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DBE5F1" w:themeColor="accent1" w:themeTint="33"/>
  <w:body>
    <w:p w:rsidR="006408C0" w:rsidRDefault="006408C0" w:rsidP="006408C0">
      <w:bookmarkStart w:id="0" w:name="_GoBack"/>
      <w:bookmarkEnd w:id="0"/>
    </w:p>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77"/>
        <w:gridCol w:w="9813"/>
      </w:tblGrid>
      <w:tr w:rsidR="006408C0" w:rsidRPr="00932A9A" w:rsidTr="00020EC0">
        <w:trPr>
          <w:tblCellSpacing w:w="15" w:type="dxa"/>
        </w:trPr>
        <w:tc>
          <w:tcPr>
            <w:tcW w:w="474" w:type="pct"/>
            <w:shd w:val="clear" w:color="auto" w:fill="A41E1C"/>
            <w:vAlign w:val="center"/>
          </w:tcPr>
          <w:p w:rsidR="006408C0" w:rsidRDefault="006408C0" w:rsidP="00020EC0">
            <w:pPr>
              <w:pStyle w:val="NASLOVZLATO"/>
            </w:pPr>
            <w:r>
              <w:rPr>
                <w:lang w:val="en-US" w:eastAsia="en-US"/>
              </w:rPr>
              <w:drawing>
                <wp:inline distT="0" distB="0" distL="0" distR="0" wp14:anchorId="12E98D81" wp14:editId="24E6452A">
                  <wp:extent cx="523875" cy="561975"/>
                  <wp:effectExtent l="0" t="0" r="9525" b="9525"/>
                  <wp:docPr id="2" name="Picture 2"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480" w:type="pct"/>
            <w:shd w:val="clear" w:color="auto" w:fill="A41E1C"/>
            <w:vAlign w:val="center"/>
            <w:hideMark/>
          </w:tcPr>
          <w:p w:rsidR="006408C0" w:rsidRDefault="006408C0" w:rsidP="00020EC0">
            <w:pPr>
              <w:pStyle w:val="NASLOVZLATO"/>
            </w:pPr>
            <w:r>
              <w:t>ПРАВИЛНИК</w:t>
            </w:r>
          </w:p>
          <w:p w:rsidR="006408C0" w:rsidRPr="000D3D80" w:rsidRDefault="006408C0" w:rsidP="00020EC0">
            <w:pPr>
              <w:jc w:val="center"/>
              <w:rPr>
                <w:rFonts w:ascii="Arial" w:hAnsi="Arial" w:cs="Arial"/>
                <w:b/>
                <w:bCs/>
                <w:noProof/>
                <w:color w:val="FFFFFF"/>
                <w:kern w:val="28"/>
                <w:sz w:val="24"/>
                <w:szCs w:val="24"/>
                <w:lang w:val="sr-Latn-RS" w:eastAsia="sr-Latn-RS"/>
              </w:rPr>
            </w:pPr>
            <w:r>
              <w:rPr>
                <w:rFonts w:ascii="Arial" w:hAnsi="Arial" w:cs="Arial"/>
                <w:b/>
                <w:bCs/>
                <w:noProof/>
                <w:color w:val="FFFFFF"/>
                <w:kern w:val="28"/>
                <w:sz w:val="24"/>
                <w:szCs w:val="24"/>
                <w:lang w:val="sr-Latn-RS" w:eastAsia="sr-Latn-RS"/>
              </w:rPr>
              <w:t>О</w:t>
            </w:r>
            <w:r w:rsidRPr="006408C0">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ИЗМЕНАМА</w:t>
            </w:r>
            <w:r w:rsidRPr="006408C0">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ПРАВИЛНИКА</w:t>
            </w:r>
            <w:r w:rsidRPr="006408C0">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О</w:t>
            </w:r>
            <w:r w:rsidRPr="006408C0">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ПЛАНУ</w:t>
            </w:r>
            <w:r w:rsidRPr="006408C0">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И</w:t>
            </w:r>
            <w:r w:rsidRPr="006408C0">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ПРОГРАМУ</w:t>
            </w:r>
            <w:r w:rsidRPr="006408C0">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НАСТАВЕ</w:t>
            </w:r>
            <w:r w:rsidRPr="006408C0">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И</w:t>
            </w:r>
            <w:r w:rsidRPr="006408C0">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УЧЕЊА</w:t>
            </w:r>
            <w:r w:rsidRPr="006408C0">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СТРУЧНИХ</w:t>
            </w:r>
            <w:r w:rsidRPr="006408C0">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ПРЕДМЕТА</w:t>
            </w:r>
            <w:r w:rsidRPr="006408C0">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СРЕДЊЕГ</w:t>
            </w:r>
            <w:r w:rsidRPr="006408C0">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СТРУЧНОГ</w:t>
            </w:r>
            <w:r w:rsidRPr="006408C0">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ОБРАЗОВАЊА</w:t>
            </w:r>
            <w:r w:rsidRPr="006408C0">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У</w:t>
            </w:r>
            <w:r w:rsidRPr="006408C0">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ПОДРУЧЈУ</w:t>
            </w:r>
            <w:r w:rsidRPr="006408C0">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РАДА</w:t>
            </w:r>
            <w:r w:rsidRPr="006408C0">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САОБРАЋАЈ</w:t>
            </w:r>
          </w:p>
          <w:p w:rsidR="006408C0" w:rsidRPr="00215591" w:rsidRDefault="006408C0" w:rsidP="006408C0">
            <w:pPr>
              <w:pStyle w:val="podnaslovpropisa"/>
              <w:rPr>
                <w:lang w:val="en-US"/>
              </w:rPr>
            </w:pPr>
            <w:r w:rsidRPr="00D5247D">
              <w:t xml:space="preserve">("Сл. гласник РС - Просветни гласник", бр. </w:t>
            </w:r>
            <w:r>
              <w:t>5</w:t>
            </w:r>
            <w:r>
              <w:t>/2020</w:t>
            </w:r>
            <w:r w:rsidRPr="00D5247D">
              <w:t>)</w:t>
            </w:r>
          </w:p>
        </w:tc>
      </w:tr>
    </w:tbl>
    <w:p w:rsidR="00E53F39" w:rsidRDefault="00E53F39">
      <w:pPr>
        <w:pStyle w:val="BodyText"/>
        <w:spacing w:line="240" w:lineRule="auto"/>
        <w:ind w:left="0" w:firstLine="0"/>
        <w:rPr>
          <w:sz w:val="20"/>
        </w:rPr>
      </w:pPr>
    </w:p>
    <w:p w:rsidR="00E53F39" w:rsidRDefault="00E53F39">
      <w:pPr>
        <w:pStyle w:val="BodyText"/>
        <w:spacing w:line="240" w:lineRule="auto"/>
        <w:ind w:left="0" w:firstLine="0"/>
        <w:rPr>
          <w:sz w:val="20"/>
        </w:rPr>
      </w:pPr>
    </w:p>
    <w:p w:rsidR="00E53F39" w:rsidRDefault="00E53F39">
      <w:pPr>
        <w:pStyle w:val="BodyText"/>
        <w:spacing w:line="240" w:lineRule="auto"/>
        <w:ind w:left="0" w:firstLine="0"/>
        <w:rPr>
          <w:sz w:val="20"/>
        </w:rPr>
      </w:pPr>
    </w:p>
    <w:p w:rsidR="00E53F39" w:rsidRDefault="00E53F39">
      <w:pPr>
        <w:pStyle w:val="BodyText"/>
        <w:spacing w:line="240" w:lineRule="auto"/>
        <w:ind w:left="0" w:firstLine="0"/>
        <w:rPr>
          <w:sz w:val="20"/>
        </w:rPr>
      </w:pPr>
    </w:p>
    <w:p w:rsidR="00E53F39" w:rsidRDefault="00E53F39">
      <w:pPr>
        <w:pStyle w:val="BodyText"/>
        <w:spacing w:line="240" w:lineRule="auto"/>
        <w:ind w:left="0" w:firstLine="0"/>
        <w:rPr>
          <w:sz w:val="20"/>
        </w:rPr>
      </w:pPr>
    </w:p>
    <w:p w:rsidR="00E53F39" w:rsidRDefault="00E53F39">
      <w:pPr>
        <w:pStyle w:val="BodyText"/>
        <w:spacing w:line="240" w:lineRule="auto"/>
        <w:ind w:left="0" w:firstLine="0"/>
        <w:rPr>
          <w:sz w:val="20"/>
        </w:rPr>
      </w:pPr>
    </w:p>
    <w:p w:rsidR="00E53F39" w:rsidRDefault="00E53F39">
      <w:pPr>
        <w:pStyle w:val="BodyText"/>
        <w:spacing w:line="240" w:lineRule="auto"/>
        <w:ind w:left="0" w:firstLine="0"/>
        <w:rPr>
          <w:sz w:val="20"/>
        </w:rPr>
      </w:pPr>
    </w:p>
    <w:p w:rsidR="00E53F39" w:rsidRDefault="00E53F39">
      <w:pPr>
        <w:pStyle w:val="BodyText"/>
        <w:spacing w:line="240" w:lineRule="auto"/>
        <w:ind w:left="0" w:firstLine="0"/>
        <w:rPr>
          <w:sz w:val="20"/>
        </w:rPr>
      </w:pPr>
    </w:p>
    <w:p w:rsidR="00E53F39" w:rsidRDefault="00E53F39">
      <w:pPr>
        <w:pStyle w:val="BodyText"/>
        <w:spacing w:line="240" w:lineRule="auto"/>
        <w:ind w:left="0" w:firstLine="0"/>
        <w:rPr>
          <w:sz w:val="20"/>
        </w:rPr>
      </w:pPr>
    </w:p>
    <w:p w:rsidR="00E53F39" w:rsidRDefault="00E53F39">
      <w:pPr>
        <w:pStyle w:val="BodyText"/>
        <w:spacing w:before="1" w:line="240" w:lineRule="auto"/>
        <w:ind w:left="0" w:firstLine="0"/>
        <w:rPr>
          <w:sz w:val="28"/>
        </w:rPr>
      </w:pPr>
    </w:p>
    <w:p w:rsidR="00E53F39" w:rsidRDefault="00E53F39">
      <w:pPr>
        <w:rPr>
          <w:sz w:val="28"/>
        </w:rPr>
        <w:sectPr w:rsidR="00E53F39">
          <w:footerReference w:type="default" r:id="rId8"/>
          <w:type w:val="continuous"/>
          <w:pgSz w:w="11910" w:h="16840"/>
          <w:pgMar w:top="1580" w:right="560" w:bottom="280" w:left="580" w:header="720" w:footer="720" w:gutter="0"/>
          <w:cols w:space="720"/>
        </w:sectPr>
      </w:pPr>
    </w:p>
    <w:p w:rsidR="00E53F39" w:rsidRDefault="00E53F39">
      <w:pPr>
        <w:pStyle w:val="BodyText"/>
        <w:spacing w:before="10" w:line="240" w:lineRule="auto"/>
        <w:ind w:left="0" w:firstLine="0"/>
        <w:rPr>
          <w:sz w:val="27"/>
        </w:rPr>
      </w:pPr>
    </w:p>
    <w:p w:rsidR="00E53F39" w:rsidRDefault="006408C0">
      <w:pPr>
        <w:pStyle w:val="Heading2"/>
        <w:spacing w:before="1"/>
        <w:ind w:right="38"/>
        <w:jc w:val="both"/>
      </w:pPr>
      <w:r>
        <w:t xml:space="preserve">На основу члана 67. став 3. Закона о основама система обра- зовања и васпитања („Службени </w:t>
      </w:r>
      <w:r>
        <w:rPr>
          <w:spacing w:val="-3"/>
        </w:rPr>
        <w:t xml:space="preserve">гласник </w:t>
      </w:r>
      <w:r>
        <w:t>РС”, бр. 88/17, 27/18 – др. закон, 10/19 и</w:t>
      </w:r>
      <w:r>
        <w:rPr>
          <w:spacing w:val="-2"/>
        </w:rPr>
        <w:t xml:space="preserve"> </w:t>
      </w:r>
      <w:r>
        <w:t>6/20),</w:t>
      </w:r>
    </w:p>
    <w:p w:rsidR="00E53F39" w:rsidRDefault="006408C0">
      <w:pPr>
        <w:spacing w:line="202" w:lineRule="exact"/>
        <w:ind w:left="497"/>
        <w:rPr>
          <w:sz w:val="18"/>
        </w:rPr>
      </w:pPr>
      <w:r>
        <w:rPr>
          <w:sz w:val="18"/>
        </w:rPr>
        <w:t>Министар просвете, науке и технолошког развоја доноси</w:t>
      </w:r>
    </w:p>
    <w:p w:rsidR="00E53F39" w:rsidRDefault="00E53F39">
      <w:pPr>
        <w:pStyle w:val="BodyText"/>
        <w:spacing w:before="5" w:line="240" w:lineRule="auto"/>
        <w:ind w:left="0" w:firstLine="0"/>
        <w:rPr>
          <w:sz w:val="16"/>
        </w:rPr>
      </w:pPr>
    </w:p>
    <w:p w:rsidR="00E53F39" w:rsidRDefault="006408C0">
      <w:pPr>
        <w:ind w:left="1978" w:right="1887"/>
        <w:jc w:val="center"/>
        <w:rPr>
          <w:b/>
          <w:sz w:val="20"/>
        </w:rPr>
      </w:pPr>
      <w:r>
        <w:rPr>
          <w:b/>
          <w:sz w:val="20"/>
        </w:rPr>
        <w:t>П</w:t>
      </w:r>
      <w:r>
        <w:rPr>
          <w:b/>
          <w:sz w:val="20"/>
        </w:rPr>
        <w:t xml:space="preserve">РАВИЛНИК </w:t>
      </w:r>
    </w:p>
    <w:p w:rsidR="00E53F39" w:rsidRDefault="006408C0">
      <w:pPr>
        <w:pStyle w:val="ListParagraph"/>
        <w:tabs>
          <w:tab w:val="left" w:pos="340"/>
        </w:tabs>
        <w:spacing w:before="185" w:line="256" w:lineRule="auto"/>
        <w:ind w:left="121" w:right="60" w:firstLine="68"/>
        <w:rPr>
          <w:b/>
          <w:sz w:val="20"/>
        </w:rPr>
      </w:pPr>
      <w:r>
        <w:rPr>
          <w:b/>
          <w:sz w:val="20"/>
        </w:rPr>
        <w:t>изменама Правилника о плану и програму наставе и учења стручних предмета средњег стручног</w:t>
      </w:r>
      <w:r>
        <w:rPr>
          <w:b/>
          <w:spacing w:val="-18"/>
          <w:sz w:val="20"/>
        </w:rPr>
        <w:t xml:space="preserve"> </w:t>
      </w:r>
      <w:r>
        <w:rPr>
          <w:b/>
          <w:sz w:val="20"/>
        </w:rPr>
        <w:t>образовања у подручју рада</w:t>
      </w:r>
      <w:r>
        <w:rPr>
          <w:b/>
          <w:spacing w:val="-3"/>
          <w:sz w:val="20"/>
        </w:rPr>
        <w:t xml:space="preserve"> </w:t>
      </w:r>
      <w:r>
        <w:rPr>
          <w:b/>
          <w:sz w:val="20"/>
        </w:rPr>
        <w:t>Саобраћај</w:t>
      </w:r>
    </w:p>
    <w:p w:rsidR="00E53F39" w:rsidRDefault="00E53F39">
      <w:pPr>
        <w:pStyle w:val="BodyText"/>
        <w:spacing w:before="6" w:line="240" w:lineRule="auto"/>
        <w:ind w:left="0" w:firstLine="0"/>
        <w:rPr>
          <w:b/>
          <w:sz w:val="22"/>
        </w:rPr>
      </w:pPr>
    </w:p>
    <w:p w:rsidR="00E53F39" w:rsidRDefault="006408C0">
      <w:pPr>
        <w:pStyle w:val="Heading2"/>
        <w:spacing w:line="206" w:lineRule="exact"/>
        <w:ind w:left="1946" w:right="1887" w:firstLine="0"/>
        <w:jc w:val="center"/>
      </w:pPr>
      <w:r>
        <w:t>Члан 1.</w:t>
      </w:r>
    </w:p>
    <w:p w:rsidR="00E53F39" w:rsidRDefault="006408C0">
      <w:pPr>
        <w:ind w:left="100" w:right="38" w:firstLine="396"/>
        <w:jc w:val="both"/>
        <w:rPr>
          <w:sz w:val="18"/>
        </w:rPr>
      </w:pPr>
      <w:r>
        <w:rPr>
          <w:sz w:val="18"/>
        </w:rPr>
        <w:t>У Правилнику о плану и програму наставе и учења стручних предмета средњег стручног образовања у подручју рад</w:t>
      </w:r>
      <w:r>
        <w:rPr>
          <w:sz w:val="18"/>
        </w:rPr>
        <w:t xml:space="preserve">а Саобраћај („Службени </w:t>
      </w:r>
      <w:r>
        <w:rPr>
          <w:spacing w:val="-3"/>
          <w:sz w:val="18"/>
        </w:rPr>
        <w:t xml:space="preserve">гласник </w:t>
      </w:r>
      <w:r>
        <w:rPr>
          <w:sz w:val="18"/>
        </w:rPr>
        <w:t>РС – Просветни гласник”,</w:t>
      </w:r>
      <w:r>
        <w:rPr>
          <w:spacing w:val="-33"/>
          <w:sz w:val="18"/>
        </w:rPr>
        <w:t xml:space="preserve"> </w:t>
      </w:r>
      <w:r>
        <w:rPr>
          <w:sz w:val="18"/>
        </w:rPr>
        <w:t>бр. 8/18, 15/18, 4/19 и 7/19), врше се следеће</w:t>
      </w:r>
      <w:r>
        <w:rPr>
          <w:spacing w:val="-3"/>
          <w:sz w:val="18"/>
        </w:rPr>
        <w:t xml:space="preserve"> </w:t>
      </w:r>
      <w:r>
        <w:rPr>
          <w:sz w:val="18"/>
        </w:rPr>
        <w:t>измене:</w:t>
      </w:r>
    </w:p>
    <w:p w:rsidR="00E53F39" w:rsidRDefault="006408C0">
      <w:pPr>
        <w:pStyle w:val="ListParagraph"/>
        <w:numPr>
          <w:ilvl w:val="1"/>
          <w:numId w:val="0"/>
        </w:numPr>
        <w:tabs>
          <w:tab w:val="left" w:pos="727"/>
        </w:tabs>
        <w:spacing w:line="237" w:lineRule="auto"/>
        <w:ind w:left="100" w:right="38" w:firstLine="397"/>
        <w:jc w:val="both"/>
        <w:rPr>
          <w:sz w:val="18"/>
        </w:rPr>
      </w:pPr>
      <w:r>
        <w:rPr>
          <w:sz w:val="18"/>
        </w:rPr>
        <w:t xml:space="preserve">у делу: „ПЛАН И </w:t>
      </w:r>
      <w:r>
        <w:rPr>
          <w:spacing w:val="-4"/>
          <w:sz w:val="18"/>
        </w:rPr>
        <w:t xml:space="preserve">ПРОГРАМ </w:t>
      </w:r>
      <w:r>
        <w:rPr>
          <w:spacing w:val="-3"/>
          <w:sz w:val="18"/>
        </w:rPr>
        <w:t xml:space="preserve">НАСТАВЕ </w:t>
      </w:r>
      <w:r>
        <w:rPr>
          <w:sz w:val="18"/>
        </w:rPr>
        <w:t xml:space="preserve">И УЧЕЊА ЗА </w:t>
      </w:r>
      <w:r>
        <w:rPr>
          <w:spacing w:val="-4"/>
          <w:sz w:val="18"/>
        </w:rPr>
        <w:t xml:space="preserve">ОБРАЗОВНИ </w:t>
      </w:r>
      <w:r>
        <w:rPr>
          <w:sz w:val="18"/>
        </w:rPr>
        <w:t xml:space="preserve">ПРОФИЛ ТЕХНИЧАР </w:t>
      </w:r>
      <w:r>
        <w:rPr>
          <w:spacing w:val="-4"/>
          <w:sz w:val="18"/>
        </w:rPr>
        <w:t xml:space="preserve">ВАЗДУШНОГ </w:t>
      </w:r>
      <w:r>
        <w:rPr>
          <w:spacing w:val="-6"/>
          <w:sz w:val="18"/>
        </w:rPr>
        <w:t xml:space="preserve">САОБРАЋА- </w:t>
      </w:r>
      <w:r>
        <w:rPr>
          <w:sz w:val="18"/>
        </w:rPr>
        <w:t xml:space="preserve">ЈА”, после дела: </w:t>
      </w:r>
      <w:r>
        <w:rPr>
          <w:spacing w:val="-3"/>
          <w:sz w:val="18"/>
        </w:rPr>
        <w:t xml:space="preserve">„СТАНДАРД </w:t>
      </w:r>
      <w:r>
        <w:rPr>
          <w:sz w:val="18"/>
        </w:rPr>
        <w:t xml:space="preserve">КВАЛИФИКАЦИЈЕ, ЦИЉЕВИ И </w:t>
      </w:r>
      <w:r>
        <w:rPr>
          <w:spacing w:val="-5"/>
          <w:sz w:val="18"/>
        </w:rPr>
        <w:t xml:space="preserve">ИСХОДИ </w:t>
      </w:r>
      <w:r>
        <w:rPr>
          <w:sz w:val="18"/>
        </w:rPr>
        <w:t xml:space="preserve">СТРУЧНОГ </w:t>
      </w:r>
      <w:r>
        <w:rPr>
          <w:spacing w:val="-4"/>
          <w:sz w:val="18"/>
        </w:rPr>
        <w:t xml:space="preserve">ОБРАЗОВАЊА”, </w:t>
      </w:r>
      <w:r>
        <w:rPr>
          <w:sz w:val="18"/>
        </w:rPr>
        <w:t>делови: „План наставе и учења за образовни профил Техничар ваздушног саобраћаја”,</w:t>
      </w:r>
      <w:r>
        <w:rPr>
          <w:spacing w:val="-22"/>
          <w:sz w:val="18"/>
        </w:rPr>
        <w:t xml:space="preserve"> </w:t>
      </w:r>
      <w:r>
        <w:rPr>
          <w:sz w:val="18"/>
        </w:rPr>
        <w:t>„А2: ОБАВЕЗНИ СТРУЧНИ ПРЕДМЕТИ”, „В: ИЗБОРНИ ПРЕДМЕ- ТИ”, замењују се новим деловима: „План наставе и учења за обра- зовни профил Техничар ваздуш</w:t>
      </w:r>
      <w:r>
        <w:rPr>
          <w:sz w:val="18"/>
        </w:rPr>
        <w:t xml:space="preserve">ног саобраћаја”, „А2: ОБАВЕЗНИ СТРУЧНИ ПРЕДМЕТИ”, „В: ИЗБОРНИ ПРЕДМЕТИ”, </w:t>
      </w:r>
      <w:r>
        <w:rPr>
          <w:spacing w:val="-3"/>
          <w:sz w:val="18"/>
        </w:rPr>
        <w:t xml:space="preserve">који </w:t>
      </w:r>
      <w:r>
        <w:rPr>
          <w:sz w:val="18"/>
        </w:rPr>
        <w:t>су од- штампани уз овај правилник и чине његов саставни</w:t>
      </w:r>
      <w:r>
        <w:rPr>
          <w:spacing w:val="-6"/>
          <w:sz w:val="18"/>
        </w:rPr>
        <w:t xml:space="preserve"> </w:t>
      </w:r>
      <w:r>
        <w:rPr>
          <w:sz w:val="18"/>
        </w:rPr>
        <w:t>део;</w:t>
      </w:r>
    </w:p>
    <w:p w:rsidR="00E53F39" w:rsidRDefault="006408C0">
      <w:pPr>
        <w:pStyle w:val="ListParagraph"/>
        <w:numPr>
          <w:ilvl w:val="1"/>
          <w:numId w:val="0"/>
        </w:numPr>
        <w:tabs>
          <w:tab w:val="left" w:pos="727"/>
        </w:tabs>
        <w:spacing w:line="240" w:lineRule="auto"/>
        <w:ind w:left="100" w:right="38" w:firstLine="397"/>
        <w:jc w:val="both"/>
        <w:rPr>
          <w:sz w:val="18"/>
        </w:rPr>
      </w:pPr>
      <w:r>
        <w:rPr>
          <w:sz w:val="18"/>
        </w:rPr>
        <w:t xml:space="preserve">у делу: „ПЛАН И </w:t>
      </w:r>
      <w:r>
        <w:rPr>
          <w:spacing w:val="-4"/>
          <w:sz w:val="18"/>
        </w:rPr>
        <w:t xml:space="preserve">ПРОГРАМ </w:t>
      </w:r>
      <w:r>
        <w:rPr>
          <w:spacing w:val="-3"/>
          <w:sz w:val="18"/>
        </w:rPr>
        <w:t xml:space="preserve">НАСТАВЕ </w:t>
      </w:r>
      <w:r>
        <w:rPr>
          <w:sz w:val="18"/>
        </w:rPr>
        <w:t xml:space="preserve">И УЧЕЊА ЗА </w:t>
      </w:r>
      <w:r>
        <w:rPr>
          <w:spacing w:val="-4"/>
          <w:sz w:val="18"/>
        </w:rPr>
        <w:t xml:space="preserve">ОБРАЗОВНИ </w:t>
      </w:r>
      <w:r>
        <w:rPr>
          <w:sz w:val="18"/>
        </w:rPr>
        <w:t xml:space="preserve">ПРОФИЛ ТЕХНИЧАР </w:t>
      </w:r>
      <w:r>
        <w:rPr>
          <w:spacing w:val="-4"/>
          <w:sz w:val="18"/>
        </w:rPr>
        <w:t xml:space="preserve">ВАЗДУШНОГ </w:t>
      </w:r>
      <w:r>
        <w:rPr>
          <w:spacing w:val="-7"/>
          <w:sz w:val="18"/>
        </w:rPr>
        <w:t xml:space="preserve">САОБРА- </w:t>
      </w:r>
      <w:r>
        <w:rPr>
          <w:sz w:val="18"/>
        </w:rPr>
        <w:t xml:space="preserve">ЋАЈА ЗА БЕЗБЕДНОСТ”, после дела: </w:t>
      </w:r>
      <w:r>
        <w:rPr>
          <w:spacing w:val="-3"/>
          <w:sz w:val="18"/>
        </w:rPr>
        <w:t xml:space="preserve">„СТАНДАРД КВАЛИФИ- </w:t>
      </w:r>
      <w:r>
        <w:rPr>
          <w:sz w:val="18"/>
        </w:rPr>
        <w:t xml:space="preserve">КАЦИЈЕ, ЦИЉЕВИ И </w:t>
      </w:r>
      <w:r>
        <w:rPr>
          <w:spacing w:val="-5"/>
          <w:sz w:val="18"/>
        </w:rPr>
        <w:t xml:space="preserve">ИСХОДИ </w:t>
      </w:r>
      <w:r>
        <w:rPr>
          <w:sz w:val="18"/>
        </w:rPr>
        <w:t xml:space="preserve">СТРУЧНОГ </w:t>
      </w:r>
      <w:r>
        <w:rPr>
          <w:spacing w:val="-4"/>
          <w:sz w:val="18"/>
        </w:rPr>
        <w:t xml:space="preserve">ОБРАЗОВАЊА”, </w:t>
      </w:r>
      <w:r>
        <w:rPr>
          <w:sz w:val="18"/>
        </w:rPr>
        <w:t>делови: „План наставе и учења за образовни профил Техничар ва- здушног саобраћаја за безбедност”, „А2: ОБАВЕЗНИ СТРУЧНИ ПРЕДМЕТИ”, „В: ИЗБОРНИ ПРЕДМЕТИ”, заме</w:t>
      </w:r>
      <w:r>
        <w:rPr>
          <w:sz w:val="18"/>
        </w:rPr>
        <w:t>њују се</w:t>
      </w:r>
      <w:r>
        <w:rPr>
          <w:spacing w:val="-6"/>
          <w:sz w:val="18"/>
        </w:rPr>
        <w:t xml:space="preserve"> </w:t>
      </w:r>
      <w:r>
        <w:rPr>
          <w:sz w:val="18"/>
        </w:rPr>
        <w:t>новим</w:t>
      </w:r>
    </w:p>
    <w:p w:rsidR="00E53F39" w:rsidRDefault="006408C0">
      <w:pPr>
        <w:spacing w:before="95" w:line="237" w:lineRule="auto"/>
        <w:ind w:left="100" w:right="117"/>
        <w:jc w:val="both"/>
        <w:rPr>
          <w:sz w:val="18"/>
        </w:rPr>
      </w:pPr>
      <w:r>
        <w:br w:type="column"/>
      </w:r>
      <w:r>
        <w:rPr>
          <w:sz w:val="18"/>
        </w:rPr>
        <w:t>деловима: „План наставе и учења за образовни профил Техничар ваздушног</w:t>
      </w:r>
      <w:r>
        <w:rPr>
          <w:spacing w:val="-6"/>
          <w:sz w:val="18"/>
        </w:rPr>
        <w:t xml:space="preserve"> </w:t>
      </w:r>
      <w:r>
        <w:rPr>
          <w:sz w:val="18"/>
        </w:rPr>
        <w:t>саобраћаја</w:t>
      </w:r>
      <w:r>
        <w:rPr>
          <w:spacing w:val="-7"/>
          <w:sz w:val="18"/>
        </w:rPr>
        <w:t xml:space="preserve"> </w:t>
      </w:r>
      <w:r>
        <w:rPr>
          <w:sz w:val="18"/>
        </w:rPr>
        <w:t>за</w:t>
      </w:r>
      <w:r>
        <w:rPr>
          <w:spacing w:val="-7"/>
          <w:sz w:val="18"/>
        </w:rPr>
        <w:t xml:space="preserve"> </w:t>
      </w:r>
      <w:r>
        <w:rPr>
          <w:sz w:val="18"/>
        </w:rPr>
        <w:t>безбедност”,</w:t>
      </w:r>
      <w:r>
        <w:rPr>
          <w:spacing w:val="-7"/>
          <w:sz w:val="18"/>
        </w:rPr>
        <w:t xml:space="preserve"> </w:t>
      </w:r>
      <w:r>
        <w:rPr>
          <w:sz w:val="18"/>
        </w:rPr>
        <w:t>„А2:</w:t>
      </w:r>
      <w:r>
        <w:rPr>
          <w:spacing w:val="-7"/>
          <w:sz w:val="18"/>
        </w:rPr>
        <w:t xml:space="preserve"> </w:t>
      </w:r>
      <w:r>
        <w:rPr>
          <w:sz w:val="18"/>
        </w:rPr>
        <w:t>ОБАВЕЗНИ</w:t>
      </w:r>
      <w:r>
        <w:rPr>
          <w:spacing w:val="-7"/>
          <w:sz w:val="18"/>
        </w:rPr>
        <w:t xml:space="preserve"> </w:t>
      </w:r>
      <w:r>
        <w:rPr>
          <w:sz w:val="18"/>
        </w:rPr>
        <w:t xml:space="preserve">СТРУЧНИ ПРЕДМЕТИ”, „В: ИЗБОРНИ ПРЕДМЕТИ”, </w:t>
      </w:r>
      <w:r>
        <w:rPr>
          <w:spacing w:val="-3"/>
          <w:sz w:val="18"/>
        </w:rPr>
        <w:t xml:space="preserve">који </w:t>
      </w:r>
      <w:r>
        <w:rPr>
          <w:sz w:val="18"/>
        </w:rPr>
        <w:t>су одштампани уз овај правилник и чине његов саставни</w:t>
      </w:r>
      <w:r>
        <w:rPr>
          <w:spacing w:val="-5"/>
          <w:sz w:val="18"/>
        </w:rPr>
        <w:t xml:space="preserve"> </w:t>
      </w:r>
      <w:r>
        <w:rPr>
          <w:sz w:val="18"/>
        </w:rPr>
        <w:t>део;</w:t>
      </w:r>
    </w:p>
    <w:p w:rsidR="00E53F39" w:rsidRDefault="006408C0">
      <w:pPr>
        <w:pStyle w:val="ListParagraph"/>
        <w:numPr>
          <w:ilvl w:val="1"/>
          <w:numId w:val="0"/>
        </w:numPr>
        <w:tabs>
          <w:tab w:val="left" w:pos="727"/>
        </w:tabs>
        <w:spacing w:line="237" w:lineRule="auto"/>
        <w:ind w:left="100" w:right="116" w:firstLine="397"/>
        <w:jc w:val="both"/>
        <w:rPr>
          <w:sz w:val="18"/>
        </w:rPr>
      </w:pPr>
      <w:r>
        <w:rPr>
          <w:sz w:val="18"/>
        </w:rPr>
        <w:t xml:space="preserve">у делу: „ПЛАН И </w:t>
      </w:r>
      <w:r>
        <w:rPr>
          <w:spacing w:val="-4"/>
          <w:sz w:val="18"/>
        </w:rPr>
        <w:t>ПРОГРАМ</w:t>
      </w:r>
      <w:r>
        <w:rPr>
          <w:spacing w:val="-4"/>
          <w:sz w:val="18"/>
        </w:rPr>
        <w:t xml:space="preserve"> </w:t>
      </w:r>
      <w:r>
        <w:rPr>
          <w:spacing w:val="-3"/>
          <w:sz w:val="18"/>
        </w:rPr>
        <w:t xml:space="preserve">НАСТАВЕ </w:t>
      </w:r>
      <w:r>
        <w:rPr>
          <w:sz w:val="18"/>
        </w:rPr>
        <w:t xml:space="preserve">И УЧЕЊА ЗА </w:t>
      </w:r>
      <w:r>
        <w:rPr>
          <w:spacing w:val="-4"/>
          <w:sz w:val="18"/>
        </w:rPr>
        <w:t xml:space="preserve">ОБРАЗОВНИ </w:t>
      </w:r>
      <w:r>
        <w:rPr>
          <w:sz w:val="18"/>
        </w:rPr>
        <w:t xml:space="preserve">ПРОФИЛ ТЕХНИЧАР </w:t>
      </w:r>
      <w:r>
        <w:rPr>
          <w:spacing w:val="-4"/>
          <w:sz w:val="18"/>
        </w:rPr>
        <w:t xml:space="preserve">ВАЗДУШНОГ </w:t>
      </w:r>
      <w:r>
        <w:rPr>
          <w:spacing w:val="-7"/>
          <w:sz w:val="18"/>
        </w:rPr>
        <w:t xml:space="preserve">САОБРА- </w:t>
      </w:r>
      <w:r>
        <w:rPr>
          <w:sz w:val="18"/>
        </w:rPr>
        <w:t xml:space="preserve">ЋАЈА ЗА </w:t>
      </w:r>
      <w:r>
        <w:rPr>
          <w:spacing w:val="-4"/>
          <w:sz w:val="18"/>
        </w:rPr>
        <w:t xml:space="preserve">СПАСАВАЊЕ”, </w:t>
      </w:r>
      <w:r>
        <w:rPr>
          <w:sz w:val="18"/>
        </w:rPr>
        <w:t xml:space="preserve">после дела: </w:t>
      </w:r>
      <w:r>
        <w:rPr>
          <w:spacing w:val="-3"/>
          <w:sz w:val="18"/>
        </w:rPr>
        <w:t xml:space="preserve">„СТАНДАРД КВАЛИФИ- </w:t>
      </w:r>
      <w:r>
        <w:rPr>
          <w:sz w:val="18"/>
        </w:rPr>
        <w:t xml:space="preserve">КАЦИЈЕ, ЦИЉЕВИ И </w:t>
      </w:r>
      <w:r>
        <w:rPr>
          <w:spacing w:val="-5"/>
          <w:sz w:val="18"/>
        </w:rPr>
        <w:t xml:space="preserve">ИСХОДИ </w:t>
      </w:r>
      <w:r>
        <w:rPr>
          <w:sz w:val="18"/>
        </w:rPr>
        <w:t xml:space="preserve">СТРУЧНОГ </w:t>
      </w:r>
      <w:r>
        <w:rPr>
          <w:spacing w:val="-4"/>
          <w:sz w:val="18"/>
        </w:rPr>
        <w:t xml:space="preserve">ОБРАЗОВАЊА”, </w:t>
      </w:r>
      <w:r>
        <w:rPr>
          <w:sz w:val="18"/>
        </w:rPr>
        <w:t xml:space="preserve">делови: „План наставе и учења за образовни профил Техничар ваздушног саобраћаја за спасавање”, </w:t>
      </w:r>
      <w:r>
        <w:rPr>
          <w:sz w:val="18"/>
        </w:rPr>
        <w:t xml:space="preserve">„А2: ОБАВЕЗНИ СТРУЧНИ ПРЕДМЕТИ”, „В: ИЗБОРНИ ПРЕДМЕТИ”, замењују се новим деловима: „План наставе и учења за образовни профил Техничар ваздушног саобраћаја за спасавање”, „А2: ОБАВЕЗНИ СТРУЧНИ ПРЕДМЕТИ”, „В: ИЗБОРНИ ПРЕДМЕТИ”, </w:t>
      </w:r>
      <w:r>
        <w:rPr>
          <w:spacing w:val="-3"/>
          <w:sz w:val="18"/>
        </w:rPr>
        <w:t xml:space="preserve">који </w:t>
      </w:r>
      <w:r>
        <w:rPr>
          <w:sz w:val="18"/>
        </w:rPr>
        <w:t>су одштампани уз овај пр</w:t>
      </w:r>
      <w:r>
        <w:rPr>
          <w:sz w:val="18"/>
        </w:rPr>
        <w:t>авилник и чине његов саставни</w:t>
      </w:r>
      <w:r>
        <w:rPr>
          <w:spacing w:val="-5"/>
          <w:sz w:val="18"/>
        </w:rPr>
        <w:t xml:space="preserve"> </w:t>
      </w:r>
      <w:r>
        <w:rPr>
          <w:sz w:val="18"/>
        </w:rPr>
        <w:t>део;</w:t>
      </w:r>
    </w:p>
    <w:p w:rsidR="00E53F39" w:rsidRDefault="006408C0">
      <w:pPr>
        <w:pStyle w:val="ListParagraph"/>
        <w:numPr>
          <w:ilvl w:val="1"/>
          <w:numId w:val="0"/>
        </w:numPr>
        <w:tabs>
          <w:tab w:val="left" w:pos="722"/>
        </w:tabs>
        <w:spacing w:line="195" w:lineRule="exact"/>
        <w:ind w:left="721" w:hanging="224"/>
        <w:rPr>
          <w:sz w:val="18"/>
        </w:rPr>
      </w:pPr>
      <w:r>
        <w:rPr>
          <w:sz w:val="18"/>
        </w:rPr>
        <w:t xml:space="preserve">после дела: </w:t>
      </w:r>
      <w:r>
        <w:rPr>
          <w:spacing w:val="-3"/>
          <w:sz w:val="18"/>
        </w:rPr>
        <w:t xml:space="preserve">„СТАНДАРД </w:t>
      </w:r>
      <w:r>
        <w:rPr>
          <w:sz w:val="18"/>
        </w:rPr>
        <w:t>КВАЛИФИКАЦИЈЕ ”,</w:t>
      </w:r>
      <w:r>
        <w:rPr>
          <w:spacing w:val="1"/>
          <w:sz w:val="18"/>
        </w:rPr>
        <w:t xml:space="preserve"> </w:t>
      </w:r>
      <w:r>
        <w:rPr>
          <w:sz w:val="18"/>
        </w:rPr>
        <w:t>делови:</w:t>
      </w:r>
    </w:p>
    <w:p w:rsidR="00E53F39" w:rsidRDefault="006408C0">
      <w:pPr>
        <w:spacing w:line="237" w:lineRule="auto"/>
        <w:ind w:left="100" w:right="117"/>
        <w:jc w:val="both"/>
        <w:rPr>
          <w:sz w:val="18"/>
        </w:rPr>
      </w:pPr>
      <w:r>
        <w:rPr>
          <w:sz w:val="18"/>
        </w:rPr>
        <w:t>„План наставе и учења за образовни профил Техничар за безбед- ност информационо-комуникационих средстава у ваздушном сао- браћају”, „А2: ОБАВЕЗНИ СТРУЧНИ ПРЕДМЕТИ”, „В: ИЗБОР</w:t>
      </w:r>
      <w:r>
        <w:rPr>
          <w:sz w:val="18"/>
        </w:rPr>
        <w:t>-</w:t>
      </w:r>
    </w:p>
    <w:p w:rsidR="00E53F39" w:rsidRDefault="006408C0">
      <w:pPr>
        <w:spacing w:line="237" w:lineRule="auto"/>
        <w:ind w:left="100" w:right="118"/>
        <w:jc w:val="both"/>
        <w:rPr>
          <w:sz w:val="18"/>
        </w:rPr>
      </w:pPr>
      <w:r>
        <w:rPr>
          <w:sz w:val="18"/>
        </w:rPr>
        <w:t>НИ СТРУЧНИ ПРЕДМЕТИ”, замењују се новим деловима: „План наставе и учења за образовни профил Техничар за безбедност информационо-комуникационих средстава у ваздушном саобра- ћају”, „А2: ОБАВЕЗНИ СТРУЧНИ ПРЕДМЕТИ”, „В: ИЗБОРНИ</w:t>
      </w:r>
    </w:p>
    <w:p w:rsidR="00E53F39" w:rsidRDefault="006408C0">
      <w:pPr>
        <w:spacing w:line="237" w:lineRule="auto"/>
        <w:ind w:left="100" w:right="118"/>
        <w:jc w:val="both"/>
        <w:rPr>
          <w:sz w:val="18"/>
        </w:rPr>
      </w:pPr>
      <w:r>
        <w:rPr>
          <w:sz w:val="18"/>
        </w:rPr>
        <w:t>СТРУЧНИ ПРЕДМЕТИ”, који су од</w:t>
      </w:r>
      <w:r>
        <w:rPr>
          <w:sz w:val="18"/>
        </w:rPr>
        <w:t>штампани уз овај правилник и чине његов саставни део.</w:t>
      </w:r>
    </w:p>
    <w:p w:rsidR="00E53F39" w:rsidRDefault="006408C0">
      <w:pPr>
        <w:spacing w:before="158" w:line="206" w:lineRule="exact"/>
        <w:ind w:left="2384"/>
        <w:rPr>
          <w:sz w:val="18"/>
        </w:rPr>
      </w:pPr>
      <w:r>
        <w:rPr>
          <w:sz w:val="18"/>
        </w:rPr>
        <w:t>Члан 2.</w:t>
      </w:r>
    </w:p>
    <w:p w:rsidR="00E53F39" w:rsidRDefault="006408C0">
      <w:pPr>
        <w:spacing w:line="237" w:lineRule="auto"/>
        <w:ind w:left="100" w:right="117" w:firstLine="396"/>
        <w:jc w:val="both"/>
        <w:rPr>
          <w:sz w:val="18"/>
        </w:rPr>
      </w:pPr>
      <w:r>
        <w:rPr>
          <w:sz w:val="18"/>
        </w:rPr>
        <w:t xml:space="preserve">Овај правилник ступа на снагу осмог дана </w:t>
      </w:r>
      <w:r>
        <w:rPr>
          <w:spacing w:val="-3"/>
          <w:sz w:val="18"/>
        </w:rPr>
        <w:t xml:space="preserve">од </w:t>
      </w:r>
      <w:r>
        <w:rPr>
          <w:sz w:val="18"/>
        </w:rPr>
        <w:t xml:space="preserve">дана објављи- вања у „Службеном </w:t>
      </w:r>
      <w:r>
        <w:rPr>
          <w:spacing w:val="-3"/>
          <w:sz w:val="18"/>
        </w:rPr>
        <w:t xml:space="preserve">гласнику </w:t>
      </w:r>
      <w:r>
        <w:rPr>
          <w:sz w:val="18"/>
        </w:rPr>
        <w:t xml:space="preserve">Републике Србије – Просветном </w:t>
      </w:r>
      <w:r>
        <w:rPr>
          <w:spacing w:val="-3"/>
          <w:sz w:val="18"/>
        </w:rPr>
        <w:t xml:space="preserve">гла- </w:t>
      </w:r>
      <w:r>
        <w:rPr>
          <w:sz w:val="18"/>
        </w:rPr>
        <w:t xml:space="preserve">снику”, а примењује се </w:t>
      </w:r>
      <w:r>
        <w:rPr>
          <w:spacing w:val="-3"/>
          <w:sz w:val="18"/>
        </w:rPr>
        <w:t xml:space="preserve">од школске </w:t>
      </w:r>
      <w:r>
        <w:rPr>
          <w:sz w:val="18"/>
        </w:rPr>
        <w:t>2020/2021. године.</w:t>
      </w:r>
    </w:p>
    <w:p w:rsidR="00E53F39" w:rsidRDefault="00E53F39">
      <w:pPr>
        <w:pStyle w:val="BodyText"/>
        <w:spacing w:before="5" w:line="240" w:lineRule="auto"/>
        <w:ind w:left="0" w:firstLine="0"/>
        <w:rPr>
          <w:sz w:val="17"/>
        </w:rPr>
      </w:pPr>
    </w:p>
    <w:p w:rsidR="00E53F39" w:rsidRDefault="006408C0">
      <w:pPr>
        <w:spacing w:line="206" w:lineRule="exact"/>
        <w:ind w:right="118"/>
        <w:jc w:val="right"/>
        <w:rPr>
          <w:sz w:val="18"/>
        </w:rPr>
      </w:pPr>
      <w:r>
        <w:rPr>
          <w:sz w:val="18"/>
        </w:rPr>
        <w:t>Број 110-00-70/1/2020-03</w:t>
      </w:r>
    </w:p>
    <w:p w:rsidR="00E53F39" w:rsidRDefault="006408C0">
      <w:pPr>
        <w:spacing w:line="206" w:lineRule="exact"/>
        <w:ind w:right="118"/>
        <w:jc w:val="right"/>
        <w:rPr>
          <w:sz w:val="18"/>
        </w:rPr>
      </w:pPr>
      <w:r>
        <w:rPr>
          <w:sz w:val="18"/>
        </w:rPr>
        <w:t>У Београду, 12. маја 2020. године</w:t>
      </w:r>
    </w:p>
    <w:p w:rsidR="00E53F39" w:rsidRDefault="006408C0">
      <w:pPr>
        <w:spacing w:before="54" w:line="206" w:lineRule="exact"/>
        <w:ind w:right="118"/>
        <w:jc w:val="right"/>
        <w:rPr>
          <w:sz w:val="18"/>
        </w:rPr>
      </w:pPr>
      <w:r>
        <w:rPr>
          <w:sz w:val="18"/>
        </w:rPr>
        <w:t>Министар,</w:t>
      </w:r>
    </w:p>
    <w:p w:rsidR="00E53F39" w:rsidRDefault="006408C0">
      <w:pPr>
        <w:spacing w:line="206" w:lineRule="exact"/>
        <w:ind w:right="117"/>
        <w:jc w:val="right"/>
        <w:rPr>
          <w:sz w:val="18"/>
        </w:rPr>
      </w:pPr>
      <w:r>
        <w:rPr>
          <w:b/>
          <w:sz w:val="18"/>
        </w:rPr>
        <w:t xml:space="preserve">Младен Шарчевић, </w:t>
      </w:r>
      <w:r>
        <w:rPr>
          <w:sz w:val="18"/>
        </w:rPr>
        <w:t>с.р.</w:t>
      </w:r>
    </w:p>
    <w:p w:rsidR="00E53F39" w:rsidRDefault="00E53F39">
      <w:pPr>
        <w:spacing w:line="206" w:lineRule="exact"/>
        <w:jc w:val="right"/>
        <w:rPr>
          <w:sz w:val="18"/>
        </w:rPr>
        <w:sectPr w:rsidR="00E53F39">
          <w:type w:val="continuous"/>
          <w:pgSz w:w="11910" w:h="16840"/>
          <w:pgMar w:top="1580" w:right="560" w:bottom="280" w:left="580" w:header="720" w:footer="720" w:gutter="0"/>
          <w:cols w:num="2" w:space="720" w:equalWidth="0">
            <w:col w:w="5273" w:space="142"/>
            <w:col w:w="5355"/>
          </w:cols>
        </w:sectPr>
      </w:pPr>
    </w:p>
    <w:p w:rsidR="00E53F39" w:rsidRDefault="00E53F39">
      <w:pPr>
        <w:pStyle w:val="BodyText"/>
        <w:spacing w:before="5" w:line="240" w:lineRule="auto"/>
        <w:ind w:left="0" w:firstLine="0"/>
        <w:rPr>
          <w:sz w:val="22"/>
        </w:rPr>
      </w:pPr>
    </w:p>
    <w:p w:rsidR="00E53F39" w:rsidRDefault="006408C0">
      <w:pPr>
        <w:pStyle w:val="BodyText"/>
        <w:spacing w:line="240" w:lineRule="auto"/>
        <w:ind w:left="253" w:firstLine="0"/>
        <w:rPr>
          <w:sz w:val="20"/>
        </w:rPr>
      </w:pPr>
      <w:r>
        <w:rPr>
          <w:noProof/>
          <w:sz w:val="20"/>
        </w:rPr>
        <w:drawing>
          <wp:inline distT="0" distB="0" distL="0" distR="0">
            <wp:extent cx="8462390" cy="5694711"/>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8462390" cy="5694711"/>
                    </a:xfrm>
                    <a:prstGeom prst="rect">
                      <a:avLst/>
                    </a:prstGeom>
                  </pic:spPr>
                </pic:pic>
              </a:graphicData>
            </a:graphic>
          </wp:inline>
        </w:drawing>
      </w:r>
    </w:p>
    <w:p w:rsidR="00E53F39" w:rsidRDefault="00E53F39">
      <w:pPr>
        <w:rPr>
          <w:sz w:val="20"/>
        </w:rPr>
        <w:sectPr w:rsidR="00E53F39">
          <w:pgSz w:w="15740" w:h="11910" w:orient="landscape"/>
          <w:pgMar w:top="1100" w:right="160" w:bottom="280" w:left="1620" w:header="720" w:footer="720" w:gutter="0"/>
          <w:cols w:space="720"/>
        </w:sectPr>
      </w:pPr>
    </w:p>
    <w:p w:rsidR="00E53F39" w:rsidRDefault="00E53F39">
      <w:pPr>
        <w:pStyle w:val="BodyText"/>
        <w:spacing w:line="240" w:lineRule="auto"/>
        <w:ind w:left="0" w:firstLine="0"/>
        <w:rPr>
          <w:sz w:val="20"/>
        </w:rPr>
      </w:pPr>
    </w:p>
    <w:p w:rsidR="00E53F39" w:rsidRDefault="00E53F39">
      <w:pPr>
        <w:pStyle w:val="BodyText"/>
        <w:spacing w:line="240" w:lineRule="auto"/>
        <w:ind w:left="0" w:firstLine="0"/>
        <w:rPr>
          <w:sz w:val="20"/>
        </w:rPr>
      </w:pPr>
    </w:p>
    <w:p w:rsidR="00E53F39" w:rsidRDefault="00E53F39">
      <w:pPr>
        <w:pStyle w:val="BodyText"/>
        <w:spacing w:line="240" w:lineRule="auto"/>
        <w:ind w:left="0" w:firstLine="0"/>
        <w:rPr>
          <w:sz w:val="20"/>
        </w:rPr>
      </w:pPr>
    </w:p>
    <w:p w:rsidR="00E53F39" w:rsidRDefault="00E53F39">
      <w:pPr>
        <w:pStyle w:val="BodyText"/>
        <w:spacing w:line="240" w:lineRule="auto"/>
        <w:ind w:left="0" w:firstLine="0"/>
        <w:rPr>
          <w:sz w:val="20"/>
        </w:rPr>
      </w:pPr>
    </w:p>
    <w:p w:rsidR="00E53F39" w:rsidRDefault="00E53F39">
      <w:pPr>
        <w:pStyle w:val="BodyText"/>
        <w:spacing w:before="10" w:line="240" w:lineRule="auto"/>
        <w:ind w:left="0" w:firstLine="0"/>
        <w:rPr>
          <w:sz w:val="11"/>
        </w:rPr>
      </w:pPr>
    </w:p>
    <w:p w:rsidR="00E53F39" w:rsidRDefault="006408C0">
      <w:pPr>
        <w:pStyle w:val="BodyText"/>
        <w:spacing w:line="240" w:lineRule="auto"/>
        <w:ind w:left="167" w:firstLine="0"/>
        <w:rPr>
          <w:sz w:val="20"/>
        </w:rPr>
      </w:pPr>
      <w:r>
        <w:rPr>
          <w:noProof/>
          <w:sz w:val="20"/>
        </w:rPr>
        <w:drawing>
          <wp:inline distT="0" distB="0" distL="0" distR="0">
            <wp:extent cx="8552612" cy="4698587"/>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8552612" cy="4698587"/>
                    </a:xfrm>
                    <a:prstGeom prst="rect">
                      <a:avLst/>
                    </a:prstGeom>
                  </pic:spPr>
                </pic:pic>
              </a:graphicData>
            </a:graphic>
          </wp:inline>
        </w:drawing>
      </w:r>
    </w:p>
    <w:p w:rsidR="00E53F39" w:rsidRDefault="00E53F39">
      <w:pPr>
        <w:rPr>
          <w:sz w:val="20"/>
        </w:rPr>
        <w:sectPr w:rsidR="00E53F39">
          <w:pgSz w:w="15740" w:h="11910" w:orient="landscape"/>
          <w:pgMar w:top="1100" w:right="160" w:bottom="280" w:left="1620" w:header="720" w:footer="720" w:gutter="0"/>
          <w:cols w:space="720"/>
        </w:sectPr>
      </w:pPr>
    </w:p>
    <w:p w:rsidR="00E53F39" w:rsidRDefault="00E53F39">
      <w:pPr>
        <w:pStyle w:val="BodyText"/>
        <w:spacing w:line="240" w:lineRule="auto"/>
        <w:ind w:left="0" w:firstLine="0"/>
        <w:rPr>
          <w:sz w:val="20"/>
        </w:rPr>
      </w:pPr>
    </w:p>
    <w:p w:rsidR="00E53F39" w:rsidRDefault="00E53F39">
      <w:pPr>
        <w:pStyle w:val="BodyText"/>
        <w:spacing w:line="240" w:lineRule="auto"/>
        <w:ind w:left="0" w:firstLine="0"/>
        <w:rPr>
          <w:sz w:val="20"/>
        </w:rPr>
      </w:pPr>
    </w:p>
    <w:p w:rsidR="00E53F39" w:rsidRDefault="00E53F39">
      <w:pPr>
        <w:pStyle w:val="BodyText"/>
        <w:spacing w:line="240" w:lineRule="auto"/>
        <w:ind w:left="0" w:firstLine="0"/>
        <w:rPr>
          <w:sz w:val="20"/>
        </w:rPr>
      </w:pPr>
    </w:p>
    <w:p w:rsidR="00E53F39" w:rsidRDefault="00E53F39">
      <w:pPr>
        <w:pStyle w:val="BodyText"/>
        <w:spacing w:line="240" w:lineRule="auto"/>
        <w:ind w:left="0" w:firstLine="0"/>
        <w:rPr>
          <w:sz w:val="20"/>
        </w:rPr>
      </w:pPr>
    </w:p>
    <w:p w:rsidR="00E53F39" w:rsidRDefault="00E53F39">
      <w:pPr>
        <w:pStyle w:val="BodyText"/>
        <w:spacing w:line="240" w:lineRule="auto"/>
        <w:ind w:left="0" w:firstLine="0"/>
        <w:rPr>
          <w:sz w:val="20"/>
        </w:rPr>
      </w:pPr>
    </w:p>
    <w:p w:rsidR="00E53F39" w:rsidRDefault="00E53F39">
      <w:pPr>
        <w:pStyle w:val="BodyText"/>
        <w:spacing w:line="240" w:lineRule="auto"/>
        <w:ind w:left="0" w:firstLine="0"/>
        <w:rPr>
          <w:sz w:val="20"/>
        </w:rPr>
      </w:pPr>
    </w:p>
    <w:p w:rsidR="00E53F39" w:rsidRDefault="00E53F39">
      <w:pPr>
        <w:pStyle w:val="BodyText"/>
        <w:spacing w:before="3" w:after="1" w:line="240" w:lineRule="auto"/>
        <w:ind w:left="0" w:firstLine="0"/>
        <w:rPr>
          <w:sz w:val="25"/>
        </w:rPr>
      </w:pPr>
    </w:p>
    <w:p w:rsidR="00E53F39" w:rsidRDefault="006408C0">
      <w:pPr>
        <w:pStyle w:val="BodyText"/>
        <w:spacing w:line="240" w:lineRule="auto"/>
        <w:ind w:left="119" w:firstLine="0"/>
        <w:rPr>
          <w:sz w:val="20"/>
        </w:rPr>
      </w:pPr>
      <w:r>
        <w:rPr>
          <w:noProof/>
          <w:sz w:val="20"/>
        </w:rPr>
        <w:drawing>
          <wp:inline distT="0" distB="0" distL="0" distR="0">
            <wp:extent cx="8584164" cy="3900487"/>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8584164" cy="3900487"/>
                    </a:xfrm>
                    <a:prstGeom prst="rect">
                      <a:avLst/>
                    </a:prstGeom>
                  </pic:spPr>
                </pic:pic>
              </a:graphicData>
            </a:graphic>
          </wp:inline>
        </w:drawing>
      </w:r>
    </w:p>
    <w:p w:rsidR="00E53F39" w:rsidRDefault="00E53F39">
      <w:pPr>
        <w:rPr>
          <w:sz w:val="20"/>
        </w:rPr>
        <w:sectPr w:rsidR="00E53F39">
          <w:pgSz w:w="15740" w:h="11910" w:orient="landscape"/>
          <w:pgMar w:top="1100" w:right="160" w:bottom="280" w:left="1620" w:header="720" w:footer="720" w:gutter="0"/>
          <w:cols w:space="720"/>
        </w:sectPr>
      </w:pPr>
    </w:p>
    <w:p w:rsidR="00E53F39" w:rsidRDefault="00E53F39">
      <w:pPr>
        <w:pStyle w:val="BodyText"/>
        <w:spacing w:line="240" w:lineRule="auto"/>
        <w:ind w:left="0" w:firstLine="0"/>
        <w:rPr>
          <w:sz w:val="20"/>
        </w:rPr>
      </w:pPr>
    </w:p>
    <w:p w:rsidR="00E53F39" w:rsidRDefault="00E53F39">
      <w:pPr>
        <w:pStyle w:val="BodyText"/>
        <w:spacing w:line="240" w:lineRule="auto"/>
        <w:ind w:left="0" w:firstLine="0"/>
        <w:rPr>
          <w:sz w:val="20"/>
        </w:rPr>
      </w:pPr>
    </w:p>
    <w:p w:rsidR="00E53F39" w:rsidRDefault="00E53F39">
      <w:pPr>
        <w:pStyle w:val="BodyText"/>
        <w:spacing w:line="240" w:lineRule="auto"/>
        <w:ind w:left="0" w:firstLine="0"/>
        <w:rPr>
          <w:sz w:val="20"/>
        </w:rPr>
      </w:pPr>
    </w:p>
    <w:p w:rsidR="00E53F39" w:rsidRDefault="00E53F39">
      <w:pPr>
        <w:pStyle w:val="BodyText"/>
        <w:spacing w:line="240" w:lineRule="auto"/>
        <w:ind w:left="0" w:firstLine="0"/>
        <w:rPr>
          <w:sz w:val="20"/>
        </w:rPr>
      </w:pPr>
    </w:p>
    <w:p w:rsidR="00E53F39" w:rsidRDefault="00E53F39">
      <w:pPr>
        <w:pStyle w:val="BodyText"/>
        <w:spacing w:line="240" w:lineRule="auto"/>
        <w:ind w:left="0" w:firstLine="0"/>
        <w:rPr>
          <w:sz w:val="20"/>
        </w:rPr>
      </w:pPr>
    </w:p>
    <w:p w:rsidR="00E53F39" w:rsidRDefault="00E53F39">
      <w:pPr>
        <w:pStyle w:val="BodyText"/>
        <w:spacing w:line="240" w:lineRule="auto"/>
        <w:ind w:left="0" w:firstLine="0"/>
        <w:rPr>
          <w:sz w:val="20"/>
        </w:rPr>
      </w:pPr>
    </w:p>
    <w:p w:rsidR="00E53F39" w:rsidRDefault="00E53F39">
      <w:pPr>
        <w:pStyle w:val="BodyText"/>
        <w:spacing w:line="240" w:lineRule="auto"/>
        <w:ind w:left="0" w:firstLine="0"/>
        <w:rPr>
          <w:sz w:val="20"/>
        </w:rPr>
      </w:pPr>
    </w:p>
    <w:p w:rsidR="00E53F39" w:rsidRDefault="00E53F39">
      <w:pPr>
        <w:pStyle w:val="BodyText"/>
        <w:spacing w:line="240" w:lineRule="auto"/>
        <w:ind w:left="0" w:firstLine="0"/>
        <w:rPr>
          <w:sz w:val="20"/>
        </w:rPr>
      </w:pPr>
    </w:p>
    <w:p w:rsidR="00E53F39" w:rsidRDefault="00E53F39">
      <w:pPr>
        <w:pStyle w:val="BodyText"/>
        <w:spacing w:line="240" w:lineRule="auto"/>
        <w:ind w:left="0" w:firstLine="0"/>
        <w:rPr>
          <w:sz w:val="20"/>
        </w:rPr>
      </w:pPr>
    </w:p>
    <w:p w:rsidR="00E53F39" w:rsidRDefault="00E53F39">
      <w:pPr>
        <w:pStyle w:val="BodyText"/>
        <w:spacing w:before="6" w:line="240" w:lineRule="auto"/>
        <w:ind w:left="0" w:firstLine="0"/>
        <w:rPr>
          <w:sz w:val="13"/>
        </w:rPr>
      </w:pPr>
    </w:p>
    <w:p w:rsidR="00E53F39" w:rsidRDefault="006408C0">
      <w:pPr>
        <w:pStyle w:val="BodyText"/>
        <w:spacing w:line="240" w:lineRule="auto"/>
        <w:ind w:left="138" w:firstLine="0"/>
        <w:rPr>
          <w:sz w:val="20"/>
        </w:rPr>
      </w:pPr>
      <w:r>
        <w:rPr>
          <w:noProof/>
          <w:sz w:val="20"/>
        </w:rPr>
        <w:drawing>
          <wp:inline distT="0" distB="0" distL="0" distR="0">
            <wp:extent cx="8568131" cy="3216402"/>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stretch>
                      <a:fillRect/>
                    </a:stretch>
                  </pic:blipFill>
                  <pic:spPr>
                    <a:xfrm>
                      <a:off x="0" y="0"/>
                      <a:ext cx="8568131" cy="3216402"/>
                    </a:xfrm>
                    <a:prstGeom prst="rect">
                      <a:avLst/>
                    </a:prstGeom>
                  </pic:spPr>
                </pic:pic>
              </a:graphicData>
            </a:graphic>
          </wp:inline>
        </w:drawing>
      </w:r>
    </w:p>
    <w:p w:rsidR="00E53F39" w:rsidRDefault="00E53F39">
      <w:pPr>
        <w:rPr>
          <w:sz w:val="20"/>
        </w:rPr>
        <w:sectPr w:rsidR="00E53F39">
          <w:pgSz w:w="15740" w:h="11910" w:orient="landscape"/>
          <w:pgMar w:top="1100" w:right="160" w:bottom="280" w:left="1620" w:header="720" w:footer="720" w:gutter="0"/>
          <w:cols w:space="720"/>
        </w:sectPr>
      </w:pPr>
    </w:p>
    <w:p w:rsidR="00E53F39" w:rsidRDefault="006408C0">
      <w:pPr>
        <w:spacing w:before="80" w:after="41"/>
        <w:ind w:right="38"/>
        <w:jc w:val="center"/>
        <w:rPr>
          <w:b/>
          <w:sz w:val="18"/>
        </w:rPr>
      </w:pPr>
      <w:r>
        <w:rPr>
          <w:b/>
          <w:sz w:val="18"/>
        </w:rPr>
        <w:lastRenderedPageBreak/>
        <w:t>Б: Листа изборних предмета према програму образовног профила</w:t>
      </w: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
        <w:gridCol w:w="8074"/>
        <w:gridCol w:w="481"/>
        <w:gridCol w:w="481"/>
        <w:gridCol w:w="481"/>
        <w:gridCol w:w="484"/>
      </w:tblGrid>
      <w:tr w:rsidR="00E53F39">
        <w:trPr>
          <w:trHeight w:val="164"/>
        </w:trPr>
        <w:tc>
          <w:tcPr>
            <w:tcW w:w="538" w:type="dxa"/>
            <w:vMerge w:val="restart"/>
          </w:tcPr>
          <w:p w:rsidR="00E53F39" w:rsidRDefault="006408C0">
            <w:pPr>
              <w:pStyle w:val="TableParagraph"/>
              <w:spacing w:before="86"/>
              <w:ind w:left="164" w:firstLine="0"/>
              <w:rPr>
                <w:b/>
                <w:sz w:val="14"/>
              </w:rPr>
            </w:pPr>
            <w:r>
              <w:rPr>
                <w:b/>
                <w:sz w:val="14"/>
              </w:rPr>
              <w:t>Р.б.</w:t>
            </w:r>
          </w:p>
        </w:tc>
        <w:tc>
          <w:tcPr>
            <w:tcW w:w="8074" w:type="dxa"/>
            <w:vMerge w:val="restart"/>
          </w:tcPr>
          <w:p w:rsidR="00E53F39" w:rsidRDefault="006408C0">
            <w:pPr>
              <w:pStyle w:val="TableParagraph"/>
              <w:spacing w:before="86"/>
              <w:ind w:left="3202" w:right="3192" w:firstLine="0"/>
              <w:jc w:val="center"/>
              <w:rPr>
                <w:b/>
                <w:sz w:val="14"/>
              </w:rPr>
            </w:pPr>
            <w:r>
              <w:rPr>
                <w:b/>
                <w:sz w:val="14"/>
              </w:rPr>
              <w:t>Листа изборних предмета</w:t>
            </w:r>
          </w:p>
        </w:tc>
        <w:tc>
          <w:tcPr>
            <w:tcW w:w="1927" w:type="dxa"/>
            <w:gridSpan w:val="4"/>
          </w:tcPr>
          <w:p w:rsidR="00E53F39" w:rsidRDefault="006408C0">
            <w:pPr>
              <w:pStyle w:val="TableParagraph"/>
              <w:spacing w:line="144" w:lineRule="exact"/>
              <w:ind w:left="675" w:right="665" w:firstLine="0"/>
              <w:jc w:val="center"/>
              <w:rPr>
                <w:b/>
                <w:sz w:val="14"/>
              </w:rPr>
            </w:pPr>
            <w:r>
              <w:rPr>
                <w:b/>
                <w:sz w:val="14"/>
              </w:rPr>
              <w:t>РАЗРЕД</w:t>
            </w:r>
          </w:p>
        </w:tc>
      </w:tr>
      <w:tr w:rsidR="00E53F39">
        <w:trPr>
          <w:trHeight w:val="164"/>
        </w:trPr>
        <w:tc>
          <w:tcPr>
            <w:tcW w:w="538" w:type="dxa"/>
            <w:vMerge/>
            <w:tcBorders>
              <w:top w:val="nil"/>
            </w:tcBorders>
          </w:tcPr>
          <w:p w:rsidR="00E53F39" w:rsidRDefault="00E53F39">
            <w:pPr>
              <w:rPr>
                <w:sz w:val="2"/>
                <w:szCs w:val="2"/>
              </w:rPr>
            </w:pPr>
          </w:p>
        </w:tc>
        <w:tc>
          <w:tcPr>
            <w:tcW w:w="8074" w:type="dxa"/>
            <w:vMerge/>
            <w:tcBorders>
              <w:top w:val="nil"/>
            </w:tcBorders>
          </w:tcPr>
          <w:p w:rsidR="00E53F39" w:rsidRDefault="00E53F39">
            <w:pPr>
              <w:rPr>
                <w:sz w:val="2"/>
                <w:szCs w:val="2"/>
              </w:rPr>
            </w:pPr>
          </w:p>
        </w:tc>
        <w:tc>
          <w:tcPr>
            <w:tcW w:w="481" w:type="dxa"/>
          </w:tcPr>
          <w:p w:rsidR="00E53F39" w:rsidRDefault="006408C0">
            <w:pPr>
              <w:pStyle w:val="TableParagraph"/>
              <w:spacing w:line="144" w:lineRule="exact"/>
              <w:ind w:left="0" w:right="200" w:firstLine="0"/>
              <w:jc w:val="right"/>
              <w:rPr>
                <w:b/>
                <w:sz w:val="14"/>
              </w:rPr>
            </w:pPr>
            <w:r>
              <w:rPr>
                <w:b/>
                <w:sz w:val="14"/>
              </w:rPr>
              <w:t>I</w:t>
            </w:r>
          </w:p>
        </w:tc>
        <w:tc>
          <w:tcPr>
            <w:tcW w:w="481" w:type="dxa"/>
          </w:tcPr>
          <w:p w:rsidR="00E53F39" w:rsidRDefault="006408C0">
            <w:pPr>
              <w:pStyle w:val="TableParagraph"/>
              <w:spacing w:line="144" w:lineRule="exact"/>
              <w:ind w:left="0" w:right="173" w:firstLine="0"/>
              <w:jc w:val="right"/>
              <w:rPr>
                <w:b/>
                <w:sz w:val="14"/>
              </w:rPr>
            </w:pPr>
            <w:r>
              <w:rPr>
                <w:b/>
                <w:sz w:val="14"/>
              </w:rPr>
              <w:t>II</w:t>
            </w:r>
          </w:p>
        </w:tc>
        <w:tc>
          <w:tcPr>
            <w:tcW w:w="481" w:type="dxa"/>
          </w:tcPr>
          <w:p w:rsidR="00E53F39" w:rsidRDefault="006408C0">
            <w:pPr>
              <w:pStyle w:val="TableParagraph"/>
              <w:spacing w:line="144" w:lineRule="exact"/>
              <w:ind w:left="138" w:right="128" w:firstLine="0"/>
              <w:jc w:val="center"/>
              <w:rPr>
                <w:b/>
                <w:sz w:val="14"/>
              </w:rPr>
            </w:pPr>
            <w:r>
              <w:rPr>
                <w:b/>
                <w:sz w:val="14"/>
              </w:rPr>
              <w:t>III</w:t>
            </w:r>
          </w:p>
        </w:tc>
        <w:tc>
          <w:tcPr>
            <w:tcW w:w="484" w:type="dxa"/>
          </w:tcPr>
          <w:p w:rsidR="00E53F39" w:rsidRDefault="006408C0">
            <w:pPr>
              <w:pStyle w:val="TableParagraph"/>
              <w:spacing w:line="144" w:lineRule="exact"/>
              <w:ind w:left="145" w:right="132" w:firstLine="0"/>
              <w:jc w:val="center"/>
              <w:rPr>
                <w:b/>
                <w:sz w:val="14"/>
              </w:rPr>
            </w:pPr>
            <w:r>
              <w:rPr>
                <w:b/>
                <w:sz w:val="14"/>
              </w:rPr>
              <w:t>IV</w:t>
            </w:r>
          </w:p>
        </w:tc>
      </w:tr>
      <w:tr w:rsidR="00E53F39">
        <w:trPr>
          <w:trHeight w:val="179"/>
        </w:trPr>
        <w:tc>
          <w:tcPr>
            <w:tcW w:w="10539" w:type="dxa"/>
            <w:gridSpan w:val="6"/>
            <w:shd w:val="clear" w:color="auto" w:fill="E6E7E8"/>
          </w:tcPr>
          <w:p w:rsidR="00E53F39" w:rsidRDefault="006408C0">
            <w:pPr>
              <w:pStyle w:val="TableParagraph"/>
              <w:spacing w:line="159" w:lineRule="exact"/>
              <w:ind w:left="56" w:firstLine="0"/>
              <w:rPr>
                <w:b/>
                <w:sz w:val="14"/>
              </w:rPr>
            </w:pPr>
            <w:r>
              <w:rPr>
                <w:b/>
                <w:sz w:val="14"/>
              </w:rPr>
              <w:t>Стручни предмети</w:t>
            </w:r>
          </w:p>
        </w:tc>
      </w:tr>
      <w:tr w:rsidR="00E53F39">
        <w:trPr>
          <w:trHeight w:val="185"/>
        </w:trPr>
        <w:tc>
          <w:tcPr>
            <w:tcW w:w="538" w:type="dxa"/>
          </w:tcPr>
          <w:p w:rsidR="00E53F39" w:rsidRDefault="006408C0">
            <w:pPr>
              <w:pStyle w:val="TableParagraph"/>
              <w:spacing w:before="1"/>
              <w:ind w:left="196" w:right="186" w:firstLine="0"/>
              <w:jc w:val="center"/>
              <w:rPr>
                <w:sz w:val="14"/>
              </w:rPr>
            </w:pPr>
            <w:r>
              <w:rPr>
                <w:sz w:val="14"/>
              </w:rPr>
              <w:t>1.</w:t>
            </w:r>
          </w:p>
        </w:tc>
        <w:tc>
          <w:tcPr>
            <w:tcW w:w="8074" w:type="dxa"/>
          </w:tcPr>
          <w:p w:rsidR="00E53F39" w:rsidRDefault="006408C0">
            <w:pPr>
              <w:pStyle w:val="TableParagraph"/>
              <w:spacing w:before="1"/>
              <w:ind w:left="56" w:firstLine="0"/>
              <w:rPr>
                <w:sz w:val="14"/>
              </w:rPr>
            </w:pPr>
            <w:r>
              <w:rPr>
                <w:sz w:val="14"/>
              </w:rPr>
              <w:t>Географија</w:t>
            </w:r>
          </w:p>
        </w:tc>
        <w:tc>
          <w:tcPr>
            <w:tcW w:w="481" w:type="dxa"/>
          </w:tcPr>
          <w:p w:rsidR="00E53F39" w:rsidRDefault="006408C0">
            <w:pPr>
              <w:pStyle w:val="TableParagraph"/>
              <w:spacing w:line="160" w:lineRule="exact"/>
              <w:ind w:left="0" w:right="193" w:firstLine="0"/>
              <w:jc w:val="right"/>
              <w:rPr>
                <w:b/>
                <w:sz w:val="14"/>
              </w:rPr>
            </w:pPr>
            <w:r>
              <w:rPr>
                <w:b/>
                <w:sz w:val="14"/>
              </w:rPr>
              <w:t>2</w:t>
            </w:r>
          </w:p>
        </w:tc>
        <w:tc>
          <w:tcPr>
            <w:tcW w:w="481" w:type="dxa"/>
          </w:tcPr>
          <w:p w:rsidR="00E53F39" w:rsidRDefault="00E53F39">
            <w:pPr>
              <w:pStyle w:val="TableParagraph"/>
              <w:ind w:left="0" w:firstLine="0"/>
              <w:rPr>
                <w:sz w:val="12"/>
              </w:rPr>
            </w:pPr>
          </w:p>
        </w:tc>
        <w:tc>
          <w:tcPr>
            <w:tcW w:w="481" w:type="dxa"/>
          </w:tcPr>
          <w:p w:rsidR="00E53F39" w:rsidRDefault="00E53F39">
            <w:pPr>
              <w:pStyle w:val="TableParagraph"/>
              <w:ind w:left="0" w:firstLine="0"/>
              <w:rPr>
                <w:sz w:val="12"/>
              </w:rPr>
            </w:pPr>
          </w:p>
        </w:tc>
        <w:tc>
          <w:tcPr>
            <w:tcW w:w="484" w:type="dxa"/>
          </w:tcPr>
          <w:p w:rsidR="00E53F39" w:rsidRDefault="00E53F39">
            <w:pPr>
              <w:pStyle w:val="TableParagraph"/>
              <w:ind w:left="0" w:firstLine="0"/>
              <w:rPr>
                <w:sz w:val="12"/>
              </w:rPr>
            </w:pPr>
          </w:p>
        </w:tc>
      </w:tr>
      <w:tr w:rsidR="00E53F39">
        <w:trPr>
          <w:trHeight w:val="185"/>
        </w:trPr>
        <w:tc>
          <w:tcPr>
            <w:tcW w:w="538" w:type="dxa"/>
          </w:tcPr>
          <w:p w:rsidR="00E53F39" w:rsidRDefault="006408C0">
            <w:pPr>
              <w:pStyle w:val="TableParagraph"/>
              <w:spacing w:before="1"/>
              <w:ind w:left="196" w:right="186" w:firstLine="0"/>
              <w:jc w:val="center"/>
              <w:rPr>
                <w:sz w:val="14"/>
              </w:rPr>
            </w:pPr>
            <w:r>
              <w:rPr>
                <w:sz w:val="14"/>
              </w:rPr>
              <w:t>2.</w:t>
            </w:r>
          </w:p>
        </w:tc>
        <w:tc>
          <w:tcPr>
            <w:tcW w:w="8074" w:type="dxa"/>
          </w:tcPr>
          <w:p w:rsidR="00E53F39" w:rsidRDefault="006408C0">
            <w:pPr>
              <w:pStyle w:val="TableParagraph"/>
              <w:spacing w:before="1"/>
              <w:ind w:left="56" w:firstLine="0"/>
              <w:rPr>
                <w:sz w:val="14"/>
              </w:rPr>
            </w:pPr>
            <w:r>
              <w:rPr>
                <w:sz w:val="14"/>
              </w:rPr>
              <w:t>Механика</w:t>
            </w:r>
          </w:p>
        </w:tc>
        <w:tc>
          <w:tcPr>
            <w:tcW w:w="481" w:type="dxa"/>
          </w:tcPr>
          <w:p w:rsidR="00E53F39" w:rsidRDefault="006408C0">
            <w:pPr>
              <w:pStyle w:val="TableParagraph"/>
              <w:spacing w:line="160" w:lineRule="exact"/>
              <w:ind w:left="0" w:right="193" w:firstLine="0"/>
              <w:jc w:val="right"/>
              <w:rPr>
                <w:b/>
                <w:sz w:val="14"/>
              </w:rPr>
            </w:pPr>
            <w:r>
              <w:rPr>
                <w:b/>
                <w:sz w:val="14"/>
              </w:rPr>
              <w:t>2</w:t>
            </w:r>
          </w:p>
        </w:tc>
        <w:tc>
          <w:tcPr>
            <w:tcW w:w="481" w:type="dxa"/>
          </w:tcPr>
          <w:p w:rsidR="00E53F39" w:rsidRDefault="00E53F39">
            <w:pPr>
              <w:pStyle w:val="TableParagraph"/>
              <w:ind w:left="0" w:firstLine="0"/>
              <w:rPr>
                <w:sz w:val="12"/>
              </w:rPr>
            </w:pPr>
          </w:p>
        </w:tc>
        <w:tc>
          <w:tcPr>
            <w:tcW w:w="481" w:type="dxa"/>
          </w:tcPr>
          <w:p w:rsidR="00E53F39" w:rsidRDefault="00E53F39">
            <w:pPr>
              <w:pStyle w:val="TableParagraph"/>
              <w:ind w:left="0" w:firstLine="0"/>
              <w:rPr>
                <w:sz w:val="12"/>
              </w:rPr>
            </w:pPr>
          </w:p>
        </w:tc>
        <w:tc>
          <w:tcPr>
            <w:tcW w:w="484" w:type="dxa"/>
          </w:tcPr>
          <w:p w:rsidR="00E53F39" w:rsidRDefault="00E53F39">
            <w:pPr>
              <w:pStyle w:val="TableParagraph"/>
              <w:ind w:left="0" w:firstLine="0"/>
              <w:rPr>
                <w:sz w:val="12"/>
              </w:rPr>
            </w:pPr>
          </w:p>
        </w:tc>
      </w:tr>
      <w:tr w:rsidR="00E53F39">
        <w:trPr>
          <w:trHeight w:val="185"/>
        </w:trPr>
        <w:tc>
          <w:tcPr>
            <w:tcW w:w="538" w:type="dxa"/>
          </w:tcPr>
          <w:p w:rsidR="00E53F39" w:rsidRDefault="006408C0">
            <w:pPr>
              <w:pStyle w:val="TableParagraph"/>
              <w:spacing w:before="1"/>
              <w:ind w:left="196" w:right="186" w:firstLine="0"/>
              <w:jc w:val="center"/>
              <w:rPr>
                <w:sz w:val="14"/>
              </w:rPr>
            </w:pPr>
            <w:r>
              <w:rPr>
                <w:sz w:val="14"/>
              </w:rPr>
              <w:t>3.</w:t>
            </w:r>
          </w:p>
        </w:tc>
        <w:tc>
          <w:tcPr>
            <w:tcW w:w="8074" w:type="dxa"/>
          </w:tcPr>
          <w:p w:rsidR="00E53F39" w:rsidRDefault="006408C0">
            <w:pPr>
              <w:pStyle w:val="TableParagraph"/>
              <w:spacing w:before="1"/>
              <w:ind w:left="56" w:firstLine="0"/>
              <w:rPr>
                <w:sz w:val="14"/>
              </w:rPr>
            </w:pPr>
            <w:r>
              <w:rPr>
                <w:sz w:val="14"/>
              </w:rPr>
              <w:t>Техничка механика са механизмима</w:t>
            </w:r>
          </w:p>
        </w:tc>
        <w:tc>
          <w:tcPr>
            <w:tcW w:w="481" w:type="dxa"/>
          </w:tcPr>
          <w:p w:rsidR="00E53F39" w:rsidRDefault="00E53F39">
            <w:pPr>
              <w:pStyle w:val="TableParagraph"/>
              <w:ind w:left="0" w:firstLine="0"/>
              <w:rPr>
                <w:sz w:val="12"/>
              </w:rPr>
            </w:pPr>
          </w:p>
        </w:tc>
        <w:tc>
          <w:tcPr>
            <w:tcW w:w="481" w:type="dxa"/>
          </w:tcPr>
          <w:p w:rsidR="00E53F39" w:rsidRDefault="006408C0">
            <w:pPr>
              <w:pStyle w:val="TableParagraph"/>
              <w:spacing w:line="160" w:lineRule="exact"/>
              <w:ind w:left="0" w:right="193" w:firstLine="0"/>
              <w:jc w:val="right"/>
              <w:rPr>
                <w:b/>
                <w:sz w:val="14"/>
              </w:rPr>
            </w:pPr>
            <w:r>
              <w:rPr>
                <w:b/>
                <w:sz w:val="14"/>
              </w:rPr>
              <w:t>2</w:t>
            </w:r>
          </w:p>
        </w:tc>
        <w:tc>
          <w:tcPr>
            <w:tcW w:w="481" w:type="dxa"/>
          </w:tcPr>
          <w:p w:rsidR="00E53F39" w:rsidRDefault="00E53F39">
            <w:pPr>
              <w:pStyle w:val="TableParagraph"/>
              <w:ind w:left="0" w:firstLine="0"/>
              <w:rPr>
                <w:sz w:val="12"/>
              </w:rPr>
            </w:pPr>
          </w:p>
        </w:tc>
        <w:tc>
          <w:tcPr>
            <w:tcW w:w="484" w:type="dxa"/>
          </w:tcPr>
          <w:p w:rsidR="00E53F39" w:rsidRDefault="00E53F39">
            <w:pPr>
              <w:pStyle w:val="TableParagraph"/>
              <w:ind w:left="0" w:firstLine="0"/>
              <w:rPr>
                <w:sz w:val="12"/>
              </w:rPr>
            </w:pPr>
          </w:p>
        </w:tc>
      </w:tr>
      <w:tr w:rsidR="00E53F39">
        <w:trPr>
          <w:trHeight w:val="185"/>
        </w:trPr>
        <w:tc>
          <w:tcPr>
            <w:tcW w:w="538" w:type="dxa"/>
          </w:tcPr>
          <w:p w:rsidR="00E53F39" w:rsidRDefault="006408C0">
            <w:pPr>
              <w:pStyle w:val="TableParagraph"/>
              <w:spacing w:before="1"/>
              <w:ind w:left="195" w:right="186" w:firstLine="0"/>
              <w:jc w:val="center"/>
              <w:rPr>
                <w:sz w:val="14"/>
              </w:rPr>
            </w:pPr>
            <w:r>
              <w:rPr>
                <w:sz w:val="14"/>
              </w:rPr>
              <w:t>4.</w:t>
            </w:r>
          </w:p>
        </w:tc>
        <w:tc>
          <w:tcPr>
            <w:tcW w:w="8074" w:type="dxa"/>
          </w:tcPr>
          <w:p w:rsidR="00E53F39" w:rsidRDefault="006408C0">
            <w:pPr>
              <w:pStyle w:val="TableParagraph"/>
              <w:spacing w:before="1"/>
              <w:ind w:left="56" w:firstLine="0"/>
              <w:rPr>
                <w:sz w:val="14"/>
              </w:rPr>
            </w:pPr>
            <w:r>
              <w:rPr>
                <w:sz w:val="14"/>
              </w:rPr>
              <w:t>Хемија</w:t>
            </w:r>
          </w:p>
        </w:tc>
        <w:tc>
          <w:tcPr>
            <w:tcW w:w="481" w:type="dxa"/>
          </w:tcPr>
          <w:p w:rsidR="00E53F39" w:rsidRDefault="00E53F39">
            <w:pPr>
              <w:pStyle w:val="TableParagraph"/>
              <w:ind w:left="0" w:firstLine="0"/>
              <w:rPr>
                <w:sz w:val="12"/>
              </w:rPr>
            </w:pPr>
          </w:p>
        </w:tc>
        <w:tc>
          <w:tcPr>
            <w:tcW w:w="481" w:type="dxa"/>
          </w:tcPr>
          <w:p w:rsidR="00E53F39" w:rsidRDefault="006408C0">
            <w:pPr>
              <w:pStyle w:val="TableParagraph"/>
              <w:spacing w:line="160" w:lineRule="exact"/>
              <w:ind w:left="0" w:right="193" w:firstLine="0"/>
              <w:jc w:val="right"/>
              <w:rPr>
                <w:b/>
                <w:sz w:val="14"/>
              </w:rPr>
            </w:pPr>
            <w:r>
              <w:rPr>
                <w:b/>
                <w:sz w:val="14"/>
              </w:rPr>
              <w:t>2</w:t>
            </w:r>
          </w:p>
        </w:tc>
        <w:tc>
          <w:tcPr>
            <w:tcW w:w="481" w:type="dxa"/>
          </w:tcPr>
          <w:p w:rsidR="00E53F39" w:rsidRDefault="00E53F39">
            <w:pPr>
              <w:pStyle w:val="TableParagraph"/>
              <w:ind w:left="0" w:firstLine="0"/>
              <w:rPr>
                <w:sz w:val="12"/>
              </w:rPr>
            </w:pPr>
          </w:p>
        </w:tc>
        <w:tc>
          <w:tcPr>
            <w:tcW w:w="484" w:type="dxa"/>
          </w:tcPr>
          <w:p w:rsidR="00E53F39" w:rsidRDefault="00E53F39">
            <w:pPr>
              <w:pStyle w:val="TableParagraph"/>
              <w:ind w:left="0" w:firstLine="0"/>
              <w:rPr>
                <w:sz w:val="12"/>
              </w:rPr>
            </w:pPr>
          </w:p>
        </w:tc>
      </w:tr>
      <w:tr w:rsidR="00E53F39">
        <w:trPr>
          <w:trHeight w:val="185"/>
        </w:trPr>
        <w:tc>
          <w:tcPr>
            <w:tcW w:w="538" w:type="dxa"/>
          </w:tcPr>
          <w:p w:rsidR="00E53F39" w:rsidRDefault="006408C0">
            <w:pPr>
              <w:pStyle w:val="TableParagraph"/>
              <w:spacing w:before="1"/>
              <w:ind w:left="195" w:right="186" w:firstLine="0"/>
              <w:jc w:val="center"/>
              <w:rPr>
                <w:sz w:val="14"/>
              </w:rPr>
            </w:pPr>
            <w:r>
              <w:rPr>
                <w:sz w:val="14"/>
              </w:rPr>
              <w:t>5.</w:t>
            </w:r>
          </w:p>
        </w:tc>
        <w:tc>
          <w:tcPr>
            <w:tcW w:w="8074" w:type="dxa"/>
          </w:tcPr>
          <w:p w:rsidR="00E53F39" w:rsidRDefault="006408C0">
            <w:pPr>
              <w:pStyle w:val="TableParagraph"/>
              <w:spacing w:before="1"/>
              <w:ind w:left="56" w:firstLine="0"/>
              <w:rPr>
                <w:sz w:val="14"/>
              </w:rPr>
            </w:pPr>
            <w:r>
              <w:rPr>
                <w:sz w:val="14"/>
              </w:rPr>
              <w:t>Прва помоћ</w:t>
            </w:r>
          </w:p>
        </w:tc>
        <w:tc>
          <w:tcPr>
            <w:tcW w:w="481" w:type="dxa"/>
          </w:tcPr>
          <w:p w:rsidR="00E53F39" w:rsidRDefault="00E53F39">
            <w:pPr>
              <w:pStyle w:val="TableParagraph"/>
              <w:ind w:left="0" w:firstLine="0"/>
              <w:rPr>
                <w:sz w:val="12"/>
              </w:rPr>
            </w:pPr>
          </w:p>
        </w:tc>
        <w:tc>
          <w:tcPr>
            <w:tcW w:w="481" w:type="dxa"/>
          </w:tcPr>
          <w:p w:rsidR="00E53F39" w:rsidRDefault="00E53F39">
            <w:pPr>
              <w:pStyle w:val="TableParagraph"/>
              <w:ind w:left="0" w:firstLine="0"/>
              <w:rPr>
                <w:sz w:val="12"/>
              </w:rPr>
            </w:pPr>
          </w:p>
        </w:tc>
        <w:tc>
          <w:tcPr>
            <w:tcW w:w="481" w:type="dxa"/>
          </w:tcPr>
          <w:p w:rsidR="00E53F39" w:rsidRDefault="006408C0">
            <w:pPr>
              <w:pStyle w:val="TableParagraph"/>
              <w:spacing w:line="160" w:lineRule="exact"/>
              <w:ind w:left="9" w:firstLine="0"/>
              <w:jc w:val="center"/>
              <w:rPr>
                <w:b/>
                <w:sz w:val="14"/>
              </w:rPr>
            </w:pPr>
            <w:r>
              <w:rPr>
                <w:b/>
                <w:sz w:val="14"/>
              </w:rPr>
              <w:t>2</w:t>
            </w:r>
          </w:p>
        </w:tc>
        <w:tc>
          <w:tcPr>
            <w:tcW w:w="484" w:type="dxa"/>
          </w:tcPr>
          <w:p w:rsidR="00E53F39" w:rsidRDefault="00E53F39">
            <w:pPr>
              <w:pStyle w:val="TableParagraph"/>
              <w:ind w:left="0" w:firstLine="0"/>
              <w:rPr>
                <w:sz w:val="12"/>
              </w:rPr>
            </w:pPr>
          </w:p>
        </w:tc>
      </w:tr>
      <w:tr w:rsidR="00E53F39">
        <w:trPr>
          <w:trHeight w:val="185"/>
        </w:trPr>
        <w:tc>
          <w:tcPr>
            <w:tcW w:w="538" w:type="dxa"/>
          </w:tcPr>
          <w:p w:rsidR="00E53F39" w:rsidRDefault="006408C0">
            <w:pPr>
              <w:pStyle w:val="TableParagraph"/>
              <w:spacing w:before="1"/>
              <w:ind w:left="195" w:right="186" w:firstLine="0"/>
              <w:jc w:val="center"/>
              <w:rPr>
                <w:sz w:val="14"/>
              </w:rPr>
            </w:pPr>
            <w:r>
              <w:rPr>
                <w:sz w:val="14"/>
              </w:rPr>
              <w:t>6.</w:t>
            </w:r>
          </w:p>
        </w:tc>
        <w:tc>
          <w:tcPr>
            <w:tcW w:w="8074" w:type="dxa"/>
          </w:tcPr>
          <w:p w:rsidR="00E53F39" w:rsidRDefault="006408C0">
            <w:pPr>
              <w:pStyle w:val="TableParagraph"/>
              <w:spacing w:before="1"/>
              <w:ind w:left="56" w:firstLine="0"/>
              <w:rPr>
                <w:sz w:val="14"/>
              </w:rPr>
            </w:pPr>
            <w:r>
              <w:rPr>
                <w:sz w:val="14"/>
              </w:rPr>
              <w:t>Аеродинамика и структура хеликоптера</w:t>
            </w:r>
          </w:p>
        </w:tc>
        <w:tc>
          <w:tcPr>
            <w:tcW w:w="481" w:type="dxa"/>
          </w:tcPr>
          <w:p w:rsidR="00E53F39" w:rsidRDefault="00E53F39">
            <w:pPr>
              <w:pStyle w:val="TableParagraph"/>
              <w:ind w:left="0" w:firstLine="0"/>
              <w:rPr>
                <w:sz w:val="12"/>
              </w:rPr>
            </w:pPr>
          </w:p>
        </w:tc>
        <w:tc>
          <w:tcPr>
            <w:tcW w:w="481" w:type="dxa"/>
          </w:tcPr>
          <w:p w:rsidR="00E53F39" w:rsidRDefault="00E53F39">
            <w:pPr>
              <w:pStyle w:val="TableParagraph"/>
              <w:ind w:left="0" w:firstLine="0"/>
              <w:rPr>
                <w:sz w:val="12"/>
              </w:rPr>
            </w:pPr>
          </w:p>
        </w:tc>
        <w:tc>
          <w:tcPr>
            <w:tcW w:w="481" w:type="dxa"/>
          </w:tcPr>
          <w:p w:rsidR="00E53F39" w:rsidRDefault="006408C0">
            <w:pPr>
              <w:pStyle w:val="TableParagraph"/>
              <w:spacing w:line="160" w:lineRule="exact"/>
              <w:ind w:left="9" w:firstLine="0"/>
              <w:jc w:val="center"/>
              <w:rPr>
                <w:b/>
                <w:sz w:val="14"/>
              </w:rPr>
            </w:pPr>
            <w:r>
              <w:rPr>
                <w:b/>
                <w:sz w:val="14"/>
              </w:rPr>
              <w:t>2</w:t>
            </w:r>
          </w:p>
        </w:tc>
        <w:tc>
          <w:tcPr>
            <w:tcW w:w="484" w:type="dxa"/>
          </w:tcPr>
          <w:p w:rsidR="00E53F39" w:rsidRDefault="00E53F39">
            <w:pPr>
              <w:pStyle w:val="TableParagraph"/>
              <w:ind w:left="0" w:firstLine="0"/>
              <w:rPr>
                <w:sz w:val="12"/>
              </w:rPr>
            </w:pPr>
          </w:p>
        </w:tc>
      </w:tr>
      <w:tr w:rsidR="00E53F39">
        <w:trPr>
          <w:trHeight w:val="185"/>
        </w:trPr>
        <w:tc>
          <w:tcPr>
            <w:tcW w:w="538" w:type="dxa"/>
          </w:tcPr>
          <w:p w:rsidR="00E53F39" w:rsidRDefault="006408C0">
            <w:pPr>
              <w:pStyle w:val="TableParagraph"/>
              <w:spacing w:before="1"/>
              <w:ind w:left="195" w:right="186" w:firstLine="0"/>
              <w:jc w:val="center"/>
              <w:rPr>
                <w:sz w:val="14"/>
              </w:rPr>
            </w:pPr>
            <w:r>
              <w:rPr>
                <w:sz w:val="14"/>
              </w:rPr>
              <w:t>7.</w:t>
            </w:r>
          </w:p>
        </w:tc>
        <w:tc>
          <w:tcPr>
            <w:tcW w:w="8074" w:type="dxa"/>
          </w:tcPr>
          <w:p w:rsidR="00E53F39" w:rsidRDefault="006408C0">
            <w:pPr>
              <w:pStyle w:val="TableParagraph"/>
              <w:spacing w:before="1"/>
              <w:ind w:left="56" w:firstLine="0"/>
              <w:rPr>
                <w:sz w:val="14"/>
              </w:rPr>
            </w:pPr>
            <w:r>
              <w:rPr>
                <w:sz w:val="14"/>
              </w:rPr>
              <w:t>Дронови</w:t>
            </w:r>
          </w:p>
        </w:tc>
        <w:tc>
          <w:tcPr>
            <w:tcW w:w="481" w:type="dxa"/>
          </w:tcPr>
          <w:p w:rsidR="00E53F39" w:rsidRDefault="00E53F39">
            <w:pPr>
              <w:pStyle w:val="TableParagraph"/>
              <w:ind w:left="0" w:firstLine="0"/>
              <w:rPr>
                <w:sz w:val="12"/>
              </w:rPr>
            </w:pPr>
          </w:p>
        </w:tc>
        <w:tc>
          <w:tcPr>
            <w:tcW w:w="481" w:type="dxa"/>
          </w:tcPr>
          <w:p w:rsidR="00E53F39" w:rsidRDefault="00E53F39">
            <w:pPr>
              <w:pStyle w:val="TableParagraph"/>
              <w:ind w:left="0" w:firstLine="0"/>
              <w:rPr>
                <w:sz w:val="12"/>
              </w:rPr>
            </w:pPr>
          </w:p>
        </w:tc>
        <w:tc>
          <w:tcPr>
            <w:tcW w:w="481" w:type="dxa"/>
          </w:tcPr>
          <w:p w:rsidR="00E53F39" w:rsidRDefault="00E53F39">
            <w:pPr>
              <w:pStyle w:val="TableParagraph"/>
              <w:ind w:left="0" w:firstLine="0"/>
              <w:rPr>
                <w:sz w:val="12"/>
              </w:rPr>
            </w:pPr>
          </w:p>
        </w:tc>
        <w:tc>
          <w:tcPr>
            <w:tcW w:w="484" w:type="dxa"/>
          </w:tcPr>
          <w:p w:rsidR="00E53F39" w:rsidRDefault="006408C0">
            <w:pPr>
              <w:pStyle w:val="TableParagraph"/>
              <w:spacing w:line="160" w:lineRule="exact"/>
              <w:ind w:left="10" w:firstLine="0"/>
              <w:jc w:val="center"/>
              <w:rPr>
                <w:b/>
                <w:sz w:val="14"/>
              </w:rPr>
            </w:pPr>
            <w:r>
              <w:rPr>
                <w:b/>
                <w:sz w:val="14"/>
              </w:rPr>
              <w:t>2</w:t>
            </w:r>
          </w:p>
        </w:tc>
      </w:tr>
      <w:tr w:rsidR="00E53F39">
        <w:trPr>
          <w:trHeight w:val="186"/>
        </w:trPr>
        <w:tc>
          <w:tcPr>
            <w:tcW w:w="538" w:type="dxa"/>
          </w:tcPr>
          <w:p w:rsidR="00E53F39" w:rsidRDefault="006408C0">
            <w:pPr>
              <w:pStyle w:val="TableParagraph"/>
              <w:spacing w:before="1"/>
              <w:ind w:left="195" w:right="186" w:firstLine="0"/>
              <w:jc w:val="center"/>
              <w:rPr>
                <w:sz w:val="14"/>
              </w:rPr>
            </w:pPr>
            <w:r>
              <w:rPr>
                <w:sz w:val="14"/>
              </w:rPr>
              <w:t>8.</w:t>
            </w:r>
          </w:p>
        </w:tc>
        <w:tc>
          <w:tcPr>
            <w:tcW w:w="8074" w:type="dxa"/>
          </w:tcPr>
          <w:p w:rsidR="00E53F39" w:rsidRDefault="006408C0">
            <w:pPr>
              <w:pStyle w:val="TableParagraph"/>
              <w:spacing w:before="1"/>
              <w:ind w:left="56" w:firstLine="0"/>
              <w:rPr>
                <w:sz w:val="14"/>
              </w:rPr>
            </w:pPr>
            <w:r>
              <w:rPr>
                <w:sz w:val="14"/>
              </w:rPr>
              <w:t>Поступци у случају опасности на аеродрому</w:t>
            </w:r>
          </w:p>
        </w:tc>
        <w:tc>
          <w:tcPr>
            <w:tcW w:w="481" w:type="dxa"/>
          </w:tcPr>
          <w:p w:rsidR="00E53F39" w:rsidRDefault="00E53F39">
            <w:pPr>
              <w:pStyle w:val="TableParagraph"/>
              <w:ind w:left="0" w:firstLine="0"/>
              <w:rPr>
                <w:sz w:val="12"/>
              </w:rPr>
            </w:pPr>
          </w:p>
        </w:tc>
        <w:tc>
          <w:tcPr>
            <w:tcW w:w="481" w:type="dxa"/>
          </w:tcPr>
          <w:p w:rsidR="00E53F39" w:rsidRDefault="00E53F39">
            <w:pPr>
              <w:pStyle w:val="TableParagraph"/>
              <w:ind w:left="0" w:firstLine="0"/>
              <w:rPr>
                <w:sz w:val="12"/>
              </w:rPr>
            </w:pPr>
          </w:p>
        </w:tc>
        <w:tc>
          <w:tcPr>
            <w:tcW w:w="481" w:type="dxa"/>
          </w:tcPr>
          <w:p w:rsidR="00E53F39" w:rsidRDefault="00E53F39">
            <w:pPr>
              <w:pStyle w:val="TableParagraph"/>
              <w:ind w:left="0" w:firstLine="0"/>
              <w:rPr>
                <w:sz w:val="12"/>
              </w:rPr>
            </w:pPr>
          </w:p>
        </w:tc>
        <w:tc>
          <w:tcPr>
            <w:tcW w:w="484" w:type="dxa"/>
          </w:tcPr>
          <w:p w:rsidR="00E53F39" w:rsidRDefault="006408C0">
            <w:pPr>
              <w:pStyle w:val="TableParagraph"/>
              <w:spacing w:line="160" w:lineRule="exact"/>
              <w:ind w:left="10" w:firstLine="0"/>
              <w:jc w:val="center"/>
              <w:rPr>
                <w:b/>
                <w:sz w:val="14"/>
              </w:rPr>
            </w:pPr>
            <w:r>
              <w:rPr>
                <w:b/>
                <w:sz w:val="14"/>
              </w:rPr>
              <w:t>2</w:t>
            </w:r>
          </w:p>
        </w:tc>
      </w:tr>
    </w:tbl>
    <w:p w:rsidR="00E53F39" w:rsidRDefault="006408C0">
      <w:pPr>
        <w:spacing w:before="152" w:after="41"/>
        <w:ind w:right="37"/>
        <w:jc w:val="center"/>
        <w:rPr>
          <w:b/>
          <w:sz w:val="18"/>
        </w:rPr>
      </w:pPr>
      <w:r>
        <w:rPr>
          <w:b/>
          <w:sz w:val="18"/>
        </w:rPr>
        <w:t>Остали обавезни облици образовно-васпитног рада током школске године</w:t>
      </w: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59"/>
        <w:gridCol w:w="1134"/>
        <w:gridCol w:w="1134"/>
        <w:gridCol w:w="1134"/>
        <w:gridCol w:w="1134"/>
        <w:gridCol w:w="1134"/>
      </w:tblGrid>
      <w:tr w:rsidR="00E53F39">
        <w:trPr>
          <w:trHeight w:val="324"/>
        </w:trPr>
        <w:tc>
          <w:tcPr>
            <w:tcW w:w="4859" w:type="dxa"/>
            <w:shd w:val="clear" w:color="auto" w:fill="E6E7E8"/>
          </w:tcPr>
          <w:p w:rsidR="00E53F39" w:rsidRDefault="00E53F39">
            <w:pPr>
              <w:pStyle w:val="TableParagraph"/>
              <w:ind w:left="0" w:firstLine="0"/>
              <w:rPr>
                <w:sz w:val="14"/>
              </w:rPr>
            </w:pPr>
          </w:p>
        </w:tc>
        <w:tc>
          <w:tcPr>
            <w:tcW w:w="1134" w:type="dxa"/>
            <w:shd w:val="clear" w:color="auto" w:fill="E6E7E8"/>
          </w:tcPr>
          <w:p w:rsidR="00E53F39" w:rsidRDefault="006408C0">
            <w:pPr>
              <w:pStyle w:val="TableParagraph"/>
              <w:spacing w:line="159" w:lineRule="exact"/>
              <w:ind w:left="265" w:firstLine="0"/>
              <w:rPr>
                <w:b/>
                <w:sz w:val="14"/>
              </w:rPr>
            </w:pPr>
            <w:r>
              <w:rPr>
                <w:b/>
                <w:sz w:val="14"/>
              </w:rPr>
              <w:t>I РАЗРЕД</w:t>
            </w:r>
          </w:p>
          <w:p w:rsidR="00E53F39" w:rsidRDefault="006408C0">
            <w:pPr>
              <w:pStyle w:val="TableParagraph"/>
              <w:spacing w:line="145" w:lineRule="exact"/>
              <w:ind w:left="355" w:firstLine="0"/>
              <w:rPr>
                <w:b/>
                <w:sz w:val="14"/>
              </w:rPr>
            </w:pPr>
            <w:r>
              <w:rPr>
                <w:b/>
                <w:sz w:val="14"/>
              </w:rPr>
              <w:t>часова</w:t>
            </w:r>
          </w:p>
        </w:tc>
        <w:tc>
          <w:tcPr>
            <w:tcW w:w="1134" w:type="dxa"/>
            <w:shd w:val="clear" w:color="auto" w:fill="E6E7E8"/>
          </w:tcPr>
          <w:p w:rsidR="00E53F39" w:rsidRDefault="006408C0">
            <w:pPr>
              <w:pStyle w:val="TableParagraph"/>
              <w:spacing w:line="159" w:lineRule="exact"/>
              <w:ind w:left="178" w:right="168" w:firstLine="0"/>
              <w:jc w:val="center"/>
              <w:rPr>
                <w:b/>
                <w:sz w:val="14"/>
              </w:rPr>
            </w:pPr>
            <w:r>
              <w:rPr>
                <w:b/>
                <w:sz w:val="14"/>
              </w:rPr>
              <w:t>II РАЗРЕД</w:t>
            </w:r>
          </w:p>
          <w:p w:rsidR="00E53F39" w:rsidRDefault="006408C0">
            <w:pPr>
              <w:pStyle w:val="TableParagraph"/>
              <w:spacing w:line="145" w:lineRule="exact"/>
              <w:ind w:left="178" w:right="168" w:firstLine="0"/>
              <w:jc w:val="center"/>
              <w:rPr>
                <w:b/>
                <w:sz w:val="14"/>
              </w:rPr>
            </w:pPr>
            <w:r>
              <w:rPr>
                <w:b/>
                <w:sz w:val="14"/>
              </w:rPr>
              <w:t>часова</w:t>
            </w:r>
          </w:p>
        </w:tc>
        <w:tc>
          <w:tcPr>
            <w:tcW w:w="1134" w:type="dxa"/>
            <w:shd w:val="clear" w:color="auto" w:fill="E6E7E8"/>
          </w:tcPr>
          <w:p w:rsidR="00E53F39" w:rsidRDefault="006408C0">
            <w:pPr>
              <w:pStyle w:val="TableParagraph"/>
              <w:spacing w:line="159" w:lineRule="exact"/>
              <w:ind w:left="178" w:right="169" w:firstLine="0"/>
              <w:jc w:val="center"/>
              <w:rPr>
                <w:b/>
                <w:sz w:val="14"/>
              </w:rPr>
            </w:pPr>
            <w:r>
              <w:rPr>
                <w:b/>
                <w:sz w:val="14"/>
              </w:rPr>
              <w:t>III РАЗРЕД</w:t>
            </w:r>
          </w:p>
          <w:p w:rsidR="00E53F39" w:rsidRDefault="006408C0">
            <w:pPr>
              <w:pStyle w:val="TableParagraph"/>
              <w:spacing w:line="145" w:lineRule="exact"/>
              <w:ind w:left="178" w:right="169" w:firstLine="0"/>
              <w:jc w:val="center"/>
              <w:rPr>
                <w:b/>
                <w:sz w:val="14"/>
              </w:rPr>
            </w:pPr>
            <w:r>
              <w:rPr>
                <w:b/>
                <w:sz w:val="14"/>
              </w:rPr>
              <w:t>часова</w:t>
            </w:r>
          </w:p>
        </w:tc>
        <w:tc>
          <w:tcPr>
            <w:tcW w:w="1134" w:type="dxa"/>
            <w:shd w:val="clear" w:color="auto" w:fill="E6E7E8"/>
          </w:tcPr>
          <w:p w:rsidR="00E53F39" w:rsidRDefault="006408C0">
            <w:pPr>
              <w:pStyle w:val="TableParagraph"/>
              <w:spacing w:line="159" w:lineRule="exact"/>
              <w:ind w:left="178" w:right="169" w:firstLine="0"/>
              <w:jc w:val="center"/>
              <w:rPr>
                <w:b/>
                <w:sz w:val="14"/>
              </w:rPr>
            </w:pPr>
            <w:r>
              <w:rPr>
                <w:b/>
                <w:sz w:val="14"/>
              </w:rPr>
              <w:t>IV РАЗРЕД</w:t>
            </w:r>
          </w:p>
          <w:p w:rsidR="00E53F39" w:rsidRDefault="006408C0">
            <w:pPr>
              <w:pStyle w:val="TableParagraph"/>
              <w:spacing w:line="145" w:lineRule="exact"/>
              <w:ind w:left="178" w:right="169" w:firstLine="0"/>
              <w:jc w:val="center"/>
              <w:rPr>
                <w:b/>
                <w:sz w:val="14"/>
              </w:rPr>
            </w:pPr>
            <w:r>
              <w:rPr>
                <w:b/>
                <w:sz w:val="14"/>
              </w:rPr>
              <w:t>часова</w:t>
            </w:r>
          </w:p>
        </w:tc>
        <w:tc>
          <w:tcPr>
            <w:tcW w:w="1134" w:type="dxa"/>
            <w:shd w:val="clear" w:color="auto" w:fill="E6E7E8"/>
          </w:tcPr>
          <w:p w:rsidR="00E53F39" w:rsidRDefault="006408C0">
            <w:pPr>
              <w:pStyle w:val="TableParagraph"/>
              <w:spacing w:line="159" w:lineRule="exact"/>
              <w:ind w:left="178" w:right="169" w:firstLine="0"/>
              <w:jc w:val="center"/>
              <w:rPr>
                <w:b/>
                <w:sz w:val="14"/>
              </w:rPr>
            </w:pPr>
            <w:r>
              <w:rPr>
                <w:b/>
                <w:sz w:val="14"/>
              </w:rPr>
              <w:t>УКУПНО</w:t>
            </w:r>
          </w:p>
          <w:p w:rsidR="00E53F39" w:rsidRDefault="006408C0">
            <w:pPr>
              <w:pStyle w:val="TableParagraph"/>
              <w:spacing w:line="145" w:lineRule="exact"/>
              <w:ind w:left="178" w:right="169" w:firstLine="0"/>
              <w:jc w:val="center"/>
              <w:rPr>
                <w:b/>
                <w:sz w:val="14"/>
              </w:rPr>
            </w:pPr>
            <w:r>
              <w:rPr>
                <w:b/>
                <w:sz w:val="14"/>
              </w:rPr>
              <w:t>часова</w:t>
            </w:r>
          </w:p>
        </w:tc>
      </w:tr>
      <w:tr w:rsidR="00E53F39">
        <w:trPr>
          <w:trHeight w:val="166"/>
        </w:trPr>
        <w:tc>
          <w:tcPr>
            <w:tcW w:w="4859" w:type="dxa"/>
          </w:tcPr>
          <w:p w:rsidR="00E53F39" w:rsidRDefault="006408C0">
            <w:pPr>
              <w:pStyle w:val="TableParagraph"/>
              <w:spacing w:before="1" w:line="145" w:lineRule="exact"/>
              <w:ind w:left="56" w:firstLine="0"/>
              <w:rPr>
                <w:sz w:val="14"/>
              </w:rPr>
            </w:pPr>
            <w:r>
              <w:rPr>
                <w:sz w:val="14"/>
              </w:rPr>
              <w:t>Час одељењског старешине</w:t>
            </w:r>
          </w:p>
        </w:tc>
        <w:tc>
          <w:tcPr>
            <w:tcW w:w="1134" w:type="dxa"/>
          </w:tcPr>
          <w:p w:rsidR="00E53F39" w:rsidRDefault="006408C0">
            <w:pPr>
              <w:pStyle w:val="TableParagraph"/>
              <w:spacing w:before="1" w:line="145" w:lineRule="exact"/>
              <w:ind w:left="178" w:right="168" w:firstLine="0"/>
              <w:jc w:val="center"/>
              <w:rPr>
                <w:sz w:val="14"/>
              </w:rPr>
            </w:pPr>
            <w:r>
              <w:rPr>
                <w:sz w:val="14"/>
              </w:rPr>
              <w:t>70</w:t>
            </w:r>
          </w:p>
        </w:tc>
        <w:tc>
          <w:tcPr>
            <w:tcW w:w="1134" w:type="dxa"/>
          </w:tcPr>
          <w:p w:rsidR="00E53F39" w:rsidRDefault="006408C0">
            <w:pPr>
              <w:pStyle w:val="TableParagraph"/>
              <w:spacing w:before="1" w:line="145" w:lineRule="exact"/>
              <w:ind w:left="178" w:right="169" w:firstLine="0"/>
              <w:jc w:val="center"/>
              <w:rPr>
                <w:sz w:val="14"/>
              </w:rPr>
            </w:pPr>
            <w:r>
              <w:rPr>
                <w:sz w:val="14"/>
              </w:rPr>
              <w:t>70</w:t>
            </w:r>
          </w:p>
        </w:tc>
        <w:tc>
          <w:tcPr>
            <w:tcW w:w="1134" w:type="dxa"/>
          </w:tcPr>
          <w:p w:rsidR="00E53F39" w:rsidRDefault="006408C0">
            <w:pPr>
              <w:pStyle w:val="TableParagraph"/>
              <w:spacing w:before="1" w:line="145" w:lineRule="exact"/>
              <w:ind w:left="178" w:right="169" w:firstLine="0"/>
              <w:jc w:val="center"/>
              <w:rPr>
                <w:sz w:val="14"/>
              </w:rPr>
            </w:pPr>
            <w:r>
              <w:rPr>
                <w:sz w:val="14"/>
              </w:rPr>
              <w:t>70</w:t>
            </w:r>
          </w:p>
        </w:tc>
        <w:tc>
          <w:tcPr>
            <w:tcW w:w="1134" w:type="dxa"/>
          </w:tcPr>
          <w:p w:rsidR="00E53F39" w:rsidRDefault="006408C0">
            <w:pPr>
              <w:pStyle w:val="TableParagraph"/>
              <w:spacing w:before="1" w:line="145" w:lineRule="exact"/>
              <w:ind w:left="178" w:right="169" w:firstLine="0"/>
              <w:jc w:val="center"/>
              <w:rPr>
                <w:sz w:val="14"/>
              </w:rPr>
            </w:pPr>
            <w:r>
              <w:rPr>
                <w:sz w:val="14"/>
              </w:rPr>
              <w:t>64</w:t>
            </w:r>
          </w:p>
        </w:tc>
        <w:tc>
          <w:tcPr>
            <w:tcW w:w="1134" w:type="dxa"/>
          </w:tcPr>
          <w:p w:rsidR="00E53F39" w:rsidRDefault="006408C0">
            <w:pPr>
              <w:pStyle w:val="TableParagraph"/>
              <w:spacing w:before="1" w:line="145" w:lineRule="exact"/>
              <w:ind w:left="178" w:right="169" w:firstLine="0"/>
              <w:jc w:val="center"/>
              <w:rPr>
                <w:sz w:val="14"/>
              </w:rPr>
            </w:pPr>
            <w:r>
              <w:rPr>
                <w:sz w:val="14"/>
              </w:rPr>
              <w:t>274</w:t>
            </w:r>
          </w:p>
        </w:tc>
      </w:tr>
      <w:tr w:rsidR="00E53F39">
        <w:trPr>
          <w:trHeight w:val="166"/>
        </w:trPr>
        <w:tc>
          <w:tcPr>
            <w:tcW w:w="4859" w:type="dxa"/>
          </w:tcPr>
          <w:p w:rsidR="00E53F39" w:rsidRDefault="006408C0">
            <w:pPr>
              <w:pStyle w:val="TableParagraph"/>
              <w:spacing w:before="1" w:line="145" w:lineRule="exact"/>
              <w:ind w:left="56" w:firstLine="0"/>
              <w:rPr>
                <w:sz w:val="14"/>
              </w:rPr>
            </w:pPr>
            <w:r>
              <w:rPr>
                <w:sz w:val="14"/>
              </w:rPr>
              <w:t>Додатни рад *</w:t>
            </w:r>
          </w:p>
        </w:tc>
        <w:tc>
          <w:tcPr>
            <w:tcW w:w="1134" w:type="dxa"/>
          </w:tcPr>
          <w:p w:rsidR="00E53F39" w:rsidRDefault="006408C0">
            <w:pPr>
              <w:pStyle w:val="TableParagraph"/>
              <w:spacing w:before="1" w:line="145" w:lineRule="exact"/>
              <w:ind w:left="178" w:right="168" w:firstLine="0"/>
              <w:jc w:val="center"/>
              <w:rPr>
                <w:sz w:val="14"/>
              </w:rPr>
            </w:pPr>
            <w:r>
              <w:rPr>
                <w:sz w:val="14"/>
              </w:rPr>
              <w:t>до 30</w:t>
            </w:r>
          </w:p>
        </w:tc>
        <w:tc>
          <w:tcPr>
            <w:tcW w:w="1134" w:type="dxa"/>
          </w:tcPr>
          <w:p w:rsidR="00E53F39" w:rsidRDefault="006408C0">
            <w:pPr>
              <w:pStyle w:val="TableParagraph"/>
              <w:spacing w:before="1" w:line="145" w:lineRule="exact"/>
              <w:ind w:left="178" w:right="168" w:firstLine="0"/>
              <w:jc w:val="center"/>
              <w:rPr>
                <w:sz w:val="14"/>
              </w:rPr>
            </w:pPr>
            <w:r>
              <w:rPr>
                <w:sz w:val="14"/>
              </w:rPr>
              <w:t>до 30</w:t>
            </w:r>
          </w:p>
        </w:tc>
        <w:tc>
          <w:tcPr>
            <w:tcW w:w="1134" w:type="dxa"/>
          </w:tcPr>
          <w:p w:rsidR="00E53F39" w:rsidRDefault="006408C0">
            <w:pPr>
              <w:pStyle w:val="TableParagraph"/>
              <w:spacing w:before="1" w:line="145" w:lineRule="exact"/>
              <w:ind w:left="178" w:right="169" w:firstLine="0"/>
              <w:jc w:val="center"/>
              <w:rPr>
                <w:sz w:val="14"/>
              </w:rPr>
            </w:pPr>
            <w:r>
              <w:rPr>
                <w:sz w:val="14"/>
              </w:rPr>
              <w:t>до 30</w:t>
            </w:r>
          </w:p>
        </w:tc>
        <w:tc>
          <w:tcPr>
            <w:tcW w:w="1134" w:type="dxa"/>
          </w:tcPr>
          <w:p w:rsidR="00E53F39" w:rsidRDefault="006408C0">
            <w:pPr>
              <w:pStyle w:val="TableParagraph"/>
              <w:spacing w:before="1" w:line="145" w:lineRule="exact"/>
              <w:ind w:left="178" w:right="169" w:firstLine="0"/>
              <w:jc w:val="center"/>
              <w:rPr>
                <w:sz w:val="14"/>
              </w:rPr>
            </w:pPr>
            <w:r>
              <w:rPr>
                <w:sz w:val="14"/>
              </w:rPr>
              <w:t>до 30</w:t>
            </w:r>
          </w:p>
        </w:tc>
        <w:tc>
          <w:tcPr>
            <w:tcW w:w="1134" w:type="dxa"/>
          </w:tcPr>
          <w:p w:rsidR="00E53F39" w:rsidRDefault="006408C0">
            <w:pPr>
              <w:pStyle w:val="TableParagraph"/>
              <w:spacing w:before="1" w:line="145" w:lineRule="exact"/>
              <w:ind w:left="178" w:right="169" w:firstLine="0"/>
              <w:jc w:val="center"/>
              <w:rPr>
                <w:sz w:val="14"/>
              </w:rPr>
            </w:pPr>
            <w:r>
              <w:rPr>
                <w:sz w:val="14"/>
              </w:rPr>
              <w:t>до 120</w:t>
            </w:r>
          </w:p>
        </w:tc>
      </w:tr>
      <w:tr w:rsidR="00E53F39">
        <w:trPr>
          <w:trHeight w:val="166"/>
        </w:trPr>
        <w:tc>
          <w:tcPr>
            <w:tcW w:w="4859" w:type="dxa"/>
          </w:tcPr>
          <w:p w:rsidR="00E53F39" w:rsidRDefault="006408C0">
            <w:pPr>
              <w:pStyle w:val="TableParagraph"/>
              <w:spacing w:before="1" w:line="145" w:lineRule="exact"/>
              <w:ind w:left="56" w:firstLine="0"/>
              <w:rPr>
                <w:sz w:val="14"/>
              </w:rPr>
            </w:pPr>
            <w:r>
              <w:rPr>
                <w:sz w:val="14"/>
              </w:rPr>
              <w:t>Допунски рад *</w:t>
            </w:r>
          </w:p>
        </w:tc>
        <w:tc>
          <w:tcPr>
            <w:tcW w:w="1134" w:type="dxa"/>
          </w:tcPr>
          <w:p w:rsidR="00E53F39" w:rsidRDefault="006408C0">
            <w:pPr>
              <w:pStyle w:val="TableParagraph"/>
              <w:spacing w:before="1" w:line="145" w:lineRule="exact"/>
              <w:ind w:left="178" w:right="168" w:firstLine="0"/>
              <w:jc w:val="center"/>
              <w:rPr>
                <w:sz w:val="14"/>
              </w:rPr>
            </w:pPr>
            <w:r>
              <w:rPr>
                <w:sz w:val="14"/>
              </w:rPr>
              <w:t>до 30</w:t>
            </w:r>
          </w:p>
        </w:tc>
        <w:tc>
          <w:tcPr>
            <w:tcW w:w="1134" w:type="dxa"/>
          </w:tcPr>
          <w:p w:rsidR="00E53F39" w:rsidRDefault="006408C0">
            <w:pPr>
              <w:pStyle w:val="TableParagraph"/>
              <w:spacing w:before="1" w:line="145" w:lineRule="exact"/>
              <w:ind w:left="178" w:right="168" w:firstLine="0"/>
              <w:jc w:val="center"/>
              <w:rPr>
                <w:sz w:val="14"/>
              </w:rPr>
            </w:pPr>
            <w:r>
              <w:rPr>
                <w:sz w:val="14"/>
              </w:rPr>
              <w:t>до 30</w:t>
            </w:r>
          </w:p>
        </w:tc>
        <w:tc>
          <w:tcPr>
            <w:tcW w:w="1134" w:type="dxa"/>
          </w:tcPr>
          <w:p w:rsidR="00E53F39" w:rsidRDefault="006408C0">
            <w:pPr>
              <w:pStyle w:val="TableParagraph"/>
              <w:spacing w:before="1" w:line="145" w:lineRule="exact"/>
              <w:ind w:left="178" w:right="169" w:firstLine="0"/>
              <w:jc w:val="center"/>
              <w:rPr>
                <w:sz w:val="14"/>
              </w:rPr>
            </w:pPr>
            <w:r>
              <w:rPr>
                <w:sz w:val="14"/>
              </w:rPr>
              <w:t>до 30</w:t>
            </w:r>
          </w:p>
        </w:tc>
        <w:tc>
          <w:tcPr>
            <w:tcW w:w="1134" w:type="dxa"/>
          </w:tcPr>
          <w:p w:rsidR="00E53F39" w:rsidRDefault="006408C0">
            <w:pPr>
              <w:pStyle w:val="TableParagraph"/>
              <w:spacing w:before="1" w:line="145" w:lineRule="exact"/>
              <w:ind w:left="178" w:right="169" w:firstLine="0"/>
              <w:jc w:val="center"/>
              <w:rPr>
                <w:sz w:val="14"/>
              </w:rPr>
            </w:pPr>
            <w:r>
              <w:rPr>
                <w:sz w:val="14"/>
              </w:rPr>
              <w:t>до 30</w:t>
            </w:r>
          </w:p>
        </w:tc>
        <w:tc>
          <w:tcPr>
            <w:tcW w:w="1134" w:type="dxa"/>
          </w:tcPr>
          <w:p w:rsidR="00E53F39" w:rsidRDefault="006408C0">
            <w:pPr>
              <w:pStyle w:val="TableParagraph"/>
              <w:spacing w:before="1" w:line="145" w:lineRule="exact"/>
              <w:ind w:left="178" w:right="169" w:firstLine="0"/>
              <w:jc w:val="center"/>
              <w:rPr>
                <w:sz w:val="14"/>
              </w:rPr>
            </w:pPr>
            <w:r>
              <w:rPr>
                <w:sz w:val="14"/>
              </w:rPr>
              <w:t>до 120</w:t>
            </w:r>
          </w:p>
        </w:tc>
      </w:tr>
      <w:tr w:rsidR="00E53F39">
        <w:trPr>
          <w:trHeight w:val="166"/>
        </w:trPr>
        <w:tc>
          <w:tcPr>
            <w:tcW w:w="4859" w:type="dxa"/>
          </w:tcPr>
          <w:p w:rsidR="00E53F39" w:rsidRDefault="006408C0">
            <w:pPr>
              <w:pStyle w:val="TableParagraph"/>
              <w:spacing w:before="1" w:line="146" w:lineRule="exact"/>
              <w:ind w:left="56" w:firstLine="0"/>
              <w:rPr>
                <w:sz w:val="14"/>
              </w:rPr>
            </w:pPr>
            <w:r>
              <w:rPr>
                <w:sz w:val="14"/>
              </w:rPr>
              <w:t>Припремни рад *</w:t>
            </w:r>
          </w:p>
        </w:tc>
        <w:tc>
          <w:tcPr>
            <w:tcW w:w="1134" w:type="dxa"/>
          </w:tcPr>
          <w:p w:rsidR="00E53F39" w:rsidRDefault="006408C0">
            <w:pPr>
              <w:pStyle w:val="TableParagraph"/>
              <w:spacing w:before="1" w:line="146" w:lineRule="exact"/>
              <w:ind w:left="178" w:right="168" w:firstLine="0"/>
              <w:jc w:val="center"/>
              <w:rPr>
                <w:sz w:val="14"/>
              </w:rPr>
            </w:pPr>
            <w:r>
              <w:rPr>
                <w:sz w:val="14"/>
              </w:rPr>
              <w:t>до 30</w:t>
            </w:r>
          </w:p>
        </w:tc>
        <w:tc>
          <w:tcPr>
            <w:tcW w:w="1134" w:type="dxa"/>
          </w:tcPr>
          <w:p w:rsidR="00E53F39" w:rsidRDefault="006408C0">
            <w:pPr>
              <w:pStyle w:val="TableParagraph"/>
              <w:spacing w:before="1" w:line="146" w:lineRule="exact"/>
              <w:ind w:left="178" w:right="168" w:firstLine="0"/>
              <w:jc w:val="center"/>
              <w:rPr>
                <w:sz w:val="14"/>
              </w:rPr>
            </w:pPr>
            <w:r>
              <w:rPr>
                <w:sz w:val="14"/>
              </w:rPr>
              <w:t>до 30</w:t>
            </w:r>
          </w:p>
        </w:tc>
        <w:tc>
          <w:tcPr>
            <w:tcW w:w="1134" w:type="dxa"/>
          </w:tcPr>
          <w:p w:rsidR="00E53F39" w:rsidRDefault="006408C0">
            <w:pPr>
              <w:pStyle w:val="TableParagraph"/>
              <w:spacing w:before="1" w:line="146" w:lineRule="exact"/>
              <w:ind w:left="178" w:right="169" w:firstLine="0"/>
              <w:jc w:val="center"/>
              <w:rPr>
                <w:sz w:val="14"/>
              </w:rPr>
            </w:pPr>
            <w:r>
              <w:rPr>
                <w:sz w:val="14"/>
              </w:rPr>
              <w:t>до 30</w:t>
            </w:r>
          </w:p>
        </w:tc>
        <w:tc>
          <w:tcPr>
            <w:tcW w:w="1134" w:type="dxa"/>
          </w:tcPr>
          <w:p w:rsidR="00E53F39" w:rsidRDefault="006408C0">
            <w:pPr>
              <w:pStyle w:val="TableParagraph"/>
              <w:spacing w:before="1" w:line="146" w:lineRule="exact"/>
              <w:ind w:left="178" w:right="169" w:firstLine="0"/>
              <w:jc w:val="center"/>
              <w:rPr>
                <w:sz w:val="14"/>
              </w:rPr>
            </w:pPr>
            <w:r>
              <w:rPr>
                <w:sz w:val="14"/>
              </w:rPr>
              <w:t>до 30</w:t>
            </w:r>
          </w:p>
        </w:tc>
        <w:tc>
          <w:tcPr>
            <w:tcW w:w="1134" w:type="dxa"/>
          </w:tcPr>
          <w:p w:rsidR="00E53F39" w:rsidRDefault="006408C0">
            <w:pPr>
              <w:pStyle w:val="TableParagraph"/>
              <w:spacing w:before="1" w:line="146" w:lineRule="exact"/>
              <w:ind w:left="178" w:right="169" w:firstLine="0"/>
              <w:jc w:val="center"/>
              <w:rPr>
                <w:sz w:val="14"/>
              </w:rPr>
            </w:pPr>
            <w:r>
              <w:rPr>
                <w:sz w:val="14"/>
              </w:rPr>
              <w:t>до 120</w:t>
            </w:r>
          </w:p>
        </w:tc>
      </w:tr>
    </w:tbl>
    <w:p w:rsidR="00E53F39" w:rsidRDefault="006408C0">
      <w:pPr>
        <w:pStyle w:val="BodyText"/>
        <w:tabs>
          <w:tab w:val="left" w:pos="383"/>
        </w:tabs>
        <w:spacing w:before="149" w:line="240" w:lineRule="auto"/>
        <w:ind w:left="100" w:firstLine="0"/>
      </w:pPr>
      <w:r>
        <w:t>*</w:t>
      </w:r>
      <w:r>
        <w:tab/>
      </w:r>
      <w:r>
        <w:rPr>
          <w:spacing w:val="-3"/>
        </w:rPr>
        <w:t xml:space="preserve">Ако </w:t>
      </w:r>
      <w:r>
        <w:t>се укаже потреба за овим облицима</w:t>
      </w:r>
      <w:r>
        <w:t xml:space="preserve"> </w:t>
      </w:r>
      <w:r>
        <w:t>рада</w:t>
      </w:r>
    </w:p>
    <w:p w:rsidR="00E53F39" w:rsidRDefault="00E53F39">
      <w:pPr>
        <w:pStyle w:val="BodyText"/>
        <w:spacing w:before="6" w:line="240" w:lineRule="auto"/>
        <w:ind w:left="0" w:firstLine="0"/>
        <w:rPr>
          <w:sz w:val="17"/>
        </w:rPr>
      </w:pPr>
    </w:p>
    <w:p w:rsidR="00E53F39" w:rsidRDefault="006408C0">
      <w:pPr>
        <w:pStyle w:val="Heading1"/>
        <w:ind w:right="38"/>
      </w:pPr>
      <w:r>
        <w:t>Факултативни облици образовно-васпитног рада током школске године по разредима</w:t>
      </w:r>
    </w:p>
    <w:p w:rsidR="00E53F39" w:rsidRDefault="00E53F39">
      <w:pPr>
        <w:pStyle w:val="BodyText"/>
        <w:spacing w:line="240" w:lineRule="auto"/>
        <w:ind w:left="0" w:firstLine="0"/>
        <w:rPr>
          <w:b/>
          <w:sz w:val="21"/>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16"/>
        <w:gridCol w:w="1134"/>
        <w:gridCol w:w="1134"/>
        <w:gridCol w:w="1134"/>
        <w:gridCol w:w="1134"/>
      </w:tblGrid>
      <w:tr w:rsidR="00E53F39">
        <w:trPr>
          <w:trHeight w:val="166"/>
        </w:trPr>
        <w:tc>
          <w:tcPr>
            <w:tcW w:w="6016" w:type="dxa"/>
            <w:shd w:val="clear" w:color="auto" w:fill="E6E7E8"/>
          </w:tcPr>
          <w:p w:rsidR="00E53F39" w:rsidRDefault="00E53F39">
            <w:pPr>
              <w:pStyle w:val="TableParagraph"/>
              <w:ind w:left="0" w:firstLine="0"/>
              <w:rPr>
                <w:sz w:val="10"/>
              </w:rPr>
            </w:pPr>
          </w:p>
        </w:tc>
        <w:tc>
          <w:tcPr>
            <w:tcW w:w="1134" w:type="dxa"/>
            <w:shd w:val="clear" w:color="auto" w:fill="E6E7E8"/>
          </w:tcPr>
          <w:p w:rsidR="00E53F39" w:rsidRDefault="006408C0">
            <w:pPr>
              <w:pStyle w:val="TableParagraph"/>
              <w:spacing w:line="146" w:lineRule="exact"/>
              <w:ind w:left="264" w:firstLine="0"/>
              <w:rPr>
                <w:b/>
                <w:sz w:val="14"/>
              </w:rPr>
            </w:pPr>
            <w:r>
              <w:rPr>
                <w:b/>
                <w:sz w:val="14"/>
              </w:rPr>
              <w:t>I РАЗРЕД</w:t>
            </w:r>
          </w:p>
        </w:tc>
        <w:tc>
          <w:tcPr>
            <w:tcW w:w="1134" w:type="dxa"/>
            <w:shd w:val="clear" w:color="auto" w:fill="E6E7E8"/>
          </w:tcPr>
          <w:p w:rsidR="00E53F39" w:rsidRDefault="006408C0">
            <w:pPr>
              <w:pStyle w:val="TableParagraph"/>
              <w:spacing w:line="146" w:lineRule="exact"/>
              <w:ind w:left="178" w:right="169" w:firstLine="0"/>
              <w:jc w:val="center"/>
              <w:rPr>
                <w:b/>
                <w:sz w:val="14"/>
              </w:rPr>
            </w:pPr>
            <w:r>
              <w:rPr>
                <w:b/>
                <w:sz w:val="14"/>
              </w:rPr>
              <w:t>II РАЗРЕД</w:t>
            </w:r>
          </w:p>
        </w:tc>
        <w:tc>
          <w:tcPr>
            <w:tcW w:w="1134" w:type="dxa"/>
            <w:shd w:val="clear" w:color="auto" w:fill="E6E7E8"/>
          </w:tcPr>
          <w:p w:rsidR="00E53F39" w:rsidRDefault="006408C0">
            <w:pPr>
              <w:pStyle w:val="TableParagraph"/>
              <w:spacing w:line="146" w:lineRule="exact"/>
              <w:ind w:left="209" w:firstLine="0"/>
              <w:rPr>
                <w:b/>
                <w:sz w:val="14"/>
              </w:rPr>
            </w:pPr>
            <w:r>
              <w:rPr>
                <w:b/>
                <w:sz w:val="14"/>
              </w:rPr>
              <w:t>III РАЗРЕД</w:t>
            </w:r>
          </w:p>
        </w:tc>
        <w:tc>
          <w:tcPr>
            <w:tcW w:w="1134" w:type="dxa"/>
            <w:shd w:val="clear" w:color="auto" w:fill="E6E7E8"/>
          </w:tcPr>
          <w:p w:rsidR="00E53F39" w:rsidRDefault="006408C0">
            <w:pPr>
              <w:pStyle w:val="TableParagraph"/>
              <w:spacing w:line="146" w:lineRule="exact"/>
              <w:ind w:left="214" w:firstLine="0"/>
              <w:rPr>
                <w:b/>
                <w:sz w:val="14"/>
              </w:rPr>
            </w:pPr>
            <w:r>
              <w:rPr>
                <w:b/>
                <w:sz w:val="14"/>
              </w:rPr>
              <w:t>IV РАЗРЕД</w:t>
            </w:r>
          </w:p>
        </w:tc>
      </w:tr>
      <w:tr w:rsidR="00E53F39">
        <w:trPr>
          <w:trHeight w:val="326"/>
        </w:trPr>
        <w:tc>
          <w:tcPr>
            <w:tcW w:w="6016" w:type="dxa"/>
          </w:tcPr>
          <w:p w:rsidR="00E53F39" w:rsidRDefault="006408C0">
            <w:pPr>
              <w:pStyle w:val="TableParagraph"/>
              <w:spacing w:before="81"/>
              <w:ind w:left="2660" w:right="2651" w:firstLine="0"/>
              <w:jc w:val="center"/>
              <w:rPr>
                <w:sz w:val="14"/>
              </w:rPr>
            </w:pPr>
            <w:r>
              <w:rPr>
                <w:sz w:val="14"/>
              </w:rPr>
              <w:t>Екскурзија</w:t>
            </w:r>
          </w:p>
        </w:tc>
        <w:tc>
          <w:tcPr>
            <w:tcW w:w="1134" w:type="dxa"/>
          </w:tcPr>
          <w:p w:rsidR="00E53F39" w:rsidRDefault="006408C0">
            <w:pPr>
              <w:pStyle w:val="TableParagraph"/>
              <w:spacing w:before="81"/>
              <w:ind w:left="290" w:firstLine="0"/>
              <w:rPr>
                <w:sz w:val="14"/>
              </w:rPr>
            </w:pPr>
            <w:r>
              <w:rPr>
                <w:sz w:val="14"/>
              </w:rPr>
              <w:t>до 3 дана</w:t>
            </w:r>
          </w:p>
        </w:tc>
        <w:tc>
          <w:tcPr>
            <w:tcW w:w="1134" w:type="dxa"/>
          </w:tcPr>
          <w:p w:rsidR="00E53F39" w:rsidRDefault="006408C0">
            <w:pPr>
              <w:pStyle w:val="TableParagraph"/>
              <w:spacing w:before="81"/>
              <w:ind w:left="178" w:right="169" w:firstLine="0"/>
              <w:jc w:val="center"/>
              <w:rPr>
                <w:sz w:val="14"/>
              </w:rPr>
            </w:pPr>
            <w:r>
              <w:rPr>
                <w:sz w:val="14"/>
              </w:rPr>
              <w:t>до 5 дана</w:t>
            </w:r>
          </w:p>
        </w:tc>
        <w:tc>
          <w:tcPr>
            <w:tcW w:w="1134" w:type="dxa"/>
          </w:tcPr>
          <w:p w:rsidR="00E53F39" w:rsidRDefault="006408C0">
            <w:pPr>
              <w:pStyle w:val="TableParagraph"/>
              <w:spacing w:before="4" w:line="160" w:lineRule="exact"/>
              <w:ind w:left="431" w:right="94" w:hanging="311"/>
              <w:rPr>
                <w:sz w:val="14"/>
              </w:rPr>
            </w:pPr>
            <w:r>
              <w:rPr>
                <w:sz w:val="14"/>
              </w:rPr>
              <w:t>до 5 наставних дана</w:t>
            </w:r>
          </w:p>
        </w:tc>
        <w:tc>
          <w:tcPr>
            <w:tcW w:w="1134" w:type="dxa"/>
          </w:tcPr>
          <w:p w:rsidR="00E53F39" w:rsidRDefault="006408C0">
            <w:pPr>
              <w:pStyle w:val="TableParagraph"/>
              <w:spacing w:before="4" w:line="160" w:lineRule="exact"/>
              <w:ind w:left="430" w:right="95" w:hanging="311"/>
              <w:rPr>
                <w:sz w:val="14"/>
              </w:rPr>
            </w:pPr>
            <w:r>
              <w:rPr>
                <w:sz w:val="14"/>
              </w:rPr>
              <w:t>до 5 наставних дана</w:t>
            </w:r>
          </w:p>
        </w:tc>
      </w:tr>
      <w:tr w:rsidR="00E53F39">
        <w:trPr>
          <w:trHeight w:val="166"/>
        </w:trPr>
        <w:tc>
          <w:tcPr>
            <w:tcW w:w="6016" w:type="dxa"/>
          </w:tcPr>
          <w:p w:rsidR="00E53F39" w:rsidRDefault="006408C0">
            <w:pPr>
              <w:pStyle w:val="TableParagraph"/>
              <w:spacing w:before="1" w:line="145" w:lineRule="exact"/>
              <w:ind w:left="56" w:firstLine="0"/>
              <w:rPr>
                <w:sz w:val="14"/>
              </w:rPr>
            </w:pPr>
            <w:r>
              <w:rPr>
                <w:sz w:val="14"/>
              </w:rPr>
              <w:t>Језик другог народа или националне мањине са елементима националне културе</w:t>
            </w:r>
          </w:p>
        </w:tc>
        <w:tc>
          <w:tcPr>
            <w:tcW w:w="4536" w:type="dxa"/>
            <w:gridSpan w:val="4"/>
          </w:tcPr>
          <w:p w:rsidR="00E53F39" w:rsidRDefault="006408C0">
            <w:pPr>
              <w:pStyle w:val="TableParagraph"/>
              <w:spacing w:before="1" w:line="145" w:lineRule="exact"/>
              <w:ind w:left="1567" w:right="1559" w:firstLine="0"/>
              <w:jc w:val="center"/>
              <w:rPr>
                <w:sz w:val="14"/>
              </w:rPr>
            </w:pPr>
            <w:r>
              <w:rPr>
                <w:sz w:val="14"/>
              </w:rPr>
              <w:t>2 часа недељно</w:t>
            </w:r>
          </w:p>
        </w:tc>
      </w:tr>
      <w:tr w:rsidR="00E53F39">
        <w:trPr>
          <w:trHeight w:val="166"/>
        </w:trPr>
        <w:tc>
          <w:tcPr>
            <w:tcW w:w="6016" w:type="dxa"/>
          </w:tcPr>
          <w:p w:rsidR="00E53F39" w:rsidRDefault="006408C0">
            <w:pPr>
              <w:pStyle w:val="TableParagraph"/>
              <w:spacing w:before="1" w:line="145" w:lineRule="exact"/>
              <w:ind w:left="56" w:firstLine="0"/>
              <w:rPr>
                <w:sz w:val="14"/>
              </w:rPr>
            </w:pPr>
            <w:r>
              <w:rPr>
                <w:sz w:val="14"/>
              </w:rPr>
              <w:t>Трећи страни језик</w:t>
            </w:r>
          </w:p>
        </w:tc>
        <w:tc>
          <w:tcPr>
            <w:tcW w:w="4536" w:type="dxa"/>
            <w:gridSpan w:val="4"/>
          </w:tcPr>
          <w:p w:rsidR="00E53F39" w:rsidRDefault="006408C0">
            <w:pPr>
              <w:pStyle w:val="TableParagraph"/>
              <w:spacing w:before="1" w:line="145" w:lineRule="exact"/>
              <w:ind w:left="1567" w:right="1559" w:firstLine="0"/>
              <w:jc w:val="center"/>
              <w:rPr>
                <w:sz w:val="14"/>
              </w:rPr>
            </w:pPr>
            <w:r>
              <w:rPr>
                <w:sz w:val="14"/>
              </w:rPr>
              <w:t>2 часа недељно</w:t>
            </w:r>
          </w:p>
        </w:tc>
      </w:tr>
      <w:tr w:rsidR="00E53F39">
        <w:trPr>
          <w:trHeight w:val="166"/>
        </w:trPr>
        <w:tc>
          <w:tcPr>
            <w:tcW w:w="6016" w:type="dxa"/>
          </w:tcPr>
          <w:p w:rsidR="00E53F39" w:rsidRDefault="006408C0">
            <w:pPr>
              <w:pStyle w:val="TableParagraph"/>
              <w:spacing w:before="1" w:line="145" w:lineRule="exact"/>
              <w:ind w:left="56" w:firstLine="0"/>
              <w:rPr>
                <w:sz w:val="14"/>
              </w:rPr>
            </w:pPr>
            <w:r>
              <w:rPr>
                <w:sz w:val="14"/>
              </w:rPr>
              <w:t>Други предмети *</w:t>
            </w:r>
          </w:p>
        </w:tc>
        <w:tc>
          <w:tcPr>
            <w:tcW w:w="4536" w:type="dxa"/>
            <w:gridSpan w:val="4"/>
          </w:tcPr>
          <w:p w:rsidR="00E53F39" w:rsidRDefault="006408C0">
            <w:pPr>
              <w:pStyle w:val="TableParagraph"/>
              <w:spacing w:before="1" w:line="145" w:lineRule="exact"/>
              <w:ind w:left="1567" w:right="1559" w:firstLine="0"/>
              <w:jc w:val="center"/>
              <w:rPr>
                <w:sz w:val="14"/>
              </w:rPr>
            </w:pPr>
            <w:r>
              <w:rPr>
                <w:sz w:val="14"/>
              </w:rPr>
              <w:t>1–2 часа недељно</w:t>
            </w:r>
          </w:p>
        </w:tc>
      </w:tr>
      <w:tr w:rsidR="00E53F39">
        <w:trPr>
          <w:trHeight w:val="166"/>
        </w:trPr>
        <w:tc>
          <w:tcPr>
            <w:tcW w:w="6016" w:type="dxa"/>
          </w:tcPr>
          <w:p w:rsidR="00E53F39" w:rsidRDefault="006408C0">
            <w:pPr>
              <w:pStyle w:val="TableParagraph"/>
              <w:spacing w:before="1" w:line="145" w:lineRule="exact"/>
              <w:ind w:left="56" w:firstLine="0"/>
              <w:rPr>
                <w:sz w:val="14"/>
              </w:rPr>
            </w:pPr>
            <w:r>
              <w:rPr>
                <w:sz w:val="14"/>
              </w:rPr>
              <w:t>Стваралачке и слободне активности ученика (хор, секције и друго)</w:t>
            </w:r>
          </w:p>
        </w:tc>
        <w:tc>
          <w:tcPr>
            <w:tcW w:w="4536" w:type="dxa"/>
            <w:gridSpan w:val="4"/>
          </w:tcPr>
          <w:p w:rsidR="00E53F39" w:rsidRDefault="006408C0">
            <w:pPr>
              <w:pStyle w:val="TableParagraph"/>
              <w:spacing w:before="1" w:line="145" w:lineRule="exact"/>
              <w:ind w:left="1568" w:right="1559" w:firstLine="0"/>
              <w:jc w:val="center"/>
              <w:rPr>
                <w:sz w:val="14"/>
              </w:rPr>
            </w:pPr>
            <w:r>
              <w:rPr>
                <w:sz w:val="14"/>
              </w:rPr>
              <w:t>30–60 часова годишње</w:t>
            </w:r>
          </w:p>
        </w:tc>
      </w:tr>
      <w:tr w:rsidR="00E53F39">
        <w:trPr>
          <w:trHeight w:val="166"/>
        </w:trPr>
        <w:tc>
          <w:tcPr>
            <w:tcW w:w="6016" w:type="dxa"/>
          </w:tcPr>
          <w:p w:rsidR="00E53F39" w:rsidRDefault="006408C0">
            <w:pPr>
              <w:pStyle w:val="TableParagraph"/>
              <w:spacing w:before="1" w:line="145" w:lineRule="exact"/>
              <w:ind w:left="56" w:firstLine="0"/>
              <w:rPr>
                <w:sz w:val="14"/>
              </w:rPr>
            </w:pPr>
            <w:r>
              <w:rPr>
                <w:sz w:val="14"/>
              </w:rPr>
              <w:t>Друштвене активности – ђачки парламент, ученичке задруге</w:t>
            </w:r>
          </w:p>
        </w:tc>
        <w:tc>
          <w:tcPr>
            <w:tcW w:w="4536" w:type="dxa"/>
            <w:gridSpan w:val="4"/>
          </w:tcPr>
          <w:p w:rsidR="00E53F39" w:rsidRDefault="006408C0">
            <w:pPr>
              <w:pStyle w:val="TableParagraph"/>
              <w:spacing w:before="1" w:line="145" w:lineRule="exact"/>
              <w:ind w:left="1568" w:right="1559" w:firstLine="0"/>
              <w:jc w:val="center"/>
              <w:rPr>
                <w:sz w:val="14"/>
              </w:rPr>
            </w:pPr>
            <w:r>
              <w:rPr>
                <w:sz w:val="14"/>
              </w:rPr>
              <w:t>15–30 часова годишње</w:t>
            </w:r>
          </w:p>
        </w:tc>
      </w:tr>
      <w:tr w:rsidR="00E53F39">
        <w:trPr>
          <w:trHeight w:val="166"/>
        </w:trPr>
        <w:tc>
          <w:tcPr>
            <w:tcW w:w="6016" w:type="dxa"/>
          </w:tcPr>
          <w:p w:rsidR="00E53F39" w:rsidRDefault="006408C0">
            <w:pPr>
              <w:pStyle w:val="TableParagraph"/>
              <w:spacing w:before="1" w:line="146" w:lineRule="exact"/>
              <w:ind w:left="56" w:firstLine="0"/>
              <w:rPr>
                <w:sz w:val="14"/>
              </w:rPr>
            </w:pPr>
            <w:r>
              <w:rPr>
                <w:sz w:val="14"/>
              </w:rPr>
              <w:t>Културна и јавна делатност школе</w:t>
            </w:r>
          </w:p>
        </w:tc>
        <w:tc>
          <w:tcPr>
            <w:tcW w:w="4536" w:type="dxa"/>
            <w:gridSpan w:val="4"/>
          </w:tcPr>
          <w:p w:rsidR="00E53F39" w:rsidRDefault="006408C0">
            <w:pPr>
              <w:pStyle w:val="TableParagraph"/>
              <w:spacing w:before="1" w:line="146" w:lineRule="exact"/>
              <w:ind w:left="1567" w:right="1559" w:firstLine="0"/>
              <w:jc w:val="center"/>
              <w:rPr>
                <w:sz w:val="14"/>
              </w:rPr>
            </w:pPr>
            <w:r>
              <w:rPr>
                <w:sz w:val="14"/>
              </w:rPr>
              <w:t>2 радна дана</w:t>
            </w:r>
          </w:p>
        </w:tc>
      </w:tr>
    </w:tbl>
    <w:p w:rsidR="00E53F39" w:rsidRDefault="006408C0">
      <w:pPr>
        <w:pStyle w:val="BodyText"/>
        <w:tabs>
          <w:tab w:val="left" w:pos="383"/>
        </w:tabs>
        <w:spacing w:before="149" w:line="240" w:lineRule="auto"/>
        <w:ind w:left="383" w:right="137" w:hanging="284"/>
      </w:pPr>
      <w:r>
        <w:t>*</w:t>
      </w:r>
      <w:r>
        <w:tab/>
        <w:t xml:space="preserve">Поред наведених предмета </w:t>
      </w:r>
      <w:r>
        <w:rPr>
          <w:spacing w:val="-3"/>
        </w:rPr>
        <w:t xml:space="preserve">школа </w:t>
      </w:r>
      <w:r>
        <w:t>може да организује, у складу са опредељењима ученика, факултативну наставу из предмета који су утврђени наставним планом других образовних</w:t>
      </w:r>
      <w:r>
        <w:rPr>
          <w:spacing w:val="-2"/>
        </w:rPr>
        <w:t xml:space="preserve"> </w:t>
      </w:r>
      <w:r>
        <w:t>профила</w:t>
      </w:r>
      <w:r>
        <w:rPr>
          <w:spacing w:val="-3"/>
        </w:rPr>
        <w:t xml:space="preserve"> </w:t>
      </w:r>
      <w:r>
        <w:t>истог</w:t>
      </w:r>
      <w:r>
        <w:rPr>
          <w:spacing w:val="-2"/>
        </w:rPr>
        <w:t xml:space="preserve"> </w:t>
      </w:r>
      <w:r>
        <w:t>или</w:t>
      </w:r>
      <w:r>
        <w:rPr>
          <w:spacing w:val="-3"/>
        </w:rPr>
        <w:t xml:space="preserve"> </w:t>
      </w:r>
      <w:r>
        <w:t>другог</w:t>
      </w:r>
      <w:r>
        <w:rPr>
          <w:spacing w:val="-2"/>
        </w:rPr>
        <w:t xml:space="preserve"> </w:t>
      </w:r>
      <w:r>
        <w:t>подручја</w:t>
      </w:r>
      <w:r>
        <w:rPr>
          <w:spacing w:val="-2"/>
        </w:rPr>
        <w:t xml:space="preserve"> </w:t>
      </w:r>
      <w:r>
        <w:t>рада,</w:t>
      </w:r>
      <w:r>
        <w:rPr>
          <w:spacing w:val="-2"/>
        </w:rPr>
        <w:t xml:space="preserve"> </w:t>
      </w:r>
      <w:r>
        <w:t>као</w:t>
      </w:r>
      <w:r>
        <w:rPr>
          <w:spacing w:val="-2"/>
        </w:rPr>
        <w:t xml:space="preserve"> </w:t>
      </w:r>
      <w:r>
        <w:t>и</w:t>
      </w:r>
      <w:r>
        <w:rPr>
          <w:spacing w:val="-3"/>
        </w:rPr>
        <w:t xml:space="preserve"> </w:t>
      </w:r>
      <w:r>
        <w:t>у</w:t>
      </w:r>
      <w:r>
        <w:rPr>
          <w:spacing w:val="-2"/>
        </w:rPr>
        <w:t xml:space="preserve"> </w:t>
      </w:r>
      <w:r>
        <w:t>наставним</w:t>
      </w:r>
      <w:r>
        <w:rPr>
          <w:spacing w:val="-2"/>
        </w:rPr>
        <w:t xml:space="preserve"> </w:t>
      </w:r>
      <w:r>
        <w:t>плановима</w:t>
      </w:r>
      <w:r>
        <w:rPr>
          <w:spacing w:val="-2"/>
        </w:rPr>
        <w:t xml:space="preserve"> </w:t>
      </w:r>
      <w:r>
        <w:t>гимназије,</w:t>
      </w:r>
      <w:r>
        <w:rPr>
          <w:spacing w:val="-3"/>
        </w:rPr>
        <w:t xml:space="preserve"> </w:t>
      </w:r>
      <w:r>
        <w:t>или</w:t>
      </w:r>
      <w:r>
        <w:rPr>
          <w:spacing w:val="-3"/>
        </w:rPr>
        <w:t xml:space="preserve"> </w:t>
      </w:r>
      <w:r>
        <w:t>по</w:t>
      </w:r>
      <w:r>
        <w:rPr>
          <w:spacing w:val="-3"/>
        </w:rPr>
        <w:t xml:space="preserve"> </w:t>
      </w:r>
      <w:r>
        <w:t>програмима</w:t>
      </w:r>
      <w:r>
        <w:rPr>
          <w:spacing w:val="-2"/>
        </w:rPr>
        <w:t xml:space="preserve"> </w:t>
      </w:r>
      <w:r>
        <w:t>који</w:t>
      </w:r>
      <w:r>
        <w:rPr>
          <w:spacing w:val="-2"/>
        </w:rPr>
        <w:t xml:space="preserve"> </w:t>
      </w:r>
      <w:r>
        <w:t>су</w:t>
      </w:r>
      <w:r>
        <w:rPr>
          <w:spacing w:val="-2"/>
        </w:rPr>
        <w:t xml:space="preserve"> </w:t>
      </w:r>
      <w:r>
        <w:t>претходно</w:t>
      </w:r>
      <w:r>
        <w:rPr>
          <w:spacing w:val="-2"/>
        </w:rPr>
        <w:t xml:space="preserve"> </w:t>
      </w:r>
      <w:r>
        <w:t>до</w:t>
      </w:r>
      <w:r>
        <w:t>нети.</w:t>
      </w:r>
    </w:p>
    <w:p w:rsidR="00E53F39" w:rsidRDefault="00E53F39">
      <w:pPr>
        <w:pStyle w:val="BodyText"/>
        <w:spacing w:before="5" w:line="240" w:lineRule="auto"/>
        <w:ind w:left="0" w:firstLine="0"/>
        <w:rPr>
          <w:sz w:val="17"/>
        </w:rPr>
      </w:pPr>
    </w:p>
    <w:p w:rsidR="00E53F39" w:rsidRDefault="006408C0">
      <w:pPr>
        <w:pStyle w:val="Heading1"/>
        <w:ind w:right="94"/>
      </w:pPr>
      <w:r>
        <w:t>Остваривање школског програма по недељама</w:t>
      </w:r>
    </w:p>
    <w:p w:rsidR="00E53F39" w:rsidRDefault="00E53F39">
      <w:pPr>
        <w:pStyle w:val="BodyText"/>
        <w:spacing w:line="240" w:lineRule="auto"/>
        <w:ind w:left="0" w:firstLine="0"/>
        <w:rPr>
          <w:b/>
          <w:sz w:val="21"/>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82"/>
        <w:gridCol w:w="1134"/>
        <w:gridCol w:w="1134"/>
        <w:gridCol w:w="1134"/>
        <w:gridCol w:w="1134"/>
      </w:tblGrid>
      <w:tr w:rsidR="00E53F39">
        <w:trPr>
          <w:trHeight w:val="166"/>
        </w:trPr>
        <w:tc>
          <w:tcPr>
            <w:tcW w:w="5982" w:type="dxa"/>
            <w:shd w:val="clear" w:color="auto" w:fill="E6E7E8"/>
          </w:tcPr>
          <w:p w:rsidR="00E53F39" w:rsidRDefault="00E53F39">
            <w:pPr>
              <w:pStyle w:val="TableParagraph"/>
              <w:ind w:left="0" w:firstLine="0"/>
              <w:rPr>
                <w:sz w:val="10"/>
              </w:rPr>
            </w:pPr>
          </w:p>
        </w:tc>
        <w:tc>
          <w:tcPr>
            <w:tcW w:w="1134" w:type="dxa"/>
            <w:shd w:val="clear" w:color="auto" w:fill="E6E7E8"/>
          </w:tcPr>
          <w:p w:rsidR="00E53F39" w:rsidRDefault="006408C0">
            <w:pPr>
              <w:pStyle w:val="TableParagraph"/>
              <w:spacing w:line="146" w:lineRule="exact"/>
              <w:ind w:left="178" w:right="169" w:firstLine="0"/>
              <w:jc w:val="center"/>
              <w:rPr>
                <w:b/>
                <w:sz w:val="14"/>
              </w:rPr>
            </w:pPr>
            <w:r>
              <w:rPr>
                <w:b/>
                <w:sz w:val="14"/>
              </w:rPr>
              <w:t>I РАЗРЕД</w:t>
            </w:r>
          </w:p>
        </w:tc>
        <w:tc>
          <w:tcPr>
            <w:tcW w:w="1134" w:type="dxa"/>
            <w:shd w:val="clear" w:color="auto" w:fill="E6E7E8"/>
          </w:tcPr>
          <w:p w:rsidR="00E53F39" w:rsidRDefault="006408C0">
            <w:pPr>
              <w:pStyle w:val="TableParagraph"/>
              <w:spacing w:line="146" w:lineRule="exact"/>
              <w:ind w:left="178" w:right="169" w:firstLine="0"/>
              <w:jc w:val="center"/>
              <w:rPr>
                <w:b/>
                <w:sz w:val="14"/>
              </w:rPr>
            </w:pPr>
            <w:r>
              <w:rPr>
                <w:b/>
                <w:sz w:val="14"/>
              </w:rPr>
              <w:t>II РАЗРЕД</w:t>
            </w:r>
          </w:p>
        </w:tc>
        <w:tc>
          <w:tcPr>
            <w:tcW w:w="1134" w:type="dxa"/>
            <w:shd w:val="clear" w:color="auto" w:fill="E6E7E8"/>
          </w:tcPr>
          <w:p w:rsidR="00E53F39" w:rsidRDefault="006408C0">
            <w:pPr>
              <w:pStyle w:val="TableParagraph"/>
              <w:spacing w:line="146" w:lineRule="exact"/>
              <w:ind w:left="178" w:right="170" w:firstLine="0"/>
              <w:jc w:val="center"/>
              <w:rPr>
                <w:b/>
                <w:sz w:val="14"/>
              </w:rPr>
            </w:pPr>
            <w:r>
              <w:rPr>
                <w:b/>
                <w:sz w:val="14"/>
              </w:rPr>
              <w:t>III РАЗРЕД</w:t>
            </w:r>
          </w:p>
        </w:tc>
        <w:tc>
          <w:tcPr>
            <w:tcW w:w="1134" w:type="dxa"/>
            <w:shd w:val="clear" w:color="auto" w:fill="E6E7E8"/>
          </w:tcPr>
          <w:p w:rsidR="00E53F39" w:rsidRDefault="006408C0">
            <w:pPr>
              <w:pStyle w:val="TableParagraph"/>
              <w:spacing w:line="146" w:lineRule="exact"/>
              <w:ind w:left="178" w:right="170" w:firstLine="0"/>
              <w:jc w:val="center"/>
              <w:rPr>
                <w:b/>
                <w:sz w:val="14"/>
              </w:rPr>
            </w:pPr>
            <w:r>
              <w:rPr>
                <w:b/>
                <w:sz w:val="14"/>
              </w:rPr>
              <w:t>IV РАЗРЕД</w:t>
            </w:r>
          </w:p>
        </w:tc>
      </w:tr>
      <w:tr w:rsidR="00E53F39">
        <w:trPr>
          <w:trHeight w:val="166"/>
        </w:trPr>
        <w:tc>
          <w:tcPr>
            <w:tcW w:w="5982" w:type="dxa"/>
          </w:tcPr>
          <w:p w:rsidR="00E53F39" w:rsidRDefault="006408C0">
            <w:pPr>
              <w:pStyle w:val="TableParagraph"/>
              <w:spacing w:before="1" w:line="145" w:lineRule="exact"/>
              <w:ind w:left="56" w:firstLine="0"/>
              <w:rPr>
                <w:sz w:val="14"/>
              </w:rPr>
            </w:pPr>
            <w:r>
              <w:rPr>
                <w:sz w:val="14"/>
              </w:rPr>
              <w:t>Разредно часовна настава</w:t>
            </w:r>
          </w:p>
        </w:tc>
        <w:tc>
          <w:tcPr>
            <w:tcW w:w="1134" w:type="dxa"/>
          </w:tcPr>
          <w:p w:rsidR="00E53F39" w:rsidRDefault="006408C0">
            <w:pPr>
              <w:pStyle w:val="TableParagraph"/>
              <w:spacing w:line="146" w:lineRule="exact"/>
              <w:ind w:left="178" w:right="170" w:firstLine="0"/>
              <w:jc w:val="center"/>
              <w:rPr>
                <w:b/>
                <w:sz w:val="14"/>
              </w:rPr>
            </w:pPr>
            <w:r>
              <w:rPr>
                <w:b/>
                <w:sz w:val="14"/>
              </w:rPr>
              <w:t>35</w:t>
            </w:r>
          </w:p>
        </w:tc>
        <w:tc>
          <w:tcPr>
            <w:tcW w:w="1134" w:type="dxa"/>
          </w:tcPr>
          <w:p w:rsidR="00E53F39" w:rsidRDefault="006408C0">
            <w:pPr>
              <w:pStyle w:val="TableParagraph"/>
              <w:spacing w:line="146" w:lineRule="exact"/>
              <w:ind w:left="178" w:right="170" w:firstLine="0"/>
              <w:jc w:val="center"/>
              <w:rPr>
                <w:b/>
                <w:sz w:val="14"/>
              </w:rPr>
            </w:pPr>
            <w:r>
              <w:rPr>
                <w:b/>
                <w:sz w:val="14"/>
              </w:rPr>
              <w:t>35</w:t>
            </w:r>
          </w:p>
        </w:tc>
        <w:tc>
          <w:tcPr>
            <w:tcW w:w="1134" w:type="dxa"/>
          </w:tcPr>
          <w:p w:rsidR="00E53F39" w:rsidRDefault="006408C0">
            <w:pPr>
              <w:pStyle w:val="TableParagraph"/>
              <w:spacing w:line="146" w:lineRule="exact"/>
              <w:ind w:left="178" w:right="170" w:firstLine="0"/>
              <w:jc w:val="center"/>
              <w:rPr>
                <w:b/>
                <w:sz w:val="14"/>
              </w:rPr>
            </w:pPr>
            <w:r>
              <w:rPr>
                <w:b/>
                <w:sz w:val="14"/>
              </w:rPr>
              <w:t>35</w:t>
            </w:r>
          </w:p>
        </w:tc>
        <w:tc>
          <w:tcPr>
            <w:tcW w:w="1134" w:type="dxa"/>
          </w:tcPr>
          <w:p w:rsidR="00E53F39" w:rsidRDefault="006408C0">
            <w:pPr>
              <w:pStyle w:val="TableParagraph"/>
              <w:spacing w:line="146" w:lineRule="exact"/>
              <w:ind w:left="178" w:right="170" w:firstLine="0"/>
              <w:jc w:val="center"/>
              <w:rPr>
                <w:b/>
                <w:sz w:val="14"/>
              </w:rPr>
            </w:pPr>
            <w:r>
              <w:rPr>
                <w:b/>
                <w:sz w:val="14"/>
              </w:rPr>
              <w:t>32</w:t>
            </w:r>
          </w:p>
        </w:tc>
      </w:tr>
      <w:tr w:rsidR="00E53F39">
        <w:trPr>
          <w:trHeight w:val="166"/>
        </w:trPr>
        <w:tc>
          <w:tcPr>
            <w:tcW w:w="5982" w:type="dxa"/>
          </w:tcPr>
          <w:p w:rsidR="00E53F39" w:rsidRDefault="006408C0">
            <w:pPr>
              <w:pStyle w:val="TableParagraph"/>
              <w:spacing w:before="1" w:line="145" w:lineRule="exact"/>
              <w:ind w:left="56" w:firstLine="0"/>
              <w:rPr>
                <w:sz w:val="14"/>
              </w:rPr>
            </w:pPr>
            <w:r>
              <w:rPr>
                <w:sz w:val="14"/>
              </w:rPr>
              <w:t>Менторски рад (блок практичне наставе)</w:t>
            </w:r>
          </w:p>
        </w:tc>
        <w:tc>
          <w:tcPr>
            <w:tcW w:w="1134" w:type="dxa"/>
          </w:tcPr>
          <w:p w:rsidR="00E53F39" w:rsidRDefault="006408C0">
            <w:pPr>
              <w:pStyle w:val="TableParagraph"/>
              <w:spacing w:line="146" w:lineRule="exact"/>
              <w:ind w:left="8" w:firstLine="0"/>
              <w:jc w:val="center"/>
              <w:rPr>
                <w:b/>
                <w:sz w:val="14"/>
              </w:rPr>
            </w:pPr>
            <w:r>
              <w:rPr>
                <w:b/>
                <w:sz w:val="14"/>
              </w:rPr>
              <w:t>2</w:t>
            </w:r>
          </w:p>
        </w:tc>
        <w:tc>
          <w:tcPr>
            <w:tcW w:w="1134" w:type="dxa"/>
          </w:tcPr>
          <w:p w:rsidR="00E53F39" w:rsidRDefault="006408C0">
            <w:pPr>
              <w:pStyle w:val="TableParagraph"/>
              <w:spacing w:line="146" w:lineRule="exact"/>
              <w:ind w:left="8" w:firstLine="0"/>
              <w:jc w:val="center"/>
              <w:rPr>
                <w:b/>
                <w:sz w:val="14"/>
              </w:rPr>
            </w:pPr>
            <w:r>
              <w:rPr>
                <w:b/>
                <w:sz w:val="14"/>
              </w:rPr>
              <w:t>2</w:t>
            </w:r>
          </w:p>
        </w:tc>
        <w:tc>
          <w:tcPr>
            <w:tcW w:w="1134" w:type="dxa"/>
          </w:tcPr>
          <w:p w:rsidR="00E53F39" w:rsidRDefault="006408C0">
            <w:pPr>
              <w:pStyle w:val="TableParagraph"/>
              <w:spacing w:line="146" w:lineRule="exact"/>
              <w:ind w:left="8" w:firstLine="0"/>
              <w:jc w:val="center"/>
              <w:rPr>
                <w:b/>
                <w:sz w:val="14"/>
              </w:rPr>
            </w:pPr>
            <w:r>
              <w:rPr>
                <w:b/>
                <w:sz w:val="14"/>
              </w:rPr>
              <w:t>2</w:t>
            </w:r>
          </w:p>
        </w:tc>
        <w:tc>
          <w:tcPr>
            <w:tcW w:w="1134" w:type="dxa"/>
          </w:tcPr>
          <w:p w:rsidR="00E53F39" w:rsidRDefault="006408C0">
            <w:pPr>
              <w:pStyle w:val="TableParagraph"/>
              <w:spacing w:line="146" w:lineRule="exact"/>
              <w:ind w:left="8" w:firstLine="0"/>
              <w:jc w:val="center"/>
              <w:rPr>
                <w:b/>
                <w:sz w:val="14"/>
              </w:rPr>
            </w:pPr>
            <w:r>
              <w:rPr>
                <w:b/>
                <w:sz w:val="14"/>
              </w:rPr>
              <w:t>2</w:t>
            </w:r>
          </w:p>
        </w:tc>
      </w:tr>
      <w:tr w:rsidR="00E53F39">
        <w:trPr>
          <w:trHeight w:val="166"/>
        </w:trPr>
        <w:tc>
          <w:tcPr>
            <w:tcW w:w="5982" w:type="dxa"/>
          </w:tcPr>
          <w:p w:rsidR="00E53F39" w:rsidRDefault="006408C0">
            <w:pPr>
              <w:pStyle w:val="TableParagraph"/>
              <w:spacing w:before="1" w:line="146" w:lineRule="exact"/>
              <w:ind w:left="56" w:firstLine="0"/>
              <w:rPr>
                <w:sz w:val="14"/>
              </w:rPr>
            </w:pPr>
            <w:r>
              <w:rPr>
                <w:sz w:val="14"/>
              </w:rPr>
              <w:t>Обавезне ваннаставне активности</w:t>
            </w:r>
          </w:p>
        </w:tc>
        <w:tc>
          <w:tcPr>
            <w:tcW w:w="1134" w:type="dxa"/>
          </w:tcPr>
          <w:p w:rsidR="00E53F39" w:rsidRDefault="006408C0">
            <w:pPr>
              <w:pStyle w:val="TableParagraph"/>
              <w:spacing w:line="146" w:lineRule="exact"/>
              <w:ind w:left="8" w:firstLine="0"/>
              <w:jc w:val="center"/>
              <w:rPr>
                <w:b/>
                <w:sz w:val="14"/>
              </w:rPr>
            </w:pPr>
            <w:r>
              <w:rPr>
                <w:b/>
                <w:sz w:val="14"/>
              </w:rPr>
              <w:t>2</w:t>
            </w:r>
          </w:p>
        </w:tc>
        <w:tc>
          <w:tcPr>
            <w:tcW w:w="1134" w:type="dxa"/>
          </w:tcPr>
          <w:p w:rsidR="00E53F39" w:rsidRDefault="006408C0">
            <w:pPr>
              <w:pStyle w:val="TableParagraph"/>
              <w:spacing w:line="146" w:lineRule="exact"/>
              <w:ind w:left="8" w:firstLine="0"/>
              <w:jc w:val="center"/>
              <w:rPr>
                <w:b/>
                <w:sz w:val="14"/>
              </w:rPr>
            </w:pPr>
            <w:r>
              <w:rPr>
                <w:b/>
                <w:sz w:val="14"/>
              </w:rPr>
              <w:t>2</w:t>
            </w:r>
          </w:p>
        </w:tc>
        <w:tc>
          <w:tcPr>
            <w:tcW w:w="1134" w:type="dxa"/>
          </w:tcPr>
          <w:p w:rsidR="00E53F39" w:rsidRDefault="006408C0">
            <w:pPr>
              <w:pStyle w:val="TableParagraph"/>
              <w:spacing w:line="146" w:lineRule="exact"/>
              <w:ind w:left="8" w:firstLine="0"/>
              <w:jc w:val="center"/>
              <w:rPr>
                <w:b/>
                <w:sz w:val="14"/>
              </w:rPr>
            </w:pPr>
            <w:r>
              <w:rPr>
                <w:b/>
                <w:sz w:val="14"/>
              </w:rPr>
              <w:t>2</w:t>
            </w:r>
          </w:p>
        </w:tc>
        <w:tc>
          <w:tcPr>
            <w:tcW w:w="1134" w:type="dxa"/>
          </w:tcPr>
          <w:p w:rsidR="00E53F39" w:rsidRDefault="006408C0">
            <w:pPr>
              <w:pStyle w:val="TableParagraph"/>
              <w:spacing w:line="146" w:lineRule="exact"/>
              <w:ind w:left="8" w:firstLine="0"/>
              <w:jc w:val="center"/>
              <w:rPr>
                <w:b/>
                <w:sz w:val="14"/>
              </w:rPr>
            </w:pPr>
            <w:r>
              <w:rPr>
                <w:b/>
                <w:sz w:val="14"/>
              </w:rPr>
              <w:t>2</w:t>
            </w:r>
          </w:p>
        </w:tc>
      </w:tr>
      <w:tr w:rsidR="00E53F39">
        <w:trPr>
          <w:trHeight w:val="166"/>
        </w:trPr>
        <w:tc>
          <w:tcPr>
            <w:tcW w:w="5982" w:type="dxa"/>
          </w:tcPr>
          <w:p w:rsidR="00E53F39" w:rsidRDefault="006408C0">
            <w:pPr>
              <w:pStyle w:val="TableParagraph"/>
              <w:spacing w:before="1" w:line="146" w:lineRule="exact"/>
              <w:ind w:left="56" w:firstLine="0"/>
              <w:rPr>
                <w:sz w:val="14"/>
              </w:rPr>
            </w:pPr>
            <w:r>
              <w:rPr>
                <w:sz w:val="14"/>
              </w:rPr>
              <w:t>Матурски испит</w:t>
            </w:r>
          </w:p>
        </w:tc>
        <w:tc>
          <w:tcPr>
            <w:tcW w:w="1134" w:type="dxa"/>
          </w:tcPr>
          <w:p w:rsidR="00E53F39" w:rsidRDefault="00E53F39">
            <w:pPr>
              <w:pStyle w:val="TableParagraph"/>
              <w:ind w:left="0" w:firstLine="0"/>
              <w:rPr>
                <w:sz w:val="10"/>
              </w:rPr>
            </w:pPr>
          </w:p>
        </w:tc>
        <w:tc>
          <w:tcPr>
            <w:tcW w:w="1134" w:type="dxa"/>
          </w:tcPr>
          <w:p w:rsidR="00E53F39" w:rsidRDefault="00E53F39">
            <w:pPr>
              <w:pStyle w:val="TableParagraph"/>
              <w:ind w:left="0" w:firstLine="0"/>
              <w:rPr>
                <w:sz w:val="10"/>
              </w:rPr>
            </w:pPr>
          </w:p>
        </w:tc>
        <w:tc>
          <w:tcPr>
            <w:tcW w:w="1134" w:type="dxa"/>
          </w:tcPr>
          <w:p w:rsidR="00E53F39" w:rsidRDefault="00E53F39">
            <w:pPr>
              <w:pStyle w:val="TableParagraph"/>
              <w:ind w:left="0" w:firstLine="0"/>
              <w:rPr>
                <w:sz w:val="10"/>
              </w:rPr>
            </w:pPr>
          </w:p>
        </w:tc>
        <w:tc>
          <w:tcPr>
            <w:tcW w:w="1134" w:type="dxa"/>
          </w:tcPr>
          <w:p w:rsidR="00E53F39" w:rsidRDefault="006408C0">
            <w:pPr>
              <w:pStyle w:val="TableParagraph"/>
              <w:spacing w:line="146" w:lineRule="exact"/>
              <w:ind w:left="8" w:firstLine="0"/>
              <w:jc w:val="center"/>
              <w:rPr>
                <w:b/>
                <w:sz w:val="14"/>
              </w:rPr>
            </w:pPr>
            <w:r>
              <w:rPr>
                <w:b/>
                <w:sz w:val="14"/>
              </w:rPr>
              <w:t>3</w:t>
            </w:r>
          </w:p>
        </w:tc>
      </w:tr>
      <w:tr w:rsidR="00E53F39">
        <w:trPr>
          <w:trHeight w:val="164"/>
        </w:trPr>
        <w:tc>
          <w:tcPr>
            <w:tcW w:w="5982" w:type="dxa"/>
            <w:shd w:val="clear" w:color="auto" w:fill="E6E7E8"/>
          </w:tcPr>
          <w:p w:rsidR="00E53F39" w:rsidRDefault="006408C0">
            <w:pPr>
              <w:pStyle w:val="TableParagraph"/>
              <w:spacing w:line="144" w:lineRule="exact"/>
              <w:ind w:left="56" w:firstLine="0"/>
              <w:rPr>
                <w:b/>
                <w:sz w:val="14"/>
              </w:rPr>
            </w:pPr>
            <w:r>
              <w:rPr>
                <w:b/>
                <w:sz w:val="14"/>
              </w:rPr>
              <w:t>Укупно радних недеља</w:t>
            </w:r>
          </w:p>
        </w:tc>
        <w:tc>
          <w:tcPr>
            <w:tcW w:w="1134" w:type="dxa"/>
            <w:shd w:val="clear" w:color="auto" w:fill="E6E7E8"/>
          </w:tcPr>
          <w:p w:rsidR="00E53F39" w:rsidRDefault="006408C0">
            <w:pPr>
              <w:pStyle w:val="TableParagraph"/>
              <w:spacing w:line="144" w:lineRule="exact"/>
              <w:ind w:left="178" w:right="170" w:firstLine="0"/>
              <w:jc w:val="center"/>
              <w:rPr>
                <w:b/>
                <w:sz w:val="14"/>
              </w:rPr>
            </w:pPr>
            <w:r>
              <w:rPr>
                <w:b/>
                <w:sz w:val="14"/>
              </w:rPr>
              <w:t>39</w:t>
            </w:r>
          </w:p>
        </w:tc>
        <w:tc>
          <w:tcPr>
            <w:tcW w:w="1134" w:type="dxa"/>
            <w:shd w:val="clear" w:color="auto" w:fill="E6E7E8"/>
          </w:tcPr>
          <w:p w:rsidR="00E53F39" w:rsidRDefault="006408C0">
            <w:pPr>
              <w:pStyle w:val="TableParagraph"/>
              <w:spacing w:line="144" w:lineRule="exact"/>
              <w:ind w:left="178" w:right="170" w:firstLine="0"/>
              <w:jc w:val="center"/>
              <w:rPr>
                <w:b/>
                <w:sz w:val="14"/>
              </w:rPr>
            </w:pPr>
            <w:r>
              <w:rPr>
                <w:b/>
                <w:sz w:val="14"/>
              </w:rPr>
              <w:t>39</w:t>
            </w:r>
          </w:p>
        </w:tc>
        <w:tc>
          <w:tcPr>
            <w:tcW w:w="1134" w:type="dxa"/>
            <w:shd w:val="clear" w:color="auto" w:fill="E6E7E8"/>
          </w:tcPr>
          <w:p w:rsidR="00E53F39" w:rsidRDefault="006408C0">
            <w:pPr>
              <w:pStyle w:val="TableParagraph"/>
              <w:spacing w:line="144" w:lineRule="exact"/>
              <w:ind w:left="178" w:right="170" w:firstLine="0"/>
              <w:jc w:val="center"/>
              <w:rPr>
                <w:b/>
                <w:sz w:val="14"/>
              </w:rPr>
            </w:pPr>
            <w:r>
              <w:rPr>
                <w:b/>
                <w:sz w:val="14"/>
              </w:rPr>
              <w:t>39</w:t>
            </w:r>
          </w:p>
        </w:tc>
        <w:tc>
          <w:tcPr>
            <w:tcW w:w="1134" w:type="dxa"/>
            <w:shd w:val="clear" w:color="auto" w:fill="E6E7E8"/>
          </w:tcPr>
          <w:p w:rsidR="00E53F39" w:rsidRDefault="006408C0">
            <w:pPr>
              <w:pStyle w:val="TableParagraph"/>
              <w:spacing w:line="144" w:lineRule="exact"/>
              <w:ind w:left="178" w:right="170" w:firstLine="0"/>
              <w:jc w:val="center"/>
              <w:rPr>
                <w:b/>
                <w:sz w:val="14"/>
              </w:rPr>
            </w:pPr>
            <w:r>
              <w:rPr>
                <w:b/>
                <w:sz w:val="14"/>
              </w:rPr>
              <w:t>39</w:t>
            </w:r>
          </w:p>
        </w:tc>
      </w:tr>
    </w:tbl>
    <w:p w:rsidR="00E53F39" w:rsidRDefault="00E53F39">
      <w:pPr>
        <w:pStyle w:val="BodyText"/>
        <w:spacing w:line="240" w:lineRule="auto"/>
        <w:ind w:left="0" w:firstLine="0"/>
        <w:rPr>
          <w:b/>
          <w:sz w:val="15"/>
        </w:rPr>
      </w:pPr>
    </w:p>
    <w:p w:rsidR="00E53F39" w:rsidRDefault="006408C0">
      <w:pPr>
        <w:spacing w:before="93" w:line="203" w:lineRule="exact"/>
        <w:ind w:right="37"/>
        <w:jc w:val="center"/>
        <w:rPr>
          <w:b/>
          <w:sz w:val="18"/>
        </w:rPr>
      </w:pPr>
      <w:r>
        <w:rPr>
          <w:b/>
          <w:sz w:val="18"/>
        </w:rPr>
        <w:t>Подела одељења на групе</w:t>
      </w:r>
    </w:p>
    <w:p w:rsidR="00E53F39" w:rsidRDefault="006408C0">
      <w:pPr>
        <w:pStyle w:val="Heading2"/>
        <w:spacing w:line="203" w:lineRule="exact"/>
        <w:ind w:firstLine="0"/>
      </w:pPr>
      <w:r>
        <w:t>Предвиђен број ученика у одељењу је 24.</w:t>
      </w:r>
    </w:p>
    <w:p w:rsidR="00E53F39" w:rsidRDefault="006408C0">
      <w:pPr>
        <w:spacing w:after="39" w:line="232" w:lineRule="auto"/>
        <w:ind w:left="100"/>
        <w:rPr>
          <w:sz w:val="18"/>
        </w:rPr>
      </w:pPr>
      <w:r>
        <w:rPr>
          <w:sz w:val="18"/>
        </w:rPr>
        <w:t>Настава из следећих предмета одвија се по групама кроз: вежбе (В), практичну наставу (ПН), учење кроз рад (УКР) , учење кроз рад у блоку (УКР/Б):</w:t>
      </w: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3257"/>
        <w:gridCol w:w="553"/>
        <w:gridCol w:w="1038"/>
        <w:gridCol w:w="902"/>
        <w:gridCol w:w="987"/>
        <w:gridCol w:w="1202"/>
        <w:gridCol w:w="2036"/>
      </w:tblGrid>
      <w:tr w:rsidR="00E53F39">
        <w:trPr>
          <w:trHeight w:val="215"/>
        </w:trPr>
        <w:tc>
          <w:tcPr>
            <w:tcW w:w="562" w:type="dxa"/>
            <w:vMerge w:val="restart"/>
            <w:shd w:val="clear" w:color="auto" w:fill="E6E7E8"/>
          </w:tcPr>
          <w:p w:rsidR="00E53F39" w:rsidRDefault="00E53F39">
            <w:pPr>
              <w:pStyle w:val="TableParagraph"/>
              <w:spacing w:before="1"/>
              <w:ind w:left="0" w:firstLine="0"/>
              <w:rPr>
                <w:sz w:val="18"/>
              </w:rPr>
            </w:pPr>
          </w:p>
          <w:p w:rsidR="00E53F39" w:rsidRDefault="006408C0">
            <w:pPr>
              <w:pStyle w:val="TableParagraph"/>
              <w:ind w:left="70" w:firstLine="0"/>
              <w:rPr>
                <w:b/>
                <w:sz w:val="14"/>
              </w:rPr>
            </w:pPr>
            <w:r>
              <w:rPr>
                <w:b/>
                <w:sz w:val="14"/>
              </w:rPr>
              <w:t>Разред</w:t>
            </w:r>
          </w:p>
        </w:tc>
        <w:tc>
          <w:tcPr>
            <w:tcW w:w="3257" w:type="dxa"/>
            <w:vMerge w:val="restart"/>
            <w:shd w:val="clear" w:color="auto" w:fill="E6E7E8"/>
          </w:tcPr>
          <w:p w:rsidR="00E53F39" w:rsidRDefault="00E53F39">
            <w:pPr>
              <w:pStyle w:val="TableParagraph"/>
              <w:spacing w:before="1"/>
              <w:ind w:left="0" w:firstLine="0"/>
              <w:rPr>
                <w:sz w:val="18"/>
              </w:rPr>
            </w:pPr>
          </w:p>
          <w:p w:rsidR="00E53F39" w:rsidRDefault="006408C0">
            <w:pPr>
              <w:pStyle w:val="TableParagraph"/>
              <w:ind w:left="1334" w:right="1325" w:firstLine="0"/>
              <w:jc w:val="center"/>
              <w:rPr>
                <w:b/>
                <w:sz w:val="14"/>
              </w:rPr>
            </w:pPr>
            <w:r>
              <w:rPr>
                <w:b/>
                <w:sz w:val="14"/>
              </w:rPr>
              <w:t>Предмет</w:t>
            </w:r>
          </w:p>
        </w:tc>
        <w:tc>
          <w:tcPr>
            <w:tcW w:w="3480" w:type="dxa"/>
            <w:gridSpan w:val="4"/>
            <w:shd w:val="clear" w:color="auto" w:fill="E6E7E8"/>
          </w:tcPr>
          <w:p w:rsidR="00E53F39" w:rsidRDefault="006408C0">
            <w:pPr>
              <w:pStyle w:val="TableParagraph"/>
              <w:spacing w:before="24"/>
              <w:ind w:left="1030" w:firstLine="0"/>
              <w:rPr>
                <w:b/>
                <w:sz w:val="14"/>
              </w:rPr>
            </w:pPr>
            <w:r>
              <w:rPr>
                <w:b/>
                <w:sz w:val="14"/>
              </w:rPr>
              <w:t>Годишњи фонд часова</w:t>
            </w:r>
          </w:p>
        </w:tc>
        <w:tc>
          <w:tcPr>
            <w:tcW w:w="1202" w:type="dxa"/>
            <w:vMerge w:val="restart"/>
            <w:shd w:val="clear" w:color="auto" w:fill="E6E7E8"/>
          </w:tcPr>
          <w:p w:rsidR="00E53F39" w:rsidRDefault="006408C0">
            <w:pPr>
              <w:pStyle w:val="TableParagraph"/>
              <w:spacing w:before="128"/>
              <w:ind w:left="360" w:right="150" w:hanging="184"/>
              <w:rPr>
                <w:b/>
                <w:sz w:val="14"/>
              </w:rPr>
            </w:pPr>
            <w:r>
              <w:rPr>
                <w:b/>
                <w:sz w:val="14"/>
              </w:rPr>
              <w:t>Број ученика у групи</w:t>
            </w:r>
          </w:p>
        </w:tc>
        <w:tc>
          <w:tcPr>
            <w:tcW w:w="2036" w:type="dxa"/>
            <w:vMerge w:val="restart"/>
            <w:shd w:val="clear" w:color="auto" w:fill="E6E7E8"/>
          </w:tcPr>
          <w:p w:rsidR="00E53F39" w:rsidRDefault="006408C0">
            <w:pPr>
              <w:pStyle w:val="TableParagraph"/>
              <w:spacing w:before="128"/>
              <w:ind w:left="327" w:hanging="87"/>
              <w:rPr>
                <w:b/>
                <w:sz w:val="14"/>
              </w:rPr>
            </w:pPr>
            <w:r>
              <w:rPr>
                <w:b/>
                <w:sz w:val="14"/>
              </w:rPr>
              <w:t>**Потребно ангажовање помоћног наставника</w:t>
            </w:r>
          </w:p>
        </w:tc>
      </w:tr>
      <w:tr w:rsidR="00E53F39">
        <w:trPr>
          <w:trHeight w:val="358"/>
        </w:trPr>
        <w:tc>
          <w:tcPr>
            <w:tcW w:w="562" w:type="dxa"/>
            <w:vMerge/>
            <w:tcBorders>
              <w:top w:val="nil"/>
            </w:tcBorders>
            <w:shd w:val="clear" w:color="auto" w:fill="E6E7E8"/>
          </w:tcPr>
          <w:p w:rsidR="00E53F39" w:rsidRDefault="00E53F39">
            <w:pPr>
              <w:rPr>
                <w:sz w:val="2"/>
                <w:szCs w:val="2"/>
              </w:rPr>
            </w:pPr>
          </w:p>
        </w:tc>
        <w:tc>
          <w:tcPr>
            <w:tcW w:w="3257" w:type="dxa"/>
            <w:vMerge/>
            <w:tcBorders>
              <w:top w:val="nil"/>
            </w:tcBorders>
            <w:shd w:val="clear" w:color="auto" w:fill="E6E7E8"/>
          </w:tcPr>
          <w:p w:rsidR="00E53F39" w:rsidRDefault="00E53F39">
            <w:pPr>
              <w:rPr>
                <w:sz w:val="2"/>
                <w:szCs w:val="2"/>
              </w:rPr>
            </w:pPr>
          </w:p>
        </w:tc>
        <w:tc>
          <w:tcPr>
            <w:tcW w:w="553" w:type="dxa"/>
            <w:shd w:val="clear" w:color="auto" w:fill="E6E7E8"/>
          </w:tcPr>
          <w:p w:rsidR="00E53F39" w:rsidRDefault="006408C0">
            <w:pPr>
              <w:pStyle w:val="TableParagraph"/>
              <w:spacing w:before="96"/>
              <w:ind w:left="60" w:right="53" w:firstLine="0"/>
              <w:jc w:val="center"/>
              <w:rPr>
                <w:b/>
                <w:sz w:val="14"/>
              </w:rPr>
            </w:pPr>
            <w:r>
              <w:rPr>
                <w:b/>
                <w:sz w:val="14"/>
              </w:rPr>
              <w:t>Вежбе</w:t>
            </w:r>
          </w:p>
        </w:tc>
        <w:tc>
          <w:tcPr>
            <w:tcW w:w="1038" w:type="dxa"/>
            <w:shd w:val="clear" w:color="auto" w:fill="E6E7E8"/>
          </w:tcPr>
          <w:p w:rsidR="00E53F39" w:rsidRDefault="006408C0">
            <w:pPr>
              <w:pStyle w:val="TableParagraph"/>
              <w:spacing w:before="16"/>
              <w:ind w:left="268" w:right="132" w:hanging="109"/>
              <w:rPr>
                <w:b/>
                <w:sz w:val="14"/>
              </w:rPr>
            </w:pPr>
            <w:r>
              <w:rPr>
                <w:b/>
                <w:sz w:val="14"/>
              </w:rPr>
              <w:t>Практична настава</w:t>
            </w:r>
          </w:p>
        </w:tc>
        <w:tc>
          <w:tcPr>
            <w:tcW w:w="902" w:type="dxa"/>
            <w:shd w:val="clear" w:color="auto" w:fill="E6E7E8"/>
          </w:tcPr>
          <w:p w:rsidR="00E53F39" w:rsidRDefault="006408C0">
            <w:pPr>
              <w:pStyle w:val="TableParagraph"/>
              <w:spacing w:before="16"/>
              <w:ind w:left="340" w:right="54" w:hanging="260"/>
              <w:rPr>
                <w:b/>
                <w:sz w:val="14"/>
              </w:rPr>
            </w:pPr>
            <w:r>
              <w:rPr>
                <w:b/>
                <w:sz w:val="14"/>
              </w:rPr>
              <w:t>Учење кроз рад</w:t>
            </w:r>
          </w:p>
        </w:tc>
        <w:tc>
          <w:tcPr>
            <w:tcW w:w="987" w:type="dxa"/>
            <w:shd w:val="clear" w:color="auto" w:fill="E6E7E8"/>
          </w:tcPr>
          <w:p w:rsidR="00E53F39" w:rsidRDefault="006408C0">
            <w:pPr>
              <w:pStyle w:val="TableParagraph"/>
              <w:spacing w:before="16"/>
              <w:ind w:left="130" w:right="97" w:hanging="8"/>
              <w:rPr>
                <w:b/>
                <w:sz w:val="14"/>
              </w:rPr>
            </w:pPr>
            <w:r>
              <w:rPr>
                <w:b/>
                <w:sz w:val="14"/>
              </w:rPr>
              <w:t>Учење кроз рад у блоку</w:t>
            </w:r>
          </w:p>
        </w:tc>
        <w:tc>
          <w:tcPr>
            <w:tcW w:w="1202" w:type="dxa"/>
            <w:vMerge/>
            <w:tcBorders>
              <w:top w:val="nil"/>
            </w:tcBorders>
            <w:shd w:val="clear" w:color="auto" w:fill="E6E7E8"/>
          </w:tcPr>
          <w:p w:rsidR="00E53F39" w:rsidRDefault="00E53F39">
            <w:pPr>
              <w:rPr>
                <w:sz w:val="2"/>
                <w:szCs w:val="2"/>
              </w:rPr>
            </w:pPr>
          </w:p>
        </w:tc>
        <w:tc>
          <w:tcPr>
            <w:tcW w:w="2036" w:type="dxa"/>
            <w:vMerge/>
            <w:tcBorders>
              <w:top w:val="nil"/>
            </w:tcBorders>
            <w:shd w:val="clear" w:color="auto" w:fill="E6E7E8"/>
          </w:tcPr>
          <w:p w:rsidR="00E53F39" w:rsidRDefault="00E53F39">
            <w:pPr>
              <w:rPr>
                <w:sz w:val="2"/>
                <w:szCs w:val="2"/>
              </w:rPr>
            </w:pPr>
          </w:p>
        </w:tc>
      </w:tr>
      <w:tr w:rsidR="00E53F39">
        <w:trPr>
          <w:trHeight w:val="200"/>
        </w:trPr>
        <w:tc>
          <w:tcPr>
            <w:tcW w:w="562" w:type="dxa"/>
            <w:vMerge w:val="restart"/>
          </w:tcPr>
          <w:p w:rsidR="00E53F39" w:rsidRDefault="00E53F39">
            <w:pPr>
              <w:pStyle w:val="TableParagraph"/>
              <w:ind w:left="0" w:firstLine="0"/>
              <w:rPr>
                <w:sz w:val="16"/>
              </w:rPr>
            </w:pPr>
          </w:p>
          <w:p w:rsidR="00E53F39" w:rsidRDefault="00E53F39">
            <w:pPr>
              <w:pStyle w:val="TableParagraph"/>
              <w:ind w:left="0" w:firstLine="0"/>
              <w:rPr>
                <w:sz w:val="16"/>
              </w:rPr>
            </w:pPr>
          </w:p>
          <w:p w:rsidR="00E53F39" w:rsidRDefault="00E53F39">
            <w:pPr>
              <w:pStyle w:val="TableParagraph"/>
              <w:spacing w:before="2"/>
              <w:ind w:left="0" w:firstLine="0"/>
              <w:rPr>
                <w:sz w:val="15"/>
              </w:rPr>
            </w:pPr>
          </w:p>
          <w:p w:rsidR="00E53F39" w:rsidRDefault="006408C0">
            <w:pPr>
              <w:pStyle w:val="TableParagraph"/>
              <w:ind w:left="9" w:firstLine="0"/>
              <w:jc w:val="center"/>
              <w:rPr>
                <w:b/>
                <w:sz w:val="14"/>
              </w:rPr>
            </w:pPr>
            <w:r>
              <w:rPr>
                <w:b/>
                <w:sz w:val="14"/>
              </w:rPr>
              <w:t>I</w:t>
            </w:r>
          </w:p>
        </w:tc>
        <w:tc>
          <w:tcPr>
            <w:tcW w:w="3257" w:type="dxa"/>
          </w:tcPr>
          <w:p w:rsidR="00E53F39" w:rsidRDefault="006408C0">
            <w:pPr>
              <w:pStyle w:val="TableParagraph"/>
              <w:spacing w:before="18"/>
              <w:ind w:left="56" w:firstLine="0"/>
              <w:rPr>
                <w:sz w:val="14"/>
              </w:rPr>
            </w:pPr>
            <w:r>
              <w:rPr>
                <w:sz w:val="14"/>
              </w:rPr>
              <w:t>Ваздушни саобраћаја</w:t>
            </w:r>
          </w:p>
        </w:tc>
        <w:tc>
          <w:tcPr>
            <w:tcW w:w="553" w:type="dxa"/>
          </w:tcPr>
          <w:p w:rsidR="00E53F39" w:rsidRDefault="006408C0">
            <w:pPr>
              <w:pStyle w:val="TableParagraph"/>
              <w:spacing w:before="17"/>
              <w:ind w:left="60" w:right="52" w:firstLine="0"/>
              <w:jc w:val="center"/>
              <w:rPr>
                <w:b/>
                <w:sz w:val="14"/>
              </w:rPr>
            </w:pPr>
            <w:r>
              <w:rPr>
                <w:b/>
                <w:sz w:val="14"/>
              </w:rPr>
              <w:t>35</w:t>
            </w:r>
          </w:p>
        </w:tc>
        <w:tc>
          <w:tcPr>
            <w:tcW w:w="1038" w:type="dxa"/>
          </w:tcPr>
          <w:p w:rsidR="00E53F39" w:rsidRDefault="00E53F39">
            <w:pPr>
              <w:pStyle w:val="TableParagraph"/>
              <w:ind w:left="0" w:firstLine="0"/>
              <w:rPr>
                <w:sz w:val="12"/>
              </w:rPr>
            </w:pPr>
          </w:p>
        </w:tc>
        <w:tc>
          <w:tcPr>
            <w:tcW w:w="902" w:type="dxa"/>
          </w:tcPr>
          <w:p w:rsidR="00E53F39" w:rsidRDefault="00E53F39">
            <w:pPr>
              <w:pStyle w:val="TableParagraph"/>
              <w:ind w:left="0" w:firstLine="0"/>
              <w:rPr>
                <w:sz w:val="12"/>
              </w:rPr>
            </w:pPr>
          </w:p>
        </w:tc>
        <w:tc>
          <w:tcPr>
            <w:tcW w:w="987" w:type="dxa"/>
          </w:tcPr>
          <w:p w:rsidR="00E53F39" w:rsidRDefault="00E53F39">
            <w:pPr>
              <w:pStyle w:val="TableParagraph"/>
              <w:ind w:left="0" w:firstLine="0"/>
              <w:rPr>
                <w:sz w:val="12"/>
              </w:rPr>
            </w:pPr>
          </w:p>
        </w:tc>
        <w:tc>
          <w:tcPr>
            <w:tcW w:w="1202" w:type="dxa"/>
          </w:tcPr>
          <w:p w:rsidR="00E53F39" w:rsidRDefault="006408C0">
            <w:pPr>
              <w:pStyle w:val="TableParagraph"/>
              <w:spacing w:before="17"/>
              <w:ind w:left="528" w:firstLine="0"/>
              <w:rPr>
                <w:b/>
                <w:sz w:val="14"/>
              </w:rPr>
            </w:pPr>
            <w:r>
              <w:rPr>
                <w:b/>
                <w:sz w:val="14"/>
              </w:rPr>
              <w:t>12</w:t>
            </w:r>
          </w:p>
        </w:tc>
        <w:tc>
          <w:tcPr>
            <w:tcW w:w="2036" w:type="dxa"/>
          </w:tcPr>
          <w:p w:rsidR="00E53F39" w:rsidRDefault="00E53F39">
            <w:pPr>
              <w:pStyle w:val="TableParagraph"/>
              <w:ind w:left="0" w:firstLine="0"/>
              <w:rPr>
                <w:sz w:val="12"/>
              </w:rPr>
            </w:pPr>
          </w:p>
        </w:tc>
      </w:tr>
      <w:tr w:rsidR="00E53F39">
        <w:trPr>
          <w:trHeight w:val="200"/>
        </w:trPr>
        <w:tc>
          <w:tcPr>
            <w:tcW w:w="562" w:type="dxa"/>
            <w:vMerge/>
            <w:tcBorders>
              <w:top w:val="nil"/>
            </w:tcBorders>
          </w:tcPr>
          <w:p w:rsidR="00E53F39" w:rsidRDefault="00E53F39">
            <w:pPr>
              <w:rPr>
                <w:sz w:val="2"/>
                <w:szCs w:val="2"/>
              </w:rPr>
            </w:pPr>
          </w:p>
        </w:tc>
        <w:tc>
          <w:tcPr>
            <w:tcW w:w="3257" w:type="dxa"/>
          </w:tcPr>
          <w:p w:rsidR="00E53F39" w:rsidRDefault="006408C0">
            <w:pPr>
              <w:pStyle w:val="TableParagraph"/>
              <w:spacing w:before="18"/>
              <w:ind w:left="56" w:firstLine="0"/>
              <w:rPr>
                <w:sz w:val="14"/>
              </w:rPr>
            </w:pPr>
            <w:r>
              <w:rPr>
                <w:sz w:val="14"/>
              </w:rPr>
              <w:t>Стручни енглески језик</w:t>
            </w:r>
          </w:p>
        </w:tc>
        <w:tc>
          <w:tcPr>
            <w:tcW w:w="553" w:type="dxa"/>
          </w:tcPr>
          <w:p w:rsidR="00E53F39" w:rsidRDefault="006408C0">
            <w:pPr>
              <w:pStyle w:val="TableParagraph"/>
              <w:spacing w:before="17"/>
              <w:ind w:left="60" w:right="52" w:firstLine="0"/>
              <w:jc w:val="center"/>
              <w:rPr>
                <w:b/>
                <w:sz w:val="14"/>
              </w:rPr>
            </w:pPr>
            <w:r>
              <w:rPr>
                <w:b/>
                <w:sz w:val="14"/>
              </w:rPr>
              <w:t>70</w:t>
            </w:r>
          </w:p>
        </w:tc>
        <w:tc>
          <w:tcPr>
            <w:tcW w:w="1038" w:type="dxa"/>
          </w:tcPr>
          <w:p w:rsidR="00E53F39" w:rsidRDefault="00E53F39">
            <w:pPr>
              <w:pStyle w:val="TableParagraph"/>
              <w:ind w:left="0" w:firstLine="0"/>
              <w:rPr>
                <w:sz w:val="12"/>
              </w:rPr>
            </w:pPr>
          </w:p>
        </w:tc>
        <w:tc>
          <w:tcPr>
            <w:tcW w:w="902" w:type="dxa"/>
          </w:tcPr>
          <w:p w:rsidR="00E53F39" w:rsidRDefault="00E53F39">
            <w:pPr>
              <w:pStyle w:val="TableParagraph"/>
              <w:ind w:left="0" w:firstLine="0"/>
              <w:rPr>
                <w:sz w:val="12"/>
              </w:rPr>
            </w:pPr>
          </w:p>
        </w:tc>
        <w:tc>
          <w:tcPr>
            <w:tcW w:w="987" w:type="dxa"/>
          </w:tcPr>
          <w:p w:rsidR="00E53F39" w:rsidRDefault="00E53F39">
            <w:pPr>
              <w:pStyle w:val="TableParagraph"/>
              <w:ind w:left="0" w:firstLine="0"/>
              <w:rPr>
                <w:sz w:val="12"/>
              </w:rPr>
            </w:pPr>
          </w:p>
        </w:tc>
        <w:tc>
          <w:tcPr>
            <w:tcW w:w="1202" w:type="dxa"/>
          </w:tcPr>
          <w:p w:rsidR="00E53F39" w:rsidRDefault="006408C0">
            <w:pPr>
              <w:pStyle w:val="TableParagraph"/>
              <w:spacing w:before="17"/>
              <w:ind w:left="528" w:firstLine="0"/>
              <w:rPr>
                <w:b/>
                <w:sz w:val="14"/>
              </w:rPr>
            </w:pPr>
            <w:r>
              <w:rPr>
                <w:b/>
                <w:sz w:val="14"/>
              </w:rPr>
              <w:t>12</w:t>
            </w:r>
          </w:p>
        </w:tc>
        <w:tc>
          <w:tcPr>
            <w:tcW w:w="2036" w:type="dxa"/>
          </w:tcPr>
          <w:p w:rsidR="00E53F39" w:rsidRDefault="00E53F39">
            <w:pPr>
              <w:pStyle w:val="TableParagraph"/>
              <w:ind w:left="0" w:firstLine="0"/>
              <w:rPr>
                <w:sz w:val="12"/>
              </w:rPr>
            </w:pPr>
          </w:p>
        </w:tc>
      </w:tr>
      <w:tr w:rsidR="00E53F39">
        <w:trPr>
          <w:trHeight w:val="200"/>
        </w:trPr>
        <w:tc>
          <w:tcPr>
            <w:tcW w:w="562" w:type="dxa"/>
            <w:vMerge/>
            <w:tcBorders>
              <w:top w:val="nil"/>
            </w:tcBorders>
          </w:tcPr>
          <w:p w:rsidR="00E53F39" w:rsidRDefault="00E53F39">
            <w:pPr>
              <w:rPr>
                <w:sz w:val="2"/>
                <w:szCs w:val="2"/>
              </w:rPr>
            </w:pPr>
          </w:p>
        </w:tc>
        <w:tc>
          <w:tcPr>
            <w:tcW w:w="3257" w:type="dxa"/>
          </w:tcPr>
          <w:p w:rsidR="00E53F39" w:rsidRDefault="006408C0">
            <w:pPr>
              <w:pStyle w:val="TableParagraph"/>
              <w:spacing w:before="18"/>
              <w:ind w:left="55" w:firstLine="0"/>
              <w:rPr>
                <w:sz w:val="14"/>
              </w:rPr>
            </w:pPr>
            <w:r>
              <w:rPr>
                <w:sz w:val="14"/>
              </w:rPr>
              <w:t>Техничко цртање са нацртном геометријом</w:t>
            </w:r>
          </w:p>
        </w:tc>
        <w:tc>
          <w:tcPr>
            <w:tcW w:w="553" w:type="dxa"/>
          </w:tcPr>
          <w:p w:rsidR="00E53F39" w:rsidRDefault="006408C0">
            <w:pPr>
              <w:pStyle w:val="TableParagraph"/>
              <w:spacing w:before="17"/>
              <w:ind w:left="60" w:right="52" w:firstLine="0"/>
              <w:jc w:val="center"/>
              <w:rPr>
                <w:b/>
                <w:sz w:val="14"/>
              </w:rPr>
            </w:pPr>
            <w:r>
              <w:rPr>
                <w:b/>
                <w:sz w:val="14"/>
              </w:rPr>
              <w:t>70</w:t>
            </w:r>
          </w:p>
        </w:tc>
        <w:tc>
          <w:tcPr>
            <w:tcW w:w="1038" w:type="dxa"/>
          </w:tcPr>
          <w:p w:rsidR="00E53F39" w:rsidRDefault="00E53F39">
            <w:pPr>
              <w:pStyle w:val="TableParagraph"/>
              <w:ind w:left="0" w:firstLine="0"/>
              <w:rPr>
                <w:sz w:val="12"/>
              </w:rPr>
            </w:pPr>
          </w:p>
        </w:tc>
        <w:tc>
          <w:tcPr>
            <w:tcW w:w="902" w:type="dxa"/>
          </w:tcPr>
          <w:p w:rsidR="00E53F39" w:rsidRDefault="00E53F39">
            <w:pPr>
              <w:pStyle w:val="TableParagraph"/>
              <w:ind w:left="0" w:firstLine="0"/>
              <w:rPr>
                <w:sz w:val="12"/>
              </w:rPr>
            </w:pPr>
          </w:p>
        </w:tc>
        <w:tc>
          <w:tcPr>
            <w:tcW w:w="987" w:type="dxa"/>
          </w:tcPr>
          <w:p w:rsidR="00E53F39" w:rsidRDefault="00E53F39">
            <w:pPr>
              <w:pStyle w:val="TableParagraph"/>
              <w:ind w:left="0" w:firstLine="0"/>
              <w:rPr>
                <w:sz w:val="12"/>
              </w:rPr>
            </w:pPr>
          </w:p>
        </w:tc>
        <w:tc>
          <w:tcPr>
            <w:tcW w:w="1202" w:type="dxa"/>
          </w:tcPr>
          <w:p w:rsidR="00E53F39" w:rsidRDefault="006408C0">
            <w:pPr>
              <w:pStyle w:val="TableParagraph"/>
              <w:spacing w:before="17"/>
              <w:ind w:left="528" w:firstLine="0"/>
              <w:rPr>
                <w:b/>
                <w:sz w:val="14"/>
              </w:rPr>
            </w:pPr>
            <w:r>
              <w:rPr>
                <w:b/>
                <w:sz w:val="14"/>
              </w:rPr>
              <w:t>12</w:t>
            </w:r>
          </w:p>
        </w:tc>
        <w:tc>
          <w:tcPr>
            <w:tcW w:w="2036" w:type="dxa"/>
          </w:tcPr>
          <w:p w:rsidR="00E53F39" w:rsidRDefault="00E53F39">
            <w:pPr>
              <w:pStyle w:val="TableParagraph"/>
              <w:ind w:left="0" w:firstLine="0"/>
              <w:rPr>
                <w:sz w:val="12"/>
              </w:rPr>
            </w:pPr>
          </w:p>
        </w:tc>
      </w:tr>
      <w:tr w:rsidR="00E53F39">
        <w:trPr>
          <w:trHeight w:val="200"/>
        </w:trPr>
        <w:tc>
          <w:tcPr>
            <w:tcW w:w="562" w:type="dxa"/>
            <w:vMerge/>
            <w:tcBorders>
              <w:top w:val="nil"/>
            </w:tcBorders>
          </w:tcPr>
          <w:p w:rsidR="00E53F39" w:rsidRDefault="00E53F39">
            <w:pPr>
              <w:rPr>
                <w:sz w:val="2"/>
                <w:szCs w:val="2"/>
              </w:rPr>
            </w:pPr>
          </w:p>
        </w:tc>
        <w:tc>
          <w:tcPr>
            <w:tcW w:w="3257" w:type="dxa"/>
          </w:tcPr>
          <w:p w:rsidR="00E53F39" w:rsidRDefault="006408C0">
            <w:pPr>
              <w:pStyle w:val="TableParagraph"/>
              <w:spacing w:before="18"/>
              <w:ind w:left="55" w:firstLine="0"/>
              <w:rPr>
                <w:sz w:val="14"/>
              </w:rPr>
            </w:pPr>
            <w:r>
              <w:rPr>
                <w:sz w:val="14"/>
              </w:rPr>
              <w:t>Рачунарство и информатика</w:t>
            </w:r>
          </w:p>
        </w:tc>
        <w:tc>
          <w:tcPr>
            <w:tcW w:w="553" w:type="dxa"/>
          </w:tcPr>
          <w:p w:rsidR="00E53F39" w:rsidRDefault="006408C0">
            <w:pPr>
              <w:pStyle w:val="TableParagraph"/>
              <w:spacing w:before="17"/>
              <w:ind w:left="60" w:right="53" w:firstLine="0"/>
              <w:jc w:val="center"/>
              <w:rPr>
                <w:b/>
                <w:sz w:val="14"/>
              </w:rPr>
            </w:pPr>
            <w:r>
              <w:rPr>
                <w:b/>
                <w:sz w:val="14"/>
              </w:rPr>
              <w:t>105</w:t>
            </w:r>
          </w:p>
        </w:tc>
        <w:tc>
          <w:tcPr>
            <w:tcW w:w="1038" w:type="dxa"/>
          </w:tcPr>
          <w:p w:rsidR="00E53F39" w:rsidRDefault="00E53F39">
            <w:pPr>
              <w:pStyle w:val="TableParagraph"/>
              <w:ind w:left="0" w:firstLine="0"/>
              <w:rPr>
                <w:sz w:val="12"/>
              </w:rPr>
            </w:pPr>
          </w:p>
        </w:tc>
        <w:tc>
          <w:tcPr>
            <w:tcW w:w="902" w:type="dxa"/>
          </w:tcPr>
          <w:p w:rsidR="00E53F39" w:rsidRDefault="00E53F39">
            <w:pPr>
              <w:pStyle w:val="TableParagraph"/>
              <w:ind w:left="0" w:firstLine="0"/>
              <w:rPr>
                <w:sz w:val="12"/>
              </w:rPr>
            </w:pPr>
          </w:p>
        </w:tc>
        <w:tc>
          <w:tcPr>
            <w:tcW w:w="987" w:type="dxa"/>
          </w:tcPr>
          <w:p w:rsidR="00E53F39" w:rsidRDefault="00E53F39">
            <w:pPr>
              <w:pStyle w:val="TableParagraph"/>
              <w:ind w:left="0" w:firstLine="0"/>
              <w:rPr>
                <w:sz w:val="12"/>
              </w:rPr>
            </w:pPr>
          </w:p>
        </w:tc>
        <w:tc>
          <w:tcPr>
            <w:tcW w:w="1202" w:type="dxa"/>
          </w:tcPr>
          <w:p w:rsidR="00E53F39" w:rsidRDefault="006408C0">
            <w:pPr>
              <w:pStyle w:val="TableParagraph"/>
              <w:spacing w:before="17"/>
              <w:ind w:left="528" w:firstLine="0"/>
              <w:rPr>
                <w:b/>
                <w:sz w:val="14"/>
              </w:rPr>
            </w:pPr>
            <w:r>
              <w:rPr>
                <w:b/>
                <w:sz w:val="14"/>
              </w:rPr>
              <w:t>12</w:t>
            </w:r>
          </w:p>
        </w:tc>
        <w:tc>
          <w:tcPr>
            <w:tcW w:w="2036" w:type="dxa"/>
          </w:tcPr>
          <w:p w:rsidR="00E53F39" w:rsidRDefault="00E53F39">
            <w:pPr>
              <w:pStyle w:val="TableParagraph"/>
              <w:ind w:left="0" w:firstLine="0"/>
              <w:rPr>
                <w:sz w:val="12"/>
              </w:rPr>
            </w:pPr>
          </w:p>
        </w:tc>
      </w:tr>
      <w:tr w:rsidR="00E53F39">
        <w:trPr>
          <w:trHeight w:val="200"/>
        </w:trPr>
        <w:tc>
          <w:tcPr>
            <w:tcW w:w="562" w:type="dxa"/>
            <w:vMerge/>
            <w:tcBorders>
              <w:top w:val="nil"/>
            </w:tcBorders>
          </w:tcPr>
          <w:p w:rsidR="00E53F39" w:rsidRDefault="00E53F39">
            <w:pPr>
              <w:rPr>
                <w:sz w:val="2"/>
                <w:szCs w:val="2"/>
              </w:rPr>
            </w:pPr>
          </w:p>
        </w:tc>
        <w:tc>
          <w:tcPr>
            <w:tcW w:w="3257" w:type="dxa"/>
          </w:tcPr>
          <w:p w:rsidR="00E53F39" w:rsidRDefault="006408C0">
            <w:pPr>
              <w:pStyle w:val="TableParagraph"/>
              <w:spacing w:before="18"/>
              <w:ind w:left="55" w:firstLine="0"/>
              <w:rPr>
                <w:sz w:val="14"/>
              </w:rPr>
            </w:pPr>
            <w:r>
              <w:rPr>
                <w:sz w:val="14"/>
              </w:rPr>
              <w:t>Авиони</w:t>
            </w:r>
          </w:p>
        </w:tc>
        <w:tc>
          <w:tcPr>
            <w:tcW w:w="553" w:type="dxa"/>
          </w:tcPr>
          <w:p w:rsidR="00E53F39" w:rsidRDefault="006408C0">
            <w:pPr>
              <w:pStyle w:val="TableParagraph"/>
              <w:spacing w:before="17"/>
              <w:ind w:left="60" w:right="53" w:firstLine="0"/>
              <w:jc w:val="center"/>
              <w:rPr>
                <w:b/>
                <w:sz w:val="14"/>
              </w:rPr>
            </w:pPr>
            <w:r>
              <w:rPr>
                <w:b/>
                <w:sz w:val="14"/>
              </w:rPr>
              <w:t>34</w:t>
            </w:r>
          </w:p>
        </w:tc>
        <w:tc>
          <w:tcPr>
            <w:tcW w:w="1038" w:type="dxa"/>
          </w:tcPr>
          <w:p w:rsidR="00E53F39" w:rsidRDefault="00E53F39">
            <w:pPr>
              <w:pStyle w:val="TableParagraph"/>
              <w:ind w:left="0" w:firstLine="0"/>
              <w:rPr>
                <w:sz w:val="12"/>
              </w:rPr>
            </w:pPr>
          </w:p>
        </w:tc>
        <w:tc>
          <w:tcPr>
            <w:tcW w:w="902" w:type="dxa"/>
          </w:tcPr>
          <w:p w:rsidR="00E53F39" w:rsidRDefault="00E53F39">
            <w:pPr>
              <w:pStyle w:val="TableParagraph"/>
              <w:ind w:left="0" w:firstLine="0"/>
              <w:rPr>
                <w:sz w:val="12"/>
              </w:rPr>
            </w:pPr>
          </w:p>
        </w:tc>
        <w:tc>
          <w:tcPr>
            <w:tcW w:w="987" w:type="dxa"/>
          </w:tcPr>
          <w:p w:rsidR="00E53F39" w:rsidRDefault="006408C0">
            <w:pPr>
              <w:pStyle w:val="TableParagraph"/>
              <w:spacing w:before="17"/>
              <w:ind w:left="400" w:right="396" w:firstLine="0"/>
              <w:jc w:val="center"/>
              <w:rPr>
                <w:b/>
                <w:sz w:val="14"/>
              </w:rPr>
            </w:pPr>
            <w:r>
              <w:rPr>
                <w:b/>
                <w:sz w:val="14"/>
              </w:rPr>
              <w:t>35</w:t>
            </w:r>
          </w:p>
        </w:tc>
        <w:tc>
          <w:tcPr>
            <w:tcW w:w="1202" w:type="dxa"/>
          </w:tcPr>
          <w:p w:rsidR="00E53F39" w:rsidRDefault="006408C0">
            <w:pPr>
              <w:pStyle w:val="TableParagraph"/>
              <w:spacing w:before="17"/>
              <w:ind w:left="563" w:firstLine="0"/>
              <w:rPr>
                <w:b/>
                <w:sz w:val="14"/>
              </w:rPr>
            </w:pPr>
            <w:r>
              <w:rPr>
                <w:b/>
                <w:sz w:val="14"/>
              </w:rPr>
              <w:t>8</w:t>
            </w:r>
          </w:p>
        </w:tc>
        <w:tc>
          <w:tcPr>
            <w:tcW w:w="2036" w:type="dxa"/>
          </w:tcPr>
          <w:p w:rsidR="00E53F39" w:rsidRDefault="006408C0">
            <w:pPr>
              <w:pStyle w:val="TableParagraph"/>
              <w:spacing w:before="17"/>
              <w:ind w:left="919" w:right="916" w:firstLine="0"/>
              <w:jc w:val="center"/>
              <w:rPr>
                <w:b/>
                <w:sz w:val="14"/>
              </w:rPr>
            </w:pPr>
            <w:r>
              <w:rPr>
                <w:b/>
                <w:sz w:val="14"/>
              </w:rPr>
              <w:t>да</w:t>
            </w:r>
          </w:p>
        </w:tc>
      </w:tr>
      <w:tr w:rsidR="00E53F39">
        <w:trPr>
          <w:trHeight w:val="200"/>
        </w:trPr>
        <w:tc>
          <w:tcPr>
            <w:tcW w:w="562" w:type="dxa"/>
            <w:vMerge/>
            <w:tcBorders>
              <w:top w:val="nil"/>
            </w:tcBorders>
          </w:tcPr>
          <w:p w:rsidR="00E53F39" w:rsidRDefault="00E53F39">
            <w:pPr>
              <w:rPr>
                <w:sz w:val="2"/>
                <w:szCs w:val="2"/>
              </w:rPr>
            </w:pPr>
          </w:p>
        </w:tc>
        <w:tc>
          <w:tcPr>
            <w:tcW w:w="3257" w:type="dxa"/>
          </w:tcPr>
          <w:p w:rsidR="00E53F39" w:rsidRDefault="006408C0">
            <w:pPr>
              <w:pStyle w:val="TableParagraph"/>
              <w:spacing w:before="18"/>
              <w:ind w:left="55" w:firstLine="0"/>
              <w:rPr>
                <w:sz w:val="14"/>
              </w:rPr>
            </w:pPr>
            <w:r>
              <w:rPr>
                <w:sz w:val="14"/>
              </w:rPr>
              <w:t>Хеликоптери</w:t>
            </w:r>
          </w:p>
        </w:tc>
        <w:tc>
          <w:tcPr>
            <w:tcW w:w="553" w:type="dxa"/>
          </w:tcPr>
          <w:p w:rsidR="00E53F39" w:rsidRDefault="006408C0">
            <w:pPr>
              <w:pStyle w:val="TableParagraph"/>
              <w:spacing w:before="17"/>
              <w:ind w:left="60" w:right="53" w:firstLine="0"/>
              <w:jc w:val="center"/>
              <w:rPr>
                <w:b/>
                <w:sz w:val="14"/>
              </w:rPr>
            </w:pPr>
            <w:r>
              <w:rPr>
                <w:b/>
                <w:sz w:val="14"/>
              </w:rPr>
              <w:t>36</w:t>
            </w:r>
          </w:p>
        </w:tc>
        <w:tc>
          <w:tcPr>
            <w:tcW w:w="1038" w:type="dxa"/>
          </w:tcPr>
          <w:p w:rsidR="00E53F39" w:rsidRDefault="00E53F39">
            <w:pPr>
              <w:pStyle w:val="TableParagraph"/>
              <w:ind w:left="0" w:firstLine="0"/>
              <w:rPr>
                <w:sz w:val="12"/>
              </w:rPr>
            </w:pPr>
          </w:p>
        </w:tc>
        <w:tc>
          <w:tcPr>
            <w:tcW w:w="902" w:type="dxa"/>
          </w:tcPr>
          <w:p w:rsidR="00E53F39" w:rsidRDefault="00E53F39">
            <w:pPr>
              <w:pStyle w:val="TableParagraph"/>
              <w:ind w:left="0" w:firstLine="0"/>
              <w:rPr>
                <w:sz w:val="12"/>
              </w:rPr>
            </w:pPr>
          </w:p>
        </w:tc>
        <w:tc>
          <w:tcPr>
            <w:tcW w:w="987" w:type="dxa"/>
          </w:tcPr>
          <w:p w:rsidR="00E53F39" w:rsidRDefault="006408C0">
            <w:pPr>
              <w:pStyle w:val="TableParagraph"/>
              <w:spacing w:before="17"/>
              <w:ind w:left="400" w:right="396" w:firstLine="0"/>
              <w:jc w:val="center"/>
              <w:rPr>
                <w:b/>
                <w:sz w:val="14"/>
              </w:rPr>
            </w:pPr>
            <w:r>
              <w:rPr>
                <w:b/>
                <w:sz w:val="14"/>
              </w:rPr>
              <w:t>35</w:t>
            </w:r>
          </w:p>
        </w:tc>
        <w:tc>
          <w:tcPr>
            <w:tcW w:w="1202" w:type="dxa"/>
          </w:tcPr>
          <w:p w:rsidR="00E53F39" w:rsidRDefault="006408C0">
            <w:pPr>
              <w:pStyle w:val="TableParagraph"/>
              <w:spacing w:before="17"/>
              <w:ind w:left="563" w:firstLine="0"/>
              <w:rPr>
                <w:b/>
                <w:sz w:val="14"/>
              </w:rPr>
            </w:pPr>
            <w:r>
              <w:rPr>
                <w:b/>
                <w:sz w:val="14"/>
              </w:rPr>
              <w:t>8</w:t>
            </w:r>
          </w:p>
        </w:tc>
        <w:tc>
          <w:tcPr>
            <w:tcW w:w="2036" w:type="dxa"/>
          </w:tcPr>
          <w:p w:rsidR="00E53F39" w:rsidRDefault="006408C0">
            <w:pPr>
              <w:pStyle w:val="TableParagraph"/>
              <w:spacing w:before="17"/>
              <w:ind w:left="919" w:right="916" w:firstLine="0"/>
              <w:jc w:val="center"/>
              <w:rPr>
                <w:b/>
                <w:sz w:val="14"/>
              </w:rPr>
            </w:pPr>
            <w:r>
              <w:rPr>
                <w:b/>
                <w:sz w:val="14"/>
              </w:rPr>
              <w:t>да</w:t>
            </w:r>
          </w:p>
        </w:tc>
      </w:tr>
      <w:tr w:rsidR="00E53F39">
        <w:trPr>
          <w:trHeight w:val="200"/>
        </w:trPr>
        <w:tc>
          <w:tcPr>
            <w:tcW w:w="562" w:type="dxa"/>
            <w:vMerge w:val="restart"/>
          </w:tcPr>
          <w:p w:rsidR="00E53F39" w:rsidRDefault="00E53F39">
            <w:pPr>
              <w:pStyle w:val="TableParagraph"/>
              <w:ind w:left="0" w:firstLine="0"/>
              <w:rPr>
                <w:sz w:val="16"/>
              </w:rPr>
            </w:pPr>
          </w:p>
          <w:p w:rsidR="00E53F39" w:rsidRDefault="00E53F39">
            <w:pPr>
              <w:pStyle w:val="TableParagraph"/>
              <w:spacing w:before="10"/>
              <w:ind w:left="0" w:firstLine="0"/>
              <w:rPr>
                <w:sz w:val="12"/>
              </w:rPr>
            </w:pPr>
          </w:p>
          <w:p w:rsidR="00E53F39" w:rsidRDefault="006408C0">
            <w:pPr>
              <w:pStyle w:val="TableParagraph"/>
              <w:ind w:left="177" w:right="169" w:firstLine="0"/>
              <w:jc w:val="center"/>
              <w:rPr>
                <w:b/>
                <w:sz w:val="14"/>
              </w:rPr>
            </w:pPr>
            <w:r>
              <w:rPr>
                <w:b/>
                <w:sz w:val="14"/>
              </w:rPr>
              <w:t>II</w:t>
            </w:r>
          </w:p>
        </w:tc>
        <w:tc>
          <w:tcPr>
            <w:tcW w:w="3257" w:type="dxa"/>
          </w:tcPr>
          <w:p w:rsidR="00E53F39" w:rsidRDefault="006408C0">
            <w:pPr>
              <w:pStyle w:val="TableParagraph"/>
              <w:spacing w:before="18"/>
              <w:ind w:left="55" w:firstLine="0"/>
              <w:rPr>
                <w:sz w:val="14"/>
              </w:rPr>
            </w:pPr>
            <w:r>
              <w:rPr>
                <w:sz w:val="14"/>
              </w:rPr>
              <w:t>Стручни енглески језик</w:t>
            </w:r>
          </w:p>
        </w:tc>
        <w:tc>
          <w:tcPr>
            <w:tcW w:w="553" w:type="dxa"/>
          </w:tcPr>
          <w:p w:rsidR="00E53F39" w:rsidRDefault="006408C0">
            <w:pPr>
              <w:pStyle w:val="TableParagraph"/>
              <w:spacing w:before="17"/>
              <w:ind w:left="60" w:right="53" w:firstLine="0"/>
              <w:jc w:val="center"/>
              <w:rPr>
                <w:b/>
                <w:sz w:val="14"/>
              </w:rPr>
            </w:pPr>
            <w:r>
              <w:rPr>
                <w:b/>
                <w:sz w:val="14"/>
              </w:rPr>
              <w:t>70</w:t>
            </w:r>
          </w:p>
        </w:tc>
        <w:tc>
          <w:tcPr>
            <w:tcW w:w="1038" w:type="dxa"/>
          </w:tcPr>
          <w:p w:rsidR="00E53F39" w:rsidRDefault="00E53F39">
            <w:pPr>
              <w:pStyle w:val="TableParagraph"/>
              <w:ind w:left="0" w:firstLine="0"/>
              <w:rPr>
                <w:sz w:val="12"/>
              </w:rPr>
            </w:pPr>
          </w:p>
        </w:tc>
        <w:tc>
          <w:tcPr>
            <w:tcW w:w="902" w:type="dxa"/>
          </w:tcPr>
          <w:p w:rsidR="00E53F39" w:rsidRDefault="00E53F39">
            <w:pPr>
              <w:pStyle w:val="TableParagraph"/>
              <w:ind w:left="0" w:firstLine="0"/>
              <w:rPr>
                <w:sz w:val="12"/>
              </w:rPr>
            </w:pPr>
          </w:p>
        </w:tc>
        <w:tc>
          <w:tcPr>
            <w:tcW w:w="987" w:type="dxa"/>
          </w:tcPr>
          <w:p w:rsidR="00E53F39" w:rsidRDefault="00E53F39">
            <w:pPr>
              <w:pStyle w:val="TableParagraph"/>
              <w:ind w:left="0" w:firstLine="0"/>
              <w:rPr>
                <w:sz w:val="12"/>
              </w:rPr>
            </w:pPr>
          </w:p>
        </w:tc>
        <w:tc>
          <w:tcPr>
            <w:tcW w:w="1202" w:type="dxa"/>
          </w:tcPr>
          <w:p w:rsidR="00E53F39" w:rsidRDefault="006408C0">
            <w:pPr>
              <w:pStyle w:val="TableParagraph"/>
              <w:spacing w:before="17"/>
              <w:ind w:left="528" w:firstLine="0"/>
              <w:rPr>
                <w:b/>
                <w:sz w:val="14"/>
              </w:rPr>
            </w:pPr>
            <w:r>
              <w:rPr>
                <w:b/>
                <w:sz w:val="14"/>
              </w:rPr>
              <w:t>12</w:t>
            </w:r>
          </w:p>
        </w:tc>
        <w:tc>
          <w:tcPr>
            <w:tcW w:w="2036" w:type="dxa"/>
          </w:tcPr>
          <w:p w:rsidR="00E53F39" w:rsidRDefault="00E53F39">
            <w:pPr>
              <w:pStyle w:val="TableParagraph"/>
              <w:ind w:left="0" w:firstLine="0"/>
              <w:rPr>
                <w:sz w:val="12"/>
              </w:rPr>
            </w:pPr>
          </w:p>
        </w:tc>
      </w:tr>
      <w:tr w:rsidR="00E53F39">
        <w:trPr>
          <w:trHeight w:val="200"/>
        </w:trPr>
        <w:tc>
          <w:tcPr>
            <w:tcW w:w="562" w:type="dxa"/>
            <w:vMerge/>
            <w:tcBorders>
              <w:top w:val="nil"/>
            </w:tcBorders>
          </w:tcPr>
          <w:p w:rsidR="00E53F39" w:rsidRDefault="00E53F39">
            <w:pPr>
              <w:rPr>
                <w:sz w:val="2"/>
                <w:szCs w:val="2"/>
              </w:rPr>
            </w:pPr>
          </w:p>
        </w:tc>
        <w:tc>
          <w:tcPr>
            <w:tcW w:w="3257" w:type="dxa"/>
          </w:tcPr>
          <w:p w:rsidR="00E53F39" w:rsidRDefault="006408C0">
            <w:pPr>
              <w:pStyle w:val="TableParagraph"/>
              <w:spacing w:before="18"/>
              <w:ind w:left="55" w:firstLine="0"/>
              <w:rPr>
                <w:sz w:val="14"/>
              </w:rPr>
            </w:pPr>
            <w:r>
              <w:rPr>
                <w:sz w:val="14"/>
              </w:rPr>
              <w:t>Рачунари</w:t>
            </w:r>
          </w:p>
        </w:tc>
        <w:tc>
          <w:tcPr>
            <w:tcW w:w="553" w:type="dxa"/>
          </w:tcPr>
          <w:p w:rsidR="00E53F39" w:rsidRDefault="006408C0">
            <w:pPr>
              <w:pStyle w:val="TableParagraph"/>
              <w:spacing w:before="16"/>
              <w:ind w:left="60" w:right="53" w:firstLine="0"/>
              <w:jc w:val="center"/>
              <w:rPr>
                <w:b/>
                <w:sz w:val="14"/>
              </w:rPr>
            </w:pPr>
            <w:r>
              <w:rPr>
                <w:b/>
                <w:sz w:val="14"/>
              </w:rPr>
              <w:t>70</w:t>
            </w:r>
          </w:p>
        </w:tc>
        <w:tc>
          <w:tcPr>
            <w:tcW w:w="1038" w:type="dxa"/>
          </w:tcPr>
          <w:p w:rsidR="00E53F39" w:rsidRDefault="00E53F39">
            <w:pPr>
              <w:pStyle w:val="TableParagraph"/>
              <w:ind w:left="0" w:firstLine="0"/>
              <w:rPr>
                <w:sz w:val="12"/>
              </w:rPr>
            </w:pPr>
          </w:p>
        </w:tc>
        <w:tc>
          <w:tcPr>
            <w:tcW w:w="902" w:type="dxa"/>
          </w:tcPr>
          <w:p w:rsidR="00E53F39" w:rsidRDefault="00E53F39">
            <w:pPr>
              <w:pStyle w:val="TableParagraph"/>
              <w:ind w:left="0" w:firstLine="0"/>
              <w:rPr>
                <w:sz w:val="12"/>
              </w:rPr>
            </w:pPr>
          </w:p>
        </w:tc>
        <w:tc>
          <w:tcPr>
            <w:tcW w:w="987" w:type="dxa"/>
          </w:tcPr>
          <w:p w:rsidR="00E53F39" w:rsidRDefault="00E53F39">
            <w:pPr>
              <w:pStyle w:val="TableParagraph"/>
              <w:ind w:left="0" w:firstLine="0"/>
              <w:rPr>
                <w:sz w:val="12"/>
              </w:rPr>
            </w:pPr>
          </w:p>
        </w:tc>
        <w:tc>
          <w:tcPr>
            <w:tcW w:w="1202" w:type="dxa"/>
          </w:tcPr>
          <w:p w:rsidR="00E53F39" w:rsidRDefault="006408C0">
            <w:pPr>
              <w:pStyle w:val="TableParagraph"/>
              <w:spacing w:before="16"/>
              <w:ind w:left="527" w:firstLine="0"/>
              <w:rPr>
                <w:b/>
                <w:sz w:val="14"/>
              </w:rPr>
            </w:pPr>
            <w:r>
              <w:rPr>
                <w:b/>
                <w:sz w:val="14"/>
              </w:rPr>
              <w:t>12</w:t>
            </w:r>
          </w:p>
        </w:tc>
        <w:tc>
          <w:tcPr>
            <w:tcW w:w="2036" w:type="dxa"/>
          </w:tcPr>
          <w:p w:rsidR="00E53F39" w:rsidRDefault="00E53F39">
            <w:pPr>
              <w:pStyle w:val="TableParagraph"/>
              <w:ind w:left="0" w:firstLine="0"/>
              <w:rPr>
                <w:sz w:val="12"/>
              </w:rPr>
            </w:pPr>
          </w:p>
        </w:tc>
      </w:tr>
      <w:tr w:rsidR="00E53F39">
        <w:trPr>
          <w:trHeight w:val="200"/>
        </w:trPr>
        <w:tc>
          <w:tcPr>
            <w:tcW w:w="562" w:type="dxa"/>
            <w:vMerge/>
            <w:tcBorders>
              <w:top w:val="nil"/>
            </w:tcBorders>
          </w:tcPr>
          <w:p w:rsidR="00E53F39" w:rsidRDefault="00E53F39">
            <w:pPr>
              <w:rPr>
                <w:sz w:val="2"/>
                <w:szCs w:val="2"/>
              </w:rPr>
            </w:pPr>
          </w:p>
        </w:tc>
        <w:tc>
          <w:tcPr>
            <w:tcW w:w="3257" w:type="dxa"/>
          </w:tcPr>
          <w:p w:rsidR="00E53F39" w:rsidRDefault="006408C0">
            <w:pPr>
              <w:pStyle w:val="TableParagraph"/>
              <w:spacing w:before="18"/>
              <w:ind w:left="55" w:firstLine="0"/>
              <w:rPr>
                <w:sz w:val="14"/>
              </w:rPr>
            </w:pPr>
            <w:r>
              <w:rPr>
                <w:sz w:val="14"/>
              </w:rPr>
              <w:t>Аеродроми</w:t>
            </w:r>
          </w:p>
        </w:tc>
        <w:tc>
          <w:tcPr>
            <w:tcW w:w="553" w:type="dxa"/>
          </w:tcPr>
          <w:p w:rsidR="00E53F39" w:rsidRDefault="006408C0">
            <w:pPr>
              <w:pStyle w:val="TableParagraph"/>
              <w:spacing w:before="16"/>
              <w:ind w:left="60" w:right="53" w:firstLine="0"/>
              <w:jc w:val="center"/>
              <w:rPr>
                <w:b/>
                <w:sz w:val="14"/>
              </w:rPr>
            </w:pPr>
            <w:r>
              <w:rPr>
                <w:b/>
                <w:sz w:val="14"/>
              </w:rPr>
              <w:t>70</w:t>
            </w:r>
          </w:p>
        </w:tc>
        <w:tc>
          <w:tcPr>
            <w:tcW w:w="1038" w:type="dxa"/>
          </w:tcPr>
          <w:p w:rsidR="00E53F39" w:rsidRDefault="00E53F39">
            <w:pPr>
              <w:pStyle w:val="TableParagraph"/>
              <w:ind w:left="0" w:firstLine="0"/>
              <w:rPr>
                <w:sz w:val="12"/>
              </w:rPr>
            </w:pPr>
          </w:p>
        </w:tc>
        <w:tc>
          <w:tcPr>
            <w:tcW w:w="902" w:type="dxa"/>
          </w:tcPr>
          <w:p w:rsidR="00E53F39" w:rsidRDefault="00E53F39">
            <w:pPr>
              <w:pStyle w:val="TableParagraph"/>
              <w:ind w:left="0" w:firstLine="0"/>
              <w:rPr>
                <w:sz w:val="12"/>
              </w:rPr>
            </w:pPr>
          </w:p>
        </w:tc>
        <w:tc>
          <w:tcPr>
            <w:tcW w:w="987" w:type="dxa"/>
          </w:tcPr>
          <w:p w:rsidR="00E53F39" w:rsidRDefault="006408C0">
            <w:pPr>
              <w:pStyle w:val="TableParagraph"/>
              <w:spacing w:before="16"/>
              <w:ind w:left="399" w:right="396" w:firstLine="0"/>
              <w:jc w:val="center"/>
              <w:rPr>
                <w:b/>
                <w:sz w:val="14"/>
              </w:rPr>
            </w:pPr>
            <w:r>
              <w:rPr>
                <w:b/>
                <w:sz w:val="14"/>
              </w:rPr>
              <w:t>35</w:t>
            </w:r>
          </w:p>
        </w:tc>
        <w:tc>
          <w:tcPr>
            <w:tcW w:w="1202" w:type="dxa"/>
          </w:tcPr>
          <w:p w:rsidR="00E53F39" w:rsidRDefault="006408C0">
            <w:pPr>
              <w:pStyle w:val="TableParagraph"/>
              <w:spacing w:before="16"/>
              <w:ind w:left="562" w:firstLine="0"/>
              <w:rPr>
                <w:b/>
                <w:sz w:val="14"/>
              </w:rPr>
            </w:pPr>
            <w:r>
              <w:rPr>
                <w:b/>
                <w:sz w:val="14"/>
              </w:rPr>
              <w:t>8</w:t>
            </w:r>
          </w:p>
        </w:tc>
        <w:tc>
          <w:tcPr>
            <w:tcW w:w="2036" w:type="dxa"/>
          </w:tcPr>
          <w:p w:rsidR="00E53F39" w:rsidRDefault="00E53F39">
            <w:pPr>
              <w:pStyle w:val="TableParagraph"/>
              <w:ind w:left="0" w:firstLine="0"/>
              <w:rPr>
                <w:sz w:val="12"/>
              </w:rPr>
            </w:pPr>
          </w:p>
        </w:tc>
      </w:tr>
      <w:tr w:rsidR="00E53F39">
        <w:trPr>
          <w:trHeight w:val="200"/>
        </w:trPr>
        <w:tc>
          <w:tcPr>
            <w:tcW w:w="562" w:type="dxa"/>
            <w:vMerge/>
            <w:tcBorders>
              <w:top w:val="nil"/>
            </w:tcBorders>
          </w:tcPr>
          <w:p w:rsidR="00E53F39" w:rsidRDefault="00E53F39">
            <w:pPr>
              <w:rPr>
                <w:sz w:val="2"/>
                <w:szCs w:val="2"/>
              </w:rPr>
            </w:pPr>
          </w:p>
        </w:tc>
        <w:tc>
          <w:tcPr>
            <w:tcW w:w="3257" w:type="dxa"/>
          </w:tcPr>
          <w:p w:rsidR="00E53F39" w:rsidRDefault="006408C0">
            <w:pPr>
              <w:pStyle w:val="TableParagraph"/>
              <w:spacing w:before="18"/>
              <w:ind w:left="55" w:firstLine="0"/>
              <w:rPr>
                <w:sz w:val="14"/>
              </w:rPr>
            </w:pPr>
            <w:r>
              <w:rPr>
                <w:sz w:val="14"/>
              </w:rPr>
              <w:t>Транспорт у ваздушном саобраћају</w:t>
            </w:r>
          </w:p>
        </w:tc>
        <w:tc>
          <w:tcPr>
            <w:tcW w:w="553" w:type="dxa"/>
          </w:tcPr>
          <w:p w:rsidR="00E53F39" w:rsidRDefault="006408C0">
            <w:pPr>
              <w:pStyle w:val="TableParagraph"/>
              <w:spacing w:before="16"/>
              <w:ind w:left="59" w:right="53" w:firstLine="0"/>
              <w:jc w:val="center"/>
              <w:rPr>
                <w:b/>
                <w:sz w:val="14"/>
              </w:rPr>
            </w:pPr>
            <w:r>
              <w:rPr>
                <w:b/>
                <w:sz w:val="14"/>
              </w:rPr>
              <w:t>70</w:t>
            </w:r>
          </w:p>
        </w:tc>
        <w:tc>
          <w:tcPr>
            <w:tcW w:w="1038" w:type="dxa"/>
          </w:tcPr>
          <w:p w:rsidR="00E53F39" w:rsidRDefault="00E53F39">
            <w:pPr>
              <w:pStyle w:val="TableParagraph"/>
              <w:ind w:left="0" w:firstLine="0"/>
              <w:rPr>
                <w:sz w:val="12"/>
              </w:rPr>
            </w:pPr>
          </w:p>
        </w:tc>
        <w:tc>
          <w:tcPr>
            <w:tcW w:w="902" w:type="dxa"/>
          </w:tcPr>
          <w:p w:rsidR="00E53F39" w:rsidRDefault="00E53F39">
            <w:pPr>
              <w:pStyle w:val="TableParagraph"/>
              <w:ind w:left="0" w:firstLine="0"/>
              <w:rPr>
                <w:sz w:val="12"/>
              </w:rPr>
            </w:pPr>
          </w:p>
        </w:tc>
        <w:tc>
          <w:tcPr>
            <w:tcW w:w="987" w:type="dxa"/>
          </w:tcPr>
          <w:p w:rsidR="00E53F39" w:rsidRDefault="006408C0">
            <w:pPr>
              <w:pStyle w:val="TableParagraph"/>
              <w:spacing w:before="16"/>
              <w:ind w:left="399" w:right="396" w:firstLine="0"/>
              <w:jc w:val="center"/>
              <w:rPr>
                <w:b/>
                <w:sz w:val="14"/>
              </w:rPr>
            </w:pPr>
            <w:r>
              <w:rPr>
                <w:b/>
                <w:sz w:val="14"/>
              </w:rPr>
              <w:t>35</w:t>
            </w:r>
          </w:p>
        </w:tc>
        <w:tc>
          <w:tcPr>
            <w:tcW w:w="1202" w:type="dxa"/>
          </w:tcPr>
          <w:p w:rsidR="00E53F39" w:rsidRDefault="006408C0">
            <w:pPr>
              <w:pStyle w:val="TableParagraph"/>
              <w:spacing w:before="16"/>
              <w:ind w:left="562" w:firstLine="0"/>
              <w:rPr>
                <w:b/>
                <w:sz w:val="14"/>
              </w:rPr>
            </w:pPr>
            <w:r>
              <w:rPr>
                <w:b/>
                <w:sz w:val="14"/>
              </w:rPr>
              <w:t>8</w:t>
            </w:r>
          </w:p>
        </w:tc>
        <w:tc>
          <w:tcPr>
            <w:tcW w:w="2036" w:type="dxa"/>
          </w:tcPr>
          <w:p w:rsidR="00E53F39" w:rsidRDefault="00E53F39">
            <w:pPr>
              <w:pStyle w:val="TableParagraph"/>
              <w:ind w:left="0" w:firstLine="0"/>
              <w:rPr>
                <w:sz w:val="12"/>
              </w:rPr>
            </w:pPr>
          </w:p>
        </w:tc>
      </w:tr>
      <w:tr w:rsidR="00E53F39">
        <w:trPr>
          <w:trHeight w:val="200"/>
        </w:trPr>
        <w:tc>
          <w:tcPr>
            <w:tcW w:w="562" w:type="dxa"/>
            <w:vMerge w:val="restart"/>
          </w:tcPr>
          <w:p w:rsidR="00E53F39" w:rsidRDefault="00E53F39">
            <w:pPr>
              <w:pStyle w:val="TableParagraph"/>
              <w:ind w:left="0" w:firstLine="0"/>
              <w:rPr>
                <w:sz w:val="16"/>
              </w:rPr>
            </w:pPr>
          </w:p>
          <w:p w:rsidR="00E53F39" w:rsidRDefault="00E53F39">
            <w:pPr>
              <w:pStyle w:val="TableParagraph"/>
              <w:ind w:left="0" w:firstLine="0"/>
              <w:rPr>
                <w:sz w:val="16"/>
              </w:rPr>
            </w:pPr>
          </w:p>
          <w:p w:rsidR="00E53F39" w:rsidRDefault="00E53F39">
            <w:pPr>
              <w:pStyle w:val="TableParagraph"/>
              <w:ind w:left="0" w:firstLine="0"/>
              <w:rPr>
                <w:sz w:val="16"/>
              </w:rPr>
            </w:pPr>
          </w:p>
          <w:p w:rsidR="00E53F39" w:rsidRDefault="006408C0">
            <w:pPr>
              <w:pStyle w:val="TableParagraph"/>
              <w:spacing w:before="96"/>
              <w:ind w:left="176" w:right="169" w:firstLine="0"/>
              <w:jc w:val="center"/>
              <w:rPr>
                <w:b/>
                <w:sz w:val="14"/>
              </w:rPr>
            </w:pPr>
            <w:r>
              <w:rPr>
                <w:b/>
                <w:sz w:val="14"/>
              </w:rPr>
              <w:t>III</w:t>
            </w:r>
          </w:p>
        </w:tc>
        <w:tc>
          <w:tcPr>
            <w:tcW w:w="3257" w:type="dxa"/>
          </w:tcPr>
          <w:p w:rsidR="00E53F39" w:rsidRDefault="006408C0">
            <w:pPr>
              <w:pStyle w:val="TableParagraph"/>
              <w:spacing w:before="18"/>
              <w:ind w:left="55" w:firstLine="0"/>
              <w:rPr>
                <w:sz w:val="14"/>
              </w:rPr>
            </w:pPr>
            <w:r>
              <w:rPr>
                <w:sz w:val="14"/>
              </w:rPr>
              <w:t>Стручни енглески језик</w:t>
            </w:r>
          </w:p>
        </w:tc>
        <w:tc>
          <w:tcPr>
            <w:tcW w:w="553" w:type="dxa"/>
          </w:tcPr>
          <w:p w:rsidR="00E53F39" w:rsidRDefault="006408C0">
            <w:pPr>
              <w:pStyle w:val="TableParagraph"/>
              <w:spacing w:before="16"/>
              <w:ind w:left="59" w:right="53" w:firstLine="0"/>
              <w:jc w:val="center"/>
              <w:rPr>
                <w:b/>
                <w:sz w:val="14"/>
              </w:rPr>
            </w:pPr>
            <w:r>
              <w:rPr>
                <w:b/>
                <w:sz w:val="14"/>
              </w:rPr>
              <w:t>70</w:t>
            </w:r>
          </w:p>
        </w:tc>
        <w:tc>
          <w:tcPr>
            <w:tcW w:w="1038" w:type="dxa"/>
          </w:tcPr>
          <w:p w:rsidR="00E53F39" w:rsidRDefault="00E53F39">
            <w:pPr>
              <w:pStyle w:val="TableParagraph"/>
              <w:ind w:left="0" w:firstLine="0"/>
              <w:rPr>
                <w:sz w:val="12"/>
              </w:rPr>
            </w:pPr>
          </w:p>
        </w:tc>
        <w:tc>
          <w:tcPr>
            <w:tcW w:w="902" w:type="dxa"/>
          </w:tcPr>
          <w:p w:rsidR="00E53F39" w:rsidRDefault="00E53F39">
            <w:pPr>
              <w:pStyle w:val="TableParagraph"/>
              <w:ind w:left="0" w:firstLine="0"/>
              <w:rPr>
                <w:sz w:val="12"/>
              </w:rPr>
            </w:pPr>
          </w:p>
        </w:tc>
        <w:tc>
          <w:tcPr>
            <w:tcW w:w="987" w:type="dxa"/>
          </w:tcPr>
          <w:p w:rsidR="00E53F39" w:rsidRDefault="00E53F39">
            <w:pPr>
              <w:pStyle w:val="TableParagraph"/>
              <w:ind w:left="0" w:firstLine="0"/>
              <w:rPr>
                <w:sz w:val="12"/>
              </w:rPr>
            </w:pPr>
          </w:p>
        </w:tc>
        <w:tc>
          <w:tcPr>
            <w:tcW w:w="1202" w:type="dxa"/>
          </w:tcPr>
          <w:p w:rsidR="00E53F39" w:rsidRDefault="006408C0">
            <w:pPr>
              <w:pStyle w:val="TableParagraph"/>
              <w:spacing w:before="16"/>
              <w:ind w:left="527" w:firstLine="0"/>
              <w:rPr>
                <w:b/>
                <w:sz w:val="14"/>
              </w:rPr>
            </w:pPr>
            <w:r>
              <w:rPr>
                <w:b/>
                <w:sz w:val="14"/>
              </w:rPr>
              <w:t>12</w:t>
            </w:r>
          </w:p>
        </w:tc>
        <w:tc>
          <w:tcPr>
            <w:tcW w:w="2036" w:type="dxa"/>
          </w:tcPr>
          <w:p w:rsidR="00E53F39" w:rsidRDefault="00E53F39">
            <w:pPr>
              <w:pStyle w:val="TableParagraph"/>
              <w:ind w:left="0" w:firstLine="0"/>
              <w:rPr>
                <w:sz w:val="12"/>
              </w:rPr>
            </w:pPr>
          </w:p>
        </w:tc>
      </w:tr>
      <w:tr w:rsidR="00E53F39">
        <w:trPr>
          <w:trHeight w:val="200"/>
        </w:trPr>
        <w:tc>
          <w:tcPr>
            <w:tcW w:w="562" w:type="dxa"/>
            <w:vMerge/>
            <w:tcBorders>
              <w:top w:val="nil"/>
            </w:tcBorders>
          </w:tcPr>
          <w:p w:rsidR="00E53F39" w:rsidRDefault="00E53F39">
            <w:pPr>
              <w:rPr>
                <w:sz w:val="2"/>
                <w:szCs w:val="2"/>
              </w:rPr>
            </w:pPr>
          </w:p>
        </w:tc>
        <w:tc>
          <w:tcPr>
            <w:tcW w:w="3257" w:type="dxa"/>
          </w:tcPr>
          <w:p w:rsidR="00E53F39" w:rsidRDefault="006408C0">
            <w:pPr>
              <w:pStyle w:val="TableParagraph"/>
              <w:spacing w:before="17"/>
              <w:ind w:left="55" w:firstLine="0"/>
              <w:rPr>
                <w:sz w:val="14"/>
              </w:rPr>
            </w:pPr>
            <w:r>
              <w:rPr>
                <w:sz w:val="14"/>
              </w:rPr>
              <w:t>Ваздухопловна навигација</w:t>
            </w:r>
          </w:p>
        </w:tc>
        <w:tc>
          <w:tcPr>
            <w:tcW w:w="553" w:type="dxa"/>
          </w:tcPr>
          <w:p w:rsidR="00E53F39" w:rsidRDefault="00E53F39">
            <w:pPr>
              <w:pStyle w:val="TableParagraph"/>
              <w:ind w:left="0" w:firstLine="0"/>
              <w:rPr>
                <w:sz w:val="12"/>
              </w:rPr>
            </w:pPr>
          </w:p>
        </w:tc>
        <w:tc>
          <w:tcPr>
            <w:tcW w:w="1038" w:type="dxa"/>
          </w:tcPr>
          <w:p w:rsidR="00E53F39" w:rsidRDefault="006408C0">
            <w:pPr>
              <w:pStyle w:val="TableParagraph"/>
              <w:spacing w:before="16"/>
              <w:ind w:left="0" w:right="439" w:firstLine="0"/>
              <w:jc w:val="right"/>
              <w:rPr>
                <w:b/>
                <w:sz w:val="14"/>
              </w:rPr>
            </w:pPr>
            <w:r>
              <w:rPr>
                <w:b/>
                <w:sz w:val="14"/>
              </w:rPr>
              <w:t>35</w:t>
            </w:r>
          </w:p>
        </w:tc>
        <w:tc>
          <w:tcPr>
            <w:tcW w:w="902" w:type="dxa"/>
          </w:tcPr>
          <w:p w:rsidR="00E53F39" w:rsidRDefault="00E53F39">
            <w:pPr>
              <w:pStyle w:val="TableParagraph"/>
              <w:ind w:left="0" w:firstLine="0"/>
              <w:rPr>
                <w:sz w:val="12"/>
              </w:rPr>
            </w:pPr>
          </w:p>
        </w:tc>
        <w:tc>
          <w:tcPr>
            <w:tcW w:w="987" w:type="dxa"/>
          </w:tcPr>
          <w:p w:rsidR="00E53F39" w:rsidRDefault="006408C0">
            <w:pPr>
              <w:pStyle w:val="TableParagraph"/>
              <w:spacing w:before="16"/>
              <w:ind w:left="399" w:right="396" w:firstLine="0"/>
              <w:jc w:val="center"/>
              <w:rPr>
                <w:b/>
                <w:sz w:val="14"/>
              </w:rPr>
            </w:pPr>
            <w:r>
              <w:rPr>
                <w:b/>
                <w:sz w:val="14"/>
              </w:rPr>
              <w:t>70</w:t>
            </w:r>
          </w:p>
        </w:tc>
        <w:tc>
          <w:tcPr>
            <w:tcW w:w="1202" w:type="dxa"/>
          </w:tcPr>
          <w:p w:rsidR="00E53F39" w:rsidRDefault="006408C0">
            <w:pPr>
              <w:pStyle w:val="TableParagraph"/>
              <w:spacing w:before="16"/>
              <w:ind w:left="562" w:firstLine="0"/>
              <w:rPr>
                <w:b/>
                <w:sz w:val="14"/>
              </w:rPr>
            </w:pPr>
            <w:r>
              <w:rPr>
                <w:b/>
                <w:sz w:val="14"/>
              </w:rPr>
              <w:t>8</w:t>
            </w:r>
          </w:p>
        </w:tc>
        <w:tc>
          <w:tcPr>
            <w:tcW w:w="2036" w:type="dxa"/>
          </w:tcPr>
          <w:p w:rsidR="00E53F39" w:rsidRDefault="006408C0">
            <w:pPr>
              <w:pStyle w:val="TableParagraph"/>
              <w:spacing w:before="16"/>
              <w:ind w:left="919" w:right="916" w:firstLine="0"/>
              <w:jc w:val="center"/>
              <w:rPr>
                <w:b/>
                <w:sz w:val="14"/>
              </w:rPr>
            </w:pPr>
            <w:r>
              <w:rPr>
                <w:b/>
                <w:sz w:val="14"/>
              </w:rPr>
              <w:t>да</w:t>
            </w:r>
          </w:p>
        </w:tc>
      </w:tr>
      <w:tr w:rsidR="00E53F39">
        <w:trPr>
          <w:trHeight w:val="200"/>
        </w:trPr>
        <w:tc>
          <w:tcPr>
            <w:tcW w:w="562" w:type="dxa"/>
            <w:vMerge/>
            <w:tcBorders>
              <w:top w:val="nil"/>
            </w:tcBorders>
          </w:tcPr>
          <w:p w:rsidR="00E53F39" w:rsidRDefault="00E53F39">
            <w:pPr>
              <w:rPr>
                <w:sz w:val="2"/>
                <w:szCs w:val="2"/>
              </w:rPr>
            </w:pPr>
          </w:p>
        </w:tc>
        <w:tc>
          <w:tcPr>
            <w:tcW w:w="3257" w:type="dxa"/>
          </w:tcPr>
          <w:p w:rsidR="00E53F39" w:rsidRDefault="006408C0">
            <w:pPr>
              <w:pStyle w:val="TableParagraph"/>
              <w:spacing w:before="17"/>
              <w:ind w:left="55" w:firstLine="0"/>
              <w:rPr>
                <w:sz w:val="14"/>
              </w:rPr>
            </w:pPr>
            <w:r>
              <w:rPr>
                <w:sz w:val="14"/>
              </w:rPr>
              <w:t>Oпасне материје</w:t>
            </w:r>
          </w:p>
        </w:tc>
        <w:tc>
          <w:tcPr>
            <w:tcW w:w="553" w:type="dxa"/>
          </w:tcPr>
          <w:p w:rsidR="00E53F39" w:rsidRDefault="006408C0">
            <w:pPr>
              <w:pStyle w:val="TableParagraph"/>
              <w:spacing w:before="16"/>
              <w:ind w:left="59" w:right="53" w:firstLine="0"/>
              <w:jc w:val="center"/>
              <w:rPr>
                <w:b/>
                <w:sz w:val="14"/>
              </w:rPr>
            </w:pPr>
            <w:r>
              <w:rPr>
                <w:b/>
                <w:sz w:val="14"/>
              </w:rPr>
              <w:t>35</w:t>
            </w:r>
          </w:p>
        </w:tc>
        <w:tc>
          <w:tcPr>
            <w:tcW w:w="1038" w:type="dxa"/>
          </w:tcPr>
          <w:p w:rsidR="00E53F39" w:rsidRDefault="00E53F39">
            <w:pPr>
              <w:pStyle w:val="TableParagraph"/>
              <w:ind w:left="0" w:firstLine="0"/>
              <w:rPr>
                <w:sz w:val="12"/>
              </w:rPr>
            </w:pPr>
          </w:p>
        </w:tc>
        <w:tc>
          <w:tcPr>
            <w:tcW w:w="902" w:type="dxa"/>
          </w:tcPr>
          <w:p w:rsidR="00E53F39" w:rsidRDefault="00E53F39">
            <w:pPr>
              <w:pStyle w:val="TableParagraph"/>
              <w:ind w:left="0" w:firstLine="0"/>
              <w:rPr>
                <w:sz w:val="12"/>
              </w:rPr>
            </w:pPr>
          </w:p>
        </w:tc>
        <w:tc>
          <w:tcPr>
            <w:tcW w:w="987" w:type="dxa"/>
          </w:tcPr>
          <w:p w:rsidR="00E53F39" w:rsidRDefault="00E53F39">
            <w:pPr>
              <w:pStyle w:val="TableParagraph"/>
              <w:ind w:left="0" w:firstLine="0"/>
              <w:rPr>
                <w:sz w:val="12"/>
              </w:rPr>
            </w:pPr>
          </w:p>
        </w:tc>
        <w:tc>
          <w:tcPr>
            <w:tcW w:w="1202" w:type="dxa"/>
          </w:tcPr>
          <w:p w:rsidR="00E53F39" w:rsidRDefault="006408C0">
            <w:pPr>
              <w:pStyle w:val="TableParagraph"/>
              <w:spacing w:before="16"/>
              <w:ind w:left="527" w:firstLine="0"/>
              <w:rPr>
                <w:b/>
                <w:sz w:val="14"/>
              </w:rPr>
            </w:pPr>
            <w:r>
              <w:rPr>
                <w:b/>
                <w:sz w:val="14"/>
              </w:rPr>
              <w:t>12</w:t>
            </w:r>
          </w:p>
        </w:tc>
        <w:tc>
          <w:tcPr>
            <w:tcW w:w="2036" w:type="dxa"/>
          </w:tcPr>
          <w:p w:rsidR="00E53F39" w:rsidRDefault="00E53F39">
            <w:pPr>
              <w:pStyle w:val="TableParagraph"/>
              <w:ind w:left="0" w:firstLine="0"/>
              <w:rPr>
                <w:sz w:val="12"/>
              </w:rPr>
            </w:pPr>
          </w:p>
        </w:tc>
      </w:tr>
      <w:tr w:rsidR="00E53F39">
        <w:trPr>
          <w:trHeight w:val="200"/>
        </w:trPr>
        <w:tc>
          <w:tcPr>
            <w:tcW w:w="562" w:type="dxa"/>
            <w:vMerge/>
            <w:tcBorders>
              <w:top w:val="nil"/>
            </w:tcBorders>
          </w:tcPr>
          <w:p w:rsidR="00E53F39" w:rsidRDefault="00E53F39">
            <w:pPr>
              <w:rPr>
                <w:sz w:val="2"/>
                <w:szCs w:val="2"/>
              </w:rPr>
            </w:pPr>
          </w:p>
        </w:tc>
        <w:tc>
          <w:tcPr>
            <w:tcW w:w="3257" w:type="dxa"/>
          </w:tcPr>
          <w:p w:rsidR="00E53F39" w:rsidRDefault="006408C0">
            <w:pPr>
              <w:pStyle w:val="TableParagraph"/>
              <w:spacing w:before="17"/>
              <w:ind w:left="55" w:firstLine="0"/>
              <w:rPr>
                <w:sz w:val="14"/>
              </w:rPr>
            </w:pPr>
            <w:r>
              <w:rPr>
                <w:sz w:val="14"/>
              </w:rPr>
              <w:t>Аутоматска обрада података</w:t>
            </w:r>
          </w:p>
        </w:tc>
        <w:tc>
          <w:tcPr>
            <w:tcW w:w="553" w:type="dxa"/>
          </w:tcPr>
          <w:p w:rsidR="00E53F39" w:rsidRDefault="006408C0">
            <w:pPr>
              <w:pStyle w:val="TableParagraph"/>
              <w:spacing w:before="16"/>
              <w:ind w:left="59" w:right="53" w:firstLine="0"/>
              <w:jc w:val="center"/>
              <w:rPr>
                <w:b/>
                <w:sz w:val="14"/>
              </w:rPr>
            </w:pPr>
            <w:r>
              <w:rPr>
                <w:b/>
                <w:sz w:val="14"/>
              </w:rPr>
              <w:t>70</w:t>
            </w:r>
          </w:p>
        </w:tc>
        <w:tc>
          <w:tcPr>
            <w:tcW w:w="1038" w:type="dxa"/>
          </w:tcPr>
          <w:p w:rsidR="00E53F39" w:rsidRDefault="00E53F39">
            <w:pPr>
              <w:pStyle w:val="TableParagraph"/>
              <w:ind w:left="0" w:firstLine="0"/>
              <w:rPr>
                <w:sz w:val="12"/>
              </w:rPr>
            </w:pPr>
          </w:p>
        </w:tc>
        <w:tc>
          <w:tcPr>
            <w:tcW w:w="902" w:type="dxa"/>
          </w:tcPr>
          <w:p w:rsidR="00E53F39" w:rsidRDefault="00E53F39">
            <w:pPr>
              <w:pStyle w:val="TableParagraph"/>
              <w:ind w:left="0" w:firstLine="0"/>
              <w:rPr>
                <w:sz w:val="12"/>
              </w:rPr>
            </w:pPr>
          </w:p>
        </w:tc>
        <w:tc>
          <w:tcPr>
            <w:tcW w:w="987" w:type="dxa"/>
          </w:tcPr>
          <w:p w:rsidR="00E53F39" w:rsidRDefault="00E53F39">
            <w:pPr>
              <w:pStyle w:val="TableParagraph"/>
              <w:ind w:left="0" w:firstLine="0"/>
              <w:rPr>
                <w:sz w:val="12"/>
              </w:rPr>
            </w:pPr>
          </w:p>
        </w:tc>
        <w:tc>
          <w:tcPr>
            <w:tcW w:w="1202" w:type="dxa"/>
          </w:tcPr>
          <w:p w:rsidR="00E53F39" w:rsidRDefault="006408C0">
            <w:pPr>
              <w:pStyle w:val="TableParagraph"/>
              <w:spacing w:before="16"/>
              <w:ind w:left="527" w:firstLine="0"/>
              <w:rPr>
                <w:b/>
                <w:sz w:val="14"/>
              </w:rPr>
            </w:pPr>
            <w:r>
              <w:rPr>
                <w:b/>
                <w:sz w:val="14"/>
              </w:rPr>
              <w:t>12</w:t>
            </w:r>
          </w:p>
        </w:tc>
        <w:tc>
          <w:tcPr>
            <w:tcW w:w="2036" w:type="dxa"/>
          </w:tcPr>
          <w:p w:rsidR="00E53F39" w:rsidRDefault="00E53F39">
            <w:pPr>
              <w:pStyle w:val="TableParagraph"/>
              <w:ind w:left="0" w:firstLine="0"/>
              <w:rPr>
                <w:sz w:val="12"/>
              </w:rPr>
            </w:pPr>
          </w:p>
        </w:tc>
      </w:tr>
      <w:tr w:rsidR="00E53F39">
        <w:trPr>
          <w:trHeight w:val="200"/>
        </w:trPr>
        <w:tc>
          <w:tcPr>
            <w:tcW w:w="562" w:type="dxa"/>
            <w:vMerge/>
            <w:tcBorders>
              <w:top w:val="nil"/>
            </w:tcBorders>
          </w:tcPr>
          <w:p w:rsidR="00E53F39" w:rsidRDefault="00E53F39">
            <w:pPr>
              <w:rPr>
                <w:sz w:val="2"/>
                <w:szCs w:val="2"/>
              </w:rPr>
            </w:pPr>
          </w:p>
        </w:tc>
        <w:tc>
          <w:tcPr>
            <w:tcW w:w="3257" w:type="dxa"/>
          </w:tcPr>
          <w:p w:rsidR="00E53F39" w:rsidRDefault="006408C0">
            <w:pPr>
              <w:pStyle w:val="TableParagraph"/>
              <w:spacing w:before="17"/>
              <w:ind w:left="55" w:firstLine="0"/>
              <w:rPr>
                <w:sz w:val="14"/>
              </w:rPr>
            </w:pPr>
            <w:r>
              <w:rPr>
                <w:sz w:val="14"/>
              </w:rPr>
              <w:t>Познавање ваздухоплова</w:t>
            </w:r>
          </w:p>
        </w:tc>
        <w:tc>
          <w:tcPr>
            <w:tcW w:w="553" w:type="dxa"/>
          </w:tcPr>
          <w:p w:rsidR="00E53F39" w:rsidRDefault="00E53F39">
            <w:pPr>
              <w:pStyle w:val="TableParagraph"/>
              <w:ind w:left="0" w:firstLine="0"/>
              <w:rPr>
                <w:sz w:val="12"/>
              </w:rPr>
            </w:pPr>
          </w:p>
        </w:tc>
        <w:tc>
          <w:tcPr>
            <w:tcW w:w="1038" w:type="dxa"/>
          </w:tcPr>
          <w:p w:rsidR="00E53F39" w:rsidRDefault="006408C0">
            <w:pPr>
              <w:pStyle w:val="TableParagraph"/>
              <w:spacing w:before="16"/>
              <w:ind w:left="0" w:right="439" w:firstLine="0"/>
              <w:jc w:val="right"/>
              <w:rPr>
                <w:b/>
                <w:sz w:val="14"/>
              </w:rPr>
            </w:pPr>
            <w:r>
              <w:rPr>
                <w:b/>
                <w:sz w:val="14"/>
              </w:rPr>
              <w:t>35</w:t>
            </w:r>
          </w:p>
        </w:tc>
        <w:tc>
          <w:tcPr>
            <w:tcW w:w="902" w:type="dxa"/>
          </w:tcPr>
          <w:p w:rsidR="00E53F39" w:rsidRDefault="00E53F39">
            <w:pPr>
              <w:pStyle w:val="TableParagraph"/>
              <w:ind w:left="0" w:firstLine="0"/>
              <w:rPr>
                <w:sz w:val="12"/>
              </w:rPr>
            </w:pPr>
          </w:p>
        </w:tc>
        <w:tc>
          <w:tcPr>
            <w:tcW w:w="987" w:type="dxa"/>
          </w:tcPr>
          <w:p w:rsidR="00E53F39" w:rsidRDefault="00E53F39">
            <w:pPr>
              <w:pStyle w:val="TableParagraph"/>
              <w:ind w:left="0" w:firstLine="0"/>
              <w:rPr>
                <w:sz w:val="12"/>
              </w:rPr>
            </w:pPr>
          </w:p>
        </w:tc>
        <w:tc>
          <w:tcPr>
            <w:tcW w:w="1202" w:type="dxa"/>
          </w:tcPr>
          <w:p w:rsidR="00E53F39" w:rsidRDefault="006408C0">
            <w:pPr>
              <w:pStyle w:val="TableParagraph"/>
              <w:spacing w:before="16"/>
              <w:ind w:left="527" w:firstLine="0"/>
              <w:rPr>
                <w:b/>
                <w:sz w:val="14"/>
              </w:rPr>
            </w:pPr>
            <w:r>
              <w:rPr>
                <w:b/>
                <w:sz w:val="14"/>
              </w:rPr>
              <w:t>12</w:t>
            </w:r>
          </w:p>
        </w:tc>
        <w:tc>
          <w:tcPr>
            <w:tcW w:w="2036" w:type="dxa"/>
          </w:tcPr>
          <w:p w:rsidR="00E53F39" w:rsidRDefault="00E53F39">
            <w:pPr>
              <w:pStyle w:val="TableParagraph"/>
              <w:ind w:left="0" w:firstLine="0"/>
              <w:rPr>
                <w:sz w:val="12"/>
              </w:rPr>
            </w:pPr>
          </w:p>
        </w:tc>
      </w:tr>
      <w:tr w:rsidR="00E53F39">
        <w:trPr>
          <w:trHeight w:val="200"/>
        </w:trPr>
        <w:tc>
          <w:tcPr>
            <w:tcW w:w="562" w:type="dxa"/>
            <w:vMerge/>
            <w:tcBorders>
              <w:top w:val="nil"/>
            </w:tcBorders>
          </w:tcPr>
          <w:p w:rsidR="00E53F39" w:rsidRDefault="00E53F39">
            <w:pPr>
              <w:rPr>
                <w:sz w:val="2"/>
                <w:szCs w:val="2"/>
              </w:rPr>
            </w:pPr>
          </w:p>
        </w:tc>
        <w:tc>
          <w:tcPr>
            <w:tcW w:w="3257" w:type="dxa"/>
          </w:tcPr>
          <w:p w:rsidR="00E53F39" w:rsidRDefault="006408C0">
            <w:pPr>
              <w:pStyle w:val="TableParagraph"/>
              <w:spacing w:before="17"/>
              <w:ind w:left="55" w:firstLine="0"/>
              <w:rPr>
                <w:sz w:val="14"/>
              </w:rPr>
            </w:pPr>
            <w:r>
              <w:rPr>
                <w:sz w:val="14"/>
              </w:rPr>
              <w:t>Комуникације</w:t>
            </w:r>
          </w:p>
        </w:tc>
        <w:tc>
          <w:tcPr>
            <w:tcW w:w="553" w:type="dxa"/>
          </w:tcPr>
          <w:p w:rsidR="00E53F39" w:rsidRDefault="00E53F39">
            <w:pPr>
              <w:pStyle w:val="TableParagraph"/>
              <w:ind w:left="0" w:firstLine="0"/>
              <w:rPr>
                <w:sz w:val="12"/>
              </w:rPr>
            </w:pPr>
          </w:p>
        </w:tc>
        <w:tc>
          <w:tcPr>
            <w:tcW w:w="1038" w:type="dxa"/>
          </w:tcPr>
          <w:p w:rsidR="00E53F39" w:rsidRDefault="006408C0">
            <w:pPr>
              <w:pStyle w:val="TableParagraph"/>
              <w:spacing w:before="16"/>
              <w:ind w:left="0" w:right="439" w:firstLine="0"/>
              <w:jc w:val="right"/>
              <w:rPr>
                <w:b/>
                <w:sz w:val="14"/>
              </w:rPr>
            </w:pPr>
            <w:r>
              <w:rPr>
                <w:b/>
                <w:sz w:val="14"/>
              </w:rPr>
              <w:t>34</w:t>
            </w:r>
          </w:p>
        </w:tc>
        <w:tc>
          <w:tcPr>
            <w:tcW w:w="902" w:type="dxa"/>
          </w:tcPr>
          <w:p w:rsidR="00E53F39" w:rsidRDefault="00E53F39">
            <w:pPr>
              <w:pStyle w:val="TableParagraph"/>
              <w:ind w:left="0" w:firstLine="0"/>
              <w:rPr>
                <w:sz w:val="12"/>
              </w:rPr>
            </w:pPr>
          </w:p>
        </w:tc>
        <w:tc>
          <w:tcPr>
            <w:tcW w:w="987" w:type="dxa"/>
          </w:tcPr>
          <w:p w:rsidR="00E53F39" w:rsidRDefault="00E53F39">
            <w:pPr>
              <w:pStyle w:val="TableParagraph"/>
              <w:ind w:left="0" w:firstLine="0"/>
              <w:rPr>
                <w:sz w:val="12"/>
              </w:rPr>
            </w:pPr>
          </w:p>
        </w:tc>
        <w:tc>
          <w:tcPr>
            <w:tcW w:w="1202" w:type="dxa"/>
          </w:tcPr>
          <w:p w:rsidR="00E53F39" w:rsidRDefault="006408C0">
            <w:pPr>
              <w:pStyle w:val="TableParagraph"/>
              <w:spacing w:before="16"/>
              <w:ind w:left="527" w:firstLine="0"/>
              <w:rPr>
                <w:b/>
                <w:sz w:val="14"/>
              </w:rPr>
            </w:pPr>
            <w:r>
              <w:rPr>
                <w:b/>
                <w:sz w:val="14"/>
              </w:rPr>
              <w:t>12</w:t>
            </w:r>
          </w:p>
        </w:tc>
        <w:tc>
          <w:tcPr>
            <w:tcW w:w="2036" w:type="dxa"/>
          </w:tcPr>
          <w:p w:rsidR="00E53F39" w:rsidRDefault="00E53F39">
            <w:pPr>
              <w:pStyle w:val="TableParagraph"/>
              <w:ind w:left="0" w:firstLine="0"/>
              <w:rPr>
                <w:sz w:val="12"/>
              </w:rPr>
            </w:pPr>
          </w:p>
        </w:tc>
      </w:tr>
      <w:tr w:rsidR="00E53F39">
        <w:trPr>
          <w:trHeight w:val="200"/>
        </w:trPr>
        <w:tc>
          <w:tcPr>
            <w:tcW w:w="562" w:type="dxa"/>
            <w:vMerge/>
            <w:tcBorders>
              <w:top w:val="nil"/>
            </w:tcBorders>
          </w:tcPr>
          <w:p w:rsidR="00E53F39" w:rsidRDefault="00E53F39">
            <w:pPr>
              <w:rPr>
                <w:sz w:val="2"/>
                <w:szCs w:val="2"/>
              </w:rPr>
            </w:pPr>
          </w:p>
        </w:tc>
        <w:tc>
          <w:tcPr>
            <w:tcW w:w="3257" w:type="dxa"/>
          </w:tcPr>
          <w:p w:rsidR="00E53F39" w:rsidRDefault="006408C0">
            <w:pPr>
              <w:pStyle w:val="TableParagraph"/>
              <w:spacing w:before="17"/>
              <w:ind w:left="55" w:firstLine="0"/>
              <w:rPr>
                <w:sz w:val="14"/>
              </w:rPr>
            </w:pPr>
            <w:r>
              <w:rPr>
                <w:sz w:val="14"/>
              </w:rPr>
              <w:t>Перформансе и планирање лета</w:t>
            </w:r>
          </w:p>
        </w:tc>
        <w:tc>
          <w:tcPr>
            <w:tcW w:w="553" w:type="dxa"/>
          </w:tcPr>
          <w:p w:rsidR="00E53F39" w:rsidRDefault="00E53F39">
            <w:pPr>
              <w:pStyle w:val="TableParagraph"/>
              <w:ind w:left="0" w:firstLine="0"/>
              <w:rPr>
                <w:sz w:val="12"/>
              </w:rPr>
            </w:pPr>
          </w:p>
        </w:tc>
        <w:tc>
          <w:tcPr>
            <w:tcW w:w="1038" w:type="dxa"/>
          </w:tcPr>
          <w:p w:rsidR="00E53F39" w:rsidRDefault="006408C0">
            <w:pPr>
              <w:pStyle w:val="TableParagraph"/>
              <w:spacing w:before="16"/>
              <w:ind w:left="0" w:right="439" w:firstLine="0"/>
              <w:jc w:val="right"/>
              <w:rPr>
                <w:b/>
                <w:sz w:val="14"/>
              </w:rPr>
            </w:pPr>
            <w:r>
              <w:rPr>
                <w:b/>
                <w:sz w:val="14"/>
              </w:rPr>
              <w:t>36</w:t>
            </w:r>
          </w:p>
        </w:tc>
        <w:tc>
          <w:tcPr>
            <w:tcW w:w="902" w:type="dxa"/>
          </w:tcPr>
          <w:p w:rsidR="00E53F39" w:rsidRDefault="00E53F39">
            <w:pPr>
              <w:pStyle w:val="TableParagraph"/>
              <w:ind w:left="0" w:firstLine="0"/>
              <w:rPr>
                <w:sz w:val="12"/>
              </w:rPr>
            </w:pPr>
          </w:p>
        </w:tc>
        <w:tc>
          <w:tcPr>
            <w:tcW w:w="987" w:type="dxa"/>
          </w:tcPr>
          <w:p w:rsidR="00E53F39" w:rsidRDefault="00E53F39">
            <w:pPr>
              <w:pStyle w:val="TableParagraph"/>
              <w:ind w:left="0" w:firstLine="0"/>
              <w:rPr>
                <w:sz w:val="12"/>
              </w:rPr>
            </w:pPr>
          </w:p>
        </w:tc>
        <w:tc>
          <w:tcPr>
            <w:tcW w:w="1202" w:type="dxa"/>
          </w:tcPr>
          <w:p w:rsidR="00E53F39" w:rsidRDefault="006408C0">
            <w:pPr>
              <w:pStyle w:val="TableParagraph"/>
              <w:spacing w:before="16"/>
              <w:ind w:left="527" w:firstLine="0"/>
              <w:rPr>
                <w:b/>
                <w:sz w:val="14"/>
              </w:rPr>
            </w:pPr>
            <w:r>
              <w:rPr>
                <w:b/>
                <w:sz w:val="14"/>
              </w:rPr>
              <w:t>12</w:t>
            </w:r>
          </w:p>
        </w:tc>
        <w:tc>
          <w:tcPr>
            <w:tcW w:w="2036" w:type="dxa"/>
          </w:tcPr>
          <w:p w:rsidR="00E53F39" w:rsidRDefault="00E53F39">
            <w:pPr>
              <w:pStyle w:val="TableParagraph"/>
              <w:ind w:left="0" w:firstLine="0"/>
              <w:rPr>
                <w:sz w:val="12"/>
              </w:rPr>
            </w:pPr>
          </w:p>
        </w:tc>
      </w:tr>
    </w:tbl>
    <w:p w:rsidR="00E53F39" w:rsidRDefault="00E53F39">
      <w:pPr>
        <w:rPr>
          <w:sz w:val="12"/>
        </w:rPr>
        <w:sectPr w:rsidR="00E53F39">
          <w:pgSz w:w="11910" w:h="15740"/>
          <w:pgMar w:top="60" w:right="54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3266"/>
        <w:gridCol w:w="556"/>
        <w:gridCol w:w="1027"/>
        <w:gridCol w:w="908"/>
        <w:gridCol w:w="987"/>
        <w:gridCol w:w="1202"/>
        <w:gridCol w:w="2047"/>
      </w:tblGrid>
      <w:tr w:rsidR="00E53F39">
        <w:trPr>
          <w:trHeight w:val="215"/>
        </w:trPr>
        <w:tc>
          <w:tcPr>
            <w:tcW w:w="562" w:type="dxa"/>
            <w:vMerge w:val="restart"/>
            <w:shd w:val="clear" w:color="auto" w:fill="E6E7E8"/>
          </w:tcPr>
          <w:p w:rsidR="00E53F39" w:rsidRDefault="00E53F39">
            <w:pPr>
              <w:pStyle w:val="TableParagraph"/>
              <w:spacing w:before="1"/>
              <w:ind w:left="0" w:firstLine="0"/>
              <w:rPr>
                <w:sz w:val="18"/>
              </w:rPr>
            </w:pPr>
          </w:p>
          <w:p w:rsidR="00E53F39" w:rsidRDefault="006408C0">
            <w:pPr>
              <w:pStyle w:val="TableParagraph"/>
              <w:ind w:left="70" w:firstLine="0"/>
              <w:rPr>
                <w:b/>
                <w:sz w:val="14"/>
              </w:rPr>
            </w:pPr>
            <w:r>
              <w:rPr>
                <w:b/>
                <w:sz w:val="14"/>
              </w:rPr>
              <w:t>Разред</w:t>
            </w:r>
          </w:p>
        </w:tc>
        <w:tc>
          <w:tcPr>
            <w:tcW w:w="3266" w:type="dxa"/>
            <w:vMerge w:val="restart"/>
            <w:shd w:val="clear" w:color="auto" w:fill="E6E7E8"/>
          </w:tcPr>
          <w:p w:rsidR="00E53F39" w:rsidRDefault="00E53F39">
            <w:pPr>
              <w:pStyle w:val="TableParagraph"/>
              <w:spacing w:before="1"/>
              <w:ind w:left="0" w:firstLine="0"/>
              <w:rPr>
                <w:sz w:val="18"/>
              </w:rPr>
            </w:pPr>
          </w:p>
          <w:p w:rsidR="00E53F39" w:rsidRDefault="006408C0">
            <w:pPr>
              <w:pStyle w:val="TableParagraph"/>
              <w:ind w:left="1339" w:right="1330" w:firstLine="0"/>
              <w:jc w:val="center"/>
              <w:rPr>
                <w:b/>
                <w:sz w:val="14"/>
              </w:rPr>
            </w:pPr>
            <w:r>
              <w:rPr>
                <w:b/>
                <w:sz w:val="14"/>
              </w:rPr>
              <w:t>Предмет</w:t>
            </w:r>
          </w:p>
        </w:tc>
        <w:tc>
          <w:tcPr>
            <w:tcW w:w="3478" w:type="dxa"/>
            <w:gridSpan w:val="4"/>
            <w:shd w:val="clear" w:color="auto" w:fill="E6E7E8"/>
          </w:tcPr>
          <w:p w:rsidR="00E53F39" w:rsidRDefault="006408C0">
            <w:pPr>
              <w:pStyle w:val="TableParagraph"/>
              <w:spacing w:before="24"/>
              <w:ind w:left="1029" w:firstLine="0"/>
              <w:rPr>
                <w:b/>
                <w:sz w:val="14"/>
              </w:rPr>
            </w:pPr>
            <w:r>
              <w:rPr>
                <w:b/>
                <w:sz w:val="14"/>
              </w:rPr>
              <w:t>Годишњи фонд часова</w:t>
            </w:r>
          </w:p>
        </w:tc>
        <w:tc>
          <w:tcPr>
            <w:tcW w:w="1202" w:type="dxa"/>
            <w:vMerge w:val="restart"/>
            <w:shd w:val="clear" w:color="auto" w:fill="E6E7E8"/>
          </w:tcPr>
          <w:p w:rsidR="00E53F39" w:rsidRDefault="006408C0">
            <w:pPr>
              <w:pStyle w:val="TableParagraph"/>
              <w:spacing w:before="128"/>
              <w:ind w:left="359" w:right="151" w:hanging="184"/>
              <w:rPr>
                <w:b/>
                <w:sz w:val="14"/>
              </w:rPr>
            </w:pPr>
            <w:r>
              <w:rPr>
                <w:b/>
                <w:sz w:val="14"/>
              </w:rPr>
              <w:t>Број ученика у групи</w:t>
            </w:r>
          </w:p>
        </w:tc>
        <w:tc>
          <w:tcPr>
            <w:tcW w:w="2047" w:type="dxa"/>
            <w:vMerge w:val="restart"/>
            <w:shd w:val="clear" w:color="auto" w:fill="E6E7E8"/>
          </w:tcPr>
          <w:p w:rsidR="00E53F39" w:rsidRDefault="006408C0">
            <w:pPr>
              <w:pStyle w:val="TableParagraph"/>
              <w:spacing w:before="128"/>
              <w:ind w:left="331" w:hanging="87"/>
              <w:rPr>
                <w:b/>
                <w:sz w:val="14"/>
              </w:rPr>
            </w:pPr>
            <w:r>
              <w:rPr>
                <w:b/>
                <w:sz w:val="14"/>
              </w:rPr>
              <w:t>**Потребно ангажовање помоћног наставника</w:t>
            </w:r>
          </w:p>
        </w:tc>
      </w:tr>
      <w:tr w:rsidR="00E53F39">
        <w:trPr>
          <w:trHeight w:val="358"/>
        </w:trPr>
        <w:tc>
          <w:tcPr>
            <w:tcW w:w="562" w:type="dxa"/>
            <w:vMerge/>
            <w:tcBorders>
              <w:top w:val="nil"/>
            </w:tcBorders>
            <w:shd w:val="clear" w:color="auto" w:fill="E6E7E8"/>
          </w:tcPr>
          <w:p w:rsidR="00E53F39" w:rsidRDefault="00E53F39">
            <w:pPr>
              <w:rPr>
                <w:sz w:val="2"/>
                <w:szCs w:val="2"/>
              </w:rPr>
            </w:pPr>
          </w:p>
        </w:tc>
        <w:tc>
          <w:tcPr>
            <w:tcW w:w="3266" w:type="dxa"/>
            <w:vMerge/>
            <w:tcBorders>
              <w:top w:val="nil"/>
            </w:tcBorders>
            <w:shd w:val="clear" w:color="auto" w:fill="E6E7E8"/>
          </w:tcPr>
          <w:p w:rsidR="00E53F39" w:rsidRDefault="00E53F39">
            <w:pPr>
              <w:rPr>
                <w:sz w:val="2"/>
                <w:szCs w:val="2"/>
              </w:rPr>
            </w:pPr>
          </w:p>
        </w:tc>
        <w:tc>
          <w:tcPr>
            <w:tcW w:w="556" w:type="dxa"/>
            <w:shd w:val="clear" w:color="auto" w:fill="E6E7E8"/>
          </w:tcPr>
          <w:p w:rsidR="00E53F39" w:rsidRDefault="006408C0">
            <w:pPr>
              <w:pStyle w:val="TableParagraph"/>
              <w:spacing w:before="96"/>
              <w:ind w:left="60" w:right="54" w:firstLine="0"/>
              <w:jc w:val="center"/>
              <w:rPr>
                <w:b/>
                <w:sz w:val="14"/>
              </w:rPr>
            </w:pPr>
            <w:r>
              <w:rPr>
                <w:b/>
                <w:sz w:val="14"/>
              </w:rPr>
              <w:t>Вежбе</w:t>
            </w:r>
          </w:p>
        </w:tc>
        <w:tc>
          <w:tcPr>
            <w:tcW w:w="1027" w:type="dxa"/>
            <w:shd w:val="clear" w:color="auto" w:fill="E6E7E8"/>
          </w:tcPr>
          <w:p w:rsidR="00E53F39" w:rsidRDefault="006408C0">
            <w:pPr>
              <w:pStyle w:val="TableParagraph"/>
              <w:spacing w:before="16"/>
              <w:ind w:left="262" w:right="127" w:hanging="109"/>
              <w:rPr>
                <w:b/>
                <w:sz w:val="14"/>
              </w:rPr>
            </w:pPr>
            <w:r>
              <w:rPr>
                <w:b/>
                <w:sz w:val="14"/>
              </w:rPr>
              <w:t>Практична настава</w:t>
            </w:r>
          </w:p>
        </w:tc>
        <w:tc>
          <w:tcPr>
            <w:tcW w:w="908" w:type="dxa"/>
            <w:shd w:val="clear" w:color="auto" w:fill="E6E7E8"/>
          </w:tcPr>
          <w:p w:rsidR="00E53F39" w:rsidRDefault="006408C0">
            <w:pPr>
              <w:pStyle w:val="TableParagraph"/>
              <w:spacing w:before="16"/>
              <w:ind w:left="342" w:right="58" w:hanging="260"/>
              <w:rPr>
                <w:b/>
                <w:sz w:val="14"/>
              </w:rPr>
            </w:pPr>
            <w:r>
              <w:rPr>
                <w:b/>
                <w:sz w:val="14"/>
              </w:rPr>
              <w:t>Учење кроз рад</w:t>
            </w:r>
          </w:p>
        </w:tc>
        <w:tc>
          <w:tcPr>
            <w:tcW w:w="987" w:type="dxa"/>
            <w:shd w:val="clear" w:color="auto" w:fill="E6E7E8"/>
          </w:tcPr>
          <w:p w:rsidR="00E53F39" w:rsidRDefault="006408C0">
            <w:pPr>
              <w:pStyle w:val="TableParagraph"/>
              <w:spacing w:before="16"/>
              <w:ind w:left="129" w:right="98" w:hanging="8"/>
              <w:rPr>
                <w:b/>
                <w:sz w:val="14"/>
              </w:rPr>
            </w:pPr>
            <w:r>
              <w:rPr>
                <w:b/>
                <w:sz w:val="14"/>
              </w:rPr>
              <w:t>Учење кроз рад у блоку</w:t>
            </w:r>
          </w:p>
        </w:tc>
        <w:tc>
          <w:tcPr>
            <w:tcW w:w="1202" w:type="dxa"/>
            <w:vMerge/>
            <w:tcBorders>
              <w:top w:val="nil"/>
            </w:tcBorders>
            <w:shd w:val="clear" w:color="auto" w:fill="E6E7E8"/>
          </w:tcPr>
          <w:p w:rsidR="00E53F39" w:rsidRDefault="00E53F39">
            <w:pPr>
              <w:rPr>
                <w:sz w:val="2"/>
                <w:szCs w:val="2"/>
              </w:rPr>
            </w:pPr>
          </w:p>
        </w:tc>
        <w:tc>
          <w:tcPr>
            <w:tcW w:w="2047" w:type="dxa"/>
            <w:vMerge/>
            <w:tcBorders>
              <w:top w:val="nil"/>
            </w:tcBorders>
            <w:shd w:val="clear" w:color="auto" w:fill="E6E7E8"/>
          </w:tcPr>
          <w:p w:rsidR="00E53F39" w:rsidRDefault="00E53F39">
            <w:pPr>
              <w:rPr>
                <w:sz w:val="2"/>
                <w:szCs w:val="2"/>
              </w:rPr>
            </w:pPr>
          </w:p>
        </w:tc>
      </w:tr>
      <w:tr w:rsidR="00E53F39">
        <w:trPr>
          <w:trHeight w:val="266"/>
        </w:trPr>
        <w:tc>
          <w:tcPr>
            <w:tcW w:w="562" w:type="dxa"/>
            <w:vMerge w:val="restart"/>
          </w:tcPr>
          <w:p w:rsidR="00E53F39" w:rsidRDefault="00E53F39">
            <w:pPr>
              <w:pStyle w:val="TableParagraph"/>
              <w:ind w:left="0" w:firstLine="0"/>
              <w:rPr>
                <w:sz w:val="16"/>
              </w:rPr>
            </w:pPr>
          </w:p>
          <w:p w:rsidR="00E53F39" w:rsidRDefault="00E53F39">
            <w:pPr>
              <w:pStyle w:val="TableParagraph"/>
              <w:ind w:left="0" w:firstLine="0"/>
              <w:rPr>
                <w:sz w:val="16"/>
              </w:rPr>
            </w:pPr>
          </w:p>
          <w:p w:rsidR="00E53F39" w:rsidRDefault="006408C0">
            <w:pPr>
              <w:pStyle w:val="TableParagraph"/>
              <w:spacing w:before="98"/>
              <w:ind w:left="177" w:right="165" w:firstLine="0"/>
              <w:jc w:val="center"/>
              <w:rPr>
                <w:b/>
                <w:sz w:val="14"/>
              </w:rPr>
            </w:pPr>
            <w:r>
              <w:rPr>
                <w:b/>
                <w:sz w:val="14"/>
              </w:rPr>
              <w:t>IV</w:t>
            </w:r>
          </w:p>
        </w:tc>
        <w:tc>
          <w:tcPr>
            <w:tcW w:w="3266" w:type="dxa"/>
          </w:tcPr>
          <w:p w:rsidR="00E53F39" w:rsidRDefault="006408C0">
            <w:pPr>
              <w:pStyle w:val="TableParagraph"/>
              <w:spacing w:before="51"/>
              <w:ind w:left="56" w:firstLine="0"/>
              <w:rPr>
                <w:sz w:val="14"/>
              </w:rPr>
            </w:pPr>
            <w:r>
              <w:rPr>
                <w:sz w:val="14"/>
              </w:rPr>
              <w:t>Стручни енглески језик</w:t>
            </w:r>
          </w:p>
        </w:tc>
        <w:tc>
          <w:tcPr>
            <w:tcW w:w="556" w:type="dxa"/>
          </w:tcPr>
          <w:p w:rsidR="00E53F39" w:rsidRDefault="006408C0">
            <w:pPr>
              <w:pStyle w:val="TableParagraph"/>
              <w:spacing w:before="50"/>
              <w:ind w:left="61" w:right="53" w:firstLine="0"/>
              <w:jc w:val="center"/>
              <w:rPr>
                <w:b/>
                <w:sz w:val="14"/>
              </w:rPr>
            </w:pPr>
            <w:r>
              <w:rPr>
                <w:b/>
                <w:sz w:val="14"/>
              </w:rPr>
              <w:t>62</w:t>
            </w:r>
          </w:p>
        </w:tc>
        <w:tc>
          <w:tcPr>
            <w:tcW w:w="1027" w:type="dxa"/>
          </w:tcPr>
          <w:p w:rsidR="00E53F39" w:rsidRDefault="00E53F39">
            <w:pPr>
              <w:pStyle w:val="TableParagraph"/>
              <w:ind w:left="0" w:firstLine="0"/>
              <w:rPr>
                <w:sz w:val="14"/>
              </w:rPr>
            </w:pPr>
          </w:p>
        </w:tc>
        <w:tc>
          <w:tcPr>
            <w:tcW w:w="908" w:type="dxa"/>
          </w:tcPr>
          <w:p w:rsidR="00E53F39" w:rsidRDefault="00E53F39">
            <w:pPr>
              <w:pStyle w:val="TableParagraph"/>
              <w:ind w:left="0" w:firstLine="0"/>
              <w:rPr>
                <w:sz w:val="14"/>
              </w:rPr>
            </w:pPr>
          </w:p>
        </w:tc>
        <w:tc>
          <w:tcPr>
            <w:tcW w:w="987" w:type="dxa"/>
          </w:tcPr>
          <w:p w:rsidR="00E53F39" w:rsidRDefault="00E53F39">
            <w:pPr>
              <w:pStyle w:val="TableParagraph"/>
              <w:ind w:left="0" w:firstLine="0"/>
              <w:rPr>
                <w:sz w:val="14"/>
              </w:rPr>
            </w:pPr>
          </w:p>
        </w:tc>
        <w:tc>
          <w:tcPr>
            <w:tcW w:w="1202" w:type="dxa"/>
          </w:tcPr>
          <w:p w:rsidR="00E53F39" w:rsidRDefault="006408C0">
            <w:pPr>
              <w:pStyle w:val="TableParagraph"/>
              <w:spacing w:before="50"/>
              <w:ind w:left="527" w:firstLine="0"/>
              <w:rPr>
                <w:b/>
                <w:sz w:val="14"/>
              </w:rPr>
            </w:pPr>
            <w:r>
              <w:rPr>
                <w:b/>
                <w:sz w:val="14"/>
              </w:rPr>
              <w:t>12</w:t>
            </w:r>
          </w:p>
        </w:tc>
        <w:tc>
          <w:tcPr>
            <w:tcW w:w="2047" w:type="dxa"/>
          </w:tcPr>
          <w:p w:rsidR="00E53F39" w:rsidRDefault="00E53F39">
            <w:pPr>
              <w:pStyle w:val="TableParagraph"/>
              <w:ind w:left="0" w:firstLine="0"/>
              <w:rPr>
                <w:sz w:val="14"/>
              </w:rPr>
            </w:pPr>
          </w:p>
        </w:tc>
      </w:tr>
      <w:tr w:rsidR="00E53F39">
        <w:trPr>
          <w:trHeight w:val="267"/>
        </w:trPr>
        <w:tc>
          <w:tcPr>
            <w:tcW w:w="562" w:type="dxa"/>
            <w:vMerge/>
            <w:tcBorders>
              <w:top w:val="nil"/>
            </w:tcBorders>
          </w:tcPr>
          <w:p w:rsidR="00E53F39" w:rsidRDefault="00E53F39">
            <w:pPr>
              <w:rPr>
                <w:sz w:val="2"/>
                <w:szCs w:val="2"/>
              </w:rPr>
            </w:pPr>
          </w:p>
        </w:tc>
        <w:tc>
          <w:tcPr>
            <w:tcW w:w="3266" w:type="dxa"/>
          </w:tcPr>
          <w:p w:rsidR="00E53F39" w:rsidRDefault="006408C0">
            <w:pPr>
              <w:pStyle w:val="TableParagraph"/>
              <w:spacing w:before="51"/>
              <w:ind w:left="56" w:firstLine="0"/>
              <w:rPr>
                <w:sz w:val="14"/>
              </w:rPr>
            </w:pPr>
            <w:r>
              <w:rPr>
                <w:sz w:val="14"/>
              </w:rPr>
              <w:t>Аеродромске оперативне процедуре</w:t>
            </w:r>
          </w:p>
        </w:tc>
        <w:tc>
          <w:tcPr>
            <w:tcW w:w="556" w:type="dxa"/>
          </w:tcPr>
          <w:p w:rsidR="00E53F39" w:rsidRDefault="00E53F39">
            <w:pPr>
              <w:pStyle w:val="TableParagraph"/>
              <w:ind w:left="0" w:firstLine="0"/>
              <w:rPr>
                <w:sz w:val="14"/>
              </w:rPr>
            </w:pPr>
          </w:p>
        </w:tc>
        <w:tc>
          <w:tcPr>
            <w:tcW w:w="1027" w:type="dxa"/>
          </w:tcPr>
          <w:p w:rsidR="00E53F39" w:rsidRDefault="00E53F39">
            <w:pPr>
              <w:pStyle w:val="TableParagraph"/>
              <w:ind w:left="0" w:firstLine="0"/>
              <w:rPr>
                <w:sz w:val="14"/>
              </w:rPr>
            </w:pPr>
          </w:p>
        </w:tc>
        <w:tc>
          <w:tcPr>
            <w:tcW w:w="908" w:type="dxa"/>
          </w:tcPr>
          <w:p w:rsidR="00E53F39" w:rsidRDefault="006408C0">
            <w:pPr>
              <w:pStyle w:val="TableParagraph"/>
              <w:spacing w:before="50"/>
              <w:ind w:left="361" w:right="356" w:firstLine="0"/>
              <w:jc w:val="center"/>
              <w:rPr>
                <w:b/>
                <w:sz w:val="14"/>
              </w:rPr>
            </w:pPr>
            <w:r>
              <w:rPr>
                <w:b/>
                <w:sz w:val="14"/>
              </w:rPr>
              <w:t>62</w:t>
            </w:r>
          </w:p>
        </w:tc>
        <w:tc>
          <w:tcPr>
            <w:tcW w:w="987" w:type="dxa"/>
          </w:tcPr>
          <w:p w:rsidR="00E53F39" w:rsidRDefault="006408C0">
            <w:pPr>
              <w:pStyle w:val="TableParagraph"/>
              <w:spacing w:before="50"/>
              <w:ind w:left="399" w:right="396" w:firstLine="0"/>
              <w:jc w:val="center"/>
              <w:rPr>
                <w:b/>
                <w:sz w:val="14"/>
              </w:rPr>
            </w:pPr>
            <w:r>
              <w:rPr>
                <w:b/>
                <w:sz w:val="14"/>
              </w:rPr>
              <w:t>35</w:t>
            </w:r>
          </w:p>
        </w:tc>
        <w:tc>
          <w:tcPr>
            <w:tcW w:w="1202" w:type="dxa"/>
          </w:tcPr>
          <w:p w:rsidR="00E53F39" w:rsidRDefault="006408C0">
            <w:pPr>
              <w:pStyle w:val="TableParagraph"/>
              <w:spacing w:before="50"/>
              <w:ind w:left="562" w:firstLine="0"/>
              <w:rPr>
                <w:b/>
                <w:sz w:val="14"/>
              </w:rPr>
            </w:pPr>
            <w:r>
              <w:rPr>
                <w:b/>
                <w:sz w:val="14"/>
              </w:rPr>
              <w:t>8</w:t>
            </w:r>
          </w:p>
        </w:tc>
        <w:tc>
          <w:tcPr>
            <w:tcW w:w="2047" w:type="dxa"/>
          </w:tcPr>
          <w:p w:rsidR="00E53F39" w:rsidRDefault="00E53F39">
            <w:pPr>
              <w:pStyle w:val="TableParagraph"/>
              <w:ind w:left="0" w:firstLine="0"/>
              <w:rPr>
                <w:sz w:val="14"/>
              </w:rPr>
            </w:pPr>
          </w:p>
        </w:tc>
      </w:tr>
      <w:tr w:rsidR="00E53F39">
        <w:trPr>
          <w:trHeight w:val="267"/>
        </w:trPr>
        <w:tc>
          <w:tcPr>
            <w:tcW w:w="562" w:type="dxa"/>
            <w:vMerge/>
            <w:tcBorders>
              <w:top w:val="nil"/>
            </w:tcBorders>
          </w:tcPr>
          <w:p w:rsidR="00E53F39" w:rsidRDefault="00E53F39">
            <w:pPr>
              <w:rPr>
                <w:sz w:val="2"/>
                <w:szCs w:val="2"/>
              </w:rPr>
            </w:pPr>
          </w:p>
        </w:tc>
        <w:tc>
          <w:tcPr>
            <w:tcW w:w="3266" w:type="dxa"/>
          </w:tcPr>
          <w:p w:rsidR="00E53F39" w:rsidRDefault="006408C0">
            <w:pPr>
              <w:pStyle w:val="TableParagraph"/>
              <w:spacing w:before="51"/>
              <w:ind w:left="56" w:firstLine="0"/>
              <w:rPr>
                <w:sz w:val="14"/>
              </w:rPr>
            </w:pPr>
            <w:r>
              <w:rPr>
                <w:sz w:val="14"/>
              </w:rPr>
              <w:t>Аеродромска опрема</w:t>
            </w:r>
          </w:p>
        </w:tc>
        <w:tc>
          <w:tcPr>
            <w:tcW w:w="556" w:type="dxa"/>
          </w:tcPr>
          <w:p w:rsidR="00E53F39" w:rsidRDefault="00E53F39">
            <w:pPr>
              <w:pStyle w:val="TableParagraph"/>
              <w:ind w:left="0" w:firstLine="0"/>
              <w:rPr>
                <w:sz w:val="14"/>
              </w:rPr>
            </w:pPr>
          </w:p>
        </w:tc>
        <w:tc>
          <w:tcPr>
            <w:tcW w:w="1027" w:type="dxa"/>
          </w:tcPr>
          <w:p w:rsidR="00E53F39" w:rsidRDefault="00E53F39">
            <w:pPr>
              <w:pStyle w:val="TableParagraph"/>
              <w:ind w:left="0" w:firstLine="0"/>
              <w:rPr>
                <w:sz w:val="14"/>
              </w:rPr>
            </w:pPr>
          </w:p>
        </w:tc>
        <w:tc>
          <w:tcPr>
            <w:tcW w:w="908" w:type="dxa"/>
          </w:tcPr>
          <w:p w:rsidR="00E53F39" w:rsidRDefault="006408C0">
            <w:pPr>
              <w:pStyle w:val="TableParagraph"/>
              <w:spacing w:before="50"/>
              <w:ind w:left="361" w:right="356" w:firstLine="0"/>
              <w:jc w:val="center"/>
              <w:rPr>
                <w:b/>
                <w:sz w:val="14"/>
              </w:rPr>
            </w:pPr>
            <w:r>
              <w:rPr>
                <w:b/>
                <w:sz w:val="14"/>
              </w:rPr>
              <w:t>62</w:t>
            </w:r>
          </w:p>
        </w:tc>
        <w:tc>
          <w:tcPr>
            <w:tcW w:w="987" w:type="dxa"/>
          </w:tcPr>
          <w:p w:rsidR="00E53F39" w:rsidRDefault="006408C0">
            <w:pPr>
              <w:pStyle w:val="TableParagraph"/>
              <w:spacing w:before="50"/>
              <w:ind w:left="400" w:right="396" w:firstLine="0"/>
              <w:jc w:val="center"/>
              <w:rPr>
                <w:b/>
                <w:sz w:val="14"/>
              </w:rPr>
            </w:pPr>
            <w:r>
              <w:rPr>
                <w:b/>
                <w:sz w:val="14"/>
              </w:rPr>
              <w:t>35</w:t>
            </w:r>
          </w:p>
        </w:tc>
        <w:tc>
          <w:tcPr>
            <w:tcW w:w="1202" w:type="dxa"/>
          </w:tcPr>
          <w:p w:rsidR="00E53F39" w:rsidRDefault="006408C0">
            <w:pPr>
              <w:pStyle w:val="TableParagraph"/>
              <w:spacing w:before="50"/>
              <w:ind w:left="562" w:firstLine="0"/>
              <w:rPr>
                <w:b/>
                <w:sz w:val="14"/>
              </w:rPr>
            </w:pPr>
            <w:r>
              <w:rPr>
                <w:b/>
                <w:sz w:val="14"/>
              </w:rPr>
              <w:t>8</w:t>
            </w:r>
          </w:p>
        </w:tc>
        <w:tc>
          <w:tcPr>
            <w:tcW w:w="2047" w:type="dxa"/>
          </w:tcPr>
          <w:p w:rsidR="00E53F39" w:rsidRDefault="00E53F39">
            <w:pPr>
              <w:pStyle w:val="TableParagraph"/>
              <w:ind w:left="0" w:firstLine="0"/>
              <w:rPr>
                <w:sz w:val="14"/>
              </w:rPr>
            </w:pPr>
          </w:p>
        </w:tc>
      </w:tr>
      <w:tr w:rsidR="00E53F39">
        <w:trPr>
          <w:trHeight w:val="266"/>
        </w:trPr>
        <w:tc>
          <w:tcPr>
            <w:tcW w:w="562" w:type="dxa"/>
            <w:vMerge/>
            <w:tcBorders>
              <w:top w:val="nil"/>
            </w:tcBorders>
          </w:tcPr>
          <w:p w:rsidR="00E53F39" w:rsidRDefault="00E53F39">
            <w:pPr>
              <w:rPr>
                <w:sz w:val="2"/>
                <w:szCs w:val="2"/>
              </w:rPr>
            </w:pPr>
          </w:p>
        </w:tc>
        <w:tc>
          <w:tcPr>
            <w:tcW w:w="3266" w:type="dxa"/>
          </w:tcPr>
          <w:p w:rsidR="00E53F39" w:rsidRDefault="006408C0">
            <w:pPr>
              <w:pStyle w:val="TableParagraph"/>
              <w:spacing w:before="51"/>
              <w:ind w:left="56" w:firstLine="0"/>
              <w:rPr>
                <w:sz w:val="14"/>
              </w:rPr>
            </w:pPr>
            <w:r>
              <w:rPr>
                <w:sz w:val="14"/>
              </w:rPr>
              <w:t>Маса и центража ваздухоплова</w:t>
            </w:r>
          </w:p>
        </w:tc>
        <w:tc>
          <w:tcPr>
            <w:tcW w:w="556" w:type="dxa"/>
          </w:tcPr>
          <w:p w:rsidR="00E53F39" w:rsidRDefault="006408C0">
            <w:pPr>
              <w:pStyle w:val="TableParagraph"/>
              <w:spacing w:before="50"/>
              <w:ind w:left="61" w:right="53" w:firstLine="0"/>
              <w:jc w:val="center"/>
              <w:rPr>
                <w:b/>
                <w:sz w:val="14"/>
              </w:rPr>
            </w:pPr>
            <w:r>
              <w:rPr>
                <w:b/>
                <w:sz w:val="14"/>
              </w:rPr>
              <w:t>62</w:t>
            </w:r>
          </w:p>
        </w:tc>
        <w:tc>
          <w:tcPr>
            <w:tcW w:w="1027" w:type="dxa"/>
          </w:tcPr>
          <w:p w:rsidR="00E53F39" w:rsidRDefault="00E53F39">
            <w:pPr>
              <w:pStyle w:val="TableParagraph"/>
              <w:ind w:left="0" w:firstLine="0"/>
              <w:rPr>
                <w:sz w:val="14"/>
              </w:rPr>
            </w:pPr>
          </w:p>
        </w:tc>
        <w:tc>
          <w:tcPr>
            <w:tcW w:w="908" w:type="dxa"/>
          </w:tcPr>
          <w:p w:rsidR="00E53F39" w:rsidRDefault="006408C0">
            <w:pPr>
              <w:pStyle w:val="TableParagraph"/>
              <w:spacing w:before="50"/>
              <w:ind w:left="361" w:right="356" w:firstLine="0"/>
              <w:jc w:val="center"/>
              <w:rPr>
                <w:b/>
                <w:sz w:val="14"/>
              </w:rPr>
            </w:pPr>
            <w:r>
              <w:rPr>
                <w:b/>
                <w:sz w:val="14"/>
              </w:rPr>
              <w:t>62</w:t>
            </w:r>
          </w:p>
        </w:tc>
        <w:tc>
          <w:tcPr>
            <w:tcW w:w="987" w:type="dxa"/>
          </w:tcPr>
          <w:p w:rsidR="00E53F39" w:rsidRDefault="006408C0">
            <w:pPr>
              <w:pStyle w:val="TableParagraph"/>
              <w:spacing w:before="50"/>
              <w:ind w:left="400" w:right="396" w:firstLine="0"/>
              <w:jc w:val="center"/>
              <w:rPr>
                <w:b/>
                <w:sz w:val="14"/>
              </w:rPr>
            </w:pPr>
            <w:r>
              <w:rPr>
                <w:b/>
                <w:sz w:val="14"/>
              </w:rPr>
              <w:t>35</w:t>
            </w:r>
          </w:p>
        </w:tc>
        <w:tc>
          <w:tcPr>
            <w:tcW w:w="1202" w:type="dxa"/>
          </w:tcPr>
          <w:p w:rsidR="00E53F39" w:rsidRDefault="006408C0">
            <w:pPr>
              <w:pStyle w:val="TableParagraph"/>
              <w:spacing w:before="50"/>
              <w:ind w:left="562" w:firstLine="0"/>
              <w:rPr>
                <w:b/>
                <w:sz w:val="14"/>
              </w:rPr>
            </w:pPr>
            <w:r>
              <w:rPr>
                <w:b/>
                <w:sz w:val="14"/>
              </w:rPr>
              <w:t>8</w:t>
            </w:r>
          </w:p>
        </w:tc>
        <w:tc>
          <w:tcPr>
            <w:tcW w:w="2047" w:type="dxa"/>
          </w:tcPr>
          <w:p w:rsidR="00E53F39" w:rsidRDefault="00E53F39">
            <w:pPr>
              <w:pStyle w:val="TableParagraph"/>
              <w:ind w:left="0" w:firstLine="0"/>
              <w:rPr>
                <w:sz w:val="14"/>
              </w:rPr>
            </w:pPr>
          </w:p>
        </w:tc>
      </w:tr>
    </w:tbl>
    <w:p w:rsidR="00E53F39" w:rsidRDefault="00E53F39">
      <w:pPr>
        <w:pStyle w:val="BodyText"/>
        <w:spacing w:before="6" w:line="240" w:lineRule="auto"/>
        <w:ind w:left="0" w:firstLine="0"/>
        <w:rPr>
          <w:sz w:val="13"/>
        </w:rPr>
      </w:pPr>
    </w:p>
    <w:p w:rsidR="00E53F39" w:rsidRDefault="006408C0">
      <w:pPr>
        <w:ind w:left="384" w:right="137" w:hanging="284"/>
        <w:jc w:val="both"/>
        <w:rPr>
          <w:b/>
          <w:sz w:val="14"/>
        </w:rPr>
      </w:pPr>
      <w:r>
        <w:rPr>
          <w:sz w:val="14"/>
        </w:rPr>
        <w:t xml:space="preserve">** Часове вежби, практичне наставе, практичне наставе у блоку реализује предметни наставник, а </w:t>
      </w:r>
      <w:r>
        <w:rPr>
          <w:b/>
          <w:sz w:val="14"/>
        </w:rPr>
        <w:t>помоћни наставник обавља послове припреме за извођење часова ве- жби, практичне наставе</w:t>
      </w:r>
      <w:r>
        <w:rPr>
          <w:sz w:val="14"/>
        </w:rPr>
        <w:t xml:space="preserve">. Под непосредним руководством наставника демонстрира радни задатак, </w:t>
      </w:r>
      <w:r>
        <w:rPr>
          <w:b/>
          <w:sz w:val="14"/>
        </w:rPr>
        <w:t xml:space="preserve">пружа помоћ при раду са ученицима </w:t>
      </w:r>
      <w:r>
        <w:rPr>
          <w:sz w:val="14"/>
        </w:rPr>
        <w:t>на часовима вежби, практичне наставе, практичне наставе у блоку (</w:t>
      </w:r>
      <w:r>
        <w:rPr>
          <w:i/>
          <w:sz w:val="14"/>
        </w:rPr>
        <w:t>у</w:t>
      </w:r>
      <w:r>
        <w:rPr>
          <w:i/>
          <w:sz w:val="14"/>
        </w:rPr>
        <w:t xml:space="preserve"> кабинету</w:t>
      </w:r>
      <w:r>
        <w:rPr>
          <w:sz w:val="14"/>
        </w:rPr>
        <w:t xml:space="preserve">, </w:t>
      </w:r>
      <w:r>
        <w:rPr>
          <w:i/>
          <w:sz w:val="14"/>
        </w:rPr>
        <w:t>специјализованој учионици</w:t>
      </w:r>
      <w:r>
        <w:rPr>
          <w:sz w:val="14"/>
        </w:rPr>
        <w:t xml:space="preserve">, </w:t>
      </w:r>
      <w:r>
        <w:rPr>
          <w:i/>
          <w:sz w:val="14"/>
        </w:rPr>
        <w:t>радионици школе</w:t>
      </w:r>
      <w:r>
        <w:rPr>
          <w:sz w:val="14"/>
        </w:rPr>
        <w:t xml:space="preserve">) </w:t>
      </w:r>
      <w:r>
        <w:rPr>
          <w:b/>
          <w:sz w:val="14"/>
        </w:rPr>
        <w:t>за обављање одређених послова и радних задатака.</w:t>
      </w:r>
    </w:p>
    <w:p w:rsidR="00E53F39" w:rsidRDefault="00E53F39">
      <w:pPr>
        <w:pStyle w:val="BodyText"/>
        <w:spacing w:before="4" w:line="240" w:lineRule="auto"/>
        <w:ind w:left="0" w:firstLine="0"/>
        <w:rPr>
          <w:b/>
          <w:sz w:val="17"/>
        </w:rPr>
      </w:pPr>
    </w:p>
    <w:p w:rsidR="00E53F39" w:rsidRDefault="006408C0">
      <w:pPr>
        <w:pStyle w:val="Heading2"/>
        <w:ind w:firstLine="0"/>
      </w:pPr>
      <w:r>
        <w:rPr>
          <w:b/>
        </w:rPr>
        <w:t xml:space="preserve">Планира и требује </w:t>
      </w:r>
      <w:r>
        <w:t>потребне материјале и средства за рад на часу. Обавља радне задатке за које ученици нису компетентни.</w:t>
      </w:r>
    </w:p>
    <w:p w:rsidR="00E53F39" w:rsidRDefault="00E53F39">
      <w:pPr>
        <w:pStyle w:val="BodyText"/>
        <w:spacing w:before="9" w:line="240" w:lineRule="auto"/>
        <w:ind w:left="0" w:firstLine="0"/>
        <w:rPr>
          <w:sz w:val="16"/>
        </w:rPr>
      </w:pPr>
    </w:p>
    <w:p w:rsidR="00E53F39" w:rsidRDefault="006408C0">
      <w:pPr>
        <w:spacing w:line="203" w:lineRule="exact"/>
        <w:ind w:left="100"/>
        <w:rPr>
          <w:b/>
          <w:sz w:val="18"/>
        </w:rPr>
      </w:pPr>
      <w:r>
        <w:rPr>
          <w:b/>
          <w:sz w:val="18"/>
        </w:rPr>
        <w:t>Место реализације наставе, програма вежби, практичне наставе, учење кроз рад, учење кроз рад у блоку дефинисано је у делу</w:t>
      </w:r>
    </w:p>
    <w:p w:rsidR="00E53F39" w:rsidRDefault="006408C0">
      <w:pPr>
        <w:spacing w:line="203" w:lineRule="exact"/>
        <w:ind w:left="100"/>
        <w:rPr>
          <w:sz w:val="18"/>
        </w:rPr>
      </w:pPr>
      <w:r>
        <w:rPr>
          <w:sz w:val="18"/>
        </w:rPr>
        <w:t>„НАСТАВНИ ПРОГРАМИ”</w:t>
      </w:r>
      <w:r>
        <w:rPr>
          <w:b/>
          <w:sz w:val="18"/>
        </w:rPr>
        <w:t xml:space="preserve">, одељак </w:t>
      </w:r>
      <w:r>
        <w:rPr>
          <w:sz w:val="18"/>
        </w:rPr>
        <w:t>„ПРЕПОРУЧЕНЕ АКТИВНОСТИ И НАЧИН ОСТВАРИВАЊА МОДУЛА”.</w:t>
      </w:r>
    </w:p>
    <w:p w:rsidR="00E53F39" w:rsidRDefault="00E53F39">
      <w:pPr>
        <w:pStyle w:val="BodyText"/>
        <w:spacing w:line="240" w:lineRule="auto"/>
        <w:ind w:left="0" w:firstLine="0"/>
        <w:rPr>
          <w:sz w:val="20"/>
        </w:rPr>
      </w:pPr>
    </w:p>
    <w:p w:rsidR="00E53F39" w:rsidRDefault="006408C0">
      <w:pPr>
        <w:spacing w:before="163"/>
        <w:ind w:right="37"/>
        <w:jc w:val="center"/>
        <w:rPr>
          <w:b/>
          <w:sz w:val="18"/>
        </w:rPr>
      </w:pPr>
      <w:r>
        <w:rPr>
          <w:b/>
          <w:sz w:val="18"/>
        </w:rPr>
        <w:t>А2: ОБАВЕЗНИ СТРУЧНИ ПРЕДМЕТИ</w:t>
      </w:r>
    </w:p>
    <w:p w:rsidR="00E53F39" w:rsidRDefault="00E53F39">
      <w:pPr>
        <w:pStyle w:val="BodyText"/>
        <w:spacing w:before="11" w:line="240" w:lineRule="auto"/>
        <w:ind w:left="0" w:firstLine="0"/>
        <w:rPr>
          <w:b/>
          <w:sz w:val="22"/>
        </w:rPr>
      </w:pPr>
    </w:p>
    <w:p w:rsidR="00E53F39" w:rsidRDefault="006408C0">
      <w:pPr>
        <w:tabs>
          <w:tab w:val="left" w:pos="2424"/>
        </w:tabs>
        <w:ind w:left="157"/>
        <w:rPr>
          <w:b/>
          <w:sz w:val="14"/>
        </w:rPr>
      </w:pPr>
      <w:r>
        <w:rPr>
          <w:sz w:val="14"/>
        </w:rPr>
        <w:t>Назив</w:t>
      </w:r>
      <w:r>
        <w:rPr>
          <w:spacing w:val="-4"/>
          <w:sz w:val="14"/>
        </w:rPr>
        <w:t xml:space="preserve"> </w:t>
      </w:r>
      <w:r>
        <w:rPr>
          <w:sz w:val="14"/>
        </w:rPr>
        <w:t>предмета:</w:t>
      </w:r>
      <w:r>
        <w:rPr>
          <w:sz w:val="14"/>
        </w:rPr>
        <w:tab/>
      </w:r>
      <w:r>
        <w:rPr>
          <w:b/>
          <w:sz w:val="14"/>
        </w:rPr>
        <w:t>ФИЗИК</w:t>
      </w:r>
      <w:r>
        <w:rPr>
          <w:b/>
          <w:sz w:val="14"/>
        </w:rPr>
        <w:t>А</w:t>
      </w:r>
    </w:p>
    <w:p w:rsidR="00E53F39" w:rsidRDefault="006408C0">
      <w:pPr>
        <w:pStyle w:val="BodyText"/>
        <w:tabs>
          <w:tab w:val="left" w:pos="2424"/>
        </w:tabs>
        <w:spacing w:before="50" w:line="161" w:lineRule="exact"/>
        <w:ind w:left="157" w:firstLine="0"/>
      </w:pPr>
      <w:r>
        <w:t>Циљеви</w:t>
      </w:r>
      <w:r>
        <w:rPr>
          <w:spacing w:val="-4"/>
        </w:rPr>
        <w:t xml:space="preserve"> </w:t>
      </w:r>
      <w:r>
        <w:t>предмета:</w:t>
      </w:r>
      <w:r>
        <w:tab/>
        <w:t>– Оспособљавање ученика да објасни место и значај физике за развој</w:t>
      </w:r>
      <w:r>
        <w:rPr>
          <w:spacing w:val="-5"/>
        </w:rPr>
        <w:t xml:space="preserve"> </w:t>
      </w:r>
      <w:r>
        <w:t>друштва.</w:t>
      </w:r>
    </w:p>
    <w:p w:rsidR="00E53F39" w:rsidRDefault="006408C0">
      <w:pPr>
        <w:pStyle w:val="ListParagraph"/>
        <w:tabs>
          <w:tab w:val="left" w:pos="2530"/>
        </w:tabs>
        <w:rPr>
          <w:sz w:val="14"/>
        </w:rPr>
      </w:pPr>
      <w:r>
        <w:rPr>
          <w:sz w:val="14"/>
        </w:rPr>
        <w:t>Оспособљавање ученика да разликује основне физичке</w:t>
      </w:r>
      <w:r>
        <w:rPr>
          <w:spacing w:val="-1"/>
          <w:sz w:val="14"/>
        </w:rPr>
        <w:t xml:space="preserve"> </w:t>
      </w:r>
      <w:r>
        <w:rPr>
          <w:sz w:val="14"/>
        </w:rPr>
        <w:t>величине.</w:t>
      </w:r>
    </w:p>
    <w:p w:rsidR="00E53F39" w:rsidRDefault="006408C0">
      <w:pPr>
        <w:pStyle w:val="ListParagraph"/>
        <w:tabs>
          <w:tab w:val="left" w:pos="2530"/>
        </w:tabs>
        <w:rPr>
          <w:sz w:val="14"/>
        </w:rPr>
      </w:pPr>
      <w:r>
        <w:rPr>
          <w:sz w:val="14"/>
        </w:rPr>
        <w:t>Оспособљавање ученика да разликује и користи основне операције са</w:t>
      </w:r>
      <w:r>
        <w:rPr>
          <w:spacing w:val="-3"/>
          <w:sz w:val="14"/>
        </w:rPr>
        <w:t xml:space="preserve"> </w:t>
      </w:r>
      <w:r>
        <w:rPr>
          <w:sz w:val="14"/>
        </w:rPr>
        <w:t>векторима.</w:t>
      </w:r>
    </w:p>
    <w:p w:rsidR="00E53F39" w:rsidRDefault="006408C0">
      <w:pPr>
        <w:pStyle w:val="ListParagraph"/>
        <w:tabs>
          <w:tab w:val="left" w:pos="2530"/>
        </w:tabs>
        <w:rPr>
          <w:sz w:val="14"/>
        </w:rPr>
      </w:pPr>
      <w:r>
        <w:rPr>
          <w:sz w:val="14"/>
        </w:rPr>
        <w:t>Стицање основних знања из</w:t>
      </w:r>
      <w:r>
        <w:rPr>
          <w:spacing w:val="-3"/>
          <w:sz w:val="14"/>
        </w:rPr>
        <w:t xml:space="preserve"> </w:t>
      </w:r>
      <w:r>
        <w:rPr>
          <w:sz w:val="14"/>
        </w:rPr>
        <w:t>кинематике.</w:t>
      </w:r>
    </w:p>
    <w:p w:rsidR="00E53F39" w:rsidRDefault="006408C0">
      <w:pPr>
        <w:pStyle w:val="ListParagraph"/>
        <w:tabs>
          <w:tab w:val="left" w:pos="2530"/>
        </w:tabs>
        <w:rPr>
          <w:sz w:val="14"/>
        </w:rPr>
      </w:pPr>
      <w:r>
        <w:rPr>
          <w:sz w:val="14"/>
        </w:rPr>
        <w:t>Стицање основних знања из</w:t>
      </w:r>
      <w:r>
        <w:rPr>
          <w:spacing w:val="-3"/>
          <w:sz w:val="14"/>
        </w:rPr>
        <w:t xml:space="preserve"> </w:t>
      </w:r>
      <w:r>
        <w:rPr>
          <w:sz w:val="14"/>
        </w:rPr>
        <w:t>динамике.</w:t>
      </w:r>
    </w:p>
    <w:p w:rsidR="00E53F39" w:rsidRDefault="006408C0">
      <w:pPr>
        <w:pStyle w:val="ListParagraph"/>
        <w:tabs>
          <w:tab w:val="left" w:pos="2530"/>
        </w:tabs>
        <w:rPr>
          <w:sz w:val="14"/>
        </w:rPr>
      </w:pPr>
      <w:r>
        <w:rPr>
          <w:sz w:val="14"/>
        </w:rPr>
        <w:t>Стицање основних знања о супстанцији и агрегатним</w:t>
      </w:r>
      <w:r>
        <w:rPr>
          <w:spacing w:val="-3"/>
          <w:sz w:val="14"/>
        </w:rPr>
        <w:t xml:space="preserve"> </w:t>
      </w:r>
      <w:r>
        <w:rPr>
          <w:sz w:val="14"/>
        </w:rPr>
        <w:t>стањима.</w:t>
      </w:r>
    </w:p>
    <w:p w:rsidR="00E53F39" w:rsidRDefault="006408C0">
      <w:pPr>
        <w:pStyle w:val="ListParagraph"/>
        <w:tabs>
          <w:tab w:val="left" w:pos="2530"/>
        </w:tabs>
        <w:rPr>
          <w:sz w:val="14"/>
        </w:rPr>
      </w:pPr>
      <w:r>
        <w:rPr>
          <w:sz w:val="14"/>
        </w:rPr>
        <w:t>Стицање основних знања из механике</w:t>
      </w:r>
      <w:r>
        <w:rPr>
          <w:spacing w:val="-3"/>
          <w:sz w:val="14"/>
        </w:rPr>
        <w:t xml:space="preserve"> </w:t>
      </w:r>
      <w:r>
        <w:rPr>
          <w:sz w:val="14"/>
        </w:rPr>
        <w:t>флуида.</w:t>
      </w:r>
    </w:p>
    <w:p w:rsidR="00E53F39" w:rsidRDefault="006408C0">
      <w:pPr>
        <w:pStyle w:val="ListParagraph"/>
        <w:tabs>
          <w:tab w:val="left" w:pos="2530"/>
        </w:tabs>
        <w:rPr>
          <w:sz w:val="14"/>
        </w:rPr>
      </w:pPr>
      <w:r>
        <w:rPr>
          <w:sz w:val="14"/>
        </w:rPr>
        <w:t>Стицање основних знања из</w:t>
      </w:r>
      <w:r>
        <w:rPr>
          <w:spacing w:val="-3"/>
          <w:sz w:val="14"/>
        </w:rPr>
        <w:t xml:space="preserve"> </w:t>
      </w:r>
      <w:r>
        <w:rPr>
          <w:sz w:val="14"/>
        </w:rPr>
        <w:t>термодинамике.</w:t>
      </w:r>
    </w:p>
    <w:p w:rsidR="00E53F39" w:rsidRDefault="006408C0">
      <w:pPr>
        <w:pStyle w:val="ListParagraph"/>
        <w:tabs>
          <w:tab w:val="left" w:pos="2530"/>
        </w:tabs>
        <w:spacing w:line="161" w:lineRule="exact"/>
        <w:rPr>
          <w:sz w:val="14"/>
        </w:rPr>
      </w:pPr>
      <w:r>
        <w:rPr>
          <w:sz w:val="14"/>
        </w:rPr>
        <w:t>Стицање основних знања о</w:t>
      </w:r>
      <w:r>
        <w:rPr>
          <w:spacing w:val="-2"/>
          <w:sz w:val="14"/>
        </w:rPr>
        <w:t xml:space="preserve"> </w:t>
      </w:r>
      <w:r>
        <w:rPr>
          <w:sz w:val="14"/>
        </w:rPr>
        <w:t>осцилацијама.</w:t>
      </w:r>
    </w:p>
    <w:p w:rsidR="00E53F39" w:rsidRDefault="006408C0">
      <w:pPr>
        <w:tabs>
          <w:tab w:val="left" w:pos="2424"/>
        </w:tabs>
        <w:spacing w:before="49"/>
        <w:ind w:left="157"/>
        <w:rPr>
          <w:b/>
          <w:sz w:val="14"/>
        </w:rPr>
      </w:pPr>
      <w:r>
        <w:rPr>
          <w:spacing w:val="-3"/>
          <w:sz w:val="14"/>
        </w:rPr>
        <w:t>Годишњи</w:t>
      </w:r>
      <w:r>
        <w:rPr>
          <w:sz w:val="14"/>
        </w:rPr>
        <w:t xml:space="preserve"> фонд:</w:t>
      </w:r>
      <w:r>
        <w:rPr>
          <w:sz w:val="14"/>
        </w:rPr>
        <w:tab/>
      </w:r>
      <w:r>
        <w:rPr>
          <w:b/>
          <w:sz w:val="14"/>
        </w:rPr>
        <w:t>70</w:t>
      </w:r>
      <w:r>
        <w:rPr>
          <w:b/>
          <w:spacing w:val="-1"/>
          <w:sz w:val="14"/>
        </w:rPr>
        <w:t xml:space="preserve"> </w:t>
      </w:r>
      <w:r>
        <w:rPr>
          <w:b/>
          <w:sz w:val="14"/>
        </w:rPr>
        <w:t>часова</w:t>
      </w:r>
    </w:p>
    <w:p w:rsidR="00E53F39" w:rsidRDefault="006408C0">
      <w:pPr>
        <w:tabs>
          <w:tab w:val="left" w:pos="2424"/>
        </w:tabs>
        <w:spacing w:before="49"/>
        <w:ind w:left="157"/>
        <w:rPr>
          <w:b/>
          <w:sz w:val="14"/>
        </w:rPr>
      </w:pPr>
      <w:r>
        <w:rPr>
          <w:sz w:val="14"/>
        </w:rPr>
        <w:t>Разред:</w:t>
      </w:r>
      <w:r>
        <w:rPr>
          <w:sz w:val="14"/>
        </w:rPr>
        <w:tab/>
      </w:r>
      <w:r>
        <w:rPr>
          <w:b/>
          <w:sz w:val="14"/>
        </w:rPr>
        <w:t>први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35"/>
        <w:gridCol w:w="2552"/>
        <w:gridCol w:w="2552"/>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35" w:type="dxa"/>
            <w:shd w:val="clear" w:color="auto" w:fill="E6E7E8"/>
          </w:tcPr>
          <w:p w:rsidR="00E53F39" w:rsidRDefault="006408C0">
            <w:pPr>
              <w:pStyle w:val="TableParagraph"/>
              <w:spacing w:before="15" w:line="161" w:lineRule="exact"/>
              <w:ind w:left="77" w:right="68" w:firstLine="0"/>
              <w:jc w:val="center"/>
              <w:rPr>
                <w:b/>
                <w:sz w:val="14"/>
              </w:rPr>
            </w:pPr>
            <w:r>
              <w:rPr>
                <w:b/>
                <w:sz w:val="14"/>
              </w:rPr>
              <w:t>ИСХОДИ</w:t>
            </w:r>
          </w:p>
          <w:p w:rsidR="00E53F39" w:rsidRDefault="006408C0">
            <w:pPr>
              <w:pStyle w:val="TableParagraph"/>
              <w:ind w:left="79" w:right="68" w:firstLine="0"/>
              <w:jc w:val="center"/>
              <w:rPr>
                <w:sz w:val="14"/>
              </w:rPr>
            </w:pPr>
            <w:r>
              <w:rPr>
                <w:sz w:val="14"/>
              </w:rPr>
              <w:t>По завршетку теме ученик ће бити у стању да:</w:t>
            </w:r>
          </w:p>
        </w:tc>
        <w:tc>
          <w:tcPr>
            <w:tcW w:w="2552"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2" w:type="dxa"/>
            <w:shd w:val="clear" w:color="auto" w:fill="E6E7E8"/>
          </w:tcPr>
          <w:p w:rsidR="00E53F39" w:rsidRDefault="006408C0">
            <w:pPr>
              <w:pStyle w:val="TableParagraph"/>
              <w:spacing w:before="96"/>
              <w:ind w:left="877" w:hanging="432"/>
              <w:rPr>
                <w:b/>
                <w:sz w:val="14"/>
              </w:rPr>
            </w:pPr>
            <w:r>
              <w:rPr>
                <w:b/>
                <w:sz w:val="14"/>
              </w:rPr>
              <w:t>НАЧИН ОСТВАРИВАЊА ПРОГРАМА</w:t>
            </w:r>
          </w:p>
        </w:tc>
      </w:tr>
      <w:tr w:rsidR="00E53F39">
        <w:trPr>
          <w:trHeight w:val="577"/>
        </w:trPr>
        <w:tc>
          <w:tcPr>
            <w:tcW w:w="1474" w:type="dxa"/>
            <w:tcBorders>
              <w:bottom w:val="nil"/>
            </w:tcBorders>
          </w:tcPr>
          <w:p w:rsidR="00E53F39" w:rsidRDefault="006408C0">
            <w:pPr>
              <w:pStyle w:val="TableParagraph"/>
              <w:spacing w:before="18"/>
              <w:ind w:left="56" w:firstLine="0"/>
              <w:rPr>
                <w:sz w:val="14"/>
              </w:rPr>
            </w:pPr>
            <w:r>
              <w:rPr>
                <w:sz w:val="14"/>
              </w:rPr>
              <w:t>Основне физичке величине и –вектори</w:t>
            </w:r>
          </w:p>
        </w:tc>
        <w:tc>
          <w:tcPr>
            <w:tcW w:w="1701" w:type="dxa"/>
            <w:vMerge w:val="restart"/>
          </w:tcPr>
          <w:p w:rsidR="00E53F39" w:rsidRDefault="006408C0">
            <w:pPr>
              <w:pStyle w:val="TableParagraph"/>
              <w:tabs>
                <w:tab w:val="left" w:pos="177"/>
              </w:tabs>
              <w:spacing w:before="18"/>
              <w:ind w:left="176" w:right="109"/>
              <w:rPr>
                <w:sz w:val="14"/>
              </w:rPr>
            </w:pPr>
            <w:r>
              <w:rPr>
                <w:sz w:val="14"/>
              </w:rPr>
              <w:t>Оспособљавање учени- ка да објасни место и значај физике за развој друштва.</w:t>
            </w:r>
          </w:p>
          <w:p w:rsidR="00E53F39" w:rsidRDefault="006408C0">
            <w:pPr>
              <w:pStyle w:val="TableParagraph"/>
              <w:tabs>
                <w:tab w:val="left" w:pos="177"/>
              </w:tabs>
              <w:spacing w:line="237" w:lineRule="auto"/>
              <w:ind w:left="176" w:right="92"/>
              <w:jc w:val="both"/>
              <w:rPr>
                <w:sz w:val="14"/>
              </w:rPr>
            </w:pPr>
            <w:r>
              <w:rPr>
                <w:sz w:val="14"/>
              </w:rPr>
              <w:t>Оспособљавање учени- ка да разликује основне физичке</w:t>
            </w:r>
            <w:r>
              <w:rPr>
                <w:spacing w:val="-1"/>
                <w:sz w:val="14"/>
              </w:rPr>
              <w:t xml:space="preserve"> </w:t>
            </w:r>
            <w:r>
              <w:rPr>
                <w:sz w:val="14"/>
              </w:rPr>
              <w:t>величине.</w:t>
            </w:r>
          </w:p>
          <w:p w:rsidR="00E53F39" w:rsidRDefault="006408C0">
            <w:pPr>
              <w:pStyle w:val="TableParagraph"/>
              <w:tabs>
                <w:tab w:val="left" w:pos="177"/>
              </w:tabs>
              <w:ind w:left="176" w:right="109"/>
              <w:rPr>
                <w:sz w:val="14"/>
              </w:rPr>
            </w:pPr>
            <w:r>
              <w:rPr>
                <w:sz w:val="14"/>
              </w:rPr>
              <w:t>Оспособљавање учени- ка да разликује и кори- сти основне операције са</w:t>
            </w:r>
            <w:r>
              <w:rPr>
                <w:spacing w:val="-1"/>
                <w:sz w:val="14"/>
              </w:rPr>
              <w:t xml:space="preserve"> </w:t>
            </w:r>
            <w:r>
              <w:rPr>
                <w:sz w:val="14"/>
              </w:rPr>
              <w:t>векторима.</w:t>
            </w:r>
          </w:p>
        </w:tc>
        <w:tc>
          <w:tcPr>
            <w:tcW w:w="2235" w:type="dxa"/>
            <w:vMerge w:val="restart"/>
          </w:tcPr>
          <w:p w:rsidR="00E53F39" w:rsidRDefault="006408C0">
            <w:pPr>
              <w:pStyle w:val="TableParagraph"/>
              <w:tabs>
                <w:tab w:val="left" w:pos="177"/>
              </w:tabs>
              <w:spacing w:before="18"/>
              <w:ind w:left="176" w:right="192"/>
              <w:rPr>
                <w:sz w:val="14"/>
              </w:rPr>
            </w:pPr>
            <w:r>
              <w:rPr>
                <w:sz w:val="14"/>
              </w:rPr>
              <w:t>објасни значај физике као</w:t>
            </w:r>
            <w:r>
              <w:rPr>
                <w:spacing w:val="-18"/>
                <w:sz w:val="14"/>
              </w:rPr>
              <w:t xml:space="preserve"> </w:t>
            </w:r>
            <w:r>
              <w:rPr>
                <w:sz w:val="14"/>
              </w:rPr>
              <w:t xml:space="preserve">фун- даменталне </w:t>
            </w:r>
            <w:r>
              <w:rPr>
                <w:spacing w:val="-3"/>
                <w:sz w:val="14"/>
              </w:rPr>
              <w:t xml:space="preserve">науке </w:t>
            </w:r>
            <w:r>
              <w:rPr>
                <w:sz w:val="14"/>
              </w:rPr>
              <w:t xml:space="preserve">и њен утицај на развој техничких </w:t>
            </w:r>
            <w:r>
              <w:rPr>
                <w:spacing w:val="-3"/>
                <w:sz w:val="14"/>
              </w:rPr>
              <w:t xml:space="preserve">наука </w:t>
            </w:r>
            <w:r>
              <w:rPr>
                <w:sz w:val="14"/>
              </w:rPr>
              <w:t>и дисциплина;</w:t>
            </w:r>
          </w:p>
          <w:p w:rsidR="00E53F39" w:rsidRDefault="006408C0">
            <w:pPr>
              <w:pStyle w:val="TableParagraph"/>
              <w:tabs>
                <w:tab w:val="left" w:pos="177"/>
              </w:tabs>
              <w:spacing w:line="237" w:lineRule="auto"/>
              <w:ind w:left="176" w:right="293"/>
              <w:rPr>
                <w:sz w:val="14"/>
              </w:rPr>
            </w:pPr>
            <w:r>
              <w:rPr>
                <w:sz w:val="14"/>
              </w:rPr>
              <w:t>користи јединице основних</w:t>
            </w:r>
            <w:r>
              <w:rPr>
                <w:spacing w:val="-7"/>
                <w:sz w:val="14"/>
              </w:rPr>
              <w:t xml:space="preserve"> </w:t>
            </w:r>
            <w:r>
              <w:rPr>
                <w:sz w:val="14"/>
              </w:rPr>
              <w:t>и изведених величина у складу са Међународним системом јединица;</w:t>
            </w:r>
          </w:p>
          <w:p w:rsidR="00E53F39" w:rsidRDefault="006408C0">
            <w:pPr>
              <w:pStyle w:val="TableParagraph"/>
              <w:tabs>
                <w:tab w:val="left" w:pos="177"/>
              </w:tabs>
              <w:ind w:left="176" w:right="102"/>
              <w:rPr>
                <w:sz w:val="14"/>
              </w:rPr>
            </w:pPr>
            <w:r>
              <w:rPr>
                <w:sz w:val="14"/>
              </w:rPr>
              <w:t>наведе разлику између физич- ких скаларних и векторских величина и наведе примере за</w:t>
            </w:r>
            <w:r>
              <w:rPr>
                <w:spacing w:val="-17"/>
                <w:sz w:val="14"/>
              </w:rPr>
              <w:t xml:space="preserve"> </w:t>
            </w:r>
            <w:r>
              <w:rPr>
                <w:sz w:val="14"/>
              </w:rPr>
              <w:t>те величине;</w:t>
            </w:r>
          </w:p>
          <w:p w:rsidR="00E53F39" w:rsidRDefault="006408C0">
            <w:pPr>
              <w:pStyle w:val="TableParagraph"/>
              <w:tabs>
                <w:tab w:val="left" w:pos="177"/>
              </w:tabs>
              <w:spacing w:line="237" w:lineRule="auto"/>
              <w:ind w:left="176" w:right="339"/>
              <w:rPr>
                <w:sz w:val="14"/>
              </w:rPr>
            </w:pPr>
            <w:r>
              <w:rPr>
                <w:sz w:val="14"/>
              </w:rPr>
              <w:t>разликује и користи</w:t>
            </w:r>
            <w:r>
              <w:rPr>
                <w:spacing w:val="-8"/>
                <w:sz w:val="14"/>
              </w:rPr>
              <w:t xml:space="preserve"> </w:t>
            </w:r>
            <w:r>
              <w:rPr>
                <w:sz w:val="14"/>
              </w:rPr>
              <w:t>основне операције са</w:t>
            </w:r>
            <w:r>
              <w:rPr>
                <w:spacing w:val="-2"/>
                <w:sz w:val="14"/>
              </w:rPr>
              <w:t xml:space="preserve"> </w:t>
            </w:r>
            <w:r>
              <w:rPr>
                <w:sz w:val="14"/>
              </w:rPr>
              <w:t>векторима;</w:t>
            </w:r>
          </w:p>
        </w:tc>
        <w:tc>
          <w:tcPr>
            <w:tcW w:w="2552" w:type="dxa"/>
            <w:vMerge w:val="restart"/>
          </w:tcPr>
          <w:p w:rsidR="00E53F39" w:rsidRDefault="006408C0">
            <w:pPr>
              <w:pStyle w:val="TableParagraph"/>
              <w:tabs>
                <w:tab w:val="left" w:pos="176"/>
              </w:tabs>
              <w:spacing w:before="18"/>
              <w:ind w:right="311"/>
              <w:rPr>
                <w:sz w:val="14"/>
              </w:rPr>
            </w:pPr>
            <w:r>
              <w:rPr>
                <w:sz w:val="14"/>
              </w:rPr>
              <w:t>Физика</w:t>
            </w:r>
            <w:r>
              <w:rPr>
                <w:spacing w:val="-6"/>
                <w:sz w:val="14"/>
              </w:rPr>
              <w:t xml:space="preserve"> </w:t>
            </w:r>
            <w:r>
              <w:rPr>
                <w:sz w:val="14"/>
              </w:rPr>
              <w:t>–</w:t>
            </w:r>
            <w:r>
              <w:rPr>
                <w:spacing w:val="-6"/>
                <w:sz w:val="14"/>
              </w:rPr>
              <w:t xml:space="preserve"> </w:t>
            </w:r>
            <w:r>
              <w:rPr>
                <w:sz w:val="14"/>
              </w:rPr>
              <w:t>област</w:t>
            </w:r>
            <w:r>
              <w:rPr>
                <w:spacing w:val="-7"/>
                <w:sz w:val="14"/>
              </w:rPr>
              <w:t xml:space="preserve"> </w:t>
            </w:r>
            <w:r>
              <w:rPr>
                <w:sz w:val="14"/>
              </w:rPr>
              <w:t>и</w:t>
            </w:r>
            <w:r>
              <w:rPr>
                <w:spacing w:val="-7"/>
                <w:sz w:val="14"/>
              </w:rPr>
              <w:t xml:space="preserve"> </w:t>
            </w:r>
            <w:r>
              <w:rPr>
                <w:sz w:val="14"/>
              </w:rPr>
              <w:t>природа</w:t>
            </w:r>
            <w:r>
              <w:rPr>
                <w:spacing w:val="-6"/>
                <w:sz w:val="14"/>
              </w:rPr>
              <w:t xml:space="preserve"> </w:t>
            </w:r>
            <w:r>
              <w:rPr>
                <w:sz w:val="14"/>
              </w:rPr>
              <w:t>научне дисциплине.</w:t>
            </w:r>
          </w:p>
          <w:p w:rsidR="00E53F39" w:rsidRDefault="006408C0">
            <w:pPr>
              <w:pStyle w:val="TableParagraph"/>
              <w:tabs>
                <w:tab w:val="left" w:pos="176"/>
              </w:tabs>
              <w:ind w:right="142"/>
              <w:rPr>
                <w:sz w:val="14"/>
              </w:rPr>
            </w:pPr>
            <w:r>
              <w:rPr>
                <w:sz w:val="14"/>
              </w:rPr>
              <w:t xml:space="preserve">Развој физике као </w:t>
            </w:r>
            <w:r>
              <w:rPr>
                <w:spacing w:val="-3"/>
                <w:sz w:val="14"/>
              </w:rPr>
              <w:t xml:space="preserve">науке </w:t>
            </w:r>
            <w:r>
              <w:rPr>
                <w:sz w:val="14"/>
              </w:rPr>
              <w:t>и њен утицај на формирање и развој техничких наука.</w:t>
            </w:r>
          </w:p>
          <w:p w:rsidR="00E53F39" w:rsidRDefault="006408C0">
            <w:pPr>
              <w:pStyle w:val="TableParagraph"/>
              <w:tabs>
                <w:tab w:val="left" w:pos="176"/>
              </w:tabs>
              <w:spacing w:line="237" w:lineRule="auto"/>
              <w:ind w:right="297"/>
              <w:rPr>
                <w:sz w:val="14"/>
              </w:rPr>
            </w:pPr>
            <w:r>
              <w:rPr>
                <w:sz w:val="14"/>
              </w:rPr>
              <w:t>Физички</w:t>
            </w:r>
            <w:r>
              <w:rPr>
                <w:spacing w:val="-8"/>
                <w:sz w:val="14"/>
              </w:rPr>
              <w:t xml:space="preserve"> </w:t>
            </w:r>
            <w:r>
              <w:rPr>
                <w:sz w:val="14"/>
              </w:rPr>
              <w:t>огледи</w:t>
            </w:r>
            <w:r>
              <w:rPr>
                <w:spacing w:val="-7"/>
                <w:sz w:val="14"/>
              </w:rPr>
              <w:t xml:space="preserve"> </w:t>
            </w:r>
            <w:r>
              <w:rPr>
                <w:sz w:val="14"/>
              </w:rPr>
              <w:t>и</w:t>
            </w:r>
            <w:r>
              <w:rPr>
                <w:spacing w:val="-8"/>
                <w:sz w:val="14"/>
              </w:rPr>
              <w:t xml:space="preserve"> </w:t>
            </w:r>
            <w:r>
              <w:rPr>
                <w:sz w:val="14"/>
              </w:rPr>
              <w:t>закони,</w:t>
            </w:r>
            <w:r>
              <w:rPr>
                <w:spacing w:val="-7"/>
                <w:sz w:val="14"/>
              </w:rPr>
              <w:t xml:space="preserve"> </w:t>
            </w:r>
            <w:r>
              <w:rPr>
                <w:sz w:val="14"/>
              </w:rPr>
              <w:t>физичке величине и</w:t>
            </w:r>
            <w:r>
              <w:rPr>
                <w:spacing w:val="-3"/>
                <w:sz w:val="14"/>
              </w:rPr>
              <w:t xml:space="preserve"> </w:t>
            </w:r>
            <w:r>
              <w:rPr>
                <w:sz w:val="14"/>
              </w:rPr>
              <w:t>формуле.</w:t>
            </w:r>
          </w:p>
          <w:p w:rsidR="00E53F39" w:rsidRDefault="006408C0">
            <w:pPr>
              <w:pStyle w:val="TableParagraph"/>
              <w:tabs>
                <w:tab w:val="left" w:pos="176"/>
              </w:tabs>
              <w:ind w:right="155"/>
              <w:rPr>
                <w:sz w:val="14"/>
              </w:rPr>
            </w:pPr>
            <w:r>
              <w:rPr>
                <w:sz w:val="14"/>
              </w:rPr>
              <w:t>Систематизација физичких</w:t>
            </w:r>
            <w:r>
              <w:rPr>
                <w:spacing w:val="-12"/>
                <w:sz w:val="14"/>
              </w:rPr>
              <w:t xml:space="preserve"> </w:t>
            </w:r>
            <w:r>
              <w:rPr>
                <w:sz w:val="14"/>
              </w:rPr>
              <w:t>величина (Међународни систем</w:t>
            </w:r>
            <w:r>
              <w:rPr>
                <w:spacing w:val="-2"/>
                <w:sz w:val="14"/>
              </w:rPr>
              <w:t xml:space="preserve"> </w:t>
            </w:r>
            <w:r>
              <w:rPr>
                <w:sz w:val="14"/>
              </w:rPr>
              <w:t>јединица).</w:t>
            </w:r>
          </w:p>
          <w:p w:rsidR="00E53F39" w:rsidRDefault="006408C0">
            <w:pPr>
              <w:pStyle w:val="TableParagraph"/>
              <w:tabs>
                <w:tab w:val="left" w:pos="176"/>
              </w:tabs>
              <w:ind w:right="548"/>
              <w:rPr>
                <w:sz w:val="14"/>
              </w:rPr>
            </w:pPr>
            <w:r>
              <w:rPr>
                <w:sz w:val="14"/>
              </w:rPr>
              <w:t>Скаларне и векторске</w:t>
            </w:r>
            <w:r>
              <w:rPr>
                <w:spacing w:val="-20"/>
                <w:sz w:val="14"/>
              </w:rPr>
              <w:t xml:space="preserve"> </w:t>
            </w:r>
            <w:r>
              <w:rPr>
                <w:sz w:val="14"/>
              </w:rPr>
              <w:t>физичке величине.</w:t>
            </w:r>
          </w:p>
          <w:p w:rsidR="00E53F39" w:rsidRDefault="006408C0">
            <w:pPr>
              <w:pStyle w:val="TableParagraph"/>
              <w:tabs>
                <w:tab w:val="left" w:pos="176"/>
              </w:tabs>
              <w:ind w:right="124"/>
              <w:rPr>
                <w:sz w:val="14"/>
              </w:rPr>
            </w:pPr>
            <w:r>
              <w:rPr>
                <w:sz w:val="14"/>
              </w:rPr>
              <w:t>Основне операције са векторима: сабирање и одузимање вектора на примеру физичких величина (брзина, убрзање, сила, вектор положаја), ска- ларни и векторс</w:t>
            </w:r>
            <w:r>
              <w:rPr>
                <w:sz w:val="14"/>
              </w:rPr>
              <w:t>ки производ</w:t>
            </w:r>
            <w:r>
              <w:rPr>
                <w:spacing w:val="-20"/>
                <w:sz w:val="14"/>
              </w:rPr>
              <w:t xml:space="preserve"> </w:t>
            </w:r>
            <w:r>
              <w:rPr>
                <w:sz w:val="14"/>
              </w:rPr>
              <w:t>вектора.</w:t>
            </w:r>
          </w:p>
        </w:tc>
        <w:tc>
          <w:tcPr>
            <w:tcW w:w="2552" w:type="dxa"/>
            <w:tcBorders>
              <w:bottom w:val="nil"/>
            </w:tcBorders>
          </w:tcPr>
          <w:p w:rsidR="00E53F39" w:rsidRDefault="006408C0">
            <w:pPr>
              <w:pStyle w:val="TableParagraph"/>
              <w:tabs>
                <w:tab w:val="left" w:pos="175"/>
              </w:tabs>
              <w:spacing w:before="19"/>
              <w:ind w:left="174" w:right="127" w:hanging="119"/>
              <w:jc w:val="both"/>
              <w:rPr>
                <w:sz w:val="14"/>
              </w:rPr>
            </w:pPr>
            <w:r>
              <w:rPr>
                <w:sz w:val="14"/>
              </w:rPr>
              <w:t>На почетку теме ученике упознати</w:t>
            </w:r>
            <w:r>
              <w:rPr>
                <w:spacing w:val="-19"/>
                <w:sz w:val="14"/>
              </w:rPr>
              <w:t xml:space="preserve"> </w:t>
            </w:r>
            <w:r>
              <w:rPr>
                <w:sz w:val="14"/>
              </w:rPr>
              <w:t>са циљевима и исходима</w:t>
            </w:r>
            <w:r>
              <w:rPr>
                <w:spacing w:val="-23"/>
                <w:sz w:val="14"/>
              </w:rPr>
              <w:t xml:space="preserve"> </w:t>
            </w:r>
            <w:r>
              <w:rPr>
                <w:sz w:val="14"/>
              </w:rPr>
              <w:t>наставе/учења, планом рада и начинима</w:t>
            </w:r>
            <w:r>
              <w:rPr>
                <w:spacing w:val="-14"/>
                <w:sz w:val="14"/>
              </w:rPr>
              <w:t xml:space="preserve"> </w:t>
            </w:r>
            <w:r>
              <w:rPr>
                <w:sz w:val="14"/>
              </w:rPr>
              <w:t>оцењивања.</w:t>
            </w:r>
          </w:p>
        </w:tc>
      </w:tr>
      <w:tr w:rsidR="00E53F39">
        <w:trPr>
          <w:trHeight w:val="790"/>
        </w:trPr>
        <w:tc>
          <w:tcPr>
            <w:tcW w:w="1474" w:type="dxa"/>
            <w:tcBorders>
              <w:top w:val="nil"/>
              <w:bottom w:val="nil"/>
            </w:tcBorders>
          </w:tcPr>
          <w:p w:rsidR="00E53F39" w:rsidRDefault="00E53F39">
            <w:pPr>
              <w:pStyle w:val="TableParagraph"/>
              <w:ind w:left="0" w:firstLine="0"/>
              <w:rPr>
                <w:sz w:val="14"/>
              </w:rPr>
            </w:pPr>
          </w:p>
        </w:tc>
        <w:tc>
          <w:tcPr>
            <w:tcW w:w="1701" w:type="dxa"/>
            <w:vMerge/>
            <w:tcBorders>
              <w:top w:val="nil"/>
            </w:tcBorders>
          </w:tcPr>
          <w:p w:rsidR="00E53F39" w:rsidRDefault="00E53F39">
            <w:pPr>
              <w:rPr>
                <w:sz w:val="2"/>
                <w:szCs w:val="2"/>
              </w:rPr>
            </w:pPr>
          </w:p>
        </w:tc>
        <w:tc>
          <w:tcPr>
            <w:tcW w:w="2235" w:type="dxa"/>
            <w:vMerge/>
            <w:tcBorders>
              <w:top w:val="nil"/>
            </w:tcBorders>
          </w:tcPr>
          <w:p w:rsidR="00E53F39" w:rsidRDefault="00E53F39">
            <w:pPr>
              <w:rPr>
                <w:sz w:val="2"/>
                <w:szCs w:val="2"/>
              </w:rPr>
            </w:pPr>
          </w:p>
        </w:tc>
        <w:tc>
          <w:tcPr>
            <w:tcW w:w="2552" w:type="dxa"/>
            <w:vMerge/>
            <w:tcBorders>
              <w:top w:val="nil"/>
            </w:tcBorders>
          </w:tcPr>
          <w:p w:rsidR="00E53F39" w:rsidRDefault="00E53F39">
            <w:pPr>
              <w:rPr>
                <w:sz w:val="2"/>
                <w:szCs w:val="2"/>
              </w:rPr>
            </w:pPr>
          </w:p>
        </w:tc>
        <w:tc>
          <w:tcPr>
            <w:tcW w:w="2552" w:type="dxa"/>
            <w:tcBorders>
              <w:top w:val="nil"/>
              <w:bottom w:val="nil"/>
            </w:tcBorders>
          </w:tcPr>
          <w:p w:rsidR="00E53F39" w:rsidRDefault="006408C0">
            <w:pPr>
              <w:pStyle w:val="TableParagraph"/>
              <w:spacing w:before="71" w:line="161" w:lineRule="exact"/>
              <w:ind w:left="55" w:firstLine="0"/>
              <w:rPr>
                <w:b/>
                <w:sz w:val="14"/>
              </w:rPr>
            </w:pPr>
            <w:r>
              <w:rPr>
                <w:b/>
                <w:sz w:val="14"/>
              </w:rPr>
              <w:t>Облици наставе</w:t>
            </w:r>
          </w:p>
          <w:p w:rsidR="00E53F39" w:rsidRDefault="006408C0">
            <w:pPr>
              <w:pStyle w:val="TableParagraph"/>
              <w:ind w:left="55" w:right="397" w:firstLine="0"/>
              <w:rPr>
                <w:sz w:val="14"/>
              </w:rPr>
            </w:pPr>
            <w:r>
              <w:rPr>
                <w:sz w:val="14"/>
              </w:rPr>
              <w:t>Предмет се реализује кроз следеће облике наставе:</w:t>
            </w:r>
          </w:p>
          <w:p w:rsidR="00E53F39" w:rsidRDefault="006408C0">
            <w:pPr>
              <w:pStyle w:val="TableParagraph"/>
              <w:tabs>
                <w:tab w:val="left" w:pos="175"/>
              </w:tabs>
              <w:spacing w:line="159" w:lineRule="exact"/>
              <w:ind w:left="174" w:hanging="119"/>
              <w:rPr>
                <w:b/>
                <w:sz w:val="14"/>
              </w:rPr>
            </w:pPr>
            <w:r>
              <w:rPr>
                <w:sz w:val="14"/>
              </w:rPr>
              <w:t xml:space="preserve">теоријска настава </w:t>
            </w:r>
            <w:r>
              <w:rPr>
                <w:b/>
                <w:sz w:val="14"/>
              </w:rPr>
              <w:t>(70</w:t>
            </w:r>
            <w:r>
              <w:rPr>
                <w:b/>
                <w:spacing w:val="-3"/>
                <w:sz w:val="14"/>
              </w:rPr>
              <w:t xml:space="preserve"> </w:t>
            </w:r>
            <w:r>
              <w:rPr>
                <w:b/>
                <w:sz w:val="14"/>
              </w:rPr>
              <w:t>часова)</w:t>
            </w:r>
          </w:p>
        </w:tc>
      </w:tr>
      <w:tr w:rsidR="00E53F39">
        <w:trPr>
          <w:trHeight w:val="470"/>
        </w:trPr>
        <w:tc>
          <w:tcPr>
            <w:tcW w:w="1474" w:type="dxa"/>
            <w:tcBorders>
              <w:top w:val="nil"/>
              <w:bottom w:val="nil"/>
            </w:tcBorders>
          </w:tcPr>
          <w:p w:rsidR="00E53F39" w:rsidRDefault="00E53F39">
            <w:pPr>
              <w:pStyle w:val="TableParagraph"/>
              <w:ind w:left="0" w:firstLine="0"/>
              <w:rPr>
                <w:sz w:val="14"/>
              </w:rPr>
            </w:pPr>
          </w:p>
        </w:tc>
        <w:tc>
          <w:tcPr>
            <w:tcW w:w="1701" w:type="dxa"/>
            <w:vMerge/>
            <w:tcBorders>
              <w:top w:val="nil"/>
            </w:tcBorders>
          </w:tcPr>
          <w:p w:rsidR="00E53F39" w:rsidRDefault="00E53F39">
            <w:pPr>
              <w:rPr>
                <w:sz w:val="2"/>
                <w:szCs w:val="2"/>
              </w:rPr>
            </w:pPr>
          </w:p>
        </w:tc>
        <w:tc>
          <w:tcPr>
            <w:tcW w:w="2235" w:type="dxa"/>
            <w:vMerge/>
            <w:tcBorders>
              <w:top w:val="nil"/>
            </w:tcBorders>
          </w:tcPr>
          <w:p w:rsidR="00E53F39" w:rsidRDefault="00E53F39">
            <w:pPr>
              <w:rPr>
                <w:sz w:val="2"/>
                <w:szCs w:val="2"/>
              </w:rPr>
            </w:pPr>
          </w:p>
        </w:tc>
        <w:tc>
          <w:tcPr>
            <w:tcW w:w="2552" w:type="dxa"/>
            <w:vMerge/>
            <w:tcBorders>
              <w:top w:val="nil"/>
            </w:tcBorders>
          </w:tcPr>
          <w:p w:rsidR="00E53F39" w:rsidRDefault="00E53F39">
            <w:pPr>
              <w:rPr>
                <w:sz w:val="2"/>
                <w:szCs w:val="2"/>
              </w:rPr>
            </w:pPr>
          </w:p>
        </w:tc>
        <w:tc>
          <w:tcPr>
            <w:tcW w:w="2552" w:type="dxa"/>
            <w:tcBorders>
              <w:top w:val="nil"/>
              <w:bottom w:val="nil"/>
            </w:tcBorders>
          </w:tcPr>
          <w:p w:rsidR="00E53F39" w:rsidRDefault="006408C0">
            <w:pPr>
              <w:pStyle w:val="TableParagraph"/>
              <w:spacing w:before="71" w:line="161" w:lineRule="exact"/>
              <w:ind w:left="55" w:firstLine="0"/>
              <w:rPr>
                <w:b/>
                <w:sz w:val="14"/>
              </w:rPr>
            </w:pPr>
            <w:r>
              <w:rPr>
                <w:b/>
                <w:sz w:val="14"/>
              </w:rPr>
              <w:t>Подела одељења на групе</w:t>
            </w:r>
          </w:p>
          <w:p w:rsidR="00E53F39" w:rsidRDefault="006408C0">
            <w:pPr>
              <w:pStyle w:val="TableParagraph"/>
              <w:spacing w:line="161" w:lineRule="exact"/>
              <w:ind w:left="55" w:firstLine="0"/>
              <w:rPr>
                <w:sz w:val="14"/>
              </w:rPr>
            </w:pPr>
            <w:r>
              <w:rPr>
                <w:sz w:val="14"/>
              </w:rPr>
              <w:t>Одељење се не дели на групе.</w:t>
            </w:r>
          </w:p>
        </w:tc>
      </w:tr>
      <w:tr w:rsidR="00E53F39">
        <w:trPr>
          <w:trHeight w:val="630"/>
        </w:trPr>
        <w:tc>
          <w:tcPr>
            <w:tcW w:w="1474" w:type="dxa"/>
            <w:tcBorders>
              <w:top w:val="nil"/>
              <w:bottom w:val="nil"/>
            </w:tcBorders>
          </w:tcPr>
          <w:p w:rsidR="00E53F39" w:rsidRDefault="00E53F39">
            <w:pPr>
              <w:pStyle w:val="TableParagraph"/>
              <w:ind w:left="0" w:firstLine="0"/>
              <w:rPr>
                <w:sz w:val="14"/>
              </w:rPr>
            </w:pPr>
          </w:p>
        </w:tc>
        <w:tc>
          <w:tcPr>
            <w:tcW w:w="1701" w:type="dxa"/>
            <w:vMerge/>
            <w:tcBorders>
              <w:top w:val="nil"/>
            </w:tcBorders>
          </w:tcPr>
          <w:p w:rsidR="00E53F39" w:rsidRDefault="00E53F39">
            <w:pPr>
              <w:rPr>
                <w:sz w:val="2"/>
                <w:szCs w:val="2"/>
              </w:rPr>
            </w:pPr>
          </w:p>
        </w:tc>
        <w:tc>
          <w:tcPr>
            <w:tcW w:w="2235" w:type="dxa"/>
            <w:vMerge/>
            <w:tcBorders>
              <w:top w:val="nil"/>
            </w:tcBorders>
          </w:tcPr>
          <w:p w:rsidR="00E53F39" w:rsidRDefault="00E53F39">
            <w:pPr>
              <w:rPr>
                <w:sz w:val="2"/>
                <w:szCs w:val="2"/>
              </w:rPr>
            </w:pPr>
          </w:p>
        </w:tc>
        <w:tc>
          <w:tcPr>
            <w:tcW w:w="2552" w:type="dxa"/>
            <w:vMerge/>
            <w:tcBorders>
              <w:top w:val="nil"/>
            </w:tcBorders>
          </w:tcPr>
          <w:p w:rsidR="00E53F39" w:rsidRDefault="00E53F39">
            <w:pPr>
              <w:rPr>
                <w:sz w:val="2"/>
                <w:szCs w:val="2"/>
              </w:rPr>
            </w:pPr>
          </w:p>
        </w:tc>
        <w:tc>
          <w:tcPr>
            <w:tcW w:w="2552" w:type="dxa"/>
            <w:tcBorders>
              <w:top w:val="nil"/>
              <w:bottom w:val="nil"/>
            </w:tcBorders>
          </w:tcPr>
          <w:p w:rsidR="00E53F39" w:rsidRDefault="006408C0">
            <w:pPr>
              <w:pStyle w:val="TableParagraph"/>
              <w:spacing w:before="71" w:line="161" w:lineRule="exact"/>
              <w:ind w:left="55" w:firstLine="0"/>
              <w:rPr>
                <w:b/>
                <w:sz w:val="14"/>
              </w:rPr>
            </w:pPr>
            <w:r>
              <w:rPr>
                <w:b/>
                <w:sz w:val="14"/>
              </w:rPr>
              <w:t>Место реализације наставе</w:t>
            </w:r>
          </w:p>
          <w:p w:rsidR="00E53F39" w:rsidRDefault="006408C0">
            <w:pPr>
              <w:pStyle w:val="TableParagraph"/>
              <w:tabs>
                <w:tab w:val="left" w:pos="175"/>
              </w:tabs>
              <w:ind w:left="174" w:right="426" w:hanging="119"/>
              <w:rPr>
                <w:sz w:val="14"/>
              </w:rPr>
            </w:pPr>
            <w:r>
              <w:rPr>
                <w:sz w:val="14"/>
              </w:rPr>
              <w:t>Теоријска настава се реализује</w:t>
            </w:r>
            <w:r>
              <w:rPr>
                <w:spacing w:val="-14"/>
                <w:sz w:val="14"/>
              </w:rPr>
              <w:t xml:space="preserve"> </w:t>
            </w:r>
            <w:r>
              <w:rPr>
                <w:sz w:val="14"/>
              </w:rPr>
              <w:t>у учионици.</w:t>
            </w:r>
          </w:p>
        </w:tc>
      </w:tr>
      <w:tr w:rsidR="00E53F39">
        <w:trPr>
          <w:trHeight w:val="92"/>
        </w:trPr>
        <w:tc>
          <w:tcPr>
            <w:tcW w:w="1474" w:type="dxa"/>
            <w:tcBorders>
              <w:top w:val="nil"/>
            </w:tcBorders>
          </w:tcPr>
          <w:p w:rsidR="00E53F39" w:rsidRDefault="00E53F39">
            <w:pPr>
              <w:pStyle w:val="TableParagraph"/>
              <w:ind w:left="0" w:firstLine="0"/>
              <w:rPr>
                <w:sz w:val="4"/>
              </w:rPr>
            </w:pPr>
          </w:p>
        </w:tc>
        <w:tc>
          <w:tcPr>
            <w:tcW w:w="1701" w:type="dxa"/>
            <w:vMerge/>
            <w:tcBorders>
              <w:top w:val="nil"/>
            </w:tcBorders>
          </w:tcPr>
          <w:p w:rsidR="00E53F39" w:rsidRDefault="00E53F39">
            <w:pPr>
              <w:rPr>
                <w:sz w:val="2"/>
                <w:szCs w:val="2"/>
              </w:rPr>
            </w:pPr>
          </w:p>
        </w:tc>
        <w:tc>
          <w:tcPr>
            <w:tcW w:w="2235" w:type="dxa"/>
            <w:vMerge/>
            <w:tcBorders>
              <w:top w:val="nil"/>
            </w:tcBorders>
          </w:tcPr>
          <w:p w:rsidR="00E53F39" w:rsidRDefault="00E53F39">
            <w:pPr>
              <w:rPr>
                <w:sz w:val="2"/>
                <w:szCs w:val="2"/>
              </w:rPr>
            </w:pPr>
          </w:p>
        </w:tc>
        <w:tc>
          <w:tcPr>
            <w:tcW w:w="2552" w:type="dxa"/>
            <w:vMerge/>
            <w:tcBorders>
              <w:top w:val="nil"/>
            </w:tcBorders>
          </w:tcPr>
          <w:p w:rsidR="00E53F39" w:rsidRDefault="00E53F39">
            <w:pPr>
              <w:rPr>
                <w:sz w:val="2"/>
                <w:szCs w:val="2"/>
              </w:rPr>
            </w:pPr>
          </w:p>
        </w:tc>
        <w:tc>
          <w:tcPr>
            <w:tcW w:w="2552" w:type="dxa"/>
            <w:vMerge w:val="restart"/>
            <w:tcBorders>
              <w:top w:val="nil"/>
              <w:bottom w:val="nil"/>
            </w:tcBorders>
          </w:tcPr>
          <w:p w:rsidR="00E53F39" w:rsidRDefault="006408C0">
            <w:pPr>
              <w:pStyle w:val="TableParagraph"/>
              <w:spacing w:before="71" w:line="161" w:lineRule="exact"/>
              <w:ind w:left="55" w:firstLine="0"/>
              <w:rPr>
                <w:b/>
                <w:sz w:val="14"/>
              </w:rPr>
            </w:pPr>
            <w:r>
              <w:rPr>
                <w:b/>
                <w:sz w:val="14"/>
              </w:rPr>
              <w:t>Оцењивање</w:t>
            </w:r>
          </w:p>
          <w:p w:rsidR="00E53F39" w:rsidRDefault="006408C0">
            <w:pPr>
              <w:pStyle w:val="TableParagraph"/>
              <w:ind w:left="55" w:right="397" w:firstLine="0"/>
              <w:rPr>
                <w:sz w:val="14"/>
              </w:rPr>
            </w:pPr>
            <w:r>
              <w:rPr>
                <w:sz w:val="14"/>
              </w:rPr>
              <w:t>Вредновање остварености исхода вршити кроз:</w:t>
            </w:r>
          </w:p>
          <w:p w:rsidR="00E53F39" w:rsidRDefault="006408C0">
            <w:pPr>
              <w:pStyle w:val="TableParagraph"/>
              <w:tabs>
                <w:tab w:val="left" w:pos="175"/>
              </w:tabs>
              <w:spacing w:line="159" w:lineRule="exact"/>
              <w:ind w:left="174" w:hanging="119"/>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tabs>
                <w:tab w:val="left" w:pos="175"/>
              </w:tabs>
              <w:spacing w:line="161" w:lineRule="exact"/>
              <w:ind w:left="174" w:hanging="119"/>
              <w:rPr>
                <w:sz w:val="14"/>
              </w:rPr>
            </w:pPr>
            <w:r>
              <w:rPr>
                <w:sz w:val="14"/>
              </w:rPr>
              <w:t>тестове</w:t>
            </w:r>
            <w:r>
              <w:rPr>
                <w:spacing w:val="-1"/>
                <w:sz w:val="14"/>
              </w:rPr>
              <w:t xml:space="preserve"> </w:t>
            </w:r>
            <w:r>
              <w:rPr>
                <w:sz w:val="14"/>
              </w:rPr>
              <w:t>знања</w:t>
            </w:r>
          </w:p>
        </w:tc>
      </w:tr>
      <w:tr w:rsidR="00E53F39">
        <w:trPr>
          <w:trHeight w:val="847"/>
        </w:trPr>
        <w:tc>
          <w:tcPr>
            <w:tcW w:w="1474" w:type="dxa"/>
            <w:tcBorders>
              <w:bottom w:val="nil"/>
            </w:tcBorders>
          </w:tcPr>
          <w:p w:rsidR="00E53F39" w:rsidRDefault="006408C0">
            <w:pPr>
              <w:pStyle w:val="TableParagraph"/>
              <w:spacing w:before="19"/>
              <w:ind w:left="56" w:firstLine="0"/>
              <w:rPr>
                <w:sz w:val="14"/>
              </w:rPr>
            </w:pPr>
            <w:r>
              <w:rPr>
                <w:sz w:val="14"/>
              </w:rPr>
              <w:t>Кинематика</w:t>
            </w:r>
          </w:p>
        </w:tc>
        <w:tc>
          <w:tcPr>
            <w:tcW w:w="1701" w:type="dxa"/>
            <w:vMerge w:val="restart"/>
          </w:tcPr>
          <w:p w:rsidR="00E53F39" w:rsidRDefault="006408C0">
            <w:pPr>
              <w:pStyle w:val="TableParagraph"/>
              <w:tabs>
                <w:tab w:val="left" w:pos="177"/>
              </w:tabs>
              <w:spacing w:before="19"/>
              <w:ind w:left="176" w:right="232"/>
              <w:rPr>
                <w:sz w:val="14"/>
              </w:rPr>
            </w:pPr>
            <w:r>
              <w:rPr>
                <w:sz w:val="14"/>
              </w:rPr>
              <w:t>Стицање основних знања из</w:t>
            </w:r>
            <w:r>
              <w:rPr>
                <w:spacing w:val="-14"/>
                <w:sz w:val="14"/>
              </w:rPr>
              <w:t xml:space="preserve"> </w:t>
            </w:r>
            <w:r>
              <w:rPr>
                <w:sz w:val="14"/>
              </w:rPr>
              <w:t>кинематике.</w:t>
            </w:r>
          </w:p>
        </w:tc>
        <w:tc>
          <w:tcPr>
            <w:tcW w:w="2235" w:type="dxa"/>
            <w:vMerge w:val="restart"/>
          </w:tcPr>
          <w:p w:rsidR="00E53F39" w:rsidRDefault="006408C0">
            <w:pPr>
              <w:pStyle w:val="TableParagraph"/>
              <w:tabs>
                <w:tab w:val="left" w:pos="177"/>
              </w:tabs>
              <w:spacing w:before="22" w:line="235" w:lineRule="auto"/>
              <w:ind w:left="176" w:right="101"/>
              <w:rPr>
                <w:sz w:val="14"/>
              </w:rPr>
            </w:pPr>
            <w:r>
              <w:rPr>
                <w:sz w:val="14"/>
              </w:rPr>
              <w:t>разликује врсте кретања</w:t>
            </w:r>
            <w:r>
              <w:rPr>
                <w:spacing w:val="-11"/>
                <w:sz w:val="14"/>
              </w:rPr>
              <w:t xml:space="preserve"> </w:t>
            </w:r>
            <w:r>
              <w:rPr>
                <w:sz w:val="14"/>
              </w:rPr>
              <w:t>матери- јалне</w:t>
            </w:r>
            <w:r>
              <w:rPr>
                <w:spacing w:val="-2"/>
                <w:sz w:val="14"/>
              </w:rPr>
              <w:t xml:space="preserve"> </w:t>
            </w:r>
            <w:r>
              <w:rPr>
                <w:sz w:val="14"/>
              </w:rPr>
              <w:t>тачке;</w:t>
            </w:r>
          </w:p>
          <w:p w:rsidR="00E53F39" w:rsidRDefault="006408C0">
            <w:pPr>
              <w:pStyle w:val="TableParagraph"/>
              <w:tabs>
                <w:tab w:val="left" w:pos="177"/>
              </w:tabs>
              <w:spacing w:line="157" w:lineRule="exact"/>
              <w:ind w:left="176"/>
              <w:rPr>
                <w:sz w:val="14"/>
              </w:rPr>
            </w:pPr>
            <w:r>
              <w:rPr>
                <w:sz w:val="14"/>
              </w:rPr>
              <w:t>користи референтне</w:t>
            </w:r>
            <w:r>
              <w:rPr>
                <w:spacing w:val="-2"/>
                <w:sz w:val="14"/>
              </w:rPr>
              <w:t xml:space="preserve"> </w:t>
            </w:r>
            <w:r>
              <w:rPr>
                <w:sz w:val="14"/>
              </w:rPr>
              <w:t>системе;</w:t>
            </w:r>
          </w:p>
          <w:p w:rsidR="00E53F39" w:rsidRDefault="006408C0">
            <w:pPr>
              <w:pStyle w:val="TableParagraph"/>
              <w:tabs>
                <w:tab w:val="left" w:pos="177"/>
              </w:tabs>
              <w:spacing w:before="1" w:line="235" w:lineRule="auto"/>
              <w:ind w:left="176" w:right="45"/>
              <w:rPr>
                <w:sz w:val="14"/>
              </w:rPr>
            </w:pPr>
            <w:r>
              <w:rPr>
                <w:sz w:val="14"/>
              </w:rPr>
              <w:t xml:space="preserve">одреди </w:t>
            </w:r>
            <w:r>
              <w:rPr>
                <w:spacing w:val="-3"/>
                <w:sz w:val="14"/>
              </w:rPr>
              <w:t xml:space="preserve">путању, </w:t>
            </w:r>
            <w:r>
              <w:rPr>
                <w:sz w:val="14"/>
              </w:rPr>
              <w:t>брзину и убрзање за карактеристичне врсте крета- ња материјалне</w:t>
            </w:r>
            <w:r>
              <w:rPr>
                <w:spacing w:val="-4"/>
                <w:sz w:val="14"/>
              </w:rPr>
              <w:t xml:space="preserve"> </w:t>
            </w:r>
            <w:r>
              <w:rPr>
                <w:sz w:val="14"/>
              </w:rPr>
              <w:t>тачке;</w:t>
            </w:r>
          </w:p>
          <w:p w:rsidR="00E53F39" w:rsidRDefault="006408C0">
            <w:pPr>
              <w:pStyle w:val="TableParagraph"/>
              <w:tabs>
                <w:tab w:val="left" w:pos="177"/>
              </w:tabs>
              <w:ind w:left="176" w:right="169"/>
              <w:rPr>
                <w:sz w:val="14"/>
              </w:rPr>
            </w:pPr>
            <w:r>
              <w:rPr>
                <w:sz w:val="14"/>
              </w:rPr>
              <w:t>разликује врсте кретања</w:t>
            </w:r>
            <w:r>
              <w:rPr>
                <w:spacing w:val="-10"/>
                <w:sz w:val="14"/>
              </w:rPr>
              <w:t xml:space="preserve"> </w:t>
            </w:r>
            <w:r>
              <w:rPr>
                <w:sz w:val="14"/>
              </w:rPr>
              <w:t>крутог тела и њихове</w:t>
            </w:r>
            <w:r>
              <w:rPr>
                <w:spacing w:val="-15"/>
                <w:sz w:val="14"/>
              </w:rPr>
              <w:t xml:space="preserve"> </w:t>
            </w:r>
            <w:r>
              <w:rPr>
                <w:sz w:val="14"/>
              </w:rPr>
              <w:t>карактеристике;</w:t>
            </w:r>
          </w:p>
          <w:p w:rsidR="00E53F39" w:rsidRDefault="006408C0">
            <w:pPr>
              <w:pStyle w:val="TableParagraph"/>
              <w:tabs>
                <w:tab w:val="left" w:pos="177"/>
              </w:tabs>
              <w:ind w:left="176" w:right="227"/>
              <w:rPr>
                <w:sz w:val="14"/>
              </w:rPr>
            </w:pPr>
            <w:r>
              <w:rPr>
                <w:sz w:val="14"/>
              </w:rPr>
              <w:t>уцрта брзину и убрзање према задатим подацима и израчуна непознате</w:t>
            </w:r>
            <w:r>
              <w:rPr>
                <w:spacing w:val="-1"/>
                <w:sz w:val="14"/>
              </w:rPr>
              <w:t xml:space="preserve"> </w:t>
            </w:r>
            <w:r>
              <w:rPr>
                <w:sz w:val="14"/>
              </w:rPr>
              <w:t>величине;</w:t>
            </w:r>
          </w:p>
        </w:tc>
        <w:tc>
          <w:tcPr>
            <w:tcW w:w="2552" w:type="dxa"/>
            <w:vMerge w:val="restart"/>
          </w:tcPr>
          <w:p w:rsidR="00E53F39" w:rsidRDefault="006408C0">
            <w:pPr>
              <w:pStyle w:val="TableParagraph"/>
              <w:tabs>
                <w:tab w:val="left" w:pos="176"/>
              </w:tabs>
              <w:spacing w:before="22" w:line="235" w:lineRule="auto"/>
              <w:ind w:right="401"/>
              <w:rPr>
                <w:sz w:val="14"/>
              </w:rPr>
            </w:pPr>
            <w:r>
              <w:rPr>
                <w:sz w:val="14"/>
              </w:rPr>
              <w:t>Механичко кретање,</w:t>
            </w:r>
            <w:r>
              <w:rPr>
                <w:spacing w:val="-12"/>
                <w:sz w:val="14"/>
              </w:rPr>
              <w:t xml:space="preserve"> </w:t>
            </w:r>
            <w:r>
              <w:rPr>
                <w:sz w:val="14"/>
              </w:rPr>
              <w:t>референтни систем, вектор положаја, вектор помераја.</w:t>
            </w:r>
          </w:p>
          <w:p w:rsidR="00E53F39" w:rsidRDefault="006408C0">
            <w:pPr>
              <w:pStyle w:val="TableParagraph"/>
              <w:tabs>
                <w:tab w:val="left" w:pos="176"/>
              </w:tabs>
              <w:spacing w:before="1" w:line="235" w:lineRule="auto"/>
              <w:ind w:right="513"/>
              <w:rPr>
                <w:sz w:val="14"/>
              </w:rPr>
            </w:pPr>
            <w:r>
              <w:rPr>
                <w:sz w:val="14"/>
              </w:rPr>
              <w:t>Путања, подела кретања</w:t>
            </w:r>
            <w:r>
              <w:rPr>
                <w:spacing w:val="-10"/>
                <w:sz w:val="14"/>
              </w:rPr>
              <w:t xml:space="preserve"> </w:t>
            </w:r>
            <w:r>
              <w:rPr>
                <w:sz w:val="14"/>
              </w:rPr>
              <w:t xml:space="preserve">према путањи, </w:t>
            </w:r>
            <w:r>
              <w:rPr>
                <w:spacing w:val="-4"/>
                <w:sz w:val="14"/>
              </w:rPr>
              <w:t>пут.</w:t>
            </w:r>
          </w:p>
          <w:p w:rsidR="00E53F39" w:rsidRDefault="006408C0">
            <w:pPr>
              <w:pStyle w:val="TableParagraph"/>
              <w:tabs>
                <w:tab w:val="left" w:pos="176"/>
              </w:tabs>
              <w:spacing w:line="157" w:lineRule="exact"/>
              <w:rPr>
                <w:sz w:val="14"/>
              </w:rPr>
            </w:pPr>
            <w:r>
              <w:rPr>
                <w:sz w:val="14"/>
              </w:rPr>
              <w:t>Средња и тренутна</w:t>
            </w:r>
            <w:r>
              <w:rPr>
                <w:spacing w:val="-2"/>
                <w:sz w:val="14"/>
              </w:rPr>
              <w:t xml:space="preserve"> </w:t>
            </w:r>
            <w:r>
              <w:rPr>
                <w:sz w:val="14"/>
              </w:rPr>
              <w:t>брзина.</w:t>
            </w:r>
          </w:p>
          <w:p w:rsidR="00E53F39" w:rsidRDefault="006408C0">
            <w:pPr>
              <w:pStyle w:val="TableParagraph"/>
              <w:tabs>
                <w:tab w:val="left" w:pos="176"/>
              </w:tabs>
              <w:spacing w:line="159" w:lineRule="exact"/>
              <w:rPr>
                <w:sz w:val="14"/>
              </w:rPr>
            </w:pPr>
            <w:r>
              <w:rPr>
                <w:sz w:val="14"/>
              </w:rPr>
              <w:t>Средње и тренутно</w:t>
            </w:r>
            <w:r>
              <w:rPr>
                <w:spacing w:val="-2"/>
                <w:sz w:val="14"/>
              </w:rPr>
              <w:t xml:space="preserve"> </w:t>
            </w:r>
            <w:r>
              <w:rPr>
                <w:sz w:val="14"/>
              </w:rPr>
              <w:t>убрзање.</w:t>
            </w:r>
          </w:p>
          <w:p w:rsidR="00E53F39" w:rsidRDefault="006408C0">
            <w:pPr>
              <w:pStyle w:val="TableParagraph"/>
              <w:tabs>
                <w:tab w:val="left" w:pos="176"/>
              </w:tabs>
              <w:spacing w:line="160" w:lineRule="exact"/>
              <w:rPr>
                <w:sz w:val="14"/>
              </w:rPr>
            </w:pPr>
            <w:r>
              <w:rPr>
                <w:sz w:val="14"/>
              </w:rPr>
              <w:t>Подела кретања према</w:t>
            </w:r>
            <w:r>
              <w:rPr>
                <w:spacing w:val="-3"/>
                <w:sz w:val="14"/>
              </w:rPr>
              <w:t xml:space="preserve"> </w:t>
            </w:r>
            <w:r>
              <w:rPr>
                <w:sz w:val="14"/>
              </w:rPr>
              <w:t>брзини.</w:t>
            </w:r>
          </w:p>
          <w:p w:rsidR="00E53F39" w:rsidRDefault="006408C0">
            <w:pPr>
              <w:pStyle w:val="TableParagraph"/>
              <w:tabs>
                <w:tab w:val="left" w:pos="176"/>
              </w:tabs>
              <w:spacing w:line="160" w:lineRule="exact"/>
              <w:rPr>
                <w:sz w:val="14"/>
              </w:rPr>
            </w:pPr>
            <w:r>
              <w:rPr>
                <w:sz w:val="14"/>
              </w:rPr>
              <w:t>Равномерно праволинијско</w:t>
            </w:r>
            <w:r>
              <w:rPr>
                <w:spacing w:val="-7"/>
                <w:sz w:val="14"/>
              </w:rPr>
              <w:t xml:space="preserve"> </w:t>
            </w:r>
            <w:r>
              <w:rPr>
                <w:sz w:val="14"/>
              </w:rPr>
              <w:t>кретање.</w:t>
            </w:r>
          </w:p>
          <w:p w:rsidR="00E53F39" w:rsidRDefault="006408C0">
            <w:pPr>
              <w:pStyle w:val="TableParagraph"/>
              <w:tabs>
                <w:tab w:val="left" w:pos="176"/>
              </w:tabs>
              <w:spacing w:line="160" w:lineRule="exact"/>
              <w:rPr>
                <w:sz w:val="14"/>
              </w:rPr>
            </w:pPr>
            <w:r>
              <w:rPr>
                <w:spacing w:val="-3"/>
                <w:sz w:val="14"/>
              </w:rPr>
              <w:t xml:space="preserve">Графичко </w:t>
            </w:r>
            <w:r>
              <w:rPr>
                <w:sz w:val="14"/>
              </w:rPr>
              <w:t>представљање зависности</w:t>
            </w:r>
            <w:r>
              <w:rPr>
                <w:spacing w:val="2"/>
                <w:sz w:val="14"/>
              </w:rPr>
              <w:t xml:space="preserve"> </w:t>
            </w:r>
            <w:r>
              <w:rPr>
                <w:sz w:val="14"/>
              </w:rPr>
              <w:t>v</w:t>
            </w:r>
          </w:p>
          <w:p w:rsidR="00E53F39" w:rsidRDefault="006408C0">
            <w:pPr>
              <w:pStyle w:val="TableParagraph"/>
              <w:spacing w:line="160" w:lineRule="exact"/>
              <w:ind w:firstLine="0"/>
              <w:rPr>
                <w:sz w:val="14"/>
              </w:rPr>
            </w:pPr>
            <w:r>
              <w:rPr>
                <w:sz w:val="14"/>
              </w:rPr>
              <w:t>= f(t) и s = f(t).</w:t>
            </w:r>
          </w:p>
          <w:p w:rsidR="00E53F39" w:rsidRDefault="006408C0">
            <w:pPr>
              <w:pStyle w:val="TableParagraph"/>
              <w:tabs>
                <w:tab w:val="left" w:pos="176"/>
              </w:tabs>
              <w:ind w:right="99"/>
              <w:rPr>
                <w:sz w:val="14"/>
              </w:rPr>
            </w:pPr>
            <w:r>
              <w:rPr>
                <w:sz w:val="14"/>
              </w:rPr>
              <w:t>Равномерно убрзано и убрзано</w:t>
            </w:r>
            <w:r>
              <w:rPr>
                <w:spacing w:val="-20"/>
                <w:sz w:val="14"/>
              </w:rPr>
              <w:t xml:space="preserve"> </w:t>
            </w:r>
            <w:r>
              <w:rPr>
                <w:sz w:val="14"/>
              </w:rPr>
              <w:t>право- линијско</w:t>
            </w:r>
            <w:r>
              <w:rPr>
                <w:spacing w:val="-1"/>
                <w:sz w:val="14"/>
              </w:rPr>
              <w:t xml:space="preserve"> </w:t>
            </w:r>
            <w:r>
              <w:rPr>
                <w:sz w:val="14"/>
              </w:rPr>
              <w:t>кретање.</w:t>
            </w:r>
          </w:p>
          <w:p w:rsidR="00E53F39" w:rsidRDefault="006408C0">
            <w:pPr>
              <w:pStyle w:val="TableParagraph"/>
              <w:tabs>
                <w:tab w:val="left" w:pos="176"/>
              </w:tabs>
              <w:spacing w:line="159" w:lineRule="exact"/>
              <w:rPr>
                <w:sz w:val="14"/>
              </w:rPr>
            </w:pPr>
            <w:r>
              <w:rPr>
                <w:spacing w:val="-3"/>
                <w:sz w:val="14"/>
              </w:rPr>
              <w:t xml:space="preserve">Графичко </w:t>
            </w:r>
            <w:r>
              <w:rPr>
                <w:sz w:val="14"/>
              </w:rPr>
              <w:t>представљање зависности</w:t>
            </w:r>
            <w:r>
              <w:rPr>
                <w:spacing w:val="2"/>
                <w:sz w:val="14"/>
              </w:rPr>
              <w:t xml:space="preserve"> </w:t>
            </w:r>
            <w:r>
              <w:rPr>
                <w:sz w:val="14"/>
              </w:rPr>
              <w:t>a</w:t>
            </w:r>
          </w:p>
          <w:p w:rsidR="00E53F39" w:rsidRDefault="006408C0">
            <w:pPr>
              <w:pStyle w:val="TableParagraph"/>
              <w:spacing w:line="160" w:lineRule="exact"/>
              <w:ind w:firstLine="0"/>
              <w:rPr>
                <w:sz w:val="14"/>
              </w:rPr>
            </w:pPr>
            <w:r>
              <w:rPr>
                <w:sz w:val="14"/>
              </w:rPr>
              <w:t>= f(t) и v = f(t).</w:t>
            </w:r>
          </w:p>
          <w:p w:rsidR="00E53F39" w:rsidRDefault="006408C0">
            <w:pPr>
              <w:pStyle w:val="TableParagraph"/>
              <w:tabs>
                <w:tab w:val="left" w:pos="176"/>
              </w:tabs>
              <w:ind w:right="159"/>
              <w:rPr>
                <w:sz w:val="14"/>
              </w:rPr>
            </w:pPr>
            <w:r>
              <w:rPr>
                <w:sz w:val="14"/>
              </w:rPr>
              <w:t>Равномерно успорено</w:t>
            </w:r>
            <w:r>
              <w:rPr>
                <w:spacing w:val="-22"/>
                <w:sz w:val="14"/>
              </w:rPr>
              <w:t xml:space="preserve"> </w:t>
            </w:r>
            <w:r>
              <w:rPr>
                <w:sz w:val="14"/>
              </w:rPr>
              <w:t>праволинијско кретање.</w:t>
            </w:r>
          </w:p>
          <w:p w:rsidR="00E53F39" w:rsidRDefault="006408C0">
            <w:pPr>
              <w:pStyle w:val="TableParagraph"/>
              <w:tabs>
                <w:tab w:val="left" w:pos="176"/>
              </w:tabs>
              <w:spacing w:line="159" w:lineRule="exact"/>
              <w:rPr>
                <w:sz w:val="14"/>
              </w:rPr>
            </w:pPr>
            <w:r>
              <w:rPr>
                <w:sz w:val="14"/>
              </w:rPr>
              <w:t>Кружно</w:t>
            </w:r>
            <w:r>
              <w:rPr>
                <w:spacing w:val="-1"/>
                <w:sz w:val="14"/>
              </w:rPr>
              <w:t xml:space="preserve"> </w:t>
            </w:r>
            <w:r>
              <w:rPr>
                <w:sz w:val="14"/>
              </w:rPr>
              <w:t>кретање.</w:t>
            </w:r>
          </w:p>
          <w:p w:rsidR="00E53F39" w:rsidRDefault="006408C0">
            <w:pPr>
              <w:pStyle w:val="TableParagraph"/>
              <w:tabs>
                <w:tab w:val="left" w:pos="176"/>
              </w:tabs>
              <w:spacing w:line="160" w:lineRule="exact"/>
              <w:rPr>
                <w:sz w:val="14"/>
              </w:rPr>
            </w:pPr>
            <w:r>
              <w:rPr>
                <w:sz w:val="14"/>
              </w:rPr>
              <w:t>Ротационо кретање чврстих</w:t>
            </w:r>
            <w:r>
              <w:rPr>
                <w:spacing w:val="-1"/>
                <w:sz w:val="14"/>
              </w:rPr>
              <w:t xml:space="preserve"> </w:t>
            </w:r>
            <w:r>
              <w:rPr>
                <w:sz w:val="14"/>
              </w:rPr>
              <w:t>тела.</w:t>
            </w:r>
          </w:p>
          <w:p w:rsidR="00E53F39" w:rsidRDefault="006408C0">
            <w:pPr>
              <w:pStyle w:val="TableParagraph"/>
              <w:tabs>
                <w:tab w:val="left" w:pos="176"/>
              </w:tabs>
              <w:spacing w:line="160" w:lineRule="exact"/>
              <w:rPr>
                <w:sz w:val="14"/>
              </w:rPr>
            </w:pPr>
            <w:r>
              <w:rPr>
                <w:spacing w:val="-3"/>
                <w:sz w:val="14"/>
              </w:rPr>
              <w:t xml:space="preserve">Угаони </w:t>
            </w:r>
            <w:r>
              <w:rPr>
                <w:sz w:val="14"/>
              </w:rPr>
              <w:t>померај, угаона брзина.</w:t>
            </w:r>
          </w:p>
          <w:p w:rsidR="00E53F39" w:rsidRDefault="006408C0">
            <w:pPr>
              <w:pStyle w:val="TableParagraph"/>
              <w:tabs>
                <w:tab w:val="left" w:pos="176"/>
              </w:tabs>
              <w:spacing w:line="159" w:lineRule="exact"/>
              <w:rPr>
                <w:sz w:val="14"/>
              </w:rPr>
            </w:pPr>
            <w:r>
              <w:rPr>
                <w:spacing w:val="-3"/>
                <w:sz w:val="14"/>
              </w:rPr>
              <w:t>Угаоно</w:t>
            </w:r>
            <w:r>
              <w:rPr>
                <w:spacing w:val="-2"/>
                <w:sz w:val="14"/>
              </w:rPr>
              <w:t xml:space="preserve"> </w:t>
            </w:r>
            <w:r>
              <w:rPr>
                <w:sz w:val="14"/>
              </w:rPr>
              <w:t>убрзање.</w:t>
            </w:r>
          </w:p>
        </w:tc>
        <w:tc>
          <w:tcPr>
            <w:tcW w:w="2552" w:type="dxa"/>
            <w:vMerge/>
            <w:tcBorders>
              <w:top w:val="nil"/>
              <w:bottom w:val="nil"/>
            </w:tcBorders>
          </w:tcPr>
          <w:p w:rsidR="00E53F39" w:rsidRDefault="00E53F39">
            <w:pPr>
              <w:rPr>
                <w:sz w:val="2"/>
                <w:szCs w:val="2"/>
              </w:rPr>
            </w:pPr>
          </w:p>
        </w:tc>
      </w:tr>
      <w:tr w:rsidR="00E53F39">
        <w:trPr>
          <w:trHeight w:val="2531"/>
        </w:trPr>
        <w:tc>
          <w:tcPr>
            <w:tcW w:w="1474" w:type="dxa"/>
            <w:tcBorders>
              <w:top w:val="nil"/>
            </w:tcBorders>
          </w:tcPr>
          <w:p w:rsidR="00E53F39" w:rsidRDefault="00E53F39">
            <w:pPr>
              <w:pStyle w:val="TableParagraph"/>
              <w:ind w:left="0" w:firstLine="0"/>
              <w:rPr>
                <w:sz w:val="14"/>
              </w:rPr>
            </w:pPr>
          </w:p>
        </w:tc>
        <w:tc>
          <w:tcPr>
            <w:tcW w:w="1701" w:type="dxa"/>
            <w:vMerge/>
            <w:tcBorders>
              <w:top w:val="nil"/>
            </w:tcBorders>
          </w:tcPr>
          <w:p w:rsidR="00E53F39" w:rsidRDefault="00E53F39">
            <w:pPr>
              <w:rPr>
                <w:sz w:val="2"/>
                <w:szCs w:val="2"/>
              </w:rPr>
            </w:pPr>
          </w:p>
        </w:tc>
        <w:tc>
          <w:tcPr>
            <w:tcW w:w="2235" w:type="dxa"/>
            <w:vMerge/>
            <w:tcBorders>
              <w:top w:val="nil"/>
            </w:tcBorders>
          </w:tcPr>
          <w:p w:rsidR="00E53F39" w:rsidRDefault="00E53F39">
            <w:pPr>
              <w:rPr>
                <w:sz w:val="2"/>
                <w:szCs w:val="2"/>
              </w:rPr>
            </w:pPr>
          </w:p>
        </w:tc>
        <w:tc>
          <w:tcPr>
            <w:tcW w:w="2552" w:type="dxa"/>
            <w:vMerge/>
            <w:tcBorders>
              <w:top w:val="nil"/>
            </w:tcBorders>
          </w:tcPr>
          <w:p w:rsidR="00E53F39" w:rsidRDefault="00E53F39">
            <w:pPr>
              <w:rPr>
                <w:sz w:val="2"/>
                <w:szCs w:val="2"/>
              </w:rPr>
            </w:pPr>
          </w:p>
        </w:tc>
        <w:tc>
          <w:tcPr>
            <w:tcW w:w="2552" w:type="dxa"/>
            <w:tcBorders>
              <w:top w:val="nil"/>
            </w:tcBorders>
          </w:tcPr>
          <w:p w:rsidR="00E53F39" w:rsidRDefault="006408C0">
            <w:pPr>
              <w:pStyle w:val="TableParagraph"/>
              <w:spacing w:before="71" w:line="161" w:lineRule="exact"/>
              <w:ind w:left="55" w:firstLine="0"/>
              <w:rPr>
                <w:b/>
                <w:sz w:val="14"/>
              </w:rPr>
            </w:pPr>
            <w:r>
              <w:rPr>
                <w:b/>
                <w:sz w:val="14"/>
              </w:rPr>
              <w:t>Оквирни број часова по темама</w:t>
            </w:r>
          </w:p>
          <w:p w:rsidR="00E53F39" w:rsidRDefault="006408C0">
            <w:pPr>
              <w:pStyle w:val="TableParagraph"/>
              <w:tabs>
                <w:tab w:val="left" w:pos="175"/>
              </w:tabs>
              <w:spacing w:line="160" w:lineRule="exact"/>
              <w:ind w:left="174" w:hanging="119"/>
              <w:rPr>
                <w:sz w:val="14"/>
              </w:rPr>
            </w:pPr>
            <w:r>
              <w:rPr>
                <w:sz w:val="14"/>
              </w:rPr>
              <w:t>Основне физичке величине и</w:t>
            </w:r>
            <w:r>
              <w:rPr>
                <w:spacing w:val="-11"/>
                <w:sz w:val="14"/>
              </w:rPr>
              <w:t xml:space="preserve"> </w:t>
            </w:r>
            <w:r>
              <w:rPr>
                <w:sz w:val="14"/>
              </w:rPr>
              <w:t>вектори</w:t>
            </w:r>
          </w:p>
          <w:p w:rsidR="00E53F39" w:rsidRDefault="006408C0">
            <w:pPr>
              <w:pStyle w:val="TableParagraph"/>
              <w:spacing w:line="160" w:lineRule="exact"/>
              <w:ind w:left="174" w:firstLine="0"/>
              <w:rPr>
                <w:b/>
                <w:sz w:val="14"/>
              </w:rPr>
            </w:pPr>
            <w:r>
              <w:rPr>
                <w:b/>
                <w:sz w:val="14"/>
              </w:rPr>
              <w:t>(10 часова)</w:t>
            </w:r>
          </w:p>
          <w:p w:rsidR="00E53F39" w:rsidRDefault="006408C0">
            <w:pPr>
              <w:pStyle w:val="TableParagraph"/>
              <w:tabs>
                <w:tab w:val="left" w:pos="175"/>
              </w:tabs>
              <w:spacing w:line="160" w:lineRule="exact"/>
              <w:ind w:left="174" w:hanging="119"/>
              <w:rPr>
                <w:sz w:val="14"/>
              </w:rPr>
            </w:pPr>
            <w:r>
              <w:rPr>
                <w:sz w:val="14"/>
              </w:rPr>
              <w:t>Кинематика (14</w:t>
            </w:r>
            <w:r>
              <w:rPr>
                <w:spacing w:val="-1"/>
                <w:sz w:val="14"/>
              </w:rPr>
              <w:t xml:space="preserve"> </w:t>
            </w:r>
            <w:r>
              <w:rPr>
                <w:sz w:val="14"/>
              </w:rPr>
              <w:t>часова)</w:t>
            </w:r>
          </w:p>
          <w:p w:rsidR="00E53F39" w:rsidRDefault="006408C0">
            <w:pPr>
              <w:pStyle w:val="TableParagraph"/>
              <w:tabs>
                <w:tab w:val="left" w:pos="175"/>
              </w:tabs>
              <w:spacing w:line="160" w:lineRule="exact"/>
              <w:ind w:left="174" w:hanging="119"/>
              <w:rPr>
                <w:b/>
                <w:sz w:val="14"/>
              </w:rPr>
            </w:pPr>
            <w:r>
              <w:rPr>
                <w:sz w:val="14"/>
              </w:rPr>
              <w:t xml:space="preserve">Динамика </w:t>
            </w:r>
            <w:r>
              <w:rPr>
                <w:b/>
                <w:sz w:val="14"/>
              </w:rPr>
              <w:t>(18</w:t>
            </w:r>
            <w:r>
              <w:rPr>
                <w:b/>
                <w:spacing w:val="-2"/>
                <w:sz w:val="14"/>
              </w:rPr>
              <w:t xml:space="preserve"> </w:t>
            </w:r>
            <w:r>
              <w:rPr>
                <w:b/>
                <w:sz w:val="14"/>
              </w:rPr>
              <w:t>часова)</w:t>
            </w:r>
          </w:p>
          <w:p w:rsidR="00E53F39" w:rsidRDefault="006408C0">
            <w:pPr>
              <w:pStyle w:val="TableParagraph"/>
              <w:tabs>
                <w:tab w:val="left" w:pos="175"/>
              </w:tabs>
              <w:ind w:left="174" w:right="369" w:hanging="119"/>
              <w:rPr>
                <w:b/>
                <w:sz w:val="14"/>
              </w:rPr>
            </w:pPr>
            <w:r>
              <w:rPr>
                <w:sz w:val="14"/>
              </w:rPr>
              <w:t>Супстанција и агрегатна стања</w:t>
            </w:r>
            <w:r>
              <w:rPr>
                <w:spacing w:val="-11"/>
                <w:sz w:val="14"/>
              </w:rPr>
              <w:t xml:space="preserve"> </w:t>
            </w:r>
            <w:r>
              <w:rPr>
                <w:b/>
                <w:sz w:val="14"/>
              </w:rPr>
              <w:t>(6 часова)</w:t>
            </w:r>
          </w:p>
          <w:p w:rsidR="00E53F39" w:rsidRDefault="006408C0">
            <w:pPr>
              <w:pStyle w:val="TableParagraph"/>
              <w:tabs>
                <w:tab w:val="left" w:pos="175"/>
              </w:tabs>
              <w:spacing w:line="159" w:lineRule="exact"/>
              <w:ind w:left="174" w:hanging="119"/>
              <w:rPr>
                <w:b/>
                <w:sz w:val="14"/>
              </w:rPr>
            </w:pPr>
            <w:r>
              <w:rPr>
                <w:sz w:val="14"/>
              </w:rPr>
              <w:t xml:space="preserve">Механика флуида </w:t>
            </w:r>
            <w:r>
              <w:rPr>
                <w:b/>
                <w:sz w:val="14"/>
              </w:rPr>
              <w:t>(10</w:t>
            </w:r>
            <w:r>
              <w:rPr>
                <w:b/>
                <w:spacing w:val="-5"/>
                <w:sz w:val="14"/>
              </w:rPr>
              <w:t xml:space="preserve"> </w:t>
            </w:r>
            <w:r>
              <w:rPr>
                <w:b/>
                <w:sz w:val="14"/>
              </w:rPr>
              <w:t>часова)</w:t>
            </w:r>
          </w:p>
          <w:p w:rsidR="00E53F39" w:rsidRDefault="006408C0">
            <w:pPr>
              <w:pStyle w:val="TableParagraph"/>
              <w:tabs>
                <w:tab w:val="left" w:pos="175"/>
              </w:tabs>
              <w:spacing w:line="160" w:lineRule="exact"/>
              <w:ind w:left="174" w:hanging="119"/>
              <w:rPr>
                <w:b/>
                <w:sz w:val="14"/>
              </w:rPr>
            </w:pPr>
            <w:r>
              <w:rPr>
                <w:sz w:val="14"/>
              </w:rPr>
              <w:t xml:space="preserve">Термодинамика </w:t>
            </w:r>
            <w:r>
              <w:rPr>
                <w:b/>
                <w:sz w:val="14"/>
              </w:rPr>
              <w:t>(8</w:t>
            </w:r>
            <w:r>
              <w:rPr>
                <w:b/>
                <w:spacing w:val="-3"/>
                <w:sz w:val="14"/>
              </w:rPr>
              <w:t xml:space="preserve"> </w:t>
            </w:r>
            <w:r>
              <w:rPr>
                <w:b/>
                <w:sz w:val="14"/>
              </w:rPr>
              <w:t>часова)</w:t>
            </w:r>
          </w:p>
          <w:p w:rsidR="00E53F39" w:rsidRDefault="006408C0">
            <w:pPr>
              <w:pStyle w:val="TableParagraph"/>
              <w:tabs>
                <w:tab w:val="left" w:pos="175"/>
              </w:tabs>
              <w:spacing w:line="161" w:lineRule="exact"/>
              <w:ind w:left="174" w:hanging="119"/>
              <w:rPr>
                <w:b/>
                <w:sz w:val="14"/>
              </w:rPr>
            </w:pPr>
            <w:r>
              <w:rPr>
                <w:sz w:val="14"/>
              </w:rPr>
              <w:t xml:space="preserve">Осцилације </w:t>
            </w:r>
            <w:r>
              <w:rPr>
                <w:b/>
                <w:sz w:val="14"/>
              </w:rPr>
              <w:t>(4</w:t>
            </w:r>
            <w:r>
              <w:rPr>
                <w:b/>
                <w:spacing w:val="-1"/>
                <w:sz w:val="14"/>
              </w:rPr>
              <w:t xml:space="preserve"> </w:t>
            </w:r>
            <w:r>
              <w:rPr>
                <w:b/>
                <w:sz w:val="14"/>
              </w:rPr>
              <w:t>часа)</w:t>
            </w:r>
          </w:p>
        </w:tc>
      </w:tr>
    </w:tbl>
    <w:p w:rsidR="00E53F39" w:rsidRDefault="00E53F39">
      <w:pPr>
        <w:spacing w:line="161" w:lineRule="exact"/>
        <w:rPr>
          <w:sz w:val="14"/>
        </w:rPr>
        <w:sectPr w:rsidR="00E53F39">
          <w:pgSz w:w="11910" w:h="15740"/>
          <w:pgMar w:top="180" w:right="54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35"/>
        <w:gridCol w:w="2552"/>
        <w:gridCol w:w="2552"/>
      </w:tblGrid>
      <w:tr w:rsidR="00E53F39">
        <w:trPr>
          <w:trHeight w:val="2920"/>
        </w:trPr>
        <w:tc>
          <w:tcPr>
            <w:tcW w:w="1474" w:type="dxa"/>
          </w:tcPr>
          <w:p w:rsidR="00E53F39" w:rsidRDefault="006408C0">
            <w:pPr>
              <w:pStyle w:val="TableParagraph"/>
              <w:spacing w:before="18"/>
              <w:ind w:left="56" w:firstLine="0"/>
              <w:rPr>
                <w:sz w:val="14"/>
              </w:rPr>
            </w:pPr>
            <w:r>
              <w:rPr>
                <w:sz w:val="14"/>
              </w:rPr>
              <w:lastRenderedPageBreak/>
              <w:t>Динамика</w:t>
            </w:r>
          </w:p>
        </w:tc>
        <w:tc>
          <w:tcPr>
            <w:tcW w:w="1701" w:type="dxa"/>
          </w:tcPr>
          <w:p w:rsidR="00E53F39" w:rsidRDefault="006408C0">
            <w:pPr>
              <w:pStyle w:val="TableParagraph"/>
              <w:tabs>
                <w:tab w:val="left" w:pos="177"/>
              </w:tabs>
              <w:spacing w:before="18"/>
              <w:ind w:left="176" w:right="348"/>
              <w:rPr>
                <w:sz w:val="14"/>
              </w:rPr>
            </w:pPr>
            <w:r>
              <w:rPr>
                <w:sz w:val="14"/>
              </w:rPr>
              <w:t>Стицање основних знања из</w:t>
            </w:r>
            <w:r>
              <w:rPr>
                <w:spacing w:val="-10"/>
                <w:sz w:val="14"/>
              </w:rPr>
              <w:t xml:space="preserve"> </w:t>
            </w:r>
            <w:r>
              <w:rPr>
                <w:sz w:val="14"/>
              </w:rPr>
              <w:t>динамике.</w:t>
            </w:r>
          </w:p>
        </w:tc>
        <w:tc>
          <w:tcPr>
            <w:tcW w:w="2235" w:type="dxa"/>
          </w:tcPr>
          <w:p w:rsidR="00E53F39" w:rsidRDefault="006408C0">
            <w:pPr>
              <w:pStyle w:val="TableParagraph"/>
              <w:tabs>
                <w:tab w:val="left" w:pos="177"/>
              </w:tabs>
              <w:spacing w:before="18"/>
              <w:ind w:left="176" w:right="103"/>
              <w:rPr>
                <w:sz w:val="14"/>
              </w:rPr>
            </w:pPr>
            <w:r>
              <w:rPr>
                <w:sz w:val="14"/>
              </w:rPr>
              <w:t>наведе основне законе</w:t>
            </w:r>
            <w:r>
              <w:rPr>
                <w:spacing w:val="-15"/>
                <w:sz w:val="14"/>
              </w:rPr>
              <w:t xml:space="preserve"> </w:t>
            </w:r>
            <w:r>
              <w:rPr>
                <w:sz w:val="14"/>
              </w:rPr>
              <w:t>динамике материјалне</w:t>
            </w:r>
            <w:r>
              <w:rPr>
                <w:spacing w:val="-2"/>
                <w:sz w:val="14"/>
              </w:rPr>
              <w:t xml:space="preserve"> </w:t>
            </w:r>
            <w:r>
              <w:rPr>
                <w:sz w:val="14"/>
              </w:rPr>
              <w:t>тачке;</w:t>
            </w:r>
          </w:p>
          <w:p w:rsidR="00E53F39" w:rsidRDefault="006408C0">
            <w:pPr>
              <w:pStyle w:val="TableParagraph"/>
              <w:tabs>
                <w:tab w:val="left" w:pos="177"/>
              </w:tabs>
              <w:ind w:left="176" w:right="193"/>
              <w:rPr>
                <w:sz w:val="14"/>
              </w:rPr>
            </w:pPr>
            <w:r>
              <w:rPr>
                <w:sz w:val="14"/>
              </w:rPr>
              <w:t>прорачуна карактеристичне величине при праволинијском кретању материјалне тачке</w:t>
            </w:r>
            <w:r>
              <w:rPr>
                <w:spacing w:val="-20"/>
                <w:sz w:val="14"/>
              </w:rPr>
              <w:t xml:space="preserve"> </w:t>
            </w:r>
            <w:r>
              <w:rPr>
                <w:sz w:val="14"/>
              </w:rPr>
              <w:t>под дејством константне</w:t>
            </w:r>
            <w:r>
              <w:rPr>
                <w:spacing w:val="-3"/>
                <w:sz w:val="14"/>
              </w:rPr>
              <w:t xml:space="preserve"> </w:t>
            </w:r>
            <w:r>
              <w:rPr>
                <w:sz w:val="14"/>
              </w:rPr>
              <w:t>силе;</w:t>
            </w:r>
          </w:p>
          <w:p w:rsidR="00E53F39" w:rsidRDefault="006408C0">
            <w:pPr>
              <w:pStyle w:val="TableParagraph"/>
              <w:tabs>
                <w:tab w:val="left" w:pos="177"/>
              </w:tabs>
              <w:spacing w:line="237" w:lineRule="auto"/>
              <w:ind w:left="176" w:right="137"/>
              <w:rPr>
                <w:sz w:val="14"/>
              </w:rPr>
            </w:pPr>
            <w:r>
              <w:rPr>
                <w:sz w:val="14"/>
              </w:rPr>
              <w:t>разликује кинетичку и</w:t>
            </w:r>
            <w:r>
              <w:rPr>
                <w:spacing w:val="-9"/>
                <w:sz w:val="14"/>
              </w:rPr>
              <w:t xml:space="preserve"> </w:t>
            </w:r>
            <w:r>
              <w:rPr>
                <w:sz w:val="14"/>
              </w:rPr>
              <w:t>потенци- јалну</w:t>
            </w:r>
            <w:r>
              <w:rPr>
                <w:spacing w:val="-2"/>
                <w:sz w:val="14"/>
              </w:rPr>
              <w:t xml:space="preserve"> </w:t>
            </w:r>
            <w:r>
              <w:rPr>
                <w:sz w:val="14"/>
              </w:rPr>
              <w:t>енергију;</w:t>
            </w:r>
          </w:p>
          <w:p w:rsidR="00E53F39" w:rsidRDefault="006408C0">
            <w:pPr>
              <w:pStyle w:val="TableParagraph"/>
              <w:tabs>
                <w:tab w:val="left" w:pos="177"/>
              </w:tabs>
              <w:ind w:left="176" w:right="45"/>
              <w:rPr>
                <w:sz w:val="14"/>
              </w:rPr>
            </w:pPr>
            <w:r>
              <w:rPr>
                <w:sz w:val="14"/>
              </w:rPr>
              <w:t>објасни законе промене</w:t>
            </w:r>
            <w:r>
              <w:rPr>
                <w:spacing w:val="-27"/>
                <w:sz w:val="14"/>
              </w:rPr>
              <w:t xml:space="preserve"> </w:t>
            </w:r>
            <w:r>
              <w:rPr>
                <w:sz w:val="14"/>
              </w:rPr>
              <w:t>количине кретања и промене кинетичке енергије;</w:t>
            </w:r>
          </w:p>
          <w:p w:rsidR="00E53F39" w:rsidRDefault="006408C0">
            <w:pPr>
              <w:pStyle w:val="TableParagraph"/>
              <w:tabs>
                <w:tab w:val="left" w:pos="177"/>
              </w:tabs>
              <w:spacing w:line="237" w:lineRule="auto"/>
              <w:ind w:left="176" w:right="169"/>
              <w:rPr>
                <w:sz w:val="14"/>
              </w:rPr>
            </w:pPr>
            <w:r>
              <w:rPr>
                <w:sz w:val="14"/>
              </w:rPr>
              <w:t>објасни механички рад, снагу</w:t>
            </w:r>
            <w:r>
              <w:rPr>
                <w:spacing w:val="-4"/>
                <w:sz w:val="14"/>
              </w:rPr>
              <w:t xml:space="preserve"> </w:t>
            </w:r>
            <w:r>
              <w:rPr>
                <w:sz w:val="14"/>
              </w:rPr>
              <w:t>и степен корисног</w:t>
            </w:r>
            <w:r>
              <w:rPr>
                <w:spacing w:val="-2"/>
                <w:sz w:val="14"/>
              </w:rPr>
              <w:t xml:space="preserve"> </w:t>
            </w:r>
            <w:r>
              <w:rPr>
                <w:sz w:val="14"/>
              </w:rPr>
              <w:t>дејства;</w:t>
            </w:r>
          </w:p>
          <w:p w:rsidR="00E53F39" w:rsidRDefault="006408C0">
            <w:pPr>
              <w:pStyle w:val="TableParagraph"/>
              <w:tabs>
                <w:tab w:val="left" w:pos="177"/>
              </w:tabs>
              <w:ind w:left="176" w:right="115"/>
              <w:rPr>
                <w:sz w:val="14"/>
              </w:rPr>
            </w:pPr>
            <w:r>
              <w:rPr>
                <w:sz w:val="14"/>
              </w:rPr>
              <w:t>прорачуна карактеристичне ве- личине при кретању крутог</w:t>
            </w:r>
            <w:r>
              <w:rPr>
                <w:spacing w:val="-15"/>
                <w:sz w:val="14"/>
              </w:rPr>
              <w:t xml:space="preserve"> </w:t>
            </w:r>
            <w:r>
              <w:rPr>
                <w:sz w:val="14"/>
              </w:rPr>
              <w:t>тела (транслаторно, равно,</w:t>
            </w:r>
            <w:r>
              <w:rPr>
                <w:spacing w:val="-3"/>
                <w:sz w:val="14"/>
              </w:rPr>
              <w:t xml:space="preserve"> </w:t>
            </w:r>
            <w:r>
              <w:rPr>
                <w:sz w:val="14"/>
              </w:rPr>
              <w:t>обртно);</w:t>
            </w:r>
          </w:p>
          <w:p w:rsidR="00E53F39" w:rsidRDefault="006408C0">
            <w:pPr>
              <w:pStyle w:val="TableParagraph"/>
              <w:tabs>
                <w:tab w:val="left" w:pos="177"/>
              </w:tabs>
              <w:spacing w:line="237" w:lineRule="auto"/>
              <w:ind w:left="176" w:right="538"/>
              <w:rPr>
                <w:sz w:val="14"/>
              </w:rPr>
            </w:pPr>
            <w:r>
              <w:rPr>
                <w:sz w:val="14"/>
              </w:rPr>
              <w:t>разликује основне</w:t>
            </w:r>
            <w:r>
              <w:rPr>
                <w:spacing w:val="-9"/>
                <w:sz w:val="14"/>
              </w:rPr>
              <w:t xml:space="preserve"> </w:t>
            </w:r>
            <w:r>
              <w:rPr>
                <w:sz w:val="14"/>
              </w:rPr>
              <w:t>законе одржања;</w:t>
            </w:r>
          </w:p>
        </w:tc>
        <w:tc>
          <w:tcPr>
            <w:tcW w:w="2552" w:type="dxa"/>
          </w:tcPr>
          <w:p w:rsidR="00E53F39" w:rsidRDefault="006408C0">
            <w:pPr>
              <w:pStyle w:val="TableParagraph"/>
              <w:tabs>
                <w:tab w:val="left" w:pos="176"/>
              </w:tabs>
              <w:spacing w:before="18" w:line="161" w:lineRule="exact"/>
              <w:rPr>
                <w:sz w:val="14"/>
              </w:rPr>
            </w:pPr>
            <w:r>
              <w:rPr>
                <w:sz w:val="14"/>
              </w:rPr>
              <w:t>Сила, маса и</w:t>
            </w:r>
            <w:r>
              <w:rPr>
                <w:spacing w:val="-3"/>
                <w:sz w:val="14"/>
              </w:rPr>
              <w:t xml:space="preserve"> </w:t>
            </w:r>
            <w:r>
              <w:rPr>
                <w:sz w:val="14"/>
              </w:rPr>
              <w:t>импулс.</w:t>
            </w:r>
          </w:p>
          <w:p w:rsidR="00E53F39" w:rsidRDefault="006408C0">
            <w:pPr>
              <w:pStyle w:val="TableParagraph"/>
              <w:tabs>
                <w:tab w:val="left" w:pos="176"/>
              </w:tabs>
              <w:spacing w:line="160" w:lineRule="exact"/>
              <w:rPr>
                <w:sz w:val="14"/>
              </w:rPr>
            </w:pPr>
            <w:r>
              <w:rPr>
                <w:sz w:val="14"/>
              </w:rPr>
              <w:t>Њутнови закони</w:t>
            </w:r>
            <w:r>
              <w:rPr>
                <w:spacing w:val="-3"/>
                <w:sz w:val="14"/>
              </w:rPr>
              <w:t xml:space="preserve"> </w:t>
            </w:r>
            <w:r>
              <w:rPr>
                <w:sz w:val="14"/>
              </w:rPr>
              <w:t>механике.</w:t>
            </w:r>
          </w:p>
          <w:p w:rsidR="00E53F39" w:rsidRDefault="006408C0">
            <w:pPr>
              <w:pStyle w:val="TableParagraph"/>
              <w:tabs>
                <w:tab w:val="left" w:pos="176"/>
              </w:tabs>
              <w:spacing w:line="160" w:lineRule="exact"/>
              <w:ind w:hanging="119"/>
              <w:rPr>
                <w:sz w:val="14"/>
              </w:rPr>
            </w:pPr>
            <w:r>
              <w:rPr>
                <w:sz w:val="14"/>
              </w:rPr>
              <w:t>Енергија (кинетичка и</w:t>
            </w:r>
            <w:r>
              <w:rPr>
                <w:spacing w:val="-6"/>
                <w:sz w:val="14"/>
              </w:rPr>
              <w:t xml:space="preserve"> </w:t>
            </w:r>
            <w:r>
              <w:rPr>
                <w:sz w:val="14"/>
              </w:rPr>
              <w:t>потенцијална).</w:t>
            </w:r>
          </w:p>
          <w:p w:rsidR="00E53F39" w:rsidRDefault="006408C0">
            <w:pPr>
              <w:pStyle w:val="TableParagraph"/>
              <w:tabs>
                <w:tab w:val="left" w:pos="176"/>
              </w:tabs>
              <w:ind w:right="347"/>
              <w:rPr>
                <w:sz w:val="14"/>
              </w:rPr>
            </w:pPr>
            <w:r>
              <w:rPr>
                <w:sz w:val="14"/>
              </w:rPr>
              <w:t>Трење, коефицијент трења,</w:t>
            </w:r>
            <w:r>
              <w:rPr>
                <w:spacing w:val="-10"/>
                <w:sz w:val="14"/>
              </w:rPr>
              <w:t xml:space="preserve"> </w:t>
            </w:r>
            <w:r>
              <w:rPr>
                <w:sz w:val="14"/>
              </w:rPr>
              <w:t>трење котрљања.</w:t>
            </w:r>
          </w:p>
          <w:p w:rsidR="00E53F39" w:rsidRDefault="006408C0">
            <w:pPr>
              <w:pStyle w:val="TableParagraph"/>
              <w:tabs>
                <w:tab w:val="left" w:pos="176"/>
              </w:tabs>
              <w:spacing w:line="159" w:lineRule="exact"/>
              <w:rPr>
                <w:sz w:val="14"/>
              </w:rPr>
            </w:pPr>
            <w:r>
              <w:rPr>
                <w:sz w:val="14"/>
              </w:rPr>
              <w:t>Центрипетална</w:t>
            </w:r>
            <w:r>
              <w:rPr>
                <w:spacing w:val="-2"/>
                <w:sz w:val="14"/>
              </w:rPr>
              <w:t xml:space="preserve"> </w:t>
            </w:r>
            <w:r>
              <w:rPr>
                <w:sz w:val="14"/>
              </w:rPr>
              <w:t>сила.</w:t>
            </w:r>
          </w:p>
          <w:p w:rsidR="00E53F39" w:rsidRDefault="006408C0">
            <w:pPr>
              <w:pStyle w:val="TableParagraph"/>
              <w:tabs>
                <w:tab w:val="left" w:pos="176"/>
              </w:tabs>
              <w:ind w:right="111"/>
              <w:rPr>
                <w:sz w:val="14"/>
              </w:rPr>
            </w:pPr>
            <w:r>
              <w:rPr>
                <w:sz w:val="14"/>
              </w:rPr>
              <w:t>Инерцијални и неинерцијални рефе- рентни системи, центрифугална</w:t>
            </w:r>
            <w:r>
              <w:rPr>
                <w:spacing w:val="-8"/>
                <w:sz w:val="14"/>
              </w:rPr>
              <w:t xml:space="preserve"> </w:t>
            </w:r>
            <w:r>
              <w:rPr>
                <w:sz w:val="14"/>
              </w:rPr>
              <w:t>сила.</w:t>
            </w:r>
          </w:p>
          <w:p w:rsidR="00E53F39" w:rsidRDefault="006408C0">
            <w:pPr>
              <w:pStyle w:val="TableParagraph"/>
              <w:tabs>
                <w:tab w:val="left" w:pos="176"/>
              </w:tabs>
              <w:ind w:right="160"/>
              <w:rPr>
                <w:sz w:val="14"/>
              </w:rPr>
            </w:pPr>
            <w:r>
              <w:rPr>
                <w:sz w:val="14"/>
              </w:rPr>
              <w:t>Механички рад и снага, степен</w:t>
            </w:r>
            <w:r>
              <w:rPr>
                <w:spacing w:val="-15"/>
                <w:sz w:val="14"/>
              </w:rPr>
              <w:t xml:space="preserve"> </w:t>
            </w:r>
            <w:r>
              <w:rPr>
                <w:sz w:val="14"/>
              </w:rPr>
              <w:t>кори- сног</w:t>
            </w:r>
            <w:r>
              <w:rPr>
                <w:spacing w:val="-1"/>
                <w:sz w:val="14"/>
              </w:rPr>
              <w:t xml:space="preserve"> </w:t>
            </w:r>
            <w:r>
              <w:rPr>
                <w:sz w:val="14"/>
              </w:rPr>
              <w:t>дејства.</w:t>
            </w:r>
          </w:p>
          <w:p w:rsidR="00E53F39" w:rsidRDefault="006408C0">
            <w:pPr>
              <w:pStyle w:val="TableParagraph"/>
              <w:tabs>
                <w:tab w:val="left" w:pos="176"/>
              </w:tabs>
              <w:ind w:right="325"/>
              <w:rPr>
                <w:sz w:val="14"/>
              </w:rPr>
            </w:pPr>
            <w:r>
              <w:rPr>
                <w:sz w:val="14"/>
              </w:rPr>
              <w:t>Потенцијална кинетичка и</w:t>
            </w:r>
            <w:r>
              <w:rPr>
                <w:spacing w:val="-11"/>
                <w:sz w:val="14"/>
              </w:rPr>
              <w:t xml:space="preserve"> </w:t>
            </w:r>
            <w:r>
              <w:rPr>
                <w:sz w:val="14"/>
              </w:rPr>
              <w:t>укупна механичка</w:t>
            </w:r>
            <w:r>
              <w:rPr>
                <w:spacing w:val="-1"/>
                <w:sz w:val="14"/>
              </w:rPr>
              <w:t xml:space="preserve"> </w:t>
            </w:r>
            <w:r>
              <w:rPr>
                <w:sz w:val="14"/>
              </w:rPr>
              <w:t>енергија.</w:t>
            </w:r>
          </w:p>
          <w:p w:rsidR="00E53F39" w:rsidRDefault="006408C0">
            <w:pPr>
              <w:pStyle w:val="TableParagraph"/>
              <w:tabs>
                <w:tab w:val="left" w:pos="176"/>
              </w:tabs>
              <w:spacing w:line="159" w:lineRule="exact"/>
              <w:rPr>
                <w:sz w:val="14"/>
              </w:rPr>
            </w:pPr>
            <w:r>
              <w:rPr>
                <w:sz w:val="14"/>
              </w:rPr>
              <w:t>Момент силе, момент</w:t>
            </w:r>
            <w:r>
              <w:rPr>
                <w:spacing w:val="-4"/>
                <w:sz w:val="14"/>
              </w:rPr>
              <w:t xml:space="preserve"> </w:t>
            </w:r>
            <w:r>
              <w:rPr>
                <w:sz w:val="14"/>
              </w:rPr>
              <w:t>ин</w:t>
            </w:r>
            <w:r>
              <w:rPr>
                <w:sz w:val="14"/>
              </w:rPr>
              <w:t>ерције.</w:t>
            </w:r>
          </w:p>
          <w:p w:rsidR="00E53F39" w:rsidRDefault="006408C0">
            <w:pPr>
              <w:pStyle w:val="TableParagraph"/>
              <w:tabs>
                <w:tab w:val="left" w:pos="176"/>
              </w:tabs>
              <w:spacing w:line="160" w:lineRule="exact"/>
              <w:rPr>
                <w:sz w:val="14"/>
              </w:rPr>
            </w:pPr>
            <w:r>
              <w:rPr>
                <w:sz w:val="14"/>
              </w:rPr>
              <w:t>Момент</w:t>
            </w:r>
            <w:r>
              <w:rPr>
                <w:spacing w:val="-1"/>
                <w:sz w:val="14"/>
              </w:rPr>
              <w:t xml:space="preserve"> </w:t>
            </w:r>
            <w:r>
              <w:rPr>
                <w:sz w:val="14"/>
              </w:rPr>
              <w:t>импулса.</w:t>
            </w:r>
          </w:p>
          <w:p w:rsidR="00E53F39" w:rsidRDefault="006408C0">
            <w:pPr>
              <w:pStyle w:val="TableParagraph"/>
              <w:tabs>
                <w:tab w:val="left" w:pos="176"/>
              </w:tabs>
              <w:ind w:right="60"/>
              <w:rPr>
                <w:sz w:val="14"/>
              </w:rPr>
            </w:pPr>
            <w:r>
              <w:rPr>
                <w:sz w:val="14"/>
              </w:rPr>
              <w:t>Основна једначина динамике</w:t>
            </w:r>
            <w:r>
              <w:rPr>
                <w:spacing w:val="-18"/>
                <w:sz w:val="14"/>
              </w:rPr>
              <w:t xml:space="preserve"> </w:t>
            </w:r>
            <w:r>
              <w:rPr>
                <w:sz w:val="14"/>
              </w:rPr>
              <w:t>ротацио- ног кретања,</w:t>
            </w:r>
            <w:r>
              <w:rPr>
                <w:spacing w:val="-2"/>
                <w:sz w:val="14"/>
              </w:rPr>
              <w:t xml:space="preserve"> </w:t>
            </w:r>
            <w:r>
              <w:rPr>
                <w:sz w:val="14"/>
              </w:rPr>
              <w:t>жироскоп.</w:t>
            </w:r>
          </w:p>
          <w:p w:rsidR="00E53F39" w:rsidRDefault="006408C0">
            <w:pPr>
              <w:pStyle w:val="TableParagraph"/>
              <w:tabs>
                <w:tab w:val="left" w:pos="176"/>
              </w:tabs>
              <w:ind w:right="185"/>
              <w:rPr>
                <w:sz w:val="14"/>
              </w:rPr>
            </w:pPr>
            <w:r>
              <w:rPr>
                <w:sz w:val="14"/>
              </w:rPr>
              <w:t>Закон одржања (импулса,</w:t>
            </w:r>
            <w:r>
              <w:rPr>
                <w:spacing w:val="-26"/>
                <w:sz w:val="14"/>
              </w:rPr>
              <w:t xml:space="preserve"> </w:t>
            </w:r>
            <w:r>
              <w:rPr>
                <w:sz w:val="14"/>
              </w:rPr>
              <w:t>механичке енергије).</w:t>
            </w:r>
          </w:p>
        </w:tc>
        <w:tc>
          <w:tcPr>
            <w:tcW w:w="2552" w:type="dxa"/>
            <w:vMerge w:val="restart"/>
          </w:tcPr>
          <w:p w:rsidR="00E53F39" w:rsidRDefault="00E53F39">
            <w:pPr>
              <w:pStyle w:val="TableParagraph"/>
              <w:ind w:left="0" w:firstLine="0"/>
              <w:rPr>
                <w:sz w:val="14"/>
              </w:rPr>
            </w:pPr>
          </w:p>
        </w:tc>
      </w:tr>
      <w:tr w:rsidR="00E53F39">
        <w:trPr>
          <w:trHeight w:val="1000"/>
        </w:trPr>
        <w:tc>
          <w:tcPr>
            <w:tcW w:w="1474" w:type="dxa"/>
          </w:tcPr>
          <w:p w:rsidR="00E53F39" w:rsidRDefault="006408C0">
            <w:pPr>
              <w:pStyle w:val="TableParagraph"/>
              <w:spacing w:before="18"/>
              <w:ind w:left="56" w:right="195" w:firstLine="0"/>
              <w:rPr>
                <w:sz w:val="14"/>
              </w:rPr>
            </w:pPr>
            <w:r>
              <w:rPr>
                <w:sz w:val="14"/>
              </w:rPr>
              <w:t>Супстанција и агре- гатна стања</w:t>
            </w:r>
          </w:p>
        </w:tc>
        <w:tc>
          <w:tcPr>
            <w:tcW w:w="1701" w:type="dxa"/>
          </w:tcPr>
          <w:p w:rsidR="00E53F39" w:rsidRDefault="006408C0">
            <w:pPr>
              <w:pStyle w:val="TableParagraph"/>
              <w:tabs>
                <w:tab w:val="left" w:pos="177"/>
              </w:tabs>
              <w:spacing w:before="18"/>
              <w:ind w:left="176" w:right="175"/>
              <w:rPr>
                <w:sz w:val="14"/>
              </w:rPr>
            </w:pPr>
            <w:r>
              <w:rPr>
                <w:sz w:val="14"/>
              </w:rPr>
              <w:t>Стицање основних знања о супстанцији и агрегатним</w:t>
            </w:r>
            <w:r>
              <w:rPr>
                <w:spacing w:val="-2"/>
                <w:sz w:val="14"/>
              </w:rPr>
              <w:t xml:space="preserve"> </w:t>
            </w:r>
            <w:r>
              <w:rPr>
                <w:sz w:val="14"/>
              </w:rPr>
              <w:t>стањима.</w:t>
            </w:r>
          </w:p>
        </w:tc>
        <w:tc>
          <w:tcPr>
            <w:tcW w:w="2235" w:type="dxa"/>
          </w:tcPr>
          <w:p w:rsidR="00E53F39" w:rsidRDefault="006408C0">
            <w:pPr>
              <w:pStyle w:val="TableParagraph"/>
              <w:tabs>
                <w:tab w:val="left" w:pos="177"/>
              </w:tabs>
              <w:spacing w:before="18" w:line="161" w:lineRule="exact"/>
              <w:ind w:left="176"/>
              <w:rPr>
                <w:sz w:val="14"/>
              </w:rPr>
            </w:pPr>
            <w:r>
              <w:rPr>
                <w:sz w:val="14"/>
              </w:rPr>
              <w:t>разликује структуру</w:t>
            </w:r>
            <w:r>
              <w:rPr>
                <w:spacing w:val="-6"/>
                <w:sz w:val="14"/>
              </w:rPr>
              <w:t xml:space="preserve"> </w:t>
            </w:r>
            <w:r>
              <w:rPr>
                <w:sz w:val="14"/>
              </w:rPr>
              <w:t>супстанције;</w:t>
            </w:r>
          </w:p>
          <w:p w:rsidR="00E53F39" w:rsidRDefault="006408C0">
            <w:pPr>
              <w:pStyle w:val="TableParagraph"/>
              <w:tabs>
                <w:tab w:val="left" w:pos="177"/>
              </w:tabs>
              <w:ind w:left="176" w:right="116"/>
              <w:rPr>
                <w:sz w:val="14"/>
              </w:rPr>
            </w:pPr>
            <w:r>
              <w:rPr>
                <w:sz w:val="14"/>
              </w:rPr>
              <w:t>разуме и разликује структуру молекула и међусобно</w:t>
            </w:r>
            <w:r>
              <w:rPr>
                <w:spacing w:val="-18"/>
                <w:sz w:val="14"/>
              </w:rPr>
              <w:t xml:space="preserve"> </w:t>
            </w:r>
            <w:r>
              <w:rPr>
                <w:sz w:val="14"/>
              </w:rPr>
              <w:t>деловање молекула;</w:t>
            </w:r>
          </w:p>
          <w:p w:rsidR="00E53F39" w:rsidRDefault="006408C0">
            <w:pPr>
              <w:pStyle w:val="TableParagraph"/>
              <w:tabs>
                <w:tab w:val="left" w:pos="177"/>
              </w:tabs>
              <w:spacing w:line="237" w:lineRule="auto"/>
              <w:ind w:left="176" w:right="305"/>
              <w:rPr>
                <w:sz w:val="14"/>
              </w:rPr>
            </w:pPr>
            <w:r>
              <w:rPr>
                <w:sz w:val="14"/>
              </w:rPr>
              <w:t>разликује агрегатна стања и схвата особине чврстих</w:t>
            </w:r>
            <w:r>
              <w:rPr>
                <w:spacing w:val="-4"/>
                <w:sz w:val="14"/>
              </w:rPr>
              <w:t xml:space="preserve"> </w:t>
            </w:r>
            <w:r>
              <w:rPr>
                <w:sz w:val="14"/>
              </w:rPr>
              <w:t>тела;</w:t>
            </w:r>
          </w:p>
        </w:tc>
        <w:tc>
          <w:tcPr>
            <w:tcW w:w="2552" w:type="dxa"/>
          </w:tcPr>
          <w:p w:rsidR="00E53F39" w:rsidRDefault="006408C0">
            <w:pPr>
              <w:pStyle w:val="TableParagraph"/>
              <w:tabs>
                <w:tab w:val="left" w:pos="176"/>
              </w:tabs>
              <w:spacing w:before="18"/>
              <w:ind w:right="214"/>
              <w:rPr>
                <w:sz w:val="14"/>
              </w:rPr>
            </w:pPr>
            <w:r>
              <w:rPr>
                <w:sz w:val="14"/>
              </w:rPr>
              <w:t>Природа супстанције, хемијски</w:t>
            </w:r>
            <w:r>
              <w:rPr>
                <w:spacing w:val="-14"/>
                <w:sz w:val="14"/>
              </w:rPr>
              <w:t xml:space="preserve"> </w:t>
            </w:r>
            <w:r>
              <w:rPr>
                <w:sz w:val="14"/>
              </w:rPr>
              <w:t>еле- менти и</w:t>
            </w:r>
            <w:r>
              <w:rPr>
                <w:spacing w:val="-2"/>
                <w:sz w:val="14"/>
              </w:rPr>
              <w:t xml:space="preserve"> </w:t>
            </w:r>
            <w:r>
              <w:rPr>
                <w:sz w:val="14"/>
              </w:rPr>
              <w:t>једињења.</w:t>
            </w:r>
          </w:p>
          <w:p w:rsidR="00E53F39" w:rsidRDefault="006408C0">
            <w:pPr>
              <w:pStyle w:val="TableParagraph"/>
              <w:tabs>
                <w:tab w:val="left" w:pos="176"/>
              </w:tabs>
              <w:ind w:right="117"/>
              <w:rPr>
                <w:sz w:val="14"/>
              </w:rPr>
            </w:pPr>
            <w:r>
              <w:rPr>
                <w:sz w:val="14"/>
              </w:rPr>
              <w:t xml:space="preserve">Структура </w:t>
            </w:r>
            <w:r>
              <w:rPr>
                <w:spacing w:val="-2"/>
                <w:sz w:val="14"/>
              </w:rPr>
              <w:t xml:space="preserve">атома </w:t>
            </w:r>
            <w:r>
              <w:rPr>
                <w:sz w:val="14"/>
              </w:rPr>
              <w:t>и молекула,</w:t>
            </w:r>
            <w:r>
              <w:rPr>
                <w:spacing w:val="-23"/>
                <w:sz w:val="14"/>
              </w:rPr>
              <w:t xml:space="preserve"> </w:t>
            </w:r>
            <w:r>
              <w:rPr>
                <w:sz w:val="14"/>
              </w:rPr>
              <w:t xml:space="preserve">међумо- </w:t>
            </w:r>
            <w:r>
              <w:rPr>
                <w:spacing w:val="-3"/>
                <w:sz w:val="14"/>
              </w:rPr>
              <w:t>лекулске</w:t>
            </w:r>
            <w:r>
              <w:rPr>
                <w:sz w:val="14"/>
              </w:rPr>
              <w:t xml:space="preserve"> силе.</w:t>
            </w:r>
          </w:p>
          <w:p w:rsidR="00E53F39" w:rsidRDefault="006408C0">
            <w:pPr>
              <w:pStyle w:val="TableParagraph"/>
              <w:tabs>
                <w:tab w:val="left" w:pos="176"/>
              </w:tabs>
              <w:ind w:right="53"/>
              <w:rPr>
                <w:sz w:val="14"/>
              </w:rPr>
            </w:pPr>
            <w:r>
              <w:rPr>
                <w:sz w:val="14"/>
              </w:rPr>
              <w:t>Агрегатна стања: чврсто, т</w:t>
            </w:r>
            <w:r>
              <w:rPr>
                <w:sz w:val="14"/>
              </w:rPr>
              <w:t>ечно и</w:t>
            </w:r>
            <w:r>
              <w:rPr>
                <w:spacing w:val="-20"/>
                <w:sz w:val="14"/>
              </w:rPr>
              <w:t xml:space="preserve"> </w:t>
            </w:r>
            <w:r>
              <w:rPr>
                <w:sz w:val="14"/>
              </w:rPr>
              <w:t>гасо- вито, промене агрегатних</w:t>
            </w:r>
            <w:r>
              <w:rPr>
                <w:spacing w:val="-4"/>
                <w:sz w:val="14"/>
              </w:rPr>
              <w:t xml:space="preserve"> </w:t>
            </w:r>
            <w:r>
              <w:rPr>
                <w:sz w:val="14"/>
              </w:rPr>
              <w:t>стања.</w:t>
            </w:r>
          </w:p>
        </w:tc>
        <w:tc>
          <w:tcPr>
            <w:tcW w:w="2552" w:type="dxa"/>
            <w:vMerge/>
            <w:tcBorders>
              <w:top w:val="nil"/>
            </w:tcBorders>
          </w:tcPr>
          <w:p w:rsidR="00E53F39" w:rsidRDefault="00E53F39">
            <w:pPr>
              <w:rPr>
                <w:sz w:val="2"/>
                <w:szCs w:val="2"/>
              </w:rPr>
            </w:pPr>
          </w:p>
        </w:tc>
      </w:tr>
      <w:tr w:rsidR="00E53F39">
        <w:trPr>
          <w:trHeight w:val="1640"/>
        </w:trPr>
        <w:tc>
          <w:tcPr>
            <w:tcW w:w="1474" w:type="dxa"/>
          </w:tcPr>
          <w:p w:rsidR="00E53F39" w:rsidRDefault="006408C0">
            <w:pPr>
              <w:pStyle w:val="TableParagraph"/>
              <w:spacing w:before="19"/>
              <w:ind w:left="56" w:firstLine="0"/>
              <w:rPr>
                <w:sz w:val="14"/>
              </w:rPr>
            </w:pPr>
            <w:r>
              <w:rPr>
                <w:sz w:val="14"/>
              </w:rPr>
              <w:t>Механика флуида</w:t>
            </w:r>
          </w:p>
        </w:tc>
        <w:tc>
          <w:tcPr>
            <w:tcW w:w="1701" w:type="dxa"/>
          </w:tcPr>
          <w:p w:rsidR="00E53F39" w:rsidRDefault="006408C0">
            <w:pPr>
              <w:pStyle w:val="TableParagraph"/>
              <w:tabs>
                <w:tab w:val="left" w:pos="177"/>
              </w:tabs>
              <w:spacing w:before="19"/>
              <w:ind w:left="176" w:right="88"/>
              <w:rPr>
                <w:sz w:val="14"/>
              </w:rPr>
            </w:pPr>
            <w:r>
              <w:rPr>
                <w:sz w:val="14"/>
              </w:rPr>
              <w:t>Стицање основних зна- ња из механике</w:t>
            </w:r>
            <w:r>
              <w:rPr>
                <w:spacing w:val="-20"/>
                <w:sz w:val="14"/>
              </w:rPr>
              <w:t xml:space="preserve"> </w:t>
            </w:r>
            <w:r>
              <w:rPr>
                <w:sz w:val="14"/>
              </w:rPr>
              <w:t>флуида.</w:t>
            </w:r>
          </w:p>
        </w:tc>
        <w:tc>
          <w:tcPr>
            <w:tcW w:w="2235" w:type="dxa"/>
          </w:tcPr>
          <w:p w:rsidR="00E53F39" w:rsidRDefault="006408C0">
            <w:pPr>
              <w:pStyle w:val="TableParagraph"/>
              <w:tabs>
                <w:tab w:val="left" w:pos="177"/>
              </w:tabs>
              <w:spacing w:before="19" w:line="161" w:lineRule="exact"/>
              <w:ind w:left="176"/>
              <w:rPr>
                <w:sz w:val="14"/>
              </w:rPr>
            </w:pPr>
            <w:r>
              <w:rPr>
                <w:sz w:val="14"/>
              </w:rPr>
              <w:t>објасни појам</w:t>
            </w:r>
            <w:r>
              <w:rPr>
                <w:spacing w:val="-3"/>
                <w:sz w:val="14"/>
              </w:rPr>
              <w:t xml:space="preserve"> </w:t>
            </w:r>
            <w:r>
              <w:rPr>
                <w:sz w:val="14"/>
              </w:rPr>
              <w:t>флуида;</w:t>
            </w:r>
          </w:p>
          <w:p w:rsidR="00E53F39" w:rsidRDefault="006408C0">
            <w:pPr>
              <w:pStyle w:val="TableParagraph"/>
              <w:tabs>
                <w:tab w:val="left" w:pos="177"/>
              </w:tabs>
              <w:ind w:left="176" w:right="138"/>
              <w:rPr>
                <w:sz w:val="14"/>
              </w:rPr>
            </w:pPr>
            <w:r>
              <w:rPr>
                <w:sz w:val="14"/>
              </w:rPr>
              <w:t xml:space="preserve">разликује појмове </w:t>
            </w:r>
            <w:r>
              <w:rPr>
                <w:spacing w:val="-3"/>
                <w:sz w:val="14"/>
              </w:rPr>
              <w:t xml:space="preserve">статичког, </w:t>
            </w:r>
            <w:r>
              <w:rPr>
                <w:sz w:val="14"/>
              </w:rPr>
              <w:t>хидродинамичког и</w:t>
            </w:r>
            <w:r>
              <w:rPr>
                <w:spacing w:val="-21"/>
                <w:sz w:val="14"/>
              </w:rPr>
              <w:t xml:space="preserve"> </w:t>
            </w:r>
            <w:r>
              <w:rPr>
                <w:sz w:val="14"/>
              </w:rPr>
              <w:t>динамичког притиска;</w:t>
            </w:r>
          </w:p>
          <w:p w:rsidR="00E53F39" w:rsidRDefault="006408C0">
            <w:pPr>
              <w:pStyle w:val="TableParagraph"/>
              <w:tabs>
                <w:tab w:val="left" w:pos="177"/>
              </w:tabs>
              <w:spacing w:line="158" w:lineRule="exact"/>
              <w:ind w:left="176"/>
              <w:rPr>
                <w:sz w:val="14"/>
              </w:rPr>
            </w:pPr>
            <w:r>
              <w:rPr>
                <w:sz w:val="14"/>
              </w:rPr>
              <w:t>објасни једначину</w:t>
            </w:r>
            <w:r>
              <w:rPr>
                <w:spacing w:val="-7"/>
                <w:sz w:val="14"/>
              </w:rPr>
              <w:t xml:space="preserve"> </w:t>
            </w:r>
            <w:r>
              <w:rPr>
                <w:sz w:val="14"/>
              </w:rPr>
              <w:t>континуитета;</w:t>
            </w:r>
          </w:p>
          <w:p w:rsidR="00E53F39" w:rsidRDefault="006408C0">
            <w:pPr>
              <w:pStyle w:val="TableParagraph"/>
              <w:tabs>
                <w:tab w:val="left" w:pos="177"/>
              </w:tabs>
              <w:spacing w:line="161" w:lineRule="exact"/>
              <w:ind w:left="176"/>
              <w:rPr>
                <w:sz w:val="14"/>
              </w:rPr>
            </w:pPr>
            <w:r>
              <w:rPr>
                <w:sz w:val="14"/>
              </w:rPr>
              <w:t>објасни Бернулијеву</w:t>
            </w:r>
            <w:r>
              <w:rPr>
                <w:spacing w:val="-9"/>
                <w:sz w:val="14"/>
              </w:rPr>
              <w:t xml:space="preserve"> </w:t>
            </w:r>
            <w:r>
              <w:rPr>
                <w:sz w:val="14"/>
              </w:rPr>
              <w:t>једначину;</w:t>
            </w:r>
          </w:p>
        </w:tc>
        <w:tc>
          <w:tcPr>
            <w:tcW w:w="2552" w:type="dxa"/>
          </w:tcPr>
          <w:p w:rsidR="00E53F39" w:rsidRDefault="006408C0">
            <w:pPr>
              <w:pStyle w:val="TableParagraph"/>
              <w:tabs>
                <w:tab w:val="left" w:pos="176"/>
              </w:tabs>
              <w:spacing w:before="19"/>
              <w:ind w:right="335"/>
              <w:rPr>
                <w:sz w:val="14"/>
              </w:rPr>
            </w:pPr>
            <w:r>
              <w:rPr>
                <w:sz w:val="14"/>
              </w:rPr>
              <w:t>Појам флуида, потисак,</w:t>
            </w:r>
            <w:r>
              <w:rPr>
                <w:spacing w:val="-18"/>
                <w:sz w:val="14"/>
              </w:rPr>
              <w:t xml:space="preserve"> </w:t>
            </w:r>
            <w:r>
              <w:rPr>
                <w:sz w:val="14"/>
              </w:rPr>
              <w:t>притисак, барометри.</w:t>
            </w:r>
          </w:p>
          <w:p w:rsidR="00E53F39" w:rsidRDefault="006408C0">
            <w:pPr>
              <w:pStyle w:val="TableParagraph"/>
              <w:tabs>
                <w:tab w:val="left" w:pos="176"/>
              </w:tabs>
              <w:spacing w:line="159" w:lineRule="exact"/>
              <w:rPr>
                <w:sz w:val="14"/>
              </w:rPr>
            </w:pPr>
            <w:r>
              <w:rPr>
                <w:sz w:val="14"/>
              </w:rPr>
              <w:t>Специфична тежина и</w:t>
            </w:r>
            <w:r>
              <w:rPr>
                <w:spacing w:val="-4"/>
                <w:sz w:val="14"/>
              </w:rPr>
              <w:t xml:space="preserve"> </w:t>
            </w:r>
            <w:r>
              <w:rPr>
                <w:sz w:val="14"/>
              </w:rPr>
              <w:t>густина.</w:t>
            </w:r>
          </w:p>
          <w:p w:rsidR="00E53F39" w:rsidRDefault="006408C0">
            <w:pPr>
              <w:pStyle w:val="TableParagraph"/>
              <w:tabs>
                <w:tab w:val="left" w:pos="176"/>
              </w:tabs>
              <w:ind w:right="303"/>
              <w:rPr>
                <w:sz w:val="14"/>
              </w:rPr>
            </w:pPr>
            <w:r>
              <w:rPr>
                <w:sz w:val="14"/>
              </w:rPr>
              <w:t>Вискозност, струјање флуида,</w:t>
            </w:r>
            <w:r>
              <w:rPr>
                <w:spacing w:val="-25"/>
                <w:sz w:val="14"/>
              </w:rPr>
              <w:t xml:space="preserve"> </w:t>
            </w:r>
            <w:r>
              <w:rPr>
                <w:sz w:val="14"/>
              </w:rPr>
              <w:t>сти- шљивост.</w:t>
            </w:r>
          </w:p>
          <w:p w:rsidR="00E53F39" w:rsidRDefault="006408C0">
            <w:pPr>
              <w:pStyle w:val="TableParagraph"/>
              <w:tabs>
                <w:tab w:val="left" w:pos="176"/>
              </w:tabs>
              <w:spacing w:line="159" w:lineRule="exact"/>
              <w:rPr>
                <w:sz w:val="14"/>
              </w:rPr>
            </w:pPr>
            <w:r>
              <w:rPr>
                <w:sz w:val="14"/>
              </w:rPr>
              <w:t>Једначина</w:t>
            </w:r>
            <w:r>
              <w:rPr>
                <w:spacing w:val="-1"/>
                <w:sz w:val="14"/>
              </w:rPr>
              <w:t xml:space="preserve"> </w:t>
            </w:r>
            <w:r>
              <w:rPr>
                <w:sz w:val="14"/>
              </w:rPr>
              <w:t>континуитета.</w:t>
            </w:r>
          </w:p>
          <w:p w:rsidR="00E53F39" w:rsidRDefault="006408C0">
            <w:pPr>
              <w:pStyle w:val="TableParagraph"/>
              <w:tabs>
                <w:tab w:val="left" w:pos="176"/>
              </w:tabs>
              <w:ind w:right="250"/>
              <w:rPr>
                <w:sz w:val="14"/>
              </w:rPr>
            </w:pPr>
            <w:r>
              <w:rPr>
                <w:sz w:val="14"/>
              </w:rPr>
              <w:t>Бернулијева једначина,</w:t>
            </w:r>
            <w:r>
              <w:rPr>
                <w:spacing w:val="-25"/>
                <w:sz w:val="14"/>
              </w:rPr>
              <w:t xml:space="preserve"> </w:t>
            </w:r>
            <w:r>
              <w:rPr>
                <w:sz w:val="14"/>
              </w:rPr>
              <w:t>Вентуриова цев.</w:t>
            </w:r>
          </w:p>
          <w:p w:rsidR="00E53F39" w:rsidRDefault="006408C0">
            <w:pPr>
              <w:pStyle w:val="TableParagraph"/>
              <w:tabs>
                <w:tab w:val="left" w:pos="176"/>
              </w:tabs>
              <w:ind w:right="495"/>
              <w:rPr>
                <w:sz w:val="14"/>
              </w:rPr>
            </w:pPr>
            <w:r>
              <w:rPr>
                <w:sz w:val="14"/>
              </w:rPr>
              <w:t>Статички, динамички и</w:t>
            </w:r>
            <w:r>
              <w:rPr>
                <w:spacing w:val="-12"/>
                <w:sz w:val="14"/>
              </w:rPr>
              <w:t xml:space="preserve"> </w:t>
            </w:r>
            <w:r>
              <w:rPr>
                <w:sz w:val="14"/>
              </w:rPr>
              <w:t>укупни притисак.</w:t>
            </w:r>
          </w:p>
        </w:tc>
        <w:tc>
          <w:tcPr>
            <w:tcW w:w="2552" w:type="dxa"/>
            <w:vMerge/>
            <w:tcBorders>
              <w:top w:val="nil"/>
            </w:tcBorders>
          </w:tcPr>
          <w:p w:rsidR="00E53F39" w:rsidRDefault="00E53F39">
            <w:pPr>
              <w:rPr>
                <w:sz w:val="2"/>
                <w:szCs w:val="2"/>
              </w:rPr>
            </w:pPr>
          </w:p>
        </w:tc>
      </w:tr>
      <w:tr w:rsidR="00E53F39">
        <w:trPr>
          <w:trHeight w:val="1320"/>
        </w:trPr>
        <w:tc>
          <w:tcPr>
            <w:tcW w:w="1474" w:type="dxa"/>
          </w:tcPr>
          <w:p w:rsidR="00E53F39" w:rsidRDefault="006408C0">
            <w:pPr>
              <w:pStyle w:val="TableParagraph"/>
              <w:spacing w:before="19"/>
              <w:ind w:left="56" w:firstLine="0"/>
              <w:rPr>
                <w:sz w:val="14"/>
              </w:rPr>
            </w:pPr>
            <w:r>
              <w:rPr>
                <w:sz w:val="14"/>
              </w:rPr>
              <w:t>Термодинамика</w:t>
            </w:r>
          </w:p>
        </w:tc>
        <w:tc>
          <w:tcPr>
            <w:tcW w:w="1701" w:type="dxa"/>
          </w:tcPr>
          <w:p w:rsidR="00E53F39" w:rsidRDefault="006408C0">
            <w:pPr>
              <w:pStyle w:val="TableParagraph"/>
              <w:tabs>
                <w:tab w:val="left" w:pos="177"/>
              </w:tabs>
              <w:spacing w:before="19"/>
              <w:ind w:left="176" w:right="108"/>
              <w:rPr>
                <w:sz w:val="14"/>
              </w:rPr>
            </w:pPr>
            <w:r>
              <w:rPr>
                <w:sz w:val="14"/>
              </w:rPr>
              <w:t>Стицање основних зна- ња из</w:t>
            </w:r>
            <w:r>
              <w:rPr>
                <w:spacing w:val="-8"/>
                <w:sz w:val="14"/>
              </w:rPr>
              <w:t xml:space="preserve"> </w:t>
            </w:r>
            <w:r>
              <w:rPr>
                <w:sz w:val="14"/>
              </w:rPr>
              <w:t>термодинамике.</w:t>
            </w:r>
          </w:p>
        </w:tc>
        <w:tc>
          <w:tcPr>
            <w:tcW w:w="2235" w:type="dxa"/>
          </w:tcPr>
          <w:p w:rsidR="00E53F39" w:rsidRDefault="006408C0">
            <w:pPr>
              <w:pStyle w:val="TableParagraph"/>
              <w:tabs>
                <w:tab w:val="left" w:pos="177"/>
              </w:tabs>
              <w:spacing w:before="19"/>
              <w:ind w:left="176" w:right="45"/>
              <w:rPr>
                <w:sz w:val="14"/>
              </w:rPr>
            </w:pPr>
            <w:r>
              <w:rPr>
                <w:sz w:val="14"/>
              </w:rPr>
              <w:t>објасни појам идеалног гаса и ве- личине које описују стање</w:t>
            </w:r>
            <w:r>
              <w:rPr>
                <w:spacing w:val="-9"/>
                <w:sz w:val="14"/>
              </w:rPr>
              <w:t xml:space="preserve"> </w:t>
            </w:r>
            <w:r>
              <w:rPr>
                <w:sz w:val="14"/>
              </w:rPr>
              <w:t>гаса;</w:t>
            </w:r>
          </w:p>
          <w:p w:rsidR="00E53F39" w:rsidRDefault="006408C0">
            <w:pPr>
              <w:pStyle w:val="TableParagraph"/>
              <w:tabs>
                <w:tab w:val="left" w:pos="177"/>
              </w:tabs>
              <w:ind w:left="176" w:right="137"/>
              <w:rPr>
                <w:sz w:val="14"/>
              </w:rPr>
            </w:pPr>
            <w:r>
              <w:rPr>
                <w:sz w:val="14"/>
              </w:rPr>
              <w:t>објасни разлику између</w:t>
            </w:r>
            <w:r>
              <w:rPr>
                <w:spacing w:val="-12"/>
                <w:sz w:val="14"/>
              </w:rPr>
              <w:t xml:space="preserve"> </w:t>
            </w:r>
            <w:r>
              <w:rPr>
                <w:sz w:val="14"/>
              </w:rPr>
              <w:t>топлоте и</w:t>
            </w:r>
            <w:r>
              <w:rPr>
                <w:spacing w:val="-2"/>
                <w:sz w:val="14"/>
              </w:rPr>
              <w:t xml:space="preserve"> </w:t>
            </w:r>
            <w:r>
              <w:rPr>
                <w:sz w:val="14"/>
              </w:rPr>
              <w:t>температуре;</w:t>
            </w:r>
          </w:p>
          <w:p w:rsidR="00E53F39" w:rsidRDefault="006408C0">
            <w:pPr>
              <w:pStyle w:val="TableParagraph"/>
              <w:tabs>
                <w:tab w:val="left" w:pos="177"/>
              </w:tabs>
              <w:ind w:left="176" w:right="88"/>
              <w:rPr>
                <w:sz w:val="14"/>
              </w:rPr>
            </w:pPr>
            <w:r>
              <w:rPr>
                <w:sz w:val="14"/>
              </w:rPr>
              <w:t>користи различите</w:t>
            </w:r>
            <w:r>
              <w:rPr>
                <w:spacing w:val="-14"/>
                <w:sz w:val="14"/>
              </w:rPr>
              <w:t xml:space="preserve"> </w:t>
            </w:r>
            <w:r>
              <w:rPr>
                <w:sz w:val="14"/>
              </w:rPr>
              <w:t>температурне скале;</w:t>
            </w:r>
          </w:p>
          <w:p w:rsidR="00E53F39" w:rsidRDefault="006408C0">
            <w:pPr>
              <w:pStyle w:val="TableParagraph"/>
              <w:tabs>
                <w:tab w:val="left" w:pos="177"/>
              </w:tabs>
              <w:spacing w:line="159" w:lineRule="exact"/>
              <w:ind w:left="176"/>
              <w:rPr>
                <w:sz w:val="14"/>
              </w:rPr>
            </w:pPr>
            <w:r>
              <w:rPr>
                <w:sz w:val="14"/>
              </w:rPr>
              <w:t>прорачуна количину</w:t>
            </w:r>
            <w:r>
              <w:rPr>
                <w:spacing w:val="-7"/>
                <w:sz w:val="14"/>
              </w:rPr>
              <w:t xml:space="preserve"> </w:t>
            </w:r>
            <w:r>
              <w:rPr>
                <w:sz w:val="14"/>
              </w:rPr>
              <w:t>топлоте;</w:t>
            </w:r>
          </w:p>
        </w:tc>
        <w:tc>
          <w:tcPr>
            <w:tcW w:w="2552" w:type="dxa"/>
          </w:tcPr>
          <w:p w:rsidR="00E53F39" w:rsidRDefault="006408C0">
            <w:pPr>
              <w:pStyle w:val="TableParagraph"/>
              <w:tabs>
                <w:tab w:val="left" w:pos="176"/>
              </w:tabs>
              <w:spacing w:before="19"/>
              <w:ind w:right="117"/>
              <w:rPr>
                <w:sz w:val="14"/>
              </w:rPr>
            </w:pPr>
            <w:r>
              <w:rPr>
                <w:sz w:val="14"/>
              </w:rPr>
              <w:t>Појам идеалног гаса</w:t>
            </w:r>
            <w:r>
              <w:rPr>
                <w:spacing w:val="-18"/>
                <w:sz w:val="14"/>
              </w:rPr>
              <w:t xml:space="preserve"> </w:t>
            </w:r>
            <w:r>
              <w:rPr>
                <w:sz w:val="14"/>
              </w:rPr>
              <w:t>термодинамичке величине.</w:t>
            </w:r>
          </w:p>
          <w:p w:rsidR="00E53F39" w:rsidRDefault="006408C0">
            <w:pPr>
              <w:pStyle w:val="TableParagraph"/>
              <w:tabs>
                <w:tab w:val="left" w:pos="176"/>
              </w:tabs>
              <w:ind w:right="70"/>
              <w:rPr>
                <w:sz w:val="14"/>
              </w:rPr>
            </w:pPr>
            <w:r>
              <w:rPr>
                <w:sz w:val="14"/>
              </w:rPr>
              <w:t>Температура, термометри, темпера- турне скале: Целзијусова,</w:t>
            </w:r>
            <w:r>
              <w:rPr>
                <w:spacing w:val="-23"/>
                <w:sz w:val="14"/>
              </w:rPr>
              <w:t xml:space="preserve"> </w:t>
            </w:r>
            <w:r>
              <w:rPr>
                <w:sz w:val="14"/>
              </w:rPr>
              <w:t>Фаренхајто- ва и</w:t>
            </w:r>
            <w:r>
              <w:rPr>
                <w:spacing w:val="-2"/>
                <w:sz w:val="14"/>
              </w:rPr>
              <w:t xml:space="preserve"> </w:t>
            </w:r>
            <w:r>
              <w:rPr>
                <w:sz w:val="14"/>
              </w:rPr>
              <w:t>Келвинова.</w:t>
            </w:r>
          </w:p>
          <w:p w:rsidR="00E53F39" w:rsidRDefault="006408C0">
            <w:pPr>
              <w:pStyle w:val="TableParagraph"/>
              <w:tabs>
                <w:tab w:val="left" w:pos="176"/>
              </w:tabs>
              <w:spacing w:line="158" w:lineRule="exact"/>
              <w:rPr>
                <w:sz w:val="14"/>
              </w:rPr>
            </w:pPr>
            <w:r>
              <w:rPr>
                <w:sz w:val="14"/>
              </w:rPr>
              <w:t>Једначина стања идеалног</w:t>
            </w:r>
            <w:r>
              <w:rPr>
                <w:spacing w:val="-4"/>
                <w:sz w:val="14"/>
              </w:rPr>
              <w:t xml:space="preserve"> </w:t>
            </w:r>
            <w:r>
              <w:rPr>
                <w:sz w:val="14"/>
              </w:rPr>
              <w:t>гаса.</w:t>
            </w:r>
          </w:p>
          <w:p w:rsidR="00E53F39" w:rsidRDefault="006408C0">
            <w:pPr>
              <w:pStyle w:val="TableParagraph"/>
              <w:tabs>
                <w:tab w:val="left" w:pos="176"/>
              </w:tabs>
              <w:ind w:right="476"/>
              <w:rPr>
                <w:sz w:val="14"/>
              </w:rPr>
            </w:pPr>
            <w:r>
              <w:rPr>
                <w:sz w:val="14"/>
              </w:rPr>
              <w:t>Количина топлоте,</w:t>
            </w:r>
            <w:r>
              <w:rPr>
                <w:spacing w:val="-18"/>
                <w:sz w:val="14"/>
              </w:rPr>
              <w:t xml:space="preserve"> </w:t>
            </w:r>
            <w:r>
              <w:rPr>
                <w:sz w:val="14"/>
              </w:rPr>
              <w:t xml:space="preserve">специфични топлотни </w:t>
            </w:r>
            <w:r>
              <w:rPr>
                <w:spacing w:val="-3"/>
                <w:sz w:val="14"/>
              </w:rPr>
              <w:t>капацитет.</w:t>
            </w:r>
          </w:p>
        </w:tc>
        <w:tc>
          <w:tcPr>
            <w:tcW w:w="2552" w:type="dxa"/>
            <w:vMerge/>
            <w:tcBorders>
              <w:top w:val="nil"/>
            </w:tcBorders>
          </w:tcPr>
          <w:p w:rsidR="00E53F39" w:rsidRDefault="00E53F39">
            <w:pPr>
              <w:rPr>
                <w:sz w:val="2"/>
                <w:szCs w:val="2"/>
              </w:rPr>
            </w:pPr>
          </w:p>
        </w:tc>
      </w:tr>
      <w:tr w:rsidR="00E53F39">
        <w:trPr>
          <w:trHeight w:val="1480"/>
        </w:trPr>
        <w:tc>
          <w:tcPr>
            <w:tcW w:w="1474" w:type="dxa"/>
          </w:tcPr>
          <w:p w:rsidR="00E53F39" w:rsidRDefault="006408C0">
            <w:pPr>
              <w:pStyle w:val="TableParagraph"/>
              <w:spacing w:before="19"/>
              <w:ind w:left="56" w:firstLine="0"/>
              <w:rPr>
                <w:sz w:val="14"/>
              </w:rPr>
            </w:pPr>
            <w:r>
              <w:rPr>
                <w:sz w:val="14"/>
              </w:rPr>
              <w:t>Осцилације</w:t>
            </w:r>
          </w:p>
        </w:tc>
        <w:tc>
          <w:tcPr>
            <w:tcW w:w="1701" w:type="dxa"/>
          </w:tcPr>
          <w:p w:rsidR="00E53F39" w:rsidRDefault="006408C0">
            <w:pPr>
              <w:pStyle w:val="TableParagraph"/>
              <w:tabs>
                <w:tab w:val="left" w:pos="177"/>
              </w:tabs>
              <w:spacing w:before="19"/>
              <w:ind w:left="176" w:right="108"/>
              <w:rPr>
                <w:sz w:val="14"/>
              </w:rPr>
            </w:pPr>
            <w:r>
              <w:rPr>
                <w:sz w:val="14"/>
              </w:rPr>
              <w:t>Стицање основних зна- ња о</w:t>
            </w:r>
            <w:r>
              <w:rPr>
                <w:spacing w:val="-1"/>
                <w:sz w:val="14"/>
              </w:rPr>
              <w:t xml:space="preserve"> </w:t>
            </w:r>
            <w:r>
              <w:rPr>
                <w:sz w:val="14"/>
              </w:rPr>
              <w:t>осцилацијама.</w:t>
            </w:r>
          </w:p>
        </w:tc>
        <w:tc>
          <w:tcPr>
            <w:tcW w:w="2235" w:type="dxa"/>
          </w:tcPr>
          <w:p w:rsidR="00E53F39" w:rsidRDefault="006408C0">
            <w:pPr>
              <w:pStyle w:val="TableParagraph"/>
              <w:tabs>
                <w:tab w:val="left" w:pos="177"/>
              </w:tabs>
              <w:spacing w:before="19"/>
              <w:ind w:left="176" w:right="72"/>
              <w:rPr>
                <w:sz w:val="14"/>
              </w:rPr>
            </w:pPr>
            <w:r>
              <w:rPr>
                <w:sz w:val="14"/>
              </w:rPr>
              <w:t>објасни појам осцилација,</w:t>
            </w:r>
            <w:r>
              <w:rPr>
                <w:spacing w:val="-10"/>
                <w:sz w:val="14"/>
              </w:rPr>
              <w:t xml:space="preserve"> </w:t>
            </w:r>
            <w:r>
              <w:rPr>
                <w:sz w:val="14"/>
              </w:rPr>
              <w:t>њихов настанак и карактеристичне величине осцилаторног кретања (период, учестаност,</w:t>
            </w:r>
            <w:r>
              <w:rPr>
                <w:spacing w:val="-18"/>
                <w:sz w:val="14"/>
              </w:rPr>
              <w:t xml:space="preserve"> </w:t>
            </w:r>
            <w:r>
              <w:rPr>
                <w:sz w:val="14"/>
              </w:rPr>
              <w:t>амплитуда);</w:t>
            </w:r>
          </w:p>
          <w:p w:rsidR="00E53F39" w:rsidRDefault="006408C0">
            <w:pPr>
              <w:pStyle w:val="TableParagraph"/>
              <w:tabs>
                <w:tab w:val="left" w:pos="177"/>
              </w:tabs>
              <w:spacing w:line="237" w:lineRule="auto"/>
              <w:ind w:left="176" w:right="150"/>
              <w:rPr>
                <w:sz w:val="14"/>
              </w:rPr>
            </w:pPr>
            <w:r>
              <w:rPr>
                <w:sz w:val="14"/>
              </w:rPr>
              <w:t>разликује слободне, принудне</w:t>
            </w:r>
            <w:r>
              <w:rPr>
                <w:spacing w:val="-19"/>
                <w:sz w:val="14"/>
              </w:rPr>
              <w:t xml:space="preserve"> </w:t>
            </w:r>
            <w:r>
              <w:rPr>
                <w:sz w:val="14"/>
              </w:rPr>
              <w:t>и пригушене</w:t>
            </w:r>
            <w:r>
              <w:rPr>
                <w:spacing w:val="-2"/>
                <w:sz w:val="14"/>
              </w:rPr>
              <w:t xml:space="preserve"> </w:t>
            </w:r>
            <w:r>
              <w:rPr>
                <w:sz w:val="14"/>
              </w:rPr>
              <w:t>осцилације;</w:t>
            </w:r>
          </w:p>
          <w:p w:rsidR="00E53F39" w:rsidRDefault="006408C0">
            <w:pPr>
              <w:pStyle w:val="TableParagraph"/>
              <w:tabs>
                <w:tab w:val="left" w:pos="177"/>
              </w:tabs>
              <w:spacing w:line="237" w:lineRule="auto"/>
              <w:ind w:left="176" w:right="98"/>
              <w:rPr>
                <w:sz w:val="14"/>
              </w:rPr>
            </w:pPr>
            <w:r>
              <w:rPr>
                <w:sz w:val="14"/>
              </w:rPr>
              <w:t>образложи појам резонанције и уочи</w:t>
            </w:r>
            <w:r>
              <w:rPr>
                <w:spacing w:val="-8"/>
                <w:sz w:val="14"/>
              </w:rPr>
              <w:t xml:space="preserve"> </w:t>
            </w:r>
            <w:r>
              <w:rPr>
                <w:sz w:val="14"/>
              </w:rPr>
              <w:t>њену</w:t>
            </w:r>
            <w:r>
              <w:rPr>
                <w:spacing w:val="-9"/>
                <w:sz w:val="14"/>
              </w:rPr>
              <w:t xml:space="preserve"> </w:t>
            </w:r>
            <w:r>
              <w:rPr>
                <w:sz w:val="14"/>
              </w:rPr>
              <w:t>примену</w:t>
            </w:r>
            <w:r>
              <w:rPr>
                <w:spacing w:val="-9"/>
                <w:sz w:val="14"/>
              </w:rPr>
              <w:t xml:space="preserve"> </w:t>
            </w:r>
            <w:r>
              <w:rPr>
                <w:sz w:val="14"/>
              </w:rPr>
              <w:t>у</w:t>
            </w:r>
            <w:r>
              <w:rPr>
                <w:spacing w:val="-8"/>
                <w:sz w:val="14"/>
              </w:rPr>
              <w:t xml:space="preserve"> </w:t>
            </w:r>
            <w:r>
              <w:rPr>
                <w:sz w:val="14"/>
              </w:rPr>
              <w:t>свакоднев- ном</w:t>
            </w:r>
            <w:r>
              <w:rPr>
                <w:spacing w:val="-1"/>
                <w:sz w:val="14"/>
              </w:rPr>
              <w:t xml:space="preserve"> </w:t>
            </w:r>
            <w:r>
              <w:rPr>
                <w:sz w:val="14"/>
              </w:rPr>
              <w:t>животу;</w:t>
            </w:r>
          </w:p>
        </w:tc>
        <w:tc>
          <w:tcPr>
            <w:tcW w:w="2552" w:type="dxa"/>
          </w:tcPr>
          <w:p w:rsidR="00E53F39" w:rsidRDefault="006408C0">
            <w:pPr>
              <w:pStyle w:val="TableParagraph"/>
              <w:tabs>
                <w:tab w:val="left" w:pos="176"/>
              </w:tabs>
              <w:spacing w:before="19"/>
              <w:ind w:right="144"/>
              <w:rPr>
                <w:sz w:val="14"/>
              </w:rPr>
            </w:pPr>
            <w:r>
              <w:rPr>
                <w:sz w:val="14"/>
              </w:rPr>
              <w:t>Осцилације у механици,</w:t>
            </w:r>
            <w:r>
              <w:rPr>
                <w:spacing w:val="-21"/>
                <w:sz w:val="14"/>
              </w:rPr>
              <w:t xml:space="preserve"> </w:t>
            </w:r>
            <w:r>
              <w:rPr>
                <w:sz w:val="14"/>
              </w:rPr>
              <w:t>хармонијске осцилације.</w:t>
            </w:r>
          </w:p>
          <w:p w:rsidR="00E53F39" w:rsidRDefault="006408C0">
            <w:pPr>
              <w:pStyle w:val="TableParagraph"/>
              <w:tabs>
                <w:tab w:val="left" w:pos="176"/>
              </w:tabs>
              <w:ind w:right="427"/>
              <w:rPr>
                <w:sz w:val="14"/>
              </w:rPr>
            </w:pPr>
            <w:r>
              <w:rPr>
                <w:sz w:val="14"/>
              </w:rPr>
              <w:t>Слободне, принудне,</w:t>
            </w:r>
            <w:r>
              <w:rPr>
                <w:spacing w:val="-22"/>
                <w:sz w:val="14"/>
              </w:rPr>
              <w:t xml:space="preserve"> </w:t>
            </w:r>
            <w:r>
              <w:rPr>
                <w:sz w:val="14"/>
              </w:rPr>
              <w:t>пригушене осцилације.</w:t>
            </w:r>
          </w:p>
          <w:p w:rsidR="00E53F39" w:rsidRDefault="006408C0">
            <w:pPr>
              <w:pStyle w:val="TableParagraph"/>
              <w:tabs>
                <w:tab w:val="left" w:pos="176"/>
              </w:tabs>
              <w:spacing w:line="159" w:lineRule="exact"/>
              <w:rPr>
                <w:sz w:val="14"/>
              </w:rPr>
            </w:pPr>
            <w:r>
              <w:rPr>
                <w:sz w:val="14"/>
              </w:rPr>
              <w:t>Резонанција.</w:t>
            </w:r>
          </w:p>
        </w:tc>
        <w:tc>
          <w:tcPr>
            <w:tcW w:w="2552" w:type="dxa"/>
            <w:vMerge/>
            <w:tcBorders>
              <w:top w:val="nil"/>
            </w:tcBorders>
          </w:tcPr>
          <w:p w:rsidR="00E53F39" w:rsidRDefault="00E53F39">
            <w:pPr>
              <w:rPr>
                <w:sz w:val="2"/>
                <w:szCs w:val="2"/>
              </w:rPr>
            </w:pPr>
          </w:p>
        </w:tc>
      </w:tr>
    </w:tbl>
    <w:p w:rsidR="00E53F39" w:rsidRDefault="006408C0">
      <w:pPr>
        <w:spacing w:before="158"/>
        <w:ind w:left="100"/>
        <w:rPr>
          <w:sz w:val="18"/>
        </w:rPr>
      </w:pPr>
      <w:r>
        <w:rPr>
          <w:b/>
          <w:sz w:val="18"/>
        </w:rPr>
        <w:t xml:space="preserve">Кључни појмови садржаја: </w:t>
      </w:r>
      <w:r>
        <w:rPr>
          <w:sz w:val="18"/>
        </w:rPr>
        <w:t>брзина, убрзање, сила, рад, енергија, снага, притисак, изопроцеси, флуиди, фазни прелази.</w:t>
      </w:r>
    </w:p>
    <w:p w:rsidR="00E53F39" w:rsidRDefault="00E53F39">
      <w:pPr>
        <w:pStyle w:val="BodyText"/>
        <w:spacing w:line="240" w:lineRule="auto"/>
        <w:ind w:left="0" w:firstLine="0"/>
        <w:rPr>
          <w:sz w:val="20"/>
        </w:rPr>
      </w:pPr>
    </w:p>
    <w:p w:rsidR="00E53F39" w:rsidRDefault="00E53F39">
      <w:pPr>
        <w:pStyle w:val="BodyText"/>
        <w:spacing w:before="4" w:line="240" w:lineRule="auto"/>
        <w:ind w:left="0" w:firstLine="0"/>
        <w:rPr>
          <w:sz w:val="20"/>
        </w:rPr>
      </w:pPr>
    </w:p>
    <w:p w:rsidR="00E53F39" w:rsidRDefault="006408C0">
      <w:pPr>
        <w:tabs>
          <w:tab w:val="left" w:pos="2424"/>
        </w:tabs>
        <w:ind w:left="157"/>
        <w:rPr>
          <w:b/>
          <w:sz w:val="14"/>
        </w:rPr>
      </w:pPr>
      <w:r>
        <w:rPr>
          <w:sz w:val="14"/>
        </w:rPr>
        <w:t>Назив</w:t>
      </w:r>
      <w:r>
        <w:rPr>
          <w:spacing w:val="-4"/>
          <w:sz w:val="14"/>
        </w:rPr>
        <w:t xml:space="preserve"> </w:t>
      </w:r>
      <w:r>
        <w:rPr>
          <w:sz w:val="14"/>
        </w:rPr>
        <w:t>предмета:</w:t>
      </w:r>
      <w:r>
        <w:rPr>
          <w:sz w:val="14"/>
        </w:rPr>
        <w:tab/>
      </w:r>
      <w:r>
        <w:rPr>
          <w:b/>
          <w:sz w:val="14"/>
        </w:rPr>
        <w:t>ХЕМИЈА</w:t>
      </w:r>
    </w:p>
    <w:p w:rsidR="00E53F39" w:rsidRDefault="006408C0">
      <w:pPr>
        <w:pStyle w:val="BodyText"/>
        <w:tabs>
          <w:tab w:val="left" w:pos="2424"/>
        </w:tabs>
        <w:spacing w:before="49" w:line="161" w:lineRule="exact"/>
        <w:ind w:left="157" w:firstLine="0"/>
      </w:pPr>
      <w:r>
        <w:t>Циљеви</w:t>
      </w:r>
      <w:r>
        <w:rPr>
          <w:spacing w:val="-4"/>
        </w:rPr>
        <w:t xml:space="preserve"> </w:t>
      </w:r>
      <w:r>
        <w:t>предмета:</w:t>
      </w:r>
      <w:r>
        <w:tab/>
        <w:t>– Разумевање концепта о корпускуларној грађи</w:t>
      </w:r>
      <w:r>
        <w:rPr>
          <w:spacing w:val="-4"/>
        </w:rPr>
        <w:t xml:space="preserve"> </w:t>
      </w:r>
      <w:r>
        <w:t>супстанци.</w:t>
      </w:r>
    </w:p>
    <w:p w:rsidR="00E53F39" w:rsidRDefault="006408C0">
      <w:pPr>
        <w:pStyle w:val="ListParagraph"/>
        <w:tabs>
          <w:tab w:val="left" w:pos="2530"/>
        </w:tabs>
        <w:rPr>
          <w:sz w:val="14"/>
        </w:rPr>
      </w:pPr>
      <w:r>
        <w:rPr>
          <w:sz w:val="14"/>
        </w:rPr>
        <w:t>Разумевање односа између структуре супстанци и њихових</w:t>
      </w:r>
      <w:r>
        <w:rPr>
          <w:spacing w:val="-3"/>
          <w:sz w:val="14"/>
        </w:rPr>
        <w:t xml:space="preserve"> </w:t>
      </w:r>
      <w:r>
        <w:rPr>
          <w:sz w:val="14"/>
        </w:rPr>
        <w:t>својстава.</w:t>
      </w:r>
    </w:p>
    <w:p w:rsidR="00E53F39" w:rsidRDefault="006408C0">
      <w:pPr>
        <w:pStyle w:val="ListParagraph"/>
        <w:tabs>
          <w:tab w:val="left" w:pos="2530"/>
        </w:tabs>
        <w:rPr>
          <w:sz w:val="14"/>
        </w:rPr>
      </w:pPr>
      <w:r>
        <w:rPr>
          <w:sz w:val="14"/>
        </w:rPr>
        <w:t>Разумевање утицаја међумолекулских сила на физичка својства</w:t>
      </w:r>
      <w:r>
        <w:rPr>
          <w:spacing w:val="-5"/>
          <w:sz w:val="14"/>
        </w:rPr>
        <w:t xml:space="preserve"> </w:t>
      </w:r>
      <w:r>
        <w:rPr>
          <w:sz w:val="14"/>
        </w:rPr>
        <w:t>супстанци.</w:t>
      </w:r>
    </w:p>
    <w:p w:rsidR="00E53F39" w:rsidRDefault="006408C0">
      <w:pPr>
        <w:pStyle w:val="ListParagraph"/>
        <w:tabs>
          <w:tab w:val="left" w:pos="2530"/>
        </w:tabs>
        <w:rPr>
          <w:sz w:val="14"/>
        </w:rPr>
      </w:pPr>
      <w:r>
        <w:rPr>
          <w:sz w:val="14"/>
        </w:rPr>
        <w:t>Развој концепта о корпускуларној грађи супстанце на основу разумевања односа компоненти у дисперзном</w:t>
      </w:r>
      <w:r>
        <w:rPr>
          <w:spacing w:val="-23"/>
          <w:sz w:val="14"/>
        </w:rPr>
        <w:t xml:space="preserve"> </w:t>
      </w:r>
      <w:r>
        <w:rPr>
          <w:sz w:val="14"/>
        </w:rPr>
        <w:t>систему.</w:t>
      </w:r>
    </w:p>
    <w:p w:rsidR="00E53F39" w:rsidRDefault="006408C0">
      <w:pPr>
        <w:pStyle w:val="ListParagraph"/>
        <w:tabs>
          <w:tab w:val="left" w:pos="2530"/>
        </w:tabs>
        <w:rPr>
          <w:sz w:val="14"/>
        </w:rPr>
      </w:pPr>
      <w:r>
        <w:rPr>
          <w:sz w:val="14"/>
        </w:rPr>
        <w:t>Разумевање односа између квалитативног састава дисперзног система и његових</w:t>
      </w:r>
      <w:r>
        <w:rPr>
          <w:spacing w:val="-6"/>
          <w:sz w:val="14"/>
        </w:rPr>
        <w:t xml:space="preserve"> </w:t>
      </w:r>
      <w:r>
        <w:rPr>
          <w:sz w:val="14"/>
        </w:rPr>
        <w:t>својстава.</w:t>
      </w:r>
    </w:p>
    <w:p w:rsidR="00E53F39" w:rsidRDefault="006408C0">
      <w:pPr>
        <w:pStyle w:val="ListParagraph"/>
        <w:tabs>
          <w:tab w:val="left" w:pos="2530"/>
        </w:tabs>
        <w:rPr>
          <w:sz w:val="14"/>
        </w:rPr>
      </w:pPr>
      <w:r>
        <w:rPr>
          <w:sz w:val="14"/>
        </w:rPr>
        <w:t xml:space="preserve">Разумевање односа између квантитативног састава дисперзног </w:t>
      </w:r>
      <w:r>
        <w:rPr>
          <w:sz w:val="14"/>
        </w:rPr>
        <w:t>система и његових</w:t>
      </w:r>
      <w:r>
        <w:rPr>
          <w:spacing w:val="-6"/>
          <w:sz w:val="14"/>
        </w:rPr>
        <w:t xml:space="preserve"> </w:t>
      </w:r>
      <w:r>
        <w:rPr>
          <w:sz w:val="14"/>
        </w:rPr>
        <w:t>својстава.</w:t>
      </w:r>
    </w:p>
    <w:p w:rsidR="00E53F39" w:rsidRDefault="006408C0">
      <w:pPr>
        <w:pStyle w:val="ListParagraph"/>
        <w:tabs>
          <w:tab w:val="left" w:pos="2530"/>
        </w:tabs>
        <w:rPr>
          <w:sz w:val="14"/>
        </w:rPr>
      </w:pPr>
      <w:r>
        <w:rPr>
          <w:sz w:val="14"/>
        </w:rPr>
        <w:t>Сагледавање значаја примене дисперзних система у свакодневном животу и професионалном</w:t>
      </w:r>
      <w:r>
        <w:rPr>
          <w:spacing w:val="-11"/>
          <w:sz w:val="14"/>
        </w:rPr>
        <w:t xml:space="preserve"> </w:t>
      </w:r>
      <w:r>
        <w:rPr>
          <w:spacing w:val="-3"/>
          <w:sz w:val="14"/>
        </w:rPr>
        <w:t>раду.</w:t>
      </w:r>
    </w:p>
    <w:p w:rsidR="00E53F39" w:rsidRDefault="006408C0">
      <w:pPr>
        <w:pStyle w:val="ListParagraph"/>
        <w:tabs>
          <w:tab w:val="left" w:pos="2530"/>
        </w:tabs>
        <w:rPr>
          <w:sz w:val="14"/>
        </w:rPr>
      </w:pPr>
      <w:r>
        <w:rPr>
          <w:sz w:val="14"/>
        </w:rPr>
        <w:t>Разумевање концепта одржања материје кроз принципе одржања масе и</w:t>
      </w:r>
      <w:r>
        <w:rPr>
          <w:spacing w:val="-6"/>
          <w:sz w:val="14"/>
        </w:rPr>
        <w:t xml:space="preserve"> </w:t>
      </w:r>
      <w:r>
        <w:rPr>
          <w:sz w:val="14"/>
        </w:rPr>
        <w:t>енергије.</w:t>
      </w:r>
    </w:p>
    <w:p w:rsidR="00E53F39" w:rsidRDefault="006408C0">
      <w:pPr>
        <w:pStyle w:val="ListParagraph"/>
        <w:tabs>
          <w:tab w:val="left" w:pos="2530"/>
        </w:tabs>
        <w:rPr>
          <w:sz w:val="14"/>
        </w:rPr>
      </w:pPr>
      <w:r>
        <w:rPr>
          <w:sz w:val="14"/>
        </w:rPr>
        <w:t xml:space="preserve">Развој концепта о корпускуларној грађи супстанце на основу </w:t>
      </w:r>
      <w:r>
        <w:rPr>
          <w:sz w:val="14"/>
        </w:rPr>
        <w:t>разумевања хемијских</w:t>
      </w:r>
      <w:r>
        <w:rPr>
          <w:spacing w:val="-9"/>
          <w:sz w:val="14"/>
        </w:rPr>
        <w:t xml:space="preserve"> </w:t>
      </w:r>
      <w:r>
        <w:rPr>
          <w:sz w:val="14"/>
        </w:rPr>
        <w:t>реакција.</w:t>
      </w:r>
    </w:p>
    <w:p w:rsidR="00E53F39" w:rsidRDefault="006408C0">
      <w:pPr>
        <w:pStyle w:val="ListParagraph"/>
        <w:tabs>
          <w:tab w:val="left" w:pos="2530"/>
        </w:tabs>
        <w:rPr>
          <w:sz w:val="14"/>
        </w:rPr>
      </w:pPr>
      <w:r>
        <w:rPr>
          <w:sz w:val="14"/>
        </w:rPr>
        <w:t>Разумевање односа структуре супстанци и њихових</w:t>
      </w:r>
      <w:r>
        <w:rPr>
          <w:spacing w:val="-3"/>
          <w:sz w:val="14"/>
        </w:rPr>
        <w:t xml:space="preserve"> </w:t>
      </w:r>
      <w:r>
        <w:rPr>
          <w:sz w:val="14"/>
        </w:rPr>
        <w:t>својстава.</w:t>
      </w:r>
    </w:p>
    <w:p w:rsidR="00E53F39" w:rsidRDefault="006408C0">
      <w:pPr>
        <w:pStyle w:val="ListParagraph"/>
        <w:tabs>
          <w:tab w:val="left" w:pos="2530"/>
        </w:tabs>
        <w:rPr>
          <w:sz w:val="14"/>
        </w:rPr>
      </w:pPr>
      <w:r>
        <w:rPr>
          <w:sz w:val="14"/>
        </w:rPr>
        <w:t>Сагледавање значаја примене елемената и једињења у професионалном раду и свакодневном</w:t>
      </w:r>
      <w:r>
        <w:rPr>
          <w:spacing w:val="-11"/>
          <w:sz w:val="14"/>
        </w:rPr>
        <w:t xml:space="preserve"> </w:t>
      </w:r>
      <w:r>
        <w:rPr>
          <w:spacing w:val="-3"/>
          <w:sz w:val="14"/>
        </w:rPr>
        <w:t>животу.</w:t>
      </w:r>
    </w:p>
    <w:p w:rsidR="00E53F39" w:rsidRDefault="006408C0">
      <w:pPr>
        <w:pStyle w:val="ListParagraph"/>
        <w:tabs>
          <w:tab w:val="left" w:pos="2530"/>
        </w:tabs>
        <w:rPr>
          <w:sz w:val="14"/>
        </w:rPr>
      </w:pPr>
      <w:r>
        <w:rPr>
          <w:sz w:val="14"/>
        </w:rPr>
        <w:t>Разумевање значаја и примене елемената, једињења и легура у техничко-тех</w:t>
      </w:r>
      <w:r>
        <w:rPr>
          <w:sz w:val="14"/>
        </w:rPr>
        <w:t>нолошким</w:t>
      </w:r>
      <w:r>
        <w:rPr>
          <w:spacing w:val="-12"/>
          <w:sz w:val="14"/>
        </w:rPr>
        <w:t xml:space="preserve"> </w:t>
      </w:r>
      <w:r>
        <w:rPr>
          <w:sz w:val="14"/>
        </w:rPr>
        <w:t>процесима.</w:t>
      </w:r>
    </w:p>
    <w:p w:rsidR="00E53F39" w:rsidRDefault="006408C0">
      <w:pPr>
        <w:pStyle w:val="ListParagraph"/>
        <w:tabs>
          <w:tab w:val="left" w:pos="2530"/>
        </w:tabs>
        <w:rPr>
          <w:sz w:val="14"/>
        </w:rPr>
      </w:pPr>
      <w:r>
        <w:rPr>
          <w:sz w:val="14"/>
        </w:rPr>
        <w:t>Развој одговорног става према коришћењу супстанци у свакодневном животу и професионалном</w:t>
      </w:r>
      <w:r>
        <w:rPr>
          <w:spacing w:val="-10"/>
          <w:sz w:val="14"/>
        </w:rPr>
        <w:t xml:space="preserve"> </w:t>
      </w:r>
      <w:r>
        <w:rPr>
          <w:spacing w:val="-3"/>
          <w:sz w:val="14"/>
        </w:rPr>
        <w:t>раду.</w:t>
      </w:r>
    </w:p>
    <w:p w:rsidR="00E53F39" w:rsidRDefault="006408C0">
      <w:pPr>
        <w:pStyle w:val="ListParagraph"/>
        <w:tabs>
          <w:tab w:val="left" w:pos="2530"/>
        </w:tabs>
        <w:spacing w:line="161" w:lineRule="exact"/>
        <w:rPr>
          <w:sz w:val="14"/>
        </w:rPr>
      </w:pPr>
      <w:r>
        <w:rPr>
          <w:sz w:val="14"/>
        </w:rPr>
        <w:t>Разумевање</w:t>
      </w:r>
      <w:r>
        <w:rPr>
          <w:spacing w:val="-6"/>
          <w:sz w:val="14"/>
        </w:rPr>
        <w:t xml:space="preserve"> </w:t>
      </w:r>
      <w:r>
        <w:rPr>
          <w:sz w:val="14"/>
        </w:rPr>
        <w:t>и</w:t>
      </w:r>
      <w:r>
        <w:rPr>
          <w:spacing w:val="-6"/>
          <w:sz w:val="14"/>
        </w:rPr>
        <w:t xml:space="preserve"> </w:t>
      </w:r>
      <w:r>
        <w:rPr>
          <w:sz w:val="14"/>
        </w:rPr>
        <w:t>просуђивање</w:t>
      </w:r>
      <w:r>
        <w:rPr>
          <w:spacing w:val="-6"/>
          <w:sz w:val="14"/>
        </w:rPr>
        <w:t xml:space="preserve"> </w:t>
      </w:r>
      <w:r>
        <w:rPr>
          <w:sz w:val="14"/>
        </w:rPr>
        <w:t>начина</w:t>
      </w:r>
      <w:r>
        <w:rPr>
          <w:spacing w:val="-6"/>
          <w:sz w:val="14"/>
        </w:rPr>
        <w:t xml:space="preserve"> </w:t>
      </w:r>
      <w:r>
        <w:rPr>
          <w:sz w:val="14"/>
        </w:rPr>
        <w:t>одлагања</w:t>
      </w:r>
      <w:r>
        <w:rPr>
          <w:spacing w:val="-6"/>
          <w:sz w:val="14"/>
        </w:rPr>
        <w:t xml:space="preserve"> </w:t>
      </w:r>
      <w:r>
        <w:rPr>
          <w:sz w:val="14"/>
        </w:rPr>
        <w:t>и</w:t>
      </w:r>
      <w:r>
        <w:rPr>
          <w:spacing w:val="-6"/>
          <w:sz w:val="14"/>
        </w:rPr>
        <w:t xml:space="preserve"> </w:t>
      </w:r>
      <w:r>
        <w:rPr>
          <w:sz w:val="14"/>
        </w:rPr>
        <w:t>уништавања</w:t>
      </w:r>
      <w:r>
        <w:rPr>
          <w:spacing w:val="-6"/>
          <w:sz w:val="14"/>
        </w:rPr>
        <w:t xml:space="preserve"> </w:t>
      </w:r>
      <w:r>
        <w:rPr>
          <w:sz w:val="14"/>
        </w:rPr>
        <w:t>хемијских</w:t>
      </w:r>
      <w:r>
        <w:rPr>
          <w:spacing w:val="-6"/>
          <w:sz w:val="14"/>
        </w:rPr>
        <w:t xml:space="preserve"> </w:t>
      </w:r>
      <w:r>
        <w:rPr>
          <w:sz w:val="14"/>
        </w:rPr>
        <w:t>загађивача</w:t>
      </w:r>
      <w:r>
        <w:rPr>
          <w:spacing w:val="-6"/>
          <w:sz w:val="14"/>
        </w:rPr>
        <w:t xml:space="preserve"> </w:t>
      </w:r>
      <w:r>
        <w:rPr>
          <w:sz w:val="14"/>
        </w:rPr>
        <w:t>животне</w:t>
      </w:r>
      <w:r>
        <w:rPr>
          <w:spacing w:val="-6"/>
          <w:sz w:val="14"/>
        </w:rPr>
        <w:t xml:space="preserve"> </w:t>
      </w:r>
      <w:r>
        <w:rPr>
          <w:sz w:val="14"/>
        </w:rPr>
        <w:t>средине.</w:t>
      </w:r>
    </w:p>
    <w:p w:rsidR="00E53F39" w:rsidRDefault="006408C0">
      <w:pPr>
        <w:tabs>
          <w:tab w:val="left" w:pos="2424"/>
        </w:tabs>
        <w:spacing w:before="50"/>
        <w:ind w:left="157"/>
        <w:rPr>
          <w:b/>
          <w:sz w:val="14"/>
        </w:rPr>
      </w:pPr>
      <w:r>
        <w:rPr>
          <w:spacing w:val="-3"/>
          <w:sz w:val="14"/>
        </w:rPr>
        <w:t>Годишњи</w:t>
      </w:r>
      <w:r>
        <w:rPr>
          <w:sz w:val="14"/>
        </w:rPr>
        <w:t xml:space="preserve"> фонд:</w:t>
      </w:r>
      <w:r>
        <w:rPr>
          <w:sz w:val="14"/>
        </w:rPr>
        <w:tab/>
      </w:r>
      <w:r>
        <w:rPr>
          <w:b/>
          <w:sz w:val="14"/>
        </w:rPr>
        <w:t>70</w:t>
      </w:r>
      <w:r>
        <w:rPr>
          <w:b/>
          <w:spacing w:val="-6"/>
          <w:sz w:val="14"/>
        </w:rPr>
        <w:t xml:space="preserve"> </w:t>
      </w:r>
      <w:r>
        <w:rPr>
          <w:b/>
          <w:sz w:val="14"/>
        </w:rPr>
        <w:t>часова</w:t>
      </w:r>
    </w:p>
    <w:p w:rsidR="00E53F39" w:rsidRDefault="006408C0">
      <w:pPr>
        <w:tabs>
          <w:tab w:val="left" w:pos="2424"/>
        </w:tabs>
        <w:spacing w:before="49"/>
        <w:ind w:left="157"/>
        <w:rPr>
          <w:b/>
          <w:sz w:val="14"/>
        </w:rPr>
      </w:pPr>
      <w:r>
        <w:rPr>
          <w:sz w:val="14"/>
        </w:rPr>
        <w:t>Разред:</w:t>
      </w:r>
      <w:r>
        <w:rPr>
          <w:sz w:val="14"/>
        </w:rPr>
        <w:tab/>
      </w:r>
      <w:r>
        <w:rPr>
          <w:b/>
          <w:sz w:val="14"/>
        </w:rPr>
        <w:t>први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878" w:hanging="432"/>
              <w:rPr>
                <w:b/>
                <w:sz w:val="14"/>
              </w:rPr>
            </w:pPr>
            <w:r>
              <w:rPr>
                <w:b/>
                <w:sz w:val="14"/>
              </w:rPr>
              <w:t>НАЧИН ОСТВАРИВАЊА ПРОГРАМА</w:t>
            </w:r>
          </w:p>
        </w:tc>
      </w:tr>
      <w:tr w:rsidR="00E53F39">
        <w:trPr>
          <w:trHeight w:val="990"/>
        </w:trPr>
        <w:tc>
          <w:tcPr>
            <w:tcW w:w="1474" w:type="dxa"/>
          </w:tcPr>
          <w:p w:rsidR="00E53F39" w:rsidRDefault="006408C0">
            <w:pPr>
              <w:pStyle w:val="TableParagraph"/>
              <w:spacing w:before="18"/>
              <w:ind w:left="23" w:right="99" w:firstLine="0"/>
              <w:jc w:val="center"/>
              <w:rPr>
                <w:sz w:val="14"/>
              </w:rPr>
            </w:pPr>
            <w:r>
              <w:rPr>
                <w:sz w:val="14"/>
              </w:rPr>
              <w:t>Структура супстанци</w:t>
            </w:r>
          </w:p>
        </w:tc>
        <w:tc>
          <w:tcPr>
            <w:tcW w:w="1701" w:type="dxa"/>
          </w:tcPr>
          <w:p w:rsidR="00E53F39" w:rsidRDefault="006408C0">
            <w:pPr>
              <w:pStyle w:val="TableParagraph"/>
              <w:tabs>
                <w:tab w:val="left" w:pos="177"/>
              </w:tabs>
              <w:spacing w:before="20" w:line="235" w:lineRule="auto"/>
              <w:ind w:left="176" w:right="128"/>
              <w:rPr>
                <w:sz w:val="14"/>
              </w:rPr>
            </w:pPr>
            <w:r>
              <w:rPr>
                <w:sz w:val="14"/>
              </w:rPr>
              <w:t>Разумевање концепта</w:t>
            </w:r>
            <w:r>
              <w:rPr>
                <w:spacing w:val="-15"/>
                <w:sz w:val="14"/>
              </w:rPr>
              <w:t xml:space="preserve"> </w:t>
            </w:r>
            <w:r>
              <w:rPr>
                <w:sz w:val="14"/>
              </w:rPr>
              <w:t>о корпускуларној грађи супстанци.</w:t>
            </w:r>
          </w:p>
        </w:tc>
        <w:tc>
          <w:tcPr>
            <w:tcW w:w="2268" w:type="dxa"/>
          </w:tcPr>
          <w:p w:rsidR="00E53F39" w:rsidRDefault="006408C0">
            <w:pPr>
              <w:pStyle w:val="TableParagraph"/>
              <w:tabs>
                <w:tab w:val="left" w:pos="177"/>
              </w:tabs>
              <w:spacing w:before="21" w:line="235" w:lineRule="auto"/>
              <w:ind w:left="176" w:right="385"/>
              <w:rPr>
                <w:sz w:val="14"/>
              </w:rPr>
            </w:pPr>
            <w:r>
              <w:rPr>
                <w:sz w:val="14"/>
              </w:rPr>
              <w:t>објасни електронеутралност атома;</w:t>
            </w:r>
          </w:p>
          <w:p w:rsidR="00E53F39" w:rsidRDefault="006408C0">
            <w:pPr>
              <w:pStyle w:val="TableParagraph"/>
              <w:tabs>
                <w:tab w:val="left" w:pos="177"/>
              </w:tabs>
              <w:spacing w:line="235" w:lineRule="auto"/>
              <w:ind w:left="176" w:right="97"/>
              <w:rPr>
                <w:sz w:val="14"/>
              </w:rPr>
            </w:pPr>
            <w:r>
              <w:rPr>
                <w:sz w:val="14"/>
              </w:rPr>
              <w:t>објасни појам изотопа и</w:t>
            </w:r>
            <w:r>
              <w:rPr>
                <w:spacing w:val="-18"/>
                <w:sz w:val="14"/>
              </w:rPr>
              <w:t xml:space="preserve"> </w:t>
            </w:r>
            <w:r>
              <w:rPr>
                <w:sz w:val="14"/>
              </w:rPr>
              <w:t>примену изотопа;</w:t>
            </w:r>
          </w:p>
          <w:p w:rsidR="00E53F39" w:rsidRDefault="006408C0">
            <w:pPr>
              <w:pStyle w:val="TableParagraph"/>
              <w:tabs>
                <w:tab w:val="left" w:pos="177"/>
              </w:tabs>
              <w:spacing w:line="159" w:lineRule="exact"/>
              <w:ind w:left="176"/>
              <w:rPr>
                <w:sz w:val="14"/>
              </w:rPr>
            </w:pPr>
            <w:r>
              <w:rPr>
                <w:sz w:val="14"/>
              </w:rPr>
              <w:t xml:space="preserve">разликује </w:t>
            </w:r>
            <w:r>
              <w:rPr>
                <w:spacing w:val="-3"/>
                <w:sz w:val="14"/>
              </w:rPr>
              <w:t>атом од</w:t>
            </w:r>
            <w:r>
              <w:rPr>
                <w:spacing w:val="2"/>
                <w:sz w:val="14"/>
              </w:rPr>
              <w:t xml:space="preserve"> </w:t>
            </w:r>
            <w:r>
              <w:rPr>
                <w:sz w:val="14"/>
              </w:rPr>
              <w:t>јона;</w:t>
            </w:r>
          </w:p>
        </w:tc>
        <w:tc>
          <w:tcPr>
            <w:tcW w:w="2551" w:type="dxa"/>
          </w:tcPr>
          <w:p w:rsidR="00E53F39" w:rsidRDefault="006408C0">
            <w:pPr>
              <w:pStyle w:val="TableParagraph"/>
              <w:tabs>
                <w:tab w:val="left" w:pos="176"/>
              </w:tabs>
              <w:spacing w:before="18" w:line="160" w:lineRule="exact"/>
              <w:ind w:hanging="119"/>
              <w:rPr>
                <w:sz w:val="14"/>
              </w:rPr>
            </w:pPr>
            <w:r>
              <w:rPr>
                <w:sz w:val="14"/>
              </w:rPr>
              <w:t>Грађа атома, атомски и масени</w:t>
            </w:r>
            <w:r>
              <w:rPr>
                <w:spacing w:val="-14"/>
                <w:sz w:val="14"/>
              </w:rPr>
              <w:t xml:space="preserve"> </w:t>
            </w:r>
            <w:r>
              <w:rPr>
                <w:sz w:val="14"/>
              </w:rPr>
              <w:t>број;</w:t>
            </w:r>
          </w:p>
          <w:p w:rsidR="00E53F39" w:rsidRDefault="006408C0">
            <w:pPr>
              <w:pStyle w:val="TableParagraph"/>
              <w:tabs>
                <w:tab w:val="left" w:pos="176"/>
              </w:tabs>
              <w:spacing w:line="158" w:lineRule="exact"/>
              <w:ind w:hanging="119"/>
              <w:rPr>
                <w:sz w:val="14"/>
              </w:rPr>
            </w:pPr>
            <w:r>
              <w:rPr>
                <w:sz w:val="14"/>
              </w:rPr>
              <w:t>Хемијски симболи и</w:t>
            </w:r>
            <w:r>
              <w:rPr>
                <w:spacing w:val="-7"/>
                <w:sz w:val="14"/>
              </w:rPr>
              <w:t xml:space="preserve"> </w:t>
            </w:r>
            <w:r>
              <w:rPr>
                <w:sz w:val="14"/>
              </w:rPr>
              <w:t>формуле;</w:t>
            </w:r>
          </w:p>
          <w:p w:rsidR="00E53F39" w:rsidRDefault="006408C0">
            <w:pPr>
              <w:pStyle w:val="TableParagraph"/>
              <w:tabs>
                <w:tab w:val="left" w:pos="176"/>
              </w:tabs>
              <w:spacing w:line="158" w:lineRule="exact"/>
              <w:ind w:hanging="119"/>
              <w:rPr>
                <w:sz w:val="14"/>
              </w:rPr>
            </w:pPr>
            <w:r>
              <w:rPr>
                <w:sz w:val="14"/>
              </w:rPr>
              <w:t>Структура електронског</w:t>
            </w:r>
            <w:r>
              <w:rPr>
                <w:spacing w:val="-5"/>
                <w:sz w:val="14"/>
              </w:rPr>
              <w:t xml:space="preserve"> </w:t>
            </w:r>
            <w:r>
              <w:rPr>
                <w:sz w:val="14"/>
              </w:rPr>
              <w:t>омотача;</w:t>
            </w:r>
          </w:p>
          <w:p w:rsidR="00E53F39" w:rsidRDefault="006408C0">
            <w:pPr>
              <w:pStyle w:val="TableParagraph"/>
              <w:tabs>
                <w:tab w:val="left" w:pos="176"/>
              </w:tabs>
              <w:spacing w:line="158" w:lineRule="exact"/>
              <w:ind w:hanging="119"/>
              <w:rPr>
                <w:sz w:val="14"/>
              </w:rPr>
            </w:pPr>
            <w:r>
              <w:rPr>
                <w:sz w:val="14"/>
              </w:rPr>
              <w:t>Релативна атомска и молекулска</w:t>
            </w:r>
            <w:r>
              <w:rPr>
                <w:spacing w:val="-25"/>
                <w:sz w:val="14"/>
              </w:rPr>
              <w:t xml:space="preserve"> </w:t>
            </w:r>
            <w:r>
              <w:rPr>
                <w:sz w:val="14"/>
              </w:rPr>
              <w:t>маса.</w:t>
            </w:r>
          </w:p>
          <w:p w:rsidR="00E53F39" w:rsidRDefault="006408C0">
            <w:pPr>
              <w:pStyle w:val="TableParagraph"/>
              <w:tabs>
                <w:tab w:val="left" w:pos="176"/>
              </w:tabs>
              <w:spacing w:line="158" w:lineRule="exact"/>
              <w:ind w:hanging="119"/>
              <w:rPr>
                <w:sz w:val="14"/>
              </w:rPr>
            </w:pPr>
            <w:r>
              <w:rPr>
                <w:sz w:val="14"/>
              </w:rPr>
              <w:t>Јонска</w:t>
            </w:r>
            <w:r>
              <w:rPr>
                <w:spacing w:val="-1"/>
                <w:sz w:val="14"/>
              </w:rPr>
              <w:t xml:space="preserve"> </w:t>
            </w:r>
            <w:r>
              <w:rPr>
                <w:sz w:val="14"/>
              </w:rPr>
              <w:t>веза;</w:t>
            </w:r>
          </w:p>
          <w:p w:rsidR="00E53F39" w:rsidRDefault="006408C0">
            <w:pPr>
              <w:pStyle w:val="TableParagraph"/>
              <w:tabs>
                <w:tab w:val="left" w:pos="176"/>
              </w:tabs>
              <w:spacing w:line="160" w:lineRule="exact"/>
              <w:ind w:hanging="119"/>
              <w:rPr>
                <w:sz w:val="14"/>
              </w:rPr>
            </w:pPr>
            <w:r>
              <w:rPr>
                <w:sz w:val="14"/>
              </w:rPr>
              <w:t>Ковалентна</w:t>
            </w:r>
            <w:r>
              <w:rPr>
                <w:spacing w:val="-2"/>
                <w:sz w:val="14"/>
              </w:rPr>
              <w:t xml:space="preserve"> </w:t>
            </w:r>
            <w:r>
              <w:rPr>
                <w:sz w:val="14"/>
              </w:rPr>
              <w:t>веза;</w:t>
            </w:r>
          </w:p>
        </w:tc>
        <w:tc>
          <w:tcPr>
            <w:tcW w:w="2551" w:type="dxa"/>
          </w:tcPr>
          <w:p w:rsidR="00E53F39" w:rsidRDefault="006408C0">
            <w:pPr>
              <w:pStyle w:val="TableParagraph"/>
              <w:tabs>
                <w:tab w:val="left" w:pos="177"/>
              </w:tabs>
              <w:spacing w:before="19"/>
              <w:ind w:left="176" w:right="134"/>
              <w:rPr>
                <w:sz w:val="14"/>
              </w:rPr>
            </w:pPr>
            <w:r>
              <w:rPr>
                <w:sz w:val="14"/>
              </w:rPr>
              <w:t>На почетку теме ученике упознати</w:t>
            </w:r>
            <w:r>
              <w:rPr>
                <w:spacing w:val="-20"/>
                <w:sz w:val="14"/>
              </w:rPr>
              <w:t xml:space="preserve"> </w:t>
            </w:r>
            <w:r>
              <w:rPr>
                <w:sz w:val="14"/>
              </w:rPr>
              <w:t>са циљевима и исходима наставе одно- сно учења, планом рада и начинима оцењивања.</w:t>
            </w:r>
          </w:p>
        </w:tc>
      </w:tr>
    </w:tbl>
    <w:p w:rsidR="00E53F39" w:rsidRDefault="00E53F39">
      <w:pPr>
        <w:rPr>
          <w:sz w:val="14"/>
        </w:rPr>
        <w:sectPr w:rsidR="00E53F39">
          <w:pgSz w:w="11910" w:h="15740"/>
          <w:pgMar w:top="180" w:right="54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816"/>
        </w:trPr>
        <w:tc>
          <w:tcPr>
            <w:tcW w:w="1474" w:type="dxa"/>
            <w:vMerge w:val="restart"/>
          </w:tcPr>
          <w:p w:rsidR="00E53F39" w:rsidRDefault="00E53F39">
            <w:pPr>
              <w:pStyle w:val="TableParagraph"/>
              <w:ind w:left="0" w:firstLine="0"/>
              <w:rPr>
                <w:sz w:val="14"/>
              </w:rPr>
            </w:pPr>
          </w:p>
        </w:tc>
        <w:tc>
          <w:tcPr>
            <w:tcW w:w="1701" w:type="dxa"/>
            <w:vMerge w:val="restart"/>
          </w:tcPr>
          <w:p w:rsidR="00E53F39" w:rsidRDefault="006408C0">
            <w:pPr>
              <w:pStyle w:val="TableParagraph"/>
              <w:tabs>
                <w:tab w:val="left" w:pos="177"/>
              </w:tabs>
              <w:spacing w:before="18"/>
              <w:ind w:left="176" w:right="228"/>
              <w:rPr>
                <w:sz w:val="14"/>
              </w:rPr>
            </w:pPr>
            <w:r>
              <w:rPr>
                <w:sz w:val="14"/>
              </w:rPr>
              <w:t>Разумевање односа између структуре супстанци и</w:t>
            </w:r>
            <w:r>
              <w:rPr>
                <w:spacing w:val="-10"/>
                <w:sz w:val="14"/>
              </w:rPr>
              <w:t xml:space="preserve"> </w:t>
            </w:r>
            <w:r>
              <w:rPr>
                <w:sz w:val="14"/>
              </w:rPr>
              <w:t>њихових својстава.</w:t>
            </w:r>
          </w:p>
          <w:p w:rsidR="00E53F39" w:rsidRDefault="006408C0">
            <w:pPr>
              <w:pStyle w:val="TableParagraph"/>
              <w:tabs>
                <w:tab w:val="left" w:pos="177"/>
              </w:tabs>
              <w:spacing w:line="237" w:lineRule="auto"/>
              <w:ind w:left="176" w:right="158"/>
              <w:rPr>
                <w:sz w:val="14"/>
              </w:rPr>
            </w:pPr>
            <w:r>
              <w:rPr>
                <w:sz w:val="14"/>
              </w:rPr>
              <w:t>Разумевање утицаја међумолекулских</w:t>
            </w:r>
            <w:r>
              <w:rPr>
                <w:spacing w:val="-16"/>
                <w:sz w:val="14"/>
              </w:rPr>
              <w:t xml:space="preserve"> </w:t>
            </w:r>
            <w:r>
              <w:rPr>
                <w:sz w:val="14"/>
              </w:rPr>
              <w:t>сила на физичка својства супстанци.</w:t>
            </w:r>
          </w:p>
        </w:tc>
        <w:tc>
          <w:tcPr>
            <w:tcW w:w="2268" w:type="dxa"/>
            <w:vMerge w:val="restart"/>
          </w:tcPr>
          <w:p w:rsidR="00E53F39" w:rsidRDefault="006408C0">
            <w:pPr>
              <w:pStyle w:val="TableParagraph"/>
              <w:tabs>
                <w:tab w:val="left" w:pos="176"/>
              </w:tabs>
              <w:spacing w:before="18"/>
              <w:ind w:right="344" w:hanging="119"/>
              <w:rPr>
                <w:sz w:val="14"/>
              </w:rPr>
            </w:pPr>
            <w:r>
              <w:rPr>
                <w:sz w:val="14"/>
              </w:rPr>
              <w:t>напише симболе елемената</w:t>
            </w:r>
            <w:r>
              <w:rPr>
                <w:spacing w:val="-13"/>
                <w:sz w:val="14"/>
              </w:rPr>
              <w:t xml:space="preserve"> </w:t>
            </w:r>
            <w:r>
              <w:rPr>
                <w:sz w:val="14"/>
              </w:rPr>
              <w:t>и формуле</w:t>
            </w:r>
            <w:r>
              <w:rPr>
                <w:spacing w:val="-2"/>
                <w:sz w:val="14"/>
              </w:rPr>
              <w:t xml:space="preserve"> </w:t>
            </w:r>
            <w:r>
              <w:rPr>
                <w:sz w:val="14"/>
              </w:rPr>
              <w:t>једињења;</w:t>
            </w:r>
          </w:p>
          <w:p w:rsidR="00E53F39" w:rsidRDefault="006408C0">
            <w:pPr>
              <w:pStyle w:val="TableParagraph"/>
              <w:tabs>
                <w:tab w:val="left" w:pos="176"/>
              </w:tabs>
              <w:ind w:right="195" w:hanging="119"/>
              <w:rPr>
                <w:sz w:val="14"/>
              </w:rPr>
            </w:pPr>
            <w:r>
              <w:rPr>
                <w:sz w:val="14"/>
              </w:rPr>
              <w:t>објасни да су електрони у</w:t>
            </w:r>
            <w:r>
              <w:rPr>
                <w:spacing w:val="-3"/>
                <w:sz w:val="14"/>
              </w:rPr>
              <w:t xml:space="preserve"> </w:t>
            </w:r>
            <w:r>
              <w:rPr>
                <w:sz w:val="14"/>
              </w:rPr>
              <w:t>елек- тронском омотачу распоређени према принципу минимума енергије;</w:t>
            </w:r>
          </w:p>
          <w:p w:rsidR="00E53F39" w:rsidRDefault="006408C0">
            <w:pPr>
              <w:pStyle w:val="TableParagraph"/>
              <w:tabs>
                <w:tab w:val="left" w:pos="176"/>
              </w:tabs>
              <w:spacing w:line="157" w:lineRule="exact"/>
              <w:ind w:hanging="119"/>
              <w:rPr>
                <w:sz w:val="14"/>
              </w:rPr>
            </w:pPr>
            <w:r>
              <w:rPr>
                <w:sz w:val="14"/>
              </w:rPr>
              <w:t>одреди број валентних</w:t>
            </w:r>
            <w:r>
              <w:rPr>
                <w:spacing w:val="-10"/>
                <w:sz w:val="14"/>
              </w:rPr>
              <w:t xml:space="preserve"> </w:t>
            </w:r>
            <w:r>
              <w:rPr>
                <w:sz w:val="14"/>
              </w:rPr>
              <w:t>електрона;</w:t>
            </w:r>
          </w:p>
          <w:p w:rsidR="00E53F39" w:rsidRDefault="006408C0">
            <w:pPr>
              <w:pStyle w:val="TableParagraph"/>
              <w:tabs>
                <w:tab w:val="left" w:pos="176"/>
              </w:tabs>
              <w:ind w:right="56" w:hanging="119"/>
              <w:rPr>
                <w:sz w:val="14"/>
              </w:rPr>
            </w:pPr>
            <w:r>
              <w:rPr>
                <w:sz w:val="14"/>
              </w:rPr>
              <w:t>објасни узрок хемијског</w:t>
            </w:r>
            <w:r>
              <w:rPr>
                <w:spacing w:val="-15"/>
                <w:sz w:val="14"/>
              </w:rPr>
              <w:t xml:space="preserve"> </w:t>
            </w:r>
            <w:r>
              <w:rPr>
                <w:sz w:val="14"/>
              </w:rPr>
              <w:t xml:space="preserve">везивања </w:t>
            </w:r>
            <w:r>
              <w:rPr>
                <w:spacing w:val="-2"/>
                <w:sz w:val="14"/>
              </w:rPr>
              <w:t xml:space="preserve">атома </w:t>
            </w:r>
            <w:r>
              <w:rPr>
                <w:sz w:val="14"/>
              </w:rPr>
              <w:t>и типове хемијских</w:t>
            </w:r>
            <w:r>
              <w:rPr>
                <w:spacing w:val="-3"/>
                <w:sz w:val="14"/>
              </w:rPr>
              <w:t xml:space="preserve"> </w:t>
            </w:r>
            <w:r>
              <w:rPr>
                <w:sz w:val="14"/>
              </w:rPr>
              <w:t>веза;</w:t>
            </w:r>
          </w:p>
          <w:p w:rsidR="00E53F39" w:rsidRDefault="006408C0">
            <w:pPr>
              <w:pStyle w:val="TableParagraph"/>
              <w:tabs>
                <w:tab w:val="left" w:pos="176"/>
              </w:tabs>
              <w:ind w:right="295" w:hanging="119"/>
              <w:rPr>
                <w:sz w:val="14"/>
              </w:rPr>
            </w:pPr>
            <w:r>
              <w:rPr>
                <w:sz w:val="14"/>
              </w:rPr>
              <w:t>разликује јонску ве</w:t>
            </w:r>
            <w:r>
              <w:rPr>
                <w:sz w:val="14"/>
              </w:rPr>
              <w:t xml:space="preserve">зу </w:t>
            </w:r>
            <w:r>
              <w:rPr>
                <w:spacing w:val="-3"/>
                <w:sz w:val="14"/>
              </w:rPr>
              <w:t>од</w:t>
            </w:r>
            <w:r>
              <w:rPr>
                <w:spacing w:val="-17"/>
                <w:sz w:val="14"/>
              </w:rPr>
              <w:t xml:space="preserve"> </w:t>
            </w:r>
            <w:r>
              <w:rPr>
                <w:sz w:val="14"/>
              </w:rPr>
              <w:t>кова- лентне</w:t>
            </w:r>
            <w:r>
              <w:rPr>
                <w:spacing w:val="-2"/>
                <w:sz w:val="14"/>
              </w:rPr>
              <w:t xml:space="preserve"> </w:t>
            </w:r>
            <w:r>
              <w:rPr>
                <w:sz w:val="14"/>
              </w:rPr>
              <w:t>везе;</w:t>
            </w:r>
          </w:p>
          <w:p w:rsidR="00E53F39" w:rsidRDefault="006408C0">
            <w:pPr>
              <w:pStyle w:val="TableParagraph"/>
              <w:tabs>
                <w:tab w:val="left" w:pos="176"/>
              </w:tabs>
              <w:ind w:right="159" w:hanging="119"/>
              <w:rPr>
                <w:sz w:val="14"/>
              </w:rPr>
            </w:pPr>
            <w:r>
              <w:rPr>
                <w:sz w:val="14"/>
              </w:rPr>
              <w:t xml:space="preserve">разликује неполарну </w:t>
            </w:r>
            <w:r>
              <w:rPr>
                <w:spacing w:val="-3"/>
                <w:sz w:val="14"/>
              </w:rPr>
              <w:t xml:space="preserve">од </w:t>
            </w:r>
            <w:r>
              <w:rPr>
                <w:sz w:val="14"/>
              </w:rPr>
              <w:t>поларне ковалентне</w:t>
            </w:r>
            <w:r>
              <w:rPr>
                <w:spacing w:val="-2"/>
                <w:sz w:val="14"/>
              </w:rPr>
              <w:t xml:space="preserve"> </w:t>
            </w:r>
            <w:r>
              <w:rPr>
                <w:sz w:val="14"/>
              </w:rPr>
              <w:t>везе;</w:t>
            </w:r>
          </w:p>
          <w:p w:rsidR="00E53F39" w:rsidRDefault="006408C0">
            <w:pPr>
              <w:pStyle w:val="TableParagraph"/>
              <w:tabs>
                <w:tab w:val="left" w:pos="176"/>
              </w:tabs>
              <w:ind w:right="52" w:hanging="119"/>
              <w:rPr>
                <w:sz w:val="14"/>
              </w:rPr>
            </w:pPr>
            <w:r>
              <w:rPr>
                <w:sz w:val="14"/>
              </w:rPr>
              <w:t xml:space="preserve">објасни да својства хемијских једињења зависе </w:t>
            </w:r>
            <w:r>
              <w:rPr>
                <w:spacing w:val="-3"/>
                <w:sz w:val="14"/>
              </w:rPr>
              <w:t xml:space="preserve">од </w:t>
            </w:r>
            <w:r>
              <w:rPr>
                <w:sz w:val="14"/>
              </w:rPr>
              <w:t>типа хемијске везе;</w:t>
            </w:r>
          </w:p>
          <w:p w:rsidR="00E53F39" w:rsidRDefault="006408C0">
            <w:pPr>
              <w:pStyle w:val="TableParagraph"/>
              <w:tabs>
                <w:tab w:val="left" w:pos="176"/>
              </w:tabs>
              <w:spacing w:line="237" w:lineRule="auto"/>
              <w:ind w:right="192" w:hanging="119"/>
              <w:rPr>
                <w:sz w:val="14"/>
              </w:rPr>
            </w:pPr>
            <w:r>
              <w:rPr>
                <w:sz w:val="14"/>
              </w:rPr>
              <w:t>дефинише појам релативне атомске масе и појам</w:t>
            </w:r>
            <w:r>
              <w:rPr>
                <w:spacing w:val="-26"/>
                <w:sz w:val="14"/>
              </w:rPr>
              <w:t xml:space="preserve"> </w:t>
            </w:r>
            <w:r>
              <w:rPr>
                <w:sz w:val="14"/>
              </w:rPr>
              <w:t>релативне молекулске</w:t>
            </w:r>
            <w:r>
              <w:rPr>
                <w:spacing w:val="-1"/>
                <w:sz w:val="14"/>
              </w:rPr>
              <w:t xml:space="preserve"> </w:t>
            </w:r>
            <w:r>
              <w:rPr>
                <w:sz w:val="14"/>
              </w:rPr>
              <w:t>масе;</w:t>
            </w:r>
          </w:p>
          <w:p w:rsidR="00E53F39" w:rsidRDefault="006408C0">
            <w:pPr>
              <w:pStyle w:val="TableParagraph"/>
              <w:tabs>
                <w:tab w:val="left" w:pos="176"/>
              </w:tabs>
              <w:ind w:right="233" w:hanging="119"/>
              <w:rPr>
                <w:sz w:val="14"/>
              </w:rPr>
            </w:pPr>
            <w:r>
              <w:rPr>
                <w:sz w:val="14"/>
              </w:rPr>
              <w:t>објасни појам количине суп- станце и повезаност количине супстанце са масом</w:t>
            </w:r>
            <w:r>
              <w:rPr>
                <w:spacing w:val="-5"/>
                <w:sz w:val="14"/>
              </w:rPr>
              <w:t xml:space="preserve"> </w:t>
            </w:r>
            <w:r>
              <w:rPr>
                <w:sz w:val="14"/>
              </w:rPr>
              <w:t>супстанце;</w:t>
            </w:r>
          </w:p>
          <w:p w:rsidR="00E53F39" w:rsidRDefault="006408C0">
            <w:pPr>
              <w:pStyle w:val="TableParagraph"/>
              <w:tabs>
                <w:tab w:val="left" w:pos="176"/>
              </w:tabs>
              <w:spacing w:line="237" w:lineRule="auto"/>
              <w:ind w:right="198" w:hanging="119"/>
              <w:rPr>
                <w:sz w:val="14"/>
              </w:rPr>
            </w:pPr>
            <w:r>
              <w:rPr>
                <w:sz w:val="14"/>
              </w:rPr>
              <w:t>објасни квантитативно</w:t>
            </w:r>
            <w:r>
              <w:rPr>
                <w:spacing w:val="-15"/>
                <w:sz w:val="14"/>
              </w:rPr>
              <w:t xml:space="preserve"> </w:t>
            </w:r>
            <w:r>
              <w:rPr>
                <w:sz w:val="14"/>
              </w:rPr>
              <w:t>значење симбола и</w:t>
            </w:r>
            <w:r>
              <w:rPr>
                <w:spacing w:val="-4"/>
                <w:sz w:val="14"/>
              </w:rPr>
              <w:t xml:space="preserve"> </w:t>
            </w:r>
            <w:r>
              <w:rPr>
                <w:sz w:val="14"/>
              </w:rPr>
              <w:t>формула;</w:t>
            </w:r>
          </w:p>
        </w:tc>
        <w:tc>
          <w:tcPr>
            <w:tcW w:w="2551" w:type="dxa"/>
            <w:tcBorders>
              <w:bottom w:val="nil"/>
            </w:tcBorders>
          </w:tcPr>
          <w:p w:rsidR="00E53F39" w:rsidRDefault="006408C0">
            <w:pPr>
              <w:pStyle w:val="TableParagraph"/>
              <w:tabs>
                <w:tab w:val="left" w:pos="176"/>
              </w:tabs>
              <w:spacing w:before="18" w:line="161" w:lineRule="exact"/>
              <w:ind w:hanging="119"/>
              <w:rPr>
                <w:sz w:val="14"/>
              </w:rPr>
            </w:pPr>
            <w:r>
              <w:rPr>
                <w:sz w:val="14"/>
              </w:rPr>
              <w:t>Метална</w:t>
            </w:r>
            <w:r>
              <w:rPr>
                <w:spacing w:val="-2"/>
                <w:sz w:val="14"/>
              </w:rPr>
              <w:t xml:space="preserve"> </w:t>
            </w:r>
            <w:r>
              <w:rPr>
                <w:sz w:val="14"/>
              </w:rPr>
              <w:t>веза;</w:t>
            </w:r>
          </w:p>
          <w:p w:rsidR="00E53F39" w:rsidRDefault="006408C0">
            <w:pPr>
              <w:pStyle w:val="TableParagraph"/>
              <w:tabs>
                <w:tab w:val="left" w:pos="176"/>
              </w:tabs>
              <w:ind w:right="299" w:hanging="119"/>
              <w:rPr>
                <w:sz w:val="14"/>
              </w:rPr>
            </w:pPr>
            <w:r>
              <w:rPr>
                <w:sz w:val="14"/>
              </w:rPr>
              <w:t>Кристали: атомски, јонски и</w:t>
            </w:r>
            <w:r>
              <w:rPr>
                <w:spacing w:val="-14"/>
                <w:sz w:val="14"/>
              </w:rPr>
              <w:t xml:space="preserve"> </w:t>
            </w:r>
            <w:r>
              <w:rPr>
                <w:sz w:val="14"/>
              </w:rPr>
              <w:t>моле- кулски;</w:t>
            </w:r>
          </w:p>
          <w:p w:rsidR="00E53F39" w:rsidRDefault="006408C0">
            <w:pPr>
              <w:pStyle w:val="TableParagraph"/>
              <w:tabs>
                <w:tab w:val="left" w:pos="176"/>
              </w:tabs>
              <w:spacing w:line="159" w:lineRule="exact"/>
              <w:ind w:hanging="119"/>
              <w:rPr>
                <w:sz w:val="14"/>
              </w:rPr>
            </w:pPr>
            <w:r>
              <w:rPr>
                <w:sz w:val="14"/>
              </w:rPr>
              <w:t>Количина супстанце и моларна</w:t>
            </w:r>
            <w:r>
              <w:rPr>
                <w:spacing w:val="-13"/>
                <w:sz w:val="14"/>
              </w:rPr>
              <w:t xml:space="preserve"> </w:t>
            </w:r>
            <w:r>
              <w:rPr>
                <w:sz w:val="14"/>
              </w:rPr>
              <w:t>маса;</w:t>
            </w:r>
          </w:p>
        </w:tc>
        <w:tc>
          <w:tcPr>
            <w:tcW w:w="2551" w:type="dxa"/>
            <w:tcBorders>
              <w:bottom w:val="nil"/>
            </w:tcBorders>
          </w:tcPr>
          <w:p w:rsidR="00E53F39" w:rsidRDefault="006408C0">
            <w:pPr>
              <w:pStyle w:val="TableParagraph"/>
              <w:spacing w:before="16" w:line="161" w:lineRule="exact"/>
              <w:ind w:left="56" w:firstLine="0"/>
              <w:rPr>
                <w:b/>
                <w:sz w:val="14"/>
              </w:rPr>
            </w:pPr>
            <w:r>
              <w:rPr>
                <w:b/>
                <w:sz w:val="14"/>
              </w:rPr>
              <w:t>Облици наставе</w:t>
            </w:r>
          </w:p>
          <w:p w:rsidR="00E53F39" w:rsidRDefault="006408C0">
            <w:pPr>
              <w:pStyle w:val="TableParagraph"/>
              <w:ind w:left="56" w:right="395" w:firstLine="0"/>
              <w:rPr>
                <w:sz w:val="14"/>
              </w:rPr>
            </w:pPr>
            <w:r>
              <w:rPr>
                <w:sz w:val="14"/>
              </w:rPr>
              <w:t>Предмет се реализује кроз следеће облике наставе:</w:t>
            </w:r>
          </w:p>
          <w:p w:rsidR="00E53F39" w:rsidRDefault="006408C0">
            <w:pPr>
              <w:pStyle w:val="TableParagraph"/>
              <w:tabs>
                <w:tab w:val="left" w:pos="176"/>
              </w:tabs>
              <w:spacing w:line="159" w:lineRule="exact"/>
              <w:ind w:hanging="119"/>
              <w:rPr>
                <w:b/>
                <w:sz w:val="14"/>
              </w:rPr>
            </w:pPr>
            <w:r>
              <w:rPr>
                <w:sz w:val="14"/>
              </w:rPr>
              <w:t xml:space="preserve">теоријска настава </w:t>
            </w:r>
            <w:r>
              <w:rPr>
                <w:b/>
                <w:sz w:val="14"/>
              </w:rPr>
              <w:t>(70</w:t>
            </w:r>
            <w:r>
              <w:rPr>
                <w:b/>
                <w:spacing w:val="-3"/>
                <w:sz w:val="14"/>
              </w:rPr>
              <w:t xml:space="preserve"> </w:t>
            </w:r>
            <w:r>
              <w:rPr>
                <w:b/>
                <w:sz w:val="14"/>
              </w:rPr>
              <w:t>часова)</w:t>
            </w:r>
          </w:p>
          <w:p w:rsidR="00E53F39" w:rsidRDefault="006408C0">
            <w:pPr>
              <w:pStyle w:val="TableParagraph"/>
              <w:tabs>
                <w:tab w:val="left" w:pos="176"/>
              </w:tabs>
              <w:spacing w:line="139" w:lineRule="exact"/>
              <w:ind w:hanging="119"/>
              <w:rPr>
                <w:sz w:val="14"/>
              </w:rPr>
            </w:pPr>
            <w:r>
              <w:rPr>
                <w:sz w:val="14"/>
              </w:rPr>
              <w:t>демонстрациони</w:t>
            </w:r>
            <w:r>
              <w:rPr>
                <w:spacing w:val="-1"/>
                <w:sz w:val="14"/>
              </w:rPr>
              <w:t xml:space="preserve"> </w:t>
            </w:r>
            <w:r>
              <w:rPr>
                <w:sz w:val="14"/>
              </w:rPr>
              <w:t>огледи</w:t>
            </w:r>
          </w:p>
        </w:tc>
      </w:tr>
      <w:tr w:rsidR="00E53F39">
        <w:trPr>
          <w:trHeight w:val="1349"/>
        </w:trPr>
        <w:tc>
          <w:tcPr>
            <w:tcW w:w="1474" w:type="dxa"/>
            <w:vMerge/>
            <w:tcBorders>
              <w:top w:val="nil"/>
            </w:tcBorders>
          </w:tcPr>
          <w:p w:rsidR="00E53F39" w:rsidRDefault="00E53F39">
            <w:pPr>
              <w:rPr>
                <w:sz w:val="2"/>
                <w:szCs w:val="2"/>
              </w:rPr>
            </w:pPr>
          </w:p>
        </w:tc>
        <w:tc>
          <w:tcPr>
            <w:tcW w:w="1701" w:type="dxa"/>
            <w:vMerge/>
            <w:tcBorders>
              <w:top w:val="nil"/>
            </w:tcBorders>
          </w:tcPr>
          <w:p w:rsidR="00E53F39" w:rsidRDefault="00E53F39">
            <w:pPr>
              <w:rPr>
                <w:sz w:val="2"/>
                <w:szCs w:val="2"/>
              </w:rPr>
            </w:pPr>
          </w:p>
        </w:tc>
        <w:tc>
          <w:tcPr>
            <w:tcW w:w="2268" w:type="dxa"/>
            <w:vMerge/>
            <w:tcBorders>
              <w:top w:val="nil"/>
            </w:tcBorders>
          </w:tcPr>
          <w:p w:rsidR="00E53F39" w:rsidRDefault="00E53F39">
            <w:pPr>
              <w:rPr>
                <w:sz w:val="2"/>
                <w:szCs w:val="2"/>
              </w:rPr>
            </w:pPr>
          </w:p>
        </w:tc>
        <w:tc>
          <w:tcPr>
            <w:tcW w:w="2551" w:type="dxa"/>
            <w:tcBorders>
              <w:top w:val="nil"/>
              <w:bottom w:val="nil"/>
            </w:tcBorders>
          </w:tcPr>
          <w:p w:rsidR="00E53F39" w:rsidRDefault="006408C0">
            <w:pPr>
              <w:pStyle w:val="TableParagraph"/>
              <w:spacing w:line="153" w:lineRule="exact"/>
              <w:ind w:left="56" w:firstLine="0"/>
              <w:rPr>
                <w:b/>
                <w:sz w:val="14"/>
              </w:rPr>
            </w:pPr>
            <w:r>
              <w:rPr>
                <w:b/>
                <w:sz w:val="14"/>
              </w:rPr>
              <w:t>Демонстрациони огледи:</w:t>
            </w:r>
          </w:p>
          <w:p w:rsidR="00E53F39" w:rsidRDefault="006408C0">
            <w:pPr>
              <w:pStyle w:val="TableParagraph"/>
              <w:tabs>
                <w:tab w:val="left" w:pos="176"/>
              </w:tabs>
              <w:spacing w:line="160" w:lineRule="exact"/>
              <w:ind w:hanging="119"/>
              <w:rPr>
                <w:sz w:val="14"/>
              </w:rPr>
            </w:pPr>
            <w:r>
              <w:rPr>
                <w:sz w:val="14"/>
              </w:rPr>
              <w:t>реактивност елемената 1. групе</w:t>
            </w:r>
            <w:r>
              <w:rPr>
                <w:spacing w:val="-5"/>
                <w:sz w:val="14"/>
              </w:rPr>
              <w:t xml:space="preserve"> </w:t>
            </w:r>
            <w:r>
              <w:rPr>
                <w:sz w:val="14"/>
              </w:rPr>
              <w:t>ПСЕ;</w:t>
            </w:r>
          </w:p>
          <w:p w:rsidR="00E53F39" w:rsidRDefault="006408C0">
            <w:pPr>
              <w:pStyle w:val="TableParagraph"/>
              <w:tabs>
                <w:tab w:val="left" w:pos="176"/>
              </w:tabs>
              <w:spacing w:line="160" w:lineRule="exact"/>
              <w:ind w:hanging="119"/>
              <w:rPr>
                <w:sz w:val="14"/>
              </w:rPr>
            </w:pPr>
            <w:r>
              <w:rPr>
                <w:sz w:val="14"/>
              </w:rPr>
              <w:t>бојење</w:t>
            </w:r>
            <w:r>
              <w:rPr>
                <w:spacing w:val="-1"/>
                <w:sz w:val="14"/>
              </w:rPr>
              <w:t xml:space="preserve"> </w:t>
            </w:r>
            <w:r>
              <w:rPr>
                <w:sz w:val="14"/>
              </w:rPr>
              <w:t>пламена;</w:t>
            </w:r>
          </w:p>
          <w:p w:rsidR="00E53F39" w:rsidRDefault="006408C0">
            <w:pPr>
              <w:pStyle w:val="TableParagraph"/>
              <w:tabs>
                <w:tab w:val="left" w:pos="176"/>
              </w:tabs>
              <w:spacing w:line="160" w:lineRule="exact"/>
              <w:ind w:hanging="119"/>
              <w:rPr>
                <w:sz w:val="14"/>
              </w:rPr>
            </w:pPr>
            <w:r>
              <w:rPr>
                <w:sz w:val="14"/>
              </w:rPr>
              <w:t>упоређивање реактивности</w:t>
            </w:r>
            <w:r>
              <w:rPr>
                <w:spacing w:val="-2"/>
                <w:sz w:val="14"/>
              </w:rPr>
              <w:t xml:space="preserve"> </w:t>
            </w:r>
            <w:r>
              <w:rPr>
                <w:sz w:val="14"/>
              </w:rPr>
              <w:t>елемената</w:t>
            </w:r>
          </w:p>
          <w:p w:rsidR="00E53F39" w:rsidRDefault="006408C0">
            <w:pPr>
              <w:pStyle w:val="TableParagraph"/>
              <w:spacing w:line="160" w:lineRule="exact"/>
              <w:ind w:firstLine="0"/>
              <w:rPr>
                <w:sz w:val="14"/>
              </w:rPr>
            </w:pPr>
            <w:r>
              <w:rPr>
                <w:sz w:val="14"/>
              </w:rPr>
              <w:t>17. групе ПСЕ;</w:t>
            </w:r>
          </w:p>
          <w:p w:rsidR="00E53F39" w:rsidRDefault="006408C0">
            <w:pPr>
              <w:pStyle w:val="TableParagraph"/>
              <w:tabs>
                <w:tab w:val="left" w:pos="176"/>
              </w:tabs>
              <w:spacing w:line="161" w:lineRule="exact"/>
              <w:ind w:hanging="119"/>
              <w:rPr>
                <w:sz w:val="14"/>
              </w:rPr>
            </w:pPr>
            <w:r>
              <w:rPr>
                <w:sz w:val="14"/>
              </w:rPr>
              <w:t>сублимација</w:t>
            </w:r>
            <w:r>
              <w:rPr>
                <w:spacing w:val="-1"/>
                <w:sz w:val="14"/>
              </w:rPr>
              <w:t xml:space="preserve"> </w:t>
            </w:r>
            <w:r>
              <w:rPr>
                <w:sz w:val="14"/>
              </w:rPr>
              <w:t>јода;</w:t>
            </w:r>
          </w:p>
        </w:tc>
        <w:tc>
          <w:tcPr>
            <w:tcW w:w="2551" w:type="dxa"/>
            <w:tcBorders>
              <w:top w:val="nil"/>
              <w:bottom w:val="nil"/>
            </w:tcBorders>
          </w:tcPr>
          <w:p w:rsidR="00E53F39" w:rsidRDefault="00E53F39">
            <w:pPr>
              <w:pStyle w:val="TableParagraph"/>
              <w:spacing w:before="1"/>
              <w:ind w:left="0" w:firstLine="0"/>
              <w:rPr>
                <w:b/>
                <w:sz w:val="13"/>
              </w:rPr>
            </w:pPr>
          </w:p>
          <w:p w:rsidR="00E53F39" w:rsidRDefault="006408C0">
            <w:pPr>
              <w:pStyle w:val="TableParagraph"/>
              <w:spacing w:line="161" w:lineRule="exact"/>
              <w:ind w:left="56" w:firstLine="0"/>
              <w:rPr>
                <w:b/>
                <w:sz w:val="14"/>
              </w:rPr>
            </w:pPr>
            <w:r>
              <w:rPr>
                <w:b/>
                <w:sz w:val="14"/>
              </w:rPr>
              <w:t>Подела одељења на групе</w:t>
            </w:r>
          </w:p>
          <w:p w:rsidR="00E53F39" w:rsidRDefault="006408C0">
            <w:pPr>
              <w:pStyle w:val="TableParagraph"/>
              <w:spacing w:line="161" w:lineRule="exact"/>
              <w:ind w:left="56" w:firstLine="0"/>
              <w:rPr>
                <w:sz w:val="14"/>
              </w:rPr>
            </w:pPr>
            <w:r>
              <w:rPr>
                <w:sz w:val="14"/>
              </w:rPr>
              <w:t>Одељење се не дели на групе.</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Место реализације наставе</w:t>
            </w:r>
          </w:p>
          <w:p w:rsidR="00E53F39" w:rsidRDefault="006408C0">
            <w:pPr>
              <w:pStyle w:val="TableParagraph"/>
              <w:spacing w:line="160" w:lineRule="exact"/>
              <w:ind w:left="56" w:firstLine="0"/>
              <w:rPr>
                <w:sz w:val="14"/>
              </w:rPr>
            </w:pPr>
            <w:r>
              <w:rPr>
                <w:sz w:val="14"/>
              </w:rPr>
              <w:t>Теоријска настава се реализује у:</w:t>
            </w:r>
          </w:p>
          <w:p w:rsidR="00E53F39" w:rsidRDefault="006408C0">
            <w:pPr>
              <w:pStyle w:val="TableParagraph"/>
              <w:tabs>
                <w:tab w:val="left" w:pos="176"/>
              </w:tabs>
              <w:spacing w:line="160" w:lineRule="exact"/>
              <w:ind w:hanging="119"/>
              <w:rPr>
                <w:sz w:val="14"/>
              </w:rPr>
            </w:pPr>
            <w:r>
              <w:rPr>
                <w:sz w:val="14"/>
              </w:rPr>
              <w:t>одговарајућем</w:t>
            </w:r>
            <w:r>
              <w:rPr>
                <w:spacing w:val="-1"/>
                <w:sz w:val="14"/>
              </w:rPr>
              <w:t xml:space="preserve"> </w:t>
            </w:r>
            <w:r>
              <w:rPr>
                <w:sz w:val="14"/>
              </w:rPr>
              <w:t>кабинету</w:t>
            </w:r>
          </w:p>
          <w:p w:rsidR="00E53F39" w:rsidRDefault="006408C0">
            <w:pPr>
              <w:pStyle w:val="TableParagraph"/>
              <w:tabs>
                <w:tab w:val="left" w:pos="176"/>
              </w:tabs>
              <w:spacing w:line="161" w:lineRule="exact"/>
              <w:ind w:hanging="119"/>
              <w:rPr>
                <w:sz w:val="14"/>
              </w:rPr>
            </w:pPr>
            <w:r>
              <w:rPr>
                <w:sz w:val="14"/>
              </w:rPr>
              <w:t>специјализованој</w:t>
            </w:r>
            <w:r>
              <w:rPr>
                <w:spacing w:val="-1"/>
                <w:sz w:val="14"/>
              </w:rPr>
              <w:t xml:space="preserve"> </w:t>
            </w:r>
            <w:r>
              <w:rPr>
                <w:sz w:val="14"/>
              </w:rPr>
              <w:t>учионици</w:t>
            </w:r>
          </w:p>
        </w:tc>
      </w:tr>
      <w:tr w:rsidR="00E53F39">
        <w:trPr>
          <w:trHeight w:val="1695"/>
        </w:trPr>
        <w:tc>
          <w:tcPr>
            <w:tcW w:w="1474" w:type="dxa"/>
            <w:vMerge/>
            <w:tcBorders>
              <w:top w:val="nil"/>
            </w:tcBorders>
          </w:tcPr>
          <w:p w:rsidR="00E53F39" w:rsidRDefault="00E53F39">
            <w:pPr>
              <w:rPr>
                <w:sz w:val="2"/>
                <w:szCs w:val="2"/>
              </w:rPr>
            </w:pPr>
          </w:p>
        </w:tc>
        <w:tc>
          <w:tcPr>
            <w:tcW w:w="1701" w:type="dxa"/>
            <w:vMerge/>
            <w:tcBorders>
              <w:top w:val="nil"/>
            </w:tcBorders>
          </w:tcPr>
          <w:p w:rsidR="00E53F39" w:rsidRDefault="00E53F39">
            <w:pPr>
              <w:rPr>
                <w:sz w:val="2"/>
                <w:szCs w:val="2"/>
              </w:rPr>
            </w:pPr>
          </w:p>
        </w:tc>
        <w:tc>
          <w:tcPr>
            <w:tcW w:w="2268" w:type="dxa"/>
            <w:vMerge/>
            <w:tcBorders>
              <w:top w:val="nil"/>
            </w:tcBorders>
          </w:tcPr>
          <w:p w:rsidR="00E53F39" w:rsidRDefault="00E53F39">
            <w:pPr>
              <w:rPr>
                <w:sz w:val="2"/>
                <w:szCs w:val="2"/>
              </w:rPr>
            </w:pPr>
          </w:p>
        </w:tc>
        <w:tc>
          <w:tcPr>
            <w:tcW w:w="2551" w:type="dxa"/>
            <w:tcBorders>
              <w:top w:val="nil"/>
            </w:tcBorders>
          </w:tcPr>
          <w:p w:rsidR="00E53F39" w:rsidRDefault="00E53F39">
            <w:pPr>
              <w:pStyle w:val="TableParagraph"/>
              <w:ind w:left="0" w:firstLine="0"/>
              <w:rPr>
                <w:sz w:val="14"/>
              </w:rPr>
            </w:pPr>
          </w:p>
        </w:tc>
        <w:tc>
          <w:tcPr>
            <w:tcW w:w="2551" w:type="dxa"/>
            <w:vMerge w:val="restart"/>
            <w:tcBorders>
              <w:top w:val="nil"/>
              <w:bottom w:val="nil"/>
            </w:tcBorders>
          </w:tcPr>
          <w:p w:rsidR="00E53F39" w:rsidRDefault="006408C0">
            <w:pPr>
              <w:pStyle w:val="TableParagraph"/>
              <w:spacing w:before="71"/>
              <w:ind w:left="56" w:right="201" w:firstLine="0"/>
              <w:rPr>
                <w:b/>
                <w:sz w:val="14"/>
              </w:rPr>
            </w:pPr>
            <w:r>
              <w:rPr>
                <w:b/>
                <w:sz w:val="14"/>
              </w:rPr>
              <w:t>Препоруке за реализацију садржаја програма</w:t>
            </w:r>
          </w:p>
          <w:p w:rsidR="00E53F39" w:rsidRDefault="006408C0">
            <w:pPr>
              <w:pStyle w:val="TableParagraph"/>
              <w:tabs>
                <w:tab w:val="left" w:pos="176"/>
              </w:tabs>
              <w:ind w:right="311" w:hanging="119"/>
              <w:rPr>
                <w:sz w:val="14"/>
              </w:rPr>
            </w:pPr>
            <w:r>
              <w:rPr>
                <w:sz w:val="14"/>
              </w:rPr>
              <w:t>неопходна предзнања поновити</w:t>
            </w:r>
            <w:r>
              <w:rPr>
                <w:spacing w:val="-26"/>
                <w:sz w:val="14"/>
              </w:rPr>
              <w:t xml:space="preserve"> </w:t>
            </w:r>
            <w:r>
              <w:rPr>
                <w:sz w:val="14"/>
              </w:rPr>
              <w:t>уз максимално ангажовање</w:t>
            </w:r>
            <w:r>
              <w:rPr>
                <w:spacing w:val="-11"/>
                <w:sz w:val="14"/>
              </w:rPr>
              <w:t xml:space="preserve"> </w:t>
            </w:r>
            <w:r>
              <w:rPr>
                <w:sz w:val="14"/>
              </w:rPr>
              <w:t>ученика;</w:t>
            </w:r>
          </w:p>
          <w:p w:rsidR="00E53F39" w:rsidRDefault="006408C0">
            <w:pPr>
              <w:pStyle w:val="TableParagraph"/>
              <w:tabs>
                <w:tab w:val="left" w:pos="176"/>
              </w:tabs>
              <w:ind w:left="176" w:right="67"/>
              <w:rPr>
                <w:sz w:val="14"/>
              </w:rPr>
            </w:pPr>
            <w:r>
              <w:rPr>
                <w:sz w:val="14"/>
              </w:rPr>
              <w:t>ново градиво обрадити увођењем што више примера из реалног живота и подстицати ученике на размишљање</w:t>
            </w:r>
            <w:r>
              <w:rPr>
                <w:spacing w:val="-19"/>
                <w:sz w:val="14"/>
              </w:rPr>
              <w:t xml:space="preserve"> </w:t>
            </w:r>
            <w:r>
              <w:rPr>
                <w:sz w:val="14"/>
              </w:rPr>
              <w:t>и самостално</w:t>
            </w:r>
            <w:r>
              <w:rPr>
                <w:spacing w:val="-2"/>
                <w:sz w:val="14"/>
              </w:rPr>
              <w:t xml:space="preserve"> </w:t>
            </w:r>
            <w:r>
              <w:rPr>
                <w:sz w:val="14"/>
              </w:rPr>
              <w:t>закључивање;</w:t>
            </w:r>
          </w:p>
          <w:p w:rsidR="00E53F39" w:rsidRDefault="006408C0">
            <w:pPr>
              <w:pStyle w:val="TableParagraph"/>
              <w:tabs>
                <w:tab w:val="left" w:pos="176"/>
              </w:tabs>
              <w:spacing w:line="237" w:lineRule="auto"/>
              <w:ind w:right="198" w:hanging="119"/>
              <w:rPr>
                <w:sz w:val="14"/>
              </w:rPr>
            </w:pPr>
            <w:r>
              <w:rPr>
                <w:sz w:val="14"/>
              </w:rPr>
              <w:t xml:space="preserve">у настави се изводе сви предвиђени демонстрациони огледи, </w:t>
            </w:r>
            <w:r>
              <w:rPr>
                <w:spacing w:val="-3"/>
                <w:sz w:val="14"/>
              </w:rPr>
              <w:t xml:space="preserve">како </w:t>
            </w:r>
            <w:r>
              <w:rPr>
                <w:sz w:val="14"/>
              </w:rPr>
              <w:t>би ученици разумели значај хемијског експеримента као примарног</w:t>
            </w:r>
            <w:r>
              <w:rPr>
                <w:spacing w:val="-12"/>
                <w:sz w:val="14"/>
              </w:rPr>
              <w:t xml:space="preserve"> </w:t>
            </w:r>
            <w:r>
              <w:rPr>
                <w:sz w:val="14"/>
              </w:rPr>
              <w:t>извора знања и основног метода сазнавања у</w:t>
            </w:r>
            <w:r>
              <w:rPr>
                <w:spacing w:val="-1"/>
                <w:sz w:val="14"/>
              </w:rPr>
              <w:t xml:space="preserve"> </w:t>
            </w:r>
            <w:r>
              <w:rPr>
                <w:sz w:val="14"/>
              </w:rPr>
              <w:t>хемији;</w:t>
            </w:r>
          </w:p>
          <w:p w:rsidR="00E53F39" w:rsidRDefault="006408C0">
            <w:pPr>
              <w:pStyle w:val="TableParagraph"/>
              <w:tabs>
                <w:tab w:val="left" w:pos="176"/>
              </w:tabs>
              <w:ind w:right="88" w:hanging="119"/>
              <w:rPr>
                <w:sz w:val="14"/>
              </w:rPr>
            </w:pPr>
            <w:r>
              <w:rPr>
                <w:sz w:val="14"/>
              </w:rPr>
              <w:t>наставник бира примере и демонстра- ционе огледе у складу са потребама струке;</w:t>
            </w:r>
          </w:p>
          <w:p w:rsidR="00E53F39" w:rsidRDefault="006408C0">
            <w:pPr>
              <w:pStyle w:val="TableParagraph"/>
              <w:tabs>
                <w:tab w:val="left" w:pos="176"/>
              </w:tabs>
              <w:spacing w:line="237" w:lineRule="auto"/>
              <w:ind w:right="271" w:hanging="119"/>
              <w:jc w:val="both"/>
              <w:rPr>
                <w:sz w:val="14"/>
              </w:rPr>
            </w:pPr>
            <w:r>
              <w:rPr>
                <w:sz w:val="14"/>
              </w:rPr>
              <w:t>прилагодити разматрање</w:t>
            </w:r>
            <w:r>
              <w:rPr>
                <w:spacing w:val="-18"/>
                <w:sz w:val="14"/>
              </w:rPr>
              <w:t xml:space="preserve"> </w:t>
            </w:r>
            <w:r>
              <w:rPr>
                <w:sz w:val="14"/>
              </w:rPr>
              <w:t>квантита- тивног аспекта хемијских реак</w:t>
            </w:r>
            <w:r>
              <w:rPr>
                <w:sz w:val="14"/>
              </w:rPr>
              <w:t>ција потребама образовног</w:t>
            </w:r>
            <w:r>
              <w:rPr>
                <w:spacing w:val="-4"/>
                <w:sz w:val="14"/>
              </w:rPr>
              <w:t xml:space="preserve"> </w:t>
            </w:r>
            <w:r>
              <w:rPr>
                <w:sz w:val="14"/>
              </w:rPr>
              <w:t>профила;</w:t>
            </w:r>
          </w:p>
          <w:p w:rsidR="00E53F39" w:rsidRDefault="006408C0">
            <w:pPr>
              <w:pStyle w:val="TableParagraph"/>
              <w:tabs>
                <w:tab w:val="left" w:pos="176"/>
              </w:tabs>
              <w:ind w:right="159" w:hanging="119"/>
              <w:rPr>
                <w:sz w:val="14"/>
              </w:rPr>
            </w:pPr>
            <w:r>
              <w:rPr>
                <w:sz w:val="14"/>
              </w:rPr>
              <w:t>упућивати ученике на</w:t>
            </w:r>
            <w:r>
              <w:rPr>
                <w:spacing w:val="-16"/>
                <w:sz w:val="14"/>
              </w:rPr>
              <w:t xml:space="preserve"> </w:t>
            </w:r>
            <w:r>
              <w:rPr>
                <w:sz w:val="14"/>
              </w:rPr>
              <w:t>претраживање различитих извора. применом савре- мених технологија за прикупљање хемијских</w:t>
            </w:r>
            <w:r>
              <w:rPr>
                <w:spacing w:val="-1"/>
                <w:sz w:val="14"/>
              </w:rPr>
              <w:t xml:space="preserve"> </w:t>
            </w:r>
            <w:r>
              <w:rPr>
                <w:sz w:val="14"/>
              </w:rPr>
              <w:t>података;</w:t>
            </w:r>
          </w:p>
          <w:p w:rsidR="00E53F39" w:rsidRDefault="006408C0">
            <w:pPr>
              <w:pStyle w:val="TableParagraph"/>
              <w:tabs>
                <w:tab w:val="left" w:pos="176"/>
              </w:tabs>
              <w:spacing w:line="237" w:lineRule="auto"/>
              <w:ind w:right="251" w:hanging="119"/>
              <w:rPr>
                <w:sz w:val="14"/>
              </w:rPr>
            </w:pPr>
            <w:r>
              <w:rPr>
                <w:sz w:val="14"/>
              </w:rPr>
              <w:t>указивати на корисност и</w:t>
            </w:r>
            <w:r>
              <w:rPr>
                <w:spacing w:val="-19"/>
                <w:sz w:val="14"/>
              </w:rPr>
              <w:t xml:space="preserve"> </w:t>
            </w:r>
            <w:r>
              <w:rPr>
                <w:sz w:val="14"/>
              </w:rPr>
              <w:t>штетност хемијских производа по здравље људи;</w:t>
            </w:r>
          </w:p>
          <w:p w:rsidR="00E53F39" w:rsidRDefault="006408C0">
            <w:pPr>
              <w:pStyle w:val="TableParagraph"/>
              <w:tabs>
                <w:tab w:val="left" w:pos="176"/>
              </w:tabs>
              <w:ind w:right="251" w:hanging="119"/>
              <w:rPr>
                <w:sz w:val="14"/>
              </w:rPr>
            </w:pPr>
            <w:r>
              <w:rPr>
                <w:sz w:val="14"/>
              </w:rPr>
              <w:t>указивати на повезаност хемије са техничко-технолошким,</w:t>
            </w:r>
            <w:r>
              <w:rPr>
                <w:spacing w:val="-22"/>
                <w:sz w:val="14"/>
              </w:rPr>
              <w:t xml:space="preserve"> </w:t>
            </w:r>
            <w:r>
              <w:rPr>
                <w:sz w:val="14"/>
              </w:rPr>
              <w:t>социо-еко- номским и друштвеним</w:t>
            </w:r>
            <w:r>
              <w:rPr>
                <w:spacing w:val="-9"/>
                <w:sz w:val="14"/>
              </w:rPr>
              <w:t xml:space="preserve"> </w:t>
            </w:r>
            <w:r>
              <w:rPr>
                <w:sz w:val="14"/>
              </w:rPr>
              <w:t>наукама;</w:t>
            </w:r>
          </w:p>
        </w:tc>
      </w:tr>
      <w:tr w:rsidR="00E53F39">
        <w:trPr>
          <w:trHeight w:val="3245"/>
        </w:trPr>
        <w:tc>
          <w:tcPr>
            <w:tcW w:w="1474" w:type="dxa"/>
            <w:tcBorders>
              <w:bottom w:val="nil"/>
            </w:tcBorders>
          </w:tcPr>
          <w:p w:rsidR="00E53F39" w:rsidRDefault="006408C0">
            <w:pPr>
              <w:pStyle w:val="TableParagraph"/>
              <w:spacing w:before="20"/>
              <w:ind w:left="56" w:firstLine="0"/>
              <w:rPr>
                <w:sz w:val="14"/>
              </w:rPr>
            </w:pPr>
            <w:r>
              <w:rPr>
                <w:sz w:val="14"/>
              </w:rPr>
              <w:t>Дисперзни системи</w:t>
            </w:r>
          </w:p>
        </w:tc>
        <w:tc>
          <w:tcPr>
            <w:tcW w:w="1701" w:type="dxa"/>
            <w:vMerge w:val="restart"/>
          </w:tcPr>
          <w:p w:rsidR="00E53F39" w:rsidRDefault="006408C0">
            <w:pPr>
              <w:pStyle w:val="TableParagraph"/>
              <w:tabs>
                <w:tab w:val="left" w:pos="177"/>
              </w:tabs>
              <w:spacing w:before="20"/>
              <w:ind w:left="176" w:right="74"/>
              <w:rPr>
                <w:sz w:val="14"/>
              </w:rPr>
            </w:pPr>
            <w:r>
              <w:rPr>
                <w:sz w:val="14"/>
              </w:rPr>
              <w:t>Развој концепта о корпускуларној грађи супстанце на основу разумевања односа</w:t>
            </w:r>
            <w:r>
              <w:rPr>
                <w:spacing w:val="-7"/>
                <w:sz w:val="14"/>
              </w:rPr>
              <w:t xml:space="preserve"> </w:t>
            </w:r>
            <w:r>
              <w:rPr>
                <w:spacing w:val="-3"/>
                <w:sz w:val="14"/>
              </w:rPr>
              <w:t xml:space="preserve">ком- </w:t>
            </w:r>
            <w:r>
              <w:rPr>
                <w:sz w:val="14"/>
              </w:rPr>
              <w:t>поненти у дисперзном систему.</w:t>
            </w:r>
          </w:p>
          <w:p w:rsidR="00E53F39" w:rsidRDefault="006408C0">
            <w:pPr>
              <w:pStyle w:val="TableParagraph"/>
              <w:tabs>
                <w:tab w:val="left" w:pos="177"/>
              </w:tabs>
              <w:spacing w:line="237" w:lineRule="auto"/>
              <w:ind w:left="176" w:right="194"/>
              <w:rPr>
                <w:sz w:val="14"/>
              </w:rPr>
            </w:pPr>
            <w:r>
              <w:rPr>
                <w:sz w:val="14"/>
              </w:rPr>
              <w:t>Разумевање односа између</w:t>
            </w:r>
            <w:r>
              <w:rPr>
                <w:spacing w:val="-11"/>
                <w:sz w:val="14"/>
              </w:rPr>
              <w:t xml:space="preserve"> </w:t>
            </w:r>
            <w:r>
              <w:rPr>
                <w:sz w:val="14"/>
              </w:rPr>
              <w:t>квалитативног састава дисперзног система и његових својстава.</w:t>
            </w:r>
          </w:p>
          <w:p w:rsidR="00E53F39" w:rsidRDefault="006408C0">
            <w:pPr>
              <w:pStyle w:val="TableParagraph"/>
              <w:tabs>
                <w:tab w:val="left" w:pos="177"/>
              </w:tabs>
              <w:ind w:left="176" w:right="129"/>
              <w:rPr>
                <w:sz w:val="14"/>
              </w:rPr>
            </w:pPr>
            <w:r>
              <w:rPr>
                <w:sz w:val="14"/>
              </w:rPr>
              <w:t>Разумевање односа између</w:t>
            </w:r>
            <w:r>
              <w:rPr>
                <w:spacing w:val="-11"/>
                <w:sz w:val="14"/>
              </w:rPr>
              <w:t xml:space="preserve"> </w:t>
            </w:r>
            <w:r>
              <w:rPr>
                <w:sz w:val="14"/>
              </w:rPr>
              <w:t>квантитативног састава дисперзног система и његових својстава.</w:t>
            </w:r>
          </w:p>
          <w:p w:rsidR="00E53F39" w:rsidRDefault="006408C0">
            <w:pPr>
              <w:pStyle w:val="TableParagraph"/>
              <w:tabs>
                <w:tab w:val="left" w:pos="177"/>
              </w:tabs>
              <w:spacing w:line="237" w:lineRule="auto"/>
              <w:ind w:left="176" w:right="79"/>
              <w:rPr>
                <w:sz w:val="14"/>
              </w:rPr>
            </w:pPr>
            <w:r>
              <w:rPr>
                <w:sz w:val="14"/>
              </w:rPr>
              <w:t>Сагледавање значаја примене дисперзних система у</w:t>
            </w:r>
            <w:r>
              <w:rPr>
                <w:spacing w:val="-18"/>
                <w:sz w:val="14"/>
              </w:rPr>
              <w:t xml:space="preserve"> </w:t>
            </w:r>
            <w:r>
              <w:rPr>
                <w:sz w:val="14"/>
              </w:rPr>
              <w:t>свакодневном животу и професионал- ном</w:t>
            </w:r>
            <w:r>
              <w:rPr>
                <w:spacing w:val="-1"/>
                <w:sz w:val="14"/>
              </w:rPr>
              <w:t xml:space="preserve"> </w:t>
            </w:r>
            <w:r>
              <w:rPr>
                <w:spacing w:val="-3"/>
                <w:sz w:val="14"/>
              </w:rPr>
              <w:t>раду.</w:t>
            </w:r>
          </w:p>
        </w:tc>
        <w:tc>
          <w:tcPr>
            <w:tcW w:w="2268" w:type="dxa"/>
            <w:vMerge w:val="restart"/>
          </w:tcPr>
          <w:p w:rsidR="00E53F39" w:rsidRDefault="006408C0">
            <w:pPr>
              <w:pStyle w:val="TableParagraph"/>
              <w:tabs>
                <w:tab w:val="left" w:pos="176"/>
              </w:tabs>
              <w:spacing w:before="20"/>
              <w:ind w:right="113" w:hanging="119"/>
              <w:rPr>
                <w:sz w:val="14"/>
              </w:rPr>
            </w:pPr>
            <w:r>
              <w:rPr>
                <w:sz w:val="14"/>
              </w:rPr>
              <w:t>објасни да с</w:t>
            </w:r>
            <w:r>
              <w:rPr>
                <w:sz w:val="14"/>
              </w:rPr>
              <w:t>у дисперзни системи смеше више чистих</w:t>
            </w:r>
            <w:r>
              <w:rPr>
                <w:spacing w:val="-3"/>
                <w:sz w:val="14"/>
              </w:rPr>
              <w:t xml:space="preserve"> </w:t>
            </w:r>
            <w:r>
              <w:rPr>
                <w:sz w:val="14"/>
              </w:rPr>
              <w:t>супстанци;</w:t>
            </w:r>
          </w:p>
          <w:p w:rsidR="00E53F39" w:rsidRDefault="006408C0">
            <w:pPr>
              <w:pStyle w:val="TableParagraph"/>
              <w:tabs>
                <w:tab w:val="left" w:pos="176"/>
              </w:tabs>
              <w:ind w:right="438" w:hanging="119"/>
              <w:rPr>
                <w:sz w:val="14"/>
              </w:rPr>
            </w:pPr>
            <w:r>
              <w:rPr>
                <w:sz w:val="14"/>
              </w:rPr>
              <w:t>разликује дисперзну фазу</w:t>
            </w:r>
            <w:r>
              <w:rPr>
                <w:spacing w:val="-7"/>
                <w:sz w:val="14"/>
              </w:rPr>
              <w:t xml:space="preserve"> </w:t>
            </w:r>
            <w:r>
              <w:rPr>
                <w:sz w:val="14"/>
              </w:rPr>
              <w:t>и дисперзно</w:t>
            </w:r>
            <w:r>
              <w:rPr>
                <w:spacing w:val="-2"/>
                <w:sz w:val="14"/>
              </w:rPr>
              <w:t xml:space="preserve"> </w:t>
            </w:r>
            <w:r>
              <w:rPr>
                <w:sz w:val="14"/>
              </w:rPr>
              <w:t>средство;</w:t>
            </w:r>
          </w:p>
          <w:p w:rsidR="00E53F39" w:rsidRDefault="006408C0">
            <w:pPr>
              <w:pStyle w:val="TableParagraph"/>
              <w:tabs>
                <w:tab w:val="left" w:pos="176"/>
              </w:tabs>
              <w:spacing w:line="159" w:lineRule="exact"/>
              <w:ind w:hanging="119"/>
              <w:rPr>
                <w:sz w:val="14"/>
              </w:rPr>
            </w:pPr>
            <w:r>
              <w:rPr>
                <w:sz w:val="14"/>
              </w:rPr>
              <w:t>објасни појам хомогене</w:t>
            </w:r>
            <w:r>
              <w:rPr>
                <w:spacing w:val="-6"/>
                <w:sz w:val="14"/>
              </w:rPr>
              <w:t xml:space="preserve"> </w:t>
            </w:r>
            <w:r>
              <w:rPr>
                <w:sz w:val="14"/>
              </w:rPr>
              <w:t>смеше;</w:t>
            </w:r>
          </w:p>
          <w:p w:rsidR="00E53F39" w:rsidRDefault="006408C0">
            <w:pPr>
              <w:pStyle w:val="TableParagraph"/>
              <w:tabs>
                <w:tab w:val="left" w:pos="176"/>
              </w:tabs>
              <w:ind w:right="148" w:hanging="119"/>
              <w:jc w:val="both"/>
              <w:rPr>
                <w:sz w:val="14"/>
              </w:rPr>
            </w:pPr>
            <w:r>
              <w:rPr>
                <w:sz w:val="14"/>
              </w:rPr>
              <w:t>објасни појам и наведе примену аеросола, суспензија, емулзија</w:t>
            </w:r>
            <w:r>
              <w:rPr>
                <w:spacing w:val="-15"/>
                <w:sz w:val="14"/>
              </w:rPr>
              <w:t xml:space="preserve"> </w:t>
            </w:r>
            <w:r>
              <w:rPr>
                <w:sz w:val="14"/>
              </w:rPr>
              <w:t xml:space="preserve">и </w:t>
            </w:r>
            <w:r>
              <w:rPr>
                <w:spacing w:val="-3"/>
                <w:sz w:val="14"/>
              </w:rPr>
              <w:t>колоида</w:t>
            </w:r>
          </w:p>
          <w:p w:rsidR="00E53F39" w:rsidRDefault="006408C0">
            <w:pPr>
              <w:pStyle w:val="TableParagraph"/>
              <w:tabs>
                <w:tab w:val="left" w:pos="176"/>
              </w:tabs>
              <w:spacing w:line="237" w:lineRule="auto"/>
              <w:ind w:right="262" w:hanging="119"/>
              <w:rPr>
                <w:sz w:val="14"/>
              </w:rPr>
            </w:pPr>
            <w:r>
              <w:rPr>
                <w:sz w:val="14"/>
              </w:rPr>
              <w:t>објасни утицај температуре</w:t>
            </w:r>
            <w:r>
              <w:rPr>
                <w:spacing w:val="-8"/>
                <w:sz w:val="14"/>
              </w:rPr>
              <w:t xml:space="preserve"> </w:t>
            </w:r>
            <w:r>
              <w:rPr>
                <w:sz w:val="14"/>
              </w:rPr>
              <w:t>на растворљивост супстанци;</w:t>
            </w:r>
          </w:p>
          <w:p w:rsidR="00E53F39" w:rsidRDefault="006408C0">
            <w:pPr>
              <w:pStyle w:val="TableParagraph"/>
              <w:tabs>
                <w:tab w:val="left" w:pos="176"/>
              </w:tabs>
              <w:ind w:right="412" w:hanging="119"/>
              <w:rPr>
                <w:sz w:val="14"/>
              </w:rPr>
            </w:pPr>
            <w:r>
              <w:rPr>
                <w:sz w:val="14"/>
              </w:rPr>
              <w:t>израчуна масени</w:t>
            </w:r>
            <w:r>
              <w:rPr>
                <w:spacing w:val="-15"/>
                <w:sz w:val="14"/>
              </w:rPr>
              <w:t xml:space="preserve"> </w:t>
            </w:r>
            <w:r>
              <w:rPr>
                <w:sz w:val="14"/>
              </w:rPr>
              <w:t>процентни садржај</w:t>
            </w:r>
            <w:r>
              <w:rPr>
                <w:spacing w:val="-1"/>
                <w:sz w:val="14"/>
              </w:rPr>
              <w:t xml:space="preserve"> </w:t>
            </w:r>
            <w:r>
              <w:rPr>
                <w:sz w:val="14"/>
              </w:rPr>
              <w:t>раствора;</w:t>
            </w:r>
          </w:p>
          <w:p w:rsidR="00E53F39" w:rsidRDefault="006408C0">
            <w:pPr>
              <w:pStyle w:val="TableParagraph"/>
              <w:tabs>
                <w:tab w:val="left" w:pos="176"/>
              </w:tabs>
              <w:ind w:right="250" w:hanging="119"/>
              <w:rPr>
                <w:sz w:val="14"/>
              </w:rPr>
            </w:pPr>
            <w:r>
              <w:rPr>
                <w:sz w:val="14"/>
              </w:rPr>
              <w:t>објасни</w:t>
            </w:r>
            <w:r>
              <w:rPr>
                <w:spacing w:val="-10"/>
                <w:sz w:val="14"/>
              </w:rPr>
              <w:t xml:space="preserve"> </w:t>
            </w:r>
            <w:r>
              <w:rPr>
                <w:sz w:val="14"/>
              </w:rPr>
              <w:t>појам</w:t>
            </w:r>
            <w:r>
              <w:rPr>
                <w:spacing w:val="-10"/>
                <w:sz w:val="14"/>
              </w:rPr>
              <w:t xml:space="preserve"> </w:t>
            </w:r>
            <w:r>
              <w:rPr>
                <w:sz w:val="14"/>
              </w:rPr>
              <w:t>количинске</w:t>
            </w:r>
            <w:r>
              <w:rPr>
                <w:spacing w:val="-10"/>
                <w:sz w:val="14"/>
              </w:rPr>
              <w:t xml:space="preserve"> </w:t>
            </w:r>
            <w:r>
              <w:rPr>
                <w:sz w:val="14"/>
              </w:rPr>
              <w:t>кон- центрације</w:t>
            </w:r>
            <w:r>
              <w:rPr>
                <w:spacing w:val="-1"/>
                <w:sz w:val="14"/>
              </w:rPr>
              <w:t xml:space="preserve"> </w:t>
            </w:r>
            <w:r>
              <w:rPr>
                <w:sz w:val="14"/>
              </w:rPr>
              <w:t>раствора;</w:t>
            </w:r>
          </w:p>
        </w:tc>
        <w:tc>
          <w:tcPr>
            <w:tcW w:w="2551" w:type="dxa"/>
            <w:tcBorders>
              <w:bottom w:val="nil"/>
            </w:tcBorders>
          </w:tcPr>
          <w:p w:rsidR="00E53F39" w:rsidRDefault="006408C0">
            <w:pPr>
              <w:pStyle w:val="TableParagraph"/>
              <w:tabs>
                <w:tab w:val="left" w:pos="176"/>
              </w:tabs>
              <w:spacing w:before="20" w:line="161" w:lineRule="exact"/>
              <w:ind w:hanging="119"/>
              <w:rPr>
                <w:sz w:val="14"/>
              </w:rPr>
            </w:pPr>
            <w:r>
              <w:rPr>
                <w:sz w:val="14"/>
              </w:rPr>
              <w:t>Дисперзни</w:t>
            </w:r>
            <w:r>
              <w:rPr>
                <w:spacing w:val="-2"/>
                <w:sz w:val="14"/>
              </w:rPr>
              <w:t xml:space="preserve"> </w:t>
            </w:r>
            <w:r>
              <w:rPr>
                <w:sz w:val="14"/>
              </w:rPr>
              <w:t>системи;</w:t>
            </w:r>
          </w:p>
          <w:p w:rsidR="00E53F39" w:rsidRDefault="006408C0">
            <w:pPr>
              <w:pStyle w:val="TableParagraph"/>
              <w:tabs>
                <w:tab w:val="left" w:pos="176"/>
              </w:tabs>
              <w:spacing w:line="160" w:lineRule="exact"/>
              <w:ind w:hanging="119"/>
              <w:rPr>
                <w:sz w:val="14"/>
              </w:rPr>
            </w:pPr>
            <w:r>
              <w:rPr>
                <w:sz w:val="14"/>
              </w:rPr>
              <w:t>Растворљивост;</w:t>
            </w:r>
          </w:p>
          <w:p w:rsidR="00E53F39" w:rsidRDefault="006408C0">
            <w:pPr>
              <w:pStyle w:val="TableParagraph"/>
              <w:tabs>
                <w:tab w:val="left" w:pos="176"/>
              </w:tabs>
              <w:spacing w:line="160" w:lineRule="exact"/>
              <w:ind w:hanging="119"/>
              <w:rPr>
                <w:sz w:val="14"/>
              </w:rPr>
            </w:pPr>
            <w:r>
              <w:rPr>
                <w:sz w:val="14"/>
              </w:rPr>
              <w:t>Масени процентни садржај</w:t>
            </w:r>
            <w:r>
              <w:rPr>
                <w:spacing w:val="-11"/>
                <w:sz w:val="14"/>
              </w:rPr>
              <w:t xml:space="preserve"> </w:t>
            </w:r>
            <w:r>
              <w:rPr>
                <w:sz w:val="14"/>
              </w:rPr>
              <w:t>раствора;</w:t>
            </w:r>
          </w:p>
          <w:p w:rsidR="00E53F39" w:rsidRDefault="006408C0">
            <w:pPr>
              <w:pStyle w:val="TableParagraph"/>
              <w:tabs>
                <w:tab w:val="left" w:pos="176"/>
              </w:tabs>
              <w:spacing w:line="161" w:lineRule="exact"/>
              <w:ind w:hanging="119"/>
              <w:rPr>
                <w:sz w:val="14"/>
              </w:rPr>
            </w:pPr>
            <w:r>
              <w:rPr>
                <w:sz w:val="14"/>
              </w:rPr>
              <w:t>Количинска концентрација</w:t>
            </w:r>
            <w:r>
              <w:rPr>
                <w:spacing w:val="-26"/>
                <w:sz w:val="14"/>
              </w:rPr>
              <w:t xml:space="preserve"> </w:t>
            </w:r>
            <w:r>
              <w:rPr>
                <w:sz w:val="14"/>
              </w:rPr>
              <w:t>раствора;</w:t>
            </w:r>
          </w:p>
          <w:p w:rsidR="00E53F39" w:rsidRDefault="00E53F39">
            <w:pPr>
              <w:pStyle w:val="TableParagraph"/>
              <w:spacing w:before="10"/>
              <w:ind w:left="0" w:firstLine="0"/>
              <w:rPr>
                <w:b/>
                <w:sz w:val="13"/>
              </w:rPr>
            </w:pPr>
          </w:p>
          <w:p w:rsidR="00E53F39" w:rsidRDefault="006408C0">
            <w:pPr>
              <w:pStyle w:val="TableParagraph"/>
              <w:spacing w:line="161" w:lineRule="exact"/>
              <w:ind w:left="56" w:firstLine="0"/>
              <w:rPr>
                <w:b/>
                <w:sz w:val="14"/>
              </w:rPr>
            </w:pPr>
            <w:r>
              <w:rPr>
                <w:b/>
                <w:sz w:val="14"/>
              </w:rPr>
              <w:t>Демонстрациони огледи:</w:t>
            </w:r>
          </w:p>
          <w:p w:rsidR="00E53F39" w:rsidRDefault="006408C0">
            <w:pPr>
              <w:pStyle w:val="TableParagraph"/>
              <w:tabs>
                <w:tab w:val="left" w:pos="176"/>
              </w:tabs>
              <w:ind w:right="218" w:hanging="119"/>
              <w:rPr>
                <w:sz w:val="14"/>
              </w:rPr>
            </w:pPr>
            <w:r>
              <w:rPr>
                <w:sz w:val="14"/>
              </w:rPr>
              <w:t xml:space="preserve">припремање раствора познате </w:t>
            </w:r>
            <w:r>
              <w:rPr>
                <w:spacing w:val="-3"/>
                <w:sz w:val="14"/>
              </w:rPr>
              <w:t xml:space="preserve">коли- </w:t>
            </w:r>
            <w:r>
              <w:rPr>
                <w:sz w:val="14"/>
              </w:rPr>
              <w:t>чинске</w:t>
            </w:r>
            <w:r>
              <w:rPr>
                <w:spacing w:val="-1"/>
                <w:sz w:val="14"/>
              </w:rPr>
              <w:t xml:space="preserve"> </w:t>
            </w:r>
            <w:r>
              <w:rPr>
                <w:sz w:val="14"/>
              </w:rPr>
              <w:t>концентрације;</w:t>
            </w:r>
          </w:p>
          <w:p w:rsidR="00E53F39" w:rsidRDefault="006408C0">
            <w:pPr>
              <w:pStyle w:val="TableParagraph"/>
              <w:tabs>
                <w:tab w:val="left" w:pos="176"/>
              </w:tabs>
              <w:ind w:right="152" w:hanging="119"/>
              <w:rPr>
                <w:sz w:val="14"/>
              </w:rPr>
            </w:pPr>
            <w:r>
              <w:rPr>
                <w:sz w:val="14"/>
              </w:rPr>
              <w:t>припремање раствора познатог</w:t>
            </w:r>
            <w:r>
              <w:rPr>
                <w:spacing w:val="-16"/>
                <w:sz w:val="14"/>
              </w:rPr>
              <w:t xml:space="preserve"> </w:t>
            </w:r>
            <w:r>
              <w:rPr>
                <w:sz w:val="14"/>
              </w:rPr>
              <w:t>масе- ног процентног</w:t>
            </w:r>
            <w:r>
              <w:rPr>
                <w:spacing w:val="-3"/>
                <w:sz w:val="14"/>
              </w:rPr>
              <w:t xml:space="preserve"> </w:t>
            </w:r>
            <w:r>
              <w:rPr>
                <w:sz w:val="14"/>
              </w:rPr>
              <w:t>садржаја;</w:t>
            </w:r>
          </w:p>
          <w:p w:rsidR="00E53F39" w:rsidRDefault="006408C0">
            <w:pPr>
              <w:pStyle w:val="TableParagraph"/>
              <w:tabs>
                <w:tab w:val="left" w:pos="176"/>
              </w:tabs>
              <w:ind w:right="73" w:hanging="119"/>
              <w:rPr>
                <w:sz w:val="14"/>
              </w:rPr>
            </w:pPr>
            <w:r>
              <w:rPr>
                <w:sz w:val="14"/>
              </w:rPr>
              <w:t>размена енергије између система и околине (растварање</w:t>
            </w:r>
            <w:r>
              <w:rPr>
                <w:spacing w:val="-16"/>
                <w:sz w:val="14"/>
              </w:rPr>
              <w:t xml:space="preserve"> </w:t>
            </w:r>
            <w:r>
              <w:rPr>
                <w:sz w:val="14"/>
              </w:rPr>
              <w:t>амонијум-хлори- да и растварање натријум-хидроксида у</w:t>
            </w:r>
            <w:r>
              <w:rPr>
                <w:spacing w:val="-1"/>
                <w:sz w:val="14"/>
              </w:rPr>
              <w:t xml:space="preserve"> </w:t>
            </w:r>
            <w:r>
              <w:rPr>
                <w:sz w:val="14"/>
              </w:rPr>
              <w:t>води);</w:t>
            </w:r>
          </w:p>
        </w:tc>
        <w:tc>
          <w:tcPr>
            <w:tcW w:w="2551" w:type="dxa"/>
            <w:vMerge/>
            <w:tcBorders>
              <w:top w:val="nil"/>
              <w:bottom w:val="nil"/>
            </w:tcBorders>
          </w:tcPr>
          <w:p w:rsidR="00E53F39" w:rsidRDefault="00E53F39">
            <w:pPr>
              <w:rPr>
                <w:sz w:val="2"/>
                <w:szCs w:val="2"/>
              </w:rPr>
            </w:pPr>
          </w:p>
        </w:tc>
      </w:tr>
      <w:tr w:rsidR="00E53F39">
        <w:trPr>
          <w:trHeight w:val="145"/>
        </w:trPr>
        <w:tc>
          <w:tcPr>
            <w:tcW w:w="1474" w:type="dxa"/>
            <w:tcBorders>
              <w:top w:val="nil"/>
            </w:tcBorders>
          </w:tcPr>
          <w:p w:rsidR="00E53F39" w:rsidRDefault="00E53F39">
            <w:pPr>
              <w:pStyle w:val="TableParagraph"/>
              <w:ind w:left="0" w:firstLine="0"/>
              <w:rPr>
                <w:sz w:val="8"/>
              </w:rPr>
            </w:pPr>
          </w:p>
        </w:tc>
        <w:tc>
          <w:tcPr>
            <w:tcW w:w="1701" w:type="dxa"/>
            <w:vMerge/>
            <w:tcBorders>
              <w:top w:val="nil"/>
            </w:tcBorders>
          </w:tcPr>
          <w:p w:rsidR="00E53F39" w:rsidRDefault="00E53F39">
            <w:pPr>
              <w:rPr>
                <w:sz w:val="2"/>
                <w:szCs w:val="2"/>
              </w:rPr>
            </w:pPr>
          </w:p>
        </w:tc>
        <w:tc>
          <w:tcPr>
            <w:tcW w:w="2268" w:type="dxa"/>
            <w:vMerge/>
            <w:tcBorders>
              <w:top w:val="nil"/>
            </w:tcBorders>
          </w:tcPr>
          <w:p w:rsidR="00E53F39" w:rsidRDefault="00E53F39">
            <w:pPr>
              <w:rPr>
                <w:sz w:val="2"/>
                <w:szCs w:val="2"/>
              </w:rPr>
            </w:pPr>
          </w:p>
        </w:tc>
        <w:tc>
          <w:tcPr>
            <w:tcW w:w="2551" w:type="dxa"/>
            <w:tcBorders>
              <w:top w:val="nil"/>
            </w:tcBorders>
          </w:tcPr>
          <w:p w:rsidR="00E53F39" w:rsidRDefault="00E53F39">
            <w:pPr>
              <w:pStyle w:val="TableParagraph"/>
              <w:ind w:left="0" w:firstLine="0"/>
              <w:rPr>
                <w:sz w:val="8"/>
              </w:rPr>
            </w:pPr>
          </w:p>
        </w:tc>
        <w:tc>
          <w:tcPr>
            <w:tcW w:w="2551" w:type="dxa"/>
            <w:vMerge w:val="restart"/>
            <w:tcBorders>
              <w:top w:val="nil"/>
              <w:bottom w:val="nil"/>
            </w:tcBorders>
          </w:tcPr>
          <w:p w:rsidR="00E53F39" w:rsidRDefault="006408C0">
            <w:pPr>
              <w:pStyle w:val="TableParagraph"/>
              <w:spacing w:before="71" w:line="161" w:lineRule="exact"/>
              <w:ind w:left="56" w:firstLine="0"/>
              <w:rPr>
                <w:b/>
                <w:sz w:val="14"/>
              </w:rPr>
            </w:pPr>
            <w:r>
              <w:rPr>
                <w:b/>
                <w:sz w:val="14"/>
              </w:rPr>
              <w:t>Оцењивање</w:t>
            </w:r>
          </w:p>
          <w:p w:rsidR="00E53F39" w:rsidRDefault="006408C0">
            <w:pPr>
              <w:pStyle w:val="TableParagraph"/>
              <w:ind w:left="56" w:right="395" w:firstLine="0"/>
              <w:rPr>
                <w:sz w:val="14"/>
              </w:rPr>
            </w:pPr>
            <w:r>
              <w:rPr>
                <w:sz w:val="14"/>
              </w:rPr>
              <w:t>Вредновање остварености исхода вршити кроз:</w:t>
            </w:r>
          </w:p>
          <w:p w:rsidR="00E53F39" w:rsidRDefault="006408C0">
            <w:pPr>
              <w:pStyle w:val="TableParagraph"/>
              <w:tabs>
                <w:tab w:val="left" w:pos="176"/>
              </w:tabs>
              <w:spacing w:line="159" w:lineRule="exact"/>
              <w:ind w:hanging="119"/>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tabs>
                <w:tab w:val="left" w:pos="176"/>
              </w:tabs>
              <w:spacing w:line="161" w:lineRule="exact"/>
              <w:ind w:hanging="119"/>
              <w:rPr>
                <w:sz w:val="14"/>
              </w:rPr>
            </w:pPr>
            <w:r>
              <w:rPr>
                <w:sz w:val="14"/>
              </w:rPr>
              <w:t>тестове</w:t>
            </w:r>
            <w:r>
              <w:rPr>
                <w:spacing w:val="-1"/>
                <w:sz w:val="14"/>
              </w:rPr>
              <w:t xml:space="preserve"> </w:t>
            </w:r>
            <w:r>
              <w:rPr>
                <w:sz w:val="14"/>
              </w:rPr>
              <w:t>знања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Оквирни број часова по темама</w:t>
            </w:r>
          </w:p>
          <w:p w:rsidR="00E53F39" w:rsidRDefault="006408C0">
            <w:pPr>
              <w:pStyle w:val="TableParagraph"/>
              <w:tabs>
                <w:tab w:val="left" w:pos="176"/>
              </w:tabs>
              <w:spacing w:line="160" w:lineRule="exact"/>
              <w:ind w:hanging="119"/>
              <w:rPr>
                <w:b/>
                <w:sz w:val="14"/>
              </w:rPr>
            </w:pPr>
            <w:r>
              <w:rPr>
                <w:sz w:val="14"/>
              </w:rPr>
              <w:t xml:space="preserve">Структура супстанци </w:t>
            </w:r>
            <w:r>
              <w:rPr>
                <w:b/>
                <w:sz w:val="14"/>
              </w:rPr>
              <w:t>(10</w:t>
            </w:r>
            <w:r>
              <w:rPr>
                <w:b/>
                <w:spacing w:val="-17"/>
                <w:sz w:val="14"/>
              </w:rPr>
              <w:t xml:space="preserve"> </w:t>
            </w:r>
            <w:r>
              <w:rPr>
                <w:b/>
                <w:sz w:val="14"/>
              </w:rPr>
              <w:t>часова)</w:t>
            </w:r>
          </w:p>
          <w:p w:rsidR="00E53F39" w:rsidRDefault="006408C0">
            <w:pPr>
              <w:pStyle w:val="TableParagraph"/>
              <w:tabs>
                <w:tab w:val="left" w:pos="176"/>
              </w:tabs>
              <w:spacing w:line="160" w:lineRule="exact"/>
              <w:ind w:hanging="119"/>
              <w:rPr>
                <w:b/>
                <w:sz w:val="14"/>
              </w:rPr>
            </w:pPr>
            <w:r>
              <w:rPr>
                <w:sz w:val="14"/>
              </w:rPr>
              <w:t xml:space="preserve">Дисперзиони системи </w:t>
            </w:r>
            <w:r>
              <w:rPr>
                <w:b/>
                <w:sz w:val="14"/>
              </w:rPr>
              <w:t>(8</w:t>
            </w:r>
            <w:r>
              <w:rPr>
                <w:b/>
                <w:spacing w:val="-17"/>
                <w:sz w:val="14"/>
              </w:rPr>
              <w:t xml:space="preserve"> </w:t>
            </w:r>
            <w:r>
              <w:rPr>
                <w:b/>
                <w:sz w:val="14"/>
              </w:rPr>
              <w:t>часова)</w:t>
            </w:r>
          </w:p>
          <w:p w:rsidR="00E53F39" w:rsidRDefault="006408C0">
            <w:pPr>
              <w:pStyle w:val="TableParagraph"/>
              <w:tabs>
                <w:tab w:val="left" w:pos="176"/>
              </w:tabs>
              <w:spacing w:line="160" w:lineRule="exact"/>
              <w:ind w:hanging="119"/>
              <w:rPr>
                <w:b/>
                <w:sz w:val="14"/>
              </w:rPr>
            </w:pPr>
            <w:r>
              <w:rPr>
                <w:sz w:val="14"/>
              </w:rPr>
              <w:t xml:space="preserve">Хемијске реакције </w:t>
            </w:r>
            <w:r>
              <w:rPr>
                <w:b/>
                <w:sz w:val="14"/>
              </w:rPr>
              <w:t>(18</w:t>
            </w:r>
            <w:r>
              <w:rPr>
                <w:b/>
                <w:spacing w:val="-3"/>
                <w:sz w:val="14"/>
              </w:rPr>
              <w:t xml:space="preserve"> </w:t>
            </w:r>
            <w:r>
              <w:rPr>
                <w:b/>
                <w:sz w:val="14"/>
              </w:rPr>
              <w:t>часова)</w:t>
            </w:r>
          </w:p>
          <w:p w:rsidR="00E53F39" w:rsidRDefault="006408C0">
            <w:pPr>
              <w:pStyle w:val="TableParagraph"/>
              <w:tabs>
                <w:tab w:val="left" w:pos="176"/>
              </w:tabs>
              <w:ind w:right="357" w:hanging="119"/>
              <w:rPr>
                <w:b/>
                <w:sz w:val="14"/>
              </w:rPr>
            </w:pPr>
            <w:r>
              <w:rPr>
                <w:sz w:val="14"/>
              </w:rPr>
              <w:t>Хемија елемената и једињења</w:t>
            </w:r>
            <w:r>
              <w:rPr>
                <w:spacing w:val="-14"/>
                <w:sz w:val="14"/>
              </w:rPr>
              <w:t xml:space="preserve"> </w:t>
            </w:r>
            <w:r>
              <w:rPr>
                <w:b/>
                <w:sz w:val="14"/>
              </w:rPr>
              <w:t>(32 часа)</w:t>
            </w:r>
          </w:p>
          <w:p w:rsidR="00E53F39" w:rsidRDefault="006408C0">
            <w:pPr>
              <w:pStyle w:val="TableParagraph"/>
              <w:tabs>
                <w:tab w:val="left" w:pos="176"/>
              </w:tabs>
              <w:ind w:right="51" w:hanging="119"/>
              <w:rPr>
                <w:b/>
                <w:sz w:val="14"/>
              </w:rPr>
            </w:pPr>
            <w:r>
              <w:rPr>
                <w:sz w:val="14"/>
              </w:rPr>
              <w:t>Хемијски аспекти загађивања</w:t>
            </w:r>
            <w:r>
              <w:rPr>
                <w:spacing w:val="-21"/>
                <w:sz w:val="14"/>
              </w:rPr>
              <w:t xml:space="preserve"> </w:t>
            </w:r>
            <w:r>
              <w:rPr>
                <w:sz w:val="14"/>
              </w:rPr>
              <w:t xml:space="preserve">животне средине </w:t>
            </w:r>
            <w:r>
              <w:rPr>
                <w:b/>
                <w:sz w:val="14"/>
              </w:rPr>
              <w:t>(2</w:t>
            </w:r>
            <w:r>
              <w:rPr>
                <w:b/>
                <w:spacing w:val="-1"/>
                <w:sz w:val="14"/>
              </w:rPr>
              <w:t xml:space="preserve"> </w:t>
            </w:r>
            <w:r>
              <w:rPr>
                <w:b/>
                <w:sz w:val="14"/>
              </w:rPr>
              <w:t>часа)</w:t>
            </w:r>
          </w:p>
        </w:tc>
      </w:tr>
      <w:tr w:rsidR="00E53F39">
        <w:trPr>
          <w:trHeight w:val="2978"/>
        </w:trPr>
        <w:tc>
          <w:tcPr>
            <w:tcW w:w="1474" w:type="dxa"/>
            <w:tcBorders>
              <w:bottom w:val="nil"/>
            </w:tcBorders>
          </w:tcPr>
          <w:p w:rsidR="00E53F39" w:rsidRDefault="006408C0">
            <w:pPr>
              <w:pStyle w:val="TableParagraph"/>
              <w:spacing w:before="21"/>
              <w:ind w:left="56" w:firstLine="0"/>
              <w:rPr>
                <w:sz w:val="14"/>
              </w:rPr>
            </w:pPr>
            <w:r>
              <w:rPr>
                <w:sz w:val="14"/>
              </w:rPr>
              <w:t>Хемијске реакције</w:t>
            </w:r>
          </w:p>
        </w:tc>
        <w:tc>
          <w:tcPr>
            <w:tcW w:w="1701" w:type="dxa"/>
            <w:vMerge w:val="restart"/>
          </w:tcPr>
          <w:p w:rsidR="00E53F39" w:rsidRDefault="006408C0">
            <w:pPr>
              <w:pStyle w:val="TableParagraph"/>
              <w:tabs>
                <w:tab w:val="left" w:pos="177"/>
              </w:tabs>
              <w:spacing w:before="21"/>
              <w:ind w:left="176" w:right="55"/>
              <w:rPr>
                <w:sz w:val="14"/>
              </w:rPr>
            </w:pPr>
            <w:r>
              <w:rPr>
                <w:sz w:val="14"/>
              </w:rPr>
              <w:t>Разумевање концепта одржања материје кроз принципе одржања</w:t>
            </w:r>
            <w:r>
              <w:rPr>
                <w:spacing w:val="-12"/>
                <w:sz w:val="14"/>
              </w:rPr>
              <w:t xml:space="preserve"> </w:t>
            </w:r>
            <w:r>
              <w:rPr>
                <w:sz w:val="14"/>
              </w:rPr>
              <w:t>масе и</w:t>
            </w:r>
            <w:r>
              <w:rPr>
                <w:spacing w:val="-1"/>
                <w:sz w:val="14"/>
              </w:rPr>
              <w:t xml:space="preserve"> </w:t>
            </w:r>
            <w:r>
              <w:rPr>
                <w:sz w:val="14"/>
              </w:rPr>
              <w:t>енергије.</w:t>
            </w:r>
          </w:p>
          <w:p w:rsidR="00E53F39" w:rsidRDefault="006408C0">
            <w:pPr>
              <w:pStyle w:val="TableParagraph"/>
              <w:tabs>
                <w:tab w:val="left" w:pos="177"/>
              </w:tabs>
              <w:spacing w:line="237" w:lineRule="auto"/>
              <w:ind w:left="176" w:right="177"/>
              <w:rPr>
                <w:sz w:val="14"/>
              </w:rPr>
            </w:pPr>
            <w:r>
              <w:rPr>
                <w:sz w:val="14"/>
              </w:rPr>
              <w:t>Развој концепта о корпускуларној грађи супстанце на основу разумевања</w:t>
            </w:r>
            <w:r>
              <w:rPr>
                <w:spacing w:val="-10"/>
                <w:sz w:val="14"/>
              </w:rPr>
              <w:t xml:space="preserve"> </w:t>
            </w:r>
            <w:r>
              <w:rPr>
                <w:sz w:val="14"/>
              </w:rPr>
              <w:t>хемијских реакција.</w:t>
            </w:r>
          </w:p>
        </w:tc>
        <w:tc>
          <w:tcPr>
            <w:tcW w:w="2268" w:type="dxa"/>
            <w:vMerge w:val="restart"/>
          </w:tcPr>
          <w:p w:rsidR="00E53F39" w:rsidRDefault="006408C0">
            <w:pPr>
              <w:pStyle w:val="TableParagraph"/>
              <w:tabs>
                <w:tab w:val="left" w:pos="176"/>
              </w:tabs>
              <w:spacing w:before="25" w:line="232" w:lineRule="auto"/>
              <w:ind w:right="46" w:hanging="119"/>
              <w:rPr>
                <w:sz w:val="14"/>
              </w:rPr>
            </w:pPr>
            <w:r>
              <w:rPr>
                <w:sz w:val="14"/>
              </w:rPr>
              <w:t>објасни да хемијска промена значи настајање нових</w:t>
            </w:r>
            <w:r>
              <w:rPr>
                <w:spacing w:val="-15"/>
                <w:sz w:val="14"/>
              </w:rPr>
              <w:t xml:space="preserve"> </w:t>
            </w:r>
            <w:r>
              <w:rPr>
                <w:sz w:val="14"/>
              </w:rPr>
              <w:t>супстанци, раскидањем старих и стварањем нових хемијских</w:t>
            </w:r>
            <w:r>
              <w:rPr>
                <w:spacing w:val="-2"/>
                <w:sz w:val="14"/>
              </w:rPr>
              <w:t xml:space="preserve"> </w:t>
            </w:r>
            <w:r>
              <w:rPr>
                <w:sz w:val="14"/>
              </w:rPr>
              <w:t>веза;</w:t>
            </w:r>
          </w:p>
          <w:p w:rsidR="00E53F39" w:rsidRDefault="006408C0">
            <w:pPr>
              <w:pStyle w:val="TableParagraph"/>
              <w:tabs>
                <w:tab w:val="left" w:pos="176"/>
              </w:tabs>
              <w:spacing w:line="232" w:lineRule="auto"/>
              <w:ind w:right="361" w:hanging="119"/>
              <w:rPr>
                <w:sz w:val="14"/>
              </w:rPr>
            </w:pPr>
            <w:r>
              <w:rPr>
                <w:sz w:val="14"/>
              </w:rPr>
              <w:t>разликује реакције синтезе и анализе;</w:t>
            </w:r>
          </w:p>
          <w:p w:rsidR="00E53F39" w:rsidRDefault="006408C0">
            <w:pPr>
              <w:pStyle w:val="TableParagraph"/>
              <w:tabs>
                <w:tab w:val="left" w:pos="176"/>
              </w:tabs>
              <w:spacing w:line="232" w:lineRule="auto"/>
              <w:ind w:right="298" w:hanging="119"/>
              <w:rPr>
                <w:sz w:val="14"/>
              </w:rPr>
            </w:pPr>
            <w:r>
              <w:rPr>
                <w:sz w:val="14"/>
              </w:rPr>
              <w:t>напише једначине за</w:t>
            </w:r>
            <w:r>
              <w:rPr>
                <w:spacing w:val="-23"/>
                <w:sz w:val="14"/>
              </w:rPr>
              <w:t xml:space="preserve"> </w:t>
            </w:r>
            <w:r>
              <w:rPr>
                <w:sz w:val="14"/>
              </w:rPr>
              <w:t>хемијске реакције;</w:t>
            </w:r>
          </w:p>
          <w:p w:rsidR="00E53F39" w:rsidRDefault="006408C0">
            <w:pPr>
              <w:pStyle w:val="TableParagraph"/>
              <w:tabs>
                <w:tab w:val="left" w:pos="176"/>
              </w:tabs>
              <w:spacing w:line="232" w:lineRule="auto"/>
              <w:ind w:right="128" w:hanging="119"/>
              <w:jc w:val="both"/>
              <w:rPr>
                <w:sz w:val="14"/>
              </w:rPr>
            </w:pPr>
            <w:r>
              <w:rPr>
                <w:sz w:val="14"/>
              </w:rPr>
              <w:t>примени знања из</w:t>
            </w:r>
            <w:r>
              <w:rPr>
                <w:spacing w:val="-16"/>
                <w:sz w:val="14"/>
              </w:rPr>
              <w:t xml:space="preserve"> </w:t>
            </w:r>
            <w:r>
              <w:rPr>
                <w:sz w:val="14"/>
              </w:rPr>
              <w:t>стехиометриј- ског израчунавања на</w:t>
            </w:r>
            <w:r>
              <w:rPr>
                <w:spacing w:val="-21"/>
                <w:sz w:val="14"/>
              </w:rPr>
              <w:t xml:space="preserve"> </w:t>
            </w:r>
            <w:r>
              <w:rPr>
                <w:sz w:val="14"/>
              </w:rPr>
              <w:t>хемијским једначинама;</w:t>
            </w:r>
          </w:p>
          <w:p w:rsidR="00E53F39" w:rsidRDefault="006408C0">
            <w:pPr>
              <w:pStyle w:val="TableParagraph"/>
              <w:tabs>
                <w:tab w:val="left" w:pos="176"/>
              </w:tabs>
              <w:spacing w:line="232" w:lineRule="auto"/>
              <w:ind w:right="191" w:hanging="119"/>
              <w:rPr>
                <w:sz w:val="14"/>
              </w:rPr>
            </w:pPr>
            <w:r>
              <w:rPr>
                <w:sz w:val="14"/>
              </w:rPr>
              <w:t>објасни да су неке реакције егзотермне а неке ендотермне</w:t>
            </w:r>
            <w:r>
              <w:rPr>
                <w:spacing w:val="-16"/>
                <w:sz w:val="14"/>
              </w:rPr>
              <w:t xml:space="preserve"> </w:t>
            </w:r>
            <w:r>
              <w:rPr>
                <w:sz w:val="14"/>
              </w:rPr>
              <w:t>у размени енергије са</w:t>
            </w:r>
            <w:r>
              <w:rPr>
                <w:spacing w:val="-11"/>
                <w:sz w:val="14"/>
              </w:rPr>
              <w:t xml:space="preserve"> </w:t>
            </w:r>
            <w:r>
              <w:rPr>
                <w:sz w:val="14"/>
              </w:rPr>
              <w:t>околином;</w:t>
            </w:r>
          </w:p>
          <w:p w:rsidR="00E53F39" w:rsidRDefault="006408C0">
            <w:pPr>
              <w:pStyle w:val="TableParagraph"/>
              <w:tabs>
                <w:tab w:val="left" w:pos="176"/>
              </w:tabs>
              <w:spacing w:line="232" w:lineRule="auto"/>
              <w:ind w:right="335" w:hanging="119"/>
              <w:rPr>
                <w:sz w:val="14"/>
              </w:rPr>
            </w:pPr>
            <w:r>
              <w:rPr>
                <w:sz w:val="14"/>
              </w:rPr>
              <w:t>наведе факторе који утичу</w:t>
            </w:r>
            <w:r>
              <w:rPr>
                <w:spacing w:val="-18"/>
                <w:sz w:val="14"/>
              </w:rPr>
              <w:t xml:space="preserve"> </w:t>
            </w:r>
            <w:r>
              <w:rPr>
                <w:sz w:val="14"/>
              </w:rPr>
              <w:t>на брзину хемијске</w:t>
            </w:r>
            <w:r>
              <w:rPr>
                <w:spacing w:val="-4"/>
                <w:sz w:val="14"/>
              </w:rPr>
              <w:t xml:space="preserve"> </w:t>
            </w:r>
            <w:r>
              <w:rPr>
                <w:sz w:val="14"/>
              </w:rPr>
              <w:t>реакције;</w:t>
            </w:r>
          </w:p>
          <w:p w:rsidR="00E53F39" w:rsidRDefault="006408C0">
            <w:pPr>
              <w:pStyle w:val="TableParagraph"/>
              <w:tabs>
                <w:tab w:val="left" w:pos="176"/>
              </w:tabs>
              <w:spacing w:line="232" w:lineRule="auto"/>
              <w:ind w:right="276" w:hanging="119"/>
              <w:rPr>
                <w:sz w:val="14"/>
              </w:rPr>
            </w:pPr>
            <w:r>
              <w:rPr>
                <w:sz w:val="14"/>
              </w:rPr>
              <w:t>објасни појам хемијске</w:t>
            </w:r>
            <w:r>
              <w:rPr>
                <w:spacing w:val="-12"/>
                <w:sz w:val="14"/>
              </w:rPr>
              <w:t xml:space="preserve"> </w:t>
            </w:r>
            <w:r>
              <w:rPr>
                <w:sz w:val="14"/>
              </w:rPr>
              <w:t>равно- теже;</w:t>
            </w:r>
          </w:p>
          <w:p w:rsidR="00E53F39" w:rsidRDefault="006408C0">
            <w:pPr>
              <w:pStyle w:val="TableParagraph"/>
              <w:tabs>
                <w:tab w:val="left" w:pos="176"/>
              </w:tabs>
              <w:spacing w:line="232" w:lineRule="auto"/>
              <w:ind w:right="162" w:hanging="119"/>
              <w:rPr>
                <w:sz w:val="14"/>
              </w:rPr>
            </w:pPr>
            <w:r>
              <w:rPr>
                <w:sz w:val="14"/>
              </w:rPr>
              <w:t>разликује коначне и</w:t>
            </w:r>
            <w:r>
              <w:rPr>
                <w:spacing w:val="-22"/>
                <w:sz w:val="14"/>
              </w:rPr>
              <w:t xml:space="preserve"> </w:t>
            </w:r>
            <w:r>
              <w:rPr>
                <w:sz w:val="14"/>
              </w:rPr>
              <w:t>равнотежне хемијске</w:t>
            </w:r>
            <w:r>
              <w:rPr>
                <w:spacing w:val="-1"/>
                <w:sz w:val="14"/>
              </w:rPr>
              <w:t xml:space="preserve"> </w:t>
            </w:r>
            <w:r>
              <w:rPr>
                <w:sz w:val="14"/>
              </w:rPr>
              <w:t>реакције;</w:t>
            </w:r>
          </w:p>
          <w:p w:rsidR="00E53F39" w:rsidRDefault="006408C0">
            <w:pPr>
              <w:pStyle w:val="TableParagraph"/>
              <w:tabs>
                <w:tab w:val="left" w:pos="176"/>
              </w:tabs>
              <w:spacing w:line="232" w:lineRule="auto"/>
              <w:ind w:right="69" w:hanging="119"/>
              <w:rPr>
                <w:sz w:val="14"/>
              </w:rPr>
            </w:pPr>
            <w:r>
              <w:rPr>
                <w:sz w:val="14"/>
              </w:rPr>
              <w:t>илуструје примерима значај хемијске равнотеже за процесе</w:t>
            </w:r>
            <w:r>
              <w:rPr>
                <w:spacing w:val="-15"/>
                <w:sz w:val="14"/>
              </w:rPr>
              <w:t xml:space="preserve"> </w:t>
            </w:r>
            <w:r>
              <w:rPr>
                <w:sz w:val="14"/>
              </w:rPr>
              <w:t>из свакодневног</w:t>
            </w:r>
            <w:r>
              <w:rPr>
                <w:spacing w:val="-1"/>
                <w:sz w:val="14"/>
              </w:rPr>
              <w:t xml:space="preserve"> </w:t>
            </w:r>
            <w:r>
              <w:rPr>
                <w:sz w:val="14"/>
              </w:rPr>
              <w:t>живота;</w:t>
            </w:r>
          </w:p>
          <w:p w:rsidR="00E53F39" w:rsidRDefault="006408C0">
            <w:pPr>
              <w:pStyle w:val="TableParagraph"/>
              <w:tabs>
                <w:tab w:val="left" w:pos="176"/>
              </w:tabs>
              <w:spacing w:line="232" w:lineRule="auto"/>
              <w:ind w:right="231" w:hanging="119"/>
              <w:jc w:val="both"/>
              <w:rPr>
                <w:sz w:val="14"/>
              </w:rPr>
            </w:pPr>
            <w:r>
              <w:rPr>
                <w:sz w:val="14"/>
              </w:rPr>
              <w:t>прикаже електролитичку</w:t>
            </w:r>
            <w:r>
              <w:rPr>
                <w:spacing w:val="-16"/>
                <w:sz w:val="14"/>
              </w:rPr>
              <w:t xml:space="preserve"> </w:t>
            </w:r>
            <w:r>
              <w:rPr>
                <w:sz w:val="14"/>
              </w:rPr>
              <w:t>дисо- цијацију киселина, база и соли хемијским</w:t>
            </w:r>
            <w:r>
              <w:rPr>
                <w:spacing w:val="-1"/>
                <w:sz w:val="14"/>
              </w:rPr>
              <w:t xml:space="preserve"> </w:t>
            </w:r>
            <w:r>
              <w:rPr>
                <w:sz w:val="14"/>
              </w:rPr>
              <w:t>једначинама;</w:t>
            </w:r>
          </w:p>
          <w:p w:rsidR="00E53F39" w:rsidRDefault="006408C0">
            <w:pPr>
              <w:pStyle w:val="TableParagraph"/>
              <w:tabs>
                <w:tab w:val="left" w:pos="176"/>
              </w:tabs>
              <w:spacing w:line="232" w:lineRule="auto"/>
              <w:ind w:right="121" w:hanging="119"/>
              <w:rPr>
                <w:sz w:val="14"/>
              </w:rPr>
            </w:pPr>
            <w:r>
              <w:rPr>
                <w:sz w:val="14"/>
              </w:rPr>
              <w:t xml:space="preserve">разликује </w:t>
            </w:r>
            <w:r>
              <w:rPr>
                <w:spacing w:val="-3"/>
                <w:sz w:val="14"/>
              </w:rPr>
              <w:t xml:space="preserve">киселу, </w:t>
            </w:r>
            <w:r>
              <w:rPr>
                <w:sz w:val="14"/>
              </w:rPr>
              <w:t>базну и неутралну средину на основу</w:t>
            </w:r>
            <w:r>
              <w:rPr>
                <w:spacing w:val="-12"/>
                <w:sz w:val="14"/>
              </w:rPr>
              <w:t xml:space="preserve"> </w:t>
            </w:r>
            <w:r>
              <w:rPr>
                <w:sz w:val="14"/>
              </w:rPr>
              <w:t>рН вредности</w:t>
            </w:r>
            <w:r>
              <w:rPr>
                <w:spacing w:val="-1"/>
                <w:sz w:val="14"/>
              </w:rPr>
              <w:t xml:space="preserve"> </w:t>
            </w:r>
            <w:r>
              <w:rPr>
                <w:sz w:val="14"/>
              </w:rPr>
              <w:t>раствора;</w:t>
            </w:r>
          </w:p>
          <w:p w:rsidR="00E53F39" w:rsidRDefault="006408C0">
            <w:pPr>
              <w:pStyle w:val="TableParagraph"/>
              <w:tabs>
                <w:tab w:val="left" w:pos="176"/>
              </w:tabs>
              <w:spacing w:line="154" w:lineRule="exact"/>
              <w:ind w:hanging="119"/>
              <w:rPr>
                <w:sz w:val="14"/>
              </w:rPr>
            </w:pPr>
            <w:r>
              <w:rPr>
                <w:sz w:val="14"/>
              </w:rPr>
              <w:t>објасни појам</w:t>
            </w:r>
            <w:r>
              <w:rPr>
                <w:spacing w:val="-3"/>
                <w:sz w:val="14"/>
              </w:rPr>
              <w:t xml:space="preserve"> </w:t>
            </w:r>
            <w:r>
              <w:rPr>
                <w:sz w:val="14"/>
              </w:rPr>
              <w:t>е</w:t>
            </w:r>
            <w:r>
              <w:rPr>
                <w:sz w:val="14"/>
              </w:rPr>
              <w:t>лектролита;</w:t>
            </w:r>
          </w:p>
          <w:p w:rsidR="00E53F39" w:rsidRDefault="006408C0">
            <w:pPr>
              <w:pStyle w:val="TableParagraph"/>
              <w:tabs>
                <w:tab w:val="left" w:pos="176"/>
              </w:tabs>
              <w:spacing w:line="232" w:lineRule="auto"/>
              <w:ind w:right="351" w:hanging="119"/>
              <w:rPr>
                <w:sz w:val="14"/>
              </w:rPr>
            </w:pPr>
            <w:r>
              <w:rPr>
                <w:sz w:val="14"/>
              </w:rPr>
              <w:t>објасни појам јаких и слабих електролита;</w:t>
            </w:r>
          </w:p>
          <w:p w:rsidR="00E53F39" w:rsidRDefault="006408C0">
            <w:pPr>
              <w:pStyle w:val="TableParagraph"/>
              <w:tabs>
                <w:tab w:val="left" w:pos="176"/>
              </w:tabs>
              <w:spacing w:line="160" w:lineRule="exact"/>
              <w:ind w:hanging="119"/>
              <w:rPr>
                <w:sz w:val="14"/>
              </w:rPr>
            </w:pPr>
            <w:r>
              <w:rPr>
                <w:sz w:val="14"/>
              </w:rPr>
              <w:t>објасни напонски низ</w:t>
            </w:r>
            <w:r>
              <w:rPr>
                <w:spacing w:val="-15"/>
                <w:sz w:val="14"/>
              </w:rPr>
              <w:t xml:space="preserve"> </w:t>
            </w:r>
            <w:r>
              <w:rPr>
                <w:sz w:val="14"/>
              </w:rPr>
              <w:t>елемената;</w:t>
            </w:r>
          </w:p>
          <w:p w:rsidR="00E53F39" w:rsidRDefault="006408C0">
            <w:pPr>
              <w:pStyle w:val="TableParagraph"/>
              <w:tabs>
                <w:tab w:val="left" w:pos="176"/>
              </w:tabs>
              <w:ind w:right="330" w:hanging="119"/>
              <w:rPr>
                <w:sz w:val="14"/>
              </w:rPr>
            </w:pPr>
            <w:r>
              <w:rPr>
                <w:sz w:val="14"/>
              </w:rPr>
              <w:t>објасни процесе оксидације и редукције као отпуштања</w:t>
            </w:r>
            <w:r>
              <w:rPr>
                <w:spacing w:val="-7"/>
                <w:sz w:val="14"/>
              </w:rPr>
              <w:t xml:space="preserve"> </w:t>
            </w:r>
            <w:r>
              <w:rPr>
                <w:sz w:val="14"/>
              </w:rPr>
              <w:t>и примања</w:t>
            </w:r>
            <w:r>
              <w:rPr>
                <w:spacing w:val="-1"/>
                <w:sz w:val="14"/>
              </w:rPr>
              <w:t xml:space="preserve"> </w:t>
            </w:r>
            <w:r>
              <w:rPr>
                <w:sz w:val="14"/>
              </w:rPr>
              <w:t>електрона;</w:t>
            </w:r>
          </w:p>
          <w:p w:rsidR="00E53F39" w:rsidRDefault="006408C0">
            <w:pPr>
              <w:pStyle w:val="TableParagraph"/>
              <w:tabs>
                <w:tab w:val="left" w:pos="176"/>
              </w:tabs>
              <w:spacing w:line="237" w:lineRule="auto"/>
              <w:ind w:right="96" w:hanging="119"/>
              <w:rPr>
                <w:sz w:val="14"/>
              </w:rPr>
            </w:pPr>
            <w:r>
              <w:rPr>
                <w:sz w:val="14"/>
              </w:rPr>
              <w:t>објасни да је у оксидо-редукцио- ним реакцијама број отпуштених електрона једнак броју примље- них</w:t>
            </w:r>
            <w:r>
              <w:rPr>
                <w:spacing w:val="-2"/>
                <w:sz w:val="14"/>
              </w:rPr>
              <w:t xml:space="preserve"> </w:t>
            </w:r>
            <w:r>
              <w:rPr>
                <w:sz w:val="14"/>
              </w:rPr>
              <w:t>електрона;</w:t>
            </w:r>
          </w:p>
        </w:tc>
        <w:tc>
          <w:tcPr>
            <w:tcW w:w="2551" w:type="dxa"/>
            <w:tcBorders>
              <w:bottom w:val="nil"/>
            </w:tcBorders>
          </w:tcPr>
          <w:p w:rsidR="00E53F39" w:rsidRDefault="006408C0">
            <w:pPr>
              <w:pStyle w:val="TableParagraph"/>
              <w:tabs>
                <w:tab w:val="left" w:pos="176"/>
              </w:tabs>
              <w:spacing w:before="20" w:line="161" w:lineRule="exact"/>
              <w:ind w:hanging="119"/>
              <w:rPr>
                <w:sz w:val="14"/>
              </w:rPr>
            </w:pPr>
            <w:r>
              <w:rPr>
                <w:sz w:val="14"/>
              </w:rPr>
              <w:t>Хемијске</w:t>
            </w:r>
            <w:r>
              <w:rPr>
                <w:spacing w:val="-1"/>
                <w:sz w:val="14"/>
              </w:rPr>
              <w:t xml:space="preserve"> </w:t>
            </w:r>
            <w:r>
              <w:rPr>
                <w:sz w:val="14"/>
              </w:rPr>
              <w:t>реакције;</w:t>
            </w:r>
          </w:p>
          <w:p w:rsidR="00E53F39" w:rsidRDefault="006408C0">
            <w:pPr>
              <w:pStyle w:val="TableParagraph"/>
              <w:tabs>
                <w:tab w:val="left" w:pos="176"/>
              </w:tabs>
              <w:spacing w:line="160" w:lineRule="exact"/>
              <w:ind w:hanging="119"/>
              <w:rPr>
                <w:sz w:val="14"/>
              </w:rPr>
            </w:pPr>
            <w:r>
              <w:rPr>
                <w:sz w:val="14"/>
              </w:rPr>
              <w:t>Хемијске</w:t>
            </w:r>
            <w:r>
              <w:rPr>
                <w:spacing w:val="-1"/>
                <w:sz w:val="14"/>
              </w:rPr>
              <w:t xml:space="preserve"> </w:t>
            </w:r>
            <w:r>
              <w:rPr>
                <w:sz w:val="14"/>
              </w:rPr>
              <w:t>једначине;</w:t>
            </w:r>
          </w:p>
          <w:p w:rsidR="00E53F39" w:rsidRDefault="006408C0">
            <w:pPr>
              <w:pStyle w:val="TableParagraph"/>
              <w:tabs>
                <w:tab w:val="left" w:pos="176"/>
              </w:tabs>
              <w:spacing w:line="160" w:lineRule="exact"/>
              <w:ind w:hanging="119"/>
              <w:rPr>
                <w:sz w:val="14"/>
              </w:rPr>
            </w:pPr>
            <w:r>
              <w:rPr>
                <w:sz w:val="14"/>
              </w:rPr>
              <w:t>Реакције синтезе и</w:t>
            </w:r>
            <w:r>
              <w:rPr>
                <w:spacing w:val="-3"/>
                <w:sz w:val="14"/>
              </w:rPr>
              <w:t xml:space="preserve"> </w:t>
            </w:r>
            <w:r>
              <w:rPr>
                <w:sz w:val="14"/>
              </w:rPr>
              <w:t>анализе;</w:t>
            </w:r>
          </w:p>
          <w:p w:rsidR="00E53F39" w:rsidRDefault="006408C0">
            <w:pPr>
              <w:pStyle w:val="TableParagraph"/>
              <w:tabs>
                <w:tab w:val="left" w:pos="176"/>
              </w:tabs>
              <w:ind w:right="319" w:hanging="119"/>
              <w:rPr>
                <w:sz w:val="14"/>
              </w:rPr>
            </w:pPr>
            <w:r>
              <w:rPr>
                <w:sz w:val="14"/>
              </w:rPr>
              <w:t>Стехиометријска израчунавања</w:t>
            </w:r>
            <w:r>
              <w:rPr>
                <w:spacing w:val="-20"/>
                <w:sz w:val="14"/>
              </w:rPr>
              <w:t xml:space="preserve"> </w:t>
            </w:r>
            <w:r>
              <w:rPr>
                <w:sz w:val="14"/>
              </w:rPr>
              <w:t>на основу хемијских</w:t>
            </w:r>
            <w:r>
              <w:rPr>
                <w:spacing w:val="-3"/>
                <w:sz w:val="14"/>
              </w:rPr>
              <w:t xml:space="preserve"> </w:t>
            </w:r>
            <w:r>
              <w:rPr>
                <w:sz w:val="14"/>
              </w:rPr>
              <w:t>једначина;</w:t>
            </w:r>
          </w:p>
          <w:p w:rsidR="00E53F39" w:rsidRDefault="006408C0">
            <w:pPr>
              <w:pStyle w:val="TableParagraph"/>
              <w:tabs>
                <w:tab w:val="left" w:pos="176"/>
              </w:tabs>
              <w:ind w:right="442" w:hanging="119"/>
              <w:rPr>
                <w:sz w:val="14"/>
              </w:rPr>
            </w:pPr>
            <w:r>
              <w:rPr>
                <w:sz w:val="14"/>
              </w:rPr>
              <w:t>Топлотни ефекат при</w:t>
            </w:r>
            <w:r>
              <w:rPr>
                <w:spacing w:val="-26"/>
                <w:sz w:val="14"/>
              </w:rPr>
              <w:t xml:space="preserve"> </w:t>
            </w:r>
            <w:r>
              <w:rPr>
                <w:sz w:val="14"/>
              </w:rPr>
              <w:t>хемијским реакцијама;</w:t>
            </w:r>
          </w:p>
          <w:p w:rsidR="00E53F39" w:rsidRDefault="006408C0">
            <w:pPr>
              <w:pStyle w:val="TableParagraph"/>
              <w:tabs>
                <w:tab w:val="left" w:pos="176"/>
              </w:tabs>
              <w:spacing w:line="159" w:lineRule="exact"/>
              <w:ind w:hanging="119"/>
              <w:rPr>
                <w:sz w:val="14"/>
              </w:rPr>
            </w:pPr>
            <w:r>
              <w:rPr>
                <w:sz w:val="14"/>
              </w:rPr>
              <w:t>Брзина хемијске</w:t>
            </w:r>
            <w:r>
              <w:rPr>
                <w:spacing w:val="-2"/>
                <w:sz w:val="14"/>
              </w:rPr>
              <w:t xml:space="preserve"> </w:t>
            </w:r>
            <w:r>
              <w:rPr>
                <w:sz w:val="14"/>
              </w:rPr>
              <w:t>реакције;</w:t>
            </w:r>
          </w:p>
          <w:p w:rsidR="00E53F39" w:rsidRDefault="006408C0">
            <w:pPr>
              <w:pStyle w:val="TableParagraph"/>
              <w:tabs>
                <w:tab w:val="left" w:pos="176"/>
              </w:tabs>
              <w:ind w:right="151" w:hanging="119"/>
              <w:rPr>
                <w:sz w:val="14"/>
              </w:rPr>
            </w:pPr>
            <w:r>
              <w:rPr>
                <w:sz w:val="14"/>
              </w:rPr>
              <w:t>Фактори који утичу на брзину</w:t>
            </w:r>
            <w:r>
              <w:rPr>
                <w:spacing w:val="-22"/>
                <w:sz w:val="14"/>
              </w:rPr>
              <w:t xml:space="preserve"> </w:t>
            </w:r>
            <w:r>
              <w:rPr>
                <w:sz w:val="14"/>
              </w:rPr>
              <w:t>хемиј- ске</w:t>
            </w:r>
            <w:r>
              <w:rPr>
                <w:spacing w:val="-1"/>
                <w:sz w:val="14"/>
              </w:rPr>
              <w:t xml:space="preserve"> </w:t>
            </w:r>
            <w:r>
              <w:rPr>
                <w:sz w:val="14"/>
              </w:rPr>
              <w:t>реакције;</w:t>
            </w:r>
          </w:p>
          <w:p w:rsidR="00E53F39" w:rsidRDefault="006408C0">
            <w:pPr>
              <w:pStyle w:val="TableParagraph"/>
              <w:tabs>
                <w:tab w:val="left" w:pos="176"/>
              </w:tabs>
              <w:spacing w:line="159" w:lineRule="exact"/>
              <w:ind w:hanging="119"/>
              <w:rPr>
                <w:sz w:val="14"/>
              </w:rPr>
            </w:pPr>
            <w:r>
              <w:rPr>
                <w:sz w:val="14"/>
              </w:rPr>
              <w:t>Хемијска</w:t>
            </w:r>
            <w:r>
              <w:rPr>
                <w:spacing w:val="-1"/>
                <w:sz w:val="14"/>
              </w:rPr>
              <w:t xml:space="preserve"> </w:t>
            </w:r>
            <w:r>
              <w:rPr>
                <w:sz w:val="14"/>
              </w:rPr>
              <w:t>равнотежа;</w:t>
            </w:r>
          </w:p>
          <w:p w:rsidR="00E53F39" w:rsidRDefault="006408C0">
            <w:pPr>
              <w:pStyle w:val="TableParagraph"/>
              <w:tabs>
                <w:tab w:val="left" w:pos="176"/>
              </w:tabs>
              <w:spacing w:line="160" w:lineRule="exact"/>
              <w:ind w:hanging="119"/>
              <w:rPr>
                <w:sz w:val="14"/>
              </w:rPr>
            </w:pPr>
            <w:r>
              <w:rPr>
                <w:sz w:val="14"/>
              </w:rPr>
              <w:t>Електролити;</w:t>
            </w:r>
          </w:p>
          <w:p w:rsidR="00E53F39" w:rsidRDefault="006408C0">
            <w:pPr>
              <w:pStyle w:val="TableParagraph"/>
              <w:tabs>
                <w:tab w:val="left" w:pos="176"/>
              </w:tabs>
              <w:ind w:right="88" w:hanging="119"/>
              <w:rPr>
                <w:sz w:val="14"/>
              </w:rPr>
            </w:pPr>
            <w:r>
              <w:rPr>
                <w:sz w:val="14"/>
              </w:rPr>
              <w:t>Електролитичка дисоцијација</w:t>
            </w:r>
            <w:r>
              <w:rPr>
                <w:spacing w:val="-9"/>
                <w:sz w:val="14"/>
              </w:rPr>
              <w:t xml:space="preserve"> </w:t>
            </w:r>
            <w:r>
              <w:rPr>
                <w:sz w:val="14"/>
              </w:rPr>
              <w:t>кисели- на, база и</w:t>
            </w:r>
            <w:r>
              <w:rPr>
                <w:spacing w:val="-3"/>
                <w:sz w:val="14"/>
              </w:rPr>
              <w:t xml:space="preserve"> </w:t>
            </w:r>
            <w:r>
              <w:rPr>
                <w:sz w:val="14"/>
              </w:rPr>
              <w:t>соли;</w:t>
            </w:r>
          </w:p>
          <w:p w:rsidR="00E53F39" w:rsidRDefault="006408C0">
            <w:pPr>
              <w:pStyle w:val="TableParagraph"/>
              <w:tabs>
                <w:tab w:val="left" w:pos="176"/>
              </w:tabs>
              <w:spacing w:line="159" w:lineRule="exact"/>
              <w:ind w:hanging="119"/>
              <w:rPr>
                <w:sz w:val="14"/>
              </w:rPr>
            </w:pPr>
            <w:r>
              <w:rPr>
                <w:sz w:val="14"/>
              </w:rPr>
              <w:t>pH</w:t>
            </w:r>
            <w:r>
              <w:rPr>
                <w:spacing w:val="-1"/>
                <w:sz w:val="14"/>
              </w:rPr>
              <w:t xml:space="preserve"> </w:t>
            </w:r>
            <w:r>
              <w:rPr>
                <w:sz w:val="14"/>
              </w:rPr>
              <w:t>вредност;</w:t>
            </w:r>
          </w:p>
          <w:p w:rsidR="00E53F39" w:rsidRDefault="006408C0">
            <w:pPr>
              <w:pStyle w:val="TableParagraph"/>
              <w:tabs>
                <w:tab w:val="left" w:pos="176"/>
              </w:tabs>
              <w:spacing w:line="160" w:lineRule="exact"/>
              <w:ind w:hanging="119"/>
              <w:rPr>
                <w:sz w:val="14"/>
              </w:rPr>
            </w:pPr>
            <w:r>
              <w:rPr>
                <w:sz w:val="14"/>
              </w:rPr>
              <w:t>Оксидо-редукциони</w:t>
            </w:r>
            <w:r>
              <w:rPr>
                <w:spacing w:val="-1"/>
                <w:sz w:val="14"/>
              </w:rPr>
              <w:t xml:space="preserve"> </w:t>
            </w:r>
            <w:r>
              <w:rPr>
                <w:sz w:val="14"/>
              </w:rPr>
              <w:t>процеси;</w:t>
            </w:r>
          </w:p>
          <w:p w:rsidR="00E53F39" w:rsidRDefault="006408C0">
            <w:pPr>
              <w:pStyle w:val="TableParagraph"/>
              <w:tabs>
                <w:tab w:val="left" w:pos="176"/>
              </w:tabs>
              <w:spacing w:line="160" w:lineRule="exact"/>
              <w:ind w:hanging="119"/>
              <w:rPr>
                <w:sz w:val="14"/>
              </w:rPr>
            </w:pPr>
            <w:r>
              <w:rPr>
                <w:sz w:val="14"/>
              </w:rPr>
              <w:t>Електролиза;</w:t>
            </w:r>
          </w:p>
          <w:p w:rsidR="00E53F39" w:rsidRDefault="006408C0">
            <w:pPr>
              <w:pStyle w:val="TableParagraph"/>
              <w:tabs>
                <w:tab w:val="left" w:pos="176"/>
              </w:tabs>
              <w:spacing w:line="161" w:lineRule="exact"/>
              <w:ind w:hanging="119"/>
              <w:rPr>
                <w:sz w:val="14"/>
              </w:rPr>
            </w:pPr>
            <w:r>
              <w:rPr>
                <w:sz w:val="14"/>
              </w:rPr>
              <w:t>Корозија;</w:t>
            </w:r>
          </w:p>
        </w:tc>
        <w:tc>
          <w:tcPr>
            <w:tcW w:w="2551" w:type="dxa"/>
            <w:vMerge/>
            <w:tcBorders>
              <w:top w:val="nil"/>
              <w:bottom w:val="nil"/>
            </w:tcBorders>
          </w:tcPr>
          <w:p w:rsidR="00E53F39" w:rsidRDefault="00E53F39">
            <w:pPr>
              <w:rPr>
                <w:sz w:val="2"/>
                <w:szCs w:val="2"/>
              </w:rPr>
            </w:pPr>
          </w:p>
        </w:tc>
      </w:tr>
      <w:tr w:rsidR="00E53F39">
        <w:trPr>
          <w:trHeight w:val="3327"/>
        </w:trPr>
        <w:tc>
          <w:tcPr>
            <w:tcW w:w="1474" w:type="dxa"/>
            <w:tcBorders>
              <w:top w:val="nil"/>
            </w:tcBorders>
          </w:tcPr>
          <w:p w:rsidR="00E53F39" w:rsidRDefault="00E53F39">
            <w:pPr>
              <w:pStyle w:val="TableParagraph"/>
              <w:ind w:left="0" w:firstLine="0"/>
              <w:rPr>
                <w:sz w:val="14"/>
              </w:rPr>
            </w:pPr>
          </w:p>
        </w:tc>
        <w:tc>
          <w:tcPr>
            <w:tcW w:w="1701" w:type="dxa"/>
            <w:vMerge/>
            <w:tcBorders>
              <w:top w:val="nil"/>
            </w:tcBorders>
          </w:tcPr>
          <w:p w:rsidR="00E53F39" w:rsidRDefault="00E53F39">
            <w:pPr>
              <w:rPr>
                <w:sz w:val="2"/>
                <w:szCs w:val="2"/>
              </w:rPr>
            </w:pPr>
          </w:p>
        </w:tc>
        <w:tc>
          <w:tcPr>
            <w:tcW w:w="2268" w:type="dxa"/>
            <w:vMerge/>
            <w:tcBorders>
              <w:top w:val="nil"/>
            </w:tcBorders>
          </w:tcPr>
          <w:p w:rsidR="00E53F39" w:rsidRDefault="00E53F39">
            <w:pPr>
              <w:rPr>
                <w:sz w:val="2"/>
                <w:szCs w:val="2"/>
              </w:rPr>
            </w:pPr>
          </w:p>
        </w:tc>
        <w:tc>
          <w:tcPr>
            <w:tcW w:w="2551" w:type="dxa"/>
            <w:tcBorders>
              <w:top w:val="nil"/>
            </w:tcBorders>
          </w:tcPr>
          <w:p w:rsidR="00E53F39" w:rsidRDefault="006408C0">
            <w:pPr>
              <w:pStyle w:val="TableParagraph"/>
              <w:spacing w:before="71" w:line="161" w:lineRule="exact"/>
              <w:ind w:left="56" w:firstLine="0"/>
              <w:rPr>
                <w:b/>
                <w:sz w:val="14"/>
              </w:rPr>
            </w:pPr>
            <w:r>
              <w:rPr>
                <w:b/>
                <w:sz w:val="14"/>
              </w:rPr>
              <w:t>Демонстрациони огледи:</w:t>
            </w:r>
          </w:p>
          <w:p w:rsidR="00E53F39" w:rsidRDefault="006408C0">
            <w:pPr>
              <w:pStyle w:val="TableParagraph"/>
              <w:tabs>
                <w:tab w:val="left" w:pos="176"/>
              </w:tabs>
              <w:ind w:right="45" w:hanging="119"/>
              <w:rPr>
                <w:sz w:val="14"/>
              </w:rPr>
            </w:pPr>
            <w:r>
              <w:rPr>
                <w:sz w:val="14"/>
              </w:rPr>
              <w:t>кретање честица као услов за</w:t>
            </w:r>
            <w:r>
              <w:rPr>
                <w:spacing w:val="-8"/>
                <w:sz w:val="14"/>
              </w:rPr>
              <w:t xml:space="preserve"> </w:t>
            </w:r>
            <w:r>
              <w:rPr>
                <w:sz w:val="14"/>
              </w:rPr>
              <w:t>хемијску реакцију (реакција између гасовитог амонијака и гасовитог хлороводо- ника).</w:t>
            </w:r>
          </w:p>
        </w:tc>
        <w:tc>
          <w:tcPr>
            <w:tcW w:w="2551" w:type="dxa"/>
            <w:tcBorders>
              <w:top w:val="nil"/>
            </w:tcBorders>
          </w:tcPr>
          <w:p w:rsidR="00E53F39" w:rsidRDefault="00E53F39">
            <w:pPr>
              <w:pStyle w:val="TableParagraph"/>
              <w:ind w:left="0" w:firstLine="0"/>
              <w:rPr>
                <w:sz w:val="14"/>
              </w:rPr>
            </w:pPr>
          </w:p>
        </w:tc>
      </w:tr>
    </w:tbl>
    <w:p w:rsidR="00E53F39" w:rsidRDefault="00E53F39">
      <w:pPr>
        <w:rPr>
          <w:sz w:val="14"/>
        </w:rPr>
        <w:sectPr w:rsidR="00E53F39">
          <w:pgSz w:w="11910" w:h="15740"/>
          <w:pgMar w:top="180" w:right="54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2280"/>
        </w:trPr>
        <w:tc>
          <w:tcPr>
            <w:tcW w:w="1474" w:type="dxa"/>
          </w:tcPr>
          <w:p w:rsidR="00E53F39" w:rsidRDefault="00E53F39">
            <w:pPr>
              <w:pStyle w:val="TableParagraph"/>
              <w:ind w:left="0" w:firstLine="0"/>
              <w:rPr>
                <w:sz w:val="14"/>
              </w:rPr>
            </w:pPr>
          </w:p>
        </w:tc>
        <w:tc>
          <w:tcPr>
            <w:tcW w:w="1701" w:type="dxa"/>
          </w:tcPr>
          <w:p w:rsidR="00E53F39" w:rsidRDefault="00E53F39">
            <w:pPr>
              <w:pStyle w:val="TableParagraph"/>
              <w:ind w:left="0" w:firstLine="0"/>
              <w:rPr>
                <w:sz w:val="14"/>
              </w:rPr>
            </w:pPr>
          </w:p>
        </w:tc>
        <w:tc>
          <w:tcPr>
            <w:tcW w:w="2268" w:type="dxa"/>
          </w:tcPr>
          <w:p w:rsidR="00E53F39" w:rsidRDefault="006408C0">
            <w:pPr>
              <w:pStyle w:val="TableParagraph"/>
              <w:tabs>
                <w:tab w:val="left" w:pos="177"/>
              </w:tabs>
              <w:spacing w:before="18"/>
              <w:ind w:left="176" w:right="126"/>
              <w:rPr>
                <w:sz w:val="14"/>
              </w:rPr>
            </w:pPr>
            <w:r>
              <w:rPr>
                <w:sz w:val="14"/>
              </w:rPr>
              <w:t>објасни шта је оксидациони</w:t>
            </w:r>
            <w:r>
              <w:rPr>
                <w:spacing w:val="-4"/>
                <w:sz w:val="14"/>
              </w:rPr>
              <w:t xml:space="preserve"> </w:t>
            </w:r>
            <w:r>
              <w:rPr>
                <w:sz w:val="14"/>
              </w:rPr>
              <w:t xml:space="preserve">број и </w:t>
            </w:r>
            <w:r>
              <w:rPr>
                <w:spacing w:val="-3"/>
                <w:sz w:val="14"/>
              </w:rPr>
              <w:t xml:space="preserve">како </w:t>
            </w:r>
            <w:r>
              <w:rPr>
                <w:sz w:val="14"/>
              </w:rPr>
              <w:t xml:space="preserve">се одређује оксидациони број </w:t>
            </w:r>
            <w:r>
              <w:rPr>
                <w:spacing w:val="-2"/>
                <w:sz w:val="14"/>
              </w:rPr>
              <w:t xml:space="preserve">атома </w:t>
            </w:r>
            <w:r>
              <w:rPr>
                <w:sz w:val="14"/>
              </w:rPr>
              <w:t>у</w:t>
            </w:r>
            <w:r>
              <w:rPr>
                <w:spacing w:val="-1"/>
                <w:sz w:val="14"/>
              </w:rPr>
              <w:t xml:space="preserve"> </w:t>
            </w:r>
            <w:r>
              <w:rPr>
                <w:sz w:val="14"/>
              </w:rPr>
              <w:t>молекулу;</w:t>
            </w:r>
          </w:p>
          <w:p w:rsidR="00E53F39" w:rsidRDefault="006408C0">
            <w:pPr>
              <w:pStyle w:val="TableParagraph"/>
              <w:tabs>
                <w:tab w:val="left" w:pos="177"/>
              </w:tabs>
              <w:spacing w:line="237" w:lineRule="auto"/>
              <w:ind w:left="176" w:right="126"/>
              <w:rPr>
                <w:sz w:val="14"/>
              </w:rPr>
            </w:pPr>
            <w:r>
              <w:rPr>
                <w:sz w:val="14"/>
              </w:rPr>
              <w:t>објасни да се при оксидацији оксидациони број повећава, а при редукцији оксидациони</w:t>
            </w:r>
            <w:r>
              <w:rPr>
                <w:spacing w:val="-9"/>
                <w:sz w:val="14"/>
              </w:rPr>
              <w:t xml:space="preserve"> </w:t>
            </w:r>
            <w:r>
              <w:rPr>
                <w:sz w:val="14"/>
              </w:rPr>
              <w:t>број смањује;</w:t>
            </w:r>
          </w:p>
          <w:p w:rsidR="00E53F39" w:rsidRDefault="006408C0">
            <w:pPr>
              <w:pStyle w:val="TableParagraph"/>
              <w:tabs>
                <w:tab w:val="left" w:pos="177"/>
              </w:tabs>
              <w:ind w:left="176" w:right="133"/>
              <w:rPr>
                <w:sz w:val="14"/>
              </w:rPr>
            </w:pPr>
            <w:r>
              <w:rPr>
                <w:sz w:val="14"/>
              </w:rPr>
              <w:t>одреди оксидационо и редукци- оно средство на основу</w:t>
            </w:r>
            <w:r>
              <w:rPr>
                <w:spacing w:val="-15"/>
                <w:sz w:val="14"/>
              </w:rPr>
              <w:t xml:space="preserve"> </w:t>
            </w:r>
            <w:r>
              <w:rPr>
                <w:sz w:val="14"/>
              </w:rPr>
              <w:t>хемијске једначине;</w:t>
            </w:r>
          </w:p>
          <w:p w:rsidR="00E53F39" w:rsidRDefault="006408C0">
            <w:pPr>
              <w:pStyle w:val="TableParagraph"/>
              <w:tabs>
                <w:tab w:val="left" w:pos="177"/>
              </w:tabs>
              <w:spacing w:line="158" w:lineRule="exact"/>
              <w:ind w:left="176"/>
              <w:rPr>
                <w:sz w:val="14"/>
              </w:rPr>
            </w:pPr>
            <w:r>
              <w:rPr>
                <w:sz w:val="14"/>
              </w:rPr>
              <w:t>објасни појам</w:t>
            </w:r>
            <w:r>
              <w:rPr>
                <w:spacing w:val="-3"/>
                <w:sz w:val="14"/>
              </w:rPr>
              <w:t xml:space="preserve"> </w:t>
            </w:r>
            <w:r>
              <w:rPr>
                <w:sz w:val="14"/>
              </w:rPr>
              <w:t>електролизе;</w:t>
            </w:r>
          </w:p>
          <w:p w:rsidR="00E53F39" w:rsidRDefault="006408C0">
            <w:pPr>
              <w:pStyle w:val="TableParagraph"/>
              <w:tabs>
                <w:tab w:val="left" w:pos="177"/>
              </w:tabs>
              <w:spacing w:line="160" w:lineRule="exact"/>
              <w:ind w:left="176"/>
              <w:rPr>
                <w:sz w:val="14"/>
              </w:rPr>
            </w:pPr>
            <w:r>
              <w:rPr>
                <w:sz w:val="14"/>
              </w:rPr>
              <w:t>објасни појам</w:t>
            </w:r>
            <w:r>
              <w:rPr>
                <w:spacing w:val="-2"/>
                <w:sz w:val="14"/>
              </w:rPr>
              <w:t xml:space="preserve"> </w:t>
            </w:r>
            <w:r>
              <w:rPr>
                <w:sz w:val="14"/>
              </w:rPr>
              <w:t>корозије;</w:t>
            </w:r>
          </w:p>
          <w:p w:rsidR="00E53F39" w:rsidRDefault="006408C0">
            <w:pPr>
              <w:pStyle w:val="TableParagraph"/>
              <w:tabs>
                <w:tab w:val="left" w:pos="177"/>
              </w:tabs>
              <w:ind w:left="176" w:right="415"/>
              <w:rPr>
                <w:sz w:val="14"/>
              </w:rPr>
            </w:pPr>
            <w:r>
              <w:rPr>
                <w:sz w:val="14"/>
              </w:rPr>
              <w:t>наведе поступке заштите</w:t>
            </w:r>
            <w:r>
              <w:rPr>
                <w:spacing w:val="-14"/>
                <w:sz w:val="14"/>
              </w:rPr>
              <w:t xml:space="preserve"> </w:t>
            </w:r>
            <w:r>
              <w:rPr>
                <w:spacing w:val="-3"/>
                <w:sz w:val="14"/>
              </w:rPr>
              <w:t xml:space="preserve">од </w:t>
            </w:r>
            <w:r>
              <w:rPr>
                <w:sz w:val="14"/>
              </w:rPr>
              <w:t>корозије</w:t>
            </w:r>
          </w:p>
        </w:tc>
        <w:tc>
          <w:tcPr>
            <w:tcW w:w="2551" w:type="dxa"/>
          </w:tcPr>
          <w:p w:rsidR="00E53F39" w:rsidRDefault="00E53F39">
            <w:pPr>
              <w:pStyle w:val="TableParagraph"/>
              <w:ind w:left="0" w:firstLine="0"/>
              <w:rPr>
                <w:sz w:val="14"/>
              </w:rPr>
            </w:pPr>
          </w:p>
        </w:tc>
        <w:tc>
          <w:tcPr>
            <w:tcW w:w="2551" w:type="dxa"/>
            <w:vMerge w:val="restart"/>
          </w:tcPr>
          <w:p w:rsidR="00E53F39" w:rsidRDefault="00E53F39">
            <w:pPr>
              <w:pStyle w:val="TableParagraph"/>
              <w:ind w:left="0" w:firstLine="0"/>
              <w:rPr>
                <w:sz w:val="14"/>
              </w:rPr>
            </w:pPr>
          </w:p>
        </w:tc>
      </w:tr>
      <w:tr w:rsidR="00E53F39">
        <w:trPr>
          <w:trHeight w:val="5000"/>
        </w:trPr>
        <w:tc>
          <w:tcPr>
            <w:tcW w:w="1474" w:type="dxa"/>
          </w:tcPr>
          <w:p w:rsidR="00E53F39" w:rsidRDefault="006408C0">
            <w:pPr>
              <w:pStyle w:val="TableParagraph"/>
              <w:spacing w:before="18"/>
              <w:ind w:left="56" w:right="210" w:firstLine="0"/>
              <w:rPr>
                <w:sz w:val="14"/>
              </w:rPr>
            </w:pPr>
            <w:r>
              <w:rPr>
                <w:sz w:val="14"/>
              </w:rPr>
              <w:t>Хемија елемената и једињења</w:t>
            </w:r>
          </w:p>
        </w:tc>
        <w:tc>
          <w:tcPr>
            <w:tcW w:w="1701" w:type="dxa"/>
          </w:tcPr>
          <w:p w:rsidR="00E53F39" w:rsidRDefault="006408C0">
            <w:pPr>
              <w:pStyle w:val="TableParagraph"/>
              <w:tabs>
                <w:tab w:val="left" w:pos="177"/>
              </w:tabs>
              <w:spacing w:before="18"/>
              <w:ind w:left="176" w:right="159"/>
              <w:rPr>
                <w:sz w:val="14"/>
              </w:rPr>
            </w:pPr>
            <w:r>
              <w:rPr>
                <w:sz w:val="14"/>
              </w:rPr>
              <w:t>Разумевање односа структуре супстанци</w:t>
            </w:r>
            <w:r>
              <w:rPr>
                <w:spacing w:val="-6"/>
                <w:sz w:val="14"/>
              </w:rPr>
              <w:t xml:space="preserve"> </w:t>
            </w:r>
            <w:r>
              <w:rPr>
                <w:sz w:val="14"/>
              </w:rPr>
              <w:t>и њихових</w:t>
            </w:r>
            <w:r>
              <w:rPr>
                <w:spacing w:val="-2"/>
                <w:sz w:val="14"/>
              </w:rPr>
              <w:t xml:space="preserve"> </w:t>
            </w:r>
            <w:r>
              <w:rPr>
                <w:sz w:val="14"/>
              </w:rPr>
              <w:t>својстава.</w:t>
            </w:r>
          </w:p>
          <w:p w:rsidR="00E53F39" w:rsidRDefault="006408C0">
            <w:pPr>
              <w:pStyle w:val="TableParagraph"/>
              <w:tabs>
                <w:tab w:val="left" w:pos="177"/>
              </w:tabs>
              <w:spacing w:line="237" w:lineRule="auto"/>
              <w:ind w:left="176" w:right="175"/>
              <w:rPr>
                <w:sz w:val="14"/>
              </w:rPr>
            </w:pPr>
            <w:r>
              <w:rPr>
                <w:sz w:val="14"/>
              </w:rPr>
              <w:t xml:space="preserve">Сагледавање значаја примене елемената и једињења у професио- налном раду и </w:t>
            </w:r>
            <w:r>
              <w:rPr>
                <w:spacing w:val="-3"/>
                <w:sz w:val="14"/>
              </w:rPr>
              <w:t xml:space="preserve">свакод- </w:t>
            </w:r>
            <w:r>
              <w:rPr>
                <w:sz w:val="14"/>
              </w:rPr>
              <w:t>невном</w:t>
            </w:r>
            <w:r>
              <w:rPr>
                <w:spacing w:val="-1"/>
                <w:sz w:val="14"/>
              </w:rPr>
              <w:t xml:space="preserve"> </w:t>
            </w:r>
            <w:r>
              <w:rPr>
                <w:spacing w:val="-3"/>
                <w:sz w:val="14"/>
              </w:rPr>
              <w:t>животу.</w:t>
            </w:r>
          </w:p>
          <w:p w:rsidR="00E53F39" w:rsidRDefault="006408C0">
            <w:pPr>
              <w:pStyle w:val="TableParagraph"/>
              <w:tabs>
                <w:tab w:val="left" w:pos="177"/>
              </w:tabs>
              <w:ind w:left="176" w:right="109"/>
              <w:rPr>
                <w:sz w:val="14"/>
              </w:rPr>
            </w:pPr>
            <w:r>
              <w:rPr>
                <w:sz w:val="14"/>
              </w:rPr>
              <w:t xml:space="preserve">Разумевање значаја и примене елемената, једињења и легура у </w:t>
            </w:r>
            <w:r>
              <w:rPr>
                <w:spacing w:val="-1"/>
                <w:sz w:val="14"/>
              </w:rPr>
              <w:t xml:space="preserve">техничко-технолошким </w:t>
            </w:r>
            <w:r>
              <w:rPr>
                <w:sz w:val="14"/>
              </w:rPr>
              <w:t>процесима.</w:t>
            </w:r>
          </w:p>
        </w:tc>
        <w:tc>
          <w:tcPr>
            <w:tcW w:w="2268" w:type="dxa"/>
          </w:tcPr>
          <w:p w:rsidR="00E53F39" w:rsidRDefault="006408C0">
            <w:pPr>
              <w:pStyle w:val="TableParagraph"/>
              <w:tabs>
                <w:tab w:val="left" w:pos="177"/>
              </w:tabs>
              <w:spacing w:before="18"/>
              <w:ind w:left="176" w:right="152"/>
              <w:rPr>
                <w:sz w:val="14"/>
              </w:rPr>
            </w:pPr>
            <w:r>
              <w:rPr>
                <w:sz w:val="14"/>
              </w:rPr>
              <w:t>објашњава периодичну</w:t>
            </w:r>
            <w:r>
              <w:rPr>
                <w:spacing w:val="-14"/>
                <w:sz w:val="14"/>
              </w:rPr>
              <w:t xml:space="preserve"> </w:t>
            </w:r>
            <w:r>
              <w:rPr>
                <w:sz w:val="14"/>
              </w:rPr>
              <w:t>промену својстава елемената у</w:t>
            </w:r>
            <w:r>
              <w:rPr>
                <w:spacing w:val="-3"/>
                <w:sz w:val="14"/>
              </w:rPr>
              <w:t xml:space="preserve"> </w:t>
            </w:r>
            <w:r>
              <w:rPr>
                <w:sz w:val="14"/>
              </w:rPr>
              <w:t>ПСЕ;</w:t>
            </w:r>
          </w:p>
          <w:p w:rsidR="00E53F39" w:rsidRDefault="006408C0">
            <w:pPr>
              <w:pStyle w:val="TableParagraph"/>
              <w:tabs>
                <w:tab w:val="left" w:pos="177"/>
              </w:tabs>
              <w:ind w:left="176" w:right="145"/>
              <w:rPr>
                <w:sz w:val="14"/>
              </w:rPr>
            </w:pPr>
            <w:r>
              <w:rPr>
                <w:sz w:val="14"/>
              </w:rPr>
              <w:t xml:space="preserve">разликује метале, неметале и металоиде и објасни стабилност </w:t>
            </w:r>
            <w:r>
              <w:rPr>
                <w:spacing w:val="-2"/>
                <w:sz w:val="14"/>
              </w:rPr>
              <w:t xml:space="preserve">атома </w:t>
            </w:r>
            <w:r>
              <w:rPr>
                <w:sz w:val="14"/>
              </w:rPr>
              <w:t>племенитих</w:t>
            </w:r>
            <w:r>
              <w:rPr>
                <w:spacing w:val="-2"/>
                <w:sz w:val="14"/>
              </w:rPr>
              <w:t xml:space="preserve"> </w:t>
            </w:r>
            <w:r>
              <w:rPr>
                <w:sz w:val="14"/>
              </w:rPr>
              <w:t>гасова;</w:t>
            </w:r>
          </w:p>
          <w:p w:rsidR="00E53F39" w:rsidRDefault="006408C0">
            <w:pPr>
              <w:pStyle w:val="TableParagraph"/>
              <w:tabs>
                <w:tab w:val="left" w:pos="177"/>
              </w:tabs>
              <w:spacing w:line="237" w:lineRule="auto"/>
              <w:ind w:left="176" w:right="72"/>
              <w:rPr>
                <w:sz w:val="14"/>
              </w:rPr>
            </w:pPr>
            <w:r>
              <w:rPr>
                <w:sz w:val="14"/>
              </w:rPr>
              <w:t>описује карактеристична</w:t>
            </w:r>
            <w:r>
              <w:rPr>
                <w:spacing w:val="-16"/>
                <w:sz w:val="14"/>
              </w:rPr>
              <w:t xml:space="preserve"> </w:t>
            </w:r>
            <w:r>
              <w:rPr>
                <w:sz w:val="14"/>
              </w:rPr>
              <w:t>својства неметала: водоника, кисеоника, азота, угљеника, силицијума, фосфора, сумпора, хлора и њи- хових важнијих једињења, као и њихов утицај на живи</w:t>
            </w:r>
            <w:r>
              <w:rPr>
                <w:spacing w:val="-4"/>
                <w:sz w:val="14"/>
              </w:rPr>
              <w:t xml:space="preserve"> </w:t>
            </w:r>
            <w:r>
              <w:rPr>
                <w:sz w:val="14"/>
              </w:rPr>
              <w:t>свет;</w:t>
            </w:r>
          </w:p>
          <w:p w:rsidR="00E53F39" w:rsidRDefault="006408C0">
            <w:pPr>
              <w:pStyle w:val="TableParagraph"/>
              <w:tabs>
                <w:tab w:val="left" w:pos="177"/>
              </w:tabs>
              <w:ind w:left="176" w:right="72"/>
              <w:rPr>
                <w:sz w:val="14"/>
              </w:rPr>
            </w:pPr>
            <w:r>
              <w:rPr>
                <w:sz w:val="14"/>
              </w:rPr>
              <w:t>описује карактеристична</w:t>
            </w:r>
            <w:r>
              <w:rPr>
                <w:spacing w:val="-16"/>
                <w:sz w:val="14"/>
              </w:rPr>
              <w:t xml:space="preserve"> </w:t>
            </w:r>
            <w:r>
              <w:rPr>
                <w:sz w:val="14"/>
              </w:rPr>
              <w:t>својства метала: натријума, калијума,</w:t>
            </w:r>
            <w:r>
              <w:rPr>
                <w:spacing w:val="-15"/>
                <w:sz w:val="14"/>
              </w:rPr>
              <w:t xml:space="preserve"> </w:t>
            </w:r>
            <w:r>
              <w:rPr>
                <w:sz w:val="14"/>
              </w:rPr>
              <w:t>маг- незијума, калцијума, алуминију- ма и олова и њихових важнијих једињења, као и њихов утицај на живи</w:t>
            </w:r>
            <w:r>
              <w:rPr>
                <w:spacing w:val="-1"/>
                <w:sz w:val="14"/>
              </w:rPr>
              <w:t xml:space="preserve"> </w:t>
            </w:r>
            <w:r>
              <w:rPr>
                <w:sz w:val="14"/>
              </w:rPr>
              <w:t>свет;</w:t>
            </w:r>
          </w:p>
          <w:p w:rsidR="00E53F39" w:rsidRDefault="006408C0">
            <w:pPr>
              <w:pStyle w:val="TableParagraph"/>
              <w:tabs>
                <w:tab w:val="left" w:pos="177"/>
              </w:tabs>
              <w:spacing w:line="237" w:lineRule="auto"/>
              <w:ind w:left="176" w:right="101"/>
              <w:rPr>
                <w:sz w:val="14"/>
              </w:rPr>
            </w:pPr>
            <w:r>
              <w:rPr>
                <w:sz w:val="14"/>
              </w:rPr>
              <w:t>наведе општа својства</w:t>
            </w:r>
            <w:r>
              <w:rPr>
                <w:spacing w:val="-15"/>
                <w:sz w:val="14"/>
              </w:rPr>
              <w:t xml:space="preserve"> </w:t>
            </w:r>
            <w:r>
              <w:rPr>
                <w:sz w:val="14"/>
              </w:rPr>
              <w:t xml:space="preserve">прелазних метала и њихових једињења и </w:t>
            </w:r>
            <w:r>
              <w:rPr>
                <w:spacing w:val="-3"/>
                <w:sz w:val="14"/>
              </w:rPr>
              <w:t xml:space="preserve">њихову </w:t>
            </w:r>
            <w:r>
              <w:rPr>
                <w:sz w:val="14"/>
              </w:rPr>
              <w:t>примену у</w:t>
            </w:r>
            <w:r>
              <w:rPr>
                <w:sz w:val="14"/>
              </w:rPr>
              <w:t xml:space="preserve"> </w:t>
            </w:r>
            <w:r>
              <w:rPr>
                <w:sz w:val="14"/>
              </w:rPr>
              <w:t>струци;</w:t>
            </w:r>
          </w:p>
          <w:p w:rsidR="00E53F39" w:rsidRDefault="006408C0">
            <w:pPr>
              <w:pStyle w:val="TableParagraph"/>
              <w:tabs>
                <w:tab w:val="left" w:pos="177"/>
              </w:tabs>
              <w:ind w:left="176" w:right="133"/>
              <w:rPr>
                <w:sz w:val="14"/>
              </w:rPr>
            </w:pPr>
            <w:r>
              <w:rPr>
                <w:sz w:val="14"/>
              </w:rPr>
              <w:t xml:space="preserve">описује својства </w:t>
            </w:r>
            <w:r>
              <w:rPr>
                <w:spacing w:val="-2"/>
                <w:sz w:val="14"/>
              </w:rPr>
              <w:t>атома</w:t>
            </w:r>
            <w:r>
              <w:rPr>
                <w:spacing w:val="-8"/>
                <w:sz w:val="14"/>
              </w:rPr>
              <w:t xml:space="preserve"> </w:t>
            </w:r>
            <w:r>
              <w:rPr>
                <w:sz w:val="14"/>
              </w:rPr>
              <w:t>угљеника у органским</w:t>
            </w:r>
            <w:r>
              <w:rPr>
                <w:spacing w:val="-3"/>
                <w:sz w:val="14"/>
              </w:rPr>
              <w:t xml:space="preserve"> </w:t>
            </w:r>
            <w:r>
              <w:rPr>
                <w:sz w:val="14"/>
              </w:rPr>
              <w:t>молекулима;</w:t>
            </w:r>
          </w:p>
          <w:p w:rsidR="00E53F39" w:rsidRDefault="006408C0">
            <w:pPr>
              <w:pStyle w:val="TableParagraph"/>
              <w:tabs>
                <w:tab w:val="left" w:pos="177"/>
              </w:tabs>
              <w:ind w:left="176" w:right="72"/>
              <w:rPr>
                <w:sz w:val="14"/>
              </w:rPr>
            </w:pPr>
            <w:r>
              <w:rPr>
                <w:sz w:val="14"/>
              </w:rPr>
              <w:t>познаје класификацију</w:t>
            </w:r>
            <w:r>
              <w:rPr>
                <w:spacing w:val="-9"/>
                <w:sz w:val="14"/>
              </w:rPr>
              <w:t xml:space="preserve"> </w:t>
            </w:r>
            <w:r>
              <w:rPr>
                <w:sz w:val="14"/>
              </w:rPr>
              <w:t>органских једињења (према структури и врсти хемијских</w:t>
            </w:r>
            <w:r>
              <w:rPr>
                <w:spacing w:val="-3"/>
                <w:sz w:val="14"/>
              </w:rPr>
              <w:t xml:space="preserve"> </w:t>
            </w:r>
            <w:r>
              <w:rPr>
                <w:sz w:val="14"/>
              </w:rPr>
              <w:t>веза);</w:t>
            </w:r>
          </w:p>
          <w:p w:rsidR="00E53F39" w:rsidRDefault="006408C0">
            <w:pPr>
              <w:pStyle w:val="TableParagraph"/>
              <w:tabs>
                <w:tab w:val="left" w:pos="177"/>
              </w:tabs>
              <w:spacing w:line="237" w:lineRule="auto"/>
              <w:ind w:left="176" w:right="68"/>
              <w:rPr>
                <w:sz w:val="14"/>
              </w:rPr>
            </w:pPr>
            <w:r>
              <w:rPr>
                <w:sz w:val="14"/>
              </w:rPr>
              <w:t xml:space="preserve">објашњава </w:t>
            </w:r>
            <w:r>
              <w:rPr>
                <w:spacing w:val="-3"/>
                <w:sz w:val="14"/>
              </w:rPr>
              <w:t xml:space="preserve">како </w:t>
            </w:r>
            <w:r>
              <w:rPr>
                <w:sz w:val="14"/>
              </w:rPr>
              <w:t>хемијска</w:t>
            </w:r>
            <w:r>
              <w:rPr>
                <w:spacing w:val="-8"/>
                <w:sz w:val="14"/>
              </w:rPr>
              <w:t xml:space="preserve"> </w:t>
            </w:r>
            <w:r>
              <w:rPr>
                <w:sz w:val="14"/>
              </w:rPr>
              <w:t xml:space="preserve">својства зависе </w:t>
            </w:r>
            <w:r>
              <w:rPr>
                <w:spacing w:val="-3"/>
                <w:sz w:val="14"/>
              </w:rPr>
              <w:t xml:space="preserve">од </w:t>
            </w:r>
            <w:r>
              <w:rPr>
                <w:sz w:val="14"/>
              </w:rPr>
              <w:t>природе хемијске</w:t>
            </w:r>
            <w:r>
              <w:rPr>
                <w:spacing w:val="-12"/>
                <w:sz w:val="14"/>
              </w:rPr>
              <w:t xml:space="preserve"> </w:t>
            </w:r>
            <w:r>
              <w:rPr>
                <w:sz w:val="14"/>
              </w:rPr>
              <w:t>везе;</w:t>
            </w:r>
          </w:p>
          <w:p w:rsidR="00E53F39" w:rsidRDefault="006408C0">
            <w:pPr>
              <w:pStyle w:val="TableParagraph"/>
              <w:tabs>
                <w:tab w:val="left" w:pos="177"/>
              </w:tabs>
              <w:ind w:left="176" w:right="45"/>
              <w:rPr>
                <w:sz w:val="14"/>
              </w:rPr>
            </w:pPr>
            <w:r>
              <w:rPr>
                <w:sz w:val="14"/>
              </w:rPr>
              <w:t>објашњава хемијска својства органских једињења која имају примену у струци и</w:t>
            </w:r>
            <w:r>
              <w:rPr>
                <w:spacing w:val="-25"/>
                <w:sz w:val="14"/>
              </w:rPr>
              <w:t xml:space="preserve"> </w:t>
            </w:r>
            <w:r>
              <w:rPr>
                <w:sz w:val="14"/>
              </w:rPr>
              <w:t>свакодневном животу;</w:t>
            </w:r>
          </w:p>
        </w:tc>
        <w:tc>
          <w:tcPr>
            <w:tcW w:w="2551" w:type="dxa"/>
          </w:tcPr>
          <w:p w:rsidR="00E53F39" w:rsidRDefault="006408C0">
            <w:pPr>
              <w:pStyle w:val="TableParagraph"/>
              <w:tabs>
                <w:tab w:val="left" w:pos="176"/>
              </w:tabs>
              <w:spacing w:before="19" w:line="161" w:lineRule="exact"/>
              <w:ind w:hanging="119"/>
              <w:rPr>
                <w:sz w:val="14"/>
              </w:rPr>
            </w:pPr>
            <w:r>
              <w:rPr>
                <w:sz w:val="14"/>
              </w:rPr>
              <w:t>Стабилнос</w:t>
            </w:r>
            <w:r>
              <w:rPr>
                <w:sz w:val="14"/>
              </w:rPr>
              <w:t xml:space="preserve">т </w:t>
            </w:r>
            <w:r>
              <w:rPr>
                <w:spacing w:val="-2"/>
                <w:sz w:val="14"/>
              </w:rPr>
              <w:t xml:space="preserve">атома </w:t>
            </w:r>
            <w:r>
              <w:rPr>
                <w:sz w:val="14"/>
              </w:rPr>
              <w:t>племенитих</w:t>
            </w:r>
            <w:r>
              <w:rPr>
                <w:spacing w:val="-6"/>
                <w:sz w:val="14"/>
              </w:rPr>
              <w:t xml:space="preserve"> </w:t>
            </w:r>
            <w:r>
              <w:rPr>
                <w:sz w:val="14"/>
              </w:rPr>
              <w:t>гасова;</w:t>
            </w:r>
          </w:p>
          <w:p w:rsidR="00E53F39" w:rsidRDefault="006408C0">
            <w:pPr>
              <w:pStyle w:val="TableParagraph"/>
              <w:tabs>
                <w:tab w:val="left" w:pos="176"/>
              </w:tabs>
              <w:ind w:right="242" w:hanging="119"/>
              <w:jc w:val="both"/>
              <w:rPr>
                <w:sz w:val="14"/>
              </w:rPr>
            </w:pPr>
            <w:r>
              <w:rPr>
                <w:spacing w:val="-3"/>
                <w:sz w:val="14"/>
              </w:rPr>
              <w:t xml:space="preserve">Упоредни </w:t>
            </w:r>
            <w:r>
              <w:rPr>
                <w:sz w:val="14"/>
              </w:rPr>
              <w:t>преглед и општа својства елемената 17., 16., 15., 14., 13. и 12. групе</w:t>
            </w:r>
            <w:r>
              <w:rPr>
                <w:spacing w:val="-1"/>
                <w:sz w:val="14"/>
              </w:rPr>
              <w:t xml:space="preserve"> </w:t>
            </w:r>
            <w:r>
              <w:rPr>
                <w:sz w:val="14"/>
              </w:rPr>
              <w:t>ПСЕ;</w:t>
            </w:r>
          </w:p>
          <w:p w:rsidR="00E53F39" w:rsidRDefault="006408C0">
            <w:pPr>
              <w:pStyle w:val="TableParagraph"/>
              <w:tabs>
                <w:tab w:val="left" w:pos="176"/>
              </w:tabs>
              <w:spacing w:line="237" w:lineRule="auto"/>
              <w:ind w:right="242" w:hanging="119"/>
              <w:rPr>
                <w:sz w:val="14"/>
              </w:rPr>
            </w:pPr>
            <w:r>
              <w:rPr>
                <w:spacing w:val="-3"/>
                <w:sz w:val="14"/>
              </w:rPr>
              <w:t xml:space="preserve">Упоредни </w:t>
            </w:r>
            <w:r>
              <w:rPr>
                <w:sz w:val="14"/>
              </w:rPr>
              <w:t>преглед и општа својства елемената 1. и 2. групе</w:t>
            </w:r>
            <w:r>
              <w:rPr>
                <w:spacing w:val="-4"/>
                <w:sz w:val="14"/>
              </w:rPr>
              <w:t xml:space="preserve"> </w:t>
            </w:r>
            <w:r>
              <w:rPr>
                <w:sz w:val="14"/>
              </w:rPr>
              <w:t>ПСЕ;</w:t>
            </w:r>
          </w:p>
          <w:p w:rsidR="00E53F39" w:rsidRDefault="006408C0">
            <w:pPr>
              <w:pStyle w:val="TableParagraph"/>
              <w:tabs>
                <w:tab w:val="left" w:pos="176"/>
              </w:tabs>
              <w:ind w:right="76" w:hanging="119"/>
              <w:rPr>
                <w:sz w:val="14"/>
              </w:rPr>
            </w:pPr>
            <w:r>
              <w:rPr>
                <w:sz w:val="14"/>
              </w:rPr>
              <w:t>Опште карактеристике прелазних</w:t>
            </w:r>
            <w:r>
              <w:rPr>
                <w:spacing w:val="-19"/>
                <w:sz w:val="14"/>
              </w:rPr>
              <w:t xml:space="preserve"> </w:t>
            </w:r>
            <w:r>
              <w:rPr>
                <w:sz w:val="14"/>
              </w:rPr>
              <w:t>еле- мената и њихова практична</w:t>
            </w:r>
            <w:r>
              <w:rPr>
                <w:spacing w:val="-20"/>
                <w:sz w:val="14"/>
              </w:rPr>
              <w:t xml:space="preserve"> </w:t>
            </w:r>
            <w:r>
              <w:rPr>
                <w:sz w:val="14"/>
              </w:rPr>
              <w:t>примена;</w:t>
            </w:r>
          </w:p>
          <w:p w:rsidR="00E53F39" w:rsidRDefault="006408C0">
            <w:pPr>
              <w:pStyle w:val="TableParagraph"/>
              <w:tabs>
                <w:tab w:val="left" w:pos="176"/>
              </w:tabs>
              <w:spacing w:line="159" w:lineRule="exact"/>
              <w:ind w:hanging="119"/>
              <w:rPr>
                <w:sz w:val="14"/>
              </w:rPr>
            </w:pPr>
            <w:r>
              <w:rPr>
                <w:sz w:val="14"/>
              </w:rPr>
              <w:t xml:space="preserve">Својства </w:t>
            </w:r>
            <w:r>
              <w:rPr>
                <w:spacing w:val="-2"/>
                <w:sz w:val="14"/>
              </w:rPr>
              <w:t>атома</w:t>
            </w:r>
            <w:r>
              <w:rPr>
                <w:spacing w:val="-1"/>
                <w:sz w:val="14"/>
              </w:rPr>
              <w:t xml:space="preserve"> </w:t>
            </w:r>
            <w:r>
              <w:rPr>
                <w:sz w:val="14"/>
              </w:rPr>
              <w:t>угљеника;</w:t>
            </w:r>
          </w:p>
          <w:p w:rsidR="00E53F39" w:rsidRDefault="006408C0">
            <w:pPr>
              <w:pStyle w:val="TableParagraph"/>
              <w:tabs>
                <w:tab w:val="left" w:pos="176"/>
              </w:tabs>
              <w:spacing w:line="160" w:lineRule="exact"/>
              <w:ind w:hanging="119"/>
              <w:rPr>
                <w:sz w:val="14"/>
              </w:rPr>
            </w:pPr>
            <w:r>
              <w:rPr>
                <w:sz w:val="14"/>
              </w:rPr>
              <w:t>Класификације органских</w:t>
            </w:r>
            <w:r>
              <w:rPr>
                <w:spacing w:val="-2"/>
                <w:sz w:val="14"/>
              </w:rPr>
              <w:t xml:space="preserve"> </w:t>
            </w:r>
            <w:r>
              <w:rPr>
                <w:sz w:val="14"/>
              </w:rPr>
              <w:t>једињења;</w:t>
            </w:r>
          </w:p>
          <w:p w:rsidR="00E53F39" w:rsidRDefault="006408C0">
            <w:pPr>
              <w:pStyle w:val="TableParagraph"/>
              <w:tabs>
                <w:tab w:val="left" w:pos="176"/>
              </w:tabs>
              <w:spacing w:line="160" w:lineRule="exact"/>
              <w:ind w:hanging="119"/>
              <w:rPr>
                <w:sz w:val="14"/>
              </w:rPr>
            </w:pPr>
            <w:r>
              <w:rPr>
                <w:sz w:val="14"/>
              </w:rPr>
              <w:t>Типови органских</w:t>
            </w:r>
            <w:r>
              <w:rPr>
                <w:spacing w:val="-2"/>
                <w:sz w:val="14"/>
              </w:rPr>
              <w:t xml:space="preserve"> </w:t>
            </w:r>
            <w:r>
              <w:rPr>
                <w:sz w:val="14"/>
              </w:rPr>
              <w:t>реакција;</w:t>
            </w:r>
          </w:p>
          <w:p w:rsidR="00E53F39" w:rsidRDefault="006408C0">
            <w:pPr>
              <w:pStyle w:val="TableParagraph"/>
              <w:tabs>
                <w:tab w:val="left" w:pos="176"/>
              </w:tabs>
              <w:spacing w:line="160" w:lineRule="exact"/>
              <w:ind w:hanging="119"/>
              <w:rPr>
                <w:sz w:val="14"/>
              </w:rPr>
            </w:pPr>
            <w:r>
              <w:rPr>
                <w:sz w:val="14"/>
              </w:rPr>
              <w:t>Основне класе органских</w:t>
            </w:r>
            <w:r>
              <w:rPr>
                <w:spacing w:val="-4"/>
                <w:sz w:val="14"/>
              </w:rPr>
              <w:t xml:space="preserve"> </w:t>
            </w:r>
            <w:r>
              <w:rPr>
                <w:sz w:val="14"/>
              </w:rPr>
              <w:t>једињења;</w:t>
            </w:r>
          </w:p>
          <w:p w:rsidR="00E53F39" w:rsidRDefault="006408C0">
            <w:pPr>
              <w:pStyle w:val="TableParagraph"/>
              <w:tabs>
                <w:tab w:val="left" w:pos="176"/>
              </w:tabs>
              <w:ind w:right="186" w:hanging="119"/>
              <w:rPr>
                <w:sz w:val="14"/>
              </w:rPr>
            </w:pPr>
            <w:r>
              <w:rPr>
                <w:sz w:val="14"/>
              </w:rPr>
              <w:t>Биолошки важна органска</w:t>
            </w:r>
            <w:r>
              <w:rPr>
                <w:spacing w:val="-15"/>
                <w:sz w:val="14"/>
              </w:rPr>
              <w:t xml:space="preserve"> </w:t>
            </w:r>
            <w:r>
              <w:rPr>
                <w:sz w:val="14"/>
              </w:rPr>
              <w:t>једињења (угљени хидрати, масти,</w:t>
            </w:r>
            <w:r>
              <w:rPr>
                <w:spacing w:val="-12"/>
                <w:sz w:val="14"/>
              </w:rPr>
              <w:t xml:space="preserve"> </w:t>
            </w:r>
            <w:r>
              <w:rPr>
                <w:sz w:val="14"/>
              </w:rPr>
              <w:t>протеини);</w:t>
            </w:r>
          </w:p>
          <w:p w:rsidR="00E53F39" w:rsidRDefault="00E53F39">
            <w:pPr>
              <w:pStyle w:val="TableParagraph"/>
              <w:spacing w:before="6"/>
              <w:ind w:left="0" w:firstLine="0"/>
              <w:rPr>
                <w:b/>
                <w:sz w:val="13"/>
              </w:rPr>
            </w:pPr>
          </w:p>
          <w:p w:rsidR="00E53F39" w:rsidRDefault="006408C0">
            <w:pPr>
              <w:pStyle w:val="TableParagraph"/>
              <w:spacing w:line="161" w:lineRule="exact"/>
              <w:ind w:left="56" w:firstLine="0"/>
              <w:rPr>
                <w:b/>
                <w:sz w:val="14"/>
              </w:rPr>
            </w:pPr>
            <w:r>
              <w:rPr>
                <w:b/>
                <w:sz w:val="14"/>
              </w:rPr>
              <w:t>Демонстрациони огледи:</w:t>
            </w:r>
          </w:p>
          <w:p w:rsidR="00E53F39" w:rsidRDefault="006408C0">
            <w:pPr>
              <w:pStyle w:val="TableParagraph"/>
              <w:tabs>
                <w:tab w:val="left" w:pos="176"/>
              </w:tabs>
              <w:ind w:right="163" w:hanging="119"/>
              <w:rPr>
                <w:sz w:val="14"/>
              </w:rPr>
            </w:pPr>
            <w:r>
              <w:rPr>
                <w:sz w:val="14"/>
              </w:rPr>
              <w:t>реакција магнезијума и</w:t>
            </w:r>
            <w:r>
              <w:rPr>
                <w:spacing w:val="-11"/>
                <w:sz w:val="14"/>
              </w:rPr>
              <w:t xml:space="preserve"> </w:t>
            </w:r>
            <w:r>
              <w:rPr>
                <w:sz w:val="14"/>
              </w:rPr>
              <w:t>алуминијума са сирћетном</w:t>
            </w:r>
            <w:r>
              <w:rPr>
                <w:spacing w:val="-1"/>
                <w:sz w:val="14"/>
              </w:rPr>
              <w:t xml:space="preserve"> </w:t>
            </w:r>
            <w:r>
              <w:rPr>
                <w:sz w:val="14"/>
              </w:rPr>
              <w:t>киселином;</w:t>
            </w:r>
          </w:p>
          <w:p w:rsidR="00E53F39" w:rsidRDefault="006408C0">
            <w:pPr>
              <w:pStyle w:val="TableParagraph"/>
              <w:tabs>
                <w:tab w:val="left" w:pos="176"/>
              </w:tabs>
              <w:ind w:right="92" w:hanging="119"/>
              <w:rPr>
                <w:sz w:val="14"/>
              </w:rPr>
            </w:pPr>
            <w:r>
              <w:rPr>
                <w:sz w:val="14"/>
              </w:rPr>
              <w:t xml:space="preserve">дејство сирћетне киселине на предме- те </w:t>
            </w:r>
            <w:r>
              <w:rPr>
                <w:spacing w:val="-3"/>
                <w:sz w:val="14"/>
              </w:rPr>
              <w:t>од</w:t>
            </w:r>
            <w:r>
              <w:rPr>
                <w:sz w:val="14"/>
              </w:rPr>
              <w:t xml:space="preserve"> бакра;</w:t>
            </w:r>
          </w:p>
          <w:p w:rsidR="00E53F39" w:rsidRDefault="006408C0">
            <w:pPr>
              <w:pStyle w:val="TableParagraph"/>
              <w:tabs>
                <w:tab w:val="left" w:pos="176"/>
              </w:tabs>
              <w:ind w:right="186" w:hanging="119"/>
              <w:rPr>
                <w:sz w:val="14"/>
              </w:rPr>
            </w:pPr>
            <w:r>
              <w:rPr>
                <w:sz w:val="14"/>
              </w:rPr>
              <w:t>припремање пенушавих освежавају- ћих</w:t>
            </w:r>
            <w:r>
              <w:rPr>
                <w:spacing w:val="-1"/>
                <w:sz w:val="14"/>
              </w:rPr>
              <w:t xml:space="preserve"> </w:t>
            </w:r>
            <w:r>
              <w:rPr>
                <w:sz w:val="14"/>
              </w:rPr>
              <w:t>пића;</w:t>
            </w:r>
          </w:p>
          <w:p w:rsidR="00E53F39" w:rsidRDefault="006408C0">
            <w:pPr>
              <w:pStyle w:val="TableParagraph"/>
              <w:tabs>
                <w:tab w:val="left" w:pos="176"/>
              </w:tabs>
              <w:spacing w:line="159" w:lineRule="exact"/>
              <w:ind w:hanging="119"/>
              <w:rPr>
                <w:sz w:val="14"/>
              </w:rPr>
            </w:pPr>
            <w:r>
              <w:rPr>
                <w:sz w:val="14"/>
              </w:rPr>
              <w:t>доказивање скроба раствором</w:t>
            </w:r>
            <w:r>
              <w:rPr>
                <w:spacing w:val="-5"/>
                <w:sz w:val="14"/>
              </w:rPr>
              <w:t xml:space="preserve"> </w:t>
            </w:r>
            <w:r>
              <w:rPr>
                <w:sz w:val="14"/>
              </w:rPr>
              <w:t>јода;</w:t>
            </w:r>
          </w:p>
          <w:p w:rsidR="00E53F39" w:rsidRDefault="006408C0">
            <w:pPr>
              <w:pStyle w:val="TableParagraph"/>
              <w:tabs>
                <w:tab w:val="left" w:pos="176"/>
              </w:tabs>
              <w:ind w:right="122" w:hanging="119"/>
              <w:rPr>
                <w:sz w:val="14"/>
              </w:rPr>
            </w:pPr>
            <w:r>
              <w:rPr>
                <w:sz w:val="14"/>
              </w:rPr>
              <w:t>растварање скроба у топлој и</w:t>
            </w:r>
            <w:r>
              <w:rPr>
                <w:spacing w:val="-5"/>
                <w:sz w:val="14"/>
              </w:rPr>
              <w:t xml:space="preserve"> </w:t>
            </w:r>
            <w:r>
              <w:rPr>
                <w:sz w:val="14"/>
              </w:rPr>
              <w:t>хладној води;</w:t>
            </w:r>
          </w:p>
          <w:p w:rsidR="00E53F39" w:rsidRDefault="006408C0">
            <w:pPr>
              <w:pStyle w:val="TableParagraph"/>
              <w:tabs>
                <w:tab w:val="left" w:pos="176"/>
              </w:tabs>
              <w:ind w:right="376" w:hanging="119"/>
              <w:rPr>
                <w:sz w:val="14"/>
              </w:rPr>
            </w:pPr>
            <w:r>
              <w:rPr>
                <w:sz w:val="14"/>
              </w:rPr>
              <w:t>згрушавање протеина</w:t>
            </w:r>
            <w:r>
              <w:rPr>
                <w:spacing w:val="-25"/>
                <w:sz w:val="14"/>
              </w:rPr>
              <w:t xml:space="preserve"> </w:t>
            </w:r>
            <w:r>
              <w:rPr>
                <w:sz w:val="14"/>
              </w:rPr>
              <w:t>лимунском киселином;</w:t>
            </w:r>
          </w:p>
        </w:tc>
        <w:tc>
          <w:tcPr>
            <w:tcW w:w="2551" w:type="dxa"/>
            <w:vMerge/>
            <w:tcBorders>
              <w:top w:val="nil"/>
            </w:tcBorders>
          </w:tcPr>
          <w:p w:rsidR="00E53F39" w:rsidRDefault="00E53F39">
            <w:pPr>
              <w:rPr>
                <w:sz w:val="2"/>
                <w:szCs w:val="2"/>
              </w:rPr>
            </w:pPr>
          </w:p>
        </w:tc>
      </w:tr>
      <w:tr w:rsidR="00E53F39">
        <w:trPr>
          <w:trHeight w:val="1640"/>
        </w:trPr>
        <w:tc>
          <w:tcPr>
            <w:tcW w:w="1474" w:type="dxa"/>
          </w:tcPr>
          <w:p w:rsidR="00E53F39" w:rsidRDefault="006408C0">
            <w:pPr>
              <w:pStyle w:val="TableParagraph"/>
              <w:spacing w:before="19"/>
              <w:ind w:left="56" w:firstLine="0"/>
              <w:rPr>
                <w:sz w:val="14"/>
              </w:rPr>
            </w:pPr>
            <w:r>
              <w:rPr>
                <w:sz w:val="14"/>
              </w:rPr>
              <w:t>Хемијски аспекти загађивања животне средине</w:t>
            </w:r>
          </w:p>
        </w:tc>
        <w:tc>
          <w:tcPr>
            <w:tcW w:w="1701" w:type="dxa"/>
          </w:tcPr>
          <w:p w:rsidR="00E53F39" w:rsidRDefault="006408C0">
            <w:pPr>
              <w:pStyle w:val="TableParagraph"/>
              <w:tabs>
                <w:tab w:val="left" w:pos="177"/>
              </w:tabs>
              <w:spacing w:before="19"/>
              <w:ind w:left="176" w:right="91"/>
              <w:rPr>
                <w:sz w:val="14"/>
              </w:rPr>
            </w:pPr>
            <w:r>
              <w:rPr>
                <w:sz w:val="14"/>
              </w:rPr>
              <w:t>Развој одговорног</w:t>
            </w:r>
            <w:r>
              <w:rPr>
                <w:spacing w:val="-14"/>
                <w:sz w:val="14"/>
              </w:rPr>
              <w:t xml:space="preserve"> </w:t>
            </w:r>
            <w:r>
              <w:rPr>
                <w:sz w:val="14"/>
              </w:rPr>
              <w:t>става према коришћењу суп- станци у свакодневном животу и професионал- ном</w:t>
            </w:r>
            <w:r>
              <w:rPr>
                <w:spacing w:val="-1"/>
                <w:sz w:val="14"/>
              </w:rPr>
              <w:t xml:space="preserve"> </w:t>
            </w:r>
            <w:r>
              <w:rPr>
                <w:spacing w:val="-3"/>
                <w:sz w:val="14"/>
              </w:rPr>
              <w:t>раду.</w:t>
            </w:r>
          </w:p>
          <w:p w:rsidR="00E53F39" w:rsidRDefault="006408C0">
            <w:pPr>
              <w:pStyle w:val="TableParagraph"/>
              <w:tabs>
                <w:tab w:val="left" w:pos="177"/>
              </w:tabs>
              <w:spacing w:line="237" w:lineRule="auto"/>
              <w:ind w:left="176" w:right="76"/>
              <w:rPr>
                <w:sz w:val="14"/>
              </w:rPr>
            </w:pPr>
            <w:r>
              <w:rPr>
                <w:sz w:val="14"/>
              </w:rPr>
              <w:t>Разумевање и просуђи- вање начина одлагања</w:t>
            </w:r>
            <w:r>
              <w:rPr>
                <w:spacing w:val="-14"/>
                <w:sz w:val="14"/>
              </w:rPr>
              <w:t xml:space="preserve"> </w:t>
            </w:r>
            <w:r>
              <w:rPr>
                <w:sz w:val="14"/>
              </w:rPr>
              <w:t>и уништавања хемијских загађивача животне средине.</w:t>
            </w:r>
          </w:p>
        </w:tc>
        <w:tc>
          <w:tcPr>
            <w:tcW w:w="2268" w:type="dxa"/>
          </w:tcPr>
          <w:p w:rsidR="00E53F39" w:rsidRDefault="006408C0">
            <w:pPr>
              <w:pStyle w:val="TableParagraph"/>
              <w:tabs>
                <w:tab w:val="left" w:pos="177"/>
              </w:tabs>
              <w:spacing w:before="20"/>
              <w:ind w:left="176" w:right="115"/>
              <w:rPr>
                <w:sz w:val="14"/>
              </w:rPr>
            </w:pPr>
            <w:r>
              <w:rPr>
                <w:sz w:val="14"/>
              </w:rPr>
              <w:t>објасни штетно дејс</w:t>
            </w:r>
            <w:r>
              <w:rPr>
                <w:sz w:val="14"/>
              </w:rPr>
              <w:t>тво неких супстанци на животну средину</w:t>
            </w:r>
            <w:r>
              <w:rPr>
                <w:spacing w:val="-10"/>
                <w:sz w:val="14"/>
              </w:rPr>
              <w:t xml:space="preserve"> </w:t>
            </w:r>
            <w:r>
              <w:rPr>
                <w:sz w:val="14"/>
              </w:rPr>
              <w:t>и здравље</w:t>
            </w:r>
            <w:r>
              <w:rPr>
                <w:spacing w:val="-1"/>
                <w:sz w:val="14"/>
              </w:rPr>
              <w:t xml:space="preserve"> </w:t>
            </w:r>
            <w:r>
              <w:rPr>
                <w:sz w:val="14"/>
              </w:rPr>
              <w:t>људи;</w:t>
            </w:r>
          </w:p>
          <w:p w:rsidR="00E53F39" w:rsidRDefault="006408C0">
            <w:pPr>
              <w:pStyle w:val="TableParagraph"/>
              <w:tabs>
                <w:tab w:val="left" w:pos="177"/>
              </w:tabs>
              <w:spacing w:line="237" w:lineRule="auto"/>
              <w:ind w:left="176" w:right="62"/>
              <w:rPr>
                <w:sz w:val="14"/>
              </w:rPr>
            </w:pPr>
            <w:r>
              <w:rPr>
                <w:sz w:val="14"/>
              </w:rPr>
              <w:t>наводи најчешће изворе</w:t>
            </w:r>
            <w:r>
              <w:rPr>
                <w:spacing w:val="-23"/>
                <w:sz w:val="14"/>
              </w:rPr>
              <w:t xml:space="preserve"> </w:t>
            </w:r>
            <w:r>
              <w:rPr>
                <w:sz w:val="14"/>
              </w:rPr>
              <w:t>загађива- ња атмосфере, воде и</w:t>
            </w:r>
            <w:r>
              <w:rPr>
                <w:spacing w:val="-6"/>
                <w:sz w:val="14"/>
              </w:rPr>
              <w:t xml:space="preserve"> </w:t>
            </w:r>
            <w:r>
              <w:rPr>
                <w:sz w:val="14"/>
              </w:rPr>
              <w:t>тла;</w:t>
            </w:r>
          </w:p>
          <w:p w:rsidR="00E53F39" w:rsidRDefault="006408C0">
            <w:pPr>
              <w:pStyle w:val="TableParagraph"/>
              <w:tabs>
                <w:tab w:val="left" w:pos="177"/>
              </w:tabs>
              <w:ind w:left="176" w:right="318"/>
              <w:rPr>
                <w:sz w:val="14"/>
              </w:rPr>
            </w:pPr>
            <w:r>
              <w:rPr>
                <w:sz w:val="14"/>
              </w:rPr>
              <w:t>објасни значај</w:t>
            </w:r>
            <w:r>
              <w:rPr>
                <w:spacing w:val="-15"/>
                <w:sz w:val="14"/>
              </w:rPr>
              <w:t xml:space="preserve"> </w:t>
            </w:r>
            <w:r>
              <w:rPr>
                <w:sz w:val="14"/>
              </w:rPr>
              <w:t>пречишћавања воде и</w:t>
            </w:r>
            <w:r>
              <w:rPr>
                <w:spacing w:val="-2"/>
                <w:sz w:val="14"/>
              </w:rPr>
              <w:t xml:space="preserve"> </w:t>
            </w:r>
            <w:r>
              <w:rPr>
                <w:sz w:val="14"/>
              </w:rPr>
              <w:t>ваздуха;</w:t>
            </w:r>
          </w:p>
          <w:p w:rsidR="00E53F39" w:rsidRDefault="006408C0">
            <w:pPr>
              <w:pStyle w:val="TableParagraph"/>
              <w:tabs>
                <w:tab w:val="left" w:pos="177"/>
              </w:tabs>
              <w:ind w:left="176" w:right="106"/>
              <w:rPr>
                <w:sz w:val="14"/>
              </w:rPr>
            </w:pPr>
            <w:r>
              <w:rPr>
                <w:sz w:val="14"/>
              </w:rPr>
              <w:t>објасни значај правилног</w:t>
            </w:r>
            <w:r>
              <w:rPr>
                <w:spacing w:val="-19"/>
                <w:sz w:val="14"/>
              </w:rPr>
              <w:t xml:space="preserve"> </w:t>
            </w:r>
            <w:r>
              <w:rPr>
                <w:sz w:val="14"/>
              </w:rPr>
              <w:t>одлага- ња секундарних</w:t>
            </w:r>
            <w:r>
              <w:rPr>
                <w:spacing w:val="-2"/>
                <w:sz w:val="14"/>
              </w:rPr>
              <w:t xml:space="preserve"> </w:t>
            </w:r>
            <w:r>
              <w:rPr>
                <w:sz w:val="14"/>
              </w:rPr>
              <w:t>сировина;</w:t>
            </w:r>
          </w:p>
        </w:tc>
        <w:tc>
          <w:tcPr>
            <w:tcW w:w="2551" w:type="dxa"/>
          </w:tcPr>
          <w:p w:rsidR="00E53F39" w:rsidRDefault="006408C0">
            <w:pPr>
              <w:pStyle w:val="TableParagraph"/>
              <w:tabs>
                <w:tab w:val="left" w:pos="176"/>
              </w:tabs>
              <w:spacing w:before="20" w:line="161" w:lineRule="exact"/>
              <w:ind w:hanging="119"/>
              <w:rPr>
                <w:sz w:val="14"/>
              </w:rPr>
            </w:pPr>
            <w:r>
              <w:rPr>
                <w:sz w:val="14"/>
              </w:rPr>
              <w:t>Загађивање атмосфере, воде и</w:t>
            </w:r>
            <w:r>
              <w:rPr>
                <w:spacing w:val="-6"/>
                <w:sz w:val="14"/>
              </w:rPr>
              <w:t xml:space="preserve"> </w:t>
            </w:r>
            <w:r>
              <w:rPr>
                <w:sz w:val="14"/>
              </w:rPr>
              <w:t>тла;</w:t>
            </w:r>
          </w:p>
          <w:p w:rsidR="00E53F39" w:rsidRDefault="006408C0">
            <w:pPr>
              <w:pStyle w:val="TableParagraph"/>
              <w:tabs>
                <w:tab w:val="left" w:pos="176"/>
              </w:tabs>
              <w:spacing w:line="160" w:lineRule="exact"/>
              <w:ind w:hanging="119"/>
              <w:rPr>
                <w:sz w:val="14"/>
              </w:rPr>
            </w:pPr>
            <w:r>
              <w:rPr>
                <w:sz w:val="14"/>
              </w:rPr>
              <w:t>Извори</w:t>
            </w:r>
            <w:r>
              <w:rPr>
                <w:spacing w:val="-1"/>
                <w:sz w:val="14"/>
              </w:rPr>
              <w:t xml:space="preserve"> </w:t>
            </w:r>
            <w:r>
              <w:rPr>
                <w:sz w:val="14"/>
              </w:rPr>
              <w:t>загађивања;</w:t>
            </w:r>
          </w:p>
          <w:p w:rsidR="00E53F39" w:rsidRDefault="006408C0">
            <w:pPr>
              <w:pStyle w:val="TableParagraph"/>
              <w:tabs>
                <w:tab w:val="left" w:pos="176"/>
              </w:tabs>
              <w:spacing w:line="160" w:lineRule="exact"/>
              <w:ind w:hanging="119"/>
              <w:rPr>
                <w:sz w:val="14"/>
              </w:rPr>
            </w:pPr>
            <w:r>
              <w:rPr>
                <w:sz w:val="14"/>
              </w:rPr>
              <w:t>Пречишћавање воде и</w:t>
            </w:r>
            <w:r>
              <w:rPr>
                <w:spacing w:val="-5"/>
                <w:sz w:val="14"/>
              </w:rPr>
              <w:t xml:space="preserve"> </w:t>
            </w:r>
            <w:r>
              <w:rPr>
                <w:sz w:val="14"/>
              </w:rPr>
              <w:t>ваздуха;</w:t>
            </w:r>
          </w:p>
          <w:p w:rsidR="00E53F39" w:rsidRDefault="006408C0">
            <w:pPr>
              <w:pStyle w:val="TableParagraph"/>
              <w:tabs>
                <w:tab w:val="left" w:pos="176"/>
              </w:tabs>
              <w:ind w:right="369" w:hanging="119"/>
              <w:rPr>
                <w:sz w:val="14"/>
              </w:rPr>
            </w:pPr>
            <w:r>
              <w:rPr>
                <w:sz w:val="14"/>
              </w:rPr>
              <w:t>Заштита и одлагање</w:t>
            </w:r>
            <w:r>
              <w:rPr>
                <w:spacing w:val="-6"/>
                <w:sz w:val="14"/>
              </w:rPr>
              <w:t xml:space="preserve"> </w:t>
            </w:r>
            <w:r>
              <w:rPr>
                <w:sz w:val="14"/>
              </w:rPr>
              <w:t>секундарних сировина;</w:t>
            </w:r>
          </w:p>
        </w:tc>
        <w:tc>
          <w:tcPr>
            <w:tcW w:w="2551" w:type="dxa"/>
            <w:vMerge/>
            <w:tcBorders>
              <w:top w:val="nil"/>
            </w:tcBorders>
          </w:tcPr>
          <w:p w:rsidR="00E53F39" w:rsidRDefault="00E53F39">
            <w:pPr>
              <w:rPr>
                <w:sz w:val="2"/>
                <w:szCs w:val="2"/>
              </w:rPr>
            </w:pPr>
          </w:p>
        </w:tc>
      </w:tr>
    </w:tbl>
    <w:p w:rsidR="00E53F39" w:rsidRDefault="006408C0">
      <w:pPr>
        <w:pStyle w:val="Heading2"/>
        <w:spacing w:before="163" w:line="232" w:lineRule="auto"/>
        <w:ind w:firstLine="0"/>
      </w:pPr>
      <w:r>
        <w:rPr>
          <w:b/>
        </w:rPr>
        <w:t xml:space="preserve">Кључни појмови садржаја: </w:t>
      </w:r>
      <w:r>
        <w:t>супстанца, елементи, атом, молекул, хемијска веза, неорганска и органска једињења, енталпија, хемијска равнотежа, раствори, заштита животне средине.</w:t>
      </w:r>
    </w:p>
    <w:p w:rsidR="00E53F39" w:rsidRDefault="00E53F39">
      <w:pPr>
        <w:pStyle w:val="BodyText"/>
        <w:spacing w:line="240" w:lineRule="auto"/>
        <w:ind w:left="0" w:firstLine="0"/>
        <w:rPr>
          <w:sz w:val="23"/>
        </w:rPr>
      </w:pPr>
    </w:p>
    <w:p w:rsidR="00E53F39" w:rsidRDefault="006408C0">
      <w:pPr>
        <w:tabs>
          <w:tab w:val="left" w:pos="2424"/>
        </w:tabs>
        <w:ind w:left="157"/>
        <w:rPr>
          <w:b/>
          <w:sz w:val="14"/>
        </w:rPr>
      </w:pPr>
      <w:r>
        <w:rPr>
          <w:sz w:val="14"/>
        </w:rPr>
        <w:t>Назив</w:t>
      </w:r>
      <w:r>
        <w:rPr>
          <w:spacing w:val="-4"/>
          <w:sz w:val="14"/>
        </w:rPr>
        <w:t xml:space="preserve"> </w:t>
      </w:r>
      <w:r>
        <w:rPr>
          <w:sz w:val="14"/>
        </w:rPr>
        <w:t>предмета:</w:t>
      </w:r>
      <w:r>
        <w:rPr>
          <w:sz w:val="14"/>
        </w:rPr>
        <w:tab/>
      </w:r>
      <w:r>
        <w:rPr>
          <w:b/>
          <w:spacing w:val="-3"/>
          <w:sz w:val="14"/>
        </w:rPr>
        <w:t>ВАЗДУШНИ</w:t>
      </w:r>
      <w:r>
        <w:rPr>
          <w:b/>
          <w:sz w:val="14"/>
        </w:rPr>
        <w:t xml:space="preserve"> </w:t>
      </w:r>
      <w:r>
        <w:rPr>
          <w:b/>
          <w:spacing w:val="-5"/>
          <w:sz w:val="14"/>
        </w:rPr>
        <w:t>САОБРАЋАЈ</w:t>
      </w:r>
    </w:p>
    <w:p w:rsidR="00E53F39" w:rsidRDefault="006408C0">
      <w:pPr>
        <w:pStyle w:val="BodyText"/>
        <w:tabs>
          <w:tab w:val="left" w:pos="2424"/>
        </w:tabs>
        <w:spacing w:before="49" w:line="161" w:lineRule="exact"/>
        <w:ind w:left="157" w:firstLine="0"/>
      </w:pPr>
      <w:r>
        <w:t>Циљеви</w:t>
      </w:r>
      <w:r>
        <w:rPr>
          <w:spacing w:val="-4"/>
        </w:rPr>
        <w:t xml:space="preserve"> </w:t>
      </w:r>
      <w:r>
        <w:t>предмета:</w:t>
      </w:r>
      <w:r>
        <w:tab/>
        <w:t xml:space="preserve">– </w:t>
      </w:r>
      <w:r>
        <w:rPr>
          <w:spacing w:val="-3"/>
        </w:rPr>
        <w:t xml:space="preserve">Усвајање </w:t>
      </w:r>
      <w:r>
        <w:t>знања о елементима система ваздушног</w:t>
      </w:r>
      <w:r>
        <w:t xml:space="preserve"> </w:t>
      </w:r>
      <w:r>
        <w:t>саобра</w:t>
      </w:r>
      <w:r>
        <w:t>ћаја.</w:t>
      </w:r>
    </w:p>
    <w:p w:rsidR="00E53F39" w:rsidRDefault="006408C0">
      <w:pPr>
        <w:pStyle w:val="ListParagraph"/>
        <w:tabs>
          <w:tab w:val="left" w:pos="2530"/>
        </w:tabs>
        <w:rPr>
          <w:sz w:val="14"/>
        </w:rPr>
      </w:pPr>
      <w:r>
        <w:rPr>
          <w:sz w:val="14"/>
        </w:rPr>
        <w:t>Разумевање разлика између комерцијалног и некомерцијалног ваздушног</w:t>
      </w:r>
      <w:r>
        <w:rPr>
          <w:spacing w:val="-7"/>
          <w:sz w:val="14"/>
        </w:rPr>
        <w:t xml:space="preserve"> </w:t>
      </w:r>
      <w:r>
        <w:rPr>
          <w:sz w:val="14"/>
        </w:rPr>
        <w:t>саобраћаја.</w:t>
      </w:r>
    </w:p>
    <w:p w:rsidR="00E53F39" w:rsidRDefault="006408C0">
      <w:pPr>
        <w:pStyle w:val="ListParagraph"/>
        <w:tabs>
          <w:tab w:val="left" w:pos="2530"/>
        </w:tabs>
        <w:rPr>
          <w:sz w:val="14"/>
        </w:rPr>
      </w:pPr>
      <w:r>
        <w:rPr>
          <w:sz w:val="14"/>
        </w:rPr>
        <w:t>Разумевање потребе за стандардизацијом у ваздушном</w:t>
      </w:r>
      <w:r>
        <w:rPr>
          <w:spacing w:val="-3"/>
          <w:sz w:val="14"/>
        </w:rPr>
        <w:t xml:space="preserve"> </w:t>
      </w:r>
      <w:r>
        <w:rPr>
          <w:sz w:val="14"/>
        </w:rPr>
        <w:t>саобраћају.</w:t>
      </w:r>
    </w:p>
    <w:p w:rsidR="00E53F39" w:rsidRDefault="006408C0">
      <w:pPr>
        <w:pStyle w:val="ListParagraph"/>
        <w:tabs>
          <w:tab w:val="left" w:pos="2530"/>
        </w:tabs>
        <w:rPr>
          <w:sz w:val="14"/>
        </w:rPr>
      </w:pPr>
      <w:r>
        <w:rPr>
          <w:sz w:val="14"/>
        </w:rPr>
        <w:t xml:space="preserve">Упознавање </w:t>
      </w:r>
      <w:r>
        <w:rPr>
          <w:spacing w:val="-3"/>
          <w:sz w:val="14"/>
        </w:rPr>
        <w:t xml:space="preserve">улоге </w:t>
      </w:r>
      <w:r>
        <w:rPr>
          <w:sz w:val="14"/>
        </w:rPr>
        <w:t>ваздухопловног превозиоца у систему ваздушног саобраћаја.</w:t>
      </w:r>
    </w:p>
    <w:p w:rsidR="00E53F39" w:rsidRDefault="006408C0">
      <w:pPr>
        <w:pStyle w:val="ListParagraph"/>
        <w:tabs>
          <w:tab w:val="left" w:pos="2530"/>
        </w:tabs>
        <w:rPr>
          <w:sz w:val="14"/>
        </w:rPr>
      </w:pPr>
      <w:r>
        <w:rPr>
          <w:sz w:val="14"/>
        </w:rPr>
        <w:t xml:space="preserve">Упознавање </w:t>
      </w:r>
      <w:r>
        <w:rPr>
          <w:spacing w:val="-3"/>
          <w:sz w:val="14"/>
        </w:rPr>
        <w:t xml:space="preserve">улоге </w:t>
      </w:r>
      <w:r>
        <w:rPr>
          <w:sz w:val="14"/>
        </w:rPr>
        <w:t>аеродрома у сис</w:t>
      </w:r>
      <w:r>
        <w:rPr>
          <w:sz w:val="14"/>
        </w:rPr>
        <w:t>тему ваздушног</w:t>
      </w:r>
      <w:r>
        <w:rPr>
          <w:sz w:val="14"/>
        </w:rPr>
        <w:t xml:space="preserve"> </w:t>
      </w:r>
      <w:r>
        <w:rPr>
          <w:sz w:val="14"/>
        </w:rPr>
        <w:t>саобраћаја.</w:t>
      </w:r>
    </w:p>
    <w:p w:rsidR="00E53F39" w:rsidRDefault="006408C0">
      <w:pPr>
        <w:pStyle w:val="ListParagraph"/>
        <w:tabs>
          <w:tab w:val="left" w:pos="2530"/>
        </w:tabs>
        <w:rPr>
          <w:sz w:val="14"/>
        </w:rPr>
      </w:pPr>
      <w:r>
        <w:rPr>
          <w:sz w:val="14"/>
        </w:rPr>
        <w:t xml:space="preserve">Упознавање </w:t>
      </w:r>
      <w:r>
        <w:rPr>
          <w:spacing w:val="-3"/>
          <w:sz w:val="14"/>
        </w:rPr>
        <w:t xml:space="preserve">улоге </w:t>
      </w:r>
      <w:r>
        <w:rPr>
          <w:sz w:val="14"/>
        </w:rPr>
        <w:t>службе контроле летења у систему ваздушног</w:t>
      </w:r>
      <w:r>
        <w:rPr>
          <w:spacing w:val="-2"/>
          <w:sz w:val="14"/>
        </w:rPr>
        <w:t xml:space="preserve"> </w:t>
      </w:r>
      <w:r>
        <w:rPr>
          <w:sz w:val="14"/>
        </w:rPr>
        <w:t>саобраћаја.</w:t>
      </w:r>
    </w:p>
    <w:p w:rsidR="00E53F39" w:rsidRDefault="006408C0">
      <w:pPr>
        <w:pStyle w:val="ListParagraph"/>
        <w:tabs>
          <w:tab w:val="left" w:pos="2530"/>
        </w:tabs>
        <w:spacing w:line="161" w:lineRule="exact"/>
        <w:rPr>
          <w:sz w:val="14"/>
        </w:rPr>
      </w:pPr>
      <w:r>
        <w:rPr>
          <w:sz w:val="14"/>
        </w:rPr>
        <w:t xml:space="preserve">Упознавање </w:t>
      </w:r>
      <w:r>
        <w:rPr>
          <w:spacing w:val="-3"/>
          <w:sz w:val="14"/>
        </w:rPr>
        <w:t xml:space="preserve">улоге </w:t>
      </w:r>
      <w:r>
        <w:rPr>
          <w:sz w:val="14"/>
        </w:rPr>
        <w:t>ваздухопловних власти у систему ваздушног</w:t>
      </w:r>
      <w:r>
        <w:rPr>
          <w:spacing w:val="-1"/>
          <w:sz w:val="14"/>
        </w:rPr>
        <w:t xml:space="preserve"> </w:t>
      </w:r>
      <w:r>
        <w:rPr>
          <w:sz w:val="14"/>
        </w:rPr>
        <w:t>саобраћаја.</w:t>
      </w:r>
    </w:p>
    <w:p w:rsidR="00E53F39" w:rsidRDefault="006408C0">
      <w:pPr>
        <w:tabs>
          <w:tab w:val="left" w:pos="2424"/>
        </w:tabs>
        <w:spacing w:before="50"/>
        <w:ind w:left="157"/>
        <w:rPr>
          <w:b/>
          <w:sz w:val="14"/>
        </w:rPr>
      </w:pPr>
      <w:r>
        <w:rPr>
          <w:spacing w:val="-3"/>
          <w:sz w:val="14"/>
        </w:rPr>
        <w:t>Годишњи</w:t>
      </w:r>
      <w:r>
        <w:rPr>
          <w:sz w:val="14"/>
        </w:rPr>
        <w:t xml:space="preserve"> фонд:</w:t>
      </w:r>
      <w:r>
        <w:rPr>
          <w:sz w:val="14"/>
        </w:rPr>
        <w:tab/>
      </w:r>
      <w:r>
        <w:rPr>
          <w:b/>
          <w:sz w:val="14"/>
        </w:rPr>
        <w:t>70</w:t>
      </w:r>
      <w:r>
        <w:rPr>
          <w:b/>
          <w:spacing w:val="-1"/>
          <w:sz w:val="14"/>
        </w:rPr>
        <w:t xml:space="preserve"> </w:t>
      </w:r>
      <w:r>
        <w:rPr>
          <w:b/>
          <w:sz w:val="14"/>
        </w:rPr>
        <w:t>часова</w:t>
      </w:r>
    </w:p>
    <w:p w:rsidR="00E53F39" w:rsidRDefault="006408C0">
      <w:pPr>
        <w:tabs>
          <w:tab w:val="left" w:pos="2424"/>
        </w:tabs>
        <w:spacing w:before="49"/>
        <w:ind w:left="157"/>
        <w:rPr>
          <w:b/>
          <w:sz w:val="14"/>
        </w:rPr>
      </w:pPr>
      <w:r>
        <w:rPr>
          <w:sz w:val="14"/>
        </w:rPr>
        <w:t>Разред:</w:t>
      </w:r>
      <w:r>
        <w:rPr>
          <w:sz w:val="14"/>
        </w:rPr>
        <w:tab/>
      </w:r>
      <w:r>
        <w:rPr>
          <w:b/>
          <w:sz w:val="14"/>
        </w:rPr>
        <w:t>први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878" w:hanging="432"/>
              <w:rPr>
                <w:b/>
                <w:sz w:val="14"/>
              </w:rPr>
            </w:pPr>
            <w:r>
              <w:rPr>
                <w:b/>
                <w:sz w:val="14"/>
              </w:rPr>
              <w:t>НАЧИН ОСТВАРИВАЊА ПРОГРАМА</w:t>
            </w:r>
          </w:p>
        </w:tc>
      </w:tr>
      <w:tr w:rsidR="00E53F39">
        <w:trPr>
          <w:trHeight w:val="1320"/>
        </w:trPr>
        <w:tc>
          <w:tcPr>
            <w:tcW w:w="1474" w:type="dxa"/>
          </w:tcPr>
          <w:p w:rsidR="00E53F39" w:rsidRDefault="006408C0">
            <w:pPr>
              <w:pStyle w:val="TableParagraph"/>
              <w:spacing w:before="18"/>
              <w:ind w:left="56" w:firstLine="0"/>
              <w:rPr>
                <w:sz w:val="14"/>
              </w:rPr>
            </w:pPr>
            <w:r>
              <w:rPr>
                <w:sz w:val="14"/>
              </w:rPr>
              <w:t>Систем ваздушног саобраћаја</w:t>
            </w:r>
          </w:p>
        </w:tc>
        <w:tc>
          <w:tcPr>
            <w:tcW w:w="1701" w:type="dxa"/>
          </w:tcPr>
          <w:p w:rsidR="00E53F39" w:rsidRDefault="006408C0">
            <w:pPr>
              <w:pStyle w:val="TableParagraph"/>
              <w:tabs>
                <w:tab w:val="left" w:pos="177"/>
              </w:tabs>
              <w:spacing w:before="18"/>
              <w:ind w:left="176" w:right="178"/>
              <w:rPr>
                <w:sz w:val="14"/>
              </w:rPr>
            </w:pPr>
            <w:r>
              <w:rPr>
                <w:spacing w:val="-3"/>
                <w:sz w:val="14"/>
              </w:rPr>
              <w:t xml:space="preserve">Усвајање </w:t>
            </w:r>
            <w:r>
              <w:rPr>
                <w:sz w:val="14"/>
              </w:rPr>
              <w:t>знања о елементима система ваздушног</w:t>
            </w:r>
            <w:r>
              <w:rPr>
                <w:spacing w:val="-4"/>
                <w:sz w:val="14"/>
              </w:rPr>
              <w:t xml:space="preserve"> </w:t>
            </w:r>
            <w:r>
              <w:rPr>
                <w:sz w:val="14"/>
              </w:rPr>
              <w:t>саобраћаја.</w:t>
            </w:r>
          </w:p>
        </w:tc>
        <w:tc>
          <w:tcPr>
            <w:tcW w:w="2268" w:type="dxa"/>
          </w:tcPr>
          <w:p w:rsidR="00E53F39" w:rsidRDefault="006408C0">
            <w:pPr>
              <w:pStyle w:val="TableParagraph"/>
              <w:tabs>
                <w:tab w:val="left" w:pos="177"/>
              </w:tabs>
              <w:spacing w:before="18"/>
              <w:ind w:left="176" w:right="200"/>
              <w:rPr>
                <w:sz w:val="14"/>
              </w:rPr>
            </w:pPr>
            <w:r>
              <w:rPr>
                <w:sz w:val="14"/>
              </w:rPr>
              <w:t>уочава елементе система</w:t>
            </w:r>
            <w:r>
              <w:rPr>
                <w:spacing w:val="-17"/>
                <w:sz w:val="14"/>
              </w:rPr>
              <w:t xml:space="preserve"> </w:t>
            </w:r>
            <w:r>
              <w:rPr>
                <w:sz w:val="14"/>
              </w:rPr>
              <w:t>вазду- шног</w:t>
            </w:r>
            <w:r>
              <w:rPr>
                <w:spacing w:val="-2"/>
                <w:sz w:val="14"/>
              </w:rPr>
              <w:t xml:space="preserve"> </w:t>
            </w:r>
            <w:r>
              <w:rPr>
                <w:sz w:val="14"/>
              </w:rPr>
              <w:t>саобраћаја;</w:t>
            </w:r>
          </w:p>
          <w:p w:rsidR="00E53F39" w:rsidRDefault="006408C0">
            <w:pPr>
              <w:pStyle w:val="TableParagraph"/>
              <w:tabs>
                <w:tab w:val="left" w:pos="177"/>
              </w:tabs>
              <w:ind w:left="176" w:right="137"/>
              <w:rPr>
                <w:sz w:val="14"/>
              </w:rPr>
            </w:pPr>
            <w:r>
              <w:rPr>
                <w:sz w:val="14"/>
              </w:rPr>
              <w:t>врши поделу подсистема</w:t>
            </w:r>
            <w:r>
              <w:rPr>
                <w:spacing w:val="-20"/>
                <w:sz w:val="14"/>
              </w:rPr>
              <w:t xml:space="preserve"> </w:t>
            </w:r>
            <w:r>
              <w:rPr>
                <w:sz w:val="14"/>
              </w:rPr>
              <w:t>инфра- структуре;</w:t>
            </w:r>
          </w:p>
          <w:p w:rsidR="00E53F39" w:rsidRDefault="006408C0">
            <w:pPr>
              <w:pStyle w:val="TableParagraph"/>
              <w:tabs>
                <w:tab w:val="left" w:pos="177"/>
              </w:tabs>
              <w:ind w:left="176" w:right="55"/>
              <w:rPr>
                <w:sz w:val="14"/>
              </w:rPr>
            </w:pPr>
            <w:r>
              <w:rPr>
                <w:sz w:val="14"/>
              </w:rPr>
              <w:t>врши поделу подсистема</w:t>
            </w:r>
            <w:r>
              <w:rPr>
                <w:spacing w:val="-26"/>
                <w:sz w:val="14"/>
              </w:rPr>
              <w:t xml:space="preserve"> </w:t>
            </w:r>
            <w:r>
              <w:rPr>
                <w:sz w:val="14"/>
              </w:rPr>
              <w:t>ваздухо- пловне</w:t>
            </w:r>
            <w:r>
              <w:rPr>
                <w:spacing w:val="-2"/>
                <w:sz w:val="14"/>
              </w:rPr>
              <w:t xml:space="preserve"> </w:t>
            </w:r>
            <w:r>
              <w:rPr>
                <w:sz w:val="14"/>
              </w:rPr>
              <w:t>флоте;</w:t>
            </w:r>
          </w:p>
          <w:p w:rsidR="00E53F39" w:rsidRDefault="006408C0">
            <w:pPr>
              <w:pStyle w:val="TableParagraph"/>
              <w:tabs>
                <w:tab w:val="left" w:pos="177"/>
              </w:tabs>
              <w:ind w:left="176" w:right="53"/>
              <w:rPr>
                <w:sz w:val="14"/>
              </w:rPr>
            </w:pPr>
            <w:r>
              <w:rPr>
                <w:sz w:val="14"/>
              </w:rPr>
              <w:t>објасни основу правне</w:t>
            </w:r>
            <w:r>
              <w:rPr>
                <w:spacing w:val="-19"/>
                <w:sz w:val="14"/>
              </w:rPr>
              <w:t xml:space="preserve"> </w:t>
            </w:r>
            <w:r>
              <w:rPr>
                <w:sz w:val="14"/>
              </w:rPr>
              <w:t>регулативе у ваздушном</w:t>
            </w:r>
            <w:r>
              <w:rPr>
                <w:spacing w:val="-2"/>
                <w:sz w:val="14"/>
              </w:rPr>
              <w:t xml:space="preserve"> </w:t>
            </w:r>
            <w:r>
              <w:rPr>
                <w:sz w:val="14"/>
              </w:rPr>
              <w:t>саобраћају;</w:t>
            </w:r>
          </w:p>
        </w:tc>
        <w:tc>
          <w:tcPr>
            <w:tcW w:w="2551" w:type="dxa"/>
          </w:tcPr>
          <w:p w:rsidR="00E53F39" w:rsidRDefault="006408C0">
            <w:pPr>
              <w:pStyle w:val="TableParagraph"/>
              <w:tabs>
                <w:tab w:val="left" w:pos="176"/>
              </w:tabs>
              <w:spacing w:before="18"/>
              <w:ind w:right="286" w:hanging="119"/>
              <w:rPr>
                <w:sz w:val="14"/>
              </w:rPr>
            </w:pPr>
            <w:r>
              <w:rPr>
                <w:sz w:val="14"/>
              </w:rPr>
              <w:t>Појам система и елементи</w:t>
            </w:r>
            <w:r>
              <w:rPr>
                <w:spacing w:val="-9"/>
                <w:sz w:val="14"/>
              </w:rPr>
              <w:t xml:space="preserve"> </w:t>
            </w:r>
            <w:r>
              <w:rPr>
                <w:sz w:val="14"/>
              </w:rPr>
              <w:t>система ваздушног</w:t>
            </w:r>
            <w:r>
              <w:rPr>
                <w:spacing w:val="-1"/>
                <w:sz w:val="14"/>
              </w:rPr>
              <w:t xml:space="preserve"> </w:t>
            </w:r>
            <w:r>
              <w:rPr>
                <w:sz w:val="14"/>
              </w:rPr>
              <w:t>саобраћаја.</w:t>
            </w:r>
          </w:p>
          <w:p w:rsidR="00E53F39" w:rsidRDefault="006408C0">
            <w:pPr>
              <w:pStyle w:val="TableParagraph"/>
              <w:tabs>
                <w:tab w:val="left" w:pos="176"/>
              </w:tabs>
              <w:spacing w:line="159" w:lineRule="exact"/>
              <w:ind w:hanging="119"/>
              <w:rPr>
                <w:sz w:val="14"/>
              </w:rPr>
            </w:pPr>
            <w:r>
              <w:rPr>
                <w:sz w:val="14"/>
              </w:rPr>
              <w:t>Подсистеми ваздушног</w:t>
            </w:r>
            <w:r>
              <w:rPr>
                <w:spacing w:val="-3"/>
                <w:sz w:val="14"/>
              </w:rPr>
              <w:t xml:space="preserve"> </w:t>
            </w:r>
            <w:r>
              <w:rPr>
                <w:sz w:val="14"/>
              </w:rPr>
              <w:t>саобраћаја.</w:t>
            </w:r>
          </w:p>
          <w:p w:rsidR="00E53F39" w:rsidRDefault="006408C0">
            <w:pPr>
              <w:pStyle w:val="TableParagraph"/>
              <w:tabs>
                <w:tab w:val="left" w:pos="176"/>
              </w:tabs>
              <w:ind w:right="199" w:hanging="119"/>
              <w:rPr>
                <w:sz w:val="14"/>
              </w:rPr>
            </w:pPr>
            <w:r>
              <w:rPr>
                <w:sz w:val="14"/>
              </w:rPr>
              <w:t>Регулативa у ваздушном</w:t>
            </w:r>
            <w:r>
              <w:rPr>
                <w:spacing w:val="-24"/>
                <w:sz w:val="14"/>
              </w:rPr>
              <w:t xml:space="preserve"> </w:t>
            </w:r>
            <w:r>
              <w:rPr>
                <w:sz w:val="14"/>
              </w:rPr>
              <w:t>саобраћају: основни</w:t>
            </w:r>
            <w:r>
              <w:rPr>
                <w:spacing w:val="-1"/>
                <w:sz w:val="14"/>
              </w:rPr>
              <w:t xml:space="preserve"> </w:t>
            </w:r>
            <w:r>
              <w:rPr>
                <w:sz w:val="14"/>
              </w:rPr>
              <w:t>појмови.</w:t>
            </w:r>
          </w:p>
        </w:tc>
        <w:tc>
          <w:tcPr>
            <w:tcW w:w="2551" w:type="dxa"/>
          </w:tcPr>
          <w:p w:rsidR="00E53F39" w:rsidRDefault="006408C0">
            <w:pPr>
              <w:pStyle w:val="TableParagraph"/>
              <w:tabs>
                <w:tab w:val="left" w:pos="177"/>
              </w:tabs>
              <w:spacing w:before="18"/>
              <w:ind w:left="176" w:right="125"/>
              <w:jc w:val="both"/>
              <w:rPr>
                <w:sz w:val="14"/>
              </w:rPr>
            </w:pPr>
            <w:r>
              <w:rPr>
                <w:sz w:val="14"/>
              </w:rPr>
              <w:t>На почетку теме ученике упознати</w:t>
            </w:r>
            <w:r>
              <w:rPr>
                <w:spacing w:val="-19"/>
                <w:sz w:val="14"/>
              </w:rPr>
              <w:t xml:space="preserve"> </w:t>
            </w:r>
            <w:r>
              <w:rPr>
                <w:sz w:val="14"/>
              </w:rPr>
              <w:t>са циљевима и исходима</w:t>
            </w:r>
            <w:r>
              <w:rPr>
                <w:spacing w:val="-23"/>
                <w:sz w:val="14"/>
              </w:rPr>
              <w:t xml:space="preserve"> </w:t>
            </w:r>
            <w:r>
              <w:rPr>
                <w:sz w:val="14"/>
              </w:rPr>
              <w:t>наставе/учења, планом рада и начинима</w:t>
            </w:r>
            <w:r>
              <w:rPr>
                <w:spacing w:val="-14"/>
                <w:sz w:val="14"/>
              </w:rPr>
              <w:t xml:space="preserve"> </w:t>
            </w:r>
            <w:r>
              <w:rPr>
                <w:sz w:val="14"/>
              </w:rPr>
              <w:t>оцењивања.</w:t>
            </w:r>
          </w:p>
          <w:p w:rsidR="00E53F39" w:rsidRDefault="006408C0">
            <w:pPr>
              <w:pStyle w:val="TableParagraph"/>
              <w:tabs>
                <w:tab w:val="left" w:pos="177"/>
              </w:tabs>
              <w:spacing w:line="237" w:lineRule="auto"/>
              <w:ind w:left="176" w:right="137"/>
              <w:jc w:val="both"/>
              <w:rPr>
                <w:sz w:val="14"/>
              </w:rPr>
            </w:pPr>
            <w:r>
              <w:rPr>
                <w:sz w:val="14"/>
              </w:rPr>
              <w:t>Недељни приказ броја часова дат је</w:t>
            </w:r>
            <w:r>
              <w:rPr>
                <w:spacing w:val="-15"/>
                <w:sz w:val="14"/>
              </w:rPr>
              <w:t xml:space="preserve"> </w:t>
            </w:r>
            <w:r>
              <w:rPr>
                <w:sz w:val="14"/>
              </w:rPr>
              <w:t>у гантограму.</w:t>
            </w:r>
          </w:p>
        </w:tc>
      </w:tr>
    </w:tbl>
    <w:p w:rsidR="00E53F39" w:rsidRDefault="00E53F39">
      <w:pPr>
        <w:spacing w:line="237" w:lineRule="auto"/>
        <w:jc w:val="both"/>
        <w:rPr>
          <w:sz w:val="14"/>
        </w:rPr>
        <w:sectPr w:rsidR="00E53F39">
          <w:pgSz w:w="11910" w:h="15740"/>
          <w:pgMar w:top="180" w:right="54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1160"/>
        </w:trPr>
        <w:tc>
          <w:tcPr>
            <w:tcW w:w="1474" w:type="dxa"/>
          </w:tcPr>
          <w:p w:rsidR="00E53F39" w:rsidRDefault="006408C0">
            <w:pPr>
              <w:pStyle w:val="TableParagraph"/>
              <w:spacing w:before="18"/>
              <w:ind w:left="56" w:right="99" w:firstLine="0"/>
              <w:jc w:val="both"/>
              <w:rPr>
                <w:sz w:val="14"/>
              </w:rPr>
            </w:pPr>
            <w:r>
              <w:rPr>
                <w:sz w:val="14"/>
              </w:rPr>
              <w:lastRenderedPageBreak/>
              <w:t>Комерцијални и</w:t>
            </w:r>
            <w:r>
              <w:rPr>
                <w:spacing w:val="-21"/>
                <w:sz w:val="14"/>
              </w:rPr>
              <w:t xml:space="preserve"> </w:t>
            </w:r>
            <w:r>
              <w:rPr>
                <w:sz w:val="14"/>
              </w:rPr>
              <w:t>неко- мерцијални</w:t>
            </w:r>
            <w:r>
              <w:rPr>
                <w:spacing w:val="-6"/>
                <w:sz w:val="14"/>
              </w:rPr>
              <w:t xml:space="preserve"> </w:t>
            </w:r>
            <w:r>
              <w:rPr>
                <w:sz w:val="14"/>
              </w:rPr>
              <w:t>ваздушни саобраћај</w:t>
            </w:r>
          </w:p>
        </w:tc>
        <w:tc>
          <w:tcPr>
            <w:tcW w:w="1701" w:type="dxa"/>
          </w:tcPr>
          <w:p w:rsidR="00E53F39" w:rsidRDefault="006408C0">
            <w:pPr>
              <w:pStyle w:val="TableParagraph"/>
              <w:tabs>
                <w:tab w:val="left" w:pos="177"/>
              </w:tabs>
              <w:spacing w:before="18"/>
              <w:ind w:left="176" w:right="77"/>
              <w:rPr>
                <w:sz w:val="14"/>
              </w:rPr>
            </w:pPr>
            <w:r>
              <w:rPr>
                <w:sz w:val="14"/>
              </w:rPr>
              <w:t>Разумевање разлика између комерцијалног</w:t>
            </w:r>
            <w:r>
              <w:rPr>
                <w:spacing w:val="-15"/>
                <w:sz w:val="14"/>
              </w:rPr>
              <w:t xml:space="preserve"> </w:t>
            </w:r>
            <w:r>
              <w:rPr>
                <w:sz w:val="14"/>
              </w:rPr>
              <w:t>и некомерцијалног вазду- шног</w:t>
            </w:r>
            <w:r>
              <w:rPr>
                <w:spacing w:val="-2"/>
                <w:sz w:val="14"/>
              </w:rPr>
              <w:t xml:space="preserve"> </w:t>
            </w:r>
            <w:r>
              <w:rPr>
                <w:sz w:val="14"/>
              </w:rPr>
              <w:t>саобраћаја.</w:t>
            </w:r>
          </w:p>
        </w:tc>
        <w:tc>
          <w:tcPr>
            <w:tcW w:w="2268" w:type="dxa"/>
          </w:tcPr>
          <w:p w:rsidR="00E53F39" w:rsidRDefault="006408C0">
            <w:pPr>
              <w:pStyle w:val="TableParagraph"/>
              <w:tabs>
                <w:tab w:val="left" w:pos="177"/>
              </w:tabs>
              <w:spacing w:before="18"/>
              <w:ind w:left="176" w:right="132"/>
              <w:rPr>
                <w:sz w:val="14"/>
              </w:rPr>
            </w:pPr>
            <w:r>
              <w:rPr>
                <w:sz w:val="14"/>
              </w:rPr>
              <w:t>разликује врсте комерцијалних и некомерцијалних делатности</w:t>
            </w:r>
            <w:r>
              <w:rPr>
                <w:spacing w:val="-17"/>
                <w:sz w:val="14"/>
              </w:rPr>
              <w:t xml:space="preserve"> </w:t>
            </w:r>
            <w:r>
              <w:rPr>
                <w:sz w:val="14"/>
              </w:rPr>
              <w:t>у ваздушном</w:t>
            </w:r>
            <w:r>
              <w:rPr>
                <w:spacing w:val="-1"/>
                <w:sz w:val="14"/>
              </w:rPr>
              <w:t xml:space="preserve"> </w:t>
            </w:r>
            <w:r>
              <w:rPr>
                <w:sz w:val="14"/>
              </w:rPr>
              <w:t>саобраћају;</w:t>
            </w:r>
          </w:p>
          <w:p w:rsidR="00E53F39" w:rsidRDefault="006408C0">
            <w:pPr>
              <w:pStyle w:val="TableParagraph"/>
              <w:tabs>
                <w:tab w:val="left" w:pos="177"/>
              </w:tabs>
              <w:spacing w:line="237" w:lineRule="auto"/>
              <w:ind w:left="176" w:right="403"/>
              <w:rPr>
                <w:sz w:val="14"/>
              </w:rPr>
            </w:pPr>
            <w:r>
              <w:rPr>
                <w:sz w:val="14"/>
              </w:rPr>
              <w:t>врши поделу</w:t>
            </w:r>
            <w:r>
              <w:rPr>
                <w:spacing w:val="-20"/>
                <w:sz w:val="14"/>
              </w:rPr>
              <w:t xml:space="preserve"> </w:t>
            </w:r>
            <w:r>
              <w:rPr>
                <w:sz w:val="14"/>
              </w:rPr>
              <w:t>комерцијалног ваздушног</w:t>
            </w:r>
            <w:r>
              <w:rPr>
                <w:spacing w:val="-1"/>
                <w:sz w:val="14"/>
              </w:rPr>
              <w:t xml:space="preserve"> </w:t>
            </w:r>
            <w:r>
              <w:rPr>
                <w:sz w:val="14"/>
              </w:rPr>
              <w:t>саобраћаја;</w:t>
            </w:r>
          </w:p>
          <w:p w:rsidR="00E53F39" w:rsidRDefault="006408C0">
            <w:pPr>
              <w:pStyle w:val="TableParagraph"/>
              <w:tabs>
                <w:tab w:val="left" w:pos="177"/>
              </w:tabs>
              <w:ind w:left="176" w:right="266"/>
              <w:rPr>
                <w:sz w:val="14"/>
              </w:rPr>
            </w:pPr>
            <w:r>
              <w:rPr>
                <w:sz w:val="14"/>
              </w:rPr>
              <w:t>врши поделу</w:t>
            </w:r>
            <w:r>
              <w:rPr>
                <w:spacing w:val="-21"/>
                <w:sz w:val="14"/>
              </w:rPr>
              <w:t xml:space="preserve"> </w:t>
            </w:r>
            <w:r>
              <w:rPr>
                <w:sz w:val="14"/>
              </w:rPr>
              <w:t>некомерцијалног ваздушног</w:t>
            </w:r>
            <w:r>
              <w:rPr>
                <w:spacing w:val="-1"/>
                <w:sz w:val="14"/>
              </w:rPr>
              <w:t xml:space="preserve"> </w:t>
            </w:r>
            <w:r>
              <w:rPr>
                <w:sz w:val="14"/>
              </w:rPr>
              <w:t>саобр</w:t>
            </w:r>
            <w:r>
              <w:rPr>
                <w:sz w:val="14"/>
              </w:rPr>
              <w:t>аћаја;</w:t>
            </w:r>
          </w:p>
        </w:tc>
        <w:tc>
          <w:tcPr>
            <w:tcW w:w="2551" w:type="dxa"/>
          </w:tcPr>
          <w:p w:rsidR="00E53F39" w:rsidRDefault="006408C0">
            <w:pPr>
              <w:pStyle w:val="TableParagraph"/>
              <w:tabs>
                <w:tab w:val="left" w:pos="176"/>
              </w:tabs>
              <w:spacing w:before="18" w:line="161" w:lineRule="exact"/>
              <w:ind w:hanging="119"/>
              <w:rPr>
                <w:sz w:val="14"/>
              </w:rPr>
            </w:pPr>
            <w:r>
              <w:rPr>
                <w:sz w:val="14"/>
              </w:rPr>
              <w:t>Комерцијални ваздушни</w:t>
            </w:r>
            <w:r>
              <w:rPr>
                <w:spacing w:val="-5"/>
                <w:sz w:val="14"/>
              </w:rPr>
              <w:t xml:space="preserve"> </w:t>
            </w:r>
            <w:r>
              <w:rPr>
                <w:sz w:val="14"/>
              </w:rPr>
              <w:t>саобраћај.</w:t>
            </w:r>
          </w:p>
          <w:p w:rsidR="00E53F39" w:rsidRDefault="006408C0">
            <w:pPr>
              <w:pStyle w:val="TableParagraph"/>
              <w:tabs>
                <w:tab w:val="left" w:pos="176"/>
              </w:tabs>
              <w:spacing w:line="161" w:lineRule="exact"/>
              <w:ind w:hanging="119"/>
              <w:rPr>
                <w:sz w:val="14"/>
              </w:rPr>
            </w:pPr>
            <w:r>
              <w:rPr>
                <w:sz w:val="14"/>
              </w:rPr>
              <w:t>Некомерцијални ваздушни</w:t>
            </w:r>
            <w:r>
              <w:rPr>
                <w:spacing w:val="-8"/>
                <w:sz w:val="14"/>
              </w:rPr>
              <w:t xml:space="preserve"> </w:t>
            </w:r>
            <w:r>
              <w:rPr>
                <w:sz w:val="14"/>
              </w:rPr>
              <w:t>саобраћај.</w:t>
            </w:r>
          </w:p>
        </w:tc>
        <w:tc>
          <w:tcPr>
            <w:tcW w:w="2551" w:type="dxa"/>
            <w:vMerge w:val="restart"/>
          </w:tcPr>
          <w:p w:rsidR="00E53F39" w:rsidRDefault="006408C0">
            <w:pPr>
              <w:pStyle w:val="TableParagraph"/>
              <w:spacing w:before="16" w:line="161" w:lineRule="exact"/>
              <w:ind w:left="56" w:firstLine="0"/>
              <w:rPr>
                <w:b/>
                <w:sz w:val="14"/>
              </w:rPr>
            </w:pPr>
            <w:r>
              <w:rPr>
                <w:b/>
                <w:sz w:val="14"/>
              </w:rPr>
              <w:t>Облици наставе</w:t>
            </w:r>
          </w:p>
          <w:p w:rsidR="00E53F39" w:rsidRDefault="006408C0">
            <w:pPr>
              <w:pStyle w:val="TableParagraph"/>
              <w:ind w:left="56" w:right="395" w:firstLine="0"/>
              <w:rPr>
                <w:sz w:val="14"/>
              </w:rPr>
            </w:pPr>
            <w:r>
              <w:rPr>
                <w:sz w:val="14"/>
              </w:rPr>
              <w:t>Предмет се реализује кроз следеће облике наставе:</w:t>
            </w:r>
          </w:p>
          <w:p w:rsidR="00E53F39" w:rsidRDefault="006408C0">
            <w:pPr>
              <w:pStyle w:val="TableParagraph"/>
              <w:tabs>
                <w:tab w:val="left" w:pos="176"/>
              </w:tabs>
              <w:spacing w:line="159" w:lineRule="exact"/>
              <w:ind w:hanging="119"/>
              <w:rPr>
                <w:b/>
                <w:sz w:val="14"/>
              </w:rPr>
            </w:pPr>
            <w:r>
              <w:rPr>
                <w:sz w:val="14"/>
              </w:rPr>
              <w:t xml:space="preserve">теоријска настава </w:t>
            </w:r>
            <w:r>
              <w:rPr>
                <w:b/>
                <w:sz w:val="14"/>
              </w:rPr>
              <w:t>(35</w:t>
            </w:r>
            <w:r>
              <w:rPr>
                <w:b/>
                <w:spacing w:val="-16"/>
                <w:sz w:val="14"/>
              </w:rPr>
              <w:t xml:space="preserve"> </w:t>
            </w:r>
            <w:r>
              <w:rPr>
                <w:b/>
                <w:sz w:val="14"/>
              </w:rPr>
              <w:t>часова)</w:t>
            </w:r>
          </w:p>
          <w:p w:rsidR="00E53F39" w:rsidRDefault="006408C0">
            <w:pPr>
              <w:pStyle w:val="TableParagraph"/>
              <w:tabs>
                <w:tab w:val="left" w:pos="176"/>
              </w:tabs>
              <w:spacing w:line="161" w:lineRule="exact"/>
              <w:ind w:hanging="119"/>
              <w:rPr>
                <w:b/>
                <w:sz w:val="14"/>
              </w:rPr>
            </w:pPr>
            <w:r>
              <w:rPr>
                <w:sz w:val="14"/>
              </w:rPr>
              <w:t xml:space="preserve">кабинетске вежбе </w:t>
            </w:r>
            <w:r>
              <w:rPr>
                <w:b/>
                <w:sz w:val="14"/>
              </w:rPr>
              <w:t>(35</w:t>
            </w:r>
            <w:r>
              <w:rPr>
                <w:b/>
                <w:spacing w:val="-20"/>
                <w:sz w:val="14"/>
              </w:rPr>
              <w:t xml:space="preserve"> </w:t>
            </w:r>
            <w:r>
              <w:rPr>
                <w:b/>
                <w:sz w:val="14"/>
              </w:rPr>
              <w:t>часова)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Подела одељења на групе</w:t>
            </w:r>
          </w:p>
          <w:p w:rsidR="00E53F39" w:rsidRDefault="006408C0">
            <w:pPr>
              <w:pStyle w:val="TableParagraph"/>
              <w:ind w:left="56" w:firstLine="0"/>
              <w:rPr>
                <w:sz w:val="14"/>
              </w:rPr>
            </w:pPr>
            <w:r>
              <w:rPr>
                <w:sz w:val="14"/>
              </w:rPr>
              <w:t>Одељење се дели на 2 групе приликом реализације:</w:t>
            </w:r>
          </w:p>
          <w:p w:rsidR="00E53F39" w:rsidRDefault="006408C0">
            <w:pPr>
              <w:pStyle w:val="TableParagraph"/>
              <w:tabs>
                <w:tab w:val="left" w:pos="176"/>
              </w:tabs>
              <w:spacing w:line="159" w:lineRule="exact"/>
              <w:ind w:hanging="119"/>
              <w:rPr>
                <w:sz w:val="14"/>
              </w:rPr>
            </w:pPr>
            <w:r>
              <w:rPr>
                <w:sz w:val="14"/>
              </w:rPr>
              <w:t>кабинетских</w:t>
            </w:r>
            <w:r>
              <w:rPr>
                <w:spacing w:val="-1"/>
                <w:sz w:val="14"/>
              </w:rPr>
              <w:t xml:space="preserve"> </w:t>
            </w:r>
            <w:r>
              <w:rPr>
                <w:sz w:val="14"/>
              </w:rPr>
              <w:t>вежби</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Место реализације наставе</w:t>
            </w:r>
          </w:p>
          <w:p w:rsidR="00E53F39" w:rsidRDefault="006408C0">
            <w:pPr>
              <w:pStyle w:val="TableParagraph"/>
              <w:tabs>
                <w:tab w:val="left" w:pos="176"/>
              </w:tabs>
              <w:ind w:right="424" w:hanging="119"/>
              <w:rPr>
                <w:sz w:val="14"/>
              </w:rPr>
            </w:pPr>
            <w:r>
              <w:rPr>
                <w:sz w:val="14"/>
              </w:rPr>
              <w:t>Теоријска настава се реализује</w:t>
            </w:r>
            <w:r>
              <w:rPr>
                <w:spacing w:val="-14"/>
                <w:sz w:val="14"/>
              </w:rPr>
              <w:t xml:space="preserve"> </w:t>
            </w:r>
            <w:r>
              <w:rPr>
                <w:sz w:val="14"/>
              </w:rPr>
              <w:t>у учионици.</w:t>
            </w:r>
          </w:p>
          <w:p w:rsidR="00E53F39" w:rsidRDefault="006408C0">
            <w:pPr>
              <w:pStyle w:val="TableParagraph"/>
              <w:tabs>
                <w:tab w:val="left" w:pos="176"/>
              </w:tabs>
              <w:ind w:right="55" w:hanging="119"/>
              <w:rPr>
                <w:sz w:val="14"/>
              </w:rPr>
            </w:pPr>
            <w:r>
              <w:rPr>
                <w:sz w:val="14"/>
              </w:rPr>
              <w:t>Кабинетске вежбе се реализују у</w:t>
            </w:r>
            <w:r>
              <w:rPr>
                <w:spacing w:val="-15"/>
                <w:sz w:val="14"/>
              </w:rPr>
              <w:t xml:space="preserve"> </w:t>
            </w:r>
            <w:r>
              <w:rPr>
                <w:sz w:val="14"/>
              </w:rPr>
              <w:t>каби- нетима за ваздушни</w:t>
            </w:r>
            <w:r>
              <w:rPr>
                <w:spacing w:val="-3"/>
                <w:sz w:val="14"/>
              </w:rPr>
              <w:t xml:space="preserve"> </w:t>
            </w:r>
            <w:r>
              <w:rPr>
                <w:sz w:val="14"/>
              </w:rPr>
              <w:t>саобраћај.</w:t>
            </w:r>
          </w:p>
          <w:p w:rsidR="00E53F39" w:rsidRDefault="00E53F39">
            <w:pPr>
              <w:pStyle w:val="TableParagraph"/>
              <w:spacing w:before="6"/>
              <w:ind w:left="0" w:firstLine="0"/>
              <w:rPr>
                <w:b/>
                <w:sz w:val="13"/>
              </w:rPr>
            </w:pPr>
          </w:p>
          <w:p w:rsidR="00E53F39" w:rsidRDefault="006408C0">
            <w:pPr>
              <w:pStyle w:val="TableParagraph"/>
              <w:spacing w:line="161" w:lineRule="exact"/>
              <w:ind w:left="56" w:firstLine="0"/>
              <w:rPr>
                <w:b/>
                <w:sz w:val="14"/>
              </w:rPr>
            </w:pPr>
            <w:r>
              <w:rPr>
                <w:b/>
                <w:sz w:val="14"/>
              </w:rPr>
              <w:t>Оцењивање</w:t>
            </w:r>
          </w:p>
          <w:p w:rsidR="00E53F39" w:rsidRDefault="006408C0">
            <w:pPr>
              <w:pStyle w:val="TableParagraph"/>
              <w:ind w:left="56" w:right="395" w:firstLine="0"/>
              <w:rPr>
                <w:sz w:val="14"/>
              </w:rPr>
            </w:pPr>
            <w:r>
              <w:rPr>
                <w:sz w:val="14"/>
              </w:rPr>
              <w:t>Вредновање остварености исхода вршити кроз:</w:t>
            </w:r>
          </w:p>
          <w:p w:rsidR="00E53F39" w:rsidRDefault="006408C0">
            <w:pPr>
              <w:pStyle w:val="TableParagraph"/>
              <w:tabs>
                <w:tab w:val="left" w:pos="176"/>
              </w:tabs>
              <w:spacing w:line="159" w:lineRule="exact"/>
              <w:ind w:hanging="119"/>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tabs>
                <w:tab w:val="left" w:pos="176"/>
              </w:tabs>
              <w:spacing w:line="161" w:lineRule="exact"/>
              <w:ind w:hanging="119"/>
              <w:rPr>
                <w:sz w:val="14"/>
              </w:rPr>
            </w:pPr>
            <w:r>
              <w:rPr>
                <w:sz w:val="14"/>
              </w:rPr>
              <w:t>тестове</w:t>
            </w:r>
            <w:r>
              <w:rPr>
                <w:spacing w:val="-1"/>
                <w:sz w:val="14"/>
              </w:rPr>
              <w:t xml:space="preserve"> </w:t>
            </w:r>
            <w:r>
              <w:rPr>
                <w:sz w:val="14"/>
              </w:rPr>
              <w:t>знања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Оквирни број часова по теми</w:t>
            </w:r>
          </w:p>
          <w:p w:rsidR="00E53F39" w:rsidRDefault="006408C0">
            <w:pPr>
              <w:pStyle w:val="TableParagraph"/>
              <w:tabs>
                <w:tab w:val="left" w:pos="176"/>
              </w:tabs>
              <w:ind w:right="216" w:hanging="119"/>
              <w:rPr>
                <w:b/>
                <w:sz w:val="14"/>
              </w:rPr>
            </w:pPr>
            <w:r>
              <w:rPr>
                <w:sz w:val="14"/>
              </w:rPr>
              <w:t xml:space="preserve">Систем ваздушног саобраћаја </w:t>
            </w:r>
            <w:r>
              <w:rPr>
                <w:b/>
                <w:sz w:val="14"/>
              </w:rPr>
              <w:t>(7 +</w:t>
            </w:r>
            <w:r>
              <w:rPr>
                <w:b/>
                <w:spacing w:val="-6"/>
                <w:sz w:val="14"/>
              </w:rPr>
              <w:t xml:space="preserve"> </w:t>
            </w:r>
            <w:r>
              <w:rPr>
                <w:b/>
                <w:sz w:val="14"/>
              </w:rPr>
              <w:t>7 часова)</w:t>
            </w:r>
          </w:p>
          <w:p w:rsidR="00E53F39" w:rsidRDefault="006408C0">
            <w:pPr>
              <w:pStyle w:val="TableParagraph"/>
              <w:tabs>
                <w:tab w:val="left" w:pos="176"/>
              </w:tabs>
              <w:ind w:right="413" w:hanging="119"/>
              <w:rPr>
                <w:b/>
                <w:sz w:val="14"/>
              </w:rPr>
            </w:pPr>
            <w:r>
              <w:rPr>
                <w:sz w:val="14"/>
              </w:rPr>
              <w:t>Комерцијални и</w:t>
            </w:r>
            <w:r>
              <w:rPr>
                <w:spacing w:val="-24"/>
                <w:sz w:val="14"/>
              </w:rPr>
              <w:t xml:space="preserve"> </w:t>
            </w:r>
            <w:r>
              <w:rPr>
                <w:sz w:val="14"/>
              </w:rPr>
              <w:t xml:space="preserve">некомерцијални ваздушни саобраћај </w:t>
            </w:r>
            <w:r>
              <w:rPr>
                <w:b/>
                <w:sz w:val="14"/>
              </w:rPr>
              <w:t>(3 + 3</w:t>
            </w:r>
            <w:r>
              <w:rPr>
                <w:b/>
                <w:spacing w:val="-5"/>
                <w:sz w:val="14"/>
              </w:rPr>
              <w:t xml:space="preserve"> </w:t>
            </w:r>
            <w:r>
              <w:rPr>
                <w:b/>
                <w:sz w:val="14"/>
              </w:rPr>
              <w:t>часа)</w:t>
            </w:r>
          </w:p>
          <w:p w:rsidR="00E53F39" w:rsidRDefault="006408C0">
            <w:pPr>
              <w:pStyle w:val="TableParagraph"/>
              <w:tabs>
                <w:tab w:val="left" w:pos="176"/>
              </w:tabs>
              <w:spacing w:line="159" w:lineRule="exact"/>
              <w:ind w:hanging="119"/>
              <w:rPr>
                <w:b/>
                <w:sz w:val="14"/>
              </w:rPr>
            </w:pPr>
            <w:r>
              <w:rPr>
                <w:sz w:val="14"/>
              </w:rPr>
              <w:t xml:space="preserve">Стандардизација </w:t>
            </w:r>
            <w:r>
              <w:rPr>
                <w:b/>
                <w:sz w:val="14"/>
              </w:rPr>
              <w:t>(8 + 8</w:t>
            </w:r>
            <w:r>
              <w:rPr>
                <w:b/>
                <w:spacing w:val="-3"/>
                <w:sz w:val="14"/>
              </w:rPr>
              <w:t xml:space="preserve"> </w:t>
            </w:r>
            <w:r>
              <w:rPr>
                <w:b/>
                <w:sz w:val="14"/>
              </w:rPr>
              <w:t>часова)</w:t>
            </w:r>
          </w:p>
          <w:p w:rsidR="00E53F39" w:rsidRDefault="006408C0">
            <w:pPr>
              <w:pStyle w:val="TableParagraph"/>
              <w:tabs>
                <w:tab w:val="left" w:pos="176"/>
              </w:tabs>
              <w:ind w:right="362" w:hanging="119"/>
              <w:rPr>
                <w:b/>
                <w:sz w:val="14"/>
              </w:rPr>
            </w:pPr>
            <w:r>
              <w:rPr>
                <w:sz w:val="14"/>
              </w:rPr>
              <w:t xml:space="preserve">Ваздухопловни превозилац </w:t>
            </w:r>
            <w:r>
              <w:rPr>
                <w:b/>
                <w:sz w:val="14"/>
              </w:rPr>
              <w:t>(4 +</w:t>
            </w:r>
            <w:r>
              <w:rPr>
                <w:b/>
                <w:spacing w:val="-14"/>
                <w:sz w:val="14"/>
              </w:rPr>
              <w:t xml:space="preserve"> </w:t>
            </w:r>
            <w:r>
              <w:rPr>
                <w:b/>
                <w:sz w:val="14"/>
              </w:rPr>
              <w:t>4 часа)</w:t>
            </w:r>
          </w:p>
          <w:p w:rsidR="00E53F39" w:rsidRDefault="006408C0">
            <w:pPr>
              <w:pStyle w:val="TableParagraph"/>
              <w:tabs>
                <w:tab w:val="left" w:pos="176"/>
              </w:tabs>
              <w:spacing w:line="159" w:lineRule="exact"/>
              <w:ind w:hanging="119"/>
              <w:rPr>
                <w:b/>
                <w:sz w:val="14"/>
              </w:rPr>
            </w:pPr>
            <w:r>
              <w:rPr>
                <w:sz w:val="14"/>
              </w:rPr>
              <w:t xml:space="preserve">Аеродроми </w:t>
            </w:r>
            <w:r>
              <w:rPr>
                <w:b/>
                <w:sz w:val="14"/>
              </w:rPr>
              <w:t>(4 + 4</w:t>
            </w:r>
            <w:r>
              <w:rPr>
                <w:b/>
                <w:spacing w:val="-2"/>
                <w:sz w:val="14"/>
              </w:rPr>
              <w:t xml:space="preserve"> </w:t>
            </w:r>
            <w:r>
              <w:rPr>
                <w:b/>
                <w:sz w:val="14"/>
              </w:rPr>
              <w:t>часа)</w:t>
            </w:r>
          </w:p>
          <w:p w:rsidR="00E53F39" w:rsidRDefault="006408C0">
            <w:pPr>
              <w:pStyle w:val="TableParagraph"/>
              <w:tabs>
                <w:tab w:val="left" w:pos="176"/>
              </w:tabs>
              <w:spacing w:line="160" w:lineRule="exact"/>
              <w:ind w:hanging="119"/>
              <w:rPr>
                <w:b/>
                <w:sz w:val="14"/>
              </w:rPr>
            </w:pPr>
            <w:r>
              <w:rPr>
                <w:sz w:val="14"/>
              </w:rPr>
              <w:t xml:space="preserve">Контрола летења </w:t>
            </w:r>
            <w:r>
              <w:rPr>
                <w:b/>
                <w:sz w:val="14"/>
              </w:rPr>
              <w:t>(4 + 4</w:t>
            </w:r>
            <w:r>
              <w:rPr>
                <w:b/>
                <w:spacing w:val="-6"/>
                <w:sz w:val="14"/>
              </w:rPr>
              <w:t xml:space="preserve"> </w:t>
            </w:r>
            <w:r>
              <w:rPr>
                <w:b/>
                <w:sz w:val="14"/>
              </w:rPr>
              <w:t>часа)</w:t>
            </w:r>
          </w:p>
          <w:p w:rsidR="00E53F39" w:rsidRDefault="006408C0">
            <w:pPr>
              <w:pStyle w:val="TableParagraph"/>
              <w:tabs>
                <w:tab w:val="left" w:pos="176"/>
              </w:tabs>
              <w:spacing w:line="161" w:lineRule="exact"/>
              <w:ind w:hanging="119"/>
              <w:rPr>
                <w:b/>
                <w:sz w:val="14"/>
              </w:rPr>
            </w:pPr>
            <w:r>
              <w:rPr>
                <w:sz w:val="14"/>
              </w:rPr>
              <w:t xml:space="preserve">Ваздухопловне власти </w:t>
            </w:r>
            <w:r>
              <w:rPr>
                <w:b/>
                <w:sz w:val="14"/>
              </w:rPr>
              <w:t>(5 + 5</w:t>
            </w:r>
            <w:r>
              <w:rPr>
                <w:b/>
                <w:spacing w:val="-13"/>
                <w:sz w:val="14"/>
              </w:rPr>
              <w:t xml:space="preserve"> </w:t>
            </w:r>
            <w:r>
              <w:rPr>
                <w:b/>
                <w:sz w:val="14"/>
              </w:rPr>
              <w:t>часова)</w:t>
            </w:r>
          </w:p>
        </w:tc>
      </w:tr>
      <w:tr w:rsidR="00E53F39">
        <w:trPr>
          <w:trHeight w:val="2280"/>
        </w:trPr>
        <w:tc>
          <w:tcPr>
            <w:tcW w:w="1474" w:type="dxa"/>
          </w:tcPr>
          <w:p w:rsidR="00E53F39" w:rsidRDefault="006408C0">
            <w:pPr>
              <w:pStyle w:val="TableParagraph"/>
              <w:spacing w:before="19"/>
              <w:ind w:left="56" w:firstLine="0"/>
              <w:rPr>
                <w:sz w:val="14"/>
              </w:rPr>
            </w:pPr>
            <w:r>
              <w:rPr>
                <w:sz w:val="14"/>
              </w:rPr>
              <w:t>Стандардизација</w:t>
            </w:r>
          </w:p>
        </w:tc>
        <w:tc>
          <w:tcPr>
            <w:tcW w:w="1701" w:type="dxa"/>
          </w:tcPr>
          <w:p w:rsidR="00E53F39" w:rsidRDefault="006408C0">
            <w:pPr>
              <w:pStyle w:val="TableParagraph"/>
              <w:tabs>
                <w:tab w:val="left" w:pos="177"/>
              </w:tabs>
              <w:spacing w:before="19"/>
              <w:ind w:left="176" w:right="156" w:hanging="119"/>
              <w:rPr>
                <w:sz w:val="14"/>
              </w:rPr>
            </w:pPr>
            <w:r>
              <w:rPr>
                <w:spacing w:val="-3"/>
                <w:sz w:val="14"/>
              </w:rPr>
              <w:t xml:space="preserve">Уочавање </w:t>
            </w:r>
            <w:r>
              <w:rPr>
                <w:sz w:val="14"/>
              </w:rPr>
              <w:t>потребе за стандардизацијом у ваздушном</w:t>
            </w:r>
            <w:r>
              <w:rPr>
                <w:spacing w:val="-19"/>
                <w:sz w:val="14"/>
              </w:rPr>
              <w:t xml:space="preserve"> </w:t>
            </w:r>
            <w:r>
              <w:rPr>
                <w:sz w:val="14"/>
              </w:rPr>
              <w:t>саобраћају.</w:t>
            </w:r>
          </w:p>
        </w:tc>
        <w:tc>
          <w:tcPr>
            <w:tcW w:w="2268" w:type="dxa"/>
          </w:tcPr>
          <w:p w:rsidR="00E53F39" w:rsidRDefault="006408C0">
            <w:pPr>
              <w:pStyle w:val="TableParagraph"/>
              <w:tabs>
                <w:tab w:val="left" w:pos="177"/>
              </w:tabs>
              <w:spacing w:before="19"/>
              <w:ind w:left="176" w:right="56"/>
              <w:rPr>
                <w:sz w:val="14"/>
              </w:rPr>
            </w:pPr>
            <w:r>
              <w:rPr>
                <w:sz w:val="14"/>
              </w:rPr>
              <w:t>разуме потребу за</w:t>
            </w:r>
            <w:r>
              <w:rPr>
                <w:spacing w:val="-15"/>
                <w:sz w:val="14"/>
              </w:rPr>
              <w:t xml:space="preserve"> </w:t>
            </w:r>
            <w:r>
              <w:rPr>
                <w:sz w:val="14"/>
              </w:rPr>
              <w:t>стандардизаци- јом у ваздушном</w:t>
            </w:r>
            <w:r>
              <w:rPr>
                <w:spacing w:val="-3"/>
                <w:sz w:val="14"/>
              </w:rPr>
              <w:t xml:space="preserve"> </w:t>
            </w:r>
            <w:r>
              <w:rPr>
                <w:sz w:val="14"/>
              </w:rPr>
              <w:t>саобраћају;</w:t>
            </w:r>
          </w:p>
          <w:p w:rsidR="00E53F39" w:rsidRDefault="006408C0">
            <w:pPr>
              <w:pStyle w:val="TableParagraph"/>
              <w:tabs>
                <w:tab w:val="left" w:pos="177"/>
              </w:tabs>
              <w:ind w:left="176" w:right="49"/>
              <w:rPr>
                <w:sz w:val="14"/>
              </w:rPr>
            </w:pPr>
            <w:r>
              <w:rPr>
                <w:sz w:val="14"/>
              </w:rPr>
              <w:t>наведе и објасни улогу регионал- них и међународних</w:t>
            </w:r>
            <w:r>
              <w:rPr>
                <w:spacing w:val="-9"/>
                <w:sz w:val="14"/>
              </w:rPr>
              <w:t xml:space="preserve"> </w:t>
            </w:r>
            <w:r>
              <w:rPr>
                <w:sz w:val="14"/>
              </w:rPr>
              <w:t>организација за цивилно</w:t>
            </w:r>
            <w:r>
              <w:rPr>
                <w:spacing w:val="-6"/>
                <w:sz w:val="14"/>
              </w:rPr>
              <w:t xml:space="preserve"> </w:t>
            </w:r>
            <w:r>
              <w:rPr>
                <w:sz w:val="14"/>
              </w:rPr>
              <w:t>ваздухопловство;</w:t>
            </w:r>
          </w:p>
          <w:p w:rsidR="00E53F39" w:rsidRDefault="006408C0">
            <w:pPr>
              <w:pStyle w:val="TableParagraph"/>
              <w:tabs>
                <w:tab w:val="left" w:pos="177"/>
              </w:tabs>
              <w:spacing w:line="237" w:lineRule="auto"/>
              <w:ind w:left="176" w:right="64"/>
              <w:rPr>
                <w:sz w:val="14"/>
              </w:rPr>
            </w:pPr>
            <w:r>
              <w:rPr>
                <w:sz w:val="14"/>
              </w:rPr>
              <w:t>разликује стандарде и</w:t>
            </w:r>
            <w:r>
              <w:rPr>
                <w:spacing w:val="-11"/>
                <w:sz w:val="14"/>
              </w:rPr>
              <w:t xml:space="preserve"> </w:t>
            </w:r>
            <w:r>
              <w:rPr>
                <w:sz w:val="14"/>
              </w:rPr>
              <w:t>препоруче- ну</w:t>
            </w:r>
            <w:r>
              <w:rPr>
                <w:spacing w:val="-2"/>
                <w:sz w:val="14"/>
              </w:rPr>
              <w:t xml:space="preserve"> </w:t>
            </w:r>
            <w:r>
              <w:rPr>
                <w:sz w:val="14"/>
              </w:rPr>
              <w:t>праксу;</w:t>
            </w:r>
          </w:p>
          <w:p w:rsidR="00E53F39" w:rsidRDefault="006408C0">
            <w:pPr>
              <w:pStyle w:val="TableParagraph"/>
              <w:tabs>
                <w:tab w:val="left" w:pos="177"/>
              </w:tabs>
              <w:spacing w:line="160" w:lineRule="exact"/>
              <w:ind w:left="176"/>
              <w:rPr>
                <w:sz w:val="14"/>
              </w:rPr>
            </w:pPr>
            <w:r>
              <w:rPr>
                <w:sz w:val="14"/>
              </w:rPr>
              <w:t>користи ваздухопловни</w:t>
            </w:r>
            <w:r>
              <w:rPr>
                <w:spacing w:val="-8"/>
                <w:sz w:val="14"/>
              </w:rPr>
              <w:t xml:space="preserve"> </w:t>
            </w:r>
            <w:r>
              <w:rPr>
                <w:sz w:val="14"/>
              </w:rPr>
              <w:t>алфабет;</w:t>
            </w:r>
          </w:p>
          <w:p w:rsidR="00E53F39" w:rsidRDefault="006408C0">
            <w:pPr>
              <w:pStyle w:val="TableParagraph"/>
              <w:tabs>
                <w:tab w:val="left" w:pos="177"/>
              </w:tabs>
              <w:ind w:left="176" w:right="219"/>
              <w:rPr>
                <w:sz w:val="14"/>
              </w:rPr>
            </w:pPr>
            <w:r>
              <w:rPr>
                <w:sz w:val="14"/>
              </w:rPr>
              <w:t>oдреди вредност параметара ваздуха у условима</w:t>
            </w:r>
            <w:r>
              <w:rPr>
                <w:spacing w:val="-9"/>
                <w:sz w:val="14"/>
              </w:rPr>
              <w:t xml:space="preserve"> </w:t>
            </w:r>
            <w:r>
              <w:rPr>
                <w:sz w:val="14"/>
              </w:rPr>
              <w:t>стандардне атмосфере;</w:t>
            </w:r>
          </w:p>
          <w:p w:rsidR="00E53F39" w:rsidRDefault="006408C0">
            <w:pPr>
              <w:pStyle w:val="TableParagraph"/>
              <w:tabs>
                <w:tab w:val="left" w:pos="177"/>
              </w:tabs>
              <w:spacing w:line="237" w:lineRule="auto"/>
              <w:ind w:left="176" w:right="144"/>
              <w:rPr>
                <w:sz w:val="14"/>
              </w:rPr>
            </w:pPr>
            <w:r>
              <w:rPr>
                <w:sz w:val="14"/>
              </w:rPr>
              <w:t>врши претварање јединица основних и изведених физичких величина;</w:t>
            </w:r>
          </w:p>
        </w:tc>
        <w:tc>
          <w:tcPr>
            <w:tcW w:w="2551" w:type="dxa"/>
          </w:tcPr>
          <w:p w:rsidR="00E53F39" w:rsidRDefault="006408C0">
            <w:pPr>
              <w:pStyle w:val="TableParagraph"/>
              <w:tabs>
                <w:tab w:val="left" w:pos="176"/>
              </w:tabs>
              <w:spacing w:before="19"/>
              <w:ind w:right="158" w:hanging="119"/>
              <w:rPr>
                <w:sz w:val="14"/>
              </w:rPr>
            </w:pPr>
            <w:r>
              <w:rPr>
                <w:sz w:val="14"/>
              </w:rPr>
              <w:t>Стандардизација и нивои</w:t>
            </w:r>
            <w:r>
              <w:rPr>
                <w:spacing w:val="-8"/>
                <w:sz w:val="14"/>
              </w:rPr>
              <w:t xml:space="preserve"> </w:t>
            </w:r>
            <w:r>
              <w:rPr>
                <w:sz w:val="14"/>
              </w:rPr>
              <w:t>стандарди- зације.</w:t>
            </w:r>
          </w:p>
          <w:p w:rsidR="00E53F39" w:rsidRDefault="006408C0">
            <w:pPr>
              <w:pStyle w:val="TableParagraph"/>
              <w:tabs>
                <w:tab w:val="left" w:pos="176"/>
              </w:tabs>
              <w:ind w:right="188" w:hanging="119"/>
              <w:rPr>
                <w:sz w:val="14"/>
              </w:rPr>
            </w:pPr>
            <w:r>
              <w:rPr>
                <w:sz w:val="14"/>
              </w:rPr>
              <w:t>Стандардизација у</w:t>
            </w:r>
            <w:r>
              <w:rPr>
                <w:spacing w:val="-21"/>
                <w:sz w:val="14"/>
              </w:rPr>
              <w:t xml:space="preserve"> </w:t>
            </w:r>
            <w:r>
              <w:rPr>
                <w:sz w:val="14"/>
              </w:rPr>
              <w:t>ваздухопловству: основни појмови о регионални и међународним организацијама за цивилно</w:t>
            </w:r>
            <w:r>
              <w:rPr>
                <w:spacing w:val="-2"/>
                <w:sz w:val="14"/>
              </w:rPr>
              <w:t xml:space="preserve"> </w:t>
            </w:r>
            <w:r>
              <w:rPr>
                <w:sz w:val="14"/>
              </w:rPr>
              <w:t>ваздухопловство.</w:t>
            </w:r>
          </w:p>
          <w:p w:rsidR="00E53F39" w:rsidRDefault="006408C0">
            <w:pPr>
              <w:pStyle w:val="TableParagraph"/>
              <w:tabs>
                <w:tab w:val="left" w:pos="176"/>
              </w:tabs>
              <w:spacing w:line="157" w:lineRule="exact"/>
              <w:ind w:hanging="119"/>
              <w:rPr>
                <w:sz w:val="14"/>
              </w:rPr>
            </w:pPr>
            <w:r>
              <w:rPr>
                <w:sz w:val="14"/>
              </w:rPr>
              <w:t>Стандарди и препоручена</w:t>
            </w:r>
            <w:r>
              <w:rPr>
                <w:spacing w:val="-5"/>
                <w:sz w:val="14"/>
              </w:rPr>
              <w:t xml:space="preserve"> </w:t>
            </w:r>
            <w:r>
              <w:rPr>
                <w:sz w:val="14"/>
              </w:rPr>
              <w:t>пракса.</w:t>
            </w:r>
          </w:p>
        </w:tc>
        <w:tc>
          <w:tcPr>
            <w:tcW w:w="2551" w:type="dxa"/>
            <w:vMerge/>
            <w:tcBorders>
              <w:top w:val="nil"/>
            </w:tcBorders>
          </w:tcPr>
          <w:p w:rsidR="00E53F39" w:rsidRDefault="00E53F39">
            <w:pPr>
              <w:rPr>
                <w:sz w:val="2"/>
                <w:szCs w:val="2"/>
              </w:rPr>
            </w:pPr>
          </w:p>
        </w:tc>
      </w:tr>
      <w:tr w:rsidR="00E53F39">
        <w:trPr>
          <w:trHeight w:val="1160"/>
        </w:trPr>
        <w:tc>
          <w:tcPr>
            <w:tcW w:w="1474" w:type="dxa"/>
          </w:tcPr>
          <w:p w:rsidR="00E53F39" w:rsidRDefault="006408C0">
            <w:pPr>
              <w:pStyle w:val="TableParagraph"/>
              <w:spacing w:before="19"/>
              <w:ind w:left="56" w:firstLine="0"/>
              <w:rPr>
                <w:sz w:val="14"/>
              </w:rPr>
            </w:pPr>
            <w:r>
              <w:rPr>
                <w:sz w:val="14"/>
              </w:rPr>
              <w:t>Ваздухопловни пре- возилац</w:t>
            </w:r>
          </w:p>
        </w:tc>
        <w:tc>
          <w:tcPr>
            <w:tcW w:w="1701" w:type="dxa"/>
          </w:tcPr>
          <w:p w:rsidR="00E53F39" w:rsidRDefault="006408C0">
            <w:pPr>
              <w:pStyle w:val="TableParagraph"/>
              <w:tabs>
                <w:tab w:val="left" w:pos="177"/>
              </w:tabs>
              <w:spacing w:before="19"/>
              <w:ind w:left="176" w:right="44"/>
              <w:rPr>
                <w:sz w:val="14"/>
              </w:rPr>
            </w:pPr>
            <w:r>
              <w:rPr>
                <w:sz w:val="14"/>
              </w:rPr>
              <w:t xml:space="preserve">Упознавање </w:t>
            </w:r>
            <w:r>
              <w:rPr>
                <w:spacing w:val="-3"/>
                <w:sz w:val="14"/>
              </w:rPr>
              <w:t>улоге</w:t>
            </w:r>
            <w:r>
              <w:rPr>
                <w:spacing w:val="-24"/>
                <w:sz w:val="14"/>
              </w:rPr>
              <w:t xml:space="preserve"> </w:t>
            </w:r>
            <w:r>
              <w:rPr>
                <w:sz w:val="14"/>
              </w:rPr>
              <w:t>вазду- хопловног</w:t>
            </w:r>
            <w:r>
              <w:rPr>
                <w:spacing w:val="-2"/>
                <w:sz w:val="14"/>
              </w:rPr>
              <w:t xml:space="preserve"> </w:t>
            </w:r>
            <w:r>
              <w:rPr>
                <w:sz w:val="14"/>
              </w:rPr>
              <w:t>превозиоца</w:t>
            </w:r>
          </w:p>
          <w:p w:rsidR="00E53F39" w:rsidRDefault="006408C0">
            <w:pPr>
              <w:pStyle w:val="TableParagraph"/>
              <w:ind w:left="176" w:right="21" w:firstLine="0"/>
              <w:rPr>
                <w:sz w:val="14"/>
              </w:rPr>
            </w:pPr>
            <w:r>
              <w:rPr>
                <w:sz w:val="14"/>
              </w:rPr>
              <w:t>у систему ваздушног саобраћаја.</w:t>
            </w:r>
          </w:p>
        </w:tc>
        <w:tc>
          <w:tcPr>
            <w:tcW w:w="2268" w:type="dxa"/>
          </w:tcPr>
          <w:p w:rsidR="00E53F39" w:rsidRDefault="006408C0">
            <w:pPr>
              <w:pStyle w:val="TableParagraph"/>
              <w:tabs>
                <w:tab w:val="left" w:pos="177"/>
              </w:tabs>
              <w:spacing w:before="19"/>
              <w:ind w:left="176" w:right="113"/>
              <w:rPr>
                <w:sz w:val="14"/>
              </w:rPr>
            </w:pPr>
            <w:r>
              <w:rPr>
                <w:sz w:val="14"/>
              </w:rPr>
              <w:t>препозна улогу ваздухопловног превозиоца у систему</w:t>
            </w:r>
            <w:r>
              <w:rPr>
                <w:spacing w:val="-9"/>
                <w:sz w:val="14"/>
              </w:rPr>
              <w:t xml:space="preserve"> </w:t>
            </w:r>
            <w:r>
              <w:rPr>
                <w:sz w:val="14"/>
              </w:rPr>
              <w:t>ваздушног саобраћаја;</w:t>
            </w:r>
          </w:p>
          <w:p w:rsidR="00E53F39" w:rsidRDefault="006408C0">
            <w:pPr>
              <w:pStyle w:val="TableParagraph"/>
              <w:tabs>
                <w:tab w:val="left" w:pos="177"/>
              </w:tabs>
              <w:spacing w:line="237" w:lineRule="auto"/>
              <w:ind w:left="176" w:right="163"/>
              <w:rPr>
                <w:sz w:val="14"/>
              </w:rPr>
            </w:pPr>
            <w:r>
              <w:rPr>
                <w:sz w:val="14"/>
              </w:rPr>
              <w:t>разликује врсте</w:t>
            </w:r>
            <w:r>
              <w:rPr>
                <w:spacing w:val="-17"/>
                <w:sz w:val="14"/>
              </w:rPr>
              <w:t xml:space="preserve"> </w:t>
            </w:r>
            <w:r>
              <w:rPr>
                <w:sz w:val="14"/>
              </w:rPr>
              <w:t>ваздухопловних превозиоца;</w:t>
            </w:r>
          </w:p>
          <w:p w:rsidR="00E53F39" w:rsidRDefault="006408C0">
            <w:pPr>
              <w:pStyle w:val="TableParagraph"/>
              <w:tabs>
                <w:tab w:val="left" w:pos="177"/>
              </w:tabs>
              <w:ind w:left="176" w:right="85"/>
              <w:rPr>
                <w:sz w:val="14"/>
              </w:rPr>
            </w:pPr>
            <w:r>
              <w:rPr>
                <w:sz w:val="14"/>
              </w:rPr>
              <w:t>чита основне информације о ле- товима наведеним у реду</w:t>
            </w:r>
            <w:r>
              <w:rPr>
                <w:spacing w:val="-16"/>
                <w:sz w:val="14"/>
              </w:rPr>
              <w:t xml:space="preserve"> </w:t>
            </w:r>
            <w:r>
              <w:rPr>
                <w:sz w:val="14"/>
              </w:rPr>
              <w:t>летења;</w:t>
            </w:r>
          </w:p>
        </w:tc>
        <w:tc>
          <w:tcPr>
            <w:tcW w:w="2551" w:type="dxa"/>
          </w:tcPr>
          <w:p w:rsidR="00E53F39" w:rsidRDefault="006408C0">
            <w:pPr>
              <w:pStyle w:val="TableParagraph"/>
              <w:tabs>
                <w:tab w:val="left" w:pos="176"/>
              </w:tabs>
              <w:spacing w:before="19"/>
              <w:ind w:right="77" w:hanging="119"/>
              <w:rPr>
                <w:sz w:val="14"/>
              </w:rPr>
            </w:pPr>
            <w:r>
              <w:rPr>
                <w:sz w:val="14"/>
              </w:rPr>
              <w:t>Ваздухопловни превозилац у систему ваздушног</w:t>
            </w:r>
            <w:r>
              <w:rPr>
                <w:spacing w:val="-1"/>
                <w:sz w:val="14"/>
              </w:rPr>
              <w:t xml:space="preserve"> </w:t>
            </w:r>
            <w:r>
              <w:rPr>
                <w:sz w:val="14"/>
              </w:rPr>
              <w:t>саобраћаја.</w:t>
            </w:r>
          </w:p>
          <w:p w:rsidR="00E53F39" w:rsidRDefault="006408C0">
            <w:pPr>
              <w:pStyle w:val="TableParagraph"/>
              <w:tabs>
                <w:tab w:val="left" w:pos="176"/>
              </w:tabs>
              <w:spacing w:line="159" w:lineRule="exact"/>
              <w:ind w:hanging="119"/>
              <w:rPr>
                <w:sz w:val="14"/>
              </w:rPr>
            </w:pPr>
            <w:r>
              <w:rPr>
                <w:sz w:val="14"/>
              </w:rPr>
              <w:t>Врсте ваздухопловног</w:t>
            </w:r>
            <w:r>
              <w:rPr>
                <w:spacing w:val="-3"/>
                <w:sz w:val="14"/>
              </w:rPr>
              <w:t xml:space="preserve"> </w:t>
            </w:r>
            <w:r>
              <w:rPr>
                <w:sz w:val="14"/>
              </w:rPr>
              <w:t>превозиоца.</w:t>
            </w:r>
          </w:p>
        </w:tc>
        <w:tc>
          <w:tcPr>
            <w:tcW w:w="2551" w:type="dxa"/>
            <w:vMerge/>
            <w:tcBorders>
              <w:top w:val="nil"/>
            </w:tcBorders>
          </w:tcPr>
          <w:p w:rsidR="00E53F39" w:rsidRDefault="00E53F39">
            <w:pPr>
              <w:rPr>
                <w:sz w:val="2"/>
                <w:szCs w:val="2"/>
              </w:rPr>
            </w:pPr>
          </w:p>
        </w:tc>
      </w:tr>
      <w:tr w:rsidR="00E53F39">
        <w:trPr>
          <w:trHeight w:val="1320"/>
        </w:trPr>
        <w:tc>
          <w:tcPr>
            <w:tcW w:w="1474" w:type="dxa"/>
          </w:tcPr>
          <w:p w:rsidR="00E53F39" w:rsidRDefault="006408C0">
            <w:pPr>
              <w:pStyle w:val="TableParagraph"/>
              <w:spacing w:before="19"/>
              <w:ind w:left="56" w:firstLine="0"/>
              <w:rPr>
                <w:sz w:val="14"/>
              </w:rPr>
            </w:pPr>
            <w:r>
              <w:rPr>
                <w:sz w:val="14"/>
              </w:rPr>
              <w:t>Аеродроми</w:t>
            </w:r>
          </w:p>
        </w:tc>
        <w:tc>
          <w:tcPr>
            <w:tcW w:w="1701" w:type="dxa"/>
          </w:tcPr>
          <w:p w:rsidR="00E53F39" w:rsidRDefault="006408C0">
            <w:pPr>
              <w:pStyle w:val="TableParagraph"/>
              <w:tabs>
                <w:tab w:val="left" w:pos="177"/>
              </w:tabs>
              <w:spacing w:before="19"/>
              <w:ind w:left="176" w:right="178"/>
              <w:rPr>
                <w:sz w:val="14"/>
              </w:rPr>
            </w:pPr>
            <w:r>
              <w:rPr>
                <w:sz w:val="14"/>
              </w:rPr>
              <w:t xml:space="preserve">Упознавање </w:t>
            </w:r>
            <w:r>
              <w:rPr>
                <w:spacing w:val="-3"/>
                <w:sz w:val="14"/>
              </w:rPr>
              <w:t xml:space="preserve">улоге </w:t>
            </w:r>
            <w:r>
              <w:rPr>
                <w:sz w:val="14"/>
              </w:rPr>
              <w:t>аеродрома у систему ваздушног</w:t>
            </w:r>
            <w:r>
              <w:rPr>
                <w:spacing w:val="-4"/>
                <w:sz w:val="14"/>
              </w:rPr>
              <w:t xml:space="preserve"> </w:t>
            </w:r>
            <w:r>
              <w:rPr>
                <w:sz w:val="14"/>
              </w:rPr>
              <w:t>саобраћаја.</w:t>
            </w:r>
          </w:p>
        </w:tc>
        <w:tc>
          <w:tcPr>
            <w:tcW w:w="2268" w:type="dxa"/>
          </w:tcPr>
          <w:p w:rsidR="00E53F39" w:rsidRDefault="006408C0">
            <w:pPr>
              <w:pStyle w:val="TableParagraph"/>
              <w:tabs>
                <w:tab w:val="left" w:pos="177"/>
              </w:tabs>
              <w:spacing w:before="19"/>
              <w:ind w:left="176" w:right="226"/>
              <w:rPr>
                <w:sz w:val="14"/>
              </w:rPr>
            </w:pPr>
            <w:r>
              <w:rPr>
                <w:sz w:val="14"/>
              </w:rPr>
              <w:t>препозна улогу аеродрома у систему ваздушног</w:t>
            </w:r>
            <w:r>
              <w:rPr>
                <w:spacing w:val="-4"/>
                <w:sz w:val="14"/>
              </w:rPr>
              <w:t xml:space="preserve"> </w:t>
            </w:r>
            <w:r>
              <w:rPr>
                <w:sz w:val="14"/>
              </w:rPr>
              <w:t>саобраћаја;</w:t>
            </w:r>
          </w:p>
          <w:p w:rsidR="00E53F39" w:rsidRDefault="006408C0">
            <w:pPr>
              <w:pStyle w:val="TableParagraph"/>
              <w:tabs>
                <w:tab w:val="left" w:pos="177"/>
              </w:tabs>
              <w:ind w:left="176" w:right="337"/>
              <w:rPr>
                <w:sz w:val="14"/>
              </w:rPr>
            </w:pPr>
            <w:r>
              <w:rPr>
                <w:sz w:val="14"/>
              </w:rPr>
              <w:t>препознаје основне елементе аеродрома;</w:t>
            </w:r>
          </w:p>
          <w:p w:rsidR="00E53F39" w:rsidRDefault="006408C0">
            <w:pPr>
              <w:pStyle w:val="TableParagraph"/>
              <w:tabs>
                <w:tab w:val="left" w:pos="177"/>
              </w:tabs>
              <w:spacing w:line="237" w:lineRule="auto"/>
              <w:ind w:left="176" w:right="115"/>
              <w:rPr>
                <w:sz w:val="14"/>
              </w:rPr>
            </w:pPr>
            <w:r>
              <w:rPr>
                <w:sz w:val="14"/>
              </w:rPr>
              <w:t>нацрта пример аеродрома који садржи основне елементе у складу са основним принципима планирања,</w:t>
            </w:r>
          </w:p>
        </w:tc>
        <w:tc>
          <w:tcPr>
            <w:tcW w:w="2551" w:type="dxa"/>
          </w:tcPr>
          <w:p w:rsidR="00E53F39" w:rsidRDefault="006408C0">
            <w:pPr>
              <w:pStyle w:val="TableParagraph"/>
              <w:tabs>
                <w:tab w:val="left" w:pos="176"/>
              </w:tabs>
              <w:spacing w:before="19"/>
              <w:ind w:right="408" w:hanging="119"/>
              <w:rPr>
                <w:sz w:val="14"/>
              </w:rPr>
            </w:pPr>
            <w:r>
              <w:rPr>
                <w:sz w:val="14"/>
              </w:rPr>
              <w:t>Аеродроми у систему</w:t>
            </w:r>
            <w:r>
              <w:rPr>
                <w:spacing w:val="-17"/>
                <w:sz w:val="14"/>
              </w:rPr>
              <w:t xml:space="preserve"> </w:t>
            </w:r>
            <w:r>
              <w:rPr>
                <w:sz w:val="14"/>
              </w:rPr>
              <w:t>ваздушног саобраћаја.</w:t>
            </w:r>
          </w:p>
          <w:p w:rsidR="00E53F39" w:rsidRDefault="006408C0">
            <w:pPr>
              <w:pStyle w:val="TableParagraph"/>
              <w:tabs>
                <w:tab w:val="left" w:pos="176"/>
              </w:tabs>
              <w:spacing w:line="159" w:lineRule="exact"/>
              <w:ind w:hanging="119"/>
              <w:rPr>
                <w:sz w:val="14"/>
              </w:rPr>
            </w:pPr>
            <w:r>
              <w:rPr>
                <w:sz w:val="14"/>
              </w:rPr>
              <w:t>Основни елементи</w:t>
            </w:r>
            <w:r>
              <w:rPr>
                <w:spacing w:val="-3"/>
                <w:sz w:val="14"/>
              </w:rPr>
              <w:t xml:space="preserve"> </w:t>
            </w:r>
            <w:r>
              <w:rPr>
                <w:sz w:val="14"/>
              </w:rPr>
              <w:t>аерод</w:t>
            </w:r>
            <w:r>
              <w:rPr>
                <w:sz w:val="14"/>
              </w:rPr>
              <w:t>рома.</w:t>
            </w:r>
          </w:p>
        </w:tc>
        <w:tc>
          <w:tcPr>
            <w:tcW w:w="2551" w:type="dxa"/>
            <w:vMerge/>
            <w:tcBorders>
              <w:top w:val="nil"/>
            </w:tcBorders>
          </w:tcPr>
          <w:p w:rsidR="00E53F39" w:rsidRDefault="00E53F39">
            <w:pPr>
              <w:rPr>
                <w:sz w:val="2"/>
                <w:szCs w:val="2"/>
              </w:rPr>
            </w:pPr>
          </w:p>
        </w:tc>
      </w:tr>
      <w:tr w:rsidR="00E53F39">
        <w:trPr>
          <w:trHeight w:val="1640"/>
        </w:trPr>
        <w:tc>
          <w:tcPr>
            <w:tcW w:w="1474" w:type="dxa"/>
          </w:tcPr>
          <w:p w:rsidR="00E53F39" w:rsidRDefault="006408C0">
            <w:pPr>
              <w:pStyle w:val="TableParagraph"/>
              <w:spacing w:before="19"/>
              <w:ind w:left="56" w:firstLine="0"/>
              <w:rPr>
                <w:sz w:val="14"/>
              </w:rPr>
            </w:pPr>
            <w:r>
              <w:rPr>
                <w:sz w:val="14"/>
              </w:rPr>
              <w:t>Контрола летења</w:t>
            </w:r>
          </w:p>
        </w:tc>
        <w:tc>
          <w:tcPr>
            <w:tcW w:w="1701" w:type="dxa"/>
          </w:tcPr>
          <w:p w:rsidR="00E53F39" w:rsidRDefault="006408C0">
            <w:pPr>
              <w:pStyle w:val="TableParagraph"/>
              <w:tabs>
                <w:tab w:val="left" w:pos="177"/>
              </w:tabs>
              <w:spacing w:before="19"/>
              <w:ind w:left="176" w:right="58"/>
              <w:rPr>
                <w:sz w:val="14"/>
              </w:rPr>
            </w:pPr>
            <w:r>
              <w:rPr>
                <w:sz w:val="14"/>
              </w:rPr>
              <w:t xml:space="preserve">Упознавање </w:t>
            </w:r>
            <w:r>
              <w:rPr>
                <w:spacing w:val="-3"/>
                <w:sz w:val="14"/>
              </w:rPr>
              <w:t xml:space="preserve">улоге </w:t>
            </w:r>
            <w:r>
              <w:rPr>
                <w:sz w:val="14"/>
              </w:rPr>
              <w:t>службе контроле</w:t>
            </w:r>
            <w:r>
              <w:rPr>
                <w:spacing w:val="-20"/>
                <w:sz w:val="14"/>
              </w:rPr>
              <w:t xml:space="preserve"> </w:t>
            </w:r>
            <w:r>
              <w:rPr>
                <w:sz w:val="14"/>
              </w:rPr>
              <w:t>летења у систему ваздушног саобраћаја.</w:t>
            </w:r>
          </w:p>
        </w:tc>
        <w:tc>
          <w:tcPr>
            <w:tcW w:w="2268" w:type="dxa"/>
          </w:tcPr>
          <w:p w:rsidR="00E53F39" w:rsidRDefault="006408C0">
            <w:pPr>
              <w:pStyle w:val="TableParagraph"/>
              <w:tabs>
                <w:tab w:val="left" w:pos="177"/>
              </w:tabs>
              <w:spacing w:before="19"/>
              <w:ind w:left="176" w:right="133"/>
              <w:rPr>
                <w:sz w:val="14"/>
              </w:rPr>
            </w:pPr>
            <w:r>
              <w:rPr>
                <w:sz w:val="14"/>
              </w:rPr>
              <w:t>препозна</w:t>
            </w:r>
            <w:r>
              <w:rPr>
                <w:spacing w:val="-11"/>
                <w:sz w:val="14"/>
              </w:rPr>
              <w:t xml:space="preserve"> </w:t>
            </w:r>
            <w:r>
              <w:rPr>
                <w:sz w:val="14"/>
              </w:rPr>
              <w:t>улогу</w:t>
            </w:r>
            <w:r>
              <w:rPr>
                <w:spacing w:val="-11"/>
                <w:sz w:val="14"/>
              </w:rPr>
              <w:t xml:space="preserve"> </w:t>
            </w:r>
            <w:r>
              <w:rPr>
                <w:sz w:val="14"/>
              </w:rPr>
              <w:t>службе</w:t>
            </w:r>
            <w:r>
              <w:rPr>
                <w:spacing w:val="-10"/>
                <w:sz w:val="14"/>
              </w:rPr>
              <w:t xml:space="preserve"> </w:t>
            </w:r>
            <w:r>
              <w:rPr>
                <w:sz w:val="14"/>
              </w:rPr>
              <w:t>контроле летења у систему ваздушног саобраћаја;</w:t>
            </w:r>
          </w:p>
          <w:p w:rsidR="00E53F39" w:rsidRDefault="006408C0">
            <w:pPr>
              <w:pStyle w:val="TableParagraph"/>
              <w:tabs>
                <w:tab w:val="left" w:pos="177"/>
              </w:tabs>
              <w:spacing w:line="237" w:lineRule="auto"/>
              <w:ind w:left="176" w:right="238"/>
              <w:rPr>
                <w:sz w:val="14"/>
              </w:rPr>
            </w:pPr>
            <w:r>
              <w:rPr>
                <w:sz w:val="14"/>
              </w:rPr>
              <w:t>објасни начин вођења</w:t>
            </w:r>
            <w:r>
              <w:rPr>
                <w:spacing w:val="-18"/>
                <w:sz w:val="14"/>
              </w:rPr>
              <w:t xml:space="preserve"> </w:t>
            </w:r>
            <w:r>
              <w:rPr>
                <w:sz w:val="14"/>
              </w:rPr>
              <w:t>ваздухо- плова;</w:t>
            </w:r>
          </w:p>
          <w:p w:rsidR="00E53F39" w:rsidRDefault="006408C0">
            <w:pPr>
              <w:pStyle w:val="TableParagraph"/>
              <w:tabs>
                <w:tab w:val="left" w:pos="177"/>
              </w:tabs>
              <w:ind w:left="176" w:right="278"/>
              <w:rPr>
                <w:sz w:val="14"/>
              </w:rPr>
            </w:pPr>
            <w:r>
              <w:rPr>
                <w:sz w:val="14"/>
              </w:rPr>
              <w:t>опише поделу ваздушног</w:t>
            </w:r>
            <w:r>
              <w:rPr>
                <w:spacing w:val="-13"/>
                <w:sz w:val="14"/>
              </w:rPr>
              <w:t xml:space="preserve"> </w:t>
            </w:r>
            <w:r>
              <w:rPr>
                <w:sz w:val="14"/>
              </w:rPr>
              <w:t>про- стора;</w:t>
            </w:r>
          </w:p>
          <w:p w:rsidR="00E53F39" w:rsidRDefault="006408C0">
            <w:pPr>
              <w:pStyle w:val="TableParagraph"/>
              <w:tabs>
                <w:tab w:val="left" w:pos="177"/>
              </w:tabs>
              <w:spacing w:line="237" w:lineRule="auto"/>
              <w:ind w:left="176" w:right="65"/>
              <w:rPr>
                <w:sz w:val="14"/>
              </w:rPr>
            </w:pPr>
            <w:r>
              <w:rPr>
                <w:sz w:val="14"/>
              </w:rPr>
              <w:t>идентификује елементе вазду- шног простора на</w:t>
            </w:r>
            <w:r>
              <w:rPr>
                <w:spacing w:val="-17"/>
                <w:sz w:val="14"/>
              </w:rPr>
              <w:t xml:space="preserve"> </w:t>
            </w:r>
            <w:r>
              <w:rPr>
                <w:sz w:val="14"/>
              </w:rPr>
              <w:t>ваздухопловној карти;</w:t>
            </w:r>
          </w:p>
        </w:tc>
        <w:tc>
          <w:tcPr>
            <w:tcW w:w="2551" w:type="dxa"/>
          </w:tcPr>
          <w:p w:rsidR="00E53F39" w:rsidRDefault="006408C0">
            <w:pPr>
              <w:pStyle w:val="TableParagraph"/>
              <w:tabs>
                <w:tab w:val="left" w:pos="176"/>
              </w:tabs>
              <w:spacing w:before="20" w:line="161" w:lineRule="exact"/>
              <w:ind w:hanging="119"/>
              <w:rPr>
                <w:sz w:val="14"/>
              </w:rPr>
            </w:pPr>
            <w:r>
              <w:rPr>
                <w:sz w:val="14"/>
              </w:rPr>
              <w:t>Служба контроле</w:t>
            </w:r>
            <w:r>
              <w:rPr>
                <w:spacing w:val="-3"/>
                <w:sz w:val="14"/>
              </w:rPr>
              <w:t xml:space="preserve"> </w:t>
            </w:r>
            <w:r>
              <w:rPr>
                <w:sz w:val="14"/>
              </w:rPr>
              <w:t>летења.</w:t>
            </w:r>
          </w:p>
          <w:p w:rsidR="00E53F39" w:rsidRDefault="006408C0">
            <w:pPr>
              <w:pStyle w:val="TableParagraph"/>
              <w:tabs>
                <w:tab w:val="left" w:pos="176"/>
              </w:tabs>
              <w:ind w:right="504" w:hanging="119"/>
              <w:rPr>
                <w:sz w:val="14"/>
              </w:rPr>
            </w:pPr>
            <w:r>
              <w:rPr>
                <w:sz w:val="14"/>
              </w:rPr>
              <w:t>Вођење ваздухоплова:</w:t>
            </w:r>
            <w:r>
              <w:rPr>
                <w:spacing w:val="-10"/>
                <w:sz w:val="14"/>
              </w:rPr>
              <w:t xml:space="preserve"> </w:t>
            </w:r>
            <w:r>
              <w:rPr>
                <w:sz w:val="14"/>
              </w:rPr>
              <w:t>основни појмови</w:t>
            </w:r>
          </w:p>
          <w:p w:rsidR="00E53F39" w:rsidRDefault="006408C0">
            <w:pPr>
              <w:pStyle w:val="TableParagraph"/>
              <w:tabs>
                <w:tab w:val="left" w:pos="176"/>
              </w:tabs>
              <w:spacing w:line="159" w:lineRule="exact"/>
              <w:ind w:hanging="119"/>
              <w:rPr>
                <w:sz w:val="14"/>
              </w:rPr>
            </w:pPr>
            <w:r>
              <w:rPr>
                <w:sz w:val="14"/>
              </w:rPr>
              <w:t>Ваздушни простор: основни</w:t>
            </w:r>
            <w:r>
              <w:rPr>
                <w:spacing w:val="-4"/>
                <w:sz w:val="14"/>
              </w:rPr>
              <w:t xml:space="preserve"> </w:t>
            </w:r>
            <w:r>
              <w:rPr>
                <w:sz w:val="14"/>
              </w:rPr>
              <w:t>појмови.</w:t>
            </w:r>
          </w:p>
        </w:tc>
        <w:tc>
          <w:tcPr>
            <w:tcW w:w="2551" w:type="dxa"/>
            <w:vMerge/>
            <w:tcBorders>
              <w:top w:val="nil"/>
            </w:tcBorders>
          </w:tcPr>
          <w:p w:rsidR="00E53F39" w:rsidRDefault="00E53F39">
            <w:pPr>
              <w:rPr>
                <w:sz w:val="2"/>
                <w:szCs w:val="2"/>
              </w:rPr>
            </w:pPr>
          </w:p>
        </w:tc>
      </w:tr>
      <w:tr w:rsidR="00E53F39">
        <w:trPr>
          <w:trHeight w:val="2600"/>
        </w:trPr>
        <w:tc>
          <w:tcPr>
            <w:tcW w:w="1474" w:type="dxa"/>
          </w:tcPr>
          <w:p w:rsidR="00E53F39" w:rsidRDefault="006408C0">
            <w:pPr>
              <w:pStyle w:val="TableParagraph"/>
              <w:spacing w:before="20"/>
              <w:ind w:left="56" w:firstLine="0"/>
              <w:rPr>
                <w:sz w:val="14"/>
              </w:rPr>
            </w:pPr>
            <w:r>
              <w:rPr>
                <w:sz w:val="14"/>
              </w:rPr>
              <w:t>Ваздухопловне власти</w:t>
            </w:r>
          </w:p>
        </w:tc>
        <w:tc>
          <w:tcPr>
            <w:tcW w:w="1701" w:type="dxa"/>
          </w:tcPr>
          <w:p w:rsidR="00E53F39" w:rsidRDefault="006408C0">
            <w:pPr>
              <w:pStyle w:val="TableParagraph"/>
              <w:tabs>
                <w:tab w:val="left" w:pos="177"/>
              </w:tabs>
              <w:spacing w:before="20"/>
              <w:ind w:left="176" w:right="127"/>
              <w:rPr>
                <w:sz w:val="14"/>
              </w:rPr>
            </w:pPr>
            <w:r>
              <w:rPr>
                <w:sz w:val="14"/>
              </w:rPr>
              <w:t xml:space="preserve">Упознавање </w:t>
            </w:r>
            <w:r>
              <w:rPr>
                <w:spacing w:val="-3"/>
                <w:sz w:val="14"/>
              </w:rPr>
              <w:t xml:space="preserve">улоге </w:t>
            </w:r>
            <w:r>
              <w:rPr>
                <w:sz w:val="14"/>
              </w:rPr>
              <w:t>ваздухопловних</w:t>
            </w:r>
            <w:r>
              <w:rPr>
                <w:spacing w:val="-15"/>
                <w:sz w:val="14"/>
              </w:rPr>
              <w:t xml:space="preserve"> </w:t>
            </w:r>
            <w:r>
              <w:rPr>
                <w:sz w:val="14"/>
              </w:rPr>
              <w:t>власти у систему ваздушног саобраћаја.</w:t>
            </w:r>
          </w:p>
        </w:tc>
        <w:tc>
          <w:tcPr>
            <w:tcW w:w="2268" w:type="dxa"/>
          </w:tcPr>
          <w:p w:rsidR="00E53F39" w:rsidRDefault="006408C0">
            <w:pPr>
              <w:pStyle w:val="TableParagraph"/>
              <w:tabs>
                <w:tab w:val="left" w:pos="177"/>
              </w:tabs>
              <w:spacing w:before="20"/>
              <w:ind w:left="176" w:right="178"/>
              <w:rPr>
                <w:sz w:val="14"/>
              </w:rPr>
            </w:pPr>
            <w:r>
              <w:rPr>
                <w:sz w:val="14"/>
              </w:rPr>
              <w:t>препозна улогу</w:t>
            </w:r>
            <w:r>
              <w:rPr>
                <w:spacing w:val="-24"/>
                <w:sz w:val="14"/>
              </w:rPr>
              <w:t xml:space="preserve"> </w:t>
            </w:r>
            <w:r>
              <w:rPr>
                <w:sz w:val="14"/>
              </w:rPr>
              <w:t>ваздухопловних власти у систему ваздушног саобраћаја;</w:t>
            </w:r>
          </w:p>
          <w:p w:rsidR="00E53F39" w:rsidRDefault="006408C0">
            <w:pPr>
              <w:pStyle w:val="TableParagraph"/>
              <w:tabs>
                <w:tab w:val="left" w:pos="177"/>
              </w:tabs>
              <w:spacing w:line="237" w:lineRule="auto"/>
              <w:ind w:left="176" w:right="59"/>
              <w:rPr>
                <w:sz w:val="14"/>
              </w:rPr>
            </w:pPr>
            <w:r>
              <w:rPr>
                <w:sz w:val="14"/>
              </w:rPr>
              <w:t>наведе основне идентификационе податке о Директорату Цивилног Ваздухопловства;</w:t>
            </w:r>
          </w:p>
          <w:p w:rsidR="00E53F39" w:rsidRDefault="006408C0">
            <w:pPr>
              <w:pStyle w:val="TableParagraph"/>
              <w:tabs>
                <w:tab w:val="left" w:pos="177"/>
              </w:tabs>
              <w:ind w:left="176" w:right="138"/>
              <w:rPr>
                <w:sz w:val="14"/>
              </w:rPr>
            </w:pPr>
            <w:r>
              <w:rPr>
                <w:sz w:val="14"/>
              </w:rPr>
              <w:t>нацрта организациону шему Директората Цивилног</w:t>
            </w:r>
            <w:r>
              <w:rPr>
                <w:spacing w:val="-23"/>
                <w:sz w:val="14"/>
              </w:rPr>
              <w:t xml:space="preserve"> </w:t>
            </w:r>
            <w:r>
              <w:rPr>
                <w:sz w:val="14"/>
              </w:rPr>
              <w:t>Ваздухо- пловства;</w:t>
            </w:r>
          </w:p>
          <w:p w:rsidR="00E53F39" w:rsidRDefault="006408C0">
            <w:pPr>
              <w:pStyle w:val="TableParagraph"/>
              <w:tabs>
                <w:tab w:val="left" w:pos="177"/>
              </w:tabs>
              <w:spacing w:line="237" w:lineRule="auto"/>
              <w:ind w:left="176" w:right="407"/>
              <w:rPr>
                <w:sz w:val="14"/>
              </w:rPr>
            </w:pPr>
            <w:r>
              <w:rPr>
                <w:sz w:val="14"/>
              </w:rPr>
              <w:t>препознаје правни оквир Републике Србије у</w:t>
            </w:r>
            <w:r>
              <w:rPr>
                <w:spacing w:val="-21"/>
                <w:sz w:val="14"/>
              </w:rPr>
              <w:t xml:space="preserve"> </w:t>
            </w:r>
            <w:r>
              <w:rPr>
                <w:sz w:val="14"/>
              </w:rPr>
              <w:t>области ваздушног</w:t>
            </w:r>
            <w:r>
              <w:rPr>
                <w:spacing w:val="-1"/>
                <w:sz w:val="14"/>
              </w:rPr>
              <w:t xml:space="preserve"> </w:t>
            </w:r>
            <w:r>
              <w:rPr>
                <w:sz w:val="14"/>
              </w:rPr>
              <w:t>саобраћаја;</w:t>
            </w:r>
          </w:p>
          <w:p w:rsidR="00E53F39" w:rsidRDefault="006408C0">
            <w:pPr>
              <w:pStyle w:val="TableParagraph"/>
              <w:tabs>
                <w:tab w:val="left" w:pos="177"/>
              </w:tabs>
              <w:spacing w:line="237" w:lineRule="auto"/>
              <w:ind w:left="176" w:right="155"/>
              <w:rPr>
                <w:sz w:val="14"/>
              </w:rPr>
            </w:pPr>
            <w:r>
              <w:rPr>
                <w:sz w:val="14"/>
              </w:rPr>
              <w:t>проналази релевантне</w:t>
            </w:r>
            <w:r>
              <w:rPr>
                <w:spacing w:val="-14"/>
                <w:sz w:val="14"/>
              </w:rPr>
              <w:t xml:space="preserve"> </w:t>
            </w:r>
            <w:r>
              <w:rPr>
                <w:sz w:val="14"/>
              </w:rPr>
              <w:t>информа- ције у различитим прописима које објављују ваздухопловне власти.</w:t>
            </w:r>
          </w:p>
        </w:tc>
        <w:tc>
          <w:tcPr>
            <w:tcW w:w="2551" w:type="dxa"/>
          </w:tcPr>
          <w:p w:rsidR="00E53F39" w:rsidRDefault="006408C0">
            <w:pPr>
              <w:pStyle w:val="TableParagraph"/>
              <w:tabs>
                <w:tab w:val="left" w:pos="176"/>
              </w:tabs>
              <w:spacing w:before="20" w:line="161" w:lineRule="exact"/>
              <w:ind w:hanging="119"/>
              <w:rPr>
                <w:sz w:val="14"/>
              </w:rPr>
            </w:pPr>
            <w:r>
              <w:rPr>
                <w:sz w:val="14"/>
              </w:rPr>
              <w:t>Ваздухоповне</w:t>
            </w:r>
            <w:r>
              <w:rPr>
                <w:spacing w:val="-1"/>
                <w:sz w:val="14"/>
              </w:rPr>
              <w:t xml:space="preserve"> </w:t>
            </w:r>
            <w:r>
              <w:rPr>
                <w:sz w:val="14"/>
              </w:rPr>
              <w:t>власти.</w:t>
            </w:r>
          </w:p>
          <w:p w:rsidR="00E53F39" w:rsidRDefault="006408C0">
            <w:pPr>
              <w:pStyle w:val="TableParagraph"/>
              <w:tabs>
                <w:tab w:val="left" w:pos="176"/>
              </w:tabs>
              <w:ind w:right="204" w:hanging="119"/>
              <w:rPr>
                <w:sz w:val="14"/>
              </w:rPr>
            </w:pPr>
            <w:r>
              <w:rPr>
                <w:sz w:val="14"/>
              </w:rPr>
              <w:t>Директорат Цивилног</w:t>
            </w:r>
            <w:r>
              <w:rPr>
                <w:spacing w:val="-24"/>
                <w:sz w:val="14"/>
              </w:rPr>
              <w:t xml:space="preserve"> </w:t>
            </w:r>
            <w:r>
              <w:rPr>
                <w:sz w:val="14"/>
              </w:rPr>
              <w:t>Ваздухоплов- ства.</w:t>
            </w:r>
          </w:p>
          <w:p w:rsidR="00E53F39" w:rsidRDefault="006408C0">
            <w:pPr>
              <w:pStyle w:val="TableParagraph"/>
              <w:tabs>
                <w:tab w:val="left" w:pos="176"/>
              </w:tabs>
              <w:ind w:right="85" w:hanging="119"/>
              <w:rPr>
                <w:sz w:val="14"/>
              </w:rPr>
            </w:pPr>
            <w:r>
              <w:rPr>
                <w:sz w:val="14"/>
              </w:rPr>
              <w:t>Закон о ваздушном саобраћају и подзаконска акта у вези са</w:t>
            </w:r>
            <w:r>
              <w:rPr>
                <w:spacing w:val="-24"/>
                <w:sz w:val="14"/>
              </w:rPr>
              <w:t xml:space="preserve"> </w:t>
            </w:r>
            <w:r>
              <w:rPr>
                <w:sz w:val="14"/>
              </w:rPr>
              <w:t>ваздушним саобраћајем.</w:t>
            </w:r>
          </w:p>
        </w:tc>
        <w:tc>
          <w:tcPr>
            <w:tcW w:w="2551" w:type="dxa"/>
            <w:vMerge/>
            <w:tcBorders>
              <w:top w:val="nil"/>
            </w:tcBorders>
          </w:tcPr>
          <w:p w:rsidR="00E53F39" w:rsidRDefault="00E53F39">
            <w:pPr>
              <w:rPr>
                <w:sz w:val="2"/>
                <w:szCs w:val="2"/>
              </w:rPr>
            </w:pPr>
          </w:p>
        </w:tc>
      </w:tr>
    </w:tbl>
    <w:p w:rsidR="00E53F39" w:rsidRDefault="006408C0">
      <w:pPr>
        <w:pStyle w:val="Heading2"/>
        <w:spacing w:before="163" w:line="232" w:lineRule="auto"/>
        <w:ind w:right="135" w:firstLine="0"/>
        <w:jc w:val="both"/>
      </w:pPr>
      <w:r>
        <w:rPr>
          <w:b/>
        </w:rPr>
        <w:t xml:space="preserve">Кључни појмови садржаја: </w:t>
      </w:r>
      <w:r>
        <w:t xml:space="preserve">авио-превозилац, аеродром, ваздухопловна </w:t>
      </w:r>
      <w:r>
        <w:rPr>
          <w:spacing w:val="-4"/>
        </w:rPr>
        <w:t xml:space="preserve">власт, </w:t>
      </w:r>
      <w:r>
        <w:t>јавни авио-превоз, ваздушни простор, систем ваздушног саобраћаја,</w:t>
      </w:r>
      <w:r>
        <w:rPr>
          <w:spacing w:val="-7"/>
        </w:rPr>
        <w:t xml:space="preserve"> </w:t>
      </w:r>
      <w:r>
        <w:t>служба</w:t>
      </w:r>
      <w:r>
        <w:rPr>
          <w:spacing w:val="-7"/>
        </w:rPr>
        <w:t xml:space="preserve"> </w:t>
      </w:r>
      <w:r>
        <w:t>контроле</w:t>
      </w:r>
      <w:r>
        <w:rPr>
          <w:spacing w:val="-7"/>
        </w:rPr>
        <w:t xml:space="preserve"> </w:t>
      </w:r>
      <w:r>
        <w:t>летења,</w:t>
      </w:r>
      <w:r>
        <w:rPr>
          <w:spacing w:val="-7"/>
        </w:rPr>
        <w:t xml:space="preserve"> </w:t>
      </w:r>
      <w:r>
        <w:t>ваздухопловно</w:t>
      </w:r>
      <w:r>
        <w:rPr>
          <w:spacing w:val="-7"/>
        </w:rPr>
        <w:t xml:space="preserve"> </w:t>
      </w:r>
      <w:r>
        <w:t>особље,</w:t>
      </w:r>
      <w:r>
        <w:rPr>
          <w:spacing w:val="-7"/>
        </w:rPr>
        <w:t xml:space="preserve"> </w:t>
      </w:r>
      <w:r>
        <w:t>међународне</w:t>
      </w:r>
      <w:r>
        <w:rPr>
          <w:spacing w:val="-7"/>
        </w:rPr>
        <w:t xml:space="preserve"> </w:t>
      </w:r>
      <w:r>
        <w:t>конвенције,</w:t>
      </w:r>
      <w:r>
        <w:rPr>
          <w:spacing w:val="-7"/>
        </w:rPr>
        <w:t xml:space="preserve"> </w:t>
      </w:r>
      <w:r>
        <w:t>оператер</w:t>
      </w:r>
      <w:r>
        <w:rPr>
          <w:spacing w:val="-7"/>
        </w:rPr>
        <w:t xml:space="preserve"> </w:t>
      </w:r>
      <w:r>
        <w:t>аеродрома,</w:t>
      </w:r>
      <w:r>
        <w:rPr>
          <w:spacing w:val="-7"/>
        </w:rPr>
        <w:t xml:space="preserve"> </w:t>
      </w:r>
      <w:r>
        <w:t>оператер</w:t>
      </w:r>
      <w:r>
        <w:rPr>
          <w:spacing w:val="-7"/>
        </w:rPr>
        <w:t xml:space="preserve"> </w:t>
      </w:r>
      <w:r>
        <w:t>ваздухоплова,</w:t>
      </w:r>
      <w:r>
        <w:rPr>
          <w:spacing w:val="-7"/>
        </w:rPr>
        <w:t xml:space="preserve"> </w:t>
      </w:r>
      <w:r>
        <w:t>услу- ге земаљског</w:t>
      </w:r>
      <w:r>
        <w:rPr>
          <w:spacing w:val="-1"/>
        </w:rPr>
        <w:t xml:space="preserve"> </w:t>
      </w:r>
      <w:r>
        <w:t>опслуживања.</w:t>
      </w:r>
    </w:p>
    <w:p w:rsidR="00E53F39" w:rsidRDefault="00E53F39">
      <w:pPr>
        <w:spacing w:line="232" w:lineRule="auto"/>
        <w:jc w:val="both"/>
        <w:sectPr w:rsidR="00E53F39">
          <w:pgSz w:w="11910" w:h="15740"/>
          <w:pgMar w:top="180" w:right="540" w:bottom="280" w:left="580" w:header="720" w:footer="720" w:gutter="0"/>
          <w:cols w:space="720"/>
        </w:sectPr>
      </w:pPr>
    </w:p>
    <w:p w:rsidR="00E53F39" w:rsidRDefault="006408C0">
      <w:pPr>
        <w:tabs>
          <w:tab w:val="left" w:pos="2424"/>
        </w:tabs>
        <w:spacing w:before="69"/>
        <w:ind w:left="157"/>
        <w:rPr>
          <w:b/>
          <w:sz w:val="14"/>
        </w:rPr>
      </w:pPr>
      <w:r>
        <w:rPr>
          <w:sz w:val="14"/>
        </w:rPr>
        <w:lastRenderedPageBreak/>
        <w:t>Назив</w:t>
      </w:r>
      <w:r>
        <w:rPr>
          <w:spacing w:val="-4"/>
          <w:sz w:val="14"/>
        </w:rPr>
        <w:t xml:space="preserve"> </w:t>
      </w:r>
      <w:r>
        <w:rPr>
          <w:sz w:val="14"/>
        </w:rPr>
        <w:t>предмета:</w:t>
      </w:r>
      <w:r>
        <w:rPr>
          <w:sz w:val="14"/>
        </w:rPr>
        <w:tab/>
      </w:r>
      <w:r>
        <w:rPr>
          <w:b/>
          <w:sz w:val="14"/>
        </w:rPr>
        <w:t xml:space="preserve">СТРУЧНИ </w:t>
      </w:r>
      <w:r>
        <w:rPr>
          <w:b/>
          <w:spacing w:val="-4"/>
          <w:sz w:val="14"/>
        </w:rPr>
        <w:t>ЕНГЛЕСКИ</w:t>
      </w:r>
      <w:r>
        <w:rPr>
          <w:b/>
          <w:spacing w:val="-1"/>
          <w:sz w:val="14"/>
        </w:rPr>
        <w:t xml:space="preserve"> </w:t>
      </w:r>
      <w:r>
        <w:rPr>
          <w:b/>
          <w:sz w:val="14"/>
        </w:rPr>
        <w:t>ЈЕЗИК</w:t>
      </w:r>
    </w:p>
    <w:p w:rsidR="00E53F39" w:rsidRDefault="006408C0">
      <w:pPr>
        <w:pStyle w:val="BodyText"/>
        <w:tabs>
          <w:tab w:val="left" w:pos="2424"/>
        </w:tabs>
        <w:spacing w:before="49" w:line="161" w:lineRule="exact"/>
        <w:ind w:left="157" w:firstLine="0"/>
      </w:pPr>
      <w:r>
        <w:t>Циљеви</w:t>
      </w:r>
      <w:r>
        <w:rPr>
          <w:spacing w:val="-4"/>
        </w:rPr>
        <w:t xml:space="preserve"> </w:t>
      </w:r>
      <w:r>
        <w:t>предмета:</w:t>
      </w:r>
      <w:r>
        <w:tab/>
        <w:t>– Упознавање са терминологијом у вези са</w:t>
      </w:r>
      <w:r>
        <w:rPr>
          <w:spacing w:val="-3"/>
        </w:rPr>
        <w:t xml:space="preserve"> </w:t>
      </w:r>
      <w:r>
        <w:t>аеродромом.</w:t>
      </w:r>
    </w:p>
    <w:p w:rsidR="00E53F39" w:rsidRDefault="006408C0">
      <w:pPr>
        <w:pStyle w:val="ListParagraph"/>
        <w:tabs>
          <w:tab w:val="left" w:pos="2530"/>
        </w:tabs>
        <w:rPr>
          <w:sz w:val="14"/>
        </w:rPr>
      </w:pPr>
      <w:r>
        <w:rPr>
          <w:sz w:val="14"/>
        </w:rPr>
        <w:t>Упознавање с</w:t>
      </w:r>
      <w:r>
        <w:rPr>
          <w:sz w:val="14"/>
        </w:rPr>
        <w:t>а терминологијом у вези са</w:t>
      </w:r>
      <w:r>
        <w:rPr>
          <w:spacing w:val="-3"/>
          <w:sz w:val="14"/>
        </w:rPr>
        <w:t xml:space="preserve"> </w:t>
      </w:r>
      <w:r>
        <w:rPr>
          <w:sz w:val="14"/>
        </w:rPr>
        <w:t>авионима.</w:t>
      </w:r>
    </w:p>
    <w:p w:rsidR="00E53F39" w:rsidRDefault="006408C0">
      <w:pPr>
        <w:pStyle w:val="ListParagraph"/>
        <w:tabs>
          <w:tab w:val="left" w:pos="2530"/>
        </w:tabs>
        <w:spacing w:line="161" w:lineRule="exact"/>
        <w:rPr>
          <w:sz w:val="14"/>
        </w:rPr>
      </w:pPr>
      <w:r>
        <w:rPr>
          <w:sz w:val="14"/>
        </w:rPr>
        <w:t>Упознавање са терминологијом у вези са ваздухопловним</w:t>
      </w:r>
      <w:r>
        <w:rPr>
          <w:spacing w:val="-4"/>
          <w:sz w:val="14"/>
        </w:rPr>
        <w:t xml:space="preserve"> </w:t>
      </w:r>
      <w:r>
        <w:rPr>
          <w:sz w:val="14"/>
        </w:rPr>
        <w:t>особљем.</w:t>
      </w:r>
    </w:p>
    <w:p w:rsidR="00E53F39" w:rsidRDefault="006408C0">
      <w:pPr>
        <w:tabs>
          <w:tab w:val="left" w:pos="2424"/>
        </w:tabs>
        <w:spacing w:before="50"/>
        <w:ind w:left="157"/>
        <w:rPr>
          <w:b/>
          <w:sz w:val="14"/>
        </w:rPr>
      </w:pPr>
      <w:r>
        <w:rPr>
          <w:spacing w:val="-3"/>
          <w:sz w:val="14"/>
        </w:rPr>
        <w:t>Годишњи</w:t>
      </w:r>
      <w:r>
        <w:rPr>
          <w:sz w:val="14"/>
        </w:rPr>
        <w:t xml:space="preserve"> фонд:</w:t>
      </w:r>
      <w:r>
        <w:rPr>
          <w:sz w:val="14"/>
        </w:rPr>
        <w:tab/>
      </w:r>
      <w:r>
        <w:rPr>
          <w:b/>
          <w:sz w:val="14"/>
        </w:rPr>
        <w:t>70</w:t>
      </w:r>
      <w:r>
        <w:rPr>
          <w:b/>
          <w:spacing w:val="-1"/>
          <w:sz w:val="14"/>
        </w:rPr>
        <w:t xml:space="preserve"> </w:t>
      </w:r>
      <w:r>
        <w:rPr>
          <w:b/>
          <w:sz w:val="14"/>
        </w:rPr>
        <w:t>часова</w:t>
      </w:r>
    </w:p>
    <w:p w:rsidR="00E53F39" w:rsidRDefault="006408C0">
      <w:pPr>
        <w:tabs>
          <w:tab w:val="left" w:pos="2424"/>
        </w:tabs>
        <w:spacing w:before="49"/>
        <w:ind w:left="157"/>
        <w:rPr>
          <w:b/>
          <w:sz w:val="14"/>
        </w:rPr>
      </w:pPr>
      <w:r>
        <w:rPr>
          <w:sz w:val="14"/>
        </w:rPr>
        <w:t>Разред:</w:t>
      </w:r>
      <w:r>
        <w:rPr>
          <w:sz w:val="14"/>
        </w:rPr>
        <w:tab/>
      </w:r>
      <w:r>
        <w:rPr>
          <w:b/>
          <w:sz w:val="14"/>
        </w:rPr>
        <w:t>први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878" w:hanging="432"/>
              <w:rPr>
                <w:b/>
                <w:sz w:val="14"/>
              </w:rPr>
            </w:pPr>
            <w:r>
              <w:rPr>
                <w:b/>
                <w:sz w:val="14"/>
              </w:rPr>
              <w:t>НАЧИН ОСТВАРИВАЊА ПРОГРАМА</w:t>
            </w:r>
          </w:p>
        </w:tc>
      </w:tr>
      <w:tr w:rsidR="00E53F39">
        <w:trPr>
          <w:trHeight w:val="3080"/>
        </w:trPr>
        <w:tc>
          <w:tcPr>
            <w:tcW w:w="1474" w:type="dxa"/>
          </w:tcPr>
          <w:p w:rsidR="00E53F39" w:rsidRDefault="006408C0">
            <w:pPr>
              <w:pStyle w:val="TableParagraph"/>
              <w:spacing w:before="18"/>
              <w:ind w:left="56" w:firstLine="0"/>
              <w:rPr>
                <w:sz w:val="14"/>
              </w:rPr>
            </w:pPr>
            <w:r>
              <w:rPr>
                <w:sz w:val="14"/>
              </w:rPr>
              <w:t>Аеродром</w:t>
            </w:r>
          </w:p>
        </w:tc>
        <w:tc>
          <w:tcPr>
            <w:tcW w:w="1701" w:type="dxa"/>
          </w:tcPr>
          <w:p w:rsidR="00E53F39" w:rsidRDefault="006408C0">
            <w:pPr>
              <w:pStyle w:val="TableParagraph"/>
              <w:tabs>
                <w:tab w:val="left" w:pos="177"/>
              </w:tabs>
              <w:spacing w:before="18"/>
              <w:ind w:left="176" w:right="148"/>
              <w:rPr>
                <w:sz w:val="14"/>
              </w:rPr>
            </w:pPr>
            <w:r>
              <w:rPr>
                <w:sz w:val="14"/>
              </w:rPr>
              <w:t>Упознавање са терминологијом у</w:t>
            </w:r>
            <w:r>
              <w:rPr>
                <w:spacing w:val="-13"/>
                <w:sz w:val="14"/>
              </w:rPr>
              <w:t xml:space="preserve"> </w:t>
            </w:r>
            <w:r>
              <w:rPr>
                <w:sz w:val="14"/>
              </w:rPr>
              <w:t>вези са</w:t>
            </w:r>
            <w:r>
              <w:rPr>
                <w:spacing w:val="-1"/>
                <w:sz w:val="14"/>
              </w:rPr>
              <w:t xml:space="preserve"> </w:t>
            </w:r>
            <w:r>
              <w:rPr>
                <w:sz w:val="14"/>
              </w:rPr>
              <w:t>аеродромом.</w:t>
            </w:r>
          </w:p>
        </w:tc>
        <w:tc>
          <w:tcPr>
            <w:tcW w:w="2268" w:type="dxa"/>
          </w:tcPr>
          <w:p w:rsidR="00E53F39" w:rsidRDefault="006408C0">
            <w:pPr>
              <w:pStyle w:val="TableParagraph"/>
              <w:tabs>
                <w:tab w:val="left" w:pos="177"/>
              </w:tabs>
              <w:spacing w:before="18" w:line="161" w:lineRule="exact"/>
              <w:ind w:left="176"/>
              <w:rPr>
                <w:sz w:val="14"/>
              </w:rPr>
            </w:pPr>
            <w:r>
              <w:rPr>
                <w:sz w:val="14"/>
              </w:rPr>
              <w:t>дефинише</w:t>
            </w:r>
            <w:r>
              <w:rPr>
                <w:spacing w:val="-1"/>
                <w:sz w:val="14"/>
              </w:rPr>
              <w:t xml:space="preserve"> </w:t>
            </w:r>
            <w:r>
              <w:rPr>
                <w:sz w:val="14"/>
              </w:rPr>
              <w:t>аеродром;</w:t>
            </w:r>
          </w:p>
          <w:p w:rsidR="00E53F39" w:rsidRDefault="006408C0">
            <w:pPr>
              <w:pStyle w:val="TableParagraph"/>
              <w:tabs>
                <w:tab w:val="left" w:pos="177"/>
              </w:tabs>
              <w:ind w:left="176" w:right="487"/>
              <w:rPr>
                <w:sz w:val="14"/>
              </w:rPr>
            </w:pPr>
            <w:r>
              <w:rPr>
                <w:sz w:val="14"/>
              </w:rPr>
              <w:t>наведе врсте аеродрома и дефинише њихове</w:t>
            </w:r>
            <w:r>
              <w:rPr>
                <w:spacing w:val="-13"/>
                <w:sz w:val="14"/>
              </w:rPr>
              <w:t xml:space="preserve"> </w:t>
            </w:r>
            <w:r>
              <w:rPr>
                <w:sz w:val="14"/>
              </w:rPr>
              <w:t>намене;</w:t>
            </w:r>
          </w:p>
          <w:p w:rsidR="00E53F39" w:rsidRDefault="006408C0">
            <w:pPr>
              <w:pStyle w:val="TableParagraph"/>
              <w:tabs>
                <w:tab w:val="left" w:pos="177"/>
              </w:tabs>
              <w:ind w:left="176" w:right="120"/>
              <w:rPr>
                <w:sz w:val="14"/>
              </w:rPr>
            </w:pPr>
            <w:r>
              <w:rPr>
                <w:sz w:val="14"/>
              </w:rPr>
              <w:t>опише зграду терминала са свим садржајима;</w:t>
            </w:r>
          </w:p>
          <w:p w:rsidR="00E53F39" w:rsidRDefault="006408C0">
            <w:pPr>
              <w:pStyle w:val="TableParagraph"/>
              <w:tabs>
                <w:tab w:val="left" w:pos="177"/>
              </w:tabs>
              <w:ind w:left="176" w:right="250"/>
              <w:rPr>
                <w:sz w:val="14"/>
              </w:rPr>
            </w:pPr>
            <w:r>
              <w:rPr>
                <w:sz w:val="14"/>
              </w:rPr>
              <w:t>опише аеродромске</w:t>
            </w:r>
            <w:r>
              <w:rPr>
                <w:spacing w:val="-17"/>
                <w:sz w:val="14"/>
              </w:rPr>
              <w:t xml:space="preserve"> </w:t>
            </w:r>
            <w:r>
              <w:rPr>
                <w:sz w:val="14"/>
              </w:rPr>
              <w:t>процедуре које су везане за зграду терминала;</w:t>
            </w:r>
          </w:p>
          <w:p w:rsidR="00E53F39" w:rsidRDefault="006408C0">
            <w:pPr>
              <w:pStyle w:val="TableParagraph"/>
              <w:tabs>
                <w:tab w:val="left" w:pos="177"/>
              </w:tabs>
              <w:spacing w:line="237" w:lineRule="auto"/>
              <w:ind w:left="176" w:right="367"/>
              <w:rPr>
                <w:sz w:val="14"/>
              </w:rPr>
            </w:pPr>
            <w:r>
              <w:rPr>
                <w:sz w:val="14"/>
              </w:rPr>
              <w:t>наведе и опише</w:t>
            </w:r>
            <w:r>
              <w:rPr>
                <w:spacing w:val="-17"/>
                <w:sz w:val="14"/>
              </w:rPr>
              <w:t xml:space="preserve"> </w:t>
            </w:r>
            <w:r>
              <w:rPr>
                <w:sz w:val="14"/>
              </w:rPr>
              <w:t>аеродромске службе;</w:t>
            </w:r>
          </w:p>
          <w:p w:rsidR="00E53F39" w:rsidRDefault="006408C0">
            <w:pPr>
              <w:pStyle w:val="TableParagraph"/>
              <w:tabs>
                <w:tab w:val="left" w:pos="177"/>
              </w:tabs>
              <w:ind w:left="176" w:right="142"/>
              <w:rPr>
                <w:sz w:val="14"/>
              </w:rPr>
            </w:pPr>
            <w:r>
              <w:rPr>
                <w:sz w:val="14"/>
              </w:rPr>
              <w:t>наведе најпрометније</w:t>
            </w:r>
            <w:r>
              <w:rPr>
                <w:spacing w:val="-18"/>
                <w:sz w:val="14"/>
              </w:rPr>
              <w:t xml:space="preserve"> </w:t>
            </w:r>
            <w:r>
              <w:rPr>
                <w:sz w:val="14"/>
              </w:rPr>
              <w:t>аеродроме у Европи и на свету (по броју путника, густини саобраћаја итд.);</w:t>
            </w:r>
          </w:p>
        </w:tc>
        <w:tc>
          <w:tcPr>
            <w:tcW w:w="2551" w:type="dxa"/>
          </w:tcPr>
          <w:p w:rsidR="00E53F39" w:rsidRDefault="006408C0">
            <w:pPr>
              <w:pStyle w:val="TableParagraph"/>
              <w:tabs>
                <w:tab w:val="left" w:pos="169"/>
              </w:tabs>
              <w:spacing w:before="18" w:line="161" w:lineRule="exact"/>
              <w:ind w:left="173" w:hanging="117"/>
              <w:rPr>
                <w:sz w:val="14"/>
              </w:rPr>
            </w:pPr>
            <w:r>
              <w:rPr>
                <w:sz w:val="14"/>
              </w:rPr>
              <w:t>Airports: definition and</w:t>
            </w:r>
            <w:r>
              <w:rPr>
                <w:spacing w:val="-4"/>
                <w:sz w:val="14"/>
              </w:rPr>
              <w:t xml:space="preserve"> </w:t>
            </w:r>
            <w:r>
              <w:rPr>
                <w:sz w:val="14"/>
              </w:rPr>
              <w:t>classification</w:t>
            </w:r>
          </w:p>
          <w:p w:rsidR="00E53F39" w:rsidRDefault="006408C0">
            <w:pPr>
              <w:pStyle w:val="TableParagraph"/>
              <w:tabs>
                <w:tab w:val="left" w:pos="174"/>
              </w:tabs>
              <w:spacing w:line="160" w:lineRule="exact"/>
              <w:ind w:left="173" w:hanging="117"/>
              <w:rPr>
                <w:sz w:val="14"/>
              </w:rPr>
            </w:pPr>
            <w:r>
              <w:rPr>
                <w:sz w:val="14"/>
              </w:rPr>
              <w:t>Terminal building and its</w:t>
            </w:r>
            <w:r>
              <w:rPr>
                <w:spacing w:val="-3"/>
                <w:sz w:val="14"/>
              </w:rPr>
              <w:t xml:space="preserve"> </w:t>
            </w:r>
            <w:r>
              <w:rPr>
                <w:sz w:val="14"/>
              </w:rPr>
              <w:t>facilities</w:t>
            </w:r>
          </w:p>
          <w:p w:rsidR="00E53F39" w:rsidRDefault="006408C0">
            <w:pPr>
              <w:pStyle w:val="TableParagraph"/>
              <w:tabs>
                <w:tab w:val="left" w:pos="176"/>
              </w:tabs>
              <w:spacing w:line="160" w:lineRule="exact"/>
              <w:ind w:hanging="119"/>
              <w:rPr>
                <w:sz w:val="14"/>
              </w:rPr>
            </w:pPr>
            <w:r>
              <w:rPr>
                <w:sz w:val="14"/>
              </w:rPr>
              <w:t>Landside/airside</w:t>
            </w:r>
          </w:p>
          <w:p w:rsidR="00E53F39" w:rsidRDefault="006408C0">
            <w:pPr>
              <w:pStyle w:val="TableParagraph"/>
              <w:tabs>
                <w:tab w:val="left" w:pos="176"/>
              </w:tabs>
              <w:spacing w:line="160" w:lineRule="exact"/>
              <w:ind w:hanging="119"/>
              <w:rPr>
                <w:sz w:val="14"/>
              </w:rPr>
            </w:pPr>
            <w:r>
              <w:rPr>
                <w:sz w:val="14"/>
              </w:rPr>
              <w:t>Passenger</w:t>
            </w:r>
            <w:r>
              <w:rPr>
                <w:spacing w:val="-2"/>
                <w:sz w:val="14"/>
              </w:rPr>
              <w:t xml:space="preserve"> </w:t>
            </w:r>
            <w:r>
              <w:rPr>
                <w:sz w:val="14"/>
              </w:rPr>
              <w:t>handling</w:t>
            </w:r>
          </w:p>
          <w:p w:rsidR="00E53F39" w:rsidRDefault="006408C0">
            <w:pPr>
              <w:pStyle w:val="TableParagraph"/>
              <w:tabs>
                <w:tab w:val="left" w:pos="176"/>
              </w:tabs>
              <w:spacing w:line="160" w:lineRule="exact"/>
              <w:ind w:hanging="119"/>
              <w:rPr>
                <w:sz w:val="14"/>
              </w:rPr>
            </w:pPr>
            <w:r>
              <w:rPr>
                <w:sz w:val="14"/>
              </w:rPr>
              <w:t>Baggage handling</w:t>
            </w:r>
          </w:p>
          <w:p w:rsidR="00E53F39" w:rsidRDefault="006408C0">
            <w:pPr>
              <w:pStyle w:val="TableParagraph"/>
              <w:tabs>
                <w:tab w:val="left" w:pos="176"/>
              </w:tabs>
              <w:spacing w:line="160" w:lineRule="exact"/>
              <w:ind w:hanging="119"/>
              <w:rPr>
                <w:sz w:val="14"/>
              </w:rPr>
            </w:pPr>
            <w:r>
              <w:rPr>
                <w:sz w:val="14"/>
              </w:rPr>
              <w:t>Runway strips and other</w:t>
            </w:r>
            <w:r>
              <w:rPr>
                <w:spacing w:val="-2"/>
                <w:sz w:val="14"/>
              </w:rPr>
              <w:t xml:space="preserve"> </w:t>
            </w:r>
            <w:r>
              <w:rPr>
                <w:sz w:val="14"/>
              </w:rPr>
              <w:t>areas</w:t>
            </w:r>
          </w:p>
          <w:p w:rsidR="00E53F39" w:rsidRDefault="006408C0">
            <w:pPr>
              <w:pStyle w:val="TableParagraph"/>
              <w:tabs>
                <w:tab w:val="left" w:pos="176"/>
              </w:tabs>
              <w:spacing w:line="160" w:lineRule="exact"/>
              <w:ind w:hanging="119"/>
              <w:rPr>
                <w:sz w:val="14"/>
              </w:rPr>
            </w:pPr>
            <w:r>
              <w:rPr>
                <w:sz w:val="14"/>
              </w:rPr>
              <w:t>Runways</w:t>
            </w:r>
          </w:p>
          <w:p w:rsidR="00E53F39" w:rsidRDefault="006408C0">
            <w:pPr>
              <w:pStyle w:val="TableParagraph"/>
              <w:tabs>
                <w:tab w:val="left" w:pos="176"/>
              </w:tabs>
              <w:spacing w:line="160" w:lineRule="exact"/>
              <w:ind w:hanging="119"/>
              <w:rPr>
                <w:sz w:val="14"/>
              </w:rPr>
            </w:pPr>
            <w:r>
              <w:rPr>
                <w:sz w:val="14"/>
              </w:rPr>
              <w:t>Тaxiways</w:t>
            </w:r>
          </w:p>
          <w:p w:rsidR="00E53F39" w:rsidRDefault="006408C0">
            <w:pPr>
              <w:pStyle w:val="TableParagraph"/>
              <w:tabs>
                <w:tab w:val="left" w:pos="176"/>
              </w:tabs>
              <w:spacing w:line="161" w:lineRule="exact"/>
              <w:ind w:hanging="119"/>
              <w:rPr>
                <w:sz w:val="14"/>
              </w:rPr>
            </w:pPr>
            <w:r>
              <w:rPr>
                <w:sz w:val="14"/>
              </w:rPr>
              <w:t>Аprons</w:t>
            </w:r>
          </w:p>
          <w:p w:rsidR="00E53F39" w:rsidRDefault="00E53F39">
            <w:pPr>
              <w:pStyle w:val="TableParagraph"/>
              <w:spacing w:before="10"/>
              <w:ind w:left="0" w:firstLine="0"/>
              <w:rPr>
                <w:b/>
                <w:sz w:val="13"/>
              </w:rPr>
            </w:pPr>
          </w:p>
          <w:p w:rsidR="00E53F39" w:rsidRDefault="006408C0">
            <w:pPr>
              <w:pStyle w:val="TableParagraph"/>
              <w:spacing w:line="161" w:lineRule="exact"/>
              <w:ind w:left="56" w:firstLine="0"/>
              <w:rPr>
                <w:b/>
                <w:sz w:val="14"/>
              </w:rPr>
            </w:pPr>
            <w:r>
              <w:rPr>
                <w:b/>
                <w:sz w:val="14"/>
              </w:rPr>
              <w:t>Вежбе:</w:t>
            </w:r>
          </w:p>
          <w:p w:rsidR="00E53F39" w:rsidRDefault="006408C0">
            <w:pPr>
              <w:pStyle w:val="TableParagraph"/>
              <w:tabs>
                <w:tab w:val="left" w:pos="176"/>
              </w:tabs>
              <w:spacing w:line="160" w:lineRule="exact"/>
              <w:ind w:hanging="119"/>
              <w:rPr>
                <w:sz w:val="14"/>
              </w:rPr>
            </w:pPr>
            <w:r>
              <w:rPr>
                <w:sz w:val="14"/>
              </w:rPr>
              <w:t>Create a crossword:</w:t>
            </w:r>
            <w:r>
              <w:rPr>
                <w:spacing w:val="-10"/>
                <w:sz w:val="14"/>
              </w:rPr>
              <w:t xml:space="preserve"> </w:t>
            </w:r>
            <w:r>
              <w:rPr>
                <w:sz w:val="14"/>
              </w:rPr>
              <w:t>Airport</w:t>
            </w:r>
          </w:p>
          <w:p w:rsidR="00E53F39" w:rsidRDefault="006408C0">
            <w:pPr>
              <w:pStyle w:val="TableParagraph"/>
              <w:tabs>
                <w:tab w:val="left" w:pos="176"/>
              </w:tabs>
              <w:spacing w:line="160" w:lineRule="exact"/>
              <w:ind w:hanging="119"/>
              <w:rPr>
                <w:sz w:val="14"/>
              </w:rPr>
            </w:pPr>
            <w:r>
              <w:rPr>
                <w:sz w:val="14"/>
              </w:rPr>
              <w:t>Roleplay: At the check-in</w:t>
            </w:r>
            <w:r>
              <w:rPr>
                <w:spacing w:val="-10"/>
                <w:sz w:val="14"/>
              </w:rPr>
              <w:t xml:space="preserve"> </w:t>
            </w:r>
            <w:r>
              <w:rPr>
                <w:sz w:val="14"/>
              </w:rPr>
              <w:t>desk</w:t>
            </w:r>
          </w:p>
          <w:p w:rsidR="00E53F39" w:rsidRDefault="006408C0">
            <w:pPr>
              <w:pStyle w:val="TableParagraph"/>
              <w:tabs>
                <w:tab w:val="left" w:pos="176"/>
              </w:tabs>
              <w:spacing w:line="160" w:lineRule="exact"/>
              <w:ind w:hanging="119"/>
              <w:rPr>
                <w:sz w:val="14"/>
              </w:rPr>
            </w:pPr>
            <w:r>
              <w:rPr>
                <w:sz w:val="14"/>
              </w:rPr>
              <w:t>Roleplay: Going through</w:t>
            </w:r>
            <w:r>
              <w:rPr>
                <w:spacing w:val="-4"/>
                <w:sz w:val="14"/>
              </w:rPr>
              <w:t xml:space="preserve"> </w:t>
            </w:r>
            <w:r>
              <w:rPr>
                <w:sz w:val="14"/>
              </w:rPr>
              <w:t>security</w:t>
            </w:r>
          </w:p>
          <w:p w:rsidR="00E53F39" w:rsidRDefault="006408C0">
            <w:pPr>
              <w:pStyle w:val="TableParagraph"/>
              <w:tabs>
                <w:tab w:val="left" w:pos="174"/>
              </w:tabs>
              <w:ind w:left="173" w:right="394" w:hanging="117"/>
              <w:rPr>
                <w:sz w:val="14"/>
              </w:rPr>
            </w:pPr>
            <w:r>
              <w:rPr>
                <w:sz w:val="14"/>
              </w:rPr>
              <w:t>What’s in the News: Passenger</w:t>
            </w:r>
            <w:r>
              <w:rPr>
                <w:spacing w:val="-22"/>
                <w:sz w:val="14"/>
              </w:rPr>
              <w:t xml:space="preserve"> </w:t>
            </w:r>
            <w:r>
              <w:rPr>
                <w:sz w:val="14"/>
              </w:rPr>
              <w:t>and baggage handling</w:t>
            </w:r>
          </w:p>
          <w:p w:rsidR="00E53F39" w:rsidRDefault="006408C0">
            <w:pPr>
              <w:pStyle w:val="TableParagraph"/>
              <w:tabs>
                <w:tab w:val="left" w:pos="176"/>
              </w:tabs>
              <w:spacing w:line="159" w:lineRule="exact"/>
              <w:ind w:hanging="119"/>
              <w:rPr>
                <w:sz w:val="14"/>
              </w:rPr>
            </w:pPr>
            <w:r>
              <w:rPr>
                <w:sz w:val="14"/>
              </w:rPr>
              <w:t>Create a word search: Airside</w:t>
            </w:r>
            <w:r>
              <w:rPr>
                <w:spacing w:val="-17"/>
                <w:sz w:val="14"/>
              </w:rPr>
              <w:t xml:space="preserve"> </w:t>
            </w:r>
            <w:r>
              <w:rPr>
                <w:sz w:val="14"/>
              </w:rPr>
              <w:t>facilities</w:t>
            </w:r>
          </w:p>
          <w:p w:rsidR="00E53F39" w:rsidRDefault="006408C0">
            <w:pPr>
              <w:pStyle w:val="TableParagraph"/>
              <w:tabs>
                <w:tab w:val="left" w:pos="176"/>
              </w:tabs>
              <w:ind w:right="396" w:hanging="119"/>
              <w:rPr>
                <w:sz w:val="14"/>
              </w:rPr>
            </w:pPr>
            <w:r>
              <w:rPr>
                <w:sz w:val="14"/>
              </w:rPr>
              <w:t>Make an interactive poster:</w:t>
            </w:r>
            <w:r>
              <w:rPr>
                <w:spacing w:val="-19"/>
                <w:sz w:val="14"/>
              </w:rPr>
              <w:t xml:space="preserve"> </w:t>
            </w:r>
            <w:r>
              <w:rPr>
                <w:sz w:val="14"/>
              </w:rPr>
              <w:t>Airport vehicles</w:t>
            </w:r>
          </w:p>
        </w:tc>
        <w:tc>
          <w:tcPr>
            <w:tcW w:w="2551" w:type="dxa"/>
            <w:vMerge w:val="restart"/>
          </w:tcPr>
          <w:p w:rsidR="00E53F39" w:rsidRDefault="006408C0">
            <w:pPr>
              <w:pStyle w:val="TableParagraph"/>
              <w:tabs>
                <w:tab w:val="left" w:pos="177"/>
              </w:tabs>
              <w:spacing w:before="19"/>
              <w:ind w:left="176" w:right="125"/>
              <w:jc w:val="both"/>
              <w:rPr>
                <w:sz w:val="14"/>
              </w:rPr>
            </w:pPr>
            <w:r>
              <w:rPr>
                <w:sz w:val="14"/>
              </w:rPr>
              <w:t>На почетку теме ученике упознати</w:t>
            </w:r>
            <w:r>
              <w:rPr>
                <w:spacing w:val="-19"/>
                <w:sz w:val="14"/>
              </w:rPr>
              <w:t xml:space="preserve"> </w:t>
            </w:r>
            <w:r>
              <w:rPr>
                <w:sz w:val="14"/>
              </w:rPr>
              <w:t>са циљевима и исходима</w:t>
            </w:r>
            <w:r>
              <w:rPr>
                <w:spacing w:val="-23"/>
                <w:sz w:val="14"/>
              </w:rPr>
              <w:t xml:space="preserve"> </w:t>
            </w:r>
            <w:r>
              <w:rPr>
                <w:sz w:val="14"/>
              </w:rPr>
              <w:t>наставе/учења, планом рада и начинима</w:t>
            </w:r>
            <w:r>
              <w:rPr>
                <w:spacing w:val="-14"/>
                <w:sz w:val="14"/>
              </w:rPr>
              <w:t xml:space="preserve"> </w:t>
            </w:r>
            <w:r>
              <w:rPr>
                <w:sz w:val="14"/>
              </w:rPr>
              <w:t>оцењивања.</w:t>
            </w:r>
          </w:p>
          <w:p w:rsidR="00E53F39" w:rsidRDefault="00E53F39">
            <w:pPr>
              <w:pStyle w:val="TableParagraph"/>
              <w:spacing w:before="7"/>
              <w:ind w:left="0" w:firstLine="0"/>
              <w:rPr>
                <w:b/>
                <w:sz w:val="13"/>
              </w:rPr>
            </w:pPr>
          </w:p>
          <w:p w:rsidR="00E53F39" w:rsidRDefault="006408C0">
            <w:pPr>
              <w:pStyle w:val="TableParagraph"/>
              <w:spacing w:line="161" w:lineRule="exact"/>
              <w:ind w:left="56" w:firstLine="0"/>
              <w:rPr>
                <w:b/>
                <w:sz w:val="14"/>
              </w:rPr>
            </w:pPr>
            <w:r>
              <w:rPr>
                <w:b/>
                <w:sz w:val="14"/>
              </w:rPr>
              <w:t>Облици наставе</w:t>
            </w:r>
          </w:p>
          <w:p w:rsidR="00E53F39" w:rsidRDefault="006408C0">
            <w:pPr>
              <w:pStyle w:val="TableParagraph"/>
              <w:ind w:left="56" w:right="395" w:firstLine="0"/>
              <w:rPr>
                <w:sz w:val="14"/>
              </w:rPr>
            </w:pPr>
            <w:r>
              <w:rPr>
                <w:sz w:val="14"/>
              </w:rPr>
              <w:t>Предмет се реализује кроз сл</w:t>
            </w:r>
            <w:r>
              <w:rPr>
                <w:sz w:val="14"/>
              </w:rPr>
              <w:t>едеће облике наставе:</w:t>
            </w:r>
          </w:p>
          <w:p w:rsidR="00E53F39" w:rsidRDefault="006408C0">
            <w:pPr>
              <w:pStyle w:val="TableParagraph"/>
              <w:tabs>
                <w:tab w:val="left" w:pos="177"/>
              </w:tabs>
              <w:spacing w:line="159" w:lineRule="exact"/>
              <w:ind w:left="176"/>
              <w:rPr>
                <w:b/>
                <w:sz w:val="14"/>
              </w:rPr>
            </w:pPr>
            <w:r>
              <w:rPr>
                <w:sz w:val="14"/>
              </w:rPr>
              <w:t xml:space="preserve">кабинетске вежбе </w:t>
            </w:r>
            <w:r>
              <w:rPr>
                <w:b/>
                <w:sz w:val="14"/>
              </w:rPr>
              <w:t>(70</w:t>
            </w:r>
            <w:r>
              <w:rPr>
                <w:b/>
                <w:spacing w:val="-3"/>
                <w:sz w:val="14"/>
              </w:rPr>
              <w:t xml:space="preserve"> </w:t>
            </w:r>
            <w:r>
              <w:rPr>
                <w:b/>
                <w:sz w:val="14"/>
              </w:rPr>
              <w:t>часова)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Подела одељења на групе</w:t>
            </w:r>
          </w:p>
          <w:p w:rsidR="00E53F39" w:rsidRDefault="006408C0">
            <w:pPr>
              <w:pStyle w:val="TableParagraph"/>
              <w:ind w:left="56" w:firstLine="0"/>
              <w:rPr>
                <w:sz w:val="14"/>
              </w:rPr>
            </w:pPr>
            <w:r>
              <w:rPr>
                <w:sz w:val="14"/>
              </w:rPr>
              <w:t>Одељење се дели на 2 групе приликом реализације:</w:t>
            </w:r>
          </w:p>
          <w:p w:rsidR="00E53F39" w:rsidRDefault="006408C0">
            <w:pPr>
              <w:pStyle w:val="TableParagraph"/>
              <w:tabs>
                <w:tab w:val="left" w:pos="177"/>
              </w:tabs>
              <w:spacing w:line="159" w:lineRule="exact"/>
              <w:ind w:left="176"/>
              <w:rPr>
                <w:sz w:val="14"/>
              </w:rPr>
            </w:pPr>
            <w:r>
              <w:rPr>
                <w:sz w:val="14"/>
              </w:rPr>
              <w:t>кабинетских</w:t>
            </w:r>
            <w:r>
              <w:rPr>
                <w:spacing w:val="-1"/>
                <w:sz w:val="14"/>
              </w:rPr>
              <w:t xml:space="preserve"> </w:t>
            </w:r>
            <w:r>
              <w:rPr>
                <w:sz w:val="14"/>
              </w:rPr>
              <w:t>вежби</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Место реализације наставе</w:t>
            </w:r>
          </w:p>
          <w:p w:rsidR="00E53F39" w:rsidRDefault="006408C0">
            <w:pPr>
              <w:pStyle w:val="TableParagraph"/>
              <w:tabs>
                <w:tab w:val="left" w:pos="177"/>
              </w:tabs>
              <w:ind w:left="176" w:right="411"/>
              <w:rPr>
                <w:sz w:val="14"/>
              </w:rPr>
            </w:pPr>
            <w:r>
              <w:rPr>
                <w:sz w:val="14"/>
              </w:rPr>
              <w:t>Кабинетске вежбе се реализују</w:t>
            </w:r>
            <w:r>
              <w:rPr>
                <w:spacing w:val="-12"/>
                <w:sz w:val="14"/>
              </w:rPr>
              <w:t xml:space="preserve"> </w:t>
            </w:r>
            <w:r>
              <w:rPr>
                <w:sz w:val="14"/>
              </w:rPr>
              <w:t>у кабинету за енглески</w:t>
            </w:r>
            <w:r>
              <w:rPr>
                <w:spacing w:val="-5"/>
                <w:sz w:val="14"/>
              </w:rPr>
              <w:t xml:space="preserve"> </w:t>
            </w:r>
            <w:r>
              <w:rPr>
                <w:sz w:val="14"/>
              </w:rPr>
              <w:t>језик.</w:t>
            </w:r>
          </w:p>
          <w:p w:rsidR="00E53F39" w:rsidRDefault="00E53F39">
            <w:pPr>
              <w:pStyle w:val="TableParagraph"/>
              <w:spacing w:before="8"/>
              <w:ind w:left="0" w:firstLine="0"/>
              <w:rPr>
                <w:b/>
                <w:sz w:val="13"/>
              </w:rPr>
            </w:pPr>
          </w:p>
          <w:p w:rsidR="00E53F39" w:rsidRDefault="006408C0">
            <w:pPr>
              <w:pStyle w:val="TableParagraph"/>
              <w:spacing w:before="1" w:line="161" w:lineRule="exact"/>
              <w:ind w:left="56" w:firstLine="0"/>
              <w:rPr>
                <w:b/>
                <w:sz w:val="14"/>
              </w:rPr>
            </w:pPr>
            <w:r>
              <w:rPr>
                <w:b/>
                <w:sz w:val="14"/>
              </w:rPr>
              <w:t>Оцењивање</w:t>
            </w:r>
          </w:p>
          <w:p w:rsidR="00E53F39" w:rsidRDefault="006408C0">
            <w:pPr>
              <w:pStyle w:val="TableParagraph"/>
              <w:ind w:left="56" w:right="395" w:firstLine="0"/>
              <w:rPr>
                <w:sz w:val="14"/>
              </w:rPr>
            </w:pPr>
            <w:r>
              <w:rPr>
                <w:sz w:val="14"/>
              </w:rPr>
              <w:t>Вредновање остварености исхода вршити кроз:</w:t>
            </w:r>
          </w:p>
          <w:p w:rsidR="00E53F39" w:rsidRDefault="006408C0">
            <w:pPr>
              <w:pStyle w:val="TableParagraph"/>
              <w:tabs>
                <w:tab w:val="left" w:pos="177"/>
              </w:tabs>
              <w:spacing w:line="159" w:lineRule="exact"/>
              <w:ind w:left="176"/>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tabs>
                <w:tab w:val="left" w:pos="177"/>
              </w:tabs>
              <w:spacing w:line="161" w:lineRule="exact"/>
              <w:ind w:left="176"/>
              <w:rPr>
                <w:sz w:val="14"/>
              </w:rPr>
            </w:pPr>
            <w:r>
              <w:rPr>
                <w:sz w:val="14"/>
              </w:rPr>
              <w:t>тестове</w:t>
            </w:r>
            <w:r>
              <w:rPr>
                <w:spacing w:val="-1"/>
                <w:sz w:val="14"/>
              </w:rPr>
              <w:t xml:space="preserve"> </w:t>
            </w:r>
            <w:r>
              <w:rPr>
                <w:sz w:val="14"/>
              </w:rPr>
              <w:t>знања</w:t>
            </w:r>
          </w:p>
          <w:p w:rsidR="00E53F39" w:rsidRDefault="00E53F39">
            <w:pPr>
              <w:pStyle w:val="TableParagraph"/>
              <w:spacing w:before="8"/>
              <w:ind w:left="0" w:firstLine="0"/>
              <w:rPr>
                <w:b/>
                <w:sz w:val="13"/>
              </w:rPr>
            </w:pPr>
          </w:p>
          <w:p w:rsidR="00E53F39" w:rsidRDefault="006408C0">
            <w:pPr>
              <w:pStyle w:val="TableParagraph"/>
              <w:spacing w:before="1" w:line="161" w:lineRule="exact"/>
              <w:ind w:left="56" w:firstLine="0"/>
              <w:rPr>
                <w:b/>
                <w:sz w:val="14"/>
              </w:rPr>
            </w:pPr>
            <w:r>
              <w:rPr>
                <w:b/>
                <w:sz w:val="14"/>
              </w:rPr>
              <w:t>Оквирни број часова по темама</w:t>
            </w:r>
          </w:p>
          <w:p w:rsidR="00E53F39" w:rsidRDefault="006408C0">
            <w:pPr>
              <w:pStyle w:val="TableParagraph"/>
              <w:tabs>
                <w:tab w:val="left" w:pos="177"/>
              </w:tabs>
              <w:spacing w:line="160" w:lineRule="exact"/>
              <w:ind w:left="176"/>
              <w:rPr>
                <w:b/>
                <w:sz w:val="14"/>
              </w:rPr>
            </w:pPr>
            <w:r>
              <w:rPr>
                <w:sz w:val="14"/>
              </w:rPr>
              <w:t xml:space="preserve">Аеродром </w:t>
            </w:r>
            <w:r>
              <w:rPr>
                <w:b/>
                <w:sz w:val="14"/>
              </w:rPr>
              <w:t>(30</w:t>
            </w:r>
            <w:r>
              <w:rPr>
                <w:b/>
                <w:spacing w:val="-2"/>
                <w:sz w:val="14"/>
              </w:rPr>
              <w:t xml:space="preserve"> </w:t>
            </w:r>
            <w:r>
              <w:rPr>
                <w:b/>
                <w:sz w:val="14"/>
              </w:rPr>
              <w:t>часова)</w:t>
            </w:r>
          </w:p>
          <w:p w:rsidR="00E53F39" w:rsidRDefault="006408C0">
            <w:pPr>
              <w:pStyle w:val="TableParagraph"/>
              <w:tabs>
                <w:tab w:val="left" w:pos="177"/>
              </w:tabs>
              <w:spacing w:line="160" w:lineRule="exact"/>
              <w:ind w:left="176"/>
              <w:rPr>
                <w:b/>
                <w:sz w:val="14"/>
              </w:rPr>
            </w:pPr>
            <w:r>
              <w:rPr>
                <w:sz w:val="14"/>
              </w:rPr>
              <w:t xml:space="preserve">Авион </w:t>
            </w:r>
            <w:r>
              <w:rPr>
                <w:b/>
                <w:sz w:val="14"/>
              </w:rPr>
              <w:t>(20</w:t>
            </w:r>
            <w:r>
              <w:rPr>
                <w:b/>
                <w:spacing w:val="-1"/>
                <w:sz w:val="14"/>
              </w:rPr>
              <w:t xml:space="preserve"> </w:t>
            </w:r>
            <w:r>
              <w:rPr>
                <w:b/>
                <w:sz w:val="14"/>
              </w:rPr>
              <w:t>часова)</w:t>
            </w:r>
          </w:p>
          <w:p w:rsidR="00E53F39" w:rsidRDefault="006408C0">
            <w:pPr>
              <w:pStyle w:val="TableParagraph"/>
              <w:tabs>
                <w:tab w:val="left" w:pos="177"/>
              </w:tabs>
              <w:spacing w:line="161" w:lineRule="exact"/>
              <w:ind w:left="176"/>
              <w:rPr>
                <w:b/>
                <w:sz w:val="14"/>
              </w:rPr>
            </w:pPr>
            <w:r>
              <w:rPr>
                <w:sz w:val="14"/>
              </w:rPr>
              <w:t xml:space="preserve">Ваздухопловно особље </w:t>
            </w:r>
            <w:r>
              <w:rPr>
                <w:b/>
                <w:sz w:val="14"/>
              </w:rPr>
              <w:t>(20</w:t>
            </w:r>
            <w:r>
              <w:rPr>
                <w:b/>
                <w:spacing w:val="-5"/>
                <w:sz w:val="14"/>
              </w:rPr>
              <w:t xml:space="preserve"> </w:t>
            </w:r>
            <w:r>
              <w:rPr>
                <w:b/>
                <w:sz w:val="14"/>
              </w:rPr>
              <w:t>часова)</w:t>
            </w:r>
          </w:p>
        </w:tc>
      </w:tr>
      <w:tr w:rsidR="00E53F39">
        <w:trPr>
          <w:trHeight w:val="5160"/>
        </w:trPr>
        <w:tc>
          <w:tcPr>
            <w:tcW w:w="1474" w:type="dxa"/>
          </w:tcPr>
          <w:p w:rsidR="00E53F39" w:rsidRDefault="006408C0">
            <w:pPr>
              <w:pStyle w:val="TableParagraph"/>
              <w:spacing w:before="19"/>
              <w:ind w:left="56" w:firstLine="0"/>
              <w:rPr>
                <w:sz w:val="14"/>
              </w:rPr>
            </w:pPr>
            <w:r>
              <w:rPr>
                <w:sz w:val="14"/>
              </w:rPr>
              <w:t>Авион</w:t>
            </w:r>
          </w:p>
        </w:tc>
        <w:tc>
          <w:tcPr>
            <w:tcW w:w="1701" w:type="dxa"/>
          </w:tcPr>
          <w:p w:rsidR="00E53F39" w:rsidRDefault="006408C0">
            <w:pPr>
              <w:pStyle w:val="TableParagraph"/>
              <w:tabs>
                <w:tab w:val="left" w:pos="177"/>
              </w:tabs>
              <w:spacing w:before="19"/>
              <w:ind w:left="176" w:right="148"/>
              <w:rPr>
                <w:sz w:val="14"/>
              </w:rPr>
            </w:pPr>
            <w:r>
              <w:rPr>
                <w:sz w:val="14"/>
              </w:rPr>
              <w:t>Упознавање са терминологијом у</w:t>
            </w:r>
            <w:r>
              <w:rPr>
                <w:spacing w:val="-13"/>
                <w:sz w:val="14"/>
              </w:rPr>
              <w:t xml:space="preserve"> </w:t>
            </w:r>
            <w:r>
              <w:rPr>
                <w:sz w:val="14"/>
              </w:rPr>
              <w:t>вези са</w:t>
            </w:r>
            <w:r>
              <w:rPr>
                <w:spacing w:val="-1"/>
                <w:sz w:val="14"/>
              </w:rPr>
              <w:t xml:space="preserve"> </w:t>
            </w:r>
            <w:r>
              <w:rPr>
                <w:sz w:val="14"/>
              </w:rPr>
              <w:t>аеродромима.</w:t>
            </w:r>
          </w:p>
        </w:tc>
        <w:tc>
          <w:tcPr>
            <w:tcW w:w="2268" w:type="dxa"/>
          </w:tcPr>
          <w:p w:rsidR="00E53F39" w:rsidRDefault="006408C0">
            <w:pPr>
              <w:pStyle w:val="TableParagraph"/>
              <w:tabs>
                <w:tab w:val="left" w:pos="177"/>
              </w:tabs>
              <w:spacing w:before="19" w:line="161" w:lineRule="exact"/>
              <w:ind w:left="176"/>
              <w:rPr>
                <w:sz w:val="14"/>
              </w:rPr>
            </w:pPr>
            <w:r>
              <w:rPr>
                <w:sz w:val="14"/>
              </w:rPr>
              <w:t>наведе дефиницију</w:t>
            </w:r>
            <w:r>
              <w:rPr>
                <w:spacing w:val="-3"/>
                <w:sz w:val="14"/>
              </w:rPr>
              <w:t xml:space="preserve"> </w:t>
            </w:r>
            <w:r>
              <w:rPr>
                <w:sz w:val="14"/>
              </w:rPr>
              <w:t>летелице;</w:t>
            </w:r>
          </w:p>
          <w:p w:rsidR="00E53F39" w:rsidRDefault="006408C0">
            <w:pPr>
              <w:pStyle w:val="TableParagraph"/>
              <w:tabs>
                <w:tab w:val="left" w:pos="177"/>
              </w:tabs>
              <w:ind w:left="176" w:right="135"/>
              <w:rPr>
                <w:sz w:val="14"/>
              </w:rPr>
            </w:pPr>
            <w:r>
              <w:rPr>
                <w:sz w:val="14"/>
              </w:rPr>
              <w:t>наведе основну поделу</w:t>
            </w:r>
            <w:r>
              <w:rPr>
                <w:spacing w:val="-14"/>
                <w:sz w:val="14"/>
              </w:rPr>
              <w:t xml:space="preserve"> </w:t>
            </w:r>
            <w:r>
              <w:rPr>
                <w:sz w:val="14"/>
              </w:rPr>
              <w:t xml:space="preserve">летелица према </w:t>
            </w:r>
            <w:r>
              <w:rPr>
                <w:spacing w:val="-3"/>
                <w:sz w:val="14"/>
              </w:rPr>
              <w:t xml:space="preserve">типу, </w:t>
            </w:r>
            <w:r>
              <w:rPr>
                <w:sz w:val="14"/>
              </w:rPr>
              <w:t>намени, погонским групама, величини, употреби, итд.;</w:t>
            </w:r>
          </w:p>
          <w:p w:rsidR="00E53F39" w:rsidRDefault="006408C0">
            <w:pPr>
              <w:pStyle w:val="TableParagraph"/>
              <w:tabs>
                <w:tab w:val="left" w:pos="177"/>
              </w:tabs>
              <w:spacing w:line="237" w:lineRule="auto"/>
              <w:ind w:left="176" w:right="432"/>
              <w:jc w:val="both"/>
              <w:rPr>
                <w:sz w:val="14"/>
              </w:rPr>
            </w:pPr>
            <w:r>
              <w:rPr>
                <w:sz w:val="14"/>
              </w:rPr>
              <w:t>наведе основне</w:t>
            </w:r>
            <w:r>
              <w:rPr>
                <w:spacing w:val="-12"/>
                <w:sz w:val="14"/>
              </w:rPr>
              <w:t xml:space="preserve"> </w:t>
            </w:r>
            <w:r>
              <w:rPr>
                <w:sz w:val="14"/>
              </w:rPr>
              <w:t>компоненте летелице и објасни њихове функције;</w:t>
            </w:r>
          </w:p>
          <w:p w:rsidR="00E53F39" w:rsidRDefault="006408C0">
            <w:pPr>
              <w:pStyle w:val="TableParagraph"/>
              <w:tabs>
                <w:tab w:val="left" w:pos="177"/>
              </w:tabs>
              <w:ind w:left="176" w:right="169"/>
              <w:rPr>
                <w:sz w:val="14"/>
              </w:rPr>
            </w:pPr>
            <w:r>
              <w:rPr>
                <w:sz w:val="14"/>
              </w:rPr>
              <w:t>наведе основне делове трупа различитих типова летелица (путнички, спортски, војни, авиони за превоз терета и робе, авиони за обуку и сл.) и</w:t>
            </w:r>
            <w:r>
              <w:rPr>
                <w:spacing w:val="-13"/>
                <w:sz w:val="14"/>
              </w:rPr>
              <w:t xml:space="preserve"> </w:t>
            </w:r>
            <w:r>
              <w:rPr>
                <w:sz w:val="14"/>
              </w:rPr>
              <w:t>објасни функције које ти делови</w:t>
            </w:r>
            <w:r>
              <w:rPr>
                <w:spacing w:val="-12"/>
                <w:sz w:val="14"/>
              </w:rPr>
              <w:t xml:space="preserve"> </w:t>
            </w:r>
            <w:r>
              <w:rPr>
                <w:sz w:val="14"/>
              </w:rPr>
              <w:t>имају;</w:t>
            </w:r>
          </w:p>
          <w:p w:rsidR="00E53F39" w:rsidRDefault="006408C0">
            <w:pPr>
              <w:pStyle w:val="TableParagraph"/>
              <w:tabs>
                <w:tab w:val="left" w:pos="177"/>
              </w:tabs>
              <w:spacing w:line="155" w:lineRule="exact"/>
              <w:ind w:left="176"/>
              <w:rPr>
                <w:sz w:val="14"/>
              </w:rPr>
            </w:pPr>
            <w:r>
              <w:rPr>
                <w:sz w:val="14"/>
              </w:rPr>
              <w:t xml:space="preserve">опише </w:t>
            </w:r>
            <w:r>
              <w:rPr>
                <w:spacing w:val="-3"/>
                <w:sz w:val="14"/>
              </w:rPr>
              <w:t xml:space="preserve">изглед </w:t>
            </w:r>
            <w:r>
              <w:rPr>
                <w:sz w:val="14"/>
              </w:rPr>
              <w:t>путничке кабине;</w:t>
            </w:r>
          </w:p>
          <w:p w:rsidR="00E53F39" w:rsidRDefault="006408C0">
            <w:pPr>
              <w:pStyle w:val="TableParagraph"/>
              <w:tabs>
                <w:tab w:val="left" w:pos="177"/>
              </w:tabs>
              <w:ind w:left="176" w:right="219"/>
              <w:rPr>
                <w:sz w:val="14"/>
              </w:rPr>
            </w:pPr>
            <w:r>
              <w:rPr>
                <w:sz w:val="14"/>
              </w:rPr>
              <w:t>наведе основне разлике</w:t>
            </w:r>
            <w:r>
              <w:rPr>
                <w:spacing w:val="-10"/>
                <w:sz w:val="14"/>
              </w:rPr>
              <w:t xml:space="preserve"> </w:t>
            </w:r>
            <w:r>
              <w:rPr>
                <w:sz w:val="14"/>
              </w:rPr>
              <w:t>између бизнис и економске класе у авиосаобраћају;</w:t>
            </w:r>
          </w:p>
          <w:p w:rsidR="00E53F39" w:rsidRDefault="006408C0">
            <w:pPr>
              <w:pStyle w:val="TableParagraph"/>
              <w:tabs>
                <w:tab w:val="left" w:pos="177"/>
              </w:tabs>
              <w:spacing w:line="237" w:lineRule="auto"/>
              <w:ind w:left="176" w:right="79"/>
              <w:rPr>
                <w:sz w:val="14"/>
              </w:rPr>
            </w:pPr>
            <w:r>
              <w:rPr>
                <w:sz w:val="14"/>
              </w:rPr>
              <w:t>наведе основне делове</w:t>
            </w:r>
            <w:r>
              <w:rPr>
                <w:spacing w:val="-16"/>
                <w:sz w:val="14"/>
              </w:rPr>
              <w:t xml:space="preserve"> </w:t>
            </w:r>
            <w:r>
              <w:rPr>
                <w:sz w:val="14"/>
              </w:rPr>
              <w:t>путничког седишта и објасни њихове функције;</w:t>
            </w:r>
          </w:p>
          <w:p w:rsidR="00E53F39" w:rsidRDefault="006408C0">
            <w:pPr>
              <w:pStyle w:val="TableParagraph"/>
              <w:tabs>
                <w:tab w:val="left" w:pos="177"/>
              </w:tabs>
              <w:ind w:left="176" w:right="193"/>
              <w:rPr>
                <w:sz w:val="14"/>
              </w:rPr>
            </w:pPr>
            <w:r>
              <w:rPr>
                <w:sz w:val="14"/>
              </w:rPr>
              <w:t>објасни распоред седишта у широкотрупним и</w:t>
            </w:r>
            <w:r>
              <w:rPr>
                <w:spacing w:val="-24"/>
                <w:sz w:val="14"/>
              </w:rPr>
              <w:t xml:space="preserve"> </w:t>
            </w:r>
            <w:r>
              <w:rPr>
                <w:sz w:val="14"/>
              </w:rPr>
              <w:t>ускотрупним авионима;</w:t>
            </w:r>
          </w:p>
          <w:p w:rsidR="00E53F39" w:rsidRDefault="006408C0">
            <w:pPr>
              <w:pStyle w:val="TableParagraph"/>
              <w:tabs>
                <w:tab w:val="left" w:pos="177"/>
              </w:tabs>
              <w:spacing w:line="237" w:lineRule="auto"/>
              <w:ind w:left="176" w:right="146"/>
              <w:rPr>
                <w:sz w:val="14"/>
              </w:rPr>
            </w:pPr>
            <w:r>
              <w:rPr>
                <w:sz w:val="14"/>
              </w:rPr>
              <w:t>наведе садржаје и услуге који</w:t>
            </w:r>
            <w:r>
              <w:rPr>
                <w:spacing w:val="-14"/>
                <w:sz w:val="14"/>
              </w:rPr>
              <w:t xml:space="preserve"> </w:t>
            </w:r>
            <w:r>
              <w:rPr>
                <w:sz w:val="14"/>
              </w:rPr>
              <w:t xml:space="preserve">се путнику </w:t>
            </w:r>
            <w:r>
              <w:rPr>
                <w:spacing w:val="-3"/>
                <w:sz w:val="14"/>
              </w:rPr>
              <w:t>нуде током</w:t>
            </w:r>
            <w:r>
              <w:rPr>
                <w:spacing w:val="1"/>
                <w:sz w:val="14"/>
              </w:rPr>
              <w:t xml:space="preserve"> </w:t>
            </w:r>
            <w:r>
              <w:rPr>
                <w:sz w:val="14"/>
              </w:rPr>
              <w:t>лета;</w:t>
            </w:r>
          </w:p>
          <w:p w:rsidR="00E53F39" w:rsidRDefault="006408C0">
            <w:pPr>
              <w:pStyle w:val="TableParagraph"/>
              <w:tabs>
                <w:tab w:val="left" w:pos="177"/>
              </w:tabs>
              <w:ind w:left="176" w:right="53"/>
              <w:rPr>
                <w:sz w:val="14"/>
              </w:rPr>
            </w:pPr>
            <w:r>
              <w:rPr>
                <w:sz w:val="14"/>
              </w:rPr>
              <w:t>опише пилотску кабину у путничком авиону и наведе по чему се она разликује у односу</w:t>
            </w:r>
            <w:r>
              <w:rPr>
                <w:spacing w:val="-8"/>
                <w:sz w:val="14"/>
              </w:rPr>
              <w:t xml:space="preserve"> </w:t>
            </w:r>
            <w:r>
              <w:rPr>
                <w:sz w:val="14"/>
              </w:rPr>
              <w:t>на остале типове</w:t>
            </w:r>
            <w:r>
              <w:rPr>
                <w:spacing w:val="-1"/>
                <w:sz w:val="14"/>
              </w:rPr>
              <w:t xml:space="preserve"> </w:t>
            </w:r>
            <w:r>
              <w:rPr>
                <w:sz w:val="14"/>
              </w:rPr>
              <w:t>авиона;</w:t>
            </w:r>
          </w:p>
          <w:p w:rsidR="00E53F39" w:rsidRDefault="006408C0">
            <w:pPr>
              <w:pStyle w:val="TableParagraph"/>
              <w:tabs>
                <w:tab w:val="left" w:pos="177"/>
              </w:tabs>
              <w:spacing w:line="237" w:lineRule="auto"/>
              <w:ind w:left="176" w:right="184"/>
              <w:rPr>
                <w:sz w:val="14"/>
              </w:rPr>
            </w:pPr>
            <w:r>
              <w:rPr>
                <w:sz w:val="14"/>
              </w:rPr>
              <w:t>опише простор за складиштење пртљага у путничком</w:t>
            </w:r>
            <w:r>
              <w:rPr>
                <w:spacing w:val="-11"/>
                <w:sz w:val="14"/>
              </w:rPr>
              <w:t xml:space="preserve"> </w:t>
            </w:r>
            <w:r>
              <w:rPr>
                <w:sz w:val="14"/>
              </w:rPr>
              <w:t>авиону;</w:t>
            </w:r>
          </w:p>
        </w:tc>
        <w:tc>
          <w:tcPr>
            <w:tcW w:w="2551" w:type="dxa"/>
          </w:tcPr>
          <w:p w:rsidR="00E53F39" w:rsidRDefault="006408C0">
            <w:pPr>
              <w:pStyle w:val="TableParagraph"/>
              <w:tabs>
                <w:tab w:val="left" w:pos="169"/>
              </w:tabs>
              <w:spacing w:before="20" w:line="161" w:lineRule="exact"/>
              <w:ind w:left="168" w:hanging="112"/>
              <w:rPr>
                <w:sz w:val="14"/>
              </w:rPr>
            </w:pPr>
            <w:r>
              <w:rPr>
                <w:sz w:val="14"/>
              </w:rPr>
              <w:t>Aircraft vs.</w:t>
            </w:r>
            <w:r>
              <w:rPr>
                <w:spacing w:val="-10"/>
                <w:sz w:val="14"/>
              </w:rPr>
              <w:t xml:space="preserve"> </w:t>
            </w:r>
            <w:r>
              <w:rPr>
                <w:sz w:val="14"/>
              </w:rPr>
              <w:t>Airplane</w:t>
            </w:r>
          </w:p>
          <w:p w:rsidR="00E53F39" w:rsidRDefault="006408C0">
            <w:pPr>
              <w:pStyle w:val="TableParagraph"/>
              <w:tabs>
                <w:tab w:val="left" w:pos="169"/>
              </w:tabs>
              <w:ind w:left="168" w:right="111" w:hanging="112"/>
              <w:rPr>
                <w:sz w:val="14"/>
              </w:rPr>
            </w:pPr>
            <w:r>
              <w:rPr>
                <w:sz w:val="14"/>
              </w:rPr>
              <w:t>Aircraft – classification according to the methods of lift and propu</w:t>
            </w:r>
            <w:r>
              <w:rPr>
                <w:sz w:val="14"/>
              </w:rPr>
              <w:t>lsion</w:t>
            </w:r>
          </w:p>
          <w:p w:rsidR="00E53F39" w:rsidRDefault="006408C0">
            <w:pPr>
              <w:pStyle w:val="TableParagraph"/>
              <w:tabs>
                <w:tab w:val="left" w:pos="169"/>
              </w:tabs>
              <w:ind w:left="168" w:right="111" w:hanging="112"/>
              <w:rPr>
                <w:sz w:val="14"/>
              </w:rPr>
            </w:pPr>
            <w:r>
              <w:rPr>
                <w:sz w:val="14"/>
              </w:rPr>
              <w:t>Aircraft – classification according to the areas of use, manufacture and design</w:t>
            </w:r>
          </w:p>
          <w:p w:rsidR="00E53F39" w:rsidRDefault="006408C0">
            <w:pPr>
              <w:pStyle w:val="TableParagraph"/>
              <w:tabs>
                <w:tab w:val="left" w:pos="174"/>
              </w:tabs>
              <w:spacing w:line="159" w:lineRule="exact"/>
              <w:ind w:left="173" w:hanging="117"/>
              <w:rPr>
                <w:sz w:val="14"/>
              </w:rPr>
            </w:pPr>
            <w:r>
              <w:rPr>
                <w:sz w:val="14"/>
              </w:rPr>
              <w:t>The essential parts of the aircraft</w:t>
            </w:r>
          </w:p>
          <w:p w:rsidR="00E53F39" w:rsidRDefault="006408C0">
            <w:pPr>
              <w:pStyle w:val="TableParagraph"/>
              <w:tabs>
                <w:tab w:val="left" w:pos="176"/>
              </w:tabs>
              <w:spacing w:line="160" w:lineRule="exact"/>
              <w:ind w:hanging="119"/>
              <w:rPr>
                <w:sz w:val="14"/>
              </w:rPr>
            </w:pPr>
            <w:r>
              <w:rPr>
                <w:sz w:val="14"/>
              </w:rPr>
              <w:t>Narrow body and wide body</w:t>
            </w:r>
            <w:r>
              <w:rPr>
                <w:spacing w:val="-6"/>
                <w:sz w:val="14"/>
              </w:rPr>
              <w:t xml:space="preserve"> </w:t>
            </w:r>
            <w:r>
              <w:rPr>
                <w:sz w:val="14"/>
              </w:rPr>
              <w:t>airliners</w:t>
            </w:r>
          </w:p>
          <w:p w:rsidR="00E53F39" w:rsidRDefault="006408C0">
            <w:pPr>
              <w:pStyle w:val="TableParagraph"/>
              <w:tabs>
                <w:tab w:val="left" w:pos="176"/>
              </w:tabs>
              <w:ind w:right="283" w:hanging="119"/>
              <w:rPr>
                <w:sz w:val="14"/>
              </w:rPr>
            </w:pPr>
            <w:r>
              <w:rPr>
                <w:sz w:val="14"/>
              </w:rPr>
              <w:t>Passenger cabin-seats, PSU, baggage compartment…</w:t>
            </w:r>
          </w:p>
          <w:p w:rsidR="00E53F39" w:rsidRDefault="006408C0">
            <w:pPr>
              <w:pStyle w:val="TableParagraph"/>
              <w:tabs>
                <w:tab w:val="left" w:pos="176"/>
              </w:tabs>
              <w:spacing w:line="159" w:lineRule="exact"/>
              <w:ind w:hanging="119"/>
              <w:rPr>
                <w:sz w:val="14"/>
              </w:rPr>
            </w:pPr>
            <w:r>
              <w:rPr>
                <w:sz w:val="14"/>
              </w:rPr>
              <w:t>Cockpit, galley, cargo</w:t>
            </w:r>
            <w:r>
              <w:rPr>
                <w:spacing w:val="-3"/>
                <w:sz w:val="14"/>
              </w:rPr>
              <w:t xml:space="preserve"> </w:t>
            </w:r>
            <w:r>
              <w:rPr>
                <w:sz w:val="14"/>
              </w:rPr>
              <w:t>compartment</w:t>
            </w:r>
          </w:p>
          <w:p w:rsidR="00E53F39" w:rsidRDefault="00E53F39">
            <w:pPr>
              <w:pStyle w:val="TableParagraph"/>
              <w:spacing w:before="6"/>
              <w:ind w:left="0" w:firstLine="0"/>
              <w:rPr>
                <w:b/>
                <w:sz w:val="13"/>
              </w:rPr>
            </w:pPr>
          </w:p>
          <w:p w:rsidR="00E53F39" w:rsidRDefault="006408C0">
            <w:pPr>
              <w:pStyle w:val="TableParagraph"/>
              <w:spacing w:line="161" w:lineRule="exact"/>
              <w:ind w:left="56" w:firstLine="0"/>
              <w:rPr>
                <w:b/>
                <w:sz w:val="14"/>
              </w:rPr>
            </w:pPr>
            <w:r>
              <w:rPr>
                <w:b/>
                <w:sz w:val="14"/>
              </w:rPr>
              <w:t>Вежбе:</w:t>
            </w:r>
          </w:p>
          <w:p w:rsidR="00E53F39" w:rsidRDefault="006408C0">
            <w:pPr>
              <w:pStyle w:val="TableParagraph"/>
              <w:tabs>
                <w:tab w:val="left" w:pos="176"/>
              </w:tabs>
              <w:ind w:right="48" w:hanging="119"/>
              <w:rPr>
                <w:sz w:val="14"/>
              </w:rPr>
            </w:pPr>
            <w:r>
              <w:rPr>
                <w:sz w:val="14"/>
              </w:rPr>
              <w:t>Create a graphic organiser:</w:t>
            </w:r>
            <w:r>
              <w:rPr>
                <w:spacing w:val="-3"/>
                <w:sz w:val="14"/>
              </w:rPr>
              <w:t xml:space="preserve"> </w:t>
            </w:r>
            <w:r>
              <w:rPr>
                <w:sz w:val="14"/>
              </w:rPr>
              <w:t>Classification of aircraft</w:t>
            </w:r>
          </w:p>
          <w:p w:rsidR="00E53F39" w:rsidRDefault="006408C0">
            <w:pPr>
              <w:pStyle w:val="TableParagraph"/>
              <w:tabs>
                <w:tab w:val="left" w:pos="176"/>
              </w:tabs>
              <w:ind w:right="262" w:hanging="119"/>
              <w:rPr>
                <w:sz w:val="14"/>
              </w:rPr>
            </w:pPr>
            <w:r>
              <w:rPr>
                <w:sz w:val="14"/>
              </w:rPr>
              <w:t>Create a mind map: Essential parts of an airplane</w:t>
            </w:r>
          </w:p>
          <w:p w:rsidR="00E53F39" w:rsidRDefault="006408C0">
            <w:pPr>
              <w:pStyle w:val="TableParagraph"/>
              <w:tabs>
                <w:tab w:val="left" w:pos="176"/>
              </w:tabs>
              <w:ind w:right="240" w:hanging="119"/>
              <w:rPr>
                <w:sz w:val="14"/>
              </w:rPr>
            </w:pPr>
            <w:r>
              <w:rPr>
                <w:sz w:val="14"/>
              </w:rPr>
              <w:t>Make an interactive poster: Passenger compartment</w:t>
            </w:r>
          </w:p>
          <w:p w:rsidR="00E53F39" w:rsidRDefault="006408C0">
            <w:pPr>
              <w:pStyle w:val="TableParagraph"/>
              <w:tabs>
                <w:tab w:val="left" w:pos="176"/>
              </w:tabs>
              <w:spacing w:line="159" w:lineRule="exact"/>
              <w:ind w:hanging="119"/>
              <w:rPr>
                <w:sz w:val="14"/>
              </w:rPr>
            </w:pPr>
            <w:r>
              <w:rPr>
                <w:sz w:val="14"/>
              </w:rPr>
              <w:t>Picture description: Aircraft</w:t>
            </w:r>
            <w:r>
              <w:rPr>
                <w:spacing w:val="-13"/>
                <w:sz w:val="14"/>
              </w:rPr>
              <w:t xml:space="preserve"> </w:t>
            </w:r>
            <w:r>
              <w:rPr>
                <w:sz w:val="14"/>
              </w:rPr>
              <w:t>interior</w:t>
            </w:r>
          </w:p>
        </w:tc>
        <w:tc>
          <w:tcPr>
            <w:tcW w:w="2551" w:type="dxa"/>
            <w:vMerge/>
            <w:tcBorders>
              <w:top w:val="nil"/>
            </w:tcBorders>
          </w:tcPr>
          <w:p w:rsidR="00E53F39" w:rsidRDefault="00E53F39">
            <w:pPr>
              <w:rPr>
                <w:sz w:val="2"/>
                <w:szCs w:val="2"/>
              </w:rPr>
            </w:pPr>
          </w:p>
        </w:tc>
      </w:tr>
      <w:tr w:rsidR="00E53F39">
        <w:trPr>
          <w:trHeight w:val="3240"/>
        </w:trPr>
        <w:tc>
          <w:tcPr>
            <w:tcW w:w="1474" w:type="dxa"/>
          </w:tcPr>
          <w:p w:rsidR="00E53F39" w:rsidRDefault="006408C0">
            <w:pPr>
              <w:pStyle w:val="TableParagraph"/>
              <w:spacing w:before="20"/>
              <w:ind w:left="56" w:right="195" w:firstLine="0"/>
              <w:rPr>
                <w:sz w:val="14"/>
              </w:rPr>
            </w:pPr>
            <w:r>
              <w:rPr>
                <w:sz w:val="14"/>
              </w:rPr>
              <w:t>Ваздухопловно особље</w:t>
            </w:r>
          </w:p>
        </w:tc>
        <w:tc>
          <w:tcPr>
            <w:tcW w:w="1701" w:type="dxa"/>
          </w:tcPr>
          <w:p w:rsidR="00E53F39" w:rsidRDefault="006408C0">
            <w:pPr>
              <w:pStyle w:val="TableParagraph"/>
              <w:tabs>
                <w:tab w:val="left" w:pos="177"/>
              </w:tabs>
              <w:spacing w:before="20"/>
              <w:ind w:left="176" w:right="148"/>
              <w:rPr>
                <w:sz w:val="14"/>
              </w:rPr>
            </w:pPr>
            <w:r>
              <w:rPr>
                <w:sz w:val="14"/>
              </w:rPr>
              <w:t>Упознавање са терминологијом у</w:t>
            </w:r>
            <w:r>
              <w:rPr>
                <w:spacing w:val="-13"/>
                <w:sz w:val="14"/>
              </w:rPr>
              <w:t xml:space="preserve"> </w:t>
            </w:r>
            <w:r>
              <w:rPr>
                <w:sz w:val="14"/>
              </w:rPr>
              <w:t>вези са ваздухопловним особљем.</w:t>
            </w:r>
          </w:p>
        </w:tc>
        <w:tc>
          <w:tcPr>
            <w:tcW w:w="2268" w:type="dxa"/>
          </w:tcPr>
          <w:p w:rsidR="00E53F39" w:rsidRDefault="006408C0">
            <w:pPr>
              <w:pStyle w:val="TableParagraph"/>
              <w:tabs>
                <w:tab w:val="left" w:pos="177"/>
              </w:tabs>
              <w:spacing w:before="20"/>
              <w:ind w:left="176" w:right="195"/>
              <w:rPr>
                <w:sz w:val="14"/>
              </w:rPr>
            </w:pPr>
            <w:r>
              <w:rPr>
                <w:sz w:val="14"/>
              </w:rPr>
              <w:t>објасни шта се све</w:t>
            </w:r>
            <w:r>
              <w:rPr>
                <w:spacing w:val="-13"/>
                <w:sz w:val="14"/>
              </w:rPr>
              <w:t xml:space="preserve"> </w:t>
            </w:r>
            <w:r>
              <w:rPr>
                <w:sz w:val="14"/>
              </w:rPr>
              <w:t>подразумева под појмом посада и особље у ваздухопловству;</w:t>
            </w:r>
          </w:p>
          <w:p w:rsidR="00E53F39" w:rsidRDefault="006408C0">
            <w:pPr>
              <w:pStyle w:val="TableParagraph"/>
              <w:tabs>
                <w:tab w:val="left" w:pos="177"/>
              </w:tabs>
              <w:spacing w:line="237" w:lineRule="auto"/>
              <w:ind w:left="176" w:right="404"/>
              <w:rPr>
                <w:sz w:val="14"/>
              </w:rPr>
            </w:pPr>
            <w:r>
              <w:rPr>
                <w:sz w:val="14"/>
              </w:rPr>
              <w:t xml:space="preserve">наброји </w:t>
            </w:r>
            <w:r>
              <w:rPr>
                <w:spacing w:val="-4"/>
                <w:sz w:val="14"/>
              </w:rPr>
              <w:t xml:space="preserve">ко </w:t>
            </w:r>
            <w:r>
              <w:rPr>
                <w:sz w:val="14"/>
              </w:rPr>
              <w:t>све чини</w:t>
            </w:r>
            <w:r>
              <w:rPr>
                <w:spacing w:val="-12"/>
                <w:sz w:val="14"/>
              </w:rPr>
              <w:t xml:space="preserve"> </w:t>
            </w:r>
            <w:r>
              <w:rPr>
                <w:sz w:val="14"/>
              </w:rPr>
              <w:t>летачку посаду у авиону;</w:t>
            </w:r>
          </w:p>
          <w:p w:rsidR="00E53F39" w:rsidRDefault="006408C0">
            <w:pPr>
              <w:pStyle w:val="TableParagraph"/>
              <w:tabs>
                <w:tab w:val="left" w:pos="177"/>
              </w:tabs>
              <w:ind w:left="176" w:right="59"/>
              <w:rPr>
                <w:sz w:val="14"/>
              </w:rPr>
            </w:pPr>
            <w:r>
              <w:rPr>
                <w:sz w:val="14"/>
              </w:rPr>
              <w:t>наброји које све задатке и задужења имају чланови летачке посаде било да се они односе на путнике или управљање</w:t>
            </w:r>
            <w:r>
              <w:rPr>
                <w:spacing w:val="-14"/>
                <w:sz w:val="14"/>
              </w:rPr>
              <w:t xml:space="preserve"> </w:t>
            </w:r>
            <w:r>
              <w:rPr>
                <w:sz w:val="14"/>
              </w:rPr>
              <w:t>авионом;</w:t>
            </w:r>
          </w:p>
          <w:p w:rsidR="00E53F39" w:rsidRDefault="006408C0">
            <w:pPr>
              <w:pStyle w:val="TableParagraph"/>
              <w:tabs>
                <w:tab w:val="left" w:pos="177"/>
              </w:tabs>
              <w:spacing w:line="237" w:lineRule="auto"/>
              <w:ind w:left="176" w:right="405"/>
              <w:rPr>
                <w:sz w:val="14"/>
              </w:rPr>
            </w:pPr>
            <w:r>
              <w:rPr>
                <w:sz w:val="14"/>
              </w:rPr>
              <w:t>објасни хијерархију</w:t>
            </w:r>
            <w:r>
              <w:rPr>
                <w:spacing w:val="-11"/>
                <w:sz w:val="14"/>
              </w:rPr>
              <w:t xml:space="preserve"> </w:t>
            </w:r>
            <w:r>
              <w:rPr>
                <w:sz w:val="14"/>
              </w:rPr>
              <w:t>летачке посаде;</w:t>
            </w:r>
          </w:p>
          <w:p w:rsidR="00E53F39" w:rsidRDefault="006408C0">
            <w:pPr>
              <w:pStyle w:val="TableParagraph"/>
              <w:tabs>
                <w:tab w:val="left" w:pos="177"/>
              </w:tabs>
              <w:ind w:left="176" w:right="275"/>
              <w:rPr>
                <w:sz w:val="14"/>
              </w:rPr>
            </w:pPr>
            <w:r>
              <w:rPr>
                <w:sz w:val="14"/>
              </w:rPr>
              <w:t>наведе особине које треба да поседују чланови летачког особља да би могли да се</w:t>
            </w:r>
            <w:r>
              <w:rPr>
                <w:spacing w:val="-7"/>
                <w:sz w:val="14"/>
              </w:rPr>
              <w:t xml:space="preserve"> </w:t>
            </w:r>
            <w:r>
              <w:rPr>
                <w:sz w:val="14"/>
              </w:rPr>
              <w:t>баве овим</w:t>
            </w:r>
            <w:r>
              <w:rPr>
                <w:spacing w:val="-1"/>
                <w:sz w:val="14"/>
              </w:rPr>
              <w:t xml:space="preserve"> </w:t>
            </w:r>
            <w:r>
              <w:rPr>
                <w:sz w:val="14"/>
              </w:rPr>
              <w:t>послом;</w:t>
            </w:r>
          </w:p>
          <w:p w:rsidR="00E53F39" w:rsidRDefault="006408C0">
            <w:pPr>
              <w:pStyle w:val="TableParagraph"/>
              <w:tabs>
                <w:tab w:val="left" w:pos="177"/>
              </w:tabs>
              <w:spacing w:line="237" w:lineRule="auto"/>
              <w:ind w:left="176" w:right="402"/>
              <w:jc w:val="both"/>
              <w:rPr>
                <w:sz w:val="14"/>
              </w:rPr>
            </w:pPr>
            <w:r>
              <w:rPr>
                <w:sz w:val="14"/>
              </w:rPr>
              <w:t>о</w:t>
            </w:r>
            <w:r>
              <w:rPr>
                <w:sz w:val="14"/>
              </w:rPr>
              <w:t>бјасни и дефинише шта се све подразумева под</w:t>
            </w:r>
            <w:r>
              <w:rPr>
                <w:spacing w:val="-25"/>
                <w:sz w:val="14"/>
              </w:rPr>
              <w:t xml:space="preserve"> </w:t>
            </w:r>
            <w:r>
              <w:rPr>
                <w:sz w:val="14"/>
              </w:rPr>
              <w:t>појмом земаљског</w:t>
            </w:r>
            <w:r>
              <w:rPr>
                <w:spacing w:val="-1"/>
                <w:sz w:val="14"/>
              </w:rPr>
              <w:t xml:space="preserve"> </w:t>
            </w:r>
            <w:r>
              <w:rPr>
                <w:sz w:val="14"/>
              </w:rPr>
              <w:t>особља;</w:t>
            </w:r>
          </w:p>
          <w:p w:rsidR="00E53F39" w:rsidRDefault="006408C0">
            <w:pPr>
              <w:pStyle w:val="TableParagraph"/>
              <w:tabs>
                <w:tab w:val="left" w:pos="177"/>
              </w:tabs>
              <w:spacing w:line="160" w:lineRule="exact"/>
              <w:ind w:left="176" w:right="521"/>
              <w:rPr>
                <w:sz w:val="14"/>
              </w:rPr>
            </w:pPr>
            <w:r>
              <w:rPr>
                <w:sz w:val="14"/>
              </w:rPr>
              <w:t>објасни поделу</w:t>
            </w:r>
            <w:r>
              <w:rPr>
                <w:spacing w:val="-16"/>
                <w:sz w:val="14"/>
              </w:rPr>
              <w:t xml:space="preserve"> </w:t>
            </w:r>
            <w:r>
              <w:rPr>
                <w:sz w:val="14"/>
              </w:rPr>
              <w:t>земаљског особља;</w:t>
            </w:r>
          </w:p>
        </w:tc>
        <w:tc>
          <w:tcPr>
            <w:tcW w:w="2551" w:type="dxa"/>
          </w:tcPr>
          <w:p w:rsidR="00E53F39" w:rsidRDefault="006408C0">
            <w:pPr>
              <w:pStyle w:val="TableParagraph"/>
              <w:tabs>
                <w:tab w:val="left" w:pos="176"/>
              </w:tabs>
              <w:spacing w:before="20" w:line="161" w:lineRule="exact"/>
              <w:ind w:left="168" w:hanging="112"/>
              <w:rPr>
                <w:sz w:val="14"/>
              </w:rPr>
            </w:pPr>
            <w:r>
              <w:rPr>
                <w:sz w:val="14"/>
              </w:rPr>
              <w:t>Flight crew:</w:t>
            </w:r>
            <w:r>
              <w:rPr>
                <w:spacing w:val="-2"/>
                <w:sz w:val="14"/>
              </w:rPr>
              <w:t xml:space="preserve"> </w:t>
            </w:r>
            <w:r>
              <w:rPr>
                <w:sz w:val="14"/>
              </w:rPr>
              <w:t>Pilot</w:t>
            </w:r>
          </w:p>
          <w:p w:rsidR="00E53F39" w:rsidRDefault="006408C0">
            <w:pPr>
              <w:pStyle w:val="TableParagraph"/>
              <w:tabs>
                <w:tab w:val="left" w:pos="176"/>
              </w:tabs>
              <w:spacing w:line="160" w:lineRule="exact"/>
              <w:ind w:left="168" w:hanging="112"/>
              <w:rPr>
                <w:sz w:val="14"/>
              </w:rPr>
            </w:pPr>
            <w:r>
              <w:rPr>
                <w:sz w:val="14"/>
              </w:rPr>
              <w:t>Cabin crew: Flight</w:t>
            </w:r>
            <w:r>
              <w:rPr>
                <w:spacing w:val="-2"/>
                <w:sz w:val="14"/>
              </w:rPr>
              <w:t xml:space="preserve"> </w:t>
            </w:r>
            <w:r>
              <w:rPr>
                <w:sz w:val="14"/>
              </w:rPr>
              <w:t>attendants</w:t>
            </w:r>
          </w:p>
          <w:p w:rsidR="00E53F39" w:rsidRDefault="006408C0">
            <w:pPr>
              <w:pStyle w:val="TableParagraph"/>
              <w:tabs>
                <w:tab w:val="left" w:pos="169"/>
              </w:tabs>
              <w:ind w:left="168" w:right="858" w:hanging="112"/>
              <w:rPr>
                <w:sz w:val="14"/>
              </w:rPr>
            </w:pPr>
            <w:r>
              <w:rPr>
                <w:sz w:val="14"/>
              </w:rPr>
              <w:t>Air/Cabin crew: duties and responsibilities</w:t>
            </w:r>
          </w:p>
          <w:p w:rsidR="00E53F39" w:rsidRDefault="006408C0">
            <w:pPr>
              <w:pStyle w:val="TableParagraph"/>
              <w:tabs>
                <w:tab w:val="left" w:pos="169"/>
              </w:tabs>
              <w:spacing w:line="159" w:lineRule="exact"/>
              <w:ind w:left="168" w:hanging="112"/>
              <w:rPr>
                <w:sz w:val="14"/>
              </w:rPr>
            </w:pPr>
            <w:r>
              <w:rPr>
                <w:sz w:val="14"/>
              </w:rPr>
              <w:t>Air Traffic</w:t>
            </w:r>
            <w:r>
              <w:rPr>
                <w:spacing w:val="-4"/>
                <w:sz w:val="14"/>
              </w:rPr>
              <w:t xml:space="preserve"> </w:t>
            </w:r>
            <w:r>
              <w:rPr>
                <w:sz w:val="14"/>
              </w:rPr>
              <w:t>Controllers</w:t>
            </w:r>
          </w:p>
          <w:p w:rsidR="00E53F39" w:rsidRDefault="006408C0">
            <w:pPr>
              <w:pStyle w:val="TableParagraph"/>
              <w:tabs>
                <w:tab w:val="left" w:pos="176"/>
              </w:tabs>
              <w:spacing w:line="160" w:lineRule="exact"/>
              <w:ind w:left="168" w:hanging="112"/>
              <w:rPr>
                <w:sz w:val="14"/>
              </w:rPr>
            </w:pPr>
            <w:r>
              <w:rPr>
                <w:sz w:val="14"/>
              </w:rPr>
              <w:t>Passenger service</w:t>
            </w:r>
            <w:r>
              <w:rPr>
                <w:spacing w:val="-3"/>
                <w:sz w:val="14"/>
              </w:rPr>
              <w:t xml:space="preserve"> </w:t>
            </w:r>
            <w:r>
              <w:rPr>
                <w:sz w:val="14"/>
              </w:rPr>
              <w:t>agents</w:t>
            </w:r>
          </w:p>
          <w:p w:rsidR="00E53F39" w:rsidRDefault="006408C0">
            <w:pPr>
              <w:pStyle w:val="TableParagraph"/>
              <w:tabs>
                <w:tab w:val="left" w:pos="169"/>
              </w:tabs>
              <w:ind w:left="168" w:right="97" w:hanging="112"/>
              <w:rPr>
                <w:sz w:val="14"/>
              </w:rPr>
            </w:pPr>
            <w:r>
              <w:rPr>
                <w:sz w:val="14"/>
              </w:rPr>
              <w:t>Aviation</w:t>
            </w:r>
            <w:r>
              <w:rPr>
                <w:spacing w:val="-10"/>
                <w:sz w:val="14"/>
              </w:rPr>
              <w:t xml:space="preserve"> </w:t>
            </w:r>
            <w:r>
              <w:rPr>
                <w:sz w:val="14"/>
              </w:rPr>
              <w:t>Security</w:t>
            </w:r>
            <w:r>
              <w:rPr>
                <w:spacing w:val="-11"/>
                <w:sz w:val="14"/>
              </w:rPr>
              <w:t xml:space="preserve"> </w:t>
            </w:r>
            <w:r>
              <w:rPr>
                <w:sz w:val="14"/>
              </w:rPr>
              <w:t>Officers,</w:t>
            </w:r>
            <w:r>
              <w:rPr>
                <w:spacing w:val="-16"/>
                <w:sz w:val="14"/>
              </w:rPr>
              <w:t xml:space="preserve"> </w:t>
            </w:r>
            <w:r>
              <w:rPr>
                <w:sz w:val="14"/>
              </w:rPr>
              <w:t>Aviation</w:t>
            </w:r>
            <w:r>
              <w:rPr>
                <w:spacing w:val="-10"/>
                <w:sz w:val="14"/>
              </w:rPr>
              <w:t xml:space="preserve"> </w:t>
            </w:r>
            <w:r>
              <w:rPr>
                <w:sz w:val="14"/>
              </w:rPr>
              <w:t>Fire Fighters</w:t>
            </w:r>
          </w:p>
          <w:p w:rsidR="00E53F39" w:rsidRDefault="006408C0">
            <w:pPr>
              <w:pStyle w:val="TableParagraph"/>
              <w:tabs>
                <w:tab w:val="left" w:pos="176"/>
              </w:tabs>
              <w:ind w:right="116" w:hanging="119"/>
              <w:rPr>
                <w:sz w:val="14"/>
              </w:rPr>
            </w:pPr>
            <w:r>
              <w:rPr>
                <w:sz w:val="14"/>
              </w:rPr>
              <w:t>Flight dispatchers, Aircraft</w:t>
            </w:r>
            <w:r>
              <w:rPr>
                <w:spacing w:val="-21"/>
                <w:sz w:val="14"/>
              </w:rPr>
              <w:t xml:space="preserve"> </w:t>
            </w:r>
            <w:r>
              <w:rPr>
                <w:sz w:val="14"/>
              </w:rPr>
              <w:t>maintenance technicians</w:t>
            </w:r>
          </w:p>
          <w:p w:rsidR="00E53F39" w:rsidRDefault="00E53F39">
            <w:pPr>
              <w:pStyle w:val="TableParagraph"/>
              <w:spacing w:before="6"/>
              <w:ind w:left="0" w:firstLine="0"/>
              <w:rPr>
                <w:b/>
                <w:sz w:val="13"/>
              </w:rPr>
            </w:pPr>
          </w:p>
          <w:p w:rsidR="00E53F39" w:rsidRDefault="006408C0">
            <w:pPr>
              <w:pStyle w:val="TableParagraph"/>
              <w:spacing w:line="161" w:lineRule="exact"/>
              <w:ind w:left="56" w:firstLine="0"/>
              <w:rPr>
                <w:b/>
                <w:sz w:val="14"/>
              </w:rPr>
            </w:pPr>
            <w:r>
              <w:rPr>
                <w:b/>
                <w:sz w:val="14"/>
              </w:rPr>
              <w:t>Вежбе:</w:t>
            </w:r>
          </w:p>
          <w:p w:rsidR="00E53F39" w:rsidRDefault="006408C0">
            <w:pPr>
              <w:pStyle w:val="TableParagraph"/>
              <w:tabs>
                <w:tab w:val="left" w:pos="176"/>
              </w:tabs>
              <w:spacing w:line="160" w:lineRule="exact"/>
              <w:ind w:left="168" w:hanging="112"/>
              <w:rPr>
                <w:sz w:val="14"/>
              </w:rPr>
            </w:pPr>
            <w:r>
              <w:rPr>
                <w:sz w:val="14"/>
              </w:rPr>
              <w:t>Roleplay: Welcome</w:t>
            </w:r>
            <w:r>
              <w:rPr>
                <w:spacing w:val="-4"/>
                <w:sz w:val="14"/>
              </w:rPr>
              <w:t xml:space="preserve"> </w:t>
            </w:r>
            <w:r>
              <w:rPr>
                <w:sz w:val="14"/>
              </w:rPr>
              <w:t>aboard!</w:t>
            </w:r>
          </w:p>
          <w:p w:rsidR="00E53F39" w:rsidRDefault="006408C0">
            <w:pPr>
              <w:pStyle w:val="TableParagraph"/>
              <w:tabs>
                <w:tab w:val="left" w:pos="176"/>
              </w:tabs>
              <w:ind w:right="462" w:hanging="119"/>
              <w:rPr>
                <w:sz w:val="14"/>
              </w:rPr>
            </w:pPr>
            <w:r>
              <w:rPr>
                <w:sz w:val="14"/>
              </w:rPr>
              <w:t>Listening and note-taking:</w:t>
            </w:r>
            <w:r>
              <w:rPr>
                <w:spacing w:val="-16"/>
                <w:sz w:val="14"/>
              </w:rPr>
              <w:t xml:space="preserve"> </w:t>
            </w:r>
            <w:r>
              <w:rPr>
                <w:sz w:val="14"/>
              </w:rPr>
              <w:t>Airline Announcements</w:t>
            </w:r>
          </w:p>
          <w:p w:rsidR="00E53F39" w:rsidRDefault="006408C0">
            <w:pPr>
              <w:pStyle w:val="TableParagraph"/>
              <w:tabs>
                <w:tab w:val="left" w:pos="174"/>
              </w:tabs>
              <w:ind w:left="173" w:right="277" w:hanging="117"/>
              <w:rPr>
                <w:sz w:val="14"/>
              </w:rPr>
            </w:pPr>
            <w:r>
              <w:rPr>
                <w:sz w:val="14"/>
              </w:rPr>
              <w:t>Video-based lessons: Interviews</w:t>
            </w:r>
            <w:r>
              <w:rPr>
                <w:spacing w:val="-19"/>
                <w:sz w:val="14"/>
              </w:rPr>
              <w:t xml:space="preserve"> </w:t>
            </w:r>
            <w:r>
              <w:rPr>
                <w:sz w:val="14"/>
              </w:rPr>
              <w:t>with airport</w:t>
            </w:r>
            <w:r>
              <w:rPr>
                <w:spacing w:val="-1"/>
                <w:sz w:val="14"/>
              </w:rPr>
              <w:t xml:space="preserve"> </w:t>
            </w:r>
            <w:r>
              <w:rPr>
                <w:sz w:val="14"/>
              </w:rPr>
              <w:t>staff</w:t>
            </w:r>
          </w:p>
          <w:p w:rsidR="00E53F39" w:rsidRDefault="006408C0">
            <w:pPr>
              <w:pStyle w:val="TableParagraph"/>
              <w:tabs>
                <w:tab w:val="left" w:pos="176"/>
              </w:tabs>
              <w:spacing w:line="159" w:lineRule="exact"/>
              <w:ind w:left="168" w:hanging="112"/>
              <w:rPr>
                <w:sz w:val="14"/>
              </w:rPr>
            </w:pPr>
            <w:r>
              <w:rPr>
                <w:sz w:val="14"/>
              </w:rPr>
              <w:t>Project work: Famous</w:t>
            </w:r>
            <w:r>
              <w:rPr>
                <w:spacing w:val="-5"/>
                <w:sz w:val="14"/>
              </w:rPr>
              <w:t xml:space="preserve"> </w:t>
            </w:r>
            <w:r>
              <w:rPr>
                <w:sz w:val="14"/>
              </w:rPr>
              <w:t>aviators</w:t>
            </w:r>
          </w:p>
        </w:tc>
        <w:tc>
          <w:tcPr>
            <w:tcW w:w="2551" w:type="dxa"/>
            <w:vMerge/>
            <w:tcBorders>
              <w:top w:val="nil"/>
            </w:tcBorders>
          </w:tcPr>
          <w:p w:rsidR="00E53F39" w:rsidRDefault="00E53F39">
            <w:pPr>
              <w:rPr>
                <w:sz w:val="2"/>
                <w:szCs w:val="2"/>
              </w:rPr>
            </w:pPr>
          </w:p>
        </w:tc>
      </w:tr>
    </w:tbl>
    <w:p w:rsidR="00E53F39" w:rsidRDefault="00E53F39">
      <w:pPr>
        <w:rPr>
          <w:sz w:val="2"/>
          <w:szCs w:val="2"/>
        </w:rPr>
        <w:sectPr w:rsidR="00E53F39">
          <w:pgSz w:w="11910" w:h="15740"/>
          <w:pgMar w:top="140" w:right="54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2920"/>
        </w:trPr>
        <w:tc>
          <w:tcPr>
            <w:tcW w:w="1474" w:type="dxa"/>
          </w:tcPr>
          <w:p w:rsidR="00E53F39" w:rsidRDefault="00E53F39">
            <w:pPr>
              <w:pStyle w:val="TableParagraph"/>
              <w:ind w:left="0" w:firstLine="0"/>
              <w:rPr>
                <w:sz w:val="14"/>
              </w:rPr>
            </w:pPr>
          </w:p>
        </w:tc>
        <w:tc>
          <w:tcPr>
            <w:tcW w:w="1701" w:type="dxa"/>
          </w:tcPr>
          <w:p w:rsidR="00E53F39" w:rsidRDefault="00E53F39">
            <w:pPr>
              <w:pStyle w:val="TableParagraph"/>
              <w:ind w:left="0" w:firstLine="0"/>
              <w:rPr>
                <w:sz w:val="14"/>
              </w:rPr>
            </w:pPr>
          </w:p>
        </w:tc>
        <w:tc>
          <w:tcPr>
            <w:tcW w:w="2268" w:type="dxa"/>
          </w:tcPr>
          <w:p w:rsidR="00E53F39" w:rsidRDefault="006408C0">
            <w:pPr>
              <w:pStyle w:val="TableParagraph"/>
              <w:tabs>
                <w:tab w:val="left" w:pos="177"/>
              </w:tabs>
              <w:spacing w:before="18"/>
              <w:ind w:left="176" w:right="92"/>
              <w:rPr>
                <w:sz w:val="14"/>
              </w:rPr>
            </w:pPr>
            <w:r>
              <w:rPr>
                <w:sz w:val="14"/>
              </w:rPr>
              <w:t>објасни улогу и задужења која имају чланови земаљског</w:t>
            </w:r>
            <w:r>
              <w:rPr>
                <w:spacing w:val="-11"/>
                <w:sz w:val="14"/>
              </w:rPr>
              <w:t xml:space="preserve"> </w:t>
            </w:r>
            <w:r>
              <w:rPr>
                <w:sz w:val="14"/>
              </w:rPr>
              <w:t>особља који су задужени за ванредне ситуације и</w:t>
            </w:r>
            <w:r>
              <w:rPr>
                <w:spacing w:val="-2"/>
                <w:sz w:val="14"/>
              </w:rPr>
              <w:t xml:space="preserve"> </w:t>
            </w:r>
            <w:r>
              <w:rPr>
                <w:sz w:val="14"/>
              </w:rPr>
              <w:t>безбедност;</w:t>
            </w:r>
          </w:p>
          <w:p w:rsidR="00E53F39" w:rsidRDefault="006408C0">
            <w:pPr>
              <w:pStyle w:val="TableParagraph"/>
              <w:tabs>
                <w:tab w:val="left" w:pos="177"/>
              </w:tabs>
              <w:spacing w:line="237" w:lineRule="auto"/>
              <w:ind w:left="176" w:right="255"/>
              <w:rPr>
                <w:sz w:val="14"/>
              </w:rPr>
            </w:pPr>
            <w:r>
              <w:rPr>
                <w:sz w:val="14"/>
              </w:rPr>
              <w:t>објасни улогу и задужења</w:t>
            </w:r>
            <w:r>
              <w:rPr>
                <w:spacing w:val="-23"/>
                <w:sz w:val="14"/>
              </w:rPr>
              <w:t xml:space="preserve"> </w:t>
            </w:r>
            <w:r>
              <w:rPr>
                <w:sz w:val="14"/>
              </w:rPr>
              <w:t>која имају запослени у</w:t>
            </w:r>
            <w:r>
              <w:rPr>
                <w:spacing w:val="-16"/>
                <w:sz w:val="14"/>
              </w:rPr>
              <w:t xml:space="preserve"> </w:t>
            </w:r>
            <w:r>
              <w:rPr>
                <w:sz w:val="14"/>
              </w:rPr>
              <w:t>контролном торњу и другим службама које регулишу неометано функционисање ваздушног саобраћаја;</w:t>
            </w:r>
          </w:p>
          <w:p w:rsidR="00E53F39" w:rsidRDefault="006408C0">
            <w:pPr>
              <w:pStyle w:val="TableParagraph"/>
              <w:tabs>
                <w:tab w:val="left" w:pos="177"/>
              </w:tabs>
              <w:ind w:left="176" w:right="270"/>
              <w:rPr>
                <w:sz w:val="14"/>
              </w:rPr>
            </w:pPr>
            <w:r>
              <w:rPr>
                <w:sz w:val="14"/>
              </w:rPr>
              <w:t>објасни улогу и задужења</w:t>
            </w:r>
            <w:r>
              <w:rPr>
                <w:spacing w:val="-25"/>
                <w:sz w:val="14"/>
              </w:rPr>
              <w:t xml:space="preserve"> </w:t>
            </w:r>
            <w:r>
              <w:rPr>
                <w:sz w:val="14"/>
              </w:rPr>
              <w:t>која имају запослени у службама за одржавање и прихват ваздухоплова;</w:t>
            </w:r>
          </w:p>
          <w:p w:rsidR="00E53F39" w:rsidRDefault="006408C0">
            <w:pPr>
              <w:pStyle w:val="TableParagraph"/>
              <w:tabs>
                <w:tab w:val="left" w:pos="177"/>
              </w:tabs>
              <w:spacing w:line="237" w:lineRule="auto"/>
              <w:ind w:left="176" w:right="270"/>
              <w:rPr>
                <w:sz w:val="14"/>
              </w:rPr>
            </w:pPr>
            <w:r>
              <w:rPr>
                <w:sz w:val="14"/>
              </w:rPr>
              <w:t>објасни улогу и задужења</w:t>
            </w:r>
            <w:r>
              <w:rPr>
                <w:spacing w:val="-25"/>
                <w:sz w:val="14"/>
              </w:rPr>
              <w:t xml:space="preserve"> </w:t>
            </w:r>
            <w:r>
              <w:rPr>
                <w:sz w:val="14"/>
              </w:rPr>
              <w:t>која имају чланови аеродромских служби кој</w:t>
            </w:r>
            <w:r>
              <w:rPr>
                <w:sz w:val="14"/>
              </w:rPr>
              <w:t>е се налазе у самој пристанишној</w:t>
            </w:r>
            <w:r>
              <w:rPr>
                <w:spacing w:val="-1"/>
                <w:sz w:val="14"/>
              </w:rPr>
              <w:t xml:space="preserve"> </w:t>
            </w:r>
            <w:r>
              <w:rPr>
                <w:sz w:val="14"/>
              </w:rPr>
              <w:t>згради;</w:t>
            </w:r>
          </w:p>
        </w:tc>
        <w:tc>
          <w:tcPr>
            <w:tcW w:w="2551" w:type="dxa"/>
          </w:tcPr>
          <w:p w:rsidR="00E53F39" w:rsidRDefault="00E53F39">
            <w:pPr>
              <w:pStyle w:val="TableParagraph"/>
              <w:ind w:left="0" w:firstLine="0"/>
              <w:rPr>
                <w:sz w:val="14"/>
              </w:rPr>
            </w:pPr>
          </w:p>
        </w:tc>
        <w:tc>
          <w:tcPr>
            <w:tcW w:w="2551" w:type="dxa"/>
          </w:tcPr>
          <w:p w:rsidR="00E53F39" w:rsidRDefault="00E53F39">
            <w:pPr>
              <w:pStyle w:val="TableParagraph"/>
              <w:ind w:left="0" w:firstLine="0"/>
              <w:rPr>
                <w:sz w:val="14"/>
              </w:rPr>
            </w:pPr>
          </w:p>
        </w:tc>
      </w:tr>
    </w:tbl>
    <w:p w:rsidR="00E53F39" w:rsidRDefault="00E53F39">
      <w:pPr>
        <w:pStyle w:val="BodyText"/>
        <w:spacing w:before="11" w:line="240" w:lineRule="auto"/>
        <w:ind w:left="0" w:firstLine="0"/>
        <w:rPr>
          <w:b/>
          <w:sz w:val="28"/>
        </w:rPr>
      </w:pPr>
    </w:p>
    <w:p w:rsidR="00E53F39" w:rsidRDefault="006408C0">
      <w:pPr>
        <w:tabs>
          <w:tab w:val="left" w:pos="2424"/>
        </w:tabs>
        <w:spacing w:before="96"/>
        <w:ind w:left="156"/>
        <w:rPr>
          <w:b/>
          <w:sz w:val="14"/>
        </w:rPr>
      </w:pPr>
      <w:r>
        <w:rPr>
          <w:sz w:val="14"/>
        </w:rPr>
        <w:t>Назив</w:t>
      </w:r>
      <w:r>
        <w:rPr>
          <w:spacing w:val="-4"/>
          <w:sz w:val="14"/>
        </w:rPr>
        <w:t xml:space="preserve"> </w:t>
      </w:r>
      <w:r>
        <w:rPr>
          <w:sz w:val="14"/>
        </w:rPr>
        <w:t>предмета:</w:t>
      </w:r>
      <w:r>
        <w:rPr>
          <w:sz w:val="14"/>
        </w:rPr>
        <w:tab/>
      </w:r>
      <w:r>
        <w:rPr>
          <w:b/>
          <w:sz w:val="14"/>
        </w:rPr>
        <w:t xml:space="preserve">СТРУЧНИ </w:t>
      </w:r>
      <w:r>
        <w:rPr>
          <w:b/>
          <w:spacing w:val="-4"/>
          <w:sz w:val="14"/>
        </w:rPr>
        <w:t>ЕНГЛЕСКИ</w:t>
      </w:r>
      <w:r>
        <w:rPr>
          <w:b/>
          <w:spacing w:val="-1"/>
          <w:sz w:val="14"/>
        </w:rPr>
        <w:t xml:space="preserve"> </w:t>
      </w:r>
      <w:r>
        <w:rPr>
          <w:b/>
          <w:sz w:val="14"/>
        </w:rPr>
        <w:t>ЈЕЗИК</w:t>
      </w:r>
    </w:p>
    <w:p w:rsidR="00E53F39" w:rsidRDefault="006408C0">
      <w:pPr>
        <w:pStyle w:val="BodyText"/>
        <w:tabs>
          <w:tab w:val="left" w:pos="2424"/>
        </w:tabs>
        <w:spacing w:before="50" w:line="161" w:lineRule="exact"/>
        <w:ind w:left="156" w:firstLine="0"/>
      </w:pPr>
      <w:r>
        <w:t>Циљеви</w:t>
      </w:r>
      <w:r>
        <w:rPr>
          <w:spacing w:val="-4"/>
        </w:rPr>
        <w:t xml:space="preserve"> </w:t>
      </w:r>
      <w:r>
        <w:t>предмета:</w:t>
      </w:r>
      <w:r>
        <w:tab/>
        <w:t>– Упознавање са терминологијом у вези са</w:t>
      </w:r>
      <w:r>
        <w:rPr>
          <w:spacing w:val="-3"/>
        </w:rPr>
        <w:t xml:space="preserve"> </w:t>
      </w:r>
      <w:r>
        <w:t>аеродромом.</w:t>
      </w:r>
    </w:p>
    <w:p w:rsidR="00E53F39" w:rsidRDefault="006408C0">
      <w:pPr>
        <w:pStyle w:val="ListParagraph"/>
        <w:tabs>
          <w:tab w:val="left" w:pos="2530"/>
        </w:tabs>
        <w:rPr>
          <w:sz w:val="14"/>
        </w:rPr>
      </w:pPr>
      <w:r>
        <w:rPr>
          <w:sz w:val="14"/>
        </w:rPr>
        <w:t>Стицање знања и усвајање терминологије у вези са</w:t>
      </w:r>
      <w:r>
        <w:rPr>
          <w:spacing w:val="-6"/>
          <w:sz w:val="14"/>
        </w:rPr>
        <w:t xml:space="preserve"> </w:t>
      </w:r>
      <w:r>
        <w:rPr>
          <w:sz w:val="14"/>
        </w:rPr>
        <w:t>авионом.</w:t>
      </w:r>
    </w:p>
    <w:p w:rsidR="00E53F39" w:rsidRDefault="006408C0">
      <w:pPr>
        <w:pStyle w:val="ListParagraph"/>
        <w:tabs>
          <w:tab w:val="left" w:pos="2530"/>
        </w:tabs>
        <w:rPr>
          <w:sz w:val="14"/>
        </w:rPr>
      </w:pPr>
      <w:r>
        <w:rPr>
          <w:spacing w:val="-3"/>
          <w:sz w:val="14"/>
        </w:rPr>
        <w:t xml:space="preserve">Усвајање </w:t>
      </w:r>
      <w:r>
        <w:rPr>
          <w:sz w:val="14"/>
        </w:rPr>
        <w:t>терминологије у вези са превозом робе.</w:t>
      </w:r>
    </w:p>
    <w:p w:rsidR="00E53F39" w:rsidRDefault="006408C0">
      <w:pPr>
        <w:pStyle w:val="ListParagraph"/>
        <w:tabs>
          <w:tab w:val="left" w:pos="2530"/>
        </w:tabs>
        <w:spacing w:line="161" w:lineRule="exact"/>
        <w:rPr>
          <w:sz w:val="14"/>
        </w:rPr>
      </w:pPr>
      <w:r>
        <w:rPr>
          <w:spacing w:val="-3"/>
          <w:sz w:val="14"/>
        </w:rPr>
        <w:t xml:space="preserve">Усвајање </w:t>
      </w:r>
      <w:r>
        <w:rPr>
          <w:sz w:val="14"/>
        </w:rPr>
        <w:t>терминологије у вези са ваздухопловном компанијом и путничком</w:t>
      </w:r>
      <w:r>
        <w:rPr>
          <w:spacing w:val="-6"/>
          <w:sz w:val="14"/>
        </w:rPr>
        <w:t xml:space="preserve"> </w:t>
      </w:r>
      <w:r>
        <w:rPr>
          <w:sz w:val="14"/>
        </w:rPr>
        <w:t>картом.</w:t>
      </w:r>
    </w:p>
    <w:p w:rsidR="00E53F39" w:rsidRDefault="006408C0">
      <w:pPr>
        <w:tabs>
          <w:tab w:val="left" w:pos="2424"/>
        </w:tabs>
        <w:spacing w:before="49"/>
        <w:ind w:left="156"/>
        <w:rPr>
          <w:b/>
          <w:sz w:val="14"/>
        </w:rPr>
      </w:pPr>
      <w:r>
        <w:rPr>
          <w:spacing w:val="-3"/>
          <w:sz w:val="14"/>
        </w:rPr>
        <w:t>Годишњи</w:t>
      </w:r>
      <w:r>
        <w:rPr>
          <w:sz w:val="14"/>
        </w:rPr>
        <w:t xml:space="preserve"> фонд:</w:t>
      </w:r>
      <w:r>
        <w:rPr>
          <w:sz w:val="14"/>
        </w:rPr>
        <w:tab/>
      </w:r>
      <w:r>
        <w:rPr>
          <w:b/>
          <w:sz w:val="14"/>
        </w:rPr>
        <w:t>70</w:t>
      </w:r>
      <w:r>
        <w:rPr>
          <w:b/>
          <w:spacing w:val="-1"/>
          <w:sz w:val="14"/>
        </w:rPr>
        <w:t xml:space="preserve"> </w:t>
      </w:r>
      <w:r>
        <w:rPr>
          <w:b/>
          <w:sz w:val="14"/>
        </w:rPr>
        <w:t>часова</w:t>
      </w:r>
    </w:p>
    <w:p w:rsidR="00E53F39" w:rsidRDefault="006408C0">
      <w:pPr>
        <w:tabs>
          <w:tab w:val="left" w:pos="2424"/>
        </w:tabs>
        <w:spacing w:before="50"/>
        <w:ind w:left="156"/>
        <w:rPr>
          <w:b/>
          <w:sz w:val="14"/>
        </w:rPr>
      </w:pPr>
      <w:r>
        <w:rPr>
          <w:sz w:val="14"/>
        </w:rPr>
        <w:t>Разред:</w:t>
      </w:r>
      <w:r>
        <w:rPr>
          <w:sz w:val="14"/>
        </w:rPr>
        <w:tab/>
      </w:r>
      <w:r>
        <w:rPr>
          <w:b/>
          <w:sz w:val="14"/>
        </w:rPr>
        <w:t>други</w:t>
      </w:r>
    </w:p>
    <w:p w:rsidR="00E53F39" w:rsidRDefault="00E53F39">
      <w:pPr>
        <w:pStyle w:val="BodyText"/>
        <w:spacing w:before="7"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878" w:hanging="432"/>
              <w:rPr>
                <w:b/>
                <w:sz w:val="14"/>
              </w:rPr>
            </w:pPr>
            <w:r>
              <w:rPr>
                <w:b/>
                <w:sz w:val="14"/>
              </w:rPr>
              <w:t>НАЧИН ОСТВАРИВАЊА ПРОГРАМА</w:t>
            </w:r>
          </w:p>
        </w:tc>
      </w:tr>
      <w:tr w:rsidR="00E53F39">
        <w:trPr>
          <w:trHeight w:val="2817"/>
        </w:trPr>
        <w:tc>
          <w:tcPr>
            <w:tcW w:w="1474" w:type="dxa"/>
            <w:tcBorders>
              <w:bottom w:val="nil"/>
            </w:tcBorders>
          </w:tcPr>
          <w:p w:rsidR="00E53F39" w:rsidRDefault="006408C0">
            <w:pPr>
              <w:pStyle w:val="TableParagraph"/>
              <w:spacing w:before="18"/>
              <w:ind w:left="56" w:firstLine="0"/>
              <w:rPr>
                <w:sz w:val="14"/>
              </w:rPr>
            </w:pPr>
            <w:r>
              <w:rPr>
                <w:sz w:val="14"/>
              </w:rPr>
              <w:t>Аеродром</w:t>
            </w:r>
          </w:p>
        </w:tc>
        <w:tc>
          <w:tcPr>
            <w:tcW w:w="1701" w:type="dxa"/>
            <w:vMerge w:val="restart"/>
          </w:tcPr>
          <w:p w:rsidR="00E53F39" w:rsidRDefault="006408C0">
            <w:pPr>
              <w:pStyle w:val="TableParagraph"/>
              <w:tabs>
                <w:tab w:val="left" w:pos="177"/>
              </w:tabs>
              <w:spacing w:before="18"/>
              <w:ind w:left="176" w:right="201"/>
              <w:rPr>
                <w:sz w:val="14"/>
              </w:rPr>
            </w:pPr>
            <w:r>
              <w:rPr>
                <w:sz w:val="14"/>
              </w:rPr>
              <w:t>Упознавање са</w:t>
            </w:r>
            <w:r>
              <w:rPr>
                <w:spacing w:val="-20"/>
                <w:sz w:val="14"/>
              </w:rPr>
              <w:t xml:space="preserve"> </w:t>
            </w:r>
            <w:r>
              <w:rPr>
                <w:sz w:val="14"/>
              </w:rPr>
              <w:t>терми- нологијом у вези са аеродромом.</w:t>
            </w:r>
          </w:p>
        </w:tc>
        <w:tc>
          <w:tcPr>
            <w:tcW w:w="2268" w:type="dxa"/>
            <w:vMerge w:val="restart"/>
          </w:tcPr>
          <w:p w:rsidR="00E53F39" w:rsidRDefault="006408C0">
            <w:pPr>
              <w:pStyle w:val="TableParagraph"/>
              <w:tabs>
                <w:tab w:val="left" w:pos="177"/>
              </w:tabs>
              <w:spacing w:before="18"/>
              <w:ind w:left="176" w:right="52"/>
              <w:rPr>
                <w:sz w:val="14"/>
              </w:rPr>
            </w:pPr>
            <w:r>
              <w:rPr>
                <w:sz w:val="14"/>
              </w:rPr>
              <w:t>наведе услове који су битни за локацију аеродрома као нпр. еко- номски, демографски,</w:t>
            </w:r>
            <w:r>
              <w:rPr>
                <w:spacing w:val="-6"/>
                <w:sz w:val="14"/>
              </w:rPr>
              <w:t xml:space="preserve"> </w:t>
            </w:r>
            <w:r>
              <w:rPr>
                <w:sz w:val="14"/>
              </w:rPr>
              <w:t>географски итд.;</w:t>
            </w:r>
          </w:p>
          <w:p w:rsidR="00E53F39" w:rsidRDefault="006408C0">
            <w:pPr>
              <w:pStyle w:val="TableParagraph"/>
              <w:tabs>
                <w:tab w:val="left" w:pos="177"/>
              </w:tabs>
              <w:spacing w:line="237" w:lineRule="auto"/>
              <w:ind w:left="176" w:right="47"/>
              <w:rPr>
                <w:sz w:val="14"/>
              </w:rPr>
            </w:pPr>
            <w:r>
              <w:rPr>
                <w:sz w:val="14"/>
              </w:rPr>
              <w:t>опише објекте, службе и</w:t>
            </w:r>
            <w:r>
              <w:rPr>
                <w:spacing w:val="-15"/>
                <w:sz w:val="14"/>
              </w:rPr>
              <w:t xml:space="preserve"> </w:t>
            </w:r>
            <w:r>
              <w:rPr>
                <w:sz w:val="14"/>
              </w:rPr>
              <w:t>превозна средства на аеродрому помоћу којих се врши опслуживање, при- хват и отпрема</w:t>
            </w:r>
            <w:r>
              <w:rPr>
                <w:spacing w:val="-7"/>
                <w:sz w:val="14"/>
              </w:rPr>
              <w:t xml:space="preserve"> </w:t>
            </w:r>
            <w:r>
              <w:rPr>
                <w:sz w:val="14"/>
              </w:rPr>
              <w:t>ваздухоплова;</w:t>
            </w:r>
          </w:p>
          <w:p w:rsidR="00E53F39" w:rsidRDefault="006408C0">
            <w:pPr>
              <w:pStyle w:val="TableParagraph"/>
              <w:tabs>
                <w:tab w:val="left" w:pos="177"/>
              </w:tabs>
              <w:ind w:left="176" w:right="192"/>
              <w:rPr>
                <w:sz w:val="14"/>
              </w:rPr>
            </w:pPr>
            <w:r>
              <w:rPr>
                <w:sz w:val="14"/>
              </w:rPr>
              <w:t>дефинише појам и наведе</w:t>
            </w:r>
            <w:r>
              <w:rPr>
                <w:spacing w:val="-14"/>
                <w:sz w:val="14"/>
              </w:rPr>
              <w:t xml:space="preserve"> </w:t>
            </w:r>
            <w:r>
              <w:rPr>
                <w:sz w:val="14"/>
              </w:rPr>
              <w:t>врсте полетно-слетних</w:t>
            </w:r>
            <w:r>
              <w:rPr>
                <w:spacing w:val="-2"/>
                <w:sz w:val="14"/>
              </w:rPr>
              <w:t xml:space="preserve"> </w:t>
            </w:r>
            <w:r>
              <w:rPr>
                <w:sz w:val="14"/>
              </w:rPr>
              <w:t>стаза;</w:t>
            </w:r>
          </w:p>
          <w:p w:rsidR="00E53F39" w:rsidRDefault="006408C0">
            <w:pPr>
              <w:pStyle w:val="TableParagraph"/>
              <w:tabs>
                <w:tab w:val="left" w:pos="177"/>
              </w:tabs>
              <w:ind w:left="176" w:right="110"/>
              <w:rPr>
                <w:sz w:val="14"/>
              </w:rPr>
            </w:pPr>
            <w:r>
              <w:rPr>
                <w:sz w:val="14"/>
              </w:rPr>
              <w:t>дефинише и наведе све врсте</w:t>
            </w:r>
            <w:r>
              <w:rPr>
                <w:spacing w:val="-13"/>
                <w:sz w:val="14"/>
              </w:rPr>
              <w:t xml:space="preserve"> </w:t>
            </w:r>
            <w:r>
              <w:rPr>
                <w:sz w:val="14"/>
              </w:rPr>
              <w:t>по- моћних површина и путева који воде до полетно-слетних</w:t>
            </w:r>
            <w:r>
              <w:rPr>
                <w:spacing w:val="-10"/>
                <w:sz w:val="14"/>
              </w:rPr>
              <w:t xml:space="preserve"> </w:t>
            </w:r>
            <w:r>
              <w:rPr>
                <w:sz w:val="14"/>
              </w:rPr>
              <w:t>стаза;</w:t>
            </w:r>
          </w:p>
          <w:p w:rsidR="00E53F39" w:rsidRDefault="006408C0">
            <w:pPr>
              <w:pStyle w:val="TableParagraph"/>
              <w:tabs>
                <w:tab w:val="left" w:pos="177"/>
              </w:tabs>
              <w:spacing w:line="237" w:lineRule="auto"/>
              <w:ind w:left="176" w:right="374"/>
              <w:rPr>
                <w:sz w:val="14"/>
              </w:rPr>
            </w:pPr>
            <w:r>
              <w:rPr>
                <w:sz w:val="14"/>
              </w:rPr>
              <w:t>опише врсте платформи</w:t>
            </w:r>
            <w:r>
              <w:rPr>
                <w:spacing w:val="-20"/>
                <w:sz w:val="14"/>
              </w:rPr>
              <w:t xml:space="preserve"> </w:t>
            </w:r>
            <w:r>
              <w:rPr>
                <w:sz w:val="14"/>
              </w:rPr>
              <w:t>које постоје на</w:t>
            </w:r>
            <w:r>
              <w:rPr>
                <w:spacing w:val="-3"/>
                <w:sz w:val="14"/>
              </w:rPr>
              <w:t xml:space="preserve"> </w:t>
            </w:r>
            <w:r>
              <w:rPr>
                <w:sz w:val="14"/>
              </w:rPr>
              <w:t>аеродрому;</w:t>
            </w:r>
          </w:p>
        </w:tc>
        <w:tc>
          <w:tcPr>
            <w:tcW w:w="2551" w:type="dxa"/>
            <w:tcBorders>
              <w:bottom w:val="nil"/>
            </w:tcBorders>
          </w:tcPr>
          <w:p w:rsidR="00E53F39" w:rsidRDefault="006408C0">
            <w:pPr>
              <w:pStyle w:val="TableParagraph"/>
              <w:tabs>
                <w:tab w:val="left" w:pos="169"/>
              </w:tabs>
              <w:spacing w:before="18" w:line="161" w:lineRule="exact"/>
              <w:ind w:left="168" w:hanging="112"/>
              <w:rPr>
                <w:sz w:val="14"/>
              </w:rPr>
            </w:pPr>
            <w:r>
              <w:rPr>
                <w:sz w:val="14"/>
              </w:rPr>
              <w:t>Airport location and</w:t>
            </w:r>
            <w:r>
              <w:rPr>
                <w:spacing w:val="-5"/>
                <w:sz w:val="14"/>
              </w:rPr>
              <w:t xml:space="preserve"> </w:t>
            </w:r>
            <w:r>
              <w:rPr>
                <w:sz w:val="14"/>
              </w:rPr>
              <w:t>surroundings</w:t>
            </w:r>
          </w:p>
          <w:p w:rsidR="00E53F39" w:rsidRDefault="006408C0">
            <w:pPr>
              <w:pStyle w:val="TableParagraph"/>
              <w:tabs>
                <w:tab w:val="left" w:pos="169"/>
              </w:tabs>
              <w:spacing w:line="160" w:lineRule="exact"/>
              <w:ind w:left="168" w:hanging="112"/>
              <w:rPr>
                <w:sz w:val="14"/>
              </w:rPr>
            </w:pPr>
            <w:r>
              <w:rPr>
                <w:sz w:val="14"/>
              </w:rPr>
              <w:t>Airport airside</w:t>
            </w:r>
            <w:r>
              <w:rPr>
                <w:spacing w:val="-2"/>
                <w:sz w:val="14"/>
              </w:rPr>
              <w:t xml:space="preserve"> </w:t>
            </w:r>
            <w:r>
              <w:rPr>
                <w:sz w:val="14"/>
              </w:rPr>
              <w:t>organization</w:t>
            </w:r>
          </w:p>
          <w:p w:rsidR="00E53F39" w:rsidRDefault="006408C0">
            <w:pPr>
              <w:pStyle w:val="TableParagraph"/>
              <w:tabs>
                <w:tab w:val="left" w:pos="169"/>
              </w:tabs>
              <w:ind w:left="168" w:right="240" w:hanging="112"/>
              <w:rPr>
                <w:sz w:val="14"/>
              </w:rPr>
            </w:pPr>
            <w:r>
              <w:rPr>
                <w:sz w:val="14"/>
              </w:rPr>
              <w:t>Airport ground handling: catering and cabin</w:t>
            </w:r>
            <w:r>
              <w:rPr>
                <w:spacing w:val="-1"/>
                <w:sz w:val="14"/>
              </w:rPr>
              <w:t xml:space="preserve"> </w:t>
            </w:r>
            <w:r>
              <w:rPr>
                <w:sz w:val="14"/>
              </w:rPr>
              <w:t>service</w:t>
            </w:r>
          </w:p>
          <w:p w:rsidR="00E53F39" w:rsidRDefault="006408C0">
            <w:pPr>
              <w:pStyle w:val="TableParagraph"/>
              <w:tabs>
                <w:tab w:val="left" w:pos="176"/>
              </w:tabs>
              <w:ind w:right="197" w:hanging="119"/>
              <w:rPr>
                <w:sz w:val="14"/>
              </w:rPr>
            </w:pPr>
            <w:r>
              <w:rPr>
                <w:sz w:val="14"/>
              </w:rPr>
              <w:t>Ramp service – pushback, marshalling etc.</w:t>
            </w:r>
          </w:p>
          <w:p w:rsidR="00E53F39" w:rsidRDefault="006408C0">
            <w:pPr>
              <w:pStyle w:val="TableParagraph"/>
              <w:tabs>
                <w:tab w:val="left" w:pos="176"/>
              </w:tabs>
              <w:spacing w:line="159" w:lineRule="exact"/>
              <w:ind w:hanging="119"/>
              <w:rPr>
                <w:sz w:val="14"/>
              </w:rPr>
            </w:pPr>
            <w:r>
              <w:rPr>
                <w:sz w:val="14"/>
              </w:rPr>
              <w:t>Ramp services – refuelling, de-icing</w:t>
            </w:r>
            <w:r>
              <w:rPr>
                <w:spacing w:val="-12"/>
                <w:sz w:val="14"/>
              </w:rPr>
              <w:t xml:space="preserve"> </w:t>
            </w:r>
            <w:r>
              <w:rPr>
                <w:sz w:val="14"/>
              </w:rPr>
              <w:t>etc.</w:t>
            </w:r>
          </w:p>
          <w:p w:rsidR="00E53F39" w:rsidRDefault="006408C0">
            <w:pPr>
              <w:pStyle w:val="TableParagraph"/>
              <w:tabs>
                <w:tab w:val="left" w:pos="176"/>
              </w:tabs>
              <w:ind w:right="430" w:hanging="119"/>
              <w:rPr>
                <w:sz w:val="14"/>
              </w:rPr>
            </w:pPr>
            <w:r>
              <w:rPr>
                <w:sz w:val="14"/>
              </w:rPr>
              <w:t>Configuration of airport passenger terminals: pier, satellite, linear, transporter</w:t>
            </w:r>
          </w:p>
          <w:p w:rsidR="00E53F39" w:rsidRDefault="006408C0">
            <w:pPr>
              <w:pStyle w:val="TableParagraph"/>
              <w:tabs>
                <w:tab w:val="left" w:pos="169"/>
              </w:tabs>
              <w:spacing w:line="158" w:lineRule="exact"/>
              <w:ind w:left="168" w:hanging="112"/>
              <w:rPr>
                <w:sz w:val="14"/>
              </w:rPr>
            </w:pPr>
            <w:r>
              <w:rPr>
                <w:sz w:val="14"/>
              </w:rPr>
              <w:t>Aircraft Aprons and</w:t>
            </w:r>
            <w:r>
              <w:rPr>
                <w:spacing w:val="-11"/>
                <w:sz w:val="14"/>
              </w:rPr>
              <w:t xml:space="preserve"> </w:t>
            </w:r>
            <w:r>
              <w:rPr>
                <w:sz w:val="14"/>
              </w:rPr>
              <w:t>Stands</w:t>
            </w:r>
          </w:p>
          <w:p w:rsidR="00E53F39" w:rsidRDefault="006408C0">
            <w:pPr>
              <w:pStyle w:val="TableParagraph"/>
              <w:tabs>
                <w:tab w:val="left" w:pos="174"/>
              </w:tabs>
              <w:spacing w:line="160" w:lineRule="exact"/>
              <w:ind w:left="173" w:hanging="117"/>
              <w:rPr>
                <w:sz w:val="14"/>
              </w:rPr>
            </w:pPr>
            <w:r>
              <w:rPr>
                <w:sz w:val="14"/>
              </w:rPr>
              <w:t>Taxiways and</w:t>
            </w:r>
            <w:r>
              <w:rPr>
                <w:spacing w:val="-5"/>
                <w:sz w:val="14"/>
              </w:rPr>
              <w:t xml:space="preserve"> </w:t>
            </w:r>
            <w:r>
              <w:rPr>
                <w:sz w:val="14"/>
              </w:rPr>
              <w:t>Taxi-lanes</w:t>
            </w:r>
          </w:p>
          <w:p w:rsidR="00E53F39" w:rsidRDefault="006408C0">
            <w:pPr>
              <w:pStyle w:val="TableParagraph"/>
              <w:tabs>
                <w:tab w:val="left" w:pos="176"/>
              </w:tabs>
              <w:spacing w:line="160" w:lineRule="exact"/>
              <w:ind w:hanging="119"/>
              <w:rPr>
                <w:sz w:val="14"/>
              </w:rPr>
            </w:pPr>
            <w:r>
              <w:rPr>
                <w:sz w:val="14"/>
              </w:rPr>
              <w:t>Runway orientation and</w:t>
            </w:r>
            <w:r>
              <w:rPr>
                <w:spacing w:val="-2"/>
                <w:sz w:val="14"/>
              </w:rPr>
              <w:t xml:space="preserve"> </w:t>
            </w:r>
            <w:r>
              <w:rPr>
                <w:sz w:val="14"/>
              </w:rPr>
              <w:t>sections</w:t>
            </w:r>
          </w:p>
          <w:p w:rsidR="00E53F39" w:rsidRDefault="006408C0">
            <w:pPr>
              <w:pStyle w:val="TableParagraph"/>
              <w:tabs>
                <w:tab w:val="left" w:pos="169"/>
              </w:tabs>
              <w:spacing w:line="160" w:lineRule="exact"/>
              <w:ind w:left="168" w:hanging="112"/>
              <w:rPr>
                <w:sz w:val="14"/>
              </w:rPr>
            </w:pPr>
            <w:r>
              <w:rPr>
                <w:sz w:val="14"/>
              </w:rPr>
              <w:t>Airport signs and</w:t>
            </w:r>
            <w:r>
              <w:rPr>
                <w:spacing w:val="-4"/>
                <w:sz w:val="14"/>
              </w:rPr>
              <w:t xml:space="preserve"> </w:t>
            </w:r>
            <w:r>
              <w:rPr>
                <w:sz w:val="14"/>
              </w:rPr>
              <w:t>markings</w:t>
            </w:r>
          </w:p>
          <w:p w:rsidR="00E53F39" w:rsidRDefault="006408C0">
            <w:pPr>
              <w:pStyle w:val="TableParagraph"/>
              <w:tabs>
                <w:tab w:val="left" w:pos="169"/>
              </w:tabs>
              <w:spacing w:line="160" w:lineRule="exact"/>
              <w:ind w:left="168" w:hanging="112"/>
              <w:rPr>
                <w:sz w:val="14"/>
              </w:rPr>
            </w:pPr>
            <w:r>
              <w:rPr>
                <w:sz w:val="14"/>
              </w:rPr>
              <w:t>Aerodrome markings:</w:t>
            </w:r>
            <w:r>
              <w:rPr>
                <w:spacing w:val="-2"/>
                <w:sz w:val="14"/>
              </w:rPr>
              <w:t xml:space="preserve"> </w:t>
            </w:r>
            <w:r>
              <w:rPr>
                <w:sz w:val="14"/>
              </w:rPr>
              <w:t>runways</w:t>
            </w:r>
          </w:p>
          <w:p w:rsidR="00E53F39" w:rsidRDefault="006408C0">
            <w:pPr>
              <w:pStyle w:val="TableParagraph"/>
              <w:tabs>
                <w:tab w:val="left" w:pos="169"/>
              </w:tabs>
              <w:ind w:left="168" w:right="368" w:hanging="112"/>
              <w:rPr>
                <w:sz w:val="14"/>
              </w:rPr>
            </w:pPr>
            <w:r>
              <w:rPr>
                <w:sz w:val="14"/>
              </w:rPr>
              <w:t>Aerodrome markings: taxiways and aprons</w:t>
            </w:r>
          </w:p>
        </w:tc>
        <w:tc>
          <w:tcPr>
            <w:tcW w:w="2551" w:type="dxa"/>
            <w:tcBorders>
              <w:bottom w:val="nil"/>
            </w:tcBorders>
          </w:tcPr>
          <w:p w:rsidR="00E53F39" w:rsidRDefault="006408C0">
            <w:pPr>
              <w:pStyle w:val="TableParagraph"/>
              <w:tabs>
                <w:tab w:val="left" w:pos="177"/>
              </w:tabs>
              <w:spacing w:before="19"/>
              <w:ind w:left="176" w:right="125"/>
              <w:jc w:val="both"/>
              <w:rPr>
                <w:sz w:val="14"/>
              </w:rPr>
            </w:pPr>
            <w:r>
              <w:rPr>
                <w:sz w:val="14"/>
              </w:rPr>
              <w:t>На почетку теме ученике упознати</w:t>
            </w:r>
            <w:r>
              <w:rPr>
                <w:spacing w:val="-19"/>
                <w:sz w:val="14"/>
              </w:rPr>
              <w:t xml:space="preserve"> </w:t>
            </w:r>
            <w:r>
              <w:rPr>
                <w:sz w:val="14"/>
              </w:rPr>
              <w:t>са циљевима и исходима</w:t>
            </w:r>
            <w:r>
              <w:rPr>
                <w:spacing w:val="-23"/>
                <w:sz w:val="14"/>
              </w:rPr>
              <w:t xml:space="preserve"> </w:t>
            </w:r>
            <w:r>
              <w:rPr>
                <w:sz w:val="14"/>
              </w:rPr>
              <w:t>наставе/учења, планом рада и начинима</w:t>
            </w:r>
            <w:r>
              <w:rPr>
                <w:spacing w:val="-14"/>
                <w:sz w:val="14"/>
              </w:rPr>
              <w:t xml:space="preserve"> </w:t>
            </w:r>
            <w:r>
              <w:rPr>
                <w:sz w:val="14"/>
              </w:rPr>
              <w:t>оцењивања.</w:t>
            </w:r>
          </w:p>
          <w:p w:rsidR="00E53F39" w:rsidRDefault="00E53F39">
            <w:pPr>
              <w:pStyle w:val="TableParagraph"/>
              <w:spacing w:before="7"/>
              <w:ind w:left="0" w:firstLine="0"/>
              <w:rPr>
                <w:b/>
                <w:sz w:val="13"/>
              </w:rPr>
            </w:pPr>
          </w:p>
          <w:p w:rsidR="00E53F39" w:rsidRDefault="006408C0">
            <w:pPr>
              <w:pStyle w:val="TableParagraph"/>
              <w:spacing w:line="161" w:lineRule="exact"/>
              <w:ind w:left="56" w:firstLine="0"/>
              <w:rPr>
                <w:b/>
                <w:sz w:val="14"/>
              </w:rPr>
            </w:pPr>
            <w:r>
              <w:rPr>
                <w:b/>
                <w:sz w:val="14"/>
              </w:rPr>
              <w:t>Облици наставе</w:t>
            </w:r>
          </w:p>
          <w:p w:rsidR="00E53F39" w:rsidRDefault="006408C0">
            <w:pPr>
              <w:pStyle w:val="TableParagraph"/>
              <w:ind w:left="56" w:right="395" w:firstLine="0"/>
              <w:rPr>
                <w:sz w:val="14"/>
              </w:rPr>
            </w:pPr>
            <w:r>
              <w:rPr>
                <w:sz w:val="14"/>
              </w:rPr>
              <w:t>Предмет се реализује кроз следеће облике наставе:</w:t>
            </w:r>
          </w:p>
          <w:p w:rsidR="00E53F39" w:rsidRDefault="006408C0">
            <w:pPr>
              <w:pStyle w:val="TableParagraph"/>
              <w:tabs>
                <w:tab w:val="left" w:pos="177"/>
              </w:tabs>
              <w:spacing w:line="159" w:lineRule="exact"/>
              <w:ind w:left="176"/>
              <w:rPr>
                <w:b/>
                <w:sz w:val="14"/>
              </w:rPr>
            </w:pPr>
            <w:r>
              <w:rPr>
                <w:sz w:val="14"/>
              </w:rPr>
              <w:t xml:space="preserve">кабинетске вежбе </w:t>
            </w:r>
            <w:r>
              <w:rPr>
                <w:b/>
                <w:sz w:val="14"/>
              </w:rPr>
              <w:t>(70</w:t>
            </w:r>
            <w:r>
              <w:rPr>
                <w:b/>
                <w:spacing w:val="-3"/>
                <w:sz w:val="14"/>
              </w:rPr>
              <w:t xml:space="preserve"> </w:t>
            </w:r>
            <w:r>
              <w:rPr>
                <w:b/>
                <w:sz w:val="14"/>
              </w:rPr>
              <w:t>часова)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Подела одељења на групе</w:t>
            </w:r>
          </w:p>
          <w:p w:rsidR="00E53F39" w:rsidRDefault="006408C0">
            <w:pPr>
              <w:pStyle w:val="TableParagraph"/>
              <w:ind w:left="56" w:firstLine="0"/>
              <w:rPr>
                <w:sz w:val="14"/>
              </w:rPr>
            </w:pPr>
            <w:r>
              <w:rPr>
                <w:sz w:val="14"/>
              </w:rPr>
              <w:t>Одељење се дели на 2 групе приликом реализације:</w:t>
            </w:r>
          </w:p>
          <w:p w:rsidR="00E53F39" w:rsidRDefault="006408C0">
            <w:pPr>
              <w:pStyle w:val="TableParagraph"/>
              <w:tabs>
                <w:tab w:val="left" w:pos="177"/>
              </w:tabs>
              <w:spacing w:line="159" w:lineRule="exact"/>
              <w:ind w:left="176"/>
              <w:rPr>
                <w:sz w:val="14"/>
              </w:rPr>
            </w:pPr>
            <w:r>
              <w:rPr>
                <w:sz w:val="14"/>
              </w:rPr>
              <w:t>кабинетских</w:t>
            </w:r>
            <w:r>
              <w:rPr>
                <w:spacing w:val="-1"/>
                <w:sz w:val="14"/>
              </w:rPr>
              <w:t xml:space="preserve"> </w:t>
            </w:r>
            <w:r>
              <w:rPr>
                <w:sz w:val="14"/>
              </w:rPr>
              <w:t>вежби</w:t>
            </w:r>
          </w:p>
          <w:p w:rsidR="00E53F39" w:rsidRDefault="00E53F39">
            <w:pPr>
              <w:pStyle w:val="TableParagraph"/>
              <w:spacing w:before="9"/>
              <w:ind w:left="0" w:firstLine="0"/>
              <w:rPr>
                <w:b/>
                <w:sz w:val="13"/>
              </w:rPr>
            </w:pPr>
          </w:p>
          <w:p w:rsidR="00E53F39" w:rsidRDefault="006408C0">
            <w:pPr>
              <w:pStyle w:val="TableParagraph"/>
              <w:spacing w:before="1" w:line="161" w:lineRule="exact"/>
              <w:ind w:left="56" w:firstLine="0"/>
              <w:rPr>
                <w:b/>
                <w:sz w:val="14"/>
              </w:rPr>
            </w:pPr>
            <w:r>
              <w:rPr>
                <w:b/>
                <w:sz w:val="14"/>
              </w:rPr>
              <w:t>Место реализације наставе</w:t>
            </w:r>
          </w:p>
          <w:p w:rsidR="00E53F39" w:rsidRDefault="006408C0">
            <w:pPr>
              <w:pStyle w:val="TableParagraph"/>
              <w:tabs>
                <w:tab w:val="left" w:pos="177"/>
              </w:tabs>
              <w:ind w:left="176" w:right="411"/>
              <w:rPr>
                <w:sz w:val="14"/>
              </w:rPr>
            </w:pPr>
            <w:r>
              <w:rPr>
                <w:sz w:val="14"/>
              </w:rPr>
              <w:t>Кабинетске вежбе се реализују</w:t>
            </w:r>
            <w:r>
              <w:rPr>
                <w:spacing w:val="-12"/>
                <w:sz w:val="14"/>
              </w:rPr>
              <w:t xml:space="preserve"> </w:t>
            </w:r>
            <w:r>
              <w:rPr>
                <w:sz w:val="14"/>
              </w:rPr>
              <w:t>у кабинету за енглески</w:t>
            </w:r>
            <w:r>
              <w:rPr>
                <w:spacing w:val="-5"/>
                <w:sz w:val="14"/>
              </w:rPr>
              <w:t xml:space="preserve"> </w:t>
            </w:r>
            <w:r>
              <w:rPr>
                <w:sz w:val="14"/>
              </w:rPr>
              <w:t>језик.</w:t>
            </w:r>
          </w:p>
        </w:tc>
      </w:tr>
      <w:tr w:rsidR="00E53F39">
        <w:trPr>
          <w:trHeight w:val="2172"/>
        </w:trPr>
        <w:tc>
          <w:tcPr>
            <w:tcW w:w="1474" w:type="dxa"/>
            <w:tcBorders>
              <w:top w:val="nil"/>
            </w:tcBorders>
          </w:tcPr>
          <w:p w:rsidR="00E53F39" w:rsidRDefault="00E53F39">
            <w:pPr>
              <w:pStyle w:val="TableParagraph"/>
              <w:ind w:left="0" w:firstLine="0"/>
              <w:rPr>
                <w:sz w:val="14"/>
              </w:rPr>
            </w:pPr>
          </w:p>
        </w:tc>
        <w:tc>
          <w:tcPr>
            <w:tcW w:w="1701" w:type="dxa"/>
            <w:vMerge/>
            <w:tcBorders>
              <w:top w:val="nil"/>
            </w:tcBorders>
          </w:tcPr>
          <w:p w:rsidR="00E53F39" w:rsidRDefault="00E53F39">
            <w:pPr>
              <w:rPr>
                <w:sz w:val="2"/>
                <w:szCs w:val="2"/>
              </w:rPr>
            </w:pPr>
          </w:p>
        </w:tc>
        <w:tc>
          <w:tcPr>
            <w:tcW w:w="2268" w:type="dxa"/>
            <w:vMerge/>
            <w:tcBorders>
              <w:top w:val="nil"/>
            </w:tcBorders>
          </w:tcPr>
          <w:p w:rsidR="00E53F39" w:rsidRDefault="00E53F39">
            <w:pPr>
              <w:rPr>
                <w:sz w:val="2"/>
                <w:szCs w:val="2"/>
              </w:rPr>
            </w:pPr>
          </w:p>
        </w:tc>
        <w:tc>
          <w:tcPr>
            <w:tcW w:w="2551" w:type="dxa"/>
            <w:tcBorders>
              <w:top w:val="nil"/>
            </w:tcBorders>
          </w:tcPr>
          <w:p w:rsidR="00E53F39" w:rsidRDefault="006408C0">
            <w:pPr>
              <w:pStyle w:val="TableParagraph"/>
              <w:spacing w:before="71" w:line="161" w:lineRule="exact"/>
              <w:ind w:left="56" w:firstLine="0"/>
              <w:rPr>
                <w:b/>
                <w:sz w:val="14"/>
              </w:rPr>
            </w:pPr>
            <w:r>
              <w:rPr>
                <w:b/>
                <w:sz w:val="14"/>
              </w:rPr>
              <w:t>Вежбе:</w:t>
            </w:r>
          </w:p>
          <w:p w:rsidR="00E53F39" w:rsidRDefault="006408C0">
            <w:pPr>
              <w:pStyle w:val="TableParagraph"/>
              <w:tabs>
                <w:tab w:val="left" w:pos="176"/>
              </w:tabs>
              <w:spacing w:line="160" w:lineRule="exact"/>
              <w:ind w:hanging="119"/>
              <w:rPr>
                <w:sz w:val="14"/>
              </w:rPr>
            </w:pPr>
            <w:r>
              <w:rPr>
                <w:sz w:val="14"/>
              </w:rPr>
              <w:t>Picture description: Turnaround</w:t>
            </w:r>
            <w:r>
              <w:rPr>
                <w:spacing w:val="-14"/>
                <w:sz w:val="14"/>
              </w:rPr>
              <w:t xml:space="preserve"> </w:t>
            </w:r>
            <w:r>
              <w:rPr>
                <w:sz w:val="14"/>
              </w:rPr>
              <w:t>activities</w:t>
            </w:r>
          </w:p>
          <w:p w:rsidR="00E53F39" w:rsidRDefault="006408C0">
            <w:pPr>
              <w:pStyle w:val="TableParagraph"/>
              <w:tabs>
                <w:tab w:val="left" w:pos="176"/>
              </w:tabs>
              <w:ind w:right="446" w:hanging="119"/>
              <w:rPr>
                <w:sz w:val="14"/>
              </w:rPr>
            </w:pPr>
            <w:r>
              <w:rPr>
                <w:sz w:val="14"/>
              </w:rPr>
              <w:t>Create a word tree: Airport</w:t>
            </w:r>
            <w:r>
              <w:rPr>
                <w:spacing w:val="-19"/>
                <w:sz w:val="14"/>
              </w:rPr>
              <w:t xml:space="preserve"> </w:t>
            </w:r>
            <w:r>
              <w:rPr>
                <w:sz w:val="14"/>
              </w:rPr>
              <w:t>airside organization</w:t>
            </w:r>
          </w:p>
          <w:p w:rsidR="00E53F39" w:rsidRDefault="006408C0">
            <w:pPr>
              <w:pStyle w:val="TableParagraph"/>
              <w:tabs>
                <w:tab w:val="left" w:pos="176"/>
              </w:tabs>
              <w:ind w:right="147" w:hanging="119"/>
              <w:rPr>
                <w:sz w:val="14"/>
              </w:rPr>
            </w:pPr>
            <w:r>
              <w:rPr>
                <w:sz w:val="14"/>
              </w:rPr>
              <w:t>Create vocabulary list of ground equipment according to the following categories: access, servicing, clearance, technical,</w:t>
            </w:r>
            <w:r>
              <w:rPr>
                <w:spacing w:val="-1"/>
                <w:sz w:val="14"/>
              </w:rPr>
              <w:t xml:space="preserve"> </w:t>
            </w:r>
            <w:r>
              <w:rPr>
                <w:sz w:val="14"/>
              </w:rPr>
              <w:t>emergency</w:t>
            </w:r>
          </w:p>
          <w:p w:rsidR="00E53F39" w:rsidRDefault="006408C0">
            <w:pPr>
              <w:pStyle w:val="TableParagraph"/>
              <w:tabs>
                <w:tab w:val="left" w:pos="176"/>
              </w:tabs>
              <w:spacing w:line="237" w:lineRule="auto"/>
              <w:ind w:right="80" w:hanging="119"/>
              <w:rPr>
                <w:sz w:val="14"/>
              </w:rPr>
            </w:pPr>
            <w:r>
              <w:rPr>
                <w:sz w:val="14"/>
              </w:rPr>
              <w:t xml:space="preserve">Roleplay and note-taking: Pilots reporting anomalies (hard landing, metal </w:t>
            </w:r>
            <w:r>
              <w:rPr>
                <w:sz w:val="14"/>
              </w:rPr>
              <w:t>debris, snow</w:t>
            </w:r>
            <w:r>
              <w:rPr>
                <w:spacing w:val="-2"/>
                <w:sz w:val="14"/>
              </w:rPr>
              <w:t xml:space="preserve"> </w:t>
            </w:r>
            <w:r>
              <w:rPr>
                <w:sz w:val="14"/>
              </w:rPr>
              <w:t>drifts…)</w:t>
            </w:r>
          </w:p>
          <w:p w:rsidR="00E53F39" w:rsidRDefault="006408C0">
            <w:pPr>
              <w:pStyle w:val="TableParagraph"/>
              <w:tabs>
                <w:tab w:val="left" w:pos="176"/>
              </w:tabs>
              <w:ind w:right="73" w:hanging="119"/>
              <w:rPr>
                <w:sz w:val="14"/>
              </w:rPr>
            </w:pPr>
            <w:r>
              <w:rPr>
                <w:sz w:val="14"/>
              </w:rPr>
              <w:t>Make an interactive poster: Airport</w:t>
            </w:r>
            <w:r>
              <w:rPr>
                <w:spacing w:val="-24"/>
                <w:sz w:val="14"/>
              </w:rPr>
              <w:t xml:space="preserve"> </w:t>
            </w:r>
            <w:r>
              <w:rPr>
                <w:sz w:val="14"/>
              </w:rPr>
              <w:t>signs and markings</w:t>
            </w:r>
          </w:p>
        </w:tc>
        <w:tc>
          <w:tcPr>
            <w:tcW w:w="2551" w:type="dxa"/>
            <w:tcBorders>
              <w:top w:val="nil"/>
              <w:bottom w:val="nil"/>
            </w:tcBorders>
          </w:tcPr>
          <w:p w:rsidR="00E53F39" w:rsidRDefault="006408C0">
            <w:pPr>
              <w:pStyle w:val="TableParagraph"/>
              <w:spacing w:before="72" w:line="161" w:lineRule="exact"/>
              <w:ind w:left="56" w:firstLine="0"/>
              <w:rPr>
                <w:b/>
                <w:sz w:val="14"/>
              </w:rPr>
            </w:pPr>
            <w:r>
              <w:rPr>
                <w:b/>
                <w:sz w:val="14"/>
              </w:rPr>
              <w:t>Оцењивање</w:t>
            </w:r>
          </w:p>
          <w:p w:rsidR="00E53F39" w:rsidRDefault="006408C0">
            <w:pPr>
              <w:pStyle w:val="TableParagraph"/>
              <w:ind w:left="56" w:right="395" w:firstLine="0"/>
              <w:rPr>
                <w:sz w:val="14"/>
              </w:rPr>
            </w:pPr>
            <w:r>
              <w:rPr>
                <w:sz w:val="14"/>
              </w:rPr>
              <w:t>Вредновање остварености исхода вршити кроз:</w:t>
            </w:r>
          </w:p>
          <w:p w:rsidR="00E53F39" w:rsidRDefault="006408C0">
            <w:pPr>
              <w:pStyle w:val="TableParagraph"/>
              <w:tabs>
                <w:tab w:val="left" w:pos="177"/>
              </w:tabs>
              <w:spacing w:line="159" w:lineRule="exact"/>
              <w:ind w:left="176"/>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tabs>
                <w:tab w:val="left" w:pos="177"/>
              </w:tabs>
              <w:spacing w:line="161" w:lineRule="exact"/>
              <w:ind w:left="176"/>
              <w:rPr>
                <w:sz w:val="14"/>
              </w:rPr>
            </w:pPr>
            <w:r>
              <w:rPr>
                <w:sz w:val="14"/>
              </w:rPr>
              <w:t>тестове</w:t>
            </w:r>
            <w:r>
              <w:rPr>
                <w:spacing w:val="-1"/>
                <w:sz w:val="14"/>
              </w:rPr>
              <w:t xml:space="preserve"> </w:t>
            </w:r>
            <w:r>
              <w:rPr>
                <w:sz w:val="14"/>
              </w:rPr>
              <w:t>знања</w:t>
            </w:r>
          </w:p>
          <w:p w:rsidR="00E53F39" w:rsidRDefault="00E53F39">
            <w:pPr>
              <w:pStyle w:val="TableParagraph"/>
              <w:spacing w:before="8"/>
              <w:ind w:left="0" w:firstLine="0"/>
              <w:rPr>
                <w:b/>
                <w:sz w:val="13"/>
              </w:rPr>
            </w:pPr>
          </w:p>
          <w:p w:rsidR="00E53F39" w:rsidRDefault="006408C0">
            <w:pPr>
              <w:pStyle w:val="TableParagraph"/>
              <w:spacing w:before="1" w:line="161" w:lineRule="exact"/>
              <w:ind w:left="56" w:firstLine="0"/>
              <w:rPr>
                <w:b/>
                <w:sz w:val="14"/>
              </w:rPr>
            </w:pPr>
            <w:r>
              <w:rPr>
                <w:b/>
                <w:sz w:val="14"/>
              </w:rPr>
              <w:t>Оквирни број часова по темама</w:t>
            </w:r>
          </w:p>
          <w:p w:rsidR="00E53F39" w:rsidRDefault="006408C0">
            <w:pPr>
              <w:pStyle w:val="TableParagraph"/>
              <w:tabs>
                <w:tab w:val="left" w:pos="177"/>
              </w:tabs>
              <w:spacing w:line="160" w:lineRule="exact"/>
              <w:ind w:left="176"/>
              <w:rPr>
                <w:b/>
                <w:sz w:val="14"/>
              </w:rPr>
            </w:pPr>
            <w:r>
              <w:rPr>
                <w:sz w:val="14"/>
              </w:rPr>
              <w:t xml:space="preserve">Аеродром </w:t>
            </w:r>
            <w:r>
              <w:rPr>
                <w:b/>
                <w:sz w:val="14"/>
              </w:rPr>
              <w:t>(30</w:t>
            </w:r>
            <w:r>
              <w:rPr>
                <w:b/>
                <w:spacing w:val="-2"/>
                <w:sz w:val="14"/>
              </w:rPr>
              <w:t xml:space="preserve"> </w:t>
            </w:r>
            <w:r>
              <w:rPr>
                <w:b/>
                <w:sz w:val="14"/>
              </w:rPr>
              <w:t>часова)</w:t>
            </w:r>
          </w:p>
          <w:p w:rsidR="00E53F39" w:rsidRDefault="006408C0">
            <w:pPr>
              <w:pStyle w:val="TableParagraph"/>
              <w:tabs>
                <w:tab w:val="left" w:pos="177"/>
              </w:tabs>
              <w:spacing w:line="160" w:lineRule="exact"/>
              <w:ind w:left="176"/>
              <w:rPr>
                <w:b/>
                <w:sz w:val="14"/>
              </w:rPr>
            </w:pPr>
            <w:r>
              <w:rPr>
                <w:sz w:val="14"/>
              </w:rPr>
              <w:t xml:space="preserve">Авион </w:t>
            </w:r>
            <w:r>
              <w:rPr>
                <w:b/>
                <w:sz w:val="14"/>
              </w:rPr>
              <w:t>(10</w:t>
            </w:r>
            <w:r>
              <w:rPr>
                <w:b/>
                <w:spacing w:val="-1"/>
                <w:sz w:val="14"/>
              </w:rPr>
              <w:t xml:space="preserve"> </w:t>
            </w:r>
            <w:r>
              <w:rPr>
                <w:b/>
                <w:sz w:val="14"/>
              </w:rPr>
              <w:t>часова)</w:t>
            </w:r>
          </w:p>
          <w:p w:rsidR="00E53F39" w:rsidRDefault="006408C0">
            <w:pPr>
              <w:pStyle w:val="TableParagraph"/>
              <w:tabs>
                <w:tab w:val="left" w:pos="177"/>
              </w:tabs>
              <w:spacing w:line="160" w:lineRule="exact"/>
              <w:ind w:left="176"/>
              <w:rPr>
                <w:b/>
                <w:sz w:val="14"/>
              </w:rPr>
            </w:pPr>
            <w:r>
              <w:rPr>
                <w:sz w:val="14"/>
              </w:rPr>
              <w:t xml:space="preserve">Превоз робе </w:t>
            </w:r>
            <w:r>
              <w:rPr>
                <w:b/>
                <w:sz w:val="14"/>
              </w:rPr>
              <w:t>(15</w:t>
            </w:r>
            <w:r>
              <w:rPr>
                <w:b/>
                <w:spacing w:val="-15"/>
                <w:sz w:val="14"/>
              </w:rPr>
              <w:t xml:space="preserve"> </w:t>
            </w:r>
            <w:r>
              <w:rPr>
                <w:b/>
                <w:sz w:val="14"/>
              </w:rPr>
              <w:t>часова)</w:t>
            </w:r>
          </w:p>
          <w:p w:rsidR="00E53F39" w:rsidRDefault="006408C0">
            <w:pPr>
              <w:pStyle w:val="TableParagraph"/>
              <w:tabs>
                <w:tab w:val="left" w:pos="177"/>
              </w:tabs>
              <w:ind w:left="176" w:right="121"/>
              <w:rPr>
                <w:b/>
                <w:sz w:val="14"/>
              </w:rPr>
            </w:pPr>
            <w:r>
              <w:rPr>
                <w:sz w:val="14"/>
              </w:rPr>
              <w:t>Ваздухопловна компанија и</w:t>
            </w:r>
            <w:r>
              <w:rPr>
                <w:spacing w:val="-27"/>
                <w:sz w:val="14"/>
              </w:rPr>
              <w:t xml:space="preserve"> </w:t>
            </w:r>
            <w:r>
              <w:rPr>
                <w:sz w:val="14"/>
              </w:rPr>
              <w:t xml:space="preserve">путничка карта </w:t>
            </w:r>
            <w:r>
              <w:rPr>
                <w:b/>
                <w:sz w:val="14"/>
              </w:rPr>
              <w:t>(15</w:t>
            </w:r>
            <w:r>
              <w:rPr>
                <w:b/>
                <w:spacing w:val="-1"/>
                <w:sz w:val="14"/>
              </w:rPr>
              <w:t xml:space="preserve"> </w:t>
            </w:r>
            <w:r>
              <w:rPr>
                <w:b/>
                <w:sz w:val="14"/>
              </w:rPr>
              <w:t>часова)</w:t>
            </w:r>
          </w:p>
        </w:tc>
      </w:tr>
      <w:tr w:rsidR="00E53F39">
        <w:trPr>
          <w:trHeight w:val="578"/>
        </w:trPr>
        <w:tc>
          <w:tcPr>
            <w:tcW w:w="1474" w:type="dxa"/>
            <w:tcBorders>
              <w:bottom w:val="nil"/>
            </w:tcBorders>
          </w:tcPr>
          <w:p w:rsidR="00E53F39" w:rsidRDefault="006408C0">
            <w:pPr>
              <w:pStyle w:val="TableParagraph"/>
              <w:spacing w:before="19"/>
              <w:ind w:left="56" w:firstLine="0"/>
              <w:rPr>
                <w:sz w:val="14"/>
              </w:rPr>
            </w:pPr>
            <w:r>
              <w:rPr>
                <w:sz w:val="14"/>
              </w:rPr>
              <w:t>Авион</w:t>
            </w:r>
          </w:p>
        </w:tc>
        <w:tc>
          <w:tcPr>
            <w:tcW w:w="1701" w:type="dxa"/>
            <w:vMerge w:val="restart"/>
          </w:tcPr>
          <w:p w:rsidR="00E53F39" w:rsidRDefault="006408C0">
            <w:pPr>
              <w:pStyle w:val="TableParagraph"/>
              <w:tabs>
                <w:tab w:val="left" w:pos="177"/>
              </w:tabs>
              <w:spacing w:before="19"/>
              <w:ind w:left="176" w:right="44"/>
              <w:jc w:val="both"/>
              <w:rPr>
                <w:sz w:val="14"/>
              </w:rPr>
            </w:pPr>
            <w:r>
              <w:rPr>
                <w:sz w:val="14"/>
              </w:rPr>
              <w:t>Стицање знања и</w:t>
            </w:r>
            <w:r>
              <w:rPr>
                <w:spacing w:val="-15"/>
                <w:sz w:val="14"/>
              </w:rPr>
              <w:t xml:space="preserve"> </w:t>
            </w:r>
            <w:r>
              <w:rPr>
                <w:sz w:val="14"/>
              </w:rPr>
              <w:t>усваја- ње терминологије у</w:t>
            </w:r>
            <w:r>
              <w:rPr>
                <w:spacing w:val="-15"/>
                <w:sz w:val="14"/>
              </w:rPr>
              <w:t xml:space="preserve"> </w:t>
            </w:r>
            <w:r>
              <w:rPr>
                <w:sz w:val="14"/>
              </w:rPr>
              <w:t>вези са</w:t>
            </w:r>
            <w:r>
              <w:rPr>
                <w:spacing w:val="-1"/>
                <w:sz w:val="14"/>
              </w:rPr>
              <w:t xml:space="preserve"> </w:t>
            </w:r>
            <w:r>
              <w:rPr>
                <w:sz w:val="14"/>
              </w:rPr>
              <w:t>авионом.</w:t>
            </w:r>
          </w:p>
        </w:tc>
        <w:tc>
          <w:tcPr>
            <w:tcW w:w="2268" w:type="dxa"/>
            <w:vMerge w:val="restart"/>
          </w:tcPr>
          <w:p w:rsidR="00E53F39" w:rsidRDefault="006408C0">
            <w:pPr>
              <w:pStyle w:val="TableParagraph"/>
              <w:tabs>
                <w:tab w:val="left" w:pos="177"/>
              </w:tabs>
              <w:spacing w:before="19"/>
              <w:ind w:right="99" w:hanging="119"/>
              <w:rPr>
                <w:sz w:val="14"/>
              </w:rPr>
            </w:pPr>
            <w:r>
              <w:rPr>
                <w:sz w:val="14"/>
              </w:rPr>
              <w:t>опширније и целовитије дефини- ше</w:t>
            </w:r>
            <w:r>
              <w:rPr>
                <w:spacing w:val="-2"/>
                <w:sz w:val="14"/>
              </w:rPr>
              <w:t xml:space="preserve"> </w:t>
            </w:r>
            <w:r>
              <w:rPr>
                <w:sz w:val="14"/>
              </w:rPr>
              <w:t>летелице;</w:t>
            </w:r>
          </w:p>
          <w:p w:rsidR="00E53F39" w:rsidRDefault="006408C0">
            <w:pPr>
              <w:pStyle w:val="TableParagraph"/>
              <w:tabs>
                <w:tab w:val="left" w:pos="177"/>
              </w:tabs>
              <w:ind w:left="176" w:right="49"/>
              <w:rPr>
                <w:sz w:val="14"/>
              </w:rPr>
            </w:pPr>
            <w:r>
              <w:rPr>
                <w:sz w:val="14"/>
              </w:rPr>
              <w:t xml:space="preserve">наведе све основне компоненте летелице и објасни њихове </w:t>
            </w:r>
            <w:r>
              <w:rPr>
                <w:spacing w:val="-3"/>
                <w:sz w:val="14"/>
              </w:rPr>
              <w:t xml:space="preserve">главне </w:t>
            </w:r>
            <w:r>
              <w:rPr>
                <w:sz w:val="14"/>
              </w:rPr>
              <w:t>делове, начин рада и улогу коју имају у одржавању летелице у ваздуху;</w:t>
            </w:r>
          </w:p>
          <w:p w:rsidR="00E53F39" w:rsidRDefault="006408C0">
            <w:pPr>
              <w:pStyle w:val="TableParagraph"/>
              <w:tabs>
                <w:tab w:val="left" w:pos="177"/>
              </w:tabs>
              <w:spacing w:line="237" w:lineRule="auto"/>
              <w:ind w:left="176" w:right="45"/>
              <w:rPr>
                <w:sz w:val="14"/>
              </w:rPr>
            </w:pPr>
            <w:r>
              <w:rPr>
                <w:sz w:val="14"/>
              </w:rPr>
              <w:t xml:space="preserve">наведе </w:t>
            </w:r>
            <w:r>
              <w:rPr>
                <w:spacing w:val="-3"/>
                <w:sz w:val="14"/>
              </w:rPr>
              <w:t xml:space="preserve">како </w:t>
            </w:r>
            <w:r>
              <w:rPr>
                <w:sz w:val="14"/>
              </w:rPr>
              <w:t xml:space="preserve">се деле аеродина- мичке површине летелице према </w:t>
            </w:r>
            <w:r>
              <w:rPr>
                <w:spacing w:val="-4"/>
                <w:sz w:val="14"/>
              </w:rPr>
              <w:t xml:space="preserve">облику, </w:t>
            </w:r>
            <w:r>
              <w:rPr>
                <w:sz w:val="14"/>
              </w:rPr>
              <w:t>величини, дизајну и поло- жају у односу на труп</w:t>
            </w:r>
            <w:r>
              <w:rPr>
                <w:spacing w:val="-10"/>
                <w:sz w:val="14"/>
              </w:rPr>
              <w:t xml:space="preserve"> </w:t>
            </w:r>
            <w:r>
              <w:rPr>
                <w:sz w:val="14"/>
              </w:rPr>
              <w:t>летелице;</w:t>
            </w:r>
          </w:p>
          <w:p w:rsidR="00E53F39" w:rsidRDefault="006408C0">
            <w:pPr>
              <w:pStyle w:val="TableParagraph"/>
              <w:tabs>
                <w:tab w:val="left" w:pos="177"/>
              </w:tabs>
              <w:ind w:left="176" w:right="132"/>
              <w:rPr>
                <w:sz w:val="14"/>
              </w:rPr>
            </w:pPr>
            <w:r>
              <w:rPr>
                <w:sz w:val="14"/>
              </w:rPr>
              <w:t xml:space="preserve">наведе све делове </w:t>
            </w:r>
            <w:r>
              <w:rPr>
                <w:spacing w:val="-3"/>
                <w:sz w:val="14"/>
              </w:rPr>
              <w:t xml:space="preserve">од </w:t>
            </w:r>
            <w:r>
              <w:rPr>
                <w:sz w:val="14"/>
              </w:rPr>
              <w:t>којих се</w:t>
            </w:r>
            <w:r>
              <w:rPr>
                <w:spacing w:val="-9"/>
                <w:sz w:val="14"/>
              </w:rPr>
              <w:t xml:space="preserve"> </w:t>
            </w:r>
            <w:r>
              <w:rPr>
                <w:sz w:val="14"/>
              </w:rPr>
              <w:t>са- стоје репне површине</w:t>
            </w:r>
            <w:r>
              <w:rPr>
                <w:spacing w:val="-14"/>
                <w:sz w:val="14"/>
              </w:rPr>
              <w:t xml:space="preserve"> </w:t>
            </w:r>
            <w:r>
              <w:rPr>
                <w:sz w:val="14"/>
              </w:rPr>
              <w:t>летелице;</w:t>
            </w:r>
          </w:p>
          <w:p w:rsidR="00E53F39" w:rsidRDefault="006408C0">
            <w:pPr>
              <w:pStyle w:val="TableParagraph"/>
              <w:tabs>
                <w:tab w:val="left" w:pos="177"/>
              </w:tabs>
              <w:ind w:left="176" w:right="60"/>
              <w:rPr>
                <w:sz w:val="14"/>
              </w:rPr>
            </w:pPr>
            <w:r>
              <w:rPr>
                <w:sz w:val="14"/>
              </w:rPr>
              <w:t>објасни улогу коју репне</w:t>
            </w:r>
            <w:r>
              <w:rPr>
                <w:spacing w:val="-23"/>
                <w:sz w:val="14"/>
              </w:rPr>
              <w:t xml:space="preserve"> </w:t>
            </w:r>
            <w:r>
              <w:rPr>
                <w:sz w:val="14"/>
              </w:rPr>
              <w:t>површи- не имају приликом</w:t>
            </w:r>
            <w:r>
              <w:rPr>
                <w:spacing w:val="-5"/>
                <w:sz w:val="14"/>
              </w:rPr>
              <w:t xml:space="preserve"> </w:t>
            </w:r>
            <w:r>
              <w:rPr>
                <w:sz w:val="14"/>
              </w:rPr>
              <w:t>лета;</w:t>
            </w:r>
          </w:p>
          <w:p w:rsidR="00E53F39" w:rsidRDefault="006408C0">
            <w:pPr>
              <w:pStyle w:val="TableParagraph"/>
              <w:tabs>
                <w:tab w:val="left" w:pos="177"/>
              </w:tabs>
              <w:ind w:left="176" w:right="96"/>
              <w:rPr>
                <w:sz w:val="14"/>
              </w:rPr>
            </w:pPr>
            <w:r>
              <w:rPr>
                <w:sz w:val="14"/>
              </w:rPr>
              <w:t xml:space="preserve">наведе </w:t>
            </w:r>
            <w:r>
              <w:rPr>
                <w:spacing w:val="-3"/>
                <w:sz w:val="14"/>
              </w:rPr>
              <w:t xml:space="preserve">како </w:t>
            </w:r>
            <w:r>
              <w:rPr>
                <w:sz w:val="14"/>
              </w:rPr>
              <w:t>се деле репне повр- шине</w:t>
            </w:r>
            <w:r>
              <w:rPr>
                <w:spacing w:val="-9"/>
                <w:sz w:val="14"/>
              </w:rPr>
              <w:t xml:space="preserve"> </w:t>
            </w:r>
            <w:r>
              <w:rPr>
                <w:sz w:val="14"/>
              </w:rPr>
              <w:t>према</w:t>
            </w:r>
            <w:r>
              <w:rPr>
                <w:spacing w:val="-8"/>
                <w:sz w:val="14"/>
              </w:rPr>
              <w:t xml:space="preserve"> </w:t>
            </w:r>
            <w:r>
              <w:rPr>
                <w:sz w:val="14"/>
              </w:rPr>
              <w:t>дизајну,</w:t>
            </w:r>
            <w:r>
              <w:rPr>
                <w:spacing w:val="-8"/>
                <w:sz w:val="14"/>
              </w:rPr>
              <w:t xml:space="preserve"> </w:t>
            </w:r>
            <w:r>
              <w:rPr>
                <w:sz w:val="14"/>
              </w:rPr>
              <w:t>облику</w:t>
            </w:r>
            <w:r>
              <w:rPr>
                <w:spacing w:val="-8"/>
                <w:sz w:val="14"/>
              </w:rPr>
              <w:t xml:space="preserve"> </w:t>
            </w:r>
            <w:r>
              <w:rPr>
                <w:sz w:val="14"/>
              </w:rPr>
              <w:t>итд.;</w:t>
            </w:r>
          </w:p>
          <w:p w:rsidR="00E53F39" w:rsidRDefault="006408C0">
            <w:pPr>
              <w:pStyle w:val="TableParagraph"/>
              <w:tabs>
                <w:tab w:val="left" w:pos="212"/>
              </w:tabs>
              <w:spacing w:line="237" w:lineRule="auto"/>
              <w:ind w:left="176" w:right="227"/>
              <w:rPr>
                <w:sz w:val="14"/>
              </w:rPr>
            </w:pPr>
            <w:r>
              <w:rPr>
                <w:sz w:val="14"/>
              </w:rPr>
              <w:t>наведе основне делове и врсте стајног трапа</w:t>
            </w:r>
            <w:r>
              <w:rPr>
                <w:spacing w:val="-3"/>
                <w:sz w:val="14"/>
              </w:rPr>
              <w:t xml:space="preserve"> </w:t>
            </w:r>
            <w:r>
              <w:rPr>
                <w:sz w:val="14"/>
              </w:rPr>
              <w:t>летелице;</w:t>
            </w:r>
          </w:p>
        </w:tc>
        <w:tc>
          <w:tcPr>
            <w:tcW w:w="2551" w:type="dxa"/>
            <w:tcBorders>
              <w:bottom w:val="nil"/>
            </w:tcBorders>
          </w:tcPr>
          <w:p w:rsidR="00E53F39" w:rsidRDefault="006408C0">
            <w:pPr>
              <w:pStyle w:val="TableParagraph"/>
              <w:tabs>
                <w:tab w:val="left" w:pos="174"/>
              </w:tabs>
              <w:spacing w:before="20" w:line="161" w:lineRule="exact"/>
              <w:ind w:left="173" w:hanging="117"/>
              <w:rPr>
                <w:sz w:val="14"/>
              </w:rPr>
            </w:pPr>
            <w:r>
              <w:rPr>
                <w:sz w:val="14"/>
              </w:rPr>
              <w:t>Wings</w:t>
            </w:r>
            <w:r>
              <w:rPr>
                <w:spacing w:val="-1"/>
                <w:sz w:val="14"/>
              </w:rPr>
              <w:t xml:space="preserve"> </w:t>
            </w:r>
            <w:r>
              <w:rPr>
                <w:sz w:val="14"/>
              </w:rPr>
              <w:t>design</w:t>
            </w:r>
          </w:p>
          <w:p w:rsidR="00E53F39" w:rsidRDefault="006408C0">
            <w:pPr>
              <w:pStyle w:val="TableParagraph"/>
              <w:tabs>
                <w:tab w:val="left" w:pos="174"/>
              </w:tabs>
              <w:spacing w:line="160" w:lineRule="exact"/>
              <w:ind w:left="173" w:hanging="117"/>
              <w:rPr>
                <w:sz w:val="14"/>
              </w:rPr>
            </w:pPr>
            <w:r>
              <w:rPr>
                <w:spacing w:val="-3"/>
                <w:sz w:val="14"/>
              </w:rPr>
              <w:t xml:space="preserve">Tail </w:t>
            </w:r>
            <w:r>
              <w:rPr>
                <w:sz w:val="14"/>
              </w:rPr>
              <w:t>unit</w:t>
            </w:r>
            <w:r>
              <w:rPr>
                <w:spacing w:val="2"/>
                <w:sz w:val="14"/>
              </w:rPr>
              <w:t xml:space="preserve"> </w:t>
            </w:r>
            <w:r>
              <w:rPr>
                <w:sz w:val="14"/>
              </w:rPr>
              <w:t>configurations</w:t>
            </w:r>
          </w:p>
          <w:p w:rsidR="00E53F39" w:rsidRDefault="006408C0">
            <w:pPr>
              <w:pStyle w:val="TableParagraph"/>
              <w:tabs>
                <w:tab w:val="left" w:pos="176"/>
              </w:tabs>
              <w:spacing w:line="161" w:lineRule="exact"/>
              <w:ind w:hanging="119"/>
              <w:rPr>
                <w:sz w:val="14"/>
              </w:rPr>
            </w:pPr>
            <w:r>
              <w:rPr>
                <w:sz w:val="14"/>
              </w:rPr>
              <w:t>LG configurations</w:t>
            </w:r>
          </w:p>
        </w:tc>
        <w:tc>
          <w:tcPr>
            <w:tcW w:w="2551" w:type="dxa"/>
            <w:tcBorders>
              <w:top w:val="nil"/>
              <w:bottom w:val="nil"/>
            </w:tcBorders>
          </w:tcPr>
          <w:p w:rsidR="00E53F39" w:rsidRDefault="00E53F39">
            <w:pPr>
              <w:pStyle w:val="TableParagraph"/>
              <w:ind w:left="0" w:firstLine="0"/>
              <w:rPr>
                <w:sz w:val="14"/>
              </w:rPr>
            </w:pPr>
          </w:p>
        </w:tc>
      </w:tr>
      <w:tr w:rsidR="00E53F39">
        <w:trPr>
          <w:trHeight w:val="2491"/>
        </w:trPr>
        <w:tc>
          <w:tcPr>
            <w:tcW w:w="1474" w:type="dxa"/>
            <w:tcBorders>
              <w:top w:val="nil"/>
            </w:tcBorders>
          </w:tcPr>
          <w:p w:rsidR="00E53F39" w:rsidRDefault="00E53F39">
            <w:pPr>
              <w:pStyle w:val="TableParagraph"/>
              <w:ind w:left="0" w:firstLine="0"/>
              <w:rPr>
                <w:sz w:val="14"/>
              </w:rPr>
            </w:pPr>
          </w:p>
        </w:tc>
        <w:tc>
          <w:tcPr>
            <w:tcW w:w="1701" w:type="dxa"/>
            <w:vMerge/>
            <w:tcBorders>
              <w:top w:val="nil"/>
            </w:tcBorders>
          </w:tcPr>
          <w:p w:rsidR="00E53F39" w:rsidRDefault="00E53F39">
            <w:pPr>
              <w:rPr>
                <w:sz w:val="2"/>
                <w:szCs w:val="2"/>
              </w:rPr>
            </w:pPr>
          </w:p>
        </w:tc>
        <w:tc>
          <w:tcPr>
            <w:tcW w:w="2268" w:type="dxa"/>
            <w:vMerge/>
            <w:tcBorders>
              <w:top w:val="nil"/>
            </w:tcBorders>
          </w:tcPr>
          <w:p w:rsidR="00E53F39" w:rsidRDefault="00E53F39">
            <w:pPr>
              <w:rPr>
                <w:sz w:val="2"/>
                <w:szCs w:val="2"/>
              </w:rPr>
            </w:pPr>
          </w:p>
        </w:tc>
        <w:tc>
          <w:tcPr>
            <w:tcW w:w="2551" w:type="dxa"/>
            <w:tcBorders>
              <w:top w:val="nil"/>
            </w:tcBorders>
          </w:tcPr>
          <w:p w:rsidR="00E53F39" w:rsidRDefault="006408C0">
            <w:pPr>
              <w:pStyle w:val="TableParagraph"/>
              <w:spacing w:before="71" w:line="161" w:lineRule="exact"/>
              <w:ind w:left="56" w:firstLine="0"/>
              <w:rPr>
                <w:b/>
                <w:sz w:val="14"/>
              </w:rPr>
            </w:pPr>
            <w:r>
              <w:rPr>
                <w:b/>
                <w:sz w:val="14"/>
              </w:rPr>
              <w:t>Вежбе:</w:t>
            </w:r>
          </w:p>
          <w:p w:rsidR="00E53F39" w:rsidRDefault="006408C0">
            <w:pPr>
              <w:pStyle w:val="TableParagraph"/>
              <w:tabs>
                <w:tab w:val="left" w:pos="176"/>
              </w:tabs>
              <w:spacing w:line="160" w:lineRule="exact"/>
              <w:ind w:hanging="119"/>
              <w:rPr>
                <w:sz w:val="14"/>
              </w:rPr>
            </w:pPr>
            <w:r>
              <w:rPr>
                <w:sz w:val="14"/>
              </w:rPr>
              <w:t>Create a quiz: Airplane</w:t>
            </w:r>
            <w:r>
              <w:rPr>
                <w:spacing w:val="-12"/>
                <w:sz w:val="14"/>
              </w:rPr>
              <w:t xml:space="preserve"> </w:t>
            </w:r>
            <w:r>
              <w:rPr>
                <w:sz w:val="14"/>
              </w:rPr>
              <w:t>structure</w:t>
            </w:r>
          </w:p>
          <w:p w:rsidR="00E53F39" w:rsidRDefault="006408C0">
            <w:pPr>
              <w:pStyle w:val="TableParagraph"/>
              <w:tabs>
                <w:tab w:val="left" w:pos="174"/>
              </w:tabs>
              <w:spacing w:line="160" w:lineRule="exact"/>
              <w:ind w:left="173" w:hanging="117"/>
              <w:rPr>
                <w:sz w:val="14"/>
              </w:rPr>
            </w:pPr>
            <w:r>
              <w:rPr>
                <w:spacing w:val="-3"/>
                <w:sz w:val="14"/>
              </w:rPr>
              <w:t xml:space="preserve">Word </w:t>
            </w:r>
            <w:r>
              <w:rPr>
                <w:sz w:val="14"/>
              </w:rPr>
              <w:t>Associations:</w:t>
            </w:r>
            <w:r>
              <w:rPr>
                <w:spacing w:val="-19"/>
                <w:sz w:val="14"/>
              </w:rPr>
              <w:t xml:space="preserve"> </w:t>
            </w:r>
            <w:r>
              <w:rPr>
                <w:sz w:val="14"/>
              </w:rPr>
              <w:t>Fuselage/Wings/Tail</w:t>
            </w:r>
          </w:p>
          <w:p w:rsidR="00E53F39" w:rsidRDefault="006408C0">
            <w:pPr>
              <w:pStyle w:val="TableParagraph"/>
              <w:tabs>
                <w:tab w:val="left" w:pos="176"/>
              </w:tabs>
              <w:ind w:right="319" w:hanging="119"/>
              <w:rPr>
                <w:sz w:val="14"/>
              </w:rPr>
            </w:pPr>
            <w:r>
              <w:rPr>
                <w:sz w:val="14"/>
              </w:rPr>
              <w:t>Make an interactive poster: Types</w:t>
            </w:r>
            <w:r>
              <w:rPr>
                <w:spacing w:val="-17"/>
                <w:sz w:val="14"/>
              </w:rPr>
              <w:t xml:space="preserve"> </w:t>
            </w:r>
            <w:r>
              <w:rPr>
                <w:sz w:val="14"/>
              </w:rPr>
              <w:t>of landing gear/wings/tail unit</w:t>
            </w:r>
          </w:p>
        </w:tc>
        <w:tc>
          <w:tcPr>
            <w:tcW w:w="2551" w:type="dxa"/>
            <w:tcBorders>
              <w:top w:val="nil"/>
            </w:tcBorders>
          </w:tcPr>
          <w:p w:rsidR="00E53F39" w:rsidRDefault="00E53F39">
            <w:pPr>
              <w:pStyle w:val="TableParagraph"/>
              <w:ind w:left="0" w:firstLine="0"/>
              <w:rPr>
                <w:sz w:val="14"/>
              </w:rPr>
            </w:pPr>
          </w:p>
        </w:tc>
      </w:tr>
    </w:tbl>
    <w:p w:rsidR="00E53F39" w:rsidRDefault="00E53F39">
      <w:pPr>
        <w:rPr>
          <w:sz w:val="14"/>
        </w:rPr>
        <w:sectPr w:rsidR="00E53F39">
          <w:pgSz w:w="11910" w:h="15740"/>
          <w:pgMar w:top="180" w:right="54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1056"/>
        </w:trPr>
        <w:tc>
          <w:tcPr>
            <w:tcW w:w="1474" w:type="dxa"/>
            <w:tcBorders>
              <w:bottom w:val="nil"/>
            </w:tcBorders>
          </w:tcPr>
          <w:p w:rsidR="00E53F39" w:rsidRDefault="006408C0">
            <w:pPr>
              <w:pStyle w:val="TableParagraph"/>
              <w:spacing w:before="18"/>
              <w:ind w:left="56" w:firstLine="0"/>
              <w:rPr>
                <w:sz w:val="14"/>
              </w:rPr>
            </w:pPr>
            <w:r>
              <w:rPr>
                <w:sz w:val="14"/>
              </w:rPr>
              <w:lastRenderedPageBreak/>
              <w:t>Превоз робе</w:t>
            </w:r>
          </w:p>
        </w:tc>
        <w:tc>
          <w:tcPr>
            <w:tcW w:w="1701" w:type="dxa"/>
            <w:tcBorders>
              <w:bottom w:val="nil"/>
            </w:tcBorders>
          </w:tcPr>
          <w:p w:rsidR="00E53F39" w:rsidRDefault="006408C0">
            <w:pPr>
              <w:pStyle w:val="TableParagraph"/>
              <w:tabs>
                <w:tab w:val="left" w:pos="177"/>
              </w:tabs>
              <w:spacing w:before="18"/>
              <w:ind w:left="176" w:right="58"/>
              <w:rPr>
                <w:sz w:val="14"/>
              </w:rPr>
            </w:pPr>
            <w:r>
              <w:rPr>
                <w:spacing w:val="-3"/>
                <w:sz w:val="14"/>
              </w:rPr>
              <w:t xml:space="preserve">Усвајање </w:t>
            </w:r>
            <w:r>
              <w:rPr>
                <w:sz w:val="14"/>
              </w:rPr>
              <w:t>терминологије у вези са превозом</w:t>
            </w:r>
            <w:r>
              <w:rPr>
                <w:spacing w:val="-11"/>
                <w:sz w:val="14"/>
              </w:rPr>
              <w:t xml:space="preserve"> </w:t>
            </w:r>
            <w:r>
              <w:rPr>
                <w:sz w:val="14"/>
              </w:rPr>
              <w:t>робе.</w:t>
            </w:r>
          </w:p>
        </w:tc>
        <w:tc>
          <w:tcPr>
            <w:tcW w:w="2268" w:type="dxa"/>
            <w:vMerge w:val="restart"/>
          </w:tcPr>
          <w:p w:rsidR="00E53F39" w:rsidRDefault="006408C0">
            <w:pPr>
              <w:pStyle w:val="TableParagraph"/>
              <w:tabs>
                <w:tab w:val="left" w:pos="177"/>
              </w:tabs>
              <w:spacing w:before="18"/>
              <w:ind w:left="176" w:right="221"/>
              <w:rPr>
                <w:sz w:val="14"/>
              </w:rPr>
            </w:pPr>
            <w:r>
              <w:rPr>
                <w:sz w:val="14"/>
              </w:rPr>
              <w:t>наведе врсте робе у</w:t>
            </w:r>
            <w:r>
              <w:rPr>
                <w:spacing w:val="-19"/>
                <w:sz w:val="14"/>
              </w:rPr>
              <w:t xml:space="preserve"> </w:t>
            </w:r>
            <w:r>
              <w:rPr>
                <w:sz w:val="14"/>
              </w:rPr>
              <w:t>ваздушном саобраћају;</w:t>
            </w:r>
          </w:p>
          <w:p w:rsidR="00E53F39" w:rsidRDefault="006408C0">
            <w:pPr>
              <w:pStyle w:val="TableParagraph"/>
              <w:tabs>
                <w:tab w:val="left" w:pos="177"/>
              </w:tabs>
              <w:ind w:left="176" w:right="316"/>
              <w:rPr>
                <w:sz w:val="14"/>
              </w:rPr>
            </w:pPr>
            <w:r>
              <w:rPr>
                <w:sz w:val="14"/>
              </w:rPr>
              <w:t>именује различите начине паковања робе за транспорт</w:t>
            </w:r>
            <w:r>
              <w:rPr>
                <w:spacing w:val="-16"/>
                <w:sz w:val="14"/>
              </w:rPr>
              <w:t xml:space="preserve"> </w:t>
            </w:r>
            <w:r>
              <w:rPr>
                <w:sz w:val="14"/>
              </w:rPr>
              <w:t>у ваздушном</w:t>
            </w:r>
            <w:r>
              <w:rPr>
                <w:spacing w:val="-1"/>
                <w:sz w:val="14"/>
              </w:rPr>
              <w:t xml:space="preserve"> </w:t>
            </w:r>
            <w:r>
              <w:rPr>
                <w:sz w:val="14"/>
              </w:rPr>
              <w:t>саобраћају;</w:t>
            </w:r>
          </w:p>
          <w:p w:rsidR="00E53F39" w:rsidRDefault="006408C0">
            <w:pPr>
              <w:pStyle w:val="TableParagraph"/>
              <w:tabs>
                <w:tab w:val="left" w:pos="177"/>
              </w:tabs>
              <w:spacing w:line="237" w:lineRule="auto"/>
              <w:ind w:left="176" w:right="134"/>
              <w:rPr>
                <w:sz w:val="14"/>
              </w:rPr>
            </w:pPr>
            <w:r>
              <w:rPr>
                <w:sz w:val="14"/>
              </w:rPr>
              <w:t>наведе врсте рестриктивних пошиљки и опише начин на</w:t>
            </w:r>
            <w:r>
              <w:rPr>
                <w:spacing w:val="-24"/>
                <w:sz w:val="14"/>
              </w:rPr>
              <w:t xml:space="preserve"> </w:t>
            </w:r>
            <w:r>
              <w:rPr>
                <w:sz w:val="14"/>
              </w:rPr>
              <w:t>који се оне</w:t>
            </w:r>
            <w:r>
              <w:rPr>
                <w:spacing w:val="-1"/>
                <w:sz w:val="14"/>
              </w:rPr>
              <w:t xml:space="preserve"> </w:t>
            </w:r>
            <w:r>
              <w:rPr>
                <w:sz w:val="14"/>
              </w:rPr>
              <w:t>транспортују;</w:t>
            </w:r>
          </w:p>
          <w:p w:rsidR="00E53F39" w:rsidRDefault="006408C0">
            <w:pPr>
              <w:pStyle w:val="TableParagraph"/>
              <w:tabs>
                <w:tab w:val="left" w:pos="177"/>
              </w:tabs>
              <w:ind w:left="176" w:right="118"/>
              <w:rPr>
                <w:sz w:val="14"/>
              </w:rPr>
            </w:pPr>
            <w:r>
              <w:rPr>
                <w:sz w:val="14"/>
              </w:rPr>
              <w:t>преведе термине који се налазе</w:t>
            </w:r>
            <w:r>
              <w:rPr>
                <w:spacing w:val="-19"/>
                <w:sz w:val="14"/>
              </w:rPr>
              <w:t xml:space="preserve"> </w:t>
            </w:r>
            <w:r>
              <w:rPr>
                <w:sz w:val="14"/>
              </w:rPr>
              <w:t>у документацији за превоз</w:t>
            </w:r>
            <w:r>
              <w:rPr>
                <w:spacing w:val="-6"/>
                <w:sz w:val="14"/>
              </w:rPr>
              <w:t xml:space="preserve"> </w:t>
            </w:r>
            <w:r>
              <w:rPr>
                <w:sz w:val="14"/>
              </w:rPr>
              <w:t>робе;</w:t>
            </w:r>
          </w:p>
          <w:p w:rsidR="00E53F39" w:rsidRDefault="006408C0">
            <w:pPr>
              <w:pStyle w:val="TableParagraph"/>
              <w:tabs>
                <w:tab w:val="left" w:pos="177"/>
              </w:tabs>
              <w:ind w:left="176" w:right="85"/>
              <w:jc w:val="both"/>
              <w:rPr>
                <w:sz w:val="14"/>
              </w:rPr>
            </w:pPr>
            <w:r>
              <w:rPr>
                <w:sz w:val="14"/>
              </w:rPr>
              <w:t>у усменом и писменом изражава- њу употребљава терминологију</w:t>
            </w:r>
            <w:r>
              <w:rPr>
                <w:spacing w:val="-15"/>
                <w:sz w:val="14"/>
              </w:rPr>
              <w:t xml:space="preserve"> </w:t>
            </w:r>
            <w:r>
              <w:rPr>
                <w:sz w:val="14"/>
              </w:rPr>
              <w:t>у вези са робом и превозом</w:t>
            </w:r>
            <w:r>
              <w:rPr>
                <w:spacing w:val="-10"/>
                <w:sz w:val="14"/>
              </w:rPr>
              <w:t xml:space="preserve"> </w:t>
            </w:r>
            <w:r>
              <w:rPr>
                <w:sz w:val="14"/>
              </w:rPr>
              <w:t>робе;</w:t>
            </w:r>
          </w:p>
        </w:tc>
        <w:tc>
          <w:tcPr>
            <w:tcW w:w="2551" w:type="dxa"/>
            <w:tcBorders>
              <w:bottom w:val="nil"/>
            </w:tcBorders>
          </w:tcPr>
          <w:p w:rsidR="00E53F39" w:rsidRDefault="006408C0">
            <w:pPr>
              <w:pStyle w:val="TableParagraph"/>
              <w:tabs>
                <w:tab w:val="left" w:pos="176"/>
              </w:tabs>
              <w:spacing w:before="18" w:line="161" w:lineRule="exact"/>
              <w:ind w:hanging="119"/>
              <w:rPr>
                <w:sz w:val="14"/>
              </w:rPr>
            </w:pPr>
            <w:r>
              <w:rPr>
                <w:sz w:val="14"/>
              </w:rPr>
              <w:t>Cargo: How Air Freight</w:t>
            </w:r>
            <w:r>
              <w:rPr>
                <w:spacing w:val="-14"/>
                <w:sz w:val="14"/>
              </w:rPr>
              <w:t xml:space="preserve"> </w:t>
            </w:r>
            <w:r>
              <w:rPr>
                <w:spacing w:val="-3"/>
                <w:sz w:val="14"/>
              </w:rPr>
              <w:t>Works</w:t>
            </w:r>
          </w:p>
          <w:p w:rsidR="00E53F39" w:rsidRDefault="006408C0">
            <w:pPr>
              <w:pStyle w:val="TableParagraph"/>
              <w:tabs>
                <w:tab w:val="left" w:pos="176"/>
              </w:tabs>
              <w:spacing w:line="160" w:lineRule="exact"/>
              <w:ind w:hanging="119"/>
              <w:rPr>
                <w:sz w:val="14"/>
              </w:rPr>
            </w:pPr>
            <w:r>
              <w:rPr>
                <w:sz w:val="14"/>
              </w:rPr>
              <w:t>Cargo</w:t>
            </w:r>
            <w:r>
              <w:rPr>
                <w:spacing w:val="-1"/>
                <w:sz w:val="14"/>
              </w:rPr>
              <w:t xml:space="preserve"> </w:t>
            </w:r>
            <w:r>
              <w:rPr>
                <w:sz w:val="14"/>
              </w:rPr>
              <w:t>classification</w:t>
            </w:r>
          </w:p>
          <w:p w:rsidR="00E53F39" w:rsidRDefault="006408C0">
            <w:pPr>
              <w:pStyle w:val="TableParagraph"/>
              <w:tabs>
                <w:tab w:val="left" w:pos="176"/>
              </w:tabs>
              <w:spacing w:line="160" w:lineRule="exact"/>
              <w:ind w:hanging="119"/>
              <w:rPr>
                <w:sz w:val="14"/>
              </w:rPr>
            </w:pPr>
            <w:r>
              <w:rPr>
                <w:sz w:val="14"/>
              </w:rPr>
              <w:t>Packaging</w:t>
            </w:r>
          </w:p>
          <w:p w:rsidR="00E53F39" w:rsidRDefault="006408C0">
            <w:pPr>
              <w:pStyle w:val="TableParagraph"/>
              <w:tabs>
                <w:tab w:val="left" w:pos="176"/>
              </w:tabs>
              <w:spacing w:line="160" w:lineRule="exact"/>
              <w:ind w:hanging="119"/>
              <w:rPr>
                <w:sz w:val="14"/>
              </w:rPr>
            </w:pPr>
            <w:r>
              <w:rPr>
                <w:sz w:val="14"/>
              </w:rPr>
              <w:t>Labels</w:t>
            </w:r>
          </w:p>
          <w:p w:rsidR="00E53F39" w:rsidRDefault="006408C0">
            <w:pPr>
              <w:pStyle w:val="TableParagraph"/>
              <w:tabs>
                <w:tab w:val="left" w:pos="176"/>
              </w:tabs>
              <w:spacing w:line="160" w:lineRule="exact"/>
              <w:ind w:hanging="119"/>
              <w:rPr>
                <w:sz w:val="14"/>
              </w:rPr>
            </w:pPr>
            <w:r>
              <w:rPr>
                <w:sz w:val="14"/>
              </w:rPr>
              <w:t>Cargo planes and Super</w:t>
            </w:r>
            <w:r>
              <w:rPr>
                <w:spacing w:val="-3"/>
                <w:sz w:val="14"/>
              </w:rPr>
              <w:t xml:space="preserve"> </w:t>
            </w:r>
            <w:r>
              <w:rPr>
                <w:sz w:val="14"/>
              </w:rPr>
              <w:t>transporters</w:t>
            </w:r>
          </w:p>
          <w:p w:rsidR="00E53F39" w:rsidRDefault="006408C0">
            <w:pPr>
              <w:pStyle w:val="TableParagraph"/>
              <w:tabs>
                <w:tab w:val="left" w:pos="176"/>
              </w:tabs>
              <w:spacing w:line="161" w:lineRule="exact"/>
              <w:ind w:hanging="119"/>
              <w:rPr>
                <w:sz w:val="14"/>
              </w:rPr>
            </w:pPr>
            <w:r>
              <w:rPr>
                <w:sz w:val="14"/>
              </w:rPr>
              <w:t>Documentation</w:t>
            </w:r>
          </w:p>
        </w:tc>
        <w:tc>
          <w:tcPr>
            <w:tcW w:w="2551" w:type="dxa"/>
            <w:vMerge w:val="restart"/>
          </w:tcPr>
          <w:p w:rsidR="00E53F39" w:rsidRDefault="00E53F39">
            <w:pPr>
              <w:pStyle w:val="TableParagraph"/>
              <w:ind w:left="0" w:firstLine="0"/>
              <w:rPr>
                <w:sz w:val="14"/>
              </w:rPr>
            </w:pPr>
          </w:p>
        </w:tc>
      </w:tr>
      <w:tr w:rsidR="00E53F39">
        <w:trPr>
          <w:trHeight w:val="1053"/>
        </w:trPr>
        <w:tc>
          <w:tcPr>
            <w:tcW w:w="1474" w:type="dxa"/>
            <w:tcBorders>
              <w:top w:val="nil"/>
            </w:tcBorders>
          </w:tcPr>
          <w:p w:rsidR="00E53F39" w:rsidRDefault="00E53F39">
            <w:pPr>
              <w:pStyle w:val="TableParagraph"/>
              <w:ind w:left="0" w:firstLine="0"/>
              <w:rPr>
                <w:sz w:val="14"/>
              </w:rPr>
            </w:pPr>
          </w:p>
        </w:tc>
        <w:tc>
          <w:tcPr>
            <w:tcW w:w="1701" w:type="dxa"/>
            <w:tcBorders>
              <w:top w:val="nil"/>
            </w:tcBorders>
          </w:tcPr>
          <w:p w:rsidR="00E53F39" w:rsidRDefault="00E53F39">
            <w:pPr>
              <w:pStyle w:val="TableParagraph"/>
              <w:ind w:left="0" w:firstLine="0"/>
              <w:rPr>
                <w:sz w:val="14"/>
              </w:rPr>
            </w:pPr>
          </w:p>
        </w:tc>
        <w:tc>
          <w:tcPr>
            <w:tcW w:w="2268" w:type="dxa"/>
            <w:vMerge/>
            <w:tcBorders>
              <w:top w:val="nil"/>
            </w:tcBorders>
          </w:tcPr>
          <w:p w:rsidR="00E53F39" w:rsidRDefault="00E53F39">
            <w:pPr>
              <w:rPr>
                <w:sz w:val="2"/>
                <w:szCs w:val="2"/>
              </w:rPr>
            </w:pPr>
          </w:p>
        </w:tc>
        <w:tc>
          <w:tcPr>
            <w:tcW w:w="2551" w:type="dxa"/>
            <w:tcBorders>
              <w:top w:val="nil"/>
            </w:tcBorders>
          </w:tcPr>
          <w:p w:rsidR="00E53F39" w:rsidRDefault="006408C0">
            <w:pPr>
              <w:pStyle w:val="TableParagraph"/>
              <w:spacing w:before="71" w:line="161" w:lineRule="exact"/>
              <w:ind w:left="56" w:firstLine="0"/>
              <w:rPr>
                <w:b/>
                <w:sz w:val="14"/>
              </w:rPr>
            </w:pPr>
            <w:r>
              <w:rPr>
                <w:b/>
                <w:sz w:val="14"/>
              </w:rPr>
              <w:t>Вежбе:</w:t>
            </w:r>
          </w:p>
          <w:p w:rsidR="00E53F39" w:rsidRDefault="006408C0">
            <w:pPr>
              <w:pStyle w:val="TableParagraph"/>
              <w:tabs>
                <w:tab w:val="left" w:pos="174"/>
              </w:tabs>
              <w:spacing w:line="160" w:lineRule="exact"/>
              <w:ind w:hanging="119"/>
              <w:rPr>
                <w:sz w:val="14"/>
              </w:rPr>
            </w:pPr>
            <w:r>
              <w:rPr>
                <w:sz w:val="14"/>
              </w:rPr>
              <w:t>Vocabulary check exercises: Air</w:t>
            </w:r>
            <w:r>
              <w:rPr>
                <w:spacing w:val="-19"/>
                <w:sz w:val="14"/>
              </w:rPr>
              <w:t xml:space="preserve"> </w:t>
            </w:r>
            <w:r>
              <w:rPr>
                <w:sz w:val="14"/>
              </w:rPr>
              <w:t>freight</w:t>
            </w:r>
          </w:p>
          <w:p w:rsidR="00E53F39" w:rsidRDefault="006408C0">
            <w:pPr>
              <w:pStyle w:val="TableParagraph"/>
              <w:tabs>
                <w:tab w:val="left" w:pos="176"/>
              </w:tabs>
              <w:spacing w:line="160" w:lineRule="exact"/>
              <w:ind w:hanging="119"/>
              <w:rPr>
                <w:sz w:val="14"/>
              </w:rPr>
            </w:pPr>
            <w:r>
              <w:rPr>
                <w:sz w:val="14"/>
              </w:rPr>
              <w:t>Picture description: Cargo</w:t>
            </w:r>
            <w:r>
              <w:rPr>
                <w:spacing w:val="-5"/>
                <w:sz w:val="14"/>
              </w:rPr>
              <w:t xml:space="preserve"> </w:t>
            </w:r>
            <w:r>
              <w:rPr>
                <w:sz w:val="14"/>
              </w:rPr>
              <w:t>classification</w:t>
            </w:r>
          </w:p>
          <w:p w:rsidR="00E53F39" w:rsidRDefault="006408C0">
            <w:pPr>
              <w:pStyle w:val="TableParagraph"/>
              <w:tabs>
                <w:tab w:val="left" w:pos="176"/>
              </w:tabs>
              <w:ind w:right="118" w:hanging="119"/>
              <w:rPr>
                <w:sz w:val="14"/>
              </w:rPr>
            </w:pPr>
            <w:r>
              <w:rPr>
                <w:sz w:val="14"/>
              </w:rPr>
              <w:t>Listening and note-taking: Cargo</w:t>
            </w:r>
            <w:r>
              <w:rPr>
                <w:spacing w:val="-4"/>
                <w:sz w:val="14"/>
              </w:rPr>
              <w:t xml:space="preserve"> </w:t>
            </w:r>
            <w:r>
              <w:rPr>
                <w:sz w:val="14"/>
              </w:rPr>
              <w:t>planes and Super</w:t>
            </w:r>
            <w:r>
              <w:rPr>
                <w:spacing w:val="-4"/>
                <w:sz w:val="14"/>
              </w:rPr>
              <w:t xml:space="preserve"> </w:t>
            </w:r>
            <w:r>
              <w:rPr>
                <w:sz w:val="14"/>
              </w:rPr>
              <w:t>Transporters</w:t>
            </w:r>
          </w:p>
        </w:tc>
        <w:tc>
          <w:tcPr>
            <w:tcW w:w="2551" w:type="dxa"/>
            <w:vMerge/>
            <w:tcBorders>
              <w:top w:val="nil"/>
            </w:tcBorders>
          </w:tcPr>
          <w:p w:rsidR="00E53F39" w:rsidRDefault="00E53F39">
            <w:pPr>
              <w:rPr>
                <w:sz w:val="2"/>
                <w:szCs w:val="2"/>
              </w:rPr>
            </w:pPr>
          </w:p>
        </w:tc>
      </w:tr>
      <w:tr w:rsidR="00E53F39">
        <w:trPr>
          <w:trHeight w:val="897"/>
        </w:trPr>
        <w:tc>
          <w:tcPr>
            <w:tcW w:w="1474" w:type="dxa"/>
            <w:tcBorders>
              <w:bottom w:val="nil"/>
            </w:tcBorders>
          </w:tcPr>
          <w:p w:rsidR="00E53F39" w:rsidRDefault="006408C0">
            <w:pPr>
              <w:pStyle w:val="TableParagraph"/>
              <w:spacing w:before="18"/>
              <w:ind w:left="56" w:firstLine="0"/>
              <w:rPr>
                <w:sz w:val="14"/>
              </w:rPr>
            </w:pPr>
            <w:r>
              <w:rPr>
                <w:sz w:val="14"/>
              </w:rPr>
              <w:t>Ваздухопловна компа- нија и путничка карта</w:t>
            </w:r>
          </w:p>
        </w:tc>
        <w:tc>
          <w:tcPr>
            <w:tcW w:w="1701" w:type="dxa"/>
            <w:vMerge w:val="restart"/>
          </w:tcPr>
          <w:p w:rsidR="00E53F39" w:rsidRDefault="006408C0">
            <w:pPr>
              <w:pStyle w:val="TableParagraph"/>
              <w:tabs>
                <w:tab w:val="left" w:pos="177"/>
              </w:tabs>
              <w:spacing w:before="18"/>
              <w:ind w:left="176" w:right="71"/>
              <w:rPr>
                <w:sz w:val="14"/>
              </w:rPr>
            </w:pPr>
            <w:r>
              <w:rPr>
                <w:spacing w:val="-3"/>
                <w:sz w:val="14"/>
              </w:rPr>
              <w:t xml:space="preserve">Усвајање </w:t>
            </w:r>
            <w:r>
              <w:rPr>
                <w:sz w:val="14"/>
              </w:rPr>
              <w:t>терминологије у вези са ваздухоплов- ном компанијом и путничком</w:t>
            </w:r>
            <w:r>
              <w:rPr>
                <w:spacing w:val="-3"/>
                <w:sz w:val="14"/>
              </w:rPr>
              <w:t xml:space="preserve"> </w:t>
            </w:r>
            <w:r>
              <w:rPr>
                <w:sz w:val="14"/>
              </w:rPr>
              <w:t>картом.</w:t>
            </w:r>
          </w:p>
        </w:tc>
        <w:tc>
          <w:tcPr>
            <w:tcW w:w="2268" w:type="dxa"/>
            <w:vMerge w:val="restart"/>
          </w:tcPr>
          <w:p w:rsidR="00E53F39" w:rsidRDefault="006408C0">
            <w:pPr>
              <w:pStyle w:val="TableParagraph"/>
              <w:tabs>
                <w:tab w:val="left" w:pos="177"/>
              </w:tabs>
              <w:spacing w:before="18"/>
              <w:ind w:left="176" w:right="181"/>
              <w:rPr>
                <w:sz w:val="14"/>
              </w:rPr>
            </w:pPr>
            <w:r>
              <w:rPr>
                <w:sz w:val="14"/>
              </w:rPr>
              <w:t>дефинише појам</w:t>
            </w:r>
            <w:r>
              <w:rPr>
                <w:spacing w:val="-14"/>
                <w:sz w:val="14"/>
              </w:rPr>
              <w:t xml:space="preserve"> </w:t>
            </w:r>
            <w:r>
              <w:rPr>
                <w:sz w:val="14"/>
              </w:rPr>
              <w:t>ваздухопловне компаније;</w:t>
            </w:r>
          </w:p>
          <w:p w:rsidR="00E53F39" w:rsidRDefault="006408C0">
            <w:pPr>
              <w:pStyle w:val="TableParagraph"/>
              <w:tabs>
                <w:tab w:val="left" w:pos="177"/>
              </w:tabs>
              <w:ind w:left="176" w:right="164"/>
              <w:rPr>
                <w:sz w:val="14"/>
              </w:rPr>
            </w:pPr>
            <w:r>
              <w:rPr>
                <w:sz w:val="14"/>
              </w:rPr>
              <w:t>наведе све делатности којима</w:t>
            </w:r>
            <w:r>
              <w:rPr>
                <w:spacing w:val="-15"/>
                <w:sz w:val="14"/>
              </w:rPr>
              <w:t xml:space="preserve"> </w:t>
            </w:r>
            <w:r>
              <w:rPr>
                <w:sz w:val="14"/>
              </w:rPr>
              <w:t>се бави</w:t>
            </w:r>
            <w:r>
              <w:rPr>
                <w:spacing w:val="-1"/>
                <w:sz w:val="14"/>
              </w:rPr>
              <w:t xml:space="preserve"> </w:t>
            </w:r>
            <w:r>
              <w:rPr>
                <w:sz w:val="14"/>
              </w:rPr>
              <w:t>авио-компанија;</w:t>
            </w:r>
          </w:p>
          <w:p w:rsidR="00E53F39" w:rsidRDefault="006408C0">
            <w:pPr>
              <w:pStyle w:val="TableParagraph"/>
              <w:tabs>
                <w:tab w:val="left" w:pos="177"/>
              </w:tabs>
              <w:ind w:left="176" w:right="283"/>
              <w:rPr>
                <w:sz w:val="14"/>
              </w:rPr>
            </w:pPr>
            <w:r>
              <w:rPr>
                <w:sz w:val="14"/>
              </w:rPr>
              <w:t xml:space="preserve">укратко објасни </w:t>
            </w:r>
            <w:r>
              <w:rPr>
                <w:spacing w:val="-3"/>
                <w:sz w:val="14"/>
              </w:rPr>
              <w:t xml:space="preserve">како </w:t>
            </w:r>
            <w:r>
              <w:rPr>
                <w:sz w:val="14"/>
              </w:rPr>
              <w:t>је једна авио-компанија</w:t>
            </w:r>
            <w:r>
              <w:rPr>
                <w:spacing w:val="-13"/>
                <w:sz w:val="14"/>
              </w:rPr>
              <w:t xml:space="preserve"> </w:t>
            </w:r>
            <w:r>
              <w:rPr>
                <w:sz w:val="14"/>
              </w:rPr>
              <w:t>организована;</w:t>
            </w:r>
          </w:p>
          <w:p w:rsidR="00E53F39" w:rsidRDefault="006408C0">
            <w:pPr>
              <w:pStyle w:val="TableParagraph"/>
              <w:tabs>
                <w:tab w:val="left" w:pos="177"/>
              </w:tabs>
              <w:ind w:left="176" w:right="244"/>
              <w:jc w:val="both"/>
              <w:rPr>
                <w:sz w:val="14"/>
              </w:rPr>
            </w:pPr>
            <w:r>
              <w:rPr>
                <w:sz w:val="14"/>
              </w:rPr>
              <w:t xml:space="preserve">наведе </w:t>
            </w:r>
            <w:r>
              <w:rPr>
                <w:spacing w:val="-3"/>
                <w:sz w:val="14"/>
              </w:rPr>
              <w:t xml:space="preserve">како </w:t>
            </w:r>
            <w:r>
              <w:rPr>
                <w:sz w:val="14"/>
              </w:rPr>
              <w:t>се авио-компаније рангирају према врсти и</w:t>
            </w:r>
            <w:r>
              <w:rPr>
                <w:spacing w:val="-18"/>
                <w:sz w:val="14"/>
              </w:rPr>
              <w:t xml:space="preserve"> </w:t>
            </w:r>
            <w:r>
              <w:rPr>
                <w:sz w:val="14"/>
              </w:rPr>
              <w:t>нивоу услуга које</w:t>
            </w:r>
            <w:r>
              <w:rPr>
                <w:spacing w:val="-2"/>
                <w:sz w:val="14"/>
              </w:rPr>
              <w:t xml:space="preserve"> </w:t>
            </w:r>
            <w:r>
              <w:rPr>
                <w:sz w:val="14"/>
              </w:rPr>
              <w:t>нуде;</w:t>
            </w:r>
          </w:p>
          <w:p w:rsidR="00E53F39" w:rsidRDefault="006408C0">
            <w:pPr>
              <w:pStyle w:val="TableParagraph"/>
              <w:tabs>
                <w:tab w:val="left" w:pos="177"/>
              </w:tabs>
              <w:spacing w:line="237" w:lineRule="auto"/>
              <w:ind w:left="176" w:right="89"/>
              <w:rPr>
                <w:sz w:val="14"/>
              </w:rPr>
            </w:pPr>
            <w:r>
              <w:rPr>
                <w:sz w:val="14"/>
              </w:rPr>
              <w:t>наведе основну поделу</w:t>
            </w:r>
            <w:r>
              <w:rPr>
                <w:spacing w:val="-17"/>
                <w:sz w:val="14"/>
              </w:rPr>
              <w:t xml:space="preserve"> </w:t>
            </w:r>
            <w:r>
              <w:rPr>
                <w:sz w:val="14"/>
              </w:rPr>
              <w:t>авио-ком- панија (национални превозни- ци, међународне, регионалне авио-компаније</w:t>
            </w:r>
            <w:r>
              <w:rPr>
                <w:spacing w:val="-1"/>
                <w:sz w:val="14"/>
              </w:rPr>
              <w:t xml:space="preserve"> </w:t>
            </w:r>
            <w:r>
              <w:rPr>
                <w:sz w:val="14"/>
              </w:rPr>
              <w:t>итд.);</w:t>
            </w:r>
          </w:p>
          <w:p w:rsidR="00E53F39" w:rsidRDefault="006408C0">
            <w:pPr>
              <w:pStyle w:val="TableParagraph"/>
              <w:tabs>
                <w:tab w:val="left" w:pos="177"/>
              </w:tabs>
              <w:ind w:left="176" w:right="136"/>
              <w:rPr>
                <w:sz w:val="14"/>
              </w:rPr>
            </w:pPr>
            <w:r>
              <w:rPr>
                <w:sz w:val="14"/>
              </w:rPr>
              <w:t>наброји највеће светске и</w:t>
            </w:r>
            <w:r>
              <w:rPr>
                <w:spacing w:val="-15"/>
                <w:sz w:val="14"/>
              </w:rPr>
              <w:t xml:space="preserve"> </w:t>
            </w:r>
            <w:r>
              <w:rPr>
                <w:sz w:val="14"/>
              </w:rPr>
              <w:t>европ- ске</w:t>
            </w:r>
            <w:r>
              <w:rPr>
                <w:spacing w:val="-1"/>
                <w:sz w:val="14"/>
              </w:rPr>
              <w:t xml:space="preserve"> </w:t>
            </w:r>
            <w:r>
              <w:rPr>
                <w:sz w:val="14"/>
              </w:rPr>
              <w:t>авио-компаније;</w:t>
            </w:r>
          </w:p>
          <w:p w:rsidR="00E53F39" w:rsidRDefault="006408C0">
            <w:pPr>
              <w:pStyle w:val="TableParagraph"/>
              <w:tabs>
                <w:tab w:val="left" w:pos="177"/>
              </w:tabs>
              <w:ind w:left="176" w:right="396"/>
              <w:rPr>
                <w:sz w:val="14"/>
              </w:rPr>
            </w:pPr>
            <w:r>
              <w:rPr>
                <w:sz w:val="14"/>
              </w:rPr>
              <w:t>дефинише путничку карту</w:t>
            </w:r>
            <w:r>
              <w:rPr>
                <w:spacing w:val="-13"/>
                <w:sz w:val="14"/>
              </w:rPr>
              <w:t xml:space="preserve"> </w:t>
            </w:r>
            <w:r>
              <w:rPr>
                <w:sz w:val="14"/>
              </w:rPr>
              <w:t>у ваздушном</w:t>
            </w:r>
            <w:r>
              <w:rPr>
                <w:spacing w:val="-1"/>
                <w:sz w:val="14"/>
              </w:rPr>
              <w:t xml:space="preserve"> </w:t>
            </w:r>
            <w:r>
              <w:rPr>
                <w:sz w:val="14"/>
              </w:rPr>
              <w:t>саобраћају;</w:t>
            </w:r>
          </w:p>
          <w:p w:rsidR="00E53F39" w:rsidRDefault="006408C0">
            <w:pPr>
              <w:pStyle w:val="TableParagraph"/>
              <w:tabs>
                <w:tab w:val="left" w:pos="177"/>
              </w:tabs>
              <w:ind w:left="176" w:right="87"/>
              <w:rPr>
                <w:sz w:val="14"/>
              </w:rPr>
            </w:pPr>
            <w:r>
              <w:rPr>
                <w:sz w:val="14"/>
              </w:rPr>
              <w:t>наведе све врсте путничких</w:t>
            </w:r>
            <w:r>
              <w:rPr>
                <w:spacing w:val="-21"/>
                <w:sz w:val="14"/>
              </w:rPr>
              <w:t xml:space="preserve"> </w:t>
            </w:r>
            <w:r>
              <w:rPr>
                <w:sz w:val="14"/>
              </w:rPr>
              <w:t>кара- та у ваздушном</w:t>
            </w:r>
            <w:r>
              <w:rPr>
                <w:spacing w:val="-2"/>
                <w:sz w:val="14"/>
              </w:rPr>
              <w:t xml:space="preserve"> </w:t>
            </w:r>
            <w:r>
              <w:rPr>
                <w:sz w:val="14"/>
              </w:rPr>
              <w:t>саобраћају;</w:t>
            </w:r>
          </w:p>
          <w:p w:rsidR="00E53F39" w:rsidRDefault="006408C0">
            <w:pPr>
              <w:pStyle w:val="TableParagraph"/>
              <w:tabs>
                <w:tab w:val="left" w:pos="177"/>
              </w:tabs>
              <w:ind w:left="176" w:right="96"/>
              <w:rPr>
                <w:sz w:val="14"/>
              </w:rPr>
            </w:pPr>
            <w:r>
              <w:rPr>
                <w:sz w:val="14"/>
              </w:rPr>
              <w:t>наведе факторе који утичу на формирање цене карте у</w:t>
            </w:r>
            <w:r>
              <w:rPr>
                <w:spacing w:val="-12"/>
                <w:sz w:val="14"/>
              </w:rPr>
              <w:t xml:space="preserve"> </w:t>
            </w:r>
            <w:r>
              <w:rPr>
                <w:sz w:val="14"/>
              </w:rPr>
              <w:t>авио-са- обраћају;</w:t>
            </w:r>
          </w:p>
          <w:p w:rsidR="00E53F39" w:rsidRDefault="006408C0">
            <w:pPr>
              <w:pStyle w:val="TableParagraph"/>
              <w:tabs>
                <w:tab w:val="left" w:pos="177"/>
              </w:tabs>
              <w:spacing w:line="237" w:lineRule="auto"/>
              <w:ind w:left="176" w:right="256"/>
              <w:rPr>
                <w:sz w:val="14"/>
              </w:rPr>
            </w:pPr>
            <w:r>
              <w:rPr>
                <w:sz w:val="14"/>
              </w:rPr>
              <w:t>наведе који се подаци налазе</w:t>
            </w:r>
            <w:r>
              <w:rPr>
                <w:spacing w:val="-21"/>
                <w:sz w:val="14"/>
              </w:rPr>
              <w:t xml:space="preserve"> </w:t>
            </w:r>
            <w:r>
              <w:rPr>
                <w:sz w:val="14"/>
              </w:rPr>
              <w:t>у путничкој</w:t>
            </w:r>
            <w:r>
              <w:rPr>
                <w:spacing w:val="-1"/>
                <w:sz w:val="14"/>
              </w:rPr>
              <w:t xml:space="preserve"> </w:t>
            </w:r>
            <w:r>
              <w:rPr>
                <w:sz w:val="14"/>
              </w:rPr>
              <w:t>карти;</w:t>
            </w:r>
          </w:p>
          <w:p w:rsidR="00E53F39" w:rsidRDefault="006408C0">
            <w:pPr>
              <w:pStyle w:val="TableParagraph"/>
              <w:tabs>
                <w:tab w:val="left" w:pos="177"/>
              </w:tabs>
              <w:ind w:left="176" w:right="264"/>
              <w:rPr>
                <w:sz w:val="14"/>
              </w:rPr>
            </w:pPr>
            <w:r>
              <w:rPr>
                <w:sz w:val="14"/>
              </w:rPr>
              <w:t>наведе који се подаци налазе на карти за укрцавање у</w:t>
            </w:r>
            <w:r>
              <w:rPr>
                <w:spacing w:val="-12"/>
                <w:sz w:val="14"/>
              </w:rPr>
              <w:t xml:space="preserve"> </w:t>
            </w:r>
            <w:r>
              <w:rPr>
                <w:sz w:val="14"/>
              </w:rPr>
              <w:t>авион (boarding</w:t>
            </w:r>
            <w:r>
              <w:rPr>
                <w:spacing w:val="-1"/>
                <w:sz w:val="14"/>
              </w:rPr>
              <w:t xml:space="preserve"> </w:t>
            </w:r>
            <w:r>
              <w:rPr>
                <w:sz w:val="14"/>
              </w:rPr>
              <w:t>pass);</w:t>
            </w:r>
          </w:p>
          <w:p w:rsidR="00E53F39" w:rsidRDefault="006408C0">
            <w:pPr>
              <w:pStyle w:val="TableParagraph"/>
              <w:tabs>
                <w:tab w:val="left" w:pos="177"/>
              </w:tabs>
              <w:spacing w:line="237" w:lineRule="auto"/>
              <w:ind w:left="176" w:right="334"/>
              <w:rPr>
                <w:sz w:val="14"/>
              </w:rPr>
            </w:pPr>
            <w:r>
              <w:rPr>
                <w:sz w:val="14"/>
              </w:rPr>
              <w:t xml:space="preserve">објасни </w:t>
            </w:r>
            <w:r>
              <w:rPr>
                <w:spacing w:val="-3"/>
                <w:sz w:val="14"/>
              </w:rPr>
              <w:t xml:space="preserve">како </w:t>
            </w:r>
            <w:r>
              <w:rPr>
                <w:sz w:val="14"/>
              </w:rPr>
              <w:t>се врши пријава на</w:t>
            </w:r>
            <w:r>
              <w:rPr>
                <w:spacing w:val="-2"/>
                <w:sz w:val="14"/>
              </w:rPr>
              <w:t xml:space="preserve"> </w:t>
            </w:r>
            <w:r>
              <w:rPr>
                <w:sz w:val="14"/>
              </w:rPr>
              <w:t>лет;</w:t>
            </w:r>
          </w:p>
        </w:tc>
        <w:tc>
          <w:tcPr>
            <w:tcW w:w="2551" w:type="dxa"/>
            <w:tcBorders>
              <w:bottom w:val="nil"/>
            </w:tcBorders>
          </w:tcPr>
          <w:p w:rsidR="00E53F39" w:rsidRDefault="006408C0">
            <w:pPr>
              <w:pStyle w:val="TableParagraph"/>
              <w:tabs>
                <w:tab w:val="left" w:pos="174"/>
              </w:tabs>
              <w:spacing w:before="19" w:line="161" w:lineRule="exact"/>
              <w:ind w:left="173" w:hanging="117"/>
              <w:rPr>
                <w:sz w:val="14"/>
              </w:rPr>
            </w:pPr>
            <w:r>
              <w:rPr>
                <w:sz w:val="14"/>
              </w:rPr>
              <w:t>The organization of an a</w:t>
            </w:r>
            <w:r>
              <w:rPr>
                <w:sz w:val="14"/>
              </w:rPr>
              <w:t>irline</w:t>
            </w:r>
            <w:r>
              <w:rPr>
                <w:spacing w:val="-2"/>
                <w:sz w:val="14"/>
              </w:rPr>
              <w:t xml:space="preserve"> </w:t>
            </w:r>
            <w:r>
              <w:rPr>
                <w:sz w:val="14"/>
              </w:rPr>
              <w:t>company</w:t>
            </w:r>
          </w:p>
          <w:p w:rsidR="00E53F39" w:rsidRDefault="006408C0">
            <w:pPr>
              <w:pStyle w:val="TableParagraph"/>
              <w:tabs>
                <w:tab w:val="left" w:pos="169"/>
              </w:tabs>
              <w:spacing w:line="160" w:lineRule="exact"/>
              <w:ind w:left="168" w:hanging="112"/>
              <w:rPr>
                <w:sz w:val="14"/>
              </w:rPr>
            </w:pPr>
            <w:r>
              <w:rPr>
                <w:sz w:val="14"/>
              </w:rPr>
              <w:t>Airline</w:t>
            </w:r>
            <w:r>
              <w:rPr>
                <w:spacing w:val="-2"/>
                <w:sz w:val="14"/>
              </w:rPr>
              <w:t xml:space="preserve"> </w:t>
            </w:r>
            <w:r>
              <w:rPr>
                <w:sz w:val="14"/>
              </w:rPr>
              <w:t>employees</w:t>
            </w:r>
          </w:p>
          <w:p w:rsidR="00E53F39" w:rsidRDefault="006408C0">
            <w:pPr>
              <w:pStyle w:val="TableParagraph"/>
              <w:tabs>
                <w:tab w:val="left" w:pos="174"/>
              </w:tabs>
              <w:spacing w:line="160" w:lineRule="exact"/>
              <w:ind w:left="173" w:hanging="117"/>
              <w:rPr>
                <w:sz w:val="14"/>
              </w:rPr>
            </w:pPr>
            <w:r>
              <w:rPr>
                <w:sz w:val="14"/>
              </w:rPr>
              <w:t>Ticket</w:t>
            </w:r>
          </w:p>
          <w:p w:rsidR="00E53F39" w:rsidRDefault="006408C0">
            <w:pPr>
              <w:pStyle w:val="TableParagraph"/>
              <w:tabs>
                <w:tab w:val="left" w:pos="176"/>
              </w:tabs>
              <w:spacing w:line="160" w:lineRule="exact"/>
              <w:ind w:hanging="119"/>
              <w:rPr>
                <w:sz w:val="14"/>
              </w:rPr>
            </w:pPr>
            <w:r>
              <w:rPr>
                <w:sz w:val="14"/>
              </w:rPr>
              <w:t>Boarding pass</w:t>
            </w:r>
          </w:p>
          <w:p w:rsidR="00E53F39" w:rsidRDefault="006408C0">
            <w:pPr>
              <w:pStyle w:val="TableParagraph"/>
              <w:tabs>
                <w:tab w:val="left" w:pos="176"/>
              </w:tabs>
              <w:spacing w:line="161" w:lineRule="exact"/>
              <w:ind w:hanging="119"/>
              <w:rPr>
                <w:sz w:val="14"/>
              </w:rPr>
            </w:pPr>
            <w:r>
              <w:rPr>
                <w:sz w:val="14"/>
              </w:rPr>
              <w:t>Check-in online, Luggage check–in</w:t>
            </w:r>
          </w:p>
        </w:tc>
        <w:tc>
          <w:tcPr>
            <w:tcW w:w="2551" w:type="dxa"/>
            <w:vMerge/>
            <w:tcBorders>
              <w:top w:val="nil"/>
            </w:tcBorders>
          </w:tcPr>
          <w:p w:rsidR="00E53F39" w:rsidRDefault="00E53F39">
            <w:pPr>
              <w:rPr>
                <w:sz w:val="2"/>
                <w:szCs w:val="2"/>
              </w:rPr>
            </w:pPr>
          </w:p>
        </w:tc>
      </w:tr>
      <w:tr w:rsidR="00E53F39">
        <w:trPr>
          <w:trHeight w:val="3772"/>
        </w:trPr>
        <w:tc>
          <w:tcPr>
            <w:tcW w:w="1474" w:type="dxa"/>
            <w:tcBorders>
              <w:top w:val="nil"/>
            </w:tcBorders>
          </w:tcPr>
          <w:p w:rsidR="00E53F39" w:rsidRDefault="00E53F39">
            <w:pPr>
              <w:pStyle w:val="TableParagraph"/>
              <w:ind w:left="0" w:firstLine="0"/>
              <w:rPr>
                <w:sz w:val="14"/>
              </w:rPr>
            </w:pPr>
          </w:p>
        </w:tc>
        <w:tc>
          <w:tcPr>
            <w:tcW w:w="1701" w:type="dxa"/>
            <w:vMerge/>
            <w:tcBorders>
              <w:top w:val="nil"/>
            </w:tcBorders>
          </w:tcPr>
          <w:p w:rsidR="00E53F39" w:rsidRDefault="00E53F39">
            <w:pPr>
              <w:rPr>
                <w:sz w:val="2"/>
                <w:szCs w:val="2"/>
              </w:rPr>
            </w:pPr>
          </w:p>
        </w:tc>
        <w:tc>
          <w:tcPr>
            <w:tcW w:w="2268" w:type="dxa"/>
            <w:vMerge/>
            <w:tcBorders>
              <w:top w:val="nil"/>
            </w:tcBorders>
          </w:tcPr>
          <w:p w:rsidR="00E53F39" w:rsidRDefault="00E53F39">
            <w:pPr>
              <w:rPr>
                <w:sz w:val="2"/>
                <w:szCs w:val="2"/>
              </w:rPr>
            </w:pPr>
          </w:p>
        </w:tc>
        <w:tc>
          <w:tcPr>
            <w:tcW w:w="2551" w:type="dxa"/>
            <w:tcBorders>
              <w:top w:val="nil"/>
            </w:tcBorders>
          </w:tcPr>
          <w:p w:rsidR="00E53F39" w:rsidRDefault="006408C0">
            <w:pPr>
              <w:pStyle w:val="TableParagraph"/>
              <w:spacing w:before="71" w:line="161" w:lineRule="exact"/>
              <w:ind w:left="56" w:firstLine="0"/>
              <w:rPr>
                <w:b/>
                <w:sz w:val="14"/>
              </w:rPr>
            </w:pPr>
            <w:r>
              <w:rPr>
                <w:b/>
                <w:sz w:val="14"/>
              </w:rPr>
              <w:t>Вежбе:</w:t>
            </w:r>
          </w:p>
          <w:p w:rsidR="00E53F39" w:rsidRDefault="006408C0">
            <w:pPr>
              <w:pStyle w:val="TableParagraph"/>
              <w:tabs>
                <w:tab w:val="left" w:pos="176"/>
              </w:tabs>
              <w:spacing w:line="160" w:lineRule="exact"/>
              <w:ind w:hanging="119"/>
              <w:rPr>
                <w:sz w:val="14"/>
              </w:rPr>
            </w:pPr>
            <w:r>
              <w:rPr>
                <w:sz w:val="14"/>
              </w:rPr>
              <w:t>Roleplay: Boarding pass control</w:t>
            </w:r>
          </w:p>
          <w:p w:rsidR="00E53F39" w:rsidRDefault="006408C0">
            <w:pPr>
              <w:pStyle w:val="TableParagraph"/>
              <w:tabs>
                <w:tab w:val="left" w:pos="176"/>
              </w:tabs>
              <w:spacing w:line="160" w:lineRule="exact"/>
              <w:ind w:hanging="119"/>
              <w:rPr>
                <w:sz w:val="14"/>
              </w:rPr>
            </w:pPr>
            <w:r>
              <w:rPr>
                <w:sz w:val="14"/>
              </w:rPr>
              <w:t>Roleplay: Luggage check-in</w:t>
            </w:r>
          </w:p>
          <w:p w:rsidR="00E53F39" w:rsidRDefault="006408C0">
            <w:pPr>
              <w:pStyle w:val="TableParagraph"/>
              <w:tabs>
                <w:tab w:val="left" w:pos="176"/>
              </w:tabs>
              <w:spacing w:line="160" w:lineRule="exact"/>
              <w:ind w:hanging="119"/>
              <w:rPr>
                <w:sz w:val="14"/>
              </w:rPr>
            </w:pPr>
            <w:r>
              <w:rPr>
                <w:sz w:val="14"/>
              </w:rPr>
              <w:t>Project work: The world’s largest</w:t>
            </w:r>
            <w:r>
              <w:rPr>
                <w:spacing w:val="-23"/>
                <w:sz w:val="14"/>
              </w:rPr>
              <w:t xml:space="preserve"> </w:t>
            </w:r>
            <w:r>
              <w:rPr>
                <w:sz w:val="14"/>
              </w:rPr>
              <w:t>airlines</w:t>
            </w:r>
          </w:p>
          <w:p w:rsidR="00E53F39" w:rsidRDefault="006408C0">
            <w:pPr>
              <w:pStyle w:val="TableParagraph"/>
              <w:tabs>
                <w:tab w:val="left" w:pos="176"/>
              </w:tabs>
              <w:ind w:right="411" w:hanging="119"/>
              <w:rPr>
                <w:sz w:val="14"/>
              </w:rPr>
            </w:pPr>
            <w:r>
              <w:rPr>
                <w:sz w:val="14"/>
              </w:rPr>
              <w:t>Make an interactive poster:</w:t>
            </w:r>
            <w:r>
              <w:rPr>
                <w:spacing w:val="-12"/>
                <w:sz w:val="14"/>
              </w:rPr>
              <w:t xml:space="preserve"> </w:t>
            </w:r>
            <w:r>
              <w:rPr>
                <w:sz w:val="14"/>
              </w:rPr>
              <w:t>Ticket/ Boarding pass</w:t>
            </w:r>
          </w:p>
        </w:tc>
        <w:tc>
          <w:tcPr>
            <w:tcW w:w="2551" w:type="dxa"/>
            <w:vMerge/>
            <w:tcBorders>
              <w:top w:val="nil"/>
            </w:tcBorders>
          </w:tcPr>
          <w:p w:rsidR="00E53F39" w:rsidRDefault="00E53F39">
            <w:pPr>
              <w:rPr>
                <w:sz w:val="2"/>
                <w:szCs w:val="2"/>
              </w:rPr>
            </w:pPr>
          </w:p>
        </w:tc>
      </w:tr>
    </w:tbl>
    <w:p w:rsidR="00E53F39" w:rsidRDefault="00E53F39">
      <w:pPr>
        <w:pStyle w:val="BodyText"/>
        <w:spacing w:line="240" w:lineRule="auto"/>
        <w:ind w:left="0" w:firstLine="0"/>
        <w:rPr>
          <w:b/>
          <w:sz w:val="29"/>
        </w:rPr>
      </w:pPr>
    </w:p>
    <w:p w:rsidR="00E53F39" w:rsidRDefault="006408C0">
      <w:pPr>
        <w:tabs>
          <w:tab w:val="left" w:pos="2424"/>
        </w:tabs>
        <w:spacing w:before="97"/>
        <w:ind w:left="156"/>
        <w:rPr>
          <w:b/>
          <w:sz w:val="14"/>
        </w:rPr>
      </w:pPr>
      <w:r>
        <w:rPr>
          <w:sz w:val="14"/>
        </w:rPr>
        <w:t>Назив</w:t>
      </w:r>
      <w:r>
        <w:rPr>
          <w:spacing w:val="-4"/>
          <w:sz w:val="14"/>
        </w:rPr>
        <w:t xml:space="preserve"> </w:t>
      </w:r>
      <w:r>
        <w:rPr>
          <w:sz w:val="14"/>
        </w:rPr>
        <w:t>предмета:</w:t>
      </w:r>
      <w:r>
        <w:rPr>
          <w:sz w:val="14"/>
        </w:rPr>
        <w:tab/>
      </w:r>
      <w:r>
        <w:rPr>
          <w:b/>
          <w:sz w:val="14"/>
        </w:rPr>
        <w:t xml:space="preserve">СТРУЧНИ </w:t>
      </w:r>
      <w:r>
        <w:rPr>
          <w:b/>
          <w:spacing w:val="-4"/>
          <w:sz w:val="14"/>
        </w:rPr>
        <w:t>ЕНГЛЕСКИ</w:t>
      </w:r>
      <w:r>
        <w:rPr>
          <w:b/>
          <w:spacing w:val="-1"/>
          <w:sz w:val="14"/>
        </w:rPr>
        <w:t xml:space="preserve"> </w:t>
      </w:r>
      <w:r>
        <w:rPr>
          <w:b/>
          <w:sz w:val="14"/>
        </w:rPr>
        <w:t>ЈЕЗИК</w:t>
      </w:r>
    </w:p>
    <w:p w:rsidR="00E53F39" w:rsidRDefault="006408C0">
      <w:pPr>
        <w:pStyle w:val="BodyText"/>
        <w:tabs>
          <w:tab w:val="left" w:pos="2424"/>
        </w:tabs>
        <w:spacing w:before="49" w:line="161" w:lineRule="exact"/>
        <w:ind w:left="156" w:firstLine="0"/>
      </w:pPr>
      <w:r>
        <w:t>Циљеви</w:t>
      </w:r>
      <w:r>
        <w:rPr>
          <w:spacing w:val="-4"/>
        </w:rPr>
        <w:t xml:space="preserve"> </w:t>
      </w:r>
      <w:r>
        <w:t>предмета:</w:t>
      </w:r>
      <w:r>
        <w:tab/>
        <w:t>– Упознавање са терминологијом у вези са</w:t>
      </w:r>
      <w:r>
        <w:rPr>
          <w:spacing w:val="-4"/>
        </w:rPr>
        <w:t xml:space="preserve"> </w:t>
      </w:r>
      <w:r>
        <w:t>навигацијом.</w:t>
      </w:r>
    </w:p>
    <w:p w:rsidR="00E53F39" w:rsidRDefault="006408C0">
      <w:pPr>
        <w:pStyle w:val="ListParagraph"/>
        <w:tabs>
          <w:tab w:val="left" w:pos="2530"/>
        </w:tabs>
        <w:rPr>
          <w:sz w:val="14"/>
        </w:rPr>
      </w:pPr>
      <w:r>
        <w:rPr>
          <w:spacing w:val="-3"/>
          <w:sz w:val="14"/>
        </w:rPr>
        <w:t xml:space="preserve">Усвајање </w:t>
      </w:r>
      <w:r>
        <w:rPr>
          <w:sz w:val="14"/>
        </w:rPr>
        <w:t>терминологије у вези са метеорологијом.</w:t>
      </w:r>
    </w:p>
    <w:p w:rsidR="00E53F39" w:rsidRDefault="006408C0">
      <w:pPr>
        <w:pStyle w:val="ListParagraph"/>
        <w:tabs>
          <w:tab w:val="left" w:pos="2530"/>
        </w:tabs>
        <w:rPr>
          <w:sz w:val="14"/>
        </w:rPr>
      </w:pPr>
      <w:r>
        <w:rPr>
          <w:spacing w:val="-3"/>
          <w:sz w:val="14"/>
        </w:rPr>
        <w:t xml:space="preserve">Усвајање </w:t>
      </w:r>
      <w:r>
        <w:rPr>
          <w:sz w:val="14"/>
        </w:rPr>
        <w:t>терминологије у вези са људским фактором.</w:t>
      </w:r>
    </w:p>
    <w:p w:rsidR="00E53F39" w:rsidRDefault="006408C0">
      <w:pPr>
        <w:pStyle w:val="ListParagraph"/>
        <w:tabs>
          <w:tab w:val="left" w:pos="2530"/>
        </w:tabs>
        <w:spacing w:line="161" w:lineRule="exact"/>
        <w:rPr>
          <w:sz w:val="14"/>
        </w:rPr>
      </w:pPr>
      <w:r>
        <w:rPr>
          <w:spacing w:val="-3"/>
          <w:sz w:val="14"/>
        </w:rPr>
        <w:t xml:space="preserve">Усвајање </w:t>
      </w:r>
      <w:r>
        <w:rPr>
          <w:sz w:val="14"/>
        </w:rPr>
        <w:t>терминологије у вези са контролом лет</w:t>
      </w:r>
      <w:r>
        <w:rPr>
          <w:sz w:val="14"/>
        </w:rPr>
        <w:t>ења.</w:t>
      </w:r>
    </w:p>
    <w:p w:rsidR="00E53F39" w:rsidRDefault="006408C0">
      <w:pPr>
        <w:tabs>
          <w:tab w:val="left" w:pos="2424"/>
        </w:tabs>
        <w:spacing w:before="50"/>
        <w:ind w:left="156"/>
        <w:rPr>
          <w:b/>
          <w:sz w:val="14"/>
        </w:rPr>
      </w:pPr>
      <w:r>
        <w:rPr>
          <w:spacing w:val="-3"/>
          <w:sz w:val="14"/>
        </w:rPr>
        <w:t>Годишњи</w:t>
      </w:r>
      <w:r>
        <w:rPr>
          <w:sz w:val="14"/>
        </w:rPr>
        <w:t xml:space="preserve"> фонд:</w:t>
      </w:r>
      <w:r>
        <w:rPr>
          <w:sz w:val="14"/>
        </w:rPr>
        <w:tab/>
      </w:r>
      <w:r>
        <w:rPr>
          <w:b/>
          <w:sz w:val="14"/>
        </w:rPr>
        <w:t>70</w:t>
      </w:r>
      <w:r>
        <w:rPr>
          <w:b/>
          <w:spacing w:val="-1"/>
          <w:sz w:val="14"/>
        </w:rPr>
        <w:t xml:space="preserve"> </w:t>
      </w:r>
      <w:r>
        <w:rPr>
          <w:b/>
          <w:sz w:val="14"/>
        </w:rPr>
        <w:t>часова</w:t>
      </w:r>
    </w:p>
    <w:p w:rsidR="00E53F39" w:rsidRDefault="006408C0">
      <w:pPr>
        <w:tabs>
          <w:tab w:val="left" w:pos="2424"/>
        </w:tabs>
        <w:spacing w:before="49"/>
        <w:ind w:left="156"/>
        <w:rPr>
          <w:b/>
          <w:sz w:val="14"/>
        </w:rPr>
      </w:pPr>
      <w:r>
        <w:rPr>
          <w:sz w:val="14"/>
        </w:rPr>
        <w:t>Разред:</w:t>
      </w:r>
      <w:r>
        <w:rPr>
          <w:sz w:val="14"/>
        </w:rPr>
        <w:tab/>
      </w:r>
      <w:r>
        <w:rPr>
          <w:b/>
          <w:sz w:val="14"/>
        </w:rPr>
        <w:t>трећи</w:t>
      </w:r>
    </w:p>
    <w:p w:rsidR="00E53F39" w:rsidRDefault="00E53F39">
      <w:pPr>
        <w:pStyle w:val="BodyText"/>
        <w:spacing w:before="7"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878" w:hanging="432"/>
              <w:rPr>
                <w:b/>
                <w:sz w:val="14"/>
              </w:rPr>
            </w:pPr>
            <w:r>
              <w:rPr>
                <w:b/>
                <w:sz w:val="14"/>
              </w:rPr>
              <w:t>НАЧИН ОСТВАРИВАЊА ПРОГРАМА</w:t>
            </w:r>
          </w:p>
        </w:tc>
      </w:tr>
      <w:tr w:rsidR="00E53F39">
        <w:trPr>
          <w:trHeight w:val="2440"/>
        </w:trPr>
        <w:tc>
          <w:tcPr>
            <w:tcW w:w="1474" w:type="dxa"/>
          </w:tcPr>
          <w:p w:rsidR="00E53F39" w:rsidRDefault="006408C0">
            <w:pPr>
              <w:pStyle w:val="TableParagraph"/>
              <w:spacing w:before="18"/>
              <w:ind w:left="56" w:firstLine="0"/>
              <w:rPr>
                <w:sz w:val="14"/>
              </w:rPr>
            </w:pPr>
            <w:r>
              <w:rPr>
                <w:sz w:val="14"/>
              </w:rPr>
              <w:t>Навигација</w:t>
            </w:r>
          </w:p>
        </w:tc>
        <w:tc>
          <w:tcPr>
            <w:tcW w:w="1701" w:type="dxa"/>
          </w:tcPr>
          <w:p w:rsidR="00E53F39" w:rsidRDefault="006408C0">
            <w:pPr>
              <w:pStyle w:val="TableParagraph"/>
              <w:tabs>
                <w:tab w:val="left" w:pos="177"/>
              </w:tabs>
              <w:spacing w:before="18"/>
              <w:ind w:left="176" w:right="201"/>
              <w:rPr>
                <w:sz w:val="14"/>
              </w:rPr>
            </w:pPr>
            <w:r>
              <w:rPr>
                <w:sz w:val="14"/>
              </w:rPr>
              <w:t>Упознавање са</w:t>
            </w:r>
            <w:r>
              <w:rPr>
                <w:spacing w:val="-20"/>
                <w:sz w:val="14"/>
              </w:rPr>
              <w:t xml:space="preserve"> </w:t>
            </w:r>
            <w:r>
              <w:rPr>
                <w:sz w:val="14"/>
              </w:rPr>
              <w:t>терми- нологијом у вези са навигацијом.</w:t>
            </w:r>
          </w:p>
        </w:tc>
        <w:tc>
          <w:tcPr>
            <w:tcW w:w="2268" w:type="dxa"/>
          </w:tcPr>
          <w:p w:rsidR="00E53F39" w:rsidRDefault="006408C0">
            <w:pPr>
              <w:pStyle w:val="TableParagraph"/>
              <w:tabs>
                <w:tab w:val="left" w:pos="177"/>
              </w:tabs>
              <w:spacing w:before="18"/>
              <w:ind w:left="176" w:right="131"/>
              <w:rPr>
                <w:sz w:val="14"/>
              </w:rPr>
            </w:pPr>
            <w:r>
              <w:rPr>
                <w:sz w:val="14"/>
              </w:rPr>
              <w:t>дефинише и објасни појам нави- гације у</w:t>
            </w:r>
            <w:r>
              <w:rPr>
                <w:spacing w:val="-5"/>
                <w:sz w:val="14"/>
              </w:rPr>
              <w:t xml:space="preserve"> </w:t>
            </w:r>
            <w:r>
              <w:rPr>
                <w:sz w:val="14"/>
              </w:rPr>
              <w:t>ваздухопловству;</w:t>
            </w:r>
          </w:p>
          <w:p w:rsidR="00E53F39" w:rsidRDefault="006408C0">
            <w:pPr>
              <w:pStyle w:val="TableParagraph"/>
              <w:tabs>
                <w:tab w:val="left" w:pos="177"/>
              </w:tabs>
              <w:ind w:left="176" w:right="55"/>
              <w:rPr>
                <w:sz w:val="14"/>
              </w:rPr>
            </w:pPr>
            <w:r>
              <w:rPr>
                <w:sz w:val="14"/>
              </w:rPr>
              <w:t>наброји врсте, методе и</w:t>
            </w:r>
            <w:r>
              <w:rPr>
                <w:spacing w:val="-25"/>
                <w:sz w:val="14"/>
              </w:rPr>
              <w:t xml:space="preserve"> </w:t>
            </w:r>
            <w:r>
              <w:rPr>
                <w:sz w:val="14"/>
              </w:rPr>
              <w:t>принципе навигације;</w:t>
            </w:r>
          </w:p>
          <w:p w:rsidR="00E53F39" w:rsidRDefault="006408C0">
            <w:pPr>
              <w:pStyle w:val="TableParagraph"/>
              <w:tabs>
                <w:tab w:val="left" w:pos="177"/>
              </w:tabs>
              <w:ind w:left="176" w:right="285"/>
              <w:rPr>
                <w:sz w:val="14"/>
              </w:rPr>
            </w:pPr>
            <w:r>
              <w:rPr>
                <w:sz w:val="14"/>
              </w:rPr>
              <w:t>објасни разлику између</w:t>
            </w:r>
            <w:r>
              <w:rPr>
                <w:spacing w:val="-11"/>
                <w:sz w:val="14"/>
              </w:rPr>
              <w:t xml:space="preserve"> </w:t>
            </w:r>
            <w:r>
              <w:rPr>
                <w:sz w:val="14"/>
              </w:rPr>
              <w:t>неких појмова у навигацији нпр. bearing, heading, course, route итд.;</w:t>
            </w:r>
          </w:p>
          <w:p w:rsidR="00E53F39" w:rsidRDefault="006408C0">
            <w:pPr>
              <w:pStyle w:val="TableParagraph"/>
              <w:tabs>
                <w:tab w:val="left" w:pos="177"/>
              </w:tabs>
              <w:spacing w:line="237" w:lineRule="auto"/>
              <w:ind w:left="176" w:right="310"/>
              <w:rPr>
                <w:sz w:val="14"/>
              </w:rPr>
            </w:pPr>
            <w:r>
              <w:rPr>
                <w:sz w:val="14"/>
              </w:rPr>
              <w:t>наброји инструменте за</w:t>
            </w:r>
            <w:r>
              <w:rPr>
                <w:spacing w:val="-16"/>
                <w:sz w:val="14"/>
              </w:rPr>
              <w:t xml:space="preserve"> </w:t>
            </w:r>
            <w:r>
              <w:rPr>
                <w:sz w:val="14"/>
              </w:rPr>
              <w:t>нави- гацију;</w:t>
            </w:r>
          </w:p>
          <w:p w:rsidR="00E53F39" w:rsidRDefault="006408C0">
            <w:pPr>
              <w:pStyle w:val="TableParagraph"/>
              <w:tabs>
                <w:tab w:val="left" w:pos="177"/>
              </w:tabs>
              <w:ind w:left="176" w:right="96"/>
              <w:rPr>
                <w:sz w:val="14"/>
              </w:rPr>
            </w:pPr>
            <w:r>
              <w:rPr>
                <w:sz w:val="14"/>
              </w:rPr>
              <w:t>употребљава скраћенице к</w:t>
            </w:r>
            <w:r>
              <w:rPr>
                <w:sz w:val="14"/>
              </w:rPr>
              <w:t>оје се користе у навигацији и наведе</w:t>
            </w:r>
            <w:r>
              <w:rPr>
                <w:spacing w:val="-24"/>
                <w:sz w:val="14"/>
              </w:rPr>
              <w:t xml:space="preserve"> </w:t>
            </w:r>
            <w:r>
              <w:rPr>
                <w:sz w:val="14"/>
              </w:rPr>
              <w:t>их у пуном</w:t>
            </w:r>
            <w:r>
              <w:rPr>
                <w:spacing w:val="-2"/>
                <w:sz w:val="14"/>
              </w:rPr>
              <w:t xml:space="preserve"> </w:t>
            </w:r>
            <w:r>
              <w:rPr>
                <w:sz w:val="14"/>
              </w:rPr>
              <w:t>облику;</w:t>
            </w:r>
          </w:p>
          <w:p w:rsidR="00E53F39" w:rsidRDefault="006408C0">
            <w:pPr>
              <w:pStyle w:val="TableParagraph"/>
              <w:tabs>
                <w:tab w:val="left" w:pos="177"/>
              </w:tabs>
              <w:spacing w:line="158" w:lineRule="exact"/>
              <w:ind w:left="176"/>
              <w:rPr>
                <w:sz w:val="14"/>
              </w:rPr>
            </w:pPr>
            <w:r>
              <w:rPr>
                <w:sz w:val="14"/>
              </w:rPr>
              <w:t>објасни основе радио</w:t>
            </w:r>
            <w:r>
              <w:rPr>
                <w:spacing w:val="-5"/>
                <w:sz w:val="14"/>
              </w:rPr>
              <w:t xml:space="preserve"> </w:t>
            </w:r>
            <w:r>
              <w:rPr>
                <w:sz w:val="14"/>
              </w:rPr>
              <w:t>навигације;</w:t>
            </w:r>
          </w:p>
          <w:p w:rsidR="00E53F39" w:rsidRDefault="006408C0">
            <w:pPr>
              <w:pStyle w:val="TableParagraph"/>
              <w:tabs>
                <w:tab w:val="left" w:pos="177"/>
              </w:tabs>
              <w:spacing w:line="161" w:lineRule="exact"/>
              <w:ind w:left="176"/>
              <w:rPr>
                <w:sz w:val="14"/>
              </w:rPr>
            </w:pPr>
            <w:r>
              <w:rPr>
                <w:sz w:val="14"/>
              </w:rPr>
              <w:t>објасни основе</w:t>
            </w:r>
            <w:r>
              <w:rPr>
                <w:spacing w:val="-1"/>
                <w:sz w:val="14"/>
              </w:rPr>
              <w:t xml:space="preserve"> </w:t>
            </w:r>
            <w:r>
              <w:rPr>
                <w:sz w:val="14"/>
              </w:rPr>
              <w:t>GPS-a;</w:t>
            </w:r>
          </w:p>
        </w:tc>
        <w:tc>
          <w:tcPr>
            <w:tcW w:w="2551" w:type="dxa"/>
          </w:tcPr>
          <w:p w:rsidR="00E53F39" w:rsidRDefault="006408C0">
            <w:pPr>
              <w:pStyle w:val="TableParagraph"/>
              <w:tabs>
                <w:tab w:val="left" w:pos="169"/>
              </w:tabs>
              <w:spacing w:before="18" w:line="161" w:lineRule="exact"/>
              <w:ind w:hanging="119"/>
              <w:rPr>
                <w:sz w:val="14"/>
              </w:rPr>
            </w:pPr>
            <w:r>
              <w:rPr>
                <w:sz w:val="14"/>
              </w:rPr>
              <w:t>Air</w:t>
            </w:r>
            <w:r>
              <w:rPr>
                <w:spacing w:val="-2"/>
                <w:sz w:val="14"/>
              </w:rPr>
              <w:t xml:space="preserve"> </w:t>
            </w:r>
            <w:r>
              <w:rPr>
                <w:sz w:val="14"/>
              </w:rPr>
              <w:t>navigation</w:t>
            </w:r>
          </w:p>
          <w:p w:rsidR="00E53F39" w:rsidRDefault="006408C0">
            <w:pPr>
              <w:pStyle w:val="TableParagraph"/>
              <w:tabs>
                <w:tab w:val="left" w:pos="169"/>
              </w:tabs>
              <w:spacing w:line="160" w:lineRule="exact"/>
              <w:ind w:left="168" w:hanging="112"/>
              <w:rPr>
                <w:sz w:val="14"/>
              </w:rPr>
            </w:pPr>
            <w:r>
              <w:rPr>
                <w:sz w:val="14"/>
              </w:rPr>
              <w:t>Aircraft instruments</w:t>
            </w:r>
            <w:r>
              <w:rPr>
                <w:spacing w:val="-2"/>
                <w:sz w:val="14"/>
              </w:rPr>
              <w:t xml:space="preserve"> </w:t>
            </w:r>
            <w:r>
              <w:rPr>
                <w:sz w:val="14"/>
              </w:rPr>
              <w:t>I</w:t>
            </w:r>
          </w:p>
          <w:p w:rsidR="00E53F39" w:rsidRDefault="006408C0">
            <w:pPr>
              <w:pStyle w:val="TableParagraph"/>
              <w:tabs>
                <w:tab w:val="left" w:pos="169"/>
              </w:tabs>
              <w:spacing w:line="160" w:lineRule="exact"/>
              <w:ind w:left="168" w:hanging="112"/>
              <w:rPr>
                <w:sz w:val="14"/>
              </w:rPr>
            </w:pPr>
            <w:r>
              <w:rPr>
                <w:sz w:val="14"/>
              </w:rPr>
              <w:t>Aircraft instruments</w:t>
            </w:r>
            <w:r>
              <w:rPr>
                <w:spacing w:val="-2"/>
                <w:sz w:val="14"/>
              </w:rPr>
              <w:t xml:space="preserve"> </w:t>
            </w:r>
            <w:r>
              <w:rPr>
                <w:sz w:val="14"/>
              </w:rPr>
              <w:t>II</w:t>
            </w:r>
          </w:p>
          <w:p w:rsidR="00E53F39" w:rsidRDefault="006408C0">
            <w:pPr>
              <w:pStyle w:val="TableParagraph"/>
              <w:tabs>
                <w:tab w:val="left" w:pos="176"/>
              </w:tabs>
              <w:ind w:right="327" w:hanging="119"/>
              <w:rPr>
                <w:sz w:val="14"/>
              </w:rPr>
            </w:pPr>
            <w:r>
              <w:rPr>
                <w:sz w:val="14"/>
              </w:rPr>
              <w:t xml:space="preserve">Radio navigation: </w:t>
            </w:r>
            <w:r>
              <w:rPr>
                <w:spacing w:val="-3"/>
                <w:sz w:val="14"/>
              </w:rPr>
              <w:t xml:space="preserve">NDB/ADF, </w:t>
            </w:r>
            <w:r>
              <w:rPr>
                <w:sz w:val="14"/>
              </w:rPr>
              <w:t>VOR, DME</w:t>
            </w:r>
          </w:p>
          <w:p w:rsidR="00E53F39" w:rsidRDefault="006408C0">
            <w:pPr>
              <w:pStyle w:val="TableParagraph"/>
              <w:tabs>
                <w:tab w:val="left" w:pos="176"/>
              </w:tabs>
              <w:spacing w:line="159" w:lineRule="exact"/>
              <w:ind w:hanging="119"/>
              <w:rPr>
                <w:sz w:val="14"/>
              </w:rPr>
            </w:pPr>
            <w:r>
              <w:rPr>
                <w:sz w:val="14"/>
              </w:rPr>
              <w:t>Radar</w:t>
            </w:r>
          </w:p>
          <w:p w:rsidR="00E53F39" w:rsidRDefault="006408C0">
            <w:pPr>
              <w:pStyle w:val="TableParagraph"/>
              <w:tabs>
                <w:tab w:val="left" w:pos="169"/>
              </w:tabs>
              <w:spacing w:line="161" w:lineRule="exact"/>
              <w:ind w:left="168" w:hanging="112"/>
              <w:rPr>
                <w:sz w:val="14"/>
              </w:rPr>
            </w:pPr>
            <w:r>
              <w:rPr>
                <w:sz w:val="14"/>
              </w:rPr>
              <w:t>Advanced navigation and</w:t>
            </w:r>
            <w:r>
              <w:rPr>
                <w:spacing w:val="-3"/>
                <w:sz w:val="14"/>
              </w:rPr>
              <w:t xml:space="preserve"> </w:t>
            </w:r>
            <w:r>
              <w:rPr>
                <w:sz w:val="14"/>
              </w:rPr>
              <w:t>GPS</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Вежбе:</w:t>
            </w:r>
          </w:p>
          <w:p w:rsidR="00E53F39" w:rsidRDefault="006408C0">
            <w:pPr>
              <w:pStyle w:val="TableParagraph"/>
              <w:tabs>
                <w:tab w:val="left" w:pos="176"/>
              </w:tabs>
              <w:spacing w:line="160" w:lineRule="exact"/>
              <w:ind w:hanging="119"/>
              <w:rPr>
                <w:sz w:val="14"/>
              </w:rPr>
            </w:pPr>
            <w:r>
              <w:rPr>
                <w:sz w:val="14"/>
              </w:rPr>
              <w:t>Jigsaw reading: Methods of</w:t>
            </w:r>
            <w:r>
              <w:rPr>
                <w:spacing w:val="-10"/>
                <w:sz w:val="14"/>
              </w:rPr>
              <w:t xml:space="preserve"> </w:t>
            </w:r>
            <w:r>
              <w:rPr>
                <w:sz w:val="14"/>
              </w:rPr>
              <w:t>navigation</w:t>
            </w:r>
          </w:p>
          <w:p w:rsidR="00E53F39" w:rsidRDefault="006408C0">
            <w:pPr>
              <w:pStyle w:val="TableParagraph"/>
              <w:tabs>
                <w:tab w:val="left" w:pos="176"/>
              </w:tabs>
              <w:ind w:right="365" w:hanging="119"/>
              <w:rPr>
                <w:sz w:val="14"/>
              </w:rPr>
            </w:pPr>
            <w:r>
              <w:rPr>
                <w:sz w:val="14"/>
              </w:rPr>
              <w:t>Make an interactive poster:</w:t>
            </w:r>
            <w:r>
              <w:rPr>
                <w:spacing w:val="-20"/>
                <w:sz w:val="14"/>
              </w:rPr>
              <w:t xml:space="preserve"> </w:t>
            </w:r>
            <w:r>
              <w:rPr>
                <w:sz w:val="14"/>
              </w:rPr>
              <w:t>Aircraft instruments</w:t>
            </w:r>
          </w:p>
          <w:p w:rsidR="00E53F39" w:rsidRDefault="006408C0">
            <w:pPr>
              <w:pStyle w:val="TableParagraph"/>
              <w:tabs>
                <w:tab w:val="left" w:pos="176"/>
              </w:tabs>
              <w:ind w:right="546" w:hanging="119"/>
              <w:rPr>
                <w:sz w:val="14"/>
              </w:rPr>
            </w:pPr>
            <w:r>
              <w:rPr>
                <w:sz w:val="14"/>
              </w:rPr>
              <w:t>Make a list of most common abbreviations used in navigation</w:t>
            </w:r>
          </w:p>
        </w:tc>
        <w:tc>
          <w:tcPr>
            <w:tcW w:w="2551" w:type="dxa"/>
            <w:vMerge w:val="restart"/>
          </w:tcPr>
          <w:p w:rsidR="00E53F39" w:rsidRDefault="006408C0">
            <w:pPr>
              <w:pStyle w:val="TableParagraph"/>
              <w:tabs>
                <w:tab w:val="left" w:pos="177"/>
              </w:tabs>
              <w:spacing w:before="21" w:line="235" w:lineRule="auto"/>
              <w:ind w:left="176" w:right="125"/>
              <w:jc w:val="both"/>
              <w:rPr>
                <w:sz w:val="14"/>
              </w:rPr>
            </w:pPr>
            <w:r>
              <w:rPr>
                <w:sz w:val="14"/>
              </w:rPr>
              <w:t>На почетку теме ученике упознати</w:t>
            </w:r>
            <w:r>
              <w:rPr>
                <w:spacing w:val="-19"/>
                <w:sz w:val="14"/>
              </w:rPr>
              <w:t xml:space="preserve"> </w:t>
            </w:r>
            <w:r>
              <w:rPr>
                <w:sz w:val="14"/>
              </w:rPr>
              <w:t>са циљевима и исходима</w:t>
            </w:r>
            <w:r>
              <w:rPr>
                <w:spacing w:val="-23"/>
                <w:sz w:val="14"/>
              </w:rPr>
              <w:t xml:space="preserve"> </w:t>
            </w:r>
            <w:r>
              <w:rPr>
                <w:sz w:val="14"/>
              </w:rPr>
              <w:t>наставе/учења, планом рада и начинима</w:t>
            </w:r>
            <w:r>
              <w:rPr>
                <w:spacing w:val="-14"/>
                <w:sz w:val="14"/>
              </w:rPr>
              <w:t xml:space="preserve"> </w:t>
            </w:r>
            <w:r>
              <w:rPr>
                <w:sz w:val="14"/>
              </w:rPr>
              <w:t>оцењивања.</w:t>
            </w:r>
          </w:p>
          <w:p w:rsidR="00E53F39" w:rsidRDefault="00E53F39">
            <w:pPr>
              <w:pStyle w:val="TableParagraph"/>
              <w:spacing w:before="8"/>
              <w:ind w:left="0" w:firstLine="0"/>
              <w:rPr>
                <w:b/>
                <w:sz w:val="12"/>
              </w:rPr>
            </w:pPr>
          </w:p>
          <w:p w:rsidR="00E53F39" w:rsidRDefault="006408C0">
            <w:pPr>
              <w:pStyle w:val="TableParagraph"/>
              <w:spacing w:line="157" w:lineRule="exact"/>
              <w:ind w:left="56" w:firstLine="0"/>
              <w:rPr>
                <w:b/>
                <w:sz w:val="14"/>
              </w:rPr>
            </w:pPr>
            <w:r>
              <w:rPr>
                <w:b/>
                <w:sz w:val="14"/>
              </w:rPr>
              <w:t>Облици наставе</w:t>
            </w:r>
          </w:p>
          <w:p w:rsidR="00E53F39" w:rsidRDefault="006408C0">
            <w:pPr>
              <w:pStyle w:val="TableParagraph"/>
              <w:spacing w:before="2" w:line="230" w:lineRule="auto"/>
              <w:ind w:left="56" w:right="395" w:firstLine="0"/>
              <w:rPr>
                <w:sz w:val="14"/>
              </w:rPr>
            </w:pPr>
            <w:r>
              <w:rPr>
                <w:sz w:val="14"/>
              </w:rPr>
              <w:t>Предмет се реализује кроз следеће облике наставе:</w:t>
            </w:r>
          </w:p>
          <w:p w:rsidR="00E53F39" w:rsidRDefault="006408C0">
            <w:pPr>
              <w:pStyle w:val="TableParagraph"/>
              <w:tabs>
                <w:tab w:val="left" w:pos="177"/>
              </w:tabs>
              <w:spacing w:line="155" w:lineRule="exact"/>
              <w:ind w:left="176"/>
              <w:rPr>
                <w:b/>
                <w:sz w:val="14"/>
              </w:rPr>
            </w:pPr>
            <w:r>
              <w:rPr>
                <w:sz w:val="14"/>
              </w:rPr>
              <w:t xml:space="preserve">кабинетске вежбе </w:t>
            </w:r>
            <w:r>
              <w:rPr>
                <w:b/>
                <w:sz w:val="14"/>
              </w:rPr>
              <w:t>(70</w:t>
            </w:r>
            <w:r>
              <w:rPr>
                <w:b/>
                <w:spacing w:val="-3"/>
                <w:sz w:val="14"/>
              </w:rPr>
              <w:t xml:space="preserve"> </w:t>
            </w:r>
            <w:r>
              <w:rPr>
                <w:b/>
                <w:sz w:val="14"/>
              </w:rPr>
              <w:t>часова)</w:t>
            </w:r>
          </w:p>
          <w:p w:rsidR="00E53F39" w:rsidRDefault="00E53F39">
            <w:pPr>
              <w:pStyle w:val="TableParagraph"/>
              <w:spacing w:before="9"/>
              <w:ind w:left="0" w:firstLine="0"/>
              <w:rPr>
                <w:b/>
                <w:sz w:val="12"/>
              </w:rPr>
            </w:pPr>
          </w:p>
          <w:p w:rsidR="00E53F39" w:rsidRDefault="006408C0">
            <w:pPr>
              <w:pStyle w:val="TableParagraph"/>
              <w:spacing w:line="157" w:lineRule="exact"/>
              <w:ind w:left="56" w:firstLine="0"/>
              <w:rPr>
                <w:b/>
                <w:sz w:val="14"/>
              </w:rPr>
            </w:pPr>
            <w:r>
              <w:rPr>
                <w:b/>
                <w:sz w:val="14"/>
              </w:rPr>
              <w:t>Подела одељења на групе</w:t>
            </w:r>
          </w:p>
          <w:p w:rsidR="00E53F39" w:rsidRDefault="006408C0">
            <w:pPr>
              <w:pStyle w:val="TableParagraph"/>
              <w:spacing w:before="2" w:line="230" w:lineRule="auto"/>
              <w:ind w:left="56" w:firstLine="0"/>
              <w:rPr>
                <w:sz w:val="14"/>
              </w:rPr>
            </w:pPr>
            <w:r>
              <w:rPr>
                <w:sz w:val="14"/>
              </w:rPr>
              <w:t>Одељење се дели на 2 групе приликом реализације:</w:t>
            </w:r>
          </w:p>
          <w:p w:rsidR="00E53F39" w:rsidRDefault="006408C0">
            <w:pPr>
              <w:pStyle w:val="TableParagraph"/>
              <w:tabs>
                <w:tab w:val="left" w:pos="177"/>
              </w:tabs>
              <w:spacing w:line="155" w:lineRule="exact"/>
              <w:ind w:left="176"/>
              <w:rPr>
                <w:sz w:val="14"/>
              </w:rPr>
            </w:pPr>
            <w:r>
              <w:rPr>
                <w:sz w:val="14"/>
              </w:rPr>
              <w:t>кабинетских</w:t>
            </w:r>
            <w:r>
              <w:rPr>
                <w:spacing w:val="-1"/>
                <w:sz w:val="14"/>
              </w:rPr>
              <w:t xml:space="preserve"> </w:t>
            </w:r>
            <w:r>
              <w:rPr>
                <w:sz w:val="14"/>
              </w:rPr>
              <w:t>вежби</w:t>
            </w:r>
          </w:p>
          <w:p w:rsidR="00E53F39" w:rsidRDefault="00E53F39">
            <w:pPr>
              <w:pStyle w:val="TableParagraph"/>
              <w:spacing w:before="8"/>
              <w:ind w:left="0" w:firstLine="0"/>
              <w:rPr>
                <w:b/>
                <w:sz w:val="12"/>
              </w:rPr>
            </w:pPr>
          </w:p>
          <w:p w:rsidR="00E53F39" w:rsidRDefault="006408C0">
            <w:pPr>
              <w:pStyle w:val="TableParagraph"/>
              <w:spacing w:before="1" w:line="157" w:lineRule="exact"/>
              <w:ind w:left="56" w:firstLine="0"/>
              <w:rPr>
                <w:b/>
                <w:sz w:val="14"/>
              </w:rPr>
            </w:pPr>
            <w:r>
              <w:rPr>
                <w:b/>
                <w:sz w:val="14"/>
              </w:rPr>
              <w:t>Место реализације наставе</w:t>
            </w:r>
          </w:p>
          <w:p w:rsidR="00E53F39" w:rsidRDefault="006408C0">
            <w:pPr>
              <w:pStyle w:val="TableParagraph"/>
              <w:tabs>
                <w:tab w:val="left" w:pos="177"/>
              </w:tabs>
              <w:spacing w:before="1" w:line="230" w:lineRule="auto"/>
              <w:ind w:left="176" w:right="411"/>
              <w:rPr>
                <w:sz w:val="14"/>
              </w:rPr>
            </w:pPr>
            <w:r>
              <w:rPr>
                <w:sz w:val="14"/>
              </w:rPr>
              <w:t>Кабинетске вежбе се реализују</w:t>
            </w:r>
            <w:r>
              <w:rPr>
                <w:spacing w:val="-12"/>
                <w:sz w:val="14"/>
              </w:rPr>
              <w:t xml:space="preserve"> </w:t>
            </w:r>
            <w:r>
              <w:rPr>
                <w:sz w:val="14"/>
              </w:rPr>
              <w:t>у кабинету за енглески</w:t>
            </w:r>
            <w:r>
              <w:rPr>
                <w:spacing w:val="-5"/>
                <w:sz w:val="14"/>
              </w:rPr>
              <w:t xml:space="preserve"> </w:t>
            </w:r>
            <w:r>
              <w:rPr>
                <w:sz w:val="14"/>
              </w:rPr>
              <w:t>језик.</w:t>
            </w:r>
          </w:p>
          <w:p w:rsidR="00E53F39" w:rsidRDefault="00E53F39">
            <w:pPr>
              <w:pStyle w:val="TableParagraph"/>
              <w:spacing w:before="10"/>
              <w:ind w:left="0" w:firstLine="0"/>
              <w:rPr>
                <w:b/>
                <w:sz w:val="12"/>
              </w:rPr>
            </w:pPr>
          </w:p>
          <w:p w:rsidR="00E53F39" w:rsidRDefault="006408C0">
            <w:pPr>
              <w:pStyle w:val="TableParagraph"/>
              <w:spacing w:line="157" w:lineRule="exact"/>
              <w:ind w:left="56" w:firstLine="0"/>
              <w:rPr>
                <w:b/>
                <w:sz w:val="14"/>
              </w:rPr>
            </w:pPr>
            <w:r>
              <w:rPr>
                <w:b/>
                <w:sz w:val="14"/>
              </w:rPr>
              <w:t>Оцењивање</w:t>
            </w:r>
          </w:p>
          <w:p w:rsidR="00E53F39" w:rsidRDefault="006408C0">
            <w:pPr>
              <w:pStyle w:val="TableParagraph"/>
              <w:spacing w:before="2" w:line="230" w:lineRule="auto"/>
              <w:ind w:left="56" w:right="395" w:firstLine="0"/>
              <w:rPr>
                <w:sz w:val="14"/>
              </w:rPr>
            </w:pPr>
            <w:r>
              <w:rPr>
                <w:sz w:val="14"/>
              </w:rPr>
              <w:t>Вредновање остварености исхода вршити кроз:</w:t>
            </w:r>
          </w:p>
          <w:p w:rsidR="00E53F39" w:rsidRDefault="006408C0">
            <w:pPr>
              <w:pStyle w:val="TableParagraph"/>
              <w:tabs>
                <w:tab w:val="left" w:pos="177"/>
              </w:tabs>
              <w:spacing w:line="151" w:lineRule="exact"/>
              <w:ind w:left="176"/>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tabs>
                <w:tab w:val="left" w:pos="177"/>
              </w:tabs>
              <w:spacing w:line="157" w:lineRule="exact"/>
              <w:ind w:left="176"/>
              <w:rPr>
                <w:sz w:val="14"/>
              </w:rPr>
            </w:pPr>
            <w:r>
              <w:rPr>
                <w:sz w:val="14"/>
              </w:rPr>
              <w:t>тестове</w:t>
            </w:r>
            <w:r>
              <w:rPr>
                <w:spacing w:val="-1"/>
                <w:sz w:val="14"/>
              </w:rPr>
              <w:t xml:space="preserve"> </w:t>
            </w:r>
            <w:r>
              <w:rPr>
                <w:sz w:val="14"/>
              </w:rPr>
              <w:t>знања</w:t>
            </w:r>
          </w:p>
          <w:p w:rsidR="00E53F39" w:rsidRDefault="00E53F39">
            <w:pPr>
              <w:pStyle w:val="TableParagraph"/>
              <w:spacing w:before="9"/>
              <w:ind w:left="0" w:firstLine="0"/>
              <w:rPr>
                <w:b/>
                <w:sz w:val="12"/>
              </w:rPr>
            </w:pPr>
          </w:p>
          <w:p w:rsidR="00E53F39" w:rsidRDefault="006408C0">
            <w:pPr>
              <w:pStyle w:val="TableParagraph"/>
              <w:spacing w:line="157" w:lineRule="exact"/>
              <w:ind w:left="56" w:firstLine="0"/>
              <w:rPr>
                <w:b/>
                <w:sz w:val="14"/>
              </w:rPr>
            </w:pPr>
            <w:r>
              <w:rPr>
                <w:b/>
                <w:sz w:val="14"/>
              </w:rPr>
              <w:t>Оквирни број часова по темама</w:t>
            </w:r>
          </w:p>
          <w:p w:rsidR="00E53F39" w:rsidRDefault="006408C0">
            <w:pPr>
              <w:pStyle w:val="TableParagraph"/>
              <w:tabs>
                <w:tab w:val="left" w:pos="177"/>
              </w:tabs>
              <w:spacing w:line="154" w:lineRule="exact"/>
              <w:ind w:left="176"/>
              <w:rPr>
                <w:b/>
                <w:sz w:val="14"/>
              </w:rPr>
            </w:pPr>
            <w:r>
              <w:rPr>
                <w:sz w:val="14"/>
              </w:rPr>
              <w:t xml:space="preserve">Навигација </w:t>
            </w:r>
            <w:r>
              <w:rPr>
                <w:b/>
                <w:sz w:val="14"/>
              </w:rPr>
              <w:t>(15</w:t>
            </w:r>
            <w:r>
              <w:rPr>
                <w:b/>
                <w:spacing w:val="-2"/>
                <w:sz w:val="14"/>
              </w:rPr>
              <w:t xml:space="preserve"> </w:t>
            </w:r>
            <w:r>
              <w:rPr>
                <w:b/>
                <w:sz w:val="14"/>
              </w:rPr>
              <w:t>часова)</w:t>
            </w:r>
          </w:p>
          <w:p w:rsidR="00E53F39" w:rsidRDefault="006408C0">
            <w:pPr>
              <w:pStyle w:val="TableParagraph"/>
              <w:tabs>
                <w:tab w:val="left" w:pos="177"/>
              </w:tabs>
              <w:spacing w:line="154" w:lineRule="exact"/>
              <w:ind w:left="176"/>
              <w:rPr>
                <w:b/>
                <w:sz w:val="14"/>
              </w:rPr>
            </w:pPr>
            <w:r>
              <w:rPr>
                <w:sz w:val="14"/>
              </w:rPr>
              <w:t xml:space="preserve">Метеорологија </w:t>
            </w:r>
            <w:r>
              <w:rPr>
                <w:b/>
                <w:sz w:val="14"/>
              </w:rPr>
              <w:t>(20</w:t>
            </w:r>
            <w:r>
              <w:rPr>
                <w:b/>
                <w:spacing w:val="-19"/>
                <w:sz w:val="14"/>
              </w:rPr>
              <w:t xml:space="preserve"> </w:t>
            </w:r>
            <w:r>
              <w:rPr>
                <w:b/>
                <w:sz w:val="14"/>
              </w:rPr>
              <w:t>часова)</w:t>
            </w:r>
          </w:p>
          <w:p w:rsidR="00E53F39" w:rsidRDefault="006408C0">
            <w:pPr>
              <w:pStyle w:val="TableParagraph"/>
              <w:tabs>
                <w:tab w:val="left" w:pos="177"/>
              </w:tabs>
              <w:spacing w:line="157" w:lineRule="exact"/>
              <w:ind w:left="176"/>
              <w:rPr>
                <w:b/>
                <w:sz w:val="14"/>
              </w:rPr>
            </w:pPr>
            <w:r>
              <w:rPr>
                <w:sz w:val="14"/>
              </w:rPr>
              <w:t xml:space="preserve">Људски фактор </w:t>
            </w:r>
            <w:r>
              <w:rPr>
                <w:b/>
                <w:sz w:val="14"/>
              </w:rPr>
              <w:t>(20</w:t>
            </w:r>
            <w:r>
              <w:rPr>
                <w:b/>
                <w:spacing w:val="-23"/>
                <w:sz w:val="14"/>
              </w:rPr>
              <w:t xml:space="preserve"> </w:t>
            </w:r>
            <w:r>
              <w:rPr>
                <w:b/>
                <w:sz w:val="14"/>
              </w:rPr>
              <w:t>часова)</w:t>
            </w:r>
          </w:p>
          <w:p w:rsidR="00E53F39" w:rsidRDefault="006408C0">
            <w:pPr>
              <w:pStyle w:val="TableParagraph"/>
              <w:tabs>
                <w:tab w:val="left" w:pos="177"/>
              </w:tabs>
              <w:spacing w:line="161" w:lineRule="exact"/>
              <w:ind w:left="176"/>
              <w:rPr>
                <w:b/>
                <w:sz w:val="14"/>
              </w:rPr>
            </w:pPr>
            <w:r>
              <w:rPr>
                <w:sz w:val="14"/>
              </w:rPr>
              <w:t xml:space="preserve">Контрола летења </w:t>
            </w:r>
            <w:r>
              <w:rPr>
                <w:b/>
                <w:sz w:val="14"/>
              </w:rPr>
              <w:t>(15</w:t>
            </w:r>
            <w:r>
              <w:rPr>
                <w:b/>
                <w:spacing w:val="-6"/>
                <w:sz w:val="14"/>
              </w:rPr>
              <w:t xml:space="preserve"> </w:t>
            </w:r>
            <w:r>
              <w:rPr>
                <w:b/>
                <w:sz w:val="14"/>
              </w:rPr>
              <w:t>часова)</w:t>
            </w:r>
          </w:p>
        </w:tc>
      </w:tr>
      <w:tr w:rsidR="00E53F39">
        <w:trPr>
          <w:trHeight w:val="2120"/>
        </w:trPr>
        <w:tc>
          <w:tcPr>
            <w:tcW w:w="1474" w:type="dxa"/>
          </w:tcPr>
          <w:p w:rsidR="00E53F39" w:rsidRDefault="006408C0">
            <w:pPr>
              <w:pStyle w:val="TableParagraph"/>
              <w:spacing w:before="19"/>
              <w:ind w:left="56" w:firstLine="0"/>
              <w:rPr>
                <w:sz w:val="14"/>
              </w:rPr>
            </w:pPr>
            <w:r>
              <w:rPr>
                <w:sz w:val="14"/>
              </w:rPr>
              <w:t>Метеорологија</w:t>
            </w:r>
          </w:p>
        </w:tc>
        <w:tc>
          <w:tcPr>
            <w:tcW w:w="1701" w:type="dxa"/>
          </w:tcPr>
          <w:p w:rsidR="00E53F39" w:rsidRDefault="006408C0">
            <w:pPr>
              <w:pStyle w:val="TableParagraph"/>
              <w:tabs>
                <w:tab w:val="left" w:pos="177"/>
              </w:tabs>
              <w:spacing w:before="19"/>
              <w:ind w:left="176" w:right="71"/>
              <w:rPr>
                <w:sz w:val="14"/>
              </w:rPr>
            </w:pPr>
            <w:r>
              <w:rPr>
                <w:spacing w:val="-3"/>
                <w:sz w:val="14"/>
              </w:rPr>
              <w:t xml:space="preserve">Усвајање </w:t>
            </w:r>
            <w:r>
              <w:rPr>
                <w:sz w:val="14"/>
              </w:rPr>
              <w:t>терминологије у вези са метеороло- гијом.</w:t>
            </w:r>
          </w:p>
        </w:tc>
        <w:tc>
          <w:tcPr>
            <w:tcW w:w="2268" w:type="dxa"/>
          </w:tcPr>
          <w:p w:rsidR="00E53F39" w:rsidRDefault="006408C0">
            <w:pPr>
              <w:pStyle w:val="TableParagraph"/>
              <w:tabs>
                <w:tab w:val="left" w:pos="177"/>
              </w:tabs>
              <w:spacing w:before="19"/>
              <w:ind w:left="176" w:right="236"/>
              <w:rPr>
                <w:sz w:val="14"/>
              </w:rPr>
            </w:pPr>
            <w:r>
              <w:rPr>
                <w:sz w:val="14"/>
              </w:rPr>
              <w:t>објасни значај метеорологије</w:t>
            </w:r>
            <w:r>
              <w:rPr>
                <w:spacing w:val="-15"/>
                <w:sz w:val="14"/>
              </w:rPr>
              <w:t xml:space="preserve"> </w:t>
            </w:r>
            <w:r>
              <w:rPr>
                <w:sz w:val="14"/>
              </w:rPr>
              <w:t>у ваздухопловству;</w:t>
            </w:r>
          </w:p>
          <w:p w:rsidR="00E53F39" w:rsidRDefault="006408C0">
            <w:pPr>
              <w:pStyle w:val="TableParagraph"/>
              <w:tabs>
                <w:tab w:val="left" w:pos="177"/>
              </w:tabs>
              <w:ind w:left="176" w:right="367"/>
              <w:rPr>
                <w:sz w:val="14"/>
              </w:rPr>
            </w:pPr>
            <w:r>
              <w:rPr>
                <w:sz w:val="14"/>
              </w:rPr>
              <w:t>објасни улогу</w:t>
            </w:r>
            <w:r>
              <w:rPr>
                <w:spacing w:val="-18"/>
                <w:sz w:val="14"/>
              </w:rPr>
              <w:t xml:space="preserve"> </w:t>
            </w:r>
            <w:r>
              <w:rPr>
                <w:sz w:val="14"/>
              </w:rPr>
              <w:t>метеоролошке станице на</w:t>
            </w:r>
            <w:r>
              <w:rPr>
                <w:spacing w:val="-4"/>
                <w:sz w:val="14"/>
              </w:rPr>
              <w:t xml:space="preserve"> </w:t>
            </w:r>
            <w:r>
              <w:rPr>
                <w:sz w:val="14"/>
              </w:rPr>
              <w:t>аеродромима;</w:t>
            </w:r>
          </w:p>
          <w:p w:rsidR="00E53F39" w:rsidRDefault="006408C0">
            <w:pPr>
              <w:pStyle w:val="TableParagraph"/>
              <w:tabs>
                <w:tab w:val="left" w:pos="177"/>
              </w:tabs>
              <w:ind w:left="176" w:right="140"/>
              <w:rPr>
                <w:sz w:val="14"/>
              </w:rPr>
            </w:pPr>
            <w:r>
              <w:rPr>
                <w:sz w:val="14"/>
              </w:rPr>
              <w:t>наведе и објасни основне метео- ролошке</w:t>
            </w:r>
            <w:r>
              <w:rPr>
                <w:spacing w:val="-1"/>
                <w:sz w:val="14"/>
              </w:rPr>
              <w:t xml:space="preserve"> </w:t>
            </w:r>
            <w:r>
              <w:rPr>
                <w:sz w:val="14"/>
              </w:rPr>
              <w:t>појаве;</w:t>
            </w:r>
          </w:p>
          <w:p w:rsidR="00E53F39" w:rsidRDefault="006408C0">
            <w:pPr>
              <w:pStyle w:val="TableParagraph"/>
              <w:tabs>
                <w:tab w:val="left" w:pos="177"/>
              </w:tabs>
              <w:ind w:left="176" w:right="225"/>
              <w:rPr>
                <w:sz w:val="14"/>
              </w:rPr>
            </w:pPr>
            <w:r>
              <w:rPr>
                <w:sz w:val="14"/>
              </w:rPr>
              <w:t>дефинише појам климе,</w:t>
            </w:r>
            <w:r>
              <w:rPr>
                <w:spacing w:val="-9"/>
                <w:sz w:val="14"/>
              </w:rPr>
              <w:t xml:space="preserve"> </w:t>
            </w:r>
            <w:r>
              <w:rPr>
                <w:sz w:val="14"/>
              </w:rPr>
              <w:t>наведе основне климатске поделе и објасни њихове</w:t>
            </w:r>
            <w:r>
              <w:rPr>
                <w:spacing w:val="-3"/>
                <w:sz w:val="14"/>
              </w:rPr>
              <w:t xml:space="preserve"> </w:t>
            </w:r>
            <w:r>
              <w:rPr>
                <w:sz w:val="14"/>
              </w:rPr>
              <w:t>одлике;</w:t>
            </w:r>
          </w:p>
          <w:p w:rsidR="00E53F39" w:rsidRDefault="006408C0">
            <w:pPr>
              <w:pStyle w:val="TableParagraph"/>
              <w:tabs>
                <w:tab w:val="left" w:pos="177"/>
              </w:tabs>
              <w:spacing w:line="237" w:lineRule="auto"/>
              <w:ind w:right="131" w:hanging="119"/>
              <w:rPr>
                <w:sz w:val="14"/>
              </w:rPr>
            </w:pPr>
            <w:r>
              <w:rPr>
                <w:sz w:val="14"/>
              </w:rPr>
              <w:t>правилно употребљава</w:t>
            </w:r>
            <w:r>
              <w:rPr>
                <w:spacing w:val="-13"/>
                <w:sz w:val="14"/>
              </w:rPr>
              <w:t xml:space="preserve"> </w:t>
            </w:r>
            <w:r>
              <w:rPr>
                <w:sz w:val="14"/>
              </w:rPr>
              <w:t>термино- логију везану за падавине, врсте ветрова, облачност, влажност, смањену видљивост и</w:t>
            </w:r>
            <w:r>
              <w:rPr>
                <w:spacing w:val="-2"/>
                <w:sz w:val="14"/>
              </w:rPr>
              <w:t xml:space="preserve"> </w:t>
            </w:r>
            <w:r>
              <w:rPr>
                <w:sz w:val="14"/>
              </w:rPr>
              <w:t>сл.;</w:t>
            </w:r>
          </w:p>
        </w:tc>
        <w:tc>
          <w:tcPr>
            <w:tcW w:w="2551" w:type="dxa"/>
          </w:tcPr>
          <w:p w:rsidR="00E53F39" w:rsidRDefault="006408C0">
            <w:pPr>
              <w:pStyle w:val="TableParagraph"/>
              <w:tabs>
                <w:tab w:val="left" w:pos="176"/>
              </w:tabs>
              <w:spacing w:before="19" w:line="161" w:lineRule="exact"/>
              <w:ind w:left="168" w:hanging="112"/>
              <w:rPr>
                <w:sz w:val="14"/>
              </w:rPr>
            </w:pPr>
            <w:r>
              <w:rPr>
                <w:sz w:val="14"/>
              </w:rPr>
              <w:t>Climate and</w:t>
            </w:r>
            <w:r>
              <w:rPr>
                <w:spacing w:val="-1"/>
                <w:sz w:val="14"/>
              </w:rPr>
              <w:t xml:space="preserve"> </w:t>
            </w:r>
            <w:r>
              <w:rPr>
                <w:sz w:val="14"/>
              </w:rPr>
              <w:t>weather</w:t>
            </w:r>
          </w:p>
          <w:p w:rsidR="00E53F39" w:rsidRDefault="006408C0">
            <w:pPr>
              <w:pStyle w:val="TableParagraph"/>
              <w:tabs>
                <w:tab w:val="left" w:pos="169"/>
              </w:tabs>
              <w:ind w:left="168" w:right="69" w:hanging="112"/>
              <w:rPr>
                <w:sz w:val="14"/>
              </w:rPr>
            </w:pPr>
            <w:r>
              <w:rPr>
                <w:sz w:val="14"/>
              </w:rPr>
              <w:t>Atmospheric pressure, air density and air temperature</w:t>
            </w:r>
          </w:p>
          <w:p w:rsidR="00E53F39" w:rsidRDefault="006408C0">
            <w:pPr>
              <w:pStyle w:val="TableParagraph"/>
              <w:tabs>
                <w:tab w:val="left" w:pos="176"/>
              </w:tabs>
              <w:spacing w:line="159" w:lineRule="exact"/>
              <w:ind w:hanging="119"/>
              <w:rPr>
                <w:sz w:val="14"/>
              </w:rPr>
            </w:pPr>
            <w:r>
              <w:rPr>
                <w:sz w:val="14"/>
              </w:rPr>
              <w:t>Meteoro</w:t>
            </w:r>
            <w:r>
              <w:rPr>
                <w:sz w:val="14"/>
              </w:rPr>
              <w:t>logy – winds and</w:t>
            </w:r>
            <w:r>
              <w:rPr>
                <w:spacing w:val="-5"/>
                <w:sz w:val="14"/>
              </w:rPr>
              <w:t xml:space="preserve"> </w:t>
            </w:r>
            <w:r>
              <w:rPr>
                <w:sz w:val="14"/>
              </w:rPr>
              <w:t>clouds</w:t>
            </w:r>
          </w:p>
          <w:p w:rsidR="00E53F39" w:rsidRDefault="006408C0">
            <w:pPr>
              <w:pStyle w:val="TableParagraph"/>
              <w:tabs>
                <w:tab w:val="left" w:pos="176"/>
              </w:tabs>
              <w:spacing w:line="160" w:lineRule="exact"/>
              <w:ind w:hanging="119"/>
              <w:rPr>
                <w:sz w:val="14"/>
              </w:rPr>
            </w:pPr>
            <w:r>
              <w:rPr>
                <w:sz w:val="14"/>
              </w:rPr>
              <w:t>Meteorology –</w:t>
            </w:r>
            <w:r>
              <w:rPr>
                <w:spacing w:val="-2"/>
                <w:sz w:val="14"/>
              </w:rPr>
              <w:t xml:space="preserve"> </w:t>
            </w:r>
            <w:r>
              <w:rPr>
                <w:sz w:val="14"/>
              </w:rPr>
              <w:t>precipitation</w:t>
            </w:r>
          </w:p>
          <w:p w:rsidR="00E53F39" w:rsidRDefault="006408C0">
            <w:pPr>
              <w:pStyle w:val="TableParagraph"/>
              <w:tabs>
                <w:tab w:val="left" w:pos="176"/>
              </w:tabs>
              <w:spacing w:line="160" w:lineRule="exact"/>
              <w:ind w:hanging="119"/>
              <w:rPr>
                <w:sz w:val="14"/>
              </w:rPr>
            </w:pPr>
            <w:r>
              <w:rPr>
                <w:sz w:val="14"/>
              </w:rPr>
              <w:t>Meteorology and</w:t>
            </w:r>
            <w:r>
              <w:rPr>
                <w:spacing w:val="-2"/>
                <w:sz w:val="14"/>
              </w:rPr>
              <w:t xml:space="preserve"> </w:t>
            </w:r>
            <w:r>
              <w:rPr>
                <w:sz w:val="14"/>
              </w:rPr>
              <w:t>aviation</w:t>
            </w:r>
          </w:p>
          <w:p w:rsidR="00E53F39" w:rsidRDefault="006408C0">
            <w:pPr>
              <w:pStyle w:val="TableParagraph"/>
              <w:tabs>
                <w:tab w:val="left" w:pos="169"/>
              </w:tabs>
              <w:spacing w:line="160" w:lineRule="exact"/>
              <w:ind w:left="168" w:hanging="112"/>
              <w:rPr>
                <w:sz w:val="14"/>
              </w:rPr>
            </w:pPr>
            <w:r>
              <w:rPr>
                <w:sz w:val="14"/>
              </w:rPr>
              <w:t>Aviation weather reports and</w:t>
            </w:r>
            <w:r>
              <w:rPr>
                <w:spacing w:val="-7"/>
                <w:sz w:val="14"/>
              </w:rPr>
              <w:t xml:space="preserve"> </w:t>
            </w:r>
            <w:r>
              <w:rPr>
                <w:sz w:val="14"/>
              </w:rPr>
              <w:t>charts</w:t>
            </w:r>
          </w:p>
          <w:p w:rsidR="00E53F39" w:rsidRDefault="006408C0">
            <w:pPr>
              <w:pStyle w:val="TableParagraph"/>
              <w:tabs>
                <w:tab w:val="left" w:pos="169"/>
              </w:tabs>
              <w:spacing w:line="161" w:lineRule="exact"/>
              <w:ind w:left="168" w:hanging="112"/>
              <w:rPr>
                <w:sz w:val="14"/>
              </w:rPr>
            </w:pPr>
            <w:r>
              <w:rPr>
                <w:sz w:val="14"/>
              </w:rPr>
              <w:t>Aviation and weather</w:t>
            </w:r>
            <w:r>
              <w:rPr>
                <w:spacing w:val="-4"/>
                <w:sz w:val="14"/>
              </w:rPr>
              <w:t xml:space="preserve"> </w:t>
            </w:r>
            <w:r>
              <w:rPr>
                <w:sz w:val="14"/>
              </w:rPr>
              <w:t>hazards</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Вежбе:</w:t>
            </w:r>
          </w:p>
          <w:p w:rsidR="00E53F39" w:rsidRDefault="006408C0">
            <w:pPr>
              <w:pStyle w:val="TableParagraph"/>
              <w:tabs>
                <w:tab w:val="left" w:pos="176"/>
              </w:tabs>
              <w:ind w:right="247" w:hanging="119"/>
              <w:rPr>
                <w:sz w:val="14"/>
              </w:rPr>
            </w:pPr>
            <w:r>
              <w:rPr>
                <w:sz w:val="14"/>
              </w:rPr>
              <w:t xml:space="preserve">Communicating weather information: </w:t>
            </w:r>
            <w:r>
              <w:rPr>
                <w:spacing w:val="-3"/>
                <w:sz w:val="14"/>
              </w:rPr>
              <w:t xml:space="preserve">METAR </w:t>
            </w:r>
            <w:r>
              <w:rPr>
                <w:sz w:val="14"/>
              </w:rPr>
              <w:t xml:space="preserve">and </w:t>
            </w:r>
            <w:r>
              <w:rPr>
                <w:spacing w:val="-5"/>
                <w:sz w:val="14"/>
              </w:rPr>
              <w:t>TAF</w:t>
            </w:r>
            <w:r>
              <w:rPr>
                <w:spacing w:val="-2"/>
                <w:sz w:val="14"/>
              </w:rPr>
              <w:t xml:space="preserve"> </w:t>
            </w:r>
            <w:r>
              <w:rPr>
                <w:sz w:val="14"/>
              </w:rPr>
              <w:t>abbreviations</w:t>
            </w:r>
          </w:p>
        </w:tc>
        <w:tc>
          <w:tcPr>
            <w:tcW w:w="2551" w:type="dxa"/>
            <w:vMerge/>
            <w:tcBorders>
              <w:top w:val="nil"/>
            </w:tcBorders>
          </w:tcPr>
          <w:p w:rsidR="00E53F39" w:rsidRDefault="00E53F39">
            <w:pPr>
              <w:rPr>
                <w:sz w:val="2"/>
                <w:szCs w:val="2"/>
              </w:rPr>
            </w:pPr>
          </w:p>
        </w:tc>
      </w:tr>
    </w:tbl>
    <w:p w:rsidR="00E53F39" w:rsidRDefault="00E53F39">
      <w:pPr>
        <w:rPr>
          <w:sz w:val="2"/>
          <w:szCs w:val="2"/>
        </w:rPr>
        <w:sectPr w:rsidR="00E53F39">
          <w:pgSz w:w="11910" w:h="15740"/>
          <w:pgMar w:top="180" w:right="54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1160"/>
        </w:trPr>
        <w:tc>
          <w:tcPr>
            <w:tcW w:w="1474" w:type="dxa"/>
          </w:tcPr>
          <w:p w:rsidR="00E53F39" w:rsidRDefault="00E53F39">
            <w:pPr>
              <w:pStyle w:val="TableParagraph"/>
              <w:ind w:left="0" w:firstLine="0"/>
              <w:rPr>
                <w:sz w:val="14"/>
              </w:rPr>
            </w:pPr>
          </w:p>
        </w:tc>
        <w:tc>
          <w:tcPr>
            <w:tcW w:w="1701" w:type="dxa"/>
          </w:tcPr>
          <w:p w:rsidR="00E53F39" w:rsidRDefault="00E53F39">
            <w:pPr>
              <w:pStyle w:val="TableParagraph"/>
              <w:ind w:left="0" w:firstLine="0"/>
              <w:rPr>
                <w:sz w:val="14"/>
              </w:rPr>
            </w:pPr>
          </w:p>
        </w:tc>
        <w:tc>
          <w:tcPr>
            <w:tcW w:w="2268" w:type="dxa"/>
          </w:tcPr>
          <w:p w:rsidR="00E53F39" w:rsidRDefault="006408C0">
            <w:pPr>
              <w:pStyle w:val="TableParagraph"/>
              <w:tabs>
                <w:tab w:val="left" w:pos="177"/>
              </w:tabs>
              <w:spacing w:before="18"/>
              <w:ind w:left="176" w:right="180"/>
              <w:jc w:val="both"/>
              <w:rPr>
                <w:sz w:val="14"/>
              </w:rPr>
            </w:pPr>
            <w:r>
              <w:rPr>
                <w:sz w:val="14"/>
              </w:rPr>
              <w:t>наведе основне инструменте за различите врсте мерења у мете- орологији;</w:t>
            </w:r>
          </w:p>
          <w:p w:rsidR="00E53F39" w:rsidRDefault="006408C0">
            <w:pPr>
              <w:pStyle w:val="TableParagraph"/>
              <w:tabs>
                <w:tab w:val="left" w:pos="177"/>
              </w:tabs>
              <w:spacing w:line="237" w:lineRule="auto"/>
              <w:ind w:left="176" w:right="291"/>
              <w:rPr>
                <w:sz w:val="14"/>
              </w:rPr>
            </w:pPr>
            <w:r>
              <w:rPr>
                <w:sz w:val="14"/>
              </w:rPr>
              <w:t>разуме метеоролошке</w:t>
            </w:r>
            <w:r>
              <w:rPr>
                <w:spacing w:val="-25"/>
                <w:sz w:val="14"/>
              </w:rPr>
              <w:t xml:space="preserve"> </w:t>
            </w:r>
            <w:r>
              <w:rPr>
                <w:sz w:val="14"/>
              </w:rPr>
              <w:t>податке који су везани за</w:t>
            </w:r>
            <w:r>
              <w:rPr>
                <w:spacing w:val="-6"/>
                <w:sz w:val="14"/>
              </w:rPr>
              <w:t xml:space="preserve"> </w:t>
            </w:r>
            <w:r>
              <w:rPr>
                <w:sz w:val="14"/>
              </w:rPr>
              <w:t>лет;</w:t>
            </w:r>
          </w:p>
          <w:p w:rsidR="00E53F39" w:rsidRDefault="006408C0">
            <w:pPr>
              <w:pStyle w:val="TableParagraph"/>
              <w:tabs>
                <w:tab w:val="left" w:pos="177"/>
              </w:tabs>
              <w:ind w:left="176" w:right="117"/>
              <w:jc w:val="both"/>
              <w:rPr>
                <w:sz w:val="14"/>
              </w:rPr>
            </w:pPr>
            <w:r>
              <w:rPr>
                <w:sz w:val="14"/>
              </w:rPr>
              <w:t xml:space="preserve">објасни </w:t>
            </w:r>
            <w:r>
              <w:rPr>
                <w:spacing w:val="-3"/>
                <w:sz w:val="14"/>
              </w:rPr>
              <w:t xml:space="preserve">како </w:t>
            </w:r>
            <w:r>
              <w:rPr>
                <w:sz w:val="14"/>
              </w:rPr>
              <w:t>долази до залеђива- ња</w:t>
            </w:r>
            <w:r>
              <w:rPr>
                <w:spacing w:val="-2"/>
                <w:sz w:val="14"/>
              </w:rPr>
              <w:t xml:space="preserve"> </w:t>
            </w:r>
            <w:r>
              <w:rPr>
                <w:sz w:val="14"/>
              </w:rPr>
              <w:t>ваздухоплова;</w:t>
            </w:r>
          </w:p>
        </w:tc>
        <w:tc>
          <w:tcPr>
            <w:tcW w:w="2551" w:type="dxa"/>
          </w:tcPr>
          <w:p w:rsidR="00E53F39" w:rsidRDefault="006408C0">
            <w:pPr>
              <w:pStyle w:val="TableParagraph"/>
              <w:tabs>
                <w:tab w:val="left" w:pos="176"/>
              </w:tabs>
              <w:spacing w:before="18"/>
              <w:ind w:right="562" w:hanging="119"/>
              <w:rPr>
                <w:sz w:val="14"/>
              </w:rPr>
            </w:pPr>
            <w:r>
              <w:rPr>
                <w:sz w:val="14"/>
              </w:rPr>
              <w:t>Listening and note-taking:</w:t>
            </w:r>
            <w:r>
              <w:rPr>
                <w:spacing w:val="-9"/>
                <w:sz w:val="14"/>
              </w:rPr>
              <w:t xml:space="preserve"> </w:t>
            </w:r>
            <w:r>
              <w:rPr>
                <w:spacing w:val="-4"/>
                <w:sz w:val="14"/>
              </w:rPr>
              <w:t xml:space="preserve">ATIS </w:t>
            </w:r>
            <w:r>
              <w:rPr>
                <w:sz w:val="14"/>
              </w:rPr>
              <w:t>transmissions</w:t>
            </w:r>
          </w:p>
          <w:p w:rsidR="00E53F39" w:rsidRDefault="006408C0">
            <w:pPr>
              <w:pStyle w:val="TableParagraph"/>
              <w:tabs>
                <w:tab w:val="left" w:pos="176"/>
              </w:tabs>
              <w:ind w:right="346" w:hanging="119"/>
              <w:rPr>
                <w:sz w:val="14"/>
              </w:rPr>
            </w:pPr>
            <w:r>
              <w:rPr>
                <w:sz w:val="14"/>
              </w:rPr>
              <w:t>Listening and note-taking:</w:t>
            </w:r>
            <w:r>
              <w:rPr>
                <w:spacing w:val="-19"/>
                <w:sz w:val="14"/>
              </w:rPr>
              <w:t xml:space="preserve"> </w:t>
            </w:r>
            <w:r>
              <w:rPr>
                <w:sz w:val="14"/>
              </w:rPr>
              <w:t>Weather- related incidents in</w:t>
            </w:r>
            <w:r>
              <w:rPr>
                <w:spacing w:val="-2"/>
                <w:sz w:val="14"/>
              </w:rPr>
              <w:t xml:space="preserve"> </w:t>
            </w:r>
            <w:r>
              <w:rPr>
                <w:sz w:val="14"/>
              </w:rPr>
              <w:t>aviation</w:t>
            </w:r>
          </w:p>
          <w:p w:rsidR="00E53F39" w:rsidRDefault="006408C0">
            <w:pPr>
              <w:pStyle w:val="TableParagraph"/>
              <w:tabs>
                <w:tab w:val="left" w:pos="176"/>
              </w:tabs>
              <w:spacing w:line="159" w:lineRule="exact"/>
              <w:ind w:hanging="119"/>
              <w:rPr>
                <w:sz w:val="14"/>
              </w:rPr>
            </w:pPr>
            <w:r>
              <w:rPr>
                <w:sz w:val="14"/>
              </w:rPr>
              <w:t>Create a mind map:</w:t>
            </w:r>
            <w:r>
              <w:rPr>
                <w:spacing w:val="-3"/>
                <w:sz w:val="14"/>
              </w:rPr>
              <w:t xml:space="preserve"> </w:t>
            </w:r>
            <w:r>
              <w:rPr>
                <w:sz w:val="14"/>
              </w:rPr>
              <w:t>Meteorology</w:t>
            </w:r>
          </w:p>
        </w:tc>
        <w:tc>
          <w:tcPr>
            <w:tcW w:w="2551" w:type="dxa"/>
            <w:vMerge w:val="restart"/>
          </w:tcPr>
          <w:p w:rsidR="00E53F39" w:rsidRDefault="00E53F39">
            <w:pPr>
              <w:pStyle w:val="TableParagraph"/>
              <w:ind w:left="0" w:firstLine="0"/>
              <w:rPr>
                <w:sz w:val="14"/>
              </w:rPr>
            </w:pPr>
          </w:p>
        </w:tc>
      </w:tr>
      <w:tr w:rsidR="00E53F39">
        <w:trPr>
          <w:trHeight w:val="3400"/>
        </w:trPr>
        <w:tc>
          <w:tcPr>
            <w:tcW w:w="1474" w:type="dxa"/>
          </w:tcPr>
          <w:p w:rsidR="00E53F39" w:rsidRDefault="006408C0">
            <w:pPr>
              <w:pStyle w:val="TableParagraph"/>
              <w:spacing w:before="18"/>
              <w:ind w:left="56" w:firstLine="0"/>
              <w:rPr>
                <w:sz w:val="14"/>
              </w:rPr>
            </w:pPr>
            <w:r>
              <w:rPr>
                <w:sz w:val="14"/>
              </w:rPr>
              <w:t>Људски фактор</w:t>
            </w:r>
          </w:p>
        </w:tc>
        <w:tc>
          <w:tcPr>
            <w:tcW w:w="1701" w:type="dxa"/>
          </w:tcPr>
          <w:p w:rsidR="00E53F39" w:rsidRDefault="006408C0">
            <w:pPr>
              <w:pStyle w:val="TableParagraph"/>
              <w:tabs>
                <w:tab w:val="left" w:pos="177"/>
              </w:tabs>
              <w:spacing w:before="18"/>
              <w:ind w:left="176" w:right="155"/>
              <w:rPr>
                <w:sz w:val="14"/>
              </w:rPr>
            </w:pPr>
            <w:r>
              <w:rPr>
                <w:spacing w:val="-3"/>
                <w:sz w:val="14"/>
              </w:rPr>
              <w:t xml:space="preserve">Усвајање </w:t>
            </w:r>
            <w:r>
              <w:rPr>
                <w:sz w:val="14"/>
              </w:rPr>
              <w:t>терминоло- гије у вези са</w:t>
            </w:r>
            <w:r>
              <w:rPr>
                <w:spacing w:val="-14"/>
                <w:sz w:val="14"/>
              </w:rPr>
              <w:t xml:space="preserve"> </w:t>
            </w:r>
            <w:r>
              <w:rPr>
                <w:sz w:val="14"/>
              </w:rPr>
              <w:t>људским фактором.</w:t>
            </w:r>
          </w:p>
        </w:tc>
        <w:tc>
          <w:tcPr>
            <w:tcW w:w="2268" w:type="dxa"/>
          </w:tcPr>
          <w:p w:rsidR="00E53F39" w:rsidRDefault="006408C0">
            <w:pPr>
              <w:pStyle w:val="TableParagraph"/>
              <w:tabs>
                <w:tab w:val="left" w:pos="177"/>
              </w:tabs>
              <w:spacing w:before="18"/>
              <w:ind w:left="176" w:right="136"/>
              <w:rPr>
                <w:sz w:val="14"/>
              </w:rPr>
            </w:pPr>
            <w:r>
              <w:rPr>
                <w:sz w:val="14"/>
              </w:rPr>
              <w:t>објасни</w:t>
            </w:r>
            <w:r>
              <w:rPr>
                <w:spacing w:val="-7"/>
                <w:sz w:val="14"/>
              </w:rPr>
              <w:t xml:space="preserve"> </w:t>
            </w:r>
            <w:r>
              <w:rPr>
                <w:sz w:val="14"/>
              </w:rPr>
              <w:t>улогу</w:t>
            </w:r>
            <w:r>
              <w:rPr>
                <w:spacing w:val="-8"/>
                <w:sz w:val="14"/>
              </w:rPr>
              <w:t xml:space="preserve"> </w:t>
            </w:r>
            <w:r>
              <w:rPr>
                <w:sz w:val="14"/>
              </w:rPr>
              <w:t>и</w:t>
            </w:r>
            <w:r>
              <w:rPr>
                <w:spacing w:val="-8"/>
                <w:sz w:val="14"/>
              </w:rPr>
              <w:t xml:space="preserve"> </w:t>
            </w:r>
            <w:r>
              <w:rPr>
                <w:sz w:val="14"/>
              </w:rPr>
              <w:t>значај</w:t>
            </w:r>
            <w:r>
              <w:rPr>
                <w:spacing w:val="-7"/>
                <w:sz w:val="14"/>
              </w:rPr>
              <w:t xml:space="preserve"> </w:t>
            </w:r>
            <w:r>
              <w:rPr>
                <w:sz w:val="14"/>
              </w:rPr>
              <w:t xml:space="preserve">проучава- ња </w:t>
            </w:r>
            <w:r>
              <w:rPr>
                <w:spacing w:val="-3"/>
                <w:sz w:val="14"/>
              </w:rPr>
              <w:t>људског</w:t>
            </w:r>
            <w:r>
              <w:rPr>
                <w:spacing w:val="-2"/>
                <w:sz w:val="14"/>
              </w:rPr>
              <w:t xml:space="preserve"> </w:t>
            </w:r>
            <w:r>
              <w:rPr>
                <w:sz w:val="14"/>
              </w:rPr>
              <w:t>фактора;</w:t>
            </w:r>
          </w:p>
          <w:p w:rsidR="00E53F39" w:rsidRDefault="006408C0">
            <w:pPr>
              <w:pStyle w:val="TableParagraph"/>
              <w:tabs>
                <w:tab w:val="left" w:pos="177"/>
              </w:tabs>
              <w:ind w:left="176" w:right="68"/>
              <w:rPr>
                <w:sz w:val="14"/>
              </w:rPr>
            </w:pPr>
            <w:r>
              <w:rPr>
                <w:sz w:val="14"/>
              </w:rPr>
              <w:t>наброји најчешће грешке у</w:t>
            </w:r>
            <w:r>
              <w:rPr>
                <w:spacing w:val="-24"/>
                <w:sz w:val="14"/>
              </w:rPr>
              <w:t xml:space="preserve"> </w:t>
            </w:r>
            <w:r>
              <w:rPr>
                <w:sz w:val="14"/>
              </w:rPr>
              <w:t>вазду- хопловству;</w:t>
            </w:r>
          </w:p>
          <w:p w:rsidR="00E53F39" w:rsidRDefault="006408C0">
            <w:pPr>
              <w:pStyle w:val="TableParagraph"/>
              <w:tabs>
                <w:tab w:val="left" w:pos="177"/>
              </w:tabs>
              <w:ind w:left="176" w:right="161"/>
              <w:rPr>
                <w:sz w:val="14"/>
              </w:rPr>
            </w:pPr>
            <w:r>
              <w:rPr>
                <w:sz w:val="14"/>
              </w:rPr>
              <w:t>објасни значај свести о</w:t>
            </w:r>
            <w:r>
              <w:rPr>
                <w:spacing w:val="-7"/>
                <w:sz w:val="14"/>
              </w:rPr>
              <w:t xml:space="preserve"> </w:t>
            </w:r>
            <w:r>
              <w:rPr>
                <w:sz w:val="14"/>
              </w:rPr>
              <w:t>сопстве- ним и могућностима других, као и о могућим последицама и ризицима;</w:t>
            </w:r>
          </w:p>
          <w:p w:rsidR="00E53F39" w:rsidRDefault="006408C0">
            <w:pPr>
              <w:pStyle w:val="TableParagraph"/>
              <w:tabs>
                <w:tab w:val="left" w:pos="177"/>
              </w:tabs>
              <w:spacing w:line="157" w:lineRule="exact"/>
              <w:ind w:left="176"/>
              <w:rPr>
                <w:sz w:val="14"/>
              </w:rPr>
            </w:pPr>
            <w:r>
              <w:rPr>
                <w:sz w:val="14"/>
              </w:rPr>
              <w:t xml:space="preserve">наведе </w:t>
            </w:r>
            <w:r>
              <w:rPr>
                <w:spacing w:val="-2"/>
                <w:sz w:val="14"/>
              </w:rPr>
              <w:t xml:space="preserve">главне </w:t>
            </w:r>
            <w:r>
              <w:rPr>
                <w:sz w:val="14"/>
              </w:rPr>
              <w:t>узроке</w:t>
            </w:r>
            <w:r>
              <w:rPr>
                <w:spacing w:val="-2"/>
                <w:sz w:val="14"/>
              </w:rPr>
              <w:t xml:space="preserve"> </w:t>
            </w:r>
            <w:r>
              <w:rPr>
                <w:sz w:val="14"/>
              </w:rPr>
              <w:t>који</w:t>
            </w:r>
          </w:p>
          <w:p w:rsidR="00E53F39" w:rsidRDefault="006408C0">
            <w:pPr>
              <w:pStyle w:val="TableParagraph"/>
              <w:ind w:left="176" w:firstLine="0"/>
              <w:rPr>
                <w:sz w:val="14"/>
              </w:rPr>
            </w:pPr>
            <w:r>
              <w:rPr>
                <w:sz w:val="14"/>
              </w:rPr>
              <w:t>утичу на учинак ваздухопловног особља;</w:t>
            </w:r>
          </w:p>
          <w:p w:rsidR="00E53F39" w:rsidRDefault="006408C0">
            <w:pPr>
              <w:pStyle w:val="TableParagraph"/>
              <w:tabs>
                <w:tab w:val="left" w:pos="177"/>
              </w:tabs>
              <w:ind w:left="176" w:right="92"/>
              <w:rPr>
                <w:sz w:val="14"/>
              </w:rPr>
            </w:pPr>
            <w:r>
              <w:rPr>
                <w:sz w:val="14"/>
              </w:rPr>
              <w:t xml:space="preserve">опише </w:t>
            </w:r>
            <w:r>
              <w:rPr>
                <w:spacing w:val="-2"/>
                <w:sz w:val="14"/>
              </w:rPr>
              <w:t xml:space="preserve">главне </w:t>
            </w:r>
            <w:r>
              <w:rPr>
                <w:sz w:val="14"/>
              </w:rPr>
              <w:t>факторе који</w:t>
            </w:r>
            <w:r>
              <w:rPr>
                <w:spacing w:val="-11"/>
                <w:sz w:val="14"/>
              </w:rPr>
              <w:t xml:space="preserve"> </w:t>
            </w:r>
            <w:r>
              <w:rPr>
                <w:sz w:val="14"/>
              </w:rPr>
              <w:t xml:space="preserve">утичу на доношење одлука </w:t>
            </w:r>
            <w:r>
              <w:rPr>
                <w:spacing w:val="-3"/>
                <w:sz w:val="14"/>
              </w:rPr>
              <w:t>током</w:t>
            </w:r>
            <w:r>
              <w:rPr>
                <w:spacing w:val="-7"/>
                <w:sz w:val="14"/>
              </w:rPr>
              <w:t xml:space="preserve"> </w:t>
            </w:r>
            <w:r>
              <w:rPr>
                <w:sz w:val="14"/>
              </w:rPr>
              <w:t>лета;</w:t>
            </w:r>
          </w:p>
          <w:p w:rsidR="00E53F39" w:rsidRDefault="006408C0">
            <w:pPr>
              <w:pStyle w:val="TableParagraph"/>
              <w:tabs>
                <w:tab w:val="left" w:pos="177"/>
              </w:tabs>
              <w:spacing w:line="159" w:lineRule="exact"/>
              <w:ind w:left="176"/>
              <w:rPr>
                <w:sz w:val="14"/>
              </w:rPr>
            </w:pPr>
            <w:r>
              <w:rPr>
                <w:sz w:val="14"/>
              </w:rPr>
              <w:t>дефинише стрес;</w:t>
            </w:r>
          </w:p>
          <w:p w:rsidR="00E53F39" w:rsidRDefault="006408C0">
            <w:pPr>
              <w:pStyle w:val="TableParagraph"/>
              <w:tabs>
                <w:tab w:val="left" w:pos="177"/>
              </w:tabs>
              <w:spacing w:line="160" w:lineRule="exact"/>
              <w:ind w:left="176"/>
              <w:rPr>
                <w:sz w:val="14"/>
              </w:rPr>
            </w:pPr>
            <w:r>
              <w:rPr>
                <w:sz w:val="14"/>
              </w:rPr>
              <w:t>објасни последице стреса;</w:t>
            </w:r>
          </w:p>
          <w:p w:rsidR="00E53F39" w:rsidRDefault="006408C0">
            <w:pPr>
              <w:pStyle w:val="TableParagraph"/>
              <w:tabs>
                <w:tab w:val="left" w:pos="177"/>
              </w:tabs>
              <w:ind w:left="176" w:right="156"/>
              <w:rPr>
                <w:sz w:val="14"/>
              </w:rPr>
            </w:pPr>
            <w:r>
              <w:rPr>
                <w:sz w:val="14"/>
              </w:rPr>
              <w:t>објасни непримерено</w:t>
            </w:r>
            <w:r>
              <w:rPr>
                <w:spacing w:val="-15"/>
                <w:sz w:val="14"/>
              </w:rPr>
              <w:t xml:space="preserve"> </w:t>
            </w:r>
            <w:r>
              <w:rPr>
                <w:sz w:val="14"/>
              </w:rPr>
              <w:t>понашање путника;</w:t>
            </w:r>
          </w:p>
          <w:p w:rsidR="00E53F39" w:rsidRDefault="006408C0">
            <w:pPr>
              <w:pStyle w:val="TableParagraph"/>
              <w:tabs>
                <w:tab w:val="left" w:pos="177"/>
              </w:tabs>
              <w:ind w:left="176" w:right="157"/>
              <w:rPr>
                <w:sz w:val="14"/>
              </w:rPr>
            </w:pPr>
            <w:r>
              <w:rPr>
                <w:sz w:val="14"/>
              </w:rPr>
              <w:t>опише случајеве удеса</w:t>
            </w:r>
            <w:r>
              <w:rPr>
                <w:spacing w:val="-9"/>
                <w:sz w:val="14"/>
              </w:rPr>
              <w:t xml:space="preserve"> </w:t>
            </w:r>
            <w:r>
              <w:rPr>
                <w:sz w:val="14"/>
              </w:rPr>
              <w:t xml:space="preserve">насталих услед </w:t>
            </w:r>
            <w:r>
              <w:rPr>
                <w:spacing w:val="-3"/>
                <w:sz w:val="14"/>
              </w:rPr>
              <w:t>људске</w:t>
            </w:r>
            <w:r>
              <w:rPr>
                <w:spacing w:val="-1"/>
                <w:sz w:val="14"/>
              </w:rPr>
              <w:t xml:space="preserve"> </w:t>
            </w:r>
            <w:r>
              <w:rPr>
                <w:sz w:val="14"/>
              </w:rPr>
              <w:t>грешке;</w:t>
            </w:r>
          </w:p>
          <w:p w:rsidR="00E53F39" w:rsidRDefault="006408C0">
            <w:pPr>
              <w:pStyle w:val="TableParagraph"/>
              <w:tabs>
                <w:tab w:val="left" w:pos="177"/>
              </w:tabs>
              <w:ind w:left="176" w:right="137"/>
              <w:rPr>
                <w:sz w:val="14"/>
              </w:rPr>
            </w:pPr>
            <w:r>
              <w:rPr>
                <w:sz w:val="14"/>
              </w:rPr>
              <w:t xml:space="preserve">дискутује на теме везане за </w:t>
            </w:r>
            <w:r>
              <w:rPr>
                <w:spacing w:val="-3"/>
                <w:sz w:val="14"/>
              </w:rPr>
              <w:t xml:space="preserve">људ- </w:t>
            </w:r>
            <w:r>
              <w:rPr>
                <w:sz w:val="14"/>
              </w:rPr>
              <w:t>ски</w:t>
            </w:r>
            <w:r>
              <w:rPr>
                <w:spacing w:val="-1"/>
                <w:sz w:val="14"/>
              </w:rPr>
              <w:t xml:space="preserve"> </w:t>
            </w:r>
            <w:r>
              <w:rPr>
                <w:sz w:val="14"/>
              </w:rPr>
              <w:t>фактор;</w:t>
            </w:r>
          </w:p>
        </w:tc>
        <w:tc>
          <w:tcPr>
            <w:tcW w:w="2551" w:type="dxa"/>
          </w:tcPr>
          <w:p w:rsidR="00E53F39" w:rsidRDefault="006408C0">
            <w:pPr>
              <w:pStyle w:val="TableParagraph"/>
              <w:tabs>
                <w:tab w:val="left" w:pos="176"/>
              </w:tabs>
              <w:spacing w:before="18" w:line="161" w:lineRule="exact"/>
              <w:ind w:left="168" w:hanging="112"/>
              <w:rPr>
                <w:sz w:val="14"/>
              </w:rPr>
            </w:pPr>
            <w:r>
              <w:rPr>
                <w:sz w:val="14"/>
              </w:rPr>
              <w:t>Human factors in</w:t>
            </w:r>
            <w:r>
              <w:rPr>
                <w:spacing w:val="-3"/>
                <w:sz w:val="14"/>
              </w:rPr>
              <w:t xml:space="preserve"> </w:t>
            </w:r>
            <w:r>
              <w:rPr>
                <w:sz w:val="14"/>
              </w:rPr>
              <w:t>aviation</w:t>
            </w:r>
          </w:p>
          <w:p w:rsidR="00E53F39" w:rsidRDefault="006408C0">
            <w:pPr>
              <w:pStyle w:val="TableParagraph"/>
              <w:tabs>
                <w:tab w:val="left" w:pos="174"/>
              </w:tabs>
              <w:spacing w:line="160" w:lineRule="exact"/>
              <w:ind w:left="173" w:hanging="117"/>
              <w:rPr>
                <w:sz w:val="14"/>
              </w:rPr>
            </w:pPr>
            <w:r>
              <w:rPr>
                <w:sz w:val="14"/>
              </w:rPr>
              <w:t>The Dirty Dozen</w:t>
            </w:r>
            <w:r>
              <w:rPr>
                <w:spacing w:val="-3"/>
                <w:sz w:val="14"/>
              </w:rPr>
              <w:t xml:space="preserve"> </w:t>
            </w:r>
            <w:r>
              <w:rPr>
                <w:sz w:val="14"/>
              </w:rPr>
              <w:t>I</w:t>
            </w:r>
          </w:p>
          <w:p w:rsidR="00E53F39" w:rsidRDefault="006408C0">
            <w:pPr>
              <w:pStyle w:val="TableParagraph"/>
              <w:tabs>
                <w:tab w:val="left" w:pos="174"/>
              </w:tabs>
              <w:spacing w:line="160" w:lineRule="exact"/>
              <w:ind w:left="173" w:hanging="117"/>
              <w:rPr>
                <w:sz w:val="14"/>
              </w:rPr>
            </w:pPr>
            <w:r>
              <w:rPr>
                <w:sz w:val="14"/>
              </w:rPr>
              <w:t>The Dirty Dozen</w:t>
            </w:r>
            <w:r>
              <w:rPr>
                <w:spacing w:val="-3"/>
                <w:sz w:val="14"/>
              </w:rPr>
              <w:t xml:space="preserve"> </w:t>
            </w:r>
            <w:r>
              <w:rPr>
                <w:sz w:val="14"/>
              </w:rPr>
              <w:t>II</w:t>
            </w:r>
          </w:p>
          <w:p w:rsidR="00E53F39" w:rsidRDefault="006408C0">
            <w:pPr>
              <w:pStyle w:val="TableParagraph"/>
              <w:tabs>
                <w:tab w:val="left" w:pos="176"/>
              </w:tabs>
              <w:spacing w:line="160" w:lineRule="exact"/>
              <w:ind w:hanging="119"/>
              <w:rPr>
                <w:sz w:val="14"/>
              </w:rPr>
            </w:pPr>
            <w:r>
              <w:rPr>
                <w:sz w:val="14"/>
              </w:rPr>
              <w:t>Stress and consequences of</w:t>
            </w:r>
            <w:r>
              <w:rPr>
                <w:spacing w:val="-4"/>
                <w:sz w:val="14"/>
              </w:rPr>
              <w:t xml:space="preserve"> </w:t>
            </w:r>
            <w:r>
              <w:rPr>
                <w:sz w:val="14"/>
              </w:rPr>
              <w:t>stress</w:t>
            </w:r>
          </w:p>
          <w:p w:rsidR="00E53F39" w:rsidRDefault="006408C0">
            <w:pPr>
              <w:pStyle w:val="TableParagraph"/>
              <w:tabs>
                <w:tab w:val="left" w:pos="169"/>
              </w:tabs>
              <w:ind w:left="168" w:right="117" w:hanging="112"/>
              <w:rPr>
                <w:sz w:val="14"/>
              </w:rPr>
            </w:pPr>
            <w:r>
              <w:rPr>
                <w:sz w:val="14"/>
              </w:rPr>
              <w:t>Accident risk (shift work, health implications, sleep disorder, private</w:t>
            </w:r>
            <w:r>
              <w:rPr>
                <w:spacing w:val="-12"/>
                <w:sz w:val="14"/>
              </w:rPr>
              <w:t xml:space="preserve"> </w:t>
            </w:r>
            <w:r>
              <w:rPr>
                <w:sz w:val="14"/>
              </w:rPr>
              <w:t>life, jet lag)</w:t>
            </w:r>
          </w:p>
          <w:p w:rsidR="00E53F39" w:rsidRDefault="006408C0">
            <w:pPr>
              <w:pStyle w:val="TableParagraph"/>
              <w:tabs>
                <w:tab w:val="left" w:pos="176"/>
              </w:tabs>
              <w:spacing w:line="158" w:lineRule="exact"/>
              <w:ind w:hanging="119"/>
              <w:rPr>
                <w:sz w:val="14"/>
              </w:rPr>
            </w:pPr>
            <w:r>
              <w:rPr>
                <w:sz w:val="14"/>
              </w:rPr>
              <w:t>Language-related accidents</w:t>
            </w:r>
          </w:p>
          <w:p w:rsidR="00E53F39" w:rsidRDefault="006408C0">
            <w:pPr>
              <w:pStyle w:val="TableParagraph"/>
              <w:tabs>
                <w:tab w:val="left" w:pos="176"/>
              </w:tabs>
              <w:ind w:right="190" w:hanging="119"/>
              <w:rPr>
                <w:sz w:val="14"/>
              </w:rPr>
            </w:pPr>
            <w:r>
              <w:rPr>
                <w:sz w:val="14"/>
              </w:rPr>
              <w:t>Incidents/accidents where human error was a</w:t>
            </w:r>
            <w:r>
              <w:rPr>
                <w:spacing w:val="-2"/>
                <w:sz w:val="14"/>
              </w:rPr>
              <w:t xml:space="preserve"> </w:t>
            </w:r>
            <w:r>
              <w:rPr>
                <w:sz w:val="14"/>
              </w:rPr>
              <w:t>factor</w:t>
            </w:r>
          </w:p>
          <w:p w:rsidR="00E53F39" w:rsidRDefault="00E53F39">
            <w:pPr>
              <w:pStyle w:val="TableParagraph"/>
              <w:spacing w:before="8"/>
              <w:ind w:left="0" w:firstLine="0"/>
              <w:rPr>
                <w:b/>
                <w:sz w:val="13"/>
              </w:rPr>
            </w:pPr>
          </w:p>
          <w:p w:rsidR="00E53F39" w:rsidRDefault="006408C0">
            <w:pPr>
              <w:pStyle w:val="TableParagraph"/>
              <w:spacing w:line="161" w:lineRule="exact"/>
              <w:ind w:left="56" w:firstLine="0"/>
              <w:rPr>
                <w:b/>
                <w:sz w:val="14"/>
              </w:rPr>
            </w:pPr>
            <w:r>
              <w:rPr>
                <w:b/>
                <w:sz w:val="14"/>
              </w:rPr>
              <w:t>Вежбе:</w:t>
            </w:r>
          </w:p>
          <w:p w:rsidR="00E53F39" w:rsidRDefault="006408C0">
            <w:pPr>
              <w:pStyle w:val="TableParagraph"/>
              <w:tabs>
                <w:tab w:val="left" w:pos="176"/>
              </w:tabs>
              <w:spacing w:line="160" w:lineRule="exact"/>
              <w:ind w:hanging="119"/>
              <w:rPr>
                <w:sz w:val="14"/>
              </w:rPr>
            </w:pPr>
            <w:r>
              <w:rPr>
                <w:sz w:val="14"/>
              </w:rPr>
              <w:t>Jigsaw reading: The Tenerife</w:t>
            </w:r>
            <w:r>
              <w:rPr>
                <w:spacing w:val="-17"/>
                <w:sz w:val="14"/>
              </w:rPr>
              <w:t xml:space="preserve"> </w:t>
            </w:r>
            <w:r>
              <w:rPr>
                <w:sz w:val="14"/>
              </w:rPr>
              <w:t>Disaster</w:t>
            </w:r>
          </w:p>
          <w:p w:rsidR="00E53F39" w:rsidRDefault="006408C0">
            <w:pPr>
              <w:pStyle w:val="TableParagraph"/>
              <w:tabs>
                <w:tab w:val="left" w:pos="176"/>
              </w:tabs>
              <w:ind w:right="254" w:hanging="119"/>
              <w:rPr>
                <w:sz w:val="14"/>
              </w:rPr>
            </w:pPr>
            <w:r>
              <w:rPr>
                <w:sz w:val="14"/>
              </w:rPr>
              <w:t>Make an interactive poster: The</w:t>
            </w:r>
            <w:r>
              <w:rPr>
                <w:spacing w:val="-12"/>
                <w:sz w:val="14"/>
              </w:rPr>
              <w:t xml:space="preserve"> </w:t>
            </w:r>
            <w:r>
              <w:rPr>
                <w:sz w:val="14"/>
              </w:rPr>
              <w:t>Dirty Dozen</w:t>
            </w:r>
          </w:p>
          <w:p w:rsidR="00E53F39" w:rsidRDefault="006408C0">
            <w:pPr>
              <w:pStyle w:val="TableParagraph"/>
              <w:tabs>
                <w:tab w:val="left" w:pos="176"/>
              </w:tabs>
              <w:ind w:right="120" w:hanging="119"/>
              <w:rPr>
                <w:sz w:val="14"/>
              </w:rPr>
            </w:pPr>
            <w:r>
              <w:rPr>
                <w:sz w:val="14"/>
              </w:rPr>
              <w:t>Project work: Incidents/accidents where human error was a</w:t>
            </w:r>
            <w:r>
              <w:rPr>
                <w:spacing w:val="-2"/>
                <w:sz w:val="14"/>
              </w:rPr>
              <w:t xml:space="preserve"> </w:t>
            </w:r>
            <w:r>
              <w:rPr>
                <w:sz w:val="14"/>
              </w:rPr>
              <w:t>factor</w:t>
            </w:r>
          </w:p>
          <w:p w:rsidR="00E53F39" w:rsidRDefault="006408C0">
            <w:pPr>
              <w:pStyle w:val="TableParagraph"/>
              <w:tabs>
                <w:tab w:val="left" w:pos="176"/>
              </w:tabs>
              <w:ind w:right="151" w:hanging="119"/>
              <w:rPr>
                <w:sz w:val="14"/>
              </w:rPr>
            </w:pPr>
            <w:r>
              <w:rPr>
                <w:sz w:val="14"/>
              </w:rPr>
              <w:t>Discussion and photo description: Managing an unexpected turn of</w:t>
            </w:r>
            <w:r>
              <w:rPr>
                <w:spacing w:val="-8"/>
                <w:sz w:val="14"/>
              </w:rPr>
              <w:t xml:space="preserve"> </w:t>
            </w:r>
            <w:r>
              <w:rPr>
                <w:sz w:val="14"/>
              </w:rPr>
              <w:t>events</w:t>
            </w:r>
          </w:p>
        </w:tc>
        <w:tc>
          <w:tcPr>
            <w:tcW w:w="2551" w:type="dxa"/>
            <w:vMerge/>
            <w:tcBorders>
              <w:top w:val="nil"/>
            </w:tcBorders>
          </w:tcPr>
          <w:p w:rsidR="00E53F39" w:rsidRDefault="00E53F39">
            <w:pPr>
              <w:rPr>
                <w:sz w:val="2"/>
                <w:szCs w:val="2"/>
              </w:rPr>
            </w:pPr>
          </w:p>
        </w:tc>
      </w:tr>
      <w:tr w:rsidR="00E53F39">
        <w:trPr>
          <w:trHeight w:val="2920"/>
        </w:trPr>
        <w:tc>
          <w:tcPr>
            <w:tcW w:w="1474" w:type="dxa"/>
          </w:tcPr>
          <w:p w:rsidR="00E53F39" w:rsidRDefault="006408C0">
            <w:pPr>
              <w:pStyle w:val="TableParagraph"/>
              <w:spacing w:before="19"/>
              <w:ind w:left="56" w:firstLine="0"/>
              <w:rPr>
                <w:sz w:val="14"/>
              </w:rPr>
            </w:pPr>
            <w:r>
              <w:rPr>
                <w:sz w:val="14"/>
              </w:rPr>
              <w:t>Контрола летења</w:t>
            </w:r>
          </w:p>
        </w:tc>
        <w:tc>
          <w:tcPr>
            <w:tcW w:w="1701" w:type="dxa"/>
          </w:tcPr>
          <w:p w:rsidR="00E53F39" w:rsidRDefault="006408C0">
            <w:pPr>
              <w:pStyle w:val="TableParagraph"/>
              <w:tabs>
                <w:tab w:val="left" w:pos="177"/>
              </w:tabs>
              <w:spacing w:before="19"/>
              <w:ind w:left="176" w:right="71"/>
              <w:rPr>
                <w:sz w:val="14"/>
              </w:rPr>
            </w:pPr>
            <w:r>
              <w:rPr>
                <w:spacing w:val="-3"/>
                <w:sz w:val="14"/>
              </w:rPr>
              <w:t xml:space="preserve">Усвајање </w:t>
            </w:r>
            <w:r>
              <w:rPr>
                <w:sz w:val="14"/>
              </w:rPr>
              <w:t>терминологије у вези са контролом летења.</w:t>
            </w:r>
          </w:p>
        </w:tc>
        <w:tc>
          <w:tcPr>
            <w:tcW w:w="2268" w:type="dxa"/>
          </w:tcPr>
          <w:p w:rsidR="00E53F39" w:rsidRDefault="006408C0">
            <w:pPr>
              <w:pStyle w:val="TableParagraph"/>
              <w:tabs>
                <w:tab w:val="left" w:pos="177"/>
              </w:tabs>
              <w:spacing w:before="19"/>
              <w:ind w:left="176" w:right="202"/>
              <w:rPr>
                <w:sz w:val="14"/>
              </w:rPr>
            </w:pPr>
            <w:r>
              <w:rPr>
                <w:sz w:val="14"/>
              </w:rPr>
              <w:t>употребљава скраћенице које се користе у контроли летења</w:t>
            </w:r>
            <w:r>
              <w:rPr>
                <w:spacing w:val="-23"/>
                <w:sz w:val="14"/>
              </w:rPr>
              <w:t xml:space="preserve"> </w:t>
            </w:r>
            <w:r>
              <w:rPr>
                <w:sz w:val="14"/>
              </w:rPr>
              <w:t>и наведе их у пуном</w:t>
            </w:r>
            <w:r>
              <w:rPr>
                <w:spacing w:val="-8"/>
                <w:sz w:val="14"/>
              </w:rPr>
              <w:t xml:space="preserve"> </w:t>
            </w:r>
            <w:r>
              <w:rPr>
                <w:sz w:val="14"/>
              </w:rPr>
              <w:t>облику;</w:t>
            </w:r>
          </w:p>
          <w:p w:rsidR="00E53F39" w:rsidRDefault="006408C0">
            <w:pPr>
              <w:pStyle w:val="TableParagraph"/>
              <w:tabs>
                <w:tab w:val="left" w:pos="177"/>
              </w:tabs>
              <w:spacing w:line="237" w:lineRule="auto"/>
              <w:ind w:left="176" w:right="94"/>
              <w:rPr>
                <w:sz w:val="14"/>
              </w:rPr>
            </w:pPr>
            <w:r>
              <w:rPr>
                <w:sz w:val="14"/>
              </w:rPr>
              <w:t>познаје и влада основним стандардним фразама и</w:t>
            </w:r>
            <w:r>
              <w:rPr>
                <w:spacing w:val="-10"/>
                <w:sz w:val="14"/>
              </w:rPr>
              <w:t xml:space="preserve"> </w:t>
            </w:r>
            <w:r>
              <w:rPr>
                <w:sz w:val="14"/>
              </w:rPr>
              <w:t xml:space="preserve">изразима неопходним за основну </w:t>
            </w:r>
            <w:r>
              <w:rPr>
                <w:spacing w:val="-3"/>
                <w:sz w:val="14"/>
              </w:rPr>
              <w:t xml:space="preserve">кому- </w:t>
            </w:r>
            <w:r>
              <w:rPr>
                <w:sz w:val="14"/>
              </w:rPr>
              <w:t>никацију између контролора и пилота;</w:t>
            </w:r>
          </w:p>
          <w:p w:rsidR="00E53F39" w:rsidRDefault="006408C0">
            <w:pPr>
              <w:pStyle w:val="TableParagraph"/>
              <w:tabs>
                <w:tab w:val="left" w:pos="177"/>
              </w:tabs>
              <w:ind w:left="176" w:right="56"/>
              <w:rPr>
                <w:sz w:val="14"/>
              </w:rPr>
            </w:pPr>
            <w:r>
              <w:rPr>
                <w:sz w:val="14"/>
              </w:rPr>
              <w:t>разуме суштину разговора</w:t>
            </w:r>
            <w:r>
              <w:rPr>
                <w:spacing w:val="-15"/>
                <w:sz w:val="14"/>
              </w:rPr>
              <w:t xml:space="preserve"> </w:t>
            </w:r>
            <w:r>
              <w:rPr>
                <w:sz w:val="14"/>
              </w:rPr>
              <w:t>између пилота и контролор</w:t>
            </w:r>
            <w:r>
              <w:rPr>
                <w:sz w:val="14"/>
              </w:rPr>
              <w:t>а и да га преприча;</w:t>
            </w:r>
          </w:p>
          <w:p w:rsidR="00E53F39" w:rsidRDefault="006408C0">
            <w:pPr>
              <w:pStyle w:val="TableParagraph"/>
              <w:tabs>
                <w:tab w:val="left" w:pos="177"/>
              </w:tabs>
              <w:spacing w:line="237" w:lineRule="auto"/>
              <w:ind w:left="176" w:right="87"/>
              <w:rPr>
                <w:sz w:val="14"/>
              </w:rPr>
            </w:pPr>
            <w:r>
              <w:rPr>
                <w:sz w:val="14"/>
              </w:rPr>
              <w:t>разуме основне појмове у вези са аеродромском</w:t>
            </w:r>
            <w:r>
              <w:rPr>
                <w:spacing w:val="-17"/>
                <w:sz w:val="14"/>
              </w:rPr>
              <w:t xml:space="preserve"> </w:t>
            </w:r>
            <w:r>
              <w:rPr>
                <w:sz w:val="14"/>
              </w:rPr>
              <w:t>контролом</w:t>
            </w:r>
            <w:r>
              <w:rPr>
                <w:spacing w:val="-17"/>
                <w:sz w:val="14"/>
              </w:rPr>
              <w:t xml:space="preserve"> </w:t>
            </w:r>
            <w:r>
              <w:rPr>
                <w:sz w:val="14"/>
              </w:rPr>
              <w:t>летења, контролним торњем и поделом ваздушног</w:t>
            </w:r>
            <w:r>
              <w:rPr>
                <w:spacing w:val="-1"/>
                <w:sz w:val="14"/>
              </w:rPr>
              <w:t xml:space="preserve"> </w:t>
            </w:r>
            <w:r>
              <w:rPr>
                <w:sz w:val="14"/>
              </w:rPr>
              <w:t>простора;</w:t>
            </w:r>
          </w:p>
          <w:p w:rsidR="00E53F39" w:rsidRDefault="006408C0">
            <w:pPr>
              <w:pStyle w:val="TableParagraph"/>
              <w:tabs>
                <w:tab w:val="left" w:pos="177"/>
              </w:tabs>
              <w:ind w:right="45" w:hanging="119"/>
              <w:rPr>
                <w:sz w:val="14"/>
              </w:rPr>
            </w:pPr>
            <w:r>
              <w:rPr>
                <w:sz w:val="14"/>
              </w:rPr>
              <w:t>правилно употребљава основну терминологију у вези са</w:t>
            </w:r>
            <w:r>
              <w:rPr>
                <w:spacing w:val="-23"/>
                <w:sz w:val="14"/>
              </w:rPr>
              <w:t xml:space="preserve"> </w:t>
            </w:r>
            <w:r>
              <w:rPr>
                <w:sz w:val="14"/>
              </w:rPr>
              <w:t>обласном и прилазном контролом</w:t>
            </w:r>
            <w:r>
              <w:rPr>
                <w:spacing w:val="-14"/>
                <w:sz w:val="14"/>
              </w:rPr>
              <w:t xml:space="preserve"> </w:t>
            </w:r>
            <w:r>
              <w:rPr>
                <w:sz w:val="14"/>
              </w:rPr>
              <w:t>летења;</w:t>
            </w:r>
          </w:p>
        </w:tc>
        <w:tc>
          <w:tcPr>
            <w:tcW w:w="2551" w:type="dxa"/>
          </w:tcPr>
          <w:p w:rsidR="00E53F39" w:rsidRDefault="006408C0">
            <w:pPr>
              <w:pStyle w:val="TableParagraph"/>
              <w:tabs>
                <w:tab w:val="left" w:pos="169"/>
              </w:tabs>
              <w:spacing w:before="19" w:line="161" w:lineRule="exact"/>
              <w:ind w:left="168" w:hanging="112"/>
              <w:rPr>
                <w:sz w:val="14"/>
              </w:rPr>
            </w:pPr>
            <w:r>
              <w:rPr>
                <w:sz w:val="14"/>
              </w:rPr>
              <w:t>Air Traffic Control</w:t>
            </w:r>
            <w:r>
              <w:rPr>
                <w:spacing w:val="-5"/>
                <w:sz w:val="14"/>
              </w:rPr>
              <w:t xml:space="preserve"> </w:t>
            </w:r>
            <w:r>
              <w:rPr>
                <w:sz w:val="14"/>
              </w:rPr>
              <w:t>System</w:t>
            </w:r>
          </w:p>
          <w:p w:rsidR="00E53F39" w:rsidRDefault="006408C0">
            <w:pPr>
              <w:pStyle w:val="TableParagraph"/>
              <w:tabs>
                <w:tab w:val="left" w:pos="169"/>
              </w:tabs>
              <w:spacing w:line="160" w:lineRule="exact"/>
              <w:ind w:left="168" w:hanging="112"/>
              <w:rPr>
                <w:sz w:val="14"/>
              </w:rPr>
            </w:pPr>
            <w:r>
              <w:rPr>
                <w:sz w:val="14"/>
              </w:rPr>
              <w:t>Air T</w:t>
            </w:r>
            <w:r>
              <w:rPr>
                <w:sz w:val="14"/>
              </w:rPr>
              <w:t>raffic Control</w:t>
            </w:r>
            <w:r>
              <w:rPr>
                <w:spacing w:val="-14"/>
                <w:sz w:val="14"/>
              </w:rPr>
              <w:t xml:space="preserve"> </w:t>
            </w:r>
            <w:r>
              <w:rPr>
                <w:sz w:val="14"/>
              </w:rPr>
              <w:t>Airspace</w:t>
            </w:r>
          </w:p>
          <w:p w:rsidR="00E53F39" w:rsidRDefault="006408C0">
            <w:pPr>
              <w:pStyle w:val="TableParagraph"/>
              <w:tabs>
                <w:tab w:val="left" w:pos="169"/>
              </w:tabs>
              <w:spacing w:line="160" w:lineRule="exact"/>
              <w:ind w:left="168" w:hanging="112"/>
              <w:rPr>
                <w:sz w:val="14"/>
              </w:rPr>
            </w:pPr>
            <w:r>
              <w:rPr>
                <w:sz w:val="14"/>
              </w:rPr>
              <w:t>Airport</w:t>
            </w:r>
            <w:r>
              <w:rPr>
                <w:spacing w:val="-7"/>
                <w:sz w:val="14"/>
              </w:rPr>
              <w:t xml:space="preserve"> </w:t>
            </w:r>
            <w:r>
              <w:rPr>
                <w:sz w:val="14"/>
              </w:rPr>
              <w:t>Control</w:t>
            </w:r>
          </w:p>
          <w:p w:rsidR="00E53F39" w:rsidRDefault="006408C0">
            <w:pPr>
              <w:pStyle w:val="TableParagraph"/>
              <w:tabs>
                <w:tab w:val="left" w:pos="169"/>
              </w:tabs>
              <w:ind w:left="168" w:right="357" w:hanging="112"/>
              <w:rPr>
                <w:sz w:val="14"/>
              </w:rPr>
            </w:pPr>
            <w:r>
              <w:rPr>
                <w:sz w:val="14"/>
              </w:rPr>
              <w:t>Area Control Centres and</w:t>
            </w:r>
            <w:r>
              <w:rPr>
                <w:spacing w:val="-19"/>
                <w:sz w:val="14"/>
              </w:rPr>
              <w:t xml:space="preserve"> </w:t>
            </w:r>
            <w:r>
              <w:rPr>
                <w:sz w:val="14"/>
              </w:rPr>
              <w:t>Approach Control</w:t>
            </w:r>
          </w:p>
          <w:p w:rsidR="00E53F39" w:rsidRDefault="006408C0">
            <w:pPr>
              <w:pStyle w:val="TableParagraph"/>
              <w:tabs>
                <w:tab w:val="left" w:pos="176"/>
              </w:tabs>
              <w:spacing w:line="159" w:lineRule="exact"/>
              <w:ind w:hanging="119"/>
              <w:rPr>
                <w:sz w:val="14"/>
              </w:rPr>
            </w:pPr>
            <w:r>
              <w:rPr>
                <w:sz w:val="14"/>
              </w:rPr>
              <w:t>Flight Service Stations</w:t>
            </w:r>
            <w:r>
              <w:rPr>
                <w:spacing w:val="-6"/>
                <w:sz w:val="14"/>
              </w:rPr>
              <w:t xml:space="preserve"> </w:t>
            </w:r>
            <w:r>
              <w:rPr>
                <w:sz w:val="14"/>
              </w:rPr>
              <w:t>(FSS)</w:t>
            </w:r>
          </w:p>
          <w:p w:rsidR="00E53F39" w:rsidRDefault="006408C0">
            <w:pPr>
              <w:pStyle w:val="TableParagraph"/>
              <w:tabs>
                <w:tab w:val="left" w:pos="169"/>
              </w:tabs>
              <w:spacing w:line="160" w:lineRule="exact"/>
              <w:ind w:left="168" w:hanging="112"/>
              <w:rPr>
                <w:sz w:val="14"/>
              </w:rPr>
            </w:pPr>
            <w:r>
              <w:rPr>
                <w:sz w:val="14"/>
              </w:rPr>
              <w:t>Air Traffic</w:t>
            </w:r>
            <w:r>
              <w:rPr>
                <w:spacing w:val="-4"/>
                <w:sz w:val="14"/>
              </w:rPr>
              <w:t xml:space="preserve"> </w:t>
            </w:r>
            <w:r>
              <w:rPr>
                <w:sz w:val="14"/>
              </w:rPr>
              <w:t>Controllers</w:t>
            </w:r>
          </w:p>
          <w:p w:rsidR="00E53F39" w:rsidRDefault="006408C0">
            <w:pPr>
              <w:pStyle w:val="TableParagraph"/>
              <w:tabs>
                <w:tab w:val="left" w:pos="174"/>
              </w:tabs>
              <w:ind w:left="173" w:right="196" w:hanging="117"/>
              <w:rPr>
                <w:sz w:val="14"/>
              </w:rPr>
            </w:pPr>
            <w:r>
              <w:rPr>
                <w:sz w:val="14"/>
              </w:rPr>
              <w:t>What does it take to be an Air Traffic Controller? – vocabulary and</w:t>
            </w:r>
            <w:r>
              <w:rPr>
                <w:spacing w:val="-8"/>
                <w:sz w:val="14"/>
              </w:rPr>
              <w:t xml:space="preserve"> </w:t>
            </w:r>
            <w:r>
              <w:rPr>
                <w:sz w:val="14"/>
              </w:rPr>
              <w:t>speaking</w:t>
            </w:r>
          </w:p>
          <w:p w:rsidR="00E53F39" w:rsidRDefault="006408C0">
            <w:pPr>
              <w:pStyle w:val="TableParagraph"/>
              <w:tabs>
                <w:tab w:val="left" w:pos="176"/>
              </w:tabs>
              <w:spacing w:line="159" w:lineRule="exact"/>
              <w:ind w:hanging="119"/>
              <w:rPr>
                <w:sz w:val="14"/>
              </w:rPr>
            </w:pPr>
            <w:r>
              <w:rPr>
                <w:sz w:val="14"/>
              </w:rPr>
              <w:t>Flight progress</w:t>
            </w:r>
            <w:r>
              <w:rPr>
                <w:spacing w:val="-2"/>
                <w:sz w:val="14"/>
              </w:rPr>
              <w:t xml:space="preserve"> </w:t>
            </w:r>
            <w:r>
              <w:rPr>
                <w:sz w:val="14"/>
              </w:rPr>
              <w:t>strip</w:t>
            </w:r>
          </w:p>
          <w:p w:rsidR="00E53F39" w:rsidRDefault="00E53F39">
            <w:pPr>
              <w:pStyle w:val="TableParagraph"/>
              <w:spacing w:before="8"/>
              <w:ind w:left="0" w:firstLine="0"/>
              <w:rPr>
                <w:b/>
                <w:sz w:val="13"/>
              </w:rPr>
            </w:pPr>
          </w:p>
          <w:p w:rsidR="00E53F39" w:rsidRDefault="006408C0">
            <w:pPr>
              <w:pStyle w:val="TableParagraph"/>
              <w:spacing w:before="1" w:line="161" w:lineRule="exact"/>
              <w:ind w:left="56" w:firstLine="0"/>
              <w:rPr>
                <w:b/>
                <w:sz w:val="14"/>
              </w:rPr>
            </w:pPr>
            <w:r>
              <w:rPr>
                <w:b/>
                <w:sz w:val="14"/>
              </w:rPr>
              <w:t>Вежбе:</w:t>
            </w:r>
          </w:p>
          <w:p w:rsidR="00E53F39" w:rsidRDefault="006408C0">
            <w:pPr>
              <w:pStyle w:val="TableParagraph"/>
              <w:tabs>
                <w:tab w:val="left" w:pos="176"/>
              </w:tabs>
              <w:ind w:right="53" w:hanging="119"/>
              <w:rPr>
                <w:sz w:val="14"/>
              </w:rPr>
            </w:pPr>
            <w:r>
              <w:rPr>
                <w:sz w:val="14"/>
              </w:rPr>
              <w:t>Storytelling according to pilot-controller communications: Ditching in the</w:t>
            </w:r>
            <w:r>
              <w:rPr>
                <w:spacing w:val="-13"/>
                <w:sz w:val="14"/>
              </w:rPr>
              <w:t xml:space="preserve"> </w:t>
            </w:r>
            <w:r>
              <w:rPr>
                <w:sz w:val="14"/>
              </w:rPr>
              <w:t>Hudson</w:t>
            </w:r>
          </w:p>
          <w:p w:rsidR="00E53F39" w:rsidRDefault="006408C0">
            <w:pPr>
              <w:pStyle w:val="TableParagraph"/>
              <w:tabs>
                <w:tab w:val="left" w:pos="176"/>
              </w:tabs>
              <w:ind w:right="741" w:hanging="119"/>
              <w:rPr>
                <w:sz w:val="14"/>
              </w:rPr>
            </w:pPr>
            <w:r>
              <w:rPr>
                <w:sz w:val="14"/>
              </w:rPr>
              <w:t>Know your vocabulary:</w:t>
            </w:r>
            <w:r>
              <w:rPr>
                <w:spacing w:val="-10"/>
                <w:sz w:val="14"/>
              </w:rPr>
              <w:t xml:space="preserve"> </w:t>
            </w:r>
            <w:r>
              <w:rPr>
                <w:spacing w:val="-6"/>
                <w:sz w:val="14"/>
              </w:rPr>
              <w:t xml:space="preserve">ATC </w:t>
            </w:r>
            <w:r>
              <w:rPr>
                <w:sz w:val="14"/>
              </w:rPr>
              <w:t>abbreviations</w:t>
            </w:r>
          </w:p>
        </w:tc>
        <w:tc>
          <w:tcPr>
            <w:tcW w:w="2551" w:type="dxa"/>
            <w:vMerge/>
            <w:tcBorders>
              <w:top w:val="nil"/>
            </w:tcBorders>
          </w:tcPr>
          <w:p w:rsidR="00E53F39" w:rsidRDefault="00E53F39">
            <w:pPr>
              <w:rPr>
                <w:sz w:val="2"/>
                <w:szCs w:val="2"/>
              </w:rPr>
            </w:pPr>
          </w:p>
        </w:tc>
      </w:tr>
    </w:tbl>
    <w:p w:rsidR="00E53F39" w:rsidRDefault="00E53F39">
      <w:pPr>
        <w:pStyle w:val="BodyText"/>
        <w:spacing w:before="1" w:line="240" w:lineRule="auto"/>
        <w:ind w:left="0" w:firstLine="0"/>
        <w:rPr>
          <w:b/>
          <w:sz w:val="29"/>
        </w:rPr>
      </w:pPr>
    </w:p>
    <w:p w:rsidR="00E53F39" w:rsidRDefault="006408C0">
      <w:pPr>
        <w:tabs>
          <w:tab w:val="left" w:pos="2424"/>
        </w:tabs>
        <w:spacing w:before="96"/>
        <w:ind w:left="156"/>
        <w:rPr>
          <w:b/>
          <w:sz w:val="14"/>
        </w:rPr>
      </w:pPr>
      <w:r>
        <w:rPr>
          <w:sz w:val="14"/>
        </w:rPr>
        <w:t>Назив</w:t>
      </w:r>
      <w:r>
        <w:rPr>
          <w:spacing w:val="-4"/>
          <w:sz w:val="14"/>
        </w:rPr>
        <w:t xml:space="preserve"> </w:t>
      </w:r>
      <w:r>
        <w:rPr>
          <w:sz w:val="14"/>
        </w:rPr>
        <w:t>предмета:</w:t>
      </w:r>
      <w:r>
        <w:rPr>
          <w:sz w:val="14"/>
        </w:rPr>
        <w:tab/>
      </w:r>
      <w:r>
        <w:rPr>
          <w:b/>
          <w:sz w:val="14"/>
        </w:rPr>
        <w:t xml:space="preserve">СТРУЧНИ </w:t>
      </w:r>
      <w:r>
        <w:rPr>
          <w:b/>
          <w:spacing w:val="-4"/>
          <w:sz w:val="14"/>
        </w:rPr>
        <w:t>ЕНГЛЕСКИ</w:t>
      </w:r>
      <w:r>
        <w:rPr>
          <w:b/>
          <w:spacing w:val="-1"/>
          <w:sz w:val="14"/>
        </w:rPr>
        <w:t xml:space="preserve"> </w:t>
      </w:r>
      <w:r>
        <w:rPr>
          <w:b/>
          <w:sz w:val="14"/>
        </w:rPr>
        <w:t>ЈЕЗИК</w:t>
      </w:r>
    </w:p>
    <w:p w:rsidR="00E53F39" w:rsidRDefault="006408C0">
      <w:pPr>
        <w:pStyle w:val="BodyText"/>
        <w:tabs>
          <w:tab w:val="left" w:pos="2424"/>
        </w:tabs>
        <w:spacing w:before="49" w:line="240" w:lineRule="auto"/>
        <w:ind w:right="545" w:hanging="2373"/>
      </w:pPr>
      <w:r>
        <w:t>Циљеви</w:t>
      </w:r>
      <w:r>
        <w:rPr>
          <w:spacing w:val="-4"/>
        </w:rPr>
        <w:t xml:space="preserve"> </w:t>
      </w:r>
      <w:r>
        <w:t>предмета:</w:t>
      </w:r>
      <w:r>
        <w:tab/>
        <w:t>–</w:t>
      </w:r>
      <w:r>
        <w:rPr>
          <w:spacing w:val="-5"/>
        </w:rPr>
        <w:t xml:space="preserve"> </w:t>
      </w:r>
      <w:r>
        <w:rPr>
          <w:spacing w:val="-3"/>
        </w:rPr>
        <w:t>Усвајање</w:t>
      </w:r>
      <w:r>
        <w:rPr>
          <w:spacing w:val="-5"/>
        </w:rPr>
        <w:t xml:space="preserve"> </w:t>
      </w:r>
      <w:r>
        <w:t>терминологије</w:t>
      </w:r>
      <w:r>
        <w:rPr>
          <w:spacing w:val="-6"/>
        </w:rPr>
        <w:t xml:space="preserve"> </w:t>
      </w:r>
      <w:r>
        <w:t>и</w:t>
      </w:r>
      <w:r>
        <w:rPr>
          <w:spacing w:val="-6"/>
        </w:rPr>
        <w:t xml:space="preserve"> </w:t>
      </w:r>
      <w:r>
        <w:t>фразеологије</w:t>
      </w:r>
      <w:r>
        <w:rPr>
          <w:spacing w:val="-6"/>
        </w:rPr>
        <w:t xml:space="preserve"> </w:t>
      </w:r>
      <w:r>
        <w:t>неопходне</w:t>
      </w:r>
      <w:r>
        <w:rPr>
          <w:spacing w:val="-5"/>
        </w:rPr>
        <w:t xml:space="preserve"> </w:t>
      </w:r>
      <w:r>
        <w:t>за</w:t>
      </w:r>
      <w:r>
        <w:rPr>
          <w:spacing w:val="-6"/>
        </w:rPr>
        <w:t xml:space="preserve"> </w:t>
      </w:r>
      <w:r>
        <w:t>успешну</w:t>
      </w:r>
      <w:r>
        <w:rPr>
          <w:spacing w:val="-5"/>
        </w:rPr>
        <w:t xml:space="preserve"> </w:t>
      </w:r>
      <w:r>
        <w:t>комуникацију</w:t>
      </w:r>
      <w:r>
        <w:rPr>
          <w:spacing w:val="-5"/>
        </w:rPr>
        <w:t xml:space="preserve"> </w:t>
      </w:r>
      <w:r>
        <w:t>са</w:t>
      </w:r>
      <w:r>
        <w:rPr>
          <w:spacing w:val="-5"/>
        </w:rPr>
        <w:t xml:space="preserve"> </w:t>
      </w:r>
      <w:r>
        <w:t>ваздухопловним</w:t>
      </w:r>
      <w:r>
        <w:rPr>
          <w:spacing w:val="-5"/>
        </w:rPr>
        <w:t xml:space="preserve"> </w:t>
      </w:r>
      <w:r>
        <w:t>особљем,</w:t>
      </w:r>
      <w:r>
        <w:rPr>
          <w:spacing w:val="-5"/>
        </w:rPr>
        <w:t xml:space="preserve"> </w:t>
      </w:r>
      <w:r>
        <w:t>контролним</w:t>
      </w:r>
      <w:r>
        <w:rPr>
          <w:spacing w:val="-6"/>
        </w:rPr>
        <w:t xml:space="preserve"> </w:t>
      </w:r>
      <w:r>
        <w:t>торњем</w:t>
      </w:r>
      <w:r>
        <w:rPr>
          <w:spacing w:val="-5"/>
        </w:rPr>
        <w:t xml:space="preserve"> </w:t>
      </w:r>
      <w:r>
        <w:t>и аеродромским</w:t>
      </w:r>
      <w:r>
        <w:rPr>
          <w:spacing w:val="-1"/>
        </w:rPr>
        <w:t xml:space="preserve"> </w:t>
      </w:r>
      <w:r>
        <w:t>службама.</w:t>
      </w:r>
    </w:p>
    <w:p w:rsidR="00E53F39" w:rsidRDefault="006408C0">
      <w:pPr>
        <w:pStyle w:val="ListParagraph"/>
        <w:tabs>
          <w:tab w:val="left" w:pos="2530"/>
        </w:tabs>
        <w:spacing w:line="159" w:lineRule="exact"/>
        <w:rPr>
          <w:sz w:val="14"/>
        </w:rPr>
      </w:pPr>
      <w:r>
        <w:rPr>
          <w:sz w:val="14"/>
        </w:rPr>
        <w:t xml:space="preserve">Оспособљавање ученика за полагање испита ради добијања </w:t>
      </w:r>
      <w:r>
        <w:rPr>
          <w:spacing w:val="-3"/>
          <w:sz w:val="14"/>
        </w:rPr>
        <w:t>ИКАО</w:t>
      </w:r>
      <w:r>
        <w:rPr>
          <w:spacing w:val="-5"/>
          <w:sz w:val="14"/>
        </w:rPr>
        <w:t xml:space="preserve"> </w:t>
      </w:r>
      <w:r>
        <w:rPr>
          <w:sz w:val="14"/>
        </w:rPr>
        <w:t>сертификата.</w:t>
      </w:r>
    </w:p>
    <w:p w:rsidR="00E53F39" w:rsidRDefault="006408C0">
      <w:pPr>
        <w:pStyle w:val="ListParagraph"/>
        <w:tabs>
          <w:tab w:val="left" w:pos="2530"/>
        </w:tabs>
        <w:spacing w:line="240" w:lineRule="auto"/>
        <w:ind w:right="355"/>
        <w:rPr>
          <w:sz w:val="14"/>
        </w:rPr>
      </w:pPr>
      <w:r>
        <w:rPr>
          <w:sz w:val="14"/>
        </w:rPr>
        <w:t>Систематизација</w:t>
      </w:r>
      <w:r>
        <w:rPr>
          <w:spacing w:val="-6"/>
          <w:sz w:val="14"/>
        </w:rPr>
        <w:t xml:space="preserve"> </w:t>
      </w:r>
      <w:r>
        <w:rPr>
          <w:sz w:val="14"/>
        </w:rPr>
        <w:t>стечених</w:t>
      </w:r>
      <w:r>
        <w:rPr>
          <w:spacing w:val="-6"/>
          <w:sz w:val="14"/>
        </w:rPr>
        <w:t xml:space="preserve"> </w:t>
      </w:r>
      <w:r>
        <w:rPr>
          <w:sz w:val="14"/>
        </w:rPr>
        <w:t>знања</w:t>
      </w:r>
      <w:r>
        <w:rPr>
          <w:spacing w:val="-7"/>
          <w:sz w:val="14"/>
        </w:rPr>
        <w:t xml:space="preserve"> </w:t>
      </w:r>
      <w:r>
        <w:rPr>
          <w:sz w:val="14"/>
        </w:rPr>
        <w:t>из</w:t>
      </w:r>
      <w:r>
        <w:rPr>
          <w:spacing w:val="-7"/>
          <w:sz w:val="14"/>
        </w:rPr>
        <w:t xml:space="preserve"> </w:t>
      </w:r>
      <w:r>
        <w:rPr>
          <w:sz w:val="14"/>
        </w:rPr>
        <w:t>Стручног</w:t>
      </w:r>
      <w:r>
        <w:rPr>
          <w:spacing w:val="-6"/>
          <w:sz w:val="14"/>
        </w:rPr>
        <w:t xml:space="preserve"> </w:t>
      </w:r>
      <w:r>
        <w:rPr>
          <w:sz w:val="14"/>
        </w:rPr>
        <w:t>енглеског</w:t>
      </w:r>
      <w:r>
        <w:rPr>
          <w:spacing w:val="-6"/>
          <w:sz w:val="14"/>
        </w:rPr>
        <w:t xml:space="preserve"> </w:t>
      </w:r>
      <w:r>
        <w:rPr>
          <w:sz w:val="14"/>
        </w:rPr>
        <w:t>језика</w:t>
      </w:r>
      <w:r>
        <w:rPr>
          <w:spacing w:val="-6"/>
          <w:sz w:val="14"/>
        </w:rPr>
        <w:t xml:space="preserve"> </w:t>
      </w:r>
      <w:r>
        <w:rPr>
          <w:spacing w:val="-3"/>
          <w:sz w:val="14"/>
        </w:rPr>
        <w:t>током</w:t>
      </w:r>
      <w:r>
        <w:rPr>
          <w:spacing w:val="-6"/>
          <w:sz w:val="14"/>
        </w:rPr>
        <w:t xml:space="preserve"> </w:t>
      </w:r>
      <w:r>
        <w:rPr>
          <w:sz w:val="14"/>
        </w:rPr>
        <w:t>четворогодишњег</w:t>
      </w:r>
      <w:r>
        <w:rPr>
          <w:spacing w:val="-6"/>
          <w:sz w:val="14"/>
        </w:rPr>
        <w:t xml:space="preserve"> </w:t>
      </w:r>
      <w:r>
        <w:rPr>
          <w:sz w:val="14"/>
        </w:rPr>
        <w:t>школовања</w:t>
      </w:r>
      <w:r>
        <w:rPr>
          <w:spacing w:val="-6"/>
          <w:sz w:val="14"/>
        </w:rPr>
        <w:t xml:space="preserve"> </w:t>
      </w:r>
      <w:r>
        <w:rPr>
          <w:sz w:val="14"/>
        </w:rPr>
        <w:t>и</w:t>
      </w:r>
      <w:r>
        <w:rPr>
          <w:spacing w:val="-7"/>
          <w:sz w:val="14"/>
        </w:rPr>
        <w:t xml:space="preserve"> </w:t>
      </w:r>
      <w:r>
        <w:rPr>
          <w:sz w:val="14"/>
        </w:rPr>
        <w:t>припрема</w:t>
      </w:r>
      <w:r>
        <w:rPr>
          <w:spacing w:val="-6"/>
          <w:sz w:val="14"/>
        </w:rPr>
        <w:t xml:space="preserve"> </w:t>
      </w:r>
      <w:r>
        <w:rPr>
          <w:sz w:val="14"/>
        </w:rPr>
        <w:t>ученика</w:t>
      </w:r>
      <w:r>
        <w:rPr>
          <w:spacing w:val="-6"/>
          <w:sz w:val="14"/>
        </w:rPr>
        <w:t xml:space="preserve"> </w:t>
      </w:r>
      <w:r>
        <w:rPr>
          <w:sz w:val="14"/>
        </w:rPr>
        <w:t>за</w:t>
      </w:r>
      <w:r>
        <w:rPr>
          <w:spacing w:val="-7"/>
          <w:sz w:val="14"/>
        </w:rPr>
        <w:t xml:space="preserve"> </w:t>
      </w:r>
      <w:r>
        <w:rPr>
          <w:sz w:val="14"/>
        </w:rPr>
        <w:t>полагање матурског</w:t>
      </w:r>
      <w:r>
        <w:rPr>
          <w:spacing w:val="-1"/>
          <w:sz w:val="14"/>
        </w:rPr>
        <w:t xml:space="preserve"> </w:t>
      </w:r>
      <w:r>
        <w:rPr>
          <w:sz w:val="14"/>
        </w:rPr>
        <w:t>испита.</w:t>
      </w:r>
    </w:p>
    <w:p w:rsidR="00E53F39" w:rsidRDefault="006408C0">
      <w:pPr>
        <w:tabs>
          <w:tab w:val="left" w:pos="2424"/>
        </w:tabs>
        <w:spacing w:before="48"/>
        <w:ind w:left="156"/>
        <w:rPr>
          <w:b/>
          <w:sz w:val="14"/>
        </w:rPr>
      </w:pPr>
      <w:r>
        <w:rPr>
          <w:spacing w:val="-3"/>
          <w:sz w:val="14"/>
        </w:rPr>
        <w:t>Годишњи</w:t>
      </w:r>
      <w:r>
        <w:rPr>
          <w:sz w:val="14"/>
        </w:rPr>
        <w:t xml:space="preserve"> фонд:</w:t>
      </w:r>
      <w:r>
        <w:rPr>
          <w:sz w:val="14"/>
        </w:rPr>
        <w:tab/>
      </w:r>
      <w:r>
        <w:rPr>
          <w:b/>
          <w:sz w:val="14"/>
        </w:rPr>
        <w:t>62 часа</w:t>
      </w:r>
    </w:p>
    <w:p w:rsidR="00E53F39" w:rsidRDefault="006408C0">
      <w:pPr>
        <w:tabs>
          <w:tab w:val="left" w:pos="2424"/>
        </w:tabs>
        <w:spacing w:before="50"/>
        <w:ind w:left="156"/>
        <w:rPr>
          <w:b/>
          <w:sz w:val="14"/>
        </w:rPr>
      </w:pPr>
      <w:r>
        <w:rPr>
          <w:sz w:val="14"/>
        </w:rPr>
        <w:t>Разред:</w:t>
      </w:r>
      <w:r>
        <w:rPr>
          <w:sz w:val="14"/>
        </w:rPr>
        <w:tab/>
      </w:r>
      <w:r>
        <w:rPr>
          <w:b/>
          <w:sz w:val="14"/>
        </w:rPr>
        <w:t>четврти</w:t>
      </w:r>
    </w:p>
    <w:p w:rsidR="00E53F39" w:rsidRDefault="00E53F39">
      <w:pPr>
        <w:pStyle w:val="BodyText"/>
        <w:spacing w:before="6"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878" w:hanging="432"/>
              <w:rPr>
                <w:b/>
                <w:sz w:val="14"/>
              </w:rPr>
            </w:pPr>
            <w:r>
              <w:rPr>
                <w:b/>
                <w:sz w:val="14"/>
              </w:rPr>
              <w:t>НАЧИН ОСТВАРИВАЊА ПРОГРАМА</w:t>
            </w:r>
          </w:p>
        </w:tc>
      </w:tr>
      <w:tr w:rsidR="00E53F39">
        <w:trPr>
          <w:trHeight w:val="3560"/>
        </w:trPr>
        <w:tc>
          <w:tcPr>
            <w:tcW w:w="1474" w:type="dxa"/>
          </w:tcPr>
          <w:p w:rsidR="00E53F39" w:rsidRDefault="006408C0">
            <w:pPr>
              <w:pStyle w:val="TableParagraph"/>
              <w:spacing w:before="18"/>
              <w:ind w:left="56" w:firstLine="0"/>
              <w:rPr>
                <w:sz w:val="14"/>
              </w:rPr>
            </w:pPr>
            <w:r>
              <w:rPr>
                <w:sz w:val="14"/>
              </w:rPr>
              <w:t>ICAO level 4</w:t>
            </w:r>
          </w:p>
        </w:tc>
        <w:tc>
          <w:tcPr>
            <w:tcW w:w="1701" w:type="dxa"/>
          </w:tcPr>
          <w:p w:rsidR="00E53F39" w:rsidRDefault="006408C0">
            <w:pPr>
              <w:pStyle w:val="TableParagraph"/>
              <w:tabs>
                <w:tab w:val="left" w:pos="177"/>
              </w:tabs>
              <w:spacing w:before="18"/>
              <w:ind w:left="176" w:right="65"/>
              <w:rPr>
                <w:sz w:val="14"/>
              </w:rPr>
            </w:pPr>
            <w:r>
              <w:rPr>
                <w:spacing w:val="-3"/>
                <w:sz w:val="14"/>
              </w:rPr>
              <w:t xml:space="preserve">Усвајање </w:t>
            </w:r>
            <w:r>
              <w:rPr>
                <w:sz w:val="14"/>
              </w:rPr>
              <w:t>терминоло- гије и фразеологије неопходне за успешну комуникацију са ваздухопловним особљем, контролним торњем и</w:t>
            </w:r>
            <w:r>
              <w:rPr>
                <w:spacing w:val="-11"/>
                <w:sz w:val="14"/>
              </w:rPr>
              <w:t xml:space="preserve"> </w:t>
            </w:r>
            <w:r>
              <w:rPr>
                <w:sz w:val="14"/>
              </w:rPr>
              <w:t>аеродромским службама.</w:t>
            </w:r>
          </w:p>
          <w:p w:rsidR="00E53F39" w:rsidRDefault="006408C0">
            <w:pPr>
              <w:pStyle w:val="TableParagraph"/>
              <w:tabs>
                <w:tab w:val="left" w:pos="177"/>
              </w:tabs>
              <w:spacing w:line="237" w:lineRule="auto"/>
              <w:ind w:left="176" w:right="109"/>
              <w:rPr>
                <w:sz w:val="14"/>
              </w:rPr>
            </w:pPr>
            <w:r>
              <w:rPr>
                <w:sz w:val="14"/>
              </w:rPr>
              <w:t xml:space="preserve">Оспособљавање учени- ка за полагање испита ради добијања </w:t>
            </w:r>
            <w:r>
              <w:rPr>
                <w:spacing w:val="-3"/>
                <w:sz w:val="14"/>
              </w:rPr>
              <w:t xml:space="preserve">ИКАО </w:t>
            </w:r>
            <w:r>
              <w:rPr>
                <w:sz w:val="14"/>
              </w:rPr>
              <w:t>сертификата.</w:t>
            </w:r>
          </w:p>
        </w:tc>
        <w:tc>
          <w:tcPr>
            <w:tcW w:w="2268" w:type="dxa"/>
          </w:tcPr>
          <w:p w:rsidR="00E53F39" w:rsidRDefault="006408C0">
            <w:pPr>
              <w:pStyle w:val="TableParagraph"/>
              <w:tabs>
                <w:tab w:val="left" w:pos="177"/>
              </w:tabs>
              <w:spacing w:before="18"/>
              <w:ind w:left="176" w:right="277"/>
              <w:rPr>
                <w:sz w:val="14"/>
              </w:rPr>
            </w:pPr>
            <w:r>
              <w:rPr>
                <w:sz w:val="14"/>
              </w:rPr>
              <w:t>репродукује информације</w:t>
            </w:r>
            <w:r>
              <w:rPr>
                <w:spacing w:val="-21"/>
                <w:sz w:val="14"/>
              </w:rPr>
              <w:t xml:space="preserve"> </w:t>
            </w:r>
            <w:r>
              <w:rPr>
                <w:sz w:val="14"/>
              </w:rPr>
              <w:t>које су му пренете пут</w:t>
            </w:r>
            <w:r>
              <w:rPr>
                <w:sz w:val="14"/>
              </w:rPr>
              <w:t xml:space="preserve">ем </w:t>
            </w:r>
            <w:r>
              <w:rPr>
                <w:spacing w:val="-4"/>
                <w:sz w:val="14"/>
              </w:rPr>
              <w:t xml:space="preserve">аудио </w:t>
            </w:r>
            <w:r>
              <w:rPr>
                <w:sz w:val="14"/>
              </w:rPr>
              <w:t>материјала;</w:t>
            </w:r>
          </w:p>
          <w:p w:rsidR="00E53F39" w:rsidRDefault="006408C0">
            <w:pPr>
              <w:pStyle w:val="TableParagraph"/>
              <w:tabs>
                <w:tab w:val="left" w:pos="177"/>
              </w:tabs>
              <w:spacing w:line="237" w:lineRule="auto"/>
              <w:ind w:left="176" w:right="96"/>
              <w:rPr>
                <w:sz w:val="14"/>
              </w:rPr>
            </w:pPr>
            <w:r>
              <w:rPr>
                <w:sz w:val="14"/>
              </w:rPr>
              <w:t>даје решења за настале проблеме у пилотској кабини а које се</w:t>
            </w:r>
            <w:r>
              <w:rPr>
                <w:spacing w:val="-25"/>
                <w:sz w:val="14"/>
              </w:rPr>
              <w:t xml:space="preserve"> </w:t>
            </w:r>
            <w:r>
              <w:rPr>
                <w:sz w:val="14"/>
              </w:rPr>
              <w:t>тичу путника или других техничких проблема;</w:t>
            </w:r>
          </w:p>
          <w:p w:rsidR="00E53F39" w:rsidRDefault="006408C0">
            <w:pPr>
              <w:pStyle w:val="TableParagraph"/>
              <w:tabs>
                <w:tab w:val="left" w:pos="177"/>
              </w:tabs>
              <w:ind w:left="176" w:right="44"/>
              <w:rPr>
                <w:sz w:val="14"/>
              </w:rPr>
            </w:pPr>
            <w:r>
              <w:rPr>
                <w:sz w:val="14"/>
              </w:rPr>
              <w:t xml:space="preserve">употребљава </w:t>
            </w:r>
            <w:r>
              <w:rPr>
                <w:spacing w:val="-3"/>
                <w:sz w:val="14"/>
              </w:rPr>
              <w:t xml:space="preserve">ИКАО </w:t>
            </w:r>
            <w:r>
              <w:rPr>
                <w:sz w:val="14"/>
              </w:rPr>
              <w:t>фразеологију која</w:t>
            </w:r>
            <w:r>
              <w:rPr>
                <w:spacing w:val="-9"/>
                <w:sz w:val="14"/>
              </w:rPr>
              <w:t xml:space="preserve"> </w:t>
            </w:r>
            <w:r>
              <w:rPr>
                <w:sz w:val="14"/>
              </w:rPr>
              <w:t>је</w:t>
            </w:r>
            <w:r>
              <w:rPr>
                <w:spacing w:val="-9"/>
                <w:sz w:val="14"/>
              </w:rPr>
              <w:t xml:space="preserve"> </w:t>
            </w:r>
            <w:r>
              <w:rPr>
                <w:sz w:val="14"/>
              </w:rPr>
              <w:t>неопходна</w:t>
            </w:r>
            <w:r>
              <w:rPr>
                <w:spacing w:val="-9"/>
                <w:sz w:val="14"/>
              </w:rPr>
              <w:t xml:space="preserve"> </w:t>
            </w:r>
            <w:r>
              <w:rPr>
                <w:sz w:val="14"/>
              </w:rPr>
              <w:t>за</w:t>
            </w:r>
            <w:r>
              <w:rPr>
                <w:spacing w:val="-10"/>
                <w:sz w:val="14"/>
              </w:rPr>
              <w:t xml:space="preserve"> </w:t>
            </w:r>
            <w:r>
              <w:rPr>
                <w:sz w:val="14"/>
              </w:rPr>
              <w:t>комуникацију са посадом авиона или са надле- жнима у контролном</w:t>
            </w:r>
            <w:r>
              <w:rPr>
                <w:spacing w:val="-5"/>
                <w:sz w:val="14"/>
              </w:rPr>
              <w:t xml:space="preserve"> </w:t>
            </w:r>
            <w:r>
              <w:rPr>
                <w:sz w:val="14"/>
              </w:rPr>
              <w:t>торњу;</w:t>
            </w:r>
          </w:p>
          <w:p w:rsidR="00E53F39" w:rsidRDefault="006408C0">
            <w:pPr>
              <w:pStyle w:val="TableParagraph"/>
              <w:tabs>
                <w:tab w:val="left" w:pos="177"/>
              </w:tabs>
              <w:spacing w:line="237" w:lineRule="auto"/>
              <w:ind w:left="176" w:right="74"/>
              <w:rPr>
                <w:sz w:val="14"/>
              </w:rPr>
            </w:pPr>
            <w:r>
              <w:rPr>
                <w:sz w:val="14"/>
              </w:rPr>
              <w:t>опише би</w:t>
            </w:r>
            <w:r>
              <w:rPr>
                <w:sz w:val="14"/>
              </w:rPr>
              <w:t>ло коју ситуацију у</w:t>
            </w:r>
            <w:r>
              <w:rPr>
                <w:spacing w:val="-14"/>
                <w:sz w:val="14"/>
              </w:rPr>
              <w:t xml:space="preserve"> </w:t>
            </w:r>
            <w:r>
              <w:rPr>
                <w:sz w:val="14"/>
              </w:rPr>
              <w:t>вези са аеродромом, летелицом или путником употребом одговарају- ћег</w:t>
            </w:r>
            <w:r>
              <w:rPr>
                <w:spacing w:val="-1"/>
                <w:sz w:val="14"/>
              </w:rPr>
              <w:t xml:space="preserve"> </w:t>
            </w:r>
            <w:r>
              <w:rPr>
                <w:sz w:val="14"/>
              </w:rPr>
              <w:t>вокабулара;</w:t>
            </w:r>
          </w:p>
          <w:p w:rsidR="00E53F39" w:rsidRDefault="006408C0">
            <w:pPr>
              <w:pStyle w:val="TableParagraph"/>
              <w:tabs>
                <w:tab w:val="left" w:pos="177"/>
              </w:tabs>
              <w:ind w:left="176" w:right="119"/>
              <w:rPr>
                <w:sz w:val="14"/>
              </w:rPr>
            </w:pPr>
            <w:r>
              <w:rPr>
                <w:sz w:val="14"/>
              </w:rPr>
              <w:t>течно говори на задату тему у дужем временском периоду без честих застајкивања и прављења већих пауза у</w:t>
            </w:r>
            <w:r>
              <w:rPr>
                <w:spacing w:val="-3"/>
                <w:sz w:val="14"/>
              </w:rPr>
              <w:t xml:space="preserve"> </w:t>
            </w:r>
            <w:r>
              <w:rPr>
                <w:sz w:val="14"/>
              </w:rPr>
              <w:t>говору;</w:t>
            </w:r>
          </w:p>
        </w:tc>
        <w:tc>
          <w:tcPr>
            <w:tcW w:w="2551" w:type="dxa"/>
          </w:tcPr>
          <w:p w:rsidR="00E53F39" w:rsidRDefault="006408C0">
            <w:pPr>
              <w:pStyle w:val="TableParagraph"/>
              <w:tabs>
                <w:tab w:val="left" w:pos="176"/>
              </w:tabs>
              <w:spacing w:before="19" w:line="161" w:lineRule="exact"/>
              <w:ind w:hanging="119"/>
              <w:rPr>
                <w:sz w:val="14"/>
              </w:rPr>
            </w:pPr>
            <w:r>
              <w:rPr>
                <w:sz w:val="14"/>
              </w:rPr>
              <w:t>Runway Incursion</w:t>
            </w:r>
          </w:p>
          <w:p w:rsidR="00E53F39" w:rsidRDefault="006408C0">
            <w:pPr>
              <w:pStyle w:val="TableParagraph"/>
              <w:tabs>
                <w:tab w:val="left" w:pos="176"/>
              </w:tabs>
              <w:spacing w:line="160" w:lineRule="exact"/>
              <w:ind w:hanging="119"/>
              <w:rPr>
                <w:sz w:val="14"/>
              </w:rPr>
            </w:pPr>
            <w:r>
              <w:rPr>
                <w:sz w:val="14"/>
              </w:rPr>
              <w:t>Ground</w:t>
            </w:r>
            <w:r>
              <w:rPr>
                <w:spacing w:val="-6"/>
                <w:sz w:val="14"/>
              </w:rPr>
              <w:t xml:space="preserve"> </w:t>
            </w:r>
            <w:r>
              <w:rPr>
                <w:sz w:val="14"/>
              </w:rPr>
              <w:t>operations</w:t>
            </w:r>
          </w:p>
          <w:p w:rsidR="00E53F39" w:rsidRDefault="006408C0">
            <w:pPr>
              <w:pStyle w:val="TableParagraph"/>
              <w:tabs>
                <w:tab w:val="left" w:pos="176"/>
              </w:tabs>
              <w:spacing w:line="160" w:lineRule="exact"/>
              <w:ind w:hanging="119"/>
              <w:rPr>
                <w:sz w:val="14"/>
              </w:rPr>
            </w:pPr>
            <w:r>
              <w:rPr>
                <w:sz w:val="14"/>
              </w:rPr>
              <w:t>Flight control</w:t>
            </w:r>
            <w:r>
              <w:rPr>
                <w:spacing w:val="-2"/>
                <w:sz w:val="14"/>
              </w:rPr>
              <w:t xml:space="preserve"> </w:t>
            </w:r>
            <w:r>
              <w:rPr>
                <w:sz w:val="14"/>
              </w:rPr>
              <w:t>systems</w:t>
            </w:r>
          </w:p>
          <w:p w:rsidR="00E53F39" w:rsidRDefault="006408C0">
            <w:pPr>
              <w:pStyle w:val="TableParagraph"/>
              <w:tabs>
                <w:tab w:val="left" w:pos="176"/>
              </w:tabs>
              <w:spacing w:line="160" w:lineRule="exact"/>
              <w:ind w:hanging="119"/>
              <w:rPr>
                <w:sz w:val="14"/>
              </w:rPr>
            </w:pPr>
            <w:r>
              <w:rPr>
                <w:sz w:val="14"/>
              </w:rPr>
              <w:t>Instrument</w:t>
            </w:r>
            <w:r>
              <w:rPr>
                <w:spacing w:val="-1"/>
                <w:sz w:val="14"/>
              </w:rPr>
              <w:t xml:space="preserve"> </w:t>
            </w:r>
            <w:r>
              <w:rPr>
                <w:sz w:val="14"/>
              </w:rPr>
              <w:t>blackout</w:t>
            </w:r>
          </w:p>
          <w:p w:rsidR="00E53F39" w:rsidRDefault="006408C0">
            <w:pPr>
              <w:pStyle w:val="TableParagraph"/>
              <w:tabs>
                <w:tab w:val="left" w:pos="176"/>
              </w:tabs>
              <w:spacing w:line="160" w:lineRule="exact"/>
              <w:ind w:hanging="119"/>
              <w:rPr>
                <w:sz w:val="14"/>
              </w:rPr>
            </w:pPr>
            <w:r>
              <w:rPr>
                <w:sz w:val="14"/>
              </w:rPr>
              <w:t>Gravity</w:t>
            </w:r>
          </w:p>
          <w:p w:rsidR="00E53F39" w:rsidRDefault="006408C0">
            <w:pPr>
              <w:pStyle w:val="TableParagraph"/>
              <w:tabs>
                <w:tab w:val="left" w:pos="176"/>
              </w:tabs>
              <w:spacing w:line="160" w:lineRule="exact"/>
              <w:ind w:hanging="119"/>
              <w:rPr>
                <w:sz w:val="14"/>
              </w:rPr>
            </w:pPr>
            <w:r>
              <w:rPr>
                <w:sz w:val="14"/>
              </w:rPr>
              <w:t>Hydraulic</w:t>
            </w:r>
            <w:r>
              <w:rPr>
                <w:spacing w:val="-2"/>
                <w:sz w:val="14"/>
              </w:rPr>
              <w:t xml:space="preserve"> </w:t>
            </w:r>
            <w:r>
              <w:rPr>
                <w:sz w:val="14"/>
              </w:rPr>
              <w:t>loss</w:t>
            </w:r>
          </w:p>
          <w:p w:rsidR="00E53F39" w:rsidRDefault="006408C0">
            <w:pPr>
              <w:pStyle w:val="TableParagraph"/>
              <w:tabs>
                <w:tab w:val="left" w:pos="176"/>
              </w:tabs>
              <w:spacing w:line="160" w:lineRule="exact"/>
              <w:ind w:hanging="119"/>
              <w:rPr>
                <w:sz w:val="14"/>
              </w:rPr>
            </w:pPr>
            <w:r>
              <w:rPr>
                <w:sz w:val="14"/>
              </w:rPr>
              <w:t>Health – Is there a doctor on</w:t>
            </w:r>
            <w:r>
              <w:rPr>
                <w:spacing w:val="-4"/>
                <w:sz w:val="14"/>
              </w:rPr>
              <w:t xml:space="preserve"> </w:t>
            </w:r>
            <w:r>
              <w:rPr>
                <w:sz w:val="14"/>
              </w:rPr>
              <w:t>board?</w:t>
            </w:r>
          </w:p>
          <w:p w:rsidR="00E53F39" w:rsidRDefault="006408C0">
            <w:pPr>
              <w:pStyle w:val="TableParagraph"/>
              <w:tabs>
                <w:tab w:val="left" w:pos="176"/>
              </w:tabs>
              <w:spacing w:line="160" w:lineRule="exact"/>
              <w:ind w:hanging="119"/>
              <w:rPr>
                <w:sz w:val="14"/>
              </w:rPr>
            </w:pPr>
            <w:r>
              <w:rPr>
                <w:sz w:val="14"/>
              </w:rPr>
              <w:t>Medical</w:t>
            </w:r>
            <w:r>
              <w:rPr>
                <w:spacing w:val="-2"/>
                <w:sz w:val="14"/>
              </w:rPr>
              <w:t xml:space="preserve"> </w:t>
            </w:r>
            <w:r>
              <w:rPr>
                <w:sz w:val="14"/>
              </w:rPr>
              <w:t>emergency</w:t>
            </w:r>
          </w:p>
          <w:p w:rsidR="00E53F39" w:rsidRDefault="006408C0">
            <w:pPr>
              <w:pStyle w:val="TableParagraph"/>
              <w:tabs>
                <w:tab w:val="left" w:pos="176"/>
              </w:tabs>
              <w:spacing w:line="160" w:lineRule="exact"/>
              <w:ind w:hanging="119"/>
              <w:rPr>
                <w:sz w:val="14"/>
              </w:rPr>
            </w:pPr>
            <w:r>
              <w:rPr>
                <w:sz w:val="14"/>
              </w:rPr>
              <w:t>Fire</w:t>
            </w:r>
            <w:r>
              <w:rPr>
                <w:spacing w:val="-2"/>
                <w:sz w:val="14"/>
              </w:rPr>
              <w:t xml:space="preserve"> </w:t>
            </w:r>
            <w:r>
              <w:rPr>
                <w:sz w:val="14"/>
              </w:rPr>
              <w:t>risk</w:t>
            </w:r>
          </w:p>
          <w:p w:rsidR="00E53F39" w:rsidRDefault="006408C0">
            <w:pPr>
              <w:pStyle w:val="TableParagraph"/>
              <w:tabs>
                <w:tab w:val="left" w:pos="176"/>
              </w:tabs>
              <w:spacing w:line="160" w:lineRule="exact"/>
              <w:ind w:hanging="119"/>
              <w:rPr>
                <w:sz w:val="14"/>
              </w:rPr>
            </w:pPr>
            <w:r>
              <w:rPr>
                <w:sz w:val="14"/>
              </w:rPr>
              <w:t>On-board</w:t>
            </w:r>
            <w:r>
              <w:rPr>
                <w:spacing w:val="-2"/>
                <w:sz w:val="14"/>
              </w:rPr>
              <w:t xml:space="preserve"> </w:t>
            </w:r>
            <w:r>
              <w:rPr>
                <w:sz w:val="14"/>
              </w:rPr>
              <w:t>fire</w:t>
            </w:r>
          </w:p>
          <w:p w:rsidR="00E53F39" w:rsidRDefault="006408C0">
            <w:pPr>
              <w:pStyle w:val="TableParagraph"/>
              <w:tabs>
                <w:tab w:val="left" w:pos="176"/>
              </w:tabs>
              <w:spacing w:line="160" w:lineRule="exact"/>
              <w:ind w:hanging="119"/>
              <w:rPr>
                <w:sz w:val="14"/>
              </w:rPr>
            </w:pPr>
            <w:r>
              <w:rPr>
                <w:sz w:val="14"/>
              </w:rPr>
              <w:t>Stormy</w:t>
            </w:r>
            <w:r>
              <w:rPr>
                <w:spacing w:val="-2"/>
                <w:sz w:val="14"/>
              </w:rPr>
              <w:t xml:space="preserve"> </w:t>
            </w:r>
            <w:r>
              <w:rPr>
                <w:sz w:val="14"/>
              </w:rPr>
              <w:t>approach</w:t>
            </w:r>
          </w:p>
          <w:p w:rsidR="00E53F39" w:rsidRDefault="006408C0">
            <w:pPr>
              <w:pStyle w:val="TableParagraph"/>
              <w:tabs>
                <w:tab w:val="left" w:pos="174"/>
              </w:tabs>
              <w:spacing w:line="160" w:lineRule="exact"/>
              <w:ind w:left="173" w:hanging="117"/>
              <w:rPr>
                <w:sz w:val="14"/>
              </w:rPr>
            </w:pPr>
            <w:r>
              <w:rPr>
                <w:sz w:val="14"/>
              </w:rPr>
              <w:t>Wildlife on the</w:t>
            </w:r>
            <w:r>
              <w:rPr>
                <w:spacing w:val="-1"/>
                <w:sz w:val="14"/>
              </w:rPr>
              <w:t xml:space="preserve"> </w:t>
            </w:r>
            <w:r>
              <w:rPr>
                <w:sz w:val="14"/>
              </w:rPr>
              <w:t>ground</w:t>
            </w:r>
          </w:p>
          <w:p w:rsidR="00E53F39" w:rsidRDefault="006408C0">
            <w:pPr>
              <w:pStyle w:val="TableParagraph"/>
              <w:tabs>
                <w:tab w:val="left" w:pos="176"/>
              </w:tabs>
              <w:spacing w:line="160" w:lineRule="exact"/>
              <w:ind w:hanging="119"/>
              <w:rPr>
                <w:sz w:val="14"/>
              </w:rPr>
            </w:pPr>
            <w:r>
              <w:rPr>
                <w:sz w:val="14"/>
              </w:rPr>
              <w:t>Bird</w:t>
            </w:r>
            <w:r>
              <w:rPr>
                <w:spacing w:val="-1"/>
                <w:sz w:val="14"/>
              </w:rPr>
              <w:t xml:space="preserve"> </w:t>
            </w:r>
            <w:r>
              <w:rPr>
                <w:sz w:val="14"/>
              </w:rPr>
              <w:t>strike</w:t>
            </w:r>
          </w:p>
          <w:p w:rsidR="00E53F39" w:rsidRDefault="006408C0">
            <w:pPr>
              <w:pStyle w:val="TableParagraph"/>
              <w:tabs>
                <w:tab w:val="left" w:pos="176"/>
              </w:tabs>
              <w:spacing w:line="160" w:lineRule="exact"/>
              <w:ind w:hanging="119"/>
              <w:rPr>
                <w:sz w:val="14"/>
              </w:rPr>
            </w:pPr>
            <w:r>
              <w:rPr>
                <w:sz w:val="14"/>
              </w:rPr>
              <w:t>Landings</w:t>
            </w:r>
          </w:p>
          <w:p w:rsidR="00E53F39" w:rsidRDefault="006408C0">
            <w:pPr>
              <w:pStyle w:val="TableParagraph"/>
              <w:tabs>
                <w:tab w:val="left" w:pos="169"/>
              </w:tabs>
              <w:spacing w:line="160" w:lineRule="exact"/>
              <w:ind w:left="168" w:hanging="112"/>
              <w:rPr>
                <w:sz w:val="14"/>
              </w:rPr>
            </w:pPr>
            <w:r>
              <w:rPr>
                <w:sz w:val="14"/>
              </w:rPr>
              <w:t>Aviation and global</w:t>
            </w:r>
            <w:r>
              <w:rPr>
                <w:spacing w:val="-3"/>
                <w:sz w:val="14"/>
              </w:rPr>
              <w:t xml:space="preserve"> </w:t>
            </w:r>
            <w:r>
              <w:rPr>
                <w:sz w:val="14"/>
              </w:rPr>
              <w:t>warming</w:t>
            </w:r>
          </w:p>
          <w:p w:rsidR="00E53F39" w:rsidRDefault="006408C0">
            <w:pPr>
              <w:pStyle w:val="TableParagraph"/>
              <w:tabs>
                <w:tab w:val="left" w:pos="176"/>
              </w:tabs>
              <w:spacing w:line="160" w:lineRule="exact"/>
              <w:ind w:hanging="119"/>
              <w:rPr>
                <w:sz w:val="14"/>
              </w:rPr>
            </w:pPr>
            <w:r>
              <w:rPr>
                <w:sz w:val="14"/>
              </w:rPr>
              <w:t>Fuel</w:t>
            </w:r>
            <w:r>
              <w:rPr>
                <w:spacing w:val="-2"/>
                <w:sz w:val="14"/>
              </w:rPr>
              <w:t xml:space="preserve"> </w:t>
            </w:r>
            <w:r>
              <w:rPr>
                <w:sz w:val="14"/>
              </w:rPr>
              <w:t>icing</w:t>
            </w:r>
          </w:p>
          <w:p w:rsidR="00E53F39" w:rsidRDefault="006408C0">
            <w:pPr>
              <w:pStyle w:val="TableParagraph"/>
              <w:tabs>
                <w:tab w:val="left" w:pos="176"/>
              </w:tabs>
              <w:spacing w:line="160" w:lineRule="exact"/>
              <w:ind w:hanging="119"/>
              <w:rPr>
                <w:sz w:val="14"/>
              </w:rPr>
            </w:pPr>
            <w:r>
              <w:rPr>
                <w:sz w:val="14"/>
              </w:rPr>
              <w:t>Explosive Decompression at 17.000</w:t>
            </w:r>
            <w:r>
              <w:rPr>
                <w:spacing w:val="-6"/>
                <w:sz w:val="14"/>
              </w:rPr>
              <w:t xml:space="preserve"> </w:t>
            </w:r>
            <w:r>
              <w:rPr>
                <w:sz w:val="14"/>
              </w:rPr>
              <w:t>ft</w:t>
            </w:r>
          </w:p>
          <w:p w:rsidR="00E53F39" w:rsidRDefault="006408C0">
            <w:pPr>
              <w:pStyle w:val="TableParagraph"/>
              <w:tabs>
                <w:tab w:val="left" w:pos="176"/>
              </w:tabs>
              <w:spacing w:line="160" w:lineRule="exact"/>
              <w:ind w:hanging="119"/>
              <w:rPr>
                <w:sz w:val="14"/>
              </w:rPr>
            </w:pPr>
            <w:r>
              <w:rPr>
                <w:sz w:val="14"/>
              </w:rPr>
              <w:t>Emergency</w:t>
            </w:r>
            <w:r>
              <w:rPr>
                <w:spacing w:val="-3"/>
                <w:sz w:val="14"/>
              </w:rPr>
              <w:t xml:space="preserve"> </w:t>
            </w:r>
            <w:r>
              <w:rPr>
                <w:sz w:val="14"/>
              </w:rPr>
              <w:t>descent</w:t>
            </w:r>
          </w:p>
          <w:p w:rsidR="00E53F39" w:rsidRDefault="006408C0">
            <w:pPr>
              <w:pStyle w:val="TableParagraph"/>
              <w:tabs>
                <w:tab w:val="left" w:pos="176"/>
              </w:tabs>
              <w:spacing w:line="160" w:lineRule="exact"/>
              <w:ind w:hanging="119"/>
              <w:rPr>
                <w:sz w:val="14"/>
              </w:rPr>
            </w:pPr>
            <w:r>
              <w:rPr>
                <w:sz w:val="14"/>
              </w:rPr>
              <w:t>Security – Air</w:t>
            </w:r>
            <w:r>
              <w:rPr>
                <w:spacing w:val="-19"/>
                <w:sz w:val="14"/>
              </w:rPr>
              <w:t xml:space="preserve"> </w:t>
            </w:r>
            <w:r>
              <w:rPr>
                <w:sz w:val="14"/>
              </w:rPr>
              <w:t>rage</w:t>
            </w:r>
          </w:p>
          <w:p w:rsidR="00E53F39" w:rsidRDefault="006408C0">
            <w:pPr>
              <w:pStyle w:val="TableParagraph"/>
              <w:tabs>
                <w:tab w:val="left" w:pos="176"/>
              </w:tabs>
              <w:spacing w:line="160" w:lineRule="exact"/>
              <w:ind w:hanging="119"/>
              <w:rPr>
                <w:sz w:val="14"/>
              </w:rPr>
            </w:pPr>
            <w:r>
              <w:rPr>
                <w:sz w:val="14"/>
              </w:rPr>
              <w:t>Suspicious</w:t>
            </w:r>
            <w:r>
              <w:rPr>
                <w:spacing w:val="-10"/>
                <w:sz w:val="14"/>
              </w:rPr>
              <w:t xml:space="preserve"> </w:t>
            </w:r>
            <w:r>
              <w:rPr>
                <w:sz w:val="14"/>
              </w:rPr>
              <w:t>passengers</w:t>
            </w:r>
          </w:p>
          <w:p w:rsidR="00E53F39" w:rsidRDefault="006408C0">
            <w:pPr>
              <w:pStyle w:val="TableParagraph"/>
              <w:tabs>
                <w:tab w:val="left" w:pos="176"/>
              </w:tabs>
              <w:spacing w:line="161" w:lineRule="exact"/>
              <w:ind w:hanging="119"/>
              <w:rPr>
                <w:sz w:val="14"/>
              </w:rPr>
            </w:pPr>
            <w:r>
              <w:rPr>
                <w:sz w:val="14"/>
              </w:rPr>
              <w:t>Unlawful</w:t>
            </w:r>
            <w:r>
              <w:rPr>
                <w:spacing w:val="-8"/>
                <w:sz w:val="14"/>
              </w:rPr>
              <w:t xml:space="preserve"> </w:t>
            </w:r>
            <w:r>
              <w:rPr>
                <w:sz w:val="14"/>
              </w:rPr>
              <w:t>interference</w:t>
            </w:r>
          </w:p>
        </w:tc>
        <w:tc>
          <w:tcPr>
            <w:tcW w:w="2551" w:type="dxa"/>
          </w:tcPr>
          <w:p w:rsidR="00E53F39" w:rsidRDefault="006408C0">
            <w:pPr>
              <w:pStyle w:val="TableParagraph"/>
              <w:tabs>
                <w:tab w:val="left" w:pos="177"/>
              </w:tabs>
              <w:spacing w:before="19"/>
              <w:ind w:left="176" w:right="125"/>
              <w:jc w:val="both"/>
              <w:rPr>
                <w:sz w:val="14"/>
              </w:rPr>
            </w:pPr>
            <w:r>
              <w:rPr>
                <w:sz w:val="14"/>
              </w:rPr>
              <w:t>На почетку теме ученике упознати</w:t>
            </w:r>
            <w:r>
              <w:rPr>
                <w:spacing w:val="-19"/>
                <w:sz w:val="14"/>
              </w:rPr>
              <w:t xml:space="preserve"> </w:t>
            </w:r>
            <w:r>
              <w:rPr>
                <w:sz w:val="14"/>
              </w:rPr>
              <w:t>са циљевима и исходима</w:t>
            </w:r>
            <w:r>
              <w:rPr>
                <w:spacing w:val="-23"/>
                <w:sz w:val="14"/>
              </w:rPr>
              <w:t xml:space="preserve"> </w:t>
            </w:r>
            <w:r>
              <w:rPr>
                <w:sz w:val="14"/>
              </w:rPr>
              <w:t>наставе/учења, планом рада и начинима</w:t>
            </w:r>
            <w:r>
              <w:rPr>
                <w:spacing w:val="-14"/>
                <w:sz w:val="14"/>
              </w:rPr>
              <w:t xml:space="preserve"> </w:t>
            </w:r>
            <w:r>
              <w:rPr>
                <w:sz w:val="14"/>
              </w:rPr>
              <w:t>оцењивања.</w:t>
            </w:r>
          </w:p>
          <w:p w:rsidR="00E53F39" w:rsidRDefault="00E53F39">
            <w:pPr>
              <w:pStyle w:val="TableParagraph"/>
              <w:spacing w:before="7"/>
              <w:ind w:left="0" w:firstLine="0"/>
              <w:rPr>
                <w:b/>
                <w:sz w:val="13"/>
              </w:rPr>
            </w:pPr>
          </w:p>
          <w:p w:rsidR="00E53F39" w:rsidRDefault="006408C0">
            <w:pPr>
              <w:pStyle w:val="TableParagraph"/>
              <w:spacing w:before="1" w:line="161" w:lineRule="exact"/>
              <w:ind w:left="56" w:firstLine="0"/>
              <w:rPr>
                <w:b/>
                <w:sz w:val="14"/>
              </w:rPr>
            </w:pPr>
            <w:r>
              <w:rPr>
                <w:b/>
                <w:sz w:val="14"/>
              </w:rPr>
              <w:t>Облици наставе</w:t>
            </w:r>
          </w:p>
          <w:p w:rsidR="00E53F39" w:rsidRDefault="006408C0">
            <w:pPr>
              <w:pStyle w:val="TableParagraph"/>
              <w:ind w:left="56" w:right="395" w:firstLine="0"/>
              <w:rPr>
                <w:sz w:val="14"/>
              </w:rPr>
            </w:pPr>
            <w:r>
              <w:rPr>
                <w:sz w:val="14"/>
              </w:rPr>
              <w:t>Предмет се реализује кроз следеће облике наставе:</w:t>
            </w:r>
          </w:p>
          <w:p w:rsidR="00E53F39" w:rsidRDefault="006408C0">
            <w:pPr>
              <w:pStyle w:val="TableParagraph"/>
              <w:tabs>
                <w:tab w:val="left" w:pos="177"/>
              </w:tabs>
              <w:spacing w:line="159" w:lineRule="exact"/>
              <w:ind w:left="176"/>
              <w:rPr>
                <w:b/>
                <w:sz w:val="14"/>
              </w:rPr>
            </w:pPr>
            <w:r>
              <w:rPr>
                <w:sz w:val="14"/>
              </w:rPr>
              <w:t xml:space="preserve">кабинетске вежбе </w:t>
            </w:r>
            <w:r>
              <w:rPr>
                <w:b/>
                <w:sz w:val="14"/>
              </w:rPr>
              <w:t>(62</w:t>
            </w:r>
            <w:r>
              <w:rPr>
                <w:b/>
                <w:spacing w:val="-2"/>
                <w:sz w:val="14"/>
              </w:rPr>
              <w:t xml:space="preserve"> </w:t>
            </w:r>
            <w:r>
              <w:rPr>
                <w:b/>
                <w:sz w:val="14"/>
              </w:rPr>
              <w:t>часа)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Подела одељења на групе</w:t>
            </w:r>
          </w:p>
          <w:p w:rsidR="00E53F39" w:rsidRDefault="006408C0">
            <w:pPr>
              <w:pStyle w:val="TableParagraph"/>
              <w:ind w:left="56" w:firstLine="0"/>
              <w:rPr>
                <w:sz w:val="14"/>
              </w:rPr>
            </w:pPr>
            <w:r>
              <w:rPr>
                <w:sz w:val="14"/>
              </w:rPr>
              <w:t>Одељење се дели на 2 групе приликом реализације:</w:t>
            </w:r>
          </w:p>
          <w:p w:rsidR="00E53F39" w:rsidRDefault="006408C0">
            <w:pPr>
              <w:pStyle w:val="TableParagraph"/>
              <w:tabs>
                <w:tab w:val="left" w:pos="177"/>
              </w:tabs>
              <w:spacing w:line="159" w:lineRule="exact"/>
              <w:ind w:left="176"/>
              <w:rPr>
                <w:sz w:val="14"/>
              </w:rPr>
            </w:pPr>
            <w:r>
              <w:rPr>
                <w:sz w:val="14"/>
              </w:rPr>
              <w:t>кабинетских</w:t>
            </w:r>
            <w:r>
              <w:rPr>
                <w:spacing w:val="-1"/>
                <w:sz w:val="14"/>
              </w:rPr>
              <w:t xml:space="preserve"> </w:t>
            </w:r>
            <w:r>
              <w:rPr>
                <w:sz w:val="14"/>
              </w:rPr>
              <w:t>вежби</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Место реализације наставе</w:t>
            </w:r>
          </w:p>
          <w:p w:rsidR="00E53F39" w:rsidRDefault="006408C0">
            <w:pPr>
              <w:pStyle w:val="TableParagraph"/>
              <w:tabs>
                <w:tab w:val="left" w:pos="177"/>
              </w:tabs>
              <w:ind w:left="176" w:right="411"/>
              <w:rPr>
                <w:sz w:val="14"/>
              </w:rPr>
            </w:pPr>
            <w:r>
              <w:rPr>
                <w:sz w:val="14"/>
              </w:rPr>
              <w:t>Кабинетске вежбе се реализују</w:t>
            </w:r>
            <w:r>
              <w:rPr>
                <w:spacing w:val="-12"/>
                <w:sz w:val="14"/>
              </w:rPr>
              <w:t xml:space="preserve"> </w:t>
            </w:r>
            <w:r>
              <w:rPr>
                <w:sz w:val="14"/>
              </w:rPr>
              <w:t>у кабинету за енглески</w:t>
            </w:r>
            <w:r>
              <w:rPr>
                <w:spacing w:val="-5"/>
                <w:sz w:val="14"/>
              </w:rPr>
              <w:t xml:space="preserve"> </w:t>
            </w:r>
            <w:r>
              <w:rPr>
                <w:sz w:val="14"/>
              </w:rPr>
              <w:t>језик.</w:t>
            </w:r>
          </w:p>
        </w:tc>
      </w:tr>
    </w:tbl>
    <w:p w:rsidR="00E53F39" w:rsidRDefault="00E53F39">
      <w:pPr>
        <w:rPr>
          <w:sz w:val="14"/>
        </w:rPr>
        <w:sectPr w:rsidR="00E53F39">
          <w:pgSz w:w="11910" w:h="15740"/>
          <w:pgMar w:top="180" w:right="54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895"/>
        </w:trPr>
        <w:tc>
          <w:tcPr>
            <w:tcW w:w="1474" w:type="dxa"/>
            <w:vMerge w:val="restart"/>
          </w:tcPr>
          <w:p w:rsidR="00E53F39" w:rsidRDefault="00E53F39">
            <w:pPr>
              <w:pStyle w:val="TableParagraph"/>
              <w:ind w:left="0" w:firstLine="0"/>
              <w:rPr>
                <w:sz w:val="14"/>
              </w:rPr>
            </w:pPr>
          </w:p>
        </w:tc>
        <w:tc>
          <w:tcPr>
            <w:tcW w:w="1701" w:type="dxa"/>
            <w:vMerge w:val="restart"/>
          </w:tcPr>
          <w:p w:rsidR="00E53F39" w:rsidRDefault="00E53F39">
            <w:pPr>
              <w:pStyle w:val="TableParagraph"/>
              <w:ind w:left="0" w:firstLine="0"/>
              <w:rPr>
                <w:sz w:val="14"/>
              </w:rPr>
            </w:pPr>
          </w:p>
        </w:tc>
        <w:tc>
          <w:tcPr>
            <w:tcW w:w="2268" w:type="dxa"/>
            <w:vMerge w:val="restart"/>
          </w:tcPr>
          <w:p w:rsidR="00E53F39" w:rsidRDefault="006408C0">
            <w:pPr>
              <w:pStyle w:val="TableParagraph"/>
              <w:tabs>
                <w:tab w:val="left" w:pos="177"/>
              </w:tabs>
              <w:spacing w:before="18"/>
              <w:ind w:left="176" w:right="231"/>
              <w:rPr>
                <w:sz w:val="14"/>
              </w:rPr>
            </w:pPr>
            <w:r>
              <w:rPr>
                <w:sz w:val="14"/>
              </w:rPr>
              <w:t xml:space="preserve">изговори и разуме поруке у обичном језику у уобичајеним и неуобичајеним ситуацијама које захтевају одступање </w:t>
            </w:r>
            <w:r>
              <w:rPr>
                <w:spacing w:val="-3"/>
                <w:sz w:val="14"/>
              </w:rPr>
              <w:t xml:space="preserve">од </w:t>
            </w:r>
            <w:r>
              <w:rPr>
                <w:sz w:val="14"/>
              </w:rPr>
              <w:t>стандардне</w:t>
            </w:r>
            <w:r>
              <w:rPr>
                <w:spacing w:val="-6"/>
                <w:sz w:val="14"/>
              </w:rPr>
              <w:t xml:space="preserve"> </w:t>
            </w:r>
            <w:r>
              <w:rPr>
                <w:sz w:val="14"/>
              </w:rPr>
              <w:t>радиотелефонијске фразеологије;</w:t>
            </w:r>
          </w:p>
          <w:p w:rsidR="00E53F39" w:rsidRDefault="006408C0">
            <w:pPr>
              <w:pStyle w:val="TableParagraph"/>
              <w:tabs>
                <w:tab w:val="left" w:pos="177"/>
              </w:tabs>
              <w:spacing w:line="237" w:lineRule="auto"/>
              <w:ind w:left="176" w:right="87"/>
              <w:rPr>
                <w:sz w:val="14"/>
              </w:rPr>
            </w:pPr>
            <w:r>
              <w:rPr>
                <w:sz w:val="14"/>
              </w:rPr>
              <w:t>употребљава основне</w:t>
            </w:r>
            <w:r>
              <w:rPr>
                <w:spacing w:val="-11"/>
                <w:sz w:val="14"/>
              </w:rPr>
              <w:t xml:space="preserve"> </w:t>
            </w:r>
            <w:r>
              <w:rPr>
                <w:sz w:val="14"/>
              </w:rPr>
              <w:t xml:space="preserve">граматичке структуре; креативно и добро их контролише. </w:t>
            </w:r>
            <w:r>
              <w:rPr>
                <w:spacing w:val="-3"/>
                <w:sz w:val="14"/>
              </w:rPr>
              <w:t xml:space="preserve">Грешке </w:t>
            </w:r>
            <w:r>
              <w:rPr>
                <w:sz w:val="14"/>
              </w:rPr>
              <w:t>мо</w:t>
            </w:r>
            <w:r>
              <w:rPr>
                <w:sz w:val="14"/>
              </w:rPr>
              <w:t xml:space="preserve">гу да на- </w:t>
            </w:r>
            <w:r>
              <w:rPr>
                <w:spacing w:val="-3"/>
                <w:sz w:val="14"/>
              </w:rPr>
              <w:t xml:space="preserve">стану, </w:t>
            </w:r>
            <w:r>
              <w:rPr>
                <w:sz w:val="14"/>
              </w:rPr>
              <w:t>нарочито у</w:t>
            </w:r>
            <w:r>
              <w:rPr>
                <w:spacing w:val="-7"/>
                <w:sz w:val="14"/>
              </w:rPr>
              <w:t xml:space="preserve"> </w:t>
            </w:r>
            <w:r>
              <w:rPr>
                <w:sz w:val="14"/>
              </w:rPr>
              <w:t>неуобичајеним</w:t>
            </w:r>
          </w:p>
          <w:p w:rsidR="00E53F39" w:rsidRDefault="006408C0">
            <w:pPr>
              <w:pStyle w:val="TableParagraph"/>
              <w:tabs>
                <w:tab w:val="left" w:pos="177"/>
              </w:tabs>
              <w:ind w:left="176" w:right="47"/>
              <w:rPr>
                <w:sz w:val="14"/>
              </w:rPr>
            </w:pPr>
            <w:r>
              <w:rPr>
                <w:sz w:val="14"/>
              </w:rPr>
              <w:t>и неочекиваним околностима,</w:t>
            </w:r>
            <w:r>
              <w:rPr>
                <w:spacing w:val="-18"/>
                <w:sz w:val="14"/>
              </w:rPr>
              <w:t xml:space="preserve"> </w:t>
            </w:r>
            <w:r>
              <w:rPr>
                <w:sz w:val="14"/>
              </w:rPr>
              <w:t>али ретко утичу на</w:t>
            </w:r>
            <w:r>
              <w:rPr>
                <w:spacing w:val="-3"/>
                <w:sz w:val="14"/>
              </w:rPr>
              <w:t xml:space="preserve"> </w:t>
            </w:r>
            <w:r>
              <w:rPr>
                <w:sz w:val="14"/>
              </w:rPr>
              <w:t>смисао;</w:t>
            </w:r>
          </w:p>
          <w:p w:rsidR="00E53F39" w:rsidRDefault="006408C0">
            <w:pPr>
              <w:pStyle w:val="TableParagraph"/>
              <w:tabs>
                <w:tab w:val="left" w:pos="177"/>
              </w:tabs>
              <w:ind w:left="176" w:right="234"/>
              <w:jc w:val="both"/>
              <w:rPr>
                <w:sz w:val="14"/>
              </w:rPr>
            </w:pPr>
            <w:r>
              <w:rPr>
                <w:sz w:val="14"/>
              </w:rPr>
              <w:t>прецизно употребљава одгова- рајући фонд речи у познатим</w:t>
            </w:r>
            <w:r>
              <w:rPr>
                <w:spacing w:val="-14"/>
                <w:sz w:val="14"/>
              </w:rPr>
              <w:t xml:space="preserve"> </w:t>
            </w:r>
            <w:r>
              <w:rPr>
                <w:sz w:val="14"/>
              </w:rPr>
              <w:t>и непознатим</w:t>
            </w:r>
            <w:r>
              <w:rPr>
                <w:spacing w:val="-2"/>
                <w:sz w:val="14"/>
              </w:rPr>
              <w:t xml:space="preserve"> </w:t>
            </w:r>
            <w:r>
              <w:rPr>
                <w:sz w:val="14"/>
              </w:rPr>
              <w:t>ситуацијама;</w:t>
            </w:r>
          </w:p>
          <w:p w:rsidR="00E53F39" w:rsidRDefault="006408C0">
            <w:pPr>
              <w:pStyle w:val="TableParagraph"/>
              <w:tabs>
                <w:tab w:val="left" w:pos="177"/>
              </w:tabs>
              <w:spacing w:line="237" w:lineRule="auto"/>
              <w:ind w:right="293" w:hanging="119"/>
              <w:rPr>
                <w:sz w:val="14"/>
              </w:rPr>
            </w:pPr>
            <w:r>
              <w:rPr>
                <w:sz w:val="14"/>
              </w:rPr>
              <w:t>успешно парафразира у недо- статку одговарајућих</w:t>
            </w:r>
            <w:r>
              <w:rPr>
                <w:spacing w:val="-18"/>
                <w:sz w:val="14"/>
              </w:rPr>
              <w:t xml:space="preserve"> </w:t>
            </w:r>
            <w:r>
              <w:rPr>
                <w:sz w:val="14"/>
              </w:rPr>
              <w:t>термина а посебно у неуобичајеним и неочекиваним</w:t>
            </w:r>
            <w:r>
              <w:rPr>
                <w:spacing w:val="-3"/>
                <w:sz w:val="14"/>
              </w:rPr>
              <w:t xml:space="preserve"> </w:t>
            </w:r>
            <w:r>
              <w:rPr>
                <w:sz w:val="14"/>
              </w:rPr>
              <w:t>ситуацијама;</w:t>
            </w:r>
          </w:p>
        </w:tc>
        <w:tc>
          <w:tcPr>
            <w:tcW w:w="2551" w:type="dxa"/>
            <w:vMerge w:val="restart"/>
          </w:tcPr>
          <w:p w:rsidR="00E53F39" w:rsidRDefault="006408C0">
            <w:pPr>
              <w:pStyle w:val="TableParagraph"/>
              <w:spacing w:before="16" w:line="161" w:lineRule="exact"/>
              <w:ind w:left="56" w:firstLine="0"/>
              <w:rPr>
                <w:b/>
                <w:sz w:val="14"/>
              </w:rPr>
            </w:pPr>
            <w:r>
              <w:rPr>
                <w:b/>
                <w:sz w:val="14"/>
              </w:rPr>
              <w:t>Вежбе:</w:t>
            </w:r>
          </w:p>
          <w:p w:rsidR="00E53F39" w:rsidRDefault="006408C0">
            <w:pPr>
              <w:pStyle w:val="TableParagraph"/>
              <w:tabs>
                <w:tab w:val="left" w:pos="176"/>
              </w:tabs>
              <w:ind w:right="262" w:hanging="119"/>
              <w:rPr>
                <w:sz w:val="14"/>
              </w:rPr>
            </w:pPr>
            <w:r>
              <w:rPr>
                <w:sz w:val="14"/>
              </w:rPr>
              <w:t>Describe the picture:</w:t>
            </w:r>
            <w:r>
              <w:rPr>
                <w:spacing w:val="-25"/>
                <w:sz w:val="14"/>
              </w:rPr>
              <w:t xml:space="preserve"> </w:t>
            </w:r>
            <w:r>
              <w:rPr>
                <w:sz w:val="14"/>
              </w:rPr>
              <w:t>Aviation-related incidents</w:t>
            </w:r>
          </w:p>
          <w:p w:rsidR="00E53F39" w:rsidRDefault="006408C0">
            <w:pPr>
              <w:pStyle w:val="TableParagraph"/>
              <w:tabs>
                <w:tab w:val="left" w:pos="176"/>
              </w:tabs>
              <w:ind w:right="145" w:hanging="119"/>
              <w:rPr>
                <w:sz w:val="14"/>
              </w:rPr>
            </w:pPr>
            <w:r>
              <w:rPr>
                <w:sz w:val="14"/>
              </w:rPr>
              <w:t>Plain English listening activities: Flight operations</w:t>
            </w:r>
          </w:p>
          <w:p w:rsidR="00E53F39" w:rsidRDefault="006408C0">
            <w:pPr>
              <w:pStyle w:val="TableParagraph"/>
              <w:tabs>
                <w:tab w:val="left" w:pos="176"/>
              </w:tabs>
              <w:ind w:right="573" w:hanging="119"/>
              <w:jc w:val="both"/>
              <w:rPr>
                <w:sz w:val="14"/>
              </w:rPr>
            </w:pPr>
            <w:r>
              <w:rPr>
                <w:sz w:val="14"/>
              </w:rPr>
              <w:t>R/T recordings comprehension: emergency or non-routine</w:t>
            </w:r>
            <w:r>
              <w:rPr>
                <w:spacing w:val="-9"/>
                <w:sz w:val="14"/>
              </w:rPr>
              <w:t xml:space="preserve"> </w:t>
            </w:r>
            <w:r>
              <w:rPr>
                <w:sz w:val="14"/>
              </w:rPr>
              <w:t>flight operation</w:t>
            </w:r>
            <w:r>
              <w:rPr>
                <w:spacing w:val="-1"/>
                <w:sz w:val="14"/>
              </w:rPr>
              <w:t xml:space="preserve"> </w:t>
            </w:r>
            <w:r>
              <w:rPr>
                <w:sz w:val="14"/>
              </w:rPr>
              <w:t>scenarios</w:t>
            </w:r>
          </w:p>
          <w:p w:rsidR="00E53F39" w:rsidRDefault="006408C0">
            <w:pPr>
              <w:pStyle w:val="TableParagraph"/>
              <w:tabs>
                <w:tab w:val="left" w:pos="176"/>
              </w:tabs>
              <w:spacing w:line="237" w:lineRule="auto"/>
              <w:ind w:right="283" w:hanging="119"/>
              <w:rPr>
                <w:sz w:val="14"/>
              </w:rPr>
            </w:pPr>
            <w:r>
              <w:rPr>
                <w:sz w:val="14"/>
              </w:rPr>
              <w:t>Practicing clarification techniques: Roleplay dialogue on a specific</w:t>
            </w:r>
            <w:r>
              <w:rPr>
                <w:spacing w:val="-8"/>
                <w:sz w:val="14"/>
              </w:rPr>
              <w:t xml:space="preserve"> </w:t>
            </w:r>
            <w:r>
              <w:rPr>
                <w:sz w:val="14"/>
              </w:rPr>
              <w:t>topic</w:t>
            </w:r>
          </w:p>
          <w:p w:rsidR="00E53F39" w:rsidRDefault="006408C0">
            <w:pPr>
              <w:pStyle w:val="TableParagraph"/>
              <w:tabs>
                <w:tab w:val="left" w:pos="174"/>
              </w:tabs>
              <w:ind w:left="173" w:right="138" w:hanging="117"/>
              <w:rPr>
                <w:sz w:val="14"/>
              </w:rPr>
            </w:pPr>
            <w:r>
              <w:rPr>
                <w:sz w:val="14"/>
              </w:rPr>
              <w:t>Vocabulary check exercises: Complete the incident reports, newspaper articles, maintenance reports, advice to the airport staff, captain’s report, briefing on a search and rescue mission, website information, the advertisement...</w:t>
            </w:r>
          </w:p>
          <w:p w:rsidR="00E53F39" w:rsidRDefault="006408C0">
            <w:pPr>
              <w:pStyle w:val="TableParagraph"/>
              <w:tabs>
                <w:tab w:val="left" w:pos="176"/>
              </w:tabs>
              <w:spacing w:line="237" w:lineRule="auto"/>
              <w:ind w:right="62" w:hanging="119"/>
              <w:rPr>
                <w:sz w:val="14"/>
              </w:rPr>
            </w:pPr>
            <w:r>
              <w:rPr>
                <w:sz w:val="14"/>
              </w:rPr>
              <w:t>Discussion on a specific t</w:t>
            </w:r>
            <w:r>
              <w:rPr>
                <w:sz w:val="14"/>
              </w:rPr>
              <w:t>opic: Fuel icing, On-board fire, Instrument blackout, Bird Strike, Near Miss, Special Flights,</w:t>
            </w:r>
            <w:r>
              <w:rPr>
                <w:spacing w:val="-2"/>
                <w:sz w:val="14"/>
              </w:rPr>
              <w:t xml:space="preserve"> </w:t>
            </w:r>
            <w:r>
              <w:rPr>
                <w:sz w:val="14"/>
              </w:rPr>
              <w:t>Ditching...</w:t>
            </w:r>
          </w:p>
        </w:tc>
        <w:tc>
          <w:tcPr>
            <w:tcW w:w="2551" w:type="dxa"/>
            <w:tcBorders>
              <w:bottom w:val="nil"/>
            </w:tcBorders>
          </w:tcPr>
          <w:p w:rsidR="00E53F39" w:rsidRDefault="006408C0">
            <w:pPr>
              <w:pStyle w:val="TableParagraph"/>
              <w:spacing w:before="16" w:line="161" w:lineRule="exact"/>
              <w:ind w:left="56" w:firstLine="0"/>
              <w:rPr>
                <w:b/>
                <w:sz w:val="14"/>
              </w:rPr>
            </w:pPr>
            <w:r>
              <w:rPr>
                <w:b/>
                <w:sz w:val="14"/>
              </w:rPr>
              <w:t>Оцењивање</w:t>
            </w:r>
          </w:p>
          <w:p w:rsidR="00E53F39" w:rsidRDefault="006408C0">
            <w:pPr>
              <w:pStyle w:val="TableParagraph"/>
              <w:ind w:left="56" w:right="395" w:firstLine="0"/>
              <w:rPr>
                <w:sz w:val="14"/>
              </w:rPr>
            </w:pPr>
            <w:r>
              <w:rPr>
                <w:sz w:val="14"/>
              </w:rPr>
              <w:t>Вредновање остварености исхода вршити кроз:</w:t>
            </w:r>
          </w:p>
          <w:p w:rsidR="00E53F39" w:rsidRDefault="006408C0">
            <w:pPr>
              <w:pStyle w:val="TableParagraph"/>
              <w:tabs>
                <w:tab w:val="left" w:pos="176"/>
              </w:tabs>
              <w:spacing w:line="159" w:lineRule="exact"/>
              <w:ind w:hanging="119"/>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tabs>
                <w:tab w:val="left" w:pos="176"/>
              </w:tabs>
              <w:spacing w:line="161" w:lineRule="exact"/>
              <w:ind w:hanging="119"/>
              <w:rPr>
                <w:sz w:val="14"/>
              </w:rPr>
            </w:pPr>
            <w:r>
              <w:rPr>
                <w:sz w:val="14"/>
              </w:rPr>
              <w:t>тестове</w:t>
            </w:r>
            <w:r>
              <w:rPr>
                <w:spacing w:val="-1"/>
                <w:sz w:val="14"/>
              </w:rPr>
              <w:t xml:space="preserve"> </w:t>
            </w:r>
            <w:r>
              <w:rPr>
                <w:sz w:val="14"/>
              </w:rPr>
              <w:t>знања</w:t>
            </w:r>
          </w:p>
        </w:tc>
      </w:tr>
      <w:tr w:rsidR="00E53F39">
        <w:trPr>
          <w:trHeight w:val="2333"/>
        </w:trPr>
        <w:tc>
          <w:tcPr>
            <w:tcW w:w="1474" w:type="dxa"/>
            <w:vMerge/>
            <w:tcBorders>
              <w:top w:val="nil"/>
            </w:tcBorders>
          </w:tcPr>
          <w:p w:rsidR="00E53F39" w:rsidRDefault="00E53F39">
            <w:pPr>
              <w:rPr>
                <w:sz w:val="2"/>
                <w:szCs w:val="2"/>
              </w:rPr>
            </w:pPr>
          </w:p>
        </w:tc>
        <w:tc>
          <w:tcPr>
            <w:tcW w:w="1701" w:type="dxa"/>
            <w:vMerge/>
            <w:tcBorders>
              <w:top w:val="nil"/>
            </w:tcBorders>
          </w:tcPr>
          <w:p w:rsidR="00E53F39" w:rsidRDefault="00E53F39">
            <w:pPr>
              <w:rPr>
                <w:sz w:val="2"/>
                <w:szCs w:val="2"/>
              </w:rPr>
            </w:pPr>
          </w:p>
        </w:tc>
        <w:tc>
          <w:tcPr>
            <w:tcW w:w="2268" w:type="dxa"/>
            <w:vMerge/>
            <w:tcBorders>
              <w:top w:val="nil"/>
            </w:tcBorders>
          </w:tcPr>
          <w:p w:rsidR="00E53F39" w:rsidRDefault="00E53F39">
            <w:pPr>
              <w:rPr>
                <w:sz w:val="2"/>
                <w:szCs w:val="2"/>
              </w:rPr>
            </w:pPr>
          </w:p>
        </w:tc>
        <w:tc>
          <w:tcPr>
            <w:tcW w:w="2551" w:type="dxa"/>
            <w:vMerge/>
            <w:tcBorders>
              <w:top w:val="nil"/>
            </w:tcBorders>
          </w:tcPr>
          <w:p w:rsidR="00E53F39" w:rsidRDefault="00E53F39">
            <w:pPr>
              <w:rPr>
                <w:sz w:val="2"/>
                <w:szCs w:val="2"/>
              </w:rPr>
            </w:pPr>
          </w:p>
        </w:tc>
        <w:tc>
          <w:tcPr>
            <w:tcW w:w="2551" w:type="dxa"/>
            <w:tcBorders>
              <w:top w:val="nil"/>
              <w:bottom w:val="nil"/>
            </w:tcBorders>
          </w:tcPr>
          <w:p w:rsidR="00E53F39" w:rsidRDefault="006408C0">
            <w:pPr>
              <w:pStyle w:val="TableParagraph"/>
              <w:spacing w:before="71" w:line="161" w:lineRule="exact"/>
              <w:ind w:left="56" w:firstLine="0"/>
              <w:rPr>
                <w:b/>
                <w:sz w:val="14"/>
              </w:rPr>
            </w:pPr>
            <w:r>
              <w:rPr>
                <w:b/>
                <w:sz w:val="14"/>
              </w:rPr>
              <w:t>Оквирни број часова по темама</w:t>
            </w:r>
          </w:p>
          <w:p w:rsidR="00E53F39" w:rsidRDefault="006408C0">
            <w:pPr>
              <w:pStyle w:val="TableParagraph"/>
              <w:tabs>
                <w:tab w:val="left" w:pos="176"/>
              </w:tabs>
              <w:spacing w:line="160" w:lineRule="exact"/>
              <w:ind w:hanging="119"/>
              <w:rPr>
                <w:b/>
                <w:sz w:val="14"/>
              </w:rPr>
            </w:pPr>
            <w:r>
              <w:rPr>
                <w:sz w:val="14"/>
              </w:rPr>
              <w:t xml:space="preserve">ICAO level 4 </w:t>
            </w:r>
            <w:r>
              <w:rPr>
                <w:b/>
                <w:sz w:val="14"/>
              </w:rPr>
              <w:t>(50</w:t>
            </w:r>
            <w:r>
              <w:rPr>
                <w:b/>
                <w:spacing w:val="-3"/>
                <w:sz w:val="14"/>
              </w:rPr>
              <w:t xml:space="preserve"> </w:t>
            </w:r>
            <w:r>
              <w:rPr>
                <w:b/>
                <w:sz w:val="14"/>
              </w:rPr>
              <w:t>часова)</w:t>
            </w:r>
          </w:p>
          <w:p w:rsidR="00E53F39" w:rsidRDefault="006408C0">
            <w:pPr>
              <w:pStyle w:val="TableParagraph"/>
              <w:tabs>
                <w:tab w:val="left" w:pos="176"/>
              </w:tabs>
              <w:spacing w:line="160" w:lineRule="exact"/>
              <w:ind w:hanging="119"/>
              <w:rPr>
                <w:b/>
                <w:sz w:val="14"/>
              </w:rPr>
            </w:pPr>
            <w:r>
              <w:rPr>
                <w:sz w:val="14"/>
              </w:rPr>
              <w:t xml:space="preserve">Аеродром </w:t>
            </w:r>
            <w:r>
              <w:rPr>
                <w:b/>
                <w:sz w:val="14"/>
              </w:rPr>
              <w:t>(12</w:t>
            </w:r>
            <w:r>
              <w:rPr>
                <w:b/>
                <w:spacing w:val="-2"/>
                <w:sz w:val="14"/>
              </w:rPr>
              <w:t xml:space="preserve"> </w:t>
            </w:r>
            <w:r>
              <w:rPr>
                <w:b/>
                <w:sz w:val="14"/>
              </w:rPr>
              <w:t>часова)</w:t>
            </w:r>
          </w:p>
          <w:p w:rsidR="00E53F39" w:rsidRDefault="006408C0">
            <w:pPr>
              <w:pStyle w:val="TableParagraph"/>
              <w:spacing w:line="161" w:lineRule="exact"/>
              <w:ind w:left="56" w:firstLine="0"/>
              <w:rPr>
                <w:sz w:val="14"/>
              </w:rPr>
            </w:pPr>
            <w:r>
              <w:rPr>
                <w:sz w:val="14"/>
              </w:rPr>
              <w:t>●</w:t>
            </w:r>
          </w:p>
        </w:tc>
      </w:tr>
      <w:tr w:rsidR="00E53F39">
        <w:trPr>
          <w:trHeight w:val="1697"/>
        </w:trPr>
        <w:tc>
          <w:tcPr>
            <w:tcW w:w="1474" w:type="dxa"/>
            <w:tcBorders>
              <w:bottom w:val="nil"/>
            </w:tcBorders>
          </w:tcPr>
          <w:p w:rsidR="00E53F39" w:rsidRDefault="006408C0">
            <w:pPr>
              <w:pStyle w:val="TableParagraph"/>
              <w:spacing w:before="19"/>
              <w:ind w:left="56" w:firstLine="0"/>
              <w:rPr>
                <w:sz w:val="14"/>
              </w:rPr>
            </w:pPr>
            <w:r>
              <w:rPr>
                <w:sz w:val="14"/>
              </w:rPr>
              <w:t>Аеродром</w:t>
            </w:r>
          </w:p>
        </w:tc>
        <w:tc>
          <w:tcPr>
            <w:tcW w:w="1701" w:type="dxa"/>
            <w:vMerge w:val="restart"/>
          </w:tcPr>
          <w:p w:rsidR="00E53F39" w:rsidRDefault="006408C0">
            <w:pPr>
              <w:pStyle w:val="TableParagraph"/>
              <w:tabs>
                <w:tab w:val="left" w:pos="177"/>
              </w:tabs>
              <w:spacing w:before="19"/>
              <w:ind w:left="176" w:right="112"/>
              <w:jc w:val="both"/>
              <w:rPr>
                <w:sz w:val="14"/>
              </w:rPr>
            </w:pPr>
            <w:r>
              <w:rPr>
                <w:sz w:val="14"/>
              </w:rPr>
              <w:t>Систематизација</w:t>
            </w:r>
            <w:r>
              <w:rPr>
                <w:spacing w:val="-13"/>
                <w:sz w:val="14"/>
              </w:rPr>
              <w:t xml:space="preserve"> </w:t>
            </w:r>
            <w:r>
              <w:rPr>
                <w:sz w:val="14"/>
              </w:rPr>
              <w:t>стече- них знања из Стручног енглеског</w:t>
            </w:r>
            <w:r>
              <w:rPr>
                <w:spacing w:val="-2"/>
                <w:sz w:val="14"/>
              </w:rPr>
              <w:t xml:space="preserve"> </w:t>
            </w:r>
            <w:r>
              <w:rPr>
                <w:sz w:val="14"/>
              </w:rPr>
              <w:t>језика</w:t>
            </w:r>
          </w:p>
          <w:p w:rsidR="00E53F39" w:rsidRDefault="006408C0">
            <w:pPr>
              <w:pStyle w:val="TableParagraph"/>
              <w:spacing w:line="237" w:lineRule="auto"/>
              <w:ind w:left="176" w:right="21" w:firstLine="0"/>
              <w:rPr>
                <w:sz w:val="14"/>
              </w:rPr>
            </w:pPr>
            <w:r>
              <w:rPr>
                <w:sz w:val="14"/>
              </w:rPr>
              <w:t>током четворогодишњег школовања и припрема ученика за полагање матурског испита.</w:t>
            </w:r>
          </w:p>
        </w:tc>
        <w:tc>
          <w:tcPr>
            <w:tcW w:w="2268" w:type="dxa"/>
            <w:vMerge w:val="restart"/>
          </w:tcPr>
          <w:p w:rsidR="00E53F39" w:rsidRDefault="006408C0">
            <w:pPr>
              <w:pStyle w:val="TableParagraph"/>
              <w:tabs>
                <w:tab w:val="left" w:pos="177"/>
              </w:tabs>
              <w:spacing w:before="19"/>
              <w:ind w:left="176" w:right="226"/>
              <w:rPr>
                <w:sz w:val="14"/>
              </w:rPr>
            </w:pPr>
            <w:r>
              <w:rPr>
                <w:sz w:val="14"/>
              </w:rPr>
              <w:t xml:space="preserve">знања стечена </w:t>
            </w:r>
            <w:r>
              <w:rPr>
                <w:spacing w:val="-3"/>
                <w:sz w:val="14"/>
              </w:rPr>
              <w:t xml:space="preserve">током </w:t>
            </w:r>
            <w:r>
              <w:rPr>
                <w:sz w:val="14"/>
              </w:rPr>
              <w:t>четворо- годишњег школовања</w:t>
            </w:r>
            <w:r>
              <w:rPr>
                <w:spacing w:val="-22"/>
                <w:sz w:val="14"/>
              </w:rPr>
              <w:t xml:space="preserve"> </w:t>
            </w:r>
            <w:r>
              <w:rPr>
                <w:sz w:val="14"/>
              </w:rPr>
              <w:t>успешно примени при изради</w:t>
            </w:r>
            <w:r>
              <w:rPr>
                <w:spacing w:val="-26"/>
                <w:sz w:val="14"/>
              </w:rPr>
              <w:t xml:space="preserve"> </w:t>
            </w:r>
            <w:r>
              <w:rPr>
                <w:sz w:val="14"/>
              </w:rPr>
              <w:t>матурског испита;</w:t>
            </w:r>
          </w:p>
        </w:tc>
        <w:tc>
          <w:tcPr>
            <w:tcW w:w="2551" w:type="dxa"/>
            <w:tcBorders>
              <w:bottom w:val="nil"/>
            </w:tcBorders>
          </w:tcPr>
          <w:p w:rsidR="00E53F39" w:rsidRDefault="006408C0">
            <w:pPr>
              <w:pStyle w:val="TableParagraph"/>
              <w:tabs>
                <w:tab w:val="left" w:pos="176"/>
              </w:tabs>
              <w:spacing w:before="19" w:line="161" w:lineRule="exact"/>
              <w:ind w:hanging="119"/>
              <w:rPr>
                <w:sz w:val="14"/>
              </w:rPr>
            </w:pPr>
            <w:r>
              <w:rPr>
                <w:sz w:val="14"/>
              </w:rPr>
              <w:t>Modern airports and its</w:t>
            </w:r>
            <w:r>
              <w:rPr>
                <w:spacing w:val="-4"/>
                <w:sz w:val="14"/>
              </w:rPr>
              <w:t xml:space="preserve"> </w:t>
            </w:r>
            <w:r>
              <w:rPr>
                <w:sz w:val="14"/>
              </w:rPr>
              <w:t>services</w:t>
            </w:r>
          </w:p>
          <w:p w:rsidR="00E53F39" w:rsidRDefault="006408C0">
            <w:pPr>
              <w:pStyle w:val="TableParagraph"/>
              <w:tabs>
                <w:tab w:val="left" w:pos="169"/>
              </w:tabs>
              <w:spacing w:line="160" w:lineRule="exact"/>
              <w:ind w:left="168" w:hanging="112"/>
              <w:rPr>
                <w:sz w:val="14"/>
              </w:rPr>
            </w:pPr>
            <w:r>
              <w:rPr>
                <w:sz w:val="14"/>
              </w:rPr>
              <w:t>Airport terminal</w:t>
            </w:r>
            <w:r>
              <w:rPr>
                <w:spacing w:val="-2"/>
                <w:sz w:val="14"/>
              </w:rPr>
              <w:t xml:space="preserve"> </w:t>
            </w:r>
            <w:r>
              <w:rPr>
                <w:sz w:val="14"/>
              </w:rPr>
              <w:t>building</w:t>
            </w:r>
          </w:p>
          <w:p w:rsidR="00E53F39" w:rsidRDefault="006408C0">
            <w:pPr>
              <w:pStyle w:val="TableParagraph"/>
              <w:tabs>
                <w:tab w:val="left" w:pos="169"/>
              </w:tabs>
              <w:spacing w:line="160" w:lineRule="exact"/>
              <w:ind w:left="168" w:hanging="112"/>
              <w:rPr>
                <w:sz w:val="14"/>
              </w:rPr>
            </w:pPr>
            <w:r>
              <w:rPr>
                <w:sz w:val="14"/>
              </w:rPr>
              <w:t>Airport</w:t>
            </w:r>
            <w:r>
              <w:rPr>
                <w:spacing w:val="-2"/>
                <w:sz w:val="14"/>
              </w:rPr>
              <w:t xml:space="preserve"> </w:t>
            </w:r>
            <w:r>
              <w:rPr>
                <w:sz w:val="14"/>
              </w:rPr>
              <w:t>facilities</w:t>
            </w:r>
          </w:p>
          <w:p w:rsidR="00E53F39" w:rsidRDefault="006408C0">
            <w:pPr>
              <w:pStyle w:val="TableParagraph"/>
              <w:tabs>
                <w:tab w:val="left" w:pos="169"/>
              </w:tabs>
              <w:spacing w:line="160" w:lineRule="exact"/>
              <w:ind w:left="168" w:hanging="112"/>
              <w:rPr>
                <w:sz w:val="14"/>
              </w:rPr>
            </w:pPr>
            <w:r>
              <w:rPr>
                <w:sz w:val="14"/>
              </w:rPr>
              <w:t>Airport ground</w:t>
            </w:r>
            <w:r>
              <w:rPr>
                <w:spacing w:val="-2"/>
                <w:sz w:val="14"/>
              </w:rPr>
              <w:t xml:space="preserve"> </w:t>
            </w:r>
            <w:r>
              <w:rPr>
                <w:sz w:val="14"/>
              </w:rPr>
              <w:t>handling</w:t>
            </w:r>
          </w:p>
          <w:p w:rsidR="00E53F39" w:rsidRDefault="006408C0">
            <w:pPr>
              <w:pStyle w:val="TableParagraph"/>
              <w:tabs>
                <w:tab w:val="left" w:pos="169"/>
              </w:tabs>
              <w:spacing w:line="160" w:lineRule="exact"/>
              <w:ind w:left="168" w:hanging="112"/>
              <w:rPr>
                <w:sz w:val="14"/>
              </w:rPr>
            </w:pPr>
            <w:r>
              <w:rPr>
                <w:sz w:val="14"/>
              </w:rPr>
              <w:t>Airport manoeuvring</w:t>
            </w:r>
            <w:r>
              <w:rPr>
                <w:spacing w:val="-3"/>
                <w:sz w:val="14"/>
              </w:rPr>
              <w:t xml:space="preserve"> </w:t>
            </w:r>
            <w:r>
              <w:rPr>
                <w:sz w:val="14"/>
              </w:rPr>
              <w:t>surfaces</w:t>
            </w:r>
          </w:p>
          <w:p w:rsidR="00E53F39" w:rsidRDefault="006408C0">
            <w:pPr>
              <w:pStyle w:val="TableParagraph"/>
              <w:tabs>
                <w:tab w:val="left" w:pos="176"/>
              </w:tabs>
              <w:spacing w:line="160" w:lineRule="exact"/>
              <w:ind w:hanging="119"/>
              <w:rPr>
                <w:sz w:val="14"/>
              </w:rPr>
            </w:pPr>
            <w:r>
              <w:rPr>
                <w:sz w:val="14"/>
              </w:rPr>
              <w:t>Passenger</w:t>
            </w:r>
            <w:r>
              <w:rPr>
                <w:spacing w:val="-2"/>
                <w:sz w:val="14"/>
              </w:rPr>
              <w:t xml:space="preserve"> </w:t>
            </w:r>
            <w:r>
              <w:rPr>
                <w:sz w:val="14"/>
              </w:rPr>
              <w:t>handling</w:t>
            </w:r>
          </w:p>
          <w:p w:rsidR="00E53F39" w:rsidRDefault="006408C0">
            <w:pPr>
              <w:pStyle w:val="TableParagraph"/>
              <w:tabs>
                <w:tab w:val="left" w:pos="176"/>
              </w:tabs>
              <w:spacing w:line="160" w:lineRule="exact"/>
              <w:ind w:hanging="119"/>
              <w:rPr>
                <w:sz w:val="14"/>
              </w:rPr>
            </w:pPr>
            <w:r>
              <w:rPr>
                <w:sz w:val="14"/>
              </w:rPr>
              <w:t>Baggage handling</w:t>
            </w:r>
          </w:p>
          <w:p w:rsidR="00E53F39" w:rsidRDefault="006408C0">
            <w:pPr>
              <w:pStyle w:val="TableParagraph"/>
              <w:tabs>
                <w:tab w:val="left" w:pos="176"/>
              </w:tabs>
              <w:spacing w:line="160" w:lineRule="exact"/>
              <w:ind w:hanging="119"/>
              <w:rPr>
                <w:sz w:val="14"/>
              </w:rPr>
            </w:pPr>
            <w:r>
              <w:rPr>
                <w:sz w:val="14"/>
              </w:rPr>
              <w:t>How an airplane</w:t>
            </w:r>
            <w:r>
              <w:rPr>
                <w:spacing w:val="-2"/>
                <w:sz w:val="14"/>
              </w:rPr>
              <w:t xml:space="preserve"> </w:t>
            </w:r>
            <w:r>
              <w:rPr>
                <w:sz w:val="14"/>
              </w:rPr>
              <w:t>flies?</w:t>
            </w:r>
          </w:p>
          <w:p w:rsidR="00E53F39" w:rsidRDefault="006408C0">
            <w:pPr>
              <w:pStyle w:val="TableParagraph"/>
              <w:tabs>
                <w:tab w:val="left" w:pos="176"/>
              </w:tabs>
              <w:spacing w:line="160" w:lineRule="exact"/>
              <w:ind w:hanging="119"/>
              <w:rPr>
                <w:sz w:val="14"/>
              </w:rPr>
            </w:pPr>
            <w:r>
              <w:rPr>
                <w:sz w:val="14"/>
              </w:rPr>
              <w:t>Parts of an</w:t>
            </w:r>
            <w:r>
              <w:rPr>
                <w:spacing w:val="-2"/>
                <w:sz w:val="14"/>
              </w:rPr>
              <w:t xml:space="preserve"> </w:t>
            </w:r>
            <w:r>
              <w:rPr>
                <w:sz w:val="14"/>
              </w:rPr>
              <w:t>aircraft</w:t>
            </w:r>
          </w:p>
          <w:p w:rsidR="00E53F39" w:rsidRDefault="006408C0">
            <w:pPr>
              <w:pStyle w:val="TableParagraph"/>
              <w:tabs>
                <w:tab w:val="left" w:pos="176"/>
              </w:tabs>
              <w:spacing w:line="161" w:lineRule="exact"/>
              <w:ind w:hanging="119"/>
              <w:rPr>
                <w:sz w:val="14"/>
              </w:rPr>
            </w:pPr>
            <w:r>
              <w:rPr>
                <w:sz w:val="14"/>
              </w:rPr>
              <w:t>How Air Freight</w:t>
            </w:r>
            <w:r>
              <w:rPr>
                <w:spacing w:val="-13"/>
                <w:sz w:val="14"/>
              </w:rPr>
              <w:t xml:space="preserve"> </w:t>
            </w:r>
            <w:r>
              <w:rPr>
                <w:spacing w:val="-3"/>
                <w:sz w:val="14"/>
              </w:rPr>
              <w:t>Works</w:t>
            </w:r>
          </w:p>
        </w:tc>
        <w:tc>
          <w:tcPr>
            <w:tcW w:w="2551" w:type="dxa"/>
            <w:tcBorders>
              <w:top w:val="nil"/>
              <w:bottom w:val="nil"/>
            </w:tcBorders>
          </w:tcPr>
          <w:p w:rsidR="00E53F39" w:rsidRDefault="00E53F39">
            <w:pPr>
              <w:pStyle w:val="TableParagraph"/>
              <w:ind w:left="0" w:firstLine="0"/>
              <w:rPr>
                <w:sz w:val="14"/>
              </w:rPr>
            </w:pPr>
          </w:p>
        </w:tc>
      </w:tr>
      <w:tr w:rsidR="00E53F39">
        <w:trPr>
          <w:trHeight w:val="1212"/>
        </w:trPr>
        <w:tc>
          <w:tcPr>
            <w:tcW w:w="1474" w:type="dxa"/>
            <w:tcBorders>
              <w:top w:val="nil"/>
            </w:tcBorders>
          </w:tcPr>
          <w:p w:rsidR="00E53F39" w:rsidRDefault="00E53F39">
            <w:pPr>
              <w:pStyle w:val="TableParagraph"/>
              <w:ind w:left="0" w:firstLine="0"/>
              <w:rPr>
                <w:sz w:val="14"/>
              </w:rPr>
            </w:pPr>
          </w:p>
        </w:tc>
        <w:tc>
          <w:tcPr>
            <w:tcW w:w="1701" w:type="dxa"/>
            <w:vMerge/>
            <w:tcBorders>
              <w:top w:val="nil"/>
            </w:tcBorders>
          </w:tcPr>
          <w:p w:rsidR="00E53F39" w:rsidRDefault="00E53F39">
            <w:pPr>
              <w:rPr>
                <w:sz w:val="2"/>
                <w:szCs w:val="2"/>
              </w:rPr>
            </w:pPr>
          </w:p>
        </w:tc>
        <w:tc>
          <w:tcPr>
            <w:tcW w:w="2268" w:type="dxa"/>
            <w:vMerge/>
            <w:tcBorders>
              <w:top w:val="nil"/>
            </w:tcBorders>
          </w:tcPr>
          <w:p w:rsidR="00E53F39" w:rsidRDefault="00E53F39">
            <w:pPr>
              <w:rPr>
                <w:sz w:val="2"/>
                <w:szCs w:val="2"/>
              </w:rPr>
            </w:pPr>
          </w:p>
        </w:tc>
        <w:tc>
          <w:tcPr>
            <w:tcW w:w="2551" w:type="dxa"/>
            <w:tcBorders>
              <w:top w:val="nil"/>
            </w:tcBorders>
          </w:tcPr>
          <w:p w:rsidR="00E53F39" w:rsidRDefault="006408C0">
            <w:pPr>
              <w:pStyle w:val="TableParagraph"/>
              <w:spacing w:before="71" w:line="161" w:lineRule="exact"/>
              <w:ind w:left="56" w:firstLine="0"/>
              <w:rPr>
                <w:b/>
                <w:sz w:val="14"/>
              </w:rPr>
            </w:pPr>
            <w:r>
              <w:rPr>
                <w:b/>
                <w:sz w:val="14"/>
              </w:rPr>
              <w:t>Вежбе:</w:t>
            </w:r>
          </w:p>
          <w:p w:rsidR="00E53F39" w:rsidRDefault="006408C0">
            <w:pPr>
              <w:pStyle w:val="TableParagraph"/>
              <w:tabs>
                <w:tab w:val="left" w:pos="176"/>
              </w:tabs>
              <w:spacing w:line="160" w:lineRule="exact"/>
              <w:ind w:hanging="119"/>
              <w:rPr>
                <w:sz w:val="14"/>
              </w:rPr>
            </w:pPr>
            <w:r>
              <w:rPr>
                <w:sz w:val="14"/>
              </w:rPr>
              <w:t>Describe the picture: Airport</w:t>
            </w:r>
            <w:r>
              <w:rPr>
                <w:spacing w:val="-15"/>
                <w:sz w:val="14"/>
              </w:rPr>
              <w:t xml:space="preserve"> </w:t>
            </w:r>
            <w:r>
              <w:rPr>
                <w:sz w:val="14"/>
              </w:rPr>
              <w:t>facilities</w:t>
            </w:r>
          </w:p>
          <w:p w:rsidR="00E53F39" w:rsidRDefault="006408C0">
            <w:pPr>
              <w:pStyle w:val="TableParagraph"/>
              <w:tabs>
                <w:tab w:val="left" w:pos="176"/>
              </w:tabs>
              <w:ind w:right="404" w:hanging="119"/>
              <w:rPr>
                <w:sz w:val="14"/>
              </w:rPr>
            </w:pPr>
            <w:r>
              <w:rPr>
                <w:sz w:val="14"/>
              </w:rPr>
              <w:t>Project work: Special categories of passengers</w:t>
            </w:r>
          </w:p>
          <w:p w:rsidR="00E53F39" w:rsidRDefault="006408C0">
            <w:pPr>
              <w:pStyle w:val="TableParagraph"/>
              <w:tabs>
                <w:tab w:val="left" w:pos="174"/>
              </w:tabs>
              <w:ind w:left="173" w:right="301" w:hanging="117"/>
              <w:rPr>
                <w:sz w:val="14"/>
              </w:rPr>
            </w:pPr>
            <w:r>
              <w:rPr>
                <w:sz w:val="14"/>
              </w:rPr>
              <w:t>Vocabulary check exercises: Airport ground handling, Parts of an aircraft, Airport manoeuvring</w:t>
            </w:r>
            <w:r>
              <w:rPr>
                <w:spacing w:val="-5"/>
                <w:sz w:val="14"/>
              </w:rPr>
              <w:t xml:space="preserve"> </w:t>
            </w:r>
            <w:r>
              <w:rPr>
                <w:sz w:val="14"/>
              </w:rPr>
              <w:t>surfaces…</w:t>
            </w:r>
          </w:p>
        </w:tc>
        <w:tc>
          <w:tcPr>
            <w:tcW w:w="2551" w:type="dxa"/>
            <w:tcBorders>
              <w:top w:val="nil"/>
            </w:tcBorders>
          </w:tcPr>
          <w:p w:rsidR="00E53F39" w:rsidRDefault="00E53F39">
            <w:pPr>
              <w:pStyle w:val="TableParagraph"/>
              <w:ind w:left="0" w:firstLine="0"/>
              <w:rPr>
                <w:sz w:val="14"/>
              </w:rPr>
            </w:pPr>
          </w:p>
        </w:tc>
      </w:tr>
    </w:tbl>
    <w:p w:rsidR="00E53F39" w:rsidRDefault="006408C0">
      <w:pPr>
        <w:pStyle w:val="Heading2"/>
        <w:spacing w:before="163" w:line="232" w:lineRule="auto"/>
      </w:pPr>
      <w:r>
        <w:rPr>
          <w:b/>
        </w:rPr>
        <w:t>Кључни</w:t>
      </w:r>
      <w:r>
        <w:rPr>
          <w:b/>
          <w:spacing w:val="-7"/>
        </w:rPr>
        <w:t xml:space="preserve"> </w:t>
      </w:r>
      <w:r>
        <w:rPr>
          <w:b/>
        </w:rPr>
        <w:t>појмови</w:t>
      </w:r>
      <w:r>
        <w:rPr>
          <w:b/>
          <w:spacing w:val="-7"/>
        </w:rPr>
        <w:t xml:space="preserve"> </w:t>
      </w:r>
      <w:r>
        <w:rPr>
          <w:b/>
        </w:rPr>
        <w:t>садржаја:</w:t>
      </w:r>
      <w:r>
        <w:rPr>
          <w:b/>
          <w:spacing w:val="-7"/>
        </w:rPr>
        <w:t xml:space="preserve"> </w:t>
      </w:r>
      <w:r>
        <w:t>Aerodrome,</w:t>
      </w:r>
      <w:r>
        <w:rPr>
          <w:spacing w:val="-15"/>
        </w:rPr>
        <w:t xml:space="preserve"> </w:t>
      </w:r>
      <w:r>
        <w:t>Aircraft,</w:t>
      </w:r>
      <w:r>
        <w:rPr>
          <w:spacing w:val="-7"/>
        </w:rPr>
        <w:t xml:space="preserve"> </w:t>
      </w:r>
      <w:r>
        <w:t>Fuselage,</w:t>
      </w:r>
      <w:r>
        <w:rPr>
          <w:spacing w:val="-9"/>
        </w:rPr>
        <w:t xml:space="preserve"> </w:t>
      </w:r>
      <w:r>
        <w:rPr>
          <w:spacing w:val="-3"/>
        </w:rPr>
        <w:t>Wings,</w:t>
      </w:r>
      <w:r>
        <w:rPr>
          <w:spacing w:val="-7"/>
        </w:rPr>
        <w:t xml:space="preserve"> </w:t>
      </w:r>
      <w:r>
        <w:t>Powerplant,</w:t>
      </w:r>
      <w:r>
        <w:rPr>
          <w:spacing w:val="-15"/>
        </w:rPr>
        <w:t xml:space="preserve"> </w:t>
      </w:r>
      <w:r>
        <w:t>Air</w:t>
      </w:r>
      <w:r>
        <w:rPr>
          <w:spacing w:val="-7"/>
        </w:rPr>
        <w:t xml:space="preserve"> </w:t>
      </w:r>
      <w:r>
        <w:rPr>
          <w:spacing w:val="-4"/>
        </w:rPr>
        <w:t>crew,</w:t>
      </w:r>
      <w:r>
        <w:rPr>
          <w:spacing w:val="-7"/>
        </w:rPr>
        <w:t xml:space="preserve"> </w:t>
      </w:r>
      <w:r>
        <w:t>Ground</w:t>
      </w:r>
      <w:r>
        <w:rPr>
          <w:spacing w:val="-7"/>
        </w:rPr>
        <w:t xml:space="preserve"> </w:t>
      </w:r>
      <w:r>
        <w:rPr>
          <w:spacing w:val="-4"/>
        </w:rPr>
        <w:t>crew,</w:t>
      </w:r>
      <w:r>
        <w:rPr>
          <w:spacing w:val="-15"/>
        </w:rPr>
        <w:t xml:space="preserve"> </w:t>
      </w:r>
      <w:r>
        <w:t>Airplane</w:t>
      </w:r>
      <w:r>
        <w:rPr>
          <w:spacing w:val="-7"/>
        </w:rPr>
        <w:t xml:space="preserve"> </w:t>
      </w:r>
      <w:r>
        <w:t>Structure,</w:t>
      </w:r>
      <w:r>
        <w:rPr>
          <w:spacing w:val="-15"/>
        </w:rPr>
        <w:t xml:space="preserve"> </w:t>
      </w:r>
      <w:r>
        <w:t>Airline,</w:t>
      </w:r>
      <w:r>
        <w:rPr>
          <w:spacing w:val="-9"/>
        </w:rPr>
        <w:t xml:space="preserve"> </w:t>
      </w:r>
      <w:r>
        <w:t>Ticket, Cargo</w:t>
      </w:r>
      <w:r>
        <w:rPr>
          <w:spacing w:val="-6"/>
        </w:rPr>
        <w:t xml:space="preserve"> </w:t>
      </w:r>
      <w:r>
        <w:t>planes,</w:t>
      </w:r>
      <w:r>
        <w:rPr>
          <w:spacing w:val="-15"/>
        </w:rPr>
        <w:t xml:space="preserve"> </w:t>
      </w:r>
      <w:r>
        <w:t>Air</w:t>
      </w:r>
      <w:r>
        <w:rPr>
          <w:spacing w:val="-6"/>
        </w:rPr>
        <w:t xml:space="preserve"> </w:t>
      </w:r>
      <w:r>
        <w:t>Freight,</w:t>
      </w:r>
      <w:r>
        <w:rPr>
          <w:spacing w:val="-6"/>
        </w:rPr>
        <w:t xml:space="preserve"> </w:t>
      </w:r>
      <w:r>
        <w:t>Baggage,</w:t>
      </w:r>
      <w:r>
        <w:rPr>
          <w:spacing w:val="-15"/>
        </w:rPr>
        <w:t xml:space="preserve"> </w:t>
      </w:r>
      <w:r>
        <w:t>Air</w:t>
      </w:r>
      <w:r>
        <w:rPr>
          <w:spacing w:val="-10"/>
        </w:rPr>
        <w:t xml:space="preserve"> </w:t>
      </w:r>
      <w:r>
        <w:rPr>
          <w:spacing w:val="-3"/>
        </w:rPr>
        <w:t>Traffic</w:t>
      </w:r>
      <w:r>
        <w:rPr>
          <w:spacing w:val="-6"/>
        </w:rPr>
        <w:t xml:space="preserve"> </w:t>
      </w:r>
      <w:r>
        <w:t>Control,</w:t>
      </w:r>
      <w:r>
        <w:rPr>
          <w:spacing w:val="-15"/>
        </w:rPr>
        <w:t xml:space="preserve"> </w:t>
      </w:r>
      <w:r>
        <w:rPr>
          <w:spacing w:val="-3"/>
        </w:rPr>
        <w:t>Aviation</w:t>
      </w:r>
      <w:r>
        <w:rPr>
          <w:spacing w:val="-6"/>
        </w:rPr>
        <w:t xml:space="preserve"> </w:t>
      </w:r>
      <w:r>
        <w:t>Meteorology,</w:t>
      </w:r>
      <w:r>
        <w:rPr>
          <w:spacing w:val="-6"/>
        </w:rPr>
        <w:t xml:space="preserve"> </w:t>
      </w:r>
      <w:r>
        <w:t>Navigation,</w:t>
      </w:r>
      <w:r>
        <w:rPr>
          <w:spacing w:val="-6"/>
        </w:rPr>
        <w:t xml:space="preserve"> </w:t>
      </w:r>
      <w:r>
        <w:t>Flight</w:t>
      </w:r>
      <w:r>
        <w:rPr>
          <w:spacing w:val="-6"/>
        </w:rPr>
        <w:t xml:space="preserve"> </w:t>
      </w:r>
      <w:r>
        <w:t>instruments,</w:t>
      </w:r>
      <w:r>
        <w:rPr>
          <w:spacing w:val="-6"/>
        </w:rPr>
        <w:t xml:space="preserve"> </w:t>
      </w:r>
      <w:r>
        <w:t>Human</w:t>
      </w:r>
      <w:r>
        <w:rPr>
          <w:spacing w:val="-6"/>
        </w:rPr>
        <w:t xml:space="preserve"> </w:t>
      </w:r>
      <w:r>
        <w:t>factor,</w:t>
      </w:r>
      <w:r>
        <w:rPr>
          <w:spacing w:val="-6"/>
        </w:rPr>
        <w:t xml:space="preserve"> </w:t>
      </w:r>
      <w:r>
        <w:t>ICAO</w:t>
      </w:r>
      <w:r>
        <w:rPr>
          <w:spacing w:val="-6"/>
        </w:rPr>
        <w:t xml:space="preserve"> </w:t>
      </w:r>
      <w:r>
        <w:t>level</w:t>
      </w:r>
      <w:r>
        <w:rPr>
          <w:spacing w:val="-6"/>
        </w:rPr>
        <w:t xml:space="preserve"> </w:t>
      </w:r>
      <w:r>
        <w:t>4.</w:t>
      </w:r>
    </w:p>
    <w:p w:rsidR="00E53F39" w:rsidRDefault="00E53F39">
      <w:pPr>
        <w:pStyle w:val="BodyText"/>
        <w:spacing w:line="240" w:lineRule="auto"/>
        <w:ind w:left="0" w:firstLine="0"/>
        <w:rPr>
          <w:sz w:val="23"/>
        </w:rPr>
      </w:pPr>
    </w:p>
    <w:p w:rsidR="00E53F39" w:rsidRDefault="006408C0">
      <w:pPr>
        <w:tabs>
          <w:tab w:val="left" w:pos="2424"/>
        </w:tabs>
        <w:ind w:left="157"/>
        <w:rPr>
          <w:b/>
          <w:sz w:val="14"/>
        </w:rPr>
      </w:pPr>
      <w:r>
        <w:rPr>
          <w:sz w:val="14"/>
        </w:rPr>
        <w:t>Назив</w:t>
      </w:r>
      <w:r>
        <w:rPr>
          <w:spacing w:val="-4"/>
          <w:sz w:val="14"/>
        </w:rPr>
        <w:t xml:space="preserve"> </w:t>
      </w:r>
      <w:r>
        <w:rPr>
          <w:sz w:val="14"/>
        </w:rPr>
        <w:t>предмета:</w:t>
      </w:r>
      <w:r>
        <w:rPr>
          <w:sz w:val="14"/>
        </w:rPr>
        <w:tab/>
      </w:r>
      <w:r>
        <w:rPr>
          <w:b/>
          <w:sz w:val="14"/>
        </w:rPr>
        <w:t xml:space="preserve">ТЕХНИЧКО ЦРТАЊЕ </w:t>
      </w:r>
      <w:r>
        <w:rPr>
          <w:b/>
          <w:spacing w:val="-4"/>
          <w:sz w:val="14"/>
        </w:rPr>
        <w:t xml:space="preserve">СА </w:t>
      </w:r>
      <w:r>
        <w:rPr>
          <w:b/>
          <w:sz w:val="14"/>
        </w:rPr>
        <w:t>НАЦРТНОМ</w:t>
      </w:r>
      <w:r>
        <w:rPr>
          <w:b/>
          <w:spacing w:val="-19"/>
          <w:sz w:val="14"/>
        </w:rPr>
        <w:t xml:space="preserve"> </w:t>
      </w:r>
      <w:r>
        <w:rPr>
          <w:b/>
          <w:sz w:val="14"/>
        </w:rPr>
        <w:t>ГЕОМЕТРИЈОМ</w:t>
      </w:r>
    </w:p>
    <w:p w:rsidR="00E53F39" w:rsidRDefault="006408C0">
      <w:pPr>
        <w:pStyle w:val="BodyText"/>
        <w:tabs>
          <w:tab w:val="left" w:pos="2424"/>
        </w:tabs>
        <w:spacing w:before="49" w:line="161" w:lineRule="exact"/>
        <w:ind w:left="157" w:firstLine="0"/>
      </w:pPr>
      <w:r>
        <w:t>Циљеви</w:t>
      </w:r>
      <w:r>
        <w:rPr>
          <w:spacing w:val="-4"/>
        </w:rPr>
        <w:t xml:space="preserve"> </w:t>
      </w:r>
      <w:r>
        <w:t>предмета:</w:t>
      </w:r>
      <w:r>
        <w:tab/>
        <w:t>–</w:t>
      </w:r>
      <w:r>
        <w:rPr>
          <w:spacing w:val="-4"/>
        </w:rPr>
        <w:t xml:space="preserve"> </w:t>
      </w:r>
      <w:r>
        <w:t>Стицање</w:t>
      </w:r>
      <w:r>
        <w:rPr>
          <w:spacing w:val="-4"/>
        </w:rPr>
        <w:t xml:space="preserve"> </w:t>
      </w:r>
      <w:r>
        <w:t>знања</w:t>
      </w:r>
      <w:r>
        <w:rPr>
          <w:spacing w:val="-5"/>
        </w:rPr>
        <w:t xml:space="preserve"> </w:t>
      </w:r>
      <w:r>
        <w:t>о</w:t>
      </w:r>
      <w:r>
        <w:rPr>
          <w:spacing w:val="-4"/>
        </w:rPr>
        <w:t xml:space="preserve"> </w:t>
      </w:r>
      <w:r>
        <w:t>стандардима</w:t>
      </w:r>
      <w:r>
        <w:rPr>
          <w:spacing w:val="-4"/>
        </w:rPr>
        <w:t xml:space="preserve"> </w:t>
      </w:r>
      <w:r>
        <w:t>и</w:t>
      </w:r>
      <w:r>
        <w:rPr>
          <w:spacing w:val="-5"/>
        </w:rPr>
        <w:t xml:space="preserve"> </w:t>
      </w:r>
      <w:r>
        <w:t>примени</w:t>
      </w:r>
      <w:r>
        <w:rPr>
          <w:spacing w:val="-5"/>
        </w:rPr>
        <w:t xml:space="preserve"> </w:t>
      </w:r>
      <w:r>
        <w:t>техничког</w:t>
      </w:r>
      <w:r>
        <w:rPr>
          <w:spacing w:val="-4"/>
        </w:rPr>
        <w:t xml:space="preserve"> </w:t>
      </w:r>
      <w:r>
        <w:t>цртања.</w:t>
      </w:r>
    </w:p>
    <w:p w:rsidR="00E53F39" w:rsidRDefault="006408C0">
      <w:pPr>
        <w:pStyle w:val="ListParagraph"/>
        <w:tabs>
          <w:tab w:val="left" w:pos="2530"/>
        </w:tabs>
        <w:rPr>
          <w:sz w:val="14"/>
        </w:rPr>
      </w:pPr>
      <w:r>
        <w:rPr>
          <w:sz w:val="14"/>
        </w:rPr>
        <w:t>Стицање знања о основним геометријским конструкцијама у</w:t>
      </w:r>
      <w:r>
        <w:rPr>
          <w:spacing w:val="-3"/>
          <w:sz w:val="14"/>
        </w:rPr>
        <w:t xml:space="preserve"> </w:t>
      </w:r>
      <w:r>
        <w:rPr>
          <w:sz w:val="14"/>
        </w:rPr>
        <w:t>равни.</w:t>
      </w:r>
    </w:p>
    <w:p w:rsidR="00E53F39" w:rsidRDefault="006408C0">
      <w:pPr>
        <w:pStyle w:val="ListParagraph"/>
        <w:tabs>
          <w:tab w:val="left" w:pos="2530"/>
        </w:tabs>
        <w:rPr>
          <w:sz w:val="14"/>
        </w:rPr>
      </w:pPr>
      <w:r>
        <w:rPr>
          <w:sz w:val="14"/>
        </w:rPr>
        <w:t>Стицање знања о правилима техничког</w:t>
      </w:r>
      <w:r>
        <w:rPr>
          <w:spacing w:val="-2"/>
          <w:sz w:val="14"/>
        </w:rPr>
        <w:t xml:space="preserve"> </w:t>
      </w:r>
      <w:r>
        <w:rPr>
          <w:sz w:val="14"/>
        </w:rPr>
        <w:t>цртања.</w:t>
      </w:r>
    </w:p>
    <w:p w:rsidR="00E53F39" w:rsidRDefault="006408C0">
      <w:pPr>
        <w:pStyle w:val="ListParagraph"/>
        <w:tabs>
          <w:tab w:val="left" w:pos="2530"/>
        </w:tabs>
        <w:spacing w:line="161" w:lineRule="exact"/>
        <w:rPr>
          <w:sz w:val="14"/>
        </w:rPr>
      </w:pPr>
      <w:r>
        <w:rPr>
          <w:sz w:val="14"/>
        </w:rPr>
        <w:t>Стицање знања да просторне фигуре, њихова својства и међусобне односе представе у равни (једној или</w:t>
      </w:r>
      <w:r>
        <w:rPr>
          <w:spacing w:val="-13"/>
          <w:sz w:val="14"/>
        </w:rPr>
        <w:t xml:space="preserve"> </w:t>
      </w:r>
      <w:r>
        <w:rPr>
          <w:sz w:val="14"/>
        </w:rPr>
        <w:t>више).</w:t>
      </w:r>
    </w:p>
    <w:p w:rsidR="00E53F39" w:rsidRDefault="006408C0">
      <w:pPr>
        <w:tabs>
          <w:tab w:val="left" w:pos="2424"/>
        </w:tabs>
        <w:spacing w:before="50"/>
        <w:ind w:left="157"/>
        <w:rPr>
          <w:b/>
          <w:sz w:val="14"/>
        </w:rPr>
      </w:pPr>
      <w:r>
        <w:rPr>
          <w:spacing w:val="-3"/>
          <w:sz w:val="14"/>
        </w:rPr>
        <w:t>Годишњи</w:t>
      </w:r>
      <w:r>
        <w:rPr>
          <w:sz w:val="14"/>
        </w:rPr>
        <w:t xml:space="preserve"> фонд:</w:t>
      </w:r>
      <w:r>
        <w:rPr>
          <w:sz w:val="14"/>
        </w:rPr>
        <w:tab/>
      </w:r>
      <w:r>
        <w:rPr>
          <w:b/>
          <w:sz w:val="14"/>
        </w:rPr>
        <w:t>70</w:t>
      </w:r>
      <w:r>
        <w:rPr>
          <w:b/>
          <w:spacing w:val="-1"/>
          <w:sz w:val="14"/>
        </w:rPr>
        <w:t xml:space="preserve"> </w:t>
      </w:r>
      <w:r>
        <w:rPr>
          <w:b/>
          <w:sz w:val="14"/>
        </w:rPr>
        <w:t>часова</w:t>
      </w:r>
    </w:p>
    <w:p w:rsidR="00E53F39" w:rsidRDefault="006408C0">
      <w:pPr>
        <w:tabs>
          <w:tab w:val="left" w:pos="2424"/>
        </w:tabs>
        <w:spacing w:before="49"/>
        <w:ind w:left="157"/>
        <w:rPr>
          <w:b/>
          <w:sz w:val="14"/>
        </w:rPr>
      </w:pPr>
      <w:r>
        <w:rPr>
          <w:sz w:val="14"/>
        </w:rPr>
        <w:t>Разред:</w:t>
      </w:r>
      <w:r>
        <w:rPr>
          <w:sz w:val="14"/>
        </w:rPr>
        <w:tab/>
      </w:r>
      <w:r>
        <w:rPr>
          <w:b/>
          <w:sz w:val="14"/>
        </w:rPr>
        <w:t>први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878" w:hanging="432"/>
              <w:rPr>
                <w:b/>
                <w:sz w:val="14"/>
              </w:rPr>
            </w:pPr>
            <w:r>
              <w:rPr>
                <w:b/>
                <w:sz w:val="14"/>
              </w:rPr>
              <w:t>НАЧИН ОСТВАРИВАЊА ПРОГРАМА</w:t>
            </w:r>
          </w:p>
        </w:tc>
      </w:tr>
      <w:tr w:rsidR="00E53F39">
        <w:trPr>
          <w:trHeight w:val="1916"/>
        </w:trPr>
        <w:tc>
          <w:tcPr>
            <w:tcW w:w="1474" w:type="dxa"/>
          </w:tcPr>
          <w:p w:rsidR="00E53F39" w:rsidRDefault="006408C0">
            <w:pPr>
              <w:pStyle w:val="TableParagraph"/>
              <w:spacing w:before="18"/>
              <w:ind w:left="56" w:firstLine="0"/>
              <w:rPr>
                <w:sz w:val="14"/>
              </w:rPr>
            </w:pPr>
            <w:r>
              <w:rPr>
                <w:sz w:val="14"/>
              </w:rPr>
              <w:t>Технички цртежи</w:t>
            </w:r>
          </w:p>
        </w:tc>
        <w:tc>
          <w:tcPr>
            <w:tcW w:w="1701" w:type="dxa"/>
          </w:tcPr>
          <w:p w:rsidR="00E53F39" w:rsidRDefault="006408C0">
            <w:pPr>
              <w:pStyle w:val="TableParagraph"/>
              <w:tabs>
                <w:tab w:val="left" w:pos="177"/>
              </w:tabs>
              <w:spacing w:before="22" w:line="232" w:lineRule="auto"/>
              <w:ind w:left="176" w:right="87"/>
              <w:rPr>
                <w:sz w:val="14"/>
              </w:rPr>
            </w:pPr>
            <w:r>
              <w:rPr>
                <w:sz w:val="14"/>
              </w:rPr>
              <w:t>Стицање знања о стандардима и примени техничког</w:t>
            </w:r>
            <w:r>
              <w:rPr>
                <w:spacing w:val="-2"/>
                <w:sz w:val="14"/>
              </w:rPr>
              <w:t xml:space="preserve"> </w:t>
            </w:r>
            <w:r>
              <w:rPr>
                <w:sz w:val="14"/>
              </w:rPr>
              <w:t>цртања.</w:t>
            </w:r>
          </w:p>
        </w:tc>
        <w:tc>
          <w:tcPr>
            <w:tcW w:w="2268" w:type="dxa"/>
          </w:tcPr>
          <w:p w:rsidR="00E53F39" w:rsidRDefault="006408C0">
            <w:pPr>
              <w:pStyle w:val="TableParagraph"/>
              <w:tabs>
                <w:tab w:val="left" w:pos="177"/>
              </w:tabs>
              <w:spacing w:before="22" w:line="232" w:lineRule="auto"/>
              <w:ind w:left="176" w:right="389"/>
              <w:rPr>
                <w:sz w:val="14"/>
              </w:rPr>
            </w:pPr>
            <w:r>
              <w:rPr>
                <w:sz w:val="14"/>
              </w:rPr>
              <w:t>правилно користи прибор</w:t>
            </w:r>
            <w:r>
              <w:rPr>
                <w:spacing w:val="-20"/>
                <w:sz w:val="14"/>
              </w:rPr>
              <w:t xml:space="preserve"> </w:t>
            </w:r>
            <w:r>
              <w:rPr>
                <w:sz w:val="14"/>
              </w:rPr>
              <w:t>за техничко</w:t>
            </w:r>
            <w:r>
              <w:rPr>
                <w:spacing w:val="-1"/>
                <w:sz w:val="14"/>
              </w:rPr>
              <w:t xml:space="preserve"> </w:t>
            </w:r>
            <w:r>
              <w:rPr>
                <w:sz w:val="14"/>
              </w:rPr>
              <w:t>цртање;</w:t>
            </w:r>
          </w:p>
          <w:p w:rsidR="00E53F39" w:rsidRDefault="006408C0">
            <w:pPr>
              <w:pStyle w:val="TableParagraph"/>
              <w:tabs>
                <w:tab w:val="left" w:pos="177"/>
              </w:tabs>
              <w:spacing w:line="232" w:lineRule="auto"/>
              <w:ind w:left="176" w:right="422"/>
              <w:rPr>
                <w:sz w:val="14"/>
              </w:rPr>
            </w:pPr>
            <w:r>
              <w:rPr>
                <w:sz w:val="14"/>
              </w:rPr>
              <w:t xml:space="preserve">познаје стандарде и </w:t>
            </w:r>
            <w:r>
              <w:rPr>
                <w:spacing w:val="-3"/>
                <w:sz w:val="14"/>
              </w:rPr>
              <w:t xml:space="preserve">њихову </w:t>
            </w:r>
            <w:r>
              <w:rPr>
                <w:sz w:val="14"/>
              </w:rPr>
              <w:t>примену;</w:t>
            </w:r>
          </w:p>
          <w:p w:rsidR="00E53F39" w:rsidRDefault="006408C0">
            <w:pPr>
              <w:pStyle w:val="TableParagraph"/>
              <w:tabs>
                <w:tab w:val="left" w:pos="177"/>
              </w:tabs>
              <w:spacing w:line="232" w:lineRule="auto"/>
              <w:ind w:left="176" w:right="97"/>
              <w:rPr>
                <w:sz w:val="14"/>
              </w:rPr>
            </w:pPr>
            <w:r>
              <w:rPr>
                <w:sz w:val="14"/>
              </w:rPr>
              <w:t>наведе врсте техничких цртежа</w:t>
            </w:r>
            <w:r>
              <w:rPr>
                <w:spacing w:val="-17"/>
                <w:sz w:val="14"/>
              </w:rPr>
              <w:t xml:space="preserve"> </w:t>
            </w:r>
            <w:r>
              <w:rPr>
                <w:sz w:val="14"/>
              </w:rPr>
              <w:t>и формате</w:t>
            </w:r>
            <w:r>
              <w:rPr>
                <w:spacing w:val="-1"/>
                <w:sz w:val="14"/>
              </w:rPr>
              <w:t xml:space="preserve"> </w:t>
            </w:r>
            <w:r>
              <w:rPr>
                <w:sz w:val="14"/>
              </w:rPr>
              <w:t>папира;</w:t>
            </w:r>
          </w:p>
          <w:p w:rsidR="00E53F39" w:rsidRDefault="006408C0">
            <w:pPr>
              <w:pStyle w:val="TableParagraph"/>
              <w:tabs>
                <w:tab w:val="left" w:pos="177"/>
              </w:tabs>
              <w:spacing w:line="232" w:lineRule="auto"/>
              <w:ind w:left="176" w:right="209"/>
              <w:rPr>
                <w:sz w:val="14"/>
              </w:rPr>
            </w:pPr>
            <w:r>
              <w:rPr>
                <w:sz w:val="14"/>
              </w:rPr>
              <w:t>претвара димензије у складу са размером;</w:t>
            </w:r>
          </w:p>
          <w:p w:rsidR="00E53F39" w:rsidRDefault="006408C0">
            <w:pPr>
              <w:pStyle w:val="TableParagraph"/>
              <w:tabs>
                <w:tab w:val="left" w:pos="177"/>
              </w:tabs>
              <w:spacing w:line="154" w:lineRule="exact"/>
              <w:ind w:left="176"/>
              <w:rPr>
                <w:sz w:val="14"/>
              </w:rPr>
            </w:pPr>
            <w:r>
              <w:rPr>
                <w:sz w:val="14"/>
              </w:rPr>
              <w:t>наведе врсте</w:t>
            </w:r>
            <w:r>
              <w:rPr>
                <w:spacing w:val="-3"/>
                <w:sz w:val="14"/>
              </w:rPr>
              <w:t xml:space="preserve"> </w:t>
            </w:r>
            <w:r>
              <w:rPr>
                <w:sz w:val="14"/>
              </w:rPr>
              <w:t>линија;</w:t>
            </w:r>
          </w:p>
          <w:p w:rsidR="00E53F39" w:rsidRDefault="006408C0">
            <w:pPr>
              <w:pStyle w:val="TableParagraph"/>
              <w:tabs>
                <w:tab w:val="left" w:pos="177"/>
              </w:tabs>
              <w:spacing w:line="232" w:lineRule="auto"/>
              <w:ind w:left="176" w:right="127"/>
              <w:rPr>
                <w:sz w:val="14"/>
              </w:rPr>
            </w:pPr>
            <w:r>
              <w:rPr>
                <w:sz w:val="14"/>
              </w:rPr>
              <w:t>црта линије, користећи</w:t>
            </w:r>
            <w:r>
              <w:rPr>
                <w:spacing w:val="-25"/>
                <w:sz w:val="14"/>
              </w:rPr>
              <w:t xml:space="preserve"> </w:t>
            </w:r>
            <w:r>
              <w:rPr>
                <w:sz w:val="14"/>
              </w:rPr>
              <w:t>техничко писмо исписује слова и бројеве (оловком, тушем на</w:t>
            </w:r>
            <w:r>
              <w:rPr>
                <w:spacing w:val="-9"/>
                <w:sz w:val="14"/>
              </w:rPr>
              <w:t xml:space="preserve"> </w:t>
            </w:r>
            <w:r>
              <w:rPr>
                <w:sz w:val="14"/>
              </w:rPr>
              <w:t>папиру);</w:t>
            </w:r>
          </w:p>
        </w:tc>
        <w:tc>
          <w:tcPr>
            <w:tcW w:w="2551" w:type="dxa"/>
          </w:tcPr>
          <w:p w:rsidR="00E53F39" w:rsidRDefault="006408C0">
            <w:pPr>
              <w:pStyle w:val="TableParagraph"/>
              <w:tabs>
                <w:tab w:val="left" w:pos="176"/>
              </w:tabs>
              <w:spacing w:before="26" w:line="223" w:lineRule="auto"/>
              <w:ind w:right="434" w:hanging="119"/>
              <w:rPr>
                <w:sz w:val="14"/>
              </w:rPr>
            </w:pPr>
            <w:r>
              <w:rPr>
                <w:sz w:val="14"/>
              </w:rPr>
              <w:t>Материјал и прибор за</w:t>
            </w:r>
            <w:r>
              <w:rPr>
                <w:spacing w:val="-22"/>
                <w:sz w:val="14"/>
              </w:rPr>
              <w:t xml:space="preserve"> </w:t>
            </w:r>
            <w:r>
              <w:rPr>
                <w:sz w:val="14"/>
              </w:rPr>
              <w:t>техничко цртање.</w:t>
            </w:r>
          </w:p>
          <w:p w:rsidR="00E53F39" w:rsidRDefault="006408C0">
            <w:pPr>
              <w:pStyle w:val="TableParagraph"/>
              <w:tabs>
                <w:tab w:val="left" w:pos="176"/>
              </w:tabs>
              <w:spacing w:before="1" w:line="223" w:lineRule="auto"/>
              <w:ind w:right="316" w:hanging="119"/>
              <w:rPr>
                <w:sz w:val="14"/>
              </w:rPr>
            </w:pPr>
            <w:r>
              <w:rPr>
                <w:sz w:val="14"/>
              </w:rPr>
              <w:t>Руковање</w:t>
            </w:r>
            <w:r>
              <w:rPr>
                <w:spacing w:val="-8"/>
                <w:sz w:val="14"/>
              </w:rPr>
              <w:t xml:space="preserve"> </w:t>
            </w:r>
            <w:r>
              <w:rPr>
                <w:sz w:val="14"/>
              </w:rPr>
              <w:t>прибором</w:t>
            </w:r>
            <w:r>
              <w:rPr>
                <w:spacing w:val="-8"/>
                <w:sz w:val="14"/>
              </w:rPr>
              <w:t xml:space="preserve"> </w:t>
            </w:r>
            <w:r>
              <w:rPr>
                <w:sz w:val="14"/>
              </w:rPr>
              <w:t>и</w:t>
            </w:r>
            <w:r>
              <w:rPr>
                <w:spacing w:val="-9"/>
                <w:sz w:val="14"/>
              </w:rPr>
              <w:t xml:space="preserve"> </w:t>
            </w:r>
            <w:r>
              <w:rPr>
                <w:sz w:val="14"/>
              </w:rPr>
              <w:t>његово</w:t>
            </w:r>
            <w:r>
              <w:rPr>
                <w:spacing w:val="-8"/>
                <w:sz w:val="14"/>
              </w:rPr>
              <w:t xml:space="preserve"> </w:t>
            </w:r>
            <w:r>
              <w:rPr>
                <w:sz w:val="14"/>
              </w:rPr>
              <w:t>одр- жавање.</w:t>
            </w:r>
          </w:p>
          <w:p w:rsidR="00E53F39" w:rsidRDefault="006408C0">
            <w:pPr>
              <w:pStyle w:val="TableParagraph"/>
              <w:tabs>
                <w:tab w:val="left" w:pos="176"/>
              </w:tabs>
              <w:spacing w:line="147" w:lineRule="exact"/>
              <w:ind w:hanging="119"/>
              <w:rPr>
                <w:sz w:val="14"/>
              </w:rPr>
            </w:pPr>
            <w:r>
              <w:rPr>
                <w:sz w:val="14"/>
              </w:rPr>
              <w:t>Стандарди и њихова</w:t>
            </w:r>
            <w:r>
              <w:rPr>
                <w:spacing w:val="-5"/>
                <w:sz w:val="14"/>
              </w:rPr>
              <w:t xml:space="preserve"> </w:t>
            </w:r>
            <w:r>
              <w:rPr>
                <w:sz w:val="14"/>
              </w:rPr>
              <w:t>примена.</w:t>
            </w:r>
          </w:p>
          <w:p w:rsidR="00E53F39" w:rsidRDefault="006408C0">
            <w:pPr>
              <w:pStyle w:val="TableParagraph"/>
              <w:tabs>
                <w:tab w:val="left" w:pos="176"/>
              </w:tabs>
              <w:spacing w:before="4" w:line="223" w:lineRule="auto"/>
              <w:ind w:right="140" w:hanging="119"/>
              <w:rPr>
                <w:sz w:val="14"/>
              </w:rPr>
            </w:pPr>
            <w:r>
              <w:rPr>
                <w:sz w:val="14"/>
              </w:rPr>
              <w:t>Врсте техничких цртежа (формати цртежа, размере на цртежима,</w:t>
            </w:r>
            <w:r>
              <w:rPr>
                <w:spacing w:val="-19"/>
                <w:sz w:val="14"/>
              </w:rPr>
              <w:t xml:space="preserve"> </w:t>
            </w:r>
            <w:r>
              <w:rPr>
                <w:sz w:val="14"/>
              </w:rPr>
              <w:t>преви- јање и одлагање цртежа, заглавље на цртежима, опрема на</w:t>
            </w:r>
            <w:r>
              <w:rPr>
                <w:spacing w:val="-5"/>
                <w:sz w:val="14"/>
              </w:rPr>
              <w:t xml:space="preserve"> </w:t>
            </w:r>
            <w:r>
              <w:rPr>
                <w:sz w:val="14"/>
              </w:rPr>
              <w:t>цртежима).</w:t>
            </w:r>
          </w:p>
          <w:p w:rsidR="00E53F39" w:rsidRDefault="006408C0">
            <w:pPr>
              <w:pStyle w:val="TableParagraph"/>
              <w:tabs>
                <w:tab w:val="left" w:pos="176"/>
              </w:tabs>
              <w:spacing w:line="147" w:lineRule="exact"/>
              <w:ind w:hanging="119"/>
              <w:rPr>
                <w:sz w:val="14"/>
              </w:rPr>
            </w:pPr>
            <w:r>
              <w:rPr>
                <w:sz w:val="14"/>
              </w:rPr>
              <w:t>Врсте линија и њихова</w:t>
            </w:r>
            <w:r>
              <w:rPr>
                <w:spacing w:val="-8"/>
                <w:sz w:val="14"/>
              </w:rPr>
              <w:t xml:space="preserve"> </w:t>
            </w:r>
            <w:r>
              <w:rPr>
                <w:sz w:val="14"/>
              </w:rPr>
              <w:t>примена.</w:t>
            </w:r>
          </w:p>
          <w:p w:rsidR="00E53F39" w:rsidRDefault="006408C0">
            <w:pPr>
              <w:pStyle w:val="TableParagraph"/>
              <w:tabs>
                <w:tab w:val="left" w:pos="176"/>
              </w:tabs>
              <w:spacing w:line="155" w:lineRule="exact"/>
              <w:ind w:hanging="119"/>
              <w:rPr>
                <w:sz w:val="14"/>
              </w:rPr>
            </w:pPr>
            <w:r>
              <w:rPr>
                <w:sz w:val="14"/>
              </w:rPr>
              <w:t>Техничко</w:t>
            </w:r>
            <w:r>
              <w:rPr>
                <w:spacing w:val="-1"/>
                <w:sz w:val="14"/>
              </w:rPr>
              <w:t xml:space="preserve"> </w:t>
            </w:r>
            <w:r>
              <w:rPr>
                <w:sz w:val="14"/>
              </w:rPr>
              <w:t>писмо.</w:t>
            </w:r>
          </w:p>
        </w:tc>
        <w:tc>
          <w:tcPr>
            <w:tcW w:w="2551" w:type="dxa"/>
            <w:vMerge w:val="restart"/>
          </w:tcPr>
          <w:p w:rsidR="00E53F39" w:rsidRDefault="006408C0">
            <w:pPr>
              <w:pStyle w:val="TableParagraph"/>
              <w:tabs>
                <w:tab w:val="left" w:pos="177"/>
              </w:tabs>
              <w:spacing w:before="17"/>
              <w:ind w:left="176" w:right="125"/>
              <w:jc w:val="both"/>
              <w:rPr>
                <w:sz w:val="14"/>
              </w:rPr>
            </w:pPr>
            <w:r>
              <w:rPr>
                <w:sz w:val="14"/>
              </w:rPr>
              <w:t>На почетку теме ученике упознати</w:t>
            </w:r>
            <w:r>
              <w:rPr>
                <w:spacing w:val="-19"/>
                <w:sz w:val="14"/>
              </w:rPr>
              <w:t xml:space="preserve"> </w:t>
            </w:r>
            <w:r>
              <w:rPr>
                <w:sz w:val="14"/>
              </w:rPr>
              <w:t>са циљевима и исходима</w:t>
            </w:r>
            <w:r>
              <w:rPr>
                <w:spacing w:val="-23"/>
                <w:sz w:val="14"/>
              </w:rPr>
              <w:t xml:space="preserve"> </w:t>
            </w:r>
            <w:r>
              <w:rPr>
                <w:sz w:val="14"/>
              </w:rPr>
              <w:t>наставе/у</w:t>
            </w:r>
            <w:r>
              <w:rPr>
                <w:sz w:val="14"/>
              </w:rPr>
              <w:t>чења, планом рада и начинима</w:t>
            </w:r>
            <w:r>
              <w:rPr>
                <w:spacing w:val="-14"/>
                <w:sz w:val="14"/>
              </w:rPr>
              <w:t xml:space="preserve"> </w:t>
            </w:r>
            <w:r>
              <w:rPr>
                <w:sz w:val="14"/>
              </w:rPr>
              <w:t>оцењивања.</w:t>
            </w:r>
          </w:p>
          <w:p w:rsidR="00E53F39" w:rsidRDefault="00E53F39">
            <w:pPr>
              <w:pStyle w:val="TableParagraph"/>
              <w:spacing w:before="7"/>
              <w:ind w:left="0" w:firstLine="0"/>
              <w:rPr>
                <w:b/>
                <w:sz w:val="13"/>
              </w:rPr>
            </w:pPr>
          </w:p>
          <w:p w:rsidR="00E53F39" w:rsidRDefault="006408C0">
            <w:pPr>
              <w:pStyle w:val="TableParagraph"/>
              <w:spacing w:line="161" w:lineRule="exact"/>
              <w:ind w:left="56" w:firstLine="0"/>
              <w:rPr>
                <w:b/>
                <w:sz w:val="14"/>
              </w:rPr>
            </w:pPr>
            <w:r>
              <w:rPr>
                <w:b/>
                <w:sz w:val="14"/>
              </w:rPr>
              <w:t>Облици наставе</w:t>
            </w:r>
          </w:p>
          <w:p w:rsidR="00E53F39" w:rsidRDefault="006408C0">
            <w:pPr>
              <w:pStyle w:val="TableParagraph"/>
              <w:ind w:left="56" w:right="395" w:firstLine="0"/>
              <w:rPr>
                <w:sz w:val="14"/>
              </w:rPr>
            </w:pPr>
            <w:r>
              <w:rPr>
                <w:sz w:val="14"/>
              </w:rPr>
              <w:t>Предмет се реализује кроз следеће облике наставе:</w:t>
            </w:r>
          </w:p>
          <w:p w:rsidR="00E53F39" w:rsidRDefault="006408C0">
            <w:pPr>
              <w:pStyle w:val="TableParagraph"/>
              <w:tabs>
                <w:tab w:val="left" w:pos="177"/>
              </w:tabs>
              <w:spacing w:line="159" w:lineRule="exact"/>
              <w:ind w:left="176"/>
              <w:rPr>
                <w:b/>
                <w:sz w:val="14"/>
              </w:rPr>
            </w:pPr>
            <w:r>
              <w:rPr>
                <w:sz w:val="14"/>
              </w:rPr>
              <w:t xml:space="preserve">кабинетске вежбе </w:t>
            </w:r>
            <w:r>
              <w:rPr>
                <w:b/>
                <w:sz w:val="14"/>
              </w:rPr>
              <w:t>(70</w:t>
            </w:r>
            <w:r>
              <w:rPr>
                <w:b/>
                <w:spacing w:val="-3"/>
                <w:sz w:val="14"/>
              </w:rPr>
              <w:t xml:space="preserve"> </w:t>
            </w:r>
            <w:r>
              <w:rPr>
                <w:b/>
                <w:sz w:val="14"/>
              </w:rPr>
              <w:t>часова)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Подела одељења на групе</w:t>
            </w:r>
          </w:p>
          <w:p w:rsidR="00E53F39" w:rsidRDefault="006408C0">
            <w:pPr>
              <w:pStyle w:val="TableParagraph"/>
              <w:ind w:left="56" w:firstLine="0"/>
              <w:rPr>
                <w:sz w:val="14"/>
              </w:rPr>
            </w:pPr>
            <w:r>
              <w:rPr>
                <w:sz w:val="14"/>
              </w:rPr>
              <w:t>Одељење се дели на 2 групе приликом реализације:</w:t>
            </w:r>
          </w:p>
          <w:p w:rsidR="00E53F39" w:rsidRDefault="006408C0">
            <w:pPr>
              <w:pStyle w:val="TableParagraph"/>
              <w:tabs>
                <w:tab w:val="left" w:pos="177"/>
              </w:tabs>
              <w:spacing w:line="159" w:lineRule="exact"/>
              <w:ind w:left="176"/>
              <w:rPr>
                <w:sz w:val="14"/>
              </w:rPr>
            </w:pPr>
            <w:r>
              <w:rPr>
                <w:sz w:val="14"/>
              </w:rPr>
              <w:t>кабинетских</w:t>
            </w:r>
            <w:r>
              <w:rPr>
                <w:spacing w:val="-1"/>
                <w:sz w:val="14"/>
              </w:rPr>
              <w:t xml:space="preserve"> </w:t>
            </w:r>
            <w:r>
              <w:rPr>
                <w:sz w:val="14"/>
              </w:rPr>
              <w:t>вежби</w:t>
            </w:r>
          </w:p>
          <w:p w:rsidR="00E53F39" w:rsidRDefault="00E53F39">
            <w:pPr>
              <w:pStyle w:val="TableParagraph"/>
              <w:spacing w:before="9"/>
              <w:ind w:left="0" w:firstLine="0"/>
              <w:rPr>
                <w:b/>
                <w:sz w:val="13"/>
              </w:rPr>
            </w:pPr>
          </w:p>
          <w:p w:rsidR="00E53F39" w:rsidRDefault="006408C0">
            <w:pPr>
              <w:pStyle w:val="TableParagraph"/>
              <w:spacing w:before="1" w:line="161" w:lineRule="exact"/>
              <w:ind w:left="56" w:firstLine="0"/>
              <w:rPr>
                <w:b/>
                <w:sz w:val="14"/>
              </w:rPr>
            </w:pPr>
            <w:r>
              <w:rPr>
                <w:b/>
                <w:sz w:val="14"/>
              </w:rPr>
              <w:t>Место реализације наставе</w:t>
            </w:r>
          </w:p>
          <w:p w:rsidR="00E53F39" w:rsidRDefault="006408C0">
            <w:pPr>
              <w:pStyle w:val="TableParagraph"/>
              <w:tabs>
                <w:tab w:val="left" w:pos="177"/>
              </w:tabs>
              <w:ind w:left="176" w:right="411"/>
              <w:rPr>
                <w:sz w:val="14"/>
              </w:rPr>
            </w:pPr>
            <w:r>
              <w:rPr>
                <w:sz w:val="14"/>
              </w:rPr>
              <w:t>Кабинетске вежбе се реализују</w:t>
            </w:r>
            <w:r>
              <w:rPr>
                <w:spacing w:val="-12"/>
                <w:sz w:val="14"/>
              </w:rPr>
              <w:t xml:space="preserve"> </w:t>
            </w:r>
            <w:r>
              <w:rPr>
                <w:sz w:val="14"/>
              </w:rPr>
              <w:t>у кабинетима за техничко</w:t>
            </w:r>
            <w:r>
              <w:rPr>
                <w:spacing w:val="-15"/>
                <w:sz w:val="14"/>
              </w:rPr>
              <w:t xml:space="preserve"> </w:t>
            </w:r>
            <w:r>
              <w:rPr>
                <w:sz w:val="14"/>
              </w:rPr>
              <w:t>цртање.</w:t>
            </w:r>
          </w:p>
          <w:p w:rsidR="00E53F39" w:rsidRDefault="00E53F39">
            <w:pPr>
              <w:pStyle w:val="TableParagraph"/>
              <w:spacing w:before="7"/>
              <w:ind w:left="0" w:firstLine="0"/>
              <w:rPr>
                <w:b/>
                <w:sz w:val="13"/>
              </w:rPr>
            </w:pPr>
          </w:p>
          <w:p w:rsidR="00E53F39" w:rsidRDefault="006408C0">
            <w:pPr>
              <w:pStyle w:val="TableParagraph"/>
              <w:spacing w:before="1" w:line="161" w:lineRule="exact"/>
              <w:ind w:left="56" w:firstLine="0"/>
              <w:rPr>
                <w:b/>
                <w:sz w:val="14"/>
              </w:rPr>
            </w:pPr>
            <w:r>
              <w:rPr>
                <w:b/>
                <w:sz w:val="14"/>
              </w:rPr>
              <w:t>Препоруке за реализацију наставе</w:t>
            </w:r>
          </w:p>
          <w:p w:rsidR="00E53F39" w:rsidRDefault="006408C0">
            <w:pPr>
              <w:pStyle w:val="TableParagraph"/>
              <w:tabs>
                <w:tab w:val="left" w:pos="177"/>
              </w:tabs>
              <w:ind w:left="176" w:right="238"/>
              <w:rPr>
                <w:sz w:val="14"/>
              </w:rPr>
            </w:pPr>
            <w:r>
              <w:rPr>
                <w:sz w:val="14"/>
              </w:rPr>
              <w:t>За сваку тему предвиђен је по</w:t>
            </w:r>
            <w:r>
              <w:rPr>
                <w:spacing w:val="-16"/>
                <w:sz w:val="14"/>
              </w:rPr>
              <w:t xml:space="preserve"> </w:t>
            </w:r>
            <w:r>
              <w:rPr>
                <w:sz w:val="14"/>
              </w:rPr>
              <w:t>један графички</w:t>
            </w:r>
            <w:r>
              <w:rPr>
                <w:spacing w:val="-2"/>
                <w:sz w:val="14"/>
              </w:rPr>
              <w:t xml:space="preserve"> </w:t>
            </w:r>
            <w:r>
              <w:rPr>
                <w:sz w:val="14"/>
              </w:rPr>
              <w:t>рад.</w:t>
            </w:r>
          </w:p>
          <w:p w:rsidR="00E53F39" w:rsidRDefault="006408C0">
            <w:pPr>
              <w:pStyle w:val="TableParagraph"/>
              <w:tabs>
                <w:tab w:val="left" w:pos="177"/>
              </w:tabs>
              <w:ind w:left="176" w:right="104"/>
              <w:rPr>
                <w:sz w:val="14"/>
              </w:rPr>
            </w:pPr>
            <w:r>
              <w:rPr>
                <w:sz w:val="14"/>
              </w:rPr>
              <w:t xml:space="preserve">I графички рад (на папиру </w:t>
            </w:r>
            <w:r>
              <w:rPr>
                <w:spacing w:val="-3"/>
                <w:sz w:val="14"/>
              </w:rPr>
              <w:t xml:space="preserve">оловком </w:t>
            </w:r>
            <w:r>
              <w:rPr>
                <w:sz w:val="14"/>
              </w:rPr>
              <w:t>и тушем црта линије и исписује слова</w:t>
            </w:r>
            <w:r>
              <w:rPr>
                <w:spacing w:val="-18"/>
                <w:sz w:val="14"/>
              </w:rPr>
              <w:t xml:space="preserve"> </w:t>
            </w:r>
            <w:r>
              <w:rPr>
                <w:sz w:val="14"/>
              </w:rPr>
              <w:t>и бројеве техничким</w:t>
            </w:r>
            <w:r>
              <w:rPr>
                <w:spacing w:val="-2"/>
                <w:sz w:val="14"/>
              </w:rPr>
              <w:t xml:space="preserve"> </w:t>
            </w:r>
            <w:r>
              <w:rPr>
                <w:sz w:val="14"/>
              </w:rPr>
              <w:t>писмом).</w:t>
            </w:r>
          </w:p>
          <w:p w:rsidR="00E53F39" w:rsidRDefault="006408C0">
            <w:pPr>
              <w:pStyle w:val="TableParagraph"/>
              <w:tabs>
                <w:tab w:val="left" w:pos="177"/>
              </w:tabs>
              <w:spacing w:line="237" w:lineRule="auto"/>
              <w:ind w:left="176" w:right="182"/>
              <w:rPr>
                <w:sz w:val="14"/>
              </w:rPr>
            </w:pPr>
            <w:r>
              <w:rPr>
                <w:sz w:val="14"/>
              </w:rPr>
              <w:t>II графички рад (конструкција</w:t>
            </w:r>
            <w:r>
              <w:rPr>
                <w:spacing w:val="-17"/>
                <w:sz w:val="14"/>
              </w:rPr>
              <w:t xml:space="preserve"> </w:t>
            </w:r>
            <w:r>
              <w:rPr>
                <w:sz w:val="14"/>
              </w:rPr>
              <w:t>криве другог реда према задатим елемен- тима).</w:t>
            </w:r>
          </w:p>
        </w:tc>
      </w:tr>
      <w:tr w:rsidR="00E53F39">
        <w:trPr>
          <w:trHeight w:val="2900"/>
        </w:trPr>
        <w:tc>
          <w:tcPr>
            <w:tcW w:w="1474" w:type="dxa"/>
          </w:tcPr>
          <w:p w:rsidR="00E53F39" w:rsidRDefault="006408C0">
            <w:pPr>
              <w:pStyle w:val="TableParagraph"/>
              <w:spacing w:before="17"/>
              <w:ind w:left="56" w:firstLine="0"/>
              <w:rPr>
                <w:sz w:val="14"/>
              </w:rPr>
            </w:pPr>
            <w:r>
              <w:rPr>
                <w:sz w:val="14"/>
              </w:rPr>
              <w:t>Геометријско цртање</w:t>
            </w:r>
          </w:p>
        </w:tc>
        <w:tc>
          <w:tcPr>
            <w:tcW w:w="1701" w:type="dxa"/>
          </w:tcPr>
          <w:p w:rsidR="00E53F39" w:rsidRDefault="006408C0">
            <w:pPr>
              <w:pStyle w:val="TableParagraph"/>
              <w:tabs>
                <w:tab w:val="left" w:pos="177"/>
              </w:tabs>
              <w:spacing w:before="21" w:line="232" w:lineRule="auto"/>
              <w:ind w:left="176" w:right="51"/>
              <w:rPr>
                <w:sz w:val="14"/>
              </w:rPr>
            </w:pPr>
            <w:r>
              <w:rPr>
                <w:sz w:val="14"/>
              </w:rPr>
              <w:t>Стицање знања о основ- ним геометријским конструкцијама у</w:t>
            </w:r>
            <w:r>
              <w:rPr>
                <w:spacing w:val="-11"/>
                <w:sz w:val="14"/>
              </w:rPr>
              <w:t xml:space="preserve"> </w:t>
            </w:r>
            <w:r>
              <w:rPr>
                <w:sz w:val="14"/>
              </w:rPr>
              <w:t>равни.</w:t>
            </w:r>
          </w:p>
        </w:tc>
        <w:tc>
          <w:tcPr>
            <w:tcW w:w="2268" w:type="dxa"/>
          </w:tcPr>
          <w:p w:rsidR="00E53F39" w:rsidRDefault="006408C0">
            <w:pPr>
              <w:pStyle w:val="TableParagraph"/>
              <w:tabs>
                <w:tab w:val="left" w:pos="177"/>
              </w:tabs>
              <w:spacing w:before="21" w:line="232" w:lineRule="auto"/>
              <w:ind w:right="365" w:hanging="119"/>
              <w:rPr>
                <w:sz w:val="14"/>
              </w:rPr>
            </w:pPr>
            <w:r>
              <w:rPr>
                <w:sz w:val="14"/>
              </w:rPr>
              <w:t>изведе основне</w:t>
            </w:r>
            <w:r>
              <w:rPr>
                <w:spacing w:val="-10"/>
                <w:sz w:val="14"/>
              </w:rPr>
              <w:t xml:space="preserve"> </w:t>
            </w:r>
            <w:r>
              <w:rPr>
                <w:sz w:val="14"/>
              </w:rPr>
              <w:t>геометријске конструкције у</w:t>
            </w:r>
            <w:r>
              <w:rPr>
                <w:spacing w:val="-2"/>
                <w:sz w:val="14"/>
              </w:rPr>
              <w:t xml:space="preserve"> </w:t>
            </w:r>
            <w:r>
              <w:rPr>
                <w:sz w:val="14"/>
              </w:rPr>
              <w:t>равни;</w:t>
            </w:r>
          </w:p>
          <w:p w:rsidR="00E53F39" w:rsidRDefault="006408C0">
            <w:pPr>
              <w:pStyle w:val="TableParagraph"/>
              <w:tabs>
                <w:tab w:val="left" w:pos="177"/>
              </w:tabs>
              <w:spacing w:line="232" w:lineRule="auto"/>
              <w:ind w:left="176" w:right="82"/>
              <w:rPr>
                <w:sz w:val="14"/>
              </w:rPr>
            </w:pPr>
            <w:r>
              <w:rPr>
                <w:sz w:val="14"/>
              </w:rPr>
              <w:t>применом геометријског</w:t>
            </w:r>
            <w:r>
              <w:rPr>
                <w:spacing w:val="-23"/>
                <w:sz w:val="14"/>
              </w:rPr>
              <w:t xml:space="preserve"> </w:t>
            </w:r>
            <w:r>
              <w:rPr>
                <w:sz w:val="14"/>
              </w:rPr>
              <w:t xml:space="preserve">прибора изврши спајање геометријских елемената </w:t>
            </w:r>
            <w:r>
              <w:rPr>
                <w:spacing w:val="-3"/>
                <w:sz w:val="14"/>
              </w:rPr>
              <w:t xml:space="preserve">луком </w:t>
            </w:r>
            <w:r>
              <w:rPr>
                <w:sz w:val="14"/>
              </w:rPr>
              <w:t>задатог полу- пречника;</w:t>
            </w:r>
          </w:p>
          <w:p w:rsidR="00E53F39" w:rsidRDefault="006408C0">
            <w:pPr>
              <w:pStyle w:val="TableParagraph"/>
              <w:tabs>
                <w:tab w:val="left" w:pos="177"/>
              </w:tabs>
              <w:spacing w:line="232" w:lineRule="auto"/>
              <w:ind w:left="176" w:right="265"/>
              <w:rPr>
                <w:sz w:val="14"/>
              </w:rPr>
            </w:pPr>
            <w:r>
              <w:rPr>
                <w:sz w:val="14"/>
              </w:rPr>
              <w:t>конструише криве другог</w:t>
            </w:r>
            <w:r>
              <w:rPr>
                <w:spacing w:val="-17"/>
                <w:sz w:val="14"/>
              </w:rPr>
              <w:t xml:space="preserve"> </w:t>
            </w:r>
            <w:r>
              <w:rPr>
                <w:sz w:val="14"/>
              </w:rPr>
              <w:t>реда према задатим</w:t>
            </w:r>
            <w:r>
              <w:rPr>
                <w:spacing w:val="-4"/>
                <w:sz w:val="14"/>
              </w:rPr>
              <w:t xml:space="preserve"> </w:t>
            </w:r>
            <w:r>
              <w:rPr>
                <w:sz w:val="14"/>
              </w:rPr>
              <w:t>елементима;</w:t>
            </w:r>
          </w:p>
        </w:tc>
        <w:tc>
          <w:tcPr>
            <w:tcW w:w="2551" w:type="dxa"/>
          </w:tcPr>
          <w:p w:rsidR="00E53F39" w:rsidRDefault="006408C0">
            <w:pPr>
              <w:pStyle w:val="TableParagraph"/>
              <w:tabs>
                <w:tab w:val="left" w:pos="176"/>
              </w:tabs>
              <w:spacing w:before="26" w:line="223" w:lineRule="auto"/>
              <w:ind w:right="222" w:hanging="119"/>
              <w:rPr>
                <w:sz w:val="14"/>
              </w:rPr>
            </w:pPr>
            <w:r>
              <w:rPr>
                <w:sz w:val="14"/>
              </w:rPr>
              <w:t>Основне геометријске</w:t>
            </w:r>
            <w:r>
              <w:rPr>
                <w:spacing w:val="-21"/>
                <w:sz w:val="14"/>
              </w:rPr>
              <w:t xml:space="preserve"> </w:t>
            </w:r>
            <w:r>
              <w:rPr>
                <w:sz w:val="14"/>
              </w:rPr>
              <w:t xml:space="preserve">конструкције у равни (симетрала дужи и </w:t>
            </w:r>
            <w:r>
              <w:rPr>
                <w:spacing w:val="-3"/>
                <w:sz w:val="14"/>
              </w:rPr>
              <w:t xml:space="preserve">угла, </w:t>
            </w:r>
            <w:r>
              <w:rPr>
                <w:sz w:val="14"/>
              </w:rPr>
              <w:t>међусобно паралелне и</w:t>
            </w:r>
            <w:r>
              <w:rPr>
                <w:spacing w:val="-4"/>
                <w:sz w:val="14"/>
              </w:rPr>
              <w:t xml:space="preserve"> </w:t>
            </w:r>
            <w:r>
              <w:rPr>
                <w:sz w:val="14"/>
              </w:rPr>
              <w:t>управне</w:t>
            </w:r>
          </w:p>
          <w:p w:rsidR="00E53F39" w:rsidRDefault="006408C0">
            <w:pPr>
              <w:pStyle w:val="TableParagraph"/>
              <w:spacing w:before="1" w:line="223" w:lineRule="auto"/>
              <w:ind w:firstLine="0"/>
              <w:rPr>
                <w:sz w:val="14"/>
              </w:rPr>
            </w:pPr>
            <w:r>
              <w:rPr>
                <w:sz w:val="14"/>
              </w:rPr>
              <w:t>праве, подела дужи на једнаке делове, одређивање средишта датог кружног лука, цртање кружног лука кроз три дате тачке, заједничке тангенте двеју кружница (спољашње и унутрашње), конструкције датих полигона у датој кружници).</w:t>
            </w:r>
          </w:p>
          <w:p w:rsidR="00E53F39" w:rsidRDefault="006408C0">
            <w:pPr>
              <w:pStyle w:val="TableParagraph"/>
              <w:tabs>
                <w:tab w:val="left" w:pos="176"/>
              </w:tabs>
              <w:spacing w:before="1" w:line="223" w:lineRule="auto"/>
              <w:ind w:right="96" w:hanging="119"/>
              <w:rPr>
                <w:sz w:val="14"/>
              </w:rPr>
            </w:pPr>
            <w:r>
              <w:rPr>
                <w:sz w:val="14"/>
              </w:rPr>
              <w:t xml:space="preserve">Спајање кракова </w:t>
            </w:r>
            <w:r>
              <w:rPr>
                <w:spacing w:val="-3"/>
                <w:sz w:val="14"/>
              </w:rPr>
              <w:t xml:space="preserve">оштрог, </w:t>
            </w:r>
            <w:r>
              <w:rPr>
                <w:sz w:val="14"/>
              </w:rPr>
              <w:t xml:space="preserve">правог </w:t>
            </w:r>
            <w:r>
              <w:rPr>
                <w:sz w:val="14"/>
              </w:rPr>
              <w:t xml:space="preserve">и тупог </w:t>
            </w:r>
            <w:r>
              <w:rPr>
                <w:spacing w:val="-3"/>
                <w:sz w:val="14"/>
              </w:rPr>
              <w:t xml:space="preserve">угла луком </w:t>
            </w:r>
            <w:r>
              <w:rPr>
                <w:sz w:val="14"/>
              </w:rPr>
              <w:t>датог</w:t>
            </w:r>
            <w:r>
              <w:rPr>
                <w:spacing w:val="-11"/>
                <w:sz w:val="14"/>
              </w:rPr>
              <w:t xml:space="preserve"> </w:t>
            </w:r>
            <w:r>
              <w:rPr>
                <w:sz w:val="14"/>
              </w:rPr>
              <w:t>полупречника.</w:t>
            </w:r>
          </w:p>
          <w:p w:rsidR="00E53F39" w:rsidRDefault="006408C0">
            <w:pPr>
              <w:pStyle w:val="TableParagraph"/>
              <w:tabs>
                <w:tab w:val="left" w:pos="176"/>
              </w:tabs>
              <w:spacing w:before="1" w:line="223" w:lineRule="auto"/>
              <w:ind w:right="285" w:hanging="119"/>
              <w:rPr>
                <w:sz w:val="14"/>
              </w:rPr>
            </w:pPr>
            <w:r>
              <w:rPr>
                <w:sz w:val="14"/>
              </w:rPr>
              <w:t xml:space="preserve">Спајање круга и праве </w:t>
            </w:r>
            <w:r>
              <w:rPr>
                <w:spacing w:val="-3"/>
                <w:sz w:val="14"/>
              </w:rPr>
              <w:t xml:space="preserve">луком </w:t>
            </w:r>
            <w:r>
              <w:rPr>
                <w:sz w:val="14"/>
              </w:rPr>
              <w:t>датог полупречника.</w:t>
            </w:r>
          </w:p>
          <w:p w:rsidR="00E53F39" w:rsidRDefault="006408C0">
            <w:pPr>
              <w:pStyle w:val="TableParagraph"/>
              <w:tabs>
                <w:tab w:val="left" w:pos="176"/>
              </w:tabs>
              <w:spacing w:line="223" w:lineRule="auto"/>
              <w:ind w:right="159" w:hanging="119"/>
              <w:rPr>
                <w:sz w:val="14"/>
              </w:rPr>
            </w:pPr>
            <w:r>
              <w:rPr>
                <w:sz w:val="14"/>
              </w:rPr>
              <w:t xml:space="preserve">Спајање двеју кружница </w:t>
            </w:r>
            <w:r>
              <w:rPr>
                <w:spacing w:val="-3"/>
                <w:sz w:val="14"/>
              </w:rPr>
              <w:t>луком</w:t>
            </w:r>
            <w:r>
              <w:rPr>
                <w:spacing w:val="-9"/>
                <w:sz w:val="14"/>
              </w:rPr>
              <w:t xml:space="preserve"> </w:t>
            </w:r>
            <w:r>
              <w:rPr>
                <w:sz w:val="14"/>
              </w:rPr>
              <w:t>датог полупречника.</w:t>
            </w:r>
          </w:p>
          <w:p w:rsidR="00E53F39" w:rsidRDefault="006408C0">
            <w:pPr>
              <w:pStyle w:val="TableParagraph"/>
              <w:tabs>
                <w:tab w:val="left" w:pos="176"/>
              </w:tabs>
              <w:spacing w:before="1" w:line="223" w:lineRule="auto"/>
              <w:ind w:right="96" w:hanging="119"/>
              <w:jc w:val="both"/>
              <w:rPr>
                <w:sz w:val="14"/>
              </w:rPr>
            </w:pPr>
            <w:r>
              <w:rPr>
                <w:sz w:val="14"/>
              </w:rPr>
              <w:t>Конструкције кривих линија:</w:t>
            </w:r>
            <w:r>
              <w:rPr>
                <w:spacing w:val="-13"/>
                <w:sz w:val="14"/>
              </w:rPr>
              <w:t xml:space="preserve"> </w:t>
            </w:r>
            <w:r>
              <w:rPr>
                <w:sz w:val="14"/>
              </w:rPr>
              <w:t>(елипсе, параболе, хиперболе, завојнице,</w:t>
            </w:r>
            <w:r>
              <w:rPr>
                <w:spacing w:val="-19"/>
                <w:sz w:val="14"/>
              </w:rPr>
              <w:t xml:space="preserve"> </w:t>
            </w:r>
            <w:r>
              <w:rPr>
                <w:sz w:val="14"/>
              </w:rPr>
              <w:t>евол- венте круга и</w:t>
            </w:r>
            <w:r>
              <w:rPr>
                <w:spacing w:val="-3"/>
                <w:sz w:val="14"/>
              </w:rPr>
              <w:t xml:space="preserve"> </w:t>
            </w:r>
            <w:r>
              <w:rPr>
                <w:sz w:val="14"/>
              </w:rPr>
              <w:t>циклоиде).</w:t>
            </w:r>
          </w:p>
        </w:tc>
        <w:tc>
          <w:tcPr>
            <w:tcW w:w="2551" w:type="dxa"/>
            <w:vMerge/>
            <w:tcBorders>
              <w:top w:val="nil"/>
            </w:tcBorders>
          </w:tcPr>
          <w:p w:rsidR="00E53F39" w:rsidRDefault="00E53F39">
            <w:pPr>
              <w:rPr>
                <w:sz w:val="2"/>
                <w:szCs w:val="2"/>
              </w:rPr>
            </w:pPr>
          </w:p>
        </w:tc>
      </w:tr>
    </w:tbl>
    <w:p w:rsidR="00E53F39" w:rsidRDefault="00E53F39">
      <w:pPr>
        <w:rPr>
          <w:sz w:val="2"/>
          <w:szCs w:val="2"/>
        </w:rPr>
        <w:sectPr w:rsidR="00E53F39">
          <w:pgSz w:w="11910" w:h="15740"/>
          <w:pgMar w:top="180" w:right="54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1800"/>
        </w:trPr>
        <w:tc>
          <w:tcPr>
            <w:tcW w:w="1474" w:type="dxa"/>
          </w:tcPr>
          <w:p w:rsidR="00E53F39" w:rsidRDefault="006408C0">
            <w:pPr>
              <w:pStyle w:val="TableParagraph"/>
              <w:spacing w:before="18"/>
              <w:ind w:left="56" w:firstLine="0"/>
              <w:rPr>
                <w:sz w:val="14"/>
              </w:rPr>
            </w:pPr>
            <w:r>
              <w:rPr>
                <w:sz w:val="14"/>
              </w:rPr>
              <w:lastRenderedPageBreak/>
              <w:t>Правила техничког цртања</w:t>
            </w:r>
          </w:p>
        </w:tc>
        <w:tc>
          <w:tcPr>
            <w:tcW w:w="1701" w:type="dxa"/>
          </w:tcPr>
          <w:p w:rsidR="00E53F39" w:rsidRDefault="006408C0">
            <w:pPr>
              <w:pStyle w:val="TableParagraph"/>
              <w:tabs>
                <w:tab w:val="left" w:pos="177"/>
              </w:tabs>
              <w:spacing w:before="18"/>
              <w:ind w:left="176" w:right="235"/>
              <w:rPr>
                <w:sz w:val="14"/>
              </w:rPr>
            </w:pPr>
            <w:r>
              <w:rPr>
                <w:sz w:val="14"/>
              </w:rPr>
              <w:t>Стицање знања о правилима</w:t>
            </w:r>
            <w:r>
              <w:rPr>
                <w:spacing w:val="-14"/>
                <w:sz w:val="14"/>
              </w:rPr>
              <w:t xml:space="preserve"> </w:t>
            </w:r>
            <w:r>
              <w:rPr>
                <w:sz w:val="14"/>
              </w:rPr>
              <w:t>техничког цртања.</w:t>
            </w:r>
          </w:p>
        </w:tc>
        <w:tc>
          <w:tcPr>
            <w:tcW w:w="2268" w:type="dxa"/>
          </w:tcPr>
          <w:p w:rsidR="00E53F39" w:rsidRDefault="006408C0">
            <w:pPr>
              <w:pStyle w:val="TableParagraph"/>
              <w:tabs>
                <w:tab w:val="left" w:pos="177"/>
              </w:tabs>
              <w:spacing w:before="18" w:line="161" w:lineRule="exact"/>
              <w:ind w:left="176"/>
              <w:rPr>
                <w:sz w:val="14"/>
              </w:rPr>
            </w:pPr>
            <w:r>
              <w:rPr>
                <w:sz w:val="14"/>
              </w:rPr>
              <w:t>чита технички</w:t>
            </w:r>
            <w:r>
              <w:rPr>
                <w:spacing w:val="-1"/>
                <w:sz w:val="14"/>
              </w:rPr>
              <w:t xml:space="preserve"> </w:t>
            </w:r>
            <w:r>
              <w:rPr>
                <w:sz w:val="14"/>
              </w:rPr>
              <w:t>цртеж;</w:t>
            </w:r>
          </w:p>
          <w:p w:rsidR="00E53F39" w:rsidRDefault="006408C0">
            <w:pPr>
              <w:pStyle w:val="TableParagraph"/>
              <w:tabs>
                <w:tab w:val="left" w:pos="177"/>
              </w:tabs>
              <w:ind w:left="176" w:right="325"/>
              <w:rPr>
                <w:sz w:val="14"/>
              </w:rPr>
            </w:pPr>
            <w:r>
              <w:rPr>
                <w:sz w:val="14"/>
              </w:rPr>
              <w:t>нацрта видљиве и</w:t>
            </w:r>
            <w:r>
              <w:rPr>
                <w:spacing w:val="-17"/>
                <w:sz w:val="14"/>
              </w:rPr>
              <w:t xml:space="preserve"> </w:t>
            </w:r>
            <w:r>
              <w:rPr>
                <w:sz w:val="14"/>
              </w:rPr>
              <w:t>невидљиве ивице;</w:t>
            </w:r>
          </w:p>
          <w:p w:rsidR="00E53F39" w:rsidRDefault="006408C0">
            <w:pPr>
              <w:pStyle w:val="TableParagraph"/>
              <w:tabs>
                <w:tab w:val="left" w:pos="177"/>
              </w:tabs>
              <w:ind w:left="176" w:right="271"/>
              <w:rPr>
                <w:sz w:val="14"/>
              </w:rPr>
            </w:pPr>
            <w:r>
              <w:rPr>
                <w:sz w:val="14"/>
              </w:rPr>
              <w:t>прикаже предмет у</w:t>
            </w:r>
            <w:r>
              <w:rPr>
                <w:spacing w:val="-16"/>
                <w:sz w:val="14"/>
              </w:rPr>
              <w:t xml:space="preserve"> </w:t>
            </w:r>
            <w:r>
              <w:rPr>
                <w:sz w:val="14"/>
              </w:rPr>
              <w:t>потребном броју пројекција и</w:t>
            </w:r>
            <w:r>
              <w:rPr>
                <w:spacing w:val="-6"/>
                <w:sz w:val="14"/>
              </w:rPr>
              <w:t xml:space="preserve"> </w:t>
            </w:r>
            <w:r>
              <w:rPr>
                <w:sz w:val="14"/>
              </w:rPr>
              <w:t>пресека;</w:t>
            </w:r>
          </w:p>
          <w:p w:rsidR="00E53F39" w:rsidRDefault="006408C0">
            <w:pPr>
              <w:pStyle w:val="TableParagraph"/>
              <w:tabs>
                <w:tab w:val="left" w:pos="177"/>
              </w:tabs>
              <w:ind w:left="176" w:right="165"/>
              <w:rPr>
                <w:sz w:val="14"/>
              </w:rPr>
            </w:pPr>
            <w:r>
              <w:rPr>
                <w:spacing w:val="-3"/>
                <w:sz w:val="14"/>
              </w:rPr>
              <w:t xml:space="preserve">котира </w:t>
            </w:r>
            <w:r>
              <w:rPr>
                <w:sz w:val="14"/>
              </w:rPr>
              <w:t>елементе према стандар- дима техничког</w:t>
            </w:r>
            <w:r>
              <w:rPr>
                <w:spacing w:val="-2"/>
                <w:sz w:val="14"/>
              </w:rPr>
              <w:t xml:space="preserve"> </w:t>
            </w:r>
            <w:r>
              <w:rPr>
                <w:sz w:val="14"/>
              </w:rPr>
              <w:t>цртања;</w:t>
            </w:r>
          </w:p>
          <w:p w:rsidR="00E53F39" w:rsidRDefault="006408C0">
            <w:pPr>
              <w:pStyle w:val="TableParagraph"/>
              <w:tabs>
                <w:tab w:val="left" w:pos="177"/>
              </w:tabs>
              <w:ind w:left="176" w:right="253"/>
              <w:rPr>
                <w:sz w:val="14"/>
              </w:rPr>
            </w:pPr>
            <w:r>
              <w:rPr>
                <w:sz w:val="14"/>
              </w:rPr>
              <w:t>нацрта предмете на</w:t>
            </w:r>
            <w:r>
              <w:rPr>
                <w:spacing w:val="-21"/>
                <w:sz w:val="14"/>
              </w:rPr>
              <w:t xml:space="preserve"> </w:t>
            </w:r>
            <w:r>
              <w:rPr>
                <w:sz w:val="14"/>
              </w:rPr>
              <w:t>тех</w:t>
            </w:r>
            <w:r>
              <w:rPr>
                <w:sz w:val="14"/>
              </w:rPr>
              <w:t>ничком цртежу примењујући правила техничког</w:t>
            </w:r>
            <w:r>
              <w:rPr>
                <w:spacing w:val="-1"/>
                <w:sz w:val="14"/>
              </w:rPr>
              <w:t xml:space="preserve"> </w:t>
            </w:r>
            <w:r>
              <w:rPr>
                <w:sz w:val="14"/>
              </w:rPr>
              <w:t>цртања;</w:t>
            </w:r>
          </w:p>
        </w:tc>
        <w:tc>
          <w:tcPr>
            <w:tcW w:w="2551" w:type="dxa"/>
          </w:tcPr>
          <w:p w:rsidR="00E53F39" w:rsidRDefault="006408C0">
            <w:pPr>
              <w:pStyle w:val="TableParagraph"/>
              <w:tabs>
                <w:tab w:val="left" w:pos="176"/>
              </w:tabs>
              <w:spacing w:before="18"/>
              <w:ind w:right="146" w:hanging="119"/>
              <w:rPr>
                <w:sz w:val="14"/>
              </w:rPr>
            </w:pPr>
            <w:r>
              <w:rPr>
                <w:sz w:val="14"/>
              </w:rPr>
              <w:t>Приказивање предмета на</w:t>
            </w:r>
            <w:r>
              <w:rPr>
                <w:spacing w:val="-24"/>
                <w:sz w:val="14"/>
              </w:rPr>
              <w:t xml:space="preserve"> </w:t>
            </w:r>
            <w:r>
              <w:rPr>
                <w:sz w:val="14"/>
              </w:rPr>
              <w:t xml:space="preserve">техничком </w:t>
            </w:r>
            <w:r>
              <w:rPr>
                <w:spacing w:val="-3"/>
                <w:sz w:val="14"/>
              </w:rPr>
              <w:t>цртежу.</w:t>
            </w:r>
          </w:p>
          <w:p w:rsidR="00E53F39" w:rsidRDefault="006408C0">
            <w:pPr>
              <w:pStyle w:val="TableParagraph"/>
              <w:tabs>
                <w:tab w:val="left" w:pos="176"/>
              </w:tabs>
              <w:spacing w:line="159" w:lineRule="exact"/>
              <w:ind w:hanging="119"/>
              <w:rPr>
                <w:sz w:val="14"/>
              </w:rPr>
            </w:pPr>
            <w:r>
              <w:rPr>
                <w:sz w:val="14"/>
              </w:rPr>
              <w:t>Видљиве и невидљиве</w:t>
            </w:r>
            <w:r>
              <w:rPr>
                <w:spacing w:val="-4"/>
                <w:sz w:val="14"/>
              </w:rPr>
              <w:t xml:space="preserve"> </w:t>
            </w:r>
            <w:r>
              <w:rPr>
                <w:sz w:val="14"/>
              </w:rPr>
              <w:t>ивице.</w:t>
            </w:r>
          </w:p>
          <w:p w:rsidR="00E53F39" w:rsidRDefault="006408C0">
            <w:pPr>
              <w:pStyle w:val="TableParagraph"/>
              <w:tabs>
                <w:tab w:val="left" w:pos="176"/>
              </w:tabs>
              <w:spacing w:line="160" w:lineRule="exact"/>
              <w:ind w:hanging="119"/>
              <w:rPr>
                <w:sz w:val="14"/>
              </w:rPr>
            </w:pPr>
            <w:r>
              <w:rPr>
                <w:sz w:val="14"/>
              </w:rPr>
              <w:t>Потребан број</w:t>
            </w:r>
            <w:r>
              <w:rPr>
                <w:spacing w:val="-2"/>
                <w:sz w:val="14"/>
              </w:rPr>
              <w:t xml:space="preserve"> </w:t>
            </w:r>
            <w:r>
              <w:rPr>
                <w:sz w:val="14"/>
              </w:rPr>
              <w:t>пројекција.</w:t>
            </w:r>
          </w:p>
          <w:p w:rsidR="00E53F39" w:rsidRDefault="006408C0">
            <w:pPr>
              <w:pStyle w:val="TableParagraph"/>
              <w:tabs>
                <w:tab w:val="left" w:pos="176"/>
              </w:tabs>
              <w:spacing w:line="160" w:lineRule="exact"/>
              <w:ind w:hanging="119"/>
              <w:rPr>
                <w:sz w:val="14"/>
              </w:rPr>
            </w:pPr>
            <w:r>
              <w:rPr>
                <w:sz w:val="14"/>
              </w:rPr>
              <w:t>Размере.</w:t>
            </w:r>
          </w:p>
          <w:p w:rsidR="00E53F39" w:rsidRDefault="006408C0">
            <w:pPr>
              <w:pStyle w:val="TableParagraph"/>
              <w:tabs>
                <w:tab w:val="left" w:pos="176"/>
              </w:tabs>
              <w:spacing w:line="160" w:lineRule="exact"/>
              <w:ind w:hanging="119"/>
              <w:rPr>
                <w:sz w:val="14"/>
              </w:rPr>
            </w:pPr>
            <w:r>
              <w:rPr>
                <w:sz w:val="14"/>
              </w:rPr>
              <w:t>Пресеци и</w:t>
            </w:r>
            <w:r>
              <w:rPr>
                <w:spacing w:val="-2"/>
                <w:sz w:val="14"/>
              </w:rPr>
              <w:t xml:space="preserve"> </w:t>
            </w:r>
            <w:r>
              <w:rPr>
                <w:sz w:val="14"/>
              </w:rPr>
              <w:t>прекиди.</w:t>
            </w:r>
          </w:p>
          <w:p w:rsidR="00E53F39" w:rsidRDefault="006408C0">
            <w:pPr>
              <w:pStyle w:val="TableParagraph"/>
              <w:tabs>
                <w:tab w:val="left" w:pos="176"/>
              </w:tabs>
              <w:spacing w:line="160" w:lineRule="exact"/>
              <w:ind w:hanging="119"/>
              <w:rPr>
                <w:sz w:val="14"/>
              </w:rPr>
            </w:pPr>
            <w:r>
              <w:rPr>
                <w:sz w:val="14"/>
              </w:rPr>
              <w:t>Шрафирање</w:t>
            </w:r>
            <w:r>
              <w:rPr>
                <w:spacing w:val="-1"/>
                <w:sz w:val="14"/>
              </w:rPr>
              <w:t xml:space="preserve"> </w:t>
            </w:r>
            <w:r>
              <w:rPr>
                <w:sz w:val="14"/>
              </w:rPr>
              <w:t>пресека.</w:t>
            </w:r>
          </w:p>
          <w:p w:rsidR="00E53F39" w:rsidRDefault="006408C0">
            <w:pPr>
              <w:pStyle w:val="TableParagraph"/>
              <w:tabs>
                <w:tab w:val="left" w:pos="176"/>
              </w:tabs>
              <w:ind w:right="51" w:hanging="119"/>
              <w:rPr>
                <w:sz w:val="14"/>
              </w:rPr>
            </w:pPr>
            <w:r>
              <w:rPr>
                <w:sz w:val="14"/>
              </w:rPr>
              <w:t>Котирање елемената: (коте, котирање дужина,</w:t>
            </w:r>
            <w:r>
              <w:rPr>
                <w:spacing w:val="-12"/>
                <w:sz w:val="14"/>
              </w:rPr>
              <w:t xml:space="preserve"> </w:t>
            </w:r>
            <w:r>
              <w:rPr>
                <w:sz w:val="14"/>
              </w:rPr>
              <w:t>углова,</w:t>
            </w:r>
            <w:r>
              <w:rPr>
                <w:spacing w:val="-12"/>
                <w:sz w:val="14"/>
              </w:rPr>
              <w:t xml:space="preserve"> </w:t>
            </w:r>
            <w:r>
              <w:rPr>
                <w:sz w:val="14"/>
              </w:rPr>
              <w:t>лукова,</w:t>
            </w:r>
            <w:r>
              <w:rPr>
                <w:spacing w:val="-12"/>
                <w:sz w:val="14"/>
              </w:rPr>
              <w:t xml:space="preserve"> </w:t>
            </w:r>
            <w:r>
              <w:rPr>
                <w:sz w:val="14"/>
              </w:rPr>
              <w:t>полупречника, пречника,</w:t>
            </w:r>
            <w:r>
              <w:rPr>
                <w:spacing w:val="-1"/>
                <w:sz w:val="14"/>
              </w:rPr>
              <w:t xml:space="preserve"> </w:t>
            </w:r>
            <w:r>
              <w:rPr>
                <w:sz w:val="14"/>
              </w:rPr>
              <w:t>квадрата).</w:t>
            </w:r>
          </w:p>
          <w:p w:rsidR="00E53F39" w:rsidRDefault="006408C0">
            <w:pPr>
              <w:pStyle w:val="TableParagraph"/>
              <w:tabs>
                <w:tab w:val="left" w:pos="176"/>
              </w:tabs>
              <w:spacing w:line="158" w:lineRule="exact"/>
              <w:ind w:hanging="119"/>
              <w:rPr>
                <w:sz w:val="14"/>
              </w:rPr>
            </w:pPr>
            <w:r>
              <w:rPr>
                <w:sz w:val="14"/>
              </w:rPr>
              <w:t>Означавање нагиба и</w:t>
            </w:r>
            <w:r>
              <w:rPr>
                <w:spacing w:val="-6"/>
                <w:sz w:val="14"/>
              </w:rPr>
              <w:t xml:space="preserve"> </w:t>
            </w:r>
            <w:r>
              <w:rPr>
                <w:sz w:val="14"/>
              </w:rPr>
              <w:t>конуса.</w:t>
            </w:r>
          </w:p>
        </w:tc>
        <w:tc>
          <w:tcPr>
            <w:tcW w:w="2551" w:type="dxa"/>
            <w:vMerge w:val="restart"/>
          </w:tcPr>
          <w:p w:rsidR="00E53F39" w:rsidRDefault="006408C0">
            <w:pPr>
              <w:pStyle w:val="TableParagraph"/>
              <w:spacing w:before="16" w:line="161" w:lineRule="exact"/>
              <w:ind w:left="56" w:firstLine="0"/>
              <w:rPr>
                <w:b/>
                <w:sz w:val="14"/>
              </w:rPr>
            </w:pPr>
            <w:r>
              <w:rPr>
                <w:b/>
                <w:sz w:val="14"/>
              </w:rPr>
              <w:t>Оцењивање</w:t>
            </w:r>
          </w:p>
          <w:p w:rsidR="00E53F39" w:rsidRDefault="006408C0">
            <w:pPr>
              <w:pStyle w:val="TableParagraph"/>
              <w:ind w:left="56" w:right="395" w:firstLine="0"/>
              <w:rPr>
                <w:sz w:val="14"/>
              </w:rPr>
            </w:pPr>
            <w:r>
              <w:rPr>
                <w:sz w:val="14"/>
              </w:rPr>
              <w:t>Вредновање остварености исхода вршити кроз:</w:t>
            </w:r>
          </w:p>
          <w:p w:rsidR="00E53F39" w:rsidRDefault="006408C0">
            <w:pPr>
              <w:pStyle w:val="TableParagraph"/>
              <w:tabs>
                <w:tab w:val="left" w:pos="176"/>
              </w:tabs>
              <w:spacing w:line="159" w:lineRule="exact"/>
              <w:ind w:hanging="119"/>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tabs>
                <w:tab w:val="left" w:pos="176"/>
              </w:tabs>
              <w:spacing w:line="160" w:lineRule="exact"/>
              <w:ind w:hanging="119"/>
              <w:rPr>
                <w:sz w:val="14"/>
              </w:rPr>
            </w:pPr>
            <w:r>
              <w:rPr>
                <w:sz w:val="14"/>
              </w:rPr>
              <w:t>тестове</w:t>
            </w:r>
            <w:r>
              <w:rPr>
                <w:spacing w:val="-1"/>
                <w:sz w:val="14"/>
              </w:rPr>
              <w:t xml:space="preserve"> </w:t>
            </w:r>
            <w:r>
              <w:rPr>
                <w:sz w:val="14"/>
              </w:rPr>
              <w:t>знања</w:t>
            </w:r>
          </w:p>
          <w:p w:rsidR="00E53F39" w:rsidRDefault="006408C0">
            <w:pPr>
              <w:pStyle w:val="TableParagraph"/>
              <w:tabs>
                <w:tab w:val="left" w:pos="176"/>
              </w:tabs>
              <w:spacing w:line="161" w:lineRule="exact"/>
              <w:ind w:hanging="119"/>
              <w:rPr>
                <w:sz w:val="14"/>
              </w:rPr>
            </w:pPr>
            <w:r>
              <w:rPr>
                <w:sz w:val="14"/>
              </w:rPr>
              <w:t>тестове практичних</w:t>
            </w:r>
            <w:r>
              <w:rPr>
                <w:spacing w:val="-2"/>
                <w:sz w:val="14"/>
              </w:rPr>
              <w:t xml:space="preserve"> </w:t>
            </w:r>
            <w:r>
              <w:rPr>
                <w:sz w:val="14"/>
              </w:rPr>
              <w:t>вештина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Оквирни број часова по теми</w:t>
            </w:r>
          </w:p>
          <w:p w:rsidR="00E53F39" w:rsidRDefault="006408C0">
            <w:pPr>
              <w:pStyle w:val="TableParagraph"/>
              <w:tabs>
                <w:tab w:val="left" w:pos="176"/>
              </w:tabs>
              <w:spacing w:line="160" w:lineRule="exact"/>
              <w:ind w:hanging="119"/>
              <w:rPr>
                <w:b/>
                <w:sz w:val="14"/>
              </w:rPr>
            </w:pPr>
            <w:r>
              <w:rPr>
                <w:sz w:val="14"/>
              </w:rPr>
              <w:t xml:space="preserve">Технички цртежи </w:t>
            </w:r>
            <w:r>
              <w:rPr>
                <w:b/>
                <w:sz w:val="14"/>
              </w:rPr>
              <w:t>(8</w:t>
            </w:r>
            <w:r>
              <w:rPr>
                <w:b/>
                <w:spacing w:val="-3"/>
                <w:sz w:val="14"/>
              </w:rPr>
              <w:t xml:space="preserve"> </w:t>
            </w:r>
            <w:r>
              <w:rPr>
                <w:b/>
                <w:sz w:val="14"/>
              </w:rPr>
              <w:t>часова)</w:t>
            </w:r>
          </w:p>
          <w:p w:rsidR="00E53F39" w:rsidRDefault="006408C0">
            <w:pPr>
              <w:pStyle w:val="TableParagraph"/>
              <w:tabs>
                <w:tab w:val="left" w:pos="176"/>
              </w:tabs>
              <w:spacing w:line="160" w:lineRule="exact"/>
              <w:ind w:hanging="119"/>
              <w:rPr>
                <w:b/>
                <w:sz w:val="14"/>
              </w:rPr>
            </w:pPr>
            <w:r>
              <w:rPr>
                <w:sz w:val="14"/>
              </w:rPr>
              <w:t xml:space="preserve">Геометријско цртање </w:t>
            </w:r>
            <w:r>
              <w:rPr>
                <w:b/>
                <w:sz w:val="14"/>
              </w:rPr>
              <w:t>(12</w:t>
            </w:r>
            <w:r>
              <w:rPr>
                <w:b/>
                <w:spacing w:val="-7"/>
                <w:sz w:val="14"/>
              </w:rPr>
              <w:t xml:space="preserve"> </w:t>
            </w:r>
            <w:r>
              <w:rPr>
                <w:b/>
                <w:sz w:val="14"/>
              </w:rPr>
              <w:t>часова)</w:t>
            </w:r>
          </w:p>
          <w:p w:rsidR="00E53F39" w:rsidRDefault="006408C0">
            <w:pPr>
              <w:pStyle w:val="TableParagraph"/>
              <w:tabs>
                <w:tab w:val="left" w:pos="176"/>
              </w:tabs>
              <w:ind w:right="533" w:hanging="119"/>
              <w:rPr>
                <w:b/>
                <w:sz w:val="14"/>
              </w:rPr>
            </w:pPr>
            <w:r>
              <w:rPr>
                <w:sz w:val="14"/>
              </w:rPr>
              <w:t>Правила техничког цртања</w:t>
            </w:r>
            <w:r>
              <w:rPr>
                <w:spacing w:val="-20"/>
                <w:sz w:val="14"/>
              </w:rPr>
              <w:t xml:space="preserve"> </w:t>
            </w:r>
            <w:r>
              <w:rPr>
                <w:b/>
                <w:sz w:val="14"/>
              </w:rPr>
              <w:t>(20 часова)</w:t>
            </w:r>
          </w:p>
          <w:p w:rsidR="00E53F39" w:rsidRDefault="006408C0">
            <w:pPr>
              <w:pStyle w:val="TableParagraph"/>
              <w:tabs>
                <w:tab w:val="left" w:pos="176"/>
              </w:tabs>
              <w:spacing w:line="159" w:lineRule="exact"/>
              <w:ind w:hanging="119"/>
              <w:rPr>
                <w:b/>
                <w:sz w:val="14"/>
              </w:rPr>
            </w:pPr>
            <w:r>
              <w:rPr>
                <w:sz w:val="14"/>
              </w:rPr>
              <w:t xml:space="preserve">Нацртна геометрија </w:t>
            </w:r>
            <w:r>
              <w:rPr>
                <w:b/>
                <w:sz w:val="14"/>
              </w:rPr>
              <w:t>(30</w:t>
            </w:r>
            <w:r>
              <w:rPr>
                <w:b/>
                <w:spacing w:val="-4"/>
                <w:sz w:val="14"/>
              </w:rPr>
              <w:t xml:space="preserve"> </w:t>
            </w:r>
            <w:r>
              <w:rPr>
                <w:b/>
                <w:sz w:val="14"/>
              </w:rPr>
              <w:t>часова)</w:t>
            </w:r>
          </w:p>
        </w:tc>
      </w:tr>
      <w:tr w:rsidR="00E53F39">
        <w:trPr>
          <w:trHeight w:val="4520"/>
        </w:trPr>
        <w:tc>
          <w:tcPr>
            <w:tcW w:w="1474" w:type="dxa"/>
          </w:tcPr>
          <w:p w:rsidR="00E53F39" w:rsidRDefault="006408C0">
            <w:pPr>
              <w:pStyle w:val="TableParagraph"/>
              <w:spacing w:before="18"/>
              <w:ind w:left="56" w:firstLine="0"/>
              <w:rPr>
                <w:sz w:val="14"/>
              </w:rPr>
            </w:pPr>
            <w:r>
              <w:rPr>
                <w:sz w:val="14"/>
              </w:rPr>
              <w:t>Нацртна геометрија</w:t>
            </w:r>
          </w:p>
        </w:tc>
        <w:tc>
          <w:tcPr>
            <w:tcW w:w="1701" w:type="dxa"/>
          </w:tcPr>
          <w:p w:rsidR="00E53F39" w:rsidRDefault="006408C0">
            <w:pPr>
              <w:pStyle w:val="TableParagraph"/>
              <w:tabs>
                <w:tab w:val="left" w:pos="177"/>
              </w:tabs>
              <w:spacing w:before="18"/>
              <w:ind w:left="176" w:right="90"/>
              <w:rPr>
                <w:sz w:val="14"/>
              </w:rPr>
            </w:pPr>
            <w:r>
              <w:rPr>
                <w:sz w:val="14"/>
              </w:rPr>
              <w:t>Стицање знања да про- сторне фигуре, њихова својства и међусобне односе представе у рав- ни (једној или</w:t>
            </w:r>
            <w:r>
              <w:rPr>
                <w:spacing w:val="-7"/>
                <w:sz w:val="14"/>
              </w:rPr>
              <w:t xml:space="preserve"> </w:t>
            </w:r>
            <w:r>
              <w:rPr>
                <w:sz w:val="14"/>
              </w:rPr>
              <w:t>више).</w:t>
            </w:r>
          </w:p>
        </w:tc>
        <w:tc>
          <w:tcPr>
            <w:tcW w:w="2268" w:type="dxa"/>
          </w:tcPr>
          <w:p w:rsidR="00E53F39" w:rsidRDefault="006408C0">
            <w:pPr>
              <w:pStyle w:val="TableParagraph"/>
              <w:tabs>
                <w:tab w:val="left" w:pos="177"/>
              </w:tabs>
              <w:spacing w:before="18" w:line="161" w:lineRule="exact"/>
              <w:ind w:left="176"/>
              <w:rPr>
                <w:sz w:val="14"/>
              </w:rPr>
            </w:pPr>
            <w:r>
              <w:rPr>
                <w:sz w:val="14"/>
              </w:rPr>
              <w:t>познаје врсте</w:t>
            </w:r>
            <w:r>
              <w:rPr>
                <w:spacing w:val="-23"/>
                <w:sz w:val="14"/>
              </w:rPr>
              <w:t xml:space="preserve"> </w:t>
            </w:r>
            <w:r>
              <w:rPr>
                <w:sz w:val="14"/>
              </w:rPr>
              <w:t>пројекција;</w:t>
            </w:r>
          </w:p>
          <w:p w:rsidR="00E53F39" w:rsidRDefault="006408C0">
            <w:pPr>
              <w:pStyle w:val="TableParagraph"/>
              <w:tabs>
                <w:tab w:val="left" w:pos="177"/>
              </w:tabs>
              <w:ind w:left="176" w:right="52"/>
              <w:rPr>
                <w:sz w:val="14"/>
              </w:rPr>
            </w:pPr>
            <w:r>
              <w:rPr>
                <w:sz w:val="14"/>
              </w:rPr>
              <w:t>нацрта нормалну (ортогоналну) пројекцију једне и више тачака</w:t>
            </w:r>
            <w:r>
              <w:rPr>
                <w:spacing w:val="-25"/>
                <w:sz w:val="14"/>
              </w:rPr>
              <w:t xml:space="preserve"> </w:t>
            </w:r>
            <w:r>
              <w:rPr>
                <w:sz w:val="14"/>
              </w:rPr>
              <w:t>на једну</w:t>
            </w:r>
            <w:r>
              <w:rPr>
                <w:spacing w:val="-1"/>
                <w:sz w:val="14"/>
              </w:rPr>
              <w:t xml:space="preserve"> </w:t>
            </w:r>
            <w:r>
              <w:rPr>
                <w:sz w:val="14"/>
              </w:rPr>
              <w:t>раван;</w:t>
            </w:r>
          </w:p>
          <w:p w:rsidR="00E53F39" w:rsidRDefault="006408C0">
            <w:pPr>
              <w:pStyle w:val="TableParagraph"/>
              <w:tabs>
                <w:tab w:val="left" w:pos="177"/>
              </w:tabs>
              <w:spacing w:line="237" w:lineRule="auto"/>
              <w:ind w:left="176" w:right="44"/>
              <w:rPr>
                <w:sz w:val="14"/>
              </w:rPr>
            </w:pPr>
            <w:r>
              <w:rPr>
                <w:sz w:val="14"/>
              </w:rPr>
              <w:t>одреди праве величине</w:t>
            </w:r>
            <w:r>
              <w:rPr>
                <w:spacing w:val="-18"/>
                <w:sz w:val="14"/>
              </w:rPr>
              <w:t xml:space="preserve"> </w:t>
            </w:r>
            <w:r>
              <w:rPr>
                <w:sz w:val="14"/>
              </w:rPr>
              <w:t>геометриј- ских</w:t>
            </w:r>
            <w:r>
              <w:rPr>
                <w:spacing w:val="-1"/>
                <w:sz w:val="14"/>
              </w:rPr>
              <w:t xml:space="preserve"> </w:t>
            </w:r>
            <w:r>
              <w:rPr>
                <w:sz w:val="14"/>
              </w:rPr>
              <w:t>елемената;</w:t>
            </w:r>
          </w:p>
          <w:p w:rsidR="00E53F39" w:rsidRDefault="006408C0">
            <w:pPr>
              <w:pStyle w:val="TableParagraph"/>
              <w:tabs>
                <w:tab w:val="left" w:pos="177"/>
              </w:tabs>
              <w:spacing w:line="160" w:lineRule="exact"/>
              <w:ind w:left="176"/>
              <w:rPr>
                <w:sz w:val="14"/>
              </w:rPr>
            </w:pPr>
            <w:r>
              <w:rPr>
                <w:sz w:val="14"/>
              </w:rPr>
              <w:t>градуира</w:t>
            </w:r>
            <w:r>
              <w:rPr>
                <w:spacing w:val="-2"/>
                <w:sz w:val="14"/>
              </w:rPr>
              <w:t xml:space="preserve"> </w:t>
            </w:r>
            <w:r>
              <w:rPr>
                <w:sz w:val="14"/>
              </w:rPr>
              <w:t>праву;</w:t>
            </w:r>
          </w:p>
          <w:p w:rsidR="00E53F39" w:rsidRDefault="006408C0">
            <w:pPr>
              <w:pStyle w:val="TableParagraph"/>
              <w:tabs>
                <w:tab w:val="left" w:pos="177"/>
              </w:tabs>
              <w:ind w:left="176" w:right="442"/>
              <w:rPr>
                <w:sz w:val="14"/>
              </w:rPr>
            </w:pPr>
            <w:r>
              <w:rPr>
                <w:sz w:val="14"/>
              </w:rPr>
              <w:t>нацрта пројекцију равни</w:t>
            </w:r>
            <w:r>
              <w:rPr>
                <w:spacing w:val="-14"/>
                <w:sz w:val="14"/>
              </w:rPr>
              <w:t xml:space="preserve"> </w:t>
            </w:r>
            <w:r>
              <w:rPr>
                <w:sz w:val="14"/>
              </w:rPr>
              <w:t>на раван;</w:t>
            </w:r>
          </w:p>
          <w:p w:rsidR="00E53F39" w:rsidRDefault="006408C0">
            <w:pPr>
              <w:pStyle w:val="TableParagraph"/>
              <w:tabs>
                <w:tab w:val="left" w:pos="177"/>
              </w:tabs>
              <w:spacing w:line="159" w:lineRule="exact"/>
              <w:ind w:left="176"/>
              <w:rPr>
                <w:sz w:val="14"/>
              </w:rPr>
            </w:pPr>
            <w:r>
              <w:rPr>
                <w:sz w:val="14"/>
              </w:rPr>
              <w:t>одреди нагибни угао</w:t>
            </w:r>
            <w:r>
              <w:rPr>
                <w:spacing w:val="-4"/>
                <w:sz w:val="14"/>
              </w:rPr>
              <w:t xml:space="preserve"> </w:t>
            </w:r>
            <w:r>
              <w:rPr>
                <w:sz w:val="14"/>
              </w:rPr>
              <w:t>равни;</w:t>
            </w:r>
          </w:p>
          <w:p w:rsidR="00E53F39" w:rsidRDefault="006408C0">
            <w:pPr>
              <w:pStyle w:val="TableParagraph"/>
              <w:tabs>
                <w:tab w:val="left" w:pos="177"/>
              </w:tabs>
              <w:ind w:left="176" w:right="52"/>
              <w:rPr>
                <w:sz w:val="14"/>
              </w:rPr>
            </w:pPr>
            <w:r>
              <w:rPr>
                <w:sz w:val="14"/>
              </w:rPr>
              <w:t>нацрта нормалну (ортогоналну) пројекцију једне и више тачака</w:t>
            </w:r>
            <w:r>
              <w:rPr>
                <w:spacing w:val="-25"/>
                <w:sz w:val="14"/>
              </w:rPr>
              <w:t xml:space="preserve"> </w:t>
            </w:r>
            <w:r>
              <w:rPr>
                <w:sz w:val="14"/>
              </w:rPr>
              <w:t>на две</w:t>
            </w:r>
            <w:r>
              <w:rPr>
                <w:spacing w:val="-1"/>
                <w:sz w:val="14"/>
              </w:rPr>
              <w:t xml:space="preserve"> </w:t>
            </w:r>
            <w:r>
              <w:rPr>
                <w:sz w:val="14"/>
              </w:rPr>
              <w:t>равни;</w:t>
            </w:r>
          </w:p>
          <w:p w:rsidR="00E53F39" w:rsidRDefault="006408C0">
            <w:pPr>
              <w:pStyle w:val="TableParagraph"/>
              <w:tabs>
                <w:tab w:val="left" w:pos="177"/>
              </w:tabs>
              <w:spacing w:line="237" w:lineRule="auto"/>
              <w:ind w:left="176" w:right="367"/>
              <w:rPr>
                <w:sz w:val="14"/>
              </w:rPr>
            </w:pPr>
            <w:r>
              <w:rPr>
                <w:sz w:val="14"/>
              </w:rPr>
              <w:t>одреди нагибни угао праве</w:t>
            </w:r>
            <w:r>
              <w:rPr>
                <w:spacing w:val="-17"/>
                <w:sz w:val="14"/>
              </w:rPr>
              <w:t xml:space="preserve"> </w:t>
            </w:r>
            <w:r>
              <w:rPr>
                <w:sz w:val="14"/>
              </w:rPr>
              <w:t>и дужи;</w:t>
            </w:r>
          </w:p>
          <w:p w:rsidR="00E53F39" w:rsidRDefault="006408C0">
            <w:pPr>
              <w:pStyle w:val="TableParagraph"/>
              <w:tabs>
                <w:tab w:val="left" w:pos="177"/>
              </w:tabs>
              <w:spacing w:line="160" w:lineRule="exact"/>
              <w:ind w:left="176"/>
              <w:rPr>
                <w:sz w:val="14"/>
              </w:rPr>
            </w:pPr>
            <w:r>
              <w:rPr>
                <w:sz w:val="14"/>
              </w:rPr>
              <w:t>одреди праву величину</w:t>
            </w:r>
            <w:r>
              <w:rPr>
                <w:spacing w:val="-5"/>
                <w:sz w:val="14"/>
              </w:rPr>
              <w:t xml:space="preserve"> </w:t>
            </w:r>
            <w:r>
              <w:rPr>
                <w:sz w:val="14"/>
              </w:rPr>
              <w:t>дужи;</w:t>
            </w:r>
          </w:p>
          <w:p w:rsidR="00E53F39" w:rsidRDefault="006408C0">
            <w:pPr>
              <w:pStyle w:val="TableParagraph"/>
              <w:tabs>
                <w:tab w:val="left" w:pos="177"/>
              </w:tabs>
              <w:ind w:left="176" w:right="52"/>
              <w:rPr>
                <w:sz w:val="14"/>
              </w:rPr>
            </w:pPr>
            <w:r>
              <w:rPr>
                <w:sz w:val="14"/>
              </w:rPr>
              <w:t>нацрта нормалну (ортогоналну) пројекцију једне и више тачака</w:t>
            </w:r>
            <w:r>
              <w:rPr>
                <w:spacing w:val="-25"/>
                <w:sz w:val="14"/>
              </w:rPr>
              <w:t xml:space="preserve"> </w:t>
            </w:r>
            <w:r>
              <w:rPr>
                <w:sz w:val="14"/>
              </w:rPr>
              <w:t>на три равни;</w:t>
            </w:r>
          </w:p>
          <w:p w:rsidR="00E53F39" w:rsidRDefault="006408C0">
            <w:pPr>
              <w:pStyle w:val="TableParagraph"/>
              <w:tabs>
                <w:tab w:val="left" w:pos="177"/>
              </w:tabs>
              <w:spacing w:line="237" w:lineRule="auto"/>
              <w:ind w:left="176" w:right="49"/>
              <w:rPr>
                <w:sz w:val="14"/>
              </w:rPr>
            </w:pPr>
            <w:r>
              <w:rPr>
                <w:sz w:val="14"/>
              </w:rPr>
              <w:t>одреди пројекцију простих</w:t>
            </w:r>
            <w:r>
              <w:rPr>
                <w:spacing w:val="-19"/>
                <w:sz w:val="14"/>
              </w:rPr>
              <w:t xml:space="preserve"> </w:t>
            </w:r>
            <w:r>
              <w:rPr>
                <w:sz w:val="14"/>
              </w:rPr>
              <w:t>геоме- тријских сл</w:t>
            </w:r>
            <w:r>
              <w:rPr>
                <w:sz w:val="14"/>
              </w:rPr>
              <w:t>ика на три</w:t>
            </w:r>
            <w:r>
              <w:rPr>
                <w:spacing w:val="-2"/>
                <w:sz w:val="14"/>
              </w:rPr>
              <w:t xml:space="preserve"> </w:t>
            </w:r>
            <w:r>
              <w:rPr>
                <w:sz w:val="14"/>
              </w:rPr>
              <w:t>равни;</w:t>
            </w:r>
          </w:p>
          <w:p w:rsidR="00E53F39" w:rsidRDefault="006408C0">
            <w:pPr>
              <w:pStyle w:val="TableParagraph"/>
              <w:tabs>
                <w:tab w:val="left" w:pos="177"/>
              </w:tabs>
              <w:ind w:left="176" w:right="49"/>
              <w:rPr>
                <w:sz w:val="14"/>
              </w:rPr>
            </w:pPr>
            <w:r>
              <w:rPr>
                <w:sz w:val="14"/>
              </w:rPr>
              <w:t>одреди пројекцију простих</w:t>
            </w:r>
            <w:r>
              <w:rPr>
                <w:spacing w:val="-19"/>
                <w:sz w:val="14"/>
              </w:rPr>
              <w:t xml:space="preserve"> </w:t>
            </w:r>
            <w:r>
              <w:rPr>
                <w:sz w:val="14"/>
              </w:rPr>
              <w:t>геоме- тријских тела на три</w:t>
            </w:r>
            <w:r>
              <w:rPr>
                <w:spacing w:val="-2"/>
                <w:sz w:val="14"/>
              </w:rPr>
              <w:t xml:space="preserve"> </w:t>
            </w:r>
            <w:r>
              <w:rPr>
                <w:sz w:val="14"/>
              </w:rPr>
              <w:t>равни;</w:t>
            </w:r>
          </w:p>
          <w:p w:rsidR="00E53F39" w:rsidRDefault="006408C0">
            <w:pPr>
              <w:pStyle w:val="TableParagraph"/>
              <w:tabs>
                <w:tab w:val="left" w:pos="177"/>
              </w:tabs>
              <w:ind w:left="176" w:right="79"/>
              <w:rPr>
                <w:sz w:val="14"/>
              </w:rPr>
            </w:pPr>
            <w:r>
              <w:rPr>
                <w:sz w:val="14"/>
              </w:rPr>
              <w:t xml:space="preserve">зна </w:t>
            </w:r>
            <w:r>
              <w:rPr>
                <w:spacing w:val="-3"/>
                <w:sz w:val="14"/>
              </w:rPr>
              <w:t xml:space="preserve">где </w:t>
            </w:r>
            <w:r>
              <w:rPr>
                <w:sz w:val="14"/>
              </w:rPr>
              <w:t>се користи и као се</w:t>
            </w:r>
            <w:r>
              <w:rPr>
                <w:spacing w:val="-11"/>
                <w:sz w:val="14"/>
              </w:rPr>
              <w:t xml:space="preserve"> </w:t>
            </w:r>
            <w:r>
              <w:rPr>
                <w:sz w:val="14"/>
              </w:rPr>
              <w:t>обеле- жава машински</w:t>
            </w:r>
            <w:r>
              <w:rPr>
                <w:spacing w:val="-1"/>
                <w:sz w:val="14"/>
              </w:rPr>
              <w:t xml:space="preserve"> </w:t>
            </w:r>
            <w:r>
              <w:rPr>
                <w:sz w:val="14"/>
              </w:rPr>
              <w:t>елемент;</w:t>
            </w:r>
          </w:p>
          <w:p w:rsidR="00E53F39" w:rsidRDefault="006408C0">
            <w:pPr>
              <w:pStyle w:val="TableParagraph"/>
              <w:tabs>
                <w:tab w:val="left" w:pos="177"/>
              </w:tabs>
              <w:ind w:left="176" w:right="352"/>
              <w:rPr>
                <w:sz w:val="14"/>
              </w:rPr>
            </w:pPr>
            <w:r>
              <w:rPr>
                <w:sz w:val="14"/>
              </w:rPr>
              <w:t xml:space="preserve">зна да чита технички цртеж машинског елемента и </w:t>
            </w:r>
            <w:r>
              <w:rPr>
                <w:spacing w:val="-3"/>
                <w:sz w:val="14"/>
              </w:rPr>
              <w:t xml:space="preserve">где </w:t>
            </w:r>
            <w:r>
              <w:rPr>
                <w:sz w:val="14"/>
              </w:rPr>
              <w:t>се примењује.</w:t>
            </w:r>
          </w:p>
        </w:tc>
        <w:tc>
          <w:tcPr>
            <w:tcW w:w="2551" w:type="dxa"/>
          </w:tcPr>
          <w:p w:rsidR="00E53F39" w:rsidRDefault="006408C0">
            <w:pPr>
              <w:pStyle w:val="TableParagraph"/>
              <w:tabs>
                <w:tab w:val="left" w:pos="176"/>
              </w:tabs>
              <w:spacing w:before="19"/>
              <w:ind w:right="161" w:hanging="119"/>
              <w:rPr>
                <w:sz w:val="14"/>
              </w:rPr>
            </w:pPr>
            <w:r>
              <w:rPr>
                <w:sz w:val="14"/>
              </w:rPr>
              <w:t>Врсте пројектовања (централно, паралелно, нормално или</w:t>
            </w:r>
            <w:r>
              <w:rPr>
                <w:spacing w:val="-23"/>
                <w:sz w:val="14"/>
              </w:rPr>
              <w:t xml:space="preserve"> </w:t>
            </w:r>
            <w:r>
              <w:rPr>
                <w:sz w:val="14"/>
              </w:rPr>
              <w:t>ортогонал- но,</w:t>
            </w:r>
            <w:r>
              <w:rPr>
                <w:spacing w:val="-2"/>
                <w:sz w:val="14"/>
              </w:rPr>
              <w:t xml:space="preserve"> </w:t>
            </w:r>
            <w:r>
              <w:rPr>
                <w:sz w:val="14"/>
              </w:rPr>
              <w:t>косо).</w:t>
            </w:r>
          </w:p>
          <w:p w:rsidR="00E53F39" w:rsidRDefault="006408C0">
            <w:pPr>
              <w:pStyle w:val="TableParagraph"/>
              <w:tabs>
                <w:tab w:val="left" w:pos="176"/>
              </w:tabs>
              <w:spacing w:line="237" w:lineRule="auto"/>
              <w:ind w:right="399" w:hanging="119"/>
              <w:rPr>
                <w:sz w:val="14"/>
              </w:rPr>
            </w:pPr>
            <w:r>
              <w:rPr>
                <w:sz w:val="14"/>
              </w:rPr>
              <w:t>Нормално пројектовање на</w:t>
            </w:r>
            <w:r>
              <w:rPr>
                <w:spacing w:val="-20"/>
                <w:sz w:val="14"/>
              </w:rPr>
              <w:t xml:space="preserve"> </w:t>
            </w:r>
            <w:r>
              <w:rPr>
                <w:sz w:val="14"/>
              </w:rPr>
              <w:t>једну раван:</w:t>
            </w:r>
          </w:p>
          <w:p w:rsidR="00E53F39" w:rsidRDefault="006408C0">
            <w:pPr>
              <w:pStyle w:val="TableParagraph"/>
              <w:tabs>
                <w:tab w:val="left" w:pos="162"/>
              </w:tabs>
              <w:spacing w:line="160" w:lineRule="exact"/>
              <w:ind w:left="161" w:hanging="105"/>
              <w:rPr>
                <w:sz w:val="14"/>
              </w:rPr>
            </w:pPr>
            <w:r>
              <w:rPr>
                <w:sz w:val="14"/>
              </w:rPr>
              <w:t>пројекција</w:t>
            </w:r>
            <w:r>
              <w:rPr>
                <w:spacing w:val="-2"/>
                <w:sz w:val="14"/>
              </w:rPr>
              <w:t xml:space="preserve"> </w:t>
            </w:r>
            <w:r>
              <w:rPr>
                <w:sz w:val="14"/>
              </w:rPr>
              <w:t>тачке;</w:t>
            </w:r>
          </w:p>
          <w:p w:rsidR="00E53F39" w:rsidRDefault="006408C0">
            <w:pPr>
              <w:pStyle w:val="TableParagraph"/>
              <w:tabs>
                <w:tab w:val="left" w:pos="162"/>
              </w:tabs>
              <w:spacing w:line="160" w:lineRule="exact"/>
              <w:ind w:left="161" w:hanging="105"/>
              <w:rPr>
                <w:sz w:val="14"/>
              </w:rPr>
            </w:pPr>
            <w:r>
              <w:rPr>
                <w:sz w:val="14"/>
              </w:rPr>
              <w:t>пројекција праве и</w:t>
            </w:r>
            <w:r>
              <w:rPr>
                <w:spacing w:val="-4"/>
                <w:sz w:val="14"/>
              </w:rPr>
              <w:t xml:space="preserve"> </w:t>
            </w:r>
            <w:r>
              <w:rPr>
                <w:sz w:val="14"/>
              </w:rPr>
              <w:t>дужи;</w:t>
            </w:r>
          </w:p>
          <w:p w:rsidR="00E53F39" w:rsidRDefault="006408C0">
            <w:pPr>
              <w:pStyle w:val="TableParagraph"/>
              <w:tabs>
                <w:tab w:val="left" w:pos="162"/>
              </w:tabs>
              <w:spacing w:line="160" w:lineRule="exact"/>
              <w:ind w:left="161" w:hanging="105"/>
              <w:rPr>
                <w:sz w:val="14"/>
              </w:rPr>
            </w:pPr>
            <w:r>
              <w:rPr>
                <w:sz w:val="14"/>
              </w:rPr>
              <w:t>права величина дужи и</w:t>
            </w:r>
            <w:r>
              <w:rPr>
                <w:spacing w:val="-2"/>
                <w:sz w:val="14"/>
              </w:rPr>
              <w:t xml:space="preserve"> </w:t>
            </w:r>
            <w:r>
              <w:rPr>
                <w:spacing w:val="-3"/>
                <w:sz w:val="14"/>
              </w:rPr>
              <w:t>угла;</w:t>
            </w:r>
          </w:p>
          <w:p w:rsidR="00E53F39" w:rsidRDefault="006408C0">
            <w:pPr>
              <w:pStyle w:val="TableParagraph"/>
              <w:tabs>
                <w:tab w:val="left" w:pos="162"/>
              </w:tabs>
              <w:spacing w:line="160" w:lineRule="exact"/>
              <w:ind w:left="161" w:hanging="105"/>
              <w:rPr>
                <w:sz w:val="14"/>
              </w:rPr>
            </w:pPr>
            <w:r>
              <w:rPr>
                <w:sz w:val="14"/>
              </w:rPr>
              <w:t>градуирање</w:t>
            </w:r>
            <w:r>
              <w:rPr>
                <w:spacing w:val="-2"/>
                <w:sz w:val="14"/>
              </w:rPr>
              <w:t xml:space="preserve"> </w:t>
            </w:r>
            <w:r>
              <w:rPr>
                <w:sz w:val="14"/>
              </w:rPr>
              <w:t>праве;</w:t>
            </w:r>
          </w:p>
          <w:p w:rsidR="00E53F39" w:rsidRDefault="006408C0">
            <w:pPr>
              <w:pStyle w:val="TableParagraph"/>
              <w:tabs>
                <w:tab w:val="left" w:pos="162"/>
              </w:tabs>
              <w:spacing w:line="160" w:lineRule="exact"/>
              <w:ind w:left="161" w:hanging="105"/>
              <w:rPr>
                <w:sz w:val="14"/>
              </w:rPr>
            </w:pPr>
            <w:r>
              <w:rPr>
                <w:sz w:val="14"/>
              </w:rPr>
              <w:t>пројекција</w:t>
            </w:r>
            <w:r>
              <w:rPr>
                <w:spacing w:val="-2"/>
                <w:sz w:val="14"/>
              </w:rPr>
              <w:t xml:space="preserve"> </w:t>
            </w:r>
            <w:r>
              <w:rPr>
                <w:sz w:val="14"/>
              </w:rPr>
              <w:t>равни;</w:t>
            </w:r>
          </w:p>
          <w:p w:rsidR="00E53F39" w:rsidRDefault="006408C0">
            <w:pPr>
              <w:pStyle w:val="TableParagraph"/>
              <w:tabs>
                <w:tab w:val="left" w:pos="162"/>
              </w:tabs>
              <w:spacing w:line="160" w:lineRule="exact"/>
              <w:ind w:left="161" w:hanging="105"/>
              <w:rPr>
                <w:sz w:val="14"/>
              </w:rPr>
            </w:pPr>
            <w:r>
              <w:rPr>
                <w:sz w:val="14"/>
              </w:rPr>
              <w:t>нагибни угао</w:t>
            </w:r>
            <w:r>
              <w:rPr>
                <w:spacing w:val="-2"/>
                <w:sz w:val="14"/>
              </w:rPr>
              <w:t xml:space="preserve"> </w:t>
            </w:r>
            <w:r>
              <w:rPr>
                <w:sz w:val="14"/>
              </w:rPr>
              <w:t>равни.</w:t>
            </w:r>
          </w:p>
          <w:p w:rsidR="00E53F39" w:rsidRDefault="006408C0">
            <w:pPr>
              <w:pStyle w:val="TableParagraph"/>
              <w:tabs>
                <w:tab w:val="left" w:pos="176"/>
              </w:tabs>
              <w:spacing w:line="160" w:lineRule="exact"/>
              <w:ind w:hanging="119"/>
              <w:rPr>
                <w:sz w:val="14"/>
              </w:rPr>
            </w:pPr>
            <w:r>
              <w:rPr>
                <w:sz w:val="14"/>
              </w:rPr>
              <w:t>Нормално пројектовање на две</w:t>
            </w:r>
            <w:r>
              <w:rPr>
                <w:spacing w:val="-14"/>
                <w:sz w:val="14"/>
              </w:rPr>
              <w:t xml:space="preserve"> </w:t>
            </w:r>
            <w:r>
              <w:rPr>
                <w:sz w:val="14"/>
              </w:rPr>
              <w:t>равни:</w:t>
            </w:r>
          </w:p>
          <w:p w:rsidR="00E53F39" w:rsidRDefault="006408C0">
            <w:pPr>
              <w:pStyle w:val="TableParagraph"/>
              <w:tabs>
                <w:tab w:val="left" w:pos="162"/>
              </w:tabs>
              <w:spacing w:line="160" w:lineRule="exact"/>
              <w:ind w:left="161" w:hanging="105"/>
              <w:rPr>
                <w:sz w:val="14"/>
              </w:rPr>
            </w:pPr>
            <w:r>
              <w:rPr>
                <w:sz w:val="14"/>
              </w:rPr>
              <w:t>пројекција</w:t>
            </w:r>
            <w:r>
              <w:rPr>
                <w:spacing w:val="-18"/>
                <w:sz w:val="14"/>
              </w:rPr>
              <w:t xml:space="preserve"> </w:t>
            </w:r>
            <w:r>
              <w:rPr>
                <w:sz w:val="14"/>
              </w:rPr>
              <w:t>тачке;</w:t>
            </w:r>
          </w:p>
          <w:p w:rsidR="00E53F39" w:rsidRDefault="006408C0">
            <w:pPr>
              <w:pStyle w:val="TableParagraph"/>
              <w:tabs>
                <w:tab w:val="left" w:pos="162"/>
              </w:tabs>
              <w:spacing w:line="160" w:lineRule="exact"/>
              <w:ind w:left="161" w:hanging="105"/>
              <w:rPr>
                <w:sz w:val="14"/>
              </w:rPr>
            </w:pPr>
            <w:r>
              <w:rPr>
                <w:sz w:val="14"/>
              </w:rPr>
              <w:t>пројекција</w:t>
            </w:r>
            <w:r>
              <w:rPr>
                <w:spacing w:val="-14"/>
                <w:sz w:val="14"/>
              </w:rPr>
              <w:t xml:space="preserve"> </w:t>
            </w:r>
            <w:r>
              <w:rPr>
                <w:sz w:val="14"/>
              </w:rPr>
              <w:t>праве;</w:t>
            </w:r>
          </w:p>
          <w:p w:rsidR="00E53F39" w:rsidRDefault="006408C0">
            <w:pPr>
              <w:pStyle w:val="TableParagraph"/>
              <w:tabs>
                <w:tab w:val="left" w:pos="162"/>
              </w:tabs>
              <w:spacing w:line="160" w:lineRule="exact"/>
              <w:ind w:left="161" w:hanging="105"/>
              <w:rPr>
                <w:sz w:val="14"/>
              </w:rPr>
            </w:pPr>
            <w:r>
              <w:rPr>
                <w:sz w:val="14"/>
              </w:rPr>
              <w:t>пројекција</w:t>
            </w:r>
            <w:r>
              <w:rPr>
                <w:spacing w:val="-12"/>
                <w:sz w:val="14"/>
              </w:rPr>
              <w:t xml:space="preserve"> </w:t>
            </w:r>
            <w:r>
              <w:rPr>
                <w:sz w:val="14"/>
              </w:rPr>
              <w:t>дужи;</w:t>
            </w:r>
          </w:p>
          <w:p w:rsidR="00E53F39" w:rsidRDefault="006408C0">
            <w:pPr>
              <w:pStyle w:val="TableParagraph"/>
              <w:tabs>
                <w:tab w:val="left" w:pos="162"/>
              </w:tabs>
              <w:ind w:left="161" w:right="363" w:hanging="105"/>
              <w:rPr>
                <w:sz w:val="14"/>
              </w:rPr>
            </w:pPr>
            <w:r>
              <w:rPr>
                <w:sz w:val="14"/>
              </w:rPr>
              <w:t>нагибни угао праве и дужи,</w:t>
            </w:r>
            <w:r>
              <w:rPr>
                <w:spacing w:val="-18"/>
                <w:sz w:val="14"/>
              </w:rPr>
              <w:t xml:space="preserve"> </w:t>
            </w:r>
            <w:r>
              <w:rPr>
                <w:sz w:val="14"/>
              </w:rPr>
              <w:t>права величина</w:t>
            </w:r>
            <w:r>
              <w:rPr>
                <w:spacing w:val="-1"/>
                <w:sz w:val="14"/>
              </w:rPr>
              <w:t xml:space="preserve"> </w:t>
            </w:r>
            <w:r>
              <w:rPr>
                <w:sz w:val="14"/>
              </w:rPr>
              <w:t>дужи.</w:t>
            </w:r>
          </w:p>
          <w:p w:rsidR="00E53F39" w:rsidRDefault="006408C0">
            <w:pPr>
              <w:pStyle w:val="TableParagraph"/>
              <w:tabs>
                <w:tab w:val="left" w:pos="176"/>
              </w:tabs>
              <w:spacing w:line="159" w:lineRule="exact"/>
              <w:ind w:hanging="119"/>
              <w:rPr>
                <w:sz w:val="14"/>
              </w:rPr>
            </w:pPr>
            <w:r>
              <w:rPr>
                <w:sz w:val="14"/>
              </w:rPr>
              <w:t>Нормално пројектовање на три</w:t>
            </w:r>
            <w:r>
              <w:rPr>
                <w:spacing w:val="-11"/>
                <w:sz w:val="14"/>
              </w:rPr>
              <w:t xml:space="preserve"> </w:t>
            </w:r>
            <w:r>
              <w:rPr>
                <w:sz w:val="14"/>
              </w:rPr>
              <w:t>равни</w:t>
            </w:r>
          </w:p>
          <w:p w:rsidR="00E53F39" w:rsidRDefault="006408C0">
            <w:pPr>
              <w:pStyle w:val="TableParagraph"/>
              <w:tabs>
                <w:tab w:val="left" w:pos="162"/>
              </w:tabs>
              <w:spacing w:line="160" w:lineRule="exact"/>
              <w:ind w:left="161" w:hanging="105"/>
              <w:rPr>
                <w:sz w:val="14"/>
              </w:rPr>
            </w:pPr>
            <w:r>
              <w:rPr>
                <w:sz w:val="14"/>
              </w:rPr>
              <w:t>пројекција тачке и</w:t>
            </w:r>
            <w:r>
              <w:rPr>
                <w:spacing w:val="-5"/>
                <w:sz w:val="14"/>
              </w:rPr>
              <w:t xml:space="preserve"> </w:t>
            </w:r>
            <w:r>
              <w:rPr>
                <w:sz w:val="14"/>
              </w:rPr>
              <w:t>праве;</w:t>
            </w:r>
          </w:p>
          <w:p w:rsidR="00E53F39" w:rsidRDefault="006408C0">
            <w:pPr>
              <w:pStyle w:val="TableParagraph"/>
              <w:tabs>
                <w:tab w:val="left" w:pos="162"/>
              </w:tabs>
              <w:spacing w:line="160" w:lineRule="exact"/>
              <w:ind w:left="161" w:hanging="105"/>
              <w:rPr>
                <w:sz w:val="14"/>
              </w:rPr>
            </w:pPr>
            <w:r>
              <w:rPr>
                <w:sz w:val="14"/>
              </w:rPr>
              <w:t>пројекција</w:t>
            </w:r>
            <w:r>
              <w:rPr>
                <w:spacing w:val="-2"/>
                <w:sz w:val="14"/>
              </w:rPr>
              <w:t xml:space="preserve"> </w:t>
            </w:r>
            <w:r>
              <w:rPr>
                <w:sz w:val="14"/>
              </w:rPr>
              <w:t>равни;</w:t>
            </w:r>
          </w:p>
          <w:p w:rsidR="00E53F39" w:rsidRDefault="006408C0">
            <w:pPr>
              <w:pStyle w:val="TableParagraph"/>
              <w:tabs>
                <w:tab w:val="left" w:pos="162"/>
              </w:tabs>
              <w:ind w:left="161" w:right="171" w:hanging="105"/>
              <w:rPr>
                <w:sz w:val="14"/>
              </w:rPr>
            </w:pPr>
            <w:r>
              <w:rPr>
                <w:sz w:val="14"/>
              </w:rPr>
              <w:t>нормално пројектовање простих</w:t>
            </w:r>
            <w:r>
              <w:rPr>
                <w:spacing w:val="-18"/>
                <w:sz w:val="14"/>
              </w:rPr>
              <w:t xml:space="preserve"> </w:t>
            </w:r>
            <w:r>
              <w:rPr>
                <w:sz w:val="14"/>
              </w:rPr>
              <w:t>гео- метријских слика на три</w:t>
            </w:r>
            <w:r>
              <w:rPr>
                <w:spacing w:val="-2"/>
                <w:sz w:val="14"/>
              </w:rPr>
              <w:t xml:space="preserve"> </w:t>
            </w:r>
            <w:r>
              <w:rPr>
                <w:sz w:val="14"/>
              </w:rPr>
              <w:t>равни;</w:t>
            </w:r>
          </w:p>
          <w:p w:rsidR="00E53F39" w:rsidRDefault="006408C0">
            <w:pPr>
              <w:pStyle w:val="TableParagraph"/>
              <w:tabs>
                <w:tab w:val="left" w:pos="162"/>
              </w:tabs>
              <w:ind w:left="161" w:right="70" w:hanging="105"/>
              <w:rPr>
                <w:sz w:val="14"/>
              </w:rPr>
            </w:pPr>
            <w:r>
              <w:rPr>
                <w:sz w:val="14"/>
              </w:rPr>
              <w:t>нормално пројектовање</w:t>
            </w:r>
            <w:r>
              <w:rPr>
                <w:spacing w:val="-19"/>
                <w:sz w:val="14"/>
              </w:rPr>
              <w:t xml:space="preserve"> </w:t>
            </w:r>
            <w:r>
              <w:rPr>
                <w:sz w:val="14"/>
              </w:rPr>
              <w:t>геометријских тела и предмета на три</w:t>
            </w:r>
            <w:r>
              <w:rPr>
                <w:spacing w:val="-4"/>
                <w:sz w:val="14"/>
              </w:rPr>
              <w:t xml:space="preserve"> </w:t>
            </w:r>
            <w:r>
              <w:rPr>
                <w:sz w:val="14"/>
              </w:rPr>
              <w:t>равни.</w:t>
            </w:r>
          </w:p>
        </w:tc>
        <w:tc>
          <w:tcPr>
            <w:tcW w:w="2551" w:type="dxa"/>
            <w:vMerge/>
            <w:tcBorders>
              <w:top w:val="nil"/>
            </w:tcBorders>
          </w:tcPr>
          <w:p w:rsidR="00E53F39" w:rsidRDefault="00E53F39">
            <w:pPr>
              <w:rPr>
                <w:sz w:val="2"/>
                <w:szCs w:val="2"/>
              </w:rPr>
            </w:pPr>
          </w:p>
        </w:tc>
      </w:tr>
    </w:tbl>
    <w:p w:rsidR="00E53F39" w:rsidRDefault="006408C0">
      <w:pPr>
        <w:pStyle w:val="Heading2"/>
        <w:spacing w:before="163" w:line="232" w:lineRule="auto"/>
      </w:pPr>
      <w:r>
        <w:rPr>
          <w:b/>
        </w:rPr>
        <w:t xml:space="preserve">Кључни појмови садржаја: </w:t>
      </w:r>
      <w:r>
        <w:t>прибор за техничко цртање, технички цртеж, техничко писмо, линије, котирање, пројекција, пресек, толеранција, лежајеви, спојнице, преносници.</w:t>
      </w:r>
    </w:p>
    <w:p w:rsidR="00E53F39" w:rsidRDefault="00E53F39">
      <w:pPr>
        <w:pStyle w:val="BodyText"/>
        <w:spacing w:line="240" w:lineRule="auto"/>
        <w:ind w:left="0" w:firstLine="0"/>
        <w:rPr>
          <w:sz w:val="20"/>
        </w:rPr>
      </w:pPr>
    </w:p>
    <w:p w:rsidR="00E53F39" w:rsidRDefault="00E53F39">
      <w:pPr>
        <w:pStyle w:val="BodyText"/>
        <w:spacing w:before="4" w:line="240" w:lineRule="auto"/>
        <w:ind w:left="0" w:firstLine="0"/>
        <w:rPr>
          <w:sz w:val="20"/>
        </w:rPr>
      </w:pPr>
    </w:p>
    <w:p w:rsidR="00E53F39" w:rsidRDefault="006408C0">
      <w:pPr>
        <w:tabs>
          <w:tab w:val="left" w:pos="2424"/>
        </w:tabs>
        <w:ind w:left="157"/>
        <w:rPr>
          <w:b/>
          <w:sz w:val="14"/>
        </w:rPr>
      </w:pPr>
      <w:r>
        <w:rPr>
          <w:sz w:val="14"/>
        </w:rPr>
        <w:t>Назив</w:t>
      </w:r>
      <w:r>
        <w:rPr>
          <w:spacing w:val="-4"/>
          <w:sz w:val="14"/>
        </w:rPr>
        <w:t xml:space="preserve"> </w:t>
      </w:r>
      <w:r>
        <w:rPr>
          <w:sz w:val="14"/>
        </w:rPr>
        <w:t>предмета:</w:t>
      </w:r>
      <w:r>
        <w:rPr>
          <w:sz w:val="14"/>
        </w:rPr>
        <w:tab/>
      </w:r>
      <w:r>
        <w:rPr>
          <w:b/>
          <w:spacing w:val="-4"/>
          <w:sz w:val="14"/>
        </w:rPr>
        <w:t xml:space="preserve">РАЧУНАРСТВО </w:t>
      </w:r>
      <w:r>
        <w:rPr>
          <w:b/>
          <w:sz w:val="14"/>
        </w:rPr>
        <w:t>И</w:t>
      </w:r>
      <w:r>
        <w:rPr>
          <w:b/>
          <w:spacing w:val="1"/>
          <w:sz w:val="14"/>
        </w:rPr>
        <w:t xml:space="preserve"> </w:t>
      </w:r>
      <w:r>
        <w:rPr>
          <w:b/>
          <w:sz w:val="14"/>
        </w:rPr>
        <w:t>ИНФОРМАТИКА</w:t>
      </w:r>
    </w:p>
    <w:p w:rsidR="00E53F39" w:rsidRDefault="006408C0">
      <w:pPr>
        <w:pStyle w:val="BodyText"/>
        <w:tabs>
          <w:tab w:val="left" w:pos="2424"/>
        </w:tabs>
        <w:spacing w:before="50" w:line="161" w:lineRule="exact"/>
        <w:ind w:left="157" w:firstLine="0"/>
      </w:pPr>
      <w:r>
        <w:t>Циљеви</w:t>
      </w:r>
      <w:r>
        <w:rPr>
          <w:spacing w:val="-4"/>
        </w:rPr>
        <w:t xml:space="preserve"> </w:t>
      </w:r>
      <w:r>
        <w:t>предмета:</w:t>
      </w:r>
      <w:r>
        <w:tab/>
        <w:t xml:space="preserve">– Упознавање ученика са значајем и </w:t>
      </w:r>
      <w:r>
        <w:rPr>
          <w:spacing w:val="-3"/>
        </w:rPr>
        <w:t xml:space="preserve">улогом </w:t>
      </w:r>
      <w:r>
        <w:t>информатике</w:t>
      </w:r>
      <w:r>
        <w:t xml:space="preserve"> у савременом</w:t>
      </w:r>
      <w:r>
        <w:rPr>
          <w:spacing w:val="-2"/>
        </w:rPr>
        <w:t xml:space="preserve"> </w:t>
      </w:r>
      <w:r>
        <w:rPr>
          <w:spacing w:val="-3"/>
        </w:rPr>
        <w:t>друштву.</w:t>
      </w:r>
    </w:p>
    <w:p w:rsidR="00E53F39" w:rsidRDefault="006408C0">
      <w:pPr>
        <w:pStyle w:val="ListParagraph"/>
        <w:tabs>
          <w:tab w:val="left" w:pos="2530"/>
        </w:tabs>
        <w:rPr>
          <w:sz w:val="14"/>
        </w:rPr>
      </w:pPr>
      <w:r>
        <w:rPr>
          <w:sz w:val="14"/>
        </w:rPr>
        <w:t>Упознавање ученика са основним деловима рачунарских система и њиховом</w:t>
      </w:r>
      <w:r>
        <w:rPr>
          <w:spacing w:val="-6"/>
          <w:sz w:val="14"/>
        </w:rPr>
        <w:t xml:space="preserve"> </w:t>
      </w:r>
      <w:r>
        <w:rPr>
          <w:sz w:val="14"/>
        </w:rPr>
        <w:t>функцијом.</w:t>
      </w:r>
    </w:p>
    <w:p w:rsidR="00E53F39" w:rsidRDefault="006408C0">
      <w:pPr>
        <w:pStyle w:val="ListParagraph"/>
        <w:tabs>
          <w:tab w:val="left" w:pos="2530"/>
        </w:tabs>
        <w:spacing w:line="161" w:lineRule="exact"/>
        <w:rPr>
          <w:sz w:val="14"/>
        </w:rPr>
      </w:pPr>
      <w:r>
        <w:rPr>
          <w:sz w:val="14"/>
        </w:rPr>
        <w:t>Оспособљавање ученика да користе програме за обраду текста, табеларна израчунавања, и коришћење</w:t>
      </w:r>
      <w:r>
        <w:rPr>
          <w:spacing w:val="-15"/>
          <w:sz w:val="14"/>
        </w:rPr>
        <w:t xml:space="preserve"> </w:t>
      </w:r>
      <w:r>
        <w:rPr>
          <w:sz w:val="14"/>
        </w:rPr>
        <w:t>Интернета.</w:t>
      </w:r>
    </w:p>
    <w:p w:rsidR="00E53F39" w:rsidRDefault="006408C0">
      <w:pPr>
        <w:tabs>
          <w:tab w:val="left" w:pos="2424"/>
        </w:tabs>
        <w:spacing w:before="49"/>
        <w:ind w:left="157"/>
        <w:rPr>
          <w:b/>
          <w:sz w:val="14"/>
        </w:rPr>
      </w:pPr>
      <w:r>
        <w:rPr>
          <w:spacing w:val="-3"/>
          <w:sz w:val="14"/>
        </w:rPr>
        <w:t>Годишњи</w:t>
      </w:r>
      <w:r>
        <w:rPr>
          <w:sz w:val="14"/>
        </w:rPr>
        <w:t xml:space="preserve"> фонд:</w:t>
      </w:r>
      <w:r>
        <w:rPr>
          <w:sz w:val="14"/>
        </w:rPr>
        <w:tab/>
      </w:r>
      <w:r>
        <w:rPr>
          <w:b/>
          <w:sz w:val="14"/>
        </w:rPr>
        <w:t>105</w:t>
      </w:r>
      <w:r>
        <w:rPr>
          <w:b/>
          <w:spacing w:val="-1"/>
          <w:sz w:val="14"/>
        </w:rPr>
        <w:t xml:space="preserve"> </w:t>
      </w:r>
      <w:r>
        <w:rPr>
          <w:b/>
          <w:sz w:val="14"/>
        </w:rPr>
        <w:t>часова</w:t>
      </w:r>
    </w:p>
    <w:p w:rsidR="00E53F39" w:rsidRDefault="006408C0">
      <w:pPr>
        <w:tabs>
          <w:tab w:val="left" w:pos="2424"/>
        </w:tabs>
        <w:spacing w:before="50"/>
        <w:ind w:left="157"/>
        <w:rPr>
          <w:b/>
          <w:sz w:val="14"/>
        </w:rPr>
      </w:pPr>
      <w:r>
        <w:rPr>
          <w:sz w:val="14"/>
        </w:rPr>
        <w:t>Разред:</w:t>
      </w:r>
      <w:r>
        <w:rPr>
          <w:sz w:val="14"/>
        </w:rPr>
        <w:tab/>
      </w:r>
      <w:r>
        <w:rPr>
          <w:b/>
          <w:sz w:val="14"/>
        </w:rPr>
        <w:t>први</w:t>
      </w:r>
    </w:p>
    <w:p w:rsidR="00E53F39" w:rsidRDefault="00E53F39">
      <w:pPr>
        <w:pStyle w:val="BodyText"/>
        <w:spacing w:before="7" w:after="1"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878" w:hanging="432"/>
              <w:rPr>
                <w:b/>
                <w:sz w:val="14"/>
              </w:rPr>
            </w:pPr>
            <w:r>
              <w:rPr>
                <w:b/>
                <w:sz w:val="14"/>
              </w:rPr>
              <w:t>НАЧИН ОСТВАРИВАЊА ПРОГРАМА</w:t>
            </w:r>
          </w:p>
        </w:tc>
      </w:tr>
      <w:tr w:rsidR="00E53F39">
        <w:trPr>
          <w:trHeight w:val="1640"/>
        </w:trPr>
        <w:tc>
          <w:tcPr>
            <w:tcW w:w="1474" w:type="dxa"/>
          </w:tcPr>
          <w:p w:rsidR="00E53F39" w:rsidRDefault="006408C0">
            <w:pPr>
              <w:pStyle w:val="TableParagraph"/>
              <w:spacing w:before="18"/>
              <w:ind w:left="56" w:firstLine="0"/>
              <w:rPr>
                <w:sz w:val="14"/>
              </w:rPr>
            </w:pPr>
            <w:r>
              <w:rPr>
                <w:sz w:val="14"/>
              </w:rPr>
              <w:t>Увод у информатику</w:t>
            </w:r>
          </w:p>
        </w:tc>
        <w:tc>
          <w:tcPr>
            <w:tcW w:w="1701" w:type="dxa"/>
          </w:tcPr>
          <w:p w:rsidR="00E53F39" w:rsidRDefault="006408C0">
            <w:pPr>
              <w:pStyle w:val="TableParagraph"/>
              <w:tabs>
                <w:tab w:val="left" w:pos="177"/>
              </w:tabs>
              <w:spacing w:before="18"/>
              <w:ind w:left="176" w:right="283"/>
              <w:rPr>
                <w:sz w:val="14"/>
              </w:rPr>
            </w:pPr>
            <w:r>
              <w:rPr>
                <w:sz w:val="14"/>
              </w:rPr>
              <w:t>Упознавање</w:t>
            </w:r>
            <w:r>
              <w:rPr>
                <w:spacing w:val="-19"/>
                <w:sz w:val="14"/>
              </w:rPr>
              <w:t xml:space="preserve"> </w:t>
            </w:r>
            <w:r>
              <w:rPr>
                <w:sz w:val="14"/>
              </w:rPr>
              <w:t>ученика са значајем и</w:t>
            </w:r>
            <w:r>
              <w:rPr>
                <w:spacing w:val="-6"/>
                <w:sz w:val="14"/>
              </w:rPr>
              <w:t xml:space="preserve"> </w:t>
            </w:r>
            <w:r>
              <w:rPr>
                <w:spacing w:val="-3"/>
                <w:sz w:val="14"/>
              </w:rPr>
              <w:t>улогом</w:t>
            </w:r>
          </w:p>
          <w:p w:rsidR="00E53F39" w:rsidRDefault="006408C0">
            <w:pPr>
              <w:pStyle w:val="TableParagraph"/>
              <w:ind w:left="176" w:right="21" w:firstLine="0"/>
              <w:rPr>
                <w:sz w:val="14"/>
              </w:rPr>
            </w:pPr>
            <w:r>
              <w:rPr>
                <w:sz w:val="14"/>
              </w:rPr>
              <w:t>информатике у савреме- ном друштву.</w:t>
            </w:r>
          </w:p>
        </w:tc>
        <w:tc>
          <w:tcPr>
            <w:tcW w:w="2268" w:type="dxa"/>
          </w:tcPr>
          <w:p w:rsidR="00E53F39" w:rsidRDefault="006408C0">
            <w:pPr>
              <w:pStyle w:val="TableParagraph"/>
              <w:tabs>
                <w:tab w:val="left" w:pos="177"/>
              </w:tabs>
              <w:spacing w:before="20" w:line="235" w:lineRule="auto"/>
              <w:ind w:left="176" w:right="175"/>
              <w:rPr>
                <w:sz w:val="14"/>
              </w:rPr>
            </w:pPr>
            <w:r>
              <w:rPr>
                <w:sz w:val="14"/>
              </w:rPr>
              <w:t>схвати значај и примену</w:t>
            </w:r>
            <w:r>
              <w:rPr>
                <w:spacing w:val="-27"/>
                <w:sz w:val="14"/>
              </w:rPr>
              <w:t xml:space="preserve"> </w:t>
            </w:r>
            <w:r>
              <w:rPr>
                <w:sz w:val="14"/>
              </w:rPr>
              <w:t>инфор- матике;</w:t>
            </w:r>
          </w:p>
          <w:p w:rsidR="00E53F39" w:rsidRDefault="006408C0">
            <w:pPr>
              <w:pStyle w:val="TableParagraph"/>
              <w:tabs>
                <w:tab w:val="left" w:pos="177"/>
              </w:tabs>
              <w:spacing w:before="1" w:line="235" w:lineRule="auto"/>
              <w:ind w:left="176" w:right="174"/>
              <w:rPr>
                <w:sz w:val="14"/>
              </w:rPr>
            </w:pPr>
            <w:r>
              <w:rPr>
                <w:sz w:val="14"/>
              </w:rPr>
              <w:t xml:space="preserve">разликује основне појмове: </w:t>
            </w:r>
            <w:r>
              <w:rPr>
                <w:spacing w:val="-3"/>
                <w:sz w:val="14"/>
              </w:rPr>
              <w:t xml:space="preserve">бит, бајт, </w:t>
            </w:r>
            <w:r>
              <w:rPr>
                <w:sz w:val="14"/>
              </w:rPr>
              <w:t>податак и обрада</w:t>
            </w:r>
            <w:r>
              <w:rPr>
                <w:spacing w:val="-14"/>
                <w:sz w:val="14"/>
              </w:rPr>
              <w:t xml:space="preserve"> </w:t>
            </w:r>
            <w:r>
              <w:rPr>
                <w:sz w:val="14"/>
              </w:rPr>
              <w:t>података;</w:t>
            </w:r>
          </w:p>
          <w:p w:rsidR="00E53F39" w:rsidRDefault="006408C0">
            <w:pPr>
              <w:pStyle w:val="TableParagraph"/>
              <w:tabs>
                <w:tab w:val="left" w:pos="177"/>
              </w:tabs>
              <w:spacing w:before="1" w:line="235" w:lineRule="auto"/>
              <w:ind w:left="176" w:right="381"/>
              <w:rPr>
                <w:sz w:val="14"/>
              </w:rPr>
            </w:pPr>
            <w:r>
              <w:rPr>
                <w:sz w:val="14"/>
              </w:rPr>
              <w:t>претвара податке из једног</w:t>
            </w:r>
            <w:r>
              <w:rPr>
                <w:spacing w:val="-23"/>
                <w:sz w:val="14"/>
              </w:rPr>
              <w:t xml:space="preserve"> </w:t>
            </w:r>
            <w:r>
              <w:rPr>
                <w:sz w:val="14"/>
              </w:rPr>
              <w:t>у други бројчани</w:t>
            </w:r>
            <w:r>
              <w:rPr>
                <w:spacing w:val="-1"/>
                <w:sz w:val="14"/>
              </w:rPr>
              <w:t xml:space="preserve"> </w:t>
            </w:r>
            <w:r>
              <w:rPr>
                <w:sz w:val="14"/>
              </w:rPr>
              <w:t>систем;</w:t>
            </w:r>
          </w:p>
        </w:tc>
        <w:tc>
          <w:tcPr>
            <w:tcW w:w="2551" w:type="dxa"/>
          </w:tcPr>
          <w:p w:rsidR="00E53F39" w:rsidRDefault="006408C0">
            <w:pPr>
              <w:pStyle w:val="TableParagraph"/>
              <w:tabs>
                <w:tab w:val="left" w:pos="176"/>
              </w:tabs>
              <w:spacing w:before="18" w:line="161" w:lineRule="exact"/>
              <w:ind w:hanging="119"/>
              <w:rPr>
                <w:sz w:val="14"/>
              </w:rPr>
            </w:pPr>
            <w:r>
              <w:rPr>
                <w:sz w:val="14"/>
              </w:rPr>
              <w:t>Предмет изучавања</w:t>
            </w:r>
            <w:r>
              <w:rPr>
                <w:spacing w:val="-5"/>
                <w:sz w:val="14"/>
              </w:rPr>
              <w:t xml:space="preserve"> </w:t>
            </w:r>
            <w:r>
              <w:rPr>
                <w:sz w:val="14"/>
              </w:rPr>
              <w:t>информатике.</w:t>
            </w:r>
          </w:p>
          <w:p w:rsidR="00E53F39" w:rsidRDefault="006408C0">
            <w:pPr>
              <w:pStyle w:val="TableParagraph"/>
              <w:tabs>
                <w:tab w:val="left" w:pos="176"/>
              </w:tabs>
              <w:ind w:right="321" w:hanging="119"/>
              <w:rPr>
                <w:sz w:val="14"/>
              </w:rPr>
            </w:pPr>
            <w:r>
              <w:rPr>
                <w:sz w:val="14"/>
              </w:rPr>
              <w:t>Значај информатике у</w:t>
            </w:r>
            <w:r>
              <w:rPr>
                <w:spacing w:val="-22"/>
                <w:sz w:val="14"/>
              </w:rPr>
              <w:t xml:space="preserve"> </w:t>
            </w:r>
            <w:r>
              <w:rPr>
                <w:sz w:val="14"/>
              </w:rPr>
              <w:t xml:space="preserve">савременом </w:t>
            </w:r>
            <w:r>
              <w:rPr>
                <w:spacing w:val="-3"/>
                <w:sz w:val="14"/>
              </w:rPr>
              <w:t>друштву.</w:t>
            </w:r>
          </w:p>
          <w:p w:rsidR="00E53F39" w:rsidRDefault="006408C0">
            <w:pPr>
              <w:pStyle w:val="TableParagraph"/>
              <w:tabs>
                <w:tab w:val="left" w:pos="176"/>
              </w:tabs>
              <w:ind w:right="113" w:hanging="119"/>
              <w:rPr>
                <w:sz w:val="14"/>
              </w:rPr>
            </w:pPr>
            <w:r>
              <w:rPr>
                <w:sz w:val="14"/>
              </w:rPr>
              <w:t xml:space="preserve">Основни појмови: </w:t>
            </w:r>
            <w:r>
              <w:rPr>
                <w:spacing w:val="-3"/>
                <w:sz w:val="14"/>
              </w:rPr>
              <w:t xml:space="preserve">бит, бајт, </w:t>
            </w:r>
            <w:r>
              <w:rPr>
                <w:sz w:val="14"/>
              </w:rPr>
              <w:t>податак и обрада</w:t>
            </w:r>
            <w:r>
              <w:rPr>
                <w:spacing w:val="-1"/>
                <w:sz w:val="14"/>
              </w:rPr>
              <w:t xml:space="preserve"> </w:t>
            </w:r>
            <w:r>
              <w:rPr>
                <w:sz w:val="14"/>
              </w:rPr>
              <w:t>података.</w:t>
            </w:r>
          </w:p>
          <w:p w:rsidR="00E53F39" w:rsidRDefault="006408C0">
            <w:pPr>
              <w:pStyle w:val="TableParagraph"/>
              <w:tabs>
                <w:tab w:val="left" w:pos="176"/>
              </w:tabs>
              <w:spacing w:line="159" w:lineRule="exact"/>
              <w:ind w:hanging="119"/>
              <w:rPr>
                <w:sz w:val="14"/>
              </w:rPr>
            </w:pPr>
            <w:r>
              <w:rPr>
                <w:sz w:val="14"/>
              </w:rPr>
              <w:t>Бинарно представљање</w:t>
            </w:r>
            <w:r>
              <w:rPr>
                <w:spacing w:val="-5"/>
                <w:sz w:val="14"/>
              </w:rPr>
              <w:t xml:space="preserve"> </w:t>
            </w:r>
            <w:r>
              <w:rPr>
                <w:sz w:val="14"/>
              </w:rPr>
              <w:t>података.</w:t>
            </w:r>
          </w:p>
          <w:p w:rsidR="00E53F39" w:rsidRDefault="006408C0">
            <w:pPr>
              <w:pStyle w:val="TableParagraph"/>
              <w:tabs>
                <w:tab w:val="left" w:pos="176"/>
              </w:tabs>
              <w:ind w:right="128" w:hanging="119"/>
              <w:rPr>
                <w:sz w:val="14"/>
              </w:rPr>
            </w:pPr>
            <w:r>
              <w:rPr>
                <w:sz w:val="14"/>
              </w:rPr>
              <w:t>Бројчани системи (бинарни,</w:t>
            </w:r>
            <w:r>
              <w:rPr>
                <w:spacing w:val="-17"/>
                <w:sz w:val="14"/>
              </w:rPr>
              <w:t xml:space="preserve"> </w:t>
            </w:r>
            <w:r>
              <w:rPr>
                <w:sz w:val="14"/>
              </w:rPr>
              <w:t>декадни, октални и</w:t>
            </w:r>
            <w:r>
              <w:rPr>
                <w:spacing w:val="-4"/>
                <w:sz w:val="14"/>
              </w:rPr>
              <w:t xml:space="preserve"> </w:t>
            </w:r>
            <w:r>
              <w:rPr>
                <w:sz w:val="14"/>
              </w:rPr>
              <w:t>хексадецимални).</w:t>
            </w:r>
          </w:p>
          <w:p w:rsidR="00E53F39" w:rsidRDefault="006408C0">
            <w:pPr>
              <w:pStyle w:val="TableParagraph"/>
              <w:tabs>
                <w:tab w:val="left" w:pos="176"/>
              </w:tabs>
              <w:ind w:right="452" w:hanging="119"/>
              <w:rPr>
                <w:sz w:val="14"/>
              </w:rPr>
            </w:pPr>
            <w:r>
              <w:rPr>
                <w:sz w:val="14"/>
              </w:rPr>
              <w:t>Претварање из једног</w:t>
            </w:r>
            <w:r>
              <w:rPr>
                <w:spacing w:val="-10"/>
                <w:sz w:val="14"/>
              </w:rPr>
              <w:t xml:space="preserve"> </w:t>
            </w:r>
            <w:r>
              <w:rPr>
                <w:sz w:val="14"/>
              </w:rPr>
              <w:t>бројчаног система у</w:t>
            </w:r>
            <w:r>
              <w:rPr>
                <w:spacing w:val="-1"/>
                <w:sz w:val="14"/>
              </w:rPr>
              <w:t xml:space="preserve"> </w:t>
            </w:r>
            <w:r>
              <w:rPr>
                <w:sz w:val="14"/>
              </w:rPr>
              <w:t>други.</w:t>
            </w:r>
          </w:p>
        </w:tc>
        <w:tc>
          <w:tcPr>
            <w:tcW w:w="2551" w:type="dxa"/>
            <w:vMerge w:val="restart"/>
          </w:tcPr>
          <w:p w:rsidR="00E53F39" w:rsidRDefault="006408C0">
            <w:pPr>
              <w:pStyle w:val="TableParagraph"/>
              <w:tabs>
                <w:tab w:val="left" w:pos="177"/>
              </w:tabs>
              <w:spacing w:before="21" w:line="235" w:lineRule="auto"/>
              <w:ind w:left="176" w:right="124"/>
              <w:jc w:val="both"/>
              <w:rPr>
                <w:sz w:val="14"/>
              </w:rPr>
            </w:pPr>
            <w:r>
              <w:rPr>
                <w:sz w:val="14"/>
              </w:rPr>
              <w:t>На почетку теме ученике упознати</w:t>
            </w:r>
            <w:r>
              <w:rPr>
                <w:spacing w:val="-19"/>
                <w:sz w:val="14"/>
              </w:rPr>
              <w:t xml:space="preserve"> </w:t>
            </w:r>
            <w:r>
              <w:rPr>
                <w:sz w:val="14"/>
              </w:rPr>
              <w:t>са циљевима и исходима</w:t>
            </w:r>
            <w:r>
              <w:rPr>
                <w:spacing w:val="-23"/>
                <w:sz w:val="14"/>
              </w:rPr>
              <w:t xml:space="preserve"> </w:t>
            </w:r>
            <w:r>
              <w:rPr>
                <w:sz w:val="14"/>
              </w:rPr>
              <w:t>наставе/учења, планом рада и начинима</w:t>
            </w:r>
            <w:r>
              <w:rPr>
                <w:spacing w:val="-14"/>
                <w:sz w:val="14"/>
              </w:rPr>
              <w:t xml:space="preserve"> </w:t>
            </w:r>
            <w:r>
              <w:rPr>
                <w:sz w:val="14"/>
              </w:rPr>
              <w:t>оцењивања.</w:t>
            </w:r>
          </w:p>
          <w:p w:rsidR="00E53F39" w:rsidRDefault="00E53F39">
            <w:pPr>
              <w:pStyle w:val="TableParagraph"/>
              <w:spacing w:before="2"/>
              <w:ind w:left="0" w:firstLine="0"/>
              <w:rPr>
                <w:b/>
                <w:sz w:val="13"/>
              </w:rPr>
            </w:pPr>
          </w:p>
          <w:p w:rsidR="00E53F39" w:rsidRDefault="006408C0">
            <w:pPr>
              <w:pStyle w:val="TableParagraph"/>
              <w:spacing w:before="1" w:line="158" w:lineRule="exact"/>
              <w:ind w:left="56" w:firstLine="0"/>
              <w:rPr>
                <w:b/>
                <w:sz w:val="14"/>
              </w:rPr>
            </w:pPr>
            <w:r>
              <w:rPr>
                <w:b/>
                <w:sz w:val="14"/>
              </w:rPr>
              <w:t>Облици наставе</w:t>
            </w:r>
          </w:p>
          <w:p w:rsidR="00E53F39" w:rsidRDefault="006408C0">
            <w:pPr>
              <w:pStyle w:val="TableParagraph"/>
              <w:spacing w:before="1" w:line="232" w:lineRule="auto"/>
              <w:ind w:left="56" w:right="395" w:firstLine="0"/>
              <w:rPr>
                <w:sz w:val="14"/>
              </w:rPr>
            </w:pPr>
            <w:r>
              <w:rPr>
                <w:sz w:val="14"/>
              </w:rPr>
              <w:t>Предмет се реализује кроз следеће облике наставе:</w:t>
            </w:r>
          </w:p>
          <w:p w:rsidR="00E53F39" w:rsidRDefault="006408C0">
            <w:pPr>
              <w:pStyle w:val="TableParagraph"/>
              <w:tabs>
                <w:tab w:val="left" w:pos="177"/>
              </w:tabs>
              <w:spacing w:line="157" w:lineRule="exact"/>
              <w:ind w:left="176"/>
              <w:rPr>
                <w:b/>
                <w:sz w:val="14"/>
              </w:rPr>
            </w:pPr>
            <w:r>
              <w:rPr>
                <w:sz w:val="14"/>
              </w:rPr>
              <w:t xml:space="preserve">кабинетске вежбе </w:t>
            </w:r>
            <w:r>
              <w:rPr>
                <w:b/>
                <w:sz w:val="14"/>
              </w:rPr>
              <w:t>(105</w:t>
            </w:r>
            <w:r>
              <w:rPr>
                <w:b/>
                <w:spacing w:val="-4"/>
                <w:sz w:val="14"/>
              </w:rPr>
              <w:t xml:space="preserve"> </w:t>
            </w:r>
            <w:r>
              <w:rPr>
                <w:b/>
                <w:sz w:val="14"/>
              </w:rPr>
              <w:t>часова)</w:t>
            </w:r>
          </w:p>
          <w:p w:rsidR="00E53F39" w:rsidRDefault="00E53F39">
            <w:pPr>
              <w:pStyle w:val="TableParagraph"/>
              <w:spacing w:before="1"/>
              <w:ind w:left="0" w:firstLine="0"/>
              <w:rPr>
                <w:b/>
                <w:sz w:val="13"/>
              </w:rPr>
            </w:pPr>
          </w:p>
          <w:p w:rsidR="00E53F39" w:rsidRDefault="006408C0">
            <w:pPr>
              <w:pStyle w:val="TableParagraph"/>
              <w:spacing w:before="1" w:line="158" w:lineRule="exact"/>
              <w:ind w:left="56" w:firstLine="0"/>
              <w:rPr>
                <w:b/>
                <w:sz w:val="14"/>
              </w:rPr>
            </w:pPr>
            <w:r>
              <w:rPr>
                <w:b/>
                <w:sz w:val="14"/>
              </w:rPr>
              <w:t>Подела одељења на групе</w:t>
            </w:r>
          </w:p>
          <w:p w:rsidR="00E53F39" w:rsidRDefault="006408C0">
            <w:pPr>
              <w:pStyle w:val="TableParagraph"/>
              <w:spacing w:before="1" w:line="232" w:lineRule="auto"/>
              <w:ind w:left="56" w:firstLine="0"/>
              <w:rPr>
                <w:sz w:val="14"/>
              </w:rPr>
            </w:pPr>
            <w:r>
              <w:rPr>
                <w:sz w:val="14"/>
              </w:rPr>
              <w:t>Одељење се дели на 2 групе приликом реализације:</w:t>
            </w:r>
          </w:p>
          <w:p w:rsidR="00E53F39" w:rsidRDefault="006408C0">
            <w:pPr>
              <w:pStyle w:val="TableParagraph"/>
              <w:tabs>
                <w:tab w:val="left" w:pos="177"/>
              </w:tabs>
              <w:spacing w:line="157" w:lineRule="exact"/>
              <w:ind w:left="176"/>
              <w:rPr>
                <w:sz w:val="14"/>
              </w:rPr>
            </w:pPr>
            <w:r>
              <w:rPr>
                <w:sz w:val="14"/>
              </w:rPr>
              <w:t>кабинетских</w:t>
            </w:r>
            <w:r>
              <w:rPr>
                <w:spacing w:val="-1"/>
                <w:sz w:val="14"/>
              </w:rPr>
              <w:t xml:space="preserve"> </w:t>
            </w:r>
            <w:r>
              <w:rPr>
                <w:sz w:val="14"/>
              </w:rPr>
              <w:t>вежби</w:t>
            </w:r>
          </w:p>
          <w:p w:rsidR="00E53F39" w:rsidRDefault="00E53F39">
            <w:pPr>
              <w:pStyle w:val="TableParagraph"/>
              <w:spacing w:before="1"/>
              <w:ind w:left="0" w:firstLine="0"/>
              <w:rPr>
                <w:b/>
                <w:sz w:val="13"/>
              </w:rPr>
            </w:pPr>
          </w:p>
          <w:p w:rsidR="00E53F39" w:rsidRDefault="006408C0">
            <w:pPr>
              <w:pStyle w:val="TableParagraph"/>
              <w:spacing w:before="1" w:line="158" w:lineRule="exact"/>
              <w:ind w:left="56" w:firstLine="0"/>
              <w:rPr>
                <w:b/>
                <w:sz w:val="14"/>
              </w:rPr>
            </w:pPr>
            <w:r>
              <w:rPr>
                <w:b/>
                <w:sz w:val="14"/>
              </w:rPr>
              <w:t>Место реализације наставе</w:t>
            </w:r>
          </w:p>
          <w:p w:rsidR="00E53F39" w:rsidRDefault="006408C0">
            <w:pPr>
              <w:pStyle w:val="TableParagraph"/>
              <w:tabs>
                <w:tab w:val="left" w:pos="177"/>
              </w:tabs>
              <w:spacing w:before="1" w:line="232" w:lineRule="auto"/>
              <w:ind w:left="176" w:right="411"/>
              <w:rPr>
                <w:sz w:val="14"/>
              </w:rPr>
            </w:pPr>
            <w:r>
              <w:rPr>
                <w:sz w:val="14"/>
              </w:rPr>
              <w:t>Кабинетске вежбе се реализују</w:t>
            </w:r>
            <w:r>
              <w:rPr>
                <w:spacing w:val="-12"/>
                <w:sz w:val="14"/>
              </w:rPr>
              <w:t xml:space="preserve"> </w:t>
            </w:r>
            <w:r>
              <w:rPr>
                <w:sz w:val="14"/>
              </w:rPr>
              <w:t>у кабинетима за</w:t>
            </w:r>
            <w:r>
              <w:rPr>
                <w:spacing w:val="-3"/>
                <w:sz w:val="14"/>
              </w:rPr>
              <w:t xml:space="preserve"> </w:t>
            </w:r>
            <w:r>
              <w:rPr>
                <w:sz w:val="14"/>
              </w:rPr>
              <w:t>рачунаре.</w:t>
            </w:r>
          </w:p>
          <w:p w:rsidR="00E53F39" w:rsidRDefault="00E53F39">
            <w:pPr>
              <w:pStyle w:val="TableParagraph"/>
              <w:spacing w:before="2"/>
              <w:ind w:left="0" w:firstLine="0"/>
              <w:rPr>
                <w:b/>
                <w:sz w:val="13"/>
              </w:rPr>
            </w:pPr>
          </w:p>
          <w:p w:rsidR="00E53F39" w:rsidRDefault="006408C0">
            <w:pPr>
              <w:pStyle w:val="TableParagraph"/>
              <w:spacing w:line="158" w:lineRule="exact"/>
              <w:ind w:left="56" w:firstLine="0"/>
              <w:rPr>
                <w:b/>
                <w:sz w:val="14"/>
              </w:rPr>
            </w:pPr>
            <w:r>
              <w:rPr>
                <w:b/>
                <w:sz w:val="14"/>
              </w:rPr>
              <w:t>Оцењивање</w:t>
            </w:r>
          </w:p>
          <w:p w:rsidR="00E53F39" w:rsidRDefault="006408C0">
            <w:pPr>
              <w:pStyle w:val="TableParagraph"/>
              <w:spacing w:before="2" w:line="232" w:lineRule="auto"/>
              <w:ind w:left="56" w:right="395" w:firstLine="0"/>
              <w:rPr>
                <w:sz w:val="14"/>
              </w:rPr>
            </w:pPr>
            <w:r>
              <w:rPr>
                <w:sz w:val="14"/>
              </w:rPr>
              <w:t>Вредновање остварености исхода вршити кроз:</w:t>
            </w:r>
          </w:p>
          <w:p w:rsidR="00E53F39" w:rsidRDefault="006408C0">
            <w:pPr>
              <w:pStyle w:val="TableParagraph"/>
              <w:tabs>
                <w:tab w:val="left" w:pos="177"/>
              </w:tabs>
              <w:spacing w:line="154" w:lineRule="exact"/>
              <w:ind w:left="176"/>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tabs>
                <w:tab w:val="left" w:pos="177"/>
              </w:tabs>
              <w:spacing w:line="158" w:lineRule="exact"/>
              <w:ind w:left="176"/>
              <w:rPr>
                <w:sz w:val="14"/>
              </w:rPr>
            </w:pPr>
            <w:r>
              <w:rPr>
                <w:sz w:val="14"/>
              </w:rPr>
              <w:t>тестове</w:t>
            </w:r>
            <w:r>
              <w:rPr>
                <w:spacing w:val="-1"/>
                <w:sz w:val="14"/>
              </w:rPr>
              <w:t xml:space="preserve"> </w:t>
            </w:r>
            <w:r>
              <w:rPr>
                <w:sz w:val="14"/>
              </w:rPr>
              <w:t>знања</w:t>
            </w:r>
          </w:p>
          <w:p w:rsidR="00E53F39" w:rsidRDefault="00E53F39">
            <w:pPr>
              <w:pStyle w:val="TableParagraph"/>
              <w:spacing w:before="1"/>
              <w:ind w:left="0" w:firstLine="0"/>
              <w:rPr>
                <w:b/>
                <w:sz w:val="13"/>
              </w:rPr>
            </w:pPr>
          </w:p>
          <w:p w:rsidR="00E53F39" w:rsidRDefault="006408C0">
            <w:pPr>
              <w:pStyle w:val="TableParagraph"/>
              <w:spacing w:line="158" w:lineRule="exact"/>
              <w:ind w:left="56" w:firstLine="0"/>
              <w:rPr>
                <w:b/>
                <w:sz w:val="14"/>
              </w:rPr>
            </w:pPr>
            <w:r>
              <w:rPr>
                <w:b/>
                <w:sz w:val="14"/>
              </w:rPr>
              <w:t>Оквирни број часова по темама</w:t>
            </w:r>
          </w:p>
          <w:p w:rsidR="00E53F39" w:rsidRDefault="006408C0">
            <w:pPr>
              <w:pStyle w:val="TableParagraph"/>
              <w:tabs>
                <w:tab w:val="left" w:pos="177"/>
              </w:tabs>
              <w:spacing w:line="156" w:lineRule="exact"/>
              <w:ind w:left="176"/>
              <w:rPr>
                <w:b/>
                <w:sz w:val="14"/>
              </w:rPr>
            </w:pPr>
            <w:r>
              <w:rPr>
                <w:spacing w:val="-6"/>
                <w:sz w:val="14"/>
              </w:rPr>
              <w:t xml:space="preserve">Увод </w:t>
            </w:r>
            <w:r>
              <w:rPr>
                <w:sz w:val="14"/>
              </w:rPr>
              <w:t xml:space="preserve">у информатику </w:t>
            </w:r>
            <w:r>
              <w:rPr>
                <w:b/>
                <w:sz w:val="14"/>
              </w:rPr>
              <w:t>(9</w:t>
            </w:r>
            <w:r>
              <w:rPr>
                <w:b/>
                <w:sz w:val="14"/>
              </w:rPr>
              <w:t xml:space="preserve"> </w:t>
            </w:r>
            <w:r>
              <w:rPr>
                <w:b/>
                <w:sz w:val="14"/>
              </w:rPr>
              <w:t>часова)</w:t>
            </w:r>
          </w:p>
          <w:p w:rsidR="00E53F39" w:rsidRDefault="006408C0">
            <w:pPr>
              <w:pStyle w:val="TableParagraph"/>
              <w:tabs>
                <w:tab w:val="left" w:pos="177"/>
              </w:tabs>
              <w:spacing w:line="237" w:lineRule="auto"/>
              <w:ind w:left="176" w:right="322"/>
              <w:rPr>
                <w:b/>
                <w:sz w:val="14"/>
              </w:rPr>
            </w:pPr>
            <w:r>
              <w:rPr>
                <w:sz w:val="14"/>
              </w:rPr>
              <w:t>Рачунарски системи и</w:t>
            </w:r>
            <w:r>
              <w:rPr>
                <w:spacing w:val="-16"/>
                <w:sz w:val="14"/>
              </w:rPr>
              <w:t xml:space="preserve"> </w:t>
            </w:r>
            <w:r>
              <w:rPr>
                <w:sz w:val="14"/>
              </w:rPr>
              <w:t xml:space="preserve">оперативни системи </w:t>
            </w:r>
            <w:r>
              <w:rPr>
                <w:b/>
                <w:sz w:val="14"/>
              </w:rPr>
              <w:t>(21</w:t>
            </w:r>
            <w:r>
              <w:rPr>
                <w:b/>
                <w:spacing w:val="-1"/>
                <w:sz w:val="14"/>
              </w:rPr>
              <w:t xml:space="preserve"> </w:t>
            </w:r>
            <w:r>
              <w:rPr>
                <w:b/>
                <w:sz w:val="14"/>
              </w:rPr>
              <w:t>час)</w:t>
            </w:r>
          </w:p>
          <w:p w:rsidR="00E53F39" w:rsidRDefault="006408C0">
            <w:pPr>
              <w:pStyle w:val="TableParagraph"/>
              <w:tabs>
                <w:tab w:val="left" w:pos="177"/>
              </w:tabs>
              <w:ind w:left="176"/>
              <w:rPr>
                <w:b/>
                <w:sz w:val="14"/>
              </w:rPr>
            </w:pPr>
            <w:r>
              <w:rPr>
                <w:sz w:val="14"/>
              </w:rPr>
              <w:t xml:space="preserve">Апликативни софтвер </w:t>
            </w:r>
            <w:r>
              <w:rPr>
                <w:b/>
                <w:sz w:val="14"/>
              </w:rPr>
              <w:t>(75</w:t>
            </w:r>
            <w:r>
              <w:rPr>
                <w:b/>
                <w:spacing w:val="-6"/>
                <w:sz w:val="14"/>
              </w:rPr>
              <w:t xml:space="preserve"> </w:t>
            </w:r>
            <w:r>
              <w:rPr>
                <w:b/>
                <w:sz w:val="14"/>
              </w:rPr>
              <w:t>часова)</w:t>
            </w:r>
          </w:p>
        </w:tc>
      </w:tr>
      <w:tr w:rsidR="00E53F39">
        <w:trPr>
          <w:trHeight w:val="1938"/>
        </w:trPr>
        <w:tc>
          <w:tcPr>
            <w:tcW w:w="1474" w:type="dxa"/>
          </w:tcPr>
          <w:p w:rsidR="00E53F39" w:rsidRDefault="006408C0">
            <w:pPr>
              <w:pStyle w:val="TableParagraph"/>
              <w:spacing w:before="18"/>
              <w:ind w:left="56" w:firstLine="0"/>
              <w:rPr>
                <w:sz w:val="14"/>
              </w:rPr>
            </w:pPr>
            <w:r>
              <w:rPr>
                <w:sz w:val="14"/>
              </w:rPr>
              <w:t>Рачунарски системи и оперативни системи</w:t>
            </w:r>
          </w:p>
        </w:tc>
        <w:tc>
          <w:tcPr>
            <w:tcW w:w="1701" w:type="dxa"/>
          </w:tcPr>
          <w:p w:rsidR="00E53F39" w:rsidRDefault="006408C0">
            <w:pPr>
              <w:pStyle w:val="TableParagraph"/>
              <w:tabs>
                <w:tab w:val="left" w:pos="177"/>
              </w:tabs>
              <w:spacing w:before="18"/>
              <w:ind w:left="176" w:right="146"/>
              <w:rPr>
                <w:sz w:val="14"/>
              </w:rPr>
            </w:pPr>
            <w:r>
              <w:rPr>
                <w:sz w:val="14"/>
              </w:rPr>
              <w:t>Упознавање ученика са основним деловима рачунарских система</w:t>
            </w:r>
            <w:r>
              <w:rPr>
                <w:spacing w:val="-8"/>
                <w:sz w:val="14"/>
              </w:rPr>
              <w:t xml:space="preserve"> </w:t>
            </w:r>
            <w:r>
              <w:rPr>
                <w:sz w:val="14"/>
              </w:rPr>
              <w:t>и њиховом</w:t>
            </w:r>
            <w:r>
              <w:rPr>
                <w:spacing w:val="-5"/>
                <w:sz w:val="14"/>
              </w:rPr>
              <w:t xml:space="preserve"> </w:t>
            </w:r>
            <w:r>
              <w:rPr>
                <w:sz w:val="14"/>
              </w:rPr>
              <w:t>функцијом.</w:t>
            </w:r>
          </w:p>
        </w:tc>
        <w:tc>
          <w:tcPr>
            <w:tcW w:w="2268" w:type="dxa"/>
          </w:tcPr>
          <w:p w:rsidR="00E53F39" w:rsidRDefault="006408C0">
            <w:pPr>
              <w:pStyle w:val="TableParagraph"/>
              <w:tabs>
                <w:tab w:val="left" w:pos="177"/>
              </w:tabs>
              <w:spacing w:before="21" w:line="235" w:lineRule="auto"/>
              <w:ind w:left="176" w:right="64"/>
              <w:rPr>
                <w:sz w:val="14"/>
              </w:rPr>
            </w:pPr>
            <w:r>
              <w:rPr>
                <w:sz w:val="14"/>
              </w:rPr>
              <w:t>разликује основне елементе</w:t>
            </w:r>
            <w:r>
              <w:rPr>
                <w:spacing w:val="-5"/>
                <w:sz w:val="14"/>
              </w:rPr>
              <w:t xml:space="preserve"> </w:t>
            </w:r>
            <w:r>
              <w:rPr>
                <w:sz w:val="14"/>
              </w:rPr>
              <w:t xml:space="preserve">рачу- нарског система и </w:t>
            </w:r>
            <w:r>
              <w:rPr>
                <w:spacing w:val="-3"/>
                <w:sz w:val="14"/>
              </w:rPr>
              <w:t>њихову</w:t>
            </w:r>
            <w:r>
              <w:rPr>
                <w:spacing w:val="-14"/>
                <w:sz w:val="14"/>
              </w:rPr>
              <w:t xml:space="preserve"> </w:t>
            </w:r>
            <w:r>
              <w:rPr>
                <w:sz w:val="14"/>
              </w:rPr>
              <w:t>улогу;</w:t>
            </w:r>
          </w:p>
          <w:p w:rsidR="00E53F39" w:rsidRDefault="006408C0">
            <w:pPr>
              <w:pStyle w:val="TableParagraph"/>
              <w:tabs>
                <w:tab w:val="left" w:pos="177"/>
              </w:tabs>
              <w:spacing w:line="235" w:lineRule="auto"/>
              <w:ind w:left="176" w:right="172"/>
              <w:rPr>
                <w:sz w:val="14"/>
              </w:rPr>
            </w:pPr>
            <w:r>
              <w:rPr>
                <w:sz w:val="14"/>
              </w:rPr>
              <w:t xml:space="preserve">познаје компоненте хардвера персоналног рачунара и </w:t>
            </w:r>
            <w:r>
              <w:rPr>
                <w:spacing w:val="-3"/>
                <w:sz w:val="14"/>
              </w:rPr>
              <w:t xml:space="preserve">њихову </w:t>
            </w:r>
            <w:r>
              <w:rPr>
                <w:sz w:val="14"/>
              </w:rPr>
              <w:t>улогу;</w:t>
            </w:r>
          </w:p>
          <w:p w:rsidR="00E53F39" w:rsidRDefault="006408C0">
            <w:pPr>
              <w:pStyle w:val="TableParagraph"/>
              <w:tabs>
                <w:tab w:val="left" w:pos="177"/>
              </w:tabs>
              <w:spacing w:before="1" w:line="235" w:lineRule="auto"/>
              <w:ind w:left="176" w:right="262"/>
              <w:rPr>
                <w:sz w:val="14"/>
              </w:rPr>
            </w:pPr>
            <w:r>
              <w:rPr>
                <w:sz w:val="14"/>
              </w:rPr>
              <w:t>безбедно стартује, користи и искључује рачунарски</w:t>
            </w:r>
            <w:r>
              <w:rPr>
                <w:spacing w:val="-15"/>
                <w:sz w:val="14"/>
              </w:rPr>
              <w:t xml:space="preserve"> </w:t>
            </w:r>
            <w:r>
              <w:rPr>
                <w:sz w:val="14"/>
              </w:rPr>
              <w:t>систем;</w:t>
            </w:r>
          </w:p>
          <w:p w:rsidR="00E53F39" w:rsidRDefault="006408C0">
            <w:pPr>
              <w:pStyle w:val="TableParagraph"/>
              <w:tabs>
                <w:tab w:val="left" w:pos="177"/>
              </w:tabs>
              <w:spacing w:before="1" w:line="235" w:lineRule="auto"/>
              <w:ind w:left="176" w:right="124"/>
              <w:rPr>
                <w:sz w:val="14"/>
              </w:rPr>
            </w:pPr>
            <w:r>
              <w:rPr>
                <w:sz w:val="14"/>
              </w:rPr>
              <w:t>разликује рачунарске софтвере</w:t>
            </w:r>
            <w:r>
              <w:rPr>
                <w:spacing w:val="-13"/>
                <w:sz w:val="14"/>
              </w:rPr>
              <w:t xml:space="preserve"> </w:t>
            </w:r>
            <w:r>
              <w:rPr>
                <w:sz w:val="14"/>
              </w:rPr>
              <w:t xml:space="preserve">и познаје </w:t>
            </w:r>
            <w:r>
              <w:rPr>
                <w:spacing w:val="-3"/>
                <w:sz w:val="14"/>
              </w:rPr>
              <w:t>њихову</w:t>
            </w:r>
            <w:r>
              <w:rPr>
                <w:spacing w:val="-2"/>
                <w:sz w:val="14"/>
              </w:rPr>
              <w:t xml:space="preserve"> </w:t>
            </w:r>
            <w:r>
              <w:rPr>
                <w:sz w:val="14"/>
              </w:rPr>
              <w:t>намену;</w:t>
            </w:r>
          </w:p>
          <w:p w:rsidR="00E53F39" w:rsidRDefault="006408C0">
            <w:pPr>
              <w:pStyle w:val="TableParagraph"/>
              <w:tabs>
                <w:tab w:val="left" w:pos="177"/>
              </w:tabs>
              <w:spacing w:line="235" w:lineRule="auto"/>
              <w:ind w:right="45" w:hanging="119"/>
              <w:rPr>
                <w:sz w:val="14"/>
              </w:rPr>
            </w:pPr>
            <w:r>
              <w:rPr>
                <w:sz w:val="14"/>
              </w:rPr>
              <w:t>познаје актуелни графички</w:t>
            </w:r>
            <w:r>
              <w:rPr>
                <w:spacing w:val="-19"/>
                <w:sz w:val="14"/>
              </w:rPr>
              <w:t xml:space="preserve"> </w:t>
            </w:r>
            <w:r>
              <w:rPr>
                <w:sz w:val="14"/>
              </w:rPr>
              <w:t>опера- тивни систем и подешава његове параметре;</w:t>
            </w:r>
          </w:p>
        </w:tc>
        <w:tc>
          <w:tcPr>
            <w:tcW w:w="2551" w:type="dxa"/>
          </w:tcPr>
          <w:p w:rsidR="00E53F39" w:rsidRDefault="006408C0">
            <w:pPr>
              <w:pStyle w:val="TableParagraph"/>
              <w:tabs>
                <w:tab w:val="left" w:pos="176"/>
              </w:tabs>
              <w:spacing w:before="19"/>
              <w:ind w:right="558" w:hanging="119"/>
              <w:rPr>
                <w:sz w:val="14"/>
              </w:rPr>
            </w:pPr>
            <w:r>
              <w:rPr>
                <w:sz w:val="14"/>
              </w:rPr>
              <w:t>Рачунарски системи и</w:t>
            </w:r>
            <w:r>
              <w:rPr>
                <w:spacing w:val="-15"/>
                <w:sz w:val="14"/>
              </w:rPr>
              <w:t xml:space="preserve"> </w:t>
            </w:r>
            <w:r>
              <w:rPr>
                <w:sz w:val="14"/>
              </w:rPr>
              <w:t>њихови елементи.</w:t>
            </w:r>
          </w:p>
          <w:p w:rsidR="00E53F39" w:rsidRDefault="006408C0">
            <w:pPr>
              <w:pStyle w:val="TableParagraph"/>
              <w:tabs>
                <w:tab w:val="left" w:pos="176"/>
              </w:tabs>
              <w:spacing w:line="159" w:lineRule="exact"/>
              <w:ind w:hanging="119"/>
              <w:rPr>
                <w:sz w:val="14"/>
              </w:rPr>
            </w:pPr>
            <w:r>
              <w:rPr>
                <w:sz w:val="14"/>
              </w:rPr>
              <w:t>Рачунарски</w:t>
            </w:r>
            <w:r>
              <w:rPr>
                <w:spacing w:val="-1"/>
                <w:sz w:val="14"/>
              </w:rPr>
              <w:t xml:space="preserve"> </w:t>
            </w:r>
            <w:r>
              <w:rPr>
                <w:sz w:val="14"/>
              </w:rPr>
              <w:t>софтвер.</w:t>
            </w:r>
          </w:p>
          <w:p w:rsidR="00E53F39" w:rsidRDefault="006408C0">
            <w:pPr>
              <w:pStyle w:val="TableParagraph"/>
              <w:tabs>
                <w:tab w:val="left" w:pos="176"/>
              </w:tabs>
              <w:ind w:right="291" w:hanging="119"/>
              <w:rPr>
                <w:sz w:val="14"/>
              </w:rPr>
            </w:pPr>
            <w:r>
              <w:rPr>
                <w:sz w:val="14"/>
              </w:rPr>
              <w:t>Ком</w:t>
            </w:r>
            <w:r>
              <w:rPr>
                <w:sz w:val="14"/>
              </w:rPr>
              <w:t>поненте хардвера</w:t>
            </w:r>
            <w:r>
              <w:rPr>
                <w:spacing w:val="-20"/>
                <w:sz w:val="14"/>
              </w:rPr>
              <w:t xml:space="preserve"> </w:t>
            </w:r>
            <w:r>
              <w:rPr>
                <w:sz w:val="14"/>
              </w:rPr>
              <w:t>персоналног рачунара.</w:t>
            </w:r>
          </w:p>
          <w:p w:rsidR="00E53F39" w:rsidRDefault="006408C0">
            <w:pPr>
              <w:pStyle w:val="TableParagraph"/>
              <w:tabs>
                <w:tab w:val="left" w:pos="176"/>
              </w:tabs>
              <w:spacing w:line="159" w:lineRule="exact"/>
              <w:ind w:hanging="119"/>
              <w:rPr>
                <w:sz w:val="14"/>
              </w:rPr>
            </w:pPr>
            <w:r>
              <w:rPr>
                <w:sz w:val="14"/>
              </w:rPr>
              <w:t>Оперативни</w:t>
            </w:r>
            <w:r>
              <w:rPr>
                <w:spacing w:val="-1"/>
                <w:sz w:val="14"/>
              </w:rPr>
              <w:t xml:space="preserve"> </w:t>
            </w:r>
            <w:r>
              <w:rPr>
                <w:sz w:val="14"/>
              </w:rPr>
              <w:t>системи.</w:t>
            </w:r>
          </w:p>
        </w:tc>
        <w:tc>
          <w:tcPr>
            <w:tcW w:w="2551" w:type="dxa"/>
            <w:vMerge/>
            <w:tcBorders>
              <w:top w:val="nil"/>
            </w:tcBorders>
          </w:tcPr>
          <w:p w:rsidR="00E53F39" w:rsidRDefault="00E53F39">
            <w:pPr>
              <w:rPr>
                <w:sz w:val="2"/>
                <w:szCs w:val="2"/>
              </w:rPr>
            </w:pPr>
          </w:p>
        </w:tc>
      </w:tr>
      <w:tr w:rsidR="00E53F39">
        <w:trPr>
          <w:trHeight w:val="990"/>
        </w:trPr>
        <w:tc>
          <w:tcPr>
            <w:tcW w:w="1474" w:type="dxa"/>
          </w:tcPr>
          <w:p w:rsidR="00E53F39" w:rsidRDefault="006408C0">
            <w:pPr>
              <w:pStyle w:val="TableParagraph"/>
              <w:spacing w:before="19"/>
              <w:ind w:left="56" w:firstLine="0"/>
              <w:rPr>
                <w:sz w:val="14"/>
              </w:rPr>
            </w:pPr>
            <w:r>
              <w:rPr>
                <w:sz w:val="14"/>
              </w:rPr>
              <w:t>Апликативни софтвер</w:t>
            </w:r>
          </w:p>
        </w:tc>
        <w:tc>
          <w:tcPr>
            <w:tcW w:w="1701" w:type="dxa"/>
          </w:tcPr>
          <w:p w:rsidR="00E53F39" w:rsidRDefault="006408C0">
            <w:pPr>
              <w:pStyle w:val="TableParagraph"/>
              <w:tabs>
                <w:tab w:val="left" w:pos="177"/>
              </w:tabs>
              <w:spacing w:before="19"/>
              <w:ind w:left="176" w:right="109"/>
              <w:rPr>
                <w:sz w:val="14"/>
              </w:rPr>
            </w:pPr>
            <w:r>
              <w:rPr>
                <w:sz w:val="14"/>
              </w:rPr>
              <w:t>Оспособљавање учени- ка да користе програме за обраду текста, табе- ларна израчунавања, и коришћење</w:t>
            </w:r>
            <w:r>
              <w:rPr>
                <w:spacing w:val="-8"/>
                <w:sz w:val="14"/>
              </w:rPr>
              <w:t xml:space="preserve"> </w:t>
            </w:r>
            <w:r>
              <w:rPr>
                <w:sz w:val="14"/>
              </w:rPr>
              <w:t>Интернета.</w:t>
            </w:r>
          </w:p>
        </w:tc>
        <w:tc>
          <w:tcPr>
            <w:tcW w:w="2268" w:type="dxa"/>
          </w:tcPr>
          <w:p w:rsidR="00E53F39" w:rsidRDefault="006408C0">
            <w:pPr>
              <w:pStyle w:val="TableParagraph"/>
              <w:tabs>
                <w:tab w:val="left" w:pos="177"/>
              </w:tabs>
              <w:spacing w:before="22" w:line="235" w:lineRule="auto"/>
              <w:ind w:left="176" w:right="471"/>
              <w:rPr>
                <w:sz w:val="14"/>
              </w:rPr>
            </w:pPr>
            <w:r>
              <w:rPr>
                <w:sz w:val="14"/>
              </w:rPr>
              <w:t>креира жељени</w:t>
            </w:r>
            <w:r>
              <w:rPr>
                <w:spacing w:val="-12"/>
                <w:sz w:val="14"/>
              </w:rPr>
              <w:t xml:space="preserve"> </w:t>
            </w:r>
            <w:r>
              <w:rPr>
                <w:sz w:val="14"/>
              </w:rPr>
              <w:t>текстуални документ;</w:t>
            </w:r>
          </w:p>
          <w:p w:rsidR="00E53F39" w:rsidRDefault="006408C0">
            <w:pPr>
              <w:pStyle w:val="TableParagraph"/>
              <w:tabs>
                <w:tab w:val="left" w:pos="177"/>
              </w:tabs>
              <w:spacing w:line="235" w:lineRule="auto"/>
              <w:ind w:left="176" w:right="119"/>
              <w:rPr>
                <w:sz w:val="14"/>
              </w:rPr>
            </w:pPr>
            <w:r>
              <w:rPr>
                <w:sz w:val="14"/>
              </w:rPr>
              <w:t>креира документе са</w:t>
            </w:r>
            <w:r>
              <w:rPr>
                <w:spacing w:val="-5"/>
                <w:sz w:val="14"/>
              </w:rPr>
              <w:t xml:space="preserve"> </w:t>
            </w:r>
            <w:r>
              <w:rPr>
                <w:sz w:val="14"/>
              </w:rPr>
              <w:t>табеларним садржајима;</w:t>
            </w:r>
          </w:p>
          <w:p w:rsidR="00E53F39" w:rsidRDefault="006408C0">
            <w:pPr>
              <w:pStyle w:val="TableParagraph"/>
              <w:tabs>
                <w:tab w:val="left" w:pos="177"/>
              </w:tabs>
              <w:spacing w:before="1" w:line="235" w:lineRule="auto"/>
              <w:ind w:left="176" w:right="45"/>
              <w:rPr>
                <w:sz w:val="14"/>
              </w:rPr>
            </w:pPr>
            <w:r>
              <w:rPr>
                <w:sz w:val="14"/>
              </w:rPr>
              <w:t>користи интернет и његове</w:t>
            </w:r>
            <w:r>
              <w:rPr>
                <w:spacing w:val="-22"/>
                <w:sz w:val="14"/>
              </w:rPr>
              <w:t xml:space="preserve"> </w:t>
            </w:r>
            <w:r>
              <w:rPr>
                <w:sz w:val="14"/>
              </w:rPr>
              <w:t>основ- не сервисе (www, e-mail,</w:t>
            </w:r>
            <w:r>
              <w:rPr>
                <w:spacing w:val="-4"/>
                <w:sz w:val="14"/>
              </w:rPr>
              <w:t xml:space="preserve"> </w:t>
            </w:r>
            <w:r>
              <w:rPr>
                <w:sz w:val="14"/>
              </w:rPr>
              <w:t>ftp);</w:t>
            </w:r>
          </w:p>
        </w:tc>
        <w:tc>
          <w:tcPr>
            <w:tcW w:w="2551" w:type="dxa"/>
          </w:tcPr>
          <w:p w:rsidR="00E53F39" w:rsidRDefault="006408C0">
            <w:pPr>
              <w:pStyle w:val="TableParagraph"/>
              <w:tabs>
                <w:tab w:val="left" w:pos="176"/>
              </w:tabs>
              <w:spacing w:before="19" w:line="161" w:lineRule="exact"/>
              <w:ind w:hanging="119"/>
              <w:rPr>
                <w:sz w:val="14"/>
              </w:rPr>
            </w:pPr>
            <w:r>
              <w:rPr>
                <w:sz w:val="14"/>
              </w:rPr>
              <w:t>Програм за обраду</w:t>
            </w:r>
            <w:r>
              <w:rPr>
                <w:spacing w:val="-4"/>
                <w:sz w:val="14"/>
              </w:rPr>
              <w:t xml:space="preserve"> </w:t>
            </w:r>
            <w:r>
              <w:rPr>
                <w:sz w:val="14"/>
              </w:rPr>
              <w:t>текста.</w:t>
            </w:r>
          </w:p>
          <w:p w:rsidR="00E53F39" w:rsidRDefault="006408C0">
            <w:pPr>
              <w:pStyle w:val="TableParagraph"/>
              <w:tabs>
                <w:tab w:val="left" w:pos="176"/>
              </w:tabs>
              <w:spacing w:line="160" w:lineRule="exact"/>
              <w:ind w:hanging="119"/>
              <w:rPr>
                <w:sz w:val="14"/>
              </w:rPr>
            </w:pPr>
            <w:r>
              <w:rPr>
                <w:sz w:val="14"/>
              </w:rPr>
              <w:t>Програм за рад са</w:t>
            </w:r>
            <w:r>
              <w:rPr>
                <w:spacing w:val="-4"/>
                <w:sz w:val="14"/>
              </w:rPr>
              <w:t xml:space="preserve"> </w:t>
            </w:r>
            <w:r>
              <w:rPr>
                <w:sz w:val="14"/>
              </w:rPr>
              <w:t>табелама.</w:t>
            </w:r>
          </w:p>
          <w:p w:rsidR="00E53F39" w:rsidRDefault="006408C0">
            <w:pPr>
              <w:pStyle w:val="TableParagraph"/>
              <w:tabs>
                <w:tab w:val="left" w:pos="176"/>
              </w:tabs>
              <w:spacing w:line="161" w:lineRule="exact"/>
              <w:ind w:hanging="119"/>
              <w:rPr>
                <w:sz w:val="14"/>
              </w:rPr>
            </w:pPr>
            <w:r>
              <w:rPr>
                <w:sz w:val="14"/>
              </w:rPr>
              <w:t>Интернет и његови мрежни</w:t>
            </w:r>
            <w:r>
              <w:rPr>
                <w:spacing w:val="-7"/>
                <w:sz w:val="14"/>
              </w:rPr>
              <w:t xml:space="preserve"> </w:t>
            </w:r>
            <w:r>
              <w:rPr>
                <w:sz w:val="14"/>
              </w:rPr>
              <w:t>сервиси.</w:t>
            </w:r>
          </w:p>
        </w:tc>
        <w:tc>
          <w:tcPr>
            <w:tcW w:w="2551" w:type="dxa"/>
            <w:vMerge/>
            <w:tcBorders>
              <w:top w:val="nil"/>
            </w:tcBorders>
          </w:tcPr>
          <w:p w:rsidR="00E53F39" w:rsidRDefault="00E53F39">
            <w:pPr>
              <w:rPr>
                <w:sz w:val="2"/>
                <w:szCs w:val="2"/>
              </w:rPr>
            </w:pPr>
          </w:p>
        </w:tc>
      </w:tr>
    </w:tbl>
    <w:p w:rsidR="00E53F39" w:rsidRDefault="00E53F39">
      <w:pPr>
        <w:rPr>
          <w:sz w:val="2"/>
          <w:szCs w:val="2"/>
        </w:rPr>
        <w:sectPr w:rsidR="00E53F39">
          <w:pgSz w:w="11910" w:h="15740"/>
          <w:pgMar w:top="180" w:right="54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1464"/>
        </w:trPr>
        <w:tc>
          <w:tcPr>
            <w:tcW w:w="1474" w:type="dxa"/>
          </w:tcPr>
          <w:p w:rsidR="00E53F39" w:rsidRDefault="00E53F39">
            <w:pPr>
              <w:pStyle w:val="TableParagraph"/>
              <w:ind w:left="0" w:firstLine="0"/>
              <w:rPr>
                <w:sz w:val="14"/>
              </w:rPr>
            </w:pPr>
          </w:p>
        </w:tc>
        <w:tc>
          <w:tcPr>
            <w:tcW w:w="1701" w:type="dxa"/>
          </w:tcPr>
          <w:p w:rsidR="00E53F39" w:rsidRDefault="00E53F39">
            <w:pPr>
              <w:pStyle w:val="TableParagraph"/>
              <w:ind w:left="0" w:firstLine="0"/>
              <w:rPr>
                <w:sz w:val="14"/>
              </w:rPr>
            </w:pPr>
          </w:p>
        </w:tc>
        <w:tc>
          <w:tcPr>
            <w:tcW w:w="2268" w:type="dxa"/>
          </w:tcPr>
          <w:p w:rsidR="00E53F39" w:rsidRDefault="006408C0">
            <w:pPr>
              <w:pStyle w:val="TableParagraph"/>
              <w:tabs>
                <w:tab w:val="left" w:pos="177"/>
              </w:tabs>
              <w:spacing w:before="20" w:line="235" w:lineRule="auto"/>
              <w:ind w:left="176" w:right="164"/>
              <w:rPr>
                <w:sz w:val="14"/>
              </w:rPr>
            </w:pPr>
            <w:r>
              <w:rPr>
                <w:sz w:val="14"/>
              </w:rPr>
              <w:t>креира текстуални документ и примени основне акције форма- тирања и</w:t>
            </w:r>
            <w:r>
              <w:rPr>
                <w:spacing w:val="-2"/>
                <w:sz w:val="14"/>
              </w:rPr>
              <w:t xml:space="preserve"> </w:t>
            </w:r>
            <w:r>
              <w:rPr>
                <w:sz w:val="14"/>
              </w:rPr>
              <w:t>едитовања</w:t>
            </w:r>
          </w:p>
          <w:p w:rsidR="00E53F39" w:rsidRDefault="006408C0">
            <w:pPr>
              <w:pStyle w:val="TableParagraph"/>
              <w:tabs>
                <w:tab w:val="left" w:pos="177"/>
              </w:tabs>
              <w:spacing w:before="1" w:line="235" w:lineRule="auto"/>
              <w:ind w:left="176" w:right="82"/>
              <w:rPr>
                <w:sz w:val="14"/>
              </w:rPr>
            </w:pPr>
            <w:r>
              <w:rPr>
                <w:sz w:val="14"/>
              </w:rPr>
              <w:t>додаје табеле, слике, графиконе</w:t>
            </w:r>
            <w:r>
              <w:rPr>
                <w:spacing w:val="-22"/>
                <w:sz w:val="14"/>
              </w:rPr>
              <w:t xml:space="preserve"> </w:t>
            </w:r>
            <w:r>
              <w:rPr>
                <w:sz w:val="14"/>
              </w:rPr>
              <w:t>у текстуални</w:t>
            </w:r>
            <w:r>
              <w:rPr>
                <w:spacing w:val="-3"/>
                <w:sz w:val="14"/>
              </w:rPr>
              <w:t xml:space="preserve"> </w:t>
            </w:r>
            <w:r>
              <w:rPr>
                <w:sz w:val="14"/>
              </w:rPr>
              <w:t>документ..</w:t>
            </w:r>
          </w:p>
          <w:p w:rsidR="00E53F39" w:rsidRDefault="006408C0">
            <w:pPr>
              <w:pStyle w:val="TableParagraph"/>
              <w:tabs>
                <w:tab w:val="left" w:pos="177"/>
              </w:tabs>
              <w:spacing w:before="1" w:line="235" w:lineRule="auto"/>
              <w:ind w:left="176" w:right="141"/>
              <w:rPr>
                <w:sz w:val="14"/>
              </w:rPr>
            </w:pPr>
            <w:r>
              <w:rPr>
                <w:sz w:val="14"/>
              </w:rPr>
              <w:t>користи алате за стилско обли- ковање документа и креирање прегледа садржаја у програму</w:t>
            </w:r>
            <w:r>
              <w:rPr>
                <w:spacing w:val="-21"/>
                <w:sz w:val="14"/>
              </w:rPr>
              <w:t xml:space="preserve"> </w:t>
            </w:r>
            <w:r>
              <w:rPr>
                <w:sz w:val="14"/>
              </w:rPr>
              <w:t>за обраду</w:t>
            </w:r>
            <w:r>
              <w:rPr>
                <w:spacing w:val="-1"/>
                <w:sz w:val="14"/>
              </w:rPr>
              <w:t xml:space="preserve"> </w:t>
            </w:r>
            <w:r>
              <w:rPr>
                <w:sz w:val="14"/>
              </w:rPr>
              <w:t>текста;</w:t>
            </w:r>
          </w:p>
        </w:tc>
        <w:tc>
          <w:tcPr>
            <w:tcW w:w="2551" w:type="dxa"/>
          </w:tcPr>
          <w:p w:rsidR="00E53F39" w:rsidRDefault="00E53F39">
            <w:pPr>
              <w:pStyle w:val="TableParagraph"/>
              <w:ind w:left="0" w:firstLine="0"/>
              <w:rPr>
                <w:sz w:val="14"/>
              </w:rPr>
            </w:pPr>
          </w:p>
        </w:tc>
        <w:tc>
          <w:tcPr>
            <w:tcW w:w="2551" w:type="dxa"/>
          </w:tcPr>
          <w:p w:rsidR="00E53F39" w:rsidRDefault="00E53F39">
            <w:pPr>
              <w:pStyle w:val="TableParagraph"/>
              <w:ind w:left="0" w:firstLine="0"/>
              <w:rPr>
                <w:sz w:val="14"/>
              </w:rPr>
            </w:pPr>
          </w:p>
        </w:tc>
      </w:tr>
    </w:tbl>
    <w:p w:rsidR="00E53F39" w:rsidRDefault="006408C0">
      <w:pPr>
        <w:pStyle w:val="Heading2"/>
        <w:spacing w:before="163" w:line="232" w:lineRule="auto"/>
      </w:pPr>
      <w:r>
        <w:rPr>
          <w:b/>
        </w:rPr>
        <w:t xml:space="preserve">Кључни појмови садржаја: </w:t>
      </w:r>
      <w:r>
        <w:t>бројни системи, хардвер, меморије, софтвер, оперативни системи, word, excel, интернет, рачунарски системи, power point.</w:t>
      </w:r>
    </w:p>
    <w:p w:rsidR="00E53F39" w:rsidRDefault="00E53F39">
      <w:pPr>
        <w:pStyle w:val="BodyText"/>
        <w:spacing w:line="240" w:lineRule="auto"/>
        <w:ind w:left="0" w:firstLine="0"/>
        <w:rPr>
          <w:sz w:val="20"/>
        </w:rPr>
      </w:pPr>
    </w:p>
    <w:p w:rsidR="00E53F39" w:rsidRDefault="00E53F39">
      <w:pPr>
        <w:pStyle w:val="BodyText"/>
        <w:spacing w:before="4" w:line="240" w:lineRule="auto"/>
        <w:ind w:left="0" w:firstLine="0"/>
        <w:rPr>
          <w:sz w:val="20"/>
        </w:rPr>
      </w:pPr>
    </w:p>
    <w:p w:rsidR="00E53F39" w:rsidRDefault="006408C0">
      <w:pPr>
        <w:tabs>
          <w:tab w:val="left" w:pos="2424"/>
        </w:tabs>
        <w:ind w:left="157"/>
        <w:rPr>
          <w:b/>
          <w:sz w:val="14"/>
        </w:rPr>
      </w:pPr>
      <w:r>
        <w:rPr>
          <w:sz w:val="14"/>
        </w:rPr>
        <w:t>Назив</w:t>
      </w:r>
      <w:r>
        <w:rPr>
          <w:spacing w:val="-4"/>
          <w:sz w:val="14"/>
        </w:rPr>
        <w:t xml:space="preserve"> </w:t>
      </w:r>
      <w:r>
        <w:rPr>
          <w:sz w:val="14"/>
        </w:rPr>
        <w:t>предмета:</w:t>
      </w:r>
      <w:r>
        <w:rPr>
          <w:sz w:val="14"/>
        </w:rPr>
        <w:tab/>
      </w:r>
      <w:r>
        <w:rPr>
          <w:b/>
          <w:sz w:val="14"/>
        </w:rPr>
        <w:t>ЕКОЛОГИЈА И ЗАШТИТА ЖИВОТНЕ</w:t>
      </w:r>
      <w:r>
        <w:rPr>
          <w:b/>
          <w:spacing w:val="-3"/>
          <w:sz w:val="14"/>
        </w:rPr>
        <w:t xml:space="preserve"> </w:t>
      </w:r>
      <w:r>
        <w:rPr>
          <w:b/>
          <w:sz w:val="14"/>
        </w:rPr>
        <w:t>СРЕДИНЕ</w:t>
      </w:r>
    </w:p>
    <w:p w:rsidR="00E53F39" w:rsidRDefault="006408C0">
      <w:pPr>
        <w:pStyle w:val="BodyText"/>
        <w:tabs>
          <w:tab w:val="left" w:pos="2424"/>
        </w:tabs>
        <w:spacing w:before="50" w:line="161" w:lineRule="exact"/>
        <w:ind w:left="157" w:firstLine="0"/>
      </w:pPr>
      <w:r>
        <w:t>Циљеви</w:t>
      </w:r>
      <w:r>
        <w:rPr>
          <w:spacing w:val="-4"/>
        </w:rPr>
        <w:t xml:space="preserve"> </w:t>
      </w:r>
      <w:r>
        <w:t>предмета:</w:t>
      </w:r>
      <w:r>
        <w:tab/>
      </w:r>
      <w:r>
        <w:t>– Проширивање знања о предмету истраживања и значају</w:t>
      </w:r>
      <w:r>
        <w:rPr>
          <w:spacing w:val="-5"/>
        </w:rPr>
        <w:t xml:space="preserve"> </w:t>
      </w:r>
      <w:r>
        <w:t>екологије.</w:t>
      </w:r>
    </w:p>
    <w:p w:rsidR="00E53F39" w:rsidRDefault="006408C0">
      <w:pPr>
        <w:pStyle w:val="ListParagraph"/>
        <w:tabs>
          <w:tab w:val="left" w:pos="2530"/>
        </w:tabs>
        <w:rPr>
          <w:sz w:val="14"/>
        </w:rPr>
      </w:pPr>
      <w:r>
        <w:rPr>
          <w:sz w:val="14"/>
        </w:rPr>
        <w:t>Схватање структуре екосистема/биосфере и пpoцeca који се у њима</w:t>
      </w:r>
      <w:r>
        <w:rPr>
          <w:spacing w:val="-4"/>
          <w:sz w:val="14"/>
        </w:rPr>
        <w:t xml:space="preserve"> </w:t>
      </w:r>
      <w:r>
        <w:rPr>
          <w:spacing w:val="-3"/>
          <w:sz w:val="14"/>
        </w:rPr>
        <w:t>одвијају.</w:t>
      </w:r>
    </w:p>
    <w:p w:rsidR="00E53F39" w:rsidRDefault="006408C0">
      <w:pPr>
        <w:pStyle w:val="ListParagraph"/>
        <w:tabs>
          <w:tab w:val="left" w:pos="2530"/>
        </w:tabs>
        <w:rPr>
          <w:sz w:val="14"/>
        </w:rPr>
      </w:pPr>
      <w:r>
        <w:rPr>
          <w:sz w:val="14"/>
        </w:rPr>
        <w:t>Разумевање значаја биодиверзитета за опстанак живота на</w:t>
      </w:r>
      <w:r>
        <w:rPr>
          <w:spacing w:val="-4"/>
          <w:sz w:val="14"/>
        </w:rPr>
        <w:t xml:space="preserve"> </w:t>
      </w:r>
      <w:r>
        <w:rPr>
          <w:sz w:val="14"/>
        </w:rPr>
        <w:t>Земљи.</w:t>
      </w:r>
    </w:p>
    <w:p w:rsidR="00E53F39" w:rsidRDefault="006408C0">
      <w:pPr>
        <w:pStyle w:val="ListParagraph"/>
        <w:tabs>
          <w:tab w:val="left" w:pos="2530"/>
        </w:tabs>
        <w:rPr>
          <w:sz w:val="14"/>
        </w:rPr>
      </w:pPr>
      <w:r>
        <w:rPr>
          <w:sz w:val="14"/>
        </w:rPr>
        <w:t>Проширивање знања о односу човека према животној</w:t>
      </w:r>
      <w:r>
        <w:rPr>
          <w:spacing w:val="-3"/>
          <w:sz w:val="14"/>
        </w:rPr>
        <w:t xml:space="preserve"> </w:t>
      </w:r>
      <w:r>
        <w:rPr>
          <w:sz w:val="14"/>
        </w:rPr>
        <w:t>средин</w:t>
      </w:r>
      <w:r>
        <w:rPr>
          <w:sz w:val="14"/>
        </w:rPr>
        <w:t>и.</w:t>
      </w:r>
    </w:p>
    <w:p w:rsidR="00E53F39" w:rsidRDefault="006408C0">
      <w:pPr>
        <w:pStyle w:val="ListParagraph"/>
        <w:tabs>
          <w:tab w:val="left" w:pos="2530"/>
        </w:tabs>
        <w:rPr>
          <w:sz w:val="14"/>
        </w:rPr>
      </w:pPr>
      <w:r>
        <w:rPr>
          <w:sz w:val="14"/>
        </w:rPr>
        <w:t>Упознавање са појмовима загађења и</w:t>
      </w:r>
      <w:r>
        <w:rPr>
          <w:spacing w:val="-4"/>
          <w:sz w:val="14"/>
        </w:rPr>
        <w:t xml:space="preserve"> </w:t>
      </w:r>
      <w:r>
        <w:rPr>
          <w:sz w:val="14"/>
        </w:rPr>
        <w:t>токсикологије.</w:t>
      </w:r>
    </w:p>
    <w:p w:rsidR="00E53F39" w:rsidRDefault="006408C0">
      <w:pPr>
        <w:pStyle w:val="ListParagraph"/>
        <w:tabs>
          <w:tab w:val="left" w:pos="2530"/>
        </w:tabs>
        <w:rPr>
          <w:sz w:val="14"/>
        </w:rPr>
      </w:pPr>
      <w:r>
        <w:rPr>
          <w:sz w:val="14"/>
        </w:rPr>
        <w:t>У познавање са загађивањем ваздуха, воде и земљишта и мерама</w:t>
      </w:r>
      <w:r>
        <w:rPr>
          <w:spacing w:val="-6"/>
          <w:sz w:val="14"/>
        </w:rPr>
        <w:t xml:space="preserve"> </w:t>
      </w:r>
      <w:r>
        <w:rPr>
          <w:sz w:val="14"/>
        </w:rPr>
        <w:t>заштите.</w:t>
      </w:r>
    </w:p>
    <w:p w:rsidR="00E53F39" w:rsidRDefault="006408C0">
      <w:pPr>
        <w:pStyle w:val="ListParagraph"/>
        <w:tabs>
          <w:tab w:val="left" w:pos="2530"/>
        </w:tabs>
        <w:rPr>
          <w:sz w:val="14"/>
        </w:rPr>
      </w:pPr>
      <w:r>
        <w:rPr>
          <w:sz w:val="14"/>
        </w:rPr>
        <w:t xml:space="preserve">Упознавање са радиоактивним загађивањем, биолошким ефектима и мерама заштите </w:t>
      </w:r>
      <w:r>
        <w:rPr>
          <w:spacing w:val="-3"/>
          <w:sz w:val="14"/>
        </w:rPr>
        <w:t>од</w:t>
      </w:r>
      <w:r>
        <w:rPr>
          <w:spacing w:val="-10"/>
          <w:sz w:val="14"/>
        </w:rPr>
        <w:t xml:space="preserve"> </w:t>
      </w:r>
      <w:r>
        <w:rPr>
          <w:sz w:val="14"/>
        </w:rPr>
        <w:t>радијације.</w:t>
      </w:r>
    </w:p>
    <w:p w:rsidR="00E53F39" w:rsidRDefault="006408C0">
      <w:pPr>
        <w:pStyle w:val="ListParagraph"/>
        <w:tabs>
          <w:tab w:val="left" w:pos="2530"/>
        </w:tabs>
        <w:rPr>
          <w:sz w:val="14"/>
        </w:rPr>
      </w:pPr>
      <w:r>
        <w:rPr>
          <w:sz w:val="14"/>
        </w:rPr>
        <w:t>Упознавање са изворима загађивања хране и</w:t>
      </w:r>
      <w:r>
        <w:rPr>
          <w:sz w:val="14"/>
        </w:rPr>
        <w:t xml:space="preserve"> мерама заштите хране </w:t>
      </w:r>
      <w:r>
        <w:rPr>
          <w:spacing w:val="-3"/>
          <w:sz w:val="14"/>
        </w:rPr>
        <w:t>од</w:t>
      </w:r>
      <w:r>
        <w:rPr>
          <w:spacing w:val="-7"/>
          <w:sz w:val="14"/>
        </w:rPr>
        <w:t xml:space="preserve"> </w:t>
      </w:r>
      <w:r>
        <w:rPr>
          <w:sz w:val="14"/>
        </w:rPr>
        <w:t>загађивања.</w:t>
      </w:r>
    </w:p>
    <w:p w:rsidR="00E53F39" w:rsidRDefault="006408C0">
      <w:pPr>
        <w:pStyle w:val="ListParagraph"/>
        <w:tabs>
          <w:tab w:val="left" w:pos="2530"/>
        </w:tabs>
        <w:rPr>
          <w:sz w:val="14"/>
        </w:rPr>
      </w:pPr>
      <w:r>
        <w:rPr>
          <w:sz w:val="14"/>
        </w:rPr>
        <w:t>Упознавање са принципима политике и права за заштиту животне</w:t>
      </w:r>
      <w:r>
        <w:rPr>
          <w:spacing w:val="-7"/>
          <w:sz w:val="14"/>
        </w:rPr>
        <w:t xml:space="preserve"> </w:t>
      </w:r>
      <w:r>
        <w:rPr>
          <w:sz w:val="14"/>
        </w:rPr>
        <w:t>средине.</w:t>
      </w:r>
    </w:p>
    <w:p w:rsidR="00E53F39" w:rsidRDefault="006408C0">
      <w:pPr>
        <w:pStyle w:val="ListParagraph"/>
        <w:tabs>
          <w:tab w:val="left" w:pos="2530"/>
        </w:tabs>
        <w:spacing w:line="161" w:lineRule="exact"/>
        <w:rPr>
          <w:sz w:val="14"/>
        </w:rPr>
      </w:pPr>
      <w:r>
        <w:rPr>
          <w:sz w:val="14"/>
        </w:rPr>
        <w:t>Упознавање са облицима праћења промена квалитета и заштите животне</w:t>
      </w:r>
      <w:r>
        <w:rPr>
          <w:spacing w:val="-8"/>
          <w:sz w:val="14"/>
        </w:rPr>
        <w:t xml:space="preserve"> </w:t>
      </w:r>
      <w:r>
        <w:rPr>
          <w:sz w:val="14"/>
        </w:rPr>
        <w:t>средине.</w:t>
      </w:r>
    </w:p>
    <w:p w:rsidR="00E53F39" w:rsidRDefault="006408C0">
      <w:pPr>
        <w:tabs>
          <w:tab w:val="left" w:pos="2424"/>
        </w:tabs>
        <w:spacing w:before="49"/>
        <w:ind w:left="157"/>
        <w:rPr>
          <w:b/>
          <w:sz w:val="14"/>
        </w:rPr>
      </w:pPr>
      <w:r>
        <w:rPr>
          <w:spacing w:val="-3"/>
          <w:sz w:val="14"/>
        </w:rPr>
        <w:t>Годишњи</w:t>
      </w:r>
      <w:r>
        <w:rPr>
          <w:sz w:val="14"/>
        </w:rPr>
        <w:t xml:space="preserve"> фонд:</w:t>
      </w:r>
      <w:r>
        <w:rPr>
          <w:sz w:val="14"/>
        </w:rPr>
        <w:tab/>
      </w:r>
      <w:r>
        <w:rPr>
          <w:b/>
          <w:sz w:val="14"/>
        </w:rPr>
        <w:t>70</w:t>
      </w:r>
      <w:r>
        <w:rPr>
          <w:b/>
          <w:spacing w:val="-1"/>
          <w:sz w:val="14"/>
        </w:rPr>
        <w:t xml:space="preserve"> </w:t>
      </w:r>
      <w:r>
        <w:rPr>
          <w:b/>
          <w:sz w:val="14"/>
        </w:rPr>
        <w:t>часова</w:t>
      </w:r>
    </w:p>
    <w:p w:rsidR="00E53F39" w:rsidRDefault="006408C0">
      <w:pPr>
        <w:tabs>
          <w:tab w:val="left" w:pos="2424"/>
        </w:tabs>
        <w:spacing w:before="50"/>
        <w:ind w:left="157"/>
        <w:rPr>
          <w:b/>
          <w:sz w:val="14"/>
        </w:rPr>
      </w:pPr>
      <w:r>
        <w:rPr>
          <w:sz w:val="14"/>
        </w:rPr>
        <w:t>Разред:</w:t>
      </w:r>
      <w:r>
        <w:rPr>
          <w:sz w:val="14"/>
        </w:rPr>
        <w:tab/>
      </w:r>
      <w:r>
        <w:rPr>
          <w:b/>
          <w:sz w:val="14"/>
        </w:rPr>
        <w:t>други</w:t>
      </w:r>
    </w:p>
    <w:p w:rsidR="00E53F39" w:rsidRDefault="00E53F39">
      <w:pPr>
        <w:pStyle w:val="BodyText"/>
        <w:spacing w:before="7" w:after="1"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b/>
                <w:sz w:val="14"/>
              </w:rPr>
              <w:t xml:space="preserve">По </w:t>
            </w:r>
            <w:r>
              <w:rPr>
                <w:sz w:val="14"/>
              </w:rPr>
              <w:t>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878" w:hanging="432"/>
              <w:rPr>
                <w:b/>
                <w:sz w:val="14"/>
              </w:rPr>
            </w:pPr>
            <w:r>
              <w:rPr>
                <w:b/>
                <w:sz w:val="14"/>
              </w:rPr>
              <w:t>НАЧИН ОСТВАРИВАЊА ПРОГРАМА</w:t>
            </w:r>
          </w:p>
        </w:tc>
      </w:tr>
      <w:tr w:rsidR="00E53F39">
        <w:trPr>
          <w:trHeight w:val="1960"/>
        </w:trPr>
        <w:tc>
          <w:tcPr>
            <w:tcW w:w="1474" w:type="dxa"/>
          </w:tcPr>
          <w:p w:rsidR="00E53F39" w:rsidRDefault="006408C0">
            <w:pPr>
              <w:pStyle w:val="TableParagraph"/>
              <w:spacing w:before="18"/>
              <w:ind w:left="56" w:right="345" w:firstLine="0"/>
              <w:rPr>
                <w:sz w:val="14"/>
              </w:rPr>
            </w:pPr>
            <w:r>
              <w:rPr>
                <w:sz w:val="14"/>
              </w:rPr>
              <w:t>Основни појмови екологије</w:t>
            </w:r>
          </w:p>
        </w:tc>
        <w:tc>
          <w:tcPr>
            <w:tcW w:w="1701" w:type="dxa"/>
          </w:tcPr>
          <w:p w:rsidR="00E53F39" w:rsidRDefault="006408C0">
            <w:pPr>
              <w:pStyle w:val="TableParagraph"/>
              <w:tabs>
                <w:tab w:val="left" w:pos="177"/>
              </w:tabs>
              <w:spacing w:before="18"/>
              <w:ind w:left="176" w:right="127"/>
              <w:jc w:val="both"/>
              <w:rPr>
                <w:sz w:val="14"/>
              </w:rPr>
            </w:pPr>
            <w:r>
              <w:rPr>
                <w:sz w:val="14"/>
              </w:rPr>
              <w:t>Проширивање знања о предмету</w:t>
            </w:r>
            <w:r>
              <w:rPr>
                <w:spacing w:val="-8"/>
                <w:sz w:val="14"/>
              </w:rPr>
              <w:t xml:space="preserve"> </w:t>
            </w:r>
            <w:r>
              <w:rPr>
                <w:sz w:val="14"/>
              </w:rPr>
              <w:t>истраживања и значају</w:t>
            </w:r>
            <w:r>
              <w:rPr>
                <w:spacing w:val="-7"/>
                <w:sz w:val="14"/>
              </w:rPr>
              <w:t xml:space="preserve"> </w:t>
            </w:r>
            <w:r>
              <w:rPr>
                <w:sz w:val="14"/>
              </w:rPr>
              <w:t>екологије.</w:t>
            </w:r>
          </w:p>
          <w:p w:rsidR="00E53F39" w:rsidRDefault="006408C0">
            <w:pPr>
              <w:pStyle w:val="TableParagraph"/>
              <w:tabs>
                <w:tab w:val="left" w:pos="177"/>
              </w:tabs>
              <w:spacing w:line="237" w:lineRule="auto"/>
              <w:ind w:left="176" w:right="126"/>
              <w:rPr>
                <w:sz w:val="14"/>
              </w:rPr>
            </w:pPr>
            <w:r>
              <w:rPr>
                <w:sz w:val="14"/>
              </w:rPr>
              <w:t>Схватање структуре екосистема/биосфере и пpoцeca који се у</w:t>
            </w:r>
            <w:r>
              <w:rPr>
                <w:spacing w:val="-16"/>
                <w:sz w:val="14"/>
              </w:rPr>
              <w:t xml:space="preserve"> </w:t>
            </w:r>
            <w:r>
              <w:rPr>
                <w:sz w:val="14"/>
              </w:rPr>
              <w:t xml:space="preserve">њима </w:t>
            </w:r>
            <w:r>
              <w:rPr>
                <w:spacing w:val="-3"/>
                <w:sz w:val="14"/>
              </w:rPr>
              <w:t>одвијају.</w:t>
            </w:r>
          </w:p>
          <w:p w:rsidR="00E53F39" w:rsidRDefault="006408C0">
            <w:pPr>
              <w:pStyle w:val="TableParagraph"/>
              <w:tabs>
                <w:tab w:val="left" w:pos="177"/>
              </w:tabs>
              <w:ind w:left="176" w:right="58"/>
              <w:jc w:val="both"/>
              <w:rPr>
                <w:sz w:val="14"/>
              </w:rPr>
            </w:pPr>
            <w:r>
              <w:rPr>
                <w:sz w:val="14"/>
              </w:rPr>
              <w:t>Разумевање значаја</w:t>
            </w:r>
            <w:r>
              <w:rPr>
                <w:spacing w:val="-16"/>
                <w:sz w:val="14"/>
              </w:rPr>
              <w:t xml:space="preserve"> </w:t>
            </w:r>
            <w:r>
              <w:rPr>
                <w:sz w:val="14"/>
              </w:rPr>
              <w:t>био- диверзитета за опстанак живота на</w:t>
            </w:r>
            <w:r>
              <w:rPr>
                <w:spacing w:val="-2"/>
                <w:sz w:val="14"/>
              </w:rPr>
              <w:t xml:space="preserve"> </w:t>
            </w:r>
            <w:r>
              <w:rPr>
                <w:sz w:val="14"/>
              </w:rPr>
              <w:t>Земљи.</w:t>
            </w:r>
          </w:p>
        </w:tc>
        <w:tc>
          <w:tcPr>
            <w:tcW w:w="2268" w:type="dxa"/>
          </w:tcPr>
          <w:p w:rsidR="00E53F39" w:rsidRDefault="006408C0">
            <w:pPr>
              <w:pStyle w:val="TableParagraph"/>
              <w:tabs>
                <w:tab w:val="left" w:pos="177"/>
              </w:tabs>
              <w:spacing w:before="18"/>
              <w:ind w:left="176" w:right="107"/>
              <w:rPr>
                <w:sz w:val="14"/>
              </w:rPr>
            </w:pPr>
            <w:r>
              <w:rPr>
                <w:sz w:val="14"/>
              </w:rPr>
              <w:t>дефинише предмет истраживања и значај</w:t>
            </w:r>
            <w:r>
              <w:rPr>
                <w:spacing w:val="-3"/>
                <w:sz w:val="14"/>
              </w:rPr>
              <w:t xml:space="preserve"> </w:t>
            </w:r>
            <w:r>
              <w:rPr>
                <w:sz w:val="14"/>
              </w:rPr>
              <w:t>екологије;</w:t>
            </w:r>
          </w:p>
          <w:p w:rsidR="00E53F39" w:rsidRDefault="006408C0">
            <w:pPr>
              <w:pStyle w:val="TableParagraph"/>
              <w:tabs>
                <w:tab w:val="left" w:pos="177"/>
              </w:tabs>
              <w:spacing w:line="159" w:lineRule="exact"/>
              <w:ind w:left="176"/>
              <w:rPr>
                <w:sz w:val="14"/>
              </w:rPr>
            </w:pPr>
            <w:r>
              <w:rPr>
                <w:sz w:val="14"/>
              </w:rPr>
              <w:t>објасни структуру</w:t>
            </w:r>
            <w:r>
              <w:rPr>
                <w:spacing w:val="-3"/>
                <w:sz w:val="14"/>
              </w:rPr>
              <w:t xml:space="preserve"> </w:t>
            </w:r>
            <w:r>
              <w:rPr>
                <w:sz w:val="14"/>
              </w:rPr>
              <w:t>екосистема;</w:t>
            </w:r>
          </w:p>
          <w:p w:rsidR="00E53F39" w:rsidRDefault="006408C0">
            <w:pPr>
              <w:pStyle w:val="TableParagraph"/>
              <w:tabs>
                <w:tab w:val="left" w:pos="177"/>
              </w:tabs>
              <w:ind w:left="176" w:right="58"/>
              <w:rPr>
                <w:sz w:val="14"/>
              </w:rPr>
            </w:pPr>
            <w:r>
              <w:rPr>
                <w:sz w:val="14"/>
              </w:rPr>
              <w:t>објасни процесе који се</w:t>
            </w:r>
            <w:r>
              <w:rPr>
                <w:spacing w:val="-13"/>
                <w:sz w:val="14"/>
              </w:rPr>
              <w:t xml:space="preserve"> </w:t>
            </w:r>
            <w:r>
              <w:rPr>
                <w:sz w:val="14"/>
              </w:rPr>
              <w:t>одиграва- ју у</w:t>
            </w:r>
            <w:r>
              <w:rPr>
                <w:spacing w:val="-1"/>
                <w:sz w:val="14"/>
              </w:rPr>
              <w:t xml:space="preserve"> </w:t>
            </w:r>
            <w:r>
              <w:rPr>
                <w:sz w:val="14"/>
              </w:rPr>
              <w:t>екосистему;</w:t>
            </w:r>
          </w:p>
          <w:p w:rsidR="00E53F39" w:rsidRDefault="006408C0">
            <w:pPr>
              <w:pStyle w:val="TableParagraph"/>
              <w:tabs>
                <w:tab w:val="left" w:pos="177"/>
              </w:tabs>
              <w:ind w:left="176" w:right="208"/>
              <w:rPr>
                <w:sz w:val="14"/>
              </w:rPr>
            </w:pPr>
            <w:r>
              <w:rPr>
                <w:sz w:val="14"/>
              </w:rPr>
              <w:t>анализира међусобне односе организама у ланцима</w:t>
            </w:r>
            <w:r>
              <w:rPr>
                <w:spacing w:val="-10"/>
                <w:sz w:val="14"/>
              </w:rPr>
              <w:t xml:space="preserve"> </w:t>
            </w:r>
            <w:r>
              <w:rPr>
                <w:sz w:val="14"/>
              </w:rPr>
              <w:t>исхране;</w:t>
            </w:r>
          </w:p>
          <w:p w:rsidR="00E53F39" w:rsidRDefault="006408C0">
            <w:pPr>
              <w:pStyle w:val="TableParagraph"/>
              <w:tabs>
                <w:tab w:val="left" w:pos="177"/>
              </w:tabs>
              <w:spacing w:line="159" w:lineRule="exact"/>
              <w:ind w:left="176"/>
              <w:rPr>
                <w:sz w:val="14"/>
              </w:rPr>
            </w:pPr>
            <w:r>
              <w:rPr>
                <w:sz w:val="14"/>
              </w:rPr>
              <w:t>објасни структуру</w:t>
            </w:r>
            <w:r>
              <w:rPr>
                <w:spacing w:val="-1"/>
                <w:sz w:val="14"/>
              </w:rPr>
              <w:t xml:space="preserve"> </w:t>
            </w:r>
            <w:r>
              <w:rPr>
                <w:sz w:val="14"/>
              </w:rPr>
              <w:t>биосфере;</w:t>
            </w:r>
          </w:p>
          <w:p w:rsidR="00E53F39" w:rsidRDefault="006408C0">
            <w:pPr>
              <w:pStyle w:val="TableParagraph"/>
              <w:tabs>
                <w:tab w:val="left" w:pos="177"/>
              </w:tabs>
              <w:ind w:left="176" w:right="77"/>
              <w:rPr>
                <w:sz w:val="14"/>
              </w:rPr>
            </w:pPr>
            <w:r>
              <w:rPr>
                <w:sz w:val="14"/>
              </w:rPr>
              <w:t>анализира биогеохемијске</w:t>
            </w:r>
            <w:r>
              <w:rPr>
                <w:spacing w:val="-20"/>
                <w:sz w:val="14"/>
              </w:rPr>
              <w:t xml:space="preserve"> </w:t>
            </w:r>
            <w:r>
              <w:rPr>
                <w:sz w:val="14"/>
              </w:rPr>
              <w:t>циклу- се у биосфери;</w:t>
            </w:r>
          </w:p>
          <w:p w:rsidR="00E53F39" w:rsidRDefault="006408C0">
            <w:pPr>
              <w:pStyle w:val="TableParagraph"/>
              <w:tabs>
                <w:tab w:val="left" w:pos="177"/>
              </w:tabs>
              <w:ind w:left="176" w:right="57"/>
              <w:rPr>
                <w:sz w:val="14"/>
              </w:rPr>
            </w:pPr>
            <w:r>
              <w:rPr>
                <w:sz w:val="14"/>
              </w:rPr>
              <w:t>утврђује значај биодиверзитета</w:t>
            </w:r>
            <w:r>
              <w:rPr>
                <w:spacing w:val="-16"/>
                <w:sz w:val="14"/>
              </w:rPr>
              <w:t xml:space="preserve"> </w:t>
            </w:r>
            <w:r>
              <w:rPr>
                <w:sz w:val="14"/>
              </w:rPr>
              <w:t>за опстанак живота на</w:t>
            </w:r>
            <w:r>
              <w:rPr>
                <w:spacing w:val="-2"/>
                <w:sz w:val="14"/>
              </w:rPr>
              <w:t xml:space="preserve"> </w:t>
            </w:r>
            <w:r>
              <w:rPr>
                <w:sz w:val="14"/>
              </w:rPr>
              <w:t>Земљи;</w:t>
            </w:r>
          </w:p>
        </w:tc>
        <w:tc>
          <w:tcPr>
            <w:tcW w:w="2551" w:type="dxa"/>
          </w:tcPr>
          <w:p w:rsidR="00E53F39" w:rsidRDefault="006408C0">
            <w:pPr>
              <w:pStyle w:val="TableParagraph"/>
              <w:tabs>
                <w:tab w:val="left" w:pos="176"/>
              </w:tabs>
              <w:spacing w:before="18"/>
              <w:ind w:right="138" w:hanging="119"/>
              <w:rPr>
                <w:sz w:val="14"/>
              </w:rPr>
            </w:pPr>
            <w:r>
              <w:rPr>
                <w:sz w:val="14"/>
              </w:rPr>
              <w:t>Дефиниција, предмет истраживања и значај</w:t>
            </w:r>
            <w:r>
              <w:rPr>
                <w:spacing w:val="-1"/>
                <w:sz w:val="14"/>
              </w:rPr>
              <w:t xml:space="preserve"> </w:t>
            </w:r>
            <w:r>
              <w:rPr>
                <w:sz w:val="14"/>
              </w:rPr>
              <w:t>екологије.</w:t>
            </w:r>
          </w:p>
          <w:p w:rsidR="00E53F39" w:rsidRDefault="006408C0">
            <w:pPr>
              <w:pStyle w:val="TableParagraph"/>
              <w:tabs>
                <w:tab w:val="left" w:pos="176"/>
              </w:tabs>
              <w:spacing w:line="159" w:lineRule="exact"/>
              <w:ind w:hanging="119"/>
              <w:rPr>
                <w:sz w:val="14"/>
              </w:rPr>
            </w:pPr>
            <w:r>
              <w:rPr>
                <w:sz w:val="14"/>
              </w:rPr>
              <w:t>Структура</w:t>
            </w:r>
            <w:r>
              <w:rPr>
                <w:spacing w:val="-1"/>
                <w:sz w:val="14"/>
              </w:rPr>
              <w:t xml:space="preserve"> </w:t>
            </w:r>
            <w:r>
              <w:rPr>
                <w:sz w:val="14"/>
              </w:rPr>
              <w:t>екосистема.</w:t>
            </w:r>
          </w:p>
          <w:p w:rsidR="00E53F39" w:rsidRDefault="006408C0">
            <w:pPr>
              <w:pStyle w:val="TableParagraph"/>
              <w:tabs>
                <w:tab w:val="left" w:pos="176"/>
              </w:tabs>
              <w:ind w:right="211" w:hanging="119"/>
              <w:rPr>
                <w:sz w:val="14"/>
              </w:rPr>
            </w:pPr>
            <w:r>
              <w:rPr>
                <w:sz w:val="14"/>
              </w:rPr>
              <w:t>Процеси који се одигравају у</w:t>
            </w:r>
            <w:r>
              <w:rPr>
                <w:spacing w:val="-19"/>
                <w:sz w:val="14"/>
              </w:rPr>
              <w:t xml:space="preserve"> </w:t>
            </w:r>
            <w:r>
              <w:rPr>
                <w:sz w:val="14"/>
              </w:rPr>
              <w:t xml:space="preserve">екоси- </w:t>
            </w:r>
            <w:r>
              <w:rPr>
                <w:spacing w:val="-3"/>
                <w:sz w:val="14"/>
              </w:rPr>
              <w:t>стему.</w:t>
            </w:r>
          </w:p>
          <w:p w:rsidR="00E53F39" w:rsidRDefault="006408C0">
            <w:pPr>
              <w:pStyle w:val="TableParagraph"/>
              <w:tabs>
                <w:tab w:val="left" w:pos="176"/>
              </w:tabs>
              <w:spacing w:line="159" w:lineRule="exact"/>
              <w:ind w:hanging="119"/>
              <w:rPr>
                <w:sz w:val="14"/>
              </w:rPr>
            </w:pPr>
            <w:r>
              <w:rPr>
                <w:sz w:val="14"/>
              </w:rPr>
              <w:t>Биодиверзитет.</w:t>
            </w:r>
          </w:p>
          <w:p w:rsidR="00E53F39" w:rsidRDefault="006408C0">
            <w:pPr>
              <w:pStyle w:val="TableParagraph"/>
              <w:tabs>
                <w:tab w:val="left" w:pos="176"/>
              </w:tabs>
              <w:ind w:right="179" w:hanging="119"/>
              <w:rPr>
                <w:sz w:val="14"/>
              </w:rPr>
            </w:pPr>
            <w:r>
              <w:rPr>
                <w:sz w:val="14"/>
              </w:rPr>
              <w:t>Биосфера као јединствени</w:t>
            </w:r>
            <w:r>
              <w:rPr>
                <w:spacing w:val="-17"/>
                <w:sz w:val="14"/>
              </w:rPr>
              <w:t xml:space="preserve"> </w:t>
            </w:r>
            <w:r>
              <w:rPr>
                <w:sz w:val="14"/>
              </w:rPr>
              <w:t>еколошки систем Земље.</w:t>
            </w:r>
          </w:p>
        </w:tc>
        <w:tc>
          <w:tcPr>
            <w:tcW w:w="2551" w:type="dxa"/>
            <w:vMerge w:val="restart"/>
          </w:tcPr>
          <w:p w:rsidR="00E53F39" w:rsidRDefault="006408C0">
            <w:pPr>
              <w:pStyle w:val="TableParagraph"/>
              <w:tabs>
                <w:tab w:val="left" w:pos="177"/>
              </w:tabs>
              <w:spacing w:before="18"/>
              <w:ind w:left="176" w:right="125"/>
              <w:jc w:val="both"/>
              <w:rPr>
                <w:sz w:val="14"/>
              </w:rPr>
            </w:pPr>
            <w:r>
              <w:rPr>
                <w:sz w:val="14"/>
              </w:rPr>
              <w:t>На почетку теме ученике упознати</w:t>
            </w:r>
            <w:r>
              <w:rPr>
                <w:spacing w:val="-19"/>
                <w:sz w:val="14"/>
              </w:rPr>
              <w:t xml:space="preserve"> </w:t>
            </w:r>
            <w:r>
              <w:rPr>
                <w:sz w:val="14"/>
              </w:rPr>
              <w:t>са циљевима и исходима</w:t>
            </w:r>
            <w:r>
              <w:rPr>
                <w:spacing w:val="-23"/>
                <w:sz w:val="14"/>
              </w:rPr>
              <w:t xml:space="preserve"> </w:t>
            </w:r>
            <w:r>
              <w:rPr>
                <w:sz w:val="14"/>
              </w:rPr>
              <w:t>наставе/учења, планом рада и начинима</w:t>
            </w:r>
            <w:r>
              <w:rPr>
                <w:spacing w:val="-14"/>
                <w:sz w:val="14"/>
              </w:rPr>
              <w:t xml:space="preserve"> </w:t>
            </w:r>
            <w:r>
              <w:rPr>
                <w:sz w:val="14"/>
              </w:rPr>
              <w:t>оцењивања.</w:t>
            </w:r>
          </w:p>
          <w:p w:rsidR="00E53F39" w:rsidRDefault="00E53F39">
            <w:pPr>
              <w:pStyle w:val="TableParagraph"/>
              <w:spacing w:before="8"/>
              <w:ind w:left="0" w:firstLine="0"/>
              <w:rPr>
                <w:b/>
                <w:sz w:val="13"/>
              </w:rPr>
            </w:pPr>
          </w:p>
          <w:p w:rsidR="00E53F39" w:rsidRDefault="006408C0">
            <w:pPr>
              <w:pStyle w:val="TableParagraph"/>
              <w:spacing w:line="161" w:lineRule="exact"/>
              <w:ind w:left="56" w:firstLine="0"/>
              <w:rPr>
                <w:b/>
                <w:sz w:val="14"/>
              </w:rPr>
            </w:pPr>
            <w:r>
              <w:rPr>
                <w:b/>
                <w:sz w:val="14"/>
              </w:rPr>
              <w:t>Облици наставе</w:t>
            </w:r>
          </w:p>
          <w:p w:rsidR="00E53F39" w:rsidRDefault="006408C0">
            <w:pPr>
              <w:pStyle w:val="TableParagraph"/>
              <w:ind w:left="56" w:right="395" w:firstLine="0"/>
              <w:rPr>
                <w:sz w:val="14"/>
              </w:rPr>
            </w:pPr>
            <w:r>
              <w:rPr>
                <w:sz w:val="14"/>
              </w:rPr>
              <w:t>Предмет се реализује кроз следеће облике наставе:</w:t>
            </w:r>
          </w:p>
          <w:p w:rsidR="00E53F39" w:rsidRDefault="006408C0">
            <w:pPr>
              <w:pStyle w:val="TableParagraph"/>
              <w:tabs>
                <w:tab w:val="left" w:pos="177"/>
              </w:tabs>
              <w:spacing w:line="159" w:lineRule="exact"/>
              <w:ind w:left="176"/>
              <w:rPr>
                <w:b/>
                <w:sz w:val="14"/>
              </w:rPr>
            </w:pPr>
            <w:r>
              <w:rPr>
                <w:sz w:val="14"/>
              </w:rPr>
              <w:t xml:space="preserve">теоријска настава </w:t>
            </w:r>
            <w:r>
              <w:rPr>
                <w:b/>
                <w:sz w:val="14"/>
              </w:rPr>
              <w:t>(70</w:t>
            </w:r>
            <w:r>
              <w:rPr>
                <w:b/>
                <w:spacing w:val="-3"/>
                <w:sz w:val="14"/>
              </w:rPr>
              <w:t xml:space="preserve"> </w:t>
            </w:r>
            <w:r>
              <w:rPr>
                <w:b/>
                <w:sz w:val="14"/>
              </w:rPr>
              <w:t>часова)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Подела одељења на групе</w:t>
            </w:r>
          </w:p>
          <w:p w:rsidR="00E53F39" w:rsidRDefault="006408C0">
            <w:pPr>
              <w:pStyle w:val="TableParagraph"/>
              <w:spacing w:line="161" w:lineRule="exact"/>
              <w:ind w:left="56" w:firstLine="0"/>
              <w:rPr>
                <w:sz w:val="14"/>
              </w:rPr>
            </w:pPr>
            <w:r>
              <w:rPr>
                <w:sz w:val="14"/>
              </w:rPr>
              <w:t>Одељење се не дели на групе.</w:t>
            </w:r>
          </w:p>
          <w:p w:rsidR="00E53F39" w:rsidRDefault="00E53F39">
            <w:pPr>
              <w:pStyle w:val="TableParagraph"/>
              <w:spacing w:before="10"/>
              <w:ind w:left="0" w:firstLine="0"/>
              <w:rPr>
                <w:b/>
                <w:sz w:val="13"/>
              </w:rPr>
            </w:pPr>
          </w:p>
          <w:p w:rsidR="00E53F39" w:rsidRDefault="006408C0">
            <w:pPr>
              <w:pStyle w:val="TableParagraph"/>
              <w:spacing w:line="161" w:lineRule="exact"/>
              <w:ind w:left="56" w:firstLine="0"/>
              <w:rPr>
                <w:b/>
                <w:sz w:val="14"/>
              </w:rPr>
            </w:pPr>
            <w:r>
              <w:rPr>
                <w:b/>
                <w:sz w:val="14"/>
              </w:rPr>
              <w:t>Место реализације наставе</w:t>
            </w:r>
          </w:p>
          <w:p w:rsidR="00E53F39" w:rsidRDefault="006408C0">
            <w:pPr>
              <w:pStyle w:val="TableParagraph"/>
              <w:tabs>
                <w:tab w:val="left" w:pos="177"/>
              </w:tabs>
              <w:ind w:left="176" w:right="424"/>
              <w:rPr>
                <w:sz w:val="14"/>
              </w:rPr>
            </w:pPr>
            <w:r>
              <w:rPr>
                <w:sz w:val="14"/>
              </w:rPr>
              <w:t>Теоријска настава се реализује</w:t>
            </w:r>
            <w:r>
              <w:rPr>
                <w:spacing w:val="-14"/>
                <w:sz w:val="14"/>
              </w:rPr>
              <w:t xml:space="preserve"> </w:t>
            </w:r>
            <w:r>
              <w:rPr>
                <w:sz w:val="14"/>
              </w:rPr>
              <w:t>у учионици.</w:t>
            </w:r>
          </w:p>
          <w:p w:rsidR="00E53F39" w:rsidRDefault="00E53F39">
            <w:pPr>
              <w:pStyle w:val="TableParagraph"/>
              <w:spacing w:before="8"/>
              <w:ind w:left="0" w:firstLine="0"/>
              <w:rPr>
                <w:b/>
                <w:sz w:val="13"/>
              </w:rPr>
            </w:pPr>
          </w:p>
          <w:p w:rsidR="00E53F39" w:rsidRDefault="006408C0">
            <w:pPr>
              <w:pStyle w:val="TableParagraph"/>
              <w:spacing w:line="161" w:lineRule="exact"/>
              <w:ind w:left="56" w:firstLine="0"/>
              <w:rPr>
                <w:b/>
                <w:sz w:val="14"/>
              </w:rPr>
            </w:pPr>
            <w:r>
              <w:rPr>
                <w:b/>
                <w:sz w:val="14"/>
              </w:rPr>
              <w:t>Оцењивање</w:t>
            </w:r>
          </w:p>
          <w:p w:rsidR="00E53F39" w:rsidRDefault="006408C0">
            <w:pPr>
              <w:pStyle w:val="TableParagraph"/>
              <w:ind w:left="56" w:right="395" w:firstLine="0"/>
              <w:rPr>
                <w:sz w:val="14"/>
              </w:rPr>
            </w:pPr>
            <w:r>
              <w:rPr>
                <w:sz w:val="14"/>
              </w:rPr>
              <w:t>Вредновање остварености исхода вршити кроз:</w:t>
            </w:r>
          </w:p>
          <w:p w:rsidR="00E53F39" w:rsidRDefault="006408C0">
            <w:pPr>
              <w:pStyle w:val="TableParagraph"/>
              <w:tabs>
                <w:tab w:val="left" w:pos="177"/>
              </w:tabs>
              <w:spacing w:line="159" w:lineRule="exact"/>
              <w:ind w:left="176"/>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tabs>
                <w:tab w:val="left" w:pos="177"/>
              </w:tabs>
              <w:spacing w:line="161" w:lineRule="exact"/>
              <w:ind w:left="176"/>
              <w:rPr>
                <w:sz w:val="14"/>
              </w:rPr>
            </w:pPr>
            <w:r>
              <w:rPr>
                <w:sz w:val="14"/>
              </w:rPr>
              <w:t>тестове</w:t>
            </w:r>
            <w:r>
              <w:rPr>
                <w:spacing w:val="-1"/>
                <w:sz w:val="14"/>
              </w:rPr>
              <w:t xml:space="preserve"> </w:t>
            </w:r>
            <w:r>
              <w:rPr>
                <w:sz w:val="14"/>
              </w:rPr>
              <w:t>знања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Оквирни број часова по теми</w:t>
            </w:r>
          </w:p>
          <w:p w:rsidR="00E53F39" w:rsidRDefault="006408C0">
            <w:pPr>
              <w:pStyle w:val="TableParagraph"/>
              <w:tabs>
                <w:tab w:val="left" w:pos="177"/>
              </w:tabs>
              <w:spacing w:line="160" w:lineRule="exact"/>
              <w:ind w:left="176"/>
              <w:rPr>
                <w:b/>
                <w:sz w:val="14"/>
              </w:rPr>
            </w:pPr>
            <w:r>
              <w:rPr>
                <w:sz w:val="14"/>
              </w:rPr>
              <w:t>Основни</w:t>
            </w:r>
            <w:r>
              <w:rPr>
                <w:spacing w:val="-10"/>
                <w:sz w:val="14"/>
              </w:rPr>
              <w:t xml:space="preserve"> </w:t>
            </w:r>
            <w:r>
              <w:rPr>
                <w:sz w:val="14"/>
              </w:rPr>
              <w:t>појмови</w:t>
            </w:r>
            <w:r>
              <w:rPr>
                <w:spacing w:val="-10"/>
                <w:sz w:val="14"/>
              </w:rPr>
              <w:t xml:space="preserve"> </w:t>
            </w:r>
            <w:r>
              <w:rPr>
                <w:sz w:val="14"/>
              </w:rPr>
              <w:t>екологије</w:t>
            </w:r>
            <w:r>
              <w:rPr>
                <w:spacing w:val="-9"/>
                <w:sz w:val="14"/>
              </w:rPr>
              <w:t xml:space="preserve"> </w:t>
            </w:r>
            <w:r>
              <w:rPr>
                <w:b/>
                <w:sz w:val="14"/>
              </w:rPr>
              <w:t>(7</w:t>
            </w:r>
            <w:r>
              <w:rPr>
                <w:b/>
                <w:spacing w:val="-9"/>
                <w:sz w:val="14"/>
              </w:rPr>
              <w:t xml:space="preserve"> </w:t>
            </w:r>
            <w:r>
              <w:rPr>
                <w:b/>
                <w:sz w:val="14"/>
              </w:rPr>
              <w:t>часова)</w:t>
            </w:r>
          </w:p>
          <w:p w:rsidR="00E53F39" w:rsidRDefault="006408C0">
            <w:pPr>
              <w:pStyle w:val="TableParagraph"/>
              <w:tabs>
                <w:tab w:val="left" w:pos="177"/>
              </w:tabs>
              <w:ind w:left="176" w:right="97"/>
              <w:rPr>
                <w:b/>
                <w:sz w:val="14"/>
              </w:rPr>
            </w:pPr>
            <w:r>
              <w:rPr>
                <w:sz w:val="14"/>
              </w:rPr>
              <w:t>Човеков однос према животној</w:t>
            </w:r>
            <w:r>
              <w:rPr>
                <w:spacing w:val="-22"/>
                <w:sz w:val="14"/>
              </w:rPr>
              <w:t xml:space="preserve"> </w:t>
            </w:r>
            <w:r>
              <w:rPr>
                <w:sz w:val="14"/>
              </w:rPr>
              <w:t xml:space="preserve">среди- ни (антропогени фактор) </w:t>
            </w:r>
            <w:r>
              <w:rPr>
                <w:b/>
                <w:sz w:val="14"/>
              </w:rPr>
              <w:t>(8</w:t>
            </w:r>
            <w:r>
              <w:rPr>
                <w:b/>
                <w:spacing w:val="-9"/>
                <w:sz w:val="14"/>
              </w:rPr>
              <w:t xml:space="preserve"> </w:t>
            </w:r>
            <w:r>
              <w:rPr>
                <w:b/>
                <w:sz w:val="14"/>
              </w:rPr>
              <w:t>часова)</w:t>
            </w:r>
          </w:p>
          <w:p w:rsidR="00E53F39" w:rsidRDefault="006408C0">
            <w:pPr>
              <w:pStyle w:val="TableParagraph"/>
              <w:tabs>
                <w:tab w:val="left" w:pos="177"/>
              </w:tabs>
              <w:spacing w:line="159" w:lineRule="exact"/>
              <w:ind w:left="176"/>
              <w:rPr>
                <w:b/>
                <w:sz w:val="14"/>
              </w:rPr>
            </w:pPr>
            <w:r>
              <w:rPr>
                <w:sz w:val="14"/>
              </w:rPr>
              <w:t xml:space="preserve">Загађење и токсикологија </w:t>
            </w:r>
            <w:r>
              <w:rPr>
                <w:b/>
                <w:sz w:val="14"/>
              </w:rPr>
              <w:t>(8</w:t>
            </w:r>
            <w:r>
              <w:rPr>
                <w:b/>
                <w:spacing w:val="-14"/>
                <w:sz w:val="14"/>
              </w:rPr>
              <w:t xml:space="preserve"> </w:t>
            </w:r>
            <w:r>
              <w:rPr>
                <w:b/>
                <w:sz w:val="14"/>
              </w:rPr>
              <w:t>часова)</w:t>
            </w:r>
          </w:p>
          <w:p w:rsidR="00E53F39" w:rsidRDefault="006408C0">
            <w:pPr>
              <w:pStyle w:val="TableParagraph"/>
              <w:tabs>
                <w:tab w:val="left" w:pos="177"/>
              </w:tabs>
              <w:ind w:left="176" w:right="339"/>
              <w:rPr>
                <w:b/>
                <w:sz w:val="14"/>
              </w:rPr>
            </w:pPr>
            <w:r>
              <w:rPr>
                <w:sz w:val="14"/>
              </w:rPr>
              <w:t>Загађивање и заштита ваздуха</w:t>
            </w:r>
            <w:r>
              <w:rPr>
                <w:spacing w:val="-16"/>
                <w:sz w:val="14"/>
              </w:rPr>
              <w:t xml:space="preserve"> </w:t>
            </w:r>
            <w:r>
              <w:rPr>
                <w:b/>
                <w:sz w:val="14"/>
              </w:rPr>
              <w:t>(13 часова)</w:t>
            </w:r>
          </w:p>
          <w:p w:rsidR="00E53F39" w:rsidRDefault="006408C0">
            <w:pPr>
              <w:pStyle w:val="TableParagraph"/>
              <w:tabs>
                <w:tab w:val="left" w:pos="177"/>
              </w:tabs>
              <w:ind w:left="176" w:right="66"/>
              <w:rPr>
                <w:b/>
                <w:sz w:val="14"/>
              </w:rPr>
            </w:pPr>
            <w:r>
              <w:rPr>
                <w:sz w:val="14"/>
              </w:rPr>
              <w:t>Загађивање и заштита вода као</w:t>
            </w:r>
            <w:r>
              <w:rPr>
                <w:spacing w:val="-18"/>
                <w:sz w:val="14"/>
              </w:rPr>
              <w:t xml:space="preserve"> </w:t>
            </w:r>
            <w:r>
              <w:rPr>
                <w:sz w:val="14"/>
              </w:rPr>
              <w:t xml:space="preserve">живот- ног ресурса </w:t>
            </w:r>
            <w:r>
              <w:rPr>
                <w:b/>
                <w:sz w:val="14"/>
              </w:rPr>
              <w:t>(8</w:t>
            </w:r>
            <w:r>
              <w:rPr>
                <w:b/>
                <w:spacing w:val="-2"/>
                <w:sz w:val="14"/>
              </w:rPr>
              <w:t xml:space="preserve"> </w:t>
            </w:r>
            <w:r>
              <w:rPr>
                <w:b/>
                <w:sz w:val="14"/>
              </w:rPr>
              <w:t>часова)</w:t>
            </w:r>
          </w:p>
          <w:p w:rsidR="00E53F39" w:rsidRDefault="006408C0">
            <w:pPr>
              <w:pStyle w:val="TableParagraph"/>
              <w:tabs>
                <w:tab w:val="left" w:pos="177"/>
              </w:tabs>
              <w:ind w:left="176" w:right="245"/>
              <w:rPr>
                <w:b/>
                <w:sz w:val="14"/>
              </w:rPr>
            </w:pPr>
            <w:r>
              <w:rPr>
                <w:sz w:val="14"/>
              </w:rPr>
              <w:t xml:space="preserve">Загађивање и заштита земљишта </w:t>
            </w:r>
            <w:r>
              <w:rPr>
                <w:b/>
                <w:sz w:val="14"/>
              </w:rPr>
              <w:t>(8 часова)</w:t>
            </w:r>
          </w:p>
          <w:p w:rsidR="00E53F39" w:rsidRDefault="006408C0">
            <w:pPr>
              <w:pStyle w:val="TableParagraph"/>
              <w:tabs>
                <w:tab w:val="left" w:pos="177"/>
              </w:tabs>
              <w:spacing w:line="159" w:lineRule="exact"/>
              <w:ind w:left="176"/>
              <w:rPr>
                <w:sz w:val="14"/>
              </w:rPr>
            </w:pPr>
            <w:r>
              <w:rPr>
                <w:sz w:val="14"/>
              </w:rPr>
              <w:t>Радиоактивно загађивање и</w:t>
            </w:r>
            <w:r>
              <w:rPr>
                <w:spacing w:val="-9"/>
                <w:sz w:val="14"/>
              </w:rPr>
              <w:t xml:space="preserve"> </w:t>
            </w:r>
            <w:r>
              <w:rPr>
                <w:sz w:val="14"/>
              </w:rPr>
              <w:t>заштита</w:t>
            </w:r>
          </w:p>
          <w:p w:rsidR="00E53F39" w:rsidRDefault="006408C0">
            <w:pPr>
              <w:pStyle w:val="TableParagraph"/>
              <w:spacing w:line="160" w:lineRule="exact"/>
              <w:ind w:left="176" w:firstLine="0"/>
              <w:rPr>
                <w:b/>
                <w:sz w:val="14"/>
              </w:rPr>
            </w:pPr>
            <w:r>
              <w:rPr>
                <w:b/>
                <w:sz w:val="14"/>
              </w:rPr>
              <w:t>(5 часова)</w:t>
            </w:r>
          </w:p>
          <w:p w:rsidR="00E53F39" w:rsidRDefault="006408C0">
            <w:pPr>
              <w:pStyle w:val="TableParagraph"/>
              <w:tabs>
                <w:tab w:val="left" w:pos="177"/>
              </w:tabs>
              <w:spacing w:line="160" w:lineRule="exact"/>
              <w:ind w:left="176"/>
              <w:rPr>
                <w:b/>
                <w:sz w:val="14"/>
              </w:rPr>
            </w:pPr>
            <w:r>
              <w:rPr>
                <w:sz w:val="14"/>
              </w:rPr>
              <w:t>Загађивање и заштита хране</w:t>
            </w:r>
            <w:r>
              <w:rPr>
                <w:spacing w:val="-14"/>
                <w:sz w:val="14"/>
              </w:rPr>
              <w:t xml:space="preserve"> </w:t>
            </w:r>
            <w:r>
              <w:rPr>
                <w:b/>
                <w:sz w:val="14"/>
              </w:rPr>
              <w:t>(5часова)</w:t>
            </w:r>
          </w:p>
          <w:p w:rsidR="00E53F39" w:rsidRDefault="006408C0">
            <w:pPr>
              <w:pStyle w:val="TableParagraph"/>
              <w:tabs>
                <w:tab w:val="left" w:pos="177"/>
              </w:tabs>
              <w:ind w:left="176" w:right="61"/>
              <w:rPr>
                <w:b/>
                <w:sz w:val="14"/>
              </w:rPr>
            </w:pPr>
            <w:r>
              <w:rPr>
                <w:sz w:val="14"/>
              </w:rPr>
              <w:t>Право</w:t>
            </w:r>
            <w:r>
              <w:rPr>
                <w:spacing w:val="-7"/>
                <w:sz w:val="14"/>
              </w:rPr>
              <w:t xml:space="preserve"> </w:t>
            </w:r>
            <w:r>
              <w:rPr>
                <w:sz w:val="14"/>
              </w:rPr>
              <w:t>и</w:t>
            </w:r>
            <w:r>
              <w:rPr>
                <w:spacing w:val="-8"/>
                <w:sz w:val="14"/>
              </w:rPr>
              <w:t xml:space="preserve"> </w:t>
            </w:r>
            <w:r>
              <w:rPr>
                <w:sz w:val="14"/>
              </w:rPr>
              <w:t>законска</w:t>
            </w:r>
            <w:r>
              <w:rPr>
                <w:spacing w:val="-7"/>
                <w:sz w:val="14"/>
              </w:rPr>
              <w:t xml:space="preserve"> </w:t>
            </w:r>
            <w:r>
              <w:rPr>
                <w:sz w:val="14"/>
              </w:rPr>
              <w:t>регулатива</w:t>
            </w:r>
            <w:r>
              <w:rPr>
                <w:spacing w:val="-7"/>
                <w:sz w:val="14"/>
              </w:rPr>
              <w:t xml:space="preserve"> </w:t>
            </w:r>
            <w:r>
              <w:rPr>
                <w:sz w:val="14"/>
              </w:rPr>
              <w:t>за</w:t>
            </w:r>
            <w:r>
              <w:rPr>
                <w:spacing w:val="-8"/>
                <w:sz w:val="14"/>
              </w:rPr>
              <w:t xml:space="preserve"> </w:t>
            </w:r>
            <w:r>
              <w:rPr>
                <w:sz w:val="14"/>
              </w:rPr>
              <w:t xml:space="preserve">зашти- ту животне средине </w:t>
            </w:r>
            <w:r>
              <w:rPr>
                <w:b/>
                <w:sz w:val="14"/>
              </w:rPr>
              <w:t>(4</w:t>
            </w:r>
            <w:r>
              <w:rPr>
                <w:b/>
                <w:spacing w:val="-2"/>
                <w:sz w:val="14"/>
              </w:rPr>
              <w:t xml:space="preserve"> </w:t>
            </w:r>
            <w:r>
              <w:rPr>
                <w:b/>
                <w:sz w:val="14"/>
              </w:rPr>
              <w:t>часа)</w:t>
            </w:r>
          </w:p>
          <w:p w:rsidR="00E53F39" w:rsidRDefault="006408C0">
            <w:pPr>
              <w:pStyle w:val="TableParagraph"/>
              <w:tabs>
                <w:tab w:val="left" w:pos="177"/>
              </w:tabs>
              <w:ind w:left="176" w:right="96"/>
              <w:rPr>
                <w:b/>
                <w:sz w:val="14"/>
              </w:rPr>
            </w:pPr>
            <w:r>
              <w:rPr>
                <w:sz w:val="14"/>
              </w:rPr>
              <w:t>Мониторинг систем и заштита</w:t>
            </w:r>
            <w:r>
              <w:rPr>
                <w:spacing w:val="-15"/>
                <w:sz w:val="14"/>
              </w:rPr>
              <w:t xml:space="preserve"> </w:t>
            </w:r>
            <w:r>
              <w:rPr>
                <w:sz w:val="14"/>
              </w:rPr>
              <w:t>приро- де</w:t>
            </w:r>
            <w:r>
              <w:rPr>
                <w:sz w:val="14"/>
              </w:rPr>
              <w:t xml:space="preserve"> </w:t>
            </w:r>
            <w:r>
              <w:rPr>
                <w:b/>
                <w:sz w:val="14"/>
              </w:rPr>
              <w:t>(4часа)</w:t>
            </w:r>
          </w:p>
        </w:tc>
      </w:tr>
      <w:tr w:rsidR="00E53F39">
        <w:trPr>
          <w:trHeight w:val="1480"/>
        </w:trPr>
        <w:tc>
          <w:tcPr>
            <w:tcW w:w="1474" w:type="dxa"/>
          </w:tcPr>
          <w:p w:rsidR="00E53F39" w:rsidRDefault="006408C0">
            <w:pPr>
              <w:pStyle w:val="TableParagraph"/>
              <w:spacing w:before="19"/>
              <w:ind w:left="56" w:firstLine="0"/>
              <w:rPr>
                <w:sz w:val="14"/>
              </w:rPr>
            </w:pPr>
            <w:r>
              <w:rPr>
                <w:sz w:val="14"/>
              </w:rPr>
              <w:t>Човеков однос према животној средини (ан- тропогени фактор)</w:t>
            </w:r>
          </w:p>
        </w:tc>
        <w:tc>
          <w:tcPr>
            <w:tcW w:w="1701" w:type="dxa"/>
          </w:tcPr>
          <w:p w:rsidR="00E53F39" w:rsidRDefault="006408C0">
            <w:pPr>
              <w:pStyle w:val="TableParagraph"/>
              <w:tabs>
                <w:tab w:val="left" w:pos="177"/>
              </w:tabs>
              <w:spacing w:before="19"/>
              <w:ind w:left="176" w:right="169"/>
              <w:rPr>
                <w:sz w:val="14"/>
              </w:rPr>
            </w:pPr>
            <w:r>
              <w:rPr>
                <w:sz w:val="14"/>
              </w:rPr>
              <w:t>Проширивање знања о односу човека</w:t>
            </w:r>
            <w:r>
              <w:rPr>
                <w:spacing w:val="-12"/>
                <w:sz w:val="14"/>
              </w:rPr>
              <w:t xml:space="preserve"> </w:t>
            </w:r>
            <w:r>
              <w:rPr>
                <w:sz w:val="14"/>
              </w:rPr>
              <w:t>према животној</w:t>
            </w:r>
            <w:r>
              <w:rPr>
                <w:spacing w:val="-2"/>
                <w:sz w:val="14"/>
              </w:rPr>
              <w:t xml:space="preserve"> </w:t>
            </w:r>
            <w:r>
              <w:rPr>
                <w:sz w:val="14"/>
              </w:rPr>
              <w:t>средини.</w:t>
            </w:r>
          </w:p>
        </w:tc>
        <w:tc>
          <w:tcPr>
            <w:tcW w:w="2268" w:type="dxa"/>
          </w:tcPr>
          <w:p w:rsidR="00E53F39" w:rsidRDefault="006408C0">
            <w:pPr>
              <w:pStyle w:val="TableParagraph"/>
              <w:tabs>
                <w:tab w:val="left" w:pos="177"/>
              </w:tabs>
              <w:spacing w:before="19"/>
              <w:ind w:left="176" w:right="71"/>
              <w:rPr>
                <w:sz w:val="14"/>
              </w:rPr>
            </w:pPr>
            <w:r>
              <w:rPr>
                <w:sz w:val="14"/>
              </w:rPr>
              <w:t>објасни појмове животна</w:t>
            </w:r>
            <w:r>
              <w:rPr>
                <w:spacing w:val="-12"/>
                <w:sz w:val="14"/>
              </w:rPr>
              <w:t xml:space="preserve"> </w:t>
            </w:r>
            <w:r>
              <w:rPr>
                <w:sz w:val="14"/>
              </w:rPr>
              <w:t>средина и антропогени</w:t>
            </w:r>
            <w:r>
              <w:rPr>
                <w:spacing w:val="-2"/>
                <w:sz w:val="14"/>
              </w:rPr>
              <w:t xml:space="preserve"> </w:t>
            </w:r>
            <w:r>
              <w:rPr>
                <w:sz w:val="14"/>
              </w:rPr>
              <w:t>фактор;</w:t>
            </w:r>
          </w:p>
          <w:p w:rsidR="00E53F39" w:rsidRDefault="006408C0">
            <w:pPr>
              <w:pStyle w:val="TableParagraph"/>
              <w:tabs>
                <w:tab w:val="left" w:pos="177"/>
              </w:tabs>
              <w:ind w:left="176" w:right="73"/>
              <w:rPr>
                <w:sz w:val="14"/>
              </w:rPr>
            </w:pPr>
            <w:r>
              <w:rPr>
                <w:sz w:val="14"/>
              </w:rPr>
              <w:t>објасни негативан утицај наведе класификацију еколошких</w:t>
            </w:r>
            <w:r>
              <w:rPr>
                <w:spacing w:val="-20"/>
                <w:sz w:val="14"/>
              </w:rPr>
              <w:t xml:space="preserve"> </w:t>
            </w:r>
            <w:r>
              <w:rPr>
                <w:sz w:val="14"/>
              </w:rPr>
              <w:t>факто- ра човека на животну</w:t>
            </w:r>
            <w:r>
              <w:rPr>
                <w:spacing w:val="-8"/>
                <w:sz w:val="14"/>
              </w:rPr>
              <w:t xml:space="preserve"> </w:t>
            </w:r>
            <w:r>
              <w:rPr>
                <w:sz w:val="14"/>
              </w:rPr>
              <w:t>средину;</w:t>
            </w:r>
          </w:p>
        </w:tc>
        <w:tc>
          <w:tcPr>
            <w:tcW w:w="2551" w:type="dxa"/>
          </w:tcPr>
          <w:p w:rsidR="00E53F39" w:rsidRDefault="006408C0">
            <w:pPr>
              <w:pStyle w:val="TableParagraph"/>
              <w:tabs>
                <w:tab w:val="left" w:pos="176"/>
              </w:tabs>
              <w:spacing w:before="19"/>
              <w:ind w:right="291" w:hanging="119"/>
              <w:rPr>
                <w:sz w:val="14"/>
              </w:rPr>
            </w:pPr>
            <w:r>
              <w:rPr>
                <w:sz w:val="14"/>
              </w:rPr>
              <w:t>Животна средина и еколошки</w:t>
            </w:r>
            <w:r>
              <w:rPr>
                <w:spacing w:val="-22"/>
                <w:sz w:val="14"/>
              </w:rPr>
              <w:t xml:space="preserve"> </w:t>
            </w:r>
            <w:r>
              <w:rPr>
                <w:sz w:val="14"/>
              </w:rPr>
              <w:t>фак- тори.</w:t>
            </w:r>
          </w:p>
          <w:p w:rsidR="00E53F39" w:rsidRDefault="006408C0">
            <w:pPr>
              <w:pStyle w:val="TableParagraph"/>
              <w:tabs>
                <w:tab w:val="left" w:pos="176"/>
              </w:tabs>
              <w:spacing w:line="159" w:lineRule="exact"/>
              <w:ind w:hanging="119"/>
              <w:rPr>
                <w:sz w:val="14"/>
              </w:rPr>
            </w:pPr>
            <w:r>
              <w:rPr>
                <w:sz w:val="14"/>
              </w:rPr>
              <w:t>Класификација еколошких</w:t>
            </w:r>
            <w:r>
              <w:rPr>
                <w:spacing w:val="-7"/>
                <w:sz w:val="14"/>
              </w:rPr>
              <w:t xml:space="preserve"> </w:t>
            </w:r>
            <w:r>
              <w:rPr>
                <w:sz w:val="14"/>
              </w:rPr>
              <w:t>фактора.</w:t>
            </w:r>
          </w:p>
          <w:p w:rsidR="00E53F39" w:rsidRDefault="006408C0">
            <w:pPr>
              <w:pStyle w:val="TableParagraph"/>
              <w:tabs>
                <w:tab w:val="left" w:pos="176"/>
              </w:tabs>
              <w:ind w:right="117" w:hanging="119"/>
              <w:rPr>
                <w:sz w:val="14"/>
              </w:rPr>
            </w:pPr>
            <w:r>
              <w:rPr>
                <w:sz w:val="14"/>
              </w:rPr>
              <w:t>Утицај развоја човечанства на</w:t>
            </w:r>
            <w:r>
              <w:rPr>
                <w:spacing w:val="-17"/>
                <w:sz w:val="14"/>
              </w:rPr>
              <w:t xml:space="preserve"> </w:t>
            </w:r>
            <w:r>
              <w:rPr>
                <w:sz w:val="14"/>
              </w:rPr>
              <w:t>живот- ну средину глобално и</w:t>
            </w:r>
            <w:r>
              <w:rPr>
                <w:spacing w:val="-10"/>
                <w:sz w:val="14"/>
              </w:rPr>
              <w:t xml:space="preserve"> </w:t>
            </w:r>
            <w:r>
              <w:rPr>
                <w:sz w:val="14"/>
              </w:rPr>
              <w:t>локално.</w:t>
            </w:r>
          </w:p>
          <w:p w:rsidR="00E53F39" w:rsidRDefault="006408C0">
            <w:pPr>
              <w:pStyle w:val="TableParagraph"/>
              <w:tabs>
                <w:tab w:val="left" w:pos="176"/>
              </w:tabs>
              <w:spacing w:line="237" w:lineRule="auto"/>
              <w:ind w:right="211" w:hanging="119"/>
              <w:rPr>
                <w:sz w:val="14"/>
              </w:rPr>
            </w:pPr>
            <w:r>
              <w:rPr>
                <w:sz w:val="14"/>
              </w:rPr>
              <w:t>Промене у животној средини под утицајем човека: промене</w:t>
            </w:r>
            <w:r>
              <w:rPr>
                <w:spacing w:val="-9"/>
                <w:sz w:val="14"/>
              </w:rPr>
              <w:t xml:space="preserve"> </w:t>
            </w:r>
            <w:r>
              <w:rPr>
                <w:sz w:val="14"/>
              </w:rPr>
              <w:t>физичких услова средине, промене у саставу живог света,</w:t>
            </w:r>
            <w:r>
              <w:rPr>
                <w:spacing w:val="-1"/>
                <w:sz w:val="14"/>
              </w:rPr>
              <w:t xml:space="preserve"> </w:t>
            </w:r>
            <w:r>
              <w:rPr>
                <w:sz w:val="14"/>
              </w:rPr>
              <w:t>интродукција.</w:t>
            </w:r>
          </w:p>
        </w:tc>
        <w:tc>
          <w:tcPr>
            <w:tcW w:w="2551" w:type="dxa"/>
            <w:vMerge/>
            <w:tcBorders>
              <w:top w:val="nil"/>
            </w:tcBorders>
          </w:tcPr>
          <w:p w:rsidR="00E53F39" w:rsidRDefault="00E53F39">
            <w:pPr>
              <w:rPr>
                <w:sz w:val="2"/>
                <w:szCs w:val="2"/>
              </w:rPr>
            </w:pPr>
          </w:p>
        </w:tc>
      </w:tr>
      <w:tr w:rsidR="00E53F39">
        <w:trPr>
          <w:trHeight w:val="1960"/>
        </w:trPr>
        <w:tc>
          <w:tcPr>
            <w:tcW w:w="1474" w:type="dxa"/>
          </w:tcPr>
          <w:p w:rsidR="00E53F39" w:rsidRDefault="006408C0">
            <w:pPr>
              <w:pStyle w:val="TableParagraph"/>
              <w:spacing w:before="19"/>
              <w:ind w:left="56" w:firstLine="0"/>
              <w:rPr>
                <w:sz w:val="14"/>
              </w:rPr>
            </w:pPr>
            <w:r>
              <w:rPr>
                <w:sz w:val="14"/>
              </w:rPr>
              <w:t>Загађење и токсико- логија</w:t>
            </w:r>
          </w:p>
        </w:tc>
        <w:tc>
          <w:tcPr>
            <w:tcW w:w="1701" w:type="dxa"/>
          </w:tcPr>
          <w:p w:rsidR="00E53F39" w:rsidRDefault="006408C0">
            <w:pPr>
              <w:pStyle w:val="TableParagraph"/>
              <w:tabs>
                <w:tab w:val="left" w:pos="177"/>
              </w:tabs>
              <w:spacing w:before="19"/>
              <w:ind w:left="176" w:right="372"/>
              <w:jc w:val="both"/>
              <w:rPr>
                <w:sz w:val="14"/>
              </w:rPr>
            </w:pPr>
            <w:r>
              <w:rPr>
                <w:sz w:val="14"/>
              </w:rPr>
              <w:t>Упознавање са</w:t>
            </w:r>
            <w:r>
              <w:rPr>
                <w:spacing w:val="-19"/>
                <w:sz w:val="14"/>
              </w:rPr>
              <w:t xml:space="preserve"> </w:t>
            </w:r>
            <w:r>
              <w:rPr>
                <w:sz w:val="14"/>
              </w:rPr>
              <w:t>пој- мовима загађења и токсикологије.</w:t>
            </w:r>
          </w:p>
        </w:tc>
        <w:tc>
          <w:tcPr>
            <w:tcW w:w="2268" w:type="dxa"/>
          </w:tcPr>
          <w:p w:rsidR="00E53F39" w:rsidRDefault="006408C0">
            <w:pPr>
              <w:pStyle w:val="TableParagraph"/>
              <w:tabs>
                <w:tab w:val="left" w:pos="177"/>
              </w:tabs>
              <w:spacing w:before="19"/>
              <w:ind w:left="176" w:right="445"/>
              <w:rPr>
                <w:sz w:val="14"/>
              </w:rPr>
            </w:pPr>
            <w:r>
              <w:rPr>
                <w:sz w:val="14"/>
              </w:rPr>
              <w:t>објасни појмове загађење и заштита животне</w:t>
            </w:r>
            <w:r>
              <w:rPr>
                <w:spacing w:val="-6"/>
                <w:sz w:val="14"/>
              </w:rPr>
              <w:t xml:space="preserve"> </w:t>
            </w:r>
            <w:r>
              <w:rPr>
                <w:sz w:val="14"/>
              </w:rPr>
              <w:t>средине;</w:t>
            </w:r>
          </w:p>
          <w:p w:rsidR="00E53F39" w:rsidRDefault="006408C0">
            <w:pPr>
              <w:pStyle w:val="TableParagraph"/>
              <w:tabs>
                <w:tab w:val="left" w:pos="177"/>
              </w:tabs>
              <w:ind w:left="176" w:right="157"/>
              <w:rPr>
                <w:sz w:val="14"/>
              </w:rPr>
            </w:pPr>
            <w:r>
              <w:rPr>
                <w:sz w:val="14"/>
              </w:rPr>
              <w:t>објасни појмове токсин и</w:t>
            </w:r>
            <w:r>
              <w:rPr>
                <w:spacing w:val="-18"/>
                <w:sz w:val="14"/>
              </w:rPr>
              <w:t xml:space="preserve"> </w:t>
            </w:r>
            <w:r>
              <w:rPr>
                <w:sz w:val="14"/>
              </w:rPr>
              <w:t>токси- кологија;</w:t>
            </w:r>
          </w:p>
          <w:p w:rsidR="00E53F39" w:rsidRDefault="006408C0">
            <w:pPr>
              <w:pStyle w:val="TableParagraph"/>
              <w:tabs>
                <w:tab w:val="left" w:pos="177"/>
              </w:tabs>
              <w:ind w:left="176" w:right="54"/>
              <w:rPr>
                <w:sz w:val="14"/>
              </w:rPr>
            </w:pPr>
            <w:r>
              <w:rPr>
                <w:sz w:val="14"/>
              </w:rPr>
              <w:t>класификује токсиканте и</w:t>
            </w:r>
            <w:r>
              <w:rPr>
                <w:spacing w:val="-18"/>
                <w:sz w:val="14"/>
              </w:rPr>
              <w:t xml:space="preserve"> </w:t>
            </w:r>
            <w:r>
              <w:rPr>
                <w:sz w:val="14"/>
              </w:rPr>
              <w:t>токсич- не</w:t>
            </w:r>
            <w:r>
              <w:rPr>
                <w:spacing w:val="-2"/>
                <w:sz w:val="14"/>
              </w:rPr>
              <w:t xml:space="preserve"> </w:t>
            </w:r>
            <w:r>
              <w:rPr>
                <w:sz w:val="14"/>
              </w:rPr>
              <w:t>ефекте;</w:t>
            </w:r>
          </w:p>
          <w:p w:rsidR="00E53F39" w:rsidRDefault="006408C0">
            <w:pPr>
              <w:pStyle w:val="TableParagraph"/>
              <w:tabs>
                <w:tab w:val="left" w:pos="177"/>
              </w:tabs>
              <w:ind w:left="176" w:right="69"/>
              <w:rPr>
                <w:sz w:val="14"/>
              </w:rPr>
            </w:pPr>
            <w:r>
              <w:rPr>
                <w:sz w:val="14"/>
              </w:rPr>
              <w:t>објасни могућност неутрализаци- је штетног дејства</w:t>
            </w:r>
            <w:r>
              <w:rPr>
                <w:spacing w:val="-4"/>
                <w:sz w:val="14"/>
              </w:rPr>
              <w:t xml:space="preserve"> </w:t>
            </w:r>
            <w:r>
              <w:rPr>
                <w:sz w:val="14"/>
              </w:rPr>
              <w:t>токсина;</w:t>
            </w:r>
          </w:p>
          <w:p w:rsidR="00E53F39" w:rsidRDefault="006408C0">
            <w:pPr>
              <w:pStyle w:val="TableParagraph"/>
              <w:tabs>
                <w:tab w:val="left" w:pos="177"/>
              </w:tabs>
              <w:ind w:left="176" w:right="526"/>
              <w:rPr>
                <w:sz w:val="14"/>
              </w:rPr>
            </w:pPr>
            <w:r>
              <w:rPr>
                <w:sz w:val="14"/>
              </w:rPr>
              <w:t>објасни значај</w:t>
            </w:r>
            <w:r>
              <w:rPr>
                <w:spacing w:val="-8"/>
                <w:sz w:val="14"/>
              </w:rPr>
              <w:t xml:space="preserve"> </w:t>
            </w:r>
            <w:r>
              <w:rPr>
                <w:sz w:val="14"/>
              </w:rPr>
              <w:t>управљања ризицима;</w:t>
            </w:r>
          </w:p>
        </w:tc>
        <w:tc>
          <w:tcPr>
            <w:tcW w:w="2551" w:type="dxa"/>
          </w:tcPr>
          <w:p w:rsidR="00E53F39" w:rsidRDefault="006408C0">
            <w:pPr>
              <w:pStyle w:val="TableParagraph"/>
              <w:tabs>
                <w:tab w:val="left" w:pos="176"/>
              </w:tabs>
              <w:spacing w:before="20"/>
              <w:ind w:right="217" w:hanging="119"/>
              <w:rPr>
                <w:sz w:val="14"/>
              </w:rPr>
            </w:pPr>
            <w:r>
              <w:rPr>
                <w:sz w:val="14"/>
              </w:rPr>
              <w:t>Извори и врсте загађивања</w:t>
            </w:r>
            <w:r>
              <w:rPr>
                <w:spacing w:val="-21"/>
                <w:sz w:val="14"/>
              </w:rPr>
              <w:t xml:space="preserve"> </w:t>
            </w:r>
            <w:r>
              <w:rPr>
                <w:sz w:val="14"/>
              </w:rPr>
              <w:t>животне средине.</w:t>
            </w:r>
          </w:p>
          <w:p w:rsidR="00E53F39" w:rsidRDefault="006408C0">
            <w:pPr>
              <w:pStyle w:val="TableParagraph"/>
              <w:tabs>
                <w:tab w:val="left" w:pos="176"/>
              </w:tabs>
              <w:ind w:right="309" w:hanging="119"/>
              <w:rPr>
                <w:sz w:val="14"/>
              </w:rPr>
            </w:pPr>
            <w:r>
              <w:rPr>
                <w:spacing w:val="-3"/>
                <w:sz w:val="14"/>
              </w:rPr>
              <w:t xml:space="preserve">Токсикологија </w:t>
            </w:r>
            <w:r>
              <w:rPr>
                <w:sz w:val="14"/>
              </w:rPr>
              <w:t>и</w:t>
            </w:r>
            <w:r>
              <w:rPr>
                <w:spacing w:val="-17"/>
                <w:sz w:val="14"/>
              </w:rPr>
              <w:t xml:space="preserve"> </w:t>
            </w:r>
            <w:r>
              <w:rPr>
                <w:sz w:val="14"/>
              </w:rPr>
              <w:t>екотоксикологија, класификација</w:t>
            </w:r>
            <w:r>
              <w:rPr>
                <w:spacing w:val="-2"/>
                <w:sz w:val="14"/>
              </w:rPr>
              <w:t xml:space="preserve"> </w:t>
            </w:r>
            <w:r>
              <w:rPr>
                <w:sz w:val="14"/>
              </w:rPr>
              <w:t>токсиканата.</w:t>
            </w:r>
          </w:p>
          <w:p w:rsidR="00E53F39" w:rsidRDefault="006408C0">
            <w:pPr>
              <w:pStyle w:val="TableParagraph"/>
              <w:tabs>
                <w:tab w:val="left" w:pos="176"/>
              </w:tabs>
              <w:ind w:right="309" w:hanging="119"/>
              <w:jc w:val="both"/>
              <w:rPr>
                <w:sz w:val="14"/>
              </w:rPr>
            </w:pPr>
            <w:r>
              <w:rPr>
                <w:sz w:val="14"/>
              </w:rPr>
              <w:t>Токсични</w:t>
            </w:r>
            <w:r>
              <w:rPr>
                <w:spacing w:val="-6"/>
                <w:sz w:val="14"/>
              </w:rPr>
              <w:t xml:space="preserve"> </w:t>
            </w:r>
            <w:r>
              <w:rPr>
                <w:sz w:val="14"/>
              </w:rPr>
              <w:t>ефекти</w:t>
            </w:r>
            <w:r>
              <w:rPr>
                <w:spacing w:val="-6"/>
                <w:sz w:val="14"/>
              </w:rPr>
              <w:t xml:space="preserve"> </w:t>
            </w:r>
            <w:r>
              <w:rPr>
                <w:sz w:val="14"/>
              </w:rPr>
              <w:t>–</w:t>
            </w:r>
            <w:r>
              <w:rPr>
                <w:spacing w:val="-6"/>
                <w:sz w:val="14"/>
              </w:rPr>
              <w:t xml:space="preserve"> </w:t>
            </w:r>
            <w:r>
              <w:rPr>
                <w:sz w:val="14"/>
              </w:rPr>
              <w:t>врсте</w:t>
            </w:r>
            <w:r>
              <w:rPr>
                <w:spacing w:val="-7"/>
                <w:sz w:val="14"/>
              </w:rPr>
              <w:t xml:space="preserve"> </w:t>
            </w:r>
            <w:r>
              <w:rPr>
                <w:sz w:val="14"/>
              </w:rPr>
              <w:t>и</w:t>
            </w:r>
            <w:r>
              <w:rPr>
                <w:spacing w:val="-7"/>
                <w:sz w:val="14"/>
              </w:rPr>
              <w:t xml:space="preserve"> </w:t>
            </w:r>
            <w:r>
              <w:rPr>
                <w:sz w:val="14"/>
              </w:rPr>
              <w:t>начини тровања. мутагено. канцерогено и тератогено</w:t>
            </w:r>
            <w:r>
              <w:rPr>
                <w:spacing w:val="-1"/>
                <w:sz w:val="14"/>
              </w:rPr>
              <w:t xml:space="preserve"> </w:t>
            </w:r>
            <w:r>
              <w:rPr>
                <w:sz w:val="14"/>
              </w:rPr>
              <w:t>дејство.</w:t>
            </w:r>
          </w:p>
          <w:p w:rsidR="00E53F39" w:rsidRDefault="006408C0">
            <w:pPr>
              <w:pStyle w:val="TableParagraph"/>
              <w:tabs>
                <w:tab w:val="left" w:pos="176"/>
              </w:tabs>
              <w:spacing w:line="237" w:lineRule="auto"/>
              <w:ind w:right="112" w:hanging="119"/>
              <w:rPr>
                <w:sz w:val="14"/>
              </w:rPr>
            </w:pPr>
            <w:r>
              <w:rPr>
                <w:sz w:val="14"/>
              </w:rPr>
              <w:t>Здравствене последице (нервни. имуни, ендокрини систем) могућност неутрализације.</w:t>
            </w:r>
          </w:p>
          <w:p w:rsidR="00E53F39" w:rsidRDefault="006408C0">
            <w:pPr>
              <w:pStyle w:val="TableParagraph"/>
              <w:tabs>
                <w:tab w:val="left" w:pos="176"/>
              </w:tabs>
              <w:spacing w:line="237" w:lineRule="auto"/>
              <w:ind w:right="143" w:hanging="119"/>
              <w:rPr>
                <w:sz w:val="14"/>
              </w:rPr>
            </w:pPr>
            <w:r>
              <w:rPr>
                <w:sz w:val="14"/>
              </w:rPr>
              <w:t>Ризици – управљање. хемијски</w:t>
            </w:r>
            <w:r>
              <w:rPr>
                <w:spacing w:val="-15"/>
                <w:sz w:val="14"/>
              </w:rPr>
              <w:t xml:space="preserve"> </w:t>
            </w:r>
            <w:r>
              <w:rPr>
                <w:sz w:val="14"/>
              </w:rPr>
              <w:t>удеси (акциденти).</w:t>
            </w:r>
          </w:p>
        </w:tc>
        <w:tc>
          <w:tcPr>
            <w:tcW w:w="2551" w:type="dxa"/>
            <w:vMerge/>
            <w:tcBorders>
              <w:top w:val="nil"/>
            </w:tcBorders>
          </w:tcPr>
          <w:p w:rsidR="00E53F39" w:rsidRDefault="00E53F39">
            <w:pPr>
              <w:rPr>
                <w:sz w:val="2"/>
                <w:szCs w:val="2"/>
              </w:rPr>
            </w:pPr>
          </w:p>
        </w:tc>
      </w:tr>
      <w:tr w:rsidR="00E53F39">
        <w:trPr>
          <w:trHeight w:val="2760"/>
        </w:trPr>
        <w:tc>
          <w:tcPr>
            <w:tcW w:w="1474" w:type="dxa"/>
          </w:tcPr>
          <w:p w:rsidR="00E53F39" w:rsidRDefault="006408C0">
            <w:pPr>
              <w:pStyle w:val="TableParagraph"/>
              <w:spacing w:before="20"/>
              <w:ind w:left="56" w:right="72" w:firstLine="0"/>
              <w:rPr>
                <w:sz w:val="14"/>
              </w:rPr>
            </w:pPr>
            <w:r>
              <w:rPr>
                <w:sz w:val="14"/>
              </w:rPr>
              <w:t>Загађивање и заштита ваздуха</w:t>
            </w:r>
          </w:p>
        </w:tc>
        <w:tc>
          <w:tcPr>
            <w:tcW w:w="1701" w:type="dxa"/>
          </w:tcPr>
          <w:p w:rsidR="00E53F39" w:rsidRDefault="006408C0">
            <w:pPr>
              <w:pStyle w:val="TableParagraph"/>
              <w:tabs>
                <w:tab w:val="left" w:pos="177"/>
              </w:tabs>
              <w:spacing w:before="20"/>
              <w:ind w:left="176" w:right="70"/>
              <w:rPr>
                <w:sz w:val="14"/>
              </w:rPr>
            </w:pPr>
            <w:r>
              <w:rPr>
                <w:sz w:val="14"/>
              </w:rPr>
              <w:t>У познавање сазагађи- вањем ваздуха и</w:t>
            </w:r>
            <w:r>
              <w:rPr>
                <w:spacing w:val="-12"/>
                <w:sz w:val="14"/>
              </w:rPr>
              <w:t xml:space="preserve"> </w:t>
            </w:r>
            <w:r>
              <w:rPr>
                <w:sz w:val="14"/>
              </w:rPr>
              <w:t xml:space="preserve">мерама заштите ваздуха </w:t>
            </w:r>
            <w:r>
              <w:rPr>
                <w:spacing w:val="-3"/>
                <w:sz w:val="14"/>
              </w:rPr>
              <w:t xml:space="preserve">од </w:t>
            </w:r>
            <w:r>
              <w:rPr>
                <w:sz w:val="14"/>
              </w:rPr>
              <w:t>загађивања.</w:t>
            </w:r>
          </w:p>
        </w:tc>
        <w:tc>
          <w:tcPr>
            <w:tcW w:w="2268" w:type="dxa"/>
          </w:tcPr>
          <w:p w:rsidR="00E53F39" w:rsidRDefault="006408C0">
            <w:pPr>
              <w:pStyle w:val="TableParagraph"/>
              <w:tabs>
                <w:tab w:val="left" w:pos="177"/>
              </w:tabs>
              <w:spacing w:before="20"/>
              <w:ind w:left="176" w:right="281"/>
              <w:rPr>
                <w:sz w:val="14"/>
              </w:rPr>
            </w:pPr>
            <w:r>
              <w:rPr>
                <w:sz w:val="14"/>
              </w:rPr>
              <w:t>наведе изворе и класификује загађујуће</w:t>
            </w:r>
            <w:r>
              <w:rPr>
                <w:spacing w:val="-10"/>
                <w:sz w:val="14"/>
              </w:rPr>
              <w:t xml:space="preserve"> </w:t>
            </w:r>
            <w:r>
              <w:rPr>
                <w:sz w:val="14"/>
              </w:rPr>
              <w:t>материје</w:t>
            </w:r>
            <w:r>
              <w:rPr>
                <w:spacing w:val="-10"/>
                <w:sz w:val="14"/>
              </w:rPr>
              <w:t xml:space="preserve"> </w:t>
            </w:r>
            <w:r>
              <w:rPr>
                <w:sz w:val="14"/>
              </w:rPr>
              <w:t>у</w:t>
            </w:r>
            <w:r>
              <w:rPr>
                <w:spacing w:val="-10"/>
                <w:sz w:val="14"/>
              </w:rPr>
              <w:t xml:space="preserve"> </w:t>
            </w:r>
            <w:r>
              <w:rPr>
                <w:sz w:val="14"/>
              </w:rPr>
              <w:t>ваздуху;</w:t>
            </w:r>
          </w:p>
          <w:p w:rsidR="00E53F39" w:rsidRDefault="006408C0">
            <w:pPr>
              <w:pStyle w:val="TableParagraph"/>
              <w:tabs>
                <w:tab w:val="left" w:pos="177"/>
              </w:tabs>
              <w:ind w:left="176" w:right="213"/>
              <w:rPr>
                <w:sz w:val="14"/>
              </w:rPr>
            </w:pPr>
            <w:r>
              <w:rPr>
                <w:sz w:val="14"/>
              </w:rPr>
              <w:t>објасни настанак и последице озонских рупа. киселих киша</w:t>
            </w:r>
            <w:r>
              <w:rPr>
                <w:spacing w:val="-2"/>
                <w:sz w:val="14"/>
              </w:rPr>
              <w:t xml:space="preserve"> </w:t>
            </w:r>
            <w:r>
              <w:rPr>
                <w:sz w:val="14"/>
              </w:rPr>
              <w:t>и ефекте стаклене</w:t>
            </w:r>
            <w:r>
              <w:rPr>
                <w:spacing w:val="-1"/>
                <w:sz w:val="14"/>
              </w:rPr>
              <w:t xml:space="preserve"> </w:t>
            </w:r>
            <w:r>
              <w:rPr>
                <w:sz w:val="14"/>
              </w:rPr>
              <w:t>баште;</w:t>
            </w:r>
          </w:p>
          <w:p w:rsidR="00E53F39" w:rsidRDefault="006408C0">
            <w:pPr>
              <w:pStyle w:val="TableParagraph"/>
              <w:tabs>
                <w:tab w:val="left" w:pos="177"/>
              </w:tabs>
              <w:spacing w:line="237" w:lineRule="auto"/>
              <w:ind w:left="176" w:right="109"/>
              <w:rPr>
                <w:sz w:val="14"/>
              </w:rPr>
            </w:pPr>
            <w:r>
              <w:rPr>
                <w:sz w:val="14"/>
              </w:rPr>
              <w:t>објасни везу између саобраћаја</w:t>
            </w:r>
            <w:r>
              <w:rPr>
                <w:spacing w:val="-5"/>
                <w:sz w:val="14"/>
              </w:rPr>
              <w:t xml:space="preserve"> </w:t>
            </w:r>
            <w:r>
              <w:rPr>
                <w:sz w:val="14"/>
              </w:rPr>
              <w:t xml:space="preserve">и загађености ваздуха, наведе мо- гућности коришћења </w:t>
            </w:r>
            <w:r>
              <w:rPr>
                <w:spacing w:val="-3"/>
                <w:sz w:val="14"/>
              </w:rPr>
              <w:t xml:space="preserve">еколошког </w:t>
            </w:r>
            <w:r>
              <w:rPr>
                <w:sz w:val="14"/>
              </w:rPr>
              <w:t>горива;</w:t>
            </w:r>
          </w:p>
          <w:p w:rsidR="00E53F39" w:rsidRDefault="006408C0">
            <w:pPr>
              <w:pStyle w:val="TableParagraph"/>
              <w:tabs>
                <w:tab w:val="left" w:pos="177"/>
              </w:tabs>
              <w:ind w:left="176" w:right="455"/>
              <w:rPr>
                <w:sz w:val="14"/>
              </w:rPr>
            </w:pPr>
            <w:r>
              <w:rPr>
                <w:sz w:val="14"/>
              </w:rPr>
              <w:t>објасни проблем</w:t>
            </w:r>
            <w:r>
              <w:rPr>
                <w:spacing w:val="-20"/>
                <w:sz w:val="14"/>
              </w:rPr>
              <w:t xml:space="preserve"> </w:t>
            </w:r>
            <w:r>
              <w:rPr>
                <w:sz w:val="14"/>
              </w:rPr>
              <w:t>глобалног загађивања;</w:t>
            </w:r>
          </w:p>
          <w:p w:rsidR="00E53F39" w:rsidRDefault="006408C0">
            <w:pPr>
              <w:pStyle w:val="TableParagraph"/>
              <w:tabs>
                <w:tab w:val="left" w:pos="177"/>
              </w:tabs>
              <w:ind w:left="176" w:right="337"/>
              <w:rPr>
                <w:sz w:val="14"/>
              </w:rPr>
            </w:pPr>
            <w:r>
              <w:rPr>
                <w:sz w:val="14"/>
              </w:rPr>
              <w:t xml:space="preserve">објасни последице дејства на биљни и животињски свет и </w:t>
            </w:r>
            <w:r>
              <w:rPr>
                <w:spacing w:val="-3"/>
                <w:sz w:val="14"/>
              </w:rPr>
              <w:t>људско</w:t>
            </w:r>
            <w:r>
              <w:rPr>
                <w:spacing w:val="-1"/>
                <w:sz w:val="14"/>
              </w:rPr>
              <w:t xml:space="preserve"> </w:t>
            </w:r>
            <w:r>
              <w:rPr>
                <w:sz w:val="14"/>
              </w:rPr>
              <w:t>здравље;</w:t>
            </w:r>
          </w:p>
          <w:p w:rsidR="00E53F39" w:rsidRDefault="006408C0">
            <w:pPr>
              <w:pStyle w:val="TableParagraph"/>
              <w:tabs>
                <w:tab w:val="left" w:pos="177"/>
              </w:tabs>
              <w:spacing w:line="237" w:lineRule="auto"/>
              <w:ind w:left="176" w:right="334"/>
              <w:rPr>
                <w:sz w:val="14"/>
              </w:rPr>
            </w:pPr>
            <w:r>
              <w:rPr>
                <w:sz w:val="14"/>
              </w:rPr>
              <w:t xml:space="preserve">објасни могуће мере заштите ваздуха </w:t>
            </w:r>
            <w:r>
              <w:rPr>
                <w:spacing w:val="-3"/>
                <w:sz w:val="14"/>
              </w:rPr>
              <w:t xml:space="preserve">од </w:t>
            </w:r>
            <w:r>
              <w:rPr>
                <w:sz w:val="14"/>
              </w:rPr>
              <w:t>загађивања;</w:t>
            </w:r>
          </w:p>
        </w:tc>
        <w:tc>
          <w:tcPr>
            <w:tcW w:w="2551" w:type="dxa"/>
          </w:tcPr>
          <w:p w:rsidR="00E53F39" w:rsidRDefault="006408C0">
            <w:pPr>
              <w:pStyle w:val="TableParagraph"/>
              <w:tabs>
                <w:tab w:val="left" w:pos="176"/>
              </w:tabs>
              <w:spacing w:before="20"/>
              <w:ind w:right="91" w:hanging="119"/>
              <w:rPr>
                <w:sz w:val="14"/>
              </w:rPr>
            </w:pPr>
            <w:r>
              <w:rPr>
                <w:sz w:val="14"/>
              </w:rPr>
              <w:t>Извори загађења, класифик</w:t>
            </w:r>
            <w:r>
              <w:rPr>
                <w:sz w:val="14"/>
              </w:rPr>
              <w:t>ација</w:t>
            </w:r>
            <w:r>
              <w:rPr>
                <w:spacing w:val="-17"/>
                <w:sz w:val="14"/>
              </w:rPr>
              <w:t xml:space="preserve"> </w:t>
            </w:r>
            <w:r>
              <w:rPr>
                <w:sz w:val="14"/>
              </w:rPr>
              <w:t>зага- ђујућих материја и њихови</w:t>
            </w:r>
            <w:r>
              <w:rPr>
                <w:spacing w:val="-10"/>
                <w:sz w:val="14"/>
              </w:rPr>
              <w:t xml:space="preserve"> </w:t>
            </w:r>
            <w:r>
              <w:rPr>
                <w:sz w:val="14"/>
              </w:rPr>
              <w:t>ефекти.</w:t>
            </w:r>
          </w:p>
          <w:p w:rsidR="00E53F39" w:rsidRDefault="006408C0">
            <w:pPr>
              <w:pStyle w:val="TableParagraph"/>
              <w:tabs>
                <w:tab w:val="left" w:pos="176"/>
              </w:tabs>
              <w:ind w:right="112" w:hanging="119"/>
              <w:rPr>
                <w:sz w:val="14"/>
              </w:rPr>
            </w:pPr>
            <w:r>
              <w:rPr>
                <w:sz w:val="14"/>
              </w:rPr>
              <w:t>Последица загађења: ефекат стаклене баште. киселе кише, озонске</w:t>
            </w:r>
            <w:r>
              <w:rPr>
                <w:spacing w:val="-3"/>
                <w:sz w:val="14"/>
              </w:rPr>
              <w:t xml:space="preserve"> </w:t>
            </w:r>
            <w:r>
              <w:rPr>
                <w:sz w:val="14"/>
              </w:rPr>
              <w:t>рупе.</w:t>
            </w:r>
          </w:p>
          <w:p w:rsidR="00E53F39" w:rsidRDefault="006408C0">
            <w:pPr>
              <w:pStyle w:val="TableParagraph"/>
              <w:tabs>
                <w:tab w:val="left" w:pos="176"/>
              </w:tabs>
              <w:ind w:right="287" w:hanging="119"/>
              <w:rPr>
                <w:sz w:val="14"/>
              </w:rPr>
            </w:pPr>
            <w:r>
              <w:rPr>
                <w:sz w:val="14"/>
              </w:rPr>
              <w:t>Утицај времена и климе на аероза- гађење.</w:t>
            </w:r>
          </w:p>
          <w:p w:rsidR="00E53F39" w:rsidRDefault="006408C0">
            <w:pPr>
              <w:pStyle w:val="TableParagraph"/>
              <w:tabs>
                <w:tab w:val="left" w:pos="176"/>
              </w:tabs>
              <w:ind w:right="402" w:hanging="119"/>
              <w:rPr>
                <w:sz w:val="14"/>
              </w:rPr>
            </w:pPr>
            <w:r>
              <w:rPr>
                <w:sz w:val="14"/>
              </w:rPr>
              <w:t>Ваздушни и копнени саобраћај</w:t>
            </w:r>
            <w:r>
              <w:rPr>
                <w:spacing w:val="-11"/>
                <w:sz w:val="14"/>
              </w:rPr>
              <w:t xml:space="preserve"> </w:t>
            </w:r>
            <w:r>
              <w:rPr>
                <w:sz w:val="14"/>
              </w:rPr>
              <w:t>и загађивање</w:t>
            </w:r>
            <w:r>
              <w:rPr>
                <w:spacing w:val="-1"/>
                <w:sz w:val="14"/>
              </w:rPr>
              <w:t xml:space="preserve"> </w:t>
            </w:r>
            <w:r>
              <w:rPr>
                <w:sz w:val="14"/>
              </w:rPr>
              <w:t>ваздуха.</w:t>
            </w:r>
          </w:p>
          <w:p w:rsidR="00E53F39" w:rsidRDefault="006408C0">
            <w:pPr>
              <w:pStyle w:val="TableParagraph"/>
              <w:tabs>
                <w:tab w:val="left" w:pos="176"/>
              </w:tabs>
              <w:ind w:right="275" w:hanging="119"/>
              <w:rPr>
                <w:sz w:val="14"/>
              </w:rPr>
            </w:pPr>
            <w:r>
              <w:rPr>
                <w:sz w:val="14"/>
              </w:rPr>
              <w:t>Енергетска потрошња савременог човека, обновљиви и</w:t>
            </w:r>
            <w:r>
              <w:rPr>
                <w:spacing w:val="-14"/>
                <w:sz w:val="14"/>
              </w:rPr>
              <w:t xml:space="preserve"> </w:t>
            </w:r>
            <w:r>
              <w:rPr>
                <w:sz w:val="14"/>
              </w:rPr>
              <w:t>необновљиви ресурси,</w:t>
            </w:r>
            <w:r>
              <w:rPr>
                <w:spacing w:val="-1"/>
                <w:sz w:val="14"/>
              </w:rPr>
              <w:t xml:space="preserve"> </w:t>
            </w:r>
            <w:r>
              <w:rPr>
                <w:sz w:val="14"/>
              </w:rPr>
              <w:t>биодизел.</w:t>
            </w:r>
          </w:p>
          <w:p w:rsidR="00E53F39" w:rsidRDefault="006408C0">
            <w:pPr>
              <w:pStyle w:val="TableParagraph"/>
              <w:tabs>
                <w:tab w:val="left" w:pos="176"/>
              </w:tabs>
              <w:spacing w:line="237" w:lineRule="auto"/>
              <w:ind w:right="441" w:hanging="119"/>
              <w:rPr>
                <w:sz w:val="14"/>
              </w:rPr>
            </w:pPr>
            <w:r>
              <w:rPr>
                <w:sz w:val="14"/>
              </w:rPr>
              <w:t>Ефекти загађења на живи свет</w:t>
            </w:r>
            <w:r>
              <w:rPr>
                <w:spacing w:val="-13"/>
                <w:sz w:val="14"/>
              </w:rPr>
              <w:t xml:space="preserve"> </w:t>
            </w:r>
            <w:r>
              <w:rPr>
                <w:sz w:val="14"/>
              </w:rPr>
              <w:t>и здравље</w:t>
            </w:r>
            <w:r>
              <w:rPr>
                <w:spacing w:val="-1"/>
                <w:sz w:val="14"/>
              </w:rPr>
              <w:t xml:space="preserve"> </w:t>
            </w:r>
            <w:r>
              <w:rPr>
                <w:sz w:val="14"/>
              </w:rPr>
              <w:t>људи.</w:t>
            </w:r>
          </w:p>
          <w:p w:rsidR="00E53F39" w:rsidRDefault="006408C0">
            <w:pPr>
              <w:pStyle w:val="TableParagraph"/>
              <w:tabs>
                <w:tab w:val="left" w:pos="176"/>
              </w:tabs>
              <w:ind w:right="129" w:hanging="119"/>
              <w:rPr>
                <w:sz w:val="14"/>
              </w:rPr>
            </w:pPr>
            <w:r>
              <w:rPr>
                <w:sz w:val="14"/>
              </w:rPr>
              <w:t xml:space="preserve">Мере заштите ваздуха </w:t>
            </w:r>
            <w:r>
              <w:rPr>
                <w:spacing w:val="-3"/>
                <w:sz w:val="14"/>
              </w:rPr>
              <w:t>од</w:t>
            </w:r>
            <w:r>
              <w:rPr>
                <w:spacing w:val="-21"/>
                <w:sz w:val="14"/>
              </w:rPr>
              <w:t xml:space="preserve"> </w:t>
            </w:r>
            <w:r>
              <w:rPr>
                <w:sz w:val="14"/>
              </w:rPr>
              <w:t>загађивања, прописи</w:t>
            </w:r>
            <w:r>
              <w:rPr>
                <w:spacing w:val="-2"/>
                <w:sz w:val="14"/>
              </w:rPr>
              <w:t xml:space="preserve"> </w:t>
            </w:r>
            <w:r>
              <w:rPr>
                <w:sz w:val="14"/>
              </w:rPr>
              <w:t>авиокомпанија.</w:t>
            </w:r>
          </w:p>
          <w:p w:rsidR="00E53F39" w:rsidRDefault="006408C0">
            <w:pPr>
              <w:pStyle w:val="TableParagraph"/>
              <w:tabs>
                <w:tab w:val="left" w:pos="176"/>
              </w:tabs>
              <w:spacing w:line="160" w:lineRule="exact"/>
              <w:ind w:right="561" w:hanging="119"/>
              <w:rPr>
                <w:sz w:val="14"/>
              </w:rPr>
            </w:pPr>
            <w:r>
              <w:rPr>
                <w:sz w:val="14"/>
              </w:rPr>
              <w:t>Загађеност ваздуха у</w:t>
            </w:r>
            <w:r>
              <w:rPr>
                <w:spacing w:val="-11"/>
                <w:sz w:val="14"/>
              </w:rPr>
              <w:t xml:space="preserve"> </w:t>
            </w:r>
            <w:r>
              <w:rPr>
                <w:sz w:val="14"/>
              </w:rPr>
              <w:t>локалној средини.</w:t>
            </w:r>
          </w:p>
        </w:tc>
        <w:tc>
          <w:tcPr>
            <w:tcW w:w="2551" w:type="dxa"/>
            <w:vMerge/>
            <w:tcBorders>
              <w:top w:val="nil"/>
            </w:tcBorders>
          </w:tcPr>
          <w:p w:rsidR="00E53F39" w:rsidRDefault="00E53F39">
            <w:pPr>
              <w:rPr>
                <w:sz w:val="2"/>
                <w:szCs w:val="2"/>
              </w:rPr>
            </w:pPr>
          </w:p>
        </w:tc>
      </w:tr>
    </w:tbl>
    <w:p w:rsidR="00E53F39" w:rsidRDefault="00E53F39">
      <w:pPr>
        <w:rPr>
          <w:sz w:val="2"/>
          <w:szCs w:val="2"/>
        </w:rPr>
        <w:sectPr w:rsidR="00E53F39">
          <w:pgSz w:w="11910" w:h="15740"/>
          <w:pgMar w:top="180" w:right="54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1800"/>
        </w:trPr>
        <w:tc>
          <w:tcPr>
            <w:tcW w:w="1474" w:type="dxa"/>
          </w:tcPr>
          <w:p w:rsidR="00E53F39" w:rsidRDefault="006408C0">
            <w:pPr>
              <w:pStyle w:val="TableParagraph"/>
              <w:spacing w:before="18"/>
              <w:ind w:left="56" w:right="72" w:firstLine="0"/>
              <w:rPr>
                <w:sz w:val="14"/>
              </w:rPr>
            </w:pPr>
            <w:r>
              <w:rPr>
                <w:sz w:val="14"/>
              </w:rPr>
              <w:lastRenderedPageBreak/>
              <w:t>Загађивање и заштита вода као животног ресурса</w:t>
            </w:r>
          </w:p>
        </w:tc>
        <w:tc>
          <w:tcPr>
            <w:tcW w:w="1701" w:type="dxa"/>
          </w:tcPr>
          <w:p w:rsidR="00E53F39" w:rsidRDefault="006408C0">
            <w:pPr>
              <w:pStyle w:val="TableParagraph"/>
              <w:tabs>
                <w:tab w:val="left" w:pos="177"/>
              </w:tabs>
              <w:spacing w:before="18"/>
              <w:ind w:left="176" w:right="88"/>
              <w:rPr>
                <w:sz w:val="14"/>
              </w:rPr>
            </w:pPr>
            <w:r>
              <w:rPr>
                <w:sz w:val="14"/>
              </w:rPr>
              <w:t>Упознавање са загађи- вањем вода и могућим мерама заштите вода</w:t>
            </w:r>
            <w:r>
              <w:rPr>
                <w:spacing w:val="-13"/>
                <w:sz w:val="14"/>
              </w:rPr>
              <w:t xml:space="preserve"> </w:t>
            </w:r>
            <w:r>
              <w:rPr>
                <w:spacing w:val="-3"/>
                <w:sz w:val="14"/>
              </w:rPr>
              <w:t xml:space="preserve">од </w:t>
            </w:r>
            <w:r>
              <w:rPr>
                <w:sz w:val="14"/>
              </w:rPr>
              <w:t>загађивања.</w:t>
            </w:r>
          </w:p>
        </w:tc>
        <w:tc>
          <w:tcPr>
            <w:tcW w:w="2268" w:type="dxa"/>
          </w:tcPr>
          <w:p w:rsidR="00E53F39" w:rsidRDefault="006408C0">
            <w:pPr>
              <w:pStyle w:val="TableParagraph"/>
              <w:tabs>
                <w:tab w:val="left" w:pos="177"/>
              </w:tabs>
              <w:spacing w:before="18"/>
              <w:ind w:left="176" w:right="150"/>
              <w:rPr>
                <w:sz w:val="14"/>
              </w:rPr>
            </w:pPr>
            <w:r>
              <w:rPr>
                <w:sz w:val="14"/>
              </w:rPr>
              <w:t>наведе изворе загађивања воде</w:t>
            </w:r>
            <w:r>
              <w:rPr>
                <w:spacing w:val="-20"/>
                <w:sz w:val="14"/>
              </w:rPr>
              <w:t xml:space="preserve"> </w:t>
            </w:r>
            <w:r>
              <w:rPr>
                <w:sz w:val="14"/>
              </w:rPr>
              <w:t>a класификује категорије вода по квалитету;</w:t>
            </w:r>
          </w:p>
          <w:p w:rsidR="00E53F39" w:rsidRDefault="006408C0">
            <w:pPr>
              <w:pStyle w:val="TableParagraph"/>
              <w:tabs>
                <w:tab w:val="left" w:pos="177"/>
              </w:tabs>
              <w:spacing w:line="237" w:lineRule="auto"/>
              <w:ind w:left="176" w:right="140"/>
              <w:rPr>
                <w:sz w:val="14"/>
              </w:rPr>
            </w:pPr>
            <w:r>
              <w:rPr>
                <w:sz w:val="14"/>
              </w:rPr>
              <w:t>разликује природно, хемијско, физичко и биолошко</w:t>
            </w:r>
            <w:r>
              <w:rPr>
                <w:spacing w:val="-27"/>
                <w:sz w:val="14"/>
              </w:rPr>
              <w:t xml:space="preserve"> </w:t>
            </w:r>
            <w:r>
              <w:rPr>
                <w:sz w:val="14"/>
              </w:rPr>
              <w:t>загађива</w:t>
            </w:r>
            <w:r>
              <w:rPr>
                <w:sz w:val="14"/>
              </w:rPr>
              <w:t>ње вода;</w:t>
            </w:r>
          </w:p>
          <w:p w:rsidR="00E53F39" w:rsidRDefault="006408C0">
            <w:pPr>
              <w:pStyle w:val="TableParagraph"/>
              <w:tabs>
                <w:tab w:val="left" w:pos="177"/>
              </w:tabs>
              <w:ind w:left="176" w:right="46"/>
              <w:rPr>
                <w:sz w:val="14"/>
              </w:rPr>
            </w:pPr>
            <w:r>
              <w:rPr>
                <w:sz w:val="14"/>
              </w:rPr>
              <w:t>објасни повезаност загађивања ваздуха</w:t>
            </w:r>
            <w:r>
              <w:rPr>
                <w:spacing w:val="-6"/>
                <w:sz w:val="14"/>
              </w:rPr>
              <w:t xml:space="preserve"> </w:t>
            </w:r>
            <w:r>
              <w:rPr>
                <w:sz w:val="14"/>
              </w:rPr>
              <w:t>и</w:t>
            </w:r>
            <w:r>
              <w:rPr>
                <w:spacing w:val="-6"/>
                <w:sz w:val="14"/>
              </w:rPr>
              <w:t xml:space="preserve"> </w:t>
            </w:r>
            <w:r>
              <w:rPr>
                <w:sz w:val="14"/>
              </w:rPr>
              <w:t>воде</w:t>
            </w:r>
            <w:r>
              <w:rPr>
                <w:spacing w:val="-6"/>
                <w:sz w:val="14"/>
              </w:rPr>
              <w:t xml:space="preserve"> </w:t>
            </w:r>
            <w:r>
              <w:rPr>
                <w:sz w:val="14"/>
              </w:rPr>
              <w:t>и</w:t>
            </w:r>
            <w:r>
              <w:rPr>
                <w:spacing w:val="-6"/>
                <w:sz w:val="14"/>
              </w:rPr>
              <w:t xml:space="preserve"> </w:t>
            </w:r>
            <w:r>
              <w:rPr>
                <w:sz w:val="14"/>
              </w:rPr>
              <w:t>значај</w:t>
            </w:r>
            <w:r>
              <w:rPr>
                <w:spacing w:val="-6"/>
                <w:sz w:val="14"/>
              </w:rPr>
              <w:t xml:space="preserve"> </w:t>
            </w:r>
            <w:r>
              <w:rPr>
                <w:sz w:val="14"/>
              </w:rPr>
              <w:t>пречишћа- вања отпадних</w:t>
            </w:r>
            <w:r>
              <w:rPr>
                <w:spacing w:val="-2"/>
                <w:sz w:val="14"/>
              </w:rPr>
              <w:t xml:space="preserve"> </w:t>
            </w:r>
            <w:r>
              <w:rPr>
                <w:sz w:val="14"/>
              </w:rPr>
              <w:t>вода;</w:t>
            </w:r>
          </w:p>
          <w:p w:rsidR="00E53F39" w:rsidRDefault="006408C0">
            <w:pPr>
              <w:pStyle w:val="TableParagraph"/>
              <w:tabs>
                <w:tab w:val="left" w:pos="177"/>
              </w:tabs>
              <w:spacing w:line="237" w:lineRule="auto"/>
              <w:ind w:left="176" w:right="398"/>
              <w:rPr>
                <w:sz w:val="14"/>
              </w:rPr>
            </w:pPr>
            <w:r>
              <w:rPr>
                <w:sz w:val="14"/>
              </w:rPr>
              <w:t>разликује категорије вода</w:t>
            </w:r>
            <w:r>
              <w:rPr>
                <w:spacing w:val="-19"/>
                <w:sz w:val="14"/>
              </w:rPr>
              <w:t xml:space="preserve"> </w:t>
            </w:r>
            <w:r>
              <w:rPr>
                <w:sz w:val="14"/>
              </w:rPr>
              <w:t>уз помоћ</w:t>
            </w:r>
            <w:r>
              <w:rPr>
                <w:spacing w:val="-2"/>
                <w:sz w:val="14"/>
              </w:rPr>
              <w:t xml:space="preserve"> </w:t>
            </w:r>
            <w:r>
              <w:rPr>
                <w:sz w:val="14"/>
              </w:rPr>
              <w:t>биоиндикатора;</w:t>
            </w:r>
          </w:p>
        </w:tc>
        <w:tc>
          <w:tcPr>
            <w:tcW w:w="2551" w:type="dxa"/>
          </w:tcPr>
          <w:p w:rsidR="00E53F39" w:rsidRDefault="006408C0">
            <w:pPr>
              <w:pStyle w:val="TableParagraph"/>
              <w:tabs>
                <w:tab w:val="left" w:pos="176"/>
              </w:tabs>
              <w:spacing w:before="18"/>
              <w:ind w:right="150" w:hanging="119"/>
              <w:rPr>
                <w:sz w:val="14"/>
              </w:rPr>
            </w:pPr>
            <w:r>
              <w:rPr>
                <w:sz w:val="14"/>
              </w:rPr>
              <w:t>Извори загађивања вода,</w:t>
            </w:r>
            <w:r>
              <w:rPr>
                <w:spacing w:val="-22"/>
                <w:sz w:val="14"/>
              </w:rPr>
              <w:t xml:space="preserve"> </w:t>
            </w:r>
            <w:r>
              <w:rPr>
                <w:sz w:val="14"/>
              </w:rPr>
              <w:t>одређивање квалитета</w:t>
            </w:r>
            <w:r>
              <w:rPr>
                <w:spacing w:val="-1"/>
                <w:sz w:val="14"/>
              </w:rPr>
              <w:t xml:space="preserve"> </w:t>
            </w:r>
            <w:r>
              <w:rPr>
                <w:sz w:val="14"/>
              </w:rPr>
              <w:t>воде.</w:t>
            </w:r>
          </w:p>
          <w:p w:rsidR="00E53F39" w:rsidRDefault="006408C0">
            <w:pPr>
              <w:pStyle w:val="TableParagraph"/>
              <w:tabs>
                <w:tab w:val="left" w:pos="176"/>
              </w:tabs>
              <w:ind w:right="136" w:hanging="119"/>
              <w:rPr>
                <w:sz w:val="14"/>
              </w:rPr>
            </w:pPr>
            <w:r>
              <w:rPr>
                <w:sz w:val="14"/>
              </w:rPr>
              <w:t>Начини загађивања: хемијско.</w:t>
            </w:r>
            <w:r>
              <w:rPr>
                <w:spacing w:val="-28"/>
                <w:sz w:val="14"/>
              </w:rPr>
              <w:t xml:space="preserve"> </w:t>
            </w:r>
            <w:r>
              <w:rPr>
                <w:sz w:val="14"/>
              </w:rPr>
              <w:t xml:space="preserve">биоло- </w:t>
            </w:r>
            <w:r>
              <w:rPr>
                <w:spacing w:val="-3"/>
                <w:sz w:val="14"/>
              </w:rPr>
              <w:t>шко,</w:t>
            </w:r>
            <w:r>
              <w:rPr>
                <w:spacing w:val="-1"/>
                <w:sz w:val="14"/>
              </w:rPr>
              <w:t xml:space="preserve"> </w:t>
            </w:r>
            <w:r>
              <w:rPr>
                <w:sz w:val="14"/>
              </w:rPr>
              <w:t>физичко.</w:t>
            </w:r>
          </w:p>
          <w:p w:rsidR="00E53F39" w:rsidRDefault="006408C0">
            <w:pPr>
              <w:pStyle w:val="TableParagraph"/>
              <w:tabs>
                <w:tab w:val="left" w:pos="176"/>
              </w:tabs>
              <w:ind w:right="383" w:hanging="119"/>
              <w:rPr>
                <w:sz w:val="14"/>
              </w:rPr>
            </w:pPr>
            <w:r>
              <w:rPr>
                <w:sz w:val="14"/>
              </w:rPr>
              <w:t>Загађивање воде путем</w:t>
            </w:r>
            <w:r>
              <w:rPr>
                <w:spacing w:val="-19"/>
                <w:sz w:val="14"/>
              </w:rPr>
              <w:t xml:space="preserve"> </w:t>
            </w:r>
            <w:r>
              <w:rPr>
                <w:sz w:val="14"/>
              </w:rPr>
              <w:t>загађеног ваздуха.</w:t>
            </w:r>
          </w:p>
          <w:p w:rsidR="00E53F39" w:rsidRDefault="006408C0">
            <w:pPr>
              <w:pStyle w:val="TableParagraph"/>
              <w:tabs>
                <w:tab w:val="left" w:pos="176"/>
              </w:tabs>
              <w:ind w:right="442" w:hanging="119"/>
              <w:rPr>
                <w:sz w:val="14"/>
              </w:rPr>
            </w:pPr>
            <w:r>
              <w:rPr>
                <w:sz w:val="14"/>
              </w:rPr>
              <w:t>Начини и методе</w:t>
            </w:r>
            <w:r>
              <w:rPr>
                <w:spacing w:val="-22"/>
                <w:sz w:val="14"/>
              </w:rPr>
              <w:t xml:space="preserve"> </w:t>
            </w:r>
            <w:r>
              <w:rPr>
                <w:sz w:val="14"/>
              </w:rPr>
              <w:t>пречишћавања отпадних</w:t>
            </w:r>
            <w:r>
              <w:rPr>
                <w:spacing w:val="-1"/>
                <w:sz w:val="14"/>
              </w:rPr>
              <w:t xml:space="preserve"> </w:t>
            </w:r>
            <w:r>
              <w:rPr>
                <w:sz w:val="14"/>
              </w:rPr>
              <w:t>вода.</w:t>
            </w:r>
          </w:p>
          <w:p w:rsidR="00E53F39" w:rsidRDefault="006408C0">
            <w:pPr>
              <w:pStyle w:val="TableParagraph"/>
              <w:tabs>
                <w:tab w:val="left" w:pos="176"/>
              </w:tabs>
              <w:ind w:right="212" w:hanging="119"/>
              <w:rPr>
                <w:sz w:val="14"/>
              </w:rPr>
            </w:pPr>
            <w:r>
              <w:rPr>
                <w:sz w:val="14"/>
              </w:rPr>
              <w:t>Контрола квалитета воде у</w:t>
            </w:r>
            <w:r>
              <w:rPr>
                <w:spacing w:val="-25"/>
                <w:sz w:val="14"/>
              </w:rPr>
              <w:t xml:space="preserve"> </w:t>
            </w:r>
            <w:r>
              <w:rPr>
                <w:sz w:val="14"/>
              </w:rPr>
              <w:t>локалној средини.</w:t>
            </w:r>
          </w:p>
          <w:p w:rsidR="00E53F39" w:rsidRDefault="006408C0">
            <w:pPr>
              <w:pStyle w:val="TableParagraph"/>
              <w:tabs>
                <w:tab w:val="left" w:pos="176"/>
              </w:tabs>
              <w:spacing w:line="159" w:lineRule="exact"/>
              <w:ind w:hanging="119"/>
              <w:rPr>
                <w:sz w:val="14"/>
              </w:rPr>
            </w:pPr>
            <w:r>
              <w:rPr>
                <w:sz w:val="14"/>
              </w:rPr>
              <w:t xml:space="preserve">Мере заштите вода </w:t>
            </w:r>
            <w:r>
              <w:rPr>
                <w:spacing w:val="-3"/>
                <w:sz w:val="14"/>
              </w:rPr>
              <w:t>од</w:t>
            </w:r>
            <w:r>
              <w:rPr>
                <w:spacing w:val="-8"/>
                <w:sz w:val="14"/>
              </w:rPr>
              <w:t xml:space="preserve"> </w:t>
            </w:r>
            <w:r>
              <w:rPr>
                <w:sz w:val="14"/>
              </w:rPr>
              <w:t>загађивања.</w:t>
            </w:r>
          </w:p>
        </w:tc>
        <w:tc>
          <w:tcPr>
            <w:tcW w:w="2551" w:type="dxa"/>
            <w:vMerge w:val="restart"/>
          </w:tcPr>
          <w:p w:rsidR="00E53F39" w:rsidRDefault="00E53F39">
            <w:pPr>
              <w:pStyle w:val="TableParagraph"/>
              <w:ind w:left="0" w:firstLine="0"/>
              <w:rPr>
                <w:sz w:val="14"/>
              </w:rPr>
            </w:pPr>
          </w:p>
        </w:tc>
      </w:tr>
      <w:tr w:rsidR="00E53F39">
        <w:trPr>
          <w:trHeight w:val="1800"/>
        </w:trPr>
        <w:tc>
          <w:tcPr>
            <w:tcW w:w="1474" w:type="dxa"/>
          </w:tcPr>
          <w:p w:rsidR="00E53F39" w:rsidRDefault="006408C0">
            <w:pPr>
              <w:pStyle w:val="TableParagraph"/>
              <w:spacing w:before="18"/>
              <w:ind w:left="56" w:right="72" w:firstLine="0"/>
              <w:rPr>
                <w:sz w:val="14"/>
              </w:rPr>
            </w:pPr>
            <w:r>
              <w:rPr>
                <w:sz w:val="14"/>
              </w:rPr>
              <w:t>Загађивање и заштита земљишта</w:t>
            </w:r>
          </w:p>
        </w:tc>
        <w:tc>
          <w:tcPr>
            <w:tcW w:w="1701" w:type="dxa"/>
          </w:tcPr>
          <w:p w:rsidR="00E53F39" w:rsidRDefault="006408C0">
            <w:pPr>
              <w:pStyle w:val="TableParagraph"/>
              <w:tabs>
                <w:tab w:val="left" w:pos="177"/>
              </w:tabs>
              <w:spacing w:before="18"/>
              <w:ind w:left="176" w:right="288"/>
              <w:jc w:val="both"/>
              <w:rPr>
                <w:sz w:val="14"/>
              </w:rPr>
            </w:pPr>
            <w:r>
              <w:rPr>
                <w:sz w:val="14"/>
              </w:rPr>
              <w:t>Упознавање са</w:t>
            </w:r>
            <w:r>
              <w:rPr>
                <w:spacing w:val="-17"/>
                <w:sz w:val="14"/>
              </w:rPr>
              <w:t xml:space="preserve"> </w:t>
            </w:r>
            <w:r>
              <w:rPr>
                <w:sz w:val="14"/>
              </w:rPr>
              <w:t>угро- жавањем земљишта и могућим</w:t>
            </w:r>
            <w:r>
              <w:rPr>
                <w:spacing w:val="-2"/>
                <w:sz w:val="14"/>
              </w:rPr>
              <w:t xml:space="preserve"> </w:t>
            </w:r>
            <w:r>
              <w:rPr>
                <w:sz w:val="14"/>
              </w:rPr>
              <w:t>мерама</w:t>
            </w:r>
          </w:p>
          <w:p w:rsidR="00E53F39" w:rsidRDefault="006408C0">
            <w:pPr>
              <w:pStyle w:val="TableParagraph"/>
              <w:spacing w:line="237" w:lineRule="auto"/>
              <w:ind w:left="176" w:right="185" w:firstLine="0"/>
              <w:rPr>
                <w:sz w:val="14"/>
              </w:rPr>
            </w:pPr>
            <w:r>
              <w:rPr>
                <w:sz w:val="14"/>
              </w:rPr>
              <w:t>заштите земљишта од загађивања.</w:t>
            </w:r>
          </w:p>
        </w:tc>
        <w:tc>
          <w:tcPr>
            <w:tcW w:w="2268" w:type="dxa"/>
          </w:tcPr>
          <w:p w:rsidR="00E53F39" w:rsidRDefault="006408C0">
            <w:pPr>
              <w:pStyle w:val="TableParagraph"/>
              <w:tabs>
                <w:tab w:val="left" w:pos="177"/>
              </w:tabs>
              <w:spacing w:before="18"/>
              <w:ind w:left="176" w:right="104"/>
              <w:rPr>
                <w:sz w:val="14"/>
              </w:rPr>
            </w:pPr>
            <w:r>
              <w:rPr>
                <w:sz w:val="14"/>
              </w:rPr>
              <w:t>објасни критеријуме за одре- ђивање квалитета земљишта, начине загађивања и</w:t>
            </w:r>
            <w:r>
              <w:rPr>
                <w:spacing w:val="-20"/>
                <w:sz w:val="14"/>
              </w:rPr>
              <w:t xml:space="preserve"> </w:t>
            </w:r>
            <w:r>
              <w:rPr>
                <w:sz w:val="14"/>
              </w:rPr>
              <w:t>угрожавања земљишта</w:t>
            </w:r>
          </w:p>
          <w:p w:rsidR="00E53F39" w:rsidRDefault="006408C0">
            <w:pPr>
              <w:pStyle w:val="TableParagraph"/>
              <w:tabs>
                <w:tab w:val="left" w:pos="177"/>
              </w:tabs>
              <w:spacing w:line="237" w:lineRule="auto"/>
              <w:ind w:left="176" w:right="47"/>
              <w:rPr>
                <w:sz w:val="14"/>
              </w:rPr>
            </w:pPr>
            <w:r>
              <w:rPr>
                <w:sz w:val="14"/>
              </w:rPr>
              <w:t>објасни проблем депоновања</w:t>
            </w:r>
            <w:r>
              <w:rPr>
                <w:spacing w:val="-11"/>
                <w:sz w:val="14"/>
              </w:rPr>
              <w:t xml:space="preserve"> </w:t>
            </w:r>
            <w:r>
              <w:rPr>
                <w:sz w:val="14"/>
              </w:rPr>
              <w:t>чвр- стог комуналног и опасног</w:t>
            </w:r>
            <w:r>
              <w:rPr>
                <w:spacing w:val="-22"/>
                <w:sz w:val="14"/>
              </w:rPr>
              <w:t xml:space="preserve"> </w:t>
            </w:r>
            <w:r>
              <w:rPr>
                <w:sz w:val="14"/>
              </w:rPr>
              <w:t>отпада и значај смањивања количине комуналног</w:t>
            </w:r>
            <w:r>
              <w:rPr>
                <w:spacing w:val="-2"/>
                <w:sz w:val="14"/>
              </w:rPr>
              <w:t xml:space="preserve"> </w:t>
            </w:r>
            <w:r>
              <w:rPr>
                <w:sz w:val="14"/>
              </w:rPr>
              <w:t>отпада</w:t>
            </w:r>
          </w:p>
          <w:p w:rsidR="00E53F39" w:rsidRDefault="006408C0">
            <w:pPr>
              <w:pStyle w:val="TableParagraph"/>
              <w:tabs>
                <w:tab w:val="left" w:pos="177"/>
              </w:tabs>
              <w:ind w:left="176" w:right="145"/>
              <w:jc w:val="both"/>
              <w:rPr>
                <w:sz w:val="14"/>
              </w:rPr>
            </w:pPr>
            <w:r>
              <w:rPr>
                <w:sz w:val="14"/>
              </w:rPr>
              <w:t>објасни значај ре</w:t>
            </w:r>
            <w:r>
              <w:rPr>
                <w:sz w:val="14"/>
              </w:rPr>
              <w:t>циклаже и</w:t>
            </w:r>
            <w:r>
              <w:rPr>
                <w:spacing w:val="-14"/>
                <w:sz w:val="14"/>
              </w:rPr>
              <w:t xml:space="preserve"> </w:t>
            </w:r>
            <w:r>
              <w:rPr>
                <w:sz w:val="14"/>
              </w:rPr>
              <w:t xml:space="preserve">при- мене мера за заштиту земљишта </w:t>
            </w:r>
            <w:r>
              <w:rPr>
                <w:spacing w:val="-3"/>
                <w:sz w:val="14"/>
              </w:rPr>
              <w:t>од</w:t>
            </w:r>
            <w:r>
              <w:rPr>
                <w:spacing w:val="-1"/>
                <w:sz w:val="14"/>
              </w:rPr>
              <w:t xml:space="preserve"> </w:t>
            </w:r>
            <w:r>
              <w:rPr>
                <w:sz w:val="14"/>
              </w:rPr>
              <w:t>загађивања;</w:t>
            </w:r>
          </w:p>
        </w:tc>
        <w:tc>
          <w:tcPr>
            <w:tcW w:w="2551" w:type="dxa"/>
          </w:tcPr>
          <w:p w:rsidR="00E53F39" w:rsidRDefault="006408C0">
            <w:pPr>
              <w:pStyle w:val="TableParagraph"/>
              <w:tabs>
                <w:tab w:val="left" w:pos="176"/>
              </w:tabs>
              <w:spacing w:before="18"/>
              <w:ind w:right="265" w:hanging="119"/>
              <w:rPr>
                <w:sz w:val="14"/>
              </w:rPr>
            </w:pPr>
            <w:r>
              <w:rPr>
                <w:sz w:val="14"/>
              </w:rPr>
              <w:t>Квалитет земљишта и критеријуми квалитета.</w:t>
            </w:r>
          </w:p>
          <w:p w:rsidR="00E53F39" w:rsidRDefault="006408C0">
            <w:pPr>
              <w:pStyle w:val="TableParagraph"/>
              <w:tabs>
                <w:tab w:val="left" w:pos="176"/>
              </w:tabs>
              <w:spacing w:line="159" w:lineRule="exact"/>
              <w:ind w:hanging="119"/>
              <w:rPr>
                <w:sz w:val="14"/>
              </w:rPr>
            </w:pPr>
            <w:r>
              <w:rPr>
                <w:sz w:val="14"/>
              </w:rPr>
              <w:t>Начини загађивања</w:t>
            </w:r>
            <w:r>
              <w:rPr>
                <w:spacing w:val="-3"/>
                <w:sz w:val="14"/>
              </w:rPr>
              <w:t xml:space="preserve"> </w:t>
            </w:r>
            <w:r>
              <w:rPr>
                <w:sz w:val="14"/>
              </w:rPr>
              <w:t>земљишта.</w:t>
            </w:r>
          </w:p>
          <w:p w:rsidR="00E53F39" w:rsidRDefault="006408C0">
            <w:pPr>
              <w:pStyle w:val="TableParagraph"/>
              <w:tabs>
                <w:tab w:val="left" w:pos="176"/>
              </w:tabs>
              <w:ind w:right="332" w:hanging="119"/>
              <w:rPr>
                <w:sz w:val="14"/>
              </w:rPr>
            </w:pPr>
            <w:r>
              <w:rPr>
                <w:sz w:val="14"/>
              </w:rPr>
              <w:t>Чврсте отпадне материје из</w:t>
            </w:r>
            <w:r>
              <w:rPr>
                <w:spacing w:val="-22"/>
                <w:sz w:val="14"/>
              </w:rPr>
              <w:t xml:space="preserve"> </w:t>
            </w:r>
            <w:r>
              <w:rPr>
                <w:sz w:val="14"/>
              </w:rPr>
              <w:t>града, опасне</w:t>
            </w:r>
            <w:r>
              <w:rPr>
                <w:spacing w:val="-1"/>
                <w:sz w:val="14"/>
              </w:rPr>
              <w:t xml:space="preserve"> </w:t>
            </w:r>
            <w:r>
              <w:rPr>
                <w:sz w:val="14"/>
              </w:rPr>
              <w:t>материје.</w:t>
            </w:r>
          </w:p>
          <w:p w:rsidR="00E53F39" w:rsidRDefault="006408C0">
            <w:pPr>
              <w:pStyle w:val="TableParagraph"/>
              <w:tabs>
                <w:tab w:val="left" w:pos="176"/>
              </w:tabs>
              <w:ind w:right="72" w:hanging="119"/>
              <w:rPr>
                <w:sz w:val="14"/>
              </w:rPr>
            </w:pPr>
            <w:r>
              <w:rPr>
                <w:sz w:val="14"/>
              </w:rPr>
              <w:t>Обрада, управљање, прерада и депо- новање, отпадних материја,</w:t>
            </w:r>
            <w:r>
              <w:rPr>
                <w:spacing w:val="-18"/>
                <w:sz w:val="14"/>
              </w:rPr>
              <w:t xml:space="preserve"> </w:t>
            </w:r>
            <w:r>
              <w:rPr>
                <w:sz w:val="14"/>
              </w:rPr>
              <w:t>санитарне депоније.</w:t>
            </w:r>
          </w:p>
          <w:p w:rsidR="00E53F39" w:rsidRDefault="006408C0">
            <w:pPr>
              <w:pStyle w:val="TableParagraph"/>
              <w:tabs>
                <w:tab w:val="left" w:pos="176"/>
              </w:tabs>
              <w:spacing w:line="237" w:lineRule="auto"/>
              <w:ind w:right="132" w:hanging="119"/>
              <w:rPr>
                <w:sz w:val="14"/>
              </w:rPr>
            </w:pPr>
            <w:r>
              <w:rPr>
                <w:sz w:val="14"/>
              </w:rPr>
              <w:t>Производни процеси са мање</w:t>
            </w:r>
            <w:r>
              <w:rPr>
                <w:spacing w:val="-18"/>
                <w:sz w:val="14"/>
              </w:rPr>
              <w:t xml:space="preserve"> </w:t>
            </w:r>
            <w:r>
              <w:rPr>
                <w:sz w:val="14"/>
              </w:rPr>
              <w:t>отпада, рециклажа – појам,</w:t>
            </w:r>
            <w:r>
              <w:rPr>
                <w:spacing w:val="-4"/>
                <w:sz w:val="14"/>
              </w:rPr>
              <w:t xml:space="preserve"> </w:t>
            </w:r>
            <w:r>
              <w:rPr>
                <w:sz w:val="14"/>
              </w:rPr>
              <w:t>примери.</w:t>
            </w:r>
          </w:p>
        </w:tc>
        <w:tc>
          <w:tcPr>
            <w:tcW w:w="2551" w:type="dxa"/>
            <w:vMerge/>
            <w:tcBorders>
              <w:top w:val="nil"/>
            </w:tcBorders>
          </w:tcPr>
          <w:p w:rsidR="00E53F39" w:rsidRDefault="00E53F39">
            <w:pPr>
              <w:rPr>
                <w:sz w:val="2"/>
                <w:szCs w:val="2"/>
              </w:rPr>
            </w:pPr>
          </w:p>
        </w:tc>
      </w:tr>
      <w:tr w:rsidR="00E53F39">
        <w:trPr>
          <w:trHeight w:val="1640"/>
        </w:trPr>
        <w:tc>
          <w:tcPr>
            <w:tcW w:w="1474" w:type="dxa"/>
          </w:tcPr>
          <w:p w:rsidR="00E53F39" w:rsidRDefault="006408C0">
            <w:pPr>
              <w:pStyle w:val="TableParagraph"/>
              <w:spacing w:before="19"/>
              <w:ind w:left="56" w:right="93" w:firstLine="0"/>
              <w:rPr>
                <w:sz w:val="14"/>
              </w:rPr>
            </w:pPr>
            <w:r>
              <w:rPr>
                <w:sz w:val="14"/>
              </w:rPr>
              <w:t>Радиоактивно загађи- вање и заштита</w:t>
            </w:r>
          </w:p>
        </w:tc>
        <w:tc>
          <w:tcPr>
            <w:tcW w:w="1701" w:type="dxa"/>
          </w:tcPr>
          <w:p w:rsidR="00E53F39" w:rsidRDefault="006408C0">
            <w:pPr>
              <w:pStyle w:val="TableParagraph"/>
              <w:tabs>
                <w:tab w:val="left" w:pos="177"/>
              </w:tabs>
              <w:spacing w:before="19"/>
              <w:ind w:left="176" w:right="115"/>
              <w:rPr>
                <w:sz w:val="14"/>
              </w:rPr>
            </w:pPr>
            <w:r>
              <w:rPr>
                <w:sz w:val="14"/>
              </w:rPr>
              <w:t>Упознавање са радио- активним</w:t>
            </w:r>
            <w:r>
              <w:rPr>
                <w:spacing w:val="-11"/>
                <w:sz w:val="14"/>
              </w:rPr>
              <w:t xml:space="preserve"> </w:t>
            </w:r>
            <w:r>
              <w:rPr>
                <w:sz w:val="14"/>
              </w:rPr>
              <w:t xml:space="preserve">загађивањем, биолошким ефектима и мерама заштите </w:t>
            </w:r>
            <w:r>
              <w:rPr>
                <w:spacing w:val="-3"/>
                <w:sz w:val="14"/>
              </w:rPr>
              <w:t xml:space="preserve">од </w:t>
            </w:r>
            <w:r>
              <w:rPr>
                <w:sz w:val="14"/>
              </w:rPr>
              <w:t>радијације.</w:t>
            </w:r>
          </w:p>
        </w:tc>
        <w:tc>
          <w:tcPr>
            <w:tcW w:w="2268" w:type="dxa"/>
          </w:tcPr>
          <w:p w:rsidR="00E53F39" w:rsidRDefault="006408C0">
            <w:pPr>
              <w:pStyle w:val="TableParagraph"/>
              <w:tabs>
                <w:tab w:val="left" w:pos="177"/>
              </w:tabs>
              <w:spacing w:before="19" w:line="161" w:lineRule="exact"/>
              <w:ind w:left="176"/>
              <w:rPr>
                <w:sz w:val="14"/>
              </w:rPr>
            </w:pPr>
            <w:r>
              <w:rPr>
                <w:sz w:val="14"/>
              </w:rPr>
              <w:t>дефинише појам</w:t>
            </w:r>
            <w:r>
              <w:rPr>
                <w:spacing w:val="-2"/>
                <w:sz w:val="14"/>
              </w:rPr>
              <w:t xml:space="preserve"> </w:t>
            </w:r>
            <w:r>
              <w:rPr>
                <w:sz w:val="14"/>
              </w:rPr>
              <w:t>радијације;</w:t>
            </w:r>
          </w:p>
          <w:p w:rsidR="00E53F39" w:rsidRDefault="006408C0">
            <w:pPr>
              <w:pStyle w:val="TableParagraph"/>
              <w:tabs>
                <w:tab w:val="left" w:pos="177"/>
              </w:tabs>
              <w:ind w:left="176" w:right="120"/>
              <w:rPr>
                <w:sz w:val="14"/>
              </w:rPr>
            </w:pPr>
            <w:r>
              <w:rPr>
                <w:sz w:val="14"/>
              </w:rPr>
              <w:t>наведе врсте н изворе</w:t>
            </w:r>
            <w:r>
              <w:rPr>
                <w:spacing w:val="-13"/>
                <w:sz w:val="14"/>
              </w:rPr>
              <w:t xml:space="preserve"> </w:t>
            </w:r>
            <w:r>
              <w:rPr>
                <w:sz w:val="14"/>
              </w:rPr>
              <w:t>радијације (природне и</w:t>
            </w:r>
            <w:r>
              <w:rPr>
                <w:spacing w:val="-3"/>
                <w:sz w:val="14"/>
              </w:rPr>
              <w:t xml:space="preserve"> </w:t>
            </w:r>
            <w:r>
              <w:rPr>
                <w:sz w:val="14"/>
              </w:rPr>
              <w:t>вештачке);</w:t>
            </w:r>
          </w:p>
          <w:p w:rsidR="00E53F39" w:rsidRDefault="006408C0">
            <w:pPr>
              <w:pStyle w:val="TableParagraph"/>
              <w:tabs>
                <w:tab w:val="left" w:pos="177"/>
              </w:tabs>
              <w:ind w:left="176" w:right="108"/>
              <w:rPr>
                <w:sz w:val="14"/>
              </w:rPr>
            </w:pPr>
            <w:r>
              <w:rPr>
                <w:sz w:val="14"/>
              </w:rPr>
              <w:t>наведе последице</w:t>
            </w:r>
            <w:r>
              <w:rPr>
                <w:spacing w:val="-11"/>
                <w:sz w:val="14"/>
              </w:rPr>
              <w:t xml:space="preserve"> </w:t>
            </w:r>
            <w:r>
              <w:rPr>
                <w:sz w:val="14"/>
              </w:rPr>
              <w:t>радиоактивног загађивања животне средине и глобални проблем нуклеарног отпада;</w:t>
            </w:r>
          </w:p>
          <w:p w:rsidR="00E53F39" w:rsidRDefault="006408C0">
            <w:pPr>
              <w:pStyle w:val="TableParagraph"/>
              <w:tabs>
                <w:tab w:val="left" w:pos="177"/>
              </w:tabs>
              <w:spacing w:line="237" w:lineRule="auto"/>
              <w:ind w:left="176" w:right="76"/>
              <w:rPr>
                <w:sz w:val="14"/>
              </w:rPr>
            </w:pPr>
            <w:r>
              <w:rPr>
                <w:sz w:val="14"/>
              </w:rPr>
              <w:t>наведе мере заштите и начине контроле радијације у животној</w:t>
            </w:r>
            <w:r>
              <w:rPr>
                <w:spacing w:val="-17"/>
                <w:sz w:val="14"/>
              </w:rPr>
              <w:t xml:space="preserve"> </w:t>
            </w:r>
            <w:r>
              <w:rPr>
                <w:sz w:val="14"/>
              </w:rPr>
              <w:t>и радној</w:t>
            </w:r>
            <w:r>
              <w:rPr>
                <w:spacing w:val="-1"/>
                <w:sz w:val="14"/>
              </w:rPr>
              <w:t xml:space="preserve"> </w:t>
            </w:r>
            <w:r>
              <w:rPr>
                <w:sz w:val="14"/>
              </w:rPr>
              <w:t>средини;</w:t>
            </w:r>
          </w:p>
        </w:tc>
        <w:tc>
          <w:tcPr>
            <w:tcW w:w="2551" w:type="dxa"/>
          </w:tcPr>
          <w:p w:rsidR="00E53F39" w:rsidRDefault="006408C0">
            <w:pPr>
              <w:pStyle w:val="TableParagraph"/>
              <w:tabs>
                <w:tab w:val="left" w:pos="176"/>
              </w:tabs>
              <w:spacing w:before="19"/>
              <w:ind w:right="400" w:hanging="119"/>
              <w:rPr>
                <w:sz w:val="14"/>
              </w:rPr>
            </w:pPr>
            <w:r>
              <w:rPr>
                <w:sz w:val="14"/>
              </w:rPr>
              <w:t>Радиоактивност, извори и в</w:t>
            </w:r>
            <w:r>
              <w:rPr>
                <w:sz w:val="14"/>
              </w:rPr>
              <w:t>рсте радијације, природна и</w:t>
            </w:r>
            <w:r>
              <w:rPr>
                <w:spacing w:val="-18"/>
                <w:sz w:val="14"/>
              </w:rPr>
              <w:t xml:space="preserve"> </w:t>
            </w:r>
            <w:r>
              <w:rPr>
                <w:sz w:val="14"/>
              </w:rPr>
              <w:t>вештачка радиоактивност.</w:t>
            </w:r>
          </w:p>
          <w:p w:rsidR="00E53F39" w:rsidRDefault="006408C0">
            <w:pPr>
              <w:pStyle w:val="TableParagraph"/>
              <w:tabs>
                <w:tab w:val="left" w:pos="176"/>
              </w:tabs>
              <w:spacing w:line="237" w:lineRule="auto"/>
              <w:ind w:right="92" w:hanging="119"/>
              <w:rPr>
                <w:sz w:val="14"/>
              </w:rPr>
            </w:pPr>
            <w:r>
              <w:rPr>
                <w:sz w:val="14"/>
              </w:rPr>
              <w:t>Последице радиоактивног</w:t>
            </w:r>
            <w:r>
              <w:rPr>
                <w:spacing w:val="-13"/>
                <w:sz w:val="14"/>
              </w:rPr>
              <w:t xml:space="preserve"> </w:t>
            </w:r>
            <w:r>
              <w:rPr>
                <w:sz w:val="14"/>
              </w:rPr>
              <w:t>загађивања по живе</w:t>
            </w:r>
            <w:r>
              <w:rPr>
                <w:spacing w:val="-2"/>
                <w:sz w:val="14"/>
              </w:rPr>
              <w:t xml:space="preserve"> </w:t>
            </w:r>
            <w:r>
              <w:rPr>
                <w:sz w:val="14"/>
              </w:rPr>
              <w:t>системе.</w:t>
            </w:r>
          </w:p>
          <w:p w:rsidR="00E53F39" w:rsidRDefault="006408C0">
            <w:pPr>
              <w:pStyle w:val="TableParagraph"/>
              <w:tabs>
                <w:tab w:val="left" w:pos="176"/>
              </w:tabs>
              <w:ind w:right="48" w:hanging="119"/>
              <w:rPr>
                <w:sz w:val="14"/>
              </w:rPr>
            </w:pPr>
            <w:r>
              <w:rPr>
                <w:sz w:val="14"/>
              </w:rPr>
              <w:t>Нуклеарни отпад – појам и класифи- кација. глобални проблем</w:t>
            </w:r>
            <w:r>
              <w:rPr>
                <w:spacing w:val="-25"/>
                <w:sz w:val="14"/>
              </w:rPr>
              <w:t xml:space="preserve"> </w:t>
            </w:r>
            <w:r>
              <w:rPr>
                <w:sz w:val="14"/>
              </w:rPr>
              <w:t>депоновања.</w:t>
            </w:r>
          </w:p>
          <w:p w:rsidR="00E53F39" w:rsidRDefault="006408C0">
            <w:pPr>
              <w:pStyle w:val="TableParagraph"/>
              <w:tabs>
                <w:tab w:val="left" w:pos="176"/>
              </w:tabs>
              <w:ind w:right="127" w:hanging="119"/>
              <w:jc w:val="both"/>
              <w:rPr>
                <w:sz w:val="14"/>
              </w:rPr>
            </w:pPr>
            <w:r>
              <w:rPr>
                <w:sz w:val="14"/>
              </w:rPr>
              <w:t xml:space="preserve">Мере заштите </w:t>
            </w:r>
            <w:r>
              <w:rPr>
                <w:spacing w:val="-3"/>
                <w:sz w:val="14"/>
              </w:rPr>
              <w:t xml:space="preserve">од </w:t>
            </w:r>
            <w:r>
              <w:rPr>
                <w:sz w:val="14"/>
              </w:rPr>
              <w:t>радијације у живот- ној и радној средини, дозвољене</w:t>
            </w:r>
            <w:r>
              <w:rPr>
                <w:spacing w:val="-7"/>
                <w:sz w:val="14"/>
              </w:rPr>
              <w:t xml:space="preserve"> </w:t>
            </w:r>
            <w:r>
              <w:rPr>
                <w:sz w:val="14"/>
              </w:rPr>
              <w:t>дозе зрачења.</w:t>
            </w:r>
          </w:p>
        </w:tc>
        <w:tc>
          <w:tcPr>
            <w:tcW w:w="2551" w:type="dxa"/>
            <w:vMerge/>
            <w:tcBorders>
              <w:top w:val="nil"/>
            </w:tcBorders>
          </w:tcPr>
          <w:p w:rsidR="00E53F39" w:rsidRDefault="00E53F39">
            <w:pPr>
              <w:rPr>
                <w:sz w:val="2"/>
                <w:szCs w:val="2"/>
              </w:rPr>
            </w:pPr>
          </w:p>
        </w:tc>
      </w:tr>
      <w:tr w:rsidR="00E53F39">
        <w:trPr>
          <w:trHeight w:val="1800"/>
        </w:trPr>
        <w:tc>
          <w:tcPr>
            <w:tcW w:w="1474" w:type="dxa"/>
          </w:tcPr>
          <w:p w:rsidR="00E53F39" w:rsidRDefault="006408C0">
            <w:pPr>
              <w:pStyle w:val="TableParagraph"/>
              <w:spacing w:before="19"/>
              <w:ind w:left="56" w:right="72" w:firstLine="0"/>
              <w:rPr>
                <w:sz w:val="14"/>
              </w:rPr>
            </w:pPr>
            <w:r>
              <w:rPr>
                <w:sz w:val="14"/>
              </w:rPr>
              <w:t>Загађивање и заштита хране</w:t>
            </w:r>
          </w:p>
        </w:tc>
        <w:tc>
          <w:tcPr>
            <w:tcW w:w="1701" w:type="dxa"/>
          </w:tcPr>
          <w:p w:rsidR="00E53F39" w:rsidRDefault="006408C0">
            <w:pPr>
              <w:pStyle w:val="TableParagraph"/>
              <w:tabs>
                <w:tab w:val="left" w:pos="177"/>
              </w:tabs>
              <w:spacing w:before="19"/>
              <w:ind w:left="176" w:right="44"/>
              <w:rPr>
                <w:sz w:val="14"/>
              </w:rPr>
            </w:pPr>
            <w:r>
              <w:rPr>
                <w:sz w:val="14"/>
              </w:rPr>
              <w:t>Упознавање са</w:t>
            </w:r>
            <w:r>
              <w:rPr>
                <w:spacing w:val="-24"/>
                <w:sz w:val="14"/>
              </w:rPr>
              <w:t xml:space="preserve"> </w:t>
            </w:r>
            <w:r>
              <w:rPr>
                <w:sz w:val="14"/>
              </w:rPr>
              <w:t xml:space="preserve">изворима загађивања хране и мерама заштите хране </w:t>
            </w:r>
            <w:r>
              <w:rPr>
                <w:spacing w:val="-3"/>
                <w:sz w:val="14"/>
              </w:rPr>
              <w:t>од</w:t>
            </w:r>
            <w:r>
              <w:rPr>
                <w:spacing w:val="-1"/>
                <w:sz w:val="14"/>
              </w:rPr>
              <w:t xml:space="preserve"> </w:t>
            </w:r>
            <w:r>
              <w:rPr>
                <w:sz w:val="14"/>
              </w:rPr>
              <w:t>загађивања.</w:t>
            </w:r>
          </w:p>
        </w:tc>
        <w:tc>
          <w:tcPr>
            <w:tcW w:w="2268" w:type="dxa"/>
          </w:tcPr>
          <w:p w:rsidR="00E53F39" w:rsidRDefault="006408C0">
            <w:pPr>
              <w:pStyle w:val="TableParagraph"/>
              <w:tabs>
                <w:tab w:val="left" w:pos="177"/>
              </w:tabs>
              <w:spacing w:before="19"/>
              <w:ind w:left="176" w:right="57"/>
              <w:rPr>
                <w:sz w:val="14"/>
              </w:rPr>
            </w:pPr>
            <w:r>
              <w:rPr>
                <w:sz w:val="14"/>
              </w:rPr>
              <w:t>разликује физичко, хемијско, биолошко и радиоактивно</w:t>
            </w:r>
            <w:r>
              <w:rPr>
                <w:spacing w:val="-23"/>
                <w:sz w:val="14"/>
              </w:rPr>
              <w:t xml:space="preserve"> </w:t>
            </w:r>
            <w:r>
              <w:rPr>
                <w:sz w:val="14"/>
              </w:rPr>
              <w:t>загађи- вање</w:t>
            </w:r>
            <w:r>
              <w:rPr>
                <w:spacing w:val="-1"/>
                <w:sz w:val="14"/>
              </w:rPr>
              <w:t xml:space="preserve"> </w:t>
            </w:r>
            <w:r>
              <w:rPr>
                <w:sz w:val="14"/>
              </w:rPr>
              <w:t>хране;</w:t>
            </w:r>
          </w:p>
          <w:p w:rsidR="00E53F39" w:rsidRDefault="006408C0">
            <w:pPr>
              <w:pStyle w:val="TableParagraph"/>
              <w:tabs>
                <w:tab w:val="left" w:pos="177"/>
              </w:tabs>
              <w:spacing w:line="237" w:lineRule="auto"/>
              <w:ind w:left="176" w:right="440"/>
              <w:rPr>
                <w:sz w:val="14"/>
              </w:rPr>
            </w:pPr>
            <w:r>
              <w:rPr>
                <w:sz w:val="14"/>
              </w:rPr>
              <w:t>објасни здравствене</w:t>
            </w:r>
            <w:r>
              <w:rPr>
                <w:spacing w:val="-8"/>
                <w:sz w:val="14"/>
              </w:rPr>
              <w:t xml:space="preserve"> </w:t>
            </w:r>
            <w:r>
              <w:rPr>
                <w:sz w:val="14"/>
              </w:rPr>
              <w:t>ефекте загађене</w:t>
            </w:r>
            <w:r>
              <w:rPr>
                <w:spacing w:val="-2"/>
                <w:sz w:val="14"/>
              </w:rPr>
              <w:t xml:space="preserve"> </w:t>
            </w:r>
            <w:r>
              <w:rPr>
                <w:sz w:val="14"/>
              </w:rPr>
              <w:t>хране;</w:t>
            </w:r>
          </w:p>
          <w:p w:rsidR="00E53F39" w:rsidRDefault="006408C0">
            <w:pPr>
              <w:pStyle w:val="TableParagraph"/>
              <w:tabs>
                <w:tab w:val="left" w:pos="177"/>
              </w:tabs>
              <w:ind w:left="176" w:right="180"/>
              <w:rPr>
                <w:sz w:val="14"/>
              </w:rPr>
            </w:pPr>
            <w:r>
              <w:rPr>
                <w:sz w:val="14"/>
              </w:rPr>
              <w:t>разликује могуће мере и</w:t>
            </w:r>
            <w:r>
              <w:rPr>
                <w:spacing w:val="-10"/>
                <w:sz w:val="14"/>
              </w:rPr>
              <w:t xml:space="preserve"> </w:t>
            </w:r>
            <w:r>
              <w:rPr>
                <w:sz w:val="14"/>
              </w:rPr>
              <w:t xml:space="preserve">начине заштите хране </w:t>
            </w:r>
            <w:r>
              <w:rPr>
                <w:spacing w:val="-3"/>
                <w:sz w:val="14"/>
              </w:rPr>
              <w:t xml:space="preserve">од </w:t>
            </w:r>
            <w:r>
              <w:rPr>
                <w:sz w:val="14"/>
              </w:rPr>
              <w:t>загађивања и објасни значај здраве</w:t>
            </w:r>
            <w:r>
              <w:rPr>
                <w:spacing w:val="-8"/>
                <w:sz w:val="14"/>
              </w:rPr>
              <w:t xml:space="preserve"> </w:t>
            </w:r>
            <w:r>
              <w:rPr>
                <w:sz w:val="14"/>
              </w:rPr>
              <w:t>исхране;</w:t>
            </w:r>
          </w:p>
          <w:p w:rsidR="00E53F39" w:rsidRDefault="006408C0">
            <w:pPr>
              <w:pStyle w:val="TableParagraph"/>
              <w:tabs>
                <w:tab w:val="left" w:pos="177"/>
              </w:tabs>
              <w:spacing w:line="237" w:lineRule="auto"/>
              <w:ind w:left="176" w:right="97"/>
              <w:rPr>
                <w:sz w:val="14"/>
              </w:rPr>
            </w:pPr>
            <w:r>
              <w:rPr>
                <w:sz w:val="14"/>
              </w:rPr>
              <w:t>изради сопствени недељни јеловник базиран на принципима здраве</w:t>
            </w:r>
            <w:r>
              <w:rPr>
                <w:spacing w:val="-1"/>
                <w:sz w:val="14"/>
              </w:rPr>
              <w:t xml:space="preserve"> </w:t>
            </w:r>
            <w:r>
              <w:rPr>
                <w:sz w:val="14"/>
              </w:rPr>
              <w:t>исхране;</w:t>
            </w:r>
          </w:p>
        </w:tc>
        <w:tc>
          <w:tcPr>
            <w:tcW w:w="2551" w:type="dxa"/>
          </w:tcPr>
          <w:p w:rsidR="00E53F39" w:rsidRDefault="006408C0">
            <w:pPr>
              <w:pStyle w:val="TableParagraph"/>
              <w:tabs>
                <w:tab w:val="left" w:pos="176"/>
              </w:tabs>
              <w:spacing w:before="19" w:line="161" w:lineRule="exact"/>
              <w:ind w:hanging="119"/>
              <w:rPr>
                <w:sz w:val="14"/>
              </w:rPr>
            </w:pPr>
            <w:r>
              <w:rPr>
                <w:sz w:val="14"/>
              </w:rPr>
              <w:t>Начини загађивања</w:t>
            </w:r>
            <w:r>
              <w:rPr>
                <w:spacing w:val="-15"/>
                <w:sz w:val="14"/>
              </w:rPr>
              <w:t xml:space="preserve"> </w:t>
            </w:r>
            <w:r>
              <w:rPr>
                <w:sz w:val="14"/>
              </w:rPr>
              <w:t>хране.</w:t>
            </w:r>
          </w:p>
          <w:p w:rsidR="00E53F39" w:rsidRDefault="006408C0">
            <w:pPr>
              <w:pStyle w:val="TableParagraph"/>
              <w:tabs>
                <w:tab w:val="left" w:pos="176"/>
              </w:tabs>
              <w:ind w:right="152" w:hanging="119"/>
              <w:rPr>
                <w:sz w:val="14"/>
              </w:rPr>
            </w:pPr>
            <w:r>
              <w:rPr>
                <w:sz w:val="14"/>
              </w:rPr>
              <w:t>Ефекти загађене хране на</w:t>
            </w:r>
            <w:r>
              <w:rPr>
                <w:spacing w:val="-12"/>
                <w:sz w:val="14"/>
              </w:rPr>
              <w:t xml:space="preserve"> </w:t>
            </w:r>
            <w:r>
              <w:rPr>
                <w:sz w:val="14"/>
              </w:rPr>
              <w:t>организам, био</w:t>
            </w:r>
            <w:r>
              <w:rPr>
                <w:spacing w:val="-1"/>
                <w:sz w:val="14"/>
              </w:rPr>
              <w:t xml:space="preserve"> </w:t>
            </w:r>
            <w:r>
              <w:rPr>
                <w:sz w:val="14"/>
              </w:rPr>
              <w:t>акумулација.</w:t>
            </w:r>
          </w:p>
          <w:p w:rsidR="00E53F39" w:rsidRDefault="006408C0">
            <w:pPr>
              <w:pStyle w:val="TableParagraph"/>
              <w:tabs>
                <w:tab w:val="left" w:pos="176"/>
              </w:tabs>
              <w:ind w:right="240" w:hanging="119"/>
              <w:rPr>
                <w:sz w:val="14"/>
              </w:rPr>
            </w:pPr>
            <w:r>
              <w:rPr>
                <w:sz w:val="14"/>
              </w:rPr>
              <w:t xml:space="preserve">Мере заштите хране </w:t>
            </w:r>
            <w:r>
              <w:rPr>
                <w:spacing w:val="-3"/>
                <w:sz w:val="14"/>
              </w:rPr>
              <w:t xml:space="preserve">од </w:t>
            </w:r>
            <w:r>
              <w:rPr>
                <w:sz w:val="14"/>
              </w:rPr>
              <w:t>загађивања, значај здравог начина</w:t>
            </w:r>
            <w:r>
              <w:rPr>
                <w:spacing w:val="-6"/>
                <w:sz w:val="14"/>
              </w:rPr>
              <w:t xml:space="preserve"> </w:t>
            </w:r>
            <w:r>
              <w:rPr>
                <w:sz w:val="14"/>
              </w:rPr>
              <w:t>исхране.</w:t>
            </w:r>
          </w:p>
        </w:tc>
        <w:tc>
          <w:tcPr>
            <w:tcW w:w="2551" w:type="dxa"/>
            <w:vMerge/>
            <w:tcBorders>
              <w:top w:val="nil"/>
            </w:tcBorders>
          </w:tcPr>
          <w:p w:rsidR="00E53F39" w:rsidRDefault="00E53F39">
            <w:pPr>
              <w:rPr>
                <w:sz w:val="2"/>
                <w:szCs w:val="2"/>
              </w:rPr>
            </w:pPr>
          </w:p>
        </w:tc>
      </w:tr>
      <w:tr w:rsidR="00E53F39">
        <w:trPr>
          <w:trHeight w:val="1640"/>
        </w:trPr>
        <w:tc>
          <w:tcPr>
            <w:tcW w:w="1474" w:type="dxa"/>
          </w:tcPr>
          <w:p w:rsidR="00E53F39" w:rsidRDefault="006408C0">
            <w:pPr>
              <w:pStyle w:val="TableParagraph"/>
              <w:spacing w:before="19"/>
              <w:ind w:left="56" w:firstLine="0"/>
              <w:rPr>
                <w:sz w:val="14"/>
              </w:rPr>
            </w:pPr>
            <w:r>
              <w:rPr>
                <w:sz w:val="14"/>
              </w:rPr>
              <w:t>Право и законска регулатива за заштиту животне средине</w:t>
            </w:r>
          </w:p>
        </w:tc>
        <w:tc>
          <w:tcPr>
            <w:tcW w:w="1701" w:type="dxa"/>
          </w:tcPr>
          <w:p w:rsidR="00E53F39" w:rsidRDefault="006408C0">
            <w:pPr>
              <w:pStyle w:val="TableParagraph"/>
              <w:tabs>
                <w:tab w:val="left" w:pos="177"/>
              </w:tabs>
              <w:spacing w:before="19"/>
              <w:ind w:left="176" w:right="111"/>
              <w:rPr>
                <w:sz w:val="14"/>
              </w:rPr>
            </w:pPr>
            <w:r>
              <w:rPr>
                <w:sz w:val="14"/>
              </w:rPr>
              <w:t>Упознавање са</w:t>
            </w:r>
            <w:r>
              <w:rPr>
                <w:spacing w:val="-20"/>
                <w:sz w:val="14"/>
              </w:rPr>
              <w:t xml:space="preserve"> </w:t>
            </w:r>
            <w:r>
              <w:rPr>
                <w:sz w:val="14"/>
              </w:rPr>
              <w:t>принци- пима политике и права за заштиту животне средине.</w:t>
            </w:r>
          </w:p>
        </w:tc>
        <w:tc>
          <w:tcPr>
            <w:tcW w:w="2268" w:type="dxa"/>
          </w:tcPr>
          <w:p w:rsidR="00E53F39" w:rsidRDefault="006408C0">
            <w:pPr>
              <w:pStyle w:val="TableParagraph"/>
              <w:tabs>
                <w:tab w:val="left" w:pos="177"/>
              </w:tabs>
              <w:spacing w:before="19"/>
              <w:ind w:left="176" w:right="231"/>
              <w:rPr>
                <w:sz w:val="14"/>
              </w:rPr>
            </w:pPr>
            <w:r>
              <w:rPr>
                <w:sz w:val="14"/>
              </w:rPr>
              <w:t>објасни важност законског регулисања заштите и</w:t>
            </w:r>
            <w:r>
              <w:rPr>
                <w:spacing w:val="-20"/>
                <w:sz w:val="14"/>
              </w:rPr>
              <w:t xml:space="preserve"> </w:t>
            </w:r>
            <w:r>
              <w:rPr>
                <w:sz w:val="14"/>
              </w:rPr>
              <w:t>очувања животне</w:t>
            </w:r>
            <w:r>
              <w:rPr>
                <w:spacing w:val="-1"/>
                <w:sz w:val="14"/>
              </w:rPr>
              <w:t xml:space="preserve"> </w:t>
            </w:r>
            <w:r>
              <w:rPr>
                <w:sz w:val="14"/>
              </w:rPr>
              <w:t>средине;</w:t>
            </w:r>
          </w:p>
        </w:tc>
        <w:tc>
          <w:tcPr>
            <w:tcW w:w="2551" w:type="dxa"/>
          </w:tcPr>
          <w:p w:rsidR="00E53F39" w:rsidRDefault="006408C0">
            <w:pPr>
              <w:pStyle w:val="TableParagraph"/>
              <w:tabs>
                <w:tab w:val="left" w:pos="176"/>
              </w:tabs>
              <w:spacing w:before="19" w:line="161" w:lineRule="exact"/>
              <w:ind w:hanging="119"/>
              <w:rPr>
                <w:sz w:val="14"/>
              </w:rPr>
            </w:pPr>
            <w:r>
              <w:rPr>
                <w:sz w:val="14"/>
              </w:rPr>
              <w:t>Право на здраву животну</w:t>
            </w:r>
            <w:r>
              <w:rPr>
                <w:spacing w:val="-12"/>
                <w:sz w:val="14"/>
              </w:rPr>
              <w:t xml:space="preserve"> </w:t>
            </w:r>
            <w:r>
              <w:rPr>
                <w:sz w:val="14"/>
              </w:rPr>
              <w:t>средину.</w:t>
            </w:r>
          </w:p>
          <w:p w:rsidR="00E53F39" w:rsidRDefault="006408C0">
            <w:pPr>
              <w:pStyle w:val="TableParagraph"/>
              <w:tabs>
                <w:tab w:val="left" w:pos="176"/>
              </w:tabs>
              <w:ind w:right="182" w:hanging="119"/>
              <w:rPr>
                <w:sz w:val="14"/>
              </w:rPr>
            </w:pPr>
            <w:r>
              <w:rPr>
                <w:spacing w:val="-4"/>
                <w:sz w:val="14"/>
              </w:rPr>
              <w:t xml:space="preserve">Устав </w:t>
            </w:r>
            <w:r>
              <w:rPr>
                <w:sz w:val="14"/>
              </w:rPr>
              <w:t>Републике Србије, Архуска конвенција, Бечка конвенција за заштиту озонског омотача, Монтре- алски</w:t>
            </w:r>
            <w:r>
              <w:rPr>
                <w:spacing w:val="-10"/>
                <w:sz w:val="14"/>
              </w:rPr>
              <w:t xml:space="preserve"> </w:t>
            </w:r>
            <w:r>
              <w:rPr>
                <w:sz w:val="14"/>
              </w:rPr>
              <w:t>протокол,</w:t>
            </w:r>
            <w:r>
              <w:rPr>
                <w:spacing w:val="-10"/>
                <w:sz w:val="14"/>
              </w:rPr>
              <w:t xml:space="preserve"> </w:t>
            </w:r>
            <w:r>
              <w:rPr>
                <w:sz w:val="14"/>
              </w:rPr>
              <w:t>ЦИТЕС</w:t>
            </w:r>
            <w:r>
              <w:rPr>
                <w:spacing w:val="-10"/>
                <w:sz w:val="14"/>
              </w:rPr>
              <w:t xml:space="preserve"> </w:t>
            </w:r>
            <w:r>
              <w:rPr>
                <w:sz w:val="14"/>
              </w:rPr>
              <w:t xml:space="preserve">конвенција, </w:t>
            </w:r>
            <w:r>
              <w:rPr>
                <w:spacing w:val="-6"/>
                <w:sz w:val="14"/>
              </w:rPr>
              <w:t xml:space="preserve">НАТУРА </w:t>
            </w:r>
            <w:r>
              <w:rPr>
                <w:sz w:val="14"/>
              </w:rPr>
              <w:t>2000, Дунавска комисија, Савска</w:t>
            </w:r>
            <w:r>
              <w:rPr>
                <w:spacing w:val="-1"/>
                <w:sz w:val="14"/>
              </w:rPr>
              <w:t xml:space="preserve"> </w:t>
            </w:r>
            <w:r>
              <w:rPr>
                <w:sz w:val="14"/>
              </w:rPr>
              <w:t>комисија.</w:t>
            </w:r>
          </w:p>
          <w:p w:rsidR="00E53F39" w:rsidRDefault="006408C0">
            <w:pPr>
              <w:pStyle w:val="TableParagraph"/>
              <w:tabs>
                <w:tab w:val="left" w:pos="176"/>
              </w:tabs>
              <w:spacing w:line="237" w:lineRule="auto"/>
              <w:ind w:right="263" w:hanging="119"/>
              <w:rPr>
                <w:sz w:val="14"/>
              </w:rPr>
            </w:pPr>
            <w:r>
              <w:rPr>
                <w:sz w:val="14"/>
              </w:rPr>
              <w:t>Оквирна конвенција УН о</w:t>
            </w:r>
            <w:r>
              <w:rPr>
                <w:spacing w:val="-20"/>
                <w:sz w:val="14"/>
              </w:rPr>
              <w:t xml:space="preserve"> </w:t>
            </w:r>
            <w:r>
              <w:rPr>
                <w:sz w:val="14"/>
              </w:rPr>
              <w:t>промени климе и Кјото</w:t>
            </w:r>
            <w:r>
              <w:rPr>
                <w:spacing w:val="-4"/>
                <w:sz w:val="14"/>
              </w:rPr>
              <w:t xml:space="preserve"> </w:t>
            </w:r>
            <w:r>
              <w:rPr>
                <w:sz w:val="14"/>
              </w:rPr>
              <w:t>протокол.</w:t>
            </w:r>
          </w:p>
          <w:p w:rsidR="00E53F39" w:rsidRDefault="006408C0">
            <w:pPr>
              <w:pStyle w:val="TableParagraph"/>
              <w:tabs>
                <w:tab w:val="left" w:pos="176"/>
              </w:tabs>
              <w:ind w:hanging="119"/>
              <w:rPr>
                <w:sz w:val="14"/>
              </w:rPr>
            </w:pPr>
            <w:r>
              <w:rPr>
                <w:sz w:val="14"/>
              </w:rPr>
              <w:t>Закон о заштити</w:t>
            </w:r>
            <w:r>
              <w:rPr>
                <w:spacing w:val="-4"/>
                <w:sz w:val="14"/>
              </w:rPr>
              <w:t xml:space="preserve"> </w:t>
            </w:r>
            <w:r>
              <w:rPr>
                <w:sz w:val="14"/>
              </w:rPr>
              <w:t>природе.</w:t>
            </w:r>
          </w:p>
        </w:tc>
        <w:tc>
          <w:tcPr>
            <w:tcW w:w="2551" w:type="dxa"/>
            <w:vMerge/>
            <w:tcBorders>
              <w:top w:val="nil"/>
            </w:tcBorders>
          </w:tcPr>
          <w:p w:rsidR="00E53F39" w:rsidRDefault="00E53F39">
            <w:pPr>
              <w:rPr>
                <w:sz w:val="2"/>
                <w:szCs w:val="2"/>
              </w:rPr>
            </w:pPr>
          </w:p>
        </w:tc>
      </w:tr>
      <w:tr w:rsidR="00E53F39">
        <w:trPr>
          <w:trHeight w:val="1320"/>
        </w:trPr>
        <w:tc>
          <w:tcPr>
            <w:tcW w:w="1474" w:type="dxa"/>
          </w:tcPr>
          <w:p w:rsidR="00E53F39" w:rsidRDefault="006408C0">
            <w:pPr>
              <w:pStyle w:val="TableParagraph"/>
              <w:spacing w:before="19"/>
              <w:ind w:left="56" w:firstLine="0"/>
              <w:rPr>
                <w:sz w:val="14"/>
              </w:rPr>
            </w:pPr>
            <w:r>
              <w:rPr>
                <w:sz w:val="14"/>
              </w:rPr>
              <w:t>Мониторинг систем и заштита природе</w:t>
            </w:r>
          </w:p>
        </w:tc>
        <w:tc>
          <w:tcPr>
            <w:tcW w:w="1701" w:type="dxa"/>
          </w:tcPr>
          <w:p w:rsidR="00E53F39" w:rsidRDefault="006408C0">
            <w:pPr>
              <w:pStyle w:val="TableParagraph"/>
              <w:tabs>
                <w:tab w:val="left" w:pos="177"/>
              </w:tabs>
              <w:spacing w:before="19"/>
              <w:ind w:left="176" w:right="140"/>
              <w:rPr>
                <w:sz w:val="14"/>
              </w:rPr>
            </w:pPr>
            <w:r>
              <w:rPr>
                <w:sz w:val="14"/>
              </w:rPr>
              <w:t>Упознавање са обли- цима праћења</w:t>
            </w:r>
            <w:r>
              <w:rPr>
                <w:spacing w:val="-13"/>
                <w:sz w:val="14"/>
              </w:rPr>
              <w:t xml:space="preserve"> </w:t>
            </w:r>
            <w:r>
              <w:rPr>
                <w:sz w:val="14"/>
              </w:rPr>
              <w:t>промена квалитета и заштите животне</w:t>
            </w:r>
            <w:r>
              <w:rPr>
                <w:spacing w:val="-1"/>
                <w:sz w:val="14"/>
              </w:rPr>
              <w:t xml:space="preserve"> </w:t>
            </w:r>
            <w:r>
              <w:rPr>
                <w:sz w:val="14"/>
              </w:rPr>
              <w:t>средине.</w:t>
            </w:r>
          </w:p>
        </w:tc>
        <w:tc>
          <w:tcPr>
            <w:tcW w:w="2268" w:type="dxa"/>
          </w:tcPr>
          <w:p w:rsidR="00E53F39" w:rsidRDefault="006408C0">
            <w:pPr>
              <w:pStyle w:val="TableParagraph"/>
              <w:tabs>
                <w:tab w:val="left" w:pos="177"/>
              </w:tabs>
              <w:spacing w:before="19"/>
              <w:ind w:left="176" w:right="242"/>
              <w:rPr>
                <w:sz w:val="14"/>
              </w:rPr>
            </w:pPr>
            <w:r>
              <w:rPr>
                <w:sz w:val="14"/>
              </w:rPr>
              <w:t>дефинише појам мониторинга, наведе врсте и значај монито- ринга;</w:t>
            </w:r>
          </w:p>
          <w:p w:rsidR="00E53F39" w:rsidRDefault="006408C0">
            <w:pPr>
              <w:pStyle w:val="TableParagraph"/>
              <w:tabs>
                <w:tab w:val="left" w:pos="177"/>
              </w:tabs>
              <w:spacing w:line="237" w:lineRule="auto"/>
              <w:ind w:left="176" w:right="85"/>
              <w:rPr>
                <w:sz w:val="14"/>
              </w:rPr>
            </w:pPr>
            <w:r>
              <w:rPr>
                <w:sz w:val="14"/>
              </w:rPr>
              <w:t>наведе</w:t>
            </w:r>
            <w:r>
              <w:rPr>
                <w:spacing w:val="-7"/>
                <w:sz w:val="14"/>
              </w:rPr>
              <w:t xml:space="preserve"> </w:t>
            </w:r>
            <w:r>
              <w:rPr>
                <w:sz w:val="14"/>
              </w:rPr>
              <w:t>облике</w:t>
            </w:r>
            <w:r>
              <w:rPr>
                <w:spacing w:val="-7"/>
                <w:sz w:val="14"/>
              </w:rPr>
              <w:t xml:space="preserve"> </w:t>
            </w:r>
            <w:r>
              <w:rPr>
                <w:sz w:val="14"/>
              </w:rPr>
              <w:t>заштите</w:t>
            </w:r>
            <w:r>
              <w:rPr>
                <w:spacing w:val="-8"/>
                <w:sz w:val="14"/>
              </w:rPr>
              <w:t xml:space="preserve"> </w:t>
            </w:r>
            <w:r>
              <w:rPr>
                <w:sz w:val="14"/>
              </w:rPr>
              <w:t>природе</w:t>
            </w:r>
            <w:r>
              <w:rPr>
                <w:spacing w:val="-7"/>
                <w:sz w:val="14"/>
              </w:rPr>
              <w:t xml:space="preserve"> </w:t>
            </w:r>
            <w:r>
              <w:rPr>
                <w:sz w:val="14"/>
              </w:rPr>
              <w:t>и природних</w:t>
            </w:r>
            <w:r>
              <w:rPr>
                <w:spacing w:val="-1"/>
                <w:sz w:val="14"/>
              </w:rPr>
              <w:t xml:space="preserve"> </w:t>
            </w:r>
            <w:r>
              <w:rPr>
                <w:sz w:val="14"/>
              </w:rPr>
              <w:t>добара;</w:t>
            </w:r>
          </w:p>
          <w:p w:rsidR="00E53F39" w:rsidRDefault="006408C0">
            <w:pPr>
              <w:pStyle w:val="TableParagraph"/>
              <w:tabs>
                <w:tab w:val="left" w:pos="177"/>
              </w:tabs>
              <w:spacing w:line="237" w:lineRule="auto"/>
              <w:ind w:left="176" w:right="155"/>
              <w:rPr>
                <w:sz w:val="14"/>
              </w:rPr>
            </w:pPr>
            <w:r>
              <w:rPr>
                <w:sz w:val="14"/>
              </w:rPr>
              <w:t>наведе облике биомониторинга за праћење загађености</w:t>
            </w:r>
            <w:r>
              <w:rPr>
                <w:spacing w:val="-17"/>
                <w:sz w:val="14"/>
              </w:rPr>
              <w:t xml:space="preserve"> </w:t>
            </w:r>
            <w:r>
              <w:rPr>
                <w:sz w:val="14"/>
              </w:rPr>
              <w:t>ваздуха, воде и земљишта у</w:t>
            </w:r>
            <w:r>
              <w:rPr>
                <w:spacing w:val="-11"/>
                <w:sz w:val="14"/>
              </w:rPr>
              <w:t xml:space="preserve"> </w:t>
            </w:r>
            <w:r>
              <w:rPr>
                <w:sz w:val="14"/>
              </w:rPr>
              <w:t>окружењу;</w:t>
            </w:r>
          </w:p>
        </w:tc>
        <w:tc>
          <w:tcPr>
            <w:tcW w:w="2551" w:type="dxa"/>
          </w:tcPr>
          <w:p w:rsidR="00E53F39" w:rsidRDefault="006408C0">
            <w:pPr>
              <w:pStyle w:val="TableParagraph"/>
              <w:tabs>
                <w:tab w:val="left" w:pos="176"/>
              </w:tabs>
              <w:spacing w:before="19" w:line="161" w:lineRule="exact"/>
              <w:ind w:hanging="119"/>
              <w:rPr>
                <w:sz w:val="14"/>
              </w:rPr>
            </w:pPr>
            <w:r>
              <w:rPr>
                <w:sz w:val="14"/>
              </w:rPr>
              <w:t>Мониторинг, значај и</w:t>
            </w:r>
            <w:r>
              <w:rPr>
                <w:spacing w:val="-6"/>
                <w:sz w:val="14"/>
              </w:rPr>
              <w:t xml:space="preserve"> </w:t>
            </w:r>
            <w:r>
              <w:rPr>
                <w:sz w:val="14"/>
              </w:rPr>
              <w:t>врсте.</w:t>
            </w:r>
          </w:p>
          <w:p w:rsidR="00E53F39" w:rsidRDefault="006408C0">
            <w:pPr>
              <w:pStyle w:val="TableParagraph"/>
              <w:tabs>
                <w:tab w:val="left" w:pos="176"/>
              </w:tabs>
              <w:spacing w:line="160" w:lineRule="exact"/>
              <w:ind w:hanging="119"/>
              <w:rPr>
                <w:sz w:val="14"/>
              </w:rPr>
            </w:pPr>
            <w:r>
              <w:rPr>
                <w:sz w:val="14"/>
              </w:rPr>
              <w:t>Заштита природе и природних</w:t>
            </w:r>
            <w:r>
              <w:rPr>
                <w:spacing w:val="-11"/>
                <w:sz w:val="14"/>
              </w:rPr>
              <w:t xml:space="preserve"> </w:t>
            </w:r>
            <w:r>
              <w:rPr>
                <w:sz w:val="14"/>
              </w:rPr>
              <w:t>добара</w:t>
            </w:r>
          </w:p>
          <w:p w:rsidR="00E53F39" w:rsidRDefault="006408C0">
            <w:pPr>
              <w:pStyle w:val="TableParagraph"/>
              <w:ind w:firstLine="0"/>
              <w:rPr>
                <w:sz w:val="14"/>
              </w:rPr>
            </w:pPr>
            <w:r>
              <w:rPr>
                <w:sz w:val="14"/>
              </w:rPr>
              <w:t>– национални паркови и природни резервати.</w:t>
            </w:r>
          </w:p>
        </w:tc>
        <w:tc>
          <w:tcPr>
            <w:tcW w:w="2551" w:type="dxa"/>
            <w:vMerge/>
            <w:tcBorders>
              <w:top w:val="nil"/>
            </w:tcBorders>
          </w:tcPr>
          <w:p w:rsidR="00E53F39" w:rsidRDefault="00E53F39">
            <w:pPr>
              <w:rPr>
                <w:sz w:val="2"/>
                <w:szCs w:val="2"/>
              </w:rPr>
            </w:pPr>
          </w:p>
        </w:tc>
      </w:tr>
    </w:tbl>
    <w:p w:rsidR="00E53F39" w:rsidRDefault="006408C0">
      <w:pPr>
        <w:pStyle w:val="Heading2"/>
        <w:spacing w:before="163" w:line="232" w:lineRule="auto"/>
      </w:pPr>
      <w:r>
        <w:rPr>
          <w:b/>
        </w:rPr>
        <w:t xml:space="preserve">Кључни појмови садржаја: </w:t>
      </w:r>
      <w:r>
        <w:t>популација, биоценоза, екосистем, биосфера, еколошки фактор, биогеохемијски циклуси, токсини, токсикологија, киселе кише, озонске рупе, аерозагађење, последице загађења, сапробионти, санитарна депонија, ерозија, биодиверзитет.</w:t>
      </w:r>
    </w:p>
    <w:p w:rsidR="00E53F39" w:rsidRDefault="00E53F39">
      <w:pPr>
        <w:spacing w:line="232" w:lineRule="auto"/>
        <w:sectPr w:rsidR="00E53F39">
          <w:pgSz w:w="11910" w:h="15740"/>
          <w:pgMar w:top="180" w:right="540" w:bottom="280" w:left="580" w:header="720" w:footer="720" w:gutter="0"/>
          <w:cols w:space="720"/>
        </w:sectPr>
      </w:pPr>
    </w:p>
    <w:p w:rsidR="00E53F39" w:rsidRDefault="006408C0">
      <w:pPr>
        <w:tabs>
          <w:tab w:val="left" w:pos="2424"/>
        </w:tabs>
        <w:spacing w:before="69"/>
        <w:ind w:left="157"/>
        <w:rPr>
          <w:b/>
          <w:sz w:val="14"/>
        </w:rPr>
      </w:pPr>
      <w:r>
        <w:rPr>
          <w:sz w:val="14"/>
        </w:rPr>
        <w:lastRenderedPageBreak/>
        <w:t>Назив</w:t>
      </w:r>
      <w:r>
        <w:rPr>
          <w:spacing w:val="-4"/>
          <w:sz w:val="14"/>
        </w:rPr>
        <w:t xml:space="preserve"> </w:t>
      </w:r>
      <w:r>
        <w:rPr>
          <w:sz w:val="14"/>
        </w:rPr>
        <w:t>предмета:</w:t>
      </w:r>
      <w:r>
        <w:rPr>
          <w:sz w:val="14"/>
        </w:rPr>
        <w:tab/>
      </w:r>
      <w:r>
        <w:rPr>
          <w:b/>
          <w:sz w:val="14"/>
        </w:rPr>
        <w:t xml:space="preserve">ИСТОРИЈА </w:t>
      </w:r>
      <w:r>
        <w:rPr>
          <w:b/>
          <w:spacing w:val="-3"/>
          <w:sz w:val="14"/>
        </w:rPr>
        <w:t>ВАЗДУХОПЛОВСТВА</w:t>
      </w:r>
    </w:p>
    <w:p w:rsidR="00E53F39" w:rsidRDefault="006408C0">
      <w:pPr>
        <w:pStyle w:val="BodyText"/>
        <w:tabs>
          <w:tab w:val="left" w:pos="2424"/>
        </w:tabs>
        <w:spacing w:before="49" w:line="161" w:lineRule="exact"/>
        <w:ind w:left="157" w:firstLine="0"/>
      </w:pPr>
      <w:r>
        <w:t>Циљеви</w:t>
      </w:r>
      <w:r>
        <w:rPr>
          <w:spacing w:val="-4"/>
        </w:rPr>
        <w:t xml:space="preserve"> </w:t>
      </w:r>
      <w:r>
        <w:t>предмета:</w:t>
      </w:r>
      <w:r>
        <w:tab/>
        <w:t>– Стицање основних знања о најранијим идејама о</w:t>
      </w:r>
      <w:r>
        <w:rPr>
          <w:spacing w:val="-4"/>
        </w:rPr>
        <w:t xml:space="preserve"> </w:t>
      </w:r>
      <w:r>
        <w:rPr>
          <w:spacing w:val="-3"/>
        </w:rPr>
        <w:t>летењу.</w:t>
      </w:r>
    </w:p>
    <w:p w:rsidR="00E53F39" w:rsidRDefault="006408C0">
      <w:pPr>
        <w:pStyle w:val="ListParagraph"/>
        <w:tabs>
          <w:tab w:val="left" w:pos="2530"/>
        </w:tabs>
        <w:rPr>
          <w:sz w:val="14"/>
        </w:rPr>
      </w:pPr>
      <w:r>
        <w:rPr>
          <w:sz w:val="14"/>
        </w:rPr>
        <w:t>Стицање основних знања о првим научним разрадама идеје летења и конструисања</w:t>
      </w:r>
      <w:r>
        <w:rPr>
          <w:spacing w:val="-13"/>
          <w:sz w:val="14"/>
        </w:rPr>
        <w:t xml:space="preserve"> </w:t>
      </w:r>
      <w:r>
        <w:rPr>
          <w:sz w:val="14"/>
        </w:rPr>
        <w:t>ваздухоплова.</w:t>
      </w:r>
    </w:p>
    <w:p w:rsidR="00E53F39" w:rsidRDefault="006408C0">
      <w:pPr>
        <w:pStyle w:val="ListParagraph"/>
        <w:tabs>
          <w:tab w:val="left" w:pos="2530"/>
        </w:tabs>
        <w:spacing w:line="240" w:lineRule="auto"/>
        <w:ind w:right="578"/>
        <w:rPr>
          <w:sz w:val="14"/>
        </w:rPr>
      </w:pPr>
      <w:r>
        <w:rPr>
          <w:sz w:val="14"/>
        </w:rPr>
        <w:t>Упознавање</w:t>
      </w:r>
      <w:r>
        <w:rPr>
          <w:spacing w:val="-5"/>
          <w:sz w:val="14"/>
        </w:rPr>
        <w:t xml:space="preserve"> </w:t>
      </w:r>
      <w:r>
        <w:rPr>
          <w:sz w:val="14"/>
        </w:rPr>
        <w:t>ученика</w:t>
      </w:r>
      <w:r>
        <w:rPr>
          <w:spacing w:val="-5"/>
          <w:sz w:val="14"/>
        </w:rPr>
        <w:t xml:space="preserve"> </w:t>
      </w:r>
      <w:r>
        <w:rPr>
          <w:sz w:val="14"/>
        </w:rPr>
        <w:t>са</w:t>
      </w:r>
      <w:r>
        <w:rPr>
          <w:spacing w:val="-5"/>
          <w:sz w:val="14"/>
        </w:rPr>
        <w:t xml:space="preserve"> </w:t>
      </w:r>
      <w:r>
        <w:rPr>
          <w:sz w:val="14"/>
        </w:rPr>
        <w:t>значајем</w:t>
      </w:r>
      <w:r>
        <w:rPr>
          <w:spacing w:val="-5"/>
          <w:sz w:val="14"/>
        </w:rPr>
        <w:t xml:space="preserve"> </w:t>
      </w:r>
      <w:r>
        <w:rPr>
          <w:sz w:val="14"/>
        </w:rPr>
        <w:t>одређених</w:t>
      </w:r>
      <w:r>
        <w:rPr>
          <w:spacing w:val="-5"/>
          <w:sz w:val="14"/>
        </w:rPr>
        <w:t xml:space="preserve"> </w:t>
      </w:r>
      <w:r>
        <w:rPr>
          <w:sz w:val="14"/>
        </w:rPr>
        <w:t>научних</w:t>
      </w:r>
      <w:r>
        <w:rPr>
          <w:spacing w:val="-5"/>
          <w:sz w:val="14"/>
        </w:rPr>
        <w:t xml:space="preserve"> </w:t>
      </w:r>
      <w:r>
        <w:rPr>
          <w:sz w:val="14"/>
        </w:rPr>
        <w:t>и</w:t>
      </w:r>
      <w:r>
        <w:rPr>
          <w:spacing w:val="-6"/>
          <w:sz w:val="14"/>
        </w:rPr>
        <w:t xml:space="preserve"> </w:t>
      </w:r>
      <w:r>
        <w:rPr>
          <w:sz w:val="14"/>
        </w:rPr>
        <w:t>техничких</w:t>
      </w:r>
      <w:r>
        <w:rPr>
          <w:spacing w:val="-5"/>
          <w:sz w:val="14"/>
        </w:rPr>
        <w:t xml:space="preserve"> </w:t>
      </w:r>
      <w:r>
        <w:rPr>
          <w:sz w:val="14"/>
        </w:rPr>
        <w:t>достигнућа</w:t>
      </w:r>
      <w:r>
        <w:rPr>
          <w:spacing w:val="-5"/>
          <w:sz w:val="14"/>
        </w:rPr>
        <w:t xml:space="preserve"> </w:t>
      </w:r>
      <w:r>
        <w:rPr>
          <w:sz w:val="14"/>
        </w:rPr>
        <w:t>из</w:t>
      </w:r>
      <w:r>
        <w:rPr>
          <w:spacing w:val="-6"/>
          <w:sz w:val="14"/>
        </w:rPr>
        <w:t xml:space="preserve"> </w:t>
      </w:r>
      <w:r>
        <w:rPr>
          <w:sz w:val="14"/>
        </w:rPr>
        <w:t>времена</w:t>
      </w:r>
      <w:r>
        <w:rPr>
          <w:spacing w:val="-6"/>
          <w:sz w:val="14"/>
        </w:rPr>
        <w:t xml:space="preserve"> </w:t>
      </w:r>
      <w:r>
        <w:rPr>
          <w:sz w:val="14"/>
        </w:rPr>
        <w:t>прве</w:t>
      </w:r>
      <w:r>
        <w:rPr>
          <w:spacing w:val="-5"/>
          <w:sz w:val="14"/>
        </w:rPr>
        <w:t xml:space="preserve"> </w:t>
      </w:r>
      <w:r>
        <w:rPr>
          <w:sz w:val="14"/>
        </w:rPr>
        <w:t>индустријске</w:t>
      </w:r>
      <w:r>
        <w:rPr>
          <w:spacing w:val="-5"/>
          <w:sz w:val="14"/>
        </w:rPr>
        <w:t xml:space="preserve"> </w:t>
      </w:r>
      <w:r>
        <w:rPr>
          <w:sz w:val="14"/>
        </w:rPr>
        <w:t>револуције</w:t>
      </w:r>
      <w:r>
        <w:rPr>
          <w:spacing w:val="-6"/>
          <w:sz w:val="14"/>
        </w:rPr>
        <w:t xml:space="preserve"> </w:t>
      </w:r>
      <w:r>
        <w:rPr>
          <w:sz w:val="14"/>
        </w:rPr>
        <w:t>у</w:t>
      </w:r>
      <w:r>
        <w:rPr>
          <w:spacing w:val="-5"/>
          <w:sz w:val="14"/>
        </w:rPr>
        <w:t xml:space="preserve"> </w:t>
      </w:r>
      <w:r>
        <w:rPr>
          <w:sz w:val="14"/>
        </w:rPr>
        <w:t>развоју ваздухопловства.</w:t>
      </w:r>
    </w:p>
    <w:p w:rsidR="00E53F39" w:rsidRDefault="006408C0">
      <w:pPr>
        <w:pStyle w:val="ListParagraph"/>
        <w:tabs>
          <w:tab w:val="left" w:pos="2530"/>
        </w:tabs>
        <w:spacing w:line="159" w:lineRule="exact"/>
        <w:rPr>
          <w:sz w:val="14"/>
        </w:rPr>
      </w:pPr>
      <w:r>
        <w:rPr>
          <w:sz w:val="14"/>
        </w:rPr>
        <w:t>Стицање основних знања о утицају друге индустријске револуције на појаву динамичких летећих машина</w:t>
      </w:r>
      <w:r>
        <w:rPr>
          <w:spacing w:val="-16"/>
          <w:sz w:val="14"/>
        </w:rPr>
        <w:t xml:space="preserve"> </w:t>
      </w:r>
      <w:r>
        <w:rPr>
          <w:sz w:val="14"/>
        </w:rPr>
        <w:t>(авиона).</w:t>
      </w:r>
    </w:p>
    <w:p w:rsidR="00E53F39" w:rsidRDefault="006408C0">
      <w:pPr>
        <w:pStyle w:val="ListParagraph"/>
        <w:tabs>
          <w:tab w:val="left" w:pos="2530"/>
        </w:tabs>
        <w:rPr>
          <w:sz w:val="14"/>
        </w:rPr>
      </w:pPr>
      <w:r>
        <w:rPr>
          <w:sz w:val="14"/>
        </w:rPr>
        <w:t>Упознавање са основним тековинама развоја ваздухопловства у време Првог светског</w:t>
      </w:r>
      <w:r>
        <w:rPr>
          <w:spacing w:val="-8"/>
          <w:sz w:val="14"/>
        </w:rPr>
        <w:t xml:space="preserve"> </w:t>
      </w:r>
      <w:r>
        <w:rPr>
          <w:sz w:val="14"/>
        </w:rPr>
        <w:t>рата.</w:t>
      </w:r>
    </w:p>
    <w:p w:rsidR="00E53F39" w:rsidRDefault="006408C0">
      <w:pPr>
        <w:pStyle w:val="ListParagraph"/>
        <w:tabs>
          <w:tab w:val="left" w:pos="2530"/>
        </w:tabs>
        <w:rPr>
          <w:sz w:val="14"/>
        </w:rPr>
      </w:pPr>
      <w:r>
        <w:rPr>
          <w:sz w:val="14"/>
        </w:rPr>
        <w:t>Стицање основних знања о повећању значаја ваздухопловства у мирнодопске</w:t>
      </w:r>
      <w:r>
        <w:rPr>
          <w:spacing w:val="-6"/>
          <w:sz w:val="14"/>
        </w:rPr>
        <w:t xml:space="preserve"> </w:t>
      </w:r>
      <w:r>
        <w:rPr>
          <w:sz w:val="14"/>
        </w:rPr>
        <w:t>сврхе.</w:t>
      </w:r>
    </w:p>
    <w:p w:rsidR="00E53F39" w:rsidRDefault="006408C0">
      <w:pPr>
        <w:pStyle w:val="ListParagraph"/>
        <w:tabs>
          <w:tab w:val="left" w:pos="2530"/>
        </w:tabs>
        <w:rPr>
          <w:sz w:val="14"/>
        </w:rPr>
      </w:pPr>
      <w:r>
        <w:rPr>
          <w:sz w:val="14"/>
        </w:rPr>
        <w:t xml:space="preserve">Упознавање са </w:t>
      </w:r>
      <w:r>
        <w:rPr>
          <w:spacing w:val="-3"/>
          <w:sz w:val="14"/>
        </w:rPr>
        <w:t xml:space="preserve">улогом </w:t>
      </w:r>
      <w:r>
        <w:rPr>
          <w:sz w:val="14"/>
        </w:rPr>
        <w:t xml:space="preserve">ваздушних снага у новим ратним стратегијама </w:t>
      </w:r>
      <w:r>
        <w:rPr>
          <w:spacing w:val="-3"/>
          <w:sz w:val="14"/>
        </w:rPr>
        <w:t xml:space="preserve">током </w:t>
      </w:r>
      <w:r>
        <w:rPr>
          <w:sz w:val="14"/>
        </w:rPr>
        <w:t>Другог светског</w:t>
      </w:r>
      <w:r>
        <w:rPr>
          <w:spacing w:val="-3"/>
          <w:sz w:val="14"/>
        </w:rPr>
        <w:t xml:space="preserve"> </w:t>
      </w:r>
      <w:r>
        <w:rPr>
          <w:sz w:val="14"/>
        </w:rPr>
        <w:t>рат</w:t>
      </w:r>
      <w:r>
        <w:rPr>
          <w:sz w:val="14"/>
        </w:rPr>
        <w:t>а.</w:t>
      </w:r>
    </w:p>
    <w:p w:rsidR="00E53F39" w:rsidRDefault="006408C0">
      <w:pPr>
        <w:pStyle w:val="ListParagraph"/>
        <w:tabs>
          <w:tab w:val="left" w:pos="2530"/>
        </w:tabs>
        <w:spacing w:line="240" w:lineRule="auto"/>
        <w:ind w:right="204"/>
        <w:rPr>
          <w:sz w:val="14"/>
        </w:rPr>
      </w:pPr>
      <w:r>
        <w:rPr>
          <w:sz w:val="14"/>
        </w:rPr>
        <w:t>Упознавање</w:t>
      </w:r>
      <w:r>
        <w:rPr>
          <w:spacing w:val="-5"/>
          <w:sz w:val="14"/>
        </w:rPr>
        <w:t xml:space="preserve"> </w:t>
      </w:r>
      <w:r>
        <w:rPr>
          <w:sz w:val="14"/>
        </w:rPr>
        <w:t>са</w:t>
      </w:r>
      <w:r>
        <w:rPr>
          <w:spacing w:val="-5"/>
          <w:sz w:val="14"/>
        </w:rPr>
        <w:t xml:space="preserve"> </w:t>
      </w:r>
      <w:r>
        <w:rPr>
          <w:sz w:val="14"/>
        </w:rPr>
        <w:t>кључном</w:t>
      </w:r>
      <w:r>
        <w:rPr>
          <w:spacing w:val="-5"/>
          <w:sz w:val="14"/>
        </w:rPr>
        <w:t xml:space="preserve"> </w:t>
      </w:r>
      <w:r>
        <w:rPr>
          <w:spacing w:val="-3"/>
          <w:sz w:val="14"/>
        </w:rPr>
        <w:t>улогом</w:t>
      </w:r>
      <w:r>
        <w:rPr>
          <w:spacing w:val="-5"/>
          <w:sz w:val="14"/>
        </w:rPr>
        <w:t xml:space="preserve"> </w:t>
      </w:r>
      <w:r>
        <w:rPr>
          <w:sz w:val="14"/>
        </w:rPr>
        <w:t>млазних</w:t>
      </w:r>
      <w:r>
        <w:rPr>
          <w:spacing w:val="-5"/>
          <w:sz w:val="14"/>
        </w:rPr>
        <w:t xml:space="preserve"> </w:t>
      </w:r>
      <w:r>
        <w:rPr>
          <w:sz w:val="14"/>
        </w:rPr>
        <w:t>мотора,</w:t>
      </w:r>
      <w:r>
        <w:rPr>
          <w:spacing w:val="-5"/>
          <w:sz w:val="14"/>
        </w:rPr>
        <w:t xml:space="preserve"> </w:t>
      </w:r>
      <w:r>
        <w:rPr>
          <w:sz w:val="14"/>
        </w:rPr>
        <w:t>нових</w:t>
      </w:r>
      <w:r>
        <w:rPr>
          <w:spacing w:val="-6"/>
          <w:sz w:val="14"/>
        </w:rPr>
        <w:t xml:space="preserve"> </w:t>
      </w:r>
      <w:r>
        <w:rPr>
          <w:sz w:val="14"/>
        </w:rPr>
        <w:t>техничко-технолошких</w:t>
      </w:r>
      <w:r>
        <w:rPr>
          <w:spacing w:val="-6"/>
          <w:sz w:val="14"/>
        </w:rPr>
        <w:t xml:space="preserve"> </w:t>
      </w:r>
      <w:r>
        <w:rPr>
          <w:sz w:val="14"/>
        </w:rPr>
        <w:t>достигнућа</w:t>
      </w:r>
      <w:r>
        <w:rPr>
          <w:spacing w:val="-5"/>
          <w:sz w:val="14"/>
        </w:rPr>
        <w:t xml:space="preserve"> </w:t>
      </w:r>
      <w:r>
        <w:rPr>
          <w:sz w:val="14"/>
        </w:rPr>
        <w:t>у</w:t>
      </w:r>
      <w:r>
        <w:rPr>
          <w:spacing w:val="-5"/>
          <w:sz w:val="14"/>
        </w:rPr>
        <w:t xml:space="preserve"> </w:t>
      </w:r>
      <w:r>
        <w:rPr>
          <w:sz w:val="14"/>
        </w:rPr>
        <w:t>послератном</w:t>
      </w:r>
      <w:r>
        <w:rPr>
          <w:spacing w:val="-5"/>
          <w:sz w:val="14"/>
        </w:rPr>
        <w:t xml:space="preserve"> </w:t>
      </w:r>
      <w:r>
        <w:rPr>
          <w:sz w:val="14"/>
        </w:rPr>
        <w:t>ваздухопловству</w:t>
      </w:r>
      <w:r>
        <w:rPr>
          <w:spacing w:val="-5"/>
          <w:sz w:val="14"/>
        </w:rPr>
        <w:t xml:space="preserve"> </w:t>
      </w:r>
      <w:r>
        <w:rPr>
          <w:sz w:val="14"/>
        </w:rPr>
        <w:t>и</w:t>
      </w:r>
      <w:r>
        <w:rPr>
          <w:spacing w:val="-6"/>
          <w:sz w:val="14"/>
        </w:rPr>
        <w:t xml:space="preserve"> </w:t>
      </w:r>
      <w:r>
        <w:rPr>
          <w:sz w:val="14"/>
        </w:rPr>
        <w:t>освајању свемира.</w:t>
      </w:r>
    </w:p>
    <w:p w:rsidR="00E53F39" w:rsidRDefault="006408C0">
      <w:pPr>
        <w:pStyle w:val="ListParagraph"/>
        <w:tabs>
          <w:tab w:val="left" w:pos="2530"/>
        </w:tabs>
        <w:spacing w:line="159" w:lineRule="exact"/>
        <w:rPr>
          <w:sz w:val="14"/>
        </w:rPr>
      </w:pPr>
      <w:r>
        <w:rPr>
          <w:sz w:val="14"/>
        </w:rPr>
        <w:t>Упознавање</w:t>
      </w:r>
      <w:r>
        <w:rPr>
          <w:spacing w:val="-3"/>
          <w:sz w:val="14"/>
        </w:rPr>
        <w:t xml:space="preserve"> </w:t>
      </w:r>
      <w:r>
        <w:rPr>
          <w:sz w:val="14"/>
        </w:rPr>
        <w:t>са</w:t>
      </w:r>
      <w:r>
        <w:rPr>
          <w:spacing w:val="-3"/>
          <w:sz w:val="14"/>
        </w:rPr>
        <w:t xml:space="preserve"> </w:t>
      </w:r>
      <w:r>
        <w:rPr>
          <w:sz w:val="14"/>
        </w:rPr>
        <w:t>битним</w:t>
      </w:r>
      <w:r>
        <w:rPr>
          <w:spacing w:val="-3"/>
          <w:sz w:val="14"/>
        </w:rPr>
        <w:t xml:space="preserve"> </w:t>
      </w:r>
      <w:r>
        <w:rPr>
          <w:sz w:val="14"/>
        </w:rPr>
        <w:t>моментима</w:t>
      </w:r>
      <w:r>
        <w:rPr>
          <w:spacing w:val="-3"/>
          <w:sz w:val="14"/>
        </w:rPr>
        <w:t xml:space="preserve"> </w:t>
      </w:r>
      <w:r>
        <w:rPr>
          <w:sz w:val="14"/>
        </w:rPr>
        <w:t>развоја</w:t>
      </w:r>
      <w:r>
        <w:rPr>
          <w:spacing w:val="-3"/>
          <w:sz w:val="14"/>
        </w:rPr>
        <w:t xml:space="preserve"> </w:t>
      </w:r>
      <w:r>
        <w:rPr>
          <w:sz w:val="14"/>
        </w:rPr>
        <w:t>ваздухопловства</w:t>
      </w:r>
      <w:r>
        <w:rPr>
          <w:spacing w:val="-3"/>
          <w:sz w:val="14"/>
        </w:rPr>
        <w:t xml:space="preserve"> </w:t>
      </w:r>
      <w:r>
        <w:rPr>
          <w:sz w:val="14"/>
        </w:rPr>
        <w:t>и</w:t>
      </w:r>
      <w:r>
        <w:rPr>
          <w:spacing w:val="-4"/>
          <w:sz w:val="14"/>
        </w:rPr>
        <w:t xml:space="preserve"> </w:t>
      </w:r>
      <w:r>
        <w:rPr>
          <w:sz w:val="14"/>
        </w:rPr>
        <w:t>ваздухопловне</w:t>
      </w:r>
      <w:r>
        <w:rPr>
          <w:spacing w:val="-3"/>
          <w:sz w:val="14"/>
        </w:rPr>
        <w:t xml:space="preserve"> </w:t>
      </w:r>
      <w:r>
        <w:rPr>
          <w:sz w:val="14"/>
        </w:rPr>
        <w:t>индустрије</w:t>
      </w:r>
      <w:r>
        <w:rPr>
          <w:spacing w:val="-3"/>
          <w:sz w:val="14"/>
        </w:rPr>
        <w:t xml:space="preserve"> </w:t>
      </w:r>
      <w:r>
        <w:rPr>
          <w:sz w:val="14"/>
        </w:rPr>
        <w:t>у</w:t>
      </w:r>
      <w:r>
        <w:rPr>
          <w:spacing w:val="-3"/>
          <w:sz w:val="14"/>
        </w:rPr>
        <w:t xml:space="preserve"> </w:t>
      </w:r>
      <w:r>
        <w:rPr>
          <w:sz w:val="14"/>
        </w:rPr>
        <w:t>Југославији</w:t>
      </w:r>
      <w:r>
        <w:rPr>
          <w:spacing w:val="-3"/>
          <w:sz w:val="14"/>
        </w:rPr>
        <w:t xml:space="preserve"> </w:t>
      </w:r>
      <w:r>
        <w:rPr>
          <w:sz w:val="14"/>
        </w:rPr>
        <w:t>после</w:t>
      </w:r>
      <w:r>
        <w:rPr>
          <w:spacing w:val="-3"/>
          <w:sz w:val="14"/>
        </w:rPr>
        <w:t xml:space="preserve"> </w:t>
      </w:r>
      <w:r>
        <w:rPr>
          <w:sz w:val="14"/>
        </w:rPr>
        <w:t>Другог</w:t>
      </w:r>
      <w:r>
        <w:rPr>
          <w:spacing w:val="-3"/>
          <w:sz w:val="14"/>
        </w:rPr>
        <w:t xml:space="preserve"> </w:t>
      </w:r>
      <w:r>
        <w:rPr>
          <w:sz w:val="14"/>
        </w:rPr>
        <w:t>светског</w:t>
      </w:r>
      <w:r>
        <w:rPr>
          <w:spacing w:val="-3"/>
          <w:sz w:val="14"/>
        </w:rPr>
        <w:t xml:space="preserve"> </w:t>
      </w:r>
      <w:r>
        <w:rPr>
          <w:sz w:val="14"/>
        </w:rPr>
        <w:t>рата.</w:t>
      </w:r>
    </w:p>
    <w:p w:rsidR="00E53F39" w:rsidRDefault="006408C0">
      <w:pPr>
        <w:tabs>
          <w:tab w:val="left" w:pos="2424"/>
        </w:tabs>
        <w:spacing w:before="49"/>
        <w:ind w:left="157"/>
        <w:rPr>
          <w:b/>
          <w:sz w:val="14"/>
        </w:rPr>
      </w:pPr>
      <w:r>
        <w:rPr>
          <w:spacing w:val="-3"/>
          <w:sz w:val="14"/>
        </w:rPr>
        <w:t>Годишњи</w:t>
      </w:r>
      <w:r>
        <w:rPr>
          <w:sz w:val="14"/>
        </w:rPr>
        <w:t xml:space="preserve"> фонд:</w:t>
      </w:r>
      <w:r>
        <w:rPr>
          <w:sz w:val="14"/>
        </w:rPr>
        <w:tab/>
      </w:r>
      <w:r>
        <w:rPr>
          <w:b/>
          <w:sz w:val="14"/>
        </w:rPr>
        <w:t>70</w:t>
      </w:r>
      <w:r>
        <w:rPr>
          <w:b/>
          <w:spacing w:val="-1"/>
          <w:sz w:val="14"/>
        </w:rPr>
        <w:t xml:space="preserve"> </w:t>
      </w:r>
      <w:r>
        <w:rPr>
          <w:b/>
          <w:sz w:val="14"/>
        </w:rPr>
        <w:t>часова</w:t>
      </w:r>
    </w:p>
    <w:p w:rsidR="00E53F39" w:rsidRDefault="006408C0">
      <w:pPr>
        <w:tabs>
          <w:tab w:val="left" w:pos="2424"/>
        </w:tabs>
        <w:spacing w:before="49"/>
        <w:ind w:left="157"/>
        <w:rPr>
          <w:b/>
          <w:sz w:val="14"/>
        </w:rPr>
      </w:pPr>
      <w:r>
        <w:rPr>
          <w:sz w:val="14"/>
        </w:rPr>
        <w:t>Разред:</w:t>
      </w:r>
      <w:r>
        <w:rPr>
          <w:sz w:val="14"/>
        </w:rPr>
        <w:tab/>
      </w:r>
      <w:r>
        <w:rPr>
          <w:b/>
          <w:sz w:val="14"/>
        </w:rPr>
        <w:t>други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878" w:hanging="432"/>
              <w:rPr>
                <w:b/>
                <w:sz w:val="14"/>
              </w:rPr>
            </w:pPr>
            <w:r>
              <w:rPr>
                <w:b/>
                <w:sz w:val="14"/>
              </w:rPr>
              <w:t>НАЧИН ОСТВАРИВАЊА ПРОГРАМА</w:t>
            </w:r>
          </w:p>
        </w:tc>
      </w:tr>
      <w:tr w:rsidR="00E53F39">
        <w:trPr>
          <w:trHeight w:val="840"/>
        </w:trPr>
        <w:tc>
          <w:tcPr>
            <w:tcW w:w="1474" w:type="dxa"/>
          </w:tcPr>
          <w:p w:rsidR="00E53F39" w:rsidRDefault="006408C0">
            <w:pPr>
              <w:pStyle w:val="TableParagraph"/>
              <w:spacing w:before="18"/>
              <w:ind w:left="56" w:firstLine="0"/>
              <w:rPr>
                <w:sz w:val="14"/>
              </w:rPr>
            </w:pPr>
            <w:r>
              <w:rPr>
                <w:sz w:val="14"/>
              </w:rPr>
              <w:t>Увод</w:t>
            </w:r>
          </w:p>
        </w:tc>
        <w:tc>
          <w:tcPr>
            <w:tcW w:w="1701" w:type="dxa"/>
          </w:tcPr>
          <w:p w:rsidR="00E53F39" w:rsidRDefault="006408C0">
            <w:pPr>
              <w:pStyle w:val="TableParagraph"/>
              <w:tabs>
                <w:tab w:val="left" w:pos="177"/>
              </w:tabs>
              <w:spacing w:before="18"/>
              <w:ind w:left="176" w:right="55"/>
              <w:rPr>
                <w:sz w:val="14"/>
              </w:rPr>
            </w:pPr>
            <w:r>
              <w:rPr>
                <w:sz w:val="14"/>
              </w:rPr>
              <w:t>Стицање основних зна- ња о најранијим</w:t>
            </w:r>
            <w:r>
              <w:rPr>
                <w:spacing w:val="-17"/>
                <w:sz w:val="14"/>
              </w:rPr>
              <w:t xml:space="preserve"> </w:t>
            </w:r>
            <w:r>
              <w:rPr>
                <w:sz w:val="14"/>
              </w:rPr>
              <w:t xml:space="preserve">идејама о </w:t>
            </w:r>
            <w:r>
              <w:rPr>
                <w:spacing w:val="-3"/>
                <w:sz w:val="14"/>
              </w:rPr>
              <w:t>летењу.</w:t>
            </w:r>
          </w:p>
        </w:tc>
        <w:tc>
          <w:tcPr>
            <w:tcW w:w="2268" w:type="dxa"/>
          </w:tcPr>
          <w:p w:rsidR="00E53F39" w:rsidRDefault="006408C0">
            <w:pPr>
              <w:pStyle w:val="TableParagraph"/>
              <w:tabs>
                <w:tab w:val="left" w:pos="177"/>
              </w:tabs>
              <w:spacing w:before="18"/>
              <w:ind w:left="176" w:right="325"/>
              <w:jc w:val="both"/>
              <w:rPr>
                <w:sz w:val="14"/>
              </w:rPr>
            </w:pPr>
            <w:r>
              <w:rPr>
                <w:sz w:val="14"/>
              </w:rPr>
              <w:t>разуме значење појма</w:t>
            </w:r>
            <w:r>
              <w:rPr>
                <w:spacing w:val="-21"/>
                <w:sz w:val="14"/>
              </w:rPr>
              <w:t xml:space="preserve"> </w:t>
            </w:r>
            <w:r>
              <w:rPr>
                <w:sz w:val="14"/>
              </w:rPr>
              <w:t>„вазду- хопловство” и схвати шта он подразумева;</w:t>
            </w:r>
          </w:p>
          <w:p w:rsidR="00E53F39" w:rsidRDefault="006408C0">
            <w:pPr>
              <w:pStyle w:val="TableParagraph"/>
              <w:tabs>
                <w:tab w:val="left" w:pos="177"/>
              </w:tabs>
              <w:spacing w:line="237" w:lineRule="auto"/>
              <w:ind w:left="176" w:right="410"/>
              <w:jc w:val="both"/>
              <w:rPr>
                <w:sz w:val="14"/>
              </w:rPr>
            </w:pPr>
            <w:r>
              <w:rPr>
                <w:sz w:val="14"/>
              </w:rPr>
              <w:t>објасни дуговечност идеје</w:t>
            </w:r>
            <w:r>
              <w:rPr>
                <w:spacing w:val="-11"/>
                <w:sz w:val="14"/>
              </w:rPr>
              <w:t xml:space="preserve"> </w:t>
            </w:r>
            <w:r>
              <w:rPr>
                <w:sz w:val="14"/>
              </w:rPr>
              <w:t>о летењу;</w:t>
            </w:r>
          </w:p>
        </w:tc>
        <w:tc>
          <w:tcPr>
            <w:tcW w:w="2551" w:type="dxa"/>
          </w:tcPr>
          <w:p w:rsidR="00E53F39" w:rsidRDefault="006408C0">
            <w:pPr>
              <w:pStyle w:val="TableParagraph"/>
              <w:tabs>
                <w:tab w:val="left" w:pos="176"/>
              </w:tabs>
              <w:spacing w:before="18" w:line="161" w:lineRule="exact"/>
              <w:ind w:hanging="119"/>
              <w:rPr>
                <w:sz w:val="14"/>
              </w:rPr>
            </w:pPr>
            <w:r>
              <w:rPr>
                <w:sz w:val="14"/>
              </w:rPr>
              <w:t>Појам развоја</w:t>
            </w:r>
            <w:r>
              <w:rPr>
                <w:spacing w:val="-20"/>
                <w:sz w:val="14"/>
              </w:rPr>
              <w:t xml:space="preserve"> </w:t>
            </w:r>
            <w:r>
              <w:rPr>
                <w:sz w:val="14"/>
              </w:rPr>
              <w:t>ваздухопловства.</w:t>
            </w:r>
          </w:p>
          <w:p w:rsidR="00E53F39" w:rsidRDefault="006408C0">
            <w:pPr>
              <w:pStyle w:val="TableParagraph"/>
              <w:tabs>
                <w:tab w:val="left" w:pos="176"/>
              </w:tabs>
              <w:spacing w:line="161" w:lineRule="exact"/>
              <w:ind w:hanging="119"/>
              <w:rPr>
                <w:sz w:val="14"/>
              </w:rPr>
            </w:pPr>
            <w:r>
              <w:rPr>
                <w:sz w:val="14"/>
              </w:rPr>
              <w:t>Митови о летењу у старом</w:t>
            </w:r>
            <w:r>
              <w:rPr>
                <w:spacing w:val="-10"/>
                <w:sz w:val="14"/>
              </w:rPr>
              <w:t xml:space="preserve"> </w:t>
            </w:r>
            <w:r>
              <w:rPr>
                <w:spacing w:val="-4"/>
                <w:sz w:val="14"/>
              </w:rPr>
              <w:t>веку.</w:t>
            </w:r>
          </w:p>
        </w:tc>
        <w:tc>
          <w:tcPr>
            <w:tcW w:w="2551" w:type="dxa"/>
            <w:vMerge w:val="restart"/>
          </w:tcPr>
          <w:p w:rsidR="00E53F39" w:rsidRDefault="006408C0">
            <w:pPr>
              <w:pStyle w:val="TableParagraph"/>
              <w:tabs>
                <w:tab w:val="left" w:pos="177"/>
              </w:tabs>
              <w:spacing w:before="18"/>
              <w:ind w:left="176" w:right="125"/>
              <w:jc w:val="both"/>
              <w:rPr>
                <w:sz w:val="14"/>
              </w:rPr>
            </w:pPr>
            <w:r>
              <w:rPr>
                <w:sz w:val="14"/>
              </w:rPr>
              <w:t>На почетку теме ученике упознати</w:t>
            </w:r>
            <w:r>
              <w:rPr>
                <w:spacing w:val="-19"/>
                <w:sz w:val="14"/>
              </w:rPr>
              <w:t xml:space="preserve"> </w:t>
            </w:r>
            <w:r>
              <w:rPr>
                <w:sz w:val="14"/>
              </w:rPr>
              <w:t>са циљевима и исходима</w:t>
            </w:r>
            <w:r>
              <w:rPr>
                <w:spacing w:val="-23"/>
                <w:sz w:val="14"/>
              </w:rPr>
              <w:t xml:space="preserve"> </w:t>
            </w:r>
            <w:r>
              <w:rPr>
                <w:sz w:val="14"/>
              </w:rPr>
              <w:t>наставе/учења, планом рада и начинима</w:t>
            </w:r>
            <w:r>
              <w:rPr>
                <w:spacing w:val="-14"/>
                <w:sz w:val="14"/>
              </w:rPr>
              <w:t xml:space="preserve"> </w:t>
            </w:r>
            <w:r>
              <w:rPr>
                <w:sz w:val="14"/>
              </w:rPr>
              <w:t>оцењивања.</w:t>
            </w:r>
          </w:p>
          <w:p w:rsidR="00E53F39" w:rsidRDefault="00E53F39">
            <w:pPr>
              <w:pStyle w:val="TableParagraph"/>
              <w:spacing w:before="7"/>
              <w:ind w:left="0" w:firstLine="0"/>
              <w:rPr>
                <w:b/>
                <w:sz w:val="13"/>
              </w:rPr>
            </w:pPr>
          </w:p>
          <w:p w:rsidR="00E53F39" w:rsidRDefault="006408C0">
            <w:pPr>
              <w:pStyle w:val="TableParagraph"/>
              <w:spacing w:before="1" w:line="161" w:lineRule="exact"/>
              <w:ind w:left="56" w:firstLine="0"/>
              <w:rPr>
                <w:b/>
                <w:sz w:val="14"/>
              </w:rPr>
            </w:pPr>
            <w:r>
              <w:rPr>
                <w:b/>
                <w:sz w:val="14"/>
              </w:rPr>
              <w:t>Облици наставе</w:t>
            </w:r>
          </w:p>
          <w:p w:rsidR="00E53F39" w:rsidRDefault="006408C0">
            <w:pPr>
              <w:pStyle w:val="TableParagraph"/>
              <w:ind w:left="56" w:right="395" w:firstLine="0"/>
              <w:rPr>
                <w:sz w:val="14"/>
              </w:rPr>
            </w:pPr>
            <w:r>
              <w:rPr>
                <w:sz w:val="14"/>
              </w:rPr>
              <w:t>Предмет се реализује кроз следеће облике наставе:</w:t>
            </w:r>
          </w:p>
          <w:p w:rsidR="00E53F39" w:rsidRDefault="006408C0">
            <w:pPr>
              <w:pStyle w:val="TableParagraph"/>
              <w:tabs>
                <w:tab w:val="left" w:pos="177"/>
              </w:tabs>
              <w:spacing w:line="159" w:lineRule="exact"/>
              <w:ind w:left="176"/>
              <w:rPr>
                <w:b/>
                <w:sz w:val="14"/>
              </w:rPr>
            </w:pPr>
            <w:r>
              <w:rPr>
                <w:sz w:val="14"/>
              </w:rPr>
              <w:t xml:space="preserve">теоријска настава </w:t>
            </w:r>
            <w:r>
              <w:rPr>
                <w:b/>
                <w:sz w:val="14"/>
              </w:rPr>
              <w:t>(70</w:t>
            </w:r>
            <w:r>
              <w:rPr>
                <w:b/>
                <w:spacing w:val="-3"/>
                <w:sz w:val="14"/>
              </w:rPr>
              <w:t xml:space="preserve"> </w:t>
            </w:r>
            <w:r>
              <w:rPr>
                <w:b/>
                <w:sz w:val="14"/>
              </w:rPr>
              <w:t>часова)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Подела одељења на групе</w:t>
            </w:r>
          </w:p>
          <w:p w:rsidR="00E53F39" w:rsidRDefault="006408C0">
            <w:pPr>
              <w:pStyle w:val="TableParagraph"/>
              <w:spacing w:line="161" w:lineRule="exact"/>
              <w:ind w:left="56" w:firstLine="0"/>
              <w:rPr>
                <w:sz w:val="14"/>
              </w:rPr>
            </w:pPr>
            <w:r>
              <w:rPr>
                <w:sz w:val="14"/>
              </w:rPr>
              <w:t>Одељење се не дели на групе.</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Место реализације наставе</w:t>
            </w:r>
          </w:p>
          <w:p w:rsidR="00E53F39" w:rsidRDefault="006408C0">
            <w:pPr>
              <w:pStyle w:val="TableParagraph"/>
              <w:tabs>
                <w:tab w:val="left" w:pos="177"/>
              </w:tabs>
              <w:ind w:left="176" w:right="424"/>
              <w:rPr>
                <w:sz w:val="14"/>
              </w:rPr>
            </w:pPr>
            <w:r>
              <w:rPr>
                <w:sz w:val="14"/>
              </w:rPr>
              <w:t>Теоријска настава се реализује</w:t>
            </w:r>
            <w:r>
              <w:rPr>
                <w:spacing w:val="-14"/>
                <w:sz w:val="14"/>
              </w:rPr>
              <w:t xml:space="preserve"> </w:t>
            </w:r>
            <w:r>
              <w:rPr>
                <w:sz w:val="14"/>
              </w:rPr>
              <w:t>у учионици.</w:t>
            </w:r>
          </w:p>
          <w:p w:rsidR="00E53F39" w:rsidRDefault="00E53F39">
            <w:pPr>
              <w:pStyle w:val="TableParagraph"/>
              <w:spacing w:before="8"/>
              <w:ind w:left="0" w:firstLine="0"/>
              <w:rPr>
                <w:b/>
                <w:sz w:val="13"/>
              </w:rPr>
            </w:pPr>
          </w:p>
          <w:p w:rsidR="00E53F39" w:rsidRDefault="006408C0">
            <w:pPr>
              <w:pStyle w:val="TableParagraph"/>
              <w:spacing w:line="161" w:lineRule="exact"/>
              <w:ind w:left="56" w:firstLine="0"/>
              <w:rPr>
                <w:b/>
                <w:sz w:val="14"/>
              </w:rPr>
            </w:pPr>
            <w:r>
              <w:rPr>
                <w:b/>
                <w:sz w:val="14"/>
              </w:rPr>
              <w:t>Оцењивање</w:t>
            </w:r>
          </w:p>
          <w:p w:rsidR="00E53F39" w:rsidRDefault="006408C0">
            <w:pPr>
              <w:pStyle w:val="TableParagraph"/>
              <w:ind w:left="56" w:right="395" w:firstLine="0"/>
              <w:rPr>
                <w:sz w:val="14"/>
              </w:rPr>
            </w:pPr>
            <w:r>
              <w:rPr>
                <w:sz w:val="14"/>
              </w:rPr>
              <w:t>Вредновање остварености исхода вршити кроз:</w:t>
            </w:r>
          </w:p>
          <w:p w:rsidR="00E53F39" w:rsidRDefault="006408C0">
            <w:pPr>
              <w:pStyle w:val="TableParagraph"/>
              <w:tabs>
                <w:tab w:val="left" w:pos="177"/>
              </w:tabs>
              <w:spacing w:line="159" w:lineRule="exact"/>
              <w:ind w:left="176"/>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tabs>
                <w:tab w:val="left" w:pos="177"/>
              </w:tabs>
              <w:spacing w:line="161" w:lineRule="exact"/>
              <w:ind w:left="176"/>
              <w:rPr>
                <w:sz w:val="14"/>
              </w:rPr>
            </w:pPr>
            <w:r>
              <w:rPr>
                <w:sz w:val="14"/>
              </w:rPr>
              <w:t>тестове</w:t>
            </w:r>
            <w:r>
              <w:rPr>
                <w:spacing w:val="-1"/>
                <w:sz w:val="14"/>
              </w:rPr>
              <w:t xml:space="preserve"> </w:t>
            </w:r>
            <w:r>
              <w:rPr>
                <w:sz w:val="14"/>
              </w:rPr>
              <w:t>знања</w:t>
            </w:r>
          </w:p>
          <w:p w:rsidR="00E53F39" w:rsidRDefault="00E53F39">
            <w:pPr>
              <w:pStyle w:val="TableParagraph"/>
              <w:spacing w:before="9"/>
              <w:ind w:left="0" w:firstLine="0"/>
              <w:rPr>
                <w:b/>
                <w:sz w:val="13"/>
              </w:rPr>
            </w:pPr>
          </w:p>
          <w:p w:rsidR="00E53F39" w:rsidRDefault="006408C0">
            <w:pPr>
              <w:pStyle w:val="TableParagraph"/>
              <w:spacing w:before="1" w:line="161" w:lineRule="exact"/>
              <w:ind w:left="56" w:firstLine="0"/>
              <w:rPr>
                <w:b/>
                <w:sz w:val="14"/>
              </w:rPr>
            </w:pPr>
            <w:r>
              <w:rPr>
                <w:b/>
                <w:sz w:val="14"/>
              </w:rPr>
              <w:t>Оквирни број часова по темама</w:t>
            </w:r>
          </w:p>
          <w:p w:rsidR="00E53F39" w:rsidRDefault="006408C0">
            <w:pPr>
              <w:pStyle w:val="TableParagraph"/>
              <w:tabs>
                <w:tab w:val="left" w:pos="177"/>
              </w:tabs>
              <w:spacing w:line="160" w:lineRule="exact"/>
              <w:ind w:left="176"/>
              <w:rPr>
                <w:b/>
                <w:sz w:val="14"/>
              </w:rPr>
            </w:pPr>
            <w:r>
              <w:rPr>
                <w:spacing w:val="-6"/>
                <w:sz w:val="14"/>
              </w:rPr>
              <w:t xml:space="preserve">Увод </w:t>
            </w:r>
            <w:r>
              <w:rPr>
                <w:b/>
                <w:sz w:val="14"/>
              </w:rPr>
              <w:t>(3</w:t>
            </w:r>
            <w:r>
              <w:rPr>
                <w:b/>
                <w:spacing w:val="5"/>
                <w:sz w:val="14"/>
              </w:rPr>
              <w:t xml:space="preserve"> </w:t>
            </w:r>
            <w:r>
              <w:rPr>
                <w:b/>
                <w:sz w:val="14"/>
              </w:rPr>
              <w:t>часа)</w:t>
            </w:r>
          </w:p>
          <w:p w:rsidR="00E53F39" w:rsidRDefault="006408C0">
            <w:pPr>
              <w:pStyle w:val="TableParagraph"/>
              <w:tabs>
                <w:tab w:val="left" w:pos="177"/>
              </w:tabs>
              <w:ind w:left="176" w:right="153"/>
              <w:rPr>
                <w:b/>
                <w:sz w:val="14"/>
              </w:rPr>
            </w:pPr>
            <w:r>
              <w:rPr>
                <w:sz w:val="14"/>
              </w:rPr>
              <w:t>Ренесанса – идејна платформа</w:t>
            </w:r>
            <w:r>
              <w:rPr>
                <w:spacing w:val="-17"/>
                <w:sz w:val="14"/>
              </w:rPr>
              <w:t xml:space="preserve"> </w:t>
            </w:r>
            <w:r>
              <w:rPr>
                <w:sz w:val="14"/>
              </w:rPr>
              <w:t xml:space="preserve">вазду- хопловства </w:t>
            </w:r>
            <w:r>
              <w:rPr>
                <w:b/>
                <w:sz w:val="14"/>
              </w:rPr>
              <w:t>(3</w:t>
            </w:r>
            <w:r>
              <w:rPr>
                <w:b/>
                <w:spacing w:val="-1"/>
                <w:sz w:val="14"/>
              </w:rPr>
              <w:t xml:space="preserve"> </w:t>
            </w:r>
            <w:r>
              <w:rPr>
                <w:b/>
                <w:sz w:val="14"/>
              </w:rPr>
              <w:t>часа)</w:t>
            </w:r>
          </w:p>
          <w:p w:rsidR="00E53F39" w:rsidRDefault="006408C0">
            <w:pPr>
              <w:pStyle w:val="TableParagraph"/>
              <w:tabs>
                <w:tab w:val="left" w:pos="177"/>
              </w:tabs>
              <w:ind w:left="176" w:right="115"/>
              <w:rPr>
                <w:b/>
                <w:sz w:val="14"/>
              </w:rPr>
            </w:pPr>
            <w:r>
              <w:rPr>
                <w:sz w:val="14"/>
              </w:rPr>
              <w:t>Место и значај прве индустријске револуције у развоју</w:t>
            </w:r>
            <w:r>
              <w:rPr>
                <w:spacing w:val="-22"/>
                <w:sz w:val="14"/>
              </w:rPr>
              <w:t xml:space="preserve"> </w:t>
            </w:r>
            <w:r>
              <w:rPr>
                <w:sz w:val="14"/>
              </w:rPr>
              <w:t xml:space="preserve">ваздухопловства </w:t>
            </w:r>
            <w:r>
              <w:rPr>
                <w:b/>
                <w:sz w:val="14"/>
              </w:rPr>
              <w:t>(7</w:t>
            </w:r>
            <w:r>
              <w:rPr>
                <w:b/>
                <w:spacing w:val="-1"/>
                <w:sz w:val="14"/>
              </w:rPr>
              <w:t xml:space="preserve"> </w:t>
            </w:r>
            <w:r>
              <w:rPr>
                <w:b/>
                <w:sz w:val="14"/>
              </w:rPr>
              <w:t>часова)</w:t>
            </w:r>
          </w:p>
          <w:p w:rsidR="00E53F39" w:rsidRDefault="006408C0">
            <w:pPr>
              <w:pStyle w:val="TableParagraph"/>
              <w:tabs>
                <w:tab w:val="left" w:pos="177"/>
              </w:tabs>
              <w:spacing w:line="237" w:lineRule="auto"/>
              <w:ind w:left="176" w:right="73"/>
              <w:rPr>
                <w:b/>
                <w:sz w:val="14"/>
              </w:rPr>
            </w:pPr>
            <w:r>
              <w:rPr>
                <w:sz w:val="14"/>
              </w:rPr>
              <w:t>Друга индустријска револуција –</w:t>
            </w:r>
            <w:r>
              <w:rPr>
                <w:spacing w:val="-20"/>
                <w:sz w:val="14"/>
              </w:rPr>
              <w:t xml:space="preserve"> </w:t>
            </w:r>
            <w:r>
              <w:rPr>
                <w:sz w:val="14"/>
              </w:rPr>
              <w:t xml:space="preserve">прво доба авијације </w:t>
            </w:r>
            <w:r>
              <w:rPr>
                <w:b/>
                <w:sz w:val="14"/>
              </w:rPr>
              <w:t>(7</w:t>
            </w:r>
            <w:r>
              <w:rPr>
                <w:b/>
                <w:spacing w:val="-2"/>
                <w:sz w:val="14"/>
              </w:rPr>
              <w:t xml:space="preserve"> </w:t>
            </w:r>
            <w:r>
              <w:rPr>
                <w:b/>
                <w:sz w:val="14"/>
              </w:rPr>
              <w:t>часова)</w:t>
            </w:r>
          </w:p>
          <w:p w:rsidR="00E53F39" w:rsidRDefault="006408C0">
            <w:pPr>
              <w:pStyle w:val="TableParagraph"/>
              <w:tabs>
                <w:tab w:val="left" w:pos="177"/>
              </w:tabs>
              <w:ind w:left="176" w:right="241"/>
              <w:rPr>
                <w:b/>
                <w:sz w:val="14"/>
              </w:rPr>
            </w:pPr>
            <w:r>
              <w:rPr>
                <w:sz w:val="14"/>
              </w:rPr>
              <w:t>Ваздухопловство у Првом</w:t>
            </w:r>
            <w:r>
              <w:rPr>
                <w:spacing w:val="-26"/>
                <w:sz w:val="14"/>
              </w:rPr>
              <w:t xml:space="preserve"> </w:t>
            </w:r>
            <w:r>
              <w:rPr>
                <w:sz w:val="14"/>
              </w:rPr>
              <w:t xml:space="preserve">светском рату </w:t>
            </w:r>
            <w:r>
              <w:rPr>
                <w:b/>
                <w:sz w:val="14"/>
              </w:rPr>
              <w:t>(7</w:t>
            </w:r>
            <w:r>
              <w:rPr>
                <w:b/>
                <w:spacing w:val="-1"/>
                <w:sz w:val="14"/>
              </w:rPr>
              <w:t xml:space="preserve"> </w:t>
            </w:r>
            <w:r>
              <w:rPr>
                <w:b/>
                <w:sz w:val="14"/>
              </w:rPr>
              <w:t>часова)</w:t>
            </w:r>
          </w:p>
          <w:p w:rsidR="00E53F39" w:rsidRDefault="006408C0">
            <w:pPr>
              <w:pStyle w:val="TableParagraph"/>
              <w:tabs>
                <w:tab w:val="left" w:pos="177"/>
              </w:tabs>
              <w:ind w:left="176" w:right="124"/>
              <w:rPr>
                <w:b/>
                <w:sz w:val="14"/>
              </w:rPr>
            </w:pPr>
            <w:r>
              <w:rPr>
                <w:sz w:val="14"/>
              </w:rPr>
              <w:t>Развој ваздухопловства у</w:t>
            </w:r>
            <w:r>
              <w:rPr>
                <w:spacing w:val="-24"/>
                <w:sz w:val="14"/>
              </w:rPr>
              <w:t xml:space="preserve"> </w:t>
            </w:r>
            <w:r>
              <w:rPr>
                <w:sz w:val="14"/>
              </w:rPr>
              <w:t xml:space="preserve">међуратном периоду 1918–1939 </w:t>
            </w:r>
            <w:r>
              <w:rPr>
                <w:b/>
                <w:sz w:val="14"/>
              </w:rPr>
              <w:t>(12</w:t>
            </w:r>
            <w:r>
              <w:rPr>
                <w:b/>
                <w:spacing w:val="-4"/>
                <w:sz w:val="14"/>
              </w:rPr>
              <w:t xml:space="preserve"> </w:t>
            </w:r>
            <w:r>
              <w:rPr>
                <w:b/>
                <w:sz w:val="14"/>
              </w:rPr>
              <w:t>часова)</w:t>
            </w:r>
          </w:p>
          <w:p w:rsidR="00E53F39" w:rsidRDefault="006408C0">
            <w:pPr>
              <w:pStyle w:val="TableParagraph"/>
              <w:tabs>
                <w:tab w:val="left" w:pos="177"/>
              </w:tabs>
              <w:ind w:left="176" w:right="190"/>
              <w:rPr>
                <w:b/>
                <w:sz w:val="14"/>
              </w:rPr>
            </w:pPr>
            <w:r>
              <w:rPr>
                <w:sz w:val="14"/>
              </w:rPr>
              <w:t>Ваздухопловство</w:t>
            </w:r>
            <w:r>
              <w:rPr>
                <w:spacing w:val="-10"/>
                <w:sz w:val="14"/>
              </w:rPr>
              <w:t xml:space="preserve"> </w:t>
            </w:r>
            <w:r>
              <w:rPr>
                <w:sz w:val="14"/>
              </w:rPr>
              <w:t>у</w:t>
            </w:r>
            <w:r>
              <w:rPr>
                <w:spacing w:val="-10"/>
                <w:sz w:val="14"/>
              </w:rPr>
              <w:t xml:space="preserve"> </w:t>
            </w:r>
            <w:r>
              <w:rPr>
                <w:sz w:val="14"/>
              </w:rPr>
              <w:t>Другом</w:t>
            </w:r>
            <w:r>
              <w:rPr>
                <w:spacing w:val="-10"/>
                <w:sz w:val="14"/>
              </w:rPr>
              <w:t xml:space="preserve"> </w:t>
            </w:r>
            <w:r>
              <w:rPr>
                <w:sz w:val="14"/>
              </w:rPr>
              <w:t xml:space="preserve">светском рату </w:t>
            </w:r>
            <w:r>
              <w:rPr>
                <w:b/>
                <w:sz w:val="14"/>
              </w:rPr>
              <w:t>(18</w:t>
            </w:r>
            <w:r>
              <w:rPr>
                <w:b/>
                <w:spacing w:val="-1"/>
                <w:sz w:val="14"/>
              </w:rPr>
              <w:t xml:space="preserve"> </w:t>
            </w:r>
            <w:r>
              <w:rPr>
                <w:b/>
                <w:sz w:val="14"/>
              </w:rPr>
              <w:t>часова)</w:t>
            </w:r>
          </w:p>
          <w:p w:rsidR="00E53F39" w:rsidRDefault="006408C0">
            <w:pPr>
              <w:pStyle w:val="TableParagraph"/>
              <w:tabs>
                <w:tab w:val="left" w:pos="177"/>
              </w:tabs>
              <w:spacing w:line="159" w:lineRule="exact"/>
              <w:ind w:left="176"/>
              <w:rPr>
                <w:sz w:val="14"/>
              </w:rPr>
            </w:pPr>
            <w:r>
              <w:rPr>
                <w:sz w:val="14"/>
              </w:rPr>
              <w:t>Послератни развој</w:t>
            </w:r>
            <w:r>
              <w:rPr>
                <w:spacing w:val="-5"/>
                <w:sz w:val="14"/>
              </w:rPr>
              <w:t xml:space="preserve"> </w:t>
            </w:r>
            <w:r>
              <w:rPr>
                <w:sz w:val="14"/>
              </w:rPr>
              <w:t>ваздухопловства</w:t>
            </w:r>
          </w:p>
          <w:p w:rsidR="00E53F39" w:rsidRDefault="006408C0">
            <w:pPr>
              <w:pStyle w:val="TableParagraph"/>
              <w:spacing w:line="160" w:lineRule="exact"/>
              <w:ind w:left="176" w:firstLine="0"/>
              <w:rPr>
                <w:b/>
                <w:sz w:val="14"/>
              </w:rPr>
            </w:pPr>
            <w:r>
              <w:rPr>
                <w:b/>
                <w:sz w:val="14"/>
              </w:rPr>
              <w:t>(7 часова)</w:t>
            </w:r>
          </w:p>
          <w:p w:rsidR="00E53F39" w:rsidRDefault="006408C0">
            <w:pPr>
              <w:pStyle w:val="TableParagraph"/>
              <w:tabs>
                <w:tab w:val="left" w:pos="177"/>
              </w:tabs>
              <w:ind w:left="176" w:right="234"/>
              <w:rPr>
                <w:b/>
                <w:sz w:val="14"/>
              </w:rPr>
            </w:pPr>
            <w:r>
              <w:rPr>
                <w:sz w:val="14"/>
              </w:rPr>
              <w:t>Развој Југословенског</w:t>
            </w:r>
            <w:r>
              <w:rPr>
                <w:spacing w:val="-24"/>
                <w:sz w:val="14"/>
              </w:rPr>
              <w:t xml:space="preserve"> </w:t>
            </w:r>
            <w:r>
              <w:rPr>
                <w:sz w:val="14"/>
              </w:rPr>
              <w:t xml:space="preserve">ваздухоплов- ства после Другог светског рата </w:t>
            </w:r>
            <w:r>
              <w:rPr>
                <w:b/>
                <w:sz w:val="14"/>
              </w:rPr>
              <w:t>(6 часова)</w:t>
            </w:r>
          </w:p>
        </w:tc>
      </w:tr>
      <w:tr w:rsidR="00E53F39">
        <w:trPr>
          <w:trHeight w:val="1000"/>
        </w:trPr>
        <w:tc>
          <w:tcPr>
            <w:tcW w:w="1474" w:type="dxa"/>
          </w:tcPr>
          <w:p w:rsidR="00E53F39" w:rsidRDefault="006408C0">
            <w:pPr>
              <w:pStyle w:val="TableParagraph"/>
              <w:spacing w:before="19"/>
              <w:ind w:left="56" w:firstLine="0"/>
              <w:rPr>
                <w:sz w:val="14"/>
              </w:rPr>
            </w:pPr>
            <w:r>
              <w:rPr>
                <w:sz w:val="14"/>
              </w:rPr>
              <w:t>Ренесанса – идејна платформа ваздухо- пловства</w:t>
            </w:r>
          </w:p>
        </w:tc>
        <w:tc>
          <w:tcPr>
            <w:tcW w:w="1701" w:type="dxa"/>
          </w:tcPr>
          <w:p w:rsidR="00E53F39" w:rsidRDefault="006408C0">
            <w:pPr>
              <w:pStyle w:val="TableParagraph"/>
              <w:tabs>
                <w:tab w:val="left" w:pos="177"/>
              </w:tabs>
              <w:spacing w:before="19"/>
              <w:ind w:left="176" w:right="98"/>
              <w:rPr>
                <w:sz w:val="14"/>
              </w:rPr>
            </w:pPr>
            <w:r>
              <w:rPr>
                <w:sz w:val="14"/>
              </w:rPr>
              <w:t>Стицање основних знања о првим</w:t>
            </w:r>
            <w:r>
              <w:rPr>
                <w:spacing w:val="-17"/>
                <w:sz w:val="14"/>
              </w:rPr>
              <w:t xml:space="preserve"> </w:t>
            </w:r>
            <w:r>
              <w:rPr>
                <w:sz w:val="14"/>
              </w:rPr>
              <w:t>научним разрадама идеје летења и конструисања вазду- хоплова.</w:t>
            </w:r>
          </w:p>
        </w:tc>
        <w:tc>
          <w:tcPr>
            <w:tcW w:w="2268" w:type="dxa"/>
          </w:tcPr>
          <w:p w:rsidR="00E53F39" w:rsidRDefault="006408C0">
            <w:pPr>
              <w:pStyle w:val="TableParagraph"/>
              <w:tabs>
                <w:tab w:val="left" w:pos="177"/>
              </w:tabs>
              <w:spacing w:before="19"/>
              <w:ind w:left="176" w:right="217"/>
              <w:rPr>
                <w:sz w:val="14"/>
              </w:rPr>
            </w:pPr>
            <w:r>
              <w:rPr>
                <w:sz w:val="14"/>
              </w:rPr>
              <w:t>разуме улогу Леонарда да</w:t>
            </w:r>
            <w:r>
              <w:rPr>
                <w:spacing w:val="-18"/>
                <w:sz w:val="14"/>
              </w:rPr>
              <w:t xml:space="preserve"> </w:t>
            </w:r>
            <w:r>
              <w:rPr>
                <w:sz w:val="14"/>
              </w:rPr>
              <w:t>Вин- чија у стварању првих научно заснованих теорија о летењу и конструисању летећих</w:t>
            </w:r>
            <w:r>
              <w:rPr>
                <w:spacing w:val="-10"/>
                <w:sz w:val="14"/>
              </w:rPr>
              <w:t xml:space="preserve"> </w:t>
            </w:r>
            <w:r>
              <w:rPr>
                <w:sz w:val="14"/>
              </w:rPr>
              <w:t>справа;</w:t>
            </w:r>
          </w:p>
          <w:p w:rsidR="00E53F39" w:rsidRDefault="006408C0">
            <w:pPr>
              <w:pStyle w:val="TableParagraph"/>
              <w:tabs>
                <w:tab w:val="left" w:pos="177"/>
              </w:tabs>
              <w:spacing w:line="237" w:lineRule="auto"/>
              <w:ind w:left="176" w:right="164"/>
              <w:rPr>
                <w:sz w:val="14"/>
              </w:rPr>
            </w:pPr>
            <w:r>
              <w:rPr>
                <w:sz w:val="14"/>
              </w:rPr>
              <w:t>наведе прве покушаје</w:t>
            </w:r>
            <w:r>
              <w:rPr>
                <w:spacing w:val="-20"/>
                <w:sz w:val="14"/>
              </w:rPr>
              <w:t xml:space="preserve"> </w:t>
            </w:r>
            <w:r>
              <w:rPr>
                <w:sz w:val="14"/>
              </w:rPr>
              <w:t>конструи- сања летећих</w:t>
            </w:r>
            <w:r>
              <w:rPr>
                <w:spacing w:val="-2"/>
                <w:sz w:val="14"/>
              </w:rPr>
              <w:t xml:space="preserve"> </w:t>
            </w:r>
            <w:r>
              <w:rPr>
                <w:sz w:val="14"/>
              </w:rPr>
              <w:t>справа;</w:t>
            </w:r>
          </w:p>
        </w:tc>
        <w:tc>
          <w:tcPr>
            <w:tcW w:w="2551" w:type="dxa"/>
          </w:tcPr>
          <w:p w:rsidR="00E53F39" w:rsidRDefault="006408C0">
            <w:pPr>
              <w:pStyle w:val="TableParagraph"/>
              <w:tabs>
                <w:tab w:val="left" w:pos="176"/>
              </w:tabs>
              <w:spacing w:before="19"/>
              <w:ind w:right="193" w:hanging="119"/>
              <w:rPr>
                <w:sz w:val="14"/>
              </w:rPr>
            </w:pPr>
            <w:r>
              <w:rPr>
                <w:sz w:val="14"/>
              </w:rPr>
              <w:t>Леонардо да Винчи визионар,</w:t>
            </w:r>
            <w:r>
              <w:rPr>
                <w:spacing w:val="-19"/>
                <w:sz w:val="14"/>
              </w:rPr>
              <w:t xml:space="preserve"> </w:t>
            </w:r>
            <w:r>
              <w:rPr>
                <w:sz w:val="14"/>
              </w:rPr>
              <w:t>зачет- ник историје</w:t>
            </w:r>
            <w:r>
              <w:rPr>
                <w:spacing w:val="-5"/>
                <w:sz w:val="14"/>
              </w:rPr>
              <w:t xml:space="preserve"> </w:t>
            </w:r>
            <w:r>
              <w:rPr>
                <w:sz w:val="14"/>
              </w:rPr>
              <w:t>ваздухопловства.</w:t>
            </w:r>
          </w:p>
          <w:p w:rsidR="00E53F39" w:rsidRDefault="006408C0">
            <w:pPr>
              <w:pStyle w:val="TableParagraph"/>
              <w:tabs>
                <w:tab w:val="left" w:pos="176"/>
              </w:tabs>
              <w:spacing w:line="159" w:lineRule="exact"/>
              <w:ind w:hanging="119"/>
              <w:rPr>
                <w:sz w:val="14"/>
              </w:rPr>
            </w:pPr>
            <w:r>
              <w:rPr>
                <w:sz w:val="14"/>
              </w:rPr>
              <w:t>Прве летеће</w:t>
            </w:r>
            <w:r>
              <w:rPr>
                <w:spacing w:val="-2"/>
                <w:sz w:val="14"/>
              </w:rPr>
              <w:t xml:space="preserve"> </w:t>
            </w:r>
            <w:r>
              <w:rPr>
                <w:sz w:val="14"/>
              </w:rPr>
              <w:t>справе.</w:t>
            </w:r>
          </w:p>
        </w:tc>
        <w:tc>
          <w:tcPr>
            <w:tcW w:w="2551" w:type="dxa"/>
            <w:vMerge/>
            <w:tcBorders>
              <w:top w:val="nil"/>
            </w:tcBorders>
          </w:tcPr>
          <w:p w:rsidR="00E53F39" w:rsidRDefault="00E53F39">
            <w:pPr>
              <w:rPr>
                <w:sz w:val="2"/>
                <w:szCs w:val="2"/>
              </w:rPr>
            </w:pPr>
          </w:p>
        </w:tc>
      </w:tr>
      <w:tr w:rsidR="00E53F39">
        <w:trPr>
          <w:trHeight w:val="1320"/>
        </w:trPr>
        <w:tc>
          <w:tcPr>
            <w:tcW w:w="1474" w:type="dxa"/>
          </w:tcPr>
          <w:p w:rsidR="00E53F39" w:rsidRDefault="006408C0">
            <w:pPr>
              <w:pStyle w:val="TableParagraph"/>
              <w:spacing w:before="19"/>
              <w:ind w:left="56" w:right="289" w:firstLine="0"/>
              <w:rPr>
                <w:sz w:val="14"/>
              </w:rPr>
            </w:pPr>
            <w:r>
              <w:rPr>
                <w:sz w:val="14"/>
              </w:rPr>
              <w:t>Место и значај прве индустријске</w:t>
            </w:r>
          </w:p>
          <w:p w:rsidR="00E53F39" w:rsidRDefault="006408C0">
            <w:pPr>
              <w:pStyle w:val="TableParagraph"/>
              <w:ind w:left="56" w:firstLine="0"/>
              <w:rPr>
                <w:sz w:val="14"/>
              </w:rPr>
            </w:pPr>
            <w:r>
              <w:rPr>
                <w:sz w:val="14"/>
              </w:rPr>
              <w:t>револуције у развоју ваздухопловства</w:t>
            </w:r>
          </w:p>
        </w:tc>
        <w:tc>
          <w:tcPr>
            <w:tcW w:w="1701" w:type="dxa"/>
          </w:tcPr>
          <w:p w:rsidR="00E53F39" w:rsidRDefault="006408C0">
            <w:pPr>
              <w:pStyle w:val="TableParagraph"/>
              <w:tabs>
                <w:tab w:val="left" w:pos="177"/>
              </w:tabs>
              <w:spacing w:before="19"/>
              <w:ind w:left="176" w:right="148"/>
              <w:rPr>
                <w:sz w:val="14"/>
              </w:rPr>
            </w:pPr>
            <w:r>
              <w:rPr>
                <w:sz w:val="14"/>
              </w:rPr>
              <w:t>Упознавање ученика са значајем одређених научних и техничких достигнућа из времена прве индустријске револуције у развоју ваздухопловства.</w:t>
            </w:r>
          </w:p>
        </w:tc>
        <w:tc>
          <w:tcPr>
            <w:tcW w:w="2268" w:type="dxa"/>
          </w:tcPr>
          <w:p w:rsidR="00E53F39" w:rsidRDefault="006408C0">
            <w:pPr>
              <w:pStyle w:val="TableParagraph"/>
              <w:tabs>
                <w:tab w:val="left" w:pos="177"/>
              </w:tabs>
              <w:spacing w:before="19"/>
              <w:ind w:left="176" w:right="224"/>
              <w:jc w:val="both"/>
              <w:rPr>
                <w:sz w:val="14"/>
              </w:rPr>
            </w:pPr>
            <w:r>
              <w:rPr>
                <w:sz w:val="14"/>
              </w:rPr>
              <w:t>објасни везу између научних и техничких достигнућа и појаве првих</w:t>
            </w:r>
            <w:r>
              <w:rPr>
                <w:spacing w:val="-2"/>
                <w:sz w:val="14"/>
              </w:rPr>
              <w:t xml:space="preserve"> </w:t>
            </w:r>
            <w:r>
              <w:rPr>
                <w:sz w:val="14"/>
              </w:rPr>
              <w:t>ваздухоплова;</w:t>
            </w:r>
          </w:p>
          <w:p w:rsidR="00E53F39" w:rsidRDefault="006408C0">
            <w:pPr>
              <w:pStyle w:val="TableParagraph"/>
              <w:tabs>
                <w:tab w:val="left" w:pos="177"/>
              </w:tabs>
              <w:spacing w:line="237" w:lineRule="auto"/>
              <w:ind w:left="176" w:right="230"/>
              <w:rPr>
                <w:sz w:val="14"/>
              </w:rPr>
            </w:pPr>
            <w:r>
              <w:rPr>
                <w:sz w:val="14"/>
              </w:rPr>
              <w:t xml:space="preserve">објасни карактеристике првих успешно </w:t>
            </w:r>
            <w:r>
              <w:rPr>
                <w:sz w:val="14"/>
              </w:rPr>
              <w:t>конструисаних</w:t>
            </w:r>
            <w:r>
              <w:rPr>
                <w:spacing w:val="-12"/>
                <w:sz w:val="14"/>
              </w:rPr>
              <w:t xml:space="preserve"> </w:t>
            </w:r>
            <w:r>
              <w:rPr>
                <w:sz w:val="14"/>
              </w:rPr>
              <w:t>вазду- хоплова;</w:t>
            </w:r>
          </w:p>
          <w:p w:rsidR="00E53F39" w:rsidRDefault="006408C0">
            <w:pPr>
              <w:pStyle w:val="TableParagraph"/>
              <w:tabs>
                <w:tab w:val="left" w:pos="177"/>
              </w:tabs>
              <w:spacing w:before="1" w:line="237" w:lineRule="auto"/>
              <w:ind w:left="176" w:right="132"/>
              <w:rPr>
                <w:sz w:val="14"/>
              </w:rPr>
            </w:pPr>
            <w:r>
              <w:rPr>
                <w:sz w:val="14"/>
              </w:rPr>
              <w:t>наведе основне чињенице о про- боју на пољу</w:t>
            </w:r>
            <w:r>
              <w:rPr>
                <w:spacing w:val="-5"/>
                <w:sz w:val="14"/>
              </w:rPr>
              <w:t xml:space="preserve"> </w:t>
            </w:r>
            <w:r>
              <w:rPr>
                <w:sz w:val="14"/>
              </w:rPr>
              <w:t>једриличарства;</w:t>
            </w:r>
          </w:p>
        </w:tc>
        <w:tc>
          <w:tcPr>
            <w:tcW w:w="2551" w:type="dxa"/>
          </w:tcPr>
          <w:p w:rsidR="00E53F39" w:rsidRDefault="006408C0">
            <w:pPr>
              <w:pStyle w:val="TableParagraph"/>
              <w:tabs>
                <w:tab w:val="left" w:pos="176"/>
              </w:tabs>
              <w:spacing w:before="20"/>
              <w:ind w:right="224" w:hanging="119"/>
              <w:rPr>
                <w:sz w:val="14"/>
              </w:rPr>
            </w:pPr>
            <w:r>
              <w:rPr>
                <w:sz w:val="14"/>
              </w:rPr>
              <w:t>Научна и техничка достигнућа</w:t>
            </w:r>
            <w:r>
              <w:rPr>
                <w:spacing w:val="-14"/>
                <w:sz w:val="14"/>
              </w:rPr>
              <w:t xml:space="preserve"> </w:t>
            </w:r>
            <w:r>
              <w:rPr>
                <w:sz w:val="14"/>
              </w:rPr>
              <w:t>прве индустријске револуције у служби летења.</w:t>
            </w:r>
          </w:p>
          <w:p w:rsidR="00E53F39" w:rsidRDefault="006408C0">
            <w:pPr>
              <w:pStyle w:val="TableParagraph"/>
              <w:tabs>
                <w:tab w:val="left" w:pos="176"/>
              </w:tabs>
              <w:spacing w:line="158" w:lineRule="exact"/>
              <w:ind w:hanging="119"/>
              <w:rPr>
                <w:sz w:val="14"/>
              </w:rPr>
            </w:pPr>
            <w:r>
              <w:rPr>
                <w:sz w:val="14"/>
              </w:rPr>
              <w:t>Ера аеростата (балони и</w:t>
            </w:r>
            <w:r>
              <w:rPr>
                <w:spacing w:val="-6"/>
                <w:sz w:val="14"/>
              </w:rPr>
              <w:t xml:space="preserve"> </w:t>
            </w:r>
            <w:r>
              <w:rPr>
                <w:sz w:val="14"/>
              </w:rPr>
              <w:t>цепелини).</w:t>
            </w:r>
          </w:p>
          <w:p w:rsidR="00E53F39" w:rsidRDefault="006408C0">
            <w:pPr>
              <w:pStyle w:val="TableParagraph"/>
              <w:tabs>
                <w:tab w:val="left" w:pos="176"/>
              </w:tabs>
              <w:spacing w:line="160" w:lineRule="exact"/>
              <w:ind w:hanging="119"/>
              <w:rPr>
                <w:sz w:val="14"/>
              </w:rPr>
            </w:pPr>
            <w:r>
              <w:rPr>
                <w:sz w:val="14"/>
              </w:rPr>
              <w:t>Парна машина у</w:t>
            </w:r>
            <w:r>
              <w:rPr>
                <w:spacing w:val="-10"/>
                <w:sz w:val="14"/>
              </w:rPr>
              <w:t xml:space="preserve"> </w:t>
            </w:r>
            <w:r>
              <w:rPr>
                <w:sz w:val="14"/>
              </w:rPr>
              <w:t>ваздухопловству.</w:t>
            </w:r>
          </w:p>
          <w:p w:rsidR="00E53F39" w:rsidRDefault="006408C0">
            <w:pPr>
              <w:pStyle w:val="TableParagraph"/>
              <w:tabs>
                <w:tab w:val="left" w:pos="176"/>
              </w:tabs>
              <w:ind w:right="164" w:hanging="119"/>
              <w:rPr>
                <w:sz w:val="14"/>
              </w:rPr>
            </w:pPr>
            <w:r>
              <w:rPr>
                <w:sz w:val="14"/>
              </w:rPr>
              <w:t>Почетак једриличарства</w:t>
            </w:r>
            <w:r>
              <w:rPr>
                <w:spacing w:val="-16"/>
                <w:sz w:val="14"/>
              </w:rPr>
              <w:t xml:space="preserve"> </w:t>
            </w:r>
            <w:r>
              <w:rPr>
                <w:sz w:val="14"/>
              </w:rPr>
              <w:t>(1891–1896) Ото</w:t>
            </w:r>
            <w:r>
              <w:rPr>
                <w:spacing w:val="-1"/>
                <w:sz w:val="14"/>
              </w:rPr>
              <w:t xml:space="preserve"> </w:t>
            </w:r>
            <w:r>
              <w:rPr>
                <w:sz w:val="14"/>
              </w:rPr>
              <w:t>Лилијентал.</w:t>
            </w:r>
          </w:p>
        </w:tc>
        <w:tc>
          <w:tcPr>
            <w:tcW w:w="2551" w:type="dxa"/>
            <w:vMerge/>
            <w:tcBorders>
              <w:top w:val="nil"/>
            </w:tcBorders>
          </w:tcPr>
          <w:p w:rsidR="00E53F39" w:rsidRDefault="00E53F39">
            <w:pPr>
              <w:rPr>
                <w:sz w:val="2"/>
                <w:szCs w:val="2"/>
              </w:rPr>
            </w:pPr>
          </w:p>
        </w:tc>
      </w:tr>
      <w:tr w:rsidR="00E53F39">
        <w:trPr>
          <w:trHeight w:val="1480"/>
        </w:trPr>
        <w:tc>
          <w:tcPr>
            <w:tcW w:w="1474" w:type="dxa"/>
          </w:tcPr>
          <w:p w:rsidR="00E53F39" w:rsidRDefault="006408C0">
            <w:pPr>
              <w:pStyle w:val="TableParagraph"/>
              <w:spacing w:before="20"/>
              <w:ind w:left="56" w:right="207" w:firstLine="0"/>
              <w:rPr>
                <w:sz w:val="14"/>
              </w:rPr>
            </w:pPr>
            <w:r>
              <w:rPr>
                <w:sz w:val="14"/>
              </w:rPr>
              <w:t>Друга индустријска револуција – прво доба авијације</w:t>
            </w:r>
          </w:p>
        </w:tc>
        <w:tc>
          <w:tcPr>
            <w:tcW w:w="1701" w:type="dxa"/>
          </w:tcPr>
          <w:p w:rsidR="00E53F39" w:rsidRDefault="006408C0">
            <w:pPr>
              <w:pStyle w:val="TableParagraph"/>
              <w:tabs>
                <w:tab w:val="left" w:pos="177"/>
              </w:tabs>
              <w:spacing w:before="20"/>
              <w:ind w:left="176" w:right="87"/>
              <w:rPr>
                <w:sz w:val="14"/>
              </w:rPr>
            </w:pPr>
            <w:r>
              <w:rPr>
                <w:sz w:val="14"/>
              </w:rPr>
              <w:t>Стицање основних знања о утицају друге индустријске</w:t>
            </w:r>
            <w:r>
              <w:rPr>
                <w:spacing w:val="-11"/>
                <w:sz w:val="14"/>
              </w:rPr>
              <w:t xml:space="preserve"> </w:t>
            </w:r>
            <w:r>
              <w:rPr>
                <w:sz w:val="14"/>
              </w:rPr>
              <w:t>револуци- је на појаву динамич- ких летећих машина (авиона).</w:t>
            </w:r>
          </w:p>
        </w:tc>
        <w:tc>
          <w:tcPr>
            <w:tcW w:w="2268" w:type="dxa"/>
          </w:tcPr>
          <w:p w:rsidR="00E53F39" w:rsidRDefault="006408C0">
            <w:pPr>
              <w:pStyle w:val="TableParagraph"/>
              <w:tabs>
                <w:tab w:val="left" w:pos="177"/>
              </w:tabs>
              <w:spacing w:before="20"/>
              <w:ind w:left="176" w:right="162"/>
              <w:jc w:val="both"/>
              <w:rPr>
                <w:sz w:val="14"/>
              </w:rPr>
            </w:pPr>
            <w:r>
              <w:rPr>
                <w:sz w:val="14"/>
              </w:rPr>
              <w:t>разуме утицај и значај друге</w:t>
            </w:r>
            <w:r>
              <w:rPr>
                <w:spacing w:val="-20"/>
                <w:sz w:val="14"/>
              </w:rPr>
              <w:t xml:space="preserve"> </w:t>
            </w:r>
            <w:r>
              <w:rPr>
                <w:sz w:val="14"/>
              </w:rPr>
              <w:t>ин- дустријске револуције на</w:t>
            </w:r>
            <w:r>
              <w:rPr>
                <w:spacing w:val="-20"/>
                <w:sz w:val="14"/>
              </w:rPr>
              <w:t xml:space="preserve"> </w:t>
            </w:r>
            <w:r>
              <w:rPr>
                <w:sz w:val="14"/>
              </w:rPr>
              <w:t>појаву авијације;</w:t>
            </w:r>
          </w:p>
          <w:p w:rsidR="00E53F39" w:rsidRDefault="006408C0">
            <w:pPr>
              <w:pStyle w:val="TableParagraph"/>
              <w:tabs>
                <w:tab w:val="left" w:pos="177"/>
              </w:tabs>
              <w:spacing w:line="237" w:lineRule="auto"/>
              <w:ind w:left="176" w:right="177"/>
              <w:rPr>
                <w:sz w:val="14"/>
              </w:rPr>
            </w:pPr>
            <w:r>
              <w:rPr>
                <w:sz w:val="14"/>
              </w:rPr>
              <w:t>наведе место и време настанка првих међународних организа- ција</w:t>
            </w:r>
            <w:r>
              <w:rPr>
                <w:spacing w:val="-8"/>
                <w:sz w:val="14"/>
              </w:rPr>
              <w:t xml:space="preserve"> </w:t>
            </w:r>
            <w:r>
              <w:rPr>
                <w:sz w:val="14"/>
              </w:rPr>
              <w:t>у</w:t>
            </w:r>
            <w:r>
              <w:rPr>
                <w:spacing w:val="-7"/>
                <w:sz w:val="14"/>
              </w:rPr>
              <w:t xml:space="preserve"> </w:t>
            </w:r>
            <w:r>
              <w:rPr>
                <w:sz w:val="14"/>
              </w:rPr>
              <w:t>ваздухопловству</w:t>
            </w:r>
            <w:r>
              <w:rPr>
                <w:spacing w:val="-7"/>
                <w:sz w:val="14"/>
              </w:rPr>
              <w:t xml:space="preserve"> </w:t>
            </w:r>
            <w:r>
              <w:rPr>
                <w:sz w:val="14"/>
              </w:rPr>
              <w:t>и</w:t>
            </w:r>
            <w:r>
              <w:rPr>
                <w:spacing w:val="-8"/>
                <w:sz w:val="14"/>
              </w:rPr>
              <w:t xml:space="preserve"> </w:t>
            </w:r>
            <w:r>
              <w:rPr>
                <w:sz w:val="14"/>
              </w:rPr>
              <w:t>њихов значај;</w:t>
            </w:r>
          </w:p>
          <w:p w:rsidR="00E53F39" w:rsidRDefault="006408C0">
            <w:pPr>
              <w:pStyle w:val="TableParagraph"/>
              <w:tabs>
                <w:tab w:val="left" w:pos="177"/>
              </w:tabs>
              <w:spacing w:before="1" w:line="237" w:lineRule="auto"/>
              <w:ind w:left="176" w:right="133"/>
              <w:rPr>
                <w:sz w:val="14"/>
              </w:rPr>
            </w:pPr>
            <w:r>
              <w:rPr>
                <w:sz w:val="14"/>
              </w:rPr>
              <w:t>објасни прве успехе</w:t>
            </w:r>
            <w:r>
              <w:rPr>
                <w:spacing w:val="-12"/>
                <w:sz w:val="14"/>
              </w:rPr>
              <w:t xml:space="preserve"> </w:t>
            </w:r>
            <w:r>
              <w:rPr>
                <w:sz w:val="14"/>
              </w:rPr>
              <w:t>Југословена на пољу</w:t>
            </w:r>
            <w:r>
              <w:rPr>
                <w:spacing w:val="-5"/>
                <w:sz w:val="14"/>
              </w:rPr>
              <w:t xml:space="preserve"> </w:t>
            </w:r>
            <w:r>
              <w:rPr>
                <w:sz w:val="14"/>
              </w:rPr>
              <w:t>ваздухопловства;</w:t>
            </w:r>
          </w:p>
        </w:tc>
        <w:tc>
          <w:tcPr>
            <w:tcW w:w="2551" w:type="dxa"/>
          </w:tcPr>
          <w:p w:rsidR="00E53F39" w:rsidRDefault="006408C0">
            <w:pPr>
              <w:pStyle w:val="TableParagraph"/>
              <w:tabs>
                <w:tab w:val="left" w:pos="176"/>
              </w:tabs>
              <w:spacing w:before="20" w:line="161" w:lineRule="exact"/>
              <w:ind w:hanging="119"/>
              <w:rPr>
                <w:sz w:val="14"/>
              </w:rPr>
            </w:pPr>
            <w:r>
              <w:rPr>
                <w:sz w:val="14"/>
              </w:rPr>
              <w:t>Лет браће Рајт – тријумф</w:t>
            </w:r>
            <w:r>
              <w:rPr>
                <w:spacing w:val="-10"/>
                <w:sz w:val="14"/>
              </w:rPr>
              <w:t xml:space="preserve"> </w:t>
            </w:r>
            <w:r>
              <w:rPr>
                <w:sz w:val="14"/>
              </w:rPr>
              <w:t>човечанства.</w:t>
            </w:r>
          </w:p>
          <w:p w:rsidR="00E53F39" w:rsidRDefault="006408C0">
            <w:pPr>
              <w:pStyle w:val="TableParagraph"/>
              <w:tabs>
                <w:tab w:val="left" w:pos="176"/>
              </w:tabs>
              <w:ind w:right="113" w:hanging="119"/>
              <w:rPr>
                <w:sz w:val="14"/>
              </w:rPr>
            </w:pPr>
            <w:r>
              <w:rPr>
                <w:sz w:val="14"/>
              </w:rPr>
              <w:t>Значај друге индустријске</w:t>
            </w:r>
            <w:r>
              <w:rPr>
                <w:spacing w:val="-24"/>
                <w:sz w:val="14"/>
              </w:rPr>
              <w:t xml:space="preserve"> </w:t>
            </w:r>
            <w:r>
              <w:rPr>
                <w:sz w:val="14"/>
              </w:rPr>
              <w:t>револуције у историји</w:t>
            </w:r>
            <w:r>
              <w:rPr>
                <w:spacing w:val="-2"/>
                <w:sz w:val="14"/>
              </w:rPr>
              <w:t xml:space="preserve"> </w:t>
            </w:r>
            <w:r>
              <w:rPr>
                <w:sz w:val="14"/>
              </w:rPr>
              <w:t>ваздухопловства.</w:t>
            </w:r>
          </w:p>
          <w:p w:rsidR="00E53F39" w:rsidRDefault="006408C0">
            <w:pPr>
              <w:pStyle w:val="TableParagraph"/>
              <w:tabs>
                <w:tab w:val="left" w:pos="176"/>
              </w:tabs>
              <w:ind w:right="287" w:hanging="119"/>
              <w:rPr>
                <w:sz w:val="14"/>
              </w:rPr>
            </w:pPr>
            <w:r>
              <w:rPr>
                <w:sz w:val="14"/>
              </w:rPr>
              <w:t>Институционализација ваздухо- пловства и стварање FIA</w:t>
            </w:r>
            <w:r>
              <w:rPr>
                <w:spacing w:val="-27"/>
                <w:sz w:val="14"/>
              </w:rPr>
              <w:t xml:space="preserve"> </w:t>
            </w:r>
            <w:r>
              <w:rPr>
                <w:sz w:val="14"/>
              </w:rPr>
              <w:t>(ederation Aeronautique</w:t>
            </w:r>
            <w:r>
              <w:rPr>
                <w:spacing w:val="-2"/>
                <w:sz w:val="14"/>
              </w:rPr>
              <w:t xml:space="preserve"> </w:t>
            </w:r>
            <w:r>
              <w:rPr>
                <w:sz w:val="14"/>
              </w:rPr>
              <w:t>Internationale).</w:t>
            </w:r>
          </w:p>
          <w:p w:rsidR="00E53F39" w:rsidRDefault="006408C0">
            <w:pPr>
              <w:pStyle w:val="TableParagraph"/>
              <w:tabs>
                <w:tab w:val="left" w:pos="176"/>
              </w:tabs>
              <w:spacing w:line="237" w:lineRule="auto"/>
              <w:ind w:right="277" w:hanging="119"/>
              <w:rPr>
                <w:sz w:val="14"/>
              </w:rPr>
            </w:pPr>
            <w:r>
              <w:rPr>
                <w:sz w:val="14"/>
              </w:rPr>
              <w:t>Јужни Словени у пионирском</w:t>
            </w:r>
            <w:r>
              <w:rPr>
                <w:spacing w:val="-26"/>
                <w:sz w:val="14"/>
              </w:rPr>
              <w:t xml:space="preserve"> </w:t>
            </w:r>
            <w:r>
              <w:rPr>
                <w:sz w:val="14"/>
              </w:rPr>
              <w:t>добу авијације (1903–1913).</w:t>
            </w:r>
          </w:p>
        </w:tc>
        <w:tc>
          <w:tcPr>
            <w:tcW w:w="2551" w:type="dxa"/>
            <w:vMerge/>
            <w:tcBorders>
              <w:top w:val="nil"/>
            </w:tcBorders>
          </w:tcPr>
          <w:p w:rsidR="00E53F39" w:rsidRDefault="00E53F39">
            <w:pPr>
              <w:rPr>
                <w:sz w:val="2"/>
                <w:szCs w:val="2"/>
              </w:rPr>
            </w:pPr>
          </w:p>
        </w:tc>
      </w:tr>
      <w:tr w:rsidR="00E53F39">
        <w:trPr>
          <w:trHeight w:val="1640"/>
        </w:trPr>
        <w:tc>
          <w:tcPr>
            <w:tcW w:w="1474" w:type="dxa"/>
          </w:tcPr>
          <w:p w:rsidR="00E53F39" w:rsidRDefault="006408C0">
            <w:pPr>
              <w:pStyle w:val="TableParagraph"/>
              <w:spacing w:before="20"/>
              <w:ind w:left="56" w:firstLine="0"/>
              <w:rPr>
                <w:sz w:val="14"/>
              </w:rPr>
            </w:pPr>
            <w:r>
              <w:rPr>
                <w:sz w:val="14"/>
              </w:rPr>
              <w:t>Ваздухопловство у Првом светском рату</w:t>
            </w:r>
          </w:p>
        </w:tc>
        <w:tc>
          <w:tcPr>
            <w:tcW w:w="1701" w:type="dxa"/>
          </w:tcPr>
          <w:p w:rsidR="00E53F39" w:rsidRDefault="006408C0">
            <w:pPr>
              <w:pStyle w:val="TableParagraph"/>
              <w:tabs>
                <w:tab w:val="left" w:pos="177"/>
              </w:tabs>
              <w:spacing w:before="20"/>
              <w:ind w:left="176" w:right="98"/>
              <w:rPr>
                <w:sz w:val="14"/>
              </w:rPr>
            </w:pPr>
            <w:r>
              <w:rPr>
                <w:sz w:val="14"/>
              </w:rPr>
              <w:t>Упознавање са основ- ним тековинама</w:t>
            </w:r>
            <w:r>
              <w:rPr>
                <w:spacing w:val="-12"/>
                <w:sz w:val="14"/>
              </w:rPr>
              <w:t xml:space="preserve"> </w:t>
            </w:r>
            <w:r>
              <w:rPr>
                <w:sz w:val="14"/>
              </w:rPr>
              <w:t>развоја ваздухопловства у време Првог светског рата.</w:t>
            </w:r>
          </w:p>
        </w:tc>
        <w:tc>
          <w:tcPr>
            <w:tcW w:w="2268" w:type="dxa"/>
          </w:tcPr>
          <w:p w:rsidR="00E53F39" w:rsidRDefault="006408C0">
            <w:pPr>
              <w:pStyle w:val="TableParagraph"/>
              <w:tabs>
                <w:tab w:val="left" w:pos="177"/>
              </w:tabs>
              <w:spacing w:before="20"/>
              <w:ind w:left="176" w:right="121"/>
              <w:rPr>
                <w:sz w:val="14"/>
              </w:rPr>
            </w:pPr>
            <w:r>
              <w:rPr>
                <w:sz w:val="14"/>
              </w:rPr>
              <w:t>разуме значај развоја ваздухо- пловства</w:t>
            </w:r>
            <w:r>
              <w:rPr>
                <w:spacing w:val="-8"/>
                <w:sz w:val="14"/>
              </w:rPr>
              <w:t xml:space="preserve"> </w:t>
            </w:r>
            <w:r>
              <w:rPr>
                <w:sz w:val="14"/>
              </w:rPr>
              <w:t>у</w:t>
            </w:r>
            <w:r>
              <w:rPr>
                <w:spacing w:val="-8"/>
                <w:sz w:val="14"/>
              </w:rPr>
              <w:t xml:space="preserve"> </w:t>
            </w:r>
            <w:r>
              <w:rPr>
                <w:sz w:val="14"/>
              </w:rPr>
              <w:t>Првом</w:t>
            </w:r>
            <w:r>
              <w:rPr>
                <w:spacing w:val="-8"/>
                <w:sz w:val="14"/>
              </w:rPr>
              <w:t xml:space="preserve"> </w:t>
            </w:r>
            <w:r>
              <w:rPr>
                <w:sz w:val="14"/>
              </w:rPr>
              <w:t>светском</w:t>
            </w:r>
            <w:r>
              <w:rPr>
                <w:spacing w:val="-8"/>
                <w:sz w:val="14"/>
              </w:rPr>
              <w:t xml:space="preserve"> </w:t>
            </w:r>
            <w:r>
              <w:rPr>
                <w:sz w:val="14"/>
              </w:rPr>
              <w:t>рату;</w:t>
            </w:r>
          </w:p>
          <w:p w:rsidR="00E53F39" w:rsidRDefault="006408C0">
            <w:pPr>
              <w:pStyle w:val="TableParagraph"/>
              <w:tabs>
                <w:tab w:val="left" w:pos="177"/>
              </w:tabs>
              <w:ind w:left="176" w:right="103"/>
              <w:rPr>
                <w:sz w:val="14"/>
              </w:rPr>
            </w:pPr>
            <w:r>
              <w:rPr>
                <w:sz w:val="14"/>
              </w:rPr>
              <w:t>објасни утицај развоја ваздухо- пловства на стратегију</w:t>
            </w:r>
            <w:r>
              <w:rPr>
                <w:spacing w:val="-22"/>
                <w:sz w:val="14"/>
              </w:rPr>
              <w:t xml:space="preserve"> </w:t>
            </w:r>
            <w:r>
              <w:rPr>
                <w:sz w:val="14"/>
              </w:rPr>
              <w:t>ратовања;</w:t>
            </w:r>
          </w:p>
          <w:p w:rsidR="00E53F39" w:rsidRDefault="006408C0">
            <w:pPr>
              <w:pStyle w:val="TableParagraph"/>
              <w:tabs>
                <w:tab w:val="left" w:pos="177"/>
              </w:tabs>
              <w:ind w:left="176" w:right="296"/>
              <w:rPr>
                <w:sz w:val="14"/>
              </w:rPr>
            </w:pPr>
            <w:r>
              <w:rPr>
                <w:sz w:val="14"/>
              </w:rPr>
              <w:t>повеже утицај Првог</w:t>
            </w:r>
            <w:r>
              <w:rPr>
                <w:spacing w:val="-15"/>
                <w:sz w:val="14"/>
              </w:rPr>
              <w:t xml:space="preserve"> </w:t>
            </w:r>
            <w:r>
              <w:rPr>
                <w:sz w:val="14"/>
              </w:rPr>
              <w:t>светског рата на развој ваздухопловне индустрије;</w:t>
            </w:r>
          </w:p>
          <w:p w:rsidR="00E53F39" w:rsidRDefault="006408C0">
            <w:pPr>
              <w:pStyle w:val="TableParagraph"/>
              <w:tabs>
                <w:tab w:val="left" w:pos="177"/>
              </w:tabs>
              <w:spacing w:line="237" w:lineRule="auto"/>
              <w:ind w:left="176" w:right="230"/>
              <w:rPr>
                <w:sz w:val="14"/>
              </w:rPr>
            </w:pPr>
            <w:r>
              <w:rPr>
                <w:sz w:val="14"/>
              </w:rPr>
              <w:t>објасни развој Српског војног ваздухопловства у Првом</w:t>
            </w:r>
            <w:r>
              <w:rPr>
                <w:spacing w:val="-20"/>
                <w:sz w:val="14"/>
              </w:rPr>
              <w:t xml:space="preserve"> </w:t>
            </w:r>
            <w:r>
              <w:rPr>
                <w:sz w:val="14"/>
              </w:rPr>
              <w:t xml:space="preserve">свет- </w:t>
            </w:r>
            <w:r>
              <w:rPr>
                <w:spacing w:val="-3"/>
                <w:sz w:val="14"/>
              </w:rPr>
              <w:t>ском</w:t>
            </w:r>
            <w:r>
              <w:rPr>
                <w:spacing w:val="-1"/>
                <w:sz w:val="14"/>
              </w:rPr>
              <w:t xml:space="preserve"> </w:t>
            </w:r>
            <w:r>
              <w:rPr>
                <w:sz w:val="14"/>
              </w:rPr>
              <w:t>рату;</w:t>
            </w:r>
          </w:p>
        </w:tc>
        <w:tc>
          <w:tcPr>
            <w:tcW w:w="2551" w:type="dxa"/>
          </w:tcPr>
          <w:p w:rsidR="00E53F39" w:rsidRDefault="006408C0">
            <w:pPr>
              <w:pStyle w:val="TableParagraph"/>
              <w:tabs>
                <w:tab w:val="left" w:pos="176"/>
              </w:tabs>
              <w:spacing w:before="20"/>
              <w:ind w:right="331" w:hanging="119"/>
              <w:rPr>
                <w:sz w:val="14"/>
              </w:rPr>
            </w:pPr>
            <w:r>
              <w:rPr>
                <w:sz w:val="14"/>
              </w:rPr>
              <w:t>Авион као ново оружје</w:t>
            </w:r>
            <w:r>
              <w:rPr>
                <w:spacing w:val="-19"/>
                <w:sz w:val="14"/>
              </w:rPr>
              <w:t xml:space="preserve"> </w:t>
            </w:r>
            <w:r>
              <w:rPr>
                <w:sz w:val="14"/>
              </w:rPr>
              <w:t>(извиђачи, ловци,</w:t>
            </w:r>
            <w:r>
              <w:rPr>
                <w:spacing w:val="-2"/>
                <w:sz w:val="14"/>
              </w:rPr>
              <w:t xml:space="preserve"> </w:t>
            </w:r>
            <w:r>
              <w:rPr>
                <w:sz w:val="14"/>
              </w:rPr>
              <w:t>бомбардери).</w:t>
            </w:r>
          </w:p>
          <w:p w:rsidR="00E53F39" w:rsidRDefault="006408C0">
            <w:pPr>
              <w:pStyle w:val="TableParagraph"/>
              <w:tabs>
                <w:tab w:val="left" w:pos="176"/>
              </w:tabs>
              <w:spacing w:line="159" w:lineRule="exact"/>
              <w:ind w:hanging="119"/>
              <w:rPr>
                <w:sz w:val="14"/>
              </w:rPr>
            </w:pPr>
            <w:r>
              <w:rPr>
                <w:sz w:val="14"/>
              </w:rPr>
              <w:t>Први двобоји – почетак рата у</w:t>
            </w:r>
            <w:r>
              <w:rPr>
                <w:spacing w:val="-10"/>
                <w:sz w:val="14"/>
              </w:rPr>
              <w:t xml:space="preserve"> </w:t>
            </w:r>
            <w:r>
              <w:rPr>
                <w:spacing w:val="-4"/>
                <w:sz w:val="14"/>
              </w:rPr>
              <w:t>ваздуху.</w:t>
            </w:r>
          </w:p>
          <w:p w:rsidR="00E53F39" w:rsidRDefault="006408C0">
            <w:pPr>
              <w:pStyle w:val="TableParagraph"/>
              <w:tabs>
                <w:tab w:val="left" w:pos="176"/>
              </w:tabs>
              <w:ind w:right="444" w:hanging="119"/>
              <w:rPr>
                <w:sz w:val="14"/>
              </w:rPr>
            </w:pPr>
            <w:r>
              <w:rPr>
                <w:sz w:val="14"/>
              </w:rPr>
              <w:t>Српско војно ваздухопловство</w:t>
            </w:r>
            <w:r>
              <w:rPr>
                <w:spacing w:val="-21"/>
                <w:sz w:val="14"/>
              </w:rPr>
              <w:t xml:space="preserve"> </w:t>
            </w:r>
            <w:r>
              <w:rPr>
                <w:sz w:val="14"/>
              </w:rPr>
              <w:t>у Првом светском</w:t>
            </w:r>
            <w:r>
              <w:rPr>
                <w:spacing w:val="-2"/>
                <w:sz w:val="14"/>
              </w:rPr>
              <w:t xml:space="preserve"> </w:t>
            </w:r>
            <w:r>
              <w:rPr>
                <w:spacing w:val="-5"/>
                <w:sz w:val="14"/>
              </w:rPr>
              <w:t>рату.</w:t>
            </w:r>
          </w:p>
          <w:p w:rsidR="00E53F39" w:rsidRDefault="006408C0">
            <w:pPr>
              <w:pStyle w:val="TableParagraph"/>
              <w:tabs>
                <w:tab w:val="left" w:pos="176"/>
              </w:tabs>
              <w:ind w:right="44" w:hanging="119"/>
              <w:jc w:val="both"/>
              <w:rPr>
                <w:sz w:val="14"/>
              </w:rPr>
            </w:pPr>
            <w:r>
              <w:rPr>
                <w:sz w:val="14"/>
              </w:rPr>
              <w:t>Утицај</w:t>
            </w:r>
            <w:r>
              <w:rPr>
                <w:spacing w:val="-6"/>
                <w:sz w:val="14"/>
              </w:rPr>
              <w:t xml:space="preserve"> </w:t>
            </w:r>
            <w:r>
              <w:rPr>
                <w:sz w:val="14"/>
              </w:rPr>
              <w:t>Првог</w:t>
            </w:r>
            <w:r>
              <w:rPr>
                <w:spacing w:val="-6"/>
                <w:sz w:val="14"/>
              </w:rPr>
              <w:t xml:space="preserve"> </w:t>
            </w:r>
            <w:r>
              <w:rPr>
                <w:sz w:val="14"/>
              </w:rPr>
              <w:t>светског</w:t>
            </w:r>
            <w:r>
              <w:rPr>
                <w:spacing w:val="-6"/>
                <w:sz w:val="14"/>
              </w:rPr>
              <w:t xml:space="preserve"> </w:t>
            </w:r>
            <w:r>
              <w:rPr>
                <w:sz w:val="14"/>
              </w:rPr>
              <w:t>рата</w:t>
            </w:r>
            <w:r>
              <w:rPr>
                <w:spacing w:val="-6"/>
                <w:sz w:val="14"/>
              </w:rPr>
              <w:t xml:space="preserve"> </w:t>
            </w:r>
            <w:r>
              <w:rPr>
                <w:sz w:val="14"/>
              </w:rPr>
              <w:t>на</w:t>
            </w:r>
            <w:r>
              <w:rPr>
                <w:spacing w:val="-6"/>
                <w:sz w:val="14"/>
              </w:rPr>
              <w:t xml:space="preserve"> </w:t>
            </w:r>
            <w:r>
              <w:rPr>
                <w:sz w:val="14"/>
              </w:rPr>
              <w:t>убрзани развој ваздухопловства и</w:t>
            </w:r>
            <w:r>
              <w:rPr>
                <w:spacing w:val="-24"/>
                <w:sz w:val="14"/>
              </w:rPr>
              <w:t xml:space="preserve"> </w:t>
            </w:r>
            <w:r>
              <w:rPr>
                <w:sz w:val="14"/>
              </w:rPr>
              <w:t>ваздухоплов- не</w:t>
            </w:r>
            <w:r>
              <w:rPr>
                <w:spacing w:val="-2"/>
                <w:sz w:val="14"/>
              </w:rPr>
              <w:t xml:space="preserve"> </w:t>
            </w:r>
            <w:r>
              <w:rPr>
                <w:sz w:val="14"/>
              </w:rPr>
              <w:t>индустрије.</w:t>
            </w:r>
          </w:p>
        </w:tc>
        <w:tc>
          <w:tcPr>
            <w:tcW w:w="2551" w:type="dxa"/>
            <w:vMerge/>
            <w:tcBorders>
              <w:top w:val="nil"/>
            </w:tcBorders>
          </w:tcPr>
          <w:p w:rsidR="00E53F39" w:rsidRDefault="00E53F39">
            <w:pPr>
              <w:rPr>
                <w:sz w:val="2"/>
                <w:szCs w:val="2"/>
              </w:rPr>
            </w:pPr>
          </w:p>
        </w:tc>
      </w:tr>
      <w:tr w:rsidR="00E53F39">
        <w:trPr>
          <w:trHeight w:val="3080"/>
        </w:trPr>
        <w:tc>
          <w:tcPr>
            <w:tcW w:w="1474" w:type="dxa"/>
          </w:tcPr>
          <w:p w:rsidR="00E53F39" w:rsidRDefault="006408C0">
            <w:pPr>
              <w:pStyle w:val="TableParagraph"/>
              <w:spacing w:before="20"/>
              <w:ind w:left="56" w:firstLine="0"/>
              <w:rPr>
                <w:sz w:val="14"/>
              </w:rPr>
            </w:pPr>
            <w:r>
              <w:rPr>
                <w:sz w:val="14"/>
              </w:rPr>
              <w:t>Развој ваздухоплов- ства у међуратном периоду 1918–1939.</w:t>
            </w:r>
          </w:p>
        </w:tc>
        <w:tc>
          <w:tcPr>
            <w:tcW w:w="1701" w:type="dxa"/>
          </w:tcPr>
          <w:p w:rsidR="00E53F39" w:rsidRDefault="006408C0">
            <w:pPr>
              <w:pStyle w:val="TableParagraph"/>
              <w:tabs>
                <w:tab w:val="left" w:pos="177"/>
              </w:tabs>
              <w:spacing w:before="20"/>
              <w:ind w:left="176" w:right="153"/>
              <w:rPr>
                <w:sz w:val="14"/>
              </w:rPr>
            </w:pPr>
            <w:r>
              <w:rPr>
                <w:sz w:val="14"/>
              </w:rPr>
              <w:t>Стицање основних знања о повећању зна- чаја ваздухопловства</w:t>
            </w:r>
            <w:r>
              <w:rPr>
                <w:spacing w:val="-14"/>
                <w:sz w:val="14"/>
              </w:rPr>
              <w:t xml:space="preserve"> </w:t>
            </w:r>
            <w:r>
              <w:rPr>
                <w:sz w:val="14"/>
              </w:rPr>
              <w:t>у мирнодопске</w:t>
            </w:r>
            <w:r>
              <w:rPr>
                <w:spacing w:val="-2"/>
                <w:sz w:val="14"/>
              </w:rPr>
              <w:t xml:space="preserve"> </w:t>
            </w:r>
            <w:r>
              <w:rPr>
                <w:sz w:val="14"/>
              </w:rPr>
              <w:t>сврхе.</w:t>
            </w:r>
          </w:p>
        </w:tc>
        <w:tc>
          <w:tcPr>
            <w:tcW w:w="2268" w:type="dxa"/>
          </w:tcPr>
          <w:p w:rsidR="00E53F39" w:rsidRDefault="006408C0">
            <w:pPr>
              <w:pStyle w:val="TableParagraph"/>
              <w:tabs>
                <w:tab w:val="left" w:pos="177"/>
              </w:tabs>
              <w:spacing w:before="20"/>
              <w:ind w:left="176" w:right="229"/>
              <w:rPr>
                <w:sz w:val="14"/>
              </w:rPr>
            </w:pPr>
            <w:r>
              <w:rPr>
                <w:sz w:val="14"/>
              </w:rPr>
              <w:t>објасни значај развоја</w:t>
            </w:r>
            <w:r>
              <w:rPr>
                <w:spacing w:val="-19"/>
                <w:sz w:val="14"/>
              </w:rPr>
              <w:t xml:space="preserve"> </w:t>
            </w:r>
            <w:r>
              <w:rPr>
                <w:sz w:val="14"/>
              </w:rPr>
              <w:t>ваздухо- пловства у мирнодопске</w:t>
            </w:r>
            <w:r>
              <w:rPr>
                <w:spacing w:val="-18"/>
                <w:sz w:val="14"/>
              </w:rPr>
              <w:t xml:space="preserve"> </w:t>
            </w:r>
            <w:r>
              <w:rPr>
                <w:sz w:val="14"/>
              </w:rPr>
              <w:t>сврхе;</w:t>
            </w:r>
          </w:p>
          <w:p w:rsidR="00E53F39" w:rsidRDefault="006408C0">
            <w:pPr>
              <w:pStyle w:val="TableParagraph"/>
              <w:tabs>
                <w:tab w:val="left" w:pos="177"/>
              </w:tabs>
              <w:ind w:left="176" w:right="176"/>
              <w:rPr>
                <w:sz w:val="14"/>
              </w:rPr>
            </w:pPr>
            <w:r>
              <w:rPr>
                <w:sz w:val="14"/>
              </w:rPr>
              <w:t>наведе крупна достигнућа у развоју ваздухопловства</w:t>
            </w:r>
            <w:r>
              <w:rPr>
                <w:spacing w:val="-18"/>
                <w:sz w:val="14"/>
              </w:rPr>
              <w:t xml:space="preserve"> </w:t>
            </w:r>
            <w:r>
              <w:rPr>
                <w:sz w:val="14"/>
              </w:rPr>
              <w:t>између два светска</w:t>
            </w:r>
            <w:r>
              <w:rPr>
                <w:spacing w:val="-1"/>
                <w:sz w:val="14"/>
              </w:rPr>
              <w:t xml:space="preserve"> </w:t>
            </w:r>
            <w:r>
              <w:rPr>
                <w:sz w:val="14"/>
              </w:rPr>
              <w:t>рата;</w:t>
            </w:r>
          </w:p>
          <w:p w:rsidR="00E53F39" w:rsidRDefault="006408C0">
            <w:pPr>
              <w:pStyle w:val="TableParagraph"/>
              <w:tabs>
                <w:tab w:val="left" w:pos="177"/>
              </w:tabs>
              <w:spacing w:line="237" w:lineRule="auto"/>
              <w:ind w:left="176" w:right="242"/>
              <w:rPr>
                <w:sz w:val="14"/>
              </w:rPr>
            </w:pPr>
            <w:r>
              <w:rPr>
                <w:sz w:val="14"/>
              </w:rPr>
              <w:t>уочи повезаност развоја</w:t>
            </w:r>
            <w:r>
              <w:rPr>
                <w:spacing w:val="-15"/>
                <w:sz w:val="14"/>
              </w:rPr>
              <w:t xml:space="preserve"> </w:t>
            </w:r>
            <w:r>
              <w:rPr>
                <w:sz w:val="14"/>
              </w:rPr>
              <w:t>вазду- хопловства и успостављања ваздушног</w:t>
            </w:r>
            <w:r>
              <w:rPr>
                <w:spacing w:val="-1"/>
                <w:sz w:val="14"/>
              </w:rPr>
              <w:t xml:space="preserve"> </w:t>
            </w:r>
            <w:r>
              <w:rPr>
                <w:sz w:val="14"/>
              </w:rPr>
              <w:t>саобраћаја;</w:t>
            </w:r>
          </w:p>
          <w:p w:rsidR="00E53F39" w:rsidRDefault="006408C0">
            <w:pPr>
              <w:pStyle w:val="TableParagraph"/>
              <w:tabs>
                <w:tab w:val="left" w:pos="177"/>
              </w:tabs>
              <w:ind w:left="176" w:right="167"/>
              <w:rPr>
                <w:sz w:val="14"/>
              </w:rPr>
            </w:pPr>
            <w:r>
              <w:rPr>
                <w:sz w:val="14"/>
              </w:rPr>
              <w:t>наведе карактеристике развоја ваздухопловства и</w:t>
            </w:r>
            <w:r>
              <w:rPr>
                <w:spacing w:val="-24"/>
                <w:sz w:val="14"/>
              </w:rPr>
              <w:t xml:space="preserve"> </w:t>
            </w:r>
            <w:r>
              <w:rPr>
                <w:sz w:val="14"/>
              </w:rPr>
              <w:t>ваздухоплов- не индустрије у Краљевини Југославији;</w:t>
            </w:r>
          </w:p>
          <w:p w:rsidR="00E53F39" w:rsidRDefault="006408C0">
            <w:pPr>
              <w:pStyle w:val="TableParagraph"/>
              <w:tabs>
                <w:tab w:val="left" w:pos="177"/>
              </w:tabs>
              <w:spacing w:line="237" w:lineRule="auto"/>
              <w:ind w:left="176" w:right="383"/>
              <w:rPr>
                <w:sz w:val="14"/>
              </w:rPr>
            </w:pPr>
            <w:r>
              <w:rPr>
                <w:sz w:val="14"/>
              </w:rPr>
              <w:t>објасни значај развоја</w:t>
            </w:r>
            <w:r>
              <w:rPr>
                <w:spacing w:val="-14"/>
                <w:sz w:val="14"/>
              </w:rPr>
              <w:t xml:space="preserve"> </w:t>
            </w:r>
            <w:r>
              <w:rPr>
                <w:sz w:val="14"/>
              </w:rPr>
              <w:t>првих млазних</w:t>
            </w:r>
            <w:r>
              <w:rPr>
                <w:spacing w:val="-1"/>
                <w:sz w:val="14"/>
              </w:rPr>
              <w:t xml:space="preserve"> </w:t>
            </w:r>
            <w:r>
              <w:rPr>
                <w:sz w:val="14"/>
              </w:rPr>
              <w:t>мотора;</w:t>
            </w:r>
          </w:p>
          <w:p w:rsidR="00E53F39" w:rsidRDefault="006408C0">
            <w:pPr>
              <w:pStyle w:val="TableParagraph"/>
              <w:tabs>
                <w:tab w:val="left" w:pos="177"/>
              </w:tabs>
              <w:ind w:left="176" w:right="152"/>
              <w:rPr>
                <w:sz w:val="14"/>
              </w:rPr>
            </w:pPr>
            <w:r>
              <w:rPr>
                <w:sz w:val="14"/>
              </w:rPr>
              <w:t>разуме</w:t>
            </w:r>
            <w:r>
              <w:rPr>
                <w:spacing w:val="-8"/>
                <w:sz w:val="14"/>
              </w:rPr>
              <w:t xml:space="preserve"> </w:t>
            </w:r>
            <w:r>
              <w:rPr>
                <w:sz w:val="14"/>
              </w:rPr>
              <w:t>појаву</w:t>
            </w:r>
            <w:r>
              <w:rPr>
                <w:spacing w:val="-8"/>
                <w:sz w:val="14"/>
              </w:rPr>
              <w:t xml:space="preserve"> </w:t>
            </w:r>
            <w:r>
              <w:rPr>
                <w:sz w:val="14"/>
              </w:rPr>
              <w:t>аутожира</w:t>
            </w:r>
            <w:r>
              <w:rPr>
                <w:spacing w:val="-8"/>
                <w:sz w:val="14"/>
              </w:rPr>
              <w:t xml:space="preserve"> </w:t>
            </w:r>
            <w:r>
              <w:rPr>
                <w:sz w:val="14"/>
              </w:rPr>
              <w:t>као</w:t>
            </w:r>
            <w:r>
              <w:rPr>
                <w:spacing w:val="-8"/>
                <w:sz w:val="14"/>
              </w:rPr>
              <w:t xml:space="preserve"> </w:t>
            </w:r>
            <w:r>
              <w:rPr>
                <w:sz w:val="14"/>
              </w:rPr>
              <w:t>пре- тече првих</w:t>
            </w:r>
            <w:r>
              <w:rPr>
                <w:spacing w:val="-4"/>
                <w:sz w:val="14"/>
              </w:rPr>
              <w:t xml:space="preserve"> </w:t>
            </w:r>
            <w:r>
              <w:rPr>
                <w:sz w:val="14"/>
              </w:rPr>
              <w:t>хеликоптера;</w:t>
            </w:r>
          </w:p>
          <w:p w:rsidR="00E53F39" w:rsidRDefault="006408C0">
            <w:pPr>
              <w:pStyle w:val="TableParagraph"/>
              <w:tabs>
                <w:tab w:val="left" w:pos="177"/>
              </w:tabs>
              <w:spacing w:line="160" w:lineRule="exact"/>
              <w:ind w:left="176" w:right="194"/>
              <w:rPr>
                <w:sz w:val="14"/>
              </w:rPr>
            </w:pPr>
            <w:r>
              <w:rPr>
                <w:sz w:val="14"/>
              </w:rPr>
              <w:t>објасни зашто је период</w:t>
            </w:r>
            <w:r>
              <w:rPr>
                <w:spacing w:val="-17"/>
                <w:sz w:val="14"/>
              </w:rPr>
              <w:t xml:space="preserve"> </w:t>
            </w:r>
            <w:r>
              <w:rPr>
                <w:sz w:val="14"/>
              </w:rPr>
              <w:t>између два светска рата „златна ера ваздухопловства”;</w:t>
            </w:r>
          </w:p>
        </w:tc>
        <w:tc>
          <w:tcPr>
            <w:tcW w:w="2551" w:type="dxa"/>
          </w:tcPr>
          <w:p w:rsidR="00E53F39" w:rsidRDefault="006408C0">
            <w:pPr>
              <w:pStyle w:val="TableParagraph"/>
              <w:tabs>
                <w:tab w:val="left" w:pos="176"/>
              </w:tabs>
              <w:spacing w:before="21" w:line="161" w:lineRule="exact"/>
              <w:ind w:hanging="119"/>
              <w:rPr>
                <w:sz w:val="14"/>
              </w:rPr>
            </w:pPr>
            <w:r>
              <w:rPr>
                <w:sz w:val="14"/>
              </w:rPr>
              <w:t>Успостављање ваздушног</w:t>
            </w:r>
            <w:r>
              <w:rPr>
                <w:spacing w:val="-7"/>
                <w:sz w:val="14"/>
              </w:rPr>
              <w:t xml:space="preserve"> </w:t>
            </w:r>
            <w:r>
              <w:rPr>
                <w:sz w:val="14"/>
              </w:rPr>
              <w:t>саобраћаја.</w:t>
            </w:r>
          </w:p>
          <w:p w:rsidR="00E53F39" w:rsidRDefault="006408C0">
            <w:pPr>
              <w:pStyle w:val="TableParagraph"/>
              <w:tabs>
                <w:tab w:val="left" w:pos="176"/>
              </w:tabs>
              <w:spacing w:line="160" w:lineRule="exact"/>
              <w:ind w:hanging="119"/>
              <w:rPr>
                <w:sz w:val="14"/>
              </w:rPr>
            </w:pPr>
            <w:r>
              <w:rPr>
                <w:sz w:val="14"/>
              </w:rPr>
              <w:t>Први прекоокеански</w:t>
            </w:r>
            <w:r>
              <w:rPr>
                <w:spacing w:val="-3"/>
                <w:sz w:val="14"/>
              </w:rPr>
              <w:t xml:space="preserve"> </w:t>
            </w:r>
            <w:r>
              <w:rPr>
                <w:sz w:val="14"/>
              </w:rPr>
              <w:t>летови.</w:t>
            </w:r>
          </w:p>
          <w:p w:rsidR="00E53F39" w:rsidRDefault="006408C0">
            <w:pPr>
              <w:pStyle w:val="TableParagraph"/>
              <w:tabs>
                <w:tab w:val="left" w:pos="176"/>
              </w:tabs>
              <w:ind w:right="127" w:hanging="119"/>
              <w:rPr>
                <w:sz w:val="14"/>
              </w:rPr>
            </w:pPr>
            <w:r>
              <w:rPr>
                <w:sz w:val="14"/>
              </w:rPr>
              <w:t xml:space="preserve">Падобранство (потреба, </w:t>
            </w:r>
            <w:r>
              <w:rPr>
                <w:spacing w:val="-3"/>
                <w:sz w:val="14"/>
              </w:rPr>
              <w:t xml:space="preserve">спорт, </w:t>
            </w:r>
            <w:r>
              <w:rPr>
                <w:sz w:val="14"/>
              </w:rPr>
              <w:t>темељ нових родова</w:t>
            </w:r>
            <w:r>
              <w:rPr>
                <w:spacing w:val="-2"/>
                <w:sz w:val="14"/>
              </w:rPr>
              <w:t xml:space="preserve"> </w:t>
            </w:r>
            <w:r>
              <w:rPr>
                <w:sz w:val="14"/>
              </w:rPr>
              <w:t>војске).</w:t>
            </w:r>
          </w:p>
          <w:p w:rsidR="00E53F39" w:rsidRDefault="006408C0">
            <w:pPr>
              <w:pStyle w:val="TableParagraph"/>
              <w:tabs>
                <w:tab w:val="left" w:pos="176"/>
              </w:tabs>
              <w:spacing w:line="159" w:lineRule="exact"/>
              <w:ind w:hanging="119"/>
              <w:rPr>
                <w:sz w:val="14"/>
              </w:rPr>
            </w:pPr>
            <w:r>
              <w:rPr>
                <w:sz w:val="14"/>
              </w:rPr>
              <w:t>Аутожир – претеча</w:t>
            </w:r>
            <w:r>
              <w:rPr>
                <w:spacing w:val="-7"/>
                <w:sz w:val="14"/>
              </w:rPr>
              <w:t xml:space="preserve"> </w:t>
            </w:r>
            <w:r>
              <w:rPr>
                <w:sz w:val="14"/>
              </w:rPr>
              <w:t>хеликоптера.</w:t>
            </w:r>
          </w:p>
          <w:p w:rsidR="00E53F39" w:rsidRDefault="006408C0">
            <w:pPr>
              <w:pStyle w:val="TableParagraph"/>
              <w:tabs>
                <w:tab w:val="left" w:pos="176"/>
              </w:tabs>
              <w:ind w:right="153" w:hanging="119"/>
              <w:rPr>
                <w:sz w:val="14"/>
              </w:rPr>
            </w:pPr>
            <w:r>
              <w:rPr>
                <w:sz w:val="14"/>
              </w:rPr>
              <w:t>Развој ваздухопловства у</w:t>
            </w:r>
            <w:r>
              <w:rPr>
                <w:spacing w:val="-17"/>
                <w:sz w:val="14"/>
              </w:rPr>
              <w:t xml:space="preserve"> </w:t>
            </w:r>
            <w:r>
              <w:rPr>
                <w:sz w:val="14"/>
              </w:rPr>
              <w:t>Краљевини Југославији.</w:t>
            </w:r>
          </w:p>
          <w:p w:rsidR="00E53F39" w:rsidRDefault="006408C0">
            <w:pPr>
              <w:pStyle w:val="TableParagraph"/>
              <w:tabs>
                <w:tab w:val="left" w:pos="176"/>
              </w:tabs>
              <w:ind w:right="181" w:hanging="119"/>
              <w:rPr>
                <w:sz w:val="14"/>
              </w:rPr>
            </w:pPr>
            <w:r>
              <w:rPr>
                <w:sz w:val="14"/>
              </w:rPr>
              <w:t>Зачеци југословенске</w:t>
            </w:r>
            <w:r>
              <w:rPr>
                <w:spacing w:val="-21"/>
                <w:sz w:val="14"/>
              </w:rPr>
              <w:t xml:space="preserve"> </w:t>
            </w:r>
            <w:r>
              <w:rPr>
                <w:sz w:val="14"/>
              </w:rPr>
              <w:t>ваздухопловне индустрије.</w:t>
            </w:r>
          </w:p>
          <w:p w:rsidR="00E53F39" w:rsidRDefault="006408C0">
            <w:pPr>
              <w:pStyle w:val="TableParagraph"/>
              <w:tabs>
                <w:tab w:val="left" w:pos="176"/>
              </w:tabs>
              <w:ind w:right="69" w:hanging="119"/>
              <w:rPr>
                <w:sz w:val="14"/>
              </w:rPr>
            </w:pPr>
            <w:r>
              <w:rPr>
                <w:sz w:val="14"/>
              </w:rPr>
              <w:t>Трагедија ,,Hindenburg-а” – тужан</w:t>
            </w:r>
            <w:r>
              <w:rPr>
                <w:spacing w:val="-17"/>
                <w:sz w:val="14"/>
              </w:rPr>
              <w:t xml:space="preserve"> </w:t>
            </w:r>
            <w:r>
              <w:rPr>
                <w:sz w:val="14"/>
              </w:rPr>
              <w:t>крај велике ере</w:t>
            </w:r>
            <w:r>
              <w:rPr>
                <w:spacing w:val="-1"/>
                <w:sz w:val="14"/>
              </w:rPr>
              <w:t xml:space="preserve"> </w:t>
            </w:r>
            <w:r>
              <w:rPr>
                <w:sz w:val="14"/>
              </w:rPr>
              <w:t>дирижабла.</w:t>
            </w:r>
          </w:p>
          <w:p w:rsidR="00E53F39" w:rsidRDefault="006408C0">
            <w:pPr>
              <w:pStyle w:val="TableParagraph"/>
              <w:tabs>
                <w:tab w:val="left" w:pos="176"/>
              </w:tabs>
              <w:ind w:right="156" w:hanging="119"/>
              <w:rPr>
                <w:sz w:val="14"/>
              </w:rPr>
            </w:pPr>
            <w:r>
              <w:rPr>
                <w:sz w:val="14"/>
              </w:rPr>
              <w:t>Први летови авиона на млазни</w:t>
            </w:r>
            <w:r>
              <w:rPr>
                <w:spacing w:val="-15"/>
                <w:sz w:val="14"/>
              </w:rPr>
              <w:t xml:space="preserve"> </w:t>
            </w:r>
            <w:r>
              <w:rPr>
                <w:sz w:val="14"/>
              </w:rPr>
              <w:t>погон (наговештај нове</w:t>
            </w:r>
            <w:r>
              <w:rPr>
                <w:spacing w:val="-1"/>
                <w:sz w:val="14"/>
              </w:rPr>
              <w:t xml:space="preserve"> </w:t>
            </w:r>
            <w:r>
              <w:rPr>
                <w:sz w:val="14"/>
              </w:rPr>
              <w:t>ере).</w:t>
            </w:r>
          </w:p>
        </w:tc>
        <w:tc>
          <w:tcPr>
            <w:tcW w:w="2551" w:type="dxa"/>
            <w:vMerge/>
            <w:tcBorders>
              <w:top w:val="nil"/>
            </w:tcBorders>
          </w:tcPr>
          <w:p w:rsidR="00E53F39" w:rsidRDefault="00E53F39">
            <w:pPr>
              <w:rPr>
                <w:sz w:val="2"/>
                <w:szCs w:val="2"/>
              </w:rPr>
            </w:pPr>
          </w:p>
        </w:tc>
      </w:tr>
      <w:tr w:rsidR="00E53F39">
        <w:trPr>
          <w:trHeight w:val="1160"/>
        </w:trPr>
        <w:tc>
          <w:tcPr>
            <w:tcW w:w="1474" w:type="dxa"/>
          </w:tcPr>
          <w:p w:rsidR="00E53F39" w:rsidRDefault="006408C0">
            <w:pPr>
              <w:pStyle w:val="TableParagraph"/>
              <w:spacing w:before="21"/>
              <w:ind w:left="56" w:firstLine="0"/>
              <w:rPr>
                <w:sz w:val="14"/>
              </w:rPr>
            </w:pPr>
            <w:r>
              <w:rPr>
                <w:sz w:val="14"/>
              </w:rPr>
              <w:t>Ваздухопловство у Другом светском рату</w:t>
            </w:r>
          </w:p>
        </w:tc>
        <w:tc>
          <w:tcPr>
            <w:tcW w:w="1701" w:type="dxa"/>
          </w:tcPr>
          <w:p w:rsidR="00E53F39" w:rsidRDefault="006408C0">
            <w:pPr>
              <w:pStyle w:val="TableParagraph"/>
              <w:tabs>
                <w:tab w:val="left" w:pos="177"/>
              </w:tabs>
              <w:spacing w:before="21"/>
              <w:ind w:left="176" w:right="189"/>
              <w:rPr>
                <w:sz w:val="14"/>
              </w:rPr>
            </w:pPr>
            <w:r>
              <w:rPr>
                <w:sz w:val="14"/>
              </w:rPr>
              <w:t>Упознавање са</w:t>
            </w:r>
            <w:r>
              <w:rPr>
                <w:spacing w:val="-15"/>
                <w:sz w:val="14"/>
              </w:rPr>
              <w:t xml:space="preserve"> </w:t>
            </w:r>
            <w:r>
              <w:rPr>
                <w:spacing w:val="-3"/>
                <w:sz w:val="14"/>
              </w:rPr>
              <w:t xml:space="preserve">улогом </w:t>
            </w:r>
            <w:r>
              <w:rPr>
                <w:sz w:val="14"/>
              </w:rPr>
              <w:t xml:space="preserve">ваздушних снага у новим ратним страте- гијама </w:t>
            </w:r>
            <w:r>
              <w:rPr>
                <w:spacing w:val="-3"/>
                <w:sz w:val="14"/>
              </w:rPr>
              <w:t xml:space="preserve">током </w:t>
            </w:r>
            <w:r>
              <w:rPr>
                <w:sz w:val="14"/>
              </w:rPr>
              <w:t>Другог светског</w:t>
            </w:r>
            <w:r>
              <w:rPr>
                <w:spacing w:val="-1"/>
                <w:sz w:val="14"/>
              </w:rPr>
              <w:t xml:space="preserve"> </w:t>
            </w:r>
            <w:r>
              <w:rPr>
                <w:sz w:val="14"/>
              </w:rPr>
              <w:t>рата.</w:t>
            </w:r>
          </w:p>
        </w:tc>
        <w:tc>
          <w:tcPr>
            <w:tcW w:w="2268" w:type="dxa"/>
          </w:tcPr>
          <w:p w:rsidR="00E53F39" w:rsidRDefault="006408C0">
            <w:pPr>
              <w:pStyle w:val="TableParagraph"/>
              <w:tabs>
                <w:tab w:val="left" w:pos="177"/>
              </w:tabs>
              <w:spacing w:before="21"/>
              <w:ind w:left="176" w:right="222"/>
              <w:rPr>
                <w:sz w:val="14"/>
              </w:rPr>
            </w:pPr>
            <w:r>
              <w:rPr>
                <w:sz w:val="14"/>
              </w:rPr>
              <w:t>објасни утицај нових технич- ко-технолошких достигнућа</w:t>
            </w:r>
            <w:r>
              <w:rPr>
                <w:spacing w:val="-15"/>
                <w:sz w:val="14"/>
              </w:rPr>
              <w:t xml:space="preserve"> </w:t>
            </w:r>
            <w:r>
              <w:rPr>
                <w:sz w:val="14"/>
              </w:rPr>
              <w:t xml:space="preserve">на развој ваздухопловства </w:t>
            </w:r>
            <w:r>
              <w:rPr>
                <w:spacing w:val="-3"/>
                <w:sz w:val="14"/>
              </w:rPr>
              <w:t xml:space="preserve">током </w:t>
            </w:r>
            <w:r>
              <w:rPr>
                <w:sz w:val="14"/>
              </w:rPr>
              <w:t>Другог светског</w:t>
            </w:r>
            <w:r>
              <w:rPr>
                <w:spacing w:val="-2"/>
                <w:sz w:val="14"/>
              </w:rPr>
              <w:t xml:space="preserve"> </w:t>
            </w:r>
            <w:r>
              <w:rPr>
                <w:sz w:val="14"/>
              </w:rPr>
              <w:t>рата;</w:t>
            </w:r>
          </w:p>
          <w:p w:rsidR="00E53F39" w:rsidRDefault="006408C0">
            <w:pPr>
              <w:pStyle w:val="TableParagraph"/>
              <w:tabs>
                <w:tab w:val="left" w:pos="177"/>
              </w:tabs>
              <w:spacing w:line="237" w:lineRule="auto"/>
              <w:ind w:left="176" w:right="234"/>
              <w:rPr>
                <w:sz w:val="14"/>
              </w:rPr>
            </w:pPr>
            <w:r>
              <w:rPr>
                <w:sz w:val="14"/>
              </w:rPr>
              <w:t>повеже развој</w:t>
            </w:r>
            <w:r>
              <w:rPr>
                <w:spacing w:val="-19"/>
                <w:sz w:val="14"/>
              </w:rPr>
              <w:t xml:space="preserve"> </w:t>
            </w:r>
            <w:r>
              <w:rPr>
                <w:sz w:val="14"/>
              </w:rPr>
              <w:t>ваздухопловства са развојем нових</w:t>
            </w:r>
            <w:r>
              <w:rPr>
                <w:spacing w:val="-7"/>
                <w:sz w:val="14"/>
              </w:rPr>
              <w:t xml:space="preserve"> </w:t>
            </w:r>
            <w:r>
              <w:rPr>
                <w:sz w:val="14"/>
              </w:rPr>
              <w:t>стратегија</w:t>
            </w:r>
          </w:p>
          <w:p w:rsidR="00E53F39" w:rsidRDefault="006408C0">
            <w:pPr>
              <w:pStyle w:val="TableParagraph"/>
              <w:spacing w:line="159" w:lineRule="exact"/>
              <w:ind w:left="176" w:firstLine="0"/>
              <w:rPr>
                <w:sz w:val="14"/>
              </w:rPr>
            </w:pPr>
            <w:r>
              <w:rPr>
                <w:sz w:val="14"/>
              </w:rPr>
              <w:t>ратовања;</w:t>
            </w:r>
          </w:p>
        </w:tc>
        <w:tc>
          <w:tcPr>
            <w:tcW w:w="2551" w:type="dxa"/>
          </w:tcPr>
          <w:p w:rsidR="00E53F39" w:rsidRDefault="006408C0">
            <w:pPr>
              <w:pStyle w:val="TableParagraph"/>
              <w:tabs>
                <w:tab w:val="left" w:pos="176"/>
              </w:tabs>
              <w:spacing w:before="21"/>
              <w:ind w:right="357" w:hanging="119"/>
              <w:rPr>
                <w:sz w:val="14"/>
              </w:rPr>
            </w:pPr>
            <w:r>
              <w:rPr>
                <w:sz w:val="14"/>
              </w:rPr>
              <w:t>Значај и место ваздушних снага</w:t>
            </w:r>
            <w:r>
              <w:rPr>
                <w:spacing w:val="-11"/>
                <w:sz w:val="14"/>
              </w:rPr>
              <w:t xml:space="preserve"> </w:t>
            </w:r>
            <w:r>
              <w:rPr>
                <w:sz w:val="14"/>
              </w:rPr>
              <w:t>у Другом светском</w:t>
            </w:r>
            <w:r>
              <w:rPr>
                <w:spacing w:val="-2"/>
                <w:sz w:val="14"/>
              </w:rPr>
              <w:t xml:space="preserve"> </w:t>
            </w:r>
            <w:r>
              <w:rPr>
                <w:spacing w:val="-5"/>
                <w:sz w:val="14"/>
              </w:rPr>
              <w:t>рату.</w:t>
            </w:r>
          </w:p>
          <w:p w:rsidR="00E53F39" w:rsidRDefault="006408C0">
            <w:pPr>
              <w:pStyle w:val="TableParagraph"/>
              <w:tabs>
                <w:tab w:val="left" w:pos="176"/>
              </w:tabs>
              <w:spacing w:line="159" w:lineRule="exact"/>
              <w:ind w:hanging="119"/>
              <w:rPr>
                <w:sz w:val="14"/>
              </w:rPr>
            </w:pPr>
            <w:r>
              <w:rPr>
                <w:sz w:val="14"/>
              </w:rPr>
              <w:t>Авијација и десантне снаге као</w:t>
            </w:r>
            <w:r>
              <w:rPr>
                <w:spacing w:val="-8"/>
                <w:sz w:val="14"/>
              </w:rPr>
              <w:t xml:space="preserve"> </w:t>
            </w:r>
            <w:r>
              <w:rPr>
                <w:sz w:val="14"/>
              </w:rPr>
              <w:t>основа</w:t>
            </w:r>
          </w:p>
          <w:p w:rsidR="00E53F39" w:rsidRDefault="006408C0">
            <w:pPr>
              <w:pStyle w:val="TableParagraph"/>
              <w:spacing w:line="160" w:lineRule="exact"/>
              <w:ind w:firstLine="0"/>
              <w:rPr>
                <w:sz w:val="14"/>
              </w:rPr>
            </w:pPr>
            <w:r>
              <w:rPr>
                <w:sz w:val="14"/>
              </w:rPr>
              <w:t>„blickriga”.</w:t>
            </w:r>
          </w:p>
          <w:p w:rsidR="00E53F39" w:rsidRDefault="006408C0">
            <w:pPr>
              <w:pStyle w:val="TableParagraph"/>
              <w:tabs>
                <w:tab w:val="left" w:pos="176"/>
              </w:tabs>
              <w:ind w:right="312" w:hanging="119"/>
              <w:rPr>
                <w:sz w:val="14"/>
              </w:rPr>
            </w:pPr>
            <w:r>
              <w:rPr>
                <w:sz w:val="14"/>
              </w:rPr>
              <w:t>Небо – ратно поприште; ,,Битка</w:t>
            </w:r>
            <w:r>
              <w:rPr>
                <w:spacing w:val="-22"/>
                <w:sz w:val="14"/>
              </w:rPr>
              <w:t xml:space="preserve"> </w:t>
            </w:r>
            <w:r>
              <w:rPr>
                <w:sz w:val="14"/>
              </w:rPr>
              <w:t>за Британију”.</w:t>
            </w:r>
          </w:p>
        </w:tc>
        <w:tc>
          <w:tcPr>
            <w:tcW w:w="2551" w:type="dxa"/>
            <w:vMerge/>
            <w:tcBorders>
              <w:top w:val="nil"/>
            </w:tcBorders>
          </w:tcPr>
          <w:p w:rsidR="00E53F39" w:rsidRDefault="00E53F39">
            <w:pPr>
              <w:rPr>
                <w:sz w:val="2"/>
                <w:szCs w:val="2"/>
              </w:rPr>
            </w:pPr>
          </w:p>
        </w:tc>
      </w:tr>
    </w:tbl>
    <w:p w:rsidR="00E53F39" w:rsidRDefault="00E53F39">
      <w:pPr>
        <w:rPr>
          <w:sz w:val="2"/>
          <w:szCs w:val="2"/>
        </w:rPr>
        <w:sectPr w:rsidR="00E53F39">
          <w:pgSz w:w="11910" w:h="15740"/>
          <w:pgMar w:top="140" w:right="54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2600"/>
        </w:trPr>
        <w:tc>
          <w:tcPr>
            <w:tcW w:w="1474" w:type="dxa"/>
          </w:tcPr>
          <w:p w:rsidR="00E53F39" w:rsidRDefault="00E53F39">
            <w:pPr>
              <w:pStyle w:val="TableParagraph"/>
              <w:ind w:left="0" w:firstLine="0"/>
              <w:rPr>
                <w:sz w:val="14"/>
              </w:rPr>
            </w:pPr>
          </w:p>
        </w:tc>
        <w:tc>
          <w:tcPr>
            <w:tcW w:w="1701" w:type="dxa"/>
          </w:tcPr>
          <w:p w:rsidR="00E53F39" w:rsidRDefault="00E53F39">
            <w:pPr>
              <w:pStyle w:val="TableParagraph"/>
              <w:ind w:left="0" w:firstLine="0"/>
              <w:rPr>
                <w:sz w:val="14"/>
              </w:rPr>
            </w:pPr>
          </w:p>
        </w:tc>
        <w:tc>
          <w:tcPr>
            <w:tcW w:w="2268" w:type="dxa"/>
          </w:tcPr>
          <w:p w:rsidR="00E53F39" w:rsidRDefault="006408C0">
            <w:pPr>
              <w:pStyle w:val="TableParagraph"/>
              <w:tabs>
                <w:tab w:val="left" w:pos="177"/>
              </w:tabs>
              <w:spacing w:before="18"/>
              <w:ind w:left="176" w:right="81"/>
              <w:rPr>
                <w:sz w:val="14"/>
              </w:rPr>
            </w:pPr>
            <w:r>
              <w:rPr>
                <w:sz w:val="14"/>
              </w:rPr>
              <w:t>наведе велике битке у</w:t>
            </w:r>
            <w:r>
              <w:rPr>
                <w:spacing w:val="-21"/>
                <w:sz w:val="14"/>
              </w:rPr>
              <w:t xml:space="preserve"> </w:t>
            </w:r>
            <w:r>
              <w:rPr>
                <w:sz w:val="14"/>
              </w:rPr>
              <w:t>ваздушном простору;</w:t>
            </w:r>
          </w:p>
          <w:p w:rsidR="00E53F39" w:rsidRDefault="006408C0">
            <w:pPr>
              <w:pStyle w:val="TableParagraph"/>
              <w:tabs>
                <w:tab w:val="left" w:pos="177"/>
              </w:tabs>
              <w:ind w:left="176" w:right="221"/>
              <w:jc w:val="both"/>
              <w:rPr>
                <w:sz w:val="14"/>
              </w:rPr>
            </w:pPr>
            <w:r>
              <w:rPr>
                <w:sz w:val="14"/>
              </w:rPr>
              <w:t>објасни појаву носача авиона</w:t>
            </w:r>
            <w:r>
              <w:rPr>
                <w:spacing w:val="-12"/>
                <w:sz w:val="14"/>
              </w:rPr>
              <w:t xml:space="preserve"> </w:t>
            </w:r>
            <w:r>
              <w:rPr>
                <w:sz w:val="14"/>
              </w:rPr>
              <w:t xml:space="preserve">и њихов значај као првог страте- </w:t>
            </w:r>
            <w:r>
              <w:rPr>
                <w:spacing w:val="-3"/>
                <w:sz w:val="14"/>
              </w:rPr>
              <w:t>шког</w:t>
            </w:r>
            <w:r>
              <w:rPr>
                <w:spacing w:val="-1"/>
                <w:sz w:val="14"/>
              </w:rPr>
              <w:t xml:space="preserve"> </w:t>
            </w:r>
            <w:r>
              <w:rPr>
                <w:sz w:val="14"/>
              </w:rPr>
              <w:t>оружја;</w:t>
            </w:r>
          </w:p>
          <w:p w:rsidR="00E53F39" w:rsidRDefault="006408C0">
            <w:pPr>
              <w:pStyle w:val="TableParagraph"/>
              <w:tabs>
                <w:tab w:val="left" w:pos="177"/>
              </w:tabs>
              <w:spacing w:line="237" w:lineRule="auto"/>
              <w:ind w:left="176" w:right="74"/>
              <w:rPr>
                <w:sz w:val="14"/>
              </w:rPr>
            </w:pPr>
            <w:r>
              <w:rPr>
                <w:sz w:val="14"/>
              </w:rPr>
              <w:t>објасни значај и улогу Југосло- венског</w:t>
            </w:r>
            <w:r>
              <w:rPr>
                <w:spacing w:val="-10"/>
                <w:sz w:val="14"/>
              </w:rPr>
              <w:t xml:space="preserve"> </w:t>
            </w:r>
            <w:r>
              <w:rPr>
                <w:sz w:val="14"/>
              </w:rPr>
              <w:t>ратног</w:t>
            </w:r>
            <w:r>
              <w:rPr>
                <w:spacing w:val="-10"/>
                <w:sz w:val="14"/>
              </w:rPr>
              <w:t xml:space="preserve"> </w:t>
            </w:r>
            <w:r>
              <w:rPr>
                <w:sz w:val="14"/>
              </w:rPr>
              <w:t>ваздухопловства</w:t>
            </w:r>
            <w:r>
              <w:rPr>
                <w:spacing w:val="-10"/>
                <w:sz w:val="14"/>
              </w:rPr>
              <w:t xml:space="preserve"> </w:t>
            </w:r>
            <w:r>
              <w:rPr>
                <w:sz w:val="14"/>
              </w:rPr>
              <w:t>у Другом светском</w:t>
            </w:r>
            <w:r>
              <w:rPr>
                <w:spacing w:val="-3"/>
                <w:sz w:val="14"/>
              </w:rPr>
              <w:t xml:space="preserve"> </w:t>
            </w:r>
            <w:r>
              <w:rPr>
                <w:sz w:val="14"/>
              </w:rPr>
              <w:t>рату;</w:t>
            </w:r>
          </w:p>
          <w:p w:rsidR="00E53F39" w:rsidRDefault="006408C0">
            <w:pPr>
              <w:pStyle w:val="TableParagraph"/>
              <w:tabs>
                <w:tab w:val="left" w:pos="177"/>
              </w:tabs>
              <w:ind w:left="176" w:right="107"/>
              <w:rPr>
                <w:sz w:val="14"/>
              </w:rPr>
            </w:pPr>
            <w:r>
              <w:rPr>
                <w:sz w:val="14"/>
              </w:rPr>
              <w:t>објасни потенцијални пресудни значај стратешких бомбардера</w:t>
            </w:r>
            <w:r>
              <w:rPr>
                <w:spacing w:val="-21"/>
                <w:sz w:val="14"/>
              </w:rPr>
              <w:t xml:space="preserve"> </w:t>
            </w:r>
            <w:r>
              <w:rPr>
                <w:sz w:val="14"/>
              </w:rPr>
              <w:t xml:space="preserve">за </w:t>
            </w:r>
            <w:r>
              <w:rPr>
                <w:spacing w:val="-3"/>
                <w:sz w:val="14"/>
              </w:rPr>
              <w:t xml:space="preserve">исход </w:t>
            </w:r>
            <w:r>
              <w:rPr>
                <w:sz w:val="14"/>
              </w:rPr>
              <w:t>ратног</w:t>
            </w:r>
            <w:r>
              <w:rPr>
                <w:sz w:val="14"/>
              </w:rPr>
              <w:t xml:space="preserve"> </w:t>
            </w:r>
            <w:r>
              <w:rPr>
                <w:sz w:val="14"/>
              </w:rPr>
              <w:t>сукоба;</w:t>
            </w:r>
          </w:p>
          <w:p w:rsidR="00E53F39" w:rsidRDefault="006408C0">
            <w:pPr>
              <w:pStyle w:val="TableParagraph"/>
              <w:tabs>
                <w:tab w:val="left" w:pos="177"/>
              </w:tabs>
              <w:spacing w:line="237" w:lineRule="auto"/>
              <w:ind w:left="176" w:right="263"/>
              <w:rPr>
                <w:sz w:val="14"/>
              </w:rPr>
            </w:pPr>
            <w:r>
              <w:rPr>
                <w:sz w:val="14"/>
              </w:rPr>
              <w:t>разуме место и улогу ратног ваздухопловства Краљевине Југославије на почетку</w:t>
            </w:r>
            <w:r>
              <w:rPr>
                <w:spacing w:val="-18"/>
                <w:sz w:val="14"/>
              </w:rPr>
              <w:t xml:space="preserve"> </w:t>
            </w:r>
            <w:r>
              <w:rPr>
                <w:sz w:val="14"/>
              </w:rPr>
              <w:t>Другог светског</w:t>
            </w:r>
            <w:r>
              <w:rPr>
                <w:spacing w:val="-1"/>
                <w:sz w:val="14"/>
              </w:rPr>
              <w:t xml:space="preserve"> </w:t>
            </w:r>
            <w:r>
              <w:rPr>
                <w:sz w:val="14"/>
              </w:rPr>
              <w:t>рата;</w:t>
            </w:r>
          </w:p>
        </w:tc>
        <w:tc>
          <w:tcPr>
            <w:tcW w:w="2551" w:type="dxa"/>
          </w:tcPr>
          <w:p w:rsidR="00E53F39" w:rsidRDefault="006408C0">
            <w:pPr>
              <w:pStyle w:val="TableParagraph"/>
              <w:tabs>
                <w:tab w:val="left" w:pos="176"/>
              </w:tabs>
              <w:spacing w:before="18"/>
              <w:ind w:right="238" w:hanging="119"/>
              <w:rPr>
                <w:sz w:val="14"/>
              </w:rPr>
            </w:pPr>
            <w:r>
              <w:rPr>
                <w:sz w:val="14"/>
              </w:rPr>
              <w:t>Радар – ново оружје у</w:t>
            </w:r>
            <w:r>
              <w:rPr>
                <w:spacing w:val="-22"/>
                <w:sz w:val="14"/>
              </w:rPr>
              <w:t xml:space="preserve"> </w:t>
            </w:r>
            <w:r>
              <w:rPr>
                <w:sz w:val="14"/>
              </w:rPr>
              <w:t xml:space="preserve">ваздухоплов- </w:t>
            </w:r>
            <w:r>
              <w:rPr>
                <w:spacing w:val="-4"/>
                <w:sz w:val="14"/>
              </w:rPr>
              <w:t>ству.</w:t>
            </w:r>
          </w:p>
          <w:p w:rsidR="00E53F39" w:rsidRDefault="006408C0">
            <w:pPr>
              <w:pStyle w:val="TableParagraph"/>
              <w:tabs>
                <w:tab w:val="left" w:pos="176"/>
              </w:tabs>
              <w:ind w:right="214" w:hanging="119"/>
              <w:rPr>
                <w:sz w:val="14"/>
              </w:rPr>
            </w:pPr>
            <w:r>
              <w:rPr>
                <w:sz w:val="14"/>
              </w:rPr>
              <w:t>Велики ваздушни десанти у</w:t>
            </w:r>
            <w:r>
              <w:rPr>
                <w:spacing w:val="-11"/>
                <w:sz w:val="14"/>
              </w:rPr>
              <w:t xml:space="preserve"> </w:t>
            </w:r>
            <w:r>
              <w:rPr>
                <w:sz w:val="14"/>
              </w:rPr>
              <w:t>Другом светском</w:t>
            </w:r>
            <w:r>
              <w:rPr>
                <w:spacing w:val="-1"/>
                <w:sz w:val="14"/>
              </w:rPr>
              <w:t xml:space="preserve"> </w:t>
            </w:r>
            <w:r>
              <w:rPr>
                <w:spacing w:val="-5"/>
                <w:sz w:val="14"/>
              </w:rPr>
              <w:t>рату.</w:t>
            </w:r>
          </w:p>
          <w:p w:rsidR="00E53F39" w:rsidRDefault="006408C0">
            <w:pPr>
              <w:pStyle w:val="TableParagraph"/>
              <w:tabs>
                <w:tab w:val="left" w:pos="176"/>
              </w:tabs>
              <w:ind w:right="177" w:hanging="119"/>
              <w:rPr>
                <w:sz w:val="14"/>
              </w:rPr>
            </w:pPr>
            <w:r>
              <w:rPr>
                <w:sz w:val="14"/>
              </w:rPr>
              <w:t>Носачи авиона – стратешко оружје</w:t>
            </w:r>
            <w:r>
              <w:rPr>
                <w:spacing w:val="-18"/>
                <w:sz w:val="14"/>
              </w:rPr>
              <w:t xml:space="preserve"> </w:t>
            </w:r>
            <w:r>
              <w:rPr>
                <w:sz w:val="14"/>
              </w:rPr>
              <w:t>у Другом светском</w:t>
            </w:r>
            <w:r>
              <w:rPr>
                <w:spacing w:val="-2"/>
                <w:sz w:val="14"/>
              </w:rPr>
              <w:t xml:space="preserve"> </w:t>
            </w:r>
            <w:r>
              <w:rPr>
                <w:spacing w:val="-5"/>
                <w:sz w:val="14"/>
              </w:rPr>
              <w:t>рату.</w:t>
            </w:r>
          </w:p>
          <w:p w:rsidR="00E53F39" w:rsidRDefault="006408C0">
            <w:pPr>
              <w:pStyle w:val="TableParagraph"/>
              <w:tabs>
                <w:tab w:val="left" w:pos="176"/>
              </w:tabs>
              <w:ind w:right="371" w:hanging="119"/>
              <w:rPr>
                <w:sz w:val="14"/>
              </w:rPr>
            </w:pPr>
            <w:r>
              <w:rPr>
                <w:sz w:val="14"/>
              </w:rPr>
              <w:t xml:space="preserve">Појава ракетног оружја </w:t>
            </w:r>
            <w:r>
              <w:rPr>
                <w:spacing w:val="-3"/>
                <w:sz w:val="14"/>
              </w:rPr>
              <w:t xml:space="preserve">(FAU </w:t>
            </w:r>
            <w:r>
              <w:rPr>
                <w:sz w:val="14"/>
              </w:rPr>
              <w:t>–</w:t>
            </w:r>
            <w:r>
              <w:rPr>
                <w:spacing w:val="-12"/>
                <w:sz w:val="14"/>
              </w:rPr>
              <w:t xml:space="preserve"> </w:t>
            </w:r>
            <w:r>
              <w:rPr>
                <w:sz w:val="14"/>
              </w:rPr>
              <w:t xml:space="preserve">1, </w:t>
            </w:r>
            <w:r>
              <w:rPr>
                <w:spacing w:val="-4"/>
                <w:sz w:val="14"/>
              </w:rPr>
              <w:t xml:space="preserve">FAU </w:t>
            </w:r>
            <w:r>
              <w:rPr>
                <w:sz w:val="14"/>
              </w:rPr>
              <w:t>–</w:t>
            </w:r>
            <w:r>
              <w:rPr>
                <w:spacing w:val="2"/>
                <w:sz w:val="14"/>
              </w:rPr>
              <w:t xml:space="preserve"> </w:t>
            </w:r>
            <w:r>
              <w:rPr>
                <w:sz w:val="14"/>
              </w:rPr>
              <w:t>2).</w:t>
            </w:r>
          </w:p>
          <w:p w:rsidR="00E53F39" w:rsidRDefault="006408C0">
            <w:pPr>
              <w:pStyle w:val="TableParagraph"/>
              <w:tabs>
                <w:tab w:val="left" w:pos="176"/>
              </w:tabs>
              <w:ind w:right="229" w:hanging="119"/>
              <w:rPr>
                <w:sz w:val="14"/>
              </w:rPr>
            </w:pPr>
            <w:r>
              <w:rPr>
                <w:sz w:val="14"/>
              </w:rPr>
              <w:t>Стратегијски бомбардери и</w:t>
            </w:r>
            <w:r>
              <w:rPr>
                <w:spacing w:val="-27"/>
                <w:sz w:val="14"/>
              </w:rPr>
              <w:t xml:space="preserve"> </w:t>
            </w:r>
            <w:r>
              <w:rPr>
                <w:sz w:val="14"/>
              </w:rPr>
              <w:t>атомска бомба.</w:t>
            </w:r>
          </w:p>
          <w:p w:rsidR="00E53F39" w:rsidRDefault="006408C0">
            <w:pPr>
              <w:pStyle w:val="TableParagraph"/>
              <w:tabs>
                <w:tab w:val="left" w:pos="176"/>
              </w:tabs>
              <w:ind w:right="286" w:hanging="119"/>
              <w:rPr>
                <w:sz w:val="14"/>
              </w:rPr>
            </w:pPr>
            <w:r>
              <w:rPr>
                <w:sz w:val="14"/>
              </w:rPr>
              <w:t>Борбени авиони на млазни погон</w:t>
            </w:r>
            <w:r>
              <w:rPr>
                <w:spacing w:val="-13"/>
                <w:sz w:val="14"/>
              </w:rPr>
              <w:t xml:space="preserve"> </w:t>
            </w:r>
            <w:r>
              <w:rPr>
                <w:sz w:val="14"/>
              </w:rPr>
              <w:t>у Другом светском</w:t>
            </w:r>
            <w:r>
              <w:rPr>
                <w:spacing w:val="-2"/>
                <w:sz w:val="14"/>
              </w:rPr>
              <w:t xml:space="preserve"> </w:t>
            </w:r>
            <w:r>
              <w:rPr>
                <w:spacing w:val="-5"/>
                <w:sz w:val="14"/>
              </w:rPr>
              <w:t>рату.</w:t>
            </w:r>
          </w:p>
          <w:p w:rsidR="00E53F39" w:rsidRDefault="006408C0">
            <w:pPr>
              <w:pStyle w:val="TableParagraph"/>
              <w:tabs>
                <w:tab w:val="left" w:pos="176"/>
              </w:tabs>
              <w:ind w:right="68" w:hanging="119"/>
              <w:rPr>
                <w:sz w:val="14"/>
              </w:rPr>
            </w:pPr>
            <w:r>
              <w:rPr>
                <w:sz w:val="14"/>
              </w:rPr>
              <w:t>Одбрана неба над Београдом (6.</w:t>
            </w:r>
            <w:r>
              <w:rPr>
                <w:spacing w:val="-24"/>
                <w:sz w:val="14"/>
              </w:rPr>
              <w:t xml:space="preserve"> </w:t>
            </w:r>
            <w:r>
              <w:rPr>
                <w:sz w:val="14"/>
              </w:rPr>
              <w:t>април 1941.).</w:t>
            </w:r>
          </w:p>
          <w:p w:rsidR="00E53F39" w:rsidRDefault="006408C0">
            <w:pPr>
              <w:pStyle w:val="TableParagraph"/>
              <w:tabs>
                <w:tab w:val="left" w:pos="176"/>
              </w:tabs>
              <w:ind w:right="180" w:hanging="119"/>
              <w:rPr>
                <w:sz w:val="14"/>
              </w:rPr>
            </w:pPr>
            <w:r>
              <w:rPr>
                <w:sz w:val="14"/>
              </w:rPr>
              <w:t>Нови почетак Југословенског</w:t>
            </w:r>
            <w:r>
              <w:rPr>
                <w:spacing w:val="-25"/>
                <w:sz w:val="14"/>
              </w:rPr>
              <w:t xml:space="preserve"> </w:t>
            </w:r>
            <w:r>
              <w:rPr>
                <w:sz w:val="14"/>
              </w:rPr>
              <w:t>ратног ваздухопловства</w:t>
            </w:r>
            <w:r>
              <w:rPr>
                <w:spacing w:val="-1"/>
                <w:sz w:val="14"/>
              </w:rPr>
              <w:t xml:space="preserve"> </w:t>
            </w:r>
            <w:r>
              <w:rPr>
                <w:sz w:val="14"/>
              </w:rPr>
              <w:t>1944.</w:t>
            </w:r>
          </w:p>
        </w:tc>
        <w:tc>
          <w:tcPr>
            <w:tcW w:w="2551" w:type="dxa"/>
            <w:vMerge w:val="restart"/>
          </w:tcPr>
          <w:p w:rsidR="00E53F39" w:rsidRDefault="00E53F39">
            <w:pPr>
              <w:pStyle w:val="TableParagraph"/>
              <w:ind w:left="0" w:firstLine="0"/>
              <w:rPr>
                <w:sz w:val="14"/>
              </w:rPr>
            </w:pPr>
          </w:p>
        </w:tc>
      </w:tr>
      <w:tr w:rsidR="00E53F39">
        <w:trPr>
          <w:trHeight w:val="1640"/>
        </w:trPr>
        <w:tc>
          <w:tcPr>
            <w:tcW w:w="1474" w:type="dxa"/>
          </w:tcPr>
          <w:p w:rsidR="00E53F39" w:rsidRDefault="006408C0">
            <w:pPr>
              <w:pStyle w:val="TableParagraph"/>
              <w:spacing w:before="18"/>
              <w:ind w:left="56" w:right="282" w:firstLine="0"/>
              <w:rPr>
                <w:sz w:val="14"/>
              </w:rPr>
            </w:pPr>
            <w:r>
              <w:rPr>
                <w:sz w:val="14"/>
              </w:rPr>
              <w:t>Послератни развој ваздухопловства</w:t>
            </w:r>
          </w:p>
        </w:tc>
        <w:tc>
          <w:tcPr>
            <w:tcW w:w="1701" w:type="dxa"/>
          </w:tcPr>
          <w:p w:rsidR="00E53F39" w:rsidRDefault="006408C0">
            <w:pPr>
              <w:pStyle w:val="TableParagraph"/>
              <w:tabs>
                <w:tab w:val="left" w:pos="177"/>
              </w:tabs>
              <w:spacing w:before="18"/>
              <w:ind w:left="176" w:right="61"/>
              <w:rPr>
                <w:sz w:val="14"/>
              </w:rPr>
            </w:pPr>
            <w:r>
              <w:rPr>
                <w:sz w:val="14"/>
              </w:rPr>
              <w:t>Упознавање са</w:t>
            </w:r>
            <w:r>
              <w:rPr>
                <w:spacing w:val="-20"/>
                <w:sz w:val="14"/>
              </w:rPr>
              <w:t xml:space="preserve"> </w:t>
            </w:r>
            <w:r>
              <w:rPr>
                <w:sz w:val="14"/>
              </w:rPr>
              <w:t xml:space="preserve">кључном </w:t>
            </w:r>
            <w:r>
              <w:rPr>
                <w:spacing w:val="-3"/>
                <w:sz w:val="14"/>
              </w:rPr>
              <w:t xml:space="preserve">улогом </w:t>
            </w:r>
            <w:r>
              <w:rPr>
                <w:sz w:val="14"/>
              </w:rPr>
              <w:t>млазних мотора, нових техничко-тех- нолошких</w:t>
            </w:r>
            <w:r>
              <w:rPr>
                <w:spacing w:val="-2"/>
                <w:sz w:val="14"/>
              </w:rPr>
              <w:t xml:space="preserve"> </w:t>
            </w:r>
            <w:r>
              <w:rPr>
                <w:sz w:val="14"/>
              </w:rPr>
              <w:t>достигнућа</w:t>
            </w:r>
          </w:p>
          <w:p w:rsidR="00E53F39" w:rsidRDefault="006408C0">
            <w:pPr>
              <w:pStyle w:val="TableParagraph"/>
              <w:spacing w:line="237" w:lineRule="auto"/>
              <w:ind w:left="176" w:right="21" w:firstLine="0"/>
              <w:rPr>
                <w:sz w:val="14"/>
              </w:rPr>
            </w:pPr>
            <w:r>
              <w:rPr>
                <w:sz w:val="14"/>
              </w:rPr>
              <w:t>у послератном вазду- хопловству и освајању свемира.</w:t>
            </w:r>
          </w:p>
        </w:tc>
        <w:tc>
          <w:tcPr>
            <w:tcW w:w="2268" w:type="dxa"/>
          </w:tcPr>
          <w:p w:rsidR="00E53F39" w:rsidRDefault="006408C0">
            <w:pPr>
              <w:pStyle w:val="TableParagraph"/>
              <w:tabs>
                <w:tab w:val="left" w:pos="177"/>
              </w:tabs>
              <w:spacing w:before="18"/>
              <w:ind w:left="176" w:right="298"/>
              <w:rPr>
                <w:sz w:val="14"/>
              </w:rPr>
            </w:pPr>
            <w:r>
              <w:rPr>
                <w:sz w:val="14"/>
              </w:rPr>
              <w:t>схвати везу развоја млазних мотора и убрзаног свестраног напретка</w:t>
            </w:r>
            <w:r>
              <w:rPr>
                <w:spacing w:val="-4"/>
                <w:sz w:val="14"/>
              </w:rPr>
              <w:t xml:space="preserve"> </w:t>
            </w:r>
            <w:r>
              <w:rPr>
                <w:sz w:val="14"/>
              </w:rPr>
              <w:t>ваздухопловства;</w:t>
            </w:r>
          </w:p>
          <w:p w:rsidR="00E53F39" w:rsidRDefault="006408C0">
            <w:pPr>
              <w:pStyle w:val="TableParagraph"/>
              <w:tabs>
                <w:tab w:val="left" w:pos="177"/>
              </w:tabs>
              <w:spacing w:line="237" w:lineRule="auto"/>
              <w:ind w:left="176" w:right="188"/>
              <w:rPr>
                <w:sz w:val="14"/>
              </w:rPr>
            </w:pPr>
            <w:r>
              <w:rPr>
                <w:sz w:val="14"/>
              </w:rPr>
              <w:t>објасни утицај нових технич- ко-технолошких достигнућа на развој савременог</w:t>
            </w:r>
            <w:r>
              <w:rPr>
                <w:spacing w:val="-11"/>
                <w:sz w:val="14"/>
              </w:rPr>
              <w:t xml:space="preserve"> </w:t>
            </w:r>
            <w:r>
              <w:rPr>
                <w:sz w:val="14"/>
              </w:rPr>
              <w:t>ваздухоплов- ства и освајања</w:t>
            </w:r>
            <w:r>
              <w:rPr>
                <w:spacing w:val="-2"/>
                <w:sz w:val="14"/>
              </w:rPr>
              <w:t xml:space="preserve"> </w:t>
            </w:r>
            <w:r>
              <w:rPr>
                <w:sz w:val="14"/>
              </w:rPr>
              <w:t>свемира;</w:t>
            </w:r>
          </w:p>
          <w:p w:rsidR="00E53F39" w:rsidRDefault="006408C0">
            <w:pPr>
              <w:pStyle w:val="TableParagraph"/>
              <w:tabs>
                <w:tab w:val="left" w:pos="177"/>
              </w:tabs>
              <w:ind w:left="176" w:right="151"/>
              <w:jc w:val="both"/>
              <w:rPr>
                <w:sz w:val="14"/>
              </w:rPr>
            </w:pPr>
            <w:r>
              <w:rPr>
                <w:sz w:val="14"/>
              </w:rPr>
              <w:t>објасни основне принципе лете- ња примењене стварањем</w:t>
            </w:r>
            <w:r>
              <w:rPr>
                <w:spacing w:val="-16"/>
                <w:sz w:val="14"/>
              </w:rPr>
              <w:t xml:space="preserve"> </w:t>
            </w:r>
            <w:r>
              <w:rPr>
                <w:sz w:val="14"/>
              </w:rPr>
              <w:t>нових ваздухоплова,</w:t>
            </w:r>
            <w:r>
              <w:rPr>
                <w:spacing w:val="-3"/>
                <w:sz w:val="14"/>
              </w:rPr>
              <w:t xml:space="preserve"> </w:t>
            </w:r>
            <w:r>
              <w:rPr>
                <w:sz w:val="14"/>
              </w:rPr>
              <w:t>хеликоптера;</w:t>
            </w:r>
          </w:p>
        </w:tc>
        <w:tc>
          <w:tcPr>
            <w:tcW w:w="2551" w:type="dxa"/>
          </w:tcPr>
          <w:p w:rsidR="00E53F39" w:rsidRDefault="006408C0">
            <w:pPr>
              <w:pStyle w:val="TableParagraph"/>
              <w:tabs>
                <w:tab w:val="left" w:pos="176"/>
              </w:tabs>
              <w:spacing w:before="19" w:line="161" w:lineRule="exact"/>
              <w:ind w:hanging="119"/>
              <w:rPr>
                <w:sz w:val="14"/>
              </w:rPr>
            </w:pPr>
            <w:r>
              <w:rPr>
                <w:sz w:val="14"/>
              </w:rPr>
              <w:t>Доба млазних</w:t>
            </w:r>
            <w:r>
              <w:rPr>
                <w:spacing w:val="-2"/>
                <w:sz w:val="14"/>
              </w:rPr>
              <w:t xml:space="preserve"> </w:t>
            </w:r>
            <w:r>
              <w:rPr>
                <w:sz w:val="14"/>
              </w:rPr>
              <w:t>авиона.</w:t>
            </w:r>
          </w:p>
          <w:p w:rsidR="00E53F39" w:rsidRDefault="006408C0">
            <w:pPr>
              <w:pStyle w:val="TableParagraph"/>
              <w:tabs>
                <w:tab w:val="left" w:pos="176"/>
              </w:tabs>
              <w:spacing w:line="160" w:lineRule="exact"/>
              <w:ind w:hanging="119"/>
              <w:rPr>
                <w:sz w:val="14"/>
              </w:rPr>
            </w:pPr>
            <w:r>
              <w:rPr>
                <w:sz w:val="14"/>
              </w:rPr>
              <w:t>Хеликоптери – нова димензија</w:t>
            </w:r>
            <w:r>
              <w:rPr>
                <w:spacing w:val="-20"/>
                <w:sz w:val="14"/>
              </w:rPr>
              <w:t xml:space="preserve"> </w:t>
            </w:r>
            <w:r>
              <w:rPr>
                <w:sz w:val="14"/>
              </w:rPr>
              <w:t>летења.</w:t>
            </w:r>
          </w:p>
          <w:p w:rsidR="00E53F39" w:rsidRDefault="006408C0">
            <w:pPr>
              <w:pStyle w:val="TableParagraph"/>
              <w:tabs>
                <w:tab w:val="left" w:pos="176"/>
              </w:tabs>
              <w:ind w:right="422" w:hanging="119"/>
              <w:rPr>
                <w:sz w:val="14"/>
              </w:rPr>
            </w:pPr>
            <w:r>
              <w:rPr>
                <w:sz w:val="14"/>
              </w:rPr>
              <w:t>,,V/STOL” авиони за</w:t>
            </w:r>
            <w:r>
              <w:rPr>
                <w:spacing w:val="-15"/>
                <w:sz w:val="14"/>
              </w:rPr>
              <w:t xml:space="preserve"> </w:t>
            </w:r>
            <w:r>
              <w:rPr>
                <w:sz w:val="14"/>
              </w:rPr>
              <w:t>вертикално полетање и</w:t>
            </w:r>
            <w:r>
              <w:rPr>
                <w:spacing w:val="-2"/>
                <w:sz w:val="14"/>
              </w:rPr>
              <w:t xml:space="preserve"> </w:t>
            </w:r>
            <w:r>
              <w:rPr>
                <w:sz w:val="14"/>
              </w:rPr>
              <w:t>слетање.</w:t>
            </w:r>
          </w:p>
          <w:p w:rsidR="00E53F39" w:rsidRDefault="006408C0">
            <w:pPr>
              <w:pStyle w:val="TableParagraph"/>
              <w:tabs>
                <w:tab w:val="left" w:pos="176"/>
              </w:tabs>
              <w:spacing w:line="159" w:lineRule="exact"/>
              <w:ind w:hanging="119"/>
              <w:rPr>
                <w:sz w:val="14"/>
              </w:rPr>
            </w:pPr>
            <w:r>
              <w:rPr>
                <w:sz w:val="14"/>
              </w:rPr>
              <w:t>Пробој у</w:t>
            </w:r>
            <w:r>
              <w:rPr>
                <w:spacing w:val="-2"/>
                <w:sz w:val="14"/>
              </w:rPr>
              <w:t xml:space="preserve"> </w:t>
            </w:r>
            <w:r>
              <w:rPr>
                <w:sz w:val="14"/>
              </w:rPr>
              <w:t>космос.</w:t>
            </w:r>
          </w:p>
        </w:tc>
        <w:tc>
          <w:tcPr>
            <w:tcW w:w="2551" w:type="dxa"/>
            <w:vMerge/>
            <w:tcBorders>
              <w:top w:val="nil"/>
            </w:tcBorders>
          </w:tcPr>
          <w:p w:rsidR="00E53F39" w:rsidRDefault="00E53F39">
            <w:pPr>
              <w:rPr>
                <w:sz w:val="2"/>
                <w:szCs w:val="2"/>
              </w:rPr>
            </w:pPr>
          </w:p>
        </w:tc>
      </w:tr>
      <w:tr w:rsidR="00E53F39">
        <w:trPr>
          <w:trHeight w:val="1160"/>
        </w:trPr>
        <w:tc>
          <w:tcPr>
            <w:tcW w:w="1474" w:type="dxa"/>
          </w:tcPr>
          <w:p w:rsidR="00E53F39" w:rsidRDefault="006408C0">
            <w:pPr>
              <w:pStyle w:val="TableParagraph"/>
              <w:spacing w:before="19"/>
              <w:ind w:left="56" w:right="16" w:firstLine="0"/>
              <w:rPr>
                <w:sz w:val="14"/>
              </w:rPr>
            </w:pPr>
            <w:r>
              <w:rPr>
                <w:sz w:val="14"/>
              </w:rPr>
              <w:t>Развој Југословенског ваздухопловства после Другог светског рата</w:t>
            </w:r>
          </w:p>
        </w:tc>
        <w:tc>
          <w:tcPr>
            <w:tcW w:w="1701" w:type="dxa"/>
          </w:tcPr>
          <w:p w:rsidR="00E53F39" w:rsidRDefault="006408C0">
            <w:pPr>
              <w:pStyle w:val="TableParagraph"/>
              <w:tabs>
                <w:tab w:val="left" w:pos="177"/>
              </w:tabs>
              <w:spacing w:before="19"/>
              <w:ind w:left="176" w:right="69"/>
              <w:rPr>
                <w:sz w:val="14"/>
              </w:rPr>
            </w:pPr>
            <w:r>
              <w:rPr>
                <w:sz w:val="14"/>
              </w:rPr>
              <w:t>Упознавање са битним моментима развоја ваздухопловства и ва- здухопловне</w:t>
            </w:r>
            <w:r>
              <w:rPr>
                <w:spacing w:val="-11"/>
                <w:sz w:val="14"/>
              </w:rPr>
              <w:t xml:space="preserve"> </w:t>
            </w:r>
            <w:r>
              <w:rPr>
                <w:sz w:val="14"/>
              </w:rPr>
              <w:t>индустрије у Југославији после Другог светског</w:t>
            </w:r>
            <w:r>
              <w:rPr>
                <w:spacing w:val="-6"/>
                <w:sz w:val="14"/>
              </w:rPr>
              <w:t xml:space="preserve"> </w:t>
            </w:r>
            <w:r>
              <w:rPr>
                <w:sz w:val="14"/>
              </w:rPr>
              <w:t>рата.</w:t>
            </w:r>
          </w:p>
        </w:tc>
        <w:tc>
          <w:tcPr>
            <w:tcW w:w="2268" w:type="dxa"/>
          </w:tcPr>
          <w:p w:rsidR="00E53F39" w:rsidRDefault="006408C0">
            <w:pPr>
              <w:pStyle w:val="TableParagraph"/>
              <w:tabs>
                <w:tab w:val="left" w:pos="177"/>
              </w:tabs>
              <w:spacing w:before="19"/>
              <w:ind w:left="176" w:right="145"/>
              <w:rPr>
                <w:sz w:val="14"/>
              </w:rPr>
            </w:pPr>
            <w:r>
              <w:rPr>
                <w:sz w:val="14"/>
              </w:rPr>
              <w:t>објасни улогу и значај</w:t>
            </w:r>
            <w:r>
              <w:rPr>
                <w:spacing w:val="-18"/>
                <w:sz w:val="14"/>
              </w:rPr>
              <w:t xml:space="preserve"> </w:t>
            </w:r>
            <w:r>
              <w:rPr>
                <w:sz w:val="14"/>
              </w:rPr>
              <w:t>оснивања и развоја националне авиоком- паније;</w:t>
            </w:r>
          </w:p>
          <w:p w:rsidR="00E53F39" w:rsidRDefault="006408C0">
            <w:pPr>
              <w:pStyle w:val="TableParagraph"/>
              <w:tabs>
                <w:tab w:val="left" w:pos="177"/>
              </w:tabs>
              <w:spacing w:line="237" w:lineRule="auto"/>
              <w:ind w:left="176" w:right="161"/>
              <w:rPr>
                <w:sz w:val="14"/>
              </w:rPr>
            </w:pPr>
            <w:r>
              <w:rPr>
                <w:sz w:val="14"/>
              </w:rPr>
              <w:t>наведе највеће успехе југосло- венске авио индустрије после Другог светског рата и место те индустрије у свету</w:t>
            </w:r>
            <w:r>
              <w:rPr>
                <w:spacing w:val="-7"/>
                <w:sz w:val="14"/>
              </w:rPr>
              <w:t xml:space="preserve"> </w:t>
            </w:r>
            <w:r>
              <w:rPr>
                <w:sz w:val="14"/>
              </w:rPr>
              <w:t>(1960–1990);</w:t>
            </w:r>
          </w:p>
        </w:tc>
        <w:tc>
          <w:tcPr>
            <w:tcW w:w="2551" w:type="dxa"/>
          </w:tcPr>
          <w:p w:rsidR="00E53F39" w:rsidRDefault="006408C0">
            <w:pPr>
              <w:pStyle w:val="TableParagraph"/>
              <w:tabs>
                <w:tab w:val="left" w:pos="176"/>
              </w:tabs>
              <w:spacing w:before="19"/>
              <w:ind w:right="204" w:hanging="119"/>
              <w:rPr>
                <w:sz w:val="14"/>
              </w:rPr>
            </w:pPr>
            <w:r>
              <w:rPr>
                <w:sz w:val="14"/>
              </w:rPr>
              <w:t>Оснивање Југословенског</w:t>
            </w:r>
            <w:r>
              <w:rPr>
                <w:spacing w:val="-17"/>
                <w:sz w:val="14"/>
              </w:rPr>
              <w:t xml:space="preserve"> </w:t>
            </w:r>
            <w:r>
              <w:rPr>
                <w:sz w:val="14"/>
              </w:rPr>
              <w:t xml:space="preserve">аеротран- спорта </w:t>
            </w:r>
            <w:r>
              <w:rPr>
                <w:spacing w:val="-3"/>
                <w:sz w:val="14"/>
              </w:rPr>
              <w:t>(ЈАТ)</w:t>
            </w:r>
            <w:r>
              <w:rPr>
                <w:sz w:val="14"/>
              </w:rPr>
              <w:t xml:space="preserve"> 1.4.1947.</w:t>
            </w:r>
          </w:p>
          <w:p w:rsidR="00E53F39" w:rsidRDefault="006408C0">
            <w:pPr>
              <w:pStyle w:val="TableParagraph"/>
              <w:tabs>
                <w:tab w:val="left" w:pos="176"/>
              </w:tabs>
              <w:ind w:right="235" w:hanging="119"/>
              <w:rPr>
                <w:sz w:val="14"/>
              </w:rPr>
            </w:pPr>
            <w:r>
              <w:rPr>
                <w:sz w:val="14"/>
              </w:rPr>
              <w:t>Југословенска ваздухопловна</w:t>
            </w:r>
            <w:r>
              <w:rPr>
                <w:spacing w:val="-19"/>
                <w:sz w:val="14"/>
              </w:rPr>
              <w:t xml:space="preserve"> </w:t>
            </w:r>
            <w:r>
              <w:rPr>
                <w:sz w:val="14"/>
              </w:rPr>
              <w:t xml:space="preserve">инду- стрија </w:t>
            </w:r>
            <w:r>
              <w:rPr>
                <w:spacing w:val="-3"/>
                <w:sz w:val="14"/>
              </w:rPr>
              <w:t xml:space="preserve">од </w:t>
            </w:r>
            <w:r>
              <w:rPr>
                <w:sz w:val="14"/>
              </w:rPr>
              <w:t>1946. до</w:t>
            </w:r>
            <w:r>
              <w:rPr>
                <w:spacing w:val="2"/>
                <w:sz w:val="14"/>
              </w:rPr>
              <w:t xml:space="preserve"> </w:t>
            </w:r>
            <w:r>
              <w:rPr>
                <w:sz w:val="14"/>
              </w:rPr>
              <w:t>1991.</w:t>
            </w:r>
          </w:p>
          <w:p w:rsidR="00E53F39" w:rsidRDefault="006408C0">
            <w:pPr>
              <w:pStyle w:val="TableParagraph"/>
              <w:tabs>
                <w:tab w:val="left" w:pos="176"/>
              </w:tabs>
              <w:ind w:right="61" w:hanging="119"/>
              <w:rPr>
                <w:sz w:val="14"/>
              </w:rPr>
            </w:pPr>
            <w:r>
              <w:rPr>
                <w:sz w:val="14"/>
              </w:rPr>
              <w:t>Најзначајнији резултати</w:t>
            </w:r>
            <w:r>
              <w:rPr>
                <w:spacing w:val="-26"/>
                <w:sz w:val="14"/>
              </w:rPr>
              <w:t xml:space="preserve"> </w:t>
            </w:r>
            <w:r>
              <w:rPr>
                <w:sz w:val="14"/>
              </w:rPr>
              <w:t>југословенске ваздухопловне</w:t>
            </w:r>
            <w:r>
              <w:rPr>
                <w:spacing w:val="-1"/>
                <w:sz w:val="14"/>
              </w:rPr>
              <w:t xml:space="preserve"> </w:t>
            </w:r>
            <w:r>
              <w:rPr>
                <w:sz w:val="14"/>
              </w:rPr>
              <w:t>индустрије.</w:t>
            </w:r>
          </w:p>
        </w:tc>
        <w:tc>
          <w:tcPr>
            <w:tcW w:w="2551" w:type="dxa"/>
            <w:vMerge/>
            <w:tcBorders>
              <w:top w:val="nil"/>
            </w:tcBorders>
          </w:tcPr>
          <w:p w:rsidR="00E53F39" w:rsidRDefault="00E53F39">
            <w:pPr>
              <w:rPr>
                <w:sz w:val="2"/>
                <w:szCs w:val="2"/>
              </w:rPr>
            </w:pPr>
          </w:p>
        </w:tc>
      </w:tr>
    </w:tbl>
    <w:p w:rsidR="00E53F39" w:rsidRDefault="006408C0">
      <w:pPr>
        <w:pStyle w:val="Heading2"/>
        <w:spacing w:before="163" w:line="232" w:lineRule="auto"/>
      </w:pPr>
      <w:r>
        <w:rPr>
          <w:b/>
        </w:rPr>
        <w:t xml:space="preserve">Кључни појмови садржаја: </w:t>
      </w:r>
      <w:r>
        <w:t>мит, Леонардо да Винчи, летеће справе, ера аеростата, балони, цепелини, једриличарство, прекоокеан- ски летови, падобранство, аутожир, ера дирижабла, десантне снаге, радар, носачи авиона, бомбардери, млазни авиони.</w:t>
      </w:r>
    </w:p>
    <w:p w:rsidR="00E53F39" w:rsidRDefault="00E53F39">
      <w:pPr>
        <w:pStyle w:val="BodyText"/>
        <w:spacing w:line="240" w:lineRule="auto"/>
        <w:ind w:left="0" w:firstLine="0"/>
        <w:rPr>
          <w:sz w:val="20"/>
        </w:rPr>
      </w:pPr>
    </w:p>
    <w:p w:rsidR="00E53F39" w:rsidRDefault="00E53F39">
      <w:pPr>
        <w:pStyle w:val="BodyText"/>
        <w:spacing w:before="4" w:line="240" w:lineRule="auto"/>
        <w:ind w:left="0" w:firstLine="0"/>
        <w:rPr>
          <w:sz w:val="20"/>
        </w:rPr>
      </w:pPr>
    </w:p>
    <w:p w:rsidR="00E53F39" w:rsidRDefault="006408C0">
      <w:pPr>
        <w:tabs>
          <w:tab w:val="left" w:pos="2424"/>
        </w:tabs>
        <w:ind w:left="157"/>
        <w:rPr>
          <w:b/>
          <w:sz w:val="14"/>
        </w:rPr>
      </w:pPr>
      <w:r>
        <w:rPr>
          <w:sz w:val="14"/>
        </w:rPr>
        <w:t>Назив</w:t>
      </w:r>
      <w:r>
        <w:rPr>
          <w:spacing w:val="-4"/>
          <w:sz w:val="14"/>
        </w:rPr>
        <w:t xml:space="preserve"> </w:t>
      </w:r>
      <w:r>
        <w:rPr>
          <w:sz w:val="14"/>
        </w:rPr>
        <w:t>предмета:</w:t>
      </w:r>
      <w:r>
        <w:rPr>
          <w:sz w:val="14"/>
        </w:rPr>
        <w:tab/>
      </w:r>
      <w:r>
        <w:rPr>
          <w:b/>
          <w:sz w:val="14"/>
        </w:rPr>
        <w:t>ОБЕЗБЕЂИВАЊЕ У ЦИВИЛНОМ</w:t>
      </w:r>
      <w:r>
        <w:rPr>
          <w:b/>
          <w:spacing w:val="-7"/>
          <w:sz w:val="14"/>
        </w:rPr>
        <w:t xml:space="preserve"> </w:t>
      </w:r>
      <w:r>
        <w:rPr>
          <w:b/>
          <w:spacing w:val="-3"/>
          <w:sz w:val="14"/>
        </w:rPr>
        <w:t>ВАЗДУХОПЛОВСТВУ</w:t>
      </w:r>
    </w:p>
    <w:p w:rsidR="00E53F39" w:rsidRDefault="006408C0">
      <w:pPr>
        <w:pStyle w:val="BodyText"/>
        <w:tabs>
          <w:tab w:val="left" w:pos="2424"/>
        </w:tabs>
        <w:spacing w:before="50" w:line="161" w:lineRule="exact"/>
        <w:ind w:left="157" w:firstLine="0"/>
      </w:pPr>
      <w:r>
        <w:t>Циљеви</w:t>
      </w:r>
      <w:r>
        <w:rPr>
          <w:spacing w:val="-4"/>
        </w:rPr>
        <w:t xml:space="preserve"> </w:t>
      </w:r>
      <w:r>
        <w:t>предмета:</w:t>
      </w:r>
      <w:r>
        <w:tab/>
        <w:t>–</w:t>
      </w:r>
      <w:r>
        <w:rPr>
          <w:spacing w:val="-8"/>
        </w:rPr>
        <w:t xml:space="preserve"> </w:t>
      </w:r>
      <w:r>
        <w:t>Стицање</w:t>
      </w:r>
      <w:r>
        <w:rPr>
          <w:spacing w:val="-8"/>
        </w:rPr>
        <w:t xml:space="preserve"> </w:t>
      </w:r>
      <w:r>
        <w:t>знања</w:t>
      </w:r>
      <w:r>
        <w:rPr>
          <w:spacing w:val="-8"/>
        </w:rPr>
        <w:t xml:space="preserve"> </w:t>
      </w:r>
      <w:r>
        <w:t>о</w:t>
      </w:r>
      <w:r>
        <w:rPr>
          <w:spacing w:val="-8"/>
        </w:rPr>
        <w:t xml:space="preserve"> </w:t>
      </w:r>
      <w:r>
        <w:t>основама</w:t>
      </w:r>
      <w:r>
        <w:rPr>
          <w:spacing w:val="-8"/>
        </w:rPr>
        <w:t xml:space="preserve"> </w:t>
      </w:r>
      <w:r>
        <w:t>обезбеђивања</w:t>
      </w:r>
      <w:r>
        <w:rPr>
          <w:spacing w:val="-8"/>
        </w:rPr>
        <w:t xml:space="preserve"> </w:t>
      </w:r>
      <w:r>
        <w:t>у</w:t>
      </w:r>
      <w:r>
        <w:rPr>
          <w:spacing w:val="-8"/>
        </w:rPr>
        <w:t xml:space="preserve"> </w:t>
      </w:r>
      <w:r>
        <w:t>ваздухопловству.</w:t>
      </w:r>
    </w:p>
    <w:p w:rsidR="00E53F39" w:rsidRDefault="006408C0">
      <w:pPr>
        <w:pStyle w:val="ListParagraph"/>
        <w:tabs>
          <w:tab w:val="left" w:pos="2530"/>
        </w:tabs>
        <w:rPr>
          <w:sz w:val="14"/>
        </w:rPr>
      </w:pPr>
      <w:r>
        <w:rPr>
          <w:sz w:val="14"/>
        </w:rPr>
        <w:t>Упознавање са радњама незаконитог ометања у цивилном</w:t>
      </w:r>
      <w:r>
        <w:rPr>
          <w:spacing w:val="-5"/>
          <w:sz w:val="14"/>
        </w:rPr>
        <w:t xml:space="preserve"> </w:t>
      </w:r>
      <w:r>
        <w:rPr>
          <w:sz w:val="14"/>
        </w:rPr>
        <w:t>ваздухопловству.</w:t>
      </w:r>
    </w:p>
    <w:p w:rsidR="00E53F39" w:rsidRDefault="006408C0">
      <w:pPr>
        <w:pStyle w:val="ListParagraph"/>
        <w:tabs>
          <w:tab w:val="left" w:pos="2530"/>
        </w:tabs>
        <w:rPr>
          <w:sz w:val="14"/>
        </w:rPr>
      </w:pPr>
      <w:r>
        <w:rPr>
          <w:sz w:val="14"/>
        </w:rPr>
        <w:t>Упознавање са системом за управљање обезбеђивањем у</w:t>
      </w:r>
      <w:r>
        <w:rPr>
          <w:spacing w:val="-5"/>
          <w:sz w:val="14"/>
        </w:rPr>
        <w:t xml:space="preserve"> </w:t>
      </w:r>
      <w:r>
        <w:rPr>
          <w:sz w:val="14"/>
        </w:rPr>
        <w:t>ваздухопловству.</w:t>
      </w:r>
    </w:p>
    <w:p w:rsidR="00E53F39" w:rsidRDefault="006408C0">
      <w:pPr>
        <w:pStyle w:val="ListParagraph"/>
        <w:tabs>
          <w:tab w:val="left" w:pos="2530"/>
        </w:tabs>
        <w:rPr>
          <w:sz w:val="14"/>
        </w:rPr>
      </w:pPr>
      <w:r>
        <w:rPr>
          <w:sz w:val="14"/>
        </w:rPr>
        <w:t>Упознавање са мерама обе</w:t>
      </w:r>
      <w:r>
        <w:rPr>
          <w:sz w:val="14"/>
        </w:rPr>
        <w:t>збеђивања у</w:t>
      </w:r>
      <w:r>
        <w:rPr>
          <w:spacing w:val="-3"/>
          <w:sz w:val="14"/>
        </w:rPr>
        <w:t xml:space="preserve"> </w:t>
      </w:r>
      <w:r>
        <w:rPr>
          <w:sz w:val="14"/>
        </w:rPr>
        <w:t>ваздухопловству.</w:t>
      </w:r>
    </w:p>
    <w:p w:rsidR="00E53F39" w:rsidRDefault="006408C0">
      <w:pPr>
        <w:pStyle w:val="ListParagraph"/>
        <w:tabs>
          <w:tab w:val="left" w:pos="2530"/>
        </w:tabs>
        <w:rPr>
          <w:sz w:val="14"/>
        </w:rPr>
      </w:pPr>
      <w:r>
        <w:rPr>
          <w:sz w:val="14"/>
        </w:rPr>
        <w:t>Оспособљавање ученика за реаговање на инциденте и ванредне ситуације у области обезбеђивања у</w:t>
      </w:r>
      <w:r>
        <w:rPr>
          <w:spacing w:val="-25"/>
          <w:sz w:val="14"/>
        </w:rPr>
        <w:t xml:space="preserve"> </w:t>
      </w:r>
      <w:r>
        <w:rPr>
          <w:sz w:val="14"/>
        </w:rPr>
        <w:t>ваздухопловству.</w:t>
      </w:r>
    </w:p>
    <w:p w:rsidR="00E53F39" w:rsidRDefault="006408C0">
      <w:pPr>
        <w:pStyle w:val="ListParagraph"/>
        <w:tabs>
          <w:tab w:val="left" w:pos="2530"/>
        </w:tabs>
        <w:spacing w:line="161" w:lineRule="exact"/>
        <w:rPr>
          <w:sz w:val="14"/>
        </w:rPr>
      </w:pPr>
      <w:r>
        <w:rPr>
          <w:sz w:val="14"/>
        </w:rPr>
        <w:t>Упознавање са основном</w:t>
      </w:r>
      <w:r>
        <w:rPr>
          <w:spacing w:val="-1"/>
          <w:sz w:val="14"/>
        </w:rPr>
        <w:t xml:space="preserve"> </w:t>
      </w:r>
      <w:r>
        <w:rPr>
          <w:spacing w:val="-3"/>
          <w:sz w:val="14"/>
        </w:rPr>
        <w:t>обуком.</w:t>
      </w:r>
    </w:p>
    <w:p w:rsidR="00E53F39" w:rsidRDefault="006408C0">
      <w:pPr>
        <w:tabs>
          <w:tab w:val="left" w:pos="2424"/>
        </w:tabs>
        <w:spacing w:before="49"/>
        <w:ind w:left="157"/>
        <w:rPr>
          <w:b/>
          <w:sz w:val="14"/>
        </w:rPr>
      </w:pPr>
      <w:r>
        <w:rPr>
          <w:spacing w:val="-3"/>
          <w:sz w:val="14"/>
        </w:rPr>
        <w:t>Годишњи</w:t>
      </w:r>
      <w:r>
        <w:rPr>
          <w:sz w:val="14"/>
        </w:rPr>
        <w:t xml:space="preserve"> фонд:</w:t>
      </w:r>
      <w:r>
        <w:rPr>
          <w:sz w:val="14"/>
        </w:rPr>
        <w:tab/>
      </w:r>
      <w:r>
        <w:rPr>
          <w:b/>
          <w:sz w:val="14"/>
        </w:rPr>
        <w:t>35</w:t>
      </w:r>
      <w:r>
        <w:rPr>
          <w:b/>
          <w:spacing w:val="-1"/>
          <w:sz w:val="14"/>
        </w:rPr>
        <w:t xml:space="preserve"> </w:t>
      </w:r>
      <w:r>
        <w:rPr>
          <w:b/>
          <w:sz w:val="14"/>
        </w:rPr>
        <w:t>часова</w:t>
      </w:r>
    </w:p>
    <w:p w:rsidR="00E53F39" w:rsidRDefault="006408C0">
      <w:pPr>
        <w:tabs>
          <w:tab w:val="left" w:pos="2424"/>
        </w:tabs>
        <w:spacing w:before="50"/>
        <w:ind w:left="157"/>
        <w:rPr>
          <w:b/>
          <w:sz w:val="14"/>
        </w:rPr>
      </w:pPr>
      <w:r>
        <w:rPr>
          <w:sz w:val="14"/>
        </w:rPr>
        <w:t>Разред:</w:t>
      </w:r>
      <w:r>
        <w:rPr>
          <w:sz w:val="14"/>
        </w:rPr>
        <w:tab/>
      </w:r>
      <w:r>
        <w:rPr>
          <w:b/>
          <w:sz w:val="14"/>
        </w:rPr>
        <w:t>други</w:t>
      </w:r>
    </w:p>
    <w:p w:rsidR="00E53F39" w:rsidRDefault="00E53F39">
      <w:pPr>
        <w:pStyle w:val="BodyText"/>
        <w:spacing w:before="7" w:after="1"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878" w:hanging="432"/>
              <w:rPr>
                <w:b/>
                <w:sz w:val="14"/>
              </w:rPr>
            </w:pPr>
            <w:r>
              <w:rPr>
                <w:b/>
                <w:sz w:val="14"/>
              </w:rPr>
              <w:t>НАЧИН ОСТВАРИВАЊА ПРОГРАМА</w:t>
            </w:r>
          </w:p>
        </w:tc>
      </w:tr>
      <w:tr w:rsidR="00E53F39">
        <w:trPr>
          <w:trHeight w:val="1480"/>
        </w:trPr>
        <w:tc>
          <w:tcPr>
            <w:tcW w:w="1474" w:type="dxa"/>
          </w:tcPr>
          <w:p w:rsidR="00E53F39" w:rsidRDefault="006408C0">
            <w:pPr>
              <w:pStyle w:val="TableParagraph"/>
              <w:spacing w:before="18"/>
              <w:ind w:left="56" w:right="72" w:firstLine="0"/>
              <w:rPr>
                <w:sz w:val="14"/>
              </w:rPr>
            </w:pPr>
            <w:r>
              <w:rPr>
                <w:sz w:val="14"/>
              </w:rPr>
              <w:t>Основе обезбеђивања у ваздухопловству</w:t>
            </w:r>
          </w:p>
        </w:tc>
        <w:tc>
          <w:tcPr>
            <w:tcW w:w="1701" w:type="dxa"/>
          </w:tcPr>
          <w:p w:rsidR="00E53F39" w:rsidRDefault="006408C0">
            <w:pPr>
              <w:pStyle w:val="TableParagraph"/>
              <w:tabs>
                <w:tab w:val="left" w:pos="177"/>
              </w:tabs>
              <w:spacing w:before="18"/>
              <w:ind w:left="176" w:right="98"/>
              <w:rPr>
                <w:sz w:val="14"/>
              </w:rPr>
            </w:pPr>
            <w:r>
              <w:rPr>
                <w:sz w:val="14"/>
              </w:rPr>
              <w:t>Стицање знања о основама</w:t>
            </w:r>
            <w:r>
              <w:rPr>
                <w:spacing w:val="-6"/>
                <w:sz w:val="14"/>
              </w:rPr>
              <w:t xml:space="preserve"> </w:t>
            </w:r>
            <w:r>
              <w:rPr>
                <w:sz w:val="14"/>
              </w:rPr>
              <w:t>обезбеђивања у</w:t>
            </w:r>
            <w:r>
              <w:rPr>
                <w:spacing w:val="-4"/>
                <w:sz w:val="14"/>
              </w:rPr>
              <w:t xml:space="preserve"> </w:t>
            </w:r>
            <w:r>
              <w:rPr>
                <w:sz w:val="14"/>
              </w:rPr>
              <w:t>ваздухопловству.</w:t>
            </w:r>
          </w:p>
        </w:tc>
        <w:tc>
          <w:tcPr>
            <w:tcW w:w="2268" w:type="dxa"/>
          </w:tcPr>
          <w:p w:rsidR="00E53F39" w:rsidRDefault="006408C0">
            <w:pPr>
              <w:pStyle w:val="TableParagraph"/>
              <w:tabs>
                <w:tab w:val="left" w:pos="177"/>
              </w:tabs>
              <w:spacing w:before="18"/>
              <w:ind w:left="176" w:right="323"/>
              <w:jc w:val="both"/>
              <w:rPr>
                <w:sz w:val="14"/>
              </w:rPr>
            </w:pPr>
            <w:r>
              <w:rPr>
                <w:sz w:val="14"/>
              </w:rPr>
              <w:t>Познаје организацију</w:t>
            </w:r>
            <w:r>
              <w:rPr>
                <w:spacing w:val="-10"/>
                <w:sz w:val="14"/>
              </w:rPr>
              <w:t xml:space="preserve"> </w:t>
            </w:r>
            <w:r>
              <w:rPr>
                <w:sz w:val="14"/>
              </w:rPr>
              <w:t>обезбе- ђивања у ваздухопловству на међународном</w:t>
            </w:r>
            <w:r>
              <w:rPr>
                <w:spacing w:val="-2"/>
                <w:sz w:val="14"/>
              </w:rPr>
              <w:t xml:space="preserve"> </w:t>
            </w:r>
            <w:r>
              <w:rPr>
                <w:sz w:val="14"/>
              </w:rPr>
              <w:t>нивоу;</w:t>
            </w:r>
          </w:p>
          <w:p w:rsidR="00E53F39" w:rsidRDefault="006408C0">
            <w:pPr>
              <w:pStyle w:val="TableParagraph"/>
              <w:tabs>
                <w:tab w:val="left" w:pos="177"/>
              </w:tabs>
              <w:spacing w:line="237" w:lineRule="auto"/>
              <w:ind w:left="176" w:right="94"/>
              <w:rPr>
                <w:sz w:val="14"/>
              </w:rPr>
            </w:pPr>
            <w:r>
              <w:rPr>
                <w:sz w:val="14"/>
              </w:rPr>
              <w:t>познаје међународне стандарде</w:t>
            </w:r>
            <w:r>
              <w:rPr>
                <w:spacing w:val="-11"/>
                <w:sz w:val="14"/>
              </w:rPr>
              <w:t xml:space="preserve"> </w:t>
            </w:r>
            <w:r>
              <w:rPr>
                <w:sz w:val="14"/>
              </w:rPr>
              <w:t>и препоручену</w:t>
            </w:r>
            <w:r>
              <w:rPr>
                <w:spacing w:val="-1"/>
                <w:sz w:val="14"/>
              </w:rPr>
              <w:t xml:space="preserve"> </w:t>
            </w:r>
            <w:r>
              <w:rPr>
                <w:sz w:val="14"/>
              </w:rPr>
              <w:t>праксу;</w:t>
            </w:r>
          </w:p>
          <w:p w:rsidR="00E53F39" w:rsidRDefault="006408C0">
            <w:pPr>
              <w:pStyle w:val="TableParagraph"/>
              <w:tabs>
                <w:tab w:val="left" w:pos="177"/>
              </w:tabs>
              <w:ind w:left="176" w:right="80"/>
              <w:rPr>
                <w:sz w:val="14"/>
              </w:rPr>
            </w:pPr>
            <w:r>
              <w:rPr>
                <w:sz w:val="14"/>
              </w:rPr>
              <w:t>познаје организацију</w:t>
            </w:r>
            <w:r>
              <w:rPr>
                <w:spacing w:val="-12"/>
                <w:sz w:val="14"/>
              </w:rPr>
              <w:t xml:space="preserve"> </w:t>
            </w:r>
            <w:r>
              <w:rPr>
                <w:sz w:val="14"/>
              </w:rPr>
              <w:t>обезбеђива- ња на националном</w:t>
            </w:r>
            <w:r>
              <w:rPr>
                <w:spacing w:val="-7"/>
                <w:sz w:val="14"/>
              </w:rPr>
              <w:t xml:space="preserve"> </w:t>
            </w:r>
            <w:r>
              <w:rPr>
                <w:sz w:val="14"/>
              </w:rPr>
              <w:t>нивоу;</w:t>
            </w:r>
          </w:p>
          <w:p w:rsidR="00E53F39" w:rsidRDefault="006408C0">
            <w:pPr>
              <w:pStyle w:val="TableParagraph"/>
              <w:tabs>
                <w:tab w:val="left" w:pos="177"/>
              </w:tabs>
              <w:ind w:left="176" w:right="52"/>
              <w:rPr>
                <w:sz w:val="14"/>
              </w:rPr>
            </w:pPr>
            <w:r>
              <w:rPr>
                <w:sz w:val="14"/>
              </w:rPr>
              <w:t>познаје домаће прописе у</w:t>
            </w:r>
            <w:r>
              <w:rPr>
                <w:spacing w:val="-21"/>
                <w:sz w:val="14"/>
              </w:rPr>
              <w:t xml:space="preserve"> </w:t>
            </w:r>
            <w:r>
              <w:rPr>
                <w:sz w:val="14"/>
              </w:rPr>
              <w:t>области обезбеђивања у</w:t>
            </w:r>
            <w:r>
              <w:rPr>
                <w:spacing w:val="-16"/>
                <w:sz w:val="14"/>
              </w:rPr>
              <w:t xml:space="preserve"> </w:t>
            </w:r>
            <w:r>
              <w:rPr>
                <w:sz w:val="14"/>
              </w:rPr>
              <w:t>ваздухопловству;</w:t>
            </w:r>
          </w:p>
        </w:tc>
        <w:tc>
          <w:tcPr>
            <w:tcW w:w="2551" w:type="dxa"/>
          </w:tcPr>
          <w:p w:rsidR="00E53F39" w:rsidRDefault="006408C0">
            <w:pPr>
              <w:pStyle w:val="TableParagraph"/>
              <w:tabs>
                <w:tab w:val="left" w:pos="176"/>
              </w:tabs>
              <w:spacing w:before="18" w:line="161" w:lineRule="exact"/>
              <w:ind w:hanging="119"/>
              <w:rPr>
                <w:sz w:val="14"/>
              </w:rPr>
            </w:pPr>
            <w:r>
              <w:rPr>
                <w:sz w:val="14"/>
              </w:rPr>
              <w:t>Дефиниције.</w:t>
            </w:r>
          </w:p>
          <w:p w:rsidR="00E53F39" w:rsidRDefault="006408C0">
            <w:pPr>
              <w:pStyle w:val="TableParagraph"/>
              <w:tabs>
                <w:tab w:val="left" w:pos="176"/>
              </w:tabs>
              <w:ind w:right="55" w:hanging="119"/>
              <w:rPr>
                <w:sz w:val="14"/>
              </w:rPr>
            </w:pPr>
            <w:r>
              <w:rPr>
                <w:sz w:val="14"/>
              </w:rPr>
              <w:t xml:space="preserve">Организација </w:t>
            </w:r>
            <w:r>
              <w:rPr>
                <w:sz w:val="14"/>
              </w:rPr>
              <w:t>обезбеђивања у</w:t>
            </w:r>
            <w:r>
              <w:rPr>
                <w:spacing w:val="-25"/>
                <w:sz w:val="14"/>
              </w:rPr>
              <w:t xml:space="preserve"> </w:t>
            </w:r>
            <w:r>
              <w:rPr>
                <w:sz w:val="14"/>
              </w:rPr>
              <w:t>ваздухо- пловству на међународном</w:t>
            </w:r>
            <w:r>
              <w:rPr>
                <w:spacing w:val="-6"/>
                <w:sz w:val="14"/>
              </w:rPr>
              <w:t xml:space="preserve"> </w:t>
            </w:r>
            <w:r>
              <w:rPr>
                <w:spacing w:val="-4"/>
                <w:sz w:val="14"/>
              </w:rPr>
              <w:t>нивоу.</w:t>
            </w:r>
          </w:p>
          <w:p w:rsidR="00E53F39" w:rsidRDefault="006408C0">
            <w:pPr>
              <w:pStyle w:val="TableParagraph"/>
              <w:tabs>
                <w:tab w:val="left" w:pos="176"/>
              </w:tabs>
              <w:ind w:right="87" w:hanging="119"/>
              <w:rPr>
                <w:sz w:val="14"/>
              </w:rPr>
            </w:pPr>
            <w:r>
              <w:rPr>
                <w:sz w:val="14"/>
              </w:rPr>
              <w:t>Међународни стандарди и</w:t>
            </w:r>
            <w:r>
              <w:rPr>
                <w:spacing w:val="-15"/>
                <w:sz w:val="14"/>
              </w:rPr>
              <w:t xml:space="preserve"> </w:t>
            </w:r>
            <w:r>
              <w:rPr>
                <w:sz w:val="14"/>
              </w:rPr>
              <w:t>препоруче- на</w:t>
            </w:r>
            <w:r>
              <w:rPr>
                <w:spacing w:val="-2"/>
                <w:sz w:val="14"/>
              </w:rPr>
              <w:t xml:space="preserve"> </w:t>
            </w:r>
            <w:r>
              <w:rPr>
                <w:sz w:val="14"/>
              </w:rPr>
              <w:t>пракса.</w:t>
            </w:r>
          </w:p>
          <w:p w:rsidR="00E53F39" w:rsidRDefault="006408C0">
            <w:pPr>
              <w:pStyle w:val="TableParagraph"/>
              <w:tabs>
                <w:tab w:val="left" w:pos="176"/>
              </w:tabs>
              <w:ind w:right="86" w:hanging="119"/>
              <w:rPr>
                <w:sz w:val="14"/>
              </w:rPr>
            </w:pPr>
            <w:r>
              <w:rPr>
                <w:sz w:val="14"/>
              </w:rPr>
              <w:t>Организација обезбеђивања на</w:t>
            </w:r>
            <w:r>
              <w:rPr>
                <w:spacing w:val="-21"/>
                <w:sz w:val="14"/>
              </w:rPr>
              <w:t xml:space="preserve"> </w:t>
            </w:r>
            <w:r>
              <w:rPr>
                <w:sz w:val="14"/>
              </w:rPr>
              <w:t>нацио- налном</w:t>
            </w:r>
            <w:r>
              <w:rPr>
                <w:spacing w:val="-1"/>
                <w:sz w:val="14"/>
              </w:rPr>
              <w:t xml:space="preserve"> </w:t>
            </w:r>
            <w:r>
              <w:rPr>
                <w:spacing w:val="-4"/>
                <w:sz w:val="14"/>
              </w:rPr>
              <w:t>нивоу.</w:t>
            </w:r>
          </w:p>
          <w:p w:rsidR="00E53F39" w:rsidRDefault="006408C0">
            <w:pPr>
              <w:pStyle w:val="TableParagraph"/>
              <w:tabs>
                <w:tab w:val="left" w:pos="176"/>
              </w:tabs>
              <w:ind w:right="146" w:hanging="119"/>
              <w:rPr>
                <w:sz w:val="14"/>
              </w:rPr>
            </w:pPr>
            <w:r>
              <w:rPr>
                <w:sz w:val="14"/>
              </w:rPr>
              <w:t>Домаћи прописи у области</w:t>
            </w:r>
            <w:r>
              <w:rPr>
                <w:spacing w:val="-23"/>
                <w:sz w:val="14"/>
              </w:rPr>
              <w:t xml:space="preserve"> </w:t>
            </w:r>
            <w:r>
              <w:rPr>
                <w:sz w:val="14"/>
              </w:rPr>
              <w:t>обезбеђи- вања у</w:t>
            </w:r>
            <w:r>
              <w:rPr>
                <w:spacing w:val="-3"/>
                <w:sz w:val="14"/>
              </w:rPr>
              <w:t xml:space="preserve"> </w:t>
            </w:r>
            <w:r>
              <w:rPr>
                <w:sz w:val="14"/>
              </w:rPr>
              <w:t>ваздухопловству.</w:t>
            </w:r>
          </w:p>
        </w:tc>
        <w:tc>
          <w:tcPr>
            <w:tcW w:w="2551" w:type="dxa"/>
            <w:vMerge w:val="restart"/>
          </w:tcPr>
          <w:p w:rsidR="00E53F39" w:rsidRDefault="006408C0">
            <w:pPr>
              <w:pStyle w:val="TableParagraph"/>
              <w:tabs>
                <w:tab w:val="left" w:pos="177"/>
              </w:tabs>
              <w:spacing w:before="18"/>
              <w:ind w:left="176" w:right="125"/>
              <w:jc w:val="both"/>
              <w:rPr>
                <w:sz w:val="14"/>
              </w:rPr>
            </w:pPr>
            <w:r>
              <w:rPr>
                <w:sz w:val="14"/>
              </w:rPr>
              <w:t>На почетку теме ученике упознати</w:t>
            </w:r>
            <w:r>
              <w:rPr>
                <w:spacing w:val="-19"/>
                <w:sz w:val="14"/>
              </w:rPr>
              <w:t xml:space="preserve"> </w:t>
            </w:r>
            <w:r>
              <w:rPr>
                <w:sz w:val="14"/>
              </w:rPr>
              <w:t>са циљевима и исходима</w:t>
            </w:r>
            <w:r>
              <w:rPr>
                <w:spacing w:val="-23"/>
                <w:sz w:val="14"/>
              </w:rPr>
              <w:t xml:space="preserve"> </w:t>
            </w:r>
            <w:r>
              <w:rPr>
                <w:sz w:val="14"/>
              </w:rPr>
              <w:t>наставе/учења, планом рада и начинима</w:t>
            </w:r>
            <w:r>
              <w:rPr>
                <w:spacing w:val="-14"/>
                <w:sz w:val="14"/>
              </w:rPr>
              <w:t xml:space="preserve"> </w:t>
            </w:r>
            <w:r>
              <w:rPr>
                <w:sz w:val="14"/>
              </w:rPr>
              <w:t>оцењивања.</w:t>
            </w:r>
          </w:p>
          <w:p w:rsidR="00E53F39" w:rsidRDefault="00E53F39">
            <w:pPr>
              <w:pStyle w:val="TableParagraph"/>
              <w:spacing w:before="8"/>
              <w:ind w:left="0" w:firstLine="0"/>
              <w:rPr>
                <w:b/>
                <w:sz w:val="13"/>
              </w:rPr>
            </w:pPr>
          </w:p>
          <w:p w:rsidR="00E53F39" w:rsidRDefault="006408C0">
            <w:pPr>
              <w:pStyle w:val="TableParagraph"/>
              <w:spacing w:line="161" w:lineRule="exact"/>
              <w:ind w:left="56" w:firstLine="0"/>
              <w:rPr>
                <w:b/>
                <w:sz w:val="14"/>
              </w:rPr>
            </w:pPr>
            <w:r>
              <w:rPr>
                <w:b/>
                <w:sz w:val="14"/>
              </w:rPr>
              <w:t>Облици наставе</w:t>
            </w:r>
          </w:p>
          <w:p w:rsidR="00E53F39" w:rsidRDefault="006408C0">
            <w:pPr>
              <w:pStyle w:val="TableParagraph"/>
              <w:ind w:left="56" w:right="395" w:firstLine="0"/>
              <w:rPr>
                <w:sz w:val="14"/>
              </w:rPr>
            </w:pPr>
            <w:r>
              <w:rPr>
                <w:sz w:val="14"/>
              </w:rPr>
              <w:t>Предмет се реализује кроз следеће облике наставе:</w:t>
            </w:r>
          </w:p>
          <w:p w:rsidR="00E53F39" w:rsidRDefault="006408C0">
            <w:pPr>
              <w:pStyle w:val="TableParagraph"/>
              <w:tabs>
                <w:tab w:val="left" w:pos="177"/>
              </w:tabs>
              <w:spacing w:line="159" w:lineRule="exact"/>
              <w:ind w:left="176"/>
              <w:rPr>
                <w:b/>
                <w:sz w:val="14"/>
              </w:rPr>
            </w:pPr>
            <w:r>
              <w:rPr>
                <w:sz w:val="14"/>
              </w:rPr>
              <w:t xml:space="preserve">теоријска настава </w:t>
            </w:r>
            <w:r>
              <w:rPr>
                <w:b/>
                <w:sz w:val="14"/>
              </w:rPr>
              <w:t>(35</w:t>
            </w:r>
            <w:r>
              <w:rPr>
                <w:b/>
                <w:spacing w:val="-3"/>
                <w:sz w:val="14"/>
              </w:rPr>
              <w:t xml:space="preserve"> </w:t>
            </w:r>
            <w:r>
              <w:rPr>
                <w:b/>
                <w:sz w:val="14"/>
              </w:rPr>
              <w:t>часова)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Подела одељења на групе</w:t>
            </w:r>
          </w:p>
          <w:p w:rsidR="00E53F39" w:rsidRDefault="006408C0">
            <w:pPr>
              <w:pStyle w:val="TableParagraph"/>
              <w:spacing w:line="161" w:lineRule="exact"/>
              <w:ind w:left="56" w:firstLine="0"/>
              <w:rPr>
                <w:sz w:val="14"/>
              </w:rPr>
            </w:pPr>
            <w:r>
              <w:rPr>
                <w:sz w:val="14"/>
              </w:rPr>
              <w:t>Одељење се не дели на групе.</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Место реализације наставе</w:t>
            </w:r>
          </w:p>
          <w:p w:rsidR="00E53F39" w:rsidRDefault="006408C0">
            <w:pPr>
              <w:pStyle w:val="TableParagraph"/>
              <w:tabs>
                <w:tab w:val="left" w:pos="177"/>
              </w:tabs>
              <w:ind w:left="176" w:right="424"/>
              <w:rPr>
                <w:sz w:val="14"/>
              </w:rPr>
            </w:pPr>
            <w:r>
              <w:rPr>
                <w:sz w:val="14"/>
              </w:rPr>
              <w:t>Теоријска настава се реализује</w:t>
            </w:r>
            <w:r>
              <w:rPr>
                <w:spacing w:val="-14"/>
                <w:sz w:val="14"/>
              </w:rPr>
              <w:t xml:space="preserve"> </w:t>
            </w:r>
            <w:r>
              <w:rPr>
                <w:sz w:val="14"/>
              </w:rPr>
              <w:t>у учионици.</w:t>
            </w:r>
          </w:p>
          <w:p w:rsidR="00E53F39" w:rsidRDefault="00E53F39">
            <w:pPr>
              <w:pStyle w:val="TableParagraph"/>
              <w:spacing w:before="8"/>
              <w:ind w:left="0" w:firstLine="0"/>
              <w:rPr>
                <w:b/>
                <w:sz w:val="13"/>
              </w:rPr>
            </w:pPr>
          </w:p>
          <w:p w:rsidR="00E53F39" w:rsidRDefault="006408C0">
            <w:pPr>
              <w:pStyle w:val="TableParagraph"/>
              <w:spacing w:before="1" w:line="161" w:lineRule="exact"/>
              <w:ind w:left="56" w:firstLine="0"/>
              <w:rPr>
                <w:b/>
                <w:sz w:val="14"/>
              </w:rPr>
            </w:pPr>
            <w:r>
              <w:rPr>
                <w:b/>
                <w:sz w:val="14"/>
              </w:rPr>
              <w:t>Оцењивање</w:t>
            </w:r>
          </w:p>
          <w:p w:rsidR="00E53F39" w:rsidRDefault="006408C0">
            <w:pPr>
              <w:pStyle w:val="TableParagraph"/>
              <w:ind w:left="56" w:right="395" w:firstLine="0"/>
              <w:rPr>
                <w:sz w:val="14"/>
              </w:rPr>
            </w:pPr>
            <w:r>
              <w:rPr>
                <w:sz w:val="14"/>
              </w:rPr>
              <w:t>Вредновање остварености исхода вршити кроз:</w:t>
            </w:r>
          </w:p>
          <w:p w:rsidR="00E53F39" w:rsidRDefault="006408C0">
            <w:pPr>
              <w:pStyle w:val="TableParagraph"/>
              <w:tabs>
                <w:tab w:val="left" w:pos="177"/>
              </w:tabs>
              <w:spacing w:line="159" w:lineRule="exact"/>
              <w:ind w:left="176"/>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tabs>
                <w:tab w:val="left" w:pos="177"/>
              </w:tabs>
              <w:spacing w:line="161" w:lineRule="exact"/>
              <w:ind w:left="176"/>
              <w:rPr>
                <w:sz w:val="14"/>
              </w:rPr>
            </w:pPr>
            <w:r>
              <w:rPr>
                <w:sz w:val="14"/>
              </w:rPr>
              <w:t>тестове</w:t>
            </w:r>
            <w:r>
              <w:rPr>
                <w:spacing w:val="-1"/>
                <w:sz w:val="14"/>
              </w:rPr>
              <w:t xml:space="preserve"> </w:t>
            </w:r>
            <w:r>
              <w:rPr>
                <w:sz w:val="14"/>
              </w:rPr>
              <w:t>знања</w:t>
            </w:r>
          </w:p>
          <w:p w:rsidR="00E53F39" w:rsidRDefault="00E53F39">
            <w:pPr>
              <w:pStyle w:val="TableParagraph"/>
              <w:spacing w:before="8"/>
              <w:ind w:left="0" w:firstLine="0"/>
              <w:rPr>
                <w:b/>
                <w:sz w:val="13"/>
              </w:rPr>
            </w:pPr>
          </w:p>
          <w:p w:rsidR="00E53F39" w:rsidRDefault="006408C0">
            <w:pPr>
              <w:pStyle w:val="TableParagraph"/>
              <w:spacing w:before="1" w:line="161" w:lineRule="exact"/>
              <w:ind w:left="56" w:firstLine="0"/>
              <w:rPr>
                <w:b/>
                <w:sz w:val="14"/>
              </w:rPr>
            </w:pPr>
            <w:r>
              <w:rPr>
                <w:b/>
                <w:sz w:val="14"/>
              </w:rPr>
              <w:t>Оквирни број часова по темама</w:t>
            </w:r>
          </w:p>
          <w:p w:rsidR="00E53F39" w:rsidRDefault="006408C0">
            <w:pPr>
              <w:pStyle w:val="TableParagraph"/>
              <w:tabs>
                <w:tab w:val="left" w:pos="177"/>
              </w:tabs>
              <w:ind w:left="176" w:right="147"/>
              <w:rPr>
                <w:b/>
                <w:sz w:val="14"/>
              </w:rPr>
            </w:pPr>
            <w:r>
              <w:rPr>
                <w:sz w:val="14"/>
              </w:rPr>
              <w:t>Основе обезбеђивања у</w:t>
            </w:r>
            <w:r>
              <w:rPr>
                <w:spacing w:val="-21"/>
                <w:sz w:val="14"/>
              </w:rPr>
              <w:t xml:space="preserve"> </w:t>
            </w:r>
            <w:r>
              <w:rPr>
                <w:sz w:val="14"/>
              </w:rPr>
              <w:t xml:space="preserve">ваздухоплов- ству </w:t>
            </w:r>
            <w:r>
              <w:rPr>
                <w:b/>
                <w:sz w:val="14"/>
              </w:rPr>
              <w:t>(6</w:t>
            </w:r>
            <w:r>
              <w:rPr>
                <w:b/>
                <w:spacing w:val="-1"/>
                <w:sz w:val="14"/>
              </w:rPr>
              <w:t xml:space="preserve"> </w:t>
            </w:r>
            <w:r>
              <w:rPr>
                <w:b/>
                <w:sz w:val="14"/>
              </w:rPr>
              <w:t>часова)</w:t>
            </w:r>
          </w:p>
          <w:p w:rsidR="00E53F39" w:rsidRDefault="006408C0">
            <w:pPr>
              <w:pStyle w:val="TableParagraph"/>
              <w:tabs>
                <w:tab w:val="left" w:pos="177"/>
              </w:tabs>
              <w:ind w:left="176" w:right="140"/>
              <w:rPr>
                <w:b/>
                <w:sz w:val="14"/>
              </w:rPr>
            </w:pPr>
            <w:r>
              <w:rPr>
                <w:sz w:val="14"/>
              </w:rPr>
              <w:t>Радње незаконитог ометања у</w:t>
            </w:r>
            <w:r>
              <w:rPr>
                <w:spacing w:val="-22"/>
                <w:sz w:val="14"/>
              </w:rPr>
              <w:t xml:space="preserve"> </w:t>
            </w:r>
            <w:r>
              <w:rPr>
                <w:sz w:val="14"/>
              </w:rPr>
              <w:t xml:space="preserve">цивил- ном ваздухопловству, терористички акти и претње </w:t>
            </w:r>
            <w:r>
              <w:rPr>
                <w:b/>
                <w:sz w:val="14"/>
              </w:rPr>
              <w:t>(12</w:t>
            </w:r>
            <w:r>
              <w:rPr>
                <w:b/>
                <w:spacing w:val="-5"/>
                <w:sz w:val="14"/>
              </w:rPr>
              <w:t xml:space="preserve"> </w:t>
            </w:r>
            <w:r>
              <w:rPr>
                <w:b/>
                <w:sz w:val="14"/>
              </w:rPr>
              <w:t>часова)</w:t>
            </w:r>
          </w:p>
          <w:p w:rsidR="00E53F39" w:rsidRDefault="006408C0">
            <w:pPr>
              <w:pStyle w:val="TableParagraph"/>
              <w:tabs>
                <w:tab w:val="left" w:pos="177"/>
              </w:tabs>
              <w:spacing w:line="237" w:lineRule="auto"/>
              <w:ind w:left="176" w:right="100"/>
              <w:rPr>
                <w:b/>
                <w:sz w:val="14"/>
              </w:rPr>
            </w:pPr>
            <w:r>
              <w:rPr>
                <w:sz w:val="14"/>
              </w:rPr>
              <w:t>Систем за управљање обезбеђивања</w:t>
            </w:r>
            <w:r>
              <w:rPr>
                <w:spacing w:val="-8"/>
                <w:sz w:val="14"/>
              </w:rPr>
              <w:t xml:space="preserve"> </w:t>
            </w:r>
            <w:r>
              <w:rPr>
                <w:sz w:val="14"/>
              </w:rPr>
              <w:t xml:space="preserve">у ваздухопловству </w:t>
            </w:r>
            <w:r>
              <w:rPr>
                <w:b/>
                <w:sz w:val="14"/>
              </w:rPr>
              <w:t>(4</w:t>
            </w:r>
            <w:r>
              <w:rPr>
                <w:b/>
                <w:spacing w:val="-2"/>
                <w:sz w:val="14"/>
              </w:rPr>
              <w:t xml:space="preserve"> </w:t>
            </w:r>
            <w:r>
              <w:rPr>
                <w:b/>
                <w:sz w:val="14"/>
              </w:rPr>
              <w:t>часа)</w:t>
            </w:r>
          </w:p>
        </w:tc>
      </w:tr>
      <w:tr w:rsidR="00E53F39">
        <w:trPr>
          <w:trHeight w:val="2920"/>
        </w:trPr>
        <w:tc>
          <w:tcPr>
            <w:tcW w:w="1474" w:type="dxa"/>
          </w:tcPr>
          <w:p w:rsidR="00E53F39" w:rsidRDefault="006408C0">
            <w:pPr>
              <w:pStyle w:val="TableParagraph"/>
              <w:spacing w:before="19"/>
              <w:ind w:left="56" w:firstLine="0"/>
              <w:rPr>
                <w:sz w:val="14"/>
              </w:rPr>
            </w:pPr>
            <w:r>
              <w:rPr>
                <w:sz w:val="14"/>
              </w:rPr>
              <w:t>Радње незаконитог ометања у цивилном ваздухопловству, терористички акти и претње</w:t>
            </w:r>
          </w:p>
        </w:tc>
        <w:tc>
          <w:tcPr>
            <w:tcW w:w="1701" w:type="dxa"/>
          </w:tcPr>
          <w:p w:rsidR="00E53F39" w:rsidRDefault="006408C0">
            <w:pPr>
              <w:pStyle w:val="TableParagraph"/>
              <w:tabs>
                <w:tab w:val="left" w:pos="177"/>
              </w:tabs>
              <w:spacing w:before="19"/>
              <w:ind w:left="176" w:right="86"/>
              <w:rPr>
                <w:sz w:val="14"/>
              </w:rPr>
            </w:pPr>
            <w:r>
              <w:rPr>
                <w:sz w:val="14"/>
              </w:rPr>
              <w:t>Упознавање са</w:t>
            </w:r>
            <w:r>
              <w:rPr>
                <w:spacing w:val="-19"/>
                <w:sz w:val="14"/>
              </w:rPr>
              <w:t xml:space="preserve"> </w:t>
            </w:r>
            <w:r>
              <w:rPr>
                <w:sz w:val="14"/>
              </w:rPr>
              <w:t>радњама незаконитог</w:t>
            </w:r>
            <w:r>
              <w:rPr>
                <w:spacing w:val="-3"/>
                <w:sz w:val="14"/>
              </w:rPr>
              <w:t xml:space="preserve"> </w:t>
            </w:r>
            <w:r>
              <w:rPr>
                <w:sz w:val="14"/>
              </w:rPr>
              <w:t>ометања</w:t>
            </w:r>
          </w:p>
          <w:p w:rsidR="00E53F39" w:rsidRDefault="006408C0">
            <w:pPr>
              <w:pStyle w:val="TableParagraph"/>
              <w:ind w:left="176" w:right="21" w:firstLine="0"/>
              <w:rPr>
                <w:sz w:val="14"/>
              </w:rPr>
            </w:pPr>
            <w:r>
              <w:rPr>
                <w:sz w:val="14"/>
              </w:rPr>
              <w:t>у цивилном ваздухо- пловству.</w:t>
            </w:r>
          </w:p>
        </w:tc>
        <w:tc>
          <w:tcPr>
            <w:tcW w:w="2268" w:type="dxa"/>
          </w:tcPr>
          <w:p w:rsidR="00E53F39" w:rsidRDefault="006408C0">
            <w:pPr>
              <w:pStyle w:val="TableParagraph"/>
              <w:tabs>
                <w:tab w:val="left" w:pos="177"/>
              </w:tabs>
              <w:spacing w:before="19"/>
              <w:ind w:left="176" w:right="335"/>
              <w:rPr>
                <w:sz w:val="14"/>
              </w:rPr>
            </w:pPr>
            <w:r>
              <w:rPr>
                <w:sz w:val="14"/>
              </w:rPr>
              <w:t>познаје најчешће мете</w:t>
            </w:r>
            <w:r>
              <w:rPr>
                <w:spacing w:val="-14"/>
                <w:sz w:val="14"/>
              </w:rPr>
              <w:t xml:space="preserve"> </w:t>
            </w:r>
            <w:r>
              <w:rPr>
                <w:sz w:val="14"/>
              </w:rPr>
              <w:t>радњи незаконитог</w:t>
            </w:r>
            <w:r>
              <w:rPr>
                <w:spacing w:val="-2"/>
                <w:sz w:val="14"/>
              </w:rPr>
              <w:t xml:space="preserve"> </w:t>
            </w:r>
            <w:r>
              <w:rPr>
                <w:sz w:val="14"/>
              </w:rPr>
              <w:t>ометања;</w:t>
            </w:r>
          </w:p>
          <w:p w:rsidR="00E53F39" w:rsidRDefault="006408C0">
            <w:pPr>
              <w:pStyle w:val="TableParagraph"/>
              <w:tabs>
                <w:tab w:val="left" w:pos="177"/>
              </w:tabs>
              <w:ind w:left="176" w:right="287"/>
              <w:rPr>
                <w:sz w:val="14"/>
              </w:rPr>
            </w:pPr>
            <w:r>
              <w:rPr>
                <w:sz w:val="14"/>
              </w:rPr>
              <w:t>познаје најчешће врсте радњи незаконитог</w:t>
            </w:r>
            <w:r>
              <w:rPr>
                <w:spacing w:val="-1"/>
                <w:sz w:val="14"/>
              </w:rPr>
              <w:t xml:space="preserve"> </w:t>
            </w:r>
            <w:r>
              <w:rPr>
                <w:sz w:val="14"/>
              </w:rPr>
              <w:t>ометања;</w:t>
            </w:r>
          </w:p>
          <w:p w:rsidR="00E53F39" w:rsidRDefault="006408C0">
            <w:pPr>
              <w:pStyle w:val="TableParagraph"/>
              <w:tabs>
                <w:tab w:val="left" w:pos="177"/>
              </w:tabs>
              <w:ind w:left="176" w:right="142"/>
              <w:rPr>
                <w:sz w:val="14"/>
              </w:rPr>
            </w:pPr>
            <w:r>
              <w:rPr>
                <w:sz w:val="14"/>
              </w:rPr>
              <w:t>познаје фазе тероризма у</w:t>
            </w:r>
            <w:r>
              <w:rPr>
                <w:spacing w:val="-14"/>
                <w:sz w:val="14"/>
              </w:rPr>
              <w:t xml:space="preserve"> </w:t>
            </w:r>
            <w:r>
              <w:rPr>
                <w:sz w:val="14"/>
              </w:rPr>
              <w:t>цивил- ном</w:t>
            </w:r>
            <w:r>
              <w:rPr>
                <w:spacing w:val="-2"/>
                <w:sz w:val="14"/>
              </w:rPr>
              <w:t xml:space="preserve"> </w:t>
            </w:r>
            <w:r>
              <w:rPr>
                <w:sz w:val="14"/>
              </w:rPr>
              <w:t>ваздухопловству;</w:t>
            </w:r>
          </w:p>
          <w:p w:rsidR="00E53F39" w:rsidRDefault="006408C0">
            <w:pPr>
              <w:pStyle w:val="TableParagraph"/>
              <w:tabs>
                <w:tab w:val="left" w:pos="177"/>
              </w:tabs>
              <w:ind w:left="176" w:right="53"/>
              <w:rPr>
                <w:sz w:val="14"/>
              </w:rPr>
            </w:pPr>
            <w:r>
              <w:rPr>
                <w:sz w:val="14"/>
              </w:rPr>
              <w:t>познаје разлоге и мотиве за</w:t>
            </w:r>
            <w:r>
              <w:rPr>
                <w:spacing w:val="-15"/>
                <w:sz w:val="14"/>
              </w:rPr>
              <w:t xml:space="preserve"> </w:t>
            </w:r>
            <w:r>
              <w:rPr>
                <w:sz w:val="14"/>
              </w:rPr>
              <w:t>чиње- ње радњи незаконитог</w:t>
            </w:r>
            <w:r>
              <w:rPr>
                <w:spacing w:val="-8"/>
                <w:sz w:val="14"/>
              </w:rPr>
              <w:t xml:space="preserve"> </w:t>
            </w:r>
            <w:r>
              <w:rPr>
                <w:sz w:val="14"/>
              </w:rPr>
              <w:t>ометања;</w:t>
            </w:r>
          </w:p>
          <w:p w:rsidR="00E53F39" w:rsidRDefault="006408C0">
            <w:pPr>
              <w:pStyle w:val="TableParagraph"/>
              <w:tabs>
                <w:tab w:val="left" w:pos="177"/>
              </w:tabs>
              <w:ind w:left="176" w:right="374"/>
              <w:rPr>
                <w:sz w:val="14"/>
              </w:rPr>
            </w:pPr>
            <w:r>
              <w:rPr>
                <w:sz w:val="14"/>
              </w:rPr>
              <w:t>познаје методе за извршење радње незаконитог</w:t>
            </w:r>
            <w:r>
              <w:rPr>
                <w:spacing w:val="-13"/>
                <w:sz w:val="14"/>
              </w:rPr>
              <w:t xml:space="preserve"> </w:t>
            </w:r>
            <w:r>
              <w:rPr>
                <w:sz w:val="14"/>
              </w:rPr>
              <w:t>ометања;</w:t>
            </w:r>
          </w:p>
          <w:p w:rsidR="00E53F39" w:rsidRDefault="006408C0">
            <w:pPr>
              <w:pStyle w:val="TableParagraph"/>
              <w:tabs>
                <w:tab w:val="left" w:pos="177"/>
              </w:tabs>
              <w:ind w:left="176" w:right="219"/>
              <w:rPr>
                <w:sz w:val="14"/>
              </w:rPr>
            </w:pPr>
            <w:r>
              <w:rPr>
                <w:sz w:val="14"/>
              </w:rPr>
              <w:t>познаје најчешће коришћена средства за извршење радњи незаконитог ометања –</w:t>
            </w:r>
            <w:r>
              <w:rPr>
                <w:spacing w:val="-13"/>
                <w:sz w:val="14"/>
              </w:rPr>
              <w:t xml:space="preserve"> </w:t>
            </w:r>
            <w:r>
              <w:rPr>
                <w:sz w:val="14"/>
              </w:rPr>
              <w:t>терори- стичких радњи;</w:t>
            </w:r>
          </w:p>
          <w:p w:rsidR="00E53F39" w:rsidRDefault="006408C0">
            <w:pPr>
              <w:pStyle w:val="TableParagraph"/>
              <w:tabs>
                <w:tab w:val="left" w:pos="177"/>
              </w:tabs>
              <w:spacing w:line="237" w:lineRule="auto"/>
              <w:ind w:left="176" w:right="318"/>
              <w:rPr>
                <w:sz w:val="14"/>
              </w:rPr>
            </w:pPr>
            <w:r>
              <w:rPr>
                <w:sz w:val="14"/>
              </w:rPr>
              <w:t>познаје карактеристике</w:t>
            </w:r>
            <w:r>
              <w:rPr>
                <w:spacing w:val="-18"/>
                <w:sz w:val="14"/>
              </w:rPr>
              <w:t xml:space="preserve"> </w:t>
            </w:r>
            <w:r>
              <w:rPr>
                <w:sz w:val="14"/>
              </w:rPr>
              <w:t>почи- нилаца;</w:t>
            </w:r>
          </w:p>
        </w:tc>
        <w:tc>
          <w:tcPr>
            <w:tcW w:w="2551" w:type="dxa"/>
          </w:tcPr>
          <w:p w:rsidR="00E53F39" w:rsidRDefault="006408C0">
            <w:pPr>
              <w:pStyle w:val="TableParagraph"/>
              <w:tabs>
                <w:tab w:val="left" w:pos="176"/>
              </w:tabs>
              <w:spacing w:before="19" w:line="161" w:lineRule="exact"/>
              <w:ind w:hanging="119"/>
              <w:rPr>
                <w:sz w:val="14"/>
              </w:rPr>
            </w:pPr>
            <w:r>
              <w:rPr>
                <w:sz w:val="14"/>
              </w:rPr>
              <w:t>Дефиниције.</w:t>
            </w:r>
          </w:p>
          <w:p w:rsidR="00E53F39" w:rsidRDefault="006408C0">
            <w:pPr>
              <w:pStyle w:val="TableParagraph"/>
              <w:tabs>
                <w:tab w:val="left" w:pos="176"/>
              </w:tabs>
              <w:ind w:right="306" w:hanging="119"/>
              <w:rPr>
                <w:sz w:val="14"/>
              </w:rPr>
            </w:pPr>
            <w:r>
              <w:rPr>
                <w:sz w:val="14"/>
              </w:rPr>
              <w:t>Најчешће мете радњи</w:t>
            </w:r>
            <w:r>
              <w:rPr>
                <w:spacing w:val="-18"/>
                <w:sz w:val="14"/>
              </w:rPr>
              <w:t xml:space="preserve"> </w:t>
            </w:r>
            <w:r>
              <w:rPr>
                <w:sz w:val="14"/>
              </w:rPr>
              <w:t>незаконитог ометања.</w:t>
            </w:r>
          </w:p>
          <w:p w:rsidR="00E53F39" w:rsidRDefault="006408C0">
            <w:pPr>
              <w:pStyle w:val="TableParagraph"/>
              <w:tabs>
                <w:tab w:val="left" w:pos="176"/>
              </w:tabs>
              <w:ind w:right="258" w:hanging="119"/>
              <w:rPr>
                <w:sz w:val="14"/>
              </w:rPr>
            </w:pPr>
            <w:r>
              <w:rPr>
                <w:sz w:val="14"/>
              </w:rPr>
              <w:t>Најчешће врсте радњи</w:t>
            </w:r>
            <w:r>
              <w:rPr>
                <w:spacing w:val="-21"/>
                <w:sz w:val="14"/>
              </w:rPr>
              <w:t xml:space="preserve"> </w:t>
            </w:r>
            <w:r>
              <w:rPr>
                <w:sz w:val="14"/>
              </w:rPr>
              <w:t>незаконитог ометања.</w:t>
            </w:r>
          </w:p>
          <w:p w:rsidR="00E53F39" w:rsidRDefault="006408C0">
            <w:pPr>
              <w:pStyle w:val="TableParagraph"/>
              <w:tabs>
                <w:tab w:val="left" w:pos="176"/>
              </w:tabs>
              <w:ind w:right="158" w:hanging="119"/>
              <w:rPr>
                <w:sz w:val="14"/>
              </w:rPr>
            </w:pPr>
            <w:r>
              <w:rPr>
                <w:sz w:val="14"/>
              </w:rPr>
              <w:t>Фазе тероризма у цивилном</w:t>
            </w:r>
            <w:r>
              <w:rPr>
                <w:spacing w:val="-25"/>
                <w:sz w:val="14"/>
              </w:rPr>
              <w:t xml:space="preserve"> </w:t>
            </w:r>
            <w:r>
              <w:rPr>
                <w:sz w:val="14"/>
              </w:rPr>
              <w:t xml:space="preserve">ваздухо- </w:t>
            </w:r>
            <w:r>
              <w:rPr>
                <w:spacing w:val="-3"/>
                <w:sz w:val="14"/>
              </w:rPr>
              <w:t>пловству.</w:t>
            </w:r>
          </w:p>
          <w:p w:rsidR="00E53F39" w:rsidRDefault="006408C0">
            <w:pPr>
              <w:pStyle w:val="TableParagraph"/>
              <w:tabs>
                <w:tab w:val="left" w:pos="176"/>
              </w:tabs>
              <w:ind w:right="514" w:hanging="119"/>
              <w:rPr>
                <w:sz w:val="14"/>
              </w:rPr>
            </w:pPr>
            <w:r>
              <w:rPr>
                <w:sz w:val="14"/>
              </w:rPr>
              <w:t>Статистика радњи</w:t>
            </w:r>
            <w:r>
              <w:rPr>
                <w:spacing w:val="-18"/>
                <w:sz w:val="14"/>
              </w:rPr>
              <w:t xml:space="preserve"> </w:t>
            </w:r>
            <w:r>
              <w:rPr>
                <w:sz w:val="14"/>
              </w:rPr>
              <w:t>незаконитог ометања.</w:t>
            </w:r>
          </w:p>
          <w:p w:rsidR="00E53F39" w:rsidRDefault="006408C0">
            <w:pPr>
              <w:pStyle w:val="TableParagraph"/>
              <w:tabs>
                <w:tab w:val="left" w:pos="176"/>
              </w:tabs>
              <w:ind w:right="257" w:hanging="119"/>
              <w:rPr>
                <w:sz w:val="14"/>
              </w:rPr>
            </w:pPr>
            <w:r>
              <w:rPr>
                <w:sz w:val="14"/>
              </w:rPr>
              <w:t>Разлози и мотиви за чињење</w:t>
            </w:r>
            <w:r>
              <w:rPr>
                <w:spacing w:val="-14"/>
                <w:sz w:val="14"/>
              </w:rPr>
              <w:t xml:space="preserve"> </w:t>
            </w:r>
            <w:r>
              <w:rPr>
                <w:sz w:val="14"/>
              </w:rPr>
              <w:t>радње незаконитог</w:t>
            </w:r>
            <w:r>
              <w:rPr>
                <w:spacing w:val="-1"/>
                <w:sz w:val="14"/>
              </w:rPr>
              <w:t xml:space="preserve"> </w:t>
            </w:r>
            <w:r>
              <w:rPr>
                <w:sz w:val="14"/>
              </w:rPr>
              <w:t>ометања.</w:t>
            </w:r>
          </w:p>
          <w:p w:rsidR="00E53F39" w:rsidRDefault="006408C0">
            <w:pPr>
              <w:pStyle w:val="TableParagraph"/>
              <w:tabs>
                <w:tab w:val="left" w:pos="176"/>
              </w:tabs>
              <w:ind w:right="112" w:hanging="119"/>
              <w:rPr>
                <w:sz w:val="14"/>
              </w:rPr>
            </w:pPr>
            <w:r>
              <w:rPr>
                <w:sz w:val="14"/>
              </w:rPr>
              <w:t>Методе за извршење радње</w:t>
            </w:r>
            <w:r>
              <w:rPr>
                <w:spacing w:val="-26"/>
                <w:sz w:val="14"/>
              </w:rPr>
              <w:t xml:space="preserve"> </w:t>
            </w:r>
            <w:r>
              <w:rPr>
                <w:sz w:val="14"/>
              </w:rPr>
              <w:t>незакони- тог</w:t>
            </w:r>
            <w:r>
              <w:rPr>
                <w:spacing w:val="-1"/>
                <w:sz w:val="14"/>
              </w:rPr>
              <w:t xml:space="preserve"> </w:t>
            </w:r>
            <w:r>
              <w:rPr>
                <w:sz w:val="14"/>
              </w:rPr>
              <w:t>ометања.</w:t>
            </w:r>
          </w:p>
          <w:p w:rsidR="00E53F39" w:rsidRDefault="006408C0">
            <w:pPr>
              <w:pStyle w:val="TableParagraph"/>
              <w:tabs>
                <w:tab w:val="left" w:pos="176"/>
              </w:tabs>
              <w:ind w:right="88" w:hanging="119"/>
              <w:rPr>
                <w:sz w:val="14"/>
              </w:rPr>
            </w:pPr>
            <w:r>
              <w:rPr>
                <w:sz w:val="14"/>
              </w:rPr>
              <w:t>Најчешћа средства за извршење радњи незаконитог ометања –</w:t>
            </w:r>
            <w:r>
              <w:rPr>
                <w:spacing w:val="-14"/>
                <w:sz w:val="14"/>
              </w:rPr>
              <w:t xml:space="preserve"> </w:t>
            </w:r>
            <w:r>
              <w:rPr>
                <w:sz w:val="14"/>
              </w:rPr>
              <w:t>терори- стичких радњи.</w:t>
            </w:r>
          </w:p>
          <w:p w:rsidR="00E53F39" w:rsidRDefault="006408C0">
            <w:pPr>
              <w:pStyle w:val="TableParagraph"/>
              <w:tabs>
                <w:tab w:val="left" w:pos="176"/>
              </w:tabs>
              <w:spacing w:line="158" w:lineRule="exact"/>
              <w:ind w:hanging="119"/>
              <w:rPr>
                <w:sz w:val="14"/>
              </w:rPr>
            </w:pPr>
            <w:r>
              <w:rPr>
                <w:sz w:val="14"/>
              </w:rPr>
              <w:t>Карактеристике</w:t>
            </w:r>
            <w:r>
              <w:rPr>
                <w:spacing w:val="-1"/>
                <w:sz w:val="14"/>
              </w:rPr>
              <w:t xml:space="preserve"> </w:t>
            </w:r>
            <w:r>
              <w:rPr>
                <w:sz w:val="14"/>
              </w:rPr>
              <w:t>починилаца.</w:t>
            </w:r>
          </w:p>
          <w:p w:rsidR="00E53F39" w:rsidRDefault="006408C0">
            <w:pPr>
              <w:pStyle w:val="TableParagraph"/>
              <w:tabs>
                <w:tab w:val="left" w:pos="176"/>
              </w:tabs>
              <w:spacing w:line="160" w:lineRule="exact"/>
              <w:ind w:hanging="119"/>
              <w:rPr>
                <w:sz w:val="14"/>
              </w:rPr>
            </w:pPr>
            <w:r>
              <w:rPr>
                <w:sz w:val="14"/>
              </w:rPr>
              <w:t>Ризик.</w:t>
            </w:r>
          </w:p>
        </w:tc>
        <w:tc>
          <w:tcPr>
            <w:tcW w:w="2551" w:type="dxa"/>
            <w:vMerge/>
            <w:tcBorders>
              <w:top w:val="nil"/>
            </w:tcBorders>
          </w:tcPr>
          <w:p w:rsidR="00E53F39" w:rsidRDefault="00E53F39">
            <w:pPr>
              <w:rPr>
                <w:sz w:val="2"/>
                <w:szCs w:val="2"/>
              </w:rPr>
            </w:pPr>
          </w:p>
        </w:tc>
      </w:tr>
      <w:tr w:rsidR="00E53F39">
        <w:trPr>
          <w:trHeight w:val="520"/>
        </w:trPr>
        <w:tc>
          <w:tcPr>
            <w:tcW w:w="1474" w:type="dxa"/>
          </w:tcPr>
          <w:p w:rsidR="00E53F39" w:rsidRDefault="006408C0">
            <w:pPr>
              <w:pStyle w:val="TableParagraph"/>
              <w:spacing w:before="21" w:line="237" w:lineRule="auto"/>
              <w:ind w:left="56" w:right="87" w:firstLine="0"/>
              <w:rPr>
                <w:sz w:val="14"/>
              </w:rPr>
            </w:pPr>
            <w:r>
              <w:rPr>
                <w:sz w:val="14"/>
              </w:rPr>
              <w:t>Систем за управљање обезбеђивањем у ваздухопловству</w:t>
            </w:r>
          </w:p>
        </w:tc>
        <w:tc>
          <w:tcPr>
            <w:tcW w:w="1701" w:type="dxa"/>
          </w:tcPr>
          <w:p w:rsidR="00E53F39" w:rsidRDefault="00E53F39">
            <w:pPr>
              <w:pStyle w:val="TableParagraph"/>
              <w:ind w:left="0" w:firstLine="0"/>
              <w:rPr>
                <w:sz w:val="14"/>
              </w:rPr>
            </w:pPr>
          </w:p>
        </w:tc>
        <w:tc>
          <w:tcPr>
            <w:tcW w:w="2268" w:type="dxa"/>
          </w:tcPr>
          <w:p w:rsidR="00E53F39" w:rsidRDefault="006408C0">
            <w:pPr>
              <w:pStyle w:val="TableParagraph"/>
              <w:tabs>
                <w:tab w:val="left" w:pos="177"/>
              </w:tabs>
              <w:spacing w:before="21" w:line="237" w:lineRule="auto"/>
              <w:ind w:left="176" w:right="63"/>
              <w:rPr>
                <w:sz w:val="14"/>
              </w:rPr>
            </w:pPr>
            <w:r>
              <w:rPr>
                <w:sz w:val="14"/>
              </w:rPr>
              <w:t>познаје задатке и обавезе аеро- дромског комитета за</w:t>
            </w:r>
            <w:r>
              <w:rPr>
                <w:spacing w:val="-27"/>
                <w:sz w:val="14"/>
              </w:rPr>
              <w:t xml:space="preserve"> </w:t>
            </w:r>
            <w:r>
              <w:rPr>
                <w:sz w:val="14"/>
              </w:rPr>
              <w:t>обезбеђива- ње у</w:t>
            </w:r>
            <w:r>
              <w:rPr>
                <w:spacing w:val="-3"/>
                <w:sz w:val="14"/>
              </w:rPr>
              <w:t xml:space="preserve"> </w:t>
            </w:r>
            <w:r>
              <w:rPr>
                <w:sz w:val="14"/>
              </w:rPr>
              <w:t>ваздухопловству;</w:t>
            </w:r>
          </w:p>
        </w:tc>
        <w:tc>
          <w:tcPr>
            <w:tcW w:w="2551" w:type="dxa"/>
          </w:tcPr>
          <w:p w:rsidR="00E53F39" w:rsidRDefault="006408C0">
            <w:pPr>
              <w:pStyle w:val="TableParagraph"/>
              <w:tabs>
                <w:tab w:val="left" w:pos="176"/>
              </w:tabs>
              <w:spacing w:before="19"/>
              <w:ind w:right="44" w:hanging="119"/>
              <w:rPr>
                <w:sz w:val="14"/>
              </w:rPr>
            </w:pPr>
            <w:r>
              <w:rPr>
                <w:sz w:val="14"/>
              </w:rPr>
              <w:t>Аеродромски</w:t>
            </w:r>
            <w:r>
              <w:rPr>
                <w:spacing w:val="-10"/>
                <w:sz w:val="14"/>
              </w:rPr>
              <w:t xml:space="preserve"> </w:t>
            </w:r>
            <w:r>
              <w:rPr>
                <w:sz w:val="14"/>
              </w:rPr>
              <w:t>комитет</w:t>
            </w:r>
            <w:r>
              <w:rPr>
                <w:spacing w:val="-10"/>
                <w:sz w:val="14"/>
              </w:rPr>
              <w:t xml:space="preserve"> </w:t>
            </w:r>
            <w:r>
              <w:rPr>
                <w:sz w:val="14"/>
              </w:rPr>
              <w:t>за</w:t>
            </w:r>
            <w:r>
              <w:rPr>
                <w:spacing w:val="-10"/>
                <w:sz w:val="14"/>
              </w:rPr>
              <w:t xml:space="preserve"> </w:t>
            </w:r>
            <w:r>
              <w:rPr>
                <w:sz w:val="14"/>
              </w:rPr>
              <w:t>обезбеђивање у</w:t>
            </w:r>
            <w:r>
              <w:rPr>
                <w:spacing w:val="-1"/>
                <w:sz w:val="14"/>
              </w:rPr>
              <w:t xml:space="preserve"> </w:t>
            </w:r>
            <w:r>
              <w:rPr>
                <w:sz w:val="14"/>
              </w:rPr>
              <w:t>ваздухопловству.</w:t>
            </w:r>
          </w:p>
        </w:tc>
        <w:tc>
          <w:tcPr>
            <w:tcW w:w="2551" w:type="dxa"/>
            <w:vMerge/>
            <w:tcBorders>
              <w:top w:val="nil"/>
            </w:tcBorders>
          </w:tcPr>
          <w:p w:rsidR="00E53F39" w:rsidRDefault="00E53F39">
            <w:pPr>
              <w:rPr>
                <w:sz w:val="2"/>
                <w:szCs w:val="2"/>
              </w:rPr>
            </w:pPr>
          </w:p>
        </w:tc>
      </w:tr>
    </w:tbl>
    <w:p w:rsidR="00E53F39" w:rsidRDefault="00E53F39">
      <w:pPr>
        <w:rPr>
          <w:sz w:val="2"/>
          <w:szCs w:val="2"/>
        </w:rPr>
        <w:sectPr w:rsidR="00E53F39">
          <w:pgSz w:w="11910" w:h="15740"/>
          <w:pgMar w:top="180" w:right="54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680"/>
        </w:trPr>
        <w:tc>
          <w:tcPr>
            <w:tcW w:w="1474" w:type="dxa"/>
          </w:tcPr>
          <w:p w:rsidR="00E53F39" w:rsidRDefault="00E53F39">
            <w:pPr>
              <w:pStyle w:val="TableParagraph"/>
              <w:ind w:left="0" w:firstLine="0"/>
              <w:rPr>
                <w:sz w:val="14"/>
              </w:rPr>
            </w:pPr>
          </w:p>
        </w:tc>
        <w:tc>
          <w:tcPr>
            <w:tcW w:w="1701" w:type="dxa"/>
          </w:tcPr>
          <w:p w:rsidR="00E53F39" w:rsidRDefault="006408C0">
            <w:pPr>
              <w:pStyle w:val="TableParagraph"/>
              <w:tabs>
                <w:tab w:val="left" w:pos="177"/>
              </w:tabs>
              <w:spacing w:before="18"/>
              <w:ind w:left="176" w:right="94"/>
              <w:rPr>
                <w:sz w:val="14"/>
              </w:rPr>
            </w:pPr>
            <w:r>
              <w:rPr>
                <w:sz w:val="14"/>
              </w:rPr>
              <w:t>Упознавање са систе- мом за управљање обезбеђивањем у</w:t>
            </w:r>
            <w:r>
              <w:rPr>
                <w:spacing w:val="-11"/>
                <w:sz w:val="14"/>
              </w:rPr>
              <w:t xml:space="preserve"> </w:t>
            </w:r>
            <w:r>
              <w:rPr>
                <w:sz w:val="14"/>
              </w:rPr>
              <w:t xml:space="preserve">вазду- </w:t>
            </w:r>
            <w:r>
              <w:rPr>
                <w:spacing w:val="-3"/>
                <w:sz w:val="14"/>
              </w:rPr>
              <w:t>хопловству.</w:t>
            </w:r>
          </w:p>
        </w:tc>
        <w:tc>
          <w:tcPr>
            <w:tcW w:w="2268" w:type="dxa"/>
          </w:tcPr>
          <w:p w:rsidR="00E53F39" w:rsidRDefault="006408C0">
            <w:pPr>
              <w:pStyle w:val="TableParagraph"/>
              <w:tabs>
                <w:tab w:val="left" w:pos="176"/>
              </w:tabs>
              <w:spacing w:before="18"/>
              <w:ind w:right="103" w:hanging="119"/>
              <w:rPr>
                <w:sz w:val="14"/>
              </w:rPr>
            </w:pPr>
            <w:r>
              <w:rPr>
                <w:sz w:val="14"/>
              </w:rPr>
              <w:t>познаје програм за</w:t>
            </w:r>
            <w:r>
              <w:rPr>
                <w:spacing w:val="-19"/>
                <w:sz w:val="14"/>
              </w:rPr>
              <w:t xml:space="preserve"> </w:t>
            </w:r>
            <w:r>
              <w:rPr>
                <w:sz w:val="14"/>
              </w:rPr>
              <w:t>обезбеђивање у ваздухопловству</w:t>
            </w:r>
            <w:r>
              <w:rPr>
                <w:spacing w:val="-7"/>
                <w:sz w:val="14"/>
              </w:rPr>
              <w:t xml:space="preserve"> </w:t>
            </w:r>
            <w:r>
              <w:rPr>
                <w:sz w:val="14"/>
              </w:rPr>
              <w:t>аеродрома;</w:t>
            </w:r>
          </w:p>
          <w:p w:rsidR="00E53F39" w:rsidRDefault="006408C0">
            <w:pPr>
              <w:pStyle w:val="TableParagraph"/>
              <w:tabs>
                <w:tab w:val="left" w:pos="176"/>
              </w:tabs>
              <w:ind w:right="90" w:hanging="119"/>
              <w:rPr>
                <w:sz w:val="14"/>
              </w:rPr>
            </w:pPr>
            <w:r>
              <w:rPr>
                <w:sz w:val="14"/>
              </w:rPr>
              <w:t>познаје организацију и политику обезбеђивања у</w:t>
            </w:r>
            <w:r>
              <w:rPr>
                <w:spacing w:val="-23"/>
                <w:sz w:val="14"/>
              </w:rPr>
              <w:t xml:space="preserve"> </w:t>
            </w:r>
            <w:r>
              <w:rPr>
                <w:sz w:val="14"/>
              </w:rPr>
              <w:t>ваздухопловству;</w:t>
            </w:r>
          </w:p>
        </w:tc>
        <w:tc>
          <w:tcPr>
            <w:tcW w:w="2551" w:type="dxa"/>
          </w:tcPr>
          <w:p w:rsidR="00E53F39" w:rsidRDefault="006408C0">
            <w:pPr>
              <w:pStyle w:val="TableParagraph"/>
              <w:tabs>
                <w:tab w:val="left" w:pos="176"/>
              </w:tabs>
              <w:spacing w:before="18"/>
              <w:ind w:right="192" w:hanging="119"/>
              <w:rPr>
                <w:sz w:val="14"/>
              </w:rPr>
            </w:pPr>
            <w:r>
              <w:rPr>
                <w:sz w:val="14"/>
              </w:rPr>
              <w:t>Програм за обезбеђивање у</w:t>
            </w:r>
            <w:r>
              <w:rPr>
                <w:spacing w:val="-24"/>
                <w:sz w:val="14"/>
              </w:rPr>
              <w:t xml:space="preserve"> </w:t>
            </w:r>
            <w:r>
              <w:rPr>
                <w:sz w:val="14"/>
              </w:rPr>
              <w:t>ваздухо- пловству</w:t>
            </w:r>
            <w:r>
              <w:rPr>
                <w:spacing w:val="-1"/>
                <w:sz w:val="14"/>
              </w:rPr>
              <w:t xml:space="preserve"> </w:t>
            </w:r>
            <w:r>
              <w:rPr>
                <w:sz w:val="14"/>
              </w:rPr>
              <w:t>аеродрома.</w:t>
            </w:r>
          </w:p>
          <w:p w:rsidR="00E53F39" w:rsidRDefault="006408C0">
            <w:pPr>
              <w:pStyle w:val="TableParagraph"/>
              <w:tabs>
                <w:tab w:val="left" w:pos="176"/>
              </w:tabs>
              <w:ind w:right="116" w:hanging="119"/>
              <w:rPr>
                <w:sz w:val="14"/>
              </w:rPr>
            </w:pPr>
            <w:r>
              <w:rPr>
                <w:sz w:val="14"/>
              </w:rPr>
              <w:t>Организација и политика</w:t>
            </w:r>
            <w:r>
              <w:rPr>
                <w:spacing w:val="-24"/>
                <w:sz w:val="14"/>
              </w:rPr>
              <w:t xml:space="preserve"> </w:t>
            </w:r>
            <w:r>
              <w:rPr>
                <w:sz w:val="14"/>
              </w:rPr>
              <w:t>обезбеђива- ња у</w:t>
            </w:r>
            <w:r>
              <w:rPr>
                <w:spacing w:val="-4"/>
                <w:sz w:val="14"/>
              </w:rPr>
              <w:t xml:space="preserve"> </w:t>
            </w:r>
            <w:r>
              <w:rPr>
                <w:sz w:val="14"/>
              </w:rPr>
              <w:t>ваздухопловству.</w:t>
            </w:r>
          </w:p>
        </w:tc>
        <w:tc>
          <w:tcPr>
            <w:tcW w:w="2551" w:type="dxa"/>
            <w:vMerge w:val="restart"/>
          </w:tcPr>
          <w:p w:rsidR="00E53F39" w:rsidRDefault="006408C0">
            <w:pPr>
              <w:pStyle w:val="TableParagraph"/>
              <w:tabs>
                <w:tab w:val="left" w:pos="176"/>
              </w:tabs>
              <w:spacing w:before="18" w:line="161" w:lineRule="exact"/>
              <w:ind w:hanging="119"/>
              <w:rPr>
                <w:sz w:val="14"/>
              </w:rPr>
            </w:pPr>
            <w:r>
              <w:rPr>
                <w:sz w:val="14"/>
              </w:rPr>
              <w:t>Мере обезбеђивања у</w:t>
            </w:r>
            <w:r>
              <w:rPr>
                <w:spacing w:val="-16"/>
                <w:sz w:val="14"/>
              </w:rPr>
              <w:t xml:space="preserve"> </w:t>
            </w:r>
            <w:r>
              <w:rPr>
                <w:sz w:val="14"/>
              </w:rPr>
              <w:t>ваздухопловству</w:t>
            </w:r>
          </w:p>
          <w:p w:rsidR="00E53F39" w:rsidRDefault="006408C0">
            <w:pPr>
              <w:pStyle w:val="TableParagraph"/>
              <w:spacing w:line="160" w:lineRule="exact"/>
              <w:ind w:firstLine="0"/>
              <w:rPr>
                <w:b/>
                <w:sz w:val="14"/>
              </w:rPr>
            </w:pPr>
            <w:r>
              <w:rPr>
                <w:b/>
                <w:sz w:val="14"/>
              </w:rPr>
              <w:t>(6 часова)</w:t>
            </w:r>
          </w:p>
          <w:p w:rsidR="00E53F39" w:rsidRDefault="006408C0">
            <w:pPr>
              <w:pStyle w:val="TableParagraph"/>
              <w:tabs>
                <w:tab w:val="left" w:pos="176"/>
              </w:tabs>
              <w:ind w:right="214" w:hanging="119"/>
              <w:jc w:val="both"/>
              <w:rPr>
                <w:b/>
                <w:sz w:val="14"/>
              </w:rPr>
            </w:pPr>
            <w:r>
              <w:rPr>
                <w:sz w:val="14"/>
              </w:rPr>
              <w:t>Реаговање на инциденте и ванредне ситуације у области обезбеђивања</w:t>
            </w:r>
            <w:r>
              <w:rPr>
                <w:spacing w:val="-18"/>
                <w:sz w:val="14"/>
              </w:rPr>
              <w:t xml:space="preserve"> </w:t>
            </w:r>
            <w:r>
              <w:rPr>
                <w:sz w:val="14"/>
              </w:rPr>
              <w:t xml:space="preserve">у ваздухопловству </w:t>
            </w:r>
            <w:r>
              <w:rPr>
                <w:b/>
                <w:sz w:val="14"/>
              </w:rPr>
              <w:t>(2</w:t>
            </w:r>
            <w:r>
              <w:rPr>
                <w:b/>
                <w:spacing w:val="-2"/>
                <w:sz w:val="14"/>
              </w:rPr>
              <w:t xml:space="preserve"> </w:t>
            </w:r>
            <w:r>
              <w:rPr>
                <w:b/>
                <w:sz w:val="14"/>
              </w:rPr>
              <w:t>часа)</w:t>
            </w:r>
          </w:p>
          <w:p w:rsidR="00E53F39" w:rsidRDefault="006408C0">
            <w:pPr>
              <w:pStyle w:val="TableParagraph"/>
              <w:tabs>
                <w:tab w:val="left" w:pos="176"/>
              </w:tabs>
              <w:spacing w:line="158" w:lineRule="exact"/>
              <w:ind w:hanging="119"/>
              <w:rPr>
                <w:b/>
                <w:sz w:val="14"/>
              </w:rPr>
            </w:pPr>
            <w:r>
              <w:rPr>
                <w:sz w:val="14"/>
              </w:rPr>
              <w:t xml:space="preserve">Основна обука </w:t>
            </w:r>
            <w:r>
              <w:rPr>
                <w:b/>
                <w:sz w:val="14"/>
              </w:rPr>
              <w:t>(5</w:t>
            </w:r>
            <w:r>
              <w:rPr>
                <w:b/>
                <w:spacing w:val="-4"/>
                <w:sz w:val="14"/>
              </w:rPr>
              <w:t xml:space="preserve"> </w:t>
            </w:r>
            <w:r>
              <w:rPr>
                <w:b/>
                <w:sz w:val="14"/>
              </w:rPr>
              <w:t>часова)</w:t>
            </w:r>
          </w:p>
        </w:tc>
      </w:tr>
      <w:tr w:rsidR="00E53F39">
        <w:trPr>
          <w:trHeight w:val="2120"/>
        </w:trPr>
        <w:tc>
          <w:tcPr>
            <w:tcW w:w="1474" w:type="dxa"/>
          </w:tcPr>
          <w:p w:rsidR="00E53F39" w:rsidRDefault="006408C0">
            <w:pPr>
              <w:pStyle w:val="TableParagraph"/>
              <w:spacing w:before="18"/>
              <w:ind w:left="56" w:firstLine="0"/>
              <w:rPr>
                <w:sz w:val="14"/>
              </w:rPr>
            </w:pPr>
            <w:r>
              <w:rPr>
                <w:sz w:val="14"/>
              </w:rPr>
              <w:t>Мере обезбеђивања у ваздухопловству</w:t>
            </w:r>
          </w:p>
        </w:tc>
        <w:tc>
          <w:tcPr>
            <w:tcW w:w="1701" w:type="dxa"/>
          </w:tcPr>
          <w:p w:rsidR="00E53F39" w:rsidRDefault="006408C0">
            <w:pPr>
              <w:pStyle w:val="TableParagraph"/>
              <w:tabs>
                <w:tab w:val="left" w:pos="177"/>
              </w:tabs>
              <w:spacing w:before="18"/>
              <w:ind w:left="176" w:right="48"/>
              <w:rPr>
                <w:sz w:val="14"/>
              </w:rPr>
            </w:pPr>
            <w:r>
              <w:rPr>
                <w:sz w:val="14"/>
              </w:rPr>
              <w:t>Упознавање са мерама обезбеђивања у</w:t>
            </w:r>
            <w:r>
              <w:rPr>
                <w:spacing w:val="-16"/>
                <w:sz w:val="14"/>
              </w:rPr>
              <w:t xml:space="preserve"> </w:t>
            </w:r>
            <w:r>
              <w:rPr>
                <w:sz w:val="14"/>
              </w:rPr>
              <w:t xml:space="preserve">ваздухо- </w:t>
            </w:r>
            <w:r>
              <w:rPr>
                <w:spacing w:val="-3"/>
                <w:sz w:val="14"/>
              </w:rPr>
              <w:t>пловству.</w:t>
            </w:r>
          </w:p>
        </w:tc>
        <w:tc>
          <w:tcPr>
            <w:tcW w:w="2268" w:type="dxa"/>
          </w:tcPr>
          <w:p w:rsidR="00E53F39" w:rsidRDefault="006408C0">
            <w:pPr>
              <w:pStyle w:val="TableParagraph"/>
              <w:tabs>
                <w:tab w:val="left" w:pos="176"/>
              </w:tabs>
              <w:spacing w:before="18"/>
              <w:ind w:right="47" w:hanging="119"/>
              <w:rPr>
                <w:sz w:val="14"/>
              </w:rPr>
            </w:pPr>
            <w:r>
              <w:rPr>
                <w:sz w:val="14"/>
              </w:rPr>
              <w:t>познаје структуру обезбеђивања</w:t>
            </w:r>
            <w:r>
              <w:rPr>
                <w:spacing w:val="-17"/>
                <w:sz w:val="14"/>
              </w:rPr>
              <w:t xml:space="preserve"> </w:t>
            </w:r>
            <w:r>
              <w:rPr>
                <w:sz w:val="14"/>
              </w:rPr>
              <w:t>у ваздухопловству;</w:t>
            </w:r>
          </w:p>
          <w:p w:rsidR="00E53F39" w:rsidRDefault="006408C0">
            <w:pPr>
              <w:pStyle w:val="TableParagraph"/>
              <w:tabs>
                <w:tab w:val="left" w:pos="176"/>
              </w:tabs>
              <w:ind w:right="119" w:hanging="119"/>
              <w:rPr>
                <w:sz w:val="14"/>
              </w:rPr>
            </w:pPr>
            <w:r>
              <w:rPr>
                <w:sz w:val="14"/>
              </w:rPr>
              <w:t>познаје процедуру</w:t>
            </w:r>
            <w:r>
              <w:rPr>
                <w:spacing w:val="-17"/>
                <w:sz w:val="14"/>
              </w:rPr>
              <w:t xml:space="preserve"> </w:t>
            </w:r>
            <w:r>
              <w:rPr>
                <w:sz w:val="14"/>
              </w:rPr>
              <w:t>обезбеђивања аеродрома;</w:t>
            </w:r>
          </w:p>
          <w:p w:rsidR="00E53F39" w:rsidRDefault="006408C0">
            <w:pPr>
              <w:pStyle w:val="TableParagraph"/>
              <w:tabs>
                <w:tab w:val="left" w:pos="176"/>
              </w:tabs>
              <w:ind w:right="403" w:hanging="119"/>
              <w:rPr>
                <w:sz w:val="14"/>
              </w:rPr>
            </w:pPr>
            <w:r>
              <w:rPr>
                <w:sz w:val="14"/>
              </w:rPr>
              <w:t>познаје процедуру</w:t>
            </w:r>
            <w:r>
              <w:rPr>
                <w:spacing w:val="-21"/>
                <w:sz w:val="14"/>
              </w:rPr>
              <w:t xml:space="preserve"> </w:t>
            </w:r>
            <w:r>
              <w:rPr>
                <w:sz w:val="14"/>
              </w:rPr>
              <w:t>контроле приступа;</w:t>
            </w:r>
          </w:p>
          <w:p w:rsidR="00E53F39" w:rsidRDefault="006408C0">
            <w:pPr>
              <w:pStyle w:val="TableParagraph"/>
              <w:tabs>
                <w:tab w:val="left" w:pos="176"/>
              </w:tabs>
              <w:ind w:right="421" w:hanging="119"/>
              <w:rPr>
                <w:sz w:val="14"/>
              </w:rPr>
            </w:pPr>
            <w:r>
              <w:rPr>
                <w:sz w:val="14"/>
              </w:rPr>
              <w:t>познаје процедуру</w:t>
            </w:r>
            <w:r>
              <w:rPr>
                <w:spacing w:val="-23"/>
                <w:sz w:val="14"/>
              </w:rPr>
              <w:t xml:space="preserve"> </w:t>
            </w:r>
            <w:r>
              <w:rPr>
                <w:sz w:val="14"/>
              </w:rPr>
              <w:t>прегледа обезбеђивања;</w:t>
            </w:r>
          </w:p>
          <w:p w:rsidR="00E53F39" w:rsidRDefault="006408C0">
            <w:pPr>
              <w:pStyle w:val="TableParagraph"/>
              <w:tabs>
                <w:tab w:val="left" w:pos="176"/>
              </w:tabs>
              <w:ind w:right="119" w:hanging="119"/>
              <w:rPr>
                <w:sz w:val="14"/>
              </w:rPr>
            </w:pPr>
            <w:r>
              <w:rPr>
                <w:sz w:val="14"/>
              </w:rPr>
              <w:t>познаје процедуру</w:t>
            </w:r>
            <w:r>
              <w:rPr>
                <w:spacing w:val="-17"/>
                <w:sz w:val="14"/>
              </w:rPr>
              <w:t xml:space="preserve"> </w:t>
            </w:r>
            <w:r>
              <w:rPr>
                <w:sz w:val="14"/>
              </w:rPr>
              <w:t>обезбеђивања критичних објеката, инфара- структуре и</w:t>
            </w:r>
            <w:r>
              <w:rPr>
                <w:spacing w:val="-2"/>
                <w:sz w:val="14"/>
              </w:rPr>
              <w:t xml:space="preserve"> </w:t>
            </w:r>
            <w:r>
              <w:rPr>
                <w:sz w:val="14"/>
              </w:rPr>
              <w:t>система;</w:t>
            </w:r>
          </w:p>
          <w:p w:rsidR="00E53F39" w:rsidRDefault="006408C0">
            <w:pPr>
              <w:pStyle w:val="TableParagraph"/>
              <w:tabs>
                <w:tab w:val="left" w:pos="176"/>
              </w:tabs>
              <w:spacing w:line="237" w:lineRule="auto"/>
              <w:ind w:right="119" w:hanging="119"/>
              <w:rPr>
                <w:sz w:val="14"/>
              </w:rPr>
            </w:pPr>
            <w:r>
              <w:rPr>
                <w:sz w:val="14"/>
              </w:rPr>
              <w:t>познаје процедуру</w:t>
            </w:r>
            <w:r>
              <w:rPr>
                <w:spacing w:val="-17"/>
                <w:sz w:val="14"/>
              </w:rPr>
              <w:t xml:space="preserve"> </w:t>
            </w:r>
            <w:r>
              <w:rPr>
                <w:sz w:val="14"/>
              </w:rPr>
              <w:t>обезбеђивања ваздухоплова;</w:t>
            </w:r>
          </w:p>
        </w:tc>
        <w:tc>
          <w:tcPr>
            <w:tcW w:w="2551" w:type="dxa"/>
          </w:tcPr>
          <w:p w:rsidR="00E53F39" w:rsidRDefault="006408C0">
            <w:pPr>
              <w:pStyle w:val="TableParagraph"/>
              <w:tabs>
                <w:tab w:val="left" w:pos="176"/>
              </w:tabs>
              <w:spacing w:before="18"/>
              <w:ind w:right="243" w:hanging="119"/>
              <w:rPr>
                <w:sz w:val="14"/>
              </w:rPr>
            </w:pPr>
            <w:r>
              <w:rPr>
                <w:sz w:val="14"/>
              </w:rPr>
              <w:t>Структура обезбеђивања у</w:t>
            </w:r>
            <w:r>
              <w:rPr>
                <w:spacing w:val="-23"/>
                <w:sz w:val="14"/>
              </w:rPr>
              <w:t xml:space="preserve"> </w:t>
            </w:r>
            <w:r>
              <w:rPr>
                <w:sz w:val="14"/>
              </w:rPr>
              <w:t xml:space="preserve">ваздухо- </w:t>
            </w:r>
            <w:r>
              <w:rPr>
                <w:spacing w:val="-3"/>
                <w:sz w:val="14"/>
              </w:rPr>
              <w:t>пловству.</w:t>
            </w:r>
          </w:p>
          <w:p w:rsidR="00E53F39" w:rsidRDefault="006408C0">
            <w:pPr>
              <w:pStyle w:val="TableParagraph"/>
              <w:tabs>
                <w:tab w:val="left" w:pos="176"/>
              </w:tabs>
              <w:spacing w:line="159" w:lineRule="exact"/>
              <w:ind w:hanging="119"/>
              <w:rPr>
                <w:sz w:val="14"/>
              </w:rPr>
            </w:pPr>
            <w:r>
              <w:rPr>
                <w:sz w:val="14"/>
              </w:rPr>
              <w:t>Обезбеђивање</w:t>
            </w:r>
            <w:r>
              <w:rPr>
                <w:spacing w:val="-1"/>
                <w:sz w:val="14"/>
              </w:rPr>
              <w:t xml:space="preserve"> </w:t>
            </w:r>
            <w:r>
              <w:rPr>
                <w:sz w:val="14"/>
              </w:rPr>
              <w:t>аеродрома.</w:t>
            </w:r>
          </w:p>
          <w:p w:rsidR="00E53F39" w:rsidRDefault="006408C0">
            <w:pPr>
              <w:pStyle w:val="TableParagraph"/>
              <w:tabs>
                <w:tab w:val="left" w:pos="176"/>
              </w:tabs>
              <w:spacing w:line="160" w:lineRule="exact"/>
              <w:ind w:hanging="119"/>
              <w:rPr>
                <w:sz w:val="14"/>
              </w:rPr>
            </w:pPr>
            <w:r>
              <w:rPr>
                <w:sz w:val="14"/>
              </w:rPr>
              <w:t>Кон</w:t>
            </w:r>
            <w:r>
              <w:rPr>
                <w:sz w:val="14"/>
              </w:rPr>
              <w:t>трола</w:t>
            </w:r>
            <w:r>
              <w:rPr>
                <w:spacing w:val="-2"/>
                <w:sz w:val="14"/>
              </w:rPr>
              <w:t xml:space="preserve"> </w:t>
            </w:r>
            <w:r>
              <w:rPr>
                <w:sz w:val="14"/>
              </w:rPr>
              <w:t>приступа.</w:t>
            </w:r>
          </w:p>
          <w:p w:rsidR="00E53F39" w:rsidRDefault="006408C0">
            <w:pPr>
              <w:pStyle w:val="TableParagraph"/>
              <w:tabs>
                <w:tab w:val="left" w:pos="176"/>
              </w:tabs>
              <w:spacing w:line="160" w:lineRule="exact"/>
              <w:ind w:hanging="119"/>
              <w:rPr>
                <w:sz w:val="14"/>
              </w:rPr>
            </w:pPr>
            <w:r>
              <w:rPr>
                <w:sz w:val="14"/>
              </w:rPr>
              <w:t>Преглед</w:t>
            </w:r>
            <w:r>
              <w:rPr>
                <w:spacing w:val="-1"/>
                <w:sz w:val="14"/>
              </w:rPr>
              <w:t xml:space="preserve"> </w:t>
            </w:r>
            <w:r>
              <w:rPr>
                <w:sz w:val="14"/>
              </w:rPr>
              <w:t>обезбеђивања.</w:t>
            </w:r>
          </w:p>
          <w:p w:rsidR="00E53F39" w:rsidRDefault="006408C0">
            <w:pPr>
              <w:pStyle w:val="TableParagraph"/>
              <w:tabs>
                <w:tab w:val="left" w:pos="176"/>
              </w:tabs>
              <w:ind w:right="273" w:hanging="119"/>
              <w:rPr>
                <w:sz w:val="14"/>
              </w:rPr>
            </w:pPr>
            <w:r>
              <w:rPr>
                <w:sz w:val="14"/>
              </w:rPr>
              <w:t>Обезбеђивање критичних</w:t>
            </w:r>
            <w:r>
              <w:rPr>
                <w:spacing w:val="-12"/>
                <w:sz w:val="14"/>
              </w:rPr>
              <w:t xml:space="preserve"> </w:t>
            </w:r>
            <w:r>
              <w:rPr>
                <w:sz w:val="14"/>
              </w:rPr>
              <w:t>објеката, инфараструктуре и</w:t>
            </w:r>
            <w:r>
              <w:rPr>
                <w:spacing w:val="-3"/>
                <w:sz w:val="14"/>
              </w:rPr>
              <w:t xml:space="preserve"> </w:t>
            </w:r>
            <w:r>
              <w:rPr>
                <w:sz w:val="14"/>
              </w:rPr>
              <w:t>система.</w:t>
            </w:r>
          </w:p>
          <w:p w:rsidR="00E53F39" w:rsidRDefault="006408C0">
            <w:pPr>
              <w:pStyle w:val="TableParagraph"/>
              <w:tabs>
                <w:tab w:val="left" w:pos="176"/>
              </w:tabs>
              <w:spacing w:line="159" w:lineRule="exact"/>
              <w:ind w:hanging="119"/>
              <w:rPr>
                <w:sz w:val="14"/>
              </w:rPr>
            </w:pPr>
            <w:r>
              <w:rPr>
                <w:sz w:val="14"/>
              </w:rPr>
              <w:t>Обезбеђивање</w:t>
            </w:r>
            <w:r>
              <w:rPr>
                <w:spacing w:val="-2"/>
                <w:sz w:val="14"/>
              </w:rPr>
              <w:t xml:space="preserve"> </w:t>
            </w:r>
            <w:r>
              <w:rPr>
                <w:sz w:val="14"/>
              </w:rPr>
              <w:t>ваздухоплова.</w:t>
            </w:r>
          </w:p>
        </w:tc>
        <w:tc>
          <w:tcPr>
            <w:tcW w:w="2551" w:type="dxa"/>
            <w:vMerge/>
            <w:tcBorders>
              <w:top w:val="nil"/>
            </w:tcBorders>
          </w:tcPr>
          <w:p w:rsidR="00E53F39" w:rsidRDefault="00E53F39">
            <w:pPr>
              <w:rPr>
                <w:sz w:val="2"/>
                <w:szCs w:val="2"/>
              </w:rPr>
            </w:pPr>
          </w:p>
        </w:tc>
      </w:tr>
      <w:tr w:rsidR="00E53F39">
        <w:trPr>
          <w:trHeight w:val="1000"/>
        </w:trPr>
        <w:tc>
          <w:tcPr>
            <w:tcW w:w="1474" w:type="dxa"/>
          </w:tcPr>
          <w:p w:rsidR="00E53F39" w:rsidRDefault="006408C0">
            <w:pPr>
              <w:pStyle w:val="TableParagraph"/>
              <w:spacing w:before="18"/>
              <w:ind w:left="56" w:firstLine="0"/>
              <w:rPr>
                <w:sz w:val="14"/>
              </w:rPr>
            </w:pPr>
            <w:r>
              <w:rPr>
                <w:sz w:val="14"/>
              </w:rPr>
              <w:t>Реаговање на ин- циденте и ванредне ситуације у области обезбеђивања у вазду- хопловству</w:t>
            </w:r>
          </w:p>
        </w:tc>
        <w:tc>
          <w:tcPr>
            <w:tcW w:w="1701" w:type="dxa"/>
          </w:tcPr>
          <w:p w:rsidR="00E53F39" w:rsidRDefault="006408C0">
            <w:pPr>
              <w:pStyle w:val="TableParagraph"/>
              <w:tabs>
                <w:tab w:val="left" w:pos="177"/>
              </w:tabs>
              <w:spacing w:before="19"/>
              <w:ind w:left="176" w:right="48"/>
              <w:rPr>
                <w:sz w:val="14"/>
              </w:rPr>
            </w:pPr>
            <w:r>
              <w:rPr>
                <w:sz w:val="14"/>
              </w:rPr>
              <w:t>Оспособљавање уче- ника за реаговање на инциденте и ванредне ситуације у области обезбеђивања у</w:t>
            </w:r>
            <w:r>
              <w:rPr>
                <w:spacing w:val="-16"/>
                <w:sz w:val="14"/>
              </w:rPr>
              <w:t xml:space="preserve"> </w:t>
            </w:r>
            <w:r>
              <w:rPr>
                <w:sz w:val="14"/>
              </w:rPr>
              <w:t xml:space="preserve">ваздухо- </w:t>
            </w:r>
            <w:r>
              <w:rPr>
                <w:spacing w:val="-3"/>
                <w:sz w:val="14"/>
              </w:rPr>
              <w:t>пловству.</w:t>
            </w:r>
          </w:p>
        </w:tc>
        <w:tc>
          <w:tcPr>
            <w:tcW w:w="2268" w:type="dxa"/>
          </w:tcPr>
          <w:p w:rsidR="00E53F39" w:rsidRDefault="006408C0">
            <w:pPr>
              <w:pStyle w:val="TableParagraph"/>
              <w:tabs>
                <w:tab w:val="left" w:pos="176"/>
              </w:tabs>
              <w:spacing w:before="19"/>
              <w:ind w:right="90" w:hanging="119"/>
              <w:rPr>
                <w:sz w:val="14"/>
              </w:rPr>
            </w:pPr>
            <w:r>
              <w:rPr>
                <w:sz w:val="14"/>
              </w:rPr>
              <w:t>познаје процедуру реаговања на инциденте ситуације у области обезбеђивања у</w:t>
            </w:r>
            <w:r>
              <w:rPr>
                <w:spacing w:val="-23"/>
                <w:sz w:val="14"/>
              </w:rPr>
              <w:t xml:space="preserve"> </w:t>
            </w:r>
            <w:r>
              <w:rPr>
                <w:sz w:val="14"/>
              </w:rPr>
              <w:t>ваздухопловству;</w:t>
            </w:r>
          </w:p>
          <w:p w:rsidR="00E53F39" w:rsidRDefault="006408C0">
            <w:pPr>
              <w:pStyle w:val="TableParagraph"/>
              <w:tabs>
                <w:tab w:val="left" w:pos="176"/>
              </w:tabs>
              <w:spacing w:line="237" w:lineRule="auto"/>
              <w:ind w:right="90" w:hanging="119"/>
              <w:rPr>
                <w:sz w:val="14"/>
              </w:rPr>
            </w:pPr>
            <w:r>
              <w:rPr>
                <w:sz w:val="14"/>
              </w:rPr>
              <w:t>познаје процедуру реаговања на ванредне ситуације у области обезбеђивања у</w:t>
            </w:r>
            <w:r>
              <w:rPr>
                <w:spacing w:val="-23"/>
                <w:sz w:val="14"/>
              </w:rPr>
              <w:t xml:space="preserve"> </w:t>
            </w:r>
            <w:r>
              <w:rPr>
                <w:sz w:val="14"/>
              </w:rPr>
              <w:t>ваздухопловству;</w:t>
            </w:r>
          </w:p>
        </w:tc>
        <w:tc>
          <w:tcPr>
            <w:tcW w:w="2551" w:type="dxa"/>
          </w:tcPr>
          <w:p w:rsidR="00E53F39" w:rsidRDefault="006408C0">
            <w:pPr>
              <w:pStyle w:val="TableParagraph"/>
              <w:tabs>
                <w:tab w:val="left" w:pos="176"/>
              </w:tabs>
              <w:spacing w:before="19"/>
              <w:ind w:right="215" w:hanging="119"/>
              <w:jc w:val="both"/>
              <w:rPr>
                <w:sz w:val="14"/>
              </w:rPr>
            </w:pPr>
            <w:r>
              <w:rPr>
                <w:sz w:val="14"/>
              </w:rPr>
              <w:t>Реаговање на инциденте и ванредне ситуације у области обезбеђивања</w:t>
            </w:r>
            <w:r>
              <w:rPr>
                <w:spacing w:val="-18"/>
                <w:sz w:val="14"/>
              </w:rPr>
              <w:t xml:space="preserve"> </w:t>
            </w:r>
            <w:r>
              <w:rPr>
                <w:sz w:val="14"/>
              </w:rPr>
              <w:t>у ваздухопловству.</w:t>
            </w:r>
          </w:p>
        </w:tc>
        <w:tc>
          <w:tcPr>
            <w:tcW w:w="2551" w:type="dxa"/>
            <w:vMerge/>
            <w:tcBorders>
              <w:top w:val="nil"/>
            </w:tcBorders>
          </w:tcPr>
          <w:p w:rsidR="00E53F39" w:rsidRDefault="00E53F39">
            <w:pPr>
              <w:rPr>
                <w:sz w:val="2"/>
                <w:szCs w:val="2"/>
              </w:rPr>
            </w:pPr>
          </w:p>
        </w:tc>
      </w:tr>
      <w:tr w:rsidR="00E53F39">
        <w:trPr>
          <w:trHeight w:val="1320"/>
        </w:trPr>
        <w:tc>
          <w:tcPr>
            <w:tcW w:w="1474" w:type="dxa"/>
          </w:tcPr>
          <w:p w:rsidR="00E53F39" w:rsidRDefault="006408C0">
            <w:pPr>
              <w:pStyle w:val="TableParagraph"/>
              <w:spacing w:before="19"/>
              <w:ind w:left="56" w:firstLine="0"/>
              <w:rPr>
                <w:sz w:val="14"/>
              </w:rPr>
            </w:pPr>
            <w:r>
              <w:rPr>
                <w:sz w:val="14"/>
              </w:rPr>
              <w:t>Основна обука</w:t>
            </w:r>
          </w:p>
        </w:tc>
        <w:tc>
          <w:tcPr>
            <w:tcW w:w="1701" w:type="dxa"/>
          </w:tcPr>
          <w:p w:rsidR="00E53F39" w:rsidRDefault="006408C0">
            <w:pPr>
              <w:pStyle w:val="TableParagraph"/>
              <w:tabs>
                <w:tab w:val="left" w:pos="177"/>
              </w:tabs>
              <w:spacing w:before="19"/>
              <w:ind w:left="176" w:right="209"/>
              <w:rPr>
                <w:sz w:val="14"/>
              </w:rPr>
            </w:pPr>
            <w:r>
              <w:rPr>
                <w:sz w:val="14"/>
              </w:rPr>
              <w:t>Упознавање са</w:t>
            </w:r>
            <w:r>
              <w:rPr>
                <w:spacing w:val="-14"/>
                <w:sz w:val="14"/>
              </w:rPr>
              <w:t xml:space="preserve"> </w:t>
            </w:r>
            <w:r>
              <w:rPr>
                <w:sz w:val="14"/>
              </w:rPr>
              <w:t xml:space="preserve">основ- ном </w:t>
            </w:r>
            <w:r>
              <w:rPr>
                <w:spacing w:val="-3"/>
                <w:sz w:val="14"/>
              </w:rPr>
              <w:t>обуком.</w:t>
            </w:r>
          </w:p>
        </w:tc>
        <w:tc>
          <w:tcPr>
            <w:tcW w:w="2268" w:type="dxa"/>
          </w:tcPr>
          <w:p w:rsidR="00E53F39" w:rsidRDefault="006408C0">
            <w:pPr>
              <w:pStyle w:val="TableParagraph"/>
              <w:tabs>
                <w:tab w:val="left" w:pos="176"/>
              </w:tabs>
              <w:spacing w:before="19"/>
              <w:ind w:right="87" w:hanging="119"/>
              <w:rPr>
                <w:sz w:val="14"/>
              </w:rPr>
            </w:pPr>
            <w:r>
              <w:rPr>
                <w:sz w:val="14"/>
              </w:rPr>
              <w:t>познаје услове за запошљавање</w:t>
            </w:r>
            <w:r>
              <w:rPr>
                <w:spacing w:val="-18"/>
                <w:sz w:val="14"/>
              </w:rPr>
              <w:t xml:space="preserve"> </w:t>
            </w:r>
            <w:r>
              <w:rPr>
                <w:sz w:val="14"/>
              </w:rPr>
              <w:t>и проверу</w:t>
            </w:r>
            <w:r>
              <w:rPr>
                <w:spacing w:val="-1"/>
                <w:sz w:val="14"/>
              </w:rPr>
              <w:t xml:space="preserve"> </w:t>
            </w:r>
            <w:r>
              <w:rPr>
                <w:sz w:val="14"/>
              </w:rPr>
              <w:t>досијеа;</w:t>
            </w:r>
          </w:p>
          <w:p w:rsidR="00E53F39" w:rsidRDefault="006408C0">
            <w:pPr>
              <w:pStyle w:val="TableParagraph"/>
              <w:tabs>
                <w:tab w:val="left" w:pos="176"/>
              </w:tabs>
              <w:ind w:right="293" w:hanging="119"/>
              <w:rPr>
                <w:sz w:val="14"/>
              </w:rPr>
            </w:pPr>
            <w:r>
              <w:rPr>
                <w:sz w:val="14"/>
              </w:rPr>
              <w:t>познаје факторе који утичу</w:t>
            </w:r>
            <w:r>
              <w:rPr>
                <w:spacing w:val="-20"/>
                <w:sz w:val="14"/>
              </w:rPr>
              <w:t xml:space="preserve"> </w:t>
            </w:r>
            <w:r>
              <w:rPr>
                <w:sz w:val="14"/>
              </w:rPr>
              <w:t>на избор</w:t>
            </w:r>
            <w:r>
              <w:rPr>
                <w:spacing w:val="-2"/>
                <w:sz w:val="14"/>
              </w:rPr>
              <w:t xml:space="preserve"> </w:t>
            </w:r>
            <w:r>
              <w:rPr>
                <w:sz w:val="14"/>
              </w:rPr>
              <w:t>особља;</w:t>
            </w:r>
          </w:p>
          <w:p w:rsidR="00E53F39" w:rsidRDefault="006408C0">
            <w:pPr>
              <w:pStyle w:val="TableParagraph"/>
              <w:tabs>
                <w:tab w:val="left" w:pos="176"/>
              </w:tabs>
              <w:spacing w:line="159" w:lineRule="exact"/>
              <w:ind w:hanging="119"/>
              <w:rPr>
                <w:sz w:val="14"/>
              </w:rPr>
            </w:pPr>
            <w:r>
              <w:rPr>
                <w:sz w:val="14"/>
              </w:rPr>
              <w:t>познаје основну обуку</w:t>
            </w:r>
            <w:r>
              <w:rPr>
                <w:spacing w:val="-9"/>
                <w:sz w:val="14"/>
              </w:rPr>
              <w:t xml:space="preserve"> </w:t>
            </w:r>
            <w:r>
              <w:rPr>
                <w:sz w:val="14"/>
              </w:rPr>
              <w:t>особља;</w:t>
            </w:r>
          </w:p>
          <w:p w:rsidR="00E53F39" w:rsidRDefault="006408C0">
            <w:pPr>
              <w:pStyle w:val="TableParagraph"/>
              <w:tabs>
                <w:tab w:val="left" w:pos="176"/>
              </w:tabs>
              <w:spacing w:line="160" w:lineRule="exact"/>
              <w:ind w:hanging="119"/>
              <w:rPr>
                <w:sz w:val="14"/>
              </w:rPr>
            </w:pPr>
            <w:r>
              <w:rPr>
                <w:sz w:val="14"/>
              </w:rPr>
              <w:t>познаје посебну обуку</w:t>
            </w:r>
            <w:r>
              <w:rPr>
                <w:spacing w:val="-10"/>
                <w:sz w:val="14"/>
              </w:rPr>
              <w:t xml:space="preserve"> </w:t>
            </w:r>
            <w:r>
              <w:rPr>
                <w:sz w:val="14"/>
              </w:rPr>
              <w:t>особља;</w:t>
            </w:r>
          </w:p>
          <w:p w:rsidR="00E53F39" w:rsidRDefault="006408C0">
            <w:pPr>
              <w:pStyle w:val="TableParagraph"/>
              <w:tabs>
                <w:tab w:val="left" w:pos="176"/>
              </w:tabs>
              <w:spacing w:line="161" w:lineRule="exact"/>
              <w:ind w:hanging="119"/>
              <w:rPr>
                <w:sz w:val="14"/>
              </w:rPr>
            </w:pPr>
            <w:r>
              <w:rPr>
                <w:sz w:val="14"/>
              </w:rPr>
              <w:t>познаје периодичну</w:t>
            </w:r>
            <w:r>
              <w:rPr>
                <w:spacing w:val="-4"/>
                <w:sz w:val="14"/>
              </w:rPr>
              <w:t xml:space="preserve"> </w:t>
            </w:r>
            <w:r>
              <w:rPr>
                <w:sz w:val="14"/>
              </w:rPr>
              <w:t>обуку;</w:t>
            </w:r>
          </w:p>
        </w:tc>
        <w:tc>
          <w:tcPr>
            <w:tcW w:w="2551" w:type="dxa"/>
          </w:tcPr>
          <w:p w:rsidR="00E53F39" w:rsidRDefault="006408C0">
            <w:pPr>
              <w:pStyle w:val="TableParagraph"/>
              <w:tabs>
                <w:tab w:val="left" w:pos="176"/>
              </w:tabs>
              <w:spacing w:before="19"/>
              <w:ind w:right="308" w:hanging="119"/>
              <w:rPr>
                <w:sz w:val="14"/>
              </w:rPr>
            </w:pPr>
            <w:r>
              <w:rPr>
                <w:spacing w:val="-3"/>
                <w:sz w:val="14"/>
              </w:rPr>
              <w:t xml:space="preserve">Услови </w:t>
            </w:r>
            <w:r>
              <w:rPr>
                <w:sz w:val="14"/>
              </w:rPr>
              <w:t>за запошљавање и провера досијеа.</w:t>
            </w:r>
          </w:p>
          <w:p w:rsidR="00E53F39" w:rsidRDefault="006408C0">
            <w:pPr>
              <w:pStyle w:val="TableParagraph"/>
              <w:tabs>
                <w:tab w:val="left" w:pos="176"/>
              </w:tabs>
              <w:ind w:right="455" w:hanging="119"/>
              <w:rPr>
                <w:sz w:val="14"/>
              </w:rPr>
            </w:pPr>
            <w:r>
              <w:rPr>
                <w:sz w:val="14"/>
              </w:rPr>
              <w:t>Провера података о</w:t>
            </w:r>
            <w:r>
              <w:rPr>
                <w:spacing w:val="-27"/>
                <w:sz w:val="14"/>
              </w:rPr>
              <w:t xml:space="preserve"> </w:t>
            </w:r>
            <w:r>
              <w:rPr>
                <w:sz w:val="14"/>
              </w:rPr>
              <w:t>претходним запослењима.</w:t>
            </w:r>
          </w:p>
          <w:p w:rsidR="00E53F39" w:rsidRDefault="006408C0">
            <w:pPr>
              <w:pStyle w:val="TableParagraph"/>
              <w:tabs>
                <w:tab w:val="left" w:pos="176"/>
              </w:tabs>
              <w:spacing w:line="159" w:lineRule="exact"/>
              <w:ind w:hanging="119"/>
              <w:rPr>
                <w:sz w:val="14"/>
              </w:rPr>
            </w:pPr>
            <w:r>
              <w:rPr>
                <w:sz w:val="14"/>
              </w:rPr>
              <w:t>Избор</w:t>
            </w:r>
            <w:r>
              <w:rPr>
                <w:spacing w:val="-2"/>
                <w:sz w:val="14"/>
              </w:rPr>
              <w:t xml:space="preserve"> </w:t>
            </w:r>
            <w:r>
              <w:rPr>
                <w:sz w:val="14"/>
              </w:rPr>
              <w:t>особља.</w:t>
            </w:r>
          </w:p>
          <w:p w:rsidR="00E53F39" w:rsidRDefault="006408C0">
            <w:pPr>
              <w:pStyle w:val="TableParagraph"/>
              <w:tabs>
                <w:tab w:val="left" w:pos="176"/>
              </w:tabs>
              <w:spacing w:line="160" w:lineRule="exact"/>
              <w:ind w:hanging="119"/>
              <w:rPr>
                <w:sz w:val="14"/>
              </w:rPr>
            </w:pPr>
            <w:r>
              <w:rPr>
                <w:sz w:val="14"/>
              </w:rPr>
              <w:t>Основна обука</w:t>
            </w:r>
            <w:r>
              <w:rPr>
                <w:spacing w:val="-13"/>
                <w:sz w:val="14"/>
              </w:rPr>
              <w:t xml:space="preserve"> </w:t>
            </w:r>
            <w:r>
              <w:rPr>
                <w:sz w:val="14"/>
              </w:rPr>
              <w:t>особља.</w:t>
            </w:r>
          </w:p>
          <w:p w:rsidR="00E53F39" w:rsidRDefault="006408C0">
            <w:pPr>
              <w:pStyle w:val="TableParagraph"/>
              <w:tabs>
                <w:tab w:val="left" w:pos="176"/>
              </w:tabs>
              <w:spacing w:line="160" w:lineRule="exact"/>
              <w:ind w:hanging="119"/>
              <w:rPr>
                <w:sz w:val="14"/>
              </w:rPr>
            </w:pPr>
            <w:r>
              <w:rPr>
                <w:sz w:val="14"/>
              </w:rPr>
              <w:t>Посебна обука</w:t>
            </w:r>
            <w:r>
              <w:rPr>
                <w:spacing w:val="-4"/>
                <w:sz w:val="14"/>
              </w:rPr>
              <w:t xml:space="preserve"> </w:t>
            </w:r>
            <w:r>
              <w:rPr>
                <w:sz w:val="14"/>
              </w:rPr>
              <w:t>особља.</w:t>
            </w:r>
          </w:p>
          <w:p w:rsidR="00E53F39" w:rsidRDefault="006408C0">
            <w:pPr>
              <w:pStyle w:val="TableParagraph"/>
              <w:tabs>
                <w:tab w:val="left" w:pos="176"/>
              </w:tabs>
              <w:spacing w:line="161" w:lineRule="exact"/>
              <w:ind w:hanging="119"/>
              <w:rPr>
                <w:sz w:val="14"/>
              </w:rPr>
            </w:pPr>
            <w:r>
              <w:rPr>
                <w:sz w:val="14"/>
              </w:rPr>
              <w:t>Периодична обука</w:t>
            </w:r>
            <w:r>
              <w:rPr>
                <w:spacing w:val="-2"/>
                <w:sz w:val="14"/>
              </w:rPr>
              <w:t xml:space="preserve"> </w:t>
            </w:r>
            <w:r>
              <w:rPr>
                <w:sz w:val="14"/>
              </w:rPr>
              <w:t>особља.</w:t>
            </w:r>
          </w:p>
        </w:tc>
        <w:tc>
          <w:tcPr>
            <w:tcW w:w="2551" w:type="dxa"/>
            <w:vMerge/>
            <w:tcBorders>
              <w:top w:val="nil"/>
            </w:tcBorders>
          </w:tcPr>
          <w:p w:rsidR="00E53F39" w:rsidRDefault="00E53F39">
            <w:pPr>
              <w:rPr>
                <w:sz w:val="2"/>
                <w:szCs w:val="2"/>
              </w:rPr>
            </w:pPr>
          </w:p>
        </w:tc>
      </w:tr>
    </w:tbl>
    <w:p w:rsidR="00E53F39" w:rsidRDefault="006408C0">
      <w:pPr>
        <w:pStyle w:val="Heading2"/>
        <w:spacing w:before="163" w:line="232" w:lineRule="auto"/>
        <w:ind w:right="136"/>
        <w:jc w:val="both"/>
      </w:pPr>
      <w:r>
        <w:rPr>
          <w:b/>
        </w:rPr>
        <w:t>Кључни</w:t>
      </w:r>
      <w:r>
        <w:rPr>
          <w:b/>
          <w:spacing w:val="-6"/>
        </w:rPr>
        <w:t xml:space="preserve"> </w:t>
      </w:r>
      <w:r>
        <w:rPr>
          <w:b/>
        </w:rPr>
        <w:t>појмови</w:t>
      </w:r>
      <w:r>
        <w:rPr>
          <w:b/>
          <w:spacing w:val="-6"/>
        </w:rPr>
        <w:t xml:space="preserve"> </w:t>
      </w:r>
      <w:r>
        <w:rPr>
          <w:b/>
        </w:rPr>
        <w:t>садржаја:</w:t>
      </w:r>
      <w:r>
        <w:rPr>
          <w:b/>
          <w:spacing w:val="-6"/>
        </w:rPr>
        <w:t xml:space="preserve"> </w:t>
      </w:r>
      <w:r>
        <w:t>безбедност,</w:t>
      </w:r>
      <w:r>
        <w:rPr>
          <w:spacing w:val="-6"/>
        </w:rPr>
        <w:t xml:space="preserve"> </w:t>
      </w:r>
      <w:r>
        <w:t>обезбеђивање,</w:t>
      </w:r>
      <w:r>
        <w:rPr>
          <w:spacing w:val="-6"/>
        </w:rPr>
        <w:t xml:space="preserve"> </w:t>
      </w:r>
      <w:r>
        <w:t>безбедносна</w:t>
      </w:r>
      <w:r>
        <w:rPr>
          <w:spacing w:val="-6"/>
        </w:rPr>
        <w:t xml:space="preserve"> </w:t>
      </w:r>
      <w:r>
        <w:t>провера,</w:t>
      </w:r>
      <w:r>
        <w:rPr>
          <w:spacing w:val="-6"/>
        </w:rPr>
        <w:t xml:space="preserve"> </w:t>
      </w:r>
      <w:r>
        <w:t>радње</w:t>
      </w:r>
      <w:r>
        <w:rPr>
          <w:spacing w:val="-6"/>
        </w:rPr>
        <w:t xml:space="preserve"> </w:t>
      </w:r>
      <w:r>
        <w:t>незаконитог</w:t>
      </w:r>
      <w:r>
        <w:rPr>
          <w:spacing w:val="-6"/>
        </w:rPr>
        <w:t xml:space="preserve"> </w:t>
      </w:r>
      <w:r>
        <w:t>ометања,</w:t>
      </w:r>
      <w:r>
        <w:rPr>
          <w:spacing w:val="-6"/>
        </w:rPr>
        <w:t xml:space="preserve"> </w:t>
      </w:r>
      <w:r>
        <w:t>регулисани</w:t>
      </w:r>
      <w:r>
        <w:rPr>
          <w:spacing w:val="-6"/>
        </w:rPr>
        <w:t xml:space="preserve"> </w:t>
      </w:r>
      <w:r>
        <w:rPr>
          <w:spacing w:val="-3"/>
        </w:rPr>
        <w:t>агент,</w:t>
      </w:r>
      <w:r>
        <w:rPr>
          <w:spacing w:val="-6"/>
        </w:rPr>
        <w:t xml:space="preserve"> </w:t>
      </w:r>
      <w:r>
        <w:t>позна- ти пошиљалац, стални пошиљалац, аеродромски комитет за обезбеђивање, критични део обезбеђивано-рестриктивне зоне, ризик, прет- ња, провера досијеа, обука особља у области обезбеђивања, центар за ванредне ситуације, oперативни</w:t>
      </w:r>
      <w:r>
        <w:rPr>
          <w:spacing w:val="-13"/>
        </w:rPr>
        <w:t xml:space="preserve"> </w:t>
      </w:r>
      <w:r>
        <w:t>штаб.</w:t>
      </w:r>
    </w:p>
    <w:p w:rsidR="00E53F39" w:rsidRDefault="00E53F39">
      <w:pPr>
        <w:pStyle w:val="BodyText"/>
        <w:spacing w:line="240" w:lineRule="auto"/>
        <w:ind w:left="0" w:firstLine="0"/>
        <w:rPr>
          <w:sz w:val="20"/>
        </w:rPr>
      </w:pPr>
    </w:p>
    <w:p w:rsidR="00E53F39" w:rsidRDefault="00E53F39">
      <w:pPr>
        <w:pStyle w:val="BodyText"/>
        <w:spacing w:before="3" w:line="240" w:lineRule="auto"/>
        <w:ind w:left="0" w:firstLine="0"/>
        <w:rPr>
          <w:sz w:val="20"/>
        </w:rPr>
      </w:pPr>
    </w:p>
    <w:p w:rsidR="00E53F39" w:rsidRDefault="006408C0">
      <w:pPr>
        <w:tabs>
          <w:tab w:val="left" w:pos="2424"/>
        </w:tabs>
        <w:spacing w:before="1"/>
        <w:ind w:left="157"/>
        <w:rPr>
          <w:b/>
          <w:sz w:val="14"/>
        </w:rPr>
      </w:pPr>
      <w:r>
        <w:rPr>
          <w:sz w:val="14"/>
        </w:rPr>
        <w:t>Назив</w:t>
      </w:r>
      <w:r>
        <w:rPr>
          <w:spacing w:val="-4"/>
          <w:sz w:val="14"/>
        </w:rPr>
        <w:t xml:space="preserve"> </w:t>
      </w:r>
      <w:r>
        <w:rPr>
          <w:sz w:val="14"/>
        </w:rPr>
        <w:t>предмета:</w:t>
      </w:r>
      <w:r>
        <w:rPr>
          <w:sz w:val="14"/>
        </w:rPr>
        <w:tab/>
      </w:r>
      <w:r>
        <w:rPr>
          <w:b/>
          <w:spacing w:val="-5"/>
          <w:sz w:val="14"/>
        </w:rPr>
        <w:t>РАЧУНАРИ</w:t>
      </w:r>
    </w:p>
    <w:p w:rsidR="00E53F39" w:rsidRDefault="006408C0">
      <w:pPr>
        <w:pStyle w:val="BodyText"/>
        <w:tabs>
          <w:tab w:val="left" w:pos="2424"/>
        </w:tabs>
        <w:spacing w:before="49" w:line="161" w:lineRule="exact"/>
        <w:ind w:left="157" w:firstLine="0"/>
      </w:pPr>
      <w:r>
        <w:t>Циљеви</w:t>
      </w:r>
      <w:r>
        <w:rPr>
          <w:spacing w:val="-4"/>
        </w:rPr>
        <w:t xml:space="preserve"> </w:t>
      </w:r>
      <w:r>
        <w:t>предмета:</w:t>
      </w:r>
      <w:r>
        <w:tab/>
        <w:t>– Оспособљавање ученика да користе програме за табеларна</w:t>
      </w:r>
      <w:r>
        <w:rPr>
          <w:spacing w:val="-5"/>
        </w:rPr>
        <w:t xml:space="preserve"> </w:t>
      </w:r>
      <w:r>
        <w:t>израчунавања.</w:t>
      </w:r>
    </w:p>
    <w:p w:rsidR="00E53F39" w:rsidRDefault="006408C0">
      <w:pPr>
        <w:pStyle w:val="ListParagraph"/>
        <w:tabs>
          <w:tab w:val="left" w:pos="2530"/>
        </w:tabs>
        <w:rPr>
          <w:sz w:val="14"/>
        </w:rPr>
      </w:pPr>
      <w:r>
        <w:rPr>
          <w:sz w:val="14"/>
        </w:rPr>
        <w:t>Оспособљавање за прављење база</w:t>
      </w:r>
      <w:r>
        <w:rPr>
          <w:spacing w:val="-3"/>
          <w:sz w:val="14"/>
        </w:rPr>
        <w:t xml:space="preserve"> </w:t>
      </w:r>
      <w:r>
        <w:rPr>
          <w:sz w:val="14"/>
        </w:rPr>
        <w:t>података.</w:t>
      </w:r>
    </w:p>
    <w:p w:rsidR="00E53F39" w:rsidRDefault="006408C0">
      <w:pPr>
        <w:pStyle w:val="ListParagraph"/>
        <w:tabs>
          <w:tab w:val="left" w:pos="2530"/>
        </w:tabs>
        <w:rPr>
          <w:sz w:val="14"/>
        </w:rPr>
      </w:pPr>
      <w:r>
        <w:rPr>
          <w:sz w:val="14"/>
        </w:rPr>
        <w:t>Оспособљавање за увоз информација у базу података и повезивање са другим</w:t>
      </w:r>
      <w:r>
        <w:rPr>
          <w:spacing w:val="-6"/>
          <w:sz w:val="14"/>
        </w:rPr>
        <w:t xml:space="preserve"> </w:t>
      </w:r>
      <w:r>
        <w:rPr>
          <w:sz w:val="14"/>
        </w:rPr>
        <w:t>базама.</w:t>
      </w:r>
    </w:p>
    <w:p w:rsidR="00E53F39" w:rsidRDefault="006408C0">
      <w:pPr>
        <w:pStyle w:val="ListParagraph"/>
        <w:tabs>
          <w:tab w:val="left" w:pos="2530"/>
        </w:tabs>
        <w:rPr>
          <w:sz w:val="14"/>
        </w:rPr>
      </w:pPr>
      <w:r>
        <w:rPr>
          <w:sz w:val="14"/>
        </w:rPr>
        <w:t>Оспособљавање ученика за прављење образаца, форми, упита и</w:t>
      </w:r>
      <w:r>
        <w:rPr>
          <w:spacing w:val="-5"/>
          <w:sz w:val="14"/>
        </w:rPr>
        <w:t xml:space="preserve"> </w:t>
      </w:r>
      <w:r>
        <w:rPr>
          <w:sz w:val="14"/>
        </w:rPr>
        <w:t>извештаја.</w:t>
      </w:r>
    </w:p>
    <w:p w:rsidR="00E53F39" w:rsidRDefault="006408C0">
      <w:pPr>
        <w:pStyle w:val="ListParagraph"/>
        <w:tabs>
          <w:tab w:val="left" w:pos="2530"/>
        </w:tabs>
        <w:spacing w:line="161" w:lineRule="exact"/>
        <w:rPr>
          <w:sz w:val="14"/>
        </w:rPr>
      </w:pPr>
      <w:r>
        <w:rPr>
          <w:sz w:val="14"/>
        </w:rPr>
        <w:t>Оспособљавање за проналажење података по задатом</w:t>
      </w:r>
      <w:r>
        <w:rPr>
          <w:spacing w:val="-5"/>
          <w:sz w:val="14"/>
        </w:rPr>
        <w:t xml:space="preserve"> </w:t>
      </w:r>
      <w:r>
        <w:rPr>
          <w:sz w:val="14"/>
        </w:rPr>
        <w:t>критеријуму.</w:t>
      </w:r>
    </w:p>
    <w:p w:rsidR="00E53F39" w:rsidRDefault="006408C0">
      <w:pPr>
        <w:tabs>
          <w:tab w:val="left" w:pos="2424"/>
        </w:tabs>
        <w:spacing w:before="49"/>
        <w:ind w:left="157"/>
        <w:rPr>
          <w:b/>
          <w:sz w:val="14"/>
        </w:rPr>
      </w:pPr>
      <w:r>
        <w:rPr>
          <w:spacing w:val="-3"/>
          <w:sz w:val="14"/>
        </w:rPr>
        <w:t>Годишњи</w:t>
      </w:r>
      <w:r>
        <w:rPr>
          <w:sz w:val="14"/>
        </w:rPr>
        <w:t xml:space="preserve"> фонд:</w:t>
      </w:r>
      <w:r>
        <w:rPr>
          <w:sz w:val="14"/>
        </w:rPr>
        <w:tab/>
      </w:r>
      <w:r>
        <w:rPr>
          <w:b/>
          <w:sz w:val="14"/>
        </w:rPr>
        <w:t>70</w:t>
      </w:r>
      <w:r>
        <w:rPr>
          <w:b/>
          <w:spacing w:val="-1"/>
          <w:sz w:val="14"/>
        </w:rPr>
        <w:t xml:space="preserve"> </w:t>
      </w:r>
      <w:r>
        <w:rPr>
          <w:b/>
          <w:sz w:val="14"/>
        </w:rPr>
        <w:t>часова</w:t>
      </w:r>
    </w:p>
    <w:p w:rsidR="00E53F39" w:rsidRDefault="006408C0">
      <w:pPr>
        <w:tabs>
          <w:tab w:val="left" w:pos="2424"/>
        </w:tabs>
        <w:spacing w:before="50"/>
        <w:ind w:left="157"/>
        <w:rPr>
          <w:b/>
          <w:sz w:val="14"/>
        </w:rPr>
      </w:pPr>
      <w:r>
        <w:rPr>
          <w:sz w:val="14"/>
        </w:rPr>
        <w:t>Разред:</w:t>
      </w:r>
      <w:r>
        <w:rPr>
          <w:sz w:val="14"/>
        </w:rPr>
        <w:tab/>
      </w:r>
      <w:r>
        <w:rPr>
          <w:b/>
          <w:sz w:val="14"/>
        </w:rPr>
        <w:t>други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878" w:hanging="432"/>
              <w:rPr>
                <w:b/>
                <w:sz w:val="14"/>
              </w:rPr>
            </w:pPr>
            <w:r>
              <w:rPr>
                <w:b/>
                <w:sz w:val="14"/>
              </w:rPr>
              <w:t>НАЧИН ОСТВАРИВАЊА ПРОГРАМА</w:t>
            </w:r>
          </w:p>
        </w:tc>
      </w:tr>
      <w:tr w:rsidR="00E53F39">
        <w:trPr>
          <w:trHeight w:val="577"/>
        </w:trPr>
        <w:tc>
          <w:tcPr>
            <w:tcW w:w="1474" w:type="dxa"/>
            <w:tcBorders>
              <w:bottom w:val="nil"/>
            </w:tcBorders>
          </w:tcPr>
          <w:p w:rsidR="00E53F39" w:rsidRDefault="006408C0">
            <w:pPr>
              <w:pStyle w:val="TableParagraph"/>
              <w:spacing w:before="18"/>
              <w:ind w:left="56" w:right="101" w:firstLine="0"/>
              <w:rPr>
                <w:sz w:val="14"/>
              </w:rPr>
            </w:pPr>
            <w:r>
              <w:rPr>
                <w:sz w:val="14"/>
              </w:rPr>
              <w:t>Програми за табелар- на израчунавања</w:t>
            </w:r>
          </w:p>
        </w:tc>
        <w:tc>
          <w:tcPr>
            <w:tcW w:w="1701" w:type="dxa"/>
            <w:vMerge w:val="restart"/>
          </w:tcPr>
          <w:p w:rsidR="00E53F39" w:rsidRDefault="006408C0">
            <w:pPr>
              <w:pStyle w:val="TableParagraph"/>
              <w:tabs>
                <w:tab w:val="left" w:pos="177"/>
              </w:tabs>
              <w:spacing w:before="18"/>
              <w:ind w:left="176" w:right="174"/>
              <w:rPr>
                <w:sz w:val="14"/>
              </w:rPr>
            </w:pPr>
            <w:r>
              <w:rPr>
                <w:sz w:val="14"/>
              </w:rPr>
              <w:t>Оспособљавање ученика да користе програме за табеларна израчунавања.</w:t>
            </w:r>
          </w:p>
        </w:tc>
        <w:tc>
          <w:tcPr>
            <w:tcW w:w="2268" w:type="dxa"/>
            <w:vMerge w:val="restart"/>
          </w:tcPr>
          <w:p w:rsidR="00E53F39" w:rsidRDefault="006408C0">
            <w:pPr>
              <w:pStyle w:val="TableParagraph"/>
              <w:tabs>
                <w:tab w:val="left" w:pos="177"/>
              </w:tabs>
              <w:spacing w:before="18"/>
              <w:ind w:left="176" w:right="118"/>
              <w:rPr>
                <w:sz w:val="14"/>
              </w:rPr>
            </w:pPr>
            <w:r>
              <w:rPr>
                <w:sz w:val="14"/>
              </w:rPr>
              <w:t>креира документа са табеларним садржајима;</w:t>
            </w:r>
          </w:p>
          <w:p w:rsidR="00E53F39" w:rsidRDefault="006408C0">
            <w:pPr>
              <w:pStyle w:val="TableParagraph"/>
              <w:tabs>
                <w:tab w:val="left" w:pos="177"/>
              </w:tabs>
              <w:ind w:left="176" w:right="132"/>
              <w:rPr>
                <w:sz w:val="14"/>
              </w:rPr>
            </w:pPr>
            <w:r>
              <w:rPr>
                <w:sz w:val="14"/>
              </w:rPr>
              <w:t>користи формуле и ради са</w:t>
            </w:r>
            <w:r>
              <w:rPr>
                <w:spacing w:val="-20"/>
                <w:sz w:val="14"/>
              </w:rPr>
              <w:t xml:space="preserve"> </w:t>
            </w:r>
            <w:r>
              <w:rPr>
                <w:sz w:val="14"/>
              </w:rPr>
              <w:t>угра- ђеним</w:t>
            </w:r>
            <w:r>
              <w:rPr>
                <w:spacing w:val="-1"/>
                <w:sz w:val="14"/>
              </w:rPr>
              <w:t xml:space="preserve"> </w:t>
            </w:r>
            <w:r>
              <w:rPr>
                <w:sz w:val="14"/>
              </w:rPr>
              <w:t>функцијама;</w:t>
            </w:r>
          </w:p>
          <w:p w:rsidR="00E53F39" w:rsidRDefault="006408C0">
            <w:pPr>
              <w:pStyle w:val="TableParagraph"/>
              <w:tabs>
                <w:tab w:val="left" w:pos="177"/>
              </w:tabs>
              <w:spacing w:line="159" w:lineRule="exact"/>
              <w:ind w:left="176"/>
              <w:rPr>
                <w:sz w:val="14"/>
              </w:rPr>
            </w:pPr>
            <w:r>
              <w:rPr>
                <w:sz w:val="14"/>
              </w:rPr>
              <w:t>прави базе</w:t>
            </w:r>
            <w:r>
              <w:rPr>
                <w:spacing w:val="-3"/>
                <w:sz w:val="14"/>
              </w:rPr>
              <w:t xml:space="preserve"> </w:t>
            </w:r>
            <w:r>
              <w:rPr>
                <w:sz w:val="14"/>
              </w:rPr>
              <w:t>података;</w:t>
            </w:r>
          </w:p>
          <w:p w:rsidR="00E53F39" w:rsidRDefault="006408C0">
            <w:pPr>
              <w:pStyle w:val="TableParagraph"/>
              <w:tabs>
                <w:tab w:val="left" w:pos="177"/>
              </w:tabs>
              <w:spacing w:line="160" w:lineRule="exact"/>
              <w:ind w:left="176"/>
              <w:rPr>
                <w:sz w:val="14"/>
              </w:rPr>
            </w:pPr>
            <w:r>
              <w:rPr>
                <w:sz w:val="14"/>
              </w:rPr>
              <w:t>прати и управља</w:t>
            </w:r>
            <w:r>
              <w:rPr>
                <w:spacing w:val="-4"/>
                <w:sz w:val="14"/>
              </w:rPr>
              <w:t xml:space="preserve"> </w:t>
            </w:r>
            <w:r>
              <w:rPr>
                <w:sz w:val="14"/>
              </w:rPr>
              <w:t>подацима;</w:t>
            </w:r>
          </w:p>
          <w:p w:rsidR="00E53F39" w:rsidRDefault="006408C0">
            <w:pPr>
              <w:pStyle w:val="TableParagraph"/>
              <w:tabs>
                <w:tab w:val="left" w:pos="177"/>
              </w:tabs>
              <w:ind w:left="176" w:right="212"/>
              <w:rPr>
                <w:sz w:val="14"/>
              </w:rPr>
            </w:pPr>
            <w:r>
              <w:rPr>
                <w:sz w:val="14"/>
              </w:rPr>
              <w:t>Филтрира и сортира податке</w:t>
            </w:r>
            <w:r>
              <w:rPr>
                <w:spacing w:val="-22"/>
                <w:sz w:val="14"/>
              </w:rPr>
              <w:t xml:space="preserve"> </w:t>
            </w:r>
            <w:r>
              <w:rPr>
                <w:sz w:val="14"/>
              </w:rPr>
              <w:t>из базе;</w:t>
            </w:r>
          </w:p>
          <w:p w:rsidR="00E53F39" w:rsidRDefault="006408C0">
            <w:pPr>
              <w:pStyle w:val="TableParagraph"/>
              <w:tabs>
                <w:tab w:val="left" w:pos="177"/>
              </w:tabs>
              <w:spacing w:line="159" w:lineRule="exact"/>
              <w:ind w:left="176"/>
              <w:rPr>
                <w:sz w:val="14"/>
              </w:rPr>
            </w:pPr>
            <w:r>
              <w:rPr>
                <w:sz w:val="14"/>
              </w:rPr>
              <w:t>креира и користи пивот</w:t>
            </w:r>
            <w:r>
              <w:rPr>
                <w:spacing w:val="-7"/>
                <w:sz w:val="14"/>
              </w:rPr>
              <w:t xml:space="preserve"> </w:t>
            </w:r>
            <w:r>
              <w:rPr>
                <w:sz w:val="14"/>
              </w:rPr>
              <w:t>табеле;</w:t>
            </w:r>
          </w:p>
          <w:p w:rsidR="00E53F39" w:rsidRDefault="006408C0">
            <w:pPr>
              <w:pStyle w:val="TableParagraph"/>
              <w:tabs>
                <w:tab w:val="left" w:pos="177"/>
              </w:tabs>
              <w:ind w:left="176" w:right="210"/>
              <w:rPr>
                <w:sz w:val="14"/>
              </w:rPr>
            </w:pPr>
            <w:r>
              <w:rPr>
                <w:sz w:val="14"/>
              </w:rPr>
              <w:t>прилагоди програм</w:t>
            </w:r>
            <w:r>
              <w:rPr>
                <w:spacing w:val="-21"/>
                <w:sz w:val="14"/>
              </w:rPr>
              <w:t xml:space="preserve"> </w:t>
            </w:r>
            <w:r>
              <w:rPr>
                <w:sz w:val="14"/>
              </w:rPr>
              <w:t>сопственом стилу;</w:t>
            </w:r>
          </w:p>
          <w:p w:rsidR="00E53F39" w:rsidRDefault="006408C0">
            <w:pPr>
              <w:pStyle w:val="TableParagraph"/>
              <w:tabs>
                <w:tab w:val="left" w:pos="177"/>
              </w:tabs>
              <w:ind w:left="176" w:right="173"/>
              <w:rPr>
                <w:sz w:val="14"/>
              </w:rPr>
            </w:pPr>
            <w:r>
              <w:rPr>
                <w:sz w:val="14"/>
              </w:rPr>
              <w:t>користи програм у</w:t>
            </w:r>
            <w:r>
              <w:rPr>
                <w:spacing w:val="-24"/>
                <w:sz w:val="14"/>
              </w:rPr>
              <w:t xml:space="preserve"> </w:t>
            </w:r>
            <w:r>
              <w:rPr>
                <w:sz w:val="14"/>
              </w:rPr>
              <w:t>комбинацији са другим базама</w:t>
            </w:r>
            <w:r>
              <w:rPr>
                <w:spacing w:val="-4"/>
                <w:sz w:val="14"/>
              </w:rPr>
              <w:t xml:space="preserve"> </w:t>
            </w:r>
            <w:r>
              <w:rPr>
                <w:sz w:val="14"/>
              </w:rPr>
              <w:t>података;</w:t>
            </w:r>
          </w:p>
          <w:p w:rsidR="00E53F39" w:rsidRDefault="006408C0">
            <w:pPr>
              <w:pStyle w:val="TableParagraph"/>
              <w:tabs>
                <w:tab w:val="left" w:pos="177"/>
              </w:tabs>
              <w:spacing w:line="159" w:lineRule="exact"/>
              <w:ind w:left="176"/>
              <w:rPr>
                <w:sz w:val="14"/>
              </w:rPr>
            </w:pPr>
            <w:r>
              <w:rPr>
                <w:sz w:val="14"/>
              </w:rPr>
              <w:t>преузима податке са</w:t>
            </w:r>
            <w:r>
              <w:rPr>
                <w:spacing w:val="-5"/>
                <w:sz w:val="14"/>
              </w:rPr>
              <w:t xml:space="preserve"> </w:t>
            </w:r>
            <w:r>
              <w:rPr>
                <w:sz w:val="14"/>
              </w:rPr>
              <w:t>сервера;</w:t>
            </w:r>
          </w:p>
          <w:p w:rsidR="00E53F39" w:rsidRDefault="006408C0">
            <w:pPr>
              <w:pStyle w:val="TableParagraph"/>
              <w:tabs>
                <w:tab w:val="left" w:pos="177"/>
              </w:tabs>
              <w:spacing w:line="161" w:lineRule="exact"/>
              <w:ind w:left="176"/>
              <w:rPr>
                <w:sz w:val="14"/>
              </w:rPr>
            </w:pPr>
            <w:r>
              <w:rPr>
                <w:sz w:val="14"/>
              </w:rPr>
              <w:t>користи</w:t>
            </w:r>
            <w:r>
              <w:rPr>
                <w:spacing w:val="-1"/>
                <w:sz w:val="14"/>
              </w:rPr>
              <w:t xml:space="preserve"> </w:t>
            </w:r>
            <w:r>
              <w:rPr>
                <w:sz w:val="14"/>
              </w:rPr>
              <w:t>макрое;</w:t>
            </w:r>
          </w:p>
        </w:tc>
        <w:tc>
          <w:tcPr>
            <w:tcW w:w="2551" w:type="dxa"/>
            <w:vMerge w:val="restart"/>
          </w:tcPr>
          <w:p w:rsidR="00E53F39" w:rsidRDefault="006408C0">
            <w:pPr>
              <w:pStyle w:val="TableParagraph"/>
              <w:tabs>
                <w:tab w:val="left" w:pos="176"/>
              </w:tabs>
              <w:spacing w:before="18" w:line="161" w:lineRule="exact"/>
              <w:ind w:hanging="119"/>
              <w:rPr>
                <w:sz w:val="14"/>
              </w:rPr>
            </w:pPr>
            <w:r>
              <w:rPr>
                <w:sz w:val="14"/>
              </w:rPr>
              <w:t>Основе табеларних</w:t>
            </w:r>
            <w:r>
              <w:rPr>
                <w:spacing w:val="-2"/>
                <w:sz w:val="14"/>
              </w:rPr>
              <w:t xml:space="preserve"> </w:t>
            </w:r>
            <w:r>
              <w:rPr>
                <w:sz w:val="14"/>
              </w:rPr>
              <w:t>прорачуна.</w:t>
            </w:r>
          </w:p>
          <w:p w:rsidR="00E53F39" w:rsidRDefault="006408C0">
            <w:pPr>
              <w:pStyle w:val="TableParagraph"/>
              <w:tabs>
                <w:tab w:val="left" w:pos="176"/>
              </w:tabs>
              <w:spacing w:line="160" w:lineRule="exact"/>
              <w:ind w:hanging="119"/>
              <w:rPr>
                <w:sz w:val="14"/>
              </w:rPr>
            </w:pPr>
            <w:r>
              <w:rPr>
                <w:sz w:val="14"/>
              </w:rPr>
              <w:t>Уређивање табеларних</w:t>
            </w:r>
            <w:r>
              <w:rPr>
                <w:spacing w:val="-26"/>
                <w:sz w:val="14"/>
              </w:rPr>
              <w:t xml:space="preserve"> </w:t>
            </w:r>
            <w:r>
              <w:rPr>
                <w:sz w:val="14"/>
              </w:rPr>
              <w:t>прорачуна.</w:t>
            </w:r>
          </w:p>
          <w:p w:rsidR="00E53F39" w:rsidRDefault="006408C0">
            <w:pPr>
              <w:pStyle w:val="TableParagraph"/>
              <w:tabs>
                <w:tab w:val="left" w:pos="176"/>
              </w:tabs>
              <w:spacing w:line="160" w:lineRule="exact"/>
              <w:ind w:hanging="119"/>
              <w:rPr>
                <w:sz w:val="14"/>
              </w:rPr>
            </w:pPr>
            <w:r>
              <w:rPr>
                <w:sz w:val="14"/>
              </w:rPr>
              <w:t>Апсолутне и релативне</w:t>
            </w:r>
            <w:r>
              <w:rPr>
                <w:spacing w:val="-18"/>
                <w:sz w:val="14"/>
              </w:rPr>
              <w:t xml:space="preserve"> </w:t>
            </w:r>
            <w:r>
              <w:rPr>
                <w:sz w:val="14"/>
              </w:rPr>
              <w:t>референце.</w:t>
            </w:r>
          </w:p>
          <w:p w:rsidR="00E53F39" w:rsidRDefault="006408C0">
            <w:pPr>
              <w:pStyle w:val="TableParagraph"/>
              <w:tabs>
                <w:tab w:val="left" w:pos="176"/>
              </w:tabs>
              <w:spacing w:line="160" w:lineRule="exact"/>
              <w:ind w:hanging="119"/>
              <w:rPr>
                <w:sz w:val="14"/>
              </w:rPr>
            </w:pPr>
            <w:r>
              <w:rPr>
                <w:sz w:val="14"/>
              </w:rPr>
              <w:t>Рад са</w:t>
            </w:r>
            <w:r>
              <w:rPr>
                <w:spacing w:val="-2"/>
                <w:sz w:val="14"/>
              </w:rPr>
              <w:t xml:space="preserve"> </w:t>
            </w:r>
            <w:r>
              <w:rPr>
                <w:sz w:val="14"/>
              </w:rPr>
              <w:t>формулама.</w:t>
            </w:r>
          </w:p>
          <w:p w:rsidR="00E53F39" w:rsidRDefault="006408C0">
            <w:pPr>
              <w:pStyle w:val="TableParagraph"/>
              <w:tabs>
                <w:tab w:val="left" w:pos="176"/>
              </w:tabs>
              <w:spacing w:line="160" w:lineRule="exact"/>
              <w:ind w:hanging="119"/>
              <w:rPr>
                <w:sz w:val="14"/>
              </w:rPr>
            </w:pPr>
            <w:r>
              <w:rPr>
                <w:spacing w:val="-3"/>
                <w:sz w:val="14"/>
              </w:rPr>
              <w:t xml:space="preserve">Грешке </w:t>
            </w:r>
            <w:r>
              <w:rPr>
                <w:sz w:val="14"/>
              </w:rPr>
              <w:t>у</w:t>
            </w:r>
            <w:r>
              <w:rPr>
                <w:spacing w:val="1"/>
                <w:sz w:val="14"/>
              </w:rPr>
              <w:t xml:space="preserve"> </w:t>
            </w:r>
            <w:r>
              <w:rPr>
                <w:sz w:val="14"/>
              </w:rPr>
              <w:t>формулама.</w:t>
            </w:r>
          </w:p>
          <w:p w:rsidR="00E53F39" w:rsidRDefault="006408C0">
            <w:pPr>
              <w:pStyle w:val="TableParagraph"/>
              <w:tabs>
                <w:tab w:val="left" w:pos="176"/>
              </w:tabs>
              <w:spacing w:line="160" w:lineRule="exact"/>
              <w:ind w:hanging="119"/>
              <w:rPr>
                <w:sz w:val="14"/>
              </w:rPr>
            </w:pPr>
            <w:r>
              <w:rPr>
                <w:sz w:val="14"/>
              </w:rPr>
              <w:t>Уређивање</w:t>
            </w:r>
            <w:r>
              <w:rPr>
                <w:spacing w:val="-1"/>
                <w:sz w:val="14"/>
              </w:rPr>
              <w:t xml:space="preserve"> </w:t>
            </w:r>
            <w:r>
              <w:rPr>
                <w:sz w:val="14"/>
              </w:rPr>
              <w:t>формула.</w:t>
            </w:r>
          </w:p>
          <w:p w:rsidR="00E53F39" w:rsidRDefault="006408C0">
            <w:pPr>
              <w:pStyle w:val="TableParagraph"/>
              <w:tabs>
                <w:tab w:val="left" w:pos="176"/>
              </w:tabs>
              <w:spacing w:line="160" w:lineRule="exact"/>
              <w:ind w:hanging="119"/>
              <w:rPr>
                <w:sz w:val="14"/>
              </w:rPr>
            </w:pPr>
            <w:r>
              <w:rPr>
                <w:sz w:val="14"/>
              </w:rPr>
              <w:t>Основе о</w:t>
            </w:r>
            <w:r>
              <w:rPr>
                <w:spacing w:val="-1"/>
                <w:sz w:val="14"/>
              </w:rPr>
              <w:t xml:space="preserve"> </w:t>
            </w:r>
            <w:r>
              <w:rPr>
                <w:sz w:val="14"/>
              </w:rPr>
              <w:t>функцијама.</w:t>
            </w:r>
          </w:p>
          <w:p w:rsidR="00E53F39" w:rsidRDefault="006408C0">
            <w:pPr>
              <w:pStyle w:val="TableParagraph"/>
              <w:tabs>
                <w:tab w:val="left" w:pos="176"/>
              </w:tabs>
              <w:ind w:right="165" w:hanging="119"/>
              <w:rPr>
                <w:sz w:val="14"/>
              </w:rPr>
            </w:pPr>
            <w:r>
              <w:rPr>
                <w:sz w:val="14"/>
              </w:rPr>
              <w:t>Функције: за датум и време, инже- њерске, финансијске,</w:t>
            </w:r>
            <w:r>
              <w:rPr>
                <w:spacing w:val="-24"/>
                <w:sz w:val="14"/>
              </w:rPr>
              <w:t xml:space="preserve"> </w:t>
            </w:r>
            <w:r>
              <w:rPr>
                <w:sz w:val="14"/>
              </w:rPr>
              <w:t>информатичке, логичке</w:t>
            </w:r>
            <w:r>
              <w:rPr>
                <w:sz w:val="14"/>
              </w:rPr>
              <w:t>, математичке, текстуалне и статистичке.</w:t>
            </w:r>
          </w:p>
          <w:p w:rsidR="00E53F39" w:rsidRDefault="006408C0">
            <w:pPr>
              <w:pStyle w:val="TableParagraph"/>
              <w:tabs>
                <w:tab w:val="left" w:pos="176"/>
              </w:tabs>
              <w:spacing w:line="157" w:lineRule="exact"/>
              <w:ind w:hanging="119"/>
              <w:rPr>
                <w:sz w:val="14"/>
              </w:rPr>
            </w:pPr>
            <w:r>
              <w:rPr>
                <w:sz w:val="14"/>
              </w:rPr>
              <w:t>Прављење листе или базе</w:t>
            </w:r>
            <w:r>
              <w:rPr>
                <w:spacing w:val="-12"/>
                <w:sz w:val="14"/>
              </w:rPr>
              <w:t xml:space="preserve"> </w:t>
            </w:r>
            <w:r>
              <w:rPr>
                <w:sz w:val="14"/>
              </w:rPr>
              <w:t>података.</w:t>
            </w:r>
          </w:p>
          <w:p w:rsidR="00E53F39" w:rsidRDefault="006408C0">
            <w:pPr>
              <w:pStyle w:val="TableParagraph"/>
              <w:tabs>
                <w:tab w:val="left" w:pos="176"/>
              </w:tabs>
              <w:ind w:right="369" w:hanging="119"/>
              <w:rPr>
                <w:sz w:val="14"/>
              </w:rPr>
            </w:pPr>
            <w:r>
              <w:rPr>
                <w:sz w:val="14"/>
              </w:rPr>
              <w:t>Коришћење алатки за</w:t>
            </w:r>
            <w:r>
              <w:rPr>
                <w:spacing w:val="-14"/>
                <w:sz w:val="14"/>
              </w:rPr>
              <w:t xml:space="preserve"> </w:t>
            </w:r>
            <w:r>
              <w:rPr>
                <w:sz w:val="14"/>
              </w:rPr>
              <w:t>управљање подацима.</w:t>
            </w:r>
          </w:p>
          <w:p w:rsidR="00E53F39" w:rsidRDefault="006408C0">
            <w:pPr>
              <w:pStyle w:val="TableParagraph"/>
              <w:tabs>
                <w:tab w:val="left" w:pos="176"/>
              </w:tabs>
              <w:ind w:right="102" w:hanging="119"/>
              <w:jc w:val="both"/>
              <w:rPr>
                <w:sz w:val="14"/>
              </w:rPr>
            </w:pPr>
            <w:r>
              <w:rPr>
                <w:sz w:val="14"/>
              </w:rPr>
              <w:t>Прављење оквирних приказа, израчу- навање међу резултата и</w:t>
            </w:r>
            <w:r>
              <w:rPr>
                <w:spacing w:val="-21"/>
                <w:sz w:val="14"/>
              </w:rPr>
              <w:t xml:space="preserve"> </w:t>
            </w:r>
            <w:r>
              <w:rPr>
                <w:sz w:val="14"/>
              </w:rPr>
              <w:t>проверавање података.</w:t>
            </w:r>
          </w:p>
          <w:p w:rsidR="00E53F39" w:rsidRDefault="006408C0">
            <w:pPr>
              <w:pStyle w:val="TableParagraph"/>
              <w:tabs>
                <w:tab w:val="left" w:pos="176"/>
              </w:tabs>
              <w:spacing w:line="158" w:lineRule="exact"/>
              <w:ind w:hanging="119"/>
              <w:rPr>
                <w:sz w:val="14"/>
              </w:rPr>
            </w:pPr>
            <w:r>
              <w:rPr>
                <w:sz w:val="14"/>
              </w:rPr>
              <w:t>Филтрирање и сортирање</w:t>
            </w:r>
            <w:r>
              <w:rPr>
                <w:spacing w:val="-8"/>
                <w:sz w:val="14"/>
              </w:rPr>
              <w:t xml:space="preserve"> </w:t>
            </w:r>
            <w:r>
              <w:rPr>
                <w:sz w:val="14"/>
              </w:rPr>
              <w:t>података.</w:t>
            </w:r>
          </w:p>
          <w:p w:rsidR="00E53F39" w:rsidRDefault="006408C0">
            <w:pPr>
              <w:pStyle w:val="TableParagraph"/>
              <w:tabs>
                <w:tab w:val="left" w:pos="176"/>
              </w:tabs>
              <w:ind w:right="154" w:hanging="119"/>
              <w:rPr>
                <w:sz w:val="14"/>
              </w:rPr>
            </w:pPr>
            <w:r>
              <w:rPr>
                <w:sz w:val="14"/>
              </w:rPr>
              <w:t>Употреба изведених (пивот) табела</w:t>
            </w:r>
            <w:r>
              <w:rPr>
                <w:spacing w:val="-24"/>
                <w:sz w:val="14"/>
              </w:rPr>
              <w:t xml:space="preserve"> </w:t>
            </w:r>
            <w:r>
              <w:rPr>
                <w:sz w:val="14"/>
              </w:rPr>
              <w:t>и дијаграма.</w:t>
            </w:r>
          </w:p>
          <w:p w:rsidR="00E53F39" w:rsidRDefault="006408C0">
            <w:pPr>
              <w:pStyle w:val="TableParagraph"/>
              <w:tabs>
                <w:tab w:val="left" w:pos="176"/>
              </w:tabs>
              <w:ind w:right="128" w:hanging="119"/>
              <w:rPr>
                <w:sz w:val="14"/>
              </w:rPr>
            </w:pPr>
            <w:r>
              <w:rPr>
                <w:sz w:val="14"/>
              </w:rPr>
              <w:t>Прилагођавање програма</w:t>
            </w:r>
            <w:r>
              <w:rPr>
                <w:spacing w:val="-18"/>
                <w:sz w:val="14"/>
              </w:rPr>
              <w:t xml:space="preserve"> </w:t>
            </w:r>
            <w:r>
              <w:rPr>
                <w:sz w:val="14"/>
              </w:rPr>
              <w:t xml:space="preserve">сопственом радном </w:t>
            </w:r>
            <w:r>
              <w:rPr>
                <w:spacing w:val="-3"/>
                <w:sz w:val="14"/>
              </w:rPr>
              <w:t>стилу.</w:t>
            </w:r>
          </w:p>
          <w:p w:rsidR="00E53F39" w:rsidRDefault="006408C0">
            <w:pPr>
              <w:pStyle w:val="TableParagraph"/>
              <w:tabs>
                <w:tab w:val="left" w:pos="176"/>
              </w:tabs>
              <w:ind w:right="153" w:hanging="119"/>
              <w:rPr>
                <w:sz w:val="14"/>
              </w:rPr>
            </w:pPr>
            <w:r>
              <w:rPr>
                <w:sz w:val="14"/>
              </w:rPr>
              <w:t>Употреба програма са другим</w:t>
            </w:r>
            <w:r>
              <w:rPr>
                <w:spacing w:val="-24"/>
                <w:sz w:val="14"/>
              </w:rPr>
              <w:t xml:space="preserve"> </w:t>
            </w:r>
            <w:r>
              <w:rPr>
                <w:sz w:val="14"/>
              </w:rPr>
              <w:t>базама података.</w:t>
            </w:r>
          </w:p>
          <w:p w:rsidR="00E53F39" w:rsidRDefault="006408C0">
            <w:pPr>
              <w:pStyle w:val="TableParagraph"/>
              <w:tabs>
                <w:tab w:val="left" w:pos="176"/>
              </w:tabs>
              <w:ind w:right="499" w:hanging="119"/>
              <w:rPr>
                <w:sz w:val="14"/>
              </w:rPr>
            </w:pPr>
            <w:r>
              <w:rPr>
                <w:sz w:val="14"/>
              </w:rPr>
              <w:t>Преузимање података са</w:t>
            </w:r>
            <w:r>
              <w:rPr>
                <w:spacing w:val="-20"/>
                <w:sz w:val="14"/>
              </w:rPr>
              <w:t xml:space="preserve"> </w:t>
            </w:r>
            <w:r>
              <w:rPr>
                <w:sz w:val="14"/>
              </w:rPr>
              <w:t>OLAP сервера.</w:t>
            </w:r>
          </w:p>
          <w:p w:rsidR="00E53F39" w:rsidRDefault="006408C0">
            <w:pPr>
              <w:pStyle w:val="TableParagraph"/>
              <w:tabs>
                <w:tab w:val="left" w:pos="176"/>
              </w:tabs>
              <w:spacing w:line="159" w:lineRule="exact"/>
              <w:ind w:hanging="119"/>
              <w:rPr>
                <w:sz w:val="14"/>
              </w:rPr>
            </w:pPr>
            <w:r>
              <w:rPr>
                <w:sz w:val="14"/>
              </w:rPr>
              <w:t>Снимање и уређивање</w:t>
            </w:r>
            <w:r>
              <w:rPr>
                <w:spacing w:val="-2"/>
                <w:sz w:val="14"/>
              </w:rPr>
              <w:t xml:space="preserve"> </w:t>
            </w:r>
            <w:r>
              <w:rPr>
                <w:sz w:val="14"/>
              </w:rPr>
              <w:t>макроа.</w:t>
            </w:r>
          </w:p>
        </w:tc>
        <w:tc>
          <w:tcPr>
            <w:tcW w:w="2551" w:type="dxa"/>
            <w:tcBorders>
              <w:bottom w:val="nil"/>
            </w:tcBorders>
          </w:tcPr>
          <w:p w:rsidR="00E53F39" w:rsidRDefault="006408C0">
            <w:pPr>
              <w:pStyle w:val="TableParagraph"/>
              <w:tabs>
                <w:tab w:val="left" w:pos="177"/>
              </w:tabs>
              <w:spacing w:before="19"/>
              <w:ind w:left="176" w:right="125"/>
              <w:jc w:val="both"/>
              <w:rPr>
                <w:sz w:val="14"/>
              </w:rPr>
            </w:pPr>
            <w:r>
              <w:rPr>
                <w:sz w:val="14"/>
              </w:rPr>
              <w:t>На почетку теме ученике упознати</w:t>
            </w:r>
            <w:r>
              <w:rPr>
                <w:spacing w:val="-19"/>
                <w:sz w:val="14"/>
              </w:rPr>
              <w:t xml:space="preserve"> </w:t>
            </w:r>
            <w:r>
              <w:rPr>
                <w:sz w:val="14"/>
              </w:rPr>
              <w:t>са циљевима и исходима</w:t>
            </w:r>
            <w:r>
              <w:rPr>
                <w:spacing w:val="-23"/>
                <w:sz w:val="14"/>
              </w:rPr>
              <w:t xml:space="preserve"> </w:t>
            </w:r>
            <w:r>
              <w:rPr>
                <w:sz w:val="14"/>
              </w:rPr>
              <w:t>наставе/учења, планом рада и начинима</w:t>
            </w:r>
            <w:r>
              <w:rPr>
                <w:spacing w:val="-14"/>
                <w:sz w:val="14"/>
              </w:rPr>
              <w:t xml:space="preserve"> </w:t>
            </w:r>
            <w:r>
              <w:rPr>
                <w:sz w:val="14"/>
              </w:rPr>
              <w:t>оцењивања.</w:t>
            </w:r>
          </w:p>
        </w:tc>
      </w:tr>
      <w:tr w:rsidR="00E53F39">
        <w:trPr>
          <w:trHeight w:val="790"/>
        </w:trPr>
        <w:tc>
          <w:tcPr>
            <w:tcW w:w="1474" w:type="dxa"/>
            <w:tcBorders>
              <w:top w:val="nil"/>
              <w:bottom w:val="nil"/>
            </w:tcBorders>
          </w:tcPr>
          <w:p w:rsidR="00E53F39" w:rsidRDefault="00E53F39">
            <w:pPr>
              <w:pStyle w:val="TableParagraph"/>
              <w:ind w:left="0" w:firstLine="0"/>
              <w:rPr>
                <w:sz w:val="14"/>
              </w:rPr>
            </w:pPr>
          </w:p>
        </w:tc>
        <w:tc>
          <w:tcPr>
            <w:tcW w:w="1701" w:type="dxa"/>
            <w:vMerge/>
            <w:tcBorders>
              <w:top w:val="nil"/>
            </w:tcBorders>
          </w:tcPr>
          <w:p w:rsidR="00E53F39" w:rsidRDefault="00E53F39">
            <w:pPr>
              <w:rPr>
                <w:sz w:val="2"/>
                <w:szCs w:val="2"/>
              </w:rPr>
            </w:pPr>
          </w:p>
        </w:tc>
        <w:tc>
          <w:tcPr>
            <w:tcW w:w="2268" w:type="dxa"/>
            <w:vMerge/>
            <w:tcBorders>
              <w:top w:val="nil"/>
            </w:tcBorders>
          </w:tcPr>
          <w:p w:rsidR="00E53F39" w:rsidRDefault="00E53F39">
            <w:pPr>
              <w:rPr>
                <w:sz w:val="2"/>
                <w:szCs w:val="2"/>
              </w:rPr>
            </w:pPr>
          </w:p>
        </w:tc>
        <w:tc>
          <w:tcPr>
            <w:tcW w:w="2551" w:type="dxa"/>
            <w:vMerge/>
            <w:tcBorders>
              <w:top w:val="nil"/>
            </w:tcBorders>
          </w:tcPr>
          <w:p w:rsidR="00E53F39" w:rsidRDefault="00E53F39">
            <w:pPr>
              <w:rPr>
                <w:sz w:val="2"/>
                <w:szCs w:val="2"/>
              </w:rPr>
            </w:pPr>
          </w:p>
        </w:tc>
        <w:tc>
          <w:tcPr>
            <w:tcW w:w="2551" w:type="dxa"/>
            <w:tcBorders>
              <w:top w:val="nil"/>
              <w:bottom w:val="nil"/>
            </w:tcBorders>
          </w:tcPr>
          <w:p w:rsidR="00E53F39" w:rsidRDefault="006408C0">
            <w:pPr>
              <w:pStyle w:val="TableParagraph"/>
              <w:spacing w:before="71" w:line="161" w:lineRule="exact"/>
              <w:ind w:left="56" w:firstLine="0"/>
              <w:rPr>
                <w:b/>
                <w:sz w:val="14"/>
              </w:rPr>
            </w:pPr>
            <w:r>
              <w:rPr>
                <w:b/>
                <w:sz w:val="14"/>
              </w:rPr>
              <w:t>Облици наставе</w:t>
            </w:r>
          </w:p>
          <w:p w:rsidR="00E53F39" w:rsidRDefault="006408C0">
            <w:pPr>
              <w:pStyle w:val="TableParagraph"/>
              <w:ind w:left="56" w:right="395" w:firstLine="0"/>
              <w:rPr>
                <w:sz w:val="14"/>
              </w:rPr>
            </w:pPr>
            <w:r>
              <w:rPr>
                <w:sz w:val="14"/>
              </w:rPr>
              <w:t>Предмет се реализује кроз следеће облике наставе:</w:t>
            </w:r>
          </w:p>
          <w:p w:rsidR="00E53F39" w:rsidRDefault="006408C0">
            <w:pPr>
              <w:pStyle w:val="TableParagraph"/>
              <w:tabs>
                <w:tab w:val="left" w:pos="177"/>
              </w:tabs>
              <w:spacing w:line="159" w:lineRule="exact"/>
              <w:ind w:left="176"/>
              <w:rPr>
                <w:b/>
                <w:sz w:val="14"/>
              </w:rPr>
            </w:pPr>
            <w:r>
              <w:rPr>
                <w:sz w:val="14"/>
              </w:rPr>
              <w:t xml:space="preserve">кабинетске вежбе </w:t>
            </w:r>
            <w:r>
              <w:rPr>
                <w:b/>
                <w:sz w:val="14"/>
              </w:rPr>
              <w:t>(70</w:t>
            </w:r>
            <w:r>
              <w:rPr>
                <w:b/>
                <w:spacing w:val="-3"/>
                <w:sz w:val="14"/>
              </w:rPr>
              <w:t xml:space="preserve"> </w:t>
            </w:r>
            <w:r>
              <w:rPr>
                <w:b/>
                <w:sz w:val="14"/>
              </w:rPr>
              <w:t>часова)</w:t>
            </w:r>
          </w:p>
        </w:tc>
      </w:tr>
      <w:tr w:rsidR="00E53F39">
        <w:trPr>
          <w:trHeight w:val="790"/>
        </w:trPr>
        <w:tc>
          <w:tcPr>
            <w:tcW w:w="1474" w:type="dxa"/>
            <w:tcBorders>
              <w:top w:val="nil"/>
              <w:bottom w:val="nil"/>
            </w:tcBorders>
          </w:tcPr>
          <w:p w:rsidR="00E53F39" w:rsidRDefault="00E53F39">
            <w:pPr>
              <w:pStyle w:val="TableParagraph"/>
              <w:ind w:left="0" w:firstLine="0"/>
              <w:rPr>
                <w:sz w:val="14"/>
              </w:rPr>
            </w:pPr>
          </w:p>
        </w:tc>
        <w:tc>
          <w:tcPr>
            <w:tcW w:w="1701" w:type="dxa"/>
            <w:vMerge/>
            <w:tcBorders>
              <w:top w:val="nil"/>
            </w:tcBorders>
          </w:tcPr>
          <w:p w:rsidR="00E53F39" w:rsidRDefault="00E53F39">
            <w:pPr>
              <w:rPr>
                <w:sz w:val="2"/>
                <w:szCs w:val="2"/>
              </w:rPr>
            </w:pPr>
          </w:p>
        </w:tc>
        <w:tc>
          <w:tcPr>
            <w:tcW w:w="2268" w:type="dxa"/>
            <w:vMerge/>
            <w:tcBorders>
              <w:top w:val="nil"/>
            </w:tcBorders>
          </w:tcPr>
          <w:p w:rsidR="00E53F39" w:rsidRDefault="00E53F39">
            <w:pPr>
              <w:rPr>
                <w:sz w:val="2"/>
                <w:szCs w:val="2"/>
              </w:rPr>
            </w:pPr>
          </w:p>
        </w:tc>
        <w:tc>
          <w:tcPr>
            <w:tcW w:w="2551" w:type="dxa"/>
            <w:vMerge/>
            <w:tcBorders>
              <w:top w:val="nil"/>
            </w:tcBorders>
          </w:tcPr>
          <w:p w:rsidR="00E53F39" w:rsidRDefault="00E53F39">
            <w:pPr>
              <w:rPr>
                <w:sz w:val="2"/>
                <w:szCs w:val="2"/>
              </w:rPr>
            </w:pPr>
          </w:p>
        </w:tc>
        <w:tc>
          <w:tcPr>
            <w:tcW w:w="2551" w:type="dxa"/>
            <w:tcBorders>
              <w:top w:val="nil"/>
              <w:bottom w:val="nil"/>
            </w:tcBorders>
          </w:tcPr>
          <w:p w:rsidR="00E53F39" w:rsidRDefault="006408C0">
            <w:pPr>
              <w:pStyle w:val="TableParagraph"/>
              <w:spacing w:before="71" w:line="161" w:lineRule="exact"/>
              <w:ind w:left="56" w:firstLine="0"/>
              <w:rPr>
                <w:b/>
                <w:sz w:val="14"/>
              </w:rPr>
            </w:pPr>
            <w:r>
              <w:rPr>
                <w:b/>
                <w:sz w:val="14"/>
              </w:rPr>
              <w:t>Подела одељења на групе</w:t>
            </w:r>
          </w:p>
          <w:p w:rsidR="00E53F39" w:rsidRDefault="006408C0">
            <w:pPr>
              <w:pStyle w:val="TableParagraph"/>
              <w:ind w:left="56" w:firstLine="0"/>
              <w:rPr>
                <w:sz w:val="14"/>
              </w:rPr>
            </w:pPr>
            <w:r>
              <w:rPr>
                <w:sz w:val="14"/>
              </w:rPr>
              <w:t>Одељење се дели на 2 групе приликом реализације:</w:t>
            </w:r>
          </w:p>
          <w:p w:rsidR="00E53F39" w:rsidRDefault="006408C0">
            <w:pPr>
              <w:pStyle w:val="TableParagraph"/>
              <w:tabs>
                <w:tab w:val="left" w:pos="177"/>
              </w:tabs>
              <w:spacing w:line="159" w:lineRule="exact"/>
              <w:ind w:left="176"/>
              <w:rPr>
                <w:sz w:val="14"/>
              </w:rPr>
            </w:pPr>
            <w:r>
              <w:rPr>
                <w:sz w:val="14"/>
              </w:rPr>
              <w:t>кабинетских</w:t>
            </w:r>
            <w:r>
              <w:rPr>
                <w:spacing w:val="-1"/>
                <w:sz w:val="14"/>
              </w:rPr>
              <w:t xml:space="preserve"> </w:t>
            </w:r>
            <w:r>
              <w:rPr>
                <w:sz w:val="14"/>
              </w:rPr>
              <w:t>вежби</w:t>
            </w:r>
          </w:p>
        </w:tc>
      </w:tr>
      <w:tr w:rsidR="00E53F39">
        <w:trPr>
          <w:trHeight w:val="630"/>
        </w:trPr>
        <w:tc>
          <w:tcPr>
            <w:tcW w:w="1474" w:type="dxa"/>
            <w:tcBorders>
              <w:top w:val="nil"/>
              <w:bottom w:val="nil"/>
            </w:tcBorders>
          </w:tcPr>
          <w:p w:rsidR="00E53F39" w:rsidRDefault="00E53F39">
            <w:pPr>
              <w:pStyle w:val="TableParagraph"/>
              <w:ind w:left="0" w:firstLine="0"/>
              <w:rPr>
                <w:sz w:val="14"/>
              </w:rPr>
            </w:pPr>
          </w:p>
        </w:tc>
        <w:tc>
          <w:tcPr>
            <w:tcW w:w="1701" w:type="dxa"/>
            <w:vMerge/>
            <w:tcBorders>
              <w:top w:val="nil"/>
            </w:tcBorders>
          </w:tcPr>
          <w:p w:rsidR="00E53F39" w:rsidRDefault="00E53F39">
            <w:pPr>
              <w:rPr>
                <w:sz w:val="2"/>
                <w:szCs w:val="2"/>
              </w:rPr>
            </w:pPr>
          </w:p>
        </w:tc>
        <w:tc>
          <w:tcPr>
            <w:tcW w:w="2268" w:type="dxa"/>
            <w:vMerge/>
            <w:tcBorders>
              <w:top w:val="nil"/>
            </w:tcBorders>
          </w:tcPr>
          <w:p w:rsidR="00E53F39" w:rsidRDefault="00E53F39">
            <w:pPr>
              <w:rPr>
                <w:sz w:val="2"/>
                <w:szCs w:val="2"/>
              </w:rPr>
            </w:pPr>
          </w:p>
        </w:tc>
        <w:tc>
          <w:tcPr>
            <w:tcW w:w="2551" w:type="dxa"/>
            <w:vMerge/>
            <w:tcBorders>
              <w:top w:val="nil"/>
            </w:tcBorders>
          </w:tcPr>
          <w:p w:rsidR="00E53F39" w:rsidRDefault="00E53F39">
            <w:pPr>
              <w:rPr>
                <w:sz w:val="2"/>
                <w:szCs w:val="2"/>
              </w:rPr>
            </w:pPr>
          </w:p>
        </w:tc>
        <w:tc>
          <w:tcPr>
            <w:tcW w:w="2551" w:type="dxa"/>
            <w:tcBorders>
              <w:top w:val="nil"/>
              <w:bottom w:val="nil"/>
            </w:tcBorders>
          </w:tcPr>
          <w:p w:rsidR="00E53F39" w:rsidRDefault="006408C0">
            <w:pPr>
              <w:pStyle w:val="TableParagraph"/>
              <w:spacing w:before="71" w:line="161" w:lineRule="exact"/>
              <w:ind w:left="56" w:firstLine="0"/>
              <w:rPr>
                <w:b/>
                <w:sz w:val="14"/>
              </w:rPr>
            </w:pPr>
            <w:r>
              <w:rPr>
                <w:b/>
                <w:sz w:val="14"/>
              </w:rPr>
              <w:t>Место реализације наставе</w:t>
            </w:r>
          </w:p>
          <w:p w:rsidR="00E53F39" w:rsidRDefault="006408C0">
            <w:pPr>
              <w:pStyle w:val="TableParagraph"/>
              <w:tabs>
                <w:tab w:val="left" w:pos="177"/>
              </w:tabs>
              <w:ind w:left="176" w:right="411"/>
              <w:rPr>
                <w:sz w:val="14"/>
              </w:rPr>
            </w:pPr>
            <w:r>
              <w:rPr>
                <w:sz w:val="14"/>
              </w:rPr>
              <w:t>Кабинетске вежбе се реализују</w:t>
            </w:r>
            <w:r>
              <w:rPr>
                <w:spacing w:val="-12"/>
                <w:sz w:val="14"/>
              </w:rPr>
              <w:t xml:space="preserve"> </w:t>
            </w:r>
            <w:r>
              <w:rPr>
                <w:sz w:val="14"/>
              </w:rPr>
              <w:t>у кабинету за</w:t>
            </w:r>
            <w:r>
              <w:rPr>
                <w:spacing w:val="-3"/>
                <w:sz w:val="14"/>
              </w:rPr>
              <w:t xml:space="preserve"> </w:t>
            </w:r>
            <w:r>
              <w:rPr>
                <w:sz w:val="14"/>
              </w:rPr>
              <w:t>рачунаре.</w:t>
            </w:r>
          </w:p>
        </w:tc>
      </w:tr>
      <w:tr w:rsidR="00E53F39">
        <w:trPr>
          <w:trHeight w:val="950"/>
        </w:trPr>
        <w:tc>
          <w:tcPr>
            <w:tcW w:w="1474" w:type="dxa"/>
            <w:tcBorders>
              <w:top w:val="nil"/>
              <w:bottom w:val="nil"/>
            </w:tcBorders>
          </w:tcPr>
          <w:p w:rsidR="00E53F39" w:rsidRDefault="00E53F39">
            <w:pPr>
              <w:pStyle w:val="TableParagraph"/>
              <w:ind w:left="0" w:firstLine="0"/>
              <w:rPr>
                <w:sz w:val="14"/>
              </w:rPr>
            </w:pPr>
          </w:p>
        </w:tc>
        <w:tc>
          <w:tcPr>
            <w:tcW w:w="1701" w:type="dxa"/>
            <w:vMerge/>
            <w:tcBorders>
              <w:top w:val="nil"/>
            </w:tcBorders>
          </w:tcPr>
          <w:p w:rsidR="00E53F39" w:rsidRDefault="00E53F39">
            <w:pPr>
              <w:rPr>
                <w:sz w:val="2"/>
                <w:szCs w:val="2"/>
              </w:rPr>
            </w:pPr>
          </w:p>
        </w:tc>
        <w:tc>
          <w:tcPr>
            <w:tcW w:w="2268" w:type="dxa"/>
            <w:vMerge/>
            <w:tcBorders>
              <w:top w:val="nil"/>
            </w:tcBorders>
          </w:tcPr>
          <w:p w:rsidR="00E53F39" w:rsidRDefault="00E53F39">
            <w:pPr>
              <w:rPr>
                <w:sz w:val="2"/>
                <w:szCs w:val="2"/>
              </w:rPr>
            </w:pPr>
          </w:p>
        </w:tc>
        <w:tc>
          <w:tcPr>
            <w:tcW w:w="2551" w:type="dxa"/>
            <w:vMerge/>
            <w:tcBorders>
              <w:top w:val="nil"/>
            </w:tcBorders>
          </w:tcPr>
          <w:p w:rsidR="00E53F39" w:rsidRDefault="00E53F39">
            <w:pPr>
              <w:rPr>
                <w:sz w:val="2"/>
                <w:szCs w:val="2"/>
              </w:rPr>
            </w:pPr>
          </w:p>
        </w:tc>
        <w:tc>
          <w:tcPr>
            <w:tcW w:w="2551" w:type="dxa"/>
            <w:tcBorders>
              <w:top w:val="nil"/>
              <w:bottom w:val="nil"/>
            </w:tcBorders>
          </w:tcPr>
          <w:p w:rsidR="00E53F39" w:rsidRDefault="006408C0">
            <w:pPr>
              <w:pStyle w:val="TableParagraph"/>
              <w:spacing w:before="71" w:line="161" w:lineRule="exact"/>
              <w:ind w:left="56" w:firstLine="0"/>
              <w:rPr>
                <w:b/>
                <w:sz w:val="14"/>
              </w:rPr>
            </w:pPr>
            <w:r>
              <w:rPr>
                <w:b/>
                <w:sz w:val="14"/>
              </w:rPr>
              <w:t>Оцењивање</w:t>
            </w:r>
          </w:p>
          <w:p w:rsidR="00E53F39" w:rsidRDefault="006408C0">
            <w:pPr>
              <w:pStyle w:val="TableParagraph"/>
              <w:ind w:left="56" w:right="395" w:firstLine="0"/>
              <w:rPr>
                <w:sz w:val="14"/>
              </w:rPr>
            </w:pPr>
            <w:r>
              <w:rPr>
                <w:sz w:val="14"/>
              </w:rPr>
              <w:t>Вредновање остварености исхода вршити кроз:</w:t>
            </w:r>
          </w:p>
          <w:p w:rsidR="00E53F39" w:rsidRDefault="006408C0">
            <w:pPr>
              <w:pStyle w:val="TableParagraph"/>
              <w:tabs>
                <w:tab w:val="left" w:pos="177"/>
              </w:tabs>
              <w:spacing w:line="159" w:lineRule="exact"/>
              <w:ind w:left="176"/>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tabs>
                <w:tab w:val="left" w:pos="177"/>
              </w:tabs>
              <w:spacing w:line="161" w:lineRule="exact"/>
              <w:ind w:left="176"/>
              <w:rPr>
                <w:sz w:val="14"/>
              </w:rPr>
            </w:pPr>
            <w:r>
              <w:rPr>
                <w:sz w:val="14"/>
              </w:rPr>
              <w:t>тестове</w:t>
            </w:r>
            <w:r>
              <w:rPr>
                <w:spacing w:val="-1"/>
                <w:sz w:val="14"/>
              </w:rPr>
              <w:t xml:space="preserve"> </w:t>
            </w:r>
            <w:r>
              <w:rPr>
                <w:sz w:val="14"/>
              </w:rPr>
              <w:t>знања</w:t>
            </w:r>
          </w:p>
        </w:tc>
      </w:tr>
      <w:tr w:rsidR="00E53F39">
        <w:trPr>
          <w:trHeight w:val="572"/>
        </w:trPr>
        <w:tc>
          <w:tcPr>
            <w:tcW w:w="1474" w:type="dxa"/>
            <w:tcBorders>
              <w:top w:val="nil"/>
            </w:tcBorders>
          </w:tcPr>
          <w:p w:rsidR="00E53F39" w:rsidRDefault="00E53F39">
            <w:pPr>
              <w:pStyle w:val="TableParagraph"/>
              <w:ind w:left="0" w:firstLine="0"/>
              <w:rPr>
                <w:sz w:val="14"/>
              </w:rPr>
            </w:pPr>
          </w:p>
        </w:tc>
        <w:tc>
          <w:tcPr>
            <w:tcW w:w="1701" w:type="dxa"/>
            <w:vMerge/>
            <w:tcBorders>
              <w:top w:val="nil"/>
            </w:tcBorders>
          </w:tcPr>
          <w:p w:rsidR="00E53F39" w:rsidRDefault="00E53F39">
            <w:pPr>
              <w:rPr>
                <w:sz w:val="2"/>
                <w:szCs w:val="2"/>
              </w:rPr>
            </w:pPr>
          </w:p>
        </w:tc>
        <w:tc>
          <w:tcPr>
            <w:tcW w:w="2268" w:type="dxa"/>
            <w:vMerge/>
            <w:tcBorders>
              <w:top w:val="nil"/>
            </w:tcBorders>
          </w:tcPr>
          <w:p w:rsidR="00E53F39" w:rsidRDefault="00E53F39">
            <w:pPr>
              <w:rPr>
                <w:sz w:val="2"/>
                <w:szCs w:val="2"/>
              </w:rPr>
            </w:pPr>
          </w:p>
        </w:tc>
        <w:tc>
          <w:tcPr>
            <w:tcW w:w="2551" w:type="dxa"/>
            <w:vMerge/>
            <w:tcBorders>
              <w:top w:val="nil"/>
            </w:tcBorders>
          </w:tcPr>
          <w:p w:rsidR="00E53F39" w:rsidRDefault="00E53F39">
            <w:pPr>
              <w:rPr>
                <w:sz w:val="2"/>
                <w:szCs w:val="2"/>
              </w:rPr>
            </w:pPr>
          </w:p>
        </w:tc>
        <w:tc>
          <w:tcPr>
            <w:tcW w:w="2551" w:type="dxa"/>
            <w:vMerge w:val="restart"/>
            <w:tcBorders>
              <w:top w:val="nil"/>
            </w:tcBorders>
          </w:tcPr>
          <w:p w:rsidR="00E53F39" w:rsidRDefault="006408C0">
            <w:pPr>
              <w:pStyle w:val="TableParagraph"/>
              <w:spacing w:before="71" w:line="161" w:lineRule="exact"/>
              <w:ind w:left="56" w:firstLine="0"/>
              <w:rPr>
                <w:b/>
                <w:sz w:val="14"/>
              </w:rPr>
            </w:pPr>
            <w:r>
              <w:rPr>
                <w:b/>
                <w:sz w:val="14"/>
              </w:rPr>
              <w:t>Оквирни број часова по темама</w:t>
            </w:r>
          </w:p>
          <w:p w:rsidR="00E53F39" w:rsidRDefault="006408C0">
            <w:pPr>
              <w:pStyle w:val="TableParagraph"/>
              <w:tabs>
                <w:tab w:val="left" w:pos="177"/>
              </w:tabs>
              <w:spacing w:line="160" w:lineRule="exact"/>
              <w:ind w:left="176"/>
              <w:rPr>
                <w:sz w:val="14"/>
              </w:rPr>
            </w:pPr>
            <w:r>
              <w:rPr>
                <w:sz w:val="14"/>
              </w:rPr>
              <w:t>Програми за табеларна</w:t>
            </w:r>
            <w:r>
              <w:rPr>
                <w:spacing w:val="-10"/>
                <w:sz w:val="14"/>
              </w:rPr>
              <w:t xml:space="preserve"> </w:t>
            </w:r>
            <w:r>
              <w:rPr>
                <w:sz w:val="14"/>
              </w:rPr>
              <w:t>израчунавања</w:t>
            </w:r>
          </w:p>
          <w:p w:rsidR="00E53F39" w:rsidRDefault="006408C0">
            <w:pPr>
              <w:pStyle w:val="TableParagraph"/>
              <w:spacing w:line="160" w:lineRule="exact"/>
              <w:ind w:left="176" w:firstLine="0"/>
              <w:rPr>
                <w:b/>
                <w:sz w:val="14"/>
              </w:rPr>
            </w:pPr>
            <w:r>
              <w:rPr>
                <w:b/>
                <w:sz w:val="14"/>
              </w:rPr>
              <w:t>(32 часа)</w:t>
            </w:r>
          </w:p>
          <w:p w:rsidR="00E53F39" w:rsidRDefault="006408C0">
            <w:pPr>
              <w:pStyle w:val="TableParagraph"/>
              <w:tabs>
                <w:tab w:val="left" w:pos="177"/>
              </w:tabs>
              <w:spacing w:line="161" w:lineRule="exact"/>
              <w:ind w:left="176"/>
              <w:rPr>
                <w:b/>
                <w:sz w:val="14"/>
              </w:rPr>
            </w:pPr>
            <w:r>
              <w:rPr>
                <w:sz w:val="14"/>
              </w:rPr>
              <w:t xml:space="preserve">Прављење базе података </w:t>
            </w:r>
            <w:r>
              <w:rPr>
                <w:b/>
                <w:sz w:val="14"/>
              </w:rPr>
              <w:t>(38</w:t>
            </w:r>
            <w:r>
              <w:rPr>
                <w:b/>
                <w:spacing w:val="-13"/>
                <w:sz w:val="14"/>
              </w:rPr>
              <w:t xml:space="preserve"> </w:t>
            </w:r>
            <w:r>
              <w:rPr>
                <w:b/>
                <w:sz w:val="14"/>
              </w:rPr>
              <w:t>часова)</w:t>
            </w:r>
          </w:p>
        </w:tc>
      </w:tr>
      <w:tr w:rsidR="00E53F39">
        <w:trPr>
          <w:trHeight w:val="840"/>
        </w:trPr>
        <w:tc>
          <w:tcPr>
            <w:tcW w:w="1474" w:type="dxa"/>
          </w:tcPr>
          <w:p w:rsidR="00E53F39" w:rsidRDefault="006408C0">
            <w:pPr>
              <w:pStyle w:val="TableParagraph"/>
              <w:spacing w:before="19"/>
              <w:ind w:left="56" w:right="475" w:firstLine="0"/>
              <w:rPr>
                <w:sz w:val="14"/>
              </w:rPr>
            </w:pPr>
            <w:r>
              <w:rPr>
                <w:sz w:val="14"/>
              </w:rPr>
              <w:t>Прављење базе података</w:t>
            </w:r>
          </w:p>
        </w:tc>
        <w:tc>
          <w:tcPr>
            <w:tcW w:w="1701" w:type="dxa"/>
          </w:tcPr>
          <w:p w:rsidR="00E53F39" w:rsidRDefault="006408C0">
            <w:pPr>
              <w:pStyle w:val="TableParagraph"/>
              <w:tabs>
                <w:tab w:val="left" w:pos="177"/>
              </w:tabs>
              <w:spacing w:before="19"/>
              <w:ind w:left="176" w:right="102"/>
              <w:rPr>
                <w:sz w:val="14"/>
              </w:rPr>
            </w:pPr>
            <w:r>
              <w:rPr>
                <w:sz w:val="14"/>
              </w:rPr>
              <w:t>Оспособљавање за пра- вљење база</w:t>
            </w:r>
            <w:r>
              <w:rPr>
                <w:spacing w:val="-7"/>
                <w:sz w:val="14"/>
              </w:rPr>
              <w:t xml:space="preserve"> </w:t>
            </w:r>
            <w:r>
              <w:rPr>
                <w:sz w:val="14"/>
              </w:rPr>
              <w:t>података.</w:t>
            </w:r>
          </w:p>
        </w:tc>
        <w:tc>
          <w:tcPr>
            <w:tcW w:w="2268" w:type="dxa"/>
          </w:tcPr>
          <w:p w:rsidR="00E53F39" w:rsidRDefault="006408C0">
            <w:pPr>
              <w:pStyle w:val="TableParagraph"/>
              <w:tabs>
                <w:tab w:val="left" w:pos="177"/>
              </w:tabs>
              <w:spacing w:before="19"/>
              <w:ind w:left="176" w:right="371"/>
              <w:rPr>
                <w:sz w:val="14"/>
              </w:rPr>
            </w:pPr>
            <w:r>
              <w:rPr>
                <w:sz w:val="14"/>
              </w:rPr>
              <w:t>направи структуру нове</w:t>
            </w:r>
            <w:r>
              <w:rPr>
                <w:spacing w:val="-17"/>
                <w:sz w:val="14"/>
              </w:rPr>
              <w:t xml:space="preserve"> </w:t>
            </w:r>
            <w:r>
              <w:rPr>
                <w:sz w:val="14"/>
              </w:rPr>
              <w:t>базе података;</w:t>
            </w:r>
          </w:p>
          <w:p w:rsidR="00E53F39" w:rsidRDefault="006408C0">
            <w:pPr>
              <w:pStyle w:val="TableParagraph"/>
              <w:tabs>
                <w:tab w:val="left" w:pos="177"/>
              </w:tabs>
              <w:spacing w:line="159" w:lineRule="exact"/>
              <w:ind w:left="176"/>
              <w:rPr>
                <w:sz w:val="14"/>
              </w:rPr>
            </w:pPr>
            <w:r>
              <w:rPr>
                <w:sz w:val="14"/>
              </w:rPr>
              <w:t>направи</w:t>
            </w:r>
            <w:r>
              <w:rPr>
                <w:spacing w:val="-2"/>
                <w:sz w:val="14"/>
              </w:rPr>
              <w:t xml:space="preserve"> </w:t>
            </w:r>
            <w:r>
              <w:rPr>
                <w:sz w:val="14"/>
              </w:rPr>
              <w:t>табелу;</w:t>
            </w:r>
          </w:p>
          <w:p w:rsidR="00E53F39" w:rsidRDefault="006408C0">
            <w:pPr>
              <w:pStyle w:val="TableParagraph"/>
              <w:tabs>
                <w:tab w:val="left" w:pos="177"/>
              </w:tabs>
              <w:spacing w:before="1" w:line="237" w:lineRule="auto"/>
              <w:ind w:left="176" w:right="206"/>
              <w:rPr>
                <w:sz w:val="14"/>
              </w:rPr>
            </w:pPr>
            <w:r>
              <w:rPr>
                <w:sz w:val="14"/>
              </w:rPr>
              <w:t>подеси начин на који се</w:t>
            </w:r>
            <w:r>
              <w:rPr>
                <w:spacing w:val="-24"/>
                <w:sz w:val="14"/>
              </w:rPr>
              <w:t xml:space="preserve"> </w:t>
            </w:r>
            <w:r>
              <w:rPr>
                <w:sz w:val="14"/>
              </w:rPr>
              <w:t>подаци приказују;</w:t>
            </w:r>
          </w:p>
        </w:tc>
        <w:tc>
          <w:tcPr>
            <w:tcW w:w="2551" w:type="dxa"/>
          </w:tcPr>
          <w:p w:rsidR="00E53F39" w:rsidRDefault="006408C0">
            <w:pPr>
              <w:pStyle w:val="TableParagraph"/>
              <w:tabs>
                <w:tab w:val="left" w:pos="176"/>
              </w:tabs>
              <w:spacing w:before="19"/>
              <w:ind w:right="94" w:hanging="119"/>
              <w:rPr>
                <w:sz w:val="14"/>
              </w:rPr>
            </w:pPr>
            <w:r>
              <w:rPr>
                <w:sz w:val="14"/>
              </w:rPr>
              <w:t>Прављење структуре базе података</w:t>
            </w:r>
            <w:r>
              <w:rPr>
                <w:spacing w:val="-24"/>
                <w:sz w:val="14"/>
              </w:rPr>
              <w:t xml:space="preserve"> </w:t>
            </w:r>
            <w:r>
              <w:rPr>
                <w:sz w:val="14"/>
              </w:rPr>
              <w:t>на једноставан</w:t>
            </w:r>
            <w:r>
              <w:rPr>
                <w:spacing w:val="-1"/>
                <w:sz w:val="14"/>
              </w:rPr>
              <w:t xml:space="preserve"> </w:t>
            </w:r>
            <w:r>
              <w:rPr>
                <w:sz w:val="14"/>
              </w:rPr>
              <w:t>начин.</w:t>
            </w:r>
          </w:p>
          <w:p w:rsidR="00E53F39" w:rsidRDefault="006408C0">
            <w:pPr>
              <w:pStyle w:val="TableParagraph"/>
              <w:tabs>
                <w:tab w:val="left" w:pos="176"/>
              </w:tabs>
              <w:ind w:right="318" w:hanging="119"/>
              <w:rPr>
                <w:sz w:val="14"/>
              </w:rPr>
            </w:pPr>
            <w:r>
              <w:rPr>
                <w:sz w:val="14"/>
              </w:rPr>
              <w:t>Начин организовања и</w:t>
            </w:r>
            <w:r>
              <w:rPr>
                <w:spacing w:val="-12"/>
                <w:sz w:val="14"/>
              </w:rPr>
              <w:t xml:space="preserve"> </w:t>
            </w:r>
            <w:r>
              <w:rPr>
                <w:sz w:val="14"/>
              </w:rPr>
              <w:t>повезаност података.</w:t>
            </w:r>
          </w:p>
        </w:tc>
        <w:tc>
          <w:tcPr>
            <w:tcW w:w="2551" w:type="dxa"/>
            <w:vMerge/>
            <w:tcBorders>
              <w:top w:val="nil"/>
            </w:tcBorders>
          </w:tcPr>
          <w:p w:rsidR="00E53F39" w:rsidRDefault="00E53F39">
            <w:pPr>
              <w:rPr>
                <w:sz w:val="2"/>
                <w:szCs w:val="2"/>
              </w:rPr>
            </w:pPr>
          </w:p>
        </w:tc>
      </w:tr>
    </w:tbl>
    <w:p w:rsidR="00E53F39" w:rsidRDefault="00E53F39">
      <w:pPr>
        <w:rPr>
          <w:sz w:val="2"/>
          <w:szCs w:val="2"/>
        </w:rPr>
        <w:sectPr w:rsidR="00E53F39">
          <w:pgSz w:w="11910" w:h="15740"/>
          <w:pgMar w:top="180" w:right="54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4840"/>
        </w:trPr>
        <w:tc>
          <w:tcPr>
            <w:tcW w:w="1474" w:type="dxa"/>
          </w:tcPr>
          <w:p w:rsidR="00E53F39" w:rsidRDefault="00E53F39">
            <w:pPr>
              <w:pStyle w:val="TableParagraph"/>
              <w:ind w:left="0" w:firstLine="0"/>
              <w:rPr>
                <w:sz w:val="14"/>
              </w:rPr>
            </w:pPr>
          </w:p>
        </w:tc>
        <w:tc>
          <w:tcPr>
            <w:tcW w:w="1701" w:type="dxa"/>
          </w:tcPr>
          <w:p w:rsidR="00E53F39" w:rsidRDefault="006408C0">
            <w:pPr>
              <w:pStyle w:val="TableParagraph"/>
              <w:tabs>
                <w:tab w:val="left" w:pos="177"/>
              </w:tabs>
              <w:spacing w:before="18"/>
              <w:ind w:left="176" w:right="95"/>
              <w:rPr>
                <w:sz w:val="14"/>
              </w:rPr>
            </w:pPr>
            <w:r>
              <w:rPr>
                <w:sz w:val="14"/>
              </w:rPr>
              <w:t>Оспособљавање за увоз информација у базу података и повезивање са другим</w:t>
            </w:r>
            <w:r>
              <w:rPr>
                <w:spacing w:val="-1"/>
                <w:sz w:val="14"/>
              </w:rPr>
              <w:t xml:space="preserve"> </w:t>
            </w:r>
            <w:r>
              <w:rPr>
                <w:sz w:val="14"/>
              </w:rPr>
              <w:t>базама.</w:t>
            </w:r>
          </w:p>
          <w:p w:rsidR="00E53F39" w:rsidRDefault="006408C0">
            <w:pPr>
              <w:pStyle w:val="TableParagraph"/>
              <w:tabs>
                <w:tab w:val="left" w:pos="177"/>
              </w:tabs>
              <w:spacing w:line="237" w:lineRule="auto"/>
              <w:ind w:left="176" w:right="107"/>
              <w:rPr>
                <w:sz w:val="14"/>
              </w:rPr>
            </w:pPr>
            <w:r>
              <w:rPr>
                <w:sz w:val="14"/>
              </w:rPr>
              <w:t>Оспособљавање ученика за прављење образаца, форми, упита и</w:t>
            </w:r>
            <w:r>
              <w:rPr>
                <w:spacing w:val="-2"/>
                <w:sz w:val="14"/>
              </w:rPr>
              <w:t xml:space="preserve"> </w:t>
            </w:r>
            <w:r>
              <w:rPr>
                <w:sz w:val="14"/>
              </w:rPr>
              <w:t>извештаја.</w:t>
            </w:r>
          </w:p>
          <w:p w:rsidR="00E53F39" w:rsidRDefault="006408C0">
            <w:pPr>
              <w:pStyle w:val="TableParagraph"/>
              <w:tabs>
                <w:tab w:val="left" w:pos="177"/>
              </w:tabs>
              <w:ind w:left="176" w:right="94"/>
              <w:rPr>
                <w:sz w:val="14"/>
              </w:rPr>
            </w:pPr>
            <w:r>
              <w:rPr>
                <w:sz w:val="14"/>
              </w:rPr>
              <w:t>Оспособљавање за про- налажење података по задатом</w:t>
            </w:r>
            <w:r>
              <w:rPr>
                <w:spacing w:val="-6"/>
                <w:sz w:val="14"/>
              </w:rPr>
              <w:t xml:space="preserve"> </w:t>
            </w:r>
            <w:r>
              <w:rPr>
                <w:sz w:val="14"/>
              </w:rPr>
              <w:t>критеријуму.</w:t>
            </w:r>
          </w:p>
        </w:tc>
        <w:tc>
          <w:tcPr>
            <w:tcW w:w="2268" w:type="dxa"/>
          </w:tcPr>
          <w:p w:rsidR="00E53F39" w:rsidRDefault="006408C0">
            <w:pPr>
              <w:pStyle w:val="TableParagraph"/>
              <w:tabs>
                <w:tab w:val="left" w:pos="176"/>
              </w:tabs>
              <w:spacing w:before="18"/>
              <w:ind w:right="131" w:hanging="119"/>
              <w:rPr>
                <w:sz w:val="14"/>
              </w:rPr>
            </w:pPr>
            <w:r>
              <w:rPr>
                <w:sz w:val="14"/>
              </w:rPr>
              <w:t>манипулише колонама и</w:t>
            </w:r>
            <w:r>
              <w:rPr>
                <w:spacing w:val="-27"/>
                <w:sz w:val="14"/>
              </w:rPr>
              <w:t xml:space="preserve"> </w:t>
            </w:r>
            <w:r>
              <w:rPr>
                <w:sz w:val="14"/>
              </w:rPr>
              <w:t>редови- ма у</w:t>
            </w:r>
            <w:r>
              <w:rPr>
                <w:spacing w:val="-1"/>
                <w:sz w:val="14"/>
              </w:rPr>
              <w:t xml:space="preserve"> </w:t>
            </w:r>
            <w:r>
              <w:rPr>
                <w:sz w:val="14"/>
              </w:rPr>
              <w:t>табелама;</w:t>
            </w:r>
          </w:p>
          <w:p w:rsidR="00E53F39" w:rsidRDefault="006408C0">
            <w:pPr>
              <w:pStyle w:val="TableParagraph"/>
              <w:tabs>
                <w:tab w:val="left" w:pos="176"/>
              </w:tabs>
              <w:spacing w:line="159" w:lineRule="exact"/>
              <w:ind w:hanging="119"/>
              <w:rPr>
                <w:sz w:val="14"/>
              </w:rPr>
            </w:pPr>
            <w:r>
              <w:rPr>
                <w:sz w:val="14"/>
              </w:rPr>
              <w:t>увезе информације из</w:t>
            </w:r>
            <w:r>
              <w:rPr>
                <w:spacing w:val="-5"/>
                <w:sz w:val="14"/>
              </w:rPr>
              <w:t xml:space="preserve"> </w:t>
            </w:r>
            <w:r>
              <w:rPr>
                <w:sz w:val="14"/>
              </w:rPr>
              <w:t>Excel-a;</w:t>
            </w:r>
          </w:p>
          <w:p w:rsidR="00E53F39" w:rsidRDefault="006408C0">
            <w:pPr>
              <w:pStyle w:val="TableParagraph"/>
              <w:tabs>
                <w:tab w:val="left" w:pos="176"/>
              </w:tabs>
              <w:ind w:right="421" w:hanging="119"/>
              <w:rPr>
                <w:sz w:val="14"/>
              </w:rPr>
            </w:pPr>
            <w:r>
              <w:rPr>
                <w:sz w:val="14"/>
              </w:rPr>
              <w:t>извезе информације у</w:t>
            </w:r>
            <w:r>
              <w:rPr>
                <w:spacing w:val="-15"/>
                <w:sz w:val="14"/>
              </w:rPr>
              <w:t xml:space="preserve"> </w:t>
            </w:r>
            <w:r>
              <w:rPr>
                <w:sz w:val="14"/>
              </w:rPr>
              <w:t>друге програме;</w:t>
            </w:r>
          </w:p>
          <w:p w:rsidR="00E53F39" w:rsidRDefault="006408C0">
            <w:pPr>
              <w:pStyle w:val="TableParagraph"/>
              <w:tabs>
                <w:tab w:val="left" w:pos="176"/>
              </w:tabs>
              <w:ind w:left="176" w:right="144"/>
              <w:rPr>
                <w:sz w:val="14"/>
              </w:rPr>
            </w:pPr>
            <w:r>
              <w:rPr>
                <w:sz w:val="14"/>
              </w:rPr>
              <w:t>повеже садржај базе података</w:t>
            </w:r>
            <w:r>
              <w:rPr>
                <w:spacing w:val="-14"/>
                <w:sz w:val="14"/>
              </w:rPr>
              <w:t xml:space="preserve"> </w:t>
            </w:r>
            <w:r>
              <w:rPr>
                <w:sz w:val="14"/>
              </w:rPr>
              <w:t>са другим базама</w:t>
            </w:r>
            <w:r>
              <w:rPr>
                <w:spacing w:val="-3"/>
                <w:sz w:val="14"/>
              </w:rPr>
              <w:t xml:space="preserve"> </w:t>
            </w:r>
            <w:r>
              <w:rPr>
                <w:sz w:val="14"/>
              </w:rPr>
              <w:t>података;</w:t>
            </w:r>
          </w:p>
          <w:p w:rsidR="00E53F39" w:rsidRDefault="006408C0">
            <w:pPr>
              <w:pStyle w:val="TableParagraph"/>
              <w:tabs>
                <w:tab w:val="left" w:pos="176"/>
              </w:tabs>
              <w:ind w:right="94" w:hanging="119"/>
              <w:rPr>
                <w:sz w:val="14"/>
              </w:rPr>
            </w:pPr>
            <w:r>
              <w:rPr>
                <w:sz w:val="14"/>
              </w:rPr>
              <w:t xml:space="preserve">користи Visual Basic for Application </w:t>
            </w:r>
            <w:r>
              <w:rPr>
                <w:spacing w:val="-5"/>
                <w:sz w:val="14"/>
              </w:rPr>
              <w:t xml:space="preserve">код </w:t>
            </w:r>
            <w:r>
              <w:rPr>
                <w:sz w:val="14"/>
              </w:rPr>
              <w:t>за уношење пода- така у</w:t>
            </w:r>
            <w:r>
              <w:rPr>
                <w:spacing w:val="-1"/>
                <w:sz w:val="14"/>
              </w:rPr>
              <w:t xml:space="preserve"> </w:t>
            </w:r>
            <w:r>
              <w:rPr>
                <w:sz w:val="14"/>
              </w:rPr>
              <w:t>образац;</w:t>
            </w:r>
          </w:p>
          <w:p w:rsidR="00E53F39" w:rsidRDefault="006408C0">
            <w:pPr>
              <w:pStyle w:val="TableParagraph"/>
              <w:tabs>
                <w:tab w:val="left" w:pos="176"/>
              </w:tabs>
              <w:spacing w:line="158" w:lineRule="exact"/>
              <w:ind w:hanging="119"/>
              <w:rPr>
                <w:sz w:val="14"/>
              </w:rPr>
            </w:pPr>
            <w:r>
              <w:rPr>
                <w:sz w:val="14"/>
              </w:rPr>
              <w:t>сортира</w:t>
            </w:r>
            <w:r>
              <w:rPr>
                <w:spacing w:val="-1"/>
                <w:sz w:val="14"/>
              </w:rPr>
              <w:t xml:space="preserve"> </w:t>
            </w:r>
            <w:r>
              <w:rPr>
                <w:sz w:val="14"/>
              </w:rPr>
              <w:t>информације;</w:t>
            </w:r>
          </w:p>
          <w:p w:rsidR="00E53F39" w:rsidRDefault="006408C0">
            <w:pPr>
              <w:pStyle w:val="TableParagraph"/>
              <w:tabs>
                <w:tab w:val="left" w:pos="176"/>
              </w:tabs>
              <w:spacing w:line="160" w:lineRule="exact"/>
              <w:ind w:hanging="119"/>
              <w:rPr>
                <w:sz w:val="14"/>
              </w:rPr>
            </w:pPr>
            <w:r>
              <w:rPr>
                <w:sz w:val="14"/>
              </w:rPr>
              <w:t>филтрира</w:t>
            </w:r>
            <w:r>
              <w:rPr>
                <w:spacing w:val="-1"/>
                <w:sz w:val="14"/>
              </w:rPr>
              <w:t xml:space="preserve"> </w:t>
            </w:r>
            <w:r>
              <w:rPr>
                <w:sz w:val="14"/>
              </w:rPr>
              <w:t>информације;</w:t>
            </w:r>
          </w:p>
          <w:p w:rsidR="00E53F39" w:rsidRDefault="006408C0">
            <w:pPr>
              <w:pStyle w:val="TableParagraph"/>
              <w:tabs>
                <w:tab w:val="left" w:pos="176"/>
              </w:tabs>
              <w:ind w:right="45" w:hanging="119"/>
              <w:rPr>
                <w:sz w:val="14"/>
              </w:rPr>
            </w:pPr>
            <w:r>
              <w:rPr>
                <w:sz w:val="14"/>
              </w:rPr>
              <w:t>пронађе информације које</w:t>
            </w:r>
            <w:r>
              <w:rPr>
                <w:spacing w:val="-28"/>
                <w:sz w:val="14"/>
              </w:rPr>
              <w:t xml:space="preserve"> </w:t>
            </w:r>
            <w:r>
              <w:rPr>
                <w:sz w:val="14"/>
              </w:rPr>
              <w:t>задово- љавају вишеструке</w:t>
            </w:r>
            <w:r>
              <w:rPr>
                <w:spacing w:val="-5"/>
                <w:sz w:val="14"/>
              </w:rPr>
              <w:t xml:space="preserve"> </w:t>
            </w:r>
            <w:r>
              <w:rPr>
                <w:sz w:val="14"/>
              </w:rPr>
              <w:t>критеријуме;</w:t>
            </w:r>
          </w:p>
          <w:p w:rsidR="00E53F39" w:rsidRDefault="006408C0">
            <w:pPr>
              <w:pStyle w:val="TableParagraph"/>
              <w:tabs>
                <w:tab w:val="left" w:pos="176"/>
              </w:tabs>
              <w:spacing w:line="159" w:lineRule="exact"/>
              <w:ind w:hanging="119"/>
              <w:rPr>
                <w:sz w:val="14"/>
              </w:rPr>
            </w:pPr>
            <w:r>
              <w:rPr>
                <w:sz w:val="14"/>
              </w:rPr>
              <w:t>прави</w:t>
            </w:r>
            <w:r>
              <w:rPr>
                <w:spacing w:val="-2"/>
                <w:sz w:val="14"/>
              </w:rPr>
              <w:t xml:space="preserve"> </w:t>
            </w:r>
            <w:r>
              <w:rPr>
                <w:sz w:val="14"/>
              </w:rPr>
              <w:t>упите;</w:t>
            </w:r>
          </w:p>
          <w:p w:rsidR="00E53F39" w:rsidRDefault="006408C0">
            <w:pPr>
              <w:pStyle w:val="TableParagraph"/>
              <w:tabs>
                <w:tab w:val="left" w:pos="176"/>
              </w:tabs>
              <w:spacing w:line="160" w:lineRule="exact"/>
              <w:ind w:hanging="119"/>
              <w:rPr>
                <w:sz w:val="14"/>
              </w:rPr>
            </w:pPr>
            <w:r>
              <w:rPr>
                <w:sz w:val="14"/>
              </w:rPr>
              <w:t>изведе израчунавања у</w:t>
            </w:r>
            <w:r>
              <w:rPr>
                <w:spacing w:val="-5"/>
                <w:sz w:val="14"/>
              </w:rPr>
              <w:t xml:space="preserve"> </w:t>
            </w:r>
            <w:r>
              <w:rPr>
                <w:sz w:val="14"/>
              </w:rPr>
              <w:t>упиту;</w:t>
            </w:r>
          </w:p>
          <w:p w:rsidR="00E53F39" w:rsidRDefault="006408C0">
            <w:pPr>
              <w:pStyle w:val="TableParagraph"/>
              <w:tabs>
                <w:tab w:val="left" w:pos="176"/>
              </w:tabs>
              <w:spacing w:line="160" w:lineRule="exact"/>
              <w:ind w:hanging="119"/>
              <w:rPr>
                <w:sz w:val="14"/>
              </w:rPr>
            </w:pPr>
            <w:r>
              <w:rPr>
                <w:sz w:val="14"/>
              </w:rPr>
              <w:t>направи и уреди</w:t>
            </w:r>
            <w:r>
              <w:rPr>
                <w:spacing w:val="-4"/>
                <w:sz w:val="14"/>
              </w:rPr>
              <w:t xml:space="preserve"> </w:t>
            </w:r>
            <w:r>
              <w:rPr>
                <w:sz w:val="14"/>
              </w:rPr>
              <w:t>извештај;</w:t>
            </w:r>
          </w:p>
          <w:p w:rsidR="00E53F39" w:rsidRDefault="006408C0">
            <w:pPr>
              <w:pStyle w:val="TableParagraph"/>
              <w:tabs>
                <w:tab w:val="left" w:pos="176"/>
              </w:tabs>
              <w:spacing w:line="160" w:lineRule="exact"/>
              <w:ind w:hanging="119"/>
              <w:rPr>
                <w:sz w:val="14"/>
              </w:rPr>
            </w:pPr>
            <w:r>
              <w:rPr>
                <w:sz w:val="14"/>
              </w:rPr>
              <w:t>направи</w:t>
            </w:r>
            <w:r>
              <w:rPr>
                <w:spacing w:val="-16"/>
                <w:sz w:val="14"/>
              </w:rPr>
              <w:t xml:space="preserve"> </w:t>
            </w:r>
            <w:r>
              <w:rPr>
                <w:sz w:val="14"/>
              </w:rPr>
              <w:t>разводну;</w:t>
            </w:r>
          </w:p>
          <w:p w:rsidR="00E53F39" w:rsidRDefault="006408C0">
            <w:pPr>
              <w:pStyle w:val="TableParagraph"/>
              <w:tabs>
                <w:tab w:val="left" w:pos="176"/>
              </w:tabs>
              <w:ind w:right="114" w:hanging="119"/>
              <w:rPr>
                <w:sz w:val="14"/>
              </w:rPr>
            </w:pPr>
            <w:r>
              <w:rPr>
                <w:sz w:val="14"/>
              </w:rPr>
              <w:t>таблу помоћу алатке</w:t>
            </w:r>
            <w:r>
              <w:rPr>
                <w:spacing w:val="-24"/>
                <w:sz w:val="14"/>
              </w:rPr>
              <w:t xml:space="preserve"> </w:t>
            </w:r>
            <w:r>
              <w:rPr>
                <w:sz w:val="14"/>
              </w:rPr>
              <w:t>Switchboard Manager;</w:t>
            </w:r>
          </w:p>
        </w:tc>
        <w:tc>
          <w:tcPr>
            <w:tcW w:w="2551" w:type="dxa"/>
          </w:tcPr>
          <w:p w:rsidR="00E53F39" w:rsidRDefault="006408C0">
            <w:pPr>
              <w:pStyle w:val="TableParagraph"/>
              <w:tabs>
                <w:tab w:val="left" w:pos="176"/>
              </w:tabs>
              <w:spacing w:before="18" w:line="161" w:lineRule="exact"/>
              <w:ind w:hanging="119"/>
              <w:rPr>
                <w:sz w:val="14"/>
              </w:rPr>
            </w:pPr>
            <w:r>
              <w:rPr>
                <w:sz w:val="14"/>
              </w:rPr>
              <w:t>Модификовање</w:t>
            </w:r>
            <w:r>
              <w:rPr>
                <w:spacing w:val="-1"/>
                <w:sz w:val="14"/>
              </w:rPr>
              <w:t xml:space="preserve"> </w:t>
            </w:r>
            <w:r>
              <w:rPr>
                <w:sz w:val="14"/>
              </w:rPr>
              <w:t>табеле.</w:t>
            </w:r>
          </w:p>
          <w:p w:rsidR="00E53F39" w:rsidRDefault="006408C0">
            <w:pPr>
              <w:pStyle w:val="TableParagraph"/>
              <w:tabs>
                <w:tab w:val="left" w:pos="176"/>
              </w:tabs>
              <w:spacing w:line="160" w:lineRule="exact"/>
              <w:ind w:hanging="119"/>
              <w:rPr>
                <w:sz w:val="14"/>
              </w:rPr>
            </w:pPr>
            <w:r>
              <w:rPr>
                <w:sz w:val="14"/>
              </w:rPr>
              <w:t>Типови</w:t>
            </w:r>
            <w:r>
              <w:rPr>
                <w:spacing w:val="-2"/>
                <w:sz w:val="14"/>
              </w:rPr>
              <w:t xml:space="preserve"> </w:t>
            </w:r>
            <w:r>
              <w:rPr>
                <w:sz w:val="14"/>
              </w:rPr>
              <w:t>поља.</w:t>
            </w:r>
          </w:p>
          <w:p w:rsidR="00E53F39" w:rsidRDefault="006408C0">
            <w:pPr>
              <w:pStyle w:val="TableParagraph"/>
              <w:tabs>
                <w:tab w:val="left" w:pos="176"/>
              </w:tabs>
              <w:spacing w:line="160" w:lineRule="exact"/>
              <w:ind w:hanging="119"/>
              <w:rPr>
                <w:sz w:val="14"/>
              </w:rPr>
            </w:pPr>
            <w:r>
              <w:rPr>
                <w:sz w:val="14"/>
              </w:rPr>
              <w:t>Особине</w:t>
            </w:r>
            <w:r>
              <w:rPr>
                <w:spacing w:val="-2"/>
                <w:sz w:val="14"/>
              </w:rPr>
              <w:t xml:space="preserve"> </w:t>
            </w:r>
            <w:r>
              <w:rPr>
                <w:sz w:val="14"/>
              </w:rPr>
              <w:t>поља.</w:t>
            </w:r>
          </w:p>
          <w:p w:rsidR="00E53F39" w:rsidRDefault="006408C0">
            <w:pPr>
              <w:pStyle w:val="TableParagraph"/>
              <w:tabs>
                <w:tab w:val="left" w:pos="176"/>
              </w:tabs>
              <w:spacing w:line="160" w:lineRule="exact"/>
              <w:ind w:hanging="119"/>
              <w:rPr>
                <w:sz w:val="14"/>
              </w:rPr>
            </w:pPr>
            <w:r>
              <w:rPr>
                <w:sz w:val="14"/>
              </w:rPr>
              <w:t>Примарни кључ</w:t>
            </w:r>
            <w:r>
              <w:rPr>
                <w:spacing w:val="-1"/>
                <w:sz w:val="14"/>
              </w:rPr>
              <w:t xml:space="preserve"> </w:t>
            </w:r>
            <w:r>
              <w:rPr>
                <w:sz w:val="14"/>
              </w:rPr>
              <w:t>табеле.</w:t>
            </w:r>
          </w:p>
          <w:p w:rsidR="00E53F39" w:rsidRDefault="006408C0">
            <w:pPr>
              <w:pStyle w:val="TableParagraph"/>
              <w:tabs>
                <w:tab w:val="left" w:pos="176"/>
              </w:tabs>
              <w:spacing w:line="160" w:lineRule="exact"/>
              <w:ind w:hanging="119"/>
              <w:rPr>
                <w:sz w:val="14"/>
              </w:rPr>
            </w:pPr>
            <w:r>
              <w:rPr>
                <w:spacing w:val="-4"/>
                <w:sz w:val="14"/>
              </w:rPr>
              <w:t xml:space="preserve">Увожење </w:t>
            </w:r>
            <w:r>
              <w:rPr>
                <w:sz w:val="14"/>
              </w:rPr>
              <w:t>информација из</w:t>
            </w:r>
            <w:r>
              <w:rPr>
                <w:spacing w:val="1"/>
                <w:sz w:val="14"/>
              </w:rPr>
              <w:t xml:space="preserve"> </w:t>
            </w:r>
            <w:r>
              <w:rPr>
                <w:sz w:val="14"/>
              </w:rPr>
              <w:t>Excel-a.</w:t>
            </w:r>
          </w:p>
          <w:p w:rsidR="00E53F39" w:rsidRDefault="006408C0">
            <w:pPr>
              <w:pStyle w:val="TableParagraph"/>
              <w:tabs>
                <w:tab w:val="left" w:pos="176"/>
              </w:tabs>
              <w:ind w:right="473" w:hanging="119"/>
              <w:rPr>
                <w:sz w:val="14"/>
              </w:rPr>
            </w:pPr>
            <w:r>
              <w:rPr>
                <w:sz w:val="14"/>
              </w:rPr>
              <w:t>Извожење информација у</w:t>
            </w:r>
            <w:r>
              <w:rPr>
                <w:spacing w:val="-19"/>
                <w:sz w:val="14"/>
              </w:rPr>
              <w:t xml:space="preserve"> </w:t>
            </w:r>
            <w:r>
              <w:rPr>
                <w:sz w:val="14"/>
              </w:rPr>
              <w:t>друге апликације.</w:t>
            </w:r>
          </w:p>
          <w:p w:rsidR="00E53F39" w:rsidRDefault="006408C0">
            <w:pPr>
              <w:pStyle w:val="TableParagraph"/>
              <w:tabs>
                <w:tab w:val="left" w:pos="176"/>
              </w:tabs>
              <w:ind w:right="170" w:hanging="119"/>
              <w:rPr>
                <w:sz w:val="14"/>
              </w:rPr>
            </w:pPr>
            <w:r>
              <w:rPr>
                <w:sz w:val="14"/>
              </w:rPr>
              <w:t>Везивање базе података са</w:t>
            </w:r>
            <w:r>
              <w:rPr>
                <w:spacing w:val="-20"/>
                <w:sz w:val="14"/>
              </w:rPr>
              <w:t xml:space="preserve"> </w:t>
            </w:r>
            <w:r>
              <w:rPr>
                <w:sz w:val="14"/>
              </w:rPr>
              <w:t>информа- цијама у другој бази</w:t>
            </w:r>
            <w:r>
              <w:rPr>
                <w:spacing w:val="-6"/>
                <w:sz w:val="14"/>
              </w:rPr>
              <w:t xml:space="preserve"> </w:t>
            </w:r>
            <w:r>
              <w:rPr>
                <w:sz w:val="14"/>
              </w:rPr>
              <w:t>података.</w:t>
            </w:r>
          </w:p>
          <w:p w:rsidR="00E53F39" w:rsidRDefault="006408C0">
            <w:pPr>
              <w:pStyle w:val="TableParagraph"/>
              <w:tabs>
                <w:tab w:val="left" w:pos="176"/>
              </w:tabs>
              <w:spacing w:line="159" w:lineRule="exact"/>
              <w:ind w:hanging="119"/>
              <w:rPr>
                <w:sz w:val="14"/>
              </w:rPr>
            </w:pPr>
            <w:r>
              <w:rPr>
                <w:sz w:val="14"/>
              </w:rPr>
              <w:t>Релације. Типови</w:t>
            </w:r>
            <w:r>
              <w:rPr>
                <w:spacing w:val="-2"/>
                <w:sz w:val="14"/>
              </w:rPr>
              <w:t xml:space="preserve"> </w:t>
            </w:r>
            <w:r>
              <w:rPr>
                <w:sz w:val="14"/>
              </w:rPr>
              <w:t>релација.</w:t>
            </w:r>
          </w:p>
          <w:p w:rsidR="00E53F39" w:rsidRDefault="006408C0">
            <w:pPr>
              <w:pStyle w:val="TableParagraph"/>
              <w:tabs>
                <w:tab w:val="left" w:pos="176"/>
              </w:tabs>
              <w:ind w:right="109" w:hanging="119"/>
              <w:rPr>
                <w:sz w:val="14"/>
              </w:rPr>
            </w:pPr>
            <w:r>
              <w:rPr>
                <w:sz w:val="14"/>
              </w:rPr>
              <w:t>Проналажење информација које</w:t>
            </w:r>
            <w:r>
              <w:rPr>
                <w:spacing w:val="-23"/>
                <w:sz w:val="14"/>
              </w:rPr>
              <w:t xml:space="preserve"> </w:t>
            </w:r>
            <w:r>
              <w:rPr>
                <w:sz w:val="14"/>
              </w:rPr>
              <w:t>задо- вољавају вишеструке</w:t>
            </w:r>
            <w:r>
              <w:rPr>
                <w:spacing w:val="-3"/>
                <w:sz w:val="14"/>
              </w:rPr>
              <w:t xml:space="preserve"> </w:t>
            </w:r>
            <w:r>
              <w:rPr>
                <w:sz w:val="14"/>
              </w:rPr>
              <w:t>критеријуме.</w:t>
            </w:r>
          </w:p>
          <w:p w:rsidR="00E53F39" w:rsidRDefault="006408C0">
            <w:pPr>
              <w:pStyle w:val="TableParagraph"/>
              <w:tabs>
                <w:tab w:val="left" w:pos="176"/>
              </w:tabs>
              <w:ind w:right="212" w:hanging="119"/>
              <w:rPr>
                <w:sz w:val="14"/>
              </w:rPr>
            </w:pPr>
            <w:r>
              <w:rPr>
                <w:spacing w:val="-3"/>
                <w:sz w:val="14"/>
              </w:rPr>
              <w:t xml:space="preserve">Упити. </w:t>
            </w:r>
            <w:r>
              <w:rPr>
                <w:spacing w:val="-4"/>
                <w:sz w:val="14"/>
              </w:rPr>
              <w:t xml:space="preserve">Упити </w:t>
            </w:r>
            <w:r>
              <w:rPr>
                <w:sz w:val="14"/>
              </w:rPr>
              <w:t>за издвајање података (Select</w:t>
            </w:r>
            <w:r>
              <w:rPr>
                <w:spacing w:val="-1"/>
                <w:sz w:val="14"/>
              </w:rPr>
              <w:t xml:space="preserve"> </w:t>
            </w:r>
            <w:r>
              <w:rPr>
                <w:sz w:val="14"/>
              </w:rPr>
              <w:t>query).</w:t>
            </w:r>
          </w:p>
          <w:p w:rsidR="00E53F39" w:rsidRDefault="006408C0">
            <w:pPr>
              <w:pStyle w:val="TableParagraph"/>
              <w:tabs>
                <w:tab w:val="left" w:pos="176"/>
              </w:tabs>
              <w:ind w:right="277" w:hanging="119"/>
              <w:rPr>
                <w:sz w:val="14"/>
              </w:rPr>
            </w:pPr>
            <w:r>
              <w:rPr>
                <w:sz w:val="14"/>
              </w:rPr>
              <w:t>Извођење израчунавања у упиту</w:t>
            </w:r>
            <w:r>
              <w:rPr>
                <w:spacing w:val="-17"/>
                <w:sz w:val="14"/>
              </w:rPr>
              <w:t xml:space="preserve"> </w:t>
            </w:r>
            <w:r>
              <w:rPr>
                <w:sz w:val="14"/>
              </w:rPr>
              <w:t>за ограничавање</w:t>
            </w:r>
            <w:r>
              <w:rPr>
                <w:spacing w:val="-1"/>
                <w:sz w:val="14"/>
              </w:rPr>
              <w:t xml:space="preserve"> </w:t>
            </w:r>
            <w:r>
              <w:rPr>
                <w:sz w:val="14"/>
              </w:rPr>
              <w:t>података.</w:t>
            </w:r>
          </w:p>
          <w:p w:rsidR="00E53F39" w:rsidRDefault="006408C0">
            <w:pPr>
              <w:pStyle w:val="TableParagraph"/>
              <w:tabs>
                <w:tab w:val="left" w:pos="176"/>
              </w:tabs>
              <w:spacing w:line="159" w:lineRule="exact"/>
              <w:ind w:hanging="119"/>
              <w:rPr>
                <w:sz w:val="14"/>
              </w:rPr>
            </w:pPr>
            <w:r>
              <w:rPr>
                <w:sz w:val="14"/>
              </w:rPr>
              <w:t>Сортирање</w:t>
            </w:r>
            <w:r>
              <w:rPr>
                <w:spacing w:val="-1"/>
                <w:sz w:val="14"/>
              </w:rPr>
              <w:t xml:space="preserve"> </w:t>
            </w:r>
            <w:r>
              <w:rPr>
                <w:sz w:val="14"/>
              </w:rPr>
              <w:t>информација.</w:t>
            </w:r>
          </w:p>
          <w:p w:rsidR="00E53F39" w:rsidRDefault="006408C0">
            <w:pPr>
              <w:pStyle w:val="TableParagraph"/>
              <w:tabs>
                <w:tab w:val="left" w:pos="176"/>
              </w:tabs>
              <w:spacing w:line="160" w:lineRule="exact"/>
              <w:ind w:hanging="119"/>
              <w:rPr>
                <w:sz w:val="14"/>
              </w:rPr>
            </w:pPr>
            <w:r>
              <w:rPr>
                <w:sz w:val="14"/>
              </w:rPr>
              <w:t>Филтрирање информација у</w:t>
            </w:r>
            <w:r>
              <w:rPr>
                <w:spacing w:val="-4"/>
                <w:sz w:val="14"/>
              </w:rPr>
              <w:t xml:space="preserve"> </w:t>
            </w:r>
            <w:r>
              <w:rPr>
                <w:sz w:val="14"/>
              </w:rPr>
              <w:t>табели.</w:t>
            </w:r>
          </w:p>
          <w:p w:rsidR="00E53F39" w:rsidRDefault="006408C0">
            <w:pPr>
              <w:pStyle w:val="TableParagraph"/>
              <w:tabs>
                <w:tab w:val="left" w:pos="176"/>
              </w:tabs>
              <w:ind w:right="235" w:hanging="119"/>
              <w:rPr>
                <w:sz w:val="14"/>
              </w:rPr>
            </w:pPr>
            <w:r>
              <w:rPr>
                <w:sz w:val="14"/>
              </w:rPr>
              <w:t>Форме – ажурирање информација</w:t>
            </w:r>
            <w:r>
              <w:rPr>
                <w:spacing w:val="-12"/>
                <w:sz w:val="14"/>
              </w:rPr>
              <w:t xml:space="preserve"> </w:t>
            </w:r>
            <w:r>
              <w:rPr>
                <w:sz w:val="14"/>
              </w:rPr>
              <w:t>у табели.</w:t>
            </w:r>
          </w:p>
          <w:p w:rsidR="00E53F39" w:rsidRDefault="006408C0">
            <w:pPr>
              <w:pStyle w:val="TableParagraph"/>
              <w:tabs>
                <w:tab w:val="left" w:pos="176"/>
              </w:tabs>
              <w:spacing w:line="159" w:lineRule="exact"/>
              <w:ind w:hanging="119"/>
              <w:rPr>
                <w:sz w:val="14"/>
              </w:rPr>
            </w:pPr>
            <w:r>
              <w:rPr>
                <w:sz w:val="14"/>
              </w:rPr>
              <w:t>Прављење и уређивање</w:t>
            </w:r>
            <w:r>
              <w:rPr>
                <w:spacing w:val="-5"/>
                <w:sz w:val="14"/>
              </w:rPr>
              <w:t xml:space="preserve"> </w:t>
            </w:r>
            <w:r>
              <w:rPr>
                <w:sz w:val="14"/>
              </w:rPr>
              <w:t>извештаја.</w:t>
            </w:r>
          </w:p>
          <w:p w:rsidR="00E53F39" w:rsidRDefault="006408C0">
            <w:pPr>
              <w:pStyle w:val="TableParagraph"/>
              <w:tabs>
                <w:tab w:val="left" w:pos="176"/>
              </w:tabs>
              <w:ind w:right="212" w:hanging="119"/>
              <w:rPr>
                <w:sz w:val="14"/>
              </w:rPr>
            </w:pPr>
            <w:r>
              <w:rPr>
                <w:sz w:val="14"/>
              </w:rPr>
              <w:t>Преглед пре штампања и</w:t>
            </w:r>
            <w:r>
              <w:rPr>
                <w:spacing w:val="-17"/>
                <w:sz w:val="14"/>
              </w:rPr>
              <w:t xml:space="preserve"> </w:t>
            </w:r>
            <w:r>
              <w:rPr>
                <w:sz w:val="14"/>
              </w:rPr>
              <w:t>штампање извештаја.</w:t>
            </w:r>
          </w:p>
          <w:p w:rsidR="00E53F39" w:rsidRDefault="006408C0">
            <w:pPr>
              <w:pStyle w:val="TableParagraph"/>
              <w:tabs>
                <w:tab w:val="left" w:pos="176"/>
              </w:tabs>
              <w:ind w:right="338" w:hanging="119"/>
              <w:rPr>
                <w:sz w:val="14"/>
              </w:rPr>
            </w:pPr>
            <w:r>
              <w:rPr>
                <w:sz w:val="14"/>
              </w:rPr>
              <w:t>Прављење разводне табле</w:t>
            </w:r>
            <w:r>
              <w:rPr>
                <w:spacing w:val="-20"/>
                <w:sz w:val="14"/>
              </w:rPr>
              <w:t xml:space="preserve"> </w:t>
            </w:r>
            <w:r>
              <w:rPr>
                <w:sz w:val="14"/>
              </w:rPr>
              <w:t>помоћу алатке Switchboard</w:t>
            </w:r>
            <w:r>
              <w:rPr>
                <w:spacing w:val="-7"/>
                <w:sz w:val="14"/>
              </w:rPr>
              <w:t xml:space="preserve"> </w:t>
            </w:r>
            <w:r>
              <w:rPr>
                <w:sz w:val="14"/>
              </w:rPr>
              <w:t>Manager.</w:t>
            </w:r>
          </w:p>
          <w:p w:rsidR="00E53F39" w:rsidRDefault="006408C0">
            <w:pPr>
              <w:pStyle w:val="TableParagraph"/>
              <w:tabs>
                <w:tab w:val="left" w:pos="176"/>
              </w:tabs>
              <w:ind w:right="358" w:hanging="119"/>
              <w:rPr>
                <w:sz w:val="14"/>
              </w:rPr>
            </w:pPr>
            <w:r>
              <w:rPr>
                <w:sz w:val="14"/>
              </w:rPr>
              <w:t>Шифровање и дешифровање</w:t>
            </w:r>
            <w:r>
              <w:rPr>
                <w:spacing w:val="-5"/>
                <w:sz w:val="14"/>
              </w:rPr>
              <w:t xml:space="preserve"> </w:t>
            </w:r>
            <w:r>
              <w:rPr>
                <w:sz w:val="14"/>
              </w:rPr>
              <w:t>базе података</w:t>
            </w:r>
          </w:p>
          <w:p w:rsidR="00E53F39" w:rsidRDefault="006408C0">
            <w:pPr>
              <w:pStyle w:val="TableParagraph"/>
              <w:tabs>
                <w:tab w:val="left" w:pos="176"/>
              </w:tabs>
              <w:spacing w:line="159" w:lineRule="exact"/>
              <w:ind w:hanging="119"/>
              <w:rPr>
                <w:sz w:val="14"/>
              </w:rPr>
            </w:pPr>
            <w:r>
              <w:rPr>
                <w:sz w:val="14"/>
              </w:rPr>
              <w:t>Одређивање радних</w:t>
            </w:r>
            <w:r>
              <w:rPr>
                <w:spacing w:val="-1"/>
                <w:sz w:val="14"/>
              </w:rPr>
              <w:t xml:space="preserve"> </w:t>
            </w:r>
            <w:r>
              <w:rPr>
                <w:sz w:val="14"/>
              </w:rPr>
              <w:t>група.</w:t>
            </w:r>
          </w:p>
          <w:p w:rsidR="00E53F39" w:rsidRDefault="006408C0">
            <w:pPr>
              <w:pStyle w:val="TableParagraph"/>
              <w:tabs>
                <w:tab w:val="left" w:pos="176"/>
              </w:tabs>
              <w:spacing w:line="160" w:lineRule="exact"/>
              <w:ind w:hanging="119"/>
              <w:rPr>
                <w:sz w:val="14"/>
              </w:rPr>
            </w:pPr>
            <w:r>
              <w:rPr>
                <w:sz w:val="14"/>
              </w:rPr>
              <w:t>Додељивање</w:t>
            </w:r>
            <w:r>
              <w:rPr>
                <w:spacing w:val="-10"/>
                <w:sz w:val="14"/>
              </w:rPr>
              <w:t xml:space="preserve"> </w:t>
            </w:r>
            <w:r>
              <w:rPr>
                <w:sz w:val="14"/>
              </w:rPr>
              <w:t>лозинке</w:t>
            </w:r>
            <w:r>
              <w:rPr>
                <w:spacing w:val="-10"/>
                <w:sz w:val="14"/>
              </w:rPr>
              <w:t xml:space="preserve"> </w:t>
            </w:r>
            <w:r>
              <w:rPr>
                <w:sz w:val="14"/>
              </w:rPr>
              <w:t>бази</w:t>
            </w:r>
            <w:r>
              <w:rPr>
                <w:spacing w:val="-10"/>
                <w:sz w:val="14"/>
              </w:rPr>
              <w:t xml:space="preserve"> </w:t>
            </w:r>
            <w:r>
              <w:rPr>
                <w:sz w:val="14"/>
              </w:rPr>
              <w:t>података.</w:t>
            </w:r>
          </w:p>
          <w:p w:rsidR="00E53F39" w:rsidRDefault="006408C0">
            <w:pPr>
              <w:pStyle w:val="TableParagraph"/>
              <w:tabs>
                <w:tab w:val="left" w:pos="176"/>
              </w:tabs>
              <w:spacing w:line="161" w:lineRule="exact"/>
              <w:ind w:hanging="119"/>
              <w:rPr>
                <w:sz w:val="14"/>
              </w:rPr>
            </w:pPr>
            <w:r>
              <w:rPr>
                <w:sz w:val="14"/>
              </w:rPr>
              <w:t>Спречавање измена у бази</w:t>
            </w:r>
            <w:r>
              <w:rPr>
                <w:spacing w:val="-22"/>
                <w:sz w:val="14"/>
              </w:rPr>
              <w:t xml:space="preserve"> </w:t>
            </w:r>
            <w:r>
              <w:rPr>
                <w:sz w:val="14"/>
              </w:rPr>
              <w:t>података.</w:t>
            </w:r>
          </w:p>
        </w:tc>
        <w:tc>
          <w:tcPr>
            <w:tcW w:w="2551" w:type="dxa"/>
          </w:tcPr>
          <w:p w:rsidR="00E53F39" w:rsidRDefault="00E53F39">
            <w:pPr>
              <w:pStyle w:val="TableParagraph"/>
              <w:ind w:left="0" w:firstLine="0"/>
              <w:rPr>
                <w:sz w:val="14"/>
              </w:rPr>
            </w:pPr>
          </w:p>
        </w:tc>
      </w:tr>
    </w:tbl>
    <w:p w:rsidR="00E53F39" w:rsidRDefault="006408C0">
      <w:pPr>
        <w:pStyle w:val="Heading2"/>
        <w:spacing w:before="163" w:line="232" w:lineRule="auto"/>
        <w:ind w:right="137"/>
      </w:pPr>
      <w:r>
        <w:rPr>
          <w:b/>
        </w:rPr>
        <w:t xml:space="preserve">Кључни појмови садржаја: </w:t>
      </w:r>
      <w:r>
        <w:t>апсолутне и релативне референце, листе, базе података, функције, OLAP сервер, поље, примарни кључ, релације, типови релација, упит, сортирање, филтрирање.</w:t>
      </w:r>
    </w:p>
    <w:p w:rsidR="00E53F39" w:rsidRDefault="00E53F39">
      <w:pPr>
        <w:pStyle w:val="BodyText"/>
        <w:spacing w:line="240" w:lineRule="auto"/>
        <w:ind w:left="0" w:firstLine="0"/>
        <w:rPr>
          <w:sz w:val="20"/>
        </w:rPr>
      </w:pPr>
    </w:p>
    <w:p w:rsidR="00E53F39" w:rsidRDefault="00E53F39">
      <w:pPr>
        <w:pStyle w:val="BodyText"/>
        <w:spacing w:before="4" w:line="240" w:lineRule="auto"/>
        <w:ind w:left="0" w:firstLine="0"/>
        <w:rPr>
          <w:sz w:val="20"/>
        </w:rPr>
      </w:pPr>
    </w:p>
    <w:p w:rsidR="00E53F39" w:rsidRDefault="006408C0">
      <w:pPr>
        <w:tabs>
          <w:tab w:val="left" w:pos="2424"/>
        </w:tabs>
        <w:ind w:left="157"/>
        <w:rPr>
          <w:b/>
          <w:sz w:val="14"/>
        </w:rPr>
      </w:pPr>
      <w:r>
        <w:rPr>
          <w:sz w:val="14"/>
        </w:rPr>
        <w:t>Назив</w:t>
      </w:r>
      <w:r>
        <w:rPr>
          <w:spacing w:val="-4"/>
          <w:sz w:val="14"/>
        </w:rPr>
        <w:t xml:space="preserve"> </w:t>
      </w:r>
      <w:r>
        <w:rPr>
          <w:sz w:val="14"/>
        </w:rPr>
        <w:t>предмета:</w:t>
      </w:r>
      <w:r>
        <w:rPr>
          <w:sz w:val="14"/>
        </w:rPr>
        <w:tab/>
      </w:r>
      <w:r>
        <w:rPr>
          <w:b/>
          <w:spacing w:val="-3"/>
          <w:sz w:val="14"/>
        </w:rPr>
        <w:t>ВАЗДУХОПЛОВНИ</w:t>
      </w:r>
      <w:r>
        <w:rPr>
          <w:b/>
          <w:sz w:val="14"/>
        </w:rPr>
        <w:t xml:space="preserve"> ПРОПИСИ</w:t>
      </w:r>
    </w:p>
    <w:p w:rsidR="00E53F39" w:rsidRDefault="006408C0">
      <w:pPr>
        <w:tabs>
          <w:tab w:val="left" w:pos="2424"/>
        </w:tabs>
        <w:spacing w:before="50" w:line="161" w:lineRule="exact"/>
        <w:ind w:left="157"/>
        <w:rPr>
          <w:sz w:val="14"/>
        </w:rPr>
      </w:pPr>
      <w:r>
        <w:rPr>
          <w:b/>
          <w:sz w:val="14"/>
        </w:rPr>
        <w:t>Циљеви</w:t>
      </w:r>
      <w:r>
        <w:rPr>
          <w:b/>
          <w:spacing w:val="-1"/>
          <w:sz w:val="14"/>
        </w:rPr>
        <w:t xml:space="preserve"> </w:t>
      </w:r>
      <w:r>
        <w:rPr>
          <w:b/>
          <w:sz w:val="14"/>
        </w:rPr>
        <w:t>предмета:</w:t>
      </w:r>
      <w:r>
        <w:rPr>
          <w:b/>
          <w:sz w:val="14"/>
        </w:rPr>
        <w:tab/>
      </w:r>
      <w:r>
        <w:rPr>
          <w:sz w:val="14"/>
        </w:rPr>
        <w:t>– Упознавање ученика са основама међународно</w:t>
      </w:r>
      <w:r>
        <w:rPr>
          <w:sz w:val="14"/>
        </w:rPr>
        <w:t>г ваздухопловног</w:t>
      </w:r>
      <w:r>
        <w:rPr>
          <w:spacing w:val="-3"/>
          <w:sz w:val="14"/>
        </w:rPr>
        <w:t xml:space="preserve"> </w:t>
      </w:r>
      <w:r>
        <w:rPr>
          <w:sz w:val="14"/>
        </w:rPr>
        <w:t>права.</w:t>
      </w:r>
    </w:p>
    <w:p w:rsidR="00E53F39" w:rsidRDefault="006408C0">
      <w:pPr>
        <w:pStyle w:val="ListParagraph"/>
        <w:tabs>
          <w:tab w:val="left" w:pos="2530"/>
        </w:tabs>
        <w:rPr>
          <w:sz w:val="14"/>
        </w:rPr>
      </w:pPr>
      <w:r>
        <w:rPr>
          <w:sz w:val="14"/>
        </w:rPr>
        <w:t>Упознавање</w:t>
      </w:r>
      <w:r>
        <w:rPr>
          <w:spacing w:val="-5"/>
          <w:sz w:val="14"/>
        </w:rPr>
        <w:t xml:space="preserve"> </w:t>
      </w:r>
      <w:r>
        <w:rPr>
          <w:sz w:val="14"/>
        </w:rPr>
        <w:t>ученика</w:t>
      </w:r>
      <w:r>
        <w:rPr>
          <w:spacing w:val="-5"/>
          <w:sz w:val="14"/>
        </w:rPr>
        <w:t xml:space="preserve"> </w:t>
      </w:r>
      <w:r>
        <w:rPr>
          <w:sz w:val="14"/>
        </w:rPr>
        <w:t>са</w:t>
      </w:r>
      <w:r>
        <w:rPr>
          <w:spacing w:val="-5"/>
          <w:sz w:val="14"/>
        </w:rPr>
        <w:t xml:space="preserve"> </w:t>
      </w:r>
      <w:r>
        <w:rPr>
          <w:sz w:val="14"/>
        </w:rPr>
        <w:t>анексом</w:t>
      </w:r>
      <w:r>
        <w:rPr>
          <w:spacing w:val="-5"/>
          <w:sz w:val="14"/>
        </w:rPr>
        <w:t xml:space="preserve"> </w:t>
      </w:r>
      <w:r>
        <w:rPr>
          <w:sz w:val="14"/>
        </w:rPr>
        <w:t>7</w:t>
      </w:r>
      <w:r>
        <w:rPr>
          <w:spacing w:val="-5"/>
          <w:sz w:val="14"/>
        </w:rPr>
        <w:t xml:space="preserve"> </w:t>
      </w:r>
      <w:r>
        <w:rPr>
          <w:sz w:val="14"/>
        </w:rPr>
        <w:t>и</w:t>
      </w:r>
      <w:r>
        <w:rPr>
          <w:spacing w:val="-6"/>
          <w:sz w:val="14"/>
        </w:rPr>
        <w:t xml:space="preserve"> </w:t>
      </w:r>
      <w:r>
        <w:rPr>
          <w:sz w:val="14"/>
        </w:rPr>
        <w:t>8.</w:t>
      </w:r>
    </w:p>
    <w:p w:rsidR="00E53F39" w:rsidRDefault="006408C0">
      <w:pPr>
        <w:pStyle w:val="ListParagraph"/>
        <w:tabs>
          <w:tab w:val="left" w:pos="2530"/>
        </w:tabs>
        <w:rPr>
          <w:sz w:val="14"/>
        </w:rPr>
      </w:pPr>
      <w:r>
        <w:rPr>
          <w:sz w:val="14"/>
        </w:rPr>
        <w:t>Упознавање</w:t>
      </w:r>
      <w:r>
        <w:rPr>
          <w:spacing w:val="-5"/>
          <w:sz w:val="14"/>
        </w:rPr>
        <w:t xml:space="preserve"> </w:t>
      </w:r>
      <w:r>
        <w:rPr>
          <w:sz w:val="14"/>
        </w:rPr>
        <w:t>ученика</w:t>
      </w:r>
      <w:r>
        <w:rPr>
          <w:spacing w:val="-5"/>
          <w:sz w:val="14"/>
        </w:rPr>
        <w:t xml:space="preserve"> </w:t>
      </w:r>
      <w:r>
        <w:rPr>
          <w:sz w:val="14"/>
        </w:rPr>
        <w:t>са</w:t>
      </w:r>
      <w:r>
        <w:rPr>
          <w:spacing w:val="-5"/>
          <w:sz w:val="14"/>
        </w:rPr>
        <w:t xml:space="preserve"> </w:t>
      </w:r>
      <w:r>
        <w:rPr>
          <w:sz w:val="14"/>
        </w:rPr>
        <w:t>анексом</w:t>
      </w:r>
      <w:r>
        <w:rPr>
          <w:spacing w:val="-5"/>
          <w:sz w:val="14"/>
        </w:rPr>
        <w:t xml:space="preserve"> </w:t>
      </w:r>
      <w:r>
        <w:rPr>
          <w:sz w:val="14"/>
        </w:rPr>
        <w:t>1</w:t>
      </w:r>
      <w:r>
        <w:rPr>
          <w:spacing w:val="-5"/>
          <w:sz w:val="14"/>
        </w:rPr>
        <w:t xml:space="preserve"> </w:t>
      </w:r>
      <w:r>
        <w:rPr>
          <w:sz w:val="14"/>
        </w:rPr>
        <w:t>и</w:t>
      </w:r>
      <w:r>
        <w:rPr>
          <w:spacing w:val="-6"/>
          <w:sz w:val="14"/>
        </w:rPr>
        <w:t xml:space="preserve"> </w:t>
      </w:r>
      <w:r>
        <w:rPr>
          <w:sz w:val="14"/>
        </w:rPr>
        <w:t>2.</w:t>
      </w:r>
    </w:p>
    <w:p w:rsidR="00E53F39" w:rsidRDefault="006408C0">
      <w:pPr>
        <w:pStyle w:val="ListParagraph"/>
        <w:tabs>
          <w:tab w:val="left" w:pos="2530"/>
        </w:tabs>
        <w:rPr>
          <w:sz w:val="14"/>
        </w:rPr>
      </w:pPr>
      <w:r>
        <w:rPr>
          <w:sz w:val="14"/>
        </w:rPr>
        <w:t>Упознавање ученика са процедуром подешавања</w:t>
      </w:r>
      <w:r>
        <w:rPr>
          <w:spacing w:val="-2"/>
          <w:sz w:val="14"/>
        </w:rPr>
        <w:t xml:space="preserve"> </w:t>
      </w:r>
      <w:r>
        <w:rPr>
          <w:sz w:val="14"/>
        </w:rPr>
        <w:t>висиномера.</w:t>
      </w:r>
    </w:p>
    <w:p w:rsidR="00E53F39" w:rsidRDefault="006408C0">
      <w:pPr>
        <w:pStyle w:val="ListParagraph"/>
        <w:tabs>
          <w:tab w:val="left" w:pos="2530"/>
        </w:tabs>
        <w:rPr>
          <w:sz w:val="14"/>
        </w:rPr>
      </w:pPr>
      <w:r>
        <w:rPr>
          <w:sz w:val="14"/>
        </w:rPr>
        <w:t>Упознавање ученика са SSR оперативним</w:t>
      </w:r>
      <w:r>
        <w:rPr>
          <w:spacing w:val="-3"/>
          <w:sz w:val="14"/>
        </w:rPr>
        <w:t xml:space="preserve"> </w:t>
      </w:r>
      <w:r>
        <w:rPr>
          <w:sz w:val="14"/>
        </w:rPr>
        <w:t>процедурама</w:t>
      </w:r>
    </w:p>
    <w:p w:rsidR="00E53F39" w:rsidRDefault="006408C0">
      <w:pPr>
        <w:pStyle w:val="ListParagraph"/>
        <w:tabs>
          <w:tab w:val="left" w:pos="2530"/>
        </w:tabs>
        <w:rPr>
          <w:sz w:val="14"/>
        </w:rPr>
      </w:pPr>
      <w:r>
        <w:rPr>
          <w:sz w:val="14"/>
        </w:rPr>
        <w:t xml:space="preserve">Упознавање ученика са анексом </w:t>
      </w:r>
      <w:r>
        <w:rPr>
          <w:spacing w:val="-3"/>
          <w:sz w:val="14"/>
        </w:rPr>
        <w:t xml:space="preserve">11 </w:t>
      </w:r>
      <w:r>
        <w:rPr>
          <w:sz w:val="14"/>
        </w:rPr>
        <w:t>и</w:t>
      </w:r>
      <w:r>
        <w:rPr>
          <w:sz w:val="14"/>
        </w:rPr>
        <w:t xml:space="preserve"> </w:t>
      </w:r>
      <w:r>
        <w:rPr>
          <w:sz w:val="14"/>
        </w:rPr>
        <w:t>15.</w:t>
      </w:r>
    </w:p>
    <w:p w:rsidR="00E53F39" w:rsidRDefault="006408C0">
      <w:pPr>
        <w:pStyle w:val="ListParagraph"/>
        <w:tabs>
          <w:tab w:val="left" w:pos="2530"/>
        </w:tabs>
        <w:rPr>
          <w:sz w:val="14"/>
        </w:rPr>
      </w:pPr>
      <w:r>
        <w:rPr>
          <w:sz w:val="14"/>
        </w:rPr>
        <w:t>Упознавање уч</w:t>
      </w:r>
      <w:r>
        <w:rPr>
          <w:sz w:val="14"/>
        </w:rPr>
        <w:t>еника са анексом</w:t>
      </w:r>
      <w:r>
        <w:rPr>
          <w:spacing w:val="-1"/>
          <w:sz w:val="14"/>
        </w:rPr>
        <w:t xml:space="preserve"> </w:t>
      </w:r>
      <w:r>
        <w:rPr>
          <w:sz w:val="14"/>
        </w:rPr>
        <w:t>14.</w:t>
      </w:r>
    </w:p>
    <w:p w:rsidR="00E53F39" w:rsidRDefault="006408C0">
      <w:pPr>
        <w:pStyle w:val="ListParagraph"/>
        <w:tabs>
          <w:tab w:val="left" w:pos="2530"/>
        </w:tabs>
        <w:rPr>
          <w:sz w:val="14"/>
        </w:rPr>
      </w:pPr>
      <w:r>
        <w:rPr>
          <w:sz w:val="14"/>
        </w:rPr>
        <w:t>Оспособљавање ученика за успостављање визуелне</w:t>
      </w:r>
      <w:r>
        <w:rPr>
          <w:spacing w:val="-2"/>
          <w:sz w:val="14"/>
        </w:rPr>
        <w:t xml:space="preserve"> </w:t>
      </w:r>
      <w:r>
        <w:rPr>
          <w:sz w:val="14"/>
        </w:rPr>
        <w:t>оријентације.</w:t>
      </w:r>
    </w:p>
    <w:p w:rsidR="00E53F39" w:rsidRDefault="006408C0">
      <w:pPr>
        <w:pStyle w:val="ListParagraph"/>
        <w:tabs>
          <w:tab w:val="left" w:pos="2530"/>
        </w:tabs>
        <w:rPr>
          <w:sz w:val="14"/>
        </w:rPr>
      </w:pPr>
      <w:r>
        <w:rPr>
          <w:sz w:val="14"/>
        </w:rPr>
        <w:t>Упознавање ученика са анексом 12,13 и</w:t>
      </w:r>
      <w:r>
        <w:rPr>
          <w:spacing w:val="-3"/>
          <w:sz w:val="14"/>
        </w:rPr>
        <w:t xml:space="preserve"> </w:t>
      </w:r>
      <w:r>
        <w:rPr>
          <w:sz w:val="14"/>
        </w:rPr>
        <w:t>17.</w:t>
      </w:r>
    </w:p>
    <w:p w:rsidR="00E53F39" w:rsidRDefault="006408C0">
      <w:pPr>
        <w:pStyle w:val="ListParagraph"/>
        <w:tabs>
          <w:tab w:val="left" w:pos="2530"/>
        </w:tabs>
        <w:spacing w:line="161" w:lineRule="exact"/>
        <w:rPr>
          <w:sz w:val="14"/>
        </w:rPr>
      </w:pPr>
      <w:r>
        <w:rPr>
          <w:sz w:val="14"/>
        </w:rPr>
        <w:t>Упознавање ученика са основама националног права које се односи на</w:t>
      </w:r>
      <w:r>
        <w:rPr>
          <w:spacing w:val="-8"/>
          <w:sz w:val="14"/>
        </w:rPr>
        <w:t xml:space="preserve"> </w:t>
      </w:r>
      <w:r>
        <w:rPr>
          <w:sz w:val="14"/>
        </w:rPr>
        <w:t>ваздухопловство.</w:t>
      </w:r>
    </w:p>
    <w:p w:rsidR="00E53F39" w:rsidRDefault="006408C0">
      <w:pPr>
        <w:tabs>
          <w:tab w:val="left" w:pos="2424"/>
        </w:tabs>
        <w:spacing w:before="49"/>
        <w:ind w:left="157"/>
        <w:rPr>
          <w:b/>
          <w:sz w:val="14"/>
        </w:rPr>
      </w:pPr>
      <w:r>
        <w:rPr>
          <w:spacing w:val="-3"/>
          <w:sz w:val="14"/>
        </w:rPr>
        <w:t>Годишњи</w:t>
      </w:r>
      <w:r>
        <w:rPr>
          <w:sz w:val="14"/>
        </w:rPr>
        <w:t xml:space="preserve"> фонд:</w:t>
      </w:r>
      <w:r>
        <w:rPr>
          <w:sz w:val="14"/>
        </w:rPr>
        <w:tab/>
      </w:r>
      <w:r>
        <w:rPr>
          <w:b/>
          <w:sz w:val="14"/>
        </w:rPr>
        <w:t>35</w:t>
      </w:r>
      <w:r>
        <w:rPr>
          <w:b/>
          <w:spacing w:val="-1"/>
          <w:sz w:val="14"/>
        </w:rPr>
        <w:t xml:space="preserve"> </w:t>
      </w:r>
      <w:r>
        <w:rPr>
          <w:b/>
          <w:sz w:val="14"/>
        </w:rPr>
        <w:t>часова</w:t>
      </w:r>
    </w:p>
    <w:p w:rsidR="00E53F39" w:rsidRDefault="006408C0">
      <w:pPr>
        <w:tabs>
          <w:tab w:val="left" w:pos="2424"/>
        </w:tabs>
        <w:spacing w:before="50"/>
        <w:ind w:left="157"/>
        <w:rPr>
          <w:b/>
          <w:sz w:val="14"/>
        </w:rPr>
      </w:pPr>
      <w:r>
        <w:rPr>
          <w:sz w:val="14"/>
        </w:rPr>
        <w:t>Разред:</w:t>
      </w:r>
      <w:r>
        <w:rPr>
          <w:sz w:val="14"/>
        </w:rPr>
        <w:tab/>
      </w:r>
      <w:r>
        <w:rPr>
          <w:b/>
          <w:sz w:val="14"/>
        </w:rPr>
        <w:t>трећи</w:t>
      </w:r>
    </w:p>
    <w:p w:rsidR="00E53F39" w:rsidRDefault="00E53F39">
      <w:pPr>
        <w:pStyle w:val="BodyText"/>
        <w:spacing w:before="7" w:after="1"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878" w:hanging="432"/>
              <w:rPr>
                <w:b/>
                <w:sz w:val="14"/>
              </w:rPr>
            </w:pPr>
            <w:r>
              <w:rPr>
                <w:b/>
                <w:sz w:val="14"/>
              </w:rPr>
              <w:t>НАЧИН ОСТВАРИВАЊА ПРОГРАМА</w:t>
            </w:r>
          </w:p>
        </w:tc>
      </w:tr>
      <w:tr w:rsidR="00E53F39">
        <w:trPr>
          <w:trHeight w:val="1160"/>
        </w:trPr>
        <w:tc>
          <w:tcPr>
            <w:tcW w:w="1474" w:type="dxa"/>
          </w:tcPr>
          <w:p w:rsidR="00E53F39" w:rsidRDefault="006408C0">
            <w:pPr>
              <w:pStyle w:val="TableParagraph"/>
              <w:spacing w:before="18"/>
              <w:ind w:left="56" w:firstLine="0"/>
              <w:rPr>
                <w:sz w:val="14"/>
              </w:rPr>
            </w:pPr>
            <w:r>
              <w:rPr>
                <w:sz w:val="14"/>
              </w:rPr>
              <w:t>Међународно право: конвенције, споразуми и организације</w:t>
            </w:r>
          </w:p>
        </w:tc>
        <w:tc>
          <w:tcPr>
            <w:tcW w:w="1701" w:type="dxa"/>
          </w:tcPr>
          <w:p w:rsidR="00E53F39" w:rsidRDefault="006408C0">
            <w:pPr>
              <w:pStyle w:val="TableParagraph"/>
              <w:tabs>
                <w:tab w:val="left" w:pos="177"/>
              </w:tabs>
              <w:spacing w:before="18"/>
              <w:ind w:left="176" w:right="85"/>
              <w:jc w:val="both"/>
              <w:rPr>
                <w:sz w:val="14"/>
              </w:rPr>
            </w:pPr>
            <w:r>
              <w:rPr>
                <w:sz w:val="14"/>
              </w:rPr>
              <w:t>Упознавање ученика са основама</w:t>
            </w:r>
            <w:r>
              <w:rPr>
                <w:spacing w:val="-5"/>
                <w:sz w:val="14"/>
              </w:rPr>
              <w:t xml:space="preserve"> </w:t>
            </w:r>
            <w:r>
              <w:rPr>
                <w:sz w:val="14"/>
              </w:rPr>
              <w:t>међународног ваздухопловног</w:t>
            </w:r>
            <w:r>
              <w:rPr>
                <w:spacing w:val="-5"/>
                <w:sz w:val="14"/>
              </w:rPr>
              <w:t xml:space="preserve"> </w:t>
            </w:r>
            <w:r>
              <w:rPr>
                <w:sz w:val="14"/>
              </w:rPr>
              <w:t>права.</w:t>
            </w:r>
          </w:p>
        </w:tc>
        <w:tc>
          <w:tcPr>
            <w:tcW w:w="2268" w:type="dxa"/>
          </w:tcPr>
          <w:p w:rsidR="00E53F39" w:rsidRDefault="006408C0">
            <w:pPr>
              <w:pStyle w:val="TableParagraph"/>
              <w:tabs>
                <w:tab w:val="left" w:pos="177"/>
              </w:tabs>
              <w:spacing w:before="18"/>
              <w:ind w:left="176" w:right="312"/>
              <w:rPr>
                <w:sz w:val="14"/>
              </w:rPr>
            </w:pPr>
            <w:r>
              <w:rPr>
                <w:sz w:val="14"/>
              </w:rPr>
              <w:t>Познаје изворе</w:t>
            </w:r>
            <w:r>
              <w:rPr>
                <w:spacing w:val="-13"/>
                <w:sz w:val="14"/>
              </w:rPr>
              <w:t xml:space="preserve"> </w:t>
            </w:r>
            <w:r>
              <w:rPr>
                <w:sz w:val="14"/>
              </w:rPr>
              <w:t>међународног ваздухопловног</w:t>
            </w:r>
            <w:r>
              <w:rPr>
                <w:spacing w:val="-2"/>
                <w:sz w:val="14"/>
              </w:rPr>
              <w:t xml:space="preserve"> </w:t>
            </w:r>
            <w:r>
              <w:rPr>
                <w:sz w:val="14"/>
              </w:rPr>
              <w:t>права;</w:t>
            </w:r>
          </w:p>
          <w:p w:rsidR="00E53F39" w:rsidRDefault="006408C0">
            <w:pPr>
              <w:pStyle w:val="TableParagraph"/>
              <w:tabs>
                <w:tab w:val="left" w:pos="177"/>
              </w:tabs>
              <w:ind w:left="176" w:right="91"/>
              <w:rPr>
                <w:sz w:val="14"/>
              </w:rPr>
            </w:pPr>
            <w:r>
              <w:rPr>
                <w:sz w:val="14"/>
              </w:rPr>
              <w:t xml:space="preserve">Познаје значајне међународне конвенције и споразуме </w:t>
            </w:r>
            <w:r>
              <w:rPr>
                <w:spacing w:val="-3"/>
                <w:sz w:val="14"/>
              </w:rPr>
              <w:t>од</w:t>
            </w:r>
            <w:r>
              <w:rPr>
                <w:spacing w:val="-21"/>
                <w:sz w:val="14"/>
              </w:rPr>
              <w:t xml:space="preserve"> </w:t>
            </w:r>
            <w:r>
              <w:rPr>
                <w:sz w:val="14"/>
              </w:rPr>
              <w:t>знача- ја за</w:t>
            </w:r>
            <w:r>
              <w:rPr>
                <w:spacing w:val="-3"/>
                <w:sz w:val="14"/>
              </w:rPr>
              <w:t xml:space="preserve"> </w:t>
            </w:r>
            <w:r>
              <w:rPr>
                <w:sz w:val="14"/>
              </w:rPr>
              <w:t>ваздухопловство;</w:t>
            </w:r>
          </w:p>
          <w:p w:rsidR="00E53F39" w:rsidRDefault="006408C0">
            <w:pPr>
              <w:pStyle w:val="TableParagraph"/>
              <w:tabs>
                <w:tab w:val="left" w:pos="177"/>
              </w:tabs>
              <w:spacing w:line="158" w:lineRule="exact"/>
              <w:ind w:left="176"/>
              <w:rPr>
                <w:sz w:val="14"/>
              </w:rPr>
            </w:pPr>
            <w:r>
              <w:rPr>
                <w:sz w:val="14"/>
              </w:rPr>
              <w:t>Познаје Чикашку</w:t>
            </w:r>
            <w:r>
              <w:rPr>
                <w:spacing w:val="-22"/>
                <w:sz w:val="14"/>
              </w:rPr>
              <w:t xml:space="preserve"> </w:t>
            </w:r>
            <w:r>
              <w:rPr>
                <w:sz w:val="14"/>
              </w:rPr>
              <w:t>конвенцију;</w:t>
            </w:r>
          </w:p>
          <w:p w:rsidR="00E53F39" w:rsidRDefault="006408C0">
            <w:pPr>
              <w:pStyle w:val="TableParagraph"/>
              <w:tabs>
                <w:tab w:val="left" w:pos="177"/>
              </w:tabs>
              <w:spacing w:line="161" w:lineRule="exact"/>
              <w:ind w:left="176"/>
              <w:rPr>
                <w:sz w:val="14"/>
              </w:rPr>
            </w:pPr>
            <w:r>
              <w:rPr>
                <w:sz w:val="14"/>
              </w:rPr>
              <w:t>Познаје организацију</w:t>
            </w:r>
            <w:r>
              <w:rPr>
                <w:spacing w:val="-7"/>
                <w:sz w:val="14"/>
              </w:rPr>
              <w:t xml:space="preserve"> </w:t>
            </w:r>
            <w:r>
              <w:rPr>
                <w:sz w:val="14"/>
              </w:rPr>
              <w:t>ICAO-а;</w:t>
            </w:r>
          </w:p>
        </w:tc>
        <w:tc>
          <w:tcPr>
            <w:tcW w:w="2551" w:type="dxa"/>
          </w:tcPr>
          <w:p w:rsidR="00E53F39" w:rsidRDefault="006408C0">
            <w:pPr>
              <w:pStyle w:val="TableParagraph"/>
              <w:tabs>
                <w:tab w:val="left" w:pos="176"/>
              </w:tabs>
              <w:spacing w:before="18"/>
              <w:ind w:right="82" w:hanging="119"/>
              <w:rPr>
                <w:sz w:val="14"/>
              </w:rPr>
            </w:pPr>
            <w:r>
              <w:rPr>
                <w:sz w:val="14"/>
              </w:rPr>
              <w:t>Извори међународног</w:t>
            </w:r>
            <w:r>
              <w:rPr>
                <w:spacing w:val="-17"/>
                <w:sz w:val="14"/>
              </w:rPr>
              <w:t xml:space="preserve"> </w:t>
            </w:r>
            <w:r>
              <w:rPr>
                <w:sz w:val="14"/>
              </w:rPr>
              <w:t>ваздухопловног права.</w:t>
            </w:r>
          </w:p>
          <w:p w:rsidR="00E53F39" w:rsidRDefault="006408C0">
            <w:pPr>
              <w:pStyle w:val="TableParagraph"/>
              <w:tabs>
                <w:tab w:val="left" w:pos="176"/>
              </w:tabs>
              <w:ind w:right="61" w:hanging="119"/>
              <w:rPr>
                <w:sz w:val="14"/>
              </w:rPr>
            </w:pPr>
            <w:r>
              <w:rPr>
                <w:sz w:val="14"/>
              </w:rPr>
              <w:t>Међународне конвенције, споразуми</w:t>
            </w:r>
            <w:r>
              <w:rPr>
                <w:spacing w:val="-20"/>
                <w:sz w:val="14"/>
              </w:rPr>
              <w:t xml:space="preserve"> </w:t>
            </w:r>
            <w:r>
              <w:rPr>
                <w:sz w:val="14"/>
              </w:rPr>
              <w:t>и организације.</w:t>
            </w:r>
          </w:p>
          <w:p w:rsidR="00E53F39" w:rsidRDefault="006408C0">
            <w:pPr>
              <w:pStyle w:val="TableParagraph"/>
              <w:tabs>
                <w:tab w:val="left" w:pos="176"/>
              </w:tabs>
              <w:ind w:right="117" w:hanging="119"/>
              <w:rPr>
                <w:sz w:val="14"/>
              </w:rPr>
            </w:pPr>
            <w:r>
              <w:rPr>
                <w:sz w:val="14"/>
              </w:rPr>
              <w:t>Чикашка конвенција (ICAO</w:t>
            </w:r>
            <w:r>
              <w:rPr>
                <w:spacing w:val="-21"/>
                <w:sz w:val="14"/>
              </w:rPr>
              <w:t xml:space="preserve"> </w:t>
            </w:r>
            <w:r>
              <w:rPr>
                <w:sz w:val="14"/>
              </w:rPr>
              <w:t>документ 7300).</w:t>
            </w:r>
          </w:p>
          <w:p w:rsidR="00E53F39" w:rsidRDefault="006408C0">
            <w:pPr>
              <w:pStyle w:val="TableParagraph"/>
              <w:tabs>
                <w:tab w:val="left" w:pos="176"/>
              </w:tabs>
              <w:spacing w:line="159" w:lineRule="exact"/>
              <w:ind w:hanging="119"/>
              <w:rPr>
                <w:sz w:val="14"/>
              </w:rPr>
            </w:pPr>
            <w:r>
              <w:rPr>
                <w:sz w:val="14"/>
              </w:rPr>
              <w:t>Организација</w:t>
            </w:r>
            <w:r>
              <w:rPr>
                <w:spacing w:val="-2"/>
                <w:sz w:val="14"/>
              </w:rPr>
              <w:t xml:space="preserve"> </w:t>
            </w:r>
            <w:r>
              <w:rPr>
                <w:sz w:val="14"/>
              </w:rPr>
              <w:t>ICAO-а.</w:t>
            </w:r>
          </w:p>
        </w:tc>
        <w:tc>
          <w:tcPr>
            <w:tcW w:w="2551" w:type="dxa"/>
            <w:vMerge w:val="restart"/>
          </w:tcPr>
          <w:p w:rsidR="00E53F39" w:rsidRDefault="006408C0">
            <w:pPr>
              <w:pStyle w:val="TableParagraph"/>
              <w:tabs>
                <w:tab w:val="left" w:pos="177"/>
              </w:tabs>
              <w:spacing w:before="18"/>
              <w:ind w:left="176" w:right="125"/>
              <w:jc w:val="both"/>
              <w:rPr>
                <w:sz w:val="14"/>
              </w:rPr>
            </w:pPr>
            <w:r>
              <w:rPr>
                <w:sz w:val="14"/>
              </w:rPr>
              <w:t>На почетку теме ученике упознати</w:t>
            </w:r>
            <w:r>
              <w:rPr>
                <w:spacing w:val="-19"/>
                <w:sz w:val="14"/>
              </w:rPr>
              <w:t xml:space="preserve"> </w:t>
            </w:r>
            <w:r>
              <w:rPr>
                <w:sz w:val="14"/>
              </w:rPr>
              <w:t>са циљевима и исходима</w:t>
            </w:r>
            <w:r>
              <w:rPr>
                <w:spacing w:val="-23"/>
                <w:sz w:val="14"/>
              </w:rPr>
              <w:t xml:space="preserve"> </w:t>
            </w:r>
            <w:r>
              <w:rPr>
                <w:sz w:val="14"/>
              </w:rPr>
              <w:t>наставе/учења, планом рада и начинима</w:t>
            </w:r>
            <w:r>
              <w:rPr>
                <w:spacing w:val="-14"/>
                <w:sz w:val="14"/>
              </w:rPr>
              <w:t xml:space="preserve"> </w:t>
            </w:r>
            <w:r>
              <w:rPr>
                <w:sz w:val="14"/>
              </w:rPr>
              <w:t>оцењивања.</w:t>
            </w:r>
          </w:p>
          <w:p w:rsidR="00E53F39" w:rsidRDefault="00E53F39">
            <w:pPr>
              <w:pStyle w:val="TableParagraph"/>
              <w:spacing w:before="8"/>
              <w:ind w:left="0" w:firstLine="0"/>
              <w:rPr>
                <w:b/>
                <w:sz w:val="13"/>
              </w:rPr>
            </w:pPr>
          </w:p>
          <w:p w:rsidR="00E53F39" w:rsidRDefault="006408C0">
            <w:pPr>
              <w:pStyle w:val="TableParagraph"/>
              <w:spacing w:line="161" w:lineRule="exact"/>
              <w:ind w:left="56" w:firstLine="0"/>
              <w:rPr>
                <w:b/>
                <w:sz w:val="14"/>
              </w:rPr>
            </w:pPr>
            <w:r>
              <w:rPr>
                <w:b/>
                <w:sz w:val="14"/>
              </w:rPr>
              <w:t>Облици наставе</w:t>
            </w:r>
          </w:p>
          <w:p w:rsidR="00E53F39" w:rsidRDefault="006408C0">
            <w:pPr>
              <w:pStyle w:val="TableParagraph"/>
              <w:ind w:left="56" w:right="395" w:firstLine="0"/>
              <w:rPr>
                <w:sz w:val="14"/>
              </w:rPr>
            </w:pPr>
            <w:r>
              <w:rPr>
                <w:sz w:val="14"/>
              </w:rPr>
              <w:t>Предмет се реализује кроз следеће облике наставе:</w:t>
            </w:r>
          </w:p>
          <w:p w:rsidR="00E53F39" w:rsidRDefault="006408C0">
            <w:pPr>
              <w:pStyle w:val="TableParagraph"/>
              <w:tabs>
                <w:tab w:val="left" w:pos="177"/>
              </w:tabs>
              <w:spacing w:line="159" w:lineRule="exact"/>
              <w:ind w:left="176"/>
              <w:rPr>
                <w:b/>
                <w:sz w:val="14"/>
              </w:rPr>
            </w:pPr>
            <w:r>
              <w:rPr>
                <w:sz w:val="14"/>
              </w:rPr>
              <w:t xml:space="preserve">теоријска настава </w:t>
            </w:r>
            <w:r>
              <w:rPr>
                <w:b/>
                <w:sz w:val="14"/>
              </w:rPr>
              <w:t>(35</w:t>
            </w:r>
            <w:r>
              <w:rPr>
                <w:b/>
                <w:spacing w:val="-3"/>
                <w:sz w:val="14"/>
              </w:rPr>
              <w:t xml:space="preserve"> </w:t>
            </w:r>
            <w:r>
              <w:rPr>
                <w:b/>
                <w:sz w:val="14"/>
              </w:rPr>
              <w:t>часова)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Подела одељења на групе</w:t>
            </w:r>
          </w:p>
          <w:p w:rsidR="00E53F39" w:rsidRDefault="006408C0">
            <w:pPr>
              <w:pStyle w:val="TableParagraph"/>
              <w:spacing w:line="161" w:lineRule="exact"/>
              <w:ind w:left="56" w:firstLine="0"/>
              <w:rPr>
                <w:sz w:val="14"/>
              </w:rPr>
            </w:pPr>
            <w:r>
              <w:rPr>
                <w:sz w:val="14"/>
              </w:rPr>
              <w:t>Одељење се не дели на групе.</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Место реализације наставе</w:t>
            </w:r>
          </w:p>
          <w:p w:rsidR="00E53F39" w:rsidRDefault="006408C0">
            <w:pPr>
              <w:pStyle w:val="TableParagraph"/>
              <w:tabs>
                <w:tab w:val="left" w:pos="177"/>
              </w:tabs>
              <w:ind w:left="176" w:right="424"/>
              <w:rPr>
                <w:sz w:val="14"/>
              </w:rPr>
            </w:pPr>
            <w:r>
              <w:rPr>
                <w:sz w:val="14"/>
              </w:rPr>
              <w:t>Теоријска настава се реализује</w:t>
            </w:r>
            <w:r>
              <w:rPr>
                <w:spacing w:val="-14"/>
                <w:sz w:val="14"/>
              </w:rPr>
              <w:t xml:space="preserve"> </w:t>
            </w:r>
            <w:r>
              <w:rPr>
                <w:sz w:val="14"/>
              </w:rPr>
              <w:t>у учионици.</w:t>
            </w:r>
          </w:p>
          <w:p w:rsidR="00E53F39" w:rsidRDefault="00E53F39">
            <w:pPr>
              <w:pStyle w:val="TableParagraph"/>
              <w:spacing w:before="8"/>
              <w:ind w:left="0" w:firstLine="0"/>
              <w:rPr>
                <w:b/>
                <w:sz w:val="13"/>
              </w:rPr>
            </w:pPr>
          </w:p>
          <w:p w:rsidR="00E53F39" w:rsidRDefault="006408C0">
            <w:pPr>
              <w:pStyle w:val="TableParagraph"/>
              <w:spacing w:before="1" w:line="161" w:lineRule="exact"/>
              <w:ind w:left="56" w:firstLine="0"/>
              <w:rPr>
                <w:b/>
                <w:sz w:val="14"/>
              </w:rPr>
            </w:pPr>
            <w:r>
              <w:rPr>
                <w:b/>
                <w:sz w:val="14"/>
              </w:rPr>
              <w:t>Оцењивање</w:t>
            </w:r>
          </w:p>
          <w:p w:rsidR="00E53F39" w:rsidRDefault="006408C0">
            <w:pPr>
              <w:pStyle w:val="TableParagraph"/>
              <w:ind w:left="56" w:right="395" w:firstLine="0"/>
              <w:rPr>
                <w:sz w:val="14"/>
              </w:rPr>
            </w:pPr>
            <w:r>
              <w:rPr>
                <w:sz w:val="14"/>
              </w:rPr>
              <w:t>Вредновање остварености исхода вршити кроз:</w:t>
            </w:r>
          </w:p>
          <w:p w:rsidR="00E53F39" w:rsidRDefault="006408C0">
            <w:pPr>
              <w:pStyle w:val="TableParagraph"/>
              <w:tabs>
                <w:tab w:val="left" w:pos="177"/>
              </w:tabs>
              <w:spacing w:line="159" w:lineRule="exact"/>
              <w:ind w:left="176"/>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tabs>
                <w:tab w:val="left" w:pos="177"/>
              </w:tabs>
              <w:spacing w:line="161" w:lineRule="exact"/>
              <w:ind w:left="176"/>
              <w:rPr>
                <w:sz w:val="14"/>
              </w:rPr>
            </w:pPr>
            <w:r>
              <w:rPr>
                <w:sz w:val="14"/>
              </w:rPr>
              <w:t>тестове</w:t>
            </w:r>
            <w:r>
              <w:rPr>
                <w:spacing w:val="-1"/>
                <w:sz w:val="14"/>
              </w:rPr>
              <w:t xml:space="preserve"> </w:t>
            </w:r>
            <w:r>
              <w:rPr>
                <w:sz w:val="14"/>
              </w:rPr>
              <w:t>знања</w:t>
            </w:r>
          </w:p>
          <w:p w:rsidR="00E53F39" w:rsidRDefault="00E53F39">
            <w:pPr>
              <w:pStyle w:val="TableParagraph"/>
              <w:spacing w:before="8"/>
              <w:ind w:left="0" w:firstLine="0"/>
              <w:rPr>
                <w:b/>
                <w:sz w:val="13"/>
              </w:rPr>
            </w:pPr>
          </w:p>
          <w:p w:rsidR="00E53F39" w:rsidRDefault="006408C0">
            <w:pPr>
              <w:pStyle w:val="TableParagraph"/>
              <w:spacing w:before="1" w:line="161" w:lineRule="exact"/>
              <w:ind w:left="56" w:firstLine="0"/>
              <w:rPr>
                <w:b/>
                <w:sz w:val="14"/>
              </w:rPr>
            </w:pPr>
            <w:r>
              <w:rPr>
                <w:b/>
                <w:sz w:val="14"/>
              </w:rPr>
              <w:t>Оквирни број часова по темама</w:t>
            </w:r>
          </w:p>
          <w:p w:rsidR="00E53F39" w:rsidRDefault="006408C0">
            <w:pPr>
              <w:pStyle w:val="TableParagraph"/>
              <w:tabs>
                <w:tab w:val="left" w:pos="177"/>
              </w:tabs>
              <w:ind w:left="176" w:right="116"/>
              <w:rPr>
                <w:b/>
                <w:sz w:val="14"/>
              </w:rPr>
            </w:pPr>
            <w:r>
              <w:rPr>
                <w:sz w:val="14"/>
              </w:rPr>
              <w:t>Међународно право: конвенције,</w:t>
            </w:r>
            <w:r>
              <w:rPr>
                <w:spacing w:val="-19"/>
                <w:sz w:val="14"/>
              </w:rPr>
              <w:t xml:space="preserve"> </w:t>
            </w:r>
            <w:r>
              <w:rPr>
                <w:sz w:val="14"/>
              </w:rPr>
              <w:t xml:space="preserve">спо- разуми и организације </w:t>
            </w:r>
            <w:r>
              <w:rPr>
                <w:b/>
                <w:sz w:val="14"/>
              </w:rPr>
              <w:t>(4</w:t>
            </w:r>
            <w:r>
              <w:rPr>
                <w:b/>
                <w:spacing w:val="-3"/>
                <w:sz w:val="14"/>
              </w:rPr>
              <w:t xml:space="preserve"> </w:t>
            </w:r>
            <w:r>
              <w:rPr>
                <w:b/>
                <w:sz w:val="14"/>
              </w:rPr>
              <w:t>часа)</w:t>
            </w:r>
          </w:p>
          <w:p w:rsidR="00E53F39" w:rsidRDefault="006408C0">
            <w:pPr>
              <w:pStyle w:val="TableParagraph"/>
              <w:tabs>
                <w:tab w:val="left" w:pos="177"/>
              </w:tabs>
              <w:spacing w:line="159" w:lineRule="exact"/>
              <w:ind w:left="176"/>
              <w:rPr>
                <w:b/>
                <w:sz w:val="14"/>
              </w:rPr>
            </w:pPr>
            <w:r>
              <w:rPr>
                <w:sz w:val="14"/>
              </w:rPr>
              <w:t xml:space="preserve">ICAO Анекси 7 и 8 </w:t>
            </w:r>
            <w:r>
              <w:rPr>
                <w:b/>
                <w:sz w:val="14"/>
              </w:rPr>
              <w:t>(3</w:t>
            </w:r>
            <w:r>
              <w:rPr>
                <w:b/>
                <w:spacing w:val="-4"/>
                <w:sz w:val="14"/>
              </w:rPr>
              <w:t xml:space="preserve"> </w:t>
            </w:r>
            <w:r>
              <w:rPr>
                <w:b/>
                <w:sz w:val="14"/>
              </w:rPr>
              <w:t>часа)</w:t>
            </w:r>
          </w:p>
          <w:p w:rsidR="00E53F39" w:rsidRDefault="006408C0">
            <w:pPr>
              <w:pStyle w:val="TableParagraph"/>
              <w:tabs>
                <w:tab w:val="left" w:pos="177"/>
              </w:tabs>
              <w:ind w:left="176" w:right="146"/>
              <w:rPr>
                <w:b/>
                <w:sz w:val="14"/>
              </w:rPr>
            </w:pPr>
            <w:r>
              <w:rPr>
                <w:sz w:val="14"/>
              </w:rPr>
              <w:t>ICAO Анекси 1 и 2; Процедура</w:t>
            </w:r>
            <w:r>
              <w:rPr>
                <w:spacing w:val="-22"/>
                <w:sz w:val="14"/>
              </w:rPr>
              <w:t xml:space="preserve"> </w:t>
            </w:r>
            <w:r>
              <w:rPr>
                <w:sz w:val="14"/>
              </w:rPr>
              <w:t xml:space="preserve">поде- шавања висиномера </w:t>
            </w:r>
            <w:r>
              <w:rPr>
                <w:b/>
                <w:sz w:val="14"/>
              </w:rPr>
              <w:t>(8</w:t>
            </w:r>
            <w:r>
              <w:rPr>
                <w:b/>
                <w:spacing w:val="-5"/>
                <w:sz w:val="14"/>
              </w:rPr>
              <w:t xml:space="preserve"> </w:t>
            </w:r>
            <w:r>
              <w:rPr>
                <w:b/>
                <w:sz w:val="14"/>
              </w:rPr>
              <w:t>часова)</w:t>
            </w:r>
          </w:p>
          <w:p w:rsidR="00E53F39" w:rsidRDefault="006408C0">
            <w:pPr>
              <w:pStyle w:val="TableParagraph"/>
              <w:tabs>
                <w:tab w:val="left" w:pos="177"/>
              </w:tabs>
              <w:ind w:left="176" w:right="329"/>
              <w:rPr>
                <w:b/>
                <w:sz w:val="14"/>
              </w:rPr>
            </w:pPr>
            <w:r>
              <w:rPr>
                <w:sz w:val="14"/>
              </w:rPr>
              <w:t>SSR оперативне процедуре;</w:t>
            </w:r>
            <w:r>
              <w:rPr>
                <w:spacing w:val="-18"/>
                <w:sz w:val="14"/>
              </w:rPr>
              <w:t xml:space="preserve"> </w:t>
            </w:r>
            <w:r>
              <w:rPr>
                <w:sz w:val="14"/>
              </w:rPr>
              <w:t xml:space="preserve">ICAO Анекси </w:t>
            </w:r>
            <w:r>
              <w:rPr>
                <w:spacing w:val="-3"/>
                <w:sz w:val="14"/>
              </w:rPr>
              <w:t xml:space="preserve">11 </w:t>
            </w:r>
            <w:r>
              <w:rPr>
                <w:sz w:val="14"/>
              </w:rPr>
              <w:t xml:space="preserve">и 15 </w:t>
            </w:r>
            <w:r>
              <w:rPr>
                <w:b/>
                <w:sz w:val="14"/>
              </w:rPr>
              <w:t>(10</w:t>
            </w:r>
            <w:r>
              <w:rPr>
                <w:b/>
                <w:spacing w:val="-3"/>
                <w:sz w:val="14"/>
              </w:rPr>
              <w:t xml:space="preserve"> </w:t>
            </w:r>
            <w:r>
              <w:rPr>
                <w:b/>
                <w:sz w:val="14"/>
              </w:rPr>
              <w:t>часова)</w:t>
            </w:r>
          </w:p>
        </w:tc>
      </w:tr>
      <w:tr w:rsidR="00E53F39">
        <w:trPr>
          <w:trHeight w:val="2120"/>
        </w:trPr>
        <w:tc>
          <w:tcPr>
            <w:tcW w:w="1474" w:type="dxa"/>
          </w:tcPr>
          <w:p w:rsidR="00E53F39" w:rsidRDefault="006408C0">
            <w:pPr>
              <w:pStyle w:val="TableParagraph"/>
              <w:spacing w:before="19"/>
              <w:ind w:left="56" w:firstLine="0"/>
              <w:rPr>
                <w:sz w:val="14"/>
              </w:rPr>
            </w:pPr>
            <w:r>
              <w:rPr>
                <w:sz w:val="14"/>
              </w:rPr>
              <w:t>ICAO Анекси 7 и 8</w:t>
            </w:r>
          </w:p>
        </w:tc>
        <w:tc>
          <w:tcPr>
            <w:tcW w:w="1701" w:type="dxa"/>
          </w:tcPr>
          <w:p w:rsidR="00E53F39" w:rsidRDefault="006408C0">
            <w:pPr>
              <w:pStyle w:val="TableParagraph"/>
              <w:tabs>
                <w:tab w:val="left" w:pos="177"/>
              </w:tabs>
              <w:spacing w:before="19"/>
              <w:ind w:left="176" w:right="122"/>
              <w:rPr>
                <w:sz w:val="14"/>
              </w:rPr>
            </w:pPr>
            <w:r>
              <w:rPr>
                <w:sz w:val="14"/>
              </w:rPr>
              <w:t>Упознавање ученика</w:t>
            </w:r>
            <w:r>
              <w:rPr>
                <w:spacing w:val="-20"/>
                <w:sz w:val="14"/>
              </w:rPr>
              <w:t xml:space="preserve"> </w:t>
            </w:r>
            <w:r>
              <w:rPr>
                <w:sz w:val="14"/>
              </w:rPr>
              <w:t>са анексом 7 и</w:t>
            </w:r>
            <w:r>
              <w:rPr>
                <w:spacing w:val="-3"/>
                <w:sz w:val="14"/>
              </w:rPr>
              <w:t xml:space="preserve"> </w:t>
            </w:r>
            <w:r>
              <w:rPr>
                <w:sz w:val="14"/>
              </w:rPr>
              <w:t>8.</w:t>
            </w:r>
          </w:p>
        </w:tc>
        <w:tc>
          <w:tcPr>
            <w:tcW w:w="2268" w:type="dxa"/>
          </w:tcPr>
          <w:p w:rsidR="00E53F39" w:rsidRDefault="006408C0">
            <w:pPr>
              <w:pStyle w:val="TableParagraph"/>
              <w:tabs>
                <w:tab w:val="left" w:pos="177"/>
              </w:tabs>
              <w:spacing w:before="19"/>
              <w:ind w:left="176" w:right="45"/>
              <w:rPr>
                <w:sz w:val="14"/>
              </w:rPr>
            </w:pPr>
            <w:r>
              <w:rPr>
                <w:sz w:val="14"/>
              </w:rPr>
              <w:t>Познаје</w:t>
            </w:r>
            <w:r>
              <w:rPr>
                <w:spacing w:val="-8"/>
                <w:sz w:val="14"/>
              </w:rPr>
              <w:t xml:space="preserve"> </w:t>
            </w:r>
            <w:r>
              <w:rPr>
                <w:sz w:val="14"/>
              </w:rPr>
              <w:t>регулативу</w:t>
            </w:r>
            <w:r>
              <w:rPr>
                <w:spacing w:val="-8"/>
                <w:sz w:val="14"/>
              </w:rPr>
              <w:t xml:space="preserve"> </w:t>
            </w:r>
            <w:r>
              <w:rPr>
                <w:sz w:val="14"/>
              </w:rPr>
              <w:t>која</w:t>
            </w:r>
            <w:r>
              <w:rPr>
                <w:spacing w:val="-8"/>
                <w:sz w:val="14"/>
              </w:rPr>
              <w:t xml:space="preserve"> </w:t>
            </w:r>
            <w:r>
              <w:rPr>
                <w:sz w:val="14"/>
              </w:rPr>
              <w:t>се</w:t>
            </w:r>
            <w:r>
              <w:rPr>
                <w:spacing w:val="-8"/>
                <w:sz w:val="14"/>
              </w:rPr>
              <w:t xml:space="preserve"> </w:t>
            </w:r>
            <w:r>
              <w:rPr>
                <w:sz w:val="14"/>
              </w:rPr>
              <w:t>односи на добијање уверења о пловид- бености;</w:t>
            </w:r>
          </w:p>
          <w:p w:rsidR="00E53F39" w:rsidRDefault="006408C0">
            <w:pPr>
              <w:pStyle w:val="TableParagraph"/>
              <w:tabs>
                <w:tab w:val="left" w:pos="177"/>
              </w:tabs>
              <w:spacing w:line="237" w:lineRule="auto"/>
              <w:ind w:left="176" w:right="97"/>
              <w:rPr>
                <w:sz w:val="14"/>
              </w:rPr>
            </w:pPr>
            <w:r>
              <w:rPr>
                <w:sz w:val="14"/>
              </w:rPr>
              <w:t>Познаје услове и начин</w:t>
            </w:r>
            <w:r>
              <w:rPr>
                <w:spacing w:val="-15"/>
                <w:sz w:val="14"/>
              </w:rPr>
              <w:t xml:space="preserve"> </w:t>
            </w:r>
            <w:r>
              <w:rPr>
                <w:sz w:val="14"/>
              </w:rPr>
              <w:t>добијања уверења о</w:t>
            </w:r>
            <w:r>
              <w:rPr>
                <w:spacing w:val="-1"/>
                <w:sz w:val="14"/>
              </w:rPr>
              <w:t xml:space="preserve"> </w:t>
            </w:r>
            <w:r>
              <w:rPr>
                <w:sz w:val="14"/>
              </w:rPr>
              <w:t>пловидбености;</w:t>
            </w:r>
          </w:p>
          <w:p w:rsidR="00E53F39" w:rsidRDefault="006408C0">
            <w:pPr>
              <w:pStyle w:val="TableParagraph"/>
              <w:tabs>
                <w:tab w:val="left" w:pos="177"/>
              </w:tabs>
              <w:ind w:left="176" w:right="68"/>
              <w:rPr>
                <w:sz w:val="14"/>
              </w:rPr>
            </w:pPr>
            <w:r>
              <w:rPr>
                <w:sz w:val="14"/>
              </w:rPr>
              <w:t>Разликује сертификате</w:t>
            </w:r>
            <w:r>
              <w:rPr>
                <w:spacing w:val="-26"/>
                <w:sz w:val="14"/>
              </w:rPr>
              <w:t xml:space="preserve"> </w:t>
            </w:r>
            <w:r>
              <w:rPr>
                <w:sz w:val="14"/>
              </w:rPr>
              <w:t>неопходне за обављање ваздушног саобра- ћаја;</w:t>
            </w:r>
          </w:p>
          <w:p w:rsidR="00E53F39" w:rsidRDefault="006408C0">
            <w:pPr>
              <w:pStyle w:val="TableParagraph"/>
              <w:tabs>
                <w:tab w:val="left" w:pos="177"/>
              </w:tabs>
              <w:spacing w:line="237" w:lineRule="auto"/>
              <w:ind w:left="176" w:right="45"/>
              <w:rPr>
                <w:sz w:val="14"/>
              </w:rPr>
            </w:pPr>
            <w:r>
              <w:rPr>
                <w:sz w:val="14"/>
              </w:rPr>
              <w:t>Познаје</w:t>
            </w:r>
            <w:r>
              <w:rPr>
                <w:spacing w:val="-8"/>
                <w:sz w:val="14"/>
              </w:rPr>
              <w:t xml:space="preserve"> </w:t>
            </w:r>
            <w:r>
              <w:rPr>
                <w:sz w:val="14"/>
              </w:rPr>
              <w:t>регулативу</w:t>
            </w:r>
            <w:r>
              <w:rPr>
                <w:spacing w:val="-8"/>
                <w:sz w:val="14"/>
              </w:rPr>
              <w:t xml:space="preserve"> </w:t>
            </w:r>
            <w:r>
              <w:rPr>
                <w:sz w:val="14"/>
              </w:rPr>
              <w:t>која</w:t>
            </w:r>
            <w:r>
              <w:rPr>
                <w:spacing w:val="-8"/>
                <w:sz w:val="14"/>
              </w:rPr>
              <w:t xml:space="preserve"> </w:t>
            </w:r>
            <w:r>
              <w:rPr>
                <w:sz w:val="14"/>
              </w:rPr>
              <w:t>се</w:t>
            </w:r>
            <w:r>
              <w:rPr>
                <w:spacing w:val="-8"/>
                <w:sz w:val="14"/>
              </w:rPr>
              <w:t xml:space="preserve"> </w:t>
            </w:r>
            <w:r>
              <w:rPr>
                <w:sz w:val="14"/>
              </w:rPr>
              <w:t>односи на националне и регистрационе ознаке</w:t>
            </w:r>
            <w:r>
              <w:rPr>
                <w:spacing w:val="-1"/>
                <w:sz w:val="14"/>
              </w:rPr>
              <w:t xml:space="preserve"> </w:t>
            </w:r>
            <w:r>
              <w:rPr>
                <w:sz w:val="14"/>
              </w:rPr>
              <w:t>ваздухоплова;</w:t>
            </w:r>
          </w:p>
          <w:p w:rsidR="00E53F39" w:rsidRDefault="006408C0">
            <w:pPr>
              <w:pStyle w:val="TableParagraph"/>
              <w:tabs>
                <w:tab w:val="left" w:pos="177"/>
              </w:tabs>
              <w:ind w:left="176" w:right="52"/>
              <w:rPr>
                <w:sz w:val="14"/>
              </w:rPr>
            </w:pPr>
            <w:r>
              <w:rPr>
                <w:sz w:val="14"/>
              </w:rPr>
              <w:t>Разликује националне и регистра- ционе ознаке</w:t>
            </w:r>
            <w:r>
              <w:rPr>
                <w:spacing w:val="-5"/>
                <w:sz w:val="14"/>
              </w:rPr>
              <w:t xml:space="preserve"> </w:t>
            </w:r>
            <w:r>
              <w:rPr>
                <w:sz w:val="14"/>
              </w:rPr>
              <w:t>ваздухоплова;</w:t>
            </w:r>
          </w:p>
        </w:tc>
        <w:tc>
          <w:tcPr>
            <w:tcW w:w="2551" w:type="dxa"/>
          </w:tcPr>
          <w:p w:rsidR="00E53F39" w:rsidRDefault="006408C0">
            <w:pPr>
              <w:pStyle w:val="TableParagraph"/>
              <w:tabs>
                <w:tab w:val="left" w:pos="176"/>
              </w:tabs>
              <w:spacing w:before="19" w:line="161" w:lineRule="exact"/>
              <w:ind w:hanging="119"/>
              <w:rPr>
                <w:sz w:val="14"/>
              </w:rPr>
            </w:pPr>
            <w:r>
              <w:rPr>
                <w:sz w:val="14"/>
              </w:rPr>
              <w:t>Анекс 8: Пловидбеност</w:t>
            </w:r>
            <w:r>
              <w:rPr>
                <w:spacing w:val="-11"/>
                <w:sz w:val="14"/>
              </w:rPr>
              <w:t xml:space="preserve"> </w:t>
            </w:r>
            <w:r>
              <w:rPr>
                <w:sz w:val="14"/>
              </w:rPr>
              <w:t>ваздухоплова</w:t>
            </w:r>
          </w:p>
          <w:p w:rsidR="00E53F39" w:rsidRDefault="006408C0">
            <w:pPr>
              <w:pStyle w:val="TableParagraph"/>
              <w:spacing w:line="160" w:lineRule="exact"/>
              <w:ind w:firstLine="0"/>
              <w:rPr>
                <w:sz w:val="14"/>
              </w:rPr>
            </w:pPr>
            <w:r>
              <w:rPr>
                <w:sz w:val="14"/>
              </w:rPr>
              <w:t>– дефиниције и сертификати.</w:t>
            </w:r>
          </w:p>
          <w:p w:rsidR="00E53F39" w:rsidRDefault="006408C0">
            <w:pPr>
              <w:pStyle w:val="TableParagraph"/>
              <w:tabs>
                <w:tab w:val="left" w:pos="176"/>
              </w:tabs>
              <w:ind w:right="109" w:hanging="119"/>
              <w:rPr>
                <w:sz w:val="14"/>
              </w:rPr>
            </w:pPr>
            <w:r>
              <w:rPr>
                <w:sz w:val="14"/>
              </w:rPr>
              <w:t>Анекс 7: Државна припадност и регистрационе ознаке – дефиниције и регистрационе ознаке</w:t>
            </w:r>
            <w:r>
              <w:rPr>
                <w:spacing w:val="-7"/>
                <w:sz w:val="14"/>
              </w:rPr>
              <w:t xml:space="preserve"> </w:t>
            </w:r>
            <w:r>
              <w:rPr>
                <w:sz w:val="14"/>
              </w:rPr>
              <w:t>ваздухоплова.</w:t>
            </w:r>
          </w:p>
        </w:tc>
        <w:tc>
          <w:tcPr>
            <w:tcW w:w="2551" w:type="dxa"/>
            <w:vMerge/>
            <w:tcBorders>
              <w:top w:val="nil"/>
            </w:tcBorders>
          </w:tcPr>
          <w:p w:rsidR="00E53F39" w:rsidRDefault="00E53F39">
            <w:pPr>
              <w:rPr>
                <w:sz w:val="2"/>
                <w:szCs w:val="2"/>
              </w:rPr>
            </w:pPr>
          </w:p>
        </w:tc>
      </w:tr>
      <w:tr w:rsidR="00E53F39">
        <w:trPr>
          <w:trHeight w:val="1640"/>
        </w:trPr>
        <w:tc>
          <w:tcPr>
            <w:tcW w:w="1474" w:type="dxa"/>
          </w:tcPr>
          <w:p w:rsidR="00E53F39" w:rsidRDefault="006408C0">
            <w:pPr>
              <w:pStyle w:val="TableParagraph"/>
              <w:spacing w:before="19"/>
              <w:ind w:left="56" w:firstLine="0"/>
              <w:rPr>
                <w:sz w:val="14"/>
              </w:rPr>
            </w:pPr>
            <w:r>
              <w:rPr>
                <w:sz w:val="14"/>
              </w:rPr>
              <w:t>ICAO Анекси 1 и 2, Процедура подешава- ња висиномера</w:t>
            </w:r>
          </w:p>
        </w:tc>
        <w:tc>
          <w:tcPr>
            <w:tcW w:w="1701" w:type="dxa"/>
          </w:tcPr>
          <w:p w:rsidR="00E53F39" w:rsidRDefault="006408C0">
            <w:pPr>
              <w:pStyle w:val="TableParagraph"/>
              <w:tabs>
                <w:tab w:val="left" w:pos="177"/>
              </w:tabs>
              <w:spacing w:before="19"/>
              <w:ind w:left="176" w:right="122"/>
              <w:jc w:val="both"/>
              <w:rPr>
                <w:sz w:val="14"/>
              </w:rPr>
            </w:pPr>
            <w:r>
              <w:rPr>
                <w:sz w:val="14"/>
              </w:rPr>
              <w:t>Упознавање ученика</w:t>
            </w:r>
            <w:r>
              <w:rPr>
                <w:spacing w:val="-20"/>
                <w:sz w:val="14"/>
              </w:rPr>
              <w:t xml:space="preserve"> </w:t>
            </w:r>
            <w:r>
              <w:rPr>
                <w:sz w:val="14"/>
              </w:rPr>
              <w:t>са анексом 1 и</w:t>
            </w:r>
            <w:r>
              <w:rPr>
                <w:spacing w:val="-3"/>
                <w:sz w:val="14"/>
              </w:rPr>
              <w:t xml:space="preserve"> </w:t>
            </w:r>
            <w:r>
              <w:rPr>
                <w:sz w:val="14"/>
              </w:rPr>
              <w:t>2.</w:t>
            </w:r>
          </w:p>
          <w:p w:rsidR="00E53F39" w:rsidRDefault="006408C0">
            <w:pPr>
              <w:pStyle w:val="TableParagraph"/>
              <w:tabs>
                <w:tab w:val="left" w:pos="177"/>
              </w:tabs>
              <w:ind w:left="176" w:right="122"/>
              <w:jc w:val="both"/>
              <w:rPr>
                <w:sz w:val="14"/>
              </w:rPr>
            </w:pPr>
            <w:r>
              <w:rPr>
                <w:sz w:val="14"/>
              </w:rPr>
              <w:t>Упознавање ученика</w:t>
            </w:r>
            <w:r>
              <w:rPr>
                <w:spacing w:val="-20"/>
                <w:sz w:val="14"/>
              </w:rPr>
              <w:t xml:space="preserve"> </w:t>
            </w:r>
            <w:r>
              <w:rPr>
                <w:sz w:val="14"/>
              </w:rPr>
              <w:t>са процедуром подешава- ња</w:t>
            </w:r>
            <w:r>
              <w:rPr>
                <w:spacing w:val="-2"/>
                <w:sz w:val="14"/>
              </w:rPr>
              <w:t xml:space="preserve"> </w:t>
            </w:r>
            <w:r>
              <w:rPr>
                <w:sz w:val="14"/>
              </w:rPr>
              <w:t>висиномера.</w:t>
            </w:r>
          </w:p>
        </w:tc>
        <w:tc>
          <w:tcPr>
            <w:tcW w:w="2268" w:type="dxa"/>
          </w:tcPr>
          <w:p w:rsidR="00E53F39" w:rsidRDefault="006408C0">
            <w:pPr>
              <w:pStyle w:val="TableParagraph"/>
              <w:tabs>
                <w:tab w:val="left" w:pos="177"/>
              </w:tabs>
              <w:spacing w:before="19"/>
              <w:ind w:left="176" w:right="500"/>
              <w:rPr>
                <w:sz w:val="14"/>
              </w:rPr>
            </w:pPr>
            <w:r>
              <w:rPr>
                <w:sz w:val="14"/>
              </w:rPr>
              <w:t>Познаје поделу</w:t>
            </w:r>
            <w:r>
              <w:rPr>
                <w:spacing w:val="-15"/>
                <w:sz w:val="14"/>
              </w:rPr>
              <w:t xml:space="preserve"> </w:t>
            </w:r>
            <w:r>
              <w:rPr>
                <w:sz w:val="14"/>
              </w:rPr>
              <w:t>ваздушног простора;</w:t>
            </w:r>
          </w:p>
          <w:p w:rsidR="00E53F39" w:rsidRDefault="006408C0">
            <w:pPr>
              <w:pStyle w:val="TableParagraph"/>
              <w:tabs>
                <w:tab w:val="left" w:pos="177"/>
              </w:tabs>
              <w:ind w:left="176" w:right="66"/>
              <w:rPr>
                <w:sz w:val="14"/>
              </w:rPr>
            </w:pPr>
            <w:r>
              <w:rPr>
                <w:sz w:val="14"/>
              </w:rPr>
              <w:t>Разликује правила летења за ви- зуелно и инструментално</w:t>
            </w:r>
            <w:r>
              <w:rPr>
                <w:spacing w:val="-18"/>
                <w:sz w:val="14"/>
              </w:rPr>
              <w:t xml:space="preserve"> </w:t>
            </w:r>
            <w:r>
              <w:rPr>
                <w:sz w:val="14"/>
              </w:rPr>
              <w:t>летење;</w:t>
            </w:r>
          </w:p>
          <w:p w:rsidR="00E53F39" w:rsidRDefault="006408C0">
            <w:pPr>
              <w:pStyle w:val="TableParagraph"/>
              <w:tabs>
                <w:tab w:val="left" w:pos="177"/>
              </w:tabs>
              <w:ind w:left="176" w:right="290"/>
              <w:rPr>
                <w:sz w:val="14"/>
              </w:rPr>
            </w:pPr>
            <w:r>
              <w:rPr>
                <w:sz w:val="14"/>
              </w:rPr>
              <w:t>Познаје основне дефиниције и услове за издавање</w:t>
            </w:r>
            <w:r>
              <w:rPr>
                <w:spacing w:val="-16"/>
                <w:sz w:val="14"/>
              </w:rPr>
              <w:t xml:space="preserve"> </w:t>
            </w:r>
            <w:r>
              <w:rPr>
                <w:sz w:val="14"/>
              </w:rPr>
              <w:t>лиценци ваздухопловном</w:t>
            </w:r>
            <w:r>
              <w:rPr>
                <w:spacing w:val="-2"/>
                <w:sz w:val="14"/>
              </w:rPr>
              <w:t xml:space="preserve"> </w:t>
            </w:r>
            <w:r>
              <w:rPr>
                <w:sz w:val="14"/>
              </w:rPr>
              <w:t>особљу;</w:t>
            </w:r>
          </w:p>
          <w:p w:rsidR="00E53F39" w:rsidRDefault="006408C0">
            <w:pPr>
              <w:pStyle w:val="TableParagraph"/>
              <w:tabs>
                <w:tab w:val="left" w:pos="177"/>
              </w:tabs>
              <w:spacing w:line="237" w:lineRule="auto"/>
              <w:ind w:left="176" w:right="160"/>
              <w:rPr>
                <w:sz w:val="14"/>
              </w:rPr>
            </w:pPr>
            <w:r>
              <w:rPr>
                <w:sz w:val="14"/>
              </w:rPr>
              <w:t>Познаје</w:t>
            </w:r>
            <w:r>
              <w:rPr>
                <w:spacing w:val="-8"/>
                <w:sz w:val="14"/>
              </w:rPr>
              <w:t xml:space="preserve"> </w:t>
            </w:r>
            <w:r>
              <w:rPr>
                <w:sz w:val="14"/>
              </w:rPr>
              <w:t>захтеве</w:t>
            </w:r>
            <w:r>
              <w:rPr>
                <w:spacing w:val="-7"/>
                <w:sz w:val="14"/>
              </w:rPr>
              <w:t xml:space="preserve"> </w:t>
            </w:r>
            <w:r>
              <w:rPr>
                <w:sz w:val="14"/>
              </w:rPr>
              <w:t>које</w:t>
            </w:r>
            <w:r>
              <w:rPr>
                <w:spacing w:val="-7"/>
                <w:sz w:val="14"/>
              </w:rPr>
              <w:t xml:space="preserve"> </w:t>
            </w:r>
            <w:r>
              <w:rPr>
                <w:sz w:val="14"/>
              </w:rPr>
              <w:t>треба</w:t>
            </w:r>
            <w:r>
              <w:rPr>
                <w:spacing w:val="-7"/>
                <w:sz w:val="14"/>
              </w:rPr>
              <w:t xml:space="preserve"> </w:t>
            </w:r>
            <w:r>
              <w:rPr>
                <w:sz w:val="14"/>
              </w:rPr>
              <w:t>свако лице да испуни да би постао пилот;</w:t>
            </w:r>
          </w:p>
        </w:tc>
        <w:tc>
          <w:tcPr>
            <w:tcW w:w="2551" w:type="dxa"/>
          </w:tcPr>
          <w:p w:rsidR="00E53F39" w:rsidRDefault="006408C0">
            <w:pPr>
              <w:pStyle w:val="TableParagraph"/>
              <w:tabs>
                <w:tab w:val="left" w:pos="176"/>
              </w:tabs>
              <w:spacing w:before="19"/>
              <w:ind w:right="62" w:hanging="119"/>
              <w:rPr>
                <w:sz w:val="14"/>
              </w:rPr>
            </w:pPr>
            <w:r>
              <w:rPr>
                <w:sz w:val="14"/>
              </w:rPr>
              <w:t>Анекс 1: Л</w:t>
            </w:r>
            <w:r>
              <w:rPr>
                <w:sz w:val="14"/>
              </w:rPr>
              <w:t>иценцирање особља – дефиниције; релевантни делови у вези са Part-FCL и Part –</w:t>
            </w:r>
            <w:r>
              <w:rPr>
                <w:spacing w:val="-12"/>
                <w:sz w:val="14"/>
              </w:rPr>
              <w:t xml:space="preserve"> </w:t>
            </w:r>
            <w:r>
              <w:rPr>
                <w:sz w:val="14"/>
              </w:rPr>
              <w:t>Medical.</w:t>
            </w:r>
          </w:p>
          <w:p w:rsidR="00E53F39" w:rsidRDefault="006408C0">
            <w:pPr>
              <w:pStyle w:val="TableParagraph"/>
              <w:tabs>
                <w:tab w:val="left" w:pos="176"/>
              </w:tabs>
              <w:spacing w:line="237" w:lineRule="auto"/>
              <w:ind w:right="162" w:hanging="119"/>
              <w:rPr>
                <w:sz w:val="14"/>
              </w:rPr>
            </w:pPr>
            <w:r>
              <w:rPr>
                <w:sz w:val="14"/>
              </w:rPr>
              <w:t>Анекс 2: Правила летења – основне дефиниције, правила и режими лете- ња, VFR правила летења, сигнали и пресретање цивилних</w:t>
            </w:r>
            <w:r>
              <w:rPr>
                <w:spacing w:val="-13"/>
                <w:sz w:val="14"/>
              </w:rPr>
              <w:t xml:space="preserve"> </w:t>
            </w:r>
            <w:r>
              <w:rPr>
                <w:sz w:val="14"/>
              </w:rPr>
              <w:t>ваздухоплова.</w:t>
            </w:r>
          </w:p>
          <w:p w:rsidR="00E53F39" w:rsidRDefault="006408C0">
            <w:pPr>
              <w:pStyle w:val="TableParagraph"/>
              <w:tabs>
                <w:tab w:val="left" w:pos="176"/>
              </w:tabs>
              <w:ind w:right="165" w:hanging="119"/>
              <w:rPr>
                <w:sz w:val="14"/>
              </w:rPr>
            </w:pPr>
            <w:r>
              <w:rPr>
                <w:sz w:val="14"/>
              </w:rPr>
              <w:t>Процедуре за ваздухопловну</w:t>
            </w:r>
            <w:r>
              <w:rPr>
                <w:spacing w:val="-22"/>
                <w:sz w:val="14"/>
              </w:rPr>
              <w:t xml:space="preserve"> </w:t>
            </w:r>
            <w:r>
              <w:rPr>
                <w:sz w:val="14"/>
              </w:rPr>
              <w:t>навига- цију: документ 8186-OPS/611 део</w:t>
            </w:r>
            <w:r>
              <w:rPr>
                <w:spacing w:val="-11"/>
                <w:sz w:val="14"/>
              </w:rPr>
              <w:t xml:space="preserve"> </w:t>
            </w:r>
            <w:r>
              <w:rPr>
                <w:sz w:val="14"/>
              </w:rPr>
              <w:t>1.</w:t>
            </w:r>
          </w:p>
        </w:tc>
        <w:tc>
          <w:tcPr>
            <w:tcW w:w="2551" w:type="dxa"/>
            <w:vMerge/>
            <w:tcBorders>
              <w:top w:val="nil"/>
            </w:tcBorders>
          </w:tcPr>
          <w:p w:rsidR="00E53F39" w:rsidRDefault="00E53F39">
            <w:pPr>
              <w:rPr>
                <w:sz w:val="2"/>
                <w:szCs w:val="2"/>
              </w:rPr>
            </w:pPr>
          </w:p>
        </w:tc>
      </w:tr>
    </w:tbl>
    <w:p w:rsidR="00E53F39" w:rsidRDefault="00E53F39">
      <w:pPr>
        <w:rPr>
          <w:sz w:val="2"/>
          <w:szCs w:val="2"/>
        </w:rPr>
        <w:sectPr w:rsidR="00E53F39">
          <w:pgSz w:w="11910" w:h="15740"/>
          <w:pgMar w:top="180" w:right="54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1000"/>
        </w:trPr>
        <w:tc>
          <w:tcPr>
            <w:tcW w:w="1474" w:type="dxa"/>
          </w:tcPr>
          <w:p w:rsidR="00E53F39" w:rsidRDefault="00E53F39">
            <w:pPr>
              <w:pStyle w:val="TableParagraph"/>
              <w:ind w:left="0" w:firstLine="0"/>
              <w:rPr>
                <w:sz w:val="14"/>
              </w:rPr>
            </w:pPr>
          </w:p>
        </w:tc>
        <w:tc>
          <w:tcPr>
            <w:tcW w:w="1701" w:type="dxa"/>
          </w:tcPr>
          <w:p w:rsidR="00E53F39" w:rsidRDefault="00E53F39">
            <w:pPr>
              <w:pStyle w:val="TableParagraph"/>
              <w:ind w:left="0" w:firstLine="0"/>
              <w:rPr>
                <w:sz w:val="14"/>
              </w:rPr>
            </w:pPr>
          </w:p>
        </w:tc>
        <w:tc>
          <w:tcPr>
            <w:tcW w:w="2268" w:type="dxa"/>
          </w:tcPr>
          <w:p w:rsidR="00E53F39" w:rsidRDefault="006408C0">
            <w:pPr>
              <w:pStyle w:val="TableParagraph"/>
              <w:tabs>
                <w:tab w:val="left" w:pos="177"/>
              </w:tabs>
              <w:spacing w:before="18" w:line="161" w:lineRule="exact"/>
              <w:ind w:left="176"/>
              <w:rPr>
                <w:sz w:val="14"/>
              </w:rPr>
            </w:pPr>
            <w:r>
              <w:rPr>
                <w:sz w:val="14"/>
              </w:rPr>
              <w:t>Познаје услове за VFR</w:t>
            </w:r>
            <w:r>
              <w:rPr>
                <w:spacing w:val="-11"/>
                <w:sz w:val="14"/>
              </w:rPr>
              <w:t xml:space="preserve"> </w:t>
            </w:r>
            <w:r>
              <w:rPr>
                <w:sz w:val="14"/>
              </w:rPr>
              <w:t>летење;</w:t>
            </w:r>
          </w:p>
          <w:p w:rsidR="00E53F39" w:rsidRDefault="006408C0">
            <w:pPr>
              <w:pStyle w:val="TableParagraph"/>
              <w:tabs>
                <w:tab w:val="left" w:pos="177"/>
              </w:tabs>
              <w:ind w:left="176" w:right="234"/>
              <w:jc w:val="both"/>
              <w:rPr>
                <w:sz w:val="14"/>
              </w:rPr>
            </w:pPr>
            <w:r>
              <w:rPr>
                <w:sz w:val="14"/>
              </w:rPr>
              <w:t>Познаје и разликује сигнале за пресретање цивилних</w:t>
            </w:r>
            <w:r>
              <w:rPr>
                <w:spacing w:val="-15"/>
                <w:sz w:val="14"/>
              </w:rPr>
              <w:t xml:space="preserve"> </w:t>
            </w:r>
            <w:r>
              <w:rPr>
                <w:sz w:val="14"/>
              </w:rPr>
              <w:t>ваздухо- плова;</w:t>
            </w:r>
          </w:p>
          <w:p w:rsidR="00E53F39" w:rsidRDefault="006408C0">
            <w:pPr>
              <w:pStyle w:val="TableParagraph"/>
              <w:tabs>
                <w:tab w:val="left" w:pos="177"/>
              </w:tabs>
              <w:spacing w:line="237" w:lineRule="auto"/>
              <w:ind w:left="176" w:right="322"/>
              <w:jc w:val="both"/>
              <w:rPr>
                <w:sz w:val="14"/>
              </w:rPr>
            </w:pPr>
            <w:r>
              <w:rPr>
                <w:sz w:val="14"/>
              </w:rPr>
              <w:t>Познаје и поштује</w:t>
            </w:r>
            <w:r>
              <w:rPr>
                <w:spacing w:val="-19"/>
                <w:sz w:val="14"/>
              </w:rPr>
              <w:t xml:space="preserve"> </w:t>
            </w:r>
            <w:r>
              <w:rPr>
                <w:sz w:val="14"/>
              </w:rPr>
              <w:t>процедуру подешавања</w:t>
            </w:r>
            <w:r>
              <w:rPr>
                <w:spacing w:val="-2"/>
                <w:sz w:val="14"/>
              </w:rPr>
              <w:t xml:space="preserve"> </w:t>
            </w:r>
            <w:r>
              <w:rPr>
                <w:sz w:val="14"/>
              </w:rPr>
              <w:t>висиномера;</w:t>
            </w:r>
          </w:p>
        </w:tc>
        <w:tc>
          <w:tcPr>
            <w:tcW w:w="2551" w:type="dxa"/>
          </w:tcPr>
          <w:p w:rsidR="00E53F39" w:rsidRDefault="006408C0">
            <w:pPr>
              <w:pStyle w:val="TableParagraph"/>
              <w:tabs>
                <w:tab w:val="left" w:pos="176"/>
              </w:tabs>
              <w:spacing w:before="18"/>
              <w:ind w:right="82" w:hanging="119"/>
              <w:rPr>
                <w:sz w:val="14"/>
              </w:rPr>
            </w:pPr>
            <w:r>
              <w:rPr>
                <w:sz w:val="14"/>
              </w:rPr>
              <w:t>Процедуре подешавања висиномера: ICAO документ 7030 – основни</w:t>
            </w:r>
            <w:r>
              <w:rPr>
                <w:spacing w:val="-10"/>
                <w:sz w:val="14"/>
              </w:rPr>
              <w:t xml:space="preserve"> </w:t>
            </w:r>
            <w:r>
              <w:rPr>
                <w:sz w:val="14"/>
              </w:rPr>
              <w:t>захте- ви и</w:t>
            </w:r>
            <w:r>
              <w:rPr>
                <w:spacing w:val="-3"/>
                <w:sz w:val="14"/>
              </w:rPr>
              <w:t xml:space="preserve"> </w:t>
            </w:r>
            <w:r>
              <w:rPr>
                <w:sz w:val="14"/>
              </w:rPr>
              <w:t>примена.</w:t>
            </w:r>
          </w:p>
        </w:tc>
        <w:tc>
          <w:tcPr>
            <w:tcW w:w="2551" w:type="dxa"/>
            <w:vMerge w:val="restart"/>
          </w:tcPr>
          <w:p w:rsidR="00E53F39" w:rsidRDefault="006408C0">
            <w:pPr>
              <w:pStyle w:val="TableParagraph"/>
              <w:tabs>
                <w:tab w:val="left" w:pos="176"/>
              </w:tabs>
              <w:spacing w:before="18" w:line="161" w:lineRule="exact"/>
              <w:ind w:hanging="119"/>
              <w:rPr>
                <w:b/>
                <w:sz w:val="14"/>
              </w:rPr>
            </w:pPr>
            <w:r>
              <w:rPr>
                <w:sz w:val="14"/>
              </w:rPr>
              <w:t xml:space="preserve">ICAO Анекс 14 (део 1 и 2) </w:t>
            </w:r>
            <w:r>
              <w:rPr>
                <w:b/>
                <w:sz w:val="14"/>
              </w:rPr>
              <w:t>(4</w:t>
            </w:r>
            <w:r>
              <w:rPr>
                <w:b/>
                <w:spacing w:val="-8"/>
                <w:sz w:val="14"/>
              </w:rPr>
              <w:t xml:space="preserve"> </w:t>
            </w:r>
            <w:r>
              <w:rPr>
                <w:b/>
                <w:sz w:val="14"/>
              </w:rPr>
              <w:t>часа)</w:t>
            </w:r>
          </w:p>
          <w:p w:rsidR="00E53F39" w:rsidRDefault="006408C0">
            <w:pPr>
              <w:pStyle w:val="TableParagraph"/>
              <w:tabs>
                <w:tab w:val="left" w:pos="176"/>
              </w:tabs>
              <w:spacing w:line="160" w:lineRule="exact"/>
              <w:ind w:hanging="119"/>
              <w:rPr>
                <w:b/>
                <w:sz w:val="14"/>
              </w:rPr>
            </w:pPr>
            <w:r>
              <w:rPr>
                <w:sz w:val="14"/>
              </w:rPr>
              <w:t xml:space="preserve">ICAO Анекси 12, 13 и 17 </w:t>
            </w:r>
            <w:r>
              <w:rPr>
                <w:b/>
                <w:sz w:val="14"/>
              </w:rPr>
              <w:t>(4</w:t>
            </w:r>
            <w:r>
              <w:rPr>
                <w:b/>
                <w:spacing w:val="-5"/>
                <w:sz w:val="14"/>
              </w:rPr>
              <w:t xml:space="preserve"> </w:t>
            </w:r>
            <w:r>
              <w:rPr>
                <w:b/>
                <w:sz w:val="14"/>
              </w:rPr>
              <w:t>часа)</w:t>
            </w:r>
          </w:p>
          <w:p w:rsidR="00E53F39" w:rsidRDefault="006408C0">
            <w:pPr>
              <w:pStyle w:val="TableParagraph"/>
              <w:tabs>
                <w:tab w:val="left" w:pos="176"/>
              </w:tabs>
              <w:spacing w:line="161" w:lineRule="exact"/>
              <w:ind w:hanging="119"/>
              <w:rPr>
                <w:b/>
                <w:sz w:val="14"/>
              </w:rPr>
            </w:pPr>
            <w:r>
              <w:rPr>
                <w:sz w:val="14"/>
              </w:rPr>
              <w:t xml:space="preserve">Национално право </w:t>
            </w:r>
            <w:r>
              <w:rPr>
                <w:b/>
                <w:sz w:val="14"/>
              </w:rPr>
              <w:t>(2</w:t>
            </w:r>
            <w:r>
              <w:rPr>
                <w:b/>
                <w:spacing w:val="-3"/>
                <w:sz w:val="14"/>
              </w:rPr>
              <w:t xml:space="preserve"> </w:t>
            </w:r>
            <w:r>
              <w:rPr>
                <w:b/>
                <w:sz w:val="14"/>
              </w:rPr>
              <w:t>часа)</w:t>
            </w:r>
          </w:p>
        </w:tc>
      </w:tr>
      <w:tr w:rsidR="00E53F39">
        <w:trPr>
          <w:trHeight w:val="2760"/>
        </w:trPr>
        <w:tc>
          <w:tcPr>
            <w:tcW w:w="1474" w:type="dxa"/>
          </w:tcPr>
          <w:p w:rsidR="00E53F39" w:rsidRDefault="006408C0">
            <w:pPr>
              <w:pStyle w:val="TableParagraph"/>
              <w:spacing w:before="18"/>
              <w:ind w:left="56" w:firstLine="0"/>
              <w:rPr>
                <w:sz w:val="14"/>
              </w:rPr>
            </w:pPr>
            <w:r>
              <w:rPr>
                <w:sz w:val="14"/>
              </w:rPr>
              <w:t>SSR оперативне процедуре,</w:t>
            </w:r>
          </w:p>
          <w:p w:rsidR="00E53F39" w:rsidRDefault="006408C0">
            <w:pPr>
              <w:pStyle w:val="TableParagraph"/>
              <w:spacing w:line="159" w:lineRule="exact"/>
              <w:ind w:left="56" w:firstLine="0"/>
              <w:rPr>
                <w:sz w:val="14"/>
              </w:rPr>
            </w:pPr>
            <w:r>
              <w:rPr>
                <w:sz w:val="14"/>
              </w:rPr>
              <w:t>ICAO Анекси 11 и 15</w:t>
            </w:r>
          </w:p>
        </w:tc>
        <w:tc>
          <w:tcPr>
            <w:tcW w:w="1701" w:type="dxa"/>
          </w:tcPr>
          <w:p w:rsidR="00E53F39" w:rsidRDefault="006408C0">
            <w:pPr>
              <w:pStyle w:val="TableParagraph"/>
              <w:tabs>
                <w:tab w:val="left" w:pos="177"/>
              </w:tabs>
              <w:spacing w:before="18"/>
              <w:ind w:left="176" w:right="283"/>
              <w:jc w:val="both"/>
              <w:rPr>
                <w:sz w:val="14"/>
              </w:rPr>
            </w:pPr>
            <w:r>
              <w:rPr>
                <w:sz w:val="14"/>
              </w:rPr>
              <w:t>Упознавање</w:t>
            </w:r>
            <w:r>
              <w:rPr>
                <w:spacing w:val="-19"/>
                <w:sz w:val="14"/>
              </w:rPr>
              <w:t xml:space="preserve"> </w:t>
            </w:r>
            <w:r>
              <w:rPr>
                <w:sz w:val="14"/>
              </w:rPr>
              <w:t>ученика са SSR оперативним процедурама.</w:t>
            </w:r>
          </w:p>
          <w:p w:rsidR="00E53F39" w:rsidRDefault="006408C0">
            <w:pPr>
              <w:pStyle w:val="TableParagraph"/>
              <w:tabs>
                <w:tab w:val="left" w:pos="177"/>
              </w:tabs>
              <w:spacing w:line="237" w:lineRule="auto"/>
              <w:ind w:left="176" w:right="122"/>
              <w:rPr>
                <w:sz w:val="14"/>
              </w:rPr>
            </w:pPr>
            <w:r>
              <w:rPr>
                <w:sz w:val="14"/>
              </w:rPr>
              <w:t>Упознавање ученика</w:t>
            </w:r>
            <w:r>
              <w:rPr>
                <w:spacing w:val="-20"/>
                <w:sz w:val="14"/>
              </w:rPr>
              <w:t xml:space="preserve"> </w:t>
            </w:r>
            <w:r>
              <w:rPr>
                <w:sz w:val="14"/>
              </w:rPr>
              <w:t xml:space="preserve">са анексом </w:t>
            </w:r>
            <w:r>
              <w:rPr>
                <w:spacing w:val="-3"/>
                <w:sz w:val="14"/>
              </w:rPr>
              <w:t xml:space="preserve">11 </w:t>
            </w:r>
            <w:r>
              <w:rPr>
                <w:sz w:val="14"/>
              </w:rPr>
              <w:t>и 15.</w:t>
            </w:r>
          </w:p>
        </w:tc>
        <w:tc>
          <w:tcPr>
            <w:tcW w:w="2268" w:type="dxa"/>
          </w:tcPr>
          <w:p w:rsidR="00E53F39" w:rsidRDefault="006408C0">
            <w:pPr>
              <w:pStyle w:val="TableParagraph"/>
              <w:tabs>
                <w:tab w:val="left" w:pos="177"/>
              </w:tabs>
              <w:spacing w:before="18"/>
              <w:ind w:left="176" w:right="246"/>
              <w:rPr>
                <w:sz w:val="14"/>
              </w:rPr>
            </w:pPr>
            <w:r>
              <w:rPr>
                <w:sz w:val="14"/>
              </w:rPr>
              <w:t>Познаје оперативне</w:t>
            </w:r>
            <w:r>
              <w:rPr>
                <w:spacing w:val="-17"/>
                <w:sz w:val="14"/>
              </w:rPr>
              <w:t xml:space="preserve"> </w:t>
            </w:r>
            <w:r>
              <w:rPr>
                <w:sz w:val="14"/>
              </w:rPr>
              <w:t>процедуре SSR транспондера и основну фразеологију;</w:t>
            </w:r>
          </w:p>
          <w:p w:rsidR="00E53F39" w:rsidRDefault="006408C0">
            <w:pPr>
              <w:pStyle w:val="TableParagraph"/>
              <w:tabs>
                <w:tab w:val="left" w:pos="177"/>
              </w:tabs>
              <w:spacing w:line="237" w:lineRule="auto"/>
              <w:ind w:left="176" w:right="318"/>
              <w:rPr>
                <w:sz w:val="14"/>
              </w:rPr>
            </w:pPr>
            <w:r>
              <w:rPr>
                <w:sz w:val="14"/>
              </w:rPr>
              <w:t>Познаје организацију</w:t>
            </w:r>
            <w:r>
              <w:rPr>
                <w:spacing w:val="-10"/>
                <w:sz w:val="14"/>
              </w:rPr>
              <w:t xml:space="preserve"> </w:t>
            </w:r>
            <w:r>
              <w:rPr>
                <w:sz w:val="14"/>
              </w:rPr>
              <w:t>служби ваздушног</w:t>
            </w:r>
            <w:r>
              <w:rPr>
                <w:spacing w:val="-1"/>
                <w:sz w:val="14"/>
              </w:rPr>
              <w:t xml:space="preserve"> </w:t>
            </w:r>
            <w:r>
              <w:rPr>
                <w:sz w:val="14"/>
              </w:rPr>
              <w:t>саобраћаја;</w:t>
            </w:r>
          </w:p>
          <w:p w:rsidR="00E53F39" w:rsidRDefault="006408C0">
            <w:pPr>
              <w:pStyle w:val="TableParagraph"/>
              <w:tabs>
                <w:tab w:val="left" w:pos="177"/>
              </w:tabs>
              <w:ind w:left="176" w:right="187"/>
              <w:rPr>
                <w:sz w:val="14"/>
              </w:rPr>
            </w:pPr>
            <w:r>
              <w:rPr>
                <w:sz w:val="14"/>
              </w:rPr>
              <w:t>Познаје основна правила раздвајања ваздухоплова у</w:t>
            </w:r>
            <w:r>
              <w:rPr>
                <w:spacing w:val="-19"/>
                <w:sz w:val="14"/>
              </w:rPr>
              <w:t xml:space="preserve"> </w:t>
            </w:r>
            <w:r>
              <w:rPr>
                <w:sz w:val="14"/>
              </w:rPr>
              <w:t>зони аеродрома;</w:t>
            </w:r>
          </w:p>
          <w:p w:rsidR="00E53F39" w:rsidRDefault="006408C0">
            <w:pPr>
              <w:pStyle w:val="TableParagraph"/>
              <w:tabs>
                <w:tab w:val="left" w:pos="177"/>
              </w:tabs>
              <w:spacing w:line="237" w:lineRule="auto"/>
              <w:ind w:left="176" w:right="172"/>
              <w:jc w:val="both"/>
              <w:rPr>
                <w:sz w:val="14"/>
              </w:rPr>
            </w:pPr>
            <w:r>
              <w:rPr>
                <w:sz w:val="14"/>
              </w:rPr>
              <w:t>Користи фразеологију у</w:t>
            </w:r>
            <w:r>
              <w:rPr>
                <w:spacing w:val="-14"/>
                <w:sz w:val="14"/>
              </w:rPr>
              <w:t xml:space="preserve"> </w:t>
            </w:r>
            <w:r>
              <w:rPr>
                <w:sz w:val="14"/>
              </w:rPr>
              <w:t>случају губитка везе и ванредним ситу- ацијама;</w:t>
            </w:r>
          </w:p>
          <w:p w:rsidR="00E53F39" w:rsidRDefault="006408C0">
            <w:pPr>
              <w:pStyle w:val="TableParagraph"/>
              <w:tabs>
                <w:tab w:val="left" w:pos="177"/>
              </w:tabs>
              <w:ind w:left="176" w:right="49"/>
              <w:rPr>
                <w:sz w:val="14"/>
              </w:rPr>
            </w:pPr>
            <w:r>
              <w:rPr>
                <w:sz w:val="14"/>
              </w:rPr>
              <w:t>Познаје рад службе</w:t>
            </w:r>
            <w:r>
              <w:rPr>
                <w:spacing w:val="-17"/>
                <w:sz w:val="14"/>
              </w:rPr>
              <w:t xml:space="preserve"> </w:t>
            </w:r>
            <w:r>
              <w:rPr>
                <w:sz w:val="14"/>
              </w:rPr>
              <w:t>информисања у лету и службе</w:t>
            </w:r>
            <w:r>
              <w:rPr>
                <w:spacing w:val="-7"/>
                <w:sz w:val="14"/>
              </w:rPr>
              <w:t xml:space="preserve"> </w:t>
            </w:r>
            <w:r>
              <w:rPr>
                <w:sz w:val="14"/>
              </w:rPr>
              <w:t>узбуњивања;</w:t>
            </w:r>
          </w:p>
          <w:p w:rsidR="00E53F39" w:rsidRDefault="006408C0">
            <w:pPr>
              <w:pStyle w:val="TableParagraph"/>
              <w:tabs>
                <w:tab w:val="left" w:pos="177"/>
              </w:tabs>
              <w:ind w:left="176" w:right="175"/>
              <w:rPr>
                <w:sz w:val="14"/>
              </w:rPr>
            </w:pPr>
            <w:r>
              <w:rPr>
                <w:sz w:val="14"/>
              </w:rPr>
              <w:t>Познаје процедуре у</w:t>
            </w:r>
            <w:r>
              <w:rPr>
                <w:spacing w:val="-16"/>
                <w:sz w:val="14"/>
              </w:rPr>
              <w:t xml:space="preserve"> </w:t>
            </w:r>
            <w:r>
              <w:rPr>
                <w:sz w:val="14"/>
              </w:rPr>
              <w:t>ванредним ситуацијама;</w:t>
            </w:r>
          </w:p>
          <w:p w:rsidR="00E53F39" w:rsidRDefault="006408C0">
            <w:pPr>
              <w:pStyle w:val="TableParagraph"/>
              <w:tabs>
                <w:tab w:val="left" w:pos="177"/>
              </w:tabs>
              <w:ind w:left="176" w:right="153"/>
              <w:rPr>
                <w:sz w:val="14"/>
              </w:rPr>
            </w:pPr>
            <w:r>
              <w:rPr>
                <w:sz w:val="14"/>
              </w:rPr>
              <w:t>Користи основне</w:t>
            </w:r>
            <w:r>
              <w:rPr>
                <w:spacing w:val="-15"/>
                <w:sz w:val="14"/>
              </w:rPr>
              <w:t xml:space="preserve"> </w:t>
            </w:r>
            <w:r>
              <w:rPr>
                <w:sz w:val="14"/>
              </w:rPr>
              <w:t>ваздухопловне публикације;</w:t>
            </w:r>
          </w:p>
        </w:tc>
        <w:tc>
          <w:tcPr>
            <w:tcW w:w="2551" w:type="dxa"/>
          </w:tcPr>
          <w:p w:rsidR="00E53F39" w:rsidRDefault="006408C0">
            <w:pPr>
              <w:pStyle w:val="TableParagraph"/>
              <w:tabs>
                <w:tab w:val="left" w:pos="176"/>
              </w:tabs>
              <w:spacing w:before="18"/>
              <w:ind w:right="217" w:hanging="119"/>
              <w:rPr>
                <w:sz w:val="14"/>
              </w:rPr>
            </w:pPr>
            <w:r>
              <w:rPr>
                <w:sz w:val="14"/>
              </w:rPr>
              <w:t>Употреба</w:t>
            </w:r>
            <w:r>
              <w:rPr>
                <w:spacing w:val="-8"/>
                <w:sz w:val="14"/>
              </w:rPr>
              <w:t xml:space="preserve"> </w:t>
            </w:r>
            <w:r>
              <w:rPr>
                <w:sz w:val="14"/>
              </w:rPr>
              <w:t>радара</w:t>
            </w:r>
            <w:r>
              <w:rPr>
                <w:spacing w:val="-8"/>
                <w:sz w:val="14"/>
              </w:rPr>
              <w:t xml:space="preserve"> </w:t>
            </w:r>
            <w:r>
              <w:rPr>
                <w:sz w:val="14"/>
              </w:rPr>
              <w:t>у</w:t>
            </w:r>
            <w:r>
              <w:rPr>
                <w:spacing w:val="-8"/>
                <w:sz w:val="14"/>
              </w:rPr>
              <w:t xml:space="preserve"> </w:t>
            </w:r>
            <w:r>
              <w:rPr>
                <w:sz w:val="14"/>
              </w:rPr>
              <w:t>служби</w:t>
            </w:r>
            <w:r>
              <w:rPr>
                <w:spacing w:val="-8"/>
                <w:sz w:val="14"/>
              </w:rPr>
              <w:t xml:space="preserve"> </w:t>
            </w:r>
            <w:r>
              <w:rPr>
                <w:sz w:val="14"/>
              </w:rPr>
              <w:t>контроле летења.</w:t>
            </w:r>
          </w:p>
          <w:p w:rsidR="00E53F39" w:rsidRDefault="006408C0">
            <w:pPr>
              <w:pStyle w:val="TableParagraph"/>
              <w:tabs>
                <w:tab w:val="left" w:pos="176"/>
              </w:tabs>
              <w:ind w:right="287" w:hanging="119"/>
              <w:rPr>
                <w:sz w:val="14"/>
              </w:rPr>
            </w:pPr>
            <w:r>
              <w:rPr>
                <w:sz w:val="14"/>
              </w:rPr>
              <w:t>Операције транспондера и фразео- логија.</w:t>
            </w:r>
          </w:p>
          <w:p w:rsidR="00E53F39" w:rsidRDefault="006408C0">
            <w:pPr>
              <w:pStyle w:val="TableParagraph"/>
              <w:tabs>
                <w:tab w:val="left" w:pos="176"/>
              </w:tabs>
              <w:ind w:right="150" w:hanging="119"/>
              <w:rPr>
                <w:sz w:val="14"/>
              </w:rPr>
            </w:pPr>
            <w:r>
              <w:rPr>
                <w:sz w:val="14"/>
              </w:rPr>
              <w:t>Анекс 11: Службе ваздушног</w:t>
            </w:r>
            <w:r>
              <w:rPr>
                <w:spacing w:val="-23"/>
                <w:sz w:val="14"/>
              </w:rPr>
              <w:t xml:space="preserve"> </w:t>
            </w:r>
            <w:r>
              <w:rPr>
                <w:sz w:val="14"/>
              </w:rPr>
              <w:t>саобра- ћаја – дефиниције, опште</w:t>
            </w:r>
            <w:r>
              <w:rPr>
                <w:spacing w:val="-3"/>
                <w:sz w:val="14"/>
              </w:rPr>
              <w:t xml:space="preserve"> </w:t>
            </w:r>
            <w:r>
              <w:rPr>
                <w:sz w:val="14"/>
              </w:rPr>
              <w:t>одредбе</w:t>
            </w:r>
          </w:p>
          <w:p w:rsidR="00E53F39" w:rsidRDefault="006408C0">
            <w:pPr>
              <w:pStyle w:val="TableParagraph"/>
              <w:ind w:right="15" w:firstLine="0"/>
              <w:rPr>
                <w:sz w:val="14"/>
              </w:rPr>
            </w:pPr>
            <w:r>
              <w:rPr>
                <w:sz w:val="14"/>
              </w:rPr>
              <w:t>за службе ваздушног саобраћаја, визуелна сепарација у зони аеродрома; процедуре аеродромске контроле ле- тења; радарска служба, с</w:t>
            </w:r>
            <w:r>
              <w:rPr>
                <w:sz w:val="14"/>
              </w:rPr>
              <w:t>лужба инфор- мисања у лету и служба узбуњивања, процедуре у ванредним ситуацијама, губитак везе.</w:t>
            </w:r>
          </w:p>
          <w:p w:rsidR="00E53F39" w:rsidRDefault="006408C0">
            <w:pPr>
              <w:pStyle w:val="TableParagraph"/>
              <w:tabs>
                <w:tab w:val="left" w:pos="176"/>
              </w:tabs>
              <w:spacing w:line="237" w:lineRule="auto"/>
              <w:ind w:right="132" w:hanging="119"/>
              <w:rPr>
                <w:sz w:val="14"/>
              </w:rPr>
            </w:pPr>
            <w:r>
              <w:rPr>
                <w:sz w:val="14"/>
              </w:rPr>
              <w:t xml:space="preserve">Анекс 15: Служба ваздухопловног информисања – основне дефиниције; </w:t>
            </w:r>
            <w:r>
              <w:rPr>
                <w:spacing w:val="-5"/>
                <w:sz w:val="14"/>
              </w:rPr>
              <w:t xml:space="preserve">AIP, </w:t>
            </w:r>
            <w:r>
              <w:rPr>
                <w:spacing w:val="-3"/>
                <w:sz w:val="14"/>
              </w:rPr>
              <w:t xml:space="preserve">NOTAM, </w:t>
            </w:r>
            <w:r>
              <w:rPr>
                <w:sz w:val="14"/>
              </w:rPr>
              <w:t>AIRAC и</w:t>
            </w:r>
            <w:r>
              <w:rPr>
                <w:spacing w:val="-10"/>
                <w:sz w:val="14"/>
              </w:rPr>
              <w:t xml:space="preserve"> </w:t>
            </w:r>
            <w:r>
              <w:rPr>
                <w:sz w:val="14"/>
              </w:rPr>
              <w:t>AIC.</w:t>
            </w:r>
          </w:p>
        </w:tc>
        <w:tc>
          <w:tcPr>
            <w:tcW w:w="2551" w:type="dxa"/>
            <w:vMerge/>
            <w:tcBorders>
              <w:top w:val="nil"/>
            </w:tcBorders>
          </w:tcPr>
          <w:p w:rsidR="00E53F39" w:rsidRDefault="00E53F39">
            <w:pPr>
              <w:rPr>
                <w:sz w:val="2"/>
                <w:szCs w:val="2"/>
              </w:rPr>
            </w:pPr>
          </w:p>
        </w:tc>
      </w:tr>
      <w:tr w:rsidR="00E53F39">
        <w:trPr>
          <w:trHeight w:val="1160"/>
        </w:trPr>
        <w:tc>
          <w:tcPr>
            <w:tcW w:w="1474" w:type="dxa"/>
          </w:tcPr>
          <w:p w:rsidR="00E53F39" w:rsidRDefault="006408C0">
            <w:pPr>
              <w:pStyle w:val="TableParagraph"/>
              <w:spacing w:before="19"/>
              <w:ind w:left="56" w:right="153" w:firstLine="0"/>
              <w:rPr>
                <w:sz w:val="14"/>
              </w:rPr>
            </w:pPr>
            <w:r>
              <w:rPr>
                <w:sz w:val="14"/>
              </w:rPr>
              <w:t>ICAO Анекс 14 (део 1 и 2)</w:t>
            </w:r>
          </w:p>
        </w:tc>
        <w:tc>
          <w:tcPr>
            <w:tcW w:w="1701" w:type="dxa"/>
          </w:tcPr>
          <w:p w:rsidR="00E53F39" w:rsidRDefault="006408C0">
            <w:pPr>
              <w:pStyle w:val="TableParagraph"/>
              <w:tabs>
                <w:tab w:val="left" w:pos="177"/>
              </w:tabs>
              <w:spacing w:before="19"/>
              <w:ind w:left="176" w:right="122"/>
              <w:rPr>
                <w:sz w:val="14"/>
              </w:rPr>
            </w:pPr>
            <w:r>
              <w:rPr>
                <w:sz w:val="14"/>
              </w:rPr>
              <w:t>Упознавање ученика</w:t>
            </w:r>
            <w:r>
              <w:rPr>
                <w:spacing w:val="-20"/>
                <w:sz w:val="14"/>
              </w:rPr>
              <w:t xml:space="preserve"> </w:t>
            </w:r>
            <w:r>
              <w:rPr>
                <w:sz w:val="14"/>
              </w:rPr>
              <w:t>са анексом</w:t>
            </w:r>
            <w:r>
              <w:rPr>
                <w:spacing w:val="-1"/>
                <w:sz w:val="14"/>
              </w:rPr>
              <w:t xml:space="preserve"> </w:t>
            </w:r>
            <w:r>
              <w:rPr>
                <w:sz w:val="14"/>
              </w:rPr>
              <w:t>14.</w:t>
            </w:r>
          </w:p>
          <w:p w:rsidR="00E53F39" w:rsidRDefault="006408C0">
            <w:pPr>
              <w:pStyle w:val="TableParagraph"/>
              <w:tabs>
                <w:tab w:val="left" w:pos="177"/>
              </w:tabs>
              <w:ind w:left="176" w:right="145"/>
              <w:rPr>
                <w:sz w:val="14"/>
              </w:rPr>
            </w:pPr>
            <w:r>
              <w:rPr>
                <w:sz w:val="14"/>
              </w:rPr>
              <w:t>Оспособљавање уче- ника за успостављање визуелне</w:t>
            </w:r>
            <w:r>
              <w:rPr>
                <w:spacing w:val="-6"/>
                <w:sz w:val="14"/>
              </w:rPr>
              <w:t xml:space="preserve"> </w:t>
            </w:r>
            <w:r>
              <w:rPr>
                <w:sz w:val="14"/>
              </w:rPr>
              <w:t>оријентације.</w:t>
            </w:r>
          </w:p>
        </w:tc>
        <w:tc>
          <w:tcPr>
            <w:tcW w:w="2268" w:type="dxa"/>
          </w:tcPr>
          <w:p w:rsidR="00E53F39" w:rsidRDefault="006408C0">
            <w:pPr>
              <w:pStyle w:val="TableParagraph"/>
              <w:tabs>
                <w:tab w:val="left" w:pos="177"/>
              </w:tabs>
              <w:spacing w:before="19"/>
              <w:ind w:left="176" w:right="418"/>
              <w:rPr>
                <w:sz w:val="14"/>
              </w:rPr>
            </w:pPr>
            <w:r>
              <w:rPr>
                <w:sz w:val="14"/>
              </w:rPr>
              <w:t>Разликује основна</w:t>
            </w:r>
            <w:r>
              <w:rPr>
                <w:spacing w:val="-10"/>
                <w:sz w:val="14"/>
              </w:rPr>
              <w:t xml:space="preserve"> </w:t>
            </w:r>
            <w:r>
              <w:rPr>
                <w:sz w:val="14"/>
              </w:rPr>
              <w:t>визуелна средства за</w:t>
            </w:r>
            <w:r>
              <w:rPr>
                <w:spacing w:val="-5"/>
                <w:sz w:val="14"/>
              </w:rPr>
              <w:t xml:space="preserve"> </w:t>
            </w:r>
            <w:r>
              <w:rPr>
                <w:sz w:val="14"/>
              </w:rPr>
              <w:t>навигацију;</w:t>
            </w:r>
          </w:p>
          <w:p w:rsidR="00E53F39" w:rsidRDefault="006408C0">
            <w:pPr>
              <w:pStyle w:val="TableParagraph"/>
              <w:tabs>
                <w:tab w:val="left" w:pos="177"/>
              </w:tabs>
              <w:spacing w:line="159" w:lineRule="exact"/>
              <w:ind w:left="176"/>
              <w:rPr>
                <w:sz w:val="14"/>
              </w:rPr>
            </w:pPr>
            <w:r>
              <w:rPr>
                <w:sz w:val="14"/>
              </w:rPr>
              <w:t>Познаје обележавање</w:t>
            </w:r>
            <w:r>
              <w:rPr>
                <w:spacing w:val="-6"/>
                <w:sz w:val="14"/>
              </w:rPr>
              <w:t xml:space="preserve"> </w:t>
            </w:r>
            <w:r>
              <w:rPr>
                <w:sz w:val="14"/>
              </w:rPr>
              <w:t>препрека;</w:t>
            </w:r>
          </w:p>
          <w:p w:rsidR="00E53F39" w:rsidRDefault="006408C0">
            <w:pPr>
              <w:pStyle w:val="TableParagraph"/>
              <w:tabs>
                <w:tab w:val="left" w:pos="177"/>
              </w:tabs>
              <w:ind w:left="176" w:right="242"/>
              <w:rPr>
                <w:sz w:val="14"/>
              </w:rPr>
            </w:pPr>
            <w:r>
              <w:rPr>
                <w:sz w:val="14"/>
              </w:rPr>
              <w:t>Познаје обележавање рестрик- тивних</w:t>
            </w:r>
            <w:r>
              <w:rPr>
                <w:spacing w:val="-1"/>
                <w:sz w:val="14"/>
              </w:rPr>
              <w:t xml:space="preserve"> </w:t>
            </w:r>
            <w:r>
              <w:rPr>
                <w:sz w:val="14"/>
              </w:rPr>
              <w:t>области;</w:t>
            </w:r>
          </w:p>
          <w:p w:rsidR="00E53F39" w:rsidRDefault="006408C0">
            <w:pPr>
              <w:pStyle w:val="TableParagraph"/>
              <w:tabs>
                <w:tab w:val="left" w:pos="177"/>
              </w:tabs>
              <w:ind w:left="176" w:right="323"/>
              <w:rPr>
                <w:sz w:val="14"/>
              </w:rPr>
            </w:pPr>
            <w:r>
              <w:rPr>
                <w:sz w:val="14"/>
              </w:rPr>
              <w:t>Успоставља визуелну</w:t>
            </w:r>
            <w:r>
              <w:rPr>
                <w:spacing w:val="-19"/>
                <w:sz w:val="14"/>
              </w:rPr>
              <w:t xml:space="preserve"> </w:t>
            </w:r>
            <w:r>
              <w:rPr>
                <w:sz w:val="14"/>
              </w:rPr>
              <w:t>оријен- тацију;</w:t>
            </w:r>
          </w:p>
        </w:tc>
        <w:tc>
          <w:tcPr>
            <w:tcW w:w="2551" w:type="dxa"/>
          </w:tcPr>
          <w:p w:rsidR="00E53F39" w:rsidRDefault="006408C0">
            <w:pPr>
              <w:pStyle w:val="TableParagraph"/>
              <w:tabs>
                <w:tab w:val="left" w:pos="176"/>
              </w:tabs>
              <w:spacing w:before="19"/>
              <w:ind w:right="124" w:hanging="119"/>
              <w:rPr>
                <w:sz w:val="14"/>
              </w:rPr>
            </w:pPr>
            <w:r>
              <w:rPr>
                <w:sz w:val="14"/>
              </w:rPr>
              <w:t>Анекс 14: Аеродроми – први и други део; дефиниције; визуелна средства за навигацију; визуелна средства за обележавање препрека; визуелна средства за обележавање</w:t>
            </w:r>
            <w:r>
              <w:rPr>
                <w:spacing w:val="-8"/>
                <w:sz w:val="14"/>
              </w:rPr>
              <w:t xml:space="preserve"> </w:t>
            </w:r>
            <w:r>
              <w:rPr>
                <w:sz w:val="14"/>
              </w:rPr>
              <w:t>рестриктив- них</w:t>
            </w:r>
            <w:r>
              <w:rPr>
                <w:spacing w:val="-2"/>
                <w:sz w:val="14"/>
              </w:rPr>
              <w:t xml:space="preserve"> </w:t>
            </w:r>
            <w:r>
              <w:rPr>
                <w:sz w:val="14"/>
              </w:rPr>
              <w:t>области.</w:t>
            </w:r>
          </w:p>
        </w:tc>
        <w:tc>
          <w:tcPr>
            <w:tcW w:w="2551" w:type="dxa"/>
            <w:vMerge/>
            <w:tcBorders>
              <w:top w:val="nil"/>
            </w:tcBorders>
          </w:tcPr>
          <w:p w:rsidR="00E53F39" w:rsidRDefault="00E53F39">
            <w:pPr>
              <w:rPr>
                <w:sz w:val="2"/>
                <w:szCs w:val="2"/>
              </w:rPr>
            </w:pPr>
          </w:p>
        </w:tc>
      </w:tr>
      <w:tr w:rsidR="00E53F39">
        <w:trPr>
          <w:trHeight w:val="1640"/>
        </w:trPr>
        <w:tc>
          <w:tcPr>
            <w:tcW w:w="1474" w:type="dxa"/>
          </w:tcPr>
          <w:p w:rsidR="00E53F39" w:rsidRDefault="006408C0">
            <w:pPr>
              <w:pStyle w:val="TableParagraph"/>
              <w:spacing w:before="19" w:line="161" w:lineRule="exact"/>
              <w:ind w:left="56" w:firstLine="0"/>
              <w:rPr>
                <w:sz w:val="14"/>
              </w:rPr>
            </w:pPr>
            <w:r>
              <w:rPr>
                <w:sz w:val="14"/>
              </w:rPr>
              <w:t>ICAO Анекси 12, 13</w:t>
            </w:r>
          </w:p>
          <w:p w:rsidR="00E53F39" w:rsidRDefault="006408C0">
            <w:pPr>
              <w:pStyle w:val="TableParagraph"/>
              <w:spacing w:line="161" w:lineRule="exact"/>
              <w:ind w:left="56" w:firstLine="0"/>
              <w:rPr>
                <w:sz w:val="14"/>
              </w:rPr>
            </w:pPr>
            <w:r>
              <w:rPr>
                <w:sz w:val="14"/>
              </w:rPr>
              <w:t>и 17</w:t>
            </w:r>
          </w:p>
        </w:tc>
        <w:tc>
          <w:tcPr>
            <w:tcW w:w="1701" w:type="dxa"/>
          </w:tcPr>
          <w:p w:rsidR="00E53F39" w:rsidRDefault="006408C0">
            <w:pPr>
              <w:pStyle w:val="TableParagraph"/>
              <w:tabs>
                <w:tab w:val="left" w:pos="177"/>
              </w:tabs>
              <w:spacing w:before="19"/>
              <w:ind w:left="176" w:right="122"/>
              <w:rPr>
                <w:sz w:val="14"/>
              </w:rPr>
            </w:pPr>
            <w:r>
              <w:rPr>
                <w:sz w:val="14"/>
              </w:rPr>
              <w:t>Упознавање ученика</w:t>
            </w:r>
            <w:r>
              <w:rPr>
                <w:spacing w:val="-20"/>
                <w:sz w:val="14"/>
              </w:rPr>
              <w:t xml:space="preserve"> </w:t>
            </w:r>
            <w:r>
              <w:rPr>
                <w:sz w:val="14"/>
              </w:rPr>
              <w:t>са анексом 12,13 и</w:t>
            </w:r>
            <w:r>
              <w:rPr>
                <w:spacing w:val="-4"/>
                <w:sz w:val="14"/>
              </w:rPr>
              <w:t xml:space="preserve"> </w:t>
            </w:r>
            <w:r>
              <w:rPr>
                <w:sz w:val="14"/>
              </w:rPr>
              <w:t>17.</w:t>
            </w:r>
          </w:p>
        </w:tc>
        <w:tc>
          <w:tcPr>
            <w:tcW w:w="2268" w:type="dxa"/>
          </w:tcPr>
          <w:p w:rsidR="00E53F39" w:rsidRDefault="006408C0">
            <w:pPr>
              <w:pStyle w:val="TableParagraph"/>
              <w:tabs>
                <w:tab w:val="left" w:pos="177"/>
              </w:tabs>
              <w:spacing w:before="19"/>
              <w:ind w:left="176" w:right="232"/>
              <w:rPr>
                <w:sz w:val="14"/>
              </w:rPr>
            </w:pPr>
            <w:r>
              <w:rPr>
                <w:sz w:val="14"/>
              </w:rPr>
              <w:t>Познаје основне дефиниције везане за трагање и</w:t>
            </w:r>
            <w:r>
              <w:rPr>
                <w:spacing w:val="-7"/>
                <w:sz w:val="14"/>
              </w:rPr>
              <w:t xml:space="preserve"> </w:t>
            </w:r>
            <w:r>
              <w:rPr>
                <w:sz w:val="14"/>
              </w:rPr>
              <w:t>спасавање;</w:t>
            </w:r>
          </w:p>
          <w:p w:rsidR="00E53F39" w:rsidRDefault="006408C0">
            <w:pPr>
              <w:pStyle w:val="TableParagraph"/>
              <w:tabs>
                <w:tab w:val="left" w:pos="177"/>
              </w:tabs>
              <w:ind w:left="176" w:right="380"/>
              <w:rPr>
                <w:sz w:val="14"/>
              </w:rPr>
            </w:pPr>
            <w:r>
              <w:rPr>
                <w:sz w:val="14"/>
              </w:rPr>
              <w:t>Разликује сигнале трагања и спасавања;</w:t>
            </w:r>
          </w:p>
          <w:p w:rsidR="00E53F39" w:rsidRDefault="006408C0">
            <w:pPr>
              <w:pStyle w:val="TableParagraph"/>
              <w:tabs>
                <w:tab w:val="left" w:pos="177"/>
              </w:tabs>
              <w:ind w:left="176" w:right="45"/>
              <w:rPr>
                <w:sz w:val="14"/>
              </w:rPr>
            </w:pPr>
            <w:r>
              <w:rPr>
                <w:sz w:val="14"/>
              </w:rPr>
              <w:t>Познаје основне циљеве и</w:t>
            </w:r>
            <w:r>
              <w:rPr>
                <w:spacing w:val="-24"/>
                <w:sz w:val="14"/>
              </w:rPr>
              <w:t xml:space="preserve"> </w:t>
            </w:r>
            <w:r>
              <w:rPr>
                <w:sz w:val="14"/>
              </w:rPr>
              <w:t>задатке служби за обезбеђење ваздушног суверенитета;</w:t>
            </w:r>
          </w:p>
          <w:p w:rsidR="00E53F39" w:rsidRDefault="006408C0">
            <w:pPr>
              <w:pStyle w:val="TableParagraph"/>
              <w:tabs>
                <w:tab w:val="left" w:pos="177"/>
              </w:tabs>
              <w:spacing w:line="237" w:lineRule="auto"/>
              <w:ind w:left="176" w:right="239"/>
              <w:rPr>
                <w:sz w:val="14"/>
              </w:rPr>
            </w:pPr>
            <w:r>
              <w:rPr>
                <w:sz w:val="14"/>
              </w:rPr>
              <w:t>Познаје основне дефиниције које се односе на</w:t>
            </w:r>
            <w:r>
              <w:rPr>
                <w:spacing w:val="-13"/>
                <w:sz w:val="14"/>
              </w:rPr>
              <w:t xml:space="preserve"> </w:t>
            </w:r>
            <w:r>
              <w:rPr>
                <w:sz w:val="14"/>
              </w:rPr>
              <w:t>истраживање несрећа</w:t>
            </w:r>
            <w:r>
              <w:rPr>
                <w:spacing w:val="-1"/>
                <w:sz w:val="14"/>
              </w:rPr>
              <w:t xml:space="preserve"> </w:t>
            </w:r>
            <w:r>
              <w:rPr>
                <w:sz w:val="14"/>
              </w:rPr>
              <w:t>ваздухоплова;</w:t>
            </w:r>
          </w:p>
        </w:tc>
        <w:tc>
          <w:tcPr>
            <w:tcW w:w="2551" w:type="dxa"/>
          </w:tcPr>
          <w:p w:rsidR="00E53F39" w:rsidRDefault="006408C0">
            <w:pPr>
              <w:pStyle w:val="TableParagraph"/>
              <w:tabs>
                <w:tab w:val="left" w:pos="176"/>
              </w:tabs>
              <w:spacing w:before="19"/>
              <w:ind w:right="78" w:hanging="119"/>
              <w:rPr>
                <w:sz w:val="14"/>
              </w:rPr>
            </w:pPr>
            <w:r>
              <w:rPr>
                <w:sz w:val="14"/>
              </w:rPr>
              <w:t>Анекс 12: Трагање и спасавање – основне дефиниције; сигнали трагања и</w:t>
            </w:r>
            <w:r>
              <w:rPr>
                <w:spacing w:val="-2"/>
                <w:sz w:val="14"/>
              </w:rPr>
              <w:t xml:space="preserve"> </w:t>
            </w:r>
            <w:r>
              <w:rPr>
                <w:sz w:val="14"/>
              </w:rPr>
              <w:t>спасавања.</w:t>
            </w:r>
          </w:p>
          <w:p w:rsidR="00E53F39" w:rsidRDefault="006408C0">
            <w:pPr>
              <w:pStyle w:val="TableParagraph"/>
              <w:tabs>
                <w:tab w:val="left" w:pos="176"/>
              </w:tabs>
              <w:spacing w:line="237" w:lineRule="auto"/>
              <w:ind w:right="112" w:hanging="119"/>
              <w:rPr>
                <w:sz w:val="14"/>
              </w:rPr>
            </w:pPr>
            <w:r>
              <w:rPr>
                <w:sz w:val="14"/>
              </w:rPr>
              <w:t>Анекс 17: Обезбеђивање – заштита међународног цивилног</w:t>
            </w:r>
            <w:r>
              <w:rPr>
                <w:spacing w:val="-21"/>
                <w:sz w:val="14"/>
              </w:rPr>
              <w:t xml:space="preserve"> </w:t>
            </w:r>
            <w:r>
              <w:rPr>
                <w:sz w:val="14"/>
              </w:rPr>
              <w:t xml:space="preserve">ваздухоплов- ства </w:t>
            </w:r>
            <w:r>
              <w:rPr>
                <w:spacing w:val="-3"/>
                <w:sz w:val="14"/>
              </w:rPr>
              <w:t xml:space="preserve">од </w:t>
            </w:r>
            <w:r>
              <w:rPr>
                <w:sz w:val="14"/>
              </w:rPr>
              <w:t>радњи незаконитог</w:t>
            </w:r>
            <w:r>
              <w:rPr>
                <w:spacing w:val="-7"/>
                <w:sz w:val="14"/>
              </w:rPr>
              <w:t xml:space="preserve"> </w:t>
            </w:r>
            <w:r>
              <w:rPr>
                <w:sz w:val="14"/>
              </w:rPr>
              <w:t>ометања.</w:t>
            </w:r>
          </w:p>
          <w:p w:rsidR="00E53F39" w:rsidRDefault="006408C0">
            <w:pPr>
              <w:pStyle w:val="TableParagraph"/>
              <w:tabs>
                <w:tab w:val="left" w:pos="176"/>
              </w:tabs>
              <w:ind w:right="206" w:hanging="119"/>
              <w:rPr>
                <w:sz w:val="14"/>
              </w:rPr>
            </w:pPr>
            <w:r>
              <w:rPr>
                <w:sz w:val="14"/>
              </w:rPr>
              <w:t>Анекс 13: Истраживање несрећа ваздухоплова – основне</w:t>
            </w:r>
            <w:r>
              <w:rPr>
                <w:spacing w:val="-9"/>
                <w:sz w:val="14"/>
              </w:rPr>
              <w:t xml:space="preserve"> </w:t>
            </w:r>
            <w:r>
              <w:rPr>
                <w:sz w:val="14"/>
              </w:rPr>
              <w:t>дефиниције и</w:t>
            </w:r>
            <w:r>
              <w:rPr>
                <w:spacing w:val="-2"/>
                <w:sz w:val="14"/>
              </w:rPr>
              <w:t xml:space="preserve"> </w:t>
            </w:r>
            <w:r>
              <w:rPr>
                <w:sz w:val="14"/>
              </w:rPr>
              <w:t>примен</w:t>
            </w:r>
            <w:r>
              <w:rPr>
                <w:sz w:val="14"/>
              </w:rPr>
              <w:t>а.</w:t>
            </w:r>
          </w:p>
        </w:tc>
        <w:tc>
          <w:tcPr>
            <w:tcW w:w="2551" w:type="dxa"/>
            <w:vMerge/>
            <w:tcBorders>
              <w:top w:val="nil"/>
            </w:tcBorders>
          </w:tcPr>
          <w:p w:rsidR="00E53F39" w:rsidRDefault="00E53F39">
            <w:pPr>
              <w:rPr>
                <w:sz w:val="2"/>
                <w:szCs w:val="2"/>
              </w:rPr>
            </w:pPr>
          </w:p>
        </w:tc>
      </w:tr>
      <w:tr w:rsidR="00E53F39">
        <w:trPr>
          <w:trHeight w:val="680"/>
        </w:trPr>
        <w:tc>
          <w:tcPr>
            <w:tcW w:w="1474" w:type="dxa"/>
          </w:tcPr>
          <w:p w:rsidR="00E53F39" w:rsidRDefault="006408C0">
            <w:pPr>
              <w:pStyle w:val="TableParagraph"/>
              <w:spacing w:before="19"/>
              <w:ind w:left="56" w:firstLine="0"/>
              <w:rPr>
                <w:sz w:val="14"/>
              </w:rPr>
            </w:pPr>
            <w:r>
              <w:rPr>
                <w:sz w:val="14"/>
              </w:rPr>
              <w:t>Национално право</w:t>
            </w:r>
          </w:p>
        </w:tc>
        <w:tc>
          <w:tcPr>
            <w:tcW w:w="1701" w:type="dxa"/>
          </w:tcPr>
          <w:p w:rsidR="00E53F39" w:rsidRDefault="006408C0">
            <w:pPr>
              <w:pStyle w:val="TableParagraph"/>
              <w:tabs>
                <w:tab w:val="left" w:pos="177"/>
              </w:tabs>
              <w:spacing w:before="21" w:line="237" w:lineRule="auto"/>
              <w:ind w:left="176" w:right="121"/>
              <w:jc w:val="both"/>
              <w:rPr>
                <w:sz w:val="14"/>
              </w:rPr>
            </w:pPr>
            <w:r>
              <w:rPr>
                <w:sz w:val="14"/>
              </w:rPr>
              <w:t>Упознавање ученика</w:t>
            </w:r>
            <w:r>
              <w:rPr>
                <w:spacing w:val="-19"/>
                <w:sz w:val="14"/>
              </w:rPr>
              <w:t xml:space="preserve"> </w:t>
            </w:r>
            <w:r>
              <w:rPr>
                <w:sz w:val="14"/>
              </w:rPr>
              <w:t>са основама националног права које се односи</w:t>
            </w:r>
            <w:r>
              <w:rPr>
                <w:spacing w:val="-15"/>
                <w:sz w:val="14"/>
              </w:rPr>
              <w:t xml:space="preserve"> </w:t>
            </w:r>
            <w:r>
              <w:rPr>
                <w:sz w:val="14"/>
              </w:rPr>
              <w:t>на ваздухопловство.</w:t>
            </w:r>
          </w:p>
        </w:tc>
        <w:tc>
          <w:tcPr>
            <w:tcW w:w="2268" w:type="dxa"/>
          </w:tcPr>
          <w:p w:rsidR="00E53F39" w:rsidRDefault="006408C0">
            <w:pPr>
              <w:pStyle w:val="TableParagraph"/>
              <w:tabs>
                <w:tab w:val="left" w:pos="177"/>
              </w:tabs>
              <w:spacing w:before="19"/>
              <w:ind w:left="176" w:right="380"/>
              <w:rPr>
                <w:sz w:val="14"/>
              </w:rPr>
            </w:pPr>
            <w:r>
              <w:rPr>
                <w:sz w:val="14"/>
              </w:rPr>
              <w:t>Познаје изворе националног права;</w:t>
            </w:r>
          </w:p>
          <w:p w:rsidR="00E53F39" w:rsidRDefault="006408C0">
            <w:pPr>
              <w:pStyle w:val="TableParagraph"/>
              <w:tabs>
                <w:tab w:val="left" w:pos="177"/>
              </w:tabs>
              <w:spacing w:line="237" w:lineRule="auto"/>
              <w:ind w:left="176" w:right="89"/>
              <w:rPr>
                <w:sz w:val="14"/>
              </w:rPr>
            </w:pPr>
            <w:r>
              <w:rPr>
                <w:sz w:val="14"/>
              </w:rPr>
              <w:t>Познаје разлике између нацио- налних и међународних</w:t>
            </w:r>
            <w:r>
              <w:rPr>
                <w:spacing w:val="-13"/>
                <w:sz w:val="14"/>
              </w:rPr>
              <w:t xml:space="preserve"> </w:t>
            </w:r>
            <w:r>
              <w:rPr>
                <w:sz w:val="14"/>
              </w:rPr>
              <w:t>прописа;</w:t>
            </w:r>
          </w:p>
        </w:tc>
        <w:tc>
          <w:tcPr>
            <w:tcW w:w="2551" w:type="dxa"/>
          </w:tcPr>
          <w:p w:rsidR="00E53F39" w:rsidRDefault="006408C0">
            <w:pPr>
              <w:pStyle w:val="TableParagraph"/>
              <w:tabs>
                <w:tab w:val="left" w:pos="176"/>
              </w:tabs>
              <w:spacing w:before="19" w:line="161" w:lineRule="exact"/>
              <w:ind w:hanging="119"/>
              <w:rPr>
                <w:sz w:val="14"/>
              </w:rPr>
            </w:pPr>
            <w:r>
              <w:rPr>
                <w:sz w:val="14"/>
              </w:rPr>
              <w:t>Извори националног</w:t>
            </w:r>
            <w:r>
              <w:rPr>
                <w:spacing w:val="-3"/>
                <w:sz w:val="14"/>
              </w:rPr>
              <w:t xml:space="preserve"> </w:t>
            </w:r>
            <w:r>
              <w:rPr>
                <w:sz w:val="14"/>
              </w:rPr>
              <w:t>права.</w:t>
            </w:r>
          </w:p>
          <w:p w:rsidR="00E53F39" w:rsidRDefault="006408C0">
            <w:pPr>
              <w:pStyle w:val="TableParagraph"/>
              <w:tabs>
                <w:tab w:val="left" w:pos="176"/>
              </w:tabs>
              <w:ind w:right="145" w:hanging="119"/>
              <w:rPr>
                <w:sz w:val="14"/>
              </w:rPr>
            </w:pPr>
            <w:r>
              <w:rPr>
                <w:sz w:val="14"/>
              </w:rPr>
              <w:t>Разлике између националних и</w:t>
            </w:r>
            <w:r>
              <w:rPr>
                <w:spacing w:val="-20"/>
                <w:sz w:val="14"/>
              </w:rPr>
              <w:t xml:space="preserve"> </w:t>
            </w:r>
            <w:r>
              <w:rPr>
                <w:sz w:val="14"/>
              </w:rPr>
              <w:t>међу- народних</w:t>
            </w:r>
            <w:r>
              <w:rPr>
                <w:spacing w:val="-1"/>
                <w:sz w:val="14"/>
              </w:rPr>
              <w:t xml:space="preserve"> </w:t>
            </w:r>
            <w:r>
              <w:rPr>
                <w:sz w:val="14"/>
              </w:rPr>
              <w:t>прописа.</w:t>
            </w:r>
          </w:p>
        </w:tc>
        <w:tc>
          <w:tcPr>
            <w:tcW w:w="2551" w:type="dxa"/>
            <w:vMerge/>
            <w:tcBorders>
              <w:top w:val="nil"/>
            </w:tcBorders>
          </w:tcPr>
          <w:p w:rsidR="00E53F39" w:rsidRDefault="00E53F39">
            <w:pPr>
              <w:rPr>
                <w:sz w:val="2"/>
                <w:szCs w:val="2"/>
              </w:rPr>
            </w:pPr>
          </w:p>
        </w:tc>
      </w:tr>
    </w:tbl>
    <w:p w:rsidR="00E53F39" w:rsidRDefault="006408C0">
      <w:pPr>
        <w:pStyle w:val="Heading2"/>
        <w:spacing w:before="163" w:line="232" w:lineRule="auto"/>
        <w:ind w:right="136"/>
        <w:jc w:val="both"/>
      </w:pPr>
      <w:r>
        <w:rPr>
          <w:b/>
        </w:rPr>
        <w:t xml:space="preserve">Кључни појмови садржаја: </w:t>
      </w:r>
      <w:r>
        <w:t>ваздухопловно право, јурисдикција, национално законодавство, државна припадност ваздухоплова, регистрационе ознаке ваздухоплова, пловидбеност ваздухоплова, правила летења, транспондер радара, визуелна сепарација ваздухопло- ва, ванредна ситуација.</w:t>
      </w:r>
    </w:p>
    <w:p w:rsidR="00E53F39" w:rsidRDefault="00E53F39">
      <w:pPr>
        <w:pStyle w:val="BodyText"/>
        <w:spacing w:line="240" w:lineRule="auto"/>
        <w:ind w:left="0" w:firstLine="0"/>
        <w:rPr>
          <w:sz w:val="20"/>
        </w:rPr>
      </w:pPr>
    </w:p>
    <w:p w:rsidR="00E53F39" w:rsidRDefault="00E53F39">
      <w:pPr>
        <w:pStyle w:val="BodyText"/>
        <w:spacing w:before="3" w:line="240" w:lineRule="auto"/>
        <w:ind w:left="0" w:firstLine="0"/>
        <w:rPr>
          <w:sz w:val="20"/>
        </w:rPr>
      </w:pPr>
    </w:p>
    <w:p w:rsidR="00E53F39" w:rsidRDefault="006408C0">
      <w:pPr>
        <w:tabs>
          <w:tab w:val="left" w:pos="2424"/>
        </w:tabs>
        <w:spacing w:before="1"/>
        <w:ind w:left="157"/>
        <w:rPr>
          <w:b/>
          <w:sz w:val="14"/>
        </w:rPr>
      </w:pPr>
      <w:r>
        <w:rPr>
          <w:sz w:val="14"/>
        </w:rPr>
        <w:t>Назив</w:t>
      </w:r>
      <w:r>
        <w:rPr>
          <w:spacing w:val="-4"/>
          <w:sz w:val="14"/>
        </w:rPr>
        <w:t xml:space="preserve"> </w:t>
      </w:r>
      <w:r>
        <w:rPr>
          <w:sz w:val="14"/>
        </w:rPr>
        <w:t>предмета:</w:t>
      </w:r>
      <w:r>
        <w:rPr>
          <w:sz w:val="14"/>
        </w:rPr>
        <w:tab/>
      </w:r>
      <w:r>
        <w:rPr>
          <w:b/>
          <w:spacing w:val="-3"/>
          <w:sz w:val="14"/>
        </w:rPr>
        <w:t xml:space="preserve">ЉУДСКЕ </w:t>
      </w:r>
      <w:r>
        <w:rPr>
          <w:b/>
          <w:sz w:val="14"/>
        </w:rPr>
        <w:t>МОГУЋНОСТИ И</w:t>
      </w:r>
      <w:r>
        <w:rPr>
          <w:b/>
          <w:spacing w:val="1"/>
          <w:sz w:val="14"/>
        </w:rPr>
        <w:t xml:space="preserve"> </w:t>
      </w:r>
      <w:r>
        <w:rPr>
          <w:b/>
          <w:spacing w:val="-3"/>
          <w:sz w:val="14"/>
        </w:rPr>
        <w:t>ОГРАНИЧЕЊА</w:t>
      </w:r>
    </w:p>
    <w:p w:rsidR="00E53F39" w:rsidRDefault="006408C0">
      <w:pPr>
        <w:pStyle w:val="BodyText"/>
        <w:tabs>
          <w:tab w:val="left" w:pos="2424"/>
        </w:tabs>
        <w:spacing w:before="49" w:line="161" w:lineRule="exact"/>
        <w:ind w:left="157" w:firstLine="0"/>
      </w:pPr>
      <w:r>
        <w:t>Циљеви</w:t>
      </w:r>
      <w:r>
        <w:rPr>
          <w:spacing w:val="-4"/>
        </w:rPr>
        <w:t xml:space="preserve"> </w:t>
      </w:r>
      <w:r>
        <w:t>предмета:</w:t>
      </w:r>
      <w:r>
        <w:tab/>
        <w:t>– Упознавање ученика са основама физиологије, утицајем парцијалног притиска на</w:t>
      </w:r>
      <w:r>
        <w:rPr>
          <w:spacing w:val="-9"/>
        </w:rPr>
        <w:t xml:space="preserve"> </w:t>
      </w:r>
      <w:r>
        <w:t>летење.</w:t>
      </w:r>
    </w:p>
    <w:p w:rsidR="00E53F39" w:rsidRDefault="006408C0">
      <w:pPr>
        <w:pStyle w:val="ListParagraph"/>
        <w:tabs>
          <w:tab w:val="left" w:pos="2530"/>
        </w:tabs>
        <w:rPr>
          <w:sz w:val="14"/>
        </w:rPr>
      </w:pPr>
      <w:r>
        <w:rPr>
          <w:sz w:val="14"/>
        </w:rPr>
        <w:t>Упознавање ученика са основама чула вида, слуха, равнотеже и нервног система и утицајем летења на</w:t>
      </w:r>
      <w:r>
        <w:rPr>
          <w:spacing w:val="-20"/>
          <w:sz w:val="14"/>
        </w:rPr>
        <w:t xml:space="preserve"> </w:t>
      </w:r>
      <w:r>
        <w:rPr>
          <w:sz w:val="14"/>
        </w:rPr>
        <w:t>исте.</w:t>
      </w:r>
    </w:p>
    <w:p w:rsidR="00E53F39" w:rsidRDefault="006408C0">
      <w:pPr>
        <w:pStyle w:val="ListParagraph"/>
        <w:tabs>
          <w:tab w:val="left" w:pos="2530"/>
        </w:tabs>
        <w:rPr>
          <w:sz w:val="14"/>
        </w:rPr>
      </w:pPr>
      <w:r>
        <w:rPr>
          <w:sz w:val="14"/>
        </w:rPr>
        <w:t>Упознав</w:t>
      </w:r>
      <w:r>
        <w:rPr>
          <w:sz w:val="14"/>
        </w:rPr>
        <w:t>ање ученика са утицајем здравља и хигијене на</w:t>
      </w:r>
      <w:r>
        <w:rPr>
          <w:spacing w:val="-4"/>
          <w:sz w:val="14"/>
        </w:rPr>
        <w:t xml:space="preserve"> </w:t>
      </w:r>
      <w:r>
        <w:rPr>
          <w:sz w:val="14"/>
        </w:rPr>
        <w:t>летење.</w:t>
      </w:r>
    </w:p>
    <w:p w:rsidR="00E53F39" w:rsidRDefault="006408C0">
      <w:pPr>
        <w:pStyle w:val="ListParagraph"/>
        <w:tabs>
          <w:tab w:val="left" w:pos="2530"/>
        </w:tabs>
        <w:rPr>
          <w:sz w:val="14"/>
        </w:rPr>
      </w:pPr>
      <w:r>
        <w:rPr>
          <w:sz w:val="14"/>
        </w:rPr>
        <w:t xml:space="preserve">Упознавање ученика са основним појмовима везаним за </w:t>
      </w:r>
      <w:r>
        <w:rPr>
          <w:spacing w:val="-4"/>
          <w:sz w:val="14"/>
        </w:rPr>
        <w:t xml:space="preserve">пажњу, </w:t>
      </w:r>
      <w:r>
        <w:rPr>
          <w:sz w:val="14"/>
        </w:rPr>
        <w:t>перцепцију и</w:t>
      </w:r>
      <w:r>
        <w:rPr>
          <w:spacing w:val="-5"/>
          <w:sz w:val="14"/>
        </w:rPr>
        <w:t xml:space="preserve"> </w:t>
      </w:r>
      <w:r>
        <w:rPr>
          <w:sz w:val="14"/>
        </w:rPr>
        <w:t>памћење.</w:t>
      </w:r>
    </w:p>
    <w:p w:rsidR="00E53F39" w:rsidRDefault="006408C0">
      <w:pPr>
        <w:pStyle w:val="ListParagraph"/>
        <w:tabs>
          <w:tab w:val="left" w:pos="2530"/>
        </w:tabs>
        <w:rPr>
          <w:sz w:val="14"/>
        </w:rPr>
      </w:pPr>
      <w:r>
        <w:rPr>
          <w:sz w:val="14"/>
        </w:rPr>
        <w:t>Упознавање ученика са узроцима грешака и процесом доношења</w:t>
      </w:r>
      <w:r>
        <w:rPr>
          <w:spacing w:val="-4"/>
          <w:sz w:val="14"/>
        </w:rPr>
        <w:t xml:space="preserve"> </w:t>
      </w:r>
      <w:r>
        <w:rPr>
          <w:sz w:val="14"/>
        </w:rPr>
        <w:t>одлука.</w:t>
      </w:r>
    </w:p>
    <w:p w:rsidR="00E53F39" w:rsidRDefault="006408C0">
      <w:pPr>
        <w:pStyle w:val="ListParagraph"/>
        <w:tabs>
          <w:tab w:val="left" w:pos="2530"/>
        </w:tabs>
        <w:rPr>
          <w:sz w:val="14"/>
        </w:rPr>
      </w:pPr>
      <w:r>
        <w:rPr>
          <w:sz w:val="14"/>
        </w:rPr>
        <w:t>Оспособљавање ученика за избегавање и контролисање</w:t>
      </w:r>
      <w:r>
        <w:rPr>
          <w:spacing w:val="-4"/>
          <w:sz w:val="14"/>
        </w:rPr>
        <w:t xml:space="preserve"> </w:t>
      </w:r>
      <w:r>
        <w:rPr>
          <w:sz w:val="14"/>
        </w:rPr>
        <w:t>грешака.</w:t>
      </w:r>
    </w:p>
    <w:p w:rsidR="00E53F39" w:rsidRDefault="006408C0">
      <w:pPr>
        <w:pStyle w:val="ListParagraph"/>
        <w:tabs>
          <w:tab w:val="left" w:pos="2530"/>
        </w:tabs>
        <w:rPr>
          <w:sz w:val="14"/>
        </w:rPr>
      </w:pPr>
      <w:r>
        <w:rPr>
          <w:sz w:val="14"/>
        </w:rPr>
        <w:t xml:space="preserve">Упознавање ученика са основним појмовима везаним за </w:t>
      </w:r>
      <w:r>
        <w:rPr>
          <w:spacing w:val="-3"/>
          <w:sz w:val="14"/>
        </w:rPr>
        <w:t>људско</w:t>
      </w:r>
      <w:r>
        <w:rPr>
          <w:spacing w:val="-5"/>
          <w:sz w:val="14"/>
        </w:rPr>
        <w:t xml:space="preserve"> </w:t>
      </w:r>
      <w:r>
        <w:rPr>
          <w:sz w:val="14"/>
        </w:rPr>
        <w:t>понашање.</w:t>
      </w:r>
    </w:p>
    <w:p w:rsidR="00E53F39" w:rsidRDefault="006408C0">
      <w:pPr>
        <w:pStyle w:val="ListParagraph"/>
        <w:tabs>
          <w:tab w:val="left" w:pos="2530"/>
        </w:tabs>
        <w:spacing w:line="161" w:lineRule="exact"/>
        <w:rPr>
          <w:sz w:val="14"/>
        </w:rPr>
      </w:pPr>
      <w:r>
        <w:rPr>
          <w:sz w:val="14"/>
        </w:rPr>
        <w:t>Оспособљавање ученика за препознавање стреса и замора и начинима њихове</w:t>
      </w:r>
      <w:r>
        <w:rPr>
          <w:spacing w:val="-9"/>
          <w:sz w:val="14"/>
        </w:rPr>
        <w:t xml:space="preserve"> </w:t>
      </w:r>
      <w:r>
        <w:rPr>
          <w:sz w:val="14"/>
        </w:rPr>
        <w:t>контроле.</w:t>
      </w:r>
    </w:p>
    <w:p w:rsidR="00E53F39" w:rsidRDefault="006408C0">
      <w:pPr>
        <w:tabs>
          <w:tab w:val="left" w:pos="2424"/>
        </w:tabs>
        <w:spacing w:before="49"/>
        <w:ind w:left="157"/>
        <w:rPr>
          <w:b/>
          <w:sz w:val="14"/>
        </w:rPr>
      </w:pPr>
      <w:r>
        <w:rPr>
          <w:spacing w:val="-3"/>
          <w:sz w:val="14"/>
        </w:rPr>
        <w:t>Годишњи</w:t>
      </w:r>
      <w:r>
        <w:rPr>
          <w:sz w:val="14"/>
        </w:rPr>
        <w:t xml:space="preserve"> фонд:</w:t>
      </w:r>
      <w:r>
        <w:rPr>
          <w:sz w:val="14"/>
        </w:rPr>
        <w:tab/>
      </w:r>
      <w:r>
        <w:rPr>
          <w:b/>
          <w:sz w:val="14"/>
        </w:rPr>
        <w:t>35</w:t>
      </w:r>
      <w:r>
        <w:rPr>
          <w:b/>
          <w:spacing w:val="-1"/>
          <w:sz w:val="14"/>
        </w:rPr>
        <w:t xml:space="preserve"> </w:t>
      </w:r>
      <w:r>
        <w:rPr>
          <w:b/>
          <w:sz w:val="14"/>
        </w:rPr>
        <w:t>часова</w:t>
      </w:r>
    </w:p>
    <w:p w:rsidR="00E53F39" w:rsidRDefault="006408C0">
      <w:pPr>
        <w:tabs>
          <w:tab w:val="left" w:pos="2424"/>
        </w:tabs>
        <w:spacing w:before="50"/>
        <w:ind w:left="157"/>
        <w:rPr>
          <w:b/>
          <w:sz w:val="14"/>
        </w:rPr>
      </w:pPr>
      <w:r>
        <w:rPr>
          <w:sz w:val="14"/>
        </w:rPr>
        <w:t>Разред:</w:t>
      </w:r>
      <w:r>
        <w:rPr>
          <w:sz w:val="14"/>
        </w:rPr>
        <w:tab/>
      </w:r>
      <w:r>
        <w:rPr>
          <w:b/>
          <w:sz w:val="14"/>
        </w:rPr>
        <w:t>трећи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878" w:hanging="432"/>
              <w:rPr>
                <w:b/>
                <w:sz w:val="14"/>
              </w:rPr>
            </w:pPr>
            <w:r>
              <w:rPr>
                <w:b/>
                <w:sz w:val="14"/>
              </w:rPr>
              <w:t>НАЧИН ОСТВАРИВАЊА ПРОГРАМА</w:t>
            </w:r>
          </w:p>
        </w:tc>
      </w:tr>
      <w:tr w:rsidR="00E53F39">
        <w:trPr>
          <w:trHeight w:val="2600"/>
        </w:trPr>
        <w:tc>
          <w:tcPr>
            <w:tcW w:w="1474" w:type="dxa"/>
          </w:tcPr>
          <w:p w:rsidR="00E53F39" w:rsidRDefault="006408C0">
            <w:pPr>
              <w:pStyle w:val="TableParagraph"/>
              <w:spacing w:before="22" w:line="232" w:lineRule="auto"/>
              <w:ind w:left="56" w:firstLine="0"/>
              <w:rPr>
                <w:sz w:val="14"/>
              </w:rPr>
            </w:pPr>
            <w:r>
              <w:rPr>
                <w:sz w:val="14"/>
              </w:rPr>
              <w:t>Људски фактор у авијацији</w:t>
            </w:r>
          </w:p>
        </w:tc>
        <w:tc>
          <w:tcPr>
            <w:tcW w:w="1701" w:type="dxa"/>
          </w:tcPr>
          <w:p w:rsidR="00E53F39" w:rsidRDefault="006408C0">
            <w:pPr>
              <w:pStyle w:val="TableParagraph"/>
              <w:tabs>
                <w:tab w:val="left" w:pos="177"/>
              </w:tabs>
              <w:spacing w:before="22" w:line="232" w:lineRule="auto"/>
              <w:ind w:left="176" w:right="122"/>
              <w:rPr>
                <w:sz w:val="14"/>
              </w:rPr>
            </w:pPr>
            <w:r>
              <w:rPr>
                <w:sz w:val="14"/>
              </w:rPr>
              <w:t>Упознавање ученика</w:t>
            </w:r>
            <w:r>
              <w:rPr>
                <w:spacing w:val="-20"/>
                <w:sz w:val="14"/>
              </w:rPr>
              <w:t xml:space="preserve"> </w:t>
            </w:r>
            <w:r>
              <w:rPr>
                <w:sz w:val="14"/>
              </w:rPr>
              <w:t>са основама физиологије, утицајем парцијалног притиска на</w:t>
            </w:r>
            <w:r>
              <w:rPr>
                <w:spacing w:val="-6"/>
                <w:sz w:val="14"/>
              </w:rPr>
              <w:t xml:space="preserve"> </w:t>
            </w:r>
            <w:r>
              <w:rPr>
                <w:sz w:val="14"/>
              </w:rPr>
              <w:t>летење.</w:t>
            </w:r>
          </w:p>
        </w:tc>
        <w:tc>
          <w:tcPr>
            <w:tcW w:w="2268" w:type="dxa"/>
          </w:tcPr>
          <w:p w:rsidR="00E53F39" w:rsidRDefault="006408C0">
            <w:pPr>
              <w:pStyle w:val="TableParagraph"/>
              <w:tabs>
                <w:tab w:val="left" w:pos="177"/>
              </w:tabs>
              <w:spacing w:before="22" w:line="232" w:lineRule="auto"/>
              <w:ind w:left="176" w:right="204"/>
              <w:rPr>
                <w:sz w:val="14"/>
              </w:rPr>
            </w:pPr>
            <w:r>
              <w:rPr>
                <w:sz w:val="14"/>
              </w:rPr>
              <w:t xml:space="preserve">Познаје основне концепте </w:t>
            </w:r>
            <w:r>
              <w:rPr>
                <w:spacing w:val="-3"/>
                <w:sz w:val="14"/>
              </w:rPr>
              <w:t xml:space="preserve">људ- </w:t>
            </w:r>
            <w:r>
              <w:rPr>
                <w:sz w:val="14"/>
              </w:rPr>
              <w:t>ског</w:t>
            </w:r>
            <w:r>
              <w:rPr>
                <w:spacing w:val="-1"/>
                <w:sz w:val="14"/>
              </w:rPr>
              <w:t xml:space="preserve"> </w:t>
            </w:r>
            <w:r>
              <w:rPr>
                <w:sz w:val="14"/>
              </w:rPr>
              <w:t>фактора;</w:t>
            </w:r>
          </w:p>
          <w:p w:rsidR="00E53F39" w:rsidRDefault="006408C0">
            <w:pPr>
              <w:pStyle w:val="TableParagraph"/>
              <w:tabs>
                <w:tab w:val="left" w:pos="177"/>
              </w:tabs>
              <w:spacing w:line="232" w:lineRule="auto"/>
              <w:ind w:left="176" w:right="431"/>
              <w:rPr>
                <w:sz w:val="14"/>
              </w:rPr>
            </w:pPr>
            <w:r>
              <w:rPr>
                <w:sz w:val="14"/>
              </w:rPr>
              <w:t>Познаје утицај парцијалног притиска;</w:t>
            </w:r>
          </w:p>
          <w:p w:rsidR="00E53F39" w:rsidRDefault="006408C0">
            <w:pPr>
              <w:pStyle w:val="TableParagraph"/>
              <w:tabs>
                <w:tab w:val="left" w:pos="177"/>
              </w:tabs>
              <w:spacing w:line="154" w:lineRule="exact"/>
              <w:ind w:left="176"/>
              <w:rPr>
                <w:sz w:val="14"/>
              </w:rPr>
            </w:pPr>
            <w:r>
              <w:rPr>
                <w:sz w:val="14"/>
              </w:rPr>
              <w:t>Познаје основе</w:t>
            </w:r>
            <w:r>
              <w:rPr>
                <w:spacing w:val="-3"/>
                <w:sz w:val="14"/>
              </w:rPr>
              <w:t xml:space="preserve"> </w:t>
            </w:r>
            <w:r>
              <w:rPr>
                <w:sz w:val="14"/>
              </w:rPr>
              <w:t>физиологије;</w:t>
            </w:r>
          </w:p>
          <w:p w:rsidR="00E53F39" w:rsidRDefault="006408C0">
            <w:pPr>
              <w:pStyle w:val="TableParagraph"/>
              <w:tabs>
                <w:tab w:val="left" w:pos="177"/>
              </w:tabs>
              <w:spacing w:before="1" w:line="232" w:lineRule="auto"/>
              <w:ind w:left="176" w:right="57"/>
              <w:rPr>
                <w:sz w:val="14"/>
              </w:rPr>
            </w:pPr>
            <w:r>
              <w:rPr>
                <w:sz w:val="14"/>
              </w:rPr>
              <w:t>Препознаје симптоме хипоксије</w:t>
            </w:r>
            <w:r>
              <w:rPr>
                <w:spacing w:val="-17"/>
                <w:sz w:val="14"/>
              </w:rPr>
              <w:t xml:space="preserve"> </w:t>
            </w:r>
            <w:r>
              <w:rPr>
                <w:sz w:val="14"/>
              </w:rPr>
              <w:t>и начине</w:t>
            </w:r>
            <w:r>
              <w:rPr>
                <w:spacing w:val="-1"/>
                <w:sz w:val="14"/>
              </w:rPr>
              <w:t xml:space="preserve"> </w:t>
            </w:r>
            <w:r>
              <w:rPr>
                <w:sz w:val="14"/>
              </w:rPr>
              <w:t>заштите;</w:t>
            </w:r>
          </w:p>
          <w:p w:rsidR="00E53F39" w:rsidRDefault="006408C0">
            <w:pPr>
              <w:pStyle w:val="TableParagraph"/>
              <w:tabs>
                <w:tab w:val="left" w:pos="177"/>
              </w:tabs>
              <w:spacing w:line="232" w:lineRule="auto"/>
              <w:ind w:left="176" w:right="192"/>
              <w:rPr>
                <w:sz w:val="14"/>
              </w:rPr>
            </w:pPr>
            <w:r>
              <w:rPr>
                <w:sz w:val="14"/>
              </w:rPr>
              <w:t>Познаје утицај декомпресије</w:t>
            </w:r>
            <w:r>
              <w:rPr>
                <w:spacing w:val="-15"/>
                <w:sz w:val="14"/>
              </w:rPr>
              <w:t xml:space="preserve"> </w:t>
            </w:r>
            <w:r>
              <w:rPr>
                <w:sz w:val="14"/>
              </w:rPr>
              <w:t>на организам;</w:t>
            </w:r>
          </w:p>
          <w:p w:rsidR="00E53F39" w:rsidRDefault="006408C0">
            <w:pPr>
              <w:pStyle w:val="TableParagraph"/>
              <w:tabs>
                <w:tab w:val="left" w:pos="177"/>
              </w:tabs>
              <w:spacing w:line="232" w:lineRule="auto"/>
              <w:ind w:left="176" w:right="159"/>
              <w:rPr>
                <w:sz w:val="14"/>
              </w:rPr>
            </w:pPr>
            <w:r>
              <w:rPr>
                <w:sz w:val="14"/>
              </w:rPr>
              <w:t>Препознаје симптоме</w:t>
            </w:r>
            <w:r>
              <w:rPr>
                <w:spacing w:val="-14"/>
                <w:sz w:val="14"/>
              </w:rPr>
              <w:t xml:space="preserve"> </w:t>
            </w:r>
            <w:r>
              <w:rPr>
                <w:sz w:val="14"/>
              </w:rPr>
              <w:t>хипервен- тилације и начине</w:t>
            </w:r>
            <w:r>
              <w:rPr>
                <w:spacing w:val="-11"/>
                <w:sz w:val="14"/>
              </w:rPr>
              <w:t xml:space="preserve"> </w:t>
            </w:r>
            <w:r>
              <w:rPr>
                <w:sz w:val="14"/>
              </w:rPr>
              <w:t>избегавања;</w:t>
            </w:r>
          </w:p>
          <w:p w:rsidR="00E53F39" w:rsidRDefault="006408C0">
            <w:pPr>
              <w:pStyle w:val="TableParagraph"/>
              <w:tabs>
                <w:tab w:val="left" w:pos="177"/>
              </w:tabs>
              <w:spacing w:line="232" w:lineRule="auto"/>
              <w:ind w:left="176" w:right="499"/>
              <w:rPr>
                <w:sz w:val="14"/>
              </w:rPr>
            </w:pPr>
            <w:r>
              <w:rPr>
                <w:sz w:val="14"/>
              </w:rPr>
              <w:t>Познаје утицај убрзања на крвоток;</w:t>
            </w:r>
          </w:p>
        </w:tc>
        <w:tc>
          <w:tcPr>
            <w:tcW w:w="2551" w:type="dxa"/>
          </w:tcPr>
          <w:p w:rsidR="00E53F39" w:rsidRDefault="006408C0">
            <w:pPr>
              <w:pStyle w:val="TableParagraph"/>
              <w:tabs>
                <w:tab w:val="left" w:pos="176"/>
              </w:tabs>
              <w:spacing w:before="17" w:line="158" w:lineRule="exact"/>
              <w:ind w:hanging="119"/>
              <w:rPr>
                <w:sz w:val="14"/>
              </w:rPr>
            </w:pPr>
            <w:r>
              <w:rPr>
                <w:sz w:val="14"/>
              </w:rPr>
              <w:t>Људски фактор: основни</w:t>
            </w:r>
            <w:r>
              <w:rPr>
                <w:spacing w:val="-2"/>
                <w:sz w:val="14"/>
              </w:rPr>
              <w:t xml:space="preserve"> </w:t>
            </w:r>
            <w:r>
              <w:rPr>
                <w:spacing w:val="-3"/>
                <w:sz w:val="14"/>
              </w:rPr>
              <w:t>концепт.</w:t>
            </w:r>
          </w:p>
          <w:p w:rsidR="00E53F39" w:rsidRDefault="006408C0">
            <w:pPr>
              <w:pStyle w:val="TableParagraph"/>
              <w:tabs>
                <w:tab w:val="left" w:pos="176"/>
              </w:tabs>
              <w:spacing w:line="156" w:lineRule="exact"/>
              <w:ind w:hanging="119"/>
              <w:rPr>
                <w:sz w:val="14"/>
              </w:rPr>
            </w:pPr>
            <w:r>
              <w:rPr>
                <w:sz w:val="14"/>
              </w:rPr>
              <w:t>Људски фактор у</w:t>
            </w:r>
            <w:r>
              <w:rPr>
                <w:spacing w:val="-2"/>
                <w:sz w:val="14"/>
              </w:rPr>
              <w:t xml:space="preserve"> </w:t>
            </w:r>
            <w:r>
              <w:rPr>
                <w:sz w:val="14"/>
              </w:rPr>
              <w:t>авијацији.</w:t>
            </w:r>
          </w:p>
          <w:p w:rsidR="00E53F39" w:rsidRDefault="006408C0">
            <w:pPr>
              <w:pStyle w:val="TableParagraph"/>
              <w:tabs>
                <w:tab w:val="left" w:pos="176"/>
              </w:tabs>
              <w:spacing w:line="156" w:lineRule="exact"/>
              <w:ind w:hanging="119"/>
              <w:rPr>
                <w:sz w:val="14"/>
              </w:rPr>
            </w:pPr>
            <w:r>
              <w:rPr>
                <w:spacing w:val="-3"/>
                <w:sz w:val="14"/>
              </w:rPr>
              <w:t xml:space="preserve">Како </w:t>
            </w:r>
            <w:r>
              <w:rPr>
                <w:sz w:val="14"/>
              </w:rPr>
              <w:t>постати компетентни</w:t>
            </w:r>
            <w:r>
              <w:rPr>
                <w:sz w:val="14"/>
              </w:rPr>
              <w:t xml:space="preserve"> </w:t>
            </w:r>
            <w:r>
              <w:rPr>
                <w:spacing w:val="-3"/>
                <w:sz w:val="14"/>
              </w:rPr>
              <w:t>пилот.</w:t>
            </w:r>
          </w:p>
          <w:p w:rsidR="00E53F39" w:rsidRDefault="006408C0">
            <w:pPr>
              <w:pStyle w:val="TableParagraph"/>
              <w:tabs>
                <w:tab w:val="left" w:pos="176"/>
              </w:tabs>
              <w:spacing w:before="2" w:line="232" w:lineRule="auto"/>
              <w:ind w:right="232" w:hanging="119"/>
              <w:rPr>
                <w:sz w:val="14"/>
              </w:rPr>
            </w:pPr>
            <w:r>
              <w:rPr>
                <w:sz w:val="14"/>
              </w:rPr>
              <w:t>Основе физиологије у</w:t>
            </w:r>
            <w:r>
              <w:rPr>
                <w:spacing w:val="-22"/>
                <w:sz w:val="14"/>
              </w:rPr>
              <w:t xml:space="preserve"> </w:t>
            </w:r>
            <w:r>
              <w:rPr>
                <w:sz w:val="14"/>
              </w:rPr>
              <w:t xml:space="preserve">ваздухоплов- </w:t>
            </w:r>
            <w:r>
              <w:rPr>
                <w:spacing w:val="-4"/>
                <w:sz w:val="14"/>
              </w:rPr>
              <w:t>ству.</w:t>
            </w:r>
          </w:p>
          <w:p w:rsidR="00E53F39" w:rsidRDefault="006408C0">
            <w:pPr>
              <w:pStyle w:val="TableParagraph"/>
              <w:tabs>
                <w:tab w:val="left" w:pos="176"/>
              </w:tabs>
              <w:spacing w:line="154" w:lineRule="exact"/>
              <w:ind w:hanging="119"/>
              <w:rPr>
                <w:sz w:val="14"/>
              </w:rPr>
            </w:pPr>
            <w:r>
              <w:rPr>
                <w:sz w:val="14"/>
              </w:rPr>
              <w:t>Атмосфера: састав и гасни</w:t>
            </w:r>
            <w:r>
              <w:rPr>
                <w:spacing w:val="-7"/>
                <w:sz w:val="14"/>
              </w:rPr>
              <w:t xml:space="preserve"> </w:t>
            </w:r>
            <w:r>
              <w:rPr>
                <w:sz w:val="14"/>
              </w:rPr>
              <w:t>закони.</w:t>
            </w:r>
          </w:p>
          <w:p w:rsidR="00E53F39" w:rsidRDefault="006408C0">
            <w:pPr>
              <w:pStyle w:val="TableParagraph"/>
              <w:tabs>
                <w:tab w:val="left" w:pos="176"/>
              </w:tabs>
              <w:spacing w:line="156" w:lineRule="exact"/>
              <w:ind w:hanging="119"/>
              <w:rPr>
                <w:sz w:val="14"/>
              </w:rPr>
            </w:pPr>
            <w:r>
              <w:rPr>
                <w:sz w:val="14"/>
              </w:rPr>
              <w:t>Респираторни систем и</w:t>
            </w:r>
            <w:r>
              <w:rPr>
                <w:spacing w:val="-3"/>
                <w:sz w:val="14"/>
              </w:rPr>
              <w:t xml:space="preserve"> </w:t>
            </w:r>
            <w:r>
              <w:rPr>
                <w:sz w:val="14"/>
              </w:rPr>
              <w:t>крвоток.</w:t>
            </w:r>
          </w:p>
          <w:p w:rsidR="00E53F39" w:rsidRDefault="006408C0">
            <w:pPr>
              <w:pStyle w:val="TableParagraph"/>
              <w:tabs>
                <w:tab w:val="left" w:pos="176"/>
              </w:tabs>
              <w:spacing w:line="156" w:lineRule="exact"/>
              <w:ind w:hanging="119"/>
              <w:rPr>
                <w:sz w:val="14"/>
              </w:rPr>
            </w:pPr>
            <w:r>
              <w:rPr>
                <w:sz w:val="14"/>
              </w:rPr>
              <w:t>Потребе организма за</w:t>
            </w:r>
            <w:r>
              <w:rPr>
                <w:spacing w:val="-6"/>
                <w:sz w:val="14"/>
              </w:rPr>
              <w:t xml:space="preserve"> </w:t>
            </w:r>
            <w:r>
              <w:rPr>
                <w:sz w:val="14"/>
              </w:rPr>
              <w:t>кисеоником.</w:t>
            </w:r>
          </w:p>
          <w:p w:rsidR="00E53F39" w:rsidRDefault="006408C0">
            <w:pPr>
              <w:pStyle w:val="TableParagraph"/>
              <w:tabs>
                <w:tab w:val="left" w:pos="176"/>
              </w:tabs>
              <w:spacing w:line="156" w:lineRule="exact"/>
              <w:ind w:hanging="119"/>
              <w:rPr>
                <w:sz w:val="14"/>
              </w:rPr>
            </w:pPr>
            <w:r>
              <w:rPr>
                <w:sz w:val="14"/>
              </w:rPr>
              <w:t>Функционална</w:t>
            </w:r>
            <w:r>
              <w:rPr>
                <w:spacing w:val="-2"/>
                <w:sz w:val="14"/>
              </w:rPr>
              <w:t xml:space="preserve"> </w:t>
            </w:r>
            <w:r>
              <w:rPr>
                <w:sz w:val="14"/>
              </w:rPr>
              <w:t>анатомија.</w:t>
            </w:r>
          </w:p>
          <w:p w:rsidR="00E53F39" w:rsidRDefault="006408C0">
            <w:pPr>
              <w:pStyle w:val="TableParagraph"/>
              <w:tabs>
                <w:tab w:val="left" w:pos="176"/>
              </w:tabs>
              <w:spacing w:line="156" w:lineRule="exact"/>
              <w:ind w:hanging="119"/>
              <w:rPr>
                <w:sz w:val="14"/>
              </w:rPr>
            </w:pPr>
            <w:r>
              <w:rPr>
                <w:sz w:val="14"/>
              </w:rPr>
              <w:t>Утицај парцијалног</w:t>
            </w:r>
            <w:r>
              <w:rPr>
                <w:spacing w:val="-4"/>
                <w:sz w:val="14"/>
              </w:rPr>
              <w:t xml:space="preserve"> </w:t>
            </w:r>
            <w:r>
              <w:rPr>
                <w:sz w:val="14"/>
              </w:rPr>
              <w:t>притиска.</w:t>
            </w:r>
          </w:p>
          <w:p w:rsidR="00E53F39" w:rsidRDefault="006408C0">
            <w:pPr>
              <w:pStyle w:val="TableParagraph"/>
              <w:tabs>
                <w:tab w:val="left" w:pos="176"/>
              </w:tabs>
              <w:spacing w:line="156" w:lineRule="exact"/>
              <w:ind w:hanging="119"/>
              <w:rPr>
                <w:sz w:val="14"/>
              </w:rPr>
            </w:pPr>
            <w:r>
              <w:rPr>
                <w:sz w:val="14"/>
              </w:rPr>
              <w:t>Хипоксија.</w:t>
            </w:r>
          </w:p>
          <w:p w:rsidR="00E53F39" w:rsidRDefault="006408C0">
            <w:pPr>
              <w:pStyle w:val="TableParagraph"/>
              <w:tabs>
                <w:tab w:val="left" w:pos="176"/>
              </w:tabs>
              <w:spacing w:line="156" w:lineRule="exact"/>
              <w:ind w:hanging="119"/>
              <w:rPr>
                <w:sz w:val="14"/>
              </w:rPr>
            </w:pPr>
            <w:r>
              <w:rPr>
                <w:sz w:val="14"/>
              </w:rPr>
              <w:t>Декомпресија.</w:t>
            </w:r>
          </w:p>
          <w:p w:rsidR="00E53F39" w:rsidRDefault="006408C0">
            <w:pPr>
              <w:pStyle w:val="TableParagraph"/>
              <w:tabs>
                <w:tab w:val="left" w:pos="176"/>
              </w:tabs>
              <w:spacing w:line="156" w:lineRule="exact"/>
              <w:ind w:hanging="119"/>
              <w:rPr>
                <w:sz w:val="14"/>
              </w:rPr>
            </w:pPr>
            <w:r>
              <w:rPr>
                <w:sz w:val="14"/>
              </w:rPr>
              <w:t>Хипервентилација.</w:t>
            </w:r>
          </w:p>
          <w:p w:rsidR="00E53F39" w:rsidRDefault="006408C0">
            <w:pPr>
              <w:pStyle w:val="TableParagraph"/>
              <w:tabs>
                <w:tab w:val="left" w:pos="176"/>
              </w:tabs>
              <w:spacing w:line="156" w:lineRule="exact"/>
              <w:ind w:hanging="119"/>
              <w:rPr>
                <w:sz w:val="14"/>
              </w:rPr>
            </w:pPr>
            <w:r>
              <w:rPr>
                <w:sz w:val="14"/>
              </w:rPr>
              <w:t>Ефекти убрзања на</w:t>
            </w:r>
            <w:r>
              <w:rPr>
                <w:spacing w:val="-4"/>
                <w:sz w:val="14"/>
              </w:rPr>
              <w:t xml:space="preserve"> </w:t>
            </w:r>
            <w:r>
              <w:rPr>
                <w:sz w:val="14"/>
              </w:rPr>
              <w:t>крвоток.</w:t>
            </w:r>
          </w:p>
          <w:p w:rsidR="00E53F39" w:rsidRDefault="006408C0">
            <w:pPr>
              <w:pStyle w:val="TableParagraph"/>
              <w:tabs>
                <w:tab w:val="left" w:pos="176"/>
              </w:tabs>
              <w:spacing w:before="1" w:line="232" w:lineRule="auto"/>
              <w:ind w:right="359" w:hanging="119"/>
              <w:rPr>
                <w:sz w:val="14"/>
              </w:rPr>
            </w:pPr>
            <w:r>
              <w:rPr>
                <w:sz w:val="14"/>
              </w:rPr>
              <w:t>Хипертензија и коронарна</w:t>
            </w:r>
            <w:r>
              <w:rPr>
                <w:spacing w:val="-19"/>
                <w:sz w:val="14"/>
              </w:rPr>
              <w:t xml:space="preserve"> </w:t>
            </w:r>
            <w:r>
              <w:rPr>
                <w:sz w:val="14"/>
              </w:rPr>
              <w:t>болест срца.</w:t>
            </w:r>
          </w:p>
        </w:tc>
        <w:tc>
          <w:tcPr>
            <w:tcW w:w="2551" w:type="dxa"/>
          </w:tcPr>
          <w:p w:rsidR="00E53F39" w:rsidRDefault="006408C0">
            <w:pPr>
              <w:pStyle w:val="TableParagraph"/>
              <w:tabs>
                <w:tab w:val="left" w:pos="177"/>
              </w:tabs>
              <w:spacing w:before="17"/>
              <w:ind w:left="176" w:right="125"/>
              <w:jc w:val="both"/>
              <w:rPr>
                <w:sz w:val="14"/>
              </w:rPr>
            </w:pPr>
            <w:r>
              <w:rPr>
                <w:sz w:val="14"/>
              </w:rPr>
              <w:t>На почетку теме ученике упознати</w:t>
            </w:r>
            <w:r>
              <w:rPr>
                <w:spacing w:val="-19"/>
                <w:sz w:val="14"/>
              </w:rPr>
              <w:t xml:space="preserve"> </w:t>
            </w:r>
            <w:r>
              <w:rPr>
                <w:sz w:val="14"/>
              </w:rPr>
              <w:t>са циљевима и исходима</w:t>
            </w:r>
            <w:r>
              <w:rPr>
                <w:spacing w:val="-23"/>
                <w:sz w:val="14"/>
              </w:rPr>
              <w:t xml:space="preserve"> </w:t>
            </w:r>
            <w:r>
              <w:rPr>
                <w:sz w:val="14"/>
              </w:rPr>
              <w:t>наставе/учења, планом рада и начинима</w:t>
            </w:r>
            <w:r>
              <w:rPr>
                <w:spacing w:val="-14"/>
                <w:sz w:val="14"/>
              </w:rPr>
              <w:t xml:space="preserve"> </w:t>
            </w:r>
            <w:r>
              <w:rPr>
                <w:sz w:val="14"/>
              </w:rPr>
              <w:t>оцењивања.</w:t>
            </w:r>
          </w:p>
          <w:p w:rsidR="00E53F39" w:rsidRDefault="00E53F39">
            <w:pPr>
              <w:pStyle w:val="TableParagraph"/>
              <w:spacing w:before="7"/>
              <w:ind w:left="0" w:firstLine="0"/>
              <w:rPr>
                <w:b/>
                <w:sz w:val="13"/>
              </w:rPr>
            </w:pPr>
          </w:p>
          <w:p w:rsidR="00E53F39" w:rsidRDefault="006408C0">
            <w:pPr>
              <w:pStyle w:val="TableParagraph"/>
              <w:spacing w:line="161" w:lineRule="exact"/>
              <w:ind w:left="56" w:firstLine="0"/>
              <w:rPr>
                <w:b/>
                <w:sz w:val="14"/>
              </w:rPr>
            </w:pPr>
            <w:r>
              <w:rPr>
                <w:b/>
                <w:sz w:val="14"/>
              </w:rPr>
              <w:t>Облици наставе</w:t>
            </w:r>
          </w:p>
          <w:p w:rsidR="00E53F39" w:rsidRDefault="006408C0">
            <w:pPr>
              <w:pStyle w:val="TableParagraph"/>
              <w:ind w:left="56" w:right="395" w:firstLine="0"/>
              <w:rPr>
                <w:sz w:val="14"/>
              </w:rPr>
            </w:pPr>
            <w:r>
              <w:rPr>
                <w:sz w:val="14"/>
              </w:rPr>
              <w:t>Предмет се реализује кроз следеће облике наставе:</w:t>
            </w:r>
          </w:p>
          <w:p w:rsidR="00E53F39" w:rsidRDefault="006408C0">
            <w:pPr>
              <w:pStyle w:val="TableParagraph"/>
              <w:tabs>
                <w:tab w:val="left" w:pos="177"/>
              </w:tabs>
              <w:spacing w:line="159" w:lineRule="exact"/>
              <w:ind w:left="176"/>
              <w:rPr>
                <w:b/>
                <w:sz w:val="14"/>
              </w:rPr>
            </w:pPr>
            <w:r>
              <w:rPr>
                <w:sz w:val="14"/>
              </w:rPr>
              <w:t xml:space="preserve">теоријска настава </w:t>
            </w:r>
            <w:r>
              <w:rPr>
                <w:b/>
                <w:sz w:val="14"/>
              </w:rPr>
              <w:t>(35</w:t>
            </w:r>
            <w:r>
              <w:rPr>
                <w:b/>
                <w:spacing w:val="-3"/>
                <w:sz w:val="14"/>
              </w:rPr>
              <w:t xml:space="preserve"> </w:t>
            </w:r>
            <w:r>
              <w:rPr>
                <w:b/>
                <w:sz w:val="14"/>
              </w:rPr>
              <w:t>часова)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Подела одељења на групе</w:t>
            </w:r>
          </w:p>
          <w:p w:rsidR="00E53F39" w:rsidRDefault="006408C0">
            <w:pPr>
              <w:pStyle w:val="TableParagraph"/>
              <w:spacing w:line="161" w:lineRule="exact"/>
              <w:ind w:left="56" w:firstLine="0"/>
              <w:rPr>
                <w:sz w:val="14"/>
              </w:rPr>
            </w:pPr>
            <w:r>
              <w:rPr>
                <w:sz w:val="14"/>
              </w:rPr>
              <w:t>Одељење се не дели на групе.</w:t>
            </w:r>
          </w:p>
          <w:p w:rsidR="00E53F39" w:rsidRDefault="00E53F39">
            <w:pPr>
              <w:pStyle w:val="TableParagraph"/>
              <w:spacing w:before="10"/>
              <w:ind w:left="0" w:firstLine="0"/>
              <w:rPr>
                <w:b/>
                <w:sz w:val="13"/>
              </w:rPr>
            </w:pPr>
          </w:p>
          <w:p w:rsidR="00E53F39" w:rsidRDefault="006408C0">
            <w:pPr>
              <w:pStyle w:val="TableParagraph"/>
              <w:spacing w:line="161" w:lineRule="exact"/>
              <w:ind w:left="56" w:firstLine="0"/>
              <w:rPr>
                <w:b/>
                <w:sz w:val="14"/>
              </w:rPr>
            </w:pPr>
            <w:r>
              <w:rPr>
                <w:b/>
                <w:sz w:val="14"/>
              </w:rPr>
              <w:t>Место реализације наставе</w:t>
            </w:r>
          </w:p>
          <w:p w:rsidR="00E53F39" w:rsidRDefault="006408C0">
            <w:pPr>
              <w:pStyle w:val="TableParagraph"/>
              <w:tabs>
                <w:tab w:val="left" w:pos="177"/>
              </w:tabs>
              <w:ind w:left="176" w:right="424"/>
              <w:rPr>
                <w:sz w:val="14"/>
              </w:rPr>
            </w:pPr>
            <w:r>
              <w:rPr>
                <w:sz w:val="14"/>
              </w:rPr>
              <w:t>Теоријска настава се реализује</w:t>
            </w:r>
            <w:r>
              <w:rPr>
                <w:spacing w:val="-14"/>
                <w:sz w:val="14"/>
              </w:rPr>
              <w:t xml:space="preserve"> </w:t>
            </w:r>
            <w:r>
              <w:rPr>
                <w:sz w:val="14"/>
              </w:rPr>
              <w:t>у учионици.</w:t>
            </w:r>
          </w:p>
        </w:tc>
      </w:tr>
    </w:tbl>
    <w:p w:rsidR="00E53F39" w:rsidRDefault="00E53F39">
      <w:pPr>
        <w:rPr>
          <w:sz w:val="14"/>
        </w:rPr>
        <w:sectPr w:rsidR="00E53F39">
          <w:pgSz w:w="11910" w:h="15740"/>
          <w:pgMar w:top="180" w:right="54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2440"/>
        </w:trPr>
        <w:tc>
          <w:tcPr>
            <w:tcW w:w="1474" w:type="dxa"/>
          </w:tcPr>
          <w:p w:rsidR="00E53F39" w:rsidRDefault="006408C0">
            <w:pPr>
              <w:pStyle w:val="TableParagraph"/>
              <w:spacing w:before="18"/>
              <w:ind w:left="56" w:firstLine="0"/>
              <w:rPr>
                <w:sz w:val="14"/>
              </w:rPr>
            </w:pPr>
            <w:r>
              <w:rPr>
                <w:sz w:val="14"/>
              </w:rPr>
              <w:lastRenderedPageBreak/>
              <w:t>Човек и околина</w:t>
            </w:r>
          </w:p>
        </w:tc>
        <w:tc>
          <w:tcPr>
            <w:tcW w:w="1701" w:type="dxa"/>
          </w:tcPr>
          <w:p w:rsidR="00E53F39" w:rsidRDefault="006408C0">
            <w:pPr>
              <w:pStyle w:val="TableParagraph"/>
              <w:tabs>
                <w:tab w:val="left" w:pos="177"/>
              </w:tabs>
              <w:spacing w:before="18"/>
              <w:ind w:left="176" w:right="132"/>
              <w:rPr>
                <w:sz w:val="14"/>
              </w:rPr>
            </w:pPr>
            <w:r>
              <w:rPr>
                <w:sz w:val="14"/>
              </w:rPr>
              <w:t>Упознавање ученика са основама чула вида, слуха, равнотеже и нервног система и</w:t>
            </w:r>
            <w:r>
              <w:rPr>
                <w:spacing w:val="-9"/>
                <w:sz w:val="14"/>
              </w:rPr>
              <w:t xml:space="preserve"> </w:t>
            </w:r>
            <w:r>
              <w:rPr>
                <w:sz w:val="14"/>
              </w:rPr>
              <w:t>ути- цајем летења на</w:t>
            </w:r>
            <w:r>
              <w:rPr>
                <w:spacing w:val="-10"/>
                <w:sz w:val="14"/>
              </w:rPr>
              <w:t xml:space="preserve"> </w:t>
            </w:r>
            <w:r>
              <w:rPr>
                <w:sz w:val="14"/>
              </w:rPr>
              <w:t>исте.</w:t>
            </w:r>
          </w:p>
        </w:tc>
        <w:tc>
          <w:tcPr>
            <w:tcW w:w="2268" w:type="dxa"/>
          </w:tcPr>
          <w:p w:rsidR="00E53F39" w:rsidRDefault="006408C0">
            <w:pPr>
              <w:pStyle w:val="TableParagraph"/>
              <w:tabs>
                <w:tab w:val="left" w:pos="177"/>
              </w:tabs>
              <w:spacing w:before="18"/>
              <w:ind w:left="176" w:right="166"/>
              <w:rPr>
                <w:sz w:val="14"/>
              </w:rPr>
            </w:pPr>
            <w:r>
              <w:rPr>
                <w:sz w:val="14"/>
              </w:rPr>
              <w:t>Познаје основе централног, пе- риферног и аутономног</w:t>
            </w:r>
            <w:r>
              <w:rPr>
                <w:spacing w:val="-19"/>
                <w:sz w:val="14"/>
              </w:rPr>
              <w:t xml:space="preserve"> </w:t>
            </w:r>
            <w:r>
              <w:rPr>
                <w:sz w:val="14"/>
              </w:rPr>
              <w:t>нервног система;</w:t>
            </w:r>
          </w:p>
          <w:p w:rsidR="00E53F39" w:rsidRDefault="006408C0">
            <w:pPr>
              <w:pStyle w:val="TableParagraph"/>
              <w:tabs>
                <w:tab w:val="left" w:pos="177"/>
              </w:tabs>
              <w:spacing w:line="237" w:lineRule="auto"/>
              <w:ind w:left="176" w:right="164"/>
              <w:rPr>
                <w:sz w:val="14"/>
              </w:rPr>
            </w:pPr>
            <w:r>
              <w:rPr>
                <w:sz w:val="14"/>
              </w:rPr>
              <w:t>Познаје основе чула вида и</w:t>
            </w:r>
            <w:r>
              <w:rPr>
                <w:spacing w:val="-18"/>
                <w:sz w:val="14"/>
              </w:rPr>
              <w:t xml:space="preserve"> </w:t>
            </w:r>
            <w:r>
              <w:rPr>
                <w:sz w:val="14"/>
              </w:rPr>
              <w:t>ути- цаја летења на</w:t>
            </w:r>
            <w:r>
              <w:rPr>
                <w:spacing w:val="-5"/>
                <w:sz w:val="14"/>
              </w:rPr>
              <w:t xml:space="preserve"> </w:t>
            </w:r>
            <w:r>
              <w:rPr>
                <w:sz w:val="14"/>
              </w:rPr>
              <w:t>њега;</w:t>
            </w:r>
          </w:p>
          <w:p w:rsidR="00E53F39" w:rsidRDefault="006408C0">
            <w:pPr>
              <w:pStyle w:val="TableParagraph"/>
              <w:tabs>
                <w:tab w:val="left" w:pos="177"/>
              </w:tabs>
              <w:ind w:left="176" w:right="393"/>
              <w:rPr>
                <w:sz w:val="14"/>
              </w:rPr>
            </w:pPr>
            <w:r>
              <w:rPr>
                <w:sz w:val="14"/>
              </w:rPr>
              <w:t>Познаје основе чула слуха</w:t>
            </w:r>
            <w:r>
              <w:rPr>
                <w:spacing w:val="-15"/>
                <w:sz w:val="14"/>
              </w:rPr>
              <w:t xml:space="preserve"> </w:t>
            </w:r>
            <w:r>
              <w:rPr>
                <w:sz w:val="14"/>
              </w:rPr>
              <w:t>и утицаја летења на</w:t>
            </w:r>
            <w:r>
              <w:rPr>
                <w:spacing w:val="-5"/>
                <w:sz w:val="14"/>
              </w:rPr>
              <w:t xml:space="preserve"> </w:t>
            </w:r>
            <w:r>
              <w:rPr>
                <w:sz w:val="14"/>
              </w:rPr>
              <w:t>њега;</w:t>
            </w:r>
          </w:p>
          <w:p w:rsidR="00E53F39" w:rsidRDefault="006408C0">
            <w:pPr>
              <w:pStyle w:val="TableParagraph"/>
              <w:tabs>
                <w:tab w:val="left" w:pos="177"/>
              </w:tabs>
              <w:ind w:left="176" w:right="109"/>
              <w:rPr>
                <w:sz w:val="14"/>
              </w:rPr>
            </w:pPr>
            <w:r>
              <w:rPr>
                <w:sz w:val="14"/>
              </w:rPr>
              <w:t>Познаје основе чула равнотеже и последица које летење може</w:t>
            </w:r>
            <w:r>
              <w:rPr>
                <w:spacing w:val="-20"/>
                <w:sz w:val="14"/>
              </w:rPr>
              <w:t xml:space="preserve"> </w:t>
            </w:r>
            <w:r>
              <w:rPr>
                <w:sz w:val="14"/>
              </w:rPr>
              <w:t>да изазове;</w:t>
            </w:r>
          </w:p>
          <w:p w:rsidR="00E53F39" w:rsidRDefault="006408C0">
            <w:pPr>
              <w:pStyle w:val="TableParagraph"/>
              <w:tabs>
                <w:tab w:val="left" w:pos="177"/>
              </w:tabs>
              <w:spacing w:line="237" w:lineRule="auto"/>
              <w:ind w:left="176" w:right="221"/>
              <w:rPr>
                <w:sz w:val="14"/>
              </w:rPr>
            </w:pPr>
            <w:r>
              <w:rPr>
                <w:sz w:val="14"/>
              </w:rPr>
              <w:t>Разуме просторну дезоријента- цију;</w:t>
            </w:r>
          </w:p>
          <w:p w:rsidR="00E53F39" w:rsidRDefault="006408C0">
            <w:pPr>
              <w:pStyle w:val="TableParagraph"/>
              <w:tabs>
                <w:tab w:val="left" w:pos="177"/>
              </w:tabs>
              <w:spacing w:line="160" w:lineRule="exact"/>
              <w:ind w:left="176"/>
              <w:rPr>
                <w:sz w:val="14"/>
              </w:rPr>
            </w:pPr>
            <w:r>
              <w:rPr>
                <w:sz w:val="14"/>
              </w:rPr>
              <w:t>Разликује оптичке</w:t>
            </w:r>
            <w:r>
              <w:rPr>
                <w:spacing w:val="-3"/>
                <w:sz w:val="14"/>
              </w:rPr>
              <w:t xml:space="preserve"> </w:t>
            </w:r>
            <w:r>
              <w:rPr>
                <w:sz w:val="14"/>
              </w:rPr>
              <w:t>илузије;</w:t>
            </w:r>
          </w:p>
          <w:p w:rsidR="00E53F39" w:rsidRDefault="006408C0">
            <w:pPr>
              <w:pStyle w:val="TableParagraph"/>
              <w:tabs>
                <w:tab w:val="left" w:pos="177"/>
              </w:tabs>
              <w:ind w:left="176" w:right="124"/>
              <w:rPr>
                <w:sz w:val="14"/>
              </w:rPr>
            </w:pPr>
            <w:r>
              <w:rPr>
                <w:sz w:val="14"/>
              </w:rPr>
              <w:t>Разуме проблеме који се јављају приликом прилажења и</w:t>
            </w:r>
            <w:r>
              <w:rPr>
                <w:spacing w:val="-21"/>
                <w:sz w:val="14"/>
              </w:rPr>
              <w:t xml:space="preserve"> </w:t>
            </w:r>
            <w:r>
              <w:rPr>
                <w:sz w:val="14"/>
              </w:rPr>
              <w:t>слетања;</w:t>
            </w:r>
          </w:p>
        </w:tc>
        <w:tc>
          <w:tcPr>
            <w:tcW w:w="2551" w:type="dxa"/>
          </w:tcPr>
          <w:p w:rsidR="00E53F39" w:rsidRDefault="006408C0">
            <w:pPr>
              <w:pStyle w:val="TableParagraph"/>
              <w:tabs>
                <w:tab w:val="left" w:pos="176"/>
              </w:tabs>
              <w:spacing w:before="18"/>
              <w:ind w:right="204" w:hanging="119"/>
              <w:rPr>
                <w:sz w:val="14"/>
              </w:rPr>
            </w:pPr>
            <w:r>
              <w:rPr>
                <w:sz w:val="14"/>
              </w:rPr>
              <w:t>Централни, периферни и</w:t>
            </w:r>
            <w:r>
              <w:rPr>
                <w:spacing w:val="-24"/>
                <w:sz w:val="14"/>
              </w:rPr>
              <w:t xml:space="preserve"> </w:t>
            </w:r>
            <w:r>
              <w:rPr>
                <w:sz w:val="14"/>
              </w:rPr>
              <w:t>аутономни нервни</w:t>
            </w:r>
            <w:r>
              <w:rPr>
                <w:spacing w:val="-2"/>
                <w:sz w:val="14"/>
              </w:rPr>
              <w:t xml:space="preserve"> </w:t>
            </w:r>
            <w:r>
              <w:rPr>
                <w:sz w:val="14"/>
              </w:rPr>
              <w:t>систем.</w:t>
            </w:r>
          </w:p>
          <w:p w:rsidR="00E53F39" w:rsidRDefault="006408C0">
            <w:pPr>
              <w:pStyle w:val="TableParagraph"/>
              <w:tabs>
                <w:tab w:val="left" w:pos="176"/>
              </w:tabs>
              <w:spacing w:line="159" w:lineRule="exact"/>
              <w:ind w:hanging="119"/>
              <w:rPr>
                <w:sz w:val="14"/>
              </w:rPr>
            </w:pPr>
            <w:r>
              <w:rPr>
                <w:sz w:val="14"/>
              </w:rPr>
              <w:t>Чуло</w:t>
            </w:r>
            <w:r>
              <w:rPr>
                <w:spacing w:val="-2"/>
                <w:sz w:val="14"/>
              </w:rPr>
              <w:t xml:space="preserve"> </w:t>
            </w:r>
            <w:r>
              <w:rPr>
                <w:sz w:val="14"/>
              </w:rPr>
              <w:t>вида.</w:t>
            </w:r>
          </w:p>
          <w:p w:rsidR="00E53F39" w:rsidRDefault="006408C0">
            <w:pPr>
              <w:pStyle w:val="TableParagraph"/>
              <w:tabs>
                <w:tab w:val="left" w:pos="176"/>
              </w:tabs>
              <w:spacing w:line="160" w:lineRule="exact"/>
              <w:ind w:hanging="119"/>
              <w:rPr>
                <w:sz w:val="14"/>
              </w:rPr>
            </w:pPr>
            <w:r>
              <w:rPr>
                <w:sz w:val="14"/>
              </w:rPr>
              <w:t>Чуло</w:t>
            </w:r>
            <w:r>
              <w:rPr>
                <w:spacing w:val="-2"/>
                <w:sz w:val="14"/>
              </w:rPr>
              <w:t xml:space="preserve"> </w:t>
            </w:r>
            <w:r>
              <w:rPr>
                <w:sz w:val="14"/>
              </w:rPr>
              <w:t>слуха.</w:t>
            </w:r>
          </w:p>
          <w:p w:rsidR="00E53F39" w:rsidRDefault="006408C0">
            <w:pPr>
              <w:pStyle w:val="TableParagraph"/>
              <w:tabs>
                <w:tab w:val="left" w:pos="176"/>
              </w:tabs>
              <w:spacing w:line="160" w:lineRule="exact"/>
              <w:ind w:hanging="119"/>
              <w:rPr>
                <w:sz w:val="14"/>
              </w:rPr>
            </w:pPr>
            <w:r>
              <w:rPr>
                <w:sz w:val="14"/>
              </w:rPr>
              <w:t>Чуло</w:t>
            </w:r>
            <w:r>
              <w:rPr>
                <w:spacing w:val="-2"/>
                <w:sz w:val="14"/>
              </w:rPr>
              <w:t xml:space="preserve"> </w:t>
            </w:r>
            <w:r>
              <w:rPr>
                <w:sz w:val="14"/>
              </w:rPr>
              <w:t>равнотеже.</w:t>
            </w:r>
          </w:p>
          <w:p w:rsidR="00E53F39" w:rsidRDefault="006408C0">
            <w:pPr>
              <w:pStyle w:val="TableParagraph"/>
              <w:tabs>
                <w:tab w:val="left" w:pos="176"/>
              </w:tabs>
              <w:spacing w:line="160" w:lineRule="exact"/>
              <w:ind w:hanging="119"/>
              <w:rPr>
                <w:sz w:val="14"/>
              </w:rPr>
            </w:pPr>
            <w:r>
              <w:rPr>
                <w:sz w:val="14"/>
              </w:rPr>
              <w:t>Интеграција чулних</w:t>
            </w:r>
            <w:r>
              <w:rPr>
                <w:spacing w:val="-5"/>
                <w:sz w:val="14"/>
              </w:rPr>
              <w:t xml:space="preserve"> </w:t>
            </w:r>
            <w:r>
              <w:rPr>
                <w:sz w:val="14"/>
              </w:rPr>
              <w:t>импулса.</w:t>
            </w:r>
          </w:p>
          <w:p w:rsidR="00E53F39" w:rsidRDefault="006408C0">
            <w:pPr>
              <w:pStyle w:val="TableParagraph"/>
              <w:tabs>
                <w:tab w:val="left" w:pos="176"/>
              </w:tabs>
              <w:spacing w:line="160" w:lineRule="exact"/>
              <w:ind w:hanging="119"/>
              <w:rPr>
                <w:sz w:val="14"/>
              </w:rPr>
            </w:pPr>
            <w:r>
              <w:rPr>
                <w:sz w:val="14"/>
              </w:rPr>
              <w:t>Просторна дезоријентација.</w:t>
            </w:r>
          </w:p>
          <w:p w:rsidR="00E53F39" w:rsidRDefault="006408C0">
            <w:pPr>
              <w:pStyle w:val="TableParagraph"/>
              <w:tabs>
                <w:tab w:val="left" w:pos="176"/>
              </w:tabs>
              <w:spacing w:line="160" w:lineRule="exact"/>
              <w:ind w:hanging="119"/>
              <w:rPr>
                <w:sz w:val="14"/>
              </w:rPr>
            </w:pPr>
            <w:r>
              <w:rPr>
                <w:sz w:val="14"/>
              </w:rPr>
              <w:t>Оптичке</w:t>
            </w:r>
            <w:r>
              <w:rPr>
                <w:spacing w:val="-1"/>
                <w:sz w:val="14"/>
              </w:rPr>
              <w:t xml:space="preserve"> </w:t>
            </w:r>
            <w:r>
              <w:rPr>
                <w:sz w:val="14"/>
              </w:rPr>
              <w:t>илузије.</w:t>
            </w:r>
          </w:p>
          <w:p w:rsidR="00E53F39" w:rsidRDefault="006408C0">
            <w:pPr>
              <w:pStyle w:val="TableParagraph"/>
              <w:tabs>
                <w:tab w:val="left" w:pos="176"/>
              </w:tabs>
              <w:ind w:right="325" w:hanging="119"/>
              <w:rPr>
                <w:sz w:val="14"/>
              </w:rPr>
            </w:pPr>
            <w:r>
              <w:rPr>
                <w:sz w:val="14"/>
              </w:rPr>
              <w:t>Проблеми</w:t>
            </w:r>
            <w:r>
              <w:rPr>
                <w:spacing w:val="-10"/>
                <w:sz w:val="14"/>
              </w:rPr>
              <w:t xml:space="preserve"> </w:t>
            </w:r>
            <w:r>
              <w:rPr>
                <w:sz w:val="14"/>
              </w:rPr>
              <w:t>приликом</w:t>
            </w:r>
            <w:r>
              <w:rPr>
                <w:spacing w:val="-10"/>
                <w:sz w:val="14"/>
              </w:rPr>
              <w:t xml:space="preserve"> </w:t>
            </w:r>
            <w:r>
              <w:rPr>
                <w:sz w:val="14"/>
              </w:rPr>
              <w:t>прилажења</w:t>
            </w:r>
            <w:r>
              <w:rPr>
                <w:spacing w:val="-10"/>
                <w:sz w:val="14"/>
              </w:rPr>
              <w:t xml:space="preserve"> </w:t>
            </w:r>
            <w:r>
              <w:rPr>
                <w:sz w:val="14"/>
              </w:rPr>
              <w:t>и слетања.</w:t>
            </w:r>
          </w:p>
        </w:tc>
        <w:tc>
          <w:tcPr>
            <w:tcW w:w="2551" w:type="dxa"/>
            <w:vMerge w:val="restart"/>
          </w:tcPr>
          <w:p w:rsidR="00E53F39" w:rsidRDefault="006408C0">
            <w:pPr>
              <w:pStyle w:val="TableParagraph"/>
              <w:spacing w:before="16" w:line="161" w:lineRule="exact"/>
              <w:ind w:left="56" w:firstLine="0"/>
              <w:rPr>
                <w:b/>
                <w:sz w:val="14"/>
              </w:rPr>
            </w:pPr>
            <w:r>
              <w:rPr>
                <w:b/>
                <w:sz w:val="14"/>
              </w:rPr>
              <w:t>Оцењивање</w:t>
            </w:r>
          </w:p>
          <w:p w:rsidR="00E53F39" w:rsidRDefault="006408C0">
            <w:pPr>
              <w:pStyle w:val="TableParagraph"/>
              <w:ind w:left="56" w:right="395" w:firstLine="0"/>
              <w:rPr>
                <w:sz w:val="14"/>
              </w:rPr>
            </w:pPr>
            <w:r>
              <w:rPr>
                <w:sz w:val="14"/>
              </w:rPr>
              <w:t>Вредновање остварености исхода вршити кроз:</w:t>
            </w:r>
          </w:p>
          <w:p w:rsidR="00E53F39" w:rsidRDefault="006408C0">
            <w:pPr>
              <w:pStyle w:val="TableParagraph"/>
              <w:tabs>
                <w:tab w:val="left" w:pos="176"/>
              </w:tabs>
              <w:spacing w:line="159" w:lineRule="exact"/>
              <w:ind w:hanging="119"/>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tabs>
                <w:tab w:val="left" w:pos="176"/>
              </w:tabs>
              <w:spacing w:line="161" w:lineRule="exact"/>
              <w:ind w:hanging="119"/>
              <w:rPr>
                <w:sz w:val="14"/>
              </w:rPr>
            </w:pPr>
            <w:r>
              <w:rPr>
                <w:sz w:val="14"/>
              </w:rPr>
              <w:t>тестове</w:t>
            </w:r>
            <w:r>
              <w:rPr>
                <w:spacing w:val="-1"/>
                <w:sz w:val="14"/>
              </w:rPr>
              <w:t xml:space="preserve"> </w:t>
            </w:r>
            <w:r>
              <w:rPr>
                <w:sz w:val="14"/>
              </w:rPr>
              <w:t>знања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Оквирни број часова по темама</w:t>
            </w:r>
          </w:p>
          <w:p w:rsidR="00E53F39" w:rsidRDefault="006408C0">
            <w:pPr>
              <w:pStyle w:val="TableParagraph"/>
              <w:tabs>
                <w:tab w:val="left" w:pos="176"/>
              </w:tabs>
              <w:ind w:right="520" w:hanging="119"/>
              <w:rPr>
                <w:b/>
                <w:sz w:val="14"/>
              </w:rPr>
            </w:pPr>
            <w:r>
              <w:rPr>
                <w:sz w:val="14"/>
              </w:rPr>
              <w:t>Људски фактор у авијацији</w:t>
            </w:r>
            <w:r>
              <w:rPr>
                <w:spacing w:val="-17"/>
                <w:sz w:val="14"/>
              </w:rPr>
              <w:t xml:space="preserve"> </w:t>
            </w:r>
            <w:r>
              <w:rPr>
                <w:b/>
                <w:sz w:val="14"/>
              </w:rPr>
              <w:t>(10 часова)</w:t>
            </w:r>
          </w:p>
          <w:p w:rsidR="00E53F39" w:rsidRDefault="006408C0">
            <w:pPr>
              <w:pStyle w:val="TableParagraph"/>
              <w:tabs>
                <w:tab w:val="left" w:pos="176"/>
              </w:tabs>
              <w:spacing w:line="159" w:lineRule="exact"/>
              <w:ind w:hanging="119"/>
              <w:rPr>
                <w:b/>
                <w:sz w:val="14"/>
              </w:rPr>
            </w:pPr>
            <w:r>
              <w:rPr>
                <w:sz w:val="14"/>
              </w:rPr>
              <w:t xml:space="preserve">Човек и околина </w:t>
            </w:r>
            <w:r>
              <w:rPr>
                <w:b/>
                <w:sz w:val="14"/>
              </w:rPr>
              <w:t>(6</w:t>
            </w:r>
            <w:r>
              <w:rPr>
                <w:b/>
                <w:spacing w:val="-6"/>
                <w:sz w:val="14"/>
              </w:rPr>
              <w:t xml:space="preserve"> </w:t>
            </w:r>
            <w:r>
              <w:rPr>
                <w:b/>
                <w:sz w:val="14"/>
              </w:rPr>
              <w:t>часова)</w:t>
            </w:r>
          </w:p>
          <w:p w:rsidR="00E53F39" w:rsidRDefault="006408C0">
            <w:pPr>
              <w:pStyle w:val="TableParagraph"/>
              <w:tabs>
                <w:tab w:val="left" w:pos="176"/>
              </w:tabs>
              <w:spacing w:line="160" w:lineRule="exact"/>
              <w:ind w:hanging="119"/>
              <w:rPr>
                <w:b/>
                <w:sz w:val="14"/>
              </w:rPr>
            </w:pPr>
            <w:r>
              <w:rPr>
                <w:sz w:val="14"/>
              </w:rPr>
              <w:t xml:space="preserve">Здравље и хигијена </w:t>
            </w:r>
            <w:r>
              <w:rPr>
                <w:b/>
                <w:sz w:val="14"/>
              </w:rPr>
              <w:t>(3</w:t>
            </w:r>
            <w:r>
              <w:rPr>
                <w:b/>
                <w:spacing w:val="-2"/>
                <w:sz w:val="14"/>
              </w:rPr>
              <w:t xml:space="preserve"> </w:t>
            </w:r>
            <w:r>
              <w:rPr>
                <w:b/>
                <w:sz w:val="14"/>
              </w:rPr>
              <w:t>часа)</w:t>
            </w:r>
          </w:p>
          <w:p w:rsidR="00E53F39" w:rsidRDefault="006408C0">
            <w:pPr>
              <w:pStyle w:val="TableParagraph"/>
              <w:tabs>
                <w:tab w:val="left" w:pos="176"/>
              </w:tabs>
              <w:ind w:right="227" w:hanging="119"/>
              <w:rPr>
                <w:b/>
                <w:sz w:val="14"/>
              </w:rPr>
            </w:pPr>
            <w:r>
              <w:rPr>
                <w:sz w:val="14"/>
              </w:rPr>
              <w:t>Основе ваздухопловне</w:t>
            </w:r>
            <w:r>
              <w:rPr>
                <w:spacing w:val="-27"/>
                <w:sz w:val="14"/>
              </w:rPr>
              <w:t xml:space="preserve"> </w:t>
            </w:r>
            <w:r>
              <w:rPr>
                <w:sz w:val="14"/>
              </w:rPr>
              <w:t xml:space="preserve">психологије: Информациони процес </w:t>
            </w:r>
            <w:r>
              <w:rPr>
                <w:b/>
                <w:sz w:val="14"/>
              </w:rPr>
              <w:t>(4</w:t>
            </w:r>
            <w:r>
              <w:rPr>
                <w:b/>
                <w:spacing w:val="-3"/>
                <w:sz w:val="14"/>
              </w:rPr>
              <w:t xml:space="preserve"> </w:t>
            </w:r>
            <w:r>
              <w:rPr>
                <w:b/>
                <w:sz w:val="14"/>
              </w:rPr>
              <w:t>часа)</w:t>
            </w:r>
          </w:p>
          <w:p w:rsidR="00E53F39" w:rsidRDefault="006408C0">
            <w:pPr>
              <w:pStyle w:val="TableParagraph"/>
              <w:tabs>
                <w:tab w:val="left" w:pos="176"/>
              </w:tabs>
              <w:spacing w:line="159" w:lineRule="exact"/>
              <w:ind w:hanging="119"/>
              <w:rPr>
                <w:b/>
                <w:sz w:val="14"/>
              </w:rPr>
            </w:pPr>
            <w:r>
              <w:rPr>
                <w:spacing w:val="-3"/>
                <w:sz w:val="14"/>
              </w:rPr>
              <w:t xml:space="preserve">Људска </w:t>
            </w:r>
            <w:r>
              <w:rPr>
                <w:sz w:val="14"/>
              </w:rPr>
              <w:t xml:space="preserve">грешка и поузданост </w:t>
            </w:r>
            <w:r>
              <w:rPr>
                <w:b/>
                <w:sz w:val="14"/>
              </w:rPr>
              <w:t>(3</w:t>
            </w:r>
            <w:r>
              <w:rPr>
                <w:b/>
                <w:spacing w:val="-3"/>
                <w:sz w:val="14"/>
              </w:rPr>
              <w:t xml:space="preserve"> </w:t>
            </w:r>
            <w:r>
              <w:rPr>
                <w:b/>
                <w:sz w:val="14"/>
              </w:rPr>
              <w:t>часа)</w:t>
            </w:r>
          </w:p>
          <w:p w:rsidR="00E53F39" w:rsidRDefault="006408C0">
            <w:pPr>
              <w:pStyle w:val="TableParagraph"/>
              <w:tabs>
                <w:tab w:val="left" w:pos="176"/>
              </w:tabs>
              <w:spacing w:line="160" w:lineRule="exact"/>
              <w:ind w:hanging="119"/>
              <w:rPr>
                <w:sz w:val="14"/>
              </w:rPr>
            </w:pPr>
            <w:r>
              <w:rPr>
                <w:sz w:val="14"/>
              </w:rPr>
              <w:t>Избегавање и контролисање</w:t>
            </w:r>
            <w:r>
              <w:rPr>
                <w:spacing w:val="-25"/>
                <w:sz w:val="14"/>
              </w:rPr>
              <w:t xml:space="preserve"> </w:t>
            </w:r>
            <w:r>
              <w:rPr>
                <w:sz w:val="14"/>
              </w:rPr>
              <w:t>грешака</w:t>
            </w:r>
          </w:p>
          <w:p w:rsidR="00E53F39" w:rsidRDefault="006408C0">
            <w:pPr>
              <w:pStyle w:val="TableParagraph"/>
              <w:spacing w:line="160" w:lineRule="exact"/>
              <w:ind w:left="14" w:right="1720" w:firstLine="0"/>
              <w:jc w:val="center"/>
              <w:rPr>
                <w:b/>
                <w:sz w:val="14"/>
              </w:rPr>
            </w:pPr>
            <w:r>
              <w:rPr>
                <w:b/>
                <w:sz w:val="14"/>
              </w:rPr>
              <w:t>(2 часа)</w:t>
            </w:r>
          </w:p>
          <w:p w:rsidR="00E53F39" w:rsidRDefault="006408C0">
            <w:pPr>
              <w:pStyle w:val="TableParagraph"/>
              <w:tabs>
                <w:tab w:val="left" w:pos="176"/>
              </w:tabs>
              <w:spacing w:line="160" w:lineRule="exact"/>
              <w:ind w:hanging="119"/>
              <w:rPr>
                <w:b/>
                <w:sz w:val="14"/>
              </w:rPr>
            </w:pPr>
            <w:r>
              <w:rPr>
                <w:spacing w:val="-3"/>
                <w:sz w:val="14"/>
              </w:rPr>
              <w:t xml:space="preserve">Људско </w:t>
            </w:r>
            <w:r>
              <w:rPr>
                <w:sz w:val="14"/>
              </w:rPr>
              <w:t xml:space="preserve">понашање </w:t>
            </w:r>
            <w:r>
              <w:rPr>
                <w:b/>
                <w:sz w:val="14"/>
              </w:rPr>
              <w:t>(2</w:t>
            </w:r>
            <w:r>
              <w:rPr>
                <w:b/>
                <w:sz w:val="14"/>
              </w:rPr>
              <w:t xml:space="preserve"> </w:t>
            </w:r>
            <w:r>
              <w:rPr>
                <w:b/>
                <w:sz w:val="14"/>
              </w:rPr>
              <w:t>часа)</w:t>
            </w:r>
          </w:p>
          <w:p w:rsidR="00E53F39" w:rsidRDefault="006408C0">
            <w:pPr>
              <w:pStyle w:val="TableParagraph"/>
              <w:tabs>
                <w:tab w:val="left" w:pos="176"/>
              </w:tabs>
              <w:ind w:right="173" w:hanging="119"/>
              <w:rPr>
                <w:b/>
                <w:sz w:val="14"/>
              </w:rPr>
            </w:pPr>
            <w:r>
              <w:rPr>
                <w:spacing w:val="-3"/>
                <w:sz w:val="14"/>
              </w:rPr>
              <w:t xml:space="preserve">Људско </w:t>
            </w:r>
            <w:r>
              <w:rPr>
                <w:sz w:val="14"/>
              </w:rPr>
              <w:t xml:space="preserve">преоптерећење и подоптере- ћење </w:t>
            </w:r>
            <w:r>
              <w:rPr>
                <w:b/>
                <w:sz w:val="14"/>
              </w:rPr>
              <w:t>(5</w:t>
            </w:r>
            <w:r>
              <w:rPr>
                <w:b/>
                <w:spacing w:val="-1"/>
                <w:sz w:val="14"/>
              </w:rPr>
              <w:t xml:space="preserve"> </w:t>
            </w:r>
            <w:r>
              <w:rPr>
                <w:b/>
                <w:sz w:val="14"/>
              </w:rPr>
              <w:t>часова)</w:t>
            </w:r>
          </w:p>
        </w:tc>
      </w:tr>
      <w:tr w:rsidR="00E53F39">
        <w:trPr>
          <w:trHeight w:val="1000"/>
        </w:trPr>
        <w:tc>
          <w:tcPr>
            <w:tcW w:w="1474" w:type="dxa"/>
          </w:tcPr>
          <w:p w:rsidR="00E53F39" w:rsidRDefault="006408C0">
            <w:pPr>
              <w:pStyle w:val="TableParagraph"/>
              <w:spacing w:before="19"/>
              <w:ind w:left="56" w:firstLine="0"/>
              <w:rPr>
                <w:sz w:val="14"/>
              </w:rPr>
            </w:pPr>
            <w:r>
              <w:rPr>
                <w:sz w:val="14"/>
              </w:rPr>
              <w:t>Здравље и хигијена</w:t>
            </w:r>
          </w:p>
        </w:tc>
        <w:tc>
          <w:tcPr>
            <w:tcW w:w="1701" w:type="dxa"/>
          </w:tcPr>
          <w:p w:rsidR="00E53F39" w:rsidRDefault="006408C0">
            <w:pPr>
              <w:pStyle w:val="TableParagraph"/>
              <w:tabs>
                <w:tab w:val="left" w:pos="177"/>
              </w:tabs>
              <w:spacing w:before="19"/>
              <w:ind w:left="176" w:right="187" w:hanging="119"/>
              <w:rPr>
                <w:sz w:val="14"/>
              </w:rPr>
            </w:pPr>
            <w:r>
              <w:rPr>
                <w:sz w:val="14"/>
              </w:rPr>
              <w:t>Упознавање ученика са утицајем здравља и хигијене на</w:t>
            </w:r>
            <w:r>
              <w:rPr>
                <w:spacing w:val="-4"/>
                <w:sz w:val="14"/>
              </w:rPr>
              <w:t xml:space="preserve"> </w:t>
            </w:r>
            <w:r>
              <w:rPr>
                <w:sz w:val="14"/>
              </w:rPr>
              <w:t>летење.</w:t>
            </w:r>
          </w:p>
        </w:tc>
        <w:tc>
          <w:tcPr>
            <w:tcW w:w="2268" w:type="dxa"/>
          </w:tcPr>
          <w:p w:rsidR="00E53F39" w:rsidRDefault="006408C0">
            <w:pPr>
              <w:pStyle w:val="TableParagraph"/>
              <w:tabs>
                <w:tab w:val="left" w:pos="177"/>
              </w:tabs>
              <w:spacing w:before="19" w:line="161" w:lineRule="exact"/>
              <w:ind w:left="176"/>
              <w:rPr>
                <w:sz w:val="14"/>
              </w:rPr>
            </w:pPr>
            <w:r>
              <w:rPr>
                <w:sz w:val="14"/>
              </w:rPr>
              <w:t>Познаје значај биоритма и</w:t>
            </w:r>
            <w:r>
              <w:rPr>
                <w:spacing w:val="-8"/>
                <w:sz w:val="14"/>
              </w:rPr>
              <w:t xml:space="preserve"> </w:t>
            </w:r>
            <w:r>
              <w:rPr>
                <w:sz w:val="14"/>
              </w:rPr>
              <w:t>сна;</w:t>
            </w:r>
          </w:p>
          <w:p w:rsidR="00E53F39" w:rsidRDefault="006408C0">
            <w:pPr>
              <w:pStyle w:val="TableParagraph"/>
              <w:tabs>
                <w:tab w:val="left" w:pos="177"/>
              </w:tabs>
              <w:ind w:left="176" w:right="255"/>
              <w:rPr>
                <w:sz w:val="14"/>
              </w:rPr>
            </w:pPr>
            <w:r>
              <w:rPr>
                <w:sz w:val="14"/>
              </w:rPr>
              <w:t>Разуме утицај лакших</w:t>
            </w:r>
            <w:r>
              <w:rPr>
                <w:spacing w:val="-12"/>
                <w:sz w:val="14"/>
              </w:rPr>
              <w:t xml:space="preserve"> </w:t>
            </w:r>
            <w:r>
              <w:rPr>
                <w:sz w:val="14"/>
              </w:rPr>
              <w:t xml:space="preserve">болести </w:t>
            </w:r>
            <w:r>
              <w:rPr>
                <w:spacing w:val="-5"/>
                <w:sz w:val="14"/>
              </w:rPr>
              <w:t>код</w:t>
            </w:r>
            <w:r>
              <w:rPr>
                <w:spacing w:val="-1"/>
                <w:sz w:val="14"/>
              </w:rPr>
              <w:t xml:space="preserve"> </w:t>
            </w:r>
            <w:r>
              <w:rPr>
                <w:sz w:val="14"/>
              </w:rPr>
              <w:t>пилота;</w:t>
            </w:r>
          </w:p>
          <w:p w:rsidR="00E53F39" w:rsidRDefault="006408C0">
            <w:pPr>
              <w:pStyle w:val="TableParagraph"/>
              <w:tabs>
                <w:tab w:val="left" w:pos="177"/>
              </w:tabs>
              <w:ind w:left="176" w:right="137"/>
              <w:rPr>
                <w:sz w:val="14"/>
              </w:rPr>
            </w:pPr>
            <w:r>
              <w:rPr>
                <w:sz w:val="14"/>
              </w:rPr>
              <w:t>Познаје начине и врсте</w:t>
            </w:r>
            <w:r>
              <w:rPr>
                <w:spacing w:val="-25"/>
                <w:sz w:val="14"/>
              </w:rPr>
              <w:t xml:space="preserve"> </w:t>
            </w:r>
            <w:r>
              <w:rPr>
                <w:sz w:val="14"/>
              </w:rPr>
              <w:t>интокси- кације;</w:t>
            </w:r>
          </w:p>
        </w:tc>
        <w:tc>
          <w:tcPr>
            <w:tcW w:w="2551" w:type="dxa"/>
          </w:tcPr>
          <w:p w:rsidR="00E53F39" w:rsidRDefault="006408C0">
            <w:pPr>
              <w:pStyle w:val="TableParagraph"/>
              <w:tabs>
                <w:tab w:val="left" w:pos="176"/>
              </w:tabs>
              <w:spacing w:before="19"/>
              <w:ind w:right="342" w:hanging="119"/>
              <w:rPr>
                <w:sz w:val="14"/>
              </w:rPr>
            </w:pPr>
            <w:r>
              <w:rPr>
                <w:sz w:val="14"/>
              </w:rPr>
              <w:t>Лична хигијена и физичка</w:t>
            </w:r>
            <w:r>
              <w:rPr>
                <w:spacing w:val="-9"/>
                <w:sz w:val="14"/>
              </w:rPr>
              <w:t xml:space="preserve"> </w:t>
            </w:r>
            <w:r>
              <w:rPr>
                <w:sz w:val="14"/>
              </w:rPr>
              <w:t>спрема појединца.</w:t>
            </w:r>
          </w:p>
          <w:p w:rsidR="00E53F39" w:rsidRDefault="006408C0">
            <w:pPr>
              <w:pStyle w:val="TableParagraph"/>
              <w:tabs>
                <w:tab w:val="left" w:pos="176"/>
              </w:tabs>
              <w:spacing w:line="159" w:lineRule="exact"/>
              <w:ind w:hanging="119"/>
              <w:rPr>
                <w:sz w:val="14"/>
              </w:rPr>
            </w:pPr>
            <w:r>
              <w:rPr>
                <w:sz w:val="14"/>
              </w:rPr>
              <w:t>Биоритам и</w:t>
            </w:r>
            <w:r>
              <w:rPr>
                <w:spacing w:val="-2"/>
                <w:sz w:val="14"/>
              </w:rPr>
              <w:t xml:space="preserve"> </w:t>
            </w:r>
            <w:r>
              <w:rPr>
                <w:sz w:val="14"/>
              </w:rPr>
              <w:t>сан.</w:t>
            </w:r>
          </w:p>
          <w:p w:rsidR="00E53F39" w:rsidRDefault="006408C0">
            <w:pPr>
              <w:pStyle w:val="TableParagraph"/>
              <w:tabs>
                <w:tab w:val="left" w:pos="176"/>
              </w:tabs>
              <w:ind w:right="365" w:hanging="119"/>
              <w:rPr>
                <w:sz w:val="14"/>
              </w:rPr>
            </w:pPr>
            <w:r>
              <w:rPr>
                <w:sz w:val="14"/>
              </w:rPr>
              <w:t>Утицај лакших болести и</w:t>
            </w:r>
            <w:r>
              <w:rPr>
                <w:spacing w:val="-19"/>
                <w:sz w:val="14"/>
              </w:rPr>
              <w:t xml:space="preserve"> </w:t>
            </w:r>
            <w:r>
              <w:rPr>
                <w:sz w:val="14"/>
              </w:rPr>
              <w:t>њихово лечење.</w:t>
            </w:r>
          </w:p>
          <w:p w:rsidR="00E53F39" w:rsidRDefault="006408C0">
            <w:pPr>
              <w:pStyle w:val="TableParagraph"/>
              <w:tabs>
                <w:tab w:val="left" w:pos="176"/>
              </w:tabs>
              <w:spacing w:line="159" w:lineRule="exact"/>
              <w:ind w:hanging="119"/>
              <w:rPr>
                <w:sz w:val="14"/>
              </w:rPr>
            </w:pPr>
            <w:r>
              <w:rPr>
                <w:sz w:val="14"/>
              </w:rPr>
              <w:t>Интоксикација.</w:t>
            </w:r>
          </w:p>
        </w:tc>
        <w:tc>
          <w:tcPr>
            <w:tcW w:w="2551" w:type="dxa"/>
            <w:vMerge/>
            <w:tcBorders>
              <w:top w:val="nil"/>
            </w:tcBorders>
          </w:tcPr>
          <w:p w:rsidR="00E53F39" w:rsidRDefault="00E53F39">
            <w:pPr>
              <w:rPr>
                <w:sz w:val="2"/>
                <w:szCs w:val="2"/>
              </w:rPr>
            </w:pPr>
          </w:p>
        </w:tc>
      </w:tr>
      <w:tr w:rsidR="00E53F39">
        <w:trPr>
          <w:trHeight w:val="1160"/>
        </w:trPr>
        <w:tc>
          <w:tcPr>
            <w:tcW w:w="1474" w:type="dxa"/>
          </w:tcPr>
          <w:p w:rsidR="00E53F39" w:rsidRDefault="006408C0">
            <w:pPr>
              <w:pStyle w:val="TableParagraph"/>
              <w:spacing w:before="19"/>
              <w:ind w:left="56" w:firstLine="0"/>
              <w:rPr>
                <w:sz w:val="14"/>
              </w:rPr>
            </w:pPr>
            <w:r>
              <w:rPr>
                <w:sz w:val="14"/>
              </w:rPr>
              <w:t>Основе ваздухопловне психологије: Инфор- мациони процес</w:t>
            </w:r>
          </w:p>
        </w:tc>
        <w:tc>
          <w:tcPr>
            <w:tcW w:w="1701" w:type="dxa"/>
          </w:tcPr>
          <w:p w:rsidR="00E53F39" w:rsidRDefault="006408C0">
            <w:pPr>
              <w:pStyle w:val="TableParagraph"/>
              <w:tabs>
                <w:tab w:val="left" w:pos="177"/>
              </w:tabs>
              <w:spacing w:before="19"/>
              <w:ind w:left="176" w:right="122"/>
              <w:rPr>
                <w:sz w:val="14"/>
              </w:rPr>
            </w:pPr>
            <w:r>
              <w:rPr>
                <w:sz w:val="14"/>
              </w:rPr>
              <w:t>Упознавање ученика</w:t>
            </w:r>
            <w:r>
              <w:rPr>
                <w:spacing w:val="-20"/>
                <w:sz w:val="14"/>
              </w:rPr>
              <w:t xml:space="preserve"> </w:t>
            </w:r>
            <w:r>
              <w:rPr>
                <w:sz w:val="14"/>
              </w:rPr>
              <w:t xml:space="preserve">са основним појмовима везаним за </w:t>
            </w:r>
            <w:r>
              <w:rPr>
                <w:spacing w:val="-4"/>
                <w:sz w:val="14"/>
              </w:rPr>
              <w:t xml:space="preserve">пажњу, </w:t>
            </w:r>
            <w:r>
              <w:rPr>
                <w:sz w:val="14"/>
              </w:rPr>
              <w:t>пер- цепцију и</w:t>
            </w:r>
            <w:r>
              <w:rPr>
                <w:spacing w:val="-6"/>
                <w:sz w:val="14"/>
              </w:rPr>
              <w:t xml:space="preserve"> </w:t>
            </w:r>
            <w:r>
              <w:rPr>
                <w:sz w:val="14"/>
              </w:rPr>
              <w:t>памћење.</w:t>
            </w:r>
          </w:p>
        </w:tc>
        <w:tc>
          <w:tcPr>
            <w:tcW w:w="2268" w:type="dxa"/>
          </w:tcPr>
          <w:p w:rsidR="00E53F39" w:rsidRDefault="006408C0">
            <w:pPr>
              <w:pStyle w:val="TableParagraph"/>
              <w:tabs>
                <w:tab w:val="left" w:pos="177"/>
              </w:tabs>
              <w:spacing w:before="19"/>
              <w:ind w:left="176" w:right="230"/>
              <w:rPr>
                <w:sz w:val="14"/>
              </w:rPr>
            </w:pPr>
            <w:r>
              <w:rPr>
                <w:sz w:val="14"/>
              </w:rPr>
              <w:t>Разуме начин обраде</w:t>
            </w:r>
            <w:r>
              <w:rPr>
                <w:spacing w:val="-20"/>
                <w:sz w:val="14"/>
              </w:rPr>
              <w:t xml:space="preserve"> </w:t>
            </w:r>
            <w:r>
              <w:rPr>
                <w:sz w:val="14"/>
              </w:rPr>
              <w:t>информа- ција;</w:t>
            </w:r>
          </w:p>
          <w:p w:rsidR="00E53F39" w:rsidRDefault="006408C0">
            <w:pPr>
              <w:pStyle w:val="TableParagraph"/>
              <w:tabs>
                <w:tab w:val="left" w:pos="177"/>
              </w:tabs>
              <w:ind w:left="176" w:right="68"/>
              <w:rPr>
                <w:sz w:val="14"/>
              </w:rPr>
            </w:pPr>
            <w:r>
              <w:rPr>
                <w:sz w:val="14"/>
              </w:rPr>
              <w:t>Разликује селективну и</w:t>
            </w:r>
            <w:r>
              <w:rPr>
                <w:spacing w:val="-16"/>
                <w:sz w:val="14"/>
              </w:rPr>
              <w:t xml:space="preserve"> </w:t>
            </w:r>
            <w:r>
              <w:rPr>
                <w:sz w:val="14"/>
              </w:rPr>
              <w:t>подељену пажњу;</w:t>
            </w:r>
          </w:p>
          <w:p w:rsidR="00E53F39" w:rsidRDefault="006408C0">
            <w:pPr>
              <w:pStyle w:val="TableParagraph"/>
              <w:tabs>
                <w:tab w:val="left" w:pos="177"/>
              </w:tabs>
              <w:spacing w:line="159" w:lineRule="exact"/>
              <w:ind w:left="176"/>
              <w:rPr>
                <w:sz w:val="14"/>
              </w:rPr>
            </w:pPr>
            <w:r>
              <w:rPr>
                <w:sz w:val="14"/>
              </w:rPr>
              <w:t>Разликује врсте</w:t>
            </w:r>
            <w:r>
              <w:rPr>
                <w:spacing w:val="-3"/>
                <w:sz w:val="14"/>
              </w:rPr>
              <w:t xml:space="preserve"> </w:t>
            </w:r>
            <w:r>
              <w:rPr>
                <w:sz w:val="14"/>
              </w:rPr>
              <w:t>илузија;</w:t>
            </w:r>
          </w:p>
          <w:p w:rsidR="00E53F39" w:rsidRDefault="006408C0">
            <w:pPr>
              <w:pStyle w:val="TableParagraph"/>
              <w:tabs>
                <w:tab w:val="left" w:pos="177"/>
              </w:tabs>
              <w:spacing w:line="161" w:lineRule="exact"/>
              <w:ind w:left="176"/>
              <w:rPr>
                <w:sz w:val="14"/>
              </w:rPr>
            </w:pPr>
            <w:r>
              <w:rPr>
                <w:sz w:val="14"/>
              </w:rPr>
              <w:t>Разликује врсте</w:t>
            </w:r>
            <w:r>
              <w:rPr>
                <w:spacing w:val="-4"/>
                <w:sz w:val="14"/>
              </w:rPr>
              <w:t xml:space="preserve"> </w:t>
            </w:r>
            <w:r>
              <w:rPr>
                <w:sz w:val="14"/>
              </w:rPr>
              <w:t>памћења;</w:t>
            </w:r>
          </w:p>
        </w:tc>
        <w:tc>
          <w:tcPr>
            <w:tcW w:w="2551" w:type="dxa"/>
          </w:tcPr>
          <w:p w:rsidR="00E53F39" w:rsidRDefault="006408C0">
            <w:pPr>
              <w:pStyle w:val="TableParagraph"/>
              <w:tabs>
                <w:tab w:val="left" w:pos="176"/>
              </w:tabs>
              <w:spacing w:before="19" w:line="161" w:lineRule="exact"/>
              <w:ind w:hanging="119"/>
              <w:rPr>
                <w:sz w:val="14"/>
              </w:rPr>
            </w:pPr>
            <w:r>
              <w:rPr>
                <w:sz w:val="14"/>
              </w:rPr>
              <w:t>Обрада</w:t>
            </w:r>
            <w:r>
              <w:rPr>
                <w:spacing w:val="-2"/>
                <w:sz w:val="14"/>
              </w:rPr>
              <w:t xml:space="preserve"> </w:t>
            </w:r>
            <w:r>
              <w:rPr>
                <w:sz w:val="14"/>
              </w:rPr>
              <w:t>информација.</w:t>
            </w:r>
          </w:p>
          <w:p w:rsidR="00E53F39" w:rsidRDefault="006408C0">
            <w:pPr>
              <w:pStyle w:val="TableParagraph"/>
              <w:tabs>
                <w:tab w:val="left" w:pos="176"/>
              </w:tabs>
              <w:spacing w:line="160" w:lineRule="exact"/>
              <w:ind w:hanging="119"/>
              <w:rPr>
                <w:sz w:val="14"/>
              </w:rPr>
            </w:pPr>
            <w:r>
              <w:rPr>
                <w:sz w:val="14"/>
              </w:rPr>
              <w:t>Пажња и</w:t>
            </w:r>
            <w:r>
              <w:rPr>
                <w:spacing w:val="-3"/>
                <w:sz w:val="14"/>
              </w:rPr>
              <w:t xml:space="preserve"> будност.</w:t>
            </w:r>
          </w:p>
          <w:p w:rsidR="00E53F39" w:rsidRDefault="006408C0">
            <w:pPr>
              <w:pStyle w:val="TableParagraph"/>
              <w:tabs>
                <w:tab w:val="left" w:pos="176"/>
              </w:tabs>
              <w:spacing w:line="160" w:lineRule="exact"/>
              <w:ind w:hanging="119"/>
              <w:rPr>
                <w:sz w:val="14"/>
              </w:rPr>
            </w:pPr>
            <w:r>
              <w:rPr>
                <w:sz w:val="14"/>
              </w:rPr>
              <w:t>Селективна и подељена</w:t>
            </w:r>
            <w:r>
              <w:rPr>
                <w:spacing w:val="-4"/>
                <w:sz w:val="14"/>
              </w:rPr>
              <w:t xml:space="preserve"> </w:t>
            </w:r>
            <w:r>
              <w:rPr>
                <w:sz w:val="14"/>
              </w:rPr>
              <w:t>пажња.</w:t>
            </w:r>
          </w:p>
          <w:p w:rsidR="00E53F39" w:rsidRDefault="006408C0">
            <w:pPr>
              <w:pStyle w:val="TableParagraph"/>
              <w:tabs>
                <w:tab w:val="left" w:pos="176"/>
              </w:tabs>
              <w:ind w:right="126" w:hanging="119"/>
              <w:rPr>
                <w:sz w:val="14"/>
              </w:rPr>
            </w:pPr>
            <w:r>
              <w:rPr>
                <w:sz w:val="14"/>
              </w:rPr>
              <w:t>Перцепција: илузије, субјективност</w:t>
            </w:r>
            <w:r>
              <w:rPr>
                <w:spacing w:val="-18"/>
                <w:sz w:val="14"/>
              </w:rPr>
              <w:t xml:space="preserve"> </w:t>
            </w:r>
            <w:r>
              <w:rPr>
                <w:sz w:val="14"/>
              </w:rPr>
              <w:t>и обрада опажаних</w:t>
            </w:r>
            <w:r>
              <w:rPr>
                <w:spacing w:val="-2"/>
                <w:sz w:val="14"/>
              </w:rPr>
              <w:t xml:space="preserve"> </w:t>
            </w:r>
            <w:r>
              <w:rPr>
                <w:sz w:val="14"/>
              </w:rPr>
              <w:t>информација.</w:t>
            </w:r>
          </w:p>
          <w:p w:rsidR="00E53F39" w:rsidRDefault="006408C0">
            <w:pPr>
              <w:pStyle w:val="TableParagraph"/>
              <w:tabs>
                <w:tab w:val="left" w:pos="176"/>
              </w:tabs>
              <w:ind w:right="71" w:hanging="119"/>
              <w:rPr>
                <w:sz w:val="14"/>
              </w:rPr>
            </w:pPr>
            <w:r>
              <w:rPr>
                <w:sz w:val="14"/>
              </w:rPr>
              <w:t>Меморија: сензорна меморија,</w:t>
            </w:r>
            <w:r>
              <w:rPr>
                <w:spacing w:val="-14"/>
                <w:sz w:val="14"/>
              </w:rPr>
              <w:t xml:space="preserve"> </w:t>
            </w:r>
            <w:r>
              <w:rPr>
                <w:sz w:val="14"/>
              </w:rPr>
              <w:t>кратко- трајна меморија, дуготрајна</w:t>
            </w:r>
            <w:r>
              <w:rPr>
                <w:spacing w:val="-4"/>
                <w:sz w:val="14"/>
              </w:rPr>
              <w:t xml:space="preserve"> </w:t>
            </w:r>
            <w:r>
              <w:rPr>
                <w:sz w:val="14"/>
              </w:rPr>
              <w:t>меморија.</w:t>
            </w:r>
          </w:p>
        </w:tc>
        <w:tc>
          <w:tcPr>
            <w:tcW w:w="2551" w:type="dxa"/>
            <w:vMerge/>
            <w:tcBorders>
              <w:top w:val="nil"/>
            </w:tcBorders>
          </w:tcPr>
          <w:p w:rsidR="00E53F39" w:rsidRDefault="00E53F39">
            <w:pPr>
              <w:rPr>
                <w:sz w:val="2"/>
                <w:szCs w:val="2"/>
              </w:rPr>
            </w:pPr>
          </w:p>
        </w:tc>
      </w:tr>
      <w:tr w:rsidR="00E53F39">
        <w:trPr>
          <w:trHeight w:val="1320"/>
        </w:trPr>
        <w:tc>
          <w:tcPr>
            <w:tcW w:w="1474" w:type="dxa"/>
          </w:tcPr>
          <w:p w:rsidR="00E53F39" w:rsidRDefault="006408C0">
            <w:pPr>
              <w:pStyle w:val="TableParagraph"/>
              <w:spacing w:before="19"/>
              <w:ind w:left="56" w:firstLine="0"/>
              <w:rPr>
                <w:sz w:val="14"/>
              </w:rPr>
            </w:pPr>
            <w:r>
              <w:rPr>
                <w:sz w:val="14"/>
              </w:rPr>
              <w:t>Људска грешка и поузданост</w:t>
            </w:r>
          </w:p>
        </w:tc>
        <w:tc>
          <w:tcPr>
            <w:tcW w:w="1701" w:type="dxa"/>
          </w:tcPr>
          <w:p w:rsidR="00E53F39" w:rsidRDefault="006408C0">
            <w:pPr>
              <w:pStyle w:val="TableParagraph"/>
              <w:tabs>
                <w:tab w:val="left" w:pos="177"/>
              </w:tabs>
              <w:spacing w:before="19"/>
              <w:ind w:left="176" w:right="174"/>
              <w:rPr>
                <w:sz w:val="14"/>
              </w:rPr>
            </w:pPr>
            <w:r>
              <w:rPr>
                <w:sz w:val="14"/>
              </w:rPr>
              <w:t>Упознавање ученика са узроцима грешака и процесом доношења одлука.</w:t>
            </w:r>
          </w:p>
        </w:tc>
        <w:tc>
          <w:tcPr>
            <w:tcW w:w="2268" w:type="dxa"/>
          </w:tcPr>
          <w:p w:rsidR="00E53F39" w:rsidRDefault="006408C0">
            <w:pPr>
              <w:pStyle w:val="TableParagraph"/>
              <w:tabs>
                <w:tab w:val="left" w:pos="177"/>
              </w:tabs>
              <w:spacing w:before="19" w:line="161" w:lineRule="exact"/>
              <w:ind w:left="176"/>
              <w:rPr>
                <w:sz w:val="14"/>
              </w:rPr>
            </w:pPr>
            <w:r>
              <w:rPr>
                <w:sz w:val="14"/>
              </w:rPr>
              <w:t>Познаје узроке</w:t>
            </w:r>
            <w:r>
              <w:rPr>
                <w:spacing w:val="-3"/>
                <w:sz w:val="14"/>
              </w:rPr>
              <w:t xml:space="preserve"> </w:t>
            </w:r>
            <w:r>
              <w:rPr>
                <w:sz w:val="14"/>
              </w:rPr>
              <w:t>грешака;</w:t>
            </w:r>
          </w:p>
          <w:p w:rsidR="00E53F39" w:rsidRDefault="006408C0">
            <w:pPr>
              <w:pStyle w:val="TableParagraph"/>
              <w:tabs>
                <w:tab w:val="left" w:pos="177"/>
              </w:tabs>
              <w:spacing w:line="160" w:lineRule="exact"/>
              <w:ind w:left="176"/>
              <w:rPr>
                <w:sz w:val="14"/>
              </w:rPr>
            </w:pPr>
            <w:r>
              <w:rPr>
                <w:sz w:val="14"/>
              </w:rPr>
              <w:t>Разуме утицај</w:t>
            </w:r>
            <w:r>
              <w:rPr>
                <w:spacing w:val="-2"/>
                <w:sz w:val="14"/>
              </w:rPr>
              <w:t xml:space="preserve"> </w:t>
            </w:r>
            <w:r>
              <w:rPr>
                <w:sz w:val="14"/>
              </w:rPr>
              <w:t>околине;</w:t>
            </w:r>
          </w:p>
          <w:p w:rsidR="00E53F39" w:rsidRDefault="006408C0">
            <w:pPr>
              <w:pStyle w:val="TableParagraph"/>
              <w:tabs>
                <w:tab w:val="left" w:pos="177"/>
              </w:tabs>
              <w:ind w:left="176" w:right="507"/>
              <w:rPr>
                <w:sz w:val="14"/>
              </w:rPr>
            </w:pPr>
            <w:r>
              <w:rPr>
                <w:sz w:val="14"/>
              </w:rPr>
              <w:t>Познаје процес доношења одлука;</w:t>
            </w:r>
          </w:p>
        </w:tc>
        <w:tc>
          <w:tcPr>
            <w:tcW w:w="2551" w:type="dxa"/>
          </w:tcPr>
          <w:p w:rsidR="00E53F39" w:rsidRDefault="006408C0">
            <w:pPr>
              <w:pStyle w:val="TableParagraph"/>
              <w:tabs>
                <w:tab w:val="left" w:pos="176"/>
              </w:tabs>
              <w:spacing w:before="19" w:line="161" w:lineRule="exact"/>
              <w:ind w:hanging="119"/>
              <w:rPr>
                <w:sz w:val="14"/>
              </w:rPr>
            </w:pPr>
            <w:r>
              <w:rPr>
                <w:spacing w:val="-3"/>
                <w:sz w:val="14"/>
              </w:rPr>
              <w:t xml:space="preserve">Људска </w:t>
            </w:r>
            <w:r>
              <w:rPr>
                <w:sz w:val="14"/>
              </w:rPr>
              <w:t>грешка и</w:t>
            </w:r>
            <w:r>
              <w:rPr>
                <w:spacing w:val="-1"/>
                <w:sz w:val="14"/>
              </w:rPr>
              <w:t xml:space="preserve"> </w:t>
            </w:r>
            <w:r>
              <w:rPr>
                <w:sz w:val="14"/>
              </w:rPr>
              <w:t>поузданост.</w:t>
            </w:r>
          </w:p>
          <w:p w:rsidR="00E53F39" w:rsidRDefault="006408C0">
            <w:pPr>
              <w:pStyle w:val="TableParagraph"/>
              <w:tabs>
                <w:tab w:val="left" w:pos="176"/>
              </w:tabs>
              <w:ind w:right="399" w:hanging="119"/>
              <w:rPr>
                <w:sz w:val="14"/>
              </w:rPr>
            </w:pPr>
            <w:r>
              <w:rPr>
                <w:spacing w:val="-3"/>
                <w:sz w:val="14"/>
              </w:rPr>
              <w:t xml:space="preserve">Узроци </w:t>
            </w:r>
            <w:r>
              <w:rPr>
                <w:sz w:val="14"/>
              </w:rPr>
              <w:t>који доводе до</w:t>
            </w:r>
            <w:r>
              <w:rPr>
                <w:spacing w:val="-17"/>
                <w:sz w:val="14"/>
              </w:rPr>
              <w:t xml:space="preserve"> </w:t>
            </w:r>
            <w:r>
              <w:rPr>
                <w:sz w:val="14"/>
              </w:rPr>
              <w:t>прављења грешака.</w:t>
            </w:r>
          </w:p>
          <w:p w:rsidR="00E53F39" w:rsidRDefault="006408C0">
            <w:pPr>
              <w:pStyle w:val="TableParagraph"/>
              <w:tabs>
                <w:tab w:val="left" w:pos="176"/>
              </w:tabs>
              <w:ind w:right="161" w:hanging="119"/>
              <w:rPr>
                <w:sz w:val="14"/>
              </w:rPr>
            </w:pPr>
            <w:r>
              <w:rPr>
                <w:sz w:val="14"/>
              </w:rPr>
              <w:t>Утицај</w:t>
            </w:r>
            <w:r>
              <w:rPr>
                <w:spacing w:val="-7"/>
                <w:sz w:val="14"/>
              </w:rPr>
              <w:t xml:space="preserve"> </w:t>
            </w:r>
            <w:r>
              <w:rPr>
                <w:sz w:val="14"/>
              </w:rPr>
              <w:t>околине</w:t>
            </w:r>
            <w:r>
              <w:rPr>
                <w:spacing w:val="-8"/>
                <w:sz w:val="14"/>
              </w:rPr>
              <w:t xml:space="preserve"> </w:t>
            </w:r>
            <w:r>
              <w:rPr>
                <w:sz w:val="14"/>
              </w:rPr>
              <w:t>на</w:t>
            </w:r>
            <w:r>
              <w:rPr>
                <w:spacing w:val="-8"/>
                <w:sz w:val="14"/>
              </w:rPr>
              <w:t xml:space="preserve"> </w:t>
            </w:r>
            <w:r>
              <w:rPr>
                <w:sz w:val="14"/>
              </w:rPr>
              <w:t>стварање</w:t>
            </w:r>
            <w:r>
              <w:rPr>
                <w:spacing w:val="-7"/>
                <w:sz w:val="14"/>
              </w:rPr>
              <w:t xml:space="preserve"> </w:t>
            </w:r>
            <w:r>
              <w:rPr>
                <w:sz w:val="14"/>
              </w:rPr>
              <w:t>грешака (група,</w:t>
            </w:r>
            <w:r>
              <w:rPr>
                <w:spacing w:val="-1"/>
                <w:sz w:val="14"/>
              </w:rPr>
              <w:t xml:space="preserve"> </w:t>
            </w:r>
            <w:r>
              <w:rPr>
                <w:sz w:val="14"/>
              </w:rPr>
              <w:t>организација).</w:t>
            </w:r>
          </w:p>
          <w:p w:rsidR="00E53F39" w:rsidRDefault="006408C0">
            <w:pPr>
              <w:pStyle w:val="TableParagraph"/>
              <w:tabs>
                <w:tab w:val="left" w:pos="176"/>
              </w:tabs>
              <w:spacing w:line="237" w:lineRule="auto"/>
              <w:ind w:right="103" w:hanging="119"/>
              <w:rPr>
                <w:sz w:val="14"/>
              </w:rPr>
            </w:pPr>
            <w:r>
              <w:rPr>
                <w:sz w:val="14"/>
              </w:rPr>
              <w:t>Процес доношења одлука: фазе,</w:t>
            </w:r>
            <w:r>
              <w:rPr>
                <w:spacing w:val="-9"/>
                <w:sz w:val="14"/>
              </w:rPr>
              <w:t xml:space="preserve"> </w:t>
            </w:r>
            <w:r>
              <w:rPr>
                <w:sz w:val="14"/>
              </w:rPr>
              <w:t>огра- ничења, процена ризика, практична примена.</w:t>
            </w:r>
          </w:p>
        </w:tc>
        <w:tc>
          <w:tcPr>
            <w:tcW w:w="2551" w:type="dxa"/>
            <w:vMerge/>
            <w:tcBorders>
              <w:top w:val="nil"/>
            </w:tcBorders>
          </w:tcPr>
          <w:p w:rsidR="00E53F39" w:rsidRDefault="00E53F39">
            <w:pPr>
              <w:rPr>
                <w:sz w:val="2"/>
                <w:szCs w:val="2"/>
              </w:rPr>
            </w:pPr>
          </w:p>
        </w:tc>
      </w:tr>
      <w:tr w:rsidR="00E53F39">
        <w:trPr>
          <w:trHeight w:val="1000"/>
        </w:trPr>
        <w:tc>
          <w:tcPr>
            <w:tcW w:w="1474" w:type="dxa"/>
          </w:tcPr>
          <w:p w:rsidR="00E53F39" w:rsidRDefault="006408C0">
            <w:pPr>
              <w:pStyle w:val="TableParagraph"/>
              <w:spacing w:before="19"/>
              <w:ind w:left="56" w:firstLine="0"/>
              <w:rPr>
                <w:sz w:val="14"/>
              </w:rPr>
            </w:pPr>
            <w:r>
              <w:rPr>
                <w:sz w:val="14"/>
              </w:rPr>
              <w:t>Избегавање и контро- лисање грешака</w:t>
            </w:r>
          </w:p>
        </w:tc>
        <w:tc>
          <w:tcPr>
            <w:tcW w:w="1701" w:type="dxa"/>
          </w:tcPr>
          <w:p w:rsidR="00E53F39" w:rsidRDefault="006408C0">
            <w:pPr>
              <w:pStyle w:val="TableParagraph"/>
              <w:tabs>
                <w:tab w:val="left" w:pos="177"/>
              </w:tabs>
              <w:spacing w:before="19"/>
              <w:ind w:left="176" w:right="114"/>
              <w:rPr>
                <w:sz w:val="14"/>
              </w:rPr>
            </w:pPr>
            <w:r>
              <w:rPr>
                <w:sz w:val="14"/>
              </w:rPr>
              <w:t>Оспособљавање уче- ника за избегавање и контролисање</w:t>
            </w:r>
            <w:r>
              <w:rPr>
                <w:spacing w:val="-14"/>
                <w:sz w:val="14"/>
              </w:rPr>
              <w:t xml:space="preserve"> </w:t>
            </w:r>
            <w:r>
              <w:rPr>
                <w:sz w:val="14"/>
              </w:rPr>
              <w:t>грешака.</w:t>
            </w:r>
          </w:p>
        </w:tc>
        <w:tc>
          <w:tcPr>
            <w:tcW w:w="2268" w:type="dxa"/>
          </w:tcPr>
          <w:p w:rsidR="00E53F39" w:rsidRDefault="006408C0">
            <w:pPr>
              <w:pStyle w:val="TableParagraph"/>
              <w:tabs>
                <w:tab w:val="left" w:pos="177"/>
              </w:tabs>
              <w:spacing w:before="19"/>
              <w:ind w:left="176" w:right="296"/>
              <w:rPr>
                <w:sz w:val="14"/>
              </w:rPr>
            </w:pPr>
            <w:r>
              <w:rPr>
                <w:sz w:val="14"/>
              </w:rPr>
              <w:t>Познаје технике избегавања</w:t>
            </w:r>
            <w:r>
              <w:rPr>
                <w:spacing w:val="-18"/>
                <w:sz w:val="14"/>
              </w:rPr>
              <w:t xml:space="preserve"> </w:t>
            </w:r>
            <w:r>
              <w:rPr>
                <w:sz w:val="14"/>
              </w:rPr>
              <w:t>и контролисања</w:t>
            </w:r>
            <w:r>
              <w:rPr>
                <w:spacing w:val="-2"/>
                <w:sz w:val="14"/>
              </w:rPr>
              <w:t xml:space="preserve"> </w:t>
            </w:r>
            <w:r>
              <w:rPr>
                <w:sz w:val="14"/>
              </w:rPr>
              <w:t>грешака;</w:t>
            </w:r>
          </w:p>
          <w:p w:rsidR="00E53F39" w:rsidRDefault="006408C0">
            <w:pPr>
              <w:pStyle w:val="TableParagraph"/>
              <w:tabs>
                <w:tab w:val="left" w:pos="177"/>
              </w:tabs>
              <w:ind w:left="176" w:right="92"/>
              <w:rPr>
                <w:sz w:val="14"/>
              </w:rPr>
            </w:pPr>
            <w:r>
              <w:rPr>
                <w:sz w:val="14"/>
              </w:rPr>
              <w:t>Разликује вербалну и</w:t>
            </w:r>
            <w:r>
              <w:rPr>
                <w:spacing w:val="-14"/>
                <w:sz w:val="14"/>
              </w:rPr>
              <w:t xml:space="preserve"> </w:t>
            </w:r>
            <w:r>
              <w:rPr>
                <w:sz w:val="14"/>
              </w:rPr>
              <w:t>невербалну комуникацију;</w:t>
            </w:r>
          </w:p>
          <w:p w:rsidR="00E53F39" w:rsidRDefault="006408C0">
            <w:pPr>
              <w:pStyle w:val="TableParagraph"/>
              <w:tabs>
                <w:tab w:val="left" w:pos="177"/>
              </w:tabs>
              <w:spacing w:line="237" w:lineRule="auto"/>
              <w:ind w:left="176" w:right="195"/>
              <w:rPr>
                <w:sz w:val="14"/>
              </w:rPr>
            </w:pPr>
            <w:r>
              <w:rPr>
                <w:sz w:val="14"/>
              </w:rPr>
              <w:t>Разуме значај невербалне</w:t>
            </w:r>
            <w:r>
              <w:rPr>
                <w:spacing w:val="-15"/>
                <w:sz w:val="14"/>
              </w:rPr>
              <w:t xml:space="preserve"> </w:t>
            </w:r>
            <w:r>
              <w:rPr>
                <w:spacing w:val="-3"/>
                <w:sz w:val="14"/>
              </w:rPr>
              <w:t xml:space="preserve">кому- </w:t>
            </w:r>
            <w:r>
              <w:rPr>
                <w:sz w:val="14"/>
              </w:rPr>
              <w:t>никације;</w:t>
            </w:r>
          </w:p>
        </w:tc>
        <w:tc>
          <w:tcPr>
            <w:tcW w:w="2551" w:type="dxa"/>
          </w:tcPr>
          <w:p w:rsidR="00E53F39" w:rsidRDefault="006408C0">
            <w:pPr>
              <w:pStyle w:val="TableParagraph"/>
              <w:tabs>
                <w:tab w:val="left" w:pos="176"/>
              </w:tabs>
              <w:spacing w:before="19" w:line="161" w:lineRule="exact"/>
              <w:ind w:hanging="119"/>
              <w:rPr>
                <w:sz w:val="14"/>
              </w:rPr>
            </w:pPr>
            <w:r>
              <w:rPr>
                <w:sz w:val="14"/>
              </w:rPr>
              <w:t>Избегавање и контролисање</w:t>
            </w:r>
            <w:r>
              <w:rPr>
                <w:spacing w:val="-12"/>
                <w:sz w:val="14"/>
              </w:rPr>
              <w:t xml:space="preserve"> </w:t>
            </w:r>
            <w:r>
              <w:rPr>
                <w:sz w:val="14"/>
              </w:rPr>
              <w:t>грешака.</w:t>
            </w:r>
          </w:p>
          <w:p w:rsidR="00E53F39" w:rsidRDefault="006408C0">
            <w:pPr>
              <w:pStyle w:val="TableParagraph"/>
              <w:tabs>
                <w:tab w:val="left" w:pos="176"/>
              </w:tabs>
              <w:ind w:right="216" w:hanging="119"/>
              <w:rPr>
                <w:sz w:val="14"/>
              </w:rPr>
            </w:pPr>
            <w:r>
              <w:rPr>
                <w:sz w:val="14"/>
              </w:rPr>
              <w:t>Свест о безбедности: свест о ризич- ним</w:t>
            </w:r>
            <w:r>
              <w:rPr>
                <w:spacing w:val="-2"/>
                <w:sz w:val="14"/>
              </w:rPr>
              <w:t xml:space="preserve"> </w:t>
            </w:r>
            <w:r>
              <w:rPr>
                <w:sz w:val="14"/>
              </w:rPr>
              <w:t>областима.</w:t>
            </w:r>
          </w:p>
          <w:p w:rsidR="00E53F39" w:rsidRDefault="006408C0">
            <w:pPr>
              <w:pStyle w:val="TableParagraph"/>
              <w:tabs>
                <w:tab w:val="left" w:pos="176"/>
              </w:tabs>
              <w:spacing w:line="159" w:lineRule="exact"/>
              <w:ind w:hanging="119"/>
              <w:rPr>
                <w:sz w:val="14"/>
              </w:rPr>
            </w:pPr>
            <w:r>
              <w:rPr>
                <w:sz w:val="14"/>
              </w:rPr>
              <w:t>Вербална и невербална</w:t>
            </w:r>
            <w:r>
              <w:rPr>
                <w:spacing w:val="-13"/>
                <w:sz w:val="14"/>
              </w:rPr>
              <w:t xml:space="preserve"> </w:t>
            </w:r>
            <w:r>
              <w:rPr>
                <w:sz w:val="14"/>
              </w:rPr>
              <w:t>комуникација.</w:t>
            </w:r>
          </w:p>
        </w:tc>
        <w:tc>
          <w:tcPr>
            <w:tcW w:w="2551" w:type="dxa"/>
            <w:vMerge/>
            <w:tcBorders>
              <w:top w:val="nil"/>
            </w:tcBorders>
          </w:tcPr>
          <w:p w:rsidR="00E53F39" w:rsidRDefault="00E53F39">
            <w:pPr>
              <w:rPr>
                <w:sz w:val="2"/>
                <w:szCs w:val="2"/>
              </w:rPr>
            </w:pPr>
          </w:p>
        </w:tc>
      </w:tr>
      <w:tr w:rsidR="00E53F39">
        <w:trPr>
          <w:trHeight w:val="1000"/>
        </w:trPr>
        <w:tc>
          <w:tcPr>
            <w:tcW w:w="1474" w:type="dxa"/>
          </w:tcPr>
          <w:p w:rsidR="00E53F39" w:rsidRDefault="006408C0">
            <w:pPr>
              <w:pStyle w:val="TableParagraph"/>
              <w:spacing w:before="19"/>
              <w:ind w:left="56" w:firstLine="0"/>
              <w:rPr>
                <w:sz w:val="14"/>
              </w:rPr>
            </w:pPr>
            <w:r>
              <w:rPr>
                <w:sz w:val="14"/>
              </w:rPr>
              <w:t>Људско понашање</w:t>
            </w:r>
          </w:p>
        </w:tc>
        <w:tc>
          <w:tcPr>
            <w:tcW w:w="1701" w:type="dxa"/>
          </w:tcPr>
          <w:p w:rsidR="00E53F39" w:rsidRDefault="006408C0">
            <w:pPr>
              <w:pStyle w:val="TableParagraph"/>
              <w:tabs>
                <w:tab w:val="left" w:pos="177"/>
              </w:tabs>
              <w:spacing w:before="19"/>
              <w:ind w:left="176" w:right="122"/>
              <w:rPr>
                <w:sz w:val="14"/>
              </w:rPr>
            </w:pPr>
            <w:r>
              <w:rPr>
                <w:sz w:val="14"/>
              </w:rPr>
              <w:t>Упознавање ученика</w:t>
            </w:r>
            <w:r>
              <w:rPr>
                <w:spacing w:val="-20"/>
                <w:sz w:val="14"/>
              </w:rPr>
              <w:t xml:space="preserve"> </w:t>
            </w:r>
            <w:r>
              <w:rPr>
                <w:sz w:val="14"/>
              </w:rPr>
              <w:t xml:space="preserve">са основним појмовима везаним за </w:t>
            </w:r>
            <w:r>
              <w:rPr>
                <w:spacing w:val="-3"/>
                <w:sz w:val="14"/>
              </w:rPr>
              <w:t xml:space="preserve">људско </w:t>
            </w:r>
            <w:r>
              <w:rPr>
                <w:sz w:val="14"/>
              </w:rPr>
              <w:t>понашање.</w:t>
            </w:r>
          </w:p>
        </w:tc>
        <w:tc>
          <w:tcPr>
            <w:tcW w:w="2268" w:type="dxa"/>
          </w:tcPr>
          <w:p w:rsidR="00E53F39" w:rsidRDefault="006408C0">
            <w:pPr>
              <w:pStyle w:val="TableParagraph"/>
              <w:tabs>
                <w:tab w:val="left" w:pos="177"/>
              </w:tabs>
              <w:spacing w:before="19" w:line="161" w:lineRule="exact"/>
              <w:ind w:left="176"/>
              <w:rPr>
                <w:sz w:val="14"/>
              </w:rPr>
            </w:pPr>
            <w:r>
              <w:rPr>
                <w:sz w:val="14"/>
              </w:rPr>
              <w:t>Познаје процес развоја</w:t>
            </w:r>
            <w:r>
              <w:rPr>
                <w:spacing w:val="-6"/>
                <w:sz w:val="14"/>
              </w:rPr>
              <w:t xml:space="preserve"> </w:t>
            </w:r>
            <w:r>
              <w:rPr>
                <w:sz w:val="14"/>
              </w:rPr>
              <w:t>личности;</w:t>
            </w:r>
          </w:p>
          <w:p w:rsidR="00E53F39" w:rsidRDefault="006408C0">
            <w:pPr>
              <w:pStyle w:val="TableParagraph"/>
              <w:tabs>
                <w:tab w:val="left" w:pos="177"/>
              </w:tabs>
              <w:ind w:left="176" w:right="167"/>
              <w:jc w:val="both"/>
              <w:rPr>
                <w:sz w:val="14"/>
              </w:rPr>
            </w:pPr>
            <w:r>
              <w:rPr>
                <w:sz w:val="14"/>
              </w:rPr>
              <w:t>Разуме утицај околине на</w:t>
            </w:r>
            <w:r>
              <w:rPr>
                <w:spacing w:val="-23"/>
                <w:sz w:val="14"/>
              </w:rPr>
              <w:t xml:space="preserve"> </w:t>
            </w:r>
            <w:r>
              <w:rPr>
                <w:sz w:val="14"/>
              </w:rPr>
              <w:t>развој личности;</w:t>
            </w:r>
          </w:p>
          <w:p w:rsidR="00E53F39" w:rsidRDefault="006408C0">
            <w:pPr>
              <w:pStyle w:val="TableParagraph"/>
              <w:tabs>
                <w:tab w:val="left" w:pos="177"/>
              </w:tabs>
              <w:spacing w:line="237" w:lineRule="auto"/>
              <w:ind w:left="176" w:right="247"/>
              <w:jc w:val="both"/>
              <w:rPr>
                <w:sz w:val="14"/>
              </w:rPr>
            </w:pPr>
            <w:r>
              <w:rPr>
                <w:sz w:val="14"/>
              </w:rPr>
              <w:t xml:space="preserve">Познаје које особине </w:t>
            </w:r>
            <w:r>
              <w:rPr>
                <w:spacing w:val="-5"/>
                <w:sz w:val="14"/>
              </w:rPr>
              <w:t xml:space="preserve">код </w:t>
            </w:r>
            <w:r>
              <w:rPr>
                <w:spacing w:val="-3"/>
                <w:sz w:val="14"/>
              </w:rPr>
              <w:t xml:space="preserve">људи </w:t>
            </w:r>
            <w:r>
              <w:rPr>
                <w:sz w:val="14"/>
              </w:rPr>
              <w:t>повећавају ризик за прављење грешака;</w:t>
            </w:r>
          </w:p>
        </w:tc>
        <w:tc>
          <w:tcPr>
            <w:tcW w:w="2551" w:type="dxa"/>
          </w:tcPr>
          <w:p w:rsidR="00E53F39" w:rsidRDefault="006408C0">
            <w:pPr>
              <w:pStyle w:val="TableParagraph"/>
              <w:tabs>
                <w:tab w:val="left" w:pos="176"/>
              </w:tabs>
              <w:spacing w:before="20"/>
              <w:ind w:right="352" w:hanging="119"/>
              <w:rPr>
                <w:sz w:val="14"/>
              </w:rPr>
            </w:pPr>
            <w:r>
              <w:rPr>
                <w:spacing w:val="-3"/>
                <w:sz w:val="14"/>
              </w:rPr>
              <w:t xml:space="preserve">Људске </w:t>
            </w:r>
            <w:r>
              <w:rPr>
                <w:sz w:val="14"/>
              </w:rPr>
              <w:t>особине и ставови: развој личности и утицај</w:t>
            </w:r>
            <w:r>
              <w:rPr>
                <w:spacing w:val="-5"/>
                <w:sz w:val="14"/>
              </w:rPr>
              <w:t xml:space="preserve"> </w:t>
            </w:r>
            <w:r>
              <w:rPr>
                <w:sz w:val="14"/>
              </w:rPr>
              <w:t>околине.</w:t>
            </w:r>
          </w:p>
          <w:p w:rsidR="00E53F39" w:rsidRDefault="006408C0">
            <w:pPr>
              <w:pStyle w:val="TableParagraph"/>
              <w:tabs>
                <w:tab w:val="left" w:pos="176"/>
              </w:tabs>
              <w:ind w:right="57" w:hanging="119"/>
              <w:rPr>
                <w:sz w:val="14"/>
              </w:rPr>
            </w:pPr>
            <w:r>
              <w:rPr>
                <w:sz w:val="14"/>
              </w:rPr>
              <w:t>Идентификација рискантних ставова</w:t>
            </w:r>
            <w:r>
              <w:rPr>
                <w:spacing w:val="-14"/>
                <w:sz w:val="14"/>
              </w:rPr>
              <w:t xml:space="preserve"> </w:t>
            </w:r>
            <w:r>
              <w:rPr>
                <w:sz w:val="14"/>
              </w:rPr>
              <w:t>– Склоност ка</w:t>
            </w:r>
            <w:r>
              <w:rPr>
                <w:spacing w:val="-1"/>
                <w:sz w:val="14"/>
              </w:rPr>
              <w:t xml:space="preserve"> </w:t>
            </w:r>
            <w:r>
              <w:rPr>
                <w:sz w:val="14"/>
              </w:rPr>
              <w:t>грешкама.</w:t>
            </w:r>
          </w:p>
        </w:tc>
        <w:tc>
          <w:tcPr>
            <w:tcW w:w="2551" w:type="dxa"/>
            <w:vMerge/>
            <w:tcBorders>
              <w:top w:val="nil"/>
            </w:tcBorders>
          </w:tcPr>
          <w:p w:rsidR="00E53F39" w:rsidRDefault="00E53F39">
            <w:pPr>
              <w:rPr>
                <w:sz w:val="2"/>
                <w:szCs w:val="2"/>
              </w:rPr>
            </w:pPr>
          </w:p>
        </w:tc>
      </w:tr>
      <w:tr w:rsidR="00E53F39">
        <w:trPr>
          <w:trHeight w:val="1320"/>
        </w:trPr>
        <w:tc>
          <w:tcPr>
            <w:tcW w:w="1474" w:type="dxa"/>
          </w:tcPr>
          <w:p w:rsidR="00E53F39" w:rsidRDefault="006408C0">
            <w:pPr>
              <w:pStyle w:val="TableParagraph"/>
              <w:spacing w:before="20"/>
              <w:ind w:left="56" w:firstLine="0"/>
              <w:rPr>
                <w:sz w:val="14"/>
              </w:rPr>
            </w:pPr>
            <w:r>
              <w:rPr>
                <w:sz w:val="14"/>
              </w:rPr>
              <w:t>Људско преоптереће- ње и подоптерећење</w:t>
            </w:r>
          </w:p>
        </w:tc>
        <w:tc>
          <w:tcPr>
            <w:tcW w:w="1701" w:type="dxa"/>
          </w:tcPr>
          <w:p w:rsidR="00E53F39" w:rsidRDefault="006408C0">
            <w:pPr>
              <w:pStyle w:val="TableParagraph"/>
              <w:tabs>
                <w:tab w:val="left" w:pos="177"/>
              </w:tabs>
              <w:spacing w:before="20"/>
              <w:ind w:left="176" w:right="104"/>
              <w:rPr>
                <w:sz w:val="14"/>
              </w:rPr>
            </w:pPr>
            <w:r>
              <w:rPr>
                <w:sz w:val="14"/>
              </w:rPr>
              <w:t>Оспособљавање уче- ника за препознавање стреса и замора и начи- нима њихове</w:t>
            </w:r>
            <w:r>
              <w:rPr>
                <w:spacing w:val="-16"/>
                <w:sz w:val="14"/>
              </w:rPr>
              <w:t xml:space="preserve"> </w:t>
            </w:r>
            <w:r>
              <w:rPr>
                <w:sz w:val="14"/>
              </w:rPr>
              <w:t>контроле.</w:t>
            </w:r>
          </w:p>
        </w:tc>
        <w:tc>
          <w:tcPr>
            <w:tcW w:w="2268" w:type="dxa"/>
          </w:tcPr>
          <w:p w:rsidR="00E53F39" w:rsidRDefault="006408C0">
            <w:pPr>
              <w:pStyle w:val="TableParagraph"/>
              <w:tabs>
                <w:tab w:val="left" w:pos="177"/>
              </w:tabs>
              <w:spacing w:before="20" w:line="161" w:lineRule="exact"/>
              <w:ind w:left="176"/>
              <w:rPr>
                <w:sz w:val="14"/>
              </w:rPr>
            </w:pPr>
            <w:r>
              <w:rPr>
                <w:sz w:val="14"/>
              </w:rPr>
              <w:t>Разуме утицај стреса на</w:t>
            </w:r>
            <w:r>
              <w:rPr>
                <w:spacing w:val="-6"/>
                <w:sz w:val="14"/>
              </w:rPr>
              <w:t xml:space="preserve"> </w:t>
            </w:r>
            <w:r>
              <w:rPr>
                <w:sz w:val="14"/>
              </w:rPr>
              <w:t>летење;</w:t>
            </w:r>
          </w:p>
          <w:p w:rsidR="00E53F39" w:rsidRDefault="006408C0">
            <w:pPr>
              <w:pStyle w:val="TableParagraph"/>
              <w:tabs>
                <w:tab w:val="left" w:pos="177"/>
              </w:tabs>
              <w:spacing w:line="160" w:lineRule="exact"/>
              <w:ind w:left="176"/>
              <w:rPr>
                <w:sz w:val="14"/>
              </w:rPr>
            </w:pPr>
            <w:r>
              <w:rPr>
                <w:sz w:val="14"/>
              </w:rPr>
              <w:t>Познаје начине контроле</w:t>
            </w:r>
            <w:r>
              <w:rPr>
                <w:spacing w:val="-10"/>
                <w:sz w:val="14"/>
              </w:rPr>
              <w:t xml:space="preserve"> </w:t>
            </w:r>
            <w:r>
              <w:rPr>
                <w:sz w:val="14"/>
              </w:rPr>
              <w:t>стреса;</w:t>
            </w:r>
          </w:p>
          <w:p w:rsidR="00E53F39" w:rsidRDefault="006408C0">
            <w:pPr>
              <w:pStyle w:val="TableParagraph"/>
              <w:tabs>
                <w:tab w:val="left" w:pos="177"/>
              </w:tabs>
              <w:spacing w:line="160" w:lineRule="exact"/>
              <w:ind w:left="176"/>
              <w:rPr>
                <w:sz w:val="14"/>
              </w:rPr>
            </w:pPr>
            <w:r>
              <w:rPr>
                <w:sz w:val="14"/>
              </w:rPr>
              <w:t>Познаје узроке и врсте</w:t>
            </w:r>
            <w:r>
              <w:rPr>
                <w:spacing w:val="-11"/>
                <w:sz w:val="14"/>
              </w:rPr>
              <w:t xml:space="preserve"> </w:t>
            </w:r>
            <w:r>
              <w:rPr>
                <w:sz w:val="14"/>
              </w:rPr>
              <w:t>замора;</w:t>
            </w:r>
          </w:p>
          <w:p w:rsidR="00E53F39" w:rsidRDefault="006408C0">
            <w:pPr>
              <w:pStyle w:val="TableParagraph"/>
              <w:tabs>
                <w:tab w:val="left" w:pos="177"/>
              </w:tabs>
              <w:spacing w:line="160" w:lineRule="exact"/>
              <w:ind w:left="176"/>
              <w:rPr>
                <w:sz w:val="14"/>
              </w:rPr>
            </w:pPr>
            <w:r>
              <w:rPr>
                <w:sz w:val="14"/>
              </w:rPr>
              <w:t>Познаје утицај замора на</w:t>
            </w:r>
            <w:r>
              <w:rPr>
                <w:spacing w:val="-14"/>
                <w:sz w:val="14"/>
              </w:rPr>
              <w:t xml:space="preserve"> </w:t>
            </w:r>
            <w:r>
              <w:rPr>
                <w:sz w:val="14"/>
              </w:rPr>
              <w:t>летење;</w:t>
            </w:r>
          </w:p>
          <w:p w:rsidR="00E53F39" w:rsidRDefault="006408C0">
            <w:pPr>
              <w:pStyle w:val="TableParagraph"/>
              <w:tabs>
                <w:tab w:val="left" w:pos="177"/>
              </w:tabs>
              <w:ind w:left="176" w:right="179"/>
              <w:rPr>
                <w:sz w:val="14"/>
              </w:rPr>
            </w:pPr>
            <w:r>
              <w:rPr>
                <w:sz w:val="14"/>
              </w:rPr>
              <w:t>Познаје технике за</w:t>
            </w:r>
            <w:r>
              <w:rPr>
                <w:spacing w:val="-20"/>
                <w:sz w:val="14"/>
              </w:rPr>
              <w:t xml:space="preserve"> </w:t>
            </w:r>
            <w:r>
              <w:rPr>
                <w:sz w:val="14"/>
              </w:rPr>
              <w:t>савладавање замора;</w:t>
            </w:r>
          </w:p>
          <w:p w:rsidR="00E53F39" w:rsidRDefault="006408C0">
            <w:pPr>
              <w:pStyle w:val="TableParagraph"/>
              <w:tabs>
                <w:tab w:val="left" w:pos="177"/>
              </w:tabs>
              <w:spacing w:line="237" w:lineRule="auto"/>
              <w:ind w:left="176" w:right="139"/>
              <w:rPr>
                <w:sz w:val="14"/>
              </w:rPr>
            </w:pPr>
            <w:r>
              <w:rPr>
                <w:sz w:val="14"/>
              </w:rPr>
              <w:t>Разуме значај здравствених</w:t>
            </w:r>
            <w:r>
              <w:rPr>
                <w:spacing w:val="-19"/>
                <w:sz w:val="14"/>
              </w:rPr>
              <w:t xml:space="preserve"> </w:t>
            </w:r>
            <w:r>
              <w:rPr>
                <w:sz w:val="14"/>
              </w:rPr>
              <w:t>фит- нес</w:t>
            </w:r>
            <w:r>
              <w:rPr>
                <w:spacing w:val="-1"/>
                <w:sz w:val="14"/>
              </w:rPr>
              <w:t xml:space="preserve"> </w:t>
            </w:r>
            <w:r>
              <w:rPr>
                <w:sz w:val="14"/>
              </w:rPr>
              <w:t>програма;</w:t>
            </w:r>
          </w:p>
        </w:tc>
        <w:tc>
          <w:tcPr>
            <w:tcW w:w="2551" w:type="dxa"/>
          </w:tcPr>
          <w:p w:rsidR="00E53F39" w:rsidRDefault="006408C0">
            <w:pPr>
              <w:pStyle w:val="TableParagraph"/>
              <w:tabs>
                <w:tab w:val="left" w:pos="176"/>
              </w:tabs>
              <w:spacing w:before="20" w:line="161" w:lineRule="exact"/>
              <w:ind w:hanging="119"/>
              <w:rPr>
                <w:sz w:val="14"/>
              </w:rPr>
            </w:pPr>
            <w:r>
              <w:rPr>
                <w:sz w:val="14"/>
              </w:rPr>
              <w:t>Стрес: дефиниције, узроци.</w:t>
            </w:r>
          </w:p>
          <w:p w:rsidR="00E53F39" w:rsidRDefault="006408C0">
            <w:pPr>
              <w:pStyle w:val="TableParagraph"/>
              <w:tabs>
                <w:tab w:val="left" w:pos="176"/>
              </w:tabs>
              <w:spacing w:line="160" w:lineRule="exact"/>
              <w:ind w:hanging="119"/>
              <w:rPr>
                <w:sz w:val="14"/>
              </w:rPr>
            </w:pPr>
            <w:r>
              <w:rPr>
                <w:sz w:val="14"/>
              </w:rPr>
              <w:t>Анксиозност и</w:t>
            </w:r>
            <w:r>
              <w:rPr>
                <w:spacing w:val="-1"/>
                <w:sz w:val="14"/>
              </w:rPr>
              <w:t xml:space="preserve"> </w:t>
            </w:r>
            <w:r>
              <w:rPr>
                <w:sz w:val="14"/>
              </w:rPr>
              <w:t>стрес.</w:t>
            </w:r>
          </w:p>
          <w:p w:rsidR="00E53F39" w:rsidRDefault="006408C0">
            <w:pPr>
              <w:pStyle w:val="TableParagraph"/>
              <w:tabs>
                <w:tab w:val="left" w:pos="176"/>
              </w:tabs>
              <w:spacing w:line="160" w:lineRule="exact"/>
              <w:ind w:hanging="119"/>
              <w:rPr>
                <w:sz w:val="14"/>
              </w:rPr>
            </w:pPr>
            <w:r>
              <w:rPr>
                <w:sz w:val="14"/>
              </w:rPr>
              <w:t>Ефекти стреса.</w:t>
            </w:r>
          </w:p>
          <w:p w:rsidR="00E53F39" w:rsidRDefault="006408C0">
            <w:pPr>
              <w:pStyle w:val="TableParagraph"/>
              <w:tabs>
                <w:tab w:val="left" w:pos="176"/>
              </w:tabs>
              <w:ind w:right="61" w:hanging="119"/>
              <w:rPr>
                <w:sz w:val="14"/>
              </w:rPr>
            </w:pPr>
            <w:r>
              <w:rPr>
                <w:spacing w:val="-4"/>
                <w:sz w:val="14"/>
              </w:rPr>
              <w:t xml:space="preserve">Умор </w:t>
            </w:r>
            <w:r>
              <w:rPr>
                <w:sz w:val="14"/>
              </w:rPr>
              <w:t>и контрола стреса: врсте, узроци и симптоми</w:t>
            </w:r>
            <w:r>
              <w:rPr>
                <w:spacing w:val="-2"/>
                <w:sz w:val="14"/>
              </w:rPr>
              <w:t xml:space="preserve"> </w:t>
            </w:r>
            <w:r>
              <w:rPr>
                <w:sz w:val="14"/>
              </w:rPr>
              <w:t>умора.</w:t>
            </w:r>
          </w:p>
          <w:p w:rsidR="00E53F39" w:rsidRDefault="006408C0">
            <w:pPr>
              <w:pStyle w:val="TableParagraph"/>
              <w:tabs>
                <w:tab w:val="left" w:pos="176"/>
              </w:tabs>
              <w:spacing w:line="159" w:lineRule="exact"/>
              <w:ind w:hanging="119"/>
              <w:rPr>
                <w:sz w:val="14"/>
              </w:rPr>
            </w:pPr>
            <w:r>
              <w:rPr>
                <w:sz w:val="14"/>
              </w:rPr>
              <w:t>Ефекти</w:t>
            </w:r>
            <w:r>
              <w:rPr>
                <w:spacing w:val="-1"/>
                <w:sz w:val="14"/>
              </w:rPr>
              <w:t xml:space="preserve"> </w:t>
            </w:r>
            <w:r>
              <w:rPr>
                <w:sz w:val="14"/>
              </w:rPr>
              <w:t>замора.</w:t>
            </w:r>
          </w:p>
          <w:p w:rsidR="00E53F39" w:rsidRDefault="006408C0">
            <w:pPr>
              <w:pStyle w:val="TableParagraph"/>
              <w:tabs>
                <w:tab w:val="left" w:pos="176"/>
              </w:tabs>
              <w:spacing w:line="160" w:lineRule="exact"/>
              <w:ind w:hanging="119"/>
              <w:rPr>
                <w:sz w:val="14"/>
              </w:rPr>
            </w:pPr>
            <w:r>
              <w:rPr>
                <w:sz w:val="14"/>
              </w:rPr>
              <w:t>Технике за савладавање</w:t>
            </w:r>
            <w:r>
              <w:rPr>
                <w:spacing w:val="-6"/>
                <w:sz w:val="14"/>
              </w:rPr>
              <w:t xml:space="preserve"> </w:t>
            </w:r>
            <w:r>
              <w:rPr>
                <w:sz w:val="14"/>
              </w:rPr>
              <w:t>замора.</w:t>
            </w:r>
          </w:p>
          <w:p w:rsidR="00E53F39" w:rsidRDefault="006408C0">
            <w:pPr>
              <w:pStyle w:val="TableParagraph"/>
              <w:tabs>
                <w:tab w:val="left" w:pos="176"/>
              </w:tabs>
              <w:spacing w:line="160" w:lineRule="exact"/>
              <w:ind w:hanging="119"/>
              <w:rPr>
                <w:sz w:val="14"/>
              </w:rPr>
            </w:pPr>
            <w:r>
              <w:rPr>
                <w:sz w:val="14"/>
              </w:rPr>
              <w:t>Здравствени и фитнес</w:t>
            </w:r>
            <w:r>
              <w:rPr>
                <w:spacing w:val="-4"/>
                <w:sz w:val="14"/>
              </w:rPr>
              <w:t xml:space="preserve"> </w:t>
            </w:r>
            <w:r>
              <w:rPr>
                <w:sz w:val="14"/>
              </w:rPr>
              <w:t>програми.</w:t>
            </w:r>
          </w:p>
        </w:tc>
        <w:tc>
          <w:tcPr>
            <w:tcW w:w="2551" w:type="dxa"/>
            <w:vMerge/>
            <w:tcBorders>
              <w:top w:val="nil"/>
            </w:tcBorders>
          </w:tcPr>
          <w:p w:rsidR="00E53F39" w:rsidRDefault="00E53F39">
            <w:pPr>
              <w:rPr>
                <w:sz w:val="2"/>
                <w:szCs w:val="2"/>
              </w:rPr>
            </w:pPr>
          </w:p>
        </w:tc>
      </w:tr>
    </w:tbl>
    <w:p w:rsidR="00E53F39" w:rsidRDefault="006408C0">
      <w:pPr>
        <w:pStyle w:val="Heading2"/>
        <w:spacing w:before="163" w:line="232" w:lineRule="auto"/>
      </w:pPr>
      <w:r>
        <w:rPr>
          <w:b/>
        </w:rPr>
        <w:t xml:space="preserve">Кључни појмови садржаја: </w:t>
      </w:r>
      <w:r>
        <w:t>физиологије, хипоксија, хипервентилација, биоритам, оптичке илузије, невербална комуникација, анк- сиозност, развој личности, ваздухопловна психологија, људска грешка, стрес, замор.</w:t>
      </w:r>
    </w:p>
    <w:p w:rsidR="00E53F39" w:rsidRDefault="00E53F39">
      <w:pPr>
        <w:spacing w:line="232" w:lineRule="auto"/>
        <w:sectPr w:rsidR="00E53F39">
          <w:pgSz w:w="11910" w:h="15740"/>
          <w:pgMar w:top="180" w:right="540" w:bottom="280" w:left="580" w:header="720" w:footer="720" w:gutter="0"/>
          <w:cols w:space="720"/>
        </w:sectPr>
      </w:pPr>
    </w:p>
    <w:p w:rsidR="00E53F39" w:rsidRDefault="006408C0">
      <w:pPr>
        <w:tabs>
          <w:tab w:val="left" w:pos="2424"/>
        </w:tabs>
        <w:spacing w:before="69"/>
        <w:ind w:left="157"/>
        <w:rPr>
          <w:b/>
          <w:sz w:val="14"/>
        </w:rPr>
      </w:pPr>
      <w:r>
        <w:rPr>
          <w:sz w:val="14"/>
        </w:rPr>
        <w:lastRenderedPageBreak/>
        <w:t>Назив</w:t>
      </w:r>
      <w:r>
        <w:rPr>
          <w:spacing w:val="-4"/>
          <w:sz w:val="14"/>
        </w:rPr>
        <w:t xml:space="preserve"> </w:t>
      </w:r>
      <w:r>
        <w:rPr>
          <w:sz w:val="14"/>
        </w:rPr>
        <w:t>предмета:</w:t>
      </w:r>
      <w:r>
        <w:rPr>
          <w:sz w:val="14"/>
        </w:rPr>
        <w:tab/>
      </w:r>
      <w:r>
        <w:rPr>
          <w:b/>
          <w:spacing w:val="-3"/>
          <w:sz w:val="14"/>
        </w:rPr>
        <w:t>ВАЗДУХОПЛОВНА</w:t>
      </w:r>
      <w:r>
        <w:rPr>
          <w:b/>
          <w:spacing w:val="-1"/>
          <w:sz w:val="14"/>
        </w:rPr>
        <w:t xml:space="preserve"> </w:t>
      </w:r>
      <w:r>
        <w:rPr>
          <w:b/>
          <w:sz w:val="14"/>
        </w:rPr>
        <w:t>МЕТЕОРОЛОГИЈА</w:t>
      </w:r>
    </w:p>
    <w:p w:rsidR="00E53F39" w:rsidRDefault="006408C0">
      <w:pPr>
        <w:pStyle w:val="BodyText"/>
        <w:tabs>
          <w:tab w:val="left" w:pos="2424"/>
        </w:tabs>
        <w:spacing w:before="49" w:line="161" w:lineRule="exact"/>
        <w:ind w:left="157" w:firstLine="0"/>
      </w:pPr>
      <w:r>
        <w:t>Циљеви</w:t>
      </w:r>
      <w:r>
        <w:rPr>
          <w:spacing w:val="-7"/>
        </w:rPr>
        <w:t xml:space="preserve"> </w:t>
      </w:r>
      <w:r>
        <w:t>модула:</w:t>
      </w:r>
      <w:r>
        <w:tab/>
        <w:t>–</w:t>
      </w:r>
      <w:r>
        <w:t xml:space="preserve"> Стицање знања о међународним и националним прописима који се односе на ваздухопловну</w:t>
      </w:r>
      <w:r>
        <w:rPr>
          <w:spacing w:val="-19"/>
        </w:rPr>
        <w:t xml:space="preserve"> </w:t>
      </w:r>
      <w:r>
        <w:t>метеорологију.</w:t>
      </w:r>
    </w:p>
    <w:p w:rsidR="00E53F39" w:rsidRDefault="006408C0">
      <w:pPr>
        <w:pStyle w:val="ListParagraph"/>
        <w:tabs>
          <w:tab w:val="left" w:pos="2530"/>
        </w:tabs>
        <w:rPr>
          <w:sz w:val="14"/>
        </w:rPr>
      </w:pPr>
      <w:r>
        <w:rPr>
          <w:sz w:val="14"/>
        </w:rPr>
        <w:t>Стицање знања о својствима</w:t>
      </w:r>
      <w:r>
        <w:rPr>
          <w:spacing w:val="-2"/>
          <w:sz w:val="14"/>
        </w:rPr>
        <w:t xml:space="preserve"> </w:t>
      </w:r>
      <w:r>
        <w:rPr>
          <w:sz w:val="14"/>
        </w:rPr>
        <w:t>атмосфере.</w:t>
      </w:r>
    </w:p>
    <w:p w:rsidR="00E53F39" w:rsidRDefault="006408C0">
      <w:pPr>
        <w:pStyle w:val="ListParagraph"/>
        <w:tabs>
          <w:tab w:val="left" w:pos="2530"/>
        </w:tabs>
        <w:rPr>
          <w:sz w:val="14"/>
        </w:rPr>
      </w:pPr>
      <w:r>
        <w:rPr>
          <w:sz w:val="14"/>
        </w:rPr>
        <w:t>Стицање знања о ветру и разумевању његовог утицаја на карактеристике лета</w:t>
      </w:r>
      <w:r>
        <w:rPr>
          <w:spacing w:val="-10"/>
          <w:sz w:val="14"/>
        </w:rPr>
        <w:t xml:space="preserve"> </w:t>
      </w:r>
      <w:r>
        <w:rPr>
          <w:sz w:val="14"/>
        </w:rPr>
        <w:t>ваздухоплова.</w:t>
      </w:r>
    </w:p>
    <w:p w:rsidR="00E53F39" w:rsidRDefault="006408C0">
      <w:pPr>
        <w:pStyle w:val="ListParagraph"/>
        <w:tabs>
          <w:tab w:val="left" w:pos="2530"/>
        </w:tabs>
        <w:rPr>
          <w:sz w:val="14"/>
        </w:rPr>
      </w:pPr>
      <w:r>
        <w:rPr>
          <w:sz w:val="14"/>
        </w:rPr>
        <w:t>Стицање знања о облацима и па</w:t>
      </w:r>
      <w:r>
        <w:rPr>
          <w:sz w:val="14"/>
        </w:rPr>
        <w:t>давинама и разумевање утицаја на лет</w:t>
      </w:r>
      <w:r>
        <w:rPr>
          <w:spacing w:val="-11"/>
          <w:sz w:val="14"/>
        </w:rPr>
        <w:t xml:space="preserve"> </w:t>
      </w:r>
      <w:r>
        <w:rPr>
          <w:sz w:val="14"/>
        </w:rPr>
        <w:t>ваздухоплова.</w:t>
      </w:r>
    </w:p>
    <w:p w:rsidR="00E53F39" w:rsidRDefault="006408C0">
      <w:pPr>
        <w:pStyle w:val="ListParagraph"/>
        <w:tabs>
          <w:tab w:val="left" w:pos="2530"/>
        </w:tabs>
        <w:rPr>
          <w:sz w:val="14"/>
        </w:rPr>
      </w:pPr>
      <w:r>
        <w:rPr>
          <w:sz w:val="14"/>
        </w:rPr>
        <w:t>Оспособљавање ученика за препознавање врста облака и</w:t>
      </w:r>
      <w:r>
        <w:rPr>
          <w:spacing w:val="-4"/>
          <w:sz w:val="14"/>
        </w:rPr>
        <w:t xml:space="preserve"> </w:t>
      </w:r>
      <w:r>
        <w:rPr>
          <w:sz w:val="14"/>
        </w:rPr>
        <w:t>падавина.</w:t>
      </w:r>
    </w:p>
    <w:p w:rsidR="00E53F39" w:rsidRDefault="006408C0">
      <w:pPr>
        <w:pStyle w:val="ListParagraph"/>
        <w:tabs>
          <w:tab w:val="left" w:pos="2530"/>
        </w:tabs>
        <w:rPr>
          <w:sz w:val="14"/>
        </w:rPr>
      </w:pPr>
      <w:r>
        <w:rPr>
          <w:sz w:val="14"/>
        </w:rPr>
        <w:t>Стицање знања о видљивости и утицају на безбедност</w:t>
      </w:r>
      <w:r>
        <w:rPr>
          <w:spacing w:val="-5"/>
          <w:sz w:val="14"/>
        </w:rPr>
        <w:t xml:space="preserve"> </w:t>
      </w:r>
      <w:r>
        <w:rPr>
          <w:sz w:val="14"/>
        </w:rPr>
        <w:t>лета.</w:t>
      </w:r>
    </w:p>
    <w:p w:rsidR="00E53F39" w:rsidRDefault="006408C0">
      <w:pPr>
        <w:pStyle w:val="ListParagraph"/>
        <w:tabs>
          <w:tab w:val="left" w:pos="2530"/>
        </w:tabs>
        <w:rPr>
          <w:sz w:val="14"/>
        </w:rPr>
      </w:pPr>
      <w:r>
        <w:rPr>
          <w:sz w:val="14"/>
        </w:rPr>
        <w:t>Стицање основних знања о раду метеоролошких</w:t>
      </w:r>
      <w:r>
        <w:rPr>
          <w:spacing w:val="-3"/>
          <w:sz w:val="14"/>
        </w:rPr>
        <w:t xml:space="preserve"> </w:t>
      </w:r>
      <w:r>
        <w:rPr>
          <w:sz w:val="14"/>
        </w:rPr>
        <w:t>служби.</w:t>
      </w:r>
    </w:p>
    <w:p w:rsidR="00E53F39" w:rsidRDefault="006408C0">
      <w:pPr>
        <w:pStyle w:val="ListParagraph"/>
        <w:tabs>
          <w:tab w:val="left" w:pos="2530"/>
        </w:tabs>
        <w:rPr>
          <w:sz w:val="14"/>
        </w:rPr>
      </w:pPr>
      <w:r>
        <w:rPr>
          <w:sz w:val="14"/>
        </w:rPr>
        <w:t>Оспособљавање ученика тумачење ме</w:t>
      </w:r>
      <w:r>
        <w:rPr>
          <w:sz w:val="14"/>
        </w:rPr>
        <w:t>теоролошких</w:t>
      </w:r>
      <w:r>
        <w:rPr>
          <w:spacing w:val="-3"/>
          <w:sz w:val="14"/>
        </w:rPr>
        <w:t xml:space="preserve"> </w:t>
      </w:r>
      <w:r>
        <w:rPr>
          <w:sz w:val="14"/>
        </w:rPr>
        <w:t>података.</w:t>
      </w:r>
    </w:p>
    <w:p w:rsidR="00E53F39" w:rsidRDefault="006408C0">
      <w:pPr>
        <w:pStyle w:val="ListParagraph"/>
        <w:tabs>
          <w:tab w:val="left" w:pos="2530"/>
        </w:tabs>
        <w:rPr>
          <w:sz w:val="14"/>
        </w:rPr>
      </w:pPr>
      <w:r>
        <w:rPr>
          <w:sz w:val="14"/>
        </w:rPr>
        <w:t>Стицање знања о врстама метеоролошких</w:t>
      </w:r>
      <w:r>
        <w:rPr>
          <w:spacing w:val="-3"/>
          <w:sz w:val="14"/>
        </w:rPr>
        <w:t xml:space="preserve"> </w:t>
      </w:r>
      <w:r>
        <w:rPr>
          <w:sz w:val="14"/>
        </w:rPr>
        <w:t>карата.</w:t>
      </w:r>
    </w:p>
    <w:p w:rsidR="00E53F39" w:rsidRDefault="006408C0">
      <w:pPr>
        <w:pStyle w:val="ListParagraph"/>
        <w:tabs>
          <w:tab w:val="left" w:pos="2530"/>
        </w:tabs>
        <w:rPr>
          <w:sz w:val="14"/>
        </w:rPr>
      </w:pPr>
      <w:r>
        <w:rPr>
          <w:sz w:val="14"/>
        </w:rPr>
        <w:t>Оспособљавање ученика за читање метеоролошких</w:t>
      </w:r>
      <w:r>
        <w:rPr>
          <w:spacing w:val="-3"/>
          <w:sz w:val="14"/>
        </w:rPr>
        <w:t xml:space="preserve"> </w:t>
      </w:r>
      <w:r>
        <w:rPr>
          <w:sz w:val="14"/>
        </w:rPr>
        <w:t>карата.</w:t>
      </w:r>
    </w:p>
    <w:p w:rsidR="00E53F39" w:rsidRDefault="006408C0">
      <w:pPr>
        <w:pStyle w:val="ListParagraph"/>
        <w:tabs>
          <w:tab w:val="left" w:pos="2530"/>
        </w:tabs>
        <w:spacing w:line="161" w:lineRule="exact"/>
        <w:rPr>
          <w:sz w:val="14"/>
        </w:rPr>
      </w:pPr>
      <w:r>
        <w:rPr>
          <w:sz w:val="14"/>
        </w:rPr>
        <w:t>Оспособљавање ученика за читање метеоролошких извештаја и</w:t>
      </w:r>
      <w:r>
        <w:rPr>
          <w:spacing w:val="-5"/>
          <w:sz w:val="14"/>
        </w:rPr>
        <w:t xml:space="preserve"> </w:t>
      </w:r>
      <w:r>
        <w:rPr>
          <w:sz w:val="14"/>
        </w:rPr>
        <w:t>прогноза.</w:t>
      </w:r>
    </w:p>
    <w:p w:rsidR="00E53F39" w:rsidRDefault="006408C0">
      <w:pPr>
        <w:tabs>
          <w:tab w:val="left" w:pos="2424"/>
        </w:tabs>
        <w:spacing w:before="50"/>
        <w:ind w:left="157"/>
        <w:rPr>
          <w:b/>
          <w:sz w:val="14"/>
        </w:rPr>
      </w:pPr>
      <w:r>
        <w:rPr>
          <w:spacing w:val="-3"/>
          <w:sz w:val="14"/>
        </w:rPr>
        <w:t>Годишњи</w:t>
      </w:r>
      <w:r>
        <w:rPr>
          <w:sz w:val="14"/>
        </w:rPr>
        <w:t xml:space="preserve"> фонд:</w:t>
      </w:r>
      <w:r>
        <w:rPr>
          <w:sz w:val="14"/>
        </w:rPr>
        <w:tab/>
      </w:r>
      <w:r>
        <w:rPr>
          <w:b/>
          <w:sz w:val="14"/>
        </w:rPr>
        <w:t>35</w:t>
      </w:r>
      <w:r>
        <w:rPr>
          <w:b/>
          <w:spacing w:val="-1"/>
          <w:sz w:val="14"/>
        </w:rPr>
        <w:t xml:space="preserve"> </w:t>
      </w:r>
      <w:r>
        <w:rPr>
          <w:b/>
          <w:sz w:val="14"/>
        </w:rPr>
        <w:t>часова</w:t>
      </w:r>
    </w:p>
    <w:p w:rsidR="00E53F39" w:rsidRDefault="006408C0">
      <w:pPr>
        <w:tabs>
          <w:tab w:val="left" w:pos="2424"/>
        </w:tabs>
        <w:spacing w:before="49"/>
        <w:ind w:left="157"/>
        <w:rPr>
          <w:b/>
          <w:sz w:val="14"/>
        </w:rPr>
      </w:pPr>
      <w:r>
        <w:rPr>
          <w:sz w:val="14"/>
        </w:rPr>
        <w:t>Разред:</w:t>
      </w:r>
      <w:r>
        <w:rPr>
          <w:sz w:val="14"/>
        </w:rPr>
        <w:tab/>
      </w:r>
      <w:r>
        <w:rPr>
          <w:b/>
          <w:sz w:val="14"/>
        </w:rPr>
        <w:t>трећи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878" w:hanging="432"/>
              <w:rPr>
                <w:b/>
                <w:sz w:val="14"/>
              </w:rPr>
            </w:pPr>
            <w:r>
              <w:rPr>
                <w:b/>
                <w:sz w:val="14"/>
              </w:rPr>
              <w:t>НАЧИН ОСТВАРИВАЊА ПРОГРАМА</w:t>
            </w:r>
          </w:p>
        </w:tc>
      </w:tr>
      <w:tr w:rsidR="00E53F39">
        <w:trPr>
          <w:trHeight w:val="1160"/>
        </w:trPr>
        <w:tc>
          <w:tcPr>
            <w:tcW w:w="1474" w:type="dxa"/>
          </w:tcPr>
          <w:p w:rsidR="00E53F39" w:rsidRDefault="006408C0">
            <w:pPr>
              <w:pStyle w:val="TableParagraph"/>
              <w:spacing w:before="18"/>
              <w:ind w:left="56" w:right="108" w:firstLine="0"/>
              <w:jc w:val="both"/>
              <w:rPr>
                <w:sz w:val="14"/>
              </w:rPr>
            </w:pPr>
            <w:r>
              <w:rPr>
                <w:sz w:val="14"/>
              </w:rPr>
              <w:t>Регулатива која се</w:t>
            </w:r>
            <w:r>
              <w:rPr>
                <w:spacing w:val="-26"/>
                <w:sz w:val="14"/>
              </w:rPr>
              <w:t xml:space="preserve"> </w:t>
            </w:r>
            <w:r>
              <w:rPr>
                <w:sz w:val="14"/>
              </w:rPr>
              <w:t>од- носи на ваздухоплов- ну</w:t>
            </w:r>
            <w:r>
              <w:rPr>
                <w:spacing w:val="-3"/>
                <w:sz w:val="14"/>
              </w:rPr>
              <w:t xml:space="preserve"> </w:t>
            </w:r>
            <w:r>
              <w:rPr>
                <w:sz w:val="14"/>
              </w:rPr>
              <w:t>метеорологију</w:t>
            </w:r>
          </w:p>
        </w:tc>
        <w:tc>
          <w:tcPr>
            <w:tcW w:w="1701" w:type="dxa"/>
          </w:tcPr>
          <w:p w:rsidR="00E53F39" w:rsidRDefault="006408C0">
            <w:pPr>
              <w:pStyle w:val="TableParagraph"/>
              <w:tabs>
                <w:tab w:val="left" w:pos="177"/>
              </w:tabs>
              <w:spacing w:before="18"/>
              <w:ind w:left="176" w:right="145"/>
              <w:rPr>
                <w:sz w:val="14"/>
              </w:rPr>
            </w:pPr>
            <w:r>
              <w:rPr>
                <w:sz w:val="14"/>
              </w:rPr>
              <w:t>Стицање основних знања о</w:t>
            </w:r>
            <w:r>
              <w:rPr>
                <w:spacing w:val="-9"/>
                <w:sz w:val="14"/>
              </w:rPr>
              <w:t xml:space="preserve"> </w:t>
            </w:r>
            <w:r>
              <w:rPr>
                <w:sz w:val="14"/>
              </w:rPr>
              <w:t xml:space="preserve">међународним и националним пропи- сима који се односе на ваздухопловну метео- </w:t>
            </w:r>
            <w:r>
              <w:rPr>
                <w:spacing w:val="-3"/>
                <w:sz w:val="14"/>
              </w:rPr>
              <w:t>рологију.</w:t>
            </w:r>
          </w:p>
        </w:tc>
        <w:tc>
          <w:tcPr>
            <w:tcW w:w="2268" w:type="dxa"/>
          </w:tcPr>
          <w:p w:rsidR="00E53F39" w:rsidRDefault="006408C0">
            <w:pPr>
              <w:pStyle w:val="TableParagraph"/>
              <w:tabs>
                <w:tab w:val="left" w:pos="177"/>
              </w:tabs>
              <w:spacing w:before="18"/>
              <w:ind w:left="176" w:right="80"/>
              <w:rPr>
                <w:sz w:val="14"/>
              </w:rPr>
            </w:pPr>
            <w:r>
              <w:rPr>
                <w:sz w:val="14"/>
              </w:rPr>
              <w:t>познаје међународнe и</w:t>
            </w:r>
            <w:r>
              <w:rPr>
                <w:spacing w:val="-16"/>
                <w:sz w:val="14"/>
              </w:rPr>
              <w:t xml:space="preserve"> </w:t>
            </w:r>
            <w:r>
              <w:rPr>
                <w:sz w:val="14"/>
              </w:rPr>
              <w:t>национал- не метеоролошке</w:t>
            </w:r>
            <w:r>
              <w:rPr>
                <w:spacing w:val="-5"/>
                <w:sz w:val="14"/>
              </w:rPr>
              <w:t xml:space="preserve"> </w:t>
            </w:r>
            <w:r>
              <w:rPr>
                <w:sz w:val="14"/>
              </w:rPr>
              <w:t>организације;</w:t>
            </w:r>
          </w:p>
          <w:p w:rsidR="00E53F39" w:rsidRDefault="006408C0">
            <w:pPr>
              <w:pStyle w:val="TableParagraph"/>
              <w:tabs>
                <w:tab w:val="left" w:pos="177"/>
              </w:tabs>
              <w:ind w:left="176" w:right="149"/>
              <w:rPr>
                <w:sz w:val="14"/>
              </w:rPr>
            </w:pPr>
            <w:r>
              <w:rPr>
                <w:sz w:val="14"/>
              </w:rPr>
              <w:t>познаје међународнe и нацио- налне прописе који се односе</w:t>
            </w:r>
            <w:r>
              <w:rPr>
                <w:spacing w:val="-16"/>
                <w:sz w:val="14"/>
              </w:rPr>
              <w:t xml:space="preserve"> </w:t>
            </w:r>
            <w:r>
              <w:rPr>
                <w:sz w:val="14"/>
              </w:rPr>
              <w:t>на ваздухопловну</w:t>
            </w:r>
            <w:r>
              <w:rPr>
                <w:spacing w:val="-7"/>
                <w:sz w:val="14"/>
              </w:rPr>
              <w:t xml:space="preserve"> </w:t>
            </w:r>
            <w:r>
              <w:rPr>
                <w:sz w:val="14"/>
              </w:rPr>
              <w:t>метеорологију.</w:t>
            </w:r>
          </w:p>
        </w:tc>
        <w:tc>
          <w:tcPr>
            <w:tcW w:w="2551" w:type="dxa"/>
          </w:tcPr>
          <w:p w:rsidR="00E53F39" w:rsidRDefault="006408C0">
            <w:pPr>
              <w:pStyle w:val="TableParagraph"/>
              <w:tabs>
                <w:tab w:val="left" w:pos="176"/>
              </w:tabs>
              <w:spacing w:before="18"/>
              <w:ind w:right="169" w:hanging="119"/>
              <w:rPr>
                <w:sz w:val="14"/>
              </w:rPr>
            </w:pPr>
            <w:r>
              <w:rPr>
                <w:sz w:val="14"/>
              </w:rPr>
              <w:t>Појам метеоролог</w:t>
            </w:r>
            <w:r>
              <w:rPr>
                <w:sz w:val="14"/>
              </w:rPr>
              <w:t>ије и подела</w:t>
            </w:r>
            <w:r>
              <w:rPr>
                <w:spacing w:val="-23"/>
                <w:sz w:val="14"/>
              </w:rPr>
              <w:t xml:space="preserve"> </w:t>
            </w:r>
            <w:r>
              <w:rPr>
                <w:sz w:val="14"/>
              </w:rPr>
              <w:t>према областима</w:t>
            </w:r>
            <w:r>
              <w:rPr>
                <w:spacing w:val="-1"/>
                <w:sz w:val="14"/>
              </w:rPr>
              <w:t xml:space="preserve"> </w:t>
            </w:r>
            <w:r>
              <w:rPr>
                <w:sz w:val="14"/>
              </w:rPr>
              <w:t>примене;</w:t>
            </w:r>
          </w:p>
          <w:p w:rsidR="00E53F39" w:rsidRDefault="006408C0">
            <w:pPr>
              <w:pStyle w:val="TableParagraph"/>
              <w:tabs>
                <w:tab w:val="left" w:pos="176"/>
              </w:tabs>
              <w:ind w:right="126" w:hanging="119"/>
              <w:rPr>
                <w:sz w:val="14"/>
              </w:rPr>
            </w:pPr>
            <w:r>
              <w:rPr>
                <w:sz w:val="14"/>
              </w:rPr>
              <w:t>Међународна и национална регула- тива која се односи на</w:t>
            </w:r>
            <w:r>
              <w:rPr>
                <w:spacing w:val="-23"/>
                <w:sz w:val="14"/>
              </w:rPr>
              <w:t xml:space="preserve"> </w:t>
            </w:r>
            <w:r>
              <w:rPr>
                <w:sz w:val="14"/>
              </w:rPr>
              <w:t>ваздухопловну метеорологију;</w:t>
            </w:r>
          </w:p>
          <w:p w:rsidR="00E53F39" w:rsidRDefault="006408C0">
            <w:pPr>
              <w:pStyle w:val="TableParagraph"/>
              <w:tabs>
                <w:tab w:val="left" w:pos="176"/>
              </w:tabs>
              <w:spacing w:line="237" w:lineRule="auto"/>
              <w:ind w:right="120" w:hanging="119"/>
              <w:rPr>
                <w:sz w:val="14"/>
              </w:rPr>
            </w:pPr>
            <w:r>
              <w:rPr>
                <w:sz w:val="14"/>
              </w:rPr>
              <w:t>Метеоролошке организације и</w:t>
            </w:r>
            <w:r>
              <w:rPr>
                <w:spacing w:val="-16"/>
                <w:sz w:val="14"/>
              </w:rPr>
              <w:t xml:space="preserve"> </w:t>
            </w:r>
            <w:r>
              <w:rPr>
                <w:sz w:val="14"/>
              </w:rPr>
              <w:t>инсти- туције.</w:t>
            </w:r>
          </w:p>
        </w:tc>
        <w:tc>
          <w:tcPr>
            <w:tcW w:w="2551" w:type="dxa"/>
            <w:vMerge w:val="restart"/>
          </w:tcPr>
          <w:p w:rsidR="00E53F39" w:rsidRDefault="006408C0">
            <w:pPr>
              <w:pStyle w:val="TableParagraph"/>
              <w:tabs>
                <w:tab w:val="left" w:pos="177"/>
              </w:tabs>
              <w:spacing w:before="18"/>
              <w:ind w:left="176" w:right="125"/>
              <w:jc w:val="both"/>
              <w:rPr>
                <w:sz w:val="14"/>
              </w:rPr>
            </w:pPr>
            <w:r>
              <w:rPr>
                <w:sz w:val="14"/>
              </w:rPr>
              <w:t>На почетку теме ученике упознати</w:t>
            </w:r>
            <w:r>
              <w:rPr>
                <w:spacing w:val="-19"/>
                <w:sz w:val="14"/>
              </w:rPr>
              <w:t xml:space="preserve"> </w:t>
            </w:r>
            <w:r>
              <w:rPr>
                <w:sz w:val="14"/>
              </w:rPr>
              <w:t>са циљевима и исходима</w:t>
            </w:r>
            <w:r>
              <w:rPr>
                <w:spacing w:val="-23"/>
                <w:sz w:val="14"/>
              </w:rPr>
              <w:t xml:space="preserve"> </w:t>
            </w:r>
            <w:r>
              <w:rPr>
                <w:sz w:val="14"/>
              </w:rPr>
              <w:t>наставе/учења, планом рада и начин</w:t>
            </w:r>
            <w:r>
              <w:rPr>
                <w:sz w:val="14"/>
              </w:rPr>
              <w:t>има</w:t>
            </w:r>
            <w:r>
              <w:rPr>
                <w:spacing w:val="-14"/>
                <w:sz w:val="14"/>
              </w:rPr>
              <w:t xml:space="preserve"> </w:t>
            </w:r>
            <w:r>
              <w:rPr>
                <w:sz w:val="14"/>
              </w:rPr>
              <w:t>оцењивања.</w:t>
            </w:r>
          </w:p>
          <w:p w:rsidR="00E53F39" w:rsidRDefault="00E53F39">
            <w:pPr>
              <w:pStyle w:val="TableParagraph"/>
              <w:spacing w:before="8"/>
              <w:ind w:left="0" w:firstLine="0"/>
              <w:rPr>
                <w:b/>
                <w:sz w:val="13"/>
              </w:rPr>
            </w:pPr>
          </w:p>
          <w:p w:rsidR="00E53F39" w:rsidRDefault="006408C0">
            <w:pPr>
              <w:pStyle w:val="TableParagraph"/>
              <w:spacing w:line="161" w:lineRule="exact"/>
              <w:ind w:left="56" w:firstLine="0"/>
              <w:rPr>
                <w:b/>
                <w:sz w:val="14"/>
              </w:rPr>
            </w:pPr>
            <w:r>
              <w:rPr>
                <w:b/>
                <w:sz w:val="14"/>
              </w:rPr>
              <w:t>Облици наставе</w:t>
            </w:r>
          </w:p>
          <w:p w:rsidR="00E53F39" w:rsidRDefault="006408C0">
            <w:pPr>
              <w:pStyle w:val="TableParagraph"/>
              <w:ind w:left="56" w:right="395" w:firstLine="0"/>
              <w:rPr>
                <w:sz w:val="14"/>
              </w:rPr>
            </w:pPr>
            <w:r>
              <w:rPr>
                <w:sz w:val="14"/>
              </w:rPr>
              <w:t>Предмет се реализује кроз следеће облике наставе:</w:t>
            </w:r>
          </w:p>
          <w:p w:rsidR="00E53F39" w:rsidRDefault="006408C0">
            <w:pPr>
              <w:pStyle w:val="TableParagraph"/>
              <w:tabs>
                <w:tab w:val="left" w:pos="177"/>
              </w:tabs>
              <w:spacing w:line="159" w:lineRule="exact"/>
              <w:ind w:left="176"/>
              <w:rPr>
                <w:b/>
                <w:sz w:val="14"/>
              </w:rPr>
            </w:pPr>
            <w:r>
              <w:rPr>
                <w:sz w:val="14"/>
              </w:rPr>
              <w:t xml:space="preserve">теоријска настава </w:t>
            </w:r>
            <w:r>
              <w:rPr>
                <w:b/>
                <w:sz w:val="14"/>
              </w:rPr>
              <w:t>(35</w:t>
            </w:r>
            <w:r>
              <w:rPr>
                <w:b/>
                <w:spacing w:val="-3"/>
                <w:sz w:val="14"/>
              </w:rPr>
              <w:t xml:space="preserve"> </w:t>
            </w:r>
            <w:r>
              <w:rPr>
                <w:b/>
                <w:sz w:val="14"/>
              </w:rPr>
              <w:t>часова)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Подела одељења на групе</w:t>
            </w:r>
          </w:p>
          <w:p w:rsidR="00E53F39" w:rsidRDefault="006408C0">
            <w:pPr>
              <w:pStyle w:val="TableParagraph"/>
              <w:spacing w:line="161" w:lineRule="exact"/>
              <w:ind w:left="56" w:firstLine="0"/>
              <w:rPr>
                <w:sz w:val="14"/>
              </w:rPr>
            </w:pPr>
            <w:r>
              <w:rPr>
                <w:sz w:val="14"/>
              </w:rPr>
              <w:t>Одељење се не дели на групе.</w:t>
            </w:r>
          </w:p>
          <w:p w:rsidR="00E53F39" w:rsidRDefault="00E53F39">
            <w:pPr>
              <w:pStyle w:val="TableParagraph"/>
              <w:spacing w:before="9"/>
              <w:ind w:left="0" w:firstLine="0"/>
              <w:rPr>
                <w:b/>
                <w:sz w:val="13"/>
              </w:rPr>
            </w:pPr>
          </w:p>
          <w:p w:rsidR="00E53F39" w:rsidRDefault="006408C0">
            <w:pPr>
              <w:pStyle w:val="TableParagraph"/>
              <w:spacing w:before="1" w:line="161" w:lineRule="exact"/>
              <w:ind w:left="56" w:firstLine="0"/>
              <w:rPr>
                <w:b/>
                <w:sz w:val="14"/>
              </w:rPr>
            </w:pPr>
            <w:r>
              <w:rPr>
                <w:b/>
                <w:sz w:val="14"/>
              </w:rPr>
              <w:t>Место реализације наставе</w:t>
            </w:r>
          </w:p>
          <w:p w:rsidR="00E53F39" w:rsidRDefault="006408C0">
            <w:pPr>
              <w:pStyle w:val="TableParagraph"/>
              <w:tabs>
                <w:tab w:val="left" w:pos="177"/>
              </w:tabs>
              <w:ind w:left="176" w:right="424"/>
              <w:rPr>
                <w:sz w:val="14"/>
              </w:rPr>
            </w:pPr>
            <w:r>
              <w:rPr>
                <w:sz w:val="14"/>
              </w:rPr>
              <w:t>Теоријска настава се реализује</w:t>
            </w:r>
            <w:r>
              <w:rPr>
                <w:spacing w:val="-14"/>
                <w:sz w:val="14"/>
              </w:rPr>
              <w:t xml:space="preserve"> </w:t>
            </w:r>
            <w:r>
              <w:rPr>
                <w:sz w:val="14"/>
              </w:rPr>
              <w:t>у учионици.</w:t>
            </w:r>
          </w:p>
          <w:p w:rsidR="00E53F39" w:rsidRDefault="00E53F39">
            <w:pPr>
              <w:pStyle w:val="TableParagraph"/>
              <w:spacing w:before="8"/>
              <w:ind w:left="0" w:firstLine="0"/>
              <w:rPr>
                <w:b/>
                <w:sz w:val="13"/>
              </w:rPr>
            </w:pPr>
          </w:p>
          <w:p w:rsidR="00E53F39" w:rsidRDefault="006408C0">
            <w:pPr>
              <w:pStyle w:val="TableParagraph"/>
              <w:spacing w:line="161" w:lineRule="exact"/>
              <w:ind w:left="56" w:firstLine="0"/>
              <w:rPr>
                <w:b/>
                <w:sz w:val="14"/>
              </w:rPr>
            </w:pPr>
            <w:r>
              <w:rPr>
                <w:b/>
                <w:sz w:val="14"/>
              </w:rPr>
              <w:t>Оцењивање</w:t>
            </w:r>
          </w:p>
          <w:p w:rsidR="00E53F39" w:rsidRDefault="006408C0">
            <w:pPr>
              <w:pStyle w:val="TableParagraph"/>
              <w:ind w:left="56" w:right="395" w:firstLine="0"/>
              <w:rPr>
                <w:sz w:val="14"/>
              </w:rPr>
            </w:pPr>
            <w:r>
              <w:rPr>
                <w:sz w:val="14"/>
              </w:rPr>
              <w:t>Вредновање остварености исхода вршити кроз:</w:t>
            </w:r>
          </w:p>
          <w:p w:rsidR="00E53F39" w:rsidRDefault="006408C0">
            <w:pPr>
              <w:pStyle w:val="TableParagraph"/>
              <w:tabs>
                <w:tab w:val="left" w:pos="177"/>
              </w:tabs>
              <w:spacing w:line="159" w:lineRule="exact"/>
              <w:ind w:left="176"/>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tabs>
                <w:tab w:val="left" w:pos="177"/>
              </w:tabs>
              <w:spacing w:line="161" w:lineRule="exact"/>
              <w:ind w:left="176"/>
              <w:rPr>
                <w:sz w:val="14"/>
              </w:rPr>
            </w:pPr>
            <w:r>
              <w:rPr>
                <w:sz w:val="14"/>
              </w:rPr>
              <w:t>тестове</w:t>
            </w:r>
            <w:r>
              <w:rPr>
                <w:spacing w:val="-1"/>
                <w:sz w:val="14"/>
              </w:rPr>
              <w:t xml:space="preserve"> </w:t>
            </w:r>
            <w:r>
              <w:rPr>
                <w:sz w:val="14"/>
              </w:rPr>
              <w:t>знања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Оквирни број часова по темама</w:t>
            </w:r>
          </w:p>
          <w:p w:rsidR="00E53F39" w:rsidRDefault="006408C0">
            <w:pPr>
              <w:pStyle w:val="TableParagraph"/>
              <w:tabs>
                <w:tab w:val="left" w:pos="177"/>
              </w:tabs>
              <w:ind w:left="176" w:right="118"/>
              <w:rPr>
                <w:b/>
                <w:sz w:val="14"/>
              </w:rPr>
            </w:pPr>
            <w:r>
              <w:rPr>
                <w:sz w:val="14"/>
              </w:rPr>
              <w:t>Регулатива</w:t>
            </w:r>
            <w:r>
              <w:rPr>
                <w:spacing w:val="-7"/>
                <w:sz w:val="14"/>
              </w:rPr>
              <w:t xml:space="preserve"> </w:t>
            </w:r>
            <w:r>
              <w:rPr>
                <w:sz w:val="14"/>
              </w:rPr>
              <w:t>која</w:t>
            </w:r>
            <w:r>
              <w:rPr>
                <w:spacing w:val="-7"/>
                <w:sz w:val="14"/>
              </w:rPr>
              <w:t xml:space="preserve"> </w:t>
            </w:r>
            <w:r>
              <w:rPr>
                <w:sz w:val="14"/>
              </w:rPr>
              <w:t>се</w:t>
            </w:r>
            <w:r>
              <w:rPr>
                <w:spacing w:val="-7"/>
                <w:sz w:val="14"/>
              </w:rPr>
              <w:t xml:space="preserve"> </w:t>
            </w:r>
            <w:r>
              <w:rPr>
                <w:sz w:val="14"/>
              </w:rPr>
              <w:t>односи</w:t>
            </w:r>
            <w:r>
              <w:rPr>
                <w:spacing w:val="-7"/>
                <w:sz w:val="14"/>
              </w:rPr>
              <w:t xml:space="preserve"> </w:t>
            </w:r>
            <w:r>
              <w:rPr>
                <w:sz w:val="14"/>
              </w:rPr>
              <w:t>на</w:t>
            </w:r>
            <w:r>
              <w:rPr>
                <w:spacing w:val="-8"/>
                <w:sz w:val="14"/>
              </w:rPr>
              <w:t xml:space="preserve"> </w:t>
            </w:r>
            <w:r>
              <w:rPr>
                <w:sz w:val="14"/>
              </w:rPr>
              <w:t xml:space="preserve">ваздухо- пловну метеорологију </w:t>
            </w:r>
            <w:r>
              <w:rPr>
                <w:b/>
                <w:sz w:val="14"/>
              </w:rPr>
              <w:t>(2</w:t>
            </w:r>
            <w:r>
              <w:rPr>
                <w:b/>
                <w:spacing w:val="-5"/>
                <w:sz w:val="14"/>
              </w:rPr>
              <w:t xml:space="preserve"> </w:t>
            </w:r>
            <w:r>
              <w:rPr>
                <w:b/>
                <w:sz w:val="14"/>
              </w:rPr>
              <w:t>часа)</w:t>
            </w:r>
          </w:p>
          <w:p w:rsidR="00E53F39" w:rsidRDefault="006408C0">
            <w:pPr>
              <w:pStyle w:val="TableParagraph"/>
              <w:tabs>
                <w:tab w:val="left" w:pos="177"/>
              </w:tabs>
              <w:spacing w:line="159" w:lineRule="exact"/>
              <w:ind w:left="176"/>
              <w:rPr>
                <w:b/>
                <w:sz w:val="14"/>
              </w:rPr>
            </w:pPr>
            <w:r>
              <w:rPr>
                <w:sz w:val="14"/>
              </w:rPr>
              <w:t xml:space="preserve">Атмосфера </w:t>
            </w:r>
            <w:r>
              <w:rPr>
                <w:b/>
                <w:sz w:val="14"/>
              </w:rPr>
              <w:t>(15</w:t>
            </w:r>
            <w:r>
              <w:rPr>
                <w:b/>
                <w:spacing w:val="-1"/>
                <w:sz w:val="14"/>
              </w:rPr>
              <w:t xml:space="preserve"> </w:t>
            </w:r>
            <w:r>
              <w:rPr>
                <w:b/>
                <w:sz w:val="14"/>
              </w:rPr>
              <w:t>часова)</w:t>
            </w:r>
          </w:p>
          <w:p w:rsidR="00E53F39" w:rsidRDefault="006408C0">
            <w:pPr>
              <w:pStyle w:val="TableParagraph"/>
              <w:tabs>
                <w:tab w:val="left" w:pos="177"/>
              </w:tabs>
              <w:spacing w:line="160" w:lineRule="exact"/>
              <w:ind w:left="176"/>
              <w:rPr>
                <w:b/>
                <w:sz w:val="14"/>
              </w:rPr>
            </w:pPr>
            <w:r>
              <w:rPr>
                <w:sz w:val="14"/>
              </w:rPr>
              <w:t xml:space="preserve">Ветар </w:t>
            </w:r>
            <w:r>
              <w:rPr>
                <w:b/>
                <w:sz w:val="14"/>
              </w:rPr>
              <w:t>(6</w:t>
            </w:r>
            <w:r>
              <w:rPr>
                <w:b/>
                <w:spacing w:val="-1"/>
                <w:sz w:val="14"/>
              </w:rPr>
              <w:t xml:space="preserve"> </w:t>
            </w:r>
            <w:r>
              <w:rPr>
                <w:b/>
                <w:sz w:val="14"/>
              </w:rPr>
              <w:t>часова)</w:t>
            </w:r>
          </w:p>
          <w:p w:rsidR="00E53F39" w:rsidRDefault="006408C0">
            <w:pPr>
              <w:pStyle w:val="TableParagraph"/>
              <w:tabs>
                <w:tab w:val="left" w:pos="177"/>
              </w:tabs>
              <w:spacing w:line="160" w:lineRule="exact"/>
              <w:ind w:left="176"/>
              <w:rPr>
                <w:b/>
                <w:sz w:val="14"/>
              </w:rPr>
            </w:pPr>
            <w:r>
              <w:rPr>
                <w:sz w:val="14"/>
              </w:rPr>
              <w:t xml:space="preserve">Облаци и падавине </w:t>
            </w:r>
            <w:r>
              <w:rPr>
                <w:b/>
                <w:sz w:val="14"/>
              </w:rPr>
              <w:t>(4</w:t>
            </w:r>
            <w:r>
              <w:rPr>
                <w:b/>
                <w:spacing w:val="-8"/>
                <w:sz w:val="14"/>
              </w:rPr>
              <w:t xml:space="preserve"> </w:t>
            </w:r>
            <w:r>
              <w:rPr>
                <w:b/>
                <w:sz w:val="14"/>
              </w:rPr>
              <w:t>часова)</w:t>
            </w:r>
          </w:p>
          <w:p w:rsidR="00E53F39" w:rsidRDefault="006408C0">
            <w:pPr>
              <w:pStyle w:val="TableParagraph"/>
              <w:tabs>
                <w:tab w:val="left" w:pos="177"/>
              </w:tabs>
              <w:spacing w:line="160" w:lineRule="exact"/>
              <w:ind w:left="176"/>
              <w:rPr>
                <w:b/>
                <w:sz w:val="14"/>
              </w:rPr>
            </w:pPr>
            <w:r>
              <w:rPr>
                <w:sz w:val="14"/>
              </w:rPr>
              <w:t>Вид</w:t>
            </w:r>
            <w:r>
              <w:rPr>
                <w:sz w:val="14"/>
              </w:rPr>
              <w:t xml:space="preserve">љивост </w:t>
            </w:r>
            <w:r>
              <w:rPr>
                <w:b/>
                <w:sz w:val="14"/>
              </w:rPr>
              <w:t>(2 часа)</w:t>
            </w:r>
          </w:p>
          <w:p w:rsidR="00E53F39" w:rsidRDefault="006408C0">
            <w:pPr>
              <w:pStyle w:val="TableParagraph"/>
              <w:tabs>
                <w:tab w:val="left" w:pos="177"/>
              </w:tabs>
              <w:spacing w:line="160" w:lineRule="exact"/>
              <w:ind w:left="176"/>
              <w:rPr>
                <w:sz w:val="14"/>
              </w:rPr>
            </w:pPr>
            <w:r>
              <w:rPr>
                <w:sz w:val="14"/>
              </w:rPr>
              <w:t>Ваздухопловне метеоролошке</w:t>
            </w:r>
            <w:r>
              <w:rPr>
                <w:spacing w:val="-10"/>
                <w:sz w:val="14"/>
              </w:rPr>
              <w:t xml:space="preserve"> </w:t>
            </w:r>
            <w:r>
              <w:rPr>
                <w:sz w:val="14"/>
              </w:rPr>
              <w:t>службе</w:t>
            </w:r>
          </w:p>
          <w:p w:rsidR="00E53F39" w:rsidRDefault="006408C0">
            <w:pPr>
              <w:pStyle w:val="TableParagraph"/>
              <w:spacing w:line="160" w:lineRule="exact"/>
              <w:ind w:left="15" w:right="1720" w:firstLine="0"/>
              <w:jc w:val="center"/>
              <w:rPr>
                <w:b/>
                <w:sz w:val="14"/>
              </w:rPr>
            </w:pPr>
            <w:r>
              <w:rPr>
                <w:b/>
                <w:sz w:val="14"/>
              </w:rPr>
              <w:t>(2 часа)</w:t>
            </w:r>
          </w:p>
          <w:p w:rsidR="00E53F39" w:rsidRDefault="006408C0">
            <w:pPr>
              <w:pStyle w:val="TableParagraph"/>
              <w:tabs>
                <w:tab w:val="left" w:pos="177"/>
              </w:tabs>
              <w:spacing w:line="160" w:lineRule="exact"/>
              <w:ind w:left="176"/>
              <w:rPr>
                <w:b/>
                <w:sz w:val="14"/>
              </w:rPr>
            </w:pPr>
            <w:r>
              <w:rPr>
                <w:sz w:val="14"/>
              </w:rPr>
              <w:t>Метеоролошке карте (</w:t>
            </w:r>
            <w:r>
              <w:rPr>
                <w:b/>
                <w:sz w:val="14"/>
              </w:rPr>
              <w:t>2</w:t>
            </w:r>
            <w:r>
              <w:rPr>
                <w:b/>
                <w:spacing w:val="-3"/>
                <w:sz w:val="14"/>
              </w:rPr>
              <w:t xml:space="preserve"> </w:t>
            </w:r>
            <w:r>
              <w:rPr>
                <w:b/>
                <w:sz w:val="14"/>
              </w:rPr>
              <w:t>часа)</w:t>
            </w:r>
          </w:p>
          <w:p w:rsidR="00E53F39" w:rsidRDefault="006408C0">
            <w:pPr>
              <w:pStyle w:val="TableParagraph"/>
              <w:tabs>
                <w:tab w:val="left" w:pos="177"/>
              </w:tabs>
              <w:ind w:left="176" w:right="137"/>
              <w:rPr>
                <w:b/>
                <w:sz w:val="14"/>
              </w:rPr>
            </w:pPr>
            <w:r>
              <w:rPr>
                <w:sz w:val="14"/>
              </w:rPr>
              <w:t>Метеоролошки извештаји и</w:t>
            </w:r>
            <w:r>
              <w:rPr>
                <w:spacing w:val="-18"/>
                <w:sz w:val="14"/>
              </w:rPr>
              <w:t xml:space="preserve"> </w:t>
            </w:r>
            <w:r>
              <w:rPr>
                <w:sz w:val="14"/>
              </w:rPr>
              <w:t xml:space="preserve">прогнозе у ваздухопловству </w:t>
            </w:r>
            <w:r>
              <w:rPr>
                <w:b/>
                <w:sz w:val="14"/>
              </w:rPr>
              <w:t>(2</w:t>
            </w:r>
            <w:r>
              <w:rPr>
                <w:b/>
                <w:spacing w:val="-3"/>
                <w:sz w:val="14"/>
              </w:rPr>
              <w:t xml:space="preserve"> </w:t>
            </w:r>
            <w:r>
              <w:rPr>
                <w:b/>
                <w:sz w:val="14"/>
              </w:rPr>
              <w:t>часа)</w:t>
            </w:r>
          </w:p>
        </w:tc>
      </w:tr>
      <w:tr w:rsidR="00E53F39">
        <w:trPr>
          <w:trHeight w:val="2600"/>
        </w:trPr>
        <w:tc>
          <w:tcPr>
            <w:tcW w:w="1474" w:type="dxa"/>
          </w:tcPr>
          <w:p w:rsidR="00E53F39" w:rsidRDefault="006408C0">
            <w:pPr>
              <w:pStyle w:val="TableParagraph"/>
              <w:spacing w:before="19"/>
              <w:ind w:left="56" w:firstLine="0"/>
              <w:rPr>
                <w:sz w:val="14"/>
              </w:rPr>
            </w:pPr>
            <w:r>
              <w:rPr>
                <w:sz w:val="14"/>
              </w:rPr>
              <w:t>Метеоролошке особи- не атмосфере</w:t>
            </w:r>
          </w:p>
        </w:tc>
        <w:tc>
          <w:tcPr>
            <w:tcW w:w="1701" w:type="dxa"/>
          </w:tcPr>
          <w:p w:rsidR="00E53F39" w:rsidRDefault="006408C0">
            <w:pPr>
              <w:pStyle w:val="TableParagraph"/>
              <w:tabs>
                <w:tab w:val="left" w:pos="177"/>
              </w:tabs>
              <w:spacing w:before="19"/>
              <w:ind w:left="176" w:right="108"/>
              <w:rPr>
                <w:sz w:val="14"/>
              </w:rPr>
            </w:pPr>
            <w:r>
              <w:rPr>
                <w:sz w:val="14"/>
              </w:rPr>
              <w:t>Стицање основних зна- ња о метеоролошким својствима</w:t>
            </w:r>
            <w:r>
              <w:rPr>
                <w:spacing w:val="-1"/>
                <w:sz w:val="14"/>
              </w:rPr>
              <w:t xml:space="preserve"> </w:t>
            </w:r>
            <w:r>
              <w:rPr>
                <w:sz w:val="14"/>
              </w:rPr>
              <w:t>атмосфере.</w:t>
            </w:r>
          </w:p>
        </w:tc>
        <w:tc>
          <w:tcPr>
            <w:tcW w:w="2268" w:type="dxa"/>
          </w:tcPr>
          <w:p w:rsidR="00E53F39" w:rsidRDefault="006408C0">
            <w:pPr>
              <w:pStyle w:val="TableParagraph"/>
              <w:tabs>
                <w:tab w:val="left" w:pos="177"/>
              </w:tabs>
              <w:spacing w:before="19" w:line="161" w:lineRule="exact"/>
              <w:ind w:left="176"/>
              <w:rPr>
                <w:sz w:val="14"/>
              </w:rPr>
            </w:pPr>
            <w:r>
              <w:rPr>
                <w:sz w:val="14"/>
              </w:rPr>
              <w:t>дефинише појам</w:t>
            </w:r>
            <w:r>
              <w:rPr>
                <w:spacing w:val="-2"/>
                <w:sz w:val="14"/>
              </w:rPr>
              <w:t xml:space="preserve"> </w:t>
            </w:r>
            <w:r>
              <w:rPr>
                <w:sz w:val="14"/>
              </w:rPr>
              <w:t>атмосфере;</w:t>
            </w:r>
          </w:p>
          <w:p w:rsidR="00E53F39" w:rsidRDefault="006408C0">
            <w:pPr>
              <w:pStyle w:val="TableParagraph"/>
              <w:tabs>
                <w:tab w:val="left" w:pos="177"/>
              </w:tabs>
              <w:spacing w:line="160" w:lineRule="exact"/>
              <w:ind w:left="176"/>
              <w:rPr>
                <w:sz w:val="14"/>
              </w:rPr>
            </w:pPr>
            <w:r>
              <w:rPr>
                <w:sz w:val="14"/>
              </w:rPr>
              <w:t>објасни структуру</w:t>
            </w:r>
            <w:r>
              <w:rPr>
                <w:spacing w:val="-2"/>
                <w:sz w:val="14"/>
              </w:rPr>
              <w:t xml:space="preserve"> </w:t>
            </w:r>
            <w:r>
              <w:rPr>
                <w:sz w:val="14"/>
              </w:rPr>
              <w:t>атмосфере;</w:t>
            </w:r>
          </w:p>
          <w:p w:rsidR="00E53F39" w:rsidRDefault="006408C0">
            <w:pPr>
              <w:pStyle w:val="TableParagraph"/>
              <w:tabs>
                <w:tab w:val="left" w:pos="177"/>
              </w:tabs>
              <w:ind w:left="176" w:right="199"/>
              <w:rPr>
                <w:sz w:val="14"/>
              </w:rPr>
            </w:pPr>
            <w:r>
              <w:rPr>
                <w:sz w:val="14"/>
              </w:rPr>
              <w:t>познаје својства и вредности параметара ваздуха у ISA</w:t>
            </w:r>
            <w:r>
              <w:rPr>
                <w:spacing w:val="-23"/>
                <w:sz w:val="14"/>
              </w:rPr>
              <w:t xml:space="preserve"> </w:t>
            </w:r>
            <w:r>
              <w:rPr>
                <w:sz w:val="14"/>
              </w:rPr>
              <w:t>атмо- сфери.</w:t>
            </w:r>
          </w:p>
        </w:tc>
        <w:tc>
          <w:tcPr>
            <w:tcW w:w="2551" w:type="dxa"/>
          </w:tcPr>
          <w:p w:rsidR="00E53F39" w:rsidRDefault="006408C0">
            <w:pPr>
              <w:pStyle w:val="TableParagraph"/>
              <w:tabs>
                <w:tab w:val="left" w:pos="176"/>
              </w:tabs>
              <w:spacing w:before="19" w:line="161" w:lineRule="exact"/>
              <w:ind w:hanging="119"/>
              <w:rPr>
                <w:sz w:val="14"/>
              </w:rPr>
            </w:pPr>
            <w:r>
              <w:rPr>
                <w:sz w:val="14"/>
              </w:rPr>
              <w:t>Атмосфера:</w:t>
            </w:r>
          </w:p>
          <w:p w:rsidR="00E53F39" w:rsidRDefault="006408C0">
            <w:pPr>
              <w:pStyle w:val="TableParagraph"/>
              <w:tabs>
                <w:tab w:val="left" w:pos="176"/>
              </w:tabs>
              <w:ind w:right="112" w:hanging="119"/>
              <w:rPr>
                <w:sz w:val="14"/>
              </w:rPr>
            </w:pPr>
            <w:r>
              <w:rPr>
                <w:sz w:val="14"/>
              </w:rPr>
              <w:t>појам атмосфере, састав вазду- ха,–основни параметри ваздуха (температура – дефиниција, верти- кална дистрибуција, пренос т</w:t>
            </w:r>
            <w:r>
              <w:rPr>
                <w:sz w:val="14"/>
              </w:rPr>
              <w:t>оплоте, градијенти. Притисак –</w:t>
            </w:r>
            <w:r>
              <w:rPr>
                <w:spacing w:val="-19"/>
                <w:sz w:val="14"/>
              </w:rPr>
              <w:t xml:space="preserve"> </w:t>
            </w:r>
            <w:r>
              <w:rPr>
                <w:sz w:val="14"/>
              </w:rPr>
              <w:t>бароматарски и исобарски, ноћне варијације појам ниво мора, Густина – веза температу- реи притиска, влажност), карактери- стике слојева</w:t>
            </w:r>
            <w:r>
              <w:rPr>
                <w:spacing w:val="-1"/>
                <w:sz w:val="14"/>
              </w:rPr>
              <w:t xml:space="preserve"> </w:t>
            </w:r>
            <w:r>
              <w:rPr>
                <w:sz w:val="14"/>
              </w:rPr>
              <w:t>атмосфере;</w:t>
            </w:r>
          </w:p>
          <w:p w:rsidR="00E53F39" w:rsidRDefault="006408C0">
            <w:pPr>
              <w:pStyle w:val="TableParagraph"/>
              <w:tabs>
                <w:tab w:val="left" w:pos="176"/>
              </w:tabs>
              <w:spacing w:line="237" w:lineRule="auto"/>
              <w:ind w:right="61" w:hanging="119"/>
              <w:rPr>
                <w:sz w:val="14"/>
              </w:rPr>
            </w:pPr>
            <w:r>
              <w:rPr>
                <w:sz w:val="14"/>
              </w:rPr>
              <w:t>Meђународна стандардна атмосфера ISA,појам стандардне атмосфере, својства и ст</w:t>
            </w:r>
            <w:r>
              <w:rPr>
                <w:sz w:val="14"/>
              </w:rPr>
              <w:t>андардне вредности параметара ваздуха. Висине и сето- вање висина, прерачунавање.Утицај топoграфије на брзину ваздушне</w:t>
            </w:r>
            <w:r>
              <w:rPr>
                <w:spacing w:val="-12"/>
                <w:sz w:val="14"/>
              </w:rPr>
              <w:t xml:space="preserve"> </w:t>
            </w:r>
            <w:r>
              <w:rPr>
                <w:sz w:val="14"/>
              </w:rPr>
              <w:t>масе.</w:t>
            </w:r>
          </w:p>
        </w:tc>
        <w:tc>
          <w:tcPr>
            <w:tcW w:w="2551" w:type="dxa"/>
            <w:vMerge/>
            <w:tcBorders>
              <w:top w:val="nil"/>
            </w:tcBorders>
          </w:tcPr>
          <w:p w:rsidR="00E53F39" w:rsidRDefault="00E53F39">
            <w:pPr>
              <w:rPr>
                <w:sz w:val="2"/>
                <w:szCs w:val="2"/>
              </w:rPr>
            </w:pPr>
          </w:p>
        </w:tc>
      </w:tr>
      <w:tr w:rsidR="00E53F39">
        <w:trPr>
          <w:trHeight w:val="1640"/>
        </w:trPr>
        <w:tc>
          <w:tcPr>
            <w:tcW w:w="1474" w:type="dxa"/>
          </w:tcPr>
          <w:p w:rsidR="00E53F39" w:rsidRDefault="006408C0">
            <w:pPr>
              <w:pStyle w:val="TableParagraph"/>
              <w:spacing w:before="19"/>
              <w:ind w:left="56" w:firstLine="0"/>
              <w:rPr>
                <w:sz w:val="14"/>
              </w:rPr>
            </w:pPr>
            <w:r>
              <w:rPr>
                <w:sz w:val="14"/>
              </w:rPr>
              <w:t>Ветар</w:t>
            </w:r>
          </w:p>
        </w:tc>
        <w:tc>
          <w:tcPr>
            <w:tcW w:w="1701" w:type="dxa"/>
          </w:tcPr>
          <w:p w:rsidR="00E53F39" w:rsidRDefault="006408C0">
            <w:pPr>
              <w:pStyle w:val="TableParagraph"/>
              <w:tabs>
                <w:tab w:val="left" w:pos="177"/>
              </w:tabs>
              <w:spacing w:before="19"/>
              <w:ind w:left="176" w:right="301"/>
              <w:rPr>
                <w:sz w:val="14"/>
              </w:rPr>
            </w:pPr>
            <w:r>
              <w:rPr>
                <w:sz w:val="14"/>
              </w:rPr>
              <w:t>Стицање основних знања о ветру и његовом утицају на карактеристике</w:t>
            </w:r>
            <w:r>
              <w:rPr>
                <w:spacing w:val="-9"/>
                <w:sz w:val="14"/>
              </w:rPr>
              <w:t xml:space="preserve"> </w:t>
            </w:r>
            <w:r>
              <w:rPr>
                <w:sz w:val="14"/>
              </w:rPr>
              <w:t>лета ваздухоплова.</w:t>
            </w:r>
          </w:p>
        </w:tc>
        <w:tc>
          <w:tcPr>
            <w:tcW w:w="2268" w:type="dxa"/>
          </w:tcPr>
          <w:p w:rsidR="00E53F39" w:rsidRDefault="006408C0">
            <w:pPr>
              <w:pStyle w:val="TableParagraph"/>
              <w:tabs>
                <w:tab w:val="left" w:pos="177"/>
              </w:tabs>
              <w:spacing w:before="19" w:line="161" w:lineRule="exact"/>
              <w:ind w:left="176"/>
              <w:rPr>
                <w:sz w:val="14"/>
              </w:rPr>
            </w:pPr>
            <w:r>
              <w:rPr>
                <w:sz w:val="14"/>
              </w:rPr>
              <w:t>објасни узроке појаве</w:t>
            </w:r>
            <w:r>
              <w:rPr>
                <w:spacing w:val="-2"/>
                <w:sz w:val="14"/>
              </w:rPr>
              <w:t xml:space="preserve"> </w:t>
            </w:r>
            <w:r>
              <w:rPr>
                <w:sz w:val="14"/>
              </w:rPr>
              <w:t>ветра;</w:t>
            </w:r>
          </w:p>
          <w:p w:rsidR="00E53F39" w:rsidRDefault="006408C0">
            <w:pPr>
              <w:pStyle w:val="TableParagraph"/>
              <w:tabs>
                <w:tab w:val="left" w:pos="177"/>
              </w:tabs>
              <w:ind w:left="176" w:right="130"/>
              <w:jc w:val="both"/>
              <w:rPr>
                <w:sz w:val="14"/>
              </w:rPr>
            </w:pPr>
            <w:r>
              <w:rPr>
                <w:sz w:val="14"/>
              </w:rPr>
              <w:t>наведе основне параметре ветра и начин њиховог мерења и</w:t>
            </w:r>
            <w:r>
              <w:rPr>
                <w:spacing w:val="-21"/>
                <w:sz w:val="14"/>
              </w:rPr>
              <w:t xml:space="preserve"> </w:t>
            </w:r>
            <w:r>
              <w:rPr>
                <w:sz w:val="14"/>
              </w:rPr>
              <w:t>пред- стављања;</w:t>
            </w:r>
          </w:p>
          <w:p w:rsidR="00E53F39" w:rsidRDefault="006408C0">
            <w:pPr>
              <w:pStyle w:val="TableParagraph"/>
              <w:tabs>
                <w:tab w:val="left" w:pos="177"/>
              </w:tabs>
              <w:spacing w:line="158" w:lineRule="exact"/>
              <w:ind w:left="176"/>
              <w:rPr>
                <w:sz w:val="14"/>
              </w:rPr>
            </w:pPr>
            <w:r>
              <w:rPr>
                <w:sz w:val="14"/>
              </w:rPr>
              <w:t>наведе и објасни врсте</w:t>
            </w:r>
            <w:r>
              <w:rPr>
                <w:spacing w:val="-7"/>
                <w:sz w:val="14"/>
              </w:rPr>
              <w:t xml:space="preserve"> </w:t>
            </w:r>
            <w:r>
              <w:rPr>
                <w:sz w:val="14"/>
              </w:rPr>
              <w:t>ветрова;</w:t>
            </w:r>
          </w:p>
          <w:p w:rsidR="00E53F39" w:rsidRDefault="006408C0">
            <w:pPr>
              <w:pStyle w:val="TableParagraph"/>
              <w:tabs>
                <w:tab w:val="left" w:pos="177"/>
              </w:tabs>
              <w:ind w:left="176" w:right="450"/>
              <w:rPr>
                <w:sz w:val="14"/>
              </w:rPr>
            </w:pPr>
            <w:r>
              <w:rPr>
                <w:sz w:val="14"/>
              </w:rPr>
              <w:t>објасни утицај ветра на лет ваздухоплова;</w:t>
            </w:r>
          </w:p>
          <w:p w:rsidR="00E53F39" w:rsidRDefault="006408C0">
            <w:pPr>
              <w:pStyle w:val="TableParagraph"/>
              <w:tabs>
                <w:tab w:val="left" w:pos="177"/>
              </w:tabs>
              <w:spacing w:line="237" w:lineRule="auto"/>
              <w:ind w:left="176" w:right="269"/>
              <w:rPr>
                <w:sz w:val="14"/>
              </w:rPr>
            </w:pPr>
            <w:r>
              <w:rPr>
                <w:sz w:val="14"/>
              </w:rPr>
              <w:t>дефинише појам падинских струјања и особености летења у</w:t>
            </w:r>
            <w:r>
              <w:rPr>
                <w:spacing w:val="-1"/>
                <w:sz w:val="14"/>
              </w:rPr>
              <w:t xml:space="preserve"> </w:t>
            </w:r>
            <w:r>
              <w:rPr>
                <w:sz w:val="14"/>
              </w:rPr>
              <w:t>њима;</w:t>
            </w:r>
          </w:p>
        </w:tc>
        <w:tc>
          <w:tcPr>
            <w:tcW w:w="2551" w:type="dxa"/>
          </w:tcPr>
          <w:p w:rsidR="00E53F39" w:rsidRDefault="006408C0">
            <w:pPr>
              <w:pStyle w:val="TableParagraph"/>
              <w:tabs>
                <w:tab w:val="left" w:pos="176"/>
              </w:tabs>
              <w:spacing w:before="20" w:line="161" w:lineRule="exact"/>
              <w:ind w:hanging="119"/>
              <w:rPr>
                <w:sz w:val="14"/>
              </w:rPr>
            </w:pPr>
            <w:r>
              <w:rPr>
                <w:sz w:val="14"/>
              </w:rPr>
              <w:t>Ветар:</w:t>
            </w:r>
          </w:p>
          <w:p w:rsidR="00E53F39" w:rsidRDefault="006408C0">
            <w:pPr>
              <w:pStyle w:val="TableParagraph"/>
              <w:tabs>
                <w:tab w:val="left" w:pos="176"/>
              </w:tabs>
              <w:ind w:right="134" w:hanging="119"/>
              <w:rPr>
                <w:sz w:val="14"/>
              </w:rPr>
            </w:pPr>
            <w:r>
              <w:rPr>
                <w:sz w:val="14"/>
              </w:rPr>
              <w:t>појам и врсте ветрова, параметри ветра, атмосферски фронтови,</w:t>
            </w:r>
            <w:r>
              <w:rPr>
                <w:spacing w:val="-10"/>
                <w:sz w:val="14"/>
              </w:rPr>
              <w:t xml:space="preserve"> </w:t>
            </w:r>
            <w:r>
              <w:rPr>
                <w:sz w:val="14"/>
              </w:rPr>
              <w:t>турбу- ленција;</w:t>
            </w:r>
          </w:p>
          <w:p w:rsidR="00E53F39" w:rsidRDefault="006408C0">
            <w:pPr>
              <w:pStyle w:val="TableParagraph"/>
              <w:tabs>
                <w:tab w:val="left" w:pos="176"/>
              </w:tabs>
              <w:spacing w:line="237" w:lineRule="auto"/>
              <w:ind w:right="66" w:hanging="119"/>
              <w:rPr>
                <w:sz w:val="14"/>
              </w:rPr>
            </w:pPr>
            <w:r>
              <w:rPr>
                <w:sz w:val="14"/>
              </w:rPr>
              <w:t>Утицај ветра на карактеристике лета</w:t>
            </w:r>
            <w:r>
              <w:rPr>
                <w:spacing w:val="-16"/>
                <w:sz w:val="14"/>
              </w:rPr>
              <w:t xml:space="preserve"> </w:t>
            </w:r>
            <w:r>
              <w:rPr>
                <w:sz w:val="14"/>
              </w:rPr>
              <w:t>и безбедност</w:t>
            </w:r>
            <w:r>
              <w:rPr>
                <w:spacing w:val="-1"/>
                <w:sz w:val="14"/>
              </w:rPr>
              <w:t xml:space="preserve"> </w:t>
            </w:r>
            <w:r>
              <w:rPr>
                <w:sz w:val="14"/>
              </w:rPr>
              <w:t>ваздухоплова;</w:t>
            </w:r>
          </w:p>
          <w:p w:rsidR="00E53F39" w:rsidRDefault="006408C0">
            <w:pPr>
              <w:pStyle w:val="TableParagraph"/>
              <w:tabs>
                <w:tab w:val="left" w:pos="176"/>
              </w:tabs>
              <w:ind w:right="322" w:hanging="119"/>
              <w:rPr>
                <w:sz w:val="14"/>
              </w:rPr>
            </w:pPr>
            <w:r>
              <w:rPr>
                <w:sz w:val="14"/>
              </w:rPr>
              <w:t>Ваздушне масе врсте и настанак – фронтови.</w:t>
            </w:r>
          </w:p>
          <w:p w:rsidR="00E53F39" w:rsidRDefault="006408C0">
            <w:pPr>
              <w:pStyle w:val="TableParagraph"/>
              <w:tabs>
                <w:tab w:val="left" w:pos="176"/>
              </w:tabs>
              <w:spacing w:line="159" w:lineRule="exact"/>
              <w:ind w:hanging="119"/>
              <w:rPr>
                <w:sz w:val="14"/>
              </w:rPr>
            </w:pPr>
            <w:r>
              <w:rPr>
                <w:sz w:val="14"/>
              </w:rPr>
              <w:t>Падинско летење особине и</w:t>
            </w:r>
            <w:r>
              <w:rPr>
                <w:spacing w:val="-11"/>
                <w:sz w:val="14"/>
              </w:rPr>
              <w:t xml:space="preserve"> </w:t>
            </w:r>
            <w:r>
              <w:rPr>
                <w:sz w:val="14"/>
              </w:rPr>
              <w:t>својства.</w:t>
            </w:r>
          </w:p>
        </w:tc>
        <w:tc>
          <w:tcPr>
            <w:tcW w:w="2551" w:type="dxa"/>
            <w:vMerge/>
            <w:tcBorders>
              <w:top w:val="nil"/>
            </w:tcBorders>
          </w:tcPr>
          <w:p w:rsidR="00E53F39" w:rsidRDefault="00E53F39">
            <w:pPr>
              <w:rPr>
                <w:sz w:val="2"/>
                <w:szCs w:val="2"/>
              </w:rPr>
            </w:pPr>
          </w:p>
        </w:tc>
      </w:tr>
      <w:tr w:rsidR="00E53F39">
        <w:trPr>
          <w:trHeight w:val="2920"/>
        </w:trPr>
        <w:tc>
          <w:tcPr>
            <w:tcW w:w="1474" w:type="dxa"/>
          </w:tcPr>
          <w:p w:rsidR="00E53F39" w:rsidRDefault="006408C0">
            <w:pPr>
              <w:pStyle w:val="TableParagraph"/>
              <w:spacing w:before="20"/>
              <w:ind w:left="56" w:firstLine="0"/>
              <w:rPr>
                <w:sz w:val="14"/>
              </w:rPr>
            </w:pPr>
            <w:r>
              <w:rPr>
                <w:sz w:val="14"/>
              </w:rPr>
              <w:t>Облаци и падавине</w:t>
            </w:r>
          </w:p>
        </w:tc>
        <w:tc>
          <w:tcPr>
            <w:tcW w:w="1701" w:type="dxa"/>
          </w:tcPr>
          <w:p w:rsidR="00E53F39" w:rsidRDefault="006408C0">
            <w:pPr>
              <w:pStyle w:val="TableParagraph"/>
              <w:tabs>
                <w:tab w:val="left" w:pos="177"/>
              </w:tabs>
              <w:spacing w:before="20"/>
              <w:ind w:left="176" w:right="45"/>
              <w:rPr>
                <w:sz w:val="14"/>
              </w:rPr>
            </w:pPr>
            <w:r>
              <w:rPr>
                <w:sz w:val="14"/>
              </w:rPr>
              <w:t>Стицање основних знања о облацима и падавинама и утицају</w:t>
            </w:r>
            <w:r>
              <w:rPr>
                <w:spacing w:val="-12"/>
                <w:sz w:val="14"/>
              </w:rPr>
              <w:t xml:space="preserve"> </w:t>
            </w:r>
            <w:r>
              <w:rPr>
                <w:sz w:val="14"/>
              </w:rPr>
              <w:t>на лет</w:t>
            </w:r>
            <w:r>
              <w:rPr>
                <w:spacing w:val="-3"/>
                <w:sz w:val="14"/>
              </w:rPr>
              <w:t xml:space="preserve"> </w:t>
            </w:r>
            <w:r>
              <w:rPr>
                <w:sz w:val="14"/>
              </w:rPr>
              <w:t>ваздухоплова;</w:t>
            </w:r>
          </w:p>
          <w:p w:rsidR="00E53F39" w:rsidRDefault="006408C0">
            <w:pPr>
              <w:pStyle w:val="TableParagraph"/>
              <w:tabs>
                <w:tab w:val="left" w:pos="177"/>
              </w:tabs>
              <w:spacing w:line="237" w:lineRule="auto"/>
              <w:ind w:left="176" w:right="109"/>
              <w:jc w:val="both"/>
              <w:rPr>
                <w:sz w:val="14"/>
              </w:rPr>
            </w:pPr>
            <w:r>
              <w:rPr>
                <w:sz w:val="14"/>
              </w:rPr>
              <w:t>Оспособљавање учени- ка за препознавање вр- ста облака и</w:t>
            </w:r>
            <w:r>
              <w:rPr>
                <w:spacing w:val="-12"/>
                <w:sz w:val="14"/>
              </w:rPr>
              <w:t xml:space="preserve"> </w:t>
            </w:r>
            <w:r>
              <w:rPr>
                <w:sz w:val="14"/>
              </w:rPr>
              <w:t>падавина.</w:t>
            </w:r>
          </w:p>
        </w:tc>
        <w:tc>
          <w:tcPr>
            <w:tcW w:w="2268" w:type="dxa"/>
          </w:tcPr>
          <w:p w:rsidR="00E53F39" w:rsidRDefault="006408C0">
            <w:pPr>
              <w:pStyle w:val="TableParagraph"/>
              <w:tabs>
                <w:tab w:val="left" w:pos="177"/>
              </w:tabs>
              <w:spacing w:before="20" w:line="161" w:lineRule="exact"/>
              <w:ind w:left="176"/>
              <w:rPr>
                <w:sz w:val="14"/>
              </w:rPr>
            </w:pPr>
            <w:r>
              <w:rPr>
                <w:sz w:val="14"/>
              </w:rPr>
              <w:t>објасни процес стварања</w:t>
            </w:r>
            <w:r>
              <w:rPr>
                <w:spacing w:val="-6"/>
                <w:sz w:val="14"/>
              </w:rPr>
              <w:t xml:space="preserve"> </w:t>
            </w:r>
            <w:r>
              <w:rPr>
                <w:sz w:val="14"/>
              </w:rPr>
              <w:t>облака;</w:t>
            </w:r>
          </w:p>
          <w:p w:rsidR="00E53F39" w:rsidRDefault="006408C0">
            <w:pPr>
              <w:pStyle w:val="TableParagraph"/>
              <w:tabs>
                <w:tab w:val="left" w:pos="177"/>
              </w:tabs>
              <w:ind w:left="176" w:right="295"/>
              <w:rPr>
                <w:sz w:val="14"/>
              </w:rPr>
            </w:pPr>
            <w:r>
              <w:rPr>
                <w:sz w:val="14"/>
              </w:rPr>
              <w:t>наведе врсте облака и</w:t>
            </w:r>
            <w:r>
              <w:rPr>
                <w:spacing w:val="-19"/>
                <w:sz w:val="14"/>
              </w:rPr>
              <w:t xml:space="preserve"> </w:t>
            </w:r>
            <w:r>
              <w:rPr>
                <w:sz w:val="14"/>
              </w:rPr>
              <w:t>објасни њихова основна</w:t>
            </w:r>
            <w:r>
              <w:rPr>
                <w:spacing w:val="-3"/>
                <w:sz w:val="14"/>
              </w:rPr>
              <w:t xml:space="preserve"> </w:t>
            </w:r>
            <w:r>
              <w:rPr>
                <w:sz w:val="14"/>
              </w:rPr>
              <w:t>својства;</w:t>
            </w:r>
          </w:p>
          <w:p w:rsidR="00E53F39" w:rsidRDefault="006408C0">
            <w:pPr>
              <w:pStyle w:val="TableParagraph"/>
              <w:tabs>
                <w:tab w:val="left" w:pos="177"/>
              </w:tabs>
              <w:ind w:left="176" w:right="307"/>
              <w:rPr>
                <w:sz w:val="14"/>
              </w:rPr>
            </w:pPr>
            <w:r>
              <w:rPr>
                <w:sz w:val="14"/>
              </w:rPr>
              <w:t>објасни начин мерења</w:t>
            </w:r>
            <w:r>
              <w:rPr>
                <w:spacing w:val="-12"/>
                <w:sz w:val="14"/>
              </w:rPr>
              <w:t xml:space="preserve"> </w:t>
            </w:r>
            <w:r>
              <w:rPr>
                <w:sz w:val="14"/>
              </w:rPr>
              <w:t>висине базе</w:t>
            </w:r>
            <w:r>
              <w:rPr>
                <w:spacing w:val="-1"/>
                <w:sz w:val="14"/>
              </w:rPr>
              <w:t xml:space="preserve"> </w:t>
            </w:r>
            <w:r>
              <w:rPr>
                <w:sz w:val="14"/>
              </w:rPr>
              <w:t>облака;</w:t>
            </w:r>
          </w:p>
          <w:p w:rsidR="00E53F39" w:rsidRDefault="006408C0">
            <w:pPr>
              <w:pStyle w:val="TableParagraph"/>
              <w:tabs>
                <w:tab w:val="left" w:pos="177"/>
              </w:tabs>
              <w:ind w:left="176" w:right="110"/>
              <w:rPr>
                <w:sz w:val="14"/>
              </w:rPr>
            </w:pPr>
            <w:r>
              <w:rPr>
                <w:sz w:val="14"/>
              </w:rPr>
              <w:t>објасни утицаје облака и</w:t>
            </w:r>
            <w:r>
              <w:rPr>
                <w:spacing w:val="-15"/>
                <w:sz w:val="14"/>
              </w:rPr>
              <w:t xml:space="preserve"> </w:t>
            </w:r>
            <w:r>
              <w:rPr>
                <w:sz w:val="14"/>
              </w:rPr>
              <w:t>падави- на на лет</w:t>
            </w:r>
            <w:r>
              <w:rPr>
                <w:spacing w:val="-6"/>
                <w:sz w:val="14"/>
              </w:rPr>
              <w:t xml:space="preserve"> </w:t>
            </w:r>
            <w:r>
              <w:rPr>
                <w:sz w:val="14"/>
              </w:rPr>
              <w:t>ваздухоплова;</w:t>
            </w:r>
          </w:p>
          <w:p w:rsidR="00E53F39" w:rsidRDefault="006408C0">
            <w:pPr>
              <w:pStyle w:val="TableParagraph"/>
              <w:tabs>
                <w:tab w:val="left" w:pos="177"/>
              </w:tabs>
              <w:spacing w:line="159" w:lineRule="exact"/>
              <w:ind w:left="176"/>
              <w:rPr>
                <w:sz w:val="14"/>
              </w:rPr>
            </w:pPr>
            <w:r>
              <w:rPr>
                <w:sz w:val="14"/>
              </w:rPr>
              <w:t>препозна врсте</w:t>
            </w:r>
            <w:r>
              <w:rPr>
                <w:spacing w:val="-5"/>
                <w:sz w:val="14"/>
              </w:rPr>
              <w:t xml:space="preserve"> </w:t>
            </w:r>
            <w:r>
              <w:rPr>
                <w:sz w:val="14"/>
              </w:rPr>
              <w:t>падавина;</w:t>
            </w:r>
          </w:p>
          <w:p w:rsidR="00E53F39" w:rsidRDefault="006408C0">
            <w:pPr>
              <w:pStyle w:val="TableParagraph"/>
              <w:tabs>
                <w:tab w:val="left" w:pos="177"/>
              </w:tabs>
              <w:ind w:left="176" w:right="166"/>
              <w:rPr>
                <w:sz w:val="14"/>
              </w:rPr>
            </w:pPr>
            <w:r>
              <w:rPr>
                <w:sz w:val="14"/>
              </w:rPr>
              <w:t>објасни начин мерења</w:t>
            </w:r>
            <w:r>
              <w:rPr>
                <w:spacing w:val="-21"/>
                <w:sz w:val="14"/>
              </w:rPr>
              <w:t xml:space="preserve"> </w:t>
            </w:r>
            <w:r>
              <w:rPr>
                <w:sz w:val="14"/>
              </w:rPr>
              <w:t>количине падавина;</w:t>
            </w:r>
          </w:p>
          <w:p w:rsidR="00E53F39" w:rsidRDefault="006408C0">
            <w:pPr>
              <w:pStyle w:val="TableParagraph"/>
              <w:tabs>
                <w:tab w:val="left" w:pos="177"/>
              </w:tabs>
              <w:spacing w:line="159" w:lineRule="exact"/>
              <w:ind w:left="176"/>
              <w:rPr>
                <w:sz w:val="14"/>
              </w:rPr>
            </w:pPr>
            <w:r>
              <w:rPr>
                <w:sz w:val="14"/>
              </w:rPr>
              <w:t>познаје облике</w:t>
            </w:r>
            <w:r>
              <w:rPr>
                <w:spacing w:val="-4"/>
                <w:sz w:val="14"/>
              </w:rPr>
              <w:t xml:space="preserve"> </w:t>
            </w:r>
            <w:r>
              <w:rPr>
                <w:sz w:val="14"/>
              </w:rPr>
              <w:t>залеђивања;</w:t>
            </w:r>
          </w:p>
          <w:p w:rsidR="00E53F39" w:rsidRDefault="006408C0">
            <w:pPr>
              <w:pStyle w:val="TableParagraph"/>
              <w:tabs>
                <w:tab w:val="left" w:pos="177"/>
              </w:tabs>
              <w:ind w:left="176" w:right="60"/>
              <w:rPr>
                <w:sz w:val="14"/>
              </w:rPr>
            </w:pPr>
            <w:r>
              <w:rPr>
                <w:sz w:val="14"/>
              </w:rPr>
              <w:t>разуме процес стварања</w:t>
            </w:r>
            <w:r>
              <w:rPr>
                <w:spacing w:val="-14"/>
                <w:sz w:val="14"/>
              </w:rPr>
              <w:t xml:space="preserve"> </w:t>
            </w:r>
            <w:r>
              <w:rPr>
                <w:sz w:val="14"/>
              </w:rPr>
              <w:t>падавина у атмосфери;</w:t>
            </w:r>
          </w:p>
          <w:p w:rsidR="00E53F39" w:rsidRDefault="006408C0">
            <w:pPr>
              <w:pStyle w:val="TableParagraph"/>
              <w:tabs>
                <w:tab w:val="left" w:pos="177"/>
              </w:tabs>
              <w:ind w:left="176" w:right="61"/>
              <w:rPr>
                <w:sz w:val="14"/>
              </w:rPr>
            </w:pPr>
            <w:r>
              <w:rPr>
                <w:sz w:val="14"/>
              </w:rPr>
              <w:t>разуме процес настанка</w:t>
            </w:r>
            <w:r>
              <w:rPr>
                <w:spacing w:val="-14"/>
                <w:sz w:val="14"/>
              </w:rPr>
              <w:t xml:space="preserve"> </w:t>
            </w:r>
            <w:r>
              <w:rPr>
                <w:sz w:val="14"/>
              </w:rPr>
              <w:t>грмљави- не и олујног</w:t>
            </w:r>
            <w:r>
              <w:rPr>
                <w:spacing w:val="-5"/>
                <w:sz w:val="14"/>
              </w:rPr>
              <w:t xml:space="preserve"> </w:t>
            </w:r>
            <w:r>
              <w:rPr>
                <w:sz w:val="14"/>
              </w:rPr>
              <w:t>времена.</w:t>
            </w:r>
          </w:p>
          <w:p w:rsidR="00E53F39" w:rsidRDefault="006408C0">
            <w:pPr>
              <w:pStyle w:val="TableParagraph"/>
              <w:tabs>
                <w:tab w:val="left" w:pos="177"/>
              </w:tabs>
              <w:spacing w:line="237" w:lineRule="auto"/>
              <w:ind w:left="176" w:right="149"/>
              <w:rPr>
                <w:sz w:val="14"/>
              </w:rPr>
            </w:pPr>
            <w:r>
              <w:rPr>
                <w:sz w:val="14"/>
              </w:rPr>
              <w:t>разуме опасности по</w:t>
            </w:r>
            <w:r>
              <w:rPr>
                <w:spacing w:val="-7"/>
                <w:sz w:val="14"/>
              </w:rPr>
              <w:t xml:space="preserve"> </w:t>
            </w:r>
            <w:r>
              <w:rPr>
                <w:sz w:val="14"/>
              </w:rPr>
              <w:t xml:space="preserve">безбедност ваздухоплова које потичу </w:t>
            </w:r>
            <w:r>
              <w:rPr>
                <w:spacing w:val="-3"/>
                <w:sz w:val="14"/>
              </w:rPr>
              <w:t xml:space="preserve">од </w:t>
            </w:r>
            <w:r>
              <w:rPr>
                <w:sz w:val="14"/>
              </w:rPr>
              <w:t>грмљавинских</w:t>
            </w:r>
            <w:r>
              <w:rPr>
                <w:spacing w:val="-2"/>
                <w:sz w:val="14"/>
              </w:rPr>
              <w:t xml:space="preserve"> </w:t>
            </w:r>
            <w:r>
              <w:rPr>
                <w:sz w:val="14"/>
              </w:rPr>
              <w:t>непогода.</w:t>
            </w:r>
          </w:p>
        </w:tc>
        <w:tc>
          <w:tcPr>
            <w:tcW w:w="2551" w:type="dxa"/>
          </w:tcPr>
          <w:p w:rsidR="00E53F39" w:rsidRDefault="006408C0">
            <w:pPr>
              <w:pStyle w:val="TableParagraph"/>
              <w:tabs>
                <w:tab w:val="left" w:pos="176"/>
              </w:tabs>
              <w:spacing w:before="20" w:line="161" w:lineRule="exact"/>
              <w:ind w:hanging="119"/>
              <w:rPr>
                <w:sz w:val="14"/>
              </w:rPr>
            </w:pPr>
            <w:r>
              <w:rPr>
                <w:sz w:val="14"/>
              </w:rPr>
              <w:t>Облаци:</w:t>
            </w:r>
          </w:p>
          <w:p w:rsidR="00E53F39" w:rsidRDefault="006408C0">
            <w:pPr>
              <w:pStyle w:val="TableParagraph"/>
              <w:tabs>
                <w:tab w:val="left" w:pos="176"/>
              </w:tabs>
              <w:ind w:right="64" w:hanging="119"/>
              <w:rPr>
                <w:sz w:val="14"/>
              </w:rPr>
            </w:pPr>
            <w:r>
              <w:rPr>
                <w:sz w:val="14"/>
              </w:rPr>
              <w:t>појам и врсте облака, начини мерења и изражавања облачности , параметри облачности</w:t>
            </w:r>
            <w:r>
              <w:rPr>
                <w:spacing w:val="-10"/>
                <w:sz w:val="14"/>
              </w:rPr>
              <w:t xml:space="preserve"> </w:t>
            </w:r>
            <w:r>
              <w:rPr>
                <w:sz w:val="14"/>
              </w:rPr>
              <w:t>у</w:t>
            </w:r>
            <w:r>
              <w:rPr>
                <w:spacing w:val="-10"/>
                <w:sz w:val="14"/>
              </w:rPr>
              <w:t xml:space="preserve"> </w:t>
            </w:r>
            <w:r>
              <w:rPr>
                <w:sz w:val="14"/>
              </w:rPr>
              <w:t>ваздухопловству:</w:t>
            </w:r>
            <w:r>
              <w:rPr>
                <w:spacing w:val="-10"/>
                <w:sz w:val="14"/>
              </w:rPr>
              <w:t xml:space="preserve"> </w:t>
            </w:r>
            <w:r>
              <w:rPr>
                <w:sz w:val="14"/>
              </w:rPr>
              <w:t xml:space="preserve">висина базе облака, прекривеност </w:t>
            </w:r>
            <w:r>
              <w:rPr>
                <w:sz w:val="14"/>
              </w:rPr>
              <w:t>небеског свода</w:t>
            </w:r>
            <w:r>
              <w:rPr>
                <w:spacing w:val="-1"/>
                <w:sz w:val="14"/>
              </w:rPr>
              <w:t xml:space="preserve"> </w:t>
            </w:r>
            <w:r>
              <w:rPr>
                <w:sz w:val="14"/>
              </w:rPr>
              <w:t>облацима;</w:t>
            </w:r>
          </w:p>
          <w:p w:rsidR="00E53F39" w:rsidRDefault="006408C0">
            <w:pPr>
              <w:pStyle w:val="TableParagraph"/>
              <w:tabs>
                <w:tab w:val="left" w:pos="176"/>
              </w:tabs>
              <w:spacing w:line="237" w:lineRule="auto"/>
              <w:ind w:right="110" w:hanging="119"/>
              <w:rPr>
                <w:sz w:val="14"/>
              </w:rPr>
            </w:pPr>
            <w:r>
              <w:rPr>
                <w:sz w:val="14"/>
              </w:rPr>
              <w:t xml:space="preserve">Падавине и залеђивање:појам и врсте падавина, формирање леда у атмо- сфери, опасности </w:t>
            </w:r>
            <w:r>
              <w:rPr>
                <w:spacing w:val="-3"/>
                <w:sz w:val="14"/>
              </w:rPr>
              <w:t xml:space="preserve">од </w:t>
            </w:r>
            <w:r>
              <w:rPr>
                <w:sz w:val="14"/>
              </w:rPr>
              <w:t>настанка леда на површинама</w:t>
            </w:r>
            <w:r>
              <w:rPr>
                <w:spacing w:val="-2"/>
                <w:sz w:val="14"/>
              </w:rPr>
              <w:t xml:space="preserve"> </w:t>
            </w:r>
            <w:r>
              <w:rPr>
                <w:sz w:val="14"/>
              </w:rPr>
              <w:t>ваздухоплова;</w:t>
            </w:r>
          </w:p>
          <w:p w:rsidR="00E53F39" w:rsidRDefault="006408C0">
            <w:pPr>
              <w:pStyle w:val="TableParagraph"/>
              <w:tabs>
                <w:tab w:val="left" w:pos="176"/>
              </w:tabs>
              <w:ind w:right="45" w:hanging="119"/>
              <w:rPr>
                <w:sz w:val="14"/>
              </w:rPr>
            </w:pPr>
            <w:r>
              <w:rPr>
                <w:sz w:val="14"/>
              </w:rPr>
              <w:t>Олује и грмљавинске непогоде: услови у којима се стварају и</w:t>
            </w:r>
            <w:r>
              <w:rPr>
                <w:spacing w:val="-11"/>
                <w:sz w:val="14"/>
              </w:rPr>
              <w:t xml:space="preserve"> </w:t>
            </w:r>
            <w:r>
              <w:rPr>
                <w:sz w:val="14"/>
              </w:rPr>
              <w:t>развијају кумулонимбуси, пропратни ефект</w:t>
            </w:r>
            <w:r>
              <w:rPr>
                <w:sz w:val="14"/>
              </w:rPr>
              <w:t xml:space="preserve">и развоја кумулонимбуса: град, пљусак, снажни удари ветра, грмљавина, </w:t>
            </w:r>
            <w:r>
              <w:rPr>
                <w:spacing w:val="-3"/>
                <w:sz w:val="14"/>
              </w:rPr>
              <w:t xml:space="preserve">удар </w:t>
            </w:r>
            <w:r>
              <w:rPr>
                <w:sz w:val="14"/>
              </w:rPr>
              <w:t>грома, турбуленција,</w:t>
            </w:r>
            <w:r>
              <w:rPr>
                <w:spacing w:val="-7"/>
                <w:sz w:val="14"/>
              </w:rPr>
              <w:t xml:space="preserve"> </w:t>
            </w:r>
            <w:r>
              <w:rPr>
                <w:sz w:val="14"/>
              </w:rPr>
              <w:t>залеђивање.</w:t>
            </w:r>
          </w:p>
        </w:tc>
        <w:tc>
          <w:tcPr>
            <w:tcW w:w="2551" w:type="dxa"/>
            <w:vMerge/>
            <w:tcBorders>
              <w:top w:val="nil"/>
            </w:tcBorders>
          </w:tcPr>
          <w:p w:rsidR="00E53F39" w:rsidRDefault="00E53F39">
            <w:pPr>
              <w:rPr>
                <w:sz w:val="2"/>
                <w:szCs w:val="2"/>
              </w:rPr>
            </w:pPr>
          </w:p>
        </w:tc>
      </w:tr>
      <w:tr w:rsidR="00E53F39">
        <w:trPr>
          <w:trHeight w:val="1320"/>
        </w:trPr>
        <w:tc>
          <w:tcPr>
            <w:tcW w:w="1474" w:type="dxa"/>
          </w:tcPr>
          <w:p w:rsidR="00E53F39" w:rsidRDefault="006408C0">
            <w:pPr>
              <w:pStyle w:val="TableParagraph"/>
              <w:spacing w:before="21"/>
              <w:ind w:left="56" w:firstLine="0"/>
              <w:rPr>
                <w:sz w:val="14"/>
              </w:rPr>
            </w:pPr>
            <w:r>
              <w:rPr>
                <w:sz w:val="14"/>
              </w:rPr>
              <w:t>Видљивост</w:t>
            </w:r>
          </w:p>
        </w:tc>
        <w:tc>
          <w:tcPr>
            <w:tcW w:w="1701" w:type="dxa"/>
          </w:tcPr>
          <w:p w:rsidR="00E53F39" w:rsidRDefault="006408C0">
            <w:pPr>
              <w:pStyle w:val="TableParagraph"/>
              <w:tabs>
                <w:tab w:val="left" w:pos="177"/>
              </w:tabs>
              <w:spacing w:before="21"/>
              <w:ind w:left="176" w:right="158"/>
              <w:rPr>
                <w:sz w:val="14"/>
              </w:rPr>
            </w:pPr>
            <w:r>
              <w:rPr>
                <w:sz w:val="14"/>
              </w:rPr>
              <w:t>Стицање знања о ви- дљивости и утицају на безбедност</w:t>
            </w:r>
            <w:r>
              <w:rPr>
                <w:spacing w:val="-1"/>
                <w:sz w:val="14"/>
              </w:rPr>
              <w:t xml:space="preserve"> </w:t>
            </w:r>
            <w:r>
              <w:rPr>
                <w:sz w:val="14"/>
              </w:rPr>
              <w:t>лета.</w:t>
            </w:r>
          </w:p>
        </w:tc>
        <w:tc>
          <w:tcPr>
            <w:tcW w:w="2268" w:type="dxa"/>
          </w:tcPr>
          <w:p w:rsidR="00E53F39" w:rsidRDefault="006408C0">
            <w:pPr>
              <w:pStyle w:val="TableParagraph"/>
              <w:tabs>
                <w:tab w:val="left" w:pos="177"/>
              </w:tabs>
              <w:spacing w:before="21"/>
              <w:ind w:left="176" w:right="496"/>
              <w:rPr>
                <w:sz w:val="14"/>
              </w:rPr>
            </w:pPr>
            <w:r>
              <w:rPr>
                <w:sz w:val="14"/>
              </w:rPr>
              <w:t>објасни појам и параметре видљивости;</w:t>
            </w:r>
          </w:p>
          <w:p w:rsidR="00E53F39" w:rsidRDefault="006408C0">
            <w:pPr>
              <w:pStyle w:val="TableParagraph"/>
              <w:tabs>
                <w:tab w:val="left" w:pos="177"/>
              </w:tabs>
              <w:ind w:left="176" w:right="115"/>
              <w:rPr>
                <w:sz w:val="14"/>
              </w:rPr>
            </w:pPr>
            <w:r>
              <w:rPr>
                <w:sz w:val="14"/>
              </w:rPr>
              <w:t>објасни начин мерења хоризон- талне видљивости и видљивости дуж полетно-слетне</w:t>
            </w:r>
            <w:r>
              <w:rPr>
                <w:spacing w:val="-4"/>
                <w:sz w:val="14"/>
              </w:rPr>
              <w:t xml:space="preserve"> </w:t>
            </w:r>
            <w:r>
              <w:rPr>
                <w:sz w:val="14"/>
              </w:rPr>
              <w:t>стазе;</w:t>
            </w:r>
          </w:p>
          <w:p w:rsidR="00E53F39" w:rsidRDefault="006408C0">
            <w:pPr>
              <w:pStyle w:val="TableParagraph"/>
              <w:tabs>
                <w:tab w:val="left" w:pos="177"/>
              </w:tabs>
              <w:spacing w:line="158" w:lineRule="exact"/>
              <w:ind w:left="176"/>
              <w:rPr>
                <w:sz w:val="14"/>
              </w:rPr>
            </w:pPr>
            <w:r>
              <w:rPr>
                <w:sz w:val="14"/>
              </w:rPr>
              <w:t>разуме процес стварања</w:t>
            </w:r>
            <w:r>
              <w:rPr>
                <w:spacing w:val="-3"/>
                <w:sz w:val="14"/>
              </w:rPr>
              <w:t xml:space="preserve"> </w:t>
            </w:r>
            <w:r>
              <w:rPr>
                <w:spacing w:val="-2"/>
                <w:sz w:val="14"/>
              </w:rPr>
              <w:t>магле;</w:t>
            </w:r>
          </w:p>
          <w:p w:rsidR="00E53F39" w:rsidRDefault="006408C0">
            <w:pPr>
              <w:pStyle w:val="TableParagraph"/>
              <w:tabs>
                <w:tab w:val="left" w:pos="177"/>
              </w:tabs>
              <w:spacing w:line="160" w:lineRule="exact"/>
              <w:ind w:left="176" w:right="369"/>
              <w:rPr>
                <w:sz w:val="14"/>
              </w:rPr>
            </w:pPr>
            <w:r>
              <w:rPr>
                <w:sz w:val="14"/>
              </w:rPr>
              <w:t>разуме значај видљивости</w:t>
            </w:r>
            <w:r>
              <w:rPr>
                <w:spacing w:val="-16"/>
                <w:sz w:val="14"/>
              </w:rPr>
              <w:t xml:space="preserve"> </w:t>
            </w:r>
            <w:r>
              <w:rPr>
                <w:sz w:val="14"/>
              </w:rPr>
              <w:t>за безбедност</w:t>
            </w:r>
            <w:r>
              <w:rPr>
                <w:spacing w:val="-1"/>
                <w:sz w:val="14"/>
              </w:rPr>
              <w:t xml:space="preserve"> </w:t>
            </w:r>
            <w:r>
              <w:rPr>
                <w:sz w:val="14"/>
              </w:rPr>
              <w:t>лета.</w:t>
            </w:r>
          </w:p>
        </w:tc>
        <w:tc>
          <w:tcPr>
            <w:tcW w:w="2551" w:type="dxa"/>
          </w:tcPr>
          <w:p w:rsidR="00E53F39" w:rsidRDefault="006408C0">
            <w:pPr>
              <w:pStyle w:val="TableParagraph"/>
              <w:tabs>
                <w:tab w:val="left" w:pos="176"/>
              </w:tabs>
              <w:spacing w:before="21"/>
              <w:ind w:right="125" w:hanging="119"/>
              <w:rPr>
                <w:sz w:val="14"/>
              </w:rPr>
            </w:pPr>
            <w:r>
              <w:rPr>
                <w:sz w:val="14"/>
              </w:rPr>
              <w:t>Видљивост: честице које умањују прозрачност атмосфере, хоризон- тална видљивост, видљивост дуж полетно-слетне стазе, начини</w:t>
            </w:r>
            <w:r>
              <w:rPr>
                <w:spacing w:val="-18"/>
                <w:sz w:val="14"/>
              </w:rPr>
              <w:t xml:space="preserve"> </w:t>
            </w:r>
            <w:r>
              <w:rPr>
                <w:sz w:val="14"/>
              </w:rPr>
              <w:t xml:space="preserve">мерења и изражавање, настанак магле, врсте </w:t>
            </w:r>
            <w:r>
              <w:rPr>
                <w:spacing w:val="-2"/>
                <w:sz w:val="14"/>
              </w:rPr>
              <w:t>магле.</w:t>
            </w:r>
          </w:p>
        </w:tc>
        <w:tc>
          <w:tcPr>
            <w:tcW w:w="2551" w:type="dxa"/>
            <w:vMerge/>
            <w:tcBorders>
              <w:top w:val="nil"/>
            </w:tcBorders>
          </w:tcPr>
          <w:p w:rsidR="00E53F39" w:rsidRDefault="00E53F39">
            <w:pPr>
              <w:rPr>
                <w:sz w:val="2"/>
                <w:szCs w:val="2"/>
              </w:rPr>
            </w:pPr>
          </w:p>
        </w:tc>
      </w:tr>
    </w:tbl>
    <w:p w:rsidR="00E53F39" w:rsidRDefault="00E53F39">
      <w:pPr>
        <w:rPr>
          <w:sz w:val="2"/>
          <w:szCs w:val="2"/>
        </w:rPr>
        <w:sectPr w:rsidR="00E53F39">
          <w:pgSz w:w="11910" w:h="15740"/>
          <w:pgMar w:top="140" w:right="54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1640"/>
        </w:trPr>
        <w:tc>
          <w:tcPr>
            <w:tcW w:w="1474" w:type="dxa"/>
          </w:tcPr>
          <w:p w:rsidR="00E53F39" w:rsidRDefault="006408C0">
            <w:pPr>
              <w:pStyle w:val="TableParagraph"/>
              <w:spacing w:before="18"/>
              <w:ind w:left="56" w:firstLine="0"/>
              <w:rPr>
                <w:sz w:val="14"/>
              </w:rPr>
            </w:pPr>
            <w:r>
              <w:rPr>
                <w:sz w:val="14"/>
              </w:rPr>
              <w:lastRenderedPageBreak/>
              <w:t>Ваздухопловне метео- ролошке службе</w:t>
            </w:r>
          </w:p>
        </w:tc>
        <w:tc>
          <w:tcPr>
            <w:tcW w:w="1701" w:type="dxa"/>
          </w:tcPr>
          <w:p w:rsidR="00E53F39" w:rsidRDefault="006408C0">
            <w:pPr>
              <w:pStyle w:val="TableParagraph"/>
              <w:tabs>
                <w:tab w:val="left" w:pos="177"/>
              </w:tabs>
              <w:spacing w:before="18"/>
              <w:ind w:left="176" w:right="177"/>
              <w:rPr>
                <w:sz w:val="14"/>
              </w:rPr>
            </w:pPr>
            <w:r>
              <w:rPr>
                <w:sz w:val="14"/>
              </w:rPr>
              <w:t>Стицање основних знања о раду метеоро- лошких</w:t>
            </w:r>
            <w:r>
              <w:rPr>
                <w:spacing w:val="-2"/>
                <w:sz w:val="14"/>
              </w:rPr>
              <w:t xml:space="preserve"> </w:t>
            </w:r>
            <w:r>
              <w:rPr>
                <w:sz w:val="14"/>
              </w:rPr>
              <w:t>служби;</w:t>
            </w:r>
          </w:p>
          <w:p w:rsidR="00E53F39" w:rsidRDefault="006408C0">
            <w:pPr>
              <w:pStyle w:val="TableParagraph"/>
              <w:tabs>
                <w:tab w:val="left" w:pos="177"/>
              </w:tabs>
              <w:spacing w:line="237" w:lineRule="auto"/>
              <w:ind w:left="176" w:right="78"/>
              <w:jc w:val="both"/>
              <w:rPr>
                <w:sz w:val="14"/>
              </w:rPr>
            </w:pPr>
            <w:r>
              <w:rPr>
                <w:sz w:val="14"/>
              </w:rPr>
              <w:t>Оспособљавање учени- ка тумачење</w:t>
            </w:r>
            <w:r>
              <w:rPr>
                <w:spacing w:val="-17"/>
                <w:sz w:val="14"/>
              </w:rPr>
              <w:t xml:space="preserve"> </w:t>
            </w:r>
            <w:r>
              <w:rPr>
                <w:sz w:val="14"/>
              </w:rPr>
              <w:t>метеороло- шких</w:t>
            </w:r>
            <w:r>
              <w:rPr>
                <w:spacing w:val="-2"/>
                <w:sz w:val="14"/>
              </w:rPr>
              <w:t xml:space="preserve"> </w:t>
            </w:r>
            <w:r>
              <w:rPr>
                <w:sz w:val="14"/>
              </w:rPr>
              <w:t>података.</w:t>
            </w:r>
          </w:p>
        </w:tc>
        <w:tc>
          <w:tcPr>
            <w:tcW w:w="2268" w:type="dxa"/>
          </w:tcPr>
          <w:p w:rsidR="00E53F39" w:rsidRDefault="006408C0">
            <w:pPr>
              <w:pStyle w:val="TableParagraph"/>
              <w:tabs>
                <w:tab w:val="left" w:pos="177"/>
              </w:tabs>
              <w:spacing w:before="18"/>
              <w:ind w:left="176" w:right="146"/>
              <w:rPr>
                <w:sz w:val="14"/>
              </w:rPr>
            </w:pPr>
            <w:r>
              <w:rPr>
                <w:sz w:val="14"/>
              </w:rPr>
              <w:t>познаје основну организацију ваздухопловних</w:t>
            </w:r>
            <w:r>
              <w:rPr>
                <w:spacing w:val="-15"/>
                <w:sz w:val="14"/>
              </w:rPr>
              <w:t xml:space="preserve"> </w:t>
            </w:r>
            <w:r>
              <w:rPr>
                <w:sz w:val="14"/>
              </w:rPr>
              <w:t>метеоролошких служби;</w:t>
            </w:r>
          </w:p>
          <w:p w:rsidR="00E53F39" w:rsidRDefault="006408C0">
            <w:pPr>
              <w:pStyle w:val="TableParagraph"/>
              <w:tabs>
                <w:tab w:val="left" w:pos="177"/>
              </w:tabs>
              <w:spacing w:line="237" w:lineRule="auto"/>
              <w:ind w:left="176" w:right="153"/>
              <w:rPr>
                <w:sz w:val="14"/>
              </w:rPr>
            </w:pPr>
            <w:r>
              <w:rPr>
                <w:sz w:val="14"/>
              </w:rPr>
              <w:t>познаје основне податке који се прикупљају и</w:t>
            </w:r>
            <w:r>
              <w:rPr>
                <w:spacing w:val="-2"/>
                <w:sz w:val="14"/>
              </w:rPr>
              <w:t xml:space="preserve"> </w:t>
            </w:r>
            <w:r>
              <w:rPr>
                <w:sz w:val="14"/>
              </w:rPr>
              <w:t>обрађују;</w:t>
            </w:r>
          </w:p>
          <w:p w:rsidR="00E53F39" w:rsidRDefault="006408C0">
            <w:pPr>
              <w:pStyle w:val="TableParagraph"/>
              <w:tabs>
                <w:tab w:val="left" w:pos="177"/>
              </w:tabs>
              <w:ind w:left="176" w:right="172"/>
              <w:rPr>
                <w:sz w:val="14"/>
              </w:rPr>
            </w:pPr>
            <w:r>
              <w:rPr>
                <w:sz w:val="14"/>
              </w:rPr>
              <w:t>објасни поступке приба</w:t>
            </w:r>
            <w:r>
              <w:rPr>
                <w:sz w:val="14"/>
              </w:rPr>
              <w:t>вљања и поступања са метеоролошким информацијама;</w:t>
            </w:r>
          </w:p>
          <w:p w:rsidR="00E53F39" w:rsidRDefault="006408C0">
            <w:pPr>
              <w:pStyle w:val="TableParagraph"/>
              <w:tabs>
                <w:tab w:val="left" w:pos="177"/>
              </w:tabs>
              <w:spacing w:line="237" w:lineRule="auto"/>
              <w:ind w:left="176" w:right="147"/>
              <w:rPr>
                <w:sz w:val="14"/>
              </w:rPr>
            </w:pPr>
            <w:r>
              <w:rPr>
                <w:sz w:val="14"/>
              </w:rPr>
              <w:t>репродукује читање и значење различитих врста метео</w:t>
            </w:r>
            <w:r>
              <w:rPr>
                <w:spacing w:val="-6"/>
                <w:sz w:val="14"/>
              </w:rPr>
              <w:t xml:space="preserve"> </w:t>
            </w:r>
            <w:r>
              <w:rPr>
                <w:sz w:val="14"/>
              </w:rPr>
              <w:t>служби.</w:t>
            </w:r>
          </w:p>
        </w:tc>
        <w:tc>
          <w:tcPr>
            <w:tcW w:w="2551" w:type="dxa"/>
          </w:tcPr>
          <w:p w:rsidR="00E53F39" w:rsidRDefault="006408C0">
            <w:pPr>
              <w:pStyle w:val="TableParagraph"/>
              <w:tabs>
                <w:tab w:val="left" w:pos="176"/>
              </w:tabs>
              <w:spacing w:before="18"/>
              <w:ind w:right="61" w:hanging="119"/>
              <w:rPr>
                <w:sz w:val="14"/>
              </w:rPr>
            </w:pPr>
            <w:r>
              <w:rPr>
                <w:sz w:val="14"/>
              </w:rPr>
              <w:t>Метеоролошке службе и услуге у ваздушној пловидби: осматрање, извештавање и континуирано</w:t>
            </w:r>
            <w:r>
              <w:rPr>
                <w:spacing w:val="-18"/>
                <w:sz w:val="14"/>
              </w:rPr>
              <w:t xml:space="preserve"> </w:t>
            </w:r>
            <w:r>
              <w:rPr>
                <w:sz w:val="14"/>
              </w:rPr>
              <w:t xml:space="preserve">праћење метеоролошких услова, аеродромски метеоролошки бирои, обласни метео- ролошки центри, аутоматски системи за обраду метеоролошких података, метеоролошке информације </w:t>
            </w:r>
            <w:r>
              <w:rPr>
                <w:spacing w:val="-3"/>
                <w:sz w:val="14"/>
              </w:rPr>
              <w:t>од</w:t>
            </w:r>
            <w:r>
              <w:rPr>
                <w:spacing w:val="-21"/>
                <w:sz w:val="14"/>
              </w:rPr>
              <w:t xml:space="preserve"> </w:t>
            </w:r>
            <w:r>
              <w:rPr>
                <w:sz w:val="14"/>
              </w:rPr>
              <w:t>значаја за терагање и</w:t>
            </w:r>
            <w:r>
              <w:rPr>
                <w:spacing w:val="-3"/>
                <w:sz w:val="14"/>
              </w:rPr>
              <w:t xml:space="preserve"> </w:t>
            </w:r>
            <w:r>
              <w:rPr>
                <w:sz w:val="14"/>
              </w:rPr>
              <w:t>спасавање.</w:t>
            </w:r>
          </w:p>
        </w:tc>
        <w:tc>
          <w:tcPr>
            <w:tcW w:w="2551" w:type="dxa"/>
          </w:tcPr>
          <w:p w:rsidR="00E53F39" w:rsidRDefault="00E53F39">
            <w:pPr>
              <w:pStyle w:val="TableParagraph"/>
              <w:ind w:left="0" w:firstLine="0"/>
              <w:rPr>
                <w:sz w:val="14"/>
              </w:rPr>
            </w:pPr>
          </w:p>
        </w:tc>
      </w:tr>
      <w:tr w:rsidR="00E53F39">
        <w:trPr>
          <w:trHeight w:val="1320"/>
        </w:trPr>
        <w:tc>
          <w:tcPr>
            <w:tcW w:w="1474" w:type="dxa"/>
          </w:tcPr>
          <w:p w:rsidR="00E53F39" w:rsidRDefault="006408C0">
            <w:pPr>
              <w:pStyle w:val="TableParagraph"/>
              <w:spacing w:before="18"/>
              <w:ind w:left="56" w:firstLine="0"/>
              <w:rPr>
                <w:sz w:val="14"/>
              </w:rPr>
            </w:pPr>
            <w:r>
              <w:rPr>
                <w:sz w:val="14"/>
              </w:rPr>
              <w:t>Метеоролошке карте</w:t>
            </w:r>
          </w:p>
        </w:tc>
        <w:tc>
          <w:tcPr>
            <w:tcW w:w="1701" w:type="dxa"/>
          </w:tcPr>
          <w:p w:rsidR="00E53F39" w:rsidRDefault="006408C0">
            <w:pPr>
              <w:pStyle w:val="TableParagraph"/>
              <w:tabs>
                <w:tab w:val="left" w:pos="177"/>
              </w:tabs>
              <w:spacing w:before="18"/>
              <w:ind w:left="176" w:right="61"/>
              <w:rPr>
                <w:sz w:val="14"/>
              </w:rPr>
            </w:pPr>
            <w:r>
              <w:rPr>
                <w:sz w:val="14"/>
              </w:rPr>
              <w:t>Стицање знања о врстама мете</w:t>
            </w:r>
            <w:r>
              <w:rPr>
                <w:sz w:val="14"/>
              </w:rPr>
              <w:t>оролошких карата;</w:t>
            </w:r>
          </w:p>
          <w:p w:rsidR="00E53F39" w:rsidRDefault="006408C0">
            <w:pPr>
              <w:pStyle w:val="TableParagraph"/>
              <w:tabs>
                <w:tab w:val="left" w:pos="177"/>
              </w:tabs>
              <w:spacing w:line="237" w:lineRule="auto"/>
              <w:ind w:left="176" w:right="59"/>
              <w:rPr>
                <w:sz w:val="14"/>
              </w:rPr>
            </w:pPr>
            <w:r>
              <w:rPr>
                <w:sz w:val="14"/>
              </w:rPr>
              <w:t>Оспособљавање учени- ка за читање</w:t>
            </w:r>
            <w:r>
              <w:rPr>
                <w:spacing w:val="-8"/>
                <w:sz w:val="14"/>
              </w:rPr>
              <w:t xml:space="preserve"> </w:t>
            </w:r>
            <w:r>
              <w:rPr>
                <w:sz w:val="14"/>
              </w:rPr>
              <w:t>метеороло- шких</w:t>
            </w:r>
            <w:r>
              <w:rPr>
                <w:spacing w:val="-2"/>
                <w:sz w:val="14"/>
              </w:rPr>
              <w:t xml:space="preserve"> </w:t>
            </w:r>
            <w:r>
              <w:rPr>
                <w:sz w:val="14"/>
              </w:rPr>
              <w:t>карата.</w:t>
            </w:r>
          </w:p>
        </w:tc>
        <w:tc>
          <w:tcPr>
            <w:tcW w:w="2268" w:type="dxa"/>
          </w:tcPr>
          <w:p w:rsidR="00E53F39" w:rsidRDefault="006408C0">
            <w:pPr>
              <w:pStyle w:val="TableParagraph"/>
              <w:tabs>
                <w:tab w:val="left" w:pos="177"/>
              </w:tabs>
              <w:spacing w:before="18"/>
              <w:ind w:left="176" w:right="178"/>
              <w:rPr>
                <w:sz w:val="14"/>
              </w:rPr>
            </w:pPr>
            <w:r>
              <w:rPr>
                <w:sz w:val="14"/>
              </w:rPr>
              <w:t>наведе врсте и објасни</w:t>
            </w:r>
            <w:r>
              <w:rPr>
                <w:spacing w:val="-17"/>
                <w:sz w:val="14"/>
              </w:rPr>
              <w:t xml:space="preserve"> </w:t>
            </w:r>
            <w:r>
              <w:rPr>
                <w:sz w:val="14"/>
              </w:rPr>
              <w:t>примену метеоролошких</w:t>
            </w:r>
            <w:r>
              <w:rPr>
                <w:spacing w:val="-2"/>
                <w:sz w:val="14"/>
              </w:rPr>
              <w:t xml:space="preserve"> </w:t>
            </w:r>
            <w:r>
              <w:rPr>
                <w:sz w:val="14"/>
              </w:rPr>
              <w:t>карти;</w:t>
            </w:r>
          </w:p>
          <w:p w:rsidR="00E53F39" w:rsidRDefault="006408C0">
            <w:pPr>
              <w:pStyle w:val="TableParagraph"/>
              <w:tabs>
                <w:tab w:val="left" w:pos="177"/>
              </w:tabs>
              <w:ind w:left="176" w:right="86"/>
              <w:rPr>
                <w:sz w:val="14"/>
              </w:rPr>
            </w:pPr>
            <w:r>
              <w:rPr>
                <w:sz w:val="14"/>
              </w:rPr>
              <w:t>разуме информације</w:t>
            </w:r>
            <w:r>
              <w:rPr>
                <w:spacing w:val="-14"/>
                <w:sz w:val="14"/>
              </w:rPr>
              <w:t xml:space="preserve"> </w:t>
            </w:r>
            <w:r>
              <w:rPr>
                <w:sz w:val="14"/>
              </w:rPr>
              <w:t>представље- не метеоролошким</w:t>
            </w:r>
            <w:r>
              <w:rPr>
                <w:spacing w:val="-5"/>
                <w:sz w:val="14"/>
              </w:rPr>
              <w:t xml:space="preserve"> </w:t>
            </w:r>
            <w:r>
              <w:rPr>
                <w:sz w:val="14"/>
              </w:rPr>
              <w:t>картама;</w:t>
            </w:r>
          </w:p>
          <w:p w:rsidR="00E53F39" w:rsidRDefault="006408C0">
            <w:pPr>
              <w:pStyle w:val="TableParagraph"/>
              <w:tabs>
                <w:tab w:val="left" w:pos="177"/>
              </w:tabs>
              <w:ind w:left="176" w:right="164"/>
              <w:rPr>
                <w:sz w:val="14"/>
              </w:rPr>
            </w:pPr>
            <w:r>
              <w:rPr>
                <w:sz w:val="14"/>
              </w:rPr>
              <w:t>репродукује читање</w:t>
            </w:r>
            <w:r>
              <w:rPr>
                <w:spacing w:val="-10"/>
                <w:sz w:val="14"/>
              </w:rPr>
              <w:t xml:space="preserve"> </w:t>
            </w:r>
            <w:r>
              <w:rPr>
                <w:sz w:val="14"/>
              </w:rPr>
              <w:t>синоптичке карте;</w:t>
            </w:r>
          </w:p>
          <w:p w:rsidR="00E53F39" w:rsidRDefault="006408C0">
            <w:pPr>
              <w:pStyle w:val="TableParagraph"/>
              <w:tabs>
                <w:tab w:val="left" w:pos="177"/>
              </w:tabs>
              <w:ind w:left="176" w:right="182"/>
              <w:rPr>
                <w:sz w:val="14"/>
              </w:rPr>
            </w:pPr>
            <w:r>
              <w:rPr>
                <w:sz w:val="14"/>
              </w:rPr>
              <w:t>репродукује читање приземне</w:t>
            </w:r>
            <w:r>
              <w:rPr>
                <w:spacing w:val="-13"/>
                <w:sz w:val="14"/>
              </w:rPr>
              <w:t xml:space="preserve"> </w:t>
            </w:r>
            <w:r>
              <w:rPr>
                <w:sz w:val="14"/>
              </w:rPr>
              <w:t>и висинске</w:t>
            </w:r>
            <w:r>
              <w:rPr>
                <w:spacing w:val="-1"/>
                <w:sz w:val="14"/>
              </w:rPr>
              <w:t xml:space="preserve"> </w:t>
            </w:r>
            <w:r>
              <w:rPr>
                <w:sz w:val="14"/>
              </w:rPr>
              <w:t>карте.</w:t>
            </w:r>
          </w:p>
        </w:tc>
        <w:tc>
          <w:tcPr>
            <w:tcW w:w="2551" w:type="dxa"/>
          </w:tcPr>
          <w:p w:rsidR="00E53F39" w:rsidRDefault="006408C0">
            <w:pPr>
              <w:pStyle w:val="TableParagraph"/>
              <w:tabs>
                <w:tab w:val="left" w:pos="176"/>
              </w:tabs>
              <w:spacing w:before="18"/>
              <w:ind w:right="44" w:hanging="119"/>
              <w:rPr>
                <w:sz w:val="14"/>
              </w:rPr>
            </w:pPr>
            <w:r>
              <w:rPr>
                <w:sz w:val="14"/>
              </w:rPr>
              <w:t>Метеоролошке карте:подаци</w:t>
            </w:r>
            <w:r>
              <w:rPr>
                <w:spacing w:val="-20"/>
                <w:sz w:val="14"/>
              </w:rPr>
              <w:t xml:space="preserve"> </w:t>
            </w:r>
            <w:r>
              <w:rPr>
                <w:sz w:val="14"/>
              </w:rPr>
              <w:t>садржани у метеоролошким картама, синоп- тичке карте, површинске и висинске карте, прогностичке карте значајног времена.</w:t>
            </w:r>
          </w:p>
        </w:tc>
        <w:tc>
          <w:tcPr>
            <w:tcW w:w="2551" w:type="dxa"/>
          </w:tcPr>
          <w:p w:rsidR="00E53F39" w:rsidRDefault="00E53F39">
            <w:pPr>
              <w:pStyle w:val="TableParagraph"/>
              <w:ind w:left="0" w:firstLine="0"/>
              <w:rPr>
                <w:sz w:val="14"/>
              </w:rPr>
            </w:pPr>
          </w:p>
        </w:tc>
      </w:tr>
      <w:tr w:rsidR="00E53F39">
        <w:trPr>
          <w:trHeight w:val="1480"/>
        </w:trPr>
        <w:tc>
          <w:tcPr>
            <w:tcW w:w="1474" w:type="dxa"/>
          </w:tcPr>
          <w:p w:rsidR="00E53F39" w:rsidRDefault="006408C0">
            <w:pPr>
              <w:pStyle w:val="TableParagraph"/>
              <w:spacing w:before="19"/>
              <w:ind w:left="56" w:firstLine="0"/>
              <w:rPr>
                <w:sz w:val="14"/>
              </w:rPr>
            </w:pPr>
            <w:r>
              <w:rPr>
                <w:sz w:val="14"/>
              </w:rPr>
              <w:t>Метеоролошки изве- штаји и прогнозе у ваздухопловству</w:t>
            </w:r>
          </w:p>
        </w:tc>
        <w:tc>
          <w:tcPr>
            <w:tcW w:w="1701" w:type="dxa"/>
          </w:tcPr>
          <w:p w:rsidR="00E53F39" w:rsidRDefault="006408C0">
            <w:pPr>
              <w:pStyle w:val="TableParagraph"/>
              <w:tabs>
                <w:tab w:val="left" w:pos="177"/>
              </w:tabs>
              <w:spacing w:before="19"/>
              <w:ind w:left="176" w:right="55"/>
              <w:rPr>
                <w:sz w:val="14"/>
              </w:rPr>
            </w:pPr>
            <w:r>
              <w:rPr>
                <w:sz w:val="14"/>
              </w:rPr>
              <w:t>Оспособљавање ученика за читање мете- оролошких извештаја и прогноза.</w:t>
            </w:r>
          </w:p>
        </w:tc>
        <w:tc>
          <w:tcPr>
            <w:tcW w:w="2268" w:type="dxa"/>
          </w:tcPr>
          <w:p w:rsidR="00E53F39" w:rsidRDefault="006408C0">
            <w:pPr>
              <w:pStyle w:val="TableParagraph"/>
              <w:tabs>
                <w:tab w:val="left" w:pos="177"/>
              </w:tabs>
              <w:spacing w:before="19"/>
              <w:ind w:left="176" w:right="59"/>
              <w:rPr>
                <w:sz w:val="14"/>
              </w:rPr>
            </w:pPr>
            <w:r>
              <w:rPr>
                <w:sz w:val="14"/>
              </w:rPr>
              <w:t>наведе врсте ваздухопловних ме- теоролошких извештаја и</w:t>
            </w:r>
            <w:r>
              <w:rPr>
                <w:spacing w:val="-23"/>
                <w:sz w:val="14"/>
              </w:rPr>
              <w:t xml:space="preserve"> </w:t>
            </w:r>
            <w:r>
              <w:rPr>
                <w:sz w:val="14"/>
              </w:rPr>
              <w:t>податке које</w:t>
            </w:r>
            <w:r>
              <w:rPr>
                <w:spacing w:val="-1"/>
                <w:sz w:val="14"/>
              </w:rPr>
              <w:t xml:space="preserve"> </w:t>
            </w:r>
            <w:r>
              <w:rPr>
                <w:sz w:val="14"/>
              </w:rPr>
              <w:t>садрже;</w:t>
            </w:r>
          </w:p>
          <w:p w:rsidR="00E53F39" w:rsidRDefault="006408C0">
            <w:pPr>
              <w:pStyle w:val="TableParagraph"/>
              <w:tabs>
                <w:tab w:val="left" w:pos="177"/>
              </w:tabs>
              <w:spacing w:line="237" w:lineRule="auto"/>
              <w:ind w:left="176" w:right="191"/>
              <w:rPr>
                <w:sz w:val="14"/>
              </w:rPr>
            </w:pPr>
            <w:r>
              <w:rPr>
                <w:sz w:val="14"/>
              </w:rPr>
              <w:t>разуме информације у</w:t>
            </w:r>
            <w:r>
              <w:rPr>
                <w:spacing w:val="-13"/>
                <w:sz w:val="14"/>
              </w:rPr>
              <w:t xml:space="preserve"> </w:t>
            </w:r>
            <w:r>
              <w:rPr>
                <w:sz w:val="14"/>
              </w:rPr>
              <w:t xml:space="preserve">метеоро- лошким прогнозама </w:t>
            </w:r>
            <w:r>
              <w:rPr>
                <w:spacing w:val="-3"/>
                <w:sz w:val="14"/>
              </w:rPr>
              <w:t xml:space="preserve">од </w:t>
            </w:r>
            <w:r>
              <w:rPr>
                <w:sz w:val="14"/>
              </w:rPr>
              <w:t>значаја ваздушну</w:t>
            </w:r>
            <w:r>
              <w:rPr>
                <w:spacing w:val="-1"/>
                <w:sz w:val="14"/>
              </w:rPr>
              <w:t xml:space="preserve"> </w:t>
            </w:r>
            <w:r>
              <w:rPr>
                <w:sz w:val="14"/>
              </w:rPr>
              <w:t>пловидбу;</w:t>
            </w:r>
          </w:p>
          <w:p w:rsidR="00E53F39" w:rsidRDefault="006408C0">
            <w:pPr>
              <w:pStyle w:val="TableParagraph"/>
              <w:tabs>
                <w:tab w:val="left" w:pos="177"/>
              </w:tabs>
              <w:ind w:left="176" w:right="171"/>
              <w:rPr>
                <w:sz w:val="14"/>
              </w:rPr>
            </w:pPr>
            <w:r>
              <w:rPr>
                <w:sz w:val="14"/>
              </w:rPr>
              <w:t>репродукује читање метео</w:t>
            </w:r>
            <w:r>
              <w:rPr>
                <w:spacing w:val="-9"/>
                <w:sz w:val="14"/>
              </w:rPr>
              <w:t xml:space="preserve"> </w:t>
            </w:r>
            <w:r>
              <w:rPr>
                <w:sz w:val="14"/>
              </w:rPr>
              <w:t>изве- штаја и</w:t>
            </w:r>
            <w:r>
              <w:rPr>
                <w:spacing w:val="-2"/>
                <w:sz w:val="14"/>
              </w:rPr>
              <w:t xml:space="preserve"> </w:t>
            </w:r>
            <w:r>
              <w:rPr>
                <w:sz w:val="14"/>
              </w:rPr>
              <w:t>прогноза.</w:t>
            </w:r>
          </w:p>
        </w:tc>
        <w:tc>
          <w:tcPr>
            <w:tcW w:w="2551" w:type="dxa"/>
          </w:tcPr>
          <w:p w:rsidR="00E53F39" w:rsidRDefault="006408C0">
            <w:pPr>
              <w:pStyle w:val="TableParagraph"/>
              <w:tabs>
                <w:tab w:val="left" w:pos="176"/>
              </w:tabs>
              <w:spacing w:before="19"/>
              <w:ind w:right="68" w:hanging="119"/>
              <w:rPr>
                <w:sz w:val="14"/>
              </w:rPr>
            </w:pPr>
            <w:r>
              <w:rPr>
                <w:sz w:val="14"/>
              </w:rPr>
              <w:t>Ваздухопловни метеоролошки изве- штаји:врсте и намена извештаја, врсте података у извештајима, значење симбола, ознака и фразеологије у извештајима;</w:t>
            </w:r>
          </w:p>
          <w:p w:rsidR="00E53F39" w:rsidRDefault="006408C0">
            <w:pPr>
              <w:pStyle w:val="TableParagraph"/>
              <w:tabs>
                <w:tab w:val="left" w:pos="176"/>
              </w:tabs>
              <w:spacing w:line="237" w:lineRule="auto"/>
              <w:ind w:right="63" w:hanging="119"/>
              <w:rPr>
                <w:sz w:val="14"/>
              </w:rPr>
            </w:pPr>
            <w:r>
              <w:rPr>
                <w:sz w:val="14"/>
              </w:rPr>
              <w:t>Метеоролошке прогнозе у ваздухо- пловству:врсте метеролошких</w:t>
            </w:r>
            <w:r>
              <w:rPr>
                <w:spacing w:val="-20"/>
                <w:sz w:val="14"/>
              </w:rPr>
              <w:t xml:space="preserve"> </w:t>
            </w:r>
            <w:r>
              <w:rPr>
                <w:sz w:val="14"/>
              </w:rPr>
              <w:t>прогно- за, основни по</w:t>
            </w:r>
            <w:r>
              <w:rPr>
                <w:sz w:val="14"/>
              </w:rPr>
              <w:t>даци у метеоролошким прогнозама.</w:t>
            </w:r>
          </w:p>
        </w:tc>
        <w:tc>
          <w:tcPr>
            <w:tcW w:w="2551" w:type="dxa"/>
          </w:tcPr>
          <w:p w:rsidR="00E53F39" w:rsidRDefault="00E53F39">
            <w:pPr>
              <w:pStyle w:val="TableParagraph"/>
              <w:ind w:left="0" w:firstLine="0"/>
              <w:rPr>
                <w:sz w:val="14"/>
              </w:rPr>
            </w:pPr>
          </w:p>
        </w:tc>
      </w:tr>
    </w:tbl>
    <w:p w:rsidR="00E53F39" w:rsidRDefault="006408C0">
      <w:pPr>
        <w:pStyle w:val="Heading2"/>
        <w:spacing w:before="163" w:line="232" w:lineRule="auto"/>
      </w:pPr>
      <w:r>
        <w:rPr>
          <w:b/>
        </w:rPr>
        <w:t xml:space="preserve">Кључни појмови садржаја: </w:t>
      </w:r>
      <w:r>
        <w:t>атмосфера, мeђународна стандардна атмосфера, ветар, хоризонтална видљивост, висина базе облака, залеђивање, кумулонимбус, турбуленција, грмљавина, метеоролошке прогнозе, метеоролошки извештаји, ме</w:t>
      </w:r>
      <w:r>
        <w:t>теоролошке карте.</w:t>
      </w:r>
    </w:p>
    <w:p w:rsidR="00E53F39" w:rsidRDefault="00E53F39">
      <w:pPr>
        <w:pStyle w:val="BodyText"/>
        <w:spacing w:line="240" w:lineRule="auto"/>
        <w:ind w:left="0" w:firstLine="0"/>
        <w:rPr>
          <w:sz w:val="20"/>
        </w:rPr>
      </w:pPr>
    </w:p>
    <w:p w:rsidR="00E53F39" w:rsidRDefault="00E53F39">
      <w:pPr>
        <w:pStyle w:val="BodyText"/>
        <w:spacing w:before="4" w:line="240" w:lineRule="auto"/>
        <w:ind w:left="0" w:firstLine="0"/>
        <w:rPr>
          <w:sz w:val="20"/>
        </w:rPr>
      </w:pPr>
    </w:p>
    <w:p w:rsidR="00E53F39" w:rsidRDefault="006408C0">
      <w:pPr>
        <w:tabs>
          <w:tab w:val="left" w:pos="2424"/>
        </w:tabs>
        <w:ind w:left="157"/>
        <w:rPr>
          <w:b/>
          <w:sz w:val="14"/>
        </w:rPr>
      </w:pPr>
      <w:r>
        <w:rPr>
          <w:sz w:val="14"/>
        </w:rPr>
        <w:t>Назив</w:t>
      </w:r>
      <w:r>
        <w:rPr>
          <w:spacing w:val="-4"/>
          <w:sz w:val="14"/>
        </w:rPr>
        <w:t xml:space="preserve"> </w:t>
      </w:r>
      <w:r>
        <w:rPr>
          <w:sz w:val="14"/>
        </w:rPr>
        <w:t>предмета:</w:t>
      </w:r>
      <w:r>
        <w:rPr>
          <w:sz w:val="14"/>
        </w:rPr>
        <w:tab/>
      </w:r>
      <w:r>
        <w:rPr>
          <w:b/>
          <w:sz w:val="14"/>
        </w:rPr>
        <w:t xml:space="preserve">ТЕОРИЈА </w:t>
      </w:r>
      <w:r>
        <w:rPr>
          <w:b/>
          <w:spacing w:val="-3"/>
          <w:sz w:val="14"/>
        </w:rPr>
        <w:t>ЛЕТА</w:t>
      </w:r>
    </w:p>
    <w:p w:rsidR="00E53F39" w:rsidRDefault="006408C0">
      <w:pPr>
        <w:pStyle w:val="BodyText"/>
        <w:tabs>
          <w:tab w:val="left" w:pos="2424"/>
        </w:tabs>
        <w:spacing w:before="50" w:line="161" w:lineRule="exact"/>
        <w:ind w:left="157" w:firstLine="0"/>
      </w:pPr>
      <w:r>
        <w:t>Циљеви</w:t>
      </w:r>
      <w:r>
        <w:rPr>
          <w:spacing w:val="-4"/>
        </w:rPr>
        <w:t xml:space="preserve"> </w:t>
      </w:r>
      <w:r>
        <w:t>предмета:</w:t>
      </w:r>
      <w:r>
        <w:tab/>
        <w:t>– Развијање способности разликовања основних физичких параметара</w:t>
      </w:r>
      <w:r>
        <w:rPr>
          <w:spacing w:val="-2"/>
        </w:rPr>
        <w:t xml:space="preserve"> </w:t>
      </w:r>
      <w:r>
        <w:t>атмосфере.</w:t>
      </w:r>
    </w:p>
    <w:p w:rsidR="00E53F39" w:rsidRDefault="006408C0">
      <w:pPr>
        <w:pStyle w:val="ListParagraph"/>
        <w:tabs>
          <w:tab w:val="left" w:pos="2530"/>
        </w:tabs>
        <w:rPr>
          <w:sz w:val="14"/>
        </w:rPr>
      </w:pPr>
      <w:r>
        <w:rPr>
          <w:sz w:val="14"/>
        </w:rPr>
        <w:t>Оспособљавање ученика да разликује елементе ваздушне струје и врсте</w:t>
      </w:r>
      <w:r>
        <w:rPr>
          <w:spacing w:val="-4"/>
          <w:sz w:val="14"/>
        </w:rPr>
        <w:t xml:space="preserve"> </w:t>
      </w:r>
      <w:r>
        <w:rPr>
          <w:sz w:val="14"/>
        </w:rPr>
        <w:t>слојева.</w:t>
      </w:r>
    </w:p>
    <w:p w:rsidR="00E53F39" w:rsidRDefault="006408C0">
      <w:pPr>
        <w:pStyle w:val="ListParagraph"/>
        <w:tabs>
          <w:tab w:val="left" w:pos="2530"/>
        </w:tabs>
        <w:rPr>
          <w:sz w:val="14"/>
        </w:rPr>
      </w:pPr>
      <w:r>
        <w:rPr>
          <w:sz w:val="14"/>
        </w:rPr>
        <w:t>Развијање способности разликовања основних принципа опструјавања различитих врста</w:t>
      </w:r>
      <w:r>
        <w:rPr>
          <w:spacing w:val="-5"/>
          <w:sz w:val="14"/>
        </w:rPr>
        <w:t xml:space="preserve"> </w:t>
      </w:r>
      <w:r>
        <w:rPr>
          <w:sz w:val="14"/>
        </w:rPr>
        <w:t>аеро-профила.</w:t>
      </w:r>
    </w:p>
    <w:p w:rsidR="00E53F39" w:rsidRDefault="006408C0">
      <w:pPr>
        <w:pStyle w:val="ListParagraph"/>
        <w:tabs>
          <w:tab w:val="left" w:pos="2530"/>
        </w:tabs>
        <w:rPr>
          <w:sz w:val="14"/>
        </w:rPr>
      </w:pPr>
      <w:r>
        <w:rPr>
          <w:sz w:val="14"/>
        </w:rPr>
        <w:t>Развијање способности разликовања основних врста отпора и облика</w:t>
      </w:r>
      <w:r>
        <w:rPr>
          <w:spacing w:val="-4"/>
          <w:sz w:val="14"/>
        </w:rPr>
        <w:t xml:space="preserve"> </w:t>
      </w:r>
      <w:r>
        <w:rPr>
          <w:sz w:val="14"/>
        </w:rPr>
        <w:t>крила.</w:t>
      </w:r>
    </w:p>
    <w:p w:rsidR="00E53F39" w:rsidRDefault="006408C0">
      <w:pPr>
        <w:pStyle w:val="ListParagraph"/>
        <w:tabs>
          <w:tab w:val="left" w:pos="2530"/>
        </w:tabs>
        <w:rPr>
          <w:sz w:val="14"/>
        </w:rPr>
      </w:pPr>
      <w:r>
        <w:rPr>
          <w:sz w:val="14"/>
        </w:rPr>
        <w:t>Оспособљавање ученика да разликује елементе и распоред сила на тело у</w:t>
      </w:r>
      <w:r>
        <w:rPr>
          <w:spacing w:val="-4"/>
          <w:sz w:val="14"/>
        </w:rPr>
        <w:t xml:space="preserve"> лету.</w:t>
      </w:r>
    </w:p>
    <w:p w:rsidR="00E53F39" w:rsidRDefault="006408C0">
      <w:pPr>
        <w:pStyle w:val="ListParagraph"/>
        <w:tabs>
          <w:tab w:val="left" w:pos="2530"/>
        </w:tabs>
        <w:rPr>
          <w:sz w:val="14"/>
        </w:rPr>
      </w:pPr>
      <w:r>
        <w:rPr>
          <w:sz w:val="14"/>
        </w:rPr>
        <w:t>Оспособљавањ</w:t>
      </w:r>
      <w:r>
        <w:rPr>
          <w:sz w:val="14"/>
        </w:rPr>
        <w:t>е ученика да разликује основне осе и моменте на</w:t>
      </w:r>
      <w:r>
        <w:rPr>
          <w:spacing w:val="-4"/>
          <w:sz w:val="14"/>
        </w:rPr>
        <w:t xml:space="preserve"> </w:t>
      </w:r>
      <w:r>
        <w:rPr>
          <w:sz w:val="14"/>
        </w:rPr>
        <w:t>ваздухопловима.</w:t>
      </w:r>
    </w:p>
    <w:p w:rsidR="00E53F39" w:rsidRDefault="006408C0">
      <w:pPr>
        <w:pStyle w:val="ListParagraph"/>
        <w:tabs>
          <w:tab w:val="left" w:pos="2530"/>
        </w:tabs>
        <w:rPr>
          <w:sz w:val="14"/>
        </w:rPr>
      </w:pPr>
      <w:r>
        <w:rPr>
          <w:sz w:val="14"/>
        </w:rPr>
        <w:t>Развијање способности разликовања сврхе и употребе</w:t>
      </w:r>
      <w:r>
        <w:rPr>
          <w:spacing w:val="-3"/>
          <w:sz w:val="14"/>
        </w:rPr>
        <w:t xml:space="preserve"> </w:t>
      </w:r>
      <w:r>
        <w:rPr>
          <w:sz w:val="14"/>
        </w:rPr>
        <w:t>тримера.</w:t>
      </w:r>
    </w:p>
    <w:p w:rsidR="00E53F39" w:rsidRDefault="006408C0">
      <w:pPr>
        <w:pStyle w:val="ListParagraph"/>
        <w:tabs>
          <w:tab w:val="left" w:pos="2530"/>
        </w:tabs>
        <w:rPr>
          <w:sz w:val="14"/>
        </w:rPr>
      </w:pPr>
      <w:r>
        <w:rPr>
          <w:sz w:val="14"/>
        </w:rPr>
        <w:t xml:space="preserve">Развијање способности разликовања закрилца и предкрилаца и </w:t>
      </w:r>
      <w:r>
        <w:rPr>
          <w:spacing w:val="-3"/>
          <w:sz w:val="14"/>
        </w:rPr>
        <w:t xml:space="preserve">њихову </w:t>
      </w:r>
      <w:r>
        <w:rPr>
          <w:sz w:val="14"/>
        </w:rPr>
        <w:t>сврху</w:t>
      </w:r>
      <w:r>
        <w:rPr>
          <w:spacing w:val="-4"/>
          <w:sz w:val="14"/>
        </w:rPr>
        <w:t xml:space="preserve"> </w:t>
      </w:r>
      <w:r>
        <w:rPr>
          <w:sz w:val="14"/>
        </w:rPr>
        <w:t>употребе.</w:t>
      </w:r>
    </w:p>
    <w:p w:rsidR="00E53F39" w:rsidRDefault="006408C0">
      <w:pPr>
        <w:pStyle w:val="ListParagraph"/>
        <w:tabs>
          <w:tab w:val="left" w:pos="2530"/>
        </w:tabs>
        <w:rPr>
          <w:sz w:val="14"/>
        </w:rPr>
      </w:pPr>
      <w:r>
        <w:rPr>
          <w:sz w:val="14"/>
        </w:rPr>
        <w:t>Оспособљавање ученика да разликује предзнаке и раз</w:t>
      </w:r>
      <w:r>
        <w:rPr>
          <w:sz w:val="14"/>
        </w:rPr>
        <w:t>вој превученог</w:t>
      </w:r>
      <w:r>
        <w:rPr>
          <w:spacing w:val="-3"/>
          <w:sz w:val="14"/>
        </w:rPr>
        <w:t xml:space="preserve"> </w:t>
      </w:r>
      <w:r>
        <w:rPr>
          <w:sz w:val="14"/>
        </w:rPr>
        <w:t>лета.</w:t>
      </w:r>
    </w:p>
    <w:p w:rsidR="00E53F39" w:rsidRDefault="006408C0">
      <w:pPr>
        <w:pStyle w:val="ListParagraph"/>
        <w:tabs>
          <w:tab w:val="left" w:pos="2530"/>
        </w:tabs>
        <w:rPr>
          <w:sz w:val="14"/>
        </w:rPr>
      </w:pPr>
      <w:r>
        <w:rPr>
          <w:sz w:val="14"/>
        </w:rPr>
        <w:t>Оспособљавање ученика да разликује предзнаке ковита и препознавање фазе</w:t>
      </w:r>
      <w:r>
        <w:rPr>
          <w:spacing w:val="-5"/>
          <w:sz w:val="14"/>
        </w:rPr>
        <w:t xml:space="preserve"> </w:t>
      </w:r>
      <w:r>
        <w:rPr>
          <w:sz w:val="14"/>
        </w:rPr>
        <w:t>ковита.</w:t>
      </w:r>
    </w:p>
    <w:p w:rsidR="00E53F39" w:rsidRDefault="006408C0">
      <w:pPr>
        <w:pStyle w:val="ListParagraph"/>
        <w:tabs>
          <w:tab w:val="left" w:pos="2530"/>
        </w:tabs>
        <w:rPr>
          <w:sz w:val="14"/>
        </w:rPr>
      </w:pPr>
      <w:r>
        <w:rPr>
          <w:sz w:val="14"/>
        </w:rPr>
        <w:t>Оспособљавање ученика да разликује динамичку и статичку стабилност и утицај на</w:t>
      </w:r>
      <w:r>
        <w:rPr>
          <w:spacing w:val="-13"/>
          <w:sz w:val="14"/>
        </w:rPr>
        <w:t xml:space="preserve"> </w:t>
      </w:r>
      <w:r>
        <w:rPr>
          <w:spacing w:val="-4"/>
          <w:sz w:val="14"/>
        </w:rPr>
        <w:t>лет.</w:t>
      </w:r>
    </w:p>
    <w:p w:rsidR="00E53F39" w:rsidRDefault="006408C0">
      <w:pPr>
        <w:pStyle w:val="ListParagraph"/>
        <w:tabs>
          <w:tab w:val="left" w:pos="2530"/>
        </w:tabs>
        <w:rPr>
          <w:sz w:val="14"/>
        </w:rPr>
      </w:pPr>
      <w:r>
        <w:rPr>
          <w:sz w:val="14"/>
        </w:rPr>
        <w:t>Развијање</w:t>
      </w:r>
      <w:r>
        <w:rPr>
          <w:spacing w:val="-5"/>
          <w:sz w:val="14"/>
        </w:rPr>
        <w:t xml:space="preserve"> </w:t>
      </w:r>
      <w:r>
        <w:rPr>
          <w:sz w:val="14"/>
        </w:rPr>
        <w:t>способности</w:t>
      </w:r>
      <w:r>
        <w:rPr>
          <w:spacing w:val="-4"/>
          <w:sz w:val="14"/>
        </w:rPr>
        <w:t xml:space="preserve"> </w:t>
      </w:r>
      <w:r>
        <w:rPr>
          <w:sz w:val="14"/>
        </w:rPr>
        <w:t>уочавања</w:t>
      </w:r>
      <w:r>
        <w:rPr>
          <w:spacing w:val="-4"/>
          <w:sz w:val="14"/>
        </w:rPr>
        <w:t xml:space="preserve"> </w:t>
      </w:r>
      <w:r>
        <w:rPr>
          <w:sz w:val="14"/>
        </w:rPr>
        <w:t>последица</w:t>
      </w:r>
      <w:r>
        <w:rPr>
          <w:spacing w:val="-4"/>
          <w:sz w:val="14"/>
        </w:rPr>
        <w:t xml:space="preserve"> </w:t>
      </w:r>
      <w:r>
        <w:rPr>
          <w:sz w:val="14"/>
        </w:rPr>
        <w:t>преоптерећења</w:t>
      </w:r>
      <w:r>
        <w:rPr>
          <w:spacing w:val="-5"/>
          <w:sz w:val="14"/>
        </w:rPr>
        <w:t xml:space="preserve"> </w:t>
      </w:r>
      <w:r>
        <w:rPr>
          <w:sz w:val="14"/>
        </w:rPr>
        <w:t>и</w:t>
      </w:r>
      <w:r>
        <w:rPr>
          <w:spacing w:val="-5"/>
          <w:sz w:val="14"/>
        </w:rPr>
        <w:t xml:space="preserve"> </w:t>
      </w:r>
      <w:r>
        <w:rPr>
          <w:sz w:val="14"/>
        </w:rPr>
        <w:t>ограничења</w:t>
      </w:r>
      <w:r>
        <w:rPr>
          <w:spacing w:val="-4"/>
          <w:sz w:val="14"/>
        </w:rPr>
        <w:t xml:space="preserve"> </w:t>
      </w:r>
      <w:r>
        <w:rPr>
          <w:sz w:val="14"/>
        </w:rPr>
        <w:t>ман</w:t>
      </w:r>
      <w:r>
        <w:rPr>
          <w:sz w:val="14"/>
        </w:rPr>
        <w:t>еврисања.</w:t>
      </w:r>
    </w:p>
    <w:p w:rsidR="00E53F39" w:rsidRDefault="006408C0">
      <w:pPr>
        <w:pStyle w:val="ListParagraph"/>
        <w:tabs>
          <w:tab w:val="left" w:pos="2530"/>
        </w:tabs>
        <w:spacing w:line="161" w:lineRule="exact"/>
        <w:rPr>
          <w:sz w:val="14"/>
        </w:rPr>
      </w:pPr>
      <w:r>
        <w:rPr>
          <w:sz w:val="14"/>
        </w:rPr>
        <w:t>Развијање способности уочавања фактора и ризика преоптерећења на</w:t>
      </w:r>
      <w:r>
        <w:rPr>
          <w:spacing w:val="-7"/>
          <w:sz w:val="14"/>
        </w:rPr>
        <w:t xml:space="preserve"> </w:t>
      </w:r>
      <w:r>
        <w:rPr>
          <w:sz w:val="14"/>
        </w:rPr>
        <w:t>земљи.</w:t>
      </w:r>
    </w:p>
    <w:p w:rsidR="00E53F39" w:rsidRDefault="006408C0">
      <w:pPr>
        <w:tabs>
          <w:tab w:val="left" w:pos="2424"/>
        </w:tabs>
        <w:spacing w:before="49"/>
        <w:ind w:left="157"/>
        <w:rPr>
          <w:b/>
          <w:sz w:val="14"/>
        </w:rPr>
      </w:pPr>
      <w:r>
        <w:rPr>
          <w:spacing w:val="-3"/>
          <w:sz w:val="14"/>
        </w:rPr>
        <w:t>Годишњи</w:t>
      </w:r>
      <w:r>
        <w:rPr>
          <w:sz w:val="14"/>
        </w:rPr>
        <w:t xml:space="preserve"> фонд:</w:t>
      </w:r>
      <w:r>
        <w:rPr>
          <w:sz w:val="14"/>
        </w:rPr>
        <w:tab/>
      </w:r>
      <w:r>
        <w:rPr>
          <w:b/>
          <w:sz w:val="14"/>
        </w:rPr>
        <w:t>35</w:t>
      </w:r>
      <w:r>
        <w:rPr>
          <w:b/>
          <w:spacing w:val="-1"/>
          <w:sz w:val="14"/>
        </w:rPr>
        <w:t xml:space="preserve"> </w:t>
      </w:r>
      <w:r>
        <w:rPr>
          <w:b/>
          <w:sz w:val="14"/>
        </w:rPr>
        <w:t>часова</w:t>
      </w:r>
    </w:p>
    <w:p w:rsidR="00E53F39" w:rsidRDefault="006408C0">
      <w:pPr>
        <w:tabs>
          <w:tab w:val="left" w:pos="2424"/>
        </w:tabs>
        <w:spacing w:before="50"/>
        <w:ind w:left="157"/>
        <w:rPr>
          <w:b/>
          <w:sz w:val="14"/>
        </w:rPr>
      </w:pPr>
      <w:r>
        <w:rPr>
          <w:sz w:val="14"/>
        </w:rPr>
        <w:t>Разред:</w:t>
      </w:r>
      <w:r>
        <w:rPr>
          <w:sz w:val="14"/>
        </w:rPr>
        <w:tab/>
      </w:r>
      <w:r>
        <w:rPr>
          <w:b/>
          <w:sz w:val="14"/>
        </w:rPr>
        <w:t>трећи</w:t>
      </w:r>
    </w:p>
    <w:p w:rsidR="00E53F39" w:rsidRDefault="00E53F39">
      <w:pPr>
        <w:pStyle w:val="BodyText"/>
        <w:spacing w:before="7"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878" w:hanging="432"/>
              <w:rPr>
                <w:b/>
                <w:sz w:val="14"/>
              </w:rPr>
            </w:pPr>
            <w:r>
              <w:rPr>
                <w:b/>
                <w:sz w:val="14"/>
              </w:rPr>
              <w:t>НАЧИН ОСТВАРИВАЊА ПРОГРАМА</w:t>
            </w:r>
          </w:p>
        </w:tc>
      </w:tr>
      <w:tr w:rsidR="00E53F39">
        <w:trPr>
          <w:trHeight w:val="1480"/>
        </w:trPr>
        <w:tc>
          <w:tcPr>
            <w:tcW w:w="1474" w:type="dxa"/>
          </w:tcPr>
          <w:p w:rsidR="00E53F39" w:rsidRDefault="006408C0">
            <w:pPr>
              <w:pStyle w:val="TableParagraph"/>
              <w:spacing w:before="18"/>
              <w:ind w:left="56" w:firstLine="0"/>
              <w:rPr>
                <w:sz w:val="14"/>
              </w:rPr>
            </w:pPr>
            <w:r>
              <w:rPr>
                <w:sz w:val="14"/>
              </w:rPr>
              <w:t>Аеродинамика малих брзина</w:t>
            </w:r>
          </w:p>
        </w:tc>
        <w:tc>
          <w:tcPr>
            <w:tcW w:w="1701" w:type="dxa"/>
          </w:tcPr>
          <w:p w:rsidR="00E53F39" w:rsidRDefault="006408C0">
            <w:pPr>
              <w:pStyle w:val="TableParagraph"/>
              <w:tabs>
                <w:tab w:val="left" w:pos="177"/>
              </w:tabs>
              <w:spacing w:before="18"/>
              <w:ind w:left="176" w:right="122"/>
              <w:rPr>
                <w:sz w:val="14"/>
              </w:rPr>
            </w:pPr>
            <w:r>
              <w:rPr>
                <w:sz w:val="14"/>
              </w:rPr>
              <w:t>Упознавање ученика</w:t>
            </w:r>
            <w:r>
              <w:rPr>
                <w:spacing w:val="-20"/>
                <w:sz w:val="14"/>
              </w:rPr>
              <w:t xml:space="preserve"> </w:t>
            </w:r>
            <w:r>
              <w:rPr>
                <w:sz w:val="14"/>
              </w:rPr>
              <w:t>са осноцним појмовима аеродинамике малих брзина.</w:t>
            </w:r>
          </w:p>
        </w:tc>
        <w:tc>
          <w:tcPr>
            <w:tcW w:w="2268" w:type="dxa"/>
          </w:tcPr>
          <w:p w:rsidR="00E53F39" w:rsidRDefault="006408C0">
            <w:pPr>
              <w:pStyle w:val="TableParagraph"/>
              <w:tabs>
                <w:tab w:val="left" w:pos="177"/>
              </w:tabs>
              <w:spacing w:before="18"/>
              <w:ind w:left="176" w:right="101"/>
              <w:rPr>
                <w:sz w:val="14"/>
              </w:rPr>
            </w:pPr>
            <w:r>
              <w:rPr>
                <w:sz w:val="14"/>
              </w:rPr>
              <w:t>Користи стечено знање о</w:t>
            </w:r>
            <w:r>
              <w:rPr>
                <w:spacing w:val="-20"/>
                <w:sz w:val="14"/>
              </w:rPr>
              <w:t xml:space="preserve"> </w:t>
            </w:r>
            <w:r>
              <w:rPr>
                <w:sz w:val="14"/>
              </w:rPr>
              <w:t>аероди- намици малих</w:t>
            </w:r>
            <w:r>
              <w:rPr>
                <w:spacing w:val="-4"/>
                <w:sz w:val="14"/>
              </w:rPr>
              <w:t xml:space="preserve"> </w:t>
            </w:r>
            <w:r>
              <w:rPr>
                <w:sz w:val="14"/>
              </w:rPr>
              <w:t>брзина.</w:t>
            </w:r>
          </w:p>
        </w:tc>
        <w:tc>
          <w:tcPr>
            <w:tcW w:w="2551" w:type="dxa"/>
          </w:tcPr>
          <w:p w:rsidR="00E53F39" w:rsidRDefault="006408C0">
            <w:pPr>
              <w:pStyle w:val="TableParagraph"/>
              <w:tabs>
                <w:tab w:val="left" w:pos="176"/>
              </w:tabs>
              <w:spacing w:before="18" w:line="161" w:lineRule="exact"/>
              <w:ind w:hanging="119"/>
              <w:rPr>
                <w:sz w:val="14"/>
              </w:rPr>
            </w:pPr>
            <w:r>
              <w:rPr>
                <w:sz w:val="14"/>
              </w:rPr>
              <w:t>Подзвучна</w:t>
            </w:r>
            <w:r>
              <w:rPr>
                <w:spacing w:val="-1"/>
                <w:sz w:val="14"/>
              </w:rPr>
              <w:t xml:space="preserve"> </w:t>
            </w:r>
            <w:r>
              <w:rPr>
                <w:sz w:val="14"/>
              </w:rPr>
              <w:t>аеродинамика.</w:t>
            </w:r>
          </w:p>
          <w:p w:rsidR="00E53F39" w:rsidRDefault="006408C0">
            <w:pPr>
              <w:pStyle w:val="TableParagraph"/>
              <w:tabs>
                <w:tab w:val="left" w:pos="176"/>
              </w:tabs>
              <w:ind w:right="387" w:hanging="119"/>
              <w:rPr>
                <w:sz w:val="14"/>
              </w:rPr>
            </w:pPr>
            <w:r>
              <w:rPr>
                <w:sz w:val="14"/>
              </w:rPr>
              <w:t>Конверзација јединица.</w:t>
            </w:r>
            <w:r>
              <w:rPr>
                <w:spacing w:val="-18"/>
                <w:sz w:val="14"/>
              </w:rPr>
              <w:t xml:space="preserve"> </w:t>
            </w:r>
            <w:r>
              <w:rPr>
                <w:sz w:val="14"/>
              </w:rPr>
              <w:t>Њутнови закони.</w:t>
            </w:r>
          </w:p>
          <w:p w:rsidR="00E53F39" w:rsidRDefault="006408C0">
            <w:pPr>
              <w:pStyle w:val="TableParagraph"/>
              <w:tabs>
                <w:tab w:val="left" w:pos="176"/>
              </w:tabs>
              <w:ind w:right="451" w:hanging="119"/>
              <w:rPr>
                <w:sz w:val="14"/>
              </w:rPr>
            </w:pPr>
            <w:r>
              <w:rPr>
                <w:sz w:val="14"/>
              </w:rPr>
              <w:t>Статички, динамички и</w:t>
            </w:r>
            <w:r>
              <w:rPr>
                <w:spacing w:val="-14"/>
                <w:sz w:val="14"/>
              </w:rPr>
              <w:t xml:space="preserve"> </w:t>
            </w:r>
            <w:r>
              <w:rPr>
                <w:sz w:val="14"/>
              </w:rPr>
              <w:t>тотални притисак.</w:t>
            </w:r>
          </w:p>
          <w:p w:rsidR="00E53F39" w:rsidRDefault="006408C0">
            <w:pPr>
              <w:pStyle w:val="TableParagraph"/>
              <w:tabs>
                <w:tab w:val="left" w:pos="176"/>
              </w:tabs>
              <w:spacing w:line="159" w:lineRule="exact"/>
              <w:ind w:hanging="119"/>
              <w:rPr>
                <w:sz w:val="14"/>
              </w:rPr>
            </w:pPr>
            <w:r>
              <w:rPr>
                <w:sz w:val="14"/>
              </w:rPr>
              <w:t>Густина</w:t>
            </w:r>
            <w:r>
              <w:rPr>
                <w:spacing w:val="-1"/>
                <w:sz w:val="14"/>
              </w:rPr>
              <w:t xml:space="preserve"> </w:t>
            </w:r>
            <w:r>
              <w:rPr>
                <w:sz w:val="14"/>
              </w:rPr>
              <w:t>ваздуха.</w:t>
            </w:r>
          </w:p>
          <w:p w:rsidR="00E53F39" w:rsidRDefault="006408C0">
            <w:pPr>
              <w:pStyle w:val="TableParagraph"/>
              <w:tabs>
                <w:tab w:val="left" w:pos="176"/>
              </w:tabs>
              <w:spacing w:line="160" w:lineRule="exact"/>
              <w:ind w:hanging="119"/>
              <w:rPr>
                <w:sz w:val="14"/>
              </w:rPr>
            </w:pPr>
            <w:r>
              <w:rPr>
                <w:sz w:val="14"/>
              </w:rPr>
              <w:t>IAS и</w:t>
            </w:r>
            <w:r>
              <w:rPr>
                <w:spacing w:val="-4"/>
                <w:sz w:val="14"/>
              </w:rPr>
              <w:t xml:space="preserve"> TAS.</w:t>
            </w:r>
          </w:p>
          <w:p w:rsidR="00E53F39" w:rsidRDefault="006408C0">
            <w:pPr>
              <w:pStyle w:val="TableParagraph"/>
              <w:tabs>
                <w:tab w:val="left" w:pos="176"/>
              </w:tabs>
              <w:ind w:right="339" w:hanging="119"/>
              <w:rPr>
                <w:sz w:val="14"/>
              </w:rPr>
            </w:pPr>
            <w:r>
              <w:rPr>
                <w:sz w:val="14"/>
              </w:rPr>
              <w:t>Дво и тродимензионално кретање ваздуха.</w:t>
            </w:r>
          </w:p>
        </w:tc>
        <w:tc>
          <w:tcPr>
            <w:tcW w:w="2551" w:type="dxa"/>
            <w:vMerge w:val="restart"/>
          </w:tcPr>
          <w:p w:rsidR="00E53F39" w:rsidRDefault="006408C0">
            <w:pPr>
              <w:pStyle w:val="TableParagraph"/>
              <w:tabs>
                <w:tab w:val="left" w:pos="177"/>
              </w:tabs>
              <w:spacing w:before="18"/>
              <w:ind w:left="176" w:right="125"/>
              <w:jc w:val="both"/>
              <w:rPr>
                <w:sz w:val="14"/>
              </w:rPr>
            </w:pPr>
            <w:r>
              <w:rPr>
                <w:sz w:val="14"/>
              </w:rPr>
              <w:t>На почетку теме ученике упознати</w:t>
            </w:r>
            <w:r>
              <w:rPr>
                <w:spacing w:val="-19"/>
                <w:sz w:val="14"/>
              </w:rPr>
              <w:t xml:space="preserve"> </w:t>
            </w:r>
            <w:r>
              <w:rPr>
                <w:sz w:val="14"/>
              </w:rPr>
              <w:t>са циљевима и исходима</w:t>
            </w:r>
            <w:r>
              <w:rPr>
                <w:spacing w:val="-23"/>
                <w:sz w:val="14"/>
              </w:rPr>
              <w:t xml:space="preserve"> </w:t>
            </w:r>
            <w:r>
              <w:rPr>
                <w:sz w:val="14"/>
              </w:rPr>
              <w:t>наставе/учења, планом рада и начинима</w:t>
            </w:r>
            <w:r>
              <w:rPr>
                <w:spacing w:val="-14"/>
                <w:sz w:val="14"/>
              </w:rPr>
              <w:t xml:space="preserve"> </w:t>
            </w:r>
            <w:r>
              <w:rPr>
                <w:sz w:val="14"/>
              </w:rPr>
              <w:t>оцењивања.</w:t>
            </w:r>
          </w:p>
          <w:p w:rsidR="00E53F39" w:rsidRDefault="00E53F39">
            <w:pPr>
              <w:pStyle w:val="TableParagraph"/>
              <w:spacing w:before="7"/>
              <w:ind w:left="0" w:firstLine="0"/>
              <w:rPr>
                <w:b/>
                <w:sz w:val="13"/>
              </w:rPr>
            </w:pPr>
          </w:p>
          <w:p w:rsidR="00E53F39" w:rsidRDefault="006408C0">
            <w:pPr>
              <w:pStyle w:val="TableParagraph"/>
              <w:spacing w:before="1" w:line="161" w:lineRule="exact"/>
              <w:ind w:left="56" w:firstLine="0"/>
              <w:rPr>
                <w:b/>
                <w:sz w:val="14"/>
              </w:rPr>
            </w:pPr>
            <w:r>
              <w:rPr>
                <w:b/>
                <w:sz w:val="14"/>
              </w:rPr>
              <w:t>Облици наставе</w:t>
            </w:r>
          </w:p>
          <w:p w:rsidR="00E53F39" w:rsidRDefault="006408C0">
            <w:pPr>
              <w:pStyle w:val="TableParagraph"/>
              <w:ind w:left="56" w:right="395" w:firstLine="0"/>
              <w:rPr>
                <w:sz w:val="14"/>
              </w:rPr>
            </w:pPr>
            <w:r>
              <w:rPr>
                <w:sz w:val="14"/>
              </w:rPr>
              <w:t>Предмет се реализује кроз следеће облике наставе:</w:t>
            </w:r>
          </w:p>
          <w:p w:rsidR="00E53F39" w:rsidRDefault="006408C0">
            <w:pPr>
              <w:pStyle w:val="TableParagraph"/>
              <w:tabs>
                <w:tab w:val="left" w:pos="177"/>
              </w:tabs>
              <w:spacing w:line="159" w:lineRule="exact"/>
              <w:ind w:left="176"/>
              <w:rPr>
                <w:b/>
                <w:sz w:val="14"/>
              </w:rPr>
            </w:pPr>
            <w:r>
              <w:rPr>
                <w:sz w:val="14"/>
              </w:rPr>
              <w:t xml:space="preserve">теоријска настава </w:t>
            </w:r>
            <w:r>
              <w:rPr>
                <w:b/>
                <w:sz w:val="14"/>
              </w:rPr>
              <w:t>(35</w:t>
            </w:r>
            <w:r>
              <w:rPr>
                <w:b/>
                <w:spacing w:val="-3"/>
                <w:sz w:val="14"/>
              </w:rPr>
              <w:t xml:space="preserve"> </w:t>
            </w:r>
            <w:r>
              <w:rPr>
                <w:b/>
                <w:sz w:val="14"/>
              </w:rPr>
              <w:t>часова)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Подела одељења на групе</w:t>
            </w:r>
          </w:p>
          <w:p w:rsidR="00E53F39" w:rsidRDefault="006408C0">
            <w:pPr>
              <w:pStyle w:val="TableParagraph"/>
              <w:spacing w:line="161" w:lineRule="exact"/>
              <w:ind w:left="56" w:firstLine="0"/>
              <w:rPr>
                <w:sz w:val="14"/>
              </w:rPr>
            </w:pPr>
            <w:r>
              <w:rPr>
                <w:sz w:val="14"/>
              </w:rPr>
              <w:t>Одељење се не дели на групе.</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Место реализације наставе</w:t>
            </w:r>
          </w:p>
          <w:p w:rsidR="00E53F39" w:rsidRDefault="006408C0">
            <w:pPr>
              <w:pStyle w:val="TableParagraph"/>
              <w:tabs>
                <w:tab w:val="left" w:pos="177"/>
              </w:tabs>
              <w:ind w:left="176" w:right="424"/>
              <w:rPr>
                <w:sz w:val="14"/>
              </w:rPr>
            </w:pPr>
            <w:r>
              <w:rPr>
                <w:sz w:val="14"/>
              </w:rPr>
              <w:t>Теоријска настава се реализује</w:t>
            </w:r>
            <w:r>
              <w:rPr>
                <w:spacing w:val="-14"/>
                <w:sz w:val="14"/>
              </w:rPr>
              <w:t xml:space="preserve"> </w:t>
            </w:r>
            <w:r>
              <w:rPr>
                <w:sz w:val="14"/>
              </w:rPr>
              <w:t>у учионици.</w:t>
            </w:r>
          </w:p>
          <w:p w:rsidR="00E53F39" w:rsidRDefault="00E53F39">
            <w:pPr>
              <w:pStyle w:val="TableParagraph"/>
              <w:spacing w:before="8"/>
              <w:ind w:left="0" w:firstLine="0"/>
              <w:rPr>
                <w:b/>
                <w:sz w:val="13"/>
              </w:rPr>
            </w:pPr>
          </w:p>
          <w:p w:rsidR="00E53F39" w:rsidRDefault="006408C0">
            <w:pPr>
              <w:pStyle w:val="TableParagraph"/>
              <w:spacing w:line="161" w:lineRule="exact"/>
              <w:ind w:left="56" w:firstLine="0"/>
              <w:rPr>
                <w:b/>
                <w:sz w:val="14"/>
              </w:rPr>
            </w:pPr>
            <w:r>
              <w:rPr>
                <w:b/>
                <w:sz w:val="14"/>
              </w:rPr>
              <w:t>Оцењивање</w:t>
            </w:r>
          </w:p>
          <w:p w:rsidR="00E53F39" w:rsidRDefault="006408C0">
            <w:pPr>
              <w:pStyle w:val="TableParagraph"/>
              <w:ind w:left="56" w:right="395" w:firstLine="0"/>
              <w:rPr>
                <w:sz w:val="14"/>
              </w:rPr>
            </w:pPr>
            <w:r>
              <w:rPr>
                <w:sz w:val="14"/>
              </w:rPr>
              <w:t>Вредновање остварености исхода вршити кроз:</w:t>
            </w:r>
          </w:p>
          <w:p w:rsidR="00E53F39" w:rsidRDefault="006408C0">
            <w:pPr>
              <w:pStyle w:val="TableParagraph"/>
              <w:tabs>
                <w:tab w:val="left" w:pos="177"/>
              </w:tabs>
              <w:spacing w:line="159" w:lineRule="exact"/>
              <w:ind w:left="176"/>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tabs>
                <w:tab w:val="left" w:pos="177"/>
              </w:tabs>
              <w:spacing w:line="161" w:lineRule="exact"/>
              <w:ind w:left="176"/>
              <w:rPr>
                <w:sz w:val="14"/>
              </w:rPr>
            </w:pPr>
            <w:r>
              <w:rPr>
                <w:sz w:val="14"/>
              </w:rPr>
              <w:t>тестове</w:t>
            </w:r>
            <w:r>
              <w:rPr>
                <w:spacing w:val="-1"/>
                <w:sz w:val="14"/>
              </w:rPr>
              <w:t xml:space="preserve"> </w:t>
            </w:r>
            <w:r>
              <w:rPr>
                <w:sz w:val="14"/>
              </w:rPr>
              <w:t>знања</w:t>
            </w:r>
          </w:p>
          <w:p w:rsidR="00E53F39" w:rsidRDefault="00E53F39">
            <w:pPr>
              <w:pStyle w:val="TableParagraph"/>
              <w:spacing w:before="9"/>
              <w:ind w:left="0" w:firstLine="0"/>
              <w:rPr>
                <w:b/>
                <w:sz w:val="13"/>
              </w:rPr>
            </w:pPr>
          </w:p>
          <w:p w:rsidR="00E53F39" w:rsidRDefault="006408C0">
            <w:pPr>
              <w:pStyle w:val="TableParagraph"/>
              <w:spacing w:before="1" w:line="161" w:lineRule="exact"/>
              <w:ind w:left="56" w:firstLine="0"/>
              <w:rPr>
                <w:b/>
                <w:sz w:val="14"/>
              </w:rPr>
            </w:pPr>
            <w:r>
              <w:rPr>
                <w:b/>
                <w:sz w:val="14"/>
              </w:rPr>
              <w:t>Оквирни број часова по темама</w:t>
            </w:r>
          </w:p>
          <w:p w:rsidR="00E53F39" w:rsidRDefault="006408C0">
            <w:pPr>
              <w:pStyle w:val="TableParagraph"/>
              <w:tabs>
                <w:tab w:val="left" w:pos="177"/>
              </w:tabs>
              <w:spacing w:line="160" w:lineRule="exact"/>
              <w:ind w:left="176"/>
              <w:rPr>
                <w:b/>
                <w:sz w:val="14"/>
              </w:rPr>
            </w:pPr>
            <w:r>
              <w:rPr>
                <w:sz w:val="14"/>
              </w:rPr>
              <w:t xml:space="preserve">Атмосфера </w:t>
            </w:r>
            <w:r>
              <w:rPr>
                <w:b/>
                <w:sz w:val="14"/>
              </w:rPr>
              <w:t>(2</w:t>
            </w:r>
            <w:r>
              <w:rPr>
                <w:b/>
                <w:spacing w:val="-1"/>
                <w:sz w:val="14"/>
              </w:rPr>
              <w:t xml:space="preserve"> </w:t>
            </w:r>
            <w:r>
              <w:rPr>
                <w:b/>
                <w:sz w:val="14"/>
              </w:rPr>
              <w:t>часа)</w:t>
            </w:r>
          </w:p>
          <w:p w:rsidR="00E53F39" w:rsidRDefault="006408C0">
            <w:pPr>
              <w:pStyle w:val="TableParagraph"/>
              <w:tabs>
                <w:tab w:val="left" w:pos="177"/>
              </w:tabs>
              <w:spacing w:line="160" w:lineRule="exact"/>
              <w:ind w:left="176"/>
              <w:rPr>
                <w:b/>
                <w:sz w:val="14"/>
              </w:rPr>
            </w:pPr>
            <w:r>
              <w:rPr>
                <w:sz w:val="14"/>
              </w:rPr>
              <w:t xml:space="preserve">Струјање </w:t>
            </w:r>
            <w:r>
              <w:rPr>
                <w:spacing w:val="-3"/>
                <w:sz w:val="14"/>
              </w:rPr>
              <w:t xml:space="preserve">око </w:t>
            </w:r>
            <w:r>
              <w:rPr>
                <w:sz w:val="14"/>
              </w:rPr>
              <w:t xml:space="preserve">аеропрофила </w:t>
            </w:r>
            <w:r>
              <w:rPr>
                <w:b/>
                <w:sz w:val="14"/>
              </w:rPr>
              <w:t>(6</w:t>
            </w:r>
            <w:r>
              <w:rPr>
                <w:b/>
                <w:spacing w:val="-3"/>
                <w:sz w:val="14"/>
              </w:rPr>
              <w:t xml:space="preserve"> </w:t>
            </w:r>
            <w:r>
              <w:rPr>
                <w:b/>
                <w:sz w:val="14"/>
              </w:rPr>
              <w:t>часова)</w:t>
            </w:r>
          </w:p>
          <w:p w:rsidR="00E53F39" w:rsidRDefault="006408C0">
            <w:pPr>
              <w:pStyle w:val="TableParagraph"/>
              <w:tabs>
                <w:tab w:val="left" w:pos="177"/>
              </w:tabs>
              <w:ind w:left="176" w:right="50"/>
              <w:rPr>
                <w:b/>
                <w:sz w:val="14"/>
              </w:rPr>
            </w:pPr>
            <w:r>
              <w:rPr>
                <w:sz w:val="14"/>
              </w:rPr>
              <w:t>Тродимензионално ваздушно</w:t>
            </w:r>
            <w:r>
              <w:rPr>
                <w:spacing w:val="-17"/>
                <w:sz w:val="14"/>
              </w:rPr>
              <w:t xml:space="preserve"> </w:t>
            </w:r>
            <w:r>
              <w:rPr>
                <w:sz w:val="14"/>
              </w:rPr>
              <w:t xml:space="preserve">струјање </w:t>
            </w:r>
            <w:r>
              <w:rPr>
                <w:spacing w:val="-3"/>
                <w:sz w:val="14"/>
              </w:rPr>
              <w:t xml:space="preserve">око </w:t>
            </w:r>
            <w:r>
              <w:rPr>
                <w:sz w:val="14"/>
              </w:rPr>
              <w:t xml:space="preserve">аеро-профила </w:t>
            </w:r>
            <w:r>
              <w:rPr>
                <w:b/>
                <w:sz w:val="14"/>
              </w:rPr>
              <w:t>(2</w:t>
            </w:r>
            <w:r>
              <w:rPr>
                <w:b/>
                <w:spacing w:val="2"/>
                <w:sz w:val="14"/>
              </w:rPr>
              <w:t xml:space="preserve"> </w:t>
            </w:r>
            <w:r>
              <w:rPr>
                <w:b/>
                <w:sz w:val="14"/>
              </w:rPr>
              <w:t>часа)</w:t>
            </w:r>
          </w:p>
          <w:p w:rsidR="00E53F39" w:rsidRDefault="006408C0">
            <w:pPr>
              <w:pStyle w:val="TableParagraph"/>
              <w:tabs>
                <w:tab w:val="left" w:pos="177"/>
              </w:tabs>
              <w:spacing w:line="159" w:lineRule="exact"/>
              <w:ind w:left="176"/>
              <w:rPr>
                <w:sz w:val="14"/>
              </w:rPr>
            </w:pPr>
            <w:r>
              <w:rPr>
                <w:sz w:val="14"/>
              </w:rPr>
              <w:t>Распоред и приказ сила на тело у</w:t>
            </w:r>
            <w:r>
              <w:rPr>
                <w:spacing w:val="-20"/>
                <w:sz w:val="14"/>
              </w:rPr>
              <w:t xml:space="preserve"> </w:t>
            </w:r>
            <w:r>
              <w:rPr>
                <w:sz w:val="14"/>
              </w:rPr>
              <w:t>лету</w:t>
            </w:r>
          </w:p>
          <w:p w:rsidR="00E53F39" w:rsidRDefault="006408C0">
            <w:pPr>
              <w:pStyle w:val="TableParagraph"/>
              <w:spacing w:line="161" w:lineRule="exact"/>
              <w:ind w:left="15" w:right="1720" w:firstLine="0"/>
              <w:jc w:val="center"/>
              <w:rPr>
                <w:b/>
                <w:sz w:val="14"/>
              </w:rPr>
            </w:pPr>
            <w:r>
              <w:rPr>
                <w:b/>
                <w:sz w:val="14"/>
              </w:rPr>
              <w:t>(3 часа)</w:t>
            </w:r>
          </w:p>
        </w:tc>
      </w:tr>
      <w:tr w:rsidR="00E53F39">
        <w:trPr>
          <w:trHeight w:val="3190"/>
        </w:trPr>
        <w:tc>
          <w:tcPr>
            <w:tcW w:w="1474" w:type="dxa"/>
          </w:tcPr>
          <w:p w:rsidR="00E53F39" w:rsidRDefault="006408C0">
            <w:pPr>
              <w:pStyle w:val="TableParagraph"/>
              <w:spacing w:before="19"/>
              <w:ind w:left="56" w:right="16" w:firstLine="0"/>
              <w:rPr>
                <w:sz w:val="14"/>
              </w:rPr>
            </w:pPr>
            <w:r>
              <w:rPr>
                <w:sz w:val="14"/>
              </w:rPr>
              <w:t>Струјање око различи- тих врста аеропро- фила</w:t>
            </w:r>
          </w:p>
        </w:tc>
        <w:tc>
          <w:tcPr>
            <w:tcW w:w="1701" w:type="dxa"/>
          </w:tcPr>
          <w:p w:rsidR="00E53F39" w:rsidRDefault="006408C0">
            <w:pPr>
              <w:pStyle w:val="TableParagraph"/>
              <w:tabs>
                <w:tab w:val="left" w:pos="177"/>
              </w:tabs>
              <w:spacing w:before="19"/>
              <w:ind w:left="176" w:right="116"/>
              <w:rPr>
                <w:sz w:val="14"/>
              </w:rPr>
            </w:pPr>
            <w:r>
              <w:rPr>
                <w:sz w:val="14"/>
              </w:rPr>
              <w:t>Развијање способности разликовања основних принципа опструјава- ња различитих врста аеро-профила.</w:t>
            </w:r>
          </w:p>
        </w:tc>
        <w:tc>
          <w:tcPr>
            <w:tcW w:w="2268" w:type="dxa"/>
          </w:tcPr>
          <w:p w:rsidR="00E53F39" w:rsidRDefault="006408C0">
            <w:pPr>
              <w:pStyle w:val="TableParagraph"/>
              <w:tabs>
                <w:tab w:val="left" w:pos="177"/>
              </w:tabs>
              <w:spacing w:before="19"/>
              <w:ind w:left="176" w:right="189"/>
              <w:rPr>
                <w:sz w:val="14"/>
              </w:rPr>
            </w:pPr>
            <w:r>
              <w:rPr>
                <w:sz w:val="14"/>
              </w:rPr>
              <w:t xml:space="preserve">Користи особине различитих врста и облика струјања </w:t>
            </w:r>
            <w:r>
              <w:rPr>
                <w:spacing w:val="-3"/>
                <w:sz w:val="14"/>
              </w:rPr>
              <w:t xml:space="preserve">око </w:t>
            </w:r>
            <w:r>
              <w:rPr>
                <w:sz w:val="14"/>
              </w:rPr>
              <w:t>ра- зличитих врста</w:t>
            </w:r>
            <w:r>
              <w:rPr>
                <w:spacing w:val="-5"/>
                <w:sz w:val="14"/>
              </w:rPr>
              <w:t xml:space="preserve"> </w:t>
            </w:r>
            <w:r>
              <w:rPr>
                <w:sz w:val="14"/>
              </w:rPr>
              <w:t>аеро-профила;</w:t>
            </w:r>
          </w:p>
        </w:tc>
        <w:tc>
          <w:tcPr>
            <w:tcW w:w="2551" w:type="dxa"/>
          </w:tcPr>
          <w:p w:rsidR="00E53F39" w:rsidRDefault="006408C0">
            <w:pPr>
              <w:pStyle w:val="TableParagraph"/>
              <w:tabs>
                <w:tab w:val="left" w:pos="176"/>
              </w:tabs>
              <w:spacing w:before="19" w:line="161" w:lineRule="exact"/>
              <w:ind w:hanging="119"/>
              <w:rPr>
                <w:sz w:val="14"/>
              </w:rPr>
            </w:pPr>
            <w:r>
              <w:rPr>
                <w:sz w:val="14"/>
              </w:rPr>
              <w:t>Отпор ваздуха и</w:t>
            </w:r>
            <w:r>
              <w:rPr>
                <w:spacing w:val="-4"/>
                <w:sz w:val="14"/>
              </w:rPr>
              <w:t xml:space="preserve"> </w:t>
            </w:r>
            <w:r>
              <w:rPr>
                <w:sz w:val="14"/>
              </w:rPr>
              <w:t>густина.</w:t>
            </w:r>
          </w:p>
          <w:p w:rsidR="00E53F39" w:rsidRDefault="006408C0">
            <w:pPr>
              <w:pStyle w:val="TableParagraph"/>
              <w:tabs>
                <w:tab w:val="left" w:pos="176"/>
              </w:tabs>
              <w:spacing w:line="160" w:lineRule="exact"/>
              <w:ind w:hanging="119"/>
              <w:rPr>
                <w:sz w:val="14"/>
              </w:rPr>
            </w:pPr>
            <w:r>
              <w:rPr>
                <w:sz w:val="14"/>
              </w:rPr>
              <w:t>Гранични</w:t>
            </w:r>
            <w:r>
              <w:rPr>
                <w:spacing w:val="-9"/>
                <w:sz w:val="14"/>
              </w:rPr>
              <w:t xml:space="preserve"> </w:t>
            </w:r>
            <w:r>
              <w:rPr>
                <w:sz w:val="14"/>
              </w:rPr>
              <w:t>слојеви.</w:t>
            </w:r>
          </w:p>
          <w:p w:rsidR="00E53F39" w:rsidRDefault="006408C0">
            <w:pPr>
              <w:pStyle w:val="TableParagraph"/>
              <w:tabs>
                <w:tab w:val="left" w:pos="176"/>
              </w:tabs>
              <w:ind w:right="416" w:hanging="119"/>
              <w:rPr>
                <w:sz w:val="14"/>
              </w:rPr>
            </w:pPr>
            <w:r>
              <w:rPr>
                <w:sz w:val="14"/>
              </w:rPr>
              <w:t>Силе – силе отпора, сила</w:t>
            </w:r>
            <w:r>
              <w:rPr>
                <w:spacing w:val="-11"/>
                <w:sz w:val="14"/>
              </w:rPr>
              <w:t xml:space="preserve"> </w:t>
            </w:r>
            <w:r>
              <w:rPr>
                <w:sz w:val="14"/>
              </w:rPr>
              <w:t>уз</w:t>
            </w:r>
            <w:r>
              <w:rPr>
                <w:sz w:val="14"/>
              </w:rPr>
              <w:t>гона, нападни</w:t>
            </w:r>
            <w:r>
              <w:rPr>
                <w:spacing w:val="-2"/>
                <w:sz w:val="14"/>
              </w:rPr>
              <w:t xml:space="preserve"> </w:t>
            </w:r>
            <w:r>
              <w:rPr>
                <w:sz w:val="14"/>
              </w:rPr>
              <w:t>угао.</w:t>
            </w:r>
          </w:p>
          <w:p w:rsidR="00E53F39" w:rsidRDefault="006408C0">
            <w:pPr>
              <w:pStyle w:val="TableParagraph"/>
              <w:tabs>
                <w:tab w:val="left" w:pos="176"/>
              </w:tabs>
              <w:spacing w:line="159" w:lineRule="exact"/>
              <w:ind w:hanging="119"/>
              <w:rPr>
                <w:sz w:val="14"/>
              </w:rPr>
            </w:pPr>
            <w:r>
              <w:rPr>
                <w:sz w:val="14"/>
              </w:rPr>
              <w:t>Ламинарно и турбулентно</w:t>
            </w:r>
            <w:r>
              <w:rPr>
                <w:spacing w:val="-12"/>
                <w:sz w:val="14"/>
              </w:rPr>
              <w:t xml:space="preserve"> </w:t>
            </w:r>
            <w:r>
              <w:rPr>
                <w:sz w:val="14"/>
              </w:rPr>
              <w:t>струјање.</w:t>
            </w:r>
          </w:p>
          <w:p w:rsidR="00E53F39" w:rsidRDefault="006408C0">
            <w:pPr>
              <w:pStyle w:val="TableParagraph"/>
              <w:tabs>
                <w:tab w:val="left" w:pos="176"/>
              </w:tabs>
              <w:ind w:right="370" w:hanging="119"/>
              <w:rPr>
                <w:sz w:val="14"/>
              </w:rPr>
            </w:pPr>
            <w:r>
              <w:rPr>
                <w:sz w:val="14"/>
              </w:rPr>
              <w:t>Бернулијева једначина и</w:t>
            </w:r>
            <w:r>
              <w:rPr>
                <w:spacing w:val="-25"/>
                <w:sz w:val="14"/>
              </w:rPr>
              <w:t xml:space="preserve"> </w:t>
            </w:r>
            <w:r>
              <w:rPr>
                <w:sz w:val="14"/>
              </w:rPr>
              <w:t>Вентури труба.</w:t>
            </w:r>
          </w:p>
          <w:p w:rsidR="00E53F39" w:rsidRDefault="006408C0">
            <w:pPr>
              <w:pStyle w:val="TableParagraph"/>
              <w:tabs>
                <w:tab w:val="left" w:pos="176"/>
              </w:tabs>
              <w:ind w:right="88" w:hanging="119"/>
              <w:rPr>
                <w:sz w:val="14"/>
              </w:rPr>
            </w:pPr>
            <w:r>
              <w:rPr>
                <w:sz w:val="14"/>
              </w:rPr>
              <w:t>Отпор равне плоче, зауставна тачка, расподела притиска, центар</w:t>
            </w:r>
            <w:r>
              <w:rPr>
                <w:spacing w:val="-21"/>
                <w:sz w:val="14"/>
              </w:rPr>
              <w:t xml:space="preserve"> </w:t>
            </w:r>
            <w:r>
              <w:rPr>
                <w:sz w:val="14"/>
              </w:rPr>
              <w:t>притиска, промене са променом нападног</w:t>
            </w:r>
            <w:r>
              <w:rPr>
                <w:spacing w:val="-11"/>
                <w:sz w:val="14"/>
              </w:rPr>
              <w:t xml:space="preserve"> </w:t>
            </w:r>
            <w:r>
              <w:rPr>
                <w:spacing w:val="-3"/>
                <w:sz w:val="14"/>
              </w:rPr>
              <w:t>угла.</w:t>
            </w:r>
          </w:p>
          <w:p w:rsidR="00E53F39" w:rsidRDefault="006408C0">
            <w:pPr>
              <w:pStyle w:val="TableParagraph"/>
              <w:tabs>
                <w:tab w:val="left" w:pos="176"/>
              </w:tabs>
              <w:spacing w:line="158" w:lineRule="exact"/>
              <w:ind w:hanging="119"/>
              <w:rPr>
                <w:sz w:val="14"/>
              </w:rPr>
            </w:pPr>
            <w:r>
              <w:rPr>
                <w:sz w:val="14"/>
              </w:rPr>
              <w:t xml:space="preserve">Ваздушно струјање </w:t>
            </w:r>
            <w:r>
              <w:rPr>
                <w:spacing w:val="-3"/>
                <w:sz w:val="14"/>
              </w:rPr>
              <w:t xml:space="preserve">око </w:t>
            </w:r>
            <w:r>
              <w:rPr>
                <w:sz w:val="14"/>
              </w:rPr>
              <w:t>танке</w:t>
            </w:r>
            <w:r>
              <w:rPr>
                <w:spacing w:val="-2"/>
                <w:sz w:val="14"/>
              </w:rPr>
              <w:t xml:space="preserve"> </w:t>
            </w:r>
            <w:r>
              <w:rPr>
                <w:sz w:val="14"/>
              </w:rPr>
              <w:t>плоче.</w:t>
            </w:r>
          </w:p>
          <w:p w:rsidR="00E53F39" w:rsidRDefault="006408C0">
            <w:pPr>
              <w:pStyle w:val="TableParagraph"/>
              <w:tabs>
                <w:tab w:val="left" w:pos="176"/>
              </w:tabs>
              <w:ind w:right="94" w:hanging="119"/>
              <w:rPr>
                <w:sz w:val="14"/>
              </w:rPr>
            </w:pPr>
            <w:r>
              <w:rPr>
                <w:sz w:val="14"/>
              </w:rPr>
              <w:t xml:space="preserve">Ваздушно струјање </w:t>
            </w:r>
            <w:r>
              <w:rPr>
                <w:spacing w:val="-3"/>
                <w:sz w:val="14"/>
              </w:rPr>
              <w:t xml:space="preserve">око </w:t>
            </w:r>
            <w:r>
              <w:rPr>
                <w:sz w:val="14"/>
              </w:rPr>
              <w:t>закривљене плоче – аеропрофил, дебљина, закри- вљеност, тетива средња</w:t>
            </w:r>
            <w:r>
              <w:rPr>
                <w:spacing w:val="-20"/>
                <w:sz w:val="14"/>
              </w:rPr>
              <w:t xml:space="preserve"> </w:t>
            </w:r>
            <w:r>
              <w:rPr>
                <w:sz w:val="14"/>
              </w:rPr>
              <w:t>аеродинамич- ка</w:t>
            </w:r>
            <w:r>
              <w:rPr>
                <w:spacing w:val="-1"/>
                <w:sz w:val="14"/>
              </w:rPr>
              <w:t xml:space="preserve"> </w:t>
            </w:r>
            <w:r>
              <w:rPr>
                <w:sz w:val="14"/>
              </w:rPr>
              <w:t>тетива.</w:t>
            </w:r>
          </w:p>
          <w:p w:rsidR="00E53F39" w:rsidRDefault="006408C0">
            <w:pPr>
              <w:pStyle w:val="TableParagraph"/>
              <w:tabs>
                <w:tab w:val="left" w:pos="176"/>
              </w:tabs>
              <w:spacing w:line="157" w:lineRule="exact"/>
              <w:ind w:hanging="119"/>
              <w:rPr>
                <w:sz w:val="14"/>
              </w:rPr>
            </w:pPr>
            <w:r>
              <w:rPr>
                <w:sz w:val="14"/>
              </w:rPr>
              <w:t>Силе узгона и</w:t>
            </w:r>
            <w:r>
              <w:rPr>
                <w:spacing w:val="-2"/>
                <w:sz w:val="14"/>
              </w:rPr>
              <w:t xml:space="preserve"> </w:t>
            </w:r>
            <w:r>
              <w:rPr>
                <w:sz w:val="14"/>
              </w:rPr>
              <w:t>отпора.</w:t>
            </w:r>
          </w:p>
          <w:p w:rsidR="00E53F39" w:rsidRDefault="006408C0">
            <w:pPr>
              <w:pStyle w:val="TableParagraph"/>
              <w:tabs>
                <w:tab w:val="left" w:pos="176"/>
              </w:tabs>
              <w:ind w:right="227" w:hanging="119"/>
              <w:rPr>
                <w:sz w:val="14"/>
              </w:rPr>
            </w:pPr>
            <w:r>
              <w:rPr>
                <w:sz w:val="14"/>
              </w:rPr>
              <w:t xml:space="preserve">Коефицијенти Cx и Cz и њихова зависност </w:t>
            </w:r>
            <w:r>
              <w:rPr>
                <w:spacing w:val="-3"/>
                <w:sz w:val="14"/>
              </w:rPr>
              <w:t xml:space="preserve">од </w:t>
            </w:r>
            <w:r>
              <w:rPr>
                <w:sz w:val="14"/>
              </w:rPr>
              <w:t>нападног угла.</w:t>
            </w:r>
            <w:r>
              <w:rPr>
                <w:spacing w:val="-22"/>
                <w:sz w:val="14"/>
              </w:rPr>
              <w:t xml:space="preserve"> </w:t>
            </w:r>
            <w:r>
              <w:rPr>
                <w:sz w:val="14"/>
              </w:rPr>
              <w:t>Полара графикон</w:t>
            </w:r>
            <w:r>
              <w:rPr>
                <w:spacing w:val="-1"/>
                <w:sz w:val="14"/>
              </w:rPr>
              <w:t xml:space="preserve"> </w:t>
            </w:r>
            <w:r>
              <w:rPr>
                <w:sz w:val="14"/>
              </w:rPr>
              <w:t>зависности.</w:t>
            </w:r>
          </w:p>
        </w:tc>
        <w:tc>
          <w:tcPr>
            <w:tcW w:w="2551" w:type="dxa"/>
            <w:vMerge/>
            <w:tcBorders>
              <w:top w:val="nil"/>
            </w:tcBorders>
          </w:tcPr>
          <w:p w:rsidR="00E53F39" w:rsidRDefault="00E53F39">
            <w:pPr>
              <w:rPr>
                <w:sz w:val="2"/>
                <w:szCs w:val="2"/>
              </w:rPr>
            </w:pPr>
          </w:p>
        </w:tc>
      </w:tr>
    </w:tbl>
    <w:p w:rsidR="00E53F39" w:rsidRDefault="00E53F39">
      <w:pPr>
        <w:rPr>
          <w:sz w:val="2"/>
          <w:szCs w:val="2"/>
        </w:rPr>
        <w:sectPr w:rsidR="00E53F39">
          <w:pgSz w:w="11910" w:h="15740"/>
          <w:pgMar w:top="180" w:right="54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1840"/>
        </w:trPr>
        <w:tc>
          <w:tcPr>
            <w:tcW w:w="1474" w:type="dxa"/>
          </w:tcPr>
          <w:p w:rsidR="00E53F39" w:rsidRDefault="006408C0">
            <w:pPr>
              <w:pStyle w:val="TableParagraph"/>
              <w:spacing w:before="18" w:line="244" w:lineRule="auto"/>
              <w:ind w:left="56" w:right="263" w:firstLine="0"/>
              <w:jc w:val="both"/>
              <w:rPr>
                <w:sz w:val="14"/>
              </w:rPr>
            </w:pPr>
            <w:r>
              <w:rPr>
                <w:spacing w:val="-1"/>
                <w:sz w:val="14"/>
              </w:rPr>
              <w:lastRenderedPageBreak/>
              <w:t xml:space="preserve">Тродимензионално </w:t>
            </w:r>
            <w:r>
              <w:rPr>
                <w:sz w:val="14"/>
              </w:rPr>
              <w:t xml:space="preserve">ваздушно струјање </w:t>
            </w:r>
            <w:r>
              <w:rPr>
                <w:spacing w:val="-3"/>
                <w:sz w:val="14"/>
              </w:rPr>
              <w:t>око</w:t>
            </w:r>
            <w:r>
              <w:rPr>
                <w:sz w:val="14"/>
              </w:rPr>
              <w:t xml:space="preserve"> аеро-профила</w:t>
            </w:r>
          </w:p>
        </w:tc>
        <w:tc>
          <w:tcPr>
            <w:tcW w:w="1701" w:type="dxa"/>
          </w:tcPr>
          <w:p w:rsidR="00E53F39" w:rsidRDefault="006408C0">
            <w:pPr>
              <w:pStyle w:val="TableParagraph"/>
              <w:tabs>
                <w:tab w:val="left" w:pos="177"/>
              </w:tabs>
              <w:spacing w:before="18" w:line="244" w:lineRule="auto"/>
              <w:ind w:left="176" w:right="116"/>
              <w:rPr>
                <w:sz w:val="14"/>
              </w:rPr>
            </w:pPr>
            <w:r>
              <w:rPr>
                <w:sz w:val="14"/>
              </w:rPr>
              <w:t>Развијање способности разликовања основних врста отпора и облика крила.</w:t>
            </w:r>
          </w:p>
        </w:tc>
        <w:tc>
          <w:tcPr>
            <w:tcW w:w="2268" w:type="dxa"/>
          </w:tcPr>
          <w:p w:rsidR="00E53F39" w:rsidRDefault="006408C0">
            <w:pPr>
              <w:pStyle w:val="TableParagraph"/>
              <w:tabs>
                <w:tab w:val="left" w:pos="177"/>
              </w:tabs>
              <w:spacing w:before="17" w:line="244" w:lineRule="auto"/>
              <w:ind w:left="176" w:right="126"/>
              <w:jc w:val="both"/>
              <w:rPr>
                <w:sz w:val="14"/>
              </w:rPr>
            </w:pPr>
            <w:r>
              <w:rPr>
                <w:sz w:val="14"/>
              </w:rPr>
              <w:t>Користи стечено знање о</w:t>
            </w:r>
            <w:r>
              <w:rPr>
                <w:spacing w:val="-17"/>
                <w:sz w:val="14"/>
              </w:rPr>
              <w:t xml:space="preserve"> </w:t>
            </w:r>
            <w:r>
              <w:rPr>
                <w:sz w:val="14"/>
              </w:rPr>
              <w:t>ствара- њу индукованог отпора –</w:t>
            </w:r>
            <w:r>
              <w:rPr>
                <w:spacing w:val="-25"/>
                <w:sz w:val="14"/>
              </w:rPr>
              <w:t xml:space="preserve"> </w:t>
            </w:r>
            <w:r>
              <w:rPr>
                <w:sz w:val="14"/>
              </w:rPr>
              <w:t>отпора облика и однос узгона и</w:t>
            </w:r>
            <w:r>
              <w:rPr>
                <w:spacing w:val="-16"/>
                <w:sz w:val="14"/>
              </w:rPr>
              <w:t xml:space="preserve"> </w:t>
            </w:r>
            <w:r>
              <w:rPr>
                <w:sz w:val="14"/>
              </w:rPr>
              <w:t>отпора;</w:t>
            </w:r>
          </w:p>
        </w:tc>
        <w:tc>
          <w:tcPr>
            <w:tcW w:w="2551" w:type="dxa"/>
          </w:tcPr>
          <w:p w:rsidR="00E53F39" w:rsidRDefault="006408C0">
            <w:pPr>
              <w:pStyle w:val="TableParagraph"/>
              <w:tabs>
                <w:tab w:val="left" w:pos="176"/>
              </w:tabs>
              <w:spacing w:before="17" w:line="244" w:lineRule="auto"/>
              <w:ind w:right="224" w:hanging="119"/>
              <w:rPr>
                <w:sz w:val="14"/>
              </w:rPr>
            </w:pPr>
            <w:r>
              <w:rPr>
                <w:sz w:val="14"/>
              </w:rPr>
              <w:t>Облик аеро профила и облик</w:t>
            </w:r>
            <w:r>
              <w:rPr>
                <w:spacing w:val="-22"/>
                <w:sz w:val="14"/>
              </w:rPr>
              <w:t xml:space="preserve"> </w:t>
            </w:r>
            <w:r>
              <w:rPr>
                <w:sz w:val="14"/>
              </w:rPr>
              <w:t>крила. Врсте и облици крила и њихове особине.</w:t>
            </w:r>
          </w:p>
          <w:p w:rsidR="00E53F39" w:rsidRDefault="006408C0">
            <w:pPr>
              <w:pStyle w:val="TableParagraph"/>
              <w:tabs>
                <w:tab w:val="left" w:pos="176"/>
              </w:tabs>
              <w:spacing w:line="244" w:lineRule="auto"/>
              <w:ind w:right="103" w:hanging="119"/>
              <w:rPr>
                <w:sz w:val="14"/>
              </w:rPr>
            </w:pPr>
            <w:r>
              <w:rPr>
                <w:sz w:val="14"/>
              </w:rPr>
              <w:t>Индуковани отпор. Врсте и</w:t>
            </w:r>
            <w:r>
              <w:rPr>
                <w:spacing w:val="-22"/>
                <w:sz w:val="14"/>
              </w:rPr>
              <w:t xml:space="preserve"> </w:t>
            </w:r>
            <w:r>
              <w:rPr>
                <w:sz w:val="14"/>
              </w:rPr>
              <w:t xml:space="preserve">зависност </w:t>
            </w:r>
            <w:r>
              <w:rPr>
                <w:spacing w:val="-3"/>
                <w:sz w:val="14"/>
              </w:rPr>
              <w:t xml:space="preserve">од </w:t>
            </w:r>
            <w:r>
              <w:rPr>
                <w:sz w:val="14"/>
              </w:rPr>
              <w:t>нападног</w:t>
            </w:r>
            <w:r>
              <w:rPr>
                <w:sz w:val="14"/>
              </w:rPr>
              <w:t xml:space="preserve"> </w:t>
            </w:r>
            <w:r>
              <w:rPr>
                <w:spacing w:val="-3"/>
                <w:sz w:val="14"/>
              </w:rPr>
              <w:t>угла.</w:t>
            </w:r>
          </w:p>
          <w:p w:rsidR="00E53F39" w:rsidRDefault="006408C0">
            <w:pPr>
              <w:pStyle w:val="TableParagraph"/>
              <w:tabs>
                <w:tab w:val="left" w:pos="176"/>
              </w:tabs>
              <w:spacing w:line="244" w:lineRule="auto"/>
              <w:ind w:right="150" w:hanging="119"/>
              <w:rPr>
                <w:sz w:val="14"/>
              </w:rPr>
            </w:pPr>
            <w:r>
              <w:rPr>
                <w:sz w:val="14"/>
              </w:rPr>
              <w:t>Нападни угао, Вортех отпор и</w:t>
            </w:r>
            <w:r>
              <w:rPr>
                <w:spacing w:val="-17"/>
                <w:sz w:val="14"/>
              </w:rPr>
              <w:t xml:space="preserve"> </w:t>
            </w:r>
            <w:r>
              <w:rPr>
                <w:sz w:val="14"/>
              </w:rPr>
              <w:t>утицај земље.</w:t>
            </w:r>
          </w:p>
          <w:p w:rsidR="00E53F39" w:rsidRDefault="006408C0">
            <w:pPr>
              <w:pStyle w:val="TableParagraph"/>
              <w:tabs>
                <w:tab w:val="left" w:pos="176"/>
              </w:tabs>
              <w:spacing w:line="244" w:lineRule="auto"/>
              <w:ind w:right="97" w:hanging="119"/>
              <w:jc w:val="both"/>
              <w:rPr>
                <w:sz w:val="14"/>
              </w:rPr>
            </w:pPr>
            <w:r>
              <w:rPr>
                <w:sz w:val="14"/>
              </w:rPr>
              <w:t xml:space="preserve">Отпор облика. Паразитни отпори, от- пор притиска, отпор трења, зависност </w:t>
            </w:r>
            <w:r>
              <w:rPr>
                <w:spacing w:val="-3"/>
                <w:sz w:val="14"/>
              </w:rPr>
              <w:t xml:space="preserve">од </w:t>
            </w:r>
            <w:r>
              <w:rPr>
                <w:sz w:val="14"/>
              </w:rPr>
              <w:t>брзине лета и тотални</w:t>
            </w:r>
            <w:r>
              <w:rPr>
                <w:spacing w:val="-3"/>
                <w:sz w:val="14"/>
              </w:rPr>
              <w:t xml:space="preserve"> </w:t>
            </w:r>
            <w:r>
              <w:rPr>
                <w:sz w:val="14"/>
              </w:rPr>
              <w:t>отпор.</w:t>
            </w:r>
          </w:p>
          <w:p w:rsidR="00E53F39" w:rsidRDefault="006408C0">
            <w:pPr>
              <w:pStyle w:val="TableParagraph"/>
              <w:tabs>
                <w:tab w:val="left" w:pos="176"/>
              </w:tabs>
              <w:spacing w:line="160" w:lineRule="exact"/>
              <w:ind w:hanging="119"/>
              <w:rPr>
                <w:sz w:val="14"/>
              </w:rPr>
            </w:pPr>
            <w:r>
              <w:rPr>
                <w:sz w:val="14"/>
              </w:rPr>
              <w:t>Односи узгона и отпора у фазама</w:t>
            </w:r>
            <w:r>
              <w:rPr>
                <w:spacing w:val="-11"/>
                <w:sz w:val="14"/>
              </w:rPr>
              <w:t xml:space="preserve"> </w:t>
            </w:r>
            <w:r>
              <w:rPr>
                <w:sz w:val="14"/>
              </w:rPr>
              <w:t>лета.</w:t>
            </w:r>
          </w:p>
        </w:tc>
        <w:tc>
          <w:tcPr>
            <w:tcW w:w="2551" w:type="dxa"/>
            <w:vMerge w:val="restart"/>
          </w:tcPr>
          <w:p w:rsidR="00E53F39" w:rsidRDefault="006408C0">
            <w:pPr>
              <w:pStyle w:val="TableParagraph"/>
              <w:tabs>
                <w:tab w:val="left" w:pos="176"/>
              </w:tabs>
              <w:spacing w:before="17" w:line="244" w:lineRule="auto"/>
              <w:ind w:right="109" w:hanging="119"/>
              <w:rPr>
                <w:b/>
                <w:sz w:val="14"/>
              </w:rPr>
            </w:pPr>
            <w:r>
              <w:rPr>
                <w:sz w:val="14"/>
              </w:rPr>
              <w:t>Управљивост – управљање авионом</w:t>
            </w:r>
            <w:r>
              <w:rPr>
                <w:spacing w:val="-19"/>
                <w:sz w:val="14"/>
              </w:rPr>
              <w:t xml:space="preserve"> </w:t>
            </w:r>
            <w:r>
              <w:rPr>
                <w:sz w:val="14"/>
              </w:rPr>
              <w:t xml:space="preserve">у ваздуху </w:t>
            </w:r>
            <w:r>
              <w:rPr>
                <w:b/>
                <w:sz w:val="14"/>
              </w:rPr>
              <w:t>(3</w:t>
            </w:r>
            <w:r>
              <w:rPr>
                <w:b/>
                <w:spacing w:val="-1"/>
                <w:sz w:val="14"/>
              </w:rPr>
              <w:t xml:space="preserve"> </w:t>
            </w:r>
            <w:r>
              <w:rPr>
                <w:b/>
                <w:sz w:val="14"/>
              </w:rPr>
              <w:t>часа)</w:t>
            </w:r>
          </w:p>
          <w:p w:rsidR="00E53F39" w:rsidRDefault="006408C0">
            <w:pPr>
              <w:pStyle w:val="TableParagraph"/>
              <w:tabs>
                <w:tab w:val="left" w:pos="176"/>
              </w:tabs>
              <w:spacing w:line="160" w:lineRule="exact"/>
              <w:ind w:hanging="119"/>
              <w:rPr>
                <w:b/>
                <w:sz w:val="14"/>
              </w:rPr>
            </w:pPr>
            <w:r>
              <w:rPr>
                <w:sz w:val="14"/>
              </w:rPr>
              <w:t xml:space="preserve">Тримери </w:t>
            </w:r>
            <w:r>
              <w:rPr>
                <w:b/>
                <w:sz w:val="14"/>
              </w:rPr>
              <w:t>(2</w:t>
            </w:r>
            <w:r>
              <w:rPr>
                <w:b/>
                <w:spacing w:val="-1"/>
                <w:sz w:val="14"/>
              </w:rPr>
              <w:t xml:space="preserve"> </w:t>
            </w:r>
            <w:r>
              <w:rPr>
                <w:b/>
                <w:sz w:val="14"/>
              </w:rPr>
              <w:t>часа)</w:t>
            </w:r>
          </w:p>
          <w:p w:rsidR="00E53F39" w:rsidRDefault="006408C0">
            <w:pPr>
              <w:pStyle w:val="TableParagraph"/>
              <w:tabs>
                <w:tab w:val="left" w:pos="176"/>
              </w:tabs>
              <w:spacing w:before="3"/>
              <w:ind w:hanging="119"/>
              <w:rPr>
                <w:b/>
                <w:sz w:val="14"/>
              </w:rPr>
            </w:pPr>
            <w:r>
              <w:rPr>
                <w:sz w:val="14"/>
              </w:rPr>
              <w:t xml:space="preserve">Закрилца и предкрилца </w:t>
            </w:r>
            <w:r>
              <w:rPr>
                <w:b/>
                <w:sz w:val="14"/>
              </w:rPr>
              <w:t>(3</w:t>
            </w:r>
            <w:r>
              <w:rPr>
                <w:b/>
                <w:spacing w:val="-2"/>
                <w:sz w:val="14"/>
              </w:rPr>
              <w:t xml:space="preserve"> </w:t>
            </w:r>
            <w:r>
              <w:rPr>
                <w:b/>
                <w:sz w:val="14"/>
              </w:rPr>
              <w:t>часа)</w:t>
            </w:r>
          </w:p>
          <w:p w:rsidR="00E53F39" w:rsidRDefault="006408C0">
            <w:pPr>
              <w:pStyle w:val="TableParagraph"/>
              <w:tabs>
                <w:tab w:val="left" w:pos="176"/>
              </w:tabs>
              <w:spacing w:before="3"/>
              <w:ind w:hanging="119"/>
              <w:rPr>
                <w:b/>
                <w:sz w:val="14"/>
              </w:rPr>
            </w:pPr>
            <w:r>
              <w:rPr>
                <w:sz w:val="14"/>
              </w:rPr>
              <w:t xml:space="preserve">Превучeни лет </w:t>
            </w:r>
            <w:r>
              <w:rPr>
                <w:b/>
                <w:sz w:val="14"/>
              </w:rPr>
              <w:t>(3</w:t>
            </w:r>
            <w:r>
              <w:rPr>
                <w:b/>
                <w:spacing w:val="-2"/>
                <w:sz w:val="14"/>
              </w:rPr>
              <w:t xml:space="preserve"> </w:t>
            </w:r>
            <w:r>
              <w:rPr>
                <w:b/>
                <w:sz w:val="14"/>
              </w:rPr>
              <w:t>часа)</w:t>
            </w:r>
          </w:p>
          <w:p w:rsidR="00E53F39" w:rsidRDefault="006408C0">
            <w:pPr>
              <w:pStyle w:val="TableParagraph"/>
              <w:tabs>
                <w:tab w:val="left" w:pos="176"/>
              </w:tabs>
              <w:spacing w:before="3"/>
              <w:ind w:hanging="119"/>
              <w:rPr>
                <w:b/>
                <w:sz w:val="14"/>
              </w:rPr>
            </w:pPr>
            <w:r>
              <w:rPr>
                <w:sz w:val="14"/>
              </w:rPr>
              <w:t xml:space="preserve">Ковит и начини избегавања </w:t>
            </w:r>
            <w:r>
              <w:rPr>
                <w:b/>
                <w:sz w:val="14"/>
              </w:rPr>
              <w:t>(3</w:t>
            </w:r>
            <w:r>
              <w:rPr>
                <w:b/>
                <w:spacing w:val="-10"/>
                <w:sz w:val="14"/>
              </w:rPr>
              <w:t xml:space="preserve"> </w:t>
            </w:r>
            <w:r>
              <w:rPr>
                <w:b/>
                <w:sz w:val="14"/>
              </w:rPr>
              <w:t>часа)</w:t>
            </w:r>
          </w:p>
          <w:p w:rsidR="00E53F39" w:rsidRDefault="006408C0">
            <w:pPr>
              <w:pStyle w:val="TableParagraph"/>
              <w:tabs>
                <w:tab w:val="left" w:pos="176"/>
              </w:tabs>
              <w:spacing w:before="3"/>
              <w:ind w:hanging="119"/>
              <w:rPr>
                <w:b/>
                <w:sz w:val="14"/>
              </w:rPr>
            </w:pPr>
            <w:r>
              <w:rPr>
                <w:sz w:val="14"/>
              </w:rPr>
              <w:t xml:space="preserve">Стабилност </w:t>
            </w:r>
            <w:r>
              <w:rPr>
                <w:b/>
                <w:sz w:val="14"/>
              </w:rPr>
              <w:t>(3 часа)</w:t>
            </w:r>
          </w:p>
          <w:p w:rsidR="00E53F39" w:rsidRDefault="006408C0">
            <w:pPr>
              <w:pStyle w:val="TableParagraph"/>
              <w:tabs>
                <w:tab w:val="left" w:pos="176"/>
              </w:tabs>
              <w:spacing w:before="3" w:line="244" w:lineRule="auto"/>
              <w:ind w:right="349" w:hanging="119"/>
              <w:rPr>
                <w:b/>
                <w:sz w:val="14"/>
              </w:rPr>
            </w:pPr>
            <w:r>
              <w:rPr>
                <w:sz w:val="14"/>
              </w:rPr>
              <w:t xml:space="preserve">Преоптерећење и маневрисање </w:t>
            </w:r>
            <w:r>
              <w:rPr>
                <w:b/>
                <w:sz w:val="14"/>
              </w:rPr>
              <w:t>(2 часа)</w:t>
            </w:r>
          </w:p>
          <w:p w:rsidR="00E53F39" w:rsidRDefault="006408C0">
            <w:pPr>
              <w:pStyle w:val="TableParagraph"/>
              <w:tabs>
                <w:tab w:val="left" w:pos="176"/>
              </w:tabs>
              <w:spacing w:line="244" w:lineRule="auto"/>
              <w:ind w:right="190" w:hanging="119"/>
              <w:rPr>
                <w:b/>
                <w:sz w:val="14"/>
              </w:rPr>
            </w:pPr>
            <w:r>
              <w:rPr>
                <w:sz w:val="14"/>
              </w:rPr>
              <w:t>Фактори и ризици преоптерећења</w:t>
            </w:r>
            <w:r>
              <w:rPr>
                <w:spacing w:val="-19"/>
                <w:sz w:val="14"/>
              </w:rPr>
              <w:t xml:space="preserve"> </w:t>
            </w:r>
            <w:r>
              <w:rPr>
                <w:b/>
                <w:sz w:val="14"/>
              </w:rPr>
              <w:t>(3 часа)</w:t>
            </w:r>
          </w:p>
        </w:tc>
      </w:tr>
      <w:tr w:rsidR="00E53F39">
        <w:trPr>
          <w:trHeight w:val="856"/>
        </w:trPr>
        <w:tc>
          <w:tcPr>
            <w:tcW w:w="1474" w:type="dxa"/>
          </w:tcPr>
          <w:p w:rsidR="00E53F39" w:rsidRDefault="006408C0">
            <w:pPr>
              <w:pStyle w:val="TableParagraph"/>
              <w:spacing w:before="16" w:line="244" w:lineRule="auto"/>
              <w:ind w:left="56" w:right="245" w:firstLine="0"/>
              <w:rPr>
                <w:sz w:val="14"/>
              </w:rPr>
            </w:pPr>
            <w:r>
              <w:rPr>
                <w:sz w:val="14"/>
              </w:rPr>
              <w:t>Распоред и приказ сила на тело у лету</w:t>
            </w:r>
          </w:p>
        </w:tc>
        <w:tc>
          <w:tcPr>
            <w:tcW w:w="1701" w:type="dxa"/>
          </w:tcPr>
          <w:p w:rsidR="00E53F39" w:rsidRDefault="006408C0">
            <w:pPr>
              <w:pStyle w:val="TableParagraph"/>
              <w:tabs>
                <w:tab w:val="left" w:pos="177"/>
              </w:tabs>
              <w:spacing w:before="16" w:line="244" w:lineRule="auto"/>
              <w:ind w:left="176" w:right="259"/>
              <w:rPr>
                <w:sz w:val="14"/>
              </w:rPr>
            </w:pPr>
            <w:r>
              <w:rPr>
                <w:sz w:val="14"/>
              </w:rPr>
              <w:t>Оспособљавање ученика да</w:t>
            </w:r>
            <w:r>
              <w:rPr>
                <w:spacing w:val="-6"/>
                <w:sz w:val="14"/>
              </w:rPr>
              <w:t xml:space="preserve"> </w:t>
            </w:r>
            <w:r>
              <w:rPr>
                <w:sz w:val="14"/>
              </w:rPr>
              <w:t>разликује елементе и распоред сила на тело у</w:t>
            </w:r>
            <w:r>
              <w:rPr>
                <w:spacing w:val="-3"/>
                <w:sz w:val="14"/>
              </w:rPr>
              <w:t xml:space="preserve"> </w:t>
            </w:r>
            <w:r>
              <w:rPr>
                <w:spacing w:val="-4"/>
                <w:sz w:val="14"/>
              </w:rPr>
              <w:t>лету.</w:t>
            </w:r>
          </w:p>
        </w:tc>
        <w:tc>
          <w:tcPr>
            <w:tcW w:w="2268" w:type="dxa"/>
          </w:tcPr>
          <w:p w:rsidR="00E53F39" w:rsidRDefault="006408C0">
            <w:pPr>
              <w:pStyle w:val="TableParagraph"/>
              <w:tabs>
                <w:tab w:val="left" w:pos="177"/>
              </w:tabs>
              <w:spacing w:before="16" w:line="244" w:lineRule="auto"/>
              <w:ind w:left="176" w:right="99"/>
              <w:rPr>
                <w:sz w:val="14"/>
              </w:rPr>
            </w:pPr>
            <w:r>
              <w:rPr>
                <w:sz w:val="14"/>
              </w:rPr>
              <w:t>Користи особине различитих врста и начина уравнотежења</w:t>
            </w:r>
            <w:r>
              <w:rPr>
                <w:spacing w:val="-16"/>
                <w:sz w:val="14"/>
              </w:rPr>
              <w:t xml:space="preserve"> </w:t>
            </w:r>
            <w:r>
              <w:rPr>
                <w:sz w:val="14"/>
              </w:rPr>
              <w:t>ва- здухоплова у односу на основне четири силе;</w:t>
            </w:r>
          </w:p>
        </w:tc>
        <w:tc>
          <w:tcPr>
            <w:tcW w:w="2551" w:type="dxa"/>
          </w:tcPr>
          <w:p w:rsidR="00E53F39" w:rsidRDefault="006408C0">
            <w:pPr>
              <w:pStyle w:val="TableParagraph"/>
              <w:tabs>
                <w:tab w:val="left" w:pos="176"/>
              </w:tabs>
              <w:spacing w:before="16"/>
              <w:ind w:hanging="119"/>
              <w:rPr>
                <w:sz w:val="14"/>
              </w:rPr>
            </w:pPr>
            <w:r>
              <w:rPr>
                <w:sz w:val="14"/>
              </w:rPr>
              <w:t>Баланс и упаривање</w:t>
            </w:r>
            <w:r>
              <w:rPr>
                <w:spacing w:val="-3"/>
                <w:sz w:val="14"/>
              </w:rPr>
              <w:t xml:space="preserve"> </w:t>
            </w:r>
            <w:r>
              <w:rPr>
                <w:sz w:val="14"/>
              </w:rPr>
              <w:t>сила.</w:t>
            </w:r>
          </w:p>
          <w:p w:rsidR="00E53F39" w:rsidRDefault="006408C0">
            <w:pPr>
              <w:pStyle w:val="TableParagraph"/>
              <w:tabs>
                <w:tab w:val="left" w:pos="176"/>
              </w:tabs>
              <w:spacing w:before="3"/>
              <w:ind w:hanging="119"/>
              <w:rPr>
                <w:sz w:val="14"/>
              </w:rPr>
            </w:pPr>
            <w:r>
              <w:rPr>
                <w:spacing w:val="-4"/>
                <w:sz w:val="14"/>
              </w:rPr>
              <w:t xml:space="preserve">Узгон </w:t>
            </w:r>
            <w:r>
              <w:rPr>
                <w:sz w:val="14"/>
              </w:rPr>
              <w:t>и</w:t>
            </w:r>
            <w:r>
              <w:rPr>
                <w:spacing w:val="2"/>
                <w:sz w:val="14"/>
              </w:rPr>
              <w:t xml:space="preserve"> </w:t>
            </w:r>
            <w:r>
              <w:rPr>
                <w:sz w:val="14"/>
              </w:rPr>
              <w:t>тежина.</w:t>
            </w:r>
          </w:p>
          <w:p w:rsidR="00E53F39" w:rsidRDefault="006408C0">
            <w:pPr>
              <w:pStyle w:val="TableParagraph"/>
              <w:tabs>
                <w:tab w:val="left" w:pos="176"/>
              </w:tabs>
              <w:spacing w:before="3"/>
              <w:ind w:hanging="119"/>
              <w:rPr>
                <w:sz w:val="14"/>
              </w:rPr>
            </w:pPr>
            <w:r>
              <w:rPr>
                <w:sz w:val="14"/>
              </w:rPr>
              <w:t>Вучна сила и</w:t>
            </w:r>
            <w:r>
              <w:rPr>
                <w:spacing w:val="-2"/>
                <w:sz w:val="14"/>
              </w:rPr>
              <w:t xml:space="preserve"> </w:t>
            </w:r>
            <w:r>
              <w:rPr>
                <w:sz w:val="14"/>
              </w:rPr>
              <w:t>отпор.</w:t>
            </w:r>
          </w:p>
          <w:p w:rsidR="00E53F39" w:rsidRDefault="006408C0">
            <w:pPr>
              <w:pStyle w:val="TableParagraph"/>
              <w:tabs>
                <w:tab w:val="left" w:pos="176"/>
              </w:tabs>
              <w:spacing w:before="3"/>
              <w:ind w:hanging="119"/>
              <w:rPr>
                <w:sz w:val="14"/>
              </w:rPr>
            </w:pPr>
            <w:r>
              <w:rPr>
                <w:sz w:val="14"/>
              </w:rPr>
              <w:t>Методе</w:t>
            </w:r>
            <w:r>
              <w:rPr>
                <w:spacing w:val="-1"/>
                <w:sz w:val="14"/>
              </w:rPr>
              <w:t xml:space="preserve"> </w:t>
            </w:r>
            <w:r>
              <w:rPr>
                <w:sz w:val="14"/>
              </w:rPr>
              <w:t>уравнотежења.</w:t>
            </w:r>
          </w:p>
          <w:p w:rsidR="00E53F39" w:rsidRDefault="006408C0">
            <w:pPr>
              <w:pStyle w:val="TableParagraph"/>
              <w:tabs>
                <w:tab w:val="left" w:pos="176"/>
              </w:tabs>
              <w:spacing w:before="3"/>
              <w:ind w:hanging="119"/>
              <w:rPr>
                <w:sz w:val="14"/>
              </w:rPr>
            </w:pPr>
            <w:r>
              <w:rPr>
                <w:sz w:val="14"/>
              </w:rPr>
              <w:t>Утицај земље на распоред</w:t>
            </w:r>
            <w:r>
              <w:rPr>
                <w:spacing w:val="-5"/>
                <w:sz w:val="14"/>
              </w:rPr>
              <w:t xml:space="preserve"> </w:t>
            </w:r>
            <w:r>
              <w:rPr>
                <w:sz w:val="14"/>
              </w:rPr>
              <w:t>сила.</w:t>
            </w:r>
          </w:p>
        </w:tc>
        <w:tc>
          <w:tcPr>
            <w:tcW w:w="2551" w:type="dxa"/>
            <w:vMerge/>
            <w:tcBorders>
              <w:top w:val="nil"/>
            </w:tcBorders>
          </w:tcPr>
          <w:p w:rsidR="00E53F39" w:rsidRDefault="00E53F39">
            <w:pPr>
              <w:rPr>
                <w:sz w:val="2"/>
                <w:szCs w:val="2"/>
              </w:rPr>
            </w:pPr>
          </w:p>
        </w:tc>
      </w:tr>
      <w:tr w:rsidR="00E53F39">
        <w:trPr>
          <w:trHeight w:val="2004"/>
        </w:trPr>
        <w:tc>
          <w:tcPr>
            <w:tcW w:w="1474" w:type="dxa"/>
          </w:tcPr>
          <w:p w:rsidR="00E53F39" w:rsidRDefault="006408C0">
            <w:pPr>
              <w:pStyle w:val="TableParagraph"/>
              <w:spacing w:before="16" w:line="244" w:lineRule="auto"/>
              <w:ind w:left="56" w:right="70" w:firstLine="0"/>
              <w:rPr>
                <w:sz w:val="14"/>
              </w:rPr>
            </w:pPr>
            <w:r>
              <w:rPr>
                <w:sz w:val="14"/>
              </w:rPr>
              <w:t>Управљивост – управљање авионом у ваздуху</w:t>
            </w:r>
          </w:p>
        </w:tc>
        <w:tc>
          <w:tcPr>
            <w:tcW w:w="1701" w:type="dxa"/>
          </w:tcPr>
          <w:p w:rsidR="00E53F39" w:rsidRDefault="006408C0">
            <w:pPr>
              <w:pStyle w:val="TableParagraph"/>
              <w:tabs>
                <w:tab w:val="left" w:pos="177"/>
              </w:tabs>
              <w:spacing w:before="15" w:line="244" w:lineRule="auto"/>
              <w:ind w:left="176" w:right="144"/>
              <w:rPr>
                <w:sz w:val="14"/>
              </w:rPr>
            </w:pPr>
            <w:r>
              <w:rPr>
                <w:sz w:val="14"/>
              </w:rPr>
              <w:t>Оспособљавање ученика да разликује основне осе и моменте на</w:t>
            </w:r>
            <w:r>
              <w:rPr>
                <w:spacing w:val="-3"/>
                <w:sz w:val="14"/>
              </w:rPr>
              <w:t xml:space="preserve"> </w:t>
            </w:r>
            <w:r>
              <w:rPr>
                <w:sz w:val="14"/>
              </w:rPr>
              <w:t>ваздухопловима.</w:t>
            </w:r>
          </w:p>
        </w:tc>
        <w:tc>
          <w:tcPr>
            <w:tcW w:w="2268" w:type="dxa"/>
          </w:tcPr>
          <w:p w:rsidR="00E53F39" w:rsidRDefault="006408C0">
            <w:pPr>
              <w:pStyle w:val="TableParagraph"/>
              <w:tabs>
                <w:tab w:val="left" w:pos="177"/>
              </w:tabs>
              <w:spacing w:before="15" w:line="244" w:lineRule="auto"/>
              <w:ind w:left="176" w:right="134"/>
              <w:rPr>
                <w:sz w:val="14"/>
              </w:rPr>
            </w:pPr>
            <w:r>
              <w:rPr>
                <w:sz w:val="14"/>
              </w:rPr>
              <w:t>Користи стечено знање о стварању момената</w:t>
            </w:r>
            <w:r>
              <w:rPr>
                <w:spacing w:val="-11"/>
                <w:sz w:val="14"/>
              </w:rPr>
              <w:t xml:space="preserve"> </w:t>
            </w:r>
            <w:r>
              <w:rPr>
                <w:sz w:val="14"/>
              </w:rPr>
              <w:t>посредством деловања основних сила на ваздухоплова у</w:t>
            </w:r>
            <w:r>
              <w:rPr>
                <w:spacing w:val="-2"/>
                <w:sz w:val="14"/>
              </w:rPr>
              <w:t xml:space="preserve"> </w:t>
            </w:r>
            <w:r>
              <w:rPr>
                <w:sz w:val="14"/>
              </w:rPr>
              <w:t>лету;</w:t>
            </w:r>
          </w:p>
        </w:tc>
        <w:tc>
          <w:tcPr>
            <w:tcW w:w="2551" w:type="dxa"/>
          </w:tcPr>
          <w:p w:rsidR="00E53F39" w:rsidRDefault="006408C0">
            <w:pPr>
              <w:pStyle w:val="TableParagraph"/>
              <w:tabs>
                <w:tab w:val="left" w:pos="176"/>
              </w:tabs>
              <w:spacing w:before="15"/>
              <w:ind w:hanging="119"/>
              <w:rPr>
                <w:sz w:val="14"/>
              </w:rPr>
            </w:pPr>
            <w:r>
              <w:rPr>
                <w:sz w:val="14"/>
              </w:rPr>
              <w:t>Осе</w:t>
            </w:r>
            <w:r>
              <w:rPr>
                <w:spacing w:val="-1"/>
                <w:sz w:val="14"/>
              </w:rPr>
              <w:t xml:space="preserve"> </w:t>
            </w:r>
            <w:r>
              <w:rPr>
                <w:sz w:val="14"/>
              </w:rPr>
              <w:t>ваздухоплова.</w:t>
            </w:r>
          </w:p>
          <w:p w:rsidR="00E53F39" w:rsidRDefault="006408C0">
            <w:pPr>
              <w:pStyle w:val="TableParagraph"/>
              <w:tabs>
                <w:tab w:val="left" w:pos="176"/>
              </w:tabs>
              <w:spacing w:before="3" w:line="244" w:lineRule="auto"/>
              <w:ind w:right="55" w:hanging="119"/>
              <w:rPr>
                <w:sz w:val="14"/>
              </w:rPr>
            </w:pPr>
            <w:r>
              <w:rPr>
                <w:sz w:val="14"/>
              </w:rPr>
              <w:t>Командне површине и начин</w:t>
            </w:r>
            <w:r>
              <w:rPr>
                <w:spacing w:val="-25"/>
                <w:sz w:val="14"/>
              </w:rPr>
              <w:t xml:space="preserve"> </w:t>
            </w:r>
            <w:r>
              <w:rPr>
                <w:sz w:val="14"/>
              </w:rPr>
              <w:t>управља- ња крмила правца и висине, педале, палица.</w:t>
            </w:r>
          </w:p>
          <w:p w:rsidR="00E53F39" w:rsidRDefault="006408C0">
            <w:pPr>
              <w:pStyle w:val="TableParagraph"/>
              <w:tabs>
                <w:tab w:val="left" w:pos="176"/>
              </w:tabs>
              <w:spacing w:line="244" w:lineRule="auto"/>
              <w:ind w:right="67" w:hanging="119"/>
              <w:rPr>
                <w:sz w:val="14"/>
              </w:rPr>
            </w:pPr>
            <w:r>
              <w:rPr>
                <w:sz w:val="14"/>
              </w:rPr>
              <w:t>Елисе. Врсте, корак елисе геометриј- ске дефиниције. Контаминација</w:t>
            </w:r>
            <w:r>
              <w:rPr>
                <w:spacing w:val="-15"/>
                <w:sz w:val="14"/>
              </w:rPr>
              <w:t xml:space="preserve"> </w:t>
            </w:r>
            <w:r>
              <w:rPr>
                <w:sz w:val="14"/>
              </w:rPr>
              <w:t>ледом или другим</w:t>
            </w:r>
            <w:r>
              <w:rPr>
                <w:spacing w:val="-3"/>
                <w:sz w:val="14"/>
              </w:rPr>
              <w:t xml:space="preserve"> </w:t>
            </w:r>
            <w:r>
              <w:rPr>
                <w:sz w:val="14"/>
              </w:rPr>
              <w:t>нечистоћама.</w:t>
            </w:r>
          </w:p>
          <w:p w:rsidR="00E53F39" w:rsidRDefault="006408C0">
            <w:pPr>
              <w:pStyle w:val="TableParagraph"/>
              <w:tabs>
                <w:tab w:val="left" w:pos="176"/>
              </w:tabs>
              <w:spacing w:line="244" w:lineRule="auto"/>
              <w:ind w:right="166" w:hanging="119"/>
              <w:rPr>
                <w:sz w:val="14"/>
              </w:rPr>
            </w:pPr>
            <w:r>
              <w:rPr>
                <w:sz w:val="14"/>
              </w:rPr>
              <w:t>Моменти – пењање – ваљање –</w:t>
            </w:r>
            <w:r>
              <w:rPr>
                <w:spacing w:val="-16"/>
                <w:sz w:val="14"/>
              </w:rPr>
              <w:t xml:space="preserve"> </w:t>
            </w:r>
            <w:r>
              <w:rPr>
                <w:sz w:val="14"/>
              </w:rPr>
              <w:t>скре- тање.</w:t>
            </w:r>
          </w:p>
          <w:p w:rsidR="00E53F39" w:rsidRDefault="006408C0">
            <w:pPr>
              <w:pStyle w:val="TableParagraph"/>
              <w:tabs>
                <w:tab w:val="left" w:pos="176"/>
              </w:tabs>
              <w:spacing w:line="160" w:lineRule="exact"/>
              <w:ind w:hanging="119"/>
              <w:rPr>
                <w:sz w:val="14"/>
              </w:rPr>
            </w:pPr>
            <w:r>
              <w:rPr>
                <w:sz w:val="14"/>
              </w:rPr>
              <w:t>Тримери крилца и</w:t>
            </w:r>
            <w:r>
              <w:rPr>
                <w:spacing w:val="-3"/>
                <w:sz w:val="14"/>
              </w:rPr>
              <w:t xml:space="preserve"> </w:t>
            </w:r>
            <w:r>
              <w:rPr>
                <w:sz w:val="14"/>
              </w:rPr>
              <w:t>правца.</w:t>
            </w:r>
          </w:p>
          <w:p w:rsidR="00E53F39" w:rsidRDefault="006408C0">
            <w:pPr>
              <w:pStyle w:val="TableParagraph"/>
              <w:tabs>
                <w:tab w:val="left" w:pos="176"/>
              </w:tabs>
              <w:spacing w:before="1" w:line="244" w:lineRule="auto"/>
              <w:ind w:right="51" w:hanging="119"/>
              <w:rPr>
                <w:sz w:val="14"/>
              </w:rPr>
            </w:pPr>
            <w:r>
              <w:rPr>
                <w:sz w:val="14"/>
              </w:rPr>
              <w:t xml:space="preserve">Укрштање команди </w:t>
            </w:r>
            <w:r>
              <w:rPr>
                <w:spacing w:val="-3"/>
                <w:sz w:val="14"/>
              </w:rPr>
              <w:t xml:space="preserve">око </w:t>
            </w:r>
            <w:r>
              <w:rPr>
                <w:sz w:val="14"/>
              </w:rPr>
              <w:t>уздужне и</w:t>
            </w:r>
            <w:r>
              <w:rPr>
                <w:spacing w:val="-26"/>
                <w:sz w:val="14"/>
              </w:rPr>
              <w:t xml:space="preserve"> </w:t>
            </w:r>
            <w:r>
              <w:rPr>
                <w:sz w:val="14"/>
              </w:rPr>
              <w:t>вер- тикалн</w:t>
            </w:r>
            <w:r>
              <w:rPr>
                <w:sz w:val="14"/>
              </w:rPr>
              <w:t>е осе – промена улога</w:t>
            </w:r>
            <w:r>
              <w:rPr>
                <w:spacing w:val="-23"/>
                <w:sz w:val="14"/>
              </w:rPr>
              <w:t xml:space="preserve"> </w:t>
            </w:r>
            <w:r>
              <w:rPr>
                <w:sz w:val="14"/>
              </w:rPr>
              <w:t>команди.</w:t>
            </w:r>
          </w:p>
        </w:tc>
        <w:tc>
          <w:tcPr>
            <w:tcW w:w="2551" w:type="dxa"/>
            <w:vMerge/>
            <w:tcBorders>
              <w:top w:val="nil"/>
            </w:tcBorders>
          </w:tcPr>
          <w:p w:rsidR="00E53F39" w:rsidRDefault="00E53F39">
            <w:pPr>
              <w:rPr>
                <w:sz w:val="2"/>
                <w:szCs w:val="2"/>
              </w:rPr>
            </w:pPr>
          </w:p>
        </w:tc>
      </w:tr>
      <w:tr w:rsidR="00E53F39">
        <w:trPr>
          <w:trHeight w:val="1020"/>
        </w:trPr>
        <w:tc>
          <w:tcPr>
            <w:tcW w:w="1474" w:type="dxa"/>
          </w:tcPr>
          <w:p w:rsidR="00E53F39" w:rsidRDefault="006408C0">
            <w:pPr>
              <w:pStyle w:val="TableParagraph"/>
              <w:spacing w:before="14"/>
              <w:ind w:left="56" w:firstLine="0"/>
              <w:rPr>
                <w:sz w:val="14"/>
              </w:rPr>
            </w:pPr>
            <w:r>
              <w:rPr>
                <w:sz w:val="14"/>
              </w:rPr>
              <w:t>Тримери и флапсови</w:t>
            </w:r>
          </w:p>
        </w:tc>
        <w:tc>
          <w:tcPr>
            <w:tcW w:w="1701" w:type="dxa"/>
          </w:tcPr>
          <w:p w:rsidR="00E53F39" w:rsidRDefault="006408C0">
            <w:pPr>
              <w:pStyle w:val="TableParagraph"/>
              <w:tabs>
                <w:tab w:val="left" w:pos="177"/>
              </w:tabs>
              <w:spacing w:before="14" w:line="244" w:lineRule="auto"/>
              <w:ind w:left="176" w:right="116"/>
              <w:rPr>
                <w:sz w:val="14"/>
              </w:rPr>
            </w:pPr>
            <w:r>
              <w:rPr>
                <w:sz w:val="14"/>
              </w:rPr>
              <w:t>Развијање способности разликовања сврхе и употребе тримера и флапсова.</w:t>
            </w:r>
          </w:p>
        </w:tc>
        <w:tc>
          <w:tcPr>
            <w:tcW w:w="2268" w:type="dxa"/>
          </w:tcPr>
          <w:p w:rsidR="00E53F39" w:rsidRDefault="006408C0">
            <w:pPr>
              <w:pStyle w:val="TableParagraph"/>
              <w:tabs>
                <w:tab w:val="left" w:pos="177"/>
              </w:tabs>
              <w:spacing w:before="14" w:line="244" w:lineRule="auto"/>
              <w:ind w:left="176" w:right="206"/>
              <w:rPr>
                <w:sz w:val="14"/>
              </w:rPr>
            </w:pPr>
            <w:r>
              <w:rPr>
                <w:sz w:val="14"/>
              </w:rPr>
              <w:t>Користи стечено знање о ства- рању сила и употреби и</w:t>
            </w:r>
            <w:r>
              <w:rPr>
                <w:spacing w:val="-10"/>
                <w:sz w:val="14"/>
              </w:rPr>
              <w:t xml:space="preserve"> </w:t>
            </w:r>
            <w:r>
              <w:rPr>
                <w:sz w:val="14"/>
              </w:rPr>
              <w:t>начину рада тримера и</w:t>
            </w:r>
            <w:r>
              <w:rPr>
                <w:spacing w:val="-4"/>
                <w:sz w:val="14"/>
              </w:rPr>
              <w:t xml:space="preserve"> </w:t>
            </w:r>
            <w:r>
              <w:rPr>
                <w:sz w:val="14"/>
              </w:rPr>
              <w:t>флапсова.</w:t>
            </w:r>
          </w:p>
        </w:tc>
        <w:tc>
          <w:tcPr>
            <w:tcW w:w="2551" w:type="dxa"/>
          </w:tcPr>
          <w:p w:rsidR="00E53F39" w:rsidRDefault="006408C0">
            <w:pPr>
              <w:pStyle w:val="TableParagraph"/>
              <w:tabs>
                <w:tab w:val="left" w:pos="176"/>
              </w:tabs>
              <w:spacing w:before="14" w:line="244" w:lineRule="auto"/>
              <w:ind w:right="419" w:hanging="119"/>
              <w:rPr>
                <w:sz w:val="14"/>
              </w:rPr>
            </w:pPr>
            <w:r>
              <w:rPr>
                <w:sz w:val="14"/>
              </w:rPr>
              <w:t>Површине тримера – балансна и анти-балансна</w:t>
            </w:r>
            <w:r>
              <w:rPr>
                <w:spacing w:val="-2"/>
                <w:sz w:val="14"/>
              </w:rPr>
              <w:t xml:space="preserve"> </w:t>
            </w:r>
            <w:r>
              <w:rPr>
                <w:sz w:val="14"/>
              </w:rPr>
              <w:t>површина.</w:t>
            </w:r>
          </w:p>
          <w:p w:rsidR="00E53F39" w:rsidRDefault="006408C0">
            <w:pPr>
              <w:pStyle w:val="TableParagraph"/>
              <w:tabs>
                <w:tab w:val="left" w:pos="176"/>
              </w:tabs>
              <w:spacing w:line="160" w:lineRule="exact"/>
              <w:ind w:hanging="119"/>
              <w:rPr>
                <w:sz w:val="14"/>
              </w:rPr>
            </w:pPr>
            <w:r>
              <w:rPr>
                <w:sz w:val="14"/>
              </w:rPr>
              <w:t>Сврха и начин</w:t>
            </w:r>
            <w:r>
              <w:rPr>
                <w:spacing w:val="-2"/>
                <w:sz w:val="14"/>
              </w:rPr>
              <w:t xml:space="preserve"> </w:t>
            </w:r>
            <w:r>
              <w:rPr>
                <w:sz w:val="14"/>
              </w:rPr>
              <w:t>рада.</w:t>
            </w:r>
          </w:p>
          <w:p w:rsidR="00E53F39" w:rsidRDefault="006408C0">
            <w:pPr>
              <w:pStyle w:val="TableParagraph"/>
              <w:tabs>
                <w:tab w:val="left" w:pos="176"/>
              </w:tabs>
              <w:spacing w:before="3" w:line="244" w:lineRule="auto"/>
              <w:ind w:right="161" w:hanging="119"/>
              <w:rPr>
                <w:sz w:val="14"/>
              </w:rPr>
            </w:pPr>
            <w:r>
              <w:rPr>
                <w:sz w:val="14"/>
              </w:rPr>
              <w:t>Флапсови и однос на Cl. Врсте</w:t>
            </w:r>
            <w:r>
              <w:rPr>
                <w:spacing w:val="-19"/>
                <w:sz w:val="14"/>
              </w:rPr>
              <w:t xml:space="preserve"> </w:t>
            </w:r>
            <w:r>
              <w:rPr>
                <w:sz w:val="14"/>
              </w:rPr>
              <w:t>симе- трични и несиметрични карактери- стике.</w:t>
            </w:r>
          </w:p>
        </w:tc>
        <w:tc>
          <w:tcPr>
            <w:tcW w:w="2551" w:type="dxa"/>
            <w:vMerge/>
            <w:tcBorders>
              <w:top w:val="nil"/>
            </w:tcBorders>
          </w:tcPr>
          <w:p w:rsidR="00E53F39" w:rsidRDefault="00E53F39">
            <w:pPr>
              <w:rPr>
                <w:sz w:val="2"/>
                <w:szCs w:val="2"/>
              </w:rPr>
            </w:pPr>
          </w:p>
        </w:tc>
      </w:tr>
      <w:tr w:rsidR="00E53F39">
        <w:trPr>
          <w:trHeight w:val="692"/>
        </w:trPr>
        <w:tc>
          <w:tcPr>
            <w:tcW w:w="1474" w:type="dxa"/>
          </w:tcPr>
          <w:p w:rsidR="00E53F39" w:rsidRDefault="006408C0">
            <w:pPr>
              <w:pStyle w:val="TableParagraph"/>
              <w:spacing w:before="14" w:line="244" w:lineRule="auto"/>
              <w:ind w:left="56" w:right="366" w:firstLine="0"/>
              <w:rPr>
                <w:sz w:val="14"/>
              </w:rPr>
            </w:pPr>
            <w:r>
              <w:rPr>
                <w:sz w:val="14"/>
              </w:rPr>
              <w:t>Закрилца и пред- крилца</w:t>
            </w:r>
          </w:p>
        </w:tc>
        <w:tc>
          <w:tcPr>
            <w:tcW w:w="1701" w:type="dxa"/>
          </w:tcPr>
          <w:p w:rsidR="00E53F39" w:rsidRDefault="006408C0">
            <w:pPr>
              <w:pStyle w:val="TableParagraph"/>
              <w:tabs>
                <w:tab w:val="left" w:pos="177"/>
              </w:tabs>
              <w:spacing w:before="14" w:line="244" w:lineRule="auto"/>
              <w:ind w:left="176" w:right="77"/>
              <w:rPr>
                <w:sz w:val="14"/>
              </w:rPr>
            </w:pPr>
            <w:r>
              <w:rPr>
                <w:sz w:val="14"/>
              </w:rPr>
              <w:t>Развијање способности разликовања закрилца</w:t>
            </w:r>
            <w:r>
              <w:rPr>
                <w:spacing w:val="-16"/>
                <w:sz w:val="14"/>
              </w:rPr>
              <w:t xml:space="preserve"> </w:t>
            </w:r>
            <w:r>
              <w:rPr>
                <w:sz w:val="14"/>
              </w:rPr>
              <w:t xml:space="preserve">и предкрилаца и </w:t>
            </w:r>
            <w:r>
              <w:rPr>
                <w:spacing w:val="-3"/>
                <w:sz w:val="14"/>
              </w:rPr>
              <w:t xml:space="preserve">њихову </w:t>
            </w:r>
            <w:r>
              <w:rPr>
                <w:sz w:val="14"/>
              </w:rPr>
              <w:t>сврху</w:t>
            </w:r>
            <w:r>
              <w:rPr>
                <w:spacing w:val="-1"/>
                <w:sz w:val="14"/>
              </w:rPr>
              <w:t xml:space="preserve"> </w:t>
            </w:r>
            <w:r>
              <w:rPr>
                <w:sz w:val="14"/>
              </w:rPr>
              <w:t>употребе.</w:t>
            </w:r>
          </w:p>
        </w:tc>
        <w:tc>
          <w:tcPr>
            <w:tcW w:w="2268" w:type="dxa"/>
          </w:tcPr>
          <w:p w:rsidR="00E53F39" w:rsidRDefault="006408C0">
            <w:pPr>
              <w:pStyle w:val="TableParagraph"/>
              <w:tabs>
                <w:tab w:val="left" w:pos="177"/>
              </w:tabs>
              <w:spacing w:before="14" w:line="244" w:lineRule="auto"/>
              <w:ind w:left="176" w:right="235"/>
              <w:rPr>
                <w:sz w:val="14"/>
              </w:rPr>
            </w:pPr>
            <w:r>
              <w:rPr>
                <w:sz w:val="14"/>
              </w:rPr>
              <w:t>Користи стечено знање о различитим врстама закрилаца и предкрилаца као и њихове особине и</w:t>
            </w:r>
            <w:r>
              <w:rPr>
                <w:spacing w:val="-2"/>
                <w:sz w:val="14"/>
              </w:rPr>
              <w:t xml:space="preserve"> </w:t>
            </w:r>
            <w:r>
              <w:rPr>
                <w:sz w:val="14"/>
              </w:rPr>
              <w:t>врсте;</w:t>
            </w:r>
          </w:p>
        </w:tc>
        <w:tc>
          <w:tcPr>
            <w:tcW w:w="2551" w:type="dxa"/>
          </w:tcPr>
          <w:p w:rsidR="00E53F39" w:rsidRDefault="006408C0">
            <w:pPr>
              <w:pStyle w:val="TableParagraph"/>
              <w:tabs>
                <w:tab w:val="left" w:pos="176"/>
              </w:tabs>
              <w:spacing w:before="14"/>
              <w:ind w:hanging="119"/>
              <w:rPr>
                <w:sz w:val="14"/>
              </w:rPr>
            </w:pPr>
            <w:r>
              <w:rPr>
                <w:sz w:val="14"/>
              </w:rPr>
              <w:t>Врсте са процепом, дупла,</w:t>
            </w:r>
            <w:r>
              <w:rPr>
                <w:spacing w:val="-15"/>
                <w:sz w:val="14"/>
              </w:rPr>
              <w:t xml:space="preserve"> </w:t>
            </w:r>
            <w:r>
              <w:rPr>
                <w:sz w:val="14"/>
              </w:rPr>
              <w:t>стандардна.</w:t>
            </w:r>
          </w:p>
          <w:p w:rsidR="00E53F39" w:rsidRDefault="006408C0">
            <w:pPr>
              <w:pStyle w:val="TableParagraph"/>
              <w:tabs>
                <w:tab w:val="left" w:pos="176"/>
              </w:tabs>
              <w:spacing w:before="3"/>
              <w:ind w:hanging="119"/>
              <w:rPr>
                <w:sz w:val="14"/>
              </w:rPr>
            </w:pPr>
            <w:r>
              <w:rPr>
                <w:sz w:val="14"/>
              </w:rPr>
              <w:t>Оперативна употреба</w:t>
            </w:r>
            <w:r>
              <w:rPr>
                <w:spacing w:val="-4"/>
                <w:sz w:val="14"/>
              </w:rPr>
              <w:t xml:space="preserve"> </w:t>
            </w:r>
            <w:r>
              <w:rPr>
                <w:sz w:val="14"/>
              </w:rPr>
              <w:t>закрилаца.</w:t>
            </w:r>
          </w:p>
          <w:p w:rsidR="00E53F39" w:rsidRDefault="006408C0">
            <w:pPr>
              <w:pStyle w:val="TableParagraph"/>
              <w:tabs>
                <w:tab w:val="left" w:pos="176"/>
              </w:tabs>
              <w:spacing w:before="2"/>
              <w:ind w:hanging="119"/>
              <w:rPr>
                <w:sz w:val="14"/>
              </w:rPr>
            </w:pPr>
            <w:r>
              <w:rPr>
                <w:sz w:val="14"/>
              </w:rPr>
              <w:t>Предкрилца и нападне</w:t>
            </w:r>
            <w:r>
              <w:rPr>
                <w:spacing w:val="-5"/>
                <w:sz w:val="14"/>
              </w:rPr>
              <w:t xml:space="preserve"> </w:t>
            </w:r>
            <w:r>
              <w:rPr>
                <w:sz w:val="14"/>
              </w:rPr>
              <w:t>ивице.</w:t>
            </w:r>
          </w:p>
          <w:p w:rsidR="00E53F39" w:rsidRDefault="006408C0">
            <w:pPr>
              <w:pStyle w:val="TableParagraph"/>
              <w:tabs>
                <w:tab w:val="left" w:pos="176"/>
              </w:tabs>
              <w:spacing w:before="3"/>
              <w:ind w:hanging="119"/>
              <w:rPr>
                <w:sz w:val="14"/>
              </w:rPr>
            </w:pPr>
            <w:r>
              <w:rPr>
                <w:sz w:val="14"/>
              </w:rPr>
              <w:t>Ручни и аутоматски</w:t>
            </w:r>
            <w:r>
              <w:rPr>
                <w:spacing w:val="-4"/>
                <w:sz w:val="14"/>
              </w:rPr>
              <w:t xml:space="preserve"> </w:t>
            </w:r>
            <w:r>
              <w:rPr>
                <w:sz w:val="14"/>
              </w:rPr>
              <w:t>рад.</w:t>
            </w:r>
          </w:p>
        </w:tc>
        <w:tc>
          <w:tcPr>
            <w:tcW w:w="2551" w:type="dxa"/>
            <w:vMerge/>
            <w:tcBorders>
              <w:top w:val="nil"/>
            </w:tcBorders>
          </w:tcPr>
          <w:p w:rsidR="00E53F39" w:rsidRDefault="00E53F39">
            <w:pPr>
              <w:rPr>
                <w:sz w:val="2"/>
                <w:szCs w:val="2"/>
              </w:rPr>
            </w:pPr>
          </w:p>
        </w:tc>
      </w:tr>
      <w:tr w:rsidR="00E53F39">
        <w:trPr>
          <w:trHeight w:val="2168"/>
        </w:trPr>
        <w:tc>
          <w:tcPr>
            <w:tcW w:w="1474" w:type="dxa"/>
          </w:tcPr>
          <w:p w:rsidR="00E53F39" w:rsidRDefault="006408C0">
            <w:pPr>
              <w:pStyle w:val="TableParagraph"/>
              <w:spacing w:before="13"/>
              <w:ind w:left="56" w:firstLine="0"/>
              <w:rPr>
                <w:sz w:val="14"/>
              </w:rPr>
            </w:pPr>
            <w:r>
              <w:rPr>
                <w:sz w:val="14"/>
              </w:rPr>
              <w:t>Превучeни лет</w:t>
            </w:r>
          </w:p>
        </w:tc>
        <w:tc>
          <w:tcPr>
            <w:tcW w:w="1701" w:type="dxa"/>
          </w:tcPr>
          <w:p w:rsidR="00E53F39" w:rsidRDefault="006408C0">
            <w:pPr>
              <w:pStyle w:val="TableParagraph"/>
              <w:tabs>
                <w:tab w:val="left" w:pos="177"/>
              </w:tabs>
              <w:spacing w:before="13" w:line="244" w:lineRule="auto"/>
              <w:ind w:left="176" w:right="259"/>
              <w:rPr>
                <w:sz w:val="14"/>
              </w:rPr>
            </w:pPr>
            <w:r>
              <w:rPr>
                <w:sz w:val="14"/>
              </w:rPr>
              <w:t>Оспособљавање ученика да</w:t>
            </w:r>
            <w:r>
              <w:rPr>
                <w:spacing w:val="-6"/>
                <w:sz w:val="14"/>
              </w:rPr>
              <w:t xml:space="preserve"> </w:t>
            </w:r>
            <w:r>
              <w:rPr>
                <w:sz w:val="14"/>
              </w:rPr>
              <w:t>разликује предзнаке и развој превученог</w:t>
            </w:r>
            <w:r>
              <w:rPr>
                <w:spacing w:val="-2"/>
                <w:sz w:val="14"/>
              </w:rPr>
              <w:t xml:space="preserve"> </w:t>
            </w:r>
            <w:r>
              <w:rPr>
                <w:sz w:val="14"/>
              </w:rPr>
              <w:t>лета.</w:t>
            </w:r>
          </w:p>
        </w:tc>
        <w:tc>
          <w:tcPr>
            <w:tcW w:w="2268" w:type="dxa"/>
          </w:tcPr>
          <w:p w:rsidR="00E53F39" w:rsidRDefault="006408C0">
            <w:pPr>
              <w:pStyle w:val="TableParagraph"/>
              <w:tabs>
                <w:tab w:val="left" w:pos="177"/>
              </w:tabs>
              <w:spacing w:before="13" w:line="244" w:lineRule="auto"/>
              <w:ind w:left="176" w:right="216"/>
              <w:rPr>
                <w:sz w:val="14"/>
              </w:rPr>
            </w:pPr>
            <w:r>
              <w:rPr>
                <w:sz w:val="14"/>
              </w:rPr>
              <w:t>Користи стечено знање о стварању негативних</w:t>
            </w:r>
            <w:r>
              <w:rPr>
                <w:spacing w:val="-17"/>
                <w:sz w:val="14"/>
              </w:rPr>
              <w:t xml:space="preserve"> </w:t>
            </w:r>
            <w:r>
              <w:rPr>
                <w:sz w:val="14"/>
              </w:rPr>
              <w:t>момената на ваздухоплов и прелазак у превучени</w:t>
            </w:r>
            <w:r>
              <w:rPr>
                <w:spacing w:val="-1"/>
                <w:sz w:val="14"/>
              </w:rPr>
              <w:t xml:space="preserve"> </w:t>
            </w:r>
            <w:r>
              <w:rPr>
                <w:sz w:val="14"/>
              </w:rPr>
              <w:t>лет;</w:t>
            </w:r>
          </w:p>
        </w:tc>
        <w:tc>
          <w:tcPr>
            <w:tcW w:w="2551" w:type="dxa"/>
          </w:tcPr>
          <w:p w:rsidR="00E53F39" w:rsidRDefault="006408C0">
            <w:pPr>
              <w:pStyle w:val="TableParagraph"/>
              <w:tabs>
                <w:tab w:val="left" w:pos="176"/>
              </w:tabs>
              <w:spacing w:before="13"/>
              <w:ind w:hanging="119"/>
              <w:rPr>
                <w:sz w:val="14"/>
              </w:rPr>
            </w:pPr>
            <w:r>
              <w:rPr>
                <w:sz w:val="14"/>
              </w:rPr>
              <w:t>Нападни угао превученог</w:t>
            </w:r>
            <w:r>
              <w:rPr>
                <w:spacing w:val="-4"/>
                <w:sz w:val="14"/>
              </w:rPr>
              <w:t xml:space="preserve"> </w:t>
            </w:r>
            <w:r>
              <w:rPr>
                <w:sz w:val="14"/>
              </w:rPr>
              <w:t>лета.</w:t>
            </w:r>
          </w:p>
          <w:p w:rsidR="00E53F39" w:rsidRDefault="006408C0">
            <w:pPr>
              <w:pStyle w:val="TableParagraph"/>
              <w:tabs>
                <w:tab w:val="left" w:pos="176"/>
              </w:tabs>
              <w:spacing w:before="3" w:line="244" w:lineRule="auto"/>
              <w:ind w:right="127" w:hanging="119"/>
              <w:rPr>
                <w:sz w:val="14"/>
              </w:rPr>
            </w:pPr>
            <w:r>
              <w:rPr>
                <w:sz w:val="14"/>
              </w:rPr>
              <w:t>Ламинарно, турболентно и</w:t>
            </w:r>
            <w:r>
              <w:rPr>
                <w:spacing w:val="-18"/>
                <w:sz w:val="14"/>
              </w:rPr>
              <w:t xml:space="preserve"> </w:t>
            </w:r>
            <w:r>
              <w:rPr>
                <w:sz w:val="14"/>
              </w:rPr>
              <w:t>транзици- оно</w:t>
            </w:r>
            <w:r>
              <w:rPr>
                <w:spacing w:val="-1"/>
                <w:sz w:val="14"/>
              </w:rPr>
              <w:t xml:space="preserve"> </w:t>
            </w:r>
            <w:r>
              <w:rPr>
                <w:sz w:val="14"/>
              </w:rPr>
              <w:t>подручје.</w:t>
            </w:r>
          </w:p>
          <w:p w:rsidR="00E53F39" w:rsidRDefault="006408C0">
            <w:pPr>
              <w:pStyle w:val="TableParagraph"/>
              <w:tabs>
                <w:tab w:val="left" w:pos="176"/>
              </w:tabs>
              <w:spacing w:line="244" w:lineRule="auto"/>
              <w:ind w:right="247" w:hanging="119"/>
              <w:rPr>
                <w:sz w:val="14"/>
              </w:rPr>
            </w:pPr>
            <w:r>
              <w:rPr>
                <w:spacing w:val="-3"/>
                <w:sz w:val="14"/>
              </w:rPr>
              <w:t xml:space="preserve">Тачка </w:t>
            </w:r>
            <w:r>
              <w:rPr>
                <w:sz w:val="14"/>
              </w:rPr>
              <w:t>одцепљења ваздушних струј- ница.</w:t>
            </w:r>
          </w:p>
          <w:p w:rsidR="00E53F39" w:rsidRDefault="006408C0">
            <w:pPr>
              <w:pStyle w:val="TableParagraph"/>
              <w:tabs>
                <w:tab w:val="left" w:pos="176"/>
              </w:tabs>
              <w:spacing w:line="244" w:lineRule="auto"/>
              <w:ind w:right="72" w:hanging="119"/>
              <w:rPr>
                <w:sz w:val="14"/>
              </w:rPr>
            </w:pPr>
            <w:r>
              <w:rPr>
                <w:sz w:val="14"/>
              </w:rPr>
              <w:t>Расподела притисака, позиција</w:t>
            </w:r>
            <w:r>
              <w:rPr>
                <w:spacing w:val="-21"/>
                <w:sz w:val="14"/>
              </w:rPr>
              <w:t xml:space="preserve"> </w:t>
            </w:r>
            <w:r>
              <w:rPr>
                <w:sz w:val="14"/>
              </w:rPr>
              <w:t>центра притиска</w:t>
            </w:r>
          </w:p>
          <w:p w:rsidR="00E53F39" w:rsidRDefault="006408C0">
            <w:pPr>
              <w:pStyle w:val="TableParagraph"/>
              <w:tabs>
                <w:tab w:val="left" w:pos="176"/>
              </w:tabs>
              <w:spacing w:line="160" w:lineRule="exact"/>
              <w:ind w:hanging="119"/>
              <w:rPr>
                <w:sz w:val="14"/>
              </w:rPr>
            </w:pPr>
            <w:r>
              <w:rPr>
                <w:sz w:val="14"/>
              </w:rPr>
              <w:t>Cl и Cp и њиов</w:t>
            </w:r>
            <w:r>
              <w:rPr>
                <w:spacing w:val="-4"/>
                <w:sz w:val="14"/>
              </w:rPr>
              <w:t xml:space="preserve"> </w:t>
            </w:r>
            <w:r>
              <w:rPr>
                <w:sz w:val="14"/>
              </w:rPr>
              <w:t>однос.</w:t>
            </w:r>
          </w:p>
          <w:p w:rsidR="00E53F39" w:rsidRDefault="006408C0">
            <w:pPr>
              <w:pStyle w:val="TableParagraph"/>
              <w:tabs>
                <w:tab w:val="left" w:pos="176"/>
              </w:tabs>
              <w:spacing w:before="2" w:line="244" w:lineRule="auto"/>
              <w:ind w:right="210" w:hanging="119"/>
              <w:rPr>
                <w:sz w:val="14"/>
              </w:rPr>
            </w:pPr>
            <w:r>
              <w:rPr>
                <w:sz w:val="14"/>
              </w:rPr>
              <w:t>Предзнаци и развој превученог</w:t>
            </w:r>
            <w:r>
              <w:rPr>
                <w:spacing w:val="-18"/>
                <w:sz w:val="14"/>
              </w:rPr>
              <w:t xml:space="preserve"> </w:t>
            </w:r>
            <w:r>
              <w:rPr>
                <w:sz w:val="14"/>
              </w:rPr>
              <w:t xml:space="preserve">лета и зависност </w:t>
            </w:r>
            <w:r>
              <w:rPr>
                <w:spacing w:val="-3"/>
                <w:sz w:val="14"/>
              </w:rPr>
              <w:t xml:space="preserve">од </w:t>
            </w:r>
            <w:r>
              <w:rPr>
                <w:sz w:val="14"/>
              </w:rPr>
              <w:t>центра гравитације, снаге,</w:t>
            </w:r>
            <w:r>
              <w:rPr>
                <w:spacing w:val="-1"/>
                <w:sz w:val="14"/>
              </w:rPr>
              <w:t xml:space="preserve"> </w:t>
            </w:r>
            <w:r>
              <w:rPr>
                <w:sz w:val="14"/>
              </w:rPr>
              <w:t>оптерећења.</w:t>
            </w:r>
          </w:p>
          <w:p w:rsidR="00E53F39" w:rsidRDefault="006408C0">
            <w:pPr>
              <w:pStyle w:val="TableParagraph"/>
              <w:tabs>
                <w:tab w:val="left" w:pos="176"/>
              </w:tabs>
              <w:spacing w:line="244" w:lineRule="auto"/>
              <w:ind w:right="160" w:hanging="119"/>
              <w:rPr>
                <w:sz w:val="14"/>
              </w:rPr>
            </w:pPr>
            <w:r>
              <w:rPr>
                <w:sz w:val="14"/>
              </w:rPr>
              <w:t>Поступци и начини вађења из</w:t>
            </w:r>
            <w:r>
              <w:rPr>
                <w:spacing w:val="-19"/>
                <w:sz w:val="14"/>
              </w:rPr>
              <w:t xml:space="preserve"> </w:t>
            </w:r>
            <w:r>
              <w:rPr>
                <w:sz w:val="14"/>
              </w:rPr>
              <w:t>преву- ченог</w:t>
            </w:r>
            <w:r>
              <w:rPr>
                <w:spacing w:val="-1"/>
                <w:sz w:val="14"/>
              </w:rPr>
              <w:t xml:space="preserve"> </w:t>
            </w:r>
            <w:r>
              <w:rPr>
                <w:sz w:val="14"/>
              </w:rPr>
              <w:t>лета.</w:t>
            </w:r>
          </w:p>
        </w:tc>
        <w:tc>
          <w:tcPr>
            <w:tcW w:w="2551" w:type="dxa"/>
            <w:vMerge/>
            <w:tcBorders>
              <w:top w:val="nil"/>
            </w:tcBorders>
          </w:tcPr>
          <w:p w:rsidR="00E53F39" w:rsidRDefault="00E53F39">
            <w:pPr>
              <w:rPr>
                <w:sz w:val="2"/>
                <w:szCs w:val="2"/>
              </w:rPr>
            </w:pPr>
          </w:p>
        </w:tc>
      </w:tr>
      <w:tr w:rsidR="00E53F39">
        <w:trPr>
          <w:trHeight w:val="1840"/>
        </w:trPr>
        <w:tc>
          <w:tcPr>
            <w:tcW w:w="1474" w:type="dxa"/>
          </w:tcPr>
          <w:p w:rsidR="00E53F39" w:rsidRDefault="006408C0">
            <w:pPr>
              <w:pStyle w:val="TableParagraph"/>
              <w:spacing w:before="12" w:line="244" w:lineRule="auto"/>
              <w:ind w:left="56" w:firstLine="0"/>
              <w:rPr>
                <w:sz w:val="14"/>
              </w:rPr>
            </w:pPr>
            <w:r>
              <w:rPr>
                <w:sz w:val="14"/>
              </w:rPr>
              <w:t>Ковит и начини избе- гавања.</w:t>
            </w:r>
          </w:p>
        </w:tc>
        <w:tc>
          <w:tcPr>
            <w:tcW w:w="1701" w:type="dxa"/>
          </w:tcPr>
          <w:p w:rsidR="00E53F39" w:rsidRDefault="006408C0">
            <w:pPr>
              <w:pStyle w:val="TableParagraph"/>
              <w:tabs>
                <w:tab w:val="left" w:pos="177"/>
              </w:tabs>
              <w:spacing w:before="12" w:line="244" w:lineRule="auto"/>
              <w:ind w:left="176" w:right="59"/>
              <w:rPr>
                <w:sz w:val="14"/>
              </w:rPr>
            </w:pPr>
            <w:r>
              <w:rPr>
                <w:sz w:val="14"/>
              </w:rPr>
              <w:t>Оспособљавање учени- ка да разликује</w:t>
            </w:r>
            <w:r>
              <w:rPr>
                <w:spacing w:val="-11"/>
                <w:sz w:val="14"/>
              </w:rPr>
              <w:t xml:space="preserve"> </w:t>
            </w:r>
            <w:r>
              <w:rPr>
                <w:sz w:val="14"/>
              </w:rPr>
              <w:t>предзна- ке ковита и препознава- ње фазе</w:t>
            </w:r>
            <w:r>
              <w:rPr>
                <w:spacing w:val="-2"/>
                <w:sz w:val="14"/>
              </w:rPr>
              <w:t xml:space="preserve"> </w:t>
            </w:r>
            <w:r>
              <w:rPr>
                <w:sz w:val="14"/>
              </w:rPr>
              <w:t>ковита.</w:t>
            </w:r>
          </w:p>
        </w:tc>
        <w:tc>
          <w:tcPr>
            <w:tcW w:w="2268" w:type="dxa"/>
          </w:tcPr>
          <w:p w:rsidR="00E53F39" w:rsidRDefault="006408C0">
            <w:pPr>
              <w:pStyle w:val="TableParagraph"/>
              <w:tabs>
                <w:tab w:val="left" w:pos="177"/>
              </w:tabs>
              <w:spacing w:before="12" w:line="244" w:lineRule="auto"/>
              <w:ind w:left="176" w:right="161"/>
              <w:rPr>
                <w:sz w:val="14"/>
              </w:rPr>
            </w:pPr>
            <w:r>
              <w:rPr>
                <w:sz w:val="14"/>
              </w:rPr>
              <w:t>Користи стечено знање о</w:t>
            </w:r>
            <w:r>
              <w:rPr>
                <w:spacing w:val="-11"/>
                <w:sz w:val="14"/>
              </w:rPr>
              <w:t xml:space="preserve"> </w:t>
            </w:r>
            <w:r>
              <w:rPr>
                <w:spacing w:val="-3"/>
                <w:sz w:val="14"/>
              </w:rPr>
              <w:t xml:space="preserve">уласку </w:t>
            </w:r>
            <w:r>
              <w:rPr>
                <w:sz w:val="14"/>
              </w:rPr>
              <w:t>у ковит као и начинима и по- ступцима вађења ваздухоплова из</w:t>
            </w:r>
            <w:r>
              <w:rPr>
                <w:spacing w:val="-2"/>
                <w:sz w:val="14"/>
              </w:rPr>
              <w:t xml:space="preserve"> </w:t>
            </w:r>
            <w:r>
              <w:rPr>
                <w:sz w:val="14"/>
              </w:rPr>
              <w:t>ковита;</w:t>
            </w:r>
          </w:p>
        </w:tc>
        <w:tc>
          <w:tcPr>
            <w:tcW w:w="2551" w:type="dxa"/>
          </w:tcPr>
          <w:p w:rsidR="00E53F39" w:rsidRDefault="006408C0">
            <w:pPr>
              <w:pStyle w:val="TableParagraph"/>
              <w:tabs>
                <w:tab w:val="left" w:pos="176"/>
              </w:tabs>
              <w:spacing w:before="12"/>
              <w:ind w:hanging="119"/>
              <w:rPr>
                <w:sz w:val="14"/>
              </w:rPr>
            </w:pPr>
            <w:r>
              <w:rPr>
                <w:sz w:val="14"/>
              </w:rPr>
              <w:t>Оцепљење струјница са крајева</w:t>
            </w:r>
            <w:r>
              <w:rPr>
                <w:spacing w:val="-7"/>
                <w:sz w:val="14"/>
              </w:rPr>
              <w:t xml:space="preserve"> </w:t>
            </w:r>
            <w:r>
              <w:rPr>
                <w:sz w:val="14"/>
              </w:rPr>
              <w:t>крила.</w:t>
            </w:r>
          </w:p>
          <w:p w:rsidR="00E53F39" w:rsidRDefault="006408C0">
            <w:pPr>
              <w:pStyle w:val="TableParagraph"/>
              <w:tabs>
                <w:tab w:val="left" w:pos="176"/>
              </w:tabs>
              <w:spacing w:before="3"/>
              <w:ind w:hanging="119"/>
              <w:rPr>
                <w:sz w:val="14"/>
              </w:rPr>
            </w:pPr>
            <w:r>
              <w:rPr>
                <w:sz w:val="14"/>
              </w:rPr>
              <w:t>Настајање ваљајућег</w:t>
            </w:r>
            <w:r>
              <w:rPr>
                <w:spacing w:val="-1"/>
                <w:sz w:val="14"/>
              </w:rPr>
              <w:t xml:space="preserve"> </w:t>
            </w:r>
            <w:r>
              <w:rPr>
                <w:sz w:val="14"/>
              </w:rPr>
              <w:t>момента.</w:t>
            </w:r>
          </w:p>
          <w:p w:rsidR="00E53F39" w:rsidRDefault="006408C0">
            <w:pPr>
              <w:pStyle w:val="TableParagraph"/>
              <w:tabs>
                <w:tab w:val="left" w:pos="176"/>
              </w:tabs>
              <w:spacing w:before="3"/>
              <w:ind w:hanging="119"/>
              <w:rPr>
                <w:sz w:val="14"/>
              </w:rPr>
            </w:pPr>
            <w:r>
              <w:rPr>
                <w:sz w:val="14"/>
              </w:rPr>
              <w:t>Системи за упозоравање на</w:t>
            </w:r>
            <w:r>
              <w:rPr>
                <w:spacing w:val="-2"/>
                <w:sz w:val="14"/>
              </w:rPr>
              <w:t xml:space="preserve"> </w:t>
            </w:r>
            <w:r>
              <w:rPr>
                <w:spacing w:val="-4"/>
                <w:sz w:val="14"/>
              </w:rPr>
              <w:t>ковит,</w:t>
            </w:r>
          </w:p>
          <w:p w:rsidR="00E53F39" w:rsidRDefault="006408C0">
            <w:pPr>
              <w:pStyle w:val="TableParagraph"/>
              <w:tabs>
                <w:tab w:val="left" w:pos="176"/>
              </w:tabs>
              <w:spacing w:before="3" w:line="244" w:lineRule="auto"/>
              <w:ind w:right="193" w:hanging="119"/>
              <w:rPr>
                <w:sz w:val="14"/>
              </w:rPr>
            </w:pPr>
            <w:r>
              <w:rPr>
                <w:sz w:val="14"/>
              </w:rPr>
              <w:t>Препознавање фаза ковита и</w:t>
            </w:r>
            <w:r>
              <w:rPr>
                <w:spacing w:val="-23"/>
                <w:sz w:val="14"/>
              </w:rPr>
              <w:t xml:space="preserve"> </w:t>
            </w:r>
            <w:r>
              <w:rPr>
                <w:sz w:val="14"/>
              </w:rPr>
              <w:t>начини вађења.</w:t>
            </w:r>
          </w:p>
          <w:p w:rsidR="00E53F39" w:rsidRDefault="006408C0">
            <w:pPr>
              <w:pStyle w:val="TableParagraph"/>
              <w:tabs>
                <w:tab w:val="left" w:pos="176"/>
              </w:tabs>
              <w:spacing w:line="244" w:lineRule="auto"/>
              <w:ind w:right="147" w:hanging="119"/>
              <w:jc w:val="both"/>
              <w:rPr>
                <w:sz w:val="14"/>
              </w:rPr>
            </w:pPr>
            <w:r>
              <w:rPr>
                <w:sz w:val="14"/>
              </w:rPr>
              <w:t>Специјални случајеви ковита, из</w:t>
            </w:r>
            <w:r>
              <w:rPr>
                <w:spacing w:val="-13"/>
                <w:sz w:val="14"/>
              </w:rPr>
              <w:t xml:space="preserve"> </w:t>
            </w:r>
            <w:r>
              <w:rPr>
                <w:sz w:val="14"/>
              </w:rPr>
              <w:t>зао- крета, неправилна снага, контамина- ција крила – лед и</w:t>
            </w:r>
            <w:r>
              <w:rPr>
                <w:spacing w:val="-6"/>
                <w:sz w:val="14"/>
              </w:rPr>
              <w:t xml:space="preserve"> </w:t>
            </w:r>
            <w:r>
              <w:rPr>
                <w:sz w:val="14"/>
              </w:rPr>
              <w:t>нечистоће.</w:t>
            </w:r>
          </w:p>
          <w:p w:rsidR="00E53F39" w:rsidRDefault="006408C0">
            <w:pPr>
              <w:pStyle w:val="TableParagraph"/>
              <w:tabs>
                <w:tab w:val="left" w:pos="176"/>
              </w:tabs>
              <w:spacing w:line="244" w:lineRule="auto"/>
              <w:ind w:right="48" w:hanging="119"/>
              <w:jc w:val="both"/>
              <w:rPr>
                <w:sz w:val="14"/>
              </w:rPr>
            </w:pPr>
            <w:r>
              <w:rPr>
                <w:sz w:val="14"/>
              </w:rPr>
              <w:t>Специјални облици контаминације</w:t>
            </w:r>
            <w:r>
              <w:rPr>
                <w:spacing w:val="-17"/>
                <w:sz w:val="14"/>
              </w:rPr>
              <w:t xml:space="preserve"> </w:t>
            </w:r>
            <w:r>
              <w:rPr>
                <w:sz w:val="14"/>
              </w:rPr>
              <w:t>но- сећих површина авиона – лед и остали облици леда, прашине,</w:t>
            </w:r>
            <w:r>
              <w:rPr>
                <w:spacing w:val="-9"/>
                <w:sz w:val="14"/>
              </w:rPr>
              <w:t xml:space="preserve"> </w:t>
            </w:r>
            <w:r>
              <w:rPr>
                <w:sz w:val="14"/>
              </w:rPr>
              <w:t>нечистоћа.</w:t>
            </w:r>
          </w:p>
        </w:tc>
        <w:tc>
          <w:tcPr>
            <w:tcW w:w="2551" w:type="dxa"/>
            <w:vMerge/>
            <w:tcBorders>
              <w:top w:val="nil"/>
            </w:tcBorders>
          </w:tcPr>
          <w:p w:rsidR="00E53F39" w:rsidRDefault="00E53F39">
            <w:pPr>
              <w:rPr>
                <w:sz w:val="2"/>
                <w:szCs w:val="2"/>
              </w:rPr>
            </w:pPr>
          </w:p>
        </w:tc>
      </w:tr>
      <w:tr w:rsidR="00E53F39">
        <w:trPr>
          <w:trHeight w:val="1840"/>
        </w:trPr>
        <w:tc>
          <w:tcPr>
            <w:tcW w:w="1474" w:type="dxa"/>
          </w:tcPr>
          <w:p w:rsidR="00E53F39" w:rsidRDefault="006408C0">
            <w:pPr>
              <w:pStyle w:val="TableParagraph"/>
              <w:spacing w:before="11"/>
              <w:ind w:left="56" w:firstLine="0"/>
              <w:rPr>
                <w:sz w:val="14"/>
              </w:rPr>
            </w:pPr>
            <w:r>
              <w:rPr>
                <w:sz w:val="14"/>
              </w:rPr>
              <w:t>Стабилност</w:t>
            </w:r>
          </w:p>
        </w:tc>
        <w:tc>
          <w:tcPr>
            <w:tcW w:w="1701" w:type="dxa"/>
          </w:tcPr>
          <w:p w:rsidR="00E53F39" w:rsidRDefault="006408C0">
            <w:pPr>
              <w:pStyle w:val="TableParagraph"/>
              <w:tabs>
                <w:tab w:val="left" w:pos="177"/>
              </w:tabs>
              <w:spacing w:before="11" w:line="244" w:lineRule="auto"/>
              <w:ind w:left="176" w:right="188"/>
              <w:rPr>
                <w:sz w:val="14"/>
              </w:rPr>
            </w:pPr>
            <w:r>
              <w:rPr>
                <w:sz w:val="14"/>
              </w:rPr>
              <w:t>Оспособљавање ученика да разликује динамичку и</w:t>
            </w:r>
            <w:r>
              <w:rPr>
                <w:spacing w:val="-8"/>
                <w:sz w:val="14"/>
              </w:rPr>
              <w:t xml:space="preserve"> </w:t>
            </w:r>
            <w:r>
              <w:rPr>
                <w:sz w:val="14"/>
              </w:rPr>
              <w:t>статичку стабилност и утицај на</w:t>
            </w:r>
            <w:r>
              <w:rPr>
                <w:spacing w:val="-1"/>
                <w:sz w:val="14"/>
              </w:rPr>
              <w:t xml:space="preserve"> </w:t>
            </w:r>
            <w:r>
              <w:rPr>
                <w:spacing w:val="-4"/>
                <w:sz w:val="14"/>
              </w:rPr>
              <w:t>лет.</w:t>
            </w:r>
          </w:p>
        </w:tc>
        <w:tc>
          <w:tcPr>
            <w:tcW w:w="2268" w:type="dxa"/>
          </w:tcPr>
          <w:p w:rsidR="00E53F39" w:rsidRDefault="006408C0">
            <w:pPr>
              <w:pStyle w:val="TableParagraph"/>
              <w:tabs>
                <w:tab w:val="left" w:pos="177"/>
              </w:tabs>
              <w:spacing w:before="11" w:line="244" w:lineRule="auto"/>
              <w:ind w:left="176" w:right="97"/>
              <w:jc w:val="both"/>
              <w:rPr>
                <w:sz w:val="14"/>
              </w:rPr>
            </w:pPr>
            <w:r>
              <w:rPr>
                <w:sz w:val="14"/>
              </w:rPr>
              <w:t>Користи стечено знање о</w:t>
            </w:r>
            <w:r>
              <w:rPr>
                <w:spacing w:val="-14"/>
                <w:sz w:val="14"/>
              </w:rPr>
              <w:t xml:space="preserve"> </w:t>
            </w:r>
            <w:r>
              <w:rPr>
                <w:sz w:val="14"/>
              </w:rPr>
              <w:t>стабил- ности као и врстама стабилности ваздухоплова;</w:t>
            </w:r>
          </w:p>
        </w:tc>
        <w:tc>
          <w:tcPr>
            <w:tcW w:w="2551" w:type="dxa"/>
          </w:tcPr>
          <w:p w:rsidR="00E53F39" w:rsidRDefault="006408C0">
            <w:pPr>
              <w:pStyle w:val="TableParagraph"/>
              <w:tabs>
                <w:tab w:val="left" w:pos="176"/>
              </w:tabs>
              <w:spacing w:before="11"/>
              <w:ind w:hanging="119"/>
              <w:rPr>
                <w:sz w:val="14"/>
              </w:rPr>
            </w:pPr>
            <w:r>
              <w:rPr>
                <w:sz w:val="14"/>
              </w:rPr>
              <w:t>Динамичка и статичка</w:t>
            </w:r>
            <w:r>
              <w:rPr>
                <w:spacing w:val="-7"/>
                <w:sz w:val="14"/>
              </w:rPr>
              <w:t xml:space="preserve"> </w:t>
            </w:r>
            <w:r>
              <w:rPr>
                <w:sz w:val="14"/>
              </w:rPr>
              <w:t>стабилност.</w:t>
            </w:r>
          </w:p>
          <w:p w:rsidR="00E53F39" w:rsidRDefault="006408C0">
            <w:pPr>
              <w:pStyle w:val="TableParagraph"/>
              <w:tabs>
                <w:tab w:val="left" w:pos="176"/>
              </w:tabs>
              <w:spacing w:before="3" w:line="244" w:lineRule="auto"/>
              <w:ind w:right="296" w:hanging="119"/>
              <w:rPr>
                <w:sz w:val="14"/>
              </w:rPr>
            </w:pPr>
            <w:r>
              <w:rPr>
                <w:sz w:val="14"/>
              </w:rPr>
              <w:t>Начини контроле стабилности</w:t>
            </w:r>
            <w:r>
              <w:rPr>
                <w:spacing w:val="-16"/>
                <w:sz w:val="14"/>
              </w:rPr>
              <w:t xml:space="preserve"> </w:t>
            </w:r>
            <w:r>
              <w:rPr>
                <w:sz w:val="14"/>
              </w:rPr>
              <w:t>при изради</w:t>
            </w:r>
            <w:r>
              <w:rPr>
                <w:spacing w:val="-2"/>
                <w:sz w:val="14"/>
              </w:rPr>
              <w:t xml:space="preserve"> </w:t>
            </w:r>
            <w:r>
              <w:rPr>
                <w:sz w:val="14"/>
              </w:rPr>
              <w:t>авиона.</w:t>
            </w:r>
          </w:p>
          <w:p w:rsidR="00E53F39" w:rsidRDefault="006408C0">
            <w:pPr>
              <w:pStyle w:val="TableParagraph"/>
              <w:tabs>
                <w:tab w:val="left" w:pos="176"/>
              </w:tabs>
              <w:spacing w:line="160" w:lineRule="exact"/>
              <w:ind w:hanging="119"/>
              <w:rPr>
                <w:sz w:val="14"/>
              </w:rPr>
            </w:pPr>
            <w:r>
              <w:rPr>
                <w:sz w:val="14"/>
              </w:rPr>
              <w:t>Предуслови статичке</w:t>
            </w:r>
            <w:r>
              <w:rPr>
                <w:spacing w:val="-2"/>
                <w:sz w:val="14"/>
              </w:rPr>
              <w:t xml:space="preserve"> </w:t>
            </w:r>
            <w:r>
              <w:rPr>
                <w:sz w:val="14"/>
              </w:rPr>
              <w:t>стабилности.</w:t>
            </w:r>
          </w:p>
          <w:p w:rsidR="00E53F39" w:rsidRDefault="006408C0">
            <w:pPr>
              <w:pStyle w:val="TableParagraph"/>
              <w:tabs>
                <w:tab w:val="left" w:pos="176"/>
              </w:tabs>
              <w:spacing w:before="3"/>
              <w:ind w:hanging="119"/>
              <w:rPr>
                <w:sz w:val="14"/>
              </w:rPr>
            </w:pPr>
            <w:r>
              <w:rPr>
                <w:spacing w:val="-3"/>
                <w:sz w:val="14"/>
              </w:rPr>
              <w:t>Уздужна</w:t>
            </w:r>
            <w:r>
              <w:rPr>
                <w:spacing w:val="-1"/>
                <w:sz w:val="14"/>
              </w:rPr>
              <w:t xml:space="preserve"> </w:t>
            </w:r>
            <w:r>
              <w:rPr>
                <w:sz w:val="14"/>
              </w:rPr>
              <w:t>стабилност.</w:t>
            </w:r>
          </w:p>
          <w:p w:rsidR="00E53F39" w:rsidRDefault="006408C0">
            <w:pPr>
              <w:pStyle w:val="TableParagraph"/>
              <w:tabs>
                <w:tab w:val="left" w:pos="176"/>
              </w:tabs>
              <w:spacing w:before="3" w:line="244" w:lineRule="auto"/>
              <w:ind w:right="87" w:hanging="119"/>
              <w:rPr>
                <w:sz w:val="14"/>
              </w:rPr>
            </w:pPr>
            <w:r>
              <w:rPr>
                <w:sz w:val="14"/>
              </w:rPr>
              <w:t>Центар тежишта и контрола</w:t>
            </w:r>
            <w:r>
              <w:rPr>
                <w:spacing w:val="-17"/>
                <w:sz w:val="14"/>
              </w:rPr>
              <w:t xml:space="preserve"> </w:t>
            </w:r>
            <w:r>
              <w:rPr>
                <w:sz w:val="14"/>
              </w:rPr>
              <w:t>уздужног положаја.</w:t>
            </w:r>
          </w:p>
          <w:p w:rsidR="00E53F39" w:rsidRDefault="006408C0">
            <w:pPr>
              <w:pStyle w:val="TableParagraph"/>
              <w:tabs>
                <w:tab w:val="left" w:pos="176"/>
              </w:tabs>
              <w:spacing w:line="244" w:lineRule="auto"/>
              <w:ind w:right="250" w:hanging="119"/>
              <w:rPr>
                <w:sz w:val="14"/>
              </w:rPr>
            </w:pPr>
            <w:r>
              <w:rPr>
                <w:sz w:val="14"/>
              </w:rPr>
              <w:t>Попречна стабилност и стабилност управљања.</w:t>
            </w:r>
          </w:p>
          <w:p w:rsidR="00E53F39" w:rsidRDefault="006408C0">
            <w:pPr>
              <w:pStyle w:val="TableParagraph"/>
              <w:tabs>
                <w:tab w:val="left" w:pos="176"/>
              </w:tabs>
              <w:spacing w:line="244" w:lineRule="auto"/>
              <w:ind w:right="218" w:hanging="119"/>
              <w:rPr>
                <w:sz w:val="14"/>
              </w:rPr>
            </w:pPr>
            <w:r>
              <w:rPr>
                <w:sz w:val="14"/>
              </w:rPr>
              <w:t>Утицај симетрије авиона на стабил- ност.</w:t>
            </w:r>
          </w:p>
        </w:tc>
        <w:tc>
          <w:tcPr>
            <w:tcW w:w="2551" w:type="dxa"/>
            <w:vMerge/>
            <w:tcBorders>
              <w:top w:val="nil"/>
            </w:tcBorders>
          </w:tcPr>
          <w:p w:rsidR="00E53F39" w:rsidRDefault="00E53F39">
            <w:pPr>
              <w:rPr>
                <w:sz w:val="2"/>
                <w:szCs w:val="2"/>
              </w:rPr>
            </w:pPr>
          </w:p>
        </w:tc>
      </w:tr>
      <w:tr w:rsidR="00E53F39">
        <w:trPr>
          <w:trHeight w:val="1348"/>
        </w:trPr>
        <w:tc>
          <w:tcPr>
            <w:tcW w:w="1474" w:type="dxa"/>
          </w:tcPr>
          <w:p w:rsidR="00E53F39" w:rsidRDefault="006408C0">
            <w:pPr>
              <w:pStyle w:val="TableParagraph"/>
              <w:spacing w:before="10" w:line="244" w:lineRule="auto"/>
              <w:ind w:left="56" w:right="348" w:firstLine="0"/>
              <w:rPr>
                <w:sz w:val="14"/>
              </w:rPr>
            </w:pPr>
            <w:r>
              <w:rPr>
                <w:sz w:val="14"/>
              </w:rPr>
              <w:t>Преоптерећење и маневрисање</w:t>
            </w:r>
          </w:p>
        </w:tc>
        <w:tc>
          <w:tcPr>
            <w:tcW w:w="1701" w:type="dxa"/>
          </w:tcPr>
          <w:p w:rsidR="00E53F39" w:rsidRDefault="006408C0">
            <w:pPr>
              <w:pStyle w:val="TableParagraph"/>
              <w:tabs>
                <w:tab w:val="left" w:pos="177"/>
              </w:tabs>
              <w:spacing w:before="10" w:line="244" w:lineRule="auto"/>
              <w:ind w:left="176" w:right="116"/>
              <w:rPr>
                <w:sz w:val="14"/>
              </w:rPr>
            </w:pPr>
            <w:r>
              <w:rPr>
                <w:sz w:val="14"/>
              </w:rPr>
              <w:t>Развијање способности уочавања последица преоптерећења и огра- ничења</w:t>
            </w:r>
            <w:r>
              <w:rPr>
                <w:spacing w:val="-3"/>
                <w:sz w:val="14"/>
              </w:rPr>
              <w:t xml:space="preserve"> </w:t>
            </w:r>
            <w:r>
              <w:rPr>
                <w:sz w:val="14"/>
              </w:rPr>
              <w:t>маневрисања.</w:t>
            </w:r>
          </w:p>
        </w:tc>
        <w:tc>
          <w:tcPr>
            <w:tcW w:w="2268" w:type="dxa"/>
          </w:tcPr>
          <w:p w:rsidR="00E53F39" w:rsidRDefault="006408C0">
            <w:pPr>
              <w:pStyle w:val="TableParagraph"/>
              <w:tabs>
                <w:tab w:val="left" w:pos="177"/>
              </w:tabs>
              <w:spacing w:before="10" w:line="244" w:lineRule="auto"/>
              <w:ind w:left="176" w:right="82"/>
              <w:rPr>
                <w:sz w:val="14"/>
              </w:rPr>
            </w:pPr>
            <w:r>
              <w:rPr>
                <w:sz w:val="14"/>
              </w:rPr>
              <w:t>Користи стечено знање о</w:t>
            </w:r>
            <w:r>
              <w:rPr>
                <w:spacing w:val="-18"/>
                <w:sz w:val="14"/>
              </w:rPr>
              <w:t xml:space="preserve"> </w:t>
            </w:r>
            <w:r>
              <w:rPr>
                <w:sz w:val="14"/>
              </w:rPr>
              <w:t>врстама и последицама напрезања као и лимитима</w:t>
            </w:r>
            <w:r>
              <w:rPr>
                <w:spacing w:val="-1"/>
                <w:sz w:val="14"/>
              </w:rPr>
              <w:t xml:space="preserve"> </w:t>
            </w:r>
            <w:r>
              <w:rPr>
                <w:sz w:val="14"/>
              </w:rPr>
              <w:t>лета;</w:t>
            </w:r>
          </w:p>
        </w:tc>
        <w:tc>
          <w:tcPr>
            <w:tcW w:w="2551" w:type="dxa"/>
          </w:tcPr>
          <w:p w:rsidR="00E53F39" w:rsidRDefault="006408C0">
            <w:pPr>
              <w:pStyle w:val="TableParagraph"/>
              <w:tabs>
                <w:tab w:val="left" w:pos="176"/>
              </w:tabs>
              <w:spacing w:before="10" w:line="244" w:lineRule="auto"/>
              <w:ind w:right="122" w:hanging="119"/>
              <w:rPr>
                <w:sz w:val="14"/>
              </w:rPr>
            </w:pPr>
            <w:r>
              <w:rPr>
                <w:sz w:val="14"/>
              </w:rPr>
              <w:t xml:space="preserve">Ограничења на </w:t>
            </w:r>
            <w:r>
              <w:rPr>
                <w:spacing w:val="-3"/>
                <w:sz w:val="14"/>
              </w:rPr>
              <w:t xml:space="preserve">удар </w:t>
            </w:r>
            <w:r>
              <w:rPr>
                <w:sz w:val="14"/>
              </w:rPr>
              <w:t>ветра и маневар- ске способности.</w:t>
            </w:r>
          </w:p>
          <w:p w:rsidR="00E53F39" w:rsidRDefault="006408C0">
            <w:pPr>
              <w:pStyle w:val="TableParagraph"/>
              <w:tabs>
                <w:tab w:val="left" w:pos="176"/>
              </w:tabs>
              <w:spacing w:line="244" w:lineRule="auto"/>
              <w:ind w:right="460" w:hanging="119"/>
              <w:rPr>
                <w:sz w:val="14"/>
              </w:rPr>
            </w:pPr>
            <w:r>
              <w:rPr>
                <w:sz w:val="14"/>
              </w:rPr>
              <w:t>Ограничења на летност са и без закрилаца.</w:t>
            </w:r>
          </w:p>
          <w:p w:rsidR="00E53F39" w:rsidRDefault="006408C0">
            <w:pPr>
              <w:pStyle w:val="TableParagraph"/>
              <w:tabs>
                <w:tab w:val="left" w:pos="176"/>
              </w:tabs>
              <w:spacing w:line="160" w:lineRule="exact"/>
              <w:ind w:hanging="119"/>
              <w:rPr>
                <w:sz w:val="14"/>
              </w:rPr>
            </w:pPr>
            <w:r>
              <w:rPr>
                <w:sz w:val="14"/>
              </w:rPr>
              <w:t>Брзинска</w:t>
            </w:r>
            <w:r>
              <w:rPr>
                <w:spacing w:val="-1"/>
                <w:sz w:val="14"/>
              </w:rPr>
              <w:t xml:space="preserve"> </w:t>
            </w:r>
            <w:r>
              <w:rPr>
                <w:sz w:val="14"/>
              </w:rPr>
              <w:t>ограничења.</w:t>
            </w:r>
          </w:p>
          <w:p w:rsidR="00E53F39" w:rsidRDefault="006408C0">
            <w:pPr>
              <w:pStyle w:val="TableParagraph"/>
              <w:tabs>
                <w:tab w:val="left" w:pos="176"/>
              </w:tabs>
              <w:spacing w:before="2"/>
              <w:ind w:hanging="119"/>
              <w:rPr>
                <w:sz w:val="14"/>
              </w:rPr>
            </w:pPr>
            <w:r>
              <w:rPr>
                <w:sz w:val="14"/>
              </w:rPr>
              <w:t>Мере безбедности у току</w:t>
            </w:r>
            <w:r>
              <w:rPr>
                <w:spacing w:val="-3"/>
                <w:sz w:val="14"/>
              </w:rPr>
              <w:t xml:space="preserve"> </w:t>
            </w:r>
            <w:r>
              <w:rPr>
                <w:sz w:val="14"/>
              </w:rPr>
              <w:t>лета.</w:t>
            </w:r>
          </w:p>
          <w:p w:rsidR="00E53F39" w:rsidRDefault="006408C0">
            <w:pPr>
              <w:pStyle w:val="TableParagraph"/>
              <w:tabs>
                <w:tab w:val="left" w:pos="176"/>
              </w:tabs>
              <w:spacing w:before="3"/>
              <w:ind w:hanging="119"/>
              <w:rPr>
                <w:sz w:val="14"/>
              </w:rPr>
            </w:pPr>
            <w:r>
              <w:rPr>
                <w:sz w:val="14"/>
              </w:rPr>
              <w:t>Оперативни лимити Vfe, Vna,</w:t>
            </w:r>
            <w:r>
              <w:rPr>
                <w:spacing w:val="-17"/>
                <w:sz w:val="14"/>
              </w:rPr>
              <w:t xml:space="preserve"> </w:t>
            </w:r>
            <w:r>
              <w:rPr>
                <w:sz w:val="14"/>
              </w:rPr>
              <w:t>Vne.</w:t>
            </w:r>
          </w:p>
          <w:p w:rsidR="00E53F39" w:rsidRDefault="006408C0">
            <w:pPr>
              <w:pStyle w:val="TableParagraph"/>
              <w:tabs>
                <w:tab w:val="left" w:pos="176"/>
              </w:tabs>
              <w:spacing w:before="3"/>
              <w:ind w:hanging="119"/>
              <w:rPr>
                <w:sz w:val="14"/>
              </w:rPr>
            </w:pPr>
            <w:r>
              <w:rPr>
                <w:sz w:val="14"/>
              </w:rPr>
              <w:t>Енвелопа лета графички</w:t>
            </w:r>
            <w:r>
              <w:rPr>
                <w:spacing w:val="-4"/>
                <w:sz w:val="14"/>
              </w:rPr>
              <w:t xml:space="preserve"> </w:t>
            </w:r>
            <w:r>
              <w:rPr>
                <w:sz w:val="14"/>
              </w:rPr>
              <w:t>приказ.</w:t>
            </w:r>
          </w:p>
        </w:tc>
        <w:tc>
          <w:tcPr>
            <w:tcW w:w="2551" w:type="dxa"/>
            <w:vMerge/>
            <w:tcBorders>
              <w:top w:val="nil"/>
            </w:tcBorders>
          </w:tcPr>
          <w:p w:rsidR="00E53F39" w:rsidRDefault="00E53F39">
            <w:pPr>
              <w:rPr>
                <w:sz w:val="2"/>
                <w:szCs w:val="2"/>
              </w:rPr>
            </w:pPr>
          </w:p>
        </w:tc>
      </w:tr>
    </w:tbl>
    <w:p w:rsidR="00E53F39" w:rsidRDefault="00E53F39">
      <w:pPr>
        <w:rPr>
          <w:sz w:val="2"/>
          <w:szCs w:val="2"/>
        </w:rPr>
        <w:sectPr w:rsidR="00E53F39">
          <w:pgSz w:w="11910" w:h="15740"/>
          <w:pgMar w:top="180" w:right="54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1184"/>
        </w:trPr>
        <w:tc>
          <w:tcPr>
            <w:tcW w:w="1474" w:type="dxa"/>
          </w:tcPr>
          <w:p w:rsidR="00E53F39" w:rsidRDefault="006408C0">
            <w:pPr>
              <w:pStyle w:val="TableParagraph"/>
              <w:spacing w:before="18" w:line="244" w:lineRule="auto"/>
              <w:ind w:left="56" w:firstLine="0"/>
              <w:rPr>
                <w:sz w:val="14"/>
              </w:rPr>
            </w:pPr>
            <w:r>
              <w:rPr>
                <w:sz w:val="14"/>
              </w:rPr>
              <w:lastRenderedPageBreak/>
              <w:t>Фактори и ризици преоптерећења</w:t>
            </w:r>
          </w:p>
        </w:tc>
        <w:tc>
          <w:tcPr>
            <w:tcW w:w="1701" w:type="dxa"/>
          </w:tcPr>
          <w:p w:rsidR="00E53F39" w:rsidRDefault="006408C0">
            <w:pPr>
              <w:pStyle w:val="TableParagraph"/>
              <w:tabs>
                <w:tab w:val="left" w:pos="177"/>
              </w:tabs>
              <w:spacing w:before="18" w:line="244" w:lineRule="auto"/>
              <w:ind w:left="176" w:right="116"/>
              <w:rPr>
                <w:sz w:val="14"/>
              </w:rPr>
            </w:pPr>
            <w:r>
              <w:rPr>
                <w:sz w:val="14"/>
              </w:rPr>
              <w:t>Развијање способности уочавања фактора и ризика преоптерећења на</w:t>
            </w:r>
            <w:r>
              <w:rPr>
                <w:spacing w:val="-2"/>
                <w:sz w:val="14"/>
              </w:rPr>
              <w:t xml:space="preserve"> </w:t>
            </w:r>
            <w:r>
              <w:rPr>
                <w:sz w:val="14"/>
              </w:rPr>
              <w:t>земљи.</w:t>
            </w:r>
          </w:p>
        </w:tc>
        <w:tc>
          <w:tcPr>
            <w:tcW w:w="2268" w:type="dxa"/>
          </w:tcPr>
          <w:p w:rsidR="00E53F39" w:rsidRDefault="006408C0">
            <w:pPr>
              <w:pStyle w:val="TableParagraph"/>
              <w:tabs>
                <w:tab w:val="left" w:pos="177"/>
              </w:tabs>
              <w:spacing w:before="18" w:line="244" w:lineRule="auto"/>
              <w:ind w:left="176" w:right="67"/>
              <w:rPr>
                <w:sz w:val="14"/>
              </w:rPr>
            </w:pPr>
            <w:r>
              <w:rPr>
                <w:sz w:val="14"/>
              </w:rPr>
              <w:t>Користи особине различитих врста преоптерећења</w:t>
            </w:r>
            <w:r>
              <w:rPr>
                <w:spacing w:val="-21"/>
                <w:sz w:val="14"/>
              </w:rPr>
              <w:t xml:space="preserve"> </w:t>
            </w:r>
            <w:r>
              <w:rPr>
                <w:sz w:val="14"/>
              </w:rPr>
              <w:t>ваздухопло- ва на</w:t>
            </w:r>
            <w:r>
              <w:rPr>
                <w:spacing w:val="-2"/>
                <w:sz w:val="14"/>
              </w:rPr>
              <w:t xml:space="preserve"> </w:t>
            </w:r>
            <w:r>
              <w:rPr>
                <w:sz w:val="14"/>
              </w:rPr>
              <w:t>земљи;</w:t>
            </w:r>
          </w:p>
        </w:tc>
        <w:tc>
          <w:tcPr>
            <w:tcW w:w="2551" w:type="dxa"/>
          </w:tcPr>
          <w:p w:rsidR="00E53F39" w:rsidRDefault="006408C0">
            <w:pPr>
              <w:pStyle w:val="TableParagraph"/>
              <w:tabs>
                <w:tab w:val="left" w:pos="176"/>
              </w:tabs>
              <w:spacing w:before="17"/>
              <w:ind w:hanging="119"/>
              <w:rPr>
                <w:sz w:val="14"/>
              </w:rPr>
            </w:pPr>
            <w:r>
              <w:rPr>
                <w:sz w:val="14"/>
              </w:rPr>
              <w:t>Бочно напрезање стајног</w:t>
            </w:r>
            <w:r>
              <w:rPr>
                <w:spacing w:val="-4"/>
                <w:sz w:val="14"/>
              </w:rPr>
              <w:t xml:space="preserve"> </w:t>
            </w:r>
            <w:r>
              <w:rPr>
                <w:sz w:val="14"/>
              </w:rPr>
              <w:t>трапа.</w:t>
            </w:r>
          </w:p>
          <w:p w:rsidR="00E53F39" w:rsidRDefault="006408C0">
            <w:pPr>
              <w:pStyle w:val="TableParagraph"/>
              <w:tabs>
                <w:tab w:val="left" w:pos="176"/>
              </w:tabs>
              <w:spacing w:before="3"/>
              <w:ind w:hanging="119"/>
              <w:rPr>
                <w:sz w:val="14"/>
              </w:rPr>
            </w:pPr>
            <w:r>
              <w:rPr>
                <w:sz w:val="14"/>
              </w:rPr>
              <w:t>Слетање.</w:t>
            </w:r>
          </w:p>
          <w:p w:rsidR="00E53F39" w:rsidRDefault="006408C0">
            <w:pPr>
              <w:pStyle w:val="TableParagraph"/>
              <w:tabs>
                <w:tab w:val="left" w:pos="176"/>
              </w:tabs>
              <w:spacing w:before="3" w:line="244" w:lineRule="auto"/>
              <w:ind w:right="278" w:hanging="119"/>
              <w:rPr>
                <w:sz w:val="14"/>
              </w:rPr>
            </w:pPr>
            <w:r>
              <w:rPr>
                <w:sz w:val="14"/>
              </w:rPr>
              <w:t>Вожење и мере безбедности у</w:t>
            </w:r>
            <w:r>
              <w:rPr>
                <w:spacing w:val="-15"/>
                <w:sz w:val="14"/>
              </w:rPr>
              <w:t xml:space="preserve"> </w:t>
            </w:r>
            <w:r>
              <w:rPr>
                <w:sz w:val="14"/>
              </w:rPr>
              <w:t>току лета.</w:t>
            </w:r>
          </w:p>
          <w:p w:rsidR="00E53F39" w:rsidRDefault="006408C0">
            <w:pPr>
              <w:pStyle w:val="TableParagraph"/>
              <w:tabs>
                <w:tab w:val="left" w:pos="176"/>
              </w:tabs>
              <w:spacing w:line="244" w:lineRule="auto"/>
              <w:ind w:right="57" w:hanging="119"/>
              <w:rPr>
                <w:sz w:val="14"/>
              </w:rPr>
            </w:pPr>
            <w:r>
              <w:rPr>
                <w:sz w:val="14"/>
              </w:rPr>
              <w:t>Мере</w:t>
            </w:r>
            <w:r>
              <w:rPr>
                <w:spacing w:val="-7"/>
                <w:sz w:val="14"/>
              </w:rPr>
              <w:t xml:space="preserve"> </w:t>
            </w:r>
            <w:r>
              <w:rPr>
                <w:sz w:val="14"/>
              </w:rPr>
              <w:t>након</w:t>
            </w:r>
            <w:r>
              <w:rPr>
                <w:spacing w:val="-7"/>
                <w:sz w:val="14"/>
              </w:rPr>
              <w:t xml:space="preserve"> </w:t>
            </w:r>
            <w:r>
              <w:rPr>
                <w:sz w:val="14"/>
              </w:rPr>
              <w:t>изненадног</w:t>
            </w:r>
            <w:r>
              <w:rPr>
                <w:spacing w:val="-8"/>
                <w:sz w:val="14"/>
              </w:rPr>
              <w:t xml:space="preserve"> </w:t>
            </w:r>
            <w:r>
              <w:rPr>
                <w:sz w:val="14"/>
              </w:rPr>
              <w:t>застоја</w:t>
            </w:r>
            <w:r>
              <w:rPr>
                <w:spacing w:val="-7"/>
                <w:sz w:val="14"/>
              </w:rPr>
              <w:t xml:space="preserve"> </w:t>
            </w:r>
            <w:r>
              <w:rPr>
                <w:sz w:val="14"/>
              </w:rPr>
              <w:t>мотора или неправилног рада мотора.</w:t>
            </w:r>
            <w:r>
              <w:rPr>
                <w:spacing w:val="-14"/>
                <w:sz w:val="14"/>
              </w:rPr>
              <w:t xml:space="preserve"> </w:t>
            </w:r>
            <w:r>
              <w:rPr>
                <w:sz w:val="14"/>
              </w:rPr>
              <w:t>Финеса</w:t>
            </w:r>
          </w:p>
          <w:p w:rsidR="00E53F39" w:rsidRDefault="006408C0">
            <w:pPr>
              <w:pStyle w:val="TableParagraph"/>
              <w:spacing w:line="160" w:lineRule="exact"/>
              <w:ind w:firstLine="0"/>
              <w:rPr>
                <w:sz w:val="14"/>
              </w:rPr>
            </w:pPr>
            <w:r>
              <w:rPr>
                <w:sz w:val="14"/>
              </w:rPr>
              <w:t>авиона и њен утицај на безбедност.</w:t>
            </w:r>
          </w:p>
        </w:tc>
        <w:tc>
          <w:tcPr>
            <w:tcW w:w="2551" w:type="dxa"/>
          </w:tcPr>
          <w:p w:rsidR="00E53F39" w:rsidRDefault="00E53F39">
            <w:pPr>
              <w:pStyle w:val="TableParagraph"/>
              <w:ind w:left="0" w:firstLine="0"/>
              <w:rPr>
                <w:sz w:val="14"/>
              </w:rPr>
            </w:pPr>
          </w:p>
        </w:tc>
      </w:tr>
    </w:tbl>
    <w:p w:rsidR="00E53F39" w:rsidRDefault="006408C0">
      <w:pPr>
        <w:pStyle w:val="Heading2"/>
        <w:spacing w:before="163" w:line="232" w:lineRule="auto"/>
        <w:ind w:right="136"/>
        <w:jc w:val="both"/>
      </w:pPr>
      <w:r>
        <w:rPr>
          <w:b/>
        </w:rPr>
        <w:t xml:space="preserve">Кључни појмови садржаја: </w:t>
      </w:r>
      <w:r>
        <w:t xml:space="preserve">аеродинамика, стварна ваздушна брзина, бернулијева једначина, управљивост ваздухоплова, стабил- ност ваздухоплова, ламинарно струјање ваздуха, аеродинамичка сила, нападни угао, аеропрофил, финеса авиона, ковит, превучени лет ваздухоплова, центар притиска, </w:t>
      </w:r>
      <w:r>
        <w:t>коефицијент узгона.</w:t>
      </w:r>
    </w:p>
    <w:p w:rsidR="00E53F39" w:rsidRDefault="00E53F39">
      <w:pPr>
        <w:pStyle w:val="BodyText"/>
        <w:spacing w:line="240" w:lineRule="auto"/>
        <w:ind w:left="0" w:firstLine="0"/>
        <w:rPr>
          <w:sz w:val="20"/>
        </w:rPr>
      </w:pPr>
    </w:p>
    <w:p w:rsidR="00E53F39" w:rsidRDefault="00E53F39">
      <w:pPr>
        <w:pStyle w:val="BodyText"/>
        <w:spacing w:before="3" w:line="240" w:lineRule="auto"/>
        <w:ind w:left="0" w:firstLine="0"/>
        <w:rPr>
          <w:sz w:val="20"/>
        </w:rPr>
      </w:pPr>
    </w:p>
    <w:p w:rsidR="00E53F39" w:rsidRDefault="006408C0">
      <w:pPr>
        <w:tabs>
          <w:tab w:val="left" w:pos="2424"/>
        </w:tabs>
        <w:spacing w:before="1"/>
        <w:ind w:left="157"/>
        <w:rPr>
          <w:b/>
          <w:sz w:val="14"/>
        </w:rPr>
      </w:pPr>
      <w:r>
        <w:rPr>
          <w:sz w:val="14"/>
        </w:rPr>
        <w:t>Назив</w:t>
      </w:r>
      <w:r>
        <w:rPr>
          <w:spacing w:val="-4"/>
          <w:sz w:val="14"/>
        </w:rPr>
        <w:t xml:space="preserve"> </w:t>
      </w:r>
      <w:r>
        <w:rPr>
          <w:sz w:val="14"/>
        </w:rPr>
        <w:t>предмета:</w:t>
      </w:r>
      <w:r>
        <w:rPr>
          <w:sz w:val="14"/>
        </w:rPr>
        <w:tab/>
      </w:r>
      <w:r>
        <w:rPr>
          <w:b/>
          <w:spacing w:val="-4"/>
          <w:sz w:val="14"/>
        </w:rPr>
        <w:t>ОПЕРАТИВНЕ</w:t>
      </w:r>
      <w:r>
        <w:rPr>
          <w:b/>
          <w:sz w:val="14"/>
        </w:rPr>
        <w:t xml:space="preserve"> ПРОЦЕДУРЕ</w:t>
      </w:r>
    </w:p>
    <w:p w:rsidR="00E53F39" w:rsidRDefault="006408C0">
      <w:pPr>
        <w:pStyle w:val="BodyText"/>
        <w:tabs>
          <w:tab w:val="left" w:pos="2424"/>
        </w:tabs>
        <w:spacing w:before="49" w:line="161" w:lineRule="exact"/>
        <w:ind w:left="157" w:firstLine="0"/>
      </w:pPr>
      <w:r>
        <w:t>Циљеви</w:t>
      </w:r>
      <w:r>
        <w:rPr>
          <w:spacing w:val="-4"/>
        </w:rPr>
        <w:t xml:space="preserve"> </w:t>
      </w:r>
      <w:r>
        <w:t>предмета:</w:t>
      </w:r>
      <w:r>
        <w:tab/>
        <w:t>– Упознавање ученика са ICAO анексом</w:t>
      </w:r>
      <w:r>
        <w:rPr>
          <w:spacing w:val="-2"/>
        </w:rPr>
        <w:t xml:space="preserve"> </w:t>
      </w:r>
      <w:r>
        <w:t>6.</w:t>
      </w:r>
    </w:p>
    <w:p w:rsidR="00E53F39" w:rsidRDefault="006408C0">
      <w:pPr>
        <w:pStyle w:val="ListParagraph"/>
        <w:tabs>
          <w:tab w:val="left" w:pos="2530"/>
        </w:tabs>
        <w:rPr>
          <w:sz w:val="14"/>
        </w:rPr>
      </w:pPr>
      <w:r>
        <w:rPr>
          <w:sz w:val="14"/>
        </w:rPr>
        <w:t>Упознавање ученика са основним узроцима и начинима смањења</w:t>
      </w:r>
      <w:r>
        <w:rPr>
          <w:spacing w:val="-4"/>
          <w:sz w:val="14"/>
        </w:rPr>
        <w:t xml:space="preserve"> </w:t>
      </w:r>
      <w:r>
        <w:rPr>
          <w:sz w:val="14"/>
        </w:rPr>
        <w:t>буке.</w:t>
      </w:r>
    </w:p>
    <w:p w:rsidR="00E53F39" w:rsidRDefault="006408C0">
      <w:pPr>
        <w:pStyle w:val="ListParagraph"/>
        <w:tabs>
          <w:tab w:val="left" w:pos="2530"/>
        </w:tabs>
        <w:rPr>
          <w:sz w:val="14"/>
        </w:rPr>
      </w:pPr>
      <w:r>
        <w:rPr>
          <w:sz w:val="14"/>
        </w:rPr>
        <w:t>Упознавање ученика са поступцима у случају избијања пожара или појаве дима у</w:t>
      </w:r>
      <w:r>
        <w:rPr>
          <w:spacing w:val="-10"/>
          <w:sz w:val="14"/>
        </w:rPr>
        <w:t xml:space="preserve"> </w:t>
      </w:r>
      <w:r>
        <w:rPr>
          <w:sz w:val="14"/>
        </w:rPr>
        <w:t>авиону.</w:t>
      </w:r>
    </w:p>
    <w:p w:rsidR="00E53F39" w:rsidRDefault="006408C0">
      <w:pPr>
        <w:pStyle w:val="ListParagraph"/>
        <w:tabs>
          <w:tab w:val="left" w:pos="2530"/>
        </w:tabs>
        <w:rPr>
          <w:sz w:val="14"/>
        </w:rPr>
      </w:pPr>
      <w:r>
        <w:rPr>
          <w:sz w:val="14"/>
        </w:rPr>
        <w:t>Упознавање ученика са ефектима смицања и удара ветра и основним процедурама и</w:t>
      </w:r>
      <w:r>
        <w:rPr>
          <w:spacing w:val="-9"/>
          <w:sz w:val="14"/>
        </w:rPr>
        <w:t xml:space="preserve"> </w:t>
      </w:r>
      <w:r>
        <w:rPr>
          <w:sz w:val="14"/>
        </w:rPr>
        <w:t>поступцима.</w:t>
      </w:r>
    </w:p>
    <w:p w:rsidR="00E53F39" w:rsidRDefault="006408C0">
      <w:pPr>
        <w:pStyle w:val="ListParagraph"/>
        <w:tabs>
          <w:tab w:val="left" w:pos="2530"/>
        </w:tabs>
        <w:rPr>
          <w:sz w:val="14"/>
        </w:rPr>
      </w:pPr>
      <w:r>
        <w:rPr>
          <w:sz w:val="14"/>
        </w:rPr>
        <w:t>Упознавање ученика са узроцима турбуленције и поступцима у случају</w:t>
      </w:r>
      <w:r>
        <w:rPr>
          <w:spacing w:val="-9"/>
          <w:sz w:val="14"/>
        </w:rPr>
        <w:t xml:space="preserve"> </w:t>
      </w:r>
      <w:r>
        <w:rPr>
          <w:sz w:val="14"/>
        </w:rPr>
        <w:t>турбуленције.</w:t>
      </w:r>
    </w:p>
    <w:p w:rsidR="00E53F39" w:rsidRDefault="006408C0">
      <w:pPr>
        <w:pStyle w:val="ListParagraph"/>
        <w:tabs>
          <w:tab w:val="left" w:pos="2530"/>
        </w:tabs>
        <w:rPr>
          <w:sz w:val="14"/>
        </w:rPr>
      </w:pPr>
      <w:r>
        <w:rPr>
          <w:sz w:val="14"/>
        </w:rPr>
        <w:t>Упознавање ученика са процедурама приликом слетања у ванредним</w:t>
      </w:r>
      <w:r>
        <w:rPr>
          <w:spacing w:val="-5"/>
          <w:sz w:val="14"/>
        </w:rPr>
        <w:t xml:space="preserve"> </w:t>
      </w:r>
      <w:r>
        <w:rPr>
          <w:sz w:val="14"/>
        </w:rPr>
        <w:t>ситуацијама.</w:t>
      </w:r>
    </w:p>
    <w:p w:rsidR="00E53F39" w:rsidRDefault="006408C0">
      <w:pPr>
        <w:pStyle w:val="ListParagraph"/>
        <w:tabs>
          <w:tab w:val="left" w:pos="2530"/>
        </w:tabs>
        <w:spacing w:line="161" w:lineRule="exact"/>
        <w:rPr>
          <w:sz w:val="14"/>
        </w:rPr>
      </w:pPr>
      <w:r>
        <w:rPr>
          <w:sz w:val="14"/>
        </w:rPr>
        <w:t>Упознавање ученика са појмом контаминације полетно-слетне</w:t>
      </w:r>
      <w:r>
        <w:rPr>
          <w:spacing w:val="-4"/>
          <w:sz w:val="14"/>
        </w:rPr>
        <w:t xml:space="preserve"> </w:t>
      </w:r>
      <w:r>
        <w:rPr>
          <w:sz w:val="14"/>
        </w:rPr>
        <w:t>стазе.</w:t>
      </w:r>
    </w:p>
    <w:p w:rsidR="00E53F39" w:rsidRDefault="006408C0">
      <w:pPr>
        <w:tabs>
          <w:tab w:val="left" w:pos="2424"/>
        </w:tabs>
        <w:spacing w:before="49"/>
        <w:ind w:left="157"/>
        <w:rPr>
          <w:b/>
          <w:sz w:val="14"/>
        </w:rPr>
      </w:pPr>
      <w:r>
        <w:rPr>
          <w:spacing w:val="-3"/>
          <w:sz w:val="14"/>
        </w:rPr>
        <w:t>Годишњи</w:t>
      </w:r>
      <w:r>
        <w:rPr>
          <w:sz w:val="14"/>
        </w:rPr>
        <w:t xml:space="preserve"> фонд:</w:t>
      </w:r>
      <w:r>
        <w:rPr>
          <w:sz w:val="14"/>
        </w:rPr>
        <w:tab/>
      </w:r>
      <w:r>
        <w:rPr>
          <w:b/>
          <w:sz w:val="14"/>
        </w:rPr>
        <w:t>35</w:t>
      </w:r>
      <w:r>
        <w:rPr>
          <w:b/>
          <w:spacing w:val="-1"/>
          <w:sz w:val="14"/>
        </w:rPr>
        <w:t xml:space="preserve"> </w:t>
      </w:r>
      <w:r>
        <w:rPr>
          <w:b/>
          <w:sz w:val="14"/>
        </w:rPr>
        <w:t>часова</w:t>
      </w:r>
    </w:p>
    <w:p w:rsidR="00E53F39" w:rsidRDefault="006408C0">
      <w:pPr>
        <w:tabs>
          <w:tab w:val="left" w:pos="2424"/>
        </w:tabs>
        <w:spacing w:before="50"/>
        <w:ind w:left="157"/>
        <w:rPr>
          <w:b/>
          <w:sz w:val="14"/>
        </w:rPr>
      </w:pPr>
      <w:r>
        <w:rPr>
          <w:sz w:val="14"/>
        </w:rPr>
        <w:t>Разред:</w:t>
      </w:r>
      <w:r>
        <w:rPr>
          <w:sz w:val="14"/>
        </w:rPr>
        <w:tab/>
      </w:r>
      <w:r>
        <w:rPr>
          <w:b/>
          <w:sz w:val="14"/>
        </w:rPr>
        <w:t>трећи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878" w:hanging="432"/>
              <w:rPr>
                <w:b/>
                <w:sz w:val="14"/>
              </w:rPr>
            </w:pPr>
            <w:r>
              <w:rPr>
                <w:b/>
                <w:sz w:val="14"/>
              </w:rPr>
              <w:t>НАЧИН ОСТВАРИВАЊА ПРОГРАМА</w:t>
            </w:r>
          </w:p>
        </w:tc>
      </w:tr>
      <w:tr w:rsidR="00E53F39">
        <w:trPr>
          <w:trHeight w:val="520"/>
        </w:trPr>
        <w:tc>
          <w:tcPr>
            <w:tcW w:w="1474" w:type="dxa"/>
          </w:tcPr>
          <w:p w:rsidR="00E53F39" w:rsidRDefault="006408C0">
            <w:pPr>
              <w:pStyle w:val="TableParagraph"/>
              <w:spacing w:before="18"/>
              <w:ind w:left="56" w:firstLine="0"/>
              <w:rPr>
                <w:sz w:val="14"/>
              </w:rPr>
            </w:pPr>
            <w:r>
              <w:rPr>
                <w:sz w:val="14"/>
              </w:rPr>
              <w:t>Операције ваздухо- плова – ICAO Aнекс 6</w:t>
            </w:r>
          </w:p>
        </w:tc>
        <w:tc>
          <w:tcPr>
            <w:tcW w:w="1701" w:type="dxa"/>
          </w:tcPr>
          <w:p w:rsidR="00E53F39" w:rsidRDefault="006408C0">
            <w:pPr>
              <w:pStyle w:val="TableParagraph"/>
              <w:tabs>
                <w:tab w:val="left" w:pos="177"/>
              </w:tabs>
              <w:spacing w:before="18"/>
              <w:ind w:left="176" w:right="122"/>
              <w:rPr>
                <w:sz w:val="14"/>
              </w:rPr>
            </w:pPr>
            <w:r>
              <w:rPr>
                <w:sz w:val="14"/>
              </w:rPr>
              <w:t>Упознавање ученика</w:t>
            </w:r>
            <w:r>
              <w:rPr>
                <w:spacing w:val="-20"/>
                <w:sz w:val="14"/>
              </w:rPr>
              <w:t xml:space="preserve"> </w:t>
            </w:r>
            <w:r>
              <w:rPr>
                <w:sz w:val="14"/>
              </w:rPr>
              <w:t>са ICAO анексом</w:t>
            </w:r>
            <w:r>
              <w:rPr>
                <w:spacing w:val="-2"/>
                <w:sz w:val="14"/>
              </w:rPr>
              <w:t xml:space="preserve"> </w:t>
            </w:r>
            <w:r>
              <w:rPr>
                <w:sz w:val="14"/>
              </w:rPr>
              <w:t>6.</w:t>
            </w:r>
          </w:p>
        </w:tc>
        <w:tc>
          <w:tcPr>
            <w:tcW w:w="2268" w:type="dxa"/>
          </w:tcPr>
          <w:p w:rsidR="00E53F39" w:rsidRDefault="006408C0">
            <w:pPr>
              <w:pStyle w:val="TableParagraph"/>
              <w:tabs>
                <w:tab w:val="left" w:pos="177"/>
              </w:tabs>
              <w:spacing w:before="18"/>
              <w:ind w:left="176" w:right="187"/>
              <w:rPr>
                <w:sz w:val="14"/>
              </w:rPr>
            </w:pPr>
            <w:r>
              <w:rPr>
                <w:sz w:val="14"/>
              </w:rPr>
              <w:t>Познаје основне дефиниције и опште захтеве које се односе</w:t>
            </w:r>
            <w:r>
              <w:rPr>
                <w:spacing w:val="-16"/>
                <w:sz w:val="14"/>
              </w:rPr>
              <w:t xml:space="preserve"> </w:t>
            </w:r>
            <w:r>
              <w:rPr>
                <w:sz w:val="14"/>
              </w:rPr>
              <w:t>на операције</w:t>
            </w:r>
            <w:r>
              <w:rPr>
                <w:spacing w:val="-1"/>
                <w:sz w:val="14"/>
              </w:rPr>
              <w:t xml:space="preserve"> </w:t>
            </w:r>
            <w:r>
              <w:rPr>
                <w:sz w:val="14"/>
              </w:rPr>
              <w:t>ваздухоплова;</w:t>
            </w:r>
          </w:p>
        </w:tc>
        <w:tc>
          <w:tcPr>
            <w:tcW w:w="2551" w:type="dxa"/>
          </w:tcPr>
          <w:p w:rsidR="00E53F39" w:rsidRDefault="006408C0">
            <w:pPr>
              <w:pStyle w:val="TableParagraph"/>
              <w:tabs>
                <w:tab w:val="left" w:pos="176"/>
              </w:tabs>
              <w:spacing w:before="18"/>
              <w:ind w:right="102" w:hanging="119"/>
              <w:rPr>
                <w:sz w:val="14"/>
              </w:rPr>
            </w:pPr>
            <w:r>
              <w:rPr>
                <w:sz w:val="14"/>
              </w:rPr>
              <w:t>Операције</w:t>
            </w:r>
            <w:r>
              <w:rPr>
                <w:spacing w:val="-11"/>
                <w:sz w:val="14"/>
              </w:rPr>
              <w:t xml:space="preserve"> </w:t>
            </w:r>
            <w:r>
              <w:rPr>
                <w:sz w:val="14"/>
              </w:rPr>
              <w:t>ваздухоплова:</w:t>
            </w:r>
            <w:r>
              <w:rPr>
                <w:spacing w:val="-10"/>
                <w:sz w:val="14"/>
              </w:rPr>
              <w:t xml:space="preserve"> </w:t>
            </w:r>
            <w:r>
              <w:rPr>
                <w:sz w:val="14"/>
              </w:rPr>
              <w:t>ICAO</w:t>
            </w:r>
            <w:r>
              <w:rPr>
                <w:spacing w:val="-16"/>
                <w:sz w:val="14"/>
              </w:rPr>
              <w:t xml:space="preserve"> </w:t>
            </w:r>
            <w:r>
              <w:rPr>
                <w:sz w:val="14"/>
              </w:rPr>
              <w:t>Aнекс 6 – општи захтеви: дефиниције и примена;</w:t>
            </w:r>
          </w:p>
        </w:tc>
        <w:tc>
          <w:tcPr>
            <w:tcW w:w="2551" w:type="dxa"/>
            <w:vMerge w:val="restart"/>
          </w:tcPr>
          <w:p w:rsidR="00E53F39" w:rsidRDefault="006408C0">
            <w:pPr>
              <w:pStyle w:val="TableParagraph"/>
              <w:tabs>
                <w:tab w:val="left" w:pos="177"/>
              </w:tabs>
              <w:spacing w:before="18"/>
              <w:ind w:left="176" w:right="125"/>
              <w:jc w:val="both"/>
              <w:rPr>
                <w:sz w:val="14"/>
              </w:rPr>
            </w:pPr>
            <w:r>
              <w:rPr>
                <w:sz w:val="14"/>
              </w:rPr>
              <w:t>На почетку теме ученике упознати</w:t>
            </w:r>
            <w:r>
              <w:rPr>
                <w:spacing w:val="-19"/>
                <w:sz w:val="14"/>
              </w:rPr>
              <w:t xml:space="preserve"> </w:t>
            </w:r>
            <w:r>
              <w:rPr>
                <w:sz w:val="14"/>
              </w:rPr>
              <w:t>са циљевима и исходима</w:t>
            </w:r>
            <w:r>
              <w:rPr>
                <w:spacing w:val="-23"/>
                <w:sz w:val="14"/>
              </w:rPr>
              <w:t xml:space="preserve"> </w:t>
            </w:r>
            <w:r>
              <w:rPr>
                <w:sz w:val="14"/>
              </w:rPr>
              <w:t>наставе/учења, планом рада и начинима</w:t>
            </w:r>
            <w:r>
              <w:rPr>
                <w:spacing w:val="-14"/>
                <w:sz w:val="14"/>
              </w:rPr>
              <w:t xml:space="preserve"> </w:t>
            </w:r>
            <w:r>
              <w:rPr>
                <w:sz w:val="14"/>
              </w:rPr>
              <w:t>оцењивања.</w:t>
            </w:r>
          </w:p>
          <w:p w:rsidR="00E53F39" w:rsidRDefault="00E53F39">
            <w:pPr>
              <w:pStyle w:val="TableParagraph"/>
              <w:spacing w:before="7"/>
              <w:ind w:left="0" w:firstLine="0"/>
              <w:rPr>
                <w:b/>
                <w:sz w:val="13"/>
              </w:rPr>
            </w:pPr>
          </w:p>
          <w:p w:rsidR="00E53F39" w:rsidRDefault="006408C0">
            <w:pPr>
              <w:pStyle w:val="TableParagraph"/>
              <w:spacing w:before="1" w:line="161" w:lineRule="exact"/>
              <w:ind w:left="56" w:firstLine="0"/>
              <w:rPr>
                <w:b/>
                <w:sz w:val="14"/>
              </w:rPr>
            </w:pPr>
            <w:r>
              <w:rPr>
                <w:b/>
                <w:sz w:val="14"/>
              </w:rPr>
              <w:t>Облици наставе</w:t>
            </w:r>
          </w:p>
          <w:p w:rsidR="00E53F39" w:rsidRDefault="006408C0">
            <w:pPr>
              <w:pStyle w:val="TableParagraph"/>
              <w:ind w:left="56" w:right="395" w:firstLine="0"/>
              <w:rPr>
                <w:sz w:val="14"/>
              </w:rPr>
            </w:pPr>
            <w:r>
              <w:rPr>
                <w:sz w:val="14"/>
              </w:rPr>
              <w:t>Предмет се реализује кроз следеће облике наставе:</w:t>
            </w:r>
          </w:p>
          <w:p w:rsidR="00E53F39" w:rsidRDefault="006408C0">
            <w:pPr>
              <w:pStyle w:val="TableParagraph"/>
              <w:tabs>
                <w:tab w:val="left" w:pos="177"/>
              </w:tabs>
              <w:spacing w:line="159" w:lineRule="exact"/>
              <w:ind w:left="176"/>
              <w:rPr>
                <w:b/>
                <w:sz w:val="14"/>
              </w:rPr>
            </w:pPr>
            <w:r>
              <w:rPr>
                <w:sz w:val="14"/>
              </w:rPr>
              <w:t xml:space="preserve">теоријска настава </w:t>
            </w:r>
            <w:r>
              <w:rPr>
                <w:b/>
                <w:sz w:val="14"/>
              </w:rPr>
              <w:t>(35</w:t>
            </w:r>
            <w:r>
              <w:rPr>
                <w:b/>
                <w:spacing w:val="-3"/>
                <w:sz w:val="14"/>
              </w:rPr>
              <w:t xml:space="preserve"> </w:t>
            </w:r>
            <w:r>
              <w:rPr>
                <w:b/>
                <w:sz w:val="14"/>
              </w:rPr>
              <w:t>часова)</w:t>
            </w:r>
          </w:p>
          <w:p w:rsidR="00E53F39" w:rsidRDefault="00E53F39">
            <w:pPr>
              <w:pStyle w:val="TableParagraph"/>
              <w:spacing w:before="8"/>
              <w:ind w:left="0" w:firstLine="0"/>
              <w:rPr>
                <w:b/>
                <w:sz w:val="13"/>
              </w:rPr>
            </w:pPr>
          </w:p>
          <w:p w:rsidR="00E53F39" w:rsidRDefault="006408C0">
            <w:pPr>
              <w:pStyle w:val="TableParagraph"/>
              <w:spacing w:before="1" w:line="161" w:lineRule="exact"/>
              <w:ind w:left="56" w:firstLine="0"/>
              <w:rPr>
                <w:b/>
                <w:sz w:val="14"/>
              </w:rPr>
            </w:pPr>
            <w:r>
              <w:rPr>
                <w:b/>
                <w:sz w:val="14"/>
              </w:rPr>
              <w:t>Подела одељења на групе</w:t>
            </w:r>
          </w:p>
          <w:p w:rsidR="00E53F39" w:rsidRDefault="006408C0">
            <w:pPr>
              <w:pStyle w:val="TableParagraph"/>
              <w:spacing w:line="161" w:lineRule="exact"/>
              <w:ind w:left="56" w:firstLine="0"/>
              <w:rPr>
                <w:sz w:val="14"/>
              </w:rPr>
            </w:pPr>
            <w:r>
              <w:rPr>
                <w:sz w:val="14"/>
              </w:rPr>
              <w:t>Одељење се не дели на групе.</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Место реализације наставе</w:t>
            </w:r>
          </w:p>
          <w:p w:rsidR="00E53F39" w:rsidRDefault="006408C0">
            <w:pPr>
              <w:pStyle w:val="TableParagraph"/>
              <w:tabs>
                <w:tab w:val="left" w:pos="177"/>
              </w:tabs>
              <w:ind w:left="176" w:right="424"/>
              <w:rPr>
                <w:sz w:val="14"/>
              </w:rPr>
            </w:pPr>
            <w:r>
              <w:rPr>
                <w:sz w:val="14"/>
              </w:rPr>
              <w:t>Теоријска настава се реализује</w:t>
            </w:r>
            <w:r>
              <w:rPr>
                <w:spacing w:val="-14"/>
                <w:sz w:val="14"/>
              </w:rPr>
              <w:t xml:space="preserve"> </w:t>
            </w:r>
            <w:r>
              <w:rPr>
                <w:sz w:val="14"/>
              </w:rPr>
              <w:t>у учионици.</w:t>
            </w:r>
          </w:p>
          <w:p w:rsidR="00E53F39" w:rsidRDefault="00E53F39">
            <w:pPr>
              <w:pStyle w:val="TableParagraph"/>
              <w:spacing w:before="8"/>
              <w:ind w:left="0" w:firstLine="0"/>
              <w:rPr>
                <w:b/>
                <w:sz w:val="13"/>
              </w:rPr>
            </w:pPr>
          </w:p>
          <w:p w:rsidR="00E53F39" w:rsidRDefault="006408C0">
            <w:pPr>
              <w:pStyle w:val="TableParagraph"/>
              <w:spacing w:line="161" w:lineRule="exact"/>
              <w:ind w:left="56" w:firstLine="0"/>
              <w:rPr>
                <w:b/>
                <w:sz w:val="14"/>
              </w:rPr>
            </w:pPr>
            <w:r>
              <w:rPr>
                <w:b/>
                <w:sz w:val="14"/>
              </w:rPr>
              <w:t>Оцењивање</w:t>
            </w:r>
          </w:p>
          <w:p w:rsidR="00E53F39" w:rsidRDefault="006408C0">
            <w:pPr>
              <w:pStyle w:val="TableParagraph"/>
              <w:ind w:left="56" w:right="395" w:firstLine="0"/>
              <w:rPr>
                <w:sz w:val="14"/>
              </w:rPr>
            </w:pPr>
            <w:r>
              <w:rPr>
                <w:sz w:val="14"/>
              </w:rPr>
              <w:t>Вредновање остварености исхода вршити кроз:</w:t>
            </w:r>
          </w:p>
          <w:p w:rsidR="00E53F39" w:rsidRDefault="006408C0">
            <w:pPr>
              <w:pStyle w:val="TableParagraph"/>
              <w:tabs>
                <w:tab w:val="left" w:pos="177"/>
              </w:tabs>
              <w:spacing w:line="159" w:lineRule="exact"/>
              <w:ind w:left="176"/>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tabs>
                <w:tab w:val="left" w:pos="177"/>
              </w:tabs>
              <w:spacing w:line="161" w:lineRule="exact"/>
              <w:ind w:left="176"/>
              <w:rPr>
                <w:sz w:val="14"/>
              </w:rPr>
            </w:pPr>
            <w:r>
              <w:rPr>
                <w:sz w:val="14"/>
              </w:rPr>
              <w:t>тестове</w:t>
            </w:r>
            <w:r>
              <w:rPr>
                <w:spacing w:val="-1"/>
                <w:sz w:val="14"/>
              </w:rPr>
              <w:t xml:space="preserve"> </w:t>
            </w:r>
            <w:r>
              <w:rPr>
                <w:sz w:val="14"/>
              </w:rPr>
              <w:t>знања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Оквирни број часова по темама</w:t>
            </w:r>
          </w:p>
          <w:p w:rsidR="00E53F39" w:rsidRDefault="006408C0">
            <w:pPr>
              <w:pStyle w:val="TableParagraph"/>
              <w:tabs>
                <w:tab w:val="left" w:pos="177"/>
              </w:tabs>
              <w:ind w:left="176" w:right="428"/>
              <w:rPr>
                <w:b/>
                <w:sz w:val="14"/>
              </w:rPr>
            </w:pPr>
            <w:r>
              <w:rPr>
                <w:sz w:val="14"/>
              </w:rPr>
              <w:t>Операције ваздухоплова –</w:t>
            </w:r>
            <w:r>
              <w:rPr>
                <w:spacing w:val="-23"/>
                <w:sz w:val="14"/>
              </w:rPr>
              <w:t xml:space="preserve"> </w:t>
            </w:r>
            <w:r>
              <w:rPr>
                <w:sz w:val="14"/>
              </w:rPr>
              <w:t xml:space="preserve">ICAO Aнекс 6 </w:t>
            </w:r>
            <w:r>
              <w:rPr>
                <w:b/>
                <w:sz w:val="14"/>
              </w:rPr>
              <w:t>(3</w:t>
            </w:r>
            <w:r>
              <w:rPr>
                <w:b/>
                <w:spacing w:val="-1"/>
                <w:sz w:val="14"/>
              </w:rPr>
              <w:t xml:space="preserve"> </w:t>
            </w:r>
            <w:r>
              <w:rPr>
                <w:b/>
                <w:sz w:val="14"/>
              </w:rPr>
              <w:t>часа)</w:t>
            </w:r>
          </w:p>
          <w:p w:rsidR="00E53F39" w:rsidRDefault="006408C0">
            <w:pPr>
              <w:pStyle w:val="TableParagraph"/>
              <w:tabs>
                <w:tab w:val="left" w:pos="177"/>
              </w:tabs>
              <w:spacing w:line="159" w:lineRule="exact"/>
              <w:ind w:left="176"/>
              <w:rPr>
                <w:b/>
                <w:sz w:val="14"/>
              </w:rPr>
            </w:pPr>
            <w:r>
              <w:rPr>
                <w:sz w:val="14"/>
              </w:rPr>
              <w:t xml:space="preserve">Смањење </w:t>
            </w:r>
            <w:r>
              <w:rPr>
                <w:spacing w:val="-3"/>
                <w:sz w:val="14"/>
              </w:rPr>
              <w:t xml:space="preserve">буке </w:t>
            </w:r>
            <w:r>
              <w:rPr>
                <w:b/>
                <w:sz w:val="14"/>
              </w:rPr>
              <w:t>(6</w:t>
            </w:r>
            <w:r>
              <w:rPr>
                <w:b/>
                <w:spacing w:val="1"/>
                <w:sz w:val="14"/>
              </w:rPr>
              <w:t xml:space="preserve"> </w:t>
            </w:r>
            <w:r>
              <w:rPr>
                <w:b/>
                <w:sz w:val="14"/>
              </w:rPr>
              <w:t>часова)</w:t>
            </w:r>
          </w:p>
          <w:p w:rsidR="00E53F39" w:rsidRDefault="006408C0">
            <w:pPr>
              <w:pStyle w:val="TableParagraph"/>
              <w:tabs>
                <w:tab w:val="left" w:pos="177"/>
              </w:tabs>
              <w:spacing w:line="160" w:lineRule="exact"/>
              <w:ind w:left="176"/>
              <w:rPr>
                <w:b/>
                <w:sz w:val="14"/>
              </w:rPr>
            </w:pPr>
            <w:r>
              <w:rPr>
                <w:sz w:val="14"/>
              </w:rPr>
              <w:t xml:space="preserve">Пожар или дим у авиону </w:t>
            </w:r>
            <w:r>
              <w:rPr>
                <w:b/>
                <w:sz w:val="14"/>
              </w:rPr>
              <w:t>(7</w:t>
            </w:r>
            <w:r>
              <w:rPr>
                <w:b/>
                <w:spacing w:val="-8"/>
                <w:sz w:val="14"/>
              </w:rPr>
              <w:t xml:space="preserve"> </w:t>
            </w:r>
            <w:r>
              <w:rPr>
                <w:b/>
                <w:sz w:val="14"/>
              </w:rPr>
              <w:t>часова)</w:t>
            </w:r>
          </w:p>
          <w:p w:rsidR="00E53F39" w:rsidRDefault="006408C0">
            <w:pPr>
              <w:pStyle w:val="TableParagraph"/>
              <w:tabs>
                <w:tab w:val="left" w:pos="177"/>
              </w:tabs>
              <w:spacing w:line="160" w:lineRule="exact"/>
              <w:ind w:left="176"/>
              <w:rPr>
                <w:b/>
                <w:sz w:val="14"/>
              </w:rPr>
            </w:pPr>
            <w:r>
              <w:rPr>
                <w:sz w:val="14"/>
              </w:rPr>
              <w:t xml:space="preserve">Смицање и удари ветра </w:t>
            </w:r>
            <w:r>
              <w:rPr>
                <w:b/>
                <w:sz w:val="14"/>
              </w:rPr>
              <w:t>(4</w:t>
            </w:r>
            <w:r>
              <w:rPr>
                <w:b/>
                <w:spacing w:val="-4"/>
                <w:sz w:val="14"/>
              </w:rPr>
              <w:t xml:space="preserve"> </w:t>
            </w:r>
            <w:r>
              <w:rPr>
                <w:b/>
                <w:sz w:val="14"/>
              </w:rPr>
              <w:t>часа)</w:t>
            </w:r>
          </w:p>
          <w:p w:rsidR="00E53F39" w:rsidRDefault="006408C0">
            <w:pPr>
              <w:pStyle w:val="TableParagraph"/>
              <w:tabs>
                <w:tab w:val="left" w:pos="177"/>
              </w:tabs>
              <w:spacing w:line="160" w:lineRule="exact"/>
              <w:ind w:left="176"/>
              <w:rPr>
                <w:b/>
                <w:sz w:val="14"/>
              </w:rPr>
            </w:pPr>
            <w:r>
              <w:rPr>
                <w:spacing w:val="-3"/>
                <w:sz w:val="14"/>
              </w:rPr>
              <w:t xml:space="preserve">Турбуленција </w:t>
            </w:r>
            <w:r>
              <w:rPr>
                <w:sz w:val="14"/>
              </w:rPr>
              <w:t xml:space="preserve">у трагу </w:t>
            </w:r>
            <w:r>
              <w:rPr>
                <w:b/>
                <w:sz w:val="14"/>
              </w:rPr>
              <w:t>(4</w:t>
            </w:r>
            <w:r>
              <w:rPr>
                <w:b/>
                <w:spacing w:val="3"/>
                <w:sz w:val="14"/>
              </w:rPr>
              <w:t xml:space="preserve"> </w:t>
            </w:r>
            <w:r>
              <w:rPr>
                <w:b/>
                <w:sz w:val="14"/>
              </w:rPr>
              <w:t>часа)</w:t>
            </w:r>
          </w:p>
          <w:p w:rsidR="00E53F39" w:rsidRDefault="006408C0">
            <w:pPr>
              <w:pStyle w:val="TableParagraph"/>
              <w:tabs>
                <w:tab w:val="left" w:pos="177"/>
              </w:tabs>
              <w:spacing w:line="160" w:lineRule="exact"/>
              <w:ind w:left="176"/>
              <w:rPr>
                <w:sz w:val="14"/>
              </w:rPr>
            </w:pPr>
            <w:r>
              <w:rPr>
                <w:sz w:val="14"/>
              </w:rPr>
              <w:t>Слетање у ванредним</w:t>
            </w:r>
            <w:r>
              <w:rPr>
                <w:spacing w:val="-3"/>
                <w:sz w:val="14"/>
              </w:rPr>
              <w:t xml:space="preserve"> </w:t>
            </w:r>
            <w:r>
              <w:rPr>
                <w:sz w:val="14"/>
              </w:rPr>
              <w:t>ситуацијама</w:t>
            </w:r>
          </w:p>
          <w:p w:rsidR="00E53F39" w:rsidRDefault="006408C0">
            <w:pPr>
              <w:pStyle w:val="TableParagraph"/>
              <w:spacing w:line="160" w:lineRule="exact"/>
              <w:ind w:left="15" w:right="1720" w:firstLine="0"/>
              <w:jc w:val="center"/>
              <w:rPr>
                <w:b/>
                <w:sz w:val="14"/>
              </w:rPr>
            </w:pPr>
            <w:r>
              <w:rPr>
                <w:b/>
                <w:sz w:val="14"/>
              </w:rPr>
              <w:t>(4 часа)</w:t>
            </w:r>
          </w:p>
          <w:p w:rsidR="00E53F39" w:rsidRDefault="006408C0">
            <w:pPr>
              <w:pStyle w:val="TableParagraph"/>
              <w:tabs>
                <w:tab w:val="left" w:pos="177"/>
              </w:tabs>
              <w:spacing w:line="160" w:lineRule="exact"/>
              <w:ind w:left="176"/>
              <w:rPr>
                <w:sz w:val="14"/>
              </w:rPr>
            </w:pPr>
            <w:r>
              <w:rPr>
                <w:sz w:val="14"/>
              </w:rPr>
              <w:t>Контаминација полетно-слетне</w:t>
            </w:r>
            <w:r>
              <w:rPr>
                <w:spacing w:val="-7"/>
                <w:sz w:val="14"/>
              </w:rPr>
              <w:t xml:space="preserve"> </w:t>
            </w:r>
            <w:r>
              <w:rPr>
                <w:sz w:val="14"/>
              </w:rPr>
              <w:t>стазе</w:t>
            </w:r>
          </w:p>
          <w:p w:rsidR="00E53F39" w:rsidRDefault="006408C0">
            <w:pPr>
              <w:pStyle w:val="TableParagraph"/>
              <w:spacing w:line="160" w:lineRule="exact"/>
              <w:ind w:left="15" w:right="1720" w:firstLine="0"/>
              <w:jc w:val="center"/>
              <w:rPr>
                <w:b/>
                <w:sz w:val="14"/>
              </w:rPr>
            </w:pPr>
            <w:r>
              <w:rPr>
                <w:b/>
                <w:sz w:val="14"/>
              </w:rPr>
              <w:t>(2 часа)</w:t>
            </w:r>
          </w:p>
          <w:p w:rsidR="00E53F39" w:rsidRDefault="006408C0">
            <w:pPr>
              <w:pStyle w:val="TableParagraph"/>
              <w:tabs>
                <w:tab w:val="left" w:pos="177"/>
              </w:tabs>
              <w:spacing w:line="161" w:lineRule="exact"/>
              <w:ind w:left="176"/>
              <w:rPr>
                <w:b/>
                <w:sz w:val="14"/>
              </w:rPr>
            </w:pPr>
            <w:r>
              <w:rPr>
                <w:sz w:val="14"/>
              </w:rPr>
              <w:t xml:space="preserve">Хеликоптери </w:t>
            </w:r>
            <w:r>
              <w:rPr>
                <w:b/>
                <w:sz w:val="14"/>
              </w:rPr>
              <w:t>(5</w:t>
            </w:r>
            <w:r>
              <w:rPr>
                <w:b/>
                <w:spacing w:val="-2"/>
                <w:sz w:val="14"/>
              </w:rPr>
              <w:t xml:space="preserve"> </w:t>
            </w:r>
            <w:r>
              <w:rPr>
                <w:b/>
                <w:sz w:val="14"/>
              </w:rPr>
              <w:t>часова)</w:t>
            </w:r>
          </w:p>
        </w:tc>
      </w:tr>
      <w:tr w:rsidR="00E53F39">
        <w:trPr>
          <w:trHeight w:val="1480"/>
        </w:trPr>
        <w:tc>
          <w:tcPr>
            <w:tcW w:w="1474" w:type="dxa"/>
          </w:tcPr>
          <w:p w:rsidR="00E53F39" w:rsidRDefault="006408C0">
            <w:pPr>
              <w:pStyle w:val="TableParagraph"/>
              <w:spacing w:before="19"/>
              <w:ind w:left="56" w:firstLine="0"/>
              <w:rPr>
                <w:sz w:val="14"/>
              </w:rPr>
            </w:pPr>
            <w:r>
              <w:rPr>
                <w:sz w:val="14"/>
              </w:rPr>
              <w:t>Смањење буке</w:t>
            </w:r>
          </w:p>
        </w:tc>
        <w:tc>
          <w:tcPr>
            <w:tcW w:w="1701" w:type="dxa"/>
          </w:tcPr>
          <w:p w:rsidR="00E53F39" w:rsidRDefault="006408C0">
            <w:pPr>
              <w:pStyle w:val="TableParagraph"/>
              <w:tabs>
                <w:tab w:val="left" w:pos="177"/>
              </w:tabs>
              <w:spacing w:before="19"/>
              <w:ind w:left="176" w:right="166"/>
              <w:rPr>
                <w:sz w:val="14"/>
              </w:rPr>
            </w:pPr>
            <w:r>
              <w:rPr>
                <w:sz w:val="14"/>
              </w:rPr>
              <w:t>Упознавање ученика са основним узроцима и начинима смањења буке.</w:t>
            </w:r>
          </w:p>
        </w:tc>
        <w:tc>
          <w:tcPr>
            <w:tcW w:w="2268" w:type="dxa"/>
          </w:tcPr>
          <w:p w:rsidR="00E53F39" w:rsidRDefault="006408C0">
            <w:pPr>
              <w:pStyle w:val="TableParagraph"/>
              <w:tabs>
                <w:tab w:val="left" w:pos="177"/>
              </w:tabs>
              <w:spacing w:before="19"/>
              <w:ind w:left="176" w:right="108"/>
              <w:rPr>
                <w:sz w:val="14"/>
              </w:rPr>
            </w:pPr>
            <w:r>
              <w:rPr>
                <w:sz w:val="14"/>
              </w:rPr>
              <w:t>Разуме утицај летачких</w:t>
            </w:r>
            <w:r>
              <w:rPr>
                <w:spacing w:val="-18"/>
                <w:sz w:val="14"/>
              </w:rPr>
              <w:t xml:space="preserve"> </w:t>
            </w:r>
            <w:r>
              <w:rPr>
                <w:sz w:val="14"/>
              </w:rPr>
              <w:t>процеду- ра на</w:t>
            </w:r>
            <w:r>
              <w:rPr>
                <w:spacing w:val="-2"/>
                <w:sz w:val="14"/>
              </w:rPr>
              <w:t xml:space="preserve"> </w:t>
            </w:r>
            <w:r>
              <w:rPr>
                <w:sz w:val="14"/>
              </w:rPr>
              <w:t>буку;</w:t>
            </w:r>
          </w:p>
          <w:p w:rsidR="00E53F39" w:rsidRDefault="006408C0">
            <w:pPr>
              <w:pStyle w:val="TableParagraph"/>
              <w:tabs>
                <w:tab w:val="left" w:pos="177"/>
              </w:tabs>
              <w:ind w:left="176" w:right="171"/>
              <w:rPr>
                <w:sz w:val="14"/>
              </w:rPr>
            </w:pPr>
            <w:r>
              <w:rPr>
                <w:sz w:val="14"/>
              </w:rPr>
              <w:t>Познаје и поштује основне про- цедуре за смањење</w:t>
            </w:r>
            <w:r>
              <w:rPr>
                <w:spacing w:val="-5"/>
                <w:sz w:val="14"/>
              </w:rPr>
              <w:t xml:space="preserve"> </w:t>
            </w:r>
            <w:r>
              <w:rPr>
                <w:sz w:val="14"/>
              </w:rPr>
              <w:t>буке;</w:t>
            </w:r>
          </w:p>
          <w:p w:rsidR="00E53F39" w:rsidRDefault="006408C0">
            <w:pPr>
              <w:pStyle w:val="TableParagraph"/>
              <w:tabs>
                <w:tab w:val="left" w:pos="177"/>
              </w:tabs>
              <w:ind w:left="176" w:right="119"/>
              <w:rPr>
                <w:sz w:val="14"/>
              </w:rPr>
            </w:pPr>
            <w:r>
              <w:rPr>
                <w:sz w:val="14"/>
              </w:rPr>
              <w:t>Препознаје ознаке</w:t>
            </w:r>
            <w:r>
              <w:rPr>
                <w:spacing w:val="-20"/>
                <w:sz w:val="14"/>
              </w:rPr>
              <w:t xml:space="preserve"> </w:t>
            </w:r>
            <w:r>
              <w:rPr>
                <w:sz w:val="14"/>
              </w:rPr>
              <w:t>полетно-слет- не</w:t>
            </w:r>
            <w:r>
              <w:rPr>
                <w:spacing w:val="-1"/>
                <w:sz w:val="14"/>
              </w:rPr>
              <w:t xml:space="preserve"> </w:t>
            </w:r>
            <w:r>
              <w:rPr>
                <w:sz w:val="14"/>
              </w:rPr>
              <w:t>стазе</w:t>
            </w:r>
          </w:p>
          <w:p w:rsidR="00E53F39" w:rsidRDefault="006408C0">
            <w:pPr>
              <w:pStyle w:val="TableParagraph"/>
              <w:tabs>
                <w:tab w:val="left" w:pos="177"/>
              </w:tabs>
              <w:ind w:left="176" w:right="328"/>
              <w:rPr>
                <w:sz w:val="14"/>
              </w:rPr>
            </w:pPr>
            <w:r>
              <w:rPr>
                <w:sz w:val="14"/>
              </w:rPr>
              <w:t>Познаје и поштује</w:t>
            </w:r>
            <w:r>
              <w:rPr>
                <w:spacing w:val="-17"/>
                <w:sz w:val="14"/>
              </w:rPr>
              <w:t xml:space="preserve"> </w:t>
            </w:r>
            <w:r>
              <w:rPr>
                <w:sz w:val="14"/>
              </w:rPr>
              <w:t>процедуре приликом изласка на полет- но-слетну</w:t>
            </w:r>
            <w:r>
              <w:rPr>
                <w:spacing w:val="-2"/>
                <w:sz w:val="14"/>
              </w:rPr>
              <w:t xml:space="preserve"> </w:t>
            </w:r>
            <w:r>
              <w:rPr>
                <w:sz w:val="14"/>
              </w:rPr>
              <w:t>стазу;</w:t>
            </w:r>
          </w:p>
        </w:tc>
        <w:tc>
          <w:tcPr>
            <w:tcW w:w="2551" w:type="dxa"/>
          </w:tcPr>
          <w:p w:rsidR="00E53F39" w:rsidRDefault="006408C0">
            <w:pPr>
              <w:pStyle w:val="TableParagraph"/>
              <w:spacing w:before="19" w:line="161" w:lineRule="exact"/>
              <w:ind w:left="56" w:firstLine="0"/>
              <w:rPr>
                <w:sz w:val="14"/>
              </w:rPr>
            </w:pPr>
            <w:r>
              <w:rPr>
                <w:sz w:val="14"/>
              </w:rPr>
              <w:t>Смањење буке:</w:t>
            </w:r>
          </w:p>
          <w:p w:rsidR="00E53F39" w:rsidRDefault="006408C0">
            <w:pPr>
              <w:pStyle w:val="TableParagraph"/>
              <w:tabs>
                <w:tab w:val="left" w:pos="176"/>
              </w:tabs>
              <w:ind w:right="196" w:hanging="119"/>
              <w:rPr>
                <w:sz w:val="14"/>
              </w:rPr>
            </w:pPr>
            <w:r>
              <w:rPr>
                <w:sz w:val="14"/>
              </w:rPr>
              <w:t xml:space="preserve">основне процедуре за смањење </w:t>
            </w:r>
            <w:r>
              <w:rPr>
                <w:spacing w:val="-3"/>
                <w:sz w:val="14"/>
              </w:rPr>
              <w:t xml:space="preserve">буке </w:t>
            </w:r>
            <w:r>
              <w:rPr>
                <w:sz w:val="14"/>
              </w:rPr>
              <w:t>авиона;</w:t>
            </w:r>
          </w:p>
          <w:p w:rsidR="00E53F39" w:rsidRDefault="006408C0">
            <w:pPr>
              <w:pStyle w:val="TableParagraph"/>
              <w:tabs>
                <w:tab w:val="left" w:pos="176"/>
              </w:tabs>
              <w:ind w:right="273" w:hanging="119"/>
              <w:rPr>
                <w:sz w:val="14"/>
              </w:rPr>
            </w:pPr>
            <w:r>
              <w:rPr>
                <w:sz w:val="14"/>
              </w:rPr>
              <w:t>утицај летачких процедура на</w:t>
            </w:r>
            <w:r>
              <w:rPr>
                <w:spacing w:val="-21"/>
                <w:sz w:val="14"/>
              </w:rPr>
              <w:t xml:space="preserve"> </w:t>
            </w:r>
            <w:r>
              <w:rPr>
                <w:sz w:val="14"/>
              </w:rPr>
              <w:t>буку (полетање, крстарење и</w:t>
            </w:r>
            <w:r>
              <w:rPr>
                <w:spacing w:val="-2"/>
                <w:sz w:val="14"/>
              </w:rPr>
              <w:t xml:space="preserve"> </w:t>
            </w:r>
            <w:r>
              <w:rPr>
                <w:sz w:val="14"/>
              </w:rPr>
              <w:t>слетање);</w:t>
            </w:r>
          </w:p>
          <w:p w:rsidR="00E53F39" w:rsidRDefault="006408C0">
            <w:pPr>
              <w:pStyle w:val="TableParagraph"/>
              <w:tabs>
                <w:tab w:val="left" w:pos="176"/>
              </w:tabs>
              <w:spacing w:line="159" w:lineRule="exact"/>
              <w:ind w:hanging="119"/>
              <w:rPr>
                <w:sz w:val="14"/>
              </w:rPr>
            </w:pPr>
            <w:r>
              <w:rPr>
                <w:sz w:val="14"/>
              </w:rPr>
              <w:t>ознаке полетно-слетне</w:t>
            </w:r>
            <w:r>
              <w:rPr>
                <w:spacing w:val="-3"/>
                <w:sz w:val="14"/>
              </w:rPr>
              <w:t xml:space="preserve"> </w:t>
            </w:r>
            <w:r>
              <w:rPr>
                <w:sz w:val="14"/>
              </w:rPr>
              <w:t>стазе;</w:t>
            </w:r>
          </w:p>
          <w:p w:rsidR="00E53F39" w:rsidRDefault="006408C0">
            <w:pPr>
              <w:pStyle w:val="TableParagraph"/>
              <w:tabs>
                <w:tab w:val="left" w:pos="176"/>
              </w:tabs>
              <w:ind w:right="46" w:hanging="119"/>
              <w:rPr>
                <w:sz w:val="14"/>
              </w:rPr>
            </w:pPr>
            <w:r>
              <w:rPr>
                <w:sz w:val="14"/>
              </w:rPr>
              <w:t>процедуре</w:t>
            </w:r>
            <w:r>
              <w:rPr>
                <w:spacing w:val="-8"/>
                <w:sz w:val="14"/>
              </w:rPr>
              <w:t xml:space="preserve"> </w:t>
            </w:r>
            <w:r>
              <w:rPr>
                <w:sz w:val="14"/>
              </w:rPr>
              <w:t>приликом</w:t>
            </w:r>
            <w:r>
              <w:rPr>
                <w:spacing w:val="-8"/>
                <w:sz w:val="14"/>
              </w:rPr>
              <w:t xml:space="preserve"> </w:t>
            </w:r>
            <w:r>
              <w:rPr>
                <w:sz w:val="14"/>
              </w:rPr>
              <w:t>изласка</w:t>
            </w:r>
            <w:r>
              <w:rPr>
                <w:spacing w:val="-8"/>
                <w:sz w:val="14"/>
              </w:rPr>
              <w:t xml:space="preserve"> </w:t>
            </w:r>
            <w:r>
              <w:rPr>
                <w:sz w:val="14"/>
              </w:rPr>
              <w:t>на</w:t>
            </w:r>
            <w:r>
              <w:rPr>
                <w:spacing w:val="-9"/>
                <w:sz w:val="14"/>
              </w:rPr>
              <w:t xml:space="preserve"> </w:t>
            </w:r>
            <w:r>
              <w:rPr>
                <w:sz w:val="14"/>
              </w:rPr>
              <w:t>полет- но-слетну</w:t>
            </w:r>
            <w:r>
              <w:rPr>
                <w:spacing w:val="-2"/>
                <w:sz w:val="14"/>
              </w:rPr>
              <w:t xml:space="preserve"> </w:t>
            </w:r>
            <w:r>
              <w:rPr>
                <w:spacing w:val="-3"/>
                <w:sz w:val="14"/>
              </w:rPr>
              <w:t>стазу.</w:t>
            </w:r>
          </w:p>
        </w:tc>
        <w:tc>
          <w:tcPr>
            <w:tcW w:w="2551" w:type="dxa"/>
            <w:vMerge/>
            <w:tcBorders>
              <w:top w:val="nil"/>
            </w:tcBorders>
          </w:tcPr>
          <w:p w:rsidR="00E53F39" w:rsidRDefault="00E53F39">
            <w:pPr>
              <w:rPr>
                <w:sz w:val="2"/>
                <w:szCs w:val="2"/>
              </w:rPr>
            </w:pPr>
          </w:p>
        </w:tc>
      </w:tr>
      <w:tr w:rsidR="00E53F39">
        <w:trPr>
          <w:trHeight w:val="1800"/>
        </w:trPr>
        <w:tc>
          <w:tcPr>
            <w:tcW w:w="1474" w:type="dxa"/>
          </w:tcPr>
          <w:p w:rsidR="00E53F39" w:rsidRDefault="006408C0">
            <w:pPr>
              <w:pStyle w:val="TableParagraph"/>
              <w:spacing w:before="19"/>
              <w:ind w:left="56" w:firstLine="0"/>
              <w:rPr>
                <w:sz w:val="14"/>
              </w:rPr>
            </w:pPr>
            <w:r>
              <w:rPr>
                <w:sz w:val="14"/>
              </w:rPr>
              <w:t>Пожар или дим у авиону</w:t>
            </w:r>
          </w:p>
        </w:tc>
        <w:tc>
          <w:tcPr>
            <w:tcW w:w="1701" w:type="dxa"/>
          </w:tcPr>
          <w:p w:rsidR="00E53F39" w:rsidRDefault="006408C0">
            <w:pPr>
              <w:pStyle w:val="TableParagraph"/>
              <w:tabs>
                <w:tab w:val="left" w:pos="177"/>
              </w:tabs>
              <w:spacing w:before="19"/>
              <w:ind w:left="176" w:right="122"/>
              <w:rPr>
                <w:sz w:val="14"/>
              </w:rPr>
            </w:pPr>
            <w:r>
              <w:rPr>
                <w:sz w:val="14"/>
              </w:rPr>
              <w:t>Упознавање ученика</w:t>
            </w:r>
            <w:r>
              <w:rPr>
                <w:spacing w:val="-20"/>
                <w:sz w:val="14"/>
              </w:rPr>
              <w:t xml:space="preserve"> </w:t>
            </w:r>
            <w:r>
              <w:rPr>
                <w:sz w:val="14"/>
              </w:rPr>
              <w:t>са поступцима у случају избијања пожара или појаве дима у</w:t>
            </w:r>
            <w:r>
              <w:rPr>
                <w:spacing w:val="-10"/>
                <w:sz w:val="14"/>
              </w:rPr>
              <w:t xml:space="preserve"> </w:t>
            </w:r>
            <w:r>
              <w:rPr>
                <w:sz w:val="14"/>
              </w:rPr>
              <w:t>авиону.</w:t>
            </w:r>
          </w:p>
        </w:tc>
        <w:tc>
          <w:tcPr>
            <w:tcW w:w="2268" w:type="dxa"/>
          </w:tcPr>
          <w:p w:rsidR="00E53F39" w:rsidRDefault="006408C0">
            <w:pPr>
              <w:pStyle w:val="TableParagraph"/>
              <w:tabs>
                <w:tab w:val="left" w:pos="177"/>
              </w:tabs>
              <w:spacing w:before="19"/>
              <w:ind w:left="176" w:right="286"/>
              <w:rPr>
                <w:sz w:val="14"/>
              </w:rPr>
            </w:pPr>
            <w:r>
              <w:rPr>
                <w:sz w:val="14"/>
              </w:rPr>
              <w:t>Познаје процедуре приликом пожара мотора и</w:t>
            </w:r>
            <w:r>
              <w:rPr>
                <w:spacing w:val="-24"/>
                <w:sz w:val="14"/>
              </w:rPr>
              <w:t xml:space="preserve"> </w:t>
            </w:r>
            <w:r>
              <w:rPr>
                <w:sz w:val="14"/>
              </w:rPr>
              <w:t>карбуратора;</w:t>
            </w:r>
          </w:p>
          <w:p w:rsidR="00E53F39" w:rsidRDefault="006408C0">
            <w:pPr>
              <w:pStyle w:val="TableParagraph"/>
              <w:tabs>
                <w:tab w:val="left" w:pos="177"/>
              </w:tabs>
              <w:ind w:left="176" w:right="334"/>
              <w:jc w:val="both"/>
              <w:rPr>
                <w:sz w:val="14"/>
              </w:rPr>
            </w:pPr>
            <w:r>
              <w:rPr>
                <w:sz w:val="14"/>
              </w:rPr>
              <w:t>Познаје процедуру</w:t>
            </w:r>
            <w:r>
              <w:rPr>
                <w:spacing w:val="-25"/>
                <w:sz w:val="14"/>
              </w:rPr>
              <w:t xml:space="preserve"> </w:t>
            </w:r>
            <w:r>
              <w:rPr>
                <w:sz w:val="14"/>
              </w:rPr>
              <w:t>приликом пожара у кабини и пилотској кабини</w:t>
            </w:r>
            <w:r>
              <w:rPr>
                <w:spacing w:val="-2"/>
                <w:sz w:val="14"/>
              </w:rPr>
              <w:t xml:space="preserve"> </w:t>
            </w:r>
            <w:r>
              <w:rPr>
                <w:sz w:val="14"/>
              </w:rPr>
              <w:t>ваздухоплова;</w:t>
            </w:r>
          </w:p>
          <w:p w:rsidR="00E53F39" w:rsidRDefault="006408C0">
            <w:pPr>
              <w:pStyle w:val="TableParagraph"/>
              <w:tabs>
                <w:tab w:val="left" w:pos="177"/>
              </w:tabs>
              <w:spacing w:line="237" w:lineRule="auto"/>
              <w:ind w:left="176" w:right="123"/>
              <w:rPr>
                <w:sz w:val="14"/>
              </w:rPr>
            </w:pPr>
            <w:r>
              <w:rPr>
                <w:sz w:val="14"/>
              </w:rPr>
              <w:t>Познаје врсте средстава за</w:t>
            </w:r>
            <w:r>
              <w:rPr>
                <w:spacing w:val="-19"/>
                <w:sz w:val="14"/>
              </w:rPr>
              <w:t xml:space="preserve"> </w:t>
            </w:r>
            <w:r>
              <w:rPr>
                <w:sz w:val="14"/>
              </w:rPr>
              <w:t>гаше- ње</w:t>
            </w:r>
            <w:r>
              <w:rPr>
                <w:spacing w:val="-2"/>
                <w:sz w:val="14"/>
              </w:rPr>
              <w:t xml:space="preserve"> </w:t>
            </w:r>
            <w:r>
              <w:rPr>
                <w:sz w:val="14"/>
              </w:rPr>
              <w:t>пожара;</w:t>
            </w:r>
          </w:p>
          <w:p w:rsidR="00E53F39" w:rsidRDefault="006408C0">
            <w:pPr>
              <w:pStyle w:val="TableParagraph"/>
              <w:tabs>
                <w:tab w:val="left" w:pos="177"/>
              </w:tabs>
              <w:spacing w:line="160" w:lineRule="exact"/>
              <w:ind w:left="176"/>
              <w:rPr>
                <w:sz w:val="14"/>
              </w:rPr>
            </w:pPr>
            <w:r>
              <w:rPr>
                <w:sz w:val="14"/>
              </w:rPr>
              <w:t>Користи против-пожарни</w:t>
            </w:r>
            <w:r>
              <w:rPr>
                <w:spacing w:val="-10"/>
                <w:sz w:val="14"/>
              </w:rPr>
              <w:t xml:space="preserve"> </w:t>
            </w:r>
            <w:r>
              <w:rPr>
                <w:sz w:val="14"/>
              </w:rPr>
              <w:t>апарат;</w:t>
            </w:r>
          </w:p>
          <w:p w:rsidR="00E53F39" w:rsidRDefault="006408C0">
            <w:pPr>
              <w:pStyle w:val="TableParagraph"/>
              <w:tabs>
                <w:tab w:val="left" w:pos="177"/>
              </w:tabs>
              <w:ind w:left="176" w:right="124"/>
              <w:rPr>
                <w:sz w:val="14"/>
              </w:rPr>
            </w:pPr>
            <w:r>
              <w:rPr>
                <w:sz w:val="14"/>
              </w:rPr>
              <w:t>Познаје поступке у случају</w:t>
            </w:r>
            <w:r>
              <w:rPr>
                <w:spacing w:val="-12"/>
                <w:sz w:val="14"/>
              </w:rPr>
              <w:t xml:space="preserve"> </w:t>
            </w:r>
            <w:r>
              <w:rPr>
                <w:sz w:val="14"/>
              </w:rPr>
              <w:t>дима у кабини и пилотској кабини ваздухоплова;</w:t>
            </w:r>
          </w:p>
        </w:tc>
        <w:tc>
          <w:tcPr>
            <w:tcW w:w="2551" w:type="dxa"/>
          </w:tcPr>
          <w:p w:rsidR="00E53F39" w:rsidRDefault="006408C0">
            <w:pPr>
              <w:pStyle w:val="TableParagraph"/>
              <w:spacing w:before="19" w:line="161" w:lineRule="exact"/>
              <w:ind w:left="56" w:firstLine="0"/>
              <w:rPr>
                <w:sz w:val="14"/>
              </w:rPr>
            </w:pPr>
            <w:r>
              <w:rPr>
                <w:sz w:val="14"/>
              </w:rPr>
              <w:t>Пожар или дим у авиону:</w:t>
            </w:r>
          </w:p>
          <w:p w:rsidR="00E53F39" w:rsidRDefault="006408C0">
            <w:pPr>
              <w:pStyle w:val="TableParagraph"/>
              <w:tabs>
                <w:tab w:val="left" w:pos="176"/>
              </w:tabs>
              <w:spacing w:line="160" w:lineRule="exact"/>
              <w:ind w:hanging="119"/>
              <w:rPr>
                <w:sz w:val="14"/>
              </w:rPr>
            </w:pPr>
            <w:r>
              <w:rPr>
                <w:sz w:val="14"/>
              </w:rPr>
              <w:t>пожар</w:t>
            </w:r>
            <w:r>
              <w:rPr>
                <w:spacing w:val="-1"/>
                <w:sz w:val="14"/>
              </w:rPr>
              <w:t xml:space="preserve"> </w:t>
            </w:r>
            <w:r>
              <w:rPr>
                <w:sz w:val="14"/>
              </w:rPr>
              <w:t>карбуратора;</w:t>
            </w:r>
          </w:p>
          <w:p w:rsidR="00E53F39" w:rsidRDefault="006408C0">
            <w:pPr>
              <w:pStyle w:val="TableParagraph"/>
              <w:tabs>
                <w:tab w:val="left" w:pos="176"/>
              </w:tabs>
              <w:spacing w:line="160" w:lineRule="exact"/>
              <w:ind w:hanging="119"/>
              <w:rPr>
                <w:sz w:val="14"/>
              </w:rPr>
            </w:pPr>
            <w:r>
              <w:rPr>
                <w:sz w:val="14"/>
              </w:rPr>
              <w:t>пожар</w:t>
            </w:r>
            <w:r>
              <w:rPr>
                <w:spacing w:val="-1"/>
                <w:sz w:val="14"/>
              </w:rPr>
              <w:t xml:space="preserve"> </w:t>
            </w:r>
            <w:r>
              <w:rPr>
                <w:sz w:val="14"/>
              </w:rPr>
              <w:t>мотора;</w:t>
            </w:r>
          </w:p>
          <w:p w:rsidR="00E53F39" w:rsidRDefault="006408C0">
            <w:pPr>
              <w:pStyle w:val="TableParagraph"/>
              <w:tabs>
                <w:tab w:val="left" w:pos="176"/>
              </w:tabs>
              <w:spacing w:line="160" w:lineRule="exact"/>
              <w:ind w:hanging="119"/>
              <w:rPr>
                <w:sz w:val="14"/>
              </w:rPr>
            </w:pPr>
            <w:r>
              <w:rPr>
                <w:sz w:val="14"/>
              </w:rPr>
              <w:t>пожар у</w:t>
            </w:r>
            <w:r>
              <w:rPr>
                <w:spacing w:val="-1"/>
                <w:sz w:val="14"/>
              </w:rPr>
              <w:t xml:space="preserve"> </w:t>
            </w:r>
            <w:r>
              <w:rPr>
                <w:sz w:val="14"/>
              </w:rPr>
              <w:t>кабини;</w:t>
            </w:r>
          </w:p>
          <w:p w:rsidR="00E53F39" w:rsidRDefault="006408C0">
            <w:pPr>
              <w:pStyle w:val="TableParagraph"/>
              <w:tabs>
                <w:tab w:val="left" w:pos="176"/>
              </w:tabs>
              <w:spacing w:line="160" w:lineRule="exact"/>
              <w:ind w:hanging="119"/>
              <w:rPr>
                <w:sz w:val="14"/>
              </w:rPr>
            </w:pPr>
            <w:r>
              <w:rPr>
                <w:sz w:val="14"/>
              </w:rPr>
              <w:t>пожар у пилотској</w:t>
            </w:r>
            <w:r>
              <w:rPr>
                <w:spacing w:val="-3"/>
                <w:sz w:val="14"/>
              </w:rPr>
              <w:t xml:space="preserve"> </w:t>
            </w:r>
            <w:r>
              <w:rPr>
                <w:sz w:val="14"/>
              </w:rPr>
              <w:t>кабини;</w:t>
            </w:r>
          </w:p>
          <w:p w:rsidR="00E53F39" w:rsidRDefault="006408C0">
            <w:pPr>
              <w:pStyle w:val="TableParagraph"/>
              <w:tabs>
                <w:tab w:val="left" w:pos="176"/>
              </w:tabs>
              <w:ind w:right="209" w:hanging="119"/>
              <w:rPr>
                <w:sz w:val="14"/>
              </w:rPr>
            </w:pPr>
            <w:r>
              <w:rPr>
                <w:sz w:val="14"/>
              </w:rPr>
              <w:t>избор средства за гашење пожара и употреба против-пожарних</w:t>
            </w:r>
            <w:r>
              <w:rPr>
                <w:spacing w:val="-15"/>
                <w:sz w:val="14"/>
              </w:rPr>
              <w:t xml:space="preserve"> </w:t>
            </w:r>
            <w:r>
              <w:rPr>
                <w:sz w:val="14"/>
              </w:rPr>
              <w:t>апарата;</w:t>
            </w:r>
          </w:p>
          <w:p w:rsidR="00E53F39" w:rsidRDefault="006408C0">
            <w:pPr>
              <w:pStyle w:val="TableParagraph"/>
              <w:tabs>
                <w:tab w:val="left" w:pos="176"/>
              </w:tabs>
              <w:ind w:right="273" w:hanging="119"/>
              <w:rPr>
                <w:sz w:val="14"/>
              </w:rPr>
            </w:pPr>
            <w:r>
              <w:rPr>
                <w:sz w:val="14"/>
              </w:rPr>
              <w:t>дим у пилотској кабини и кабини ваздухоплова (ефекти и акције</w:t>
            </w:r>
            <w:r>
              <w:rPr>
                <w:spacing w:val="-23"/>
                <w:sz w:val="14"/>
              </w:rPr>
              <w:t xml:space="preserve"> </w:t>
            </w:r>
            <w:r>
              <w:rPr>
                <w:sz w:val="14"/>
              </w:rPr>
              <w:t>које треба</w:t>
            </w:r>
            <w:r>
              <w:rPr>
                <w:spacing w:val="-1"/>
                <w:sz w:val="14"/>
              </w:rPr>
              <w:t xml:space="preserve"> </w:t>
            </w:r>
            <w:r>
              <w:rPr>
                <w:sz w:val="14"/>
              </w:rPr>
              <w:t>предузети).</w:t>
            </w:r>
          </w:p>
        </w:tc>
        <w:tc>
          <w:tcPr>
            <w:tcW w:w="2551" w:type="dxa"/>
            <w:vMerge/>
            <w:tcBorders>
              <w:top w:val="nil"/>
            </w:tcBorders>
          </w:tcPr>
          <w:p w:rsidR="00E53F39" w:rsidRDefault="00E53F39">
            <w:pPr>
              <w:rPr>
                <w:sz w:val="2"/>
                <w:szCs w:val="2"/>
              </w:rPr>
            </w:pPr>
          </w:p>
        </w:tc>
      </w:tr>
      <w:tr w:rsidR="00E53F39">
        <w:trPr>
          <w:trHeight w:val="840"/>
        </w:trPr>
        <w:tc>
          <w:tcPr>
            <w:tcW w:w="1474" w:type="dxa"/>
          </w:tcPr>
          <w:p w:rsidR="00E53F39" w:rsidRDefault="006408C0">
            <w:pPr>
              <w:pStyle w:val="TableParagraph"/>
              <w:spacing w:before="19"/>
              <w:ind w:left="56" w:right="195" w:firstLine="0"/>
              <w:rPr>
                <w:sz w:val="14"/>
              </w:rPr>
            </w:pPr>
            <w:r>
              <w:rPr>
                <w:sz w:val="14"/>
              </w:rPr>
              <w:t>Смицање и удари ветра</w:t>
            </w:r>
          </w:p>
        </w:tc>
        <w:tc>
          <w:tcPr>
            <w:tcW w:w="1701" w:type="dxa"/>
          </w:tcPr>
          <w:p w:rsidR="00E53F39" w:rsidRDefault="006408C0">
            <w:pPr>
              <w:pStyle w:val="TableParagraph"/>
              <w:tabs>
                <w:tab w:val="left" w:pos="177"/>
              </w:tabs>
              <w:spacing w:before="20" w:line="237" w:lineRule="auto"/>
              <w:ind w:left="176" w:right="98"/>
              <w:rPr>
                <w:sz w:val="14"/>
              </w:rPr>
            </w:pPr>
            <w:r>
              <w:rPr>
                <w:sz w:val="14"/>
              </w:rPr>
              <w:t>Упознавање ученика са ефектима смицања и удара ветра и</w:t>
            </w:r>
            <w:r>
              <w:rPr>
                <w:spacing w:val="-7"/>
                <w:sz w:val="14"/>
              </w:rPr>
              <w:t xml:space="preserve"> </w:t>
            </w:r>
            <w:r>
              <w:rPr>
                <w:sz w:val="14"/>
              </w:rPr>
              <w:t>основним процедурама и поступ- цима.</w:t>
            </w:r>
          </w:p>
        </w:tc>
        <w:tc>
          <w:tcPr>
            <w:tcW w:w="2268" w:type="dxa"/>
          </w:tcPr>
          <w:p w:rsidR="00E53F39" w:rsidRDefault="006408C0">
            <w:pPr>
              <w:pStyle w:val="TableParagraph"/>
              <w:tabs>
                <w:tab w:val="left" w:pos="177"/>
              </w:tabs>
              <w:spacing w:before="19"/>
              <w:ind w:left="176" w:right="194"/>
              <w:rPr>
                <w:sz w:val="14"/>
              </w:rPr>
            </w:pPr>
            <w:r>
              <w:rPr>
                <w:sz w:val="14"/>
              </w:rPr>
              <w:t>Разуме ефекте смицања и</w:t>
            </w:r>
            <w:r>
              <w:rPr>
                <w:spacing w:val="-18"/>
                <w:sz w:val="14"/>
              </w:rPr>
              <w:t xml:space="preserve"> </w:t>
            </w:r>
            <w:r>
              <w:rPr>
                <w:sz w:val="14"/>
              </w:rPr>
              <w:t>удара ветра;</w:t>
            </w:r>
          </w:p>
          <w:p w:rsidR="00E53F39" w:rsidRDefault="006408C0">
            <w:pPr>
              <w:pStyle w:val="TableParagraph"/>
              <w:tabs>
                <w:tab w:val="left" w:pos="177"/>
              </w:tabs>
              <w:spacing w:line="237" w:lineRule="auto"/>
              <w:ind w:left="176" w:right="70"/>
              <w:jc w:val="both"/>
              <w:rPr>
                <w:sz w:val="14"/>
              </w:rPr>
            </w:pPr>
            <w:r>
              <w:rPr>
                <w:sz w:val="14"/>
              </w:rPr>
              <w:t>Познаје поступке за избегавање</w:t>
            </w:r>
            <w:r>
              <w:rPr>
                <w:spacing w:val="-18"/>
                <w:sz w:val="14"/>
              </w:rPr>
              <w:t xml:space="preserve"> </w:t>
            </w:r>
            <w:r>
              <w:rPr>
                <w:sz w:val="14"/>
              </w:rPr>
              <w:t>и акције у случају смицања и удара ветра;</w:t>
            </w:r>
          </w:p>
        </w:tc>
        <w:tc>
          <w:tcPr>
            <w:tcW w:w="2551" w:type="dxa"/>
          </w:tcPr>
          <w:p w:rsidR="00E53F39" w:rsidRDefault="006408C0">
            <w:pPr>
              <w:pStyle w:val="TableParagraph"/>
              <w:spacing w:before="19" w:line="161" w:lineRule="exact"/>
              <w:ind w:left="56" w:firstLine="0"/>
              <w:rPr>
                <w:sz w:val="14"/>
              </w:rPr>
            </w:pPr>
            <w:r>
              <w:rPr>
                <w:sz w:val="14"/>
              </w:rPr>
              <w:t>Смицање и удари ветра:</w:t>
            </w:r>
          </w:p>
          <w:p w:rsidR="00E53F39" w:rsidRDefault="006408C0">
            <w:pPr>
              <w:pStyle w:val="TableParagraph"/>
              <w:tabs>
                <w:tab w:val="left" w:pos="176"/>
              </w:tabs>
              <w:ind w:right="70" w:hanging="119"/>
              <w:rPr>
                <w:sz w:val="14"/>
              </w:rPr>
            </w:pPr>
            <w:r>
              <w:rPr>
                <w:sz w:val="14"/>
              </w:rPr>
              <w:t>ефекти и начини препознавања</w:t>
            </w:r>
            <w:r>
              <w:rPr>
                <w:spacing w:val="-20"/>
                <w:sz w:val="14"/>
              </w:rPr>
              <w:t xml:space="preserve"> </w:t>
            </w:r>
            <w:r>
              <w:rPr>
                <w:sz w:val="14"/>
              </w:rPr>
              <w:t>услова приликом полетања и</w:t>
            </w:r>
            <w:r>
              <w:rPr>
                <w:spacing w:val="-5"/>
                <w:sz w:val="14"/>
              </w:rPr>
              <w:t xml:space="preserve"> </w:t>
            </w:r>
            <w:r>
              <w:rPr>
                <w:sz w:val="14"/>
              </w:rPr>
              <w:t>слетања;</w:t>
            </w:r>
          </w:p>
          <w:p w:rsidR="00E53F39" w:rsidRDefault="006408C0">
            <w:pPr>
              <w:pStyle w:val="TableParagraph"/>
              <w:tabs>
                <w:tab w:val="left" w:pos="176"/>
              </w:tabs>
              <w:spacing w:line="237" w:lineRule="auto"/>
              <w:ind w:right="249" w:hanging="119"/>
              <w:rPr>
                <w:sz w:val="14"/>
              </w:rPr>
            </w:pPr>
            <w:r>
              <w:rPr>
                <w:sz w:val="14"/>
              </w:rPr>
              <w:t>акције за избегавање и процедуре</w:t>
            </w:r>
            <w:r>
              <w:rPr>
                <w:spacing w:val="-15"/>
                <w:sz w:val="14"/>
              </w:rPr>
              <w:t xml:space="preserve"> </w:t>
            </w:r>
            <w:r>
              <w:rPr>
                <w:sz w:val="14"/>
              </w:rPr>
              <w:t>у случају смицања ветра.</w:t>
            </w:r>
          </w:p>
        </w:tc>
        <w:tc>
          <w:tcPr>
            <w:tcW w:w="2551" w:type="dxa"/>
            <w:vMerge/>
            <w:tcBorders>
              <w:top w:val="nil"/>
            </w:tcBorders>
          </w:tcPr>
          <w:p w:rsidR="00E53F39" w:rsidRDefault="00E53F39">
            <w:pPr>
              <w:rPr>
                <w:sz w:val="2"/>
                <w:szCs w:val="2"/>
              </w:rPr>
            </w:pPr>
          </w:p>
        </w:tc>
      </w:tr>
      <w:tr w:rsidR="00E53F39">
        <w:trPr>
          <w:trHeight w:val="1960"/>
        </w:trPr>
        <w:tc>
          <w:tcPr>
            <w:tcW w:w="1474" w:type="dxa"/>
          </w:tcPr>
          <w:p w:rsidR="00E53F39" w:rsidRDefault="006408C0">
            <w:pPr>
              <w:pStyle w:val="TableParagraph"/>
              <w:spacing w:before="19"/>
              <w:ind w:left="56" w:firstLine="0"/>
              <w:rPr>
                <w:sz w:val="14"/>
              </w:rPr>
            </w:pPr>
            <w:r>
              <w:rPr>
                <w:sz w:val="14"/>
              </w:rPr>
              <w:t>Турбуленција у трагу</w:t>
            </w:r>
          </w:p>
        </w:tc>
        <w:tc>
          <w:tcPr>
            <w:tcW w:w="1701" w:type="dxa"/>
          </w:tcPr>
          <w:p w:rsidR="00E53F39" w:rsidRDefault="006408C0">
            <w:pPr>
              <w:pStyle w:val="TableParagraph"/>
              <w:tabs>
                <w:tab w:val="left" w:pos="177"/>
              </w:tabs>
              <w:spacing w:before="19"/>
              <w:ind w:left="176" w:right="104"/>
              <w:jc w:val="both"/>
              <w:rPr>
                <w:sz w:val="14"/>
              </w:rPr>
            </w:pPr>
            <w:r>
              <w:rPr>
                <w:sz w:val="14"/>
              </w:rPr>
              <w:t>Упознавање ученика са узроцима турбуленције и поступцима у случају турбуленције.</w:t>
            </w:r>
          </w:p>
        </w:tc>
        <w:tc>
          <w:tcPr>
            <w:tcW w:w="2268" w:type="dxa"/>
          </w:tcPr>
          <w:p w:rsidR="00E53F39" w:rsidRDefault="006408C0">
            <w:pPr>
              <w:pStyle w:val="TableParagraph"/>
              <w:tabs>
                <w:tab w:val="left" w:pos="177"/>
              </w:tabs>
              <w:spacing w:before="19"/>
              <w:ind w:left="176" w:right="220"/>
              <w:rPr>
                <w:sz w:val="14"/>
              </w:rPr>
            </w:pPr>
            <w:r>
              <w:rPr>
                <w:sz w:val="14"/>
              </w:rPr>
              <w:t>Познаје узроке и ефекте</w:t>
            </w:r>
            <w:r>
              <w:rPr>
                <w:spacing w:val="-21"/>
                <w:sz w:val="14"/>
              </w:rPr>
              <w:t xml:space="preserve"> </w:t>
            </w:r>
            <w:r>
              <w:rPr>
                <w:sz w:val="14"/>
              </w:rPr>
              <w:t>турбу- ленције у</w:t>
            </w:r>
            <w:r>
              <w:rPr>
                <w:spacing w:val="-2"/>
                <w:sz w:val="14"/>
              </w:rPr>
              <w:t xml:space="preserve"> </w:t>
            </w:r>
            <w:r>
              <w:rPr>
                <w:sz w:val="14"/>
              </w:rPr>
              <w:t>трагу;</w:t>
            </w:r>
          </w:p>
          <w:p w:rsidR="00E53F39" w:rsidRDefault="006408C0">
            <w:pPr>
              <w:pStyle w:val="TableParagraph"/>
              <w:tabs>
                <w:tab w:val="left" w:pos="177"/>
              </w:tabs>
              <w:ind w:left="176" w:right="251"/>
              <w:rPr>
                <w:sz w:val="14"/>
              </w:rPr>
            </w:pPr>
            <w:r>
              <w:rPr>
                <w:sz w:val="14"/>
              </w:rPr>
              <w:t>Познаје акције које треба предузети у случају</w:t>
            </w:r>
            <w:r>
              <w:rPr>
                <w:spacing w:val="-4"/>
                <w:sz w:val="14"/>
              </w:rPr>
              <w:t xml:space="preserve"> </w:t>
            </w:r>
            <w:r>
              <w:rPr>
                <w:sz w:val="14"/>
              </w:rPr>
              <w:t>унакрсног саобраћаја ради избегавања турбуленције у</w:t>
            </w:r>
            <w:r>
              <w:rPr>
                <w:spacing w:val="-4"/>
                <w:sz w:val="14"/>
              </w:rPr>
              <w:t xml:space="preserve"> </w:t>
            </w:r>
            <w:r>
              <w:rPr>
                <w:sz w:val="14"/>
              </w:rPr>
              <w:t>трагу;</w:t>
            </w:r>
          </w:p>
          <w:p w:rsidR="00E53F39" w:rsidRDefault="006408C0">
            <w:pPr>
              <w:pStyle w:val="TableParagraph"/>
              <w:tabs>
                <w:tab w:val="left" w:pos="177"/>
              </w:tabs>
              <w:spacing w:line="237" w:lineRule="auto"/>
              <w:ind w:left="176" w:right="87"/>
              <w:rPr>
                <w:sz w:val="14"/>
              </w:rPr>
            </w:pPr>
            <w:r>
              <w:rPr>
                <w:sz w:val="14"/>
              </w:rPr>
              <w:t>Познаје акције које треба пре- дузети приликом полетања ради избегавања</w:t>
            </w:r>
            <w:r>
              <w:rPr>
                <w:spacing w:val="-10"/>
                <w:sz w:val="14"/>
              </w:rPr>
              <w:t xml:space="preserve"> </w:t>
            </w:r>
            <w:r>
              <w:rPr>
                <w:sz w:val="14"/>
              </w:rPr>
              <w:t>турбуленције</w:t>
            </w:r>
            <w:r>
              <w:rPr>
                <w:spacing w:val="-11"/>
                <w:sz w:val="14"/>
              </w:rPr>
              <w:t xml:space="preserve"> </w:t>
            </w:r>
            <w:r>
              <w:rPr>
                <w:sz w:val="14"/>
              </w:rPr>
              <w:t>у</w:t>
            </w:r>
            <w:r>
              <w:rPr>
                <w:spacing w:val="-10"/>
                <w:sz w:val="14"/>
              </w:rPr>
              <w:t xml:space="preserve"> </w:t>
            </w:r>
            <w:r>
              <w:rPr>
                <w:sz w:val="14"/>
              </w:rPr>
              <w:t>трагу;</w:t>
            </w:r>
          </w:p>
          <w:p w:rsidR="00E53F39" w:rsidRDefault="006408C0">
            <w:pPr>
              <w:pStyle w:val="TableParagraph"/>
              <w:tabs>
                <w:tab w:val="left" w:pos="177"/>
              </w:tabs>
              <w:spacing w:line="237" w:lineRule="auto"/>
              <w:ind w:left="176" w:right="87"/>
              <w:rPr>
                <w:sz w:val="14"/>
              </w:rPr>
            </w:pPr>
            <w:r>
              <w:rPr>
                <w:sz w:val="14"/>
              </w:rPr>
              <w:t>Познаје акције које треба пре- дузети приликом слетања ради избегавања</w:t>
            </w:r>
            <w:r>
              <w:rPr>
                <w:spacing w:val="-10"/>
                <w:sz w:val="14"/>
              </w:rPr>
              <w:t xml:space="preserve"> </w:t>
            </w:r>
            <w:r>
              <w:rPr>
                <w:sz w:val="14"/>
              </w:rPr>
              <w:t>турбуленције</w:t>
            </w:r>
            <w:r>
              <w:rPr>
                <w:spacing w:val="-11"/>
                <w:sz w:val="14"/>
              </w:rPr>
              <w:t xml:space="preserve"> </w:t>
            </w:r>
            <w:r>
              <w:rPr>
                <w:sz w:val="14"/>
              </w:rPr>
              <w:t>у</w:t>
            </w:r>
            <w:r>
              <w:rPr>
                <w:spacing w:val="-10"/>
                <w:sz w:val="14"/>
              </w:rPr>
              <w:t xml:space="preserve"> </w:t>
            </w:r>
            <w:r>
              <w:rPr>
                <w:sz w:val="14"/>
              </w:rPr>
              <w:t>трагу;</w:t>
            </w:r>
          </w:p>
        </w:tc>
        <w:tc>
          <w:tcPr>
            <w:tcW w:w="2551" w:type="dxa"/>
          </w:tcPr>
          <w:p w:rsidR="00E53F39" w:rsidRDefault="006408C0">
            <w:pPr>
              <w:pStyle w:val="TableParagraph"/>
              <w:spacing w:before="20" w:line="161" w:lineRule="exact"/>
              <w:ind w:left="56" w:firstLine="0"/>
              <w:rPr>
                <w:sz w:val="14"/>
              </w:rPr>
            </w:pPr>
            <w:r>
              <w:rPr>
                <w:sz w:val="14"/>
              </w:rPr>
              <w:t>Турбуленција у трагу:</w:t>
            </w:r>
          </w:p>
          <w:p w:rsidR="00E53F39" w:rsidRDefault="006408C0">
            <w:pPr>
              <w:pStyle w:val="TableParagraph"/>
              <w:tabs>
                <w:tab w:val="left" w:pos="176"/>
              </w:tabs>
              <w:spacing w:line="160" w:lineRule="exact"/>
              <w:ind w:hanging="119"/>
              <w:rPr>
                <w:sz w:val="14"/>
              </w:rPr>
            </w:pPr>
            <w:r>
              <w:rPr>
                <w:sz w:val="14"/>
              </w:rPr>
              <w:t>узроци;</w:t>
            </w:r>
          </w:p>
          <w:p w:rsidR="00E53F39" w:rsidRDefault="006408C0">
            <w:pPr>
              <w:pStyle w:val="TableParagraph"/>
              <w:tabs>
                <w:tab w:val="left" w:pos="176"/>
              </w:tabs>
              <w:spacing w:line="160" w:lineRule="exact"/>
              <w:ind w:hanging="119"/>
              <w:rPr>
                <w:sz w:val="14"/>
              </w:rPr>
            </w:pPr>
            <w:r>
              <w:rPr>
                <w:sz w:val="14"/>
              </w:rPr>
              <w:t>листа релевантних</w:t>
            </w:r>
            <w:r>
              <w:rPr>
                <w:spacing w:val="-2"/>
                <w:sz w:val="14"/>
              </w:rPr>
              <w:t xml:space="preserve"> </w:t>
            </w:r>
            <w:r>
              <w:rPr>
                <w:sz w:val="14"/>
              </w:rPr>
              <w:t>параметара;</w:t>
            </w:r>
          </w:p>
          <w:p w:rsidR="00E53F39" w:rsidRDefault="006408C0">
            <w:pPr>
              <w:pStyle w:val="TableParagraph"/>
              <w:tabs>
                <w:tab w:val="left" w:pos="176"/>
              </w:tabs>
              <w:ind w:right="77" w:hanging="119"/>
              <w:jc w:val="both"/>
              <w:rPr>
                <w:sz w:val="14"/>
              </w:rPr>
            </w:pPr>
            <w:r>
              <w:rPr>
                <w:sz w:val="14"/>
              </w:rPr>
              <w:t>акције које треба предузети приликом унакрсног саобраћаја, приликом</w:t>
            </w:r>
            <w:r>
              <w:rPr>
                <w:spacing w:val="-18"/>
                <w:sz w:val="14"/>
              </w:rPr>
              <w:t xml:space="preserve"> </w:t>
            </w:r>
            <w:r>
              <w:rPr>
                <w:sz w:val="14"/>
              </w:rPr>
              <w:t>поле- тања и</w:t>
            </w:r>
            <w:r>
              <w:rPr>
                <w:spacing w:val="-1"/>
                <w:sz w:val="14"/>
              </w:rPr>
              <w:t xml:space="preserve"> </w:t>
            </w:r>
            <w:r>
              <w:rPr>
                <w:sz w:val="14"/>
              </w:rPr>
              <w:t>слетања.</w:t>
            </w:r>
          </w:p>
        </w:tc>
        <w:tc>
          <w:tcPr>
            <w:tcW w:w="2551" w:type="dxa"/>
            <w:vMerge/>
            <w:tcBorders>
              <w:top w:val="nil"/>
            </w:tcBorders>
          </w:tcPr>
          <w:p w:rsidR="00E53F39" w:rsidRDefault="00E53F39">
            <w:pPr>
              <w:rPr>
                <w:sz w:val="2"/>
                <w:szCs w:val="2"/>
              </w:rPr>
            </w:pPr>
          </w:p>
        </w:tc>
      </w:tr>
      <w:tr w:rsidR="00E53F39">
        <w:trPr>
          <w:trHeight w:val="1000"/>
        </w:trPr>
        <w:tc>
          <w:tcPr>
            <w:tcW w:w="1474" w:type="dxa"/>
          </w:tcPr>
          <w:p w:rsidR="00E53F39" w:rsidRDefault="006408C0">
            <w:pPr>
              <w:pStyle w:val="TableParagraph"/>
              <w:spacing w:before="20"/>
              <w:ind w:left="56" w:right="90" w:firstLine="0"/>
              <w:rPr>
                <w:sz w:val="14"/>
              </w:rPr>
            </w:pPr>
            <w:r>
              <w:rPr>
                <w:sz w:val="14"/>
              </w:rPr>
              <w:t>Слетање у ванредним ситуацијама</w:t>
            </w:r>
          </w:p>
        </w:tc>
        <w:tc>
          <w:tcPr>
            <w:tcW w:w="1701" w:type="dxa"/>
          </w:tcPr>
          <w:p w:rsidR="00E53F39" w:rsidRDefault="006408C0">
            <w:pPr>
              <w:pStyle w:val="TableParagraph"/>
              <w:tabs>
                <w:tab w:val="left" w:pos="177"/>
              </w:tabs>
              <w:spacing w:before="20"/>
              <w:ind w:left="176" w:right="122"/>
              <w:rPr>
                <w:sz w:val="14"/>
              </w:rPr>
            </w:pPr>
            <w:r>
              <w:rPr>
                <w:sz w:val="14"/>
              </w:rPr>
              <w:t>Упознавање ученика</w:t>
            </w:r>
            <w:r>
              <w:rPr>
                <w:spacing w:val="-20"/>
                <w:sz w:val="14"/>
              </w:rPr>
              <w:t xml:space="preserve"> </w:t>
            </w:r>
            <w:r>
              <w:rPr>
                <w:sz w:val="14"/>
              </w:rPr>
              <w:t>са процедурама</w:t>
            </w:r>
            <w:r>
              <w:rPr>
                <w:spacing w:val="-17"/>
                <w:sz w:val="14"/>
              </w:rPr>
              <w:t xml:space="preserve"> </w:t>
            </w:r>
            <w:r>
              <w:rPr>
                <w:sz w:val="14"/>
              </w:rPr>
              <w:t>приликом слетања у ванредним ситуацијама.</w:t>
            </w:r>
          </w:p>
        </w:tc>
        <w:tc>
          <w:tcPr>
            <w:tcW w:w="2268" w:type="dxa"/>
          </w:tcPr>
          <w:p w:rsidR="00E53F39" w:rsidRDefault="006408C0">
            <w:pPr>
              <w:pStyle w:val="TableParagraph"/>
              <w:tabs>
                <w:tab w:val="left" w:pos="177"/>
              </w:tabs>
              <w:spacing w:before="20"/>
              <w:ind w:left="176" w:right="79"/>
              <w:rPr>
                <w:sz w:val="14"/>
              </w:rPr>
            </w:pPr>
            <w:r>
              <w:rPr>
                <w:sz w:val="14"/>
              </w:rPr>
              <w:t>Познаје основне узроке и дефиниције слетања у ванредним ситуацијама;</w:t>
            </w:r>
          </w:p>
          <w:p w:rsidR="00E53F39" w:rsidRDefault="006408C0">
            <w:pPr>
              <w:pStyle w:val="TableParagraph"/>
              <w:tabs>
                <w:tab w:val="left" w:pos="177"/>
              </w:tabs>
              <w:spacing w:line="237" w:lineRule="auto"/>
              <w:ind w:left="176" w:right="263"/>
              <w:rPr>
                <w:sz w:val="14"/>
              </w:rPr>
            </w:pPr>
            <w:r>
              <w:rPr>
                <w:sz w:val="14"/>
              </w:rPr>
              <w:t>Познаје и поштује процедуре у случају ванредног слетања</w:t>
            </w:r>
            <w:r>
              <w:rPr>
                <w:spacing w:val="-3"/>
                <w:sz w:val="14"/>
              </w:rPr>
              <w:t xml:space="preserve"> </w:t>
            </w:r>
            <w:r>
              <w:rPr>
                <w:sz w:val="14"/>
              </w:rPr>
              <w:t>и након</w:t>
            </w:r>
            <w:r>
              <w:rPr>
                <w:spacing w:val="-1"/>
                <w:sz w:val="14"/>
              </w:rPr>
              <w:t xml:space="preserve"> </w:t>
            </w:r>
            <w:r>
              <w:rPr>
                <w:sz w:val="14"/>
              </w:rPr>
              <w:t>слетања;</w:t>
            </w:r>
          </w:p>
        </w:tc>
        <w:tc>
          <w:tcPr>
            <w:tcW w:w="2551" w:type="dxa"/>
          </w:tcPr>
          <w:p w:rsidR="00E53F39" w:rsidRDefault="006408C0">
            <w:pPr>
              <w:pStyle w:val="TableParagraph"/>
              <w:tabs>
                <w:tab w:val="left" w:pos="176"/>
              </w:tabs>
              <w:spacing w:before="20"/>
              <w:ind w:right="266" w:hanging="119"/>
              <w:rPr>
                <w:sz w:val="14"/>
              </w:rPr>
            </w:pPr>
            <w:r>
              <w:rPr>
                <w:sz w:val="14"/>
              </w:rPr>
              <w:t>Слетање у ванредним</w:t>
            </w:r>
            <w:r>
              <w:rPr>
                <w:spacing w:val="-8"/>
                <w:sz w:val="14"/>
              </w:rPr>
              <w:t xml:space="preserve"> </w:t>
            </w:r>
            <w:r>
              <w:rPr>
                <w:sz w:val="14"/>
              </w:rPr>
              <w:t>ситуацијама: дефиниције и</w:t>
            </w:r>
            <w:r>
              <w:rPr>
                <w:spacing w:val="-1"/>
                <w:sz w:val="14"/>
              </w:rPr>
              <w:t xml:space="preserve"> </w:t>
            </w:r>
            <w:r>
              <w:rPr>
                <w:sz w:val="14"/>
              </w:rPr>
              <w:t>узроци;</w:t>
            </w:r>
          </w:p>
          <w:p w:rsidR="00E53F39" w:rsidRDefault="006408C0">
            <w:pPr>
              <w:pStyle w:val="TableParagraph"/>
              <w:tabs>
                <w:tab w:val="left" w:pos="176"/>
              </w:tabs>
              <w:ind w:right="215" w:hanging="119"/>
              <w:rPr>
                <w:sz w:val="14"/>
              </w:rPr>
            </w:pPr>
            <w:r>
              <w:rPr>
                <w:sz w:val="14"/>
              </w:rPr>
              <w:t>информације које треба дати</w:t>
            </w:r>
            <w:r>
              <w:rPr>
                <w:spacing w:val="-22"/>
                <w:sz w:val="14"/>
              </w:rPr>
              <w:t xml:space="preserve"> </w:t>
            </w:r>
            <w:r>
              <w:rPr>
                <w:sz w:val="14"/>
              </w:rPr>
              <w:t>путни- цима;</w:t>
            </w:r>
          </w:p>
          <w:p w:rsidR="00E53F39" w:rsidRDefault="006408C0">
            <w:pPr>
              <w:pStyle w:val="TableParagraph"/>
              <w:tabs>
                <w:tab w:val="left" w:pos="176"/>
              </w:tabs>
              <w:spacing w:line="159" w:lineRule="exact"/>
              <w:ind w:hanging="119"/>
              <w:rPr>
                <w:sz w:val="14"/>
              </w:rPr>
            </w:pPr>
            <w:r>
              <w:rPr>
                <w:sz w:val="14"/>
              </w:rPr>
              <w:t>поступци</w:t>
            </w:r>
            <w:r>
              <w:rPr>
                <w:spacing w:val="-1"/>
                <w:sz w:val="14"/>
              </w:rPr>
              <w:t xml:space="preserve"> </w:t>
            </w:r>
            <w:r>
              <w:rPr>
                <w:sz w:val="14"/>
              </w:rPr>
              <w:t>евакуације;</w:t>
            </w:r>
          </w:p>
          <w:p w:rsidR="00E53F39" w:rsidRDefault="006408C0">
            <w:pPr>
              <w:pStyle w:val="TableParagraph"/>
              <w:tabs>
                <w:tab w:val="left" w:pos="176"/>
              </w:tabs>
              <w:spacing w:line="160" w:lineRule="exact"/>
              <w:ind w:hanging="119"/>
              <w:rPr>
                <w:sz w:val="14"/>
              </w:rPr>
            </w:pPr>
            <w:r>
              <w:rPr>
                <w:sz w:val="14"/>
              </w:rPr>
              <w:t>процедуре након</w:t>
            </w:r>
            <w:r>
              <w:rPr>
                <w:spacing w:val="-2"/>
                <w:sz w:val="14"/>
              </w:rPr>
              <w:t xml:space="preserve"> </w:t>
            </w:r>
            <w:r>
              <w:rPr>
                <w:sz w:val="14"/>
              </w:rPr>
              <w:t>слетања.</w:t>
            </w:r>
          </w:p>
        </w:tc>
        <w:tc>
          <w:tcPr>
            <w:tcW w:w="2551" w:type="dxa"/>
            <w:vMerge/>
            <w:tcBorders>
              <w:top w:val="nil"/>
            </w:tcBorders>
          </w:tcPr>
          <w:p w:rsidR="00E53F39" w:rsidRDefault="00E53F39">
            <w:pPr>
              <w:rPr>
                <w:sz w:val="2"/>
                <w:szCs w:val="2"/>
              </w:rPr>
            </w:pPr>
          </w:p>
        </w:tc>
      </w:tr>
      <w:tr w:rsidR="00E53F39">
        <w:trPr>
          <w:trHeight w:val="680"/>
        </w:trPr>
        <w:tc>
          <w:tcPr>
            <w:tcW w:w="1474" w:type="dxa"/>
          </w:tcPr>
          <w:p w:rsidR="00E53F39" w:rsidRDefault="006408C0">
            <w:pPr>
              <w:pStyle w:val="TableParagraph"/>
              <w:spacing w:before="20"/>
              <w:ind w:left="56" w:right="37" w:firstLine="0"/>
              <w:rPr>
                <w:sz w:val="14"/>
              </w:rPr>
            </w:pPr>
            <w:r>
              <w:rPr>
                <w:sz w:val="14"/>
              </w:rPr>
              <w:t>Контаминација полет- но-слетне стазе</w:t>
            </w:r>
          </w:p>
        </w:tc>
        <w:tc>
          <w:tcPr>
            <w:tcW w:w="1701" w:type="dxa"/>
          </w:tcPr>
          <w:p w:rsidR="00E53F39" w:rsidRDefault="006408C0">
            <w:pPr>
              <w:pStyle w:val="TableParagraph"/>
              <w:tabs>
                <w:tab w:val="left" w:pos="177"/>
              </w:tabs>
              <w:spacing w:before="20"/>
              <w:ind w:left="176" w:right="122"/>
              <w:rPr>
                <w:sz w:val="14"/>
              </w:rPr>
            </w:pPr>
            <w:r>
              <w:rPr>
                <w:sz w:val="14"/>
              </w:rPr>
              <w:t>Упознавање ученика</w:t>
            </w:r>
            <w:r>
              <w:rPr>
                <w:spacing w:val="-20"/>
                <w:sz w:val="14"/>
              </w:rPr>
              <w:t xml:space="preserve"> </w:t>
            </w:r>
            <w:r>
              <w:rPr>
                <w:sz w:val="14"/>
              </w:rPr>
              <w:t>са појмом контаминације полетно-слетне</w:t>
            </w:r>
            <w:r>
              <w:rPr>
                <w:spacing w:val="-5"/>
                <w:sz w:val="14"/>
              </w:rPr>
              <w:t xml:space="preserve"> </w:t>
            </w:r>
            <w:r>
              <w:rPr>
                <w:sz w:val="14"/>
              </w:rPr>
              <w:t>стазе.</w:t>
            </w:r>
          </w:p>
        </w:tc>
        <w:tc>
          <w:tcPr>
            <w:tcW w:w="2268" w:type="dxa"/>
          </w:tcPr>
          <w:p w:rsidR="00E53F39" w:rsidRDefault="006408C0">
            <w:pPr>
              <w:pStyle w:val="TableParagraph"/>
              <w:tabs>
                <w:tab w:val="left" w:pos="177"/>
              </w:tabs>
              <w:spacing w:before="20"/>
              <w:ind w:left="176" w:right="228"/>
              <w:rPr>
                <w:sz w:val="14"/>
              </w:rPr>
            </w:pPr>
            <w:r>
              <w:rPr>
                <w:sz w:val="14"/>
              </w:rPr>
              <w:t>Разликује врсте</w:t>
            </w:r>
            <w:r>
              <w:rPr>
                <w:spacing w:val="-16"/>
                <w:sz w:val="14"/>
              </w:rPr>
              <w:t xml:space="preserve"> </w:t>
            </w:r>
            <w:r>
              <w:rPr>
                <w:sz w:val="14"/>
              </w:rPr>
              <w:t>контаминације полетно-слетне</w:t>
            </w:r>
            <w:r>
              <w:rPr>
                <w:spacing w:val="-2"/>
                <w:sz w:val="14"/>
              </w:rPr>
              <w:t xml:space="preserve"> </w:t>
            </w:r>
            <w:r>
              <w:rPr>
                <w:sz w:val="14"/>
              </w:rPr>
              <w:t>стазе;</w:t>
            </w:r>
          </w:p>
          <w:p w:rsidR="00E53F39" w:rsidRDefault="006408C0">
            <w:pPr>
              <w:pStyle w:val="TableParagraph"/>
              <w:tabs>
                <w:tab w:val="left" w:pos="177"/>
              </w:tabs>
              <w:spacing w:line="237" w:lineRule="auto"/>
              <w:ind w:left="176" w:right="302"/>
              <w:rPr>
                <w:sz w:val="14"/>
              </w:rPr>
            </w:pPr>
            <w:r>
              <w:rPr>
                <w:sz w:val="14"/>
              </w:rPr>
              <w:t>Разуме значење</w:t>
            </w:r>
            <w:r>
              <w:rPr>
                <w:spacing w:val="-18"/>
                <w:sz w:val="14"/>
              </w:rPr>
              <w:t xml:space="preserve"> </w:t>
            </w:r>
            <w:r>
              <w:rPr>
                <w:sz w:val="14"/>
              </w:rPr>
              <w:t>коефицијента трења полетно-слетне</w:t>
            </w:r>
            <w:r>
              <w:rPr>
                <w:spacing w:val="-6"/>
                <w:sz w:val="14"/>
              </w:rPr>
              <w:t xml:space="preserve"> </w:t>
            </w:r>
            <w:r>
              <w:rPr>
                <w:sz w:val="14"/>
              </w:rPr>
              <w:t>стазе;</w:t>
            </w:r>
          </w:p>
        </w:tc>
        <w:tc>
          <w:tcPr>
            <w:tcW w:w="2551" w:type="dxa"/>
          </w:tcPr>
          <w:p w:rsidR="00E53F39" w:rsidRDefault="006408C0">
            <w:pPr>
              <w:pStyle w:val="TableParagraph"/>
              <w:tabs>
                <w:tab w:val="left" w:pos="176"/>
              </w:tabs>
              <w:spacing w:before="20"/>
              <w:ind w:right="121" w:hanging="119"/>
              <w:rPr>
                <w:sz w:val="14"/>
              </w:rPr>
            </w:pPr>
            <w:r>
              <w:rPr>
                <w:sz w:val="14"/>
              </w:rPr>
              <w:t>Контаминација полетно-слетне</w:t>
            </w:r>
            <w:r>
              <w:rPr>
                <w:spacing w:val="-17"/>
                <w:sz w:val="14"/>
              </w:rPr>
              <w:t xml:space="preserve"> </w:t>
            </w:r>
            <w:r>
              <w:rPr>
                <w:sz w:val="14"/>
              </w:rPr>
              <w:t>стазе: врсте</w:t>
            </w:r>
            <w:r>
              <w:rPr>
                <w:spacing w:val="-2"/>
                <w:sz w:val="14"/>
              </w:rPr>
              <w:t xml:space="preserve"> </w:t>
            </w:r>
            <w:r>
              <w:rPr>
                <w:sz w:val="14"/>
              </w:rPr>
              <w:t>контаминације;</w:t>
            </w:r>
          </w:p>
          <w:p w:rsidR="00E53F39" w:rsidRDefault="006408C0">
            <w:pPr>
              <w:pStyle w:val="TableParagraph"/>
              <w:tabs>
                <w:tab w:val="left" w:pos="176"/>
              </w:tabs>
              <w:spacing w:line="237" w:lineRule="auto"/>
              <w:ind w:right="240" w:hanging="119"/>
              <w:rPr>
                <w:sz w:val="14"/>
              </w:rPr>
            </w:pPr>
            <w:r>
              <w:rPr>
                <w:sz w:val="14"/>
              </w:rPr>
              <w:t>Коефицијент трења</w:t>
            </w:r>
            <w:r>
              <w:rPr>
                <w:spacing w:val="-16"/>
                <w:sz w:val="14"/>
              </w:rPr>
              <w:t xml:space="preserve"> </w:t>
            </w:r>
            <w:r>
              <w:rPr>
                <w:sz w:val="14"/>
              </w:rPr>
              <w:t>полетно-слетне стазе.</w:t>
            </w:r>
          </w:p>
        </w:tc>
        <w:tc>
          <w:tcPr>
            <w:tcW w:w="2551" w:type="dxa"/>
            <w:vMerge/>
            <w:tcBorders>
              <w:top w:val="nil"/>
            </w:tcBorders>
          </w:tcPr>
          <w:p w:rsidR="00E53F39" w:rsidRDefault="00E53F39">
            <w:pPr>
              <w:rPr>
                <w:sz w:val="2"/>
                <w:szCs w:val="2"/>
              </w:rPr>
            </w:pPr>
          </w:p>
        </w:tc>
      </w:tr>
    </w:tbl>
    <w:p w:rsidR="00E53F39" w:rsidRDefault="00E53F39">
      <w:pPr>
        <w:rPr>
          <w:sz w:val="2"/>
          <w:szCs w:val="2"/>
        </w:rPr>
        <w:sectPr w:rsidR="00E53F39">
          <w:pgSz w:w="11910" w:h="15740"/>
          <w:pgMar w:top="180" w:right="54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1160"/>
        </w:trPr>
        <w:tc>
          <w:tcPr>
            <w:tcW w:w="1474" w:type="dxa"/>
          </w:tcPr>
          <w:p w:rsidR="00E53F39" w:rsidRDefault="006408C0">
            <w:pPr>
              <w:pStyle w:val="TableParagraph"/>
              <w:spacing w:before="18"/>
              <w:ind w:left="56" w:firstLine="0"/>
              <w:rPr>
                <w:sz w:val="14"/>
              </w:rPr>
            </w:pPr>
            <w:r>
              <w:rPr>
                <w:sz w:val="14"/>
              </w:rPr>
              <w:lastRenderedPageBreak/>
              <w:t>Хеликоптери</w:t>
            </w:r>
          </w:p>
        </w:tc>
        <w:tc>
          <w:tcPr>
            <w:tcW w:w="1701" w:type="dxa"/>
          </w:tcPr>
          <w:p w:rsidR="00E53F39" w:rsidRDefault="006408C0">
            <w:pPr>
              <w:pStyle w:val="TableParagraph"/>
              <w:tabs>
                <w:tab w:val="left" w:pos="177"/>
              </w:tabs>
              <w:spacing w:before="18"/>
              <w:ind w:left="176" w:right="122"/>
              <w:jc w:val="both"/>
              <w:rPr>
                <w:sz w:val="14"/>
              </w:rPr>
            </w:pPr>
            <w:r>
              <w:rPr>
                <w:sz w:val="14"/>
              </w:rPr>
              <w:t>Упознавање ученика</w:t>
            </w:r>
            <w:r>
              <w:rPr>
                <w:spacing w:val="-20"/>
                <w:sz w:val="14"/>
              </w:rPr>
              <w:t xml:space="preserve"> </w:t>
            </w:r>
            <w:r>
              <w:rPr>
                <w:sz w:val="14"/>
              </w:rPr>
              <w:t>са процедурама</w:t>
            </w:r>
            <w:r>
              <w:rPr>
                <w:spacing w:val="-17"/>
                <w:sz w:val="14"/>
              </w:rPr>
              <w:t xml:space="preserve"> </w:t>
            </w:r>
            <w:r>
              <w:rPr>
                <w:sz w:val="14"/>
              </w:rPr>
              <w:t>приликом отказа</w:t>
            </w:r>
            <w:r>
              <w:rPr>
                <w:spacing w:val="-1"/>
                <w:sz w:val="14"/>
              </w:rPr>
              <w:t xml:space="preserve"> </w:t>
            </w:r>
            <w:r>
              <w:rPr>
                <w:sz w:val="14"/>
              </w:rPr>
              <w:t>ротора.</w:t>
            </w:r>
          </w:p>
          <w:p w:rsidR="00E53F39" w:rsidRDefault="006408C0">
            <w:pPr>
              <w:pStyle w:val="TableParagraph"/>
              <w:tabs>
                <w:tab w:val="left" w:pos="177"/>
              </w:tabs>
              <w:spacing w:line="237" w:lineRule="auto"/>
              <w:ind w:left="176" w:right="71"/>
              <w:rPr>
                <w:sz w:val="14"/>
              </w:rPr>
            </w:pPr>
            <w:r>
              <w:rPr>
                <w:sz w:val="14"/>
              </w:rPr>
              <w:t>Упознавање ученика са вандредним ситуаци- јама проузрокованих техничким</w:t>
            </w:r>
            <w:r>
              <w:rPr>
                <w:spacing w:val="-12"/>
                <w:sz w:val="14"/>
              </w:rPr>
              <w:t xml:space="preserve"> </w:t>
            </w:r>
            <w:r>
              <w:rPr>
                <w:sz w:val="14"/>
              </w:rPr>
              <w:t>проблемима.</w:t>
            </w:r>
          </w:p>
        </w:tc>
        <w:tc>
          <w:tcPr>
            <w:tcW w:w="2268" w:type="dxa"/>
          </w:tcPr>
          <w:p w:rsidR="00E53F39" w:rsidRDefault="006408C0">
            <w:pPr>
              <w:pStyle w:val="TableParagraph"/>
              <w:tabs>
                <w:tab w:val="left" w:pos="177"/>
              </w:tabs>
              <w:spacing w:before="18"/>
              <w:ind w:left="176" w:right="79"/>
              <w:rPr>
                <w:sz w:val="14"/>
              </w:rPr>
            </w:pPr>
            <w:r>
              <w:rPr>
                <w:sz w:val="14"/>
              </w:rPr>
              <w:t>Познаје основне узроке и дефиниције слетања у ванредним ситуацијама</w:t>
            </w:r>
            <w:r>
              <w:rPr>
                <w:spacing w:val="-2"/>
                <w:sz w:val="14"/>
              </w:rPr>
              <w:t xml:space="preserve"> </w:t>
            </w:r>
            <w:r>
              <w:rPr>
                <w:sz w:val="14"/>
              </w:rPr>
              <w:t>хеликоптера;</w:t>
            </w:r>
          </w:p>
          <w:p w:rsidR="00E53F39" w:rsidRDefault="006408C0">
            <w:pPr>
              <w:pStyle w:val="TableParagraph"/>
              <w:tabs>
                <w:tab w:val="left" w:pos="177"/>
              </w:tabs>
              <w:spacing w:line="237" w:lineRule="auto"/>
              <w:ind w:left="176" w:right="263"/>
              <w:rPr>
                <w:sz w:val="14"/>
              </w:rPr>
            </w:pPr>
            <w:r>
              <w:rPr>
                <w:sz w:val="14"/>
              </w:rPr>
              <w:t>Познаје и поштује процедуре у случају ванредног слетања</w:t>
            </w:r>
            <w:r>
              <w:rPr>
                <w:spacing w:val="-3"/>
                <w:sz w:val="14"/>
              </w:rPr>
              <w:t xml:space="preserve"> </w:t>
            </w:r>
            <w:r>
              <w:rPr>
                <w:sz w:val="14"/>
              </w:rPr>
              <w:t>и након слетања</w:t>
            </w:r>
            <w:r>
              <w:rPr>
                <w:spacing w:val="-7"/>
                <w:sz w:val="14"/>
              </w:rPr>
              <w:t xml:space="preserve"> </w:t>
            </w:r>
            <w:r>
              <w:rPr>
                <w:sz w:val="14"/>
              </w:rPr>
              <w:t>хеликоптера;</w:t>
            </w:r>
          </w:p>
        </w:tc>
        <w:tc>
          <w:tcPr>
            <w:tcW w:w="2551" w:type="dxa"/>
          </w:tcPr>
          <w:p w:rsidR="00E53F39" w:rsidRDefault="006408C0">
            <w:pPr>
              <w:pStyle w:val="TableParagraph"/>
              <w:tabs>
                <w:tab w:val="left" w:pos="176"/>
              </w:tabs>
              <w:spacing w:before="18" w:line="161" w:lineRule="exact"/>
              <w:ind w:hanging="119"/>
              <w:rPr>
                <w:sz w:val="14"/>
              </w:rPr>
            </w:pPr>
            <w:r>
              <w:rPr>
                <w:sz w:val="14"/>
              </w:rPr>
              <w:t>Врсте отказа</w:t>
            </w:r>
            <w:r>
              <w:rPr>
                <w:spacing w:val="-1"/>
                <w:sz w:val="14"/>
              </w:rPr>
              <w:t xml:space="preserve"> </w:t>
            </w:r>
            <w:r>
              <w:rPr>
                <w:sz w:val="14"/>
              </w:rPr>
              <w:t>ротора;</w:t>
            </w:r>
          </w:p>
          <w:p w:rsidR="00E53F39" w:rsidRDefault="006408C0">
            <w:pPr>
              <w:pStyle w:val="TableParagraph"/>
              <w:tabs>
                <w:tab w:val="left" w:pos="176"/>
              </w:tabs>
              <w:ind w:right="205" w:hanging="119"/>
              <w:rPr>
                <w:sz w:val="14"/>
              </w:rPr>
            </w:pPr>
            <w:r>
              <w:rPr>
                <w:sz w:val="14"/>
              </w:rPr>
              <w:t>Вандредне ситуације</w:t>
            </w:r>
            <w:r>
              <w:rPr>
                <w:spacing w:val="-22"/>
                <w:sz w:val="14"/>
              </w:rPr>
              <w:t xml:space="preserve"> </w:t>
            </w:r>
            <w:r>
              <w:rPr>
                <w:sz w:val="14"/>
              </w:rPr>
              <w:t>проузроковане техничким</w:t>
            </w:r>
            <w:r>
              <w:rPr>
                <w:spacing w:val="-1"/>
                <w:sz w:val="14"/>
              </w:rPr>
              <w:t xml:space="preserve"> </w:t>
            </w:r>
            <w:r>
              <w:rPr>
                <w:sz w:val="14"/>
              </w:rPr>
              <w:t>проблемима;</w:t>
            </w:r>
          </w:p>
        </w:tc>
        <w:tc>
          <w:tcPr>
            <w:tcW w:w="2551" w:type="dxa"/>
          </w:tcPr>
          <w:p w:rsidR="00E53F39" w:rsidRDefault="00E53F39">
            <w:pPr>
              <w:pStyle w:val="TableParagraph"/>
              <w:ind w:left="0" w:firstLine="0"/>
              <w:rPr>
                <w:sz w:val="14"/>
              </w:rPr>
            </w:pPr>
          </w:p>
        </w:tc>
      </w:tr>
    </w:tbl>
    <w:p w:rsidR="00E53F39" w:rsidRDefault="006408C0">
      <w:pPr>
        <w:pStyle w:val="Heading2"/>
        <w:spacing w:before="163" w:line="232" w:lineRule="auto"/>
        <w:ind w:right="136"/>
        <w:jc w:val="both"/>
      </w:pPr>
      <w:r>
        <w:rPr>
          <w:b/>
        </w:rPr>
        <w:t xml:space="preserve">Кључни појмови садржаја: </w:t>
      </w:r>
      <w:r>
        <w:t xml:space="preserve">летачке процедуре, процедуре за смањење </w:t>
      </w:r>
      <w:r>
        <w:rPr>
          <w:spacing w:val="-3"/>
        </w:rPr>
        <w:t xml:space="preserve">буке, </w:t>
      </w:r>
      <w:r>
        <w:t xml:space="preserve">процедуре у случају пожара на </w:t>
      </w:r>
      <w:r>
        <w:rPr>
          <w:spacing w:val="-3"/>
        </w:rPr>
        <w:t xml:space="preserve">авиону, </w:t>
      </w:r>
      <w:r>
        <w:t>процедуре у случају</w:t>
      </w:r>
      <w:r>
        <w:rPr>
          <w:spacing w:val="-5"/>
        </w:rPr>
        <w:t xml:space="preserve"> </w:t>
      </w:r>
      <w:r>
        <w:t>турбуленције,</w:t>
      </w:r>
      <w:r>
        <w:rPr>
          <w:spacing w:val="-5"/>
        </w:rPr>
        <w:t xml:space="preserve"> </w:t>
      </w:r>
      <w:r>
        <w:t>процедуре</w:t>
      </w:r>
      <w:r>
        <w:rPr>
          <w:spacing w:val="-5"/>
        </w:rPr>
        <w:t xml:space="preserve"> </w:t>
      </w:r>
      <w:r>
        <w:t>у</w:t>
      </w:r>
      <w:r>
        <w:rPr>
          <w:spacing w:val="-5"/>
        </w:rPr>
        <w:t xml:space="preserve"> </w:t>
      </w:r>
      <w:r>
        <w:t>случају</w:t>
      </w:r>
      <w:r>
        <w:rPr>
          <w:spacing w:val="-5"/>
        </w:rPr>
        <w:t xml:space="preserve"> </w:t>
      </w:r>
      <w:r>
        <w:t>унакрсног</w:t>
      </w:r>
      <w:r>
        <w:rPr>
          <w:spacing w:val="-5"/>
        </w:rPr>
        <w:t xml:space="preserve"> </w:t>
      </w:r>
      <w:r>
        <w:t>саобраћаја,</w:t>
      </w:r>
      <w:r>
        <w:rPr>
          <w:spacing w:val="-5"/>
        </w:rPr>
        <w:t xml:space="preserve"> </w:t>
      </w:r>
      <w:r>
        <w:t>контаминација</w:t>
      </w:r>
      <w:r>
        <w:rPr>
          <w:spacing w:val="-5"/>
        </w:rPr>
        <w:t xml:space="preserve"> </w:t>
      </w:r>
      <w:r>
        <w:t>полетно-слетне</w:t>
      </w:r>
      <w:r>
        <w:rPr>
          <w:spacing w:val="-5"/>
        </w:rPr>
        <w:t xml:space="preserve"> </w:t>
      </w:r>
      <w:r>
        <w:t>стазе,</w:t>
      </w:r>
      <w:r>
        <w:rPr>
          <w:spacing w:val="-5"/>
        </w:rPr>
        <w:t xml:space="preserve"> </w:t>
      </w:r>
      <w:r>
        <w:t>слетање</w:t>
      </w:r>
      <w:r>
        <w:rPr>
          <w:spacing w:val="-5"/>
        </w:rPr>
        <w:t xml:space="preserve"> </w:t>
      </w:r>
      <w:r>
        <w:t>у</w:t>
      </w:r>
      <w:r>
        <w:rPr>
          <w:spacing w:val="-5"/>
        </w:rPr>
        <w:t xml:space="preserve"> </w:t>
      </w:r>
      <w:r>
        <w:t>ванредним</w:t>
      </w:r>
      <w:r>
        <w:rPr>
          <w:spacing w:val="-5"/>
        </w:rPr>
        <w:t xml:space="preserve"> </w:t>
      </w:r>
      <w:r>
        <w:t>ситуацијама отказ ротора</w:t>
      </w:r>
      <w:r>
        <w:rPr>
          <w:spacing w:val="-1"/>
        </w:rPr>
        <w:t xml:space="preserve"> </w:t>
      </w:r>
      <w:r>
        <w:t>хеликоптера.</w:t>
      </w:r>
    </w:p>
    <w:p w:rsidR="00E53F39" w:rsidRDefault="00E53F39">
      <w:pPr>
        <w:pStyle w:val="BodyText"/>
        <w:spacing w:line="240" w:lineRule="auto"/>
        <w:ind w:left="0" w:firstLine="0"/>
        <w:rPr>
          <w:sz w:val="20"/>
        </w:rPr>
      </w:pPr>
    </w:p>
    <w:p w:rsidR="00E53F39" w:rsidRDefault="00E53F39">
      <w:pPr>
        <w:pStyle w:val="BodyText"/>
        <w:spacing w:before="3" w:line="240" w:lineRule="auto"/>
        <w:ind w:left="0" w:firstLine="0"/>
        <w:rPr>
          <w:sz w:val="20"/>
        </w:rPr>
      </w:pPr>
    </w:p>
    <w:p w:rsidR="00E53F39" w:rsidRDefault="006408C0">
      <w:pPr>
        <w:tabs>
          <w:tab w:val="left" w:pos="2424"/>
        </w:tabs>
        <w:spacing w:before="1"/>
        <w:ind w:left="157"/>
        <w:rPr>
          <w:b/>
          <w:sz w:val="14"/>
        </w:rPr>
      </w:pPr>
      <w:r>
        <w:rPr>
          <w:sz w:val="14"/>
        </w:rPr>
        <w:t>Назив</w:t>
      </w:r>
      <w:r>
        <w:rPr>
          <w:spacing w:val="-4"/>
          <w:sz w:val="14"/>
        </w:rPr>
        <w:t xml:space="preserve"> </w:t>
      </w:r>
      <w:r>
        <w:rPr>
          <w:sz w:val="14"/>
        </w:rPr>
        <w:t>предмета:</w:t>
      </w:r>
      <w:r>
        <w:rPr>
          <w:sz w:val="14"/>
        </w:rPr>
        <w:tab/>
      </w:r>
      <w:r>
        <w:rPr>
          <w:b/>
          <w:spacing w:val="-3"/>
          <w:sz w:val="14"/>
        </w:rPr>
        <w:t>ВАЗДУХОПЛОВНА</w:t>
      </w:r>
      <w:r>
        <w:rPr>
          <w:b/>
          <w:sz w:val="14"/>
        </w:rPr>
        <w:t xml:space="preserve"> </w:t>
      </w:r>
      <w:r>
        <w:rPr>
          <w:b/>
          <w:spacing w:val="-3"/>
          <w:sz w:val="14"/>
        </w:rPr>
        <w:t>НАВИГАЦИЈА</w:t>
      </w:r>
    </w:p>
    <w:p w:rsidR="00E53F39" w:rsidRDefault="006408C0">
      <w:pPr>
        <w:pStyle w:val="BodyText"/>
        <w:tabs>
          <w:tab w:val="left" w:pos="2424"/>
        </w:tabs>
        <w:spacing w:before="49" w:line="161" w:lineRule="exact"/>
        <w:ind w:left="157" w:firstLine="0"/>
      </w:pPr>
      <w:r>
        <w:t>Циљеви</w:t>
      </w:r>
      <w:r>
        <w:rPr>
          <w:spacing w:val="-4"/>
        </w:rPr>
        <w:t xml:space="preserve"> </w:t>
      </w:r>
      <w:r>
        <w:t>предмета:</w:t>
      </w:r>
      <w:r>
        <w:tab/>
        <w:t>– Развијање способности примене основних елемената ваздухопловне</w:t>
      </w:r>
      <w:r>
        <w:rPr>
          <w:spacing w:val="-4"/>
        </w:rPr>
        <w:t xml:space="preserve"> </w:t>
      </w:r>
      <w:r>
        <w:t>навигације.</w:t>
      </w:r>
    </w:p>
    <w:p w:rsidR="00E53F39" w:rsidRDefault="006408C0">
      <w:pPr>
        <w:pStyle w:val="ListParagraph"/>
        <w:tabs>
          <w:tab w:val="left" w:pos="2530"/>
        </w:tabs>
        <w:rPr>
          <w:sz w:val="14"/>
        </w:rPr>
      </w:pPr>
      <w:r>
        <w:rPr>
          <w:sz w:val="14"/>
        </w:rPr>
        <w:t>Развијање способности примене основних законитости визуелног</w:t>
      </w:r>
      <w:r>
        <w:rPr>
          <w:spacing w:val="-4"/>
          <w:sz w:val="14"/>
        </w:rPr>
        <w:t xml:space="preserve"> </w:t>
      </w:r>
      <w:r>
        <w:rPr>
          <w:sz w:val="14"/>
        </w:rPr>
        <w:t>летења.</w:t>
      </w:r>
    </w:p>
    <w:p w:rsidR="00E53F39" w:rsidRDefault="006408C0">
      <w:pPr>
        <w:pStyle w:val="ListParagraph"/>
        <w:tabs>
          <w:tab w:val="left" w:pos="2530"/>
        </w:tabs>
        <w:rPr>
          <w:sz w:val="14"/>
        </w:rPr>
      </w:pPr>
      <w:r>
        <w:rPr>
          <w:sz w:val="14"/>
        </w:rPr>
        <w:t>Развијање способности примене разноликости облика</w:t>
      </w:r>
      <w:r>
        <w:rPr>
          <w:spacing w:val="-4"/>
          <w:sz w:val="14"/>
        </w:rPr>
        <w:t xml:space="preserve"> </w:t>
      </w:r>
      <w:r>
        <w:rPr>
          <w:sz w:val="14"/>
        </w:rPr>
        <w:t>земље.</w:t>
      </w:r>
    </w:p>
    <w:p w:rsidR="00E53F39" w:rsidRDefault="006408C0">
      <w:pPr>
        <w:pStyle w:val="ListParagraph"/>
        <w:tabs>
          <w:tab w:val="left" w:pos="2530"/>
        </w:tabs>
        <w:rPr>
          <w:sz w:val="14"/>
        </w:rPr>
      </w:pPr>
      <w:r>
        <w:rPr>
          <w:sz w:val="14"/>
        </w:rPr>
        <w:t>Развијање способности примене различитих врста пројекција и њихове</w:t>
      </w:r>
      <w:r>
        <w:rPr>
          <w:spacing w:val="-6"/>
          <w:sz w:val="14"/>
        </w:rPr>
        <w:t xml:space="preserve"> </w:t>
      </w:r>
      <w:r>
        <w:rPr>
          <w:sz w:val="14"/>
        </w:rPr>
        <w:t>особености.</w:t>
      </w:r>
    </w:p>
    <w:p w:rsidR="00E53F39" w:rsidRDefault="006408C0">
      <w:pPr>
        <w:pStyle w:val="ListParagraph"/>
        <w:tabs>
          <w:tab w:val="left" w:pos="2530"/>
        </w:tabs>
        <w:rPr>
          <w:sz w:val="14"/>
        </w:rPr>
      </w:pPr>
      <w:r>
        <w:rPr>
          <w:sz w:val="14"/>
        </w:rPr>
        <w:t>Развијање способности примене праваца углова и</w:t>
      </w:r>
      <w:r>
        <w:rPr>
          <w:spacing w:val="-5"/>
          <w:sz w:val="14"/>
        </w:rPr>
        <w:t xml:space="preserve"> </w:t>
      </w:r>
      <w:r>
        <w:rPr>
          <w:sz w:val="14"/>
        </w:rPr>
        <w:t>смер</w:t>
      </w:r>
      <w:r>
        <w:rPr>
          <w:sz w:val="14"/>
        </w:rPr>
        <w:t>ова.</w:t>
      </w:r>
    </w:p>
    <w:p w:rsidR="00E53F39" w:rsidRDefault="006408C0">
      <w:pPr>
        <w:pStyle w:val="ListParagraph"/>
        <w:tabs>
          <w:tab w:val="left" w:pos="2530"/>
        </w:tabs>
        <w:rPr>
          <w:sz w:val="14"/>
        </w:rPr>
      </w:pPr>
      <w:r>
        <w:rPr>
          <w:sz w:val="14"/>
        </w:rPr>
        <w:t>Развијање способности примене авионског магнетизма на остале инструменте-статички</w:t>
      </w:r>
      <w:r>
        <w:rPr>
          <w:spacing w:val="-8"/>
          <w:sz w:val="14"/>
        </w:rPr>
        <w:t xml:space="preserve"> </w:t>
      </w:r>
      <w:r>
        <w:rPr>
          <w:sz w:val="14"/>
        </w:rPr>
        <w:t>магнетизам.</w:t>
      </w:r>
    </w:p>
    <w:p w:rsidR="00E53F39" w:rsidRDefault="006408C0">
      <w:pPr>
        <w:pStyle w:val="ListParagraph"/>
        <w:tabs>
          <w:tab w:val="left" w:pos="2530"/>
        </w:tabs>
        <w:rPr>
          <w:sz w:val="14"/>
        </w:rPr>
      </w:pPr>
      <w:r>
        <w:rPr>
          <w:sz w:val="14"/>
        </w:rPr>
        <w:t>Развијање способности примене навигационих карти и начина читања ваздухопловних</w:t>
      </w:r>
      <w:r>
        <w:rPr>
          <w:spacing w:val="-9"/>
          <w:sz w:val="14"/>
        </w:rPr>
        <w:t xml:space="preserve"> </w:t>
      </w:r>
      <w:r>
        <w:rPr>
          <w:sz w:val="14"/>
        </w:rPr>
        <w:t>симбола.</w:t>
      </w:r>
    </w:p>
    <w:p w:rsidR="00E53F39" w:rsidRDefault="006408C0">
      <w:pPr>
        <w:pStyle w:val="ListParagraph"/>
        <w:tabs>
          <w:tab w:val="left" w:pos="2530"/>
        </w:tabs>
        <w:rPr>
          <w:sz w:val="14"/>
        </w:rPr>
      </w:pPr>
      <w:r>
        <w:rPr>
          <w:sz w:val="14"/>
        </w:rPr>
        <w:t>Развијање способности примене осталих врста навигације у</w:t>
      </w:r>
      <w:r>
        <w:rPr>
          <w:spacing w:val="-7"/>
          <w:sz w:val="14"/>
        </w:rPr>
        <w:t xml:space="preserve"> </w:t>
      </w:r>
      <w:r>
        <w:rPr>
          <w:sz w:val="14"/>
        </w:rPr>
        <w:t>ваздухопловству.</w:t>
      </w:r>
    </w:p>
    <w:p w:rsidR="00E53F39" w:rsidRDefault="006408C0">
      <w:pPr>
        <w:pStyle w:val="ListParagraph"/>
        <w:tabs>
          <w:tab w:val="left" w:pos="2530"/>
        </w:tabs>
        <w:rPr>
          <w:sz w:val="14"/>
        </w:rPr>
      </w:pPr>
      <w:r>
        <w:rPr>
          <w:sz w:val="14"/>
        </w:rPr>
        <w:t>Примена летачког</w:t>
      </w:r>
      <w:r>
        <w:rPr>
          <w:spacing w:val="-2"/>
          <w:sz w:val="14"/>
        </w:rPr>
        <w:t xml:space="preserve"> </w:t>
      </w:r>
      <w:r>
        <w:rPr>
          <w:sz w:val="14"/>
        </w:rPr>
        <w:t>компјутера.</w:t>
      </w:r>
    </w:p>
    <w:p w:rsidR="00E53F39" w:rsidRDefault="006408C0">
      <w:pPr>
        <w:pStyle w:val="ListParagraph"/>
        <w:tabs>
          <w:tab w:val="left" w:pos="2530"/>
        </w:tabs>
        <w:rPr>
          <w:sz w:val="14"/>
        </w:rPr>
      </w:pPr>
      <w:r>
        <w:rPr>
          <w:sz w:val="14"/>
        </w:rPr>
        <w:t>Развијање способности примене временских прорачуна и разликовање временских</w:t>
      </w:r>
      <w:r>
        <w:rPr>
          <w:spacing w:val="-9"/>
          <w:sz w:val="14"/>
        </w:rPr>
        <w:t xml:space="preserve"> </w:t>
      </w:r>
      <w:r>
        <w:rPr>
          <w:sz w:val="14"/>
        </w:rPr>
        <w:t>зона.</w:t>
      </w:r>
    </w:p>
    <w:p w:rsidR="00E53F39" w:rsidRDefault="006408C0">
      <w:pPr>
        <w:pStyle w:val="ListParagraph"/>
        <w:tabs>
          <w:tab w:val="left" w:pos="2530"/>
        </w:tabs>
        <w:rPr>
          <w:sz w:val="14"/>
        </w:rPr>
      </w:pPr>
      <w:r>
        <w:rPr>
          <w:sz w:val="14"/>
        </w:rPr>
        <w:t>Развијање способности вођења ваздухоплова по свим навигационим</w:t>
      </w:r>
      <w:r>
        <w:rPr>
          <w:spacing w:val="-5"/>
          <w:sz w:val="14"/>
        </w:rPr>
        <w:t xml:space="preserve"> </w:t>
      </w:r>
      <w:r>
        <w:rPr>
          <w:sz w:val="14"/>
        </w:rPr>
        <w:t>елементима.</w:t>
      </w:r>
    </w:p>
    <w:p w:rsidR="00E53F39" w:rsidRDefault="006408C0">
      <w:pPr>
        <w:pStyle w:val="ListParagraph"/>
        <w:tabs>
          <w:tab w:val="left" w:pos="2530"/>
        </w:tabs>
        <w:rPr>
          <w:sz w:val="14"/>
        </w:rPr>
      </w:pPr>
      <w:r>
        <w:rPr>
          <w:sz w:val="14"/>
        </w:rPr>
        <w:t>Развијање способности примене основних елемената ради</w:t>
      </w:r>
      <w:r>
        <w:rPr>
          <w:sz w:val="14"/>
        </w:rPr>
        <w:t>о и радарске ваздухопловне</w:t>
      </w:r>
      <w:r>
        <w:rPr>
          <w:spacing w:val="-7"/>
          <w:sz w:val="14"/>
        </w:rPr>
        <w:t xml:space="preserve"> </w:t>
      </w:r>
      <w:r>
        <w:rPr>
          <w:sz w:val="14"/>
        </w:rPr>
        <w:t>навигације.</w:t>
      </w:r>
    </w:p>
    <w:p w:rsidR="00E53F39" w:rsidRDefault="006408C0">
      <w:pPr>
        <w:pStyle w:val="ListParagraph"/>
        <w:tabs>
          <w:tab w:val="left" w:pos="2530"/>
        </w:tabs>
        <w:spacing w:line="161" w:lineRule="exact"/>
        <w:rPr>
          <w:sz w:val="14"/>
        </w:rPr>
      </w:pPr>
      <w:r>
        <w:rPr>
          <w:sz w:val="14"/>
        </w:rPr>
        <w:t>Развијање способности примене основних елемената рада</w:t>
      </w:r>
      <w:r>
        <w:rPr>
          <w:spacing w:val="-3"/>
          <w:sz w:val="14"/>
        </w:rPr>
        <w:t xml:space="preserve"> </w:t>
      </w:r>
      <w:r>
        <w:rPr>
          <w:sz w:val="14"/>
        </w:rPr>
        <w:t>транспондера.</w:t>
      </w:r>
    </w:p>
    <w:p w:rsidR="00E53F39" w:rsidRDefault="006408C0">
      <w:pPr>
        <w:tabs>
          <w:tab w:val="left" w:pos="2424"/>
        </w:tabs>
        <w:spacing w:before="49"/>
        <w:ind w:left="157"/>
        <w:rPr>
          <w:b/>
          <w:sz w:val="14"/>
        </w:rPr>
      </w:pPr>
      <w:r>
        <w:rPr>
          <w:spacing w:val="-3"/>
          <w:sz w:val="14"/>
        </w:rPr>
        <w:t>Годишњи</w:t>
      </w:r>
      <w:r>
        <w:rPr>
          <w:sz w:val="14"/>
        </w:rPr>
        <w:t xml:space="preserve"> фонд:</w:t>
      </w:r>
      <w:r>
        <w:rPr>
          <w:sz w:val="14"/>
        </w:rPr>
        <w:tab/>
      </w:r>
      <w:r>
        <w:rPr>
          <w:b/>
          <w:sz w:val="14"/>
        </w:rPr>
        <w:t>140</w:t>
      </w:r>
      <w:r>
        <w:rPr>
          <w:b/>
          <w:spacing w:val="-1"/>
          <w:sz w:val="14"/>
        </w:rPr>
        <w:t xml:space="preserve"> </w:t>
      </w:r>
      <w:r>
        <w:rPr>
          <w:b/>
          <w:sz w:val="14"/>
        </w:rPr>
        <w:t>часова</w:t>
      </w:r>
    </w:p>
    <w:p w:rsidR="00E53F39" w:rsidRDefault="006408C0">
      <w:pPr>
        <w:tabs>
          <w:tab w:val="left" w:pos="2424"/>
        </w:tabs>
        <w:spacing w:before="50"/>
        <w:ind w:left="157"/>
        <w:rPr>
          <w:b/>
          <w:sz w:val="14"/>
        </w:rPr>
      </w:pPr>
      <w:r>
        <w:rPr>
          <w:sz w:val="14"/>
        </w:rPr>
        <w:t>Разред:</w:t>
      </w:r>
      <w:r>
        <w:rPr>
          <w:sz w:val="14"/>
        </w:rPr>
        <w:tab/>
      </w:r>
      <w:r>
        <w:rPr>
          <w:b/>
          <w:sz w:val="14"/>
        </w:rPr>
        <w:t>трећи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878" w:hanging="432"/>
              <w:rPr>
                <w:b/>
                <w:sz w:val="14"/>
              </w:rPr>
            </w:pPr>
            <w:r>
              <w:rPr>
                <w:b/>
                <w:sz w:val="14"/>
              </w:rPr>
              <w:t>НАЧИН ОСТВАРИВАЊА ПРОГРАМА</w:t>
            </w:r>
          </w:p>
        </w:tc>
      </w:tr>
      <w:tr w:rsidR="00E53F39">
        <w:trPr>
          <w:trHeight w:val="897"/>
        </w:trPr>
        <w:tc>
          <w:tcPr>
            <w:tcW w:w="1474" w:type="dxa"/>
            <w:tcBorders>
              <w:bottom w:val="nil"/>
            </w:tcBorders>
          </w:tcPr>
          <w:p w:rsidR="00E53F39" w:rsidRDefault="006408C0">
            <w:pPr>
              <w:pStyle w:val="TableParagraph"/>
              <w:spacing w:before="18"/>
              <w:ind w:left="56" w:right="363" w:firstLine="0"/>
              <w:jc w:val="both"/>
              <w:rPr>
                <w:sz w:val="14"/>
              </w:rPr>
            </w:pPr>
            <w:r>
              <w:rPr>
                <w:sz w:val="14"/>
              </w:rPr>
              <w:t>Основни појмови о ваздухопловној навигацији</w:t>
            </w:r>
          </w:p>
        </w:tc>
        <w:tc>
          <w:tcPr>
            <w:tcW w:w="1701" w:type="dxa"/>
            <w:vMerge w:val="restart"/>
          </w:tcPr>
          <w:p w:rsidR="00E53F39" w:rsidRDefault="006408C0">
            <w:pPr>
              <w:pStyle w:val="TableParagraph"/>
              <w:tabs>
                <w:tab w:val="left" w:pos="177"/>
              </w:tabs>
              <w:spacing w:before="18"/>
              <w:ind w:left="176" w:right="60"/>
              <w:rPr>
                <w:sz w:val="14"/>
              </w:rPr>
            </w:pPr>
            <w:r>
              <w:rPr>
                <w:sz w:val="14"/>
              </w:rPr>
              <w:t>Стицање знања о основ- ним елементима вазду- хопловне</w:t>
            </w:r>
            <w:r>
              <w:rPr>
                <w:spacing w:val="-3"/>
                <w:sz w:val="14"/>
              </w:rPr>
              <w:t xml:space="preserve"> </w:t>
            </w:r>
            <w:r>
              <w:rPr>
                <w:sz w:val="14"/>
              </w:rPr>
              <w:t>навигације.</w:t>
            </w:r>
          </w:p>
          <w:p w:rsidR="00E53F39" w:rsidRDefault="006408C0">
            <w:pPr>
              <w:pStyle w:val="TableParagraph"/>
              <w:tabs>
                <w:tab w:val="left" w:pos="177"/>
              </w:tabs>
              <w:spacing w:line="237" w:lineRule="auto"/>
              <w:ind w:left="176" w:right="116"/>
              <w:rPr>
                <w:sz w:val="14"/>
              </w:rPr>
            </w:pPr>
            <w:r>
              <w:rPr>
                <w:sz w:val="14"/>
              </w:rPr>
              <w:t>Развијање способности примене основних законитости визуелног летења.</w:t>
            </w:r>
          </w:p>
        </w:tc>
        <w:tc>
          <w:tcPr>
            <w:tcW w:w="2268" w:type="dxa"/>
            <w:vMerge w:val="restart"/>
          </w:tcPr>
          <w:p w:rsidR="00E53F39" w:rsidRDefault="006408C0">
            <w:pPr>
              <w:pStyle w:val="TableParagraph"/>
              <w:tabs>
                <w:tab w:val="left" w:pos="177"/>
              </w:tabs>
              <w:spacing w:before="18"/>
              <w:ind w:left="176" w:right="56"/>
              <w:rPr>
                <w:sz w:val="14"/>
              </w:rPr>
            </w:pPr>
            <w:r>
              <w:rPr>
                <w:sz w:val="14"/>
              </w:rPr>
              <w:t>познаје прописе који се односе</w:t>
            </w:r>
            <w:r>
              <w:rPr>
                <w:spacing w:val="-19"/>
                <w:sz w:val="14"/>
              </w:rPr>
              <w:t xml:space="preserve"> </w:t>
            </w:r>
            <w:r>
              <w:rPr>
                <w:sz w:val="14"/>
              </w:rPr>
              <w:t>на ваздухопловну</w:t>
            </w:r>
            <w:r>
              <w:rPr>
                <w:spacing w:val="-2"/>
                <w:sz w:val="14"/>
              </w:rPr>
              <w:t xml:space="preserve"> </w:t>
            </w:r>
            <w:r>
              <w:rPr>
                <w:sz w:val="14"/>
              </w:rPr>
              <w:t>навигацију;</w:t>
            </w:r>
          </w:p>
          <w:p w:rsidR="00E53F39" w:rsidRDefault="006408C0">
            <w:pPr>
              <w:pStyle w:val="TableParagraph"/>
              <w:tabs>
                <w:tab w:val="left" w:pos="177"/>
              </w:tabs>
              <w:ind w:left="176" w:right="139"/>
              <w:rPr>
                <w:sz w:val="14"/>
              </w:rPr>
            </w:pPr>
            <w:r>
              <w:rPr>
                <w:sz w:val="14"/>
              </w:rPr>
              <w:t>проналази релевантне информа- ције у различитим прописима који се односе на</w:t>
            </w:r>
            <w:r>
              <w:rPr>
                <w:spacing w:val="-20"/>
                <w:sz w:val="14"/>
              </w:rPr>
              <w:t xml:space="preserve"> </w:t>
            </w:r>
            <w:r>
              <w:rPr>
                <w:sz w:val="14"/>
              </w:rPr>
              <w:t>ваздухопловну навигацију;</w:t>
            </w:r>
          </w:p>
          <w:p w:rsidR="00E53F39" w:rsidRDefault="006408C0">
            <w:pPr>
              <w:pStyle w:val="TableParagraph"/>
              <w:tabs>
                <w:tab w:val="left" w:pos="177"/>
              </w:tabs>
              <w:spacing w:line="237" w:lineRule="auto"/>
              <w:ind w:left="176" w:right="188"/>
              <w:rPr>
                <w:sz w:val="14"/>
              </w:rPr>
            </w:pPr>
            <w:r>
              <w:rPr>
                <w:sz w:val="14"/>
              </w:rPr>
              <w:t>разликује врсте, методе и</w:t>
            </w:r>
            <w:r>
              <w:rPr>
                <w:spacing w:val="-19"/>
                <w:sz w:val="14"/>
              </w:rPr>
              <w:t xml:space="preserve"> </w:t>
            </w:r>
            <w:r>
              <w:rPr>
                <w:sz w:val="14"/>
              </w:rPr>
              <w:t>прин- ципе</w:t>
            </w:r>
            <w:r>
              <w:rPr>
                <w:spacing w:val="-2"/>
                <w:sz w:val="14"/>
              </w:rPr>
              <w:t xml:space="preserve"> </w:t>
            </w:r>
            <w:r>
              <w:rPr>
                <w:sz w:val="14"/>
              </w:rPr>
              <w:t>навигације;</w:t>
            </w:r>
          </w:p>
        </w:tc>
        <w:tc>
          <w:tcPr>
            <w:tcW w:w="2551" w:type="dxa"/>
            <w:vMerge w:val="restart"/>
          </w:tcPr>
          <w:p w:rsidR="00E53F39" w:rsidRDefault="006408C0">
            <w:pPr>
              <w:pStyle w:val="TableParagraph"/>
              <w:tabs>
                <w:tab w:val="left" w:pos="176"/>
              </w:tabs>
              <w:spacing w:before="18"/>
              <w:ind w:right="88" w:hanging="119"/>
              <w:rPr>
                <w:sz w:val="14"/>
              </w:rPr>
            </w:pPr>
            <w:r>
              <w:rPr>
                <w:sz w:val="14"/>
              </w:rPr>
              <w:t>Међународна</w:t>
            </w:r>
            <w:r>
              <w:rPr>
                <w:spacing w:val="-8"/>
                <w:sz w:val="14"/>
              </w:rPr>
              <w:t xml:space="preserve"> </w:t>
            </w:r>
            <w:r>
              <w:rPr>
                <w:sz w:val="14"/>
              </w:rPr>
              <w:t>регулатива</w:t>
            </w:r>
            <w:r>
              <w:rPr>
                <w:spacing w:val="-8"/>
                <w:sz w:val="14"/>
              </w:rPr>
              <w:t xml:space="preserve"> </w:t>
            </w:r>
            <w:r>
              <w:rPr>
                <w:sz w:val="14"/>
              </w:rPr>
              <w:t>која</w:t>
            </w:r>
            <w:r>
              <w:rPr>
                <w:spacing w:val="-8"/>
                <w:sz w:val="14"/>
              </w:rPr>
              <w:t xml:space="preserve"> </w:t>
            </w:r>
            <w:r>
              <w:rPr>
                <w:sz w:val="14"/>
              </w:rPr>
              <w:t>се</w:t>
            </w:r>
            <w:r>
              <w:rPr>
                <w:spacing w:val="-8"/>
                <w:sz w:val="14"/>
              </w:rPr>
              <w:t xml:space="preserve"> </w:t>
            </w:r>
            <w:r>
              <w:rPr>
                <w:sz w:val="14"/>
              </w:rPr>
              <w:t>одно- си на ваздухопловну</w:t>
            </w:r>
            <w:r>
              <w:rPr>
                <w:spacing w:val="-2"/>
                <w:sz w:val="14"/>
              </w:rPr>
              <w:t xml:space="preserve"> </w:t>
            </w:r>
            <w:r>
              <w:rPr>
                <w:spacing w:val="-3"/>
                <w:sz w:val="14"/>
              </w:rPr>
              <w:t>навигацију.</w:t>
            </w:r>
          </w:p>
          <w:p w:rsidR="00E53F39" w:rsidRDefault="006408C0">
            <w:pPr>
              <w:pStyle w:val="TableParagraph"/>
              <w:tabs>
                <w:tab w:val="left" w:pos="176"/>
              </w:tabs>
              <w:ind w:right="170" w:hanging="119"/>
              <w:rPr>
                <w:sz w:val="14"/>
              </w:rPr>
            </w:pPr>
            <w:r>
              <w:rPr>
                <w:sz w:val="14"/>
              </w:rPr>
              <w:t>Подзаконски прописи који се</w:t>
            </w:r>
            <w:r>
              <w:rPr>
                <w:spacing w:val="-27"/>
                <w:sz w:val="14"/>
              </w:rPr>
              <w:t xml:space="preserve"> </w:t>
            </w:r>
            <w:r>
              <w:rPr>
                <w:sz w:val="14"/>
              </w:rPr>
              <w:t>односе на ваздухопловну</w:t>
            </w:r>
            <w:r>
              <w:rPr>
                <w:spacing w:val="-2"/>
                <w:sz w:val="14"/>
              </w:rPr>
              <w:t xml:space="preserve"> </w:t>
            </w:r>
            <w:r>
              <w:rPr>
                <w:spacing w:val="-3"/>
                <w:sz w:val="14"/>
              </w:rPr>
              <w:t>навигацију.</w:t>
            </w:r>
          </w:p>
          <w:p w:rsidR="00E53F39" w:rsidRDefault="006408C0">
            <w:pPr>
              <w:pStyle w:val="TableParagraph"/>
              <w:tabs>
                <w:tab w:val="left" w:pos="176"/>
              </w:tabs>
              <w:spacing w:line="159" w:lineRule="exact"/>
              <w:ind w:hanging="119"/>
              <w:rPr>
                <w:sz w:val="14"/>
              </w:rPr>
            </w:pPr>
            <w:r>
              <w:rPr>
                <w:sz w:val="14"/>
              </w:rPr>
              <w:t>Основе ваздухопловне</w:t>
            </w:r>
            <w:r>
              <w:rPr>
                <w:spacing w:val="-5"/>
                <w:sz w:val="14"/>
              </w:rPr>
              <w:t xml:space="preserve"> </w:t>
            </w:r>
            <w:r>
              <w:rPr>
                <w:sz w:val="14"/>
              </w:rPr>
              <w:t>навигације.</w:t>
            </w:r>
          </w:p>
        </w:tc>
        <w:tc>
          <w:tcPr>
            <w:tcW w:w="2551" w:type="dxa"/>
            <w:tcBorders>
              <w:bottom w:val="nil"/>
            </w:tcBorders>
          </w:tcPr>
          <w:p w:rsidR="00E53F39" w:rsidRDefault="006408C0">
            <w:pPr>
              <w:pStyle w:val="TableParagraph"/>
              <w:tabs>
                <w:tab w:val="left" w:pos="177"/>
              </w:tabs>
              <w:spacing w:before="18"/>
              <w:ind w:left="176" w:right="125"/>
              <w:jc w:val="both"/>
              <w:rPr>
                <w:sz w:val="14"/>
              </w:rPr>
            </w:pPr>
            <w:r>
              <w:rPr>
                <w:sz w:val="14"/>
              </w:rPr>
              <w:t>На почетку теме ученике упознати</w:t>
            </w:r>
            <w:r>
              <w:rPr>
                <w:spacing w:val="-19"/>
                <w:sz w:val="14"/>
              </w:rPr>
              <w:t xml:space="preserve"> </w:t>
            </w:r>
            <w:r>
              <w:rPr>
                <w:sz w:val="14"/>
              </w:rPr>
              <w:t>са циљевима и исходима</w:t>
            </w:r>
            <w:r>
              <w:rPr>
                <w:spacing w:val="-23"/>
                <w:sz w:val="14"/>
              </w:rPr>
              <w:t xml:space="preserve"> </w:t>
            </w:r>
            <w:r>
              <w:rPr>
                <w:sz w:val="14"/>
              </w:rPr>
              <w:t>наставе/учења, планом рада и начинима</w:t>
            </w:r>
            <w:r>
              <w:rPr>
                <w:spacing w:val="-14"/>
                <w:sz w:val="14"/>
              </w:rPr>
              <w:t xml:space="preserve"> </w:t>
            </w:r>
            <w:r>
              <w:rPr>
                <w:sz w:val="14"/>
              </w:rPr>
              <w:t>оцењивања.</w:t>
            </w:r>
          </w:p>
          <w:p w:rsidR="00E53F39" w:rsidRDefault="006408C0">
            <w:pPr>
              <w:pStyle w:val="TableParagraph"/>
              <w:tabs>
                <w:tab w:val="left" w:pos="177"/>
              </w:tabs>
              <w:spacing w:line="237" w:lineRule="auto"/>
              <w:ind w:left="176" w:right="137"/>
              <w:jc w:val="both"/>
              <w:rPr>
                <w:sz w:val="14"/>
              </w:rPr>
            </w:pPr>
            <w:r>
              <w:rPr>
                <w:sz w:val="14"/>
              </w:rPr>
              <w:t>Недељни приказ броја часова дат је</w:t>
            </w:r>
            <w:r>
              <w:rPr>
                <w:spacing w:val="-15"/>
                <w:sz w:val="14"/>
              </w:rPr>
              <w:t xml:space="preserve"> </w:t>
            </w:r>
            <w:r>
              <w:rPr>
                <w:sz w:val="14"/>
              </w:rPr>
              <w:t>у гантограму.</w:t>
            </w:r>
          </w:p>
        </w:tc>
      </w:tr>
      <w:tr w:rsidR="00E53F39">
        <w:trPr>
          <w:trHeight w:val="413"/>
        </w:trPr>
        <w:tc>
          <w:tcPr>
            <w:tcW w:w="1474" w:type="dxa"/>
            <w:tcBorders>
              <w:top w:val="nil"/>
            </w:tcBorders>
          </w:tcPr>
          <w:p w:rsidR="00E53F39" w:rsidRDefault="00E53F39">
            <w:pPr>
              <w:pStyle w:val="TableParagraph"/>
              <w:ind w:left="0" w:firstLine="0"/>
              <w:rPr>
                <w:sz w:val="14"/>
              </w:rPr>
            </w:pPr>
          </w:p>
        </w:tc>
        <w:tc>
          <w:tcPr>
            <w:tcW w:w="1701" w:type="dxa"/>
            <w:vMerge/>
            <w:tcBorders>
              <w:top w:val="nil"/>
            </w:tcBorders>
          </w:tcPr>
          <w:p w:rsidR="00E53F39" w:rsidRDefault="00E53F39">
            <w:pPr>
              <w:rPr>
                <w:sz w:val="2"/>
                <w:szCs w:val="2"/>
              </w:rPr>
            </w:pPr>
          </w:p>
        </w:tc>
        <w:tc>
          <w:tcPr>
            <w:tcW w:w="2268" w:type="dxa"/>
            <w:vMerge/>
            <w:tcBorders>
              <w:top w:val="nil"/>
            </w:tcBorders>
          </w:tcPr>
          <w:p w:rsidR="00E53F39" w:rsidRDefault="00E53F39">
            <w:pPr>
              <w:rPr>
                <w:sz w:val="2"/>
                <w:szCs w:val="2"/>
              </w:rPr>
            </w:pPr>
          </w:p>
        </w:tc>
        <w:tc>
          <w:tcPr>
            <w:tcW w:w="2551" w:type="dxa"/>
            <w:vMerge/>
            <w:tcBorders>
              <w:top w:val="nil"/>
            </w:tcBorders>
          </w:tcPr>
          <w:p w:rsidR="00E53F39" w:rsidRDefault="00E53F39">
            <w:pPr>
              <w:rPr>
                <w:sz w:val="2"/>
                <w:szCs w:val="2"/>
              </w:rPr>
            </w:pPr>
          </w:p>
        </w:tc>
        <w:tc>
          <w:tcPr>
            <w:tcW w:w="2551" w:type="dxa"/>
            <w:vMerge w:val="restart"/>
            <w:tcBorders>
              <w:top w:val="nil"/>
              <w:bottom w:val="nil"/>
            </w:tcBorders>
          </w:tcPr>
          <w:p w:rsidR="00E53F39" w:rsidRDefault="006408C0">
            <w:pPr>
              <w:pStyle w:val="TableParagraph"/>
              <w:spacing w:before="71" w:line="161" w:lineRule="exact"/>
              <w:ind w:left="56" w:firstLine="0"/>
              <w:rPr>
                <w:b/>
                <w:sz w:val="14"/>
              </w:rPr>
            </w:pPr>
            <w:r>
              <w:rPr>
                <w:b/>
                <w:sz w:val="14"/>
              </w:rPr>
              <w:t>Облици наставе</w:t>
            </w:r>
          </w:p>
          <w:p w:rsidR="00E53F39" w:rsidRDefault="006408C0">
            <w:pPr>
              <w:pStyle w:val="TableParagraph"/>
              <w:ind w:left="56" w:right="395" w:firstLine="0"/>
              <w:rPr>
                <w:sz w:val="14"/>
              </w:rPr>
            </w:pPr>
            <w:r>
              <w:rPr>
                <w:sz w:val="14"/>
              </w:rPr>
              <w:t>Предмет се реализује кроз следеће облике наставе:</w:t>
            </w:r>
          </w:p>
          <w:p w:rsidR="00E53F39" w:rsidRDefault="006408C0">
            <w:pPr>
              <w:pStyle w:val="TableParagraph"/>
              <w:tabs>
                <w:tab w:val="left" w:pos="177"/>
              </w:tabs>
              <w:spacing w:line="159" w:lineRule="exact"/>
              <w:ind w:left="176"/>
              <w:rPr>
                <w:b/>
                <w:sz w:val="14"/>
              </w:rPr>
            </w:pPr>
            <w:r>
              <w:rPr>
                <w:sz w:val="14"/>
              </w:rPr>
              <w:t xml:space="preserve">теоријска настава </w:t>
            </w:r>
            <w:r>
              <w:rPr>
                <w:b/>
                <w:sz w:val="14"/>
              </w:rPr>
              <w:t>(35</w:t>
            </w:r>
            <w:r>
              <w:rPr>
                <w:b/>
                <w:spacing w:val="-3"/>
                <w:sz w:val="14"/>
              </w:rPr>
              <w:t xml:space="preserve"> </w:t>
            </w:r>
            <w:r>
              <w:rPr>
                <w:b/>
                <w:sz w:val="14"/>
              </w:rPr>
              <w:t>часова)</w:t>
            </w:r>
          </w:p>
          <w:p w:rsidR="00E53F39" w:rsidRDefault="006408C0">
            <w:pPr>
              <w:pStyle w:val="TableParagraph"/>
              <w:tabs>
                <w:tab w:val="left" w:pos="212"/>
              </w:tabs>
              <w:spacing w:line="160" w:lineRule="exact"/>
              <w:ind w:left="211" w:hanging="155"/>
              <w:rPr>
                <w:b/>
                <w:sz w:val="14"/>
              </w:rPr>
            </w:pPr>
            <w:r>
              <w:rPr>
                <w:sz w:val="14"/>
              </w:rPr>
              <w:t xml:space="preserve">практична </w:t>
            </w:r>
            <w:r>
              <w:rPr>
                <w:b/>
                <w:sz w:val="14"/>
              </w:rPr>
              <w:t>(35</w:t>
            </w:r>
            <w:r>
              <w:rPr>
                <w:b/>
                <w:spacing w:val="-1"/>
                <w:sz w:val="14"/>
              </w:rPr>
              <w:t xml:space="preserve"> </w:t>
            </w:r>
            <w:r>
              <w:rPr>
                <w:b/>
                <w:sz w:val="14"/>
              </w:rPr>
              <w:t>часова)</w:t>
            </w:r>
          </w:p>
          <w:p w:rsidR="00E53F39" w:rsidRDefault="006408C0">
            <w:pPr>
              <w:pStyle w:val="TableParagraph"/>
              <w:tabs>
                <w:tab w:val="left" w:pos="177"/>
              </w:tabs>
              <w:spacing w:line="161" w:lineRule="exact"/>
              <w:ind w:left="176"/>
              <w:rPr>
                <w:b/>
                <w:sz w:val="14"/>
              </w:rPr>
            </w:pPr>
            <w:r>
              <w:rPr>
                <w:sz w:val="14"/>
              </w:rPr>
              <w:t xml:space="preserve">учење кроз рад у блоку </w:t>
            </w:r>
            <w:r>
              <w:rPr>
                <w:b/>
                <w:sz w:val="14"/>
              </w:rPr>
              <w:t>(70</w:t>
            </w:r>
            <w:r>
              <w:rPr>
                <w:b/>
                <w:spacing w:val="-8"/>
                <w:sz w:val="14"/>
              </w:rPr>
              <w:t xml:space="preserve"> </w:t>
            </w:r>
            <w:r>
              <w:rPr>
                <w:b/>
                <w:sz w:val="14"/>
              </w:rPr>
              <w:t>часова)</w:t>
            </w:r>
          </w:p>
        </w:tc>
      </w:tr>
      <w:tr w:rsidR="00E53F39">
        <w:trPr>
          <w:trHeight w:val="686"/>
        </w:trPr>
        <w:tc>
          <w:tcPr>
            <w:tcW w:w="1474" w:type="dxa"/>
            <w:tcBorders>
              <w:bottom w:val="nil"/>
            </w:tcBorders>
          </w:tcPr>
          <w:p w:rsidR="00E53F39" w:rsidRDefault="006408C0">
            <w:pPr>
              <w:pStyle w:val="TableParagraph"/>
              <w:spacing w:before="19"/>
              <w:ind w:left="56" w:right="225" w:firstLine="0"/>
              <w:jc w:val="both"/>
              <w:rPr>
                <w:sz w:val="14"/>
              </w:rPr>
            </w:pPr>
            <w:r>
              <w:rPr>
                <w:sz w:val="14"/>
              </w:rPr>
              <w:t>Основни појмови о облику и</w:t>
            </w:r>
            <w:r>
              <w:rPr>
                <w:spacing w:val="-9"/>
                <w:sz w:val="14"/>
              </w:rPr>
              <w:t xml:space="preserve"> </w:t>
            </w:r>
            <w:r>
              <w:rPr>
                <w:sz w:val="14"/>
              </w:rPr>
              <w:t>димензији земље</w:t>
            </w:r>
          </w:p>
        </w:tc>
        <w:tc>
          <w:tcPr>
            <w:tcW w:w="1701" w:type="dxa"/>
            <w:vMerge w:val="restart"/>
          </w:tcPr>
          <w:p w:rsidR="00E53F39" w:rsidRDefault="006408C0">
            <w:pPr>
              <w:pStyle w:val="TableParagraph"/>
              <w:tabs>
                <w:tab w:val="left" w:pos="177"/>
              </w:tabs>
              <w:spacing w:before="19"/>
              <w:ind w:left="176" w:right="154"/>
              <w:rPr>
                <w:sz w:val="14"/>
              </w:rPr>
            </w:pPr>
            <w:r>
              <w:rPr>
                <w:sz w:val="14"/>
              </w:rPr>
              <w:t>Стицање знања о основним појмовима о земљи.</w:t>
            </w:r>
          </w:p>
        </w:tc>
        <w:tc>
          <w:tcPr>
            <w:tcW w:w="2268" w:type="dxa"/>
            <w:vMerge w:val="restart"/>
          </w:tcPr>
          <w:p w:rsidR="00E53F39" w:rsidRDefault="006408C0">
            <w:pPr>
              <w:pStyle w:val="TableParagraph"/>
              <w:tabs>
                <w:tab w:val="left" w:pos="177"/>
              </w:tabs>
              <w:spacing w:before="19"/>
              <w:ind w:left="176" w:right="50"/>
              <w:rPr>
                <w:sz w:val="14"/>
              </w:rPr>
            </w:pPr>
            <w:r>
              <w:rPr>
                <w:sz w:val="14"/>
              </w:rPr>
              <w:t>опише облик и димензије земље са свим географским</w:t>
            </w:r>
            <w:r>
              <w:rPr>
                <w:spacing w:val="-3"/>
                <w:sz w:val="14"/>
              </w:rPr>
              <w:t xml:space="preserve"> </w:t>
            </w:r>
            <w:r>
              <w:rPr>
                <w:sz w:val="14"/>
              </w:rPr>
              <w:t>елементима;</w:t>
            </w:r>
          </w:p>
          <w:p w:rsidR="00E53F39" w:rsidRDefault="006408C0">
            <w:pPr>
              <w:pStyle w:val="TableParagraph"/>
              <w:tabs>
                <w:tab w:val="left" w:pos="177"/>
              </w:tabs>
              <w:ind w:left="176" w:right="315"/>
              <w:rPr>
                <w:sz w:val="14"/>
              </w:rPr>
            </w:pPr>
            <w:r>
              <w:rPr>
                <w:sz w:val="14"/>
              </w:rPr>
              <w:t>очитава географске ширине</w:t>
            </w:r>
            <w:r>
              <w:rPr>
                <w:spacing w:val="-16"/>
                <w:sz w:val="14"/>
              </w:rPr>
              <w:t xml:space="preserve"> </w:t>
            </w:r>
            <w:r>
              <w:rPr>
                <w:sz w:val="14"/>
              </w:rPr>
              <w:t>и дужине;</w:t>
            </w:r>
          </w:p>
          <w:p w:rsidR="00E53F39" w:rsidRDefault="006408C0">
            <w:pPr>
              <w:pStyle w:val="TableParagraph"/>
              <w:tabs>
                <w:tab w:val="left" w:pos="177"/>
              </w:tabs>
              <w:ind w:left="176" w:right="243"/>
              <w:rPr>
                <w:sz w:val="14"/>
              </w:rPr>
            </w:pPr>
            <w:r>
              <w:rPr>
                <w:sz w:val="14"/>
              </w:rPr>
              <w:t>одређује разлике географских ширина и географских</w:t>
            </w:r>
            <w:r>
              <w:rPr>
                <w:spacing w:val="-11"/>
                <w:sz w:val="14"/>
              </w:rPr>
              <w:t xml:space="preserve"> </w:t>
            </w:r>
            <w:r>
              <w:rPr>
                <w:sz w:val="14"/>
              </w:rPr>
              <w:t>дужина између две тачке на земљиној површини;</w:t>
            </w:r>
          </w:p>
          <w:p w:rsidR="00E53F39" w:rsidRDefault="006408C0">
            <w:pPr>
              <w:pStyle w:val="TableParagraph"/>
              <w:tabs>
                <w:tab w:val="left" w:pos="177"/>
              </w:tabs>
              <w:spacing w:line="237" w:lineRule="auto"/>
              <w:ind w:left="176" w:right="263"/>
              <w:rPr>
                <w:sz w:val="14"/>
              </w:rPr>
            </w:pPr>
            <w:r>
              <w:rPr>
                <w:sz w:val="14"/>
              </w:rPr>
              <w:t>одређује растојање између</w:t>
            </w:r>
            <w:r>
              <w:rPr>
                <w:spacing w:val="-12"/>
                <w:sz w:val="14"/>
              </w:rPr>
              <w:t xml:space="preserve"> </w:t>
            </w:r>
            <w:r>
              <w:rPr>
                <w:sz w:val="14"/>
              </w:rPr>
              <w:t>две тачке дуж великог</w:t>
            </w:r>
            <w:r>
              <w:rPr>
                <w:spacing w:val="-6"/>
                <w:sz w:val="14"/>
              </w:rPr>
              <w:t xml:space="preserve"> </w:t>
            </w:r>
            <w:r>
              <w:rPr>
                <w:sz w:val="14"/>
              </w:rPr>
              <w:t>круга;</w:t>
            </w:r>
          </w:p>
          <w:p w:rsidR="00E53F39" w:rsidRDefault="006408C0">
            <w:pPr>
              <w:pStyle w:val="TableParagraph"/>
              <w:tabs>
                <w:tab w:val="left" w:pos="177"/>
              </w:tabs>
              <w:spacing w:line="237" w:lineRule="auto"/>
              <w:ind w:left="176" w:right="452"/>
              <w:rPr>
                <w:sz w:val="14"/>
              </w:rPr>
            </w:pPr>
            <w:r>
              <w:rPr>
                <w:sz w:val="14"/>
              </w:rPr>
              <w:t>претвар</w:t>
            </w:r>
            <w:r>
              <w:rPr>
                <w:sz w:val="14"/>
              </w:rPr>
              <w:t>а мерне јединице у навигацији.</w:t>
            </w:r>
          </w:p>
        </w:tc>
        <w:tc>
          <w:tcPr>
            <w:tcW w:w="2551" w:type="dxa"/>
            <w:vMerge w:val="restart"/>
          </w:tcPr>
          <w:p w:rsidR="00E53F39" w:rsidRDefault="006408C0">
            <w:pPr>
              <w:pStyle w:val="TableParagraph"/>
              <w:tabs>
                <w:tab w:val="left" w:pos="176"/>
              </w:tabs>
              <w:spacing w:before="20"/>
              <w:ind w:right="147" w:hanging="119"/>
              <w:jc w:val="both"/>
              <w:rPr>
                <w:sz w:val="14"/>
              </w:rPr>
            </w:pPr>
            <w:r>
              <w:rPr>
                <w:sz w:val="14"/>
              </w:rPr>
              <w:t>Облик и димензије Земље, оса рота- ције, географски полови,</w:t>
            </w:r>
            <w:r>
              <w:rPr>
                <w:spacing w:val="-14"/>
                <w:sz w:val="14"/>
              </w:rPr>
              <w:t xml:space="preserve"> </w:t>
            </w:r>
            <w:r>
              <w:rPr>
                <w:sz w:val="14"/>
              </w:rPr>
              <w:t>меридијани и</w:t>
            </w:r>
            <w:r>
              <w:rPr>
                <w:spacing w:val="-2"/>
                <w:sz w:val="14"/>
              </w:rPr>
              <w:t xml:space="preserve"> </w:t>
            </w:r>
            <w:r>
              <w:rPr>
                <w:sz w:val="14"/>
              </w:rPr>
              <w:t>паралеле.</w:t>
            </w:r>
          </w:p>
          <w:p w:rsidR="00E53F39" w:rsidRDefault="006408C0">
            <w:pPr>
              <w:pStyle w:val="TableParagraph"/>
              <w:tabs>
                <w:tab w:val="left" w:pos="176"/>
              </w:tabs>
              <w:spacing w:line="237" w:lineRule="auto"/>
              <w:ind w:right="73" w:hanging="119"/>
              <w:jc w:val="both"/>
              <w:rPr>
                <w:sz w:val="14"/>
              </w:rPr>
            </w:pPr>
            <w:r>
              <w:rPr>
                <w:sz w:val="14"/>
              </w:rPr>
              <w:t xml:space="preserve">Велики </w:t>
            </w:r>
            <w:r>
              <w:rPr>
                <w:spacing w:val="-4"/>
                <w:sz w:val="14"/>
              </w:rPr>
              <w:t xml:space="preserve">круг, </w:t>
            </w:r>
            <w:r>
              <w:rPr>
                <w:sz w:val="14"/>
              </w:rPr>
              <w:t>мали кругови,</w:t>
            </w:r>
            <w:r>
              <w:rPr>
                <w:spacing w:val="-14"/>
                <w:sz w:val="14"/>
              </w:rPr>
              <w:t xml:space="preserve"> </w:t>
            </w:r>
            <w:r>
              <w:rPr>
                <w:sz w:val="14"/>
              </w:rPr>
              <w:t>ортодрома и</w:t>
            </w:r>
            <w:r>
              <w:rPr>
                <w:spacing w:val="-2"/>
                <w:sz w:val="14"/>
              </w:rPr>
              <w:t xml:space="preserve"> </w:t>
            </w:r>
            <w:r>
              <w:rPr>
                <w:sz w:val="14"/>
              </w:rPr>
              <w:t>локсодрома.</w:t>
            </w:r>
          </w:p>
          <w:p w:rsidR="00E53F39" w:rsidRDefault="006408C0">
            <w:pPr>
              <w:pStyle w:val="TableParagraph"/>
              <w:tabs>
                <w:tab w:val="left" w:pos="176"/>
              </w:tabs>
              <w:ind w:right="129" w:hanging="119"/>
              <w:jc w:val="both"/>
              <w:rPr>
                <w:sz w:val="14"/>
              </w:rPr>
            </w:pPr>
            <w:r>
              <w:rPr>
                <w:sz w:val="14"/>
              </w:rPr>
              <w:t>Географска</w:t>
            </w:r>
            <w:r>
              <w:rPr>
                <w:spacing w:val="-6"/>
                <w:sz w:val="14"/>
              </w:rPr>
              <w:t xml:space="preserve"> </w:t>
            </w:r>
            <w:r>
              <w:rPr>
                <w:sz w:val="14"/>
              </w:rPr>
              <w:t>ширина</w:t>
            </w:r>
            <w:r>
              <w:rPr>
                <w:spacing w:val="-7"/>
                <w:sz w:val="14"/>
              </w:rPr>
              <w:t xml:space="preserve"> </w:t>
            </w:r>
            <w:r>
              <w:rPr>
                <w:sz w:val="14"/>
              </w:rPr>
              <w:t>и</w:t>
            </w:r>
            <w:r>
              <w:rPr>
                <w:spacing w:val="-7"/>
                <w:sz w:val="14"/>
              </w:rPr>
              <w:t xml:space="preserve"> </w:t>
            </w:r>
            <w:r>
              <w:rPr>
                <w:sz w:val="14"/>
              </w:rPr>
              <w:t>дужина</w:t>
            </w:r>
            <w:r>
              <w:rPr>
                <w:spacing w:val="-6"/>
                <w:sz w:val="14"/>
              </w:rPr>
              <w:t xml:space="preserve"> </w:t>
            </w:r>
            <w:r>
              <w:rPr>
                <w:sz w:val="14"/>
              </w:rPr>
              <w:t>и</w:t>
            </w:r>
            <w:r>
              <w:rPr>
                <w:spacing w:val="-7"/>
                <w:sz w:val="14"/>
              </w:rPr>
              <w:t xml:space="preserve"> </w:t>
            </w:r>
            <w:r>
              <w:rPr>
                <w:sz w:val="14"/>
              </w:rPr>
              <w:t>начи- ни</w:t>
            </w:r>
            <w:r>
              <w:rPr>
                <w:spacing w:val="-2"/>
                <w:sz w:val="14"/>
              </w:rPr>
              <w:t xml:space="preserve"> </w:t>
            </w:r>
            <w:r>
              <w:rPr>
                <w:sz w:val="14"/>
              </w:rPr>
              <w:t>одређивања.</w:t>
            </w:r>
          </w:p>
          <w:p w:rsidR="00E53F39" w:rsidRDefault="006408C0">
            <w:pPr>
              <w:pStyle w:val="TableParagraph"/>
              <w:tabs>
                <w:tab w:val="left" w:pos="176"/>
              </w:tabs>
              <w:spacing w:line="159" w:lineRule="exact"/>
              <w:ind w:hanging="119"/>
              <w:rPr>
                <w:sz w:val="14"/>
              </w:rPr>
            </w:pPr>
            <w:r>
              <w:rPr>
                <w:sz w:val="14"/>
              </w:rPr>
              <w:t>Мерне јединице у</w:t>
            </w:r>
            <w:r>
              <w:rPr>
                <w:spacing w:val="-3"/>
                <w:sz w:val="14"/>
              </w:rPr>
              <w:t xml:space="preserve"> </w:t>
            </w:r>
            <w:r>
              <w:rPr>
                <w:sz w:val="14"/>
              </w:rPr>
              <w:t>навигацији.</w:t>
            </w:r>
          </w:p>
        </w:tc>
        <w:tc>
          <w:tcPr>
            <w:tcW w:w="2551" w:type="dxa"/>
            <w:vMerge/>
            <w:tcBorders>
              <w:top w:val="nil"/>
              <w:bottom w:val="nil"/>
            </w:tcBorders>
          </w:tcPr>
          <w:p w:rsidR="00E53F39" w:rsidRDefault="00E53F39">
            <w:pPr>
              <w:rPr>
                <w:sz w:val="2"/>
                <w:szCs w:val="2"/>
              </w:rPr>
            </w:pPr>
          </w:p>
        </w:tc>
      </w:tr>
      <w:tr w:rsidR="00E53F39">
        <w:trPr>
          <w:trHeight w:val="950"/>
        </w:trPr>
        <w:tc>
          <w:tcPr>
            <w:tcW w:w="1474" w:type="dxa"/>
            <w:tcBorders>
              <w:top w:val="nil"/>
              <w:bottom w:val="nil"/>
            </w:tcBorders>
          </w:tcPr>
          <w:p w:rsidR="00E53F39" w:rsidRDefault="00E53F39">
            <w:pPr>
              <w:pStyle w:val="TableParagraph"/>
              <w:ind w:left="0" w:firstLine="0"/>
              <w:rPr>
                <w:sz w:val="14"/>
              </w:rPr>
            </w:pPr>
          </w:p>
        </w:tc>
        <w:tc>
          <w:tcPr>
            <w:tcW w:w="1701" w:type="dxa"/>
            <w:vMerge/>
            <w:tcBorders>
              <w:top w:val="nil"/>
            </w:tcBorders>
          </w:tcPr>
          <w:p w:rsidR="00E53F39" w:rsidRDefault="00E53F39">
            <w:pPr>
              <w:rPr>
                <w:sz w:val="2"/>
                <w:szCs w:val="2"/>
              </w:rPr>
            </w:pPr>
          </w:p>
        </w:tc>
        <w:tc>
          <w:tcPr>
            <w:tcW w:w="2268" w:type="dxa"/>
            <w:vMerge/>
            <w:tcBorders>
              <w:top w:val="nil"/>
            </w:tcBorders>
          </w:tcPr>
          <w:p w:rsidR="00E53F39" w:rsidRDefault="00E53F39">
            <w:pPr>
              <w:rPr>
                <w:sz w:val="2"/>
                <w:szCs w:val="2"/>
              </w:rPr>
            </w:pPr>
          </w:p>
        </w:tc>
        <w:tc>
          <w:tcPr>
            <w:tcW w:w="2551" w:type="dxa"/>
            <w:vMerge/>
            <w:tcBorders>
              <w:top w:val="nil"/>
            </w:tcBorders>
          </w:tcPr>
          <w:p w:rsidR="00E53F39" w:rsidRDefault="00E53F39">
            <w:pPr>
              <w:rPr>
                <w:sz w:val="2"/>
                <w:szCs w:val="2"/>
              </w:rPr>
            </w:pPr>
          </w:p>
        </w:tc>
        <w:tc>
          <w:tcPr>
            <w:tcW w:w="2551" w:type="dxa"/>
            <w:tcBorders>
              <w:top w:val="nil"/>
              <w:bottom w:val="nil"/>
            </w:tcBorders>
          </w:tcPr>
          <w:p w:rsidR="00E53F39" w:rsidRDefault="006408C0">
            <w:pPr>
              <w:pStyle w:val="TableParagraph"/>
              <w:spacing w:before="71" w:line="161" w:lineRule="exact"/>
              <w:ind w:left="56" w:firstLine="0"/>
              <w:rPr>
                <w:b/>
                <w:sz w:val="14"/>
              </w:rPr>
            </w:pPr>
            <w:r>
              <w:rPr>
                <w:b/>
                <w:sz w:val="14"/>
              </w:rPr>
              <w:t>Подела одељења на групе</w:t>
            </w:r>
          </w:p>
          <w:p w:rsidR="00E53F39" w:rsidRDefault="006408C0">
            <w:pPr>
              <w:pStyle w:val="TableParagraph"/>
              <w:ind w:left="56" w:firstLine="0"/>
              <w:rPr>
                <w:sz w:val="14"/>
              </w:rPr>
            </w:pPr>
            <w:r>
              <w:rPr>
                <w:sz w:val="14"/>
              </w:rPr>
              <w:t>Одељење се дели на 3 групе приликом реализације:</w:t>
            </w:r>
          </w:p>
          <w:p w:rsidR="00E53F39" w:rsidRDefault="006408C0">
            <w:pPr>
              <w:pStyle w:val="TableParagraph"/>
              <w:tabs>
                <w:tab w:val="left" w:pos="177"/>
              </w:tabs>
              <w:spacing w:line="159" w:lineRule="exact"/>
              <w:ind w:left="176"/>
              <w:rPr>
                <w:sz w:val="14"/>
              </w:rPr>
            </w:pPr>
            <w:r>
              <w:rPr>
                <w:sz w:val="14"/>
              </w:rPr>
              <w:t>практичне</w:t>
            </w:r>
            <w:r>
              <w:rPr>
                <w:spacing w:val="-1"/>
                <w:sz w:val="14"/>
              </w:rPr>
              <w:t xml:space="preserve"> </w:t>
            </w:r>
            <w:r>
              <w:rPr>
                <w:sz w:val="14"/>
              </w:rPr>
              <w:t>наставе</w:t>
            </w:r>
          </w:p>
          <w:p w:rsidR="00E53F39" w:rsidRDefault="006408C0">
            <w:pPr>
              <w:pStyle w:val="TableParagraph"/>
              <w:tabs>
                <w:tab w:val="left" w:pos="177"/>
              </w:tabs>
              <w:spacing w:line="161" w:lineRule="exact"/>
              <w:ind w:left="176"/>
              <w:rPr>
                <w:sz w:val="14"/>
              </w:rPr>
            </w:pPr>
            <w:r>
              <w:rPr>
                <w:sz w:val="14"/>
              </w:rPr>
              <w:t>учење кроз рад у</w:t>
            </w:r>
            <w:r>
              <w:rPr>
                <w:spacing w:val="-2"/>
                <w:sz w:val="14"/>
              </w:rPr>
              <w:t xml:space="preserve"> </w:t>
            </w:r>
            <w:r>
              <w:rPr>
                <w:sz w:val="14"/>
              </w:rPr>
              <w:t>блоку</w:t>
            </w:r>
          </w:p>
        </w:tc>
      </w:tr>
      <w:tr w:rsidR="00E53F39">
        <w:trPr>
          <w:trHeight w:val="303"/>
        </w:trPr>
        <w:tc>
          <w:tcPr>
            <w:tcW w:w="1474" w:type="dxa"/>
            <w:tcBorders>
              <w:top w:val="nil"/>
            </w:tcBorders>
          </w:tcPr>
          <w:p w:rsidR="00E53F39" w:rsidRDefault="00E53F39">
            <w:pPr>
              <w:pStyle w:val="TableParagraph"/>
              <w:ind w:left="0" w:firstLine="0"/>
              <w:rPr>
                <w:sz w:val="14"/>
              </w:rPr>
            </w:pPr>
          </w:p>
        </w:tc>
        <w:tc>
          <w:tcPr>
            <w:tcW w:w="1701" w:type="dxa"/>
            <w:vMerge/>
            <w:tcBorders>
              <w:top w:val="nil"/>
            </w:tcBorders>
          </w:tcPr>
          <w:p w:rsidR="00E53F39" w:rsidRDefault="00E53F39">
            <w:pPr>
              <w:rPr>
                <w:sz w:val="2"/>
                <w:szCs w:val="2"/>
              </w:rPr>
            </w:pPr>
          </w:p>
        </w:tc>
        <w:tc>
          <w:tcPr>
            <w:tcW w:w="2268" w:type="dxa"/>
            <w:vMerge/>
            <w:tcBorders>
              <w:top w:val="nil"/>
            </w:tcBorders>
          </w:tcPr>
          <w:p w:rsidR="00E53F39" w:rsidRDefault="00E53F39">
            <w:pPr>
              <w:rPr>
                <w:sz w:val="2"/>
                <w:szCs w:val="2"/>
              </w:rPr>
            </w:pPr>
          </w:p>
        </w:tc>
        <w:tc>
          <w:tcPr>
            <w:tcW w:w="2551" w:type="dxa"/>
            <w:vMerge/>
            <w:tcBorders>
              <w:top w:val="nil"/>
            </w:tcBorders>
          </w:tcPr>
          <w:p w:rsidR="00E53F39" w:rsidRDefault="00E53F39">
            <w:pPr>
              <w:rPr>
                <w:sz w:val="2"/>
                <w:szCs w:val="2"/>
              </w:rPr>
            </w:pPr>
          </w:p>
        </w:tc>
        <w:tc>
          <w:tcPr>
            <w:tcW w:w="2551" w:type="dxa"/>
            <w:vMerge w:val="restart"/>
            <w:tcBorders>
              <w:top w:val="nil"/>
              <w:bottom w:val="nil"/>
            </w:tcBorders>
          </w:tcPr>
          <w:p w:rsidR="00E53F39" w:rsidRDefault="006408C0">
            <w:pPr>
              <w:pStyle w:val="TableParagraph"/>
              <w:spacing w:before="71" w:line="161" w:lineRule="exact"/>
              <w:ind w:left="56" w:firstLine="0"/>
              <w:rPr>
                <w:b/>
                <w:sz w:val="14"/>
              </w:rPr>
            </w:pPr>
            <w:r>
              <w:rPr>
                <w:b/>
                <w:sz w:val="14"/>
              </w:rPr>
              <w:t>Место реализације наставе</w:t>
            </w:r>
          </w:p>
          <w:p w:rsidR="00E53F39" w:rsidRDefault="006408C0">
            <w:pPr>
              <w:pStyle w:val="TableParagraph"/>
              <w:tabs>
                <w:tab w:val="left" w:pos="177"/>
              </w:tabs>
              <w:ind w:left="176" w:right="424"/>
              <w:rPr>
                <w:sz w:val="14"/>
              </w:rPr>
            </w:pPr>
            <w:r>
              <w:rPr>
                <w:sz w:val="14"/>
              </w:rPr>
              <w:t>Теоријска настава се реализује</w:t>
            </w:r>
            <w:r>
              <w:rPr>
                <w:spacing w:val="-14"/>
                <w:sz w:val="14"/>
              </w:rPr>
              <w:t xml:space="preserve"> </w:t>
            </w:r>
            <w:r>
              <w:rPr>
                <w:sz w:val="14"/>
              </w:rPr>
              <w:t>у учионици.</w:t>
            </w:r>
          </w:p>
          <w:p w:rsidR="00E53F39" w:rsidRDefault="006408C0">
            <w:pPr>
              <w:pStyle w:val="TableParagraph"/>
              <w:tabs>
                <w:tab w:val="left" w:pos="177"/>
              </w:tabs>
              <w:ind w:left="176" w:right="293"/>
              <w:rPr>
                <w:sz w:val="14"/>
              </w:rPr>
            </w:pPr>
            <w:r>
              <w:rPr>
                <w:sz w:val="14"/>
              </w:rPr>
              <w:t>Практична настава се реализују</w:t>
            </w:r>
            <w:r>
              <w:rPr>
                <w:spacing w:val="-15"/>
                <w:sz w:val="14"/>
              </w:rPr>
              <w:t xml:space="preserve"> </w:t>
            </w:r>
            <w:r>
              <w:rPr>
                <w:sz w:val="14"/>
              </w:rPr>
              <w:t xml:space="preserve">на </w:t>
            </w:r>
            <w:r>
              <w:rPr>
                <w:spacing w:val="-3"/>
                <w:sz w:val="14"/>
              </w:rPr>
              <w:t xml:space="preserve">FNPT-2 </w:t>
            </w:r>
            <w:r>
              <w:rPr>
                <w:sz w:val="14"/>
              </w:rPr>
              <w:t>Flight Simulator.</w:t>
            </w:r>
          </w:p>
          <w:p w:rsidR="00E53F39" w:rsidRDefault="006408C0">
            <w:pPr>
              <w:pStyle w:val="TableParagraph"/>
              <w:tabs>
                <w:tab w:val="left" w:pos="177"/>
              </w:tabs>
              <w:ind w:left="176" w:right="186"/>
              <w:rPr>
                <w:sz w:val="14"/>
              </w:rPr>
            </w:pPr>
            <w:r>
              <w:rPr>
                <w:sz w:val="14"/>
              </w:rPr>
              <w:t>Учење кроз рад у блоку се</w:t>
            </w:r>
            <w:r>
              <w:rPr>
                <w:spacing w:val="-15"/>
                <w:sz w:val="14"/>
              </w:rPr>
              <w:t xml:space="preserve"> </w:t>
            </w:r>
            <w:r>
              <w:rPr>
                <w:sz w:val="14"/>
              </w:rPr>
              <w:t xml:space="preserve">реализује на </w:t>
            </w:r>
            <w:r>
              <w:rPr>
                <w:spacing w:val="-3"/>
                <w:sz w:val="14"/>
              </w:rPr>
              <w:t xml:space="preserve">FNPT-2 </w:t>
            </w:r>
            <w:r>
              <w:rPr>
                <w:sz w:val="14"/>
              </w:rPr>
              <w:t>Flight</w:t>
            </w:r>
            <w:r>
              <w:rPr>
                <w:spacing w:val="-3"/>
                <w:sz w:val="14"/>
              </w:rPr>
              <w:t xml:space="preserve"> </w:t>
            </w:r>
            <w:r>
              <w:rPr>
                <w:sz w:val="14"/>
              </w:rPr>
              <w:t>Simulator.</w:t>
            </w:r>
          </w:p>
          <w:p w:rsidR="00E53F39" w:rsidRDefault="006408C0">
            <w:pPr>
              <w:pStyle w:val="TableParagraph"/>
              <w:tabs>
                <w:tab w:val="left" w:pos="177"/>
              </w:tabs>
              <w:ind w:left="176" w:right="130"/>
              <w:rPr>
                <w:sz w:val="14"/>
              </w:rPr>
            </w:pPr>
            <w:r>
              <w:rPr>
                <w:sz w:val="14"/>
              </w:rPr>
              <w:t>У току учења кроз рад ученици су обавезни да воде дневник учења</w:t>
            </w:r>
            <w:r>
              <w:rPr>
                <w:spacing w:val="-9"/>
                <w:sz w:val="14"/>
              </w:rPr>
              <w:t xml:space="preserve"> </w:t>
            </w:r>
            <w:r>
              <w:rPr>
                <w:sz w:val="14"/>
              </w:rPr>
              <w:t>кроз рад.</w:t>
            </w:r>
          </w:p>
        </w:tc>
      </w:tr>
      <w:tr w:rsidR="00E53F39">
        <w:trPr>
          <w:trHeight w:val="1480"/>
        </w:trPr>
        <w:tc>
          <w:tcPr>
            <w:tcW w:w="1474" w:type="dxa"/>
          </w:tcPr>
          <w:p w:rsidR="00E53F39" w:rsidRDefault="006408C0">
            <w:pPr>
              <w:pStyle w:val="TableParagraph"/>
              <w:spacing w:before="20"/>
              <w:ind w:left="56" w:firstLine="0"/>
              <w:rPr>
                <w:sz w:val="14"/>
              </w:rPr>
            </w:pPr>
            <w:r>
              <w:rPr>
                <w:sz w:val="14"/>
              </w:rPr>
              <w:t>Географске и ваздухо- пловне карте</w:t>
            </w:r>
          </w:p>
        </w:tc>
        <w:tc>
          <w:tcPr>
            <w:tcW w:w="1701" w:type="dxa"/>
          </w:tcPr>
          <w:p w:rsidR="00E53F39" w:rsidRDefault="006408C0">
            <w:pPr>
              <w:pStyle w:val="TableParagraph"/>
              <w:tabs>
                <w:tab w:val="left" w:pos="177"/>
              </w:tabs>
              <w:spacing w:before="20"/>
              <w:ind w:left="176" w:right="122"/>
              <w:rPr>
                <w:sz w:val="14"/>
              </w:rPr>
            </w:pPr>
            <w:r>
              <w:rPr>
                <w:sz w:val="14"/>
              </w:rPr>
              <w:t>Упознавање ученика</w:t>
            </w:r>
            <w:r>
              <w:rPr>
                <w:spacing w:val="-20"/>
                <w:sz w:val="14"/>
              </w:rPr>
              <w:t xml:space="preserve"> </w:t>
            </w:r>
            <w:r>
              <w:rPr>
                <w:sz w:val="14"/>
              </w:rPr>
              <w:t>са различитим начинима пројекције и њиховим особеностима.</w:t>
            </w:r>
          </w:p>
        </w:tc>
        <w:tc>
          <w:tcPr>
            <w:tcW w:w="2268" w:type="dxa"/>
          </w:tcPr>
          <w:p w:rsidR="00E53F39" w:rsidRDefault="006408C0">
            <w:pPr>
              <w:pStyle w:val="TableParagraph"/>
              <w:tabs>
                <w:tab w:val="left" w:pos="177"/>
              </w:tabs>
              <w:spacing w:before="20"/>
              <w:ind w:left="176" w:right="164"/>
              <w:rPr>
                <w:sz w:val="14"/>
              </w:rPr>
            </w:pPr>
            <w:r>
              <w:rPr>
                <w:sz w:val="14"/>
              </w:rPr>
              <w:t>разликује ваздухопловне нави- гацијске и топографске карте као</w:t>
            </w:r>
            <w:r>
              <w:rPr>
                <w:spacing w:val="-5"/>
                <w:sz w:val="14"/>
              </w:rPr>
              <w:t xml:space="preserve"> </w:t>
            </w:r>
            <w:r>
              <w:rPr>
                <w:sz w:val="14"/>
              </w:rPr>
              <w:t>и</w:t>
            </w:r>
            <w:r>
              <w:rPr>
                <w:spacing w:val="-6"/>
                <w:sz w:val="14"/>
              </w:rPr>
              <w:t xml:space="preserve"> </w:t>
            </w:r>
            <w:r>
              <w:rPr>
                <w:sz w:val="14"/>
              </w:rPr>
              <w:t>врсте</w:t>
            </w:r>
            <w:r>
              <w:rPr>
                <w:spacing w:val="-6"/>
                <w:sz w:val="14"/>
              </w:rPr>
              <w:t xml:space="preserve"> </w:t>
            </w:r>
            <w:r>
              <w:rPr>
                <w:sz w:val="14"/>
              </w:rPr>
              <w:t>пројекција</w:t>
            </w:r>
            <w:r>
              <w:rPr>
                <w:spacing w:val="-6"/>
                <w:sz w:val="14"/>
              </w:rPr>
              <w:t xml:space="preserve"> </w:t>
            </w:r>
            <w:r>
              <w:rPr>
                <w:sz w:val="14"/>
              </w:rPr>
              <w:t>и</w:t>
            </w:r>
            <w:r>
              <w:rPr>
                <w:spacing w:val="-6"/>
                <w:sz w:val="14"/>
              </w:rPr>
              <w:t xml:space="preserve"> </w:t>
            </w:r>
            <w:r>
              <w:rPr>
                <w:sz w:val="14"/>
              </w:rPr>
              <w:t>њихова својства;</w:t>
            </w:r>
          </w:p>
          <w:p w:rsidR="00E53F39" w:rsidRDefault="006408C0">
            <w:pPr>
              <w:pStyle w:val="TableParagraph"/>
              <w:tabs>
                <w:tab w:val="left" w:pos="177"/>
              </w:tabs>
              <w:spacing w:line="237" w:lineRule="auto"/>
              <w:ind w:left="176" w:right="341"/>
              <w:jc w:val="both"/>
              <w:rPr>
                <w:sz w:val="14"/>
              </w:rPr>
            </w:pPr>
            <w:r>
              <w:rPr>
                <w:sz w:val="14"/>
              </w:rPr>
              <w:t>користи Ламбертову</w:t>
            </w:r>
            <w:r>
              <w:rPr>
                <w:spacing w:val="-26"/>
                <w:sz w:val="14"/>
              </w:rPr>
              <w:t xml:space="preserve"> </w:t>
            </w:r>
            <w:r>
              <w:rPr>
                <w:sz w:val="14"/>
              </w:rPr>
              <w:t xml:space="preserve">конфор- </w:t>
            </w:r>
            <w:r>
              <w:rPr>
                <w:spacing w:val="-6"/>
                <w:sz w:val="14"/>
              </w:rPr>
              <w:t xml:space="preserve">ну, </w:t>
            </w:r>
            <w:r>
              <w:rPr>
                <w:sz w:val="14"/>
              </w:rPr>
              <w:t>конусну пројекцију ICAO 1;500000</w:t>
            </w:r>
            <w:r>
              <w:rPr>
                <w:spacing w:val="-1"/>
                <w:sz w:val="14"/>
              </w:rPr>
              <w:t xml:space="preserve"> </w:t>
            </w:r>
            <w:r>
              <w:rPr>
                <w:sz w:val="14"/>
              </w:rPr>
              <w:t>стандардну;</w:t>
            </w:r>
          </w:p>
          <w:p w:rsidR="00E53F39" w:rsidRDefault="006408C0">
            <w:pPr>
              <w:pStyle w:val="TableParagraph"/>
              <w:tabs>
                <w:tab w:val="left" w:pos="177"/>
              </w:tabs>
              <w:spacing w:line="237" w:lineRule="auto"/>
              <w:ind w:left="176" w:right="64"/>
              <w:rPr>
                <w:sz w:val="14"/>
              </w:rPr>
            </w:pPr>
            <w:r>
              <w:rPr>
                <w:sz w:val="14"/>
              </w:rPr>
              <w:t xml:space="preserve">мери удаљености у зависности </w:t>
            </w:r>
            <w:r>
              <w:rPr>
                <w:spacing w:val="-3"/>
                <w:sz w:val="14"/>
              </w:rPr>
              <w:t xml:space="preserve">од </w:t>
            </w:r>
            <w:r>
              <w:rPr>
                <w:sz w:val="14"/>
              </w:rPr>
              <w:t>пројекције</w:t>
            </w:r>
            <w:r>
              <w:rPr>
                <w:spacing w:val="-2"/>
                <w:sz w:val="14"/>
              </w:rPr>
              <w:t xml:space="preserve"> </w:t>
            </w:r>
            <w:r>
              <w:rPr>
                <w:sz w:val="14"/>
              </w:rPr>
              <w:t>карте.</w:t>
            </w:r>
          </w:p>
        </w:tc>
        <w:tc>
          <w:tcPr>
            <w:tcW w:w="2551" w:type="dxa"/>
          </w:tcPr>
          <w:p w:rsidR="00E53F39" w:rsidRDefault="006408C0">
            <w:pPr>
              <w:pStyle w:val="TableParagraph"/>
              <w:tabs>
                <w:tab w:val="left" w:pos="176"/>
              </w:tabs>
              <w:spacing w:before="20"/>
              <w:ind w:right="184" w:hanging="119"/>
              <w:rPr>
                <w:sz w:val="14"/>
              </w:rPr>
            </w:pPr>
            <w:r>
              <w:rPr>
                <w:sz w:val="14"/>
              </w:rPr>
              <w:t>Ваздухопловне карте. Врсте</w:t>
            </w:r>
            <w:r>
              <w:rPr>
                <w:spacing w:val="-18"/>
                <w:sz w:val="14"/>
              </w:rPr>
              <w:t xml:space="preserve"> </w:t>
            </w:r>
            <w:r>
              <w:rPr>
                <w:sz w:val="14"/>
              </w:rPr>
              <w:t>размере и пројекције. Конформност, еквива- лентност, еквидистантност. Карак- теристике Меркаторове пројекције. Карактеристике Ламбертове пројек- ције. Ламбертова комфорна конусна пројекција. Одређивање координата на карти и</w:t>
            </w:r>
            <w:r>
              <w:rPr>
                <w:spacing w:val="-4"/>
                <w:sz w:val="14"/>
              </w:rPr>
              <w:t xml:space="preserve"> </w:t>
            </w:r>
            <w:r>
              <w:rPr>
                <w:sz w:val="14"/>
              </w:rPr>
              <w:t>раздаљина.</w:t>
            </w:r>
          </w:p>
        </w:tc>
        <w:tc>
          <w:tcPr>
            <w:tcW w:w="2551" w:type="dxa"/>
            <w:vMerge/>
            <w:tcBorders>
              <w:top w:val="nil"/>
              <w:bottom w:val="nil"/>
            </w:tcBorders>
          </w:tcPr>
          <w:p w:rsidR="00E53F39" w:rsidRDefault="00E53F39">
            <w:pPr>
              <w:rPr>
                <w:sz w:val="2"/>
                <w:szCs w:val="2"/>
              </w:rPr>
            </w:pPr>
          </w:p>
        </w:tc>
      </w:tr>
      <w:tr w:rsidR="00E53F39">
        <w:trPr>
          <w:trHeight w:val="1160"/>
        </w:trPr>
        <w:tc>
          <w:tcPr>
            <w:tcW w:w="1474" w:type="dxa"/>
          </w:tcPr>
          <w:p w:rsidR="00E53F39" w:rsidRDefault="006408C0">
            <w:pPr>
              <w:pStyle w:val="TableParagraph"/>
              <w:spacing w:before="20"/>
              <w:ind w:left="56" w:firstLine="0"/>
              <w:rPr>
                <w:sz w:val="14"/>
              </w:rPr>
            </w:pPr>
            <w:r>
              <w:rPr>
                <w:sz w:val="14"/>
              </w:rPr>
              <w:t>Правци, углови и сме- рови у навигацији</w:t>
            </w:r>
          </w:p>
        </w:tc>
        <w:tc>
          <w:tcPr>
            <w:tcW w:w="1701" w:type="dxa"/>
          </w:tcPr>
          <w:p w:rsidR="00E53F39" w:rsidRDefault="006408C0">
            <w:pPr>
              <w:pStyle w:val="TableParagraph"/>
              <w:tabs>
                <w:tab w:val="left" w:pos="177"/>
              </w:tabs>
              <w:spacing w:before="20"/>
              <w:ind w:left="176" w:right="157"/>
              <w:rPr>
                <w:sz w:val="14"/>
              </w:rPr>
            </w:pPr>
            <w:r>
              <w:rPr>
                <w:sz w:val="14"/>
              </w:rPr>
              <w:t>Упознавање ученика са правцима,</w:t>
            </w:r>
            <w:r>
              <w:rPr>
                <w:spacing w:val="-16"/>
                <w:sz w:val="14"/>
              </w:rPr>
              <w:t xml:space="preserve"> </w:t>
            </w:r>
            <w:r>
              <w:rPr>
                <w:sz w:val="14"/>
              </w:rPr>
              <w:t>угловима и смеровима у нави- гацији.</w:t>
            </w:r>
          </w:p>
        </w:tc>
        <w:tc>
          <w:tcPr>
            <w:tcW w:w="2268" w:type="dxa"/>
          </w:tcPr>
          <w:p w:rsidR="00E53F39" w:rsidRDefault="006408C0">
            <w:pPr>
              <w:pStyle w:val="TableParagraph"/>
              <w:tabs>
                <w:tab w:val="left" w:pos="177"/>
              </w:tabs>
              <w:spacing w:before="20"/>
              <w:ind w:left="176" w:right="113"/>
              <w:rPr>
                <w:sz w:val="14"/>
              </w:rPr>
            </w:pPr>
            <w:r>
              <w:rPr>
                <w:sz w:val="14"/>
              </w:rPr>
              <w:t>познаје правце, углове и</w:t>
            </w:r>
            <w:r>
              <w:rPr>
                <w:spacing w:val="-24"/>
                <w:sz w:val="14"/>
              </w:rPr>
              <w:t xml:space="preserve"> </w:t>
            </w:r>
            <w:r>
              <w:rPr>
                <w:sz w:val="14"/>
              </w:rPr>
              <w:t>смерове у ваздухопловној</w:t>
            </w:r>
            <w:r>
              <w:rPr>
                <w:spacing w:val="-6"/>
                <w:sz w:val="14"/>
              </w:rPr>
              <w:t xml:space="preserve"> </w:t>
            </w:r>
            <w:r>
              <w:rPr>
                <w:sz w:val="14"/>
              </w:rPr>
              <w:t>навигацији;</w:t>
            </w:r>
          </w:p>
          <w:p w:rsidR="00E53F39" w:rsidRDefault="006408C0">
            <w:pPr>
              <w:pStyle w:val="TableParagraph"/>
              <w:tabs>
                <w:tab w:val="left" w:pos="177"/>
              </w:tabs>
              <w:ind w:left="176" w:right="77"/>
              <w:rPr>
                <w:sz w:val="14"/>
              </w:rPr>
            </w:pPr>
            <w:r>
              <w:rPr>
                <w:sz w:val="14"/>
              </w:rPr>
              <w:t>користи правце, смерове и</w:t>
            </w:r>
            <w:r>
              <w:rPr>
                <w:spacing w:val="-26"/>
                <w:sz w:val="14"/>
              </w:rPr>
              <w:t xml:space="preserve"> </w:t>
            </w:r>
            <w:r>
              <w:rPr>
                <w:sz w:val="14"/>
              </w:rPr>
              <w:t>углове ради оријентације.</w:t>
            </w:r>
          </w:p>
        </w:tc>
        <w:tc>
          <w:tcPr>
            <w:tcW w:w="2551" w:type="dxa"/>
          </w:tcPr>
          <w:p w:rsidR="00E53F39" w:rsidRDefault="006408C0">
            <w:pPr>
              <w:pStyle w:val="TableParagraph"/>
              <w:tabs>
                <w:tab w:val="left" w:pos="176"/>
              </w:tabs>
              <w:spacing w:before="20"/>
              <w:ind w:right="80" w:hanging="119"/>
              <w:jc w:val="both"/>
              <w:rPr>
                <w:sz w:val="14"/>
              </w:rPr>
            </w:pPr>
            <w:r>
              <w:rPr>
                <w:sz w:val="14"/>
              </w:rPr>
              <w:t>Правци и углови у навигацији.. Прави Север, Земљино магнетно поље, маг- нетна деклинација, годишње</w:t>
            </w:r>
            <w:r>
              <w:rPr>
                <w:spacing w:val="-17"/>
                <w:sz w:val="14"/>
              </w:rPr>
              <w:t xml:space="preserve"> </w:t>
            </w:r>
            <w:r>
              <w:rPr>
                <w:sz w:val="14"/>
              </w:rPr>
              <w:t>промене, магнетни</w:t>
            </w:r>
            <w:r>
              <w:rPr>
                <w:spacing w:val="-1"/>
                <w:sz w:val="14"/>
              </w:rPr>
              <w:t xml:space="preserve"> </w:t>
            </w:r>
            <w:r>
              <w:rPr>
                <w:sz w:val="14"/>
              </w:rPr>
              <w:t>север.</w:t>
            </w:r>
          </w:p>
          <w:p w:rsidR="00E53F39" w:rsidRDefault="006408C0">
            <w:pPr>
              <w:pStyle w:val="TableParagraph"/>
              <w:tabs>
                <w:tab w:val="left" w:pos="176"/>
              </w:tabs>
              <w:spacing w:line="237" w:lineRule="auto"/>
              <w:ind w:right="54" w:hanging="119"/>
              <w:jc w:val="both"/>
              <w:rPr>
                <w:sz w:val="14"/>
              </w:rPr>
            </w:pPr>
            <w:r>
              <w:rPr>
                <w:sz w:val="14"/>
              </w:rPr>
              <w:t>Вертикална и хоризонтална</w:t>
            </w:r>
            <w:r>
              <w:rPr>
                <w:spacing w:val="-24"/>
                <w:sz w:val="14"/>
              </w:rPr>
              <w:t xml:space="preserve"> </w:t>
            </w:r>
            <w:r>
              <w:rPr>
                <w:sz w:val="14"/>
              </w:rPr>
              <w:t>компонен- та</w:t>
            </w:r>
            <w:r>
              <w:rPr>
                <w:spacing w:val="-1"/>
                <w:sz w:val="14"/>
              </w:rPr>
              <w:t xml:space="preserve"> </w:t>
            </w:r>
            <w:r>
              <w:rPr>
                <w:sz w:val="14"/>
              </w:rPr>
              <w:t>магнетизма.</w:t>
            </w:r>
          </w:p>
          <w:p w:rsidR="00E53F39" w:rsidRDefault="006408C0">
            <w:pPr>
              <w:pStyle w:val="TableParagraph"/>
              <w:tabs>
                <w:tab w:val="left" w:pos="176"/>
              </w:tabs>
              <w:spacing w:line="160" w:lineRule="exact"/>
              <w:ind w:hanging="119"/>
              <w:rPr>
                <w:sz w:val="14"/>
              </w:rPr>
            </w:pPr>
            <w:r>
              <w:rPr>
                <w:sz w:val="14"/>
              </w:rPr>
              <w:t>Изогонеиагоне.</w:t>
            </w:r>
          </w:p>
        </w:tc>
        <w:tc>
          <w:tcPr>
            <w:tcW w:w="2551" w:type="dxa"/>
            <w:tcBorders>
              <w:top w:val="nil"/>
              <w:bottom w:val="nil"/>
            </w:tcBorders>
          </w:tcPr>
          <w:p w:rsidR="00E53F39" w:rsidRDefault="006408C0">
            <w:pPr>
              <w:pStyle w:val="TableParagraph"/>
              <w:spacing w:before="28" w:line="161" w:lineRule="exact"/>
              <w:ind w:left="56" w:firstLine="0"/>
              <w:rPr>
                <w:b/>
                <w:sz w:val="14"/>
              </w:rPr>
            </w:pPr>
            <w:r>
              <w:rPr>
                <w:b/>
                <w:sz w:val="14"/>
              </w:rPr>
              <w:t>Оцењивање</w:t>
            </w:r>
          </w:p>
          <w:p w:rsidR="00E53F39" w:rsidRDefault="006408C0">
            <w:pPr>
              <w:pStyle w:val="TableParagraph"/>
              <w:ind w:left="56" w:right="395" w:firstLine="0"/>
              <w:rPr>
                <w:sz w:val="14"/>
              </w:rPr>
            </w:pPr>
            <w:r>
              <w:rPr>
                <w:sz w:val="14"/>
              </w:rPr>
              <w:t>Вредновање остварености исхода вршити кроз:</w:t>
            </w:r>
          </w:p>
          <w:p w:rsidR="00E53F39" w:rsidRDefault="006408C0">
            <w:pPr>
              <w:pStyle w:val="TableParagraph"/>
              <w:tabs>
                <w:tab w:val="left" w:pos="177"/>
              </w:tabs>
              <w:spacing w:line="159" w:lineRule="exact"/>
              <w:ind w:left="176"/>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tabs>
                <w:tab w:val="left" w:pos="177"/>
              </w:tabs>
              <w:spacing w:line="160" w:lineRule="exact"/>
              <w:ind w:left="176"/>
              <w:rPr>
                <w:sz w:val="14"/>
              </w:rPr>
            </w:pPr>
            <w:r>
              <w:rPr>
                <w:sz w:val="14"/>
              </w:rPr>
              <w:t>тестове</w:t>
            </w:r>
            <w:r>
              <w:rPr>
                <w:spacing w:val="-1"/>
                <w:sz w:val="14"/>
              </w:rPr>
              <w:t xml:space="preserve"> </w:t>
            </w:r>
            <w:r>
              <w:rPr>
                <w:sz w:val="14"/>
              </w:rPr>
              <w:t>знања</w:t>
            </w:r>
          </w:p>
          <w:p w:rsidR="00E53F39" w:rsidRDefault="006408C0">
            <w:pPr>
              <w:pStyle w:val="TableParagraph"/>
              <w:tabs>
                <w:tab w:val="left" w:pos="177"/>
              </w:tabs>
              <w:spacing w:line="160" w:lineRule="exact"/>
              <w:ind w:left="176"/>
              <w:rPr>
                <w:sz w:val="14"/>
              </w:rPr>
            </w:pPr>
            <w:r>
              <w:rPr>
                <w:sz w:val="14"/>
              </w:rPr>
              <w:t>тестове практичних</w:t>
            </w:r>
            <w:r>
              <w:rPr>
                <w:spacing w:val="-2"/>
                <w:sz w:val="14"/>
              </w:rPr>
              <w:t xml:space="preserve"> </w:t>
            </w:r>
            <w:r>
              <w:rPr>
                <w:sz w:val="14"/>
              </w:rPr>
              <w:t>вештина</w:t>
            </w:r>
          </w:p>
          <w:p w:rsidR="00E53F39" w:rsidRDefault="006408C0">
            <w:pPr>
              <w:pStyle w:val="TableParagraph"/>
              <w:tabs>
                <w:tab w:val="left" w:pos="177"/>
              </w:tabs>
              <w:spacing w:line="152" w:lineRule="exact"/>
              <w:ind w:left="176"/>
              <w:rPr>
                <w:sz w:val="14"/>
              </w:rPr>
            </w:pPr>
            <w:r>
              <w:rPr>
                <w:sz w:val="14"/>
              </w:rPr>
              <w:t>дневник учења кроз рад</w:t>
            </w:r>
          </w:p>
        </w:tc>
      </w:tr>
      <w:tr w:rsidR="00E53F39">
        <w:trPr>
          <w:trHeight w:val="1758"/>
        </w:trPr>
        <w:tc>
          <w:tcPr>
            <w:tcW w:w="1474" w:type="dxa"/>
          </w:tcPr>
          <w:p w:rsidR="00E53F39" w:rsidRDefault="006408C0">
            <w:pPr>
              <w:pStyle w:val="TableParagraph"/>
              <w:spacing w:before="20"/>
              <w:ind w:left="23" w:right="58" w:firstLine="0"/>
              <w:jc w:val="center"/>
              <w:rPr>
                <w:sz w:val="14"/>
              </w:rPr>
            </w:pPr>
            <w:r>
              <w:rPr>
                <w:sz w:val="14"/>
              </w:rPr>
              <w:t>Авионски магнетизам</w:t>
            </w:r>
          </w:p>
        </w:tc>
        <w:tc>
          <w:tcPr>
            <w:tcW w:w="1701" w:type="dxa"/>
          </w:tcPr>
          <w:p w:rsidR="00E53F39" w:rsidRDefault="006408C0">
            <w:pPr>
              <w:pStyle w:val="TableParagraph"/>
              <w:tabs>
                <w:tab w:val="left" w:pos="177"/>
              </w:tabs>
              <w:spacing w:before="20"/>
              <w:ind w:left="176" w:right="121"/>
              <w:jc w:val="both"/>
              <w:rPr>
                <w:sz w:val="14"/>
              </w:rPr>
            </w:pPr>
            <w:r>
              <w:rPr>
                <w:sz w:val="14"/>
              </w:rPr>
              <w:t>Упознавање ученика</w:t>
            </w:r>
            <w:r>
              <w:rPr>
                <w:spacing w:val="-19"/>
                <w:sz w:val="14"/>
              </w:rPr>
              <w:t xml:space="preserve"> </w:t>
            </w:r>
            <w:r>
              <w:rPr>
                <w:sz w:val="14"/>
              </w:rPr>
              <w:t>са појмом авионског маг- нетизма и његов</w:t>
            </w:r>
            <w:r>
              <w:rPr>
                <w:spacing w:val="-13"/>
                <w:sz w:val="14"/>
              </w:rPr>
              <w:t xml:space="preserve"> </w:t>
            </w:r>
            <w:r>
              <w:rPr>
                <w:sz w:val="14"/>
              </w:rPr>
              <w:t>утицај на оријентацију у</w:t>
            </w:r>
            <w:r>
              <w:rPr>
                <w:spacing w:val="-4"/>
                <w:sz w:val="14"/>
              </w:rPr>
              <w:t xml:space="preserve"> </w:t>
            </w:r>
            <w:r>
              <w:rPr>
                <w:sz w:val="14"/>
              </w:rPr>
              <w:t>лету</w:t>
            </w:r>
          </w:p>
        </w:tc>
        <w:tc>
          <w:tcPr>
            <w:tcW w:w="2268" w:type="dxa"/>
          </w:tcPr>
          <w:p w:rsidR="00E53F39" w:rsidRDefault="006408C0">
            <w:pPr>
              <w:pStyle w:val="TableParagraph"/>
              <w:tabs>
                <w:tab w:val="left" w:pos="177"/>
              </w:tabs>
              <w:spacing w:before="20"/>
              <w:ind w:left="176" w:right="244"/>
              <w:rPr>
                <w:sz w:val="14"/>
              </w:rPr>
            </w:pPr>
            <w:r>
              <w:rPr>
                <w:sz w:val="14"/>
              </w:rPr>
              <w:t>оријентација у простору услед утицаја авионског</w:t>
            </w:r>
            <w:r>
              <w:rPr>
                <w:spacing w:val="-12"/>
                <w:sz w:val="14"/>
              </w:rPr>
              <w:t xml:space="preserve"> </w:t>
            </w:r>
            <w:r>
              <w:rPr>
                <w:sz w:val="14"/>
              </w:rPr>
              <w:t>магнетизма;</w:t>
            </w:r>
          </w:p>
          <w:p w:rsidR="00E53F39" w:rsidRDefault="006408C0">
            <w:pPr>
              <w:pStyle w:val="TableParagraph"/>
              <w:tabs>
                <w:tab w:val="left" w:pos="177"/>
              </w:tabs>
              <w:ind w:left="176" w:right="261"/>
              <w:rPr>
                <w:sz w:val="14"/>
              </w:rPr>
            </w:pPr>
            <w:r>
              <w:rPr>
                <w:sz w:val="14"/>
              </w:rPr>
              <w:t>одређивање грешке заокрета</w:t>
            </w:r>
            <w:r>
              <w:rPr>
                <w:spacing w:val="-18"/>
                <w:sz w:val="14"/>
              </w:rPr>
              <w:t xml:space="preserve"> </w:t>
            </w:r>
            <w:r>
              <w:rPr>
                <w:sz w:val="14"/>
              </w:rPr>
              <w:t>и убрзања;</w:t>
            </w:r>
          </w:p>
          <w:p w:rsidR="00E53F39" w:rsidRDefault="006408C0">
            <w:pPr>
              <w:pStyle w:val="TableParagraph"/>
              <w:tabs>
                <w:tab w:val="left" w:pos="177"/>
              </w:tabs>
              <w:ind w:left="176" w:right="306"/>
              <w:rPr>
                <w:sz w:val="14"/>
              </w:rPr>
            </w:pPr>
            <w:r>
              <w:rPr>
                <w:sz w:val="14"/>
              </w:rPr>
              <w:t>избегавање грешке</w:t>
            </w:r>
            <w:r>
              <w:rPr>
                <w:spacing w:val="-14"/>
                <w:sz w:val="14"/>
              </w:rPr>
              <w:t xml:space="preserve"> </w:t>
            </w:r>
            <w:r>
              <w:rPr>
                <w:sz w:val="14"/>
              </w:rPr>
              <w:t>магнетног компаса.</w:t>
            </w:r>
          </w:p>
        </w:tc>
        <w:tc>
          <w:tcPr>
            <w:tcW w:w="2551" w:type="dxa"/>
          </w:tcPr>
          <w:p w:rsidR="00E53F39" w:rsidRDefault="006408C0">
            <w:pPr>
              <w:pStyle w:val="TableParagraph"/>
              <w:tabs>
                <w:tab w:val="left" w:pos="176"/>
              </w:tabs>
              <w:spacing w:before="20"/>
              <w:ind w:right="427" w:hanging="119"/>
              <w:rPr>
                <w:sz w:val="14"/>
              </w:rPr>
            </w:pPr>
            <w:r>
              <w:rPr>
                <w:sz w:val="14"/>
              </w:rPr>
              <w:t>Утицај авионског магнетизма</w:t>
            </w:r>
            <w:r>
              <w:rPr>
                <w:spacing w:val="-18"/>
                <w:sz w:val="14"/>
              </w:rPr>
              <w:t xml:space="preserve"> </w:t>
            </w:r>
            <w:r>
              <w:rPr>
                <w:sz w:val="14"/>
              </w:rPr>
              <w:t>на оријентацију у</w:t>
            </w:r>
            <w:r>
              <w:rPr>
                <w:spacing w:val="-3"/>
                <w:sz w:val="14"/>
              </w:rPr>
              <w:t xml:space="preserve"> </w:t>
            </w:r>
            <w:r>
              <w:rPr>
                <w:sz w:val="14"/>
              </w:rPr>
              <w:t>простору.</w:t>
            </w:r>
          </w:p>
          <w:p w:rsidR="00E53F39" w:rsidRDefault="006408C0">
            <w:pPr>
              <w:pStyle w:val="TableParagraph"/>
              <w:tabs>
                <w:tab w:val="left" w:pos="176"/>
              </w:tabs>
              <w:spacing w:line="159" w:lineRule="exact"/>
              <w:ind w:hanging="119"/>
              <w:rPr>
                <w:sz w:val="14"/>
              </w:rPr>
            </w:pPr>
            <w:r>
              <w:rPr>
                <w:sz w:val="14"/>
              </w:rPr>
              <w:t>Девијација магнетног</w:t>
            </w:r>
            <w:r>
              <w:rPr>
                <w:spacing w:val="-2"/>
                <w:sz w:val="14"/>
              </w:rPr>
              <w:t xml:space="preserve"> </w:t>
            </w:r>
            <w:r>
              <w:rPr>
                <w:sz w:val="14"/>
              </w:rPr>
              <w:t>компаса.</w:t>
            </w:r>
          </w:p>
          <w:p w:rsidR="00E53F39" w:rsidRDefault="006408C0">
            <w:pPr>
              <w:pStyle w:val="TableParagraph"/>
              <w:tabs>
                <w:tab w:val="left" w:pos="176"/>
              </w:tabs>
              <w:spacing w:line="160" w:lineRule="exact"/>
              <w:ind w:hanging="119"/>
              <w:rPr>
                <w:sz w:val="14"/>
              </w:rPr>
            </w:pPr>
            <w:r>
              <w:rPr>
                <w:sz w:val="14"/>
              </w:rPr>
              <w:t>Грешка заокрета и</w:t>
            </w:r>
            <w:r>
              <w:rPr>
                <w:spacing w:val="-4"/>
                <w:sz w:val="14"/>
              </w:rPr>
              <w:t xml:space="preserve"> </w:t>
            </w:r>
            <w:r>
              <w:rPr>
                <w:sz w:val="14"/>
              </w:rPr>
              <w:t>убрзања.</w:t>
            </w:r>
          </w:p>
          <w:p w:rsidR="00E53F39" w:rsidRDefault="006408C0">
            <w:pPr>
              <w:pStyle w:val="TableParagraph"/>
              <w:tabs>
                <w:tab w:val="left" w:pos="176"/>
              </w:tabs>
              <w:ind w:right="563" w:hanging="119"/>
              <w:rPr>
                <w:sz w:val="14"/>
              </w:rPr>
            </w:pPr>
            <w:r>
              <w:rPr>
                <w:sz w:val="14"/>
              </w:rPr>
              <w:t>Избегавање грешке</w:t>
            </w:r>
            <w:r>
              <w:rPr>
                <w:spacing w:val="-13"/>
                <w:sz w:val="14"/>
              </w:rPr>
              <w:t xml:space="preserve"> </w:t>
            </w:r>
            <w:r>
              <w:rPr>
                <w:sz w:val="14"/>
              </w:rPr>
              <w:t>магнетног компаса.</w:t>
            </w:r>
          </w:p>
        </w:tc>
        <w:tc>
          <w:tcPr>
            <w:tcW w:w="2551" w:type="dxa"/>
            <w:tcBorders>
              <w:top w:val="nil"/>
            </w:tcBorders>
          </w:tcPr>
          <w:p w:rsidR="00E53F39" w:rsidRDefault="006408C0">
            <w:pPr>
              <w:pStyle w:val="TableParagraph"/>
              <w:spacing w:before="137" w:line="161" w:lineRule="exact"/>
              <w:ind w:left="56" w:firstLine="0"/>
              <w:rPr>
                <w:b/>
                <w:sz w:val="14"/>
              </w:rPr>
            </w:pPr>
            <w:r>
              <w:rPr>
                <w:b/>
                <w:sz w:val="14"/>
              </w:rPr>
              <w:t>Оквирни број часова по теми</w:t>
            </w:r>
          </w:p>
          <w:p w:rsidR="00E53F39" w:rsidRDefault="006408C0">
            <w:pPr>
              <w:pStyle w:val="TableParagraph"/>
              <w:tabs>
                <w:tab w:val="left" w:pos="177"/>
              </w:tabs>
              <w:ind w:left="176" w:right="260"/>
              <w:rPr>
                <w:sz w:val="14"/>
              </w:rPr>
            </w:pPr>
            <w:r>
              <w:rPr>
                <w:sz w:val="14"/>
              </w:rPr>
              <w:t>Основни појмови о</w:t>
            </w:r>
            <w:r>
              <w:rPr>
                <w:spacing w:val="-22"/>
                <w:sz w:val="14"/>
              </w:rPr>
              <w:t xml:space="preserve"> </w:t>
            </w:r>
            <w:r>
              <w:rPr>
                <w:sz w:val="14"/>
              </w:rPr>
              <w:t xml:space="preserve">ваздухопловној навигацији </w:t>
            </w:r>
            <w:r>
              <w:rPr>
                <w:b/>
                <w:sz w:val="14"/>
              </w:rPr>
              <w:t>(3 + 3</w:t>
            </w:r>
            <w:r>
              <w:rPr>
                <w:b/>
                <w:spacing w:val="-2"/>
                <w:sz w:val="14"/>
              </w:rPr>
              <w:t xml:space="preserve"> </w:t>
            </w:r>
            <w:r>
              <w:rPr>
                <w:b/>
                <w:sz w:val="14"/>
              </w:rPr>
              <w:t>часа)</w:t>
            </w:r>
            <w:r>
              <w:rPr>
                <w:sz w:val="14"/>
              </w:rPr>
              <w:t>.</w:t>
            </w:r>
          </w:p>
          <w:p w:rsidR="00E53F39" w:rsidRDefault="006408C0">
            <w:pPr>
              <w:pStyle w:val="TableParagraph"/>
              <w:tabs>
                <w:tab w:val="left" w:pos="177"/>
              </w:tabs>
              <w:ind w:left="176" w:right="68"/>
              <w:rPr>
                <w:sz w:val="14"/>
              </w:rPr>
            </w:pPr>
            <w:r>
              <w:rPr>
                <w:sz w:val="14"/>
              </w:rPr>
              <w:t>Основни појмови о облику и</w:t>
            </w:r>
            <w:r>
              <w:rPr>
                <w:spacing w:val="-20"/>
                <w:sz w:val="14"/>
              </w:rPr>
              <w:t xml:space="preserve"> </w:t>
            </w:r>
            <w:r>
              <w:rPr>
                <w:sz w:val="14"/>
              </w:rPr>
              <w:t xml:space="preserve">димензи- ји земље </w:t>
            </w:r>
            <w:r>
              <w:rPr>
                <w:b/>
                <w:sz w:val="14"/>
              </w:rPr>
              <w:t>(3 + 3</w:t>
            </w:r>
            <w:r>
              <w:rPr>
                <w:b/>
                <w:spacing w:val="-2"/>
                <w:sz w:val="14"/>
              </w:rPr>
              <w:t xml:space="preserve"> </w:t>
            </w:r>
            <w:r>
              <w:rPr>
                <w:b/>
                <w:sz w:val="14"/>
              </w:rPr>
              <w:t>часа)</w:t>
            </w:r>
            <w:r>
              <w:rPr>
                <w:sz w:val="14"/>
              </w:rPr>
              <w:t>.</w:t>
            </w:r>
          </w:p>
          <w:p w:rsidR="00E53F39" w:rsidRDefault="006408C0">
            <w:pPr>
              <w:pStyle w:val="TableParagraph"/>
              <w:tabs>
                <w:tab w:val="left" w:pos="177"/>
              </w:tabs>
              <w:ind w:left="176" w:right="52"/>
              <w:rPr>
                <w:sz w:val="14"/>
              </w:rPr>
            </w:pPr>
            <w:r>
              <w:rPr>
                <w:sz w:val="14"/>
              </w:rPr>
              <w:t>Географске</w:t>
            </w:r>
            <w:r>
              <w:rPr>
                <w:spacing w:val="-7"/>
                <w:sz w:val="14"/>
              </w:rPr>
              <w:t xml:space="preserve"> </w:t>
            </w:r>
            <w:r>
              <w:rPr>
                <w:sz w:val="14"/>
              </w:rPr>
              <w:t>и</w:t>
            </w:r>
            <w:r>
              <w:rPr>
                <w:spacing w:val="-8"/>
                <w:sz w:val="14"/>
              </w:rPr>
              <w:t xml:space="preserve"> </w:t>
            </w:r>
            <w:r>
              <w:rPr>
                <w:sz w:val="14"/>
              </w:rPr>
              <w:t>ваздухопловне</w:t>
            </w:r>
            <w:r>
              <w:rPr>
                <w:spacing w:val="-7"/>
                <w:sz w:val="14"/>
              </w:rPr>
              <w:t xml:space="preserve"> </w:t>
            </w:r>
            <w:r>
              <w:rPr>
                <w:sz w:val="14"/>
              </w:rPr>
              <w:t>карте</w:t>
            </w:r>
            <w:r>
              <w:rPr>
                <w:spacing w:val="-7"/>
                <w:sz w:val="14"/>
              </w:rPr>
              <w:t xml:space="preserve"> </w:t>
            </w:r>
            <w:r>
              <w:rPr>
                <w:b/>
                <w:sz w:val="14"/>
              </w:rPr>
              <w:t>(3</w:t>
            </w:r>
            <w:r>
              <w:rPr>
                <w:b/>
                <w:spacing w:val="-7"/>
                <w:sz w:val="14"/>
              </w:rPr>
              <w:t xml:space="preserve"> </w:t>
            </w:r>
            <w:r>
              <w:rPr>
                <w:b/>
                <w:sz w:val="14"/>
              </w:rPr>
              <w:t>+ 3 + 14</w:t>
            </w:r>
            <w:r>
              <w:rPr>
                <w:b/>
                <w:spacing w:val="-1"/>
                <w:sz w:val="14"/>
              </w:rPr>
              <w:t xml:space="preserve"> </w:t>
            </w:r>
            <w:r>
              <w:rPr>
                <w:b/>
                <w:sz w:val="14"/>
              </w:rPr>
              <w:t>часова)</w:t>
            </w:r>
            <w:r>
              <w:rPr>
                <w:sz w:val="14"/>
              </w:rPr>
              <w:t>.</w:t>
            </w:r>
          </w:p>
          <w:p w:rsidR="00E53F39" w:rsidRDefault="006408C0">
            <w:pPr>
              <w:pStyle w:val="TableParagraph"/>
              <w:tabs>
                <w:tab w:val="left" w:pos="177"/>
              </w:tabs>
              <w:ind w:left="176" w:right="104"/>
              <w:rPr>
                <w:sz w:val="14"/>
              </w:rPr>
            </w:pPr>
            <w:r>
              <w:rPr>
                <w:sz w:val="14"/>
              </w:rPr>
              <w:t>Правци углови и смерови у</w:t>
            </w:r>
            <w:r>
              <w:rPr>
                <w:spacing w:val="-24"/>
                <w:sz w:val="14"/>
              </w:rPr>
              <w:t xml:space="preserve"> </w:t>
            </w:r>
            <w:r>
              <w:rPr>
                <w:sz w:val="14"/>
              </w:rPr>
              <w:t xml:space="preserve">навигаци- ји </w:t>
            </w:r>
            <w:r>
              <w:rPr>
                <w:b/>
                <w:sz w:val="14"/>
              </w:rPr>
              <w:t>(3 + 3 + 21</w:t>
            </w:r>
            <w:r>
              <w:rPr>
                <w:b/>
                <w:spacing w:val="-1"/>
                <w:sz w:val="14"/>
              </w:rPr>
              <w:t xml:space="preserve"> </w:t>
            </w:r>
            <w:r>
              <w:rPr>
                <w:b/>
                <w:sz w:val="14"/>
              </w:rPr>
              <w:t>час)</w:t>
            </w:r>
            <w:r>
              <w:rPr>
                <w:sz w:val="14"/>
              </w:rPr>
              <w:t>.</w:t>
            </w:r>
          </w:p>
          <w:p w:rsidR="00E53F39" w:rsidRDefault="006408C0">
            <w:pPr>
              <w:pStyle w:val="TableParagraph"/>
              <w:tabs>
                <w:tab w:val="left" w:pos="177"/>
              </w:tabs>
              <w:spacing w:line="159" w:lineRule="exact"/>
              <w:ind w:left="176"/>
              <w:rPr>
                <w:sz w:val="14"/>
              </w:rPr>
            </w:pPr>
            <w:r>
              <w:rPr>
                <w:sz w:val="14"/>
              </w:rPr>
              <w:t xml:space="preserve">Авионски магнетизам </w:t>
            </w:r>
            <w:r>
              <w:rPr>
                <w:b/>
                <w:sz w:val="14"/>
              </w:rPr>
              <w:t>(3 + 3</w:t>
            </w:r>
            <w:r>
              <w:rPr>
                <w:b/>
                <w:spacing w:val="-4"/>
                <w:sz w:val="14"/>
              </w:rPr>
              <w:t xml:space="preserve"> </w:t>
            </w:r>
            <w:r>
              <w:rPr>
                <w:b/>
                <w:sz w:val="14"/>
              </w:rPr>
              <w:t>часа)</w:t>
            </w:r>
            <w:r>
              <w:rPr>
                <w:sz w:val="14"/>
              </w:rPr>
              <w:t>.</w:t>
            </w:r>
          </w:p>
        </w:tc>
      </w:tr>
    </w:tbl>
    <w:p w:rsidR="00E53F39" w:rsidRDefault="00E53F39">
      <w:pPr>
        <w:spacing w:line="159" w:lineRule="exact"/>
        <w:rPr>
          <w:sz w:val="14"/>
        </w:rPr>
        <w:sectPr w:rsidR="00E53F39">
          <w:pgSz w:w="11910" w:h="15740"/>
          <w:pgMar w:top="180" w:right="54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1800"/>
        </w:trPr>
        <w:tc>
          <w:tcPr>
            <w:tcW w:w="1474" w:type="dxa"/>
          </w:tcPr>
          <w:p w:rsidR="00E53F39" w:rsidRDefault="006408C0">
            <w:pPr>
              <w:pStyle w:val="TableParagraph"/>
              <w:spacing w:before="18"/>
              <w:ind w:left="56" w:right="200" w:firstLine="0"/>
              <w:rPr>
                <w:sz w:val="14"/>
              </w:rPr>
            </w:pPr>
            <w:r>
              <w:rPr>
                <w:sz w:val="14"/>
              </w:rPr>
              <w:lastRenderedPageBreak/>
              <w:t>Практична примена карти у навигацији</w:t>
            </w:r>
          </w:p>
        </w:tc>
        <w:tc>
          <w:tcPr>
            <w:tcW w:w="1701" w:type="dxa"/>
          </w:tcPr>
          <w:p w:rsidR="00E53F39" w:rsidRDefault="006408C0">
            <w:pPr>
              <w:pStyle w:val="TableParagraph"/>
              <w:tabs>
                <w:tab w:val="left" w:pos="177"/>
              </w:tabs>
              <w:spacing w:before="18"/>
              <w:ind w:left="176" w:right="94"/>
              <w:jc w:val="both"/>
              <w:rPr>
                <w:sz w:val="14"/>
              </w:rPr>
            </w:pPr>
            <w:r>
              <w:rPr>
                <w:sz w:val="14"/>
              </w:rPr>
              <w:t>Стицање знања о прак- тичној примени карти</w:t>
            </w:r>
            <w:r>
              <w:rPr>
                <w:spacing w:val="-16"/>
                <w:sz w:val="14"/>
              </w:rPr>
              <w:t xml:space="preserve"> </w:t>
            </w:r>
            <w:r>
              <w:rPr>
                <w:sz w:val="14"/>
              </w:rPr>
              <w:t>у навигацији.</w:t>
            </w:r>
          </w:p>
        </w:tc>
        <w:tc>
          <w:tcPr>
            <w:tcW w:w="2268" w:type="dxa"/>
          </w:tcPr>
          <w:p w:rsidR="00E53F39" w:rsidRDefault="006408C0">
            <w:pPr>
              <w:pStyle w:val="TableParagraph"/>
              <w:tabs>
                <w:tab w:val="left" w:pos="177"/>
              </w:tabs>
              <w:spacing w:before="18"/>
              <w:ind w:left="176" w:right="439"/>
              <w:rPr>
                <w:sz w:val="14"/>
              </w:rPr>
            </w:pPr>
            <w:r>
              <w:rPr>
                <w:sz w:val="14"/>
              </w:rPr>
              <w:t>користи карте за</w:t>
            </w:r>
            <w:r>
              <w:rPr>
                <w:spacing w:val="-23"/>
                <w:sz w:val="14"/>
              </w:rPr>
              <w:t xml:space="preserve"> </w:t>
            </w:r>
            <w:r>
              <w:rPr>
                <w:sz w:val="14"/>
              </w:rPr>
              <w:t>практичну навигацију;</w:t>
            </w:r>
          </w:p>
          <w:p w:rsidR="00E53F39" w:rsidRDefault="006408C0">
            <w:pPr>
              <w:pStyle w:val="TableParagraph"/>
              <w:tabs>
                <w:tab w:val="left" w:pos="177"/>
              </w:tabs>
              <w:ind w:left="176" w:right="238"/>
              <w:rPr>
                <w:sz w:val="14"/>
              </w:rPr>
            </w:pPr>
            <w:r>
              <w:rPr>
                <w:sz w:val="14"/>
              </w:rPr>
              <w:t>израчунава путни угао и</w:t>
            </w:r>
            <w:r>
              <w:rPr>
                <w:spacing w:val="-20"/>
                <w:sz w:val="14"/>
              </w:rPr>
              <w:t xml:space="preserve"> </w:t>
            </w:r>
            <w:r>
              <w:rPr>
                <w:sz w:val="14"/>
              </w:rPr>
              <w:t>путну брзину</w:t>
            </w:r>
          </w:p>
          <w:p w:rsidR="00E53F39" w:rsidRDefault="006408C0">
            <w:pPr>
              <w:pStyle w:val="TableParagraph"/>
              <w:tabs>
                <w:tab w:val="left" w:pos="177"/>
              </w:tabs>
              <w:ind w:left="176" w:right="445"/>
              <w:rPr>
                <w:sz w:val="14"/>
              </w:rPr>
            </w:pPr>
            <w:r>
              <w:rPr>
                <w:sz w:val="14"/>
              </w:rPr>
              <w:t>одређује угао заноса и угао исправке за</w:t>
            </w:r>
            <w:r>
              <w:rPr>
                <w:spacing w:val="-3"/>
                <w:sz w:val="14"/>
              </w:rPr>
              <w:t xml:space="preserve"> </w:t>
            </w:r>
            <w:r>
              <w:rPr>
                <w:sz w:val="14"/>
              </w:rPr>
              <w:t>ветар</w:t>
            </w:r>
          </w:p>
          <w:p w:rsidR="00E53F39" w:rsidRDefault="006408C0">
            <w:pPr>
              <w:pStyle w:val="TableParagraph"/>
              <w:tabs>
                <w:tab w:val="left" w:pos="177"/>
              </w:tabs>
              <w:spacing w:line="159" w:lineRule="exact"/>
              <w:ind w:left="176"/>
              <w:rPr>
                <w:sz w:val="14"/>
              </w:rPr>
            </w:pPr>
            <w:r>
              <w:rPr>
                <w:sz w:val="14"/>
              </w:rPr>
              <w:t>одређује висине</w:t>
            </w:r>
            <w:r>
              <w:rPr>
                <w:spacing w:val="-2"/>
                <w:sz w:val="14"/>
              </w:rPr>
              <w:t xml:space="preserve"> </w:t>
            </w:r>
            <w:r>
              <w:rPr>
                <w:sz w:val="14"/>
              </w:rPr>
              <w:t>лета;</w:t>
            </w:r>
          </w:p>
          <w:p w:rsidR="00E53F39" w:rsidRDefault="006408C0">
            <w:pPr>
              <w:pStyle w:val="TableParagraph"/>
              <w:tabs>
                <w:tab w:val="left" w:pos="177"/>
              </w:tabs>
              <w:spacing w:line="160" w:lineRule="exact"/>
              <w:ind w:left="176"/>
              <w:rPr>
                <w:sz w:val="14"/>
              </w:rPr>
            </w:pPr>
            <w:r>
              <w:rPr>
                <w:sz w:val="14"/>
              </w:rPr>
              <w:t>користи навигацијски</w:t>
            </w:r>
            <w:r>
              <w:rPr>
                <w:spacing w:val="-7"/>
                <w:sz w:val="14"/>
              </w:rPr>
              <w:t xml:space="preserve"> </w:t>
            </w:r>
            <w:r>
              <w:rPr>
                <w:sz w:val="14"/>
              </w:rPr>
              <w:t>рачунар;</w:t>
            </w:r>
          </w:p>
          <w:p w:rsidR="00E53F39" w:rsidRDefault="006408C0">
            <w:pPr>
              <w:pStyle w:val="TableParagraph"/>
              <w:tabs>
                <w:tab w:val="left" w:pos="177"/>
              </w:tabs>
              <w:ind w:left="176" w:right="129"/>
              <w:rPr>
                <w:sz w:val="14"/>
              </w:rPr>
            </w:pPr>
            <w:r>
              <w:rPr>
                <w:sz w:val="14"/>
              </w:rPr>
              <w:t>распознаје садржај</w:t>
            </w:r>
            <w:r>
              <w:rPr>
                <w:spacing w:val="-10"/>
                <w:sz w:val="14"/>
              </w:rPr>
              <w:t xml:space="preserve"> </w:t>
            </w:r>
            <w:r>
              <w:rPr>
                <w:sz w:val="14"/>
              </w:rPr>
              <w:t>ваздухоплов- них симбола и информација и рада на навигацијском</w:t>
            </w:r>
            <w:r>
              <w:rPr>
                <w:spacing w:val="-15"/>
                <w:sz w:val="14"/>
              </w:rPr>
              <w:t xml:space="preserve"> </w:t>
            </w:r>
            <w:r>
              <w:rPr>
                <w:spacing w:val="-3"/>
                <w:sz w:val="14"/>
              </w:rPr>
              <w:t>рачунару.</w:t>
            </w:r>
          </w:p>
        </w:tc>
        <w:tc>
          <w:tcPr>
            <w:tcW w:w="2551" w:type="dxa"/>
          </w:tcPr>
          <w:p w:rsidR="00E53F39" w:rsidRDefault="006408C0">
            <w:pPr>
              <w:pStyle w:val="TableParagraph"/>
              <w:tabs>
                <w:tab w:val="left" w:pos="176"/>
              </w:tabs>
              <w:spacing w:before="18" w:line="161" w:lineRule="exact"/>
              <w:ind w:hanging="119"/>
              <w:rPr>
                <w:sz w:val="14"/>
              </w:rPr>
            </w:pPr>
            <w:r>
              <w:rPr>
                <w:sz w:val="14"/>
              </w:rPr>
              <w:t>Брзина лета. IAS, CAS,</w:t>
            </w:r>
            <w:r>
              <w:rPr>
                <w:spacing w:val="-5"/>
                <w:sz w:val="14"/>
              </w:rPr>
              <w:t xml:space="preserve"> </w:t>
            </w:r>
            <w:r>
              <w:rPr>
                <w:spacing w:val="-4"/>
                <w:sz w:val="14"/>
              </w:rPr>
              <w:t>TAS.</w:t>
            </w:r>
          </w:p>
          <w:p w:rsidR="00E53F39" w:rsidRDefault="006408C0">
            <w:pPr>
              <w:pStyle w:val="TableParagraph"/>
              <w:tabs>
                <w:tab w:val="left" w:pos="176"/>
              </w:tabs>
              <w:ind w:right="81" w:hanging="119"/>
              <w:rPr>
                <w:sz w:val="14"/>
              </w:rPr>
            </w:pPr>
            <w:r>
              <w:rPr>
                <w:sz w:val="14"/>
              </w:rPr>
              <w:t>Ветар у навигацији. Стварни курс,</w:t>
            </w:r>
            <w:r>
              <w:rPr>
                <w:spacing w:val="-15"/>
                <w:sz w:val="14"/>
              </w:rPr>
              <w:t xml:space="preserve"> </w:t>
            </w:r>
            <w:r>
              <w:rPr>
                <w:sz w:val="14"/>
              </w:rPr>
              <w:t xml:space="preserve">бр- </w:t>
            </w:r>
            <w:r>
              <w:rPr>
                <w:sz w:val="14"/>
              </w:rPr>
              <w:t xml:space="preserve">зина у односу на </w:t>
            </w:r>
            <w:r>
              <w:rPr>
                <w:spacing w:val="-4"/>
                <w:sz w:val="14"/>
              </w:rPr>
              <w:t xml:space="preserve">земљу, </w:t>
            </w:r>
            <w:r>
              <w:rPr>
                <w:sz w:val="14"/>
              </w:rPr>
              <w:t>утицај ветра, угао заноса и начин</w:t>
            </w:r>
            <w:r>
              <w:rPr>
                <w:spacing w:val="-5"/>
                <w:sz w:val="14"/>
              </w:rPr>
              <w:t xml:space="preserve"> </w:t>
            </w:r>
            <w:r>
              <w:rPr>
                <w:sz w:val="14"/>
              </w:rPr>
              <w:t>исправке.</w:t>
            </w:r>
          </w:p>
          <w:p w:rsidR="00E53F39" w:rsidRDefault="006408C0">
            <w:pPr>
              <w:pStyle w:val="TableParagraph"/>
              <w:tabs>
                <w:tab w:val="left" w:pos="176"/>
              </w:tabs>
              <w:spacing w:line="237" w:lineRule="auto"/>
              <w:ind w:right="142" w:hanging="119"/>
              <w:rPr>
                <w:sz w:val="14"/>
              </w:rPr>
            </w:pPr>
            <w:r>
              <w:rPr>
                <w:sz w:val="14"/>
              </w:rPr>
              <w:t xml:space="preserve">Висина по </w:t>
            </w:r>
            <w:r>
              <w:rPr>
                <w:spacing w:val="-3"/>
                <w:sz w:val="14"/>
              </w:rPr>
              <w:t xml:space="preserve">притиску, </w:t>
            </w:r>
            <w:r>
              <w:rPr>
                <w:sz w:val="14"/>
              </w:rPr>
              <w:t>густини и права висина.</w:t>
            </w:r>
          </w:p>
          <w:p w:rsidR="00E53F39" w:rsidRDefault="006408C0">
            <w:pPr>
              <w:pStyle w:val="TableParagraph"/>
              <w:tabs>
                <w:tab w:val="left" w:pos="176"/>
              </w:tabs>
              <w:ind w:right="129" w:hanging="119"/>
              <w:rPr>
                <w:sz w:val="14"/>
              </w:rPr>
            </w:pPr>
            <w:r>
              <w:rPr>
                <w:sz w:val="14"/>
              </w:rPr>
              <w:t>Употреба навигацијског рачунара, брзине, времена, даљине, потрошња горива, прерачунавања, ваздушна</w:t>
            </w:r>
            <w:r>
              <w:rPr>
                <w:spacing w:val="-20"/>
                <w:sz w:val="14"/>
              </w:rPr>
              <w:t xml:space="preserve"> </w:t>
            </w:r>
            <w:r>
              <w:rPr>
                <w:sz w:val="14"/>
              </w:rPr>
              <w:t>бр- зина, троугао ветра и стварна</w:t>
            </w:r>
            <w:r>
              <w:rPr>
                <w:spacing w:val="-16"/>
                <w:sz w:val="14"/>
              </w:rPr>
              <w:t xml:space="preserve"> </w:t>
            </w:r>
            <w:r>
              <w:rPr>
                <w:sz w:val="14"/>
              </w:rPr>
              <w:t>брзина.</w:t>
            </w:r>
          </w:p>
          <w:p w:rsidR="00E53F39" w:rsidRDefault="006408C0">
            <w:pPr>
              <w:pStyle w:val="TableParagraph"/>
              <w:tabs>
                <w:tab w:val="left" w:pos="176"/>
              </w:tabs>
              <w:spacing w:line="157" w:lineRule="exact"/>
              <w:ind w:hanging="119"/>
              <w:rPr>
                <w:sz w:val="14"/>
              </w:rPr>
            </w:pPr>
            <w:r>
              <w:rPr>
                <w:sz w:val="14"/>
              </w:rPr>
              <w:t>Правац</w:t>
            </w:r>
            <w:r>
              <w:rPr>
                <w:spacing w:val="-1"/>
                <w:sz w:val="14"/>
              </w:rPr>
              <w:t xml:space="preserve"> </w:t>
            </w:r>
            <w:r>
              <w:rPr>
                <w:sz w:val="14"/>
              </w:rPr>
              <w:t>лета.</w:t>
            </w:r>
          </w:p>
        </w:tc>
        <w:tc>
          <w:tcPr>
            <w:tcW w:w="2551" w:type="dxa"/>
          </w:tcPr>
          <w:p w:rsidR="00E53F39" w:rsidRDefault="006408C0">
            <w:pPr>
              <w:pStyle w:val="TableParagraph"/>
              <w:tabs>
                <w:tab w:val="left" w:pos="176"/>
              </w:tabs>
              <w:spacing w:before="18"/>
              <w:ind w:right="75" w:hanging="119"/>
              <w:rPr>
                <w:sz w:val="14"/>
              </w:rPr>
            </w:pPr>
            <w:r>
              <w:rPr>
                <w:sz w:val="14"/>
              </w:rPr>
              <w:t>Практична примена карти у</w:t>
            </w:r>
            <w:r>
              <w:rPr>
                <w:spacing w:val="-25"/>
                <w:sz w:val="14"/>
              </w:rPr>
              <w:t xml:space="preserve"> </w:t>
            </w:r>
            <w:r>
              <w:rPr>
                <w:sz w:val="14"/>
              </w:rPr>
              <w:t xml:space="preserve">навигаци- ји </w:t>
            </w:r>
            <w:r>
              <w:rPr>
                <w:b/>
                <w:sz w:val="14"/>
              </w:rPr>
              <w:t>(4 + 4 + 14</w:t>
            </w:r>
            <w:r>
              <w:rPr>
                <w:b/>
                <w:spacing w:val="-2"/>
                <w:sz w:val="14"/>
              </w:rPr>
              <w:t xml:space="preserve"> </w:t>
            </w:r>
            <w:r>
              <w:rPr>
                <w:b/>
                <w:sz w:val="14"/>
              </w:rPr>
              <w:t>часова)</w:t>
            </w:r>
            <w:r>
              <w:rPr>
                <w:sz w:val="14"/>
              </w:rPr>
              <w:t>.</w:t>
            </w:r>
          </w:p>
          <w:p w:rsidR="00E53F39" w:rsidRDefault="006408C0">
            <w:pPr>
              <w:pStyle w:val="TableParagraph"/>
              <w:tabs>
                <w:tab w:val="left" w:pos="176"/>
              </w:tabs>
              <w:spacing w:line="159" w:lineRule="exact"/>
              <w:ind w:hanging="119"/>
              <w:rPr>
                <w:sz w:val="14"/>
              </w:rPr>
            </w:pPr>
            <w:r>
              <w:rPr>
                <w:sz w:val="14"/>
              </w:rPr>
              <w:t xml:space="preserve">Принципи навигације </w:t>
            </w:r>
            <w:r>
              <w:rPr>
                <w:b/>
                <w:sz w:val="14"/>
              </w:rPr>
              <w:t>(3 + 3</w:t>
            </w:r>
            <w:r>
              <w:rPr>
                <w:b/>
                <w:spacing w:val="-7"/>
                <w:sz w:val="14"/>
              </w:rPr>
              <w:t xml:space="preserve"> </w:t>
            </w:r>
            <w:r>
              <w:rPr>
                <w:b/>
                <w:sz w:val="14"/>
              </w:rPr>
              <w:t>часа)</w:t>
            </w:r>
            <w:r>
              <w:rPr>
                <w:sz w:val="14"/>
              </w:rPr>
              <w:t>.</w:t>
            </w:r>
          </w:p>
          <w:p w:rsidR="00E53F39" w:rsidRDefault="006408C0">
            <w:pPr>
              <w:pStyle w:val="TableParagraph"/>
              <w:tabs>
                <w:tab w:val="left" w:pos="176"/>
              </w:tabs>
              <w:spacing w:line="160" w:lineRule="exact"/>
              <w:ind w:hanging="119"/>
              <w:rPr>
                <w:sz w:val="14"/>
              </w:rPr>
            </w:pPr>
            <w:r>
              <w:rPr>
                <w:sz w:val="14"/>
              </w:rPr>
              <w:t xml:space="preserve">Време у навигацији </w:t>
            </w:r>
            <w:r>
              <w:rPr>
                <w:b/>
                <w:sz w:val="14"/>
              </w:rPr>
              <w:t>(3 + 3</w:t>
            </w:r>
            <w:r>
              <w:rPr>
                <w:b/>
                <w:spacing w:val="-3"/>
                <w:sz w:val="14"/>
              </w:rPr>
              <w:t xml:space="preserve"> </w:t>
            </w:r>
            <w:r>
              <w:rPr>
                <w:b/>
                <w:sz w:val="14"/>
              </w:rPr>
              <w:t>часа)</w:t>
            </w:r>
            <w:r>
              <w:rPr>
                <w:sz w:val="14"/>
              </w:rPr>
              <w:t>.</w:t>
            </w:r>
          </w:p>
          <w:p w:rsidR="00E53F39" w:rsidRDefault="006408C0">
            <w:pPr>
              <w:pStyle w:val="TableParagraph"/>
              <w:tabs>
                <w:tab w:val="left" w:pos="176"/>
              </w:tabs>
              <w:spacing w:line="160" w:lineRule="exact"/>
              <w:ind w:hanging="119"/>
              <w:rPr>
                <w:b/>
                <w:sz w:val="14"/>
              </w:rPr>
            </w:pPr>
            <w:r>
              <w:rPr>
                <w:sz w:val="14"/>
              </w:rPr>
              <w:t>Планирање лета-извршна припрема</w:t>
            </w:r>
            <w:r>
              <w:rPr>
                <w:spacing w:val="-10"/>
                <w:sz w:val="14"/>
              </w:rPr>
              <w:t xml:space="preserve"> </w:t>
            </w:r>
            <w:r>
              <w:rPr>
                <w:b/>
                <w:sz w:val="14"/>
              </w:rPr>
              <w:t>(4</w:t>
            </w:r>
          </w:p>
          <w:p w:rsidR="00E53F39" w:rsidRDefault="006408C0">
            <w:pPr>
              <w:pStyle w:val="TableParagraph"/>
              <w:spacing w:line="160" w:lineRule="exact"/>
              <w:ind w:firstLine="0"/>
              <w:rPr>
                <w:sz w:val="14"/>
              </w:rPr>
            </w:pPr>
            <w:r>
              <w:rPr>
                <w:b/>
                <w:sz w:val="14"/>
              </w:rPr>
              <w:t>+ 4 + 21 час)</w:t>
            </w:r>
            <w:r>
              <w:rPr>
                <w:sz w:val="14"/>
              </w:rPr>
              <w:t>.</w:t>
            </w:r>
          </w:p>
          <w:p w:rsidR="00E53F39" w:rsidRDefault="006408C0">
            <w:pPr>
              <w:pStyle w:val="TableParagraph"/>
              <w:tabs>
                <w:tab w:val="left" w:pos="176"/>
              </w:tabs>
              <w:spacing w:line="160" w:lineRule="exact"/>
              <w:ind w:hanging="119"/>
              <w:rPr>
                <w:sz w:val="14"/>
              </w:rPr>
            </w:pPr>
            <w:r>
              <w:rPr>
                <w:sz w:val="14"/>
              </w:rPr>
              <w:t xml:space="preserve">Радио гониометрисање </w:t>
            </w:r>
            <w:r>
              <w:rPr>
                <w:b/>
                <w:sz w:val="14"/>
              </w:rPr>
              <w:t>(3 + 3</w:t>
            </w:r>
            <w:r>
              <w:rPr>
                <w:b/>
                <w:spacing w:val="-5"/>
                <w:sz w:val="14"/>
              </w:rPr>
              <w:t xml:space="preserve"> </w:t>
            </w:r>
            <w:r>
              <w:rPr>
                <w:b/>
                <w:sz w:val="14"/>
              </w:rPr>
              <w:t>часа)</w:t>
            </w:r>
            <w:r>
              <w:rPr>
                <w:sz w:val="14"/>
              </w:rPr>
              <w:t>.</w:t>
            </w:r>
          </w:p>
          <w:p w:rsidR="00E53F39" w:rsidRDefault="006408C0">
            <w:pPr>
              <w:pStyle w:val="TableParagraph"/>
              <w:tabs>
                <w:tab w:val="left" w:pos="176"/>
              </w:tabs>
              <w:spacing w:line="161" w:lineRule="exact"/>
              <w:ind w:hanging="119"/>
              <w:rPr>
                <w:sz w:val="14"/>
              </w:rPr>
            </w:pPr>
            <w:r>
              <w:rPr>
                <w:sz w:val="14"/>
              </w:rPr>
              <w:t xml:space="preserve">Радарска навигација </w:t>
            </w:r>
            <w:r>
              <w:rPr>
                <w:b/>
                <w:sz w:val="14"/>
              </w:rPr>
              <w:t>(3 + 3</w:t>
            </w:r>
            <w:r>
              <w:rPr>
                <w:b/>
                <w:spacing w:val="-7"/>
                <w:sz w:val="14"/>
              </w:rPr>
              <w:t xml:space="preserve"> </w:t>
            </w:r>
            <w:r>
              <w:rPr>
                <w:b/>
                <w:sz w:val="14"/>
              </w:rPr>
              <w:t>часа)</w:t>
            </w:r>
            <w:r>
              <w:rPr>
                <w:sz w:val="14"/>
              </w:rPr>
              <w:t>.</w:t>
            </w:r>
          </w:p>
        </w:tc>
      </w:tr>
      <w:tr w:rsidR="00E53F39">
        <w:trPr>
          <w:trHeight w:val="1160"/>
        </w:trPr>
        <w:tc>
          <w:tcPr>
            <w:tcW w:w="1474" w:type="dxa"/>
          </w:tcPr>
          <w:p w:rsidR="00E53F39" w:rsidRDefault="006408C0">
            <w:pPr>
              <w:pStyle w:val="TableParagraph"/>
              <w:spacing w:before="18"/>
              <w:ind w:left="56" w:firstLine="0"/>
              <w:rPr>
                <w:sz w:val="14"/>
              </w:rPr>
            </w:pPr>
            <w:r>
              <w:rPr>
                <w:sz w:val="14"/>
              </w:rPr>
              <w:t>Принципи навигације</w:t>
            </w:r>
          </w:p>
        </w:tc>
        <w:tc>
          <w:tcPr>
            <w:tcW w:w="1701" w:type="dxa"/>
          </w:tcPr>
          <w:p w:rsidR="00E53F39" w:rsidRDefault="006408C0">
            <w:pPr>
              <w:pStyle w:val="TableParagraph"/>
              <w:tabs>
                <w:tab w:val="left" w:pos="177"/>
              </w:tabs>
              <w:spacing w:before="18"/>
              <w:ind w:left="176" w:right="96"/>
              <w:rPr>
                <w:sz w:val="14"/>
              </w:rPr>
            </w:pPr>
            <w:r>
              <w:rPr>
                <w:sz w:val="14"/>
              </w:rPr>
              <w:t>Стицање знања о нави- гацијским</w:t>
            </w:r>
            <w:r>
              <w:rPr>
                <w:spacing w:val="-12"/>
                <w:sz w:val="14"/>
              </w:rPr>
              <w:t xml:space="preserve"> </w:t>
            </w:r>
            <w:r>
              <w:rPr>
                <w:sz w:val="14"/>
              </w:rPr>
              <w:t>принципима.</w:t>
            </w:r>
          </w:p>
        </w:tc>
        <w:tc>
          <w:tcPr>
            <w:tcW w:w="2268" w:type="dxa"/>
          </w:tcPr>
          <w:p w:rsidR="00E53F39" w:rsidRDefault="006408C0">
            <w:pPr>
              <w:pStyle w:val="TableParagraph"/>
              <w:tabs>
                <w:tab w:val="left" w:pos="177"/>
              </w:tabs>
              <w:spacing w:before="18" w:line="161" w:lineRule="exact"/>
              <w:ind w:left="176"/>
              <w:rPr>
                <w:sz w:val="14"/>
              </w:rPr>
            </w:pPr>
            <w:r>
              <w:rPr>
                <w:sz w:val="14"/>
              </w:rPr>
              <w:t>оријентише</w:t>
            </w:r>
            <w:r>
              <w:rPr>
                <w:spacing w:val="-9"/>
                <w:sz w:val="14"/>
              </w:rPr>
              <w:t xml:space="preserve"> </w:t>
            </w:r>
            <w:r>
              <w:rPr>
                <w:sz w:val="14"/>
              </w:rPr>
              <w:t>карту;</w:t>
            </w:r>
          </w:p>
          <w:p w:rsidR="00E53F39" w:rsidRDefault="006408C0">
            <w:pPr>
              <w:pStyle w:val="TableParagraph"/>
              <w:tabs>
                <w:tab w:val="left" w:pos="177"/>
              </w:tabs>
              <w:ind w:left="176" w:right="172"/>
              <w:rPr>
                <w:sz w:val="14"/>
              </w:rPr>
            </w:pPr>
            <w:r>
              <w:rPr>
                <w:sz w:val="14"/>
              </w:rPr>
              <w:t>одређује прекретне и</w:t>
            </w:r>
            <w:r>
              <w:rPr>
                <w:spacing w:val="-24"/>
                <w:sz w:val="14"/>
              </w:rPr>
              <w:t xml:space="preserve"> </w:t>
            </w:r>
            <w:r>
              <w:rPr>
                <w:sz w:val="14"/>
              </w:rPr>
              <w:t>контролне орјентире;</w:t>
            </w:r>
          </w:p>
          <w:p w:rsidR="00E53F39" w:rsidRDefault="006408C0">
            <w:pPr>
              <w:pStyle w:val="TableParagraph"/>
              <w:tabs>
                <w:tab w:val="left" w:pos="177"/>
              </w:tabs>
              <w:ind w:left="176" w:right="460"/>
              <w:rPr>
                <w:sz w:val="14"/>
              </w:rPr>
            </w:pPr>
            <w:r>
              <w:rPr>
                <w:sz w:val="14"/>
              </w:rPr>
              <w:t>одређује предвиђено</w:t>
            </w:r>
            <w:r>
              <w:rPr>
                <w:spacing w:val="-13"/>
                <w:sz w:val="14"/>
              </w:rPr>
              <w:t xml:space="preserve"> </w:t>
            </w:r>
            <w:r>
              <w:rPr>
                <w:sz w:val="14"/>
              </w:rPr>
              <w:t>време доласка;</w:t>
            </w:r>
          </w:p>
          <w:p w:rsidR="00E53F39" w:rsidRDefault="006408C0">
            <w:pPr>
              <w:pStyle w:val="TableParagraph"/>
              <w:tabs>
                <w:tab w:val="left" w:pos="177"/>
              </w:tabs>
              <w:ind w:left="176" w:right="45"/>
              <w:rPr>
                <w:sz w:val="14"/>
              </w:rPr>
            </w:pPr>
            <w:r>
              <w:rPr>
                <w:sz w:val="14"/>
              </w:rPr>
              <w:t>одређује</w:t>
            </w:r>
            <w:r>
              <w:rPr>
                <w:spacing w:val="-7"/>
                <w:sz w:val="14"/>
              </w:rPr>
              <w:t xml:space="preserve"> </w:t>
            </w:r>
            <w:r>
              <w:rPr>
                <w:sz w:val="14"/>
              </w:rPr>
              <w:t>повратак</w:t>
            </w:r>
            <w:r>
              <w:rPr>
                <w:spacing w:val="-7"/>
                <w:sz w:val="14"/>
              </w:rPr>
              <w:t xml:space="preserve"> </w:t>
            </w:r>
            <w:r>
              <w:rPr>
                <w:sz w:val="14"/>
              </w:rPr>
              <w:t>на</w:t>
            </w:r>
            <w:r>
              <w:rPr>
                <w:spacing w:val="-7"/>
                <w:sz w:val="14"/>
              </w:rPr>
              <w:t xml:space="preserve"> </w:t>
            </w:r>
            <w:r>
              <w:rPr>
                <w:sz w:val="14"/>
              </w:rPr>
              <w:t>задату</w:t>
            </w:r>
            <w:r>
              <w:rPr>
                <w:spacing w:val="-7"/>
                <w:sz w:val="14"/>
              </w:rPr>
              <w:t xml:space="preserve"> </w:t>
            </w:r>
            <w:r>
              <w:rPr>
                <w:sz w:val="14"/>
              </w:rPr>
              <w:t>лини- ју</w:t>
            </w:r>
            <w:r>
              <w:rPr>
                <w:spacing w:val="-1"/>
                <w:sz w:val="14"/>
              </w:rPr>
              <w:t xml:space="preserve"> </w:t>
            </w:r>
            <w:r>
              <w:rPr>
                <w:sz w:val="14"/>
              </w:rPr>
              <w:t>пута.</w:t>
            </w:r>
          </w:p>
        </w:tc>
        <w:tc>
          <w:tcPr>
            <w:tcW w:w="2551" w:type="dxa"/>
          </w:tcPr>
          <w:p w:rsidR="00E53F39" w:rsidRDefault="006408C0">
            <w:pPr>
              <w:pStyle w:val="TableParagraph"/>
              <w:tabs>
                <w:tab w:val="left" w:pos="176"/>
              </w:tabs>
              <w:spacing w:before="18" w:line="161" w:lineRule="exact"/>
              <w:ind w:hanging="119"/>
              <w:rPr>
                <w:sz w:val="14"/>
              </w:rPr>
            </w:pPr>
            <w:r>
              <w:rPr>
                <w:sz w:val="14"/>
              </w:rPr>
              <w:t>Навигациона припрема за</w:t>
            </w:r>
            <w:r>
              <w:rPr>
                <w:spacing w:val="-5"/>
                <w:sz w:val="14"/>
              </w:rPr>
              <w:t xml:space="preserve"> </w:t>
            </w:r>
            <w:r>
              <w:rPr>
                <w:spacing w:val="-4"/>
                <w:sz w:val="14"/>
              </w:rPr>
              <w:t>лет.</w:t>
            </w:r>
          </w:p>
          <w:p w:rsidR="00E53F39" w:rsidRDefault="006408C0">
            <w:pPr>
              <w:pStyle w:val="TableParagraph"/>
              <w:tabs>
                <w:tab w:val="left" w:pos="176"/>
              </w:tabs>
              <w:ind w:right="434" w:hanging="119"/>
              <w:rPr>
                <w:sz w:val="14"/>
              </w:rPr>
            </w:pPr>
            <w:r>
              <w:rPr>
                <w:sz w:val="14"/>
              </w:rPr>
              <w:t>Рачунска навигација, позиција</w:t>
            </w:r>
            <w:r>
              <w:rPr>
                <w:spacing w:val="-24"/>
                <w:sz w:val="14"/>
              </w:rPr>
              <w:t xml:space="preserve"> </w:t>
            </w:r>
            <w:r>
              <w:rPr>
                <w:sz w:val="14"/>
              </w:rPr>
              <w:t>и прорачуната</w:t>
            </w:r>
            <w:r>
              <w:rPr>
                <w:spacing w:val="-2"/>
                <w:sz w:val="14"/>
              </w:rPr>
              <w:t xml:space="preserve"> </w:t>
            </w:r>
            <w:r>
              <w:rPr>
                <w:sz w:val="14"/>
              </w:rPr>
              <w:t>позиција.</w:t>
            </w:r>
          </w:p>
        </w:tc>
        <w:tc>
          <w:tcPr>
            <w:tcW w:w="2551" w:type="dxa"/>
          </w:tcPr>
          <w:p w:rsidR="00E53F39" w:rsidRDefault="00E53F39">
            <w:pPr>
              <w:pStyle w:val="TableParagraph"/>
              <w:ind w:left="0" w:firstLine="0"/>
              <w:rPr>
                <w:sz w:val="14"/>
              </w:rPr>
            </w:pPr>
          </w:p>
        </w:tc>
      </w:tr>
      <w:tr w:rsidR="00E53F39">
        <w:trPr>
          <w:trHeight w:val="840"/>
        </w:trPr>
        <w:tc>
          <w:tcPr>
            <w:tcW w:w="1474" w:type="dxa"/>
          </w:tcPr>
          <w:p w:rsidR="00E53F39" w:rsidRDefault="006408C0">
            <w:pPr>
              <w:pStyle w:val="TableParagraph"/>
              <w:spacing w:before="18"/>
              <w:ind w:left="56" w:firstLine="0"/>
              <w:rPr>
                <w:sz w:val="14"/>
              </w:rPr>
            </w:pPr>
            <w:r>
              <w:rPr>
                <w:sz w:val="14"/>
              </w:rPr>
              <w:t>Време у навигацији</w:t>
            </w:r>
          </w:p>
        </w:tc>
        <w:tc>
          <w:tcPr>
            <w:tcW w:w="1701" w:type="dxa"/>
          </w:tcPr>
          <w:p w:rsidR="00E53F39" w:rsidRDefault="006408C0">
            <w:pPr>
              <w:pStyle w:val="TableParagraph"/>
              <w:tabs>
                <w:tab w:val="left" w:pos="177"/>
              </w:tabs>
              <w:spacing w:before="18"/>
              <w:ind w:left="176" w:right="58"/>
              <w:rPr>
                <w:sz w:val="14"/>
              </w:rPr>
            </w:pPr>
            <w:r>
              <w:rPr>
                <w:sz w:val="14"/>
              </w:rPr>
              <w:t>Стицање знања о</w:t>
            </w:r>
            <w:r>
              <w:rPr>
                <w:spacing w:val="-15"/>
                <w:sz w:val="14"/>
              </w:rPr>
              <w:t xml:space="preserve"> </w:t>
            </w:r>
            <w:r>
              <w:rPr>
                <w:sz w:val="14"/>
              </w:rPr>
              <w:t>време- ну у</w:t>
            </w:r>
            <w:r>
              <w:rPr>
                <w:spacing w:val="-3"/>
                <w:sz w:val="14"/>
              </w:rPr>
              <w:t xml:space="preserve"> </w:t>
            </w:r>
            <w:r>
              <w:rPr>
                <w:sz w:val="14"/>
              </w:rPr>
              <w:t>навигацији.</w:t>
            </w:r>
          </w:p>
        </w:tc>
        <w:tc>
          <w:tcPr>
            <w:tcW w:w="2268" w:type="dxa"/>
          </w:tcPr>
          <w:p w:rsidR="00E53F39" w:rsidRDefault="006408C0">
            <w:pPr>
              <w:pStyle w:val="TableParagraph"/>
              <w:tabs>
                <w:tab w:val="left" w:pos="177"/>
              </w:tabs>
              <w:spacing w:before="18" w:line="161" w:lineRule="exact"/>
              <w:ind w:left="176"/>
              <w:rPr>
                <w:sz w:val="14"/>
              </w:rPr>
            </w:pPr>
            <w:r>
              <w:rPr>
                <w:sz w:val="14"/>
              </w:rPr>
              <w:t>одређује часовне</w:t>
            </w:r>
            <w:r>
              <w:rPr>
                <w:spacing w:val="-1"/>
                <w:sz w:val="14"/>
              </w:rPr>
              <w:t xml:space="preserve"> </w:t>
            </w:r>
            <w:r>
              <w:rPr>
                <w:sz w:val="14"/>
              </w:rPr>
              <w:t>зоне;</w:t>
            </w:r>
          </w:p>
          <w:p w:rsidR="00E53F39" w:rsidRDefault="006408C0">
            <w:pPr>
              <w:pStyle w:val="TableParagraph"/>
              <w:tabs>
                <w:tab w:val="left" w:pos="177"/>
              </w:tabs>
              <w:ind w:left="176" w:right="64"/>
              <w:rPr>
                <w:sz w:val="14"/>
              </w:rPr>
            </w:pPr>
            <w:r>
              <w:rPr>
                <w:sz w:val="14"/>
              </w:rPr>
              <w:t>претвара локално време у</w:t>
            </w:r>
            <w:r>
              <w:rPr>
                <w:spacing w:val="-23"/>
                <w:sz w:val="14"/>
              </w:rPr>
              <w:t xml:space="preserve"> </w:t>
            </w:r>
            <w:r>
              <w:rPr>
                <w:sz w:val="14"/>
              </w:rPr>
              <w:t>светско време;</w:t>
            </w:r>
          </w:p>
          <w:p w:rsidR="00E53F39" w:rsidRDefault="006408C0">
            <w:pPr>
              <w:pStyle w:val="TableParagraph"/>
              <w:tabs>
                <w:tab w:val="left" w:pos="177"/>
              </w:tabs>
              <w:ind w:left="176" w:right="418"/>
              <w:rPr>
                <w:sz w:val="14"/>
              </w:rPr>
            </w:pPr>
            <w:r>
              <w:rPr>
                <w:sz w:val="14"/>
              </w:rPr>
              <w:t>претвара временске у</w:t>
            </w:r>
            <w:r>
              <w:rPr>
                <w:spacing w:val="-19"/>
                <w:sz w:val="14"/>
              </w:rPr>
              <w:t xml:space="preserve"> </w:t>
            </w:r>
            <w:r>
              <w:rPr>
                <w:sz w:val="14"/>
              </w:rPr>
              <w:t>лучне јединице и</w:t>
            </w:r>
            <w:r>
              <w:rPr>
                <w:spacing w:val="-2"/>
                <w:sz w:val="14"/>
              </w:rPr>
              <w:t xml:space="preserve"> </w:t>
            </w:r>
            <w:r>
              <w:rPr>
                <w:sz w:val="14"/>
              </w:rPr>
              <w:t>обрнуто</w:t>
            </w:r>
          </w:p>
        </w:tc>
        <w:tc>
          <w:tcPr>
            <w:tcW w:w="2551" w:type="dxa"/>
          </w:tcPr>
          <w:p w:rsidR="00E53F39" w:rsidRDefault="006408C0">
            <w:pPr>
              <w:pStyle w:val="TableParagraph"/>
              <w:tabs>
                <w:tab w:val="left" w:pos="176"/>
              </w:tabs>
              <w:spacing w:before="19"/>
              <w:ind w:right="81" w:hanging="119"/>
              <w:rPr>
                <w:sz w:val="14"/>
              </w:rPr>
            </w:pPr>
            <w:r>
              <w:rPr>
                <w:sz w:val="14"/>
              </w:rPr>
              <w:t xml:space="preserve">Однос између универзалног </w:t>
            </w:r>
            <w:r>
              <w:rPr>
                <w:spacing w:val="-3"/>
                <w:sz w:val="14"/>
              </w:rPr>
              <w:t xml:space="preserve">(светског, </w:t>
            </w:r>
            <w:r>
              <w:rPr>
                <w:sz w:val="14"/>
              </w:rPr>
              <w:t>UTC) и локалног</w:t>
            </w:r>
            <w:r>
              <w:rPr>
                <w:spacing w:val="-5"/>
                <w:sz w:val="14"/>
              </w:rPr>
              <w:t xml:space="preserve"> </w:t>
            </w:r>
            <w:r>
              <w:rPr>
                <w:sz w:val="14"/>
              </w:rPr>
              <w:t>времена</w:t>
            </w:r>
          </w:p>
        </w:tc>
        <w:tc>
          <w:tcPr>
            <w:tcW w:w="2551" w:type="dxa"/>
          </w:tcPr>
          <w:p w:rsidR="00E53F39" w:rsidRDefault="00E53F39">
            <w:pPr>
              <w:pStyle w:val="TableParagraph"/>
              <w:ind w:left="0" w:firstLine="0"/>
              <w:rPr>
                <w:sz w:val="14"/>
              </w:rPr>
            </w:pPr>
          </w:p>
        </w:tc>
      </w:tr>
      <w:tr w:rsidR="00E53F39">
        <w:trPr>
          <w:trHeight w:val="840"/>
        </w:trPr>
        <w:tc>
          <w:tcPr>
            <w:tcW w:w="1474" w:type="dxa"/>
          </w:tcPr>
          <w:p w:rsidR="00E53F39" w:rsidRDefault="006408C0">
            <w:pPr>
              <w:pStyle w:val="TableParagraph"/>
              <w:spacing w:before="19"/>
              <w:ind w:left="56" w:right="59" w:firstLine="0"/>
              <w:rPr>
                <w:sz w:val="14"/>
              </w:rPr>
            </w:pPr>
            <w:r>
              <w:rPr>
                <w:sz w:val="14"/>
              </w:rPr>
              <w:t>Планирање лета-извр- шна припрема</w:t>
            </w:r>
          </w:p>
        </w:tc>
        <w:tc>
          <w:tcPr>
            <w:tcW w:w="1701" w:type="dxa"/>
          </w:tcPr>
          <w:p w:rsidR="00E53F39" w:rsidRDefault="006408C0">
            <w:pPr>
              <w:pStyle w:val="TableParagraph"/>
              <w:tabs>
                <w:tab w:val="left" w:pos="177"/>
              </w:tabs>
              <w:spacing w:before="19"/>
              <w:ind w:left="176" w:right="50"/>
              <w:rPr>
                <w:sz w:val="14"/>
              </w:rPr>
            </w:pPr>
            <w:r>
              <w:rPr>
                <w:sz w:val="14"/>
              </w:rPr>
              <w:t>Стицање знања о</w:t>
            </w:r>
            <w:r>
              <w:rPr>
                <w:spacing w:val="-15"/>
                <w:sz w:val="14"/>
              </w:rPr>
              <w:t xml:space="preserve"> </w:t>
            </w:r>
            <w:r>
              <w:rPr>
                <w:sz w:val="14"/>
              </w:rPr>
              <w:t>плани- рању летења – извршна припрема.</w:t>
            </w:r>
          </w:p>
        </w:tc>
        <w:tc>
          <w:tcPr>
            <w:tcW w:w="2268" w:type="dxa"/>
          </w:tcPr>
          <w:p w:rsidR="00E53F39" w:rsidRDefault="006408C0">
            <w:pPr>
              <w:pStyle w:val="TableParagraph"/>
              <w:tabs>
                <w:tab w:val="left" w:pos="177"/>
              </w:tabs>
              <w:spacing w:before="19" w:line="161" w:lineRule="exact"/>
              <w:ind w:left="176"/>
              <w:rPr>
                <w:sz w:val="14"/>
              </w:rPr>
            </w:pPr>
            <w:r>
              <w:rPr>
                <w:sz w:val="14"/>
              </w:rPr>
              <w:t>планира елементе</w:t>
            </w:r>
            <w:r>
              <w:rPr>
                <w:spacing w:val="-2"/>
                <w:sz w:val="14"/>
              </w:rPr>
              <w:t xml:space="preserve"> </w:t>
            </w:r>
            <w:r>
              <w:rPr>
                <w:sz w:val="14"/>
              </w:rPr>
              <w:t>лета;</w:t>
            </w:r>
          </w:p>
          <w:p w:rsidR="00E53F39" w:rsidRDefault="006408C0">
            <w:pPr>
              <w:pStyle w:val="TableParagraph"/>
              <w:tabs>
                <w:tab w:val="left" w:pos="177"/>
              </w:tabs>
              <w:spacing w:line="160" w:lineRule="exact"/>
              <w:ind w:left="176"/>
              <w:rPr>
                <w:sz w:val="14"/>
              </w:rPr>
            </w:pPr>
            <w:r>
              <w:rPr>
                <w:sz w:val="14"/>
              </w:rPr>
              <w:t>попуњава ICAO план</w:t>
            </w:r>
            <w:r>
              <w:rPr>
                <w:spacing w:val="-4"/>
                <w:sz w:val="14"/>
              </w:rPr>
              <w:t xml:space="preserve"> </w:t>
            </w:r>
            <w:r>
              <w:rPr>
                <w:sz w:val="14"/>
              </w:rPr>
              <w:t>лета;</w:t>
            </w:r>
          </w:p>
          <w:p w:rsidR="00E53F39" w:rsidRDefault="006408C0">
            <w:pPr>
              <w:pStyle w:val="TableParagraph"/>
              <w:tabs>
                <w:tab w:val="left" w:pos="177"/>
              </w:tabs>
              <w:ind w:left="176" w:right="228"/>
              <w:rPr>
                <w:sz w:val="14"/>
              </w:rPr>
            </w:pPr>
            <w:r>
              <w:rPr>
                <w:sz w:val="14"/>
              </w:rPr>
              <w:t>сарађује са органима</w:t>
            </w:r>
            <w:r>
              <w:rPr>
                <w:spacing w:val="-9"/>
                <w:sz w:val="14"/>
              </w:rPr>
              <w:t xml:space="preserve"> </w:t>
            </w:r>
            <w:r>
              <w:rPr>
                <w:sz w:val="14"/>
              </w:rPr>
              <w:t>Контроле летења;</w:t>
            </w:r>
          </w:p>
          <w:p w:rsidR="00E53F39" w:rsidRDefault="006408C0">
            <w:pPr>
              <w:pStyle w:val="TableParagraph"/>
              <w:tabs>
                <w:tab w:val="left" w:pos="177"/>
              </w:tabs>
              <w:spacing w:line="159" w:lineRule="exact"/>
              <w:ind w:left="176"/>
              <w:rPr>
                <w:sz w:val="14"/>
              </w:rPr>
            </w:pPr>
            <w:r>
              <w:rPr>
                <w:sz w:val="14"/>
              </w:rPr>
              <w:t>води дневник</w:t>
            </w:r>
            <w:r>
              <w:rPr>
                <w:spacing w:val="-2"/>
                <w:sz w:val="14"/>
              </w:rPr>
              <w:t xml:space="preserve"> </w:t>
            </w:r>
            <w:r>
              <w:rPr>
                <w:sz w:val="14"/>
              </w:rPr>
              <w:t>летења.</w:t>
            </w:r>
          </w:p>
        </w:tc>
        <w:tc>
          <w:tcPr>
            <w:tcW w:w="2551" w:type="dxa"/>
          </w:tcPr>
          <w:p w:rsidR="00E53F39" w:rsidRDefault="006408C0">
            <w:pPr>
              <w:pStyle w:val="TableParagraph"/>
              <w:tabs>
                <w:tab w:val="left" w:pos="176"/>
              </w:tabs>
              <w:spacing w:before="19" w:line="161" w:lineRule="exact"/>
              <w:ind w:hanging="119"/>
              <w:rPr>
                <w:sz w:val="14"/>
              </w:rPr>
            </w:pPr>
            <w:r>
              <w:rPr>
                <w:sz w:val="14"/>
              </w:rPr>
              <w:t>ICAO план</w:t>
            </w:r>
            <w:r>
              <w:rPr>
                <w:spacing w:val="-2"/>
                <w:sz w:val="14"/>
              </w:rPr>
              <w:t xml:space="preserve"> </w:t>
            </w:r>
            <w:r>
              <w:rPr>
                <w:sz w:val="14"/>
              </w:rPr>
              <w:t>лета.</w:t>
            </w:r>
          </w:p>
          <w:p w:rsidR="00E53F39" w:rsidRDefault="006408C0">
            <w:pPr>
              <w:pStyle w:val="TableParagraph"/>
              <w:tabs>
                <w:tab w:val="left" w:pos="176"/>
              </w:tabs>
              <w:ind w:right="186" w:hanging="119"/>
              <w:rPr>
                <w:sz w:val="14"/>
              </w:rPr>
            </w:pPr>
            <w:r>
              <w:rPr>
                <w:sz w:val="14"/>
              </w:rPr>
              <w:t>Сарадња са органима Контроле летења у контролисаним</w:t>
            </w:r>
            <w:r>
              <w:rPr>
                <w:spacing w:val="-19"/>
                <w:sz w:val="14"/>
              </w:rPr>
              <w:t xml:space="preserve"> </w:t>
            </w:r>
            <w:r>
              <w:rPr>
                <w:sz w:val="14"/>
              </w:rPr>
              <w:t>ваздушним просторима.</w:t>
            </w:r>
          </w:p>
          <w:p w:rsidR="00E53F39" w:rsidRDefault="006408C0">
            <w:pPr>
              <w:pStyle w:val="TableParagraph"/>
              <w:tabs>
                <w:tab w:val="left" w:pos="176"/>
              </w:tabs>
              <w:spacing w:line="158" w:lineRule="exact"/>
              <w:ind w:hanging="119"/>
              <w:rPr>
                <w:sz w:val="14"/>
              </w:rPr>
            </w:pPr>
            <w:r>
              <w:rPr>
                <w:sz w:val="14"/>
              </w:rPr>
              <w:t>Дневник</w:t>
            </w:r>
            <w:r>
              <w:rPr>
                <w:spacing w:val="-2"/>
                <w:sz w:val="14"/>
              </w:rPr>
              <w:t xml:space="preserve"> </w:t>
            </w:r>
            <w:r>
              <w:rPr>
                <w:sz w:val="14"/>
              </w:rPr>
              <w:t>летења.</w:t>
            </w:r>
          </w:p>
        </w:tc>
        <w:tc>
          <w:tcPr>
            <w:tcW w:w="2551" w:type="dxa"/>
          </w:tcPr>
          <w:p w:rsidR="00E53F39" w:rsidRDefault="00E53F39">
            <w:pPr>
              <w:pStyle w:val="TableParagraph"/>
              <w:ind w:left="0" w:firstLine="0"/>
              <w:rPr>
                <w:sz w:val="14"/>
              </w:rPr>
            </w:pPr>
          </w:p>
        </w:tc>
      </w:tr>
      <w:tr w:rsidR="00E53F39">
        <w:trPr>
          <w:trHeight w:val="1960"/>
        </w:trPr>
        <w:tc>
          <w:tcPr>
            <w:tcW w:w="1474" w:type="dxa"/>
          </w:tcPr>
          <w:p w:rsidR="00E53F39" w:rsidRDefault="006408C0">
            <w:pPr>
              <w:pStyle w:val="TableParagraph"/>
              <w:spacing w:before="19"/>
              <w:ind w:left="56" w:firstLine="0"/>
              <w:rPr>
                <w:sz w:val="14"/>
              </w:rPr>
            </w:pPr>
            <w:r>
              <w:rPr>
                <w:sz w:val="14"/>
              </w:rPr>
              <w:t>Радио гониометри- сање</w:t>
            </w:r>
          </w:p>
        </w:tc>
        <w:tc>
          <w:tcPr>
            <w:tcW w:w="1701" w:type="dxa"/>
          </w:tcPr>
          <w:p w:rsidR="00E53F39" w:rsidRDefault="006408C0">
            <w:pPr>
              <w:pStyle w:val="TableParagraph"/>
              <w:tabs>
                <w:tab w:val="left" w:pos="177"/>
              </w:tabs>
              <w:spacing w:before="19"/>
              <w:ind w:left="176" w:right="128"/>
              <w:rPr>
                <w:sz w:val="14"/>
              </w:rPr>
            </w:pPr>
            <w:r>
              <w:rPr>
                <w:sz w:val="14"/>
              </w:rPr>
              <w:t>Стицање знања о основним</w:t>
            </w:r>
            <w:r>
              <w:rPr>
                <w:spacing w:val="-2"/>
                <w:sz w:val="14"/>
              </w:rPr>
              <w:t xml:space="preserve"> </w:t>
            </w:r>
            <w:r>
              <w:rPr>
                <w:sz w:val="14"/>
              </w:rPr>
              <w:t>елеменатима радио-навигације.</w:t>
            </w:r>
          </w:p>
        </w:tc>
        <w:tc>
          <w:tcPr>
            <w:tcW w:w="2268" w:type="dxa"/>
          </w:tcPr>
          <w:p w:rsidR="00E53F39" w:rsidRDefault="006408C0">
            <w:pPr>
              <w:pStyle w:val="TableParagraph"/>
              <w:tabs>
                <w:tab w:val="left" w:pos="177"/>
              </w:tabs>
              <w:spacing w:before="19"/>
              <w:ind w:left="176" w:right="324"/>
              <w:rPr>
                <w:sz w:val="14"/>
              </w:rPr>
            </w:pPr>
            <w:r>
              <w:rPr>
                <w:sz w:val="14"/>
              </w:rPr>
              <w:t>разликује основе радио нави- гације;</w:t>
            </w:r>
          </w:p>
          <w:p w:rsidR="00E53F39" w:rsidRDefault="006408C0">
            <w:pPr>
              <w:pStyle w:val="TableParagraph"/>
              <w:tabs>
                <w:tab w:val="left" w:pos="177"/>
              </w:tabs>
              <w:ind w:left="176" w:right="96"/>
              <w:rPr>
                <w:sz w:val="14"/>
              </w:rPr>
            </w:pPr>
            <w:r>
              <w:rPr>
                <w:sz w:val="14"/>
              </w:rPr>
              <w:t>користи радио навигациона средства VOR.NDB,ADF и</w:t>
            </w:r>
            <w:r>
              <w:rPr>
                <w:spacing w:val="-23"/>
                <w:sz w:val="14"/>
              </w:rPr>
              <w:t xml:space="preserve"> </w:t>
            </w:r>
            <w:r>
              <w:rPr>
                <w:sz w:val="14"/>
              </w:rPr>
              <w:t>начин употребе</w:t>
            </w:r>
            <w:r>
              <w:rPr>
                <w:spacing w:val="-1"/>
                <w:sz w:val="14"/>
              </w:rPr>
              <w:t xml:space="preserve"> </w:t>
            </w:r>
            <w:r>
              <w:rPr>
                <w:sz w:val="14"/>
              </w:rPr>
              <w:t>RMI;</w:t>
            </w:r>
          </w:p>
        </w:tc>
        <w:tc>
          <w:tcPr>
            <w:tcW w:w="2551" w:type="dxa"/>
          </w:tcPr>
          <w:p w:rsidR="00E53F39" w:rsidRDefault="006408C0">
            <w:pPr>
              <w:pStyle w:val="TableParagraph"/>
              <w:tabs>
                <w:tab w:val="left" w:pos="176"/>
              </w:tabs>
              <w:spacing w:before="19" w:line="161" w:lineRule="exact"/>
              <w:ind w:hanging="119"/>
              <w:rPr>
                <w:sz w:val="14"/>
              </w:rPr>
            </w:pPr>
            <w:r>
              <w:rPr>
                <w:sz w:val="14"/>
              </w:rPr>
              <w:t>Основи</w:t>
            </w:r>
            <w:r>
              <w:rPr>
                <w:spacing w:val="-2"/>
                <w:sz w:val="14"/>
              </w:rPr>
              <w:t xml:space="preserve"> </w:t>
            </w:r>
            <w:r>
              <w:rPr>
                <w:sz w:val="14"/>
              </w:rPr>
              <w:t>радио-навигације.</w:t>
            </w:r>
          </w:p>
          <w:p w:rsidR="00E53F39" w:rsidRDefault="006408C0">
            <w:pPr>
              <w:pStyle w:val="TableParagraph"/>
              <w:tabs>
                <w:tab w:val="left" w:pos="176"/>
              </w:tabs>
              <w:spacing w:line="160" w:lineRule="exact"/>
              <w:ind w:hanging="119"/>
              <w:rPr>
                <w:sz w:val="14"/>
              </w:rPr>
            </w:pPr>
            <w:r>
              <w:rPr>
                <w:sz w:val="14"/>
              </w:rPr>
              <w:t>Навигација помоћу</w:t>
            </w:r>
            <w:r>
              <w:rPr>
                <w:spacing w:val="-10"/>
                <w:sz w:val="14"/>
              </w:rPr>
              <w:t xml:space="preserve"> </w:t>
            </w:r>
            <w:r>
              <w:rPr>
                <w:sz w:val="14"/>
              </w:rPr>
              <w:t>радио-гониометра.</w:t>
            </w:r>
          </w:p>
          <w:p w:rsidR="00E53F39" w:rsidRDefault="006408C0">
            <w:pPr>
              <w:pStyle w:val="TableParagraph"/>
              <w:tabs>
                <w:tab w:val="left" w:pos="176"/>
              </w:tabs>
              <w:ind w:right="302" w:hanging="119"/>
              <w:rPr>
                <w:sz w:val="14"/>
              </w:rPr>
            </w:pPr>
            <w:r>
              <w:rPr>
                <w:sz w:val="14"/>
              </w:rPr>
              <w:t>Навигација помоћу</w:t>
            </w:r>
            <w:r>
              <w:rPr>
                <w:spacing w:val="-20"/>
                <w:sz w:val="14"/>
              </w:rPr>
              <w:t xml:space="preserve"> </w:t>
            </w:r>
            <w:r>
              <w:rPr>
                <w:sz w:val="14"/>
              </w:rPr>
              <w:t>радио-компаса (ADF).</w:t>
            </w:r>
          </w:p>
          <w:p w:rsidR="00E53F39" w:rsidRDefault="006408C0">
            <w:pPr>
              <w:pStyle w:val="TableParagraph"/>
              <w:tabs>
                <w:tab w:val="left" w:pos="176"/>
              </w:tabs>
              <w:ind w:right="273" w:hanging="119"/>
              <w:rPr>
                <w:sz w:val="14"/>
              </w:rPr>
            </w:pPr>
            <w:r>
              <w:rPr>
                <w:sz w:val="14"/>
              </w:rPr>
              <w:t>Навигација помоћу све смерног радио-фара VOR, VOR/DME</w:t>
            </w:r>
            <w:r>
              <w:rPr>
                <w:spacing w:val="-15"/>
                <w:sz w:val="14"/>
              </w:rPr>
              <w:t xml:space="preserve"> </w:t>
            </w:r>
            <w:r>
              <w:rPr>
                <w:sz w:val="14"/>
              </w:rPr>
              <w:t>/NDB</w:t>
            </w:r>
          </w:p>
          <w:p w:rsidR="00E53F39" w:rsidRDefault="006408C0">
            <w:pPr>
              <w:pStyle w:val="TableParagraph"/>
              <w:ind w:right="24" w:firstLine="0"/>
              <w:rPr>
                <w:sz w:val="14"/>
              </w:rPr>
            </w:pPr>
            <w:r>
              <w:rPr>
                <w:sz w:val="14"/>
              </w:rPr>
              <w:t>– принципи рада домет и својства грешке и фактори који утичу на рад ових земаљских радио навигационих средстава. (опрема за мерење даљине).</w:t>
            </w:r>
          </w:p>
          <w:p w:rsidR="00E53F39" w:rsidRDefault="006408C0">
            <w:pPr>
              <w:pStyle w:val="TableParagraph"/>
              <w:tabs>
                <w:tab w:val="left" w:pos="176"/>
              </w:tabs>
              <w:spacing w:line="237" w:lineRule="auto"/>
              <w:ind w:right="459" w:hanging="119"/>
              <w:rPr>
                <w:sz w:val="14"/>
              </w:rPr>
            </w:pPr>
            <w:r>
              <w:rPr>
                <w:sz w:val="14"/>
              </w:rPr>
              <w:t xml:space="preserve">Просторни навигациони систем </w:t>
            </w:r>
            <w:r>
              <w:rPr>
                <w:spacing w:val="-3"/>
                <w:sz w:val="14"/>
              </w:rPr>
              <w:t>(R-NAV).</w:t>
            </w:r>
          </w:p>
        </w:tc>
        <w:tc>
          <w:tcPr>
            <w:tcW w:w="2551" w:type="dxa"/>
          </w:tcPr>
          <w:p w:rsidR="00E53F39" w:rsidRDefault="00E53F39">
            <w:pPr>
              <w:pStyle w:val="TableParagraph"/>
              <w:ind w:left="0" w:firstLine="0"/>
              <w:rPr>
                <w:sz w:val="14"/>
              </w:rPr>
            </w:pPr>
          </w:p>
        </w:tc>
      </w:tr>
      <w:tr w:rsidR="00E53F39">
        <w:trPr>
          <w:trHeight w:val="1480"/>
        </w:trPr>
        <w:tc>
          <w:tcPr>
            <w:tcW w:w="1474" w:type="dxa"/>
          </w:tcPr>
          <w:p w:rsidR="00E53F39" w:rsidRDefault="006408C0">
            <w:pPr>
              <w:pStyle w:val="TableParagraph"/>
              <w:spacing w:before="19"/>
              <w:ind w:left="56" w:firstLine="0"/>
              <w:rPr>
                <w:sz w:val="14"/>
              </w:rPr>
            </w:pPr>
            <w:r>
              <w:rPr>
                <w:sz w:val="14"/>
              </w:rPr>
              <w:t>Радарска навигација</w:t>
            </w:r>
          </w:p>
        </w:tc>
        <w:tc>
          <w:tcPr>
            <w:tcW w:w="1701" w:type="dxa"/>
          </w:tcPr>
          <w:p w:rsidR="00E53F39" w:rsidRDefault="006408C0">
            <w:pPr>
              <w:pStyle w:val="TableParagraph"/>
              <w:tabs>
                <w:tab w:val="left" w:pos="177"/>
              </w:tabs>
              <w:spacing w:before="19"/>
              <w:ind w:left="176" w:right="186"/>
              <w:rPr>
                <w:sz w:val="14"/>
              </w:rPr>
            </w:pPr>
            <w:r>
              <w:rPr>
                <w:sz w:val="14"/>
              </w:rPr>
              <w:t>Стицање знања о основним елементима радарске</w:t>
            </w:r>
            <w:r>
              <w:rPr>
                <w:spacing w:val="-4"/>
                <w:sz w:val="14"/>
              </w:rPr>
              <w:t xml:space="preserve"> </w:t>
            </w:r>
            <w:r>
              <w:rPr>
                <w:sz w:val="14"/>
              </w:rPr>
              <w:t>навигације.</w:t>
            </w:r>
          </w:p>
        </w:tc>
        <w:tc>
          <w:tcPr>
            <w:tcW w:w="2268" w:type="dxa"/>
          </w:tcPr>
          <w:p w:rsidR="00E53F39" w:rsidRDefault="006408C0">
            <w:pPr>
              <w:pStyle w:val="TableParagraph"/>
              <w:tabs>
                <w:tab w:val="left" w:pos="177"/>
              </w:tabs>
              <w:spacing w:before="19"/>
              <w:ind w:left="176" w:right="311"/>
              <w:rPr>
                <w:sz w:val="14"/>
              </w:rPr>
            </w:pPr>
            <w:r>
              <w:rPr>
                <w:sz w:val="14"/>
              </w:rPr>
              <w:t>распознаје земаљске радаре</w:t>
            </w:r>
            <w:r>
              <w:rPr>
                <w:spacing w:val="-8"/>
                <w:sz w:val="14"/>
              </w:rPr>
              <w:t xml:space="preserve"> </w:t>
            </w:r>
            <w:r>
              <w:rPr>
                <w:sz w:val="14"/>
              </w:rPr>
              <w:t>и начин</w:t>
            </w:r>
            <w:r>
              <w:rPr>
                <w:spacing w:val="-1"/>
                <w:sz w:val="14"/>
              </w:rPr>
              <w:t xml:space="preserve"> </w:t>
            </w:r>
            <w:r>
              <w:rPr>
                <w:sz w:val="14"/>
              </w:rPr>
              <w:t>рада;</w:t>
            </w:r>
          </w:p>
          <w:p w:rsidR="00E53F39" w:rsidRDefault="006408C0">
            <w:pPr>
              <w:pStyle w:val="TableParagraph"/>
              <w:tabs>
                <w:tab w:val="left" w:pos="177"/>
              </w:tabs>
              <w:spacing w:line="159" w:lineRule="exact"/>
              <w:ind w:left="176"/>
              <w:rPr>
                <w:sz w:val="14"/>
              </w:rPr>
            </w:pPr>
            <w:r>
              <w:rPr>
                <w:sz w:val="14"/>
              </w:rPr>
              <w:t>користи</w:t>
            </w:r>
            <w:r>
              <w:rPr>
                <w:spacing w:val="-1"/>
                <w:sz w:val="14"/>
              </w:rPr>
              <w:t xml:space="preserve"> </w:t>
            </w:r>
            <w:r>
              <w:rPr>
                <w:sz w:val="14"/>
              </w:rPr>
              <w:t>транспондер;</w:t>
            </w:r>
          </w:p>
          <w:p w:rsidR="00E53F39" w:rsidRDefault="006408C0">
            <w:pPr>
              <w:pStyle w:val="TableParagraph"/>
              <w:tabs>
                <w:tab w:val="left" w:pos="177"/>
              </w:tabs>
              <w:spacing w:line="161" w:lineRule="exact"/>
              <w:ind w:left="176"/>
              <w:rPr>
                <w:sz w:val="14"/>
              </w:rPr>
            </w:pPr>
            <w:r>
              <w:rPr>
                <w:sz w:val="14"/>
              </w:rPr>
              <w:t>разликује GPS</w:t>
            </w:r>
            <w:r>
              <w:rPr>
                <w:spacing w:val="-2"/>
                <w:sz w:val="14"/>
              </w:rPr>
              <w:t xml:space="preserve"> </w:t>
            </w:r>
            <w:r>
              <w:rPr>
                <w:sz w:val="14"/>
              </w:rPr>
              <w:t>системе.</w:t>
            </w:r>
          </w:p>
        </w:tc>
        <w:tc>
          <w:tcPr>
            <w:tcW w:w="2551" w:type="dxa"/>
          </w:tcPr>
          <w:p w:rsidR="00E53F39" w:rsidRDefault="006408C0">
            <w:pPr>
              <w:pStyle w:val="TableParagraph"/>
              <w:tabs>
                <w:tab w:val="left" w:pos="176"/>
              </w:tabs>
              <w:spacing w:before="19"/>
              <w:ind w:right="116" w:hanging="119"/>
              <w:rPr>
                <w:sz w:val="14"/>
              </w:rPr>
            </w:pPr>
            <w:r>
              <w:rPr>
                <w:sz w:val="14"/>
              </w:rPr>
              <w:t>Радарска навигација. Антене особине и карактеристике.</w:t>
            </w:r>
            <w:r>
              <w:rPr>
                <w:spacing w:val="-4"/>
                <w:sz w:val="14"/>
              </w:rPr>
              <w:t xml:space="preserve"> </w:t>
            </w:r>
            <w:r>
              <w:rPr>
                <w:sz w:val="14"/>
              </w:rPr>
              <w:t>Фреквенције.</w:t>
            </w:r>
          </w:p>
          <w:p w:rsidR="00E53F39" w:rsidRDefault="006408C0">
            <w:pPr>
              <w:pStyle w:val="TableParagraph"/>
              <w:tabs>
                <w:tab w:val="left" w:pos="176"/>
              </w:tabs>
              <w:ind w:right="361" w:hanging="119"/>
              <w:rPr>
                <w:sz w:val="14"/>
              </w:rPr>
            </w:pPr>
            <w:r>
              <w:rPr>
                <w:sz w:val="14"/>
              </w:rPr>
              <w:t>Примарни и секундарни радари – транспондер.</w:t>
            </w:r>
          </w:p>
          <w:p w:rsidR="00E53F39" w:rsidRDefault="006408C0">
            <w:pPr>
              <w:pStyle w:val="TableParagraph"/>
              <w:tabs>
                <w:tab w:val="left" w:pos="176"/>
              </w:tabs>
              <w:spacing w:line="159" w:lineRule="exact"/>
              <w:ind w:hanging="119"/>
              <w:rPr>
                <w:sz w:val="14"/>
              </w:rPr>
            </w:pPr>
            <w:r>
              <w:rPr>
                <w:sz w:val="14"/>
              </w:rPr>
              <w:t>Инерцијална</w:t>
            </w:r>
            <w:r>
              <w:rPr>
                <w:spacing w:val="-2"/>
                <w:sz w:val="14"/>
              </w:rPr>
              <w:t xml:space="preserve"> </w:t>
            </w:r>
            <w:r>
              <w:rPr>
                <w:sz w:val="14"/>
              </w:rPr>
              <w:t>навигација.</w:t>
            </w:r>
          </w:p>
          <w:p w:rsidR="00E53F39" w:rsidRDefault="006408C0">
            <w:pPr>
              <w:pStyle w:val="TableParagraph"/>
              <w:tabs>
                <w:tab w:val="left" w:pos="176"/>
              </w:tabs>
              <w:ind w:right="103" w:hanging="119"/>
              <w:rPr>
                <w:sz w:val="14"/>
              </w:rPr>
            </w:pPr>
            <w:r>
              <w:rPr>
                <w:sz w:val="14"/>
              </w:rPr>
              <w:t>Навигација у прилазу помоћу</w:t>
            </w:r>
            <w:r>
              <w:rPr>
                <w:spacing w:val="-23"/>
                <w:sz w:val="14"/>
              </w:rPr>
              <w:t xml:space="preserve"> </w:t>
            </w:r>
            <w:r>
              <w:rPr>
                <w:sz w:val="14"/>
              </w:rPr>
              <w:t>инстру- менталног система за слетање</w:t>
            </w:r>
            <w:r>
              <w:rPr>
                <w:spacing w:val="-4"/>
                <w:sz w:val="14"/>
              </w:rPr>
              <w:t xml:space="preserve"> </w:t>
            </w:r>
            <w:r>
              <w:rPr>
                <w:sz w:val="14"/>
              </w:rPr>
              <w:t>(ILS).</w:t>
            </w:r>
          </w:p>
          <w:p w:rsidR="00E53F39" w:rsidRDefault="006408C0">
            <w:pPr>
              <w:pStyle w:val="TableParagraph"/>
              <w:tabs>
                <w:tab w:val="left" w:pos="176"/>
              </w:tabs>
              <w:spacing w:line="237" w:lineRule="auto"/>
              <w:ind w:right="303" w:hanging="119"/>
              <w:rPr>
                <w:sz w:val="14"/>
              </w:rPr>
            </w:pPr>
            <w:r>
              <w:rPr>
                <w:sz w:val="14"/>
              </w:rPr>
              <w:t>Глобални навигациони</w:t>
            </w:r>
            <w:r>
              <w:rPr>
                <w:spacing w:val="-23"/>
                <w:sz w:val="14"/>
              </w:rPr>
              <w:t xml:space="preserve"> </w:t>
            </w:r>
            <w:r>
              <w:rPr>
                <w:sz w:val="14"/>
              </w:rPr>
              <w:t>сателитски систем (GPS).</w:t>
            </w:r>
          </w:p>
        </w:tc>
        <w:tc>
          <w:tcPr>
            <w:tcW w:w="2551" w:type="dxa"/>
          </w:tcPr>
          <w:p w:rsidR="00E53F39" w:rsidRDefault="00E53F39">
            <w:pPr>
              <w:pStyle w:val="TableParagraph"/>
              <w:ind w:left="0" w:firstLine="0"/>
              <w:rPr>
                <w:sz w:val="14"/>
              </w:rPr>
            </w:pPr>
          </w:p>
        </w:tc>
      </w:tr>
    </w:tbl>
    <w:p w:rsidR="00E53F39" w:rsidRDefault="006408C0">
      <w:pPr>
        <w:pStyle w:val="Heading2"/>
        <w:spacing w:before="163" w:line="232" w:lineRule="auto"/>
        <w:ind w:right="137"/>
        <w:jc w:val="both"/>
      </w:pPr>
      <w:r>
        <w:rPr>
          <w:b/>
        </w:rPr>
        <w:t>Кључни</w:t>
      </w:r>
      <w:r>
        <w:rPr>
          <w:b/>
          <w:spacing w:val="-10"/>
        </w:rPr>
        <w:t xml:space="preserve"> </w:t>
      </w:r>
      <w:r>
        <w:rPr>
          <w:b/>
        </w:rPr>
        <w:t>појмови</w:t>
      </w:r>
      <w:r>
        <w:rPr>
          <w:b/>
          <w:spacing w:val="-10"/>
        </w:rPr>
        <w:t xml:space="preserve"> </w:t>
      </w:r>
      <w:r>
        <w:rPr>
          <w:b/>
        </w:rPr>
        <w:t>садржаја:</w:t>
      </w:r>
      <w:r>
        <w:rPr>
          <w:b/>
          <w:spacing w:val="-10"/>
        </w:rPr>
        <w:t xml:space="preserve"> </w:t>
      </w:r>
      <w:r>
        <w:t>ваздухопловне</w:t>
      </w:r>
      <w:r>
        <w:rPr>
          <w:spacing w:val="-10"/>
        </w:rPr>
        <w:t xml:space="preserve"> </w:t>
      </w:r>
      <w:r>
        <w:t>карте,</w:t>
      </w:r>
      <w:r>
        <w:rPr>
          <w:spacing w:val="-10"/>
        </w:rPr>
        <w:t xml:space="preserve"> </w:t>
      </w:r>
      <w:r>
        <w:t>меркаторова</w:t>
      </w:r>
      <w:r>
        <w:rPr>
          <w:spacing w:val="-10"/>
        </w:rPr>
        <w:t xml:space="preserve"> </w:t>
      </w:r>
      <w:r>
        <w:t>пројекција,</w:t>
      </w:r>
      <w:r>
        <w:rPr>
          <w:spacing w:val="-10"/>
        </w:rPr>
        <w:t xml:space="preserve"> </w:t>
      </w:r>
      <w:r>
        <w:t>ортодрома,</w:t>
      </w:r>
      <w:r>
        <w:rPr>
          <w:spacing w:val="-10"/>
        </w:rPr>
        <w:t xml:space="preserve"> </w:t>
      </w:r>
      <w:r>
        <w:t>локсодрома,</w:t>
      </w:r>
      <w:r>
        <w:rPr>
          <w:spacing w:val="-10"/>
        </w:rPr>
        <w:t xml:space="preserve"> </w:t>
      </w:r>
      <w:r>
        <w:t>магнетизам,</w:t>
      </w:r>
      <w:r>
        <w:rPr>
          <w:spacing w:val="-10"/>
        </w:rPr>
        <w:t xml:space="preserve"> </w:t>
      </w:r>
      <w:r>
        <w:t>стварни</w:t>
      </w:r>
      <w:r>
        <w:rPr>
          <w:spacing w:val="-10"/>
        </w:rPr>
        <w:t xml:space="preserve"> </w:t>
      </w:r>
      <w:r>
        <w:t>курс,</w:t>
      </w:r>
      <w:r>
        <w:rPr>
          <w:spacing w:val="-10"/>
        </w:rPr>
        <w:t xml:space="preserve"> </w:t>
      </w:r>
      <w:r>
        <w:t xml:space="preserve">брзи- на у односу на </w:t>
      </w:r>
      <w:r>
        <w:rPr>
          <w:spacing w:val="-4"/>
        </w:rPr>
        <w:t xml:space="preserve">земљу, </w:t>
      </w:r>
      <w:r>
        <w:t>координисано унив</w:t>
      </w:r>
      <w:r>
        <w:t xml:space="preserve">ерзално време, троугао ветра, апсолутна висина лета, навигациона припрема за </w:t>
      </w:r>
      <w:r>
        <w:rPr>
          <w:spacing w:val="-4"/>
        </w:rPr>
        <w:t xml:space="preserve">лет, </w:t>
      </w:r>
      <w:r>
        <w:t>радионави- гација, систем за инструментално слетање, свесмерни радиофар, фреквенцијски опсег</w:t>
      </w:r>
      <w:r>
        <w:rPr>
          <w:spacing w:val="-5"/>
        </w:rPr>
        <w:t xml:space="preserve"> </w:t>
      </w:r>
      <w:r>
        <w:t>инструмента.</w:t>
      </w:r>
    </w:p>
    <w:p w:rsidR="00E53F39" w:rsidRDefault="00E53F39">
      <w:pPr>
        <w:spacing w:line="232" w:lineRule="auto"/>
        <w:jc w:val="both"/>
        <w:sectPr w:rsidR="00E53F39">
          <w:pgSz w:w="11910" w:h="15740"/>
          <w:pgMar w:top="180" w:right="540" w:bottom="280" w:left="580" w:header="720" w:footer="720" w:gutter="0"/>
          <w:cols w:space="720"/>
        </w:sectPr>
      </w:pPr>
    </w:p>
    <w:p w:rsidR="00E53F39" w:rsidRDefault="006408C0">
      <w:pPr>
        <w:tabs>
          <w:tab w:val="left" w:pos="2424"/>
        </w:tabs>
        <w:spacing w:before="69"/>
        <w:ind w:left="157"/>
        <w:rPr>
          <w:b/>
          <w:sz w:val="14"/>
        </w:rPr>
      </w:pPr>
      <w:r>
        <w:rPr>
          <w:sz w:val="14"/>
        </w:rPr>
        <w:lastRenderedPageBreak/>
        <w:t>Назив</w:t>
      </w:r>
      <w:r>
        <w:rPr>
          <w:spacing w:val="-4"/>
          <w:sz w:val="14"/>
        </w:rPr>
        <w:t xml:space="preserve"> </w:t>
      </w:r>
      <w:r>
        <w:rPr>
          <w:sz w:val="14"/>
        </w:rPr>
        <w:t>предмета:</w:t>
      </w:r>
      <w:r>
        <w:rPr>
          <w:sz w:val="14"/>
        </w:rPr>
        <w:tab/>
      </w:r>
      <w:r>
        <w:rPr>
          <w:b/>
          <w:sz w:val="14"/>
        </w:rPr>
        <w:t>ОПАСНЕ</w:t>
      </w:r>
      <w:r>
        <w:rPr>
          <w:b/>
          <w:spacing w:val="-2"/>
          <w:sz w:val="14"/>
        </w:rPr>
        <w:t xml:space="preserve"> </w:t>
      </w:r>
      <w:r>
        <w:rPr>
          <w:b/>
          <w:sz w:val="14"/>
        </w:rPr>
        <w:t>МАТЕРИЈЕ</w:t>
      </w:r>
    </w:p>
    <w:p w:rsidR="00E53F39" w:rsidRDefault="006408C0">
      <w:pPr>
        <w:pStyle w:val="BodyText"/>
        <w:tabs>
          <w:tab w:val="left" w:pos="2424"/>
        </w:tabs>
        <w:spacing w:before="49" w:line="161" w:lineRule="exact"/>
        <w:ind w:left="157" w:firstLine="0"/>
      </w:pPr>
      <w:r>
        <w:t>Циљеви</w:t>
      </w:r>
      <w:r>
        <w:rPr>
          <w:spacing w:val="-4"/>
        </w:rPr>
        <w:t xml:space="preserve"> </w:t>
      </w:r>
      <w:r>
        <w:t>предмета:</w:t>
      </w:r>
      <w:r>
        <w:tab/>
      </w:r>
      <w:r>
        <w:t xml:space="preserve">– Упознавање ученика са појмом опасних материја, као и општим утицајем на здравље </w:t>
      </w:r>
      <w:r>
        <w:rPr>
          <w:spacing w:val="-3"/>
        </w:rPr>
        <w:t xml:space="preserve">људи </w:t>
      </w:r>
      <w:r>
        <w:t>и животну</w:t>
      </w:r>
      <w:r>
        <w:rPr>
          <w:spacing w:val="-17"/>
        </w:rPr>
        <w:t xml:space="preserve"> </w:t>
      </w:r>
      <w:r>
        <w:t>средину.</w:t>
      </w:r>
    </w:p>
    <w:p w:rsidR="00E53F39" w:rsidRDefault="006408C0">
      <w:pPr>
        <w:pStyle w:val="ListParagraph"/>
        <w:tabs>
          <w:tab w:val="left" w:pos="2565"/>
        </w:tabs>
        <w:ind w:left="2564" w:hanging="140"/>
        <w:rPr>
          <w:sz w:val="14"/>
        </w:rPr>
      </w:pPr>
      <w:r>
        <w:rPr>
          <w:sz w:val="14"/>
        </w:rPr>
        <w:t>Оспособљавање ученика да идентификују опасне материје на основу назива и УН</w:t>
      </w:r>
      <w:r>
        <w:rPr>
          <w:spacing w:val="-7"/>
          <w:sz w:val="14"/>
        </w:rPr>
        <w:t xml:space="preserve"> </w:t>
      </w:r>
      <w:r>
        <w:rPr>
          <w:sz w:val="14"/>
        </w:rPr>
        <w:t>броја.</w:t>
      </w:r>
    </w:p>
    <w:p w:rsidR="00E53F39" w:rsidRDefault="006408C0">
      <w:pPr>
        <w:pStyle w:val="ListParagraph"/>
        <w:tabs>
          <w:tab w:val="left" w:pos="2565"/>
        </w:tabs>
        <w:ind w:left="2564" w:hanging="140"/>
        <w:rPr>
          <w:sz w:val="14"/>
        </w:rPr>
      </w:pPr>
      <w:r>
        <w:rPr>
          <w:sz w:val="14"/>
        </w:rPr>
        <w:t>Упознавање ученика са актуелним међународним и домаћим</w:t>
      </w:r>
      <w:r>
        <w:rPr>
          <w:spacing w:val="-4"/>
          <w:sz w:val="14"/>
        </w:rPr>
        <w:t xml:space="preserve"> </w:t>
      </w:r>
      <w:r>
        <w:rPr>
          <w:sz w:val="14"/>
        </w:rPr>
        <w:t>прописима.</w:t>
      </w:r>
    </w:p>
    <w:p w:rsidR="00E53F39" w:rsidRDefault="006408C0">
      <w:pPr>
        <w:pStyle w:val="ListParagraph"/>
        <w:tabs>
          <w:tab w:val="left" w:pos="2565"/>
        </w:tabs>
        <w:ind w:left="2564" w:hanging="140"/>
        <w:rPr>
          <w:sz w:val="14"/>
        </w:rPr>
      </w:pPr>
      <w:r>
        <w:rPr>
          <w:sz w:val="14"/>
        </w:rPr>
        <w:t>О</w:t>
      </w:r>
      <w:r>
        <w:rPr>
          <w:sz w:val="14"/>
        </w:rPr>
        <w:t>способљавање ученика за коришћење прописа</w:t>
      </w:r>
      <w:r>
        <w:rPr>
          <w:spacing w:val="-2"/>
          <w:sz w:val="14"/>
        </w:rPr>
        <w:t xml:space="preserve"> </w:t>
      </w:r>
      <w:r>
        <w:rPr>
          <w:spacing w:val="-5"/>
          <w:sz w:val="14"/>
        </w:rPr>
        <w:t>IATADGR.</w:t>
      </w:r>
    </w:p>
    <w:p w:rsidR="00E53F39" w:rsidRDefault="006408C0">
      <w:pPr>
        <w:pStyle w:val="ListParagraph"/>
        <w:tabs>
          <w:tab w:val="left" w:pos="2565"/>
        </w:tabs>
        <w:ind w:left="2564" w:hanging="140"/>
        <w:rPr>
          <w:sz w:val="14"/>
        </w:rPr>
      </w:pPr>
      <w:r>
        <w:rPr>
          <w:sz w:val="14"/>
        </w:rPr>
        <w:t>Упознавање ученика са ограничењима у превозу опасних материја</w:t>
      </w:r>
      <w:r>
        <w:rPr>
          <w:spacing w:val="-5"/>
          <w:sz w:val="14"/>
        </w:rPr>
        <w:t xml:space="preserve"> </w:t>
      </w:r>
      <w:r>
        <w:rPr>
          <w:sz w:val="14"/>
        </w:rPr>
        <w:t>ваздухопловом.</w:t>
      </w:r>
    </w:p>
    <w:p w:rsidR="00E53F39" w:rsidRDefault="006408C0">
      <w:pPr>
        <w:pStyle w:val="ListParagraph"/>
        <w:tabs>
          <w:tab w:val="left" w:pos="2565"/>
        </w:tabs>
        <w:ind w:left="2564" w:hanging="140"/>
        <w:rPr>
          <w:sz w:val="14"/>
        </w:rPr>
      </w:pPr>
      <w:r>
        <w:rPr>
          <w:sz w:val="14"/>
        </w:rPr>
        <w:t>Оспособљавање ученика за препознавање налепница које указују на природу</w:t>
      </w:r>
      <w:r>
        <w:rPr>
          <w:spacing w:val="-8"/>
          <w:sz w:val="14"/>
        </w:rPr>
        <w:t xml:space="preserve"> </w:t>
      </w:r>
      <w:r>
        <w:rPr>
          <w:sz w:val="14"/>
        </w:rPr>
        <w:t>опасности.</w:t>
      </w:r>
    </w:p>
    <w:p w:rsidR="00E53F39" w:rsidRDefault="006408C0">
      <w:pPr>
        <w:pStyle w:val="ListParagraph"/>
        <w:tabs>
          <w:tab w:val="left" w:pos="2565"/>
        </w:tabs>
        <w:ind w:left="2564" w:hanging="140"/>
        <w:rPr>
          <w:sz w:val="14"/>
        </w:rPr>
      </w:pPr>
      <w:r>
        <w:rPr>
          <w:sz w:val="14"/>
        </w:rPr>
        <w:t>Оспособљавање ученика за препознавање класа и поткласа опасних материја, на основу њихових</w:t>
      </w:r>
      <w:r>
        <w:rPr>
          <w:spacing w:val="-14"/>
          <w:sz w:val="14"/>
        </w:rPr>
        <w:t xml:space="preserve"> </w:t>
      </w:r>
      <w:r>
        <w:rPr>
          <w:sz w:val="14"/>
        </w:rPr>
        <w:t>карактеристика.</w:t>
      </w:r>
    </w:p>
    <w:p w:rsidR="00E53F39" w:rsidRDefault="006408C0">
      <w:pPr>
        <w:pStyle w:val="ListParagraph"/>
        <w:tabs>
          <w:tab w:val="left" w:pos="2565"/>
        </w:tabs>
        <w:ind w:left="2564" w:hanging="140"/>
        <w:rPr>
          <w:sz w:val="14"/>
        </w:rPr>
      </w:pPr>
      <w:r>
        <w:rPr>
          <w:sz w:val="14"/>
        </w:rPr>
        <w:t>Упознавање ученика са врстама амбалаже и начинима паковања опасних</w:t>
      </w:r>
      <w:r>
        <w:rPr>
          <w:spacing w:val="-6"/>
          <w:sz w:val="14"/>
        </w:rPr>
        <w:t xml:space="preserve"> </w:t>
      </w:r>
      <w:r>
        <w:rPr>
          <w:sz w:val="14"/>
        </w:rPr>
        <w:t>материја.</w:t>
      </w:r>
    </w:p>
    <w:p w:rsidR="00E53F39" w:rsidRDefault="006408C0">
      <w:pPr>
        <w:pStyle w:val="ListParagraph"/>
        <w:tabs>
          <w:tab w:val="left" w:pos="2565"/>
        </w:tabs>
        <w:ind w:left="2564" w:hanging="140"/>
        <w:rPr>
          <w:sz w:val="14"/>
        </w:rPr>
      </w:pPr>
      <w:r>
        <w:rPr>
          <w:sz w:val="14"/>
        </w:rPr>
        <w:t xml:space="preserve">Развијање способности </w:t>
      </w:r>
      <w:r>
        <w:rPr>
          <w:spacing w:val="-5"/>
          <w:sz w:val="14"/>
        </w:rPr>
        <w:t xml:space="preserve">код </w:t>
      </w:r>
      <w:r>
        <w:rPr>
          <w:sz w:val="14"/>
        </w:rPr>
        <w:t>ученика за читање инструкција за паковање опас</w:t>
      </w:r>
      <w:r>
        <w:rPr>
          <w:sz w:val="14"/>
        </w:rPr>
        <w:t>них</w:t>
      </w:r>
      <w:r>
        <w:rPr>
          <w:spacing w:val="-1"/>
          <w:sz w:val="14"/>
        </w:rPr>
        <w:t xml:space="preserve"> </w:t>
      </w:r>
      <w:r>
        <w:rPr>
          <w:sz w:val="14"/>
        </w:rPr>
        <w:t>материја.</w:t>
      </w:r>
    </w:p>
    <w:p w:rsidR="00E53F39" w:rsidRDefault="006408C0">
      <w:pPr>
        <w:pStyle w:val="ListParagraph"/>
        <w:tabs>
          <w:tab w:val="left" w:pos="2565"/>
        </w:tabs>
        <w:ind w:left="2564" w:hanging="140"/>
        <w:rPr>
          <w:sz w:val="14"/>
        </w:rPr>
      </w:pPr>
      <w:r>
        <w:rPr>
          <w:sz w:val="14"/>
        </w:rPr>
        <w:t>Упознавање ученика са поступцима при манипулацији и складиштењу опасног</w:t>
      </w:r>
      <w:r>
        <w:rPr>
          <w:spacing w:val="-7"/>
          <w:sz w:val="14"/>
        </w:rPr>
        <w:t xml:space="preserve"> </w:t>
      </w:r>
      <w:r>
        <w:rPr>
          <w:sz w:val="14"/>
        </w:rPr>
        <w:t>терета.</w:t>
      </w:r>
    </w:p>
    <w:p w:rsidR="00E53F39" w:rsidRDefault="006408C0">
      <w:pPr>
        <w:pStyle w:val="ListParagraph"/>
        <w:tabs>
          <w:tab w:val="left" w:pos="2565"/>
        </w:tabs>
        <w:ind w:left="2564" w:hanging="140"/>
        <w:rPr>
          <w:sz w:val="14"/>
        </w:rPr>
      </w:pPr>
      <w:r>
        <w:rPr>
          <w:sz w:val="14"/>
        </w:rPr>
        <w:t>Упознавање</w:t>
      </w:r>
      <w:r>
        <w:rPr>
          <w:spacing w:val="-3"/>
          <w:sz w:val="14"/>
        </w:rPr>
        <w:t xml:space="preserve"> </w:t>
      </w:r>
      <w:r>
        <w:rPr>
          <w:sz w:val="14"/>
        </w:rPr>
        <w:t>ученика</w:t>
      </w:r>
      <w:r>
        <w:rPr>
          <w:spacing w:val="-3"/>
          <w:sz w:val="14"/>
        </w:rPr>
        <w:t xml:space="preserve"> </w:t>
      </w:r>
      <w:r>
        <w:rPr>
          <w:sz w:val="14"/>
        </w:rPr>
        <w:t>са</w:t>
      </w:r>
      <w:r>
        <w:rPr>
          <w:spacing w:val="-3"/>
          <w:sz w:val="14"/>
        </w:rPr>
        <w:t xml:space="preserve"> </w:t>
      </w:r>
      <w:r>
        <w:rPr>
          <w:sz w:val="14"/>
        </w:rPr>
        <w:t>постављањем</w:t>
      </w:r>
      <w:r>
        <w:rPr>
          <w:spacing w:val="-3"/>
          <w:sz w:val="14"/>
        </w:rPr>
        <w:t xml:space="preserve"> </w:t>
      </w:r>
      <w:r>
        <w:rPr>
          <w:sz w:val="14"/>
        </w:rPr>
        <w:t>налепница</w:t>
      </w:r>
      <w:r>
        <w:rPr>
          <w:spacing w:val="-4"/>
          <w:sz w:val="14"/>
        </w:rPr>
        <w:t xml:space="preserve"> </w:t>
      </w:r>
      <w:r>
        <w:rPr>
          <w:sz w:val="14"/>
        </w:rPr>
        <w:t>и</w:t>
      </w:r>
      <w:r>
        <w:rPr>
          <w:spacing w:val="-4"/>
          <w:sz w:val="14"/>
        </w:rPr>
        <w:t xml:space="preserve"> </w:t>
      </w:r>
      <w:r>
        <w:rPr>
          <w:sz w:val="14"/>
        </w:rPr>
        <w:t>попуњавањем</w:t>
      </w:r>
      <w:r>
        <w:rPr>
          <w:spacing w:val="-3"/>
          <w:sz w:val="14"/>
        </w:rPr>
        <w:t xml:space="preserve"> </w:t>
      </w:r>
      <w:r>
        <w:rPr>
          <w:sz w:val="14"/>
        </w:rPr>
        <w:t>пратеће</w:t>
      </w:r>
      <w:r>
        <w:rPr>
          <w:spacing w:val="-3"/>
          <w:sz w:val="14"/>
        </w:rPr>
        <w:t xml:space="preserve"> </w:t>
      </w:r>
      <w:r>
        <w:rPr>
          <w:sz w:val="14"/>
        </w:rPr>
        <w:t>документације</w:t>
      </w:r>
      <w:r>
        <w:rPr>
          <w:spacing w:val="-3"/>
          <w:sz w:val="14"/>
        </w:rPr>
        <w:t xml:space="preserve"> </w:t>
      </w:r>
      <w:r>
        <w:rPr>
          <w:sz w:val="14"/>
        </w:rPr>
        <w:t>пошиљки</w:t>
      </w:r>
      <w:r>
        <w:rPr>
          <w:spacing w:val="-4"/>
          <w:sz w:val="14"/>
        </w:rPr>
        <w:t xml:space="preserve"> </w:t>
      </w:r>
      <w:r>
        <w:rPr>
          <w:sz w:val="14"/>
        </w:rPr>
        <w:t>које</w:t>
      </w:r>
      <w:r>
        <w:rPr>
          <w:spacing w:val="-3"/>
          <w:sz w:val="14"/>
        </w:rPr>
        <w:t xml:space="preserve"> </w:t>
      </w:r>
      <w:r>
        <w:rPr>
          <w:sz w:val="14"/>
        </w:rPr>
        <w:t>садрже</w:t>
      </w:r>
      <w:r>
        <w:rPr>
          <w:spacing w:val="-3"/>
          <w:sz w:val="14"/>
        </w:rPr>
        <w:t xml:space="preserve"> </w:t>
      </w:r>
      <w:r>
        <w:rPr>
          <w:sz w:val="14"/>
        </w:rPr>
        <w:t>опасне</w:t>
      </w:r>
      <w:r>
        <w:rPr>
          <w:spacing w:val="-3"/>
          <w:sz w:val="14"/>
        </w:rPr>
        <w:t xml:space="preserve"> </w:t>
      </w:r>
      <w:r>
        <w:rPr>
          <w:sz w:val="14"/>
        </w:rPr>
        <w:t>материје.</w:t>
      </w:r>
    </w:p>
    <w:p w:rsidR="00E53F39" w:rsidRDefault="006408C0">
      <w:pPr>
        <w:pStyle w:val="ListParagraph"/>
        <w:tabs>
          <w:tab w:val="left" w:pos="2565"/>
        </w:tabs>
        <w:spacing w:line="161" w:lineRule="exact"/>
        <w:ind w:left="2564" w:hanging="140"/>
        <w:rPr>
          <w:sz w:val="14"/>
        </w:rPr>
      </w:pPr>
      <w:r>
        <w:rPr>
          <w:sz w:val="14"/>
        </w:rPr>
        <w:t>Упознавање ученика са процедурама поступања у</w:t>
      </w:r>
      <w:r>
        <w:rPr>
          <w:sz w:val="14"/>
        </w:rPr>
        <w:t xml:space="preserve"> ванредним ситуацијама са опасним</w:t>
      </w:r>
      <w:r>
        <w:rPr>
          <w:spacing w:val="-6"/>
          <w:sz w:val="14"/>
        </w:rPr>
        <w:t xml:space="preserve"> </w:t>
      </w:r>
      <w:r>
        <w:rPr>
          <w:sz w:val="14"/>
        </w:rPr>
        <w:t>материјама.</w:t>
      </w:r>
    </w:p>
    <w:p w:rsidR="00E53F39" w:rsidRDefault="006408C0">
      <w:pPr>
        <w:tabs>
          <w:tab w:val="left" w:pos="2424"/>
        </w:tabs>
        <w:spacing w:before="50"/>
        <w:ind w:left="157"/>
        <w:rPr>
          <w:b/>
          <w:sz w:val="14"/>
        </w:rPr>
      </w:pPr>
      <w:r>
        <w:rPr>
          <w:spacing w:val="-3"/>
          <w:sz w:val="14"/>
        </w:rPr>
        <w:t>Годишњи</w:t>
      </w:r>
      <w:r>
        <w:rPr>
          <w:sz w:val="14"/>
        </w:rPr>
        <w:t xml:space="preserve"> фонд:</w:t>
      </w:r>
      <w:r>
        <w:rPr>
          <w:sz w:val="14"/>
        </w:rPr>
        <w:tab/>
      </w:r>
      <w:r>
        <w:rPr>
          <w:b/>
          <w:sz w:val="14"/>
        </w:rPr>
        <w:t>35</w:t>
      </w:r>
      <w:r>
        <w:rPr>
          <w:b/>
          <w:spacing w:val="-1"/>
          <w:sz w:val="14"/>
        </w:rPr>
        <w:t xml:space="preserve"> </w:t>
      </w:r>
      <w:r>
        <w:rPr>
          <w:b/>
          <w:sz w:val="14"/>
        </w:rPr>
        <w:t>часова</w:t>
      </w:r>
    </w:p>
    <w:p w:rsidR="00E53F39" w:rsidRDefault="006408C0">
      <w:pPr>
        <w:tabs>
          <w:tab w:val="left" w:pos="2424"/>
        </w:tabs>
        <w:spacing w:before="49"/>
        <w:ind w:left="157"/>
        <w:rPr>
          <w:b/>
          <w:sz w:val="14"/>
        </w:rPr>
      </w:pPr>
      <w:r>
        <w:rPr>
          <w:sz w:val="14"/>
        </w:rPr>
        <w:t>Разред:</w:t>
      </w:r>
      <w:r>
        <w:rPr>
          <w:sz w:val="14"/>
        </w:rPr>
        <w:tab/>
      </w:r>
      <w:r>
        <w:rPr>
          <w:b/>
          <w:sz w:val="14"/>
        </w:rPr>
        <w:t>трећи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878" w:hanging="432"/>
              <w:rPr>
                <w:b/>
                <w:sz w:val="14"/>
              </w:rPr>
            </w:pPr>
            <w:r>
              <w:rPr>
                <w:b/>
                <w:sz w:val="14"/>
              </w:rPr>
              <w:t>НАЧИН ОСТВАРИВАЊА ПРОГРАМА</w:t>
            </w:r>
          </w:p>
        </w:tc>
      </w:tr>
      <w:tr w:rsidR="00E53F39">
        <w:trPr>
          <w:trHeight w:val="2412"/>
        </w:trPr>
        <w:tc>
          <w:tcPr>
            <w:tcW w:w="1474" w:type="dxa"/>
          </w:tcPr>
          <w:p w:rsidR="00E53F39" w:rsidRDefault="006408C0">
            <w:pPr>
              <w:pStyle w:val="TableParagraph"/>
              <w:spacing w:before="20" w:line="235" w:lineRule="auto"/>
              <w:ind w:left="56" w:right="503" w:firstLine="0"/>
              <w:rPr>
                <w:sz w:val="14"/>
              </w:rPr>
            </w:pPr>
            <w:r>
              <w:rPr>
                <w:sz w:val="14"/>
              </w:rPr>
              <w:t>Појам опасних материја</w:t>
            </w:r>
          </w:p>
        </w:tc>
        <w:tc>
          <w:tcPr>
            <w:tcW w:w="1701" w:type="dxa"/>
          </w:tcPr>
          <w:p w:rsidR="00E53F39" w:rsidRDefault="006408C0">
            <w:pPr>
              <w:pStyle w:val="TableParagraph"/>
              <w:tabs>
                <w:tab w:val="left" w:pos="177"/>
              </w:tabs>
              <w:spacing w:before="20" w:line="235" w:lineRule="auto"/>
              <w:ind w:left="176" w:right="64"/>
              <w:rPr>
                <w:sz w:val="14"/>
              </w:rPr>
            </w:pPr>
            <w:r>
              <w:rPr>
                <w:sz w:val="14"/>
              </w:rPr>
              <w:t>Упознавање ученика са појмом опасних</w:t>
            </w:r>
            <w:r>
              <w:rPr>
                <w:spacing w:val="-11"/>
                <w:sz w:val="14"/>
              </w:rPr>
              <w:t xml:space="preserve"> </w:t>
            </w:r>
            <w:r>
              <w:rPr>
                <w:sz w:val="14"/>
              </w:rPr>
              <w:t xml:space="preserve">матери- ја, као и општим утица- јем на здравље </w:t>
            </w:r>
            <w:r>
              <w:rPr>
                <w:spacing w:val="-3"/>
                <w:sz w:val="14"/>
              </w:rPr>
              <w:t xml:space="preserve">људи </w:t>
            </w:r>
            <w:r>
              <w:rPr>
                <w:sz w:val="14"/>
              </w:rPr>
              <w:t>и животну</w:t>
            </w:r>
            <w:r>
              <w:rPr>
                <w:spacing w:val="-2"/>
                <w:sz w:val="14"/>
              </w:rPr>
              <w:t xml:space="preserve"> </w:t>
            </w:r>
            <w:r>
              <w:rPr>
                <w:sz w:val="14"/>
              </w:rPr>
              <w:t>средину.</w:t>
            </w:r>
          </w:p>
          <w:p w:rsidR="00E53F39" w:rsidRDefault="006408C0">
            <w:pPr>
              <w:pStyle w:val="TableParagraph"/>
              <w:tabs>
                <w:tab w:val="left" w:pos="177"/>
              </w:tabs>
              <w:spacing w:before="2" w:line="235" w:lineRule="auto"/>
              <w:ind w:left="176" w:right="62"/>
              <w:rPr>
                <w:sz w:val="14"/>
              </w:rPr>
            </w:pPr>
            <w:r>
              <w:rPr>
                <w:sz w:val="14"/>
              </w:rPr>
              <w:t>Оспособљавање учени- ка да идентификују</w:t>
            </w:r>
            <w:r>
              <w:rPr>
                <w:spacing w:val="-13"/>
                <w:sz w:val="14"/>
              </w:rPr>
              <w:t xml:space="preserve"> </w:t>
            </w:r>
            <w:r>
              <w:rPr>
                <w:sz w:val="14"/>
              </w:rPr>
              <w:t>опа- сне материје на основу назива и УН</w:t>
            </w:r>
            <w:r>
              <w:rPr>
                <w:spacing w:val="-3"/>
                <w:sz w:val="14"/>
              </w:rPr>
              <w:t xml:space="preserve"> </w:t>
            </w:r>
            <w:r>
              <w:rPr>
                <w:sz w:val="14"/>
              </w:rPr>
              <w:t>броја.</w:t>
            </w:r>
          </w:p>
        </w:tc>
        <w:tc>
          <w:tcPr>
            <w:tcW w:w="2268" w:type="dxa"/>
          </w:tcPr>
          <w:p w:rsidR="00E53F39" w:rsidRDefault="006408C0">
            <w:pPr>
              <w:pStyle w:val="TableParagraph"/>
              <w:tabs>
                <w:tab w:val="left" w:pos="177"/>
              </w:tabs>
              <w:spacing w:before="21" w:line="235" w:lineRule="auto"/>
              <w:ind w:left="176" w:right="51"/>
              <w:rPr>
                <w:sz w:val="14"/>
              </w:rPr>
            </w:pPr>
            <w:r>
              <w:rPr>
                <w:sz w:val="14"/>
              </w:rPr>
              <w:t>прецизно и свеобухватно</w:t>
            </w:r>
            <w:r>
              <w:rPr>
                <w:spacing w:val="-21"/>
                <w:sz w:val="14"/>
              </w:rPr>
              <w:t xml:space="preserve"> </w:t>
            </w:r>
            <w:r>
              <w:rPr>
                <w:sz w:val="14"/>
              </w:rPr>
              <w:t>дефини- ше опасне</w:t>
            </w:r>
            <w:r>
              <w:rPr>
                <w:spacing w:val="-2"/>
                <w:sz w:val="14"/>
              </w:rPr>
              <w:t xml:space="preserve"> </w:t>
            </w:r>
            <w:r>
              <w:rPr>
                <w:sz w:val="14"/>
              </w:rPr>
              <w:t>материје;</w:t>
            </w:r>
          </w:p>
          <w:p w:rsidR="00E53F39" w:rsidRDefault="006408C0">
            <w:pPr>
              <w:pStyle w:val="TableParagraph"/>
              <w:tabs>
                <w:tab w:val="left" w:pos="177"/>
              </w:tabs>
              <w:spacing w:before="1" w:line="235" w:lineRule="auto"/>
              <w:ind w:left="176" w:right="124"/>
              <w:rPr>
                <w:sz w:val="14"/>
              </w:rPr>
            </w:pPr>
            <w:r>
              <w:rPr>
                <w:sz w:val="14"/>
              </w:rPr>
              <w:t>објасни општи негативан</w:t>
            </w:r>
            <w:r>
              <w:rPr>
                <w:spacing w:val="-9"/>
                <w:sz w:val="14"/>
              </w:rPr>
              <w:t xml:space="preserve"> </w:t>
            </w:r>
            <w:r>
              <w:rPr>
                <w:sz w:val="14"/>
              </w:rPr>
              <w:t>утицај, опасних материја на здравље људи;</w:t>
            </w:r>
          </w:p>
          <w:p w:rsidR="00E53F39" w:rsidRDefault="006408C0">
            <w:pPr>
              <w:pStyle w:val="TableParagraph"/>
              <w:tabs>
                <w:tab w:val="left" w:pos="177"/>
              </w:tabs>
              <w:spacing w:line="235" w:lineRule="auto"/>
              <w:ind w:left="176" w:right="58"/>
              <w:rPr>
                <w:sz w:val="14"/>
              </w:rPr>
            </w:pPr>
            <w:r>
              <w:rPr>
                <w:sz w:val="14"/>
              </w:rPr>
              <w:t>објасни негативан утицај</w:t>
            </w:r>
            <w:r>
              <w:rPr>
                <w:spacing w:val="-9"/>
                <w:sz w:val="14"/>
              </w:rPr>
              <w:t xml:space="preserve"> </w:t>
            </w:r>
            <w:r>
              <w:rPr>
                <w:sz w:val="14"/>
              </w:rPr>
              <w:t>опасних материја на животну</w:t>
            </w:r>
            <w:r>
              <w:rPr>
                <w:spacing w:val="-7"/>
                <w:sz w:val="14"/>
              </w:rPr>
              <w:t xml:space="preserve"> </w:t>
            </w:r>
            <w:r>
              <w:rPr>
                <w:sz w:val="14"/>
              </w:rPr>
              <w:t>средину;</w:t>
            </w:r>
          </w:p>
          <w:p w:rsidR="00E53F39" w:rsidRDefault="006408C0">
            <w:pPr>
              <w:pStyle w:val="TableParagraph"/>
              <w:tabs>
                <w:tab w:val="left" w:pos="177"/>
              </w:tabs>
              <w:spacing w:before="1" w:line="235" w:lineRule="auto"/>
              <w:ind w:right="386" w:hanging="119"/>
              <w:rPr>
                <w:sz w:val="14"/>
              </w:rPr>
            </w:pPr>
            <w:r>
              <w:rPr>
                <w:sz w:val="14"/>
              </w:rPr>
              <w:t xml:space="preserve">објасни опасности </w:t>
            </w:r>
            <w:r>
              <w:rPr>
                <w:spacing w:val="-3"/>
                <w:sz w:val="14"/>
              </w:rPr>
              <w:t xml:space="preserve">од </w:t>
            </w:r>
            <w:r>
              <w:rPr>
                <w:sz w:val="14"/>
              </w:rPr>
              <w:t>неаде- кватног руковања опасним материјама;</w:t>
            </w:r>
          </w:p>
          <w:p w:rsidR="00E53F39" w:rsidRDefault="006408C0">
            <w:pPr>
              <w:pStyle w:val="TableParagraph"/>
              <w:tabs>
                <w:tab w:val="left" w:pos="177"/>
              </w:tabs>
              <w:spacing w:before="1" w:line="235" w:lineRule="auto"/>
              <w:ind w:left="176" w:right="45"/>
              <w:rPr>
                <w:sz w:val="14"/>
              </w:rPr>
            </w:pPr>
            <w:r>
              <w:rPr>
                <w:sz w:val="14"/>
              </w:rPr>
              <w:t>идентификују опасне материје по званичном називу и УН</w:t>
            </w:r>
            <w:r>
              <w:rPr>
                <w:spacing w:val="-6"/>
                <w:sz w:val="14"/>
              </w:rPr>
              <w:t xml:space="preserve"> </w:t>
            </w:r>
            <w:r>
              <w:rPr>
                <w:spacing w:val="-3"/>
                <w:sz w:val="14"/>
              </w:rPr>
              <w:t>броју.</w:t>
            </w:r>
          </w:p>
          <w:p w:rsidR="00E53F39" w:rsidRDefault="006408C0">
            <w:pPr>
              <w:pStyle w:val="TableParagraph"/>
              <w:tabs>
                <w:tab w:val="left" w:pos="177"/>
              </w:tabs>
              <w:spacing w:line="235" w:lineRule="auto"/>
              <w:ind w:left="176" w:right="309"/>
              <w:rPr>
                <w:sz w:val="14"/>
              </w:rPr>
            </w:pPr>
            <w:r>
              <w:rPr>
                <w:sz w:val="14"/>
              </w:rPr>
              <w:t>oд</w:t>
            </w:r>
            <w:r>
              <w:rPr>
                <w:sz w:val="14"/>
              </w:rPr>
              <w:t>реди примарну и додатну опасност за различите опасне материје.</w:t>
            </w:r>
          </w:p>
        </w:tc>
        <w:tc>
          <w:tcPr>
            <w:tcW w:w="2551" w:type="dxa"/>
          </w:tcPr>
          <w:p w:rsidR="00E53F39" w:rsidRDefault="006408C0">
            <w:pPr>
              <w:pStyle w:val="TableParagraph"/>
              <w:tabs>
                <w:tab w:val="left" w:pos="176"/>
              </w:tabs>
              <w:spacing w:before="22" w:line="235" w:lineRule="auto"/>
              <w:ind w:right="160" w:hanging="119"/>
              <w:rPr>
                <w:sz w:val="14"/>
              </w:rPr>
            </w:pPr>
            <w:r>
              <w:rPr>
                <w:sz w:val="14"/>
              </w:rPr>
              <w:t>Дефиниција и опште</w:t>
            </w:r>
            <w:r>
              <w:rPr>
                <w:spacing w:val="-8"/>
                <w:sz w:val="14"/>
              </w:rPr>
              <w:t xml:space="preserve"> </w:t>
            </w:r>
            <w:r>
              <w:rPr>
                <w:sz w:val="14"/>
              </w:rPr>
              <w:t>карактеристике опасних</w:t>
            </w:r>
            <w:r>
              <w:rPr>
                <w:spacing w:val="-1"/>
                <w:sz w:val="14"/>
              </w:rPr>
              <w:t xml:space="preserve"> </w:t>
            </w:r>
            <w:r>
              <w:rPr>
                <w:sz w:val="14"/>
              </w:rPr>
              <w:t>материја.</w:t>
            </w:r>
          </w:p>
          <w:p w:rsidR="00E53F39" w:rsidRDefault="006408C0">
            <w:pPr>
              <w:pStyle w:val="TableParagraph"/>
              <w:tabs>
                <w:tab w:val="left" w:pos="176"/>
              </w:tabs>
              <w:spacing w:line="157" w:lineRule="exact"/>
              <w:ind w:hanging="119"/>
              <w:rPr>
                <w:sz w:val="14"/>
              </w:rPr>
            </w:pPr>
            <w:r>
              <w:rPr>
                <w:sz w:val="14"/>
              </w:rPr>
              <w:t>Oпште опасности по здравље</w:t>
            </w:r>
            <w:r>
              <w:rPr>
                <w:spacing w:val="-8"/>
                <w:sz w:val="14"/>
              </w:rPr>
              <w:t xml:space="preserve"> </w:t>
            </w:r>
            <w:r>
              <w:rPr>
                <w:sz w:val="14"/>
              </w:rPr>
              <w:t>људи.</w:t>
            </w:r>
          </w:p>
          <w:p w:rsidR="00E53F39" w:rsidRDefault="006408C0">
            <w:pPr>
              <w:pStyle w:val="TableParagraph"/>
              <w:tabs>
                <w:tab w:val="left" w:pos="176"/>
              </w:tabs>
              <w:spacing w:before="1" w:line="235" w:lineRule="auto"/>
              <w:ind w:right="208" w:hanging="119"/>
              <w:rPr>
                <w:sz w:val="14"/>
              </w:rPr>
            </w:pPr>
            <w:r>
              <w:rPr>
                <w:sz w:val="14"/>
              </w:rPr>
              <w:t xml:space="preserve">Загађеност животне средине, утицај на атмосферу, литосферу и хидро- </w:t>
            </w:r>
            <w:r>
              <w:rPr>
                <w:spacing w:val="-3"/>
                <w:sz w:val="14"/>
              </w:rPr>
              <w:t>сферу.</w:t>
            </w:r>
          </w:p>
          <w:p w:rsidR="00E53F39" w:rsidRDefault="006408C0">
            <w:pPr>
              <w:pStyle w:val="TableParagraph"/>
              <w:tabs>
                <w:tab w:val="left" w:pos="176"/>
              </w:tabs>
              <w:spacing w:before="1" w:line="235" w:lineRule="auto"/>
              <w:ind w:right="118" w:hanging="119"/>
              <w:rPr>
                <w:sz w:val="14"/>
              </w:rPr>
            </w:pPr>
            <w:r>
              <w:rPr>
                <w:sz w:val="14"/>
              </w:rPr>
              <w:t>Идентификација опасних материја</w:t>
            </w:r>
            <w:r>
              <w:rPr>
                <w:spacing w:val="-19"/>
                <w:sz w:val="14"/>
              </w:rPr>
              <w:t xml:space="preserve"> </w:t>
            </w:r>
            <w:r>
              <w:rPr>
                <w:sz w:val="14"/>
              </w:rPr>
              <w:t>по званичном називу и УН</w:t>
            </w:r>
            <w:r>
              <w:rPr>
                <w:spacing w:val="-4"/>
                <w:sz w:val="14"/>
              </w:rPr>
              <w:t xml:space="preserve"> </w:t>
            </w:r>
            <w:r>
              <w:rPr>
                <w:spacing w:val="-3"/>
                <w:sz w:val="14"/>
              </w:rPr>
              <w:t>броју.</w:t>
            </w:r>
          </w:p>
          <w:p w:rsidR="00E53F39" w:rsidRDefault="006408C0">
            <w:pPr>
              <w:pStyle w:val="TableParagraph"/>
              <w:tabs>
                <w:tab w:val="left" w:pos="176"/>
              </w:tabs>
              <w:spacing w:line="235" w:lineRule="auto"/>
              <w:ind w:right="126" w:hanging="119"/>
              <w:rPr>
                <w:sz w:val="14"/>
              </w:rPr>
            </w:pPr>
            <w:r>
              <w:rPr>
                <w:sz w:val="14"/>
              </w:rPr>
              <w:t xml:space="preserve">Опасности </w:t>
            </w:r>
            <w:r>
              <w:rPr>
                <w:spacing w:val="-3"/>
                <w:sz w:val="14"/>
              </w:rPr>
              <w:t xml:space="preserve">од </w:t>
            </w:r>
            <w:r>
              <w:rPr>
                <w:sz w:val="14"/>
              </w:rPr>
              <w:t>неадекватног</w:t>
            </w:r>
            <w:r>
              <w:rPr>
                <w:spacing w:val="-16"/>
                <w:sz w:val="14"/>
              </w:rPr>
              <w:t xml:space="preserve"> </w:t>
            </w:r>
            <w:r>
              <w:rPr>
                <w:sz w:val="14"/>
              </w:rPr>
              <w:t>руковања и складиштења опасних</w:t>
            </w:r>
            <w:r>
              <w:rPr>
                <w:spacing w:val="-3"/>
                <w:sz w:val="14"/>
              </w:rPr>
              <w:t xml:space="preserve"> </w:t>
            </w:r>
            <w:r>
              <w:rPr>
                <w:sz w:val="14"/>
              </w:rPr>
              <w:t>материја.</w:t>
            </w:r>
          </w:p>
          <w:p w:rsidR="00E53F39" w:rsidRDefault="006408C0">
            <w:pPr>
              <w:pStyle w:val="TableParagraph"/>
              <w:tabs>
                <w:tab w:val="left" w:pos="176"/>
              </w:tabs>
              <w:spacing w:line="157" w:lineRule="exact"/>
              <w:ind w:hanging="119"/>
              <w:rPr>
                <w:sz w:val="14"/>
              </w:rPr>
            </w:pPr>
            <w:r>
              <w:rPr>
                <w:sz w:val="14"/>
              </w:rPr>
              <w:t>Примарна и додатна</w:t>
            </w:r>
            <w:r>
              <w:rPr>
                <w:spacing w:val="-5"/>
                <w:sz w:val="14"/>
              </w:rPr>
              <w:t xml:space="preserve"> </w:t>
            </w:r>
            <w:r>
              <w:rPr>
                <w:sz w:val="14"/>
              </w:rPr>
              <w:t>опасност.</w:t>
            </w:r>
          </w:p>
          <w:p w:rsidR="00E53F39" w:rsidRDefault="006408C0">
            <w:pPr>
              <w:pStyle w:val="TableParagraph"/>
              <w:tabs>
                <w:tab w:val="left" w:pos="176"/>
              </w:tabs>
              <w:spacing w:before="2" w:line="235" w:lineRule="auto"/>
              <w:ind w:right="126" w:hanging="119"/>
              <w:rPr>
                <w:sz w:val="14"/>
              </w:rPr>
            </w:pPr>
            <w:r>
              <w:rPr>
                <w:sz w:val="14"/>
              </w:rPr>
              <w:t>Идентификација опасних материја</w:t>
            </w:r>
            <w:r>
              <w:rPr>
                <w:spacing w:val="-19"/>
                <w:sz w:val="14"/>
              </w:rPr>
              <w:t xml:space="preserve"> </w:t>
            </w:r>
            <w:r>
              <w:rPr>
                <w:sz w:val="14"/>
              </w:rPr>
              <w:t>на основу званичног назива и УН</w:t>
            </w:r>
            <w:r>
              <w:rPr>
                <w:spacing w:val="-11"/>
                <w:sz w:val="14"/>
              </w:rPr>
              <w:t xml:space="preserve"> </w:t>
            </w:r>
            <w:r>
              <w:rPr>
                <w:sz w:val="14"/>
              </w:rPr>
              <w:t>броја;</w:t>
            </w:r>
          </w:p>
          <w:p w:rsidR="00E53F39" w:rsidRDefault="006408C0">
            <w:pPr>
              <w:pStyle w:val="TableParagraph"/>
              <w:tabs>
                <w:tab w:val="left" w:pos="176"/>
              </w:tabs>
              <w:spacing w:line="235" w:lineRule="auto"/>
              <w:ind w:right="117" w:hanging="119"/>
              <w:rPr>
                <w:sz w:val="14"/>
              </w:rPr>
            </w:pPr>
            <w:r>
              <w:rPr>
                <w:sz w:val="14"/>
              </w:rPr>
              <w:t>Одређивање примарне и додатне</w:t>
            </w:r>
            <w:r>
              <w:rPr>
                <w:spacing w:val="-19"/>
                <w:sz w:val="14"/>
              </w:rPr>
              <w:t xml:space="preserve"> </w:t>
            </w:r>
            <w:r>
              <w:rPr>
                <w:sz w:val="14"/>
              </w:rPr>
              <w:t>опа- сности за различите оп</w:t>
            </w:r>
            <w:r>
              <w:rPr>
                <w:sz w:val="14"/>
              </w:rPr>
              <w:t>асне</w:t>
            </w:r>
            <w:r>
              <w:rPr>
                <w:spacing w:val="-4"/>
                <w:sz w:val="14"/>
              </w:rPr>
              <w:t xml:space="preserve"> </w:t>
            </w:r>
            <w:r>
              <w:rPr>
                <w:sz w:val="14"/>
              </w:rPr>
              <w:t>материје.</w:t>
            </w:r>
          </w:p>
        </w:tc>
        <w:tc>
          <w:tcPr>
            <w:tcW w:w="2551" w:type="dxa"/>
            <w:vMerge w:val="restart"/>
          </w:tcPr>
          <w:p w:rsidR="00E53F39" w:rsidRDefault="006408C0">
            <w:pPr>
              <w:pStyle w:val="TableParagraph"/>
              <w:tabs>
                <w:tab w:val="left" w:pos="177"/>
              </w:tabs>
              <w:spacing w:before="20"/>
              <w:ind w:left="176" w:right="125"/>
              <w:jc w:val="both"/>
              <w:rPr>
                <w:sz w:val="14"/>
              </w:rPr>
            </w:pPr>
            <w:r>
              <w:rPr>
                <w:sz w:val="14"/>
              </w:rPr>
              <w:t>На почетку теме ученике упознати</w:t>
            </w:r>
            <w:r>
              <w:rPr>
                <w:spacing w:val="-19"/>
                <w:sz w:val="14"/>
              </w:rPr>
              <w:t xml:space="preserve"> </w:t>
            </w:r>
            <w:r>
              <w:rPr>
                <w:sz w:val="14"/>
              </w:rPr>
              <w:t>са циљевима и исходима</w:t>
            </w:r>
            <w:r>
              <w:rPr>
                <w:spacing w:val="-23"/>
                <w:sz w:val="14"/>
              </w:rPr>
              <w:t xml:space="preserve"> </w:t>
            </w:r>
            <w:r>
              <w:rPr>
                <w:sz w:val="14"/>
              </w:rPr>
              <w:t>наставе/учења, планом рада и начинима</w:t>
            </w:r>
            <w:r>
              <w:rPr>
                <w:spacing w:val="-14"/>
                <w:sz w:val="14"/>
              </w:rPr>
              <w:t xml:space="preserve"> </w:t>
            </w:r>
            <w:r>
              <w:rPr>
                <w:sz w:val="14"/>
              </w:rPr>
              <w:t>оцењивања.</w:t>
            </w:r>
          </w:p>
          <w:p w:rsidR="00E53F39" w:rsidRDefault="00E53F39">
            <w:pPr>
              <w:pStyle w:val="TableParagraph"/>
              <w:spacing w:before="7"/>
              <w:ind w:left="0" w:firstLine="0"/>
              <w:rPr>
                <w:b/>
                <w:sz w:val="13"/>
              </w:rPr>
            </w:pPr>
          </w:p>
          <w:p w:rsidR="00E53F39" w:rsidRDefault="006408C0">
            <w:pPr>
              <w:pStyle w:val="TableParagraph"/>
              <w:spacing w:before="1" w:line="161" w:lineRule="exact"/>
              <w:ind w:left="56" w:firstLine="0"/>
              <w:rPr>
                <w:b/>
                <w:sz w:val="14"/>
              </w:rPr>
            </w:pPr>
            <w:r>
              <w:rPr>
                <w:b/>
                <w:sz w:val="14"/>
              </w:rPr>
              <w:t>Облици наставе</w:t>
            </w:r>
          </w:p>
          <w:p w:rsidR="00E53F39" w:rsidRDefault="006408C0">
            <w:pPr>
              <w:pStyle w:val="TableParagraph"/>
              <w:ind w:left="56" w:right="395" w:firstLine="0"/>
              <w:rPr>
                <w:sz w:val="14"/>
              </w:rPr>
            </w:pPr>
            <w:r>
              <w:rPr>
                <w:sz w:val="14"/>
              </w:rPr>
              <w:t>Предмет се реализује кроз следеће облике наставе:</w:t>
            </w:r>
          </w:p>
          <w:p w:rsidR="00E53F39" w:rsidRDefault="006408C0">
            <w:pPr>
              <w:pStyle w:val="TableParagraph"/>
              <w:tabs>
                <w:tab w:val="left" w:pos="177"/>
              </w:tabs>
              <w:spacing w:line="159" w:lineRule="exact"/>
              <w:ind w:left="176"/>
              <w:rPr>
                <w:b/>
                <w:sz w:val="14"/>
              </w:rPr>
            </w:pPr>
            <w:r>
              <w:rPr>
                <w:sz w:val="14"/>
              </w:rPr>
              <w:t xml:space="preserve">кабинетске вежбе </w:t>
            </w:r>
            <w:r>
              <w:rPr>
                <w:b/>
                <w:sz w:val="14"/>
              </w:rPr>
              <w:t>(35</w:t>
            </w:r>
            <w:r>
              <w:rPr>
                <w:b/>
                <w:spacing w:val="-3"/>
                <w:sz w:val="14"/>
              </w:rPr>
              <w:t xml:space="preserve"> </w:t>
            </w:r>
            <w:r>
              <w:rPr>
                <w:b/>
                <w:sz w:val="14"/>
              </w:rPr>
              <w:t>часова)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Подела одељења на групе</w:t>
            </w:r>
          </w:p>
          <w:p w:rsidR="00E53F39" w:rsidRDefault="006408C0">
            <w:pPr>
              <w:pStyle w:val="TableParagraph"/>
              <w:ind w:left="56" w:firstLine="0"/>
              <w:rPr>
                <w:sz w:val="14"/>
              </w:rPr>
            </w:pPr>
            <w:r>
              <w:rPr>
                <w:sz w:val="14"/>
              </w:rPr>
              <w:t>Одељење се дели на 2 групе приликом реализације:</w:t>
            </w:r>
          </w:p>
          <w:p w:rsidR="00E53F39" w:rsidRDefault="006408C0">
            <w:pPr>
              <w:pStyle w:val="TableParagraph"/>
              <w:tabs>
                <w:tab w:val="left" w:pos="177"/>
              </w:tabs>
              <w:spacing w:line="159" w:lineRule="exact"/>
              <w:ind w:left="176"/>
              <w:rPr>
                <w:sz w:val="14"/>
              </w:rPr>
            </w:pPr>
            <w:r>
              <w:rPr>
                <w:sz w:val="14"/>
              </w:rPr>
              <w:t>кабинетских</w:t>
            </w:r>
            <w:r>
              <w:rPr>
                <w:spacing w:val="-1"/>
                <w:sz w:val="14"/>
              </w:rPr>
              <w:t xml:space="preserve"> </w:t>
            </w:r>
            <w:r>
              <w:rPr>
                <w:sz w:val="14"/>
              </w:rPr>
              <w:t>вежби</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Место реализације наставе</w:t>
            </w:r>
          </w:p>
          <w:p w:rsidR="00E53F39" w:rsidRDefault="006408C0">
            <w:pPr>
              <w:pStyle w:val="TableParagraph"/>
              <w:tabs>
                <w:tab w:val="left" w:pos="177"/>
              </w:tabs>
              <w:ind w:left="176" w:right="411"/>
              <w:rPr>
                <w:sz w:val="14"/>
              </w:rPr>
            </w:pPr>
            <w:r>
              <w:rPr>
                <w:sz w:val="14"/>
              </w:rPr>
              <w:t>Кабинетске вежбе се реализују</w:t>
            </w:r>
            <w:r>
              <w:rPr>
                <w:spacing w:val="-12"/>
                <w:sz w:val="14"/>
              </w:rPr>
              <w:t xml:space="preserve"> </w:t>
            </w:r>
            <w:r>
              <w:rPr>
                <w:sz w:val="14"/>
              </w:rPr>
              <w:t>у кабинету за опасне</w:t>
            </w:r>
            <w:r>
              <w:rPr>
                <w:spacing w:val="-5"/>
                <w:sz w:val="14"/>
              </w:rPr>
              <w:t xml:space="preserve"> </w:t>
            </w:r>
            <w:r>
              <w:rPr>
                <w:sz w:val="14"/>
              </w:rPr>
              <w:t>материје.</w:t>
            </w:r>
          </w:p>
          <w:p w:rsidR="00E53F39" w:rsidRDefault="00E53F39">
            <w:pPr>
              <w:pStyle w:val="TableParagraph"/>
              <w:spacing w:before="8"/>
              <w:ind w:left="0" w:firstLine="0"/>
              <w:rPr>
                <w:b/>
                <w:sz w:val="13"/>
              </w:rPr>
            </w:pPr>
          </w:p>
          <w:p w:rsidR="00E53F39" w:rsidRDefault="006408C0">
            <w:pPr>
              <w:pStyle w:val="TableParagraph"/>
              <w:spacing w:line="161" w:lineRule="exact"/>
              <w:ind w:left="56" w:firstLine="0"/>
              <w:rPr>
                <w:b/>
                <w:sz w:val="14"/>
              </w:rPr>
            </w:pPr>
            <w:r>
              <w:rPr>
                <w:b/>
                <w:sz w:val="14"/>
              </w:rPr>
              <w:t>Оцењивање</w:t>
            </w:r>
          </w:p>
          <w:p w:rsidR="00E53F39" w:rsidRDefault="006408C0">
            <w:pPr>
              <w:pStyle w:val="TableParagraph"/>
              <w:ind w:left="56" w:right="395" w:firstLine="0"/>
              <w:rPr>
                <w:sz w:val="14"/>
              </w:rPr>
            </w:pPr>
            <w:r>
              <w:rPr>
                <w:sz w:val="14"/>
              </w:rPr>
              <w:t>Вредновање остварености исхода вршити кроз:</w:t>
            </w:r>
          </w:p>
          <w:p w:rsidR="00E53F39" w:rsidRDefault="006408C0">
            <w:pPr>
              <w:pStyle w:val="TableParagraph"/>
              <w:tabs>
                <w:tab w:val="left" w:pos="177"/>
              </w:tabs>
              <w:spacing w:line="159" w:lineRule="exact"/>
              <w:ind w:left="176"/>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tabs>
                <w:tab w:val="left" w:pos="177"/>
              </w:tabs>
              <w:spacing w:line="161" w:lineRule="exact"/>
              <w:ind w:left="176"/>
              <w:rPr>
                <w:sz w:val="14"/>
              </w:rPr>
            </w:pPr>
            <w:r>
              <w:rPr>
                <w:sz w:val="14"/>
              </w:rPr>
              <w:t>тестове</w:t>
            </w:r>
            <w:r>
              <w:rPr>
                <w:spacing w:val="-1"/>
                <w:sz w:val="14"/>
              </w:rPr>
              <w:t xml:space="preserve"> </w:t>
            </w:r>
            <w:r>
              <w:rPr>
                <w:sz w:val="14"/>
              </w:rPr>
              <w:t>знања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Оквирни број часова по темама</w:t>
            </w:r>
          </w:p>
          <w:p w:rsidR="00E53F39" w:rsidRDefault="006408C0">
            <w:pPr>
              <w:pStyle w:val="TableParagraph"/>
              <w:tabs>
                <w:tab w:val="left" w:pos="177"/>
              </w:tabs>
              <w:spacing w:line="160" w:lineRule="exact"/>
              <w:ind w:left="176"/>
              <w:rPr>
                <w:b/>
                <w:sz w:val="14"/>
              </w:rPr>
            </w:pPr>
            <w:r>
              <w:rPr>
                <w:sz w:val="14"/>
              </w:rPr>
              <w:t xml:space="preserve">Појам опасних материја </w:t>
            </w:r>
            <w:r>
              <w:rPr>
                <w:b/>
                <w:sz w:val="14"/>
              </w:rPr>
              <w:t>(3</w:t>
            </w:r>
            <w:r>
              <w:rPr>
                <w:b/>
                <w:spacing w:val="-5"/>
                <w:sz w:val="14"/>
              </w:rPr>
              <w:t xml:space="preserve"> </w:t>
            </w:r>
            <w:r>
              <w:rPr>
                <w:b/>
                <w:sz w:val="14"/>
              </w:rPr>
              <w:t>часа)</w:t>
            </w:r>
          </w:p>
          <w:p w:rsidR="00E53F39" w:rsidRDefault="006408C0">
            <w:pPr>
              <w:pStyle w:val="TableParagraph"/>
              <w:tabs>
                <w:tab w:val="left" w:pos="177"/>
              </w:tabs>
              <w:ind w:left="176" w:right="54"/>
              <w:rPr>
                <w:b/>
                <w:sz w:val="14"/>
              </w:rPr>
            </w:pPr>
            <w:r>
              <w:rPr>
                <w:sz w:val="14"/>
              </w:rPr>
              <w:t>Прописи који се односе на превоз</w:t>
            </w:r>
            <w:r>
              <w:rPr>
                <w:spacing w:val="-19"/>
                <w:sz w:val="14"/>
              </w:rPr>
              <w:t xml:space="preserve"> </w:t>
            </w:r>
            <w:r>
              <w:rPr>
                <w:sz w:val="14"/>
              </w:rPr>
              <w:t xml:space="preserve">опа- сних материја ваздухопловом </w:t>
            </w:r>
            <w:r>
              <w:rPr>
                <w:b/>
                <w:sz w:val="14"/>
              </w:rPr>
              <w:t>(4</w:t>
            </w:r>
            <w:r>
              <w:rPr>
                <w:b/>
                <w:spacing w:val="-19"/>
                <w:sz w:val="14"/>
              </w:rPr>
              <w:t xml:space="preserve"> </w:t>
            </w:r>
            <w:r>
              <w:rPr>
                <w:b/>
                <w:sz w:val="14"/>
              </w:rPr>
              <w:t>часа)</w:t>
            </w:r>
          </w:p>
          <w:p w:rsidR="00E53F39" w:rsidRDefault="006408C0">
            <w:pPr>
              <w:pStyle w:val="TableParagraph"/>
              <w:tabs>
                <w:tab w:val="left" w:pos="177"/>
              </w:tabs>
              <w:ind w:left="176" w:right="146"/>
              <w:rPr>
                <w:b/>
                <w:sz w:val="14"/>
              </w:rPr>
            </w:pPr>
            <w:r>
              <w:rPr>
                <w:sz w:val="14"/>
              </w:rPr>
              <w:t>Ограничења у превозу опасних</w:t>
            </w:r>
            <w:r>
              <w:rPr>
                <w:spacing w:val="-20"/>
                <w:sz w:val="14"/>
              </w:rPr>
              <w:t xml:space="preserve"> </w:t>
            </w:r>
            <w:r>
              <w:rPr>
                <w:sz w:val="14"/>
              </w:rPr>
              <w:t xml:space="preserve">мате- рија ваздухопловом </w:t>
            </w:r>
            <w:r>
              <w:rPr>
                <w:b/>
                <w:sz w:val="14"/>
              </w:rPr>
              <w:t>(4</w:t>
            </w:r>
            <w:r>
              <w:rPr>
                <w:b/>
                <w:spacing w:val="-3"/>
                <w:sz w:val="14"/>
              </w:rPr>
              <w:t xml:space="preserve"> </w:t>
            </w:r>
            <w:r>
              <w:rPr>
                <w:b/>
                <w:sz w:val="14"/>
              </w:rPr>
              <w:t>часа)</w:t>
            </w:r>
          </w:p>
          <w:p w:rsidR="00E53F39" w:rsidRDefault="006408C0">
            <w:pPr>
              <w:pStyle w:val="TableParagraph"/>
              <w:tabs>
                <w:tab w:val="left" w:pos="177"/>
              </w:tabs>
              <w:spacing w:line="159" w:lineRule="exact"/>
              <w:ind w:left="176"/>
              <w:rPr>
                <w:b/>
                <w:sz w:val="14"/>
              </w:rPr>
            </w:pPr>
            <w:r>
              <w:rPr>
                <w:sz w:val="14"/>
              </w:rPr>
              <w:t xml:space="preserve">Класе опасних материја </w:t>
            </w:r>
            <w:r>
              <w:rPr>
                <w:b/>
                <w:sz w:val="14"/>
              </w:rPr>
              <w:t>(9</w:t>
            </w:r>
            <w:r>
              <w:rPr>
                <w:b/>
                <w:spacing w:val="-6"/>
                <w:sz w:val="14"/>
              </w:rPr>
              <w:t xml:space="preserve"> </w:t>
            </w:r>
            <w:r>
              <w:rPr>
                <w:b/>
                <w:sz w:val="14"/>
              </w:rPr>
              <w:t>часова)</w:t>
            </w:r>
          </w:p>
          <w:p w:rsidR="00E53F39" w:rsidRDefault="006408C0">
            <w:pPr>
              <w:pStyle w:val="TableParagraph"/>
              <w:tabs>
                <w:tab w:val="left" w:pos="177"/>
              </w:tabs>
              <w:spacing w:line="160" w:lineRule="exact"/>
              <w:ind w:left="176"/>
              <w:rPr>
                <w:sz w:val="14"/>
              </w:rPr>
            </w:pPr>
            <w:r>
              <w:rPr>
                <w:sz w:val="14"/>
              </w:rPr>
              <w:t>Амбалажа за превоз опасних</w:t>
            </w:r>
            <w:r>
              <w:rPr>
                <w:spacing w:val="-12"/>
                <w:sz w:val="14"/>
              </w:rPr>
              <w:t xml:space="preserve"> </w:t>
            </w:r>
            <w:r>
              <w:rPr>
                <w:sz w:val="14"/>
              </w:rPr>
              <w:t>материја</w:t>
            </w:r>
          </w:p>
          <w:p w:rsidR="00E53F39" w:rsidRDefault="006408C0">
            <w:pPr>
              <w:pStyle w:val="TableParagraph"/>
              <w:spacing w:line="160" w:lineRule="exact"/>
              <w:ind w:left="176" w:firstLine="0"/>
              <w:rPr>
                <w:b/>
                <w:sz w:val="14"/>
              </w:rPr>
            </w:pPr>
            <w:r>
              <w:rPr>
                <w:b/>
                <w:sz w:val="14"/>
              </w:rPr>
              <w:t>(5 часова)</w:t>
            </w:r>
          </w:p>
          <w:p w:rsidR="00E53F39" w:rsidRDefault="006408C0">
            <w:pPr>
              <w:pStyle w:val="TableParagraph"/>
              <w:tabs>
                <w:tab w:val="left" w:pos="177"/>
              </w:tabs>
              <w:ind w:left="176" w:right="368"/>
              <w:rPr>
                <w:b/>
                <w:sz w:val="14"/>
              </w:rPr>
            </w:pPr>
            <w:r>
              <w:rPr>
                <w:sz w:val="14"/>
              </w:rPr>
              <w:t xml:space="preserve">Поступци при </w:t>
            </w:r>
            <w:r>
              <w:rPr>
                <w:spacing w:val="-3"/>
                <w:sz w:val="14"/>
              </w:rPr>
              <w:t xml:space="preserve">утовару, </w:t>
            </w:r>
            <w:r>
              <w:rPr>
                <w:sz w:val="14"/>
              </w:rPr>
              <w:t xml:space="preserve">истовару и складиштењу опасног терета </w:t>
            </w:r>
            <w:r>
              <w:rPr>
                <w:b/>
                <w:sz w:val="14"/>
              </w:rPr>
              <w:t>(6 часова)</w:t>
            </w:r>
          </w:p>
          <w:p w:rsidR="00E53F39" w:rsidRDefault="006408C0">
            <w:pPr>
              <w:pStyle w:val="TableParagraph"/>
              <w:tabs>
                <w:tab w:val="left" w:pos="177"/>
              </w:tabs>
              <w:spacing w:line="237" w:lineRule="auto"/>
              <w:ind w:left="176" w:right="67"/>
              <w:rPr>
                <w:b/>
                <w:sz w:val="14"/>
              </w:rPr>
            </w:pPr>
            <w:r>
              <w:rPr>
                <w:sz w:val="14"/>
              </w:rPr>
              <w:t>Поступци у ванредним ситуацијама</w:t>
            </w:r>
            <w:r>
              <w:rPr>
                <w:spacing w:val="-8"/>
                <w:sz w:val="14"/>
              </w:rPr>
              <w:t xml:space="preserve"> </w:t>
            </w:r>
            <w:r>
              <w:rPr>
                <w:sz w:val="14"/>
              </w:rPr>
              <w:t xml:space="preserve">са опасним материјама </w:t>
            </w:r>
            <w:r>
              <w:rPr>
                <w:b/>
                <w:sz w:val="14"/>
              </w:rPr>
              <w:t>(4</w:t>
            </w:r>
            <w:r>
              <w:rPr>
                <w:b/>
                <w:spacing w:val="-2"/>
                <w:sz w:val="14"/>
              </w:rPr>
              <w:t xml:space="preserve"> </w:t>
            </w:r>
            <w:r>
              <w:rPr>
                <w:b/>
                <w:sz w:val="14"/>
              </w:rPr>
              <w:t>часа)</w:t>
            </w:r>
          </w:p>
        </w:tc>
      </w:tr>
      <w:tr w:rsidR="00E53F39">
        <w:trPr>
          <w:trHeight w:val="1780"/>
        </w:trPr>
        <w:tc>
          <w:tcPr>
            <w:tcW w:w="1474" w:type="dxa"/>
          </w:tcPr>
          <w:p w:rsidR="00E53F39" w:rsidRDefault="006408C0">
            <w:pPr>
              <w:pStyle w:val="TableParagraph"/>
              <w:spacing w:before="23" w:line="235" w:lineRule="auto"/>
              <w:ind w:left="56" w:firstLine="0"/>
              <w:rPr>
                <w:sz w:val="14"/>
              </w:rPr>
            </w:pPr>
            <w:r>
              <w:rPr>
                <w:sz w:val="14"/>
              </w:rPr>
              <w:t>Прописи који се одно- се на превоз опасних материја ваздухо- пловом</w:t>
            </w:r>
          </w:p>
        </w:tc>
        <w:tc>
          <w:tcPr>
            <w:tcW w:w="1701" w:type="dxa"/>
          </w:tcPr>
          <w:p w:rsidR="00E53F39" w:rsidRDefault="006408C0">
            <w:pPr>
              <w:pStyle w:val="TableParagraph"/>
              <w:tabs>
                <w:tab w:val="left" w:pos="177"/>
              </w:tabs>
              <w:spacing w:before="24" w:line="235" w:lineRule="auto"/>
              <w:ind w:left="176" w:right="122"/>
              <w:rPr>
                <w:sz w:val="14"/>
              </w:rPr>
            </w:pPr>
            <w:r>
              <w:rPr>
                <w:sz w:val="14"/>
              </w:rPr>
              <w:t>Упознавање ученика</w:t>
            </w:r>
            <w:r>
              <w:rPr>
                <w:spacing w:val="-20"/>
                <w:sz w:val="14"/>
              </w:rPr>
              <w:t xml:space="preserve"> </w:t>
            </w:r>
            <w:r>
              <w:rPr>
                <w:sz w:val="14"/>
              </w:rPr>
              <w:t>са актуелним међуна- родним и домаћим прописима.</w:t>
            </w:r>
          </w:p>
          <w:p w:rsidR="00E53F39" w:rsidRDefault="006408C0">
            <w:pPr>
              <w:pStyle w:val="TableParagraph"/>
              <w:tabs>
                <w:tab w:val="left" w:pos="177"/>
              </w:tabs>
              <w:spacing w:before="1" w:line="235" w:lineRule="auto"/>
              <w:ind w:left="176" w:right="165"/>
              <w:rPr>
                <w:sz w:val="14"/>
              </w:rPr>
            </w:pPr>
            <w:r>
              <w:rPr>
                <w:sz w:val="14"/>
              </w:rPr>
              <w:t>Оспособљавање ученика за</w:t>
            </w:r>
            <w:r>
              <w:rPr>
                <w:spacing w:val="-12"/>
                <w:sz w:val="14"/>
              </w:rPr>
              <w:t xml:space="preserve"> </w:t>
            </w:r>
            <w:r>
              <w:rPr>
                <w:sz w:val="14"/>
              </w:rPr>
              <w:t xml:space="preserve">коришћење прописа </w:t>
            </w:r>
            <w:r>
              <w:rPr>
                <w:spacing w:val="-7"/>
                <w:sz w:val="14"/>
              </w:rPr>
              <w:t>IATA</w:t>
            </w:r>
            <w:r>
              <w:rPr>
                <w:spacing w:val="-11"/>
                <w:sz w:val="14"/>
              </w:rPr>
              <w:t xml:space="preserve"> </w:t>
            </w:r>
            <w:r>
              <w:rPr>
                <w:sz w:val="14"/>
              </w:rPr>
              <w:t>DGR.</w:t>
            </w:r>
          </w:p>
        </w:tc>
        <w:tc>
          <w:tcPr>
            <w:tcW w:w="2268" w:type="dxa"/>
          </w:tcPr>
          <w:p w:rsidR="00E53F39" w:rsidRDefault="006408C0">
            <w:pPr>
              <w:pStyle w:val="TableParagraph"/>
              <w:tabs>
                <w:tab w:val="left" w:pos="177"/>
              </w:tabs>
              <w:spacing w:before="24" w:line="235" w:lineRule="auto"/>
              <w:ind w:left="176" w:right="342"/>
              <w:rPr>
                <w:sz w:val="14"/>
              </w:rPr>
            </w:pPr>
            <w:r>
              <w:rPr>
                <w:spacing w:val="-4"/>
                <w:sz w:val="14"/>
              </w:rPr>
              <w:t xml:space="preserve">буде </w:t>
            </w:r>
            <w:r>
              <w:rPr>
                <w:sz w:val="14"/>
              </w:rPr>
              <w:t>упућен у међународне и домаће</w:t>
            </w:r>
            <w:r>
              <w:rPr>
                <w:spacing w:val="-1"/>
                <w:sz w:val="14"/>
              </w:rPr>
              <w:t xml:space="preserve"> </w:t>
            </w:r>
            <w:r>
              <w:rPr>
                <w:sz w:val="14"/>
              </w:rPr>
              <w:t>прописе;</w:t>
            </w:r>
          </w:p>
          <w:p w:rsidR="00E53F39" w:rsidRDefault="006408C0">
            <w:pPr>
              <w:pStyle w:val="TableParagraph"/>
              <w:tabs>
                <w:tab w:val="left" w:pos="177"/>
              </w:tabs>
              <w:spacing w:before="1" w:line="235" w:lineRule="auto"/>
              <w:ind w:left="176" w:right="108"/>
              <w:rPr>
                <w:sz w:val="14"/>
              </w:rPr>
            </w:pPr>
            <w:r>
              <w:rPr>
                <w:sz w:val="14"/>
              </w:rPr>
              <w:t>познаје обавезе и одговорности пошиљаоца и превозиоца у</w:t>
            </w:r>
            <w:r>
              <w:rPr>
                <w:spacing w:val="-13"/>
                <w:sz w:val="14"/>
              </w:rPr>
              <w:t xml:space="preserve"> </w:t>
            </w:r>
            <w:r>
              <w:rPr>
                <w:sz w:val="14"/>
              </w:rPr>
              <w:t>скла- ду са међународним и домаћим прописима;</w:t>
            </w:r>
          </w:p>
          <w:p w:rsidR="00E53F39" w:rsidRDefault="006408C0">
            <w:pPr>
              <w:pStyle w:val="TableParagraph"/>
              <w:tabs>
                <w:tab w:val="left" w:pos="177"/>
              </w:tabs>
              <w:spacing w:before="1" w:line="235" w:lineRule="auto"/>
              <w:ind w:left="176" w:right="255"/>
              <w:rPr>
                <w:sz w:val="14"/>
              </w:rPr>
            </w:pPr>
            <w:r>
              <w:rPr>
                <w:sz w:val="14"/>
              </w:rPr>
              <w:t xml:space="preserve">претражује базе прописа </w:t>
            </w:r>
            <w:r>
              <w:rPr>
                <w:spacing w:val="-7"/>
                <w:sz w:val="14"/>
              </w:rPr>
              <w:t xml:space="preserve">IATA </w:t>
            </w:r>
            <w:r>
              <w:rPr>
                <w:sz w:val="14"/>
              </w:rPr>
              <w:t>DGR;</w:t>
            </w:r>
          </w:p>
          <w:p w:rsidR="00E53F39" w:rsidRDefault="006408C0">
            <w:pPr>
              <w:pStyle w:val="TableParagraph"/>
              <w:tabs>
                <w:tab w:val="left" w:pos="177"/>
              </w:tabs>
              <w:spacing w:before="2" w:line="158" w:lineRule="exact"/>
              <w:ind w:left="176" w:right="276"/>
              <w:rPr>
                <w:sz w:val="14"/>
              </w:rPr>
            </w:pPr>
            <w:r>
              <w:rPr>
                <w:sz w:val="14"/>
              </w:rPr>
              <w:t>чита и користи одредбе вари- јација држава и превозиоца</w:t>
            </w:r>
            <w:r>
              <w:rPr>
                <w:spacing w:val="-9"/>
                <w:sz w:val="14"/>
              </w:rPr>
              <w:t xml:space="preserve"> </w:t>
            </w:r>
            <w:r>
              <w:rPr>
                <w:sz w:val="14"/>
              </w:rPr>
              <w:t xml:space="preserve">из прописа </w:t>
            </w:r>
            <w:r>
              <w:rPr>
                <w:spacing w:val="-7"/>
                <w:sz w:val="14"/>
              </w:rPr>
              <w:t>IATA</w:t>
            </w:r>
            <w:r>
              <w:rPr>
                <w:spacing w:val="-9"/>
                <w:sz w:val="14"/>
              </w:rPr>
              <w:t xml:space="preserve"> </w:t>
            </w:r>
            <w:r>
              <w:rPr>
                <w:sz w:val="14"/>
              </w:rPr>
              <w:t>DGR.</w:t>
            </w:r>
          </w:p>
        </w:tc>
        <w:tc>
          <w:tcPr>
            <w:tcW w:w="2551" w:type="dxa"/>
          </w:tcPr>
          <w:p w:rsidR="00E53F39" w:rsidRDefault="006408C0">
            <w:pPr>
              <w:pStyle w:val="TableParagraph"/>
              <w:tabs>
                <w:tab w:val="left" w:pos="176"/>
              </w:tabs>
              <w:spacing w:before="25" w:line="235" w:lineRule="auto"/>
              <w:ind w:right="109" w:hanging="119"/>
              <w:rPr>
                <w:sz w:val="14"/>
              </w:rPr>
            </w:pPr>
            <w:r>
              <w:rPr>
                <w:sz w:val="14"/>
              </w:rPr>
              <w:t>Безбедан транспорт опасних</w:t>
            </w:r>
            <w:r>
              <w:rPr>
                <w:spacing w:val="-15"/>
                <w:sz w:val="14"/>
              </w:rPr>
              <w:t xml:space="preserve"> </w:t>
            </w:r>
            <w:r>
              <w:rPr>
                <w:sz w:val="14"/>
              </w:rPr>
              <w:t xml:space="preserve">материја ваздушним путем уз стриктно по- штовање </w:t>
            </w:r>
            <w:r>
              <w:rPr>
                <w:spacing w:val="-7"/>
                <w:sz w:val="14"/>
              </w:rPr>
              <w:t xml:space="preserve">IATA </w:t>
            </w:r>
            <w:r>
              <w:rPr>
                <w:sz w:val="14"/>
              </w:rPr>
              <w:t>DGR, ICAO Technica</w:t>
            </w:r>
            <w:r>
              <w:rPr>
                <w:sz w:val="14"/>
              </w:rPr>
              <w:t>l Instructions, ICAO Aнекс</w:t>
            </w:r>
            <w:r>
              <w:rPr>
                <w:spacing w:val="-12"/>
                <w:sz w:val="14"/>
              </w:rPr>
              <w:t xml:space="preserve"> </w:t>
            </w:r>
            <w:r>
              <w:rPr>
                <w:sz w:val="14"/>
              </w:rPr>
              <w:t>18.</w:t>
            </w:r>
          </w:p>
          <w:p w:rsidR="00E53F39" w:rsidRDefault="006408C0">
            <w:pPr>
              <w:pStyle w:val="TableParagraph"/>
              <w:tabs>
                <w:tab w:val="left" w:pos="176"/>
              </w:tabs>
              <w:spacing w:before="1" w:line="235" w:lineRule="auto"/>
              <w:ind w:right="72" w:hanging="119"/>
              <w:rPr>
                <w:sz w:val="14"/>
              </w:rPr>
            </w:pPr>
            <w:r>
              <w:rPr>
                <w:sz w:val="14"/>
              </w:rPr>
              <w:t>Основне одговорности пошиљаоца и превозиоца у складу са</w:t>
            </w:r>
            <w:r>
              <w:rPr>
                <w:spacing w:val="-8"/>
                <w:sz w:val="14"/>
              </w:rPr>
              <w:t xml:space="preserve"> </w:t>
            </w:r>
            <w:r>
              <w:rPr>
                <w:sz w:val="14"/>
              </w:rPr>
              <w:t>међународним и домаћим</w:t>
            </w:r>
            <w:r>
              <w:rPr>
                <w:spacing w:val="-2"/>
                <w:sz w:val="14"/>
              </w:rPr>
              <w:t xml:space="preserve"> </w:t>
            </w:r>
            <w:r>
              <w:rPr>
                <w:sz w:val="14"/>
              </w:rPr>
              <w:t>прописима.</w:t>
            </w:r>
          </w:p>
          <w:p w:rsidR="00E53F39" w:rsidRDefault="006408C0">
            <w:pPr>
              <w:pStyle w:val="TableParagraph"/>
              <w:tabs>
                <w:tab w:val="left" w:pos="176"/>
              </w:tabs>
              <w:spacing w:line="159" w:lineRule="exact"/>
              <w:ind w:hanging="119"/>
              <w:rPr>
                <w:sz w:val="14"/>
              </w:rPr>
            </w:pPr>
            <w:r>
              <w:rPr>
                <w:sz w:val="14"/>
              </w:rPr>
              <w:t>Варијације држава и</w:t>
            </w:r>
            <w:r>
              <w:rPr>
                <w:spacing w:val="-3"/>
                <w:sz w:val="14"/>
              </w:rPr>
              <w:t xml:space="preserve"> </w:t>
            </w:r>
            <w:r>
              <w:rPr>
                <w:sz w:val="14"/>
              </w:rPr>
              <w:t>превозиоца.</w:t>
            </w:r>
          </w:p>
        </w:tc>
        <w:tc>
          <w:tcPr>
            <w:tcW w:w="2551" w:type="dxa"/>
            <w:vMerge/>
            <w:tcBorders>
              <w:top w:val="nil"/>
            </w:tcBorders>
          </w:tcPr>
          <w:p w:rsidR="00E53F39" w:rsidRDefault="00E53F39">
            <w:pPr>
              <w:rPr>
                <w:sz w:val="2"/>
                <w:szCs w:val="2"/>
              </w:rPr>
            </w:pPr>
          </w:p>
        </w:tc>
      </w:tr>
      <w:tr w:rsidR="00E53F39">
        <w:trPr>
          <w:trHeight w:val="2412"/>
        </w:trPr>
        <w:tc>
          <w:tcPr>
            <w:tcW w:w="1474" w:type="dxa"/>
          </w:tcPr>
          <w:p w:rsidR="00E53F39" w:rsidRDefault="006408C0">
            <w:pPr>
              <w:pStyle w:val="TableParagraph"/>
              <w:spacing w:before="25" w:line="235" w:lineRule="auto"/>
              <w:ind w:left="56" w:firstLine="0"/>
              <w:rPr>
                <w:sz w:val="14"/>
              </w:rPr>
            </w:pPr>
            <w:r>
              <w:rPr>
                <w:sz w:val="14"/>
              </w:rPr>
              <w:t>Ограничења у превозу опасних материја ваздухопловом</w:t>
            </w:r>
          </w:p>
        </w:tc>
        <w:tc>
          <w:tcPr>
            <w:tcW w:w="1701" w:type="dxa"/>
          </w:tcPr>
          <w:p w:rsidR="00E53F39" w:rsidRDefault="006408C0">
            <w:pPr>
              <w:pStyle w:val="TableParagraph"/>
              <w:tabs>
                <w:tab w:val="left" w:pos="177"/>
              </w:tabs>
              <w:spacing w:before="25" w:line="235" w:lineRule="auto"/>
              <w:ind w:left="176" w:right="122"/>
              <w:rPr>
                <w:sz w:val="14"/>
              </w:rPr>
            </w:pPr>
            <w:r>
              <w:rPr>
                <w:sz w:val="14"/>
              </w:rPr>
              <w:t>Упознавање ученика</w:t>
            </w:r>
            <w:r>
              <w:rPr>
                <w:spacing w:val="-20"/>
                <w:sz w:val="14"/>
              </w:rPr>
              <w:t xml:space="preserve"> </w:t>
            </w:r>
            <w:r>
              <w:rPr>
                <w:sz w:val="14"/>
              </w:rPr>
              <w:t>са ограничењима у пре- возу опасних материја ваздухопловом.</w:t>
            </w:r>
          </w:p>
        </w:tc>
        <w:tc>
          <w:tcPr>
            <w:tcW w:w="2268" w:type="dxa"/>
          </w:tcPr>
          <w:p w:rsidR="00E53F39" w:rsidRDefault="006408C0">
            <w:pPr>
              <w:pStyle w:val="TableParagraph"/>
              <w:tabs>
                <w:tab w:val="left" w:pos="177"/>
              </w:tabs>
              <w:spacing w:before="25" w:line="235" w:lineRule="auto"/>
              <w:ind w:left="176" w:right="277"/>
              <w:rPr>
                <w:sz w:val="14"/>
              </w:rPr>
            </w:pPr>
            <w:r>
              <w:rPr>
                <w:sz w:val="14"/>
              </w:rPr>
              <w:t>познаје врсте ограничења</w:t>
            </w:r>
            <w:r>
              <w:rPr>
                <w:spacing w:val="-17"/>
                <w:sz w:val="14"/>
              </w:rPr>
              <w:t xml:space="preserve"> </w:t>
            </w:r>
            <w:r>
              <w:rPr>
                <w:sz w:val="14"/>
              </w:rPr>
              <w:t>која се односе на превоз опасних материја;</w:t>
            </w:r>
          </w:p>
          <w:p w:rsidR="00E53F39" w:rsidRDefault="006408C0">
            <w:pPr>
              <w:pStyle w:val="TableParagraph"/>
              <w:tabs>
                <w:tab w:val="left" w:pos="177"/>
              </w:tabs>
              <w:spacing w:before="1" w:line="235" w:lineRule="auto"/>
              <w:ind w:left="176" w:right="171"/>
              <w:rPr>
                <w:sz w:val="14"/>
              </w:rPr>
            </w:pPr>
            <w:r>
              <w:rPr>
                <w:sz w:val="14"/>
              </w:rPr>
              <w:t>објасни под којим условима је могуће опасне материје</w:t>
            </w:r>
            <w:r>
              <w:rPr>
                <w:spacing w:val="-8"/>
                <w:sz w:val="14"/>
              </w:rPr>
              <w:t xml:space="preserve"> </w:t>
            </w:r>
            <w:r>
              <w:rPr>
                <w:sz w:val="14"/>
              </w:rPr>
              <w:t>ослобо- дити забрана</w:t>
            </w:r>
            <w:r>
              <w:rPr>
                <w:spacing w:val="-3"/>
                <w:sz w:val="14"/>
              </w:rPr>
              <w:t xml:space="preserve"> </w:t>
            </w:r>
            <w:r>
              <w:rPr>
                <w:sz w:val="14"/>
              </w:rPr>
              <w:t>превоза;</w:t>
            </w:r>
          </w:p>
          <w:p w:rsidR="00E53F39" w:rsidRDefault="006408C0">
            <w:pPr>
              <w:pStyle w:val="TableParagraph"/>
              <w:tabs>
                <w:tab w:val="left" w:pos="177"/>
              </w:tabs>
              <w:spacing w:before="1" w:line="235" w:lineRule="auto"/>
              <w:ind w:left="176" w:right="213"/>
              <w:jc w:val="both"/>
              <w:rPr>
                <w:sz w:val="14"/>
              </w:rPr>
            </w:pPr>
            <w:r>
              <w:rPr>
                <w:spacing w:val="-4"/>
                <w:sz w:val="14"/>
              </w:rPr>
              <w:t xml:space="preserve">буде </w:t>
            </w:r>
            <w:r>
              <w:rPr>
                <w:sz w:val="14"/>
              </w:rPr>
              <w:t>упознат са правилима</w:t>
            </w:r>
            <w:r>
              <w:rPr>
                <w:spacing w:val="-13"/>
                <w:sz w:val="14"/>
              </w:rPr>
              <w:t xml:space="preserve"> </w:t>
            </w:r>
            <w:r>
              <w:rPr>
                <w:sz w:val="14"/>
              </w:rPr>
              <w:t>која се односе на опасне материје у пртљагу путника или</w:t>
            </w:r>
            <w:r>
              <w:rPr>
                <w:spacing w:val="-8"/>
                <w:sz w:val="14"/>
              </w:rPr>
              <w:t xml:space="preserve"> </w:t>
            </w:r>
            <w:r>
              <w:rPr>
                <w:sz w:val="14"/>
              </w:rPr>
              <w:t>посаде;</w:t>
            </w:r>
          </w:p>
          <w:p w:rsidR="00E53F39" w:rsidRDefault="006408C0">
            <w:pPr>
              <w:pStyle w:val="TableParagraph"/>
              <w:tabs>
                <w:tab w:val="left" w:pos="177"/>
              </w:tabs>
              <w:spacing w:before="1" w:line="235" w:lineRule="auto"/>
              <w:ind w:left="176" w:right="66"/>
              <w:rPr>
                <w:sz w:val="14"/>
              </w:rPr>
            </w:pPr>
            <w:r>
              <w:rPr>
                <w:sz w:val="14"/>
              </w:rPr>
              <w:t>препозна могуће скривене</w:t>
            </w:r>
            <w:r>
              <w:rPr>
                <w:spacing w:val="-9"/>
                <w:sz w:val="14"/>
              </w:rPr>
              <w:t xml:space="preserve"> </w:t>
            </w:r>
            <w:r>
              <w:rPr>
                <w:sz w:val="14"/>
              </w:rPr>
              <w:t>опасне материје.</w:t>
            </w:r>
          </w:p>
        </w:tc>
        <w:tc>
          <w:tcPr>
            <w:tcW w:w="2551" w:type="dxa"/>
          </w:tcPr>
          <w:p w:rsidR="00E53F39" w:rsidRDefault="006408C0">
            <w:pPr>
              <w:pStyle w:val="TableParagraph"/>
              <w:tabs>
                <w:tab w:val="left" w:pos="176"/>
              </w:tabs>
              <w:spacing w:before="23" w:line="160" w:lineRule="exact"/>
              <w:ind w:hanging="119"/>
              <w:rPr>
                <w:sz w:val="14"/>
              </w:rPr>
            </w:pPr>
            <w:r>
              <w:rPr>
                <w:sz w:val="14"/>
              </w:rPr>
              <w:t>Скривене опасне</w:t>
            </w:r>
            <w:r>
              <w:rPr>
                <w:spacing w:val="-1"/>
                <w:sz w:val="14"/>
              </w:rPr>
              <w:t xml:space="preserve"> </w:t>
            </w:r>
            <w:r>
              <w:rPr>
                <w:sz w:val="14"/>
              </w:rPr>
              <w:t>материје.</w:t>
            </w:r>
          </w:p>
          <w:p w:rsidR="00E53F39" w:rsidRDefault="006408C0">
            <w:pPr>
              <w:pStyle w:val="TableParagraph"/>
              <w:tabs>
                <w:tab w:val="left" w:pos="176"/>
              </w:tabs>
              <w:spacing w:before="1" w:line="235" w:lineRule="auto"/>
              <w:ind w:right="418" w:hanging="119"/>
              <w:rPr>
                <w:sz w:val="14"/>
              </w:rPr>
            </w:pPr>
            <w:r>
              <w:rPr>
                <w:sz w:val="14"/>
              </w:rPr>
              <w:t>Опасне материје које се не</w:t>
            </w:r>
            <w:r>
              <w:rPr>
                <w:spacing w:val="-23"/>
                <w:sz w:val="14"/>
              </w:rPr>
              <w:t xml:space="preserve"> </w:t>
            </w:r>
            <w:r>
              <w:rPr>
                <w:sz w:val="14"/>
              </w:rPr>
              <w:t>смеју превозити</w:t>
            </w:r>
            <w:r>
              <w:rPr>
                <w:spacing w:val="-2"/>
                <w:sz w:val="14"/>
              </w:rPr>
              <w:t xml:space="preserve"> </w:t>
            </w:r>
            <w:r>
              <w:rPr>
                <w:sz w:val="14"/>
              </w:rPr>
              <w:t>ваздухопловима.</w:t>
            </w:r>
          </w:p>
          <w:p w:rsidR="00E53F39" w:rsidRDefault="006408C0">
            <w:pPr>
              <w:pStyle w:val="TableParagraph"/>
              <w:tabs>
                <w:tab w:val="left" w:pos="176"/>
              </w:tabs>
              <w:spacing w:before="1" w:line="235" w:lineRule="auto"/>
              <w:ind w:right="198" w:hanging="119"/>
              <w:rPr>
                <w:sz w:val="14"/>
              </w:rPr>
            </w:pPr>
            <w:r>
              <w:rPr>
                <w:sz w:val="14"/>
              </w:rPr>
              <w:t>Посебна одобрења држава за превоз опасних</w:t>
            </w:r>
            <w:r>
              <w:rPr>
                <w:spacing w:val="-1"/>
                <w:sz w:val="14"/>
              </w:rPr>
              <w:t xml:space="preserve"> </w:t>
            </w:r>
            <w:r>
              <w:rPr>
                <w:sz w:val="14"/>
              </w:rPr>
              <w:t>материја.</w:t>
            </w:r>
          </w:p>
          <w:p w:rsidR="00E53F39" w:rsidRDefault="006408C0">
            <w:pPr>
              <w:pStyle w:val="TableParagraph"/>
              <w:tabs>
                <w:tab w:val="left" w:pos="176"/>
              </w:tabs>
              <w:spacing w:line="235" w:lineRule="auto"/>
              <w:ind w:right="74" w:hanging="119"/>
              <w:rPr>
                <w:sz w:val="14"/>
              </w:rPr>
            </w:pPr>
            <w:r>
              <w:rPr>
                <w:sz w:val="14"/>
              </w:rPr>
              <w:t>Опасне матери</w:t>
            </w:r>
            <w:r>
              <w:rPr>
                <w:sz w:val="14"/>
              </w:rPr>
              <w:t>је које се могу пре- возити искључиво робним (cargo) авионима или путничким авионима</w:t>
            </w:r>
            <w:r>
              <w:rPr>
                <w:spacing w:val="-13"/>
                <w:sz w:val="14"/>
              </w:rPr>
              <w:t xml:space="preserve"> </w:t>
            </w:r>
            <w:r>
              <w:rPr>
                <w:sz w:val="14"/>
              </w:rPr>
              <w:t>уз поштовање одређених</w:t>
            </w:r>
            <w:r>
              <w:rPr>
                <w:spacing w:val="-3"/>
                <w:sz w:val="14"/>
              </w:rPr>
              <w:t xml:space="preserve"> </w:t>
            </w:r>
            <w:r>
              <w:rPr>
                <w:sz w:val="14"/>
              </w:rPr>
              <w:t>захтева.</w:t>
            </w:r>
          </w:p>
          <w:p w:rsidR="00E53F39" w:rsidRDefault="006408C0">
            <w:pPr>
              <w:pStyle w:val="TableParagraph"/>
              <w:tabs>
                <w:tab w:val="left" w:pos="176"/>
              </w:tabs>
              <w:spacing w:line="158" w:lineRule="exact"/>
              <w:ind w:hanging="119"/>
              <w:rPr>
                <w:sz w:val="14"/>
              </w:rPr>
            </w:pPr>
            <w:r>
              <w:rPr>
                <w:sz w:val="14"/>
              </w:rPr>
              <w:t>Опасне материје</w:t>
            </w:r>
            <w:r>
              <w:rPr>
                <w:spacing w:val="-3"/>
                <w:sz w:val="14"/>
              </w:rPr>
              <w:t xml:space="preserve"> </w:t>
            </w:r>
            <w:r>
              <w:rPr>
                <w:sz w:val="14"/>
              </w:rPr>
              <w:t>превозиоца.</w:t>
            </w:r>
          </w:p>
          <w:p w:rsidR="00E53F39" w:rsidRDefault="006408C0">
            <w:pPr>
              <w:pStyle w:val="TableParagraph"/>
              <w:tabs>
                <w:tab w:val="left" w:pos="176"/>
              </w:tabs>
              <w:spacing w:before="2" w:line="235" w:lineRule="auto"/>
              <w:ind w:right="258" w:hanging="119"/>
              <w:rPr>
                <w:sz w:val="14"/>
              </w:rPr>
            </w:pPr>
            <w:r>
              <w:rPr>
                <w:sz w:val="14"/>
              </w:rPr>
              <w:t>Опасне материје које носе</w:t>
            </w:r>
            <w:r>
              <w:rPr>
                <w:spacing w:val="-24"/>
                <w:sz w:val="14"/>
              </w:rPr>
              <w:t xml:space="preserve"> </w:t>
            </w:r>
            <w:r>
              <w:rPr>
                <w:sz w:val="14"/>
              </w:rPr>
              <w:t>путници и</w:t>
            </w:r>
            <w:r>
              <w:rPr>
                <w:spacing w:val="-1"/>
                <w:sz w:val="14"/>
              </w:rPr>
              <w:t xml:space="preserve"> </w:t>
            </w:r>
            <w:r>
              <w:rPr>
                <w:sz w:val="14"/>
              </w:rPr>
              <w:t>посада.</w:t>
            </w:r>
          </w:p>
          <w:p w:rsidR="00E53F39" w:rsidRDefault="006408C0">
            <w:pPr>
              <w:pStyle w:val="TableParagraph"/>
              <w:tabs>
                <w:tab w:val="left" w:pos="176"/>
              </w:tabs>
              <w:spacing w:before="2" w:line="158" w:lineRule="exact"/>
              <w:ind w:right="86" w:hanging="119"/>
              <w:rPr>
                <w:sz w:val="14"/>
              </w:rPr>
            </w:pPr>
            <w:r>
              <w:rPr>
                <w:sz w:val="14"/>
              </w:rPr>
              <w:t>Скривене опасне материје (препозна- вање пошиљки са скривеним опасним материјама).</w:t>
            </w:r>
          </w:p>
        </w:tc>
        <w:tc>
          <w:tcPr>
            <w:tcW w:w="2551" w:type="dxa"/>
            <w:vMerge/>
            <w:tcBorders>
              <w:top w:val="nil"/>
            </w:tcBorders>
          </w:tcPr>
          <w:p w:rsidR="00E53F39" w:rsidRDefault="00E53F39">
            <w:pPr>
              <w:rPr>
                <w:sz w:val="2"/>
                <w:szCs w:val="2"/>
              </w:rPr>
            </w:pPr>
          </w:p>
        </w:tc>
      </w:tr>
      <w:tr w:rsidR="00E53F39">
        <w:trPr>
          <w:trHeight w:val="3834"/>
        </w:trPr>
        <w:tc>
          <w:tcPr>
            <w:tcW w:w="1474" w:type="dxa"/>
          </w:tcPr>
          <w:p w:rsidR="00E53F39" w:rsidRDefault="006408C0">
            <w:pPr>
              <w:pStyle w:val="TableParagraph"/>
              <w:spacing w:before="27" w:line="235" w:lineRule="auto"/>
              <w:ind w:left="56" w:right="514" w:firstLine="0"/>
              <w:rPr>
                <w:sz w:val="14"/>
              </w:rPr>
            </w:pPr>
            <w:r>
              <w:rPr>
                <w:sz w:val="14"/>
              </w:rPr>
              <w:t>Класе опасних материја</w:t>
            </w:r>
          </w:p>
        </w:tc>
        <w:tc>
          <w:tcPr>
            <w:tcW w:w="1701" w:type="dxa"/>
          </w:tcPr>
          <w:p w:rsidR="00E53F39" w:rsidRDefault="006408C0">
            <w:pPr>
              <w:pStyle w:val="TableParagraph"/>
              <w:tabs>
                <w:tab w:val="left" w:pos="177"/>
              </w:tabs>
              <w:spacing w:before="27" w:line="235" w:lineRule="auto"/>
              <w:ind w:left="176" w:right="82"/>
              <w:rPr>
                <w:sz w:val="14"/>
              </w:rPr>
            </w:pPr>
            <w:r>
              <w:rPr>
                <w:sz w:val="14"/>
              </w:rPr>
              <w:t>Оспособљавање уче- ника за препознавање налепница које указују на природу опасности и руковање.</w:t>
            </w:r>
          </w:p>
          <w:p w:rsidR="00E53F39" w:rsidRDefault="006408C0">
            <w:pPr>
              <w:pStyle w:val="TableParagraph"/>
              <w:tabs>
                <w:tab w:val="left" w:pos="177"/>
              </w:tabs>
              <w:spacing w:before="1" w:line="235" w:lineRule="auto"/>
              <w:ind w:left="176" w:right="133"/>
              <w:rPr>
                <w:sz w:val="14"/>
              </w:rPr>
            </w:pPr>
            <w:r>
              <w:rPr>
                <w:sz w:val="14"/>
              </w:rPr>
              <w:t>Оспособљавање ученика за препозна- вање класа и поткласа опасних материја, на основу њихових</w:t>
            </w:r>
            <w:r>
              <w:rPr>
                <w:spacing w:val="-12"/>
                <w:sz w:val="14"/>
              </w:rPr>
              <w:t xml:space="preserve"> </w:t>
            </w:r>
            <w:r>
              <w:rPr>
                <w:sz w:val="14"/>
              </w:rPr>
              <w:t>карак- теристика.</w:t>
            </w:r>
          </w:p>
        </w:tc>
        <w:tc>
          <w:tcPr>
            <w:tcW w:w="2268" w:type="dxa"/>
          </w:tcPr>
          <w:p w:rsidR="00E53F39" w:rsidRDefault="006408C0">
            <w:pPr>
              <w:pStyle w:val="TableParagraph"/>
              <w:tabs>
                <w:tab w:val="left" w:pos="177"/>
              </w:tabs>
              <w:spacing w:before="27" w:line="235" w:lineRule="auto"/>
              <w:ind w:left="176" w:right="85"/>
              <w:rPr>
                <w:sz w:val="14"/>
              </w:rPr>
            </w:pPr>
            <w:r>
              <w:rPr>
                <w:sz w:val="14"/>
              </w:rPr>
              <w:t>разликује све класе и поткласе опасних материја, као и</w:t>
            </w:r>
            <w:r>
              <w:rPr>
                <w:spacing w:val="-18"/>
                <w:sz w:val="14"/>
              </w:rPr>
              <w:t xml:space="preserve"> </w:t>
            </w:r>
            <w:r>
              <w:rPr>
                <w:sz w:val="14"/>
              </w:rPr>
              <w:t>налепни- це за опасност и</w:t>
            </w:r>
            <w:r>
              <w:rPr>
                <w:spacing w:val="-6"/>
                <w:sz w:val="14"/>
              </w:rPr>
              <w:t xml:space="preserve"> </w:t>
            </w:r>
            <w:r>
              <w:rPr>
                <w:sz w:val="14"/>
              </w:rPr>
              <w:t>руковање;</w:t>
            </w:r>
          </w:p>
          <w:p w:rsidR="00E53F39" w:rsidRDefault="006408C0">
            <w:pPr>
              <w:pStyle w:val="TableParagraph"/>
              <w:tabs>
                <w:tab w:val="left" w:pos="177"/>
              </w:tabs>
              <w:spacing w:before="1" w:line="235" w:lineRule="auto"/>
              <w:ind w:left="176" w:right="45"/>
              <w:rPr>
                <w:sz w:val="14"/>
              </w:rPr>
            </w:pPr>
            <w:r>
              <w:rPr>
                <w:sz w:val="14"/>
              </w:rPr>
              <w:t xml:space="preserve">чита и препозна робне IMP </w:t>
            </w:r>
            <w:r>
              <w:rPr>
                <w:spacing w:val="-3"/>
                <w:sz w:val="14"/>
              </w:rPr>
              <w:t xml:space="preserve">кодо- </w:t>
            </w:r>
            <w:r>
              <w:rPr>
                <w:sz w:val="14"/>
              </w:rPr>
              <w:t>ве који су додељени св</w:t>
            </w:r>
            <w:r>
              <w:rPr>
                <w:sz w:val="14"/>
              </w:rPr>
              <w:t>акој класи/ поткласи да олакшају препозна- вање присуства опасних</w:t>
            </w:r>
            <w:r>
              <w:rPr>
                <w:spacing w:val="-19"/>
                <w:sz w:val="14"/>
              </w:rPr>
              <w:t xml:space="preserve"> </w:t>
            </w:r>
            <w:r>
              <w:rPr>
                <w:sz w:val="14"/>
              </w:rPr>
              <w:t>материја;</w:t>
            </w:r>
          </w:p>
          <w:p w:rsidR="00E53F39" w:rsidRDefault="006408C0">
            <w:pPr>
              <w:pStyle w:val="TableParagraph"/>
              <w:tabs>
                <w:tab w:val="left" w:pos="177"/>
              </w:tabs>
              <w:spacing w:before="1" w:line="235" w:lineRule="auto"/>
              <w:ind w:left="176" w:right="104"/>
              <w:rPr>
                <w:sz w:val="14"/>
              </w:rPr>
            </w:pPr>
            <w:r>
              <w:rPr>
                <w:sz w:val="14"/>
              </w:rPr>
              <w:t>одреди класу/поткласу и</w:t>
            </w:r>
            <w:r>
              <w:rPr>
                <w:spacing w:val="-24"/>
                <w:sz w:val="14"/>
              </w:rPr>
              <w:t xml:space="preserve"> </w:t>
            </w:r>
            <w:r>
              <w:rPr>
                <w:sz w:val="14"/>
              </w:rPr>
              <w:t>додатни ризик опасности;</w:t>
            </w:r>
          </w:p>
          <w:p w:rsidR="00E53F39" w:rsidRDefault="006408C0">
            <w:pPr>
              <w:pStyle w:val="TableParagraph"/>
              <w:tabs>
                <w:tab w:val="left" w:pos="177"/>
              </w:tabs>
              <w:spacing w:before="1" w:line="235" w:lineRule="auto"/>
              <w:ind w:left="176" w:right="139"/>
              <w:rPr>
                <w:sz w:val="14"/>
              </w:rPr>
            </w:pPr>
            <w:r>
              <w:rPr>
                <w:sz w:val="14"/>
              </w:rPr>
              <w:t>одреди групе паковања за</w:t>
            </w:r>
            <w:r>
              <w:rPr>
                <w:spacing w:val="-23"/>
                <w:sz w:val="14"/>
              </w:rPr>
              <w:t xml:space="preserve"> </w:t>
            </w:r>
            <w:r>
              <w:rPr>
                <w:sz w:val="14"/>
              </w:rPr>
              <w:t>разли- чите класе опасних</w:t>
            </w:r>
            <w:r>
              <w:rPr>
                <w:spacing w:val="-2"/>
                <w:sz w:val="14"/>
              </w:rPr>
              <w:t xml:space="preserve"> </w:t>
            </w:r>
            <w:r>
              <w:rPr>
                <w:sz w:val="14"/>
              </w:rPr>
              <w:t>материја;</w:t>
            </w:r>
          </w:p>
          <w:p w:rsidR="00E53F39" w:rsidRDefault="006408C0">
            <w:pPr>
              <w:pStyle w:val="TableParagraph"/>
              <w:tabs>
                <w:tab w:val="left" w:pos="177"/>
              </w:tabs>
              <w:spacing w:line="235" w:lineRule="auto"/>
              <w:ind w:left="176" w:right="75"/>
              <w:rPr>
                <w:sz w:val="14"/>
              </w:rPr>
            </w:pPr>
            <w:r>
              <w:rPr>
                <w:sz w:val="14"/>
              </w:rPr>
              <w:t>постави налепнице и ознаке на пошиљку са опасним</w:t>
            </w:r>
            <w:r>
              <w:rPr>
                <w:spacing w:val="-12"/>
                <w:sz w:val="14"/>
              </w:rPr>
              <w:t xml:space="preserve"> </w:t>
            </w:r>
            <w:r>
              <w:rPr>
                <w:sz w:val="14"/>
              </w:rPr>
              <w:t>материјама,</w:t>
            </w:r>
          </w:p>
          <w:p w:rsidR="00E53F39" w:rsidRDefault="006408C0">
            <w:pPr>
              <w:pStyle w:val="TableParagraph"/>
              <w:tabs>
                <w:tab w:val="left" w:pos="177"/>
              </w:tabs>
              <w:spacing w:before="1" w:line="235" w:lineRule="auto"/>
              <w:ind w:left="176" w:right="185"/>
              <w:rPr>
                <w:sz w:val="14"/>
              </w:rPr>
            </w:pPr>
            <w:r>
              <w:rPr>
                <w:sz w:val="14"/>
              </w:rPr>
              <w:t>припреми пошиљку са опасним материјама.</w:t>
            </w:r>
          </w:p>
        </w:tc>
        <w:tc>
          <w:tcPr>
            <w:tcW w:w="2551" w:type="dxa"/>
          </w:tcPr>
          <w:p w:rsidR="00E53F39" w:rsidRDefault="006408C0">
            <w:pPr>
              <w:pStyle w:val="TableParagraph"/>
              <w:tabs>
                <w:tab w:val="left" w:pos="176"/>
              </w:tabs>
              <w:spacing w:before="28" w:line="235" w:lineRule="auto"/>
              <w:ind w:right="221" w:hanging="119"/>
              <w:rPr>
                <w:sz w:val="14"/>
              </w:rPr>
            </w:pPr>
            <w:r>
              <w:rPr>
                <w:sz w:val="14"/>
              </w:rPr>
              <w:t>Класа 1. експлозиви/поткласе 1.1, 1.2, 1.3, 1.4, 1.5, 1.6 су забрањени</w:t>
            </w:r>
            <w:r>
              <w:rPr>
                <w:spacing w:val="-13"/>
                <w:sz w:val="14"/>
              </w:rPr>
              <w:t xml:space="preserve"> </w:t>
            </w:r>
            <w:r>
              <w:rPr>
                <w:sz w:val="14"/>
              </w:rPr>
              <w:t>за превоз ваздушним</w:t>
            </w:r>
            <w:r>
              <w:rPr>
                <w:spacing w:val="-2"/>
                <w:sz w:val="14"/>
              </w:rPr>
              <w:t xml:space="preserve"> </w:t>
            </w:r>
            <w:r>
              <w:rPr>
                <w:sz w:val="14"/>
              </w:rPr>
              <w:t>путем.</w:t>
            </w:r>
          </w:p>
          <w:p w:rsidR="00E53F39" w:rsidRDefault="006408C0">
            <w:pPr>
              <w:pStyle w:val="TableParagraph"/>
              <w:tabs>
                <w:tab w:val="left" w:pos="176"/>
              </w:tabs>
              <w:spacing w:before="1" w:line="235" w:lineRule="auto"/>
              <w:ind w:right="60" w:hanging="119"/>
              <w:rPr>
                <w:sz w:val="14"/>
              </w:rPr>
            </w:pPr>
            <w:r>
              <w:rPr>
                <w:sz w:val="14"/>
              </w:rPr>
              <w:t>Класа 2. гасови/поткласе 2.1 запаљиви гасови, 2.2. незапаљиви гасови и 2.3. отровни</w:t>
            </w:r>
            <w:r>
              <w:rPr>
                <w:spacing w:val="-1"/>
                <w:sz w:val="14"/>
              </w:rPr>
              <w:t xml:space="preserve"> </w:t>
            </w:r>
            <w:r>
              <w:rPr>
                <w:sz w:val="14"/>
              </w:rPr>
              <w:t>гасови.</w:t>
            </w:r>
          </w:p>
          <w:p w:rsidR="00E53F39" w:rsidRDefault="006408C0">
            <w:pPr>
              <w:pStyle w:val="TableParagraph"/>
              <w:tabs>
                <w:tab w:val="left" w:pos="176"/>
              </w:tabs>
              <w:spacing w:line="158" w:lineRule="exact"/>
              <w:ind w:hanging="119"/>
              <w:rPr>
                <w:sz w:val="14"/>
              </w:rPr>
            </w:pPr>
            <w:r>
              <w:rPr>
                <w:sz w:val="14"/>
              </w:rPr>
              <w:t>Класа 3. запаљиве</w:t>
            </w:r>
            <w:r>
              <w:rPr>
                <w:spacing w:val="-2"/>
                <w:sz w:val="14"/>
              </w:rPr>
              <w:t xml:space="preserve"> </w:t>
            </w:r>
            <w:r>
              <w:rPr>
                <w:sz w:val="14"/>
              </w:rPr>
              <w:t>течности</w:t>
            </w:r>
            <w:r>
              <w:rPr>
                <w:sz w:val="14"/>
              </w:rPr>
              <w:t>.</w:t>
            </w:r>
          </w:p>
          <w:p w:rsidR="00E53F39" w:rsidRDefault="006408C0">
            <w:pPr>
              <w:pStyle w:val="TableParagraph"/>
              <w:tabs>
                <w:tab w:val="left" w:pos="176"/>
              </w:tabs>
              <w:spacing w:before="1" w:line="235" w:lineRule="auto"/>
              <w:ind w:right="109" w:hanging="119"/>
              <w:rPr>
                <w:sz w:val="14"/>
              </w:rPr>
            </w:pPr>
            <w:r>
              <w:rPr>
                <w:sz w:val="14"/>
              </w:rPr>
              <w:t xml:space="preserve">Класа 4. запаљиве чврсте материје/ поткалсе 4.1 </w:t>
            </w:r>
            <w:r>
              <w:rPr>
                <w:spacing w:val="-3"/>
                <w:sz w:val="14"/>
              </w:rPr>
              <w:t xml:space="preserve">лако </w:t>
            </w:r>
            <w:r>
              <w:rPr>
                <w:sz w:val="14"/>
              </w:rPr>
              <w:t>запаљиве чврсте материје, 4.2 самозапаљиве 4.3. које</w:t>
            </w:r>
            <w:r>
              <w:rPr>
                <w:spacing w:val="-23"/>
                <w:sz w:val="14"/>
              </w:rPr>
              <w:t xml:space="preserve"> </w:t>
            </w:r>
            <w:r>
              <w:rPr>
                <w:sz w:val="14"/>
              </w:rPr>
              <w:t>у додиру са водом испуштају запаљиве гасове.</w:t>
            </w:r>
          </w:p>
          <w:p w:rsidR="00E53F39" w:rsidRDefault="006408C0">
            <w:pPr>
              <w:pStyle w:val="TableParagraph"/>
              <w:tabs>
                <w:tab w:val="left" w:pos="176"/>
              </w:tabs>
              <w:spacing w:before="1" w:line="235" w:lineRule="auto"/>
              <w:ind w:right="205" w:hanging="119"/>
              <w:jc w:val="both"/>
              <w:rPr>
                <w:sz w:val="14"/>
              </w:rPr>
            </w:pPr>
            <w:r>
              <w:rPr>
                <w:sz w:val="14"/>
              </w:rPr>
              <w:t>Класа 5. оксидирајуће</w:t>
            </w:r>
            <w:r>
              <w:rPr>
                <w:spacing w:val="-11"/>
                <w:sz w:val="14"/>
              </w:rPr>
              <w:t xml:space="preserve"> </w:t>
            </w:r>
            <w:r>
              <w:rPr>
                <w:sz w:val="14"/>
              </w:rPr>
              <w:t>материје/пот- класе 5.1. оксидатори, 5.2. органски пероксиди.</w:t>
            </w:r>
          </w:p>
          <w:p w:rsidR="00E53F39" w:rsidRDefault="006408C0">
            <w:pPr>
              <w:pStyle w:val="TableParagraph"/>
              <w:tabs>
                <w:tab w:val="left" w:pos="176"/>
              </w:tabs>
              <w:spacing w:line="158" w:lineRule="exact"/>
              <w:ind w:hanging="119"/>
              <w:rPr>
                <w:sz w:val="14"/>
              </w:rPr>
            </w:pPr>
            <w:r>
              <w:rPr>
                <w:sz w:val="14"/>
              </w:rPr>
              <w:t>Класа 6.токсичне супстанце</w:t>
            </w:r>
            <w:r>
              <w:rPr>
                <w:spacing w:val="-4"/>
                <w:sz w:val="14"/>
              </w:rPr>
              <w:t xml:space="preserve"> </w:t>
            </w:r>
            <w:r>
              <w:rPr>
                <w:sz w:val="14"/>
              </w:rPr>
              <w:t>/поткласе</w:t>
            </w:r>
          </w:p>
          <w:p w:rsidR="00E53F39" w:rsidRDefault="006408C0">
            <w:pPr>
              <w:pStyle w:val="TableParagraph"/>
              <w:spacing w:before="2" w:line="235" w:lineRule="auto"/>
              <w:ind w:firstLine="0"/>
              <w:rPr>
                <w:sz w:val="14"/>
              </w:rPr>
            </w:pPr>
            <w:r>
              <w:rPr>
                <w:sz w:val="14"/>
              </w:rPr>
              <w:t>6.1. отровне, 6.2. инфективне суп- станце.</w:t>
            </w:r>
          </w:p>
          <w:p w:rsidR="00E53F39" w:rsidRDefault="006408C0">
            <w:pPr>
              <w:pStyle w:val="TableParagraph"/>
              <w:tabs>
                <w:tab w:val="left" w:pos="176"/>
              </w:tabs>
              <w:spacing w:line="157" w:lineRule="exact"/>
              <w:ind w:hanging="119"/>
              <w:rPr>
                <w:sz w:val="14"/>
              </w:rPr>
            </w:pPr>
            <w:r>
              <w:rPr>
                <w:sz w:val="14"/>
              </w:rPr>
              <w:t>Класа 7. радиоактивни</w:t>
            </w:r>
            <w:r>
              <w:rPr>
                <w:spacing w:val="-4"/>
                <w:sz w:val="14"/>
              </w:rPr>
              <w:t xml:space="preserve"> </w:t>
            </w:r>
            <w:r>
              <w:rPr>
                <w:sz w:val="14"/>
              </w:rPr>
              <w:t>материјали.</w:t>
            </w:r>
          </w:p>
          <w:p w:rsidR="00E53F39" w:rsidRDefault="006408C0">
            <w:pPr>
              <w:pStyle w:val="TableParagraph"/>
              <w:tabs>
                <w:tab w:val="left" w:pos="176"/>
              </w:tabs>
              <w:spacing w:line="158" w:lineRule="exact"/>
              <w:ind w:hanging="119"/>
              <w:rPr>
                <w:sz w:val="14"/>
              </w:rPr>
            </w:pPr>
            <w:r>
              <w:rPr>
                <w:sz w:val="14"/>
              </w:rPr>
              <w:t>Класа 8. корозивни</w:t>
            </w:r>
            <w:r>
              <w:rPr>
                <w:spacing w:val="-14"/>
                <w:sz w:val="14"/>
              </w:rPr>
              <w:t xml:space="preserve"> </w:t>
            </w:r>
            <w:r>
              <w:rPr>
                <w:sz w:val="14"/>
              </w:rPr>
              <w:t>материјали.</w:t>
            </w:r>
          </w:p>
          <w:p w:rsidR="00E53F39" w:rsidRDefault="006408C0">
            <w:pPr>
              <w:pStyle w:val="TableParagraph"/>
              <w:tabs>
                <w:tab w:val="left" w:pos="176"/>
              </w:tabs>
              <w:spacing w:line="158" w:lineRule="exact"/>
              <w:ind w:hanging="119"/>
              <w:rPr>
                <w:sz w:val="14"/>
              </w:rPr>
            </w:pPr>
            <w:r>
              <w:rPr>
                <w:sz w:val="14"/>
              </w:rPr>
              <w:t>Класа 9. разне опасне</w:t>
            </w:r>
            <w:r>
              <w:rPr>
                <w:spacing w:val="-5"/>
                <w:sz w:val="14"/>
              </w:rPr>
              <w:t xml:space="preserve"> </w:t>
            </w:r>
            <w:r>
              <w:rPr>
                <w:sz w:val="14"/>
              </w:rPr>
              <w:t>материје.</w:t>
            </w:r>
          </w:p>
          <w:p w:rsidR="00E53F39" w:rsidRDefault="006408C0">
            <w:pPr>
              <w:pStyle w:val="TableParagraph"/>
              <w:tabs>
                <w:tab w:val="left" w:pos="176"/>
              </w:tabs>
              <w:spacing w:line="158" w:lineRule="exact"/>
              <w:ind w:hanging="119"/>
              <w:rPr>
                <w:sz w:val="14"/>
              </w:rPr>
            </w:pPr>
            <w:r>
              <w:rPr>
                <w:sz w:val="14"/>
              </w:rPr>
              <w:t>Означавање и постављање</w:t>
            </w:r>
            <w:r>
              <w:rPr>
                <w:spacing w:val="-10"/>
                <w:sz w:val="14"/>
              </w:rPr>
              <w:t xml:space="preserve"> </w:t>
            </w:r>
            <w:r>
              <w:rPr>
                <w:sz w:val="14"/>
              </w:rPr>
              <w:t>налепница.</w:t>
            </w:r>
          </w:p>
          <w:p w:rsidR="00E53F39" w:rsidRDefault="006408C0">
            <w:pPr>
              <w:pStyle w:val="TableParagraph"/>
              <w:tabs>
                <w:tab w:val="left" w:pos="176"/>
              </w:tabs>
              <w:spacing w:before="2" w:line="158" w:lineRule="exact"/>
              <w:ind w:right="60" w:hanging="119"/>
              <w:rPr>
                <w:sz w:val="14"/>
              </w:rPr>
            </w:pPr>
            <w:r>
              <w:rPr>
                <w:sz w:val="14"/>
              </w:rPr>
              <w:t>Подела опасних материја према</w:t>
            </w:r>
            <w:r>
              <w:rPr>
                <w:spacing w:val="-21"/>
                <w:sz w:val="14"/>
              </w:rPr>
              <w:t xml:space="preserve"> </w:t>
            </w:r>
            <w:r>
              <w:rPr>
                <w:sz w:val="14"/>
              </w:rPr>
              <w:t>степе- ну опас</w:t>
            </w:r>
            <w:r>
              <w:rPr>
                <w:sz w:val="14"/>
              </w:rPr>
              <w:t>ности – групе</w:t>
            </w:r>
            <w:r>
              <w:rPr>
                <w:spacing w:val="-5"/>
                <w:sz w:val="14"/>
              </w:rPr>
              <w:t xml:space="preserve"> </w:t>
            </w:r>
            <w:r>
              <w:rPr>
                <w:sz w:val="14"/>
              </w:rPr>
              <w:t>паковања.</w:t>
            </w:r>
          </w:p>
        </w:tc>
        <w:tc>
          <w:tcPr>
            <w:tcW w:w="2551" w:type="dxa"/>
            <w:vMerge/>
            <w:tcBorders>
              <w:top w:val="nil"/>
            </w:tcBorders>
          </w:tcPr>
          <w:p w:rsidR="00E53F39" w:rsidRDefault="00E53F39">
            <w:pPr>
              <w:rPr>
                <w:sz w:val="2"/>
                <w:szCs w:val="2"/>
              </w:rPr>
            </w:pPr>
          </w:p>
        </w:tc>
      </w:tr>
    </w:tbl>
    <w:p w:rsidR="00E53F39" w:rsidRDefault="00E53F39">
      <w:pPr>
        <w:rPr>
          <w:sz w:val="2"/>
          <w:szCs w:val="2"/>
        </w:rPr>
        <w:sectPr w:rsidR="00E53F39">
          <w:pgSz w:w="11910" w:h="15740"/>
          <w:pgMar w:top="140" w:right="54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1000"/>
        </w:trPr>
        <w:tc>
          <w:tcPr>
            <w:tcW w:w="1474" w:type="dxa"/>
          </w:tcPr>
          <w:p w:rsidR="00E53F39" w:rsidRDefault="00E53F39">
            <w:pPr>
              <w:pStyle w:val="TableParagraph"/>
              <w:ind w:left="0" w:firstLine="0"/>
              <w:rPr>
                <w:sz w:val="14"/>
              </w:rPr>
            </w:pPr>
          </w:p>
        </w:tc>
        <w:tc>
          <w:tcPr>
            <w:tcW w:w="1701" w:type="dxa"/>
          </w:tcPr>
          <w:p w:rsidR="00E53F39" w:rsidRDefault="00E53F39">
            <w:pPr>
              <w:pStyle w:val="TableParagraph"/>
              <w:ind w:left="0" w:firstLine="0"/>
              <w:rPr>
                <w:sz w:val="14"/>
              </w:rPr>
            </w:pPr>
          </w:p>
        </w:tc>
        <w:tc>
          <w:tcPr>
            <w:tcW w:w="2268" w:type="dxa"/>
          </w:tcPr>
          <w:p w:rsidR="00E53F39" w:rsidRDefault="00E53F39">
            <w:pPr>
              <w:pStyle w:val="TableParagraph"/>
              <w:ind w:left="0" w:firstLine="0"/>
              <w:rPr>
                <w:sz w:val="14"/>
              </w:rPr>
            </w:pPr>
          </w:p>
        </w:tc>
        <w:tc>
          <w:tcPr>
            <w:tcW w:w="2551" w:type="dxa"/>
          </w:tcPr>
          <w:p w:rsidR="00E53F39" w:rsidRDefault="006408C0">
            <w:pPr>
              <w:pStyle w:val="TableParagraph"/>
              <w:tabs>
                <w:tab w:val="left" w:pos="176"/>
              </w:tabs>
              <w:spacing w:before="18" w:line="161" w:lineRule="exact"/>
              <w:ind w:hanging="119"/>
              <w:rPr>
                <w:sz w:val="14"/>
              </w:rPr>
            </w:pPr>
            <w:r>
              <w:rPr>
                <w:sz w:val="14"/>
              </w:rPr>
              <w:t>Одређивање група</w:t>
            </w:r>
            <w:r>
              <w:rPr>
                <w:spacing w:val="-2"/>
                <w:sz w:val="14"/>
              </w:rPr>
              <w:t xml:space="preserve"> </w:t>
            </w:r>
            <w:r>
              <w:rPr>
                <w:sz w:val="14"/>
              </w:rPr>
              <w:t>паковања;</w:t>
            </w:r>
          </w:p>
          <w:p w:rsidR="00E53F39" w:rsidRDefault="006408C0">
            <w:pPr>
              <w:pStyle w:val="TableParagraph"/>
              <w:tabs>
                <w:tab w:val="left" w:pos="176"/>
              </w:tabs>
              <w:ind w:right="202" w:hanging="119"/>
              <w:rPr>
                <w:sz w:val="14"/>
              </w:rPr>
            </w:pPr>
            <w:r>
              <w:rPr>
                <w:sz w:val="14"/>
              </w:rPr>
              <w:t>Постављање налепница и ознака за различите класе и поткласе опасних материја;</w:t>
            </w:r>
          </w:p>
          <w:p w:rsidR="00E53F39" w:rsidRDefault="006408C0">
            <w:pPr>
              <w:pStyle w:val="TableParagraph"/>
              <w:tabs>
                <w:tab w:val="left" w:pos="176"/>
              </w:tabs>
              <w:spacing w:line="237" w:lineRule="auto"/>
              <w:ind w:right="465" w:hanging="119"/>
              <w:rPr>
                <w:sz w:val="14"/>
              </w:rPr>
            </w:pPr>
            <w:r>
              <w:rPr>
                <w:sz w:val="14"/>
              </w:rPr>
              <w:t>Припрема пошиљке са</w:t>
            </w:r>
            <w:r>
              <w:rPr>
                <w:spacing w:val="-14"/>
                <w:sz w:val="14"/>
              </w:rPr>
              <w:t xml:space="preserve"> </w:t>
            </w:r>
            <w:r>
              <w:rPr>
                <w:sz w:val="14"/>
              </w:rPr>
              <w:t>опасним материјама.</w:t>
            </w:r>
          </w:p>
        </w:tc>
        <w:tc>
          <w:tcPr>
            <w:tcW w:w="2551" w:type="dxa"/>
            <w:vMerge w:val="restart"/>
          </w:tcPr>
          <w:p w:rsidR="00E53F39" w:rsidRDefault="00E53F39">
            <w:pPr>
              <w:pStyle w:val="TableParagraph"/>
              <w:ind w:left="0" w:firstLine="0"/>
              <w:rPr>
                <w:sz w:val="14"/>
              </w:rPr>
            </w:pPr>
          </w:p>
        </w:tc>
      </w:tr>
      <w:tr w:rsidR="00E53F39">
        <w:trPr>
          <w:trHeight w:val="3240"/>
        </w:trPr>
        <w:tc>
          <w:tcPr>
            <w:tcW w:w="1474" w:type="dxa"/>
          </w:tcPr>
          <w:p w:rsidR="00E53F39" w:rsidRDefault="006408C0">
            <w:pPr>
              <w:pStyle w:val="TableParagraph"/>
              <w:spacing w:before="18"/>
              <w:ind w:left="56" w:right="188" w:firstLine="0"/>
              <w:rPr>
                <w:sz w:val="14"/>
              </w:rPr>
            </w:pPr>
            <w:r>
              <w:rPr>
                <w:sz w:val="14"/>
              </w:rPr>
              <w:t>Амбалажа за превоз опасних материја</w:t>
            </w:r>
          </w:p>
        </w:tc>
        <w:tc>
          <w:tcPr>
            <w:tcW w:w="1701" w:type="dxa"/>
          </w:tcPr>
          <w:p w:rsidR="00E53F39" w:rsidRDefault="006408C0">
            <w:pPr>
              <w:pStyle w:val="TableParagraph"/>
              <w:tabs>
                <w:tab w:val="left" w:pos="177"/>
              </w:tabs>
              <w:spacing w:before="18"/>
              <w:ind w:left="176" w:right="233"/>
              <w:jc w:val="both"/>
              <w:rPr>
                <w:sz w:val="14"/>
              </w:rPr>
            </w:pPr>
            <w:r>
              <w:rPr>
                <w:sz w:val="14"/>
              </w:rPr>
              <w:t>Упознавање ученика са врстама амбалаже и начинима</w:t>
            </w:r>
            <w:r>
              <w:rPr>
                <w:spacing w:val="-19"/>
                <w:sz w:val="14"/>
              </w:rPr>
              <w:t xml:space="preserve"> </w:t>
            </w:r>
            <w:r>
              <w:rPr>
                <w:sz w:val="14"/>
              </w:rPr>
              <w:t>паковања опасних</w:t>
            </w:r>
            <w:r>
              <w:rPr>
                <w:spacing w:val="-1"/>
                <w:sz w:val="14"/>
              </w:rPr>
              <w:t xml:space="preserve"> </w:t>
            </w:r>
            <w:r>
              <w:rPr>
                <w:sz w:val="14"/>
              </w:rPr>
              <w:t>материја.</w:t>
            </w:r>
          </w:p>
          <w:p w:rsidR="00E53F39" w:rsidRDefault="006408C0">
            <w:pPr>
              <w:pStyle w:val="TableParagraph"/>
              <w:tabs>
                <w:tab w:val="left" w:pos="177"/>
              </w:tabs>
              <w:spacing w:line="237" w:lineRule="auto"/>
              <w:ind w:left="176" w:right="116"/>
              <w:rPr>
                <w:sz w:val="14"/>
              </w:rPr>
            </w:pPr>
            <w:r>
              <w:rPr>
                <w:sz w:val="14"/>
              </w:rPr>
              <w:t xml:space="preserve">Развијање способности </w:t>
            </w:r>
            <w:r>
              <w:rPr>
                <w:spacing w:val="-5"/>
                <w:sz w:val="14"/>
              </w:rPr>
              <w:t xml:space="preserve">код </w:t>
            </w:r>
            <w:r>
              <w:rPr>
                <w:sz w:val="14"/>
              </w:rPr>
              <w:t>ученика за читање инструкција за пакова- ње опасних</w:t>
            </w:r>
            <w:r>
              <w:rPr>
                <w:spacing w:val="-4"/>
                <w:sz w:val="14"/>
              </w:rPr>
              <w:t xml:space="preserve"> </w:t>
            </w:r>
            <w:r>
              <w:rPr>
                <w:sz w:val="14"/>
              </w:rPr>
              <w:t>материја.</w:t>
            </w:r>
          </w:p>
        </w:tc>
        <w:tc>
          <w:tcPr>
            <w:tcW w:w="2268" w:type="dxa"/>
          </w:tcPr>
          <w:p w:rsidR="00E53F39" w:rsidRDefault="006408C0">
            <w:pPr>
              <w:pStyle w:val="TableParagraph"/>
              <w:tabs>
                <w:tab w:val="left" w:pos="177"/>
              </w:tabs>
              <w:spacing w:before="18"/>
              <w:ind w:left="176" w:right="229"/>
              <w:rPr>
                <w:sz w:val="14"/>
              </w:rPr>
            </w:pPr>
            <w:r>
              <w:rPr>
                <w:sz w:val="14"/>
              </w:rPr>
              <w:t>препознаје типове амбалаже</w:t>
            </w:r>
            <w:r>
              <w:rPr>
                <w:spacing w:val="-14"/>
                <w:sz w:val="14"/>
              </w:rPr>
              <w:t xml:space="preserve"> </w:t>
            </w:r>
            <w:r>
              <w:rPr>
                <w:sz w:val="14"/>
              </w:rPr>
              <w:t>за опасне</w:t>
            </w:r>
            <w:r>
              <w:rPr>
                <w:spacing w:val="-1"/>
                <w:sz w:val="14"/>
              </w:rPr>
              <w:t xml:space="preserve"> </w:t>
            </w:r>
            <w:r>
              <w:rPr>
                <w:sz w:val="14"/>
              </w:rPr>
              <w:t>материје;</w:t>
            </w:r>
          </w:p>
          <w:p w:rsidR="00E53F39" w:rsidRDefault="006408C0">
            <w:pPr>
              <w:pStyle w:val="TableParagraph"/>
              <w:tabs>
                <w:tab w:val="left" w:pos="177"/>
              </w:tabs>
              <w:spacing w:line="159" w:lineRule="exact"/>
              <w:ind w:left="176"/>
              <w:rPr>
                <w:sz w:val="14"/>
              </w:rPr>
            </w:pPr>
            <w:r>
              <w:rPr>
                <w:sz w:val="14"/>
              </w:rPr>
              <w:t>препознаје ознаке УН</w:t>
            </w:r>
            <w:r>
              <w:rPr>
                <w:spacing w:val="-9"/>
                <w:sz w:val="14"/>
              </w:rPr>
              <w:t xml:space="preserve"> </w:t>
            </w:r>
            <w:r>
              <w:rPr>
                <w:sz w:val="14"/>
              </w:rPr>
              <w:t>амбалаже;</w:t>
            </w:r>
          </w:p>
          <w:p w:rsidR="00E53F39" w:rsidRDefault="006408C0">
            <w:pPr>
              <w:pStyle w:val="TableParagraph"/>
              <w:tabs>
                <w:tab w:val="left" w:pos="177"/>
              </w:tabs>
              <w:ind w:left="176" w:right="411"/>
              <w:rPr>
                <w:sz w:val="14"/>
              </w:rPr>
            </w:pPr>
            <w:r>
              <w:rPr>
                <w:sz w:val="14"/>
              </w:rPr>
              <w:t>разликује начине паковања (комбиновано,</w:t>
            </w:r>
            <w:r>
              <w:rPr>
                <w:spacing w:val="-20"/>
                <w:sz w:val="14"/>
              </w:rPr>
              <w:t xml:space="preserve"> </w:t>
            </w:r>
            <w:r>
              <w:rPr>
                <w:sz w:val="14"/>
              </w:rPr>
              <w:t>појединачно,</w:t>
            </w:r>
          </w:p>
          <w:p w:rsidR="00E53F39" w:rsidRDefault="006408C0">
            <w:pPr>
              <w:pStyle w:val="TableParagraph"/>
              <w:spacing w:line="159" w:lineRule="exact"/>
              <w:ind w:left="176" w:firstLine="0"/>
              <w:rPr>
                <w:sz w:val="14"/>
              </w:rPr>
            </w:pPr>
            <w:r>
              <w:rPr>
                <w:sz w:val="14"/>
              </w:rPr>
              <w:t>„overpack”...);</w:t>
            </w:r>
          </w:p>
          <w:p w:rsidR="00E53F39" w:rsidRDefault="006408C0">
            <w:pPr>
              <w:pStyle w:val="TableParagraph"/>
              <w:tabs>
                <w:tab w:val="left" w:pos="177"/>
              </w:tabs>
              <w:ind w:left="176" w:right="387"/>
              <w:rPr>
                <w:sz w:val="14"/>
              </w:rPr>
            </w:pPr>
            <w:r>
              <w:rPr>
                <w:sz w:val="14"/>
              </w:rPr>
              <w:t xml:space="preserve">чита и објашњава </w:t>
            </w:r>
            <w:r>
              <w:rPr>
                <w:spacing w:val="-3"/>
                <w:sz w:val="14"/>
              </w:rPr>
              <w:t xml:space="preserve">кодове </w:t>
            </w:r>
            <w:r>
              <w:rPr>
                <w:sz w:val="14"/>
              </w:rPr>
              <w:t>на амбалажи;</w:t>
            </w:r>
          </w:p>
          <w:p w:rsidR="00E53F39" w:rsidRDefault="006408C0">
            <w:pPr>
              <w:pStyle w:val="TableParagraph"/>
              <w:tabs>
                <w:tab w:val="left" w:pos="177"/>
              </w:tabs>
              <w:ind w:left="176" w:right="267"/>
              <w:rPr>
                <w:i/>
                <w:sz w:val="14"/>
              </w:rPr>
            </w:pPr>
            <w:r>
              <w:rPr>
                <w:sz w:val="14"/>
              </w:rPr>
              <w:t xml:space="preserve">разликује амбалажу </w:t>
            </w:r>
            <w:r>
              <w:rPr>
                <w:i/>
                <w:sz w:val="14"/>
              </w:rPr>
              <w:t xml:space="preserve">Limited Quantity </w:t>
            </w:r>
            <w:r>
              <w:rPr>
                <w:sz w:val="14"/>
              </w:rPr>
              <w:t xml:space="preserve">и </w:t>
            </w:r>
            <w:r>
              <w:rPr>
                <w:i/>
                <w:sz w:val="14"/>
              </w:rPr>
              <w:t>Excepted</w:t>
            </w:r>
            <w:r>
              <w:rPr>
                <w:i/>
                <w:spacing w:val="-17"/>
                <w:sz w:val="14"/>
              </w:rPr>
              <w:t xml:space="preserve"> </w:t>
            </w:r>
            <w:r>
              <w:rPr>
                <w:i/>
                <w:sz w:val="14"/>
              </w:rPr>
              <w:t>Quantities;</w:t>
            </w:r>
          </w:p>
          <w:p w:rsidR="00E53F39" w:rsidRDefault="006408C0">
            <w:pPr>
              <w:pStyle w:val="TableParagraph"/>
              <w:tabs>
                <w:tab w:val="left" w:pos="177"/>
              </w:tabs>
              <w:ind w:left="176" w:right="93"/>
              <w:rPr>
                <w:sz w:val="14"/>
              </w:rPr>
            </w:pPr>
            <w:r>
              <w:rPr>
                <w:sz w:val="14"/>
              </w:rPr>
              <w:t>користи инструкције за</w:t>
            </w:r>
            <w:r>
              <w:rPr>
                <w:spacing w:val="-24"/>
                <w:sz w:val="14"/>
              </w:rPr>
              <w:t xml:space="preserve"> </w:t>
            </w:r>
            <w:r>
              <w:rPr>
                <w:sz w:val="14"/>
              </w:rPr>
              <w:t>паковање опасних</w:t>
            </w:r>
            <w:r>
              <w:rPr>
                <w:spacing w:val="-1"/>
                <w:sz w:val="14"/>
              </w:rPr>
              <w:t xml:space="preserve"> </w:t>
            </w:r>
            <w:r>
              <w:rPr>
                <w:sz w:val="14"/>
              </w:rPr>
              <w:t>материја;</w:t>
            </w:r>
          </w:p>
          <w:p w:rsidR="00E53F39" w:rsidRDefault="006408C0">
            <w:pPr>
              <w:pStyle w:val="TableParagraph"/>
              <w:tabs>
                <w:tab w:val="left" w:pos="177"/>
              </w:tabs>
              <w:ind w:left="176" w:right="254"/>
              <w:rPr>
                <w:sz w:val="14"/>
              </w:rPr>
            </w:pPr>
            <w:r>
              <w:rPr>
                <w:sz w:val="14"/>
              </w:rPr>
              <w:t>одреди максималне</w:t>
            </w:r>
            <w:r>
              <w:rPr>
                <w:spacing w:val="-15"/>
                <w:sz w:val="14"/>
              </w:rPr>
              <w:t xml:space="preserve"> </w:t>
            </w:r>
            <w:r>
              <w:rPr>
                <w:sz w:val="14"/>
              </w:rPr>
              <w:t>дозвољене количине по</w:t>
            </w:r>
            <w:r>
              <w:rPr>
                <w:spacing w:val="-4"/>
                <w:sz w:val="14"/>
              </w:rPr>
              <w:t xml:space="preserve"> пакету.</w:t>
            </w:r>
          </w:p>
          <w:p w:rsidR="00E53F39" w:rsidRDefault="006408C0">
            <w:pPr>
              <w:pStyle w:val="TableParagraph"/>
              <w:tabs>
                <w:tab w:val="left" w:pos="177"/>
              </w:tabs>
              <w:ind w:left="176" w:right="324"/>
              <w:rPr>
                <w:sz w:val="14"/>
              </w:rPr>
            </w:pPr>
            <w:r>
              <w:rPr>
                <w:sz w:val="14"/>
              </w:rPr>
              <w:t>означи пошиљке са УН</w:t>
            </w:r>
            <w:r>
              <w:rPr>
                <w:spacing w:val="-14"/>
                <w:sz w:val="14"/>
              </w:rPr>
              <w:t xml:space="preserve"> </w:t>
            </w:r>
            <w:r>
              <w:rPr>
                <w:sz w:val="14"/>
              </w:rPr>
              <w:t>амба- лажом;</w:t>
            </w:r>
          </w:p>
          <w:p w:rsidR="00E53F39" w:rsidRDefault="006408C0">
            <w:pPr>
              <w:pStyle w:val="TableParagraph"/>
              <w:tabs>
                <w:tab w:val="left" w:pos="177"/>
              </w:tabs>
              <w:spacing w:line="159" w:lineRule="exact"/>
              <w:ind w:left="176"/>
              <w:rPr>
                <w:sz w:val="14"/>
              </w:rPr>
            </w:pPr>
            <w:r>
              <w:rPr>
                <w:sz w:val="14"/>
              </w:rPr>
              <w:t xml:space="preserve">означи пошиљке </w:t>
            </w:r>
            <w:r>
              <w:rPr>
                <w:spacing w:val="-5"/>
                <w:sz w:val="14"/>
              </w:rPr>
              <w:t>LTD</w:t>
            </w:r>
            <w:r>
              <w:rPr>
                <w:spacing w:val="-3"/>
                <w:sz w:val="14"/>
              </w:rPr>
              <w:t xml:space="preserve"> </w:t>
            </w:r>
            <w:r>
              <w:rPr>
                <w:sz w:val="14"/>
              </w:rPr>
              <w:t>QTY</w:t>
            </w:r>
          </w:p>
          <w:p w:rsidR="00E53F39" w:rsidRDefault="006408C0">
            <w:pPr>
              <w:pStyle w:val="TableParagraph"/>
              <w:spacing w:line="160" w:lineRule="exact"/>
              <w:ind w:left="176" w:firstLine="0"/>
              <w:rPr>
                <w:sz w:val="14"/>
              </w:rPr>
            </w:pPr>
            <w:r>
              <w:rPr>
                <w:i/>
                <w:sz w:val="14"/>
              </w:rPr>
              <w:t>(Limited Quantity)</w:t>
            </w:r>
            <w:r>
              <w:rPr>
                <w:sz w:val="14"/>
              </w:rPr>
              <w:t>;</w:t>
            </w:r>
          </w:p>
          <w:p w:rsidR="00E53F39" w:rsidRDefault="006408C0">
            <w:pPr>
              <w:pStyle w:val="TableParagraph"/>
              <w:tabs>
                <w:tab w:val="left" w:pos="177"/>
              </w:tabs>
              <w:ind w:left="176" w:right="377"/>
              <w:rPr>
                <w:i/>
                <w:sz w:val="14"/>
              </w:rPr>
            </w:pPr>
            <w:r>
              <w:rPr>
                <w:sz w:val="14"/>
              </w:rPr>
              <w:t>означи пошиљке са</w:t>
            </w:r>
            <w:r>
              <w:rPr>
                <w:spacing w:val="-13"/>
                <w:sz w:val="14"/>
              </w:rPr>
              <w:t xml:space="preserve"> </w:t>
            </w:r>
            <w:r>
              <w:rPr>
                <w:i/>
                <w:sz w:val="14"/>
              </w:rPr>
              <w:t>Excepted Quantities.</w:t>
            </w:r>
          </w:p>
        </w:tc>
        <w:tc>
          <w:tcPr>
            <w:tcW w:w="2551" w:type="dxa"/>
          </w:tcPr>
          <w:p w:rsidR="00E53F39" w:rsidRDefault="006408C0">
            <w:pPr>
              <w:pStyle w:val="TableParagraph"/>
              <w:tabs>
                <w:tab w:val="left" w:pos="176"/>
              </w:tabs>
              <w:spacing w:before="18" w:line="161" w:lineRule="exact"/>
              <w:ind w:hanging="119"/>
              <w:rPr>
                <w:sz w:val="14"/>
              </w:rPr>
            </w:pPr>
            <w:r>
              <w:rPr>
                <w:sz w:val="14"/>
              </w:rPr>
              <w:t>Инструкција за</w:t>
            </w:r>
            <w:r>
              <w:rPr>
                <w:spacing w:val="-3"/>
                <w:sz w:val="14"/>
              </w:rPr>
              <w:t xml:space="preserve"> </w:t>
            </w:r>
            <w:r>
              <w:rPr>
                <w:sz w:val="14"/>
              </w:rPr>
              <w:t>паковање.</w:t>
            </w:r>
          </w:p>
          <w:p w:rsidR="00E53F39" w:rsidRDefault="006408C0">
            <w:pPr>
              <w:pStyle w:val="TableParagraph"/>
              <w:tabs>
                <w:tab w:val="left" w:pos="176"/>
              </w:tabs>
              <w:spacing w:line="160" w:lineRule="exact"/>
              <w:ind w:hanging="119"/>
              <w:rPr>
                <w:sz w:val="14"/>
              </w:rPr>
            </w:pPr>
            <w:r>
              <w:rPr>
                <w:sz w:val="14"/>
              </w:rPr>
              <w:t>Типови амбалаже за опасне</w:t>
            </w:r>
            <w:r>
              <w:rPr>
                <w:spacing w:val="-11"/>
                <w:sz w:val="14"/>
              </w:rPr>
              <w:t xml:space="preserve"> </w:t>
            </w:r>
            <w:r>
              <w:rPr>
                <w:sz w:val="14"/>
              </w:rPr>
              <w:t>материје.</w:t>
            </w:r>
          </w:p>
          <w:p w:rsidR="00E53F39" w:rsidRDefault="006408C0">
            <w:pPr>
              <w:pStyle w:val="TableParagraph"/>
              <w:tabs>
                <w:tab w:val="left" w:pos="176"/>
              </w:tabs>
              <w:ind w:right="44" w:hanging="119"/>
              <w:rPr>
                <w:sz w:val="14"/>
              </w:rPr>
            </w:pPr>
            <w:r>
              <w:rPr>
                <w:sz w:val="14"/>
              </w:rPr>
              <w:t xml:space="preserve">УН амбалажа (општи захтеви, ква- </w:t>
            </w:r>
            <w:r>
              <w:rPr>
                <w:spacing w:val="-3"/>
                <w:sz w:val="14"/>
              </w:rPr>
              <w:t xml:space="preserve">литет, </w:t>
            </w:r>
            <w:r>
              <w:rPr>
                <w:sz w:val="14"/>
              </w:rPr>
              <w:t>специјално тестирање, обележа- вање,</w:t>
            </w:r>
            <w:r>
              <w:rPr>
                <w:spacing w:val="-1"/>
                <w:sz w:val="14"/>
              </w:rPr>
              <w:t xml:space="preserve"> </w:t>
            </w:r>
            <w:r>
              <w:rPr>
                <w:sz w:val="14"/>
              </w:rPr>
              <w:t>кодови…).</w:t>
            </w:r>
          </w:p>
          <w:p w:rsidR="00E53F39" w:rsidRDefault="006408C0">
            <w:pPr>
              <w:pStyle w:val="TableParagraph"/>
              <w:tabs>
                <w:tab w:val="left" w:pos="176"/>
              </w:tabs>
              <w:spacing w:line="158" w:lineRule="exact"/>
              <w:ind w:hanging="119"/>
              <w:rPr>
                <w:sz w:val="14"/>
              </w:rPr>
            </w:pPr>
            <w:r>
              <w:rPr>
                <w:sz w:val="14"/>
              </w:rPr>
              <w:t xml:space="preserve">Ограничене количине – </w:t>
            </w:r>
            <w:r>
              <w:rPr>
                <w:spacing w:val="-5"/>
                <w:sz w:val="14"/>
              </w:rPr>
              <w:t>LTD</w:t>
            </w:r>
            <w:r>
              <w:rPr>
                <w:spacing w:val="-9"/>
                <w:sz w:val="14"/>
              </w:rPr>
              <w:t xml:space="preserve"> </w:t>
            </w:r>
            <w:r>
              <w:rPr>
                <w:sz w:val="14"/>
              </w:rPr>
              <w:t>QTY</w:t>
            </w:r>
          </w:p>
          <w:p w:rsidR="00E53F39" w:rsidRDefault="006408C0">
            <w:pPr>
              <w:pStyle w:val="TableParagraph"/>
              <w:spacing w:line="160" w:lineRule="exact"/>
              <w:ind w:firstLine="0"/>
              <w:rPr>
                <w:i/>
                <w:sz w:val="14"/>
              </w:rPr>
            </w:pPr>
            <w:r>
              <w:rPr>
                <w:i/>
                <w:sz w:val="14"/>
              </w:rPr>
              <w:t>(Limited Quantity).</w:t>
            </w:r>
          </w:p>
          <w:p w:rsidR="00E53F39" w:rsidRDefault="006408C0">
            <w:pPr>
              <w:pStyle w:val="TableParagraph"/>
              <w:tabs>
                <w:tab w:val="left" w:pos="176"/>
              </w:tabs>
              <w:ind w:right="654" w:hanging="119"/>
              <w:rPr>
                <w:i/>
                <w:sz w:val="14"/>
              </w:rPr>
            </w:pPr>
            <w:r>
              <w:rPr>
                <w:sz w:val="14"/>
              </w:rPr>
              <w:t>Изузете количине –</w:t>
            </w:r>
            <w:r>
              <w:rPr>
                <w:spacing w:val="-19"/>
                <w:sz w:val="14"/>
              </w:rPr>
              <w:t xml:space="preserve"> </w:t>
            </w:r>
            <w:r>
              <w:rPr>
                <w:i/>
                <w:sz w:val="14"/>
              </w:rPr>
              <w:t>Excepted Quantities.</w:t>
            </w:r>
          </w:p>
          <w:p w:rsidR="00E53F39" w:rsidRDefault="006408C0">
            <w:pPr>
              <w:pStyle w:val="TableParagraph"/>
              <w:tabs>
                <w:tab w:val="left" w:pos="176"/>
              </w:tabs>
              <w:spacing w:line="159" w:lineRule="exact"/>
              <w:ind w:hanging="119"/>
              <w:rPr>
                <w:sz w:val="14"/>
              </w:rPr>
            </w:pPr>
            <w:r>
              <w:rPr>
                <w:sz w:val="14"/>
              </w:rPr>
              <w:t>Амбалажа за радиоактивне</w:t>
            </w:r>
            <w:r>
              <w:rPr>
                <w:spacing w:val="-9"/>
                <w:sz w:val="14"/>
              </w:rPr>
              <w:t xml:space="preserve"> </w:t>
            </w:r>
            <w:r>
              <w:rPr>
                <w:sz w:val="14"/>
              </w:rPr>
              <w:t>материје.</w:t>
            </w:r>
          </w:p>
          <w:p w:rsidR="00E53F39" w:rsidRDefault="006408C0">
            <w:pPr>
              <w:pStyle w:val="TableParagraph"/>
              <w:tabs>
                <w:tab w:val="left" w:pos="176"/>
              </w:tabs>
              <w:ind w:right="396" w:hanging="119"/>
              <w:rPr>
                <w:sz w:val="14"/>
              </w:rPr>
            </w:pPr>
            <w:r>
              <w:rPr>
                <w:sz w:val="14"/>
              </w:rPr>
              <w:t>Читање инструкција за</w:t>
            </w:r>
            <w:r>
              <w:rPr>
                <w:spacing w:val="-16"/>
                <w:sz w:val="14"/>
              </w:rPr>
              <w:t xml:space="preserve"> </w:t>
            </w:r>
            <w:r>
              <w:rPr>
                <w:sz w:val="14"/>
              </w:rPr>
              <w:t>паковање опасних</w:t>
            </w:r>
            <w:r>
              <w:rPr>
                <w:spacing w:val="-1"/>
                <w:sz w:val="14"/>
              </w:rPr>
              <w:t xml:space="preserve"> </w:t>
            </w:r>
            <w:r>
              <w:rPr>
                <w:sz w:val="14"/>
              </w:rPr>
              <w:t>материја;</w:t>
            </w:r>
          </w:p>
          <w:p w:rsidR="00E53F39" w:rsidRDefault="006408C0">
            <w:pPr>
              <w:pStyle w:val="TableParagraph"/>
              <w:tabs>
                <w:tab w:val="left" w:pos="176"/>
              </w:tabs>
              <w:spacing w:line="159" w:lineRule="exact"/>
              <w:ind w:hanging="119"/>
              <w:rPr>
                <w:sz w:val="14"/>
              </w:rPr>
            </w:pPr>
            <w:r>
              <w:rPr>
                <w:sz w:val="14"/>
              </w:rPr>
              <w:t>Одређивање Q –</w:t>
            </w:r>
            <w:r>
              <w:rPr>
                <w:spacing w:val="-2"/>
                <w:sz w:val="14"/>
              </w:rPr>
              <w:t xml:space="preserve"> </w:t>
            </w:r>
            <w:r>
              <w:rPr>
                <w:sz w:val="14"/>
              </w:rPr>
              <w:t>вредности;</w:t>
            </w:r>
          </w:p>
          <w:p w:rsidR="00E53F39" w:rsidRDefault="006408C0">
            <w:pPr>
              <w:pStyle w:val="TableParagraph"/>
              <w:tabs>
                <w:tab w:val="left" w:pos="176"/>
              </w:tabs>
              <w:ind w:right="150" w:hanging="119"/>
              <w:rPr>
                <w:sz w:val="14"/>
              </w:rPr>
            </w:pPr>
            <w:r>
              <w:rPr>
                <w:sz w:val="14"/>
              </w:rPr>
              <w:t>Означавањ</w:t>
            </w:r>
            <w:r>
              <w:rPr>
                <w:sz w:val="14"/>
              </w:rPr>
              <w:t>е пошиљки са УН</w:t>
            </w:r>
            <w:r>
              <w:rPr>
                <w:spacing w:val="-17"/>
                <w:sz w:val="14"/>
              </w:rPr>
              <w:t xml:space="preserve"> </w:t>
            </w:r>
            <w:r>
              <w:rPr>
                <w:sz w:val="14"/>
              </w:rPr>
              <w:t xml:space="preserve">амбала- </w:t>
            </w:r>
            <w:r>
              <w:rPr>
                <w:spacing w:val="-3"/>
                <w:sz w:val="14"/>
              </w:rPr>
              <w:t xml:space="preserve">жом </w:t>
            </w:r>
            <w:r>
              <w:rPr>
                <w:sz w:val="14"/>
              </w:rPr>
              <w:t>(формирање УН</w:t>
            </w:r>
            <w:r>
              <w:rPr>
                <w:spacing w:val="2"/>
                <w:sz w:val="14"/>
              </w:rPr>
              <w:t xml:space="preserve"> </w:t>
            </w:r>
            <w:r>
              <w:rPr>
                <w:spacing w:val="-3"/>
                <w:sz w:val="14"/>
              </w:rPr>
              <w:t>кода);</w:t>
            </w:r>
          </w:p>
          <w:p w:rsidR="00E53F39" w:rsidRDefault="006408C0">
            <w:pPr>
              <w:pStyle w:val="TableParagraph"/>
              <w:tabs>
                <w:tab w:val="left" w:pos="176"/>
              </w:tabs>
              <w:ind w:right="526" w:hanging="119"/>
              <w:rPr>
                <w:sz w:val="14"/>
              </w:rPr>
            </w:pPr>
            <w:r>
              <w:rPr>
                <w:sz w:val="14"/>
              </w:rPr>
              <w:t xml:space="preserve">Означавање </w:t>
            </w:r>
            <w:r>
              <w:rPr>
                <w:spacing w:val="-5"/>
                <w:sz w:val="14"/>
              </w:rPr>
              <w:t xml:space="preserve">LTD </w:t>
            </w:r>
            <w:r>
              <w:rPr>
                <w:sz w:val="14"/>
              </w:rPr>
              <w:t xml:space="preserve">QTY </w:t>
            </w:r>
            <w:r>
              <w:rPr>
                <w:i/>
                <w:sz w:val="14"/>
              </w:rPr>
              <w:t>(Limited Quantity)</w:t>
            </w:r>
            <w:r>
              <w:rPr>
                <w:i/>
                <w:spacing w:val="-2"/>
                <w:sz w:val="14"/>
              </w:rPr>
              <w:t xml:space="preserve"> </w:t>
            </w:r>
            <w:r>
              <w:rPr>
                <w:sz w:val="14"/>
              </w:rPr>
              <w:t>пошиљки;</w:t>
            </w:r>
          </w:p>
          <w:p w:rsidR="00E53F39" w:rsidRDefault="006408C0">
            <w:pPr>
              <w:pStyle w:val="TableParagraph"/>
              <w:tabs>
                <w:tab w:val="left" w:pos="176"/>
              </w:tabs>
              <w:ind w:right="310" w:hanging="119"/>
              <w:rPr>
                <w:i/>
                <w:sz w:val="14"/>
              </w:rPr>
            </w:pPr>
            <w:r>
              <w:rPr>
                <w:sz w:val="14"/>
              </w:rPr>
              <w:t>Означавање пошиљки са</w:t>
            </w:r>
            <w:r>
              <w:rPr>
                <w:spacing w:val="-19"/>
                <w:sz w:val="14"/>
              </w:rPr>
              <w:t xml:space="preserve"> </w:t>
            </w:r>
            <w:r>
              <w:rPr>
                <w:sz w:val="14"/>
              </w:rPr>
              <w:t xml:space="preserve">изузетим количинама – </w:t>
            </w:r>
            <w:r>
              <w:rPr>
                <w:i/>
                <w:sz w:val="14"/>
              </w:rPr>
              <w:t>Excepted</w:t>
            </w:r>
            <w:r>
              <w:rPr>
                <w:i/>
                <w:spacing w:val="-18"/>
                <w:sz w:val="14"/>
              </w:rPr>
              <w:t xml:space="preserve"> </w:t>
            </w:r>
            <w:r>
              <w:rPr>
                <w:i/>
                <w:sz w:val="14"/>
              </w:rPr>
              <w:t>Quantities.</w:t>
            </w:r>
          </w:p>
        </w:tc>
        <w:tc>
          <w:tcPr>
            <w:tcW w:w="2551" w:type="dxa"/>
            <w:vMerge/>
            <w:tcBorders>
              <w:top w:val="nil"/>
            </w:tcBorders>
          </w:tcPr>
          <w:p w:rsidR="00E53F39" w:rsidRDefault="00E53F39">
            <w:pPr>
              <w:rPr>
                <w:sz w:val="2"/>
                <w:szCs w:val="2"/>
              </w:rPr>
            </w:pPr>
          </w:p>
        </w:tc>
      </w:tr>
      <w:tr w:rsidR="00E53F39">
        <w:trPr>
          <w:trHeight w:val="3080"/>
        </w:trPr>
        <w:tc>
          <w:tcPr>
            <w:tcW w:w="1474" w:type="dxa"/>
          </w:tcPr>
          <w:p w:rsidR="00E53F39" w:rsidRDefault="006408C0">
            <w:pPr>
              <w:pStyle w:val="TableParagraph"/>
              <w:spacing w:before="19"/>
              <w:ind w:left="56" w:right="44" w:firstLine="0"/>
              <w:jc w:val="both"/>
              <w:rPr>
                <w:sz w:val="14"/>
              </w:rPr>
            </w:pPr>
            <w:r>
              <w:rPr>
                <w:sz w:val="14"/>
              </w:rPr>
              <w:t xml:space="preserve">Поступци при </w:t>
            </w:r>
            <w:r>
              <w:rPr>
                <w:spacing w:val="-3"/>
                <w:sz w:val="14"/>
              </w:rPr>
              <w:t xml:space="preserve">утовару, </w:t>
            </w:r>
            <w:r>
              <w:rPr>
                <w:sz w:val="14"/>
              </w:rPr>
              <w:t>истовару и</w:t>
            </w:r>
            <w:r>
              <w:rPr>
                <w:spacing w:val="-10"/>
                <w:sz w:val="14"/>
              </w:rPr>
              <w:t xml:space="preserve"> </w:t>
            </w:r>
            <w:r>
              <w:rPr>
                <w:sz w:val="14"/>
              </w:rPr>
              <w:t>складиште- њу опасног</w:t>
            </w:r>
            <w:r>
              <w:rPr>
                <w:spacing w:val="-1"/>
                <w:sz w:val="14"/>
              </w:rPr>
              <w:t xml:space="preserve"> </w:t>
            </w:r>
            <w:r>
              <w:rPr>
                <w:sz w:val="14"/>
              </w:rPr>
              <w:t>терета</w:t>
            </w:r>
          </w:p>
        </w:tc>
        <w:tc>
          <w:tcPr>
            <w:tcW w:w="1701" w:type="dxa"/>
          </w:tcPr>
          <w:p w:rsidR="00E53F39" w:rsidRDefault="006408C0">
            <w:pPr>
              <w:pStyle w:val="TableParagraph"/>
              <w:tabs>
                <w:tab w:val="left" w:pos="177"/>
              </w:tabs>
              <w:spacing w:before="19"/>
              <w:ind w:left="176" w:right="122"/>
              <w:jc w:val="both"/>
              <w:rPr>
                <w:sz w:val="14"/>
              </w:rPr>
            </w:pPr>
            <w:r>
              <w:rPr>
                <w:sz w:val="14"/>
              </w:rPr>
              <w:t>Упознавање ученика</w:t>
            </w:r>
            <w:r>
              <w:rPr>
                <w:spacing w:val="-20"/>
                <w:sz w:val="14"/>
              </w:rPr>
              <w:t xml:space="preserve"> </w:t>
            </w:r>
            <w:r>
              <w:rPr>
                <w:sz w:val="14"/>
              </w:rPr>
              <w:t>са поступцима при мани- пулацији и складиште- њу опасног</w:t>
            </w:r>
            <w:r>
              <w:rPr>
                <w:spacing w:val="-1"/>
                <w:sz w:val="14"/>
              </w:rPr>
              <w:t xml:space="preserve"> </w:t>
            </w:r>
            <w:r>
              <w:rPr>
                <w:sz w:val="14"/>
              </w:rPr>
              <w:t>терета.</w:t>
            </w:r>
          </w:p>
          <w:p w:rsidR="00E53F39" w:rsidRDefault="006408C0">
            <w:pPr>
              <w:pStyle w:val="TableParagraph"/>
              <w:tabs>
                <w:tab w:val="left" w:pos="177"/>
              </w:tabs>
              <w:spacing w:line="237" w:lineRule="auto"/>
              <w:ind w:left="176" w:right="122"/>
              <w:rPr>
                <w:sz w:val="14"/>
              </w:rPr>
            </w:pPr>
            <w:r>
              <w:rPr>
                <w:sz w:val="14"/>
              </w:rPr>
              <w:t>Упознавање ученика</w:t>
            </w:r>
            <w:r>
              <w:rPr>
                <w:spacing w:val="-20"/>
                <w:sz w:val="14"/>
              </w:rPr>
              <w:t xml:space="preserve"> </w:t>
            </w:r>
            <w:r>
              <w:rPr>
                <w:sz w:val="14"/>
              </w:rPr>
              <w:t>са постављањем налеп- ница и попуњавањем пратеће документације пошиљки које садрже опасне</w:t>
            </w:r>
            <w:r>
              <w:rPr>
                <w:spacing w:val="-1"/>
                <w:sz w:val="14"/>
              </w:rPr>
              <w:t xml:space="preserve"> </w:t>
            </w:r>
            <w:r>
              <w:rPr>
                <w:sz w:val="14"/>
              </w:rPr>
              <w:t>материје.</w:t>
            </w:r>
          </w:p>
        </w:tc>
        <w:tc>
          <w:tcPr>
            <w:tcW w:w="2268" w:type="dxa"/>
          </w:tcPr>
          <w:p w:rsidR="00E53F39" w:rsidRDefault="006408C0">
            <w:pPr>
              <w:pStyle w:val="TableParagraph"/>
              <w:tabs>
                <w:tab w:val="left" w:pos="177"/>
              </w:tabs>
              <w:spacing w:before="19"/>
              <w:ind w:left="176" w:right="86"/>
              <w:jc w:val="both"/>
              <w:rPr>
                <w:sz w:val="14"/>
              </w:rPr>
            </w:pPr>
            <w:r>
              <w:rPr>
                <w:sz w:val="14"/>
              </w:rPr>
              <w:t>објасни дужности и обавезе шпе- дитера и превозиоца при превозу опасних</w:t>
            </w:r>
            <w:r>
              <w:rPr>
                <w:spacing w:val="-1"/>
                <w:sz w:val="14"/>
              </w:rPr>
              <w:t xml:space="preserve"> </w:t>
            </w:r>
            <w:r>
              <w:rPr>
                <w:sz w:val="14"/>
              </w:rPr>
              <w:t>материја;</w:t>
            </w:r>
          </w:p>
          <w:p w:rsidR="00E53F39" w:rsidRDefault="006408C0">
            <w:pPr>
              <w:pStyle w:val="TableParagraph"/>
              <w:tabs>
                <w:tab w:val="left" w:pos="177"/>
              </w:tabs>
              <w:spacing w:line="158" w:lineRule="exact"/>
              <w:ind w:left="176"/>
              <w:rPr>
                <w:sz w:val="14"/>
              </w:rPr>
            </w:pPr>
            <w:r>
              <w:rPr>
                <w:sz w:val="14"/>
              </w:rPr>
              <w:t>објасни</w:t>
            </w:r>
            <w:r>
              <w:rPr>
                <w:spacing w:val="-1"/>
                <w:sz w:val="14"/>
              </w:rPr>
              <w:t xml:space="preserve"> </w:t>
            </w:r>
            <w:r>
              <w:rPr>
                <w:sz w:val="14"/>
              </w:rPr>
              <w:t>налепнице;</w:t>
            </w:r>
          </w:p>
          <w:p w:rsidR="00E53F39" w:rsidRDefault="006408C0">
            <w:pPr>
              <w:pStyle w:val="TableParagraph"/>
              <w:tabs>
                <w:tab w:val="left" w:pos="177"/>
              </w:tabs>
              <w:ind w:left="176" w:right="56"/>
              <w:rPr>
                <w:sz w:val="14"/>
              </w:rPr>
            </w:pPr>
            <w:r>
              <w:rPr>
                <w:sz w:val="14"/>
              </w:rPr>
              <w:t>поставља налепнице на амбалажу са опасним</w:t>
            </w:r>
            <w:r>
              <w:rPr>
                <w:spacing w:val="-1"/>
                <w:sz w:val="14"/>
              </w:rPr>
              <w:t xml:space="preserve"> </w:t>
            </w:r>
            <w:r>
              <w:rPr>
                <w:sz w:val="14"/>
              </w:rPr>
              <w:t>материјама;</w:t>
            </w:r>
          </w:p>
          <w:p w:rsidR="00E53F39" w:rsidRDefault="006408C0">
            <w:pPr>
              <w:pStyle w:val="TableParagraph"/>
              <w:tabs>
                <w:tab w:val="left" w:pos="177"/>
              </w:tabs>
              <w:ind w:left="176" w:right="83"/>
              <w:rPr>
                <w:sz w:val="14"/>
              </w:rPr>
            </w:pPr>
            <w:r>
              <w:rPr>
                <w:sz w:val="14"/>
              </w:rPr>
              <w:t>користи чек листу при</w:t>
            </w:r>
            <w:r>
              <w:rPr>
                <w:spacing w:val="-22"/>
                <w:sz w:val="14"/>
              </w:rPr>
              <w:t xml:space="preserve"> </w:t>
            </w:r>
            <w:r>
              <w:rPr>
                <w:sz w:val="14"/>
              </w:rPr>
              <w:t xml:space="preserve">попуњава- њу DGD и </w:t>
            </w:r>
            <w:r>
              <w:rPr>
                <w:spacing w:val="-4"/>
                <w:sz w:val="14"/>
              </w:rPr>
              <w:t>AWB</w:t>
            </w:r>
            <w:r>
              <w:rPr>
                <w:spacing w:val="-12"/>
                <w:sz w:val="14"/>
              </w:rPr>
              <w:t xml:space="preserve"> </w:t>
            </w:r>
            <w:r>
              <w:rPr>
                <w:sz w:val="14"/>
              </w:rPr>
              <w:t>листе;</w:t>
            </w:r>
          </w:p>
          <w:p w:rsidR="00E53F39" w:rsidRDefault="006408C0">
            <w:pPr>
              <w:pStyle w:val="TableParagraph"/>
              <w:tabs>
                <w:tab w:val="left" w:pos="177"/>
              </w:tabs>
              <w:ind w:left="176" w:right="217"/>
              <w:rPr>
                <w:sz w:val="14"/>
              </w:rPr>
            </w:pPr>
            <w:r>
              <w:rPr>
                <w:sz w:val="14"/>
              </w:rPr>
              <w:t>попуњава изјаву пошиљаоца</w:t>
            </w:r>
            <w:r>
              <w:rPr>
                <w:spacing w:val="-24"/>
                <w:sz w:val="14"/>
              </w:rPr>
              <w:t xml:space="preserve"> </w:t>
            </w:r>
            <w:r>
              <w:rPr>
                <w:sz w:val="14"/>
              </w:rPr>
              <w:t>за слање опасних</w:t>
            </w:r>
            <w:r>
              <w:rPr>
                <w:spacing w:val="-1"/>
                <w:sz w:val="14"/>
              </w:rPr>
              <w:t xml:space="preserve"> </w:t>
            </w:r>
            <w:r>
              <w:rPr>
                <w:sz w:val="14"/>
              </w:rPr>
              <w:t>материја.</w:t>
            </w:r>
          </w:p>
        </w:tc>
        <w:tc>
          <w:tcPr>
            <w:tcW w:w="2551" w:type="dxa"/>
          </w:tcPr>
          <w:p w:rsidR="00E53F39" w:rsidRDefault="006408C0">
            <w:pPr>
              <w:pStyle w:val="TableParagraph"/>
              <w:tabs>
                <w:tab w:val="left" w:pos="176"/>
              </w:tabs>
              <w:spacing w:before="19"/>
              <w:ind w:right="55" w:hanging="119"/>
              <w:rPr>
                <w:sz w:val="14"/>
              </w:rPr>
            </w:pPr>
            <w:r>
              <w:rPr>
                <w:sz w:val="14"/>
              </w:rPr>
              <w:t>Документација за превоз опасних материја (Изјава пошиљаоца за</w:t>
            </w:r>
            <w:r>
              <w:rPr>
                <w:spacing w:val="-21"/>
                <w:sz w:val="14"/>
              </w:rPr>
              <w:t xml:space="preserve"> </w:t>
            </w:r>
            <w:r>
              <w:rPr>
                <w:sz w:val="14"/>
              </w:rPr>
              <w:t>опасне материје,</w:t>
            </w:r>
            <w:r>
              <w:rPr>
                <w:spacing w:val="-1"/>
                <w:sz w:val="14"/>
              </w:rPr>
              <w:t xml:space="preserve"> </w:t>
            </w:r>
            <w:r>
              <w:rPr>
                <w:sz w:val="14"/>
              </w:rPr>
              <w:t>NOTOC).</w:t>
            </w:r>
          </w:p>
          <w:p w:rsidR="00E53F39" w:rsidRDefault="006408C0">
            <w:pPr>
              <w:pStyle w:val="TableParagraph"/>
              <w:tabs>
                <w:tab w:val="left" w:pos="176"/>
              </w:tabs>
              <w:spacing w:line="158" w:lineRule="exact"/>
              <w:ind w:hanging="119"/>
              <w:rPr>
                <w:sz w:val="14"/>
              </w:rPr>
            </w:pPr>
            <w:r>
              <w:rPr>
                <w:sz w:val="14"/>
              </w:rPr>
              <w:t>Попуњавање изјаве</w:t>
            </w:r>
            <w:r>
              <w:rPr>
                <w:spacing w:val="-23"/>
                <w:sz w:val="14"/>
              </w:rPr>
              <w:t xml:space="preserve"> </w:t>
            </w:r>
            <w:r>
              <w:rPr>
                <w:sz w:val="14"/>
              </w:rPr>
              <w:t>пошиљаоца.</w:t>
            </w:r>
          </w:p>
          <w:p w:rsidR="00E53F39" w:rsidRDefault="006408C0">
            <w:pPr>
              <w:pStyle w:val="TableParagraph"/>
              <w:tabs>
                <w:tab w:val="left" w:pos="176"/>
              </w:tabs>
              <w:ind w:right="109" w:hanging="119"/>
              <w:rPr>
                <w:sz w:val="14"/>
              </w:rPr>
            </w:pPr>
            <w:r>
              <w:rPr>
                <w:sz w:val="14"/>
              </w:rPr>
              <w:t>Прихватање опасног терета на</w:t>
            </w:r>
            <w:r>
              <w:rPr>
                <w:spacing w:val="-13"/>
                <w:sz w:val="14"/>
              </w:rPr>
              <w:t xml:space="preserve"> </w:t>
            </w:r>
            <w:r>
              <w:rPr>
                <w:sz w:val="14"/>
              </w:rPr>
              <w:t xml:space="preserve">превоз </w:t>
            </w:r>
            <w:r>
              <w:rPr>
                <w:spacing w:val="-3"/>
                <w:sz w:val="14"/>
              </w:rPr>
              <w:t xml:space="preserve">од </w:t>
            </w:r>
            <w:r>
              <w:rPr>
                <w:sz w:val="14"/>
              </w:rPr>
              <w:t>стране</w:t>
            </w:r>
            <w:r>
              <w:rPr>
                <w:spacing w:val="2"/>
                <w:sz w:val="14"/>
              </w:rPr>
              <w:t xml:space="preserve"> </w:t>
            </w:r>
            <w:r>
              <w:rPr>
                <w:sz w:val="14"/>
              </w:rPr>
              <w:t>авио-превозиоца.</w:t>
            </w:r>
          </w:p>
          <w:p w:rsidR="00E53F39" w:rsidRDefault="006408C0">
            <w:pPr>
              <w:pStyle w:val="TableParagraph"/>
              <w:tabs>
                <w:tab w:val="left" w:pos="176"/>
              </w:tabs>
              <w:ind w:right="248" w:hanging="119"/>
              <w:rPr>
                <w:sz w:val="14"/>
              </w:rPr>
            </w:pPr>
            <w:r>
              <w:rPr>
                <w:sz w:val="14"/>
              </w:rPr>
              <w:t>Упозорења</w:t>
            </w:r>
            <w:r>
              <w:rPr>
                <w:spacing w:val="-11"/>
                <w:sz w:val="14"/>
              </w:rPr>
              <w:t xml:space="preserve"> </w:t>
            </w:r>
            <w:r>
              <w:rPr>
                <w:sz w:val="14"/>
              </w:rPr>
              <w:t>на</w:t>
            </w:r>
            <w:r>
              <w:rPr>
                <w:spacing w:val="-12"/>
                <w:sz w:val="14"/>
              </w:rPr>
              <w:t xml:space="preserve"> </w:t>
            </w:r>
            <w:r>
              <w:rPr>
                <w:sz w:val="14"/>
              </w:rPr>
              <w:t>производима</w:t>
            </w:r>
            <w:r>
              <w:rPr>
                <w:spacing w:val="-11"/>
                <w:sz w:val="14"/>
              </w:rPr>
              <w:t xml:space="preserve"> </w:t>
            </w:r>
            <w:r>
              <w:rPr>
                <w:sz w:val="14"/>
              </w:rPr>
              <w:t>широке потрошње.</w:t>
            </w:r>
          </w:p>
          <w:p w:rsidR="00E53F39" w:rsidRDefault="006408C0">
            <w:pPr>
              <w:pStyle w:val="TableParagraph"/>
              <w:tabs>
                <w:tab w:val="left" w:pos="176"/>
              </w:tabs>
              <w:spacing w:line="159" w:lineRule="exact"/>
              <w:ind w:hanging="119"/>
              <w:rPr>
                <w:sz w:val="14"/>
              </w:rPr>
            </w:pPr>
            <w:r>
              <w:rPr>
                <w:sz w:val="14"/>
              </w:rPr>
              <w:t>Одбијена пошиљка –</w:t>
            </w:r>
            <w:r>
              <w:rPr>
                <w:spacing w:val="-2"/>
                <w:sz w:val="14"/>
              </w:rPr>
              <w:t xml:space="preserve"> </w:t>
            </w:r>
            <w:r>
              <w:rPr>
                <w:sz w:val="14"/>
              </w:rPr>
              <w:t>разлози.</w:t>
            </w:r>
          </w:p>
          <w:p w:rsidR="00E53F39" w:rsidRDefault="006408C0">
            <w:pPr>
              <w:pStyle w:val="TableParagraph"/>
              <w:tabs>
                <w:tab w:val="left" w:pos="176"/>
              </w:tabs>
              <w:spacing w:line="160" w:lineRule="exact"/>
              <w:ind w:hanging="119"/>
              <w:rPr>
                <w:sz w:val="14"/>
              </w:rPr>
            </w:pPr>
            <w:r>
              <w:rPr>
                <w:sz w:val="14"/>
              </w:rPr>
              <w:t>Пријемне контролне</w:t>
            </w:r>
            <w:r>
              <w:rPr>
                <w:spacing w:val="-4"/>
                <w:sz w:val="14"/>
              </w:rPr>
              <w:t xml:space="preserve"> </w:t>
            </w:r>
            <w:r>
              <w:rPr>
                <w:sz w:val="14"/>
              </w:rPr>
              <w:t>листе.</w:t>
            </w:r>
          </w:p>
          <w:p w:rsidR="00E53F39" w:rsidRDefault="006408C0">
            <w:pPr>
              <w:pStyle w:val="TableParagraph"/>
              <w:tabs>
                <w:tab w:val="left" w:pos="176"/>
              </w:tabs>
              <w:ind w:right="154" w:hanging="119"/>
              <w:rPr>
                <w:sz w:val="14"/>
              </w:rPr>
            </w:pPr>
            <w:r>
              <w:rPr>
                <w:sz w:val="14"/>
              </w:rPr>
              <w:t>Утовар и складиштење, општи</w:t>
            </w:r>
            <w:r>
              <w:rPr>
                <w:spacing w:val="-9"/>
                <w:sz w:val="14"/>
              </w:rPr>
              <w:t xml:space="preserve"> </w:t>
            </w:r>
            <w:r>
              <w:rPr>
                <w:sz w:val="14"/>
              </w:rPr>
              <w:t>прин- ципи и правила раздвајања опасних материја.</w:t>
            </w:r>
          </w:p>
          <w:p w:rsidR="00E53F39" w:rsidRDefault="006408C0">
            <w:pPr>
              <w:pStyle w:val="TableParagraph"/>
              <w:tabs>
                <w:tab w:val="left" w:pos="176"/>
              </w:tabs>
              <w:spacing w:line="237" w:lineRule="auto"/>
              <w:ind w:right="327" w:hanging="119"/>
              <w:rPr>
                <w:sz w:val="14"/>
              </w:rPr>
            </w:pPr>
            <w:r>
              <w:rPr>
                <w:sz w:val="14"/>
              </w:rPr>
              <w:t>Чек листа за пошиљке са опасним материјама;</w:t>
            </w:r>
          </w:p>
          <w:p w:rsidR="00E53F39" w:rsidRDefault="006408C0">
            <w:pPr>
              <w:pStyle w:val="TableParagraph"/>
              <w:tabs>
                <w:tab w:val="left" w:pos="176"/>
              </w:tabs>
              <w:spacing w:line="160" w:lineRule="exact"/>
              <w:ind w:hanging="119"/>
              <w:rPr>
                <w:sz w:val="14"/>
              </w:rPr>
            </w:pPr>
            <w:r>
              <w:rPr>
                <w:sz w:val="14"/>
              </w:rPr>
              <w:t>Сегрегација опасних</w:t>
            </w:r>
            <w:r>
              <w:rPr>
                <w:spacing w:val="-1"/>
                <w:sz w:val="14"/>
              </w:rPr>
              <w:t xml:space="preserve"> </w:t>
            </w:r>
            <w:r>
              <w:rPr>
                <w:sz w:val="14"/>
              </w:rPr>
              <w:t>материја;</w:t>
            </w:r>
          </w:p>
          <w:p w:rsidR="00E53F39" w:rsidRDefault="006408C0">
            <w:pPr>
              <w:pStyle w:val="TableParagraph"/>
              <w:tabs>
                <w:tab w:val="left" w:pos="176"/>
              </w:tabs>
              <w:spacing w:line="160" w:lineRule="exact"/>
              <w:ind w:hanging="119"/>
              <w:rPr>
                <w:sz w:val="14"/>
              </w:rPr>
            </w:pPr>
            <w:r>
              <w:rPr>
                <w:sz w:val="14"/>
              </w:rPr>
              <w:t>Попуњавање изјаве</w:t>
            </w:r>
            <w:r>
              <w:rPr>
                <w:spacing w:val="-4"/>
                <w:sz w:val="14"/>
              </w:rPr>
              <w:t xml:space="preserve"> </w:t>
            </w:r>
            <w:r>
              <w:rPr>
                <w:sz w:val="14"/>
              </w:rPr>
              <w:t>пошиљаоца;</w:t>
            </w:r>
          </w:p>
          <w:p w:rsidR="00E53F39" w:rsidRDefault="006408C0">
            <w:pPr>
              <w:pStyle w:val="TableParagraph"/>
              <w:tabs>
                <w:tab w:val="left" w:pos="176"/>
              </w:tabs>
              <w:spacing w:line="237" w:lineRule="auto"/>
              <w:ind w:right="314" w:hanging="119"/>
              <w:rPr>
                <w:sz w:val="14"/>
              </w:rPr>
            </w:pPr>
            <w:r>
              <w:rPr>
                <w:sz w:val="14"/>
              </w:rPr>
              <w:t>Попуњавање изјаве пошиљаоца</w:t>
            </w:r>
            <w:r>
              <w:rPr>
                <w:spacing w:val="-20"/>
                <w:sz w:val="14"/>
              </w:rPr>
              <w:t xml:space="preserve"> </w:t>
            </w:r>
            <w:r>
              <w:rPr>
                <w:sz w:val="14"/>
              </w:rPr>
              <w:t>за радиоактивне</w:t>
            </w:r>
            <w:r>
              <w:rPr>
                <w:spacing w:val="-1"/>
                <w:sz w:val="14"/>
              </w:rPr>
              <w:t xml:space="preserve"> </w:t>
            </w:r>
            <w:r>
              <w:rPr>
                <w:sz w:val="14"/>
              </w:rPr>
              <w:t>материје.</w:t>
            </w:r>
          </w:p>
        </w:tc>
        <w:tc>
          <w:tcPr>
            <w:tcW w:w="2551" w:type="dxa"/>
            <w:vMerge/>
            <w:tcBorders>
              <w:top w:val="nil"/>
            </w:tcBorders>
          </w:tcPr>
          <w:p w:rsidR="00E53F39" w:rsidRDefault="00E53F39">
            <w:pPr>
              <w:rPr>
                <w:sz w:val="2"/>
                <w:szCs w:val="2"/>
              </w:rPr>
            </w:pPr>
          </w:p>
        </w:tc>
      </w:tr>
      <w:tr w:rsidR="00E53F39">
        <w:trPr>
          <w:trHeight w:val="1000"/>
        </w:trPr>
        <w:tc>
          <w:tcPr>
            <w:tcW w:w="1474" w:type="dxa"/>
          </w:tcPr>
          <w:p w:rsidR="00E53F39" w:rsidRDefault="006408C0">
            <w:pPr>
              <w:pStyle w:val="TableParagraph"/>
              <w:spacing w:before="19"/>
              <w:ind w:left="56" w:right="197" w:firstLine="0"/>
              <w:jc w:val="both"/>
              <w:rPr>
                <w:sz w:val="14"/>
              </w:rPr>
            </w:pPr>
            <w:r>
              <w:rPr>
                <w:sz w:val="14"/>
              </w:rPr>
              <w:t>Поступци у ванред- ним ситуацијама са опасним</w:t>
            </w:r>
            <w:r>
              <w:rPr>
                <w:spacing w:val="-7"/>
                <w:sz w:val="14"/>
              </w:rPr>
              <w:t xml:space="preserve"> </w:t>
            </w:r>
            <w:r>
              <w:rPr>
                <w:sz w:val="14"/>
              </w:rPr>
              <w:t>материјама</w:t>
            </w:r>
          </w:p>
        </w:tc>
        <w:tc>
          <w:tcPr>
            <w:tcW w:w="1701" w:type="dxa"/>
          </w:tcPr>
          <w:p w:rsidR="00E53F39" w:rsidRDefault="006408C0">
            <w:pPr>
              <w:pStyle w:val="TableParagraph"/>
              <w:tabs>
                <w:tab w:val="left" w:pos="177"/>
              </w:tabs>
              <w:spacing w:before="19"/>
              <w:ind w:left="176" w:right="364"/>
              <w:rPr>
                <w:sz w:val="14"/>
              </w:rPr>
            </w:pPr>
            <w:r>
              <w:rPr>
                <w:sz w:val="14"/>
              </w:rPr>
              <w:t>Упознавање</w:t>
            </w:r>
            <w:r>
              <w:rPr>
                <w:spacing w:val="-16"/>
                <w:sz w:val="14"/>
              </w:rPr>
              <w:t xml:space="preserve"> </w:t>
            </w:r>
            <w:r>
              <w:rPr>
                <w:sz w:val="14"/>
              </w:rPr>
              <w:t>учени- ка са</w:t>
            </w:r>
            <w:r>
              <w:rPr>
                <w:spacing w:val="-6"/>
                <w:sz w:val="14"/>
              </w:rPr>
              <w:t xml:space="preserve"> </w:t>
            </w:r>
            <w:r>
              <w:rPr>
                <w:sz w:val="14"/>
              </w:rPr>
              <w:t>процедурама</w:t>
            </w:r>
          </w:p>
          <w:p w:rsidR="00E53F39" w:rsidRDefault="006408C0">
            <w:pPr>
              <w:pStyle w:val="TableParagraph"/>
              <w:ind w:left="176" w:right="81" w:firstLine="0"/>
              <w:jc w:val="both"/>
              <w:rPr>
                <w:sz w:val="14"/>
              </w:rPr>
            </w:pPr>
            <w:r>
              <w:rPr>
                <w:sz w:val="14"/>
              </w:rPr>
              <w:t>поступања у ванредним ситуацијама са опасним материјама.</w:t>
            </w:r>
          </w:p>
        </w:tc>
        <w:tc>
          <w:tcPr>
            <w:tcW w:w="2268" w:type="dxa"/>
          </w:tcPr>
          <w:p w:rsidR="00E53F39" w:rsidRDefault="006408C0">
            <w:pPr>
              <w:pStyle w:val="TableParagraph"/>
              <w:tabs>
                <w:tab w:val="left" w:pos="177"/>
              </w:tabs>
              <w:spacing w:before="19"/>
              <w:ind w:left="176" w:right="55"/>
              <w:rPr>
                <w:sz w:val="14"/>
              </w:rPr>
            </w:pPr>
            <w:r>
              <w:rPr>
                <w:sz w:val="14"/>
              </w:rPr>
              <w:t>познаје општу процедуру која се примењује на месту инцидента са опасном</w:t>
            </w:r>
            <w:r>
              <w:rPr>
                <w:spacing w:val="-1"/>
                <w:sz w:val="14"/>
              </w:rPr>
              <w:t xml:space="preserve"> </w:t>
            </w:r>
            <w:r>
              <w:rPr>
                <w:sz w:val="14"/>
              </w:rPr>
              <w:t>материјом;</w:t>
            </w:r>
          </w:p>
          <w:p w:rsidR="00E53F39" w:rsidRDefault="006408C0">
            <w:pPr>
              <w:pStyle w:val="TableParagraph"/>
              <w:tabs>
                <w:tab w:val="left" w:pos="177"/>
              </w:tabs>
              <w:spacing w:line="237" w:lineRule="auto"/>
              <w:ind w:left="176" w:right="130"/>
              <w:rPr>
                <w:sz w:val="14"/>
              </w:rPr>
            </w:pPr>
            <w:r>
              <w:rPr>
                <w:sz w:val="14"/>
              </w:rPr>
              <w:t xml:space="preserve">познаје начин одређивања одго- варајуће </w:t>
            </w:r>
            <w:r>
              <w:rPr>
                <w:i/>
                <w:sz w:val="14"/>
              </w:rPr>
              <w:t>„еmergency”</w:t>
            </w:r>
            <w:r>
              <w:rPr>
                <w:i/>
                <w:spacing w:val="-17"/>
                <w:sz w:val="14"/>
              </w:rPr>
              <w:t xml:space="preserve"> </w:t>
            </w:r>
            <w:r>
              <w:rPr>
                <w:sz w:val="14"/>
              </w:rPr>
              <w:t xml:space="preserve">процедуре помоћу </w:t>
            </w:r>
            <w:r>
              <w:rPr>
                <w:sz w:val="14"/>
              </w:rPr>
              <w:t>ЕRG</w:t>
            </w:r>
            <w:r>
              <w:rPr>
                <w:spacing w:val="-1"/>
                <w:sz w:val="14"/>
              </w:rPr>
              <w:t xml:space="preserve"> </w:t>
            </w:r>
            <w:r>
              <w:rPr>
                <w:spacing w:val="-3"/>
                <w:sz w:val="14"/>
              </w:rPr>
              <w:t>кода.</w:t>
            </w:r>
          </w:p>
        </w:tc>
        <w:tc>
          <w:tcPr>
            <w:tcW w:w="2551" w:type="dxa"/>
          </w:tcPr>
          <w:p w:rsidR="00E53F39" w:rsidRDefault="006408C0">
            <w:pPr>
              <w:pStyle w:val="TableParagraph"/>
              <w:tabs>
                <w:tab w:val="left" w:pos="176"/>
              </w:tabs>
              <w:spacing w:before="20" w:line="161" w:lineRule="exact"/>
              <w:ind w:hanging="119"/>
              <w:rPr>
                <w:sz w:val="14"/>
              </w:rPr>
            </w:pPr>
            <w:r>
              <w:rPr>
                <w:sz w:val="14"/>
              </w:rPr>
              <w:t>Поступци у случају опасности.</w:t>
            </w:r>
          </w:p>
          <w:p w:rsidR="00E53F39" w:rsidRDefault="006408C0">
            <w:pPr>
              <w:pStyle w:val="TableParagraph"/>
              <w:tabs>
                <w:tab w:val="left" w:pos="176"/>
              </w:tabs>
              <w:spacing w:line="160" w:lineRule="exact"/>
              <w:ind w:hanging="119"/>
              <w:rPr>
                <w:i/>
                <w:sz w:val="14"/>
              </w:rPr>
            </w:pPr>
            <w:r>
              <w:rPr>
                <w:sz w:val="14"/>
              </w:rPr>
              <w:t xml:space="preserve">ERG </w:t>
            </w:r>
            <w:r>
              <w:rPr>
                <w:i/>
                <w:sz w:val="14"/>
              </w:rPr>
              <w:t>(Emergency Responce</w:t>
            </w:r>
            <w:r>
              <w:rPr>
                <w:i/>
                <w:spacing w:val="-7"/>
                <w:sz w:val="14"/>
              </w:rPr>
              <w:t xml:space="preserve"> </w:t>
            </w:r>
            <w:r>
              <w:rPr>
                <w:i/>
                <w:sz w:val="14"/>
              </w:rPr>
              <w:t>Guidance)</w:t>
            </w:r>
          </w:p>
          <w:p w:rsidR="00E53F39" w:rsidRDefault="006408C0">
            <w:pPr>
              <w:pStyle w:val="TableParagraph"/>
              <w:spacing w:line="160" w:lineRule="exact"/>
              <w:ind w:firstLine="0"/>
              <w:rPr>
                <w:sz w:val="14"/>
              </w:rPr>
            </w:pPr>
            <w:r>
              <w:rPr>
                <w:sz w:val="14"/>
              </w:rPr>
              <w:t>кодови.</w:t>
            </w:r>
          </w:p>
          <w:p w:rsidR="00E53F39" w:rsidRDefault="006408C0">
            <w:pPr>
              <w:pStyle w:val="TableParagraph"/>
              <w:tabs>
                <w:tab w:val="left" w:pos="176"/>
              </w:tabs>
              <w:ind w:right="51" w:hanging="119"/>
              <w:rPr>
                <w:sz w:val="14"/>
              </w:rPr>
            </w:pPr>
            <w:r>
              <w:rPr>
                <w:sz w:val="14"/>
              </w:rPr>
              <w:t>Обавештења која капетан даје у</w:t>
            </w:r>
            <w:r>
              <w:rPr>
                <w:spacing w:val="-18"/>
                <w:sz w:val="14"/>
              </w:rPr>
              <w:t xml:space="preserve"> </w:t>
            </w:r>
            <w:r>
              <w:rPr>
                <w:sz w:val="14"/>
              </w:rPr>
              <w:t>случа- ју инцидента у току</w:t>
            </w:r>
            <w:r>
              <w:rPr>
                <w:spacing w:val="-2"/>
                <w:sz w:val="14"/>
              </w:rPr>
              <w:t xml:space="preserve"> </w:t>
            </w:r>
            <w:r>
              <w:rPr>
                <w:sz w:val="14"/>
              </w:rPr>
              <w:t>лета.</w:t>
            </w:r>
          </w:p>
          <w:p w:rsidR="00E53F39" w:rsidRDefault="006408C0">
            <w:pPr>
              <w:pStyle w:val="TableParagraph"/>
              <w:tabs>
                <w:tab w:val="left" w:pos="176"/>
              </w:tabs>
              <w:spacing w:line="159" w:lineRule="exact"/>
              <w:ind w:hanging="119"/>
              <w:rPr>
                <w:sz w:val="14"/>
              </w:rPr>
            </w:pPr>
            <w:r>
              <w:rPr>
                <w:sz w:val="14"/>
              </w:rPr>
              <w:t>ERG</w:t>
            </w:r>
            <w:r>
              <w:rPr>
                <w:spacing w:val="-1"/>
                <w:sz w:val="14"/>
              </w:rPr>
              <w:t xml:space="preserve"> </w:t>
            </w:r>
            <w:r>
              <w:rPr>
                <w:sz w:val="14"/>
              </w:rPr>
              <w:t>кодови.</w:t>
            </w:r>
          </w:p>
        </w:tc>
        <w:tc>
          <w:tcPr>
            <w:tcW w:w="2551" w:type="dxa"/>
            <w:vMerge/>
            <w:tcBorders>
              <w:top w:val="nil"/>
            </w:tcBorders>
          </w:tcPr>
          <w:p w:rsidR="00E53F39" w:rsidRDefault="00E53F39">
            <w:pPr>
              <w:rPr>
                <w:sz w:val="2"/>
                <w:szCs w:val="2"/>
              </w:rPr>
            </w:pPr>
          </w:p>
        </w:tc>
      </w:tr>
    </w:tbl>
    <w:p w:rsidR="00E53F39" w:rsidRDefault="006408C0">
      <w:pPr>
        <w:spacing w:before="163" w:line="232" w:lineRule="auto"/>
        <w:ind w:left="100" w:firstLine="396"/>
        <w:rPr>
          <w:sz w:val="18"/>
        </w:rPr>
      </w:pPr>
      <w:r>
        <w:rPr>
          <w:b/>
          <w:sz w:val="18"/>
        </w:rPr>
        <w:t xml:space="preserve">Кључни појмови садржаја: </w:t>
      </w:r>
      <w:r>
        <w:rPr>
          <w:sz w:val="18"/>
        </w:rPr>
        <w:t xml:space="preserve">ун број, класе опасних материја, налепнице, групе паковања, ун амбалажа, </w:t>
      </w:r>
      <w:r>
        <w:rPr>
          <w:i/>
          <w:sz w:val="18"/>
        </w:rPr>
        <w:t xml:space="preserve">Limited Quantity, Excepted Quantities, </w:t>
      </w:r>
      <w:r>
        <w:rPr>
          <w:sz w:val="18"/>
        </w:rPr>
        <w:t>изјава пошиљаоца.</w:t>
      </w:r>
    </w:p>
    <w:p w:rsidR="00E53F39" w:rsidRDefault="00E53F39">
      <w:pPr>
        <w:pStyle w:val="BodyText"/>
        <w:spacing w:line="240" w:lineRule="auto"/>
        <w:ind w:left="0" w:firstLine="0"/>
        <w:rPr>
          <w:sz w:val="20"/>
        </w:rPr>
      </w:pPr>
    </w:p>
    <w:p w:rsidR="00E53F39" w:rsidRDefault="00E53F39">
      <w:pPr>
        <w:pStyle w:val="BodyText"/>
        <w:spacing w:before="4" w:line="240" w:lineRule="auto"/>
        <w:ind w:left="0" w:firstLine="0"/>
        <w:rPr>
          <w:sz w:val="20"/>
        </w:rPr>
      </w:pPr>
    </w:p>
    <w:p w:rsidR="00E53F39" w:rsidRDefault="006408C0">
      <w:pPr>
        <w:tabs>
          <w:tab w:val="left" w:pos="2424"/>
        </w:tabs>
        <w:ind w:left="157"/>
        <w:rPr>
          <w:b/>
          <w:sz w:val="14"/>
        </w:rPr>
      </w:pPr>
      <w:r>
        <w:rPr>
          <w:sz w:val="14"/>
        </w:rPr>
        <w:t>Назив</w:t>
      </w:r>
      <w:r>
        <w:rPr>
          <w:spacing w:val="-4"/>
          <w:sz w:val="14"/>
        </w:rPr>
        <w:t xml:space="preserve"> </w:t>
      </w:r>
      <w:r>
        <w:rPr>
          <w:sz w:val="14"/>
        </w:rPr>
        <w:t>предмета:</w:t>
      </w:r>
      <w:r>
        <w:rPr>
          <w:sz w:val="14"/>
        </w:rPr>
        <w:tab/>
      </w:r>
      <w:r>
        <w:rPr>
          <w:b/>
          <w:spacing w:val="-3"/>
          <w:sz w:val="14"/>
        </w:rPr>
        <w:t xml:space="preserve">АУТОМАТСКА </w:t>
      </w:r>
      <w:r>
        <w:rPr>
          <w:b/>
          <w:spacing w:val="-4"/>
          <w:sz w:val="14"/>
        </w:rPr>
        <w:t>ОБРАДА</w:t>
      </w:r>
      <w:r>
        <w:rPr>
          <w:b/>
          <w:spacing w:val="1"/>
          <w:sz w:val="14"/>
        </w:rPr>
        <w:t xml:space="preserve"> </w:t>
      </w:r>
      <w:r>
        <w:rPr>
          <w:b/>
          <w:spacing w:val="-4"/>
          <w:sz w:val="14"/>
        </w:rPr>
        <w:t>ПОДАТАКА</w:t>
      </w:r>
    </w:p>
    <w:p w:rsidR="00E53F39" w:rsidRDefault="006408C0">
      <w:pPr>
        <w:pStyle w:val="BodyText"/>
        <w:tabs>
          <w:tab w:val="left" w:pos="2424"/>
        </w:tabs>
        <w:spacing w:before="50" w:line="161" w:lineRule="exact"/>
        <w:ind w:left="157" w:firstLine="0"/>
      </w:pPr>
      <w:r>
        <w:t>Циљеви</w:t>
      </w:r>
      <w:r>
        <w:rPr>
          <w:spacing w:val="-4"/>
        </w:rPr>
        <w:t xml:space="preserve"> </w:t>
      </w:r>
      <w:r>
        <w:t>предмета:</w:t>
      </w:r>
      <w:r>
        <w:tab/>
      </w:r>
      <w:r>
        <w:t>– Оспособљавање за ученика за израду базе података пратећи план из ERD</w:t>
      </w:r>
      <w:r>
        <w:rPr>
          <w:spacing w:val="-10"/>
        </w:rPr>
        <w:t xml:space="preserve"> </w:t>
      </w:r>
      <w:r>
        <w:t>дијаграма.</w:t>
      </w:r>
    </w:p>
    <w:p w:rsidR="00E53F39" w:rsidRDefault="006408C0">
      <w:pPr>
        <w:pStyle w:val="ListParagraph"/>
        <w:tabs>
          <w:tab w:val="left" w:pos="2530"/>
        </w:tabs>
        <w:rPr>
          <w:sz w:val="14"/>
        </w:rPr>
      </w:pPr>
      <w:r>
        <w:rPr>
          <w:sz w:val="14"/>
        </w:rPr>
        <w:t>Оспособљавање за ученика за коришћење помоћне апликације за пребацивање нацртаних дијаграма у готове</w:t>
      </w:r>
      <w:r>
        <w:rPr>
          <w:spacing w:val="-17"/>
          <w:sz w:val="14"/>
        </w:rPr>
        <w:t xml:space="preserve"> </w:t>
      </w:r>
      <w:r>
        <w:rPr>
          <w:sz w:val="14"/>
        </w:rPr>
        <w:t>табеле.</w:t>
      </w:r>
    </w:p>
    <w:p w:rsidR="00E53F39" w:rsidRDefault="006408C0">
      <w:pPr>
        <w:pStyle w:val="ListParagraph"/>
        <w:tabs>
          <w:tab w:val="left" w:pos="2530"/>
        </w:tabs>
        <w:rPr>
          <w:sz w:val="14"/>
        </w:rPr>
      </w:pPr>
      <w:r>
        <w:rPr>
          <w:sz w:val="14"/>
        </w:rPr>
        <w:t>Оспособљавање за ученика за приказивање основне SQL команде за уп</w:t>
      </w:r>
      <w:r>
        <w:rPr>
          <w:sz w:val="14"/>
        </w:rPr>
        <w:t>рављање</w:t>
      </w:r>
      <w:r>
        <w:rPr>
          <w:spacing w:val="-13"/>
          <w:sz w:val="14"/>
        </w:rPr>
        <w:t xml:space="preserve"> </w:t>
      </w:r>
      <w:r>
        <w:rPr>
          <w:sz w:val="14"/>
        </w:rPr>
        <w:t>базом.</w:t>
      </w:r>
    </w:p>
    <w:p w:rsidR="00E53F39" w:rsidRDefault="006408C0">
      <w:pPr>
        <w:pStyle w:val="ListParagraph"/>
        <w:tabs>
          <w:tab w:val="left" w:pos="2530"/>
        </w:tabs>
        <w:rPr>
          <w:sz w:val="14"/>
        </w:rPr>
      </w:pPr>
      <w:r>
        <w:rPr>
          <w:sz w:val="14"/>
        </w:rPr>
        <w:t>Научити ученике важности прављења резервних копија базе</w:t>
      </w:r>
      <w:r>
        <w:rPr>
          <w:spacing w:val="-5"/>
          <w:sz w:val="14"/>
        </w:rPr>
        <w:t xml:space="preserve"> </w:t>
      </w:r>
      <w:r>
        <w:rPr>
          <w:sz w:val="14"/>
        </w:rPr>
        <w:t>података.</w:t>
      </w:r>
    </w:p>
    <w:p w:rsidR="00E53F39" w:rsidRDefault="006408C0">
      <w:pPr>
        <w:pStyle w:val="ListParagraph"/>
        <w:tabs>
          <w:tab w:val="left" w:pos="2530"/>
        </w:tabs>
        <w:rPr>
          <w:sz w:val="14"/>
        </w:rPr>
      </w:pPr>
      <w:r>
        <w:rPr>
          <w:sz w:val="14"/>
        </w:rPr>
        <w:t>Оспособљавање за ученика за компајлирање базе</w:t>
      </w:r>
      <w:r>
        <w:rPr>
          <w:spacing w:val="-4"/>
          <w:sz w:val="14"/>
        </w:rPr>
        <w:t xml:space="preserve"> </w:t>
      </w:r>
      <w:r>
        <w:rPr>
          <w:sz w:val="14"/>
        </w:rPr>
        <w:t>података.</w:t>
      </w:r>
    </w:p>
    <w:p w:rsidR="00E53F39" w:rsidRDefault="006408C0">
      <w:pPr>
        <w:pStyle w:val="ListParagraph"/>
        <w:tabs>
          <w:tab w:val="left" w:pos="2530"/>
        </w:tabs>
        <w:spacing w:line="161" w:lineRule="exact"/>
        <w:rPr>
          <w:sz w:val="14"/>
        </w:rPr>
      </w:pPr>
      <w:r>
        <w:rPr>
          <w:sz w:val="14"/>
        </w:rPr>
        <w:t>Оспособљавање за ученика за проверу грешака у базама</w:t>
      </w:r>
      <w:r>
        <w:rPr>
          <w:spacing w:val="-5"/>
          <w:sz w:val="14"/>
        </w:rPr>
        <w:t xml:space="preserve"> </w:t>
      </w:r>
      <w:r>
        <w:rPr>
          <w:sz w:val="14"/>
        </w:rPr>
        <w:t>података.</w:t>
      </w:r>
    </w:p>
    <w:p w:rsidR="00E53F39" w:rsidRDefault="006408C0">
      <w:pPr>
        <w:tabs>
          <w:tab w:val="left" w:pos="2424"/>
        </w:tabs>
        <w:spacing w:before="49"/>
        <w:ind w:left="157"/>
        <w:rPr>
          <w:b/>
          <w:sz w:val="14"/>
        </w:rPr>
      </w:pPr>
      <w:r>
        <w:rPr>
          <w:spacing w:val="-3"/>
          <w:sz w:val="14"/>
        </w:rPr>
        <w:t>Годишњи</w:t>
      </w:r>
      <w:r>
        <w:rPr>
          <w:sz w:val="14"/>
        </w:rPr>
        <w:t xml:space="preserve"> фонд:</w:t>
      </w:r>
      <w:r>
        <w:rPr>
          <w:sz w:val="14"/>
        </w:rPr>
        <w:tab/>
      </w:r>
      <w:r>
        <w:rPr>
          <w:b/>
          <w:sz w:val="14"/>
        </w:rPr>
        <w:t>70</w:t>
      </w:r>
      <w:r>
        <w:rPr>
          <w:b/>
          <w:spacing w:val="-1"/>
          <w:sz w:val="14"/>
        </w:rPr>
        <w:t xml:space="preserve"> </w:t>
      </w:r>
      <w:r>
        <w:rPr>
          <w:b/>
          <w:sz w:val="14"/>
        </w:rPr>
        <w:t>часова</w:t>
      </w:r>
    </w:p>
    <w:p w:rsidR="00E53F39" w:rsidRDefault="006408C0">
      <w:pPr>
        <w:tabs>
          <w:tab w:val="left" w:pos="2424"/>
        </w:tabs>
        <w:spacing w:before="50"/>
        <w:ind w:left="157"/>
        <w:rPr>
          <w:b/>
          <w:sz w:val="14"/>
        </w:rPr>
      </w:pPr>
      <w:r>
        <w:rPr>
          <w:sz w:val="14"/>
        </w:rPr>
        <w:t>Разред:</w:t>
      </w:r>
      <w:r>
        <w:rPr>
          <w:sz w:val="14"/>
        </w:rPr>
        <w:tab/>
      </w:r>
      <w:r>
        <w:rPr>
          <w:b/>
          <w:sz w:val="14"/>
        </w:rPr>
        <w:t>трећи</w:t>
      </w:r>
    </w:p>
    <w:p w:rsidR="00E53F39" w:rsidRDefault="00E53F39">
      <w:pPr>
        <w:pStyle w:val="BodyText"/>
        <w:spacing w:before="7" w:after="1"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878" w:hanging="432"/>
              <w:rPr>
                <w:b/>
                <w:sz w:val="14"/>
              </w:rPr>
            </w:pPr>
            <w:r>
              <w:rPr>
                <w:b/>
                <w:sz w:val="14"/>
              </w:rPr>
              <w:t>НАЧИН ОСТВАРИВАЊА ПРОГРАМА</w:t>
            </w:r>
          </w:p>
        </w:tc>
      </w:tr>
      <w:tr w:rsidR="00E53F39">
        <w:trPr>
          <w:trHeight w:val="576"/>
        </w:trPr>
        <w:tc>
          <w:tcPr>
            <w:tcW w:w="1474" w:type="dxa"/>
            <w:tcBorders>
              <w:bottom w:val="nil"/>
            </w:tcBorders>
          </w:tcPr>
          <w:p w:rsidR="00E53F39" w:rsidRDefault="006408C0">
            <w:pPr>
              <w:pStyle w:val="TableParagraph"/>
              <w:spacing w:before="18"/>
              <w:ind w:left="56" w:firstLine="0"/>
              <w:rPr>
                <w:sz w:val="14"/>
              </w:rPr>
            </w:pPr>
            <w:r>
              <w:rPr>
                <w:sz w:val="14"/>
              </w:rPr>
              <w:t>Увод у базе података</w:t>
            </w:r>
          </w:p>
        </w:tc>
        <w:tc>
          <w:tcPr>
            <w:tcW w:w="1701" w:type="dxa"/>
            <w:vMerge w:val="restart"/>
          </w:tcPr>
          <w:p w:rsidR="00E53F39" w:rsidRDefault="006408C0">
            <w:pPr>
              <w:pStyle w:val="TableParagraph"/>
              <w:tabs>
                <w:tab w:val="left" w:pos="177"/>
              </w:tabs>
              <w:spacing w:before="18"/>
              <w:ind w:left="176" w:right="90"/>
              <w:rPr>
                <w:sz w:val="14"/>
              </w:rPr>
            </w:pPr>
            <w:r>
              <w:rPr>
                <w:sz w:val="14"/>
              </w:rPr>
              <w:t>Представити појам базе података.</w:t>
            </w:r>
          </w:p>
          <w:p w:rsidR="00E53F39" w:rsidRDefault="006408C0">
            <w:pPr>
              <w:pStyle w:val="TableParagraph"/>
              <w:tabs>
                <w:tab w:val="left" w:pos="177"/>
              </w:tabs>
              <w:ind w:left="176" w:right="136"/>
              <w:rPr>
                <w:sz w:val="14"/>
              </w:rPr>
            </w:pPr>
            <w:r>
              <w:rPr>
                <w:sz w:val="14"/>
              </w:rPr>
              <w:t>Образложити циљ</w:t>
            </w:r>
            <w:r>
              <w:rPr>
                <w:spacing w:val="-12"/>
                <w:sz w:val="14"/>
              </w:rPr>
              <w:t xml:space="preserve"> </w:t>
            </w:r>
            <w:r>
              <w:rPr>
                <w:sz w:val="14"/>
              </w:rPr>
              <w:t>базе података.</w:t>
            </w:r>
          </w:p>
          <w:p w:rsidR="00E53F39" w:rsidRDefault="006408C0">
            <w:pPr>
              <w:pStyle w:val="TableParagraph"/>
              <w:tabs>
                <w:tab w:val="left" w:pos="177"/>
              </w:tabs>
              <w:ind w:left="176" w:right="174"/>
              <w:rPr>
                <w:sz w:val="14"/>
              </w:rPr>
            </w:pPr>
            <w:r>
              <w:rPr>
                <w:sz w:val="14"/>
              </w:rPr>
              <w:t>Набројати типове</w:t>
            </w:r>
            <w:r>
              <w:rPr>
                <w:spacing w:val="-11"/>
                <w:sz w:val="14"/>
              </w:rPr>
              <w:t xml:space="preserve"> </w:t>
            </w:r>
            <w:r>
              <w:rPr>
                <w:sz w:val="14"/>
              </w:rPr>
              <w:t>базе података.</w:t>
            </w:r>
          </w:p>
        </w:tc>
        <w:tc>
          <w:tcPr>
            <w:tcW w:w="2268" w:type="dxa"/>
            <w:vMerge w:val="restart"/>
          </w:tcPr>
          <w:p w:rsidR="00E53F39" w:rsidRDefault="006408C0">
            <w:pPr>
              <w:pStyle w:val="TableParagraph"/>
              <w:tabs>
                <w:tab w:val="left" w:pos="177"/>
              </w:tabs>
              <w:spacing w:before="18"/>
              <w:ind w:left="176" w:right="162"/>
              <w:rPr>
                <w:sz w:val="14"/>
              </w:rPr>
            </w:pPr>
            <w:r>
              <w:rPr>
                <w:sz w:val="14"/>
              </w:rPr>
              <w:t>схвати потребу за</w:t>
            </w:r>
            <w:r>
              <w:rPr>
                <w:spacing w:val="-19"/>
                <w:sz w:val="14"/>
              </w:rPr>
              <w:t xml:space="preserve"> </w:t>
            </w:r>
            <w:r>
              <w:rPr>
                <w:sz w:val="14"/>
              </w:rPr>
              <w:t>електронским базама</w:t>
            </w:r>
            <w:r>
              <w:rPr>
                <w:spacing w:val="-1"/>
                <w:sz w:val="14"/>
              </w:rPr>
              <w:t xml:space="preserve"> </w:t>
            </w:r>
            <w:r>
              <w:rPr>
                <w:sz w:val="14"/>
              </w:rPr>
              <w:t>података;</w:t>
            </w:r>
          </w:p>
          <w:p w:rsidR="00E53F39" w:rsidRDefault="006408C0">
            <w:pPr>
              <w:pStyle w:val="TableParagraph"/>
              <w:tabs>
                <w:tab w:val="left" w:pos="177"/>
              </w:tabs>
              <w:spacing w:line="159" w:lineRule="exact"/>
              <w:ind w:left="176"/>
              <w:rPr>
                <w:sz w:val="14"/>
              </w:rPr>
            </w:pPr>
            <w:r>
              <w:rPr>
                <w:sz w:val="14"/>
              </w:rPr>
              <w:t>објасни циљ база</w:t>
            </w:r>
            <w:r>
              <w:rPr>
                <w:spacing w:val="-4"/>
                <w:sz w:val="14"/>
              </w:rPr>
              <w:t xml:space="preserve"> </w:t>
            </w:r>
            <w:r>
              <w:rPr>
                <w:sz w:val="14"/>
              </w:rPr>
              <w:t>података;</w:t>
            </w:r>
          </w:p>
          <w:p w:rsidR="00E53F39" w:rsidRDefault="006408C0">
            <w:pPr>
              <w:pStyle w:val="TableParagraph"/>
              <w:tabs>
                <w:tab w:val="left" w:pos="177"/>
              </w:tabs>
              <w:spacing w:line="160" w:lineRule="exact"/>
              <w:ind w:left="176"/>
              <w:rPr>
                <w:sz w:val="14"/>
              </w:rPr>
            </w:pPr>
            <w:r>
              <w:rPr>
                <w:sz w:val="14"/>
              </w:rPr>
              <w:t>објасни важност база</w:t>
            </w:r>
            <w:r>
              <w:rPr>
                <w:spacing w:val="-4"/>
                <w:sz w:val="14"/>
              </w:rPr>
              <w:t xml:space="preserve"> </w:t>
            </w:r>
            <w:r>
              <w:rPr>
                <w:sz w:val="14"/>
              </w:rPr>
              <w:t>података;</w:t>
            </w:r>
          </w:p>
          <w:p w:rsidR="00E53F39" w:rsidRDefault="006408C0">
            <w:pPr>
              <w:pStyle w:val="TableParagraph"/>
              <w:tabs>
                <w:tab w:val="left" w:pos="177"/>
              </w:tabs>
              <w:spacing w:line="160" w:lineRule="exact"/>
              <w:ind w:left="176"/>
              <w:rPr>
                <w:sz w:val="14"/>
              </w:rPr>
            </w:pPr>
            <w:r>
              <w:rPr>
                <w:sz w:val="14"/>
              </w:rPr>
              <w:t>наведе типове база</w:t>
            </w:r>
            <w:r>
              <w:rPr>
                <w:spacing w:val="-18"/>
                <w:sz w:val="14"/>
              </w:rPr>
              <w:t xml:space="preserve"> </w:t>
            </w:r>
            <w:r>
              <w:rPr>
                <w:sz w:val="14"/>
              </w:rPr>
              <w:t>података;</w:t>
            </w:r>
          </w:p>
          <w:p w:rsidR="00E53F39" w:rsidRDefault="006408C0">
            <w:pPr>
              <w:pStyle w:val="TableParagraph"/>
              <w:tabs>
                <w:tab w:val="left" w:pos="177"/>
              </w:tabs>
              <w:ind w:left="176" w:right="62"/>
              <w:rPr>
                <w:sz w:val="14"/>
              </w:rPr>
            </w:pPr>
            <w:r>
              <w:rPr>
                <w:sz w:val="14"/>
              </w:rPr>
              <w:t>направи разлику између дистри- буираних и централизованих</w:t>
            </w:r>
            <w:r>
              <w:rPr>
                <w:spacing w:val="-12"/>
                <w:sz w:val="14"/>
              </w:rPr>
              <w:t xml:space="preserve"> </w:t>
            </w:r>
            <w:r>
              <w:rPr>
                <w:sz w:val="14"/>
              </w:rPr>
              <w:t>база података;</w:t>
            </w:r>
          </w:p>
          <w:p w:rsidR="00E53F39" w:rsidRDefault="006408C0">
            <w:pPr>
              <w:pStyle w:val="TableParagraph"/>
              <w:tabs>
                <w:tab w:val="left" w:pos="177"/>
              </w:tabs>
              <w:spacing w:line="237" w:lineRule="auto"/>
              <w:ind w:left="176" w:right="95"/>
              <w:rPr>
                <w:sz w:val="14"/>
              </w:rPr>
            </w:pPr>
            <w:r>
              <w:rPr>
                <w:sz w:val="14"/>
              </w:rPr>
              <w:t>наведе предности и мане дистри- буираних база</w:t>
            </w:r>
            <w:r>
              <w:rPr>
                <w:spacing w:val="-3"/>
                <w:sz w:val="14"/>
              </w:rPr>
              <w:t xml:space="preserve"> </w:t>
            </w:r>
            <w:r>
              <w:rPr>
                <w:sz w:val="14"/>
              </w:rPr>
              <w:t>података;</w:t>
            </w:r>
          </w:p>
        </w:tc>
        <w:tc>
          <w:tcPr>
            <w:tcW w:w="2551" w:type="dxa"/>
            <w:tcBorders>
              <w:bottom w:val="nil"/>
            </w:tcBorders>
          </w:tcPr>
          <w:p w:rsidR="00E53F39" w:rsidRDefault="006408C0">
            <w:pPr>
              <w:pStyle w:val="TableParagraph"/>
              <w:tabs>
                <w:tab w:val="left" w:pos="176"/>
              </w:tabs>
              <w:spacing w:before="18" w:line="161" w:lineRule="exact"/>
              <w:ind w:hanging="119"/>
              <w:rPr>
                <w:sz w:val="14"/>
              </w:rPr>
            </w:pPr>
            <w:r>
              <w:rPr>
                <w:spacing w:val="-6"/>
                <w:sz w:val="14"/>
              </w:rPr>
              <w:t xml:space="preserve">Увод </w:t>
            </w:r>
            <w:r>
              <w:rPr>
                <w:sz w:val="14"/>
              </w:rPr>
              <w:t>у базе</w:t>
            </w:r>
            <w:r>
              <w:rPr>
                <w:spacing w:val="5"/>
                <w:sz w:val="14"/>
              </w:rPr>
              <w:t xml:space="preserve"> </w:t>
            </w:r>
            <w:r>
              <w:rPr>
                <w:sz w:val="14"/>
              </w:rPr>
              <w:t>података.</w:t>
            </w:r>
          </w:p>
          <w:p w:rsidR="00E53F39" w:rsidRDefault="006408C0">
            <w:pPr>
              <w:pStyle w:val="TableParagraph"/>
              <w:tabs>
                <w:tab w:val="left" w:pos="176"/>
              </w:tabs>
              <w:spacing w:line="160" w:lineRule="exact"/>
              <w:ind w:hanging="119"/>
              <w:rPr>
                <w:sz w:val="14"/>
              </w:rPr>
            </w:pPr>
            <w:r>
              <w:rPr>
                <w:sz w:val="14"/>
              </w:rPr>
              <w:t>Електронске базе</w:t>
            </w:r>
            <w:r>
              <w:rPr>
                <w:spacing w:val="-2"/>
                <w:sz w:val="14"/>
              </w:rPr>
              <w:t xml:space="preserve"> </w:t>
            </w:r>
            <w:r>
              <w:rPr>
                <w:sz w:val="14"/>
              </w:rPr>
              <w:t>података.</w:t>
            </w:r>
          </w:p>
          <w:p w:rsidR="00E53F39" w:rsidRDefault="006408C0">
            <w:pPr>
              <w:pStyle w:val="TableParagraph"/>
              <w:tabs>
                <w:tab w:val="left" w:pos="176"/>
              </w:tabs>
              <w:spacing w:line="161" w:lineRule="exact"/>
              <w:ind w:hanging="119"/>
              <w:rPr>
                <w:sz w:val="14"/>
              </w:rPr>
            </w:pPr>
            <w:r>
              <w:rPr>
                <w:sz w:val="14"/>
              </w:rPr>
              <w:t>Типови базе</w:t>
            </w:r>
            <w:r>
              <w:rPr>
                <w:spacing w:val="-3"/>
                <w:sz w:val="14"/>
              </w:rPr>
              <w:t xml:space="preserve"> </w:t>
            </w:r>
            <w:r>
              <w:rPr>
                <w:sz w:val="14"/>
              </w:rPr>
              <w:t>података.</w:t>
            </w:r>
          </w:p>
        </w:tc>
        <w:tc>
          <w:tcPr>
            <w:tcW w:w="2551" w:type="dxa"/>
            <w:tcBorders>
              <w:bottom w:val="nil"/>
            </w:tcBorders>
          </w:tcPr>
          <w:p w:rsidR="00E53F39" w:rsidRDefault="006408C0">
            <w:pPr>
              <w:pStyle w:val="TableParagraph"/>
              <w:tabs>
                <w:tab w:val="left" w:pos="177"/>
              </w:tabs>
              <w:spacing w:before="18"/>
              <w:ind w:left="176" w:right="125"/>
              <w:jc w:val="both"/>
              <w:rPr>
                <w:sz w:val="14"/>
              </w:rPr>
            </w:pPr>
            <w:r>
              <w:rPr>
                <w:sz w:val="14"/>
              </w:rPr>
              <w:t>На почетку теме ученике упознати</w:t>
            </w:r>
            <w:r>
              <w:rPr>
                <w:spacing w:val="-19"/>
                <w:sz w:val="14"/>
              </w:rPr>
              <w:t xml:space="preserve"> </w:t>
            </w:r>
            <w:r>
              <w:rPr>
                <w:sz w:val="14"/>
              </w:rPr>
              <w:t>са циљевима и исходима</w:t>
            </w:r>
            <w:r>
              <w:rPr>
                <w:spacing w:val="-23"/>
                <w:sz w:val="14"/>
              </w:rPr>
              <w:t xml:space="preserve"> </w:t>
            </w:r>
            <w:r>
              <w:rPr>
                <w:sz w:val="14"/>
              </w:rPr>
              <w:t>наставе/учења, планом рада и начинима</w:t>
            </w:r>
            <w:r>
              <w:rPr>
                <w:spacing w:val="-14"/>
                <w:sz w:val="14"/>
              </w:rPr>
              <w:t xml:space="preserve"> </w:t>
            </w:r>
            <w:r>
              <w:rPr>
                <w:sz w:val="14"/>
              </w:rPr>
              <w:t>оцењивања.</w:t>
            </w:r>
          </w:p>
        </w:tc>
      </w:tr>
      <w:tr w:rsidR="00E53F39">
        <w:trPr>
          <w:trHeight w:val="790"/>
        </w:trPr>
        <w:tc>
          <w:tcPr>
            <w:tcW w:w="1474" w:type="dxa"/>
            <w:tcBorders>
              <w:top w:val="nil"/>
              <w:bottom w:val="nil"/>
            </w:tcBorders>
          </w:tcPr>
          <w:p w:rsidR="00E53F39" w:rsidRDefault="00E53F39">
            <w:pPr>
              <w:pStyle w:val="TableParagraph"/>
              <w:ind w:left="0" w:firstLine="0"/>
              <w:rPr>
                <w:sz w:val="14"/>
              </w:rPr>
            </w:pPr>
          </w:p>
        </w:tc>
        <w:tc>
          <w:tcPr>
            <w:tcW w:w="1701" w:type="dxa"/>
            <w:vMerge/>
            <w:tcBorders>
              <w:top w:val="nil"/>
            </w:tcBorders>
          </w:tcPr>
          <w:p w:rsidR="00E53F39" w:rsidRDefault="00E53F39">
            <w:pPr>
              <w:rPr>
                <w:sz w:val="2"/>
                <w:szCs w:val="2"/>
              </w:rPr>
            </w:pPr>
          </w:p>
        </w:tc>
        <w:tc>
          <w:tcPr>
            <w:tcW w:w="2268" w:type="dxa"/>
            <w:vMerge/>
            <w:tcBorders>
              <w:top w:val="nil"/>
            </w:tcBorders>
          </w:tcPr>
          <w:p w:rsidR="00E53F39" w:rsidRDefault="00E53F39">
            <w:pPr>
              <w:rPr>
                <w:sz w:val="2"/>
                <w:szCs w:val="2"/>
              </w:rPr>
            </w:pPr>
          </w:p>
        </w:tc>
        <w:tc>
          <w:tcPr>
            <w:tcW w:w="2551" w:type="dxa"/>
            <w:tcBorders>
              <w:top w:val="nil"/>
              <w:bottom w:val="nil"/>
            </w:tcBorders>
          </w:tcPr>
          <w:p w:rsidR="00E53F39" w:rsidRDefault="00E53F39">
            <w:pPr>
              <w:pStyle w:val="TableParagraph"/>
              <w:ind w:left="0" w:firstLine="0"/>
              <w:rPr>
                <w:sz w:val="14"/>
              </w:rPr>
            </w:pPr>
          </w:p>
        </w:tc>
        <w:tc>
          <w:tcPr>
            <w:tcW w:w="2551" w:type="dxa"/>
            <w:tcBorders>
              <w:top w:val="nil"/>
              <w:bottom w:val="nil"/>
            </w:tcBorders>
          </w:tcPr>
          <w:p w:rsidR="00E53F39" w:rsidRDefault="006408C0">
            <w:pPr>
              <w:pStyle w:val="TableParagraph"/>
              <w:spacing w:before="71" w:line="161" w:lineRule="exact"/>
              <w:ind w:left="56" w:firstLine="0"/>
              <w:rPr>
                <w:b/>
                <w:sz w:val="14"/>
              </w:rPr>
            </w:pPr>
            <w:r>
              <w:rPr>
                <w:b/>
                <w:sz w:val="14"/>
              </w:rPr>
              <w:t>Облици наставе</w:t>
            </w:r>
          </w:p>
          <w:p w:rsidR="00E53F39" w:rsidRDefault="006408C0">
            <w:pPr>
              <w:pStyle w:val="TableParagraph"/>
              <w:ind w:left="56" w:right="395" w:firstLine="0"/>
              <w:rPr>
                <w:sz w:val="14"/>
              </w:rPr>
            </w:pPr>
            <w:r>
              <w:rPr>
                <w:sz w:val="14"/>
              </w:rPr>
              <w:t>Предмет се реализује кроз следеће облике наставе:</w:t>
            </w:r>
          </w:p>
          <w:p w:rsidR="00E53F39" w:rsidRDefault="006408C0">
            <w:pPr>
              <w:pStyle w:val="TableParagraph"/>
              <w:tabs>
                <w:tab w:val="left" w:pos="177"/>
              </w:tabs>
              <w:spacing w:line="159" w:lineRule="exact"/>
              <w:ind w:left="176"/>
              <w:rPr>
                <w:b/>
                <w:sz w:val="14"/>
              </w:rPr>
            </w:pPr>
            <w:r>
              <w:rPr>
                <w:sz w:val="14"/>
              </w:rPr>
              <w:t xml:space="preserve">кабинетске вежбе </w:t>
            </w:r>
            <w:r>
              <w:rPr>
                <w:b/>
                <w:sz w:val="14"/>
              </w:rPr>
              <w:t>(70</w:t>
            </w:r>
            <w:r>
              <w:rPr>
                <w:b/>
                <w:spacing w:val="-3"/>
                <w:sz w:val="14"/>
              </w:rPr>
              <w:t xml:space="preserve"> </w:t>
            </w:r>
            <w:r>
              <w:rPr>
                <w:b/>
                <w:sz w:val="14"/>
              </w:rPr>
              <w:t>часова)</w:t>
            </w:r>
          </w:p>
        </w:tc>
      </w:tr>
      <w:tr w:rsidR="00E53F39">
        <w:trPr>
          <w:trHeight w:val="253"/>
        </w:trPr>
        <w:tc>
          <w:tcPr>
            <w:tcW w:w="1474" w:type="dxa"/>
            <w:tcBorders>
              <w:top w:val="nil"/>
            </w:tcBorders>
          </w:tcPr>
          <w:p w:rsidR="00E53F39" w:rsidRDefault="00E53F39">
            <w:pPr>
              <w:pStyle w:val="TableParagraph"/>
              <w:ind w:left="0" w:firstLine="0"/>
              <w:rPr>
                <w:sz w:val="14"/>
              </w:rPr>
            </w:pPr>
          </w:p>
        </w:tc>
        <w:tc>
          <w:tcPr>
            <w:tcW w:w="1701" w:type="dxa"/>
            <w:vMerge/>
            <w:tcBorders>
              <w:top w:val="nil"/>
            </w:tcBorders>
          </w:tcPr>
          <w:p w:rsidR="00E53F39" w:rsidRDefault="00E53F39">
            <w:pPr>
              <w:rPr>
                <w:sz w:val="2"/>
                <w:szCs w:val="2"/>
              </w:rPr>
            </w:pPr>
          </w:p>
        </w:tc>
        <w:tc>
          <w:tcPr>
            <w:tcW w:w="2268" w:type="dxa"/>
            <w:vMerge/>
            <w:tcBorders>
              <w:top w:val="nil"/>
            </w:tcBorders>
          </w:tcPr>
          <w:p w:rsidR="00E53F39" w:rsidRDefault="00E53F39">
            <w:pPr>
              <w:rPr>
                <w:sz w:val="2"/>
                <w:szCs w:val="2"/>
              </w:rPr>
            </w:pPr>
          </w:p>
        </w:tc>
        <w:tc>
          <w:tcPr>
            <w:tcW w:w="2551" w:type="dxa"/>
            <w:tcBorders>
              <w:top w:val="nil"/>
            </w:tcBorders>
          </w:tcPr>
          <w:p w:rsidR="00E53F39" w:rsidRDefault="00E53F39">
            <w:pPr>
              <w:pStyle w:val="TableParagraph"/>
              <w:ind w:left="0" w:firstLine="0"/>
              <w:rPr>
                <w:sz w:val="14"/>
              </w:rPr>
            </w:pPr>
          </w:p>
        </w:tc>
        <w:tc>
          <w:tcPr>
            <w:tcW w:w="2551" w:type="dxa"/>
            <w:vMerge w:val="restart"/>
            <w:tcBorders>
              <w:top w:val="nil"/>
            </w:tcBorders>
          </w:tcPr>
          <w:p w:rsidR="00E53F39" w:rsidRDefault="006408C0">
            <w:pPr>
              <w:pStyle w:val="TableParagraph"/>
              <w:spacing w:before="71" w:line="161" w:lineRule="exact"/>
              <w:ind w:left="56" w:firstLine="0"/>
              <w:rPr>
                <w:b/>
                <w:sz w:val="14"/>
              </w:rPr>
            </w:pPr>
            <w:r>
              <w:rPr>
                <w:b/>
                <w:sz w:val="14"/>
              </w:rPr>
              <w:t>Подела одељења на групе</w:t>
            </w:r>
          </w:p>
          <w:p w:rsidR="00E53F39" w:rsidRDefault="006408C0">
            <w:pPr>
              <w:pStyle w:val="TableParagraph"/>
              <w:ind w:left="56" w:firstLine="0"/>
              <w:rPr>
                <w:sz w:val="14"/>
              </w:rPr>
            </w:pPr>
            <w:r>
              <w:rPr>
                <w:sz w:val="14"/>
              </w:rPr>
              <w:t>Одељење се дели на 2 групе приликом реализације:</w:t>
            </w:r>
          </w:p>
          <w:p w:rsidR="00E53F39" w:rsidRDefault="006408C0">
            <w:pPr>
              <w:pStyle w:val="TableParagraph"/>
              <w:tabs>
                <w:tab w:val="left" w:pos="177"/>
              </w:tabs>
              <w:spacing w:line="159" w:lineRule="exact"/>
              <w:ind w:left="176"/>
              <w:rPr>
                <w:sz w:val="14"/>
              </w:rPr>
            </w:pPr>
            <w:r>
              <w:rPr>
                <w:sz w:val="14"/>
              </w:rPr>
              <w:t>кабинетских</w:t>
            </w:r>
            <w:r>
              <w:rPr>
                <w:spacing w:val="-1"/>
                <w:sz w:val="14"/>
              </w:rPr>
              <w:t xml:space="preserve"> </w:t>
            </w:r>
            <w:r>
              <w:rPr>
                <w:sz w:val="14"/>
              </w:rPr>
              <w:t>вежби</w:t>
            </w:r>
          </w:p>
        </w:tc>
      </w:tr>
      <w:tr w:rsidR="00E53F39">
        <w:trPr>
          <w:trHeight w:val="470"/>
        </w:trPr>
        <w:tc>
          <w:tcPr>
            <w:tcW w:w="1474" w:type="dxa"/>
          </w:tcPr>
          <w:p w:rsidR="00E53F39" w:rsidRDefault="006408C0">
            <w:pPr>
              <w:pStyle w:val="TableParagraph"/>
              <w:spacing w:before="18"/>
              <w:ind w:left="56" w:firstLine="0"/>
              <w:rPr>
                <w:sz w:val="14"/>
              </w:rPr>
            </w:pPr>
            <w:r>
              <w:rPr>
                <w:sz w:val="14"/>
              </w:rPr>
              <w:t>Моделовање базе података</w:t>
            </w:r>
          </w:p>
        </w:tc>
        <w:tc>
          <w:tcPr>
            <w:tcW w:w="1701" w:type="dxa"/>
          </w:tcPr>
          <w:p w:rsidR="00E53F39" w:rsidRDefault="006408C0">
            <w:pPr>
              <w:pStyle w:val="TableParagraph"/>
              <w:tabs>
                <w:tab w:val="left" w:pos="177"/>
              </w:tabs>
              <w:spacing w:before="18"/>
              <w:ind w:left="176" w:right="60"/>
              <w:rPr>
                <w:sz w:val="14"/>
              </w:rPr>
            </w:pPr>
            <w:r>
              <w:rPr>
                <w:sz w:val="14"/>
              </w:rPr>
              <w:t>Представити појам ERD дијаграма.</w:t>
            </w:r>
          </w:p>
        </w:tc>
        <w:tc>
          <w:tcPr>
            <w:tcW w:w="2268" w:type="dxa"/>
          </w:tcPr>
          <w:p w:rsidR="00E53F39" w:rsidRDefault="006408C0">
            <w:pPr>
              <w:pStyle w:val="TableParagraph"/>
              <w:tabs>
                <w:tab w:val="left" w:pos="177"/>
              </w:tabs>
              <w:spacing w:before="18" w:line="161" w:lineRule="exact"/>
              <w:ind w:left="176"/>
              <w:rPr>
                <w:sz w:val="14"/>
              </w:rPr>
            </w:pPr>
            <w:r>
              <w:rPr>
                <w:sz w:val="14"/>
              </w:rPr>
              <w:t>дефинише појам ERD</w:t>
            </w:r>
            <w:r>
              <w:rPr>
                <w:spacing w:val="-6"/>
                <w:sz w:val="14"/>
              </w:rPr>
              <w:t xml:space="preserve"> </w:t>
            </w:r>
            <w:r>
              <w:rPr>
                <w:sz w:val="14"/>
              </w:rPr>
              <w:t>дијаграма;</w:t>
            </w:r>
          </w:p>
          <w:p w:rsidR="00E53F39" w:rsidRDefault="006408C0">
            <w:pPr>
              <w:pStyle w:val="TableParagraph"/>
              <w:tabs>
                <w:tab w:val="left" w:pos="177"/>
              </w:tabs>
              <w:spacing w:line="161" w:lineRule="exact"/>
              <w:ind w:left="176"/>
              <w:rPr>
                <w:sz w:val="14"/>
              </w:rPr>
            </w:pPr>
            <w:r>
              <w:rPr>
                <w:sz w:val="14"/>
              </w:rPr>
              <w:t>препозна делове ERD</w:t>
            </w:r>
            <w:r>
              <w:rPr>
                <w:spacing w:val="-11"/>
                <w:sz w:val="14"/>
              </w:rPr>
              <w:t xml:space="preserve"> </w:t>
            </w:r>
            <w:r>
              <w:rPr>
                <w:sz w:val="14"/>
              </w:rPr>
              <w:t>дијаграма;</w:t>
            </w:r>
          </w:p>
        </w:tc>
        <w:tc>
          <w:tcPr>
            <w:tcW w:w="2551" w:type="dxa"/>
          </w:tcPr>
          <w:p w:rsidR="00E53F39" w:rsidRDefault="006408C0">
            <w:pPr>
              <w:pStyle w:val="TableParagraph"/>
              <w:tabs>
                <w:tab w:val="left" w:pos="176"/>
              </w:tabs>
              <w:spacing w:before="18" w:line="161" w:lineRule="exact"/>
              <w:ind w:hanging="119"/>
              <w:rPr>
                <w:sz w:val="14"/>
              </w:rPr>
            </w:pPr>
            <w:r>
              <w:rPr>
                <w:sz w:val="14"/>
              </w:rPr>
              <w:t>Основни ERD</w:t>
            </w:r>
            <w:r>
              <w:rPr>
                <w:spacing w:val="-7"/>
                <w:sz w:val="14"/>
              </w:rPr>
              <w:t xml:space="preserve"> </w:t>
            </w:r>
            <w:r>
              <w:rPr>
                <w:sz w:val="14"/>
              </w:rPr>
              <w:t>дијаграм.</w:t>
            </w:r>
          </w:p>
          <w:p w:rsidR="00E53F39" w:rsidRDefault="006408C0">
            <w:pPr>
              <w:pStyle w:val="TableParagraph"/>
              <w:tabs>
                <w:tab w:val="left" w:pos="176"/>
              </w:tabs>
              <w:spacing w:line="161" w:lineRule="exact"/>
              <w:ind w:hanging="119"/>
              <w:rPr>
                <w:sz w:val="14"/>
              </w:rPr>
            </w:pPr>
            <w:r>
              <w:rPr>
                <w:sz w:val="14"/>
              </w:rPr>
              <w:t>Делови ERD дијаграма.</w:t>
            </w:r>
          </w:p>
        </w:tc>
        <w:tc>
          <w:tcPr>
            <w:tcW w:w="2551" w:type="dxa"/>
            <w:vMerge/>
            <w:tcBorders>
              <w:top w:val="nil"/>
            </w:tcBorders>
          </w:tcPr>
          <w:p w:rsidR="00E53F39" w:rsidRDefault="00E53F39">
            <w:pPr>
              <w:rPr>
                <w:sz w:val="2"/>
                <w:szCs w:val="2"/>
              </w:rPr>
            </w:pPr>
          </w:p>
        </w:tc>
      </w:tr>
    </w:tbl>
    <w:p w:rsidR="00E53F39" w:rsidRDefault="00E53F39">
      <w:pPr>
        <w:rPr>
          <w:sz w:val="2"/>
          <w:szCs w:val="2"/>
        </w:rPr>
        <w:sectPr w:rsidR="00E53F39">
          <w:pgSz w:w="11910" w:h="15740"/>
          <w:pgMar w:top="180" w:right="54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1320"/>
        </w:trPr>
        <w:tc>
          <w:tcPr>
            <w:tcW w:w="1474" w:type="dxa"/>
          </w:tcPr>
          <w:p w:rsidR="00E53F39" w:rsidRDefault="00E53F39">
            <w:pPr>
              <w:pStyle w:val="TableParagraph"/>
              <w:ind w:left="0" w:firstLine="0"/>
              <w:rPr>
                <w:sz w:val="14"/>
              </w:rPr>
            </w:pPr>
          </w:p>
        </w:tc>
        <w:tc>
          <w:tcPr>
            <w:tcW w:w="1701" w:type="dxa"/>
          </w:tcPr>
          <w:p w:rsidR="00E53F39" w:rsidRDefault="006408C0">
            <w:pPr>
              <w:pStyle w:val="TableParagraph"/>
              <w:tabs>
                <w:tab w:val="left" w:pos="177"/>
              </w:tabs>
              <w:spacing w:before="18"/>
              <w:ind w:left="176" w:right="281"/>
              <w:rPr>
                <w:sz w:val="14"/>
              </w:rPr>
            </w:pPr>
            <w:r>
              <w:rPr>
                <w:spacing w:val="-3"/>
                <w:sz w:val="14"/>
              </w:rPr>
              <w:t xml:space="preserve">Упознати </w:t>
            </w:r>
            <w:r>
              <w:rPr>
                <w:sz w:val="14"/>
              </w:rPr>
              <w:t>ученике са основним деловима ERD</w:t>
            </w:r>
            <w:r>
              <w:rPr>
                <w:spacing w:val="-1"/>
                <w:sz w:val="14"/>
              </w:rPr>
              <w:t xml:space="preserve"> </w:t>
            </w:r>
            <w:r>
              <w:rPr>
                <w:sz w:val="14"/>
              </w:rPr>
              <w:t>дијаграма.</w:t>
            </w:r>
          </w:p>
          <w:p w:rsidR="00E53F39" w:rsidRDefault="006408C0">
            <w:pPr>
              <w:pStyle w:val="TableParagraph"/>
              <w:tabs>
                <w:tab w:val="left" w:pos="177"/>
              </w:tabs>
              <w:spacing w:line="158" w:lineRule="exact"/>
              <w:ind w:left="176"/>
              <w:rPr>
                <w:sz w:val="14"/>
              </w:rPr>
            </w:pPr>
            <w:r>
              <w:rPr>
                <w:sz w:val="14"/>
              </w:rPr>
              <w:t>Објаснити појам</w:t>
            </w:r>
            <w:r>
              <w:rPr>
                <w:spacing w:val="-6"/>
                <w:sz w:val="14"/>
              </w:rPr>
              <w:t xml:space="preserve"> </w:t>
            </w:r>
            <w:r>
              <w:rPr>
                <w:sz w:val="14"/>
              </w:rPr>
              <w:t>везе.</w:t>
            </w:r>
          </w:p>
          <w:p w:rsidR="00E53F39" w:rsidRDefault="006408C0">
            <w:pPr>
              <w:pStyle w:val="TableParagraph"/>
              <w:tabs>
                <w:tab w:val="left" w:pos="177"/>
              </w:tabs>
              <w:ind w:left="176" w:right="170"/>
              <w:rPr>
                <w:sz w:val="14"/>
              </w:rPr>
            </w:pPr>
            <w:r>
              <w:rPr>
                <w:sz w:val="14"/>
              </w:rPr>
              <w:t>Набројати различите типове веза међу дија- грамима.</w:t>
            </w:r>
          </w:p>
        </w:tc>
        <w:tc>
          <w:tcPr>
            <w:tcW w:w="2268" w:type="dxa"/>
          </w:tcPr>
          <w:p w:rsidR="00E53F39" w:rsidRDefault="006408C0">
            <w:pPr>
              <w:pStyle w:val="TableParagraph"/>
              <w:tabs>
                <w:tab w:val="left" w:pos="176"/>
              </w:tabs>
              <w:spacing w:before="18" w:line="161" w:lineRule="exact"/>
              <w:ind w:hanging="119"/>
              <w:rPr>
                <w:sz w:val="14"/>
              </w:rPr>
            </w:pPr>
            <w:r>
              <w:rPr>
                <w:sz w:val="14"/>
              </w:rPr>
              <w:t>објасни појам</w:t>
            </w:r>
            <w:r>
              <w:rPr>
                <w:spacing w:val="-2"/>
                <w:sz w:val="14"/>
              </w:rPr>
              <w:t xml:space="preserve"> </w:t>
            </w:r>
            <w:r>
              <w:rPr>
                <w:sz w:val="14"/>
              </w:rPr>
              <w:t>ентитет;</w:t>
            </w:r>
          </w:p>
          <w:p w:rsidR="00E53F39" w:rsidRDefault="006408C0">
            <w:pPr>
              <w:pStyle w:val="TableParagraph"/>
              <w:tabs>
                <w:tab w:val="left" w:pos="176"/>
              </w:tabs>
              <w:ind w:right="296" w:hanging="119"/>
              <w:rPr>
                <w:sz w:val="14"/>
              </w:rPr>
            </w:pPr>
            <w:r>
              <w:rPr>
                <w:sz w:val="14"/>
              </w:rPr>
              <w:t>објасни појам везе међу енти- тетима;</w:t>
            </w:r>
          </w:p>
          <w:p w:rsidR="00E53F39" w:rsidRDefault="006408C0">
            <w:pPr>
              <w:pStyle w:val="TableParagraph"/>
              <w:tabs>
                <w:tab w:val="left" w:pos="176"/>
              </w:tabs>
              <w:ind w:right="149" w:hanging="119"/>
              <w:rPr>
                <w:sz w:val="14"/>
              </w:rPr>
            </w:pPr>
            <w:r>
              <w:rPr>
                <w:sz w:val="14"/>
              </w:rPr>
              <w:t>разликује различите типове</w:t>
            </w:r>
            <w:r>
              <w:rPr>
                <w:spacing w:val="-5"/>
                <w:sz w:val="14"/>
              </w:rPr>
              <w:t xml:space="preserve"> </w:t>
            </w:r>
            <w:r>
              <w:rPr>
                <w:sz w:val="14"/>
              </w:rPr>
              <w:t>веза међу</w:t>
            </w:r>
            <w:r>
              <w:rPr>
                <w:spacing w:val="-1"/>
                <w:sz w:val="14"/>
              </w:rPr>
              <w:t xml:space="preserve"> </w:t>
            </w:r>
            <w:r>
              <w:rPr>
                <w:sz w:val="14"/>
              </w:rPr>
              <w:t>ентитетима;</w:t>
            </w:r>
          </w:p>
          <w:p w:rsidR="00E53F39" w:rsidRDefault="006408C0">
            <w:pPr>
              <w:pStyle w:val="TableParagraph"/>
              <w:tabs>
                <w:tab w:val="left" w:pos="176"/>
              </w:tabs>
              <w:ind w:right="493" w:hanging="119"/>
              <w:rPr>
                <w:sz w:val="14"/>
              </w:rPr>
            </w:pPr>
            <w:r>
              <w:rPr>
                <w:sz w:val="14"/>
              </w:rPr>
              <w:t>моделује једноставан</w:t>
            </w:r>
            <w:r>
              <w:rPr>
                <w:spacing w:val="-5"/>
                <w:sz w:val="14"/>
              </w:rPr>
              <w:t xml:space="preserve"> </w:t>
            </w:r>
            <w:r>
              <w:rPr>
                <w:sz w:val="14"/>
              </w:rPr>
              <w:t>ERD дијаграм;</w:t>
            </w:r>
          </w:p>
          <w:p w:rsidR="00E53F39" w:rsidRDefault="006408C0">
            <w:pPr>
              <w:pStyle w:val="TableParagraph"/>
              <w:tabs>
                <w:tab w:val="left" w:pos="176"/>
              </w:tabs>
              <w:spacing w:line="159" w:lineRule="exact"/>
              <w:ind w:hanging="119"/>
              <w:rPr>
                <w:sz w:val="14"/>
              </w:rPr>
            </w:pPr>
            <w:r>
              <w:rPr>
                <w:sz w:val="14"/>
              </w:rPr>
              <w:t>прочита постојећи ERD</w:t>
            </w:r>
            <w:r>
              <w:rPr>
                <w:spacing w:val="-3"/>
                <w:sz w:val="14"/>
              </w:rPr>
              <w:t xml:space="preserve"> </w:t>
            </w:r>
            <w:r>
              <w:rPr>
                <w:sz w:val="14"/>
              </w:rPr>
              <w:t>дијаграм;</w:t>
            </w:r>
          </w:p>
        </w:tc>
        <w:tc>
          <w:tcPr>
            <w:tcW w:w="2551" w:type="dxa"/>
          </w:tcPr>
          <w:p w:rsidR="00E53F39" w:rsidRDefault="006408C0">
            <w:pPr>
              <w:pStyle w:val="TableParagraph"/>
              <w:tabs>
                <w:tab w:val="left" w:pos="176"/>
              </w:tabs>
              <w:spacing w:before="18" w:line="161" w:lineRule="exact"/>
              <w:ind w:hanging="119"/>
              <w:rPr>
                <w:sz w:val="14"/>
              </w:rPr>
            </w:pPr>
            <w:r>
              <w:rPr>
                <w:sz w:val="14"/>
              </w:rPr>
              <w:t>Ентитети.</w:t>
            </w:r>
          </w:p>
          <w:p w:rsidR="00E53F39" w:rsidRDefault="006408C0">
            <w:pPr>
              <w:pStyle w:val="TableParagraph"/>
              <w:tabs>
                <w:tab w:val="left" w:pos="176"/>
              </w:tabs>
              <w:spacing w:line="160" w:lineRule="exact"/>
              <w:ind w:hanging="119"/>
              <w:rPr>
                <w:sz w:val="14"/>
              </w:rPr>
            </w:pPr>
            <w:r>
              <w:rPr>
                <w:sz w:val="14"/>
              </w:rPr>
              <w:t>Везе.</w:t>
            </w:r>
          </w:p>
          <w:p w:rsidR="00E53F39" w:rsidRDefault="006408C0">
            <w:pPr>
              <w:pStyle w:val="TableParagraph"/>
              <w:tabs>
                <w:tab w:val="left" w:pos="176"/>
              </w:tabs>
              <w:spacing w:line="160" w:lineRule="exact"/>
              <w:ind w:hanging="119"/>
              <w:rPr>
                <w:sz w:val="14"/>
              </w:rPr>
            </w:pPr>
            <w:r>
              <w:rPr>
                <w:sz w:val="14"/>
              </w:rPr>
              <w:t>Моделовање</w:t>
            </w:r>
            <w:r>
              <w:rPr>
                <w:spacing w:val="-1"/>
                <w:sz w:val="14"/>
              </w:rPr>
              <w:t xml:space="preserve"> </w:t>
            </w:r>
            <w:r>
              <w:rPr>
                <w:sz w:val="14"/>
              </w:rPr>
              <w:t>дијаграма.</w:t>
            </w:r>
          </w:p>
          <w:p w:rsidR="00E53F39" w:rsidRDefault="006408C0">
            <w:pPr>
              <w:pStyle w:val="TableParagraph"/>
              <w:tabs>
                <w:tab w:val="left" w:pos="176"/>
              </w:tabs>
              <w:spacing w:line="161" w:lineRule="exact"/>
              <w:ind w:hanging="119"/>
              <w:rPr>
                <w:sz w:val="14"/>
              </w:rPr>
            </w:pPr>
            <w:r>
              <w:rPr>
                <w:sz w:val="14"/>
              </w:rPr>
              <w:t>Читање</w:t>
            </w:r>
            <w:r>
              <w:rPr>
                <w:spacing w:val="-1"/>
                <w:sz w:val="14"/>
              </w:rPr>
              <w:t xml:space="preserve"> </w:t>
            </w:r>
            <w:r>
              <w:rPr>
                <w:sz w:val="14"/>
              </w:rPr>
              <w:t>дијаграма.</w:t>
            </w:r>
          </w:p>
        </w:tc>
        <w:tc>
          <w:tcPr>
            <w:tcW w:w="2551" w:type="dxa"/>
            <w:vMerge w:val="restart"/>
          </w:tcPr>
          <w:p w:rsidR="00E53F39" w:rsidRDefault="006408C0">
            <w:pPr>
              <w:pStyle w:val="TableParagraph"/>
              <w:spacing w:before="16" w:line="161" w:lineRule="exact"/>
              <w:ind w:left="56" w:firstLine="0"/>
              <w:rPr>
                <w:b/>
                <w:sz w:val="14"/>
              </w:rPr>
            </w:pPr>
            <w:r>
              <w:rPr>
                <w:b/>
                <w:sz w:val="14"/>
              </w:rPr>
              <w:t>Место реализације наставе</w:t>
            </w:r>
          </w:p>
          <w:p w:rsidR="00E53F39" w:rsidRDefault="006408C0">
            <w:pPr>
              <w:pStyle w:val="TableParagraph"/>
              <w:tabs>
                <w:tab w:val="left" w:pos="176"/>
              </w:tabs>
              <w:ind w:right="411" w:hanging="119"/>
              <w:rPr>
                <w:sz w:val="14"/>
              </w:rPr>
            </w:pPr>
            <w:r>
              <w:rPr>
                <w:sz w:val="14"/>
              </w:rPr>
              <w:t>Кабинетске вежбе се реализују</w:t>
            </w:r>
            <w:r>
              <w:rPr>
                <w:spacing w:val="-12"/>
                <w:sz w:val="14"/>
              </w:rPr>
              <w:t xml:space="preserve"> </w:t>
            </w:r>
            <w:r>
              <w:rPr>
                <w:sz w:val="14"/>
              </w:rPr>
              <w:t>у кабинетима за</w:t>
            </w:r>
            <w:r>
              <w:rPr>
                <w:spacing w:val="-3"/>
                <w:sz w:val="14"/>
              </w:rPr>
              <w:t xml:space="preserve"> </w:t>
            </w:r>
            <w:r>
              <w:rPr>
                <w:sz w:val="14"/>
              </w:rPr>
              <w:t>рачунаре.</w:t>
            </w:r>
          </w:p>
          <w:p w:rsidR="00E53F39" w:rsidRDefault="00E53F39">
            <w:pPr>
              <w:pStyle w:val="TableParagraph"/>
              <w:spacing w:before="8"/>
              <w:ind w:left="0" w:firstLine="0"/>
              <w:rPr>
                <w:b/>
                <w:sz w:val="13"/>
              </w:rPr>
            </w:pPr>
          </w:p>
          <w:p w:rsidR="00E53F39" w:rsidRDefault="006408C0">
            <w:pPr>
              <w:pStyle w:val="TableParagraph"/>
              <w:spacing w:line="161" w:lineRule="exact"/>
              <w:ind w:left="56" w:firstLine="0"/>
              <w:rPr>
                <w:b/>
                <w:sz w:val="14"/>
              </w:rPr>
            </w:pPr>
            <w:r>
              <w:rPr>
                <w:b/>
                <w:sz w:val="14"/>
              </w:rPr>
              <w:t>Оцењивање</w:t>
            </w:r>
          </w:p>
          <w:p w:rsidR="00E53F39" w:rsidRDefault="006408C0">
            <w:pPr>
              <w:pStyle w:val="TableParagraph"/>
              <w:ind w:left="56" w:right="395" w:firstLine="0"/>
              <w:rPr>
                <w:sz w:val="14"/>
              </w:rPr>
            </w:pPr>
            <w:r>
              <w:rPr>
                <w:sz w:val="14"/>
              </w:rPr>
              <w:t>Вредновање остварености исхода вршити кроз:</w:t>
            </w:r>
          </w:p>
          <w:p w:rsidR="00E53F39" w:rsidRDefault="006408C0">
            <w:pPr>
              <w:pStyle w:val="TableParagraph"/>
              <w:tabs>
                <w:tab w:val="left" w:pos="176"/>
              </w:tabs>
              <w:spacing w:line="159" w:lineRule="exact"/>
              <w:ind w:hanging="119"/>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tabs>
                <w:tab w:val="left" w:pos="176"/>
              </w:tabs>
              <w:spacing w:line="160" w:lineRule="exact"/>
              <w:ind w:hanging="119"/>
              <w:rPr>
                <w:sz w:val="14"/>
              </w:rPr>
            </w:pPr>
            <w:r>
              <w:rPr>
                <w:sz w:val="14"/>
              </w:rPr>
              <w:t>тестове</w:t>
            </w:r>
            <w:r>
              <w:rPr>
                <w:spacing w:val="-1"/>
                <w:sz w:val="14"/>
              </w:rPr>
              <w:t xml:space="preserve"> </w:t>
            </w:r>
            <w:r>
              <w:rPr>
                <w:sz w:val="14"/>
              </w:rPr>
              <w:t>знања</w:t>
            </w:r>
          </w:p>
          <w:p w:rsidR="00E53F39" w:rsidRDefault="006408C0">
            <w:pPr>
              <w:pStyle w:val="TableParagraph"/>
              <w:tabs>
                <w:tab w:val="left" w:pos="176"/>
              </w:tabs>
              <w:spacing w:line="161" w:lineRule="exact"/>
              <w:ind w:hanging="119"/>
              <w:rPr>
                <w:sz w:val="14"/>
              </w:rPr>
            </w:pPr>
            <w:r>
              <w:rPr>
                <w:sz w:val="14"/>
              </w:rPr>
              <w:t>тестове практичних</w:t>
            </w:r>
            <w:r>
              <w:rPr>
                <w:spacing w:val="-11"/>
                <w:sz w:val="14"/>
              </w:rPr>
              <w:t xml:space="preserve"> </w:t>
            </w:r>
            <w:r>
              <w:rPr>
                <w:sz w:val="14"/>
              </w:rPr>
              <w:t>вештина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Оквирни број часова по темама</w:t>
            </w:r>
          </w:p>
          <w:p w:rsidR="00E53F39" w:rsidRDefault="006408C0">
            <w:pPr>
              <w:pStyle w:val="TableParagraph"/>
              <w:tabs>
                <w:tab w:val="left" w:pos="176"/>
              </w:tabs>
              <w:spacing w:line="160" w:lineRule="exact"/>
              <w:ind w:hanging="119"/>
              <w:rPr>
                <w:b/>
                <w:sz w:val="14"/>
              </w:rPr>
            </w:pPr>
            <w:r>
              <w:rPr>
                <w:spacing w:val="-6"/>
                <w:sz w:val="14"/>
              </w:rPr>
              <w:t xml:space="preserve">Увод </w:t>
            </w:r>
            <w:r>
              <w:rPr>
                <w:sz w:val="14"/>
              </w:rPr>
              <w:t xml:space="preserve">у базе података </w:t>
            </w:r>
            <w:r>
              <w:rPr>
                <w:b/>
                <w:sz w:val="14"/>
              </w:rPr>
              <w:t>(8</w:t>
            </w:r>
            <w:r>
              <w:rPr>
                <w:b/>
                <w:sz w:val="14"/>
              </w:rPr>
              <w:t xml:space="preserve"> </w:t>
            </w:r>
            <w:r>
              <w:rPr>
                <w:b/>
                <w:sz w:val="14"/>
              </w:rPr>
              <w:t>часова)</w:t>
            </w:r>
          </w:p>
          <w:p w:rsidR="00E53F39" w:rsidRDefault="006408C0">
            <w:pPr>
              <w:pStyle w:val="TableParagraph"/>
              <w:tabs>
                <w:tab w:val="left" w:pos="176"/>
              </w:tabs>
              <w:spacing w:line="160" w:lineRule="exact"/>
              <w:ind w:hanging="119"/>
              <w:rPr>
                <w:b/>
                <w:sz w:val="14"/>
              </w:rPr>
            </w:pPr>
            <w:r>
              <w:rPr>
                <w:sz w:val="14"/>
              </w:rPr>
              <w:t xml:space="preserve">Моделовање базе података </w:t>
            </w:r>
            <w:r>
              <w:rPr>
                <w:b/>
                <w:sz w:val="14"/>
              </w:rPr>
              <w:t>(24</w:t>
            </w:r>
            <w:r>
              <w:rPr>
                <w:b/>
                <w:spacing w:val="-11"/>
                <w:sz w:val="14"/>
              </w:rPr>
              <w:t xml:space="preserve"> </w:t>
            </w:r>
            <w:r>
              <w:rPr>
                <w:b/>
                <w:sz w:val="14"/>
              </w:rPr>
              <w:t>часа)</w:t>
            </w:r>
          </w:p>
          <w:p w:rsidR="00E53F39" w:rsidRDefault="006408C0">
            <w:pPr>
              <w:pStyle w:val="TableParagraph"/>
              <w:tabs>
                <w:tab w:val="left" w:pos="176"/>
              </w:tabs>
              <w:spacing w:line="160" w:lineRule="exact"/>
              <w:ind w:hanging="119"/>
              <w:rPr>
                <w:b/>
                <w:sz w:val="14"/>
              </w:rPr>
            </w:pPr>
            <w:r>
              <w:rPr>
                <w:sz w:val="14"/>
              </w:rPr>
              <w:t xml:space="preserve">Израда базе података </w:t>
            </w:r>
            <w:r>
              <w:rPr>
                <w:b/>
                <w:sz w:val="14"/>
              </w:rPr>
              <w:t>(26</w:t>
            </w:r>
            <w:r>
              <w:rPr>
                <w:b/>
                <w:spacing w:val="-8"/>
                <w:sz w:val="14"/>
              </w:rPr>
              <w:t xml:space="preserve"> </w:t>
            </w:r>
            <w:r>
              <w:rPr>
                <w:b/>
                <w:sz w:val="14"/>
              </w:rPr>
              <w:t>часова)</w:t>
            </w:r>
          </w:p>
          <w:p w:rsidR="00E53F39" w:rsidRDefault="006408C0">
            <w:pPr>
              <w:pStyle w:val="TableParagraph"/>
              <w:tabs>
                <w:tab w:val="left" w:pos="176"/>
              </w:tabs>
              <w:spacing w:line="161" w:lineRule="exact"/>
              <w:ind w:hanging="119"/>
              <w:rPr>
                <w:b/>
                <w:sz w:val="14"/>
              </w:rPr>
            </w:pPr>
            <w:r>
              <w:rPr>
                <w:sz w:val="14"/>
              </w:rPr>
              <w:t xml:space="preserve">Одржавање базе података </w:t>
            </w:r>
            <w:r>
              <w:rPr>
                <w:b/>
                <w:sz w:val="14"/>
              </w:rPr>
              <w:t>(12</w:t>
            </w:r>
            <w:r>
              <w:rPr>
                <w:b/>
                <w:spacing w:val="-14"/>
                <w:sz w:val="14"/>
              </w:rPr>
              <w:t xml:space="preserve"> </w:t>
            </w:r>
            <w:r>
              <w:rPr>
                <w:b/>
                <w:sz w:val="14"/>
              </w:rPr>
              <w:t>часова)</w:t>
            </w:r>
          </w:p>
        </w:tc>
      </w:tr>
      <w:tr w:rsidR="00E53F39">
        <w:trPr>
          <w:trHeight w:val="2280"/>
        </w:trPr>
        <w:tc>
          <w:tcPr>
            <w:tcW w:w="1474" w:type="dxa"/>
          </w:tcPr>
          <w:p w:rsidR="00E53F39" w:rsidRDefault="006408C0">
            <w:pPr>
              <w:pStyle w:val="TableParagraph"/>
              <w:spacing w:before="18"/>
              <w:ind w:left="56" w:firstLine="0"/>
              <w:rPr>
                <w:sz w:val="14"/>
              </w:rPr>
            </w:pPr>
            <w:r>
              <w:rPr>
                <w:sz w:val="14"/>
              </w:rPr>
              <w:t>Израда базе података</w:t>
            </w:r>
          </w:p>
        </w:tc>
        <w:tc>
          <w:tcPr>
            <w:tcW w:w="1701" w:type="dxa"/>
          </w:tcPr>
          <w:p w:rsidR="00E53F39" w:rsidRDefault="006408C0">
            <w:pPr>
              <w:pStyle w:val="TableParagraph"/>
              <w:tabs>
                <w:tab w:val="left" w:pos="177"/>
              </w:tabs>
              <w:spacing w:before="18"/>
              <w:ind w:left="176" w:right="244"/>
              <w:rPr>
                <w:sz w:val="14"/>
              </w:rPr>
            </w:pPr>
            <w:r>
              <w:rPr>
                <w:sz w:val="14"/>
              </w:rPr>
              <w:t>Показати начине за израду базе података пратећи план из</w:t>
            </w:r>
            <w:r>
              <w:rPr>
                <w:spacing w:val="-14"/>
                <w:sz w:val="14"/>
              </w:rPr>
              <w:t xml:space="preserve"> </w:t>
            </w:r>
            <w:r>
              <w:rPr>
                <w:sz w:val="14"/>
              </w:rPr>
              <w:t>ERD дијаграма.</w:t>
            </w:r>
          </w:p>
          <w:p w:rsidR="00E53F39" w:rsidRDefault="006408C0">
            <w:pPr>
              <w:pStyle w:val="TableParagraph"/>
              <w:tabs>
                <w:tab w:val="left" w:pos="177"/>
              </w:tabs>
              <w:spacing w:line="237" w:lineRule="auto"/>
              <w:ind w:left="176" w:right="44"/>
              <w:rPr>
                <w:sz w:val="14"/>
              </w:rPr>
            </w:pPr>
            <w:r>
              <w:rPr>
                <w:sz w:val="14"/>
              </w:rPr>
              <w:t>Представити помоћне апликације за пребаци- вање нацртаних</w:t>
            </w:r>
            <w:r>
              <w:rPr>
                <w:spacing w:val="-8"/>
                <w:sz w:val="14"/>
              </w:rPr>
              <w:t xml:space="preserve"> </w:t>
            </w:r>
            <w:r>
              <w:rPr>
                <w:sz w:val="14"/>
              </w:rPr>
              <w:t>дијагра- ма у готове</w:t>
            </w:r>
            <w:r>
              <w:rPr>
                <w:spacing w:val="-3"/>
                <w:sz w:val="14"/>
              </w:rPr>
              <w:t xml:space="preserve"> </w:t>
            </w:r>
            <w:r>
              <w:rPr>
                <w:sz w:val="14"/>
              </w:rPr>
              <w:t>табеле.</w:t>
            </w:r>
          </w:p>
          <w:p w:rsidR="00E53F39" w:rsidRDefault="006408C0">
            <w:pPr>
              <w:pStyle w:val="TableParagraph"/>
              <w:tabs>
                <w:tab w:val="left" w:pos="177"/>
              </w:tabs>
              <w:ind w:left="176" w:right="70"/>
              <w:rPr>
                <w:sz w:val="14"/>
              </w:rPr>
            </w:pPr>
            <w:r>
              <w:rPr>
                <w:sz w:val="14"/>
              </w:rPr>
              <w:t>Приказати основне</w:t>
            </w:r>
            <w:r>
              <w:rPr>
                <w:spacing w:val="-10"/>
                <w:sz w:val="14"/>
              </w:rPr>
              <w:t xml:space="preserve"> </w:t>
            </w:r>
            <w:r>
              <w:rPr>
                <w:sz w:val="14"/>
              </w:rPr>
              <w:t>SQL команде за управљање базом.</w:t>
            </w:r>
          </w:p>
        </w:tc>
        <w:tc>
          <w:tcPr>
            <w:tcW w:w="2268" w:type="dxa"/>
          </w:tcPr>
          <w:p w:rsidR="00E53F39" w:rsidRDefault="006408C0">
            <w:pPr>
              <w:pStyle w:val="TableParagraph"/>
              <w:tabs>
                <w:tab w:val="left" w:pos="176"/>
              </w:tabs>
              <w:spacing w:before="19"/>
              <w:ind w:right="57" w:hanging="119"/>
              <w:rPr>
                <w:sz w:val="14"/>
              </w:rPr>
            </w:pPr>
            <w:r>
              <w:rPr>
                <w:sz w:val="14"/>
              </w:rPr>
              <w:t xml:space="preserve">искористи постојећи ERD </w:t>
            </w:r>
            <w:r>
              <w:rPr>
                <w:spacing w:val="-3"/>
                <w:sz w:val="14"/>
              </w:rPr>
              <w:t xml:space="preserve">како </w:t>
            </w:r>
            <w:r>
              <w:rPr>
                <w:sz w:val="14"/>
              </w:rPr>
              <w:t>би направио базу</w:t>
            </w:r>
            <w:r>
              <w:rPr>
                <w:spacing w:val="-4"/>
                <w:sz w:val="14"/>
              </w:rPr>
              <w:t xml:space="preserve"> </w:t>
            </w:r>
            <w:r>
              <w:rPr>
                <w:sz w:val="14"/>
              </w:rPr>
              <w:t>података;</w:t>
            </w:r>
          </w:p>
          <w:p w:rsidR="00E53F39" w:rsidRDefault="006408C0">
            <w:pPr>
              <w:pStyle w:val="TableParagraph"/>
              <w:tabs>
                <w:tab w:val="left" w:pos="176"/>
              </w:tabs>
              <w:ind w:right="101" w:hanging="119"/>
              <w:rPr>
                <w:sz w:val="14"/>
              </w:rPr>
            </w:pPr>
            <w:r>
              <w:rPr>
                <w:sz w:val="14"/>
              </w:rPr>
              <w:t>промени постојећу базу</w:t>
            </w:r>
            <w:r>
              <w:rPr>
                <w:spacing w:val="-18"/>
                <w:sz w:val="14"/>
              </w:rPr>
              <w:t xml:space="preserve"> </w:t>
            </w:r>
            <w:r>
              <w:rPr>
                <w:sz w:val="14"/>
              </w:rPr>
              <w:t>података према измењеном ERD дија- граму;</w:t>
            </w:r>
          </w:p>
          <w:p w:rsidR="00E53F39" w:rsidRDefault="006408C0">
            <w:pPr>
              <w:pStyle w:val="TableParagraph"/>
              <w:tabs>
                <w:tab w:val="left" w:pos="176"/>
              </w:tabs>
              <w:spacing w:line="237" w:lineRule="auto"/>
              <w:ind w:right="202" w:hanging="119"/>
              <w:rPr>
                <w:sz w:val="14"/>
              </w:rPr>
            </w:pPr>
            <w:r>
              <w:rPr>
                <w:sz w:val="14"/>
              </w:rPr>
              <w:t xml:space="preserve">наведе помоћне апликације за </w:t>
            </w:r>
            <w:r>
              <w:rPr>
                <w:spacing w:val="-3"/>
                <w:sz w:val="14"/>
              </w:rPr>
              <w:t xml:space="preserve">аутоматско </w:t>
            </w:r>
            <w:r>
              <w:rPr>
                <w:sz w:val="14"/>
              </w:rPr>
              <w:t>прављење табела из ERD</w:t>
            </w:r>
            <w:r>
              <w:rPr>
                <w:spacing w:val="-1"/>
                <w:sz w:val="14"/>
              </w:rPr>
              <w:t xml:space="preserve"> </w:t>
            </w:r>
            <w:r>
              <w:rPr>
                <w:sz w:val="14"/>
              </w:rPr>
              <w:t>дијаграма;</w:t>
            </w:r>
          </w:p>
          <w:p w:rsidR="00E53F39" w:rsidRDefault="006408C0">
            <w:pPr>
              <w:pStyle w:val="TableParagraph"/>
              <w:tabs>
                <w:tab w:val="left" w:pos="176"/>
              </w:tabs>
              <w:ind w:right="154" w:hanging="119"/>
              <w:rPr>
                <w:sz w:val="14"/>
              </w:rPr>
            </w:pPr>
            <w:r>
              <w:rPr>
                <w:sz w:val="14"/>
              </w:rPr>
              <w:t>примени помоћну апликацију</w:t>
            </w:r>
            <w:r>
              <w:rPr>
                <w:spacing w:val="-18"/>
                <w:sz w:val="14"/>
              </w:rPr>
              <w:t xml:space="preserve"> </w:t>
            </w:r>
            <w:r>
              <w:rPr>
                <w:sz w:val="14"/>
              </w:rPr>
              <w:t xml:space="preserve">за </w:t>
            </w:r>
            <w:r>
              <w:rPr>
                <w:spacing w:val="-3"/>
                <w:sz w:val="14"/>
              </w:rPr>
              <w:t xml:space="preserve">аутоматско </w:t>
            </w:r>
            <w:r>
              <w:rPr>
                <w:sz w:val="14"/>
              </w:rPr>
              <w:t>прављење табела из ERD</w:t>
            </w:r>
            <w:r>
              <w:rPr>
                <w:spacing w:val="-1"/>
                <w:sz w:val="14"/>
              </w:rPr>
              <w:t xml:space="preserve"> </w:t>
            </w:r>
            <w:r>
              <w:rPr>
                <w:sz w:val="14"/>
              </w:rPr>
              <w:t>дијаграма;</w:t>
            </w:r>
          </w:p>
          <w:p w:rsidR="00E53F39" w:rsidRDefault="006408C0">
            <w:pPr>
              <w:pStyle w:val="TableParagraph"/>
              <w:tabs>
                <w:tab w:val="left" w:pos="176"/>
              </w:tabs>
              <w:spacing w:line="158" w:lineRule="exact"/>
              <w:ind w:hanging="119"/>
              <w:rPr>
                <w:sz w:val="14"/>
              </w:rPr>
            </w:pPr>
            <w:r>
              <w:rPr>
                <w:sz w:val="14"/>
              </w:rPr>
              <w:t>додаје табеле у базу</w:t>
            </w:r>
            <w:r>
              <w:rPr>
                <w:spacing w:val="-7"/>
                <w:sz w:val="14"/>
              </w:rPr>
              <w:t xml:space="preserve"> </w:t>
            </w:r>
            <w:r>
              <w:rPr>
                <w:sz w:val="14"/>
              </w:rPr>
              <w:t>података;</w:t>
            </w:r>
          </w:p>
          <w:p w:rsidR="00E53F39" w:rsidRDefault="006408C0">
            <w:pPr>
              <w:pStyle w:val="TableParagraph"/>
              <w:tabs>
                <w:tab w:val="left" w:pos="176"/>
              </w:tabs>
              <w:spacing w:line="160" w:lineRule="exact"/>
              <w:ind w:hanging="119"/>
              <w:rPr>
                <w:sz w:val="14"/>
              </w:rPr>
            </w:pPr>
            <w:r>
              <w:rPr>
                <w:sz w:val="14"/>
              </w:rPr>
              <w:t>прави везе између</w:t>
            </w:r>
            <w:r>
              <w:rPr>
                <w:spacing w:val="-4"/>
                <w:sz w:val="14"/>
              </w:rPr>
              <w:t xml:space="preserve"> </w:t>
            </w:r>
            <w:r>
              <w:rPr>
                <w:sz w:val="14"/>
              </w:rPr>
              <w:t>табела;</w:t>
            </w:r>
          </w:p>
          <w:p w:rsidR="00E53F39" w:rsidRDefault="006408C0">
            <w:pPr>
              <w:pStyle w:val="TableParagraph"/>
              <w:tabs>
                <w:tab w:val="left" w:pos="176"/>
              </w:tabs>
              <w:spacing w:line="161" w:lineRule="exact"/>
              <w:ind w:hanging="119"/>
              <w:rPr>
                <w:sz w:val="14"/>
              </w:rPr>
            </w:pPr>
            <w:r>
              <w:rPr>
                <w:sz w:val="14"/>
              </w:rPr>
              <w:t>пише једноставне SQL</w:t>
            </w:r>
            <w:r>
              <w:rPr>
                <w:spacing w:val="-8"/>
                <w:sz w:val="14"/>
              </w:rPr>
              <w:t xml:space="preserve"> </w:t>
            </w:r>
            <w:r>
              <w:rPr>
                <w:sz w:val="14"/>
              </w:rPr>
              <w:t>упите;</w:t>
            </w:r>
          </w:p>
        </w:tc>
        <w:tc>
          <w:tcPr>
            <w:tcW w:w="2551" w:type="dxa"/>
          </w:tcPr>
          <w:p w:rsidR="00E53F39" w:rsidRDefault="006408C0">
            <w:pPr>
              <w:pStyle w:val="TableParagraph"/>
              <w:tabs>
                <w:tab w:val="left" w:pos="176"/>
              </w:tabs>
              <w:spacing w:before="19" w:line="161" w:lineRule="exact"/>
              <w:ind w:hanging="119"/>
              <w:rPr>
                <w:sz w:val="14"/>
              </w:rPr>
            </w:pPr>
            <w:r>
              <w:rPr>
                <w:sz w:val="14"/>
              </w:rPr>
              <w:t>Прављење нове</w:t>
            </w:r>
            <w:r>
              <w:rPr>
                <w:spacing w:val="-2"/>
                <w:sz w:val="14"/>
              </w:rPr>
              <w:t xml:space="preserve"> </w:t>
            </w:r>
            <w:r>
              <w:rPr>
                <w:sz w:val="14"/>
              </w:rPr>
              <w:t>базе.</w:t>
            </w:r>
          </w:p>
          <w:p w:rsidR="00E53F39" w:rsidRDefault="006408C0">
            <w:pPr>
              <w:pStyle w:val="TableParagraph"/>
              <w:tabs>
                <w:tab w:val="left" w:pos="176"/>
              </w:tabs>
              <w:spacing w:line="160" w:lineRule="exact"/>
              <w:ind w:hanging="119"/>
              <w:rPr>
                <w:sz w:val="14"/>
              </w:rPr>
            </w:pPr>
            <w:r>
              <w:rPr>
                <w:sz w:val="14"/>
              </w:rPr>
              <w:t>Корекција</w:t>
            </w:r>
            <w:r>
              <w:rPr>
                <w:spacing w:val="-1"/>
                <w:sz w:val="14"/>
              </w:rPr>
              <w:t xml:space="preserve"> </w:t>
            </w:r>
            <w:r>
              <w:rPr>
                <w:sz w:val="14"/>
              </w:rPr>
              <w:t>базе.</w:t>
            </w:r>
          </w:p>
          <w:p w:rsidR="00E53F39" w:rsidRDefault="006408C0">
            <w:pPr>
              <w:pStyle w:val="TableParagraph"/>
              <w:tabs>
                <w:tab w:val="left" w:pos="176"/>
              </w:tabs>
              <w:spacing w:line="160" w:lineRule="exact"/>
              <w:ind w:hanging="119"/>
              <w:rPr>
                <w:sz w:val="14"/>
              </w:rPr>
            </w:pPr>
            <w:r>
              <w:rPr>
                <w:sz w:val="14"/>
              </w:rPr>
              <w:t>Додавање</w:t>
            </w:r>
            <w:r>
              <w:rPr>
                <w:spacing w:val="-1"/>
                <w:sz w:val="14"/>
              </w:rPr>
              <w:t xml:space="preserve"> </w:t>
            </w:r>
            <w:r>
              <w:rPr>
                <w:sz w:val="14"/>
              </w:rPr>
              <w:t>табела.</w:t>
            </w:r>
          </w:p>
          <w:p w:rsidR="00E53F39" w:rsidRDefault="006408C0">
            <w:pPr>
              <w:pStyle w:val="TableParagraph"/>
              <w:tabs>
                <w:tab w:val="left" w:pos="176"/>
              </w:tabs>
              <w:spacing w:line="160" w:lineRule="exact"/>
              <w:ind w:hanging="119"/>
              <w:rPr>
                <w:sz w:val="14"/>
              </w:rPr>
            </w:pPr>
            <w:r>
              <w:rPr>
                <w:sz w:val="14"/>
              </w:rPr>
              <w:t>Прављење</w:t>
            </w:r>
            <w:r>
              <w:rPr>
                <w:spacing w:val="-2"/>
                <w:sz w:val="14"/>
              </w:rPr>
              <w:t xml:space="preserve"> </w:t>
            </w:r>
            <w:r>
              <w:rPr>
                <w:sz w:val="14"/>
              </w:rPr>
              <w:t>веза.</w:t>
            </w:r>
          </w:p>
          <w:p w:rsidR="00E53F39" w:rsidRDefault="006408C0">
            <w:pPr>
              <w:pStyle w:val="TableParagraph"/>
              <w:tabs>
                <w:tab w:val="left" w:pos="176"/>
              </w:tabs>
              <w:spacing w:line="160" w:lineRule="exact"/>
              <w:ind w:hanging="119"/>
              <w:rPr>
                <w:sz w:val="14"/>
              </w:rPr>
            </w:pPr>
            <w:r>
              <w:rPr>
                <w:sz w:val="14"/>
              </w:rPr>
              <w:t>Аутоматизација процеса ERD у</w:t>
            </w:r>
            <w:r>
              <w:rPr>
                <w:spacing w:val="-10"/>
                <w:sz w:val="14"/>
              </w:rPr>
              <w:t xml:space="preserve"> </w:t>
            </w:r>
            <w:r>
              <w:rPr>
                <w:spacing w:val="-4"/>
                <w:sz w:val="14"/>
              </w:rPr>
              <w:t>базу.</w:t>
            </w:r>
          </w:p>
          <w:p w:rsidR="00E53F39" w:rsidRDefault="006408C0">
            <w:pPr>
              <w:pStyle w:val="TableParagraph"/>
              <w:tabs>
                <w:tab w:val="left" w:pos="176"/>
              </w:tabs>
              <w:ind w:right="135" w:hanging="119"/>
              <w:rPr>
                <w:sz w:val="14"/>
              </w:rPr>
            </w:pPr>
            <w:r>
              <w:rPr>
                <w:sz w:val="14"/>
              </w:rPr>
              <w:t>Апликације</w:t>
            </w:r>
            <w:r>
              <w:rPr>
                <w:spacing w:val="-11"/>
                <w:sz w:val="14"/>
              </w:rPr>
              <w:t xml:space="preserve"> </w:t>
            </w:r>
            <w:r>
              <w:rPr>
                <w:sz w:val="14"/>
              </w:rPr>
              <w:t>за</w:t>
            </w:r>
            <w:r>
              <w:rPr>
                <w:spacing w:val="-12"/>
                <w:sz w:val="14"/>
              </w:rPr>
              <w:t xml:space="preserve"> </w:t>
            </w:r>
            <w:r>
              <w:rPr>
                <w:sz w:val="14"/>
              </w:rPr>
              <w:t>аутоматизацију</w:t>
            </w:r>
            <w:r>
              <w:rPr>
                <w:spacing w:val="-11"/>
                <w:sz w:val="14"/>
              </w:rPr>
              <w:t xml:space="preserve"> </w:t>
            </w:r>
            <w:r>
              <w:rPr>
                <w:sz w:val="14"/>
              </w:rPr>
              <w:t>израде база.</w:t>
            </w:r>
          </w:p>
          <w:p w:rsidR="00E53F39" w:rsidRDefault="006408C0">
            <w:pPr>
              <w:pStyle w:val="TableParagraph"/>
              <w:tabs>
                <w:tab w:val="left" w:pos="176"/>
              </w:tabs>
              <w:spacing w:line="159" w:lineRule="exact"/>
              <w:ind w:hanging="119"/>
              <w:rPr>
                <w:sz w:val="14"/>
              </w:rPr>
            </w:pPr>
            <w:r>
              <w:rPr>
                <w:sz w:val="14"/>
              </w:rPr>
              <w:t>SQL</w:t>
            </w:r>
            <w:r>
              <w:rPr>
                <w:spacing w:val="-7"/>
                <w:sz w:val="14"/>
              </w:rPr>
              <w:t xml:space="preserve"> </w:t>
            </w:r>
            <w:r>
              <w:rPr>
                <w:sz w:val="14"/>
              </w:rPr>
              <w:t>упити.</w:t>
            </w:r>
          </w:p>
          <w:p w:rsidR="00E53F39" w:rsidRDefault="006408C0">
            <w:pPr>
              <w:pStyle w:val="TableParagraph"/>
              <w:tabs>
                <w:tab w:val="left" w:pos="176"/>
              </w:tabs>
              <w:spacing w:line="161" w:lineRule="exact"/>
              <w:ind w:hanging="119"/>
              <w:rPr>
                <w:sz w:val="14"/>
              </w:rPr>
            </w:pPr>
            <w:r>
              <w:rPr>
                <w:sz w:val="14"/>
              </w:rPr>
              <w:t>Напредни SQL</w:t>
            </w:r>
            <w:r>
              <w:rPr>
                <w:spacing w:val="-7"/>
                <w:sz w:val="14"/>
              </w:rPr>
              <w:t xml:space="preserve"> </w:t>
            </w:r>
            <w:r>
              <w:rPr>
                <w:sz w:val="14"/>
              </w:rPr>
              <w:t>упити.</w:t>
            </w:r>
          </w:p>
        </w:tc>
        <w:tc>
          <w:tcPr>
            <w:tcW w:w="2551" w:type="dxa"/>
            <w:vMerge/>
            <w:tcBorders>
              <w:top w:val="nil"/>
            </w:tcBorders>
          </w:tcPr>
          <w:p w:rsidR="00E53F39" w:rsidRDefault="00E53F39">
            <w:pPr>
              <w:rPr>
                <w:sz w:val="2"/>
                <w:szCs w:val="2"/>
              </w:rPr>
            </w:pPr>
          </w:p>
        </w:tc>
      </w:tr>
      <w:tr w:rsidR="00E53F39">
        <w:trPr>
          <w:trHeight w:val="1800"/>
        </w:trPr>
        <w:tc>
          <w:tcPr>
            <w:tcW w:w="1474" w:type="dxa"/>
          </w:tcPr>
          <w:p w:rsidR="00E53F39" w:rsidRDefault="006408C0">
            <w:pPr>
              <w:pStyle w:val="TableParagraph"/>
              <w:spacing w:before="19"/>
              <w:ind w:left="56" w:right="409" w:firstLine="0"/>
              <w:rPr>
                <w:sz w:val="14"/>
              </w:rPr>
            </w:pPr>
            <w:r>
              <w:rPr>
                <w:sz w:val="14"/>
              </w:rPr>
              <w:t>Одржавање базе података</w:t>
            </w:r>
          </w:p>
        </w:tc>
        <w:tc>
          <w:tcPr>
            <w:tcW w:w="1701" w:type="dxa"/>
          </w:tcPr>
          <w:p w:rsidR="00E53F39" w:rsidRDefault="006408C0">
            <w:pPr>
              <w:pStyle w:val="TableParagraph"/>
              <w:tabs>
                <w:tab w:val="left" w:pos="177"/>
              </w:tabs>
              <w:spacing w:before="19"/>
              <w:ind w:left="176" w:right="60"/>
              <w:rPr>
                <w:sz w:val="14"/>
              </w:rPr>
            </w:pPr>
            <w:r>
              <w:rPr>
                <w:sz w:val="14"/>
              </w:rPr>
              <w:t>Научити важност пра- вљења резервних</w:t>
            </w:r>
            <w:r>
              <w:rPr>
                <w:spacing w:val="-16"/>
                <w:sz w:val="14"/>
              </w:rPr>
              <w:t xml:space="preserve"> </w:t>
            </w:r>
            <w:r>
              <w:rPr>
                <w:sz w:val="14"/>
              </w:rPr>
              <w:t>копија базе</w:t>
            </w:r>
            <w:r>
              <w:rPr>
                <w:spacing w:val="-1"/>
                <w:sz w:val="14"/>
              </w:rPr>
              <w:t xml:space="preserve"> </w:t>
            </w:r>
            <w:r>
              <w:rPr>
                <w:sz w:val="14"/>
              </w:rPr>
              <w:t>података.</w:t>
            </w:r>
          </w:p>
          <w:p w:rsidR="00E53F39" w:rsidRDefault="006408C0">
            <w:pPr>
              <w:pStyle w:val="TableParagraph"/>
              <w:tabs>
                <w:tab w:val="left" w:pos="177"/>
              </w:tabs>
              <w:spacing w:line="237" w:lineRule="auto"/>
              <w:ind w:left="176" w:right="367"/>
              <w:rPr>
                <w:sz w:val="14"/>
              </w:rPr>
            </w:pPr>
            <w:r>
              <w:rPr>
                <w:sz w:val="14"/>
              </w:rPr>
              <w:t>Компајлирање</w:t>
            </w:r>
            <w:r>
              <w:rPr>
                <w:spacing w:val="-9"/>
                <w:sz w:val="14"/>
              </w:rPr>
              <w:t xml:space="preserve"> </w:t>
            </w:r>
            <w:r>
              <w:rPr>
                <w:sz w:val="14"/>
              </w:rPr>
              <w:t>базе података.</w:t>
            </w:r>
          </w:p>
          <w:p w:rsidR="00E53F39" w:rsidRDefault="006408C0">
            <w:pPr>
              <w:pStyle w:val="TableParagraph"/>
              <w:tabs>
                <w:tab w:val="left" w:pos="177"/>
              </w:tabs>
              <w:ind w:left="176" w:right="384"/>
              <w:rPr>
                <w:sz w:val="14"/>
              </w:rPr>
            </w:pPr>
            <w:r>
              <w:rPr>
                <w:sz w:val="14"/>
              </w:rPr>
              <w:t>Провера грешака</w:t>
            </w:r>
            <w:r>
              <w:rPr>
                <w:spacing w:val="-11"/>
                <w:sz w:val="14"/>
              </w:rPr>
              <w:t xml:space="preserve"> </w:t>
            </w:r>
            <w:r>
              <w:rPr>
                <w:sz w:val="14"/>
              </w:rPr>
              <w:t>у базама</w:t>
            </w:r>
            <w:r>
              <w:rPr>
                <w:spacing w:val="-3"/>
                <w:sz w:val="14"/>
              </w:rPr>
              <w:t xml:space="preserve"> </w:t>
            </w:r>
            <w:r>
              <w:rPr>
                <w:sz w:val="14"/>
              </w:rPr>
              <w:t>података.</w:t>
            </w:r>
          </w:p>
          <w:p w:rsidR="00E53F39" w:rsidRDefault="006408C0">
            <w:pPr>
              <w:pStyle w:val="TableParagraph"/>
              <w:tabs>
                <w:tab w:val="left" w:pos="177"/>
              </w:tabs>
              <w:spacing w:line="159" w:lineRule="exact"/>
              <w:ind w:left="176"/>
              <w:rPr>
                <w:sz w:val="14"/>
              </w:rPr>
            </w:pPr>
            <w:r>
              <w:rPr>
                <w:sz w:val="14"/>
              </w:rPr>
              <w:t>Верзија</w:t>
            </w:r>
            <w:r>
              <w:rPr>
                <w:spacing w:val="-2"/>
                <w:sz w:val="14"/>
              </w:rPr>
              <w:t xml:space="preserve"> </w:t>
            </w:r>
            <w:r>
              <w:rPr>
                <w:sz w:val="14"/>
              </w:rPr>
              <w:t>тока.</w:t>
            </w:r>
          </w:p>
        </w:tc>
        <w:tc>
          <w:tcPr>
            <w:tcW w:w="2268" w:type="dxa"/>
          </w:tcPr>
          <w:p w:rsidR="00E53F39" w:rsidRDefault="006408C0">
            <w:pPr>
              <w:pStyle w:val="TableParagraph"/>
              <w:tabs>
                <w:tab w:val="left" w:pos="176"/>
              </w:tabs>
              <w:spacing w:before="19"/>
              <w:ind w:right="45" w:hanging="119"/>
              <w:rPr>
                <w:sz w:val="14"/>
              </w:rPr>
            </w:pPr>
            <w:r>
              <w:rPr>
                <w:sz w:val="14"/>
              </w:rPr>
              <w:t>објасни важност прављења</w:t>
            </w:r>
            <w:r>
              <w:rPr>
                <w:spacing w:val="-16"/>
                <w:sz w:val="14"/>
              </w:rPr>
              <w:t xml:space="preserve"> </w:t>
            </w:r>
            <w:r>
              <w:rPr>
                <w:sz w:val="14"/>
              </w:rPr>
              <w:t>копија база</w:t>
            </w:r>
            <w:r>
              <w:rPr>
                <w:spacing w:val="-1"/>
                <w:sz w:val="14"/>
              </w:rPr>
              <w:t xml:space="preserve"> </w:t>
            </w:r>
            <w:r>
              <w:rPr>
                <w:sz w:val="14"/>
              </w:rPr>
              <w:t>података;</w:t>
            </w:r>
          </w:p>
          <w:p w:rsidR="00E53F39" w:rsidRDefault="006408C0">
            <w:pPr>
              <w:pStyle w:val="TableParagraph"/>
              <w:tabs>
                <w:tab w:val="left" w:pos="176"/>
              </w:tabs>
              <w:ind w:right="172" w:hanging="119"/>
              <w:rPr>
                <w:sz w:val="14"/>
              </w:rPr>
            </w:pPr>
            <w:r>
              <w:rPr>
                <w:sz w:val="14"/>
              </w:rPr>
              <w:t>објасни начине за прављење резервних копија база</w:t>
            </w:r>
            <w:r>
              <w:rPr>
                <w:spacing w:val="-23"/>
                <w:sz w:val="14"/>
              </w:rPr>
              <w:t xml:space="preserve"> </w:t>
            </w:r>
            <w:r>
              <w:rPr>
                <w:sz w:val="14"/>
              </w:rPr>
              <w:t>података;</w:t>
            </w:r>
          </w:p>
          <w:p w:rsidR="00E53F39" w:rsidRDefault="006408C0">
            <w:pPr>
              <w:pStyle w:val="TableParagraph"/>
              <w:tabs>
                <w:tab w:val="left" w:pos="176"/>
              </w:tabs>
              <w:spacing w:line="159" w:lineRule="exact"/>
              <w:ind w:hanging="119"/>
              <w:rPr>
                <w:sz w:val="14"/>
              </w:rPr>
            </w:pPr>
            <w:r>
              <w:rPr>
                <w:sz w:val="14"/>
              </w:rPr>
              <w:t>компајлира базу</w:t>
            </w:r>
            <w:r>
              <w:rPr>
                <w:spacing w:val="-4"/>
                <w:sz w:val="14"/>
              </w:rPr>
              <w:t xml:space="preserve"> </w:t>
            </w:r>
            <w:r>
              <w:rPr>
                <w:sz w:val="14"/>
              </w:rPr>
              <w:t>података;</w:t>
            </w:r>
          </w:p>
          <w:p w:rsidR="00E53F39" w:rsidRDefault="006408C0">
            <w:pPr>
              <w:pStyle w:val="TableParagraph"/>
              <w:tabs>
                <w:tab w:val="left" w:pos="176"/>
              </w:tabs>
              <w:ind w:right="46" w:hanging="119"/>
              <w:rPr>
                <w:sz w:val="14"/>
              </w:rPr>
            </w:pPr>
            <w:r>
              <w:rPr>
                <w:sz w:val="14"/>
              </w:rPr>
              <w:t>пронађе и препозна грешке у</w:t>
            </w:r>
            <w:r>
              <w:rPr>
                <w:spacing w:val="-21"/>
                <w:sz w:val="14"/>
              </w:rPr>
              <w:t xml:space="preserve"> </w:t>
            </w:r>
            <w:r>
              <w:rPr>
                <w:sz w:val="14"/>
              </w:rPr>
              <w:t>бази података;</w:t>
            </w:r>
          </w:p>
          <w:p w:rsidR="00E53F39" w:rsidRDefault="006408C0">
            <w:pPr>
              <w:pStyle w:val="TableParagraph"/>
              <w:tabs>
                <w:tab w:val="left" w:pos="176"/>
              </w:tabs>
              <w:ind w:right="69" w:hanging="119"/>
              <w:rPr>
                <w:sz w:val="14"/>
              </w:rPr>
            </w:pPr>
            <w:r>
              <w:rPr>
                <w:sz w:val="14"/>
              </w:rPr>
              <w:t>напише извештај о грешци у бази података;</w:t>
            </w:r>
          </w:p>
          <w:p w:rsidR="00E53F39" w:rsidRDefault="006408C0">
            <w:pPr>
              <w:pStyle w:val="TableParagraph"/>
              <w:tabs>
                <w:tab w:val="left" w:pos="176"/>
              </w:tabs>
              <w:spacing w:line="159" w:lineRule="exact"/>
              <w:ind w:hanging="119"/>
              <w:rPr>
                <w:sz w:val="14"/>
              </w:rPr>
            </w:pPr>
            <w:r>
              <w:rPr>
                <w:sz w:val="14"/>
              </w:rPr>
              <w:t>објасни појам</w:t>
            </w:r>
            <w:r>
              <w:rPr>
                <w:spacing w:val="-2"/>
                <w:sz w:val="14"/>
              </w:rPr>
              <w:t xml:space="preserve"> </w:t>
            </w:r>
            <w:r>
              <w:rPr>
                <w:sz w:val="14"/>
              </w:rPr>
              <w:t>timestamp;</w:t>
            </w:r>
          </w:p>
          <w:p w:rsidR="00E53F39" w:rsidRDefault="006408C0">
            <w:pPr>
              <w:pStyle w:val="TableParagraph"/>
              <w:tabs>
                <w:tab w:val="left" w:pos="176"/>
              </w:tabs>
              <w:spacing w:line="160" w:lineRule="exact"/>
              <w:ind w:hanging="119"/>
              <w:rPr>
                <w:sz w:val="14"/>
              </w:rPr>
            </w:pPr>
            <w:r>
              <w:rPr>
                <w:sz w:val="14"/>
              </w:rPr>
              <w:t>објасни појам верзије</w:t>
            </w:r>
            <w:r>
              <w:rPr>
                <w:spacing w:val="-5"/>
                <w:sz w:val="14"/>
              </w:rPr>
              <w:t xml:space="preserve"> </w:t>
            </w:r>
            <w:r>
              <w:rPr>
                <w:sz w:val="14"/>
              </w:rPr>
              <w:t>тока;</w:t>
            </w:r>
          </w:p>
        </w:tc>
        <w:tc>
          <w:tcPr>
            <w:tcW w:w="2551" w:type="dxa"/>
          </w:tcPr>
          <w:p w:rsidR="00E53F39" w:rsidRDefault="006408C0">
            <w:pPr>
              <w:pStyle w:val="TableParagraph"/>
              <w:tabs>
                <w:tab w:val="left" w:pos="176"/>
              </w:tabs>
              <w:spacing w:before="19" w:line="161" w:lineRule="exact"/>
              <w:ind w:hanging="119"/>
              <w:rPr>
                <w:sz w:val="14"/>
              </w:rPr>
            </w:pPr>
            <w:r>
              <w:rPr>
                <w:sz w:val="14"/>
              </w:rPr>
              <w:t>Копирање базе</w:t>
            </w:r>
            <w:r>
              <w:rPr>
                <w:spacing w:val="-2"/>
                <w:sz w:val="14"/>
              </w:rPr>
              <w:t xml:space="preserve"> </w:t>
            </w:r>
            <w:r>
              <w:rPr>
                <w:sz w:val="14"/>
              </w:rPr>
              <w:t>података.</w:t>
            </w:r>
          </w:p>
          <w:p w:rsidR="00E53F39" w:rsidRDefault="006408C0">
            <w:pPr>
              <w:pStyle w:val="TableParagraph"/>
              <w:tabs>
                <w:tab w:val="left" w:pos="176"/>
              </w:tabs>
              <w:spacing w:line="160" w:lineRule="exact"/>
              <w:ind w:hanging="119"/>
              <w:rPr>
                <w:sz w:val="14"/>
              </w:rPr>
            </w:pPr>
            <w:r>
              <w:rPr>
                <w:sz w:val="14"/>
              </w:rPr>
              <w:t>Резервна копија</w:t>
            </w:r>
            <w:r>
              <w:rPr>
                <w:spacing w:val="-2"/>
                <w:sz w:val="14"/>
              </w:rPr>
              <w:t xml:space="preserve"> </w:t>
            </w:r>
            <w:r>
              <w:rPr>
                <w:sz w:val="14"/>
              </w:rPr>
              <w:t>базе.</w:t>
            </w:r>
          </w:p>
          <w:p w:rsidR="00E53F39" w:rsidRDefault="006408C0">
            <w:pPr>
              <w:pStyle w:val="TableParagraph"/>
              <w:tabs>
                <w:tab w:val="left" w:pos="176"/>
              </w:tabs>
              <w:spacing w:line="160" w:lineRule="exact"/>
              <w:ind w:hanging="119"/>
              <w:rPr>
                <w:sz w:val="14"/>
              </w:rPr>
            </w:pPr>
            <w:r>
              <w:rPr>
                <w:sz w:val="14"/>
              </w:rPr>
              <w:t>Брисање базе</w:t>
            </w:r>
            <w:r>
              <w:rPr>
                <w:spacing w:val="-1"/>
                <w:sz w:val="14"/>
              </w:rPr>
              <w:t xml:space="preserve"> </w:t>
            </w:r>
            <w:r>
              <w:rPr>
                <w:sz w:val="14"/>
              </w:rPr>
              <w:t>података.</w:t>
            </w:r>
          </w:p>
          <w:p w:rsidR="00E53F39" w:rsidRDefault="006408C0">
            <w:pPr>
              <w:pStyle w:val="TableParagraph"/>
              <w:tabs>
                <w:tab w:val="left" w:pos="176"/>
              </w:tabs>
              <w:spacing w:line="160" w:lineRule="exact"/>
              <w:ind w:hanging="119"/>
              <w:rPr>
                <w:sz w:val="14"/>
              </w:rPr>
            </w:pPr>
            <w:r>
              <w:rPr>
                <w:sz w:val="14"/>
              </w:rPr>
              <w:t>Кориснички</w:t>
            </w:r>
            <w:r>
              <w:rPr>
                <w:spacing w:val="-1"/>
                <w:sz w:val="14"/>
              </w:rPr>
              <w:t xml:space="preserve"> </w:t>
            </w:r>
            <w:r>
              <w:rPr>
                <w:sz w:val="14"/>
              </w:rPr>
              <w:t>налози.</w:t>
            </w:r>
          </w:p>
          <w:p w:rsidR="00E53F39" w:rsidRDefault="006408C0">
            <w:pPr>
              <w:pStyle w:val="TableParagraph"/>
              <w:tabs>
                <w:tab w:val="left" w:pos="176"/>
              </w:tabs>
              <w:spacing w:line="160" w:lineRule="exact"/>
              <w:ind w:hanging="119"/>
              <w:rPr>
                <w:sz w:val="14"/>
              </w:rPr>
            </w:pPr>
            <w:r>
              <w:rPr>
                <w:sz w:val="14"/>
              </w:rPr>
              <w:t>Компајлирање базе</w:t>
            </w:r>
            <w:r>
              <w:rPr>
                <w:spacing w:val="-3"/>
                <w:sz w:val="14"/>
              </w:rPr>
              <w:t xml:space="preserve"> </w:t>
            </w:r>
            <w:r>
              <w:rPr>
                <w:sz w:val="14"/>
              </w:rPr>
              <w:t>података.</w:t>
            </w:r>
          </w:p>
          <w:p w:rsidR="00E53F39" w:rsidRDefault="006408C0">
            <w:pPr>
              <w:pStyle w:val="TableParagraph"/>
              <w:tabs>
                <w:tab w:val="left" w:pos="176"/>
              </w:tabs>
              <w:spacing w:line="160" w:lineRule="exact"/>
              <w:ind w:hanging="119"/>
              <w:rPr>
                <w:sz w:val="14"/>
              </w:rPr>
            </w:pPr>
            <w:r>
              <w:rPr>
                <w:sz w:val="14"/>
              </w:rPr>
              <w:t>Проналажење</w:t>
            </w:r>
            <w:r>
              <w:rPr>
                <w:spacing w:val="-1"/>
                <w:sz w:val="14"/>
              </w:rPr>
              <w:t xml:space="preserve"> </w:t>
            </w:r>
            <w:r>
              <w:rPr>
                <w:sz w:val="14"/>
              </w:rPr>
              <w:t>грешака.</w:t>
            </w:r>
          </w:p>
          <w:p w:rsidR="00E53F39" w:rsidRDefault="006408C0">
            <w:pPr>
              <w:pStyle w:val="TableParagraph"/>
              <w:tabs>
                <w:tab w:val="left" w:pos="174"/>
              </w:tabs>
              <w:spacing w:line="160" w:lineRule="exact"/>
              <w:ind w:left="173" w:hanging="117"/>
              <w:rPr>
                <w:sz w:val="14"/>
              </w:rPr>
            </w:pPr>
            <w:r>
              <w:rPr>
                <w:sz w:val="14"/>
              </w:rPr>
              <w:t>Timestamp.</w:t>
            </w:r>
          </w:p>
          <w:p w:rsidR="00E53F39" w:rsidRDefault="006408C0">
            <w:pPr>
              <w:pStyle w:val="TableParagraph"/>
              <w:tabs>
                <w:tab w:val="left" w:pos="176"/>
              </w:tabs>
              <w:spacing w:line="161" w:lineRule="exact"/>
              <w:ind w:hanging="119"/>
              <w:rPr>
                <w:sz w:val="14"/>
              </w:rPr>
            </w:pPr>
            <w:r>
              <w:rPr>
                <w:sz w:val="14"/>
              </w:rPr>
              <w:t>Верзија</w:t>
            </w:r>
            <w:r>
              <w:rPr>
                <w:spacing w:val="-2"/>
                <w:sz w:val="14"/>
              </w:rPr>
              <w:t xml:space="preserve"> </w:t>
            </w:r>
            <w:r>
              <w:rPr>
                <w:sz w:val="14"/>
              </w:rPr>
              <w:t>тока.</w:t>
            </w:r>
          </w:p>
        </w:tc>
        <w:tc>
          <w:tcPr>
            <w:tcW w:w="2551" w:type="dxa"/>
            <w:vMerge/>
            <w:tcBorders>
              <w:top w:val="nil"/>
            </w:tcBorders>
          </w:tcPr>
          <w:p w:rsidR="00E53F39" w:rsidRDefault="00E53F39">
            <w:pPr>
              <w:rPr>
                <w:sz w:val="2"/>
                <w:szCs w:val="2"/>
              </w:rPr>
            </w:pPr>
          </w:p>
        </w:tc>
      </w:tr>
    </w:tbl>
    <w:p w:rsidR="00E53F39" w:rsidRDefault="006408C0">
      <w:pPr>
        <w:spacing w:before="158"/>
        <w:ind w:right="1153"/>
        <w:jc w:val="center"/>
        <w:rPr>
          <w:sz w:val="18"/>
        </w:rPr>
      </w:pPr>
      <w:r>
        <w:rPr>
          <w:b/>
          <w:sz w:val="18"/>
        </w:rPr>
        <w:t xml:space="preserve">Кључни појмови садржаја: </w:t>
      </w:r>
      <w:r>
        <w:rPr>
          <w:sz w:val="18"/>
        </w:rPr>
        <w:t>базе података, ERD дијаграм, SQL упити, кориснички налог, компајлер, Timestamp.</w:t>
      </w:r>
    </w:p>
    <w:p w:rsidR="00E53F39" w:rsidRDefault="00E53F39">
      <w:pPr>
        <w:pStyle w:val="BodyText"/>
        <w:spacing w:line="240" w:lineRule="auto"/>
        <w:ind w:left="0" w:firstLine="0"/>
        <w:rPr>
          <w:sz w:val="20"/>
        </w:rPr>
      </w:pPr>
    </w:p>
    <w:p w:rsidR="00E53F39" w:rsidRDefault="00E53F39">
      <w:pPr>
        <w:pStyle w:val="BodyText"/>
        <w:spacing w:before="4" w:line="240" w:lineRule="auto"/>
        <w:ind w:left="0" w:firstLine="0"/>
        <w:rPr>
          <w:sz w:val="20"/>
        </w:rPr>
      </w:pPr>
    </w:p>
    <w:p w:rsidR="00E53F39" w:rsidRDefault="006408C0">
      <w:pPr>
        <w:tabs>
          <w:tab w:val="left" w:pos="2424"/>
        </w:tabs>
        <w:ind w:left="157"/>
        <w:rPr>
          <w:b/>
          <w:sz w:val="14"/>
        </w:rPr>
      </w:pPr>
      <w:r>
        <w:rPr>
          <w:sz w:val="14"/>
        </w:rPr>
        <w:t>Назив</w:t>
      </w:r>
      <w:r>
        <w:rPr>
          <w:spacing w:val="-4"/>
          <w:sz w:val="14"/>
        </w:rPr>
        <w:t xml:space="preserve"> </w:t>
      </w:r>
      <w:r>
        <w:rPr>
          <w:sz w:val="14"/>
        </w:rPr>
        <w:t>предмета:</w:t>
      </w:r>
      <w:r>
        <w:rPr>
          <w:sz w:val="14"/>
        </w:rPr>
        <w:tab/>
      </w:r>
      <w:r>
        <w:rPr>
          <w:b/>
          <w:sz w:val="14"/>
        </w:rPr>
        <w:t xml:space="preserve">БЕЗБЕДНОСТ </w:t>
      </w:r>
      <w:r>
        <w:rPr>
          <w:b/>
          <w:spacing w:val="-3"/>
          <w:sz w:val="14"/>
        </w:rPr>
        <w:t>ВАЗДУШНОГ</w:t>
      </w:r>
      <w:r>
        <w:rPr>
          <w:b/>
          <w:spacing w:val="-1"/>
          <w:sz w:val="14"/>
        </w:rPr>
        <w:t xml:space="preserve"> </w:t>
      </w:r>
      <w:r>
        <w:rPr>
          <w:b/>
          <w:spacing w:val="-4"/>
          <w:sz w:val="14"/>
        </w:rPr>
        <w:t>САОБРАЋАЈА</w:t>
      </w:r>
    </w:p>
    <w:p w:rsidR="00E53F39" w:rsidRDefault="006408C0">
      <w:pPr>
        <w:pStyle w:val="BodyText"/>
        <w:tabs>
          <w:tab w:val="left" w:pos="2424"/>
        </w:tabs>
        <w:spacing w:before="49" w:line="161" w:lineRule="exact"/>
        <w:ind w:left="157" w:firstLine="0"/>
      </w:pPr>
      <w:r>
        <w:t>Циљеви</w:t>
      </w:r>
      <w:r>
        <w:rPr>
          <w:spacing w:val="-4"/>
        </w:rPr>
        <w:t xml:space="preserve"> </w:t>
      </w:r>
      <w:r>
        <w:t>предмета:</w:t>
      </w:r>
      <w:r>
        <w:tab/>
        <w:t>– Стицање знања о садржају прописа и приручника који се односе на безбедност операција на</w:t>
      </w:r>
      <w:r>
        <w:rPr>
          <w:spacing w:val="-10"/>
        </w:rPr>
        <w:t xml:space="preserve"> </w:t>
      </w:r>
      <w:r>
        <w:rPr>
          <w:spacing w:val="-3"/>
        </w:rPr>
        <w:t>аеродрому.</w:t>
      </w:r>
    </w:p>
    <w:p w:rsidR="00E53F39" w:rsidRDefault="006408C0">
      <w:pPr>
        <w:pStyle w:val="ListParagraph"/>
        <w:tabs>
          <w:tab w:val="left" w:pos="2530"/>
        </w:tabs>
        <w:rPr>
          <w:sz w:val="14"/>
        </w:rPr>
      </w:pPr>
      <w:r>
        <w:rPr>
          <w:sz w:val="14"/>
        </w:rPr>
        <w:t>Стицање знања о значају и основним принципима</w:t>
      </w:r>
      <w:r>
        <w:rPr>
          <w:spacing w:val="-4"/>
          <w:sz w:val="14"/>
        </w:rPr>
        <w:t xml:space="preserve"> </w:t>
      </w:r>
      <w:r>
        <w:rPr>
          <w:sz w:val="14"/>
        </w:rPr>
        <w:t>безбедности,</w:t>
      </w:r>
    </w:p>
    <w:p w:rsidR="00E53F39" w:rsidRDefault="006408C0">
      <w:pPr>
        <w:pStyle w:val="ListParagraph"/>
        <w:tabs>
          <w:tab w:val="left" w:pos="2530"/>
        </w:tabs>
        <w:rPr>
          <w:sz w:val="14"/>
        </w:rPr>
      </w:pPr>
      <w:r>
        <w:rPr>
          <w:sz w:val="14"/>
        </w:rPr>
        <w:t>Стицање знања о Националном програму</w:t>
      </w:r>
      <w:r>
        <w:rPr>
          <w:spacing w:val="-4"/>
          <w:sz w:val="14"/>
        </w:rPr>
        <w:t xml:space="preserve"> </w:t>
      </w:r>
      <w:r>
        <w:rPr>
          <w:sz w:val="14"/>
        </w:rPr>
        <w:t>безбедности.</w:t>
      </w:r>
    </w:p>
    <w:p w:rsidR="00E53F39" w:rsidRDefault="006408C0">
      <w:pPr>
        <w:pStyle w:val="ListParagraph"/>
        <w:tabs>
          <w:tab w:val="left" w:pos="2530"/>
        </w:tabs>
        <w:rPr>
          <w:sz w:val="14"/>
        </w:rPr>
      </w:pPr>
      <w:r>
        <w:rPr>
          <w:sz w:val="14"/>
        </w:rPr>
        <w:t>Стицање знања о систему управљања</w:t>
      </w:r>
      <w:r>
        <w:rPr>
          <w:spacing w:val="-2"/>
          <w:sz w:val="14"/>
        </w:rPr>
        <w:t xml:space="preserve"> </w:t>
      </w:r>
      <w:r>
        <w:rPr>
          <w:sz w:val="14"/>
        </w:rPr>
        <w:t>безбедношћу.</w:t>
      </w:r>
    </w:p>
    <w:p w:rsidR="00E53F39" w:rsidRDefault="006408C0">
      <w:pPr>
        <w:pStyle w:val="ListParagraph"/>
        <w:tabs>
          <w:tab w:val="left" w:pos="2530"/>
        </w:tabs>
        <w:rPr>
          <w:sz w:val="14"/>
        </w:rPr>
      </w:pPr>
      <w:r>
        <w:rPr>
          <w:sz w:val="14"/>
        </w:rPr>
        <w:t xml:space="preserve">Стицање знања о значају </w:t>
      </w:r>
      <w:r>
        <w:rPr>
          <w:spacing w:val="-3"/>
          <w:sz w:val="14"/>
        </w:rPr>
        <w:t xml:space="preserve">људског </w:t>
      </w:r>
      <w:r>
        <w:rPr>
          <w:sz w:val="14"/>
        </w:rPr>
        <w:t xml:space="preserve">фактора и </w:t>
      </w:r>
      <w:r>
        <w:rPr>
          <w:spacing w:val="-3"/>
          <w:sz w:val="14"/>
        </w:rPr>
        <w:t xml:space="preserve">људске </w:t>
      </w:r>
      <w:r>
        <w:rPr>
          <w:sz w:val="14"/>
        </w:rPr>
        <w:t>грешке за безбедно обављање</w:t>
      </w:r>
      <w:r>
        <w:rPr>
          <w:spacing w:val="-2"/>
          <w:sz w:val="14"/>
        </w:rPr>
        <w:t xml:space="preserve"> </w:t>
      </w:r>
      <w:r>
        <w:rPr>
          <w:sz w:val="14"/>
        </w:rPr>
        <w:t>операција.</w:t>
      </w:r>
    </w:p>
    <w:p w:rsidR="00E53F39" w:rsidRDefault="006408C0">
      <w:pPr>
        <w:pStyle w:val="ListParagraph"/>
        <w:tabs>
          <w:tab w:val="left" w:pos="2530"/>
        </w:tabs>
        <w:rPr>
          <w:sz w:val="14"/>
        </w:rPr>
      </w:pPr>
      <w:r>
        <w:rPr>
          <w:sz w:val="14"/>
        </w:rPr>
        <w:t>Стицање знања о значају развоја културе безбедности у ваздушном</w:t>
      </w:r>
      <w:r>
        <w:rPr>
          <w:spacing w:val="-6"/>
          <w:sz w:val="14"/>
        </w:rPr>
        <w:t xml:space="preserve"> </w:t>
      </w:r>
      <w:r>
        <w:rPr>
          <w:sz w:val="14"/>
        </w:rPr>
        <w:t>саобраћају.</w:t>
      </w:r>
    </w:p>
    <w:p w:rsidR="00E53F39" w:rsidRDefault="006408C0">
      <w:pPr>
        <w:pStyle w:val="ListParagraph"/>
        <w:tabs>
          <w:tab w:val="left" w:pos="2530"/>
        </w:tabs>
        <w:rPr>
          <w:sz w:val="14"/>
        </w:rPr>
      </w:pPr>
      <w:r>
        <w:rPr>
          <w:sz w:val="14"/>
        </w:rPr>
        <w:t>Стицање знања о начину прикупљања и анализи безбедносних</w:t>
      </w:r>
      <w:r>
        <w:rPr>
          <w:spacing w:val="-6"/>
          <w:sz w:val="14"/>
        </w:rPr>
        <w:t xml:space="preserve"> </w:t>
      </w:r>
      <w:r>
        <w:rPr>
          <w:sz w:val="14"/>
        </w:rPr>
        <w:t>података.</w:t>
      </w:r>
    </w:p>
    <w:p w:rsidR="00E53F39" w:rsidRDefault="006408C0">
      <w:pPr>
        <w:pStyle w:val="ListParagraph"/>
        <w:tabs>
          <w:tab w:val="left" w:pos="2530"/>
        </w:tabs>
        <w:rPr>
          <w:sz w:val="14"/>
        </w:rPr>
      </w:pPr>
      <w:r>
        <w:rPr>
          <w:sz w:val="14"/>
        </w:rPr>
        <w:t>Оспособљавање ученика за контролу присуства страних предмета на оперативним</w:t>
      </w:r>
      <w:r>
        <w:rPr>
          <w:spacing w:val="-8"/>
          <w:sz w:val="14"/>
        </w:rPr>
        <w:t xml:space="preserve"> </w:t>
      </w:r>
      <w:r>
        <w:rPr>
          <w:sz w:val="14"/>
        </w:rPr>
        <w:t>површинама.</w:t>
      </w:r>
    </w:p>
    <w:p w:rsidR="00E53F39" w:rsidRDefault="006408C0">
      <w:pPr>
        <w:pStyle w:val="ListParagraph"/>
        <w:tabs>
          <w:tab w:val="left" w:pos="2530"/>
        </w:tabs>
        <w:rPr>
          <w:sz w:val="14"/>
        </w:rPr>
      </w:pPr>
      <w:r>
        <w:rPr>
          <w:sz w:val="14"/>
        </w:rPr>
        <w:t>Стицање знања о поступцим</w:t>
      </w:r>
      <w:r>
        <w:rPr>
          <w:sz w:val="14"/>
        </w:rPr>
        <w:t>а у случају удеса и незгода на</w:t>
      </w:r>
      <w:r>
        <w:rPr>
          <w:spacing w:val="-5"/>
          <w:sz w:val="14"/>
        </w:rPr>
        <w:t xml:space="preserve"> </w:t>
      </w:r>
      <w:r>
        <w:rPr>
          <w:spacing w:val="-3"/>
          <w:sz w:val="14"/>
        </w:rPr>
        <w:t>аеродрому.</w:t>
      </w:r>
    </w:p>
    <w:p w:rsidR="00E53F39" w:rsidRDefault="006408C0">
      <w:pPr>
        <w:pStyle w:val="ListParagraph"/>
        <w:tabs>
          <w:tab w:val="left" w:pos="2530"/>
        </w:tabs>
        <w:spacing w:line="161" w:lineRule="exact"/>
        <w:rPr>
          <w:sz w:val="14"/>
        </w:rPr>
      </w:pPr>
      <w:r>
        <w:rPr>
          <w:sz w:val="14"/>
        </w:rPr>
        <w:t>Стицање знања о поступцима у случају ванредних ситуација на</w:t>
      </w:r>
      <w:r>
        <w:rPr>
          <w:spacing w:val="-4"/>
          <w:sz w:val="14"/>
        </w:rPr>
        <w:t xml:space="preserve"> </w:t>
      </w:r>
      <w:r>
        <w:rPr>
          <w:spacing w:val="-3"/>
          <w:sz w:val="14"/>
        </w:rPr>
        <w:t>аеродрому.</w:t>
      </w:r>
    </w:p>
    <w:p w:rsidR="00E53F39" w:rsidRDefault="006408C0">
      <w:pPr>
        <w:tabs>
          <w:tab w:val="left" w:pos="2424"/>
        </w:tabs>
        <w:spacing w:before="50"/>
        <w:ind w:left="157"/>
        <w:rPr>
          <w:b/>
          <w:sz w:val="14"/>
        </w:rPr>
      </w:pPr>
      <w:r>
        <w:rPr>
          <w:spacing w:val="-3"/>
          <w:sz w:val="14"/>
        </w:rPr>
        <w:t>Годишњи</w:t>
      </w:r>
      <w:r>
        <w:rPr>
          <w:sz w:val="14"/>
        </w:rPr>
        <w:t xml:space="preserve"> фонд:</w:t>
      </w:r>
      <w:r>
        <w:rPr>
          <w:sz w:val="14"/>
        </w:rPr>
        <w:tab/>
      </w:r>
      <w:r>
        <w:rPr>
          <w:b/>
          <w:sz w:val="14"/>
        </w:rPr>
        <w:t>31 час</w:t>
      </w:r>
    </w:p>
    <w:p w:rsidR="00E53F39" w:rsidRDefault="006408C0">
      <w:pPr>
        <w:tabs>
          <w:tab w:val="left" w:pos="2424"/>
        </w:tabs>
        <w:spacing w:before="49"/>
        <w:ind w:left="157"/>
        <w:rPr>
          <w:b/>
          <w:sz w:val="14"/>
        </w:rPr>
      </w:pPr>
      <w:r>
        <w:rPr>
          <w:sz w:val="14"/>
        </w:rPr>
        <w:t>Разред:</w:t>
      </w:r>
      <w:r>
        <w:rPr>
          <w:sz w:val="14"/>
        </w:rPr>
        <w:tab/>
      </w:r>
      <w:r>
        <w:rPr>
          <w:b/>
          <w:sz w:val="14"/>
        </w:rPr>
        <w:t>четврти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878" w:hanging="432"/>
              <w:rPr>
                <w:b/>
                <w:sz w:val="14"/>
              </w:rPr>
            </w:pPr>
            <w:r>
              <w:rPr>
                <w:b/>
                <w:sz w:val="14"/>
              </w:rPr>
              <w:t>НАЧИН ОСТВАРИВАЊА ПРОГРАМА</w:t>
            </w:r>
          </w:p>
        </w:tc>
      </w:tr>
      <w:tr w:rsidR="00E53F39">
        <w:trPr>
          <w:trHeight w:val="1640"/>
        </w:trPr>
        <w:tc>
          <w:tcPr>
            <w:tcW w:w="1474" w:type="dxa"/>
          </w:tcPr>
          <w:p w:rsidR="00E53F39" w:rsidRDefault="006408C0">
            <w:pPr>
              <w:pStyle w:val="TableParagraph"/>
              <w:spacing w:before="18"/>
              <w:ind w:left="56" w:right="194" w:firstLine="0"/>
              <w:jc w:val="both"/>
              <w:rPr>
                <w:sz w:val="14"/>
              </w:rPr>
            </w:pPr>
            <w:r>
              <w:rPr>
                <w:sz w:val="14"/>
              </w:rPr>
              <w:t>Регулатива у вези</w:t>
            </w:r>
            <w:r>
              <w:rPr>
                <w:spacing w:val="-16"/>
                <w:sz w:val="14"/>
              </w:rPr>
              <w:t xml:space="preserve"> </w:t>
            </w:r>
            <w:r>
              <w:rPr>
                <w:sz w:val="14"/>
              </w:rPr>
              <w:t>са безбедношћу вазду- шног</w:t>
            </w:r>
            <w:r>
              <w:rPr>
                <w:spacing w:val="-2"/>
                <w:sz w:val="14"/>
              </w:rPr>
              <w:t xml:space="preserve"> </w:t>
            </w:r>
            <w:r>
              <w:rPr>
                <w:sz w:val="14"/>
              </w:rPr>
              <w:t>саобраћаја</w:t>
            </w:r>
          </w:p>
        </w:tc>
        <w:tc>
          <w:tcPr>
            <w:tcW w:w="1701" w:type="dxa"/>
          </w:tcPr>
          <w:p w:rsidR="00E53F39" w:rsidRDefault="006408C0">
            <w:pPr>
              <w:pStyle w:val="TableParagraph"/>
              <w:tabs>
                <w:tab w:val="left" w:pos="177"/>
              </w:tabs>
              <w:spacing w:before="18"/>
              <w:ind w:left="176" w:right="54"/>
              <w:rPr>
                <w:sz w:val="14"/>
              </w:rPr>
            </w:pPr>
            <w:r>
              <w:rPr>
                <w:sz w:val="14"/>
              </w:rPr>
              <w:t xml:space="preserve">Стицање знања о садр- жају прописа и прируч- ника који се односе на безбедност операција на </w:t>
            </w:r>
            <w:r>
              <w:rPr>
                <w:spacing w:val="-3"/>
                <w:sz w:val="14"/>
              </w:rPr>
              <w:t>аеродрому.</w:t>
            </w:r>
          </w:p>
        </w:tc>
        <w:tc>
          <w:tcPr>
            <w:tcW w:w="2268" w:type="dxa"/>
          </w:tcPr>
          <w:p w:rsidR="00E53F39" w:rsidRDefault="006408C0">
            <w:pPr>
              <w:pStyle w:val="TableParagraph"/>
              <w:tabs>
                <w:tab w:val="left" w:pos="177"/>
              </w:tabs>
              <w:spacing w:before="18"/>
              <w:ind w:left="176" w:right="230"/>
              <w:rPr>
                <w:sz w:val="14"/>
              </w:rPr>
            </w:pPr>
            <w:r>
              <w:rPr>
                <w:sz w:val="14"/>
              </w:rPr>
              <w:t>користи прописе и</w:t>
            </w:r>
            <w:r>
              <w:rPr>
                <w:spacing w:val="-20"/>
                <w:sz w:val="14"/>
              </w:rPr>
              <w:t xml:space="preserve"> </w:t>
            </w:r>
            <w:r>
              <w:rPr>
                <w:sz w:val="14"/>
              </w:rPr>
              <w:t>приручнике који се односе на безбедност операција на</w:t>
            </w:r>
            <w:r>
              <w:rPr>
                <w:spacing w:val="-3"/>
                <w:sz w:val="14"/>
              </w:rPr>
              <w:t xml:space="preserve"> </w:t>
            </w:r>
            <w:r>
              <w:rPr>
                <w:sz w:val="14"/>
              </w:rPr>
              <w:t>аеродрому;</w:t>
            </w:r>
          </w:p>
        </w:tc>
        <w:tc>
          <w:tcPr>
            <w:tcW w:w="2551" w:type="dxa"/>
          </w:tcPr>
          <w:p w:rsidR="00E53F39" w:rsidRDefault="006408C0">
            <w:pPr>
              <w:pStyle w:val="TableParagraph"/>
              <w:tabs>
                <w:tab w:val="left" w:pos="176"/>
              </w:tabs>
              <w:spacing w:before="18"/>
              <w:ind w:right="432" w:hanging="119"/>
              <w:rPr>
                <w:sz w:val="14"/>
              </w:rPr>
            </w:pPr>
            <w:r>
              <w:rPr>
                <w:sz w:val="14"/>
              </w:rPr>
              <w:t>Појам безбедности у</w:t>
            </w:r>
            <w:r>
              <w:rPr>
                <w:spacing w:val="-15"/>
                <w:sz w:val="14"/>
              </w:rPr>
              <w:t xml:space="preserve"> </w:t>
            </w:r>
            <w:r>
              <w:rPr>
                <w:sz w:val="14"/>
              </w:rPr>
              <w:t>ваздушном саобраћају.</w:t>
            </w:r>
          </w:p>
          <w:p w:rsidR="00E53F39" w:rsidRDefault="006408C0">
            <w:pPr>
              <w:pStyle w:val="TableParagraph"/>
              <w:tabs>
                <w:tab w:val="left" w:pos="176"/>
              </w:tabs>
              <w:ind w:right="150" w:hanging="119"/>
              <w:rPr>
                <w:sz w:val="14"/>
              </w:rPr>
            </w:pPr>
            <w:r>
              <w:rPr>
                <w:sz w:val="14"/>
              </w:rPr>
              <w:t>Међународни и национални</w:t>
            </w:r>
            <w:r>
              <w:rPr>
                <w:spacing w:val="-20"/>
                <w:sz w:val="14"/>
              </w:rPr>
              <w:t xml:space="preserve"> </w:t>
            </w:r>
            <w:r>
              <w:rPr>
                <w:sz w:val="14"/>
              </w:rPr>
              <w:t xml:space="preserve">прописи и аеродромски приручници који се односе на безбедност операција на </w:t>
            </w:r>
            <w:r>
              <w:rPr>
                <w:spacing w:val="-3"/>
                <w:sz w:val="14"/>
              </w:rPr>
              <w:t>аеродрому.</w:t>
            </w:r>
          </w:p>
          <w:p w:rsidR="00E53F39" w:rsidRDefault="006408C0">
            <w:pPr>
              <w:pStyle w:val="TableParagraph"/>
              <w:tabs>
                <w:tab w:val="left" w:pos="176"/>
              </w:tabs>
              <w:spacing w:line="237" w:lineRule="auto"/>
              <w:ind w:right="65" w:hanging="119"/>
              <w:rPr>
                <w:sz w:val="14"/>
              </w:rPr>
            </w:pPr>
            <w:r>
              <w:rPr>
                <w:sz w:val="14"/>
              </w:rPr>
              <w:t xml:space="preserve">Међународне и националне институ- ције </w:t>
            </w:r>
            <w:r>
              <w:rPr>
                <w:spacing w:val="-3"/>
                <w:sz w:val="14"/>
              </w:rPr>
              <w:t xml:space="preserve">од </w:t>
            </w:r>
            <w:r>
              <w:rPr>
                <w:sz w:val="14"/>
              </w:rPr>
              <w:t>значаја за безбедност операци- ја на</w:t>
            </w:r>
            <w:r>
              <w:rPr>
                <w:spacing w:val="-1"/>
                <w:sz w:val="14"/>
              </w:rPr>
              <w:t xml:space="preserve"> </w:t>
            </w:r>
            <w:r>
              <w:rPr>
                <w:spacing w:val="-3"/>
                <w:sz w:val="14"/>
              </w:rPr>
              <w:t>аеродрому.</w:t>
            </w:r>
          </w:p>
          <w:p w:rsidR="00E53F39" w:rsidRDefault="006408C0">
            <w:pPr>
              <w:pStyle w:val="TableParagraph"/>
              <w:tabs>
                <w:tab w:val="left" w:pos="176"/>
              </w:tabs>
              <w:ind w:hanging="119"/>
              <w:rPr>
                <w:sz w:val="14"/>
              </w:rPr>
            </w:pPr>
            <w:r>
              <w:rPr>
                <w:sz w:val="14"/>
              </w:rPr>
              <w:t>Систем управљања</w:t>
            </w:r>
            <w:r>
              <w:rPr>
                <w:spacing w:val="-4"/>
                <w:sz w:val="14"/>
              </w:rPr>
              <w:t xml:space="preserve"> </w:t>
            </w:r>
            <w:r>
              <w:rPr>
                <w:sz w:val="14"/>
              </w:rPr>
              <w:t>безбедношћу.</w:t>
            </w:r>
          </w:p>
        </w:tc>
        <w:tc>
          <w:tcPr>
            <w:tcW w:w="2551" w:type="dxa"/>
            <w:vMerge w:val="restart"/>
          </w:tcPr>
          <w:p w:rsidR="00E53F39" w:rsidRDefault="006408C0">
            <w:pPr>
              <w:pStyle w:val="TableParagraph"/>
              <w:tabs>
                <w:tab w:val="left" w:pos="177"/>
              </w:tabs>
              <w:spacing w:before="18"/>
              <w:ind w:left="176" w:right="125"/>
              <w:jc w:val="both"/>
              <w:rPr>
                <w:sz w:val="14"/>
              </w:rPr>
            </w:pPr>
            <w:r>
              <w:rPr>
                <w:sz w:val="14"/>
              </w:rPr>
              <w:t>На почетку теме ученике упознати</w:t>
            </w:r>
            <w:r>
              <w:rPr>
                <w:spacing w:val="-19"/>
                <w:sz w:val="14"/>
              </w:rPr>
              <w:t xml:space="preserve"> </w:t>
            </w:r>
            <w:r>
              <w:rPr>
                <w:sz w:val="14"/>
              </w:rPr>
              <w:t>са циљевима и исходима</w:t>
            </w:r>
            <w:r>
              <w:rPr>
                <w:spacing w:val="-23"/>
                <w:sz w:val="14"/>
              </w:rPr>
              <w:t xml:space="preserve"> </w:t>
            </w:r>
            <w:r>
              <w:rPr>
                <w:sz w:val="14"/>
              </w:rPr>
              <w:t>наставе/учења, планом рада и начинима</w:t>
            </w:r>
            <w:r>
              <w:rPr>
                <w:spacing w:val="-14"/>
                <w:sz w:val="14"/>
              </w:rPr>
              <w:t xml:space="preserve"> </w:t>
            </w:r>
            <w:r>
              <w:rPr>
                <w:sz w:val="14"/>
              </w:rPr>
              <w:t>оцењивања.</w:t>
            </w:r>
          </w:p>
          <w:p w:rsidR="00E53F39" w:rsidRDefault="00E53F39">
            <w:pPr>
              <w:pStyle w:val="TableParagraph"/>
              <w:spacing w:before="8"/>
              <w:ind w:left="0" w:firstLine="0"/>
              <w:rPr>
                <w:b/>
                <w:sz w:val="13"/>
              </w:rPr>
            </w:pPr>
          </w:p>
          <w:p w:rsidR="00E53F39" w:rsidRDefault="006408C0">
            <w:pPr>
              <w:pStyle w:val="TableParagraph"/>
              <w:spacing w:line="161" w:lineRule="exact"/>
              <w:ind w:left="56" w:firstLine="0"/>
              <w:rPr>
                <w:b/>
                <w:sz w:val="14"/>
              </w:rPr>
            </w:pPr>
            <w:r>
              <w:rPr>
                <w:b/>
                <w:sz w:val="14"/>
              </w:rPr>
              <w:t>Облици наставе</w:t>
            </w:r>
          </w:p>
          <w:p w:rsidR="00E53F39" w:rsidRDefault="006408C0">
            <w:pPr>
              <w:pStyle w:val="TableParagraph"/>
              <w:ind w:left="56" w:right="395" w:firstLine="0"/>
              <w:rPr>
                <w:sz w:val="14"/>
              </w:rPr>
            </w:pPr>
            <w:r>
              <w:rPr>
                <w:sz w:val="14"/>
              </w:rPr>
              <w:t>Предмет се реализује кроз следеће облике наставе:</w:t>
            </w:r>
          </w:p>
          <w:p w:rsidR="00E53F39" w:rsidRDefault="006408C0">
            <w:pPr>
              <w:pStyle w:val="TableParagraph"/>
              <w:tabs>
                <w:tab w:val="left" w:pos="177"/>
              </w:tabs>
              <w:spacing w:line="159" w:lineRule="exact"/>
              <w:ind w:left="176"/>
              <w:rPr>
                <w:b/>
                <w:sz w:val="14"/>
              </w:rPr>
            </w:pPr>
            <w:r>
              <w:rPr>
                <w:sz w:val="14"/>
              </w:rPr>
              <w:t xml:space="preserve">теоријска настава </w:t>
            </w:r>
            <w:r>
              <w:rPr>
                <w:b/>
                <w:sz w:val="14"/>
              </w:rPr>
              <w:t>(31</w:t>
            </w:r>
            <w:r>
              <w:rPr>
                <w:b/>
                <w:spacing w:val="-2"/>
                <w:sz w:val="14"/>
              </w:rPr>
              <w:t xml:space="preserve"> </w:t>
            </w:r>
            <w:r>
              <w:rPr>
                <w:b/>
                <w:sz w:val="14"/>
              </w:rPr>
              <w:t>час)</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Подела одељења на групе</w:t>
            </w:r>
          </w:p>
          <w:p w:rsidR="00E53F39" w:rsidRDefault="006408C0">
            <w:pPr>
              <w:pStyle w:val="TableParagraph"/>
              <w:spacing w:line="161" w:lineRule="exact"/>
              <w:ind w:left="56" w:firstLine="0"/>
              <w:rPr>
                <w:sz w:val="14"/>
              </w:rPr>
            </w:pPr>
            <w:r>
              <w:rPr>
                <w:sz w:val="14"/>
              </w:rPr>
              <w:t>Одељење се не дели на групе.</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Место реализације наставе</w:t>
            </w:r>
          </w:p>
          <w:p w:rsidR="00E53F39" w:rsidRDefault="006408C0">
            <w:pPr>
              <w:pStyle w:val="TableParagraph"/>
              <w:tabs>
                <w:tab w:val="left" w:pos="177"/>
              </w:tabs>
              <w:ind w:left="176" w:right="424"/>
              <w:rPr>
                <w:sz w:val="14"/>
              </w:rPr>
            </w:pPr>
            <w:r>
              <w:rPr>
                <w:sz w:val="14"/>
              </w:rPr>
              <w:t>Теоријска настава се реализује</w:t>
            </w:r>
            <w:r>
              <w:rPr>
                <w:spacing w:val="-14"/>
                <w:sz w:val="14"/>
              </w:rPr>
              <w:t xml:space="preserve"> </w:t>
            </w:r>
            <w:r>
              <w:rPr>
                <w:sz w:val="14"/>
              </w:rPr>
              <w:t>у учионици.</w:t>
            </w:r>
          </w:p>
          <w:p w:rsidR="00E53F39" w:rsidRDefault="00E53F39">
            <w:pPr>
              <w:pStyle w:val="TableParagraph"/>
              <w:spacing w:before="8"/>
              <w:ind w:left="0" w:firstLine="0"/>
              <w:rPr>
                <w:b/>
                <w:sz w:val="13"/>
              </w:rPr>
            </w:pPr>
          </w:p>
          <w:p w:rsidR="00E53F39" w:rsidRDefault="006408C0">
            <w:pPr>
              <w:pStyle w:val="TableParagraph"/>
              <w:spacing w:before="1" w:line="161" w:lineRule="exact"/>
              <w:ind w:left="56" w:firstLine="0"/>
              <w:rPr>
                <w:b/>
                <w:sz w:val="14"/>
              </w:rPr>
            </w:pPr>
            <w:r>
              <w:rPr>
                <w:b/>
                <w:sz w:val="14"/>
              </w:rPr>
              <w:t>Оцењивање</w:t>
            </w:r>
          </w:p>
          <w:p w:rsidR="00E53F39" w:rsidRDefault="006408C0">
            <w:pPr>
              <w:pStyle w:val="TableParagraph"/>
              <w:ind w:left="56" w:right="395" w:firstLine="0"/>
              <w:rPr>
                <w:sz w:val="14"/>
              </w:rPr>
            </w:pPr>
            <w:r>
              <w:rPr>
                <w:sz w:val="14"/>
              </w:rPr>
              <w:t>Вредновање остварености исхода вршити кроз:</w:t>
            </w:r>
          </w:p>
          <w:p w:rsidR="00E53F39" w:rsidRDefault="006408C0">
            <w:pPr>
              <w:pStyle w:val="TableParagraph"/>
              <w:tabs>
                <w:tab w:val="left" w:pos="177"/>
              </w:tabs>
              <w:spacing w:line="159" w:lineRule="exact"/>
              <w:ind w:left="176"/>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tabs>
                <w:tab w:val="left" w:pos="177"/>
              </w:tabs>
              <w:spacing w:line="161" w:lineRule="exact"/>
              <w:ind w:left="176"/>
              <w:rPr>
                <w:sz w:val="14"/>
              </w:rPr>
            </w:pPr>
            <w:r>
              <w:rPr>
                <w:sz w:val="14"/>
              </w:rPr>
              <w:t>тестове</w:t>
            </w:r>
            <w:r>
              <w:rPr>
                <w:spacing w:val="-1"/>
                <w:sz w:val="14"/>
              </w:rPr>
              <w:t xml:space="preserve"> </w:t>
            </w:r>
            <w:r>
              <w:rPr>
                <w:sz w:val="14"/>
              </w:rPr>
              <w:t>знања</w:t>
            </w:r>
          </w:p>
          <w:p w:rsidR="00E53F39" w:rsidRDefault="00E53F39">
            <w:pPr>
              <w:pStyle w:val="TableParagraph"/>
              <w:spacing w:before="8"/>
              <w:ind w:left="0" w:firstLine="0"/>
              <w:rPr>
                <w:b/>
                <w:sz w:val="13"/>
              </w:rPr>
            </w:pPr>
          </w:p>
          <w:p w:rsidR="00E53F39" w:rsidRDefault="006408C0">
            <w:pPr>
              <w:pStyle w:val="TableParagraph"/>
              <w:spacing w:before="1" w:line="161" w:lineRule="exact"/>
              <w:ind w:left="56" w:firstLine="0"/>
              <w:rPr>
                <w:b/>
                <w:sz w:val="14"/>
              </w:rPr>
            </w:pPr>
            <w:r>
              <w:rPr>
                <w:b/>
                <w:sz w:val="14"/>
              </w:rPr>
              <w:t>Оквирни број часова по темама</w:t>
            </w:r>
          </w:p>
          <w:p w:rsidR="00E53F39" w:rsidRDefault="006408C0">
            <w:pPr>
              <w:pStyle w:val="TableParagraph"/>
              <w:tabs>
                <w:tab w:val="left" w:pos="177"/>
              </w:tabs>
              <w:ind w:left="176" w:right="334"/>
              <w:rPr>
                <w:b/>
                <w:sz w:val="14"/>
              </w:rPr>
            </w:pPr>
            <w:r>
              <w:rPr>
                <w:sz w:val="14"/>
              </w:rPr>
              <w:t>Регулатива у вези са</w:t>
            </w:r>
            <w:r>
              <w:rPr>
                <w:spacing w:val="-22"/>
                <w:sz w:val="14"/>
              </w:rPr>
              <w:t xml:space="preserve"> </w:t>
            </w:r>
            <w:r>
              <w:rPr>
                <w:sz w:val="14"/>
              </w:rPr>
              <w:t xml:space="preserve">безбедношћу ваздушног саобраћаја </w:t>
            </w:r>
            <w:r>
              <w:rPr>
                <w:b/>
                <w:sz w:val="14"/>
              </w:rPr>
              <w:t>(3</w:t>
            </w:r>
            <w:r>
              <w:rPr>
                <w:b/>
                <w:spacing w:val="-3"/>
                <w:sz w:val="14"/>
              </w:rPr>
              <w:t xml:space="preserve"> </w:t>
            </w:r>
            <w:r>
              <w:rPr>
                <w:b/>
                <w:sz w:val="14"/>
              </w:rPr>
              <w:t>часа)</w:t>
            </w:r>
          </w:p>
          <w:p w:rsidR="00E53F39" w:rsidRDefault="006408C0">
            <w:pPr>
              <w:pStyle w:val="TableParagraph"/>
              <w:tabs>
                <w:tab w:val="left" w:pos="177"/>
              </w:tabs>
              <w:spacing w:line="159" w:lineRule="exact"/>
              <w:ind w:left="176"/>
              <w:rPr>
                <w:b/>
                <w:sz w:val="14"/>
              </w:rPr>
            </w:pPr>
            <w:r>
              <w:rPr>
                <w:sz w:val="14"/>
              </w:rPr>
              <w:t xml:space="preserve">Концепт безбедности </w:t>
            </w:r>
            <w:r>
              <w:rPr>
                <w:b/>
                <w:sz w:val="14"/>
              </w:rPr>
              <w:t>(3</w:t>
            </w:r>
            <w:r>
              <w:rPr>
                <w:b/>
                <w:spacing w:val="-2"/>
                <w:sz w:val="14"/>
              </w:rPr>
              <w:t xml:space="preserve"> </w:t>
            </w:r>
            <w:r>
              <w:rPr>
                <w:b/>
                <w:sz w:val="14"/>
              </w:rPr>
              <w:t>часа)</w:t>
            </w:r>
          </w:p>
          <w:p w:rsidR="00E53F39" w:rsidRDefault="006408C0">
            <w:pPr>
              <w:pStyle w:val="TableParagraph"/>
              <w:tabs>
                <w:tab w:val="left" w:pos="177"/>
              </w:tabs>
              <w:ind w:left="176" w:right="171"/>
              <w:rPr>
                <w:b/>
                <w:sz w:val="14"/>
              </w:rPr>
            </w:pPr>
            <w:r>
              <w:rPr>
                <w:sz w:val="14"/>
              </w:rPr>
              <w:t xml:space="preserve">Национални програм безбедности </w:t>
            </w:r>
            <w:r>
              <w:rPr>
                <w:b/>
                <w:sz w:val="14"/>
              </w:rPr>
              <w:t>(2 часа)</w:t>
            </w:r>
          </w:p>
        </w:tc>
      </w:tr>
      <w:tr w:rsidR="00E53F39">
        <w:trPr>
          <w:trHeight w:val="840"/>
        </w:trPr>
        <w:tc>
          <w:tcPr>
            <w:tcW w:w="1474" w:type="dxa"/>
          </w:tcPr>
          <w:p w:rsidR="00E53F39" w:rsidRDefault="006408C0">
            <w:pPr>
              <w:pStyle w:val="TableParagraph"/>
              <w:spacing w:before="19"/>
              <w:ind w:left="23" w:right="95" w:firstLine="0"/>
              <w:jc w:val="center"/>
              <w:rPr>
                <w:sz w:val="14"/>
              </w:rPr>
            </w:pPr>
            <w:r>
              <w:rPr>
                <w:sz w:val="14"/>
              </w:rPr>
              <w:t>Концепт безбедности</w:t>
            </w:r>
          </w:p>
        </w:tc>
        <w:tc>
          <w:tcPr>
            <w:tcW w:w="1701" w:type="dxa"/>
          </w:tcPr>
          <w:p w:rsidR="00E53F39" w:rsidRDefault="006408C0">
            <w:pPr>
              <w:pStyle w:val="TableParagraph"/>
              <w:tabs>
                <w:tab w:val="left" w:pos="177"/>
              </w:tabs>
              <w:spacing w:before="19"/>
              <w:ind w:left="176" w:right="87"/>
              <w:rPr>
                <w:sz w:val="14"/>
              </w:rPr>
            </w:pPr>
            <w:r>
              <w:rPr>
                <w:sz w:val="14"/>
              </w:rPr>
              <w:t>Стицање знања о</w:t>
            </w:r>
            <w:r>
              <w:rPr>
                <w:spacing w:val="-18"/>
                <w:sz w:val="14"/>
              </w:rPr>
              <w:t xml:space="preserve"> </w:t>
            </w:r>
            <w:r>
              <w:rPr>
                <w:sz w:val="14"/>
              </w:rPr>
              <w:t>знача- ју и основним принци- пима</w:t>
            </w:r>
            <w:r>
              <w:rPr>
                <w:spacing w:val="-1"/>
                <w:sz w:val="14"/>
              </w:rPr>
              <w:t xml:space="preserve"> </w:t>
            </w:r>
            <w:r>
              <w:rPr>
                <w:sz w:val="14"/>
              </w:rPr>
              <w:t>безбедности.</w:t>
            </w:r>
          </w:p>
        </w:tc>
        <w:tc>
          <w:tcPr>
            <w:tcW w:w="2268" w:type="dxa"/>
          </w:tcPr>
          <w:p w:rsidR="00E53F39" w:rsidRDefault="006408C0" w:rsidP="006408C0">
            <w:pPr>
              <w:pStyle w:val="TableParagraph"/>
              <w:tabs>
                <w:tab w:val="left" w:pos="177"/>
              </w:tabs>
              <w:spacing w:before="19"/>
              <w:ind w:left="176" w:right="406"/>
              <w:rPr>
                <w:sz w:val="14"/>
              </w:rPr>
            </w:pPr>
            <w:r>
              <w:rPr>
                <w:sz w:val="14"/>
              </w:rPr>
              <w:t>разуме значај безбедности</w:t>
            </w:r>
            <w:r>
              <w:rPr>
                <w:spacing w:val="-15"/>
                <w:sz w:val="14"/>
              </w:rPr>
              <w:t xml:space="preserve"> </w:t>
            </w:r>
            <w:r>
              <w:rPr>
                <w:sz w:val="14"/>
              </w:rPr>
              <w:t>у ваздушном</w:t>
            </w:r>
            <w:r>
              <w:rPr>
                <w:spacing w:val="-1"/>
                <w:sz w:val="14"/>
              </w:rPr>
              <w:t xml:space="preserve"> </w:t>
            </w:r>
            <w:r>
              <w:rPr>
                <w:sz w:val="14"/>
              </w:rPr>
              <w:t>саобраћају;</w:t>
            </w:r>
          </w:p>
          <w:p w:rsidR="00E53F39" w:rsidRDefault="006408C0" w:rsidP="006408C0">
            <w:pPr>
              <w:pStyle w:val="TableParagraph"/>
              <w:tabs>
                <w:tab w:val="left" w:pos="177"/>
              </w:tabs>
              <w:spacing w:line="159" w:lineRule="exact"/>
              <w:ind w:left="176"/>
              <w:rPr>
                <w:sz w:val="14"/>
              </w:rPr>
            </w:pPr>
            <w:r>
              <w:rPr>
                <w:sz w:val="14"/>
              </w:rPr>
              <w:t>објасни узроке</w:t>
            </w:r>
            <w:r>
              <w:rPr>
                <w:spacing w:val="-2"/>
                <w:sz w:val="14"/>
              </w:rPr>
              <w:t xml:space="preserve"> </w:t>
            </w:r>
            <w:r>
              <w:rPr>
                <w:sz w:val="14"/>
              </w:rPr>
              <w:t>незгода;</w:t>
            </w:r>
          </w:p>
          <w:p w:rsidR="00E53F39" w:rsidRDefault="006408C0" w:rsidP="006408C0">
            <w:pPr>
              <w:pStyle w:val="TableParagraph"/>
              <w:tabs>
                <w:tab w:val="left" w:pos="177"/>
              </w:tabs>
              <w:ind w:left="176" w:right="377"/>
              <w:rPr>
                <w:sz w:val="14"/>
              </w:rPr>
            </w:pPr>
            <w:r>
              <w:rPr>
                <w:sz w:val="14"/>
              </w:rPr>
              <w:t>објасни појам</w:t>
            </w:r>
            <w:r>
              <w:rPr>
                <w:spacing w:val="-14"/>
                <w:sz w:val="14"/>
              </w:rPr>
              <w:t xml:space="preserve"> </w:t>
            </w:r>
            <w:r>
              <w:rPr>
                <w:sz w:val="14"/>
              </w:rPr>
              <w:t>прихватљивог нивоа</w:t>
            </w:r>
            <w:r>
              <w:rPr>
                <w:spacing w:val="-1"/>
                <w:sz w:val="14"/>
              </w:rPr>
              <w:t xml:space="preserve"> </w:t>
            </w:r>
            <w:r>
              <w:rPr>
                <w:sz w:val="14"/>
              </w:rPr>
              <w:t>безбедности.</w:t>
            </w:r>
          </w:p>
        </w:tc>
        <w:tc>
          <w:tcPr>
            <w:tcW w:w="2551" w:type="dxa"/>
          </w:tcPr>
          <w:p w:rsidR="00E53F39" w:rsidRDefault="006408C0">
            <w:pPr>
              <w:pStyle w:val="TableParagraph"/>
              <w:numPr>
                <w:ilvl w:val="0"/>
                <w:numId w:val="2046"/>
              </w:numPr>
              <w:tabs>
                <w:tab w:val="left" w:pos="176"/>
              </w:tabs>
              <w:spacing w:before="19" w:line="161" w:lineRule="exact"/>
              <w:ind w:hanging="119"/>
              <w:rPr>
                <w:sz w:val="14"/>
              </w:rPr>
            </w:pPr>
            <w:r>
              <w:rPr>
                <w:sz w:val="14"/>
              </w:rPr>
              <w:t>Појам</w:t>
            </w:r>
            <w:r>
              <w:rPr>
                <w:spacing w:val="-2"/>
                <w:sz w:val="14"/>
              </w:rPr>
              <w:t xml:space="preserve"> </w:t>
            </w:r>
            <w:r>
              <w:rPr>
                <w:sz w:val="14"/>
              </w:rPr>
              <w:t>безбедности.</w:t>
            </w:r>
          </w:p>
          <w:p w:rsidR="00E53F39" w:rsidRDefault="006408C0">
            <w:pPr>
              <w:pStyle w:val="TableParagraph"/>
              <w:numPr>
                <w:ilvl w:val="0"/>
                <w:numId w:val="2046"/>
              </w:numPr>
              <w:tabs>
                <w:tab w:val="left" w:pos="176"/>
              </w:tabs>
              <w:spacing w:line="160" w:lineRule="exact"/>
              <w:ind w:hanging="119"/>
              <w:rPr>
                <w:sz w:val="14"/>
              </w:rPr>
            </w:pPr>
            <w:r>
              <w:rPr>
                <w:sz w:val="14"/>
              </w:rPr>
              <w:t>Развој концепта</w:t>
            </w:r>
            <w:r>
              <w:rPr>
                <w:spacing w:val="-2"/>
                <w:sz w:val="14"/>
              </w:rPr>
              <w:t xml:space="preserve"> </w:t>
            </w:r>
            <w:r>
              <w:rPr>
                <w:sz w:val="14"/>
              </w:rPr>
              <w:t>безбедности.</w:t>
            </w:r>
          </w:p>
          <w:p w:rsidR="00E53F39" w:rsidRDefault="006408C0">
            <w:pPr>
              <w:pStyle w:val="TableParagraph"/>
              <w:numPr>
                <w:ilvl w:val="0"/>
                <w:numId w:val="2046"/>
              </w:numPr>
              <w:tabs>
                <w:tab w:val="left" w:pos="176"/>
              </w:tabs>
              <w:spacing w:line="160" w:lineRule="exact"/>
              <w:ind w:hanging="119"/>
              <w:rPr>
                <w:sz w:val="14"/>
              </w:rPr>
            </w:pPr>
            <w:r>
              <w:rPr>
                <w:sz w:val="14"/>
              </w:rPr>
              <w:t>Превенција незгода, врсте</w:t>
            </w:r>
            <w:r>
              <w:rPr>
                <w:spacing w:val="-10"/>
                <w:sz w:val="14"/>
              </w:rPr>
              <w:t xml:space="preserve"> </w:t>
            </w:r>
            <w:r>
              <w:rPr>
                <w:sz w:val="14"/>
              </w:rPr>
              <w:t>приступа.</w:t>
            </w:r>
          </w:p>
          <w:p w:rsidR="00E53F39" w:rsidRDefault="006408C0">
            <w:pPr>
              <w:pStyle w:val="TableParagraph"/>
              <w:numPr>
                <w:ilvl w:val="0"/>
                <w:numId w:val="2046"/>
              </w:numPr>
              <w:tabs>
                <w:tab w:val="left" w:pos="176"/>
              </w:tabs>
              <w:ind w:right="389" w:hanging="119"/>
              <w:rPr>
                <w:sz w:val="14"/>
              </w:rPr>
            </w:pPr>
            <w:r>
              <w:rPr>
                <w:sz w:val="14"/>
              </w:rPr>
              <w:t>Концепт узрока незгода,</w:t>
            </w:r>
            <w:r>
              <w:rPr>
                <w:spacing w:val="-21"/>
                <w:sz w:val="14"/>
              </w:rPr>
              <w:t xml:space="preserve"> </w:t>
            </w:r>
            <w:r>
              <w:rPr>
                <w:sz w:val="14"/>
              </w:rPr>
              <w:t>Ризонов модел.</w:t>
            </w:r>
          </w:p>
        </w:tc>
        <w:tc>
          <w:tcPr>
            <w:tcW w:w="2551" w:type="dxa"/>
            <w:vMerge/>
            <w:tcBorders>
              <w:top w:val="nil"/>
            </w:tcBorders>
          </w:tcPr>
          <w:p w:rsidR="00E53F39" w:rsidRDefault="00E53F39">
            <w:pPr>
              <w:rPr>
                <w:sz w:val="2"/>
                <w:szCs w:val="2"/>
              </w:rPr>
            </w:pPr>
          </w:p>
        </w:tc>
      </w:tr>
      <w:tr w:rsidR="00E53F39">
        <w:trPr>
          <w:trHeight w:val="680"/>
        </w:trPr>
        <w:tc>
          <w:tcPr>
            <w:tcW w:w="1474" w:type="dxa"/>
          </w:tcPr>
          <w:p w:rsidR="00E53F39" w:rsidRDefault="006408C0">
            <w:pPr>
              <w:pStyle w:val="TableParagraph"/>
              <w:spacing w:before="19"/>
              <w:ind w:left="56" w:right="120" w:firstLine="0"/>
              <w:rPr>
                <w:sz w:val="14"/>
              </w:rPr>
            </w:pPr>
            <w:r>
              <w:rPr>
                <w:sz w:val="14"/>
              </w:rPr>
              <w:t>Национални програм безбедности</w:t>
            </w:r>
          </w:p>
        </w:tc>
        <w:tc>
          <w:tcPr>
            <w:tcW w:w="1701" w:type="dxa"/>
          </w:tcPr>
          <w:p w:rsidR="00E53F39" w:rsidRDefault="006408C0">
            <w:pPr>
              <w:pStyle w:val="TableParagraph"/>
              <w:numPr>
                <w:ilvl w:val="0"/>
                <w:numId w:val="2045"/>
              </w:numPr>
              <w:tabs>
                <w:tab w:val="left" w:pos="177"/>
              </w:tabs>
              <w:spacing w:before="19"/>
              <w:ind w:right="92"/>
              <w:rPr>
                <w:sz w:val="14"/>
              </w:rPr>
            </w:pPr>
            <w:r>
              <w:rPr>
                <w:sz w:val="14"/>
              </w:rPr>
              <w:t>Стицање знања о Националном</w:t>
            </w:r>
            <w:r>
              <w:rPr>
                <w:spacing w:val="-12"/>
                <w:sz w:val="14"/>
              </w:rPr>
              <w:t xml:space="preserve"> </w:t>
            </w:r>
            <w:r>
              <w:rPr>
                <w:sz w:val="14"/>
              </w:rPr>
              <w:t>програму безбедности.</w:t>
            </w:r>
          </w:p>
        </w:tc>
        <w:tc>
          <w:tcPr>
            <w:tcW w:w="2268" w:type="dxa"/>
          </w:tcPr>
          <w:p w:rsidR="00E53F39" w:rsidRDefault="006408C0">
            <w:pPr>
              <w:pStyle w:val="TableParagraph"/>
              <w:numPr>
                <w:ilvl w:val="0"/>
                <w:numId w:val="2044"/>
              </w:numPr>
              <w:tabs>
                <w:tab w:val="left" w:pos="177"/>
              </w:tabs>
              <w:spacing w:before="19"/>
              <w:ind w:right="158"/>
              <w:rPr>
                <w:sz w:val="14"/>
              </w:rPr>
            </w:pPr>
            <w:r>
              <w:rPr>
                <w:sz w:val="14"/>
              </w:rPr>
              <w:t>разуме значај Националног</w:t>
            </w:r>
            <w:r>
              <w:rPr>
                <w:spacing w:val="-22"/>
                <w:sz w:val="14"/>
              </w:rPr>
              <w:t xml:space="preserve"> </w:t>
            </w:r>
            <w:r>
              <w:rPr>
                <w:sz w:val="14"/>
              </w:rPr>
              <w:t>про- грама</w:t>
            </w:r>
            <w:r>
              <w:rPr>
                <w:spacing w:val="-1"/>
                <w:sz w:val="14"/>
              </w:rPr>
              <w:t xml:space="preserve"> </w:t>
            </w:r>
            <w:r>
              <w:rPr>
                <w:sz w:val="14"/>
              </w:rPr>
              <w:t>безбедности;</w:t>
            </w:r>
          </w:p>
          <w:p w:rsidR="00E53F39" w:rsidRDefault="006408C0">
            <w:pPr>
              <w:pStyle w:val="TableParagraph"/>
              <w:numPr>
                <w:ilvl w:val="0"/>
                <w:numId w:val="2044"/>
              </w:numPr>
              <w:tabs>
                <w:tab w:val="left" w:pos="177"/>
              </w:tabs>
              <w:ind w:right="105"/>
              <w:rPr>
                <w:sz w:val="14"/>
              </w:rPr>
            </w:pPr>
            <w:r>
              <w:rPr>
                <w:sz w:val="14"/>
              </w:rPr>
              <w:t>препознаје садржај Националног програма</w:t>
            </w:r>
            <w:r>
              <w:rPr>
                <w:spacing w:val="-1"/>
                <w:sz w:val="14"/>
              </w:rPr>
              <w:t xml:space="preserve"> </w:t>
            </w:r>
            <w:r>
              <w:rPr>
                <w:sz w:val="14"/>
              </w:rPr>
              <w:t>безбедности.</w:t>
            </w:r>
          </w:p>
        </w:tc>
        <w:tc>
          <w:tcPr>
            <w:tcW w:w="2551" w:type="dxa"/>
          </w:tcPr>
          <w:p w:rsidR="00E53F39" w:rsidRDefault="006408C0">
            <w:pPr>
              <w:pStyle w:val="TableParagraph"/>
              <w:numPr>
                <w:ilvl w:val="0"/>
                <w:numId w:val="2043"/>
              </w:numPr>
              <w:tabs>
                <w:tab w:val="left" w:pos="176"/>
              </w:tabs>
              <w:spacing w:before="19"/>
              <w:ind w:right="88" w:hanging="119"/>
              <w:rPr>
                <w:sz w:val="14"/>
              </w:rPr>
            </w:pPr>
            <w:r>
              <w:rPr>
                <w:sz w:val="14"/>
              </w:rPr>
              <w:t>Примена и план Националног програ- ма</w:t>
            </w:r>
            <w:r>
              <w:rPr>
                <w:spacing w:val="-1"/>
                <w:sz w:val="14"/>
              </w:rPr>
              <w:t xml:space="preserve"> </w:t>
            </w:r>
            <w:r>
              <w:rPr>
                <w:sz w:val="14"/>
              </w:rPr>
              <w:t>безбедности.</w:t>
            </w:r>
          </w:p>
          <w:p w:rsidR="00E53F39" w:rsidRDefault="006408C0">
            <w:pPr>
              <w:pStyle w:val="TableParagraph"/>
              <w:numPr>
                <w:ilvl w:val="0"/>
                <w:numId w:val="2043"/>
              </w:numPr>
              <w:tabs>
                <w:tab w:val="left" w:pos="176"/>
              </w:tabs>
              <w:spacing w:line="159" w:lineRule="exact"/>
              <w:ind w:hanging="119"/>
              <w:rPr>
                <w:sz w:val="14"/>
              </w:rPr>
            </w:pPr>
            <w:r>
              <w:rPr>
                <w:sz w:val="14"/>
              </w:rPr>
              <w:t>Индикатори</w:t>
            </w:r>
            <w:r>
              <w:rPr>
                <w:spacing w:val="-1"/>
                <w:sz w:val="14"/>
              </w:rPr>
              <w:t xml:space="preserve"> </w:t>
            </w:r>
            <w:r>
              <w:rPr>
                <w:sz w:val="14"/>
              </w:rPr>
              <w:t>безбедности.</w:t>
            </w:r>
          </w:p>
        </w:tc>
        <w:tc>
          <w:tcPr>
            <w:tcW w:w="2551" w:type="dxa"/>
            <w:vMerge/>
            <w:tcBorders>
              <w:top w:val="nil"/>
            </w:tcBorders>
          </w:tcPr>
          <w:p w:rsidR="00E53F39" w:rsidRDefault="00E53F39">
            <w:pPr>
              <w:rPr>
                <w:sz w:val="2"/>
                <w:szCs w:val="2"/>
              </w:rPr>
            </w:pPr>
          </w:p>
        </w:tc>
      </w:tr>
      <w:tr w:rsidR="00E53F39">
        <w:trPr>
          <w:trHeight w:val="1329"/>
        </w:trPr>
        <w:tc>
          <w:tcPr>
            <w:tcW w:w="1474" w:type="dxa"/>
          </w:tcPr>
          <w:p w:rsidR="00E53F39" w:rsidRDefault="006408C0">
            <w:pPr>
              <w:pStyle w:val="TableParagraph"/>
              <w:spacing w:before="19"/>
              <w:ind w:left="56" w:right="240" w:firstLine="0"/>
              <w:rPr>
                <w:sz w:val="14"/>
              </w:rPr>
            </w:pPr>
            <w:r>
              <w:rPr>
                <w:sz w:val="14"/>
              </w:rPr>
              <w:t>Систем управљања безбедношћу</w:t>
            </w:r>
          </w:p>
        </w:tc>
        <w:tc>
          <w:tcPr>
            <w:tcW w:w="1701" w:type="dxa"/>
          </w:tcPr>
          <w:p w:rsidR="00E53F39" w:rsidRDefault="006408C0">
            <w:pPr>
              <w:pStyle w:val="TableParagraph"/>
              <w:numPr>
                <w:ilvl w:val="0"/>
                <w:numId w:val="2042"/>
              </w:numPr>
              <w:tabs>
                <w:tab w:val="left" w:pos="177"/>
              </w:tabs>
              <w:spacing w:before="19"/>
              <w:ind w:right="325"/>
              <w:rPr>
                <w:sz w:val="14"/>
              </w:rPr>
            </w:pPr>
            <w:r>
              <w:rPr>
                <w:sz w:val="14"/>
              </w:rPr>
              <w:t>Стицање знања о систему управљања безбедношћу.</w:t>
            </w:r>
          </w:p>
        </w:tc>
        <w:tc>
          <w:tcPr>
            <w:tcW w:w="2268" w:type="dxa"/>
          </w:tcPr>
          <w:p w:rsidR="00E53F39" w:rsidRDefault="006408C0">
            <w:pPr>
              <w:pStyle w:val="TableParagraph"/>
              <w:numPr>
                <w:ilvl w:val="0"/>
                <w:numId w:val="2041"/>
              </w:numPr>
              <w:tabs>
                <w:tab w:val="left" w:pos="177"/>
              </w:tabs>
              <w:spacing w:before="19"/>
              <w:ind w:right="240"/>
              <w:rPr>
                <w:sz w:val="14"/>
              </w:rPr>
            </w:pPr>
            <w:r>
              <w:rPr>
                <w:sz w:val="14"/>
              </w:rPr>
              <w:t>разуме функцију и</w:t>
            </w:r>
            <w:r>
              <w:rPr>
                <w:spacing w:val="-20"/>
                <w:sz w:val="14"/>
              </w:rPr>
              <w:t xml:space="preserve"> </w:t>
            </w:r>
            <w:r>
              <w:rPr>
                <w:sz w:val="14"/>
              </w:rPr>
              <w:t>компоненте SMS-а;</w:t>
            </w:r>
          </w:p>
          <w:p w:rsidR="00E53F39" w:rsidRDefault="006408C0">
            <w:pPr>
              <w:pStyle w:val="TableParagraph"/>
              <w:numPr>
                <w:ilvl w:val="0"/>
                <w:numId w:val="2041"/>
              </w:numPr>
              <w:tabs>
                <w:tab w:val="left" w:pos="177"/>
              </w:tabs>
              <w:ind w:right="156"/>
              <w:rPr>
                <w:sz w:val="14"/>
              </w:rPr>
            </w:pPr>
            <w:r>
              <w:rPr>
                <w:sz w:val="14"/>
              </w:rPr>
              <w:t>објасни одговорности у</w:t>
            </w:r>
            <w:r>
              <w:rPr>
                <w:spacing w:val="-7"/>
                <w:sz w:val="14"/>
              </w:rPr>
              <w:t xml:space="preserve"> </w:t>
            </w:r>
            <w:r>
              <w:rPr>
                <w:sz w:val="14"/>
              </w:rPr>
              <w:t>систему управљања</w:t>
            </w:r>
            <w:r>
              <w:rPr>
                <w:spacing w:val="-1"/>
                <w:sz w:val="14"/>
              </w:rPr>
              <w:t xml:space="preserve"> </w:t>
            </w:r>
            <w:r>
              <w:rPr>
                <w:sz w:val="14"/>
              </w:rPr>
              <w:t>безбедношћу;</w:t>
            </w:r>
          </w:p>
        </w:tc>
        <w:tc>
          <w:tcPr>
            <w:tcW w:w="2551" w:type="dxa"/>
          </w:tcPr>
          <w:p w:rsidR="00E53F39" w:rsidRDefault="006408C0">
            <w:pPr>
              <w:pStyle w:val="TableParagraph"/>
              <w:numPr>
                <w:ilvl w:val="0"/>
                <w:numId w:val="2040"/>
              </w:numPr>
              <w:tabs>
                <w:tab w:val="left" w:pos="176"/>
              </w:tabs>
              <w:spacing w:before="19"/>
              <w:ind w:right="237" w:hanging="119"/>
              <w:rPr>
                <w:sz w:val="14"/>
              </w:rPr>
            </w:pPr>
            <w:r>
              <w:rPr>
                <w:sz w:val="14"/>
              </w:rPr>
              <w:t>Имплементација Система управља- ња безбедношћу у организацију и процесе рада.</w:t>
            </w:r>
          </w:p>
          <w:p w:rsidR="00E53F39" w:rsidRDefault="006408C0">
            <w:pPr>
              <w:pStyle w:val="TableParagraph"/>
              <w:numPr>
                <w:ilvl w:val="0"/>
                <w:numId w:val="2040"/>
              </w:numPr>
              <w:tabs>
                <w:tab w:val="left" w:pos="176"/>
              </w:tabs>
              <w:spacing w:line="237" w:lineRule="auto"/>
              <w:ind w:right="232" w:hanging="119"/>
              <w:rPr>
                <w:sz w:val="14"/>
              </w:rPr>
            </w:pPr>
            <w:r>
              <w:rPr>
                <w:sz w:val="14"/>
              </w:rPr>
              <w:t>Стварање атмосфере и културе</w:t>
            </w:r>
            <w:r>
              <w:rPr>
                <w:spacing w:val="-17"/>
                <w:sz w:val="14"/>
              </w:rPr>
              <w:t xml:space="preserve"> </w:t>
            </w:r>
            <w:r>
              <w:rPr>
                <w:sz w:val="14"/>
              </w:rPr>
              <w:t>сло- бодног пријављивања</w:t>
            </w:r>
            <w:r>
              <w:rPr>
                <w:spacing w:val="-3"/>
                <w:sz w:val="14"/>
              </w:rPr>
              <w:t xml:space="preserve"> </w:t>
            </w:r>
            <w:r>
              <w:rPr>
                <w:sz w:val="14"/>
              </w:rPr>
              <w:t>догађаја.</w:t>
            </w:r>
          </w:p>
          <w:p w:rsidR="00E53F39" w:rsidRDefault="006408C0">
            <w:pPr>
              <w:pStyle w:val="TableParagraph"/>
              <w:numPr>
                <w:ilvl w:val="0"/>
                <w:numId w:val="2040"/>
              </w:numPr>
              <w:tabs>
                <w:tab w:val="left" w:pos="176"/>
              </w:tabs>
              <w:spacing w:line="160" w:lineRule="exact"/>
              <w:ind w:hanging="119"/>
              <w:rPr>
                <w:sz w:val="14"/>
              </w:rPr>
            </w:pPr>
            <w:r>
              <w:rPr>
                <w:sz w:val="14"/>
              </w:rPr>
              <w:t>Праћење перформанси</w:t>
            </w:r>
            <w:r>
              <w:rPr>
                <w:spacing w:val="-3"/>
                <w:sz w:val="14"/>
              </w:rPr>
              <w:t xml:space="preserve"> </w:t>
            </w:r>
            <w:r>
              <w:rPr>
                <w:sz w:val="14"/>
              </w:rPr>
              <w:t>система.</w:t>
            </w:r>
          </w:p>
          <w:p w:rsidR="00E53F39" w:rsidRDefault="006408C0">
            <w:pPr>
              <w:pStyle w:val="TableParagraph"/>
              <w:numPr>
                <w:ilvl w:val="0"/>
                <w:numId w:val="2040"/>
              </w:numPr>
              <w:tabs>
                <w:tab w:val="left" w:pos="176"/>
              </w:tabs>
              <w:spacing w:line="161" w:lineRule="exact"/>
              <w:ind w:hanging="119"/>
              <w:rPr>
                <w:sz w:val="14"/>
              </w:rPr>
            </w:pPr>
            <w:r>
              <w:rPr>
                <w:sz w:val="14"/>
              </w:rPr>
              <w:t>Процена</w:t>
            </w:r>
            <w:r>
              <w:rPr>
                <w:spacing w:val="-2"/>
                <w:sz w:val="14"/>
              </w:rPr>
              <w:t xml:space="preserve"> </w:t>
            </w:r>
            <w:r>
              <w:rPr>
                <w:sz w:val="14"/>
              </w:rPr>
              <w:t>ризика.</w:t>
            </w:r>
          </w:p>
        </w:tc>
        <w:tc>
          <w:tcPr>
            <w:tcW w:w="2551" w:type="dxa"/>
            <w:vMerge/>
            <w:tcBorders>
              <w:top w:val="nil"/>
            </w:tcBorders>
          </w:tcPr>
          <w:p w:rsidR="00E53F39" w:rsidRDefault="00E53F39">
            <w:pPr>
              <w:rPr>
                <w:sz w:val="2"/>
                <w:szCs w:val="2"/>
              </w:rPr>
            </w:pPr>
          </w:p>
        </w:tc>
      </w:tr>
    </w:tbl>
    <w:p w:rsidR="00E53F39" w:rsidRDefault="00E53F39">
      <w:pPr>
        <w:rPr>
          <w:sz w:val="2"/>
          <w:szCs w:val="2"/>
        </w:rPr>
        <w:sectPr w:rsidR="00E53F39">
          <w:pgSz w:w="11910" w:h="15740"/>
          <w:pgMar w:top="180" w:right="54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1320"/>
        </w:trPr>
        <w:tc>
          <w:tcPr>
            <w:tcW w:w="1474" w:type="dxa"/>
          </w:tcPr>
          <w:p w:rsidR="00E53F39" w:rsidRDefault="00E53F39">
            <w:pPr>
              <w:pStyle w:val="TableParagraph"/>
              <w:ind w:left="0" w:firstLine="0"/>
              <w:rPr>
                <w:sz w:val="14"/>
              </w:rPr>
            </w:pPr>
          </w:p>
        </w:tc>
        <w:tc>
          <w:tcPr>
            <w:tcW w:w="1701" w:type="dxa"/>
          </w:tcPr>
          <w:p w:rsidR="00E53F39" w:rsidRDefault="00E53F39">
            <w:pPr>
              <w:pStyle w:val="TableParagraph"/>
              <w:ind w:left="0" w:firstLine="0"/>
              <w:rPr>
                <w:sz w:val="14"/>
              </w:rPr>
            </w:pPr>
          </w:p>
        </w:tc>
        <w:tc>
          <w:tcPr>
            <w:tcW w:w="2268" w:type="dxa"/>
          </w:tcPr>
          <w:p w:rsidR="00E53F39" w:rsidRDefault="006408C0">
            <w:pPr>
              <w:pStyle w:val="TableParagraph"/>
              <w:numPr>
                <w:ilvl w:val="0"/>
                <w:numId w:val="2039"/>
              </w:numPr>
              <w:tabs>
                <w:tab w:val="left" w:pos="177"/>
              </w:tabs>
              <w:spacing w:before="18"/>
              <w:ind w:right="50"/>
              <w:rPr>
                <w:sz w:val="14"/>
              </w:rPr>
            </w:pPr>
            <w:r>
              <w:rPr>
                <w:sz w:val="14"/>
              </w:rPr>
              <w:t>разуме значај управљања</w:t>
            </w:r>
            <w:r>
              <w:rPr>
                <w:spacing w:val="-23"/>
                <w:sz w:val="14"/>
              </w:rPr>
              <w:t xml:space="preserve"> </w:t>
            </w:r>
            <w:r>
              <w:rPr>
                <w:sz w:val="14"/>
              </w:rPr>
              <w:t>ризиком кроз континуирано праћења ни- воа безбедности у процесу рада и правовремене реакције на уочене неправилности;</w:t>
            </w:r>
          </w:p>
          <w:p w:rsidR="00E53F39" w:rsidRDefault="006408C0">
            <w:pPr>
              <w:pStyle w:val="TableParagraph"/>
              <w:numPr>
                <w:ilvl w:val="0"/>
                <w:numId w:val="2039"/>
              </w:numPr>
              <w:tabs>
                <w:tab w:val="left" w:pos="177"/>
              </w:tabs>
              <w:spacing w:line="237" w:lineRule="auto"/>
              <w:ind w:right="401"/>
              <w:rPr>
                <w:sz w:val="14"/>
              </w:rPr>
            </w:pPr>
            <w:r>
              <w:rPr>
                <w:sz w:val="14"/>
              </w:rPr>
              <w:t>објасни појам безбедносних индикатора;</w:t>
            </w:r>
          </w:p>
          <w:p w:rsidR="00E53F39" w:rsidRDefault="006408C0">
            <w:pPr>
              <w:pStyle w:val="TableParagraph"/>
              <w:numPr>
                <w:ilvl w:val="0"/>
                <w:numId w:val="2039"/>
              </w:numPr>
              <w:tabs>
                <w:tab w:val="left" w:pos="177"/>
              </w:tabs>
              <w:rPr>
                <w:sz w:val="14"/>
              </w:rPr>
            </w:pPr>
            <w:r>
              <w:rPr>
                <w:sz w:val="14"/>
              </w:rPr>
              <w:t>разуме значај обуке</w:t>
            </w:r>
            <w:r>
              <w:rPr>
                <w:spacing w:val="-5"/>
                <w:sz w:val="14"/>
              </w:rPr>
              <w:t xml:space="preserve"> </w:t>
            </w:r>
            <w:r>
              <w:rPr>
                <w:sz w:val="14"/>
              </w:rPr>
              <w:t>особља.</w:t>
            </w:r>
          </w:p>
        </w:tc>
        <w:tc>
          <w:tcPr>
            <w:tcW w:w="2551" w:type="dxa"/>
          </w:tcPr>
          <w:p w:rsidR="00E53F39" w:rsidRDefault="00E53F39">
            <w:pPr>
              <w:pStyle w:val="TableParagraph"/>
              <w:ind w:left="0" w:firstLine="0"/>
              <w:rPr>
                <w:sz w:val="14"/>
              </w:rPr>
            </w:pPr>
          </w:p>
        </w:tc>
        <w:tc>
          <w:tcPr>
            <w:tcW w:w="2551" w:type="dxa"/>
            <w:vMerge w:val="restart"/>
          </w:tcPr>
          <w:p w:rsidR="00E53F39" w:rsidRDefault="006408C0">
            <w:pPr>
              <w:pStyle w:val="TableParagraph"/>
              <w:numPr>
                <w:ilvl w:val="0"/>
                <w:numId w:val="2038"/>
              </w:numPr>
              <w:tabs>
                <w:tab w:val="left" w:pos="176"/>
              </w:tabs>
              <w:spacing w:before="18"/>
              <w:ind w:right="246" w:hanging="119"/>
              <w:rPr>
                <w:b/>
                <w:sz w:val="14"/>
              </w:rPr>
            </w:pPr>
            <w:r>
              <w:rPr>
                <w:sz w:val="14"/>
              </w:rPr>
              <w:t>Систем управљања безбедношћу</w:t>
            </w:r>
            <w:r>
              <w:rPr>
                <w:spacing w:val="-8"/>
                <w:sz w:val="14"/>
              </w:rPr>
              <w:t xml:space="preserve"> </w:t>
            </w:r>
            <w:r>
              <w:rPr>
                <w:b/>
                <w:sz w:val="14"/>
              </w:rPr>
              <w:t>(4 часа)</w:t>
            </w:r>
          </w:p>
          <w:p w:rsidR="00E53F39" w:rsidRDefault="006408C0">
            <w:pPr>
              <w:pStyle w:val="TableParagraph"/>
              <w:numPr>
                <w:ilvl w:val="0"/>
                <w:numId w:val="2038"/>
              </w:numPr>
              <w:tabs>
                <w:tab w:val="left" w:pos="176"/>
              </w:tabs>
              <w:spacing w:line="159" w:lineRule="exact"/>
              <w:ind w:hanging="119"/>
              <w:rPr>
                <w:b/>
                <w:sz w:val="14"/>
              </w:rPr>
            </w:pPr>
            <w:r>
              <w:rPr>
                <w:sz w:val="14"/>
              </w:rPr>
              <w:t xml:space="preserve">Људски фактор </w:t>
            </w:r>
            <w:r>
              <w:rPr>
                <w:b/>
                <w:sz w:val="14"/>
              </w:rPr>
              <w:t>(3</w:t>
            </w:r>
            <w:r>
              <w:rPr>
                <w:b/>
                <w:spacing w:val="-2"/>
                <w:sz w:val="14"/>
              </w:rPr>
              <w:t xml:space="preserve"> </w:t>
            </w:r>
            <w:r>
              <w:rPr>
                <w:b/>
                <w:sz w:val="14"/>
              </w:rPr>
              <w:t>часа)</w:t>
            </w:r>
          </w:p>
          <w:p w:rsidR="00E53F39" w:rsidRDefault="006408C0">
            <w:pPr>
              <w:pStyle w:val="TableParagraph"/>
              <w:numPr>
                <w:ilvl w:val="0"/>
                <w:numId w:val="2038"/>
              </w:numPr>
              <w:tabs>
                <w:tab w:val="left" w:pos="176"/>
              </w:tabs>
              <w:spacing w:line="160" w:lineRule="exact"/>
              <w:ind w:hanging="119"/>
              <w:rPr>
                <w:b/>
                <w:sz w:val="14"/>
              </w:rPr>
            </w:pPr>
            <w:r>
              <w:rPr>
                <w:spacing w:val="-3"/>
                <w:sz w:val="14"/>
              </w:rPr>
              <w:t xml:space="preserve">Култура </w:t>
            </w:r>
            <w:r>
              <w:rPr>
                <w:sz w:val="14"/>
              </w:rPr>
              <w:t xml:space="preserve">безбедности </w:t>
            </w:r>
            <w:r>
              <w:rPr>
                <w:b/>
                <w:sz w:val="14"/>
              </w:rPr>
              <w:t>(2</w:t>
            </w:r>
            <w:r>
              <w:rPr>
                <w:b/>
                <w:spacing w:val="1"/>
                <w:sz w:val="14"/>
              </w:rPr>
              <w:t xml:space="preserve"> </w:t>
            </w:r>
            <w:r>
              <w:rPr>
                <w:b/>
                <w:sz w:val="14"/>
              </w:rPr>
              <w:t>часа)</w:t>
            </w:r>
          </w:p>
          <w:p w:rsidR="00E53F39" w:rsidRDefault="006408C0">
            <w:pPr>
              <w:pStyle w:val="TableParagraph"/>
              <w:numPr>
                <w:ilvl w:val="0"/>
                <w:numId w:val="2038"/>
              </w:numPr>
              <w:tabs>
                <w:tab w:val="left" w:pos="176"/>
              </w:tabs>
              <w:ind w:right="116" w:hanging="119"/>
              <w:rPr>
                <w:b/>
                <w:sz w:val="14"/>
              </w:rPr>
            </w:pPr>
            <w:r>
              <w:rPr>
                <w:sz w:val="14"/>
              </w:rPr>
              <w:t xml:space="preserve">Прикупљање и анализа безбедносних података </w:t>
            </w:r>
            <w:r>
              <w:rPr>
                <w:b/>
                <w:sz w:val="14"/>
              </w:rPr>
              <w:t>(4</w:t>
            </w:r>
            <w:r>
              <w:rPr>
                <w:b/>
                <w:spacing w:val="-1"/>
                <w:sz w:val="14"/>
              </w:rPr>
              <w:t xml:space="preserve"> </w:t>
            </w:r>
            <w:r>
              <w:rPr>
                <w:b/>
                <w:sz w:val="14"/>
              </w:rPr>
              <w:t>часа)</w:t>
            </w:r>
          </w:p>
          <w:p w:rsidR="00E53F39" w:rsidRDefault="006408C0">
            <w:pPr>
              <w:pStyle w:val="TableParagraph"/>
              <w:numPr>
                <w:ilvl w:val="0"/>
                <w:numId w:val="2038"/>
              </w:numPr>
              <w:tabs>
                <w:tab w:val="left" w:pos="176"/>
              </w:tabs>
              <w:spacing w:line="159" w:lineRule="exact"/>
              <w:ind w:hanging="119"/>
              <w:rPr>
                <w:sz w:val="14"/>
              </w:rPr>
            </w:pPr>
            <w:r>
              <w:rPr>
                <w:sz w:val="14"/>
              </w:rPr>
              <w:t>Штета изазвана страним</w:t>
            </w:r>
            <w:r>
              <w:rPr>
                <w:spacing w:val="-4"/>
                <w:sz w:val="14"/>
              </w:rPr>
              <w:t xml:space="preserve"> </w:t>
            </w:r>
            <w:r>
              <w:rPr>
                <w:sz w:val="14"/>
              </w:rPr>
              <w:t>предметима</w:t>
            </w:r>
          </w:p>
          <w:p w:rsidR="00E53F39" w:rsidRDefault="006408C0">
            <w:pPr>
              <w:pStyle w:val="TableParagraph"/>
              <w:spacing w:line="160" w:lineRule="exact"/>
              <w:ind w:firstLine="0"/>
              <w:rPr>
                <w:b/>
                <w:sz w:val="14"/>
              </w:rPr>
            </w:pPr>
            <w:r>
              <w:rPr>
                <w:b/>
                <w:sz w:val="14"/>
              </w:rPr>
              <w:t>(3 часа)</w:t>
            </w:r>
          </w:p>
          <w:p w:rsidR="00E53F39" w:rsidRDefault="006408C0">
            <w:pPr>
              <w:pStyle w:val="TableParagraph"/>
              <w:numPr>
                <w:ilvl w:val="0"/>
                <w:numId w:val="2038"/>
              </w:numPr>
              <w:tabs>
                <w:tab w:val="left" w:pos="176"/>
              </w:tabs>
              <w:spacing w:line="160" w:lineRule="exact"/>
              <w:ind w:hanging="119"/>
              <w:rPr>
                <w:b/>
                <w:sz w:val="14"/>
              </w:rPr>
            </w:pPr>
            <w:r>
              <w:rPr>
                <w:spacing w:val="-4"/>
                <w:sz w:val="14"/>
              </w:rPr>
              <w:t xml:space="preserve">Удеси </w:t>
            </w:r>
            <w:r>
              <w:rPr>
                <w:sz w:val="14"/>
              </w:rPr>
              <w:t xml:space="preserve">и незгоде </w:t>
            </w:r>
            <w:r>
              <w:rPr>
                <w:b/>
                <w:sz w:val="14"/>
              </w:rPr>
              <w:t>(3</w:t>
            </w:r>
            <w:r>
              <w:rPr>
                <w:b/>
                <w:spacing w:val="1"/>
                <w:sz w:val="14"/>
              </w:rPr>
              <w:t xml:space="preserve"> </w:t>
            </w:r>
            <w:r>
              <w:rPr>
                <w:b/>
                <w:sz w:val="14"/>
              </w:rPr>
              <w:t>часа)</w:t>
            </w:r>
          </w:p>
          <w:p w:rsidR="00E53F39" w:rsidRDefault="006408C0">
            <w:pPr>
              <w:pStyle w:val="TableParagraph"/>
              <w:numPr>
                <w:ilvl w:val="0"/>
                <w:numId w:val="2038"/>
              </w:numPr>
              <w:tabs>
                <w:tab w:val="left" w:pos="176"/>
              </w:tabs>
              <w:spacing w:line="161" w:lineRule="exact"/>
              <w:ind w:hanging="119"/>
              <w:rPr>
                <w:b/>
                <w:sz w:val="14"/>
              </w:rPr>
            </w:pPr>
            <w:r>
              <w:rPr>
                <w:sz w:val="14"/>
              </w:rPr>
              <w:t xml:space="preserve">Ванредне ситуације </w:t>
            </w:r>
            <w:r>
              <w:rPr>
                <w:b/>
                <w:sz w:val="14"/>
              </w:rPr>
              <w:t>(4</w:t>
            </w:r>
            <w:r>
              <w:rPr>
                <w:b/>
                <w:spacing w:val="-1"/>
                <w:sz w:val="14"/>
              </w:rPr>
              <w:t xml:space="preserve"> </w:t>
            </w:r>
            <w:r>
              <w:rPr>
                <w:b/>
                <w:sz w:val="14"/>
              </w:rPr>
              <w:t>часа)</w:t>
            </w:r>
          </w:p>
        </w:tc>
      </w:tr>
      <w:tr w:rsidR="00E53F39">
        <w:trPr>
          <w:trHeight w:val="1800"/>
        </w:trPr>
        <w:tc>
          <w:tcPr>
            <w:tcW w:w="1474" w:type="dxa"/>
          </w:tcPr>
          <w:p w:rsidR="00E53F39" w:rsidRDefault="006408C0">
            <w:pPr>
              <w:pStyle w:val="TableParagraph"/>
              <w:spacing w:before="18"/>
              <w:ind w:left="56" w:firstLine="0"/>
              <w:rPr>
                <w:sz w:val="14"/>
              </w:rPr>
            </w:pPr>
            <w:r>
              <w:rPr>
                <w:sz w:val="14"/>
              </w:rPr>
              <w:t>Људски фактор</w:t>
            </w:r>
          </w:p>
        </w:tc>
        <w:tc>
          <w:tcPr>
            <w:tcW w:w="1701" w:type="dxa"/>
          </w:tcPr>
          <w:p w:rsidR="00E53F39" w:rsidRDefault="006408C0">
            <w:pPr>
              <w:pStyle w:val="TableParagraph"/>
              <w:numPr>
                <w:ilvl w:val="0"/>
                <w:numId w:val="2037"/>
              </w:numPr>
              <w:tabs>
                <w:tab w:val="left" w:pos="177"/>
              </w:tabs>
              <w:spacing w:before="18"/>
              <w:ind w:right="49"/>
              <w:rPr>
                <w:sz w:val="14"/>
              </w:rPr>
            </w:pPr>
            <w:r>
              <w:rPr>
                <w:sz w:val="14"/>
              </w:rPr>
              <w:t xml:space="preserve">Стицање знања о значају </w:t>
            </w:r>
            <w:r>
              <w:rPr>
                <w:spacing w:val="-3"/>
                <w:sz w:val="14"/>
              </w:rPr>
              <w:t>људског</w:t>
            </w:r>
            <w:r>
              <w:rPr>
                <w:spacing w:val="-9"/>
                <w:sz w:val="14"/>
              </w:rPr>
              <w:t xml:space="preserve"> </w:t>
            </w:r>
            <w:r>
              <w:rPr>
                <w:sz w:val="14"/>
              </w:rPr>
              <w:t xml:space="preserve">фактора и </w:t>
            </w:r>
            <w:r>
              <w:rPr>
                <w:spacing w:val="-3"/>
                <w:sz w:val="14"/>
              </w:rPr>
              <w:t xml:space="preserve">људске </w:t>
            </w:r>
            <w:r>
              <w:rPr>
                <w:sz w:val="14"/>
              </w:rPr>
              <w:t>грешке за безбедно обављање операција.</w:t>
            </w:r>
          </w:p>
        </w:tc>
        <w:tc>
          <w:tcPr>
            <w:tcW w:w="2268" w:type="dxa"/>
          </w:tcPr>
          <w:p w:rsidR="00E53F39" w:rsidRDefault="006408C0">
            <w:pPr>
              <w:pStyle w:val="TableParagraph"/>
              <w:numPr>
                <w:ilvl w:val="0"/>
                <w:numId w:val="2036"/>
              </w:numPr>
              <w:tabs>
                <w:tab w:val="left" w:pos="177"/>
              </w:tabs>
              <w:spacing w:before="18"/>
              <w:ind w:right="159"/>
              <w:rPr>
                <w:sz w:val="14"/>
              </w:rPr>
            </w:pPr>
            <w:r>
              <w:rPr>
                <w:sz w:val="14"/>
              </w:rPr>
              <w:t>објасни факторе који</w:t>
            </w:r>
            <w:r>
              <w:rPr>
                <w:spacing w:val="-8"/>
                <w:sz w:val="14"/>
              </w:rPr>
              <w:t xml:space="preserve"> </w:t>
            </w:r>
            <w:r>
              <w:rPr>
                <w:sz w:val="14"/>
              </w:rPr>
              <w:t>доприносе смањењу</w:t>
            </w:r>
            <w:r>
              <w:rPr>
                <w:spacing w:val="-1"/>
                <w:sz w:val="14"/>
              </w:rPr>
              <w:t xml:space="preserve"> </w:t>
            </w:r>
            <w:r>
              <w:rPr>
                <w:sz w:val="14"/>
              </w:rPr>
              <w:t>безбедности;</w:t>
            </w:r>
          </w:p>
          <w:p w:rsidR="00E53F39" w:rsidRDefault="006408C0">
            <w:pPr>
              <w:pStyle w:val="TableParagraph"/>
              <w:numPr>
                <w:ilvl w:val="0"/>
                <w:numId w:val="2036"/>
              </w:numPr>
              <w:tabs>
                <w:tab w:val="left" w:pos="177"/>
              </w:tabs>
              <w:ind w:right="201"/>
              <w:rPr>
                <w:sz w:val="14"/>
              </w:rPr>
            </w:pPr>
            <w:r>
              <w:rPr>
                <w:sz w:val="14"/>
              </w:rPr>
              <w:t>разуме</w:t>
            </w:r>
            <w:r>
              <w:rPr>
                <w:spacing w:val="-11"/>
                <w:sz w:val="14"/>
              </w:rPr>
              <w:t xml:space="preserve"> </w:t>
            </w:r>
            <w:r>
              <w:rPr>
                <w:sz w:val="14"/>
              </w:rPr>
              <w:t>значај</w:t>
            </w:r>
            <w:r>
              <w:rPr>
                <w:spacing w:val="-11"/>
                <w:sz w:val="14"/>
              </w:rPr>
              <w:t xml:space="preserve"> </w:t>
            </w:r>
            <w:r>
              <w:rPr>
                <w:sz w:val="14"/>
              </w:rPr>
              <w:t>неговања</w:t>
            </w:r>
            <w:r>
              <w:rPr>
                <w:spacing w:val="-11"/>
                <w:sz w:val="14"/>
              </w:rPr>
              <w:t xml:space="preserve"> </w:t>
            </w:r>
            <w:r>
              <w:rPr>
                <w:sz w:val="14"/>
              </w:rPr>
              <w:t>културе безбедности и развоја</w:t>
            </w:r>
            <w:r>
              <w:rPr>
                <w:spacing w:val="-2"/>
                <w:sz w:val="14"/>
              </w:rPr>
              <w:t xml:space="preserve"> </w:t>
            </w:r>
            <w:r>
              <w:rPr>
                <w:sz w:val="14"/>
              </w:rPr>
              <w:t>свести</w:t>
            </w:r>
          </w:p>
          <w:p w:rsidR="00E53F39" w:rsidRDefault="006408C0">
            <w:pPr>
              <w:pStyle w:val="TableParagraph"/>
              <w:ind w:left="176" w:firstLine="0"/>
              <w:rPr>
                <w:sz w:val="14"/>
              </w:rPr>
            </w:pPr>
            <w:r>
              <w:rPr>
                <w:sz w:val="14"/>
              </w:rPr>
              <w:t>o ризицима који проистичу из људског фактора.</w:t>
            </w:r>
          </w:p>
        </w:tc>
        <w:tc>
          <w:tcPr>
            <w:tcW w:w="2551" w:type="dxa"/>
          </w:tcPr>
          <w:p w:rsidR="00E53F39" w:rsidRDefault="006408C0">
            <w:pPr>
              <w:pStyle w:val="TableParagraph"/>
              <w:numPr>
                <w:ilvl w:val="0"/>
                <w:numId w:val="2035"/>
              </w:numPr>
              <w:tabs>
                <w:tab w:val="left" w:pos="176"/>
              </w:tabs>
              <w:spacing w:before="18"/>
              <w:ind w:right="75" w:hanging="119"/>
              <w:rPr>
                <w:sz w:val="14"/>
              </w:rPr>
            </w:pPr>
            <w:r>
              <w:rPr>
                <w:sz w:val="14"/>
              </w:rPr>
              <w:t xml:space="preserve">Појам </w:t>
            </w:r>
            <w:r>
              <w:rPr>
                <w:spacing w:val="-3"/>
                <w:sz w:val="14"/>
              </w:rPr>
              <w:t xml:space="preserve">људског </w:t>
            </w:r>
            <w:r>
              <w:rPr>
                <w:sz w:val="14"/>
              </w:rPr>
              <w:t>фактора и његов</w:t>
            </w:r>
            <w:r>
              <w:rPr>
                <w:spacing w:val="-17"/>
                <w:sz w:val="14"/>
              </w:rPr>
              <w:t xml:space="preserve"> </w:t>
            </w:r>
            <w:r>
              <w:rPr>
                <w:sz w:val="14"/>
              </w:rPr>
              <w:t>значај за безбедност ваздушног</w:t>
            </w:r>
            <w:r>
              <w:rPr>
                <w:spacing w:val="-5"/>
                <w:sz w:val="14"/>
              </w:rPr>
              <w:t xml:space="preserve"> </w:t>
            </w:r>
            <w:r>
              <w:rPr>
                <w:sz w:val="14"/>
              </w:rPr>
              <w:t>саобраћаја.</w:t>
            </w:r>
          </w:p>
          <w:p w:rsidR="00E53F39" w:rsidRDefault="006408C0">
            <w:pPr>
              <w:pStyle w:val="TableParagraph"/>
              <w:numPr>
                <w:ilvl w:val="0"/>
                <w:numId w:val="2035"/>
              </w:numPr>
              <w:tabs>
                <w:tab w:val="left" w:pos="176"/>
              </w:tabs>
              <w:ind w:right="122" w:hanging="119"/>
              <w:rPr>
                <w:sz w:val="14"/>
              </w:rPr>
            </w:pPr>
            <w:r>
              <w:rPr>
                <w:sz w:val="14"/>
              </w:rPr>
              <w:t xml:space="preserve">Кључне компоненте </w:t>
            </w:r>
            <w:r>
              <w:rPr>
                <w:spacing w:val="-3"/>
                <w:sz w:val="14"/>
              </w:rPr>
              <w:t>људског</w:t>
            </w:r>
            <w:r>
              <w:rPr>
                <w:spacing w:val="-12"/>
                <w:sz w:val="14"/>
              </w:rPr>
              <w:t xml:space="preserve"> </w:t>
            </w:r>
            <w:r>
              <w:rPr>
                <w:sz w:val="14"/>
              </w:rPr>
              <w:t>фактора (процедуре, опрема, услови рада, човек).</w:t>
            </w:r>
          </w:p>
          <w:p w:rsidR="00E53F39" w:rsidRDefault="006408C0">
            <w:pPr>
              <w:pStyle w:val="TableParagraph"/>
              <w:numPr>
                <w:ilvl w:val="0"/>
                <w:numId w:val="2035"/>
              </w:numPr>
              <w:tabs>
                <w:tab w:val="left" w:pos="176"/>
              </w:tabs>
              <w:spacing w:line="237" w:lineRule="auto"/>
              <w:ind w:right="157" w:hanging="119"/>
              <w:rPr>
                <w:sz w:val="14"/>
              </w:rPr>
            </w:pPr>
            <w:r>
              <w:rPr>
                <w:sz w:val="14"/>
              </w:rPr>
              <w:t>Људски фактор и Систем</w:t>
            </w:r>
            <w:r>
              <w:rPr>
                <w:spacing w:val="-15"/>
                <w:sz w:val="14"/>
              </w:rPr>
              <w:t xml:space="preserve"> </w:t>
            </w:r>
            <w:r>
              <w:rPr>
                <w:sz w:val="14"/>
              </w:rPr>
              <w:t>управљања безбедношћу.</w:t>
            </w:r>
          </w:p>
          <w:p w:rsidR="00E53F39" w:rsidRDefault="006408C0">
            <w:pPr>
              <w:pStyle w:val="TableParagraph"/>
              <w:numPr>
                <w:ilvl w:val="0"/>
                <w:numId w:val="2035"/>
              </w:numPr>
              <w:tabs>
                <w:tab w:val="left" w:pos="176"/>
              </w:tabs>
              <w:ind w:right="128" w:hanging="119"/>
              <w:rPr>
                <w:sz w:val="14"/>
              </w:rPr>
            </w:pPr>
            <w:r>
              <w:rPr>
                <w:sz w:val="14"/>
              </w:rPr>
              <w:t>Кључни фактори који утичу на</w:t>
            </w:r>
            <w:r>
              <w:rPr>
                <w:spacing w:val="-14"/>
                <w:sz w:val="14"/>
              </w:rPr>
              <w:t xml:space="preserve"> </w:t>
            </w:r>
            <w:r>
              <w:rPr>
                <w:sz w:val="14"/>
              </w:rPr>
              <w:t>радни учинак.</w:t>
            </w:r>
          </w:p>
          <w:p w:rsidR="00E53F39" w:rsidRDefault="006408C0">
            <w:pPr>
              <w:pStyle w:val="TableParagraph"/>
              <w:numPr>
                <w:ilvl w:val="0"/>
                <w:numId w:val="2035"/>
              </w:numPr>
              <w:tabs>
                <w:tab w:val="left" w:pos="176"/>
              </w:tabs>
              <w:spacing w:line="159" w:lineRule="exact"/>
              <w:ind w:hanging="119"/>
              <w:rPr>
                <w:sz w:val="14"/>
              </w:rPr>
            </w:pPr>
            <w:r>
              <w:rPr>
                <w:spacing w:val="-3"/>
                <w:sz w:val="14"/>
              </w:rPr>
              <w:t>Људске</w:t>
            </w:r>
            <w:r>
              <w:rPr>
                <w:spacing w:val="-1"/>
                <w:sz w:val="14"/>
              </w:rPr>
              <w:t xml:space="preserve"> </w:t>
            </w:r>
            <w:r>
              <w:rPr>
                <w:sz w:val="14"/>
              </w:rPr>
              <w:t>грешке.</w:t>
            </w:r>
          </w:p>
          <w:p w:rsidR="00E53F39" w:rsidRDefault="006408C0">
            <w:pPr>
              <w:pStyle w:val="TableParagraph"/>
              <w:numPr>
                <w:ilvl w:val="0"/>
                <w:numId w:val="2035"/>
              </w:numPr>
              <w:tabs>
                <w:tab w:val="left" w:pos="176"/>
              </w:tabs>
              <w:spacing w:line="161" w:lineRule="exact"/>
              <w:ind w:hanging="119"/>
              <w:rPr>
                <w:sz w:val="14"/>
              </w:rPr>
            </w:pPr>
            <w:r>
              <w:rPr>
                <w:spacing w:val="-3"/>
                <w:sz w:val="14"/>
              </w:rPr>
              <w:t>Култура</w:t>
            </w:r>
            <w:r>
              <w:rPr>
                <w:spacing w:val="-1"/>
                <w:sz w:val="14"/>
              </w:rPr>
              <w:t xml:space="preserve"> </w:t>
            </w:r>
            <w:r>
              <w:rPr>
                <w:sz w:val="14"/>
              </w:rPr>
              <w:t>безбедности.</w:t>
            </w:r>
          </w:p>
        </w:tc>
        <w:tc>
          <w:tcPr>
            <w:tcW w:w="2551" w:type="dxa"/>
            <w:vMerge/>
            <w:tcBorders>
              <w:top w:val="nil"/>
            </w:tcBorders>
          </w:tcPr>
          <w:p w:rsidR="00E53F39" w:rsidRDefault="00E53F39">
            <w:pPr>
              <w:rPr>
                <w:sz w:val="2"/>
                <w:szCs w:val="2"/>
              </w:rPr>
            </w:pPr>
          </w:p>
        </w:tc>
      </w:tr>
      <w:tr w:rsidR="00E53F39">
        <w:trPr>
          <w:trHeight w:val="840"/>
        </w:trPr>
        <w:tc>
          <w:tcPr>
            <w:tcW w:w="1474" w:type="dxa"/>
          </w:tcPr>
          <w:p w:rsidR="00E53F39" w:rsidRDefault="006408C0">
            <w:pPr>
              <w:pStyle w:val="TableParagraph"/>
              <w:spacing w:before="19"/>
              <w:ind w:left="56" w:firstLine="0"/>
              <w:rPr>
                <w:sz w:val="14"/>
              </w:rPr>
            </w:pPr>
            <w:r>
              <w:rPr>
                <w:sz w:val="14"/>
              </w:rPr>
              <w:t>Култура безбедности</w:t>
            </w:r>
          </w:p>
        </w:tc>
        <w:tc>
          <w:tcPr>
            <w:tcW w:w="1701" w:type="dxa"/>
          </w:tcPr>
          <w:p w:rsidR="00E53F39" w:rsidRDefault="006408C0">
            <w:pPr>
              <w:pStyle w:val="TableParagraph"/>
              <w:numPr>
                <w:ilvl w:val="0"/>
                <w:numId w:val="2034"/>
              </w:numPr>
              <w:tabs>
                <w:tab w:val="left" w:pos="177"/>
              </w:tabs>
              <w:spacing w:before="19"/>
              <w:ind w:right="129"/>
              <w:rPr>
                <w:sz w:val="14"/>
              </w:rPr>
            </w:pPr>
            <w:r>
              <w:rPr>
                <w:sz w:val="14"/>
              </w:rPr>
              <w:t>Стицање знања о значају развоја</w:t>
            </w:r>
            <w:r>
              <w:rPr>
                <w:spacing w:val="-21"/>
                <w:sz w:val="14"/>
              </w:rPr>
              <w:t xml:space="preserve"> </w:t>
            </w:r>
            <w:r>
              <w:rPr>
                <w:sz w:val="14"/>
              </w:rPr>
              <w:t>културе безбедности у вазду- шном</w:t>
            </w:r>
            <w:r>
              <w:rPr>
                <w:spacing w:val="-2"/>
                <w:sz w:val="14"/>
              </w:rPr>
              <w:t xml:space="preserve"> </w:t>
            </w:r>
            <w:r>
              <w:rPr>
                <w:sz w:val="14"/>
              </w:rPr>
              <w:t>саобраћају.</w:t>
            </w:r>
          </w:p>
        </w:tc>
        <w:tc>
          <w:tcPr>
            <w:tcW w:w="2268" w:type="dxa"/>
          </w:tcPr>
          <w:p w:rsidR="00E53F39" w:rsidRDefault="006408C0">
            <w:pPr>
              <w:pStyle w:val="TableParagraph"/>
              <w:numPr>
                <w:ilvl w:val="0"/>
                <w:numId w:val="2033"/>
              </w:numPr>
              <w:tabs>
                <w:tab w:val="left" w:pos="177"/>
              </w:tabs>
              <w:spacing w:before="19"/>
              <w:ind w:right="534"/>
              <w:rPr>
                <w:sz w:val="14"/>
              </w:rPr>
            </w:pPr>
            <w:r>
              <w:rPr>
                <w:sz w:val="14"/>
              </w:rPr>
              <w:t>разуме појам</w:t>
            </w:r>
            <w:r>
              <w:rPr>
                <w:spacing w:val="-12"/>
                <w:sz w:val="14"/>
              </w:rPr>
              <w:t xml:space="preserve"> </w:t>
            </w:r>
            <w:r>
              <w:rPr>
                <w:sz w:val="14"/>
              </w:rPr>
              <w:t>безбедносне културе;</w:t>
            </w:r>
          </w:p>
          <w:p w:rsidR="00E53F39" w:rsidRDefault="006408C0">
            <w:pPr>
              <w:pStyle w:val="TableParagraph"/>
              <w:numPr>
                <w:ilvl w:val="0"/>
                <w:numId w:val="2033"/>
              </w:numPr>
              <w:tabs>
                <w:tab w:val="left" w:pos="177"/>
              </w:tabs>
              <w:ind w:right="352"/>
              <w:rPr>
                <w:sz w:val="14"/>
              </w:rPr>
            </w:pPr>
            <w:r>
              <w:rPr>
                <w:sz w:val="14"/>
              </w:rPr>
              <w:t>наведе и објасни</w:t>
            </w:r>
            <w:r>
              <w:rPr>
                <w:spacing w:val="-16"/>
                <w:sz w:val="14"/>
              </w:rPr>
              <w:t xml:space="preserve"> </w:t>
            </w:r>
            <w:r>
              <w:rPr>
                <w:sz w:val="14"/>
              </w:rPr>
              <w:t>компоненте културе</w:t>
            </w:r>
            <w:r>
              <w:rPr>
                <w:spacing w:val="-2"/>
                <w:sz w:val="14"/>
              </w:rPr>
              <w:t xml:space="preserve"> </w:t>
            </w:r>
            <w:r>
              <w:rPr>
                <w:sz w:val="14"/>
              </w:rPr>
              <w:t>безбедности.</w:t>
            </w:r>
          </w:p>
        </w:tc>
        <w:tc>
          <w:tcPr>
            <w:tcW w:w="2551" w:type="dxa"/>
          </w:tcPr>
          <w:p w:rsidR="00E53F39" w:rsidRDefault="006408C0">
            <w:pPr>
              <w:pStyle w:val="TableParagraph"/>
              <w:numPr>
                <w:ilvl w:val="0"/>
                <w:numId w:val="2032"/>
              </w:numPr>
              <w:tabs>
                <w:tab w:val="left" w:pos="176"/>
              </w:tabs>
              <w:spacing w:before="19"/>
              <w:ind w:right="279" w:hanging="119"/>
              <w:rPr>
                <w:sz w:val="14"/>
              </w:rPr>
            </w:pPr>
            <w:r>
              <w:rPr>
                <w:sz w:val="14"/>
              </w:rPr>
              <w:t>Развој безбедносне културе у</w:t>
            </w:r>
            <w:r>
              <w:rPr>
                <w:spacing w:val="-19"/>
                <w:sz w:val="14"/>
              </w:rPr>
              <w:t xml:space="preserve"> </w:t>
            </w:r>
            <w:r>
              <w:rPr>
                <w:sz w:val="14"/>
              </w:rPr>
              <w:t>орга- низацији.</w:t>
            </w:r>
          </w:p>
          <w:p w:rsidR="00E53F39" w:rsidRDefault="006408C0">
            <w:pPr>
              <w:pStyle w:val="TableParagraph"/>
              <w:numPr>
                <w:ilvl w:val="0"/>
                <w:numId w:val="2032"/>
              </w:numPr>
              <w:tabs>
                <w:tab w:val="left" w:pos="176"/>
              </w:tabs>
              <w:spacing w:line="159" w:lineRule="exact"/>
              <w:ind w:hanging="119"/>
              <w:rPr>
                <w:sz w:val="14"/>
              </w:rPr>
            </w:pPr>
            <w:r>
              <w:rPr>
                <w:sz w:val="14"/>
              </w:rPr>
              <w:t>Промоција</w:t>
            </w:r>
            <w:r>
              <w:rPr>
                <w:spacing w:val="-1"/>
                <w:sz w:val="14"/>
              </w:rPr>
              <w:t xml:space="preserve"> </w:t>
            </w:r>
            <w:r>
              <w:rPr>
                <w:sz w:val="14"/>
              </w:rPr>
              <w:t>безбедности.</w:t>
            </w:r>
          </w:p>
          <w:p w:rsidR="00E53F39" w:rsidRDefault="006408C0">
            <w:pPr>
              <w:pStyle w:val="TableParagraph"/>
              <w:numPr>
                <w:ilvl w:val="0"/>
                <w:numId w:val="2032"/>
              </w:numPr>
              <w:tabs>
                <w:tab w:val="left" w:pos="176"/>
              </w:tabs>
              <w:ind w:right="262" w:hanging="119"/>
              <w:rPr>
                <w:sz w:val="14"/>
              </w:rPr>
            </w:pPr>
            <w:r>
              <w:rPr>
                <w:spacing w:val="-3"/>
                <w:sz w:val="14"/>
              </w:rPr>
              <w:t xml:space="preserve">Култура </w:t>
            </w:r>
            <w:r>
              <w:rPr>
                <w:sz w:val="14"/>
              </w:rPr>
              <w:t>информисања и</w:t>
            </w:r>
            <w:r>
              <w:rPr>
                <w:spacing w:val="-16"/>
                <w:sz w:val="14"/>
              </w:rPr>
              <w:t xml:space="preserve"> </w:t>
            </w:r>
            <w:r>
              <w:rPr>
                <w:sz w:val="14"/>
              </w:rPr>
              <w:t>комуника- ције.</w:t>
            </w:r>
          </w:p>
        </w:tc>
        <w:tc>
          <w:tcPr>
            <w:tcW w:w="2551" w:type="dxa"/>
            <w:vMerge/>
            <w:tcBorders>
              <w:top w:val="nil"/>
            </w:tcBorders>
          </w:tcPr>
          <w:p w:rsidR="00E53F39" w:rsidRDefault="00E53F39">
            <w:pPr>
              <w:rPr>
                <w:sz w:val="2"/>
                <w:szCs w:val="2"/>
              </w:rPr>
            </w:pPr>
          </w:p>
        </w:tc>
      </w:tr>
      <w:tr w:rsidR="00E53F39">
        <w:trPr>
          <w:trHeight w:val="840"/>
        </w:trPr>
        <w:tc>
          <w:tcPr>
            <w:tcW w:w="1474" w:type="dxa"/>
          </w:tcPr>
          <w:p w:rsidR="00E53F39" w:rsidRDefault="006408C0">
            <w:pPr>
              <w:pStyle w:val="TableParagraph"/>
              <w:spacing w:before="19"/>
              <w:ind w:left="56" w:right="71" w:firstLine="0"/>
              <w:rPr>
                <w:sz w:val="14"/>
              </w:rPr>
            </w:pPr>
            <w:r>
              <w:rPr>
                <w:sz w:val="14"/>
              </w:rPr>
              <w:t>Прикупљање и анализа безбедносних података</w:t>
            </w:r>
          </w:p>
        </w:tc>
        <w:tc>
          <w:tcPr>
            <w:tcW w:w="1701" w:type="dxa"/>
          </w:tcPr>
          <w:p w:rsidR="00E53F39" w:rsidRDefault="006408C0">
            <w:pPr>
              <w:pStyle w:val="TableParagraph"/>
              <w:numPr>
                <w:ilvl w:val="0"/>
                <w:numId w:val="2031"/>
              </w:numPr>
              <w:tabs>
                <w:tab w:val="left" w:pos="177"/>
              </w:tabs>
              <w:spacing w:before="19"/>
              <w:ind w:right="182"/>
              <w:rPr>
                <w:sz w:val="14"/>
              </w:rPr>
            </w:pPr>
            <w:r>
              <w:rPr>
                <w:sz w:val="14"/>
              </w:rPr>
              <w:t>Стицање знања о начину прикупљања</w:t>
            </w:r>
            <w:r>
              <w:rPr>
                <w:spacing w:val="-11"/>
                <w:sz w:val="14"/>
              </w:rPr>
              <w:t xml:space="preserve"> </w:t>
            </w:r>
            <w:r>
              <w:rPr>
                <w:sz w:val="14"/>
              </w:rPr>
              <w:t>и анализи безбедносних података.</w:t>
            </w:r>
          </w:p>
        </w:tc>
        <w:tc>
          <w:tcPr>
            <w:tcW w:w="2268" w:type="dxa"/>
          </w:tcPr>
          <w:p w:rsidR="00E53F39" w:rsidRDefault="006408C0">
            <w:pPr>
              <w:pStyle w:val="TableParagraph"/>
              <w:numPr>
                <w:ilvl w:val="0"/>
                <w:numId w:val="2030"/>
              </w:numPr>
              <w:tabs>
                <w:tab w:val="left" w:pos="177"/>
              </w:tabs>
              <w:spacing w:before="19" w:line="161" w:lineRule="exact"/>
              <w:rPr>
                <w:sz w:val="14"/>
              </w:rPr>
            </w:pPr>
            <w:r>
              <w:rPr>
                <w:sz w:val="14"/>
              </w:rPr>
              <w:t>разуме значај</w:t>
            </w:r>
            <w:r>
              <w:rPr>
                <w:spacing w:val="-3"/>
                <w:sz w:val="14"/>
              </w:rPr>
              <w:t xml:space="preserve"> </w:t>
            </w:r>
            <w:r>
              <w:rPr>
                <w:sz w:val="14"/>
              </w:rPr>
              <w:t>извештавања;</w:t>
            </w:r>
          </w:p>
          <w:p w:rsidR="00E53F39" w:rsidRDefault="006408C0">
            <w:pPr>
              <w:pStyle w:val="TableParagraph"/>
              <w:numPr>
                <w:ilvl w:val="0"/>
                <w:numId w:val="2030"/>
              </w:numPr>
              <w:tabs>
                <w:tab w:val="left" w:pos="177"/>
              </w:tabs>
              <w:ind w:right="238"/>
              <w:rPr>
                <w:sz w:val="14"/>
              </w:rPr>
            </w:pPr>
            <w:r>
              <w:rPr>
                <w:sz w:val="14"/>
              </w:rPr>
              <w:t>наведе начине извештавања и врсте безбедносних</w:t>
            </w:r>
            <w:r>
              <w:rPr>
                <w:spacing w:val="-9"/>
                <w:sz w:val="14"/>
              </w:rPr>
              <w:t xml:space="preserve"> </w:t>
            </w:r>
            <w:r>
              <w:rPr>
                <w:sz w:val="14"/>
              </w:rPr>
              <w:t>извештаја;</w:t>
            </w:r>
          </w:p>
          <w:p w:rsidR="00E53F39" w:rsidRDefault="006408C0">
            <w:pPr>
              <w:pStyle w:val="TableParagraph"/>
              <w:numPr>
                <w:ilvl w:val="0"/>
                <w:numId w:val="2030"/>
              </w:numPr>
              <w:tabs>
                <w:tab w:val="left" w:pos="177"/>
              </w:tabs>
              <w:ind w:right="125"/>
              <w:rPr>
                <w:sz w:val="14"/>
              </w:rPr>
            </w:pPr>
            <w:r>
              <w:rPr>
                <w:sz w:val="14"/>
              </w:rPr>
              <w:t>објасни начин анализе</w:t>
            </w:r>
            <w:r>
              <w:rPr>
                <w:spacing w:val="-15"/>
                <w:sz w:val="14"/>
              </w:rPr>
              <w:t xml:space="preserve"> </w:t>
            </w:r>
            <w:r>
              <w:rPr>
                <w:sz w:val="14"/>
              </w:rPr>
              <w:t>безбедно- сних</w:t>
            </w:r>
            <w:r>
              <w:rPr>
                <w:spacing w:val="-1"/>
                <w:sz w:val="14"/>
              </w:rPr>
              <w:t xml:space="preserve"> </w:t>
            </w:r>
            <w:r>
              <w:rPr>
                <w:sz w:val="14"/>
              </w:rPr>
              <w:t>података.</w:t>
            </w:r>
          </w:p>
        </w:tc>
        <w:tc>
          <w:tcPr>
            <w:tcW w:w="2551" w:type="dxa"/>
          </w:tcPr>
          <w:p w:rsidR="00E53F39" w:rsidRDefault="006408C0">
            <w:pPr>
              <w:pStyle w:val="TableParagraph"/>
              <w:numPr>
                <w:ilvl w:val="0"/>
                <w:numId w:val="2029"/>
              </w:numPr>
              <w:tabs>
                <w:tab w:val="left" w:pos="176"/>
              </w:tabs>
              <w:spacing w:before="19"/>
              <w:ind w:right="285" w:hanging="119"/>
              <w:rPr>
                <w:sz w:val="14"/>
              </w:rPr>
            </w:pPr>
            <w:r>
              <w:rPr>
                <w:sz w:val="14"/>
              </w:rPr>
              <w:t>Имплементација система извешта- вања.</w:t>
            </w:r>
          </w:p>
          <w:p w:rsidR="00E53F39" w:rsidRDefault="006408C0">
            <w:pPr>
              <w:pStyle w:val="TableParagraph"/>
              <w:numPr>
                <w:ilvl w:val="0"/>
                <w:numId w:val="2029"/>
              </w:numPr>
              <w:tabs>
                <w:tab w:val="left" w:pos="176"/>
              </w:tabs>
              <w:spacing w:line="159" w:lineRule="exact"/>
              <w:ind w:hanging="119"/>
              <w:rPr>
                <w:sz w:val="14"/>
              </w:rPr>
            </w:pPr>
            <w:r>
              <w:rPr>
                <w:sz w:val="14"/>
              </w:rPr>
              <w:t>Формирање и анализа базе</w:t>
            </w:r>
            <w:r>
              <w:rPr>
                <w:spacing w:val="-11"/>
                <w:sz w:val="14"/>
              </w:rPr>
              <w:t xml:space="preserve"> </w:t>
            </w:r>
            <w:r>
              <w:rPr>
                <w:sz w:val="14"/>
              </w:rPr>
              <w:t>података.</w:t>
            </w:r>
          </w:p>
          <w:p w:rsidR="00E53F39" w:rsidRDefault="006408C0">
            <w:pPr>
              <w:pStyle w:val="TableParagraph"/>
              <w:numPr>
                <w:ilvl w:val="0"/>
                <w:numId w:val="2029"/>
              </w:numPr>
              <w:tabs>
                <w:tab w:val="left" w:pos="176"/>
              </w:tabs>
              <w:ind w:right="358" w:hanging="119"/>
              <w:rPr>
                <w:sz w:val="14"/>
              </w:rPr>
            </w:pPr>
            <w:r>
              <w:rPr>
                <w:sz w:val="14"/>
              </w:rPr>
              <w:t>Систем обавезног и добровољног извештавања.</w:t>
            </w:r>
          </w:p>
        </w:tc>
        <w:tc>
          <w:tcPr>
            <w:tcW w:w="2551" w:type="dxa"/>
            <w:vMerge/>
            <w:tcBorders>
              <w:top w:val="nil"/>
            </w:tcBorders>
          </w:tcPr>
          <w:p w:rsidR="00E53F39" w:rsidRDefault="00E53F39">
            <w:pPr>
              <w:rPr>
                <w:sz w:val="2"/>
                <w:szCs w:val="2"/>
              </w:rPr>
            </w:pPr>
          </w:p>
        </w:tc>
      </w:tr>
      <w:tr w:rsidR="00E53F39">
        <w:trPr>
          <w:trHeight w:val="1960"/>
        </w:trPr>
        <w:tc>
          <w:tcPr>
            <w:tcW w:w="1474" w:type="dxa"/>
          </w:tcPr>
          <w:p w:rsidR="00E53F39" w:rsidRDefault="006408C0">
            <w:pPr>
              <w:pStyle w:val="TableParagraph"/>
              <w:spacing w:before="19"/>
              <w:ind w:left="56" w:right="115" w:firstLine="0"/>
              <w:rPr>
                <w:sz w:val="14"/>
              </w:rPr>
            </w:pPr>
            <w:r>
              <w:rPr>
                <w:sz w:val="14"/>
              </w:rPr>
              <w:t>Штета изазвана стра- ним предметима</w:t>
            </w:r>
          </w:p>
        </w:tc>
        <w:tc>
          <w:tcPr>
            <w:tcW w:w="1701" w:type="dxa"/>
          </w:tcPr>
          <w:p w:rsidR="00E53F39" w:rsidRDefault="006408C0">
            <w:pPr>
              <w:pStyle w:val="TableParagraph"/>
              <w:numPr>
                <w:ilvl w:val="0"/>
                <w:numId w:val="2028"/>
              </w:numPr>
              <w:tabs>
                <w:tab w:val="left" w:pos="177"/>
              </w:tabs>
              <w:spacing w:before="19"/>
              <w:ind w:right="44"/>
              <w:rPr>
                <w:sz w:val="14"/>
              </w:rPr>
            </w:pPr>
            <w:r>
              <w:rPr>
                <w:sz w:val="14"/>
              </w:rPr>
              <w:t>Оспособљавање ученика за контролу присуства страних</w:t>
            </w:r>
            <w:r>
              <w:rPr>
                <w:spacing w:val="-13"/>
                <w:sz w:val="14"/>
              </w:rPr>
              <w:t xml:space="preserve"> </w:t>
            </w:r>
            <w:r>
              <w:rPr>
                <w:sz w:val="14"/>
              </w:rPr>
              <w:t>пред- мета на оперативним површинама.</w:t>
            </w:r>
          </w:p>
        </w:tc>
        <w:tc>
          <w:tcPr>
            <w:tcW w:w="2268" w:type="dxa"/>
          </w:tcPr>
          <w:p w:rsidR="00E53F39" w:rsidRDefault="006408C0">
            <w:pPr>
              <w:pStyle w:val="TableParagraph"/>
              <w:numPr>
                <w:ilvl w:val="0"/>
                <w:numId w:val="2027"/>
              </w:numPr>
              <w:tabs>
                <w:tab w:val="left" w:pos="177"/>
              </w:tabs>
              <w:spacing w:before="19"/>
              <w:ind w:right="247"/>
              <w:rPr>
                <w:sz w:val="14"/>
              </w:rPr>
            </w:pPr>
            <w:r>
              <w:rPr>
                <w:sz w:val="14"/>
              </w:rPr>
              <w:t>препознаје стране предмете на оперативним</w:t>
            </w:r>
            <w:r>
              <w:rPr>
                <w:spacing w:val="-3"/>
                <w:sz w:val="14"/>
              </w:rPr>
              <w:t xml:space="preserve"> </w:t>
            </w:r>
            <w:r>
              <w:rPr>
                <w:sz w:val="14"/>
              </w:rPr>
              <w:t>површинама;</w:t>
            </w:r>
          </w:p>
          <w:p w:rsidR="00E53F39" w:rsidRDefault="006408C0">
            <w:pPr>
              <w:pStyle w:val="TableParagraph"/>
              <w:numPr>
                <w:ilvl w:val="0"/>
                <w:numId w:val="2027"/>
              </w:numPr>
              <w:tabs>
                <w:tab w:val="left" w:pos="177"/>
              </w:tabs>
              <w:ind w:right="163"/>
              <w:rPr>
                <w:sz w:val="14"/>
              </w:rPr>
            </w:pPr>
            <w:r>
              <w:rPr>
                <w:sz w:val="14"/>
              </w:rPr>
              <w:t>разуме опасности и врсту</w:t>
            </w:r>
            <w:r>
              <w:rPr>
                <w:spacing w:val="-12"/>
                <w:sz w:val="14"/>
              </w:rPr>
              <w:t xml:space="preserve"> </w:t>
            </w:r>
            <w:r>
              <w:rPr>
                <w:sz w:val="14"/>
              </w:rPr>
              <w:t>штете која може настати услед прису- ства страних</w:t>
            </w:r>
            <w:r>
              <w:rPr>
                <w:spacing w:val="-1"/>
                <w:sz w:val="14"/>
              </w:rPr>
              <w:t xml:space="preserve"> </w:t>
            </w:r>
            <w:r>
              <w:rPr>
                <w:sz w:val="14"/>
              </w:rPr>
              <w:t>предмета;</w:t>
            </w:r>
          </w:p>
          <w:p w:rsidR="00E53F39" w:rsidRDefault="006408C0">
            <w:pPr>
              <w:pStyle w:val="TableParagraph"/>
              <w:numPr>
                <w:ilvl w:val="0"/>
                <w:numId w:val="2027"/>
              </w:numPr>
              <w:tabs>
                <w:tab w:val="left" w:pos="177"/>
              </w:tabs>
              <w:spacing w:line="237" w:lineRule="auto"/>
              <w:ind w:right="83"/>
              <w:rPr>
                <w:sz w:val="14"/>
              </w:rPr>
            </w:pPr>
            <w:r>
              <w:rPr>
                <w:sz w:val="14"/>
              </w:rPr>
              <w:t>врши визуелну контролу површина и предузима мере у случају идентификовања</w:t>
            </w:r>
            <w:r>
              <w:rPr>
                <w:spacing w:val="-15"/>
                <w:sz w:val="14"/>
              </w:rPr>
              <w:t xml:space="preserve"> </w:t>
            </w:r>
            <w:r>
              <w:rPr>
                <w:sz w:val="14"/>
              </w:rPr>
              <w:t>страних предмета;</w:t>
            </w:r>
          </w:p>
          <w:p w:rsidR="00E53F39" w:rsidRDefault="006408C0">
            <w:pPr>
              <w:pStyle w:val="TableParagraph"/>
              <w:numPr>
                <w:ilvl w:val="0"/>
                <w:numId w:val="2027"/>
              </w:numPr>
              <w:tabs>
                <w:tab w:val="left" w:pos="177"/>
              </w:tabs>
              <w:spacing w:line="237" w:lineRule="auto"/>
              <w:ind w:right="80"/>
              <w:rPr>
                <w:sz w:val="14"/>
              </w:rPr>
            </w:pPr>
            <w:r>
              <w:rPr>
                <w:sz w:val="14"/>
              </w:rPr>
              <w:t>попуни документацију за</w:t>
            </w:r>
            <w:r>
              <w:rPr>
                <w:spacing w:val="-19"/>
                <w:sz w:val="14"/>
              </w:rPr>
              <w:t xml:space="preserve"> </w:t>
            </w:r>
            <w:r>
              <w:rPr>
                <w:sz w:val="14"/>
              </w:rPr>
              <w:t>пријаву инцидента са страним предме- тима.</w:t>
            </w:r>
          </w:p>
        </w:tc>
        <w:tc>
          <w:tcPr>
            <w:tcW w:w="2551" w:type="dxa"/>
          </w:tcPr>
          <w:p w:rsidR="00E53F39" w:rsidRDefault="006408C0">
            <w:pPr>
              <w:pStyle w:val="TableParagraph"/>
              <w:numPr>
                <w:ilvl w:val="0"/>
                <w:numId w:val="2026"/>
              </w:numPr>
              <w:tabs>
                <w:tab w:val="left" w:pos="176"/>
              </w:tabs>
              <w:spacing w:before="19"/>
              <w:ind w:right="463" w:hanging="119"/>
              <w:rPr>
                <w:sz w:val="14"/>
              </w:rPr>
            </w:pPr>
            <w:r>
              <w:rPr>
                <w:sz w:val="14"/>
              </w:rPr>
              <w:t>Врсте штета изазваних страним предметима.</w:t>
            </w:r>
          </w:p>
          <w:p w:rsidR="00E53F39" w:rsidRDefault="006408C0">
            <w:pPr>
              <w:pStyle w:val="TableParagraph"/>
              <w:numPr>
                <w:ilvl w:val="0"/>
                <w:numId w:val="2026"/>
              </w:numPr>
              <w:tabs>
                <w:tab w:val="left" w:pos="176"/>
              </w:tabs>
              <w:ind w:right="186" w:hanging="119"/>
              <w:rPr>
                <w:sz w:val="14"/>
              </w:rPr>
            </w:pPr>
            <w:r>
              <w:rPr>
                <w:spacing w:val="-3"/>
                <w:sz w:val="14"/>
              </w:rPr>
              <w:t xml:space="preserve">Узроци </w:t>
            </w:r>
            <w:r>
              <w:rPr>
                <w:sz w:val="14"/>
              </w:rPr>
              <w:t>појаве страних предмета (FOD) на оперативним</w:t>
            </w:r>
            <w:r>
              <w:rPr>
                <w:spacing w:val="-20"/>
                <w:sz w:val="14"/>
              </w:rPr>
              <w:t xml:space="preserve"> </w:t>
            </w:r>
            <w:r>
              <w:rPr>
                <w:sz w:val="14"/>
              </w:rPr>
              <w:t>површинама.</w:t>
            </w:r>
          </w:p>
          <w:p w:rsidR="00E53F39" w:rsidRDefault="006408C0">
            <w:pPr>
              <w:pStyle w:val="TableParagraph"/>
              <w:numPr>
                <w:ilvl w:val="0"/>
                <w:numId w:val="2026"/>
              </w:numPr>
              <w:tabs>
                <w:tab w:val="left" w:pos="176"/>
              </w:tabs>
              <w:ind w:right="94" w:hanging="119"/>
              <w:rPr>
                <w:sz w:val="14"/>
              </w:rPr>
            </w:pPr>
            <w:r>
              <w:rPr>
                <w:sz w:val="14"/>
              </w:rPr>
              <w:t xml:space="preserve">Програми превенције </w:t>
            </w:r>
            <w:r>
              <w:rPr>
                <w:spacing w:val="-3"/>
                <w:sz w:val="14"/>
              </w:rPr>
              <w:t xml:space="preserve">од </w:t>
            </w:r>
            <w:r>
              <w:rPr>
                <w:sz w:val="14"/>
              </w:rPr>
              <w:t>појаве стра- них предмета (задужења и</w:t>
            </w:r>
            <w:r>
              <w:rPr>
                <w:spacing w:val="-20"/>
                <w:sz w:val="14"/>
              </w:rPr>
              <w:t xml:space="preserve"> </w:t>
            </w:r>
            <w:r>
              <w:rPr>
                <w:sz w:val="14"/>
              </w:rPr>
              <w:t>одго</w:t>
            </w:r>
            <w:r>
              <w:rPr>
                <w:sz w:val="14"/>
              </w:rPr>
              <w:t>ворно- сти учесника).</w:t>
            </w:r>
          </w:p>
          <w:p w:rsidR="00E53F39" w:rsidRDefault="006408C0">
            <w:pPr>
              <w:pStyle w:val="TableParagraph"/>
              <w:numPr>
                <w:ilvl w:val="0"/>
                <w:numId w:val="2026"/>
              </w:numPr>
              <w:tabs>
                <w:tab w:val="left" w:pos="176"/>
              </w:tabs>
              <w:spacing w:line="237" w:lineRule="auto"/>
              <w:ind w:right="121" w:hanging="119"/>
              <w:rPr>
                <w:sz w:val="14"/>
              </w:rPr>
            </w:pPr>
            <w:r>
              <w:rPr>
                <w:sz w:val="14"/>
              </w:rPr>
              <w:t>Чишћење површина и одлагање</w:t>
            </w:r>
            <w:r>
              <w:rPr>
                <w:spacing w:val="-12"/>
                <w:sz w:val="14"/>
              </w:rPr>
              <w:t xml:space="preserve"> </w:t>
            </w:r>
            <w:r>
              <w:rPr>
                <w:sz w:val="14"/>
              </w:rPr>
              <w:t>стра- них</w:t>
            </w:r>
            <w:r>
              <w:rPr>
                <w:spacing w:val="-2"/>
                <w:sz w:val="14"/>
              </w:rPr>
              <w:t xml:space="preserve"> </w:t>
            </w:r>
            <w:r>
              <w:rPr>
                <w:sz w:val="14"/>
              </w:rPr>
              <w:t>предмета.</w:t>
            </w:r>
          </w:p>
          <w:p w:rsidR="00E53F39" w:rsidRDefault="006408C0">
            <w:pPr>
              <w:pStyle w:val="TableParagraph"/>
              <w:numPr>
                <w:ilvl w:val="0"/>
                <w:numId w:val="2026"/>
              </w:numPr>
              <w:tabs>
                <w:tab w:val="left" w:pos="176"/>
              </w:tabs>
              <w:ind w:right="77" w:hanging="119"/>
              <w:rPr>
                <w:sz w:val="14"/>
              </w:rPr>
            </w:pPr>
            <w:r>
              <w:rPr>
                <w:sz w:val="14"/>
              </w:rPr>
              <w:t>Пријава догађаја и инцидената,</w:t>
            </w:r>
            <w:r>
              <w:rPr>
                <w:spacing w:val="-17"/>
                <w:sz w:val="14"/>
              </w:rPr>
              <w:t xml:space="preserve"> </w:t>
            </w:r>
            <w:r>
              <w:rPr>
                <w:sz w:val="14"/>
              </w:rPr>
              <w:t>истра- га и</w:t>
            </w:r>
            <w:r>
              <w:rPr>
                <w:spacing w:val="-3"/>
                <w:sz w:val="14"/>
              </w:rPr>
              <w:t xml:space="preserve"> </w:t>
            </w:r>
            <w:r>
              <w:rPr>
                <w:sz w:val="14"/>
              </w:rPr>
              <w:t>извештавање.</w:t>
            </w:r>
          </w:p>
        </w:tc>
        <w:tc>
          <w:tcPr>
            <w:tcW w:w="2551" w:type="dxa"/>
            <w:vMerge/>
            <w:tcBorders>
              <w:top w:val="nil"/>
            </w:tcBorders>
          </w:tcPr>
          <w:p w:rsidR="00E53F39" w:rsidRDefault="00E53F39">
            <w:pPr>
              <w:rPr>
                <w:sz w:val="2"/>
                <w:szCs w:val="2"/>
              </w:rPr>
            </w:pPr>
          </w:p>
        </w:tc>
      </w:tr>
      <w:tr w:rsidR="00E53F39">
        <w:trPr>
          <w:trHeight w:val="1320"/>
        </w:trPr>
        <w:tc>
          <w:tcPr>
            <w:tcW w:w="1474" w:type="dxa"/>
          </w:tcPr>
          <w:p w:rsidR="00E53F39" w:rsidRDefault="006408C0">
            <w:pPr>
              <w:pStyle w:val="TableParagraph"/>
              <w:spacing w:before="19"/>
              <w:ind w:left="56" w:firstLine="0"/>
              <w:rPr>
                <w:sz w:val="14"/>
              </w:rPr>
            </w:pPr>
            <w:r>
              <w:rPr>
                <w:sz w:val="14"/>
              </w:rPr>
              <w:t>Удеси и незгоде</w:t>
            </w:r>
          </w:p>
        </w:tc>
        <w:tc>
          <w:tcPr>
            <w:tcW w:w="1701" w:type="dxa"/>
          </w:tcPr>
          <w:p w:rsidR="00E53F39" w:rsidRDefault="006408C0">
            <w:pPr>
              <w:pStyle w:val="TableParagraph"/>
              <w:numPr>
                <w:ilvl w:val="0"/>
                <w:numId w:val="2025"/>
              </w:numPr>
              <w:tabs>
                <w:tab w:val="left" w:pos="177"/>
              </w:tabs>
              <w:spacing w:before="19"/>
              <w:ind w:right="214"/>
              <w:rPr>
                <w:sz w:val="14"/>
              </w:rPr>
            </w:pPr>
            <w:r>
              <w:rPr>
                <w:sz w:val="14"/>
              </w:rPr>
              <w:t xml:space="preserve">Стицање знања о поступцима у случају удеса и незгода на </w:t>
            </w:r>
            <w:r>
              <w:rPr>
                <w:spacing w:val="-3"/>
                <w:sz w:val="14"/>
              </w:rPr>
              <w:t>аеродрому.</w:t>
            </w:r>
          </w:p>
        </w:tc>
        <w:tc>
          <w:tcPr>
            <w:tcW w:w="2268" w:type="dxa"/>
          </w:tcPr>
          <w:p w:rsidR="00E53F39" w:rsidRDefault="006408C0">
            <w:pPr>
              <w:pStyle w:val="TableParagraph"/>
              <w:numPr>
                <w:ilvl w:val="0"/>
                <w:numId w:val="2024"/>
              </w:numPr>
              <w:tabs>
                <w:tab w:val="left" w:pos="177"/>
              </w:tabs>
              <w:spacing w:before="19"/>
              <w:ind w:right="117"/>
              <w:rPr>
                <w:sz w:val="14"/>
              </w:rPr>
            </w:pPr>
            <w:r>
              <w:rPr>
                <w:sz w:val="14"/>
              </w:rPr>
              <w:t>разуме могуће узроке и</w:t>
            </w:r>
            <w:r>
              <w:rPr>
                <w:spacing w:val="-10"/>
                <w:sz w:val="14"/>
              </w:rPr>
              <w:t xml:space="preserve"> </w:t>
            </w:r>
            <w:r>
              <w:rPr>
                <w:sz w:val="14"/>
              </w:rPr>
              <w:t>последи- це</w:t>
            </w:r>
            <w:r>
              <w:rPr>
                <w:spacing w:val="-6"/>
                <w:sz w:val="14"/>
              </w:rPr>
              <w:t xml:space="preserve"> </w:t>
            </w:r>
            <w:r>
              <w:rPr>
                <w:sz w:val="14"/>
              </w:rPr>
              <w:t>удеса</w:t>
            </w:r>
            <w:r>
              <w:rPr>
                <w:spacing w:val="-5"/>
                <w:sz w:val="14"/>
              </w:rPr>
              <w:t xml:space="preserve"> </w:t>
            </w:r>
            <w:r>
              <w:rPr>
                <w:sz w:val="14"/>
              </w:rPr>
              <w:t>и</w:t>
            </w:r>
            <w:r>
              <w:rPr>
                <w:spacing w:val="-6"/>
                <w:sz w:val="14"/>
              </w:rPr>
              <w:t xml:space="preserve"> </w:t>
            </w:r>
            <w:r>
              <w:rPr>
                <w:sz w:val="14"/>
              </w:rPr>
              <w:t>незгода</w:t>
            </w:r>
            <w:r>
              <w:rPr>
                <w:spacing w:val="-5"/>
                <w:sz w:val="14"/>
              </w:rPr>
              <w:t xml:space="preserve"> </w:t>
            </w:r>
            <w:r>
              <w:rPr>
                <w:sz w:val="14"/>
              </w:rPr>
              <w:t>на</w:t>
            </w:r>
            <w:r>
              <w:rPr>
                <w:spacing w:val="-6"/>
                <w:sz w:val="14"/>
              </w:rPr>
              <w:t xml:space="preserve"> </w:t>
            </w:r>
            <w:r>
              <w:rPr>
                <w:sz w:val="14"/>
              </w:rPr>
              <w:t>аеродрому;</w:t>
            </w:r>
          </w:p>
          <w:p w:rsidR="00E53F39" w:rsidRDefault="006408C0">
            <w:pPr>
              <w:pStyle w:val="TableParagraph"/>
              <w:numPr>
                <w:ilvl w:val="0"/>
                <w:numId w:val="2024"/>
              </w:numPr>
              <w:tabs>
                <w:tab w:val="left" w:pos="177"/>
              </w:tabs>
              <w:ind w:right="100"/>
              <w:rPr>
                <w:sz w:val="14"/>
              </w:rPr>
            </w:pPr>
            <w:r>
              <w:rPr>
                <w:sz w:val="14"/>
              </w:rPr>
              <w:t>разуме значај испитивања</w:t>
            </w:r>
            <w:r>
              <w:rPr>
                <w:spacing w:val="-21"/>
                <w:sz w:val="14"/>
              </w:rPr>
              <w:t xml:space="preserve"> </w:t>
            </w:r>
            <w:r>
              <w:rPr>
                <w:sz w:val="14"/>
              </w:rPr>
              <w:t>узрока удеса и незгода и спровођења</w:t>
            </w:r>
            <w:r>
              <w:rPr>
                <w:spacing w:val="-17"/>
                <w:sz w:val="14"/>
              </w:rPr>
              <w:t xml:space="preserve"> </w:t>
            </w:r>
            <w:r>
              <w:rPr>
                <w:spacing w:val="-3"/>
                <w:sz w:val="14"/>
              </w:rPr>
              <w:t xml:space="preserve">ко- </w:t>
            </w:r>
            <w:r>
              <w:rPr>
                <w:sz w:val="14"/>
              </w:rPr>
              <w:t>рективних мера ради достизања вишег нивоа</w:t>
            </w:r>
            <w:r>
              <w:rPr>
                <w:spacing w:val="-3"/>
                <w:sz w:val="14"/>
              </w:rPr>
              <w:t xml:space="preserve"> </w:t>
            </w:r>
            <w:r>
              <w:rPr>
                <w:sz w:val="14"/>
              </w:rPr>
              <w:t>безбедности.</w:t>
            </w:r>
          </w:p>
        </w:tc>
        <w:tc>
          <w:tcPr>
            <w:tcW w:w="2551" w:type="dxa"/>
          </w:tcPr>
          <w:p w:rsidR="00E53F39" w:rsidRDefault="006408C0">
            <w:pPr>
              <w:pStyle w:val="TableParagraph"/>
              <w:numPr>
                <w:ilvl w:val="0"/>
                <w:numId w:val="2023"/>
              </w:numPr>
              <w:tabs>
                <w:tab w:val="left" w:pos="176"/>
              </w:tabs>
              <w:spacing w:before="20"/>
              <w:ind w:right="185" w:hanging="119"/>
              <w:rPr>
                <w:sz w:val="14"/>
              </w:rPr>
            </w:pPr>
            <w:r>
              <w:rPr>
                <w:sz w:val="14"/>
              </w:rPr>
              <w:t>Штета на ваздухопловима, опреми</w:t>
            </w:r>
            <w:r>
              <w:rPr>
                <w:spacing w:val="-13"/>
                <w:sz w:val="14"/>
              </w:rPr>
              <w:t xml:space="preserve"> </w:t>
            </w:r>
            <w:r>
              <w:rPr>
                <w:sz w:val="14"/>
              </w:rPr>
              <w:t>и објектима.</w:t>
            </w:r>
          </w:p>
          <w:p w:rsidR="00E53F39" w:rsidRDefault="006408C0">
            <w:pPr>
              <w:pStyle w:val="TableParagraph"/>
              <w:numPr>
                <w:ilvl w:val="0"/>
                <w:numId w:val="2023"/>
              </w:numPr>
              <w:tabs>
                <w:tab w:val="left" w:pos="176"/>
              </w:tabs>
              <w:spacing w:line="159" w:lineRule="exact"/>
              <w:ind w:hanging="119"/>
              <w:rPr>
                <w:sz w:val="14"/>
              </w:rPr>
            </w:pPr>
            <w:r>
              <w:rPr>
                <w:sz w:val="14"/>
              </w:rPr>
              <w:t>Повреде</w:t>
            </w:r>
            <w:r>
              <w:rPr>
                <w:spacing w:val="-3"/>
                <w:sz w:val="14"/>
              </w:rPr>
              <w:t xml:space="preserve"> </w:t>
            </w:r>
            <w:r>
              <w:rPr>
                <w:sz w:val="14"/>
              </w:rPr>
              <w:t>особља.</w:t>
            </w:r>
          </w:p>
          <w:p w:rsidR="00E53F39" w:rsidRDefault="006408C0">
            <w:pPr>
              <w:pStyle w:val="TableParagraph"/>
              <w:numPr>
                <w:ilvl w:val="0"/>
                <w:numId w:val="2023"/>
              </w:numPr>
              <w:tabs>
                <w:tab w:val="left" w:pos="176"/>
              </w:tabs>
              <w:ind w:right="111" w:hanging="119"/>
              <w:rPr>
                <w:sz w:val="14"/>
              </w:rPr>
            </w:pPr>
            <w:r>
              <w:rPr>
                <w:sz w:val="14"/>
              </w:rPr>
              <w:t>Спровођење истраге и извештавање</w:t>
            </w:r>
            <w:r>
              <w:rPr>
                <w:spacing w:val="-10"/>
                <w:sz w:val="14"/>
              </w:rPr>
              <w:t xml:space="preserve"> </w:t>
            </w:r>
            <w:r>
              <w:rPr>
                <w:sz w:val="14"/>
              </w:rPr>
              <w:t>о удесима и</w:t>
            </w:r>
            <w:r>
              <w:rPr>
                <w:spacing w:val="-3"/>
                <w:sz w:val="14"/>
              </w:rPr>
              <w:t xml:space="preserve"> </w:t>
            </w:r>
            <w:r>
              <w:rPr>
                <w:sz w:val="14"/>
              </w:rPr>
              <w:t>незгодама.</w:t>
            </w:r>
          </w:p>
          <w:p w:rsidR="00E53F39" w:rsidRDefault="006408C0">
            <w:pPr>
              <w:pStyle w:val="TableParagraph"/>
              <w:numPr>
                <w:ilvl w:val="0"/>
                <w:numId w:val="2023"/>
              </w:numPr>
              <w:tabs>
                <w:tab w:val="left" w:pos="176"/>
              </w:tabs>
              <w:spacing w:line="159" w:lineRule="exact"/>
              <w:ind w:hanging="119"/>
              <w:rPr>
                <w:sz w:val="14"/>
              </w:rPr>
            </w:pPr>
            <w:r>
              <w:rPr>
                <w:sz w:val="14"/>
              </w:rPr>
              <w:t>Процена ризика и мере</w:t>
            </w:r>
            <w:r>
              <w:rPr>
                <w:spacing w:val="-7"/>
                <w:sz w:val="14"/>
              </w:rPr>
              <w:t xml:space="preserve"> </w:t>
            </w:r>
            <w:r>
              <w:rPr>
                <w:sz w:val="14"/>
              </w:rPr>
              <w:t>превенције.</w:t>
            </w:r>
          </w:p>
          <w:p w:rsidR="00E53F39" w:rsidRDefault="006408C0">
            <w:pPr>
              <w:pStyle w:val="TableParagraph"/>
              <w:numPr>
                <w:ilvl w:val="0"/>
                <w:numId w:val="2023"/>
              </w:numPr>
              <w:tabs>
                <w:tab w:val="left" w:pos="176"/>
              </w:tabs>
              <w:spacing w:line="237" w:lineRule="auto"/>
              <w:ind w:right="420" w:hanging="119"/>
              <w:rPr>
                <w:sz w:val="14"/>
              </w:rPr>
            </w:pPr>
            <w:r>
              <w:rPr>
                <w:sz w:val="14"/>
              </w:rPr>
              <w:t>Трошкови настали услед удеса</w:t>
            </w:r>
            <w:r>
              <w:rPr>
                <w:spacing w:val="-23"/>
                <w:sz w:val="14"/>
              </w:rPr>
              <w:t xml:space="preserve"> </w:t>
            </w:r>
            <w:r>
              <w:rPr>
                <w:sz w:val="14"/>
              </w:rPr>
              <w:t>и незгода.</w:t>
            </w:r>
          </w:p>
        </w:tc>
        <w:tc>
          <w:tcPr>
            <w:tcW w:w="2551" w:type="dxa"/>
            <w:vMerge/>
            <w:tcBorders>
              <w:top w:val="nil"/>
            </w:tcBorders>
          </w:tcPr>
          <w:p w:rsidR="00E53F39" w:rsidRDefault="00E53F39">
            <w:pPr>
              <w:rPr>
                <w:sz w:val="2"/>
                <w:szCs w:val="2"/>
              </w:rPr>
            </w:pPr>
          </w:p>
        </w:tc>
      </w:tr>
      <w:tr w:rsidR="00E53F39">
        <w:trPr>
          <w:trHeight w:val="1960"/>
        </w:trPr>
        <w:tc>
          <w:tcPr>
            <w:tcW w:w="1474" w:type="dxa"/>
          </w:tcPr>
          <w:p w:rsidR="00E53F39" w:rsidRDefault="006408C0">
            <w:pPr>
              <w:pStyle w:val="TableParagraph"/>
              <w:spacing w:before="20"/>
              <w:ind w:left="56" w:firstLine="0"/>
              <w:rPr>
                <w:sz w:val="14"/>
              </w:rPr>
            </w:pPr>
            <w:r>
              <w:rPr>
                <w:sz w:val="14"/>
              </w:rPr>
              <w:t>Ванредне ситуације</w:t>
            </w:r>
          </w:p>
        </w:tc>
        <w:tc>
          <w:tcPr>
            <w:tcW w:w="1701" w:type="dxa"/>
          </w:tcPr>
          <w:p w:rsidR="00E53F39" w:rsidRDefault="006408C0">
            <w:pPr>
              <w:pStyle w:val="TableParagraph"/>
              <w:numPr>
                <w:ilvl w:val="0"/>
                <w:numId w:val="2022"/>
              </w:numPr>
              <w:tabs>
                <w:tab w:val="left" w:pos="177"/>
              </w:tabs>
              <w:spacing w:before="20"/>
              <w:ind w:right="104" w:hanging="119"/>
              <w:rPr>
                <w:sz w:val="14"/>
              </w:rPr>
            </w:pPr>
            <w:r>
              <w:rPr>
                <w:sz w:val="14"/>
              </w:rPr>
              <w:t>Стицање знања о поступцима у случају ванредних ситуација</w:t>
            </w:r>
            <w:r>
              <w:rPr>
                <w:spacing w:val="-10"/>
                <w:sz w:val="14"/>
              </w:rPr>
              <w:t xml:space="preserve"> </w:t>
            </w:r>
            <w:r>
              <w:rPr>
                <w:sz w:val="14"/>
              </w:rPr>
              <w:t xml:space="preserve">на </w:t>
            </w:r>
            <w:r>
              <w:rPr>
                <w:spacing w:val="-3"/>
                <w:sz w:val="14"/>
              </w:rPr>
              <w:t>аеродрому.</w:t>
            </w:r>
          </w:p>
        </w:tc>
        <w:tc>
          <w:tcPr>
            <w:tcW w:w="2268" w:type="dxa"/>
          </w:tcPr>
          <w:p w:rsidR="00E53F39" w:rsidRDefault="006408C0">
            <w:pPr>
              <w:pStyle w:val="TableParagraph"/>
              <w:numPr>
                <w:ilvl w:val="0"/>
                <w:numId w:val="2021"/>
              </w:numPr>
              <w:tabs>
                <w:tab w:val="left" w:pos="177"/>
              </w:tabs>
              <w:spacing w:before="20"/>
              <w:ind w:right="44"/>
              <w:rPr>
                <w:sz w:val="14"/>
              </w:rPr>
            </w:pPr>
            <w:r>
              <w:rPr>
                <w:sz w:val="14"/>
              </w:rPr>
              <w:t>наведе могуће ванредне</w:t>
            </w:r>
            <w:r>
              <w:rPr>
                <w:spacing w:val="-16"/>
                <w:sz w:val="14"/>
              </w:rPr>
              <w:t xml:space="preserve"> </w:t>
            </w:r>
            <w:r>
              <w:rPr>
                <w:sz w:val="14"/>
              </w:rPr>
              <w:t>ситуације на аеродрому и врсте ризика који се при том</w:t>
            </w:r>
            <w:r>
              <w:rPr>
                <w:spacing w:val="-2"/>
                <w:sz w:val="14"/>
              </w:rPr>
              <w:t xml:space="preserve"> </w:t>
            </w:r>
            <w:r>
              <w:rPr>
                <w:sz w:val="14"/>
              </w:rPr>
              <w:t>јављају;</w:t>
            </w:r>
          </w:p>
          <w:p w:rsidR="00E53F39" w:rsidRDefault="006408C0">
            <w:pPr>
              <w:pStyle w:val="TableParagraph"/>
              <w:numPr>
                <w:ilvl w:val="0"/>
                <w:numId w:val="2021"/>
              </w:numPr>
              <w:tabs>
                <w:tab w:val="left" w:pos="177"/>
              </w:tabs>
              <w:spacing w:line="237" w:lineRule="auto"/>
              <w:ind w:right="182"/>
              <w:rPr>
                <w:sz w:val="14"/>
              </w:rPr>
            </w:pPr>
            <w:r>
              <w:rPr>
                <w:sz w:val="14"/>
              </w:rPr>
              <w:t>објасни поступке у случају</w:t>
            </w:r>
            <w:r>
              <w:rPr>
                <w:spacing w:val="-6"/>
                <w:sz w:val="14"/>
              </w:rPr>
              <w:t xml:space="preserve"> </w:t>
            </w:r>
            <w:r>
              <w:rPr>
                <w:sz w:val="14"/>
              </w:rPr>
              <w:t>ван- редне ситуације на</w:t>
            </w:r>
            <w:r>
              <w:rPr>
                <w:spacing w:val="-1"/>
                <w:sz w:val="14"/>
              </w:rPr>
              <w:t xml:space="preserve"> </w:t>
            </w:r>
            <w:r>
              <w:rPr>
                <w:spacing w:val="-3"/>
                <w:sz w:val="14"/>
              </w:rPr>
              <w:t>аеродрому.</w:t>
            </w:r>
          </w:p>
        </w:tc>
        <w:tc>
          <w:tcPr>
            <w:tcW w:w="2551" w:type="dxa"/>
          </w:tcPr>
          <w:p w:rsidR="00E53F39" w:rsidRDefault="006408C0">
            <w:pPr>
              <w:pStyle w:val="TableParagraph"/>
              <w:numPr>
                <w:ilvl w:val="0"/>
                <w:numId w:val="2020"/>
              </w:numPr>
              <w:tabs>
                <w:tab w:val="left" w:pos="176"/>
              </w:tabs>
              <w:spacing w:before="20"/>
              <w:ind w:right="225" w:hanging="119"/>
              <w:rPr>
                <w:sz w:val="14"/>
              </w:rPr>
            </w:pPr>
            <w:r>
              <w:rPr>
                <w:sz w:val="14"/>
              </w:rPr>
              <w:t>Врсте ванредних ситуација на</w:t>
            </w:r>
            <w:r>
              <w:rPr>
                <w:spacing w:val="-10"/>
                <w:sz w:val="14"/>
              </w:rPr>
              <w:t xml:space="preserve"> </w:t>
            </w:r>
            <w:r>
              <w:rPr>
                <w:sz w:val="14"/>
              </w:rPr>
              <w:t>аеро- дрому:</w:t>
            </w:r>
          </w:p>
          <w:p w:rsidR="00E53F39" w:rsidRDefault="006408C0">
            <w:pPr>
              <w:pStyle w:val="TableParagraph"/>
              <w:numPr>
                <w:ilvl w:val="0"/>
                <w:numId w:val="2020"/>
              </w:numPr>
              <w:tabs>
                <w:tab w:val="left" w:pos="176"/>
              </w:tabs>
              <w:ind w:right="98" w:hanging="119"/>
              <w:rPr>
                <w:sz w:val="14"/>
              </w:rPr>
            </w:pPr>
            <w:r>
              <w:rPr>
                <w:sz w:val="14"/>
              </w:rPr>
              <w:t>просипање опасних и штетних материја, појава пожара, претње</w:t>
            </w:r>
            <w:r>
              <w:rPr>
                <w:spacing w:val="-26"/>
                <w:sz w:val="14"/>
              </w:rPr>
              <w:t xml:space="preserve"> </w:t>
            </w:r>
            <w:r>
              <w:rPr>
                <w:sz w:val="14"/>
              </w:rPr>
              <w:t>неза- конитог</w:t>
            </w:r>
            <w:r>
              <w:rPr>
                <w:spacing w:val="-1"/>
                <w:sz w:val="14"/>
              </w:rPr>
              <w:t xml:space="preserve"> </w:t>
            </w:r>
            <w:r>
              <w:rPr>
                <w:sz w:val="14"/>
              </w:rPr>
              <w:t>ометања.</w:t>
            </w:r>
          </w:p>
          <w:p w:rsidR="00E53F39" w:rsidRDefault="006408C0">
            <w:pPr>
              <w:pStyle w:val="TableParagraph"/>
              <w:numPr>
                <w:ilvl w:val="0"/>
                <w:numId w:val="2020"/>
              </w:numPr>
              <w:tabs>
                <w:tab w:val="left" w:pos="176"/>
              </w:tabs>
              <w:spacing w:line="237" w:lineRule="auto"/>
              <w:ind w:right="265" w:hanging="119"/>
              <w:rPr>
                <w:sz w:val="14"/>
              </w:rPr>
            </w:pPr>
            <w:r>
              <w:rPr>
                <w:sz w:val="14"/>
              </w:rPr>
              <w:t>Сигнали за обавештавање посаде о ванредној</w:t>
            </w:r>
            <w:r>
              <w:rPr>
                <w:spacing w:val="-1"/>
                <w:sz w:val="14"/>
              </w:rPr>
              <w:t xml:space="preserve"> </w:t>
            </w:r>
            <w:r>
              <w:rPr>
                <w:sz w:val="14"/>
              </w:rPr>
              <w:t>ситуацији.</w:t>
            </w:r>
          </w:p>
          <w:p w:rsidR="00E53F39" w:rsidRDefault="006408C0">
            <w:pPr>
              <w:pStyle w:val="TableParagraph"/>
              <w:numPr>
                <w:ilvl w:val="0"/>
                <w:numId w:val="2020"/>
              </w:numPr>
              <w:tabs>
                <w:tab w:val="left" w:pos="176"/>
              </w:tabs>
              <w:ind w:right="125" w:hanging="119"/>
              <w:rPr>
                <w:sz w:val="14"/>
              </w:rPr>
            </w:pPr>
            <w:r>
              <w:rPr>
                <w:sz w:val="14"/>
              </w:rPr>
              <w:t>Процедуре евакуације из</w:t>
            </w:r>
            <w:r>
              <w:rPr>
                <w:spacing w:val="-24"/>
                <w:sz w:val="14"/>
              </w:rPr>
              <w:t xml:space="preserve"> </w:t>
            </w:r>
            <w:r>
              <w:rPr>
                <w:sz w:val="14"/>
              </w:rPr>
              <w:t>ваздухопло- ва/са</w:t>
            </w:r>
            <w:r>
              <w:rPr>
                <w:spacing w:val="-1"/>
                <w:sz w:val="14"/>
              </w:rPr>
              <w:t xml:space="preserve"> </w:t>
            </w:r>
            <w:r>
              <w:rPr>
                <w:sz w:val="14"/>
              </w:rPr>
              <w:t>платформе.</w:t>
            </w:r>
          </w:p>
          <w:p w:rsidR="00E53F39" w:rsidRDefault="006408C0">
            <w:pPr>
              <w:pStyle w:val="TableParagraph"/>
              <w:numPr>
                <w:ilvl w:val="0"/>
                <w:numId w:val="2020"/>
              </w:numPr>
              <w:tabs>
                <w:tab w:val="left" w:pos="176"/>
              </w:tabs>
              <w:ind w:right="216" w:hanging="119"/>
              <w:rPr>
                <w:sz w:val="14"/>
              </w:rPr>
            </w:pPr>
            <w:r>
              <w:rPr>
                <w:sz w:val="14"/>
              </w:rPr>
              <w:t>Извештавање о ванредним</w:t>
            </w:r>
            <w:r>
              <w:rPr>
                <w:spacing w:val="-12"/>
                <w:sz w:val="14"/>
              </w:rPr>
              <w:t xml:space="preserve"> </w:t>
            </w:r>
            <w:r>
              <w:rPr>
                <w:sz w:val="14"/>
              </w:rPr>
              <w:t>ситуаци- јама.</w:t>
            </w:r>
          </w:p>
          <w:p w:rsidR="00E53F39" w:rsidRDefault="006408C0">
            <w:pPr>
              <w:pStyle w:val="TableParagraph"/>
              <w:numPr>
                <w:ilvl w:val="0"/>
                <w:numId w:val="2020"/>
              </w:numPr>
              <w:tabs>
                <w:tab w:val="left" w:pos="176"/>
              </w:tabs>
              <w:spacing w:line="158" w:lineRule="exact"/>
              <w:ind w:hanging="119"/>
              <w:rPr>
                <w:sz w:val="14"/>
              </w:rPr>
            </w:pPr>
            <w:r>
              <w:rPr>
                <w:sz w:val="14"/>
              </w:rPr>
              <w:t>Повреде и настала</w:t>
            </w:r>
            <w:r>
              <w:rPr>
                <w:spacing w:val="-4"/>
                <w:sz w:val="14"/>
              </w:rPr>
              <w:t xml:space="preserve"> </w:t>
            </w:r>
            <w:r>
              <w:rPr>
                <w:sz w:val="14"/>
              </w:rPr>
              <w:t>штета.</w:t>
            </w:r>
          </w:p>
        </w:tc>
        <w:tc>
          <w:tcPr>
            <w:tcW w:w="2551" w:type="dxa"/>
            <w:vMerge/>
            <w:tcBorders>
              <w:top w:val="nil"/>
            </w:tcBorders>
          </w:tcPr>
          <w:p w:rsidR="00E53F39" w:rsidRDefault="00E53F39">
            <w:pPr>
              <w:rPr>
                <w:sz w:val="2"/>
                <w:szCs w:val="2"/>
              </w:rPr>
            </w:pPr>
          </w:p>
        </w:tc>
      </w:tr>
    </w:tbl>
    <w:p w:rsidR="00E53F39" w:rsidRDefault="006408C0">
      <w:pPr>
        <w:pStyle w:val="Heading2"/>
        <w:spacing w:before="163" w:line="232" w:lineRule="auto"/>
        <w:ind w:right="137"/>
        <w:jc w:val="both"/>
      </w:pPr>
      <w:r>
        <w:rPr>
          <w:b/>
        </w:rPr>
        <w:t xml:space="preserve">Кључни појмови садржаја: </w:t>
      </w:r>
      <w:r>
        <w:t xml:space="preserve">систем управљања </w:t>
      </w:r>
      <w:r>
        <w:rPr>
          <w:spacing w:val="-3"/>
        </w:rPr>
        <w:t xml:space="preserve">безбедношћу, </w:t>
      </w:r>
      <w:r>
        <w:t xml:space="preserve">национални програм безбедности, процена ризика, </w:t>
      </w:r>
      <w:r>
        <w:rPr>
          <w:spacing w:val="-3"/>
        </w:rPr>
        <w:t xml:space="preserve">удес </w:t>
      </w:r>
      <w:r>
        <w:t>ваздухопло- ва,</w:t>
      </w:r>
      <w:r>
        <w:rPr>
          <w:spacing w:val="-5"/>
        </w:rPr>
        <w:t xml:space="preserve"> </w:t>
      </w:r>
      <w:r>
        <w:t>незгода,</w:t>
      </w:r>
      <w:r>
        <w:rPr>
          <w:spacing w:val="-5"/>
        </w:rPr>
        <w:t xml:space="preserve"> </w:t>
      </w:r>
      <w:r>
        <w:t>безбедносни</w:t>
      </w:r>
      <w:r>
        <w:rPr>
          <w:spacing w:val="-5"/>
        </w:rPr>
        <w:t xml:space="preserve"> </w:t>
      </w:r>
      <w:r>
        <w:t>индикатор,</w:t>
      </w:r>
      <w:r>
        <w:rPr>
          <w:spacing w:val="-5"/>
        </w:rPr>
        <w:t xml:space="preserve"> </w:t>
      </w:r>
      <w:r>
        <w:t>безбедносни</w:t>
      </w:r>
      <w:r>
        <w:rPr>
          <w:spacing w:val="-5"/>
        </w:rPr>
        <w:t xml:space="preserve"> </w:t>
      </w:r>
      <w:r>
        <w:t>извештај,</w:t>
      </w:r>
      <w:r>
        <w:rPr>
          <w:spacing w:val="-6"/>
        </w:rPr>
        <w:t xml:space="preserve"> </w:t>
      </w:r>
      <w:r>
        <w:t>безбедносне</w:t>
      </w:r>
      <w:r>
        <w:rPr>
          <w:spacing w:val="-5"/>
        </w:rPr>
        <w:t xml:space="preserve"> </w:t>
      </w:r>
      <w:r>
        <w:t>корективне</w:t>
      </w:r>
      <w:r>
        <w:rPr>
          <w:spacing w:val="-5"/>
        </w:rPr>
        <w:t xml:space="preserve"> </w:t>
      </w:r>
      <w:r>
        <w:t>мере,</w:t>
      </w:r>
      <w:r>
        <w:rPr>
          <w:spacing w:val="-6"/>
        </w:rPr>
        <w:t xml:space="preserve"> </w:t>
      </w:r>
      <w:r>
        <w:t>програм</w:t>
      </w:r>
      <w:r>
        <w:rPr>
          <w:spacing w:val="-6"/>
        </w:rPr>
        <w:t xml:space="preserve"> </w:t>
      </w:r>
      <w:r>
        <w:t>превенције</w:t>
      </w:r>
      <w:r>
        <w:rPr>
          <w:spacing w:val="-5"/>
        </w:rPr>
        <w:t xml:space="preserve"> </w:t>
      </w:r>
      <w:r>
        <w:rPr>
          <w:spacing w:val="-3"/>
        </w:rPr>
        <w:t>од</w:t>
      </w:r>
      <w:r>
        <w:rPr>
          <w:spacing w:val="-5"/>
        </w:rPr>
        <w:t xml:space="preserve"> </w:t>
      </w:r>
      <w:r>
        <w:t>појаве</w:t>
      </w:r>
      <w:r>
        <w:rPr>
          <w:spacing w:val="-5"/>
        </w:rPr>
        <w:t xml:space="preserve"> </w:t>
      </w:r>
      <w:r>
        <w:t>страних</w:t>
      </w:r>
      <w:r>
        <w:rPr>
          <w:spacing w:val="-5"/>
        </w:rPr>
        <w:t xml:space="preserve"> </w:t>
      </w:r>
      <w:r>
        <w:t xml:space="preserve">предме- та, </w:t>
      </w:r>
      <w:r>
        <w:rPr>
          <w:spacing w:val="-3"/>
        </w:rPr>
        <w:t>култура</w:t>
      </w:r>
      <w:r>
        <w:t xml:space="preserve"> безбедности.</w:t>
      </w:r>
    </w:p>
    <w:p w:rsidR="00E53F39" w:rsidRDefault="00E53F39">
      <w:pPr>
        <w:spacing w:line="232" w:lineRule="auto"/>
        <w:jc w:val="both"/>
        <w:sectPr w:rsidR="00E53F39">
          <w:pgSz w:w="11910" w:h="15740"/>
          <w:pgMar w:top="180" w:right="540" w:bottom="280" w:left="580" w:header="720" w:footer="720" w:gutter="0"/>
          <w:cols w:space="720"/>
        </w:sectPr>
      </w:pPr>
    </w:p>
    <w:p w:rsidR="00E53F39" w:rsidRDefault="006408C0">
      <w:pPr>
        <w:tabs>
          <w:tab w:val="left" w:pos="2424"/>
        </w:tabs>
        <w:spacing w:before="69"/>
        <w:ind w:left="157"/>
        <w:rPr>
          <w:b/>
          <w:sz w:val="14"/>
        </w:rPr>
      </w:pPr>
      <w:r>
        <w:rPr>
          <w:sz w:val="14"/>
        </w:rPr>
        <w:lastRenderedPageBreak/>
        <w:t>Назив</w:t>
      </w:r>
      <w:r>
        <w:rPr>
          <w:spacing w:val="-6"/>
          <w:sz w:val="14"/>
        </w:rPr>
        <w:t xml:space="preserve"> </w:t>
      </w:r>
      <w:r>
        <w:rPr>
          <w:sz w:val="14"/>
        </w:rPr>
        <w:t>модула:</w:t>
      </w:r>
      <w:r>
        <w:rPr>
          <w:sz w:val="14"/>
        </w:rPr>
        <w:tab/>
      </w:r>
      <w:r>
        <w:rPr>
          <w:b/>
          <w:sz w:val="14"/>
        </w:rPr>
        <w:t>АВИОНИ</w:t>
      </w:r>
    </w:p>
    <w:p w:rsidR="00E53F39" w:rsidRDefault="006408C0">
      <w:pPr>
        <w:pStyle w:val="BodyText"/>
        <w:tabs>
          <w:tab w:val="left" w:pos="2424"/>
        </w:tabs>
        <w:spacing w:before="49" w:line="314" w:lineRule="auto"/>
        <w:ind w:left="157" w:right="2646" w:firstLine="0"/>
        <w:rPr>
          <w:b/>
        </w:rPr>
      </w:pPr>
      <w:r>
        <w:t>Циљеви</w:t>
      </w:r>
      <w:r>
        <w:rPr>
          <w:spacing w:val="-7"/>
        </w:rPr>
        <w:t xml:space="preserve"> </w:t>
      </w:r>
      <w:r>
        <w:t>модула:</w:t>
      </w:r>
      <w:r>
        <w:tab/>
        <w:t>–</w:t>
      </w:r>
      <w:r>
        <w:rPr>
          <w:spacing w:val="-4"/>
        </w:rPr>
        <w:t xml:space="preserve"> </w:t>
      </w:r>
      <w:r>
        <w:t>Упознавање</w:t>
      </w:r>
      <w:r>
        <w:rPr>
          <w:spacing w:val="-4"/>
        </w:rPr>
        <w:t xml:space="preserve"> </w:t>
      </w:r>
      <w:r>
        <w:t>ученика</w:t>
      </w:r>
      <w:r>
        <w:rPr>
          <w:spacing w:val="-4"/>
        </w:rPr>
        <w:t xml:space="preserve"> </w:t>
      </w:r>
      <w:r>
        <w:t>са</w:t>
      </w:r>
      <w:r>
        <w:rPr>
          <w:spacing w:val="-4"/>
        </w:rPr>
        <w:t xml:space="preserve"> </w:t>
      </w:r>
      <w:r>
        <w:t>различитим</w:t>
      </w:r>
      <w:r>
        <w:rPr>
          <w:spacing w:val="-4"/>
        </w:rPr>
        <w:t xml:space="preserve"> </w:t>
      </w:r>
      <w:r>
        <w:t>врстама,</w:t>
      </w:r>
      <w:r>
        <w:rPr>
          <w:spacing w:val="-4"/>
        </w:rPr>
        <w:t xml:space="preserve"> </w:t>
      </w:r>
      <w:r>
        <w:t>типовима,</w:t>
      </w:r>
      <w:r>
        <w:rPr>
          <w:spacing w:val="-4"/>
        </w:rPr>
        <w:t xml:space="preserve"> </w:t>
      </w:r>
      <w:r>
        <w:t>деловима</w:t>
      </w:r>
      <w:r>
        <w:rPr>
          <w:spacing w:val="-4"/>
        </w:rPr>
        <w:t xml:space="preserve"> </w:t>
      </w:r>
      <w:r>
        <w:t>и</w:t>
      </w:r>
      <w:r>
        <w:rPr>
          <w:spacing w:val="-5"/>
        </w:rPr>
        <w:t xml:space="preserve"> </w:t>
      </w:r>
      <w:r>
        <w:t>карактеристикама</w:t>
      </w:r>
      <w:r>
        <w:rPr>
          <w:spacing w:val="-4"/>
        </w:rPr>
        <w:t xml:space="preserve"> </w:t>
      </w:r>
      <w:r>
        <w:t>авиона. Трајање</w:t>
      </w:r>
      <w:r>
        <w:rPr>
          <w:spacing w:val="-7"/>
        </w:rPr>
        <w:t xml:space="preserve"> </w:t>
      </w:r>
      <w:r>
        <w:t>модула:</w:t>
      </w:r>
      <w:r>
        <w:tab/>
      </w:r>
      <w:r>
        <w:rPr>
          <w:b/>
        </w:rPr>
        <w:t>86</w:t>
      </w:r>
      <w:r>
        <w:rPr>
          <w:b/>
          <w:spacing w:val="-1"/>
        </w:rPr>
        <w:t xml:space="preserve"> </w:t>
      </w:r>
      <w:r>
        <w:rPr>
          <w:b/>
        </w:rPr>
        <w:t>часова</w:t>
      </w:r>
    </w:p>
    <w:p w:rsidR="00E53F39" w:rsidRDefault="006408C0">
      <w:pPr>
        <w:tabs>
          <w:tab w:val="left" w:pos="2424"/>
        </w:tabs>
        <w:spacing w:line="160" w:lineRule="exact"/>
        <w:ind w:left="157"/>
        <w:rPr>
          <w:b/>
          <w:sz w:val="14"/>
        </w:rPr>
      </w:pPr>
      <w:r>
        <w:rPr>
          <w:sz w:val="14"/>
        </w:rPr>
        <w:t>Разред:</w:t>
      </w:r>
      <w:r>
        <w:rPr>
          <w:sz w:val="14"/>
        </w:rPr>
        <w:tab/>
      </w:r>
      <w:r>
        <w:rPr>
          <w:b/>
          <w:sz w:val="14"/>
        </w:rPr>
        <w:t>први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8"/>
        <w:gridCol w:w="2552"/>
        <w:gridCol w:w="2949"/>
        <w:gridCol w:w="2949"/>
      </w:tblGrid>
      <w:tr w:rsidR="00E53F39">
        <w:trPr>
          <w:trHeight w:val="518"/>
        </w:trPr>
        <w:tc>
          <w:tcPr>
            <w:tcW w:w="2098"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393" w:firstLine="0"/>
              <w:rPr>
                <w:b/>
                <w:sz w:val="14"/>
              </w:rPr>
            </w:pPr>
            <w:r>
              <w:rPr>
                <w:b/>
                <w:sz w:val="14"/>
              </w:rPr>
              <w:t>ЦИЉЕВИ МОДУЛА</w:t>
            </w:r>
          </w:p>
        </w:tc>
        <w:tc>
          <w:tcPr>
            <w:tcW w:w="2552" w:type="dxa"/>
            <w:shd w:val="clear" w:color="auto" w:fill="E6E7E8"/>
          </w:tcPr>
          <w:p w:rsidR="00E53F39" w:rsidRDefault="006408C0">
            <w:pPr>
              <w:pStyle w:val="TableParagraph"/>
              <w:spacing w:before="15" w:line="161" w:lineRule="exact"/>
              <w:ind w:left="643" w:firstLine="0"/>
              <w:rPr>
                <w:b/>
                <w:sz w:val="14"/>
              </w:rPr>
            </w:pPr>
            <w:r>
              <w:rPr>
                <w:b/>
                <w:sz w:val="14"/>
              </w:rPr>
              <w:t>ИСХОДИ МОДУЛА</w:t>
            </w:r>
          </w:p>
          <w:p w:rsidR="00E53F39" w:rsidRDefault="006408C0">
            <w:pPr>
              <w:pStyle w:val="TableParagraph"/>
              <w:ind w:left="88" w:right="77" w:firstLine="0"/>
              <w:jc w:val="center"/>
              <w:rPr>
                <w:sz w:val="14"/>
              </w:rPr>
            </w:pPr>
            <w:r>
              <w:rPr>
                <w:sz w:val="14"/>
              </w:rPr>
              <w:t>По завршетку модула ученик ће бити у стању да:</w:t>
            </w:r>
          </w:p>
        </w:tc>
        <w:tc>
          <w:tcPr>
            <w:tcW w:w="2949"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179" w:firstLine="0"/>
              <w:rPr>
                <w:b/>
                <w:sz w:val="14"/>
              </w:rPr>
            </w:pPr>
            <w:r>
              <w:rPr>
                <w:b/>
                <w:sz w:val="14"/>
              </w:rPr>
              <w:t>ПРЕПОРУЧЕНИ САДРЖАЈИ МОДУЛА</w:t>
            </w:r>
          </w:p>
        </w:tc>
        <w:tc>
          <w:tcPr>
            <w:tcW w:w="2949" w:type="dxa"/>
            <w:shd w:val="clear" w:color="auto" w:fill="E6E7E8"/>
          </w:tcPr>
          <w:p w:rsidR="00E53F39" w:rsidRDefault="006408C0">
            <w:pPr>
              <w:pStyle w:val="TableParagraph"/>
              <w:spacing w:before="96"/>
              <w:ind w:left="332" w:right="247" w:hanging="6"/>
              <w:rPr>
                <w:b/>
                <w:sz w:val="14"/>
              </w:rPr>
            </w:pPr>
            <w:r>
              <w:rPr>
                <w:b/>
                <w:sz w:val="14"/>
              </w:rPr>
              <w:t>ПРЕПОРУЧЕНЕ АКТИВНОСТИ И НАЧИНОСТВАРИВАЊА МОДУЛА</w:t>
            </w:r>
          </w:p>
        </w:tc>
      </w:tr>
      <w:tr w:rsidR="00E53F39">
        <w:trPr>
          <w:trHeight w:val="6760"/>
        </w:trPr>
        <w:tc>
          <w:tcPr>
            <w:tcW w:w="2098" w:type="dxa"/>
          </w:tcPr>
          <w:p w:rsidR="00E53F39" w:rsidRDefault="006408C0">
            <w:pPr>
              <w:pStyle w:val="TableParagraph"/>
              <w:numPr>
                <w:ilvl w:val="0"/>
                <w:numId w:val="2019"/>
              </w:numPr>
              <w:tabs>
                <w:tab w:val="left" w:pos="177"/>
              </w:tabs>
              <w:spacing w:before="18"/>
              <w:ind w:right="130"/>
              <w:rPr>
                <w:sz w:val="14"/>
              </w:rPr>
            </w:pPr>
            <w:r>
              <w:rPr>
                <w:sz w:val="14"/>
              </w:rPr>
              <w:t>Упознавање ученика са ра- зличитим врстама, типовима, деловима и</w:t>
            </w:r>
            <w:r>
              <w:rPr>
                <w:spacing w:val="-11"/>
                <w:sz w:val="14"/>
              </w:rPr>
              <w:t xml:space="preserve"> </w:t>
            </w:r>
            <w:r>
              <w:rPr>
                <w:sz w:val="14"/>
              </w:rPr>
              <w:t>карактеристикама авиона</w:t>
            </w:r>
          </w:p>
        </w:tc>
        <w:tc>
          <w:tcPr>
            <w:tcW w:w="2552" w:type="dxa"/>
          </w:tcPr>
          <w:p w:rsidR="00E53F39" w:rsidRDefault="006408C0">
            <w:pPr>
              <w:pStyle w:val="TableParagraph"/>
              <w:numPr>
                <w:ilvl w:val="0"/>
                <w:numId w:val="2018"/>
              </w:numPr>
              <w:tabs>
                <w:tab w:val="left" w:pos="176"/>
              </w:tabs>
              <w:spacing w:before="18"/>
              <w:ind w:right="348" w:hanging="119"/>
              <w:rPr>
                <w:sz w:val="14"/>
              </w:rPr>
            </w:pPr>
            <w:r>
              <w:rPr>
                <w:sz w:val="14"/>
              </w:rPr>
              <w:t>разликује врсте и типове</w:t>
            </w:r>
            <w:r>
              <w:rPr>
                <w:spacing w:val="-19"/>
                <w:sz w:val="14"/>
              </w:rPr>
              <w:t xml:space="preserve"> </w:t>
            </w:r>
            <w:r>
              <w:rPr>
                <w:sz w:val="14"/>
              </w:rPr>
              <w:t>ваздухо- плова;</w:t>
            </w:r>
          </w:p>
          <w:p w:rsidR="00E53F39" w:rsidRDefault="006408C0">
            <w:pPr>
              <w:pStyle w:val="TableParagraph"/>
              <w:numPr>
                <w:ilvl w:val="0"/>
                <w:numId w:val="2018"/>
              </w:numPr>
              <w:tabs>
                <w:tab w:val="left" w:pos="176"/>
              </w:tabs>
              <w:ind w:right="366" w:hanging="119"/>
              <w:rPr>
                <w:sz w:val="14"/>
              </w:rPr>
            </w:pPr>
            <w:r>
              <w:rPr>
                <w:sz w:val="14"/>
              </w:rPr>
              <w:t>скицира авион у три пројекције и обележи основне делове авиона;</w:t>
            </w:r>
          </w:p>
          <w:p w:rsidR="00E53F39" w:rsidRDefault="006408C0">
            <w:pPr>
              <w:pStyle w:val="TableParagraph"/>
              <w:numPr>
                <w:ilvl w:val="0"/>
                <w:numId w:val="2018"/>
              </w:numPr>
              <w:tabs>
                <w:tab w:val="left" w:pos="176"/>
              </w:tabs>
              <w:spacing w:line="159" w:lineRule="exact"/>
              <w:ind w:hanging="119"/>
              <w:rPr>
                <w:sz w:val="14"/>
              </w:rPr>
            </w:pPr>
            <w:r>
              <w:rPr>
                <w:sz w:val="14"/>
              </w:rPr>
              <w:t>користи скице и</w:t>
            </w:r>
            <w:r>
              <w:rPr>
                <w:spacing w:val="-4"/>
                <w:sz w:val="14"/>
              </w:rPr>
              <w:t xml:space="preserve"> </w:t>
            </w:r>
            <w:r>
              <w:rPr>
                <w:sz w:val="14"/>
              </w:rPr>
              <w:t>пројекције;</w:t>
            </w:r>
          </w:p>
          <w:p w:rsidR="00E53F39" w:rsidRDefault="006408C0">
            <w:pPr>
              <w:pStyle w:val="TableParagraph"/>
              <w:numPr>
                <w:ilvl w:val="0"/>
                <w:numId w:val="2018"/>
              </w:numPr>
              <w:tabs>
                <w:tab w:val="left" w:pos="176"/>
              </w:tabs>
              <w:spacing w:line="160" w:lineRule="exact"/>
              <w:ind w:hanging="119"/>
              <w:rPr>
                <w:sz w:val="14"/>
              </w:rPr>
            </w:pPr>
            <w:r>
              <w:rPr>
                <w:sz w:val="14"/>
              </w:rPr>
              <w:t>чита техничке</w:t>
            </w:r>
            <w:r>
              <w:rPr>
                <w:spacing w:val="-1"/>
                <w:sz w:val="14"/>
              </w:rPr>
              <w:t xml:space="preserve"> </w:t>
            </w:r>
            <w:r>
              <w:rPr>
                <w:sz w:val="14"/>
              </w:rPr>
              <w:t>цртеже;</w:t>
            </w:r>
          </w:p>
          <w:p w:rsidR="00E53F39" w:rsidRDefault="006408C0">
            <w:pPr>
              <w:pStyle w:val="TableParagraph"/>
              <w:numPr>
                <w:ilvl w:val="0"/>
                <w:numId w:val="2018"/>
              </w:numPr>
              <w:tabs>
                <w:tab w:val="left" w:pos="176"/>
              </w:tabs>
              <w:ind w:right="507" w:hanging="119"/>
              <w:rPr>
                <w:sz w:val="14"/>
              </w:rPr>
            </w:pPr>
            <w:r>
              <w:rPr>
                <w:sz w:val="14"/>
              </w:rPr>
              <w:t>објасни улогу основних</w:t>
            </w:r>
            <w:r>
              <w:rPr>
                <w:spacing w:val="-10"/>
                <w:sz w:val="14"/>
              </w:rPr>
              <w:t xml:space="preserve"> </w:t>
            </w:r>
            <w:r>
              <w:rPr>
                <w:sz w:val="14"/>
              </w:rPr>
              <w:t>делова авиона;</w:t>
            </w:r>
          </w:p>
          <w:p w:rsidR="00E53F39" w:rsidRDefault="006408C0">
            <w:pPr>
              <w:pStyle w:val="TableParagraph"/>
              <w:numPr>
                <w:ilvl w:val="0"/>
                <w:numId w:val="2018"/>
              </w:numPr>
              <w:tabs>
                <w:tab w:val="left" w:pos="176"/>
              </w:tabs>
              <w:ind w:right="318" w:hanging="119"/>
              <w:rPr>
                <w:sz w:val="14"/>
              </w:rPr>
            </w:pPr>
            <w:r>
              <w:rPr>
                <w:sz w:val="14"/>
              </w:rPr>
              <w:t>наведе основну поделу</w:t>
            </w:r>
            <w:r>
              <w:rPr>
                <w:spacing w:val="-14"/>
                <w:sz w:val="14"/>
              </w:rPr>
              <w:t xml:space="preserve"> </w:t>
            </w:r>
            <w:r>
              <w:rPr>
                <w:sz w:val="14"/>
              </w:rPr>
              <w:t>путничких авиона;</w:t>
            </w:r>
          </w:p>
          <w:p w:rsidR="00E53F39" w:rsidRDefault="006408C0">
            <w:pPr>
              <w:pStyle w:val="TableParagraph"/>
              <w:numPr>
                <w:ilvl w:val="0"/>
                <w:numId w:val="2018"/>
              </w:numPr>
              <w:tabs>
                <w:tab w:val="left" w:pos="176"/>
              </w:tabs>
              <w:ind w:right="178" w:hanging="119"/>
              <w:rPr>
                <w:sz w:val="14"/>
              </w:rPr>
            </w:pPr>
            <w:r>
              <w:rPr>
                <w:sz w:val="14"/>
              </w:rPr>
              <w:t xml:space="preserve">опише </w:t>
            </w:r>
            <w:r>
              <w:rPr>
                <w:spacing w:val="-3"/>
                <w:sz w:val="14"/>
              </w:rPr>
              <w:t xml:space="preserve">изглед </w:t>
            </w:r>
            <w:r>
              <w:rPr>
                <w:sz w:val="14"/>
              </w:rPr>
              <w:t>путничке кабине уско- трупних</w:t>
            </w:r>
            <w:r>
              <w:rPr>
                <w:spacing w:val="-1"/>
                <w:sz w:val="14"/>
              </w:rPr>
              <w:t xml:space="preserve"> </w:t>
            </w:r>
            <w:r>
              <w:rPr>
                <w:sz w:val="14"/>
              </w:rPr>
              <w:t>авиона;</w:t>
            </w:r>
          </w:p>
          <w:p w:rsidR="00E53F39" w:rsidRDefault="006408C0">
            <w:pPr>
              <w:pStyle w:val="TableParagraph"/>
              <w:numPr>
                <w:ilvl w:val="0"/>
                <w:numId w:val="2018"/>
              </w:numPr>
              <w:tabs>
                <w:tab w:val="left" w:pos="176"/>
              </w:tabs>
              <w:ind w:right="54" w:hanging="119"/>
              <w:rPr>
                <w:sz w:val="14"/>
              </w:rPr>
            </w:pPr>
            <w:r>
              <w:rPr>
                <w:sz w:val="14"/>
              </w:rPr>
              <w:t>наведе основне разлике између</w:t>
            </w:r>
            <w:r>
              <w:rPr>
                <w:spacing w:val="-10"/>
                <w:sz w:val="14"/>
              </w:rPr>
              <w:t xml:space="preserve"> </w:t>
            </w:r>
            <w:r>
              <w:rPr>
                <w:sz w:val="14"/>
              </w:rPr>
              <w:t>бизнис и економске класе у кабинама уско- трупних</w:t>
            </w:r>
            <w:r>
              <w:rPr>
                <w:spacing w:val="-1"/>
                <w:sz w:val="14"/>
              </w:rPr>
              <w:t xml:space="preserve"> </w:t>
            </w:r>
            <w:r>
              <w:rPr>
                <w:sz w:val="14"/>
              </w:rPr>
              <w:t>авиона;</w:t>
            </w:r>
          </w:p>
          <w:p w:rsidR="00E53F39" w:rsidRDefault="006408C0">
            <w:pPr>
              <w:pStyle w:val="TableParagraph"/>
              <w:numPr>
                <w:ilvl w:val="0"/>
                <w:numId w:val="2018"/>
              </w:numPr>
              <w:tabs>
                <w:tab w:val="left" w:pos="176"/>
              </w:tabs>
              <w:spacing w:line="237" w:lineRule="auto"/>
              <w:ind w:right="72" w:hanging="119"/>
              <w:rPr>
                <w:sz w:val="14"/>
              </w:rPr>
            </w:pPr>
            <w:r>
              <w:rPr>
                <w:sz w:val="14"/>
              </w:rPr>
              <w:t>објасни распоред седишта у</w:t>
            </w:r>
            <w:r>
              <w:rPr>
                <w:spacing w:val="-13"/>
                <w:sz w:val="14"/>
              </w:rPr>
              <w:t xml:space="preserve"> </w:t>
            </w:r>
            <w:r>
              <w:rPr>
                <w:sz w:val="14"/>
              </w:rPr>
              <w:t>ускотруп- ни</w:t>
            </w:r>
            <w:r>
              <w:rPr>
                <w:sz w:val="14"/>
              </w:rPr>
              <w:t>м</w:t>
            </w:r>
            <w:r>
              <w:rPr>
                <w:spacing w:val="-2"/>
                <w:sz w:val="14"/>
              </w:rPr>
              <w:t xml:space="preserve"> </w:t>
            </w:r>
            <w:r>
              <w:rPr>
                <w:sz w:val="14"/>
              </w:rPr>
              <w:t>авионима;</w:t>
            </w:r>
          </w:p>
          <w:p w:rsidR="00E53F39" w:rsidRDefault="006408C0">
            <w:pPr>
              <w:pStyle w:val="TableParagraph"/>
              <w:numPr>
                <w:ilvl w:val="0"/>
                <w:numId w:val="2018"/>
              </w:numPr>
              <w:tabs>
                <w:tab w:val="left" w:pos="176"/>
              </w:tabs>
              <w:ind w:right="430" w:hanging="119"/>
              <w:rPr>
                <w:sz w:val="14"/>
              </w:rPr>
            </w:pPr>
            <w:r>
              <w:rPr>
                <w:sz w:val="14"/>
              </w:rPr>
              <w:t>наведе садржаје и услуге који</w:t>
            </w:r>
            <w:r>
              <w:rPr>
                <w:spacing w:val="-14"/>
                <w:sz w:val="14"/>
              </w:rPr>
              <w:t xml:space="preserve"> </w:t>
            </w:r>
            <w:r>
              <w:rPr>
                <w:sz w:val="14"/>
              </w:rPr>
              <w:t xml:space="preserve">се путнику </w:t>
            </w:r>
            <w:r>
              <w:rPr>
                <w:spacing w:val="-3"/>
                <w:sz w:val="14"/>
              </w:rPr>
              <w:t>нуде током</w:t>
            </w:r>
            <w:r>
              <w:rPr>
                <w:spacing w:val="1"/>
                <w:sz w:val="14"/>
              </w:rPr>
              <w:t xml:space="preserve"> </w:t>
            </w:r>
            <w:r>
              <w:rPr>
                <w:sz w:val="14"/>
              </w:rPr>
              <w:t>лета;</w:t>
            </w:r>
          </w:p>
          <w:p w:rsidR="00E53F39" w:rsidRDefault="006408C0">
            <w:pPr>
              <w:pStyle w:val="TableParagraph"/>
              <w:numPr>
                <w:ilvl w:val="0"/>
                <w:numId w:val="2018"/>
              </w:numPr>
              <w:tabs>
                <w:tab w:val="left" w:pos="176"/>
              </w:tabs>
              <w:ind w:right="163" w:hanging="119"/>
              <w:rPr>
                <w:sz w:val="14"/>
              </w:rPr>
            </w:pPr>
            <w:r>
              <w:rPr>
                <w:sz w:val="14"/>
              </w:rPr>
              <w:t>објасни карактеристике</w:t>
            </w:r>
            <w:r>
              <w:rPr>
                <w:spacing w:val="-19"/>
                <w:sz w:val="14"/>
              </w:rPr>
              <w:t xml:space="preserve"> </w:t>
            </w:r>
            <w:r>
              <w:rPr>
                <w:sz w:val="14"/>
              </w:rPr>
              <w:t>ускотрупних авиона;</w:t>
            </w:r>
          </w:p>
          <w:p w:rsidR="00E53F39" w:rsidRDefault="006408C0">
            <w:pPr>
              <w:pStyle w:val="TableParagraph"/>
              <w:numPr>
                <w:ilvl w:val="0"/>
                <w:numId w:val="2018"/>
              </w:numPr>
              <w:tabs>
                <w:tab w:val="left" w:pos="176"/>
              </w:tabs>
              <w:ind w:right="118" w:hanging="119"/>
              <w:rPr>
                <w:sz w:val="14"/>
              </w:rPr>
            </w:pPr>
            <w:r>
              <w:rPr>
                <w:sz w:val="14"/>
              </w:rPr>
              <w:t xml:space="preserve">опише </w:t>
            </w:r>
            <w:r>
              <w:rPr>
                <w:spacing w:val="-3"/>
                <w:sz w:val="14"/>
              </w:rPr>
              <w:t xml:space="preserve">изглед </w:t>
            </w:r>
            <w:r>
              <w:rPr>
                <w:sz w:val="14"/>
              </w:rPr>
              <w:t>путничке кабине широ- котрупних</w:t>
            </w:r>
            <w:r>
              <w:rPr>
                <w:spacing w:val="-1"/>
                <w:sz w:val="14"/>
              </w:rPr>
              <w:t xml:space="preserve"> </w:t>
            </w:r>
            <w:r>
              <w:rPr>
                <w:sz w:val="14"/>
              </w:rPr>
              <w:t>авиона;</w:t>
            </w:r>
          </w:p>
          <w:p w:rsidR="00E53F39" w:rsidRDefault="006408C0">
            <w:pPr>
              <w:pStyle w:val="TableParagraph"/>
              <w:numPr>
                <w:ilvl w:val="0"/>
                <w:numId w:val="2018"/>
              </w:numPr>
              <w:tabs>
                <w:tab w:val="left" w:pos="176"/>
              </w:tabs>
              <w:ind w:right="45" w:hanging="119"/>
              <w:jc w:val="both"/>
              <w:rPr>
                <w:sz w:val="14"/>
              </w:rPr>
            </w:pPr>
            <w:r>
              <w:rPr>
                <w:sz w:val="14"/>
              </w:rPr>
              <w:t>наведе основне разлике између бизнис и</w:t>
            </w:r>
            <w:r>
              <w:rPr>
                <w:spacing w:val="-7"/>
                <w:sz w:val="14"/>
              </w:rPr>
              <w:t xml:space="preserve"> </w:t>
            </w:r>
            <w:r>
              <w:rPr>
                <w:sz w:val="14"/>
              </w:rPr>
              <w:t>економске</w:t>
            </w:r>
            <w:r>
              <w:rPr>
                <w:spacing w:val="-7"/>
                <w:sz w:val="14"/>
              </w:rPr>
              <w:t xml:space="preserve"> </w:t>
            </w:r>
            <w:r>
              <w:rPr>
                <w:sz w:val="14"/>
              </w:rPr>
              <w:t>класе</w:t>
            </w:r>
            <w:r>
              <w:rPr>
                <w:spacing w:val="-7"/>
                <w:sz w:val="14"/>
              </w:rPr>
              <w:t xml:space="preserve"> </w:t>
            </w:r>
            <w:r>
              <w:rPr>
                <w:sz w:val="14"/>
              </w:rPr>
              <w:t>у</w:t>
            </w:r>
            <w:r>
              <w:rPr>
                <w:spacing w:val="-7"/>
                <w:sz w:val="14"/>
              </w:rPr>
              <w:t xml:space="preserve"> </w:t>
            </w:r>
            <w:r>
              <w:rPr>
                <w:sz w:val="14"/>
              </w:rPr>
              <w:t>кабинама</w:t>
            </w:r>
            <w:r>
              <w:rPr>
                <w:spacing w:val="-7"/>
                <w:sz w:val="14"/>
              </w:rPr>
              <w:t xml:space="preserve"> </w:t>
            </w:r>
            <w:r>
              <w:rPr>
                <w:sz w:val="14"/>
              </w:rPr>
              <w:t>широко- трупних</w:t>
            </w:r>
            <w:r>
              <w:rPr>
                <w:spacing w:val="-1"/>
                <w:sz w:val="14"/>
              </w:rPr>
              <w:t xml:space="preserve"> </w:t>
            </w:r>
            <w:r>
              <w:rPr>
                <w:sz w:val="14"/>
              </w:rPr>
              <w:t>авиона;</w:t>
            </w:r>
          </w:p>
          <w:p w:rsidR="00E53F39" w:rsidRDefault="006408C0">
            <w:pPr>
              <w:pStyle w:val="TableParagraph"/>
              <w:numPr>
                <w:ilvl w:val="0"/>
                <w:numId w:val="2018"/>
              </w:numPr>
              <w:tabs>
                <w:tab w:val="left" w:pos="176"/>
              </w:tabs>
              <w:spacing w:line="237" w:lineRule="auto"/>
              <w:ind w:right="155" w:hanging="119"/>
              <w:rPr>
                <w:sz w:val="14"/>
              </w:rPr>
            </w:pPr>
            <w:r>
              <w:rPr>
                <w:sz w:val="14"/>
              </w:rPr>
              <w:t>објасни распоред седишта у</w:t>
            </w:r>
            <w:r>
              <w:rPr>
                <w:spacing w:val="-14"/>
                <w:sz w:val="14"/>
              </w:rPr>
              <w:t xml:space="preserve"> </w:t>
            </w:r>
            <w:r>
              <w:rPr>
                <w:sz w:val="14"/>
              </w:rPr>
              <w:t>широко- трупним</w:t>
            </w:r>
            <w:r>
              <w:rPr>
                <w:spacing w:val="-1"/>
                <w:sz w:val="14"/>
              </w:rPr>
              <w:t xml:space="preserve"> </w:t>
            </w:r>
            <w:r>
              <w:rPr>
                <w:sz w:val="14"/>
              </w:rPr>
              <w:t>авионима;</w:t>
            </w:r>
          </w:p>
          <w:p w:rsidR="00E53F39" w:rsidRDefault="006408C0">
            <w:pPr>
              <w:pStyle w:val="TableParagraph"/>
              <w:numPr>
                <w:ilvl w:val="0"/>
                <w:numId w:val="2018"/>
              </w:numPr>
              <w:tabs>
                <w:tab w:val="left" w:pos="176"/>
              </w:tabs>
              <w:ind w:right="146" w:hanging="119"/>
              <w:rPr>
                <w:sz w:val="14"/>
              </w:rPr>
            </w:pPr>
            <w:r>
              <w:rPr>
                <w:sz w:val="14"/>
              </w:rPr>
              <w:t>објасни карактеристике</w:t>
            </w:r>
            <w:r>
              <w:rPr>
                <w:spacing w:val="-21"/>
                <w:sz w:val="14"/>
              </w:rPr>
              <w:t xml:space="preserve"> </w:t>
            </w:r>
            <w:r>
              <w:rPr>
                <w:sz w:val="14"/>
              </w:rPr>
              <w:t>широкотруп- них</w:t>
            </w:r>
            <w:r>
              <w:rPr>
                <w:spacing w:val="-2"/>
                <w:sz w:val="14"/>
              </w:rPr>
              <w:t xml:space="preserve"> </w:t>
            </w:r>
            <w:r>
              <w:rPr>
                <w:sz w:val="14"/>
              </w:rPr>
              <w:t>авиона;</w:t>
            </w:r>
          </w:p>
          <w:p w:rsidR="00E53F39" w:rsidRDefault="006408C0">
            <w:pPr>
              <w:pStyle w:val="TableParagraph"/>
              <w:numPr>
                <w:ilvl w:val="0"/>
                <w:numId w:val="2018"/>
              </w:numPr>
              <w:tabs>
                <w:tab w:val="left" w:pos="176"/>
              </w:tabs>
              <w:ind w:right="106" w:hanging="119"/>
              <w:rPr>
                <w:sz w:val="14"/>
              </w:rPr>
            </w:pPr>
            <w:r>
              <w:rPr>
                <w:sz w:val="14"/>
              </w:rPr>
              <w:t xml:space="preserve">опише </w:t>
            </w:r>
            <w:r>
              <w:rPr>
                <w:spacing w:val="-3"/>
                <w:sz w:val="14"/>
              </w:rPr>
              <w:t xml:space="preserve">изглед </w:t>
            </w:r>
            <w:r>
              <w:rPr>
                <w:sz w:val="14"/>
              </w:rPr>
              <w:t>путничке кабине регио- налног</w:t>
            </w:r>
            <w:r>
              <w:rPr>
                <w:spacing w:val="-2"/>
                <w:sz w:val="14"/>
              </w:rPr>
              <w:t xml:space="preserve"> </w:t>
            </w:r>
            <w:r>
              <w:rPr>
                <w:sz w:val="14"/>
              </w:rPr>
              <w:t>авиона;</w:t>
            </w:r>
          </w:p>
          <w:p w:rsidR="00E53F39" w:rsidRDefault="006408C0">
            <w:pPr>
              <w:pStyle w:val="TableParagraph"/>
              <w:numPr>
                <w:ilvl w:val="0"/>
                <w:numId w:val="2018"/>
              </w:numPr>
              <w:tabs>
                <w:tab w:val="left" w:pos="176"/>
              </w:tabs>
              <w:ind w:right="66" w:hanging="119"/>
              <w:rPr>
                <w:sz w:val="14"/>
              </w:rPr>
            </w:pPr>
            <w:r>
              <w:rPr>
                <w:sz w:val="14"/>
              </w:rPr>
              <w:t>објасни распоред седишта у регионал- ним</w:t>
            </w:r>
            <w:r>
              <w:rPr>
                <w:spacing w:val="-2"/>
                <w:sz w:val="14"/>
              </w:rPr>
              <w:t xml:space="preserve"> </w:t>
            </w:r>
            <w:r>
              <w:rPr>
                <w:sz w:val="14"/>
              </w:rPr>
              <w:t>авионима;</w:t>
            </w:r>
          </w:p>
          <w:p w:rsidR="00E53F39" w:rsidRDefault="006408C0">
            <w:pPr>
              <w:pStyle w:val="TableParagraph"/>
              <w:numPr>
                <w:ilvl w:val="0"/>
                <w:numId w:val="2018"/>
              </w:numPr>
              <w:tabs>
                <w:tab w:val="left" w:pos="176"/>
              </w:tabs>
              <w:ind w:right="157" w:hanging="119"/>
              <w:rPr>
                <w:sz w:val="14"/>
              </w:rPr>
            </w:pPr>
            <w:r>
              <w:rPr>
                <w:sz w:val="14"/>
              </w:rPr>
              <w:t>објасни карактеристике</w:t>
            </w:r>
            <w:r>
              <w:rPr>
                <w:spacing w:val="-11"/>
                <w:sz w:val="14"/>
              </w:rPr>
              <w:t xml:space="preserve"> </w:t>
            </w:r>
            <w:r>
              <w:rPr>
                <w:sz w:val="14"/>
              </w:rPr>
              <w:t>регионалних авиона;</w:t>
            </w:r>
          </w:p>
          <w:p w:rsidR="00E53F39" w:rsidRDefault="006408C0">
            <w:pPr>
              <w:pStyle w:val="TableParagraph"/>
              <w:numPr>
                <w:ilvl w:val="0"/>
                <w:numId w:val="2018"/>
              </w:numPr>
              <w:tabs>
                <w:tab w:val="left" w:pos="176"/>
              </w:tabs>
              <w:ind w:right="117" w:hanging="119"/>
              <w:rPr>
                <w:sz w:val="14"/>
              </w:rPr>
            </w:pPr>
            <w:r>
              <w:rPr>
                <w:sz w:val="14"/>
              </w:rPr>
              <w:t xml:space="preserve">опише </w:t>
            </w:r>
            <w:r>
              <w:rPr>
                <w:spacing w:val="-3"/>
                <w:sz w:val="14"/>
              </w:rPr>
              <w:t xml:space="preserve">изглед </w:t>
            </w:r>
            <w:r>
              <w:rPr>
                <w:sz w:val="14"/>
              </w:rPr>
              <w:t>путничке кабине мањег путничког</w:t>
            </w:r>
            <w:r>
              <w:rPr>
                <w:spacing w:val="-1"/>
                <w:sz w:val="14"/>
              </w:rPr>
              <w:t xml:space="preserve"> </w:t>
            </w:r>
            <w:r>
              <w:rPr>
                <w:sz w:val="14"/>
              </w:rPr>
              <w:t>авиона;</w:t>
            </w:r>
          </w:p>
          <w:p w:rsidR="00E53F39" w:rsidRDefault="006408C0">
            <w:pPr>
              <w:pStyle w:val="TableParagraph"/>
              <w:numPr>
                <w:ilvl w:val="0"/>
                <w:numId w:val="2018"/>
              </w:numPr>
              <w:tabs>
                <w:tab w:val="left" w:pos="176"/>
              </w:tabs>
              <w:ind w:right="241" w:hanging="119"/>
              <w:rPr>
                <w:sz w:val="14"/>
              </w:rPr>
            </w:pPr>
            <w:r>
              <w:rPr>
                <w:sz w:val="14"/>
              </w:rPr>
              <w:t>објасни распоред седишта у мањим путничким</w:t>
            </w:r>
            <w:r>
              <w:rPr>
                <w:spacing w:val="-2"/>
                <w:sz w:val="14"/>
              </w:rPr>
              <w:t xml:space="preserve"> </w:t>
            </w:r>
            <w:r>
              <w:rPr>
                <w:sz w:val="14"/>
              </w:rPr>
              <w:t>авионима;</w:t>
            </w:r>
          </w:p>
          <w:p w:rsidR="00E53F39" w:rsidRDefault="006408C0">
            <w:pPr>
              <w:pStyle w:val="TableParagraph"/>
              <w:numPr>
                <w:ilvl w:val="0"/>
                <w:numId w:val="2018"/>
              </w:numPr>
              <w:tabs>
                <w:tab w:val="left" w:pos="176"/>
              </w:tabs>
              <w:ind w:right="236" w:hanging="119"/>
              <w:rPr>
                <w:sz w:val="14"/>
              </w:rPr>
            </w:pPr>
            <w:r>
              <w:rPr>
                <w:sz w:val="14"/>
              </w:rPr>
              <w:t>објасни карактеристике мањих</w:t>
            </w:r>
            <w:r>
              <w:rPr>
                <w:spacing w:val="-13"/>
                <w:sz w:val="14"/>
              </w:rPr>
              <w:t xml:space="preserve"> </w:t>
            </w:r>
            <w:r>
              <w:rPr>
                <w:sz w:val="14"/>
              </w:rPr>
              <w:t>пут- ничких</w:t>
            </w:r>
            <w:r>
              <w:rPr>
                <w:spacing w:val="-2"/>
                <w:sz w:val="14"/>
              </w:rPr>
              <w:t xml:space="preserve"> </w:t>
            </w:r>
            <w:r>
              <w:rPr>
                <w:sz w:val="14"/>
              </w:rPr>
              <w:t>авиона.</w:t>
            </w:r>
          </w:p>
        </w:tc>
        <w:tc>
          <w:tcPr>
            <w:tcW w:w="2949" w:type="dxa"/>
          </w:tcPr>
          <w:p w:rsidR="00E53F39" w:rsidRDefault="006408C0">
            <w:pPr>
              <w:pStyle w:val="TableParagraph"/>
              <w:spacing w:before="19"/>
              <w:ind w:left="55" w:right="1406" w:firstLine="0"/>
              <w:rPr>
                <w:sz w:val="14"/>
              </w:rPr>
            </w:pPr>
            <w:r>
              <w:rPr>
                <w:sz w:val="14"/>
              </w:rPr>
              <w:t>Појам ваздухоплова; Подела ваздухоплова; Основни делови авиона:</w:t>
            </w:r>
          </w:p>
          <w:p w:rsidR="00E53F39" w:rsidRDefault="006408C0">
            <w:pPr>
              <w:pStyle w:val="TableParagraph"/>
              <w:numPr>
                <w:ilvl w:val="0"/>
                <w:numId w:val="2017"/>
              </w:numPr>
              <w:tabs>
                <w:tab w:val="left" w:pos="176"/>
              </w:tabs>
              <w:spacing w:line="158" w:lineRule="exact"/>
              <w:ind w:firstLine="0"/>
              <w:rPr>
                <w:sz w:val="14"/>
              </w:rPr>
            </w:pPr>
            <w:r>
              <w:rPr>
                <w:sz w:val="14"/>
              </w:rPr>
              <w:t>Цртеж авиона у три</w:t>
            </w:r>
            <w:r>
              <w:rPr>
                <w:spacing w:val="-3"/>
                <w:sz w:val="14"/>
              </w:rPr>
              <w:t xml:space="preserve"> </w:t>
            </w:r>
            <w:r>
              <w:rPr>
                <w:sz w:val="14"/>
              </w:rPr>
              <w:t>пројекције;</w:t>
            </w:r>
          </w:p>
          <w:p w:rsidR="00E53F39" w:rsidRDefault="006408C0">
            <w:pPr>
              <w:pStyle w:val="TableParagraph"/>
              <w:numPr>
                <w:ilvl w:val="0"/>
                <w:numId w:val="2017"/>
              </w:numPr>
              <w:tabs>
                <w:tab w:val="left" w:pos="176"/>
              </w:tabs>
              <w:ind w:right="1171" w:firstLine="0"/>
              <w:rPr>
                <w:sz w:val="14"/>
              </w:rPr>
            </w:pPr>
            <w:r>
              <w:rPr>
                <w:sz w:val="14"/>
              </w:rPr>
              <w:t>Подела путничких</w:t>
            </w:r>
            <w:r>
              <w:rPr>
                <w:spacing w:val="-13"/>
                <w:sz w:val="14"/>
              </w:rPr>
              <w:t xml:space="preserve"> </w:t>
            </w:r>
            <w:r>
              <w:rPr>
                <w:sz w:val="14"/>
              </w:rPr>
              <w:t xml:space="preserve">авиона; </w:t>
            </w:r>
            <w:r>
              <w:rPr>
                <w:spacing w:val="-3"/>
                <w:sz w:val="14"/>
              </w:rPr>
              <w:t>Ускотрупни</w:t>
            </w:r>
            <w:r>
              <w:rPr>
                <w:sz w:val="14"/>
              </w:rPr>
              <w:t xml:space="preserve"> авиони:</w:t>
            </w:r>
          </w:p>
          <w:p w:rsidR="00E53F39" w:rsidRDefault="006408C0">
            <w:pPr>
              <w:pStyle w:val="TableParagraph"/>
              <w:numPr>
                <w:ilvl w:val="0"/>
                <w:numId w:val="2017"/>
              </w:numPr>
              <w:tabs>
                <w:tab w:val="left" w:pos="176"/>
              </w:tabs>
              <w:spacing w:line="159" w:lineRule="exact"/>
              <w:ind w:firstLine="0"/>
              <w:rPr>
                <w:sz w:val="14"/>
              </w:rPr>
            </w:pPr>
            <w:r>
              <w:rPr>
                <w:sz w:val="14"/>
              </w:rPr>
              <w:t>Боинг</w:t>
            </w:r>
            <w:r>
              <w:rPr>
                <w:spacing w:val="-5"/>
                <w:sz w:val="14"/>
              </w:rPr>
              <w:t xml:space="preserve"> </w:t>
            </w:r>
            <w:r>
              <w:rPr>
                <w:sz w:val="14"/>
              </w:rPr>
              <w:t>727;</w:t>
            </w:r>
          </w:p>
          <w:p w:rsidR="00E53F39" w:rsidRDefault="006408C0">
            <w:pPr>
              <w:pStyle w:val="TableParagraph"/>
              <w:numPr>
                <w:ilvl w:val="0"/>
                <w:numId w:val="2017"/>
              </w:numPr>
              <w:tabs>
                <w:tab w:val="left" w:pos="176"/>
              </w:tabs>
              <w:spacing w:line="160" w:lineRule="exact"/>
              <w:ind w:firstLine="0"/>
              <w:rPr>
                <w:sz w:val="14"/>
              </w:rPr>
            </w:pPr>
            <w:r>
              <w:rPr>
                <w:sz w:val="14"/>
              </w:rPr>
              <w:t>Боинг</w:t>
            </w:r>
            <w:r>
              <w:rPr>
                <w:spacing w:val="-5"/>
                <w:sz w:val="14"/>
              </w:rPr>
              <w:t xml:space="preserve"> </w:t>
            </w:r>
            <w:r>
              <w:rPr>
                <w:sz w:val="14"/>
              </w:rPr>
              <w:t>737;</w:t>
            </w:r>
          </w:p>
          <w:p w:rsidR="00E53F39" w:rsidRDefault="006408C0">
            <w:pPr>
              <w:pStyle w:val="TableParagraph"/>
              <w:numPr>
                <w:ilvl w:val="0"/>
                <w:numId w:val="2017"/>
              </w:numPr>
              <w:tabs>
                <w:tab w:val="left" w:pos="176"/>
              </w:tabs>
              <w:spacing w:line="160" w:lineRule="exact"/>
              <w:ind w:firstLine="0"/>
              <w:rPr>
                <w:sz w:val="14"/>
              </w:rPr>
            </w:pPr>
            <w:r>
              <w:rPr>
                <w:sz w:val="14"/>
              </w:rPr>
              <w:t>Ербас А320 –</w:t>
            </w:r>
            <w:r>
              <w:rPr>
                <w:spacing w:val="-4"/>
                <w:sz w:val="14"/>
              </w:rPr>
              <w:t xml:space="preserve"> </w:t>
            </w:r>
            <w:r>
              <w:rPr>
                <w:sz w:val="14"/>
              </w:rPr>
              <w:t>фамилија;</w:t>
            </w:r>
          </w:p>
          <w:p w:rsidR="00E53F39" w:rsidRDefault="006408C0">
            <w:pPr>
              <w:pStyle w:val="TableParagraph"/>
              <w:numPr>
                <w:ilvl w:val="0"/>
                <w:numId w:val="2017"/>
              </w:numPr>
              <w:tabs>
                <w:tab w:val="left" w:pos="176"/>
              </w:tabs>
              <w:ind w:right="1121" w:firstLine="0"/>
              <w:rPr>
                <w:sz w:val="14"/>
              </w:rPr>
            </w:pPr>
            <w:r>
              <w:rPr>
                <w:sz w:val="14"/>
              </w:rPr>
              <w:t>Ербас А320neo – фамилија; Широкотрупни</w:t>
            </w:r>
            <w:r>
              <w:rPr>
                <w:spacing w:val="-1"/>
                <w:sz w:val="14"/>
              </w:rPr>
              <w:t xml:space="preserve"> </w:t>
            </w:r>
            <w:r>
              <w:rPr>
                <w:sz w:val="14"/>
              </w:rPr>
              <w:t>авиони:</w:t>
            </w:r>
          </w:p>
          <w:p w:rsidR="00E53F39" w:rsidRDefault="006408C0">
            <w:pPr>
              <w:pStyle w:val="TableParagraph"/>
              <w:numPr>
                <w:ilvl w:val="0"/>
                <w:numId w:val="2017"/>
              </w:numPr>
              <w:tabs>
                <w:tab w:val="left" w:pos="176"/>
              </w:tabs>
              <w:spacing w:line="159" w:lineRule="exact"/>
              <w:ind w:firstLine="0"/>
              <w:rPr>
                <w:sz w:val="14"/>
              </w:rPr>
            </w:pPr>
            <w:r>
              <w:rPr>
                <w:sz w:val="14"/>
              </w:rPr>
              <w:t>Боинга 747 –</w:t>
            </w:r>
            <w:r>
              <w:rPr>
                <w:spacing w:val="-2"/>
                <w:sz w:val="14"/>
              </w:rPr>
              <w:t xml:space="preserve"> </w:t>
            </w:r>
            <w:r>
              <w:rPr>
                <w:sz w:val="14"/>
              </w:rPr>
              <w:t>фамилија;</w:t>
            </w:r>
          </w:p>
          <w:p w:rsidR="00E53F39" w:rsidRDefault="006408C0">
            <w:pPr>
              <w:pStyle w:val="TableParagraph"/>
              <w:numPr>
                <w:ilvl w:val="0"/>
                <w:numId w:val="2017"/>
              </w:numPr>
              <w:tabs>
                <w:tab w:val="left" w:pos="176"/>
              </w:tabs>
              <w:spacing w:line="160" w:lineRule="exact"/>
              <w:ind w:firstLine="0"/>
              <w:rPr>
                <w:sz w:val="14"/>
              </w:rPr>
            </w:pPr>
            <w:r>
              <w:rPr>
                <w:sz w:val="14"/>
              </w:rPr>
              <w:t>Боинга 787 – фамилија</w:t>
            </w:r>
            <w:r>
              <w:rPr>
                <w:spacing w:val="-3"/>
                <w:sz w:val="14"/>
              </w:rPr>
              <w:t xml:space="preserve"> </w:t>
            </w:r>
            <w:r>
              <w:rPr>
                <w:sz w:val="14"/>
              </w:rPr>
              <w:t>(варијанте);</w:t>
            </w:r>
          </w:p>
          <w:p w:rsidR="00E53F39" w:rsidRDefault="006408C0">
            <w:pPr>
              <w:pStyle w:val="TableParagraph"/>
              <w:numPr>
                <w:ilvl w:val="0"/>
                <w:numId w:val="2017"/>
              </w:numPr>
              <w:tabs>
                <w:tab w:val="left" w:pos="176"/>
              </w:tabs>
              <w:spacing w:line="160" w:lineRule="exact"/>
              <w:ind w:firstLine="0"/>
              <w:rPr>
                <w:sz w:val="14"/>
              </w:rPr>
            </w:pPr>
            <w:r>
              <w:rPr>
                <w:sz w:val="14"/>
              </w:rPr>
              <w:t>Ербас А330 –</w:t>
            </w:r>
            <w:r>
              <w:rPr>
                <w:spacing w:val="-2"/>
                <w:sz w:val="14"/>
              </w:rPr>
              <w:t xml:space="preserve"> </w:t>
            </w:r>
            <w:r>
              <w:rPr>
                <w:sz w:val="14"/>
              </w:rPr>
              <w:t>фамилија;</w:t>
            </w:r>
          </w:p>
          <w:p w:rsidR="00E53F39" w:rsidRDefault="006408C0">
            <w:pPr>
              <w:pStyle w:val="TableParagraph"/>
              <w:numPr>
                <w:ilvl w:val="0"/>
                <w:numId w:val="2017"/>
              </w:numPr>
              <w:tabs>
                <w:tab w:val="left" w:pos="176"/>
              </w:tabs>
              <w:ind w:right="1323" w:firstLine="0"/>
              <w:rPr>
                <w:sz w:val="14"/>
              </w:rPr>
            </w:pPr>
            <w:r>
              <w:rPr>
                <w:sz w:val="14"/>
              </w:rPr>
              <w:t>Ербас А380 – фамилија; Регионални</w:t>
            </w:r>
            <w:r>
              <w:rPr>
                <w:spacing w:val="-2"/>
                <w:sz w:val="14"/>
              </w:rPr>
              <w:t xml:space="preserve"> </w:t>
            </w:r>
            <w:r>
              <w:rPr>
                <w:sz w:val="14"/>
              </w:rPr>
              <w:t>авион</w:t>
            </w:r>
            <w:r>
              <w:rPr>
                <w:sz w:val="14"/>
              </w:rPr>
              <w:t>и:</w:t>
            </w:r>
          </w:p>
          <w:p w:rsidR="00E53F39" w:rsidRDefault="006408C0">
            <w:pPr>
              <w:pStyle w:val="TableParagraph"/>
              <w:numPr>
                <w:ilvl w:val="0"/>
                <w:numId w:val="2017"/>
              </w:numPr>
              <w:tabs>
                <w:tab w:val="left" w:pos="176"/>
              </w:tabs>
              <w:ind w:right="1417" w:firstLine="0"/>
              <w:rPr>
                <w:sz w:val="14"/>
              </w:rPr>
            </w:pPr>
            <w:r>
              <w:rPr>
                <w:spacing w:val="-5"/>
                <w:sz w:val="14"/>
              </w:rPr>
              <w:t xml:space="preserve">АТР </w:t>
            </w:r>
            <w:r>
              <w:rPr>
                <w:sz w:val="14"/>
              </w:rPr>
              <w:t>72 варијанте; Мањи путнички</w:t>
            </w:r>
            <w:r>
              <w:rPr>
                <w:spacing w:val="-11"/>
                <w:sz w:val="14"/>
              </w:rPr>
              <w:t xml:space="preserve"> </w:t>
            </w:r>
            <w:r>
              <w:rPr>
                <w:sz w:val="14"/>
              </w:rPr>
              <w:t>авиони:</w:t>
            </w:r>
          </w:p>
          <w:p w:rsidR="00E53F39" w:rsidRDefault="006408C0">
            <w:pPr>
              <w:pStyle w:val="TableParagraph"/>
              <w:numPr>
                <w:ilvl w:val="0"/>
                <w:numId w:val="2017"/>
              </w:numPr>
              <w:tabs>
                <w:tab w:val="left" w:pos="176"/>
              </w:tabs>
              <w:spacing w:line="159" w:lineRule="exact"/>
              <w:ind w:firstLine="0"/>
              <w:rPr>
                <w:sz w:val="14"/>
              </w:rPr>
            </w:pPr>
            <w:r>
              <w:rPr>
                <w:sz w:val="14"/>
              </w:rPr>
              <w:t>Цесна 172, Пајпер</w:t>
            </w:r>
            <w:r>
              <w:rPr>
                <w:spacing w:val="-2"/>
                <w:sz w:val="14"/>
              </w:rPr>
              <w:t xml:space="preserve"> </w:t>
            </w:r>
            <w:r>
              <w:rPr>
                <w:sz w:val="14"/>
              </w:rPr>
              <w:t>34;</w:t>
            </w:r>
          </w:p>
          <w:p w:rsidR="00E53F39" w:rsidRDefault="006408C0">
            <w:pPr>
              <w:pStyle w:val="TableParagraph"/>
              <w:numPr>
                <w:ilvl w:val="0"/>
                <w:numId w:val="2017"/>
              </w:numPr>
              <w:tabs>
                <w:tab w:val="left" w:pos="176"/>
              </w:tabs>
              <w:spacing w:line="160" w:lineRule="exact"/>
              <w:ind w:firstLine="0"/>
              <w:rPr>
                <w:sz w:val="14"/>
              </w:rPr>
            </w:pPr>
            <w:r>
              <w:rPr>
                <w:sz w:val="14"/>
              </w:rPr>
              <w:t>Пипер Астек</w:t>
            </w:r>
            <w:r>
              <w:rPr>
                <w:spacing w:val="-2"/>
                <w:sz w:val="14"/>
              </w:rPr>
              <w:t xml:space="preserve"> </w:t>
            </w:r>
            <w:r>
              <w:rPr>
                <w:sz w:val="14"/>
              </w:rPr>
              <w:t>ПА23;</w:t>
            </w:r>
          </w:p>
          <w:p w:rsidR="00E53F39" w:rsidRDefault="006408C0">
            <w:pPr>
              <w:pStyle w:val="TableParagraph"/>
              <w:numPr>
                <w:ilvl w:val="0"/>
                <w:numId w:val="2017"/>
              </w:numPr>
              <w:tabs>
                <w:tab w:val="left" w:pos="176"/>
              </w:tabs>
              <w:spacing w:line="160" w:lineRule="exact"/>
              <w:ind w:firstLine="0"/>
              <w:rPr>
                <w:sz w:val="14"/>
              </w:rPr>
            </w:pPr>
            <w:r>
              <w:rPr>
                <w:sz w:val="14"/>
              </w:rPr>
              <w:t>Цесна 560ХЛ, Фалкон</w:t>
            </w:r>
            <w:r>
              <w:rPr>
                <w:spacing w:val="-1"/>
                <w:sz w:val="14"/>
              </w:rPr>
              <w:t xml:space="preserve"> </w:t>
            </w:r>
            <w:r>
              <w:rPr>
                <w:sz w:val="14"/>
              </w:rPr>
              <w:t>50;</w:t>
            </w:r>
          </w:p>
          <w:p w:rsidR="00E53F39" w:rsidRDefault="006408C0">
            <w:pPr>
              <w:pStyle w:val="TableParagraph"/>
              <w:numPr>
                <w:ilvl w:val="0"/>
                <w:numId w:val="2017"/>
              </w:numPr>
              <w:tabs>
                <w:tab w:val="left" w:pos="176"/>
              </w:tabs>
              <w:spacing w:line="160" w:lineRule="exact"/>
              <w:ind w:firstLine="0"/>
              <w:rPr>
                <w:sz w:val="14"/>
              </w:rPr>
            </w:pPr>
            <w:r>
              <w:rPr>
                <w:sz w:val="14"/>
              </w:rPr>
              <w:t>Цесна;</w:t>
            </w:r>
          </w:p>
          <w:p w:rsidR="00E53F39" w:rsidRDefault="006408C0">
            <w:pPr>
              <w:pStyle w:val="TableParagraph"/>
              <w:numPr>
                <w:ilvl w:val="0"/>
                <w:numId w:val="2017"/>
              </w:numPr>
              <w:tabs>
                <w:tab w:val="left" w:pos="176"/>
              </w:tabs>
              <w:spacing w:line="160" w:lineRule="exact"/>
              <w:ind w:firstLine="0"/>
              <w:rPr>
                <w:sz w:val="14"/>
              </w:rPr>
            </w:pPr>
            <w:r>
              <w:rPr>
                <w:sz w:val="14"/>
              </w:rPr>
              <w:t>Пипер;</w:t>
            </w:r>
          </w:p>
          <w:p w:rsidR="00E53F39" w:rsidRDefault="006408C0">
            <w:pPr>
              <w:pStyle w:val="TableParagraph"/>
              <w:numPr>
                <w:ilvl w:val="0"/>
                <w:numId w:val="2017"/>
              </w:numPr>
              <w:tabs>
                <w:tab w:val="left" w:pos="176"/>
              </w:tabs>
              <w:spacing w:line="161" w:lineRule="exact"/>
              <w:ind w:firstLine="0"/>
              <w:rPr>
                <w:sz w:val="14"/>
              </w:rPr>
            </w:pPr>
            <w:r>
              <w:rPr>
                <w:sz w:val="14"/>
              </w:rPr>
              <w:t>Фалкон;</w:t>
            </w:r>
          </w:p>
        </w:tc>
        <w:tc>
          <w:tcPr>
            <w:tcW w:w="2949" w:type="dxa"/>
          </w:tcPr>
          <w:p w:rsidR="00E53F39" w:rsidRDefault="006408C0">
            <w:pPr>
              <w:pStyle w:val="TableParagraph"/>
              <w:numPr>
                <w:ilvl w:val="0"/>
                <w:numId w:val="2016"/>
              </w:numPr>
              <w:tabs>
                <w:tab w:val="left" w:pos="175"/>
              </w:tabs>
              <w:spacing w:before="19"/>
              <w:ind w:right="52"/>
              <w:rPr>
                <w:sz w:val="14"/>
              </w:rPr>
            </w:pPr>
            <w:r>
              <w:rPr>
                <w:sz w:val="14"/>
              </w:rPr>
              <w:t xml:space="preserve">На почетку </w:t>
            </w:r>
            <w:r>
              <w:rPr>
                <w:spacing w:val="-3"/>
                <w:sz w:val="14"/>
              </w:rPr>
              <w:t xml:space="preserve">модула </w:t>
            </w:r>
            <w:r>
              <w:rPr>
                <w:sz w:val="14"/>
              </w:rPr>
              <w:t>ученике упознати са циљевима</w:t>
            </w:r>
            <w:r>
              <w:rPr>
                <w:spacing w:val="-8"/>
                <w:sz w:val="14"/>
              </w:rPr>
              <w:t xml:space="preserve"> </w:t>
            </w:r>
            <w:r>
              <w:rPr>
                <w:sz w:val="14"/>
              </w:rPr>
              <w:t>и</w:t>
            </w:r>
            <w:r>
              <w:rPr>
                <w:spacing w:val="-8"/>
                <w:sz w:val="14"/>
              </w:rPr>
              <w:t xml:space="preserve"> </w:t>
            </w:r>
            <w:r>
              <w:rPr>
                <w:sz w:val="14"/>
              </w:rPr>
              <w:t>исходима</w:t>
            </w:r>
            <w:r>
              <w:rPr>
                <w:spacing w:val="-8"/>
                <w:sz w:val="14"/>
              </w:rPr>
              <w:t xml:space="preserve"> </w:t>
            </w:r>
            <w:r>
              <w:rPr>
                <w:sz w:val="14"/>
              </w:rPr>
              <w:t>наставе/учења,</w:t>
            </w:r>
            <w:r>
              <w:rPr>
                <w:spacing w:val="-8"/>
                <w:sz w:val="14"/>
              </w:rPr>
              <w:t xml:space="preserve"> </w:t>
            </w:r>
            <w:r>
              <w:rPr>
                <w:sz w:val="14"/>
              </w:rPr>
              <w:t>планом рада и начинима</w:t>
            </w:r>
            <w:r>
              <w:rPr>
                <w:spacing w:val="-2"/>
                <w:sz w:val="14"/>
              </w:rPr>
              <w:t xml:space="preserve"> </w:t>
            </w:r>
            <w:r>
              <w:rPr>
                <w:sz w:val="14"/>
              </w:rPr>
              <w:t>оцењивања.</w:t>
            </w:r>
          </w:p>
          <w:p w:rsidR="00E53F39" w:rsidRDefault="006408C0">
            <w:pPr>
              <w:pStyle w:val="TableParagraph"/>
              <w:numPr>
                <w:ilvl w:val="0"/>
                <w:numId w:val="2016"/>
              </w:numPr>
              <w:tabs>
                <w:tab w:val="left" w:pos="175"/>
              </w:tabs>
              <w:spacing w:line="237" w:lineRule="auto"/>
              <w:ind w:right="537"/>
              <w:rPr>
                <w:sz w:val="14"/>
              </w:rPr>
            </w:pPr>
            <w:r>
              <w:rPr>
                <w:sz w:val="14"/>
              </w:rPr>
              <w:t>Недељни приказ броја часова дат је</w:t>
            </w:r>
            <w:r>
              <w:rPr>
                <w:spacing w:val="-15"/>
                <w:sz w:val="14"/>
              </w:rPr>
              <w:t xml:space="preserve"> </w:t>
            </w:r>
            <w:r>
              <w:rPr>
                <w:sz w:val="14"/>
              </w:rPr>
              <w:t>у гантограму.</w:t>
            </w:r>
          </w:p>
          <w:p w:rsidR="00E53F39" w:rsidRDefault="00E53F39">
            <w:pPr>
              <w:pStyle w:val="TableParagraph"/>
              <w:spacing w:before="9"/>
              <w:ind w:left="0" w:firstLine="0"/>
              <w:rPr>
                <w:b/>
                <w:sz w:val="13"/>
              </w:rPr>
            </w:pPr>
          </w:p>
          <w:p w:rsidR="00E53F39" w:rsidRDefault="006408C0">
            <w:pPr>
              <w:pStyle w:val="TableParagraph"/>
              <w:spacing w:line="161" w:lineRule="exact"/>
              <w:ind w:left="54" w:firstLine="0"/>
              <w:rPr>
                <w:b/>
                <w:sz w:val="14"/>
              </w:rPr>
            </w:pPr>
            <w:r>
              <w:rPr>
                <w:b/>
                <w:sz w:val="14"/>
              </w:rPr>
              <w:t>Облици наставе</w:t>
            </w:r>
          </w:p>
          <w:p w:rsidR="00E53F39" w:rsidRDefault="006408C0">
            <w:pPr>
              <w:pStyle w:val="TableParagraph"/>
              <w:ind w:left="54" w:right="247" w:firstLine="0"/>
              <w:rPr>
                <w:sz w:val="14"/>
              </w:rPr>
            </w:pPr>
            <w:r>
              <w:rPr>
                <w:sz w:val="14"/>
              </w:rPr>
              <w:t>Модул се реализује кроз следеће облике наставе:</w:t>
            </w:r>
          </w:p>
          <w:p w:rsidR="00E53F39" w:rsidRDefault="006408C0">
            <w:pPr>
              <w:pStyle w:val="TableParagraph"/>
              <w:numPr>
                <w:ilvl w:val="0"/>
                <w:numId w:val="2016"/>
              </w:numPr>
              <w:tabs>
                <w:tab w:val="left" w:pos="175"/>
              </w:tabs>
              <w:spacing w:line="159" w:lineRule="exact"/>
              <w:rPr>
                <w:b/>
                <w:sz w:val="14"/>
              </w:rPr>
            </w:pPr>
            <w:r>
              <w:rPr>
                <w:sz w:val="14"/>
              </w:rPr>
              <w:t xml:space="preserve">теоријска настава </w:t>
            </w:r>
            <w:r>
              <w:rPr>
                <w:b/>
                <w:sz w:val="14"/>
              </w:rPr>
              <w:t>(17</w:t>
            </w:r>
            <w:r>
              <w:rPr>
                <w:b/>
                <w:spacing w:val="-2"/>
                <w:sz w:val="14"/>
              </w:rPr>
              <w:t xml:space="preserve"> </w:t>
            </w:r>
            <w:r>
              <w:rPr>
                <w:b/>
                <w:sz w:val="14"/>
              </w:rPr>
              <w:t>часова)</w:t>
            </w:r>
          </w:p>
          <w:p w:rsidR="00E53F39" w:rsidRDefault="006408C0">
            <w:pPr>
              <w:pStyle w:val="TableParagraph"/>
              <w:numPr>
                <w:ilvl w:val="0"/>
                <w:numId w:val="2016"/>
              </w:numPr>
              <w:tabs>
                <w:tab w:val="left" w:pos="175"/>
              </w:tabs>
              <w:spacing w:line="160" w:lineRule="exact"/>
              <w:rPr>
                <w:b/>
                <w:sz w:val="14"/>
              </w:rPr>
            </w:pPr>
            <w:r>
              <w:rPr>
                <w:sz w:val="14"/>
              </w:rPr>
              <w:t xml:space="preserve">кабинетске вежбе </w:t>
            </w:r>
            <w:r>
              <w:rPr>
                <w:b/>
                <w:sz w:val="14"/>
              </w:rPr>
              <w:t>(34</w:t>
            </w:r>
            <w:r>
              <w:rPr>
                <w:b/>
                <w:spacing w:val="-2"/>
                <w:sz w:val="14"/>
              </w:rPr>
              <w:t xml:space="preserve"> </w:t>
            </w:r>
            <w:r>
              <w:rPr>
                <w:b/>
                <w:sz w:val="14"/>
              </w:rPr>
              <w:t>часа)</w:t>
            </w:r>
          </w:p>
          <w:p w:rsidR="00E53F39" w:rsidRDefault="006408C0">
            <w:pPr>
              <w:pStyle w:val="TableParagraph"/>
              <w:numPr>
                <w:ilvl w:val="0"/>
                <w:numId w:val="2016"/>
              </w:numPr>
              <w:tabs>
                <w:tab w:val="left" w:pos="175"/>
              </w:tabs>
              <w:spacing w:line="161" w:lineRule="exact"/>
              <w:rPr>
                <w:b/>
                <w:sz w:val="14"/>
              </w:rPr>
            </w:pPr>
            <w:r>
              <w:rPr>
                <w:sz w:val="14"/>
              </w:rPr>
              <w:t xml:space="preserve">учење кроз рад у блоку </w:t>
            </w:r>
            <w:r>
              <w:rPr>
                <w:b/>
                <w:sz w:val="14"/>
              </w:rPr>
              <w:t>(35</w:t>
            </w:r>
            <w:r>
              <w:rPr>
                <w:b/>
                <w:spacing w:val="-5"/>
                <w:sz w:val="14"/>
              </w:rPr>
              <w:t xml:space="preserve"> </w:t>
            </w:r>
            <w:r>
              <w:rPr>
                <w:b/>
                <w:sz w:val="14"/>
              </w:rPr>
              <w:t>часова)</w:t>
            </w:r>
          </w:p>
          <w:p w:rsidR="00E53F39" w:rsidRDefault="00E53F39">
            <w:pPr>
              <w:pStyle w:val="TableParagraph"/>
              <w:spacing w:before="9"/>
              <w:ind w:left="0" w:firstLine="0"/>
              <w:rPr>
                <w:b/>
                <w:sz w:val="13"/>
              </w:rPr>
            </w:pPr>
          </w:p>
          <w:p w:rsidR="00E53F39" w:rsidRDefault="006408C0">
            <w:pPr>
              <w:pStyle w:val="TableParagraph"/>
              <w:spacing w:line="161" w:lineRule="exact"/>
              <w:ind w:left="54" w:firstLine="0"/>
              <w:rPr>
                <w:b/>
                <w:sz w:val="14"/>
              </w:rPr>
            </w:pPr>
            <w:r>
              <w:rPr>
                <w:b/>
                <w:sz w:val="14"/>
              </w:rPr>
              <w:t>Подела одељења на групе</w:t>
            </w:r>
          </w:p>
          <w:p w:rsidR="00E53F39" w:rsidRDefault="006408C0">
            <w:pPr>
              <w:pStyle w:val="TableParagraph"/>
              <w:ind w:left="54" w:firstLine="0"/>
              <w:rPr>
                <w:sz w:val="14"/>
              </w:rPr>
            </w:pPr>
            <w:r>
              <w:rPr>
                <w:sz w:val="14"/>
              </w:rPr>
              <w:t>Одељење се дели на 2 групе приликом реализа- ције:</w:t>
            </w:r>
          </w:p>
          <w:p w:rsidR="00E53F39" w:rsidRDefault="006408C0">
            <w:pPr>
              <w:pStyle w:val="TableParagraph"/>
              <w:numPr>
                <w:ilvl w:val="0"/>
                <w:numId w:val="2016"/>
              </w:numPr>
              <w:tabs>
                <w:tab w:val="left" w:pos="175"/>
              </w:tabs>
              <w:spacing w:line="159" w:lineRule="exact"/>
              <w:rPr>
                <w:sz w:val="14"/>
              </w:rPr>
            </w:pPr>
            <w:r>
              <w:rPr>
                <w:sz w:val="14"/>
              </w:rPr>
              <w:t>кабинетских</w:t>
            </w:r>
            <w:r>
              <w:rPr>
                <w:spacing w:val="-1"/>
                <w:sz w:val="14"/>
              </w:rPr>
              <w:t xml:space="preserve"> </w:t>
            </w:r>
            <w:r>
              <w:rPr>
                <w:sz w:val="14"/>
              </w:rPr>
              <w:t>вежби</w:t>
            </w:r>
          </w:p>
          <w:p w:rsidR="00E53F39" w:rsidRDefault="006408C0">
            <w:pPr>
              <w:pStyle w:val="TableParagraph"/>
              <w:ind w:left="54" w:firstLine="0"/>
              <w:rPr>
                <w:sz w:val="14"/>
              </w:rPr>
            </w:pPr>
            <w:r>
              <w:rPr>
                <w:sz w:val="14"/>
              </w:rPr>
              <w:t>Одељење се дели на 3 групе приликом реализа- ције:</w:t>
            </w:r>
          </w:p>
          <w:p w:rsidR="00E53F39" w:rsidRDefault="006408C0">
            <w:pPr>
              <w:pStyle w:val="TableParagraph"/>
              <w:numPr>
                <w:ilvl w:val="0"/>
                <w:numId w:val="2016"/>
              </w:numPr>
              <w:tabs>
                <w:tab w:val="left" w:pos="175"/>
              </w:tabs>
              <w:spacing w:line="159" w:lineRule="exact"/>
              <w:rPr>
                <w:sz w:val="14"/>
              </w:rPr>
            </w:pPr>
            <w:r>
              <w:rPr>
                <w:sz w:val="14"/>
              </w:rPr>
              <w:t>учења кроз рад у</w:t>
            </w:r>
            <w:r>
              <w:rPr>
                <w:spacing w:val="-9"/>
                <w:sz w:val="14"/>
              </w:rPr>
              <w:t xml:space="preserve"> </w:t>
            </w:r>
            <w:r>
              <w:rPr>
                <w:sz w:val="14"/>
              </w:rPr>
              <w:t>блоку</w:t>
            </w:r>
          </w:p>
          <w:p w:rsidR="00E53F39" w:rsidRDefault="00E53F39">
            <w:pPr>
              <w:pStyle w:val="TableParagraph"/>
              <w:spacing w:before="9"/>
              <w:ind w:left="0" w:firstLine="0"/>
              <w:rPr>
                <w:b/>
                <w:sz w:val="13"/>
              </w:rPr>
            </w:pPr>
          </w:p>
          <w:p w:rsidR="00E53F39" w:rsidRDefault="006408C0">
            <w:pPr>
              <w:pStyle w:val="TableParagraph"/>
              <w:spacing w:line="161" w:lineRule="exact"/>
              <w:ind w:left="54" w:firstLine="0"/>
              <w:rPr>
                <w:b/>
                <w:sz w:val="14"/>
              </w:rPr>
            </w:pPr>
            <w:r>
              <w:rPr>
                <w:b/>
                <w:sz w:val="14"/>
              </w:rPr>
              <w:t>Место реализације наставе</w:t>
            </w:r>
          </w:p>
          <w:p w:rsidR="00E53F39" w:rsidRDefault="006408C0">
            <w:pPr>
              <w:pStyle w:val="TableParagraph"/>
              <w:numPr>
                <w:ilvl w:val="0"/>
                <w:numId w:val="2016"/>
              </w:numPr>
              <w:tabs>
                <w:tab w:val="left" w:pos="175"/>
              </w:tabs>
              <w:spacing w:line="160" w:lineRule="exact"/>
              <w:rPr>
                <w:sz w:val="14"/>
              </w:rPr>
            </w:pPr>
            <w:r>
              <w:rPr>
                <w:sz w:val="14"/>
              </w:rPr>
              <w:t>Теоријска настава се реализује у</w:t>
            </w:r>
            <w:r>
              <w:rPr>
                <w:spacing w:val="-8"/>
                <w:sz w:val="14"/>
              </w:rPr>
              <w:t xml:space="preserve"> </w:t>
            </w:r>
            <w:r>
              <w:rPr>
                <w:sz w:val="14"/>
              </w:rPr>
              <w:t>учионици.</w:t>
            </w:r>
          </w:p>
          <w:p w:rsidR="00E53F39" w:rsidRDefault="006408C0">
            <w:pPr>
              <w:pStyle w:val="TableParagraph"/>
              <w:numPr>
                <w:ilvl w:val="0"/>
                <w:numId w:val="2016"/>
              </w:numPr>
              <w:tabs>
                <w:tab w:val="left" w:pos="175"/>
              </w:tabs>
              <w:spacing w:line="160" w:lineRule="exact"/>
              <w:rPr>
                <w:sz w:val="14"/>
              </w:rPr>
            </w:pPr>
            <w:r>
              <w:rPr>
                <w:sz w:val="14"/>
              </w:rPr>
              <w:t>Кабинетске вежбе се реализују у</w:t>
            </w:r>
            <w:r>
              <w:rPr>
                <w:spacing w:val="-3"/>
                <w:sz w:val="14"/>
              </w:rPr>
              <w:t xml:space="preserve"> кабинету.</w:t>
            </w:r>
          </w:p>
          <w:p w:rsidR="00E53F39" w:rsidRDefault="006408C0">
            <w:pPr>
              <w:pStyle w:val="TableParagraph"/>
              <w:numPr>
                <w:ilvl w:val="0"/>
                <w:numId w:val="2016"/>
              </w:numPr>
              <w:tabs>
                <w:tab w:val="left" w:pos="175"/>
              </w:tabs>
              <w:ind w:right="136"/>
              <w:rPr>
                <w:sz w:val="14"/>
              </w:rPr>
            </w:pPr>
            <w:r>
              <w:rPr>
                <w:sz w:val="14"/>
              </w:rPr>
              <w:t xml:space="preserve">Учење кроз рад у блоку се реализује </w:t>
            </w:r>
            <w:r>
              <w:rPr>
                <w:spacing w:val="-5"/>
                <w:sz w:val="14"/>
              </w:rPr>
              <w:t xml:space="preserve">код </w:t>
            </w:r>
            <w:r>
              <w:rPr>
                <w:sz w:val="14"/>
              </w:rPr>
              <w:t xml:space="preserve">ваздухопловног превозиоца или </w:t>
            </w:r>
            <w:r>
              <w:rPr>
                <w:spacing w:val="-6"/>
                <w:sz w:val="14"/>
              </w:rPr>
              <w:t xml:space="preserve">PART </w:t>
            </w:r>
            <w:r>
              <w:rPr>
                <w:sz w:val="14"/>
              </w:rPr>
              <w:t>–</w:t>
            </w:r>
            <w:r>
              <w:rPr>
                <w:spacing w:val="-13"/>
                <w:sz w:val="14"/>
              </w:rPr>
              <w:t xml:space="preserve"> </w:t>
            </w:r>
            <w:r>
              <w:rPr>
                <w:sz w:val="14"/>
              </w:rPr>
              <w:t>145 овлашћеној организацији за одржавање ваздухоплова.</w:t>
            </w:r>
          </w:p>
          <w:p w:rsidR="00E53F39" w:rsidRDefault="006408C0">
            <w:pPr>
              <w:pStyle w:val="TableParagraph"/>
              <w:numPr>
                <w:ilvl w:val="0"/>
                <w:numId w:val="2016"/>
              </w:numPr>
              <w:tabs>
                <w:tab w:val="left" w:pos="175"/>
              </w:tabs>
              <w:spacing w:line="237" w:lineRule="auto"/>
              <w:ind w:right="150"/>
              <w:rPr>
                <w:sz w:val="14"/>
              </w:rPr>
            </w:pPr>
            <w:r>
              <w:rPr>
                <w:sz w:val="14"/>
              </w:rPr>
              <w:t>У току учење кроз рад ученици су</w:t>
            </w:r>
            <w:r>
              <w:rPr>
                <w:spacing w:val="-9"/>
                <w:sz w:val="14"/>
              </w:rPr>
              <w:t xml:space="preserve"> </w:t>
            </w:r>
            <w:r>
              <w:rPr>
                <w:sz w:val="14"/>
              </w:rPr>
              <w:t>обавезни да воде дневник учења кроз</w:t>
            </w:r>
            <w:r>
              <w:rPr>
                <w:spacing w:val="-2"/>
                <w:sz w:val="14"/>
              </w:rPr>
              <w:t xml:space="preserve"> </w:t>
            </w:r>
            <w:r>
              <w:rPr>
                <w:sz w:val="14"/>
              </w:rPr>
              <w:t>рад.</w:t>
            </w:r>
          </w:p>
          <w:p w:rsidR="00E53F39" w:rsidRDefault="00E53F39">
            <w:pPr>
              <w:pStyle w:val="TableParagraph"/>
              <w:spacing w:before="7"/>
              <w:ind w:left="0" w:firstLine="0"/>
              <w:rPr>
                <w:b/>
                <w:sz w:val="13"/>
              </w:rPr>
            </w:pPr>
          </w:p>
          <w:p w:rsidR="00E53F39" w:rsidRDefault="006408C0">
            <w:pPr>
              <w:pStyle w:val="TableParagraph"/>
              <w:spacing w:line="161" w:lineRule="exact"/>
              <w:ind w:left="54" w:firstLine="0"/>
              <w:rPr>
                <w:b/>
                <w:sz w:val="14"/>
              </w:rPr>
            </w:pPr>
            <w:r>
              <w:rPr>
                <w:b/>
                <w:sz w:val="14"/>
              </w:rPr>
              <w:t>Оцењивање</w:t>
            </w:r>
          </w:p>
          <w:p w:rsidR="00E53F39" w:rsidRDefault="006408C0">
            <w:pPr>
              <w:pStyle w:val="TableParagraph"/>
              <w:spacing w:line="160" w:lineRule="exact"/>
              <w:ind w:left="54" w:firstLine="0"/>
              <w:rPr>
                <w:sz w:val="14"/>
              </w:rPr>
            </w:pPr>
            <w:r>
              <w:rPr>
                <w:sz w:val="14"/>
              </w:rPr>
              <w:t>Вредновање остварености исхода вршити кроз:</w:t>
            </w:r>
          </w:p>
          <w:p w:rsidR="00E53F39" w:rsidRDefault="006408C0">
            <w:pPr>
              <w:pStyle w:val="TableParagraph"/>
              <w:numPr>
                <w:ilvl w:val="0"/>
                <w:numId w:val="2016"/>
              </w:numPr>
              <w:tabs>
                <w:tab w:val="left" w:pos="175"/>
              </w:tabs>
              <w:spacing w:line="160"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2016"/>
              </w:numPr>
              <w:tabs>
                <w:tab w:val="left" w:pos="175"/>
              </w:tabs>
              <w:spacing w:line="160" w:lineRule="exact"/>
              <w:rPr>
                <w:sz w:val="14"/>
              </w:rPr>
            </w:pPr>
            <w:r>
              <w:rPr>
                <w:sz w:val="14"/>
              </w:rPr>
              <w:t>тестове</w:t>
            </w:r>
            <w:r>
              <w:rPr>
                <w:spacing w:val="-1"/>
                <w:sz w:val="14"/>
              </w:rPr>
              <w:t xml:space="preserve"> </w:t>
            </w:r>
            <w:r>
              <w:rPr>
                <w:sz w:val="14"/>
              </w:rPr>
              <w:t>знања</w:t>
            </w:r>
          </w:p>
          <w:p w:rsidR="00E53F39" w:rsidRDefault="006408C0">
            <w:pPr>
              <w:pStyle w:val="TableParagraph"/>
              <w:numPr>
                <w:ilvl w:val="0"/>
                <w:numId w:val="2016"/>
              </w:numPr>
              <w:tabs>
                <w:tab w:val="left" w:pos="175"/>
              </w:tabs>
              <w:spacing w:line="160" w:lineRule="exact"/>
              <w:rPr>
                <w:sz w:val="14"/>
              </w:rPr>
            </w:pPr>
            <w:r>
              <w:rPr>
                <w:sz w:val="14"/>
              </w:rPr>
              <w:t>тестове практичних</w:t>
            </w:r>
            <w:r>
              <w:rPr>
                <w:spacing w:val="-1"/>
                <w:sz w:val="14"/>
              </w:rPr>
              <w:t xml:space="preserve"> </w:t>
            </w:r>
            <w:r>
              <w:rPr>
                <w:sz w:val="14"/>
              </w:rPr>
              <w:t>вештина</w:t>
            </w:r>
          </w:p>
          <w:p w:rsidR="00E53F39" w:rsidRDefault="006408C0">
            <w:pPr>
              <w:pStyle w:val="TableParagraph"/>
              <w:numPr>
                <w:ilvl w:val="0"/>
                <w:numId w:val="2016"/>
              </w:numPr>
              <w:tabs>
                <w:tab w:val="left" w:pos="175"/>
              </w:tabs>
              <w:spacing w:line="161" w:lineRule="exact"/>
              <w:rPr>
                <w:sz w:val="14"/>
              </w:rPr>
            </w:pPr>
            <w:r>
              <w:rPr>
                <w:sz w:val="14"/>
              </w:rPr>
              <w:t>дневник учења кроз рад</w:t>
            </w:r>
          </w:p>
        </w:tc>
      </w:tr>
    </w:tbl>
    <w:p w:rsidR="00E53F39" w:rsidRDefault="00E53F39">
      <w:pPr>
        <w:pStyle w:val="BodyText"/>
        <w:spacing w:before="7" w:line="240" w:lineRule="auto"/>
        <w:ind w:left="0" w:firstLine="0"/>
        <w:rPr>
          <w:b/>
          <w:sz w:val="13"/>
        </w:rPr>
      </w:pPr>
    </w:p>
    <w:p w:rsidR="00E53F39" w:rsidRDefault="006408C0">
      <w:pPr>
        <w:pStyle w:val="Heading2"/>
        <w:spacing w:line="232" w:lineRule="auto"/>
      </w:pPr>
      <w:r>
        <w:rPr>
          <w:b/>
        </w:rPr>
        <w:t xml:space="preserve">Кључни појмови садржаја: </w:t>
      </w:r>
      <w:r>
        <w:t>ваздухоплов, авион, путнички авион, Боинг 727, Боинг 737, Ербас А320, ускотрупни авиони, широко- трупни авиони, цесна, пипер, фалкон.</w:t>
      </w:r>
    </w:p>
    <w:p w:rsidR="00E53F39" w:rsidRDefault="00E53F39">
      <w:pPr>
        <w:pStyle w:val="BodyText"/>
        <w:spacing w:line="240" w:lineRule="auto"/>
        <w:ind w:left="0" w:firstLine="0"/>
        <w:rPr>
          <w:sz w:val="20"/>
        </w:rPr>
      </w:pPr>
    </w:p>
    <w:p w:rsidR="00E53F39" w:rsidRDefault="00E53F39">
      <w:pPr>
        <w:pStyle w:val="BodyText"/>
        <w:spacing w:before="5" w:line="240" w:lineRule="auto"/>
        <w:ind w:left="0" w:firstLine="0"/>
        <w:rPr>
          <w:sz w:val="20"/>
        </w:rPr>
      </w:pPr>
    </w:p>
    <w:p w:rsidR="00E53F39" w:rsidRDefault="006408C0">
      <w:pPr>
        <w:tabs>
          <w:tab w:val="left" w:pos="2424"/>
        </w:tabs>
        <w:ind w:left="157"/>
        <w:rPr>
          <w:b/>
          <w:sz w:val="14"/>
        </w:rPr>
      </w:pPr>
      <w:r>
        <w:rPr>
          <w:sz w:val="14"/>
        </w:rPr>
        <w:t>Назив</w:t>
      </w:r>
      <w:r>
        <w:rPr>
          <w:spacing w:val="-6"/>
          <w:sz w:val="14"/>
        </w:rPr>
        <w:t xml:space="preserve"> </w:t>
      </w:r>
      <w:r>
        <w:rPr>
          <w:sz w:val="14"/>
        </w:rPr>
        <w:t>модула:</w:t>
      </w:r>
      <w:r>
        <w:rPr>
          <w:sz w:val="14"/>
        </w:rPr>
        <w:tab/>
      </w:r>
      <w:r>
        <w:rPr>
          <w:b/>
          <w:sz w:val="14"/>
        </w:rPr>
        <w:t>ХЕЛИКОПТЕРИ</w:t>
      </w:r>
    </w:p>
    <w:p w:rsidR="00E53F39" w:rsidRDefault="006408C0">
      <w:pPr>
        <w:pStyle w:val="BodyText"/>
        <w:tabs>
          <w:tab w:val="left" w:pos="2424"/>
        </w:tabs>
        <w:spacing w:before="49" w:line="314" w:lineRule="auto"/>
        <w:ind w:left="157" w:right="1693" w:firstLine="0"/>
        <w:rPr>
          <w:b/>
        </w:rPr>
      </w:pPr>
      <w:r>
        <w:t>Циљеви</w:t>
      </w:r>
      <w:r>
        <w:rPr>
          <w:spacing w:val="-7"/>
        </w:rPr>
        <w:t xml:space="preserve"> </w:t>
      </w:r>
      <w:r>
        <w:t>модула:</w:t>
      </w:r>
      <w:r>
        <w:tab/>
        <w:t>–</w:t>
      </w:r>
      <w:r>
        <w:rPr>
          <w:spacing w:val="-4"/>
        </w:rPr>
        <w:t xml:space="preserve"> </w:t>
      </w:r>
      <w:r>
        <w:t>Упознавање</w:t>
      </w:r>
      <w:r>
        <w:rPr>
          <w:spacing w:val="-4"/>
        </w:rPr>
        <w:t xml:space="preserve"> </w:t>
      </w:r>
      <w:r>
        <w:t>ученика</w:t>
      </w:r>
      <w:r>
        <w:rPr>
          <w:spacing w:val="-4"/>
        </w:rPr>
        <w:t xml:space="preserve"> </w:t>
      </w:r>
      <w:r>
        <w:t>са</w:t>
      </w:r>
      <w:r>
        <w:rPr>
          <w:spacing w:val="-4"/>
        </w:rPr>
        <w:t xml:space="preserve"> </w:t>
      </w:r>
      <w:r>
        <w:t>различитим</w:t>
      </w:r>
      <w:r>
        <w:rPr>
          <w:spacing w:val="-4"/>
        </w:rPr>
        <w:t xml:space="preserve"> </w:t>
      </w:r>
      <w:r>
        <w:t>врстама,</w:t>
      </w:r>
      <w:r>
        <w:rPr>
          <w:spacing w:val="-4"/>
        </w:rPr>
        <w:t xml:space="preserve"> </w:t>
      </w:r>
      <w:r>
        <w:t>типовима,</w:t>
      </w:r>
      <w:r>
        <w:rPr>
          <w:spacing w:val="-4"/>
        </w:rPr>
        <w:t xml:space="preserve"> </w:t>
      </w:r>
      <w:r>
        <w:t>деловима</w:t>
      </w:r>
      <w:r>
        <w:rPr>
          <w:spacing w:val="-4"/>
        </w:rPr>
        <w:t xml:space="preserve"> </w:t>
      </w:r>
      <w:r>
        <w:t>и</w:t>
      </w:r>
      <w:r>
        <w:rPr>
          <w:spacing w:val="-5"/>
        </w:rPr>
        <w:t xml:space="preserve"> </w:t>
      </w:r>
      <w:r>
        <w:t>карактеристика</w:t>
      </w:r>
      <w:r>
        <w:t>ма</w:t>
      </w:r>
      <w:r>
        <w:rPr>
          <w:spacing w:val="-4"/>
        </w:rPr>
        <w:t xml:space="preserve"> </w:t>
      </w:r>
      <w:r>
        <w:t>хеликоптера</w:t>
      </w:r>
      <w:r>
        <w:rPr>
          <w:spacing w:val="-4"/>
        </w:rPr>
        <w:t xml:space="preserve"> </w:t>
      </w:r>
      <w:r>
        <w:t>и</w:t>
      </w:r>
      <w:r>
        <w:rPr>
          <w:spacing w:val="-5"/>
        </w:rPr>
        <w:t xml:space="preserve"> </w:t>
      </w:r>
      <w:r>
        <w:t>дронова. Трајање</w:t>
      </w:r>
      <w:r>
        <w:rPr>
          <w:spacing w:val="-7"/>
        </w:rPr>
        <w:t xml:space="preserve"> </w:t>
      </w:r>
      <w:r>
        <w:t>модула:</w:t>
      </w:r>
      <w:r>
        <w:tab/>
      </w:r>
      <w:r>
        <w:rPr>
          <w:b/>
        </w:rPr>
        <w:t>89</w:t>
      </w:r>
      <w:r>
        <w:rPr>
          <w:b/>
          <w:spacing w:val="-1"/>
        </w:rPr>
        <w:t xml:space="preserve"> </w:t>
      </w:r>
      <w:r>
        <w:rPr>
          <w:b/>
        </w:rPr>
        <w:t>часова</w:t>
      </w:r>
    </w:p>
    <w:p w:rsidR="00E53F39" w:rsidRDefault="006408C0">
      <w:pPr>
        <w:tabs>
          <w:tab w:val="left" w:pos="2424"/>
        </w:tabs>
        <w:spacing w:line="160" w:lineRule="exact"/>
        <w:ind w:left="157"/>
        <w:rPr>
          <w:b/>
          <w:sz w:val="14"/>
        </w:rPr>
      </w:pPr>
      <w:r>
        <w:rPr>
          <w:sz w:val="14"/>
        </w:rPr>
        <w:t>Разред:</w:t>
      </w:r>
      <w:r>
        <w:rPr>
          <w:sz w:val="14"/>
        </w:rPr>
        <w:tab/>
      </w:r>
      <w:r>
        <w:rPr>
          <w:b/>
          <w:sz w:val="14"/>
        </w:rPr>
        <w:t>први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8"/>
        <w:gridCol w:w="2552"/>
        <w:gridCol w:w="2949"/>
        <w:gridCol w:w="2949"/>
      </w:tblGrid>
      <w:tr w:rsidR="00E53F39">
        <w:trPr>
          <w:trHeight w:val="518"/>
        </w:trPr>
        <w:tc>
          <w:tcPr>
            <w:tcW w:w="2098"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393" w:firstLine="0"/>
              <w:rPr>
                <w:b/>
                <w:sz w:val="14"/>
              </w:rPr>
            </w:pPr>
            <w:r>
              <w:rPr>
                <w:b/>
                <w:sz w:val="14"/>
              </w:rPr>
              <w:t>ЦИЉЕВИ МОДУЛА</w:t>
            </w:r>
          </w:p>
        </w:tc>
        <w:tc>
          <w:tcPr>
            <w:tcW w:w="2552" w:type="dxa"/>
            <w:shd w:val="clear" w:color="auto" w:fill="E6E7E8"/>
          </w:tcPr>
          <w:p w:rsidR="00E53F39" w:rsidRDefault="006408C0">
            <w:pPr>
              <w:pStyle w:val="TableParagraph"/>
              <w:spacing w:before="15" w:line="161" w:lineRule="exact"/>
              <w:ind w:left="643" w:firstLine="0"/>
              <w:rPr>
                <w:b/>
                <w:sz w:val="14"/>
              </w:rPr>
            </w:pPr>
            <w:r>
              <w:rPr>
                <w:b/>
                <w:sz w:val="14"/>
              </w:rPr>
              <w:t>ИСХОДИ МОДУЛА</w:t>
            </w:r>
          </w:p>
          <w:p w:rsidR="00E53F39" w:rsidRDefault="006408C0">
            <w:pPr>
              <w:pStyle w:val="TableParagraph"/>
              <w:ind w:left="88" w:right="77" w:firstLine="0"/>
              <w:jc w:val="center"/>
              <w:rPr>
                <w:sz w:val="14"/>
              </w:rPr>
            </w:pPr>
            <w:r>
              <w:rPr>
                <w:sz w:val="14"/>
              </w:rPr>
              <w:t>По завршетку модула ученик ће бити у стању да:</w:t>
            </w:r>
          </w:p>
        </w:tc>
        <w:tc>
          <w:tcPr>
            <w:tcW w:w="2949"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179" w:firstLine="0"/>
              <w:rPr>
                <w:b/>
                <w:sz w:val="14"/>
              </w:rPr>
            </w:pPr>
            <w:r>
              <w:rPr>
                <w:b/>
                <w:sz w:val="14"/>
              </w:rPr>
              <w:t>ПРЕПОРУЧЕНИ САДРЖАЈИ МОДУЛА</w:t>
            </w:r>
          </w:p>
        </w:tc>
        <w:tc>
          <w:tcPr>
            <w:tcW w:w="2949" w:type="dxa"/>
            <w:shd w:val="clear" w:color="auto" w:fill="E6E7E8"/>
          </w:tcPr>
          <w:p w:rsidR="00E53F39" w:rsidRDefault="006408C0">
            <w:pPr>
              <w:pStyle w:val="TableParagraph"/>
              <w:spacing w:before="96"/>
              <w:ind w:left="332" w:right="247" w:hanging="6"/>
              <w:rPr>
                <w:b/>
                <w:sz w:val="14"/>
              </w:rPr>
            </w:pPr>
            <w:r>
              <w:rPr>
                <w:b/>
                <w:sz w:val="14"/>
              </w:rPr>
              <w:t>ПРЕПОРУЧЕНЕ АКТИВНОСТИ И НАЧИНОСТВАРИВАЊА МОДУЛА</w:t>
            </w:r>
          </w:p>
        </w:tc>
      </w:tr>
      <w:tr w:rsidR="00E53F39">
        <w:trPr>
          <w:trHeight w:val="2760"/>
        </w:trPr>
        <w:tc>
          <w:tcPr>
            <w:tcW w:w="2098" w:type="dxa"/>
          </w:tcPr>
          <w:p w:rsidR="00E53F39" w:rsidRDefault="006408C0">
            <w:pPr>
              <w:pStyle w:val="TableParagraph"/>
              <w:numPr>
                <w:ilvl w:val="0"/>
                <w:numId w:val="2015"/>
              </w:numPr>
              <w:tabs>
                <w:tab w:val="left" w:pos="177"/>
              </w:tabs>
              <w:spacing w:before="18"/>
              <w:ind w:right="130"/>
              <w:rPr>
                <w:sz w:val="14"/>
              </w:rPr>
            </w:pPr>
            <w:r>
              <w:rPr>
                <w:sz w:val="14"/>
              </w:rPr>
              <w:t>Упознавање ученика са ра- зличитим врстама, типовима, деловима и</w:t>
            </w:r>
            <w:r>
              <w:rPr>
                <w:spacing w:val="-11"/>
                <w:sz w:val="14"/>
              </w:rPr>
              <w:t xml:space="preserve"> </w:t>
            </w:r>
            <w:r>
              <w:rPr>
                <w:sz w:val="14"/>
              </w:rPr>
              <w:t>карактеристикама хеликоптера и</w:t>
            </w:r>
            <w:r>
              <w:rPr>
                <w:spacing w:val="-3"/>
                <w:sz w:val="14"/>
              </w:rPr>
              <w:t xml:space="preserve"> </w:t>
            </w:r>
            <w:r>
              <w:rPr>
                <w:sz w:val="14"/>
              </w:rPr>
              <w:t>дронова</w:t>
            </w:r>
          </w:p>
        </w:tc>
        <w:tc>
          <w:tcPr>
            <w:tcW w:w="2552" w:type="dxa"/>
          </w:tcPr>
          <w:p w:rsidR="00E53F39" w:rsidRDefault="006408C0">
            <w:pPr>
              <w:pStyle w:val="TableParagraph"/>
              <w:numPr>
                <w:ilvl w:val="0"/>
                <w:numId w:val="2014"/>
              </w:numPr>
              <w:tabs>
                <w:tab w:val="left" w:pos="176"/>
              </w:tabs>
              <w:spacing w:before="18" w:line="161" w:lineRule="exact"/>
              <w:ind w:hanging="119"/>
              <w:rPr>
                <w:sz w:val="14"/>
              </w:rPr>
            </w:pPr>
            <w:r>
              <w:rPr>
                <w:sz w:val="14"/>
              </w:rPr>
              <w:t>разликује врсте и типове</w:t>
            </w:r>
            <w:r>
              <w:rPr>
                <w:spacing w:val="-21"/>
                <w:sz w:val="14"/>
              </w:rPr>
              <w:t xml:space="preserve"> </w:t>
            </w:r>
            <w:r>
              <w:rPr>
                <w:sz w:val="14"/>
              </w:rPr>
              <w:t>хеликоптера;</w:t>
            </w:r>
          </w:p>
          <w:p w:rsidR="00E53F39" w:rsidRDefault="006408C0">
            <w:pPr>
              <w:pStyle w:val="TableParagraph"/>
              <w:numPr>
                <w:ilvl w:val="0"/>
                <w:numId w:val="2014"/>
              </w:numPr>
              <w:tabs>
                <w:tab w:val="left" w:pos="176"/>
              </w:tabs>
              <w:ind w:right="46" w:hanging="119"/>
              <w:rPr>
                <w:sz w:val="14"/>
              </w:rPr>
            </w:pPr>
            <w:r>
              <w:rPr>
                <w:sz w:val="14"/>
              </w:rPr>
              <w:t>скицира хеликоптер у три пројекције</w:t>
            </w:r>
            <w:r>
              <w:rPr>
                <w:spacing w:val="-25"/>
                <w:sz w:val="14"/>
              </w:rPr>
              <w:t xml:space="preserve"> </w:t>
            </w:r>
            <w:r>
              <w:rPr>
                <w:sz w:val="14"/>
              </w:rPr>
              <w:t>и обележи основне делове</w:t>
            </w:r>
            <w:r>
              <w:rPr>
                <w:spacing w:val="-8"/>
                <w:sz w:val="14"/>
              </w:rPr>
              <w:t xml:space="preserve"> </w:t>
            </w:r>
            <w:r>
              <w:rPr>
                <w:sz w:val="14"/>
              </w:rPr>
              <w:t>хеликоптера;</w:t>
            </w:r>
          </w:p>
          <w:p w:rsidR="00E53F39" w:rsidRDefault="006408C0">
            <w:pPr>
              <w:pStyle w:val="TableParagraph"/>
              <w:numPr>
                <w:ilvl w:val="0"/>
                <w:numId w:val="2014"/>
              </w:numPr>
              <w:tabs>
                <w:tab w:val="left" w:pos="176"/>
              </w:tabs>
              <w:spacing w:line="159" w:lineRule="exact"/>
              <w:ind w:hanging="119"/>
              <w:rPr>
                <w:sz w:val="14"/>
              </w:rPr>
            </w:pPr>
            <w:r>
              <w:rPr>
                <w:sz w:val="14"/>
              </w:rPr>
              <w:t>користи скице и</w:t>
            </w:r>
            <w:r>
              <w:rPr>
                <w:spacing w:val="-4"/>
                <w:sz w:val="14"/>
              </w:rPr>
              <w:t xml:space="preserve"> </w:t>
            </w:r>
            <w:r>
              <w:rPr>
                <w:sz w:val="14"/>
              </w:rPr>
              <w:t>пројекције;</w:t>
            </w:r>
          </w:p>
          <w:p w:rsidR="00E53F39" w:rsidRDefault="006408C0">
            <w:pPr>
              <w:pStyle w:val="TableParagraph"/>
              <w:numPr>
                <w:ilvl w:val="0"/>
                <w:numId w:val="2014"/>
              </w:numPr>
              <w:tabs>
                <w:tab w:val="left" w:pos="176"/>
              </w:tabs>
              <w:spacing w:line="160" w:lineRule="exact"/>
              <w:ind w:hanging="119"/>
              <w:rPr>
                <w:sz w:val="14"/>
              </w:rPr>
            </w:pPr>
            <w:r>
              <w:rPr>
                <w:sz w:val="14"/>
              </w:rPr>
              <w:t>чита техничке</w:t>
            </w:r>
            <w:r>
              <w:rPr>
                <w:spacing w:val="-1"/>
                <w:sz w:val="14"/>
              </w:rPr>
              <w:t xml:space="preserve"> </w:t>
            </w:r>
            <w:r>
              <w:rPr>
                <w:sz w:val="14"/>
              </w:rPr>
              <w:t>цртеже;</w:t>
            </w:r>
          </w:p>
          <w:p w:rsidR="00E53F39" w:rsidRDefault="006408C0">
            <w:pPr>
              <w:pStyle w:val="TableParagraph"/>
              <w:numPr>
                <w:ilvl w:val="0"/>
                <w:numId w:val="2014"/>
              </w:numPr>
              <w:tabs>
                <w:tab w:val="left" w:pos="176"/>
              </w:tabs>
              <w:ind w:right="507" w:hanging="119"/>
              <w:rPr>
                <w:sz w:val="14"/>
              </w:rPr>
            </w:pPr>
            <w:r>
              <w:rPr>
                <w:sz w:val="14"/>
              </w:rPr>
              <w:t>објасни улогу основних</w:t>
            </w:r>
            <w:r>
              <w:rPr>
                <w:spacing w:val="-10"/>
                <w:sz w:val="14"/>
              </w:rPr>
              <w:t xml:space="preserve"> </w:t>
            </w:r>
            <w:r>
              <w:rPr>
                <w:sz w:val="14"/>
              </w:rPr>
              <w:t>делова хеликоптера;</w:t>
            </w:r>
          </w:p>
          <w:p w:rsidR="00E53F39" w:rsidRDefault="006408C0">
            <w:pPr>
              <w:pStyle w:val="TableParagraph"/>
              <w:numPr>
                <w:ilvl w:val="0"/>
                <w:numId w:val="2014"/>
              </w:numPr>
              <w:tabs>
                <w:tab w:val="left" w:pos="176"/>
              </w:tabs>
              <w:ind w:right="378" w:hanging="119"/>
              <w:rPr>
                <w:sz w:val="14"/>
              </w:rPr>
            </w:pPr>
            <w:r>
              <w:rPr>
                <w:sz w:val="14"/>
              </w:rPr>
              <w:t>објасни карактеристике и</w:t>
            </w:r>
            <w:r>
              <w:rPr>
                <w:spacing w:val="-15"/>
                <w:sz w:val="14"/>
              </w:rPr>
              <w:t xml:space="preserve"> </w:t>
            </w:r>
            <w:r>
              <w:rPr>
                <w:sz w:val="14"/>
              </w:rPr>
              <w:t>намену хеликоптера</w:t>
            </w:r>
            <w:r>
              <w:rPr>
                <w:spacing w:val="-1"/>
                <w:sz w:val="14"/>
              </w:rPr>
              <w:t xml:space="preserve"> </w:t>
            </w:r>
            <w:r>
              <w:rPr>
                <w:sz w:val="14"/>
              </w:rPr>
              <w:t>Ми;</w:t>
            </w:r>
          </w:p>
          <w:p w:rsidR="00E53F39" w:rsidRDefault="006408C0">
            <w:pPr>
              <w:pStyle w:val="TableParagraph"/>
              <w:numPr>
                <w:ilvl w:val="0"/>
                <w:numId w:val="2014"/>
              </w:numPr>
              <w:tabs>
                <w:tab w:val="left" w:pos="176"/>
              </w:tabs>
              <w:ind w:right="378" w:hanging="119"/>
              <w:rPr>
                <w:sz w:val="14"/>
              </w:rPr>
            </w:pPr>
            <w:r>
              <w:rPr>
                <w:sz w:val="14"/>
              </w:rPr>
              <w:t>објасни карактеристике и</w:t>
            </w:r>
            <w:r>
              <w:rPr>
                <w:spacing w:val="-15"/>
                <w:sz w:val="14"/>
              </w:rPr>
              <w:t xml:space="preserve"> </w:t>
            </w:r>
            <w:r>
              <w:rPr>
                <w:sz w:val="14"/>
              </w:rPr>
              <w:t>намену хеликоптера</w:t>
            </w:r>
            <w:r>
              <w:rPr>
                <w:spacing w:val="-1"/>
                <w:sz w:val="14"/>
              </w:rPr>
              <w:t xml:space="preserve"> </w:t>
            </w:r>
            <w:r>
              <w:rPr>
                <w:sz w:val="14"/>
              </w:rPr>
              <w:t>Газела;</w:t>
            </w:r>
          </w:p>
          <w:p w:rsidR="00E53F39" w:rsidRDefault="006408C0">
            <w:pPr>
              <w:pStyle w:val="TableParagraph"/>
              <w:numPr>
                <w:ilvl w:val="0"/>
                <w:numId w:val="2014"/>
              </w:numPr>
              <w:tabs>
                <w:tab w:val="left" w:pos="176"/>
              </w:tabs>
              <w:ind w:right="378" w:hanging="119"/>
              <w:rPr>
                <w:sz w:val="14"/>
              </w:rPr>
            </w:pPr>
            <w:r>
              <w:rPr>
                <w:sz w:val="14"/>
              </w:rPr>
              <w:t>објасни карактеристике и</w:t>
            </w:r>
            <w:r>
              <w:rPr>
                <w:spacing w:val="-15"/>
                <w:sz w:val="14"/>
              </w:rPr>
              <w:t xml:space="preserve"> </w:t>
            </w:r>
            <w:r>
              <w:rPr>
                <w:sz w:val="14"/>
              </w:rPr>
              <w:t>намену хеликоптера</w:t>
            </w:r>
            <w:r>
              <w:rPr>
                <w:spacing w:val="-1"/>
                <w:sz w:val="14"/>
              </w:rPr>
              <w:t xml:space="preserve"> </w:t>
            </w:r>
            <w:r>
              <w:rPr>
                <w:sz w:val="14"/>
              </w:rPr>
              <w:t>Бел;</w:t>
            </w:r>
          </w:p>
          <w:p w:rsidR="00E53F39" w:rsidRDefault="006408C0">
            <w:pPr>
              <w:pStyle w:val="TableParagraph"/>
              <w:numPr>
                <w:ilvl w:val="0"/>
                <w:numId w:val="2014"/>
              </w:numPr>
              <w:tabs>
                <w:tab w:val="left" w:pos="176"/>
              </w:tabs>
              <w:ind w:right="378" w:hanging="119"/>
              <w:rPr>
                <w:sz w:val="14"/>
              </w:rPr>
            </w:pPr>
            <w:r>
              <w:rPr>
                <w:sz w:val="14"/>
              </w:rPr>
              <w:t>објасни карактеристике и</w:t>
            </w:r>
            <w:r>
              <w:rPr>
                <w:spacing w:val="-15"/>
                <w:sz w:val="14"/>
              </w:rPr>
              <w:t xml:space="preserve"> </w:t>
            </w:r>
            <w:r>
              <w:rPr>
                <w:sz w:val="14"/>
              </w:rPr>
              <w:t>намену хеликоптера</w:t>
            </w:r>
            <w:r>
              <w:rPr>
                <w:spacing w:val="-2"/>
                <w:sz w:val="14"/>
              </w:rPr>
              <w:t xml:space="preserve"> </w:t>
            </w:r>
            <w:r>
              <w:rPr>
                <w:sz w:val="14"/>
              </w:rPr>
              <w:t>Сикорски;</w:t>
            </w:r>
          </w:p>
          <w:p w:rsidR="00E53F39" w:rsidRDefault="006408C0">
            <w:pPr>
              <w:pStyle w:val="TableParagraph"/>
              <w:numPr>
                <w:ilvl w:val="0"/>
                <w:numId w:val="2014"/>
              </w:numPr>
              <w:tabs>
                <w:tab w:val="left" w:pos="176"/>
              </w:tabs>
              <w:ind w:right="378" w:hanging="119"/>
              <w:rPr>
                <w:sz w:val="14"/>
              </w:rPr>
            </w:pPr>
            <w:r>
              <w:rPr>
                <w:sz w:val="14"/>
              </w:rPr>
              <w:t>објасни карактеристике и</w:t>
            </w:r>
            <w:r>
              <w:rPr>
                <w:spacing w:val="-15"/>
                <w:sz w:val="14"/>
              </w:rPr>
              <w:t xml:space="preserve"> </w:t>
            </w:r>
            <w:r>
              <w:rPr>
                <w:sz w:val="14"/>
              </w:rPr>
              <w:t>намену хеликоптера Робинсон</w:t>
            </w:r>
            <w:r>
              <w:rPr>
                <w:spacing w:val="-4"/>
                <w:sz w:val="14"/>
              </w:rPr>
              <w:t xml:space="preserve"> </w:t>
            </w:r>
            <w:r>
              <w:rPr>
                <w:sz w:val="14"/>
              </w:rPr>
              <w:t>Р44;</w:t>
            </w:r>
          </w:p>
        </w:tc>
        <w:tc>
          <w:tcPr>
            <w:tcW w:w="2949" w:type="dxa"/>
          </w:tcPr>
          <w:p w:rsidR="00E53F39" w:rsidRDefault="006408C0">
            <w:pPr>
              <w:pStyle w:val="TableParagraph"/>
              <w:numPr>
                <w:ilvl w:val="0"/>
                <w:numId w:val="2013"/>
              </w:numPr>
              <w:tabs>
                <w:tab w:val="left" w:pos="176"/>
              </w:tabs>
              <w:spacing w:before="18" w:line="161" w:lineRule="exact"/>
              <w:rPr>
                <w:sz w:val="14"/>
              </w:rPr>
            </w:pPr>
            <w:r>
              <w:rPr>
                <w:sz w:val="14"/>
              </w:rPr>
              <w:t>Подела</w:t>
            </w:r>
            <w:r>
              <w:rPr>
                <w:spacing w:val="-1"/>
                <w:sz w:val="14"/>
              </w:rPr>
              <w:t xml:space="preserve"> </w:t>
            </w:r>
            <w:r>
              <w:rPr>
                <w:sz w:val="14"/>
              </w:rPr>
              <w:t>хеликоптера.</w:t>
            </w:r>
          </w:p>
          <w:p w:rsidR="00E53F39" w:rsidRDefault="006408C0">
            <w:pPr>
              <w:pStyle w:val="TableParagraph"/>
              <w:numPr>
                <w:ilvl w:val="0"/>
                <w:numId w:val="2013"/>
              </w:numPr>
              <w:tabs>
                <w:tab w:val="left" w:pos="176"/>
              </w:tabs>
              <w:spacing w:line="160" w:lineRule="exact"/>
              <w:rPr>
                <w:sz w:val="14"/>
              </w:rPr>
            </w:pPr>
            <w:r>
              <w:rPr>
                <w:sz w:val="14"/>
              </w:rPr>
              <w:t>Основни делови</w:t>
            </w:r>
            <w:r>
              <w:rPr>
                <w:spacing w:val="-3"/>
                <w:sz w:val="14"/>
              </w:rPr>
              <w:t xml:space="preserve"> </w:t>
            </w:r>
            <w:r>
              <w:rPr>
                <w:sz w:val="14"/>
              </w:rPr>
              <w:t>хеликоптера.</w:t>
            </w:r>
          </w:p>
          <w:p w:rsidR="00E53F39" w:rsidRDefault="006408C0">
            <w:pPr>
              <w:pStyle w:val="TableParagraph"/>
              <w:numPr>
                <w:ilvl w:val="0"/>
                <w:numId w:val="2013"/>
              </w:numPr>
              <w:tabs>
                <w:tab w:val="left" w:pos="176"/>
              </w:tabs>
              <w:spacing w:line="160" w:lineRule="exact"/>
              <w:rPr>
                <w:sz w:val="14"/>
              </w:rPr>
            </w:pPr>
            <w:r>
              <w:rPr>
                <w:sz w:val="14"/>
              </w:rPr>
              <w:t>Цртеж хеликоптера у три</w:t>
            </w:r>
            <w:r>
              <w:rPr>
                <w:spacing w:val="-6"/>
                <w:sz w:val="14"/>
              </w:rPr>
              <w:t xml:space="preserve"> </w:t>
            </w:r>
            <w:r>
              <w:rPr>
                <w:sz w:val="14"/>
              </w:rPr>
              <w:t>пројекције.</w:t>
            </w:r>
          </w:p>
          <w:p w:rsidR="00E53F39" w:rsidRDefault="006408C0">
            <w:pPr>
              <w:pStyle w:val="TableParagraph"/>
              <w:numPr>
                <w:ilvl w:val="0"/>
                <w:numId w:val="2013"/>
              </w:numPr>
              <w:tabs>
                <w:tab w:val="left" w:pos="176"/>
              </w:tabs>
              <w:ind w:right="239"/>
              <w:rPr>
                <w:sz w:val="14"/>
              </w:rPr>
            </w:pPr>
            <w:r>
              <w:rPr>
                <w:sz w:val="14"/>
              </w:rPr>
              <w:t>Хеликоптер Ми – варијанте (Ми8, Ми17</w:t>
            </w:r>
            <w:r>
              <w:rPr>
                <w:spacing w:val="-23"/>
                <w:sz w:val="14"/>
              </w:rPr>
              <w:t xml:space="preserve"> </w:t>
            </w:r>
            <w:r>
              <w:rPr>
                <w:sz w:val="14"/>
              </w:rPr>
              <w:t>и Ми24).</w:t>
            </w:r>
          </w:p>
          <w:p w:rsidR="00E53F39" w:rsidRDefault="006408C0">
            <w:pPr>
              <w:pStyle w:val="TableParagraph"/>
              <w:numPr>
                <w:ilvl w:val="0"/>
                <w:numId w:val="2013"/>
              </w:numPr>
              <w:tabs>
                <w:tab w:val="left" w:pos="176"/>
              </w:tabs>
              <w:ind w:right="362"/>
              <w:rPr>
                <w:sz w:val="14"/>
              </w:rPr>
            </w:pPr>
            <w:r>
              <w:rPr>
                <w:sz w:val="14"/>
              </w:rPr>
              <w:t>Хеликоптер Газела – варијанте (Са341</w:t>
            </w:r>
            <w:r>
              <w:rPr>
                <w:spacing w:val="-22"/>
                <w:sz w:val="14"/>
              </w:rPr>
              <w:t xml:space="preserve"> </w:t>
            </w:r>
            <w:r>
              <w:rPr>
                <w:sz w:val="14"/>
              </w:rPr>
              <w:t>и Са342).</w:t>
            </w:r>
          </w:p>
          <w:p w:rsidR="00E53F39" w:rsidRDefault="006408C0">
            <w:pPr>
              <w:pStyle w:val="TableParagraph"/>
              <w:numPr>
                <w:ilvl w:val="0"/>
                <w:numId w:val="2013"/>
              </w:numPr>
              <w:tabs>
                <w:tab w:val="left" w:pos="176"/>
              </w:tabs>
              <w:ind w:right="482"/>
              <w:rPr>
                <w:sz w:val="14"/>
              </w:rPr>
            </w:pPr>
            <w:r>
              <w:rPr>
                <w:sz w:val="14"/>
              </w:rPr>
              <w:t>Хеликоптер Бел – варијанте (Бел206</w:t>
            </w:r>
            <w:r>
              <w:rPr>
                <w:spacing w:val="-21"/>
                <w:sz w:val="14"/>
              </w:rPr>
              <w:t xml:space="preserve"> </w:t>
            </w:r>
            <w:r>
              <w:rPr>
                <w:sz w:val="14"/>
              </w:rPr>
              <w:t>и Бел212).</w:t>
            </w:r>
          </w:p>
          <w:p w:rsidR="00E53F39" w:rsidRDefault="006408C0">
            <w:pPr>
              <w:pStyle w:val="TableParagraph"/>
              <w:numPr>
                <w:ilvl w:val="0"/>
                <w:numId w:val="2013"/>
              </w:numPr>
              <w:tabs>
                <w:tab w:val="left" w:pos="176"/>
              </w:tabs>
              <w:spacing w:line="159" w:lineRule="exact"/>
              <w:rPr>
                <w:sz w:val="14"/>
              </w:rPr>
            </w:pPr>
            <w:r>
              <w:rPr>
                <w:sz w:val="14"/>
              </w:rPr>
              <w:t>Хеликоптер Сикорски</w:t>
            </w:r>
            <w:r>
              <w:rPr>
                <w:spacing w:val="-2"/>
                <w:sz w:val="14"/>
              </w:rPr>
              <w:t xml:space="preserve"> </w:t>
            </w:r>
            <w:r>
              <w:rPr>
                <w:sz w:val="14"/>
              </w:rPr>
              <w:t>С-76.</w:t>
            </w:r>
          </w:p>
          <w:p w:rsidR="00E53F39" w:rsidRDefault="006408C0">
            <w:pPr>
              <w:pStyle w:val="TableParagraph"/>
              <w:numPr>
                <w:ilvl w:val="0"/>
                <w:numId w:val="2013"/>
              </w:numPr>
              <w:tabs>
                <w:tab w:val="left" w:pos="176"/>
              </w:tabs>
              <w:spacing w:line="160" w:lineRule="exact"/>
              <w:rPr>
                <w:sz w:val="14"/>
              </w:rPr>
            </w:pPr>
            <w:r>
              <w:rPr>
                <w:sz w:val="14"/>
              </w:rPr>
              <w:t>Хеликоптер Робинсон</w:t>
            </w:r>
            <w:r>
              <w:rPr>
                <w:spacing w:val="-2"/>
                <w:sz w:val="14"/>
              </w:rPr>
              <w:t xml:space="preserve"> </w:t>
            </w:r>
            <w:r>
              <w:rPr>
                <w:sz w:val="14"/>
              </w:rPr>
              <w:t>Р44.</w:t>
            </w:r>
          </w:p>
          <w:p w:rsidR="00E53F39" w:rsidRDefault="006408C0">
            <w:pPr>
              <w:pStyle w:val="TableParagraph"/>
              <w:numPr>
                <w:ilvl w:val="0"/>
                <w:numId w:val="2013"/>
              </w:numPr>
              <w:tabs>
                <w:tab w:val="left" w:pos="176"/>
              </w:tabs>
              <w:spacing w:line="160" w:lineRule="exact"/>
              <w:rPr>
                <w:sz w:val="14"/>
              </w:rPr>
            </w:pPr>
            <w:r>
              <w:rPr>
                <w:sz w:val="14"/>
              </w:rPr>
              <w:t>Ербас</w:t>
            </w:r>
            <w:r>
              <w:rPr>
                <w:spacing w:val="-1"/>
                <w:sz w:val="14"/>
              </w:rPr>
              <w:t xml:space="preserve"> </w:t>
            </w:r>
            <w:r>
              <w:rPr>
                <w:sz w:val="14"/>
              </w:rPr>
              <w:t>Х145М.</w:t>
            </w:r>
          </w:p>
          <w:p w:rsidR="00E53F39" w:rsidRDefault="006408C0">
            <w:pPr>
              <w:pStyle w:val="TableParagraph"/>
              <w:numPr>
                <w:ilvl w:val="0"/>
                <w:numId w:val="2013"/>
              </w:numPr>
              <w:tabs>
                <w:tab w:val="left" w:pos="176"/>
              </w:tabs>
              <w:spacing w:line="160" w:lineRule="exact"/>
              <w:rPr>
                <w:sz w:val="14"/>
              </w:rPr>
            </w:pPr>
            <w:r>
              <w:rPr>
                <w:sz w:val="14"/>
              </w:rPr>
              <w:t>Дронови.</w:t>
            </w:r>
          </w:p>
          <w:p w:rsidR="00E53F39" w:rsidRDefault="006408C0">
            <w:pPr>
              <w:pStyle w:val="TableParagraph"/>
              <w:numPr>
                <w:ilvl w:val="0"/>
                <w:numId w:val="2013"/>
              </w:numPr>
              <w:tabs>
                <w:tab w:val="left" w:pos="176"/>
              </w:tabs>
              <w:spacing w:line="160" w:lineRule="exact"/>
              <w:rPr>
                <w:sz w:val="14"/>
              </w:rPr>
            </w:pPr>
            <w:r>
              <w:rPr>
                <w:sz w:val="14"/>
              </w:rPr>
              <w:t>Прописи и безбедност коришћења</w:t>
            </w:r>
            <w:r>
              <w:rPr>
                <w:spacing w:val="-8"/>
                <w:sz w:val="14"/>
              </w:rPr>
              <w:t xml:space="preserve"> </w:t>
            </w:r>
            <w:r>
              <w:rPr>
                <w:sz w:val="14"/>
              </w:rPr>
              <w:t>дрона.</w:t>
            </w:r>
          </w:p>
          <w:p w:rsidR="00E53F39" w:rsidRDefault="006408C0">
            <w:pPr>
              <w:pStyle w:val="TableParagraph"/>
              <w:numPr>
                <w:ilvl w:val="0"/>
                <w:numId w:val="2013"/>
              </w:numPr>
              <w:tabs>
                <w:tab w:val="left" w:pos="176"/>
              </w:tabs>
              <w:spacing w:line="161" w:lineRule="exact"/>
              <w:rPr>
                <w:sz w:val="14"/>
              </w:rPr>
            </w:pPr>
            <w:r>
              <w:rPr>
                <w:sz w:val="14"/>
              </w:rPr>
              <w:t>Подела</w:t>
            </w:r>
            <w:r>
              <w:rPr>
                <w:spacing w:val="-1"/>
                <w:sz w:val="14"/>
              </w:rPr>
              <w:t xml:space="preserve"> </w:t>
            </w:r>
            <w:r>
              <w:rPr>
                <w:sz w:val="14"/>
              </w:rPr>
              <w:t>дронова.</w:t>
            </w:r>
          </w:p>
        </w:tc>
        <w:tc>
          <w:tcPr>
            <w:tcW w:w="2949" w:type="dxa"/>
          </w:tcPr>
          <w:p w:rsidR="00E53F39" w:rsidRDefault="006408C0">
            <w:pPr>
              <w:pStyle w:val="TableParagraph"/>
              <w:numPr>
                <w:ilvl w:val="0"/>
                <w:numId w:val="2012"/>
              </w:numPr>
              <w:tabs>
                <w:tab w:val="left" w:pos="175"/>
              </w:tabs>
              <w:spacing w:before="18"/>
              <w:ind w:right="52"/>
              <w:rPr>
                <w:sz w:val="14"/>
              </w:rPr>
            </w:pPr>
            <w:r>
              <w:rPr>
                <w:sz w:val="14"/>
              </w:rPr>
              <w:t xml:space="preserve">На почетку </w:t>
            </w:r>
            <w:r>
              <w:rPr>
                <w:spacing w:val="-3"/>
                <w:sz w:val="14"/>
              </w:rPr>
              <w:t xml:space="preserve">модула </w:t>
            </w:r>
            <w:r>
              <w:rPr>
                <w:sz w:val="14"/>
              </w:rPr>
              <w:t>ученике упознати са циљевима</w:t>
            </w:r>
            <w:r>
              <w:rPr>
                <w:spacing w:val="-8"/>
                <w:sz w:val="14"/>
              </w:rPr>
              <w:t xml:space="preserve"> </w:t>
            </w:r>
            <w:r>
              <w:rPr>
                <w:sz w:val="14"/>
              </w:rPr>
              <w:t>и</w:t>
            </w:r>
            <w:r>
              <w:rPr>
                <w:spacing w:val="-8"/>
                <w:sz w:val="14"/>
              </w:rPr>
              <w:t xml:space="preserve"> </w:t>
            </w:r>
            <w:r>
              <w:rPr>
                <w:sz w:val="14"/>
              </w:rPr>
              <w:t>исходима</w:t>
            </w:r>
            <w:r>
              <w:rPr>
                <w:spacing w:val="-8"/>
                <w:sz w:val="14"/>
              </w:rPr>
              <w:t xml:space="preserve"> </w:t>
            </w:r>
            <w:r>
              <w:rPr>
                <w:sz w:val="14"/>
              </w:rPr>
              <w:t>наставе/учења,</w:t>
            </w:r>
            <w:r>
              <w:rPr>
                <w:spacing w:val="-8"/>
                <w:sz w:val="14"/>
              </w:rPr>
              <w:t xml:space="preserve"> </w:t>
            </w:r>
            <w:r>
              <w:rPr>
                <w:sz w:val="14"/>
              </w:rPr>
              <w:t>планом рада и начинима</w:t>
            </w:r>
            <w:r>
              <w:rPr>
                <w:spacing w:val="-2"/>
                <w:sz w:val="14"/>
              </w:rPr>
              <w:t xml:space="preserve"> </w:t>
            </w:r>
            <w:r>
              <w:rPr>
                <w:sz w:val="14"/>
              </w:rPr>
              <w:t>оцењивања.</w:t>
            </w:r>
          </w:p>
          <w:p w:rsidR="00E53F39" w:rsidRDefault="006408C0">
            <w:pPr>
              <w:pStyle w:val="TableParagraph"/>
              <w:numPr>
                <w:ilvl w:val="0"/>
                <w:numId w:val="2012"/>
              </w:numPr>
              <w:tabs>
                <w:tab w:val="left" w:pos="175"/>
              </w:tabs>
              <w:spacing w:line="237" w:lineRule="auto"/>
              <w:ind w:right="537"/>
              <w:rPr>
                <w:sz w:val="14"/>
              </w:rPr>
            </w:pPr>
            <w:r>
              <w:rPr>
                <w:sz w:val="14"/>
              </w:rPr>
              <w:t>Недељни приказ броја часова дат је</w:t>
            </w:r>
            <w:r>
              <w:rPr>
                <w:spacing w:val="-15"/>
                <w:sz w:val="14"/>
              </w:rPr>
              <w:t xml:space="preserve"> </w:t>
            </w:r>
            <w:r>
              <w:rPr>
                <w:sz w:val="14"/>
              </w:rPr>
              <w:t>у гантограму.</w:t>
            </w:r>
          </w:p>
          <w:p w:rsidR="00E53F39" w:rsidRDefault="00E53F39">
            <w:pPr>
              <w:pStyle w:val="TableParagraph"/>
              <w:spacing w:before="9"/>
              <w:ind w:left="0" w:firstLine="0"/>
              <w:rPr>
                <w:b/>
                <w:sz w:val="13"/>
              </w:rPr>
            </w:pPr>
          </w:p>
          <w:p w:rsidR="00E53F39" w:rsidRDefault="006408C0">
            <w:pPr>
              <w:pStyle w:val="TableParagraph"/>
              <w:spacing w:line="161" w:lineRule="exact"/>
              <w:ind w:left="54" w:firstLine="0"/>
              <w:rPr>
                <w:b/>
                <w:sz w:val="14"/>
              </w:rPr>
            </w:pPr>
            <w:r>
              <w:rPr>
                <w:b/>
                <w:sz w:val="14"/>
              </w:rPr>
              <w:t>Облици наставе</w:t>
            </w:r>
          </w:p>
          <w:p w:rsidR="00E53F39" w:rsidRDefault="006408C0">
            <w:pPr>
              <w:pStyle w:val="TableParagraph"/>
              <w:ind w:left="54" w:right="247" w:firstLine="0"/>
              <w:rPr>
                <w:sz w:val="14"/>
              </w:rPr>
            </w:pPr>
            <w:r>
              <w:rPr>
                <w:sz w:val="14"/>
              </w:rPr>
              <w:t>Модул се реализује кроз следеће облике наставе:</w:t>
            </w:r>
          </w:p>
          <w:p w:rsidR="00E53F39" w:rsidRDefault="006408C0">
            <w:pPr>
              <w:pStyle w:val="TableParagraph"/>
              <w:numPr>
                <w:ilvl w:val="0"/>
                <w:numId w:val="2012"/>
              </w:numPr>
              <w:tabs>
                <w:tab w:val="left" w:pos="175"/>
              </w:tabs>
              <w:spacing w:line="159" w:lineRule="exact"/>
              <w:rPr>
                <w:b/>
                <w:sz w:val="14"/>
              </w:rPr>
            </w:pPr>
            <w:r>
              <w:rPr>
                <w:sz w:val="14"/>
              </w:rPr>
              <w:t xml:space="preserve">теоријска настава </w:t>
            </w:r>
            <w:r>
              <w:rPr>
                <w:b/>
                <w:sz w:val="14"/>
              </w:rPr>
              <w:t>(18</w:t>
            </w:r>
            <w:r>
              <w:rPr>
                <w:b/>
                <w:spacing w:val="-16"/>
                <w:sz w:val="14"/>
              </w:rPr>
              <w:t xml:space="preserve"> </w:t>
            </w:r>
            <w:r>
              <w:rPr>
                <w:b/>
                <w:sz w:val="14"/>
              </w:rPr>
              <w:t>часова)</w:t>
            </w:r>
          </w:p>
          <w:p w:rsidR="00E53F39" w:rsidRDefault="006408C0">
            <w:pPr>
              <w:pStyle w:val="TableParagraph"/>
              <w:numPr>
                <w:ilvl w:val="0"/>
                <w:numId w:val="2012"/>
              </w:numPr>
              <w:tabs>
                <w:tab w:val="left" w:pos="175"/>
              </w:tabs>
              <w:spacing w:line="160" w:lineRule="exact"/>
              <w:rPr>
                <w:b/>
                <w:sz w:val="14"/>
              </w:rPr>
            </w:pPr>
            <w:r>
              <w:rPr>
                <w:sz w:val="14"/>
              </w:rPr>
              <w:t xml:space="preserve">кабинетске вежбе </w:t>
            </w:r>
            <w:r>
              <w:rPr>
                <w:b/>
                <w:sz w:val="14"/>
              </w:rPr>
              <w:t>(36</w:t>
            </w:r>
            <w:r>
              <w:rPr>
                <w:b/>
                <w:spacing w:val="-20"/>
                <w:sz w:val="14"/>
              </w:rPr>
              <w:t xml:space="preserve"> </w:t>
            </w:r>
            <w:r>
              <w:rPr>
                <w:b/>
                <w:sz w:val="14"/>
              </w:rPr>
              <w:t>часова)</w:t>
            </w:r>
          </w:p>
          <w:p w:rsidR="00E53F39" w:rsidRDefault="006408C0">
            <w:pPr>
              <w:pStyle w:val="TableParagraph"/>
              <w:numPr>
                <w:ilvl w:val="0"/>
                <w:numId w:val="2012"/>
              </w:numPr>
              <w:tabs>
                <w:tab w:val="left" w:pos="175"/>
              </w:tabs>
              <w:spacing w:line="161" w:lineRule="exact"/>
              <w:rPr>
                <w:b/>
                <w:sz w:val="14"/>
              </w:rPr>
            </w:pPr>
            <w:r>
              <w:rPr>
                <w:sz w:val="14"/>
              </w:rPr>
              <w:t xml:space="preserve">учење кроз рад у блоку </w:t>
            </w:r>
            <w:r>
              <w:rPr>
                <w:b/>
                <w:sz w:val="14"/>
              </w:rPr>
              <w:t>(35</w:t>
            </w:r>
            <w:r>
              <w:rPr>
                <w:b/>
                <w:spacing w:val="-5"/>
                <w:sz w:val="14"/>
              </w:rPr>
              <w:t xml:space="preserve"> </w:t>
            </w:r>
            <w:r>
              <w:rPr>
                <w:b/>
                <w:sz w:val="14"/>
              </w:rPr>
              <w:t>часова)</w:t>
            </w:r>
          </w:p>
          <w:p w:rsidR="00E53F39" w:rsidRDefault="00E53F39">
            <w:pPr>
              <w:pStyle w:val="TableParagraph"/>
              <w:spacing w:before="9"/>
              <w:ind w:left="0" w:firstLine="0"/>
              <w:rPr>
                <w:b/>
                <w:sz w:val="13"/>
              </w:rPr>
            </w:pPr>
          </w:p>
          <w:p w:rsidR="00E53F39" w:rsidRDefault="006408C0">
            <w:pPr>
              <w:pStyle w:val="TableParagraph"/>
              <w:spacing w:line="161" w:lineRule="exact"/>
              <w:ind w:left="54" w:firstLine="0"/>
              <w:rPr>
                <w:b/>
                <w:sz w:val="14"/>
              </w:rPr>
            </w:pPr>
            <w:r>
              <w:rPr>
                <w:b/>
                <w:sz w:val="14"/>
              </w:rPr>
              <w:t>Подела одељења на групе</w:t>
            </w:r>
          </w:p>
          <w:p w:rsidR="00E53F39" w:rsidRDefault="006408C0">
            <w:pPr>
              <w:pStyle w:val="TableParagraph"/>
              <w:ind w:left="54" w:firstLine="0"/>
              <w:rPr>
                <w:sz w:val="14"/>
              </w:rPr>
            </w:pPr>
            <w:r>
              <w:rPr>
                <w:sz w:val="14"/>
              </w:rPr>
              <w:t>Одељење се дели на 2 групе приликом реализа- ције:</w:t>
            </w:r>
          </w:p>
          <w:p w:rsidR="00E53F39" w:rsidRDefault="006408C0">
            <w:pPr>
              <w:pStyle w:val="TableParagraph"/>
              <w:numPr>
                <w:ilvl w:val="0"/>
                <w:numId w:val="2012"/>
              </w:numPr>
              <w:tabs>
                <w:tab w:val="left" w:pos="175"/>
              </w:tabs>
              <w:spacing w:line="159" w:lineRule="exact"/>
              <w:rPr>
                <w:sz w:val="14"/>
              </w:rPr>
            </w:pPr>
            <w:r>
              <w:rPr>
                <w:sz w:val="14"/>
              </w:rPr>
              <w:t>кабинетских</w:t>
            </w:r>
            <w:r>
              <w:rPr>
                <w:spacing w:val="-1"/>
                <w:sz w:val="14"/>
              </w:rPr>
              <w:t xml:space="preserve"> </w:t>
            </w:r>
            <w:r>
              <w:rPr>
                <w:sz w:val="14"/>
              </w:rPr>
              <w:t>вежби</w:t>
            </w:r>
          </w:p>
        </w:tc>
      </w:tr>
    </w:tbl>
    <w:p w:rsidR="00E53F39" w:rsidRDefault="00E53F39">
      <w:pPr>
        <w:spacing w:line="159" w:lineRule="exact"/>
        <w:rPr>
          <w:sz w:val="14"/>
        </w:rPr>
        <w:sectPr w:rsidR="00E53F39">
          <w:pgSz w:w="11910" w:h="15740"/>
          <w:pgMar w:top="140" w:right="54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8"/>
        <w:gridCol w:w="2552"/>
        <w:gridCol w:w="2949"/>
        <w:gridCol w:w="2949"/>
      </w:tblGrid>
      <w:tr w:rsidR="00E53F39">
        <w:trPr>
          <w:trHeight w:val="3240"/>
        </w:trPr>
        <w:tc>
          <w:tcPr>
            <w:tcW w:w="2098" w:type="dxa"/>
          </w:tcPr>
          <w:p w:rsidR="00E53F39" w:rsidRDefault="00E53F39">
            <w:pPr>
              <w:pStyle w:val="TableParagraph"/>
              <w:ind w:left="0" w:firstLine="0"/>
              <w:rPr>
                <w:sz w:val="14"/>
              </w:rPr>
            </w:pPr>
          </w:p>
        </w:tc>
        <w:tc>
          <w:tcPr>
            <w:tcW w:w="2552" w:type="dxa"/>
          </w:tcPr>
          <w:p w:rsidR="00E53F39" w:rsidRDefault="006408C0">
            <w:pPr>
              <w:pStyle w:val="TableParagraph"/>
              <w:numPr>
                <w:ilvl w:val="0"/>
                <w:numId w:val="2011"/>
              </w:numPr>
              <w:tabs>
                <w:tab w:val="left" w:pos="176"/>
              </w:tabs>
              <w:spacing w:before="18"/>
              <w:ind w:right="377" w:hanging="119"/>
              <w:rPr>
                <w:sz w:val="14"/>
              </w:rPr>
            </w:pPr>
            <w:r>
              <w:rPr>
                <w:sz w:val="14"/>
              </w:rPr>
              <w:t>објасни карактеристике и</w:t>
            </w:r>
            <w:r>
              <w:rPr>
                <w:spacing w:val="-15"/>
                <w:sz w:val="14"/>
              </w:rPr>
              <w:t xml:space="preserve"> </w:t>
            </w:r>
            <w:r>
              <w:rPr>
                <w:sz w:val="14"/>
              </w:rPr>
              <w:t>намену хеликоптера Ербас</w:t>
            </w:r>
            <w:r>
              <w:rPr>
                <w:spacing w:val="-3"/>
                <w:sz w:val="14"/>
              </w:rPr>
              <w:t xml:space="preserve"> </w:t>
            </w:r>
            <w:r>
              <w:rPr>
                <w:sz w:val="14"/>
              </w:rPr>
              <w:t>Х145М;</w:t>
            </w:r>
          </w:p>
          <w:p w:rsidR="00E53F39" w:rsidRDefault="006408C0">
            <w:pPr>
              <w:pStyle w:val="TableParagraph"/>
              <w:numPr>
                <w:ilvl w:val="0"/>
                <w:numId w:val="2011"/>
              </w:numPr>
              <w:tabs>
                <w:tab w:val="left" w:pos="176"/>
              </w:tabs>
              <w:ind w:right="267" w:hanging="119"/>
              <w:rPr>
                <w:sz w:val="14"/>
              </w:rPr>
            </w:pPr>
            <w:r>
              <w:rPr>
                <w:sz w:val="14"/>
              </w:rPr>
              <w:t>познаје важеће законе о</w:t>
            </w:r>
            <w:r>
              <w:rPr>
                <w:spacing w:val="-21"/>
                <w:sz w:val="14"/>
              </w:rPr>
              <w:t xml:space="preserve"> </w:t>
            </w:r>
            <w:r>
              <w:rPr>
                <w:sz w:val="14"/>
              </w:rPr>
              <w:t>дроновима (беспилотним</w:t>
            </w:r>
            <w:r>
              <w:rPr>
                <w:spacing w:val="-3"/>
                <w:sz w:val="14"/>
              </w:rPr>
              <w:t xml:space="preserve"> </w:t>
            </w:r>
            <w:r>
              <w:rPr>
                <w:sz w:val="14"/>
              </w:rPr>
              <w:t>ваздухопловима);</w:t>
            </w:r>
          </w:p>
          <w:p w:rsidR="00E53F39" w:rsidRDefault="006408C0">
            <w:pPr>
              <w:pStyle w:val="TableParagraph"/>
              <w:numPr>
                <w:ilvl w:val="0"/>
                <w:numId w:val="2011"/>
              </w:numPr>
              <w:tabs>
                <w:tab w:val="left" w:pos="176"/>
              </w:tabs>
              <w:spacing w:line="159" w:lineRule="exact"/>
              <w:ind w:hanging="119"/>
              <w:rPr>
                <w:sz w:val="14"/>
              </w:rPr>
            </w:pPr>
            <w:r>
              <w:rPr>
                <w:sz w:val="14"/>
              </w:rPr>
              <w:t>објасни врсте и типове</w:t>
            </w:r>
            <w:r>
              <w:rPr>
                <w:spacing w:val="-4"/>
                <w:sz w:val="14"/>
              </w:rPr>
              <w:t xml:space="preserve"> </w:t>
            </w:r>
            <w:r>
              <w:rPr>
                <w:sz w:val="14"/>
              </w:rPr>
              <w:t>дронова;</w:t>
            </w:r>
          </w:p>
        </w:tc>
        <w:tc>
          <w:tcPr>
            <w:tcW w:w="2949" w:type="dxa"/>
          </w:tcPr>
          <w:p w:rsidR="00E53F39" w:rsidRDefault="00E53F39">
            <w:pPr>
              <w:pStyle w:val="TableParagraph"/>
              <w:ind w:left="0" w:firstLine="0"/>
              <w:rPr>
                <w:sz w:val="14"/>
              </w:rPr>
            </w:pPr>
          </w:p>
        </w:tc>
        <w:tc>
          <w:tcPr>
            <w:tcW w:w="2949" w:type="dxa"/>
          </w:tcPr>
          <w:p w:rsidR="00E53F39" w:rsidRDefault="006408C0">
            <w:pPr>
              <w:pStyle w:val="TableParagraph"/>
              <w:spacing w:before="18"/>
              <w:ind w:left="54" w:firstLine="0"/>
              <w:rPr>
                <w:sz w:val="14"/>
              </w:rPr>
            </w:pPr>
            <w:r>
              <w:rPr>
                <w:sz w:val="14"/>
              </w:rPr>
              <w:t>Одељење се дели на 3 групе приликом реализа- ције:</w:t>
            </w:r>
          </w:p>
          <w:p w:rsidR="00E53F39" w:rsidRDefault="006408C0">
            <w:pPr>
              <w:pStyle w:val="TableParagraph"/>
              <w:numPr>
                <w:ilvl w:val="0"/>
                <w:numId w:val="2010"/>
              </w:numPr>
              <w:tabs>
                <w:tab w:val="left" w:pos="175"/>
              </w:tabs>
              <w:spacing w:line="159" w:lineRule="exact"/>
              <w:rPr>
                <w:sz w:val="14"/>
              </w:rPr>
            </w:pPr>
            <w:r>
              <w:rPr>
                <w:sz w:val="14"/>
              </w:rPr>
              <w:t>учења кроз рад у</w:t>
            </w:r>
            <w:r>
              <w:rPr>
                <w:spacing w:val="-8"/>
                <w:sz w:val="14"/>
              </w:rPr>
              <w:t xml:space="preserve"> </w:t>
            </w:r>
            <w:r>
              <w:rPr>
                <w:sz w:val="14"/>
              </w:rPr>
              <w:t>блоку</w:t>
            </w:r>
          </w:p>
          <w:p w:rsidR="00E53F39" w:rsidRDefault="00E53F39">
            <w:pPr>
              <w:pStyle w:val="TableParagraph"/>
              <w:spacing w:before="9"/>
              <w:ind w:left="0" w:firstLine="0"/>
              <w:rPr>
                <w:b/>
                <w:sz w:val="13"/>
              </w:rPr>
            </w:pPr>
          </w:p>
          <w:p w:rsidR="00E53F39" w:rsidRDefault="006408C0">
            <w:pPr>
              <w:pStyle w:val="TableParagraph"/>
              <w:spacing w:line="161" w:lineRule="exact"/>
              <w:ind w:left="54" w:firstLine="0"/>
              <w:rPr>
                <w:b/>
                <w:sz w:val="14"/>
              </w:rPr>
            </w:pPr>
            <w:r>
              <w:rPr>
                <w:b/>
                <w:sz w:val="14"/>
              </w:rPr>
              <w:t>Место реализације наставе</w:t>
            </w:r>
          </w:p>
          <w:p w:rsidR="00E53F39" w:rsidRDefault="006408C0">
            <w:pPr>
              <w:pStyle w:val="TableParagraph"/>
              <w:numPr>
                <w:ilvl w:val="0"/>
                <w:numId w:val="2010"/>
              </w:numPr>
              <w:tabs>
                <w:tab w:val="left" w:pos="175"/>
              </w:tabs>
              <w:spacing w:line="160" w:lineRule="exact"/>
              <w:rPr>
                <w:sz w:val="14"/>
              </w:rPr>
            </w:pPr>
            <w:r>
              <w:rPr>
                <w:sz w:val="14"/>
              </w:rPr>
              <w:t>Теоријска настава се реализује у</w:t>
            </w:r>
            <w:r>
              <w:rPr>
                <w:spacing w:val="-8"/>
                <w:sz w:val="14"/>
              </w:rPr>
              <w:t xml:space="preserve"> </w:t>
            </w:r>
            <w:r>
              <w:rPr>
                <w:sz w:val="14"/>
              </w:rPr>
              <w:t>учионици.</w:t>
            </w:r>
          </w:p>
          <w:p w:rsidR="00E53F39" w:rsidRDefault="006408C0">
            <w:pPr>
              <w:pStyle w:val="TableParagraph"/>
              <w:numPr>
                <w:ilvl w:val="0"/>
                <w:numId w:val="2010"/>
              </w:numPr>
              <w:tabs>
                <w:tab w:val="left" w:pos="175"/>
              </w:tabs>
              <w:spacing w:line="160" w:lineRule="exact"/>
              <w:rPr>
                <w:sz w:val="14"/>
              </w:rPr>
            </w:pPr>
            <w:r>
              <w:rPr>
                <w:sz w:val="14"/>
              </w:rPr>
              <w:t>Кабинетске вежбе се реализују у</w:t>
            </w:r>
            <w:r>
              <w:rPr>
                <w:spacing w:val="-3"/>
                <w:sz w:val="14"/>
              </w:rPr>
              <w:t xml:space="preserve"> кабинету.</w:t>
            </w:r>
          </w:p>
          <w:p w:rsidR="00E53F39" w:rsidRDefault="006408C0">
            <w:pPr>
              <w:pStyle w:val="TableParagraph"/>
              <w:numPr>
                <w:ilvl w:val="0"/>
                <w:numId w:val="2010"/>
              </w:numPr>
              <w:tabs>
                <w:tab w:val="left" w:pos="175"/>
              </w:tabs>
              <w:ind w:right="136"/>
              <w:rPr>
                <w:sz w:val="14"/>
              </w:rPr>
            </w:pPr>
            <w:r>
              <w:rPr>
                <w:sz w:val="14"/>
              </w:rPr>
              <w:t xml:space="preserve">Учење кроз рад у блоку се реализује </w:t>
            </w:r>
            <w:r>
              <w:rPr>
                <w:spacing w:val="-5"/>
                <w:sz w:val="14"/>
              </w:rPr>
              <w:t xml:space="preserve">код </w:t>
            </w:r>
            <w:r>
              <w:rPr>
                <w:sz w:val="14"/>
              </w:rPr>
              <w:t xml:space="preserve">ваздухопловног превозиоца или </w:t>
            </w:r>
            <w:r>
              <w:rPr>
                <w:spacing w:val="-6"/>
                <w:sz w:val="14"/>
              </w:rPr>
              <w:t xml:space="preserve">PART </w:t>
            </w:r>
            <w:r>
              <w:rPr>
                <w:sz w:val="14"/>
              </w:rPr>
              <w:t>–</w:t>
            </w:r>
            <w:r>
              <w:rPr>
                <w:spacing w:val="-13"/>
                <w:sz w:val="14"/>
              </w:rPr>
              <w:t xml:space="preserve"> </w:t>
            </w:r>
            <w:r>
              <w:rPr>
                <w:sz w:val="14"/>
              </w:rPr>
              <w:t>145 овлашћеној организацији за одржавање ваздухоплова.</w:t>
            </w:r>
          </w:p>
          <w:p w:rsidR="00E53F39" w:rsidRDefault="006408C0">
            <w:pPr>
              <w:pStyle w:val="TableParagraph"/>
              <w:numPr>
                <w:ilvl w:val="0"/>
                <w:numId w:val="2010"/>
              </w:numPr>
              <w:tabs>
                <w:tab w:val="left" w:pos="175"/>
              </w:tabs>
              <w:spacing w:line="237" w:lineRule="auto"/>
              <w:ind w:right="150"/>
              <w:rPr>
                <w:sz w:val="14"/>
              </w:rPr>
            </w:pPr>
            <w:r>
              <w:rPr>
                <w:sz w:val="14"/>
              </w:rPr>
              <w:t>У току учење кроз рад ученици су</w:t>
            </w:r>
            <w:r>
              <w:rPr>
                <w:spacing w:val="-9"/>
                <w:sz w:val="14"/>
              </w:rPr>
              <w:t xml:space="preserve"> </w:t>
            </w:r>
            <w:r>
              <w:rPr>
                <w:sz w:val="14"/>
              </w:rPr>
              <w:t>обавезни да воде дневник учења кроз</w:t>
            </w:r>
            <w:r>
              <w:rPr>
                <w:spacing w:val="-2"/>
                <w:sz w:val="14"/>
              </w:rPr>
              <w:t xml:space="preserve"> </w:t>
            </w:r>
            <w:r>
              <w:rPr>
                <w:sz w:val="14"/>
              </w:rPr>
              <w:t>рад.</w:t>
            </w:r>
          </w:p>
          <w:p w:rsidR="00E53F39" w:rsidRDefault="00E53F39">
            <w:pPr>
              <w:pStyle w:val="TableParagraph"/>
              <w:spacing w:before="8"/>
              <w:ind w:left="0" w:firstLine="0"/>
              <w:rPr>
                <w:b/>
                <w:sz w:val="13"/>
              </w:rPr>
            </w:pPr>
          </w:p>
          <w:p w:rsidR="00E53F39" w:rsidRDefault="006408C0">
            <w:pPr>
              <w:pStyle w:val="TableParagraph"/>
              <w:spacing w:line="161" w:lineRule="exact"/>
              <w:ind w:left="54" w:firstLine="0"/>
              <w:rPr>
                <w:b/>
                <w:sz w:val="14"/>
              </w:rPr>
            </w:pPr>
            <w:r>
              <w:rPr>
                <w:b/>
                <w:sz w:val="14"/>
              </w:rPr>
              <w:t>Оцењивање</w:t>
            </w:r>
          </w:p>
          <w:p w:rsidR="00E53F39" w:rsidRDefault="006408C0">
            <w:pPr>
              <w:pStyle w:val="TableParagraph"/>
              <w:spacing w:line="160" w:lineRule="exact"/>
              <w:ind w:left="54" w:firstLine="0"/>
              <w:rPr>
                <w:sz w:val="14"/>
              </w:rPr>
            </w:pPr>
            <w:r>
              <w:rPr>
                <w:sz w:val="14"/>
              </w:rPr>
              <w:t>Вредновање остварености исхода вршити кроз:</w:t>
            </w:r>
          </w:p>
          <w:p w:rsidR="00E53F39" w:rsidRDefault="006408C0">
            <w:pPr>
              <w:pStyle w:val="TableParagraph"/>
              <w:numPr>
                <w:ilvl w:val="0"/>
                <w:numId w:val="2010"/>
              </w:numPr>
              <w:tabs>
                <w:tab w:val="left" w:pos="175"/>
              </w:tabs>
              <w:spacing w:line="160"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2010"/>
              </w:numPr>
              <w:tabs>
                <w:tab w:val="left" w:pos="175"/>
              </w:tabs>
              <w:spacing w:line="160" w:lineRule="exact"/>
              <w:rPr>
                <w:sz w:val="14"/>
              </w:rPr>
            </w:pPr>
            <w:r>
              <w:rPr>
                <w:sz w:val="14"/>
              </w:rPr>
              <w:t>тестове</w:t>
            </w:r>
            <w:r>
              <w:rPr>
                <w:spacing w:val="-1"/>
                <w:sz w:val="14"/>
              </w:rPr>
              <w:t xml:space="preserve"> </w:t>
            </w:r>
            <w:r>
              <w:rPr>
                <w:sz w:val="14"/>
              </w:rPr>
              <w:t>знања</w:t>
            </w:r>
          </w:p>
          <w:p w:rsidR="00E53F39" w:rsidRDefault="006408C0">
            <w:pPr>
              <w:pStyle w:val="TableParagraph"/>
              <w:numPr>
                <w:ilvl w:val="0"/>
                <w:numId w:val="2010"/>
              </w:numPr>
              <w:tabs>
                <w:tab w:val="left" w:pos="175"/>
              </w:tabs>
              <w:spacing w:line="160" w:lineRule="exact"/>
              <w:rPr>
                <w:sz w:val="14"/>
              </w:rPr>
            </w:pPr>
            <w:r>
              <w:rPr>
                <w:sz w:val="14"/>
              </w:rPr>
              <w:t>тестове практичних</w:t>
            </w:r>
            <w:r>
              <w:rPr>
                <w:spacing w:val="-1"/>
                <w:sz w:val="14"/>
              </w:rPr>
              <w:t xml:space="preserve"> </w:t>
            </w:r>
            <w:r>
              <w:rPr>
                <w:sz w:val="14"/>
              </w:rPr>
              <w:t>вештина</w:t>
            </w:r>
          </w:p>
          <w:p w:rsidR="00E53F39" w:rsidRDefault="006408C0">
            <w:pPr>
              <w:pStyle w:val="TableParagraph"/>
              <w:numPr>
                <w:ilvl w:val="0"/>
                <w:numId w:val="2010"/>
              </w:numPr>
              <w:tabs>
                <w:tab w:val="left" w:pos="175"/>
              </w:tabs>
              <w:spacing w:line="161" w:lineRule="exact"/>
              <w:rPr>
                <w:sz w:val="14"/>
              </w:rPr>
            </w:pPr>
            <w:r>
              <w:rPr>
                <w:sz w:val="14"/>
              </w:rPr>
              <w:t>дневник учења кроз рад</w:t>
            </w:r>
          </w:p>
        </w:tc>
      </w:tr>
    </w:tbl>
    <w:p w:rsidR="00E53F39" w:rsidRDefault="006408C0">
      <w:pPr>
        <w:spacing w:before="158"/>
        <w:ind w:left="497"/>
        <w:rPr>
          <w:sz w:val="18"/>
        </w:rPr>
      </w:pPr>
      <w:r>
        <w:rPr>
          <w:b/>
          <w:sz w:val="18"/>
        </w:rPr>
        <w:t xml:space="preserve">Кључни појмови садржаја: </w:t>
      </w:r>
      <w:r>
        <w:rPr>
          <w:sz w:val="18"/>
        </w:rPr>
        <w:t>хеликоптер, Ми, Газела, Бел, Сикорски, Робинсон, Ербас, дрон.</w:t>
      </w:r>
    </w:p>
    <w:p w:rsidR="00E53F39" w:rsidRDefault="00E53F39">
      <w:pPr>
        <w:pStyle w:val="BodyText"/>
        <w:spacing w:line="240" w:lineRule="auto"/>
        <w:ind w:left="0" w:firstLine="0"/>
        <w:rPr>
          <w:sz w:val="20"/>
        </w:rPr>
      </w:pPr>
    </w:p>
    <w:p w:rsidR="00E53F39" w:rsidRDefault="00E53F39">
      <w:pPr>
        <w:pStyle w:val="BodyText"/>
        <w:spacing w:before="4" w:line="240" w:lineRule="auto"/>
        <w:ind w:left="0" w:firstLine="0"/>
        <w:rPr>
          <w:sz w:val="20"/>
        </w:rPr>
      </w:pPr>
    </w:p>
    <w:p w:rsidR="00E53F39" w:rsidRDefault="006408C0">
      <w:pPr>
        <w:tabs>
          <w:tab w:val="left" w:pos="2424"/>
        </w:tabs>
        <w:ind w:left="157"/>
        <w:rPr>
          <w:b/>
          <w:sz w:val="14"/>
        </w:rPr>
      </w:pPr>
      <w:r>
        <w:rPr>
          <w:sz w:val="14"/>
        </w:rPr>
        <w:t>Назив</w:t>
      </w:r>
      <w:r>
        <w:rPr>
          <w:spacing w:val="-6"/>
          <w:sz w:val="14"/>
        </w:rPr>
        <w:t xml:space="preserve"> </w:t>
      </w:r>
      <w:r>
        <w:rPr>
          <w:sz w:val="14"/>
        </w:rPr>
        <w:t>модула:</w:t>
      </w:r>
      <w:r>
        <w:rPr>
          <w:sz w:val="14"/>
        </w:rPr>
        <w:tab/>
      </w:r>
      <w:r>
        <w:rPr>
          <w:b/>
          <w:sz w:val="14"/>
        </w:rPr>
        <w:t>АЕРОДРОМИ</w:t>
      </w:r>
    </w:p>
    <w:p w:rsidR="00E53F39" w:rsidRDefault="006408C0">
      <w:pPr>
        <w:pStyle w:val="BodyText"/>
        <w:tabs>
          <w:tab w:val="left" w:pos="2424"/>
        </w:tabs>
        <w:spacing w:before="49" w:line="161" w:lineRule="exact"/>
        <w:ind w:left="157" w:firstLine="0"/>
      </w:pPr>
      <w:r>
        <w:t>Циљеви</w:t>
      </w:r>
      <w:r>
        <w:rPr>
          <w:spacing w:val="-7"/>
        </w:rPr>
        <w:t xml:space="preserve"> </w:t>
      </w:r>
      <w:r>
        <w:t>модула:</w:t>
      </w:r>
      <w:r>
        <w:tab/>
        <w:t>– Стицање знања о начинима класификовања</w:t>
      </w:r>
      <w:r>
        <w:rPr>
          <w:spacing w:val="-3"/>
        </w:rPr>
        <w:t xml:space="preserve"> </w:t>
      </w:r>
      <w:r>
        <w:t>аеродрома.</w:t>
      </w:r>
    </w:p>
    <w:p w:rsidR="00E53F39" w:rsidRDefault="006408C0">
      <w:pPr>
        <w:pStyle w:val="ListParagraph"/>
        <w:tabs>
          <w:tab w:val="left" w:pos="2530"/>
        </w:tabs>
        <w:rPr>
          <w:sz w:val="14"/>
        </w:rPr>
      </w:pPr>
      <w:r>
        <w:rPr>
          <w:sz w:val="14"/>
        </w:rPr>
        <w:t xml:space="preserve">Стицање знања о избору локације аеродрома и уређењу простора </w:t>
      </w:r>
      <w:r>
        <w:rPr>
          <w:spacing w:val="-3"/>
          <w:sz w:val="14"/>
        </w:rPr>
        <w:t xml:space="preserve">око </w:t>
      </w:r>
      <w:r>
        <w:rPr>
          <w:sz w:val="14"/>
        </w:rPr>
        <w:t>и изнад</w:t>
      </w:r>
      <w:r>
        <w:rPr>
          <w:spacing w:val="-7"/>
          <w:sz w:val="14"/>
        </w:rPr>
        <w:t xml:space="preserve"> </w:t>
      </w:r>
      <w:r>
        <w:rPr>
          <w:sz w:val="14"/>
        </w:rPr>
        <w:t>аеродрома.</w:t>
      </w:r>
    </w:p>
    <w:p w:rsidR="00E53F39" w:rsidRDefault="006408C0">
      <w:pPr>
        <w:pStyle w:val="ListParagraph"/>
        <w:tabs>
          <w:tab w:val="left" w:pos="2530"/>
        </w:tabs>
        <w:rPr>
          <w:sz w:val="14"/>
        </w:rPr>
      </w:pPr>
      <w:r>
        <w:rPr>
          <w:sz w:val="14"/>
        </w:rPr>
        <w:t>Упознавање ученика са карактеристикама површина и објеката на</w:t>
      </w:r>
      <w:r>
        <w:rPr>
          <w:spacing w:val="-6"/>
          <w:sz w:val="14"/>
        </w:rPr>
        <w:t xml:space="preserve"> </w:t>
      </w:r>
      <w:r>
        <w:rPr>
          <w:spacing w:val="-3"/>
          <w:sz w:val="14"/>
        </w:rPr>
        <w:t>аеродрому.</w:t>
      </w:r>
    </w:p>
    <w:p w:rsidR="00E53F39" w:rsidRDefault="006408C0">
      <w:pPr>
        <w:pStyle w:val="ListParagraph"/>
        <w:tabs>
          <w:tab w:val="left" w:pos="2530"/>
        </w:tabs>
        <w:rPr>
          <w:sz w:val="14"/>
        </w:rPr>
      </w:pPr>
      <w:r>
        <w:rPr>
          <w:sz w:val="14"/>
        </w:rPr>
        <w:t>Упознавање ученика са пословима служби на</w:t>
      </w:r>
      <w:r>
        <w:rPr>
          <w:spacing w:val="-2"/>
          <w:sz w:val="14"/>
        </w:rPr>
        <w:t xml:space="preserve"> </w:t>
      </w:r>
      <w:r>
        <w:rPr>
          <w:spacing w:val="-3"/>
          <w:sz w:val="14"/>
        </w:rPr>
        <w:t>аеродрому.</w:t>
      </w:r>
    </w:p>
    <w:p w:rsidR="00E53F39" w:rsidRDefault="006408C0">
      <w:pPr>
        <w:pStyle w:val="ListParagraph"/>
        <w:tabs>
          <w:tab w:val="left" w:pos="2530"/>
        </w:tabs>
        <w:rPr>
          <w:sz w:val="14"/>
        </w:rPr>
      </w:pPr>
      <w:r>
        <w:rPr>
          <w:sz w:val="14"/>
        </w:rPr>
        <w:t>Оспособљавање</w:t>
      </w:r>
      <w:r>
        <w:rPr>
          <w:spacing w:val="-6"/>
          <w:sz w:val="14"/>
        </w:rPr>
        <w:t xml:space="preserve"> </w:t>
      </w:r>
      <w:r>
        <w:rPr>
          <w:sz w:val="14"/>
        </w:rPr>
        <w:t>ученика</w:t>
      </w:r>
      <w:r>
        <w:rPr>
          <w:spacing w:val="-6"/>
          <w:sz w:val="14"/>
        </w:rPr>
        <w:t xml:space="preserve"> </w:t>
      </w:r>
      <w:r>
        <w:rPr>
          <w:sz w:val="14"/>
        </w:rPr>
        <w:t>за</w:t>
      </w:r>
      <w:r>
        <w:rPr>
          <w:spacing w:val="-7"/>
          <w:sz w:val="14"/>
        </w:rPr>
        <w:t xml:space="preserve"> </w:t>
      </w:r>
      <w:r>
        <w:rPr>
          <w:sz w:val="14"/>
        </w:rPr>
        <w:t>разумевање</w:t>
      </w:r>
      <w:r>
        <w:rPr>
          <w:spacing w:val="-6"/>
          <w:sz w:val="14"/>
        </w:rPr>
        <w:t xml:space="preserve"> </w:t>
      </w:r>
      <w:r>
        <w:rPr>
          <w:sz w:val="14"/>
        </w:rPr>
        <w:t>значења</w:t>
      </w:r>
      <w:r>
        <w:rPr>
          <w:spacing w:val="-6"/>
          <w:sz w:val="14"/>
        </w:rPr>
        <w:t xml:space="preserve"> </w:t>
      </w:r>
      <w:r>
        <w:rPr>
          <w:sz w:val="14"/>
        </w:rPr>
        <w:t>ознака</w:t>
      </w:r>
      <w:r>
        <w:rPr>
          <w:spacing w:val="-6"/>
          <w:sz w:val="14"/>
        </w:rPr>
        <w:t xml:space="preserve"> </w:t>
      </w:r>
      <w:r>
        <w:rPr>
          <w:sz w:val="14"/>
        </w:rPr>
        <w:t>на</w:t>
      </w:r>
      <w:r>
        <w:rPr>
          <w:spacing w:val="-7"/>
          <w:sz w:val="14"/>
        </w:rPr>
        <w:t xml:space="preserve"> </w:t>
      </w:r>
      <w:r>
        <w:rPr>
          <w:sz w:val="14"/>
        </w:rPr>
        <w:t>оперативним</w:t>
      </w:r>
      <w:r>
        <w:rPr>
          <w:spacing w:val="-6"/>
          <w:sz w:val="14"/>
        </w:rPr>
        <w:t xml:space="preserve"> </w:t>
      </w:r>
      <w:r>
        <w:rPr>
          <w:sz w:val="14"/>
        </w:rPr>
        <w:t>површинама</w:t>
      </w:r>
      <w:r>
        <w:rPr>
          <w:spacing w:val="-6"/>
          <w:sz w:val="14"/>
        </w:rPr>
        <w:t xml:space="preserve"> </w:t>
      </w:r>
      <w:r>
        <w:rPr>
          <w:sz w:val="14"/>
        </w:rPr>
        <w:t>аеродрома.</w:t>
      </w:r>
    </w:p>
    <w:p w:rsidR="00E53F39" w:rsidRDefault="006408C0">
      <w:pPr>
        <w:pStyle w:val="ListParagraph"/>
        <w:tabs>
          <w:tab w:val="left" w:pos="2530"/>
        </w:tabs>
        <w:rPr>
          <w:sz w:val="14"/>
        </w:rPr>
      </w:pPr>
      <w:r>
        <w:rPr>
          <w:sz w:val="14"/>
        </w:rPr>
        <w:t>Оспособљавање</w:t>
      </w:r>
      <w:r>
        <w:rPr>
          <w:spacing w:val="-6"/>
          <w:sz w:val="14"/>
        </w:rPr>
        <w:t xml:space="preserve"> </w:t>
      </w:r>
      <w:r>
        <w:rPr>
          <w:sz w:val="14"/>
        </w:rPr>
        <w:t>ученика</w:t>
      </w:r>
      <w:r>
        <w:rPr>
          <w:spacing w:val="-6"/>
          <w:sz w:val="14"/>
        </w:rPr>
        <w:t xml:space="preserve"> </w:t>
      </w:r>
      <w:r>
        <w:rPr>
          <w:sz w:val="14"/>
        </w:rPr>
        <w:t>за</w:t>
      </w:r>
      <w:r>
        <w:rPr>
          <w:spacing w:val="-6"/>
          <w:sz w:val="14"/>
        </w:rPr>
        <w:t xml:space="preserve"> </w:t>
      </w:r>
      <w:r>
        <w:rPr>
          <w:sz w:val="14"/>
        </w:rPr>
        <w:t>поштовање</w:t>
      </w:r>
      <w:r>
        <w:rPr>
          <w:spacing w:val="-6"/>
          <w:sz w:val="14"/>
        </w:rPr>
        <w:t xml:space="preserve"> </w:t>
      </w:r>
      <w:r>
        <w:rPr>
          <w:sz w:val="14"/>
        </w:rPr>
        <w:t>правила</w:t>
      </w:r>
      <w:r>
        <w:rPr>
          <w:spacing w:val="-6"/>
          <w:sz w:val="14"/>
        </w:rPr>
        <w:t xml:space="preserve"> </w:t>
      </w:r>
      <w:r>
        <w:rPr>
          <w:sz w:val="14"/>
        </w:rPr>
        <w:t>кретања</w:t>
      </w:r>
      <w:r>
        <w:rPr>
          <w:spacing w:val="-6"/>
          <w:sz w:val="14"/>
        </w:rPr>
        <w:t xml:space="preserve"> </w:t>
      </w:r>
      <w:r>
        <w:rPr>
          <w:sz w:val="14"/>
        </w:rPr>
        <w:t>по</w:t>
      </w:r>
      <w:r>
        <w:rPr>
          <w:spacing w:val="-6"/>
          <w:sz w:val="14"/>
        </w:rPr>
        <w:t xml:space="preserve"> </w:t>
      </w:r>
      <w:r>
        <w:rPr>
          <w:sz w:val="14"/>
        </w:rPr>
        <w:t>оперативним</w:t>
      </w:r>
      <w:r>
        <w:rPr>
          <w:spacing w:val="-6"/>
          <w:sz w:val="14"/>
        </w:rPr>
        <w:t xml:space="preserve"> </w:t>
      </w:r>
      <w:r>
        <w:rPr>
          <w:sz w:val="14"/>
        </w:rPr>
        <w:t>површинама</w:t>
      </w:r>
      <w:r>
        <w:rPr>
          <w:spacing w:val="-6"/>
          <w:sz w:val="14"/>
        </w:rPr>
        <w:t xml:space="preserve"> </w:t>
      </w:r>
      <w:r>
        <w:rPr>
          <w:sz w:val="14"/>
        </w:rPr>
        <w:t>аеродрома.</w:t>
      </w:r>
    </w:p>
    <w:p w:rsidR="00E53F39" w:rsidRDefault="006408C0">
      <w:pPr>
        <w:pStyle w:val="ListParagraph"/>
        <w:tabs>
          <w:tab w:val="left" w:pos="2530"/>
        </w:tabs>
        <w:spacing w:line="161" w:lineRule="exact"/>
        <w:rPr>
          <w:sz w:val="14"/>
        </w:rPr>
      </w:pPr>
      <w:r>
        <w:rPr>
          <w:sz w:val="14"/>
        </w:rPr>
        <w:t>Оспособљавање ученика за обављање комуникације путем</w:t>
      </w:r>
      <w:r>
        <w:rPr>
          <w:spacing w:val="-4"/>
          <w:sz w:val="14"/>
        </w:rPr>
        <w:t xml:space="preserve"> </w:t>
      </w:r>
      <w:r>
        <w:rPr>
          <w:sz w:val="14"/>
        </w:rPr>
        <w:t>радио-телефоније.</w:t>
      </w:r>
    </w:p>
    <w:p w:rsidR="00E53F39" w:rsidRDefault="006408C0">
      <w:pPr>
        <w:tabs>
          <w:tab w:val="left" w:pos="2424"/>
        </w:tabs>
        <w:spacing w:before="50"/>
        <w:ind w:left="157"/>
        <w:rPr>
          <w:b/>
          <w:sz w:val="14"/>
        </w:rPr>
      </w:pPr>
      <w:r>
        <w:rPr>
          <w:sz w:val="14"/>
        </w:rPr>
        <w:t>Трајање</w:t>
      </w:r>
      <w:r>
        <w:rPr>
          <w:spacing w:val="-7"/>
          <w:sz w:val="14"/>
        </w:rPr>
        <w:t xml:space="preserve"> </w:t>
      </w:r>
      <w:r>
        <w:rPr>
          <w:sz w:val="14"/>
        </w:rPr>
        <w:t>модула:</w:t>
      </w:r>
      <w:r>
        <w:rPr>
          <w:sz w:val="14"/>
        </w:rPr>
        <w:tab/>
      </w:r>
      <w:r>
        <w:rPr>
          <w:b/>
          <w:sz w:val="14"/>
        </w:rPr>
        <w:t>175</w:t>
      </w:r>
      <w:r>
        <w:rPr>
          <w:b/>
          <w:spacing w:val="-1"/>
          <w:sz w:val="14"/>
        </w:rPr>
        <w:t xml:space="preserve"> </w:t>
      </w:r>
      <w:r>
        <w:rPr>
          <w:b/>
          <w:sz w:val="14"/>
        </w:rPr>
        <w:t>часова</w:t>
      </w:r>
    </w:p>
    <w:p w:rsidR="00E53F39" w:rsidRDefault="006408C0">
      <w:pPr>
        <w:tabs>
          <w:tab w:val="left" w:pos="2424"/>
        </w:tabs>
        <w:spacing w:before="49"/>
        <w:ind w:left="157"/>
        <w:rPr>
          <w:b/>
          <w:sz w:val="14"/>
        </w:rPr>
      </w:pPr>
      <w:r>
        <w:rPr>
          <w:sz w:val="14"/>
        </w:rPr>
        <w:t>Разред:</w:t>
      </w:r>
      <w:r>
        <w:rPr>
          <w:sz w:val="14"/>
        </w:rPr>
        <w:tab/>
      </w:r>
      <w:r>
        <w:rPr>
          <w:b/>
          <w:sz w:val="14"/>
        </w:rPr>
        <w:t>други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8"/>
        <w:gridCol w:w="2552"/>
        <w:gridCol w:w="2949"/>
        <w:gridCol w:w="2949"/>
      </w:tblGrid>
      <w:tr w:rsidR="00E53F39">
        <w:trPr>
          <w:trHeight w:val="518"/>
        </w:trPr>
        <w:tc>
          <w:tcPr>
            <w:tcW w:w="2098"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393" w:firstLine="0"/>
              <w:rPr>
                <w:b/>
                <w:sz w:val="14"/>
              </w:rPr>
            </w:pPr>
            <w:r>
              <w:rPr>
                <w:b/>
                <w:sz w:val="14"/>
              </w:rPr>
              <w:t>ЦИЉЕВИ МОДУЛА</w:t>
            </w:r>
          </w:p>
        </w:tc>
        <w:tc>
          <w:tcPr>
            <w:tcW w:w="2552" w:type="dxa"/>
            <w:shd w:val="clear" w:color="auto" w:fill="E6E7E8"/>
          </w:tcPr>
          <w:p w:rsidR="00E53F39" w:rsidRDefault="006408C0">
            <w:pPr>
              <w:pStyle w:val="TableParagraph"/>
              <w:spacing w:before="15" w:line="161" w:lineRule="exact"/>
              <w:ind w:left="643" w:firstLine="0"/>
              <w:rPr>
                <w:b/>
                <w:sz w:val="14"/>
              </w:rPr>
            </w:pPr>
            <w:r>
              <w:rPr>
                <w:b/>
                <w:sz w:val="14"/>
              </w:rPr>
              <w:t>ИСХОДИ МОДУЛА</w:t>
            </w:r>
          </w:p>
          <w:p w:rsidR="00E53F39" w:rsidRDefault="006408C0">
            <w:pPr>
              <w:pStyle w:val="TableParagraph"/>
              <w:ind w:left="88" w:right="77" w:firstLine="0"/>
              <w:jc w:val="center"/>
              <w:rPr>
                <w:sz w:val="14"/>
              </w:rPr>
            </w:pPr>
            <w:r>
              <w:rPr>
                <w:sz w:val="14"/>
              </w:rPr>
              <w:t>По завршетку модула ученик ће бити у стању да:</w:t>
            </w:r>
          </w:p>
        </w:tc>
        <w:tc>
          <w:tcPr>
            <w:tcW w:w="2949"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179" w:firstLine="0"/>
              <w:rPr>
                <w:b/>
                <w:sz w:val="14"/>
              </w:rPr>
            </w:pPr>
            <w:r>
              <w:rPr>
                <w:b/>
                <w:sz w:val="14"/>
              </w:rPr>
              <w:t>ПРЕПОРУЧЕНИ САДРЖАЈИ МОДУЛА</w:t>
            </w:r>
          </w:p>
        </w:tc>
        <w:tc>
          <w:tcPr>
            <w:tcW w:w="2949" w:type="dxa"/>
            <w:shd w:val="clear" w:color="auto" w:fill="E6E7E8"/>
          </w:tcPr>
          <w:p w:rsidR="00E53F39" w:rsidRDefault="006408C0">
            <w:pPr>
              <w:pStyle w:val="TableParagraph"/>
              <w:spacing w:before="96"/>
              <w:ind w:left="587" w:right="7" w:hanging="532"/>
              <w:rPr>
                <w:b/>
                <w:sz w:val="14"/>
              </w:rPr>
            </w:pPr>
            <w:r>
              <w:rPr>
                <w:b/>
                <w:sz w:val="14"/>
              </w:rPr>
              <w:t>ПРЕПОРУЧЕНЕ АКТИВНОСТИ И НАЧИН ОСТВАРИВАЊА МОДУЛА</w:t>
            </w:r>
          </w:p>
        </w:tc>
      </w:tr>
      <w:tr w:rsidR="00E53F39">
        <w:trPr>
          <w:trHeight w:val="7080"/>
        </w:trPr>
        <w:tc>
          <w:tcPr>
            <w:tcW w:w="2098" w:type="dxa"/>
          </w:tcPr>
          <w:p w:rsidR="00E53F39" w:rsidRDefault="006408C0">
            <w:pPr>
              <w:pStyle w:val="TableParagraph"/>
              <w:numPr>
                <w:ilvl w:val="0"/>
                <w:numId w:val="2009"/>
              </w:numPr>
              <w:tabs>
                <w:tab w:val="left" w:pos="177"/>
              </w:tabs>
              <w:spacing w:before="18"/>
              <w:ind w:right="274"/>
              <w:rPr>
                <w:sz w:val="14"/>
              </w:rPr>
            </w:pPr>
            <w:r>
              <w:rPr>
                <w:sz w:val="14"/>
              </w:rPr>
              <w:t>Стицање знања о</w:t>
            </w:r>
            <w:r>
              <w:rPr>
                <w:spacing w:val="-18"/>
                <w:sz w:val="14"/>
              </w:rPr>
              <w:t xml:space="preserve"> </w:t>
            </w:r>
            <w:r>
              <w:rPr>
                <w:sz w:val="14"/>
              </w:rPr>
              <w:t>начинима класификовања</w:t>
            </w:r>
            <w:r>
              <w:rPr>
                <w:spacing w:val="-11"/>
                <w:sz w:val="14"/>
              </w:rPr>
              <w:t xml:space="preserve"> </w:t>
            </w:r>
            <w:r>
              <w:rPr>
                <w:sz w:val="14"/>
              </w:rPr>
              <w:t>аеродрома.</w:t>
            </w:r>
          </w:p>
          <w:p w:rsidR="00E53F39" w:rsidRDefault="006408C0">
            <w:pPr>
              <w:pStyle w:val="TableParagraph"/>
              <w:numPr>
                <w:ilvl w:val="0"/>
                <w:numId w:val="2009"/>
              </w:numPr>
              <w:tabs>
                <w:tab w:val="left" w:pos="177"/>
              </w:tabs>
              <w:ind w:right="89"/>
              <w:rPr>
                <w:sz w:val="14"/>
              </w:rPr>
            </w:pPr>
            <w:r>
              <w:rPr>
                <w:sz w:val="14"/>
              </w:rPr>
              <w:t>Стицање знања о избору локације аеродрома и</w:t>
            </w:r>
            <w:r>
              <w:rPr>
                <w:spacing w:val="-14"/>
                <w:sz w:val="14"/>
              </w:rPr>
              <w:t xml:space="preserve"> </w:t>
            </w:r>
            <w:r>
              <w:rPr>
                <w:sz w:val="14"/>
              </w:rPr>
              <w:t xml:space="preserve">уређењу простора </w:t>
            </w:r>
            <w:r>
              <w:rPr>
                <w:spacing w:val="-3"/>
                <w:sz w:val="14"/>
              </w:rPr>
              <w:t>око</w:t>
            </w:r>
            <w:r>
              <w:rPr>
                <w:spacing w:val="-2"/>
                <w:sz w:val="14"/>
              </w:rPr>
              <w:t xml:space="preserve"> </w:t>
            </w:r>
            <w:r>
              <w:rPr>
                <w:sz w:val="14"/>
              </w:rPr>
              <w:t>аеродрома.</w:t>
            </w:r>
          </w:p>
          <w:p w:rsidR="00E53F39" w:rsidRDefault="006408C0">
            <w:pPr>
              <w:pStyle w:val="TableParagraph"/>
              <w:numPr>
                <w:ilvl w:val="0"/>
                <w:numId w:val="2009"/>
              </w:numPr>
              <w:tabs>
                <w:tab w:val="left" w:pos="177"/>
              </w:tabs>
              <w:spacing w:line="237" w:lineRule="auto"/>
              <w:ind w:right="93"/>
              <w:rPr>
                <w:sz w:val="14"/>
              </w:rPr>
            </w:pPr>
            <w:r>
              <w:rPr>
                <w:sz w:val="14"/>
              </w:rPr>
              <w:t>Упознавање ученика са карактеристикама површина</w:t>
            </w:r>
            <w:r>
              <w:rPr>
                <w:spacing w:val="-15"/>
                <w:sz w:val="14"/>
              </w:rPr>
              <w:t xml:space="preserve"> </w:t>
            </w:r>
            <w:r>
              <w:rPr>
                <w:sz w:val="14"/>
              </w:rPr>
              <w:t>и објеката на</w:t>
            </w:r>
            <w:r>
              <w:rPr>
                <w:spacing w:val="-1"/>
                <w:sz w:val="14"/>
              </w:rPr>
              <w:t xml:space="preserve"> </w:t>
            </w:r>
            <w:r>
              <w:rPr>
                <w:spacing w:val="-3"/>
                <w:sz w:val="14"/>
              </w:rPr>
              <w:t>аеродрому.</w:t>
            </w:r>
          </w:p>
          <w:p w:rsidR="00E53F39" w:rsidRDefault="006408C0">
            <w:pPr>
              <w:pStyle w:val="TableParagraph"/>
              <w:numPr>
                <w:ilvl w:val="0"/>
                <w:numId w:val="2009"/>
              </w:numPr>
              <w:tabs>
                <w:tab w:val="left" w:pos="177"/>
              </w:tabs>
              <w:ind w:right="87"/>
              <w:rPr>
                <w:sz w:val="14"/>
              </w:rPr>
            </w:pPr>
            <w:r>
              <w:rPr>
                <w:sz w:val="14"/>
              </w:rPr>
              <w:t>Упознавање ученика са</w:t>
            </w:r>
            <w:r>
              <w:rPr>
                <w:spacing w:val="-18"/>
                <w:sz w:val="14"/>
              </w:rPr>
              <w:t xml:space="preserve"> </w:t>
            </w:r>
            <w:r>
              <w:rPr>
                <w:sz w:val="14"/>
              </w:rPr>
              <w:t>посло- вима служби на</w:t>
            </w:r>
            <w:r>
              <w:rPr>
                <w:spacing w:val="-2"/>
                <w:sz w:val="14"/>
              </w:rPr>
              <w:t xml:space="preserve"> </w:t>
            </w:r>
            <w:r>
              <w:rPr>
                <w:spacing w:val="-3"/>
                <w:sz w:val="14"/>
              </w:rPr>
              <w:t>аеродрому.</w:t>
            </w:r>
          </w:p>
          <w:p w:rsidR="00E53F39" w:rsidRDefault="006408C0">
            <w:pPr>
              <w:pStyle w:val="TableParagraph"/>
              <w:numPr>
                <w:ilvl w:val="0"/>
                <w:numId w:val="2009"/>
              </w:numPr>
              <w:tabs>
                <w:tab w:val="left" w:pos="177"/>
              </w:tabs>
              <w:ind w:right="176"/>
              <w:rPr>
                <w:sz w:val="14"/>
              </w:rPr>
            </w:pPr>
            <w:r>
              <w:rPr>
                <w:sz w:val="14"/>
              </w:rPr>
              <w:t>Оспособљавање ученика за разумевање значења ознака на оперативним</w:t>
            </w:r>
            <w:r>
              <w:rPr>
                <w:spacing w:val="-17"/>
                <w:sz w:val="14"/>
              </w:rPr>
              <w:t xml:space="preserve"> </w:t>
            </w:r>
            <w:r>
              <w:rPr>
                <w:sz w:val="14"/>
              </w:rPr>
              <w:t>површинама аеродрома.</w:t>
            </w:r>
          </w:p>
          <w:p w:rsidR="00E53F39" w:rsidRDefault="006408C0">
            <w:pPr>
              <w:pStyle w:val="TableParagraph"/>
              <w:numPr>
                <w:ilvl w:val="0"/>
                <w:numId w:val="2009"/>
              </w:numPr>
              <w:tabs>
                <w:tab w:val="left" w:pos="177"/>
              </w:tabs>
              <w:spacing w:line="237" w:lineRule="auto"/>
              <w:ind w:right="168"/>
              <w:rPr>
                <w:sz w:val="14"/>
              </w:rPr>
            </w:pPr>
            <w:r>
              <w:rPr>
                <w:sz w:val="14"/>
              </w:rPr>
              <w:t>Оспособљавање ученика за поштовање правила кретања по оперативним</w:t>
            </w:r>
            <w:r>
              <w:rPr>
                <w:spacing w:val="-17"/>
                <w:sz w:val="14"/>
              </w:rPr>
              <w:t xml:space="preserve"> </w:t>
            </w:r>
            <w:r>
              <w:rPr>
                <w:sz w:val="14"/>
              </w:rPr>
              <w:t>површинама аеродрома.</w:t>
            </w:r>
          </w:p>
          <w:p w:rsidR="00E53F39" w:rsidRDefault="006408C0">
            <w:pPr>
              <w:pStyle w:val="TableParagraph"/>
              <w:numPr>
                <w:ilvl w:val="0"/>
                <w:numId w:val="2009"/>
              </w:numPr>
              <w:tabs>
                <w:tab w:val="left" w:pos="177"/>
              </w:tabs>
              <w:ind w:right="425"/>
              <w:rPr>
                <w:sz w:val="14"/>
              </w:rPr>
            </w:pPr>
            <w:r>
              <w:rPr>
                <w:sz w:val="14"/>
              </w:rPr>
              <w:t>Оспособљавање ученика за комуницирање путем радио-телефоније.</w:t>
            </w:r>
          </w:p>
        </w:tc>
        <w:tc>
          <w:tcPr>
            <w:tcW w:w="2552" w:type="dxa"/>
          </w:tcPr>
          <w:p w:rsidR="00E53F39" w:rsidRDefault="006408C0">
            <w:pPr>
              <w:pStyle w:val="TableParagraph"/>
              <w:numPr>
                <w:ilvl w:val="0"/>
                <w:numId w:val="2008"/>
              </w:numPr>
              <w:tabs>
                <w:tab w:val="left" w:pos="176"/>
              </w:tabs>
              <w:spacing w:before="18"/>
              <w:ind w:right="362" w:hanging="119"/>
              <w:rPr>
                <w:sz w:val="14"/>
              </w:rPr>
            </w:pPr>
            <w:r>
              <w:rPr>
                <w:sz w:val="14"/>
              </w:rPr>
              <w:t>наведе ваздухопловне субјекте</w:t>
            </w:r>
            <w:r>
              <w:rPr>
                <w:spacing w:val="-23"/>
                <w:sz w:val="14"/>
              </w:rPr>
              <w:t xml:space="preserve"> </w:t>
            </w:r>
            <w:r>
              <w:rPr>
                <w:sz w:val="14"/>
              </w:rPr>
              <w:t>на аеродрому;</w:t>
            </w:r>
          </w:p>
          <w:p w:rsidR="00E53F39" w:rsidRDefault="006408C0">
            <w:pPr>
              <w:pStyle w:val="TableParagraph"/>
              <w:numPr>
                <w:ilvl w:val="0"/>
                <w:numId w:val="2008"/>
              </w:numPr>
              <w:tabs>
                <w:tab w:val="left" w:pos="176"/>
              </w:tabs>
              <w:ind w:right="66" w:hanging="119"/>
              <w:rPr>
                <w:sz w:val="14"/>
              </w:rPr>
            </w:pPr>
            <w:r>
              <w:rPr>
                <w:sz w:val="14"/>
              </w:rPr>
              <w:t>наведе класификацију аеродрома према: намени и врсти саобраћај</w:t>
            </w:r>
            <w:r>
              <w:rPr>
                <w:sz w:val="14"/>
              </w:rPr>
              <w:t>а, ду- жини и опремљености полетно-слетне стазе;</w:t>
            </w:r>
          </w:p>
          <w:p w:rsidR="00E53F39" w:rsidRDefault="006408C0">
            <w:pPr>
              <w:pStyle w:val="TableParagraph"/>
              <w:numPr>
                <w:ilvl w:val="0"/>
                <w:numId w:val="2008"/>
              </w:numPr>
              <w:tabs>
                <w:tab w:val="left" w:pos="176"/>
              </w:tabs>
              <w:spacing w:line="237" w:lineRule="auto"/>
              <w:ind w:right="370" w:hanging="119"/>
              <w:rPr>
                <w:sz w:val="14"/>
              </w:rPr>
            </w:pPr>
            <w:r>
              <w:rPr>
                <w:sz w:val="14"/>
              </w:rPr>
              <w:t>препознаје факторе који утичу</w:t>
            </w:r>
            <w:r>
              <w:rPr>
                <w:spacing w:val="-22"/>
                <w:sz w:val="14"/>
              </w:rPr>
              <w:t xml:space="preserve"> </w:t>
            </w:r>
            <w:r>
              <w:rPr>
                <w:sz w:val="14"/>
              </w:rPr>
              <w:t>на избор локације</w:t>
            </w:r>
            <w:r>
              <w:rPr>
                <w:spacing w:val="-4"/>
                <w:sz w:val="14"/>
              </w:rPr>
              <w:t xml:space="preserve"> </w:t>
            </w:r>
            <w:r>
              <w:rPr>
                <w:sz w:val="14"/>
              </w:rPr>
              <w:t>аеродрома;</w:t>
            </w:r>
          </w:p>
          <w:p w:rsidR="00E53F39" w:rsidRDefault="006408C0">
            <w:pPr>
              <w:pStyle w:val="TableParagraph"/>
              <w:numPr>
                <w:ilvl w:val="0"/>
                <w:numId w:val="2008"/>
              </w:numPr>
              <w:tabs>
                <w:tab w:val="left" w:pos="176"/>
              </w:tabs>
              <w:ind w:right="89" w:hanging="119"/>
              <w:rPr>
                <w:sz w:val="14"/>
              </w:rPr>
            </w:pPr>
            <w:r>
              <w:rPr>
                <w:sz w:val="14"/>
              </w:rPr>
              <w:t>наведе имагинарне површи за</w:t>
            </w:r>
            <w:r>
              <w:rPr>
                <w:spacing w:val="-15"/>
                <w:sz w:val="14"/>
              </w:rPr>
              <w:t xml:space="preserve"> </w:t>
            </w:r>
            <w:r>
              <w:rPr>
                <w:sz w:val="14"/>
              </w:rPr>
              <w:t>ограни- чавање препрека у зони</w:t>
            </w:r>
            <w:r>
              <w:rPr>
                <w:spacing w:val="-10"/>
                <w:sz w:val="14"/>
              </w:rPr>
              <w:t xml:space="preserve"> </w:t>
            </w:r>
            <w:r>
              <w:rPr>
                <w:sz w:val="14"/>
              </w:rPr>
              <w:t>аеродрома;</w:t>
            </w:r>
          </w:p>
          <w:p w:rsidR="00E53F39" w:rsidRDefault="006408C0">
            <w:pPr>
              <w:pStyle w:val="TableParagraph"/>
              <w:numPr>
                <w:ilvl w:val="0"/>
                <w:numId w:val="2008"/>
              </w:numPr>
              <w:tabs>
                <w:tab w:val="left" w:pos="176"/>
              </w:tabs>
              <w:ind w:right="243" w:hanging="119"/>
              <w:rPr>
                <w:sz w:val="14"/>
              </w:rPr>
            </w:pPr>
            <w:r>
              <w:rPr>
                <w:sz w:val="14"/>
              </w:rPr>
              <w:t>познаје основне функције и намену елемената</w:t>
            </w:r>
            <w:r>
              <w:rPr>
                <w:spacing w:val="-1"/>
                <w:sz w:val="14"/>
              </w:rPr>
              <w:t xml:space="preserve"> </w:t>
            </w:r>
            <w:r>
              <w:rPr>
                <w:sz w:val="14"/>
              </w:rPr>
              <w:t>аеродрома;</w:t>
            </w:r>
          </w:p>
          <w:p w:rsidR="00E53F39" w:rsidRDefault="006408C0">
            <w:pPr>
              <w:pStyle w:val="TableParagraph"/>
              <w:numPr>
                <w:ilvl w:val="0"/>
                <w:numId w:val="2008"/>
              </w:numPr>
              <w:tabs>
                <w:tab w:val="left" w:pos="176"/>
              </w:tabs>
              <w:ind w:right="90" w:hanging="119"/>
              <w:rPr>
                <w:sz w:val="14"/>
              </w:rPr>
            </w:pPr>
            <w:r>
              <w:rPr>
                <w:sz w:val="14"/>
              </w:rPr>
              <w:t>објасни међусобну повезаност и зави- сност елемената</w:t>
            </w:r>
            <w:r>
              <w:rPr>
                <w:spacing w:val="-1"/>
                <w:sz w:val="14"/>
              </w:rPr>
              <w:t xml:space="preserve"> </w:t>
            </w:r>
            <w:r>
              <w:rPr>
                <w:sz w:val="14"/>
              </w:rPr>
              <w:t>аеродрома;</w:t>
            </w:r>
          </w:p>
          <w:p w:rsidR="00E53F39" w:rsidRDefault="006408C0">
            <w:pPr>
              <w:pStyle w:val="TableParagraph"/>
              <w:numPr>
                <w:ilvl w:val="0"/>
                <w:numId w:val="2008"/>
              </w:numPr>
              <w:tabs>
                <w:tab w:val="left" w:pos="176"/>
              </w:tabs>
              <w:ind w:right="122" w:hanging="119"/>
              <w:rPr>
                <w:sz w:val="14"/>
              </w:rPr>
            </w:pPr>
            <w:r>
              <w:rPr>
                <w:sz w:val="14"/>
              </w:rPr>
              <w:t xml:space="preserve">познаје </w:t>
            </w:r>
            <w:r>
              <w:rPr>
                <w:spacing w:val="-3"/>
                <w:sz w:val="14"/>
              </w:rPr>
              <w:t xml:space="preserve">намену, </w:t>
            </w:r>
            <w:r>
              <w:rPr>
                <w:sz w:val="14"/>
              </w:rPr>
              <w:t>конфигурације и физичке карактеристика</w:t>
            </w:r>
            <w:r>
              <w:rPr>
                <w:spacing w:val="-19"/>
                <w:sz w:val="14"/>
              </w:rPr>
              <w:t xml:space="preserve"> </w:t>
            </w:r>
            <w:r>
              <w:rPr>
                <w:sz w:val="14"/>
              </w:rPr>
              <w:t>оперативних површина на</w:t>
            </w:r>
            <w:r>
              <w:rPr>
                <w:spacing w:val="-2"/>
                <w:sz w:val="14"/>
              </w:rPr>
              <w:t xml:space="preserve"> </w:t>
            </w:r>
            <w:r>
              <w:rPr>
                <w:spacing w:val="-3"/>
                <w:sz w:val="14"/>
              </w:rPr>
              <w:t>аеродрому,</w:t>
            </w:r>
          </w:p>
          <w:p w:rsidR="00E53F39" w:rsidRDefault="006408C0">
            <w:pPr>
              <w:pStyle w:val="TableParagraph"/>
              <w:numPr>
                <w:ilvl w:val="0"/>
                <w:numId w:val="2008"/>
              </w:numPr>
              <w:tabs>
                <w:tab w:val="left" w:pos="176"/>
              </w:tabs>
              <w:spacing w:line="237" w:lineRule="auto"/>
              <w:ind w:right="63" w:hanging="119"/>
              <w:rPr>
                <w:sz w:val="14"/>
              </w:rPr>
            </w:pPr>
            <w:r>
              <w:rPr>
                <w:sz w:val="14"/>
              </w:rPr>
              <w:t>разликује врсте расположивих</w:t>
            </w:r>
            <w:r>
              <w:rPr>
                <w:spacing w:val="-15"/>
                <w:sz w:val="14"/>
              </w:rPr>
              <w:t xml:space="preserve"> </w:t>
            </w:r>
            <w:r>
              <w:rPr>
                <w:sz w:val="14"/>
              </w:rPr>
              <w:t>дужина полетно-слетне</w:t>
            </w:r>
            <w:r>
              <w:rPr>
                <w:spacing w:val="-2"/>
                <w:sz w:val="14"/>
              </w:rPr>
              <w:t xml:space="preserve"> </w:t>
            </w:r>
            <w:r>
              <w:rPr>
                <w:sz w:val="14"/>
              </w:rPr>
              <w:t>стазе;</w:t>
            </w:r>
          </w:p>
          <w:p w:rsidR="00E53F39" w:rsidRDefault="006408C0">
            <w:pPr>
              <w:pStyle w:val="TableParagraph"/>
              <w:numPr>
                <w:ilvl w:val="0"/>
                <w:numId w:val="2008"/>
              </w:numPr>
              <w:tabs>
                <w:tab w:val="left" w:pos="176"/>
              </w:tabs>
              <w:ind w:right="80" w:hanging="119"/>
              <w:rPr>
                <w:sz w:val="14"/>
              </w:rPr>
            </w:pPr>
            <w:r>
              <w:rPr>
                <w:sz w:val="14"/>
              </w:rPr>
              <w:t>наведе просторе и садржаје пристани- шног</w:t>
            </w:r>
            <w:r>
              <w:rPr>
                <w:spacing w:val="-2"/>
                <w:sz w:val="14"/>
              </w:rPr>
              <w:t xml:space="preserve"> </w:t>
            </w:r>
            <w:r>
              <w:rPr>
                <w:sz w:val="14"/>
              </w:rPr>
              <w:t>комплекса;</w:t>
            </w:r>
          </w:p>
          <w:p w:rsidR="00E53F39" w:rsidRDefault="006408C0">
            <w:pPr>
              <w:pStyle w:val="TableParagraph"/>
              <w:numPr>
                <w:ilvl w:val="0"/>
                <w:numId w:val="2008"/>
              </w:numPr>
              <w:tabs>
                <w:tab w:val="left" w:pos="176"/>
              </w:tabs>
              <w:ind w:right="255" w:hanging="119"/>
              <w:rPr>
                <w:sz w:val="14"/>
              </w:rPr>
            </w:pPr>
            <w:r>
              <w:rPr>
                <w:sz w:val="14"/>
              </w:rPr>
              <w:t>наведе намену и елементе осталих објеката и површина на</w:t>
            </w:r>
            <w:r>
              <w:rPr>
                <w:spacing w:val="-24"/>
                <w:sz w:val="14"/>
              </w:rPr>
              <w:t xml:space="preserve"> </w:t>
            </w:r>
            <w:r>
              <w:rPr>
                <w:sz w:val="14"/>
              </w:rPr>
              <w:t>аеродрому;</w:t>
            </w:r>
          </w:p>
          <w:p w:rsidR="00E53F39" w:rsidRDefault="006408C0">
            <w:pPr>
              <w:pStyle w:val="TableParagraph"/>
              <w:numPr>
                <w:ilvl w:val="0"/>
                <w:numId w:val="2008"/>
              </w:numPr>
              <w:tabs>
                <w:tab w:val="left" w:pos="176"/>
              </w:tabs>
              <w:ind w:right="216" w:hanging="119"/>
              <w:jc w:val="both"/>
              <w:rPr>
                <w:sz w:val="14"/>
              </w:rPr>
            </w:pPr>
            <w:r>
              <w:rPr>
                <w:sz w:val="14"/>
              </w:rPr>
              <w:t>опише начине хоризонталног и</w:t>
            </w:r>
            <w:r>
              <w:rPr>
                <w:spacing w:val="-17"/>
                <w:sz w:val="14"/>
              </w:rPr>
              <w:t xml:space="preserve"> </w:t>
            </w:r>
            <w:r>
              <w:rPr>
                <w:sz w:val="14"/>
              </w:rPr>
              <w:t>вер- тикалног обележавања</w:t>
            </w:r>
            <w:r>
              <w:rPr>
                <w:spacing w:val="-17"/>
                <w:sz w:val="14"/>
              </w:rPr>
              <w:t xml:space="preserve"> </w:t>
            </w:r>
            <w:r>
              <w:rPr>
                <w:sz w:val="14"/>
              </w:rPr>
              <w:t>оперативних површина;</w:t>
            </w:r>
          </w:p>
          <w:p w:rsidR="00E53F39" w:rsidRDefault="006408C0">
            <w:pPr>
              <w:pStyle w:val="TableParagraph"/>
              <w:numPr>
                <w:ilvl w:val="0"/>
                <w:numId w:val="2008"/>
              </w:numPr>
              <w:tabs>
                <w:tab w:val="left" w:pos="176"/>
              </w:tabs>
              <w:spacing w:line="237" w:lineRule="auto"/>
              <w:ind w:right="194" w:hanging="119"/>
              <w:rPr>
                <w:sz w:val="14"/>
              </w:rPr>
            </w:pPr>
            <w:r>
              <w:rPr>
                <w:sz w:val="14"/>
              </w:rPr>
              <w:t>препознаје ознаке хоризонталног и вертикалног обележавања</w:t>
            </w:r>
            <w:r>
              <w:rPr>
                <w:spacing w:val="-16"/>
                <w:sz w:val="14"/>
              </w:rPr>
              <w:t xml:space="preserve"> </w:t>
            </w:r>
            <w:r>
              <w:rPr>
                <w:sz w:val="14"/>
              </w:rPr>
              <w:t>оператив- них</w:t>
            </w:r>
            <w:r>
              <w:rPr>
                <w:spacing w:val="-2"/>
                <w:sz w:val="14"/>
              </w:rPr>
              <w:t xml:space="preserve"> </w:t>
            </w:r>
            <w:r>
              <w:rPr>
                <w:sz w:val="14"/>
              </w:rPr>
              <w:t>површина;</w:t>
            </w:r>
          </w:p>
          <w:p w:rsidR="00E53F39" w:rsidRDefault="006408C0">
            <w:pPr>
              <w:pStyle w:val="TableParagraph"/>
              <w:numPr>
                <w:ilvl w:val="0"/>
                <w:numId w:val="2008"/>
              </w:numPr>
              <w:tabs>
                <w:tab w:val="left" w:pos="176"/>
              </w:tabs>
              <w:ind w:right="302" w:hanging="119"/>
              <w:rPr>
                <w:sz w:val="14"/>
              </w:rPr>
            </w:pPr>
            <w:r>
              <w:rPr>
                <w:sz w:val="14"/>
              </w:rPr>
              <w:t>опише начине светлосног обеле- жавања аеродромских површина</w:t>
            </w:r>
            <w:r>
              <w:rPr>
                <w:spacing w:val="-17"/>
                <w:sz w:val="14"/>
              </w:rPr>
              <w:t xml:space="preserve"> </w:t>
            </w:r>
            <w:r>
              <w:rPr>
                <w:sz w:val="14"/>
              </w:rPr>
              <w:t>и објеката;</w:t>
            </w:r>
          </w:p>
          <w:p w:rsidR="00E53F39" w:rsidRDefault="006408C0">
            <w:pPr>
              <w:pStyle w:val="TableParagraph"/>
              <w:numPr>
                <w:ilvl w:val="0"/>
                <w:numId w:val="2008"/>
              </w:numPr>
              <w:tabs>
                <w:tab w:val="left" w:pos="176"/>
              </w:tabs>
              <w:spacing w:line="237" w:lineRule="auto"/>
              <w:ind w:right="198" w:hanging="119"/>
              <w:rPr>
                <w:sz w:val="14"/>
              </w:rPr>
            </w:pPr>
            <w:r>
              <w:rPr>
                <w:sz w:val="14"/>
              </w:rPr>
              <w:t>познаје карактеристике саобраћаја</w:t>
            </w:r>
            <w:r>
              <w:rPr>
                <w:spacing w:val="-13"/>
                <w:sz w:val="14"/>
              </w:rPr>
              <w:t xml:space="preserve"> </w:t>
            </w:r>
            <w:r>
              <w:rPr>
                <w:sz w:val="14"/>
              </w:rPr>
              <w:t>у условима смањене</w:t>
            </w:r>
            <w:r>
              <w:rPr>
                <w:spacing w:val="-2"/>
                <w:sz w:val="14"/>
              </w:rPr>
              <w:t xml:space="preserve"> </w:t>
            </w:r>
            <w:r>
              <w:rPr>
                <w:sz w:val="14"/>
              </w:rPr>
              <w:t>видљивости;</w:t>
            </w:r>
          </w:p>
          <w:p w:rsidR="00E53F39" w:rsidRDefault="006408C0">
            <w:pPr>
              <w:pStyle w:val="TableParagraph"/>
              <w:numPr>
                <w:ilvl w:val="0"/>
                <w:numId w:val="2008"/>
              </w:numPr>
              <w:tabs>
                <w:tab w:val="left" w:pos="176"/>
              </w:tabs>
              <w:ind w:right="310" w:hanging="119"/>
              <w:rPr>
                <w:sz w:val="14"/>
              </w:rPr>
            </w:pPr>
            <w:r>
              <w:rPr>
                <w:sz w:val="14"/>
              </w:rPr>
              <w:t>познаје послове служби</w:t>
            </w:r>
            <w:r>
              <w:rPr>
                <w:spacing w:val="-16"/>
                <w:sz w:val="14"/>
              </w:rPr>
              <w:t xml:space="preserve"> </w:t>
            </w:r>
            <w:r>
              <w:rPr>
                <w:sz w:val="14"/>
              </w:rPr>
              <w:t>оператера аеродрома;</w:t>
            </w:r>
          </w:p>
          <w:p w:rsidR="00E53F39" w:rsidRDefault="006408C0">
            <w:pPr>
              <w:pStyle w:val="TableParagraph"/>
              <w:numPr>
                <w:ilvl w:val="0"/>
                <w:numId w:val="2008"/>
              </w:numPr>
              <w:tabs>
                <w:tab w:val="left" w:pos="176"/>
              </w:tabs>
              <w:ind w:right="314" w:hanging="119"/>
              <w:rPr>
                <w:sz w:val="14"/>
              </w:rPr>
            </w:pPr>
            <w:r>
              <w:rPr>
                <w:sz w:val="14"/>
              </w:rPr>
              <w:t>познаје процедуре рада у</w:t>
            </w:r>
            <w:r>
              <w:rPr>
                <w:spacing w:val="-18"/>
                <w:sz w:val="14"/>
              </w:rPr>
              <w:t xml:space="preserve"> </w:t>
            </w:r>
            <w:r>
              <w:rPr>
                <w:sz w:val="14"/>
              </w:rPr>
              <w:t>зимским условима;</w:t>
            </w:r>
          </w:p>
          <w:p w:rsidR="00E53F39" w:rsidRDefault="006408C0">
            <w:pPr>
              <w:pStyle w:val="TableParagraph"/>
              <w:numPr>
                <w:ilvl w:val="0"/>
                <w:numId w:val="2008"/>
              </w:numPr>
              <w:tabs>
                <w:tab w:val="left" w:pos="176"/>
              </w:tabs>
              <w:ind w:right="345" w:hanging="119"/>
              <w:rPr>
                <w:sz w:val="14"/>
              </w:rPr>
            </w:pPr>
            <w:r>
              <w:rPr>
                <w:sz w:val="14"/>
              </w:rPr>
              <w:t>опише послове службе</w:t>
            </w:r>
            <w:r>
              <w:rPr>
                <w:spacing w:val="-16"/>
                <w:sz w:val="14"/>
              </w:rPr>
              <w:t xml:space="preserve"> </w:t>
            </w:r>
            <w:r>
              <w:rPr>
                <w:sz w:val="14"/>
              </w:rPr>
              <w:t>земаљског опслуживања;</w:t>
            </w:r>
          </w:p>
          <w:p w:rsidR="00E53F39" w:rsidRDefault="006408C0">
            <w:pPr>
              <w:pStyle w:val="TableParagraph"/>
              <w:numPr>
                <w:ilvl w:val="0"/>
                <w:numId w:val="2008"/>
              </w:numPr>
              <w:tabs>
                <w:tab w:val="left" w:pos="176"/>
              </w:tabs>
              <w:ind w:right="340" w:hanging="119"/>
              <w:rPr>
                <w:sz w:val="14"/>
              </w:rPr>
            </w:pPr>
            <w:r>
              <w:rPr>
                <w:sz w:val="14"/>
              </w:rPr>
              <w:t>схвата значај координације у</w:t>
            </w:r>
            <w:r>
              <w:rPr>
                <w:spacing w:val="-24"/>
                <w:sz w:val="14"/>
              </w:rPr>
              <w:t xml:space="preserve"> </w:t>
            </w:r>
            <w:r>
              <w:rPr>
                <w:sz w:val="14"/>
              </w:rPr>
              <w:t>раду служби на</w:t>
            </w:r>
            <w:r>
              <w:rPr>
                <w:spacing w:val="-3"/>
                <w:sz w:val="14"/>
              </w:rPr>
              <w:t xml:space="preserve"> </w:t>
            </w:r>
            <w:r>
              <w:rPr>
                <w:sz w:val="14"/>
              </w:rPr>
              <w:t>аеродрому;</w:t>
            </w:r>
          </w:p>
          <w:p w:rsidR="00E53F39" w:rsidRDefault="006408C0">
            <w:pPr>
              <w:pStyle w:val="TableParagraph"/>
              <w:numPr>
                <w:ilvl w:val="0"/>
                <w:numId w:val="2008"/>
              </w:numPr>
              <w:tabs>
                <w:tab w:val="left" w:pos="176"/>
              </w:tabs>
              <w:ind w:right="55" w:hanging="119"/>
              <w:rPr>
                <w:sz w:val="14"/>
              </w:rPr>
            </w:pPr>
            <w:r>
              <w:rPr>
                <w:sz w:val="14"/>
              </w:rPr>
              <w:t>познаје правила кретања</w:t>
            </w:r>
            <w:r>
              <w:rPr>
                <w:spacing w:val="-22"/>
                <w:sz w:val="14"/>
              </w:rPr>
              <w:t xml:space="preserve"> </w:t>
            </w:r>
            <w:r>
              <w:rPr>
                <w:sz w:val="14"/>
              </w:rPr>
              <w:t>ваздухоплова по оперативним</w:t>
            </w:r>
            <w:r>
              <w:rPr>
                <w:spacing w:val="-4"/>
                <w:sz w:val="14"/>
              </w:rPr>
              <w:t xml:space="preserve"> </w:t>
            </w:r>
            <w:r>
              <w:rPr>
                <w:sz w:val="14"/>
              </w:rPr>
              <w:t>површинама;</w:t>
            </w:r>
          </w:p>
        </w:tc>
        <w:tc>
          <w:tcPr>
            <w:tcW w:w="2949" w:type="dxa"/>
          </w:tcPr>
          <w:p w:rsidR="00E53F39" w:rsidRDefault="006408C0">
            <w:pPr>
              <w:pStyle w:val="TableParagraph"/>
              <w:numPr>
                <w:ilvl w:val="0"/>
                <w:numId w:val="2007"/>
              </w:numPr>
              <w:tabs>
                <w:tab w:val="left" w:pos="175"/>
              </w:tabs>
              <w:spacing w:before="19" w:line="161" w:lineRule="exact"/>
              <w:ind w:hanging="119"/>
              <w:rPr>
                <w:sz w:val="14"/>
              </w:rPr>
            </w:pPr>
            <w:r>
              <w:rPr>
                <w:sz w:val="14"/>
              </w:rPr>
              <w:t>Ваздухопловни субјекти на</w:t>
            </w:r>
            <w:r>
              <w:rPr>
                <w:spacing w:val="-7"/>
                <w:sz w:val="14"/>
              </w:rPr>
              <w:t xml:space="preserve"> </w:t>
            </w:r>
            <w:r>
              <w:rPr>
                <w:sz w:val="14"/>
              </w:rPr>
              <w:t>аеродрому;</w:t>
            </w:r>
          </w:p>
          <w:p w:rsidR="00E53F39" w:rsidRDefault="006408C0">
            <w:pPr>
              <w:pStyle w:val="TableParagraph"/>
              <w:numPr>
                <w:ilvl w:val="0"/>
                <w:numId w:val="2007"/>
              </w:numPr>
              <w:tabs>
                <w:tab w:val="left" w:pos="175"/>
              </w:tabs>
              <w:ind w:right="94" w:hanging="119"/>
              <w:rPr>
                <w:sz w:val="14"/>
              </w:rPr>
            </w:pPr>
            <w:r>
              <w:rPr>
                <w:sz w:val="14"/>
              </w:rPr>
              <w:t>Међународни прописи и приручници који</w:t>
            </w:r>
            <w:r>
              <w:rPr>
                <w:spacing w:val="-25"/>
                <w:sz w:val="14"/>
              </w:rPr>
              <w:t xml:space="preserve"> </w:t>
            </w:r>
            <w:r>
              <w:rPr>
                <w:sz w:val="14"/>
              </w:rPr>
              <w:t>се односе на</w:t>
            </w:r>
            <w:r>
              <w:rPr>
                <w:spacing w:val="-2"/>
                <w:sz w:val="14"/>
              </w:rPr>
              <w:t xml:space="preserve"> </w:t>
            </w:r>
            <w:r>
              <w:rPr>
                <w:sz w:val="14"/>
              </w:rPr>
              <w:t>аеродроме;</w:t>
            </w:r>
          </w:p>
          <w:p w:rsidR="00E53F39" w:rsidRDefault="006408C0">
            <w:pPr>
              <w:pStyle w:val="TableParagraph"/>
              <w:numPr>
                <w:ilvl w:val="0"/>
                <w:numId w:val="2007"/>
              </w:numPr>
              <w:tabs>
                <w:tab w:val="left" w:pos="175"/>
              </w:tabs>
              <w:ind w:right="296" w:hanging="119"/>
              <w:rPr>
                <w:sz w:val="14"/>
              </w:rPr>
            </w:pPr>
            <w:r>
              <w:rPr>
                <w:sz w:val="14"/>
              </w:rPr>
              <w:t>Национална</w:t>
            </w:r>
            <w:r>
              <w:rPr>
                <w:spacing w:val="-7"/>
                <w:sz w:val="14"/>
              </w:rPr>
              <w:t xml:space="preserve"> </w:t>
            </w:r>
            <w:r>
              <w:rPr>
                <w:sz w:val="14"/>
              </w:rPr>
              <w:t>регу</w:t>
            </w:r>
            <w:r>
              <w:rPr>
                <w:sz w:val="14"/>
              </w:rPr>
              <w:t>латива</w:t>
            </w:r>
            <w:r>
              <w:rPr>
                <w:spacing w:val="-6"/>
                <w:sz w:val="14"/>
              </w:rPr>
              <w:t xml:space="preserve"> </w:t>
            </w:r>
            <w:r>
              <w:rPr>
                <w:sz w:val="14"/>
              </w:rPr>
              <w:t>која</w:t>
            </w:r>
            <w:r>
              <w:rPr>
                <w:spacing w:val="-6"/>
                <w:sz w:val="14"/>
              </w:rPr>
              <w:t xml:space="preserve"> </w:t>
            </w:r>
            <w:r>
              <w:rPr>
                <w:sz w:val="14"/>
              </w:rPr>
              <w:t>се</w:t>
            </w:r>
            <w:r>
              <w:rPr>
                <w:spacing w:val="-6"/>
                <w:sz w:val="14"/>
              </w:rPr>
              <w:t xml:space="preserve"> </w:t>
            </w:r>
            <w:r>
              <w:rPr>
                <w:sz w:val="14"/>
              </w:rPr>
              <w:t>односи</w:t>
            </w:r>
            <w:r>
              <w:rPr>
                <w:spacing w:val="-6"/>
                <w:sz w:val="14"/>
              </w:rPr>
              <w:t xml:space="preserve"> </w:t>
            </w:r>
            <w:r>
              <w:rPr>
                <w:sz w:val="14"/>
              </w:rPr>
              <w:t>на аеродроме;</w:t>
            </w:r>
          </w:p>
          <w:p w:rsidR="00E53F39" w:rsidRDefault="006408C0">
            <w:pPr>
              <w:pStyle w:val="TableParagraph"/>
              <w:numPr>
                <w:ilvl w:val="0"/>
                <w:numId w:val="2007"/>
              </w:numPr>
              <w:tabs>
                <w:tab w:val="left" w:pos="175"/>
              </w:tabs>
              <w:spacing w:line="159" w:lineRule="exact"/>
              <w:ind w:hanging="119"/>
              <w:rPr>
                <w:sz w:val="14"/>
              </w:rPr>
            </w:pPr>
            <w:r>
              <w:rPr>
                <w:sz w:val="14"/>
              </w:rPr>
              <w:t>Класификација</w:t>
            </w:r>
            <w:r>
              <w:rPr>
                <w:spacing w:val="-1"/>
                <w:sz w:val="14"/>
              </w:rPr>
              <w:t xml:space="preserve"> </w:t>
            </w:r>
            <w:r>
              <w:rPr>
                <w:sz w:val="14"/>
              </w:rPr>
              <w:t>аеродрома:</w:t>
            </w:r>
          </w:p>
          <w:p w:rsidR="00E53F39" w:rsidRDefault="006408C0">
            <w:pPr>
              <w:pStyle w:val="TableParagraph"/>
              <w:numPr>
                <w:ilvl w:val="0"/>
                <w:numId w:val="2006"/>
              </w:numPr>
              <w:tabs>
                <w:tab w:val="left" w:pos="161"/>
              </w:tabs>
              <w:spacing w:line="160" w:lineRule="exact"/>
              <w:rPr>
                <w:sz w:val="14"/>
              </w:rPr>
            </w:pPr>
            <w:r>
              <w:rPr>
                <w:sz w:val="14"/>
              </w:rPr>
              <w:t>дефиниција</w:t>
            </w:r>
            <w:r>
              <w:rPr>
                <w:spacing w:val="-1"/>
                <w:sz w:val="14"/>
              </w:rPr>
              <w:t xml:space="preserve"> </w:t>
            </w:r>
            <w:r>
              <w:rPr>
                <w:sz w:val="14"/>
              </w:rPr>
              <w:t>аеродрома;</w:t>
            </w:r>
          </w:p>
          <w:p w:rsidR="00E53F39" w:rsidRDefault="006408C0">
            <w:pPr>
              <w:pStyle w:val="TableParagraph"/>
              <w:numPr>
                <w:ilvl w:val="0"/>
                <w:numId w:val="2006"/>
              </w:numPr>
              <w:tabs>
                <w:tab w:val="left" w:pos="161"/>
              </w:tabs>
              <w:spacing w:line="160" w:lineRule="exact"/>
              <w:rPr>
                <w:sz w:val="14"/>
              </w:rPr>
            </w:pPr>
            <w:r>
              <w:rPr>
                <w:sz w:val="14"/>
              </w:rPr>
              <w:t xml:space="preserve">референтни </w:t>
            </w:r>
            <w:r>
              <w:rPr>
                <w:spacing w:val="-5"/>
                <w:sz w:val="14"/>
              </w:rPr>
              <w:t>код</w:t>
            </w:r>
            <w:r>
              <w:rPr>
                <w:spacing w:val="-1"/>
                <w:sz w:val="14"/>
              </w:rPr>
              <w:t xml:space="preserve"> </w:t>
            </w:r>
            <w:r>
              <w:rPr>
                <w:sz w:val="14"/>
              </w:rPr>
              <w:t>аеродрома;</w:t>
            </w:r>
          </w:p>
          <w:p w:rsidR="00E53F39" w:rsidRDefault="006408C0">
            <w:pPr>
              <w:pStyle w:val="TableParagraph"/>
              <w:numPr>
                <w:ilvl w:val="0"/>
                <w:numId w:val="2006"/>
              </w:numPr>
              <w:tabs>
                <w:tab w:val="left" w:pos="161"/>
              </w:tabs>
              <w:ind w:right="93"/>
              <w:rPr>
                <w:sz w:val="14"/>
              </w:rPr>
            </w:pPr>
            <w:r>
              <w:rPr>
                <w:sz w:val="14"/>
              </w:rPr>
              <w:t>класификација аеродрома према</w:t>
            </w:r>
            <w:r>
              <w:rPr>
                <w:spacing w:val="-16"/>
                <w:sz w:val="14"/>
              </w:rPr>
              <w:t xml:space="preserve"> </w:t>
            </w:r>
            <w:r>
              <w:rPr>
                <w:sz w:val="14"/>
              </w:rPr>
              <w:t>опремљено- сти полетно-слетне</w:t>
            </w:r>
            <w:r>
              <w:rPr>
                <w:spacing w:val="-2"/>
                <w:sz w:val="14"/>
              </w:rPr>
              <w:t xml:space="preserve"> </w:t>
            </w:r>
            <w:r>
              <w:rPr>
                <w:sz w:val="14"/>
              </w:rPr>
              <w:t>стазе;</w:t>
            </w:r>
          </w:p>
          <w:p w:rsidR="00E53F39" w:rsidRDefault="006408C0">
            <w:pPr>
              <w:pStyle w:val="TableParagraph"/>
              <w:numPr>
                <w:ilvl w:val="0"/>
                <w:numId w:val="2006"/>
              </w:numPr>
              <w:tabs>
                <w:tab w:val="left" w:pos="161"/>
              </w:tabs>
              <w:ind w:right="519"/>
              <w:rPr>
                <w:sz w:val="14"/>
              </w:rPr>
            </w:pPr>
            <w:r>
              <w:rPr>
                <w:sz w:val="14"/>
              </w:rPr>
              <w:t>фактори који утичу на избор</w:t>
            </w:r>
            <w:r>
              <w:rPr>
                <w:spacing w:val="-23"/>
                <w:sz w:val="14"/>
              </w:rPr>
              <w:t xml:space="preserve"> </w:t>
            </w:r>
            <w:r>
              <w:rPr>
                <w:sz w:val="14"/>
              </w:rPr>
              <w:t>локације аеродрома;</w:t>
            </w:r>
          </w:p>
          <w:p w:rsidR="00E53F39" w:rsidRDefault="006408C0">
            <w:pPr>
              <w:pStyle w:val="TableParagraph"/>
              <w:numPr>
                <w:ilvl w:val="0"/>
                <w:numId w:val="2006"/>
              </w:numPr>
              <w:tabs>
                <w:tab w:val="left" w:pos="161"/>
              </w:tabs>
              <w:spacing w:line="159" w:lineRule="exact"/>
              <w:rPr>
                <w:sz w:val="14"/>
              </w:rPr>
            </w:pPr>
            <w:r>
              <w:rPr>
                <w:sz w:val="14"/>
              </w:rPr>
              <w:t>површи за ограничавање</w:t>
            </w:r>
            <w:r>
              <w:rPr>
                <w:spacing w:val="-5"/>
                <w:sz w:val="14"/>
              </w:rPr>
              <w:t xml:space="preserve"> </w:t>
            </w:r>
            <w:r>
              <w:rPr>
                <w:sz w:val="14"/>
              </w:rPr>
              <w:t>препрека;</w:t>
            </w:r>
          </w:p>
          <w:p w:rsidR="00E53F39" w:rsidRDefault="006408C0">
            <w:pPr>
              <w:pStyle w:val="TableParagraph"/>
              <w:numPr>
                <w:ilvl w:val="0"/>
                <w:numId w:val="2005"/>
              </w:numPr>
              <w:tabs>
                <w:tab w:val="left" w:pos="175"/>
              </w:tabs>
              <w:spacing w:line="160" w:lineRule="exact"/>
              <w:ind w:hanging="119"/>
              <w:rPr>
                <w:sz w:val="14"/>
              </w:rPr>
            </w:pPr>
            <w:r>
              <w:rPr>
                <w:sz w:val="14"/>
              </w:rPr>
              <w:t>Елементи плана</w:t>
            </w:r>
            <w:r>
              <w:rPr>
                <w:spacing w:val="-2"/>
                <w:sz w:val="14"/>
              </w:rPr>
              <w:t xml:space="preserve"> </w:t>
            </w:r>
            <w:r>
              <w:rPr>
                <w:sz w:val="14"/>
              </w:rPr>
              <w:t>аеродрома:</w:t>
            </w:r>
          </w:p>
          <w:p w:rsidR="00E53F39" w:rsidRDefault="006408C0">
            <w:pPr>
              <w:pStyle w:val="TableParagraph"/>
              <w:numPr>
                <w:ilvl w:val="0"/>
                <w:numId w:val="2004"/>
              </w:numPr>
              <w:tabs>
                <w:tab w:val="left" w:pos="161"/>
              </w:tabs>
              <w:ind w:right="117"/>
              <w:rPr>
                <w:sz w:val="14"/>
              </w:rPr>
            </w:pPr>
            <w:r>
              <w:rPr>
                <w:sz w:val="14"/>
              </w:rPr>
              <w:t>основни елементи аеродрома и фактори</w:t>
            </w:r>
            <w:r>
              <w:rPr>
                <w:spacing w:val="-19"/>
                <w:sz w:val="14"/>
              </w:rPr>
              <w:t xml:space="preserve"> </w:t>
            </w:r>
            <w:r>
              <w:rPr>
                <w:sz w:val="14"/>
              </w:rPr>
              <w:t>који утичу на</w:t>
            </w:r>
            <w:r>
              <w:rPr>
                <w:spacing w:val="-2"/>
                <w:sz w:val="14"/>
              </w:rPr>
              <w:t xml:space="preserve"> </w:t>
            </w:r>
            <w:r>
              <w:rPr>
                <w:sz w:val="14"/>
              </w:rPr>
              <w:t>њих;</w:t>
            </w:r>
          </w:p>
          <w:p w:rsidR="00E53F39" w:rsidRDefault="006408C0">
            <w:pPr>
              <w:pStyle w:val="TableParagraph"/>
              <w:numPr>
                <w:ilvl w:val="0"/>
                <w:numId w:val="2004"/>
              </w:numPr>
              <w:tabs>
                <w:tab w:val="left" w:pos="161"/>
              </w:tabs>
              <w:spacing w:line="159" w:lineRule="exact"/>
              <w:rPr>
                <w:sz w:val="14"/>
              </w:rPr>
            </w:pPr>
            <w:r>
              <w:rPr>
                <w:sz w:val="14"/>
              </w:rPr>
              <w:t>план аеродрома и међузависност</w:t>
            </w:r>
            <w:r>
              <w:rPr>
                <w:spacing w:val="-8"/>
                <w:sz w:val="14"/>
              </w:rPr>
              <w:t xml:space="preserve"> </w:t>
            </w:r>
            <w:r>
              <w:rPr>
                <w:sz w:val="14"/>
              </w:rPr>
              <w:t>елемената.</w:t>
            </w:r>
          </w:p>
          <w:p w:rsidR="00E53F39" w:rsidRDefault="006408C0">
            <w:pPr>
              <w:pStyle w:val="TableParagraph"/>
              <w:numPr>
                <w:ilvl w:val="0"/>
                <w:numId w:val="2003"/>
              </w:numPr>
              <w:tabs>
                <w:tab w:val="left" w:pos="175"/>
              </w:tabs>
              <w:spacing w:line="160" w:lineRule="exact"/>
              <w:ind w:hanging="119"/>
              <w:rPr>
                <w:sz w:val="14"/>
              </w:rPr>
            </w:pPr>
            <w:r>
              <w:rPr>
                <w:sz w:val="14"/>
              </w:rPr>
              <w:t>Оперативне површине</w:t>
            </w:r>
            <w:r>
              <w:rPr>
                <w:spacing w:val="-4"/>
                <w:sz w:val="14"/>
              </w:rPr>
              <w:t xml:space="preserve"> </w:t>
            </w:r>
            <w:r>
              <w:rPr>
                <w:sz w:val="14"/>
              </w:rPr>
              <w:t>аеродрома:</w:t>
            </w:r>
          </w:p>
          <w:p w:rsidR="00E53F39" w:rsidRDefault="006408C0">
            <w:pPr>
              <w:pStyle w:val="TableParagraph"/>
              <w:numPr>
                <w:ilvl w:val="0"/>
                <w:numId w:val="2002"/>
              </w:numPr>
              <w:tabs>
                <w:tab w:val="left" w:pos="161"/>
              </w:tabs>
              <w:ind w:right="191"/>
              <w:rPr>
                <w:sz w:val="14"/>
              </w:rPr>
            </w:pPr>
            <w:r>
              <w:rPr>
                <w:sz w:val="14"/>
              </w:rPr>
              <w:t>полетно-слетна стаза: врсте и конфигу- рације полетно-слетних стаза; основна стаза полетно-слетне стазе, заштитни</w:t>
            </w:r>
            <w:r>
              <w:rPr>
                <w:spacing w:val="-22"/>
                <w:sz w:val="14"/>
              </w:rPr>
              <w:t xml:space="preserve"> </w:t>
            </w:r>
            <w:r>
              <w:rPr>
                <w:sz w:val="14"/>
              </w:rPr>
              <w:t>појас</w:t>
            </w:r>
          </w:p>
          <w:p w:rsidR="00E53F39" w:rsidRDefault="006408C0">
            <w:pPr>
              <w:pStyle w:val="TableParagraph"/>
              <w:spacing w:line="237" w:lineRule="auto"/>
              <w:ind w:left="160" w:right="32" w:firstLine="0"/>
              <w:rPr>
                <w:sz w:val="14"/>
              </w:rPr>
            </w:pPr>
            <w:r>
              <w:rPr>
                <w:sz w:val="14"/>
              </w:rPr>
              <w:t>полетно-слетне стазе; претпоље, продужетак за заустављање; заштитна површина краја полетно-слетне стазе; декларисане дужине полетно-слет</w:t>
            </w:r>
            <w:r>
              <w:rPr>
                <w:sz w:val="14"/>
              </w:rPr>
              <w:t>не стазе; физичке карактери- стике (дужине, ширине, подужни и попречни нагиби), услови који утичу на дужину полетно-слетне стазе, корекције дужине полетно-слетне стазе;</w:t>
            </w:r>
          </w:p>
          <w:p w:rsidR="00E53F39" w:rsidRDefault="006408C0">
            <w:pPr>
              <w:pStyle w:val="TableParagraph"/>
              <w:numPr>
                <w:ilvl w:val="0"/>
                <w:numId w:val="2002"/>
              </w:numPr>
              <w:tabs>
                <w:tab w:val="left" w:pos="161"/>
              </w:tabs>
              <w:ind w:right="75"/>
              <w:rPr>
                <w:sz w:val="14"/>
              </w:rPr>
            </w:pPr>
            <w:r>
              <w:rPr>
                <w:spacing w:val="-3"/>
                <w:sz w:val="14"/>
              </w:rPr>
              <w:t xml:space="preserve">рулна </w:t>
            </w:r>
            <w:r>
              <w:rPr>
                <w:sz w:val="14"/>
              </w:rPr>
              <w:t xml:space="preserve">стаза: врсте и конфигурација </w:t>
            </w:r>
            <w:r>
              <w:rPr>
                <w:spacing w:val="-3"/>
                <w:sz w:val="14"/>
              </w:rPr>
              <w:t xml:space="preserve">рулних </w:t>
            </w:r>
            <w:r>
              <w:rPr>
                <w:sz w:val="14"/>
              </w:rPr>
              <w:t>стаза и фактори који утичу на</w:t>
            </w:r>
            <w:r>
              <w:rPr>
                <w:spacing w:val="-22"/>
                <w:sz w:val="14"/>
              </w:rPr>
              <w:t xml:space="preserve"> </w:t>
            </w:r>
            <w:r>
              <w:rPr>
                <w:sz w:val="14"/>
              </w:rPr>
              <w:t>конфигурацију р</w:t>
            </w:r>
            <w:r>
              <w:rPr>
                <w:sz w:val="14"/>
              </w:rPr>
              <w:t xml:space="preserve">улних стаза; заштитни појас </w:t>
            </w:r>
            <w:r>
              <w:rPr>
                <w:spacing w:val="-3"/>
                <w:sz w:val="14"/>
              </w:rPr>
              <w:t xml:space="preserve">рулне </w:t>
            </w:r>
            <w:r>
              <w:rPr>
                <w:sz w:val="14"/>
              </w:rPr>
              <w:t xml:space="preserve">стазе; основна стаза </w:t>
            </w:r>
            <w:r>
              <w:rPr>
                <w:spacing w:val="-3"/>
                <w:sz w:val="14"/>
              </w:rPr>
              <w:t>рулне</w:t>
            </w:r>
            <w:r>
              <w:rPr>
                <w:spacing w:val="-1"/>
                <w:sz w:val="14"/>
              </w:rPr>
              <w:t xml:space="preserve"> </w:t>
            </w:r>
            <w:r>
              <w:rPr>
                <w:sz w:val="14"/>
              </w:rPr>
              <w:t>стазе;</w:t>
            </w:r>
          </w:p>
          <w:p w:rsidR="00E53F39" w:rsidRDefault="006408C0">
            <w:pPr>
              <w:pStyle w:val="TableParagraph"/>
              <w:numPr>
                <w:ilvl w:val="0"/>
                <w:numId w:val="2002"/>
              </w:numPr>
              <w:tabs>
                <w:tab w:val="left" w:pos="161"/>
              </w:tabs>
              <w:spacing w:line="237" w:lineRule="auto"/>
              <w:ind w:right="282"/>
              <w:jc w:val="both"/>
              <w:rPr>
                <w:sz w:val="14"/>
              </w:rPr>
            </w:pPr>
            <w:r>
              <w:rPr>
                <w:sz w:val="14"/>
              </w:rPr>
              <w:t>платформа: типови платформи;</w:t>
            </w:r>
            <w:r>
              <w:rPr>
                <w:spacing w:val="-22"/>
                <w:sz w:val="14"/>
              </w:rPr>
              <w:t xml:space="preserve"> </w:t>
            </w:r>
            <w:r>
              <w:rPr>
                <w:sz w:val="14"/>
              </w:rPr>
              <w:t>величине, распоред и број паркинг позиција, остале површине на</w:t>
            </w:r>
            <w:r>
              <w:rPr>
                <w:spacing w:val="-2"/>
                <w:sz w:val="14"/>
              </w:rPr>
              <w:t xml:space="preserve"> </w:t>
            </w:r>
            <w:r>
              <w:rPr>
                <w:spacing w:val="-3"/>
                <w:sz w:val="14"/>
              </w:rPr>
              <w:t>аеродрому.</w:t>
            </w:r>
          </w:p>
          <w:p w:rsidR="00E53F39" w:rsidRDefault="006408C0">
            <w:pPr>
              <w:pStyle w:val="TableParagraph"/>
              <w:numPr>
                <w:ilvl w:val="0"/>
                <w:numId w:val="2001"/>
              </w:numPr>
              <w:tabs>
                <w:tab w:val="left" w:pos="175"/>
              </w:tabs>
              <w:spacing w:line="161" w:lineRule="exact"/>
              <w:ind w:hanging="119"/>
              <w:rPr>
                <w:sz w:val="14"/>
              </w:rPr>
            </w:pPr>
            <w:r>
              <w:rPr>
                <w:sz w:val="14"/>
              </w:rPr>
              <w:t>Објекти на</w:t>
            </w:r>
            <w:r>
              <w:rPr>
                <w:spacing w:val="-2"/>
                <w:sz w:val="14"/>
              </w:rPr>
              <w:t xml:space="preserve"> </w:t>
            </w:r>
            <w:r>
              <w:rPr>
                <w:sz w:val="14"/>
              </w:rPr>
              <w:t>аеродрому:</w:t>
            </w:r>
          </w:p>
          <w:p w:rsidR="00E53F39" w:rsidRDefault="006408C0">
            <w:pPr>
              <w:pStyle w:val="TableParagraph"/>
              <w:ind w:left="160" w:hanging="105"/>
              <w:rPr>
                <w:sz w:val="14"/>
              </w:rPr>
            </w:pPr>
            <w:r>
              <w:rPr>
                <w:sz w:val="14"/>
              </w:rPr>
              <w:t>– пристанишна зграда: појам пристанишног комплекса, локација и типови пристанишних зграда, простори и основни садржаји при- станишне зграде, доступност и повезаност саобраћајницама;</w:t>
            </w:r>
          </w:p>
        </w:tc>
        <w:tc>
          <w:tcPr>
            <w:tcW w:w="2949" w:type="dxa"/>
          </w:tcPr>
          <w:p w:rsidR="00E53F39" w:rsidRDefault="006408C0">
            <w:pPr>
              <w:pStyle w:val="TableParagraph"/>
              <w:numPr>
                <w:ilvl w:val="0"/>
                <w:numId w:val="2000"/>
              </w:numPr>
              <w:tabs>
                <w:tab w:val="left" w:pos="174"/>
              </w:tabs>
              <w:spacing w:before="20"/>
              <w:ind w:right="387" w:hanging="119"/>
              <w:jc w:val="both"/>
              <w:rPr>
                <w:sz w:val="14"/>
              </w:rPr>
            </w:pPr>
            <w:r>
              <w:rPr>
                <w:sz w:val="14"/>
              </w:rPr>
              <w:t xml:space="preserve">На почетку </w:t>
            </w:r>
            <w:r>
              <w:rPr>
                <w:spacing w:val="-3"/>
                <w:sz w:val="14"/>
              </w:rPr>
              <w:t xml:space="preserve">модула </w:t>
            </w:r>
            <w:r>
              <w:rPr>
                <w:sz w:val="14"/>
              </w:rPr>
              <w:t>ученике упознати са циљем/циљевима</w:t>
            </w:r>
            <w:r>
              <w:rPr>
                <w:spacing w:val="-8"/>
                <w:sz w:val="14"/>
              </w:rPr>
              <w:t xml:space="preserve"> </w:t>
            </w:r>
            <w:r>
              <w:rPr>
                <w:sz w:val="14"/>
              </w:rPr>
              <w:t>и</w:t>
            </w:r>
            <w:r>
              <w:rPr>
                <w:spacing w:val="-9"/>
                <w:sz w:val="14"/>
              </w:rPr>
              <w:t xml:space="preserve"> </w:t>
            </w:r>
            <w:r>
              <w:rPr>
                <w:sz w:val="14"/>
              </w:rPr>
              <w:t>исходима,</w:t>
            </w:r>
            <w:r>
              <w:rPr>
                <w:spacing w:val="-8"/>
                <w:sz w:val="14"/>
              </w:rPr>
              <w:t xml:space="preserve"> </w:t>
            </w:r>
            <w:r>
              <w:rPr>
                <w:sz w:val="14"/>
              </w:rPr>
              <w:t>планом</w:t>
            </w:r>
            <w:r>
              <w:rPr>
                <w:spacing w:val="-8"/>
                <w:sz w:val="14"/>
              </w:rPr>
              <w:t xml:space="preserve"> </w:t>
            </w:r>
            <w:r>
              <w:rPr>
                <w:sz w:val="14"/>
              </w:rPr>
              <w:t>и начинима</w:t>
            </w:r>
            <w:r>
              <w:rPr>
                <w:spacing w:val="-1"/>
                <w:sz w:val="14"/>
              </w:rPr>
              <w:t xml:space="preserve"> </w:t>
            </w:r>
            <w:r>
              <w:rPr>
                <w:sz w:val="14"/>
              </w:rPr>
              <w:t>оцењивања</w:t>
            </w:r>
          </w:p>
          <w:p w:rsidR="00E53F39" w:rsidRDefault="006408C0">
            <w:pPr>
              <w:pStyle w:val="TableParagraph"/>
              <w:numPr>
                <w:ilvl w:val="0"/>
                <w:numId w:val="2000"/>
              </w:numPr>
              <w:tabs>
                <w:tab w:val="left" w:pos="174"/>
              </w:tabs>
              <w:spacing w:line="237" w:lineRule="auto"/>
              <w:ind w:right="537" w:hanging="119"/>
              <w:rPr>
                <w:sz w:val="14"/>
              </w:rPr>
            </w:pPr>
            <w:r>
              <w:rPr>
                <w:sz w:val="14"/>
              </w:rPr>
              <w:t>Недељни приказ броја часова дат је</w:t>
            </w:r>
            <w:r>
              <w:rPr>
                <w:spacing w:val="-15"/>
                <w:sz w:val="14"/>
              </w:rPr>
              <w:t xml:space="preserve"> </w:t>
            </w:r>
            <w:r>
              <w:rPr>
                <w:sz w:val="14"/>
              </w:rPr>
              <w:t>у гантограму.</w:t>
            </w:r>
          </w:p>
          <w:p w:rsidR="00E53F39" w:rsidRDefault="00E53F39">
            <w:pPr>
              <w:pStyle w:val="TableParagraph"/>
              <w:spacing w:before="9"/>
              <w:ind w:left="0" w:firstLine="0"/>
              <w:rPr>
                <w:b/>
                <w:sz w:val="13"/>
              </w:rPr>
            </w:pPr>
          </w:p>
          <w:p w:rsidR="00E53F39" w:rsidRDefault="006408C0">
            <w:pPr>
              <w:pStyle w:val="TableParagraph"/>
              <w:spacing w:line="161" w:lineRule="exact"/>
              <w:ind w:left="54" w:firstLine="0"/>
              <w:rPr>
                <w:b/>
                <w:sz w:val="14"/>
              </w:rPr>
            </w:pPr>
            <w:r>
              <w:rPr>
                <w:b/>
                <w:sz w:val="14"/>
              </w:rPr>
              <w:t>Облици наставе и трајање</w:t>
            </w:r>
          </w:p>
          <w:p w:rsidR="00E53F39" w:rsidRDefault="006408C0">
            <w:pPr>
              <w:pStyle w:val="TableParagraph"/>
              <w:ind w:left="54" w:right="247" w:firstLine="0"/>
              <w:rPr>
                <w:sz w:val="14"/>
              </w:rPr>
            </w:pPr>
            <w:r>
              <w:rPr>
                <w:sz w:val="14"/>
              </w:rPr>
              <w:t>Модул се реализује кроз следеће облике наставе:</w:t>
            </w:r>
          </w:p>
          <w:p w:rsidR="00E53F39" w:rsidRDefault="006408C0">
            <w:pPr>
              <w:pStyle w:val="TableParagraph"/>
              <w:numPr>
                <w:ilvl w:val="0"/>
                <w:numId w:val="2000"/>
              </w:numPr>
              <w:tabs>
                <w:tab w:val="left" w:pos="174"/>
              </w:tabs>
              <w:spacing w:line="159" w:lineRule="exact"/>
              <w:ind w:hanging="119"/>
              <w:rPr>
                <w:b/>
                <w:sz w:val="14"/>
              </w:rPr>
            </w:pPr>
            <w:r>
              <w:rPr>
                <w:sz w:val="14"/>
              </w:rPr>
              <w:t xml:space="preserve">теоријска настава </w:t>
            </w:r>
            <w:r>
              <w:rPr>
                <w:b/>
                <w:sz w:val="14"/>
              </w:rPr>
              <w:t>(70</w:t>
            </w:r>
            <w:r>
              <w:rPr>
                <w:b/>
                <w:spacing w:val="-16"/>
                <w:sz w:val="14"/>
              </w:rPr>
              <w:t xml:space="preserve"> </w:t>
            </w:r>
            <w:r>
              <w:rPr>
                <w:b/>
                <w:sz w:val="14"/>
              </w:rPr>
              <w:t>часова)</w:t>
            </w:r>
          </w:p>
          <w:p w:rsidR="00E53F39" w:rsidRDefault="006408C0">
            <w:pPr>
              <w:pStyle w:val="TableParagraph"/>
              <w:numPr>
                <w:ilvl w:val="0"/>
                <w:numId w:val="2000"/>
              </w:numPr>
              <w:tabs>
                <w:tab w:val="left" w:pos="174"/>
              </w:tabs>
              <w:spacing w:line="160" w:lineRule="exact"/>
              <w:ind w:hanging="119"/>
              <w:rPr>
                <w:b/>
                <w:sz w:val="14"/>
              </w:rPr>
            </w:pPr>
            <w:r>
              <w:rPr>
                <w:sz w:val="14"/>
              </w:rPr>
              <w:t xml:space="preserve">кабинетске вежбе </w:t>
            </w:r>
            <w:r>
              <w:rPr>
                <w:b/>
                <w:sz w:val="14"/>
              </w:rPr>
              <w:t>(70</w:t>
            </w:r>
            <w:r>
              <w:rPr>
                <w:b/>
                <w:spacing w:val="-20"/>
                <w:sz w:val="14"/>
              </w:rPr>
              <w:t xml:space="preserve"> </w:t>
            </w:r>
            <w:r>
              <w:rPr>
                <w:b/>
                <w:sz w:val="14"/>
              </w:rPr>
              <w:t>часова)</w:t>
            </w:r>
          </w:p>
          <w:p w:rsidR="00E53F39" w:rsidRDefault="006408C0">
            <w:pPr>
              <w:pStyle w:val="TableParagraph"/>
              <w:numPr>
                <w:ilvl w:val="0"/>
                <w:numId w:val="2000"/>
              </w:numPr>
              <w:tabs>
                <w:tab w:val="left" w:pos="174"/>
              </w:tabs>
              <w:spacing w:line="161" w:lineRule="exact"/>
              <w:ind w:hanging="119"/>
              <w:rPr>
                <w:b/>
                <w:sz w:val="14"/>
              </w:rPr>
            </w:pPr>
            <w:r>
              <w:rPr>
                <w:sz w:val="14"/>
              </w:rPr>
              <w:t xml:space="preserve">учење кроз рад у блоку </w:t>
            </w:r>
            <w:r>
              <w:rPr>
                <w:b/>
                <w:sz w:val="14"/>
              </w:rPr>
              <w:t>(35</w:t>
            </w:r>
            <w:r>
              <w:rPr>
                <w:b/>
                <w:spacing w:val="-5"/>
                <w:sz w:val="14"/>
              </w:rPr>
              <w:t xml:space="preserve"> </w:t>
            </w:r>
            <w:r>
              <w:rPr>
                <w:b/>
                <w:sz w:val="14"/>
              </w:rPr>
              <w:t>часова)</w:t>
            </w:r>
          </w:p>
          <w:p w:rsidR="00E53F39" w:rsidRDefault="00E53F39">
            <w:pPr>
              <w:pStyle w:val="TableParagraph"/>
              <w:spacing w:before="9"/>
              <w:ind w:left="0" w:firstLine="0"/>
              <w:rPr>
                <w:b/>
                <w:sz w:val="13"/>
              </w:rPr>
            </w:pPr>
          </w:p>
          <w:p w:rsidR="00E53F39" w:rsidRDefault="006408C0">
            <w:pPr>
              <w:pStyle w:val="TableParagraph"/>
              <w:spacing w:line="161" w:lineRule="exact"/>
              <w:ind w:left="54" w:firstLine="0"/>
              <w:rPr>
                <w:b/>
                <w:sz w:val="14"/>
              </w:rPr>
            </w:pPr>
            <w:r>
              <w:rPr>
                <w:b/>
                <w:sz w:val="14"/>
              </w:rPr>
              <w:t>Подела одељења на групе</w:t>
            </w:r>
          </w:p>
          <w:p w:rsidR="00E53F39" w:rsidRDefault="006408C0">
            <w:pPr>
              <w:pStyle w:val="TableParagraph"/>
              <w:ind w:left="54" w:firstLine="0"/>
              <w:rPr>
                <w:sz w:val="14"/>
              </w:rPr>
            </w:pPr>
            <w:r>
              <w:rPr>
                <w:sz w:val="14"/>
              </w:rPr>
              <w:t>Одељење се дели на 2 групе приликом реализа- ције:</w:t>
            </w:r>
          </w:p>
          <w:p w:rsidR="00E53F39" w:rsidRDefault="006408C0">
            <w:pPr>
              <w:pStyle w:val="TableParagraph"/>
              <w:numPr>
                <w:ilvl w:val="0"/>
                <w:numId w:val="2000"/>
              </w:numPr>
              <w:tabs>
                <w:tab w:val="left" w:pos="174"/>
              </w:tabs>
              <w:spacing w:line="159" w:lineRule="exact"/>
              <w:ind w:hanging="119"/>
              <w:rPr>
                <w:sz w:val="14"/>
              </w:rPr>
            </w:pPr>
            <w:r>
              <w:rPr>
                <w:sz w:val="14"/>
              </w:rPr>
              <w:t>кабинетских</w:t>
            </w:r>
            <w:r>
              <w:rPr>
                <w:spacing w:val="-1"/>
                <w:sz w:val="14"/>
              </w:rPr>
              <w:t xml:space="preserve"> </w:t>
            </w:r>
            <w:r>
              <w:rPr>
                <w:sz w:val="14"/>
              </w:rPr>
              <w:t>вежби</w:t>
            </w:r>
          </w:p>
          <w:p w:rsidR="00E53F39" w:rsidRDefault="006408C0">
            <w:pPr>
              <w:pStyle w:val="TableParagraph"/>
              <w:ind w:left="54" w:firstLine="0"/>
              <w:rPr>
                <w:sz w:val="14"/>
              </w:rPr>
            </w:pPr>
            <w:r>
              <w:rPr>
                <w:sz w:val="14"/>
              </w:rPr>
              <w:t>Одељење се дели на 3 групе приликом реализа- ције:</w:t>
            </w:r>
          </w:p>
          <w:p w:rsidR="00E53F39" w:rsidRDefault="006408C0">
            <w:pPr>
              <w:pStyle w:val="TableParagraph"/>
              <w:numPr>
                <w:ilvl w:val="0"/>
                <w:numId w:val="2000"/>
              </w:numPr>
              <w:tabs>
                <w:tab w:val="left" w:pos="174"/>
              </w:tabs>
              <w:spacing w:line="159" w:lineRule="exact"/>
              <w:ind w:hanging="119"/>
              <w:rPr>
                <w:sz w:val="14"/>
              </w:rPr>
            </w:pPr>
            <w:r>
              <w:rPr>
                <w:sz w:val="14"/>
              </w:rPr>
              <w:t>учења кроз рад у</w:t>
            </w:r>
            <w:r>
              <w:rPr>
                <w:spacing w:val="-9"/>
                <w:sz w:val="14"/>
              </w:rPr>
              <w:t xml:space="preserve"> </w:t>
            </w:r>
            <w:r>
              <w:rPr>
                <w:sz w:val="14"/>
              </w:rPr>
              <w:t>блоку</w:t>
            </w:r>
          </w:p>
          <w:p w:rsidR="00E53F39" w:rsidRDefault="00E53F39">
            <w:pPr>
              <w:pStyle w:val="TableParagraph"/>
              <w:spacing w:before="8"/>
              <w:ind w:left="0" w:firstLine="0"/>
              <w:rPr>
                <w:b/>
                <w:sz w:val="13"/>
              </w:rPr>
            </w:pPr>
          </w:p>
          <w:p w:rsidR="00E53F39" w:rsidRDefault="006408C0">
            <w:pPr>
              <w:pStyle w:val="TableParagraph"/>
              <w:spacing w:before="1" w:line="161" w:lineRule="exact"/>
              <w:ind w:left="54" w:firstLine="0"/>
              <w:rPr>
                <w:b/>
                <w:sz w:val="14"/>
              </w:rPr>
            </w:pPr>
            <w:r>
              <w:rPr>
                <w:b/>
                <w:sz w:val="14"/>
              </w:rPr>
              <w:t>Место реализације наставе</w:t>
            </w:r>
          </w:p>
          <w:p w:rsidR="00E53F39" w:rsidRDefault="006408C0">
            <w:pPr>
              <w:pStyle w:val="TableParagraph"/>
              <w:numPr>
                <w:ilvl w:val="0"/>
                <w:numId w:val="2000"/>
              </w:numPr>
              <w:tabs>
                <w:tab w:val="left" w:pos="174"/>
              </w:tabs>
              <w:spacing w:line="160" w:lineRule="exact"/>
              <w:ind w:hanging="119"/>
              <w:rPr>
                <w:sz w:val="14"/>
              </w:rPr>
            </w:pPr>
            <w:r>
              <w:rPr>
                <w:sz w:val="14"/>
              </w:rPr>
              <w:t>Теоријска настава се реализује у</w:t>
            </w:r>
            <w:r>
              <w:rPr>
                <w:spacing w:val="-8"/>
                <w:sz w:val="14"/>
              </w:rPr>
              <w:t xml:space="preserve"> </w:t>
            </w:r>
            <w:r>
              <w:rPr>
                <w:sz w:val="14"/>
              </w:rPr>
              <w:t>учионици.</w:t>
            </w:r>
          </w:p>
          <w:p w:rsidR="00E53F39" w:rsidRDefault="006408C0">
            <w:pPr>
              <w:pStyle w:val="TableParagraph"/>
              <w:numPr>
                <w:ilvl w:val="0"/>
                <w:numId w:val="2000"/>
              </w:numPr>
              <w:tabs>
                <w:tab w:val="left" w:pos="174"/>
              </w:tabs>
              <w:spacing w:line="160" w:lineRule="exact"/>
              <w:ind w:hanging="119"/>
              <w:rPr>
                <w:sz w:val="14"/>
              </w:rPr>
            </w:pPr>
            <w:r>
              <w:rPr>
                <w:sz w:val="14"/>
              </w:rPr>
              <w:t>Кабинетске вежбе се реализују у</w:t>
            </w:r>
            <w:r>
              <w:rPr>
                <w:spacing w:val="-8"/>
                <w:sz w:val="14"/>
              </w:rPr>
              <w:t xml:space="preserve"> </w:t>
            </w:r>
            <w:r>
              <w:rPr>
                <w:sz w:val="14"/>
              </w:rPr>
              <w:t>кабинету</w:t>
            </w:r>
          </w:p>
          <w:p w:rsidR="00E53F39" w:rsidRDefault="006408C0">
            <w:pPr>
              <w:pStyle w:val="TableParagraph"/>
              <w:numPr>
                <w:ilvl w:val="0"/>
                <w:numId w:val="2000"/>
              </w:numPr>
              <w:tabs>
                <w:tab w:val="left" w:pos="174"/>
              </w:tabs>
              <w:ind w:right="47" w:hanging="119"/>
              <w:rPr>
                <w:sz w:val="14"/>
              </w:rPr>
            </w:pPr>
            <w:r>
              <w:rPr>
                <w:sz w:val="14"/>
              </w:rPr>
              <w:t>Учење кроз рад у блоку се реализује у аеродромским предузећима на</w:t>
            </w:r>
            <w:r>
              <w:rPr>
                <w:spacing w:val="-22"/>
                <w:sz w:val="14"/>
              </w:rPr>
              <w:t xml:space="preserve"> </w:t>
            </w:r>
            <w:r>
              <w:rPr>
                <w:sz w:val="14"/>
              </w:rPr>
              <w:t xml:space="preserve">међународном </w:t>
            </w:r>
            <w:r>
              <w:rPr>
                <w:spacing w:val="-3"/>
                <w:sz w:val="14"/>
              </w:rPr>
              <w:t>аеродрому.</w:t>
            </w:r>
          </w:p>
          <w:p w:rsidR="00E53F39" w:rsidRDefault="00E53F39">
            <w:pPr>
              <w:pStyle w:val="TableParagraph"/>
              <w:spacing w:before="7"/>
              <w:ind w:left="0" w:firstLine="0"/>
              <w:rPr>
                <w:b/>
                <w:sz w:val="13"/>
              </w:rPr>
            </w:pPr>
          </w:p>
          <w:p w:rsidR="00E53F39" w:rsidRDefault="006408C0">
            <w:pPr>
              <w:pStyle w:val="TableParagraph"/>
              <w:spacing w:line="161" w:lineRule="exact"/>
              <w:ind w:left="54" w:firstLine="0"/>
              <w:rPr>
                <w:b/>
                <w:sz w:val="14"/>
              </w:rPr>
            </w:pPr>
            <w:r>
              <w:rPr>
                <w:b/>
                <w:sz w:val="14"/>
              </w:rPr>
              <w:t>Препоруке за реализацију наставе</w:t>
            </w:r>
          </w:p>
          <w:p w:rsidR="00E53F39" w:rsidRDefault="006408C0">
            <w:pPr>
              <w:pStyle w:val="TableParagraph"/>
              <w:numPr>
                <w:ilvl w:val="0"/>
                <w:numId w:val="2000"/>
              </w:numPr>
              <w:tabs>
                <w:tab w:val="left" w:pos="174"/>
              </w:tabs>
              <w:ind w:right="193" w:hanging="119"/>
              <w:rPr>
                <w:sz w:val="14"/>
              </w:rPr>
            </w:pPr>
            <w:r>
              <w:rPr>
                <w:sz w:val="14"/>
              </w:rPr>
              <w:t>Теоријска настава реализоваће се према садржају модуларне јединице</w:t>
            </w:r>
            <w:r>
              <w:rPr>
                <w:spacing w:val="-24"/>
                <w:sz w:val="14"/>
              </w:rPr>
              <w:t xml:space="preserve"> </w:t>
            </w:r>
            <w:r>
              <w:rPr>
                <w:sz w:val="14"/>
              </w:rPr>
              <w:t>коришћењем одговарајућих презентација (литературе, шема и</w:t>
            </w:r>
            <w:r>
              <w:rPr>
                <w:spacing w:val="-2"/>
                <w:sz w:val="14"/>
              </w:rPr>
              <w:t xml:space="preserve"> </w:t>
            </w:r>
            <w:r>
              <w:rPr>
                <w:sz w:val="14"/>
              </w:rPr>
              <w:t>др.).</w:t>
            </w:r>
          </w:p>
          <w:p w:rsidR="00E53F39" w:rsidRDefault="006408C0">
            <w:pPr>
              <w:pStyle w:val="TableParagraph"/>
              <w:numPr>
                <w:ilvl w:val="0"/>
                <w:numId w:val="2000"/>
              </w:numPr>
              <w:tabs>
                <w:tab w:val="left" w:pos="174"/>
              </w:tabs>
              <w:spacing w:line="237" w:lineRule="auto"/>
              <w:ind w:right="303" w:hanging="119"/>
              <w:rPr>
                <w:sz w:val="14"/>
              </w:rPr>
            </w:pPr>
            <w:r>
              <w:rPr>
                <w:sz w:val="14"/>
              </w:rPr>
              <w:t>Кабинетске вежбе реализоваће се у</w:t>
            </w:r>
            <w:r>
              <w:rPr>
                <w:spacing w:val="-15"/>
                <w:sz w:val="14"/>
              </w:rPr>
              <w:t xml:space="preserve"> </w:t>
            </w:r>
            <w:r>
              <w:rPr>
                <w:sz w:val="14"/>
              </w:rPr>
              <w:t>каби- нетима.</w:t>
            </w:r>
          </w:p>
          <w:p w:rsidR="00E53F39" w:rsidRDefault="006408C0">
            <w:pPr>
              <w:pStyle w:val="TableParagraph"/>
              <w:numPr>
                <w:ilvl w:val="0"/>
                <w:numId w:val="2000"/>
              </w:numPr>
              <w:tabs>
                <w:tab w:val="left" w:pos="174"/>
              </w:tabs>
              <w:ind w:right="47" w:hanging="119"/>
              <w:rPr>
                <w:sz w:val="14"/>
              </w:rPr>
            </w:pPr>
            <w:r>
              <w:rPr>
                <w:sz w:val="14"/>
              </w:rPr>
              <w:t>Учење кроз рад у блоку реализоваће се у аеродромским предузећима на</w:t>
            </w:r>
            <w:r>
              <w:rPr>
                <w:spacing w:val="-22"/>
                <w:sz w:val="14"/>
              </w:rPr>
              <w:t xml:space="preserve"> </w:t>
            </w:r>
            <w:r>
              <w:rPr>
                <w:sz w:val="14"/>
              </w:rPr>
              <w:t>међународном аеродрому у складу са исходима модуларне јединице.</w:t>
            </w:r>
          </w:p>
          <w:p w:rsidR="00E53F39" w:rsidRDefault="006408C0">
            <w:pPr>
              <w:pStyle w:val="TableParagraph"/>
              <w:numPr>
                <w:ilvl w:val="0"/>
                <w:numId w:val="2000"/>
              </w:numPr>
              <w:tabs>
                <w:tab w:val="left" w:pos="174"/>
              </w:tabs>
              <w:spacing w:line="237" w:lineRule="auto"/>
              <w:ind w:right="150" w:hanging="119"/>
              <w:rPr>
                <w:sz w:val="14"/>
              </w:rPr>
            </w:pPr>
            <w:r>
              <w:rPr>
                <w:sz w:val="14"/>
              </w:rPr>
              <w:t>У току учења кроз рад ученици су</w:t>
            </w:r>
            <w:r>
              <w:rPr>
                <w:spacing w:val="-9"/>
                <w:sz w:val="14"/>
              </w:rPr>
              <w:t xml:space="preserve"> </w:t>
            </w:r>
            <w:r>
              <w:rPr>
                <w:sz w:val="14"/>
              </w:rPr>
              <w:t>обавезни да воде дневник учења кроз</w:t>
            </w:r>
            <w:r>
              <w:rPr>
                <w:spacing w:val="-2"/>
                <w:sz w:val="14"/>
              </w:rPr>
              <w:t xml:space="preserve"> </w:t>
            </w:r>
            <w:r>
              <w:rPr>
                <w:sz w:val="14"/>
              </w:rPr>
              <w:t>рад.</w:t>
            </w:r>
          </w:p>
        </w:tc>
      </w:tr>
    </w:tbl>
    <w:p w:rsidR="00E53F39" w:rsidRDefault="00E53F39">
      <w:pPr>
        <w:spacing w:line="237" w:lineRule="auto"/>
        <w:rPr>
          <w:sz w:val="14"/>
        </w:rPr>
        <w:sectPr w:rsidR="00E53F39">
          <w:pgSz w:w="11910" w:h="15740"/>
          <w:pgMar w:top="180" w:right="54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8"/>
        <w:gridCol w:w="2552"/>
        <w:gridCol w:w="2949"/>
        <w:gridCol w:w="2949"/>
      </w:tblGrid>
      <w:tr w:rsidR="00E53F39">
        <w:trPr>
          <w:trHeight w:val="12360"/>
        </w:trPr>
        <w:tc>
          <w:tcPr>
            <w:tcW w:w="2098" w:type="dxa"/>
          </w:tcPr>
          <w:p w:rsidR="00E53F39" w:rsidRDefault="00E53F39">
            <w:pPr>
              <w:pStyle w:val="TableParagraph"/>
              <w:ind w:left="0" w:firstLine="0"/>
              <w:rPr>
                <w:sz w:val="14"/>
              </w:rPr>
            </w:pPr>
          </w:p>
        </w:tc>
        <w:tc>
          <w:tcPr>
            <w:tcW w:w="2552" w:type="dxa"/>
          </w:tcPr>
          <w:p w:rsidR="00E53F39" w:rsidRDefault="006408C0">
            <w:pPr>
              <w:pStyle w:val="TableParagraph"/>
              <w:numPr>
                <w:ilvl w:val="0"/>
                <w:numId w:val="1999"/>
              </w:numPr>
              <w:tabs>
                <w:tab w:val="left" w:pos="176"/>
              </w:tabs>
              <w:spacing w:before="18"/>
              <w:ind w:right="155" w:hanging="119"/>
              <w:rPr>
                <w:sz w:val="14"/>
              </w:rPr>
            </w:pPr>
            <w:r>
              <w:rPr>
                <w:sz w:val="14"/>
              </w:rPr>
              <w:t>познаје правила кретања возила, опреме и лица по оперативним</w:t>
            </w:r>
            <w:r>
              <w:rPr>
                <w:spacing w:val="-18"/>
                <w:sz w:val="14"/>
              </w:rPr>
              <w:t xml:space="preserve"> </w:t>
            </w:r>
            <w:r>
              <w:rPr>
                <w:sz w:val="14"/>
              </w:rPr>
              <w:t>повр- шинама;</w:t>
            </w:r>
          </w:p>
          <w:p w:rsidR="00E53F39" w:rsidRDefault="006408C0">
            <w:pPr>
              <w:pStyle w:val="TableParagraph"/>
              <w:numPr>
                <w:ilvl w:val="0"/>
                <w:numId w:val="1999"/>
              </w:numPr>
              <w:tabs>
                <w:tab w:val="left" w:pos="176"/>
              </w:tabs>
              <w:spacing w:line="237" w:lineRule="auto"/>
              <w:ind w:right="69" w:hanging="119"/>
              <w:rPr>
                <w:sz w:val="14"/>
              </w:rPr>
            </w:pPr>
            <w:r>
              <w:rPr>
                <w:sz w:val="14"/>
              </w:rPr>
              <w:t xml:space="preserve">разликује опасне зоне </w:t>
            </w:r>
            <w:r>
              <w:rPr>
                <w:spacing w:val="-3"/>
                <w:sz w:val="14"/>
              </w:rPr>
              <w:t>око</w:t>
            </w:r>
            <w:r>
              <w:rPr>
                <w:spacing w:val="-13"/>
                <w:sz w:val="14"/>
              </w:rPr>
              <w:t xml:space="preserve"> </w:t>
            </w:r>
            <w:r>
              <w:rPr>
                <w:sz w:val="14"/>
              </w:rPr>
              <w:t>ваздухопло- ва на пристанишној</w:t>
            </w:r>
            <w:r>
              <w:rPr>
                <w:spacing w:val="-5"/>
                <w:sz w:val="14"/>
              </w:rPr>
              <w:t xml:space="preserve"> </w:t>
            </w:r>
            <w:r>
              <w:rPr>
                <w:sz w:val="14"/>
              </w:rPr>
              <w:t>платформи;</w:t>
            </w:r>
          </w:p>
          <w:p w:rsidR="00E53F39" w:rsidRDefault="006408C0">
            <w:pPr>
              <w:pStyle w:val="TableParagraph"/>
              <w:numPr>
                <w:ilvl w:val="0"/>
                <w:numId w:val="1999"/>
              </w:numPr>
              <w:tabs>
                <w:tab w:val="left" w:pos="176"/>
              </w:tabs>
              <w:ind w:right="209" w:hanging="119"/>
              <w:rPr>
                <w:sz w:val="14"/>
              </w:rPr>
            </w:pPr>
            <w:r>
              <w:rPr>
                <w:sz w:val="14"/>
              </w:rPr>
              <w:t xml:space="preserve">усмерава кретање лица </w:t>
            </w:r>
            <w:r>
              <w:rPr>
                <w:spacing w:val="-3"/>
                <w:sz w:val="14"/>
              </w:rPr>
              <w:t>око</w:t>
            </w:r>
            <w:r>
              <w:rPr>
                <w:spacing w:val="-14"/>
                <w:sz w:val="14"/>
              </w:rPr>
              <w:t xml:space="preserve"> </w:t>
            </w:r>
            <w:r>
              <w:rPr>
                <w:sz w:val="14"/>
              </w:rPr>
              <w:t>ваздухо- плова;</w:t>
            </w:r>
          </w:p>
          <w:p w:rsidR="00E53F39" w:rsidRDefault="006408C0">
            <w:pPr>
              <w:pStyle w:val="TableParagraph"/>
              <w:numPr>
                <w:ilvl w:val="0"/>
                <w:numId w:val="1999"/>
              </w:numPr>
              <w:tabs>
                <w:tab w:val="left" w:pos="176"/>
              </w:tabs>
              <w:ind w:right="45" w:hanging="119"/>
              <w:rPr>
                <w:sz w:val="14"/>
              </w:rPr>
            </w:pPr>
            <w:r>
              <w:rPr>
                <w:sz w:val="14"/>
              </w:rPr>
              <w:t>препознаје и разликује сигнале</w:t>
            </w:r>
            <w:r>
              <w:rPr>
                <w:spacing w:val="-20"/>
                <w:sz w:val="14"/>
              </w:rPr>
              <w:t xml:space="preserve"> </w:t>
            </w:r>
            <w:r>
              <w:rPr>
                <w:sz w:val="14"/>
              </w:rPr>
              <w:t>службе аеродромске контроле</w:t>
            </w:r>
            <w:r>
              <w:rPr>
                <w:spacing w:val="-5"/>
                <w:sz w:val="14"/>
              </w:rPr>
              <w:t xml:space="preserve"> </w:t>
            </w:r>
            <w:r>
              <w:rPr>
                <w:sz w:val="14"/>
              </w:rPr>
              <w:t>летења;</w:t>
            </w:r>
          </w:p>
          <w:p w:rsidR="00E53F39" w:rsidRDefault="006408C0">
            <w:pPr>
              <w:pStyle w:val="TableParagraph"/>
              <w:numPr>
                <w:ilvl w:val="0"/>
                <w:numId w:val="1999"/>
              </w:numPr>
              <w:tabs>
                <w:tab w:val="left" w:pos="176"/>
              </w:tabs>
              <w:ind w:right="263" w:hanging="119"/>
              <w:rPr>
                <w:sz w:val="14"/>
              </w:rPr>
            </w:pPr>
            <w:r>
              <w:rPr>
                <w:sz w:val="14"/>
              </w:rPr>
              <w:t>распознаје видове комуникација</w:t>
            </w:r>
            <w:r>
              <w:rPr>
                <w:spacing w:val="-19"/>
                <w:sz w:val="14"/>
              </w:rPr>
              <w:t xml:space="preserve"> </w:t>
            </w:r>
            <w:r>
              <w:rPr>
                <w:sz w:val="14"/>
              </w:rPr>
              <w:t>на аеродрому;</w:t>
            </w:r>
          </w:p>
          <w:p w:rsidR="00E53F39" w:rsidRDefault="006408C0">
            <w:pPr>
              <w:pStyle w:val="TableParagraph"/>
              <w:numPr>
                <w:ilvl w:val="0"/>
                <w:numId w:val="1999"/>
              </w:numPr>
              <w:tabs>
                <w:tab w:val="left" w:pos="176"/>
              </w:tabs>
              <w:ind w:right="48" w:hanging="119"/>
              <w:rPr>
                <w:sz w:val="14"/>
              </w:rPr>
            </w:pPr>
            <w:r>
              <w:rPr>
                <w:sz w:val="14"/>
              </w:rPr>
              <w:t xml:space="preserve">комуницира путем радиотелефоније придржавајући се правила добре </w:t>
            </w:r>
            <w:r>
              <w:rPr>
                <w:spacing w:val="-3"/>
                <w:sz w:val="14"/>
              </w:rPr>
              <w:t xml:space="preserve">ко- </w:t>
            </w:r>
            <w:r>
              <w:rPr>
                <w:sz w:val="14"/>
              </w:rPr>
              <w:t>муникације и прописане</w:t>
            </w:r>
            <w:r>
              <w:rPr>
                <w:spacing w:val="-15"/>
                <w:sz w:val="14"/>
              </w:rPr>
              <w:t xml:space="preserve"> </w:t>
            </w:r>
            <w:r>
              <w:rPr>
                <w:sz w:val="14"/>
              </w:rPr>
              <w:t>фразеологије;</w:t>
            </w:r>
          </w:p>
          <w:p w:rsidR="00E53F39" w:rsidRDefault="006408C0">
            <w:pPr>
              <w:pStyle w:val="TableParagraph"/>
              <w:numPr>
                <w:ilvl w:val="0"/>
                <w:numId w:val="1999"/>
              </w:numPr>
              <w:tabs>
                <w:tab w:val="left" w:pos="176"/>
              </w:tabs>
              <w:spacing w:line="237" w:lineRule="auto"/>
              <w:ind w:right="124" w:hanging="119"/>
              <w:rPr>
                <w:sz w:val="14"/>
              </w:rPr>
            </w:pPr>
            <w:r>
              <w:rPr>
                <w:sz w:val="14"/>
              </w:rPr>
              <w:t>комуницира са служб</w:t>
            </w:r>
            <w:r>
              <w:rPr>
                <w:sz w:val="14"/>
              </w:rPr>
              <w:t>ама земаљског опслуживања, аеродромским и</w:t>
            </w:r>
            <w:r>
              <w:rPr>
                <w:spacing w:val="-17"/>
                <w:sz w:val="14"/>
              </w:rPr>
              <w:t xml:space="preserve"> </w:t>
            </w:r>
            <w:r>
              <w:rPr>
                <w:sz w:val="14"/>
              </w:rPr>
              <w:t>вазду- хопловним</w:t>
            </w:r>
            <w:r>
              <w:rPr>
                <w:spacing w:val="-1"/>
                <w:sz w:val="14"/>
              </w:rPr>
              <w:t xml:space="preserve"> </w:t>
            </w:r>
            <w:r>
              <w:rPr>
                <w:sz w:val="14"/>
              </w:rPr>
              <w:t>службама;</w:t>
            </w:r>
          </w:p>
          <w:p w:rsidR="00E53F39" w:rsidRDefault="006408C0">
            <w:pPr>
              <w:pStyle w:val="TableParagraph"/>
              <w:numPr>
                <w:ilvl w:val="0"/>
                <w:numId w:val="1999"/>
              </w:numPr>
              <w:tabs>
                <w:tab w:val="left" w:pos="176"/>
              </w:tabs>
              <w:ind w:right="111" w:hanging="119"/>
              <w:rPr>
                <w:sz w:val="14"/>
              </w:rPr>
            </w:pPr>
            <w:r>
              <w:rPr>
                <w:sz w:val="14"/>
              </w:rPr>
              <w:t>разликује изворе и начине заштите</w:t>
            </w:r>
            <w:r>
              <w:rPr>
                <w:spacing w:val="-18"/>
                <w:sz w:val="14"/>
              </w:rPr>
              <w:t xml:space="preserve"> </w:t>
            </w:r>
            <w:r>
              <w:rPr>
                <w:spacing w:val="-3"/>
                <w:sz w:val="14"/>
              </w:rPr>
              <w:t xml:space="preserve">од буке </w:t>
            </w:r>
            <w:r>
              <w:rPr>
                <w:sz w:val="14"/>
              </w:rPr>
              <w:t>на</w:t>
            </w:r>
            <w:r>
              <w:rPr>
                <w:sz w:val="14"/>
              </w:rPr>
              <w:t xml:space="preserve"> </w:t>
            </w:r>
            <w:r>
              <w:rPr>
                <w:sz w:val="14"/>
              </w:rPr>
              <w:t>аеродромима;</w:t>
            </w:r>
          </w:p>
        </w:tc>
        <w:tc>
          <w:tcPr>
            <w:tcW w:w="2949" w:type="dxa"/>
          </w:tcPr>
          <w:p w:rsidR="00E53F39" w:rsidRDefault="006408C0">
            <w:pPr>
              <w:pStyle w:val="TableParagraph"/>
              <w:numPr>
                <w:ilvl w:val="0"/>
                <w:numId w:val="1998"/>
              </w:numPr>
              <w:tabs>
                <w:tab w:val="left" w:pos="161"/>
              </w:tabs>
              <w:spacing w:before="18"/>
              <w:ind w:right="46"/>
              <w:rPr>
                <w:sz w:val="14"/>
              </w:rPr>
            </w:pPr>
            <w:r>
              <w:rPr>
                <w:sz w:val="14"/>
              </w:rPr>
              <w:t>робно-царинско складиште: појам и локација робног комплекса, типови робних</w:t>
            </w:r>
            <w:r>
              <w:rPr>
                <w:spacing w:val="-21"/>
                <w:sz w:val="14"/>
              </w:rPr>
              <w:t xml:space="preserve"> </w:t>
            </w:r>
            <w:r>
              <w:rPr>
                <w:sz w:val="14"/>
              </w:rPr>
              <w:t>складишта, просторије и садржаји робног складишта, организација токова роба у складишту, про- стори за претовар</w:t>
            </w:r>
            <w:r>
              <w:rPr>
                <w:spacing w:val="-2"/>
                <w:sz w:val="14"/>
              </w:rPr>
              <w:t xml:space="preserve"> </w:t>
            </w:r>
            <w:r>
              <w:rPr>
                <w:sz w:val="14"/>
              </w:rPr>
              <w:t>робе;</w:t>
            </w:r>
          </w:p>
          <w:p w:rsidR="00E53F39" w:rsidRDefault="006408C0">
            <w:pPr>
              <w:pStyle w:val="TableParagraph"/>
              <w:numPr>
                <w:ilvl w:val="0"/>
                <w:numId w:val="1998"/>
              </w:numPr>
              <w:tabs>
                <w:tab w:val="left" w:pos="161"/>
              </w:tabs>
              <w:spacing w:line="237" w:lineRule="auto"/>
              <w:ind w:right="108"/>
              <w:rPr>
                <w:sz w:val="14"/>
              </w:rPr>
            </w:pPr>
            <w:r>
              <w:rPr>
                <w:sz w:val="14"/>
              </w:rPr>
              <w:t>остали објекти на аеродрому: објекат ватрогасно-спасилачке службе; објекти службе</w:t>
            </w:r>
            <w:r>
              <w:rPr>
                <w:spacing w:val="-9"/>
                <w:sz w:val="14"/>
              </w:rPr>
              <w:t xml:space="preserve"> </w:t>
            </w:r>
            <w:r>
              <w:rPr>
                <w:sz w:val="14"/>
              </w:rPr>
              <w:t>контроле</w:t>
            </w:r>
            <w:r>
              <w:rPr>
                <w:spacing w:val="-10"/>
                <w:sz w:val="14"/>
              </w:rPr>
              <w:t xml:space="preserve"> </w:t>
            </w:r>
            <w:r>
              <w:rPr>
                <w:sz w:val="14"/>
              </w:rPr>
              <w:t>летења</w:t>
            </w:r>
            <w:r>
              <w:rPr>
                <w:spacing w:val="-10"/>
                <w:sz w:val="14"/>
              </w:rPr>
              <w:t xml:space="preserve"> </w:t>
            </w:r>
            <w:r>
              <w:rPr>
                <w:sz w:val="14"/>
              </w:rPr>
              <w:t>технички</w:t>
            </w:r>
            <w:r>
              <w:rPr>
                <w:spacing w:val="-9"/>
                <w:sz w:val="14"/>
              </w:rPr>
              <w:t xml:space="preserve"> </w:t>
            </w:r>
            <w:r>
              <w:rPr>
                <w:sz w:val="14"/>
              </w:rPr>
              <w:t>комплекс; погонско</w:t>
            </w:r>
            <w:r>
              <w:rPr>
                <w:spacing w:val="-1"/>
                <w:sz w:val="14"/>
              </w:rPr>
              <w:t xml:space="preserve"> </w:t>
            </w:r>
            <w:r>
              <w:rPr>
                <w:sz w:val="14"/>
              </w:rPr>
              <w:t>складиште.</w:t>
            </w:r>
          </w:p>
          <w:p w:rsidR="00E53F39" w:rsidRDefault="006408C0">
            <w:pPr>
              <w:pStyle w:val="TableParagraph"/>
              <w:numPr>
                <w:ilvl w:val="0"/>
                <w:numId w:val="1997"/>
              </w:numPr>
              <w:tabs>
                <w:tab w:val="left" w:pos="176"/>
              </w:tabs>
              <w:ind w:right="520"/>
              <w:rPr>
                <w:sz w:val="14"/>
              </w:rPr>
            </w:pPr>
            <w:r>
              <w:rPr>
                <w:sz w:val="14"/>
              </w:rPr>
              <w:t>Обележавање оперативних</w:t>
            </w:r>
            <w:r>
              <w:rPr>
                <w:spacing w:val="-18"/>
                <w:sz w:val="14"/>
              </w:rPr>
              <w:t xml:space="preserve"> </w:t>
            </w:r>
            <w:r>
              <w:rPr>
                <w:sz w:val="14"/>
              </w:rPr>
              <w:t>површина аеродрома:</w:t>
            </w:r>
          </w:p>
          <w:p w:rsidR="00E53F39" w:rsidRDefault="006408C0">
            <w:pPr>
              <w:pStyle w:val="TableParagraph"/>
              <w:numPr>
                <w:ilvl w:val="0"/>
                <w:numId w:val="1996"/>
              </w:numPr>
              <w:tabs>
                <w:tab w:val="left" w:pos="161"/>
              </w:tabs>
              <w:ind w:right="125"/>
              <w:rPr>
                <w:sz w:val="14"/>
              </w:rPr>
            </w:pPr>
            <w:r>
              <w:rPr>
                <w:sz w:val="14"/>
              </w:rPr>
              <w:t>дневно обележавање: ознаке хоризонталне сигнализације на маневарским</w:t>
            </w:r>
            <w:r>
              <w:rPr>
                <w:spacing w:val="-18"/>
                <w:sz w:val="14"/>
              </w:rPr>
              <w:t xml:space="preserve"> </w:t>
            </w:r>
            <w:r>
              <w:rPr>
                <w:sz w:val="14"/>
              </w:rPr>
              <w:t>површинама, платформи и другим аеродромским повр- шинама; вертикална сигнализација (знаци наредби, знаци</w:t>
            </w:r>
            <w:r>
              <w:rPr>
                <w:spacing w:val="-2"/>
                <w:sz w:val="14"/>
              </w:rPr>
              <w:t xml:space="preserve"> </w:t>
            </w:r>
            <w:r>
              <w:rPr>
                <w:sz w:val="14"/>
              </w:rPr>
              <w:t>обавештења);</w:t>
            </w:r>
          </w:p>
          <w:p w:rsidR="00E53F39" w:rsidRDefault="006408C0">
            <w:pPr>
              <w:pStyle w:val="TableParagraph"/>
              <w:numPr>
                <w:ilvl w:val="0"/>
                <w:numId w:val="1996"/>
              </w:numPr>
              <w:tabs>
                <w:tab w:val="left" w:pos="161"/>
              </w:tabs>
              <w:spacing w:line="237" w:lineRule="auto"/>
              <w:ind w:right="88"/>
              <w:rPr>
                <w:sz w:val="14"/>
              </w:rPr>
            </w:pPr>
            <w:r>
              <w:rPr>
                <w:sz w:val="14"/>
              </w:rPr>
              <w:t>светлосно обележавање: вр</w:t>
            </w:r>
            <w:r>
              <w:rPr>
                <w:sz w:val="14"/>
              </w:rPr>
              <w:t xml:space="preserve">сте светала; обе- лежавање полетно-слетних стаза на основу категорије и </w:t>
            </w:r>
            <w:r>
              <w:rPr>
                <w:spacing w:val="-3"/>
                <w:sz w:val="14"/>
              </w:rPr>
              <w:t xml:space="preserve">кодног </w:t>
            </w:r>
            <w:r>
              <w:rPr>
                <w:sz w:val="14"/>
              </w:rPr>
              <w:t>броја; обележавање рулних стаза, обележавање пристанишне платформе и других површина,</w:t>
            </w:r>
            <w:r>
              <w:rPr>
                <w:spacing w:val="-23"/>
                <w:sz w:val="14"/>
              </w:rPr>
              <w:t xml:space="preserve"> </w:t>
            </w:r>
            <w:r>
              <w:rPr>
                <w:sz w:val="14"/>
              </w:rPr>
              <w:t>обележавање прилаза полетно-слетној стази, обележавање нагиба равни</w:t>
            </w:r>
            <w:r>
              <w:rPr>
                <w:spacing w:val="-2"/>
                <w:sz w:val="14"/>
              </w:rPr>
              <w:t xml:space="preserve"> </w:t>
            </w:r>
            <w:r>
              <w:rPr>
                <w:sz w:val="14"/>
              </w:rPr>
              <w:t>прилаза.</w:t>
            </w:r>
          </w:p>
          <w:p w:rsidR="00E53F39" w:rsidRDefault="006408C0">
            <w:pPr>
              <w:pStyle w:val="TableParagraph"/>
              <w:numPr>
                <w:ilvl w:val="0"/>
                <w:numId w:val="1995"/>
              </w:numPr>
              <w:tabs>
                <w:tab w:val="left" w:pos="176"/>
              </w:tabs>
              <w:spacing w:line="161" w:lineRule="exact"/>
              <w:rPr>
                <w:sz w:val="14"/>
              </w:rPr>
            </w:pPr>
            <w:r>
              <w:rPr>
                <w:sz w:val="14"/>
              </w:rPr>
              <w:t>Оператер</w:t>
            </w:r>
            <w:r>
              <w:rPr>
                <w:spacing w:val="-1"/>
                <w:sz w:val="14"/>
              </w:rPr>
              <w:t xml:space="preserve"> </w:t>
            </w:r>
            <w:r>
              <w:rPr>
                <w:sz w:val="14"/>
              </w:rPr>
              <w:t>аерод</w:t>
            </w:r>
            <w:r>
              <w:rPr>
                <w:sz w:val="14"/>
              </w:rPr>
              <w:t>рома:</w:t>
            </w:r>
          </w:p>
          <w:p w:rsidR="00E53F39" w:rsidRDefault="006408C0">
            <w:pPr>
              <w:pStyle w:val="TableParagraph"/>
              <w:ind w:left="160" w:right="171" w:hanging="105"/>
              <w:rPr>
                <w:sz w:val="14"/>
              </w:rPr>
            </w:pPr>
            <w:r>
              <w:rPr>
                <w:sz w:val="14"/>
              </w:rPr>
              <w:t>– услови за издавање дозволе за коришћење аеродрома, ICAO сертификација аеродро- ма за обављање међународног ваздушног саобраћаја, основна организација опера- тера аеродрома по делатностима, сарадња са другим ваздухопловним субјектима на аеродрому.</w:t>
            </w:r>
          </w:p>
          <w:p w:rsidR="00E53F39" w:rsidRDefault="006408C0">
            <w:pPr>
              <w:pStyle w:val="TableParagraph"/>
              <w:numPr>
                <w:ilvl w:val="0"/>
                <w:numId w:val="1994"/>
              </w:numPr>
              <w:tabs>
                <w:tab w:val="left" w:pos="176"/>
              </w:tabs>
              <w:spacing w:line="154" w:lineRule="exact"/>
              <w:rPr>
                <w:sz w:val="14"/>
              </w:rPr>
            </w:pPr>
            <w:r>
              <w:rPr>
                <w:sz w:val="14"/>
              </w:rPr>
              <w:t>С</w:t>
            </w:r>
            <w:r>
              <w:rPr>
                <w:sz w:val="14"/>
              </w:rPr>
              <w:t>лужбе на</w:t>
            </w:r>
            <w:r>
              <w:rPr>
                <w:spacing w:val="-2"/>
                <w:sz w:val="14"/>
              </w:rPr>
              <w:t xml:space="preserve"> </w:t>
            </w:r>
            <w:r>
              <w:rPr>
                <w:sz w:val="14"/>
              </w:rPr>
              <w:t>аеродрому:</w:t>
            </w:r>
          </w:p>
          <w:p w:rsidR="00E53F39" w:rsidRDefault="006408C0">
            <w:pPr>
              <w:pStyle w:val="TableParagraph"/>
              <w:numPr>
                <w:ilvl w:val="0"/>
                <w:numId w:val="1993"/>
              </w:numPr>
              <w:tabs>
                <w:tab w:val="left" w:pos="161"/>
              </w:tabs>
              <w:ind w:right="204"/>
              <w:rPr>
                <w:sz w:val="14"/>
              </w:rPr>
            </w:pPr>
            <w:r>
              <w:rPr>
                <w:sz w:val="14"/>
              </w:rPr>
              <w:t>служба земаљског опслуживања: послови службе земаљског опслуживања, опрема</w:t>
            </w:r>
            <w:r>
              <w:rPr>
                <w:spacing w:val="-25"/>
                <w:sz w:val="14"/>
              </w:rPr>
              <w:t xml:space="preserve"> </w:t>
            </w:r>
            <w:r>
              <w:rPr>
                <w:sz w:val="14"/>
              </w:rPr>
              <w:t>за земаљско</w:t>
            </w:r>
            <w:r>
              <w:rPr>
                <w:spacing w:val="-1"/>
                <w:sz w:val="14"/>
              </w:rPr>
              <w:t xml:space="preserve"> </w:t>
            </w:r>
            <w:r>
              <w:rPr>
                <w:sz w:val="14"/>
              </w:rPr>
              <w:t>опслуживање;</w:t>
            </w:r>
          </w:p>
          <w:p w:rsidR="00E53F39" w:rsidRDefault="006408C0">
            <w:pPr>
              <w:pStyle w:val="TableParagraph"/>
              <w:numPr>
                <w:ilvl w:val="0"/>
                <w:numId w:val="1993"/>
              </w:numPr>
              <w:tabs>
                <w:tab w:val="left" w:pos="161"/>
              </w:tabs>
              <w:spacing w:line="237" w:lineRule="auto"/>
              <w:ind w:right="61"/>
              <w:rPr>
                <w:sz w:val="14"/>
              </w:rPr>
            </w:pPr>
            <w:r>
              <w:rPr>
                <w:sz w:val="14"/>
              </w:rPr>
              <w:t>остале службе на аеродрому: послови</w:t>
            </w:r>
            <w:r>
              <w:rPr>
                <w:spacing w:val="-18"/>
                <w:sz w:val="14"/>
              </w:rPr>
              <w:t xml:space="preserve"> </w:t>
            </w:r>
            <w:r>
              <w:rPr>
                <w:sz w:val="14"/>
              </w:rPr>
              <w:t>службе аеродромске контроле летења, послови ватрогасно-спасилачке служба, служба обез- беђивања, служба хитне помоћи, послови службе контроле исправности маневарских површина, послови зимског</w:t>
            </w:r>
            <w:r>
              <w:rPr>
                <w:spacing w:val="-4"/>
                <w:sz w:val="14"/>
              </w:rPr>
              <w:t xml:space="preserve"> </w:t>
            </w:r>
            <w:r>
              <w:rPr>
                <w:sz w:val="14"/>
              </w:rPr>
              <w:t>штаба.</w:t>
            </w:r>
          </w:p>
          <w:p w:rsidR="00E53F39" w:rsidRDefault="006408C0">
            <w:pPr>
              <w:pStyle w:val="TableParagraph"/>
              <w:numPr>
                <w:ilvl w:val="0"/>
                <w:numId w:val="1992"/>
              </w:numPr>
              <w:tabs>
                <w:tab w:val="left" w:pos="176"/>
              </w:tabs>
              <w:ind w:right="425"/>
              <w:rPr>
                <w:sz w:val="14"/>
              </w:rPr>
            </w:pPr>
            <w:r>
              <w:rPr>
                <w:sz w:val="14"/>
              </w:rPr>
              <w:t>Кретање ваздухоплова по</w:t>
            </w:r>
            <w:r>
              <w:rPr>
                <w:spacing w:val="-22"/>
                <w:sz w:val="14"/>
              </w:rPr>
              <w:t xml:space="preserve"> </w:t>
            </w:r>
            <w:r>
              <w:rPr>
                <w:sz w:val="14"/>
              </w:rPr>
              <w:t>оперативним површинама</w:t>
            </w:r>
            <w:r>
              <w:rPr>
                <w:spacing w:val="-1"/>
                <w:sz w:val="14"/>
              </w:rPr>
              <w:t xml:space="preserve"> </w:t>
            </w:r>
            <w:r>
              <w:rPr>
                <w:sz w:val="14"/>
              </w:rPr>
              <w:t>аеродрома:</w:t>
            </w:r>
          </w:p>
          <w:p w:rsidR="00E53F39" w:rsidRDefault="006408C0">
            <w:pPr>
              <w:pStyle w:val="TableParagraph"/>
              <w:numPr>
                <w:ilvl w:val="0"/>
                <w:numId w:val="1991"/>
              </w:numPr>
              <w:tabs>
                <w:tab w:val="left" w:pos="161"/>
              </w:tabs>
              <w:spacing w:line="159" w:lineRule="exact"/>
              <w:rPr>
                <w:sz w:val="14"/>
              </w:rPr>
            </w:pPr>
            <w:r>
              <w:rPr>
                <w:sz w:val="14"/>
              </w:rPr>
              <w:t>операције полетања и</w:t>
            </w:r>
            <w:r>
              <w:rPr>
                <w:spacing w:val="-2"/>
                <w:sz w:val="14"/>
              </w:rPr>
              <w:t xml:space="preserve"> </w:t>
            </w:r>
            <w:r>
              <w:rPr>
                <w:sz w:val="14"/>
              </w:rPr>
              <w:t>слетања;</w:t>
            </w:r>
          </w:p>
          <w:p w:rsidR="00E53F39" w:rsidRDefault="006408C0">
            <w:pPr>
              <w:pStyle w:val="TableParagraph"/>
              <w:numPr>
                <w:ilvl w:val="0"/>
                <w:numId w:val="1991"/>
              </w:numPr>
              <w:tabs>
                <w:tab w:val="left" w:pos="161"/>
              </w:tabs>
              <w:ind w:right="304"/>
              <w:rPr>
                <w:sz w:val="14"/>
              </w:rPr>
            </w:pPr>
            <w:r>
              <w:rPr>
                <w:sz w:val="14"/>
              </w:rPr>
              <w:t>приоритети при кретању по</w:t>
            </w:r>
            <w:r>
              <w:rPr>
                <w:spacing w:val="-20"/>
                <w:sz w:val="14"/>
              </w:rPr>
              <w:t xml:space="preserve"> </w:t>
            </w:r>
            <w:r>
              <w:rPr>
                <w:sz w:val="14"/>
              </w:rPr>
              <w:t>оперативним површинама;</w:t>
            </w:r>
          </w:p>
          <w:p w:rsidR="00E53F39" w:rsidRDefault="006408C0">
            <w:pPr>
              <w:pStyle w:val="TableParagraph"/>
              <w:numPr>
                <w:ilvl w:val="0"/>
                <w:numId w:val="1991"/>
              </w:numPr>
              <w:tabs>
                <w:tab w:val="left" w:pos="161"/>
              </w:tabs>
              <w:ind w:right="332"/>
              <w:rPr>
                <w:sz w:val="14"/>
              </w:rPr>
            </w:pPr>
            <w:r>
              <w:rPr>
                <w:sz w:val="14"/>
              </w:rPr>
              <w:t>надлежности за контролу кретања</w:t>
            </w:r>
            <w:r>
              <w:rPr>
                <w:spacing w:val="-19"/>
                <w:sz w:val="14"/>
              </w:rPr>
              <w:t xml:space="preserve"> </w:t>
            </w:r>
            <w:r>
              <w:rPr>
                <w:sz w:val="14"/>
              </w:rPr>
              <w:t>вазду- хоплова по маневарским површинама и пристанишној</w:t>
            </w:r>
            <w:r>
              <w:rPr>
                <w:spacing w:val="-1"/>
                <w:sz w:val="14"/>
              </w:rPr>
              <w:t xml:space="preserve"> </w:t>
            </w:r>
            <w:r>
              <w:rPr>
                <w:sz w:val="14"/>
              </w:rPr>
              <w:t>платформи;</w:t>
            </w:r>
          </w:p>
          <w:p w:rsidR="00E53F39" w:rsidRDefault="006408C0">
            <w:pPr>
              <w:pStyle w:val="TableParagraph"/>
              <w:numPr>
                <w:ilvl w:val="0"/>
                <w:numId w:val="1991"/>
              </w:numPr>
              <w:tabs>
                <w:tab w:val="left" w:pos="161"/>
              </w:tabs>
              <w:spacing w:line="237" w:lineRule="auto"/>
              <w:ind w:right="503"/>
              <w:rPr>
                <w:sz w:val="14"/>
              </w:rPr>
            </w:pPr>
            <w:r>
              <w:rPr>
                <w:sz w:val="14"/>
              </w:rPr>
              <w:t>вођење ваздухоплова до</w:t>
            </w:r>
            <w:r>
              <w:rPr>
                <w:spacing w:val="-17"/>
                <w:sz w:val="14"/>
              </w:rPr>
              <w:t xml:space="preserve"> </w:t>
            </w:r>
            <w:r>
              <w:rPr>
                <w:sz w:val="14"/>
              </w:rPr>
              <w:t>пристанишне платформе;</w:t>
            </w:r>
          </w:p>
          <w:p w:rsidR="00E53F39" w:rsidRDefault="006408C0">
            <w:pPr>
              <w:pStyle w:val="TableParagraph"/>
              <w:numPr>
                <w:ilvl w:val="0"/>
                <w:numId w:val="1991"/>
              </w:numPr>
              <w:tabs>
                <w:tab w:val="left" w:pos="161"/>
              </w:tabs>
              <w:ind w:right="48"/>
              <w:rPr>
                <w:sz w:val="14"/>
              </w:rPr>
            </w:pPr>
            <w:r>
              <w:rPr>
                <w:sz w:val="14"/>
              </w:rPr>
              <w:t xml:space="preserve">паркирање ваздухоплова: сигнализација при мануелном </w:t>
            </w:r>
            <w:r>
              <w:rPr>
                <w:spacing w:val="-3"/>
                <w:sz w:val="14"/>
              </w:rPr>
              <w:t xml:space="preserve">паркирању, </w:t>
            </w:r>
            <w:r>
              <w:rPr>
                <w:sz w:val="14"/>
              </w:rPr>
              <w:t xml:space="preserve">системи за </w:t>
            </w:r>
            <w:r>
              <w:rPr>
                <w:spacing w:val="-3"/>
                <w:sz w:val="14"/>
              </w:rPr>
              <w:t xml:space="preserve">аутоматско </w:t>
            </w:r>
            <w:r>
              <w:rPr>
                <w:sz w:val="14"/>
              </w:rPr>
              <w:t>паркирање</w:t>
            </w:r>
            <w:r>
              <w:rPr>
                <w:spacing w:val="-2"/>
                <w:sz w:val="14"/>
              </w:rPr>
              <w:t xml:space="preserve"> </w:t>
            </w:r>
            <w:r>
              <w:rPr>
                <w:sz w:val="14"/>
              </w:rPr>
              <w:t>ваздухоплова;</w:t>
            </w:r>
          </w:p>
          <w:p w:rsidR="00E53F39" w:rsidRDefault="006408C0">
            <w:pPr>
              <w:pStyle w:val="TableParagraph"/>
              <w:numPr>
                <w:ilvl w:val="0"/>
                <w:numId w:val="1991"/>
              </w:numPr>
              <w:tabs>
                <w:tab w:val="left" w:pos="161"/>
              </w:tabs>
              <w:spacing w:line="158" w:lineRule="exact"/>
              <w:rPr>
                <w:sz w:val="14"/>
              </w:rPr>
            </w:pPr>
            <w:r>
              <w:rPr>
                <w:sz w:val="14"/>
              </w:rPr>
              <w:t>гурање и вуча</w:t>
            </w:r>
            <w:r>
              <w:rPr>
                <w:spacing w:val="-4"/>
                <w:sz w:val="14"/>
              </w:rPr>
              <w:t xml:space="preserve"> </w:t>
            </w:r>
            <w:r>
              <w:rPr>
                <w:sz w:val="14"/>
              </w:rPr>
              <w:t>ваздухоплова;</w:t>
            </w:r>
          </w:p>
          <w:p w:rsidR="00E53F39" w:rsidRDefault="006408C0">
            <w:pPr>
              <w:pStyle w:val="TableParagraph"/>
              <w:numPr>
                <w:ilvl w:val="0"/>
                <w:numId w:val="1991"/>
              </w:numPr>
              <w:tabs>
                <w:tab w:val="left" w:pos="161"/>
              </w:tabs>
              <w:spacing w:line="160" w:lineRule="exact"/>
              <w:rPr>
                <w:sz w:val="14"/>
              </w:rPr>
            </w:pPr>
            <w:r>
              <w:rPr>
                <w:sz w:val="14"/>
              </w:rPr>
              <w:t>поступци у условима смањене</w:t>
            </w:r>
            <w:r>
              <w:rPr>
                <w:spacing w:val="-3"/>
                <w:sz w:val="14"/>
              </w:rPr>
              <w:t xml:space="preserve"> </w:t>
            </w:r>
            <w:r>
              <w:rPr>
                <w:sz w:val="14"/>
              </w:rPr>
              <w:t>видљивости;</w:t>
            </w:r>
          </w:p>
          <w:p w:rsidR="00E53F39" w:rsidRDefault="006408C0">
            <w:pPr>
              <w:pStyle w:val="TableParagraph"/>
              <w:numPr>
                <w:ilvl w:val="0"/>
                <w:numId w:val="1990"/>
              </w:numPr>
              <w:tabs>
                <w:tab w:val="left" w:pos="176"/>
              </w:tabs>
              <w:ind w:right="397"/>
              <w:rPr>
                <w:sz w:val="14"/>
              </w:rPr>
            </w:pPr>
            <w:r>
              <w:rPr>
                <w:sz w:val="14"/>
              </w:rPr>
              <w:t>Кретање возила и лица по</w:t>
            </w:r>
            <w:r>
              <w:rPr>
                <w:spacing w:val="-16"/>
                <w:sz w:val="14"/>
              </w:rPr>
              <w:t xml:space="preserve"> </w:t>
            </w:r>
            <w:r>
              <w:rPr>
                <w:sz w:val="14"/>
              </w:rPr>
              <w:t>оперативним површинама</w:t>
            </w:r>
            <w:r>
              <w:rPr>
                <w:spacing w:val="-1"/>
                <w:sz w:val="14"/>
              </w:rPr>
              <w:t xml:space="preserve"> </w:t>
            </w:r>
            <w:r>
              <w:rPr>
                <w:sz w:val="14"/>
              </w:rPr>
              <w:t>аеродрома:</w:t>
            </w:r>
          </w:p>
          <w:p w:rsidR="00E53F39" w:rsidRDefault="006408C0">
            <w:pPr>
              <w:pStyle w:val="TableParagraph"/>
              <w:numPr>
                <w:ilvl w:val="0"/>
                <w:numId w:val="1989"/>
              </w:numPr>
              <w:tabs>
                <w:tab w:val="left" w:pos="161"/>
              </w:tabs>
              <w:ind w:right="92"/>
              <w:rPr>
                <w:sz w:val="14"/>
              </w:rPr>
            </w:pPr>
            <w:r>
              <w:rPr>
                <w:sz w:val="14"/>
              </w:rPr>
              <w:t>услови за дозвољен и</w:t>
            </w:r>
            <w:r>
              <w:rPr>
                <w:sz w:val="14"/>
              </w:rPr>
              <w:t>злазак лица и возила</w:t>
            </w:r>
            <w:r>
              <w:rPr>
                <w:spacing w:val="-18"/>
                <w:sz w:val="14"/>
              </w:rPr>
              <w:t xml:space="preserve"> </w:t>
            </w:r>
            <w:r>
              <w:rPr>
                <w:sz w:val="14"/>
              </w:rPr>
              <w:t>на оперативне</w:t>
            </w:r>
            <w:r>
              <w:rPr>
                <w:spacing w:val="-1"/>
                <w:sz w:val="14"/>
              </w:rPr>
              <w:t xml:space="preserve"> </w:t>
            </w:r>
            <w:r>
              <w:rPr>
                <w:sz w:val="14"/>
              </w:rPr>
              <w:t>површине;</w:t>
            </w:r>
          </w:p>
          <w:p w:rsidR="00E53F39" w:rsidRDefault="006408C0">
            <w:pPr>
              <w:pStyle w:val="TableParagraph"/>
              <w:numPr>
                <w:ilvl w:val="0"/>
                <w:numId w:val="1989"/>
              </w:numPr>
              <w:tabs>
                <w:tab w:val="left" w:pos="161"/>
              </w:tabs>
              <w:ind w:right="51"/>
              <w:rPr>
                <w:sz w:val="14"/>
              </w:rPr>
            </w:pPr>
            <w:r>
              <w:rPr>
                <w:sz w:val="14"/>
              </w:rPr>
              <w:t>основна саобраћајна правила на оперативним површинама;</w:t>
            </w:r>
          </w:p>
          <w:p w:rsidR="00E53F39" w:rsidRDefault="006408C0">
            <w:pPr>
              <w:pStyle w:val="TableParagraph"/>
              <w:numPr>
                <w:ilvl w:val="0"/>
                <w:numId w:val="1989"/>
              </w:numPr>
              <w:tabs>
                <w:tab w:val="left" w:pos="161"/>
              </w:tabs>
              <w:ind w:right="305"/>
              <w:rPr>
                <w:sz w:val="14"/>
              </w:rPr>
            </w:pPr>
            <w:r>
              <w:rPr>
                <w:sz w:val="14"/>
              </w:rPr>
              <w:t>светлосни сигнали аеродромске</w:t>
            </w:r>
            <w:r>
              <w:rPr>
                <w:spacing w:val="-24"/>
                <w:sz w:val="14"/>
              </w:rPr>
              <w:t xml:space="preserve"> </w:t>
            </w:r>
            <w:r>
              <w:rPr>
                <w:sz w:val="14"/>
              </w:rPr>
              <w:t>контроле летења.</w:t>
            </w:r>
          </w:p>
          <w:p w:rsidR="00E53F39" w:rsidRDefault="006408C0">
            <w:pPr>
              <w:pStyle w:val="TableParagraph"/>
              <w:numPr>
                <w:ilvl w:val="0"/>
                <w:numId w:val="1989"/>
              </w:numPr>
              <w:tabs>
                <w:tab w:val="left" w:pos="161"/>
              </w:tabs>
              <w:spacing w:line="159" w:lineRule="exact"/>
              <w:rPr>
                <w:sz w:val="14"/>
              </w:rPr>
            </w:pPr>
            <w:r>
              <w:rPr>
                <w:sz w:val="14"/>
              </w:rPr>
              <w:t xml:space="preserve">опасне зоне </w:t>
            </w:r>
            <w:r>
              <w:rPr>
                <w:spacing w:val="-3"/>
                <w:sz w:val="14"/>
              </w:rPr>
              <w:t>око</w:t>
            </w:r>
            <w:r>
              <w:rPr>
                <w:spacing w:val="-2"/>
                <w:sz w:val="14"/>
              </w:rPr>
              <w:t xml:space="preserve"> </w:t>
            </w:r>
            <w:r>
              <w:rPr>
                <w:sz w:val="14"/>
              </w:rPr>
              <w:t>ваздухоплова;</w:t>
            </w:r>
          </w:p>
          <w:p w:rsidR="00E53F39" w:rsidRDefault="006408C0">
            <w:pPr>
              <w:pStyle w:val="TableParagraph"/>
              <w:numPr>
                <w:ilvl w:val="0"/>
                <w:numId w:val="1989"/>
              </w:numPr>
              <w:tabs>
                <w:tab w:val="left" w:pos="161"/>
              </w:tabs>
              <w:ind w:right="341"/>
              <w:rPr>
                <w:sz w:val="14"/>
              </w:rPr>
            </w:pPr>
            <w:r>
              <w:rPr>
                <w:sz w:val="14"/>
              </w:rPr>
              <w:t>зона безбедности на пристанишној</w:t>
            </w:r>
            <w:r>
              <w:rPr>
                <w:spacing w:val="-14"/>
                <w:sz w:val="14"/>
              </w:rPr>
              <w:t xml:space="preserve"> </w:t>
            </w:r>
            <w:r>
              <w:rPr>
                <w:sz w:val="14"/>
              </w:rPr>
              <w:t>плат- форми.</w:t>
            </w:r>
          </w:p>
          <w:p w:rsidR="00E53F39" w:rsidRDefault="006408C0">
            <w:pPr>
              <w:pStyle w:val="TableParagraph"/>
              <w:numPr>
                <w:ilvl w:val="0"/>
                <w:numId w:val="1988"/>
              </w:numPr>
              <w:tabs>
                <w:tab w:val="left" w:pos="176"/>
              </w:tabs>
              <w:spacing w:line="159" w:lineRule="exact"/>
              <w:rPr>
                <w:sz w:val="14"/>
              </w:rPr>
            </w:pPr>
            <w:r>
              <w:rPr>
                <w:sz w:val="14"/>
              </w:rPr>
              <w:t>Системи веза у ваздушном</w:t>
            </w:r>
            <w:r>
              <w:rPr>
                <w:spacing w:val="-4"/>
                <w:sz w:val="14"/>
              </w:rPr>
              <w:t xml:space="preserve"> </w:t>
            </w:r>
            <w:r>
              <w:rPr>
                <w:sz w:val="14"/>
              </w:rPr>
              <w:t>саобраћају:</w:t>
            </w:r>
          </w:p>
          <w:p w:rsidR="00E53F39" w:rsidRDefault="006408C0">
            <w:pPr>
              <w:pStyle w:val="TableParagraph"/>
              <w:numPr>
                <w:ilvl w:val="0"/>
                <w:numId w:val="1987"/>
              </w:numPr>
              <w:tabs>
                <w:tab w:val="left" w:pos="161"/>
              </w:tabs>
              <w:ind w:right="64"/>
              <w:rPr>
                <w:sz w:val="14"/>
              </w:rPr>
            </w:pPr>
            <w:r>
              <w:rPr>
                <w:sz w:val="14"/>
              </w:rPr>
              <w:t>основи комуникациони системи у</w:t>
            </w:r>
            <w:r>
              <w:rPr>
                <w:spacing w:val="-18"/>
                <w:sz w:val="14"/>
              </w:rPr>
              <w:t xml:space="preserve"> </w:t>
            </w:r>
            <w:r>
              <w:rPr>
                <w:sz w:val="14"/>
              </w:rPr>
              <w:t>ваздушном саобраћају;</w:t>
            </w:r>
          </w:p>
          <w:p w:rsidR="00E53F39" w:rsidRDefault="006408C0">
            <w:pPr>
              <w:pStyle w:val="TableParagraph"/>
              <w:numPr>
                <w:ilvl w:val="0"/>
                <w:numId w:val="1987"/>
              </w:numPr>
              <w:tabs>
                <w:tab w:val="left" w:pos="161"/>
              </w:tabs>
              <w:ind w:right="53"/>
              <w:rPr>
                <w:sz w:val="14"/>
              </w:rPr>
            </w:pPr>
            <w:r>
              <w:rPr>
                <w:sz w:val="14"/>
              </w:rPr>
              <w:t>комуникација са аеродромским службама путем радио-телефоније: правила</w:t>
            </w:r>
            <w:r>
              <w:rPr>
                <w:spacing w:val="-17"/>
                <w:sz w:val="14"/>
              </w:rPr>
              <w:t xml:space="preserve"> </w:t>
            </w:r>
            <w:r>
              <w:rPr>
                <w:sz w:val="14"/>
              </w:rPr>
              <w:t>коришћења радио-станице и комуникације,</w:t>
            </w:r>
            <w:r>
              <w:rPr>
                <w:spacing w:val="-20"/>
                <w:sz w:val="14"/>
              </w:rPr>
              <w:t xml:space="preserve"> </w:t>
            </w:r>
            <w:r>
              <w:rPr>
                <w:sz w:val="14"/>
              </w:rPr>
              <w:t>фразеологија, канали за</w:t>
            </w:r>
            <w:r>
              <w:rPr>
                <w:spacing w:val="-2"/>
                <w:sz w:val="14"/>
              </w:rPr>
              <w:t xml:space="preserve"> </w:t>
            </w:r>
            <w:r>
              <w:rPr>
                <w:spacing w:val="-3"/>
                <w:sz w:val="14"/>
              </w:rPr>
              <w:t>комуникацију.</w:t>
            </w:r>
          </w:p>
          <w:p w:rsidR="00E53F39" w:rsidRDefault="006408C0">
            <w:pPr>
              <w:pStyle w:val="TableParagraph"/>
              <w:numPr>
                <w:ilvl w:val="0"/>
                <w:numId w:val="1986"/>
              </w:numPr>
              <w:tabs>
                <w:tab w:val="left" w:pos="176"/>
              </w:tabs>
              <w:spacing w:line="157" w:lineRule="exact"/>
              <w:rPr>
                <w:sz w:val="14"/>
              </w:rPr>
            </w:pPr>
            <w:r>
              <w:rPr>
                <w:sz w:val="14"/>
              </w:rPr>
              <w:t>Бука у ваздушном</w:t>
            </w:r>
            <w:r>
              <w:rPr>
                <w:spacing w:val="-2"/>
                <w:sz w:val="14"/>
              </w:rPr>
              <w:t xml:space="preserve"> </w:t>
            </w:r>
            <w:r>
              <w:rPr>
                <w:sz w:val="14"/>
              </w:rPr>
              <w:t>саобраћају:</w:t>
            </w:r>
          </w:p>
          <w:p w:rsidR="00E53F39" w:rsidRDefault="006408C0">
            <w:pPr>
              <w:pStyle w:val="TableParagraph"/>
              <w:spacing w:line="237" w:lineRule="auto"/>
              <w:ind w:left="160" w:hanging="105"/>
              <w:rPr>
                <w:sz w:val="14"/>
              </w:rPr>
            </w:pPr>
            <w:r>
              <w:rPr>
                <w:sz w:val="14"/>
              </w:rPr>
              <w:t>– извори буке, мерење буке и начини смањења буке на аеродрому;</w:t>
            </w:r>
          </w:p>
        </w:tc>
        <w:tc>
          <w:tcPr>
            <w:tcW w:w="2949" w:type="dxa"/>
          </w:tcPr>
          <w:p w:rsidR="00E53F39" w:rsidRDefault="006408C0">
            <w:pPr>
              <w:pStyle w:val="TableParagraph"/>
              <w:spacing w:before="17" w:line="161" w:lineRule="exact"/>
              <w:ind w:left="54" w:firstLine="0"/>
              <w:rPr>
                <w:b/>
                <w:sz w:val="14"/>
              </w:rPr>
            </w:pPr>
            <w:r>
              <w:rPr>
                <w:b/>
                <w:sz w:val="14"/>
              </w:rPr>
              <w:t>Оцењивање</w:t>
            </w:r>
          </w:p>
          <w:p w:rsidR="00E53F39" w:rsidRDefault="006408C0">
            <w:pPr>
              <w:pStyle w:val="TableParagraph"/>
              <w:spacing w:line="160" w:lineRule="exact"/>
              <w:ind w:left="54" w:firstLine="0"/>
              <w:rPr>
                <w:sz w:val="14"/>
              </w:rPr>
            </w:pPr>
            <w:r>
              <w:rPr>
                <w:sz w:val="14"/>
              </w:rPr>
              <w:t>Вредновање остварености исхода вршити кроз:</w:t>
            </w:r>
          </w:p>
          <w:p w:rsidR="00E53F39" w:rsidRDefault="006408C0">
            <w:pPr>
              <w:pStyle w:val="TableParagraph"/>
              <w:numPr>
                <w:ilvl w:val="0"/>
                <w:numId w:val="1985"/>
              </w:numPr>
              <w:tabs>
                <w:tab w:val="left" w:pos="175"/>
              </w:tabs>
              <w:spacing w:line="160"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1985"/>
              </w:numPr>
              <w:tabs>
                <w:tab w:val="left" w:pos="175"/>
              </w:tabs>
              <w:spacing w:line="160" w:lineRule="exact"/>
              <w:rPr>
                <w:sz w:val="14"/>
              </w:rPr>
            </w:pPr>
            <w:r>
              <w:rPr>
                <w:sz w:val="14"/>
              </w:rPr>
              <w:t>тестове</w:t>
            </w:r>
            <w:r>
              <w:rPr>
                <w:spacing w:val="-1"/>
                <w:sz w:val="14"/>
              </w:rPr>
              <w:t xml:space="preserve"> </w:t>
            </w:r>
            <w:r>
              <w:rPr>
                <w:sz w:val="14"/>
              </w:rPr>
              <w:t>знања</w:t>
            </w:r>
          </w:p>
          <w:p w:rsidR="00E53F39" w:rsidRDefault="006408C0">
            <w:pPr>
              <w:pStyle w:val="TableParagraph"/>
              <w:numPr>
                <w:ilvl w:val="0"/>
                <w:numId w:val="1985"/>
              </w:numPr>
              <w:tabs>
                <w:tab w:val="left" w:pos="175"/>
              </w:tabs>
              <w:spacing w:line="160" w:lineRule="exact"/>
              <w:rPr>
                <w:sz w:val="14"/>
              </w:rPr>
            </w:pPr>
            <w:r>
              <w:rPr>
                <w:sz w:val="14"/>
              </w:rPr>
              <w:t>тестове практичних</w:t>
            </w:r>
            <w:r>
              <w:rPr>
                <w:spacing w:val="-1"/>
                <w:sz w:val="14"/>
              </w:rPr>
              <w:t xml:space="preserve"> </w:t>
            </w:r>
            <w:r>
              <w:rPr>
                <w:sz w:val="14"/>
              </w:rPr>
              <w:t>вештина</w:t>
            </w:r>
          </w:p>
          <w:p w:rsidR="00E53F39" w:rsidRDefault="006408C0">
            <w:pPr>
              <w:pStyle w:val="TableParagraph"/>
              <w:numPr>
                <w:ilvl w:val="0"/>
                <w:numId w:val="1985"/>
              </w:numPr>
              <w:tabs>
                <w:tab w:val="left" w:pos="175"/>
              </w:tabs>
              <w:spacing w:line="161" w:lineRule="exact"/>
              <w:rPr>
                <w:sz w:val="14"/>
              </w:rPr>
            </w:pPr>
            <w:r>
              <w:rPr>
                <w:sz w:val="14"/>
              </w:rPr>
              <w:t>дневник учења кроз рад</w:t>
            </w:r>
          </w:p>
        </w:tc>
      </w:tr>
    </w:tbl>
    <w:p w:rsidR="00E53F39" w:rsidRDefault="006408C0">
      <w:pPr>
        <w:pStyle w:val="Heading2"/>
        <w:spacing w:before="163" w:line="232" w:lineRule="auto"/>
        <w:ind w:right="136"/>
        <w:jc w:val="both"/>
      </w:pPr>
      <w:r>
        <w:rPr>
          <w:b/>
        </w:rPr>
        <w:t xml:space="preserve">Кључни појмови садржаја: </w:t>
      </w:r>
      <w:r>
        <w:t>референтни код аеродрома, површ за ограничавање препрека, зона без препрека, маневарске површи- не, пристанишни комплекс, конфигурација полетно-слетних стаза, декларисане дужине полетно-слетне стазе, светлосно обележавање површина, аеродромске службе, зона</w:t>
      </w:r>
      <w:r>
        <w:t xml:space="preserve"> безбедности на платформи, аеродромска опрема, опслуга ваздухоплова, аеродромски саобраћај.</w:t>
      </w:r>
    </w:p>
    <w:p w:rsidR="00E53F39" w:rsidRDefault="00E53F39">
      <w:pPr>
        <w:spacing w:line="232" w:lineRule="auto"/>
        <w:jc w:val="both"/>
        <w:sectPr w:rsidR="00E53F39">
          <w:pgSz w:w="11910" w:h="15740"/>
          <w:pgMar w:top="180" w:right="540" w:bottom="280" w:left="580" w:header="720" w:footer="720" w:gutter="0"/>
          <w:cols w:space="720"/>
        </w:sectPr>
      </w:pPr>
    </w:p>
    <w:p w:rsidR="00E53F39" w:rsidRDefault="006408C0">
      <w:pPr>
        <w:tabs>
          <w:tab w:val="left" w:pos="2424"/>
        </w:tabs>
        <w:spacing w:before="69"/>
        <w:ind w:left="157"/>
        <w:rPr>
          <w:b/>
          <w:sz w:val="14"/>
        </w:rPr>
      </w:pPr>
      <w:r>
        <w:rPr>
          <w:sz w:val="14"/>
        </w:rPr>
        <w:lastRenderedPageBreak/>
        <w:t>Назив</w:t>
      </w:r>
      <w:r>
        <w:rPr>
          <w:spacing w:val="-6"/>
          <w:sz w:val="14"/>
        </w:rPr>
        <w:t xml:space="preserve"> </w:t>
      </w:r>
      <w:r>
        <w:rPr>
          <w:sz w:val="14"/>
        </w:rPr>
        <w:t>модула:</w:t>
      </w:r>
      <w:r>
        <w:rPr>
          <w:sz w:val="14"/>
        </w:rPr>
        <w:tab/>
      </w:r>
      <w:r>
        <w:rPr>
          <w:b/>
          <w:spacing w:val="-3"/>
          <w:sz w:val="14"/>
        </w:rPr>
        <w:t xml:space="preserve">ТРАНСПОРТ </w:t>
      </w:r>
      <w:r>
        <w:rPr>
          <w:b/>
          <w:sz w:val="14"/>
        </w:rPr>
        <w:t xml:space="preserve">У </w:t>
      </w:r>
      <w:r>
        <w:rPr>
          <w:b/>
          <w:spacing w:val="-3"/>
          <w:sz w:val="14"/>
        </w:rPr>
        <w:t>ВАЗДУШНОМ</w:t>
      </w:r>
      <w:r>
        <w:rPr>
          <w:b/>
          <w:spacing w:val="2"/>
          <w:sz w:val="14"/>
        </w:rPr>
        <w:t xml:space="preserve"> </w:t>
      </w:r>
      <w:r>
        <w:rPr>
          <w:b/>
          <w:spacing w:val="-4"/>
          <w:sz w:val="14"/>
        </w:rPr>
        <w:t>САОБРАЋАЈУ</w:t>
      </w:r>
    </w:p>
    <w:p w:rsidR="00E53F39" w:rsidRDefault="006408C0">
      <w:pPr>
        <w:pStyle w:val="BodyText"/>
        <w:tabs>
          <w:tab w:val="left" w:pos="2424"/>
        </w:tabs>
        <w:spacing w:before="49" w:line="161" w:lineRule="exact"/>
        <w:ind w:left="157" w:firstLine="0"/>
      </w:pPr>
      <w:r>
        <w:t>Циљеви</w:t>
      </w:r>
      <w:r>
        <w:rPr>
          <w:spacing w:val="-7"/>
        </w:rPr>
        <w:t xml:space="preserve"> </w:t>
      </w:r>
      <w:r>
        <w:t>модула:</w:t>
      </w:r>
      <w:r>
        <w:tab/>
        <w:t>– Стицање знања о карактеристикама транспорта путника и ствари у ваздушном</w:t>
      </w:r>
      <w:r>
        <w:rPr>
          <w:spacing w:val="-9"/>
        </w:rPr>
        <w:t xml:space="preserve"> </w:t>
      </w:r>
      <w:r>
        <w:t>саобраћају.</w:t>
      </w:r>
    </w:p>
    <w:p w:rsidR="00E53F39" w:rsidRDefault="006408C0">
      <w:pPr>
        <w:pStyle w:val="ListParagraph"/>
        <w:tabs>
          <w:tab w:val="left" w:pos="2530"/>
        </w:tabs>
        <w:rPr>
          <w:sz w:val="14"/>
        </w:rPr>
      </w:pPr>
      <w:r>
        <w:rPr>
          <w:sz w:val="14"/>
        </w:rPr>
        <w:t>Стицање знања о организацији и услугама авио-превозиоца у ваздушном транспорту путника и</w:t>
      </w:r>
      <w:r>
        <w:rPr>
          <w:spacing w:val="-9"/>
          <w:sz w:val="14"/>
        </w:rPr>
        <w:t xml:space="preserve"> </w:t>
      </w:r>
      <w:r>
        <w:rPr>
          <w:sz w:val="14"/>
        </w:rPr>
        <w:t>ствари.</w:t>
      </w:r>
    </w:p>
    <w:p w:rsidR="00E53F39" w:rsidRDefault="006408C0">
      <w:pPr>
        <w:pStyle w:val="ListParagraph"/>
        <w:tabs>
          <w:tab w:val="left" w:pos="2530"/>
        </w:tabs>
        <w:spacing w:line="240" w:lineRule="auto"/>
        <w:ind w:right="197"/>
        <w:rPr>
          <w:sz w:val="14"/>
        </w:rPr>
      </w:pPr>
      <w:r>
        <w:rPr>
          <w:sz w:val="14"/>
        </w:rPr>
        <w:t>Стицање</w:t>
      </w:r>
      <w:r>
        <w:rPr>
          <w:spacing w:val="-4"/>
          <w:sz w:val="14"/>
        </w:rPr>
        <w:t xml:space="preserve"> </w:t>
      </w:r>
      <w:r>
        <w:rPr>
          <w:sz w:val="14"/>
        </w:rPr>
        <w:t>знања</w:t>
      </w:r>
      <w:r>
        <w:rPr>
          <w:spacing w:val="-5"/>
          <w:sz w:val="14"/>
        </w:rPr>
        <w:t xml:space="preserve"> </w:t>
      </w:r>
      <w:r>
        <w:rPr>
          <w:sz w:val="14"/>
        </w:rPr>
        <w:t>о</w:t>
      </w:r>
      <w:r>
        <w:rPr>
          <w:spacing w:val="-4"/>
          <w:sz w:val="14"/>
        </w:rPr>
        <w:t xml:space="preserve"> </w:t>
      </w:r>
      <w:r>
        <w:rPr>
          <w:sz w:val="14"/>
        </w:rPr>
        <w:t>видовима</w:t>
      </w:r>
      <w:r>
        <w:rPr>
          <w:spacing w:val="-4"/>
          <w:sz w:val="14"/>
        </w:rPr>
        <w:t xml:space="preserve"> </w:t>
      </w:r>
      <w:r>
        <w:rPr>
          <w:sz w:val="14"/>
        </w:rPr>
        <w:t>сарадње</w:t>
      </w:r>
      <w:r>
        <w:rPr>
          <w:spacing w:val="-4"/>
          <w:sz w:val="14"/>
        </w:rPr>
        <w:t xml:space="preserve"> </w:t>
      </w:r>
      <w:r>
        <w:rPr>
          <w:sz w:val="14"/>
        </w:rPr>
        <w:t>и</w:t>
      </w:r>
      <w:r>
        <w:rPr>
          <w:spacing w:val="-5"/>
          <w:sz w:val="14"/>
        </w:rPr>
        <w:t xml:space="preserve"> </w:t>
      </w:r>
      <w:r>
        <w:rPr>
          <w:sz w:val="14"/>
        </w:rPr>
        <w:t>уговорима</w:t>
      </w:r>
      <w:r>
        <w:rPr>
          <w:spacing w:val="-4"/>
          <w:sz w:val="14"/>
        </w:rPr>
        <w:t xml:space="preserve"> </w:t>
      </w:r>
      <w:r>
        <w:rPr>
          <w:sz w:val="14"/>
        </w:rPr>
        <w:t>између</w:t>
      </w:r>
      <w:r>
        <w:rPr>
          <w:spacing w:val="-4"/>
          <w:sz w:val="14"/>
        </w:rPr>
        <w:t xml:space="preserve"> </w:t>
      </w:r>
      <w:r>
        <w:rPr>
          <w:sz w:val="14"/>
        </w:rPr>
        <w:t>авио-превозиоца</w:t>
      </w:r>
      <w:r>
        <w:rPr>
          <w:spacing w:val="-4"/>
          <w:sz w:val="14"/>
        </w:rPr>
        <w:t xml:space="preserve"> </w:t>
      </w:r>
      <w:r>
        <w:rPr>
          <w:sz w:val="14"/>
        </w:rPr>
        <w:t>и</w:t>
      </w:r>
      <w:r>
        <w:rPr>
          <w:spacing w:val="-5"/>
          <w:sz w:val="14"/>
        </w:rPr>
        <w:t xml:space="preserve"> </w:t>
      </w:r>
      <w:r>
        <w:rPr>
          <w:sz w:val="14"/>
        </w:rPr>
        <w:t>других</w:t>
      </w:r>
      <w:r>
        <w:rPr>
          <w:spacing w:val="-4"/>
          <w:sz w:val="14"/>
        </w:rPr>
        <w:t xml:space="preserve"> </w:t>
      </w:r>
      <w:r>
        <w:rPr>
          <w:sz w:val="14"/>
        </w:rPr>
        <w:t>ваздухопловних</w:t>
      </w:r>
      <w:r>
        <w:rPr>
          <w:spacing w:val="-4"/>
          <w:sz w:val="14"/>
        </w:rPr>
        <w:t xml:space="preserve"> </w:t>
      </w:r>
      <w:r>
        <w:rPr>
          <w:sz w:val="14"/>
        </w:rPr>
        <w:t>субјеката</w:t>
      </w:r>
      <w:r>
        <w:rPr>
          <w:spacing w:val="-4"/>
          <w:sz w:val="14"/>
        </w:rPr>
        <w:t xml:space="preserve"> </w:t>
      </w:r>
      <w:r>
        <w:rPr>
          <w:sz w:val="14"/>
        </w:rPr>
        <w:t>у</w:t>
      </w:r>
      <w:r>
        <w:rPr>
          <w:spacing w:val="-4"/>
          <w:sz w:val="14"/>
        </w:rPr>
        <w:t xml:space="preserve"> </w:t>
      </w:r>
      <w:r>
        <w:rPr>
          <w:sz w:val="14"/>
        </w:rPr>
        <w:t>ваздушном</w:t>
      </w:r>
      <w:r>
        <w:rPr>
          <w:spacing w:val="-4"/>
          <w:sz w:val="14"/>
        </w:rPr>
        <w:t xml:space="preserve"> </w:t>
      </w:r>
      <w:r>
        <w:rPr>
          <w:sz w:val="14"/>
        </w:rPr>
        <w:t>транспорту путника и</w:t>
      </w:r>
      <w:r>
        <w:rPr>
          <w:spacing w:val="-2"/>
          <w:sz w:val="14"/>
        </w:rPr>
        <w:t xml:space="preserve"> </w:t>
      </w:r>
      <w:r>
        <w:rPr>
          <w:sz w:val="14"/>
        </w:rPr>
        <w:t>ствари.</w:t>
      </w:r>
    </w:p>
    <w:p w:rsidR="00E53F39" w:rsidRDefault="006408C0">
      <w:pPr>
        <w:pStyle w:val="ListParagraph"/>
        <w:tabs>
          <w:tab w:val="left" w:pos="2530"/>
        </w:tabs>
        <w:spacing w:line="159" w:lineRule="exact"/>
        <w:rPr>
          <w:sz w:val="14"/>
        </w:rPr>
      </w:pPr>
      <w:r>
        <w:rPr>
          <w:sz w:val="14"/>
        </w:rPr>
        <w:t>Упознавање ученика са основним условима авио-превозиоца под којима се обавља превоз путника и</w:t>
      </w:r>
      <w:r>
        <w:rPr>
          <w:spacing w:val="-12"/>
          <w:sz w:val="14"/>
        </w:rPr>
        <w:t xml:space="preserve"> </w:t>
      </w:r>
      <w:r>
        <w:rPr>
          <w:sz w:val="14"/>
        </w:rPr>
        <w:t>пртљага.</w:t>
      </w:r>
    </w:p>
    <w:p w:rsidR="00E53F39" w:rsidRDefault="006408C0">
      <w:pPr>
        <w:pStyle w:val="ListParagraph"/>
        <w:tabs>
          <w:tab w:val="left" w:pos="2530"/>
        </w:tabs>
        <w:rPr>
          <w:sz w:val="14"/>
        </w:rPr>
      </w:pPr>
      <w:r>
        <w:rPr>
          <w:sz w:val="14"/>
        </w:rPr>
        <w:t>Упознавање ученика са основним условима авио-превозиоца под којима се обавља превоз робе и</w:t>
      </w:r>
      <w:r>
        <w:rPr>
          <w:spacing w:val="-10"/>
          <w:sz w:val="14"/>
        </w:rPr>
        <w:t xml:space="preserve"> </w:t>
      </w:r>
      <w:r>
        <w:rPr>
          <w:sz w:val="14"/>
        </w:rPr>
        <w:t>поште.</w:t>
      </w:r>
    </w:p>
    <w:p w:rsidR="00E53F39" w:rsidRDefault="006408C0">
      <w:pPr>
        <w:pStyle w:val="ListParagraph"/>
        <w:tabs>
          <w:tab w:val="left" w:pos="2530"/>
        </w:tabs>
        <w:spacing w:line="161" w:lineRule="exact"/>
        <w:rPr>
          <w:sz w:val="14"/>
        </w:rPr>
      </w:pPr>
      <w:r>
        <w:rPr>
          <w:sz w:val="14"/>
        </w:rPr>
        <w:t>Упознавање ученика са структуром шпедитерских</w:t>
      </w:r>
      <w:r>
        <w:rPr>
          <w:spacing w:val="-2"/>
          <w:sz w:val="14"/>
        </w:rPr>
        <w:t xml:space="preserve"> </w:t>
      </w:r>
      <w:r>
        <w:rPr>
          <w:sz w:val="14"/>
        </w:rPr>
        <w:t>послова.</w:t>
      </w:r>
    </w:p>
    <w:p w:rsidR="00E53F39" w:rsidRDefault="006408C0">
      <w:pPr>
        <w:tabs>
          <w:tab w:val="left" w:pos="2424"/>
        </w:tabs>
        <w:spacing w:before="49"/>
        <w:ind w:left="157"/>
        <w:rPr>
          <w:b/>
          <w:sz w:val="14"/>
        </w:rPr>
      </w:pPr>
      <w:r>
        <w:rPr>
          <w:sz w:val="14"/>
        </w:rPr>
        <w:t>Трајање</w:t>
      </w:r>
      <w:r>
        <w:rPr>
          <w:spacing w:val="-7"/>
          <w:sz w:val="14"/>
        </w:rPr>
        <w:t xml:space="preserve"> </w:t>
      </w:r>
      <w:r>
        <w:rPr>
          <w:sz w:val="14"/>
        </w:rPr>
        <w:t>модула:</w:t>
      </w:r>
      <w:r>
        <w:rPr>
          <w:sz w:val="14"/>
        </w:rPr>
        <w:tab/>
      </w:r>
      <w:r>
        <w:rPr>
          <w:b/>
          <w:sz w:val="14"/>
        </w:rPr>
        <w:t>175</w:t>
      </w:r>
      <w:r>
        <w:rPr>
          <w:b/>
          <w:spacing w:val="-1"/>
          <w:sz w:val="14"/>
        </w:rPr>
        <w:t xml:space="preserve"> </w:t>
      </w:r>
      <w:r>
        <w:rPr>
          <w:b/>
          <w:sz w:val="14"/>
        </w:rPr>
        <w:t>часова</w:t>
      </w:r>
    </w:p>
    <w:p w:rsidR="00E53F39" w:rsidRDefault="006408C0">
      <w:pPr>
        <w:tabs>
          <w:tab w:val="left" w:pos="2424"/>
        </w:tabs>
        <w:spacing w:before="50"/>
        <w:ind w:left="157"/>
        <w:rPr>
          <w:b/>
          <w:sz w:val="14"/>
        </w:rPr>
      </w:pPr>
      <w:r>
        <w:rPr>
          <w:sz w:val="14"/>
        </w:rPr>
        <w:t>Разред:</w:t>
      </w:r>
      <w:r>
        <w:rPr>
          <w:sz w:val="14"/>
        </w:rPr>
        <w:tab/>
      </w:r>
      <w:r>
        <w:rPr>
          <w:b/>
          <w:sz w:val="14"/>
        </w:rPr>
        <w:t>други</w:t>
      </w:r>
    </w:p>
    <w:p w:rsidR="00E53F39" w:rsidRDefault="00E53F39">
      <w:pPr>
        <w:pStyle w:val="BodyText"/>
        <w:spacing w:before="7" w:after="1"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8"/>
        <w:gridCol w:w="2552"/>
        <w:gridCol w:w="2949"/>
        <w:gridCol w:w="2949"/>
      </w:tblGrid>
      <w:tr w:rsidR="00E53F39">
        <w:trPr>
          <w:trHeight w:val="491"/>
        </w:trPr>
        <w:tc>
          <w:tcPr>
            <w:tcW w:w="2098" w:type="dxa"/>
            <w:shd w:val="clear" w:color="auto" w:fill="E6E7E8"/>
          </w:tcPr>
          <w:p w:rsidR="00E53F39" w:rsidRDefault="00E53F39">
            <w:pPr>
              <w:pStyle w:val="TableParagraph"/>
              <w:spacing w:before="1"/>
              <w:ind w:left="0" w:firstLine="0"/>
              <w:rPr>
                <w:b/>
                <w:sz w:val="14"/>
              </w:rPr>
            </w:pPr>
          </w:p>
          <w:p w:rsidR="00E53F39" w:rsidRDefault="006408C0">
            <w:pPr>
              <w:pStyle w:val="TableParagraph"/>
              <w:ind w:left="393" w:firstLine="0"/>
              <w:rPr>
                <w:b/>
                <w:sz w:val="14"/>
              </w:rPr>
            </w:pPr>
            <w:r>
              <w:rPr>
                <w:b/>
                <w:sz w:val="14"/>
              </w:rPr>
              <w:t>ЦИЉЕВИ МОДУЛА</w:t>
            </w:r>
          </w:p>
        </w:tc>
        <w:tc>
          <w:tcPr>
            <w:tcW w:w="2552" w:type="dxa"/>
            <w:shd w:val="clear" w:color="auto" w:fill="E6E7E8"/>
          </w:tcPr>
          <w:p w:rsidR="00E53F39" w:rsidRDefault="006408C0">
            <w:pPr>
              <w:pStyle w:val="TableParagraph"/>
              <w:spacing w:before="4" w:line="160" w:lineRule="exact"/>
              <w:ind w:left="643" w:firstLine="0"/>
              <w:rPr>
                <w:b/>
                <w:sz w:val="14"/>
              </w:rPr>
            </w:pPr>
            <w:r>
              <w:rPr>
                <w:b/>
                <w:sz w:val="14"/>
              </w:rPr>
              <w:t>ИСХОДИ МОДУЛА</w:t>
            </w:r>
          </w:p>
          <w:p w:rsidR="00E53F39" w:rsidRDefault="006408C0">
            <w:pPr>
              <w:pStyle w:val="TableParagraph"/>
              <w:spacing w:before="3" w:line="158" w:lineRule="exact"/>
              <w:ind w:left="88" w:right="77" w:firstLine="0"/>
              <w:jc w:val="center"/>
              <w:rPr>
                <w:sz w:val="14"/>
              </w:rPr>
            </w:pPr>
            <w:r>
              <w:rPr>
                <w:sz w:val="14"/>
              </w:rPr>
              <w:t>По завршетку модула ученик ће бити у стању да:</w:t>
            </w:r>
          </w:p>
        </w:tc>
        <w:tc>
          <w:tcPr>
            <w:tcW w:w="2949" w:type="dxa"/>
            <w:shd w:val="clear" w:color="auto" w:fill="E6E7E8"/>
          </w:tcPr>
          <w:p w:rsidR="00E53F39" w:rsidRDefault="00E53F39">
            <w:pPr>
              <w:pStyle w:val="TableParagraph"/>
              <w:spacing w:before="1"/>
              <w:ind w:left="0" w:firstLine="0"/>
              <w:rPr>
                <w:b/>
                <w:sz w:val="14"/>
              </w:rPr>
            </w:pPr>
          </w:p>
          <w:p w:rsidR="00E53F39" w:rsidRDefault="006408C0">
            <w:pPr>
              <w:pStyle w:val="TableParagraph"/>
              <w:ind w:left="179" w:firstLine="0"/>
              <w:rPr>
                <w:b/>
                <w:sz w:val="14"/>
              </w:rPr>
            </w:pPr>
            <w:r>
              <w:rPr>
                <w:b/>
                <w:sz w:val="14"/>
              </w:rPr>
              <w:t>ПРЕПОРУЧЕНИ САДРЖАЈИ МОДУЛА</w:t>
            </w:r>
          </w:p>
        </w:tc>
        <w:tc>
          <w:tcPr>
            <w:tcW w:w="2949" w:type="dxa"/>
            <w:shd w:val="clear" w:color="auto" w:fill="E6E7E8"/>
          </w:tcPr>
          <w:p w:rsidR="00E53F39" w:rsidRDefault="006408C0">
            <w:pPr>
              <w:pStyle w:val="TableParagraph"/>
              <w:spacing w:before="86" w:line="235" w:lineRule="auto"/>
              <w:ind w:left="587" w:right="7" w:hanging="532"/>
              <w:rPr>
                <w:b/>
                <w:sz w:val="14"/>
              </w:rPr>
            </w:pPr>
            <w:r>
              <w:rPr>
                <w:b/>
                <w:sz w:val="14"/>
              </w:rPr>
              <w:t>ПРЕПОРУЧЕНЕ АКТИВНОСТИ И НАЧИН ОСТВАРИВАЊА МОДУЛА</w:t>
            </w:r>
          </w:p>
        </w:tc>
      </w:tr>
      <w:tr w:rsidR="00E53F39">
        <w:trPr>
          <w:trHeight w:val="10605"/>
        </w:trPr>
        <w:tc>
          <w:tcPr>
            <w:tcW w:w="2098" w:type="dxa"/>
          </w:tcPr>
          <w:p w:rsidR="00E53F39" w:rsidRDefault="006408C0">
            <w:pPr>
              <w:pStyle w:val="TableParagraph"/>
              <w:numPr>
                <w:ilvl w:val="0"/>
                <w:numId w:val="1984"/>
              </w:numPr>
              <w:tabs>
                <w:tab w:val="left" w:pos="177"/>
              </w:tabs>
              <w:spacing w:before="9" w:line="235" w:lineRule="auto"/>
              <w:ind w:right="87"/>
              <w:rPr>
                <w:sz w:val="14"/>
              </w:rPr>
            </w:pPr>
            <w:r>
              <w:rPr>
                <w:sz w:val="14"/>
              </w:rPr>
              <w:t>Стицање знања о карак- теристикама транспорта путника и ствари у</w:t>
            </w:r>
            <w:r>
              <w:rPr>
                <w:spacing w:val="-18"/>
                <w:sz w:val="14"/>
              </w:rPr>
              <w:t xml:space="preserve"> </w:t>
            </w:r>
            <w:r>
              <w:rPr>
                <w:sz w:val="14"/>
              </w:rPr>
              <w:t>ваздушном саобраћају.</w:t>
            </w:r>
          </w:p>
          <w:p w:rsidR="00E53F39" w:rsidRDefault="006408C0">
            <w:pPr>
              <w:pStyle w:val="TableParagraph"/>
              <w:numPr>
                <w:ilvl w:val="0"/>
                <w:numId w:val="1984"/>
              </w:numPr>
              <w:tabs>
                <w:tab w:val="left" w:pos="177"/>
              </w:tabs>
              <w:spacing w:before="1" w:line="235" w:lineRule="auto"/>
              <w:ind w:right="60"/>
              <w:rPr>
                <w:sz w:val="14"/>
              </w:rPr>
            </w:pPr>
            <w:r>
              <w:rPr>
                <w:sz w:val="14"/>
              </w:rPr>
              <w:t>Стицање знања о</w:t>
            </w:r>
            <w:r>
              <w:rPr>
                <w:spacing w:val="-11"/>
                <w:sz w:val="14"/>
              </w:rPr>
              <w:t xml:space="preserve"> </w:t>
            </w:r>
            <w:r>
              <w:rPr>
                <w:sz w:val="14"/>
              </w:rPr>
              <w:t>организацији и услугама авио-превозиоца у ваздушном транспорту путни- ка и</w:t>
            </w:r>
            <w:r>
              <w:rPr>
                <w:spacing w:val="-2"/>
                <w:sz w:val="14"/>
              </w:rPr>
              <w:t xml:space="preserve"> </w:t>
            </w:r>
            <w:r>
              <w:rPr>
                <w:sz w:val="14"/>
              </w:rPr>
              <w:t>ствари.</w:t>
            </w:r>
          </w:p>
          <w:p w:rsidR="00E53F39" w:rsidRDefault="006408C0">
            <w:pPr>
              <w:pStyle w:val="TableParagraph"/>
              <w:numPr>
                <w:ilvl w:val="0"/>
                <w:numId w:val="1984"/>
              </w:numPr>
              <w:tabs>
                <w:tab w:val="left" w:pos="177"/>
              </w:tabs>
              <w:spacing w:before="2" w:line="235" w:lineRule="auto"/>
              <w:ind w:right="55"/>
              <w:rPr>
                <w:sz w:val="14"/>
              </w:rPr>
            </w:pPr>
            <w:r>
              <w:rPr>
                <w:sz w:val="14"/>
              </w:rPr>
              <w:t xml:space="preserve">Стицање знања о видовима сарадње и уговорима између авио-превозиоца и </w:t>
            </w:r>
            <w:r>
              <w:rPr>
                <w:sz w:val="14"/>
              </w:rPr>
              <w:t>других ваздухопловних субјеката у</w:t>
            </w:r>
            <w:r>
              <w:rPr>
                <w:spacing w:val="-22"/>
                <w:sz w:val="14"/>
              </w:rPr>
              <w:t xml:space="preserve"> </w:t>
            </w:r>
            <w:r>
              <w:rPr>
                <w:sz w:val="14"/>
              </w:rPr>
              <w:t>ва- здушном транспорту путника и</w:t>
            </w:r>
            <w:r>
              <w:rPr>
                <w:spacing w:val="-2"/>
                <w:sz w:val="14"/>
              </w:rPr>
              <w:t xml:space="preserve"> </w:t>
            </w:r>
            <w:r>
              <w:rPr>
                <w:sz w:val="14"/>
              </w:rPr>
              <w:t>ствари.</w:t>
            </w:r>
          </w:p>
          <w:p w:rsidR="00E53F39" w:rsidRDefault="006408C0">
            <w:pPr>
              <w:pStyle w:val="TableParagraph"/>
              <w:numPr>
                <w:ilvl w:val="0"/>
                <w:numId w:val="1984"/>
              </w:numPr>
              <w:tabs>
                <w:tab w:val="left" w:pos="177"/>
              </w:tabs>
              <w:spacing w:before="1" w:line="235" w:lineRule="auto"/>
              <w:ind w:right="118"/>
              <w:rPr>
                <w:sz w:val="14"/>
              </w:rPr>
            </w:pPr>
            <w:r>
              <w:rPr>
                <w:sz w:val="14"/>
              </w:rPr>
              <w:t>Упознавање ученика са основним условима авио-пре- возиоца под којима се обавља превоз путника и</w:t>
            </w:r>
            <w:r>
              <w:rPr>
                <w:spacing w:val="-6"/>
                <w:sz w:val="14"/>
              </w:rPr>
              <w:t xml:space="preserve"> </w:t>
            </w:r>
            <w:r>
              <w:rPr>
                <w:sz w:val="14"/>
              </w:rPr>
              <w:t>пртљага.</w:t>
            </w:r>
          </w:p>
          <w:p w:rsidR="00E53F39" w:rsidRDefault="006408C0">
            <w:pPr>
              <w:pStyle w:val="TableParagraph"/>
              <w:numPr>
                <w:ilvl w:val="0"/>
                <w:numId w:val="1984"/>
              </w:numPr>
              <w:tabs>
                <w:tab w:val="left" w:pos="177"/>
              </w:tabs>
              <w:spacing w:before="1" w:line="235" w:lineRule="auto"/>
              <w:ind w:right="118"/>
              <w:rPr>
                <w:sz w:val="14"/>
              </w:rPr>
            </w:pPr>
            <w:r>
              <w:rPr>
                <w:sz w:val="14"/>
              </w:rPr>
              <w:t>Упознавање ученика са основним условима авио-пре- возиоца под којима се обавља превоз робе и</w:t>
            </w:r>
            <w:r>
              <w:rPr>
                <w:spacing w:val="-3"/>
                <w:sz w:val="14"/>
              </w:rPr>
              <w:t xml:space="preserve"> </w:t>
            </w:r>
            <w:r>
              <w:rPr>
                <w:sz w:val="14"/>
              </w:rPr>
              <w:t>поште.</w:t>
            </w:r>
          </w:p>
          <w:p w:rsidR="00E53F39" w:rsidRDefault="006408C0">
            <w:pPr>
              <w:pStyle w:val="TableParagraph"/>
              <w:numPr>
                <w:ilvl w:val="0"/>
                <w:numId w:val="1984"/>
              </w:numPr>
              <w:tabs>
                <w:tab w:val="left" w:pos="177"/>
              </w:tabs>
              <w:spacing w:before="2" w:line="235" w:lineRule="auto"/>
              <w:ind w:right="106"/>
              <w:rPr>
                <w:sz w:val="14"/>
              </w:rPr>
            </w:pPr>
            <w:r>
              <w:rPr>
                <w:sz w:val="14"/>
              </w:rPr>
              <w:t>Упознавање ученика са</w:t>
            </w:r>
            <w:r>
              <w:rPr>
                <w:spacing w:val="-21"/>
                <w:sz w:val="14"/>
              </w:rPr>
              <w:t xml:space="preserve"> </w:t>
            </w:r>
            <w:r>
              <w:rPr>
                <w:sz w:val="14"/>
              </w:rPr>
              <w:t>струк- туром шпедитерских</w:t>
            </w:r>
            <w:r>
              <w:rPr>
                <w:spacing w:val="-8"/>
                <w:sz w:val="14"/>
              </w:rPr>
              <w:t xml:space="preserve"> </w:t>
            </w:r>
            <w:r>
              <w:rPr>
                <w:sz w:val="14"/>
              </w:rPr>
              <w:t>послова.</w:t>
            </w:r>
          </w:p>
        </w:tc>
        <w:tc>
          <w:tcPr>
            <w:tcW w:w="2552" w:type="dxa"/>
          </w:tcPr>
          <w:p w:rsidR="00E53F39" w:rsidRDefault="006408C0">
            <w:pPr>
              <w:pStyle w:val="TableParagraph"/>
              <w:numPr>
                <w:ilvl w:val="0"/>
                <w:numId w:val="1983"/>
              </w:numPr>
              <w:tabs>
                <w:tab w:val="left" w:pos="176"/>
              </w:tabs>
              <w:spacing w:before="11" w:line="235" w:lineRule="auto"/>
              <w:ind w:right="50" w:hanging="119"/>
              <w:rPr>
                <w:sz w:val="14"/>
              </w:rPr>
            </w:pPr>
            <w:r>
              <w:rPr>
                <w:sz w:val="14"/>
              </w:rPr>
              <w:t>познаје основне карактеристике</w:t>
            </w:r>
            <w:r>
              <w:rPr>
                <w:spacing w:val="-17"/>
                <w:sz w:val="14"/>
              </w:rPr>
              <w:t xml:space="preserve"> </w:t>
            </w:r>
            <w:r>
              <w:rPr>
                <w:sz w:val="14"/>
              </w:rPr>
              <w:t>вазду- шног</w:t>
            </w:r>
            <w:r>
              <w:rPr>
                <w:spacing w:val="-2"/>
                <w:sz w:val="14"/>
              </w:rPr>
              <w:t xml:space="preserve"> </w:t>
            </w:r>
            <w:r>
              <w:rPr>
                <w:sz w:val="14"/>
              </w:rPr>
              <w:t>саобраћаја;</w:t>
            </w:r>
          </w:p>
          <w:p w:rsidR="00E53F39" w:rsidRDefault="006408C0">
            <w:pPr>
              <w:pStyle w:val="TableParagraph"/>
              <w:numPr>
                <w:ilvl w:val="0"/>
                <w:numId w:val="1983"/>
              </w:numPr>
              <w:tabs>
                <w:tab w:val="left" w:pos="176"/>
              </w:tabs>
              <w:spacing w:line="235" w:lineRule="auto"/>
              <w:ind w:right="230" w:hanging="119"/>
              <w:rPr>
                <w:sz w:val="14"/>
              </w:rPr>
            </w:pPr>
            <w:r>
              <w:rPr>
                <w:sz w:val="14"/>
              </w:rPr>
              <w:t>наведе субјекте у ваздушном</w:t>
            </w:r>
            <w:r>
              <w:rPr>
                <w:spacing w:val="-18"/>
                <w:sz w:val="14"/>
              </w:rPr>
              <w:t xml:space="preserve"> </w:t>
            </w:r>
            <w:r>
              <w:rPr>
                <w:sz w:val="14"/>
              </w:rPr>
              <w:t>транс- порту;</w:t>
            </w:r>
          </w:p>
          <w:p w:rsidR="00E53F39" w:rsidRDefault="006408C0">
            <w:pPr>
              <w:pStyle w:val="TableParagraph"/>
              <w:numPr>
                <w:ilvl w:val="0"/>
                <w:numId w:val="1983"/>
              </w:numPr>
              <w:tabs>
                <w:tab w:val="left" w:pos="176"/>
              </w:tabs>
              <w:spacing w:before="1" w:line="235" w:lineRule="auto"/>
              <w:ind w:right="308" w:hanging="119"/>
              <w:rPr>
                <w:sz w:val="14"/>
              </w:rPr>
            </w:pPr>
            <w:r>
              <w:rPr>
                <w:sz w:val="14"/>
              </w:rPr>
              <w:t>објасни делатност оператера</w:t>
            </w:r>
            <w:r>
              <w:rPr>
                <w:spacing w:val="-8"/>
                <w:sz w:val="14"/>
              </w:rPr>
              <w:t xml:space="preserve"> </w:t>
            </w:r>
            <w:r>
              <w:rPr>
                <w:sz w:val="14"/>
              </w:rPr>
              <w:t>аеро- дрома;</w:t>
            </w:r>
          </w:p>
          <w:p w:rsidR="00E53F39" w:rsidRDefault="006408C0">
            <w:pPr>
              <w:pStyle w:val="TableParagraph"/>
              <w:numPr>
                <w:ilvl w:val="0"/>
                <w:numId w:val="1983"/>
              </w:numPr>
              <w:tabs>
                <w:tab w:val="left" w:pos="176"/>
              </w:tabs>
              <w:spacing w:line="235" w:lineRule="auto"/>
              <w:ind w:right="157" w:hanging="119"/>
              <w:rPr>
                <w:sz w:val="14"/>
              </w:rPr>
            </w:pPr>
            <w:r>
              <w:rPr>
                <w:sz w:val="14"/>
              </w:rPr>
              <w:t>познаје основну организацију опера- тера</w:t>
            </w:r>
            <w:r>
              <w:rPr>
                <w:spacing w:val="-1"/>
                <w:sz w:val="14"/>
              </w:rPr>
              <w:t xml:space="preserve"> </w:t>
            </w:r>
            <w:r>
              <w:rPr>
                <w:sz w:val="14"/>
              </w:rPr>
              <w:t>аеродрома;</w:t>
            </w:r>
          </w:p>
          <w:p w:rsidR="00E53F39" w:rsidRDefault="006408C0">
            <w:pPr>
              <w:pStyle w:val="TableParagraph"/>
              <w:numPr>
                <w:ilvl w:val="0"/>
                <w:numId w:val="1983"/>
              </w:numPr>
              <w:tabs>
                <w:tab w:val="left" w:pos="176"/>
              </w:tabs>
              <w:spacing w:line="157" w:lineRule="exact"/>
              <w:ind w:hanging="119"/>
              <w:rPr>
                <w:sz w:val="14"/>
              </w:rPr>
            </w:pPr>
            <w:r>
              <w:rPr>
                <w:sz w:val="14"/>
              </w:rPr>
              <w:t>објасни делатности</w:t>
            </w:r>
            <w:r>
              <w:rPr>
                <w:spacing w:val="-2"/>
                <w:sz w:val="14"/>
              </w:rPr>
              <w:t xml:space="preserve"> </w:t>
            </w:r>
            <w:r>
              <w:rPr>
                <w:sz w:val="14"/>
              </w:rPr>
              <w:t>авио-превозиоца;</w:t>
            </w:r>
          </w:p>
          <w:p w:rsidR="00E53F39" w:rsidRDefault="006408C0">
            <w:pPr>
              <w:pStyle w:val="TableParagraph"/>
              <w:numPr>
                <w:ilvl w:val="0"/>
                <w:numId w:val="1983"/>
              </w:numPr>
              <w:tabs>
                <w:tab w:val="left" w:pos="176"/>
              </w:tabs>
              <w:spacing w:before="2" w:line="235" w:lineRule="auto"/>
              <w:ind w:right="578" w:hanging="119"/>
              <w:rPr>
                <w:sz w:val="14"/>
              </w:rPr>
            </w:pPr>
            <w:r>
              <w:rPr>
                <w:sz w:val="14"/>
              </w:rPr>
              <w:t>познаје основну организацију авио-превозиоца;</w:t>
            </w:r>
          </w:p>
          <w:p w:rsidR="00E53F39" w:rsidRDefault="006408C0">
            <w:pPr>
              <w:pStyle w:val="TableParagraph"/>
              <w:numPr>
                <w:ilvl w:val="0"/>
                <w:numId w:val="1983"/>
              </w:numPr>
              <w:tabs>
                <w:tab w:val="left" w:pos="176"/>
              </w:tabs>
              <w:spacing w:line="235" w:lineRule="auto"/>
              <w:ind w:right="515" w:hanging="119"/>
              <w:rPr>
                <w:sz w:val="14"/>
              </w:rPr>
            </w:pPr>
            <w:r>
              <w:rPr>
                <w:sz w:val="14"/>
              </w:rPr>
              <w:t>наведе врсте споразума</w:t>
            </w:r>
            <w:r>
              <w:rPr>
                <w:spacing w:val="-19"/>
                <w:sz w:val="14"/>
              </w:rPr>
              <w:t xml:space="preserve"> </w:t>
            </w:r>
            <w:r>
              <w:rPr>
                <w:sz w:val="14"/>
              </w:rPr>
              <w:t>између авио-превозилаца;</w:t>
            </w:r>
          </w:p>
          <w:p w:rsidR="00E53F39" w:rsidRDefault="006408C0">
            <w:pPr>
              <w:pStyle w:val="TableParagraph"/>
              <w:numPr>
                <w:ilvl w:val="0"/>
                <w:numId w:val="1983"/>
              </w:numPr>
              <w:tabs>
                <w:tab w:val="left" w:pos="176"/>
              </w:tabs>
              <w:spacing w:before="1" w:line="235" w:lineRule="auto"/>
              <w:ind w:right="46" w:hanging="119"/>
              <w:rPr>
                <w:sz w:val="14"/>
              </w:rPr>
            </w:pPr>
            <w:r>
              <w:rPr>
                <w:sz w:val="14"/>
              </w:rPr>
              <w:t>наведе услуге које се пружају у</w:t>
            </w:r>
            <w:r>
              <w:rPr>
                <w:spacing w:val="-26"/>
                <w:sz w:val="14"/>
              </w:rPr>
              <w:t xml:space="preserve"> </w:t>
            </w:r>
            <w:r>
              <w:rPr>
                <w:sz w:val="14"/>
              </w:rPr>
              <w:t>оквиру земаљског</w:t>
            </w:r>
            <w:r>
              <w:rPr>
                <w:spacing w:val="-1"/>
                <w:sz w:val="14"/>
              </w:rPr>
              <w:t xml:space="preserve"> </w:t>
            </w:r>
            <w:r>
              <w:rPr>
                <w:sz w:val="14"/>
              </w:rPr>
              <w:t>опслуживања;</w:t>
            </w:r>
          </w:p>
          <w:p w:rsidR="00E53F39" w:rsidRDefault="006408C0">
            <w:pPr>
              <w:pStyle w:val="TableParagraph"/>
              <w:numPr>
                <w:ilvl w:val="0"/>
                <w:numId w:val="1983"/>
              </w:numPr>
              <w:tabs>
                <w:tab w:val="left" w:pos="176"/>
              </w:tabs>
              <w:spacing w:line="235" w:lineRule="auto"/>
              <w:ind w:right="319" w:hanging="119"/>
              <w:rPr>
                <w:sz w:val="14"/>
              </w:rPr>
            </w:pPr>
            <w:r>
              <w:rPr>
                <w:sz w:val="14"/>
              </w:rPr>
              <w:t>познаје одредбе уговора о</w:t>
            </w:r>
            <w:r>
              <w:rPr>
                <w:spacing w:val="-25"/>
                <w:sz w:val="14"/>
              </w:rPr>
              <w:t xml:space="preserve"> </w:t>
            </w:r>
            <w:r>
              <w:rPr>
                <w:sz w:val="14"/>
              </w:rPr>
              <w:t>превозу путника и</w:t>
            </w:r>
            <w:r>
              <w:rPr>
                <w:spacing w:val="-2"/>
                <w:sz w:val="14"/>
              </w:rPr>
              <w:t xml:space="preserve"> </w:t>
            </w:r>
            <w:r>
              <w:rPr>
                <w:sz w:val="14"/>
              </w:rPr>
              <w:t>пртљага;</w:t>
            </w:r>
          </w:p>
          <w:p w:rsidR="00E53F39" w:rsidRDefault="006408C0">
            <w:pPr>
              <w:pStyle w:val="TableParagraph"/>
              <w:numPr>
                <w:ilvl w:val="0"/>
                <w:numId w:val="1983"/>
              </w:numPr>
              <w:tabs>
                <w:tab w:val="left" w:pos="176"/>
              </w:tabs>
              <w:spacing w:before="1" w:line="235" w:lineRule="auto"/>
              <w:ind w:right="45" w:hanging="119"/>
              <w:rPr>
                <w:sz w:val="14"/>
              </w:rPr>
            </w:pPr>
            <w:r>
              <w:rPr>
                <w:sz w:val="14"/>
              </w:rPr>
              <w:t>познаје основне права путника у међу- народном ваздушном</w:t>
            </w:r>
            <w:r>
              <w:rPr>
                <w:spacing w:val="-4"/>
                <w:sz w:val="14"/>
              </w:rPr>
              <w:t xml:space="preserve"> </w:t>
            </w:r>
            <w:r>
              <w:rPr>
                <w:sz w:val="14"/>
              </w:rPr>
              <w:t>саобраћају;</w:t>
            </w:r>
          </w:p>
          <w:p w:rsidR="00E53F39" w:rsidRDefault="006408C0">
            <w:pPr>
              <w:pStyle w:val="TableParagraph"/>
              <w:numPr>
                <w:ilvl w:val="0"/>
                <w:numId w:val="1983"/>
              </w:numPr>
              <w:tabs>
                <w:tab w:val="left" w:pos="176"/>
              </w:tabs>
              <w:spacing w:line="235" w:lineRule="auto"/>
              <w:ind w:right="230" w:hanging="119"/>
              <w:rPr>
                <w:sz w:val="14"/>
              </w:rPr>
            </w:pPr>
            <w:r>
              <w:rPr>
                <w:sz w:val="14"/>
              </w:rPr>
              <w:t>објасни токове путника и пртљага</w:t>
            </w:r>
            <w:r>
              <w:rPr>
                <w:spacing w:val="-25"/>
                <w:sz w:val="14"/>
              </w:rPr>
              <w:t xml:space="preserve"> </w:t>
            </w:r>
            <w:r>
              <w:rPr>
                <w:sz w:val="14"/>
              </w:rPr>
              <w:t>у пристанишној</w:t>
            </w:r>
            <w:r>
              <w:rPr>
                <w:spacing w:val="-1"/>
                <w:sz w:val="14"/>
              </w:rPr>
              <w:t xml:space="preserve"> </w:t>
            </w:r>
            <w:r>
              <w:rPr>
                <w:sz w:val="14"/>
              </w:rPr>
              <w:t>згради;</w:t>
            </w:r>
          </w:p>
          <w:p w:rsidR="00E53F39" w:rsidRDefault="006408C0">
            <w:pPr>
              <w:pStyle w:val="TableParagraph"/>
              <w:numPr>
                <w:ilvl w:val="0"/>
                <w:numId w:val="1983"/>
              </w:numPr>
              <w:tabs>
                <w:tab w:val="left" w:pos="176"/>
              </w:tabs>
              <w:spacing w:line="157" w:lineRule="exact"/>
              <w:ind w:hanging="119"/>
              <w:rPr>
                <w:sz w:val="14"/>
              </w:rPr>
            </w:pPr>
            <w:r>
              <w:rPr>
                <w:sz w:val="14"/>
              </w:rPr>
              <w:t>познаје основне карактеристике</w:t>
            </w:r>
            <w:r>
              <w:rPr>
                <w:spacing w:val="-8"/>
                <w:sz w:val="14"/>
              </w:rPr>
              <w:t xml:space="preserve"> </w:t>
            </w:r>
            <w:r>
              <w:rPr>
                <w:sz w:val="14"/>
              </w:rPr>
              <w:t>робе;</w:t>
            </w:r>
          </w:p>
          <w:p w:rsidR="00E53F39" w:rsidRDefault="006408C0">
            <w:pPr>
              <w:pStyle w:val="TableParagraph"/>
              <w:numPr>
                <w:ilvl w:val="0"/>
                <w:numId w:val="1983"/>
              </w:numPr>
              <w:tabs>
                <w:tab w:val="left" w:pos="176"/>
              </w:tabs>
              <w:spacing w:before="2" w:line="235" w:lineRule="auto"/>
              <w:ind w:right="158" w:hanging="119"/>
              <w:rPr>
                <w:sz w:val="14"/>
              </w:rPr>
            </w:pPr>
            <w:r>
              <w:rPr>
                <w:sz w:val="14"/>
              </w:rPr>
              <w:t>објасни фун</w:t>
            </w:r>
            <w:r>
              <w:rPr>
                <w:sz w:val="14"/>
              </w:rPr>
              <w:t>кцију транспортно-ма- нипулативних јединица у</w:t>
            </w:r>
            <w:r>
              <w:rPr>
                <w:spacing w:val="-27"/>
                <w:sz w:val="14"/>
              </w:rPr>
              <w:t xml:space="preserve"> </w:t>
            </w:r>
            <w:r>
              <w:rPr>
                <w:sz w:val="14"/>
              </w:rPr>
              <w:t>ваздушном транспорту;</w:t>
            </w:r>
          </w:p>
          <w:p w:rsidR="00E53F39" w:rsidRDefault="006408C0">
            <w:pPr>
              <w:pStyle w:val="TableParagraph"/>
              <w:numPr>
                <w:ilvl w:val="0"/>
                <w:numId w:val="1983"/>
              </w:numPr>
              <w:tabs>
                <w:tab w:val="left" w:pos="176"/>
              </w:tabs>
              <w:spacing w:line="235" w:lineRule="auto"/>
              <w:ind w:right="300" w:hanging="119"/>
              <w:rPr>
                <w:sz w:val="14"/>
              </w:rPr>
            </w:pPr>
            <w:r>
              <w:rPr>
                <w:sz w:val="14"/>
              </w:rPr>
              <w:t>познаје основне одредбе уговора</w:t>
            </w:r>
            <w:r>
              <w:rPr>
                <w:spacing w:val="-17"/>
                <w:sz w:val="14"/>
              </w:rPr>
              <w:t xml:space="preserve"> </w:t>
            </w:r>
            <w:r>
              <w:rPr>
                <w:sz w:val="14"/>
              </w:rPr>
              <w:t>о превозу</w:t>
            </w:r>
            <w:r>
              <w:rPr>
                <w:spacing w:val="-1"/>
                <w:sz w:val="14"/>
              </w:rPr>
              <w:t xml:space="preserve"> </w:t>
            </w:r>
            <w:r>
              <w:rPr>
                <w:sz w:val="14"/>
              </w:rPr>
              <w:t>робе;</w:t>
            </w:r>
          </w:p>
          <w:p w:rsidR="00E53F39" w:rsidRDefault="006408C0">
            <w:pPr>
              <w:pStyle w:val="TableParagraph"/>
              <w:numPr>
                <w:ilvl w:val="0"/>
                <w:numId w:val="1983"/>
              </w:numPr>
              <w:tabs>
                <w:tab w:val="left" w:pos="176"/>
              </w:tabs>
              <w:spacing w:before="1" w:line="235" w:lineRule="auto"/>
              <w:ind w:right="245" w:hanging="119"/>
              <w:rPr>
                <w:sz w:val="14"/>
              </w:rPr>
            </w:pPr>
            <w:r>
              <w:rPr>
                <w:sz w:val="14"/>
              </w:rPr>
              <w:t>објасни токове робе унутар</w:t>
            </w:r>
            <w:r>
              <w:rPr>
                <w:spacing w:val="-13"/>
                <w:sz w:val="14"/>
              </w:rPr>
              <w:t xml:space="preserve"> </w:t>
            </w:r>
            <w:r>
              <w:rPr>
                <w:sz w:val="14"/>
              </w:rPr>
              <w:t>склади- шта;</w:t>
            </w:r>
          </w:p>
          <w:p w:rsidR="00E53F39" w:rsidRDefault="006408C0">
            <w:pPr>
              <w:pStyle w:val="TableParagraph"/>
              <w:numPr>
                <w:ilvl w:val="0"/>
                <w:numId w:val="1983"/>
              </w:numPr>
              <w:tabs>
                <w:tab w:val="left" w:pos="176"/>
              </w:tabs>
              <w:spacing w:line="157" w:lineRule="exact"/>
              <w:ind w:hanging="119"/>
              <w:rPr>
                <w:sz w:val="14"/>
              </w:rPr>
            </w:pPr>
            <w:r>
              <w:rPr>
                <w:sz w:val="14"/>
              </w:rPr>
              <w:t>разуме појам</w:t>
            </w:r>
            <w:r>
              <w:rPr>
                <w:spacing w:val="-2"/>
                <w:sz w:val="14"/>
              </w:rPr>
              <w:t xml:space="preserve"> </w:t>
            </w:r>
            <w:r>
              <w:rPr>
                <w:sz w:val="14"/>
              </w:rPr>
              <w:t>шпедиције;</w:t>
            </w:r>
          </w:p>
          <w:p w:rsidR="00E53F39" w:rsidRDefault="006408C0">
            <w:pPr>
              <w:pStyle w:val="TableParagraph"/>
              <w:numPr>
                <w:ilvl w:val="0"/>
                <w:numId w:val="1983"/>
              </w:numPr>
              <w:tabs>
                <w:tab w:val="left" w:pos="176"/>
              </w:tabs>
              <w:spacing w:before="1" w:line="235" w:lineRule="auto"/>
              <w:ind w:right="53" w:hanging="119"/>
              <w:rPr>
                <w:sz w:val="14"/>
              </w:rPr>
            </w:pPr>
            <w:r>
              <w:rPr>
                <w:sz w:val="14"/>
              </w:rPr>
              <w:t>разликује међународне услове</w:t>
            </w:r>
            <w:r>
              <w:rPr>
                <w:spacing w:val="-13"/>
                <w:sz w:val="14"/>
              </w:rPr>
              <w:t xml:space="preserve"> </w:t>
            </w:r>
            <w:r>
              <w:rPr>
                <w:sz w:val="14"/>
              </w:rPr>
              <w:t>испору- ке робе –</w:t>
            </w:r>
            <w:r>
              <w:rPr>
                <w:spacing w:val="-1"/>
                <w:sz w:val="14"/>
              </w:rPr>
              <w:t xml:space="preserve"> </w:t>
            </w:r>
            <w:r>
              <w:rPr>
                <w:sz w:val="14"/>
              </w:rPr>
              <w:t>INCOTERMS;</w:t>
            </w:r>
          </w:p>
          <w:p w:rsidR="00E53F39" w:rsidRDefault="006408C0">
            <w:pPr>
              <w:pStyle w:val="TableParagraph"/>
              <w:numPr>
                <w:ilvl w:val="0"/>
                <w:numId w:val="1983"/>
              </w:numPr>
              <w:tabs>
                <w:tab w:val="left" w:pos="176"/>
              </w:tabs>
              <w:spacing w:before="1" w:line="235" w:lineRule="auto"/>
              <w:ind w:right="111" w:hanging="119"/>
              <w:rPr>
                <w:sz w:val="14"/>
              </w:rPr>
            </w:pPr>
            <w:r>
              <w:rPr>
                <w:sz w:val="14"/>
              </w:rPr>
              <w:t>примењује међународне прописе</w:t>
            </w:r>
            <w:r>
              <w:rPr>
                <w:spacing w:val="-22"/>
                <w:sz w:val="14"/>
              </w:rPr>
              <w:t xml:space="preserve"> </w:t>
            </w:r>
            <w:r>
              <w:rPr>
                <w:sz w:val="14"/>
              </w:rPr>
              <w:t>који се односе на испоруку</w:t>
            </w:r>
            <w:r>
              <w:rPr>
                <w:spacing w:val="-4"/>
                <w:sz w:val="14"/>
              </w:rPr>
              <w:t xml:space="preserve"> </w:t>
            </w:r>
            <w:r>
              <w:rPr>
                <w:sz w:val="14"/>
              </w:rPr>
              <w:t>робе;</w:t>
            </w:r>
          </w:p>
          <w:p w:rsidR="00E53F39" w:rsidRDefault="006408C0">
            <w:pPr>
              <w:pStyle w:val="TableParagraph"/>
              <w:numPr>
                <w:ilvl w:val="0"/>
                <w:numId w:val="1983"/>
              </w:numPr>
              <w:tabs>
                <w:tab w:val="left" w:pos="176"/>
              </w:tabs>
              <w:spacing w:line="235" w:lineRule="auto"/>
              <w:ind w:right="122" w:hanging="119"/>
              <w:rPr>
                <w:sz w:val="14"/>
              </w:rPr>
            </w:pPr>
            <w:r>
              <w:rPr>
                <w:sz w:val="14"/>
              </w:rPr>
              <w:t>разликује документа у</w:t>
            </w:r>
            <w:r>
              <w:rPr>
                <w:spacing w:val="-11"/>
                <w:sz w:val="14"/>
              </w:rPr>
              <w:t xml:space="preserve"> </w:t>
            </w:r>
            <w:r>
              <w:rPr>
                <w:sz w:val="14"/>
              </w:rPr>
              <w:t>међународним робним</w:t>
            </w:r>
            <w:r>
              <w:rPr>
                <w:spacing w:val="-1"/>
                <w:sz w:val="14"/>
              </w:rPr>
              <w:t xml:space="preserve"> </w:t>
            </w:r>
            <w:r>
              <w:rPr>
                <w:sz w:val="14"/>
              </w:rPr>
              <w:t>токовима;</w:t>
            </w:r>
          </w:p>
          <w:p w:rsidR="00E53F39" w:rsidRDefault="006408C0">
            <w:pPr>
              <w:pStyle w:val="TableParagraph"/>
              <w:numPr>
                <w:ilvl w:val="0"/>
                <w:numId w:val="1983"/>
              </w:numPr>
              <w:tabs>
                <w:tab w:val="left" w:pos="176"/>
              </w:tabs>
              <w:spacing w:before="1" w:line="235" w:lineRule="auto"/>
              <w:ind w:right="511" w:hanging="119"/>
              <w:rPr>
                <w:sz w:val="14"/>
              </w:rPr>
            </w:pPr>
            <w:r>
              <w:rPr>
                <w:sz w:val="14"/>
              </w:rPr>
              <w:t>разуме појам осигурања робе</w:t>
            </w:r>
            <w:r>
              <w:rPr>
                <w:spacing w:val="-9"/>
                <w:sz w:val="14"/>
              </w:rPr>
              <w:t xml:space="preserve"> </w:t>
            </w:r>
            <w:r>
              <w:rPr>
                <w:sz w:val="14"/>
              </w:rPr>
              <w:t>у транспорту;</w:t>
            </w:r>
          </w:p>
          <w:p w:rsidR="00E53F39" w:rsidRDefault="006408C0">
            <w:pPr>
              <w:pStyle w:val="TableParagraph"/>
              <w:numPr>
                <w:ilvl w:val="0"/>
                <w:numId w:val="1983"/>
              </w:numPr>
              <w:tabs>
                <w:tab w:val="left" w:pos="176"/>
              </w:tabs>
              <w:spacing w:before="1" w:line="235" w:lineRule="auto"/>
              <w:ind w:right="317" w:hanging="119"/>
              <w:rPr>
                <w:sz w:val="14"/>
              </w:rPr>
            </w:pPr>
            <w:r>
              <w:rPr>
                <w:sz w:val="14"/>
              </w:rPr>
              <w:t>чита податке из полисе</w:t>
            </w:r>
            <w:r>
              <w:rPr>
                <w:spacing w:val="-15"/>
                <w:sz w:val="14"/>
              </w:rPr>
              <w:t xml:space="preserve"> </w:t>
            </w:r>
            <w:r>
              <w:rPr>
                <w:sz w:val="14"/>
              </w:rPr>
              <w:t>осигурања робе у</w:t>
            </w:r>
            <w:r>
              <w:rPr>
                <w:spacing w:val="-1"/>
                <w:sz w:val="14"/>
              </w:rPr>
              <w:t xml:space="preserve"> </w:t>
            </w:r>
            <w:r>
              <w:rPr>
                <w:sz w:val="14"/>
              </w:rPr>
              <w:t>транспорту;</w:t>
            </w:r>
          </w:p>
          <w:p w:rsidR="00E53F39" w:rsidRDefault="006408C0">
            <w:pPr>
              <w:pStyle w:val="TableParagraph"/>
              <w:numPr>
                <w:ilvl w:val="0"/>
                <w:numId w:val="1983"/>
              </w:numPr>
              <w:tabs>
                <w:tab w:val="left" w:pos="176"/>
              </w:tabs>
              <w:spacing w:line="235" w:lineRule="auto"/>
              <w:ind w:right="536" w:hanging="119"/>
              <w:rPr>
                <w:sz w:val="14"/>
              </w:rPr>
            </w:pPr>
            <w:r>
              <w:rPr>
                <w:sz w:val="14"/>
              </w:rPr>
              <w:t>разуме појам царињења робе</w:t>
            </w:r>
            <w:r>
              <w:rPr>
                <w:spacing w:val="-19"/>
                <w:sz w:val="14"/>
              </w:rPr>
              <w:t xml:space="preserve"> </w:t>
            </w:r>
            <w:r>
              <w:rPr>
                <w:sz w:val="14"/>
              </w:rPr>
              <w:t>у транспорту;</w:t>
            </w:r>
          </w:p>
          <w:p w:rsidR="00E53F39" w:rsidRDefault="006408C0">
            <w:pPr>
              <w:pStyle w:val="TableParagraph"/>
              <w:numPr>
                <w:ilvl w:val="0"/>
                <w:numId w:val="1983"/>
              </w:numPr>
              <w:tabs>
                <w:tab w:val="left" w:pos="176"/>
              </w:tabs>
              <w:spacing w:before="1" w:line="235" w:lineRule="auto"/>
              <w:ind w:right="199" w:hanging="119"/>
              <w:rPr>
                <w:sz w:val="14"/>
              </w:rPr>
            </w:pPr>
            <w:r>
              <w:rPr>
                <w:sz w:val="14"/>
              </w:rPr>
              <w:t>чита податке из докумената за</w:t>
            </w:r>
            <w:r>
              <w:rPr>
                <w:spacing w:val="-26"/>
                <w:sz w:val="14"/>
              </w:rPr>
              <w:t xml:space="preserve"> </w:t>
            </w:r>
            <w:r>
              <w:rPr>
                <w:sz w:val="14"/>
              </w:rPr>
              <w:t>цари- њење</w:t>
            </w:r>
            <w:r>
              <w:rPr>
                <w:spacing w:val="-2"/>
                <w:sz w:val="14"/>
              </w:rPr>
              <w:t xml:space="preserve"> </w:t>
            </w:r>
            <w:r>
              <w:rPr>
                <w:sz w:val="14"/>
              </w:rPr>
              <w:t>робе.</w:t>
            </w:r>
          </w:p>
        </w:tc>
        <w:tc>
          <w:tcPr>
            <w:tcW w:w="2949" w:type="dxa"/>
          </w:tcPr>
          <w:p w:rsidR="00E53F39" w:rsidRDefault="006408C0">
            <w:pPr>
              <w:pStyle w:val="TableParagraph"/>
              <w:numPr>
                <w:ilvl w:val="0"/>
                <w:numId w:val="1982"/>
              </w:numPr>
              <w:tabs>
                <w:tab w:val="left" w:pos="175"/>
              </w:tabs>
              <w:spacing w:before="11" w:line="160" w:lineRule="exact"/>
              <w:ind w:hanging="119"/>
              <w:rPr>
                <w:sz w:val="14"/>
              </w:rPr>
            </w:pPr>
            <w:r>
              <w:rPr>
                <w:sz w:val="14"/>
              </w:rPr>
              <w:t>Карактеристике ваздушног</w:t>
            </w:r>
            <w:r>
              <w:rPr>
                <w:spacing w:val="-2"/>
                <w:sz w:val="14"/>
              </w:rPr>
              <w:t xml:space="preserve"> </w:t>
            </w:r>
            <w:r>
              <w:rPr>
                <w:sz w:val="14"/>
              </w:rPr>
              <w:t>саобраћаја:</w:t>
            </w:r>
          </w:p>
          <w:p w:rsidR="00E53F39" w:rsidRDefault="006408C0">
            <w:pPr>
              <w:pStyle w:val="TableParagraph"/>
              <w:spacing w:before="1" w:line="235" w:lineRule="auto"/>
              <w:ind w:left="160" w:hanging="105"/>
              <w:rPr>
                <w:sz w:val="14"/>
              </w:rPr>
            </w:pPr>
            <w:r>
              <w:rPr>
                <w:sz w:val="14"/>
              </w:rPr>
              <w:t>– специфичности и предности ваздушног сао- браћаја, делатности у ваздушном саобраћају, повезаност са другим видовима транспорта, врсте савремених технологија транспорта, су</w:t>
            </w:r>
            <w:r>
              <w:rPr>
                <w:sz w:val="14"/>
              </w:rPr>
              <w:t>бјекти у ваздушном транспорту.</w:t>
            </w:r>
          </w:p>
          <w:p w:rsidR="00E53F39" w:rsidRDefault="006408C0">
            <w:pPr>
              <w:pStyle w:val="TableParagraph"/>
              <w:numPr>
                <w:ilvl w:val="0"/>
                <w:numId w:val="1981"/>
              </w:numPr>
              <w:tabs>
                <w:tab w:val="left" w:pos="175"/>
              </w:tabs>
              <w:spacing w:before="1" w:line="235" w:lineRule="auto"/>
              <w:ind w:right="121" w:hanging="119"/>
              <w:rPr>
                <w:sz w:val="14"/>
              </w:rPr>
            </w:pPr>
            <w:r>
              <w:rPr>
                <w:sz w:val="14"/>
              </w:rPr>
              <w:t>Међународна и национална регулатива која се односи на услове за обављање</w:t>
            </w:r>
            <w:r>
              <w:rPr>
                <w:spacing w:val="-11"/>
                <w:sz w:val="14"/>
              </w:rPr>
              <w:t xml:space="preserve"> </w:t>
            </w:r>
            <w:r>
              <w:rPr>
                <w:sz w:val="14"/>
              </w:rPr>
              <w:t>ваздушног саобраћаја;</w:t>
            </w:r>
          </w:p>
          <w:p w:rsidR="00E53F39" w:rsidRDefault="006408C0">
            <w:pPr>
              <w:pStyle w:val="TableParagraph"/>
              <w:numPr>
                <w:ilvl w:val="0"/>
                <w:numId w:val="1981"/>
              </w:numPr>
              <w:tabs>
                <w:tab w:val="left" w:pos="175"/>
              </w:tabs>
              <w:spacing w:line="158" w:lineRule="exact"/>
              <w:ind w:hanging="119"/>
              <w:rPr>
                <w:sz w:val="14"/>
              </w:rPr>
            </w:pPr>
            <w:r>
              <w:rPr>
                <w:sz w:val="14"/>
              </w:rPr>
              <w:t>Авио-превозилац:</w:t>
            </w:r>
          </w:p>
          <w:p w:rsidR="00E53F39" w:rsidRDefault="006408C0">
            <w:pPr>
              <w:pStyle w:val="TableParagraph"/>
              <w:spacing w:before="1" w:line="235" w:lineRule="auto"/>
              <w:ind w:left="160" w:right="22" w:hanging="105"/>
              <w:rPr>
                <w:sz w:val="14"/>
              </w:rPr>
            </w:pPr>
            <w:r>
              <w:rPr>
                <w:sz w:val="14"/>
              </w:rPr>
              <w:t>– делатности авио-превозиоца, сертификат ваздухопловног оператера и оперативна до- звола; основна организација по делатности- ма, удруживање и сарадња авио-превозилаца, комерцијални уговори (code share, special prorate, general sales споразуми, алијансе ав</w:t>
            </w:r>
            <w:r>
              <w:rPr>
                <w:sz w:val="14"/>
              </w:rPr>
              <w:t>ио-превозилаца...).</w:t>
            </w:r>
          </w:p>
          <w:p w:rsidR="00E53F39" w:rsidRDefault="006408C0">
            <w:pPr>
              <w:pStyle w:val="TableParagraph"/>
              <w:numPr>
                <w:ilvl w:val="0"/>
                <w:numId w:val="1980"/>
              </w:numPr>
              <w:tabs>
                <w:tab w:val="left" w:pos="175"/>
              </w:tabs>
              <w:spacing w:line="159" w:lineRule="exact"/>
              <w:ind w:hanging="119"/>
              <w:rPr>
                <w:sz w:val="14"/>
              </w:rPr>
            </w:pPr>
            <w:r>
              <w:rPr>
                <w:sz w:val="14"/>
              </w:rPr>
              <w:t>Оператер</w:t>
            </w:r>
            <w:r>
              <w:rPr>
                <w:spacing w:val="-1"/>
                <w:sz w:val="14"/>
              </w:rPr>
              <w:t xml:space="preserve"> </w:t>
            </w:r>
            <w:r>
              <w:rPr>
                <w:sz w:val="14"/>
              </w:rPr>
              <w:t>аеродрома:</w:t>
            </w:r>
          </w:p>
          <w:p w:rsidR="00E53F39" w:rsidRDefault="006408C0">
            <w:pPr>
              <w:pStyle w:val="TableParagraph"/>
              <w:spacing w:before="1" w:line="235" w:lineRule="auto"/>
              <w:ind w:left="160" w:right="59" w:hanging="105"/>
              <w:jc w:val="both"/>
              <w:rPr>
                <w:sz w:val="14"/>
              </w:rPr>
            </w:pPr>
            <w:r>
              <w:rPr>
                <w:sz w:val="14"/>
              </w:rPr>
              <w:t>–</w:t>
            </w:r>
            <w:r>
              <w:rPr>
                <w:spacing w:val="-6"/>
                <w:sz w:val="14"/>
              </w:rPr>
              <w:t xml:space="preserve"> </w:t>
            </w:r>
            <w:r>
              <w:rPr>
                <w:sz w:val="14"/>
              </w:rPr>
              <w:t>услуге</w:t>
            </w:r>
            <w:r>
              <w:rPr>
                <w:spacing w:val="-7"/>
                <w:sz w:val="14"/>
              </w:rPr>
              <w:t xml:space="preserve"> </w:t>
            </w:r>
            <w:r>
              <w:rPr>
                <w:spacing w:val="-3"/>
                <w:sz w:val="14"/>
              </w:rPr>
              <w:t>које</w:t>
            </w:r>
            <w:r>
              <w:rPr>
                <w:spacing w:val="-7"/>
                <w:sz w:val="14"/>
              </w:rPr>
              <w:t xml:space="preserve"> </w:t>
            </w:r>
            <w:r>
              <w:rPr>
                <w:sz w:val="14"/>
              </w:rPr>
              <w:t>пружа</w:t>
            </w:r>
            <w:r>
              <w:rPr>
                <w:spacing w:val="-7"/>
                <w:sz w:val="14"/>
              </w:rPr>
              <w:t xml:space="preserve"> </w:t>
            </w:r>
            <w:r>
              <w:rPr>
                <w:sz w:val="14"/>
              </w:rPr>
              <w:t>оператер</w:t>
            </w:r>
            <w:r>
              <w:rPr>
                <w:spacing w:val="-7"/>
                <w:sz w:val="14"/>
              </w:rPr>
              <w:t xml:space="preserve"> </w:t>
            </w:r>
            <w:r>
              <w:rPr>
                <w:sz w:val="14"/>
              </w:rPr>
              <w:t>аеродрома</w:t>
            </w:r>
            <w:r>
              <w:rPr>
                <w:spacing w:val="-7"/>
                <w:sz w:val="14"/>
              </w:rPr>
              <w:t xml:space="preserve"> </w:t>
            </w:r>
            <w:r>
              <w:rPr>
                <w:sz w:val="14"/>
              </w:rPr>
              <w:t>и</w:t>
            </w:r>
            <w:r>
              <w:rPr>
                <w:spacing w:val="-7"/>
                <w:sz w:val="14"/>
              </w:rPr>
              <w:t xml:space="preserve"> </w:t>
            </w:r>
            <w:r>
              <w:rPr>
                <w:spacing w:val="-3"/>
                <w:sz w:val="14"/>
              </w:rPr>
              <w:t xml:space="preserve">кори- </w:t>
            </w:r>
            <w:r>
              <w:rPr>
                <w:sz w:val="14"/>
              </w:rPr>
              <w:t>сници</w:t>
            </w:r>
            <w:r>
              <w:rPr>
                <w:spacing w:val="-8"/>
                <w:sz w:val="14"/>
              </w:rPr>
              <w:t xml:space="preserve"> </w:t>
            </w:r>
            <w:r>
              <w:rPr>
                <w:sz w:val="14"/>
              </w:rPr>
              <w:t>услуга,</w:t>
            </w:r>
            <w:r>
              <w:rPr>
                <w:spacing w:val="-8"/>
                <w:sz w:val="14"/>
              </w:rPr>
              <w:t xml:space="preserve"> </w:t>
            </w:r>
            <w:r>
              <w:rPr>
                <w:sz w:val="14"/>
              </w:rPr>
              <w:t>уговор</w:t>
            </w:r>
            <w:r>
              <w:rPr>
                <w:spacing w:val="-8"/>
                <w:sz w:val="14"/>
              </w:rPr>
              <w:t xml:space="preserve"> </w:t>
            </w:r>
            <w:r>
              <w:rPr>
                <w:sz w:val="14"/>
              </w:rPr>
              <w:t>о</w:t>
            </w:r>
            <w:r>
              <w:rPr>
                <w:spacing w:val="-8"/>
                <w:sz w:val="14"/>
              </w:rPr>
              <w:t xml:space="preserve"> </w:t>
            </w:r>
            <w:r>
              <w:rPr>
                <w:sz w:val="14"/>
              </w:rPr>
              <w:t>пружању</w:t>
            </w:r>
            <w:r>
              <w:rPr>
                <w:spacing w:val="-8"/>
                <w:sz w:val="14"/>
              </w:rPr>
              <w:t xml:space="preserve"> </w:t>
            </w:r>
            <w:r>
              <w:rPr>
                <w:sz w:val="14"/>
              </w:rPr>
              <w:t>услуга</w:t>
            </w:r>
            <w:r>
              <w:rPr>
                <w:spacing w:val="-8"/>
                <w:sz w:val="14"/>
              </w:rPr>
              <w:t xml:space="preserve"> </w:t>
            </w:r>
            <w:r>
              <w:rPr>
                <w:sz w:val="14"/>
              </w:rPr>
              <w:t>изме- ђу</w:t>
            </w:r>
            <w:r>
              <w:rPr>
                <w:spacing w:val="-7"/>
                <w:sz w:val="14"/>
              </w:rPr>
              <w:t xml:space="preserve"> </w:t>
            </w:r>
            <w:r>
              <w:rPr>
                <w:sz w:val="14"/>
              </w:rPr>
              <w:t>оператера</w:t>
            </w:r>
            <w:r>
              <w:rPr>
                <w:spacing w:val="-7"/>
                <w:sz w:val="14"/>
              </w:rPr>
              <w:t xml:space="preserve"> </w:t>
            </w:r>
            <w:r>
              <w:rPr>
                <w:sz w:val="14"/>
              </w:rPr>
              <w:t>аеродрома</w:t>
            </w:r>
            <w:r>
              <w:rPr>
                <w:spacing w:val="-7"/>
                <w:sz w:val="14"/>
              </w:rPr>
              <w:t xml:space="preserve"> </w:t>
            </w:r>
            <w:r>
              <w:rPr>
                <w:sz w:val="14"/>
              </w:rPr>
              <w:t>и</w:t>
            </w:r>
            <w:r>
              <w:rPr>
                <w:spacing w:val="-7"/>
                <w:sz w:val="14"/>
              </w:rPr>
              <w:t xml:space="preserve"> </w:t>
            </w:r>
            <w:r>
              <w:rPr>
                <w:sz w:val="14"/>
              </w:rPr>
              <w:t>авио-компанија,</w:t>
            </w:r>
          </w:p>
          <w:p w:rsidR="00E53F39" w:rsidRDefault="006408C0">
            <w:pPr>
              <w:pStyle w:val="TableParagraph"/>
              <w:numPr>
                <w:ilvl w:val="0"/>
                <w:numId w:val="1979"/>
              </w:numPr>
              <w:tabs>
                <w:tab w:val="left" w:pos="175"/>
              </w:tabs>
              <w:spacing w:line="158" w:lineRule="exact"/>
              <w:ind w:hanging="119"/>
              <w:rPr>
                <w:sz w:val="14"/>
              </w:rPr>
            </w:pPr>
            <w:r>
              <w:rPr>
                <w:sz w:val="14"/>
              </w:rPr>
              <w:t>Пружалац услуга земаљског</w:t>
            </w:r>
            <w:r>
              <w:rPr>
                <w:spacing w:val="-9"/>
                <w:sz w:val="14"/>
              </w:rPr>
              <w:t xml:space="preserve"> </w:t>
            </w:r>
            <w:r>
              <w:rPr>
                <w:sz w:val="14"/>
              </w:rPr>
              <w:t>опслуживања:</w:t>
            </w:r>
          </w:p>
          <w:p w:rsidR="00E53F39" w:rsidRDefault="006408C0">
            <w:pPr>
              <w:pStyle w:val="TableParagraph"/>
              <w:spacing w:before="2" w:line="235" w:lineRule="auto"/>
              <w:ind w:left="160" w:hanging="105"/>
              <w:rPr>
                <w:sz w:val="14"/>
              </w:rPr>
            </w:pPr>
            <w:r>
              <w:rPr>
                <w:sz w:val="14"/>
              </w:rPr>
              <w:t>– врста услуга које се пружају, уговор о пружању услуга земаљског опслуживањa (GroundHandlingAgreement), ниво услуге и временске норме, посебни захтеви авио-пре- возиоца.</w:t>
            </w:r>
          </w:p>
          <w:p w:rsidR="00E53F39" w:rsidRDefault="006408C0">
            <w:pPr>
              <w:pStyle w:val="TableParagraph"/>
              <w:numPr>
                <w:ilvl w:val="0"/>
                <w:numId w:val="1978"/>
              </w:numPr>
              <w:tabs>
                <w:tab w:val="left" w:pos="175"/>
              </w:tabs>
              <w:spacing w:before="1" w:line="235" w:lineRule="auto"/>
              <w:ind w:right="187" w:hanging="119"/>
              <w:rPr>
                <w:sz w:val="14"/>
              </w:rPr>
            </w:pPr>
            <w:r>
              <w:rPr>
                <w:sz w:val="14"/>
              </w:rPr>
              <w:t>Транспорт</w:t>
            </w:r>
            <w:r>
              <w:rPr>
                <w:spacing w:val="-6"/>
                <w:sz w:val="14"/>
              </w:rPr>
              <w:t xml:space="preserve"> </w:t>
            </w:r>
            <w:r>
              <w:rPr>
                <w:sz w:val="14"/>
              </w:rPr>
              <w:t>путника</w:t>
            </w:r>
            <w:r>
              <w:rPr>
                <w:spacing w:val="-6"/>
                <w:sz w:val="14"/>
              </w:rPr>
              <w:t xml:space="preserve"> </w:t>
            </w:r>
            <w:r>
              <w:rPr>
                <w:sz w:val="14"/>
              </w:rPr>
              <w:t>и</w:t>
            </w:r>
            <w:r>
              <w:rPr>
                <w:spacing w:val="-7"/>
                <w:sz w:val="14"/>
              </w:rPr>
              <w:t xml:space="preserve"> </w:t>
            </w:r>
            <w:r>
              <w:rPr>
                <w:sz w:val="14"/>
              </w:rPr>
              <w:t>пртљага</w:t>
            </w:r>
            <w:r>
              <w:rPr>
                <w:spacing w:val="-6"/>
                <w:sz w:val="14"/>
              </w:rPr>
              <w:t xml:space="preserve"> </w:t>
            </w:r>
            <w:r>
              <w:rPr>
                <w:sz w:val="14"/>
              </w:rPr>
              <w:t>у</w:t>
            </w:r>
            <w:r>
              <w:rPr>
                <w:spacing w:val="-6"/>
                <w:sz w:val="14"/>
              </w:rPr>
              <w:t xml:space="preserve"> </w:t>
            </w:r>
            <w:r>
              <w:rPr>
                <w:sz w:val="14"/>
              </w:rPr>
              <w:t>ваздушном саобраћају:</w:t>
            </w:r>
          </w:p>
          <w:p w:rsidR="00E53F39" w:rsidRDefault="006408C0">
            <w:pPr>
              <w:pStyle w:val="TableParagraph"/>
              <w:spacing w:before="1" w:line="235" w:lineRule="auto"/>
              <w:ind w:left="160" w:right="47" w:hanging="105"/>
              <w:rPr>
                <w:sz w:val="14"/>
              </w:rPr>
            </w:pPr>
            <w:r>
              <w:rPr>
                <w:sz w:val="14"/>
              </w:rPr>
              <w:t>– уговор о превозу путника и пртљага (путнич- ка карта и пртљажни лист), основна права путника у међународном саобраћају, класе превоза путника (тарифе, ниво услуге и до- датне погодности), резервација карте, путна документа, регистрација путника, специјал</w:t>
            </w:r>
            <w:r>
              <w:rPr>
                <w:sz w:val="14"/>
              </w:rPr>
              <w:t xml:space="preserve">не категорије путника (PRM, </w:t>
            </w:r>
            <w:r>
              <w:rPr>
                <w:spacing w:val="-5"/>
                <w:sz w:val="14"/>
              </w:rPr>
              <w:t xml:space="preserve">VIP, </w:t>
            </w:r>
            <w:r>
              <w:rPr>
                <w:sz w:val="14"/>
              </w:rPr>
              <w:t xml:space="preserve">UM, DEPO, INAD...), категорије предатог пртљага, систем наплате превоза пртљага, токови путника и пртљага у пристанишној згради, трансферни и транзитни путници, услуге које су доступне путницима на </w:t>
            </w:r>
            <w:r>
              <w:rPr>
                <w:spacing w:val="-3"/>
                <w:sz w:val="14"/>
              </w:rPr>
              <w:t xml:space="preserve">аеродрому, </w:t>
            </w:r>
            <w:r>
              <w:rPr>
                <w:sz w:val="14"/>
              </w:rPr>
              <w:t>нерегуларности</w:t>
            </w:r>
            <w:r>
              <w:rPr>
                <w:spacing w:val="-8"/>
                <w:sz w:val="14"/>
              </w:rPr>
              <w:t xml:space="preserve"> </w:t>
            </w:r>
            <w:r>
              <w:rPr>
                <w:sz w:val="14"/>
              </w:rPr>
              <w:t>у</w:t>
            </w:r>
            <w:r>
              <w:rPr>
                <w:spacing w:val="-8"/>
                <w:sz w:val="14"/>
              </w:rPr>
              <w:t xml:space="preserve"> </w:t>
            </w:r>
            <w:r>
              <w:rPr>
                <w:sz w:val="14"/>
              </w:rPr>
              <w:t>превозу</w:t>
            </w:r>
            <w:r>
              <w:rPr>
                <w:spacing w:val="-8"/>
                <w:sz w:val="14"/>
              </w:rPr>
              <w:t xml:space="preserve"> </w:t>
            </w:r>
            <w:r>
              <w:rPr>
                <w:sz w:val="14"/>
              </w:rPr>
              <w:t>путника</w:t>
            </w:r>
            <w:r>
              <w:rPr>
                <w:spacing w:val="-8"/>
                <w:sz w:val="14"/>
              </w:rPr>
              <w:t xml:space="preserve"> </w:t>
            </w:r>
            <w:r>
              <w:rPr>
                <w:sz w:val="14"/>
              </w:rPr>
              <w:t>и</w:t>
            </w:r>
            <w:r>
              <w:rPr>
                <w:spacing w:val="-8"/>
                <w:sz w:val="14"/>
              </w:rPr>
              <w:t xml:space="preserve"> </w:t>
            </w:r>
            <w:r>
              <w:rPr>
                <w:sz w:val="14"/>
              </w:rPr>
              <w:t>пртљага, рефундације и накнада</w:t>
            </w:r>
            <w:r>
              <w:rPr>
                <w:spacing w:val="-4"/>
                <w:sz w:val="14"/>
              </w:rPr>
              <w:t xml:space="preserve"> </w:t>
            </w:r>
            <w:r>
              <w:rPr>
                <w:sz w:val="14"/>
              </w:rPr>
              <w:t>штете.</w:t>
            </w:r>
          </w:p>
          <w:p w:rsidR="00E53F39" w:rsidRDefault="006408C0">
            <w:pPr>
              <w:pStyle w:val="TableParagraph"/>
              <w:numPr>
                <w:ilvl w:val="0"/>
                <w:numId w:val="1977"/>
              </w:numPr>
              <w:tabs>
                <w:tab w:val="left" w:pos="175"/>
              </w:tabs>
              <w:spacing w:before="4" w:line="235" w:lineRule="auto"/>
              <w:ind w:right="511" w:hanging="119"/>
              <w:rPr>
                <w:sz w:val="14"/>
              </w:rPr>
            </w:pPr>
            <w:r>
              <w:rPr>
                <w:sz w:val="14"/>
              </w:rPr>
              <w:t>Транспорт робе и поште у</w:t>
            </w:r>
            <w:r>
              <w:rPr>
                <w:spacing w:val="-23"/>
                <w:sz w:val="14"/>
              </w:rPr>
              <w:t xml:space="preserve"> </w:t>
            </w:r>
            <w:r>
              <w:rPr>
                <w:sz w:val="14"/>
              </w:rPr>
              <w:t>ваздушном саобраћају:</w:t>
            </w:r>
          </w:p>
          <w:p w:rsidR="00E53F39" w:rsidRDefault="006408C0">
            <w:pPr>
              <w:pStyle w:val="TableParagraph"/>
              <w:spacing w:line="235" w:lineRule="auto"/>
              <w:ind w:left="160" w:right="63" w:hanging="105"/>
              <w:rPr>
                <w:sz w:val="14"/>
              </w:rPr>
            </w:pPr>
            <w:r>
              <w:rPr>
                <w:sz w:val="14"/>
              </w:rPr>
              <w:t>– карактеристике робе, амбалажа и транспорт- но-манипулативне јединице у ваздушном транспорту, основне одредбе уговора о превозу робе (ваздухопловни т</w:t>
            </w:r>
            <w:r>
              <w:rPr>
                <w:sz w:val="14"/>
              </w:rPr>
              <w:t>оварни лист), права и обавезе пошиљаоца, врсте пошиљки (опасна роба и специјалне пошиљке), резер- вација товарног простора, посебни услови превоза и приоритети, токови робе унутар складишта, царињење робе у међународном ваздушном саобраћају, нерегуларности</w:t>
            </w:r>
            <w:r>
              <w:rPr>
                <w:sz w:val="14"/>
              </w:rPr>
              <w:t xml:space="preserve"> у превозу робе и поште, накнада штете.</w:t>
            </w:r>
          </w:p>
          <w:p w:rsidR="00E53F39" w:rsidRDefault="006408C0">
            <w:pPr>
              <w:pStyle w:val="TableParagraph"/>
              <w:numPr>
                <w:ilvl w:val="0"/>
                <w:numId w:val="1976"/>
              </w:numPr>
              <w:tabs>
                <w:tab w:val="left" w:pos="175"/>
              </w:tabs>
              <w:spacing w:before="1" w:line="160" w:lineRule="exact"/>
              <w:ind w:hanging="119"/>
              <w:rPr>
                <w:sz w:val="14"/>
              </w:rPr>
            </w:pPr>
            <w:r>
              <w:rPr>
                <w:spacing w:val="-4"/>
                <w:sz w:val="14"/>
              </w:rPr>
              <w:t>Услуге</w:t>
            </w:r>
            <w:r>
              <w:rPr>
                <w:sz w:val="14"/>
              </w:rPr>
              <w:t xml:space="preserve"> шпедиције:</w:t>
            </w:r>
          </w:p>
          <w:p w:rsidR="00E53F39" w:rsidRDefault="006408C0">
            <w:pPr>
              <w:pStyle w:val="TableParagraph"/>
              <w:spacing w:before="1" w:line="235" w:lineRule="auto"/>
              <w:ind w:left="160" w:right="7" w:hanging="106"/>
              <w:rPr>
                <w:sz w:val="14"/>
              </w:rPr>
            </w:pPr>
            <w:r>
              <w:rPr>
                <w:sz w:val="14"/>
              </w:rPr>
              <w:t>– појам шпедиције, организација и структура шпедитерских послова и услуга посредо- вања; FIATA савез; међународни услови испоруке робе – INCOTERMS.</w:t>
            </w:r>
          </w:p>
          <w:p w:rsidR="00E53F39" w:rsidRDefault="006408C0">
            <w:pPr>
              <w:pStyle w:val="TableParagraph"/>
              <w:numPr>
                <w:ilvl w:val="0"/>
                <w:numId w:val="1975"/>
              </w:numPr>
              <w:tabs>
                <w:tab w:val="left" w:pos="175"/>
              </w:tabs>
              <w:spacing w:before="1" w:line="235" w:lineRule="auto"/>
              <w:ind w:right="273" w:hanging="119"/>
              <w:rPr>
                <w:sz w:val="14"/>
              </w:rPr>
            </w:pPr>
            <w:r>
              <w:rPr>
                <w:sz w:val="14"/>
              </w:rPr>
              <w:t>Документа у међународним робним</w:t>
            </w:r>
            <w:r>
              <w:rPr>
                <w:spacing w:val="-19"/>
                <w:sz w:val="14"/>
              </w:rPr>
              <w:t xml:space="preserve"> </w:t>
            </w:r>
            <w:r>
              <w:rPr>
                <w:sz w:val="14"/>
              </w:rPr>
              <w:t>токо- вима:</w:t>
            </w:r>
          </w:p>
          <w:p w:rsidR="00E53F39" w:rsidRDefault="006408C0">
            <w:pPr>
              <w:pStyle w:val="TableParagraph"/>
              <w:spacing w:before="3" w:line="158" w:lineRule="exact"/>
              <w:ind w:left="160" w:right="119" w:hanging="105"/>
              <w:jc w:val="both"/>
              <w:rPr>
                <w:sz w:val="14"/>
              </w:rPr>
            </w:pPr>
            <w:r>
              <w:rPr>
                <w:sz w:val="14"/>
              </w:rPr>
              <w:t>–</w:t>
            </w:r>
            <w:r>
              <w:rPr>
                <w:spacing w:val="-6"/>
                <w:sz w:val="14"/>
              </w:rPr>
              <w:t xml:space="preserve"> </w:t>
            </w:r>
            <w:r>
              <w:rPr>
                <w:sz w:val="14"/>
              </w:rPr>
              <w:t>комерцијална</w:t>
            </w:r>
            <w:r>
              <w:rPr>
                <w:spacing w:val="-6"/>
                <w:sz w:val="14"/>
              </w:rPr>
              <w:t xml:space="preserve"> </w:t>
            </w:r>
            <w:r>
              <w:rPr>
                <w:sz w:val="14"/>
              </w:rPr>
              <w:t>и</w:t>
            </w:r>
            <w:r>
              <w:rPr>
                <w:spacing w:val="-6"/>
                <w:sz w:val="14"/>
              </w:rPr>
              <w:t xml:space="preserve"> </w:t>
            </w:r>
            <w:r>
              <w:rPr>
                <w:sz w:val="14"/>
              </w:rPr>
              <w:t>трговачка</w:t>
            </w:r>
            <w:r>
              <w:rPr>
                <w:spacing w:val="-6"/>
                <w:sz w:val="14"/>
              </w:rPr>
              <w:t xml:space="preserve"> </w:t>
            </w:r>
            <w:r>
              <w:rPr>
                <w:sz w:val="14"/>
              </w:rPr>
              <w:t>документа;</w:t>
            </w:r>
            <w:r>
              <w:rPr>
                <w:spacing w:val="-6"/>
                <w:sz w:val="14"/>
              </w:rPr>
              <w:t xml:space="preserve"> </w:t>
            </w:r>
            <w:r>
              <w:rPr>
                <w:sz w:val="14"/>
              </w:rPr>
              <w:t>транс- портна документа, шпедитерска документа, инспекцијска документа, царинска</w:t>
            </w:r>
            <w:r>
              <w:rPr>
                <w:spacing w:val="-26"/>
                <w:sz w:val="14"/>
              </w:rPr>
              <w:t xml:space="preserve"> </w:t>
            </w:r>
            <w:r>
              <w:rPr>
                <w:sz w:val="14"/>
              </w:rPr>
              <w:t>докумен- та, документа о</w:t>
            </w:r>
            <w:r>
              <w:rPr>
                <w:spacing w:val="-2"/>
                <w:sz w:val="14"/>
              </w:rPr>
              <w:t xml:space="preserve"> </w:t>
            </w:r>
            <w:r>
              <w:rPr>
                <w:sz w:val="14"/>
              </w:rPr>
              <w:t>осигурању.</w:t>
            </w:r>
          </w:p>
        </w:tc>
        <w:tc>
          <w:tcPr>
            <w:tcW w:w="2949" w:type="dxa"/>
          </w:tcPr>
          <w:p w:rsidR="00E53F39" w:rsidRDefault="006408C0">
            <w:pPr>
              <w:pStyle w:val="TableParagraph"/>
              <w:numPr>
                <w:ilvl w:val="0"/>
                <w:numId w:val="1974"/>
              </w:numPr>
              <w:tabs>
                <w:tab w:val="left" w:pos="174"/>
              </w:tabs>
              <w:spacing w:before="17" w:line="235" w:lineRule="auto"/>
              <w:ind w:right="387" w:hanging="119"/>
              <w:jc w:val="both"/>
              <w:rPr>
                <w:sz w:val="14"/>
              </w:rPr>
            </w:pPr>
            <w:r>
              <w:rPr>
                <w:sz w:val="14"/>
              </w:rPr>
              <w:t xml:space="preserve">На почетку </w:t>
            </w:r>
            <w:r>
              <w:rPr>
                <w:spacing w:val="-3"/>
                <w:sz w:val="14"/>
              </w:rPr>
              <w:t xml:space="preserve">модула </w:t>
            </w:r>
            <w:r>
              <w:rPr>
                <w:sz w:val="14"/>
              </w:rPr>
              <w:t>ученике упознати са циљем/циљевима</w:t>
            </w:r>
            <w:r>
              <w:rPr>
                <w:spacing w:val="-8"/>
                <w:sz w:val="14"/>
              </w:rPr>
              <w:t xml:space="preserve"> </w:t>
            </w:r>
            <w:r>
              <w:rPr>
                <w:sz w:val="14"/>
              </w:rPr>
              <w:t>и</w:t>
            </w:r>
            <w:r>
              <w:rPr>
                <w:spacing w:val="-9"/>
                <w:sz w:val="14"/>
              </w:rPr>
              <w:t xml:space="preserve"> </w:t>
            </w:r>
            <w:r>
              <w:rPr>
                <w:sz w:val="14"/>
              </w:rPr>
              <w:t>исходима,</w:t>
            </w:r>
            <w:r>
              <w:rPr>
                <w:spacing w:val="-8"/>
                <w:sz w:val="14"/>
              </w:rPr>
              <w:t xml:space="preserve"> </w:t>
            </w:r>
            <w:r>
              <w:rPr>
                <w:sz w:val="14"/>
              </w:rPr>
              <w:t>планом</w:t>
            </w:r>
            <w:r>
              <w:rPr>
                <w:spacing w:val="-8"/>
                <w:sz w:val="14"/>
              </w:rPr>
              <w:t xml:space="preserve"> </w:t>
            </w:r>
            <w:r>
              <w:rPr>
                <w:sz w:val="14"/>
              </w:rPr>
              <w:t>и начинима</w:t>
            </w:r>
            <w:r>
              <w:rPr>
                <w:spacing w:val="-1"/>
                <w:sz w:val="14"/>
              </w:rPr>
              <w:t xml:space="preserve"> </w:t>
            </w:r>
            <w:r>
              <w:rPr>
                <w:sz w:val="14"/>
              </w:rPr>
              <w:t>оцењивања.</w:t>
            </w:r>
          </w:p>
          <w:p w:rsidR="00E53F39" w:rsidRDefault="006408C0">
            <w:pPr>
              <w:pStyle w:val="TableParagraph"/>
              <w:numPr>
                <w:ilvl w:val="0"/>
                <w:numId w:val="1974"/>
              </w:numPr>
              <w:tabs>
                <w:tab w:val="left" w:pos="174"/>
              </w:tabs>
              <w:spacing w:before="1" w:line="235" w:lineRule="auto"/>
              <w:ind w:right="537" w:hanging="119"/>
              <w:rPr>
                <w:sz w:val="14"/>
              </w:rPr>
            </w:pPr>
            <w:r>
              <w:rPr>
                <w:sz w:val="14"/>
              </w:rPr>
              <w:t>Недељни п</w:t>
            </w:r>
            <w:r>
              <w:rPr>
                <w:sz w:val="14"/>
              </w:rPr>
              <w:t>риказ броја часова дат је</w:t>
            </w:r>
            <w:r>
              <w:rPr>
                <w:spacing w:val="-15"/>
                <w:sz w:val="14"/>
              </w:rPr>
              <w:t xml:space="preserve"> </w:t>
            </w:r>
            <w:r>
              <w:rPr>
                <w:sz w:val="14"/>
              </w:rPr>
              <w:t>у гантограму.</w:t>
            </w:r>
          </w:p>
          <w:p w:rsidR="00E53F39" w:rsidRDefault="00E53F39">
            <w:pPr>
              <w:pStyle w:val="TableParagraph"/>
              <w:spacing w:before="6"/>
              <w:ind w:left="0" w:firstLine="0"/>
              <w:rPr>
                <w:b/>
                <w:sz w:val="13"/>
              </w:rPr>
            </w:pPr>
          </w:p>
          <w:p w:rsidR="00E53F39" w:rsidRDefault="006408C0">
            <w:pPr>
              <w:pStyle w:val="TableParagraph"/>
              <w:spacing w:line="160" w:lineRule="exact"/>
              <w:ind w:left="54" w:firstLine="0"/>
              <w:rPr>
                <w:b/>
                <w:sz w:val="14"/>
              </w:rPr>
            </w:pPr>
            <w:r>
              <w:rPr>
                <w:b/>
                <w:sz w:val="14"/>
              </w:rPr>
              <w:t>Облици наставе и трајање</w:t>
            </w:r>
          </w:p>
          <w:p w:rsidR="00E53F39" w:rsidRDefault="006408C0">
            <w:pPr>
              <w:pStyle w:val="TableParagraph"/>
              <w:spacing w:before="1" w:line="235" w:lineRule="auto"/>
              <w:ind w:left="54" w:right="247" w:firstLine="0"/>
              <w:rPr>
                <w:sz w:val="14"/>
              </w:rPr>
            </w:pPr>
            <w:r>
              <w:rPr>
                <w:sz w:val="14"/>
              </w:rPr>
              <w:t>Модул се реализује кроз следеће облике наставе:</w:t>
            </w:r>
          </w:p>
          <w:p w:rsidR="00E53F39" w:rsidRDefault="006408C0">
            <w:pPr>
              <w:pStyle w:val="TableParagraph"/>
              <w:numPr>
                <w:ilvl w:val="0"/>
                <w:numId w:val="1974"/>
              </w:numPr>
              <w:tabs>
                <w:tab w:val="left" w:pos="174"/>
              </w:tabs>
              <w:spacing w:line="157" w:lineRule="exact"/>
              <w:ind w:hanging="119"/>
              <w:rPr>
                <w:b/>
                <w:sz w:val="14"/>
              </w:rPr>
            </w:pPr>
            <w:r>
              <w:rPr>
                <w:sz w:val="14"/>
              </w:rPr>
              <w:t xml:space="preserve">теоријска настава </w:t>
            </w:r>
            <w:r>
              <w:rPr>
                <w:b/>
                <w:sz w:val="14"/>
              </w:rPr>
              <w:t>(70</w:t>
            </w:r>
            <w:r>
              <w:rPr>
                <w:b/>
                <w:spacing w:val="-16"/>
                <w:sz w:val="14"/>
              </w:rPr>
              <w:t xml:space="preserve"> </w:t>
            </w:r>
            <w:r>
              <w:rPr>
                <w:b/>
                <w:sz w:val="14"/>
              </w:rPr>
              <w:t>часова)</w:t>
            </w:r>
          </w:p>
          <w:p w:rsidR="00E53F39" w:rsidRDefault="006408C0">
            <w:pPr>
              <w:pStyle w:val="TableParagraph"/>
              <w:numPr>
                <w:ilvl w:val="0"/>
                <w:numId w:val="1974"/>
              </w:numPr>
              <w:tabs>
                <w:tab w:val="left" w:pos="174"/>
              </w:tabs>
              <w:spacing w:line="158" w:lineRule="exact"/>
              <w:ind w:hanging="119"/>
              <w:rPr>
                <w:b/>
                <w:sz w:val="14"/>
              </w:rPr>
            </w:pPr>
            <w:r>
              <w:rPr>
                <w:sz w:val="14"/>
              </w:rPr>
              <w:t xml:space="preserve">кабинетске вежбе </w:t>
            </w:r>
            <w:r>
              <w:rPr>
                <w:b/>
                <w:sz w:val="14"/>
              </w:rPr>
              <w:t>(70</w:t>
            </w:r>
            <w:r>
              <w:rPr>
                <w:b/>
                <w:spacing w:val="-20"/>
                <w:sz w:val="14"/>
              </w:rPr>
              <w:t xml:space="preserve"> </w:t>
            </w:r>
            <w:r>
              <w:rPr>
                <w:b/>
                <w:sz w:val="14"/>
              </w:rPr>
              <w:t>часова)</w:t>
            </w:r>
          </w:p>
          <w:p w:rsidR="00E53F39" w:rsidRDefault="006408C0">
            <w:pPr>
              <w:pStyle w:val="TableParagraph"/>
              <w:numPr>
                <w:ilvl w:val="0"/>
                <w:numId w:val="1974"/>
              </w:numPr>
              <w:tabs>
                <w:tab w:val="left" w:pos="174"/>
              </w:tabs>
              <w:spacing w:line="160" w:lineRule="exact"/>
              <w:ind w:hanging="119"/>
              <w:rPr>
                <w:b/>
                <w:sz w:val="14"/>
              </w:rPr>
            </w:pPr>
            <w:r>
              <w:rPr>
                <w:sz w:val="14"/>
              </w:rPr>
              <w:t xml:space="preserve">учење кроз рад у блоку </w:t>
            </w:r>
            <w:r>
              <w:rPr>
                <w:b/>
                <w:sz w:val="14"/>
              </w:rPr>
              <w:t>(35</w:t>
            </w:r>
            <w:r>
              <w:rPr>
                <w:b/>
                <w:spacing w:val="-5"/>
                <w:sz w:val="14"/>
              </w:rPr>
              <w:t xml:space="preserve"> </w:t>
            </w:r>
            <w:r>
              <w:rPr>
                <w:b/>
                <w:sz w:val="14"/>
              </w:rPr>
              <w:t>часова)</w:t>
            </w:r>
          </w:p>
          <w:p w:rsidR="00E53F39" w:rsidRDefault="00E53F39">
            <w:pPr>
              <w:pStyle w:val="TableParagraph"/>
              <w:spacing w:before="6"/>
              <w:ind w:left="0" w:firstLine="0"/>
              <w:rPr>
                <w:b/>
                <w:sz w:val="13"/>
              </w:rPr>
            </w:pPr>
          </w:p>
          <w:p w:rsidR="00E53F39" w:rsidRDefault="006408C0">
            <w:pPr>
              <w:pStyle w:val="TableParagraph"/>
              <w:spacing w:line="160" w:lineRule="exact"/>
              <w:ind w:left="54" w:firstLine="0"/>
              <w:rPr>
                <w:b/>
                <w:sz w:val="14"/>
              </w:rPr>
            </w:pPr>
            <w:r>
              <w:rPr>
                <w:b/>
                <w:sz w:val="14"/>
              </w:rPr>
              <w:t>Подела одељења на групе</w:t>
            </w:r>
          </w:p>
          <w:p w:rsidR="00E53F39" w:rsidRDefault="006408C0">
            <w:pPr>
              <w:pStyle w:val="TableParagraph"/>
              <w:spacing w:before="1" w:line="235" w:lineRule="auto"/>
              <w:ind w:left="54" w:firstLine="0"/>
              <w:rPr>
                <w:sz w:val="14"/>
              </w:rPr>
            </w:pPr>
            <w:r>
              <w:rPr>
                <w:sz w:val="14"/>
              </w:rPr>
              <w:t>Одељење се дели на 2 групе приликом реализа- ције:</w:t>
            </w:r>
          </w:p>
          <w:p w:rsidR="00E53F39" w:rsidRDefault="006408C0">
            <w:pPr>
              <w:pStyle w:val="TableParagraph"/>
              <w:numPr>
                <w:ilvl w:val="0"/>
                <w:numId w:val="1974"/>
              </w:numPr>
              <w:tabs>
                <w:tab w:val="left" w:pos="174"/>
              </w:tabs>
              <w:spacing w:line="157" w:lineRule="exact"/>
              <w:ind w:hanging="119"/>
              <w:rPr>
                <w:sz w:val="14"/>
              </w:rPr>
            </w:pPr>
            <w:r>
              <w:rPr>
                <w:sz w:val="14"/>
              </w:rPr>
              <w:t>кабинетских</w:t>
            </w:r>
            <w:r>
              <w:rPr>
                <w:spacing w:val="-1"/>
                <w:sz w:val="14"/>
              </w:rPr>
              <w:t xml:space="preserve"> </w:t>
            </w:r>
            <w:r>
              <w:rPr>
                <w:sz w:val="14"/>
              </w:rPr>
              <w:t>вежби</w:t>
            </w:r>
          </w:p>
          <w:p w:rsidR="00E53F39" w:rsidRDefault="006408C0">
            <w:pPr>
              <w:pStyle w:val="TableParagraph"/>
              <w:spacing w:before="1" w:line="235" w:lineRule="auto"/>
              <w:ind w:left="54" w:firstLine="0"/>
              <w:rPr>
                <w:sz w:val="14"/>
              </w:rPr>
            </w:pPr>
            <w:r>
              <w:rPr>
                <w:sz w:val="14"/>
              </w:rPr>
              <w:t>Одељење се дели на 3 групе приликом реализа- ције:</w:t>
            </w:r>
          </w:p>
          <w:p w:rsidR="00E53F39" w:rsidRDefault="006408C0">
            <w:pPr>
              <w:pStyle w:val="TableParagraph"/>
              <w:numPr>
                <w:ilvl w:val="0"/>
                <w:numId w:val="1974"/>
              </w:numPr>
              <w:tabs>
                <w:tab w:val="left" w:pos="174"/>
              </w:tabs>
              <w:spacing w:line="159" w:lineRule="exact"/>
              <w:ind w:hanging="119"/>
              <w:rPr>
                <w:sz w:val="14"/>
              </w:rPr>
            </w:pPr>
            <w:r>
              <w:rPr>
                <w:sz w:val="14"/>
              </w:rPr>
              <w:t>учења кроз рад у</w:t>
            </w:r>
            <w:r>
              <w:rPr>
                <w:spacing w:val="-9"/>
                <w:sz w:val="14"/>
              </w:rPr>
              <w:t xml:space="preserve"> </w:t>
            </w:r>
            <w:r>
              <w:rPr>
                <w:sz w:val="14"/>
              </w:rPr>
              <w:t>блоку</w:t>
            </w:r>
          </w:p>
          <w:p w:rsidR="00E53F39" w:rsidRDefault="00E53F39">
            <w:pPr>
              <w:pStyle w:val="TableParagraph"/>
              <w:spacing w:before="6"/>
              <w:ind w:left="0" w:firstLine="0"/>
              <w:rPr>
                <w:b/>
                <w:sz w:val="13"/>
              </w:rPr>
            </w:pPr>
          </w:p>
          <w:p w:rsidR="00E53F39" w:rsidRDefault="006408C0">
            <w:pPr>
              <w:pStyle w:val="TableParagraph"/>
              <w:spacing w:line="160" w:lineRule="exact"/>
              <w:ind w:left="54" w:firstLine="0"/>
              <w:rPr>
                <w:b/>
                <w:sz w:val="14"/>
              </w:rPr>
            </w:pPr>
            <w:r>
              <w:rPr>
                <w:b/>
                <w:sz w:val="14"/>
              </w:rPr>
              <w:t>Место реализације наставе</w:t>
            </w:r>
          </w:p>
          <w:p w:rsidR="00E53F39" w:rsidRDefault="006408C0">
            <w:pPr>
              <w:pStyle w:val="TableParagraph"/>
              <w:numPr>
                <w:ilvl w:val="0"/>
                <w:numId w:val="1974"/>
              </w:numPr>
              <w:tabs>
                <w:tab w:val="left" w:pos="174"/>
              </w:tabs>
              <w:spacing w:line="158" w:lineRule="exact"/>
              <w:ind w:hanging="119"/>
              <w:rPr>
                <w:sz w:val="14"/>
              </w:rPr>
            </w:pPr>
            <w:r>
              <w:rPr>
                <w:sz w:val="14"/>
              </w:rPr>
              <w:t>Теоријска настава се реализује у</w:t>
            </w:r>
            <w:r>
              <w:rPr>
                <w:spacing w:val="-8"/>
                <w:sz w:val="14"/>
              </w:rPr>
              <w:t xml:space="preserve"> </w:t>
            </w:r>
            <w:r>
              <w:rPr>
                <w:sz w:val="14"/>
              </w:rPr>
              <w:t>учионици.</w:t>
            </w:r>
          </w:p>
          <w:p w:rsidR="00E53F39" w:rsidRDefault="006408C0">
            <w:pPr>
              <w:pStyle w:val="TableParagraph"/>
              <w:numPr>
                <w:ilvl w:val="0"/>
                <w:numId w:val="1974"/>
              </w:numPr>
              <w:tabs>
                <w:tab w:val="left" w:pos="174"/>
              </w:tabs>
              <w:spacing w:line="158" w:lineRule="exact"/>
              <w:ind w:hanging="119"/>
              <w:rPr>
                <w:sz w:val="14"/>
              </w:rPr>
            </w:pPr>
            <w:r>
              <w:rPr>
                <w:sz w:val="14"/>
              </w:rPr>
              <w:t>Кабинетске вежбе се реализују у</w:t>
            </w:r>
            <w:r>
              <w:rPr>
                <w:spacing w:val="-3"/>
                <w:sz w:val="14"/>
              </w:rPr>
              <w:t xml:space="preserve"> кабинету.</w:t>
            </w:r>
          </w:p>
          <w:p w:rsidR="00E53F39" w:rsidRDefault="006408C0">
            <w:pPr>
              <w:pStyle w:val="TableParagraph"/>
              <w:numPr>
                <w:ilvl w:val="0"/>
                <w:numId w:val="1974"/>
              </w:numPr>
              <w:tabs>
                <w:tab w:val="left" w:pos="174"/>
              </w:tabs>
              <w:spacing w:before="1" w:line="235" w:lineRule="auto"/>
              <w:ind w:right="47" w:hanging="119"/>
              <w:rPr>
                <w:sz w:val="14"/>
              </w:rPr>
            </w:pPr>
            <w:r>
              <w:rPr>
                <w:sz w:val="14"/>
              </w:rPr>
              <w:t>Учење кроз рад у блоку се реализује у аеродромским предузећима на</w:t>
            </w:r>
            <w:r>
              <w:rPr>
                <w:spacing w:val="-22"/>
                <w:sz w:val="14"/>
              </w:rPr>
              <w:t xml:space="preserve"> </w:t>
            </w:r>
            <w:r>
              <w:rPr>
                <w:sz w:val="14"/>
              </w:rPr>
              <w:t xml:space="preserve">међународном </w:t>
            </w:r>
            <w:r>
              <w:rPr>
                <w:spacing w:val="-3"/>
                <w:sz w:val="14"/>
              </w:rPr>
              <w:t>аеродрому.</w:t>
            </w:r>
          </w:p>
          <w:p w:rsidR="00E53F39" w:rsidRDefault="00E53F39">
            <w:pPr>
              <w:pStyle w:val="TableParagraph"/>
              <w:spacing w:before="6"/>
              <w:ind w:left="0" w:firstLine="0"/>
              <w:rPr>
                <w:b/>
                <w:sz w:val="13"/>
              </w:rPr>
            </w:pPr>
          </w:p>
          <w:p w:rsidR="00E53F39" w:rsidRDefault="006408C0">
            <w:pPr>
              <w:pStyle w:val="TableParagraph"/>
              <w:spacing w:before="1" w:line="160" w:lineRule="exact"/>
              <w:ind w:left="54" w:firstLine="0"/>
              <w:rPr>
                <w:b/>
                <w:sz w:val="14"/>
              </w:rPr>
            </w:pPr>
            <w:r>
              <w:rPr>
                <w:b/>
                <w:sz w:val="14"/>
              </w:rPr>
              <w:t>Препоруке за реализацију наставе</w:t>
            </w:r>
          </w:p>
          <w:p w:rsidR="00E53F39" w:rsidRDefault="006408C0">
            <w:pPr>
              <w:pStyle w:val="TableParagraph"/>
              <w:numPr>
                <w:ilvl w:val="0"/>
                <w:numId w:val="1974"/>
              </w:numPr>
              <w:tabs>
                <w:tab w:val="left" w:pos="174"/>
              </w:tabs>
              <w:spacing w:before="1" w:line="235" w:lineRule="auto"/>
              <w:ind w:right="193" w:hanging="119"/>
              <w:rPr>
                <w:sz w:val="14"/>
              </w:rPr>
            </w:pPr>
            <w:r>
              <w:rPr>
                <w:sz w:val="14"/>
              </w:rPr>
              <w:t>Теоријска настава реализоваће се према садржају модуларне јединице</w:t>
            </w:r>
            <w:r>
              <w:rPr>
                <w:spacing w:val="-24"/>
                <w:sz w:val="14"/>
              </w:rPr>
              <w:t xml:space="preserve"> </w:t>
            </w:r>
            <w:r>
              <w:rPr>
                <w:sz w:val="14"/>
              </w:rPr>
              <w:t>коришћењем одговарајућих презентација (литературе, шема и</w:t>
            </w:r>
            <w:r>
              <w:rPr>
                <w:spacing w:val="-2"/>
                <w:sz w:val="14"/>
              </w:rPr>
              <w:t xml:space="preserve"> </w:t>
            </w:r>
            <w:r>
              <w:rPr>
                <w:sz w:val="14"/>
              </w:rPr>
              <w:t>др.).</w:t>
            </w:r>
          </w:p>
          <w:p w:rsidR="00E53F39" w:rsidRDefault="006408C0">
            <w:pPr>
              <w:pStyle w:val="TableParagraph"/>
              <w:numPr>
                <w:ilvl w:val="0"/>
                <w:numId w:val="1974"/>
              </w:numPr>
              <w:tabs>
                <w:tab w:val="left" w:pos="174"/>
              </w:tabs>
              <w:spacing w:before="1" w:line="235" w:lineRule="auto"/>
              <w:ind w:right="303" w:hanging="119"/>
              <w:rPr>
                <w:sz w:val="14"/>
              </w:rPr>
            </w:pPr>
            <w:r>
              <w:rPr>
                <w:sz w:val="14"/>
              </w:rPr>
              <w:t>Кабинетске вежбе реализоваће се у</w:t>
            </w:r>
            <w:r>
              <w:rPr>
                <w:spacing w:val="-15"/>
                <w:sz w:val="14"/>
              </w:rPr>
              <w:t xml:space="preserve"> </w:t>
            </w:r>
            <w:r>
              <w:rPr>
                <w:sz w:val="14"/>
              </w:rPr>
              <w:t>каби- нетима.</w:t>
            </w:r>
          </w:p>
          <w:p w:rsidR="00E53F39" w:rsidRDefault="006408C0">
            <w:pPr>
              <w:pStyle w:val="TableParagraph"/>
              <w:numPr>
                <w:ilvl w:val="0"/>
                <w:numId w:val="1974"/>
              </w:numPr>
              <w:tabs>
                <w:tab w:val="left" w:pos="174"/>
              </w:tabs>
              <w:spacing w:before="1" w:line="235" w:lineRule="auto"/>
              <w:ind w:right="47" w:hanging="119"/>
              <w:rPr>
                <w:sz w:val="14"/>
              </w:rPr>
            </w:pPr>
            <w:r>
              <w:rPr>
                <w:sz w:val="14"/>
              </w:rPr>
              <w:t>Учење кроз рад у блоку реализоваће се у аеродромским предузећима на</w:t>
            </w:r>
            <w:r>
              <w:rPr>
                <w:spacing w:val="-22"/>
                <w:sz w:val="14"/>
              </w:rPr>
              <w:t xml:space="preserve"> </w:t>
            </w:r>
            <w:r>
              <w:rPr>
                <w:sz w:val="14"/>
              </w:rPr>
              <w:t>међународном аеродрому у складу са исходима модуларне јединице.</w:t>
            </w:r>
          </w:p>
          <w:p w:rsidR="00E53F39" w:rsidRDefault="006408C0">
            <w:pPr>
              <w:pStyle w:val="TableParagraph"/>
              <w:numPr>
                <w:ilvl w:val="0"/>
                <w:numId w:val="1974"/>
              </w:numPr>
              <w:tabs>
                <w:tab w:val="left" w:pos="174"/>
              </w:tabs>
              <w:spacing w:before="1" w:line="235" w:lineRule="auto"/>
              <w:ind w:right="150" w:hanging="119"/>
              <w:rPr>
                <w:sz w:val="14"/>
              </w:rPr>
            </w:pPr>
            <w:r>
              <w:rPr>
                <w:sz w:val="14"/>
              </w:rPr>
              <w:t>У току учења кроз рад ученици су</w:t>
            </w:r>
            <w:r>
              <w:rPr>
                <w:spacing w:val="-9"/>
                <w:sz w:val="14"/>
              </w:rPr>
              <w:t xml:space="preserve"> </w:t>
            </w:r>
            <w:r>
              <w:rPr>
                <w:sz w:val="14"/>
              </w:rPr>
              <w:t>обавезни да воде дневник учења кроз</w:t>
            </w:r>
            <w:r>
              <w:rPr>
                <w:spacing w:val="-2"/>
                <w:sz w:val="14"/>
              </w:rPr>
              <w:t xml:space="preserve"> </w:t>
            </w:r>
            <w:r>
              <w:rPr>
                <w:sz w:val="14"/>
              </w:rPr>
              <w:t>рад.</w:t>
            </w:r>
          </w:p>
          <w:p w:rsidR="00E53F39" w:rsidRDefault="00E53F39">
            <w:pPr>
              <w:pStyle w:val="TableParagraph"/>
              <w:spacing w:before="6"/>
              <w:ind w:left="0" w:firstLine="0"/>
              <w:rPr>
                <w:b/>
                <w:sz w:val="13"/>
              </w:rPr>
            </w:pPr>
          </w:p>
          <w:p w:rsidR="00E53F39" w:rsidRDefault="006408C0">
            <w:pPr>
              <w:pStyle w:val="TableParagraph"/>
              <w:spacing w:line="160" w:lineRule="exact"/>
              <w:ind w:left="54" w:firstLine="0"/>
              <w:rPr>
                <w:b/>
                <w:sz w:val="14"/>
              </w:rPr>
            </w:pPr>
            <w:r>
              <w:rPr>
                <w:b/>
                <w:sz w:val="14"/>
              </w:rPr>
              <w:t>О</w:t>
            </w:r>
            <w:r>
              <w:rPr>
                <w:b/>
                <w:sz w:val="14"/>
              </w:rPr>
              <w:t>цењивање</w:t>
            </w:r>
          </w:p>
          <w:p w:rsidR="00E53F39" w:rsidRDefault="006408C0">
            <w:pPr>
              <w:pStyle w:val="TableParagraph"/>
              <w:spacing w:line="158" w:lineRule="exact"/>
              <w:ind w:left="54" w:firstLine="0"/>
              <w:rPr>
                <w:sz w:val="14"/>
              </w:rPr>
            </w:pPr>
            <w:r>
              <w:rPr>
                <w:sz w:val="14"/>
              </w:rPr>
              <w:t>Вредновање остварености исхода вршити кроз:</w:t>
            </w:r>
          </w:p>
          <w:p w:rsidR="00E53F39" w:rsidRDefault="006408C0">
            <w:pPr>
              <w:pStyle w:val="TableParagraph"/>
              <w:numPr>
                <w:ilvl w:val="0"/>
                <w:numId w:val="1974"/>
              </w:numPr>
              <w:tabs>
                <w:tab w:val="left" w:pos="174"/>
              </w:tabs>
              <w:spacing w:line="158" w:lineRule="exact"/>
              <w:ind w:hanging="119"/>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1974"/>
              </w:numPr>
              <w:tabs>
                <w:tab w:val="left" w:pos="174"/>
              </w:tabs>
              <w:spacing w:line="158" w:lineRule="exact"/>
              <w:ind w:hanging="119"/>
              <w:rPr>
                <w:sz w:val="14"/>
              </w:rPr>
            </w:pPr>
            <w:r>
              <w:rPr>
                <w:sz w:val="14"/>
              </w:rPr>
              <w:t>тестове</w:t>
            </w:r>
            <w:r>
              <w:rPr>
                <w:spacing w:val="-1"/>
                <w:sz w:val="14"/>
              </w:rPr>
              <w:t xml:space="preserve"> </w:t>
            </w:r>
            <w:r>
              <w:rPr>
                <w:sz w:val="14"/>
              </w:rPr>
              <w:t>знања</w:t>
            </w:r>
          </w:p>
          <w:p w:rsidR="00E53F39" w:rsidRDefault="006408C0">
            <w:pPr>
              <w:pStyle w:val="TableParagraph"/>
              <w:numPr>
                <w:ilvl w:val="0"/>
                <w:numId w:val="1974"/>
              </w:numPr>
              <w:tabs>
                <w:tab w:val="left" w:pos="174"/>
              </w:tabs>
              <w:spacing w:line="158" w:lineRule="exact"/>
              <w:ind w:hanging="119"/>
              <w:rPr>
                <w:sz w:val="14"/>
              </w:rPr>
            </w:pPr>
            <w:r>
              <w:rPr>
                <w:sz w:val="14"/>
              </w:rPr>
              <w:t>тестове практичних</w:t>
            </w:r>
            <w:r>
              <w:rPr>
                <w:spacing w:val="-1"/>
                <w:sz w:val="14"/>
              </w:rPr>
              <w:t xml:space="preserve"> </w:t>
            </w:r>
            <w:r>
              <w:rPr>
                <w:sz w:val="14"/>
              </w:rPr>
              <w:t>вештина</w:t>
            </w:r>
          </w:p>
          <w:p w:rsidR="00E53F39" w:rsidRDefault="006408C0">
            <w:pPr>
              <w:pStyle w:val="TableParagraph"/>
              <w:numPr>
                <w:ilvl w:val="0"/>
                <w:numId w:val="1974"/>
              </w:numPr>
              <w:tabs>
                <w:tab w:val="left" w:pos="174"/>
              </w:tabs>
              <w:spacing w:line="160" w:lineRule="exact"/>
              <w:ind w:hanging="119"/>
              <w:rPr>
                <w:sz w:val="14"/>
              </w:rPr>
            </w:pPr>
            <w:r>
              <w:rPr>
                <w:sz w:val="14"/>
              </w:rPr>
              <w:t>дневник учења кроз рад</w:t>
            </w:r>
          </w:p>
        </w:tc>
      </w:tr>
    </w:tbl>
    <w:p w:rsidR="00E53F39" w:rsidRDefault="00E53F39">
      <w:pPr>
        <w:pStyle w:val="BodyText"/>
        <w:spacing w:before="7" w:line="240" w:lineRule="auto"/>
        <w:ind w:left="0" w:firstLine="0"/>
        <w:rPr>
          <w:b/>
          <w:sz w:val="13"/>
        </w:rPr>
      </w:pPr>
    </w:p>
    <w:p w:rsidR="00E53F39" w:rsidRDefault="006408C0">
      <w:pPr>
        <w:pStyle w:val="Heading2"/>
        <w:spacing w:line="232" w:lineRule="auto"/>
        <w:ind w:right="137"/>
        <w:jc w:val="both"/>
      </w:pPr>
      <w:r>
        <w:rPr>
          <w:b/>
        </w:rPr>
        <w:t xml:space="preserve">Кључни појмови садржаја: </w:t>
      </w:r>
      <w:r>
        <w:t xml:space="preserve">сертификат ваздухопловног оператера, оперативна дозвола, закуп ваздухоплова, компанијски ред ле- тења, путна карта, путници са посебним захтевима, специјалне категорије терета, ваздухопловни товарни </w:t>
      </w:r>
      <w:r>
        <w:rPr>
          <w:spacing w:val="-4"/>
        </w:rPr>
        <w:t xml:space="preserve">лист, </w:t>
      </w:r>
      <w:r>
        <w:t>рефундација путне карте, тарифа, робно складиште, ш</w:t>
      </w:r>
      <w:r>
        <w:t xml:space="preserve">педиција, царински </w:t>
      </w:r>
      <w:r>
        <w:rPr>
          <w:spacing w:val="-3"/>
        </w:rPr>
        <w:t>преглед.</w:t>
      </w:r>
    </w:p>
    <w:p w:rsidR="00E53F39" w:rsidRDefault="00E53F39">
      <w:pPr>
        <w:spacing w:line="232" w:lineRule="auto"/>
        <w:jc w:val="both"/>
        <w:sectPr w:rsidR="00E53F39">
          <w:pgSz w:w="11910" w:h="15740"/>
          <w:pgMar w:top="140" w:right="540" w:bottom="280" w:left="580" w:header="720" w:footer="720" w:gutter="0"/>
          <w:cols w:space="720"/>
        </w:sectPr>
      </w:pPr>
    </w:p>
    <w:p w:rsidR="00E53F39" w:rsidRDefault="006408C0">
      <w:pPr>
        <w:tabs>
          <w:tab w:val="left" w:pos="2424"/>
        </w:tabs>
        <w:spacing w:before="69"/>
        <w:ind w:left="157"/>
        <w:rPr>
          <w:b/>
          <w:sz w:val="14"/>
        </w:rPr>
      </w:pPr>
      <w:r>
        <w:rPr>
          <w:sz w:val="14"/>
        </w:rPr>
        <w:lastRenderedPageBreak/>
        <w:t>Назив</w:t>
      </w:r>
      <w:r>
        <w:rPr>
          <w:spacing w:val="-6"/>
          <w:sz w:val="14"/>
        </w:rPr>
        <w:t xml:space="preserve"> </w:t>
      </w:r>
      <w:r>
        <w:rPr>
          <w:sz w:val="14"/>
        </w:rPr>
        <w:t>модула:</w:t>
      </w:r>
      <w:r>
        <w:rPr>
          <w:sz w:val="14"/>
        </w:rPr>
        <w:tab/>
      </w:r>
      <w:r>
        <w:rPr>
          <w:b/>
          <w:sz w:val="14"/>
        </w:rPr>
        <w:t>ПОЗНАВАЊЕ</w:t>
      </w:r>
      <w:r>
        <w:rPr>
          <w:b/>
          <w:spacing w:val="-1"/>
          <w:sz w:val="14"/>
        </w:rPr>
        <w:t xml:space="preserve"> </w:t>
      </w:r>
      <w:r>
        <w:rPr>
          <w:b/>
          <w:spacing w:val="-4"/>
          <w:sz w:val="14"/>
        </w:rPr>
        <w:t>ВАЗДУХОПЛОВА</w:t>
      </w:r>
    </w:p>
    <w:p w:rsidR="00E53F39" w:rsidRDefault="006408C0">
      <w:pPr>
        <w:pStyle w:val="BodyText"/>
        <w:tabs>
          <w:tab w:val="left" w:pos="2424"/>
        </w:tabs>
        <w:spacing w:before="49" w:line="314" w:lineRule="auto"/>
        <w:ind w:left="157" w:right="2436" w:firstLine="0"/>
        <w:rPr>
          <w:b/>
        </w:rPr>
      </w:pPr>
      <w:r>
        <w:t>Циљеви</w:t>
      </w:r>
      <w:r>
        <w:rPr>
          <w:spacing w:val="-7"/>
        </w:rPr>
        <w:t xml:space="preserve"> </w:t>
      </w:r>
      <w:r>
        <w:t>модула:</w:t>
      </w:r>
      <w:r>
        <w:tab/>
        <w:t>–</w:t>
      </w:r>
      <w:r>
        <w:rPr>
          <w:spacing w:val="-4"/>
        </w:rPr>
        <w:t xml:space="preserve"> </w:t>
      </w:r>
      <w:r>
        <w:t>Стицање</w:t>
      </w:r>
      <w:r>
        <w:rPr>
          <w:spacing w:val="-4"/>
        </w:rPr>
        <w:t xml:space="preserve"> </w:t>
      </w:r>
      <w:r>
        <w:t>знања</w:t>
      </w:r>
      <w:r>
        <w:rPr>
          <w:spacing w:val="-5"/>
        </w:rPr>
        <w:t xml:space="preserve"> </w:t>
      </w:r>
      <w:r>
        <w:t>о</w:t>
      </w:r>
      <w:r>
        <w:rPr>
          <w:spacing w:val="-4"/>
        </w:rPr>
        <w:t xml:space="preserve"> </w:t>
      </w:r>
      <w:r>
        <w:t>конструкцији</w:t>
      </w:r>
      <w:r>
        <w:rPr>
          <w:spacing w:val="-4"/>
        </w:rPr>
        <w:t xml:space="preserve"> </w:t>
      </w:r>
      <w:r>
        <w:t>авиона,</w:t>
      </w:r>
      <w:r>
        <w:rPr>
          <w:spacing w:val="-4"/>
        </w:rPr>
        <w:t xml:space="preserve"> </w:t>
      </w:r>
      <w:r>
        <w:t>погонској</w:t>
      </w:r>
      <w:r>
        <w:rPr>
          <w:spacing w:val="-4"/>
        </w:rPr>
        <w:t xml:space="preserve"> </w:t>
      </w:r>
      <w:r>
        <w:t>групи,</w:t>
      </w:r>
      <w:r>
        <w:rPr>
          <w:spacing w:val="-4"/>
        </w:rPr>
        <w:t xml:space="preserve"> </w:t>
      </w:r>
      <w:r>
        <w:t>инструментима</w:t>
      </w:r>
      <w:r>
        <w:rPr>
          <w:spacing w:val="-4"/>
        </w:rPr>
        <w:t xml:space="preserve"> </w:t>
      </w:r>
      <w:r>
        <w:t>и</w:t>
      </w:r>
      <w:r>
        <w:rPr>
          <w:spacing w:val="-5"/>
        </w:rPr>
        <w:t xml:space="preserve"> </w:t>
      </w:r>
      <w:r>
        <w:t>авионским</w:t>
      </w:r>
      <w:r>
        <w:rPr>
          <w:spacing w:val="-4"/>
        </w:rPr>
        <w:t xml:space="preserve"> </w:t>
      </w:r>
      <w:r>
        <w:t>системима. Трајање</w:t>
      </w:r>
      <w:r>
        <w:rPr>
          <w:spacing w:val="-7"/>
        </w:rPr>
        <w:t xml:space="preserve"> </w:t>
      </w:r>
      <w:r>
        <w:t>модула:</w:t>
      </w:r>
      <w:r>
        <w:tab/>
      </w:r>
      <w:r>
        <w:rPr>
          <w:b/>
        </w:rPr>
        <w:t>70</w:t>
      </w:r>
      <w:r>
        <w:rPr>
          <w:b/>
          <w:spacing w:val="-1"/>
        </w:rPr>
        <w:t xml:space="preserve"> </w:t>
      </w:r>
      <w:r>
        <w:rPr>
          <w:b/>
        </w:rPr>
        <w:t>часова</w:t>
      </w:r>
    </w:p>
    <w:p w:rsidR="00E53F39" w:rsidRDefault="006408C0">
      <w:pPr>
        <w:tabs>
          <w:tab w:val="left" w:pos="2424"/>
        </w:tabs>
        <w:spacing w:line="160" w:lineRule="exact"/>
        <w:ind w:left="157"/>
        <w:rPr>
          <w:b/>
          <w:sz w:val="14"/>
        </w:rPr>
      </w:pPr>
      <w:r>
        <w:rPr>
          <w:sz w:val="14"/>
        </w:rPr>
        <w:t>Разред:</w:t>
      </w:r>
      <w:r>
        <w:rPr>
          <w:sz w:val="14"/>
        </w:rPr>
        <w:tab/>
      </w:r>
      <w:r>
        <w:rPr>
          <w:b/>
          <w:sz w:val="14"/>
        </w:rPr>
        <w:t>трећи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8"/>
        <w:gridCol w:w="2552"/>
        <w:gridCol w:w="2949"/>
        <w:gridCol w:w="2949"/>
      </w:tblGrid>
      <w:tr w:rsidR="00E53F39">
        <w:trPr>
          <w:trHeight w:val="518"/>
        </w:trPr>
        <w:tc>
          <w:tcPr>
            <w:tcW w:w="2098"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393" w:firstLine="0"/>
              <w:rPr>
                <w:b/>
                <w:sz w:val="14"/>
              </w:rPr>
            </w:pPr>
            <w:r>
              <w:rPr>
                <w:b/>
                <w:sz w:val="14"/>
              </w:rPr>
              <w:t>ЦИЉЕВИ МОДУЛА</w:t>
            </w:r>
          </w:p>
        </w:tc>
        <w:tc>
          <w:tcPr>
            <w:tcW w:w="2552" w:type="dxa"/>
            <w:shd w:val="clear" w:color="auto" w:fill="E6E7E8"/>
          </w:tcPr>
          <w:p w:rsidR="00E53F39" w:rsidRDefault="006408C0">
            <w:pPr>
              <w:pStyle w:val="TableParagraph"/>
              <w:spacing w:before="15" w:line="161" w:lineRule="exact"/>
              <w:ind w:left="643" w:firstLine="0"/>
              <w:rPr>
                <w:b/>
                <w:sz w:val="14"/>
              </w:rPr>
            </w:pPr>
            <w:r>
              <w:rPr>
                <w:b/>
                <w:sz w:val="14"/>
              </w:rPr>
              <w:t>ИСХОДИ МОДУЛА</w:t>
            </w:r>
          </w:p>
          <w:p w:rsidR="00E53F39" w:rsidRDefault="006408C0">
            <w:pPr>
              <w:pStyle w:val="TableParagraph"/>
              <w:ind w:left="88" w:right="77" w:firstLine="0"/>
              <w:jc w:val="center"/>
              <w:rPr>
                <w:sz w:val="14"/>
              </w:rPr>
            </w:pPr>
            <w:r>
              <w:rPr>
                <w:sz w:val="14"/>
              </w:rPr>
              <w:t>По завршетку модула ученик ће бити у стању да:</w:t>
            </w:r>
          </w:p>
        </w:tc>
        <w:tc>
          <w:tcPr>
            <w:tcW w:w="2949"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179" w:firstLine="0"/>
              <w:rPr>
                <w:b/>
                <w:sz w:val="14"/>
              </w:rPr>
            </w:pPr>
            <w:r>
              <w:rPr>
                <w:b/>
                <w:sz w:val="14"/>
              </w:rPr>
              <w:t>ПРЕПОРУЧЕНИ САДРЖАЈИ МОДУЛА</w:t>
            </w:r>
          </w:p>
        </w:tc>
        <w:tc>
          <w:tcPr>
            <w:tcW w:w="2949" w:type="dxa"/>
            <w:shd w:val="clear" w:color="auto" w:fill="E6E7E8"/>
          </w:tcPr>
          <w:p w:rsidR="00E53F39" w:rsidRDefault="006408C0">
            <w:pPr>
              <w:pStyle w:val="TableParagraph"/>
              <w:spacing w:before="96"/>
              <w:ind w:left="332" w:right="247" w:hanging="6"/>
              <w:rPr>
                <w:b/>
                <w:sz w:val="14"/>
              </w:rPr>
            </w:pPr>
            <w:r>
              <w:rPr>
                <w:b/>
                <w:sz w:val="14"/>
              </w:rPr>
              <w:t>ПРЕПОРУЧЕНЕ АКТИВНОСТИ И НАЧИНОСТВАРИВАЊА МОДУЛА</w:t>
            </w:r>
          </w:p>
        </w:tc>
      </w:tr>
      <w:tr w:rsidR="00E53F39">
        <w:trPr>
          <w:trHeight w:val="12040"/>
        </w:trPr>
        <w:tc>
          <w:tcPr>
            <w:tcW w:w="2098" w:type="dxa"/>
          </w:tcPr>
          <w:p w:rsidR="00E53F39" w:rsidRDefault="006408C0">
            <w:pPr>
              <w:pStyle w:val="TableParagraph"/>
              <w:numPr>
                <w:ilvl w:val="0"/>
                <w:numId w:val="1973"/>
              </w:numPr>
              <w:tabs>
                <w:tab w:val="left" w:pos="177"/>
              </w:tabs>
              <w:spacing w:before="18"/>
              <w:ind w:right="139"/>
              <w:rPr>
                <w:sz w:val="14"/>
              </w:rPr>
            </w:pPr>
            <w:r>
              <w:rPr>
                <w:sz w:val="14"/>
              </w:rPr>
              <w:t>Стицање знања о конструк- цији авиона, погонској</w:t>
            </w:r>
            <w:r>
              <w:rPr>
                <w:spacing w:val="-19"/>
                <w:sz w:val="14"/>
              </w:rPr>
              <w:t xml:space="preserve"> </w:t>
            </w:r>
            <w:r>
              <w:rPr>
                <w:sz w:val="14"/>
              </w:rPr>
              <w:t>групи, инструментима и авионским системима.</w:t>
            </w:r>
          </w:p>
        </w:tc>
        <w:tc>
          <w:tcPr>
            <w:tcW w:w="2552" w:type="dxa"/>
          </w:tcPr>
          <w:p w:rsidR="00E53F39" w:rsidRDefault="006408C0">
            <w:pPr>
              <w:pStyle w:val="TableParagraph"/>
              <w:numPr>
                <w:ilvl w:val="0"/>
                <w:numId w:val="1972"/>
              </w:numPr>
              <w:tabs>
                <w:tab w:val="left" w:pos="176"/>
              </w:tabs>
              <w:spacing w:before="18" w:line="161" w:lineRule="exact"/>
              <w:ind w:hanging="119"/>
              <w:rPr>
                <w:sz w:val="14"/>
              </w:rPr>
            </w:pPr>
            <w:r>
              <w:rPr>
                <w:sz w:val="14"/>
              </w:rPr>
              <w:t>објасни улогу крила</w:t>
            </w:r>
            <w:r>
              <w:rPr>
                <w:spacing w:val="-11"/>
                <w:sz w:val="14"/>
              </w:rPr>
              <w:t xml:space="preserve"> </w:t>
            </w:r>
            <w:r>
              <w:rPr>
                <w:sz w:val="14"/>
              </w:rPr>
              <w:t>авиона;</w:t>
            </w:r>
          </w:p>
          <w:p w:rsidR="00E53F39" w:rsidRDefault="006408C0">
            <w:pPr>
              <w:pStyle w:val="TableParagraph"/>
              <w:numPr>
                <w:ilvl w:val="0"/>
                <w:numId w:val="1972"/>
              </w:numPr>
              <w:tabs>
                <w:tab w:val="left" w:pos="176"/>
              </w:tabs>
              <w:ind w:right="459" w:hanging="119"/>
              <w:rPr>
                <w:sz w:val="14"/>
              </w:rPr>
            </w:pPr>
            <w:r>
              <w:rPr>
                <w:sz w:val="14"/>
              </w:rPr>
              <w:t>наведе и објасни</w:t>
            </w:r>
            <w:r>
              <w:rPr>
                <w:spacing w:val="-20"/>
                <w:sz w:val="14"/>
              </w:rPr>
              <w:t xml:space="preserve"> </w:t>
            </w:r>
            <w:r>
              <w:rPr>
                <w:sz w:val="14"/>
              </w:rPr>
              <w:t>конструктивне елементе крила;</w:t>
            </w:r>
          </w:p>
          <w:p w:rsidR="00E53F39" w:rsidRDefault="006408C0">
            <w:pPr>
              <w:pStyle w:val="TableParagraph"/>
              <w:numPr>
                <w:ilvl w:val="0"/>
                <w:numId w:val="1972"/>
              </w:numPr>
              <w:tabs>
                <w:tab w:val="left" w:pos="176"/>
              </w:tabs>
              <w:ind w:right="183" w:hanging="119"/>
              <w:rPr>
                <w:sz w:val="14"/>
              </w:rPr>
            </w:pPr>
            <w:r>
              <w:rPr>
                <w:sz w:val="14"/>
              </w:rPr>
              <w:t>наведе и објасни конструктивне</w:t>
            </w:r>
            <w:r>
              <w:rPr>
                <w:spacing w:val="-20"/>
                <w:sz w:val="14"/>
              </w:rPr>
              <w:t xml:space="preserve"> </w:t>
            </w:r>
            <w:r>
              <w:rPr>
                <w:sz w:val="14"/>
              </w:rPr>
              <w:t>еле- менте репних површина</w:t>
            </w:r>
            <w:r>
              <w:rPr>
                <w:spacing w:val="-3"/>
                <w:sz w:val="14"/>
              </w:rPr>
              <w:t xml:space="preserve"> </w:t>
            </w:r>
            <w:r>
              <w:rPr>
                <w:sz w:val="14"/>
              </w:rPr>
              <w:t>авиона;</w:t>
            </w:r>
          </w:p>
          <w:p w:rsidR="00E53F39" w:rsidRDefault="006408C0">
            <w:pPr>
              <w:pStyle w:val="TableParagraph"/>
              <w:numPr>
                <w:ilvl w:val="0"/>
                <w:numId w:val="1972"/>
              </w:numPr>
              <w:tabs>
                <w:tab w:val="left" w:pos="176"/>
              </w:tabs>
              <w:ind w:right="443" w:hanging="119"/>
              <w:rPr>
                <w:sz w:val="14"/>
              </w:rPr>
            </w:pPr>
            <w:r>
              <w:rPr>
                <w:sz w:val="14"/>
              </w:rPr>
              <w:t>објасни реглажу и</w:t>
            </w:r>
            <w:r>
              <w:rPr>
                <w:spacing w:val="-22"/>
                <w:sz w:val="14"/>
              </w:rPr>
              <w:t xml:space="preserve"> </w:t>
            </w:r>
            <w:r>
              <w:rPr>
                <w:sz w:val="14"/>
              </w:rPr>
              <w:t>компензацију репних</w:t>
            </w:r>
            <w:r>
              <w:rPr>
                <w:spacing w:val="-1"/>
                <w:sz w:val="14"/>
              </w:rPr>
              <w:t xml:space="preserve"> </w:t>
            </w:r>
            <w:r>
              <w:rPr>
                <w:sz w:val="14"/>
              </w:rPr>
              <w:t>површина;</w:t>
            </w:r>
          </w:p>
          <w:p w:rsidR="00E53F39" w:rsidRDefault="006408C0">
            <w:pPr>
              <w:pStyle w:val="TableParagraph"/>
              <w:numPr>
                <w:ilvl w:val="0"/>
                <w:numId w:val="1972"/>
              </w:numPr>
              <w:tabs>
                <w:tab w:val="left" w:pos="176"/>
              </w:tabs>
              <w:spacing w:line="159" w:lineRule="exact"/>
              <w:ind w:hanging="119"/>
              <w:rPr>
                <w:sz w:val="14"/>
              </w:rPr>
            </w:pPr>
            <w:r>
              <w:rPr>
                <w:sz w:val="14"/>
              </w:rPr>
              <w:t>класификује врсте</w:t>
            </w:r>
            <w:r>
              <w:rPr>
                <w:spacing w:val="-2"/>
                <w:sz w:val="14"/>
              </w:rPr>
              <w:t xml:space="preserve"> </w:t>
            </w:r>
            <w:r>
              <w:rPr>
                <w:sz w:val="14"/>
              </w:rPr>
              <w:t>трупа;</w:t>
            </w:r>
          </w:p>
          <w:p w:rsidR="00E53F39" w:rsidRDefault="006408C0">
            <w:pPr>
              <w:pStyle w:val="TableParagraph"/>
              <w:numPr>
                <w:ilvl w:val="0"/>
                <w:numId w:val="1972"/>
              </w:numPr>
              <w:tabs>
                <w:tab w:val="left" w:pos="176"/>
              </w:tabs>
              <w:ind w:right="459" w:hanging="119"/>
              <w:rPr>
                <w:sz w:val="14"/>
              </w:rPr>
            </w:pPr>
            <w:r>
              <w:rPr>
                <w:sz w:val="14"/>
              </w:rPr>
              <w:t>наведе и објасни</w:t>
            </w:r>
            <w:r>
              <w:rPr>
                <w:spacing w:val="-20"/>
                <w:sz w:val="14"/>
              </w:rPr>
              <w:t xml:space="preserve"> </w:t>
            </w:r>
            <w:r>
              <w:rPr>
                <w:sz w:val="14"/>
              </w:rPr>
              <w:t>конструктивне елементе</w:t>
            </w:r>
            <w:r>
              <w:rPr>
                <w:spacing w:val="-1"/>
                <w:sz w:val="14"/>
              </w:rPr>
              <w:t xml:space="preserve"> </w:t>
            </w:r>
            <w:r>
              <w:rPr>
                <w:sz w:val="14"/>
              </w:rPr>
              <w:t>трупа;</w:t>
            </w:r>
          </w:p>
          <w:p w:rsidR="00E53F39" w:rsidRDefault="006408C0">
            <w:pPr>
              <w:pStyle w:val="TableParagraph"/>
              <w:numPr>
                <w:ilvl w:val="0"/>
                <w:numId w:val="1972"/>
              </w:numPr>
              <w:tabs>
                <w:tab w:val="left" w:pos="176"/>
              </w:tabs>
              <w:ind w:right="63" w:hanging="119"/>
              <w:rPr>
                <w:sz w:val="14"/>
              </w:rPr>
            </w:pPr>
            <w:r>
              <w:rPr>
                <w:sz w:val="14"/>
              </w:rPr>
              <w:t>објасни врата, под, ветробран и</w:t>
            </w:r>
            <w:r>
              <w:rPr>
                <w:spacing w:val="-15"/>
                <w:sz w:val="14"/>
              </w:rPr>
              <w:t xml:space="preserve"> </w:t>
            </w:r>
            <w:r>
              <w:rPr>
                <w:sz w:val="14"/>
              </w:rPr>
              <w:t>прозо- ре на</w:t>
            </w:r>
            <w:r>
              <w:rPr>
                <w:spacing w:val="-2"/>
                <w:sz w:val="14"/>
              </w:rPr>
              <w:t xml:space="preserve"> </w:t>
            </w:r>
            <w:r>
              <w:rPr>
                <w:sz w:val="14"/>
              </w:rPr>
              <w:t>авиону;</w:t>
            </w:r>
          </w:p>
          <w:p w:rsidR="00E53F39" w:rsidRDefault="006408C0">
            <w:pPr>
              <w:pStyle w:val="TableParagraph"/>
              <w:numPr>
                <w:ilvl w:val="0"/>
                <w:numId w:val="1972"/>
              </w:numPr>
              <w:tabs>
                <w:tab w:val="left" w:pos="176"/>
              </w:tabs>
              <w:ind w:right="47" w:hanging="119"/>
              <w:rPr>
                <w:sz w:val="14"/>
              </w:rPr>
            </w:pPr>
            <w:r>
              <w:rPr>
                <w:sz w:val="14"/>
              </w:rPr>
              <w:t>објасни оптерећења и врсте</w:t>
            </w:r>
            <w:r>
              <w:rPr>
                <w:spacing w:val="-15"/>
                <w:sz w:val="14"/>
              </w:rPr>
              <w:t xml:space="preserve"> </w:t>
            </w:r>
            <w:r>
              <w:rPr>
                <w:sz w:val="14"/>
              </w:rPr>
              <w:t>напонских стања у</w:t>
            </w:r>
            <w:r>
              <w:rPr>
                <w:spacing w:val="-1"/>
                <w:sz w:val="14"/>
              </w:rPr>
              <w:t xml:space="preserve"> </w:t>
            </w:r>
            <w:r>
              <w:rPr>
                <w:sz w:val="14"/>
              </w:rPr>
              <w:t>структури;</w:t>
            </w:r>
          </w:p>
          <w:p w:rsidR="00E53F39" w:rsidRDefault="006408C0">
            <w:pPr>
              <w:pStyle w:val="TableParagraph"/>
              <w:numPr>
                <w:ilvl w:val="0"/>
                <w:numId w:val="1972"/>
              </w:numPr>
              <w:tabs>
                <w:tab w:val="left" w:pos="176"/>
              </w:tabs>
              <w:spacing w:line="159" w:lineRule="exact"/>
              <w:ind w:hanging="119"/>
              <w:rPr>
                <w:sz w:val="14"/>
              </w:rPr>
            </w:pPr>
            <w:r>
              <w:rPr>
                <w:sz w:val="14"/>
              </w:rPr>
              <w:t>објасни хидраулички</w:t>
            </w:r>
            <w:r>
              <w:rPr>
                <w:spacing w:val="-3"/>
                <w:sz w:val="14"/>
              </w:rPr>
              <w:t xml:space="preserve"> </w:t>
            </w:r>
            <w:r>
              <w:rPr>
                <w:sz w:val="14"/>
              </w:rPr>
              <w:t>систем;</w:t>
            </w:r>
          </w:p>
          <w:p w:rsidR="00E53F39" w:rsidRDefault="006408C0">
            <w:pPr>
              <w:pStyle w:val="TableParagraph"/>
              <w:numPr>
                <w:ilvl w:val="0"/>
                <w:numId w:val="1972"/>
              </w:numPr>
              <w:tabs>
                <w:tab w:val="left" w:pos="176"/>
              </w:tabs>
              <w:ind w:right="59" w:hanging="119"/>
              <w:rPr>
                <w:sz w:val="14"/>
              </w:rPr>
            </w:pPr>
            <w:r>
              <w:rPr>
                <w:sz w:val="14"/>
              </w:rPr>
              <w:t>објасни врсте и карактеристике</w:t>
            </w:r>
            <w:r>
              <w:rPr>
                <w:spacing w:val="-14"/>
                <w:sz w:val="14"/>
              </w:rPr>
              <w:t xml:space="preserve"> </w:t>
            </w:r>
            <w:r>
              <w:rPr>
                <w:sz w:val="14"/>
              </w:rPr>
              <w:t>хидра- уличких</w:t>
            </w:r>
            <w:r>
              <w:rPr>
                <w:spacing w:val="-2"/>
                <w:sz w:val="14"/>
              </w:rPr>
              <w:t xml:space="preserve"> </w:t>
            </w:r>
            <w:r>
              <w:rPr>
                <w:sz w:val="14"/>
              </w:rPr>
              <w:t>уља;</w:t>
            </w:r>
          </w:p>
          <w:p w:rsidR="00E53F39" w:rsidRDefault="006408C0">
            <w:pPr>
              <w:pStyle w:val="TableParagraph"/>
              <w:numPr>
                <w:ilvl w:val="0"/>
                <w:numId w:val="1972"/>
              </w:numPr>
              <w:tabs>
                <w:tab w:val="left" w:pos="176"/>
              </w:tabs>
              <w:ind w:right="333" w:hanging="119"/>
              <w:rPr>
                <w:sz w:val="14"/>
              </w:rPr>
            </w:pPr>
            <w:r>
              <w:rPr>
                <w:sz w:val="14"/>
              </w:rPr>
              <w:t xml:space="preserve">објасни компоненте </w:t>
            </w:r>
            <w:r>
              <w:rPr>
                <w:spacing w:val="-3"/>
                <w:sz w:val="14"/>
              </w:rPr>
              <w:t xml:space="preserve">хидрауличког </w:t>
            </w:r>
            <w:r>
              <w:rPr>
                <w:sz w:val="14"/>
              </w:rPr>
              <w:t>система;</w:t>
            </w:r>
          </w:p>
          <w:p w:rsidR="00E53F39" w:rsidRDefault="006408C0">
            <w:pPr>
              <w:pStyle w:val="TableParagraph"/>
              <w:numPr>
                <w:ilvl w:val="0"/>
                <w:numId w:val="1972"/>
              </w:numPr>
              <w:tabs>
                <w:tab w:val="left" w:pos="176"/>
              </w:tabs>
              <w:ind w:right="83" w:hanging="119"/>
              <w:rPr>
                <w:sz w:val="14"/>
              </w:rPr>
            </w:pPr>
            <w:r>
              <w:rPr>
                <w:sz w:val="14"/>
              </w:rPr>
              <w:t>објасни улогу и поделу стајних</w:t>
            </w:r>
            <w:r>
              <w:rPr>
                <w:spacing w:val="-18"/>
                <w:sz w:val="14"/>
              </w:rPr>
              <w:t xml:space="preserve"> </w:t>
            </w:r>
            <w:r>
              <w:rPr>
                <w:sz w:val="14"/>
              </w:rPr>
              <w:t>трапо- ва на</w:t>
            </w:r>
            <w:r>
              <w:rPr>
                <w:spacing w:val="-2"/>
                <w:sz w:val="14"/>
              </w:rPr>
              <w:t xml:space="preserve"> </w:t>
            </w:r>
            <w:r>
              <w:rPr>
                <w:sz w:val="14"/>
              </w:rPr>
              <w:t>авиону;</w:t>
            </w:r>
          </w:p>
          <w:p w:rsidR="00E53F39" w:rsidRDefault="006408C0">
            <w:pPr>
              <w:pStyle w:val="TableParagraph"/>
              <w:numPr>
                <w:ilvl w:val="0"/>
                <w:numId w:val="1972"/>
              </w:numPr>
              <w:tabs>
                <w:tab w:val="left" w:pos="176"/>
              </w:tabs>
              <w:ind w:right="220" w:hanging="119"/>
              <w:rPr>
                <w:sz w:val="14"/>
              </w:rPr>
            </w:pPr>
            <w:r>
              <w:rPr>
                <w:sz w:val="14"/>
              </w:rPr>
              <w:t>објасни управљање носним стајним трапом;</w:t>
            </w:r>
          </w:p>
          <w:p w:rsidR="00E53F39" w:rsidRDefault="006408C0">
            <w:pPr>
              <w:pStyle w:val="TableParagraph"/>
              <w:numPr>
                <w:ilvl w:val="0"/>
                <w:numId w:val="1972"/>
              </w:numPr>
              <w:tabs>
                <w:tab w:val="left" w:pos="176"/>
              </w:tabs>
              <w:spacing w:line="159" w:lineRule="exact"/>
              <w:ind w:hanging="119"/>
              <w:rPr>
                <w:sz w:val="14"/>
              </w:rPr>
            </w:pPr>
            <w:r>
              <w:rPr>
                <w:sz w:val="14"/>
              </w:rPr>
              <w:t>објасни кочиони</w:t>
            </w:r>
            <w:r>
              <w:rPr>
                <w:spacing w:val="-1"/>
                <w:sz w:val="14"/>
              </w:rPr>
              <w:t xml:space="preserve"> </w:t>
            </w:r>
            <w:r>
              <w:rPr>
                <w:sz w:val="14"/>
              </w:rPr>
              <w:t>систем;</w:t>
            </w:r>
          </w:p>
          <w:p w:rsidR="00E53F39" w:rsidRDefault="006408C0">
            <w:pPr>
              <w:pStyle w:val="TableParagraph"/>
              <w:numPr>
                <w:ilvl w:val="0"/>
                <w:numId w:val="1972"/>
              </w:numPr>
              <w:tabs>
                <w:tab w:val="left" w:pos="176"/>
              </w:tabs>
              <w:spacing w:line="160" w:lineRule="exact"/>
              <w:ind w:hanging="119"/>
              <w:rPr>
                <w:sz w:val="14"/>
              </w:rPr>
            </w:pPr>
            <w:r>
              <w:rPr>
                <w:sz w:val="14"/>
              </w:rPr>
              <w:t xml:space="preserve">објасни </w:t>
            </w:r>
            <w:r>
              <w:rPr>
                <w:spacing w:val="-3"/>
                <w:sz w:val="14"/>
              </w:rPr>
              <w:t xml:space="preserve">точкове </w:t>
            </w:r>
            <w:r>
              <w:rPr>
                <w:sz w:val="14"/>
              </w:rPr>
              <w:t>и</w:t>
            </w:r>
            <w:r>
              <w:rPr>
                <w:spacing w:val="1"/>
                <w:sz w:val="14"/>
              </w:rPr>
              <w:t xml:space="preserve"> </w:t>
            </w:r>
            <w:r>
              <w:rPr>
                <w:sz w:val="14"/>
              </w:rPr>
              <w:t>гуме;</w:t>
            </w:r>
          </w:p>
          <w:p w:rsidR="00E53F39" w:rsidRDefault="006408C0">
            <w:pPr>
              <w:pStyle w:val="TableParagraph"/>
              <w:numPr>
                <w:ilvl w:val="0"/>
                <w:numId w:val="1972"/>
              </w:numPr>
              <w:tabs>
                <w:tab w:val="left" w:pos="176"/>
              </w:tabs>
              <w:ind w:right="158" w:hanging="119"/>
              <w:rPr>
                <w:sz w:val="14"/>
              </w:rPr>
            </w:pPr>
            <w:r>
              <w:rPr>
                <w:sz w:val="14"/>
              </w:rPr>
              <w:t>објасни</w:t>
            </w:r>
            <w:r>
              <w:rPr>
                <w:spacing w:val="-6"/>
                <w:sz w:val="14"/>
              </w:rPr>
              <w:t xml:space="preserve"> </w:t>
            </w:r>
            <w:r>
              <w:rPr>
                <w:sz w:val="14"/>
              </w:rPr>
              <w:t>улогу</w:t>
            </w:r>
            <w:r>
              <w:rPr>
                <w:spacing w:val="-7"/>
                <w:sz w:val="14"/>
              </w:rPr>
              <w:t xml:space="preserve"> </w:t>
            </w:r>
            <w:r>
              <w:rPr>
                <w:sz w:val="14"/>
              </w:rPr>
              <w:t>и</w:t>
            </w:r>
            <w:r>
              <w:rPr>
                <w:spacing w:val="-7"/>
                <w:sz w:val="14"/>
              </w:rPr>
              <w:t xml:space="preserve"> </w:t>
            </w:r>
            <w:r>
              <w:rPr>
                <w:sz w:val="14"/>
              </w:rPr>
              <w:t>поделу</w:t>
            </w:r>
            <w:r>
              <w:rPr>
                <w:spacing w:val="-6"/>
                <w:sz w:val="14"/>
              </w:rPr>
              <w:t xml:space="preserve"> </w:t>
            </w:r>
            <w:r>
              <w:rPr>
                <w:sz w:val="14"/>
              </w:rPr>
              <w:t>команди</w:t>
            </w:r>
            <w:r>
              <w:rPr>
                <w:spacing w:val="-6"/>
                <w:sz w:val="14"/>
              </w:rPr>
              <w:t xml:space="preserve"> </w:t>
            </w:r>
            <w:r>
              <w:rPr>
                <w:sz w:val="14"/>
              </w:rPr>
              <w:t>лета авиона;</w:t>
            </w:r>
          </w:p>
          <w:p w:rsidR="00E53F39" w:rsidRDefault="006408C0">
            <w:pPr>
              <w:pStyle w:val="TableParagraph"/>
              <w:numPr>
                <w:ilvl w:val="0"/>
                <w:numId w:val="1972"/>
              </w:numPr>
              <w:tabs>
                <w:tab w:val="left" w:pos="176"/>
              </w:tabs>
              <w:ind w:right="71" w:hanging="119"/>
              <w:rPr>
                <w:sz w:val="14"/>
              </w:rPr>
            </w:pPr>
            <w:r>
              <w:rPr>
                <w:sz w:val="14"/>
              </w:rPr>
              <w:t>објасни циљеве уградње</w:t>
            </w:r>
            <w:r>
              <w:rPr>
                <w:spacing w:val="-9"/>
                <w:sz w:val="14"/>
              </w:rPr>
              <w:t xml:space="preserve"> </w:t>
            </w:r>
            <w:r>
              <w:rPr>
                <w:sz w:val="14"/>
              </w:rPr>
              <w:t>механизације крила авиона;</w:t>
            </w:r>
          </w:p>
          <w:p w:rsidR="00E53F39" w:rsidRDefault="006408C0">
            <w:pPr>
              <w:pStyle w:val="TableParagraph"/>
              <w:numPr>
                <w:ilvl w:val="0"/>
                <w:numId w:val="1972"/>
              </w:numPr>
              <w:tabs>
                <w:tab w:val="left" w:pos="176"/>
              </w:tabs>
              <w:ind w:right="276" w:hanging="119"/>
              <w:rPr>
                <w:sz w:val="14"/>
              </w:rPr>
            </w:pPr>
            <w:r>
              <w:rPr>
                <w:sz w:val="14"/>
              </w:rPr>
              <w:t>објасни улогу делова</w:t>
            </w:r>
            <w:r>
              <w:rPr>
                <w:spacing w:val="-16"/>
                <w:sz w:val="14"/>
              </w:rPr>
              <w:t xml:space="preserve"> </w:t>
            </w:r>
            <w:r>
              <w:rPr>
                <w:sz w:val="14"/>
              </w:rPr>
              <w:t>механизације крила авиона;</w:t>
            </w:r>
          </w:p>
          <w:p w:rsidR="00E53F39" w:rsidRDefault="006408C0">
            <w:pPr>
              <w:pStyle w:val="TableParagraph"/>
              <w:numPr>
                <w:ilvl w:val="0"/>
                <w:numId w:val="1972"/>
              </w:numPr>
              <w:tabs>
                <w:tab w:val="left" w:pos="176"/>
              </w:tabs>
              <w:ind w:right="295" w:hanging="119"/>
              <w:rPr>
                <w:sz w:val="14"/>
              </w:rPr>
            </w:pPr>
            <w:r>
              <w:rPr>
                <w:sz w:val="14"/>
              </w:rPr>
              <w:t>објасни систем против</w:t>
            </w:r>
            <w:r>
              <w:rPr>
                <w:spacing w:val="-12"/>
                <w:sz w:val="14"/>
              </w:rPr>
              <w:t xml:space="preserve"> </w:t>
            </w:r>
            <w:r>
              <w:rPr>
                <w:sz w:val="14"/>
              </w:rPr>
              <w:t>залеђивања пито цеви, елисе и ветробранског стакла;</w:t>
            </w:r>
          </w:p>
          <w:p w:rsidR="00E53F39" w:rsidRDefault="006408C0">
            <w:pPr>
              <w:pStyle w:val="TableParagraph"/>
              <w:numPr>
                <w:ilvl w:val="0"/>
                <w:numId w:val="1972"/>
              </w:numPr>
              <w:tabs>
                <w:tab w:val="left" w:pos="176"/>
              </w:tabs>
              <w:spacing w:line="237" w:lineRule="auto"/>
              <w:ind w:right="356" w:hanging="119"/>
              <w:rPr>
                <w:sz w:val="14"/>
              </w:rPr>
            </w:pPr>
            <w:r>
              <w:rPr>
                <w:sz w:val="14"/>
              </w:rPr>
              <w:t>разликује основне врсте мотора</w:t>
            </w:r>
            <w:r>
              <w:rPr>
                <w:spacing w:val="-8"/>
                <w:sz w:val="14"/>
              </w:rPr>
              <w:t xml:space="preserve"> </w:t>
            </w:r>
            <w:r>
              <w:rPr>
                <w:sz w:val="14"/>
              </w:rPr>
              <w:t>и њихове</w:t>
            </w:r>
            <w:r>
              <w:rPr>
                <w:spacing w:val="-2"/>
                <w:sz w:val="14"/>
              </w:rPr>
              <w:t xml:space="preserve"> </w:t>
            </w:r>
            <w:r>
              <w:rPr>
                <w:sz w:val="14"/>
              </w:rPr>
              <w:t>карактеристике;</w:t>
            </w:r>
          </w:p>
          <w:p w:rsidR="00E53F39" w:rsidRDefault="006408C0">
            <w:pPr>
              <w:pStyle w:val="TableParagraph"/>
              <w:numPr>
                <w:ilvl w:val="0"/>
                <w:numId w:val="1972"/>
              </w:numPr>
              <w:tabs>
                <w:tab w:val="left" w:pos="176"/>
              </w:tabs>
              <w:spacing w:line="160" w:lineRule="exact"/>
              <w:ind w:hanging="119"/>
              <w:rPr>
                <w:sz w:val="14"/>
              </w:rPr>
            </w:pPr>
            <w:r>
              <w:rPr>
                <w:sz w:val="14"/>
              </w:rPr>
              <w:t>објасни начин рада клипних</w:t>
            </w:r>
            <w:r>
              <w:rPr>
                <w:spacing w:val="-5"/>
                <w:sz w:val="14"/>
              </w:rPr>
              <w:t xml:space="preserve"> </w:t>
            </w:r>
            <w:r>
              <w:rPr>
                <w:sz w:val="14"/>
              </w:rPr>
              <w:t>мотора;</w:t>
            </w:r>
          </w:p>
          <w:p w:rsidR="00E53F39" w:rsidRDefault="006408C0">
            <w:pPr>
              <w:pStyle w:val="TableParagraph"/>
              <w:numPr>
                <w:ilvl w:val="0"/>
                <w:numId w:val="1972"/>
              </w:numPr>
              <w:tabs>
                <w:tab w:val="left" w:pos="176"/>
              </w:tabs>
              <w:ind w:right="172" w:hanging="119"/>
              <w:rPr>
                <w:sz w:val="14"/>
              </w:rPr>
            </w:pPr>
            <w:r>
              <w:rPr>
                <w:sz w:val="14"/>
              </w:rPr>
              <w:t>разликује основне елементе клипног мотора;</w:t>
            </w:r>
          </w:p>
          <w:p w:rsidR="00E53F39" w:rsidRDefault="006408C0">
            <w:pPr>
              <w:pStyle w:val="TableParagraph"/>
              <w:numPr>
                <w:ilvl w:val="0"/>
                <w:numId w:val="1972"/>
              </w:numPr>
              <w:tabs>
                <w:tab w:val="left" w:pos="176"/>
              </w:tabs>
              <w:ind w:right="450" w:hanging="119"/>
              <w:rPr>
                <w:sz w:val="14"/>
              </w:rPr>
            </w:pPr>
            <w:r>
              <w:rPr>
                <w:sz w:val="14"/>
              </w:rPr>
              <w:t>објасни начин хлађења</w:t>
            </w:r>
            <w:r>
              <w:rPr>
                <w:spacing w:val="-7"/>
                <w:sz w:val="14"/>
              </w:rPr>
              <w:t xml:space="preserve"> </w:t>
            </w:r>
            <w:r>
              <w:rPr>
                <w:sz w:val="14"/>
              </w:rPr>
              <w:t>клипних мотора;</w:t>
            </w:r>
          </w:p>
          <w:p w:rsidR="00E53F39" w:rsidRDefault="006408C0">
            <w:pPr>
              <w:pStyle w:val="TableParagraph"/>
              <w:numPr>
                <w:ilvl w:val="0"/>
                <w:numId w:val="1972"/>
              </w:numPr>
              <w:tabs>
                <w:tab w:val="left" w:pos="176"/>
              </w:tabs>
              <w:ind w:right="163" w:hanging="119"/>
              <w:rPr>
                <w:sz w:val="14"/>
              </w:rPr>
            </w:pPr>
            <w:r>
              <w:rPr>
                <w:sz w:val="14"/>
              </w:rPr>
              <w:t>објасни начин подмазивања</w:t>
            </w:r>
            <w:r>
              <w:rPr>
                <w:spacing w:val="-15"/>
                <w:sz w:val="14"/>
              </w:rPr>
              <w:t xml:space="preserve"> </w:t>
            </w:r>
            <w:r>
              <w:rPr>
                <w:sz w:val="14"/>
              </w:rPr>
              <w:t>клипних мотора;</w:t>
            </w:r>
          </w:p>
          <w:p w:rsidR="00E53F39" w:rsidRDefault="006408C0">
            <w:pPr>
              <w:pStyle w:val="TableParagraph"/>
              <w:numPr>
                <w:ilvl w:val="0"/>
                <w:numId w:val="1972"/>
              </w:numPr>
              <w:tabs>
                <w:tab w:val="left" w:pos="176"/>
              </w:tabs>
              <w:ind w:right="204" w:hanging="119"/>
              <w:rPr>
                <w:sz w:val="14"/>
              </w:rPr>
            </w:pPr>
            <w:r>
              <w:rPr>
                <w:sz w:val="14"/>
              </w:rPr>
              <w:t>објасни начин стартовања и</w:t>
            </w:r>
            <w:r>
              <w:rPr>
                <w:spacing w:val="-18"/>
                <w:sz w:val="14"/>
              </w:rPr>
              <w:t xml:space="preserve"> </w:t>
            </w:r>
            <w:r>
              <w:rPr>
                <w:sz w:val="14"/>
              </w:rPr>
              <w:t>паљења клипних</w:t>
            </w:r>
            <w:r>
              <w:rPr>
                <w:spacing w:val="-1"/>
                <w:sz w:val="14"/>
              </w:rPr>
              <w:t xml:space="preserve"> </w:t>
            </w:r>
            <w:r>
              <w:rPr>
                <w:sz w:val="14"/>
              </w:rPr>
              <w:t>мотора;</w:t>
            </w:r>
          </w:p>
          <w:p w:rsidR="00E53F39" w:rsidRDefault="006408C0">
            <w:pPr>
              <w:pStyle w:val="TableParagraph"/>
              <w:numPr>
                <w:ilvl w:val="0"/>
                <w:numId w:val="1972"/>
              </w:numPr>
              <w:tabs>
                <w:tab w:val="left" w:pos="176"/>
              </w:tabs>
              <w:ind w:right="170" w:hanging="119"/>
              <w:rPr>
                <w:sz w:val="14"/>
              </w:rPr>
            </w:pPr>
            <w:r>
              <w:rPr>
                <w:sz w:val="14"/>
              </w:rPr>
              <w:t>објасни систем за образовање</w:t>
            </w:r>
            <w:r>
              <w:rPr>
                <w:spacing w:val="-6"/>
                <w:sz w:val="14"/>
              </w:rPr>
              <w:t xml:space="preserve"> </w:t>
            </w:r>
            <w:r>
              <w:rPr>
                <w:sz w:val="14"/>
              </w:rPr>
              <w:t>смеше (карбурацију) клипних</w:t>
            </w:r>
            <w:r>
              <w:rPr>
                <w:spacing w:val="-3"/>
                <w:sz w:val="14"/>
              </w:rPr>
              <w:t xml:space="preserve"> </w:t>
            </w:r>
            <w:r>
              <w:rPr>
                <w:sz w:val="14"/>
              </w:rPr>
              <w:t>мотора;</w:t>
            </w:r>
          </w:p>
          <w:p w:rsidR="00E53F39" w:rsidRDefault="006408C0">
            <w:pPr>
              <w:pStyle w:val="TableParagraph"/>
              <w:numPr>
                <w:ilvl w:val="0"/>
                <w:numId w:val="1972"/>
              </w:numPr>
              <w:tabs>
                <w:tab w:val="left" w:pos="176"/>
              </w:tabs>
              <w:ind w:right="349" w:hanging="119"/>
              <w:rPr>
                <w:sz w:val="14"/>
              </w:rPr>
            </w:pPr>
            <w:r>
              <w:rPr>
                <w:sz w:val="14"/>
              </w:rPr>
              <w:t>разликује врсте горива</w:t>
            </w:r>
            <w:r>
              <w:rPr>
                <w:spacing w:val="-12"/>
                <w:sz w:val="14"/>
              </w:rPr>
              <w:t xml:space="preserve"> </w:t>
            </w:r>
            <w:r>
              <w:rPr>
                <w:sz w:val="14"/>
              </w:rPr>
              <w:t>авионских мотора;</w:t>
            </w:r>
          </w:p>
          <w:p w:rsidR="00E53F39" w:rsidRDefault="006408C0">
            <w:pPr>
              <w:pStyle w:val="TableParagraph"/>
              <w:numPr>
                <w:ilvl w:val="0"/>
                <w:numId w:val="1972"/>
              </w:numPr>
              <w:tabs>
                <w:tab w:val="left" w:pos="176"/>
              </w:tabs>
              <w:spacing w:line="159" w:lineRule="exact"/>
              <w:ind w:hanging="119"/>
              <w:rPr>
                <w:sz w:val="14"/>
              </w:rPr>
            </w:pPr>
            <w:r>
              <w:rPr>
                <w:sz w:val="14"/>
              </w:rPr>
              <w:t>објасни начин рада горивног</w:t>
            </w:r>
            <w:r>
              <w:rPr>
                <w:spacing w:val="-7"/>
                <w:sz w:val="14"/>
              </w:rPr>
              <w:t xml:space="preserve"> </w:t>
            </w:r>
            <w:r>
              <w:rPr>
                <w:sz w:val="14"/>
              </w:rPr>
              <w:t>система;</w:t>
            </w:r>
          </w:p>
          <w:p w:rsidR="00E53F39" w:rsidRDefault="006408C0">
            <w:pPr>
              <w:pStyle w:val="TableParagraph"/>
              <w:numPr>
                <w:ilvl w:val="0"/>
                <w:numId w:val="1972"/>
              </w:numPr>
              <w:tabs>
                <w:tab w:val="left" w:pos="176"/>
              </w:tabs>
              <w:ind w:right="412" w:hanging="119"/>
              <w:rPr>
                <w:sz w:val="14"/>
              </w:rPr>
            </w:pPr>
            <w:r>
              <w:rPr>
                <w:sz w:val="14"/>
              </w:rPr>
              <w:t>разликује основне врсте система клипних</w:t>
            </w:r>
            <w:r>
              <w:rPr>
                <w:spacing w:val="-1"/>
                <w:sz w:val="14"/>
              </w:rPr>
              <w:t xml:space="preserve"> </w:t>
            </w:r>
            <w:r>
              <w:rPr>
                <w:sz w:val="14"/>
              </w:rPr>
              <w:t>мотора;</w:t>
            </w:r>
          </w:p>
          <w:p w:rsidR="00E53F39" w:rsidRDefault="006408C0">
            <w:pPr>
              <w:pStyle w:val="TableParagraph"/>
              <w:numPr>
                <w:ilvl w:val="0"/>
                <w:numId w:val="1972"/>
              </w:numPr>
              <w:tabs>
                <w:tab w:val="left" w:pos="176"/>
              </w:tabs>
              <w:ind w:right="131" w:hanging="119"/>
              <w:rPr>
                <w:sz w:val="14"/>
              </w:rPr>
            </w:pPr>
            <w:r>
              <w:rPr>
                <w:sz w:val="14"/>
              </w:rPr>
              <w:t>разликује основне компоненте</w:t>
            </w:r>
            <w:r>
              <w:rPr>
                <w:spacing w:val="-19"/>
                <w:sz w:val="14"/>
              </w:rPr>
              <w:t xml:space="preserve"> </w:t>
            </w:r>
            <w:r>
              <w:rPr>
                <w:sz w:val="14"/>
              </w:rPr>
              <w:t>сваког система и њихове радне карактери- стике;</w:t>
            </w:r>
          </w:p>
          <w:p w:rsidR="00E53F39" w:rsidRDefault="006408C0">
            <w:pPr>
              <w:pStyle w:val="TableParagraph"/>
              <w:numPr>
                <w:ilvl w:val="0"/>
                <w:numId w:val="1972"/>
              </w:numPr>
              <w:tabs>
                <w:tab w:val="left" w:pos="176"/>
              </w:tabs>
              <w:spacing w:line="237" w:lineRule="auto"/>
              <w:ind w:right="216" w:hanging="119"/>
              <w:rPr>
                <w:sz w:val="14"/>
              </w:rPr>
            </w:pPr>
            <w:r>
              <w:rPr>
                <w:sz w:val="14"/>
              </w:rPr>
              <w:t xml:space="preserve">разликује врсте пропелера (елиса) и </w:t>
            </w:r>
            <w:r>
              <w:rPr>
                <w:spacing w:val="-3"/>
                <w:sz w:val="14"/>
              </w:rPr>
              <w:t>њихову</w:t>
            </w:r>
            <w:r>
              <w:rPr>
                <w:spacing w:val="-1"/>
                <w:sz w:val="14"/>
              </w:rPr>
              <w:t xml:space="preserve"> </w:t>
            </w:r>
            <w:r>
              <w:rPr>
                <w:sz w:val="14"/>
              </w:rPr>
              <w:t>улогу;</w:t>
            </w:r>
          </w:p>
          <w:p w:rsidR="00E53F39" w:rsidRDefault="006408C0">
            <w:pPr>
              <w:pStyle w:val="TableParagraph"/>
              <w:numPr>
                <w:ilvl w:val="0"/>
                <w:numId w:val="1972"/>
              </w:numPr>
              <w:tabs>
                <w:tab w:val="left" w:pos="176"/>
              </w:tabs>
              <w:ind w:right="78" w:hanging="119"/>
              <w:rPr>
                <w:sz w:val="14"/>
              </w:rPr>
            </w:pPr>
            <w:r>
              <w:rPr>
                <w:sz w:val="14"/>
              </w:rPr>
              <w:t>разликује режиме рада елисе и</w:t>
            </w:r>
            <w:r>
              <w:rPr>
                <w:spacing w:val="-9"/>
                <w:sz w:val="14"/>
              </w:rPr>
              <w:t xml:space="preserve"> </w:t>
            </w:r>
            <w:r>
              <w:rPr>
                <w:sz w:val="14"/>
              </w:rPr>
              <w:t>начине њихове</w:t>
            </w:r>
            <w:r>
              <w:rPr>
                <w:spacing w:val="-1"/>
                <w:sz w:val="14"/>
              </w:rPr>
              <w:t xml:space="preserve"> </w:t>
            </w:r>
            <w:r>
              <w:rPr>
                <w:sz w:val="14"/>
              </w:rPr>
              <w:t>промене;</w:t>
            </w:r>
          </w:p>
          <w:p w:rsidR="00E53F39" w:rsidRDefault="006408C0">
            <w:pPr>
              <w:pStyle w:val="TableParagraph"/>
              <w:numPr>
                <w:ilvl w:val="0"/>
                <w:numId w:val="1972"/>
              </w:numPr>
              <w:tabs>
                <w:tab w:val="left" w:pos="176"/>
              </w:tabs>
              <w:ind w:right="137" w:hanging="119"/>
              <w:rPr>
                <w:sz w:val="14"/>
              </w:rPr>
            </w:pPr>
            <w:r>
              <w:rPr>
                <w:sz w:val="14"/>
              </w:rPr>
              <w:t>објасни процедуре и мере опреза при раду са (управљању)</w:t>
            </w:r>
            <w:r>
              <w:rPr>
                <w:spacing w:val="-4"/>
                <w:sz w:val="14"/>
              </w:rPr>
              <w:t xml:space="preserve"> </w:t>
            </w:r>
            <w:r>
              <w:rPr>
                <w:sz w:val="14"/>
              </w:rPr>
              <w:t>мотором;</w:t>
            </w:r>
          </w:p>
          <w:p w:rsidR="00E53F39" w:rsidRDefault="006408C0">
            <w:pPr>
              <w:pStyle w:val="TableParagraph"/>
              <w:numPr>
                <w:ilvl w:val="0"/>
                <w:numId w:val="1972"/>
              </w:numPr>
              <w:tabs>
                <w:tab w:val="left" w:pos="176"/>
              </w:tabs>
              <w:ind w:right="77" w:hanging="119"/>
              <w:rPr>
                <w:sz w:val="14"/>
              </w:rPr>
            </w:pPr>
            <w:r>
              <w:rPr>
                <w:sz w:val="14"/>
              </w:rPr>
              <w:t>разликује типове система за</w:t>
            </w:r>
            <w:r>
              <w:rPr>
                <w:spacing w:val="-11"/>
                <w:sz w:val="14"/>
              </w:rPr>
              <w:t xml:space="preserve"> </w:t>
            </w:r>
            <w:r>
              <w:rPr>
                <w:sz w:val="14"/>
              </w:rPr>
              <w:t>обезбеђи- вање електричне</w:t>
            </w:r>
            <w:r>
              <w:rPr>
                <w:spacing w:val="-1"/>
                <w:sz w:val="14"/>
              </w:rPr>
              <w:t xml:space="preserve"> </w:t>
            </w:r>
            <w:r>
              <w:rPr>
                <w:sz w:val="14"/>
              </w:rPr>
              <w:t>енергије;</w:t>
            </w:r>
          </w:p>
          <w:p w:rsidR="00E53F39" w:rsidRDefault="006408C0">
            <w:pPr>
              <w:pStyle w:val="TableParagraph"/>
              <w:numPr>
                <w:ilvl w:val="0"/>
                <w:numId w:val="1972"/>
              </w:numPr>
              <w:tabs>
                <w:tab w:val="left" w:pos="176"/>
              </w:tabs>
              <w:ind w:right="154" w:hanging="119"/>
              <w:rPr>
                <w:sz w:val="14"/>
              </w:rPr>
            </w:pPr>
            <w:r>
              <w:rPr>
                <w:sz w:val="14"/>
              </w:rPr>
              <w:t>објасни рад система за</w:t>
            </w:r>
            <w:r>
              <w:rPr>
                <w:spacing w:val="-10"/>
                <w:sz w:val="14"/>
              </w:rPr>
              <w:t xml:space="preserve"> </w:t>
            </w:r>
            <w:r>
              <w:rPr>
                <w:sz w:val="14"/>
              </w:rPr>
              <w:t>обезбеђивање електричне</w:t>
            </w:r>
            <w:r>
              <w:rPr>
                <w:spacing w:val="-1"/>
                <w:sz w:val="14"/>
              </w:rPr>
              <w:t xml:space="preserve"> </w:t>
            </w:r>
            <w:r>
              <w:rPr>
                <w:sz w:val="14"/>
              </w:rPr>
              <w:t>енергије;</w:t>
            </w:r>
          </w:p>
          <w:p w:rsidR="00E53F39" w:rsidRDefault="006408C0">
            <w:pPr>
              <w:pStyle w:val="TableParagraph"/>
              <w:numPr>
                <w:ilvl w:val="0"/>
                <w:numId w:val="1972"/>
              </w:numPr>
              <w:tabs>
                <w:tab w:val="left" w:pos="176"/>
              </w:tabs>
              <w:spacing w:line="159" w:lineRule="exact"/>
              <w:ind w:hanging="119"/>
              <w:rPr>
                <w:sz w:val="14"/>
              </w:rPr>
            </w:pPr>
            <w:r>
              <w:rPr>
                <w:sz w:val="14"/>
              </w:rPr>
              <w:t>разликује и објасни рад</w:t>
            </w:r>
            <w:r>
              <w:rPr>
                <w:spacing w:val="-9"/>
                <w:sz w:val="14"/>
              </w:rPr>
              <w:t xml:space="preserve"> </w:t>
            </w:r>
            <w:r>
              <w:rPr>
                <w:sz w:val="14"/>
              </w:rPr>
              <w:t>инструмената;</w:t>
            </w:r>
          </w:p>
          <w:p w:rsidR="00E53F39" w:rsidRDefault="006408C0">
            <w:pPr>
              <w:pStyle w:val="TableParagraph"/>
              <w:numPr>
                <w:ilvl w:val="0"/>
                <w:numId w:val="1972"/>
              </w:numPr>
              <w:tabs>
                <w:tab w:val="left" w:pos="176"/>
              </w:tabs>
              <w:spacing w:line="160" w:lineRule="exact"/>
              <w:ind w:hanging="119"/>
              <w:rPr>
                <w:sz w:val="14"/>
              </w:rPr>
            </w:pPr>
            <w:r>
              <w:rPr>
                <w:sz w:val="14"/>
              </w:rPr>
              <w:t>објасни комуникационе</w:t>
            </w:r>
            <w:r>
              <w:rPr>
                <w:spacing w:val="-3"/>
                <w:sz w:val="14"/>
              </w:rPr>
              <w:t xml:space="preserve"> </w:t>
            </w:r>
            <w:r>
              <w:rPr>
                <w:sz w:val="14"/>
              </w:rPr>
              <w:t>системе;</w:t>
            </w:r>
          </w:p>
          <w:p w:rsidR="00E53F39" w:rsidRDefault="006408C0">
            <w:pPr>
              <w:pStyle w:val="TableParagraph"/>
              <w:numPr>
                <w:ilvl w:val="0"/>
                <w:numId w:val="1972"/>
              </w:numPr>
              <w:tabs>
                <w:tab w:val="left" w:pos="176"/>
              </w:tabs>
              <w:spacing w:line="160" w:lineRule="exact"/>
              <w:ind w:hanging="119"/>
              <w:rPr>
                <w:sz w:val="14"/>
              </w:rPr>
            </w:pPr>
            <w:r>
              <w:rPr>
                <w:sz w:val="14"/>
              </w:rPr>
              <w:t>чита техничку</w:t>
            </w:r>
            <w:r>
              <w:rPr>
                <w:spacing w:val="-1"/>
                <w:sz w:val="14"/>
              </w:rPr>
              <w:t xml:space="preserve"> </w:t>
            </w:r>
            <w:r>
              <w:rPr>
                <w:sz w:val="14"/>
              </w:rPr>
              <w:t>документацију;</w:t>
            </w:r>
          </w:p>
          <w:p w:rsidR="00E53F39" w:rsidRDefault="006408C0">
            <w:pPr>
              <w:pStyle w:val="TableParagraph"/>
              <w:numPr>
                <w:ilvl w:val="0"/>
                <w:numId w:val="1972"/>
              </w:numPr>
              <w:tabs>
                <w:tab w:val="left" w:pos="176"/>
              </w:tabs>
              <w:ind w:right="50" w:hanging="119"/>
              <w:rPr>
                <w:sz w:val="14"/>
              </w:rPr>
            </w:pPr>
            <w:r>
              <w:rPr>
                <w:sz w:val="14"/>
              </w:rPr>
              <w:t>спроведе мере личне заштите и</w:t>
            </w:r>
            <w:r>
              <w:rPr>
                <w:spacing w:val="-19"/>
                <w:sz w:val="14"/>
              </w:rPr>
              <w:t xml:space="preserve"> </w:t>
            </w:r>
            <w:r>
              <w:rPr>
                <w:sz w:val="14"/>
              </w:rPr>
              <w:t>зашти- те радне</w:t>
            </w:r>
            <w:r>
              <w:rPr>
                <w:spacing w:val="-1"/>
                <w:sz w:val="14"/>
              </w:rPr>
              <w:t xml:space="preserve"> </w:t>
            </w:r>
            <w:r>
              <w:rPr>
                <w:sz w:val="14"/>
              </w:rPr>
              <w:t>околине.</w:t>
            </w:r>
          </w:p>
        </w:tc>
        <w:tc>
          <w:tcPr>
            <w:tcW w:w="2949" w:type="dxa"/>
          </w:tcPr>
          <w:p w:rsidR="00E53F39" w:rsidRDefault="006408C0">
            <w:pPr>
              <w:pStyle w:val="TableParagraph"/>
              <w:spacing w:before="19"/>
              <w:ind w:left="55" w:right="130" w:firstLine="0"/>
              <w:rPr>
                <w:sz w:val="14"/>
              </w:rPr>
            </w:pPr>
            <w:r>
              <w:rPr>
                <w:sz w:val="14"/>
              </w:rPr>
              <w:t>Дизајн система, оптерећења, напони и дефор- мације одржавање:</w:t>
            </w:r>
          </w:p>
          <w:p w:rsidR="00E53F39" w:rsidRDefault="006408C0">
            <w:pPr>
              <w:pStyle w:val="TableParagraph"/>
              <w:numPr>
                <w:ilvl w:val="0"/>
                <w:numId w:val="1971"/>
              </w:numPr>
              <w:tabs>
                <w:tab w:val="left" w:pos="176"/>
              </w:tabs>
              <w:ind w:right="140"/>
              <w:rPr>
                <w:sz w:val="14"/>
              </w:rPr>
            </w:pPr>
            <w:r>
              <w:rPr>
                <w:sz w:val="14"/>
              </w:rPr>
              <w:t>Оптерећења и комбинација оптерећења</w:t>
            </w:r>
            <w:r>
              <w:rPr>
                <w:spacing w:val="-27"/>
                <w:sz w:val="14"/>
              </w:rPr>
              <w:t xml:space="preserve"> </w:t>
            </w:r>
            <w:r>
              <w:rPr>
                <w:sz w:val="14"/>
              </w:rPr>
              <w:t>која делују на структуру</w:t>
            </w:r>
            <w:r>
              <w:rPr>
                <w:spacing w:val="-5"/>
                <w:sz w:val="14"/>
              </w:rPr>
              <w:t xml:space="preserve"> </w:t>
            </w:r>
            <w:r>
              <w:rPr>
                <w:sz w:val="14"/>
              </w:rPr>
              <w:t>ваздухоплова.</w:t>
            </w:r>
          </w:p>
          <w:p w:rsidR="00E53F39" w:rsidRDefault="006408C0">
            <w:pPr>
              <w:pStyle w:val="TableParagraph"/>
              <w:spacing w:line="159" w:lineRule="exact"/>
              <w:ind w:left="55" w:firstLine="0"/>
              <w:rPr>
                <w:sz w:val="14"/>
              </w:rPr>
            </w:pPr>
            <w:r>
              <w:rPr>
                <w:sz w:val="14"/>
              </w:rPr>
              <w:t>Конструкција ваздухоплова:</w:t>
            </w:r>
          </w:p>
          <w:p w:rsidR="00E53F39" w:rsidRDefault="006408C0">
            <w:pPr>
              <w:pStyle w:val="TableParagraph"/>
              <w:numPr>
                <w:ilvl w:val="0"/>
                <w:numId w:val="1971"/>
              </w:numPr>
              <w:tabs>
                <w:tab w:val="left" w:pos="176"/>
              </w:tabs>
              <w:spacing w:line="160" w:lineRule="exact"/>
              <w:rPr>
                <w:sz w:val="14"/>
              </w:rPr>
            </w:pPr>
            <w:r>
              <w:rPr>
                <w:sz w:val="14"/>
              </w:rPr>
              <w:t>Крило, р</w:t>
            </w:r>
            <w:r>
              <w:rPr>
                <w:sz w:val="14"/>
              </w:rPr>
              <w:t>епне и командне површине</w:t>
            </w:r>
            <w:r>
              <w:rPr>
                <w:spacing w:val="-12"/>
                <w:sz w:val="14"/>
              </w:rPr>
              <w:t xml:space="preserve"> </w:t>
            </w:r>
            <w:r>
              <w:rPr>
                <w:sz w:val="14"/>
              </w:rPr>
              <w:t>авиона:</w:t>
            </w:r>
          </w:p>
          <w:p w:rsidR="00E53F39" w:rsidRDefault="006408C0">
            <w:pPr>
              <w:pStyle w:val="TableParagraph"/>
              <w:numPr>
                <w:ilvl w:val="0"/>
                <w:numId w:val="1970"/>
              </w:numPr>
              <w:tabs>
                <w:tab w:val="left" w:pos="161"/>
              </w:tabs>
              <w:spacing w:line="160" w:lineRule="exact"/>
              <w:rPr>
                <w:sz w:val="14"/>
              </w:rPr>
            </w:pPr>
            <w:r>
              <w:rPr>
                <w:sz w:val="14"/>
              </w:rPr>
              <w:t>дизајн и</w:t>
            </w:r>
            <w:r>
              <w:rPr>
                <w:spacing w:val="-2"/>
                <w:sz w:val="14"/>
              </w:rPr>
              <w:t xml:space="preserve"> </w:t>
            </w:r>
            <w:r>
              <w:rPr>
                <w:sz w:val="14"/>
              </w:rPr>
              <w:t>конструкција,</w:t>
            </w:r>
          </w:p>
          <w:p w:rsidR="00E53F39" w:rsidRDefault="006408C0">
            <w:pPr>
              <w:pStyle w:val="TableParagraph"/>
              <w:numPr>
                <w:ilvl w:val="0"/>
                <w:numId w:val="1970"/>
              </w:numPr>
              <w:tabs>
                <w:tab w:val="left" w:pos="161"/>
              </w:tabs>
              <w:spacing w:line="160" w:lineRule="exact"/>
              <w:rPr>
                <w:sz w:val="14"/>
              </w:rPr>
            </w:pPr>
            <w:r>
              <w:rPr>
                <w:sz w:val="14"/>
              </w:rPr>
              <w:t>улога,</w:t>
            </w:r>
          </w:p>
          <w:p w:rsidR="00E53F39" w:rsidRDefault="006408C0">
            <w:pPr>
              <w:pStyle w:val="TableParagraph"/>
              <w:numPr>
                <w:ilvl w:val="0"/>
                <w:numId w:val="1970"/>
              </w:numPr>
              <w:tabs>
                <w:tab w:val="left" w:pos="161"/>
              </w:tabs>
              <w:spacing w:line="160" w:lineRule="exact"/>
              <w:rPr>
                <w:sz w:val="14"/>
              </w:rPr>
            </w:pPr>
            <w:r>
              <w:rPr>
                <w:sz w:val="14"/>
              </w:rPr>
              <w:t>типови,</w:t>
            </w:r>
          </w:p>
          <w:p w:rsidR="00E53F39" w:rsidRDefault="006408C0">
            <w:pPr>
              <w:pStyle w:val="TableParagraph"/>
              <w:numPr>
                <w:ilvl w:val="0"/>
                <w:numId w:val="1970"/>
              </w:numPr>
              <w:tabs>
                <w:tab w:val="left" w:pos="161"/>
              </w:tabs>
              <w:spacing w:line="160" w:lineRule="exact"/>
              <w:rPr>
                <w:sz w:val="14"/>
              </w:rPr>
            </w:pPr>
            <w:r>
              <w:rPr>
                <w:sz w:val="14"/>
              </w:rPr>
              <w:t>елементи и</w:t>
            </w:r>
            <w:r>
              <w:rPr>
                <w:spacing w:val="-2"/>
                <w:sz w:val="14"/>
              </w:rPr>
              <w:t xml:space="preserve"> </w:t>
            </w:r>
            <w:r>
              <w:rPr>
                <w:sz w:val="14"/>
              </w:rPr>
              <w:t>материјали,</w:t>
            </w:r>
          </w:p>
          <w:p w:rsidR="00E53F39" w:rsidRDefault="006408C0">
            <w:pPr>
              <w:pStyle w:val="TableParagraph"/>
              <w:numPr>
                <w:ilvl w:val="0"/>
                <w:numId w:val="1970"/>
              </w:numPr>
              <w:tabs>
                <w:tab w:val="left" w:pos="161"/>
              </w:tabs>
              <w:spacing w:line="160" w:lineRule="exact"/>
              <w:rPr>
                <w:sz w:val="14"/>
              </w:rPr>
            </w:pPr>
            <w:r>
              <w:rPr>
                <w:sz w:val="14"/>
              </w:rPr>
              <w:t>оптерећење,</w:t>
            </w:r>
          </w:p>
          <w:p w:rsidR="00E53F39" w:rsidRDefault="006408C0">
            <w:pPr>
              <w:pStyle w:val="TableParagraph"/>
              <w:numPr>
                <w:ilvl w:val="0"/>
                <w:numId w:val="1970"/>
              </w:numPr>
              <w:tabs>
                <w:tab w:val="left" w:pos="161"/>
              </w:tabs>
              <w:spacing w:line="160" w:lineRule="exact"/>
              <w:rPr>
                <w:sz w:val="14"/>
              </w:rPr>
            </w:pPr>
            <w:r>
              <w:rPr>
                <w:sz w:val="14"/>
              </w:rPr>
              <w:t>структурна ограничења</w:t>
            </w:r>
            <w:r>
              <w:rPr>
                <w:spacing w:val="-1"/>
                <w:sz w:val="14"/>
              </w:rPr>
              <w:t xml:space="preserve"> </w:t>
            </w:r>
            <w:r>
              <w:rPr>
                <w:sz w:val="14"/>
              </w:rPr>
              <w:t>авиона.</w:t>
            </w:r>
          </w:p>
          <w:p w:rsidR="00E53F39" w:rsidRDefault="006408C0">
            <w:pPr>
              <w:pStyle w:val="TableParagraph"/>
              <w:numPr>
                <w:ilvl w:val="0"/>
                <w:numId w:val="1969"/>
              </w:numPr>
              <w:tabs>
                <w:tab w:val="left" w:pos="176"/>
              </w:tabs>
              <w:ind w:right="489"/>
              <w:rPr>
                <w:sz w:val="14"/>
              </w:rPr>
            </w:pPr>
            <w:r>
              <w:rPr>
                <w:sz w:val="14"/>
              </w:rPr>
              <w:t>Труп, врата, под, ветробран и</w:t>
            </w:r>
            <w:r>
              <w:rPr>
                <w:spacing w:val="-23"/>
                <w:sz w:val="14"/>
              </w:rPr>
              <w:t xml:space="preserve"> </w:t>
            </w:r>
            <w:r>
              <w:rPr>
                <w:sz w:val="14"/>
              </w:rPr>
              <w:t>прозори ваздухоплова:</w:t>
            </w:r>
          </w:p>
          <w:p w:rsidR="00E53F39" w:rsidRDefault="006408C0">
            <w:pPr>
              <w:pStyle w:val="TableParagraph"/>
              <w:numPr>
                <w:ilvl w:val="0"/>
                <w:numId w:val="1968"/>
              </w:numPr>
              <w:tabs>
                <w:tab w:val="left" w:pos="161"/>
              </w:tabs>
              <w:spacing w:line="159" w:lineRule="exact"/>
              <w:rPr>
                <w:sz w:val="14"/>
              </w:rPr>
            </w:pPr>
            <w:r>
              <w:rPr>
                <w:sz w:val="14"/>
              </w:rPr>
              <w:t>дизајн и</w:t>
            </w:r>
            <w:r>
              <w:rPr>
                <w:spacing w:val="-2"/>
                <w:sz w:val="14"/>
              </w:rPr>
              <w:t xml:space="preserve"> </w:t>
            </w:r>
            <w:r>
              <w:rPr>
                <w:sz w:val="14"/>
              </w:rPr>
              <w:t>конструкција,</w:t>
            </w:r>
          </w:p>
          <w:p w:rsidR="00E53F39" w:rsidRDefault="006408C0">
            <w:pPr>
              <w:pStyle w:val="TableParagraph"/>
              <w:numPr>
                <w:ilvl w:val="0"/>
                <w:numId w:val="1968"/>
              </w:numPr>
              <w:tabs>
                <w:tab w:val="left" w:pos="161"/>
              </w:tabs>
              <w:spacing w:line="160" w:lineRule="exact"/>
              <w:rPr>
                <w:sz w:val="14"/>
              </w:rPr>
            </w:pPr>
            <w:r>
              <w:rPr>
                <w:sz w:val="14"/>
              </w:rPr>
              <w:t>улога,</w:t>
            </w:r>
          </w:p>
          <w:p w:rsidR="00E53F39" w:rsidRDefault="006408C0">
            <w:pPr>
              <w:pStyle w:val="TableParagraph"/>
              <w:numPr>
                <w:ilvl w:val="0"/>
                <w:numId w:val="1968"/>
              </w:numPr>
              <w:tabs>
                <w:tab w:val="left" w:pos="161"/>
              </w:tabs>
              <w:spacing w:line="160" w:lineRule="exact"/>
              <w:rPr>
                <w:sz w:val="14"/>
              </w:rPr>
            </w:pPr>
            <w:r>
              <w:rPr>
                <w:sz w:val="14"/>
              </w:rPr>
              <w:t>типови,</w:t>
            </w:r>
          </w:p>
          <w:p w:rsidR="00E53F39" w:rsidRDefault="006408C0">
            <w:pPr>
              <w:pStyle w:val="TableParagraph"/>
              <w:numPr>
                <w:ilvl w:val="0"/>
                <w:numId w:val="1968"/>
              </w:numPr>
              <w:tabs>
                <w:tab w:val="left" w:pos="161"/>
              </w:tabs>
              <w:spacing w:line="160" w:lineRule="exact"/>
              <w:rPr>
                <w:sz w:val="14"/>
              </w:rPr>
            </w:pPr>
            <w:r>
              <w:rPr>
                <w:sz w:val="14"/>
              </w:rPr>
              <w:t>елементи и</w:t>
            </w:r>
            <w:r>
              <w:rPr>
                <w:spacing w:val="-2"/>
                <w:sz w:val="14"/>
              </w:rPr>
              <w:t xml:space="preserve"> </w:t>
            </w:r>
            <w:r>
              <w:rPr>
                <w:sz w:val="14"/>
              </w:rPr>
              <w:t>материјали,</w:t>
            </w:r>
          </w:p>
          <w:p w:rsidR="00E53F39" w:rsidRDefault="006408C0">
            <w:pPr>
              <w:pStyle w:val="TableParagraph"/>
              <w:numPr>
                <w:ilvl w:val="0"/>
                <w:numId w:val="1968"/>
              </w:numPr>
              <w:tabs>
                <w:tab w:val="left" w:pos="161"/>
              </w:tabs>
              <w:spacing w:line="160" w:lineRule="exact"/>
              <w:rPr>
                <w:sz w:val="14"/>
              </w:rPr>
            </w:pPr>
            <w:r>
              <w:rPr>
                <w:sz w:val="14"/>
              </w:rPr>
              <w:t>оптерећење,</w:t>
            </w:r>
          </w:p>
          <w:p w:rsidR="00E53F39" w:rsidRDefault="006408C0">
            <w:pPr>
              <w:pStyle w:val="TableParagraph"/>
              <w:numPr>
                <w:ilvl w:val="0"/>
                <w:numId w:val="1968"/>
              </w:numPr>
              <w:tabs>
                <w:tab w:val="left" w:pos="161"/>
              </w:tabs>
              <w:spacing w:line="160" w:lineRule="exact"/>
              <w:rPr>
                <w:sz w:val="14"/>
              </w:rPr>
            </w:pPr>
            <w:r>
              <w:rPr>
                <w:sz w:val="14"/>
              </w:rPr>
              <w:t>структурна</w:t>
            </w:r>
            <w:r>
              <w:rPr>
                <w:spacing w:val="-1"/>
                <w:sz w:val="14"/>
              </w:rPr>
              <w:t xml:space="preserve"> </w:t>
            </w:r>
            <w:r>
              <w:rPr>
                <w:sz w:val="14"/>
              </w:rPr>
              <w:t>ограничења.</w:t>
            </w:r>
          </w:p>
          <w:p w:rsidR="00E53F39" w:rsidRDefault="006408C0">
            <w:pPr>
              <w:pStyle w:val="TableParagraph"/>
              <w:numPr>
                <w:ilvl w:val="0"/>
                <w:numId w:val="1967"/>
              </w:numPr>
              <w:tabs>
                <w:tab w:val="left" w:pos="176"/>
              </w:tabs>
              <w:spacing w:line="160" w:lineRule="exact"/>
              <w:rPr>
                <w:sz w:val="14"/>
              </w:rPr>
            </w:pPr>
            <w:r>
              <w:rPr>
                <w:sz w:val="14"/>
              </w:rPr>
              <w:t>Командне површине</w:t>
            </w:r>
            <w:r>
              <w:rPr>
                <w:spacing w:val="-4"/>
                <w:sz w:val="14"/>
              </w:rPr>
              <w:t xml:space="preserve"> </w:t>
            </w:r>
            <w:r>
              <w:rPr>
                <w:sz w:val="14"/>
              </w:rPr>
              <w:t>хеликоптера:</w:t>
            </w:r>
          </w:p>
          <w:p w:rsidR="00E53F39" w:rsidRDefault="006408C0">
            <w:pPr>
              <w:pStyle w:val="TableParagraph"/>
              <w:numPr>
                <w:ilvl w:val="0"/>
                <w:numId w:val="1966"/>
              </w:numPr>
              <w:tabs>
                <w:tab w:val="left" w:pos="161"/>
              </w:tabs>
              <w:spacing w:line="160" w:lineRule="exact"/>
              <w:ind w:firstLine="0"/>
              <w:rPr>
                <w:sz w:val="14"/>
              </w:rPr>
            </w:pPr>
            <w:r>
              <w:rPr>
                <w:sz w:val="14"/>
              </w:rPr>
              <w:t>дизајн и</w:t>
            </w:r>
            <w:r>
              <w:rPr>
                <w:spacing w:val="-2"/>
                <w:sz w:val="14"/>
              </w:rPr>
              <w:t xml:space="preserve"> </w:t>
            </w:r>
            <w:r>
              <w:rPr>
                <w:sz w:val="14"/>
              </w:rPr>
              <w:t>конструкција,</w:t>
            </w:r>
          </w:p>
          <w:p w:rsidR="00E53F39" w:rsidRDefault="006408C0">
            <w:pPr>
              <w:pStyle w:val="TableParagraph"/>
              <w:numPr>
                <w:ilvl w:val="0"/>
                <w:numId w:val="1966"/>
              </w:numPr>
              <w:tabs>
                <w:tab w:val="left" w:pos="161"/>
              </w:tabs>
              <w:spacing w:line="160" w:lineRule="exact"/>
              <w:ind w:firstLine="0"/>
              <w:rPr>
                <w:sz w:val="14"/>
              </w:rPr>
            </w:pPr>
            <w:r>
              <w:rPr>
                <w:sz w:val="14"/>
              </w:rPr>
              <w:t>елементи и</w:t>
            </w:r>
            <w:r>
              <w:rPr>
                <w:spacing w:val="-2"/>
                <w:sz w:val="14"/>
              </w:rPr>
              <w:t xml:space="preserve"> </w:t>
            </w:r>
            <w:r>
              <w:rPr>
                <w:sz w:val="14"/>
              </w:rPr>
              <w:t>материјали,</w:t>
            </w:r>
          </w:p>
          <w:p w:rsidR="00E53F39" w:rsidRDefault="006408C0">
            <w:pPr>
              <w:pStyle w:val="TableParagraph"/>
              <w:numPr>
                <w:ilvl w:val="0"/>
                <w:numId w:val="1966"/>
              </w:numPr>
              <w:tabs>
                <w:tab w:val="left" w:pos="161"/>
              </w:tabs>
              <w:spacing w:line="160" w:lineRule="exact"/>
              <w:ind w:firstLine="0"/>
              <w:rPr>
                <w:sz w:val="14"/>
              </w:rPr>
            </w:pPr>
            <w:r>
              <w:rPr>
                <w:sz w:val="14"/>
              </w:rPr>
              <w:t>оптерећење и аероеластичне</w:t>
            </w:r>
            <w:r>
              <w:rPr>
                <w:spacing w:val="-3"/>
                <w:sz w:val="14"/>
              </w:rPr>
              <w:t xml:space="preserve"> </w:t>
            </w:r>
            <w:r>
              <w:rPr>
                <w:sz w:val="14"/>
              </w:rPr>
              <w:t>вибрације,</w:t>
            </w:r>
          </w:p>
          <w:p w:rsidR="00E53F39" w:rsidRDefault="006408C0">
            <w:pPr>
              <w:pStyle w:val="TableParagraph"/>
              <w:numPr>
                <w:ilvl w:val="0"/>
                <w:numId w:val="1966"/>
              </w:numPr>
              <w:tabs>
                <w:tab w:val="left" w:pos="161"/>
              </w:tabs>
              <w:ind w:right="1335" w:firstLine="0"/>
              <w:rPr>
                <w:sz w:val="14"/>
              </w:rPr>
            </w:pPr>
            <w:r>
              <w:rPr>
                <w:sz w:val="14"/>
              </w:rPr>
              <w:t>структурна</w:t>
            </w:r>
            <w:r>
              <w:rPr>
                <w:spacing w:val="-5"/>
                <w:sz w:val="14"/>
              </w:rPr>
              <w:t xml:space="preserve"> </w:t>
            </w:r>
            <w:r>
              <w:rPr>
                <w:sz w:val="14"/>
              </w:rPr>
              <w:t xml:space="preserve">ограничења. </w:t>
            </w:r>
            <w:r>
              <w:rPr>
                <w:spacing w:val="-3"/>
                <w:sz w:val="14"/>
              </w:rPr>
              <w:t>Хидраулички</w:t>
            </w:r>
            <w:r>
              <w:rPr>
                <w:sz w:val="14"/>
              </w:rPr>
              <w:t xml:space="preserve"> систем:</w:t>
            </w:r>
          </w:p>
          <w:p w:rsidR="00E53F39" w:rsidRDefault="006408C0">
            <w:pPr>
              <w:pStyle w:val="TableParagraph"/>
              <w:numPr>
                <w:ilvl w:val="0"/>
                <w:numId w:val="1965"/>
              </w:numPr>
              <w:tabs>
                <w:tab w:val="left" w:pos="176"/>
              </w:tabs>
              <w:spacing w:line="159" w:lineRule="exact"/>
              <w:rPr>
                <w:sz w:val="14"/>
              </w:rPr>
            </w:pPr>
            <w:r>
              <w:rPr>
                <w:sz w:val="14"/>
              </w:rPr>
              <w:t>Хидромеханика (основни</w:t>
            </w:r>
            <w:r>
              <w:rPr>
                <w:spacing w:val="-3"/>
                <w:sz w:val="14"/>
              </w:rPr>
              <w:t xml:space="preserve"> </w:t>
            </w:r>
            <w:r>
              <w:rPr>
                <w:sz w:val="14"/>
              </w:rPr>
              <w:t>принципи).</w:t>
            </w:r>
          </w:p>
          <w:p w:rsidR="00E53F39" w:rsidRDefault="006408C0">
            <w:pPr>
              <w:pStyle w:val="TableParagraph"/>
              <w:numPr>
                <w:ilvl w:val="0"/>
                <w:numId w:val="1965"/>
              </w:numPr>
              <w:tabs>
                <w:tab w:val="left" w:pos="176"/>
              </w:tabs>
              <w:spacing w:line="160" w:lineRule="exact"/>
              <w:rPr>
                <w:sz w:val="14"/>
              </w:rPr>
            </w:pPr>
            <w:r>
              <w:rPr>
                <w:spacing w:val="-3"/>
                <w:sz w:val="14"/>
              </w:rPr>
              <w:t>Хидраулички</w:t>
            </w:r>
            <w:r>
              <w:rPr>
                <w:spacing w:val="-1"/>
                <w:sz w:val="14"/>
              </w:rPr>
              <w:t xml:space="preserve"> </w:t>
            </w:r>
            <w:r>
              <w:rPr>
                <w:sz w:val="14"/>
              </w:rPr>
              <w:t>систем:</w:t>
            </w:r>
          </w:p>
          <w:p w:rsidR="00E53F39" w:rsidRDefault="006408C0">
            <w:pPr>
              <w:pStyle w:val="TableParagraph"/>
              <w:numPr>
                <w:ilvl w:val="0"/>
                <w:numId w:val="1964"/>
              </w:numPr>
              <w:tabs>
                <w:tab w:val="left" w:pos="161"/>
              </w:tabs>
              <w:ind w:right="247"/>
              <w:rPr>
                <w:sz w:val="14"/>
              </w:rPr>
            </w:pPr>
            <w:r>
              <w:rPr>
                <w:sz w:val="14"/>
              </w:rPr>
              <w:t>хидраулична</w:t>
            </w:r>
            <w:r>
              <w:rPr>
                <w:spacing w:val="-9"/>
                <w:sz w:val="14"/>
              </w:rPr>
              <w:t xml:space="preserve"> </w:t>
            </w:r>
            <w:r>
              <w:rPr>
                <w:sz w:val="14"/>
              </w:rPr>
              <w:t>уља</w:t>
            </w:r>
            <w:r>
              <w:rPr>
                <w:spacing w:val="-8"/>
                <w:sz w:val="14"/>
              </w:rPr>
              <w:t xml:space="preserve"> </w:t>
            </w:r>
            <w:r>
              <w:rPr>
                <w:sz w:val="14"/>
              </w:rPr>
              <w:t>(врсте</w:t>
            </w:r>
            <w:r>
              <w:rPr>
                <w:spacing w:val="-8"/>
                <w:sz w:val="14"/>
              </w:rPr>
              <w:t xml:space="preserve"> </w:t>
            </w:r>
            <w:r>
              <w:rPr>
                <w:sz w:val="14"/>
              </w:rPr>
              <w:t>и</w:t>
            </w:r>
            <w:r>
              <w:rPr>
                <w:spacing w:val="-9"/>
                <w:sz w:val="14"/>
              </w:rPr>
              <w:t xml:space="preserve"> </w:t>
            </w:r>
            <w:r>
              <w:rPr>
                <w:sz w:val="14"/>
              </w:rPr>
              <w:t>карактеристике, ограничења),</w:t>
            </w:r>
          </w:p>
          <w:p w:rsidR="00E53F39" w:rsidRDefault="006408C0">
            <w:pPr>
              <w:pStyle w:val="TableParagraph"/>
              <w:numPr>
                <w:ilvl w:val="0"/>
                <w:numId w:val="1964"/>
              </w:numPr>
              <w:tabs>
                <w:tab w:val="left" w:pos="161"/>
              </w:tabs>
              <w:ind w:right="393"/>
              <w:rPr>
                <w:sz w:val="14"/>
              </w:rPr>
            </w:pPr>
            <w:r>
              <w:rPr>
                <w:sz w:val="14"/>
              </w:rPr>
              <w:t>компоненте система (конструкција,</w:t>
            </w:r>
            <w:r>
              <w:rPr>
                <w:spacing w:val="-20"/>
                <w:sz w:val="14"/>
              </w:rPr>
              <w:t xml:space="preserve"> </w:t>
            </w:r>
            <w:r>
              <w:rPr>
                <w:sz w:val="14"/>
              </w:rPr>
              <w:t>рад, индикације и</w:t>
            </w:r>
            <w:r>
              <w:rPr>
                <w:spacing w:val="-2"/>
                <w:sz w:val="14"/>
              </w:rPr>
              <w:t xml:space="preserve"> </w:t>
            </w:r>
            <w:r>
              <w:rPr>
                <w:sz w:val="14"/>
              </w:rPr>
              <w:t>упозорења).</w:t>
            </w:r>
          </w:p>
          <w:p w:rsidR="00E53F39" w:rsidRDefault="006408C0">
            <w:pPr>
              <w:pStyle w:val="TableParagraph"/>
              <w:spacing w:line="159" w:lineRule="exact"/>
              <w:ind w:left="55" w:firstLine="0"/>
              <w:rPr>
                <w:sz w:val="14"/>
              </w:rPr>
            </w:pPr>
            <w:r>
              <w:rPr>
                <w:sz w:val="14"/>
              </w:rPr>
              <w:t>Стајни трап, точкови, гуме и кочнице:</w:t>
            </w:r>
          </w:p>
          <w:p w:rsidR="00E53F39" w:rsidRDefault="006408C0">
            <w:pPr>
              <w:pStyle w:val="TableParagraph"/>
              <w:numPr>
                <w:ilvl w:val="0"/>
                <w:numId w:val="1963"/>
              </w:numPr>
              <w:tabs>
                <w:tab w:val="left" w:pos="176"/>
              </w:tabs>
              <w:spacing w:line="160" w:lineRule="exact"/>
              <w:rPr>
                <w:sz w:val="14"/>
              </w:rPr>
            </w:pPr>
            <w:r>
              <w:rPr>
                <w:sz w:val="14"/>
              </w:rPr>
              <w:t>Стајни</w:t>
            </w:r>
            <w:r>
              <w:rPr>
                <w:spacing w:val="-1"/>
                <w:sz w:val="14"/>
              </w:rPr>
              <w:t xml:space="preserve"> </w:t>
            </w:r>
            <w:r>
              <w:rPr>
                <w:sz w:val="14"/>
              </w:rPr>
              <w:t>трап:</w:t>
            </w:r>
          </w:p>
          <w:p w:rsidR="00E53F39" w:rsidRDefault="006408C0">
            <w:pPr>
              <w:pStyle w:val="TableParagraph"/>
              <w:spacing w:line="160" w:lineRule="exact"/>
              <w:ind w:left="55" w:firstLine="0"/>
              <w:rPr>
                <w:sz w:val="14"/>
              </w:rPr>
            </w:pPr>
            <w:r>
              <w:rPr>
                <w:sz w:val="14"/>
              </w:rPr>
              <w:t>– Типови и материјали.</w:t>
            </w:r>
          </w:p>
          <w:p w:rsidR="00E53F39" w:rsidRDefault="006408C0">
            <w:pPr>
              <w:pStyle w:val="TableParagraph"/>
              <w:numPr>
                <w:ilvl w:val="0"/>
                <w:numId w:val="1962"/>
              </w:numPr>
              <w:tabs>
                <w:tab w:val="left" w:pos="176"/>
              </w:tabs>
              <w:spacing w:line="160" w:lineRule="exact"/>
              <w:rPr>
                <w:sz w:val="14"/>
              </w:rPr>
            </w:pPr>
            <w:r>
              <w:rPr>
                <w:sz w:val="14"/>
              </w:rPr>
              <w:t>Носна</w:t>
            </w:r>
            <w:r>
              <w:rPr>
                <w:spacing w:val="-1"/>
                <w:sz w:val="14"/>
              </w:rPr>
              <w:t xml:space="preserve"> </w:t>
            </w:r>
            <w:r>
              <w:rPr>
                <w:sz w:val="14"/>
              </w:rPr>
              <w:t>нога:</w:t>
            </w:r>
          </w:p>
          <w:p w:rsidR="00E53F39" w:rsidRDefault="006408C0">
            <w:pPr>
              <w:pStyle w:val="TableParagraph"/>
              <w:spacing w:line="160" w:lineRule="exact"/>
              <w:ind w:left="55" w:firstLine="0"/>
              <w:rPr>
                <w:sz w:val="14"/>
              </w:rPr>
            </w:pPr>
            <w:r>
              <w:rPr>
                <w:sz w:val="14"/>
              </w:rPr>
              <w:t>– конструкција и управљање.</w:t>
            </w:r>
          </w:p>
          <w:p w:rsidR="00E53F39" w:rsidRDefault="006408C0">
            <w:pPr>
              <w:pStyle w:val="TableParagraph"/>
              <w:numPr>
                <w:ilvl w:val="0"/>
                <w:numId w:val="1961"/>
              </w:numPr>
              <w:tabs>
                <w:tab w:val="left" w:pos="176"/>
              </w:tabs>
              <w:spacing w:line="160" w:lineRule="exact"/>
              <w:rPr>
                <w:sz w:val="14"/>
              </w:rPr>
            </w:pPr>
            <w:r>
              <w:rPr>
                <w:sz w:val="14"/>
              </w:rPr>
              <w:t>Кочнице:</w:t>
            </w:r>
          </w:p>
          <w:p w:rsidR="00E53F39" w:rsidRDefault="006408C0">
            <w:pPr>
              <w:pStyle w:val="TableParagraph"/>
              <w:numPr>
                <w:ilvl w:val="0"/>
                <w:numId w:val="1960"/>
              </w:numPr>
              <w:tabs>
                <w:tab w:val="left" w:pos="161"/>
              </w:tabs>
              <w:spacing w:line="160" w:lineRule="exact"/>
              <w:rPr>
                <w:sz w:val="14"/>
              </w:rPr>
            </w:pPr>
            <w:r>
              <w:rPr>
                <w:sz w:val="14"/>
              </w:rPr>
              <w:t>Типови и</w:t>
            </w:r>
            <w:r>
              <w:rPr>
                <w:spacing w:val="-3"/>
                <w:sz w:val="14"/>
              </w:rPr>
              <w:t xml:space="preserve"> </w:t>
            </w:r>
            <w:r>
              <w:rPr>
                <w:sz w:val="14"/>
              </w:rPr>
              <w:t>материјали.</w:t>
            </w:r>
          </w:p>
          <w:p w:rsidR="00E53F39" w:rsidRDefault="006408C0">
            <w:pPr>
              <w:pStyle w:val="TableParagraph"/>
              <w:numPr>
                <w:ilvl w:val="0"/>
                <w:numId w:val="1960"/>
              </w:numPr>
              <w:tabs>
                <w:tab w:val="left" w:pos="161"/>
              </w:tabs>
              <w:ind w:right="174"/>
              <w:rPr>
                <w:sz w:val="14"/>
              </w:rPr>
            </w:pPr>
            <w:r>
              <w:rPr>
                <w:sz w:val="14"/>
              </w:rPr>
              <w:t>Компоненте система (дизајн,</w:t>
            </w:r>
            <w:r>
              <w:rPr>
                <w:spacing w:val="-19"/>
                <w:sz w:val="14"/>
              </w:rPr>
              <w:t xml:space="preserve"> </w:t>
            </w:r>
            <w:r>
              <w:rPr>
                <w:sz w:val="14"/>
              </w:rPr>
              <w:t>функциониса- ње, индикације и</w:t>
            </w:r>
            <w:r>
              <w:rPr>
                <w:spacing w:val="-4"/>
                <w:sz w:val="14"/>
              </w:rPr>
              <w:t xml:space="preserve"> </w:t>
            </w:r>
            <w:r>
              <w:rPr>
                <w:sz w:val="14"/>
              </w:rPr>
              <w:t>упозорења).</w:t>
            </w:r>
          </w:p>
          <w:p w:rsidR="00E53F39" w:rsidRDefault="006408C0">
            <w:pPr>
              <w:pStyle w:val="TableParagraph"/>
              <w:numPr>
                <w:ilvl w:val="0"/>
                <w:numId w:val="1959"/>
              </w:numPr>
              <w:tabs>
                <w:tab w:val="left" w:pos="176"/>
              </w:tabs>
              <w:spacing w:line="159" w:lineRule="exact"/>
              <w:rPr>
                <w:sz w:val="14"/>
              </w:rPr>
            </w:pPr>
            <w:r>
              <w:rPr>
                <w:spacing w:val="-4"/>
                <w:sz w:val="14"/>
              </w:rPr>
              <w:t xml:space="preserve">Точкови </w:t>
            </w:r>
            <w:r>
              <w:rPr>
                <w:sz w:val="14"/>
              </w:rPr>
              <w:t>и</w:t>
            </w:r>
            <w:r>
              <w:rPr>
                <w:spacing w:val="2"/>
                <w:sz w:val="14"/>
              </w:rPr>
              <w:t xml:space="preserve"> </w:t>
            </w:r>
            <w:r>
              <w:rPr>
                <w:sz w:val="14"/>
              </w:rPr>
              <w:t>гуме:</w:t>
            </w:r>
          </w:p>
          <w:p w:rsidR="00E53F39" w:rsidRDefault="006408C0">
            <w:pPr>
              <w:pStyle w:val="TableParagraph"/>
              <w:spacing w:line="160" w:lineRule="exact"/>
              <w:ind w:left="55" w:firstLine="0"/>
              <w:rPr>
                <w:sz w:val="14"/>
              </w:rPr>
            </w:pPr>
            <w:r>
              <w:rPr>
                <w:sz w:val="14"/>
              </w:rPr>
              <w:t>– врсте и оперативна ограничења.</w:t>
            </w:r>
          </w:p>
          <w:p w:rsidR="00E53F39" w:rsidRDefault="006408C0">
            <w:pPr>
              <w:pStyle w:val="TableParagraph"/>
              <w:numPr>
                <w:ilvl w:val="0"/>
                <w:numId w:val="1958"/>
              </w:numPr>
              <w:tabs>
                <w:tab w:val="left" w:pos="176"/>
              </w:tabs>
              <w:ind w:right="1408" w:firstLine="0"/>
              <w:rPr>
                <w:sz w:val="14"/>
              </w:rPr>
            </w:pPr>
            <w:r>
              <w:rPr>
                <w:sz w:val="14"/>
              </w:rPr>
              <w:t>Опрема за</w:t>
            </w:r>
            <w:r>
              <w:rPr>
                <w:spacing w:val="-17"/>
                <w:sz w:val="14"/>
              </w:rPr>
              <w:t xml:space="preserve"> </w:t>
            </w:r>
            <w:r>
              <w:rPr>
                <w:sz w:val="14"/>
              </w:rPr>
              <w:t>хеликоптер. Команде</w:t>
            </w:r>
            <w:r>
              <w:rPr>
                <w:spacing w:val="-1"/>
                <w:sz w:val="14"/>
              </w:rPr>
              <w:t xml:space="preserve"> </w:t>
            </w:r>
            <w:r>
              <w:rPr>
                <w:sz w:val="14"/>
              </w:rPr>
              <w:t>лета:</w:t>
            </w:r>
          </w:p>
          <w:p w:rsidR="00E53F39" w:rsidRDefault="006408C0">
            <w:pPr>
              <w:pStyle w:val="TableParagraph"/>
              <w:numPr>
                <w:ilvl w:val="0"/>
                <w:numId w:val="1958"/>
              </w:numPr>
              <w:tabs>
                <w:tab w:val="left" w:pos="176"/>
              </w:tabs>
              <w:spacing w:line="159" w:lineRule="exact"/>
              <w:ind w:firstLine="0"/>
              <w:rPr>
                <w:sz w:val="14"/>
              </w:rPr>
            </w:pPr>
            <w:r>
              <w:rPr>
                <w:sz w:val="14"/>
              </w:rPr>
              <w:t>Примарне команде</w:t>
            </w:r>
            <w:r>
              <w:rPr>
                <w:spacing w:val="-1"/>
                <w:sz w:val="14"/>
              </w:rPr>
              <w:t xml:space="preserve"> </w:t>
            </w:r>
            <w:r>
              <w:rPr>
                <w:sz w:val="14"/>
              </w:rPr>
              <w:t>лета:</w:t>
            </w:r>
          </w:p>
          <w:p w:rsidR="00E53F39" w:rsidRDefault="006408C0">
            <w:pPr>
              <w:pStyle w:val="TableParagraph"/>
              <w:numPr>
                <w:ilvl w:val="0"/>
                <w:numId w:val="1957"/>
              </w:numPr>
              <w:tabs>
                <w:tab w:val="left" w:pos="161"/>
              </w:tabs>
              <w:spacing w:line="160" w:lineRule="exact"/>
              <w:rPr>
                <w:sz w:val="14"/>
              </w:rPr>
            </w:pPr>
            <w:r>
              <w:rPr>
                <w:sz w:val="14"/>
              </w:rPr>
              <w:t>Механичке, хидромеханичке,</w:t>
            </w:r>
            <w:r>
              <w:rPr>
                <w:spacing w:val="-5"/>
                <w:sz w:val="14"/>
              </w:rPr>
              <w:t xml:space="preserve"> </w:t>
            </w:r>
            <w:r>
              <w:rPr>
                <w:sz w:val="14"/>
              </w:rPr>
              <w:t>електричне.</w:t>
            </w:r>
          </w:p>
          <w:p w:rsidR="00E53F39" w:rsidRDefault="006408C0">
            <w:pPr>
              <w:pStyle w:val="TableParagraph"/>
              <w:numPr>
                <w:ilvl w:val="0"/>
                <w:numId w:val="1957"/>
              </w:numPr>
              <w:tabs>
                <w:tab w:val="left" w:pos="161"/>
              </w:tabs>
              <w:ind w:right="472"/>
              <w:rPr>
                <w:sz w:val="14"/>
              </w:rPr>
            </w:pPr>
            <w:r>
              <w:rPr>
                <w:sz w:val="14"/>
              </w:rPr>
              <w:t xml:space="preserve">Систем заштите/упозорења </w:t>
            </w:r>
            <w:r>
              <w:rPr>
                <w:spacing w:val="-3"/>
                <w:sz w:val="14"/>
              </w:rPr>
              <w:t xml:space="preserve">од </w:t>
            </w:r>
            <w:r>
              <w:rPr>
                <w:sz w:val="14"/>
              </w:rPr>
              <w:t>губитка узгона.</w:t>
            </w:r>
          </w:p>
          <w:p w:rsidR="00E53F39" w:rsidRDefault="006408C0">
            <w:pPr>
              <w:pStyle w:val="TableParagraph"/>
              <w:numPr>
                <w:ilvl w:val="0"/>
                <w:numId w:val="1957"/>
              </w:numPr>
              <w:tabs>
                <w:tab w:val="left" w:pos="161"/>
              </w:tabs>
              <w:ind w:right="174"/>
              <w:rPr>
                <w:sz w:val="14"/>
              </w:rPr>
            </w:pPr>
            <w:r>
              <w:rPr>
                <w:sz w:val="14"/>
              </w:rPr>
              <w:t>Компоненте система (дизајн,</w:t>
            </w:r>
            <w:r>
              <w:rPr>
                <w:spacing w:val="-19"/>
                <w:sz w:val="14"/>
              </w:rPr>
              <w:t xml:space="preserve"> </w:t>
            </w:r>
            <w:r>
              <w:rPr>
                <w:sz w:val="14"/>
              </w:rPr>
              <w:t>функциониса- ње, индикације и</w:t>
            </w:r>
            <w:r>
              <w:rPr>
                <w:spacing w:val="-4"/>
                <w:sz w:val="14"/>
              </w:rPr>
              <w:t xml:space="preserve"> </w:t>
            </w:r>
            <w:r>
              <w:rPr>
                <w:sz w:val="14"/>
              </w:rPr>
              <w:t>упозорења).</w:t>
            </w:r>
          </w:p>
          <w:p w:rsidR="00E53F39" w:rsidRDefault="006408C0">
            <w:pPr>
              <w:pStyle w:val="TableParagraph"/>
              <w:numPr>
                <w:ilvl w:val="0"/>
                <w:numId w:val="1956"/>
              </w:numPr>
              <w:tabs>
                <w:tab w:val="left" w:pos="176"/>
              </w:tabs>
              <w:spacing w:line="159" w:lineRule="exact"/>
              <w:rPr>
                <w:sz w:val="14"/>
              </w:rPr>
            </w:pPr>
            <w:r>
              <w:rPr>
                <w:sz w:val="14"/>
              </w:rPr>
              <w:t>Секундарне команде</w:t>
            </w:r>
            <w:r>
              <w:rPr>
                <w:spacing w:val="-15"/>
                <w:sz w:val="14"/>
              </w:rPr>
              <w:t xml:space="preserve"> </w:t>
            </w:r>
            <w:r>
              <w:rPr>
                <w:sz w:val="14"/>
              </w:rPr>
              <w:t>лета:</w:t>
            </w:r>
          </w:p>
          <w:p w:rsidR="00E53F39" w:rsidRDefault="006408C0">
            <w:pPr>
              <w:pStyle w:val="TableParagraph"/>
              <w:ind w:left="160" w:hanging="105"/>
              <w:rPr>
                <w:sz w:val="14"/>
              </w:rPr>
            </w:pPr>
            <w:r>
              <w:rPr>
                <w:sz w:val="14"/>
              </w:rPr>
              <w:t>– Компоненте система (дизајн, функциониса- ње, индикације и упозорења).</w:t>
            </w:r>
          </w:p>
          <w:p w:rsidR="00E53F39" w:rsidRDefault="006408C0">
            <w:pPr>
              <w:pStyle w:val="TableParagraph"/>
              <w:spacing w:line="159" w:lineRule="exact"/>
              <w:ind w:left="55" w:firstLine="0"/>
              <w:rPr>
                <w:sz w:val="14"/>
              </w:rPr>
            </w:pPr>
            <w:r>
              <w:rPr>
                <w:sz w:val="14"/>
              </w:rPr>
              <w:t>Систем против залеђивања:</w:t>
            </w:r>
          </w:p>
          <w:p w:rsidR="00E53F39" w:rsidRDefault="006408C0">
            <w:pPr>
              <w:pStyle w:val="TableParagraph"/>
              <w:numPr>
                <w:ilvl w:val="0"/>
                <w:numId w:val="1955"/>
              </w:numPr>
              <w:tabs>
                <w:tab w:val="left" w:pos="176"/>
              </w:tabs>
              <w:spacing w:line="160" w:lineRule="exact"/>
              <w:rPr>
                <w:sz w:val="14"/>
              </w:rPr>
            </w:pPr>
            <w:r>
              <w:rPr>
                <w:sz w:val="14"/>
              </w:rPr>
              <w:t>Врсте и</w:t>
            </w:r>
            <w:r>
              <w:rPr>
                <w:spacing w:val="-1"/>
                <w:sz w:val="14"/>
              </w:rPr>
              <w:t xml:space="preserve"> </w:t>
            </w:r>
            <w:r>
              <w:rPr>
                <w:sz w:val="14"/>
              </w:rPr>
              <w:t>операције:</w:t>
            </w:r>
          </w:p>
          <w:p w:rsidR="00E53F39" w:rsidRDefault="006408C0">
            <w:pPr>
              <w:pStyle w:val="TableParagraph"/>
              <w:numPr>
                <w:ilvl w:val="0"/>
                <w:numId w:val="1954"/>
              </w:numPr>
              <w:tabs>
                <w:tab w:val="left" w:pos="161"/>
              </w:tabs>
              <w:spacing w:line="160" w:lineRule="exact"/>
              <w:ind w:firstLine="0"/>
              <w:rPr>
                <w:sz w:val="14"/>
              </w:rPr>
            </w:pPr>
            <w:r>
              <w:rPr>
                <w:sz w:val="14"/>
              </w:rPr>
              <w:t>пито цеви</w:t>
            </w:r>
            <w:r>
              <w:rPr>
                <w:spacing w:val="-2"/>
                <w:sz w:val="14"/>
              </w:rPr>
              <w:t xml:space="preserve"> </w:t>
            </w:r>
            <w:r>
              <w:rPr>
                <w:sz w:val="14"/>
              </w:rPr>
              <w:t>и</w:t>
            </w:r>
          </w:p>
          <w:p w:rsidR="00E53F39" w:rsidRDefault="006408C0">
            <w:pPr>
              <w:pStyle w:val="TableParagraph"/>
              <w:numPr>
                <w:ilvl w:val="0"/>
                <w:numId w:val="1954"/>
              </w:numPr>
              <w:tabs>
                <w:tab w:val="left" w:pos="161"/>
              </w:tabs>
              <w:ind w:right="1460" w:firstLine="0"/>
              <w:rPr>
                <w:sz w:val="14"/>
              </w:rPr>
            </w:pPr>
            <w:r>
              <w:rPr>
                <w:sz w:val="14"/>
              </w:rPr>
              <w:t>ветробранског</w:t>
            </w:r>
            <w:r>
              <w:rPr>
                <w:spacing w:val="-7"/>
                <w:sz w:val="14"/>
              </w:rPr>
              <w:t xml:space="preserve"> </w:t>
            </w:r>
            <w:r>
              <w:rPr>
                <w:sz w:val="14"/>
              </w:rPr>
              <w:t>стакла. Горивни</w:t>
            </w:r>
            <w:r>
              <w:rPr>
                <w:spacing w:val="-1"/>
                <w:sz w:val="14"/>
              </w:rPr>
              <w:t xml:space="preserve"> </w:t>
            </w:r>
            <w:r>
              <w:rPr>
                <w:sz w:val="14"/>
              </w:rPr>
              <w:t>систем:</w:t>
            </w:r>
          </w:p>
          <w:p w:rsidR="00E53F39" w:rsidRDefault="006408C0">
            <w:pPr>
              <w:pStyle w:val="TableParagraph"/>
              <w:numPr>
                <w:ilvl w:val="0"/>
                <w:numId w:val="1953"/>
              </w:numPr>
              <w:tabs>
                <w:tab w:val="left" w:pos="176"/>
              </w:tabs>
              <w:spacing w:line="159" w:lineRule="exact"/>
              <w:rPr>
                <w:sz w:val="14"/>
              </w:rPr>
            </w:pPr>
            <w:r>
              <w:rPr>
                <w:sz w:val="14"/>
              </w:rPr>
              <w:t>Клипни</w:t>
            </w:r>
            <w:r>
              <w:rPr>
                <w:spacing w:val="-1"/>
                <w:sz w:val="14"/>
              </w:rPr>
              <w:t xml:space="preserve"> </w:t>
            </w:r>
            <w:r>
              <w:rPr>
                <w:sz w:val="14"/>
              </w:rPr>
              <w:t>мотор:</w:t>
            </w:r>
          </w:p>
          <w:p w:rsidR="00E53F39" w:rsidRDefault="006408C0">
            <w:pPr>
              <w:pStyle w:val="TableParagraph"/>
              <w:ind w:left="160" w:hanging="105"/>
              <w:rPr>
                <w:sz w:val="14"/>
              </w:rPr>
            </w:pPr>
            <w:r>
              <w:rPr>
                <w:sz w:val="14"/>
              </w:rPr>
              <w:t>– Компоненте система (дизајн, функциониса- ње, индикације и упозорења).</w:t>
            </w:r>
          </w:p>
          <w:p w:rsidR="00E53F39" w:rsidRDefault="006408C0">
            <w:pPr>
              <w:pStyle w:val="TableParagraph"/>
              <w:numPr>
                <w:ilvl w:val="0"/>
                <w:numId w:val="1952"/>
              </w:numPr>
              <w:tabs>
                <w:tab w:val="left" w:pos="176"/>
              </w:tabs>
              <w:spacing w:line="159" w:lineRule="exact"/>
              <w:rPr>
                <w:sz w:val="14"/>
              </w:rPr>
            </w:pPr>
            <w:r>
              <w:rPr>
                <w:sz w:val="14"/>
              </w:rPr>
              <w:t>Млазни</w:t>
            </w:r>
            <w:r>
              <w:rPr>
                <w:spacing w:val="-2"/>
                <w:sz w:val="14"/>
              </w:rPr>
              <w:t xml:space="preserve"> </w:t>
            </w:r>
            <w:r>
              <w:rPr>
                <w:sz w:val="14"/>
              </w:rPr>
              <w:t>мотор:</w:t>
            </w:r>
          </w:p>
          <w:p w:rsidR="00E53F39" w:rsidRDefault="006408C0">
            <w:pPr>
              <w:pStyle w:val="TableParagraph"/>
              <w:ind w:left="160" w:hanging="105"/>
              <w:rPr>
                <w:sz w:val="14"/>
              </w:rPr>
            </w:pPr>
            <w:r>
              <w:rPr>
                <w:sz w:val="14"/>
              </w:rPr>
              <w:t>– Компоненте система (дизајн, функциониса- ње, индикације и упозорења).</w:t>
            </w:r>
          </w:p>
          <w:p w:rsidR="00E53F39" w:rsidRDefault="006408C0">
            <w:pPr>
              <w:pStyle w:val="TableParagraph"/>
              <w:spacing w:line="159" w:lineRule="exact"/>
              <w:ind w:left="55" w:firstLine="0"/>
              <w:rPr>
                <w:sz w:val="14"/>
              </w:rPr>
            </w:pPr>
            <w:r>
              <w:rPr>
                <w:sz w:val="14"/>
              </w:rPr>
              <w:t>Клипни мотори:</w:t>
            </w:r>
          </w:p>
          <w:p w:rsidR="00E53F39" w:rsidRDefault="006408C0">
            <w:pPr>
              <w:pStyle w:val="TableParagraph"/>
              <w:numPr>
                <w:ilvl w:val="0"/>
                <w:numId w:val="1951"/>
              </w:numPr>
              <w:tabs>
                <w:tab w:val="left" w:pos="176"/>
              </w:tabs>
              <w:spacing w:line="160" w:lineRule="exact"/>
              <w:rPr>
                <w:sz w:val="14"/>
              </w:rPr>
            </w:pPr>
            <w:r>
              <w:rPr>
                <w:sz w:val="14"/>
              </w:rPr>
              <w:t>Основе:</w:t>
            </w:r>
          </w:p>
          <w:p w:rsidR="00E53F39" w:rsidRDefault="006408C0">
            <w:pPr>
              <w:pStyle w:val="TableParagraph"/>
              <w:numPr>
                <w:ilvl w:val="0"/>
                <w:numId w:val="1950"/>
              </w:numPr>
              <w:tabs>
                <w:tab w:val="left" w:pos="161"/>
              </w:tabs>
              <w:ind w:right="193"/>
              <w:rPr>
                <w:sz w:val="14"/>
              </w:rPr>
            </w:pPr>
            <w:r>
              <w:rPr>
                <w:sz w:val="14"/>
              </w:rPr>
              <w:t>Типови</w:t>
            </w:r>
            <w:r>
              <w:rPr>
                <w:spacing w:val="-9"/>
                <w:sz w:val="14"/>
              </w:rPr>
              <w:t xml:space="preserve"> </w:t>
            </w:r>
            <w:r>
              <w:rPr>
                <w:sz w:val="14"/>
              </w:rPr>
              <w:t>СУС</w:t>
            </w:r>
            <w:r>
              <w:rPr>
                <w:spacing w:val="-8"/>
                <w:sz w:val="14"/>
              </w:rPr>
              <w:t xml:space="preserve"> </w:t>
            </w:r>
            <w:r>
              <w:rPr>
                <w:sz w:val="14"/>
              </w:rPr>
              <w:t>мотора</w:t>
            </w:r>
            <w:r>
              <w:rPr>
                <w:spacing w:val="-8"/>
                <w:sz w:val="14"/>
              </w:rPr>
              <w:t xml:space="preserve"> </w:t>
            </w:r>
            <w:r>
              <w:rPr>
                <w:sz w:val="14"/>
              </w:rPr>
              <w:t>(компоненте,</w:t>
            </w:r>
            <w:r>
              <w:rPr>
                <w:spacing w:val="-8"/>
                <w:sz w:val="14"/>
              </w:rPr>
              <w:t xml:space="preserve"> </w:t>
            </w:r>
            <w:r>
              <w:rPr>
                <w:sz w:val="14"/>
              </w:rPr>
              <w:t>принцип рада и</w:t>
            </w:r>
            <w:r>
              <w:rPr>
                <w:spacing w:val="-1"/>
                <w:sz w:val="14"/>
              </w:rPr>
              <w:t xml:space="preserve"> </w:t>
            </w:r>
            <w:r>
              <w:rPr>
                <w:sz w:val="14"/>
              </w:rPr>
              <w:t>дефиниције).</w:t>
            </w:r>
          </w:p>
          <w:p w:rsidR="00E53F39" w:rsidRDefault="006408C0">
            <w:pPr>
              <w:pStyle w:val="TableParagraph"/>
              <w:numPr>
                <w:ilvl w:val="0"/>
                <w:numId w:val="1950"/>
              </w:numPr>
              <w:tabs>
                <w:tab w:val="left" w:pos="161"/>
              </w:tabs>
              <w:ind w:right="215"/>
              <w:rPr>
                <w:sz w:val="14"/>
              </w:rPr>
            </w:pPr>
            <w:r>
              <w:rPr>
                <w:sz w:val="14"/>
              </w:rPr>
              <w:t>Конструкција клипних мотора, рад,</w:t>
            </w:r>
            <w:r>
              <w:rPr>
                <w:spacing w:val="-23"/>
                <w:sz w:val="14"/>
              </w:rPr>
              <w:t xml:space="preserve"> </w:t>
            </w:r>
            <w:r>
              <w:rPr>
                <w:sz w:val="14"/>
              </w:rPr>
              <w:t>компо- ненте и</w:t>
            </w:r>
            <w:r>
              <w:rPr>
                <w:spacing w:val="-3"/>
                <w:sz w:val="14"/>
              </w:rPr>
              <w:t xml:space="preserve"> </w:t>
            </w:r>
            <w:r>
              <w:rPr>
                <w:sz w:val="14"/>
              </w:rPr>
              <w:t>материјали.</w:t>
            </w:r>
          </w:p>
          <w:p w:rsidR="00E53F39" w:rsidRDefault="006408C0">
            <w:pPr>
              <w:pStyle w:val="TableParagraph"/>
              <w:numPr>
                <w:ilvl w:val="0"/>
                <w:numId w:val="1949"/>
              </w:numPr>
              <w:tabs>
                <w:tab w:val="left" w:pos="176"/>
              </w:tabs>
              <w:spacing w:line="159" w:lineRule="exact"/>
              <w:rPr>
                <w:sz w:val="14"/>
              </w:rPr>
            </w:pPr>
            <w:r>
              <w:rPr>
                <w:sz w:val="14"/>
              </w:rPr>
              <w:t>Гориво:</w:t>
            </w:r>
          </w:p>
          <w:p w:rsidR="00E53F39" w:rsidRDefault="006408C0">
            <w:pPr>
              <w:pStyle w:val="TableParagraph"/>
              <w:numPr>
                <w:ilvl w:val="0"/>
                <w:numId w:val="1948"/>
              </w:numPr>
              <w:tabs>
                <w:tab w:val="left" w:pos="161"/>
              </w:tabs>
              <w:spacing w:line="160" w:lineRule="exact"/>
              <w:rPr>
                <w:sz w:val="14"/>
              </w:rPr>
            </w:pPr>
            <w:r>
              <w:rPr>
                <w:sz w:val="14"/>
              </w:rPr>
              <w:t>Врсте, карактеристике и</w:t>
            </w:r>
            <w:r>
              <w:rPr>
                <w:spacing w:val="-3"/>
                <w:sz w:val="14"/>
              </w:rPr>
              <w:t xml:space="preserve"> </w:t>
            </w:r>
            <w:r>
              <w:rPr>
                <w:sz w:val="14"/>
              </w:rPr>
              <w:t>ограничења.</w:t>
            </w:r>
          </w:p>
          <w:p w:rsidR="00E53F39" w:rsidRDefault="006408C0">
            <w:pPr>
              <w:pStyle w:val="TableParagraph"/>
              <w:numPr>
                <w:ilvl w:val="0"/>
                <w:numId w:val="1948"/>
              </w:numPr>
              <w:tabs>
                <w:tab w:val="left" w:pos="161"/>
              </w:tabs>
              <w:spacing w:line="160" w:lineRule="exact"/>
              <w:ind w:right="405"/>
              <w:rPr>
                <w:sz w:val="14"/>
              </w:rPr>
            </w:pPr>
            <w:r>
              <w:rPr>
                <w:sz w:val="14"/>
              </w:rPr>
              <w:t>Алтернативна горива: карактеристике</w:t>
            </w:r>
            <w:r>
              <w:rPr>
                <w:spacing w:val="-26"/>
                <w:sz w:val="14"/>
              </w:rPr>
              <w:t xml:space="preserve"> </w:t>
            </w:r>
            <w:r>
              <w:rPr>
                <w:sz w:val="14"/>
              </w:rPr>
              <w:t>и ограничења.</w:t>
            </w:r>
          </w:p>
        </w:tc>
        <w:tc>
          <w:tcPr>
            <w:tcW w:w="2949" w:type="dxa"/>
          </w:tcPr>
          <w:p w:rsidR="00E53F39" w:rsidRDefault="006408C0">
            <w:pPr>
              <w:pStyle w:val="TableParagraph"/>
              <w:numPr>
                <w:ilvl w:val="0"/>
                <w:numId w:val="1947"/>
              </w:numPr>
              <w:tabs>
                <w:tab w:val="left" w:pos="175"/>
              </w:tabs>
              <w:spacing w:before="21"/>
              <w:ind w:right="387"/>
              <w:jc w:val="both"/>
              <w:rPr>
                <w:sz w:val="14"/>
              </w:rPr>
            </w:pPr>
            <w:r>
              <w:rPr>
                <w:sz w:val="14"/>
              </w:rPr>
              <w:t xml:space="preserve">На почетку </w:t>
            </w:r>
            <w:r>
              <w:rPr>
                <w:spacing w:val="-3"/>
                <w:sz w:val="14"/>
              </w:rPr>
              <w:t xml:space="preserve">модула </w:t>
            </w:r>
            <w:r>
              <w:rPr>
                <w:sz w:val="14"/>
              </w:rPr>
              <w:t>ученике упознати са циљем/циљевима</w:t>
            </w:r>
            <w:r>
              <w:rPr>
                <w:spacing w:val="-8"/>
                <w:sz w:val="14"/>
              </w:rPr>
              <w:t xml:space="preserve"> </w:t>
            </w:r>
            <w:r>
              <w:rPr>
                <w:sz w:val="14"/>
              </w:rPr>
              <w:t>и</w:t>
            </w:r>
            <w:r>
              <w:rPr>
                <w:spacing w:val="-9"/>
                <w:sz w:val="14"/>
              </w:rPr>
              <w:t xml:space="preserve"> </w:t>
            </w:r>
            <w:r>
              <w:rPr>
                <w:sz w:val="14"/>
              </w:rPr>
              <w:t>исходима,</w:t>
            </w:r>
            <w:r>
              <w:rPr>
                <w:spacing w:val="-8"/>
                <w:sz w:val="14"/>
              </w:rPr>
              <w:t xml:space="preserve"> </w:t>
            </w:r>
            <w:r>
              <w:rPr>
                <w:sz w:val="14"/>
              </w:rPr>
              <w:t>планом</w:t>
            </w:r>
            <w:r>
              <w:rPr>
                <w:spacing w:val="-8"/>
                <w:sz w:val="14"/>
              </w:rPr>
              <w:t xml:space="preserve"> </w:t>
            </w:r>
            <w:r>
              <w:rPr>
                <w:sz w:val="14"/>
              </w:rPr>
              <w:t>и</w:t>
            </w:r>
            <w:r>
              <w:rPr>
                <w:sz w:val="14"/>
              </w:rPr>
              <w:t xml:space="preserve"> начинима</w:t>
            </w:r>
            <w:r>
              <w:rPr>
                <w:spacing w:val="-1"/>
                <w:sz w:val="14"/>
              </w:rPr>
              <w:t xml:space="preserve"> </w:t>
            </w:r>
            <w:r>
              <w:rPr>
                <w:sz w:val="14"/>
              </w:rPr>
              <w:t>оцењивања.</w:t>
            </w:r>
          </w:p>
          <w:p w:rsidR="00E53F39" w:rsidRDefault="006408C0">
            <w:pPr>
              <w:pStyle w:val="TableParagraph"/>
              <w:numPr>
                <w:ilvl w:val="0"/>
                <w:numId w:val="1947"/>
              </w:numPr>
              <w:tabs>
                <w:tab w:val="left" w:pos="175"/>
              </w:tabs>
              <w:spacing w:line="237" w:lineRule="auto"/>
              <w:ind w:right="537"/>
              <w:rPr>
                <w:sz w:val="14"/>
              </w:rPr>
            </w:pPr>
            <w:r>
              <w:rPr>
                <w:sz w:val="14"/>
              </w:rPr>
              <w:t>Недељни приказ броја часова дат је</w:t>
            </w:r>
            <w:r>
              <w:rPr>
                <w:spacing w:val="-15"/>
                <w:sz w:val="14"/>
              </w:rPr>
              <w:t xml:space="preserve"> </w:t>
            </w:r>
            <w:r>
              <w:rPr>
                <w:sz w:val="14"/>
              </w:rPr>
              <w:t>у гантограму.</w:t>
            </w:r>
          </w:p>
          <w:p w:rsidR="00E53F39" w:rsidRDefault="00E53F39">
            <w:pPr>
              <w:pStyle w:val="TableParagraph"/>
              <w:spacing w:before="9"/>
              <w:ind w:left="0" w:firstLine="0"/>
              <w:rPr>
                <w:b/>
                <w:sz w:val="13"/>
              </w:rPr>
            </w:pPr>
          </w:p>
          <w:p w:rsidR="00E53F39" w:rsidRDefault="006408C0">
            <w:pPr>
              <w:pStyle w:val="TableParagraph"/>
              <w:spacing w:line="161" w:lineRule="exact"/>
              <w:ind w:left="54" w:firstLine="0"/>
              <w:rPr>
                <w:b/>
                <w:sz w:val="14"/>
              </w:rPr>
            </w:pPr>
            <w:r>
              <w:rPr>
                <w:b/>
                <w:sz w:val="14"/>
              </w:rPr>
              <w:t>Облици наставе и трајање</w:t>
            </w:r>
          </w:p>
          <w:p w:rsidR="00E53F39" w:rsidRDefault="006408C0">
            <w:pPr>
              <w:pStyle w:val="TableParagraph"/>
              <w:ind w:left="54" w:right="247" w:firstLine="0"/>
              <w:rPr>
                <w:sz w:val="14"/>
              </w:rPr>
            </w:pPr>
            <w:r>
              <w:rPr>
                <w:sz w:val="14"/>
              </w:rPr>
              <w:t>Модул се реализује кроз следеће облике наставе:</w:t>
            </w:r>
          </w:p>
          <w:p w:rsidR="00E53F39" w:rsidRDefault="006408C0">
            <w:pPr>
              <w:pStyle w:val="TableParagraph"/>
              <w:numPr>
                <w:ilvl w:val="0"/>
                <w:numId w:val="1947"/>
              </w:numPr>
              <w:tabs>
                <w:tab w:val="left" w:pos="175"/>
              </w:tabs>
              <w:spacing w:line="159" w:lineRule="exact"/>
              <w:rPr>
                <w:b/>
                <w:sz w:val="14"/>
              </w:rPr>
            </w:pPr>
            <w:r>
              <w:rPr>
                <w:sz w:val="14"/>
              </w:rPr>
              <w:t xml:space="preserve">теоријска настава </w:t>
            </w:r>
            <w:r>
              <w:rPr>
                <w:b/>
                <w:sz w:val="14"/>
              </w:rPr>
              <w:t>(35</w:t>
            </w:r>
            <w:r>
              <w:rPr>
                <w:b/>
                <w:spacing w:val="-2"/>
                <w:sz w:val="14"/>
              </w:rPr>
              <w:t xml:space="preserve"> </w:t>
            </w:r>
            <w:r>
              <w:rPr>
                <w:b/>
                <w:sz w:val="14"/>
              </w:rPr>
              <w:t>часова)</w:t>
            </w:r>
          </w:p>
          <w:p w:rsidR="00E53F39" w:rsidRDefault="006408C0">
            <w:pPr>
              <w:pStyle w:val="TableParagraph"/>
              <w:numPr>
                <w:ilvl w:val="0"/>
                <w:numId w:val="1947"/>
              </w:numPr>
              <w:tabs>
                <w:tab w:val="left" w:pos="175"/>
              </w:tabs>
              <w:spacing w:line="161" w:lineRule="exact"/>
              <w:rPr>
                <w:b/>
                <w:sz w:val="14"/>
              </w:rPr>
            </w:pPr>
            <w:r>
              <w:rPr>
                <w:sz w:val="14"/>
              </w:rPr>
              <w:t xml:space="preserve">практична </w:t>
            </w:r>
            <w:r>
              <w:rPr>
                <w:b/>
                <w:sz w:val="14"/>
              </w:rPr>
              <w:t>настава (35</w:t>
            </w:r>
            <w:r>
              <w:rPr>
                <w:b/>
                <w:spacing w:val="-2"/>
                <w:sz w:val="14"/>
              </w:rPr>
              <w:t xml:space="preserve"> </w:t>
            </w:r>
            <w:r>
              <w:rPr>
                <w:b/>
                <w:sz w:val="14"/>
              </w:rPr>
              <w:t>часова)</w:t>
            </w:r>
          </w:p>
          <w:p w:rsidR="00E53F39" w:rsidRDefault="00E53F39">
            <w:pPr>
              <w:pStyle w:val="TableParagraph"/>
              <w:spacing w:before="9"/>
              <w:ind w:left="0" w:firstLine="0"/>
              <w:rPr>
                <w:b/>
                <w:sz w:val="13"/>
              </w:rPr>
            </w:pPr>
          </w:p>
          <w:p w:rsidR="00E53F39" w:rsidRDefault="006408C0">
            <w:pPr>
              <w:pStyle w:val="TableParagraph"/>
              <w:spacing w:line="161" w:lineRule="exact"/>
              <w:ind w:left="54" w:firstLine="0"/>
              <w:rPr>
                <w:b/>
                <w:sz w:val="14"/>
              </w:rPr>
            </w:pPr>
            <w:r>
              <w:rPr>
                <w:b/>
                <w:sz w:val="14"/>
              </w:rPr>
              <w:t>Подела одељења на групе</w:t>
            </w:r>
          </w:p>
          <w:p w:rsidR="00E53F39" w:rsidRDefault="006408C0">
            <w:pPr>
              <w:pStyle w:val="TableParagraph"/>
              <w:ind w:left="54" w:firstLine="0"/>
              <w:rPr>
                <w:sz w:val="14"/>
              </w:rPr>
            </w:pPr>
            <w:r>
              <w:rPr>
                <w:sz w:val="14"/>
              </w:rPr>
              <w:t>Одељење се дели на 3 групе приликом реализа- ције:</w:t>
            </w:r>
          </w:p>
          <w:p w:rsidR="00E53F39" w:rsidRDefault="006408C0">
            <w:pPr>
              <w:pStyle w:val="TableParagraph"/>
              <w:numPr>
                <w:ilvl w:val="0"/>
                <w:numId w:val="1947"/>
              </w:numPr>
              <w:tabs>
                <w:tab w:val="left" w:pos="175"/>
              </w:tabs>
              <w:spacing w:line="159" w:lineRule="exact"/>
              <w:rPr>
                <w:b/>
                <w:sz w:val="14"/>
              </w:rPr>
            </w:pPr>
            <w:r>
              <w:rPr>
                <w:sz w:val="14"/>
              </w:rPr>
              <w:t>практичне</w:t>
            </w:r>
            <w:r>
              <w:rPr>
                <w:spacing w:val="-1"/>
                <w:sz w:val="14"/>
              </w:rPr>
              <w:t xml:space="preserve"> </w:t>
            </w:r>
            <w:r>
              <w:rPr>
                <w:b/>
                <w:sz w:val="14"/>
              </w:rPr>
              <w:t>наставе</w:t>
            </w:r>
          </w:p>
          <w:p w:rsidR="00E53F39" w:rsidRDefault="00E53F39">
            <w:pPr>
              <w:pStyle w:val="TableParagraph"/>
              <w:spacing w:before="9"/>
              <w:ind w:left="0" w:firstLine="0"/>
              <w:rPr>
                <w:b/>
                <w:sz w:val="13"/>
              </w:rPr>
            </w:pPr>
          </w:p>
          <w:p w:rsidR="00E53F39" w:rsidRDefault="006408C0">
            <w:pPr>
              <w:pStyle w:val="TableParagraph"/>
              <w:spacing w:line="161" w:lineRule="exact"/>
              <w:ind w:left="54" w:firstLine="0"/>
              <w:rPr>
                <w:b/>
                <w:sz w:val="14"/>
              </w:rPr>
            </w:pPr>
            <w:r>
              <w:rPr>
                <w:b/>
                <w:sz w:val="14"/>
              </w:rPr>
              <w:t>Место реализације наставе</w:t>
            </w:r>
          </w:p>
          <w:p w:rsidR="00E53F39" w:rsidRDefault="006408C0">
            <w:pPr>
              <w:pStyle w:val="TableParagraph"/>
              <w:numPr>
                <w:ilvl w:val="0"/>
                <w:numId w:val="1947"/>
              </w:numPr>
              <w:tabs>
                <w:tab w:val="left" w:pos="175"/>
              </w:tabs>
              <w:spacing w:line="160" w:lineRule="exact"/>
              <w:rPr>
                <w:sz w:val="14"/>
              </w:rPr>
            </w:pPr>
            <w:r>
              <w:rPr>
                <w:sz w:val="14"/>
              </w:rPr>
              <w:t>Теоријска настава се реализује у</w:t>
            </w:r>
            <w:r>
              <w:rPr>
                <w:spacing w:val="-8"/>
                <w:sz w:val="14"/>
              </w:rPr>
              <w:t xml:space="preserve"> </w:t>
            </w:r>
            <w:r>
              <w:rPr>
                <w:sz w:val="14"/>
              </w:rPr>
              <w:t>учионици.</w:t>
            </w:r>
          </w:p>
          <w:p w:rsidR="00E53F39" w:rsidRDefault="006408C0">
            <w:pPr>
              <w:pStyle w:val="TableParagraph"/>
              <w:numPr>
                <w:ilvl w:val="0"/>
                <w:numId w:val="1947"/>
              </w:numPr>
              <w:tabs>
                <w:tab w:val="left" w:pos="175"/>
              </w:tabs>
              <w:ind w:right="246"/>
              <w:rPr>
                <w:sz w:val="14"/>
              </w:rPr>
            </w:pPr>
            <w:r>
              <w:rPr>
                <w:sz w:val="14"/>
              </w:rPr>
              <w:t xml:space="preserve">Практична настава реализује се у </w:t>
            </w:r>
            <w:r>
              <w:rPr>
                <w:spacing w:val="-3"/>
                <w:sz w:val="14"/>
              </w:rPr>
              <w:t xml:space="preserve">школ- </w:t>
            </w:r>
            <w:r>
              <w:rPr>
                <w:sz w:val="14"/>
              </w:rPr>
              <w:t>ским радионицама за структуру и</w:t>
            </w:r>
            <w:r>
              <w:rPr>
                <w:spacing w:val="-12"/>
                <w:sz w:val="14"/>
              </w:rPr>
              <w:t xml:space="preserve"> </w:t>
            </w:r>
            <w:r>
              <w:rPr>
                <w:sz w:val="14"/>
              </w:rPr>
              <w:t>системе ваздухоплова.</w:t>
            </w:r>
          </w:p>
          <w:p w:rsidR="00E53F39" w:rsidRDefault="00E53F39">
            <w:pPr>
              <w:pStyle w:val="TableParagraph"/>
              <w:spacing w:before="7"/>
              <w:ind w:left="0" w:firstLine="0"/>
              <w:rPr>
                <w:b/>
                <w:sz w:val="13"/>
              </w:rPr>
            </w:pPr>
          </w:p>
          <w:p w:rsidR="00E53F39" w:rsidRDefault="006408C0">
            <w:pPr>
              <w:pStyle w:val="TableParagraph"/>
              <w:spacing w:line="161" w:lineRule="exact"/>
              <w:ind w:left="54" w:firstLine="0"/>
              <w:rPr>
                <w:b/>
                <w:sz w:val="14"/>
              </w:rPr>
            </w:pPr>
            <w:r>
              <w:rPr>
                <w:b/>
                <w:sz w:val="14"/>
              </w:rPr>
              <w:t>Оцењивање</w:t>
            </w:r>
          </w:p>
          <w:p w:rsidR="00E53F39" w:rsidRDefault="006408C0">
            <w:pPr>
              <w:pStyle w:val="TableParagraph"/>
              <w:spacing w:line="160" w:lineRule="exact"/>
              <w:ind w:left="54" w:firstLine="0"/>
              <w:rPr>
                <w:sz w:val="14"/>
              </w:rPr>
            </w:pPr>
            <w:r>
              <w:rPr>
                <w:sz w:val="14"/>
              </w:rPr>
              <w:t>Вредновање остварености исхода вршити кроз:</w:t>
            </w:r>
          </w:p>
          <w:p w:rsidR="00E53F39" w:rsidRDefault="006408C0">
            <w:pPr>
              <w:pStyle w:val="TableParagraph"/>
              <w:numPr>
                <w:ilvl w:val="0"/>
                <w:numId w:val="1947"/>
              </w:numPr>
              <w:tabs>
                <w:tab w:val="left" w:pos="175"/>
              </w:tabs>
              <w:spacing w:line="160"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1947"/>
              </w:numPr>
              <w:tabs>
                <w:tab w:val="left" w:pos="175"/>
              </w:tabs>
              <w:spacing w:line="160" w:lineRule="exact"/>
              <w:rPr>
                <w:sz w:val="14"/>
              </w:rPr>
            </w:pPr>
            <w:r>
              <w:rPr>
                <w:sz w:val="14"/>
              </w:rPr>
              <w:t>тестове</w:t>
            </w:r>
            <w:r>
              <w:rPr>
                <w:spacing w:val="-1"/>
                <w:sz w:val="14"/>
              </w:rPr>
              <w:t xml:space="preserve"> </w:t>
            </w:r>
            <w:r>
              <w:rPr>
                <w:sz w:val="14"/>
              </w:rPr>
              <w:t>знања</w:t>
            </w:r>
          </w:p>
          <w:p w:rsidR="00E53F39" w:rsidRDefault="006408C0">
            <w:pPr>
              <w:pStyle w:val="TableParagraph"/>
              <w:numPr>
                <w:ilvl w:val="0"/>
                <w:numId w:val="1947"/>
              </w:numPr>
              <w:tabs>
                <w:tab w:val="left" w:pos="175"/>
              </w:tabs>
              <w:spacing w:line="161" w:lineRule="exact"/>
              <w:rPr>
                <w:sz w:val="14"/>
              </w:rPr>
            </w:pPr>
            <w:r>
              <w:rPr>
                <w:sz w:val="14"/>
              </w:rPr>
              <w:t>тестове практичних</w:t>
            </w:r>
            <w:r>
              <w:rPr>
                <w:spacing w:val="-1"/>
                <w:sz w:val="14"/>
              </w:rPr>
              <w:t xml:space="preserve"> </w:t>
            </w:r>
            <w:r>
              <w:rPr>
                <w:sz w:val="14"/>
              </w:rPr>
              <w:t>вештина</w:t>
            </w:r>
          </w:p>
        </w:tc>
      </w:tr>
    </w:tbl>
    <w:p w:rsidR="00E53F39" w:rsidRDefault="00E53F39">
      <w:pPr>
        <w:spacing w:line="161" w:lineRule="exact"/>
        <w:rPr>
          <w:sz w:val="14"/>
        </w:rPr>
        <w:sectPr w:rsidR="00E53F39">
          <w:pgSz w:w="11910" w:h="15740"/>
          <w:pgMar w:top="140" w:right="54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8"/>
        <w:gridCol w:w="2552"/>
        <w:gridCol w:w="2949"/>
        <w:gridCol w:w="2949"/>
      </w:tblGrid>
      <w:tr w:rsidR="00E53F39">
        <w:trPr>
          <w:trHeight w:val="13800"/>
        </w:trPr>
        <w:tc>
          <w:tcPr>
            <w:tcW w:w="2098" w:type="dxa"/>
          </w:tcPr>
          <w:p w:rsidR="00E53F39" w:rsidRDefault="00E53F39">
            <w:pPr>
              <w:pStyle w:val="TableParagraph"/>
              <w:ind w:left="0" w:firstLine="0"/>
              <w:rPr>
                <w:sz w:val="14"/>
              </w:rPr>
            </w:pPr>
          </w:p>
        </w:tc>
        <w:tc>
          <w:tcPr>
            <w:tcW w:w="2552" w:type="dxa"/>
          </w:tcPr>
          <w:p w:rsidR="00E53F39" w:rsidRDefault="00E53F39">
            <w:pPr>
              <w:pStyle w:val="TableParagraph"/>
              <w:ind w:left="0" w:firstLine="0"/>
              <w:rPr>
                <w:sz w:val="14"/>
              </w:rPr>
            </w:pPr>
          </w:p>
        </w:tc>
        <w:tc>
          <w:tcPr>
            <w:tcW w:w="2949" w:type="dxa"/>
          </w:tcPr>
          <w:p w:rsidR="00E53F39" w:rsidRDefault="006408C0">
            <w:pPr>
              <w:pStyle w:val="TableParagraph"/>
              <w:numPr>
                <w:ilvl w:val="0"/>
                <w:numId w:val="1946"/>
              </w:numPr>
              <w:tabs>
                <w:tab w:val="left" w:pos="176"/>
              </w:tabs>
              <w:spacing w:before="18" w:line="161" w:lineRule="exact"/>
              <w:rPr>
                <w:sz w:val="14"/>
              </w:rPr>
            </w:pPr>
            <w:r>
              <w:rPr>
                <w:sz w:val="14"/>
              </w:rPr>
              <w:t>Систем за</w:t>
            </w:r>
            <w:r>
              <w:rPr>
                <w:spacing w:val="-3"/>
                <w:sz w:val="14"/>
              </w:rPr>
              <w:t xml:space="preserve"> </w:t>
            </w:r>
            <w:r>
              <w:rPr>
                <w:sz w:val="14"/>
              </w:rPr>
              <w:t>карбурацију/убризгавање:</w:t>
            </w:r>
          </w:p>
          <w:p w:rsidR="00E53F39" w:rsidRDefault="006408C0">
            <w:pPr>
              <w:pStyle w:val="TableParagraph"/>
              <w:numPr>
                <w:ilvl w:val="0"/>
                <w:numId w:val="1945"/>
              </w:numPr>
              <w:tabs>
                <w:tab w:val="left" w:pos="161"/>
              </w:tabs>
              <w:ind w:right="279"/>
              <w:rPr>
                <w:sz w:val="14"/>
              </w:rPr>
            </w:pPr>
            <w:r>
              <w:rPr>
                <w:sz w:val="14"/>
              </w:rPr>
              <w:t>Систем за карбурацију (конструкција,</w:t>
            </w:r>
            <w:r>
              <w:rPr>
                <w:spacing w:val="-19"/>
                <w:sz w:val="14"/>
              </w:rPr>
              <w:t xml:space="preserve"> </w:t>
            </w:r>
            <w:r>
              <w:rPr>
                <w:sz w:val="14"/>
              </w:rPr>
              <w:t>рад индикације и</w:t>
            </w:r>
            <w:r>
              <w:rPr>
                <w:spacing w:val="-2"/>
                <w:sz w:val="14"/>
              </w:rPr>
              <w:t xml:space="preserve"> </w:t>
            </w:r>
            <w:r>
              <w:rPr>
                <w:sz w:val="14"/>
              </w:rPr>
              <w:t>упозорења).</w:t>
            </w:r>
          </w:p>
          <w:p w:rsidR="00E53F39" w:rsidRDefault="006408C0">
            <w:pPr>
              <w:pStyle w:val="TableParagraph"/>
              <w:numPr>
                <w:ilvl w:val="0"/>
                <w:numId w:val="1945"/>
              </w:numPr>
              <w:tabs>
                <w:tab w:val="left" w:pos="161"/>
              </w:tabs>
              <w:ind w:right="146"/>
              <w:rPr>
                <w:sz w:val="14"/>
              </w:rPr>
            </w:pPr>
            <w:r>
              <w:rPr>
                <w:sz w:val="14"/>
              </w:rPr>
              <w:t>Систем за директно убризгавање</w:t>
            </w:r>
            <w:r>
              <w:rPr>
                <w:spacing w:val="-18"/>
                <w:sz w:val="14"/>
              </w:rPr>
              <w:t xml:space="preserve"> </w:t>
            </w:r>
            <w:r>
              <w:rPr>
                <w:sz w:val="14"/>
              </w:rPr>
              <w:t>(конструк- ција, рад, индикације и</w:t>
            </w:r>
            <w:r>
              <w:rPr>
                <w:spacing w:val="-5"/>
                <w:sz w:val="14"/>
              </w:rPr>
              <w:t xml:space="preserve"> </w:t>
            </w:r>
            <w:r>
              <w:rPr>
                <w:sz w:val="14"/>
              </w:rPr>
              <w:t>упозорења).</w:t>
            </w:r>
          </w:p>
          <w:p w:rsidR="00E53F39" w:rsidRDefault="006408C0">
            <w:pPr>
              <w:pStyle w:val="TableParagraph"/>
              <w:numPr>
                <w:ilvl w:val="0"/>
                <w:numId w:val="1945"/>
              </w:numPr>
              <w:tabs>
                <w:tab w:val="left" w:pos="161"/>
              </w:tabs>
              <w:spacing w:line="159" w:lineRule="exact"/>
              <w:rPr>
                <w:sz w:val="14"/>
              </w:rPr>
            </w:pPr>
            <w:r>
              <w:rPr>
                <w:sz w:val="14"/>
              </w:rPr>
              <w:t>Формирање</w:t>
            </w:r>
            <w:r>
              <w:rPr>
                <w:spacing w:val="-1"/>
                <w:sz w:val="14"/>
              </w:rPr>
              <w:t xml:space="preserve"> </w:t>
            </w:r>
            <w:r>
              <w:rPr>
                <w:sz w:val="14"/>
              </w:rPr>
              <w:t>леда:</w:t>
            </w:r>
          </w:p>
          <w:p w:rsidR="00E53F39" w:rsidRDefault="006408C0">
            <w:pPr>
              <w:pStyle w:val="TableParagraph"/>
              <w:numPr>
                <w:ilvl w:val="0"/>
                <w:numId w:val="1944"/>
              </w:numPr>
              <w:tabs>
                <w:tab w:val="left" w:pos="176"/>
              </w:tabs>
              <w:spacing w:line="160" w:lineRule="exact"/>
              <w:rPr>
                <w:sz w:val="14"/>
              </w:rPr>
            </w:pPr>
            <w:r>
              <w:rPr>
                <w:sz w:val="14"/>
              </w:rPr>
              <w:t>Систем за хлађење</w:t>
            </w:r>
            <w:r>
              <w:rPr>
                <w:spacing w:val="-2"/>
                <w:sz w:val="14"/>
              </w:rPr>
              <w:t xml:space="preserve"> </w:t>
            </w:r>
            <w:r>
              <w:rPr>
                <w:sz w:val="14"/>
              </w:rPr>
              <w:t>мотора:</w:t>
            </w:r>
          </w:p>
          <w:p w:rsidR="00E53F39" w:rsidRDefault="006408C0">
            <w:pPr>
              <w:pStyle w:val="TableParagraph"/>
              <w:spacing w:line="160" w:lineRule="exact"/>
              <w:ind w:left="55" w:firstLine="0"/>
              <w:rPr>
                <w:sz w:val="14"/>
              </w:rPr>
            </w:pPr>
            <w:r>
              <w:rPr>
                <w:sz w:val="14"/>
              </w:rPr>
              <w:t>– конструкција, рад, индикације и упозорења.</w:t>
            </w:r>
          </w:p>
          <w:p w:rsidR="00E53F39" w:rsidRDefault="006408C0">
            <w:pPr>
              <w:pStyle w:val="TableParagraph"/>
              <w:numPr>
                <w:ilvl w:val="0"/>
                <w:numId w:val="1943"/>
              </w:numPr>
              <w:tabs>
                <w:tab w:val="left" w:pos="176"/>
              </w:tabs>
              <w:spacing w:line="160" w:lineRule="exact"/>
              <w:rPr>
                <w:sz w:val="14"/>
              </w:rPr>
            </w:pPr>
            <w:r>
              <w:rPr>
                <w:sz w:val="14"/>
              </w:rPr>
              <w:t>Систем за подмазивање</w:t>
            </w:r>
            <w:r>
              <w:rPr>
                <w:spacing w:val="-3"/>
                <w:sz w:val="14"/>
              </w:rPr>
              <w:t xml:space="preserve"> </w:t>
            </w:r>
            <w:r>
              <w:rPr>
                <w:sz w:val="14"/>
              </w:rPr>
              <w:t>мотора:</w:t>
            </w:r>
          </w:p>
          <w:p w:rsidR="00E53F39" w:rsidRDefault="006408C0">
            <w:pPr>
              <w:pStyle w:val="TableParagraph"/>
              <w:numPr>
                <w:ilvl w:val="0"/>
                <w:numId w:val="1942"/>
              </w:numPr>
              <w:tabs>
                <w:tab w:val="left" w:pos="161"/>
              </w:tabs>
              <w:ind w:right="458"/>
              <w:rPr>
                <w:sz w:val="14"/>
              </w:rPr>
            </w:pPr>
            <w:r>
              <w:rPr>
                <w:sz w:val="14"/>
              </w:rPr>
              <w:t>Лубриканти (типови, карактеристике</w:t>
            </w:r>
            <w:r>
              <w:rPr>
                <w:spacing w:val="-23"/>
                <w:sz w:val="14"/>
              </w:rPr>
              <w:t xml:space="preserve"> </w:t>
            </w:r>
            <w:r>
              <w:rPr>
                <w:sz w:val="14"/>
              </w:rPr>
              <w:t>и ограничења.</w:t>
            </w:r>
          </w:p>
          <w:p w:rsidR="00E53F39" w:rsidRDefault="006408C0">
            <w:pPr>
              <w:pStyle w:val="TableParagraph"/>
              <w:numPr>
                <w:ilvl w:val="0"/>
                <w:numId w:val="1942"/>
              </w:numPr>
              <w:tabs>
                <w:tab w:val="left" w:pos="161"/>
              </w:tabs>
              <w:ind w:right="327"/>
              <w:rPr>
                <w:sz w:val="14"/>
              </w:rPr>
            </w:pPr>
            <w:r>
              <w:rPr>
                <w:sz w:val="14"/>
              </w:rPr>
              <w:t>Конструкција система, рад, индикације</w:t>
            </w:r>
            <w:r>
              <w:rPr>
                <w:spacing w:val="-16"/>
                <w:sz w:val="14"/>
              </w:rPr>
              <w:t xml:space="preserve"> </w:t>
            </w:r>
            <w:r>
              <w:rPr>
                <w:sz w:val="14"/>
              </w:rPr>
              <w:t>и упозорења.</w:t>
            </w:r>
          </w:p>
          <w:p w:rsidR="00E53F39" w:rsidRDefault="006408C0">
            <w:pPr>
              <w:pStyle w:val="TableParagraph"/>
              <w:numPr>
                <w:ilvl w:val="0"/>
                <w:numId w:val="1941"/>
              </w:numPr>
              <w:tabs>
                <w:tab w:val="left" w:pos="176"/>
              </w:tabs>
              <w:spacing w:line="159" w:lineRule="exact"/>
              <w:rPr>
                <w:sz w:val="14"/>
              </w:rPr>
            </w:pPr>
            <w:r>
              <w:rPr>
                <w:sz w:val="14"/>
              </w:rPr>
              <w:t>Систем</w:t>
            </w:r>
            <w:r>
              <w:rPr>
                <w:spacing w:val="-1"/>
                <w:sz w:val="14"/>
              </w:rPr>
              <w:t xml:space="preserve"> </w:t>
            </w:r>
            <w:r>
              <w:rPr>
                <w:sz w:val="14"/>
              </w:rPr>
              <w:t>паљења:</w:t>
            </w:r>
          </w:p>
          <w:p w:rsidR="00E53F39" w:rsidRDefault="006408C0">
            <w:pPr>
              <w:pStyle w:val="TableParagraph"/>
              <w:ind w:left="160" w:hanging="105"/>
              <w:rPr>
                <w:sz w:val="14"/>
              </w:rPr>
            </w:pPr>
            <w:r>
              <w:rPr>
                <w:sz w:val="14"/>
              </w:rPr>
              <w:t>– Конструкција система, рад, индикације и упозорења.</w:t>
            </w:r>
          </w:p>
          <w:p w:rsidR="00E53F39" w:rsidRDefault="006408C0">
            <w:pPr>
              <w:pStyle w:val="TableParagraph"/>
              <w:numPr>
                <w:ilvl w:val="0"/>
                <w:numId w:val="1940"/>
              </w:numPr>
              <w:tabs>
                <w:tab w:val="left" w:pos="176"/>
              </w:tabs>
              <w:spacing w:line="159" w:lineRule="exact"/>
              <w:rPr>
                <w:sz w:val="14"/>
              </w:rPr>
            </w:pPr>
            <w:r>
              <w:rPr>
                <w:sz w:val="14"/>
              </w:rPr>
              <w:t>Мешавина:</w:t>
            </w:r>
          </w:p>
          <w:p w:rsidR="00E53F39" w:rsidRDefault="006408C0">
            <w:pPr>
              <w:pStyle w:val="TableParagraph"/>
              <w:ind w:left="160" w:hanging="105"/>
              <w:rPr>
                <w:sz w:val="14"/>
              </w:rPr>
            </w:pPr>
            <w:r>
              <w:rPr>
                <w:sz w:val="14"/>
              </w:rPr>
              <w:t>– Дефиниција, карактеристике мешавине, инструменти, команде и индикације.</w:t>
            </w:r>
          </w:p>
          <w:p w:rsidR="00E53F39" w:rsidRDefault="006408C0">
            <w:pPr>
              <w:pStyle w:val="TableParagraph"/>
              <w:numPr>
                <w:ilvl w:val="0"/>
                <w:numId w:val="1939"/>
              </w:numPr>
              <w:tabs>
                <w:tab w:val="left" w:pos="176"/>
              </w:tabs>
              <w:spacing w:line="159" w:lineRule="exact"/>
              <w:rPr>
                <w:sz w:val="14"/>
              </w:rPr>
            </w:pPr>
            <w:r>
              <w:rPr>
                <w:sz w:val="14"/>
              </w:rPr>
              <w:t>Елисе:</w:t>
            </w:r>
          </w:p>
          <w:p w:rsidR="00E53F39" w:rsidRDefault="006408C0">
            <w:pPr>
              <w:pStyle w:val="TableParagraph"/>
              <w:numPr>
                <w:ilvl w:val="0"/>
                <w:numId w:val="1938"/>
              </w:numPr>
              <w:tabs>
                <w:tab w:val="left" w:pos="161"/>
              </w:tabs>
              <w:ind w:right="455"/>
              <w:rPr>
                <w:sz w:val="14"/>
              </w:rPr>
            </w:pPr>
            <w:r>
              <w:rPr>
                <w:sz w:val="14"/>
              </w:rPr>
              <w:t>Аеродинамичке карактеристике,</w:t>
            </w:r>
            <w:r>
              <w:rPr>
                <w:spacing w:val="-24"/>
                <w:sz w:val="14"/>
              </w:rPr>
              <w:t xml:space="preserve"> </w:t>
            </w:r>
            <w:r>
              <w:rPr>
                <w:sz w:val="14"/>
              </w:rPr>
              <w:t>врсте, модови</w:t>
            </w:r>
            <w:r>
              <w:rPr>
                <w:spacing w:val="-1"/>
                <w:sz w:val="14"/>
              </w:rPr>
              <w:t xml:space="preserve"> </w:t>
            </w:r>
            <w:r>
              <w:rPr>
                <w:sz w:val="14"/>
              </w:rPr>
              <w:t>рада.</w:t>
            </w:r>
          </w:p>
          <w:p w:rsidR="00E53F39" w:rsidRDefault="006408C0">
            <w:pPr>
              <w:pStyle w:val="TableParagraph"/>
              <w:numPr>
                <w:ilvl w:val="0"/>
                <w:numId w:val="1938"/>
              </w:numPr>
              <w:tabs>
                <w:tab w:val="left" w:pos="161"/>
              </w:tabs>
              <w:spacing w:line="159" w:lineRule="exact"/>
              <w:rPr>
                <w:sz w:val="14"/>
              </w:rPr>
            </w:pPr>
            <w:r>
              <w:rPr>
                <w:sz w:val="14"/>
              </w:rPr>
              <w:t>Елиса са константним бројем</w:t>
            </w:r>
            <w:r>
              <w:rPr>
                <w:spacing w:val="-2"/>
                <w:sz w:val="14"/>
              </w:rPr>
              <w:t xml:space="preserve"> </w:t>
            </w:r>
            <w:r>
              <w:rPr>
                <w:sz w:val="14"/>
              </w:rPr>
              <w:t>обртаја.</w:t>
            </w:r>
          </w:p>
          <w:p w:rsidR="00E53F39" w:rsidRDefault="006408C0">
            <w:pPr>
              <w:pStyle w:val="TableParagraph"/>
              <w:numPr>
                <w:ilvl w:val="0"/>
                <w:numId w:val="1938"/>
              </w:numPr>
              <w:tabs>
                <w:tab w:val="left" w:pos="161"/>
              </w:tabs>
              <w:ind w:right="218"/>
              <w:rPr>
                <w:sz w:val="14"/>
              </w:rPr>
            </w:pPr>
            <w:r>
              <w:rPr>
                <w:spacing w:val="-3"/>
                <w:sz w:val="14"/>
              </w:rPr>
              <w:t xml:space="preserve">Управљање </w:t>
            </w:r>
            <w:r>
              <w:rPr>
                <w:sz w:val="14"/>
              </w:rPr>
              <w:t>елисом (команде, модови рада, индикације и</w:t>
            </w:r>
            <w:r>
              <w:rPr>
                <w:spacing w:val="-2"/>
                <w:sz w:val="14"/>
              </w:rPr>
              <w:t xml:space="preserve"> </w:t>
            </w:r>
            <w:r>
              <w:rPr>
                <w:sz w:val="14"/>
              </w:rPr>
              <w:t>упозорење).</w:t>
            </w:r>
          </w:p>
          <w:p w:rsidR="00E53F39" w:rsidRDefault="006408C0">
            <w:pPr>
              <w:pStyle w:val="TableParagraph"/>
              <w:numPr>
                <w:ilvl w:val="0"/>
                <w:numId w:val="1937"/>
              </w:numPr>
              <w:tabs>
                <w:tab w:val="left" w:pos="176"/>
              </w:tabs>
              <w:spacing w:line="159" w:lineRule="exact"/>
              <w:rPr>
                <w:sz w:val="14"/>
              </w:rPr>
            </w:pPr>
            <w:r>
              <w:rPr>
                <w:sz w:val="14"/>
              </w:rPr>
              <w:t>Перформансе</w:t>
            </w:r>
            <w:r>
              <w:rPr>
                <w:spacing w:val="-1"/>
                <w:sz w:val="14"/>
              </w:rPr>
              <w:t xml:space="preserve"> </w:t>
            </w:r>
            <w:r>
              <w:rPr>
                <w:sz w:val="14"/>
              </w:rPr>
              <w:t>мотора:</w:t>
            </w:r>
          </w:p>
          <w:p w:rsidR="00E53F39" w:rsidRDefault="006408C0">
            <w:pPr>
              <w:pStyle w:val="TableParagraph"/>
              <w:numPr>
                <w:ilvl w:val="0"/>
                <w:numId w:val="1936"/>
              </w:numPr>
              <w:tabs>
                <w:tab w:val="left" w:pos="161"/>
              </w:tabs>
              <w:ind w:right="133"/>
              <w:jc w:val="both"/>
              <w:rPr>
                <w:sz w:val="14"/>
              </w:rPr>
            </w:pPr>
            <w:r>
              <w:rPr>
                <w:sz w:val="14"/>
              </w:rPr>
              <w:t>Перформансе мотора (параметри рада</w:t>
            </w:r>
            <w:r>
              <w:rPr>
                <w:spacing w:val="-14"/>
                <w:sz w:val="14"/>
              </w:rPr>
              <w:t xml:space="preserve"> </w:t>
            </w:r>
            <w:r>
              <w:rPr>
                <w:sz w:val="14"/>
              </w:rPr>
              <w:t>мото- ра, утицај атмосферских услова, системи за повећање снаге,</w:t>
            </w:r>
            <w:r>
              <w:rPr>
                <w:spacing w:val="-1"/>
                <w:sz w:val="14"/>
              </w:rPr>
              <w:t xml:space="preserve"> </w:t>
            </w:r>
            <w:r>
              <w:rPr>
                <w:sz w:val="14"/>
              </w:rPr>
              <w:t>ограничења).</w:t>
            </w:r>
          </w:p>
          <w:p w:rsidR="00E53F39" w:rsidRDefault="006408C0">
            <w:pPr>
              <w:pStyle w:val="TableParagraph"/>
              <w:numPr>
                <w:ilvl w:val="0"/>
                <w:numId w:val="1936"/>
              </w:numPr>
              <w:tabs>
                <w:tab w:val="left" w:pos="161"/>
              </w:tabs>
              <w:spacing w:line="237" w:lineRule="auto"/>
              <w:ind w:right="512"/>
              <w:rPr>
                <w:sz w:val="14"/>
              </w:rPr>
            </w:pPr>
            <w:r>
              <w:rPr>
                <w:sz w:val="14"/>
              </w:rPr>
              <w:t>Режими рада мотора по фазама лета</w:t>
            </w:r>
            <w:r>
              <w:rPr>
                <w:spacing w:val="-11"/>
                <w:sz w:val="14"/>
              </w:rPr>
              <w:t xml:space="preserve"> </w:t>
            </w:r>
            <w:r>
              <w:rPr>
                <w:sz w:val="14"/>
              </w:rPr>
              <w:t>и ограничења.</w:t>
            </w:r>
          </w:p>
          <w:p w:rsidR="00E53F39" w:rsidRDefault="006408C0">
            <w:pPr>
              <w:pStyle w:val="TableParagraph"/>
              <w:spacing w:line="160" w:lineRule="exact"/>
              <w:ind w:left="55" w:firstLine="0"/>
              <w:rPr>
                <w:sz w:val="14"/>
              </w:rPr>
            </w:pPr>
            <w:r>
              <w:rPr>
                <w:sz w:val="14"/>
              </w:rPr>
              <w:t>Турбомлазни мотори:</w:t>
            </w:r>
          </w:p>
          <w:p w:rsidR="00E53F39" w:rsidRDefault="006408C0">
            <w:pPr>
              <w:pStyle w:val="TableParagraph"/>
              <w:numPr>
                <w:ilvl w:val="0"/>
                <w:numId w:val="1935"/>
              </w:numPr>
              <w:tabs>
                <w:tab w:val="left" w:pos="176"/>
              </w:tabs>
              <w:spacing w:line="160" w:lineRule="exact"/>
              <w:rPr>
                <w:sz w:val="14"/>
              </w:rPr>
            </w:pPr>
            <w:r>
              <w:rPr>
                <w:sz w:val="14"/>
              </w:rPr>
              <w:t>Типови турбомлазних</w:t>
            </w:r>
            <w:r>
              <w:rPr>
                <w:spacing w:val="-3"/>
                <w:sz w:val="14"/>
              </w:rPr>
              <w:t xml:space="preserve"> </w:t>
            </w:r>
            <w:r>
              <w:rPr>
                <w:sz w:val="14"/>
              </w:rPr>
              <w:t>мотора:</w:t>
            </w:r>
          </w:p>
          <w:p w:rsidR="00E53F39" w:rsidRDefault="006408C0">
            <w:pPr>
              <w:pStyle w:val="TableParagraph"/>
              <w:spacing w:line="160" w:lineRule="exact"/>
              <w:ind w:left="55" w:firstLine="0"/>
              <w:rPr>
                <w:sz w:val="14"/>
              </w:rPr>
            </w:pPr>
            <w:r>
              <w:rPr>
                <w:sz w:val="14"/>
              </w:rPr>
              <w:t>– Конструкција, рад, компоненте и материјали.</w:t>
            </w:r>
          </w:p>
          <w:p w:rsidR="00E53F39" w:rsidRDefault="006408C0">
            <w:pPr>
              <w:pStyle w:val="TableParagraph"/>
              <w:numPr>
                <w:ilvl w:val="0"/>
                <w:numId w:val="1934"/>
              </w:numPr>
              <w:tabs>
                <w:tab w:val="left" w:pos="176"/>
              </w:tabs>
              <w:spacing w:line="160" w:lineRule="exact"/>
              <w:rPr>
                <w:sz w:val="14"/>
              </w:rPr>
            </w:pPr>
            <w:r>
              <w:rPr>
                <w:sz w:val="14"/>
              </w:rPr>
              <w:t>Гориво:</w:t>
            </w:r>
          </w:p>
          <w:p w:rsidR="00E53F39" w:rsidRDefault="006408C0">
            <w:pPr>
              <w:pStyle w:val="TableParagraph"/>
              <w:spacing w:line="160" w:lineRule="exact"/>
              <w:ind w:left="55" w:firstLine="0"/>
              <w:rPr>
                <w:sz w:val="14"/>
              </w:rPr>
            </w:pPr>
            <w:r>
              <w:rPr>
                <w:sz w:val="14"/>
              </w:rPr>
              <w:t>– Типови, карактеристике и лимитације.</w:t>
            </w:r>
          </w:p>
          <w:p w:rsidR="00E53F39" w:rsidRDefault="006408C0">
            <w:pPr>
              <w:pStyle w:val="TableParagraph"/>
              <w:numPr>
                <w:ilvl w:val="0"/>
                <w:numId w:val="1933"/>
              </w:numPr>
              <w:tabs>
                <w:tab w:val="left" w:pos="176"/>
              </w:tabs>
              <w:spacing w:line="160" w:lineRule="exact"/>
              <w:rPr>
                <w:sz w:val="14"/>
              </w:rPr>
            </w:pPr>
            <w:r>
              <w:rPr>
                <w:sz w:val="14"/>
              </w:rPr>
              <w:t>Секције млазних</w:t>
            </w:r>
            <w:r>
              <w:rPr>
                <w:spacing w:val="-1"/>
                <w:sz w:val="14"/>
              </w:rPr>
              <w:t xml:space="preserve"> </w:t>
            </w:r>
            <w:r>
              <w:rPr>
                <w:sz w:val="14"/>
              </w:rPr>
              <w:t>мотора:</w:t>
            </w:r>
          </w:p>
          <w:p w:rsidR="00E53F39" w:rsidRDefault="006408C0">
            <w:pPr>
              <w:pStyle w:val="TableParagraph"/>
              <w:numPr>
                <w:ilvl w:val="0"/>
                <w:numId w:val="1932"/>
              </w:numPr>
              <w:tabs>
                <w:tab w:val="left" w:pos="161"/>
              </w:tabs>
              <w:ind w:right="131"/>
              <w:rPr>
                <w:sz w:val="14"/>
              </w:rPr>
            </w:pPr>
            <w:r>
              <w:rPr>
                <w:sz w:val="14"/>
              </w:rPr>
              <w:t>Компресорска секција (типови, конструк- циј</w:t>
            </w:r>
            <w:r>
              <w:rPr>
                <w:sz w:val="14"/>
              </w:rPr>
              <w:t xml:space="preserve">а, рад, делови и материјал, оптерећење и лимитације, </w:t>
            </w:r>
            <w:r>
              <w:rPr>
                <w:spacing w:val="-3"/>
                <w:sz w:val="14"/>
              </w:rPr>
              <w:t xml:space="preserve">столинг, </w:t>
            </w:r>
            <w:r>
              <w:rPr>
                <w:sz w:val="14"/>
              </w:rPr>
              <w:t>пумпање компресора и превенција).</w:t>
            </w:r>
          </w:p>
          <w:p w:rsidR="00E53F39" w:rsidRDefault="006408C0">
            <w:pPr>
              <w:pStyle w:val="TableParagraph"/>
              <w:numPr>
                <w:ilvl w:val="0"/>
                <w:numId w:val="1932"/>
              </w:numPr>
              <w:tabs>
                <w:tab w:val="left" w:pos="161"/>
              </w:tabs>
              <w:spacing w:line="237" w:lineRule="auto"/>
              <w:ind w:right="91"/>
              <w:rPr>
                <w:sz w:val="14"/>
              </w:rPr>
            </w:pPr>
            <w:r>
              <w:rPr>
                <w:sz w:val="14"/>
              </w:rPr>
              <w:t>Комора сагоревања (типови, конструкција, рад, делови и материјал, оптерећење и</w:t>
            </w:r>
            <w:r>
              <w:rPr>
                <w:spacing w:val="-12"/>
                <w:sz w:val="14"/>
              </w:rPr>
              <w:t xml:space="preserve"> </w:t>
            </w:r>
            <w:r>
              <w:rPr>
                <w:sz w:val="14"/>
              </w:rPr>
              <w:t>лими- тације, емисија штетних</w:t>
            </w:r>
            <w:r>
              <w:rPr>
                <w:spacing w:val="-3"/>
                <w:sz w:val="14"/>
              </w:rPr>
              <w:t xml:space="preserve"> </w:t>
            </w:r>
            <w:r>
              <w:rPr>
                <w:sz w:val="14"/>
              </w:rPr>
              <w:t>гасова).</w:t>
            </w:r>
          </w:p>
          <w:p w:rsidR="00E53F39" w:rsidRDefault="006408C0">
            <w:pPr>
              <w:pStyle w:val="TableParagraph"/>
              <w:numPr>
                <w:ilvl w:val="0"/>
                <w:numId w:val="1932"/>
              </w:numPr>
              <w:tabs>
                <w:tab w:val="left" w:pos="161"/>
              </w:tabs>
              <w:ind w:right="304"/>
              <w:rPr>
                <w:sz w:val="14"/>
              </w:rPr>
            </w:pPr>
            <w:r>
              <w:rPr>
                <w:sz w:val="14"/>
              </w:rPr>
              <w:t>Турбинска секција (типови,</w:t>
            </w:r>
            <w:r>
              <w:rPr>
                <w:spacing w:val="-22"/>
                <w:sz w:val="14"/>
              </w:rPr>
              <w:t xml:space="preserve"> </w:t>
            </w:r>
            <w:r>
              <w:rPr>
                <w:sz w:val="14"/>
              </w:rPr>
              <w:t>конструкција рад, делови и материјал, оптерећење и лимитације).</w:t>
            </w:r>
          </w:p>
          <w:p w:rsidR="00E53F39" w:rsidRDefault="006408C0">
            <w:pPr>
              <w:pStyle w:val="TableParagraph"/>
              <w:numPr>
                <w:ilvl w:val="0"/>
                <w:numId w:val="1932"/>
              </w:numPr>
              <w:tabs>
                <w:tab w:val="left" w:pos="161"/>
              </w:tabs>
              <w:spacing w:line="237" w:lineRule="auto"/>
              <w:ind w:right="112"/>
              <w:rPr>
                <w:sz w:val="14"/>
              </w:rPr>
            </w:pPr>
            <w:r>
              <w:rPr>
                <w:sz w:val="14"/>
              </w:rPr>
              <w:t>Издувник (типови, конструкција рад,</w:t>
            </w:r>
            <w:r>
              <w:rPr>
                <w:spacing w:val="-18"/>
                <w:sz w:val="14"/>
              </w:rPr>
              <w:t xml:space="preserve"> </w:t>
            </w:r>
            <w:r>
              <w:rPr>
                <w:sz w:val="14"/>
              </w:rPr>
              <w:t>делови и материјал, смањење</w:t>
            </w:r>
            <w:r>
              <w:rPr>
                <w:spacing w:val="-4"/>
                <w:sz w:val="14"/>
              </w:rPr>
              <w:t xml:space="preserve"> </w:t>
            </w:r>
            <w:r>
              <w:rPr>
                <w:sz w:val="14"/>
              </w:rPr>
              <w:t>буке).</w:t>
            </w:r>
          </w:p>
          <w:p w:rsidR="00E53F39" w:rsidRDefault="006408C0">
            <w:pPr>
              <w:pStyle w:val="TableParagraph"/>
              <w:numPr>
                <w:ilvl w:val="0"/>
                <w:numId w:val="1932"/>
              </w:numPr>
              <w:tabs>
                <w:tab w:val="left" w:pos="161"/>
              </w:tabs>
              <w:ind w:right="291"/>
              <w:rPr>
                <w:sz w:val="14"/>
              </w:rPr>
            </w:pPr>
            <w:r>
              <w:rPr>
                <w:sz w:val="14"/>
              </w:rPr>
              <w:t>Рад контроле мотора и система мерача протока горива обухватајући</w:t>
            </w:r>
            <w:r>
              <w:rPr>
                <w:spacing w:val="-27"/>
                <w:sz w:val="14"/>
              </w:rPr>
              <w:t xml:space="preserve"> </w:t>
            </w:r>
            <w:r>
              <w:rPr>
                <w:sz w:val="14"/>
              </w:rPr>
              <w:t>електронску контролу</w:t>
            </w:r>
            <w:r>
              <w:rPr>
                <w:spacing w:val="-2"/>
                <w:sz w:val="14"/>
              </w:rPr>
              <w:t xml:space="preserve"> </w:t>
            </w:r>
            <w:r>
              <w:rPr>
                <w:sz w:val="14"/>
              </w:rPr>
              <w:t>мотора.</w:t>
            </w:r>
          </w:p>
          <w:p w:rsidR="00E53F39" w:rsidRDefault="006408C0">
            <w:pPr>
              <w:pStyle w:val="TableParagraph"/>
              <w:numPr>
                <w:ilvl w:val="0"/>
                <w:numId w:val="1932"/>
              </w:numPr>
              <w:tabs>
                <w:tab w:val="left" w:pos="161"/>
              </w:tabs>
              <w:spacing w:line="237" w:lineRule="auto"/>
              <w:ind w:right="63"/>
              <w:rPr>
                <w:sz w:val="14"/>
              </w:rPr>
            </w:pPr>
            <w:r>
              <w:rPr>
                <w:spacing w:val="-4"/>
                <w:sz w:val="14"/>
              </w:rPr>
              <w:t xml:space="preserve">Уводник </w:t>
            </w:r>
            <w:r>
              <w:rPr>
                <w:sz w:val="14"/>
              </w:rPr>
              <w:t>ваздуха (типовим конструкција,</w:t>
            </w:r>
            <w:r>
              <w:rPr>
                <w:spacing w:val="-12"/>
                <w:sz w:val="14"/>
              </w:rPr>
              <w:t xml:space="preserve"> </w:t>
            </w:r>
            <w:r>
              <w:rPr>
                <w:sz w:val="14"/>
              </w:rPr>
              <w:t>рад, материјали, и опциона</w:t>
            </w:r>
            <w:r>
              <w:rPr>
                <w:spacing w:val="-3"/>
                <w:sz w:val="14"/>
              </w:rPr>
              <w:t xml:space="preserve"> </w:t>
            </w:r>
            <w:r>
              <w:rPr>
                <w:sz w:val="14"/>
              </w:rPr>
              <w:t>опрема).</w:t>
            </w:r>
          </w:p>
          <w:p w:rsidR="00E53F39" w:rsidRDefault="006408C0">
            <w:pPr>
              <w:pStyle w:val="TableParagraph"/>
              <w:numPr>
                <w:ilvl w:val="0"/>
                <w:numId w:val="1931"/>
              </w:numPr>
              <w:tabs>
                <w:tab w:val="left" w:pos="176"/>
              </w:tabs>
              <w:spacing w:line="160" w:lineRule="exact"/>
              <w:rPr>
                <w:sz w:val="14"/>
              </w:rPr>
            </w:pPr>
            <w:r>
              <w:rPr>
                <w:sz w:val="14"/>
              </w:rPr>
              <w:t>Додатне компоненте и</w:t>
            </w:r>
            <w:r>
              <w:rPr>
                <w:spacing w:val="-4"/>
                <w:sz w:val="14"/>
              </w:rPr>
              <w:t xml:space="preserve"> </w:t>
            </w:r>
            <w:r>
              <w:rPr>
                <w:sz w:val="14"/>
              </w:rPr>
              <w:t>системи:</w:t>
            </w:r>
          </w:p>
          <w:p w:rsidR="00E53F39" w:rsidRDefault="006408C0">
            <w:pPr>
              <w:pStyle w:val="TableParagraph"/>
              <w:ind w:left="160" w:hanging="105"/>
              <w:rPr>
                <w:sz w:val="14"/>
              </w:rPr>
            </w:pPr>
            <w:r>
              <w:rPr>
                <w:sz w:val="14"/>
              </w:rPr>
              <w:t>– Додатне компоненте и системи хеликоптера (систем за лубрикацију, системи за покре- тање и паљење, редуктори и погон агрегата, квачило).</w:t>
            </w:r>
          </w:p>
          <w:p w:rsidR="00E53F39" w:rsidRDefault="006408C0">
            <w:pPr>
              <w:pStyle w:val="TableParagraph"/>
              <w:numPr>
                <w:ilvl w:val="0"/>
                <w:numId w:val="1930"/>
              </w:numPr>
              <w:tabs>
                <w:tab w:val="left" w:pos="176"/>
              </w:tabs>
              <w:spacing w:line="157" w:lineRule="exact"/>
              <w:rPr>
                <w:sz w:val="14"/>
              </w:rPr>
            </w:pPr>
            <w:r>
              <w:rPr>
                <w:sz w:val="14"/>
              </w:rPr>
              <w:t>Перформансе млазног</w:t>
            </w:r>
            <w:r>
              <w:rPr>
                <w:spacing w:val="-1"/>
                <w:sz w:val="14"/>
              </w:rPr>
              <w:t xml:space="preserve"> </w:t>
            </w:r>
            <w:r>
              <w:rPr>
                <w:sz w:val="14"/>
              </w:rPr>
              <w:t>м</w:t>
            </w:r>
            <w:r>
              <w:rPr>
                <w:sz w:val="14"/>
              </w:rPr>
              <w:t>отора:</w:t>
            </w:r>
          </w:p>
          <w:p w:rsidR="00E53F39" w:rsidRDefault="006408C0">
            <w:pPr>
              <w:pStyle w:val="TableParagraph"/>
              <w:ind w:left="160" w:hanging="105"/>
              <w:rPr>
                <w:sz w:val="14"/>
              </w:rPr>
            </w:pPr>
            <w:r>
              <w:rPr>
                <w:sz w:val="14"/>
              </w:rPr>
              <w:t>– Обртни момент, перформансе мотора, режи- ми рада и ограничења.</w:t>
            </w:r>
          </w:p>
          <w:p w:rsidR="00E53F39" w:rsidRDefault="006408C0">
            <w:pPr>
              <w:pStyle w:val="TableParagraph"/>
              <w:numPr>
                <w:ilvl w:val="0"/>
                <w:numId w:val="1929"/>
              </w:numPr>
              <w:tabs>
                <w:tab w:val="left" w:pos="176"/>
              </w:tabs>
              <w:ind w:right="259"/>
              <w:rPr>
                <w:sz w:val="14"/>
              </w:rPr>
            </w:pPr>
            <w:r>
              <w:rPr>
                <w:sz w:val="14"/>
              </w:rPr>
              <w:t>Систем заштите од пожара (рад и</w:t>
            </w:r>
            <w:r>
              <w:rPr>
                <w:spacing w:val="-25"/>
                <w:sz w:val="14"/>
              </w:rPr>
              <w:t xml:space="preserve"> </w:t>
            </w:r>
            <w:r>
              <w:rPr>
                <w:sz w:val="14"/>
              </w:rPr>
              <w:t>индика- ције).</w:t>
            </w:r>
          </w:p>
          <w:p w:rsidR="00E53F39" w:rsidRDefault="006408C0">
            <w:pPr>
              <w:pStyle w:val="TableParagraph"/>
              <w:spacing w:line="159" w:lineRule="exact"/>
              <w:ind w:left="55" w:firstLine="0"/>
              <w:rPr>
                <w:sz w:val="14"/>
              </w:rPr>
            </w:pPr>
            <w:r>
              <w:rPr>
                <w:sz w:val="14"/>
              </w:rPr>
              <w:t>Електрични систем:</w:t>
            </w:r>
          </w:p>
          <w:p w:rsidR="00E53F39" w:rsidRDefault="006408C0">
            <w:pPr>
              <w:pStyle w:val="TableParagraph"/>
              <w:numPr>
                <w:ilvl w:val="0"/>
                <w:numId w:val="1929"/>
              </w:numPr>
              <w:tabs>
                <w:tab w:val="left" w:pos="176"/>
              </w:tabs>
              <w:spacing w:line="160" w:lineRule="exact"/>
              <w:rPr>
                <w:sz w:val="14"/>
              </w:rPr>
            </w:pPr>
            <w:r>
              <w:rPr>
                <w:sz w:val="14"/>
              </w:rPr>
              <w:t>Основни појмови и</w:t>
            </w:r>
            <w:r>
              <w:rPr>
                <w:spacing w:val="-5"/>
                <w:sz w:val="14"/>
              </w:rPr>
              <w:t xml:space="preserve"> </w:t>
            </w:r>
            <w:r>
              <w:rPr>
                <w:sz w:val="14"/>
              </w:rPr>
              <w:t>дефиниције:</w:t>
            </w:r>
          </w:p>
          <w:p w:rsidR="00E53F39" w:rsidRDefault="006408C0">
            <w:pPr>
              <w:pStyle w:val="TableParagraph"/>
              <w:numPr>
                <w:ilvl w:val="0"/>
                <w:numId w:val="1928"/>
              </w:numPr>
              <w:tabs>
                <w:tab w:val="left" w:pos="161"/>
              </w:tabs>
              <w:ind w:right="93"/>
              <w:rPr>
                <w:sz w:val="14"/>
              </w:rPr>
            </w:pPr>
            <w:r>
              <w:rPr>
                <w:sz w:val="14"/>
              </w:rPr>
              <w:t>Једносмерна струја (напон, јачина струје,</w:t>
            </w:r>
            <w:r>
              <w:rPr>
                <w:spacing w:val="-16"/>
                <w:sz w:val="14"/>
              </w:rPr>
              <w:t xml:space="preserve"> </w:t>
            </w:r>
            <w:r>
              <w:rPr>
                <w:sz w:val="14"/>
              </w:rPr>
              <w:t>от- пор, специфична електрична проводљивост, Омов закон, снага и</w:t>
            </w:r>
            <w:r>
              <w:rPr>
                <w:spacing w:val="-4"/>
                <w:sz w:val="14"/>
              </w:rPr>
              <w:t xml:space="preserve"> </w:t>
            </w:r>
            <w:r>
              <w:rPr>
                <w:sz w:val="14"/>
              </w:rPr>
              <w:t>рад):</w:t>
            </w:r>
          </w:p>
          <w:p w:rsidR="00E53F39" w:rsidRDefault="006408C0">
            <w:pPr>
              <w:pStyle w:val="TableParagraph"/>
              <w:numPr>
                <w:ilvl w:val="0"/>
                <w:numId w:val="1928"/>
              </w:numPr>
              <w:tabs>
                <w:tab w:val="left" w:pos="161"/>
              </w:tabs>
              <w:spacing w:line="237" w:lineRule="auto"/>
              <w:ind w:right="258"/>
              <w:rPr>
                <w:sz w:val="14"/>
              </w:rPr>
            </w:pPr>
            <w:r>
              <w:rPr>
                <w:sz w:val="14"/>
              </w:rPr>
              <w:t>Наизменична струја (напон, јачина</w:t>
            </w:r>
            <w:r>
              <w:rPr>
                <w:spacing w:val="-18"/>
                <w:sz w:val="14"/>
              </w:rPr>
              <w:t xml:space="preserve"> </w:t>
            </w:r>
            <w:r>
              <w:rPr>
                <w:sz w:val="14"/>
              </w:rPr>
              <w:t>струје, отпор, амплитуда, фаза,</w:t>
            </w:r>
            <w:r>
              <w:rPr>
                <w:spacing w:val="-6"/>
                <w:sz w:val="14"/>
              </w:rPr>
              <w:t xml:space="preserve"> </w:t>
            </w:r>
            <w:r>
              <w:rPr>
                <w:sz w:val="14"/>
              </w:rPr>
              <w:t>фреквенција).</w:t>
            </w:r>
          </w:p>
          <w:p w:rsidR="00E53F39" w:rsidRDefault="006408C0">
            <w:pPr>
              <w:pStyle w:val="TableParagraph"/>
              <w:numPr>
                <w:ilvl w:val="0"/>
                <w:numId w:val="1928"/>
              </w:numPr>
              <w:tabs>
                <w:tab w:val="left" w:pos="161"/>
              </w:tabs>
              <w:spacing w:line="160" w:lineRule="exact"/>
              <w:rPr>
                <w:sz w:val="14"/>
              </w:rPr>
            </w:pPr>
            <w:r>
              <w:rPr>
                <w:sz w:val="14"/>
              </w:rPr>
              <w:t xml:space="preserve">Струјно </w:t>
            </w:r>
            <w:r>
              <w:rPr>
                <w:spacing w:val="-3"/>
                <w:sz w:val="14"/>
              </w:rPr>
              <w:t xml:space="preserve">коло </w:t>
            </w:r>
            <w:r>
              <w:rPr>
                <w:sz w:val="14"/>
              </w:rPr>
              <w:t>(редна и паралелна</w:t>
            </w:r>
            <w:r>
              <w:rPr>
                <w:spacing w:val="-4"/>
                <w:sz w:val="14"/>
              </w:rPr>
              <w:t xml:space="preserve"> </w:t>
            </w:r>
            <w:r>
              <w:rPr>
                <w:sz w:val="14"/>
              </w:rPr>
              <w:t>веза).</w:t>
            </w:r>
          </w:p>
          <w:p w:rsidR="00E53F39" w:rsidRDefault="006408C0">
            <w:pPr>
              <w:pStyle w:val="TableParagraph"/>
              <w:numPr>
                <w:ilvl w:val="0"/>
                <w:numId w:val="1928"/>
              </w:numPr>
              <w:tabs>
                <w:tab w:val="left" w:pos="161"/>
              </w:tabs>
              <w:spacing w:line="160" w:lineRule="exact"/>
              <w:rPr>
                <w:sz w:val="14"/>
              </w:rPr>
            </w:pPr>
            <w:r>
              <w:rPr>
                <w:sz w:val="14"/>
              </w:rPr>
              <w:t>Магнетно поље (ефекти у струјном</w:t>
            </w:r>
            <w:r>
              <w:rPr>
                <w:spacing w:val="-6"/>
                <w:sz w:val="14"/>
              </w:rPr>
              <w:t xml:space="preserve"> </w:t>
            </w:r>
            <w:r>
              <w:rPr>
                <w:spacing w:val="-3"/>
                <w:sz w:val="14"/>
              </w:rPr>
              <w:t>колу).</w:t>
            </w:r>
          </w:p>
          <w:p w:rsidR="00E53F39" w:rsidRDefault="006408C0">
            <w:pPr>
              <w:pStyle w:val="TableParagraph"/>
              <w:numPr>
                <w:ilvl w:val="0"/>
                <w:numId w:val="1927"/>
              </w:numPr>
              <w:tabs>
                <w:tab w:val="left" w:pos="176"/>
              </w:tabs>
              <w:spacing w:line="160" w:lineRule="exact"/>
              <w:rPr>
                <w:sz w:val="14"/>
              </w:rPr>
            </w:pPr>
            <w:r>
              <w:rPr>
                <w:sz w:val="14"/>
              </w:rPr>
              <w:t>Батерије:</w:t>
            </w:r>
          </w:p>
          <w:p w:rsidR="00E53F39" w:rsidRDefault="006408C0">
            <w:pPr>
              <w:pStyle w:val="TableParagraph"/>
              <w:numPr>
                <w:ilvl w:val="0"/>
                <w:numId w:val="1926"/>
              </w:numPr>
              <w:tabs>
                <w:tab w:val="left" w:pos="161"/>
              </w:tabs>
              <w:ind w:right="268"/>
              <w:rPr>
                <w:sz w:val="14"/>
              </w:rPr>
            </w:pPr>
            <w:r>
              <w:rPr>
                <w:sz w:val="14"/>
              </w:rPr>
              <w:t>Врсте батерија, карактеристике, и</w:t>
            </w:r>
            <w:r>
              <w:rPr>
                <w:spacing w:val="-19"/>
                <w:sz w:val="14"/>
              </w:rPr>
              <w:t xml:space="preserve"> </w:t>
            </w:r>
            <w:r>
              <w:rPr>
                <w:sz w:val="14"/>
              </w:rPr>
              <w:t>ограни- чења.</w:t>
            </w:r>
          </w:p>
          <w:p w:rsidR="00E53F39" w:rsidRDefault="006408C0">
            <w:pPr>
              <w:pStyle w:val="TableParagraph"/>
              <w:numPr>
                <w:ilvl w:val="0"/>
                <w:numId w:val="1926"/>
              </w:numPr>
              <w:tabs>
                <w:tab w:val="left" w:pos="161"/>
              </w:tabs>
              <w:spacing w:line="159" w:lineRule="exact"/>
              <w:rPr>
                <w:sz w:val="14"/>
              </w:rPr>
            </w:pPr>
            <w:r>
              <w:rPr>
                <w:sz w:val="14"/>
              </w:rPr>
              <w:t>Врсте пуњача, карактеристике, и</w:t>
            </w:r>
            <w:r>
              <w:rPr>
                <w:spacing w:val="-14"/>
                <w:sz w:val="14"/>
              </w:rPr>
              <w:t xml:space="preserve"> </w:t>
            </w:r>
            <w:r>
              <w:rPr>
                <w:sz w:val="14"/>
              </w:rPr>
              <w:t>ограничења.</w:t>
            </w:r>
          </w:p>
          <w:p w:rsidR="00E53F39" w:rsidRDefault="006408C0">
            <w:pPr>
              <w:pStyle w:val="TableParagraph"/>
              <w:numPr>
                <w:ilvl w:val="0"/>
                <w:numId w:val="1925"/>
              </w:numPr>
              <w:tabs>
                <w:tab w:val="left" w:pos="176"/>
              </w:tabs>
              <w:spacing w:line="160" w:lineRule="exact"/>
              <w:rPr>
                <w:sz w:val="14"/>
              </w:rPr>
            </w:pPr>
            <w:r>
              <w:rPr>
                <w:sz w:val="14"/>
              </w:rPr>
              <w:t>Статички</w:t>
            </w:r>
            <w:r>
              <w:rPr>
                <w:spacing w:val="-1"/>
                <w:sz w:val="14"/>
              </w:rPr>
              <w:t xml:space="preserve"> </w:t>
            </w:r>
            <w:r>
              <w:rPr>
                <w:sz w:val="14"/>
              </w:rPr>
              <w:t>електрицитет:</w:t>
            </w:r>
          </w:p>
          <w:p w:rsidR="00E53F39" w:rsidRDefault="006408C0">
            <w:pPr>
              <w:pStyle w:val="TableParagraph"/>
              <w:numPr>
                <w:ilvl w:val="0"/>
                <w:numId w:val="1924"/>
              </w:numPr>
              <w:tabs>
                <w:tab w:val="left" w:pos="161"/>
              </w:tabs>
              <w:spacing w:line="160" w:lineRule="exact"/>
              <w:rPr>
                <w:sz w:val="14"/>
              </w:rPr>
            </w:pPr>
            <w:r>
              <w:rPr>
                <w:sz w:val="14"/>
              </w:rPr>
              <w:t>Основни</w:t>
            </w:r>
            <w:r>
              <w:rPr>
                <w:spacing w:val="-2"/>
                <w:sz w:val="14"/>
              </w:rPr>
              <w:t xml:space="preserve"> </w:t>
            </w:r>
            <w:r>
              <w:rPr>
                <w:sz w:val="14"/>
              </w:rPr>
              <w:t>принципи.</w:t>
            </w:r>
          </w:p>
          <w:p w:rsidR="00E53F39" w:rsidRDefault="006408C0">
            <w:pPr>
              <w:pStyle w:val="TableParagraph"/>
              <w:numPr>
                <w:ilvl w:val="0"/>
                <w:numId w:val="1924"/>
              </w:numPr>
              <w:tabs>
                <w:tab w:val="left" w:pos="161"/>
              </w:tabs>
              <w:spacing w:line="160" w:lineRule="exact"/>
              <w:rPr>
                <w:sz w:val="14"/>
              </w:rPr>
            </w:pPr>
            <w:r>
              <w:rPr>
                <w:sz w:val="14"/>
              </w:rPr>
              <w:t>Статичко пражњење</w:t>
            </w:r>
            <w:r>
              <w:rPr>
                <w:spacing w:val="-3"/>
                <w:sz w:val="14"/>
              </w:rPr>
              <w:t xml:space="preserve"> </w:t>
            </w:r>
            <w:r>
              <w:rPr>
                <w:sz w:val="14"/>
              </w:rPr>
              <w:t>(уређаји).</w:t>
            </w:r>
          </w:p>
          <w:p w:rsidR="00E53F39" w:rsidRDefault="006408C0">
            <w:pPr>
              <w:pStyle w:val="TableParagraph"/>
              <w:numPr>
                <w:ilvl w:val="0"/>
                <w:numId w:val="1924"/>
              </w:numPr>
              <w:tabs>
                <w:tab w:val="left" w:pos="161"/>
              </w:tabs>
              <w:spacing w:line="160" w:lineRule="exact"/>
              <w:rPr>
                <w:sz w:val="14"/>
              </w:rPr>
            </w:pPr>
            <w:r>
              <w:rPr>
                <w:sz w:val="14"/>
              </w:rPr>
              <w:t>Заштита против</w:t>
            </w:r>
            <w:r>
              <w:rPr>
                <w:spacing w:val="-2"/>
                <w:sz w:val="14"/>
              </w:rPr>
              <w:t xml:space="preserve"> </w:t>
            </w:r>
            <w:r>
              <w:rPr>
                <w:sz w:val="14"/>
              </w:rPr>
              <w:t>интерференције.</w:t>
            </w:r>
          </w:p>
          <w:p w:rsidR="00E53F39" w:rsidRDefault="006408C0">
            <w:pPr>
              <w:pStyle w:val="TableParagraph"/>
              <w:numPr>
                <w:ilvl w:val="0"/>
                <w:numId w:val="1924"/>
              </w:numPr>
              <w:tabs>
                <w:tab w:val="left" w:pos="161"/>
              </w:tabs>
              <w:spacing w:line="160" w:lineRule="exact"/>
              <w:rPr>
                <w:sz w:val="14"/>
              </w:rPr>
            </w:pPr>
            <w:r>
              <w:rPr>
                <w:sz w:val="14"/>
              </w:rPr>
              <w:t>Ефекат удара</w:t>
            </w:r>
            <w:r>
              <w:rPr>
                <w:spacing w:val="-1"/>
                <w:sz w:val="14"/>
              </w:rPr>
              <w:t xml:space="preserve"> </w:t>
            </w:r>
            <w:r>
              <w:rPr>
                <w:sz w:val="14"/>
              </w:rPr>
              <w:t>грома.</w:t>
            </w:r>
          </w:p>
          <w:p w:rsidR="00E53F39" w:rsidRDefault="006408C0">
            <w:pPr>
              <w:pStyle w:val="TableParagraph"/>
              <w:numPr>
                <w:ilvl w:val="0"/>
                <w:numId w:val="1923"/>
              </w:numPr>
              <w:tabs>
                <w:tab w:val="left" w:pos="176"/>
              </w:tabs>
              <w:ind w:right="98"/>
              <w:rPr>
                <w:sz w:val="14"/>
              </w:rPr>
            </w:pPr>
            <w:r>
              <w:rPr>
                <w:sz w:val="14"/>
              </w:rPr>
              <w:t>Електрична енергија (производња</w:t>
            </w:r>
            <w:r>
              <w:rPr>
                <w:spacing w:val="-12"/>
                <w:sz w:val="14"/>
              </w:rPr>
              <w:t xml:space="preserve"> </w:t>
            </w:r>
            <w:r>
              <w:rPr>
                <w:sz w:val="14"/>
              </w:rPr>
              <w:t>дистрибу- ција у</w:t>
            </w:r>
            <w:r>
              <w:rPr>
                <w:spacing w:val="-2"/>
                <w:sz w:val="14"/>
              </w:rPr>
              <w:t xml:space="preserve"> </w:t>
            </w:r>
            <w:r>
              <w:rPr>
                <w:sz w:val="14"/>
              </w:rPr>
              <w:t>употреба):</w:t>
            </w:r>
          </w:p>
          <w:p w:rsidR="00E53F39" w:rsidRDefault="006408C0">
            <w:pPr>
              <w:pStyle w:val="TableParagraph"/>
              <w:spacing w:line="237" w:lineRule="auto"/>
              <w:ind w:left="160" w:hanging="105"/>
              <w:rPr>
                <w:sz w:val="14"/>
              </w:rPr>
            </w:pPr>
            <w:r>
              <w:rPr>
                <w:sz w:val="14"/>
              </w:rPr>
              <w:t>– Генератори једносмерне струје (врсте, кон- струкција, рад, индикација и упозорење).</w:t>
            </w:r>
          </w:p>
        </w:tc>
        <w:tc>
          <w:tcPr>
            <w:tcW w:w="2949" w:type="dxa"/>
          </w:tcPr>
          <w:p w:rsidR="00E53F39" w:rsidRDefault="00E53F39">
            <w:pPr>
              <w:pStyle w:val="TableParagraph"/>
              <w:ind w:left="0" w:firstLine="0"/>
              <w:rPr>
                <w:sz w:val="14"/>
              </w:rPr>
            </w:pPr>
          </w:p>
        </w:tc>
      </w:tr>
    </w:tbl>
    <w:p w:rsidR="00E53F39" w:rsidRDefault="00E53F39">
      <w:pPr>
        <w:rPr>
          <w:sz w:val="14"/>
        </w:rPr>
        <w:sectPr w:rsidR="00E53F39">
          <w:pgSz w:w="11910" w:h="15740"/>
          <w:pgMar w:top="180" w:right="54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8"/>
        <w:gridCol w:w="2552"/>
        <w:gridCol w:w="2949"/>
        <w:gridCol w:w="2949"/>
      </w:tblGrid>
      <w:tr w:rsidR="00E53F39">
        <w:trPr>
          <w:trHeight w:val="12040"/>
        </w:trPr>
        <w:tc>
          <w:tcPr>
            <w:tcW w:w="2098" w:type="dxa"/>
          </w:tcPr>
          <w:p w:rsidR="00E53F39" w:rsidRDefault="00E53F39">
            <w:pPr>
              <w:pStyle w:val="TableParagraph"/>
              <w:ind w:left="0" w:firstLine="0"/>
              <w:rPr>
                <w:sz w:val="14"/>
              </w:rPr>
            </w:pPr>
          </w:p>
        </w:tc>
        <w:tc>
          <w:tcPr>
            <w:tcW w:w="2552" w:type="dxa"/>
          </w:tcPr>
          <w:p w:rsidR="00E53F39" w:rsidRDefault="00E53F39">
            <w:pPr>
              <w:pStyle w:val="TableParagraph"/>
              <w:ind w:left="0" w:firstLine="0"/>
              <w:rPr>
                <w:sz w:val="14"/>
              </w:rPr>
            </w:pPr>
          </w:p>
        </w:tc>
        <w:tc>
          <w:tcPr>
            <w:tcW w:w="2949" w:type="dxa"/>
          </w:tcPr>
          <w:p w:rsidR="00E53F39" w:rsidRDefault="006408C0">
            <w:pPr>
              <w:pStyle w:val="TableParagraph"/>
              <w:spacing w:before="18"/>
              <w:ind w:left="160" w:hanging="105"/>
              <w:rPr>
                <w:sz w:val="14"/>
              </w:rPr>
            </w:pPr>
            <w:r>
              <w:rPr>
                <w:sz w:val="14"/>
              </w:rPr>
              <w:t>– Генератори наизменична струје (врсте, кон- струкција, рад, индикација и упозорење).</w:t>
            </w:r>
          </w:p>
          <w:p w:rsidR="00E53F39" w:rsidRDefault="006408C0">
            <w:pPr>
              <w:pStyle w:val="TableParagraph"/>
              <w:numPr>
                <w:ilvl w:val="0"/>
                <w:numId w:val="1922"/>
              </w:numPr>
              <w:tabs>
                <w:tab w:val="left" w:pos="176"/>
              </w:tabs>
              <w:spacing w:line="159" w:lineRule="exact"/>
              <w:rPr>
                <w:sz w:val="14"/>
              </w:rPr>
            </w:pPr>
            <w:r>
              <w:rPr>
                <w:sz w:val="14"/>
              </w:rPr>
              <w:t>Електричне</w:t>
            </w:r>
            <w:r>
              <w:rPr>
                <w:spacing w:val="-1"/>
                <w:sz w:val="14"/>
              </w:rPr>
              <w:t xml:space="preserve"> </w:t>
            </w:r>
            <w:r>
              <w:rPr>
                <w:sz w:val="14"/>
              </w:rPr>
              <w:t>компоненте:</w:t>
            </w:r>
          </w:p>
          <w:p w:rsidR="00E53F39" w:rsidRDefault="006408C0">
            <w:pPr>
              <w:pStyle w:val="TableParagraph"/>
              <w:ind w:left="160" w:hanging="105"/>
              <w:rPr>
                <w:sz w:val="14"/>
              </w:rPr>
            </w:pPr>
            <w:r>
              <w:rPr>
                <w:sz w:val="14"/>
              </w:rPr>
              <w:t>– Основни елементи (прекидачи, осигурачи и релеји).</w:t>
            </w:r>
          </w:p>
          <w:p w:rsidR="00E53F39" w:rsidRDefault="006408C0">
            <w:pPr>
              <w:pStyle w:val="TableParagraph"/>
              <w:numPr>
                <w:ilvl w:val="0"/>
                <w:numId w:val="1921"/>
              </w:numPr>
              <w:tabs>
                <w:tab w:val="left" w:pos="176"/>
              </w:tabs>
              <w:ind w:right="543" w:firstLine="0"/>
              <w:rPr>
                <w:sz w:val="14"/>
              </w:rPr>
            </w:pPr>
            <w:r>
              <w:rPr>
                <w:sz w:val="14"/>
              </w:rPr>
              <w:t>Дистрибуција електричне енергије: Инструменти и системи за</w:t>
            </w:r>
            <w:r>
              <w:rPr>
                <w:spacing w:val="-17"/>
                <w:sz w:val="14"/>
              </w:rPr>
              <w:t xml:space="preserve"> </w:t>
            </w:r>
            <w:r>
              <w:rPr>
                <w:sz w:val="14"/>
              </w:rPr>
              <w:t>индикацију:</w:t>
            </w:r>
          </w:p>
          <w:p w:rsidR="00E53F39" w:rsidRDefault="006408C0">
            <w:pPr>
              <w:pStyle w:val="TableParagraph"/>
              <w:numPr>
                <w:ilvl w:val="0"/>
                <w:numId w:val="1921"/>
              </w:numPr>
              <w:tabs>
                <w:tab w:val="left" w:pos="176"/>
              </w:tabs>
              <w:spacing w:line="159" w:lineRule="exact"/>
              <w:ind w:firstLine="0"/>
              <w:rPr>
                <w:sz w:val="14"/>
              </w:rPr>
            </w:pPr>
            <w:r>
              <w:rPr>
                <w:sz w:val="14"/>
              </w:rPr>
              <w:t>Инструменти за мерење</w:t>
            </w:r>
            <w:r>
              <w:rPr>
                <w:spacing w:val="-3"/>
                <w:sz w:val="14"/>
              </w:rPr>
              <w:t xml:space="preserve"> </w:t>
            </w:r>
            <w:r>
              <w:rPr>
                <w:sz w:val="14"/>
              </w:rPr>
              <w:t>притиска:</w:t>
            </w:r>
          </w:p>
          <w:p w:rsidR="00E53F39" w:rsidRDefault="006408C0">
            <w:pPr>
              <w:pStyle w:val="TableParagraph"/>
              <w:ind w:left="160" w:hanging="105"/>
              <w:rPr>
                <w:sz w:val="14"/>
              </w:rPr>
            </w:pPr>
            <w:r>
              <w:rPr>
                <w:sz w:val="14"/>
              </w:rPr>
              <w:t>– Типови, конструкција, рад карактеристике и прецизност.</w:t>
            </w:r>
          </w:p>
          <w:p w:rsidR="00E53F39" w:rsidRDefault="006408C0">
            <w:pPr>
              <w:pStyle w:val="TableParagraph"/>
              <w:numPr>
                <w:ilvl w:val="0"/>
                <w:numId w:val="1920"/>
              </w:numPr>
              <w:tabs>
                <w:tab w:val="left" w:pos="176"/>
              </w:tabs>
              <w:spacing w:line="159" w:lineRule="exact"/>
              <w:rPr>
                <w:sz w:val="14"/>
              </w:rPr>
            </w:pPr>
            <w:r>
              <w:rPr>
                <w:sz w:val="14"/>
              </w:rPr>
              <w:t>Инструменти за мерење</w:t>
            </w:r>
            <w:r>
              <w:rPr>
                <w:spacing w:val="-4"/>
                <w:sz w:val="14"/>
              </w:rPr>
              <w:t xml:space="preserve"> </w:t>
            </w:r>
            <w:r>
              <w:rPr>
                <w:sz w:val="14"/>
              </w:rPr>
              <w:t>температуре:</w:t>
            </w:r>
          </w:p>
          <w:p w:rsidR="00E53F39" w:rsidRDefault="006408C0">
            <w:pPr>
              <w:pStyle w:val="TableParagraph"/>
              <w:ind w:left="160" w:hanging="105"/>
              <w:rPr>
                <w:sz w:val="14"/>
              </w:rPr>
            </w:pPr>
            <w:r>
              <w:rPr>
                <w:sz w:val="14"/>
              </w:rPr>
              <w:t>– Типови, конструкција, рад карактеристике и прецизност.</w:t>
            </w:r>
          </w:p>
          <w:p w:rsidR="00E53F39" w:rsidRDefault="006408C0">
            <w:pPr>
              <w:pStyle w:val="TableParagraph"/>
              <w:numPr>
                <w:ilvl w:val="0"/>
                <w:numId w:val="1919"/>
              </w:numPr>
              <w:tabs>
                <w:tab w:val="left" w:pos="176"/>
              </w:tabs>
              <w:spacing w:line="159" w:lineRule="exact"/>
              <w:rPr>
                <w:sz w:val="14"/>
              </w:rPr>
            </w:pPr>
            <w:r>
              <w:rPr>
                <w:sz w:val="14"/>
              </w:rPr>
              <w:t>Инструменти за мерење количине</w:t>
            </w:r>
            <w:r>
              <w:rPr>
                <w:spacing w:val="-12"/>
                <w:sz w:val="14"/>
              </w:rPr>
              <w:t xml:space="preserve"> </w:t>
            </w:r>
            <w:r>
              <w:rPr>
                <w:sz w:val="14"/>
              </w:rPr>
              <w:t>горива:</w:t>
            </w:r>
          </w:p>
          <w:p w:rsidR="00E53F39" w:rsidRDefault="006408C0">
            <w:pPr>
              <w:pStyle w:val="TableParagraph"/>
              <w:ind w:left="160" w:hanging="105"/>
              <w:rPr>
                <w:sz w:val="14"/>
              </w:rPr>
            </w:pPr>
            <w:r>
              <w:rPr>
                <w:sz w:val="14"/>
              </w:rPr>
              <w:t>– Типови, конструкција, рад карактеристике и прецизност.</w:t>
            </w:r>
          </w:p>
          <w:p w:rsidR="00E53F39" w:rsidRDefault="006408C0">
            <w:pPr>
              <w:pStyle w:val="TableParagraph"/>
              <w:numPr>
                <w:ilvl w:val="0"/>
                <w:numId w:val="1918"/>
              </w:numPr>
              <w:tabs>
                <w:tab w:val="left" w:pos="176"/>
              </w:tabs>
              <w:spacing w:line="159" w:lineRule="exact"/>
              <w:rPr>
                <w:sz w:val="14"/>
              </w:rPr>
            </w:pPr>
            <w:r>
              <w:rPr>
                <w:sz w:val="14"/>
              </w:rPr>
              <w:t>Инструменти за мерење</w:t>
            </w:r>
            <w:r>
              <w:rPr>
                <w:spacing w:val="-3"/>
                <w:sz w:val="14"/>
              </w:rPr>
              <w:t xml:space="preserve"> </w:t>
            </w:r>
            <w:r>
              <w:rPr>
                <w:sz w:val="14"/>
              </w:rPr>
              <w:t>протока:</w:t>
            </w:r>
          </w:p>
          <w:p w:rsidR="00E53F39" w:rsidRDefault="006408C0">
            <w:pPr>
              <w:pStyle w:val="TableParagraph"/>
              <w:ind w:left="160" w:hanging="105"/>
              <w:rPr>
                <w:sz w:val="14"/>
              </w:rPr>
            </w:pPr>
            <w:r>
              <w:rPr>
                <w:sz w:val="14"/>
              </w:rPr>
              <w:t>– Типови, конструкција, рад карактеристике и прецизност.</w:t>
            </w:r>
          </w:p>
          <w:p w:rsidR="00E53F39" w:rsidRDefault="006408C0">
            <w:pPr>
              <w:pStyle w:val="TableParagraph"/>
              <w:numPr>
                <w:ilvl w:val="0"/>
                <w:numId w:val="1917"/>
              </w:numPr>
              <w:tabs>
                <w:tab w:val="left" w:pos="176"/>
              </w:tabs>
              <w:spacing w:line="159" w:lineRule="exact"/>
              <w:rPr>
                <w:sz w:val="14"/>
              </w:rPr>
            </w:pPr>
            <w:r>
              <w:rPr>
                <w:sz w:val="14"/>
              </w:rPr>
              <w:t>POSITION</w:t>
            </w:r>
            <w:r>
              <w:rPr>
                <w:spacing w:val="-4"/>
                <w:sz w:val="14"/>
              </w:rPr>
              <w:t xml:space="preserve"> </w:t>
            </w:r>
            <w:r>
              <w:rPr>
                <w:sz w:val="14"/>
              </w:rPr>
              <w:t>TRANSM</w:t>
            </w:r>
            <w:r>
              <w:rPr>
                <w:sz w:val="14"/>
              </w:rPr>
              <w:t>ITTER:</w:t>
            </w:r>
          </w:p>
          <w:p w:rsidR="00E53F39" w:rsidRDefault="006408C0">
            <w:pPr>
              <w:pStyle w:val="TableParagraph"/>
              <w:ind w:left="160" w:hanging="105"/>
              <w:rPr>
                <w:sz w:val="14"/>
              </w:rPr>
            </w:pPr>
            <w:r>
              <w:rPr>
                <w:sz w:val="14"/>
              </w:rPr>
              <w:t>– Типови, конструкција, рад карактеристике и прецизност.</w:t>
            </w:r>
          </w:p>
          <w:p w:rsidR="00E53F39" w:rsidRDefault="006408C0">
            <w:pPr>
              <w:pStyle w:val="TableParagraph"/>
              <w:numPr>
                <w:ilvl w:val="0"/>
                <w:numId w:val="1916"/>
              </w:numPr>
              <w:tabs>
                <w:tab w:val="left" w:pos="176"/>
              </w:tabs>
              <w:spacing w:line="159" w:lineRule="exact"/>
              <w:rPr>
                <w:sz w:val="14"/>
              </w:rPr>
            </w:pPr>
            <w:r>
              <w:rPr>
                <w:sz w:val="14"/>
              </w:rPr>
              <w:t>Мерач обртног момента (torque</w:t>
            </w:r>
            <w:r>
              <w:rPr>
                <w:spacing w:val="-5"/>
                <w:sz w:val="14"/>
              </w:rPr>
              <w:t xml:space="preserve"> </w:t>
            </w:r>
            <w:r>
              <w:rPr>
                <w:sz w:val="14"/>
              </w:rPr>
              <w:t>meter):</w:t>
            </w:r>
          </w:p>
          <w:p w:rsidR="00E53F39" w:rsidRDefault="006408C0">
            <w:pPr>
              <w:pStyle w:val="TableParagraph"/>
              <w:ind w:left="160" w:hanging="105"/>
              <w:rPr>
                <w:sz w:val="14"/>
              </w:rPr>
            </w:pPr>
            <w:r>
              <w:rPr>
                <w:sz w:val="14"/>
              </w:rPr>
              <w:t>– Конструкција, рад карактеристике и преци- зност.</w:t>
            </w:r>
          </w:p>
          <w:p w:rsidR="00E53F39" w:rsidRDefault="006408C0">
            <w:pPr>
              <w:pStyle w:val="TableParagraph"/>
              <w:numPr>
                <w:ilvl w:val="0"/>
                <w:numId w:val="1915"/>
              </w:numPr>
              <w:tabs>
                <w:tab w:val="left" w:pos="176"/>
              </w:tabs>
              <w:spacing w:line="159" w:lineRule="exact"/>
              <w:rPr>
                <w:sz w:val="14"/>
              </w:rPr>
            </w:pPr>
            <w:r>
              <w:rPr>
                <w:sz w:val="14"/>
              </w:rPr>
              <w:t>Тахометар:</w:t>
            </w:r>
          </w:p>
          <w:p w:rsidR="00E53F39" w:rsidRDefault="006408C0">
            <w:pPr>
              <w:pStyle w:val="TableParagraph"/>
              <w:ind w:left="160" w:hanging="105"/>
              <w:rPr>
                <w:sz w:val="14"/>
              </w:rPr>
            </w:pPr>
            <w:r>
              <w:rPr>
                <w:sz w:val="14"/>
              </w:rPr>
              <w:t>– Конструкција, рад карактеристике и преци- зност.</w:t>
            </w:r>
          </w:p>
          <w:p w:rsidR="00E53F39" w:rsidRDefault="006408C0">
            <w:pPr>
              <w:pStyle w:val="TableParagraph"/>
              <w:numPr>
                <w:ilvl w:val="0"/>
                <w:numId w:val="1914"/>
              </w:numPr>
              <w:tabs>
                <w:tab w:val="left" w:pos="176"/>
              </w:tabs>
              <w:spacing w:line="159" w:lineRule="exact"/>
              <w:rPr>
                <w:sz w:val="14"/>
              </w:rPr>
            </w:pPr>
            <w:r>
              <w:rPr>
                <w:sz w:val="14"/>
              </w:rPr>
              <w:t>Мерење</w:t>
            </w:r>
            <w:r>
              <w:rPr>
                <w:spacing w:val="-1"/>
                <w:sz w:val="14"/>
              </w:rPr>
              <w:t xml:space="preserve"> </w:t>
            </w:r>
            <w:r>
              <w:rPr>
                <w:sz w:val="14"/>
              </w:rPr>
              <w:t>притиска:</w:t>
            </w:r>
          </w:p>
          <w:p w:rsidR="00E53F39" w:rsidRDefault="006408C0">
            <w:pPr>
              <w:pStyle w:val="TableParagraph"/>
              <w:numPr>
                <w:ilvl w:val="0"/>
                <w:numId w:val="1913"/>
              </w:numPr>
              <w:tabs>
                <w:tab w:val="left" w:pos="161"/>
              </w:tabs>
              <w:spacing w:line="160" w:lineRule="exact"/>
              <w:rPr>
                <w:sz w:val="14"/>
              </w:rPr>
            </w:pPr>
            <w:r>
              <w:rPr>
                <w:sz w:val="14"/>
              </w:rPr>
              <w:t>Статички, динамички, тотални</w:t>
            </w:r>
            <w:r>
              <w:rPr>
                <w:spacing w:val="-6"/>
                <w:sz w:val="14"/>
              </w:rPr>
              <w:t xml:space="preserve"> </w:t>
            </w:r>
            <w:r>
              <w:rPr>
                <w:sz w:val="14"/>
              </w:rPr>
              <w:t>притисак.</w:t>
            </w:r>
          </w:p>
          <w:p w:rsidR="00E53F39" w:rsidRDefault="006408C0">
            <w:pPr>
              <w:pStyle w:val="TableParagraph"/>
              <w:numPr>
                <w:ilvl w:val="0"/>
                <w:numId w:val="1913"/>
              </w:numPr>
              <w:tabs>
                <w:tab w:val="left" w:pos="161"/>
              </w:tabs>
              <w:spacing w:line="160" w:lineRule="exact"/>
              <w:rPr>
                <w:sz w:val="14"/>
              </w:rPr>
            </w:pPr>
            <w:r>
              <w:rPr>
                <w:sz w:val="14"/>
              </w:rPr>
              <w:t>Густина</w:t>
            </w:r>
            <w:r>
              <w:rPr>
                <w:spacing w:val="-1"/>
                <w:sz w:val="14"/>
              </w:rPr>
              <w:t xml:space="preserve"> </w:t>
            </w:r>
            <w:r>
              <w:rPr>
                <w:sz w:val="14"/>
              </w:rPr>
              <w:t>ваздуха.</w:t>
            </w:r>
          </w:p>
          <w:p w:rsidR="00E53F39" w:rsidRDefault="006408C0">
            <w:pPr>
              <w:pStyle w:val="TableParagraph"/>
              <w:numPr>
                <w:ilvl w:val="0"/>
                <w:numId w:val="1913"/>
              </w:numPr>
              <w:tabs>
                <w:tab w:val="left" w:pos="161"/>
              </w:tabs>
              <w:spacing w:line="160" w:lineRule="exact"/>
              <w:rPr>
                <w:sz w:val="14"/>
              </w:rPr>
            </w:pPr>
            <w:r>
              <w:rPr>
                <w:sz w:val="14"/>
              </w:rPr>
              <w:t>Дефиниције.</w:t>
            </w:r>
          </w:p>
          <w:p w:rsidR="00E53F39" w:rsidRDefault="006408C0">
            <w:pPr>
              <w:pStyle w:val="TableParagraph"/>
              <w:numPr>
                <w:ilvl w:val="0"/>
                <w:numId w:val="1913"/>
              </w:numPr>
              <w:tabs>
                <w:tab w:val="left" w:pos="161"/>
              </w:tabs>
              <w:spacing w:line="160" w:lineRule="exact"/>
              <w:rPr>
                <w:sz w:val="14"/>
              </w:rPr>
            </w:pPr>
            <w:r>
              <w:rPr>
                <w:sz w:val="14"/>
              </w:rPr>
              <w:t>Дизајн инструмената, рад, грешке</w:t>
            </w:r>
            <w:r>
              <w:rPr>
                <w:spacing w:val="-9"/>
                <w:sz w:val="14"/>
              </w:rPr>
              <w:t xml:space="preserve"> </w:t>
            </w:r>
            <w:r>
              <w:rPr>
                <w:sz w:val="14"/>
              </w:rPr>
              <w:t>мерења.</w:t>
            </w:r>
          </w:p>
          <w:p w:rsidR="00E53F39" w:rsidRDefault="006408C0">
            <w:pPr>
              <w:pStyle w:val="TableParagraph"/>
              <w:numPr>
                <w:ilvl w:val="0"/>
                <w:numId w:val="1912"/>
              </w:numPr>
              <w:tabs>
                <w:tab w:val="left" w:pos="176"/>
              </w:tabs>
              <w:spacing w:line="160" w:lineRule="exact"/>
              <w:rPr>
                <w:sz w:val="14"/>
              </w:rPr>
            </w:pPr>
            <w:r>
              <w:rPr>
                <w:sz w:val="14"/>
              </w:rPr>
              <w:t>Мерење</w:t>
            </w:r>
            <w:r>
              <w:rPr>
                <w:spacing w:val="-1"/>
                <w:sz w:val="14"/>
              </w:rPr>
              <w:t xml:space="preserve"> </w:t>
            </w:r>
            <w:r>
              <w:rPr>
                <w:sz w:val="14"/>
              </w:rPr>
              <w:t>температуре:</w:t>
            </w:r>
          </w:p>
          <w:p w:rsidR="00E53F39" w:rsidRDefault="006408C0">
            <w:pPr>
              <w:pStyle w:val="TableParagraph"/>
              <w:numPr>
                <w:ilvl w:val="0"/>
                <w:numId w:val="1911"/>
              </w:numPr>
              <w:tabs>
                <w:tab w:val="left" w:pos="161"/>
              </w:tabs>
              <w:ind w:right="307"/>
              <w:rPr>
                <w:sz w:val="14"/>
              </w:rPr>
            </w:pPr>
            <w:r>
              <w:rPr>
                <w:sz w:val="14"/>
              </w:rPr>
              <w:t>Авион (дизајн инструмената, рад,</w:t>
            </w:r>
            <w:r>
              <w:rPr>
                <w:spacing w:val="-24"/>
                <w:sz w:val="14"/>
              </w:rPr>
              <w:t xml:space="preserve"> </w:t>
            </w:r>
            <w:r>
              <w:rPr>
                <w:sz w:val="14"/>
              </w:rPr>
              <w:t>грешке мерења и</w:t>
            </w:r>
            <w:r>
              <w:rPr>
                <w:spacing w:val="-1"/>
                <w:sz w:val="14"/>
              </w:rPr>
              <w:t xml:space="preserve"> </w:t>
            </w:r>
            <w:r>
              <w:rPr>
                <w:sz w:val="14"/>
              </w:rPr>
              <w:t>дисплеји).</w:t>
            </w:r>
          </w:p>
          <w:p w:rsidR="00E53F39" w:rsidRDefault="006408C0">
            <w:pPr>
              <w:pStyle w:val="TableParagraph"/>
              <w:numPr>
                <w:ilvl w:val="0"/>
                <w:numId w:val="1911"/>
              </w:numPr>
              <w:tabs>
                <w:tab w:val="left" w:pos="161"/>
              </w:tabs>
              <w:ind w:right="446"/>
              <w:rPr>
                <w:sz w:val="14"/>
              </w:rPr>
            </w:pPr>
            <w:r>
              <w:rPr>
                <w:sz w:val="14"/>
              </w:rPr>
              <w:t>Хеликоптер (дизајн инструмената,</w:t>
            </w:r>
            <w:r>
              <w:rPr>
                <w:spacing w:val="-23"/>
                <w:sz w:val="14"/>
              </w:rPr>
              <w:t xml:space="preserve"> </w:t>
            </w:r>
            <w:r>
              <w:rPr>
                <w:sz w:val="14"/>
              </w:rPr>
              <w:t>рад, грешке мерења и</w:t>
            </w:r>
            <w:r>
              <w:rPr>
                <w:spacing w:val="-3"/>
                <w:sz w:val="14"/>
              </w:rPr>
              <w:t xml:space="preserve"> </w:t>
            </w:r>
            <w:r>
              <w:rPr>
                <w:sz w:val="14"/>
              </w:rPr>
              <w:t>дисплеји).</w:t>
            </w:r>
          </w:p>
          <w:p w:rsidR="00E53F39" w:rsidRDefault="006408C0">
            <w:pPr>
              <w:pStyle w:val="TableParagraph"/>
              <w:numPr>
                <w:ilvl w:val="0"/>
                <w:numId w:val="1910"/>
              </w:numPr>
              <w:tabs>
                <w:tab w:val="left" w:pos="176"/>
              </w:tabs>
              <w:spacing w:line="159" w:lineRule="exact"/>
              <w:rPr>
                <w:sz w:val="14"/>
              </w:rPr>
            </w:pPr>
            <w:r>
              <w:rPr>
                <w:sz w:val="14"/>
              </w:rPr>
              <w:t>Алтиметар:</w:t>
            </w:r>
          </w:p>
          <w:p w:rsidR="00E53F39" w:rsidRDefault="006408C0">
            <w:pPr>
              <w:pStyle w:val="TableParagraph"/>
              <w:numPr>
                <w:ilvl w:val="0"/>
                <w:numId w:val="1909"/>
              </w:numPr>
              <w:tabs>
                <w:tab w:val="left" w:pos="161"/>
              </w:tabs>
              <w:spacing w:line="160" w:lineRule="exact"/>
              <w:rPr>
                <w:sz w:val="14"/>
              </w:rPr>
            </w:pPr>
            <w:r>
              <w:rPr>
                <w:sz w:val="14"/>
              </w:rPr>
              <w:t>Стандардна</w:t>
            </w:r>
            <w:r>
              <w:rPr>
                <w:spacing w:val="-1"/>
                <w:sz w:val="14"/>
              </w:rPr>
              <w:t xml:space="preserve"> </w:t>
            </w:r>
            <w:r>
              <w:rPr>
                <w:sz w:val="14"/>
              </w:rPr>
              <w:t>атмосфера.</w:t>
            </w:r>
          </w:p>
          <w:p w:rsidR="00E53F39" w:rsidRDefault="006408C0">
            <w:pPr>
              <w:pStyle w:val="TableParagraph"/>
              <w:numPr>
                <w:ilvl w:val="0"/>
                <w:numId w:val="1909"/>
              </w:numPr>
              <w:tabs>
                <w:tab w:val="left" w:pos="161"/>
              </w:tabs>
              <w:spacing w:line="160" w:lineRule="exact"/>
              <w:rPr>
                <w:sz w:val="14"/>
              </w:rPr>
            </w:pPr>
            <w:r>
              <w:rPr>
                <w:sz w:val="14"/>
              </w:rPr>
              <w:t>Притисак (QNH, QFE,</w:t>
            </w:r>
            <w:r>
              <w:rPr>
                <w:spacing w:val="-17"/>
                <w:sz w:val="14"/>
              </w:rPr>
              <w:t xml:space="preserve"> </w:t>
            </w:r>
            <w:r>
              <w:rPr>
                <w:sz w:val="14"/>
              </w:rPr>
              <w:t>QNE).</w:t>
            </w:r>
          </w:p>
          <w:p w:rsidR="00E53F39" w:rsidRDefault="006408C0">
            <w:pPr>
              <w:pStyle w:val="TableParagraph"/>
              <w:numPr>
                <w:ilvl w:val="0"/>
                <w:numId w:val="1909"/>
              </w:numPr>
              <w:tabs>
                <w:tab w:val="left" w:pos="161"/>
              </w:tabs>
              <w:ind w:right="179"/>
              <w:rPr>
                <w:sz w:val="14"/>
              </w:rPr>
            </w:pPr>
            <w:r>
              <w:rPr>
                <w:sz w:val="14"/>
              </w:rPr>
              <w:t>Права</w:t>
            </w:r>
            <w:r>
              <w:rPr>
                <w:spacing w:val="-6"/>
                <w:sz w:val="14"/>
              </w:rPr>
              <w:t xml:space="preserve"> </w:t>
            </w:r>
            <w:r>
              <w:rPr>
                <w:sz w:val="14"/>
              </w:rPr>
              <w:t>висина,</w:t>
            </w:r>
            <w:r>
              <w:rPr>
                <w:spacing w:val="-6"/>
                <w:sz w:val="14"/>
              </w:rPr>
              <w:t xml:space="preserve"> </w:t>
            </w:r>
            <w:r>
              <w:rPr>
                <w:sz w:val="14"/>
              </w:rPr>
              <w:t>приказана</w:t>
            </w:r>
            <w:r>
              <w:rPr>
                <w:spacing w:val="-6"/>
                <w:sz w:val="14"/>
              </w:rPr>
              <w:t xml:space="preserve"> </w:t>
            </w:r>
            <w:r>
              <w:rPr>
                <w:sz w:val="14"/>
              </w:rPr>
              <w:t>висина,</w:t>
            </w:r>
            <w:r>
              <w:rPr>
                <w:spacing w:val="-6"/>
                <w:sz w:val="14"/>
              </w:rPr>
              <w:t xml:space="preserve"> </w:t>
            </w:r>
            <w:r>
              <w:rPr>
                <w:sz w:val="14"/>
              </w:rPr>
              <w:t>висина</w:t>
            </w:r>
            <w:r>
              <w:rPr>
                <w:spacing w:val="-6"/>
                <w:sz w:val="14"/>
              </w:rPr>
              <w:t xml:space="preserve"> </w:t>
            </w:r>
            <w:r>
              <w:rPr>
                <w:sz w:val="14"/>
              </w:rPr>
              <w:t xml:space="preserve">по </w:t>
            </w:r>
            <w:r>
              <w:rPr>
                <w:spacing w:val="-3"/>
                <w:sz w:val="14"/>
              </w:rPr>
              <w:t xml:space="preserve">притиску, </w:t>
            </w:r>
            <w:r>
              <w:rPr>
                <w:sz w:val="14"/>
              </w:rPr>
              <w:t>висина по</w:t>
            </w:r>
            <w:r>
              <w:rPr>
                <w:spacing w:val="-1"/>
                <w:sz w:val="14"/>
              </w:rPr>
              <w:t xml:space="preserve"> </w:t>
            </w:r>
            <w:r>
              <w:rPr>
                <w:sz w:val="14"/>
              </w:rPr>
              <w:t>густини.</w:t>
            </w:r>
          </w:p>
          <w:p w:rsidR="00E53F39" w:rsidRDefault="006408C0">
            <w:pPr>
              <w:pStyle w:val="TableParagraph"/>
              <w:numPr>
                <w:ilvl w:val="0"/>
                <w:numId w:val="1909"/>
              </w:numPr>
              <w:tabs>
                <w:tab w:val="left" w:pos="161"/>
              </w:tabs>
              <w:spacing w:line="159" w:lineRule="exact"/>
              <w:rPr>
                <w:sz w:val="14"/>
              </w:rPr>
            </w:pPr>
            <w:r>
              <w:rPr>
                <w:sz w:val="14"/>
              </w:rPr>
              <w:t>Дизајн инструмената, рад, грешке</w:t>
            </w:r>
            <w:r>
              <w:rPr>
                <w:spacing w:val="-9"/>
                <w:sz w:val="14"/>
              </w:rPr>
              <w:t xml:space="preserve"> </w:t>
            </w:r>
            <w:r>
              <w:rPr>
                <w:sz w:val="14"/>
              </w:rPr>
              <w:t>мерења.</w:t>
            </w:r>
          </w:p>
          <w:p w:rsidR="00E53F39" w:rsidRDefault="006408C0">
            <w:pPr>
              <w:pStyle w:val="TableParagraph"/>
              <w:numPr>
                <w:ilvl w:val="0"/>
                <w:numId w:val="1909"/>
              </w:numPr>
              <w:tabs>
                <w:tab w:val="left" w:pos="161"/>
              </w:tabs>
              <w:spacing w:line="160" w:lineRule="exact"/>
              <w:rPr>
                <w:sz w:val="14"/>
              </w:rPr>
            </w:pPr>
            <w:r>
              <w:rPr>
                <w:sz w:val="14"/>
              </w:rPr>
              <w:t>Дисплеји.</w:t>
            </w:r>
          </w:p>
          <w:p w:rsidR="00E53F39" w:rsidRDefault="006408C0">
            <w:pPr>
              <w:pStyle w:val="TableParagraph"/>
              <w:numPr>
                <w:ilvl w:val="0"/>
                <w:numId w:val="1908"/>
              </w:numPr>
              <w:tabs>
                <w:tab w:val="left" w:pos="176"/>
              </w:tabs>
              <w:spacing w:line="160" w:lineRule="exact"/>
              <w:rPr>
                <w:sz w:val="14"/>
              </w:rPr>
            </w:pPr>
            <w:r>
              <w:rPr>
                <w:sz w:val="14"/>
              </w:rPr>
              <w:t>Индикатор вертикалне брзине</w:t>
            </w:r>
            <w:r>
              <w:rPr>
                <w:spacing w:val="-14"/>
                <w:sz w:val="14"/>
              </w:rPr>
              <w:t xml:space="preserve"> </w:t>
            </w:r>
            <w:r>
              <w:rPr>
                <w:sz w:val="14"/>
              </w:rPr>
              <w:t>(вариометар):</w:t>
            </w:r>
          </w:p>
          <w:p w:rsidR="00E53F39" w:rsidRDefault="006408C0">
            <w:pPr>
              <w:pStyle w:val="TableParagraph"/>
              <w:numPr>
                <w:ilvl w:val="0"/>
                <w:numId w:val="1907"/>
              </w:numPr>
              <w:tabs>
                <w:tab w:val="left" w:pos="161"/>
              </w:tabs>
              <w:spacing w:line="160" w:lineRule="exact"/>
              <w:rPr>
                <w:sz w:val="14"/>
              </w:rPr>
            </w:pPr>
            <w:r>
              <w:rPr>
                <w:sz w:val="14"/>
              </w:rPr>
              <w:t>IAS, CAS,</w:t>
            </w:r>
            <w:r>
              <w:rPr>
                <w:spacing w:val="-4"/>
                <w:sz w:val="14"/>
              </w:rPr>
              <w:t xml:space="preserve"> TAS.</w:t>
            </w:r>
          </w:p>
          <w:p w:rsidR="00E53F39" w:rsidRDefault="006408C0">
            <w:pPr>
              <w:pStyle w:val="TableParagraph"/>
              <w:numPr>
                <w:ilvl w:val="0"/>
                <w:numId w:val="1907"/>
              </w:numPr>
              <w:tabs>
                <w:tab w:val="left" w:pos="161"/>
              </w:tabs>
              <w:spacing w:line="160" w:lineRule="exact"/>
              <w:rPr>
                <w:sz w:val="14"/>
              </w:rPr>
            </w:pPr>
            <w:r>
              <w:rPr>
                <w:sz w:val="14"/>
              </w:rPr>
              <w:t>Дизајн инструмената, рад, грешке</w:t>
            </w:r>
            <w:r>
              <w:rPr>
                <w:spacing w:val="-9"/>
                <w:sz w:val="14"/>
              </w:rPr>
              <w:t xml:space="preserve"> </w:t>
            </w:r>
            <w:r>
              <w:rPr>
                <w:sz w:val="14"/>
              </w:rPr>
              <w:t>мерења.</w:t>
            </w:r>
          </w:p>
          <w:p w:rsidR="00E53F39" w:rsidRDefault="006408C0">
            <w:pPr>
              <w:pStyle w:val="TableParagraph"/>
              <w:numPr>
                <w:ilvl w:val="0"/>
                <w:numId w:val="1907"/>
              </w:numPr>
              <w:tabs>
                <w:tab w:val="left" w:pos="161"/>
              </w:tabs>
              <w:spacing w:line="160" w:lineRule="exact"/>
              <w:rPr>
                <w:sz w:val="14"/>
              </w:rPr>
            </w:pPr>
            <w:r>
              <w:rPr>
                <w:sz w:val="14"/>
              </w:rPr>
              <w:t>Дисплеји.</w:t>
            </w:r>
          </w:p>
          <w:p w:rsidR="00E53F39" w:rsidRDefault="006408C0">
            <w:pPr>
              <w:pStyle w:val="TableParagraph"/>
              <w:numPr>
                <w:ilvl w:val="0"/>
                <w:numId w:val="1906"/>
              </w:numPr>
              <w:tabs>
                <w:tab w:val="left" w:pos="176"/>
              </w:tabs>
              <w:spacing w:line="160" w:lineRule="exact"/>
              <w:rPr>
                <w:sz w:val="14"/>
              </w:rPr>
            </w:pPr>
            <w:r>
              <w:rPr>
                <w:sz w:val="14"/>
              </w:rPr>
              <w:t>Магнетизам:</w:t>
            </w:r>
          </w:p>
          <w:p w:rsidR="00E53F39" w:rsidRDefault="006408C0">
            <w:pPr>
              <w:pStyle w:val="TableParagraph"/>
              <w:numPr>
                <w:ilvl w:val="0"/>
                <w:numId w:val="1905"/>
              </w:numPr>
              <w:tabs>
                <w:tab w:val="left" w:pos="161"/>
              </w:tabs>
              <w:spacing w:line="160" w:lineRule="exact"/>
              <w:rPr>
                <w:sz w:val="14"/>
              </w:rPr>
            </w:pPr>
            <w:r>
              <w:rPr>
                <w:sz w:val="14"/>
              </w:rPr>
              <w:t>Магнетно поље</w:t>
            </w:r>
            <w:r>
              <w:rPr>
                <w:spacing w:val="-3"/>
                <w:sz w:val="14"/>
              </w:rPr>
              <w:t xml:space="preserve"> </w:t>
            </w:r>
            <w:r>
              <w:rPr>
                <w:sz w:val="14"/>
              </w:rPr>
              <w:t>земље.</w:t>
            </w:r>
          </w:p>
          <w:p w:rsidR="00E53F39" w:rsidRDefault="006408C0">
            <w:pPr>
              <w:pStyle w:val="TableParagraph"/>
              <w:numPr>
                <w:ilvl w:val="0"/>
                <w:numId w:val="1905"/>
              </w:numPr>
              <w:tabs>
                <w:tab w:val="left" w:pos="161"/>
              </w:tabs>
              <w:ind w:right="270"/>
              <w:rPr>
                <w:sz w:val="14"/>
              </w:rPr>
            </w:pPr>
            <w:r>
              <w:rPr>
                <w:sz w:val="14"/>
              </w:rPr>
              <w:t>Компас (дизајн инструмената, рад,</w:t>
            </w:r>
            <w:r>
              <w:rPr>
                <w:spacing w:val="-23"/>
                <w:sz w:val="14"/>
              </w:rPr>
              <w:t xml:space="preserve"> </w:t>
            </w:r>
            <w:r>
              <w:rPr>
                <w:sz w:val="14"/>
              </w:rPr>
              <w:t>обрада података, тачност и</w:t>
            </w:r>
            <w:r>
              <w:rPr>
                <w:spacing w:val="-5"/>
                <w:sz w:val="14"/>
              </w:rPr>
              <w:t xml:space="preserve"> </w:t>
            </w:r>
            <w:r>
              <w:rPr>
                <w:sz w:val="14"/>
              </w:rPr>
              <w:t>одступање).</w:t>
            </w:r>
          </w:p>
          <w:p w:rsidR="00E53F39" w:rsidRDefault="006408C0">
            <w:pPr>
              <w:pStyle w:val="TableParagraph"/>
              <w:numPr>
                <w:ilvl w:val="0"/>
                <w:numId w:val="1905"/>
              </w:numPr>
              <w:tabs>
                <w:tab w:val="left" w:pos="158"/>
              </w:tabs>
              <w:spacing w:line="159" w:lineRule="exact"/>
              <w:ind w:left="157" w:hanging="102"/>
              <w:rPr>
                <w:sz w:val="14"/>
              </w:rPr>
            </w:pPr>
            <w:r>
              <w:rPr>
                <w:sz w:val="14"/>
              </w:rPr>
              <w:t>Turning and acceleration</w:t>
            </w:r>
            <w:r>
              <w:rPr>
                <w:spacing w:val="-1"/>
                <w:sz w:val="14"/>
              </w:rPr>
              <w:t xml:space="preserve"> </w:t>
            </w:r>
            <w:r>
              <w:rPr>
                <w:sz w:val="14"/>
              </w:rPr>
              <w:t>errors.</w:t>
            </w:r>
          </w:p>
          <w:p w:rsidR="00E53F39" w:rsidRDefault="006408C0">
            <w:pPr>
              <w:pStyle w:val="TableParagraph"/>
              <w:numPr>
                <w:ilvl w:val="0"/>
                <w:numId w:val="1904"/>
              </w:numPr>
              <w:tabs>
                <w:tab w:val="left" w:pos="176"/>
              </w:tabs>
              <w:spacing w:line="160" w:lineRule="exact"/>
              <w:rPr>
                <w:sz w:val="14"/>
              </w:rPr>
            </w:pPr>
            <w:r>
              <w:rPr>
                <w:sz w:val="14"/>
              </w:rPr>
              <w:t>Жироскопи:</w:t>
            </w:r>
          </w:p>
          <w:p w:rsidR="00E53F39" w:rsidRDefault="006408C0">
            <w:pPr>
              <w:pStyle w:val="TableParagraph"/>
              <w:numPr>
                <w:ilvl w:val="0"/>
                <w:numId w:val="1903"/>
              </w:numPr>
              <w:tabs>
                <w:tab w:val="left" w:pos="161"/>
              </w:tabs>
              <w:spacing w:line="160" w:lineRule="exact"/>
              <w:rPr>
                <w:sz w:val="14"/>
              </w:rPr>
            </w:pPr>
            <w:r>
              <w:rPr>
                <w:sz w:val="14"/>
              </w:rPr>
              <w:t>Конструкција и</w:t>
            </w:r>
            <w:r>
              <w:rPr>
                <w:spacing w:val="-2"/>
                <w:sz w:val="14"/>
              </w:rPr>
              <w:t xml:space="preserve"> </w:t>
            </w:r>
            <w:r>
              <w:rPr>
                <w:sz w:val="14"/>
              </w:rPr>
              <w:t>рад.</w:t>
            </w:r>
          </w:p>
          <w:p w:rsidR="00E53F39" w:rsidRDefault="006408C0">
            <w:pPr>
              <w:pStyle w:val="TableParagraph"/>
              <w:numPr>
                <w:ilvl w:val="0"/>
                <w:numId w:val="1903"/>
              </w:numPr>
              <w:tabs>
                <w:tab w:val="left" w:pos="161"/>
              </w:tabs>
              <w:spacing w:line="160" w:lineRule="exact"/>
              <w:rPr>
                <w:sz w:val="14"/>
              </w:rPr>
            </w:pPr>
            <w:r>
              <w:rPr>
                <w:sz w:val="14"/>
              </w:rPr>
              <w:t>Својства.</w:t>
            </w:r>
          </w:p>
          <w:p w:rsidR="00E53F39" w:rsidRDefault="006408C0">
            <w:pPr>
              <w:pStyle w:val="TableParagraph"/>
              <w:numPr>
                <w:ilvl w:val="0"/>
                <w:numId w:val="1903"/>
              </w:numPr>
              <w:tabs>
                <w:tab w:val="left" w:pos="161"/>
              </w:tabs>
              <w:spacing w:line="160" w:lineRule="exact"/>
              <w:rPr>
                <w:sz w:val="14"/>
              </w:rPr>
            </w:pPr>
            <w:r>
              <w:rPr>
                <w:spacing w:val="-3"/>
                <w:sz w:val="14"/>
              </w:rPr>
              <w:t xml:space="preserve">Грешке </w:t>
            </w:r>
            <w:r>
              <w:rPr>
                <w:sz w:val="14"/>
              </w:rPr>
              <w:t>услед инерцијалних</w:t>
            </w:r>
            <w:r>
              <w:rPr>
                <w:sz w:val="14"/>
              </w:rPr>
              <w:t xml:space="preserve"> </w:t>
            </w:r>
            <w:r>
              <w:rPr>
                <w:sz w:val="14"/>
              </w:rPr>
              <w:t>сила.</w:t>
            </w:r>
          </w:p>
          <w:p w:rsidR="00E53F39" w:rsidRDefault="006408C0">
            <w:pPr>
              <w:pStyle w:val="TableParagraph"/>
              <w:numPr>
                <w:ilvl w:val="0"/>
                <w:numId w:val="1902"/>
              </w:numPr>
              <w:tabs>
                <w:tab w:val="left" w:pos="176"/>
              </w:tabs>
              <w:spacing w:line="160" w:lineRule="exact"/>
              <w:rPr>
                <w:sz w:val="14"/>
              </w:rPr>
            </w:pPr>
            <w:r>
              <w:rPr>
                <w:sz w:val="14"/>
              </w:rPr>
              <w:t>Показивач скретања и</w:t>
            </w:r>
            <w:r>
              <w:rPr>
                <w:spacing w:val="-3"/>
                <w:sz w:val="14"/>
              </w:rPr>
              <w:t xml:space="preserve"> </w:t>
            </w:r>
            <w:r>
              <w:rPr>
                <w:sz w:val="14"/>
              </w:rPr>
              <w:t>нагиба:</w:t>
            </w:r>
          </w:p>
          <w:p w:rsidR="00E53F39" w:rsidRDefault="006408C0">
            <w:pPr>
              <w:pStyle w:val="TableParagraph"/>
              <w:spacing w:line="160" w:lineRule="exact"/>
              <w:ind w:left="55" w:firstLine="0"/>
              <w:rPr>
                <w:sz w:val="14"/>
              </w:rPr>
            </w:pPr>
            <w:r>
              <w:rPr>
                <w:sz w:val="14"/>
              </w:rPr>
              <w:t>– Конструкција, рад и грешке.</w:t>
            </w:r>
          </w:p>
          <w:p w:rsidR="00E53F39" w:rsidRDefault="006408C0">
            <w:pPr>
              <w:pStyle w:val="TableParagraph"/>
              <w:numPr>
                <w:ilvl w:val="0"/>
                <w:numId w:val="1901"/>
              </w:numPr>
              <w:tabs>
                <w:tab w:val="left" w:pos="176"/>
              </w:tabs>
              <w:spacing w:line="160" w:lineRule="exact"/>
              <w:rPr>
                <w:sz w:val="14"/>
              </w:rPr>
            </w:pPr>
            <w:r>
              <w:rPr>
                <w:sz w:val="14"/>
              </w:rPr>
              <w:t>Вештачки</w:t>
            </w:r>
            <w:r>
              <w:rPr>
                <w:spacing w:val="-1"/>
                <w:sz w:val="14"/>
              </w:rPr>
              <w:t xml:space="preserve"> </w:t>
            </w:r>
            <w:r>
              <w:rPr>
                <w:sz w:val="14"/>
              </w:rPr>
              <w:t>хоризонт:</w:t>
            </w:r>
          </w:p>
          <w:p w:rsidR="00E53F39" w:rsidRDefault="006408C0">
            <w:pPr>
              <w:pStyle w:val="TableParagraph"/>
              <w:spacing w:line="160" w:lineRule="exact"/>
              <w:ind w:left="55" w:firstLine="0"/>
              <w:rPr>
                <w:sz w:val="14"/>
              </w:rPr>
            </w:pPr>
            <w:r>
              <w:rPr>
                <w:sz w:val="14"/>
              </w:rPr>
              <w:t>– Конструкција, рад, грешке и прецизност.</w:t>
            </w:r>
          </w:p>
          <w:p w:rsidR="00E53F39" w:rsidRDefault="006408C0">
            <w:pPr>
              <w:pStyle w:val="TableParagraph"/>
              <w:numPr>
                <w:ilvl w:val="0"/>
                <w:numId w:val="1900"/>
              </w:numPr>
              <w:tabs>
                <w:tab w:val="left" w:pos="176"/>
              </w:tabs>
              <w:spacing w:line="160" w:lineRule="exact"/>
              <w:rPr>
                <w:sz w:val="14"/>
              </w:rPr>
            </w:pPr>
            <w:r>
              <w:rPr>
                <w:sz w:val="14"/>
              </w:rPr>
              <w:t>Показивач</w:t>
            </w:r>
            <w:r>
              <w:rPr>
                <w:spacing w:val="-1"/>
                <w:sz w:val="14"/>
              </w:rPr>
              <w:t xml:space="preserve"> </w:t>
            </w:r>
            <w:r>
              <w:rPr>
                <w:sz w:val="14"/>
              </w:rPr>
              <w:t>правца/правца:</w:t>
            </w:r>
          </w:p>
          <w:p w:rsidR="00E53F39" w:rsidRDefault="006408C0">
            <w:pPr>
              <w:pStyle w:val="TableParagraph"/>
              <w:spacing w:line="160" w:lineRule="exact"/>
              <w:ind w:left="55" w:firstLine="0"/>
              <w:rPr>
                <w:sz w:val="14"/>
              </w:rPr>
            </w:pPr>
            <w:r>
              <w:rPr>
                <w:sz w:val="14"/>
              </w:rPr>
              <w:t>– Конструкција, рад, грешке и прецизност.</w:t>
            </w:r>
          </w:p>
          <w:p w:rsidR="00E53F39" w:rsidRDefault="006408C0">
            <w:pPr>
              <w:pStyle w:val="TableParagraph"/>
              <w:numPr>
                <w:ilvl w:val="0"/>
                <w:numId w:val="1899"/>
              </w:numPr>
              <w:tabs>
                <w:tab w:val="left" w:pos="176"/>
              </w:tabs>
              <w:spacing w:line="160" w:lineRule="exact"/>
              <w:rPr>
                <w:sz w:val="14"/>
              </w:rPr>
            </w:pPr>
            <w:r>
              <w:rPr>
                <w:sz w:val="14"/>
              </w:rPr>
              <w:t>Комуникациони</w:t>
            </w:r>
            <w:r>
              <w:rPr>
                <w:spacing w:val="-1"/>
                <w:sz w:val="14"/>
              </w:rPr>
              <w:t xml:space="preserve"> </w:t>
            </w:r>
            <w:r>
              <w:rPr>
                <w:sz w:val="14"/>
              </w:rPr>
              <w:t>системи:</w:t>
            </w:r>
          </w:p>
          <w:p w:rsidR="00E53F39" w:rsidRDefault="006408C0">
            <w:pPr>
              <w:pStyle w:val="TableParagraph"/>
              <w:numPr>
                <w:ilvl w:val="0"/>
                <w:numId w:val="1898"/>
              </w:numPr>
              <w:tabs>
                <w:tab w:val="left" w:pos="161"/>
              </w:tabs>
              <w:spacing w:line="160" w:lineRule="exact"/>
              <w:rPr>
                <w:sz w:val="14"/>
              </w:rPr>
            </w:pPr>
            <w:r>
              <w:rPr>
                <w:sz w:val="14"/>
              </w:rPr>
              <w:t xml:space="preserve">Трансмисиони модови </w:t>
            </w:r>
            <w:r>
              <w:rPr>
                <w:spacing w:val="-3"/>
                <w:sz w:val="14"/>
              </w:rPr>
              <w:t xml:space="preserve">(VHF, </w:t>
            </w:r>
            <w:r>
              <w:rPr>
                <w:sz w:val="14"/>
              </w:rPr>
              <w:t>HF и</w:t>
            </w:r>
            <w:r>
              <w:rPr>
                <w:spacing w:val="-9"/>
                <w:sz w:val="14"/>
              </w:rPr>
              <w:t xml:space="preserve"> </w:t>
            </w:r>
            <w:r>
              <w:rPr>
                <w:spacing w:val="-3"/>
                <w:sz w:val="14"/>
              </w:rPr>
              <w:t>SATCOM).</w:t>
            </w:r>
          </w:p>
          <w:p w:rsidR="00E53F39" w:rsidRDefault="006408C0">
            <w:pPr>
              <w:pStyle w:val="TableParagraph"/>
              <w:numPr>
                <w:ilvl w:val="0"/>
                <w:numId w:val="1898"/>
              </w:numPr>
              <w:tabs>
                <w:tab w:val="left" w:pos="161"/>
              </w:tabs>
              <w:spacing w:line="160" w:lineRule="exact"/>
              <w:rPr>
                <w:sz w:val="14"/>
              </w:rPr>
            </w:pPr>
            <w:r>
              <w:rPr>
                <w:spacing w:val="-3"/>
                <w:sz w:val="14"/>
              </w:rPr>
              <w:t>Гласовна</w:t>
            </w:r>
            <w:r>
              <w:rPr>
                <w:spacing w:val="-2"/>
                <w:sz w:val="14"/>
              </w:rPr>
              <w:t xml:space="preserve"> </w:t>
            </w:r>
            <w:r>
              <w:rPr>
                <w:sz w:val="14"/>
              </w:rPr>
              <w:t>комуникација.</w:t>
            </w:r>
          </w:p>
          <w:p w:rsidR="00E53F39" w:rsidRDefault="006408C0">
            <w:pPr>
              <w:pStyle w:val="TableParagraph"/>
              <w:numPr>
                <w:ilvl w:val="0"/>
                <w:numId w:val="1897"/>
              </w:numPr>
              <w:tabs>
                <w:tab w:val="left" w:pos="176"/>
              </w:tabs>
              <w:spacing w:line="160" w:lineRule="exact"/>
              <w:rPr>
                <w:sz w:val="14"/>
              </w:rPr>
            </w:pPr>
            <w:r>
              <w:rPr>
                <w:sz w:val="14"/>
              </w:rPr>
              <w:t xml:space="preserve">Систем за упозорења </w:t>
            </w:r>
            <w:r>
              <w:rPr>
                <w:spacing w:val="-3"/>
                <w:sz w:val="14"/>
              </w:rPr>
              <w:t>током</w:t>
            </w:r>
            <w:r>
              <w:rPr>
                <w:spacing w:val="-2"/>
                <w:sz w:val="14"/>
              </w:rPr>
              <w:t xml:space="preserve"> </w:t>
            </w:r>
            <w:r>
              <w:rPr>
                <w:sz w:val="14"/>
              </w:rPr>
              <w:t>лета.</w:t>
            </w:r>
          </w:p>
          <w:p w:rsidR="00E53F39" w:rsidRDefault="006408C0">
            <w:pPr>
              <w:pStyle w:val="TableParagraph"/>
              <w:numPr>
                <w:ilvl w:val="0"/>
                <w:numId w:val="1897"/>
              </w:numPr>
              <w:tabs>
                <w:tab w:val="left" w:pos="176"/>
              </w:tabs>
              <w:spacing w:line="160" w:lineRule="exact"/>
              <w:rPr>
                <w:sz w:val="14"/>
              </w:rPr>
            </w:pPr>
            <w:r>
              <w:rPr>
                <w:sz w:val="14"/>
              </w:rPr>
              <w:t xml:space="preserve">Системи за упозоравање </w:t>
            </w:r>
            <w:r>
              <w:rPr>
                <w:spacing w:val="-3"/>
                <w:sz w:val="14"/>
              </w:rPr>
              <w:t>током</w:t>
            </w:r>
            <w:r>
              <w:rPr>
                <w:spacing w:val="-2"/>
                <w:sz w:val="14"/>
              </w:rPr>
              <w:t xml:space="preserve"> </w:t>
            </w:r>
            <w:r>
              <w:rPr>
                <w:sz w:val="14"/>
              </w:rPr>
              <w:t>лета</w:t>
            </w:r>
          </w:p>
          <w:p w:rsidR="00E53F39" w:rsidRDefault="006408C0">
            <w:pPr>
              <w:pStyle w:val="TableParagraph"/>
              <w:numPr>
                <w:ilvl w:val="0"/>
                <w:numId w:val="1897"/>
              </w:numPr>
              <w:tabs>
                <w:tab w:val="left" w:pos="176"/>
              </w:tabs>
              <w:ind w:right="319"/>
              <w:rPr>
                <w:sz w:val="14"/>
              </w:rPr>
            </w:pPr>
            <w:r>
              <w:rPr>
                <w:sz w:val="14"/>
              </w:rPr>
              <w:t>Системи упозорења губитка узгона</w:t>
            </w:r>
            <w:r>
              <w:rPr>
                <w:spacing w:val="-16"/>
                <w:sz w:val="14"/>
              </w:rPr>
              <w:t xml:space="preserve"> </w:t>
            </w:r>
            <w:r>
              <w:rPr>
                <w:sz w:val="14"/>
              </w:rPr>
              <w:t>(Stall warning).</w:t>
            </w:r>
          </w:p>
          <w:p w:rsidR="00E53F39" w:rsidRDefault="006408C0">
            <w:pPr>
              <w:pStyle w:val="TableParagraph"/>
              <w:numPr>
                <w:ilvl w:val="0"/>
                <w:numId w:val="1897"/>
              </w:numPr>
              <w:tabs>
                <w:tab w:val="left" w:pos="176"/>
              </w:tabs>
              <w:spacing w:line="159" w:lineRule="exact"/>
              <w:rPr>
                <w:sz w:val="14"/>
              </w:rPr>
            </w:pPr>
            <w:r>
              <w:rPr>
                <w:sz w:val="14"/>
              </w:rPr>
              <w:t>Радио</w:t>
            </w:r>
            <w:r>
              <w:rPr>
                <w:spacing w:val="-2"/>
                <w:sz w:val="14"/>
              </w:rPr>
              <w:t xml:space="preserve"> </w:t>
            </w:r>
            <w:r>
              <w:rPr>
                <w:sz w:val="14"/>
              </w:rPr>
              <w:t>висинометар.</w:t>
            </w:r>
          </w:p>
          <w:p w:rsidR="00E53F39" w:rsidRDefault="006408C0">
            <w:pPr>
              <w:pStyle w:val="TableParagraph"/>
              <w:numPr>
                <w:ilvl w:val="0"/>
                <w:numId w:val="1897"/>
              </w:numPr>
              <w:tabs>
                <w:tab w:val="left" w:pos="176"/>
              </w:tabs>
              <w:spacing w:line="160" w:lineRule="exact"/>
              <w:rPr>
                <w:sz w:val="14"/>
              </w:rPr>
            </w:pPr>
            <w:r>
              <w:rPr>
                <w:sz w:val="14"/>
              </w:rPr>
              <w:t>Rotor or engine over speed alert</w:t>
            </w:r>
            <w:r>
              <w:rPr>
                <w:spacing w:val="-5"/>
                <w:sz w:val="14"/>
              </w:rPr>
              <w:t xml:space="preserve"> </w:t>
            </w:r>
            <w:r>
              <w:rPr>
                <w:sz w:val="14"/>
              </w:rPr>
              <w:t>system.</w:t>
            </w:r>
          </w:p>
          <w:p w:rsidR="00E53F39" w:rsidRDefault="006408C0">
            <w:pPr>
              <w:pStyle w:val="TableParagraph"/>
              <w:numPr>
                <w:ilvl w:val="0"/>
                <w:numId w:val="1897"/>
              </w:numPr>
              <w:tabs>
                <w:tab w:val="left" w:pos="176"/>
              </w:tabs>
              <w:spacing w:line="237" w:lineRule="auto"/>
              <w:ind w:right="351"/>
              <w:rPr>
                <w:sz w:val="14"/>
              </w:rPr>
            </w:pPr>
            <w:r>
              <w:rPr>
                <w:sz w:val="14"/>
              </w:rPr>
              <w:t>Интегрисани инструменти (електронски дисплеји).</w:t>
            </w:r>
          </w:p>
        </w:tc>
        <w:tc>
          <w:tcPr>
            <w:tcW w:w="2949" w:type="dxa"/>
          </w:tcPr>
          <w:p w:rsidR="00E53F39" w:rsidRDefault="00E53F39">
            <w:pPr>
              <w:pStyle w:val="TableParagraph"/>
              <w:ind w:left="0" w:firstLine="0"/>
              <w:rPr>
                <w:sz w:val="14"/>
              </w:rPr>
            </w:pPr>
          </w:p>
        </w:tc>
      </w:tr>
    </w:tbl>
    <w:p w:rsidR="00E53F39" w:rsidRDefault="006408C0">
      <w:pPr>
        <w:pStyle w:val="Heading2"/>
        <w:spacing w:before="163" w:line="232" w:lineRule="auto"/>
        <w:ind w:right="137"/>
        <w:jc w:val="both"/>
      </w:pPr>
      <w:r>
        <w:rPr>
          <w:b/>
        </w:rPr>
        <w:t xml:space="preserve">Кључни појмови садржаја: </w:t>
      </w:r>
      <w:r>
        <w:t>конструкције ваздухоплова, подела ваздухоплова, конструкција крила и уређаја за промену узгона и отпора,</w:t>
      </w:r>
      <w:r>
        <w:rPr>
          <w:spacing w:val="-6"/>
        </w:rPr>
        <w:t xml:space="preserve"> </w:t>
      </w:r>
      <w:r>
        <w:t>конструкција</w:t>
      </w:r>
      <w:r>
        <w:rPr>
          <w:spacing w:val="-6"/>
        </w:rPr>
        <w:t xml:space="preserve"> </w:t>
      </w:r>
      <w:r>
        <w:t>трупа,</w:t>
      </w:r>
      <w:r>
        <w:rPr>
          <w:spacing w:val="-6"/>
        </w:rPr>
        <w:t xml:space="preserve"> </w:t>
      </w:r>
      <w:r>
        <w:t>композициони</w:t>
      </w:r>
      <w:r>
        <w:rPr>
          <w:spacing w:val="-6"/>
        </w:rPr>
        <w:t xml:space="preserve"> </w:t>
      </w:r>
      <w:r>
        <w:t>пресеци,</w:t>
      </w:r>
      <w:r>
        <w:rPr>
          <w:spacing w:val="-6"/>
        </w:rPr>
        <w:t xml:space="preserve"> </w:t>
      </w:r>
      <w:r>
        <w:t>структура</w:t>
      </w:r>
      <w:r>
        <w:rPr>
          <w:spacing w:val="-6"/>
        </w:rPr>
        <w:t xml:space="preserve"> </w:t>
      </w:r>
      <w:r>
        <w:t>и</w:t>
      </w:r>
      <w:r>
        <w:rPr>
          <w:spacing w:val="-6"/>
        </w:rPr>
        <w:t xml:space="preserve"> </w:t>
      </w:r>
      <w:r>
        <w:t>опрема,</w:t>
      </w:r>
      <w:r>
        <w:rPr>
          <w:spacing w:val="-6"/>
        </w:rPr>
        <w:t xml:space="preserve"> </w:t>
      </w:r>
      <w:r>
        <w:t>кабина</w:t>
      </w:r>
      <w:r>
        <w:rPr>
          <w:spacing w:val="-6"/>
        </w:rPr>
        <w:t xml:space="preserve"> </w:t>
      </w:r>
      <w:r>
        <w:t>за</w:t>
      </w:r>
      <w:r>
        <w:rPr>
          <w:spacing w:val="-6"/>
        </w:rPr>
        <w:t xml:space="preserve"> </w:t>
      </w:r>
      <w:r>
        <w:t>посаду</w:t>
      </w:r>
      <w:r>
        <w:rPr>
          <w:spacing w:val="-6"/>
        </w:rPr>
        <w:t xml:space="preserve"> </w:t>
      </w:r>
      <w:r>
        <w:t>и</w:t>
      </w:r>
      <w:r>
        <w:rPr>
          <w:spacing w:val="-6"/>
        </w:rPr>
        <w:t xml:space="preserve"> </w:t>
      </w:r>
      <w:r>
        <w:t>путнике,</w:t>
      </w:r>
      <w:r>
        <w:rPr>
          <w:spacing w:val="-6"/>
        </w:rPr>
        <w:t xml:space="preserve"> </w:t>
      </w:r>
      <w:r>
        <w:t>простор</w:t>
      </w:r>
      <w:r>
        <w:rPr>
          <w:spacing w:val="-6"/>
        </w:rPr>
        <w:t xml:space="preserve"> </w:t>
      </w:r>
      <w:r>
        <w:t>за</w:t>
      </w:r>
      <w:r>
        <w:rPr>
          <w:spacing w:val="-6"/>
        </w:rPr>
        <w:t xml:space="preserve"> </w:t>
      </w:r>
      <w:r>
        <w:rPr>
          <w:spacing w:val="-3"/>
        </w:rPr>
        <w:t>терет,</w:t>
      </w:r>
      <w:r>
        <w:rPr>
          <w:spacing w:val="-6"/>
        </w:rPr>
        <w:t xml:space="preserve"> </w:t>
      </w:r>
      <w:r>
        <w:t>конструкција</w:t>
      </w:r>
      <w:r>
        <w:rPr>
          <w:spacing w:val="-6"/>
        </w:rPr>
        <w:t xml:space="preserve"> </w:t>
      </w:r>
      <w:r>
        <w:t xml:space="preserve">реп- них површина, </w:t>
      </w:r>
      <w:r>
        <w:rPr>
          <w:spacing w:val="-3"/>
        </w:rPr>
        <w:t xml:space="preserve">команде </w:t>
      </w:r>
      <w:r>
        <w:t>лета, стајни трап.</w:t>
      </w:r>
    </w:p>
    <w:p w:rsidR="00E53F39" w:rsidRDefault="00E53F39">
      <w:pPr>
        <w:spacing w:line="232" w:lineRule="auto"/>
        <w:jc w:val="both"/>
        <w:sectPr w:rsidR="00E53F39">
          <w:pgSz w:w="11910" w:h="15740"/>
          <w:pgMar w:top="180" w:right="540" w:bottom="280" w:left="580" w:header="720" w:footer="720" w:gutter="0"/>
          <w:cols w:space="720"/>
        </w:sectPr>
      </w:pPr>
    </w:p>
    <w:p w:rsidR="00E53F39" w:rsidRDefault="006408C0">
      <w:pPr>
        <w:tabs>
          <w:tab w:val="left" w:pos="2424"/>
        </w:tabs>
        <w:spacing w:before="69"/>
        <w:ind w:left="157"/>
        <w:rPr>
          <w:b/>
          <w:sz w:val="14"/>
        </w:rPr>
      </w:pPr>
      <w:r>
        <w:rPr>
          <w:sz w:val="14"/>
        </w:rPr>
        <w:lastRenderedPageBreak/>
        <w:t>Назив</w:t>
      </w:r>
      <w:r>
        <w:rPr>
          <w:spacing w:val="-6"/>
          <w:sz w:val="14"/>
        </w:rPr>
        <w:t xml:space="preserve"> </w:t>
      </w:r>
      <w:r>
        <w:rPr>
          <w:sz w:val="14"/>
        </w:rPr>
        <w:t>модула:</w:t>
      </w:r>
      <w:r>
        <w:rPr>
          <w:sz w:val="14"/>
        </w:rPr>
        <w:tab/>
      </w:r>
      <w:r>
        <w:rPr>
          <w:b/>
          <w:sz w:val="14"/>
        </w:rPr>
        <w:t>КОМУНИКАЦИЈЕ</w:t>
      </w:r>
    </w:p>
    <w:p w:rsidR="00E53F39" w:rsidRDefault="006408C0">
      <w:pPr>
        <w:pStyle w:val="BodyText"/>
        <w:tabs>
          <w:tab w:val="left" w:pos="2424"/>
        </w:tabs>
        <w:spacing w:before="49" w:line="161" w:lineRule="exact"/>
        <w:ind w:left="157" w:firstLine="0"/>
      </w:pPr>
      <w:r>
        <w:t>Циљеви</w:t>
      </w:r>
      <w:r>
        <w:rPr>
          <w:spacing w:val="-4"/>
        </w:rPr>
        <w:t xml:space="preserve"> </w:t>
      </w:r>
      <w:r>
        <w:t>предмета:</w:t>
      </w:r>
      <w:r>
        <w:tab/>
        <w:t>– Упознавање ученика са основама VFR</w:t>
      </w:r>
      <w:r>
        <w:rPr>
          <w:spacing w:val="-6"/>
        </w:rPr>
        <w:t xml:space="preserve"> </w:t>
      </w:r>
      <w:r>
        <w:t>комуникације.</w:t>
      </w:r>
    </w:p>
    <w:p w:rsidR="00E53F39" w:rsidRDefault="006408C0">
      <w:pPr>
        <w:pStyle w:val="ListParagraph"/>
        <w:tabs>
          <w:tab w:val="left" w:pos="2530"/>
        </w:tabs>
        <w:rPr>
          <w:sz w:val="14"/>
        </w:rPr>
      </w:pPr>
      <w:r>
        <w:rPr>
          <w:sz w:val="14"/>
        </w:rPr>
        <w:t>Оспособљавање ученика за поступање у складу са основним оперативним процедурама у</w:t>
      </w:r>
      <w:r>
        <w:rPr>
          <w:spacing w:val="-5"/>
          <w:sz w:val="14"/>
        </w:rPr>
        <w:t xml:space="preserve"> </w:t>
      </w:r>
      <w:r>
        <w:rPr>
          <w:sz w:val="14"/>
        </w:rPr>
        <w:t>радио-телефонији.</w:t>
      </w:r>
    </w:p>
    <w:p w:rsidR="00E53F39" w:rsidRDefault="006408C0">
      <w:pPr>
        <w:pStyle w:val="ListParagraph"/>
        <w:tabs>
          <w:tab w:val="left" w:pos="2530"/>
        </w:tabs>
        <w:rPr>
          <w:sz w:val="14"/>
        </w:rPr>
      </w:pPr>
      <w:r>
        <w:rPr>
          <w:sz w:val="14"/>
        </w:rPr>
        <w:t>О</w:t>
      </w:r>
      <w:r>
        <w:rPr>
          <w:sz w:val="14"/>
        </w:rPr>
        <w:t>способљавање ученика за употребу основних метеоролошких термина у</w:t>
      </w:r>
      <w:r>
        <w:rPr>
          <w:spacing w:val="-4"/>
          <w:sz w:val="14"/>
        </w:rPr>
        <w:t xml:space="preserve"> </w:t>
      </w:r>
      <w:r>
        <w:rPr>
          <w:sz w:val="14"/>
        </w:rPr>
        <w:t>радиотелефонији.</w:t>
      </w:r>
    </w:p>
    <w:p w:rsidR="00E53F39" w:rsidRDefault="006408C0">
      <w:pPr>
        <w:pStyle w:val="ListParagraph"/>
        <w:tabs>
          <w:tab w:val="left" w:pos="2530"/>
        </w:tabs>
        <w:rPr>
          <w:sz w:val="14"/>
        </w:rPr>
      </w:pPr>
      <w:r>
        <w:rPr>
          <w:sz w:val="14"/>
        </w:rPr>
        <w:t>Упознавање ученика са поступцима у случају губитка везе и процедурама у ванредним</w:t>
      </w:r>
      <w:r>
        <w:rPr>
          <w:spacing w:val="-10"/>
          <w:sz w:val="14"/>
        </w:rPr>
        <w:t xml:space="preserve"> </w:t>
      </w:r>
      <w:r>
        <w:rPr>
          <w:sz w:val="14"/>
        </w:rPr>
        <w:t>ситуацијама</w:t>
      </w:r>
    </w:p>
    <w:p w:rsidR="00E53F39" w:rsidRDefault="006408C0">
      <w:pPr>
        <w:pStyle w:val="ListParagraph"/>
        <w:tabs>
          <w:tab w:val="left" w:pos="2530"/>
        </w:tabs>
        <w:rPr>
          <w:sz w:val="14"/>
        </w:rPr>
      </w:pPr>
      <w:r>
        <w:rPr>
          <w:sz w:val="14"/>
        </w:rPr>
        <w:t>Оспособљавање ученика за употребу фразеологије у ванредним</w:t>
      </w:r>
      <w:r>
        <w:rPr>
          <w:spacing w:val="-4"/>
          <w:sz w:val="14"/>
        </w:rPr>
        <w:t xml:space="preserve"> </w:t>
      </w:r>
      <w:r>
        <w:rPr>
          <w:sz w:val="14"/>
        </w:rPr>
        <w:t>ситуацијама.</w:t>
      </w:r>
    </w:p>
    <w:p w:rsidR="00E53F39" w:rsidRDefault="006408C0">
      <w:pPr>
        <w:pStyle w:val="ListParagraph"/>
        <w:tabs>
          <w:tab w:val="left" w:pos="2530"/>
        </w:tabs>
        <w:spacing w:line="161" w:lineRule="exact"/>
        <w:rPr>
          <w:sz w:val="14"/>
        </w:rPr>
      </w:pPr>
      <w:r>
        <w:rPr>
          <w:sz w:val="14"/>
        </w:rPr>
        <w:t>Упознав</w:t>
      </w:r>
      <w:r>
        <w:rPr>
          <w:sz w:val="14"/>
        </w:rPr>
        <w:t>ање ученика са основама простирања и расподеле VHF – веома високих</w:t>
      </w:r>
      <w:r>
        <w:rPr>
          <w:spacing w:val="-11"/>
          <w:sz w:val="14"/>
        </w:rPr>
        <w:t xml:space="preserve"> </w:t>
      </w:r>
      <w:r>
        <w:rPr>
          <w:sz w:val="14"/>
        </w:rPr>
        <w:t>фреквенција.</w:t>
      </w:r>
    </w:p>
    <w:p w:rsidR="00E53F39" w:rsidRDefault="006408C0">
      <w:pPr>
        <w:tabs>
          <w:tab w:val="left" w:pos="2424"/>
        </w:tabs>
        <w:spacing w:before="50"/>
        <w:ind w:left="157"/>
        <w:rPr>
          <w:b/>
          <w:sz w:val="14"/>
        </w:rPr>
      </w:pPr>
      <w:r>
        <w:rPr>
          <w:sz w:val="14"/>
        </w:rPr>
        <w:t>Трајање</w:t>
      </w:r>
      <w:r>
        <w:rPr>
          <w:spacing w:val="-7"/>
          <w:sz w:val="14"/>
        </w:rPr>
        <w:t xml:space="preserve"> </w:t>
      </w:r>
      <w:r>
        <w:rPr>
          <w:sz w:val="14"/>
        </w:rPr>
        <w:t>модула:</w:t>
      </w:r>
      <w:r>
        <w:rPr>
          <w:sz w:val="14"/>
        </w:rPr>
        <w:tab/>
      </w:r>
      <w:r>
        <w:rPr>
          <w:b/>
          <w:sz w:val="14"/>
        </w:rPr>
        <w:t>51 час</w:t>
      </w:r>
    </w:p>
    <w:p w:rsidR="00E53F39" w:rsidRDefault="006408C0">
      <w:pPr>
        <w:tabs>
          <w:tab w:val="left" w:pos="2424"/>
        </w:tabs>
        <w:spacing w:before="49"/>
        <w:ind w:left="157"/>
        <w:rPr>
          <w:b/>
          <w:sz w:val="14"/>
        </w:rPr>
      </w:pPr>
      <w:r>
        <w:rPr>
          <w:sz w:val="14"/>
        </w:rPr>
        <w:t>Разред:</w:t>
      </w:r>
      <w:r>
        <w:rPr>
          <w:sz w:val="14"/>
        </w:rPr>
        <w:tab/>
      </w:r>
      <w:r>
        <w:rPr>
          <w:b/>
          <w:sz w:val="14"/>
        </w:rPr>
        <w:t>трећи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8"/>
        <w:gridCol w:w="2552"/>
        <w:gridCol w:w="2949"/>
        <w:gridCol w:w="2949"/>
      </w:tblGrid>
      <w:tr w:rsidR="00E53F39">
        <w:trPr>
          <w:trHeight w:val="518"/>
        </w:trPr>
        <w:tc>
          <w:tcPr>
            <w:tcW w:w="2098"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393" w:firstLine="0"/>
              <w:rPr>
                <w:b/>
                <w:sz w:val="14"/>
              </w:rPr>
            </w:pPr>
            <w:r>
              <w:rPr>
                <w:b/>
                <w:sz w:val="14"/>
              </w:rPr>
              <w:t>ЦИЉЕВИ МОДУЛА</w:t>
            </w:r>
          </w:p>
        </w:tc>
        <w:tc>
          <w:tcPr>
            <w:tcW w:w="2552" w:type="dxa"/>
            <w:shd w:val="clear" w:color="auto" w:fill="E6E7E8"/>
          </w:tcPr>
          <w:p w:rsidR="00E53F39" w:rsidRDefault="006408C0">
            <w:pPr>
              <w:pStyle w:val="TableParagraph"/>
              <w:spacing w:before="15" w:line="161" w:lineRule="exact"/>
              <w:ind w:left="643" w:firstLine="0"/>
              <w:rPr>
                <w:b/>
                <w:sz w:val="14"/>
              </w:rPr>
            </w:pPr>
            <w:r>
              <w:rPr>
                <w:b/>
                <w:sz w:val="14"/>
              </w:rPr>
              <w:t>ИСХОДИ МОДУЛА</w:t>
            </w:r>
          </w:p>
          <w:p w:rsidR="00E53F39" w:rsidRDefault="006408C0">
            <w:pPr>
              <w:pStyle w:val="TableParagraph"/>
              <w:ind w:left="88" w:right="77" w:firstLine="0"/>
              <w:jc w:val="center"/>
              <w:rPr>
                <w:sz w:val="14"/>
              </w:rPr>
            </w:pPr>
            <w:r>
              <w:rPr>
                <w:sz w:val="14"/>
              </w:rPr>
              <w:t>По завршетку модула ученик ће бити у стању да:</w:t>
            </w:r>
          </w:p>
        </w:tc>
        <w:tc>
          <w:tcPr>
            <w:tcW w:w="2949"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179" w:firstLine="0"/>
              <w:rPr>
                <w:b/>
                <w:sz w:val="14"/>
              </w:rPr>
            </w:pPr>
            <w:r>
              <w:rPr>
                <w:b/>
                <w:sz w:val="14"/>
              </w:rPr>
              <w:t>ПРЕПОРУЧЕНИ САДРЖАЈИ МОДУЛА</w:t>
            </w:r>
          </w:p>
        </w:tc>
        <w:tc>
          <w:tcPr>
            <w:tcW w:w="2949" w:type="dxa"/>
            <w:shd w:val="clear" w:color="auto" w:fill="E6E7E8"/>
          </w:tcPr>
          <w:p w:rsidR="00E53F39" w:rsidRDefault="006408C0">
            <w:pPr>
              <w:pStyle w:val="TableParagraph"/>
              <w:spacing w:before="96"/>
              <w:ind w:left="332" w:right="247" w:hanging="6"/>
              <w:rPr>
                <w:b/>
                <w:sz w:val="14"/>
              </w:rPr>
            </w:pPr>
            <w:r>
              <w:rPr>
                <w:b/>
                <w:sz w:val="14"/>
              </w:rPr>
              <w:t>ПРЕПОРУЧЕНЕ АКТИВНОСТИ И НАЧИНОСТВАРИВАЊА МОДУЛА</w:t>
            </w:r>
          </w:p>
        </w:tc>
      </w:tr>
      <w:tr w:rsidR="00E53F39">
        <w:trPr>
          <w:trHeight w:val="6600"/>
        </w:trPr>
        <w:tc>
          <w:tcPr>
            <w:tcW w:w="2098" w:type="dxa"/>
          </w:tcPr>
          <w:p w:rsidR="00E53F39" w:rsidRDefault="006408C0">
            <w:pPr>
              <w:pStyle w:val="TableParagraph"/>
              <w:numPr>
                <w:ilvl w:val="0"/>
                <w:numId w:val="1896"/>
              </w:numPr>
              <w:tabs>
                <w:tab w:val="left" w:pos="177"/>
              </w:tabs>
              <w:spacing w:before="18"/>
              <w:ind w:right="157"/>
              <w:rPr>
                <w:sz w:val="14"/>
              </w:rPr>
            </w:pPr>
            <w:r>
              <w:rPr>
                <w:sz w:val="14"/>
              </w:rPr>
              <w:t>Упознавање ученика са</w:t>
            </w:r>
            <w:r>
              <w:rPr>
                <w:spacing w:val="-18"/>
                <w:sz w:val="14"/>
              </w:rPr>
              <w:t xml:space="preserve"> </w:t>
            </w:r>
            <w:r>
              <w:rPr>
                <w:sz w:val="14"/>
              </w:rPr>
              <w:t>осно- вама VFR</w:t>
            </w:r>
            <w:r>
              <w:rPr>
                <w:spacing w:val="-8"/>
                <w:sz w:val="14"/>
              </w:rPr>
              <w:t xml:space="preserve"> </w:t>
            </w:r>
            <w:r>
              <w:rPr>
                <w:sz w:val="14"/>
              </w:rPr>
              <w:t>комуникације.</w:t>
            </w:r>
          </w:p>
          <w:p w:rsidR="00E53F39" w:rsidRDefault="006408C0">
            <w:pPr>
              <w:pStyle w:val="TableParagraph"/>
              <w:numPr>
                <w:ilvl w:val="0"/>
                <w:numId w:val="1896"/>
              </w:numPr>
              <w:tabs>
                <w:tab w:val="left" w:pos="177"/>
              </w:tabs>
              <w:ind w:right="46"/>
              <w:rPr>
                <w:sz w:val="14"/>
              </w:rPr>
            </w:pPr>
            <w:r>
              <w:rPr>
                <w:sz w:val="14"/>
              </w:rPr>
              <w:t>Оспособљавање ученика за по- ступање у складу са основним оперативним процедурама у радио-телефонији.</w:t>
            </w:r>
          </w:p>
          <w:p w:rsidR="00E53F39" w:rsidRDefault="006408C0">
            <w:pPr>
              <w:pStyle w:val="TableParagraph"/>
              <w:numPr>
                <w:ilvl w:val="0"/>
                <w:numId w:val="1896"/>
              </w:numPr>
              <w:tabs>
                <w:tab w:val="left" w:pos="177"/>
              </w:tabs>
              <w:spacing w:line="237" w:lineRule="auto"/>
              <w:ind w:right="133"/>
              <w:rPr>
                <w:sz w:val="14"/>
              </w:rPr>
            </w:pPr>
            <w:r>
              <w:rPr>
                <w:sz w:val="14"/>
              </w:rPr>
              <w:t>Оспособљавање ученика за употребу основних метеоро- лошких термина у</w:t>
            </w:r>
            <w:r>
              <w:rPr>
                <w:spacing w:val="-11"/>
                <w:sz w:val="14"/>
              </w:rPr>
              <w:t xml:space="preserve"> </w:t>
            </w:r>
            <w:r>
              <w:rPr>
                <w:sz w:val="14"/>
              </w:rPr>
              <w:t>радиотеле- фонији.</w:t>
            </w:r>
          </w:p>
          <w:p w:rsidR="00E53F39" w:rsidRDefault="006408C0">
            <w:pPr>
              <w:pStyle w:val="TableParagraph"/>
              <w:numPr>
                <w:ilvl w:val="0"/>
                <w:numId w:val="1896"/>
              </w:numPr>
              <w:tabs>
                <w:tab w:val="left" w:pos="177"/>
              </w:tabs>
              <w:ind w:right="115"/>
              <w:rPr>
                <w:sz w:val="14"/>
              </w:rPr>
            </w:pPr>
            <w:r>
              <w:rPr>
                <w:sz w:val="14"/>
              </w:rPr>
              <w:t>Упознавање ученика са поступцима у случају</w:t>
            </w:r>
            <w:r>
              <w:rPr>
                <w:spacing w:val="-7"/>
                <w:sz w:val="14"/>
              </w:rPr>
              <w:t xml:space="preserve"> </w:t>
            </w:r>
            <w:r>
              <w:rPr>
                <w:sz w:val="14"/>
              </w:rPr>
              <w:t>губитка везе и процедурама у ванред- ним</w:t>
            </w:r>
            <w:r>
              <w:rPr>
                <w:spacing w:val="-2"/>
                <w:sz w:val="14"/>
              </w:rPr>
              <w:t xml:space="preserve"> </w:t>
            </w:r>
            <w:r>
              <w:rPr>
                <w:sz w:val="14"/>
              </w:rPr>
              <w:t>ситуацијама</w:t>
            </w:r>
          </w:p>
          <w:p w:rsidR="00E53F39" w:rsidRDefault="006408C0">
            <w:pPr>
              <w:pStyle w:val="TableParagraph"/>
              <w:numPr>
                <w:ilvl w:val="0"/>
                <w:numId w:val="1896"/>
              </w:numPr>
              <w:tabs>
                <w:tab w:val="left" w:pos="177"/>
              </w:tabs>
              <w:spacing w:line="237" w:lineRule="auto"/>
              <w:ind w:right="291"/>
              <w:rPr>
                <w:sz w:val="14"/>
              </w:rPr>
            </w:pPr>
            <w:r>
              <w:rPr>
                <w:sz w:val="14"/>
              </w:rPr>
              <w:t>Оспособљавање ученика за употребу фразеологије</w:t>
            </w:r>
            <w:r>
              <w:rPr>
                <w:spacing w:val="-16"/>
                <w:sz w:val="14"/>
              </w:rPr>
              <w:t xml:space="preserve"> </w:t>
            </w:r>
            <w:r>
              <w:rPr>
                <w:sz w:val="14"/>
              </w:rPr>
              <w:t>у ванредним</w:t>
            </w:r>
            <w:r>
              <w:rPr>
                <w:spacing w:val="-2"/>
                <w:sz w:val="14"/>
              </w:rPr>
              <w:t xml:space="preserve"> </w:t>
            </w:r>
            <w:r>
              <w:rPr>
                <w:sz w:val="14"/>
              </w:rPr>
              <w:t>ситуацијама.</w:t>
            </w:r>
          </w:p>
          <w:p w:rsidR="00E53F39" w:rsidRDefault="006408C0">
            <w:pPr>
              <w:pStyle w:val="TableParagraph"/>
              <w:numPr>
                <w:ilvl w:val="0"/>
                <w:numId w:val="1896"/>
              </w:numPr>
              <w:tabs>
                <w:tab w:val="left" w:pos="177"/>
              </w:tabs>
              <w:ind w:right="185"/>
              <w:rPr>
                <w:sz w:val="14"/>
              </w:rPr>
            </w:pPr>
            <w:r>
              <w:rPr>
                <w:sz w:val="14"/>
              </w:rPr>
              <w:t>Упознавање ученика са основама простирања и рас- поделе VHF – веома</w:t>
            </w:r>
            <w:r>
              <w:rPr>
                <w:spacing w:val="-22"/>
                <w:sz w:val="14"/>
              </w:rPr>
              <w:t xml:space="preserve"> </w:t>
            </w:r>
            <w:r>
              <w:rPr>
                <w:sz w:val="14"/>
              </w:rPr>
              <w:t>високих фреквенција.</w:t>
            </w:r>
          </w:p>
        </w:tc>
        <w:tc>
          <w:tcPr>
            <w:tcW w:w="2552" w:type="dxa"/>
          </w:tcPr>
          <w:p w:rsidR="00E53F39" w:rsidRDefault="006408C0">
            <w:pPr>
              <w:pStyle w:val="TableParagraph"/>
              <w:numPr>
                <w:ilvl w:val="0"/>
                <w:numId w:val="1895"/>
              </w:numPr>
              <w:tabs>
                <w:tab w:val="left" w:pos="176"/>
              </w:tabs>
              <w:spacing w:before="18"/>
              <w:ind w:right="49" w:hanging="119"/>
              <w:rPr>
                <w:sz w:val="14"/>
              </w:rPr>
            </w:pPr>
            <w:r>
              <w:rPr>
                <w:sz w:val="14"/>
              </w:rPr>
              <w:t>Познаје основну терминологију у</w:t>
            </w:r>
            <w:r>
              <w:rPr>
                <w:spacing w:val="-19"/>
                <w:sz w:val="14"/>
              </w:rPr>
              <w:t xml:space="preserve"> </w:t>
            </w:r>
            <w:r>
              <w:rPr>
                <w:sz w:val="14"/>
              </w:rPr>
              <w:t>VFR комуникацији;</w:t>
            </w:r>
          </w:p>
          <w:p w:rsidR="00E53F39" w:rsidRDefault="006408C0">
            <w:pPr>
              <w:pStyle w:val="TableParagraph"/>
              <w:numPr>
                <w:ilvl w:val="0"/>
                <w:numId w:val="1895"/>
              </w:numPr>
              <w:tabs>
                <w:tab w:val="left" w:pos="176"/>
              </w:tabs>
              <w:ind w:right="124" w:hanging="119"/>
              <w:rPr>
                <w:sz w:val="14"/>
              </w:rPr>
            </w:pPr>
            <w:r>
              <w:rPr>
                <w:sz w:val="14"/>
              </w:rPr>
              <w:t>Познаје и користи основне термине</w:t>
            </w:r>
            <w:r>
              <w:rPr>
                <w:spacing w:val="-15"/>
                <w:sz w:val="14"/>
              </w:rPr>
              <w:t xml:space="preserve"> </w:t>
            </w:r>
            <w:r>
              <w:rPr>
                <w:sz w:val="14"/>
              </w:rPr>
              <w:t>и скраћенице у</w:t>
            </w:r>
            <w:r>
              <w:rPr>
                <w:spacing w:val="-1"/>
                <w:sz w:val="14"/>
              </w:rPr>
              <w:t xml:space="preserve"> </w:t>
            </w:r>
            <w:r>
              <w:rPr>
                <w:sz w:val="14"/>
              </w:rPr>
              <w:t>радиотелефонији;</w:t>
            </w:r>
          </w:p>
          <w:p w:rsidR="00E53F39" w:rsidRDefault="006408C0">
            <w:pPr>
              <w:pStyle w:val="TableParagraph"/>
              <w:numPr>
                <w:ilvl w:val="0"/>
                <w:numId w:val="1895"/>
              </w:numPr>
              <w:tabs>
                <w:tab w:val="left" w:pos="176"/>
              </w:tabs>
              <w:ind w:right="149" w:hanging="119"/>
              <w:rPr>
                <w:sz w:val="14"/>
              </w:rPr>
            </w:pPr>
            <w:r>
              <w:rPr>
                <w:sz w:val="14"/>
              </w:rPr>
              <w:t>Разуме значење основних термина који</w:t>
            </w:r>
            <w:r>
              <w:rPr>
                <w:spacing w:val="-6"/>
                <w:sz w:val="14"/>
              </w:rPr>
              <w:t xml:space="preserve"> </w:t>
            </w:r>
            <w:r>
              <w:rPr>
                <w:sz w:val="14"/>
              </w:rPr>
              <w:t>се</w:t>
            </w:r>
            <w:r>
              <w:rPr>
                <w:spacing w:val="-6"/>
                <w:sz w:val="14"/>
              </w:rPr>
              <w:t xml:space="preserve"> </w:t>
            </w:r>
            <w:r>
              <w:rPr>
                <w:sz w:val="14"/>
              </w:rPr>
              <w:t>користе</w:t>
            </w:r>
            <w:r>
              <w:rPr>
                <w:spacing w:val="-6"/>
                <w:sz w:val="14"/>
              </w:rPr>
              <w:t xml:space="preserve"> </w:t>
            </w:r>
            <w:r>
              <w:rPr>
                <w:sz w:val="14"/>
              </w:rPr>
              <w:t>у</w:t>
            </w:r>
            <w:r>
              <w:rPr>
                <w:spacing w:val="-9"/>
                <w:sz w:val="14"/>
              </w:rPr>
              <w:t xml:space="preserve"> </w:t>
            </w:r>
            <w:r>
              <w:rPr>
                <w:sz w:val="14"/>
              </w:rPr>
              <w:t>V</w:t>
            </w:r>
            <w:r>
              <w:rPr>
                <w:sz w:val="14"/>
              </w:rPr>
              <w:t>FR</w:t>
            </w:r>
            <w:r>
              <w:rPr>
                <w:spacing w:val="-7"/>
                <w:sz w:val="14"/>
              </w:rPr>
              <w:t xml:space="preserve"> </w:t>
            </w:r>
            <w:r>
              <w:rPr>
                <w:sz w:val="14"/>
              </w:rPr>
              <w:t>комуникацији;</w:t>
            </w:r>
          </w:p>
          <w:p w:rsidR="00E53F39" w:rsidRDefault="006408C0">
            <w:pPr>
              <w:pStyle w:val="TableParagraph"/>
              <w:numPr>
                <w:ilvl w:val="0"/>
                <w:numId w:val="1895"/>
              </w:numPr>
              <w:tabs>
                <w:tab w:val="left" w:pos="176"/>
              </w:tabs>
              <w:ind w:right="185" w:hanging="119"/>
              <w:rPr>
                <w:sz w:val="14"/>
              </w:rPr>
            </w:pPr>
            <w:r>
              <w:rPr>
                <w:sz w:val="14"/>
              </w:rPr>
              <w:t xml:space="preserve">Познаје Q – </w:t>
            </w:r>
            <w:r>
              <w:rPr>
                <w:spacing w:val="-3"/>
                <w:sz w:val="14"/>
              </w:rPr>
              <w:t xml:space="preserve">кодове </w:t>
            </w:r>
            <w:r>
              <w:rPr>
                <w:sz w:val="14"/>
              </w:rPr>
              <w:t>који се користе</w:t>
            </w:r>
            <w:r>
              <w:rPr>
                <w:spacing w:val="-14"/>
                <w:sz w:val="14"/>
              </w:rPr>
              <w:t xml:space="preserve"> </w:t>
            </w:r>
            <w:r>
              <w:rPr>
                <w:sz w:val="14"/>
              </w:rPr>
              <w:t>у радиотелефонији;</w:t>
            </w:r>
          </w:p>
          <w:p w:rsidR="00E53F39" w:rsidRDefault="006408C0">
            <w:pPr>
              <w:pStyle w:val="TableParagraph"/>
              <w:numPr>
                <w:ilvl w:val="0"/>
                <w:numId w:val="1895"/>
              </w:numPr>
              <w:tabs>
                <w:tab w:val="left" w:pos="176"/>
              </w:tabs>
              <w:spacing w:line="159" w:lineRule="exact"/>
              <w:ind w:hanging="119"/>
              <w:rPr>
                <w:sz w:val="14"/>
              </w:rPr>
            </w:pPr>
            <w:r>
              <w:rPr>
                <w:sz w:val="14"/>
              </w:rPr>
              <w:t>Разликује врсте</w:t>
            </w:r>
            <w:r>
              <w:rPr>
                <w:spacing w:val="-3"/>
                <w:sz w:val="14"/>
              </w:rPr>
              <w:t xml:space="preserve"> </w:t>
            </w:r>
            <w:r>
              <w:rPr>
                <w:sz w:val="14"/>
              </w:rPr>
              <w:t>порука;</w:t>
            </w:r>
          </w:p>
          <w:p w:rsidR="00E53F39" w:rsidRDefault="006408C0">
            <w:pPr>
              <w:pStyle w:val="TableParagraph"/>
              <w:numPr>
                <w:ilvl w:val="0"/>
                <w:numId w:val="1895"/>
              </w:numPr>
              <w:tabs>
                <w:tab w:val="left" w:pos="176"/>
              </w:tabs>
              <w:ind w:right="48" w:hanging="119"/>
              <w:rPr>
                <w:sz w:val="14"/>
              </w:rPr>
            </w:pPr>
            <w:r>
              <w:rPr>
                <w:sz w:val="14"/>
              </w:rPr>
              <w:t>Познаје технику успостављања везе са контролом</w:t>
            </w:r>
            <w:r>
              <w:rPr>
                <w:spacing w:val="-1"/>
                <w:sz w:val="14"/>
              </w:rPr>
              <w:t xml:space="preserve"> </w:t>
            </w:r>
            <w:r>
              <w:rPr>
                <w:sz w:val="14"/>
              </w:rPr>
              <w:t>летења;</w:t>
            </w:r>
          </w:p>
          <w:p w:rsidR="00E53F39" w:rsidRDefault="006408C0">
            <w:pPr>
              <w:pStyle w:val="TableParagraph"/>
              <w:numPr>
                <w:ilvl w:val="0"/>
                <w:numId w:val="1895"/>
              </w:numPr>
              <w:tabs>
                <w:tab w:val="left" w:pos="176"/>
              </w:tabs>
              <w:spacing w:line="159" w:lineRule="exact"/>
              <w:ind w:hanging="119"/>
              <w:rPr>
                <w:sz w:val="14"/>
              </w:rPr>
            </w:pPr>
            <w:r>
              <w:rPr>
                <w:sz w:val="14"/>
              </w:rPr>
              <w:t>Познаје и користи скалу</w:t>
            </w:r>
            <w:r>
              <w:rPr>
                <w:spacing w:val="-7"/>
                <w:sz w:val="14"/>
              </w:rPr>
              <w:t xml:space="preserve"> </w:t>
            </w:r>
            <w:r>
              <w:rPr>
                <w:sz w:val="14"/>
              </w:rPr>
              <w:t>чујности;</w:t>
            </w:r>
          </w:p>
          <w:p w:rsidR="00E53F39" w:rsidRDefault="006408C0">
            <w:pPr>
              <w:pStyle w:val="TableParagraph"/>
              <w:numPr>
                <w:ilvl w:val="0"/>
                <w:numId w:val="1895"/>
              </w:numPr>
              <w:tabs>
                <w:tab w:val="left" w:pos="176"/>
              </w:tabs>
              <w:ind w:right="71" w:hanging="119"/>
              <w:rPr>
                <w:sz w:val="14"/>
              </w:rPr>
            </w:pPr>
            <w:r>
              <w:rPr>
                <w:sz w:val="14"/>
              </w:rPr>
              <w:t>Користи фразеологију у</w:t>
            </w:r>
            <w:r>
              <w:rPr>
                <w:spacing w:val="-27"/>
                <w:sz w:val="14"/>
              </w:rPr>
              <w:t xml:space="preserve"> </w:t>
            </w:r>
            <w:r>
              <w:rPr>
                <w:sz w:val="14"/>
              </w:rPr>
              <w:t>комуникацији са контролом</w:t>
            </w:r>
            <w:r>
              <w:rPr>
                <w:spacing w:val="-2"/>
                <w:sz w:val="14"/>
              </w:rPr>
              <w:t xml:space="preserve"> </w:t>
            </w:r>
            <w:r>
              <w:rPr>
                <w:sz w:val="14"/>
              </w:rPr>
              <w:t>летења;</w:t>
            </w:r>
          </w:p>
          <w:p w:rsidR="00E53F39" w:rsidRDefault="006408C0">
            <w:pPr>
              <w:pStyle w:val="TableParagraph"/>
              <w:numPr>
                <w:ilvl w:val="0"/>
                <w:numId w:val="1895"/>
              </w:numPr>
              <w:tabs>
                <w:tab w:val="left" w:pos="176"/>
              </w:tabs>
              <w:ind w:right="205" w:hanging="119"/>
              <w:rPr>
                <w:sz w:val="14"/>
              </w:rPr>
            </w:pPr>
            <w:r>
              <w:rPr>
                <w:sz w:val="14"/>
              </w:rPr>
              <w:t>Познаје позивне знаке и</w:t>
            </w:r>
            <w:r>
              <w:rPr>
                <w:spacing w:val="-19"/>
                <w:sz w:val="14"/>
              </w:rPr>
              <w:t xml:space="preserve"> </w:t>
            </w:r>
            <w:r>
              <w:rPr>
                <w:sz w:val="14"/>
              </w:rPr>
              <w:t>скраћенице ваздухопловних станица и ваздухо- плова;</w:t>
            </w:r>
          </w:p>
          <w:p w:rsidR="00E53F39" w:rsidRDefault="006408C0">
            <w:pPr>
              <w:pStyle w:val="TableParagraph"/>
              <w:numPr>
                <w:ilvl w:val="0"/>
                <w:numId w:val="1895"/>
              </w:numPr>
              <w:tabs>
                <w:tab w:val="left" w:pos="176"/>
              </w:tabs>
              <w:spacing w:line="237" w:lineRule="auto"/>
              <w:ind w:right="109" w:hanging="119"/>
              <w:rPr>
                <w:sz w:val="14"/>
              </w:rPr>
            </w:pPr>
            <w:r>
              <w:rPr>
                <w:sz w:val="14"/>
              </w:rPr>
              <w:t>Разликује поруке које захтевају повратну информацију и правилно</w:t>
            </w:r>
            <w:r>
              <w:rPr>
                <w:spacing w:val="-25"/>
                <w:sz w:val="14"/>
              </w:rPr>
              <w:t xml:space="preserve"> </w:t>
            </w:r>
            <w:r>
              <w:rPr>
                <w:sz w:val="14"/>
              </w:rPr>
              <w:t>их користи;</w:t>
            </w:r>
          </w:p>
          <w:p w:rsidR="00E53F39" w:rsidRDefault="006408C0">
            <w:pPr>
              <w:pStyle w:val="TableParagraph"/>
              <w:numPr>
                <w:ilvl w:val="0"/>
                <w:numId w:val="1895"/>
              </w:numPr>
              <w:tabs>
                <w:tab w:val="left" w:pos="176"/>
              </w:tabs>
              <w:ind w:right="251" w:hanging="119"/>
              <w:rPr>
                <w:sz w:val="14"/>
              </w:rPr>
            </w:pPr>
            <w:r>
              <w:rPr>
                <w:sz w:val="14"/>
              </w:rPr>
              <w:t>Познаје и користи технику</w:t>
            </w:r>
            <w:r>
              <w:rPr>
                <w:spacing w:val="-18"/>
                <w:sz w:val="14"/>
              </w:rPr>
              <w:t xml:space="preserve"> </w:t>
            </w:r>
            <w:r>
              <w:rPr>
                <w:sz w:val="14"/>
              </w:rPr>
              <w:t>преноса бројева и слова путем</w:t>
            </w:r>
            <w:r>
              <w:rPr>
                <w:spacing w:val="-9"/>
                <w:sz w:val="14"/>
              </w:rPr>
              <w:t xml:space="preserve"> </w:t>
            </w:r>
            <w:r>
              <w:rPr>
                <w:sz w:val="14"/>
              </w:rPr>
              <w:t>радио-везе;</w:t>
            </w:r>
          </w:p>
          <w:p w:rsidR="00E53F39" w:rsidRDefault="006408C0">
            <w:pPr>
              <w:pStyle w:val="TableParagraph"/>
              <w:numPr>
                <w:ilvl w:val="0"/>
                <w:numId w:val="1895"/>
              </w:numPr>
              <w:tabs>
                <w:tab w:val="left" w:pos="176"/>
              </w:tabs>
              <w:ind w:right="377" w:hanging="119"/>
              <w:rPr>
                <w:sz w:val="14"/>
              </w:rPr>
            </w:pPr>
            <w:r>
              <w:rPr>
                <w:sz w:val="14"/>
              </w:rPr>
              <w:t>Познаје и користи начин</w:t>
            </w:r>
            <w:r>
              <w:rPr>
                <w:spacing w:val="-20"/>
                <w:sz w:val="14"/>
              </w:rPr>
              <w:t xml:space="preserve"> </w:t>
            </w:r>
            <w:r>
              <w:rPr>
                <w:sz w:val="14"/>
              </w:rPr>
              <w:t>преноса врем</w:t>
            </w:r>
            <w:r>
              <w:rPr>
                <w:sz w:val="14"/>
              </w:rPr>
              <w:t>ена путем</w:t>
            </w:r>
            <w:r>
              <w:rPr>
                <w:spacing w:val="-4"/>
                <w:sz w:val="14"/>
              </w:rPr>
              <w:t xml:space="preserve"> </w:t>
            </w:r>
            <w:r>
              <w:rPr>
                <w:sz w:val="14"/>
              </w:rPr>
              <w:t>радио-везе;</w:t>
            </w:r>
          </w:p>
          <w:p w:rsidR="00E53F39" w:rsidRDefault="006408C0">
            <w:pPr>
              <w:pStyle w:val="TableParagraph"/>
              <w:numPr>
                <w:ilvl w:val="0"/>
                <w:numId w:val="1895"/>
              </w:numPr>
              <w:tabs>
                <w:tab w:val="left" w:pos="176"/>
              </w:tabs>
              <w:ind w:right="73" w:hanging="119"/>
              <w:rPr>
                <w:sz w:val="14"/>
              </w:rPr>
            </w:pPr>
            <w:r>
              <w:rPr>
                <w:sz w:val="14"/>
              </w:rPr>
              <w:t>Разуме и чита метеоролошке</w:t>
            </w:r>
            <w:r>
              <w:rPr>
                <w:spacing w:val="-17"/>
                <w:sz w:val="14"/>
              </w:rPr>
              <w:t xml:space="preserve"> </w:t>
            </w:r>
            <w:r>
              <w:rPr>
                <w:sz w:val="14"/>
              </w:rPr>
              <w:t>извешта- је значајне за безбедно одвијање</w:t>
            </w:r>
            <w:r>
              <w:rPr>
                <w:spacing w:val="-18"/>
                <w:sz w:val="14"/>
              </w:rPr>
              <w:t xml:space="preserve"> </w:t>
            </w:r>
            <w:r>
              <w:rPr>
                <w:sz w:val="14"/>
              </w:rPr>
              <w:t>лета;</w:t>
            </w:r>
          </w:p>
          <w:p w:rsidR="00E53F39" w:rsidRDefault="006408C0">
            <w:pPr>
              <w:pStyle w:val="TableParagraph"/>
              <w:numPr>
                <w:ilvl w:val="0"/>
                <w:numId w:val="1895"/>
              </w:numPr>
              <w:tabs>
                <w:tab w:val="left" w:pos="176"/>
              </w:tabs>
              <w:ind w:right="243" w:hanging="119"/>
              <w:rPr>
                <w:sz w:val="14"/>
              </w:rPr>
            </w:pPr>
            <w:r>
              <w:rPr>
                <w:sz w:val="14"/>
              </w:rPr>
              <w:t>Поступа у складу са процедурама у случају губитка</w:t>
            </w:r>
            <w:r>
              <w:rPr>
                <w:spacing w:val="-1"/>
                <w:sz w:val="14"/>
              </w:rPr>
              <w:t xml:space="preserve"> </w:t>
            </w:r>
            <w:r>
              <w:rPr>
                <w:sz w:val="14"/>
              </w:rPr>
              <w:t>везе;</w:t>
            </w:r>
          </w:p>
          <w:p w:rsidR="00E53F39" w:rsidRDefault="006408C0">
            <w:pPr>
              <w:pStyle w:val="TableParagraph"/>
              <w:numPr>
                <w:ilvl w:val="0"/>
                <w:numId w:val="1895"/>
              </w:numPr>
              <w:tabs>
                <w:tab w:val="left" w:pos="176"/>
              </w:tabs>
              <w:ind w:right="72" w:hanging="119"/>
              <w:rPr>
                <w:sz w:val="14"/>
              </w:rPr>
            </w:pPr>
            <w:r>
              <w:rPr>
                <w:sz w:val="14"/>
              </w:rPr>
              <w:t>Познаје и примењује процедуру слушања и коришћења фреквенције</w:t>
            </w:r>
            <w:r>
              <w:rPr>
                <w:spacing w:val="-12"/>
                <w:sz w:val="14"/>
              </w:rPr>
              <w:t xml:space="preserve"> </w:t>
            </w:r>
            <w:r>
              <w:rPr>
                <w:sz w:val="14"/>
              </w:rPr>
              <w:t>за ванредне</w:t>
            </w:r>
            <w:r>
              <w:rPr>
                <w:spacing w:val="-1"/>
                <w:sz w:val="14"/>
              </w:rPr>
              <w:t xml:space="preserve"> </w:t>
            </w:r>
            <w:r>
              <w:rPr>
                <w:sz w:val="14"/>
              </w:rPr>
              <w:t>ситуације;</w:t>
            </w:r>
          </w:p>
          <w:p w:rsidR="00E53F39" w:rsidRDefault="006408C0">
            <w:pPr>
              <w:pStyle w:val="TableParagraph"/>
              <w:numPr>
                <w:ilvl w:val="0"/>
                <w:numId w:val="1895"/>
              </w:numPr>
              <w:tabs>
                <w:tab w:val="left" w:pos="176"/>
              </w:tabs>
              <w:spacing w:line="237" w:lineRule="auto"/>
              <w:ind w:right="107" w:hanging="119"/>
              <w:rPr>
                <w:sz w:val="14"/>
              </w:rPr>
            </w:pPr>
            <w:r>
              <w:rPr>
                <w:sz w:val="14"/>
              </w:rPr>
              <w:t>Разликује поруке у случају</w:t>
            </w:r>
            <w:r>
              <w:rPr>
                <w:spacing w:val="-12"/>
                <w:sz w:val="14"/>
              </w:rPr>
              <w:t xml:space="preserve"> </w:t>
            </w:r>
            <w:r>
              <w:rPr>
                <w:sz w:val="14"/>
              </w:rPr>
              <w:t>опасности и</w:t>
            </w:r>
            <w:r>
              <w:rPr>
                <w:spacing w:val="-1"/>
                <w:sz w:val="14"/>
              </w:rPr>
              <w:t xml:space="preserve"> </w:t>
            </w:r>
            <w:r>
              <w:rPr>
                <w:sz w:val="14"/>
              </w:rPr>
              <w:t>хитности;</w:t>
            </w:r>
          </w:p>
          <w:p w:rsidR="00E53F39" w:rsidRDefault="006408C0">
            <w:pPr>
              <w:pStyle w:val="TableParagraph"/>
              <w:numPr>
                <w:ilvl w:val="0"/>
                <w:numId w:val="1895"/>
              </w:numPr>
              <w:tabs>
                <w:tab w:val="left" w:pos="176"/>
              </w:tabs>
              <w:ind w:right="148" w:hanging="119"/>
              <w:rPr>
                <w:sz w:val="14"/>
              </w:rPr>
            </w:pPr>
            <w:r>
              <w:rPr>
                <w:sz w:val="14"/>
              </w:rPr>
              <w:t>Правилно користи фразеологију у комуникацији</w:t>
            </w:r>
            <w:r>
              <w:rPr>
                <w:spacing w:val="-8"/>
                <w:sz w:val="14"/>
              </w:rPr>
              <w:t xml:space="preserve"> </w:t>
            </w:r>
            <w:r>
              <w:rPr>
                <w:sz w:val="14"/>
              </w:rPr>
              <w:t>са</w:t>
            </w:r>
            <w:r>
              <w:rPr>
                <w:spacing w:val="-8"/>
                <w:sz w:val="14"/>
              </w:rPr>
              <w:t xml:space="preserve"> </w:t>
            </w:r>
            <w:r>
              <w:rPr>
                <w:sz w:val="14"/>
              </w:rPr>
              <w:t>контролом</w:t>
            </w:r>
            <w:r>
              <w:rPr>
                <w:spacing w:val="-8"/>
                <w:sz w:val="14"/>
              </w:rPr>
              <w:t xml:space="preserve"> </w:t>
            </w:r>
            <w:r>
              <w:rPr>
                <w:sz w:val="14"/>
              </w:rPr>
              <w:t>летења</w:t>
            </w:r>
            <w:r>
              <w:rPr>
                <w:spacing w:val="-8"/>
                <w:sz w:val="14"/>
              </w:rPr>
              <w:t xml:space="preserve"> </w:t>
            </w:r>
            <w:r>
              <w:rPr>
                <w:sz w:val="14"/>
              </w:rPr>
              <w:t>у случајевима опасности и хитности;</w:t>
            </w:r>
          </w:p>
          <w:p w:rsidR="00E53F39" w:rsidRDefault="006408C0">
            <w:pPr>
              <w:pStyle w:val="TableParagraph"/>
              <w:numPr>
                <w:ilvl w:val="0"/>
                <w:numId w:val="1895"/>
              </w:numPr>
              <w:tabs>
                <w:tab w:val="left" w:pos="176"/>
              </w:tabs>
              <w:spacing w:line="237" w:lineRule="auto"/>
              <w:ind w:right="133" w:hanging="119"/>
              <w:rPr>
                <w:sz w:val="14"/>
              </w:rPr>
            </w:pPr>
            <w:r>
              <w:rPr>
                <w:sz w:val="14"/>
              </w:rPr>
              <w:t>Познаје основне принципе простира- ња VHF</w:t>
            </w:r>
            <w:r>
              <w:rPr>
                <w:spacing w:val="-5"/>
                <w:sz w:val="14"/>
              </w:rPr>
              <w:t xml:space="preserve"> </w:t>
            </w:r>
            <w:r>
              <w:rPr>
                <w:sz w:val="14"/>
              </w:rPr>
              <w:t>фреквенција;</w:t>
            </w:r>
          </w:p>
          <w:p w:rsidR="00E53F39" w:rsidRDefault="006408C0">
            <w:pPr>
              <w:pStyle w:val="TableParagraph"/>
              <w:numPr>
                <w:ilvl w:val="0"/>
                <w:numId w:val="1895"/>
              </w:numPr>
              <w:tabs>
                <w:tab w:val="left" w:pos="176"/>
              </w:tabs>
              <w:ind w:right="260" w:hanging="119"/>
              <w:rPr>
                <w:sz w:val="14"/>
              </w:rPr>
            </w:pPr>
            <w:r>
              <w:rPr>
                <w:sz w:val="14"/>
              </w:rPr>
              <w:t>Познаје начин расподеле VHF</w:t>
            </w:r>
            <w:r>
              <w:rPr>
                <w:spacing w:val="-23"/>
                <w:sz w:val="14"/>
              </w:rPr>
              <w:t xml:space="preserve"> </w:t>
            </w:r>
            <w:r>
              <w:rPr>
                <w:sz w:val="14"/>
              </w:rPr>
              <w:t>фре- квенција;</w:t>
            </w:r>
          </w:p>
        </w:tc>
        <w:tc>
          <w:tcPr>
            <w:tcW w:w="2949" w:type="dxa"/>
          </w:tcPr>
          <w:p w:rsidR="00E53F39" w:rsidRDefault="006408C0">
            <w:pPr>
              <w:pStyle w:val="TableParagraph"/>
              <w:numPr>
                <w:ilvl w:val="0"/>
                <w:numId w:val="1894"/>
              </w:numPr>
              <w:tabs>
                <w:tab w:val="left" w:pos="173"/>
              </w:tabs>
              <w:spacing w:before="19" w:line="161" w:lineRule="exact"/>
              <w:ind w:hanging="120"/>
              <w:rPr>
                <w:sz w:val="14"/>
              </w:rPr>
            </w:pPr>
            <w:r>
              <w:rPr>
                <w:sz w:val="14"/>
              </w:rPr>
              <w:t>VFR комуникација –</w:t>
            </w:r>
            <w:r>
              <w:rPr>
                <w:spacing w:val="-3"/>
                <w:sz w:val="14"/>
              </w:rPr>
              <w:t xml:space="preserve"> </w:t>
            </w:r>
            <w:r>
              <w:rPr>
                <w:sz w:val="14"/>
              </w:rPr>
              <w:t>дефиниције.</w:t>
            </w:r>
          </w:p>
          <w:p w:rsidR="00E53F39" w:rsidRDefault="006408C0">
            <w:pPr>
              <w:pStyle w:val="TableParagraph"/>
              <w:numPr>
                <w:ilvl w:val="0"/>
                <w:numId w:val="1894"/>
              </w:numPr>
              <w:tabs>
                <w:tab w:val="left" w:pos="176"/>
              </w:tabs>
              <w:spacing w:line="160" w:lineRule="exact"/>
              <w:ind w:hanging="120"/>
              <w:rPr>
                <w:sz w:val="14"/>
              </w:rPr>
            </w:pPr>
            <w:r>
              <w:rPr>
                <w:sz w:val="14"/>
              </w:rPr>
              <w:t>Значење и значај основних</w:t>
            </w:r>
            <w:r>
              <w:rPr>
                <w:spacing w:val="-4"/>
                <w:sz w:val="14"/>
              </w:rPr>
              <w:t xml:space="preserve"> </w:t>
            </w:r>
            <w:r>
              <w:rPr>
                <w:sz w:val="14"/>
              </w:rPr>
              <w:t>термина.</w:t>
            </w:r>
          </w:p>
          <w:p w:rsidR="00E53F39" w:rsidRDefault="006408C0">
            <w:pPr>
              <w:pStyle w:val="TableParagraph"/>
              <w:numPr>
                <w:ilvl w:val="0"/>
                <w:numId w:val="1894"/>
              </w:numPr>
              <w:tabs>
                <w:tab w:val="left" w:pos="168"/>
              </w:tabs>
              <w:spacing w:line="160" w:lineRule="exact"/>
              <w:ind w:left="167" w:hanging="112"/>
              <w:rPr>
                <w:sz w:val="14"/>
              </w:rPr>
            </w:pPr>
            <w:r>
              <w:rPr>
                <w:spacing w:val="-6"/>
                <w:sz w:val="14"/>
              </w:rPr>
              <w:t>ATS</w:t>
            </w:r>
            <w:r>
              <w:rPr>
                <w:sz w:val="14"/>
              </w:rPr>
              <w:t xml:space="preserve"> скраћенице.</w:t>
            </w:r>
          </w:p>
          <w:p w:rsidR="00E53F39" w:rsidRDefault="006408C0">
            <w:pPr>
              <w:pStyle w:val="TableParagraph"/>
              <w:numPr>
                <w:ilvl w:val="0"/>
                <w:numId w:val="1894"/>
              </w:numPr>
              <w:tabs>
                <w:tab w:val="left" w:pos="176"/>
              </w:tabs>
              <w:ind w:right="232" w:hanging="120"/>
              <w:rPr>
                <w:sz w:val="14"/>
              </w:rPr>
            </w:pPr>
            <w:r>
              <w:rPr>
                <w:sz w:val="14"/>
              </w:rPr>
              <w:t xml:space="preserve">Q – </w:t>
            </w:r>
            <w:r>
              <w:rPr>
                <w:spacing w:val="-3"/>
                <w:sz w:val="14"/>
              </w:rPr>
              <w:t xml:space="preserve">кодови </w:t>
            </w:r>
            <w:r>
              <w:rPr>
                <w:sz w:val="14"/>
              </w:rPr>
              <w:t>који се често користе у</w:t>
            </w:r>
            <w:r>
              <w:rPr>
                <w:spacing w:val="-13"/>
                <w:sz w:val="14"/>
              </w:rPr>
              <w:t xml:space="preserve"> </w:t>
            </w:r>
            <w:r>
              <w:rPr>
                <w:sz w:val="14"/>
              </w:rPr>
              <w:t>земља– ваздух</w:t>
            </w:r>
            <w:r>
              <w:rPr>
                <w:spacing w:val="-1"/>
                <w:sz w:val="14"/>
              </w:rPr>
              <w:t xml:space="preserve"> </w:t>
            </w:r>
            <w:r>
              <w:rPr>
                <w:sz w:val="14"/>
              </w:rPr>
              <w:t>радиотелефонији.</w:t>
            </w:r>
          </w:p>
          <w:p w:rsidR="00E53F39" w:rsidRDefault="006408C0">
            <w:pPr>
              <w:pStyle w:val="TableParagraph"/>
              <w:numPr>
                <w:ilvl w:val="0"/>
                <w:numId w:val="1894"/>
              </w:numPr>
              <w:tabs>
                <w:tab w:val="left" w:pos="176"/>
              </w:tabs>
              <w:spacing w:line="159" w:lineRule="exact"/>
              <w:ind w:hanging="120"/>
              <w:rPr>
                <w:sz w:val="14"/>
              </w:rPr>
            </w:pPr>
            <w:r>
              <w:rPr>
                <w:sz w:val="14"/>
              </w:rPr>
              <w:t>Категорије</w:t>
            </w:r>
            <w:r>
              <w:rPr>
                <w:spacing w:val="-1"/>
                <w:sz w:val="14"/>
              </w:rPr>
              <w:t xml:space="preserve"> </w:t>
            </w:r>
            <w:r>
              <w:rPr>
                <w:sz w:val="14"/>
              </w:rPr>
              <w:t>порука.</w:t>
            </w:r>
          </w:p>
          <w:p w:rsidR="00E53F39" w:rsidRDefault="006408C0">
            <w:pPr>
              <w:pStyle w:val="TableParagraph"/>
              <w:numPr>
                <w:ilvl w:val="0"/>
                <w:numId w:val="1894"/>
              </w:numPr>
              <w:tabs>
                <w:tab w:val="left" w:pos="176"/>
              </w:tabs>
              <w:ind w:right="258" w:hanging="120"/>
              <w:rPr>
                <w:sz w:val="14"/>
              </w:rPr>
            </w:pPr>
            <w:r>
              <w:rPr>
                <w:sz w:val="14"/>
              </w:rPr>
              <w:t>Основне</w:t>
            </w:r>
            <w:r>
              <w:rPr>
                <w:spacing w:val="-8"/>
                <w:sz w:val="14"/>
              </w:rPr>
              <w:t xml:space="preserve"> </w:t>
            </w:r>
            <w:r>
              <w:rPr>
                <w:sz w:val="14"/>
              </w:rPr>
              <w:t>оперативне</w:t>
            </w:r>
            <w:r>
              <w:rPr>
                <w:spacing w:val="-7"/>
                <w:sz w:val="14"/>
              </w:rPr>
              <w:t xml:space="preserve"> </w:t>
            </w:r>
            <w:r>
              <w:rPr>
                <w:sz w:val="14"/>
              </w:rPr>
              <w:t>процедуре</w:t>
            </w:r>
            <w:r>
              <w:rPr>
                <w:spacing w:val="-7"/>
                <w:sz w:val="14"/>
              </w:rPr>
              <w:t xml:space="preserve"> </w:t>
            </w:r>
            <w:r>
              <w:rPr>
                <w:sz w:val="14"/>
              </w:rPr>
              <w:t>у</w:t>
            </w:r>
            <w:r>
              <w:rPr>
                <w:spacing w:val="-7"/>
                <w:sz w:val="14"/>
              </w:rPr>
              <w:t xml:space="preserve"> </w:t>
            </w:r>
            <w:r>
              <w:rPr>
                <w:sz w:val="14"/>
              </w:rPr>
              <w:t>комуни- кацији:</w:t>
            </w:r>
          </w:p>
          <w:p w:rsidR="00E53F39" w:rsidRDefault="006408C0">
            <w:pPr>
              <w:pStyle w:val="TableParagraph"/>
              <w:numPr>
                <w:ilvl w:val="0"/>
                <w:numId w:val="1894"/>
              </w:numPr>
              <w:tabs>
                <w:tab w:val="left" w:pos="176"/>
              </w:tabs>
              <w:ind w:right="187" w:hanging="120"/>
              <w:rPr>
                <w:sz w:val="14"/>
              </w:rPr>
            </w:pPr>
            <w:r>
              <w:rPr>
                <w:sz w:val="14"/>
              </w:rPr>
              <w:t xml:space="preserve">трансмисија слова у радиотелефонији, пренос бројева укључујући и пренос нивоа лета, начин преноса времена у радио </w:t>
            </w:r>
            <w:r>
              <w:rPr>
                <w:spacing w:val="-3"/>
                <w:sz w:val="14"/>
              </w:rPr>
              <w:t xml:space="preserve">кому- </w:t>
            </w:r>
            <w:r>
              <w:rPr>
                <w:sz w:val="14"/>
              </w:rPr>
              <w:t>никацији;</w:t>
            </w:r>
          </w:p>
          <w:p w:rsidR="00E53F39" w:rsidRDefault="006408C0">
            <w:pPr>
              <w:pStyle w:val="TableParagraph"/>
              <w:numPr>
                <w:ilvl w:val="0"/>
                <w:numId w:val="1894"/>
              </w:numPr>
              <w:tabs>
                <w:tab w:val="left" w:pos="176"/>
              </w:tabs>
              <w:spacing w:line="157" w:lineRule="exact"/>
              <w:ind w:hanging="120"/>
              <w:rPr>
                <w:sz w:val="14"/>
              </w:rPr>
            </w:pPr>
            <w:r>
              <w:rPr>
                <w:sz w:val="14"/>
              </w:rPr>
              <w:t>технике преноса порука путем радио</w:t>
            </w:r>
            <w:r>
              <w:rPr>
                <w:spacing w:val="-10"/>
                <w:sz w:val="14"/>
              </w:rPr>
              <w:t xml:space="preserve"> </w:t>
            </w:r>
            <w:r>
              <w:rPr>
                <w:sz w:val="14"/>
              </w:rPr>
              <w:t>везе;</w:t>
            </w:r>
          </w:p>
          <w:p w:rsidR="00E53F39" w:rsidRDefault="006408C0">
            <w:pPr>
              <w:pStyle w:val="TableParagraph"/>
              <w:numPr>
                <w:ilvl w:val="0"/>
                <w:numId w:val="1894"/>
              </w:numPr>
              <w:tabs>
                <w:tab w:val="left" w:pos="176"/>
              </w:tabs>
              <w:spacing w:line="160" w:lineRule="exact"/>
              <w:ind w:hanging="120"/>
              <w:rPr>
                <w:sz w:val="14"/>
              </w:rPr>
            </w:pPr>
            <w:r>
              <w:rPr>
                <w:sz w:val="14"/>
              </w:rPr>
              <w:t>стандардне речи и</w:t>
            </w:r>
            <w:r>
              <w:rPr>
                <w:spacing w:val="-2"/>
                <w:sz w:val="14"/>
              </w:rPr>
              <w:t xml:space="preserve"> </w:t>
            </w:r>
            <w:r>
              <w:rPr>
                <w:sz w:val="14"/>
              </w:rPr>
              <w:t>фразе;</w:t>
            </w:r>
          </w:p>
          <w:p w:rsidR="00E53F39" w:rsidRDefault="006408C0">
            <w:pPr>
              <w:pStyle w:val="TableParagraph"/>
              <w:numPr>
                <w:ilvl w:val="0"/>
                <w:numId w:val="1894"/>
              </w:numPr>
              <w:tabs>
                <w:tab w:val="left" w:pos="176"/>
              </w:tabs>
              <w:ind w:right="268" w:hanging="120"/>
              <w:rPr>
                <w:sz w:val="14"/>
              </w:rPr>
            </w:pPr>
            <w:r>
              <w:rPr>
                <w:sz w:val="14"/>
              </w:rPr>
              <w:t>позивни знаци ваздухопловних станица укључујући и скраћенице</w:t>
            </w:r>
            <w:r>
              <w:rPr>
                <w:sz w:val="14"/>
              </w:rPr>
              <w:t xml:space="preserve"> које се</w:t>
            </w:r>
            <w:r>
              <w:rPr>
                <w:spacing w:val="-16"/>
                <w:sz w:val="14"/>
              </w:rPr>
              <w:t xml:space="preserve"> </w:t>
            </w:r>
            <w:r>
              <w:rPr>
                <w:sz w:val="14"/>
              </w:rPr>
              <w:t>користе;</w:t>
            </w:r>
          </w:p>
          <w:p w:rsidR="00E53F39" w:rsidRDefault="006408C0">
            <w:pPr>
              <w:pStyle w:val="TableParagraph"/>
              <w:numPr>
                <w:ilvl w:val="0"/>
                <w:numId w:val="1894"/>
              </w:numPr>
              <w:tabs>
                <w:tab w:val="left" w:pos="176"/>
              </w:tabs>
              <w:ind w:right="213" w:hanging="120"/>
              <w:rPr>
                <w:sz w:val="14"/>
              </w:rPr>
            </w:pPr>
            <w:r>
              <w:rPr>
                <w:sz w:val="14"/>
              </w:rPr>
              <w:t>позивни знаци ваздухоплова укључујући</w:t>
            </w:r>
            <w:r>
              <w:rPr>
                <w:spacing w:val="-23"/>
                <w:sz w:val="14"/>
              </w:rPr>
              <w:t xml:space="preserve"> </w:t>
            </w:r>
            <w:r>
              <w:rPr>
                <w:sz w:val="14"/>
              </w:rPr>
              <w:t>и скраћенице;</w:t>
            </w:r>
          </w:p>
          <w:p w:rsidR="00E53F39" w:rsidRDefault="006408C0">
            <w:pPr>
              <w:pStyle w:val="TableParagraph"/>
              <w:numPr>
                <w:ilvl w:val="0"/>
                <w:numId w:val="1894"/>
              </w:numPr>
              <w:tabs>
                <w:tab w:val="left" w:pos="176"/>
              </w:tabs>
              <w:ind w:right="253" w:hanging="120"/>
              <w:rPr>
                <w:sz w:val="14"/>
              </w:rPr>
            </w:pPr>
            <w:r>
              <w:rPr>
                <w:sz w:val="14"/>
              </w:rPr>
              <w:t>начин и техника успостављања</w:t>
            </w:r>
            <w:r>
              <w:rPr>
                <w:spacing w:val="-22"/>
                <w:sz w:val="14"/>
              </w:rPr>
              <w:t xml:space="preserve"> </w:t>
            </w:r>
            <w:r>
              <w:rPr>
                <w:sz w:val="14"/>
              </w:rPr>
              <w:t>комуника- ције;</w:t>
            </w:r>
          </w:p>
          <w:p w:rsidR="00E53F39" w:rsidRDefault="006408C0">
            <w:pPr>
              <w:pStyle w:val="TableParagraph"/>
              <w:numPr>
                <w:ilvl w:val="0"/>
                <w:numId w:val="1894"/>
              </w:numPr>
              <w:tabs>
                <w:tab w:val="left" w:pos="176"/>
              </w:tabs>
              <w:ind w:right="232" w:hanging="120"/>
              <w:rPr>
                <w:sz w:val="14"/>
              </w:rPr>
            </w:pPr>
            <w:r>
              <w:rPr>
                <w:sz w:val="14"/>
              </w:rPr>
              <w:t>тест процедуре укључујући и скалу чујно- сти;</w:t>
            </w:r>
          </w:p>
          <w:p w:rsidR="00E53F39" w:rsidRDefault="006408C0">
            <w:pPr>
              <w:pStyle w:val="TableParagraph"/>
              <w:numPr>
                <w:ilvl w:val="0"/>
                <w:numId w:val="1894"/>
              </w:numPr>
              <w:tabs>
                <w:tab w:val="left" w:pos="176"/>
              </w:tabs>
              <w:spacing w:line="159" w:lineRule="exact"/>
              <w:ind w:hanging="120"/>
              <w:rPr>
                <w:sz w:val="14"/>
              </w:rPr>
            </w:pPr>
            <w:r>
              <w:rPr>
                <w:sz w:val="14"/>
              </w:rPr>
              <w:t>захтеви за повратне</w:t>
            </w:r>
            <w:r>
              <w:rPr>
                <w:spacing w:val="-5"/>
                <w:sz w:val="14"/>
              </w:rPr>
              <w:t xml:space="preserve"> </w:t>
            </w:r>
            <w:r>
              <w:rPr>
                <w:sz w:val="14"/>
              </w:rPr>
              <w:t>информације.</w:t>
            </w:r>
          </w:p>
          <w:p w:rsidR="00E53F39" w:rsidRDefault="006408C0">
            <w:pPr>
              <w:pStyle w:val="TableParagraph"/>
              <w:numPr>
                <w:ilvl w:val="0"/>
                <w:numId w:val="1894"/>
              </w:numPr>
              <w:tabs>
                <w:tab w:val="left" w:pos="176"/>
              </w:tabs>
              <w:spacing w:line="160" w:lineRule="exact"/>
              <w:ind w:hanging="120"/>
              <w:rPr>
                <w:sz w:val="14"/>
              </w:rPr>
            </w:pPr>
            <w:r>
              <w:rPr>
                <w:sz w:val="14"/>
              </w:rPr>
              <w:t>Значајни метеоролошки појмови</w:t>
            </w:r>
            <w:r>
              <w:rPr>
                <w:spacing w:val="-7"/>
                <w:sz w:val="14"/>
              </w:rPr>
              <w:t xml:space="preserve"> </w:t>
            </w:r>
            <w:r>
              <w:rPr>
                <w:sz w:val="14"/>
              </w:rPr>
              <w:t>(VFR)</w:t>
            </w:r>
          </w:p>
          <w:p w:rsidR="00E53F39" w:rsidRDefault="006408C0">
            <w:pPr>
              <w:pStyle w:val="TableParagraph"/>
              <w:ind w:firstLine="0"/>
              <w:rPr>
                <w:sz w:val="14"/>
              </w:rPr>
            </w:pPr>
            <w:r>
              <w:rPr>
                <w:sz w:val="14"/>
              </w:rPr>
              <w:t>– време на аеродрому и метеоролошке прогнозе</w:t>
            </w:r>
          </w:p>
          <w:p w:rsidR="00E53F39" w:rsidRDefault="006408C0">
            <w:pPr>
              <w:pStyle w:val="TableParagraph"/>
              <w:numPr>
                <w:ilvl w:val="0"/>
                <w:numId w:val="1894"/>
              </w:numPr>
              <w:tabs>
                <w:tab w:val="left" w:pos="176"/>
              </w:tabs>
              <w:spacing w:line="159" w:lineRule="exact"/>
              <w:ind w:hanging="120"/>
              <w:rPr>
                <w:sz w:val="14"/>
              </w:rPr>
            </w:pPr>
            <w:r>
              <w:rPr>
                <w:sz w:val="14"/>
              </w:rPr>
              <w:t>Захтеване акције у случају губитка</w:t>
            </w:r>
            <w:r>
              <w:rPr>
                <w:spacing w:val="-5"/>
                <w:sz w:val="14"/>
              </w:rPr>
              <w:t xml:space="preserve"> </w:t>
            </w:r>
            <w:r>
              <w:rPr>
                <w:sz w:val="14"/>
              </w:rPr>
              <w:t>везе:</w:t>
            </w:r>
          </w:p>
          <w:p w:rsidR="00E53F39" w:rsidRDefault="006408C0">
            <w:pPr>
              <w:pStyle w:val="TableParagraph"/>
              <w:numPr>
                <w:ilvl w:val="0"/>
                <w:numId w:val="1894"/>
              </w:numPr>
              <w:tabs>
                <w:tab w:val="left" w:pos="176"/>
              </w:tabs>
              <w:ind w:right="302" w:hanging="120"/>
              <w:rPr>
                <w:sz w:val="14"/>
              </w:rPr>
            </w:pPr>
            <w:r>
              <w:rPr>
                <w:sz w:val="14"/>
              </w:rPr>
              <w:t>ванредне ситуације, фреквенције и</w:t>
            </w:r>
            <w:r>
              <w:rPr>
                <w:spacing w:val="-9"/>
                <w:sz w:val="14"/>
              </w:rPr>
              <w:t xml:space="preserve"> </w:t>
            </w:r>
            <w:r>
              <w:rPr>
                <w:sz w:val="14"/>
              </w:rPr>
              <w:t>дефи- ниције;</w:t>
            </w:r>
          </w:p>
          <w:p w:rsidR="00E53F39" w:rsidRDefault="006408C0">
            <w:pPr>
              <w:pStyle w:val="TableParagraph"/>
              <w:numPr>
                <w:ilvl w:val="0"/>
                <w:numId w:val="1894"/>
              </w:numPr>
              <w:tabs>
                <w:tab w:val="left" w:pos="176"/>
              </w:tabs>
              <w:ind w:right="227" w:hanging="120"/>
              <w:rPr>
                <w:sz w:val="14"/>
              </w:rPr>
            </w:pPr>
            <w:r>
              <w:rPr>
                <w:sz w:val="14"/>
              </w:rPr>
              <w:t>коришћење фреквенције за ванредне</w:t>
            </w:r>
            <w:r>
              <w:rPr>
                <w:spacing w:val="-17"/>
                <w:sz w:val="14"/>
              </w:rPr>
              <w:t xml:space="preserve"> </w:t>
            </w:r>
            <w:r>
              <w:rPr>
                <w:sz w:val="14"/>
              </w:rPr>
              <w:t>ситу- ације;</w:t>
            </w:r>
          </w:p>
          <w:p w:rsidR="00E53F39" w:rsidRDefault="006408C0">
            <w:pPr>
              <w:pStyle w:val="TableParagraph"/>
              <w:numPr>
                <w:ilvl w:val="0"/>
                <w:numId w:val="1894"/>
              </w:numPr>
              <w:tabs>
                <w:tab w:val="left" w:pos="176"/>
              </w:tabs>
              <w:ind w:right="213" w:hanging="120"/>
              <w:rPr>
                <w:sz w:val="14"/>
              </w:rPr>
            </w:pPr>
            <w:r>
              <w:rPr>
                <w:sz w:val="14"/>
              </w:rPr>
              <w:t>употреба фразеологије у ванредним</w:t>
            </w:r>
            <w:r>
              <w:rPr>
                <w:spacing w:val="-16"/>
                <w:sz w:val="14"/>
              </w:rPr>
              <w:t xml:space="preserve"> </w:t>
            </w:r>
            <w:r>
              <w:rPr>
                <w:sz w:val="14"/>
              </w:rPr>
              <w:t>ситуа- цијама</w:t>
            </w:r>
          </w:p>
          <w:p w:rsidR="00E53F39" w:rsidRDefault="006408C0">
            <w:pPr>
              <w:pStyle w:val="TableParagraph"/>
              <w:numPr>
                <w:ilvl w:val="0"/>
                <w:numId w:val="1894"/>
              </w:numPr>
              <w:tabs>
                <w:tab w:val="left" w:pos="176"/>
              </w:tabs>
              <w:ind w:right="108" w:hanging="120"/>
              <w:rPr>
                <w:sz w:val="14"/>
              </w:rPr>
            </w:pPr>
            <w:r>
              <w:rPr>
                <w:sz w:val="14"/>
              </w:rPr>
              <w:t>Ситуације опасности (дефини</w:t>
            </w:r>
            <w:r>
              <w:rPr>
                <w:sz w:val="14"/>
              </w:rPr>
              <w:t>ције, фреквен- ције, сигнали, поруке, слушање фреквен- ција).</w:t>
            </w:r>
          </w:p>
          <w:p w:rsidR="00E53F39" w:rsidRDefault="006408C0">
            <w:pPr>
              <w:pStyle w:val="TableParagraph"/>
              <w:numPr>
                <w:ilvl w:val="0"/>
                <w:numId w:val="1894"/>
              </w:numPr>
              <w:tabs>
                <w:tab w:val="left" w:pos="176"/>
              </w:tabs>
              <w:spacing w:line="237" w:lineRule="auto"/>
              <w:ind w:right="171" w:hanging="120"/>
              <w:rPr>
                <w:sz w:val="14"/>
              </w:rPr>
            </w:pPr>
            <w:r>
              <w:rPr>
                <w:sz w:val="14"/>
              </w:rPr>
              <w:t>Ситуације хитности (дефиниције, фреквен- ције, сигнали, поруке, слушање фреквен- ција).</w:t>
            </w:r>
          </w:p>
          <w:p w:rsidR="00E53F39" w:rsidRDefault="006408C0">
            <w:pPr>
              <w:pStyle w:val="TableParagraph"/>
              <w:numPr>
                <w:ilvl w:val="0"/>
                <w:numId w:val="1894"/>
              </w:numPr>
              <w:tabs>
                <w:tab w:val="left" w:pos="176"/>
              </w:tabs>
              <w:spacing w:line="237" w:lineRule="auto"/>
              <w:ind w:right="115" w:hanging="120"/>
              <w:rPr>
                <w:sz w:val="14"/>
              </w:rPr>
            </w:pPr>
            <w:r>
              <w:rPr>
                <w:sz w:val="14"/>
              </w:rPr>
              <w:t>Основни принципи простирања и расподеле VHF</w:t>
            </w:r>
            <w:r>
              <w:rPr>
                <w:spacing w:val="-2"/>
                <w:sz w:val="14"/>
              </w:rPr>
              <w:t xml:space="preserve"> </w:t>
            </w:r>
            <w:r>
              <w:rPr>
                <w:sz w:val="14"/>
              </w:rPr>
              <w:t>фреквенција.</w:t>
            </w:r>
          </w:p>
        </w:tc>
        <w:tc>
          <w:tcPr>
            <w:tcW w:w="2949" w:type="dxa"/>
          </w:tcPr>
          <w:p w:rsidR="00E53F39" w:rsidRDefault="006408C0">
            <w:pPr>
              <w:pStyle w:val="TableParagraph"/>
              <w:numPr>
                <w:ilvl w:val="0"/>
                <w:numId w:val="1893"/>
              </w:numPr>
              <w:tabs>
                <w:tab w:val="left" w:pos="175"/>
              </w:tabs>
              <w:spacing w:before="20"/>
              <w:ind w:right="387"/>
              <w:jc w:val="both"/>
              <w:rPr>
                <w:sz w:val="14"/>
              </w:rPr>
            </w:pPr>
            <w:r>
              <w:rPr>
                <w:sz w:val="14"/>
              </w:rPr>
              <w:t xml:space="preserve">На почетку </w:t>
            </w:r>
            <w:r>
              <w:rPr>
                <w:spacing w:val="-3"/>
                <w:sz w:val="14"/>
              </w:rPr>
              <w:t xml:space="preserve">модула </w:t>
            </w:r>
            <w:r>
              <w:rPr>
                <w:sz w:val="14"/>
              </w:rPr>
              <w:t>ученике упознати са циљем/циљевима</w:t>
            </w:r>
            <w:r>
              <w:rPr>
                <w:spacing w:val="-8"/>
                <w:sz w:val="14"/>
              </w:rPr>
              <w:t xml:space="preserve"> </w:t>
            </w:r>
            <w:r>
              <w:rPr>
                <w:sz w:val="14"/>
              </w:rPr>
              <w:t>и</w:t>
            </w:r>
            <w:r>
              <w:rPr>
                <w:spacing w:val="-9"/>
                <w:sz w:val="14"/>
              </w:rPr>
              <w:t xml:space="preserve"> </w:t>
            </w:r>
            <w:r>
              <w:rPr>
                <w:sz w:val="14"/>
              </w:rPr>
              <w:t>исходима,</w:t>
            </w:r>
            <w:r>
              <w:rPr>
                <w:spacing w:val="-8"/>
                <w:sz w:val="14"/>
              </w:rPr>
              <w:t xml:space="preserve"> </w:t>
            </w:r>
            <w:r>
              <w:rPr>
                <w:sz w:val="14"/>
              </w:rPr>
              <w:t>планом</w:t>
            </w:r>
            <w:r>
              <w:rPr>
                <w:spacing w:val="-8"/>
                <w:sz w:val="14"/>
              </w:rPr>
              <w:t xml:space="preserve"> </w:t>
            </w:r>
            <w:r>
              <w:rPr>
                <w:sz w:val="14"/>
              </w:rPr>
              <w:t>и начинима</w:t>
            </w:r>
            <w:r>
              <w:rPr>
                <w:spacing w:val="-1"/>
                <w:sz w:val="14"/>
              </w:rPr>
              <w:t xml:space="preserve"> </w:t>
            </w:r>
            <w:r>
              <w:rPr>
                <w:sz w:val="14"/>
              </w:rPr>
              <w:t>оцењивања.</w:t>
            </w:r>
          </w:p>
          <w:p w:rsidR="00E53F39" w:rsidRDefault="006408C0">
            <w:pPr>
              <w:pStyle w:val="TableParagraph"/>
              <w:numPr>
                <w:ilvl w:val="0"/>
                <w:numId w:val="1893"/>
              </w:numPr>
              <w:tabs>
                <w:tab w:val="left" w:pos="175"/>
              </w:tabs>
              <w:spacing w:line="237" w:lineRule="auto"/>
              <w:ind w:right="537"/>
              <w:rPr>
                <w:sz w:val="14"/>
              </w:rPr>
            </w:pPr>
            <w:r>
              <w:rPr>
                <w:sz w:val="14"/>
              </w:rPr>
              <w:t>Недељни приказ броја часова дат је</w:t>
            </w:r>
            <w:r>
              <w:rPr>
                <w:spacing w:val="-15"/>
                <w:sz w:val="14"/>
              </w:rPr>
              <w:t xml:space="preserve"> </w:t>
            </w:r>
            <w:r>
              <w:rPr>
                <w:sz w:val="14"/>
              </w:rPr>
              <w:t>у гантограму.</w:t>
            </w:r>
          </w:p>
          <w:p w:rsidR="00E53F39" w:rsidRDefault="00E53F39">
            <w:pPr>
              <w:pStyle w:val="TableParagraph"/>
              <w:spacing w:before="9"/>
              <w:ind w:left="0" w:firstLine="0"/>
              <w:rPr>
                <w:b/>
                <w:sz w:val="13"/>
              </w:rPr>
            </w:pPr>
          </w:p>
          <w:p w:rsidR="00E53F39" w:rsidRDefault="006408C0">
            <w:pPr>
              <w:pStyle w:val="TableParagraph"/>
              <w:spacing w:line="161" w:lineRule="exact"/>
              <w:ind w:left="54" w:firstLine="0"/>
              <w:rPr>
                <w:b/>
                <w:sz w:val="14"/>
              </w:rPr>
            </w:pPr>
            <w:r>
              <w:rPr>
                <w:b/>
                <w:sz w:val="14"/>
              </w:rPr>
              <w:t>Облици наставе и трајање</w:t>
            </w:r>
          </w:p>
          <w:p w:rsidR="00E53F39" w:rsidRDefault="006408C0">
            <w:pPr>
              <w:pStyle w:val="TableParagraph"/>
              <w:ind w:left="54" w:right="247" w:firstLine="0"/>
              <w:rPr>
                <w:sz w:val="14"/>
              </w:rPr>
            </w:pPr>
            <w:r>
              <w:rPr>
                <w:sz w:val="14"/>
              </w:rPr>
              <w:t>Модул се реализује кроз следеће облике наставе:</w:t>
            </w:r>
          </w:p>
          <w:p w:rsidR="00E53F39" w:rsidRDefault="006408C0">
            <w:pPr>
              <w:pStyle w:val="TableParagraph"/>
              <w:numPr>
                <w:ilvl w:val="0"/>
                <w:numId w:val="1893"/>
              </w:numPr>
              <w:tabs>
                <w:tab w:val="left" w:pos="175"/>
              </w:tabs>
              <w:spacing w:line="159" w:lineRule="exact"/>
              <w:rPr>
                <w:b/>
                <w:sz w:val="14"/>
              </w:rPr>
            </w:pPr>
            <w:r>
              <w:rPr>
                <w:sz w:val="14"/>
              </w:rPr>
              <w:t xml:space="preserve">теоријска настава </w:t>
            </w:r>
            <w:r>
              <w:rPr>
                <w:b/>
                <w:sz w:val="14"/>
              </w:rPr>
              <w:t>(17</w:t>
            </w:r>
            <w:r>
              <w:rPr>
                <w:b/>
                <w:spacing w:val="-2"/>
                <w:sz w:val="14"/>
              </w:rPr>
              <w:t xml:space="preserve"> </w:t>
            </w:r>
            <w:r>
              <w:rPr>
                <w:b/>
                <w:sz w:val="14"/>
              </w:rPr>
              <w:t>часова)</w:t>
            </w:r>
          </w:p>
          <w:p w:rsidR="00E53F39" w:rsidRDefault="006408C0">
            <w:pPr>
              <w:pStyle w:val="TableParagraph"/>
              <w:numPr>
                <w:ilvl w:val="0"/>
                <w:numId w:val="1893"/>
              </w:numPr>
              <w:tabs>
                <w:tab w:val="left" w:pos="175"/>
              </w:tabs>
              <w:spacing w:line="161" w:lineRule="exact"/>
              <w:rPr>
                <w:b/>
                <w:sz w:val="14"/>
              </w:rPr>
            </w:pPr>
            <w:r>
              <w:rPr>
                <w:sz w:val="14"/>
              </w:rPr>
              <w:t xml:space="preserve">практична настава </w:t>
            </w:r>
            <w:r>
              <w:rPr>
                <w:b/>
                <w:sz w:val="14"/>
              </w:rPr>
              <w:t>(34</w:t>
            </w:r>
            <w:r>
              <w:rPr>
                <w:b/>
                <w:spacing w:val="-2"/>
                <w:sz w:val="14"/>
              </w:rPr>
              <w:t xml:space="preserve"> </w:t>
            </w:r>
            <w:r>
              <w:rPr>
                <w:b/>
                <w:sz w:val="14"/>
              </w:rPr>
              <w:t>часа)</w:t>
            </w:r>
          </w:p>
          <w:p w:rsidR="00E53F39" w:rsidRDefault="00E53F39">
            <w:pPr>
              <w:pStyle w:val="TableParagraph"/>
              <w:spacing w:before="9"/>
              <w:ind w:left="0" w:firstLine="0"/>
              <w:rPr>
                <w:b/>
                <w:sz w:val="13"/>
              </w:rPr>
            </w:pPr>
          </w:p>
          <w:p w:rsidR="00E53F39" w:rsidRDefault="006408C0">
            <w:pPr>
              <w:pStyle w:val="TableParagraph"/>
              <w:spacing w:line="161" w:lineRule="exact"/>
              <w:ind w:left="54" w:firstLine="0"/>
              <w:rPr>
                <w:b/>
                <w:sz w:val="14"/>
              </w:rPr>
            </w:pPr>
            <w:r>
              <w:rPr>
                <w:b/>
                <w:sz w:val="14"/>
              </w:rPr>
              <w:t>Подела одељења на групе</w:t>
            </w:r>
          </w:p>
          <w:p w:rsidR="00E53F39" w:rsidRDefault="006408C0">
            <w:pPr>
              <w:pStyle w:val="TableParagraph"/>
              <w:ind w:left="54" w:firstLine="0"/>
              <w:rPr>
                <w:sz w:val="14"/>
              </w:rPr>
            </w:pPr>
            <w:r>
              <w:rPr>
                <w:sz w:val="14"/>
              </w:rPr>
              <w:t>Одељење се дели на 3 групе приликом реализа- ције:</w:t>
            </w:r>
          </w:p>
          <w:p w:rsidR="00E53F39" w:rsidRDefault="006408C0">
            <w:pPr>
              <w:pStyle w:val="TableParagraph"/>
              <w:numPr>
                <w:ilvl w:val="0"/>
                <w:numId w:val="1893"/>
              </w:numPr>
              <w:tabs>
                <w:tab w:val="left" w:pos="175"/>
              </w:tabs>
              <w:spacing w:line="159" w:lineRule="exact"/>
              <w:rPr>
                <w:b/>
                <w:sz w:val="14"/>
              </w:rPr>
            </w:pPr>
            <w:r>
              <w:rPr>
                <w:sz w:val="14"/>
              </w:rPr>
              <w:t>практичне</w:t>
            </w:r>
            <w:r>
              <w:rPr>
                <w:spacing w:val="-1"/>
                <w:sz w:val="14"/>
              </w:rPr>
              <w:t xml:space="preserve"> </w:t>
            </w:r>
            <w:r>
              <w:rPr>
                <w:b/>
                <w:sz w:val="14"/>
              </w:rPr>
              <w:t>наставе</w:t>
            </w:r>
          </w:p>
          <w:p w:rsidR="00E53F39" w:rsidRDefault="00E53F39">
            <w:pPr>
              <w:pStyle w:val="TableParagraph"/>
              <w:spacing w:before="9"/>
              <w:ind w:left="0" w:firstLine="0"/>
              <w:rPr>
                <w:b/>
                <w:sz w:val="13"/>
              </w:rPr>
            </w:pPr>
          </w:p>
          <w:p w:rsidR="00E53F39" w:rsidRDefault="006408C0">
            <w:pPr>
              <w:pStyle w:val="TableParagraph"/>
              <w:spacing w:line="161" w:lineRule="exact"/>
              <w:ind w:left="54" w:firstLine="0"/>
              <w:rPr>
                <w:b/>
                <w:sz w:val="14"/>
              </w:rPr>
            </w:pPr>
            <w:r>
              <w:rPr>
                <w:b/>
                <w:sz w:val="14"/>
              </w:rPr>
              <w:t>Место реализације наставе</w:t>
            </w:r>
          </w:p>
          <w:p w:rsidR="00E53F39" w:rsidRDefault="006408C0">
            <w:pPr>
              <w:pStyle w:val="TableParagraph"/>
              <w:numPr>
                <w:ilvl w:val="0"/>
                <w:numId w:val="1893"/>
              </w:numPr>
              <w:tabs>
                <w:tab w:val="left" w:pos="175"/>
              </w:tabs>
              <w:spacing w:line="160" w:lineRule="exact"/>
              <w:rPr>
                <w:sz w:val="14"/>
              </w:rPr>
            </w:pPr>
            <w:r>
              <w:rPr>
                <w:sz w:val="14"/>
              </w:rPr>
              <w:t>Теоријска настава се реализује у</w:t>
            </w:r>
            <w:r>
              <w:rPr>
                <w:spacing w:val="-15"/>
                <w:sz w:val="14"/>
              </w:rPr>
              <w:t xml:space="preserve"> </w:t>
            </w:r>
            <w:r>
              <w:rPr>
                <w:sz w:val="14"/>
              </w:rPr>
              <w:t>учионици.</w:t>
            </w:r>
          </w:p>
          <w:p w:rsidR="00E53F39" w:rsidRDefault="006408C0">
            <w:pPr>
              <w:pStyle w:val="TableParagraph"/>
              <w:numPr>
                <w:ilvl w:val="0"/>
                <w:numId w:val="1893"/>
              </w:numPr>
              <w:tabs>
                <w:tab w:val="left" w:pos="175"/>
              </w:tabs>
              <w:spacing w:line="161" w:lineRule="exact"/>
              <w:rPr>
                <w:sz w:val="14"/>
              </w:rPr>
            </w:pPr>
            <w:r>
              <w:rPr>
                <w:sz w:val="14"/>
              </w:rPr>
              <w:t>Практична настава се реализују у</w:t>
            </w:r>
            <w:r>
              <w:rPr>
                <w:spacing w:val="-8"/>
                <w:sz w:val="14"/>
              </w:rPr>
              <w:t xml:space="preserve"> </w:t>
            </w:r>
            <w:r>
              <w:rPr>
                <w:spacing w:val="-3"/>
                <w:sz w:val="14"/>
              </w:rPr>
              <w:t>кабинету.</w:t>
            </w:r>
          </w:p>
          <w:p w:rsidR="00E53F39" w:rsidRDefault="00E53F39">
            <w:pPr>
              <w:pStyle w:val="TableParagraph"/>
              <w:spacing w:before="9"/>
              <w:ind w:left="0" w:firstLine="0"/>
              <w:rPr>
                <w:b/>
                <w:sz w:val="13"/>
              </w:rPr>
            </w:pPr>
          </w:p>
          <w:p w:rsidR="00E53F39" w:rsidRDefault="006408C0">
            <w:pPr>
              <w:pStyle w:val="TableParagraph"/>
              <w:spacing w:before="1" w:line="161" w:lineRule="exact"/>
              <w:ind w:left="54" w:firstLine="0"/>
              <w:rPr>
                <w:b/>
                <w:sz w:val="14"/>
              </w:rPr>
            </w:pPr>
            <w:r>
              <w:rPr>
                <w:b/>
                <w:sz w:val="14"/>
              </w:rPr>
              <w:t>Оцењивање</w:t>
            </w:r>
          </w:p>
          <w:p w:rsidR="00E53F39" w:rsidRDefault="006408C0">
            <w:pPr>
              <w:pStyle w:val="TableParagraph"/>
              <w:spacing w:line="160" w:lineRule="exact"/>
              <w:ind w:left="54" w:firstLine="0"/>
              <w:rPr>
                <w:sz w:val="14"/>
              </w:rPr>
            </w:pPr>
            <w:r>
              <w:rPr>
                <w:sz w:val="14"/>
              </w:rPr>
              <w:t>Вредновање остварености исхода вршити кроз:</w:t>
            </w:r>
          </w:p>
          <w:p w:rsidR="00E53F39" w:rsidRDefault="006408C0">
            <w:pPr>
              <w:pStyle w:val="TableParagraph"/>
              <w:numPr>
                <w:ilvl w:val="0"/>
                <w:numId w:val="1893"/>
              </w:numPr>
              <w:tabs>
                <w:tab w:val="left" w:pos="175"/>
              </w:tabs>
              <w:spacing w:line="160"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1893"/>
              </w:numPr>
              <w:tabs>
                <w:tab w:val="left" w:pos="175"/>
              </w:tabs>
              <w:spacing w:line="160" w:lineRule="exact"/>
              <w:rPr>
                <w:sz w:val="14"/>
              </w:rPr>
            </w:pPr>
            <w:r>
              <w:rPr>
                <w:sz w:val="14"/>
              </w:rPr>
              <w:t>тестове</w:t>
            </w:r>
            <w:r>
              <w:rPr>
                <w:spacing w:val="-1"/>
                <w:sz w:val="14"/>
              </w:rPr>
              <w:t xml:space="preserve"> </w:t>
            </w:r>
            <w:r>
              <w:rPr>
                <w:sz w:val="14"/>
              </w:rPr>
              <w:t>знања</w:t>
            </w:r>
          </w:p>
          <w:p w:rsidR="00E53F39" w:rsidRDefault="006408C0">
            <w:pPr>
              <w:pStyle w:val="TableParagraph"/>
              <w:numPr>
                <w:ilvl w:val="0"/>
                <w:numId w:val="1893"/>
              </w:numPr>
              <w:tabs>
                <w:tab w:val="left" w:pos="175"/>
              </w:tabs>
              <w:spacing w:line="161" w:lineRule="exact"/>
              <w:rPr>
                <w:sz w:val="14"/>
              </w:rPr>
            </w:pPr>
            <w:r>
              <w:rPr>
                <w:sz w:val="14"/>
              </w:rPr>
              <w:t>тестове практичних</w:t>
            </w:r>
            <w:r>
              <w:rPr>
                <w:spacing w:val="-1"/>
                <w:sz w:val="14"/>
              </w:rPr>
              <w:t xml:space="preserve"> </w:t>
            </w:r>
            <w:r>
              <w:rPr>
                <w:sz w:val="14"/>
              </w:rPr>
              <w:t>вештина</w:t>
            </w:r>
          </w:p>
        </w:tc>
      </w:tr>
    </w:tbl>
    <w:p w:rsidR="00E53F39" w:rsidRDefault="00E53F39">
      <w:pPr>
        <w:pStyle w:val="BodyText"/>
        <w:spacing w:before="7" w:line="240" w:lineRule="auto"/>
        <w:ind w:left="0" w:firstLine="0"/>
        <w:rPr>
          <w:b/>
          <w:sz w:val="13"/>
        </w:rPr>
      </w:pPr>
    </w:p>
    <w:p w:rsidR="00E53F39" w:rsidRDefault="006408C0">
      <w:pPr>
        <w:pStyle w:val="Heading2"/>
        <w:spacing w:line="232" w:lineRule="auto"/>
        <w:ind w:right="136"/>
        <w:jc w:val="both"/>
      </w:pPr>
      <w:r>
        <w:rPr>
          <w:b/>
        </w:rPr>
        <w:t>Кључни</w:t>
      </w:r>
      <w:r>
        <w:rPr>
          <w:b/>
          <w:spacing w:val="-6"/>
        </w:rPr>
        <w:t xml:space="preserve"> </w:t>
      </w:r>
      <w:r>
        <w:rPr>
          <w:b/>
        </w:rPr>
        <w:t>појмови</w:t>
      </w:r>
      <w:r>
        <w:rPr>
          <w:b/>
          <w:spacing w:val="-6"/>
        </w:rPr>
        <w:t xml:space="preserve"> </w:t>
      </w:r>
      <w:r>
        <w:rPr>
          <w:b/>
        </w:rPr>
        <w:t>садржаја:</w:t>
      </w:r>
      <w:r>
        <w:rPr>
          <w:b/>
          <w:spacing w:val="-6"/>
        </w:rPr>
        <w:t xml:space="preserve"> </w:t>
      </w:r>
      <w:r>
        <w:t>VFR</w:t>
      </w:r>
      <w:r>
        <w:rPr>
          <w:spacing w:val="-6"/>
        </w:rPr>
        <w:t xml:space="preserve"> </w:t>
      </w:r>
      <w:r>
        <w:t>комуникација,</w:t>
      </w:r>
      <w:r>
        <w:rPr>
          <w:spacing w:val="-6"/>
        </w:rPr>
        <w:t xml:space="preserve"> </w:t>
      </w:r>
      <w:r>
        <w:t>фразеологија</w:t>
      </w:r>
      <w:r>
        <w:rPr>
          <w:spacing w:val="-6"/>
        </w:rPr>
        <w:t xml:space="preserve"> </w:t>
      </w:r>
      <w:r>
        <w:t>у</w:t>
      </w:r>
      <w:r>
        <w:rPr>
          <w:spacing w:val="-6"/>
        </w:rPr>
        <w:t xml:space="preserve"> </w:t>
      </w:r>
      <w:r>
        <w:t>комуникацији,</w:t>
      </w:r>
      <w:r>
        <w:rPr>
          <w:spacing w:val="-6"/>
        </w:rPr>
        <w:t xml:space="preserve"> </w:t>
      </w:r>
      <w:r>
        <w:t>Q</w:t>
      </w:r>
      <w:r>
        <w:rPr>
          <w:spacing w:val="-6"/>
        </w:rPr>
        <w:t xml:space="preserve"> </w:t>
      </w:r>
      <w:r>
        <w:t>–</w:t>
      </w:r>
      <w:r>
        <w:rPr>
          <w:spacing w:val="-6"/>
        </w:rPr>
        <w:t xml:space="preserve"> </w:t>
      </w:r>
      <w:r>
        <w:rPr>
          <w:spacing w:val="-3"/>
        </w:rPr>
        <w:t>кодови,</w:t>
      </w:r>
      <w:r>
        <w:rPr>
          <w:spacing w:val="-6"/>
        </w:rPr>
        <w:t xml:space="preserve"> </w:t>
      </w:r>
      <w:r>
        <w:t>позивни</w:t>
      </w:r>
      <w:r>
        <w:rPr>
          <w:spacing w:val="-6"/>
        </w:rPr>
        <w:t xml:space="preserve"> </w:t>
      </w:r>
      <w:r>
        <w:t>знаци</w:t>
      </w:r>
      <w:r>
        <w:rPr>
          <w:spacing w:val="-6"/>
        </w:rPr>
        <w:t xml:space="preserve"> </w:t>
      </w:r>
      <w:r>
        <w:t>ваздухопловних</w:t>
      </w:r>
      <w:r>
        <w:rPr>
          <w:spacing w:val="-6"/>
        </w:rPr>
        <w:t xml:space="preserve"> </w:t>
      </w:r>
      <w:r>
        <w:t>станица, скала чујности, ситуације опасности, ситуације хитности, значајни метеоролошки појмови, процедуре у случају губитка везе, расподела VHF</w:t>
      </w:r>
      <w:r>
        <w:rPr>
          <w:spacing w:val="-2"/>
        </w:rPr>
        <w:t xml:space="preserve"> </w:t>
      </w:r>
      <w:r>
        <w:t>фреквенција.</w:t>
      </w:r>
    </w:p>
    <w:p w:rsidR="00E53F39" w:rsidRDefault="00E53F39">
      <w:pPr>
        <w:spacing w:line="232" w:lineRule="auto"/>
        <w:jc w:val="both"/>
        <w:sectPr w:rsidR="00E53F39">
          <w:pgSz w:w="11910" w:h="15740"/>
          <w:pgMar w:top="140" w:right="540" w:bottom="280" w:left="580" w:header="720" w:footer="720" w:gutter="0"/>
          <w:cols w:space="720"/>
        </w:sectPr>
      </w:pPr>
    </w:p>
    <w:p w:rsidR="00E53F39" w:rsidRDefault="006408C0">
      <w:pPr>
        <w:tabs>
          <w:tab w:val="left" w:pos="2424"/>
        </w:tabs>
        <w:spacing w:before="69"/>
        <w:ind w:left="157"/>
        <w:rPr>
          <w:b/>
          <w:sz w:val="14"/>
        </w:rPr>
      </w:pPr>
      <w:r>
        <w:rPr>
          <w:sz w:val="14"/>
        </w:rPr>
        <w:lastRenderedPageBreak/>
        <w:t>Назив</w:t>
      </w:r>
      <w:r>
        <w:rPr>
          <w:spacing w:val="-6"/>
          <w:sz w:val="14"/>
        </w:rPr>
        <w:t xml:space="preserve"> </w:t>
      </w:r>
      <w:r>
        <w:rPr>
          <w:sz w:val="14"/>
        </w:rPr>
        <w:t>модула:</w:t>
      </w:r>
      <w:r>
        <w:rPr>
          <w:sz w:val="14"/>
        </w:rPr>
        <w:tab/>
      </w:r>
      <w:r>
        <w:rPr>
          <w:b/>
          <w:sz w:val="14"/>
        </w:rPr>
        <w:t xml:space="preserve">ПЕРФОРМАНСЕ И </w:t>
      </w:r>
      <w:r>
        <w:rPr>
          <w:b/>
          <w:spacing w:val="-3"/>
          <w:sz w:val="14"/>
        </w:rPr>
        <w:t>ПЛАНИРАЊЕ</w:t>
      </w:r>
      <w:r>
        <w:rPr>
          <w:b/>
          <w:spacing w:val="-1"/>
          <w:sz w:val="14"/>
        </w:rPr>
        <w:t xml:space="preserve"> </w:t>
      </w:r>
      <w:r>
        <w:rPr>
          <w:b/>
          <w:spacing w:val="-3"/>
          <w:sz w:val="14"/>
        </w:rPr>
        <w:t>ЛЕТА</w:t>
      </w:r>
    </w:p>
    <w:p w:rsidR="00E53F39" w:rsidRDefault="006408C0">
      <w:pPr>
        <w:pStyle w:val="BodyText"/>
        <w:tabs>
          <w:tab w:val="left" w:pos="2424"/>
        </w:tabs>
        <w:spacing w:before="49" w:line="161" w:lineRule="exact"/>
        <w:ind w:left="157" w:firstLine="0"/>
      </w:pPr>
      <w:r>
        <w:t>Циљеви</w:t>
      </w:r>
      <w:r>
        <w:rPr>
          <w:spacing w:val="-7"/>
        </w:rPr>
        <w:t xml:space="preserve"> </w:t>
      </w:r>
      <w:r>
        <w:t>модула:</w:t>
      </w:r>
      <w:r>
        <w:tab/>
      </w:r>
      <w:r>
        <w:t>– Оспособљавање ученика за прикупљање података потребних за</w:t>
      </w:r>
      <w:r>
        <w:rPr>
          <w:spacing w:val="-4"/>
        </w:rPr>
        <w:t xml:space="preserve"> лет.</w:t>
      </w:r>
    </w:p>
    <w:p w:rsidR="00E53F39" w:rsidRDefault="006408C0">
      <w:pPr>
        <w:pStyle w:val="ListParagraph"/>
        <w:tabs>
          <w:tab w:val="left" w:pos="2530"/>
        </w:tabs>
        <w:rPr>
          <w:sz w:val="14"/>
        </w:rPr>
      </w:pPr>
      <w:r>
        <w:rPr>
          <w:sz w:val="14"/>
        </w:rPr>
        <w:t>Оспособљавање ученика за израду прорачуна и оперативних ограничења</w:t>
      </w:r>
      <w:r>
        <w:rPr>
          <w:spacing w:val="-6"/>
          <w:sz w:val="14"/>
        </w:rPr>
        <w:t xml:space="preserve"> </w:t>
      </w:r>
      <w:r>
        <w:rPr>
          <w:sz w:val="14"/>
        </w:rPr>
        <w:t>лета.</w:t>
      </w:r>
    </w:p>
    <w:p w:rsidR="00E53F39" w:rsidRDefault="006408C0">
      <w:pPr>
        <w:pStyle w:val="ListParagraph"/>
        <w:tabs>
          <w:tab w:val="left" w:pos="2530"/>
        </w:tabs>
        <w:rPr>
          <w:sz w:val="14"/>
        </w:rPr>
      </w:pPr>
      <w:r>
        <w:rPr>
          <w:sz w:val="14"/>
        </w:rPr>
        <w:t>Оспособљавање ученика за правилну процену деградације</w:t>
      </w:r>
      <w:r>
        <w:rPr>
          <w:spacing w:val="-5"/>
          <w:sz w:val="14"/>
        </w:rPr>
        <w:t xml:space="preserve"> </w:t>
      </w:r>
      <w:r>
        <w:rPr>
          <w:sz w:val="14"/>
        </w:rPr>
        <w:t>перформанси.</w:t>
      </w:r>
    </w:p>
    <w:p w:rsidR="00E53F39" w:rsidRDefault="006408C0">
      <w:pPr>
        <w:pStyle w:val="ListParagraph"/>
        <w:tabs>
          <w:tab w:val="left" w:pos="2530"/>
        </w:tabs>
        <w:spacing w:line="161" w:lineRule="exact"/>
        <w:rPr>
          <w:sz w:val="14"/>
        </w:rPr>
      </w:pPr>
      <w:r>
        <w:rPr>
          <w:sz w:val="14"/>
        </w:rPr>
        <w:t>Оспособљавање ученика за правилну израду плана</w:t>
      </w:r>
      <w:r>
        <w:rPr>
          <w:spacing w:val="-5"/>
          <w:sz w:val="14"/>
        </w:rPr>
        <w:t xml:space="preserve"> </w:t>
      </w:r>
      <w:r>
        <w:rPr>
          <w:sz w:val="14"/>
        </w:rPr>
        <w:t>лета</w:t>
      </w:r>
      <w:r>
        <w:rPr>
          <w:sz w:val="14"/>
        </w:rPr>
        <w:t>.</w:t>
      </w:r>
    </w:p>
    <w:p w:rsidR="00E53F39" w:rsidRDefault="006408C0">
      <w:pPr>
        <w:tabs>
          <w:tab w:val="left" w:pos="2424"/>
        </w:tabs>
        <w:spacing w:before="50"/>
        <w:ind w:left="157"/>
        <w:rPr>
          <w:b/>
          <w:sz w:val="14"/>
        </w:rPr>
      </w:pPr>
      <w:r>
        <w:rPr>
          <w:sz w:val="14"/>
        </w:rPr>
        <w:t>Трајање</w:t>
      </w:r>
      <w:r>
        <w:rPr>
          <w:spacing w:val="-7"/>
          <w:sz w:val="14"/>
        </w:rPr>
        <w:t xml:space="preserve"> </w:t>
      </w:r>
      <w:r>
        <w:rPr>
          <w:sz w:val="14"/>
        </w:rPr>
        <w:t>модула:</w:t>
      </w:r>
      <w:r>
        <w:rPr>
          <w:sz w:val="14"/>
        </w:rPr>
        <w:tab/>
      </w:r>
      <w:r>
        <w:rPr>
          <w:b/>
          <w:sz w:val="14"/>
        </w:rPr>
        <w:t>54 часа</w:t>
      </w:r>
    </w:p>
    <w:p w:rsidR="00E53F39" w:rsidRDefault="006408C0">
      <w:pPr>
        <w:tabs>
          <w:tab w:val="left" w:pos="2424"/>
        </w:tabs>
        <w:spacing w:before="49"/>
        <w:ind w:left="157"/>
        <w:rPr>
          <w:b/>
          <w:sz w:val="14"/>
        </w:rPr>
      </w:pPr>
      <w:r>
        <w:rPr>
          <w:sz w:val="14"/>
        </w:rPr>
        <w:t>Разред:</w:t>
      </w:r>
      <w:r>
        <w:rPr>
          <w:sz w:val="14"/>
        </w:rPr>
        <w:tab/>
      </w:r>
      <w:r>
        <w:rPr>
          <w:b/>
          <w:sz w:val="14"/>
        </w:rPr>
        <w:t>трећи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8"/>
        <w:gridCol w:w="2552"/>
        <w:gridCol w:w="2949"/>
        <w:gridCol w:w="2949"/>
      </w:tblGrid>
      <w:tr w:rsidR="00E53F39">
        <w:trPr>
          <w:trHeight w:val="518"/>
        </w:trPr>
        <w:tc>
          <w:tcPr>
            <w:tcW w:w="2098"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393" w:firstLine="0"/>
              <w:rPr>
                <w:b/>
                <w:sz w:val="14"/>
              </w:rPr>
            </w:pPr>
            <w:r>
              <w:rPr>
                <w:b/>
                <w:sz w:val="14"/>
              </w:rPr>
              <w:t>ЦИЉЕВИ МОДУЛА</w:t>
            </w:r>
          </w:p>
        </w:tc>
        <w:tc>
          <w:tcPr>
            <w:tcW w:w="2552" w:type="dxa"/>
            <w:shd w:val="clear" w:color="auto" w:fill="E6E7E8"/>
          </w:tcPr>
          <w:p w:rsidR="00E53F39" w:rsidRDefault="006408C0">
            <w:pPr>
              <w:pStyle w:val="TableParagraph"/>
              <w:spacing w:before="15" w:line="161" w:lineRule="exact"/>
              <w:ind w:left="643" w:firstLine="0"/>
              <w:rPr>
                <w:b/>
                <w:sz w:val="14"/>
              </w:rPr>
            </w:pPr>
            <w:r>
              <w:rPr>
                <w:b/>
                <w:sz w:val="14"/>
              </w:rPr>
              <w:t>ИСХОДИ МОДУЛА</w:t>
            </w:r>
          </w:p>
          <w:p w:rsidR="00E53F39" w:rsidRDefault="006408C0">
            <w:pPr>
              <w:pStyle w:val="TableParagraph"/>
              <w:ind w:left="88" w:right="77" w:firstLine="0"/>
              <w:jc w:val="center"/>
              <w:rPr>
                <w:sz w:val="14"/>
              </w:rPr>
            </w:pPr>
            <w:r>
              <w:rPr>
                <w:sz w:val="14"/>
              </w:rPr>
              <w:t>По завршетку модула ученик ће бити у стању да:</w:t>
            </w:r>
          </w:p>
        </w:tc>
        <w:tc>
          <w:tcPr>
            <w:tcW w:w="2949"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179" w:firstLine="0"/>
              <w:rPr>
                <w:b/>
                <w:sz w:val="14"/>
              </w:rPr>
            </w:pPr>
            <w:r>
              <w:rPr>
                <w:b/>
                <w:sz w:val="14"/>
              </w:rPr>
              <w:t>ПРЕПОРУЧЕНИ САДРЖАЈИ МОДУЛА</w:t>
            </w:r>
          </w:p>
        </w:tc>
        <w:tc>
          <w:tcPr>
            <w:tcW w:w="2949" w:type="dxa"/>
            <w:shd w:val="clear" w:color="auto" w:fill="E6E7E8"/>
          </w:tcPr>
          <w:p w:rsidR="00E53F39" w:rsidRDefault="006408C0">
            <w:pPr>
              <w:pStyle w:val="TableParagraph"/>
              <w:spacing w:before="96"/>
              <w:ind w:left="332" w:right="247" w:hanging="6"/>
              <w:rPr>
                <w:b/>
                <w:sz w:val="14"/>
              </w:rPr>
            </w:pPr>
            <w:r>
              <w:rPr>
                <w:b/>
                <w:sz w:val="14"/>
              </w:rPr>
              <w:t>ПРЕПОРУЧЕНЕ АКТИВНОСТИ И НАЧИНОСТВАРИВАЊА МОДУЛА</w:t>
            </w:r>
          </w:p>
        </w:tc>
      </w:tr>
      <w:tr w:rsidR="00E53F39">
        <w:trPr>
          <w:trHeight w:val="9000"/>
        </w:trPr>
        <w:tc>
          <w:tcPr>
            <w:tcW w:w="2098" w:type="dxa"/>
          </w:tcPr>
          <w:p w:rsidR="00E53F39" w:rsidRDefault="006408C0">
            <w:pPr>
              <w:pStyle w:val="TableParagraph"/>
              <w:numPr>
                <w:ilvl w:val="0"/>
                <w:numId w:val="1892"/>
              </w:numPr>
              <w:tabs>
                <w:tab w:val="left" w:pos="177"/>
              </w:tabs>
              <w:spacing w:before="18"/>
              <w:ind w:right="102"/>
              <w:rPr>
                <w:sz w:val="14"/>
              </w:rPr>
            </w:pPr>
            <w:r>
              <w:rPr>
                <w:sz w:val="14"/>
              </w:rPr>
              <w:t>Оспособљавање ученика за прикупљање података</w:t>
            </w:r>
            <w:r>
              <w:rPr>
                <w:spacing w:val="-17"/>
                <w:sz w:val="14"/>
              </w:rPr>
              <w:t xml:space="preserve"> </w:t>
            </w:r>
            <w:r>
              <w:rPr>
                <w:sz w:val="14"/>
              </w:rPr>
              <w:t>потреб- них за</w:t>
            </w:r>
            <w:r>
              <w:rPr>
                <w:spacing w:val="-2"/>
                <w:sz w:val="14"/>
              </w:rPr>
              <w:t xml:space="preserve"> </w:t>
            </w:r>
            <w:r>
              <w:rPr>
                <w:spacing w:val="-4"/>
                <w:sz w:val="14"/>
              </w:rPr>
              <w:t>лет.</w:t>
            </w:r>
          </w:p>
          <w:p w:rsidR="00E53F39" w:rsidRDefault="006408C0">
            <w:pPr>
              <w:pStyle w:val="TableParagraph"/>
              <w:numPr>
                <w:ilvl w:val="0"/>
                <w:numId w:val="1892"/>
              </w:numPr>
              <w:tabs>
                <w:tab w:val="left" w:pos="177"/>
              </w:tabs>
              <w:spacing w:line="237" w:lineRule="auto"/>
              <w:ind w:right="61"/>
              <w:jc w:val="both"/>
              <w:rPr>
                <w:sz w:val="14"/>
              </w:rPr>
            </w:pPr>
            <w:r>
              <w:rPr>
                <w:sz w:val="14"/>
              </w:rPr>
              <w:t>Оспособљавање ученика за из- раду прорачуна и оперативних ограничења</w:t>
            </w:r>
            <w:r>
              <w:rPr>
                <w:spacing w:val="-1"/>
                <w:sz w:val="14"/>
              </w:rPr>
              <w:t xml:space="preserve"> </w:t>
            </w:r>
            <w:r>
              <w:rPr>
                <w:sz w:val="14"/>
              </w:rPr>
              <w:t>лета.</w:t>
            </w:r>
          </w:p>
          <w:p w:rsidR="00E53F39" w:rsidRDefault="006408C0">
            <w:pPr>
              <w:pStyle w:val="TableParagraph"/>
              <w:numPr>
                <w:ilvl w:val="0"/>
                <w:numId w:val="1892"/>
              </w:numPr>
              <w:tabs>
                <w:tab w:val="left" w:pos="177"/>
              </w:tabs>
              <w:ind w:right="72"/>
              <w:rPr>
                <w:sz w:val="14"/>
              </w:rPr>
            </w:pPr>
            <w:r>
              <w:rPr>
                <w:sz w:val="14"/>
              </w:rPr>
              <w:t>Оспособљавање ученика за правилну процену деградације перформанси.</w:t>
            </w:r>
          </w:p>
          <w:p w:rsidR="00E53F39" w:rsidRDefault="006408C0">
            <w:pPr>
              <w:pStyle w:val="TableParagraph"/>
              <w:numPr>
                <w:ilvl w:val="0"/>
                <w:numId w:val="1892"/>
              </w:numPr>
              <w:tabs>
                <w:tab w:val="left" w:pos="177"/>
              </w:tabs>
              <w:spacing w:line="237" w:lineRule="auto"/>
              <w:ind w:right="203"/>
              <w:rPr>
                <w:sz w:val="14"/>
              </w:rPr>
            </w:pPr>
            <w:r>
              <w:rPr>
                <w:sz w:val="14"/>
              </w:rPr>
              <w:t>Оспособљавање ученика за правилну израду плана</w:t>
            </w:r>
            <w:r>
              <w:rPr>
                <w:spacing w:val="-17"/>
                <w:sz w:val="14"/>
              </w:rPr>
              <w:t xml:space="preserve"> </w:t>
            </w:r>
            <w:r>
              <w:rPr>
                <w:sz w:val="14"/>
              </w:rPr>
              <w:t>лета.</w:t>
            </w:r>
          </w:p>
        </w:tc>
        <w:tc>
          <w:tcPr>
            <w:tcW w:w="2552" w:type="dxa"/>
          </w:tcPr>
          <w:p w:rsidR="00E53F39" w:rsidRDefault="006408C0">
            <w:pPr>
              <w:pStyle w:val="TableParagraph"/>
              <w:numPr>
                <w:ilvl w:val="0"/>
                <w:numId w:val="1891"/>
              </w:numPr>
              <w:tabs>
                <w:tab w:val="left" w:pos="176"/>
              </w:tabs>
              <w:spacing w:before="18"/>
              <w:ind w:right="317" w:hanging="119"/>
              <w:rPr>
                <w:sz w:val="14"/>
              </w:rPr>
            </w:pPr>
            <w:r>
              <w:rPr>
                <w:sz w:val="14"/>
              </w:rPr>
              <w:t>користи прописе које се односе</w:t>
            </w:r>
            <w:r>
              <w:rPr>
                <w:spacing w:val="-21"/>
                <w:sz w:val="14"/>
              </w:rPr>
              <w:t xml:space="preserve"> </w:t>
            </w:r>
            <w:r>
              <w:rPr>
                <w:sz w:val="14"/>
              </w:rPr>
              <w:t>на перформансе</w:t>
            </w:r>
            <w:r>
              <w:rPr>
                <w:spacing w:val="-2"/>
                <w:sz w:val="14"/>
              </w:rPr>
              <w:t xml:space="preserve"> </w:t>
            </w:r>
            <w:r>
              <w:rPr>
                <w:sz w:val="14"/>
              </w:rPr>
              <w:t>ваздухоплова;</w:t>
            </w:r>
          </w:p>
          <w:p w:rsidR="00E53F39" w:rsidRDefault="006408C0">
            <w:pPr>
              <w:pStyle w:val="TableParagraph"/>
              <w:numPr>
                <w:ilvl w:val="0"/>
                <w:numId w:val="1891"/>
              </w:numPr>
              <w:tabs>
                <w:tab w:val="left" w:pos="176"/>
              </w:tabs>
              <w:ind w:right="51" w:hanging="119"/>
              <w:rPr>
                <w:sz w:val="14"/>
              </w:rPr>
            </w:pPr>
            <w:r>
              <w:rPr>
                <w:sz w:val="14"/>
              </w:rPr>
              <w:t>разликује масе ваздухоплова и</w:t>
            </w:r>
            <w:r>
              <w:rPr>
                <w:spacing w:val="-16"/>
                <w:sz w:val="14"/>
              </w:rPr>
              <w:t xml:space="preserve"> </w:t>
            </w:r>
            <w:r>
              <w:rPr>
                <w:sz w:val="14"/>
              </w:rPr>
              <w:t>ограни- чења за</w:t>
            </w:r>
            <w:r>
              <w:rPr>
                <w:spacing w:val="-2"/>
                <w:sz w:val="14"/>
              </w:rPr>
              <w:t xml:space="preserve"> </w:t>
            </w:r>
            <w:r>
              <w:rPr>
                <w:sz w:val="14"/>
              </w:rPr>
              <w:t>масу;</w:t>
            </w:r>
          </w:p>
          <w:p w:rsidR="00E53F39" w:rsidRDefault="006408C0">
            <w:pPr>
              <w:pStyle w:val="TableParagraph"/>
              <w:numPr>
                <w:ilvl w:val="0"/>
                <w:numId w:val="1891"/>
              </w:numPr>
              <w:tabs>
                <w:tab w:val="left" w:pos="176"/>
              </w:tabs>
              <w:ind w:right="186" w:hanging="119"/>
              <w:rPr>
                <w:sz w:val="14"/>
              </w:rPr>
            </w:pPr>
            <w:r>
              <w:rPr>
                <w:sz w:val="14"/>
              </w:rPr>
              <w:t>одреди положај тежишта за</w:t>
            </w:r>
            <w:r>
              <w:rPr>
                <w:spacing w:val="-26"/>
                <w:sz w:val="14"/>
              </w:rPr>
              <w:t xml:space="preserve"> </w:t>
            </w:r>
            <w:r>
              <w:rPr>
                <w:sz w:val="14"/>
              </w:rPr>
              <w:t>ваздухо- плове типа SEP и</w:t>
            </w:r>
            <w:r>
              <w:rPr>
                <w:spacing w:val="-9"/>
                <w:sz w:val="14"/>
              </w:rPr>
              <w:t xml:space="preserve"> </w:t>
            </w:r>
            <w:r>
              <w:rPr>
                <w:sz w:val="14"/>
              </w:rPr>
              <w:t>МЕP;</w:t>
            </w:r>
          </w:p>
          <w:p w:rsidR="00E53F39" w:rsidRDefault="006408C0">
            <w:pPr>
              <w:pStyle w:val="TableParagraph"/>
              <w:numPr>
                <w:ilvl w:val="0"/>
                <w:numId w:val="1891"/>
              </w:numPr>
              <w:tabs>
                <w:tab w:val="left" w:pos="176"/>
              </w:tabs>
              <w:ind w:right="98" w:hanging="119"/>
              <w:rPr>
                <w:sz w:val="14"/>
              </w:rPr>
            </w:pPr>
            <w:r>
              <w:rPr>
                <w:sz w:val="14"/>
              </w:rPr>
              <w:t>контролише положај тежишта у</w:t>
            </w:r>
            <w:r>
              <w:rPr>
                <w:spacing w:val="-23"/>
                <w:sz w:val="14"/>
              </w:rPr>
              <w:t xml:space="preserve"> </w:t>
            </w:r>
            <w:r>
              <w:rPr>
                <w:sz w:val="14"/>
              </w:rPr>
              <w:t>одно- су на балансни</w:t>
            </w:r>
            <w:r>
              <w:rPr>
                <w:spacing w:val="-3"/>
                <w:sz w:val="14"/>
              </w:rPr>
              <w:t xml:space="preserve"> </w:t>
            </w:r>
            <w:r>
              <w:rPr>
                <w:sz w:val="14"/>
              </w:rPr>
              <w:t>дијаграм;</w:t>
            </w:r>
          </w:p>
          <w:p w:rsidR="00E53F39" w:rsidRDefault="006408C0">
            <w:pPr>
              <w:pStyle w:val="TableParagraph"/>
              <w:numPr>
                <w:ilvl w:val="0"/>
                <w:numId w:val="1891"/>
              </w:numPr>
              <w:tabs>
                <w:tab w:val="left" w:pos="176"/>
              </w:tabs>
              <w:ind w:right="245" w:hanging="119"/>
              <w:rPr>
                <w:sz w:val="14"/>
              </w:rPr>
            </w:pPr>
            <w:r>
              <w:rPr>
                <w:sz w:val="14"/>
              </w:rPr>
              <w:t>објасни утицај тежишта на</w:t>
            </w:r>
            <w:r>
              <w:rPr>
                <w:spacing w:val="-9"/>
                <w:sz w:val="14"/>
              </w:rPr>
              <w:t xml:space="preserve"> </w:t>
            </w:r>
            <w:r>
              <w:rPr>
                <w:sz w:val="14"/>
              </w:rPr>
              <w:t>положај команди</w:t>
            </w:r>
            <w:r>
              <w:rPr>
                <w:spacing w:val="-2"/>
                <w:sz w:val="14"/>
              </w:rPr>
              <w:t xml:space="preserve"> </w:t>
            </w:r>
            <w:r>
              <w:rPr>
                <w:sz w:val="14"/>
              </w:rPr>
              <w:t>ваздухоплова;</w:t>
            </w:r>
          </w:p>
          <w:p w:rsidR="00E53F39" w:rsidRDefault="006408C0">
            <w:pPr>
              <w:pStyle w:val="TableParagraph"/>
              <w:numPr>
                <w:ilvl w:val="0"/>
                <w:numId w:val="1891"/>
              </w:numPr>
              <w:tabs>
                <w:tab w:val="left" w:pos="176"/>
              </w:tabs>
              <w:spacing w:line="159" w:lineRule="exact"/>
              <w:ind w:hanging="119"/>
              <w:rPr>
                <w:sz w:val="14"/>
              </w:rPr>
            </w:pPr>
            <w:r>
              <w:rPr>
                <w:sz w:val="14"/>
              </w:rPr>
              <w:t xml:space="preserve">састави визуелни </w:t>
            </w:r>
            <w:r>
              <w:rPr>
                <w:sz w:val="14"/>
              </w:rPr>
              <w:t>навигациони</w:t>
            </w:r>
            <w:r>
              <w:rPr>
                <w:spacing w:val="-8"/>
                <w:sz w:val="14"/>
              </w:rPr>
              <w:t xml:space="preserve"> </w:t>
            </w:r>
            <w:r>
              <w:rPr>
                <w:sz w:val="14"/>
              </w:rPr>
              <w:t>план,</w:t>
            </w:r>
          </w:p>
          <w:p w:rsidR="00E53F39" w:rsidRDefault="006408C0">
            <w:pPr>
              <w:pStyle w:val="TableParagraph"/>
              <w:numPr>
                <w:ilvl w:val="0"/>
                <w:numId w:val="1891"/>
              </w:numPr>
              <w:tabs>
                <w:tab w:val="left" w:pos="176"/>
              </w:tabs>
              <w:ind w:right="414" w:hanging="119"/>
              <w:rPr>
                <w:sz w:val="14"/>
              </w:rPr>
            </w:pPr>
            <w:r>
              <w:rPr>
                <w:sz w:val="14"/>
              </w:rPr>
              <w:t>изради дијаграм плаћени терет – долет;</w:t>
            </w:r>
          </w:p>
          <w:p w:rsidR="00E53F39" w:rsidRDefault="006408C0">
            <w:pPr>
              <w:pStyle w:val="TableParagraph"/>
              <w:numPr>
                <w:ilvl w:val="0"/>
                <w:numId w:val="1891"/>
              </w:numPr>
              <w:tabs>
                <w:tab w:val="left" w:pos="176"/>
              </w:tabs>
              <w:ind w:right="143" w:hanging="119"/>
              <w:rPr>
                <w:sz w:val="14"/>
              </w:rPr>
            </w:pPr>
            <w:r>
              <w:rPr>
                <w:sz w:val="14"/>
              </w:rPr>
              <w:t>изабере оптимални тип</w:t>
            </w:r>
            <w:r>
              <w:rPr>
                <w:spacing w:val="-21"/>
                <w:sz w:val="14"/>
              </w:rPr>
              <w:t xml:space="preserve"> </w:t>
            </w:r>
            <w:r>
              <w:rPr>
                <w:sz w:val="14"/>
              </w:rPr>
              <w:t>ваздухоплова на основу дијаграма плаћени</w:t>
            </w:r>
            <w:r>
              <w:rPr>
                <w:spacing w:val="-10"/>
                <w:sz w:val="14"/>
              </w:rPr>
              <w:t xml:space="preserve"> </w:t>
            </w:r>
            <w:r>
              <w:rPr>
                <w:sz w:val="14"/>
              </w:rPr>
              <w:t>терет</w:t>
            </w:r>
          </w:p>
          <w:p w:rsidR="00E53F39" w:rsidRDefault="006408C0">
            <w:pPr>
              <w:pStyle w:val="TableParagraph"/>
              <w:spacing w:line="159" w:lineRule="exact"/>
              <w:ind w:firstLine="0"/>
              <w:rPr>
                <w:sz w:val="14"/>
              </w:rPr>
            </w:pPr>
            <w:r>
              <w:rPr>
                <w:sz w:val="14"/>
              </w:rPr>
              <w:t>– долет;</w:t>
            </w:r>
          </w:p>
          <w:p w:rsidR="00E53F39" w:rsidRDefault="006408C0">
            <w:pPr>
              <w:pStyle w:val="TableParagraph"/>
              <w:numPr>
                <w:ilvl w:val="0"/>
                <w:numId w:val="1891"/>
              </w:numPr>
              <w:tabs>
                <w:tab w:val="left" w:pos="176"/>
              </w:tabs>
              <w:spacing w:line="160" w:lineRule="exact"/>
              <w:ind w:hanging="119"/>
              <w:rPr>
                <w:sz w:val="14"/>
              </w:rPr>
            </w:pPr>
            <w:r>
              <w:rPr>
                <w:sz w:val="14"/>
              </w:rPr>
              <w:t>одреди потребно гориво за</w:t>
            </w:r>
            <w:r>
              <w:rPr>
                <w:spacing w:val="-6"/>
                <w:sz w:val="14"/>
              </w:rPr>
              <w:t xml:space="preserve"> </w:t>
            </w:r>
            <w:r>
              <w:rPr>
                <w:sz w:val="14"/>
              </w:rPr>
              <w:t>лет;</w:t>
            </w:r>
          </w:p>
          <w:p w:rsidR="00E53F39" w:rsidRDefault="006408C0">
            <w:pPr>
              <w:pStyle w:val="TableParagraph"/>
              <w:numPr>
                <w:ilvl w:val="0"/>
                <w:numId w:val="1891"/>
              </w:numPr>
              <w:tabs>
                <w:tab w:val="left" w:pos="176"/>
              </w:tabs>
              <w:ind w:right="211" w:hanging="119"/>
              <w:rPr>
                <w:sz w:val="14"/>
              </w:rPr>
            </w:pPr>
            <w:r>
              <w:rPr>
                <w:sz w:val="14"/>
              </w:rPr>
              <w:t>изврши потребне припреме и</w:t>
            </w:r>
            <w:r>
              <w:rPr>
                <w:spacing w:val="-20"/>
                <w:sz w:val="14"/>
              </w:rPr>
              <w:t xml:space="preserve"> </w:t>
            </w:r>
            <w:r>
              <w:rPr>
                <w:sz w:val="14"/>
              </w:rPr>
              <w:t>најаве лета</w:t>
            </w:r>
          </w:p>
          <w:p w:rsidR="00E53F39" w:rsidRDefault="006408C0">
            <w:pPr>
              <w:pStyle w:val="TableParagraph"/>
              <w:numPr>
                <w:ilvl w:val="0"/>
                <w:numId w:val="1891"/>
              </w:numPr>
              <w:tabs>
                <w:tab w:val="left" w:pos="176"/>
              </w:tabs>
              <w:spacing w:line="159" w:lineRule="exact"/>
              <w:ind w:hanging="119"/>
              <w:rPr>
                <w:sz w:val="14"/>
              </w:rPr>
            </w:pPr>
            <w:r>
              <w:rPr>
                <w:sz w:val="14"/>
              </w:rPr>
              <w:t>користи AIP I</w:t>
            </w:r>
            <w:r>
              <w:rPr>
                <w:spacing w:val="-15"/>
                <w:sz w:val="14"/>
              </w:rPr>
              <w:t xml:space="preserve"> </w:t>
            </w:r>
            <w:r>
              <w:rPr>
                <w:spacing w:val="-3"/>
                <w:sz w:val="14"/>
              </w:rPr>
              <w:t>NOTAM;</w:t>
            </w:r>
          </w:p>
          <w:p w:rsidR="00E53F39" w:rsidRDefault="006408C0">
            <w:pPr>
              <w:pStyle w:val="TableParagraph"/>
              <w:numPr>
                <w:ilvl w:val="0"/>
                <w:numId w:val="1891"/>
              </w:numPr>
              <w:tabs>
                <w:tab w:val="left" w:pos="176"/>
              </w:tabs>
              <w:spacing w:line="160" w:lineRule="exact"/>
              <w:ind w:hanging="119"/>
              <w:rPr>
                <w:sz w:val="14"/>
              </w:rPr>
            </w:pPr>
            <w:r>
              <w:rPr>
                <w:sz w:val="14"/>
              </w:rPr>
              <w:t>састави и поднесе ICAO – план</w:t>
            </w:r>
            <w:r>
              <w:rPr>
                <w:spacing w:val="-6"/>
                <w:sz w:val="14"/>
              </w:rPr>
              <w:t xml:space="preserve"> </w:t>
            </w:r>
            <w:r>
              <w:rPr>
                <w:sz w:val="14"/>
              </w:rPr>
              <w:t>лета;</w:t>
            </w:r>
          </w:p>
          <w:p w:rsidR="00E53F39" w:rsidRDefault="006408C0">
            <w:pPr>
              <w:pStyle w:val="TableParagraph"/>
              <w:numPr>
                <w:ilvl w:val="0"/>
                <w:numId w:val="1891"/>
              </w:numPr>
              <w:tabs>
                <w:tab w:val="left" w:pos="176"/>
              </w:tabs>
              <w:spacing w:line="161" w:lineRule="exact"/>
              <w:ind w:hanging="119"/>
              <w:rPr>
                <w:sz w:val="14"/>
              </w:rPr>
            </w:pPr>
            <w:r>
              <w:rPr>
                <w:sz w:val="14"/>
              </w:rPr>
              <w:t>изврши после летну анализу</w:t>
            </w:r>
            <w:r>
              <w:rPr>
                <w:spacing w:val="-6"/>
                <w:sz w:val="14"/>
              </w:rPr>
              <w:t xml:space="preserve"> </w:t>
            </w:r>
            <w:r>
              <w:rPr>
                <w:sz w:val="14"/>
              </w:rPr>
              <w:t>лета.</w:t>
            </w:r>
          </w:p>
        </w:tc>
        <w:tc>
          <w:tcPr>
            <w:tcW w:w="2949" w:type="dxa"/>
          </w:tcPr>
          <w:p w:rsidR="00E53F39" w:rsidRDefault="006408C0">
            <w:pPr>
              <w:pStyle w:val="TableParagraph"/>
              <w:numPr>
                <w:ilvl w:val="0"/>
                <w:numId w:val="1890"/>
              </w:numPr>
              <w:tabs>
                <w:tab w:val="left" w:pos="176"/>
              </w:tabs>
              <w:spacing w:before="18"/>
              <w:ind w:right="368"/>
              <w:jc w:val="both"/>
              <w:rPr>
                <w:sz w:val="14"/>
              </w:rPr>
            </w:pPr>
            <w:r>
              <w:rPr>
                <w:sz w:val="14"/>
              </w:rPr>
              <w:t>Међународна</w:t>
            </w:r>
            <w:r>
              <w:rPr>
                <w:spacing w:val="-9"/>
                <w:sz w:val="14"/>
              </w:rPr>
              <w:t xml:space="preserve"> </w:t>
            </w:r>
            <w:r>
              <w:rPr>
                <w:sz w:val="14"/>
              </w:rPr>
              <w:t>регулатива</w:t>
            </w:r>
            <w:r>
              <w:rPr>
                <w:spacing w:val="-9"/>
                <w:sz w:val="14"/>
              </w:rPr>
              <w:t xml:space="preserve"> </w:t>
            </w:r>
            <w:r>
              <w:rPr>
                <w:sz w:val="14"/>
              </w:rPr>
              <w:t>и</w:t>
            </w:r>
            <w:r>
              <w:rPr>
                <w:spacing w:val="-10"/>
                <w:sz w:val="14"/>
              </w:rPr>
              <w:t xml:space="preserve"> </w:t>
            </w:r>
            <w:r>
              <w:rPr>
                <w:sz w:val="14"/>
              </w:rPr>
              <w:t>подзаконски прописи који се односи на</w:t>
            </w:r>
            <w:r>
              <w:rPr>
                <w:spacing w:val="-24"/>
                <w:sz w:val="14"/>
              </w:rPr>
              <w:t xml:space="preserve"> </w:t>
            </w:r>
            <w:r>
              <w:rPr>
                <w:sz w:val="14"/>
              </w:rPr>
              <w:t>перформансе ваздухоплова.</w:t>
            </w:r>
          </w:p>
          <w:p w:rsidR="00E53F39" w:rsidRDefault="006408C0">
            <w:pPr>
              <w:pStyle w:val="TableParagraph"/>
              <w:numPr>
                <w:ilvl w:val="0"/>
                <w:numId w:val="1890"/>
              </w:numPr>
              <w:tabs>
                <w:tab w:val="left" w:pos="176"/>
              </w:tabs>
              <w:spacing w:line="158" w:lineRule="exact"/>
              <w:rPr>
                <w:sz w:val="14"/>
              </w:rPr>
            </w:pPr>
            <w:r>
              <w:rPr>
                <w:sz w:val="14"/>
              </w:rPr>
              <w:t>Основе масе</w:t>
            </w:r>
            <w:r>
              <w:rPr>
                <w:spacing w:val="-2"/>
                <w:sz w:val="14"/>
              </w:rPr>
              <w:t xml:space="preserve"> </w:t>
            </w:r>
            <w:r>
              <w:rPr>
                <w:sz w:val="14"/>
              </w:rPr>
              <w:t>ваздухоплова.</w:t>
            </w:r>
          </w:p>
          <w:p w:rsidR="00E53F39" w:rsidRDefault="006408C0">
            <w:pPr>
              <w:pStyle w:val="TableParagraph"/>
              <w:numPr>
                <w:ilvl w:val="0"/>
                <w:numId w:val="1890"/>
              </w:numPr>
              <w:tabs>
                <w:tab w:val="left" w:pos="176"/>
              </w:tabs>
              <w:ind w:right="99"/>
              <w:rPr>
                <w:sz w:val="14"/>
              </w:rPr>
            </w:pPr>
            <w:r>
              <w:rPr>
                <w:sz w:val="14"/>
              </w:rPr>
              <w:t>Маса и ограничења, структурално и на</w:t>
            </w:r>
            <w:r>
              <w:rPr>
                <w:spacing w:val="-12"/>
                <w:sz w:val="14"/>
              </w:rPr>
              <w:t xml:space="preserve"> </w:t>
            </w:r>
            <w:r>
              <w:rPr>
                <w:sz w:val="14"/>
              </w:rPr>
              <w:t>огра- ничења по фазама</w:t>
            </w:r>
            <w:r>
              <w:rPr>
                <w:spacing w:val="-3"/>
                <w:sz w:val="14"/>
              </w:rPr>
              <w:t xml:space="preserve"> </w:t>
            </w:r>
            <w:r>
              <w:rPr>
                <w:sz w:val="14"/>
              </w:rPr>
              <w:t>лета.</w:t>
            </w:r>
          </w:p>
          <w:p w:rsidR="00E53F39" w:rsidRDefault="006408C0">
            <w:pPr>
              <w:pStyle w:val="TableParagraph"/>
              <w:numPr>
                <w:ilvl w:val="0"/>
                <w:numId w:val="1890"/>
              </w:numPr>
              <w:tabs>
                <w:tab w:val="left" w:pos="176"/>
              </w:tabs>
              <w:ind w:right="293"/>
              <w:rPr>
                <w:sz w:val="14"/>
              </w:rPr>
            </w:pPr>
            <w:r>
              <w:rPr>
                <w:sz w:val="14"/>
              </w:rPr>
              <w:t>Центар гравитације и стабилност,</w:t>
            </w:r>
            <w:r>
              <w:rPr>
                <w:spacing w:val="-17"/>
                <w:sz w:val="14"/>
              </w:rPr>
              <w:t xml:space="preserve"> </w:t>
            </w:r>
            <w:r>
              <w:rPr>
                <w:sz w:val="14"/>
              </w:rPr>
              <w:t>перфо- мансе.</w:t>
            </w:r>
          </w:p>
          <w:p w:rsidR="00E53F39" w:rsidRDefault="006408C0">
            <w:pPr>
              <w:pStyle w:val="TableParagraph"/>
              <w:numPr>
                <w:ilvl w:val="0"/>
                <w:numId w:val="1890"/>
              </w:numPr>
              <w:tabs>
                <w:tab w:val="left" w:pos="176"/>
              </w:tabs>
              <w:ind w:right="242"/>
              <w:rPr>
                <w:sz w:val="14"/>
              </w:rPr>
            </w:pPr>
            <w:r>
              <w:rPr>
                <w:sz w:val="14"/>
              </w:rPr>
              <w:t>Врсте маса и термонологија укључујући</w:t>
            </w:r>
            <w:r>
              <w:rPr>
                <w:spacing w:val="-12"/>
                <w:sz w:val="14"/>
              </w:rPr>
              <w:t xml:space="preserve"> </w:t>
            </w:r>
            <w:r>
              <w:rPr>
                <w:sz w:val="14"/>
              </w:rPr>
              <w:t>и гориво.</w:t>
            </w:r>
          </w:p>
          <w:p w:rsidR="00E53F39" w:rsidRDefault="006408C0">
            <w:pPr>
              <w:pStyle w:val="TableParagraph"/>
              <w:numPr>
                <w:ilvl w:val="0"/>
                <w:numId w:val="1890"/>
              </w:numPr>
              <w:tabs>
                <w:tab w:val="left" w:pos="176"/>
              </w:tabs>
              <w:spacing w:line="159" w:lineRule="exact"/>
              <w:rPr>
                <w:sz w:val="14"/>
              </w:rPr>
            </w:pPr>
            <w:r>
              <w:rPr>
                <w:sz w:val="14"/>
              </w:rPr>
              <w:t>Структурална ограничења и</w:t>
            </w:r>
            <w:r>
              <w:rPr>
                <w:spacing w:val="-10"/>
                <w:sz w:val="14"/>
              </w:rPr>
              <w:t xml:space="preserve"> </w:t>
            </w:r>
            <w:r>
              <w:rPr>
                <w:sz w:val="14"/>
              </w:rPr>
              <w:t>маса.</w:t>
            </w:r>
          </w:p>
          <w:p w:rsidR="00E53F39" w:rsidRDefault="006408C0">
            <w:pPr>
              <w:pStyle w:val="TableParagraph"/>
              <w:numPr>
                <w:ilvl w:val="0"/>
                <w:numId w:val="1890"/>
              </w:numPr>
              <w:tabs>
                <w:tab w:val="left" w:pos="176"/>
              </w:tabs>
              <w:spacing w:line="160" w:lineRule="exact"/>
              <w:rPr>
                <w:sz w:val="14"/>
              </w:rPr>
            </w:pPr>
            <w:r>
              <w:rPr>
                <w:sz w:val="14"/>
              </w:rPr>
              <w:t>Перформансе ограничења и</w:t>
            </w:r>
            <w:r>
              <w:rPr>
                <w:spacing w:val="-8"/>
                <w:sz w:val="14"/>
              </w:rPr>
              <w:t xml:space="preserve"> </w:t>
            </w:r>
            <w:r>
              <w:rPr>
                <w:sz w:val="14"/>
              </w:rPr>
              <w:t>маса.</w:t>
            </w:r>
          </w:p>
          <w:p w:rsidR="00E53F39" w:rsidRDefault="006408C0">
            <w:pPr>
              <w:pStyle w:val="TableParagraph"/>
              <w:numPr>
                <w:ilvl w:val="0"/>
                <w:numId w:val="1890"/>
              </w:numPr>
              <w:tabs>
                <w:tab w:val="left" w:pos="176"/>
              </w:tabs>
              <w:ind w:right="126"/>
              <w:rPr>
                <w:sz w:val="14"/>
              </w:rPr>
            </w:pPr>
            <w:r>
              <w:rPr>
                <w:sz w:val="14"/>
              </w:rPr>
              <w:t>Прорачуни маса – полетна маса,</w:t>
            </w:r>
            <w:r>
              <w:rPr>
                <w:spacing w:val="-18"/>
                <w:sz w:val="14"/>
              </w:rPr>
              <w:t xml:space="preserve"> </w:t>
            </w:r>
            <w:r>
              <w:rPr>
                <w:sz w:val="14"/>
              </w:rPr>
              <w:t>стандардне масе путника, пртљага,</w:t>
            </w:r>
            <w:r>
              <w:rPr>
                <w:spacing w:val="-2"/>
                <w:sz w:val="14"/>
              </w:rPr>
              <w:t xml:space="preserve"> </w:t>
            </w:r>
            <w:r>
              <w:rPr>
                <w:sz w:val="14"/>
              </w:rPr>
              <w:t>посаде.</w:t>
            </w:r>
          </w:p>
          <w:p w:rsidR="00E53F39" w:rsidRDefault="006408C0">
            <w:pPr>
              <w:pStyle w:val="TableParagraph"/>
              <w:numPr>
                <w:ilvl w:val="0"/>
                <w:numId w:val="1890"/>
              </w:numPr>
              <w:tabs>
                <w:tab w:val="left" w:pos="176"/>
              </w:tabs>
              <w:ind w:right="309"/>
              <w:rPr>
                <w:sz w:val="14"/>
              </w:rPr>
            </w:pPr>
            <w:r>
              <w:rPr>
                <w:sz w:val="14"/>
              </w:rPr>
              <w:t>Основе прорачуна центра гравитације, дефиниције, еквилибри</w:t>
            </w:r>
            <w:r>
              <w:rPr>
                <w:sz w:val="14"/>
              </w:rPr>
              <w:t>јум баланс сила и момената.</w:t>
            </w:r>
          </w:p>
          <w:p w:rsidR="00E53F39" w:rsidRDefault="006408C0">
            <w:pPr>
              <w:pStyle w:val="TableParagraph"/>
              <w:numPr>
                <w:ilvl w:val="0"/>
                <w:numId w:val="1890"/>
              </w:numPr>
              <w:tabs>
                <w:tab w:val="left" w:pos="176"/>
              </w:tabs>
              <w:spacing w:line="237" w:lineRule="auto"/>
              <w:ind w:right="118"/>
              <w:jc w:val="both"/>
              <w:rPr>
                <w:sz w:val="14"/>
              </w:rPr>
            </w:pPr>
            <w:r>
              <w:rPr>
                <w:sz w:val="14"/>
              </w:rPr>
              <w:t>Маса и баланс</w:t>
            </w:r>
            <w:r>
              <w:rPr>
                <w:spacing w:val="-27"/>
                <w:sz w:val="14"/>
              </w:rPr>
              <w:t xml:space="preserve"> </w:t>
            </w:r>
            <w:r>
              <w:rPr>
                <w:sz w:val="14"/>
              </w:rPr>
              <w:t xml:space="preserve">ваздухоплова. Датум, момен- ти, ARM, CG, BEM, одступања </w:t>
            </w:r>
            <w:r>
              <w:rPr>
                <w:spacing w:val="-3"/>
                <w:sz w:val="14"/>
              </w:rPr>
              <w:t>од</w:t>
            </w:r>
            <w:r>
              <w:rPr>
                <w:spacing w:val="-20"/>
                <w:sz w:val="14"/>
              </w:rPr>
              <w:t xml:space="preserve"> </w:t>
            </w:r>
            <w:r>
              <w:rPr>
                <w:sz w:val="14"/>
              </w:rPr>
              <w:t>стандард- не</w:t>
            </w:r>
            <w:r>
              <w:rPr>
                <w:spacing w:val="-2"/>
                <w:sz w:val="14"/>
              </w:rPr>
              <w:t xml:space="preserve"> </w:t>
            </w:r>
            <w:r>
              <w:rPr>
                <w:sz w:val="14"/>
              </w:rPr>
              <w:t>конфигурације.</w:t>
            </w:r>
          </w:p>
          <w:p w:rsidR="00E53F39" w:rsidRDefault="006408C0">
            <w:pPr>
              <w:pStyle w:val="TableParagraph"/>
              <w:numPr>
                <w:ilvl w:val="0"/>
                <w:numId w:val="1890"/>
              </w:numPr>
              <w:tabs>
                <w:tab w:val="left" w:pos="176"/>
              </w:tabs>
              <w:ind w:right="247"/>
              <w:rPr>
                <w:sz w:val="14"/>
              </w:rPr>
            </w:pPr>
            <w:r>
              <w:rPr>
                <w:sz w:val="14"/>
              </w:rPr>
              <w:t>Одређивање позиције центра гравитације, аритметички и</w:t>
            </w:r>
            <w:r>
              <w:rPr>
                <w:spacing w:val="-2"/>
                <w:sz w:val="14"/>
              </w:rPr>
              <w:t xml:space="preserve"> </w:t>
            </w:r>
            <w:r>
              <w:rPr>
                <w:sz w:val="14"/>
              </w:rPr>
              <w:t>графички.</w:t>
            </w:r>
          </w:p>
          <w:p w:rsidR="00E53F39" w:rsidRDefault="006408C0">
            <w:pPr>
              <w:pStyle w:val="TableParagraph"/>
              <w:numPr>
                <w:ilvl w:val="0"/>
                <w:numId w:val="1890"/>
              </w:numPr>
              <w:tabs>
                <w:tab w:val="left" w:pos="176"/>
              </w:tabs>
              <w:spacing w:line="159" w:lineRule="exact"/>
              <w:rPr>
                <w:sz w:val="14"/>
              </w:rPr>
            </w:pPr>
            <w:r>
              <w:rPr>
                <w:sz w:val="14"/>
              </w:rPr>
              <w:t>Листе утовара и баланса</w:t>
            </w:r>
            <w:r>
              <w:rPr>
                <w:spacing w:val="-4"/>
                <w:sz w:val="14"/>
              </w:rPr>
              <w:t xml:space="preserve"> </w:t>
            </w:r>
            <w:r>
              <w:rPr>
                <w:sz w:val="14"/>
              </w:rPr>
              <w:t>авиона.</w:t>
            </w:r>
          </w:p>
          <w:p w:rsidR="00E53F39" w:rsidRDefault="006408C0">
            <w:pPr>
              <w:pStyle w:val="TableParagraph"/>
              <w:numPr>
                <w:ilvl w:val="0"/>
                <w:numId w:val="1890"/>
              </w:numPr>
              <w:tabs>
                <w:tab w:val="left" w:pos="176"/>
              </w:tabs>
              <w:spacing w:line="160" w:lineRule="exact"/>
              <w:rPr>
                <w:sz w:val="14"/>
              </w:rPr>
            </w:pPr>
            <w:r>
              <w:rPr>
                <w:sz w:val="14"/>
              </w:rPr>
              <w:t>Фазе</w:t>
            </w:r>
            <w:r>
              <w:rPr>
                <w:spacing w:val="-2"/>
                <w:sz w:val="14"/>
              </w:rPr>
              <w:t xml:space="preserve"> </w:t>
            </w:r>
            <w:r>
              <w:rPr>
                <w:sz w:val="14"/>
              </w:rPr>
              <w:t>лета:</w:t>
            </w:r>
          </w:p>
          <w:p w:rsidR="00E53F39" w:rsidRDefault="006408C0">
            <w:pPr>
              <w:pStyle w:val="TableParagraph"/>
              <w:numPr>
                <w:ilvl w:val="0"/>
                <w:numId w:val="1890"/>
              </w:numPr>
              <w:tabs>
                <w:tab w:val="left" w:pos="176"/>
              </w:tabs>
              <w:ind w:right="84"/>
              <w:rPr>
                <w:sz w:val="14"/>
              </w:rPr>
            </w:pPr>
            <w:r>
              <w:rPr>
                <w:sz w:val="14"/>
              </w:rPr>
              <w:t xml:space="preserve">полетање са прорачуном брзина у </w:t>
            </w:r>
            <w:r>
              <w:rPr>
                <w:spacing w:val="-3"/>
                <w:sz w:val="14"/>
              </w:rPr>
              <w:t xml:space="preserve">полетању, </w:t>
            </w:r>
            <w:r>
              <w:rPr>
                <w:sz w:val="14"/>
              </w:rPr>
              <w:t xml:space="preserve">сегменти и ограничења у </w:t>
            </w:r>
            <w:r>
              <w:rPr>
                <w:spacing w:val="-3"/>
                <w:sz w:val="14"/>
              </w:rPr>
              <w:t xml:space="preserve">полетању, </w:t>
            </w:r>
            <w:r>
              <w:rPr>
                <w:sz w:val="14"/>
              </w:rPr>
              <w:t>фактори који утичу на дужину стазе потребне за полетање, полетање са отказом мотора и потребна дужина полетно-слетне стазе, пењање, режими пењања, ограничења, кр- старење, отказ мо</w:t>
            </w:r>
            <w:r>
              <w:rPr>
                <w:sz w:val="14"/>
              </w:rPr>
              <w:t>тора у крстарењу, режими крстарења, понирање, прилаз и слетање, коришћење дијаграма за пењање,</w:t>
            </w:r>
            <w:r>
              <w:rPr>
                <w:spacing w:val="-17"/>
                <w:sz w:val="14"/>
              </w:rPr>
              <w:t xml:space="preserve"> </w:t>
            </w:r>
            <w:r>
              <w:rPr>
                <w:sz w:val="14"/>
              </w:rPr>
              <w:t>крстарење, понирање.</w:t>
            </w:r>
          </w:p>
          <w:p w:rsidR="00E53F39" w:rsidRDefault="006408C0">
            <w:pPr>
              <w:pStyle w:val="TableParagraph"/>
              <w:numPr>
                <w:ilvl w:val="0"/>
                <w:numId w:val="1890"/>
              </w:numPr>
              <w:tabs>
                <w:tab w:val="left" w:pos="176"/>
              </w:tabs>
              <w:spacing w:line="237" w:lineRule="auto"/>
              <w:ind w:right="175"/>
              <w:rPr>
                <w:sz w:val="14"/>
              </w:rPr>
            </w:pPr>
            <w:r>
              <w:rPr>
                <w:sz w:val="14"/>
              </w:rPr>
              <w:t>Анализа ефеката масе, висине, дужине писте, ветра и стања писте на перформансе авиона.</w:t>
            </w:r>
          </w:p>
          <w:p w:rsidR="00E53F39" w:rsidRDefault="006408C0">
            <w:pPr>
              <w:pStyle w:val="TableParagraph"/>
              <w:numPr>
                <w:ilvl w:val="0"/>
                <w:numId w:val="1890"/>
              </w:numPr>
              <w:tabs>
                <w:tab w:val="left" w:pos="176"/>
              </w:tabs>
              <w:spacing w:line="161" w:lineRule="exact"/>
              <w:rPr>
                <w:sz w:val="14"/>
              </w:rPr>
            </w:pPr>
            <w:r>
              <w:rPr>
                <w:sz w:val="14"/>
              </w:rPr>
              <w:t>Анализа</w:t>
            </w:r>
            <w:r>
              <w:rPr>
                <w:spacing w:val="-2"/>
                <w:sz w:val="14"/>
              </w:rPr>
              <w:t xml:space="preserve"> </w:t>
            </w:r>
            <w:r>
              <w:rPr>
                <w:sz w:val="14"/>
              </w:rPr>
              <w:t>лета:</w:t>
            </w:r>
          </w:p>
          <w:p w:rsidR="00E53F39" w:rsidRDefault="006408C0">
            <w:pPr>
              <w:pStyle w:val="TableParagraph"/>
              <w:numPr>
                <w:ilvl w:val="0"/>
                <w:numId w:val="1890"/>
              </w:numPr>
              <w:tabs>
                <w:tab w:val="left" w:pos="173"/>
              </w:tabs>
              <w:ind w:left="172" w:right="141" w:hanging="117"/>
              <w:rPr>
                <w:sz w:val="14"/>
              </w:rPr>
            </w:pPr>
            <w:r>
              <w:rPr>
                <w:sz w:val="14"/>
              </w:rPr>
              <w:t>VFR план лета, рута, аеродроми, висине, карте,</w:t>
            </w:r>
            <w:r>
              <w:rPr>
                <w:spacing w:val="-7"/>
                <w:sz w:val="14"/>
              </w:rPr>
              <w:t xml:space="preserve"> </w:t>
            </w:r>
            <w:r>
              <w:rPr>
                <w:sz w:val="14"/>
              </w:rPr>
              <w:t>курсеви</w:t>
            </w:r>
            <w:r>
              <w:rPr>
                <w:spacing w:val="-7"/>
                <w:sz w:val="14"/>
              </w:rPr>
              <w:t xml:space="preserve"> </w:t>
            </w:r>
            <w:r>
              <w:rPr>
                <w:sz w:val="14"/>
              </w:rPr>
              <w:t>аеродромске</w:t>
            </w:r>
            <w:r>
              <w:rPr>
                <w:spacing w:val="-7"/>
                <w:sz w:val="14"/>
              </w:rPr>
              <w:t xml:space="preserve"> </w:t>
            </w:r>
            <w:r>
              <w:rPr>
                <w:sz w:val="14"/>
              </w:rPr>
              <w:t>карте</w:t>
            </w:r>
            <w:r>
              <w:rPr>
                <w:spacing w:val="-7"/>
                <w:sz w:val="14"/>
              </w:rPr>
              <w:t xml:space="preserve"> </w:t>
            </w:r>
            <w:r>
              <w:rPr>
                <w:sz w:val="14"/>
              </w:rPr>
              <w:t>и</w:t>
            </w:r>
            <w:r>
              <w:rPr>
                <w:spacing w:val="-7"/>
                <w:sz w:val="14"/>
              </w:rPr>
              <w:t xml:space="preserve"> </w:t>
            </w:r>
            <w:r>
              <w:rPr>
                <w:sz w:val="14"/>
              </w:rPr>
              <w:t>правила лета. Израда плана</w:t>
            </w:r>
            <w:r>
              <w:rPr>
                <w:spacing w:val="-3"/>
                <w:sz w:val="14"/>
              </w:rPr>
              <w:t xml:space="preserve"> </w:t>
            </w:r>
            <w:r>
              <w:rPr>
                <w:sz w:val="14"/>
              </w:rPr>
              <w:t>лета.</w:t>
            </w:r>
          </w:p>
          <w:p w:rsidR="00E53F39" w:rsidRDefault="006408C0">
            <w:pPr>
              <w:pStyle w:val="TableParagraph"/>
              <w:numPr>
                <w:ilvl w:val="0"/>
                <w:numId w:val="1890"/>
              </w:numPr>
              <w:tabs>
                <w:tab w:val="left" w:pos="176"/>
              </w:tabs>
              <w:spacing w:line="237" w:lineRule="auto"/>
              <w:ind w:right="124"/>
              <w:rPr>
                <w:sz w:val="14"/>
              </w:rPr>
            </w:pPr>
            <w:r>
              <w:rPr>
                <w:sz w:val="14"/>
              </w:rPr>
              <w:t>Планирање горива. Основна правила и горивни минимуми, укупно гориво и</w:t>
            </w:r>
            <w:r>
              <w:rPr>
                <w:spacing w:val="-20"/>
                <w:sz w:val="14"/>
              </w:rPr>
              <w:t xml:space="preserve"> </w:t>
            </w:r>
            <w:r>
              <w:rPr>
                <w:sz w:val="14"/>
              </w:rPr>
              <w:t>гориво по фазама лета, ехтра</w:t>
            </w:r>
            <w:r>
              <w:rPr>
                <w:spacing w:val="-3"/>
                <w:sz w:val="14"/>
              </w:rPr>
              <w:t xml:space="preserve"> </w:t>
            </w:r>
            <w:r>
              <w:rPr>
                <w:sz w:val="14"/>
              </w:rPr>
              <w:t>гориво.</w:t>
            </w:r>
          </w:p>
          <w:p w:rsidR="00E53F39" w:rsidRDefault="006408C0">
            <w:pPr>
              <w:pStyle w:val="TableParagraph"/>
              <w:numPr>
                <w:ilvl w:val="0"/>
                <w:numId w:val="1890"/>
              </w:numPr>
              <w:tabs>
                <w:tab w:val="left" w:pos="176"/>
              </w:tabs>
              <w:ind w:right="176"/>
              <w:rPr>
                <w:sz w:val="14"/>
              </w:rPr>
            </w:pPr>
            <w:r>
              <w:rPr>
                <w:sz w:val="14"/>
              </w:rPr>
              <w:t xml:space="preserve">Дијаграм плаћени терет – </w:t>
            </w:r>
            <w:r>
              <w:rPr>
                <w:spacing w:val="-3"/>
                <w:sz w:val="14"/>
              </w:rPr>
              <w:t xml:space="preserve">долет, </w:t>
            </w:r>
            <w:r>
              <w:rPr>
                <w:sz w:val="14"/>
              </w:rPr>
              <w:t>могућност модификације ваздухоплова, избор типа ваздухоплова.</w:t>
            </w:r>
          </w:p>
          <w:p w:rsidR="00E53F39" w:rsidRDefault="006408C0">
            <w:pPr>
              <w:pStyle w:val="TableParagraph"/>
              <w:numPr>
                <w:ilvl w:val="0"/>
                <w:numId w:val="1890"/>
              </w:numPr>
              <w:tabs>
                <w:tab w:val="left" w:pos="176"/>
              </w:tabs>
              <w:spacing w:line="158" w:lineRule="exact"/>
              <w:rPr>
                <w:sz w:val="14"/>
              </w:rPr>
            </w:pPr>
            <w:r>
              <w:rPr>
                <w:sz w:val="14"/>
              </w:rPr>
              <w:t>Дијаграми утрошка</w:t>
            </w:r>
            <w:r>
              <w:rPr>
                <w:spacing w:val="-2"/>
                <w:sz w:val="14"/>
              </w:rPr>
              <w:t xml:space="preserve"> </w:t>
            </w:r>
            <w:r>
              <w:rPr>
                <w:sz w:val="14"/>
              </w:rPr>
              <w:t>горива.</w:t>
            </w:r>
          </w:p>
          <w:p w:rsidR="00E53F39" w:rsidRDefault="006408C0">
            <w:pPr>
              <w:pStyle w:val="TableParagraph"/>
              <w:numPr>
                <w:ilvl w:val="0"/>
                <w:numId w:val="1890"/>
              </w:numPr>
              <w:tabs>
                <w:tab w:val="left" w:pos="176"/>
              </w:tabs>
              <w:spacing w:line="160" w:lineRule="exact"/>
              <w:rPr>
                <w:sz w:val="14"/>
              </w:rPr>
            </w:pPr>
            <w:r>
              <w:rPr>
                <w:sz w:val="14"/>
              </w:rPr>
              <w:t>Анвелопа</w:t>
            </w:r>
            <w:r>
              <w:rPr>
                <w:spacing w:val="-1"/>
                <w:sz w:val="14"/>
              </w:rPr>
              <w:t xml:space="preserve"> </w:t>
            </w:r>
            <w:r>
              <w:rPr>
                <w:sz w:val="14"/>
              </w:rPr>
              <w:t>лета.</w:t>
            </w:r>
          </w:p>
          <w:p w:rsidR="00E53F39" w:rsidRDefault="006408C0">
            <w:pPr>
              <w:pStyle w:val="TableParagraph"/>
              <w:numPr>
                <w:ilvl w:val="0"/>
                <w:numId w:val="1890"/>
              </w:numPr>
              <w:tabs>
                <w:tab w:val="left" w:pos="176"/>
              </w:tabs>
              <w:ind w:right="154"/>
              <w:jc w:val="both"/>
              <w:rPr>
                <w:sz w:val="14"/>
              </w:rPr>
            </w:pPr>
            <w:r>
              <w:rPr>
                <w:sz w:val="14"/>
              </w:rPr>
              <w:t xml:space="preserve">Поступци планирања, </w:t>
            </w:r>
            <w:r>
              <w:rPr>
                <w:spacing w:val="-5"/>
                <w:sz w:val="14"/>
              </w:rPr>
              <w:t xml:space="preserve">AIP, </w:t>
            </w:r>
            <w:r>
              <w:rPr>
                <w:spacing w:val="-3"/>
                <w:sz w:val="14"/>
              </w:rPr>
              <w:t xml:space="preserve">NOTAM, </w:t>
            </w:r>
            <w:r>
              <w:rPr>
                <w:sz w:val="14"/>
              </w:rPr>
              <w:t>земањ- ска припрема, алтернације. Метео</w:t>
            </w:r>
            <w:r>
              <w:rPr>
                <w:spacing w:val="-24"/>
                <w:sz w:val="14"/>
              </w:rPr>
              <w:t xml:space="preserve"> </w:t>
            </w:r>
            <w:r>
              <w:rPr>
                <w:sz w:val="14"/>
              </w:rPr>
              <w:t>планира- ње и ICAO план</w:t>
            </w:r>
            <w:r>
              <w:rPr>
                <w:spacing w:val="-4"/>
                <w:sz w:val="14"/>
              </w:rPr>
              <w:t xml:space="preserve"> </w:t>
            </w:r>
            <w:r>
              <w:rPr>
                <w:sz w:val="14"/>
              </w:rPr>
              <w:t>лета.</w:t>
            </w:r>
          </w:p>
          <w:p w:rsidR="00E53F39" w:rsidRDefault="006408C0">
            <w:pPr>
              <w:pStyle w:val="TableParagraph"/>
              <w:numPr>
                <w:ilvl w:val="0"/>
                <w:numId w:val="1890"/>
              </w:numPr>
              <w:tabs>
                <w:tab w:val="left" w:pos="176"/>
              </w:tabs>
              <w:spacing w:line="237" w:lineRule="auto"/>
              <w:ind w:right="198"/>
              <w:rPr>
                <w:sz w:val="14"/>
              </w:rPr>
            </w:pPr>
            <w:r>
              <w:rPr>
                <w:sz w:val="14"/>
              </w:rPr>
              <w:t>Праћење параметара лета и</w:t>
            </w:r>
            <w:r>
              <w:rPr>
                <w:spacing w:val="-27"/>
                <w:sz w:val="14"/>
              </w:rPr>
              <w:t xml:space="preserve"> </w:t>
            </w:r>
            <w:r>
              <w:rPr>
                <w:sz w:val="14"/>
              </w:rPr>
              <w:t>исправка уоче- них</w:t>
            </w:r>
            <w:r>
              <w:rPr>
                <w:spacing w:val="-2"/>
                <w:sz w:val="14"/>
              </w:rPr>
              <w:t xml:space="preserve"> </w:t>
            </w:r>
            <w:r>
              <w:rPr>
                <w:sz w:val="14"/>
              </w:rPr>
              <w:t>грешак</w:t>
            </w:r>
            <w:r>
              <w:rPr>
                <w:sz w:val="14"/>
              </w:rPr>
              <w:t>а.</w:t>
            </w:r>
          </w:p>
          <w:p w:rsidR="00E53F39" w:rsidRDefault="006408C0">
            <w:pPr>
              <w:pStyle w:val="TableParagraph"/>
              <w:numPr>
                <w:ilvl w:val="0"/>
                <w:numId w:val="1890"/>
              </w:numPr>
              <w:tabs>
                <w:tab w:val="left" w:pos="176"/>
              </w:tabs>
              <w:spacing w:line="237" w:lineRule="auto"/>
              <w:ind w:right="254"/>
              <w:rPr>
                <w:sz w:val="14"/>
              </w:rPr>
            </w:pPr>
            <w:r>
              <w:rPr>
                <w:sz w:val="14"/>
              </w:rPr>
              <w:t>Самостално планирање и припрема лета најава</w:t>
            </w:r>
            <w:r>
              <w:rPr>
                <w:spacing w:val="-8"/>
                <w:sz w:val="14"/>
              </w:rPr>
              <w:t xml:space="preserve"> </w:t>
            </w:r>
            <w:r>
              <w:rPr>
                <w:sz w:val="14"/>
              </w:rPr>
              <w:t>и</w:t>
            </w:r>
            <w:r>
              <w:rPr>
                <w:spacing w:val="-9"/>
                <w:sz w:val="14"/>
              </w:rPr>
              <w:t xml:space="preserve"> </w:t>
            </w:r>
            <w:r>
              <w:rPr>
                <w:sz w:val="14"/>
              </w:rPr>
              <w:t>добијање</w:t>
            </w:r>
            <w:r>
              <w:rPr>
                <w:spacing w:val="-8"/>
                <w:sz w:val="14"/>
              </w:rPr>
              <w:t xml:space="preserve"> </w:t>
            </w:r>
            <w:r>
              <w:rPr>
                <w:sz w:val="14"/>
              </w:rPr>
              <w:t>одобрења.</w:t>
            </w:r>
            <w:r>
              <w:rPr>
                <w:spacing w:val="-8"/>
                <w:sz w:val="14"/>
              </w:rPr>
              <w:t xml:space="preserve"> </w:t>
            </w:r>
            <w:r>
              <w:rPr>
                <w:sz w:val="14"/>
              </w:rPr>
              <w:t>Мониторинг.</w:t>
            </w:r>
          </w:p>
        </w:tc>
        <w:tc>
          <w:tcPr>
            <w:tcW w:w="2949" w:type="dxa"/>
          </w:tcPr>
          <w:p w:rsidR="00E53F39" w:rsidRDefault="006408C0">
            <w:pPr>
              <w:pStyle w:val="TableParagraph"/>
              <w:numPr>
                <w:ilvl w:val="0"/>
                <w:numId w:val="1889"/>
              </w:numPr>
              <w:tabs>
                <w:tab w:val="left" w:pos="175"/>
              </w:tabs>
              <w:spacing w:before="20"/>
              <w:ind w:right="387"/>
              <w:jc w:val="both"/>
              <w:rPr>
                <w:sz w:val="14"/>
              </w:rPr>
            </w:pPr>
            <w:r>
              <w:rPr>
                <w:sz w:val="14"/>
              </w:rPr>
              <w:t xml:space="preserve">На почетку </w:t>
            </w:r>
            <w:r>
              <w:rPr>
                <w:spacing w:val="-3"/>
                <w:sz w:val="14"/>
              </w:rPr>
              <w:t xml:space="preserve">модула </w:t>
            </w:r>
            <w:r>
              <w:rPr>
                <w:sz w:val="14"/>
              </w:rPr>
              <w:t>ученике упознати са циљем/циљевима</w:t>
            </w:r>
            <w:r>
              <w:rPr>
                <w:spacing w:val="-8"/>
                <w:sz w:val="14"/>
              </w:rPr>
              <w:t xml:space="preserve"> </w:t>
            </w:r>
            <w:r>
              <w:rPr>
                <w:sz w:val="14"/>
              </w:rPr>
              <w:t>и</w:t>
            </w:r>
            <w:r>
              <w:rPr>
                <w:spacing w:val="-9"/>
                <w:sz w:val="14"/>
              </w:rPr>
              <w:t xml:space="preserve"> </w:t>
            </w:r>
            <w:r>
              <w:rPr>
                <w:sz w:val="14"/>
              </w:rPr>
              <w:t>исходима,</w:t>
            </w:r>
            <w:r>
              <w:rPr>
                <w:spacing w:val="-8"/>
                <w:sz w:val="14"/>
              </w:rPr>
              <w:t xml:space="preserve"> </w:t>
            </w:r>
            <w:r>
              <w:rPr>
                <w:sz w:val="14"/>
              </w:rPr>
              <w:t>планом</w:t>
            </w:r>
            <w:r>
              <w:rPr>
                <w:spacing w:val="-8"/>
                <w:sz w:val="14"/>
              </w:rPr>
              <w:t xml:space="preserve"> </w:t>
            </w:r>
            <w:r>
              <w:rPr>
                <w:sz w:val="14"/>
              </w:rPr>
              <w:t>и начинима</w:t>
            </w:r>
            <w:r>
              <w:rPr>
                <w:spacing w:val="-1"/>
                <w:sz w:val="14"/>
              </w:rPr>
              <w:t xml:space="preserve"> </w:t>
            </w:r>
            <w:r>
              <w:rPr>
                <w:sz w:val="14"/>
              </w:rPr>
              <w:t>оцењивања.</w:t>
            </w:r>
          </w:p>
          <w:p w:rsidR="00E53F39" w:rsidRDefault="006408C0">
            <w:pPr>
              <w:pStyle w:val="TableParagraph"/>
              <w:numPr>
                <w:ilvl w:val="0"/>
                <w:numId w:val="1889"/>
              </w:numPr>
              <w:tabs>
                <w:tab w:val="left" w:pos="175"/>
              </w:tabs>
              <w:spacing w:line="237" w:lineRule="auto"/>
              <w:ind w:right="537"/>
              <w:rPr>
                <w:sz w:val="14"/>
              </w:rPr>
            </w:pPr>
            <w:r>
              <w:rPr>
                <w:sz w:val="14"/>
              </w:rPr>
              <w:t>Недељни приказ броја часова дат је</w:t>
            </w:r>
            <w:r>
              <w:rPr>
                <w:spacing w:val="-15"/>
                <w:sz w:val="14"/>
              </w:rPr>
              <w:t xml:space="preserve"> </w:t>
            </w:r>
            <w:r>
              <w:rPr>
                <w:sz w:val="14"/>
              </w:rPr>
              <w:t>у гантограму.</w:t>
            </w:r>
          </w:p>
          <w:p w:rsidR="00E53F39" w:rsidRDefault="00E53F39">
            <w:pPr>
              <w:pStyle w:val="TableParagraph"/>
              <w:spacing w:before="8"/>
              <w:ind w:left="0" w:firstLine="0"/>
              <w:rPr>
                <w:b/>
                <w:sz w:val="13"/>
              </w:rPr>
            </w:pPr>
          </w:p>
          <w:p w:rsidR="00E53F39" w:rsidRDefault="006408C0">
            <w:pPr>
              <w:pStyle w:val="TableParagraph"/>
              <w:spacing w:line="161" w:lineRule="exact"/>
              <w:ind w:left="54" w:firstLine="0"/>
              <w:rPr>
                <w:b/>
                <w:sz w:val="14"/>
              </w:rPr>
            </w:pPr>
            <w:r>
              <w:rPr>
                <w:b/>
                <w:sz w:val="14"/>
              </w:rPr>
              <w:t>Облици наставе и трајање</w:t>
            </w:r>
          </w:p>
          <w:p w:rsidR="00E53F39" w:rsidRDefault="006408C0">
            <w:pPr>
              <w:pStyle w:val="TableParagraph"/>
              <w:ind w:left="54" w:right="247" w:firstLine="0"/>
              <w:rPr>
                <w:sz w:val="14"/>
              </w:rPr>
            </w:pPr>
            <w:r>
              <w:rPr>
                <w:sz w:val="14"/>
              </w:rPr>
              <w:t>Модул се реализује кроз следеће облике наставе:</w:t>
            </w:r>
          </w:p>
          <w:p w:rsidR="00E53F39" w:rsidRDefault="006408C0">
            <w:pPr>
              <w:pStyle w:val="TableParagraph"/>
              <w:numPr>
                <w:ilvl w:val="0"/>
                <w:numId w:val="1889"/>
              </w:numPr>
              <w:tabs>
                <w:tab w:val="left" w:pos="175"/>
              </w:tabs>
              <w:spacing w:line="159" w:lineRule="exact"/>
              <w:rPr>
                <w:b/>
                <w:sz w:val="14"/>
              </w:rPr>
            </w:pPr>
            <w:r>
              <w:rPr>
                <w:sz w:val="14"/>
              </w:rPr>
              <w:t xml:space="preserve">теоријска настава </w:t>
            </w:r>
            <w:r>
              <w:rPr>
                <w:b/>
                <w:sz w:val="14"/>
              </w:rPr>
              <w:t>(18</w:t>
            </w:r>
            <w:r>
              <w:rPr>
                <w:b/>
                <w:spacing w:val="-2"/>
                <w:sz w:val="14"/>
              </w:rPr>
              <w:t xml:space="preserve"> </w:t>
            </w:r>
            <w:r>
              <w:rPr>
                <w:b/>
                <w:sz w:val="14"/>
              </w:rPr>
              <w:t>часова)</w:t>
            </w:r>
          </w:p>
          <w:p w:rsidR="00E53F39" w:rsidRDefault="006408C0">
            <w:pPr>
              <w:pStyle w:val="TableParagraph"/>
              <w:numPr>
                <w:ilvl w:val="0"/>
                <w:numId w:val="1889"/>
              </w:numPr>
              <w:tabs>
                <w:tab w:val="left" w:pos="175"/>
              </w:tabs>
              <w:spacing w:line="161" w:lineRule="exact"/>
              <w:rPr>
                <w:b/>
                <w:sz w:val="14"/>
              </w:rPr>
            </w:pPr>
            <w:r>
              <w:rPr>
                <w:sz w:val="14"/>
              </w:rPr>
              <w:t xml:space="preserve">практична настава </w:t>
            </w:r>
            <w:r>
              <w:rPr>
                <w:b/>
                <w:sz w:val="14"/>
              </w:rPr>
              <w:t>(36</w:t>
            </w:r>
            <w:r>
              <w:rPr>
                <w:b/>
                <w:spacing w:val="-3"/>
                <w:sz w:val="14"/>
              </w:rPr>
              <w:t xml:space="preserve"> </w:t>
            </w:r>
            <w:r>
              <w:rPr>
                <w:b/>
                <w:sz w:val="14"/>
              </w:rPr>
              <w:t>часова)</w:t>
            </w:r>
          </w:p>
          <w:p w:rsidR="00E53F39" w:rsidRDefault="00E53F39">
            <w:pPr>
              <w:pStyle w:val="TableParagraph"/>
              <w:spacing w:before="9"/>
              <w:ind w:left="0" w:firstLine="0"/>
              <w:rPr>
                <w:b/>
                <w:sz w:val="13"/>
              </w:rPr>
            </w:pPr>
          </w:p>
          <w:p w:rsidR="00E53F39" w:rsidRDefault="006408C0">
            <w:pPr>
              <w:pStyle w:val="TableParagraph"/>
              <w:spacing w:before="1" w:line="161" w:lineRule="exact"/>
              <w:ind w:left="54" w:firstLine="0"/>
              <w:rPr>
                <w:b/>
                <w:sz w:val="14"/>
              </w:rPr>
            </w:pPr>
            <w:r>
              <w:rPr>
                <w:b/>
                <w:sz w:val="14"/>
              </w:rPr>
              <w:t>Подела одељења на групе</w:t>
            </w:r>
          </w:p>
          <w:p w:rsidR="00E53F39" w:rsidRDefault="006408C0">
            <w:pPr>
              <w:pStyle w:val="TableParagraph"/>
              <w:ind w:left="54" w:firstLine="0"/>
              <w:rPr>
                <w:sz w:val="14"/>
              </w:rPr>
            </w:pPr>
            <w:r>
              <w:rPr>
                <w:sz w:val="14"/>
              </w:rPr>
              <w:t>Одељење се дели на 3 групе приликом реализа- ције:</w:t>
            </w:r>
          </w:p>
          <w:p w:rsidR="00E53F39" w:rsidRDefault="006408C0">
            <w:pPr>
              <w:pStyle w:val="TableParagraph"/>
              <w:numPr>
                <w:ilvl w:val="0"/>
                <w:numId w:val="1889"/>
              </w:numPr>
              <w:tabs>
                <w:tab w:val="left" w:pos="175"/>
              </w:tabs>
              <w:spacing w:line="159" w:lineRule="exact"/>
              <w:rPr>
                <w:b/>
                <w:sz w:val="14"/>
              </w:rPr>
            </w:pPr>
            <w:r>
              <w:rPr>
                <w:sz w:val="14"/>
              </w:rPr>
              <w:t>практичне</w:t>
            </w:r>
            <w:r>
              <w:rPr>
                <w:spacing w:val="-1"/>
                <w:sz w:val="14"/>
              </w:rPr>
              <w:t xml:space="preserve"> </w:t>
            </w:r>
            <w:r>
              <w:rPr>
                <w:b/>
                <w:sz w:val="14"/>
              </w:rPr>
              <w:t>наставе</w:t>
            </w:r>
          </w:p>
          <w:p w:rsidR="00E53F39" w:rsidRDefault="00E53F39">
            <w:pPr>
              <w:pStyle w:val="TableParagraph"/>
              <w:spacing w:before="8"/>
              <w:ind w:left="0" w:firstLine="0"/>
              <w:rPr>
                <w:b/>
                <w:sz w:val="13"/>
              </w:rPr>
            </w:pPr>
          </w:p>
          <w:p w:rsidR="00E53F39" w:rsidRDefault="006408C0">
            <w:pPr>
              <w:pStyle w:val="TableParagraph"/>
              <w:spacing w:before="1" w:line="161" w:lineRule="exact"/>
              <w:ind w:left="54" w:firstLine="0"/>
              <w:rPr>
                <w:b/>
                <w:sz w:val="14"/>
              </w:rPr>
            </w:pPr>
            <w:r>
              <w:rPr>
                <w:b/>
                <w:sz w:val="14"/>
              </w:rPr>
              <w:t>Место реализације наставе</w:t>
            </w:r>
          </w:p>
          <w:p w:rsidR="00E53F39" w:rsidRDefault="006408C0">
            <w:pPr>
              <w:pStyle w:val="TableParagraph"/>
              <w:numPr>
                <w:ilvl w:val="0"/>
                <w:numId w:val="1889"/>
              </w:numPr>
              <w:tabs>
                <w:tab w:val="left" w:pos="175"/>
              </w:tabs>
              <w:spacing w:line="160" w:lineRule="exact"/>
              <w:rPr>
                <w:sz w:val="14"/>
              </w:rPr>
            </w:pPr>
            <w:r>
              <w:rPr>
                <w:sz w:val="14"/>
              </w:rPr>
              <w:t>Теоријска настава се реализује у</w:t>
            </w:r>
            <w:r>
              <w:rPr>
                <w:spacing w:val="-15"/>
                <w:sz w:val="14"/>
              </w:rPr>
              <w:t xml:space="preserve"> </w:t>
            </w:r>
            <w:r>
              <w:rPr>
                <w:sz w:val="14"/>
              </w:rPr>
              <w:t>учионици.</w:t>
            </w:r>
          </w:p>
          <w:p w:rsidR="00E53F39" w:rsidRDefault="006408C0">
            <w:pPr>
              <w:pStyle w:val="TableParagraph"/>
              <w:numPr>
                <w:ilvl w:val="0"/>
                <w:numId w:val="1889"/>
              </w:numPr>
              <w:tabs>
                <w:tab w:val="left" w:pos="175"/>
              </w:tabs>
              <w:spacing w:line="161" w:lineRule="exact"/>
              <w:rPr>
                <w:sz w:val="14"/>
              </w:rPr>
            </w:pPr>
            <w:r>
              <w:rPr>
                <w:sz w:val="14"/>
              </w:rPr>
              <w:t>Практична настава се реализују у</w:t>
            </w:r>
            <w:r>
              <w:rPr>
                <w:spacing w:val="-8"/>
                <w:sz w:val="14"/>
              </w:rPr>
              <w:t xml:space="preserve"> </w:t>
            </w:r>
            <w:r>
              <w:rPr>
                <w:spacing w:val="-3"/>
                <w:sz w:val="14"/>
              </w:rPr>
              <w:t>кабинету.</w:t>
            </w:r>
          </w:p>
          <w:p w:rsidR="00E53F39" w:rsidRDefault="00E53F39">
            <w:pPr>
              <w:pStyle w:val="TableParagraph"/>
              <w:spacing w:before="9"/>
              <w:ind w:left="0" w:firstLine="0"/>
              <w:rPr>
                <w:b/>
                <w:sz w:val="13"/>
              </w:rPr>
            </w:pPr>
          </w:p>
          <w:p w:rsidR="00E53F39" w:rsidRDefault="006408C0">
            <w:pPr>
              <w:pStyle w:val="TableParagraph"/>
              <w:spacing w:line="161" w:lineRule="exact"/>
              <w:ind w:left="54" w:firstLine="0"/>
              <w:rPr>
                <w:b/>
                <w:sz w:val="14"/>
              </w:rPr>
            </w:pPr>
            <w:r>
              <w:rPr>
                <w:b/>
                <w:sz w:val="14"/>
              </w:rPr>
              <w:t>Оцењивање</w:t>
            </w:r>
          </w:p>
          <w:p w:rsidR="00E53F39" w:rsidRDefault="006408C0">
            <w:pPr>
              <w:pStyle w:val="TableParagraph"/>
              <w:spacing w:line="160" w:lineRule="exact"/>
              <w:ind w:left="54" w:firstLine="0"/>
              <w:rPr>
                <w:sz w:val="14"/>
              </w:rPr>
            </w:pPr>
            <w:r>
              <w:rPr>
                <w:sz w:val="14"/>
              </w:rPr>
              <w:t>Вредновање остварености исхода вршити кроз:</w:t>
            </w:r>
          </w:p>
          <w:p w:rsidR="00E53F39" w:rsidRDefault="006408C0">
            <w:pPr>
              <w:pStyle w:val="TableParagraph"/>
              <w:numPr>
                <w:ilvl w:val="0"/>
                <w:numId w:val="1889"/>
              </w:numPr>
              <w:tabs>
                <w:tab w:val="left" w:pos="175"/>
              </w:tabs>
              <w:spacing w:line="160"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1889"/>
              </w:numPr>
              <w:tabs>
                <w:tab w:val="left" w:pos="175"/>
              </w:tabs>
              <w:spacing w:line="160" w:lineRule="exact"/>
              <w:rPr>
                <w:sz w:val="14"/>
              </w:rPr>
            </w:pPr>
            <w:r>
              <w:rPr>
                <w:sz w:val="14"/>
              </w:rPr>
              <w:t>тестове</w:t>
            </w:r>
            <w:r>
              <w:rPr>
                <w:spacing w:val="-1"/>
                <w:sz w:val="14"/>
              </w:rPr>
              <w:t xml:space="preserve"> </w:t>
            </w:r>
            <w:r>
              <w:rPr>
                <w:sz w:val="14"/>
              </w:rPr>
              <w:t>знања</w:t>
            </w:r>
          </w:p>
          <w:p w:rsidR="00E53F39" w:rsidRDefault="006408C0">
            <w:pPr>
              <w:pStyle w:val="TableParagraph"/>
              <w:numPr>
                <w:ilvl w:val="0"/>
                <w:numId w:val="1889"/>
              </w:numPr>
              <w:tabs>
                <w:tab w:val="left" w:pos="175"/>
              </w:tabs>
              <w:spacing w:line="161" w:lineRule="exact"/>
              <w:rPr>
                <w:sz w:val="14"/>
              </w:rPr>
            </w:pPr>
            <w:r>
              <w:rPr>
                <w:sz w:val="14"/>
              </w:rPr>
              <w:t>тестове практичних</w:t>
            </w:r>
            <w:r>
              <w:rPr>
                <w:spacing w:val="-1"/>
                <w:sz w:val="14"/>
              </w:rPr>
              <w:t xml:space="preserve"> </w:t>
            </w:r>
            <w:r>
              <w:rPr>
                <w:sz w:val="14"/>
              </w:rPr>
              <w:t>вештина</w:t>
            </w:r>
          </w:p>
        </w:tc>
      </w:tr>
    </w:tbl>
    <w:p w:rsidR="00E53F39" w:rsidRDefault="00E53F39">
      <w:pPr>
        <w:pStyle w:val="BodyText"/>
        <w:spacing w:before="2" w:line="240" w:lineRule="auto"/>
        <w:ind w:left="0" w:firstLine="0"/>
        <w:rPr>
          <w:b/>
          <w:sz w:val="13"/>
        </w:rPr>
      </w:pPr>
    </w:p>
    <w:p w:rsidR="00E53F39" w:rsidRDefault="006408C0">
      <w:pPr>
        <w:spacing w:line="203" w:lineRule="exact"/>
        <w:ind w:left="497"/>
        <w:rPr>
          <w:sz w:val="18"/>
        </w:rPr>
      </w:pPr>
      <w:r>
        <w:rPr>
          <w:b/>
          <w:sz w:val="18"/>
        </w:rPr>
        <w:t xml:space="preserve">Кључни појмови садржаја: </w:t>
      </w:r>
      <w:r>
        <w:rPr>
          <w:sz w:val="18"/>
        </w:rPr>
        <w:t>структурална маса ваздухоплова, центар гравитације, компоненте масе горива, дијаграм плаћени терет</w:t>
      </w:r>
    </w:p>
    <w:p w:rsidR="00E53F39" w:rsidRDefault="006408C0">
      <w:pPr>
        <w:pStyle w:val="Heading2"/>
        <w:numPr>
          <w:ilvl w:val="0"/>
          <w:numId w:val="1888"/>
        </w:numPr>
        <w:tabs>
          <w:tab w:val="left" w:pos="236"/>
        </w:tabs>
        <w:spacing w:before="2" w:line="232" w:lineRule="auto"/>
        <w:ind w:right="138" w:firstLine="0"/>
      </w:pPr>
      <w:r>
        <w:rPr>
          <w:spacing w:val="-4"/>
        </w:rPr>
        <w:t>долет,</w:t>
      </w:r>
      <w:r>
        <w:rPr>
          <w:spacing w:val="-5"/>
        </w:rPr>
        <w:t xml:space="preserve"> </w:t>
      </w:r>
      <w:r>
        <w:t>уздужна</w:t>
      </w:r>
      <w:r>
        <w:rPr>
          <w:spacing w:val="-5"/>
        </w:rPr>
        <w:t xml:space="preserve"> </w:t>
      </w:r>
      <w:r>
        <w:t>равнотежа</w:t>
      </w:r>
      <w:r>
        <w:rPr>
          <w:spacing w:val="-5"/>
        </w:rPr>
        <w:t xml:space="preserve"> </w:t>
      </w:r>
      <w:r>
        <w:t>ваздухоплова,</w:t>
      </w:r>
      <w:r>
        <w:rPr>
          <w:spacing w:val="-5"/>
        </w:rPr>
        <w:t xml:space="preserve"> </w:t>
      </w:r>
      <w:r>
        <w:t>границе</w:t>
      </w:r>
      <w:r>
        <w:rPr>
          <w:spacing w:val="-5"/>
        </w:rPr>
        <w:t xml:space="preserve"> </w:t>
      </w:r>
      <w:r>
        <w:t>положаја</w:t>
      </w:r>
      <w:r>
        <w:rPr>
          <w:spacing w:val="-5"/>
        </w:rPr>
        <w:t xml:space="preserve"> </w:t>
      </w:r>
      <w:r>
        <w:t>тежишта,</w:t>
      </w:r>
      <w:r>
        <w:rPr>
          <w:spacing w:val="-5"/>
        </w:rPr>
        <w:t xml:space="preserve"> </w:t>
      </w:r>
      <w:r>
        <w:t>балансна</w:t>
      </w:r>
      <w:r>
        <w:rPr>
          <w:spacing w:val="-5"/>
        </w:rPr>
        <w:t xml:space="preserve"> </w:t>
      </w:r>
      <w:r>
        <w:t>раван,</w:t>
      </w:r>
      <w:r>
        <w:rPr>
          <w:spacing w:val="-5"/>
        </w:rPr>
        <w:t xml:space="preserve"> </w:t>
      </w:r>
      <w:r>
        <w:t>балансни</w:t>
      </w:r>
      <w:r>
        <w:rPr>
          <w:spacing w:val="-5"/>
        </w:rPr>
        <w:t xml:space="preserve"> </w:t>
      </w:r>
      <w:r>
        <w:t>дијаграм,</w:t>
      </w:r>
      <w:r>
        <w:rPr>
          <w:spacing w:val="-5"/>
        </w:rPr>
        <w:t xml:space="preserve"> </w:t>
      </w:r>
      <w:r>
        <w:t>перформансе</w:t>
      </w:r>
      <w:r>
        <w:rPr>
          <w:spacing w:val="-5"/>
        </w:rPr>
        <w:t xml:space="preserve"> </w:t>
      </w:r>
      <w:r>
        <w:t>лета,</w:t>
      </w:r>
      <w:r>
        <w:rPr>
          <w:spacing w:val="-5"/>
        </w:rPr>
        <w:t xml:space="preserve"> </w:t>
      </w:r>
      <w:r>
        <w:t>планирање горива, анализа лета, алтернативни аеродром, план</w:t>
      </w:r>
      <w:r>
        <w:rPr>
          <w:spacing w:val="-4"/>
        </w:rPr>
        <w:t xml:space="preserve"> </w:t>
      </w:r>
      <w:r>
        <w:t>лета.</w:t>
      </w:r>
    </w:p>
    <w:p w:rsidR="00E53F39" w:rsidRDefault="00E53F39">
      <w:pPr>
        <w:spacing w:line="232" w:lineRule="auto"/>
        <w:sectPr w:rsidR="00E53F39">
          <w:pgSz w:w="11910" w:h="15740"/>
          <w:pgMar w:top="140" w:right="540" w:bottom="280" w:left="580" w:header="720" w:footer="720" w:gutter="0"/>
          <w:cols w:space="720"/>
        </w:sectPr>
      </w:pPr>
    </w:p>
    <w:p w:rsidR="00E53F39" w:rsidRDefault="006408C0">
      <w:pPr>
        <w:tabs>
          <w:tab w:val="left" w:pos="2424"/>
        </w:tabs>
        <w:spacing w:before="69"/>
        <w:ind w:left="157"/>
        <w:rPr>
          <w:b/>
          <w:sz w:val="14"/>
        </w:rPr>
      </w:pPr>
      <w:r>
        <w:rPr>
          <w:sz w:val="14"/>
        </w:rPr>
        <w:lastRenderedPageBreak/>
        <w:t>Назив</w:t>
      </w:r>
      <w:r>
        <w:rPr>
          <w:spacing w:val="-6"/>
          <w:sz w:val="14"/>
        </w:rPr>
        <w:t xml:space="preserve"> </w:t>
      </w:r>
      <w:r>
        <w:rPr>
          <w:sz w:val="14"/>
        </w:rPr>
        <w:t>модула:</w:t>
      </w:r>
      <w:r>
        <w:rPr>
          <w:sz w:val="14"/>
        </w:rPr>
        <w:tab/>
      </w:r>
      <w:r>
        <w:rPr>
          <w:b/>
          <w:sz w:val="14"/>
        </w:rPr>
        <w:t xml:space="preserve">АЕРОДРОМСКЕ </w:t>
      </w:r>
      <w:r>
        <w:rPr>
          <w:b/>
          <w:spacing w:val="-4"/>
          <w:sz w:val="14"/>
        </w:rPr>
        <w:t>ОПЕРАТИВНЕ</w:t>
      </w:r>
      <w:r>
        <w:rPr>
          <w:b/>
          <w:spacing w:val="-1"/>
          <w:sz w:val="14"/>
        </w:rPr>
        <w:t xml:space="preserve"> </w:t>
      </w:r>
      <w:r>
        <w:rPr>
          <w:b/>
          <w:sz w:val="14"/>
        </w:rPr>
        <w:t>ПРОЦЕДУРЕ</w:t>
      </w:r>
    </w:p>
    <w:p w:rsidR="00E53F39" w:rsidRDefault="006408C0">
      <w:pPr>
        <w:pStyle w:val="BodyText"/>
        <w:tabs>
          <w:tab w:val="left" w:pos="2424"/>
        </w:tabs>
        <w:spacing w:before="49" w:line="157" w:lineRule="exact"/>
        <w:ind w:left="157" w:firstLine="0"/>
      </w:pPr>
      <w:r>
        <w:t>Циљеви</w:t>
      </w:r>
      <w:r>
        <w:rPr>
          <w:spacing w:val="-7"/>
        </w:rPr>
        <w:t xml:space="preserve"> </w:t>
      </w:r>
      <w:r>
        <w:t>модула:</w:t>
      </w:r>
      <w:r>
        <w:tab/>
        <w:t>– Стицање знања о припреми и оперативној контроли извршења ваздушног саобраћаја на</w:t>
      </w:r>
      <w:r>
        <w:rPr>
          <w:spacing w:val="-13"/>
        </w:rPr>
        <w:t xml:space="preserve"> </w:t>
      </w:r>
      <w:r>
        <w:rPr>
          <w:spacing w:val="-3"/>
        </w:rPr>
        <w:t>аеродрому.</w:t>
      </w:r>
    </w:p>
    <w:p w:rsidR="00E53F39" w:rsidRDefault="006408C0">
      <w:pPr>
        <w:pStyle w:val="ListParagraph"/>
        <w:numPr>
          <w:ilvl w:val="1"/>
          <w:numId w:val="1888"/>
        </w:numPr>
        <w:tabs>
          <w:tab w:val="left" w:pos="2530"/>
        </w:tabs>
        <w:spacing w:line="154" w:lineRule="exact"/>
        <w:rPr>
          <w:sz w:val="14"/>
        </w:rPr>
      </w:pPr>
      <w:r>
        <w:rPr>
          <w:sz w:val="14"/>
        </w:rPr>
        <w:t>Оспособљавање ученик</w:t>
      </w:r>
      <w:r>
        <w:rPr>
          <w:sz w:val="14"/>
        </w:rPr>
        <w:t>а за примену оперативних процедура прихвата и отпреме путника и</w:t>
      </w:r>
      <w:r>
        <w:rPr>
          <w:spacing w:val="-12"/>
          <w:sz w:val="14"/>
        </w:rPr>
        <w:t xml:space="preserve"> </w:t>
      </w:r>
      <w:r>
        <w:rPr>
          <w:sz w:val="14"/>
        </w:rPr>
        <w:t>ствари.</w:t>
      </w:r>
    </w:p>
    <w:p w:rsidR="00E53F39" w:rsidRDefault="006408C0">
      <w:pPr>
        <w:pStyle w:val="ListParagraph"/>
        <w:numPr>
          <w:ilvl w:val="1"/>
          <w:numId w:val="1888"/>
        </w:numPr>
        <w:tabs>
          <w:tab w:val="left" w:pos="2530"/>
        </w:tabs>
        <w:spacing w:line="154" w:lineRule="exact"/>
        <w:rPr>
          <w:sz w:val="14"/>
        </w:rPr>
      </w:pPr>
      <w:r>
        <w:rPr>
          <w:sz w:val="14"/>
        </w:rPr>
        <w:t>Оспособљавање ученика за примену оперативних процедура прихвата и отпреме</w:t>
      </w:r>
      <w:r>
        <w:rPr>
          <w:spacing w:val="-9"/>
          <w:sz w:val="14"/>
        </w:rPr>
        <w:t xml:space="preserve"> </w:t>
      </w:r>
      <w:r>
        <w:rPr>
          <w:sz w:val="14"/>
        </w:rPr>
        <w:t>ваздухоплова.</w:t>
      </w:r>
    </w:p>
    <w:p w:rsidR="00E53F39" w:rsidRDefault="006408C0">
      <w:pPr>
        <w:pStyle w:val="ListParagraph"/>
        <w:numPr>
          <w:ilvl w:val="1"/>
          <w:numId w:val="1888"/>
        </w:numPr>
        <w:tabs>
          <w:tab w:val="left" w:pos="2530"/>
        </w:tabs>
        <w:spacing w:line="154" w:lineRule="exact"/>
        <w:rPr>
          <w:sz w:val="14"/>
        </w:rPr>
      </w:pPr>
      <w:r>
        <w:rPr>
          <w:sz w:val="14"/>
        </w:rPr>
        <w:t>Стицање</w:t>
      </w:r>
      <w:r>
        <w:rPr>
          <w:spacing w:val="-2"/>
          <w:sz w:val="14"/>
        </w:rPr>
        <w:t xml:space="preserve"> </w:t>
      </w:r>
      <w:r>
        <w:rPr>
          <w:sz w:val="14"/>
        </w:rPr>
        <w:t>знања</w:t>
      </w:r>
      <w:r>
        <w:rPr>
          <w:spacing w:val="-3"/>
          <w:sz w:val="14"/>
        </w:rPr>
        <w:t xml:space="preserve"> </w:t>
      </w:r>
      <w:r>
        <w:rPr>
          <w:sz w:val="14"/>
        </w:rPr>
        <w:t>о</w:t>
      </w:r>
      <w:r>
        <w:rPr>
          <w:spacing w:val="-2"/>
          <w:sz w:val="14"/>
        </w:rPr>
        <w:t xml:space="preserve"> </w:t>
      </w:r>
      <w:r>
        <w:rPr>
          <w:sz w:val="14"/>
        </w:rPr>
        <w:t>вођењу</w:t>
      </w:r>
      <w:r>
        <w:rPr>
          <w:spacing w:val="-2"/>
          <w:sz w:val="14"/>
        </w:rPr>
        <w:t xml:space="preserve"> </w:t>
      </w:r>
      <w:r>
        <w:rPr>
          <w:sz w:val="14"/>
        </w:rPr>
        <w:t>документације</w:t>
      </w:r>
      <w:r>
        <w:rPr>
          <w:spacing w:val="-2"/>
          <w:sz w:val="14"/>
        </w:rPr>
        <w:t xml:space="preserve"> </w:t>
      </w:r>
      <w:r>
        <w:rPr>
          <w:sz w:val="14"/>
        </w:rPr>
        <w:t>која</w:t>
      </w:r>
      <w:r>
        <w:rPr>
          <w:spacing w:val="-2"/>
          <w:sz w:val="14"/>
        </w:rPr>
        <w:t xml:space="preserve"> </w:t>
      </w:r>
      <w:r>
        <w:rPr>
          <w:sz w:val="14"/>
        </w:rPr>
        <w:t>се</w:t>
      </w:r>
      <w:r>
        <w:rPr>
          <w:spacing w:val="-2"/>
          <w:sz w:val="14"/>
        </w:rPr>
        <w:t xml:space="preserve"> </w:t>
      </w:r>
      <w:r>
        <w:rPr>
          <w:sz w:val="14"/>
        </w:rPr>
        <w:t>односи</w:t>
      </w:r>
      <w:r>
        <w:rPr>
          <w:spacing w:val="-2"/>
          <w:sz w:val="14"/>
        </w:rPr>
        <w:t xml:space="preserve"> </w:t>
      </w:r>
      <w:r>
        <w:rPr>
          <w:sz w:val="14"/>
        </w:rPr>
        <w:t>на</w:t>
      </w:r>
      <w:r>
        <w:rPr>
          <w:spacing w:val="-3"/>
          <w:sz w:val="14"/>
        </w:rPr>
        <w:t xml:space="preserve"> </w:t>
      </w:r>
      <w:r>
        <w:rPr>
          <w:sz w:val="14"/>
        </w:rPr>
        <w:t>обављање</w:t>
      </w:r>
      <w:r>
        <w:rPr>
          <w:spacing w:val="-2"/>
          <w:sz w:val="14"/>
        </w:rPr>
        <w:t xml:space="preserve"> </w:t>
      </w:r>
      <w:r>
        <w:rPr>
          <w:sz w:val="14"/>
        </w:rPr>
        <w:t>ваздушног</w:t>
      </w:r>
      <w:r>
        <w:rPr>
          <w:spacing w:val="-2"/>
          <w:sz w:val="14"/>
        </w:rPr>
        <w:t xml:space="preserve"> </w:t>
      </w:r>
      <w:r>
        <w:rPr>
          <w:sz w:val="14"/>
        </w:rPr>
        <w:t>саобраћаја</w:t>
      </w:r>
      <w:r>
        <w:rPr>
          <w:spacing w:val="-2"/>
          <w:sz w:val="14"/>
        </w:rPr>
        <w:t xml:space="preserve"> </w:t>
      </w:r>
      <w:r>
        <w:rPr>
          <w:sz w:val="14"/>
        </w:rPr>
        <w:t>на</w:t>
      </w:r>
      <w:r>
        <w:rPr>
          <w:spacing w:val="-3"/>
          <w:sz w:val="14"/>
        </w:rPr>
        <w:t xml:space="preserve"> аеродром</w:t>
      </w:r>
      <w:r>
        <w:rPr>
          <w:spacing w:val="-3"/>
          <w:sz w:val="14"/>
        </w:rPr>
        <w:t>у.</w:t>
      </w:r>
    </w:p>
    <w:p w:rsidR="00E53F39" w:rsidRDefault="006408C0">
      <w:pPr>
        <w:pStyle w:val="ListParagraph"/>
        <w:numPr>
          <w:ilvl w:val="1"/>
          <w:numId w:val="1888"/>
        </w:numPr>
        <w:tabs>
          <w:tab w:val="left" w:pos="2530"/>
        </w:tabs>
        <w:spacing w:line="154" w:lineRule="exact"/>
        <w:rPr>
          <w:sz w:val="14"/>
        </w:rPr>
      </w:pPr>
      <w:r>
        <w:rPr>
          <w:sz w:val="14"/>
        </w:rPr>
        <w:t>Оспособљавање</w:t>
      </w:r>
      <w:r>
        <w:rPr>
          <w:spacing w:val="-4"/>
          <w:sz w:val="14"/>
        </w:rPr>
        <w:t xml:space="preserve"> </w:t>
      </w:r>
      <w:r>
        <w:rPr>
          <w:sz w:val="14"/>
        </w:rPr>
        <w:t>ученика</w:t>
      </w:r>
      <w:r>
        <w:rPr>
          <w:spacing w:val="-4"/>
          <w:sz w:val="14"/>
        </w:rPr>
        <w:t xml:space="preserve"> </w:t>
      </w:r>
      <w:r>
        <w:rPr>
          <w:sz w:val="14"/>
        </w:rPr>
        <w:t>за</w:t>
      </w:r>
      <w:r>
        <w:rPr>
          <w:spacing w:val="-5"/>
          <w:sz w:val="14"/>
        </w:rPr>
        <w:t xml:space="preserve"> </w:t>
      </w:r>
      <w:r>
        <w:rPr>
          <w:sz w:val="14"/>
        </w:rPr>
        <w:t>примену</w:t>
      </w:r>
      <w:r>
        <w:rPr>
          <w:spacing w:val="-5"/>
          <w:sz w:val="14"/>
        </w:rPr>
        <w:t xml:space="preserve"> </w:t>
      </w:r>
      <w:r>
        <w:rPr>
          <w:sz w:val="14"/>
        </w:rPr>
        <w:t>процедура</w:t>
      </w:r>
      <w:r>
        <w:rPr>
          <w:spacing w:val="-4"/>
          <w:sz w:val="14"/>
        </w:rPr>
        <w:t xml:space="preserve"> </w:t>
      </w:r>
      <w:r>
        <w:rPr>
          <w:sz w:val="14"/>
        </w:rPr>
        <w:t>информисања</w:t>
      </w:r>
      <w:r>
        <w:rPr>
          <w:spacing w:val="-4"/>
          <w:sz w:val="14"/>
        </w:rPr>
        <w:t xml:space="preserve"> </w:t>
      </w:r>
      <w:r>
        <w:rPr>
          <w:sz w:val="14"/>
        </w:rPr>
        <w:t>о</w:t>
      </w:r>
      <w:r>
        <w:rPr>
          <w:spacing w:val="-4"/>
          <w:sz w:val="14"/>
        </w:rPr>
        <w:t xml:space="preserve"> </w:t>
      </w:r>
      <w:r>
        <w:rPr>
          <w:sz w:val="14"/>
        </w:rPr>
        <w:t>обављању</w:t>
      </w:r>
      <w:r>
        <w:rPr>
          <w:spacing w:val="-4"/>
          <w:sz w:val="14"/>
        </w:rPr>
        <w:t xml:space="preserve"> </w:t>
      </w:r>
      <w:r>
        <w:rPr>
          <w:sz w:val="14"/>
        </w:rPr>
        <w:t>ваздушног</w:t>
      </w:r>
      <w:r>
        <w:rPr>
          <w:spacing w:val="-4"/>
          <w:sz w:val="14"/>
        </w:rPr>
        <w:t xml:space="preserve"> </w:t>
      </w:r>
      <w:r>
        <w:rPr>
          <w:sz w:val="14"/>
        </w:rPr>
        <w:t>саобраћаја.</w:t>
      </w:r>
    </w:p>
    <w:p w:rsidR="00E53F39" w:rsidRDefault="006408C0">
      <w:pPr>
        <w:pStyle w:val="ListParagraph"/>
        <w:numPr>
          <w:ilvl w:val="1"/>
          <w:numId w:val="1888"/>
        </w:numPr>
        <w:tabs>
          <w:tab w:val="left" w:pos="2530"/>
        </w:tabs>
        <w:spacing w:line="157" w:lineRule="exact"/>
        <w:rPr>
          <w:sz w:val="14"/>
        </w:rPr>
      </w:pPr>
      <w:r>
        <w:rPr>
          <w:sz w:val="14"/>
        </w:rPr>
        <w:t>Оспособљавање ученика за организацију и вођење саобраћаја на аеродромским</w:t>
      </w:r>
      <w:r>
        <w:rPr>
          <w:spacing w:val="-6"/>
          <w:sz w:val="14"/>
        </w:rPr>
        <w:t xml:space="preserve"> </w:t>
      </w:r>
      <w:r>
        <w:rPr>
          <w:sz w:val="14"/>
        </w:rPr>
        <w:t>површинама.</w:t>
      </w:r>
    </w:p>
    <w:p w:rsidR="00E53F39" w:rsidRDefault="006408C0">
      <w:pPr>
        <w:tabs>
          <w:tab w:val="left" w:pos="2424"/>
        </w:tabs>
        <w:spacing w:before="50"/>
        <w:ind w:left="157"/>
        <w:rPr>
          <w:b/>
          <w:sz w:val="14"/>
        </w:rPr>
      </w:pPr>
      <w:r>
        <w:rPr>
          <w:sz w:val="14"/>
        </w:rPr>
        <w:t>Трајање</w:t>
      </w:r>
      <w:r>
        <w:rPr>
          <w:spacing w:val="-7"/>
          <w:sz w:val="14"/>
        </w:rPr>
        <w:t xml:space="preserve"> </w:t>
      </w:r>
      <w:r>
        <w:rPr>
          <w:sz w:val="14"/>
        </w:rPr>
        <w:t>модула:</w:t>
      </w:r>
      <w:r>
        <w:rPr>
          <w:sz w:val="14"/>
        </w:rPr>
        <w:tab/>
      </w:r>
      <w:r>
        <w:rPr>
          <w:b/>
          <w:sz w:val="14"/>
        </w:rPr>
        <w:t>159</w:t>
      </w:r>
      <w:r>
        <w:rPr>
          <w:b/>
          <w:spacing w:val="-1"/>
          <w:sz w:val="14"/>
        </w:rPr>
        <w:t xml:space="preserve"> </w:t>
      </w:r>
      <w:r>
        <w:rPr>
          <w:b/>
          <w:sz w:val="14"/>
        </w:rPr>
        <w:t>часова</w:t>
      </w:r>
    </w:p>
    <w:p w:rsidR="00E53F39" w:rsidRDefault="006408C0">
      <w:pPr>
        <w:tabs>
          <w:tab w:val="left" w:pos="2424"/>
        </w:tabs>
        <w:spacing w:before="49"/>
        <w:ind w:left="157"/>
        <w:rPr>
          <w:b/>
          <w:sz w:val="14"/>
        </w:rPr>
      </w:pPr>
      <w:r>
        <w:rPr>
          <w:sz w:val="14"/>
        </w:rPr>
        <w:t>Разред:</w:t>
      </w:r>
      <w:r>
        <w:rPr>
          <w:sz w:val="14"/>
        </w:rPr>
        <w:tab/>
      </w:r>
      <w:r>
        <w:rPr>
          <w:b/>
          <w:sz w:val="14"/>
        </w:rPr>
        <w:t>четврти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8"/>
        <w:gridCol w:w="2552"/>
        <w:gridCol w:w="2949"/>
        <w:gridCol w:w="2949"/>
      </w:tblGrid>
      <w:tr w:rsidR="00E53F39">
        <w:trPr>
          <w:trHeight w:val="518"/>
        </w:trPr>
        <w:tc>
          <w:tcPr>
            <w:tcW w:w="2098"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393" w:firstLine="0"/>
              <w:rPr>
                <w:b/>
                <w:sz w:val="14"/>
              </w:rPr>
            </w:pPr>
            <w:r>
              <w:rPr>
                <w:b/>
                <w:sz w:val="14"/>
              </w:rPr>
              <w:t>ЦИЉЕВИ МОДУЛА</w:t>
            </w:r>
          </w:p>
        </w:tc>
        <w:tc>
          <w:tcPr>
            <w:tcW w:w="2552" w:type="dxa"/>
            <w:shd w:val="clear" w:color="auto" w:fill="E6E7E8"/>
          </w:tcPr>
          <w:p w:rsidR="00E53F39" w:rsidRDefault="006408C0">
            <w:pPr>
              <w:pStyle w:val="TableParagraph"/>
              <w:spacing w:before="15" w:line="161" w:lineRule="exact"/>
              <w:ind w:left="643" w:firstLine="0"/>
              <w:rPr>
                <w:b/>
                <w:sz w:val="14"/>
              </w:rPr>
            </w:pPr>
            <w:r>
              <w:rPr>
                <w:b/>
                <w:sz w:val="14"/>
              </w:rPr>
              <w:t>ИСХОДИ МОДУЛА</w:t>
            </w:r>
          </w:p>
          <w:p w:rsidR="00E53F39" w:rsidRDefault="006408C0">
            <w:pPr>
              <w:pStyle w:val="TableParagraph"/>
              <w:ind w:left="88" w:right="77" w:firstLine="0"/>
              <w:jc w:val="center"/>
              <w:rPr>
                <w:sz w:val="14"/>
              </w:rPr>
            </w:pPr>
            <w:r>
              <w:rPr>
                <w:sz w:val="14"/>
              </w:rPr>
              <w:t>По завршетку модула ученик ће бити у стању да:</w:t>
            </w:r>
          </w:p>
        </w:tc>
        <w:tc>
          <w:tcPr>
            <w:tcW w:w="2949"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179" w:firstLine="0"/>
              <w:rPr>
                <w:b/>
                <w:sz w:val="14"/>
              </w:rPr>
            </w:pPr>
            <w:r>
              <w:rPr>
                <w:b/>
                <w:sz w:val="14"/>
              </w:rPr>
              <w:t>ПРЕПОРУЧЕНИ САДРЖАЈИ МОДУЛА</w:t>
            </w:r>
          </w:p>
        </w:tc>
        <w:tc>
          <w:tcPr>
            <w:tcW w:w="2949" w:type="dxa"/>
            <w:shd w:val="clear" w:color="auto" w:fill="E6E7E8"/>
          </w:tcPr>
          <w:p w:rsidR="00E53F39" w:rsidRDefault="006408C0">
            <w:pPr>
              <w:pStyle w:val="TableParagraph"/>
              <w:spacing w:before="96"/>
              <w:ind w:left="532" w:hanging="447"/>
              <w:rPr>
                <w:b/>
                <w:sz w:val="14"/>
              </w:rPr>
            </w:pPr>
            <w:r>
              <w:rPr>
                <w:b/>
                <w:sz w:val="14"/>
              </w:rPr>
              <w:t>ПРЕПОРУЧЕНЕ АКТИВНОСТИ И НАЧИ- НОСТВАРИВАЊА МОДУЛА</w:t>
            </w:r>
          </w:p>
        </w:tc>
      </w:tr>
      <w:tr w:rsidR="00E53F39">
        <w:trPr>
          <w:trHeight w:val="10806"/>
        </w:trPr>
        <w:tc>
          <w:tcPr>
            <w:tcW w:w="2098" w:type="dxa"/>
          </w:tcPr>
          <w:p w:rsidR="00E53F39" w:rsidRDefault="006408C0">
            <w:pPr>
              <w:pStyle w:val="TableParagraph"/>
              <w:numPr>
                <w:ilvl w:val="0"/>
                <w:numId w:val="1887"/>
              </w:numPr>
              <w:tabs>
                <w:tab w:val="left" w:pos="177"/>
              </w:tabs>
              <w:spacing w:before="9" w:line="225" w:lineRule="auto"/>
              <w:ind w:right="83"/>
              <w:rPr>
                <w:sz w:val="14"/>
              </w:rPr>
            </w:pPr>
            <w:r>
              <w:rPr>
                <w:sz w:val="14"/>
              </w:rPr>
              <w:t>Стицање знања о припреми и оперативној контроли</w:t>
            </w:r>
            <w:r>
              <w:rPr>
                <w:spacing w:val="-21"/>
                <w:sz w:val="14"/>
              </w:rPr>
              <w:t xml:space="preserve"> </w:t>
            </w:r>
            <w:r>
              <w:rPr>
                <w:sz w:val="14"/>
              </w:rPr>
              <w:t xml:space="preserve">изврше- ња ваздушног саобраћаја на </w:t>
            </w:r>
            <w:r>
              <w:rPr>
                <w:spacing w:val="-3"/>
                <w:sz w:val="14"/>
              </w:rPr>
              <w:t>аеродрому.</w:t>
            </w:r>
          </w:p>
          <w:p w:rsidR="00E53F39" w:rsidRDefault="006408C0">
            <w:pPr>
              <w:pStyle w:val="TableParagraph"/>
              <w:numPr>
                <w:ilvl w:val="0"/>
                <w:numId w:val="1887"/>
              </w:numPr>
              <w:tabs>
                <w:tab w:val="left" w:pos="177"/>
              </w:tabs>
              <w:spacing w:before="2" w:line="225" w:lineRule="auto"/>
              <w:ind w:right="425"/>
              <w:rPr>
                <w:sz w:val="14"/>
              </w:rPr>
            </w:pPr>
            <w:r>
              <w:rPr>
                <w:sz w:val="14"/>
              </w:rPr>
              <w:t>Оспособљавање ученика за примену</w:t>
            </w:r>
            <w:r>
              <w:rPr>
                <w:spacing w:val="-13"/>
                <w:sz w:val="14"/>
              </w:rPr>
              <w:t xml:space="preserve"> </w:t>
            </w:r>
            <w:r>
              <w:rPr>
                <w:sz w:val="14"/>
              </w:rPr>
              <w:t>оперативних</w:t>
            </w:r>
          </w:p>
          <w:p w:rsidR="00E53F39" w:rsidRDefault="006408C0">
            <w:pPr>
              <w:pStyle w:val="TableParagraph"/>
              <w:spacing w:before="2" w:line="225" w:lineRule="auto"/>
              <w:ind w:left="176" w:firstLine="0"/>
              <w:rPr>
                <w:sz w:val="14"/>
              </w:rPr>
            </w:pPr>
            <w:r>
              <w:rPr>
                <w:sz w:val="14"/>
              </w:rPr>
              <w:t>процедура прихвата и отпреме путника и ствари.</w:t>
            </w:r>
          </w:p>
          <w:p w:rsidR="00E53F39" w:rsidRDefault="006408C0">
            <w:pPr>
              <w:pStyle w:val="TableParagraph"/>
              <w:numPr>
                <w:ilvl w:val="0"/>
                <w:numId w:val="1887"/>
              </w:numPr>
              <w:tabs>
                <w:tab w:val="left" w:pos="177"/>
              </w:tabs>
              <w:spacing w:before="1" w:line="225" w:lineRule="auto"/>
              <w:ind w:right="425"/>
              <w:rPr>
                <w:sz w:val="14"/>
              </w:rPr>
            </w:pPr>
            <w:r>
              <w:rPr>
                <w:sz w:val="14"/>
              </w:rPr>
              <w:t>Оспособљавање ученика за примену</w:t>
            </w:r>
            <w:r>
              <w:rPr>
                <w:spacing w:val="-13"/>
                <w:sz w:val="14"/>
              </w:rPr>
              <w:t xml:space="preserve"> </w:t>
            </w:r>
            <w:r>
              <w:rPr>
                <w:sz w:val="14"/>
              </w:rPr>
              <w:t>оперативних</w:t>
            </w:r>
          </w:p>
          <w:p w:rsidR="00E53F39" w:rsidRDefault="006408C0">
            <w:pPr>
              <w:pStyle w:val="TableParagraph"/>
              <w:spacing w:before="2" w:line="225" w:lineRule="auto"/>
              <w:ind w:left="176" w:firstLine="0"/>
              <w:rPr>
                <w:sz w:val="14"/>
              </w:rPr>
            </w:pPr>
            <w:r>
              <w:rPr>
                <w:sz w:val="14"/>
              </w:rPr>
              <w:t>процедура прихвата и отпреме ваздухоплова.</w:t>
            </w:r>
          </w:p>
          <w:p w:rsidR="00E53F39" w:rsidRDefault="006408C0">
            <w:pPr>
              <w:pStyle w:val="TableParagraph"/>
              <w:numPr>
                <w:ilvl w:val="0"/>
                <w:numId w:val="1887"/>
              </w:numPr>
              <w:tabs>
                <w:tab w:val="left" w:pos="177"/>
              </w:tabs>
              <w:spacing w:before="1" w:line="225" w:lineRule="auto"/>
              <w:ind w:right="146"/>
              <w:rPr>
                <w:sz w:val="14"/>
              </w:rPr>
            </w:pPr>
            <w:r>
              <w:rPr>
                <w:sz w:val="14"/>
              </w:rPr>
              <w:t>Стицање знања о вођењу документације која се</w:t>
            </w:r>
            <w:r>
              <w:rPr>
                <w:spacing w:val="-12"/>
                <w:sz w:val="14"/>
              </w:rPr>
              <w:t xml:space="preserve"> </w:t>
            </w:r>
            <w:r>
              <w:rPr>
                <w:sz w:val="14"/>
              </w:rPr>
              <w:t>односи на обављање ваздушног сао- браћаја на</w:t>
            </w:r>
            <w:r>
              <w:rPr>
                <w:spacing w:val="-1"/>
                <w:sz w:val="14"/>
              </w:rPr>
              <w:t xml:space="preserve"> </w:t>
            </w:r>
            <w:r>
              <w:rPr>
                <w:spacing w:val="-3"/>
                <w:sz w:val="14"/>
              </w:rPr>
              <w:t>аеродрому.</w:t>
            </w:r>
          </w:p>
          <w:p w:rsidR="00E53F39" w:rsidRDefault="006408C0">
            <w:pPr>
              <w:pStyle w:val="TableParagraph"/>
              <w:numPr>
                <w:ilvl w:val="0"/>
                <w:numId w:val="1887"/>
              </w:numPr>
              <w:tabs>
                <w:tab w:val="left" w:pos="177"/>
              </w:tabs>
              <w:spacing w:before="3" w:line="225" w:lineRule="auto"/>
              <w:ind w:right="112"/>
              <w:rPr>
                <w:sz w:val="14"/>
              </w:rPr>
            </w:pPr>
            <w:r>
              <w:rPr>
                <w:sz w:val="14"/>
              </w:rPr>
              <w:t>Оспособљавање ученика за примену процедура</w:t>
            </w:r>
            <w:r>
              <w:rPr>
                <w:spacing w:val="-16"/>
                <w:sz w:val="14"/>
              </w:rPr>
              <w:t xml:space="preserve"> </w:t>
            </w:r>
            <w:r>
              <w:rPr>
                <w:sz w:val="14"/>
              </w:rPr>
              <w:t>информи- сања о обављању ваздушног саобраћаја.</w:t>
            </w:r>
          </w:p>
          <w:p w:rsidR="00E53F39" w:rsidRDefault="006408C0">
            <w:pPr>
              <w:pStyle w:val="TableParagraph"/>
              <w:numPr>
                <w:ilvl w:val="0"/>
                <w:numId w:val="1887"/>
              </w:numPr>
              <w:tabs>
                <w:tab w:val="left" w:pos="177"/>
              </w:tabs>
              <w:spacing w:before="3" w:line="225" w:lineRule="auto"/>
              <w:ind w:right="398"/>
              <w:rPr>
                <w:sz w:val="14"/>
              </w:rPr>
            </w:pPr>
            <w:r>
              <w:rPr>
                <w:sz w:val="14"/>
              </w:rPr>
              <w:t>Оспособљавање ученика за организацију и</w:t>
            </w:r>
            <w:r>
              <w:rPr>
                <w:spacing w:val="-4"/>
                <w:sz w:val="14"/>
              </w:rPr>
              <w:t xml:space="preserve"> </w:t>
            </w:r>
            <w:r>
              <w:rPr>
                <w:sz w:val="14"/>
              </w:rPr>
              <w:t>вођење</w:t>
            </w:r>
          </w:p>
          <w:p w:rsidR="00E53F39" w:rsidRDefault="006408C0">
            <w:pPr>
              <w:pStyle w:val="TableParagraph"/>
              <w:spacing w:before="1" w:line="225" w:lineRule="auto"/>
              <w:ind w:left="176" w:firstLine="0"/>
              <w:rPr>
                <w:sz w:val="14"/>
              </w:rPr>
            </w:pPr>
            <w:r>
              <w:rPr>
                <w:sz w:val="14"/>
              </w:rPr>
              <w:t>саобраћаја на аеродромским површинама.</w:t>
            </w:r>
          </w:p>
        </w:tc>
        <w:tc>
          <w:tcPr>
            <w:tcW w:w="2552" w:type="dxa"/>
          </w:tcPr>
          <w:p w:rsidR="00E53F39" w:rsidRDefault="006408C0">
            <w:pPr>
              <w:pStyle w:val="TableParagraph"/>
              <w:numPr>
                <w:ilvl w:val="0"/>
                <w:numId w:val="1886"/>
              </w:numPr>
              <w:tabs>
                <w:tab w:val="left" w:pos="176"/>
              </w:tabs>
              <w:spacing w:before="10" w:line="225" w:lineRule="auto"/>
              <w:ind w:right="128" w:hanging="119"/>
              <w:rPr>
                <w:sz w:val="14"/>
              </w:rPr>
            </w:pPr>
            <w:r>
              <w:rPr>
                <w:sz w:val="14"/>
              </w:rPr>
              <w:t>користи прописе и приручнике који се односе на аеродромске</w:t>
            </w:r>
            <w:r>
              <w:rPr>
                <w:spacing w:val="-21"/>
                <w:sz w:val="14"/>
              </w:rPr>
              <w:t xml:space="preserve"> </w:t>
            </w:r>
            <w:r>
              <w:rPr>
                <w:sz w:val="14"/>
              </w:rPr>
              <w:t>оперативне процедуре;</w:t>
            </w:r>
          </w:p>
          <w:p w:rsidR="00E53F39" w:rsidRDefault="006408C0">
            <w:pPr>
              <w:pStyle w:val="TableParagraph"/>
              <w:numPr>
                <w:ilvl w:val="0"/>
                <w:numId w:val="1886"/>
              </w:numPr>
              <w:tabs>
                <w:tab w:val="left" w:pos="176"/>
              </w:tabs>
              <w:spacing w:before="2" w:line="225" w:lineRule="auto"/>
              <w:ind w:right="136" w:hanging="119"/>
              <w:rPr>
                <w:sz w:val="14"/>
              </w:rPr>
            </w:pPr>
            <w:r>
              <w:rPr>
                <w:sz w:val="14"/>
              </w:rPr>
              <w:t>разуме и примењује стандарде</w:t>
            </w:r>
            <w:r>
              <w:rPr>
                <w:spacing w:val="-15"/>
                <w:sz w:val="14"/>
              </w:rPr>
              <w:t xml:space="preserve"> </w:t>
            </w:r>
            <w:r>
              <w:rPr>
                <w:sz w:val="14"/>
              </w:rPr>
              <w:t>систе- ма</w:t>
            </w:r>
            <w:r>
              <w:rPr>
                <w:spacing w:val="-1"/>
                <w:sz w:val="14"/>
              </w:rPr>
              <w:t xml:space="preserve"> </w:t>
            </w:r>
            <w:r>
              <w:rPr>
                <w:sz w:val="14"/>
              </w:rPr>
              <w:t>квалитета;</w:t>
            </w:r>
          </w:p>
          <w:p w:rsidR="00E53F39" w:rsidRDefault="006408C0">
            <w:pPr>
              <w:pStyle w:val="TableParagraph"/>
              <w:numPr>
                <w:ilvl w:val="0"/>
                <w:numId w:val="1886"/>
              </w:numPr>
              <w:tabs>
                <w:tab w:val="left" w:pos="176"/>
              </w:tabs>
              <w:spacing w:before="1" w:line="225" w:lineRule="auto"/>
              <w:ind w:right="134" w:hanging="119"/>
              <w:rPr>
                <w:sz w:val="14"/>
              </w:rPr>
            </w:pPr>
            <w:r>
              <w:rPr>
                <w:sz w:val="14"/>
              </w:rPr>
              <w:t>разуме и примењује оперативни</w:t>
            </w:r>
            <w:r>
              <w:rPr>
                <w:spacing w:val="-24"/>
                <w:sz w:val="14"/>
              </w:rPr>
              <w:t xml:space="preserve"> </w:t>
            </w:r>
            <w:r>
              <w:rPr>
                <w:sz w:val="14"/>
              </w:rPr>
              <w:t>план рада;</w:t>
            </w:r>
          </w:p>
          <w:p w:rsidR="00E53F39" w:rsidRDefault="006408C0">
            <w:pPr>
              <w:pStyle w:val="TableParagraph"/>
              <w:numPr>
                <w:ilvl w:val="0"/>
                <w:numId w:val="1886"/>
              </w:numPr>
              <w:tabs>
                <w:tab w:val="left" w:pos="176"/>
              </w:tabs>
              <w:spacing w:before="2" w:line="225" w:lineRule="auto"/>
              <w:ind w:right="45" w:hanging="119"/>
              <w:rPr>
                <w:sz w:val="14"/>
              </w:rPr>
            </w:pPr>
            <w:r>
              <w:rPr>
                <w:sz w:val="14"/>
              </w:rPr>
              <w:t>идентификује нерегуларности у</w:t>
            </w:r>
            <w:r>
              <w:rPr>
                <w:spacing w:val="-25"/>
                <w:sz w:val="14"/>
              </w:rPr>
              <w:t xml:space="preserve"> </w:t>
            </w:r>
            <w:r>
              <w:rPr>
                <w:sz w:val="14"/>
              </w:rPr>
              <w:t>опера- тивним</w:t>
            </w:r>
            <w:r>
              <w:rPr>
                <w:spacing w:val="-1"/>
                <w:sz w:val="14"/>
              </w:rPr>
              <w:t xml:space="preserve"> </w:t>
            </w:r>
            <w:r>
              <w:rPr>
                <w:sz w:val="14"/>
              </w:rPr>
              <w:t>поступцима;</w:t>
            </w:r>
          </w:p>
          <w:p w:rsidR="00E53F39" w:rsidRDefault="006408C0">
            <w:pPr>
              <w:pStyle w:val="TableParagraph"/>
              <w:numPr>
                <w:ilvl w:val="0"/>
                <w:numId w:val="1886"/>
              </w:numPr>
              <w:tabs>
                <w:tab w:val="left" w:pos="176"/>
              </w:tabs>
              <w:spacing w:before="1" w:line="225" w:lineRule="auto"/>
              <w:ind w:right="399" w:hanging="119"/>
              <w:rPr>
                <w:sz w:val="14"/>
              </w:rPr>
            </w:pPr>
            <w:r>
              <w:rPr>
                <w:sz w:val="14"/>
              </w:rPr>
              <w:t>одреди потребан број шалтера</w:t>
            </w:r>
            <w:r>
              <w:rPr>
                <w:spacing w:val="-15"/>
                <w:sz w:val="14"/>
              </w:rPr>
              <w:t xml:space="preserve"> </w:t>
            </w:r>
            <w:r>
              <w:rPr>
                <w:sz w:val="14"/>
              </w:rPr>
              <w:t>за регистрацију</w:t>
            </w:r>
            <w:r>
              <w:rPr>
                <w:spacing w:val="-1"/>
                <w:sz w:val="14"/>
              </w:rPr>
              <w:t xml:space="preserve"> </w:t>
            </w:r>
            <w:r>
              <w:rPr>
                <w:sz w:val="14"/>
              </w:rPr>
              <w:t>путника;</w:t>
            </w:r>
          </w:p>
          <w:p w:rsidR="00E53F39" w:rsidRDefault="006408C0">
            <w:pPr>
              <w:pStyle w:val="TableParagraph"/>
              <w:numPr>
                <w:ilvl w:val="0"/>
                <w:numId w:val="1886"/>
              </w:numPr>
              <w:tabs>
                <w:tab w:val="left" w:pos="176"/>
              </w:tabs>
              <w:spacing w:before="1" w:line="225" w:lineRule="auto"/>
              <w:ind w:right="78" w:hanging="119"/>
              <w:rPr>
                <w:sz w:val="14"/>
              </w:rPr>
            </w:pPr>
            <w:r>
              <w:rPr>
                <w:sz w:val="14"/>
              </w:rPr>
              <w:t>врши регистрацију путника и</w:t>
            </w:r>
            <w:r>
              <w:rPr>
                <w:spacing w:val="-18"/>
                <w:sz w:val="14"/>
              </w:rPr>
              <w:t xml:space="preserve"> </w:t>
            </w:r>
            <w:r>
              <w:rPr>
                <w:sz w:val="14"/>
              </w:rPr>
              <w:t>пртљага за</w:t>
            </w:r>
            <w:r>
              <w:rPr>
                <w:spacing w:val="-2"/>
                <w:sz w:val="14"/>
              </w:rPr>
              <w:t xml:space="preserve"> </w:t>
            </w:r>
            <w:r>
              <w:rPr>
                <w:sz w:val="14"/>
              </w:rPr>
              <w:t>лет;</w:t>
            </w:r>
          </w:p>
          <w:p w:rsidR="00E53F39" w:rsidRDefault="006408C0">
            <w:pPr>
              <w:pStyle w:val="TableParagraph"/>
              <w:numPr>
                <w:ilvl w:val="0"/>
                <w:numId w:val="1886"/>
              </w:numPr>
              <w:tabs>
                <w:tab w:val="left" w:pos="176"/>
              </w:tabs>
              <w:spacing w:line="150" w:lineRule="exact"/>
              <w:ind w:hanging="119"/>
              <w:rPr>
                <w:sz w:val="14"/>
              </w:rPr>
            </w:pPr>
            <w:r>
              <w:rPr>
                <w:sz w:val="14"/>
              </w:rPr>
              <w:t>врши контролу</w:t>
            </w:r>
            <w:r>
              <w:rPr>
                <w:spacing w:val="-4"/>
                <w:sz w:val="14"/>
              </w:rPr>
              <w:t xml:space="preserve"> </w:t>
            </w:r>
            <w:r>
              <w:rPr>
                <w:sz w:val="14"/>
              </w:rPr>
              <w:t>укрцавања;</w:t>
            </w:r>
          </w:p>
          <w:p w:rsidR="00E53F39" w:rsidRDefault="006408C0">
            <w:pPr>
              <w:pStyle w:val="TableParagraph"/>
              <w:numPr>
                <w:ilvl w:val="0"/>
                <w:numId w:val="1886"/>
              </w:numPr>
              <w:tabs>
                <w:tab w:val="left" w:pos="176"/>
              </w:tabs>
              <w:spacing w:before="4" w:line="225" w:lineRule="auto"/>
              <w:ind w:right="444" w:hanging="119"/>
              <w:rPr>
                <w:sz w:val="14"/>
              </w:rPr>
            </w:pPr>
            <w:r>
              <w:rPr>
                <w:sz w:val="14"/>
              </w:rPr>
              <w:t>помаже путницима са посебним потребама;</w:t>
            </w:r>
          </w:p>
          <w:p w:rsidR="00E53F39" w:rsidRDefault="006408C0">
            <w:pPr>
              <w:pStyle w:val="TableParagraph"/>
              <w:numPr>
                <w:ilvl w:val="0"/>
                <w:numId w:val="1886"/>
              </w:numPr>
              <w:tabs>
                <w:tab w:val="left" w:pos="176"/>
              </w:tabs>
              <w:spacing w:before="1" w:line="225" w:lineRule="auto"/>
              <w:ind w:right="346" w:hanging="119"/>
              <w:jc w:val="both"/>
              <w:rPr>
                <w:sz w:val="14"/>
              </w:rPr>
            </w:pPr>
            <w:r>
              <w:rPr>
                <w:sz w:val="14"/>
              </w:rPr>
              <w:t>води</w:t>
            </w:r>
            <w:r>
              <w:rPr>
                <w:spacing w:val="-11"/>
                <w:sz w:val="14"/>
              </w:rPr>
              <w:t xml:space="preserve"> </w:t>
            </w:r>
            <w:r>
              <w:rPr>
                <w:sz w:val="14"/>
              </w:rPr>
              <w:t>путнике</w:t>
            </w:r>
            <w:r>
              <w:rPr>
                <w:spacing w:val="-11"/>
                <w:sz w:val="14"/>
              </w:rPr>
              <w:t xml:space="preserve"> </w:t>
            </w:r>
            <w:r>
              <w:rPr>
                <w:sz w:val="14"/>
              </w:rPr>
              <w:t>до/од</w:t>
            </w:r>
            <w:r>
              <w:rPr>
                <w:spacing w:val="-11"/>
                <w:sz w:val="14"/>
              </w:rPr>
              <w:t xml:space="preserve"> </w:t>
            </w:r>
            <w:r>
              <w:rPr>
                <w:sz w:val="14"/>
              </w:rPr>
              <w:t>ваздухоплова; одреди време прихвата и отпреме ваздухоплова, путника и</w:t>
            </w:r>
            <w:r>
              <w:rPr>
                <w:spacing w:val="-13"/>
                <w:sz w:val="14"/>
              </w:rPr>
              <w:t xml:space="preserve"> </w:t>
            </w:r>
            <w:r>
              <w:rPr>
                <w:sz w:val="14"/>
              </w:rPr>
              <w:t>ствари;</w:t>
            </w:r>
          </w:p>
          <w:p w:rsidR="00E53F39" w:rsidRDefault="006408C0">
            <w:pPr>
              <w:pStyle w:val="TableParagraph"/>
              <w:numPr>
                <w:ilvl w:val="0"/>
                <w:numId w:val="1886"/>
              </w:numPr>
              <w:tabs>
                <w:tab w:val="left" w:pos="176"/>
              </w:tabs>
              <w:spacing w:before="2" w:line="225" w:lineRule="auto"/>
              <w:ind w:right="370" w:hanging="119"/>
              <w:rPr>
                <w:sz w:val="14"/>
              </w:rPr>
            </w:pPr>
            <w:r>
              <w:rPr>
                <w:sz w:val="14"/>
              </w:rPr>
              <w:t>одреди потребан број позиција</w:t>
            </w:r>
            <w:r>
              <w:rPr>
                <w:spacing w:val="-18"/>
                <w:sz w:val="14"/>
              </w:rPr>
              <w:t xml:space="preserve"> </w:t>
            </w:r>
            <w:r>
              <w:rPr>
                <w:sz w:val="14"/>
              </w:rPr>
              <w:t>за паркирање</w:t>
            </w:r>
            <w:r>
              <w:rPr>
                <w:spacing w:val="-3"/>
                <w:sz w:val="14"/>
              </w:rPr>
              <w:t xml:space="preserve"> </w:t>
            </w:r>
            <w:r>
              <w:rPr>
                <w:sz w:val="14"/>
              </w:rPr>
              <w:t>ваздухоплова;</w:t>
            </w:r>
          </w:p>
          <w:p w:rsidR="00E53F39" w:rsidRDefault="006408C0">
            <w:pPr>
              <w:pStyle w:val="TableParagraph"/>
              <w:numPr>
                <w:ilvl w:val="0"/>
                <w:numId w:val="1886"/>
              </w:numPr>
              <w:tabs>
                <w:tab w:val="left" w:pos="176"/>
              </w:tabs>
              <w:spacing w:before="2" w:line="225" w:lineRule="auto"/>
              <w:ind w:right="204" w:hanging="119"/>
              <w:rPr>
                <w:sz w:val="14"/>
              </w:rPr>
            </w:pPr>
            <w:r>
              <w:rPr>
                <w:sz w:val="14"/>
              </w:rPr>
              <w:t>надгледа обављање операција</w:t>
            </w:r>
            <w:r>
              <w:rPr>
                <w:spacing w:val="-11"/>
                <w:sz w:val="14"/>
              </w:rPr>
              <w:t xml:space="preserve"> </w:t>
            </w:r>
            <w:r>
              <w:rPr>
                <w:spacing w:val="-3"/>
                <w:sz w:val="14"/>
              </w:rPr>
              <w:t xml:space="preserve">током </w:t>
            </w:r>
            <w:r>
              <w:rPr>
                <w:sz w:val="14"/>
              </w:rPr>
              <w:t>прихвата и отпреме ваздухоплова, путника и ствари на пристанишној платформи;</w:t>
            </w:r>
          </w:p>
          <w:p w:rsidR="00E53F39" w:rsidRDefault="006408C0">
            <w:pPr>
              <w:pStyle w:val="TableParagraph"/>
              <w:numPr>
                <w:ilvl w:val="0"/>
                <w:numId w:val="1886"/>
              </w:numPr>
              <w:tabs>
                <w:tab w:val="left" w:pos="176"/>
              </w:tabs>
              <w:spacing w:before="3" w:line="225" w:lineRule="auto"/>
              <w:ind w:right="82" w:hanging="119"/>
              <w:rPr>
                <w:sz w:val="14"/>
              </w:rPr>
            </w:pPr>
            <w:r>
              <w:rPr>
                <w:sz w:val="14"/>
              </w:rPr>
              <w:t>саставља и шаље оперативне поруке</w:t>
            </w:r>
            <w:r>
              <w:rPr>
                <w:spacing w:val="-18"/>
                <w:sz w:val="14"/>
              </w:rPr>
              <w:t xml:space="preserve"> </w:t>
            </w:r>
            <w:r>
              <w:rPr>
                <w:sz w:val="14"/>
              </w:rPr>
              <w:t>у ваздушном</w:t>
            </w:r>
            <w:r>
              <w:rPr>
                <w:spacing w:val="-1"/>
                <w:sz w:val="14"/>
              </w:rPr>
              <w:t xml:space="preserve"> </w:t>
            </w:r>
            <w:r>
              <w:rPr>
                <w:sz w:val="14"/>
              </w:rPr>
              <w:t>саобраћају;</w:t>
            </w:r>
          </w:p>
          <w:p w:rsidR="00E53F39" w:rsidRDefault="006408C0">
            <w:pPr>
              <w:pStyle w:val="TableParagraph"/>
              <w:numPr>
                <w:ilvl w:val="0"/>
                <w:numId w:val="1886"/>
              </w:numPr>
              <w:tabs>
                <w:tab w:val="left" w:pos="176"/>
              </w:tabs>
              <w:spacing w:before="1" w:line="225" w:lineRule="auto"/>
              <w:ind w:right="55" w:hanging="119"/>
              <w:rPr>
                <w:sz w:val="14"/>
              </w:rPr>
            </w:pPr>
            <w:r>
              <w:rPr>
                <w:sz w:val="14"/>
              </w:rPr>
              <w:t>координира поступке службе</w:t>
            </w:r>
            <w:r>
              <w:rPr>
                <w:spacing w:val="-26"/>
                <w:sz w:val="14"/>
              </w:rPr>
              <w:t xml:space="preserve"> </w:t>
            </w:r>
            <w:r>
              <w:rPr>
                <w:sz w:val="14"/>
              </w:rPr>
              <w:t xml:space="preserve">прихвата и отпреме ваздухоплова, путника и ствари са радом других служби на </w:t>
            </w:r>
            <w:r>
              <w:rPr>
                <w:spacing w:val="-3"/>
                <w:sz w:val="14"/>
              </w:rPr>
              <w:t>аеродрому.</w:t>
            </w:r>
          </w:p>
        </w:tc>
        <w:tc>
          <w:tcPr>
            <w:tcW w:w="2949" w:type="dxa"/>
          </w:tcPr>
          <w:p w:rsidR="00E53F39" w:rsidRDefault="006408C0">
            <w:pPr>
              <w:pStyle w:val="TableParagraph"/>
              <w:spacing w:before="3" w:line="157" w:lineRule="exact"/>
              <w:ind w:left="55" w:firstLine="0"/>
              <w:rPr>
                <w:sz w:val="14"/>
              </w:rPr>
            </w:pPr>
            <w:r>
              <w:rPr>
                <w:sz w:val="14"/>
              </w:rPr>
              <w:t>Стандарди квалитета услуге:</w:t>
            </w:r>
          </w:p>
          <w:p w:rsidR="00E53F39" w:rsidRDefault="006408C0">
            <w:pPr>
              <w:pStyle w:val="TableParagraph"/>
              <w:numPr>
                <w:ilvl w:val="0"/>
                <w:numId w:val="1885"/>
              </w:numPr>
              <w:tabs>
                <w:tab w:val="left" w:pos="176"/>
              </w:tabs>
              <w:spacing w:before="3" w:line="225" w:lineRule="auto"/>
              <w:ind w:right="68"/>
              <w:rPr>
                <w:sz w:val="14"/>
              </w:rPr>
            </w:pPr>
            <w:r>
              <w:rPr>
                <w:sz w:val="14"/>
              </w:rPr>
              <w:t>стандарди за управљање квалитетом и обез- беђење</w:t>
            </w:r>
            <w:r>
              <w:rPr>
                <w:spacing w:val="-12"/>
                <w:sz w:val="14"/>
              </w:rPr>
              <w:t xml:space="preserve"> </w:t>
            </w:r>
            <w:r>
              <w:rPr>
                <w:sz w:val="14"/>
              </w:rPr>
              <w:t>квалитета,</w:t>
            </w:r>
            <w:r>
              <w:rPr>
                <w:spacing w:val="-12"/>
                <w:sz w:val="14"/>
              </w:rPr>
              <w:t xml:space="preserve"> </w:t>
            </w:r>
            <w:r>
              <w:rPr>
                <w:sz w:val="14"/>
              </w:rPr>
              <w:t>функције</w:t>
            </w:r>
            <w:r>
              <w:rPr>
                <w:spacing w:val="-12"/>
                <w:sz w:val="14"/>
              </w:rPr>
              <w:t xml:space="preserve"> </w:t>
            </w:r>
            <w:r>
              <w:rPr>
                <w:sz w:val="14"/>
              </w:rPr>
              <w:t>система</w:t>
            </w:r>
            <w:r>
              <w:rPr>
                <w:spacing w:val="-12"/>
                <w:sz w:val="14"/>
              </w:rPr>
              <w:t xml:space="preserve"> </w:t>
            </w:r>
            <w:r>
              <w:rPr>
                <w:sz w:val="14"/>
              </w:rPr>
              <w:t>квалите- та, елементи и принципи система квалитета, анализа и побољшање реализације</w:t>
            </w:r>
            <w:r>
              <w:rPr>
                <w:spacing w:val="-20"/>
                <w:sz w:val="14"/>
              </w:rPr>
              <w:t xml:space="preserve"> </w:t>
            </w:r>
            <w:r>
              <w:rPr>
                <w:sz w:val="14"/>
              </w:rPr>
              <w:t>услуга;</w:t>
            </w:r>
          </w:p>
          <w:p w:rsidR="00E53F39" w:rsidRDefault="006408C0">
            <w:pPr>
              <w:pStyle w:val="TableParagraph"/>
              <w:spacing w:before="3" w:line="225" w:lineRule="auto"/>
              <w:ind w:left="55" w:firstLine="0"/>
              <w:rPr>
                <w:sz w:val="14"/>
              </w:rPr>
            </w:pPr>
            <w:r>
              <w:rPr>
                <w:sz w:val="14"/>
              </w:rPr>
              <w:t>Припрема и оперативна контрола извршења ваздушног саобраћај</w:t>
            </w:r>
            <w:r>
              <w:rPr>
                <w:sz w:val="14"/>
              </w:rPr>
              <w:t>а на аеродрому:</w:t>
            </w:r>
          </w:p>
          <w:p w:rsidR="00E53F39" w:rsidRDefault="006408C0">
            <w:pPr>
              <w:pStyle w:val="TableParagraph"/>
              <w:numPr>
                <w:ilvl w:val="0"/>
                <w:numId w:val="1885"/>
              </w:numPr>
              <w:tabs>
                <w:tab w:val="left" w:pos="176"/>
              </w:tabs>
              <w:spacing w:before="2" w:line="225" w:lineRule="auto"/>
              <w:ind w:right="64"/>
              <w:rPr>
                <w:sz w:val="14"/>
              </w:rPr>
            </w:pPr>
            <w:r>
              <w:rPr>
                <w:sz w:val="14"/>
              </w:rPr>
              <w:t>појам,</w:t>
            </w:r>
            <w:r>
              <w:rPr>
                <w:spacing w:val="-11"/>
                <w:sz w:val="14"/>
              </w:rPr>
              <w:t xml:space="preserve"> </w:t>
            </w:r>
            <w:r>
              <w:rPr>
                <w:sz w:val="14"/>
              </w:rPr>
              <w:t>циљ,</w:t>
            </w:r>
            <w:r>
              <w:rPr>
                <w:spacing w:val="-11"/>
                <w:sz w:val="14"/>
              </w:rPr>
              <w:t xml:space="preserve"> </w:t>
            </w:r>
            <w:r>
              <w:rPr>
                <w:sz w:val="14"/>
              </w:rPr>
              <w:t>задаци</w:t>
            </w:r>
            <w:r>
              <w:rPr>
                <w:spacing w:val="-11"/>
                <w:sz w:val="14"/>
              </w:rPr>
              <w:t xml:space="preserve"> </w:t>
            </w:r>
            <w:r>
              <w:rPr>
                <w:sz w:val="14"/>
              </w:rPr>
              <w:t>и</w:t>
            </w:r>
            <w:r>
              <w:rPr>
                <w:spacing w:val="-11"/>
                <w:sz w:val="14"/>
              </w:rPr>
              <w:t xml:space="preserve"> </w:t>
            </w:r>
            <w:r>
              <w:rPr>
                <w:sz w:val="14"/>
              </w:rPr>
              <w:t>организација</w:t>
            </w:r>
            <w:r>
              <w:rPr>
                <w:spacing w:val="-11"/>
                <w:sz w:val="14"/>
              </w:rPr>
              <w:t xml:space="preserve"> </w:t>
            </w:r>
            <w:r>
              <w:rPr>
                <w:spacing w:val="-3"/>
                <w:sz w:val="14"/>
              </w:rPr>
              <w:t xml:space="preserve">оперативне контроле </w:t>
            </w:r>
            <w:r>
              <w:rPr>
                <w:sz w:val="14"/>
              </w:rPr>
              <w:t xml:space="preserve">у </w:t>
            </w:r>
            <w:r>
              <w:rPr>
                <w:spacing w:val="-3"/>
                <w:sz w:val="14"/>
              </w:rPr>
              <w:t xml:space="preserve">ваздушном саобраћају, </w:t>
            </w:r>
            <w:r>
              <w:rPr>
                <w:sz w:val="14"/>
              </w:rPr>
              <w:t xml:space="preserve">принципи планирања и </w:t>
            </w:r>
            <w:r>
              <w:rPr>
                <w:spacing w:val="-3"/>
                <w:sz w:val="14"/>
              </w:rPr>
              <w:t xml:space="preserve">оперативно </w:t>
            </w:r>
            <w:r>
              <w:rPr>
                <w:sz w:val="14"/>
              </w:rPr>
              <w:t xml:space="preserve">вођења саобраћаја, организација рада </w:t>
            </w:r>
            <w:r>
              <w:rPr>
                <w:spacing w:val="-3"/>
                <w:sz w:val="14"/>
              </w:rPr>
              <w:t xml:space="preserve">служби </w:t>
            </w:r>
            <w:r>
              <w:rPr>
                <w:sz w:val="14"/>
              </w:rPr>
              <w:t xml:space="preserve">на </w:t>
            </w:r>
            <w:r>
              <w:rPr>
                <w:spacing w:val="-4"/>
                <w:sz w:val="14"/>
              </w:rPr>
              <w:t xml:space="preserve">аеродрому, </w:t>
            </w:r>
            <w:r>
              <w:rPr>
                <w:sz w:val="14"/>
              </w:rPr>
              <w:t xml:space="preserve">сао- браћајни центар, </w:t>
            </w:r>
            <w:r>
              <w:rPr>
                <w:spacing w:val="-3"/>
                <w:sz w:val="14"/>
              </w:rPr>
              <w:t xml:space="preserve">оперативни </w:t>
            </w:r>
            <w:r>
              <w:rPr>
                <w:sz w:val="14"/>
              </w:rPr>
              <w:t xml:space="preserve">поступци у нор- </w:t>
            </w:r>
            <w:r>
              <w:rPr>
                <w:spacing w:val="-3"/>
                <w:sz w:val="14"/>
              </w:rPr>
              <w:t xml:space="preserve">малном </w:t>
            </w:r>
            <w:r>
              <w:rPr>
                <w:sz w:val="14"/>
              </w:rPr>
              <w:t xml:space="preserve">и </w:t>
            </w:r>
            <w:r>
              <w:rPr>
                <w:spacing w:val="-3"/>
                <w:sz w:val="14"/>
              </w:rPr>
              <w:t>поремећеном са</w:t>
            </w:r>
            <w:r>
              <w:rPr>
                <w:spacing w:val="-3"/>
                <w:sz w:val="14"/>
              </w:rPr>
              <w:t xml:space="preserve">обраћају, процедуре </w:t>
            </w:r>
            <w:r>
              <w:rPr>
                <w:sz w:val="14"/>
              </w:rPr>
              <w:t xml:space="preserve">и </w:t>
            </w:r>
            <w:r>
              <w:rPr>
                <w:spacing w:val="-3"/>
                <w:sz w:val="14"/>
              </w:rPr>
              <w:t xml:space="preserve">временске </w:t>
            </w:r>
            <w:r>
              <w:rPr>
                <w:spacing w:val="-2"/>
                <w:sz w:val="14"/>
              </w:rPr>
              <w:t xml:space="preserve">норме, </w:t>
            </w:r>
            <w:r>
              <w:rPr>
                <w:sz w:val="14"/>
              </w:rPr>
              <w:t xml:space="preserve">управљање </w:t>
            </w:r>
            <w:r>
              <w:rPr>
                <w:spacing w:val="-3"/>
                <w:sz w:val="14"/>
              </w:rPr>
              <w:t xml:space="preserve">платформом, земаљско опслуживање, нерегуларности </w:t>
            </w:r>
            <w:r>
              <w:rPr>
                <w:sz w:val="14"/>
              </w:rPr>
              <w:t xml:space="preserve">иза- зване </w:t>
            </w:r>
            <w:r>
              <w:rPr>
                <w:spacing w:val="-3"/>
                <w:sz w:val="14"/>
              </w:rPr>
              <w:t xml:space="preserve">радом служби земаљског опслуживања, </w:t>
            </w:r>
            <w:r>
              <w:rPr>
                <w:sz w:val="14"/>
              </w:rPr>
              <w:t xml:space="preserve">израда планова рада </w:t>
            </w:r>
            <w:r>
              <w:rPr>
                <w:spacing w:val="-3"/>
                <w:sz w:val="14"/>
              </w:rPr>
              <w:t xml:space="preserve">аеродромских служби, </w:t>
            </w:r>
            <w:r>
              <w:rPr>
                <w:spacing w:val="-2"/>
                <w:sz w:val="14"/>
              </w:rPr>
              <w:t xml:space="preserve">ред </w:t>
            </w:r>
            <w:r>
              <w:rPr>
                <w:sz w:val="14"/>
              </w:rPr>
              <w:t xml:space="preserve">летења у </w:t>
            </w:r>
            <w:r>
              <w:rPr>
                <w:spacing w:val="-3"/>
                <w:sz w:val="14"/>
              </w:rPr>
              <w:t xml:space="preserve">редовном међународном </w:t>
            </w:r>
            <w:r>
              <w:rPr>
                <w:sz w:val="14"/>
              </w:rPr>
              <w:t xml:space="preserve">и </w:t>
            </w:r>
            <w:r>
              <w:rPr>
                <w:spacing w:val="-3"/>
                <w:sz w:val="14"/>
              </w:rPr>
              <w:t xml:space="preserve">домаћем </w:t>
            </w:r>
            <w:r>
              <w:rPr>
                <w:sz w:val="14"/>
              </w:rPr>
              <w:t xml:space="preserve">и </w:t>
            </w:r>
            <w:r>
              <w:rPr>
                <w:spacing w:val="-3"/>
                <w:sz w:val="14"/>
              </w:rPr>
              <w:t xml:space="preserve">ванредном саобраћају, </w:t>
            </w:r>
            <w:r>
              <w:rPr>
                <w:sz w:val="14"/>
              </w:rPr>
              <w:t>р</w:t>
            </w:r>
            <w:r>
              <w:rPr>
                <w:sz w:val="14"/>
              </w:rPr>
              <w:t xml:space="preserve">еализација дневног реда летења, </w:t>
            </w:r>
            <w:r>
              <w:rPr>
                <w:spacing w:val="-3"/>
                <w:sz w:val="14"/>
              </w:rPr>
              <w:t xml:space="preserve">обезбеђивање дозвола </w:t>
            </w:r>
            <w:r>
              <w:rPr>
                <w:sz w:val="14"/>
              </w:rPr>
              <w:t xml:space="preserve">за прелет и слетање, објављивање и </w:t>
            </w:r>
            <w:r>
              <w:rPr>
                <w:spacing w:val="-2"/>
                <w:sz w:val="14"/>
              </w:rPr>
              <w:t xml:space="preserve">најава </w:t>
            </w:r>
            <w:r>
              <w:rPr>
                <w:spacing w:val="-3"/>
                <w:sz w:val="14"/>
              </w:rPr>
              <w:t xml:space="preserve">летова, </w:t>
            </w:r>
            <w:r>
              <w:rPr>
                <w:sz w:val="14"/>
              </w:rPr>
              <w:t xml:space="preserve">поступци са </w:t>
            </w:r>
            <w:r>
              <w:rPr>
                <w:spacing w:val="-4"/>
                <w:sz w:val="14"/>
              </w:rPr>
              <w:t>NOTAM</w:t>
            </w:r>
            <w:r>
              <w:rPr>
                <w:spacing w:val="-6"/>
                <w:sz w:val="14"/>
              </w:rPr>
              <w:t xml:space="preserve"> </w:t>
            </w:r>
            <w:r>
              <w:rPr>
                <w:spacing w:val="-3"/>
                <w:sz w:val="14"/>
              </w:rPr>
              <w:t>обавештењима.</w:t>
            </w:r>
          </w:p>
          <w:p w:rsidR="00E53F39" w:rsidRDefault="006408C0">
            <w:pPr>
              <w:pStyle w:val="TableParagraph"/>
              <w:spacing w:before="10" w:line="225" w:lineRule="auto"/>
              <w:ind w:left="55" w:firstLine="0"/>
              <w:rPr>
                <w:sz w:val="14"/>
              </w:rPr>
            </w:pPr>
            <w:r>
              <w:rPr>
                <w:sz w:val="14"/>
              </w:rPr>
              <w:t>Процедуре прихвата и отпреме путника и пртљага:</w:t>
            </w:r>
          </w:p>
          <w:p w:rsidR="00E53F39" w:rsidRDefault="006408C0">
            <w:pPr>
              <w:pStyle w:val="TableParagraph"/>
              <w:numPr>
                <w:ilvl w:val="0"/>
                <w:numId w:val="1885"/>
              </w:numPr>
              <w:tabs>
                <w:tab w:val="left" w:pos="176"/>
              </w:tabs>
              <w:spacing w:before="2" w:line="225" w:lineRule="auto"/>
              <w:ind w:right="69"/>
              <w:rPr>
                <w:sz w:val="14"/>
              </w:rPr>
            </w:pPr>
            <w:r>
              <w:rPr>
                <w:sz w:val="14"/>
              </w:rPr>
              <w:t>службе на аеродрому које учествују у про- цесу прихвата и отпреме путника</w:t>
            </w:r>
            <w:r>
              <w:rPr>
                <w:sz w:val="14"/>
              </w:rPr>
              <w:t xml:space="preserve"> и пртљага, средства за рад, опхођење према путницима, различите процедуре регистрације путника и пртљага, процедура контроле укрцавања, процедура упаривања путника и пртљага; процедура</w:t>
            </w:r>
            <w:r>
              <w:rPr>
                <w:spacing w:val="-6"/>
                <w:sz w:val="14"/>
              </w:rPr>
              <w:t xml:space="preserve"> </w:t>
            </w:r>
            <w:r>
              <w:rPr>
                <w:sz w:val="14"/>
              </w:rPr>
              <w:t>вођења</w:t>
            </w:r>
            <w:r>
              <w:rPr>
                <w:spacing w:val="-6"/>
                <w:sz w:val="14"/>
              </w:rPr>
              <w:t xml:space="preserve"> </w:t>
            </w:r>
            <w:r>
              <w:rPr>
                <w:sz w:val="14"/>
              </w:rPr>
              <w:t>путника</w:t>
            </w:r>
            <w:r>
              <w:rPr>
                <w:spacing w:val="-6"/>
                <w:sz w:val="14"/>
              </w:rPr>
              <w:t xml:space="preserve"> </w:t>
            </w:r>
            <w:r>
              <w:rPr>
                <w:sz w:val="14"/>
              </w:rPr>
              <w:t>и</w:t>
            </w:r>
            <w:r>
              <w:rPr>
                <w:spacing w:val="-7"/>
                <w:sz w:val="14"/>
              </w:rPr>
              <w:t xml:space="preserve"> </w:t>
            </w:r>
            <w:r>
              <w:rPr>
                <w:sz w:val="14"/>
              </w:rPr>
              <w:t>начин</w:t>
            </w:r>
            <w:r>
              <w:rPr>
                <w:spacing w:val="-6"/>
                <w:sz w:val="14"/>
              </w:rPr>
              <w:t xml:space="preserve"> </w:t>
            </w:r>
            <w:r>
              <w:rPr>
                <w:sz w:val="14"/>
              </w:rPr>
              <w:t xml:space="preserve">прилаже- ња </w:t>
            </w:r>
            <w:r>
              <w:rPr>
                <w:spacing w:val="-3"/>
                <w:sz w:val="14"/>
              </w:rPr>
              <w:t xml:space="preserve">ваздухоплову, </w:t>
            </w:r>
            <w:r>
              <w:rPr>
                <w:sz w:val="14"/>
              </w:rPr>
              <w:t>укрцавања и искрцавања путника, поступци са специјалним категори- јама путника, поступци са путницима у слу- чају нерегуларност у одвијању саобраћаја; основна правила поступања са путницима у случају ванредне</w:t>
            </w:r>
            <w:r>
              <w:rPr>
                <w:spacing w:val="-1"/>
                <w:sz w:val="14"/>
              </w:rPr>
              <w:t xml:space="preserve"> </w:t>
            </w:r>
            <w:r>
              <w:rPr>
                <w:sz w:val="14"/>
              </w:rPr>
              <w:t>ситуације;</w:t>
            </w:r>
          </w:p>
          <w:p w:rsidR="00E53F39" w:rsidRDefault="006408C0">
            <w:pPr>
              <w:pStyle w:val="TableParagraph"/>
              <w:spacing w:before="1" w:line="157" w:lineRule="exact"/>
              <w:ind w:left="55" w:firstLine="0"/>
              <w:rPr>
                <w:sz w:val="14"/>
              </w:rPr>
            </w:pPr>
            <w:r>
              <w:rPr>
                <w:sz w:val="14"/>
              </w:rPr>
              <w:t xml:space="preserve">Процедуре прихвата и отпреме робе и </w:t>
            </w:r>
            <w:r>
              <w:rPr>
                <w:sz w:val="14"/>
              </w:rPr>
              <w:t>поште:</w:t>
            </w:r>
          </w:p>
          <w:p w:rsidR="00E53F39" w:rsidRDefault="006408C0">
            <w:pPr>
              <w:pStyle w:val="TableParagraph"/>
              <w:numPr>
                <w:ilvl w:val="0"/>
                <w:numId w:val="1885"/>
              </w:numPr>
              <w:tabs>
                <w:tab w:val="left" w:pos="176"/>
              </w:tabs>
              <w:spacing w:before="4" w:line="225" w:lineRule="auto"/>
              <w:ind w:right="52"/>
              <w:rPr>
                <w:sz w:val="14"/>
              </w:rPr>
            </w:pPr>
            <w:r>
              <w:rPr>
                <w:sz w:val="14"/>
              </w:rPr>
              <w:t>службе на аеродрому које учествују у про- цесу прихвата и отпреме робе и поште, про- цедура пријема и отпреме робе и поште са аеродрома, процедура царињења пошиљки, процедура складиштења пошиљки,</w:t>
            </w:r>
            <w:r>
              <w:rPr>
                <w:spacing w:val="-15"/>
                <w:sz w:val="14"/>
              </w:rPr>
              <w:t xml:space="preserve"> </w:t>
            </w:r>
            <w:r>
              <w:rPr>
                <w:sz w:val="14"/>
              </w:rPr>
              <w:t>формира- ње товарних јединица, израда документације за превоз робе, транспорт терета до ваздухо- плова/робног складишта, процедура утовара/ истовара терета из</w:t>
            </w:r>
            <w:r>
              <w:rPr>
                <w:spacing w:val="-4"/>
                <w:sz w:val="14"/>
              </w:rPr>
              <w:t xml:space="preserve"> </w:t>
            </w:r>
            <w:r>
              <w:rPr>
                <w:sz w:val="14"/>
              </w:rPr>
              <w:t>ваздухоплова;</w:t>
            </w:r>
          </w:p>
          <w:p w:rsidR="00E53F39" w:rsidRDefault="006408C0">
            <w:pPr>
              <w:pStyle w:val="TableParagraph"/>
              <w:spacing w:line="155" w:lineRule="exact"/>
              <w:ind w:left="55" w:firstLine="0"/>
              <w:rPr>
                <w:sz w:val="14"/>
              </w:rPr>
            </w:pPr>
            <w:r>
              <w:rPr>
                <w:sz w:val="14"/>
              </w:rPr>
              <w:t>Процедуре прихвата и отпреме ваздухоплова:</w:t>
            </w:r>
          </w:p>
          <w:p w:rsidR="00E53F39" w:rsidRDefault="006408C0">
            <w:pPr>
              <w:pStyle w:val="TableParagraph"/>
              <w:numPr>
                <w:ilvl w:val="0"/>
                <w:numId w:val="1885"/>
              </w:numPr>
              <w:tabs>
                <w:tab w:val="left" w:pos="176"/>
              </w:tabs>
              <w:spacing w:before="3" w:line="225" w:lineRule="auto"/>
              <w:ind w:right="58"/>
              <w:rPr>
                <w:sz w:val="14"/>
              </w:rPr>
            </w:pPr>
            <w:r>
              <w:rPr>
                <w:sz w:val="14"/>
              </w:rPr>
              <w:t xml:space="preserve">учесници у процесу </w:t>
            </w:r>
            <w:r>
              <w:rPr>
                <w:spacing w:val="-3"/>
                <w:sz w:val="14"/>
              </w:rPr>
              <w:t xml:space="preserve">прихвата </w:t>
            </w:r>
            <w:r>
              <w:rPr>
                <w:sz w:val="14"/>
              </w:rPr>
              <w:t xml:space="preserve">и отпреме </w:t>
            </w:r>
            <w:r>
              <w:rPr>
                <w:spacing w:val="-2"/>
                <w:sz w:val="14"/>
              </w:rPr>
              <w:t>ва</w:t>
            </w:r>
            <w:r>
              <w:rPr>
                <w:spacing w:val="-2"/>
                <w:sz w:val="14"/>
              </w:rPr>
              <w:t xml:space="preserve">- </w:t>
            </w:r>
            <w:r>
              <w:rPr>
                <w:spacing w:val="-3"/>
                <w:sz w:val="14"/>
              </w:rPr>
              <w:t xml:space="preserve">здухоплова, </w:t>
            </w:r>
            <w:r>
              <w:rPr>
                <w:sz w:val="14"/>
              </w:rPr>
              <w:t xml:space="preserve">редослед поступака при послузи </w:t>
            </w:r>
            <w:r>
              <w:rPr>
                <w:spacing w:val="-3"/>
                <w:sz w:val="14"/>
              </w:rPr>
              <w:t xml:space="preserve">ваздухоплова </w:t>
            </w:r>
            <w:r>
              <w:rPr>
                <w:sz w:val="14"/>
              </w:rPr>
              <w:t xml:space="preserve">у </w:t>
            </w:r>
            <w:r>
              <w:rPr>
                <w:spacing w:val="-4"/>
                <w:sz w:val="14"/>
              </w:rPr>
              <w:t xml:space="preserve">доласку, </w:t>
            </w:r>
            <w:r>
              <w:rPr>
                <w:spacing w:val="-3"/>
                <w:sz w:val="14"/>
              </w:rPr>
              <w:t xml:space="preserve">одласку </w:t>
            </w:r>
            <w:r>
              <w:rPr>
                <w:sz w:val="14"/>
              </w:rPr>
              <w:t xml:space="preserve">и </w:t>
            </w:r>
            <w:r>
              <w:rPr>
                <w:spacing w:val="-5"/>
                <w:sz w:val="14"/>
              </w:rPr>
              <w:t xml:space="preserve">обрту, </w:t>
            </w:r>
            <w:r>
              <w:rPr>
                <w:spacing w:val="-2"/>
                <w:sz w:val="14"/>
              </w:rPr>
              <w:t xml:space="preserve">документација </w:t>
            </w:r>
            <w:r>
              <w:rPr>
                <w:spacing w:val="-4"/>
                <w:sz w:val="14"/>
              </w:rPr>
              <w:t xml:space="preserve">која </w:t>
            </w:r>
            <w:r>
              <w:rPr>
                <w:spacing w:val="-3"/>
                <w:sz w:val="14"/>
              </w:rPr>
              <w:t xml:space="preserve">прати </w:t>
            </w:r>
            <w:r>
              <w:rPr>
                <w:sz w:val="14"/>
              </w:rPr>
              <w:t xml:space="preserve">послугу </w:t>
            </w:r>
            <w:r>
              <w:rPr>
                <w:spacing w:val="-3"/>
                <w:sz w:val="14"/>
              </w:rPr>
              <w:t xml:space="preserve">ваздухо- </w:t>
            </w:r>
            <w:r>
              <w:rPr>
                <w:sz w:val="14"/>
              </w:rPr>
              <w:t xml:space="preserve">плова, </w:t>
            </w:r>
            <w:r>
              <w:rPr>
                <w:spacing w:val="-2"/>
                <w:sz w:val="14"/>
              </w:rPr>
              <w:t xml:space="preserve">процедура </w:t>
            </w:r>
            <w:r>
              <w:rPr>
                <w:sz w:val="14"/>
              </w:rPr>
              <w:t xml:space="preserve">планирања и диспонирања </w:t>
            </w:r>
            <w:r>
              <w:rPr>
                <w:spacing w:val="-4"/>
                <w:sz w:val="14"/>
              </w:rPr>
              <w:t xml:space="preserve">људства, </w:t>
            </w:r>
            <w:r>
              <w:rPr>
                <w:sz w:val="14"/>
              </w:rPr>
              <w:t xml:space="preserve">опреме и површина, </w:t>
            </w:r>
            <w:r>
              <w:rPr>
                <w:spacing w:val="-3"/>
                <w:sz w:val="14"/>
              </w:rPr>
              <w:t>координација</w:t>
            </w:r>
            <w:r>
              <w:rPr>
                <w:spacing w:val="-23"/>
                <w:sz w:val="14"/>
              </w:rPr>
              <w:t xml:space="preserve"> </w:t>
            </w:r>
            <w:r>
              <w:rPr>
                <w:sz w:val="14"/>
              </w:rPr>
              <w:t xml:space="preserve">са </w:t>
            </w:r>
            <w:r>
              <w:rPr>
                <w:spacing w:val="-3"/>
                <w:sz w:val="14"/>
              </w:rPr>
              <w:t xml:space="preserve">службом контроле </w:t>
            </w:r>
            <w:r>
              <w:rPr>
                <w:sz w:val="14"/>
              </w:rPr>
              <w:t>летења, послови основне по</w:t>
            </w:r>
            <w:r>
              <w:rPr>
                <w:sz w:val="14"/>
              </w:rPr>
              <w:t xml:space="preserve">слуге </w:t>
            </w:r>
            <w:r>
              <w:rPr>
                <w:spacing w:val="-3"/>
                <w:sz w:val="14"/>
              </w:rPr>
              <w:t xml:space="preserve">ваздухоплова, додатна </w:t>
            </w:r>
            <w:r>
              <w:rPr>
                <w:sz w:val="14"/>
              </w:rPr>
              <w:t xml:space="preserve">послуга </w:t>
            </w:r>
            <w:r>
              <w:rPr>
                <w:spacing w:val="-3"/>
                <w:sz w:val="14"/>
              </w:rPr>
              <w:t xml:space="preserve">вазду- хоплова </w:t>
            </w:r>
            <w:r>
              <w:rPr>
                <w:sz w:val="14"/>
              </w:rPr>
              <w:t xml:space="preserve">(de/anti-icing, </w:t>
            </w:r>
            <w:r>
              <w:rPr>
                <w:spacing w:val="-3"/>
                <w:sz w:val="14"/>
              </w:rPr>
              <w:t>снабдевање</w:t>
            </w:r>
            <w:r>
              <w:rPr>
                <w:spacing w:val="-15"/>
                <w:sz w:val="14"/>
              </w:rPr>
              <w:t xml:space="preserve"> </w:t>
            </w:r>
            <w:r>
              <w:rPr>
                <w:spacing w:val="-3"/>
                <w:sz w:val="14"/>
              </w:rPr>
              <w:t>горивом...);</w:t>
            </w:r>
          </w:p>
          <w:p w:rsidR="00E53F39" w:rsidRDefault="006408C0">
            <w:pPr>
              <w:pStyle w:val="TableParagraph"/>
              <w:spacing w:before="6" w:line="225" w:lineRule="auto"/>
              <w:ind w:left="55" w:firstLine="0"/>
              <w:rPr>
                <w:sz w:val="14"/>
              </w:rPr>
            </w:pPr>
            <w:r>
              <w:rPr>
                <w:sz w:val="14"/>
              </w:rPr>
              <w:t>Процедуре информисања о обављању вазду- шног саобраћаја:</w:t>
            </w:r>
          </w:p>
          <w:p w:rsidR="00E53F39" w:rsidRDefault="006408C0">
            <w:pPr>
              <w:pStyle w:val="TableParagraph"/>
              <w:numPr>
                <w:ilvl w:val="0"/>
                <w:numId w:val="1885"/>
              </w:numPr>
              <w:tabs>
                <w:tab w:val="left" w:pos="176"/>
              </w:tabs>
              <w:spacing w:before="2" w:line="225" w:lineRule="auto"/>
              <w:ind w:right="60"/>
              <w:rPr>
                <w:sz w:val="14"/>
              </w:rPr>
            </w:pPr>
            <w:r>
              <w:rPr>
                <w:sz w:val="14"/>
              </w:rPr>
              <w:t xml:space="preserve">системи за размену порука о ваздушном саобраћају </w:t>
            </w:r>
            <w:r>
              <w:rPr>
                <w:spacing w:val="-3"/>
                <w:sz w:val="14"/>
              </w:rPr>
              <w:t xml:space="preserve">(SITA, </w:t>
            </w:r>
            <w:r>
              <w:rPr>
                <w:sz w:val="14"/>
              </w:rPr>
              <w:t>AFTN), врсте порука и њи- хова намена, приоритети, ф</w:t>
            </w:r>
            <w:r>
              <w:rPr>
                <w:sz w:val="14"/>
              </w:rPr>
              <w:t>орма и садржај оперативних порука, врсте информација у DCS</w:t>
            </w:r>
            <w:r>
              <w:rPr>
                <w:spacing w:val="-7"/>
                <w:sz w:val="14"/>
              </w:rPr>
              <w:t xml:space="preserve"> </w:t>
            </w:r>
            <w:r>
              <w:rPr>
                <w:sz w:val="14"/>
              </w:rPr>
              <w:t>систему,</w:t>
            </w:r>
            <w:r>
              <w:rPr>
                <w:spacing w:val="-6"/>
                <w:sz w:val="14"/>
              </w:rPr>
              <w:t xml:space="preserve"> </w:t>
            </w:r>
            <w:r>
              <w:rPr>
                <w:sz w:val="14"/>
              </w:rPr>
              <w:t>давање</w:t>
            </w:r>
            <w:r>
              <w:rPr>
                <w:spacing w:val="-6"/>
                <w:sz w:val="14"/>
              </w:rPr>
              <w:t xml:space="preserve"> </w:t>
            </w:r>
            <w:r>
              <w:rPr>
                <w:sz w:val="14"/>
              </w:rPr>
              <w:t>и</w:t>
            </w:r>
            <w:r>
              <w:rPr>
                <w:spacing w:val="-7"/>
                <w:sz w:val="14"/>
              </w:rPr>
              <w:t xml:space="preserve"> </w:t>
            </w:r>
            <w:r>
              <w:rPr>
                <w:sz w:val="14"/>
              </w:rPr>
              <w:t>размена</w:t>
            </w:r>
            <w:r>
              <w:rPr>
                <w:spacing w:val="-6"/>
                <w:sz w:val="14"/>
              </w:rPr>
              <w:t xml:space="preserve"> </w:t>
            </w:r>
            <w:r>
              <w:rPr>
                <w:sz w:val="14"/>
              </w:rPr>
              <w:t>информација путем</w:t>
            </w:r>
            <w:r>
              <w:rPr>
                <w:spacing w:val="-2"/>
                <w:sz w:val="14"/>
              </w:rPr>
              <w:t xml:space="preserve"> </w:t>
            </w:r>
            <w:r>
              <w:rPr>
                <w:sz w:val="14"/>
              </w:rPr>
              <w:t>радио-телефоније.</w:t>
            </w:r>
          </w:p>
          <w:p w:rsidR="00E53F39" w:rsidRDefault="006408C0">
            <w:pPr>
              <w:pStyle w:val="TableParagraph"/>
              <w:spacing w:before="4" w:line="225" w:lineRule="auto"/>
              <w:ind w:left="55" w:right="7" w:firstLine="0"/>
              <w:rPr>
                <w:sz w:val="14"/>
              </w:rPr>
            </w:pPr>
            <w:r>
              <w:rPr>
                <w:sz w:val="14"/>
              </w:rPr>
              <w:t>Вођење документације о ваздушном саобраћа- ју на аеродрому:</w:t>
            </w:r>
          </w:p>
          <w:p w:rsidR="00E53F39" w:rsidRDefault="006408C0">
            <w:pPr>
              <w:pStyle w:val="TableParagraph"/>
              <w:numPr>
                <w:ilvl w:val="0"/>
                <w:numId w:val="1885"/>
              </w:numPr>
              <w:tabs>
                <w:tab w:val="left" w:pos="166"/>
              </w:tabs>
              <w:spacing w:before="3" w:line="152" w:lineRule="exact"/>
              <w:ind w:left="165" w:right="53" w:hanging="110"/>
              <w:rPr>
                <w:sz w:val="14"/>
              </w:rPr>
            </w:pPr>
            <w:r>
              <w:rPr>
                <w:spacing w:val="-4"/>
                <w:sz w:val="14"/>
              </w:rPr>
              <w:t xml:space="preserve">врсте </w:t>
            </w:r>
            <w:r>
              <w:rPr>
                <w:spacing w:val="-6"/>
                <w:sz w:val="14"/>
              </w:rPr>
              <w:t xml:space="preserve">докумената, </w:t>
            </w:r>
            <w:r>
              <w:rPr>
                <w:spacing w:val="-5"/>
                <w:sz w:val="14"/>
              </w:rPr>
              <w:t xml:space="preserve">архивирање </w:t>
            </w:r>
            <w:r>
              <w:rPr>
                <w:spacing w:val="-6"/>
                <w:sz w:val="14"/>
              </w:rPr>
              <w:t xml:space="preserve">документације, </w:t>
            </w:r>
            <w:r>
              <w:rPr>
                <w:spacing w:val="-11"/>
                <w:sz w:val="14"/>
              </w:rPr>
              <w:t xml:space="preserve">IATA </w:t>
            </w:r>
            <w:r>
              <w:rPr>
                <w:spacing w:val="-5"/>
                <w:sz w:val="14"/>
              </w:rPr>
              <w:t xml:space="preserve">приручници, интерни приручници рада служби, документација </w:t>
            </w:r>
            <w:r>
              <w:rPr>
                <w:spacing w:val="-3"/>
                <w:sz w:val="14"/>
              </w:rPr>
              <w:t xml:space="preserve">за </w:t>
            </w:r>
            <w:r>
              <w:rPr>
                <w:spacing w:val="-4"/>
                <w:sz w:val="14"/>
              </w:rPr>
              <w:t xml:space="preserve">посаду </w:t>
            </w:r>
            <w:r>
              <w:rPr>
                <w:spacing w:val="-6"/>
                <w:sz w:val="14"/>
              </w:rPr>
              <w:t xml:space="preserve">ваздухоплова, </w:t>
            </w:r>
            <w:r>
              <w:rPr>
                <w:spacing w:val="-5"/>
                <w:sz w:val="14"/>
              </w:rPr>
              <w:t>документација система управљања</w:t>
            </w:r>
            <w:r>
              <w:rPr>
                <w:spacing w:val="-2"/>
                <w:sz w:val="14"/>
              </w:rPr>
              <w:t xml:space="preserve"> </w:t>
            </w:r>
            <w:r>
              <w:rPr>
                <w:spacing w:val="-7"/>
                <w:sz w:val="14"/>
              </w:rPr>
              <w:t>безбедношћу.</w:t>
            </w:r>
          </w:p>
        </w:tc>
        <w:tc>
          <w:tcPr>
            <w:tcW w:w="2949" w:type="dxa"/>
          </w:tcPr>
          <w:p w:rsidR="00E53F39" w:rsidRDefault="006408C0">
            <w:pPr>
              <w:pStyle w:val="TableParagraph"/>
              <w:numPr>
                <w:ilvl w:val="0"/>
                <w:numId w:val="1884"/>
              </w:numPr>
              <w:tabs>
                <w:tab w:val="left" w:pos="175"/>
              </w:tabs>
              <w:spacing w:before="14" w:line="225" w:lineRule="auto"/>
              <w:ind w:right="387"/>
              <w:jc w:val="both"/>
              <w:rPr>
                <w:sz w:val="14"/>
              </w:rPr>
            </w:pPr>
            <w:r>
              <w:rPr>
                <w:sz w:val="14"/>
              </w:rPr>
              <w:t xml:space="preserve">На почетку </w:t>
            </w:r>
            <w:r>
              <w:rPr>
                <w:spacing w:val="-3"/>
                <w:sz w:val="14"/>
              </w:rPr>
              <w:t xml:space="preserve">модула </w:t>
            </w:r>
            <w:r>
              <w:rPr>
                <w:sz w:val="14"/>
              </w:rPr>
              <w:t>ученике упознати са циљем/циљевима</w:t>
            </w:r>
            <w:r>
              <w:rPr>
                <w:spacing w:val="-8"/>
                <w:sz w:val="14"/>
              </w:rPr>
              <w:t xml:space="preserve"> </w:t>
            </w:r>
            <w:r>
              <w:rPr>
                <w:sz w:val="14"/>
              </w:rPr>
              <w:t>и</w:t>
            </w:r>
            <w:r>
              <w:rPr>
                <w:spacing w:val="-9"/>
                <w:sz w:val="14"/>
              </w:rPr>
              <w:t xml:space="preserve"> </w:t>
            </w:r>
            <w:r>
              <w:rPr>
                <w:sz w:val="14"/>
              </w:rPr>
              <w:t>исходима,</w:t>
            </w:r>
            <w:r>
              <w:rPr>
                <w:spacing w:val="-8"/>
                <w:sz w:val="14"/>
              </w:rPr>
              <w:t xml:space="preserve"> </w:t>
            </w:r>
            <w:r>
              <w:rPr>
                <w:sz w:val="14"/>
              </w:rPr>
              <w:t>планом</w:t>
            </w:r>
            <w:r>
              <w:rPr>
                <w:spacing w:val="-8"/>
                <w:sz w:val="14"/>
              </w:rPr>
              <w:t xml:space="preserve"> </w:t>
            </w:r>
            <w:r>
              <w:rPr>
                <w:sz w:val="14"/>
              </w:rPr>
              <w:t>и начинима</w:t>
            </w:r>
            <w:r>
              <w:rPr>
                <w:spacing w:val="-1"/>
                <w:sz w:val="14"/>
              </w:rPr>
              <w:t xml:space="preserve"> </w:t>
            </w:r>
            <w:r>
              <w:rPr>
                <w:sz w:val="14"/>
              </w:rPr>
              <w:t>оцењивања.</w:t>
            </w:r>
          </w:p>
          <w:p w:rsidR="00E53F39" w:rsidRDefault="006408C0">
            <w:pPr>
              <w:pStyle w:val="TableParagraph"/>
              <w:numPr>
                <w:ilvl w:val="0"/>
                <w:numId w:val="1884"/>
              </w:numPr>
              <w:tabs>
                <w:tab w:val="left" w:pos="175"/>
              </w:tabs>
              <w:spacing w:before="2" w:line="225" w:lineRule="auto"/>
              <w:ind w:right="537"/>
              <w:rPr>
                <w:sz w:val="14"/>
              </w:rPr>
            </w:pPr>
            <w:r>
              <w:rPr>
                <w:sz w:val="14"/>
              </w:rPr>
              <w:t>Недељни приказ броја часова дат је</w:t>
            </w:r>
            <w:r>
              <w:rPr>
                <w:spacing w:val="-15"/>
                <w:sz w:val="14"/>
              </w:rPr>
              <w:t xml:space="preserve"> </w:t>
            </w:r>
            <w:r>
              <w:rPr>
                <w:sz w:val="14"/>
              </w:rPr>
              <w:t>у гантограму.</w:t>
            </w:r>
          </w:p>
          <w:p w:rsidR="00E53F39" w:rsidRDefault="00E53F39">
            <w:pPr>
              <w:pStyle w:val="TableParagraph"/>
              <w:spacing w:before="7"/>
              <w:ind w:left="0" w:firstLine="0"/>
              <w:rPr>
                <w:b/>
                <w:sz w:val="12"/>
              </w:rPr>
            </w:pPr>
          </w:p>
          <w:p w:rsidR="00E53F39" w:rsidRDefault="006408C0">
            <w:pPr>
              <w:pStyle w:val="TableParagraph"/>
              <w:spacing w:line="157" w:lineRule="exact"/>
              <w:ind w:left="54" w:firstLine="0"/>
              <w:rPr>
                <w:b/>
                <w:sz w:val="14"/>
              </w:rPr>
            </w:pPr>
            <w:r>
              <w:rPr>
                <w:b/>
                <w:sz w:val="14"/>
              </w:rPr>
              <w:t>Облици наставе и трајање</w:t>
            </w:r>
          </w:p>
          <w:p w:rsidR="00E53F39" w:rsidRDefault="006408C0">
            <w:pPr>
              <w:pStyle w:val="TableParagraph"/>
              <w:spacing w:before="4" w:line="225" w:lineRule="auto"/>
              <w:ind w:left="54" w:right="247" w:firstLine="0"/>
              <w:rPr>
                <w:sz w:val="14"/>
              </w:rPr>
            </w:pPr>
            <w:r>
              <w:rPr>
                <w:sz w:val="14"/>
              </w:rPr>
              <w:t>Модул се реализује кроз следеће облике наставе:</w:t>
            </w:r>
          </w:p>
          <w:p w:rsidR="00E53F39" w:rsidRDefault="006408C0">
            <w:pPr>
              <w:pStyle w:val="TableParagraph"/>
              <w:numPr>
                <w:ilvl w:val="0"/>
                <w:numId w:val="1884"/>
              </w:numPr>
              <w:tabs>
                <w:tab w:val="left" w:pos="175"/>
              </w:tabs>
              <w:spacing w:line="150" w:lineRule="exact"/>
              <w:rPr>
                <w:b/>
                <w:sz w:val="14"/>
              </w:rPr>
            </w:pPr>
            <w:r>
              <w:rPr>
                <w:sz w:val="14"/>
              </w:rPr>
              <w:t xml:space="preserve">теоријска настава </w:t>
            </w:r>
            <w:r>
              <w:rPr>
                <w:b/>
                <w:sz w:val="14"/>
              </w:rPr>
              <w:t>(62</w:t>
            </w:r>
            <w:r>
              <w:rPr>
                <w:b/>
                <w:spacing w:val="-1"/>
                <w:sz w:val="14"/>
              </w:rPr>
              <w:t xml:space="preserve"> </w:t>
            </w:r>
            <w:r>
              <w:rPr>
                <w:b/>
                <w:sz w:val="14"/>
              </w:rPr>
              <w:t>часа)</w:t>
            </w:r>
          </w:p>
          <w:p w:rsidR="00E53F39" w:rsidRDefault="006408C0">
            <w:pPr>
              <w:pStyle w:val="TableParagraph"/>
              <w:numPr>
                <w:ilvl w:val="0"/>
                <w:numId w:val="1884"/>
              </w:numPr>
              <w:tabs>
                <w:tab w:val="left" w:pos="175"/>
              </w:tabs>
              <w:spacing w:line="152" w:lineRule="exact"/>
              <w:rPr>
                <w:b/>
                <w:sz w:val="14"/>
              </w:rPr>
            </w:pPr>
            <w:r>
              <w:rPr>
                <w:sz w:val="14"/>
              </w:rPr>
              <w:t xml:space="preserve">учење кроз рад </w:t>
            </w:r>
            <w:r>
              <w:rPr>
                <w:b/>
                <w:sz w:val="14"/>
              </w:rPr>
              <w:t>(62</w:t>
            </w:r>
            <w:r>
              <w:rPr>
                <w:b/>
                <w:spacing w:val="-2"/>
                <w:sz w:val="14"/>
              </w:rPr>
              <w:t xml:space="preserve"> </w:t>
            </w:r>
            <w:r>
              <w:rPr>
                <w:b/>
                <w:sz w:val="14"/>
              </w:rPr>
              <w:t>часа)</w:t>
            </w:r>
          </w:p>
          <w:p w:rsidR="00E53F39" w:rsidRDefault="006408C0">
            <w:pPr>
              <w:pStyle w:val="TableParagraph"/>
              <w:numPr>
                <w:ilvl w:val="0"/>
                <w:numId w:val="1884"/>
              </w:numPr>
              <w:tabs>
                <w:tab w:val="left" w:pos="175"/>
              </w:tabs>
              <w:spacing w:line="157" w:lineRule="exact"/>
              <w:rPr>
                <w:b/>
                <w:sz w:val="14"/>
              </w:rPr>
            </w:pPr>
            <w:r>
              <w:rPr>
                <w:sz w:val="14"/>
              </w:rPr>
              <w:t xml:space="preserve">учење кроз рад у блоку </w:t>
            </w:r>
            <w:r>
              <w:rPr>
                <w:b/>
                <w:sz w:val="14"/>
              </w:rPr>
              <w:t>(35</w:t>
            </w:r>
            <w:r>
              <w:rPr>
                <w:b/>
                <w:spacing w:val="-5"/>
                <w:sz w:val="14"/>
              </w:rPr>
              <w:t xml:space="preserve"> </w:t>
            </w:r>
            <w:r>
              <w:rPr>
                <w:b/>
                <w:sz w:val="14"/>
              </w:rPr>
              <w:t>часова)</w:t>
            </w:r>
          </w:p>
          <w:p w:rsidR="00E53F39" w:rsidRDefault="006408C0">
            <w:pPr>
              <w:pStyle w:val="TableParagraph"/>
              <w:spacing w:before="143" w:line="157" w:lineRule="exact"/>
              <w:ind w:left="54" w:firstLine="0"/>
              <w:rPr>
                <w:b/>
                <w:sz w:val="14"/>
              </w:rPr>
            </w:pPr>
            <w:r>
              <w:rPr>
                <w:b/>
                <w:sz w:val="14"/>
              </w:rPr>
              <w:t>Подела одељења на групе</w:t>
            </w:r>
          </w:p>
          <w:p w:rsidR="00E53F39" w:rsidRDefault="006408C0">
            <w:pPr>
              <w:pStyle w:val="TableParagraph"/>
              <w:spacing w:before="3" w:line="225" w:lineRule="auto"/>
              <w:ind w:left="54" w:firstLine="0"/>
              <w:rPr>
                <w:sz w:val="14"/>
              </w:rPr>
            </w:pPr>
            <w:r>
              <w:rPr>
                <w:sz w:val="14"/>
              </w:rPr>
              <w:t>Одељење се дели на 3 групе приликом реализа- ције:</w:t>
            </w:r>
          </w:p>
          <w:p w:rsidR="00E53F39" w:rsidRDefault="006408C0">
            <w:pPr>
              <w:pStyle w:val="TableParagraph"/>
              <w:numPr>
                <w:ilvl w:val="0"/>
                <w:numId w:val="1884"/>
              </w:numPr>
              <w:tabs>
                <w:tab w:val="left" w:pos="175"/>
              </w:tabs>
              <w:spacing w:line="150" w:lineRule="exact"/>
              <w:rPr>
                <w:sz w:val="14"/>
              </w:rPr>
            </w:pPr>
            <w:r>
              <w:rPr>
                <w:sz w:val="14"/>
              </w:rPr>
              <w:t>учења кроз рад</w:t>
            </w:r>
          </w:p>
          <w:p w:rsidR="00E53F39" w:rsidRDefault="006408C0">
            <w:pPr>
              <w:pStyle w:val="TableParagraph"/>
              <w:numPr>
                <w:ilvl w:val="0"/>
                <w:numId w:val="1884"/>
              </w:numPr>
              <w:tabs>
                <w:tab w:val="left" w:pos="175"/>
              </w:tabs>
              <w:spacing w:line="157" w:lineRule="exact"/>
              <w:rPr>
                <w:sz w:val="14"/>
              </w:rPr>
            </w:pPr>
            <w:r>
              <w:rPr>
                <w:sz w:val="14"/>
              </w:rPr>
              <w:t>учења кроз рад у</w:t>
            </w:r>
            <w:r>
              <w:rPr>
                <w:spacing w:val="-10"/>
                <w:sz w:val="14"/>
              </w:rPr>
              <w:t xml:space="preserve"> </w:t>
            </w:r>
            <w:r>
              <w:rPr>
                <w:sz w:val="14"/>
              </w:rPr>
              <w:t>блоку</w:t>
            </w:r>
          </w:p>
          <w:p w:rsidR="00E53F39" w:rsidRDefault="006408C0">
            <w:pPr>
              <w:pStyle w:val="TableParagraph"/>
              <w:spacing w:before="143" w:line="157" w:lineRule="exact"/>
              <w:ind w:left="54" w:firstLine="0"/>
              <w:rPr>
                <w:b/>
                <w:sz w:val="14"/>
              </w:rPr>
            </w:pPr>
            <w:r>
              <w:rPr>
                <w:b/>
                <w:sz w:val="14"/>
              </w:rPr>
              <w:t>Место реализације наставе</w:t>
            </w:r>
          </w:p>
          <w:p w:rsidR="00E53F39" w:rsidRDefault="006408C0">
            <w:pPr>
              <w:pStyle w:val="TableParagraph"/>
              <w:numPr>
                <w:ilvl w:val="0"/>
                <w:numId w:val="1884"/>
              </w:numPr>
              <w:tabs>
                <w:tab w:val="left" w:pos="175"/>
              </w:tabs>
              <w:spacing w:line="152" w:lineRule="exact"/>
              <w:rPr>
                <w:sz w:val="14"/>
              </w:rPr>
            </w:pPr>
            <w:r>
              <w:rPr>
                <w:sz w:val="14"/>
              </w:rPr>
              <w:t>Теоријска настава се реализује у</w:t>
            </w:r>
            <w:r>
              <w:rPr>
                <w:spacing w:val="-8"/>
                <w:sz w:val="14"/>
              </w:rPr>
              <w:t xml:space="preserve"> </w:t>
            </w:r>
            <w:r>
              <w:rPr>
                <w:sz w:val="14"/>
              </w:rPr>
              <w:t>учионици.</w:t>
            </w:r>
          </w:p>
          <w:p w:rsidR="00E53F39" w:rsidRDefault="006408C0">
            <w:pPr>
              <w:pStyle w:val="TableParagraph"/>
              <w:numPr>
                <w:ilvl w:val="0"/>
                <w:numId w:val="1884"/>
              </w:numPr>
              <w:tabs>
                <w:tab w:val="left" w:pos="175"/>
              </w:tabs>
              <w:spacing w:before="3" w:line="225" w:lineRule="auto"/>
              <w:ind w:right="154"/>
              <w:jc w:val="both"/>
              <w:rPr>
                <w:sz w:val="14"/>
              </w:rPr>
            </w:pPr>
            <w:r>
              <w:rPr>
                <w:sz w:val="14"/>
              </w:rPr>
              <w:t>Учење кроз рад се реализује у предузећима за пружање услуга земаљског</w:t>
            </w:r>
            <w:r>
              <w:rPr>
                <w:spacing w:val="-22"/>
                <w:sz w:val="14"/>
              </w:rPr>
              <w:t xml:space="preserve"> </w:t>
            </w:r>
            <w:r>
              <w:rPr>
                <w:sz w:val="14"/>
              </w:rPr>
              <w:t>опслуживања на међународном</w:t>
            </w:r>
            <w:r>
              <w:rPr>
                <w:spacing w:val="-2"/>
                <w:sz w:val="14"/>
              </w:rPr>
              <w:t xml:space="preserve"> </w:t>
            </w:r>
            <w:r>
              <w:rPr>
                <w:spacing w:val="-3"/>
                <w:sz w:val="14"/>
              </w:rPr>
              <w:t>аеродрому.</w:t>
            </w:r>
          </w:p>
          <w:p w:rsidR="00E53F39" w:rsidRDefault="006408C0">
            <w:pPr>
              <w:pStyle w:val="TableParagraph"/>
              <w:numPr>
                <w:ilvl w:val="0"/>
                <w:numId w:val="1884"/>
              </w:numPr>
              <w:tabs>
                <w:tab w:val="left" w:pos="175"/>
              </w:tabs>
              <w:spacing w:before="2" w:line="225" w:lineRule="auto"/>
              <w:ind w:right="202"/>
              <w:rPr>
                <w:sz w:val="14"/>
              </w:rPr>
            </w:pPr>
            <w:r>
              <w:rPr>
                <w:sz w:val="14"/>
              </w:rPr>
              <w:t>Учење кроз рад у блоку се реализује у предузећима за пружање услуга</w:t>
            </w:r>
            <w:r>
              <w:rPr>
                <w:spacing w:val="-23"/>
                <w:sz w:val="14"/>
              </w:rPr>
              <w:t xml:space="preserve"> </w:t>
            </w:r>
            <w:r>
              <w:rPr>
                <w:sz w:val="14"/>
              </w:rPr>
              <w:t>земаљског опслуживања на међународном</w:t>
            </w:r>
            <w:r>
              <w:rPr>
                <w:spacing w:val="-7"/>
                <w:sz w:val="14"/>
              </w:rPr>
              <w:t xml:space="preserve"> </w:t>
            </w:r>
            <w:r>
              <w:rPr>
                <w:spacing w:val="-3"/>
                <w:sz w:val="14"/>
              </w:rPr>
              <w:t>аеродрому.</w:t>
            </w:r>
          </w:p>
          <w:p w:rsidR="00E53F39" w:rsidRDefault="00E53F39">
            <w:pPr>
              <w:pStyle w:val="TableParagraph"/>
              <w:spacing w:before="8"/>
              <w:ind w:left="0" w:firstLine="0"/>
              <w:rPr>
                <w:b/>
                <w:sz w:val="12"/>
              </w:rPr>
            </w:pPr>
          </w:p>
          <w:p w:rsidR="00E53F39" w:rsidRDefault="006408C0">
            <w:pPr>
              <w:pStyle w:val="TableParagraph"/>
              <w:spacing w:before="1" w:line="157" w:lineRule="exact"/>
              <w:ind w:left="54" w:firstLine="0"/>
              <w:rPr>
                <w:b/>
                <w:sz w:val="14"/>
              </w:rPr>
            </w:pPr>
            <w:r>
              <w:rPr>
                <w:b/>
                <w:sz w:val="14"/>
              </w:rPr>
              <w:t>Препоруке за реализацију наставе</w:t>
            </w:r>
          </w:p>
          <w:p w:rsidR="00E53F39" w:rsidRDefault="006408C0">
            <w:pPr>
              <w:pStyle w:val="TableParagraph"/>
              <w:numPr>
                <w:ilvl w:val="0"/>
                <w:numId w:val="1884"/>
              </w:numPr>
              <w:tabs>
                <w:tab w:val="left" w:pos="175"/>
              </w:tabs>
              <w:spacing w:before="3" w:line="225" w:lineRule="auto"/>
              <w:ind w:right="193"/>
              <w:rPr>
                <w:sz w:val="14"/>
              </w:rPr>
            </w:pPr>
            <w:r>
              <w:rPr>
                <w:sz w:val="14"/>
              </w:rPr>
              <w:t>Теоријска настава реализоваће се према садржају модуларне јединице</w:t>
            </w:r>
            <w:r>
              <w:rPr>
                <w:spacing w:val="-24"/>
                <w:sz w:val="14"/>
              </w:rPr>
              <w:t xml:space="preserve"> </w:t>
            </w:r>
            <w:r>
              <w:rPr>
                <w:sz w:val="14"/>
              </w:rPr>
              <w:t xml:space="preserve">коришћењем одговарајућих презентација </w:t>
            </w:r>
            <w:r>
              <w:rPr>
                <w:sz w:val="14"/>
              </w:rPr>
              <w:t>(литературе, шема и</w:t>
            </w:r>
            <w:r>
              <w:rPr>
                <w:spacing w:val="-2"/>
                <w:sz w:val="14"/>
              </w:rPr>
              <w:t xml:space="preserve"> </w:t>
            </w:r>
            <w:r>
              <w:rPr>
                <w:sz w:val="14"/>
              </w:rPr>
              <w:t>др.).</w:t>
            </w:r>
          </w:p>
          <w:p w:rsidR="00E53F39" w:rsidRDefault="006408C0">
            <w:pPr>
              <w:pStyle w:val="TableParagraph"/>
              <w:numPr>
                <w:ilvl w:val="0"/>
                <w:numId w:val="1884"/>
              </w:numPr>
              <w:tabs>
                <w:tab w:val="left" w:pos="175"/>
              </w:tabs>
              <w:spacing w:before="3" w:line="225" w:lineRule="auto"/>
              <w:ind w:right="86"/>
              <w:rPr>
                <w:sz w:val="14"/>
              </w:rPr>
            </w:pPr>
            <w:r>
              <w:rPr>
                <w:sz w:val="14"/>
              </w:rPr>
              <w:t>Учење кроз рад реализоваће се у предузећи- ма за пружање услуга земаљског</w:t>
            </w:r>
            <w:r>
              <w:rPr>
                <w:spacing w:val="-23"/>
                <w:sz w:val="14"/>
              </w:rPr>
              <w:t xml:space="preserve"> </w:t>
            </w:r>
            <w:r>
              <w:rPr>
                <w:sz w:val="14"/>
              </w:rPr>
              <w:t>опслужива- ња на међународном аеродрому у складу са исходима модуларне</w:t>
            </w:r>
            <w:r>
              <w:rPr>
                <w:spacing w:val="-4"/>
                <w:sz w:val="14"/>
              </w:rPr>
              <w:t xml:space="preserve"> </w:t>
            </w:r>
            <w:r>
              <w:rPr>
                <w:sz w:val="14"/>
              </w:rPr>
              <w:t>јединице.</w:t>
            </w:r>
          </w:p>
          <w:p w:rsidR="00E53F39" w:rsidRDefault="006408C0">
            <w:pPr>
              <w:pStyle w:val="TableParagraph"/>
              <w:numPr>
                <w:ilvl w:val="0"/>
                <w:numId w:val="1884"/>
              </w:numPr>
              <w:tabs>
                <w:tab w:val="left" w:pos="175"/>
              </w:tabs>
              <w:spacing w:before="3" w:line="225" w:lineRule="auto"/>
              <w:ind w:right="117"/>
              <w:rPr>
                <w:sz w:val="14"/>
              </w:rPr>
            </w:pPr>
            <w:r>
              <w:rPr>
                <w:sz w:val="14"/>
              </w:rPr>
              <w:t>Учење кроз рад у блоку реализоваће се у предузећима за пружање услуга земаљ</w:t>
            </w:r>
            <w:r>
              <w:rPr>
                <w:sz w:val="14"/>
              </w:rPr>
              <w:t>ског опслуживања на међународном аеродрому</w:t>
            </w:r>
            <w:r>
              <w:rPr>
                <w:spacing w:val="-21"/>
                <w:sz w:val="14"/>
              </w:rPr>
              <w:t xml:space="preserve"> </w:t>
            </w:r>
            <w:r>
              <w:rPr>
                <w:sz w:val="14"/>
              </w:rPr>
              <w:t>у складу са исходима модуларне</w:t>
            </w:r>
            <w:r>
              <w:rPr>
                <w:spacing w:val="-13"/>
                <w:sz w:val="14"/>
              </w:rPr>
              <w:t xml:space="preserve"> </w:t>
            </w:r>
            <w:r>
              <w:rPr>
                <w:sz w:val="14"/>
              </w:rPr>
              <w:t>јединице.</w:t>
            </w:r>
          </w:p>
          <w:p w:rsidR="00E53F39" w:rsidRDefault="006408C0">
            <w:pPr>
              <w:pStyle w:val="TableParagraph"/>
              <w:numPr>
                <w:ilvl w:val="0"/>
                <w:numId w:val="1884"/>
              </w:numPr>
              <w:tabs>
                <w:tab w:val="left" w:pos="175"/>
              </w:tabs>
              <w:spacing w:before="3" w:line="225" w:lineRule="auto"/>
              <w:ind w:right="150"/>
              <w:rPr>
                <w:sz w:val="14"/>
              </w:rPr>
            </w:pPr>
            <w:r>
              <w:rPr>
                <w:sz w:val="14"/>
              </w:rPr>
              <w:t>У току учења кроз рад ученици су</w:t>
            </w:r>
            <w:r>
              <w:rPr>
                <w:spacing w:val="-10"/>
                <w:sz w:val="14"/>
              </w:rPr>
              <w:t xml:space="preserve"> </w:t>
            </w:r>
            <w:r>
              <w:rPr>
                <w:sz w:val="14"/>
              </w:rPr>
              <w:t>обавезни да воде дневник учења кроз</w:t>
            </w:r>
            <w:r>
              <w:rPr>
                <w:spacing w:val="-2"/>
                <w:sz w:val="14"/>
              </w:rPr>
              <w:t xml:space="preserve"> </w:t>
            </w:r>
            <w:r>
              <w:rPr>
                <w:sz w:val="14"/>
              </w:rPr>
              <w:t>рад.</w:t>
            </w:r>
          </w:p>
          <w:p w:rsidR="00E53F39" w:rsidRDefault="00E53F39">
            <w:pPr>
              <w:pStyle w:val="TableParagraph"/>
              <w:spacing w:before="7"/>
              <w:ind w:left="0" w:firstLine="0"/>
              <w:rPr>
                <w:b/>
                <w:sz w:val="12"/>
              </w:rPr>
            </w:pPr>
          </w:p>
          <w:p w:rsidR="00E53F39" w:rsidRDefault="006408C0">
            <w:pPr>
              <w:pStyle w:val="TableParagraph"/>
              <w:spacing w:line="157" w:lineRule="exact"/>
              <w:ind w:left="54" w:firstLine="0"/>
              <w:rPr>
                <w:b/>
                <w:sz w:val="14"/>
              </w:rPr>
            </w:pPr>
            <w:r>
              <w:rPr>
                <w:b/>
                <w:sz w:val="14"/>
              </w:rPr>
              <w:t>Оцењивање</w:t>
            </w:r>
          </w:p>
          <w:p w:rsidR="00E53F39" w:rsidRDefault="006408C0">
            <w:pPr>
              <w:pStyle w:val="TableParagraph"/>
              <w:spacing w:line="152" w:lineRule="exact"/>
              <w:ind w:left="54" w:firstLine="0"/>
              <w:rPr>
                <w:sz w:val="14"/>
              </w:rPr>
            </w:pPr>
            <w:r>
              <w:rPr>
                <w:sz w:val="14"/>
              </w:rPr>
              <w:t>Вредновање остварености исхода вршити кроз:</w:t>
            </w:r>
          </w:p>
          <w:p w:rsidR="00E53F39" w:rsidRDefault="006408C0">
            <w:pPr>
              <w:pStyle w:val="TableParagraph"/>
              <w:numPr>
                <w:ilvl w:val="0"/>
                <w:numId w:val="1884"/>
              </w:numPr>
              <w:tabs>
                <w:tab w:val="left" w:pos="175"/>
              </w:tabs>
              <w:spacing w:line="152"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1884"/>
              </w:numPr>
              <w:tabs>
                <w:tab w:val="left" w:pos="175"/>
              </w:tabs>
              <w:spacing w:line="152" w:lineRule="exact"/>
              <w:rPr>
                <w:sz w:val="14"/>
              </w:rPr>
            </w:pPr>
            <w:r>
              <w:rPr>
                <w:sz w:val="14"/>
              </w:rPr>
              <w:t>тестове</w:t>
            </w:r>
            <w:r>
              <w:rPr>
                <w:spacing w:val="-1"/>
                <w:sz w:val="14"/>
              </w:rPr>
              <w:t xml:space="preserve"> </w:t>
            </w:r>
            <w:r>
              <w:rPr>
                <w:sz w:val="14"/>
              </w:rPr>
              <w:t>знања</w:t>
            </w:r>
          </w:p>
          <w:p w:rsidR="00E53F39" w:rsidRDefault="006408C0">
            <w:pPr>
              <w:pStyle w:val="TableParagraph"/>
              <w:numPr>
                <w:ilvl w:val="0"/>
                <w:numId w:val="1884"/>
              </w:numPr>
              <w:tabs>
                <w:tab w:val="left" w:pos="175"/>
              </w:tabs>
              <w:spacing w:line="152" w:lineRule="exact"/>
              <w:rPr>
                <w:sz w:val="14"/>
              </w:rPr>
            </w:pPr>
            <w:r>
              <w:rPr>
                <w:sz w:val="14"/>
              </w:rPr>
              <w:t>тестове практичних</w:t>
            </w:r>
            <w:r>
              <w:rPr>
                <w:spacing w:val="-1"/>
                <w:sz w:val="14"/>
              </w:rPr>
              <w:t xml:space="preserve"> </w:t>
            </w:r>
            <w:r>
              <w:rPr>
                <w:sz w:val="14"/>
              </w:rPr>
              <w:t>вештина</w:t>
            </w:r>
          </w:p>
          <w:p w:rsidR="00E53F39" w:rsidRDefault="006408C0">
            <w:pPr>
              <w:pStyle w:val="TableParagraph"/>
              <w:numPr>
                <w:ilvl w:val="0"/>
                <w:numId w:val="1884"/>
              </w:numPr>
              <w:tabs>
                <w:tab w:val="left" w:pos="175"/>
              </w:tabs>
              <w:spacing w:line="157" w:lineRule="exact"/>
              <w:rPr>
                <w:sz w:val="14"/>
              </w:rPr>
            </w:pPr>
            <w:r>
              <w:rPr>
                <w:sz w:val="14"/>
              </w:rPr>
              <w:t>дневник учења кроз рад</w:t>
            </w:r>
          </w:p>
        </w:tc>
      </w:tr>
    </w:tbl>
    <w:p w:rsidR="00E53F39" w:rsidRDefault="00E53F39">
      <w:pPr>
        <w:pStyle w:val="BodyText"/>
        <w:spacing w:before="7" w:line="240" w:lineRule="auto"/>
        <w:ind w:left="0" w:firstLine="0"/>
        <w:rPr>
          <w:b/>
          <w:sz w:val="13"/>
        </w:rPr>
      </w:pPr>
    </w:p>
    <w:p w:rsidR="00E53F39" w:rsidRDefault="006408C0">
      <w:pPr>
        <w:pStyle w:val="Heading2"/>
        <w:spacing w:line="232" w:lineRule="auto"/>
        <w:ind w:right="137"/>
        <w:jc w:val="both"/>
      </w:pPr>
      <w:r>
        <w:rPr>
          <w:b/>
        </w:rPr>
        <w:t xml:space="preserve">Кључни појмови садржаја: </w:t>
      </w:r>
      <w:r>
        <w:t>систем управљања квалитетом, оперативна контрола у ваздушном саобраћају, управљање платфор- мом, временске норме операција, оперативни план рада, аеродромски ред летења, систем за приказ информација о летовима, дозвола за слетање, notam обавештења, системи</w:t>
      </w:r>
      <w:r>
        <w:t xml:space="preserve"> за размену оперативних порука, систем за управљање саобраћајем у одласку.</w:t>
      </w:r>
    </w:p>
    <w:p w:rsidR="00E53F39" w:rsidRDefault="00E53F39">
      <w:pPr>
        <w:spacing w:line="232" w:lineRule="auto"/>
        <w:jc w:val="both"/>
        <w:sectPr w:rsidR="00E53F39">
          <w:pgSz w:w="11910" w:h="15740"/>
          <w:pgMar w:top="140" w:right="540" w:bottom="280" w:left="580" w:header="720" w:footer="720" w:gutter="0"/>
          <w:cols w:space="720"/>
        </w:sectPr>
      </w:pPr>
    </w:p>
    <w:p w:rsidR="00E53F39" w:rsidRDefault="006408C0">
      <w:pPr>
        <w:tabs>
          <w:tab w:val="left" w:pos="2424"/>
        </w:tabs>
        <w:spacing w:before="69"/>
        <w:ind w:left="157"/>
        <w:rPr>
          <w:b/>
          <w:sz w:val="14"/>
        </w:rPr>
      </w:pPr>
      <w:r>
        <w:rPr>
          <w:sz w:val="14"/>
        </w:rPr>
        <w:lastRenderedPageBreak/>
        <w:t>Назив</w:t>
      </w:r>
      <w:r>
        <w:rPr>
          <w:spacing w:val="-6"/>
          <w:sz w:val="14"/>
        </w:rPr>
        <w:t xml:space="preserve"> </w:t>
      </w:r>
      <w:r>
        <w:rPr>
          <w:sz w:val="14"/>
        </w:rPr>
        <w:t>модула:</w:t>
      </w:r>
      <w:r>
        <w:rPr>
          <w:sz w:val="14"/>
        </w:rPr>
        <w:tab/>
      </w:r>
      <w:r>
        <w:rPr>
          <w:b/>
          <w:sz w:val="14"/>
        </w:rPr>
        <w:t>АЕРОДРОМСКА</w:t>
      </w:r>
      <w:r>
        <w:rPr>
          <w:b/>
          <w:spacing w:val="-1"/>
          <w:sz w:val="14"/>
        </w:rPr>
        <w:t xml:space="preserve"> </w:t>
      </w:r>
      <w:r>
        <w:rPr>
          <w:b/>
          <w:sz w:val="14"/>
        </w:rPr>
        <w:t>ОПРЕМА</w:t>
      </w:r>
    </w:p>
    <w:p w:rsidR="00E53F39" w:rsidRDefault="006408C0">
      <w:pPr>
        <w:pStyle w:val="BodyText"/>
        <w:tabs>
          <w:tab w:val="left" w:pos="2424"/>
        </w:tabs>
        <w:spacing w:before="49" w:line="161" w:lineRule="exact"/>
        <w:ind w:left="157" w:firstLine="0"/>
      </w:pPr>
      <w:r>
        <w:t>Циљеви</w:t>
      </w:r>
      <w:r>
        <w:rPr>
          <w:spacing w:val="-7"/>
        </w:rPr>
        <w:t xml:space="preserve"> </w:t>
      </w:r>
      <w:r>
        <w:t>модула:</w:t>
      </w:r>
      <w:r>
        <w:tab/>
        <w:t>– Упознавање ученика врстом и наменом опреме различитих служби на</w:t>
      </w:r>
      <w:r>
        <w:rPr>
          <w:spacing w:val="-6"/>
        </w:rPr>
        <w:t xml:space="preserve"> </w:t>
      </w:r>
      <w:r>
        <w:rPr>
          <w:spacing w:val="-3"/>
        </w:rPr>
        <w:t>аеродрому.</w:t>
      </w:r>
    </w:p>
    <w:p w:rsidR="00E53F39" w:rsidRDefault="006408C0">
      <w:pPr>
        <w:pStyle w:val="ListParagraph"/>
        <w:numPr>
          <w:ilvl w:val="1"/>
          <w:numId w:val="1888"/>
        </w:numPr>
        <w:tabs>
          <w:tab w:val="left" w:pos="2530"/>
        </w:tabs>
        <w:spacing w:line="161" w:lineRule="exact"/>
        <w:rPr>
          <w:sz w:val="14"/>
        </w:rPr>
      </w:pPr>
      <w:r>
        <w:rPr>
          <w:sz w:val="14"/>
        </w:rPr>
        <w:t>Оспособљавање ученика за руковање одговара</w:t>
      </w:r>
      <w:r>
        <w:rPr>
          <w:sz w:val="14"/>
        </w:rPr>
        <w:t>јућом аеродромском опремом и</w:t>
      </w:r>
      <w:r>
        <w:rPr>
          <w:spacing w:val="-8"/>
          <w:sz w:val="14"/>
        </w:rPr>
        <w:t xml:space="preserve"> </w:t>
      </w:r>
      <w:r>
        <w:rPr>
          <w:sz w:val="14"/>
        </w:rPr>
        <w:t>средствима.</w:t>
      </w:r>
    </w:p>
    <w:p w:rsidR="00E53F39" w:rsidRDefault="006408C0">
      <w:pPr>
        <w:tabs>
          <w:tab w:val="left" w:pos="2424"/>
        </w:tabs>
        <w:spacing w:before="50"/>
        <w:ind w:left="157"/>
        <w:rPr>
          <w:b/>
          <w:sz w:val="14"/>
        </w:rPr>
      </w:pPr>
      <w:r>
        <w:rPr>
          <w:sz w:val="14"/>
        </w:rPr>
        <w:t>Трајање</w:t>
      </w:r>
      <w:r>
        <w:rPr>
          <w:spacing w:val="-7"/>
          <w:sz w:val="14"/>
        </w:rPr>
        <w:t xml:space="preserve"> </w:t>
      </w:r>
      <w:r>
        <w:rPr>
          <w:sz w:val="14"/>
        </w:rPr>
        <w:t>модула:</w:t>
      </w:r>
      <w:r>
        <w:rPr>
          <w:sz w:val="14"/>
        </w:rPr>
        <w:tab/>
      </w:r>
      <w:r>
        <w:rPr>
          <w:b/>
          <w:sz w:val="14"/>
        </w:rPr>
        <w:t>128</w:t>
      </w:r>
      <w:r>
        <w:rPr>
          <w:b/>
          <w:spacing w:val="-1"/>
          <w:sz w:val="14"/>
        </w:rPr>
        <w:t xml:space="preserve"> </w:t>
      </w:r>
      <w:r>
        <w:rPr>
          <w:b/>
          <w:sz w:val="14"/>
        </w:rPr>
        <w:t>часова</w:t>
      </w:r>
    </w:p>
    <w:p w:rsidR="00E53F39" w:rsidRDefault="006408C0">
      <w:pPr>
        <w:tabs>
          <w:tab w:val="left" w:pos="2424"/>
        </w:tabs>
        <w:spacing w:before="49"/>
        <w:ind w:left="157"/>
        <w:rPr>
          <w:b/>
          <w:sz w:val="14"/>
        </w:rPr>
      </w:pPr>
      <w:r>
        <w:rPr>
          <w:sz w:val="14"/>
        </w:rPr>
        <w:t>Разред:</w:t>
      </w:r>
      <w:r>
        <w:rPr>
          <w:sz w:val="14"/>
        </w:rPr>
        <w:tab/>
      </w:r>
      <w:r>
        <w:rPr>
          <w:b/>
          <w:sz w:val="14"/>
        </w:rPr>
        <w:t>четврти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8"/>
        <w:gridCol w:w="2552"/>
        <w:gridCol w:w="2949"/>
        <w:gridCol w:w="2949"/>
      </w:tblGrid>
      <w:tr w:rsidR="00E53F39">
        <w:trPr>
          <w:trHeight w:val="518"/>
        </w:trPr>
        <w:tc>
          <w:tcPr>
            <w:tcW w:w="2098"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393" w:firstLine="0"/>
              <w:rPr>
                <w:b/>
                <w:sz w:val="14"/>
              </w:rPr>
            </w:pPr>
            <w:r>
              <w:rPr>
                <w:b/>
                <w:sz w:val="14"/>
              </w:rPr>
              <w:t>ЦИЉЕВИ МОДУЛА</w:t>
            </w:r>
          </w:p>
        </w:tc>
        <w:tc>
          <w:tcPr>
            <w:tcW w:w="2552" w:type="dxa"/>
            <w:shd w:val="clear" w:color="auto" w:fill="E6E7E8"/>
          </w:tcPr>
          <w:p w:rsidR="00E53F39" w:rsidRDefault="006408C0">
            <w:pPr>
              <w:pStyle w:val="TableParagraph"/>
              <w:spacing w:before="15" w:line="161" w:lineRule="exact"/>
              <w:ind w:left="643" w:firstLine="0"/>
              <w:rPr>
                <w:b/>
                <w:sz w:val="14"/>
              </w:rPr>
            </w:pPr>
            <w:r>
              <w:rPr>
                <w:b/>
                <w:sz w:val="14"/>
              </w:rPr>
              <w:t>ИСХОДИ МОДУЛА</w:t>
            </w:r>
          </w:p>
          <w:p w:rsidR="00E53F39" w:rsidRDefault="006408C0">
            <w:pPr>
              <w:pStyle w:val="TableParagraph"/>
              <w:ind w:left="88" w:right="77" w:firstLine="0"/>
              <w:jc w:val="center"/>
              <w:rPr>
                <w:sz w:val="14"/>
              </w:rPr>
            </w:pPr>
            <w:r>
              <w:rPr>
                <w:sz w:val="14"/>
              </w:rPr>
              <w:t>По завршетку модула ученик ће бити у стању да:</w:t>
            </w:r>
          </w:p>
        </w:tc>
        <w:tc>
          <w:tcPr>
            <w:tcW w:w="2949"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179" w:firstLine="0"/>
              <w:rPr>
                <w:b/>
                <w:sz w:val="14"/>
              </w:rPr>
            </w:pPr>
            <w:r>
              <w:rPr>
                <w:b/>
                <w:sz w:val="14"/>
              </w:rPr>
              <w:t>ПРЕПОРУЧЕНИ САДРЖАЈИ МОДУЛА</w:t>
            </w:r>
          </w:p>
        </w:tc>
        <w:tc>
          <w:tcPr>
            <w:tcW w:w="2949" w:type="dxa"/>
            <w:shd w:val="clear" w:color="auto" w:fill="E6E7E8"/>
          </w:tcPr>
          <w:p w:rsidR="00E53F39" w:rsidRDefault="006408C0">
            <w:pPr>
              <w:pStyle w:val="TableParagraph"/>
              <w:spacing w:before="96"/>
              <w:ind w:left="532" w:hanging="447"/>
              <w:rPr>
                <w:b/>
                <w:sz w:val="14"/>
              </w:rPr>
            </w:pPr>
            <w:r>
              <w:rPr>
                <w:b/>
                <w:sz w:val="14"/>
              </w:rPr>
              <w:t>ПРЕПОРУЧЕНЕ АКТИВНОСТИ И НАЧИ- НОСТВАРИВАЊА МОДУЛА</w:t>
            </w:r>
          </w:p>
        </w:tc>
      </w:tr>
      <w:tr w:rsidR="00E53F39">
        <w:trPr>
          <w:trHeight w:val="9320"/>
        </w:trPr>
        <w:tc>
          <w:tcPr>
            <w:tcW w:w="2098" w:type="dxa"/>
          </w:tcPr>
          <w:p w:rsidR="00E53F39" w:rsidRDefault="006408C0">
            <w:pPr>
              <w:pStyle w:val="TableParagraph"/>
              <w:numPr>
                <w:ilvl w:val="0"/>
                <w:numId w:val="1883"/>
              </w:numPr>
              <w:tabs>
                <w:tab w:val="left" w:pos="177"/>
              </w:tabs>
              <w:spacing w:before="18"/>
              <w:ind w:right="122"/>
              <w:rPr>
                <w:sz w:val="14"/>
              </w:rPr>
            </w:pPr>
            <w:r>
              <w:rPr>
                <w:sz w:val="14"/>
              </w:rPr>
              <w:t>Упознавање</w:t>
            </w:r>
            <w:r>
              <w:rPr>
                <w:spacing w:val="-10"/>
                <w:sz w:val="14"/>
              </w:rPr>
              <w:t xml:space="preserve"> </w:t>
            </w:r>
            <w:r>
              <w:rPr>
                <w:sz w:val="14"/>
              </w:rPr>
              <w:t>ученика</w:t>
            </w:r>
            <w:r>
              <w:rPr>
                <w:spacing w:val="-10"/>
                <w:sz w:val="14"/>
              </w:rPr>
              <w:t xml:space="preserve"> </w:t>
            </w:r>
            <w:r>
              <w:rPr>
                <w:sz w:val="14"/>
              </w:rPr>
              <w:t>врстом</w:t>
            </w:r>
            <w:r>
              <w:rPr>
                <w:spacing w:val="-10"/>
                <w:sz w:val="14"/>
              </w:rPr>
              <w:t xml:space="preserve"> </w:t>
            </w:r>
            <w:r>
              <w:rPr>
                <w:sz w:val="14"/>
              </w:rPr>
              <w:t>и наменом опреме различитих служби на</w:t>
            </w:r>
            <w:r>
              <w:rPr>
                <w:spacing w:val="-1"/>
                <w:sz w:val="14"/>
              </w:rPr>
              <w:t xml:space="preserve"> </w:t>
            </w:r>
            <w:r>
              <w:rPr>
                <w:spacing w:val="-3"/>
                <w:sz w:val="14"/>
              </w:rPr>
              <w:t>аеродрому.</w:t>
            </w:r>
          </w:p>
          <w:p w:rsidR="00E53F39" w:rsidRDefault="006408C0">
            <w:pPr>
              <w:pStyle w:val="TableParagraph"/>
              <w:numPr>
                <w:ilvl w:val="0"/>
                <w:numId w:val="1883"/>
              </w:numPr>
              <w:tabs>
                <w:tab w:val="left" w:pos="177"/>
              </w:tabs>
              <w:spacing w:line="237" w:lineRule="auto"/>
              <w:ind w:right="308"/>
              <w:rPr>
                <w:sz w:val="14"/>
              </w:rPr>
            </w:pPr>
            <w:r>
              <w:rPr>
                <w:sz w:val="14"/>
              </w:rPr>
              <w:t>Оспособљавање ученика за руковање</w:t>
            </w:r>
            <w:r>
              <w:rPr>
                <w:spacing w:val="-26"/>
                <w:sz w:val="14"/>
              </w:rPr>
              <w:t xml:space="preserve"> </w:t>
            </w:r>
            <w:r>
              <w:rPr>
                <w:sz w:val="14"/>
              </w:rPr>
              <w:t>одговарајућом аеродромском опремом и средствима.</w:t>
            </w:r>
          </w:p>
        </w:tc>
        <w:tc>
          <w:tcPr>
            <w:tcW w:w="2552" w:type="dxa"/>
          </w:tcPr>
          <w:p w:rsidR="00E53F39" w:rsidRDefault="006408C0">
            <w:pPr>
              <w:pStyle w:val="TableParagraph"/>
              <w:numPr>
                <w:ilvl w:val="0"/>
                <w:numId w:val="1882"/>
              </w:numPr>
              <w:tabs>
                <w:tab w:val="left" w:pos="176"/>
              </w:tabs>
              <w:spacing w:before="18"/>
              <w:ind w:right="73" w:hanging="119"/>
              <w:rPr>
                <w:sz w:val="14"/>
              </w:rPr>
            </w:pPr>
            <w:r>
              <w:rPr>
                <w:sz w:val="14"/>
              </w:rPr>
              <w:t>користи</w:t>
            </w:r>
            <w:r>
              <w:rPr>
                <w:spacing w:val="-6"/>
                <w:sz w:val="14"/>
              </w:rPr>
              <w:t xml:space="preserve"> </w:t>
            </w:r>
            <w:r>
              <w:rPr>
                <w:sz w:val="14"/>
              </w:rPr>
              <w:t>прописе</w:t>
            </w:r>
            <w:r>
              <w:rPr>
                <w:spacing w:val="-6"/>
                <w:sz w:val="14"/>
              </w:rPr>
              <w:t xml:space="preserve"> </w:t>
            </w:r>
            <w:r>
              <w:rPr>
                <w:sz w:val="14"/>
              </w:rPr>
              <w:t>и</w:t>
            </w:r>
            <w:r>
              <w:rPr>
                <w:spacing w:val="-6"/>
                <w:sz w:val="14"/>
              </w:rPr>
              <w:t xml:space="preserve"> </w:t>
            </w:r>
            <w:r>
              <w:rPr>
                <w:sz w:val="14"/>
              </w:rPr>
              <w:t>приручнике</w:t>
            </w:r>
            <w:r>
              <w:rPr>
                <w:spacing w:val="-6"/>
                <w:sz w:val="14"/>
              </w:rPr>
              <w:t xml:space="preserve"> </w:t>
            </w:r>
            <w:r>
              <w:rPr>
                <w:sz w:val="14"/>
              </w:rPr>
              <w:t>који</w:t>
            </w:r>
            <w:r>
              <w:rPr>
                <w:spacing w:val="-6"/>
                <w:sz w:val="14"/>
              </w:rPr>
              <w:t xml:space="preserve"> </w:t>
            </w:r>
            <w:r>
              <w:rPr>
                <w:sz w:val="14"/>
              </w:rPr>
              <w:t>се односе на аеродромску</w:t>
            </w:r>
            <w:r>
              <w:rPr>
                <w:spacing w:val="-4"/>
                <w:sz w:val="14"/>
              </w:rPr>
              <w:t xml:space="preserve"> </w:t>
            </w:r>
            <w:r>
              <w:rPr>
                <w:sz w:val="14"/>
              </w:rPr>
              <w:t>опрему;</w:t>
            </w:r>
          </w:p>
          <w:p w:rsidR="00E53F39" w:rsidRDefault="006408C0">
            <w:pPr>
              <w:pStyle w:val="TableParagraph"/>
              <w:numPr>
                <w:ilvl w:val="0"/>
                <w:numId w:val="1882"/>
              </w:numPr>
              <w:tabs>
                <w:tab w:val="left" w:pos="176"/>
              </w:tabs>
              <w:ind w:right="264" w:hanging="119"/>
              <w:rPr>
                <w:sz w:val="14"/>
              </w:rPr>
            </w:pPr>
            <w:r>
              <w:rPr>
                <w:sz w:val="14"/>
              </w:rPr>
              <w:t>разликује врсте опреме за прихват и отпрему ваздухоплова, путника</w:t>
            </w:r>
            <w:r>
              <w:rPr>
                <w:spacing w:val="-26"/>
                <w:sz w:val="14"/>
              </w:rPr>
              <w:t xml:space="preserve"> </w:t>
            </w:r>
            <w:r>
              <w:rPr>
                <w:sz w:val="14"/>
              </w:rPr>
              <w:t>и ствари;</w:t>
            </w:r>
          </w:p>
          <w:p w:rsidR="00E53F39" w:rsidRDefault="006408C0">
            <w:pPr>
              <w:pStyle w:val="TableParagraph"/>
              <w:numPr>
                <w:ilvl w:val="0"/>
                <w:numId w:val="1882"/>
              </w:numPr>
              <w:tabs>
                <w:tab w:val="left" w:pos="176"/>
              </w:tabs>
              <w:spacing w:line="237" w:lineRule="auto"/>
              <w:ind w:right="172" w:hanging="119"/>
              <w:rPr>
                <w:sz w:val="14"/>
              </w:rPr>
            </w:pPr>
            <w:r>
              <w:rPr>
                <w:sz w:val="14"/>
              </w:rPr>
              <w:t>користи заштитна средства у раду</w:t>
            </w:r>
            <w:r>
              <w:rPr>
                <w:spacing w:val="-18"/>
                <w:sz w:val="14"/>
              </w:rPr>
              <w:t xml:space="preserve"> </w:t>
            </w:r>
            <w:r>
              <w:rPr>
                <w:sz w:val="14"/>
              </w:rPr>
              <w:t>са аеродромском</w:t>
            </w:r>
            <w:r>
              <w:rPr>
                <w:spacing w:val="-1"/>
                <w:sz w:val="14"/>
              </w:rPr>
              <w:t xml:space="preserve"> </w:t>
            </w:r>
            <w:r>
              <w:rPr>
                <w:sz w:val="14"/>
              </w:rPr>
              <w:t>опремом;</w:t>
            </w:r>
          </w:p>
          <w:p w:rsidR="00E53F39" w:rsidRDefault="006408C0">
            <w:pPr>
              <w:pStyle w:val="TableParagraph"/>
              <w:numPr>
                <w:ilvl w:val="0"/>
                <w:numId w:val="1882"/>
              </w:numPr>
              <w:tabs>
                <w:tab w:val="left" w:pos="176"/>
              </w:tabs>
              <w:ind w:right="81" w:hanging="119"/>
              <w:rPr>
                <w:sz w:val="14"/>
              </w:rPr>
            </w:pPr>
            <w:r>
              <w:rPr>
                <w:sz w:val="14"/>
              </w:rPr>
              <w:t>рукује одговарајућом опремом</w:t>
            </w:r>
            <w:r>
              <w:rPr>
                <w:spacing w:val="-26"/>
                <w:sz w:val="14"/>
              </w:rPr>
              <w:t xml:space="preserve"> </w:t>
            </w:r>
            <w:r>
              <w:rPr>
                <w:sz w:val="14"/>
              </w:rPr>
              <w:t>службе прихвата и отпреме ваздухоплова, путника и</w:t>
            </w:r>
            <w:r>
              <w:rPr>
                <w:spacing w:val="-2"/>
                <w:sz w:val="14"/>
              </w:rPr>
              <w:t xml:space="preserve"> </w:t>
            </w:r>
            <w:r>
              <w:rPr>
                <w:sz w:val="14"/>
              </w:rPr>
              <w:t>ствари;</w:t>
            </w:r>
          </w:p>
          <w:p w:rsidR="00E53F39" w:rsidRDefault="006408C0">
            <w:pPr>
              <w:pStyle w:val="TableParagraph"/>
              <w:numPr>
                <w:ilvl w:val="0"/>
                <w:numId w:val="1882"/>
              </w:numPr>
              <w:tabs>
                <w:tab w:val="left" w:pos="176"/>
              </w:tabs>
              <w:spacing w:line="237" w:lineRule="auto"/>
              <w:ind w:right="154" w:hanging="119"/>
              <w:rPr>
                <w:sz w:val="14"/>
              </w:rPr>
            </w:pPr>
            <w:r>
              <w:rPr>
                <w:sz w:val="14"/>
              </w:rPr>
              <w:t>разликује врсте опреме за</w:t>
            </w:r>
            <w:r>
              <w:rPr>
                <w:spacing w:val="-15"/>
                <w:sz w:val="14"/>
              </w:rPr>
              <w:t xml:space="preserve"> </w:t>
            </w:r>
            <w:r>
              <w:rPr>
                <w:sz w:val="14"/>
              </w:rPr>
              <w:t>експлоата- цију аеродрома у зимским</w:t>
            </w:r>
            <w:r>
              <w:rPr>
                <w:spacing w:val="-19"/>
                <w:sz w:val="14"/>
              </w:rPr>
              <w:t xml:space="preserve"> </w:t>
            </w:r>
            <w:r>
              <w:rPr>
                <w:sz w:val="14"/>
              </w:rPr>
              <w:t>условима;</w:t>
            </w:r>
          </w:p>
          <w:p w:rsidR="00E53F39" w:rsidRDefault="006408C0">
            <w:pPr>
              <w:pStyle w:val="TableParagraph"/>
              <w:numPr>
                <w:ilvl w:val="0"/>
                <w:numId w:val="1882"/>
              </w:numPr>
              <w:tabs>
                <w:tab w:val="left" w:pos="176"/>
              </w:tabs>
              <w:ind w:right="46" w:hanging="119"/>
              <w:rPr>
                <w:sz w:val="14"/>
              </w:rPr>
            </w:pPr>
            <w:r>
              <w:rPr>
                <w:sz w:val="14"/>
              </w:rPr>
              <w:t>разликује врсте</w:t>
            </w:r>
            <w:r>
              <w:rPr>
                <w:spacing w:val="-21"/>
                <w:sz w:val="14"/>
              </w:rPr>
              <w:t xml:space="preserve"> </w:t>
            </w:r>
            <w:r>
              <w:rPr>
                <w:sz w:val="14"/>
              </w:rPr>
              <w:t>ватрогасно-спасилачке опреме;</w:t>
            </w:r>
          </w:p>
          <w:p w:rsidR="00E53F39" w:rsidRDefault="006408C0">
            <w:pPr>
              <w:pStyle w:val="TableParagraph"/>
              <w:numPr>
                <w:ilvl w:val="0"/>
                <w:numId w:val="1882"/>
              </w:numPr>
              <w:tabs>
                <w:tab w:val="left" w:pos="176"/>
              </w:tabs>
              <w:ind w:right="244" w:hanging="119"/>
              <w:rPr>
                <w:sz w:val="14"/>
              </w:rPr>
            </w:pPr>
            <w:r>
              <w:rPr>
                <w:sz w:val="14"/>
              </w:rPr>
              <w:t>рукује основном ватрогасном</w:t>
            </w:r>
            <w:r>
              <w:rPr>
                <w:spacing w:val="-12"/>
                <w:sz w:val="14"/>
              </w:rPr>
              <w:t xml:space="preserve"> </w:t>
            </w:r>
            <w:r>
              <w:rPr>
                <w:sz w:val="14"/>
              </w:rPr>
              <w:t>опре- мом;</w:t>
            </w:r>
          </w:p>
          <w:p w:rsidR="00E53F39" w:rsidRDefault="006408C0">
            <w:pPr>
              <w:pStyle w:val="TableParagraph"/>
              <w:numPr>
                <w:ilvl w:val="0"/>
                <w:numId w:val="1882"/>
              </w:numPr>
              <w:tabs>
                <w:tab w:val="left" w:pos="176"/>
              </w:tabs>
              <w:ind w:right="127" w:hanging="119"/>
              <w:rPr>
                <w:sz w:val="14"/>
              </w:rPr>
            </w:pPr>
            <w:r>
              <w:rPr>
                <w:sz w:val="14"/>
              </w:rPr>
              <w:t>разликује врсте опреме за</w:t>
            </w:r>
            <w:r>
              <w:rPr>
                <w:spacing w:val="-12"/>
                <w:sz w:val="14"/>
              </w:rPr>
              <w:t xml:space="preserve"> </w:t>
            </w:r>
            <w:r>
              <w:rPr>
                <w:sz w:val="14"/>
              </w:rPr>
              <w:t>безбедност на</w:t>
            </w:r>
            <w:r>
              <w:rPr>
                <w:spacing w:val="-2"/>
                <w:sz w:val="14"/>
              </w:rPr>
              <w:t xml:space="preserve"> </w:t>
            </w:r>
            <w:r>
              <w:rPr>
                <w:sz w:val="14"/>
              </w:rPr>
              <w:t>аеродрому;</w:t>
            </w:r>
          </w:p>
          <w:p w:rsidR="00E53F39" w:rsidRDefault="006408C0">
            <w:pPr>
              <w:pStyle w:val="TableParagraph"/>
              <w:numPr>
                <w:ilvl w:val="0"/>
                <w:numId w:val="1882"/>
              </w:numPr>
              <w:tabs>
                <w:tab w:val="left" w:pos="176"/>
              </w:tabs>
              <w:ind w:right="69" w:hanging="119"/>
              <w:rPr>
                <w:sz w:val="14"/>
              </w:rPr>
            </w:pPr>
            <w:r>
              <w:rPr>
                <w:sz w:val="14"/>
              </w:rPr>
              <w:t>разликује врсте опреме за контролу исправности аеродромских</w:t>
            </w:r>
            <w:r>
              <w:rPr>
                <w:spacing w:val="-17"/>
                <w:sz w:val="14"/>
              </w:rPr>
              <w:t xml:space="preserve"> </w:t>
            </w:r>
            <w:r>
              <w:rPr>
                <w:sz w:val="14"/>
              </w:rPr>
              <w:t>површина, објеката и</w:t>
            </w:r>
            <w:r>
              <w:rPr>
                <w:spacing w:val="-2"/>
                <w:sz w:val="14"/>
              </w:rPr>
              <w:t xml:space="preserve"> </w:t>
            </w:r>
            <w:r>
              <w:rPr>
                <w:sz w:val="14"/>
              </w:rPr>
              <w:t>инсталација;</w:t>
            </w:r>
          </w:p>
          <w:p w:rsidR="00E53F39" w:rsidRDefault="006408C0">
            <w:pPr>
              <w:pStyle w:val="TableParagraph"/>
              <w:numPr>
                <w:ilvl w:val="0"/>
                <w:numId w:val="1882"/>
              </w:numPr>
              <w:tabs>
                <w:tab w:val="left" w:pos="176"/>
              </w:tabs>
              <w:spacing w:line="237" w:lineRule="auto"/>
              <w:ind w:right="86" w:hanging="119"/>
              <w:rPr>
                <w:sz w:val="14"/>
              </w:rPr>
            </w:pPr>
            <w:r>
              <w:rPr>
                <w:sz w:val="14"/>
              </w:rPr>
              <w:t>разликује врсте опреме за</w:t>
            </w:r>
            <w:r>
              <w:rPr>
                <w:spacing w:val="-15"/>
                <w:sz w:val="14"/>
              </w:rPr>
              <w:t xml:space="preserve"> </w:t>
            </w:r>
            <w:r>
              <w:rPr>
                <w:sz w:val="14"/>
              </w:rPr>
              <w:t>одлеђивање и спречавање залеђивања ваздухо- плова.</w:t>
            </w:r>
          </w:p>
        </w:tc>
        <w:tc>
          <w:tcPr>
            <w:tcW w:w="2949" w:type="dxa"/>
          </w:tcPr>
          <w:p w:rsidR="00E53F39" w:rsidRDefault="006408C0">
            <w:pPr>
              <w:pStyle w:val="TableParagraph"/>
              <w:spacing w:before="18"/>
              <w:ind w:left="55" w:firstLine="0"/>
              <w:rPr>
                <w:sz w:val="14"/>
              </w:rPr>
            </w:pPr>
            <w:r>
              <w:rPr>
                <w:sz w:val="14"/>
              </w:rPr>
              <w:t>Национални прописи и приручници који се односе на аеродромску опрему.</w:t>
            </w:r>
          </w:p>
          <w:p w:rsidR="00E53F39" w:rsidRDefault="006408C0">
            <w:pPr>
              <w:pStyle w:val="TableParagraph"/>
              <w:ind w:left="55" w:firstLine="0"/>
              <w:rPr>
                <w:sz w:val="14"/>
              </w:rPr>
            </w:pPr>
            <w:r>
              <w:rPr>
                <w:sz w:val="14"/>
              </w:rPr>
              <w:t>Намена, врсте и принцип рада аеродромске опреме:</w:t>
            </w:r>
          </w:p>
          <w:p w:rsidR="00E53F39" w:rsidRDefault="006408C0">
            <w:pPr>
              <w:pStyle w:val="TableParagraph"/>
              <w:numPr>
                <w:ilvl w:val="0"/>
                <w:numId w:val="1881"/>
              </w:numPr>
              <w:tabs>
                <w:tab w:val="left" w:pos="176"/>
              </w:tabs>
              <w:spacing w:line="159" w:lineRule="exact"/>
              <w:rPr>
                <w:sz w:val="14"/>
              </w:rPr>
            </w:pPr>
            <w:r>
              <w:rPr>
                <w:sz w:val="14"/>
              </w:rPr>
              <w:t xml:space="preserve">самоходна средства, вучна </w:t>
            </w:r>
            <w:r>
              <w:rPr>
                <w:sz w:val="14"/>
              </w:rPr>
              <w:t>средства,</w:t>
            </w:r>
            <w:r>
              <w:rPr>
                <w:spacing w:val="-21"/>
                <w:sz w:val="14"/>
              </w:rPr>
              <w:t xml:space="preserve"> </w:t>
            </w:r>
            <w:r>
              <w:rPr>
                <w:sz w:val="14"/>
              </w:rPr>
              <w:t>тегљачи</w:t>
            </w:r>
          </w:p>
          <w:p w:rsidR="00E53F39" w:rsidRDefault="006408C0">
            <w:pPr>
              <w:pStyle w:val="TableParagraph"/>
              <w:ind w:firstLine="0"/>
              <w:rPr>
                <w:sz w:val="14"/>
              </w:rPr>
            </w:pPr>
            <w:r>
              <w:rPr>
                <w:sz w:val="14"/>
              </w:rPr>
              <w:t>– трактори за вучу ваздухоплова и аеродром- ске опреме;</w:t>
            </w:r>
          </w:p>
          <w:p w:rsidR="00E53F39" w:rsidRDefault="006408C0">
            <w:pPr>
              <w:pStyle w:val="TableParagraph"/>
              <w:spacing w:line="159" w:lineRule="exact"/>
              <w:ind w:left="55" w:firstLine="0"/>
              <w:rPr>
                <w:sz w:val="14"/>
              </w:rPr>
            </w:pPr>
            <w:r>
              <w:rPr>
                <w:sz w:val="14"/>
              </w:rPr>
              <w:t>Мере безбедности у раду:</w:t>
            </w:r>
          </w:p>
          <w:p w:rsidR="00E53F39" w:rsidRDefault="006408C0">
            <w:pPr>
              <w:pStyle w:val="TableParagraph"/>
              <w:numPr>
                <w:ilvl w:val="0"/>
                <w:numId w:val="1881"/>
              </w:numPr>
              <w:tabs>
                <w:tab w:val="left" w:pos="176"/>
              </w:tabs>
              <w:ind w:right="126"/>
              <w:rPr>
                <w:sz w:val="14"/>
              </w:rPr>
            </w:pPr>
            <w:r>
              <w:rPr>
                <w:sz w:val="14"/>
              </w:rPr>
              <w:t>безбедност у раду на маневарским површи- нама и платформама аеродрома, основна правила понашања приликом коришћења аеродромске опреме, коришћење</w:t>
            </w:r>
            <w:r>
              <w:rPr>
                <w:spacing w:val="-26"/>
                <w:sz w:val="14"/>
              </w:rPr>
              <w:t xml:space="preserve"> </w:t>
            </w:r>
            <w:r>
              <w:rPr>
                <w:sz w:val="14"/>
              </w:rPr>
              <w:t>заштитних ср</w:t>
            </w:r>
            <w:r>
              <w:rPr>
                <w:sz w:val="14"/>
              </w:rPr>
              <w:t>едстава у раду са аеродромском</w:t>
            </w:r>
            <w:r>
              <w:rPr>
                <w:spacing w:val="-22"/>
                <w:sz w:val="14"/>
              </w:rPr>
              <w:t xml:space="preserve"> </w:t>
            </w:r>
            <w:r>
              <w:rPr>
                <w:sz w:val="14"/>
              </w:rPr>
              <w:t>опремом;</w:t>
            </w:r>
          </w:p>
          <w:p w:rsidR="00E53F39" w:rsidRDefault="006408C0">
            <w:pPr>
              <w:pStyle w:val="TableParagraph"/>
              <w:spacing w:line="237" w:lineRule="auto"/>
              <w:ind w:left="55" w:firstLine="0"/>
              <w:rPr>
                <w:sz w:val="14"/>
              </w:rPr>
            </w:pPr>
            <w:r>
              <w:rPr>
                <w:sz w:val="14"/>
              </w:rPr>
              <w:t>Опрема службе прихвата и отпреме ваздухо- плова:</w:t>
            </w:r>
          </w:p>
          <w:p w:rsidR="00E53F39" w:rsidRDefault="006408C0">
            <w:pPr>
              <w:pStyle w:val="TableParagraph"/>
              <w:numPr>
                <w:ilvl w:val="0"/>
                <w:numId w:val="1881"/>
              </w:numPr>
              <w:tabs>
                <w:tab w:val="left" w:pos="176"/>
              </w:tabs>
              <w:ind w:right="56"/>
              <w:rPr>
                <w:sz w:val="14"/>
              </w:rPr>
            </w:pPr>
            <w:r>
              <w:rPr>
                <w:sz w:val="14"/>
              </w:rPr>
              <w:t xml:space="preserve">подметачи за </w:t>
            </w:r>
            <w:r>
              <w:rPr>
                <w:spacing w:val="-3"/>
                <w:sz w:val="14"/>
              </w:rPr>
              <w:t xml:space="preserve">точкове </w:t>
            </w:r>
            <w:r>
              <w:rPr>
                <w:sz w:val="14"/>
              </w:rPr>
              <w:t>ваздухоплова, маркер конуси, електрични агрегати, ваздушни</w:t>
            </w:r>
            <w:r>
              <w:rPr>
                <w:spacing w:val="-17"/>
                <w:sz w:val="14"/>
              </w:rPr>
              <w:t xml:space="preserve"> </w:t>
            </w:r>
            <w:r>
              <w:rPr>
                <w:sz w:val="14"/>
              </w:rPr>
              <w:t xml:space="preserve">стар- тери, цистерне за сервис авионских тоалета, цистерне за </w:t>
            </w:r>
            <w:r>
              <w:rPr>
                <w:spacing w:val="-5"/>
                <w:sz w:val="14"/>
              </w:rPr>
              <w:t xml:space="preserve">воду, </w:t>
            </w:r>
            <w:r>
              <w:rPr>
                <w:sz w:val="14"/>
              </w:rPr>
              <w:t xml:space="preserve">catering возила, цистерна за гориво, возила за гурање и вучу ваздухопло- ва, </w:t>
            </w:r>
            <w:r>
              <w:rPr>
                <w:spacing w:val="-3"/>
                <w:sz w:val="14"/>
              </w:rPr>
              <w:t xml:space="preserve">руде </w:t>
            </w:r>
            <w:r>
              <w:rPr>
                <w:sz w:val="14"/>
              </w:rPr>
              <w:t>за гурање и вучу</w:t>
            </w:r>
            <w:r>
              <w:rPr>
                <w:spacing w:val="-10"/>
                <w:sz w:val="14"/>
              </w:rPr>
              <w:t xml:space="preserve"> </w:t>
            </w:r>
            <w:r>
              <w:rPr>
                <w:sz w:val="14"/>
              </w:rPr>
              <w:t>ваздухоплова;</w:t>
            </w:r>
          </w:p>
          <w:p w:rsidR="00E53F39" w:rsidRDefault="006408C0">
            <w:pPr>
              <w:pStyle w:val="TableParagraph"/>
              <w:spacing w:line="237" w:lineRule="auto"/>
              <w:ind w:left="55" w:firstLine="0"/>
              <w:rPr>
                <w:sz w:val="14"/>
              </w:rPr>
            </w:pPr>
            <w:r>
              <w:rPr>
                <w:sz w:val="14"/>
              </w:rPr>
              <w:t>Опрема службе за одлеђивање и спречавање залеђивања ваздухоплова:</w:t>
            </w:r>
          </w:p>
          <w:p w:rsidR="00E53F39" w:rsidRDefault="006408C0">
            <w:pPr>
              <w:pStyle w:val="TableParagraph"/>
              <w:numPr>
                <w:ilvl w:val="0"/>
                <w:numId w:val="1881"/>
              </w:numPr>
              <w:tabs>
                <w:tab w:val="left" w:pos="176"/>
              </w:tabs>
              <w:ind w:right="77"/>
              <w:rPr>
                <w:sz w:val="14"/>
              </w:rPr>
            </w:pPr>
            <w:r>
              <w:rPr>
                <w:sz w:val="14"/>
              </w:rPr>
              <w:t>возило за одлеђивање и спречавање залеђи- вања ваздухоплова, средства за одле</w:t>
            </w:r>
            <w:r>
              <w:rPr>
                <w:sz w:val="14"/>
              </w:rPr>
              <w:t>ђивање и спречавање залеђивања ваздухоплова,</w:t>
            </w:r>
            <w:r>
              <w:rPr>
                <w:spacing w:val="-27"/>
                <w:sz w:val="14"/>
              </w:rPr>
              <w:t xml:space="preserve"> </w:t>
            </w:r>
            <w:r>
              <w:rPr>
                <w:sz w:val="14"/>
              </w:rPr>
              <w:t>при- ручна средства за одлеђивање и спречавање залеђивања;</w:t>
            </w:r>
          </w:p>
          <w:p w:rsidR="00E53F39" w:rsidRDefault="006408C0">
            <w:pPr>
              <w:pStyle w:val="TableParagraph"/>
              <w:spacing w:line="237" w:lineRule="auto"/>
              <w:ind w:left="55" w:right="171" w:firstLine="0"/>
              <w:rPr>
                <w:sz w:val="14"/>
              </w:rPr>
            </w:pPr>
            <w:r>
              <w:rPr>
                <w:sz w:val="14"/>
              </w:rPr>
              <w:t>Опрема службе прихвата и отпреме путника и пртљага:</w:t>
            </w:r>
          </w:p>
          <w:p w:rsidR="00E53F39" w:rsidRDefault="006408C0">
            <w:pPr>
              <w:pStyle w:val="TableParagraph"/>
              <w:numPr>
                <w:ilvl w:val="0"/>
                <w:numId w:val="1881"/>
              </w:numPr>
              <w:tabs>
                <w:tab w:val="left" w:pos="176"/>
              </w:tabs>
              <w:ind w:right="316"/>
              <w:rPr>
                <w:sz w:val="14"/>
              </w:rPr>
            </w:pPr>
            <w:r>
              <w:rPr>
                <w:sz w:val="14"/>
              </w:rPr>
              <w:t xml:space="preserve">опрема шалтера за регистрацију путника и пртљага, </w:t>
            </w:r>
            <w:r>
              <w:rPr>
                <w:spacing w:val="-3"/>
                <w:sz w:val="14"/>
              </w:rPr>
              <w:t xml:space="preserve">аутобус </w:t>
            </w:r>
            <w:r>
              <w:rPr>
                <w:sz w:val="14"/>
              </w:rPr>
              <w:t>за превоз</w:t>
            </w:r>
            <w:r>
              <w:rPr>
                <w:spacing w:val="-7"/>
                <w:sz w:val="14"/>
              </w:rPr>
              <w:t xml:space="preserve"> </w:t>
            </w:r>
            <w:r>
              <w:rPr>
                <w:sz w:val="14"/>
              </w:rPr>
              <w:t>путника,</w:t>
            </w:r>
          </w:p>
          <w:p w:rsidR="00E53F39" w:rsidRDefault="006408C0">
            <w:pPr>
              <w:pStyle w:val="TableParagraph"/>
              <w:ind w:right="32" w:firstLine="0"/>
              <w:rPr>
                <w:sz w:val="14"/>
              </w:rPr>
            </w:pPr>
            <w:r>
              <w:rPr>
                <w:sz w:val="14"/>
              </w:rPr>
              <w:t>земаљске путничке степе</w:t>
            </w:r>
            <w:r>
              <w:rPr>
                <w:sz w:val="14"/>
              </w:rPr>
              <w:t>нице, авио-мосто- ви, покретна трака за пртљаг, специјална електрична возила;</w:t>
            </w:r>
          </w:p>
          <w:p w:rsidR="00E53F39" w:rsidRDefault="006408C0">
            <w:pPr>
              <w:pStyle w:val="TableParagraph"/>
              <w:spacing w:line="158" w:lineRule="exact"/>
              <w:ind w:left="55" w:firstLine="0"/>
              <w:rPr>
                <w:sz w:val="14"/>
              </w:rPr>
            </w:pPr>
            <w:r>
              <w:rPr>
                <w:sz w:val="14"/>
              </w:rPr>
              <w:t>Опрема службе прихвата и отпреме робе:</w:t>
            </w:r>
          </w:p>
          <w:p w:rsidR="00E53F39" w:rsidRDefault="006408C0">
            <w:pPr>
              <w:pStyle w:val="TableParagraph"/>
              <w:numPr>
                <w:ilvl w:val="0"/>
                <w:numId w:val="1881"/>
              </w:numPr>
              <w:tabs>
                <w:tab w:val="left" w:pos="176"/>
              </w:tabs>
              <w:ind w:right="137"/>
              <w:jc w:val="both"/>
              <w:rPr>
                <w:sz w:val="14"/>
              </w:rPr>
            </w:pPr>
            <w:r>
              <w:rPr>
                <w:sz w:val="14"/>
              </w:rPr>
              <w:t xml:space="preserve">ULD опрема (контејнери, палете), </w:t>
            </w:r>
            <w:r>
              <w:rPr>
                <w:spacing w:val="-3"/>
                <w:sz w:val="14"/>
              </w:rPr>
              <w:t xml:space="preserve">колица </w:t>
            </w:r>
            <w:r>
              <w:rPr>
                <w:sz w:val="14"/>
              </w:rPr>
              <w:t xml:space="preserve">за превоз контејнера, </w:t>
            </w:r>
            <w:r>
              <w:rPr>
                <w:spacing w:val="-3"/>
                <w:sz w:val="14"/>
              </w:rPr>
              <w:t xml:space="preserve">колица </w:t>
            </w:r>
            <w:r>
              <w:rPr>
                <w:sz w:val="14"/>
              </w:rPr>
              <w:t>за превоз палета, транспортне траке (елеватори),</w:t>
            </w:r>
            <w:r>
              <w:rPr>
                <w:spacing w:val="-19"/>
                <w:sz w:val="14"/>
              </w:rPr>
              <w:t xml:space="preserve"> </w:t>
            </w:r>
            <w:r>
              <w:rPr>
                <w:sz w:val="14"/>
              </w:rPr>
              <w:t>виљушкари, cargo –</w:t>
            </w:r>
            <w:r>
              <w:rPr>
                <w:spacing w:val="-1"/>
                <w:sz w:val="14"/>
              </w:rPr>
              <w:t xml:space="preserve"> </w:t>
            </w:r>
            <w:r>
              <w:rPr>
                <w:sz w:val="14"/>
              </w:rPr>
              <w:t>утоваривачи;</w:t>
            </w:r>
          </w:p>
          <w:p w:rsidR="00E53F39" w:rsidRDefault="006408C0">
            <w:pPr>
              <w:pStyle w:val="TableParagraph"/>
              <w:spacing w:line="157" w:lineRule="exact"/>
              <w:ind w:left="55" w:firstLine="0"/>
              <w:rPr>
                <w:sz w:val="14"/>
              </w:rPr>
            </w:pPr>
            <w:r>
              <w:rPr>
                <w:sz w:val="14"/>
              </w:rPr>
              <w:t>Опрема ватрогасно-спасилачке службе:</w:t>
            </w:r>
          </w:p>
          <w:p w:rsidR="00E53F39" w:rsidRDefault="006408C0">
            <w:pPr>
              <w:pStyle w:val="TableParagraph"/>
              <w:numPr>
                <w:ilvl w:val="0"/>
                <w:numId w:val="1881"/>
              </w:numPr>
              <w:tabs>
                <w:tab w:val="left" w:pos="176"/>
              </w:tabs>
              <w:ind w:right="226"/>
              <w:rPr>
                <w:sz w:val="14"/>
              </w:rPr>
            </w:pPr>
            <w:r>
              <w:rPr>
                <w:sz w:val="14"/>
              </w:rPr>
              <w:t>ватрогасна возила, ватрогасна опрема, средства, уређаји и инсталације за</w:t>
            </w:r>
            <w:r>
              <w:rPr>
                <w:spacing w:val="-19"/>
                <w:sz w:val="14"/>
              </w:rPr>
              <w:t xml:space="preserve"> </w:t>
            </w:r>
            <w:r>
              <w:rPr>
                <w:sz w:val="14"/>
              </w:rPr>
              <w:t>гашење пожара, опрема за</w:t>
            </w:r>
            <w:r>
              <w:rPr>
                <w:spacing w:val="-3"/>
                <w:sz w:val="14"/>
              </w:rPr>
              <w:t xml:space="preserve"> </w:t>
            </w:r>
            <w:r>
              <w:rPr>
                <w:sz w:val="14"/>
              </w:rPr>
              <w:t>спасавање;</w:t>
            </w:r>
          </w:p>
          <w:p w:rsidR="00E53F39" w:rsidRDefault="006408C0">
            <w:pPr>
              <w:pStyle w:val="TableParagraph"/>
              <w:spacing w:line="237" w:lineRule="auto"/>
              <w:ind w:left="55" w:firstLine="0"/>
              <w:rPr>
                <w:sz w:val="14"/>
              </w:rPr>
            </w:pPr>
            <w:r>
              <w:rPr>
                <w:sz w:val="14"/>
              </w:rPr>
              <w:t>Опрема службе контроле исправности мане- варских површина, објеката и инсталација:</w:t>
            </w:r>
          </w:p>
          <w:p w:rsidR="00E53F39" w:rsidRDefault="006408C0">
            <w:pPr>
              <w:pStyle w:val="TableParagraph"/>
              <w:numPr>
                <w:ilvl w:val="0"/>
                <w:numId w:val="1881"/>
              </w:numPr>
              <w:tabs>
                <w:tab w:val="left" w:pos="176"/>
              </w:tabs>
              <w:ind w:right="73"/>
              <w:jc w:val="both"/>
              <w:rPr>
                <w:sz w:val="14"/>
              </w:rPr>
            </w:pPr>
            <w:r>
              <w:rPr>
                <w:sz w:val="14"/>
              </w:rPr>
              <w:t>уређаји</w:t>
            </w:r>
            <w:r>
              <w:rPr>
                <w:spacing w:val="-4"/>
                <w:sz w:val="14"/>
              </w:rPr>
              <w:t xml:space="preserve"> </w:t>
            </w:r>
            <w:r>
              <w:rPr>
                <w:sz w:val="14"/>
              </w:rPr>
              <w:t>и</w:t>
            </w:r>
            <w:r>
              <w:rPr>
                <w:spacing w:val="-5"/>
                <w:sz w:val="14"/>
              </w:rPr>
              <w:t xml:space="preserve"> </w:t>
            </w:r>
            <w:r>
              <w:rPr>
                <w:sz w:val="14"/>
              </w:rPr>
              <w:t>опре</w:t>
            </w:r>
            <w:r>
              <w:rPr>
                <w:sz w:val="14"/>
              </w:rPr>
              <w:t>ма</w:t>
            </w:r>
            <w:r>
              <w:rPr>
                <w:spacing w:val="-4"/>
                <w:sz w:val="14"/>
              </w:rPr>
              <w:t xml:space="preserve"> </w:t>
            </w:r>
            <w:r>
              <w:rPr>
                <w:sz w:val="14"/>
              </w:rPr>
              <w:t>који</w:t>
            </w:r>
            <w:r>
              <w:rPr>
                <w:spacing w:val="-4"/>
                <w:sz w:val="14"/>
              </w:rPr>
              <w:t xml:space="preserve"> </w:t>
            </w:r>
            <w:r>
              <w:rPr>
                <w:sz w:val="14"/>
              </w:rPr>
              <w:t>се</w:t>
            </w:r>
            <w:r>
              <w:rPr>
                <w:spacing w:val="-4"/>
                <w:sz w:val="14"/>
              </w:rPr>
              <w:t xml:space="preserve"> </w:t>
            </w:r>
            <w:r>
              <w:rPr>
                <w:sz w:val="14"/>
              </w:rPr>
              <w:t>користе</w:t>
            </w:r>
            <w:r>
              <w:rPr>
                <w:spacing w:val="-4"/>
                <w:sz w:val="14"/>
              </w:rPr>
              <w:t xml:space="preserve"> </w:t>
            </w:r>
            <w:r>
              <w:rPr>
                <w:sz w:val="14"/>
              </w:rPr>
              <w:t>за</w:t>
            </w:r>
            <w:r>
              <w:rPr>
                <w:spacing w:val="-5"/>
                <w:sz w:val="14"/>
              </w:rPr>
              <w:t xml:space="preserve"> </w:t>
            </w:r>
            <w:r>
              <w:rPr>
                <w:sz w:val="14"/>
              </w:rPr>
              <w:t>контролу исправности маневарских површина, објека- та и инсталација, возило за мерење трења на маневарским</w:t>
            </w:r>
            <w:r>
              <w:rPr>
                <w:spacing w:val="-1"/>
                <w:sz w:val="14"/>
              </w:rPr>
              <w:t xml:space="preserve"> </w:t>
            </w:r>
            <w:r>
              <w:rPr>
                <w:sz w:val="14"/>
              </w:rPr>
              <w:t>површинама;</w:t>
            </w:r>
          </w:p>
          <w:p w:rsidR="00E53F39" w:rsidRDefault="006408C0">
            <w:pPr>
              <w:pStyle w:val="TableParagraph"/>
              <w:spacing w:line="237" w:lineRule="auto"/>
              <w:ind w:left="55" w:firstLine="0"/>
              <w:rPr>
                <w:sz w:val="14"/>
              </w:rPr>
            </w:pPr>
            <w:r>
              <w:rPr>
                <w:sz w:val="14"/>
              </w:rPr>
              <w:t>Опрема за експлоатацију аеродрома у зимским уловима:</w:t>
            </w:r>
          </w:p>
          <w:p w:rsidR="00E53F39" w:rsidRDefault="006408C0">
            <w:pPr>
              <w:pStyle w:val="TableParagraph"/>
              <w:numPr>
                <w:ilvl w:val="0"/>
                <w:numId w:val="1881"/>
              </w:numPr>
              <w:tabs>
                <w:tab w:val="left" w:pos="176"/>
              </w:tabs>
              <w:ind w:right="203"/>
              <w:rPr>
                <w:sz w:val="14"/>
              </w:rPr>
            </w:pPr>
            <w:r>
              <w:rPr>
                <w:sz w:val="14"/>
              </w:rPr>
              <w:t>вучни воз (камион са раоником и</w:t>
            </w:r>
            <w:r>
              <w:rPr>
                <w:spacing w:val="-24"/>
                <w:sz w:val="14"/>
              </w:rPr>
              <w:t xml:space="preserve"> </w:t>
            </w:r>
            <w:r>
              <w:rPr>
                <w:sz w:val="14"/>
              </w:rPr>
              <w:t>четкама), снегобацачи, посипачи урее и течности за одлеђивање;</w:t>
            </w:r>
          </w:p>
          <w:p w:rsidR="00E53F39" w:rsidRDefault="006408C0">
            <w:pPr>
              <w:pStyle w:val="TableParagraph"/>
              <w:spacing w:line="158" w:lineRule="exact"/>
              <w:ind w:left="55" w:firstLine="0"/>
              <w:rPr>
                <w:sz w:val="14"/>
              </w:rPr>
            </w:pPr>
            <w:r>
              <w:rPr>
                <w:sz w:val="14"/>
              </w:rPr>
              <w:t>Опрема за обезбеђивање аеродрома:</w:t>
            </w:r>
          </w:p>
          <w:p w:rsidR="00E53F39" w:rsidRDefault="006408C0">
            <w:pPr>
              <w:pStyle w:val="TableParagraph"/>
              <w:numPr>
                <w:ilvl w:val="0"/>
                <w:numId w:val="1881"/>
              </w:numPr>
              <w:tabs>
                <w:tab w:val="left" w:pos="176"/>
              </w:tabs>
              <w:spacing w:line="237" w:lineRule="auto"/>
              <w:ind w:right="219"/>
              <w:rPr>
                <w:sz w:val="14"/>
              </w:rPr>
            </w:pPr>
            <w:r>
              <w:rPr>
                <w:sz w:val="14"/>
              </w:rPr>
              <w:t>рендген уређаји, метал детектори, врата</w:t>
            </w:r>
            <w:r>
              <w:rPr>
                <w:spacing w:val="-12"/>
                <w:sz w:val="14"/>
              </w:rPr>
              <w:t xml:space="preserve"> </w:t>
            </w:r>
            <w:r>
              <w:rPr>
                <w:sz w:val="14"/>
              </w:rPr>
              <w:t>за контролу</w:t>
            </w:r>
            <w:r>
              <w:rPr>
                <w:spacing w:val="-2"/>
                <w:sz w:val="14"/>
              </w:rPr>
              <w:t xml:space="preserve"> </w:t>
            </w:r>
            <w:r>
              <w:rPr>
                <w:sz w:val="14"/>
              </w:rPr>
              <w:t>путника.</w:t>
            </w:r>
          </w:p>
        </w:tc>
        <w:tc>
          <w:tcPr>
            <w:tcW w:w="2949" w:type="dxa"/>
          </w:tcPr>
          <w:p w:rsidR="00E53F39" w:rsidRDefault="006408C0">
            <w:pPr>
              <w:pStyle w:val="TableParagraph"/>
              <w:numPr>
                <w:ilvl w:val="0"/>
                <w:numId w:val="1880"/>
              </w:numPr>
              <w:tabs>
                <w:tab w:val="left" w:pos="175"/>
              </w:tabs>
              <w:spacing w:before="20"/>
              <w:ind w:right="387"/>
              <w:jc w:val="both"/>
              <w:rPr>
                <w:sz w:val="14"/>
              </w:rPr>
            </w:pPr>
            <w:r>
              <w:rPr>
                <w:sz w:val="14"/>
              </w:rPr>
              <w:t xml:space="preserve">На почетку </w:t>
            </w:r>
            <w:r>
              <w:rPr>
                <w:spacing w:val="-3"/>
                <w:sz w:val="14"/>
              </w:rPr>
              <w:t xml:space="preserve">модула </w:t>
            </w:r>
            <w:r>
              <w:rPr>
                <w:sz w:val="14"/>
              </w:rPr>
              <w:t>ученике упознати са циљем/циљевима</w:t>
            </w:r>
            <w:r>
              <w:rPr>
                <w:spacing w:val="-8"/>
                <w:sz w:val="14"/>
              </w:rPr>
              <w:t xml:space="preserve"> </w:t>
            </w:r>
            <w:r>
              <w:rPr>
                <w:sz w:val="14"/>
              </w:rPr>
              <w:t>и</w:t>
            </w:r>
            <w:r>
              <w:rPr>
                <w:spacing w:val="-9"/>
                <w:sz w:val="14"/>
              </w:rPr>
              <w:t xml:space="preserve"> </w:t>
            </w:r>
            <w:r>
              <w:rPr>
                <w:sz w:val="14"/>
              </w:rPr>
              <w:t>исходима,</w:t>
            </w:r>
            <w:r>
              <w:rPr>
                <w:spacing w:val="-8"/>
                <w:sz w:val="14"/>
              </w:rPr>
              <w:t xml:space="preserve"> </w:t>
            </w:r>
            <w:r>
              <w:rPr>
                <w:sz w:val="14"/>
              </w:rPr>
              <w:t>планом</w:t>
            </w:r>
            <w:r>
              <w:rPr>
                <w:spacing w:val="-8"/>
                <w:sz w:val="14"/>
              </w:rPr>
              <w:t xml:space="preserve"> </w:t>
            </w:r>
            <w:r>
              <w:rPr>
                <w:sz w:val="14"/>
              </w:rPr>
              <w:t>и начинима</w:t>
            </w:r>
            <w:r>
              <w:rPr>
                <w:spacing w:val="-1"/>
                <w:sz w:val="14"/>
              </w:rPr>
              <w:t xml:space="preserve"> </w:t>
            </w:r>
            <w:r>
              <w:rPr>
                <w:sz w:val="14"/>
              </w:rPr>
              <w:t>оцењивања.</w:t>
            </w:r>
          </w:p>
          <w:p w:rsidR="00E53F39" w:rsidRDefault="006408C0">
            <w:pPr>
              <w:pStyle w:val="TableParagraph"/>
              <w:numPr>
                <w:ilvl w:val="0"/>
                <w:numId w:val="1880"/>
              </w:numPr>
              <w:tabs>
                <w:tab w:val="left" w:pos="175"/>
              </w:tabs>
              <w:spacing w:line="237" w:lineRule="auto"/>
              <w:ind w:right="537"/>
              <w:rPr>
                <w:sz w:val="14"/>
              </w:rPr>
            </w:pPr>
            <w:r>
              <w:rPr>
                <w:sz w:val="14"/>
              </w:rPr>
              <w:t>Недељни приказ броја часова дат је</w:t>
            </w:r>
            <w:r>
              <w:rPr>
                <w:spacing w:val="-15"/>
                <w:sz w:val="14"/>
              </w:rPr>
              <w:t xml:space="preserve"> </w:t>
            </w:r>
            <w:r>
              <w:rPr>
                <w:sz w:val="14"/>
              </w:rPr>
              <w:t>у гантограму.</w:t>
            </w:r>
          </w:p>
          <w:p w:rsidR="00E53F39" w:rsidRDefault="00E53F39">
            <w:pPr>
              <w:pStyle w:val="TableParagraph"/>
              <w:spacing w:before="8"/>
              <w:ind w:left="0" w:firstLine="0"/>
              <w:rPr>
                <w:b/>
                <w:sz w:val="13"/>
              </w:rPr>
            </w:pPr>
          </w:p>
          <w:p w:rsidR="00E53F39" w:rsidRDefault="006408C0">
            <w:pPr>
              <w:pStyle w:val="TableParagraph"/>
              <w:spacing w:line="161" w:lineRule="exact"/>
              <w:ind w:left="54" w:firstLine="0"/>
              <w:rPr>
                <w:b/>
                <w:sz w:val="14"/>
              </w:rPr>
            </w:pPr>
            <w:r>
              <w:rPr>
                <w:b/>
                <w:sz w:val="14"/>
              </w:rPr>
              <w:t>Облици наставе и трајање</w:t>
            </w:r>
          </w:p>
          <w:p w:rsidR="00E53F39" w:rsidRDefault="006408C0">
            <w:pPr>
              <w:pStyle w:val="TableParagraph"/>
              <w:ind w:left="54" w:right="247" w:firstLine="0"/>
              <w:rPr>
                <w:sz w:val="14"/>
              </w:rPr>
            </w:pPr>
            <w:r>
              <w:rPr>
                <w:sz w:val="14"/>
              </w:rPr>
              <w:t>Модул се реализује кроз следеће облике наставе:</w:t>
            </w:r>
          </w:p>
          <w:p w:rsidR="00E53F39" w:rsidRDefault="006408C0">
            <w:pPr>
              <w:pStyle w:val="TableParagraph"/>
              <w:numPr>
                <w:ilvl w:val="0"/>
                <w:numId w:val="1880"/>
              </w:numPr>
              <w:tabs>
                <w:tab w:val="left" w:pos="175"/>
              </w:tabs>
              <w:spacing w:line="159" w:lineRule="exact"/>
              <w:rPr>
                <w:b/>
                <w:sz w:val="14"/>
              </w:rPr>
            </w:pPr>
            <w:r>
              <w:rPr>
                <w:sz w:val="14"/>
              </w:rPr>
              <w:t xml:space="preserve">теоријска настава </w:t>
            </w:r>
            <w:r>
              <w:rPr>
                <w:b/>
                <w:sz w:val="14"/>
              </w:rPr>
              <w:t>(31</w:t>
            </w:r>
            <w:r>
              <w:rPr>
                <w:b/>
                <w:spacing w:val="-1"/>
                <w:sz w:val="14"/>
              </w:rPr>
              <w:t xml:space="preserve"> </w:t>
            </w:r>
            <w:r>
              <w:rPr>
                <w:b/>
                <w:sz w:val="14"/>
              </w:rPr>
              <w:t>час)</w:t>
            </w:r>
          </w:p>
          <w:p w:rsidR="00E53F39" w:rsidRDefault="006408C0">
            <w:pPr>
              <w:pStyle w:val="TableParagraph"/>
              <w:numPr>
                <w:ilvl w:val="0"/>
                <w:numId w:val="1880"/>
              </w:numPr>
              <w:tabs>
                <w:tab w:val="left" w:pos="175"/>
              </w:tabs>
              <w:spacing w:line="160" w:lineRule="exact"/>
              <w:rPr>
                <w:b/>
                <w:sz w:val="14"/>
              </w:rPr>
            </w:pPr>
            <w:r>
              <w:rPr>
                <w:sz w:val="14"/>
              </w:rPr>
              <w:t xml:space="preserve">учење кроз рад </w:t>
            </w:r>
            <w:r>
              <w:rPr>
                <w:b/>
                <w:sz w:val="14"/>
              </w:rPr>
              <w:t>(62</w:t>
            </w:r>
            <w:r>
              <w:rPr>
                <w:b/>
                <w:spacing w:val="-2"/>
                <w:sz w:val="14"/>
              </w:rPr>
              <w:t xml:space="preserve"> </w:t>
            </w:r>
            <w:r>
              <w:rPr>
                <w:b/>
                <w:sz w:val="14"/>
              </w:rPr>
              <w:t>часа)</w:t>
            </w:r>
          </w:p>
          <w:p w:rsidR="00E53F39" w:rsidRDefault="006408C0">
            <w:pPr>
              <w:pStyle w:val="TableParagraph"/>
              <w:numPr>
                <w:ilvl w:val="0"/>
                <w:numId w:val="1880"/>
              </w:numPr>
              <w:tabs>
                <w:tab w:val="left" w:pos="175"/>
              </w:tabs>
              <w:spacing w:line="161" w:lineRule="exact"/>
              <w:rPr>
                <w:b/>
                <w:sz w:val="14"/>
              </w:rPr>
            </w:pPr>
            <w:r>
              <w:rPr>
                <w:sz w:val="14"/>
              </w:rPr>
              <w:t xml:space="preserve">учење кроз рад у блоку </w:t>
            </w:r>
            <w:r>
              <w:rPr>
                <w:b/>
                <w:sz w:val="14"/>
              </w:rPr>
              <w:t>(35</w:t>
            </w:r>
            <w:r>
              <w:rPr>
                <w:b/>
                <w:spacing w:val="-5"/>
                <w:sz w:val="14"/>
              </w:rPr>
              <w:t xml:space="preserve"> </w:t>
            </w:r>
            <w:r>
              <w:rPr>
                <w:b/>
                <w:sz w:val="14"/>
              </w:rPr>
              <w:t>часова)</w:t>
            </w:r>
          </w:p>
          <w:p w:rsidR="00E53F39" w:rsidRDefault="00E53F39">
            <w:pPr>
              <w:pStyle w:val="TableParagraph"/>
              <w:spacing w:before="9"/>
              <w:ind w:left="0" w:firstLine="0"/>
              <w:rPr>
                <w:b/>
                <w:sz w:val="13"/>
              </w:rPr>
            </w:pPr>
          </w:p>
          <w:p w:rsidR="00E53F39" w:rsidRDefault="006408C0">
            <w:pPr>
              <w:pStyle w:val="TableParagraph"/>
              <w:spacing w:before="1" w:line="161" w:lineRule="exact"/>
              <w:ind w:left="54" w:firstLine="0"/>
              <w:rPr>
                <w:b/>
                <w:sz w:val="14"/>
              </w:rPr>
            </w:pPr>
            <w:r>
              <w:rPr>
                <w:b/>
                <w:sz w:val="14"/>
              </w:rPr>
              <w:t>Подела одељења на групе</w:t>
            </w:r>
          </w:p>
          <w:p w:rsidR="00E53F39" w:rsidRDefault="006408C0">
            <w:pPr>
              <w:pStyle w:val="TableParagraph"/>
              <w:ind w:left="54" w:firstLine="0"/>
              <w:rPr>
                <w:sz w:val="14"/>
              </w:rPr>
            </w:pPr>
            <w:r>
              <w:rPr>
                <w:sz w:val="14"/>
              </w:rPr>
              <w:t>Одељење се дели на 3 групе приликом реализа- ције:</w:t>
            </w:r>
          </w:p>
          <w:p w:rsidR="00E53F39" w:rsidRDefault="006408C0">
            <w:pPr>
              <w:pStyle w:val="TableParagraph"/>
              <w:numPr>
                <w:ilvl w:val="0"/>
                <w:numId w:val="1879"/>
              </w:numPr>
              <w:tabs>
                <w:tab w:val="left" w:pos="175"/>
              </w:tabs>
              <w:spacing w:line="159" w:lineRule="exact"/>
              <w:rPr>
                <w:b/>
                <w:sz w:val="14"/>
              </w:rPr>
            </w:pPr>
            <w:r>
              <w:rPr>
                <w:b/>
                <w:sz w:val="14"/>
              </w:rPr>
              <w:t>учења кроз</w:t>
            </w:r>
            <w:r>
              <w:rPr>
                <w:b/>
                <w:spacing w:val="-2"/>
                <w:sz w:val="14"/>
              </w:rPr>
              <w:t xml:space="preserve"> </w:t>
            </w:r>
            <w:r>
              <w:rPr>
                <w:b/>
                <w:sz w:val="14"/>
              </w:rPr>
              <w:t>рад</w:t>
            </w:r>
          </w:p>
          <w:p w:rsidR="00E53F39" w:rsidRDefault="006408C0">
            <w:pPr>
              <w:pStyle w:val="TableParagraph"/>
              <w:numPr>
                <w:ilvl w:val="0"/>
                <w:numId w:val="1879"/>
              </w:numPr>
              <w:tabs>
                <w:tab w:val="left" w:pos="175"/>
              </w:tabs>
              <w:spacing w:line="161" w:lineRule="exact"/>
              <w:rPr>
                <w:sz w:val="14"/>
              </w:rPr>
            </w:pPr>
            <w:r>
              <w:rPr>
                <w:b/>
                <w:sz w:val="14"/>
              </w:rPr>
              <w:t xml:space="preserve">учења кроз рад </w:t>
            </w:r>
            <w:r>
              <w:rPr>
                <w:sz w:val="14"/>
              </w:rPr>
              <w:t>у</w:t>
            </w:r>
            <w:r>
              <w:rPr>
                <w:spacing w:val="-15"/>
                <w:sz w:val="14"/>
              </w:rPr>
              <w:t xml:space="preserve"> </w:t>
            </w:r>
            <w:r>
              <w:rPr>
                <w:sz w:val="14"/>
              </w:rPr>
              <w:t>блоку</w:t>
            </w:r>
          </w:p>
          <w:p w:rsidR="00E53F39" w:rsidRDefault="00E53F39">
            <w:pPr>
              <w:pStyle w:val="TableParagraph"/>
              <w:spacing w:before="8"/>
              <w:ind w:left="0" w:firstLine="0"/>
              <w:rPr>
                <w:b/>
                <w:sz w:val="13"/>
              </w:rPr>
            </w:pPr>
          </w:p>
          <w:p w:rsidR="00E53F39" w:rsidRDefault="006408C0">
            <w:pPr>
              <w:pStyle w:val="TableParagraph"/>
              <w:spacing w:before="1" w:line="161" w:lineRule="exact"/>
              <w:ind w:left="54" w:firstLine="0"/>
              <w:rPr>
                <w:b/>
                <w:sz w:val="14"/>
              </w:rPr>
            </w:pPr>
            <w:r>
              <w:rPr>
                <w:b/>
                <w:sz w:val="14"/>
              </w:rPr>
              <w:t>Место реализације наставе</w:t>
            </w:r>
          </w:p>
          <w:p w:rsidR="00E53F39" w:rsidRDefault="006408C0">
            <w:pPr>
              <w:pStyle w:val="TableParagraph"/>
              <w:numPr>
                <w:ilvl w:val="0"/>
                <w:numId w:val="1878"/>
              </w:numPr>
              <w:tabs>
                <w:tab w:val="left" w:pos="175"/>
              </w:tabs>
              <w:spacing w:line="160" w:lineRule="exact"/>
              <w:rPr>
                <w:sz w:val="14"/>
              </w:rPr>
            </w:pPr>
            <w:r>
              <w:rPr>
                <w:sz w:val="14"/>
              </w:rPr>
              <w:t>Теоријска настава се реализује у</w:t>
            </w:r>
            <w:r>
              <w:rPr>
                <w:spacing w:val="-8"/>
                <w:sz w:val="14"/>
              </w:rPr>
              <w:t xml:space="preserve"> </w:t>
            </w:r>
            <w:r>
              <w:rPr>
                <w:sz w:val="14"/>
              </w:rPr>
              <w:t>учионици.</w:t>
            </w:r>
          </w:p>
          <w:p w:rsidR="00E53F39" w:rsidRDefault="006408C0">
            <w:pPr>
              <w:pStyle w:val="TableParagraph"/>
              <w:numPr>
                <w:ilvl w:val="0"/>
                <w:numId w:val="1878"/>
              </w:numPr>
              <w:tabs>
                <w:tab w:val="left" w:pos="175"/>
              </w:tabs>
              <w:ind w:right="154"/>
              <w:jc w:val="both"/>
              <w:rPr>
                <w:sz w:val="14"/>
              </w:rPr>
            </w:pPr>
            <w:r>
              <w:rPr>
                <w:sz w:val="14"/>
              </w:rPr>
              <w:t>Учење кроз рад се реализује у предузећима за пружање услуга земаљског</w:t>
            </w:r>
            <w:r>
              <w:rPr>
                <w:spacing w:val="-22"/>
                <w:sz w:val="14"/>
              </w:rPr>
              <w:t xml:space="preserve"> </w:t>
            </w:r>
            <w:r>
              <w:rPr>
                <w:sz w:val="14"/>
              </w:rPr>
              <w:t>опслуживања на међународном</w:t>
            </w:r>
            <w:r>
              <w:rPr>
                <w:spacing w:val="-2"/>
                <w:sz w:val="14"/>
              </w:rPr>
              <w:t xml:space="preserve"> </w:t>
            </w:r>
            <w:r>
              <w:rPr>
                <w:spacing w:val="-3"/>
                <w:sz w:val="14"/>
              </w:rPr>
              <w:t>аеродрому.</w:t>
            </w:r>
          </w:p>
          <w:p w:rsidR="00E53F39" w:rsidRDefault="006408C0">
            <w:pPr>
              <w:pStyle w:val="TableParagraph"/>
              <w:numPr>
                <w:ilvl w:val="0"/>
                <w:numId w:val="1878"/>
              </w:numPr>
              <w:tabs>
                <w:tab w:val="left" w:pos="175"/>
              </w:tabs>
              <w:spacing w:line="237" w:lineRule="auto"/>
              <w:ind w:right="202"/>
              <w:rPr>
                <w:sz w:val="14"/>
              </w:rPr>
            </w:pPr>
            <w:r>
              <w:rPr>
                <w:sz w:val="14"/>
              </w:rPr>
              <w:t>Учење кроз рад</w:t>
            </w:r>
            <w:r>
              <w:rPr>
                <w:b/>
                <w:sz w:val="14"/>
              </w:rPr>
              <w:t xml:space="preserve">у </w:t>
            </w:r>
            <w:r>
              <w:rPr>
                <w:sz w:val="14"/>
              </w:rPr>
              <w:t>блоку се реализује у предузећима за пружање услуга</w:t>
            </w:r>
            <w:r>
              <w:rPr>
                <w:spacing w:val="-23"/>
                <w:sz w:val="14"/>
              </w:rPr>
              <w:t xml:space="preserve"> </w:t>
            </w:r>
            <w:r>
              <w:rPr>
                <w:sz w:val="14"/>
              </w:rPr>
              <w:t>земаљског опслуживања на међународном</w:t>
            </w:r>
            <w:r>
              <w:rPr>
                <w:spacing w:val="-7"/>
                <w:sz w:val="14"/>
              </w:rPr>
              <w:t xml:space="preserve"> </w:t>
            </w:r>
            <w:r>
              <w:rPr>
                <w:spacing w:val="-3"/>
                <w:sz w:val="14"/>
              </w:rPr>
              <w:t>аеродрому.</w:t>
            </w:r>
          </w:p>
          <w:p w:rsidR="00E53F39" w:rsidRDefault="00E53F39">
            <w:pPr>
              <w:pStyle w:val="TableParagraph"/>
              <w:spacing w:before="9"/>
              <w:ind w:left="0" w:firstLine="0"/>
              <w:rPr>
                <w:b/>
                <w:sz w:val="13"/>
              </w:rPr>
            </w:pPr>
          </w:p>
          <w:p w:rsidR="00E53F39" w:rsidRDefault="006408C0">
            <w:pPr>
              <w:pStyle w:val="TableParagraph"/>
              <w:spacing w:line="161" w:lineRule="exact"/>
              <w:ind w:left="54" w:firstLine="0"/>
              <w:rPr>
                <w:b/>
                <w:sz w:val="14"/>
              </w:rPr>
            </w:pPr>
            <w:r>
              <w:rPr>
                <w:b/>
                <w:sz w:val="14"/>
              </w:rPr>
              <w:t>Препоруке за реализацију наставе</w:t>
            </w:r>
          </w:p>
          <w:p w:rsidR="00E53F39" w:rsidRDefault="006408C0">
            <w:pPr>
              <w:pStyle w:val="TableParagraph"/>
              <w:numPr>
                <w:ilvl w:val="0"/>
                <w:numId w:val="1878"/>
              </w:numPr>
              <w:tabs>
                <w:tab w:val="left" w:pos="175"/>
              </w:tabs>
              <w:ind w:right="193"/>
              <w:rPr>
                <w:sz w:val="14"/>
              </w:rPr>
            </w:pPr>
            <w:r>
              <w:rPr>
                <w:sz w:val="14"/>
              </w:rPr>
              <w:t>Теоријска настава реализоваће се према садржају модуларне јединице</w:t>
            </w:r>
            <w:r>
              <w:rPr>
                <w:spacing w:val="-24"/>
                <w:sz w:val="14"/>
              </w:rPr>
              <w:t xml:space="preserve"> </w:t>
            </w:r>
            <w:r>
              <w:rPr>
                <w:sz w:val="14"/>
              </w:rPr>
              <w:t>коришћењем одговарајућих пр</w:t>
            </w:r>
            <w:r>
              <w:rPr>
                <w:sz w:val="14"/>
              </w:rPr>
              <w:t>езентација (литературе, шема и</w:t>
            </w:r>
            <w:r>
              <w:rPr>
                <w:spacing w:val="-2"/>
                <w:sz w:val="14"/>
              </w:rPr>
              <w:t xml:space="preserve"> </w:t>
            </w:r>
            <w:r>
              <w:rPr>
                <w:sz w:val="14"/>
              </w:rPr>
              <w:t>др.).</w:t>
            </w:r>
          </w:p>
          <w:p w:rsidR="00E53F39" w:rsidRDefault="006408C0">
            <w:pPr>
              <w:pStyle w:val="TableParagraph"/>
              <w:numPr>
                <w:ilvl w:val="0"/>
                <w:numId w:val="1878"/>
              </w:numPr>
              <w:tabs>
                <w:tab w:val="left" w:pos="175"/>
              </w:tabs>
              <w:spacing w:line="237" w:lineRule="auto"/>
              <w:ind w:right="86"/>
              <w:rPr>
                <w:sz w:val="14"/>
              </w:rPr>
            </w:pPr>
            <w:r>
              <w:rPr>
                <w:sz w:val="14"/>
              </w:rPr>
              <w:t>Учење кроз рад реализоваће се у предузећи- ма за пружање услуга земаљског</w:t>
            </w:r>
            <w:r>
              <w:rPr>
                <w:spacing w:val="-23"/>
                <w:sz w:val="14"/>
              </w:rPr>
              <w:t xml:space="preserve"> </w:t>
            </w:r>
            <w:r>
              <w:rPr>
                <w:sz w:val="14"/>
              </w:rPr>
              <w:t>опслужива- ња на међународном аеродрому у складу са исходима модуларне</w:t>
            </w:r>
            <w:r>
              <w:rPr>
                <w:spacing w:val="-4"/>
                <w:sz w:val="14"/>
              </w:rPr>
              <w:t xml:space="preserve"> </w:t>
            </w:r>
            <w:r>
              <w:rPr>
                <w:sz w:val="14"/>
              </w:rPr>
              <w:t>јединице.</w:t>
            </w:r>
          </w:p>
          <w:p w:rsidR="00E53F39" w:rsidRDefault="006408C0">
            <w:pPr>
              <w:pStyle w:val="TableParagraph"/>
              <w:numPr>
                <w:ilvl w:val="0"/>
                <w:numId w:val="1878"/>
              </w:numPr>
              <w:tabs>
                <w:tab w:val="left" w:pos="175"/>
              </w:tabs>
              <w:ind w:right="117"/>
              <w:rPr>
                <w:sz w:val="14"/>
              </w:rPr>
            </w:pPr>
            <w:r>
              <w:rPr>
                <w:sz w:val="14"/>
              </w:rPr>
              <w:t>Учење кроз рад у блоку реализоваће се у предузећима за пружање услуга земаљског опслуживања на међународном аеродрому</w:t>
            </w:r>
            <w:r>
              <w:rPr>
                <w:spacing w:val="-21"/>
                <w:sz w:val="14"/>
              </w:rPr>
              <w:t xml:space="preserve"> </w:t>
            </w:r>
            <w:r>
              <w:rPr>
                <w:sz w:val="14"/>
              </w:rPr>
              <w:t>у складу са исходима модуларне</w:t>
            </w:r>
            <w:r>
              <w:rPr>
                <w:spacing w:val="-13"/>
                <w:sz w:val="14"/>
              </w:rPr>
              <w:t xml:space="preserve"> </w:t>
            </w:r>
            <w:r>
              <w:rPr>
                <w:sz w:val="14"/>
              </w:rPr>
              <w:t>јединице.</w:t>
            </w:r>
          </w:p>
          <w:p w:rsidR="00E53F39" w:rsidRDefault="006408C0">
            <w:pPr>
              <w:pStyle w:val="TableParagraph"/>
              <w:numPr>
                <w:ilvl w:val="0"/>
                <w:numId w:val="1878"/>
              </w:numPr>
              <w:tabs>
                <w:tab w:val="left" w:pos="175"/>
              </w:tabs>
              <w:spacing w:line="237" w:lineRule="auto"/>
              <w:ind w:right="150"/>
              <w:rPr>
                <w:sz w:val="14"/>
              </w:rPr>
            </w:pPr>
            <w:r>
              <w:rPr>
                <w:sz w:val="14"/>
              </w:rPr>
              <w:t>У току учења кроз рад ученици су</w:t>
            </w:r>
            <w:r>
              <w:rPr>
                <w:spacing w:val="-10"/>
                <w:sz w:val="14"/>
              </w:rPr>
              <w:t xml:space="preserve"> </w:t>
            </w:r>
            <w:r>
              <w:rPr>
                <w:sz w:val="14"/>
              </w:rPr>
              <w:t>обавезни да воде дневник учења кроз</w:t>
            </w:r>
            <w:r>
              <w:rPr>
                <w:spacing w:val="-2"/>
                <w:sz w:val="14"/>
              </w:rPr>
              <w:t xml:space="preserve"> </w:t>
            </w:r>
            <w:r>
              <w:rPr>
                <w:sz w:val="14"/>
              </w:rPr>
              <w:t>рад.</w:t>
            </w:r>
          </w:p>
          <w:p w:rsidR="00E53F39" w:rsidRDefault="00E53F39">
            <w:pPr>
              <w:pStyle w:val="TableParagraph"/>
              <w:spacing w:before="6"/>
              <w:ind w:left="0" w:firstLine="0"/>
              <w:rPr>
                <w:b/>
                <w:sz w:val="13"/>
              </w:rPr>
            </w:pPr>
          </w:p>
          <w:p w:rsidR="00E53F39" w:rsidRDefault="006408C0">
            <w:pPr>
              <w:pStyle w:val="TableParagraph"/>
              <w:spacing w:line="161" w:lineRule="exact"/>
              <w:ind w:left="54" w:firstLine="0"/>
              <w:rPr>
                <w:b/>
                <w:sz w:val="14"/>
              </w:rPr>
            </w:pPr>
            <w:r>
              <w:rPr>
                <w:b/>
                <w:sz w:val="14"/>
              </w:rPr>
              <w:t>Оцењивање</w:t>
            </w:r>
          </w:p>
          <w:p w:rsidR="00E53F39" w:rsidRDefault="006408C0">
            <w:pPr>
              <w:pStyle w:val="TableParagraph"/>
              <w:spacing w:line="160" w:lineRule="exact"/>
              <w:ind w:left="54" w:firstLine="0"/>
              <w:rPr>
                <w:sz w:val="14"/>
              </w:rPr>
            </w:pPr>
            <w:r>
              <w:rPr>
                <w:sz w:val="14"/>
              </w:rPr>
              <w:t>Вредновање о</w:t>
            </w:r>
            <w:r>
              <w:rPr>
                <w:sz w:val="14"/>
              </w:rPr>
              <w:t>стварености исхода вршити кроз:</w:t>
            </w:r>
          </w:p>
          <w:p w:rsidR="00E53F39" w:rsidRDefault="006408C0">
            <w:pPr>
              <w:pStyle w:val="TableParagraph"/>
              <w:numPr>
                <w:ilvl w:val="0"/>
                <w:numId w:val="1878"/>
              </w:numPr>
              <w:tabs>
                <w:tab w:val="left" w:pos="175"/>
              </w:tabs>
              <w:spacing w:line="160"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1878"/>
              </w:numPr>
              <w:tabs>
                <w:tab w:val="left" w:pos="175"/>
              </w:tabs>
              <w:spacing w:line="160" w:lineRule="exact"/>
              <w:rPr>
                <w:sz w:val="14"/>
              </w:rPr>
            </w:pPr>
            <w:r>
              <w:rPr>
                <w:sz w:val="14"/>
              </w:rPr>
              <w:t>тестове</w:t>
            </w:r>
            <w:r>
              <w:rPr>
                <w:spacing w:val="-1"/>
                <w:sz w:val="14"/>
              </w:rPr>
              <w:t xml:space="preserve"> </w:t>
            </w:r>
            <w:r>
              <w:rPr>
                <w:sz w:val="14"/>
              </w:rPr>
              <w:t>знања</w:t>
            </w:r>
          </w:p>
          <w:p w:rsidR="00E53F39" w:rsidRDefault="006408C0">
            <w:pPr>
              <w:pStyle w:val="TableParagraph"/>
              <w:numPr>
                <w:ilvl w:val="0"/>
                <w:numId w:val="1878"/>
              </w:numPr>
              <w:tabs>
                <w:tab w:val="left" w:pos="175"/>
              </w:tabs>
              <w:spacing w:line="160" w:lineRule="exact"/>
              <w:rPr>
                <w:sz w:val="14"/>
              </w:rPr>
            </w:pPr>
            <w:r>
              <w:rPr>
                <w:sz w:val="14"/>
              </w:rPr>
              <w:t>тестове практичних</w:t>
            </w:r>
            <w:r>
              <w:rPr>
                <w:spacing w:val="-1"/>
                <w:sz w:val="14"/>
              </w:rPr>
              <w:t xml:space="preserve"> </w:t>
            </w:r>
            <w:r>
              <w:rPr>
                <w:sz w:val="14"/>
              </w:rPr>
              <w:t>вештина</w:t>
            </w:r>
          </w:p>
          <w:p w:rsidR="00E53F39" w:rsidRDefault="006408C0">
            <w:pPr>
              <w:pStyle w:val="TableParagraph"/>
              <w:numPr>
                <w:ilvl w:val="0"/>
                <w:numId w:val="1878"/>
              </w:numPr>
              <w:tabs>
                <w:tab w:val="left" w:pos="175"/>
              </w:tabs>
              <w:spacing w:line="161" w:lineRule="exact"/>
              <w:rPr>
                <w:sz w:val="14"/>
              </w:rPr>
            </w:pPr>
            <w:r>
              <w:rPr>
                <w:sz w:val="14"/>
              </w:rPr>
              <w:t>дневник учења кроз рад</w:t>
            </w:r>
          </w:p>
        </w:tc>
      </w:tr>
    </w:tbl>
    <w:p w:rsidR="00E53F39" w:rsidRDefault="00E53F39">
      <w:pPr>
        <w:pStyle w:val="BodyText"/>
        <w:spacing w:before="7" w:line="240" w:lineRule="auto"/>
        <w:ind w:left="0" w:firstLine="0"/>
        <w:rPr>
          <w:b/>
          <w:sz w:val="13"/>
        </w:rPr>
      </w:pPr>
    </w:p>
    <w:p w:rsidR="00E53F39" w:rsidRDefault="006408C0">
      <w:pPr>
        <w:pStyle w:val="Heading2"/>
        <w:spacing w:line="232" w:lineRule="auto"/>
        <w:ind w:right="137"/>
        <w:jc w:val="both"/>
      </w:pPr>
      <w:r>
        <w:rPr>
          <w:b/>
        </w:rPr>
        <w:t xml:space="preserve">Кључни појмови садржаја: </w:t>
      </w:r>
      <w:r>
        <w:t>самоходна опрема, маневарске способности возила, возило за вучу ваздухоплова, авио-мост, транс- портна трака, подметач за точкове ваздухоплова, електрични агрегат, ваздушни стартери, заштитна средства у раду са опремом, шалтер за регистрацију путника, робн</w:t>
      </w:r>
      <w:r>
        <w:t>и утоваривач, вучни воз, возило за мерење трења, ватрогасно возило.</w:t>
      </w:r>
    </w:p>
    <w:p w:rsidR="00E53F39" w:rsidRDefault="00E53F39">
      <w:pPr>
        <w:spacing w:line="232" w:lineRule="auto"/>
        <w:jc w:val="both"/>
        <w:sectPr w:rsidR="00E53F39">
          <w:pgSz w:w="11910" w:h="15740"/>
          <w:pgMar w:top="140" w:right="540" w:bottom="280" w:left="580" w:header="720" w:footer="720" w:gutter="0"/>
          <w:cols w:space="720"/>
        </w:sectPr>
      </w:pPr>
    </w:p>
    <w:p w:rsidR="00E53F39" w:rsidRDefault="006408C0">
      <w:pPr>
        <w:tabs>
          <w:tab w:val="left" w:pos="2424"/>
        </w:tabs>
        <w:spacing w:before="69"/>
        <w:ind w:left="157"/>
        <w:rPr>
          <w:b/>
          <w:sz w:val="14"/>
        </w:rPr>
      </w:pPr>
      <w:r>
        <w:rPr>
          <w:sz w:val="14"/>
        </w:rPr>
        <w:lastRenderedPageBreak/>
        <w:t>Назив</w:t>
      </w:r>
      <w:r>
        <w:rPr>
          <w:spacing w:val="-6"/>
          <w:sz w:val="14"/>
        </w:rPr>
        <w:t xml:space="preserve"> </w:t>
      </w:r>
      <w:r>
        <w:rPr>
          <w:sz w:val="14"/>
        </w:rPr>
        <w:t>модула:</w:t>
      </w:r>
      <w:r>
        <w:rPr>
          <w:sz w:val="14"/>
        </w:rPr>
        <w:tab/>
      </w:r>
      <w:r>
        <w:rPr>
          <w:b/>
          <w:spacing w:val="-4"/>
          <w:sz w:val="14"/>
        </w:rPr>
        <w:t xml:space="preserve">МАСА </w:t>
      </w:r>
      <w:r>
        <w:rPr>
          <w:b/>
          <w:sz w:val="14"/>
        </w:rPr>
        <w:t xml:space="preserve">И </w:t>
      </w:r>
      <w:r>
        <w:rPr>
          <w:b/>
          <w:spacing w:val="-3"/>
          <w:sz w:val="14"/>
        </w:rPr>
        <w:t>ЦЕНТРАЖА</w:t>
      </w:r>
      <w:r>
        <w:rPr>
          <w:b/>
          <w:spacing w:val="1"/>
          <w:sz w:val="14"/>
        </w:rPr>
        <w:t xml:space="preserve"> </w:t>
      </w:r>
      <w:r>
        <w:rPr>
          <w:b/>
          <w:spacing w:val="-4"/>
          <w:sz w:val="14"/>
        </w:rPr>
        <w:t>ВАЗДУХОПЛОВА</w:t>
      </w:r>
    </w:p>
    <w:p w:rsidR="00E53F39" w:rsidRDefault="006408C0">
      <w:pPr>
        <w:pStyle w:val="BodyText"/>
        <w:tabs>
          <w:tab w:val="left" w:pos="2424"/>
        </w:tabs>
        <w:spacing w:before="49" w:line="161" w:lineRule="exact"/>
        <w:ind w:left="157" w:firstLine="0"/>
      </w:pPr>
      <w:r>
        <w:t>Циљеви</w:t>
      </w:r>
      <w:r>
        <w:rPr>
          <w:spacing w:val="-7"/>
        </w:rPr>
        <w:t xml:space="preserve"> </w:t>
      </w:r>
      <w:r>
        <w:t>модула:</w:t>
      </w:r>
      <w:r>
        <w:tab/>
        <w:t>– Оспособљавање ученика за одређивање правилног распореда терета у</w:t>
      </w:r>
      <w:r>
        <w:rPr>
          <w:spacing w:val="-4"/>
        </w:rPr>
        <w:t xml:space="preserve"> </w:t>
      </w:r>
      <w:r>
        <w:rPr>
          <w:spacing w:val="-3"/>
        </w:rPr>
        <w:t>ваздухоплову.</w:t>
      </w:r>
    </w:p>
    <w:p w:rsidR="00E53F39" w:rsidRDefault="006408C0">
      <w:pPr>
        <w:pStyle w:val="ListParagraph"/>
        <w:numPr>
          <w:ilvl w:val="1"/>
          <w:numId w:val="1888"/>
        </w:numPr>
        <w:tabs>
          <w:tab w:val="left" w:pos="2530"/>
        </w:tabs>
        <w:rPr>
          <w:sz w:val="14"/>
        </w:rPr>
      </w:pPr>
      <w:r>
        <w:rPr>
          <w:sz w:val="14"/>
        </w:rPr>
        <w:t>Оспособљавање ученика за прорачунав</w:t>
      </w:r>
      <w:r>
        <w:rPr>
          <w:sz w:val="14"/>
        </w:rPr>
        <w:t>ање положаја тежишта применом мануелне</w:t>
      </w:r>
      <w:r>
        <w:rPr>
          <w:spacing w:val="-5"/>
          <w:sz w:val="14"/>
        </w:rPr>
        <w:t xml:space="preserve"> </w:t>
      </w:r>
      <w:r>
        <w:rPr>
          <w:sz w:val="14"/>
        </w:rPr>
        <w:t>методе.</w:t>
      </w:r>
    </w:p>
    <w:p w:rsidR="00E53F39" w:rsidRDefault="006408C0">
      <w:pPr>
        <w:pStyle w:val="ListParagraph"/>
        <w:numPr>
          <w:ilvl w:val="1"/>
          <w:numId w:val="1888"/>
        </w:numPr>
        <w:tabs>
          <w:tab w:val="left" w:pos="2530"/>
        </w:tabs>
        <w:rPr>
          <w:sz w:val="14"/>
        </w:rPr>
      </w:pPr>
      <w:r>
        <w:rPr>
          <w:sz w:val="14"/>
        </w:rPr>
        <w:t>Оспособљавање ученика за прорачунавање положаја тежишта применом софтвера за масу и</w:t>
      </w:r>
      <w:r>
        <w:rPr>
          <w:spacing w:val="-10"/>
          <w:sz w:val="14"/>
        </w:rPr>
        <w:t xml:space="preserve"> </w:t>
      </w:r>
      <w:r>
        <w:rPr>
          <w:sz w:val="14"/>
        </w:rPr>
        <w:t>центража.</w:t>
      </w:r>
    </w:p>
    <w:p w:rsidR="00E53F39" w:rsidRDefault="006408C0">
      <w:pPr>
        <w:pStyle w:val="ListParagraph"/>
        <w:numPr>
          <w:ilvl w:val="1"/>
          <w:numId w:val="1888"/>
        </w:numPr>
        <w:tabs>
          <w:tab w:val="left" w:pos="2530"/>
        </w:tabs>
        <w:rPr>
          <w:sz w:val="14"/>
        </w:rPr>
      </w:pPr>
      <w:r>
        <w:rPr>
          <w:sz w:val="14"/>
        </w:rPr>
        <w:t>Оспособљавање ученика за израду документације која се односи на контролу оптерећења и центражу</w:t>
      </w:r>
      <w:r>
        <w:rPr>
          <w:spacing w:val="-18"/>
          <w:sz w:val="14"/>
        </w:rPr>
        <w:t xml:space="preserve"> </w:t>
      </w:r>
      <w:r>
        <w:rPr>
          <w:sz w:val="14"/>
        </w:rPr>
        <w:t>ваздухоплова.</w:t>
      </w:r>
    </w:p>
    <w:p w:rsidR="00E53F39" w:rsidRDefault="006408C0">
      <w:pPr>
        <w:pStyle w:val="ListParagraph"/>
        <w:numPr>
          <w:ilvl w:val="1"/>
          <w:numId w:val="1888"/>
        </w:numPr>
        <w:tabs>
          <w:tab w:val="left" w:pos="2530"/>
        </w:tabs>
        <w:spacing w:line="161" w:lineRule="exact"/>
        <w:rPr>
          <w:sz w:val="14"/>
        </w:rPr>
      </w:pPr>
      <w:r>
        <w:rPr>
          <w:sz w:val="14"/>
        </w:rPr>
        <w:t>Оспосо</w:t>
      </w:r>
      <w:r>
        <w:rPr>
          <w:sz w:val="14"/>
        </w:rPr>
        <w:t>бљавање ученика за контролу утовара и истовара терета из</w:t>
      </w:r>
      <w:r>
        <w:rPr>
          <w:spacing w:val="-8"/>
          <w:sz w:val="14"/>
        </w:rPr>
        <w:t xml:space="preserve"> </w:t>
      </w:r>
      <w:r>
        <w:rPr>
          <w:sz w:val="14"/>
        </w:rPr>
        <w:t>ваздухоплова.</w:t>
      </w:r>
    </w:p>
    <w:p w:rsidR="00E53F39" w:rsidRDefault="006408C0">
      <w:pPr>
        <w:tabs>
          <w:tab w:val="left" w:pos="2424"/>
        </w:tabs>
        <w:spacing w:before="50"/>
        <w:ind w:left="157"/>
        <w:rPr>
          <w:b/>
          <w:sz w:val="14"/>
        </w:rPr>
      </w:pPr>
      <w:r>
        <w:rPr>
          <w:sz w:val="14"/>
        </w:rPr>
        <w:t>Трајање</w:t>
      </w:r>
      <w:r>
        <w:rPr>
          <w:spacing w:val="-7"/>
          <w:sz w:val="14"/>
        </w:rPr>
        <w:t xml:space="preserve"> </w:t>
      </w:r>
      <w:r>
        <w:rPr>
          <w:sz w:val="14"/>
        </w:rPr>
        <w:t>модула:</w:t>
      </w:r>
      <w:r>
        <w:rPr>
          <w:sz w:val="14"/>
        </w:rPr>
        <w:tab/>
      </w:r>
      <w:r>
        <w:rPr>
          <w:b/>
          <w:sz w:val="14"/>
        </w:rPr>
        <w:t>221 час</w:t>
      </w:r>
    </w:p>
    <w:p w:rsidR="00E53F39" w:rsidRDefault="006408C0">
      <w:pPr>
        <w:tabs>
          <w:tab w:val="left" w:pos="2424"/>
        </w:tabs>
        <w:spacing w:before="49"/>
        <w:ind w:left="157"/>
        <w:rPr>
          <w:b/>
          <w:sz w:val="14"/>
        </w:rPr>
      </w:pPr>
      <w:r>
        <w:rPr>
          <w:sz w:val="14"/>
        </w:rPr>
        <w:t>Разред:</w:t>
      </w:r>
      <w:r>
        <w:rPr>
          <w:sz w:val="14"/>
        </w:rPr>
        <w:tab/>
      </w:r>
      <w:r>
        <w:rPr>
          <w:b/>
          <w:sz w:val="14"/>
        </w:rPr>
        <w:t>четврти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8"/>
        <w:gridCol w:w="2552"/>
        <w:gridCol w:w="2949"/>
        <w:gridCol w:w="2949"/>
      </w:tblGrid>
      <w:tr w:rsidR="00E53F39">
        <w:trPr>
          <w:trHeight w:val="518"/>
        </w:trPr>
        <w:tc>
          <w:tcPr>
            <w:tcW w:w="2098"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393" w:firstLine="0"/>
              <w:rPr>
                <w:b/>
                <w:sz w:val="14"/>
              </w:rPr>
            </w:pPr>
            <w:r>
              <w:rPr>
                <w:b/>
                <w:sz w:val="14"/>
              </w:rPr>
              <w:t>ЦИЉЕВИ МОДУЛА</w:t>
            </w:r>
          </w:p>
        </w:tc>
        <w:tc>
          <w:tcPr>
            <w:tcW w:w="2552" w:type="dxa"/>
            <w:shd w:val="clear" w:color="auto" w:fill="E6E7E8"/>
          </w:tcPr>
          <w:p w:rsidR="00E53F39" w:rsidRDefault="006408C0">
            <w:pPr>
              <w:pStyle w:val="TableParagraph"/>
              <w:spacing w:before="15" w:line="161" w:lineRule="exact"/>
              <w:ind w:left="643" w:firstLine="0"/>
              <w:rPr>
                <w:b/>
                <w:sz w:val="14"/>
              </w:rPr>
            </w:pPr>
            <w:r>
              <w:rPr>
                <w:b/>
                <w:sz w:val="14"/>
              </w:rPr>
              <w:t>ИСХОДИ МОДУЛА</w:t>
            </w:r>
          </w:p>
          <w:p w:rsidR="00E53F39" w:rsidRDefault="006408C0">
            <w:pPr>
              <w:pStyle w:val="TableParagraph"/>
              <w:ind w:left="88" w:right="77" w:firstLine="0"/>
              <w:jc w:val="center"/>
              <w:rPr>
                <w:sz w:val="14"/>
              </w:rPr>
            </w:pPr>
            <w:r>
              <w:rPr>
                <w:sz w:val="14"/>
              </w:rPr>
              <w:t>По завршетку модула ученик ће бити у стању да:</w:t>
            </w:r>
          </w:p>
        </w:tc>
        <w:tc>
          <w:tcPr>
            <w:tcW w:w="2949"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179" w:firstLine="0"/>
              <w:rPr>
                <w:b/>
                <w:sz w:val="14"/>
              </w:rPr>
            </w:pPr>
            <w:r>
              <w:rPr>
                <w:b/>
                <w:sz w:val="14"/>
              </w:rPr>
              <w:t>ПРЕПОРУЧЕНИ САДРЖАЈИ МОДУЛА</w:t>
            </w:r>
          </w:p>
        </w:tc>
        <w:tc>
          <w:tcPr>
            <w:tcW w:w="2949" w:type="dxa"/>
            <w:shd w:val="clear" w:color="auto" w:fill="E6E7E8"/>
          </w:tcPr>
          <w:p w:rsidR="00E53F39" w:rsidRDefault="006408C0">
            <w:pPr>
              <w:pStyle w:val="TableParagraph"/>
              <w:spacing w:before="96"/>
              <w:ind w:left="587" w:right="7" w:hanging="532"/>
              <w:rPr>
                <w:b/>
                <w:sz w:val="14"/>
              </w:rPr>
            </w:pPr>
            <w:r>
              <w:rPr>
                <w:b/>
                <w:sz w:val="14"/>
              </w:rPr>
              <w:t>ПРЕПОРУЧЕНЕ АКТИВНОСТИ И НАЧИН ОСТВАРИВАЊА МОДУЛА</w:t>
            </w:r>
          </w:p>
        </w:tc>
      </w:tr>
      <w:tr w:rsidR="00E53F39">
        <w:trPr>
          <w:trHeight w:val="9960"/>
        </w:trPr>
        <w:tc>
          <w:tcPr>
            <w:tcW w:w="2098" w:type="dxa"/>
          </w:tcPr>
          <w:p w:rsidR="00E53F39" w:rsidRDefault="006408C0">
            <w:pPr>
              <w:pStyle w:val="TableParagraph"/>
              <w:numPr>
                <w:ilvl w:val="0"/>
                <w:numId w:val="1877"/>
              </w:numPr>
              <w:tabs>
                <w:tab w:val="left" w:pos="177"/>
              </w:tabs>
              <w:spacing w:before="18"/>
              <w:ind w:right="132"/>
              <w:rPr>
                <w:sz w:val="14"/>
              </w:rPr>
            </w:pPr>
            <w:r>
              <w:rPr>
                <w:sz w:val="14"/>
              </w:rPr>
              <w:t>Оспособљавање ученика за одређивање правилног</w:t>
            </w:r>
            <w:r>
              <w:rPr>
                <w:spacing w:val="-14"/>
                <w:sz w:val="14"/>
              </w:rPr>
              <w:t xml:space="preserve"> </w:t>
            </w:r>
            <w:r>
              <w:rPr>
                <w:sz w:val="14"/>
              </w:rPr>
              <w:t>распо- реда терета у</w:t>
            </w:r>
            <w:r>
              <w:rPr>
                <w:spacing w:val="1"/>
                <w:sz w:val="14"/>
              </w:rPr>
              <w:t xml:space="preserve"> </w:t>
            </w:r>
            <w:r>
              <w:rPr>
                <w:spacing w:val="-3"/>
                <w:sz w:val="14"/>
              </w:rPr>
              <w:t>ваздухоплову.</w:t>
            </w:r>
          </w:p>
          <w:p w:rsidR="00E53F39" w:rsidRDefault="006408C0">
            <w:pPr>
              <w:pStyle w:val="TableParagraph"/>
              <w:numPr>
                <w:ilvl w:val="0"/>
                <w:numId w:val="1877"/>
              </w:numPr>
              <w:tabs>
                <w:tab w:val="left" w:pos="177"/>
              </w:tabs>
              <w:spacing w:line="237" w:lineRule="auto"/>
              <w:ind w:right="274"/>
              <w:rPr>
                <w:sz w:val="14"/>
              </w:rPr>
            </w:pPr>
            <w:r>
              <w:rPr>
                <w:sz w:val="14"/>
              </w:rPr>
              <w:t>Оспособљавање  ученика за прорачунавање</w:t>
            </w:r>
            <w:r>
              <w:rPr>
                <w:spacing w:val="-19"/>
                <w:sz w:val="14"/>
              </w:rPr>
              <w:t xml:space="preserve"> </w:t>
            </w:r>
            <w:r>
              <w:rPr>
                <w:sz w:val="14"/>
              </w:rPr>
              <w:t>положаја</w:t>
            </w:r>
          </w:p>
          <w:p w:rsidR="00E53F39" w:rsidRDefault="006408C0">
            <w:pPr>
              <w:pStyle w:val="TableParagraph"/>
              <w:ind w:left="176" w:firstLine="0"/>
              <w:rPr>
                <w:sz w:val="14"/>
              </w:rPr>
            </w:pPr>
            <w:r>
              <w:rPr>
                <w:sz w:val="14"/>
              </w:rPr>
              <w:t>тежишта применом мануелне методе.</w:t>
            </w:r>
          </w:p>
          <w:p w:rsidR="00E53F39" w:rsidRDefault="006408C0">
            <w:pPr>
              <w:pStyle w:val="TableParagraph"/>
              <w:numPr>
                <w:ilvl w:val="0"/>
                <w:numId w:val="1877"/>
              </w:numPr>
              <w:tabs>
                <w:tab w:val="left" w:pos="177"/>
              </w:tabs>
              <w:ind w:right="274"/>
              <w:rPr>
                <w:sz w:val="14"/>
              </w:rPr>
            </w:pPr>
            <w:r>
              <w:rPr>
                <w:sz w:val="14"/>
              </w:rPr>
              <w:t>Оспособљавање  ученика за прорачунавање</w:t>
            </w:r>
            <w:r>
              <w:rPr>
                <w:spacing w:val="-19"/>
                <w:sz w:val="14"/>
              </w:rPr>
              <w:t xml:space="preserve"> </w:t>
            </w:r>
            <w:r>
              <w:rPr>
                <w:sz w:val="14"/>
              </w:rPr>
              <w:t>положаја</w:t>
            </w:r>
          </w:p>
          <w:p w:rsidR="00E53F39" w:rsidRDefault="006408C0">
            <w:pPr>
              <w:pStyle w:val="TableParagraph"/>
              <w:ind w:left="176" w:right="147" w:firstLine="0"/>
              <w:rPr>
                <w:sz w:val="14"/>
              </w:rPr>
            </w:pPr>
            <w:r>
              <w:rPr>
                <w:sz w:val="14"/>
              </w:rPr>
              <w:t>тежишта применом софтвера за масу и центражу.</w:t>
            </w:r>
          </w:p>
          <w:p w:rsidR="00E53F39" w:rsidRDefault="006408C0">
            <w:pPr>
              <w:pStyle w:val="TableParagraph"/>
              <w:numPr>
                <w:ilvl w:val="0"/>
                <w:numId w:val="1877"/>
              </w:numPr>
              <w:tabs>
                <w:tab w:val="left" w:pos="177"/>
              </w:tabs>
              <w:ind w:right="119"/>
              <w:rPr>
                <w:sz w:val="14"/>
              </w:rPr>
            </w:pPr>
            <w:r>
              <w:rPr>
                <w:sz w:val="14"/>
              </w:rPr>
              <w:t>Оспособљавање ученика за израду документације која се односи на контролу</w:t>
            </w:r>
            <w:r>
              <w:rPr>
                <w:spacing w:val="-14"/>
                <w:sz w:val="14"/>
              </w:rPr>
              <w:t xml:space="preserve"> </w:t>
            </w:r>
            <w:r>
              <w:rPr>
                <w:sz w:val="14"/>
              </w:rPr>
              <w:t>оптереће- ња и центражу</w:t>
            </w:r>
            <w:r>
              <w:rPr>
                <w:spacing w:val="-13"/>
                <w:sz w:val="14"/>
              </w:rPr>
              <w:t xml:space="preserve"> </w:t>
            </w:r>
            <w:r>
              <w:rPr>
                <w:sz w:val="14"/>
              </w:rPr>
              <w:t>ваздухоплова.</w:t>
            </w:r>
          </w:p>
          <w:p w:rsidR="00E53F39" w:rsidRDefault="006408C0">
            <w:pPr>
              <w:pStyle w:val="TableParagraph"/>
              <w:numPr>
                <w:ilvl w:val="0"/>
                <w:numId w:val="1877"/>
              </w:numPr>
              <w:tabs>
                <w:tab w:val="left" w:pos="177"/>
              </w:tabs>
              <w:spacing w:line="237" w:lineRule="auto"/>
              <w:ind w:right="200"/>
              <w:rPr>
                <w:sz w:val="14"/>
              </w:rPr>
            </w:pPr>
            <w:r>
              <w:rPr>
                <w:sz w:val="14"/>
              </w:rPr>
              <w:t>Оспособљавање ученика за контролу утовара и</w:t>
            </w:r>
            <w:r>
              <w:rPr>
                <w:spacing w:val="-21"/>
                <w:sz w:val="14"/>
              </w:rPr>
              <w:t xml:space="preserve"> </w:t>
            </w:r>
            <w:r>
              <w:rPr>
                <w:sz w:val="14"/>
              </w:rPr>
              <w:t>истовара терета из</w:t>
            </w:r>
            <w:r>
              <w:rPr>
                <w:spacing w:val="-4"/>
                <w:sz w:val="14"/>
              </w:rPr>
              <w:t xml:space="preserve"> </w:t>
            </w:r>
            <w:r>
              <w:rPr>
                <w:sz w:val="14"/>
              </w:rPr>
              <w:t>ваздухоплова.</w:t>
            </w:r>
          </w:p>
        </w:tc>
        <w:tc>
          <w:tcPr>
            <w:tcW w:w="2552" w:type="dxa"/>
          </w:tcPr>
          <w:p w:rsidR="00E53F39" w:rsidRDefault="006408C0">
            <w:pPr>
              <w:pStyle w:val="TableParagraph"/>
              <w:numPr>
                <w:ilvl w:val="0"/>
                <w:numId w:val="1876"/>
              </w:numPr>
              <w:tabs>
                <w:tab w:val="left" w:pos="176"/>
              </w:tabs>
              <w:spacing w:before="18"/>
              <w:ind w:right="183" w:hanging="119"/>
              <w:rPr>
                <w:sz w:val="14"/>
              </w:rPr>
            </w:pPr>
            <w:r>
              <w:rPr>
                <w:sz w:val="14"/>
              </w:rPr>
              <w:t>користи пропи</w:t>
            </w:r>
            <w:r>
              <w:rPr>
                <w:sz w:val="14"/>
              </w:rPr>
              <w:t>се и приручнике који се односе на масу и центражу</w:t>
            </w:r>
            <w:r>
              <w:rPr>
                <w:spacing w:val="-13"/>
                <w:sz w:val="14"/>
              </w:rPr>
              <w:t xml:space="preserve"> </w:t>
            </w:r>
            <w:r>
              <w:rPr>
                <w:sz w:val="14"/>
              </w:rPr>
              <w:t>вазду- хоплова;</w:t>
            </w:r>
          </w:p>
          <w:p w:rsidR="00E53F39" w:rsidRDefault="006408C0">
            <w:pPr>
              <w:pStyle w:val="TableParagraph"/>
              <w:numPr>
                <w:ilvl w:val="0"/>
                <w:numId w:val="1876"/>
              </w:numPr>
              <w:tabs>
                <w:tab w:val="left" w:pos="176"/>
              </w:tabs>
              <w:spacing w:line="237" w:lineRule="auto"/>
              <w:ind w:right="205" w:hanging="119"/>
              <w:rPr>
                <w:sz w:val="14"/>
              </w:rPr>
            </w:pPr>
            <w:r>
              <w:rPr>
                <w:sz w:val="14"/>
              </w:rPr>
              <w:t>разликује врсте маса великих</w:t>
            </w:r>
            <w:r>
              <w:rPr>
                <w:spacing w:val="-14"/>
                <w:sz w:val="14"/>
              </w:rPr>
              <w:t xml:space="preserve"> </w:t>
            </w:r>
            <w:r>
              <w:rPr>
                <w:sz w:val="14"/>
              </w:rPr>
              <w:t>вазду- хоплова;</w:t>
            </w:r>
          </w:p>
          <w:p w:rsidR="00E53F39" w:rsidRDefault="006408C0">
            <w:pPr>
              <w:pStyle w:val="TableParagraph"/>
              <w:numPr>
                <w:ilvl w:val="0"/>
                <w:numId w:val="1876"/>
              </w:numPr>
              <w:tabs>
                <w:tab w:val="left" w:pos="176"/>
              </w:tabs>
              <w:ind w:right="181" w:hanging="119"/>
              <w:jc w:val="both"/>
              <w:rPr>
                <w:sz w:val="14"/>
              </w:rPr>
            </w:pPr>
            <w:r>
              <w:rPr>
                <w:sz w:val="14"/>
              </w:rPr>
              <w:t>обрачуна корисну носивост</w:t>
            </w:r>
            <w:r>
              <w:rPr>
                <w:spacing w:val="-20"/>
                <w:sz w:val="14"/>
              </w:rPr>
              <w:t xml:space="preserve"> </w:t>
            </w:r>
            <w:r>
              <w:rPr>
                <w:sz w:val="14"/>
              </w:rPr>
              <w:t>ваздухо- плова узимајући у обзир оперативна ограничења;</w:t>
            </w:r>
          </w:p>
          <w:p w:rsidR="00E53F39" w:rsidRDefault="006408C0">
            <w:pPr>
              <w:pStyle w:val="TableParagraph"/>
              <w:numPr>
                <w:ilvl w:val="0"/>
                <w:numId w:val="1876"/>
              </w:numPr>
              <w:tabs>
                <w:tab w:val="left" w:pos="176"/>
              </w:tabs>
              <w:spacing w:line="237" w:lineRule="auto"/>
              <w:ind w:right="110" w:hanging="119"/>
              <w:rPr>
                <w:sz w:val="14"/>
              </w:rPr>
            </w:pPr>
            <w:r>
              <w:rPr>
                <w:sz w:val="14"/>
              </w:rPr>
              <w:t>објасни утицај положаја тежишта ваздухоплова на карактеристике</w:t>
            </w:r>
            <w:r>
              <w:rPr>
                <w:spacing w:val="-23"/>
                <w:sz w:val="14"/>
              </w:rPr>
              <w:t xml:space="preserve"> </w:t>
            </w:r>
            <w:r>
              <w:rPr>
                <w:sz w:val="14"/>
              </w:rPr>
              <w:t>лета;</w:t>
            </w:r>
          </w:p>
          <w:p w:rsidR="00E53F39" w:rsidRDefault="006408C0">
            <w:pPr>
              <w:pStyle w:val="TableParagraph"/>
              <w:numPr>
                <w:ilvl w:val="0"/>
                <w:numId w:val="1876"/>
              </w:numPr>
              <w:tabs>
                <w:tab w:val="left" w:pos="176"/>
              </w:tabs>
              <w:ind w:right="77" w:hanging="119"/>
              <w:rPr>
                <w:sz w:val="14"/>
              </w:rPr>
            </w:pPr>
            <w:r>
              <w:rPr>
                <w:sz w:val="14"/>
              </w:rPr>
              <w:t>изврши расподелу терета унутар ваздухоплова узимајући у обзир оп- тималан положај тежишта и</w:t>
            </w:r>
            <w:r>
              <w:rPr>
                <w:spacing w:val="-11"/>
                <w:sz w:val="14"/>
              </w:rPr>
              <w:t xml:space="preserve"> </w:t>
            </w:r>
            <w:r>
              <w:rPr>
                <w:sz w:val="14"/>
              </w:rPr>
              <w:t>постојећа ограничења и</w:t>
            </w:r>
            <w:r>
              <w:rPr>
                <w:spacing w:val="-2"/>
                <w:sz w:val="14"/>
              </w:rPr>
              <w:t xml:space="preserve"> </w:t>
            </w:r>
            <w:r>
              <w:rPr>
                <w:sz w:val="14"/>
              </w:rPr>
              <w:t>приоритете;</w:t>
            </w:r>
          </w:p>
          <w:p w:rsidR="00E53F39" w:rsidRDefault="006408C0">
            <w:pPr>
              <w:pStyle w:val="TableParagraph"/>
              <w:numPr>
                <w:ilvl w:val="0"/>
                <w:numId w:val="1876"/>
              </w:numPr>
              <w:tabs>
                <w:tab w:val="left" w:pos="176"/>
              </w:tabs>
              <w:spacing w:line="237" w:lineRule="auto"/>
              <w:ind w:right="306" w:hanging="119"/>
              <w:jc w:val="both"/>
              <w:rPr>
                <w:sz w:val="14"/>
              </w:rPr>
            </w:pPr>
            <w:r>
              <w:rPr>
                <w:sz w:val="14"/>
              </w:rPr>
              <w:t>врши корекцију положај тежишта прерасподелом терета у</w:t>
            </w:r>
            <w:r>
              <w:rPr>
                <w:spacing w:val="-18"/>
                <w:sz w:val="14"/>
              </w:rPr>
              <w:t xml:space="preserve"> </w:t>
            </w:r>
            <w:r>
              <w:rPr>
                <w:sz w:val="14"/>
              </w:rPr>
              <w:t>одељцима ваздухоплова;</w:t>
            </w:r>
          </w:p>
          <w:p w:rsidR="00E53F39" w:rsidRDefault="006408C0">
            <w:pPr>
              <w:pStyle w:val="TableParagraph"/>
              <w:numPr>
                <w:ilvl w:val="0"/>
                <w:numId w:val="1876"/>
              </w:numPr>
              <w:tabs>
                <w:tab w:val="left" w:pos="176"/>
              </w:tabs>
              <w:ind w:right="356" w:hanging="119"/>
              <w:rPr>
                <w:sz w:val="14"/>
              </w:rPr>
            </w:pPr>
            <w:r>
              <w:rPr>
                <w:sz w:val="14"/>
              </w:rPr>
              <w:t>правилно попуни мануелну</w:t>
            </w:r>
            <w:r>
              <w:rPr>
                <w:spacing w:val="-19"/>
                <w:sz w:val="14"/>
              </w:rPr>
              <w:t xml:space="preserve"> </w:t>
            </w:r>
            <w:r>
              <w:rPr>
                <w:sz w:val="14"/>
              </w:rPr>
              <w:t>листе оптерећења;</w:t>
            </w:r>
          </w:p>
          <w:p w:rsidR="00E53F39" w:rsidRDefault="006408C0">
            <w:pPr>
              <w:pStyle w:val="TableParagraph"/>
              <w:numPr>
                <w:ilvl w:val="0"/>
                <w:numId w:val="1876"/>
              </w:numPr>
              <w:tabs>
                <w:tab w:val="left" w:pos="176"/>
              </w:tabs>
              <w:ind w:right="234" w:hanging="119"/>
              <w:rPr>
                <w:sz w:val="14"/>
              </w:rPr>
            </w:pPr>
            <w:r>
              <w:rPr>
                <w:sz w:val="14"/>
              </w:rPr>
              <w:t>одр</w:t>
            </w:r>
            <w:r>
              <w:rPr>
                <w:sz w:val="14"/>
              </w:rPr>
              <w:t>еди положај тежишта</w:t>
            </w:r>
            <w:r>
              <w:rPr>
                <w:spacing w:val="-21"/>
                <w:sz w:val="14"/>
              </w:rPr>
              <w:t xml:space="preserve"> </w:t>
            </w:r>
            <w:r>
              <w:rPr>
                <w:sz w:val="14"/>
              </w:rPr>
              <w:t>користећи листе</w:t>
            </w:r>
            <w:r>
              <w:rPr>
                <w:spacing w:val="-2"/>
                <w:sz w:val="14"/>
              </w:rPr>
              <w:t xml:space="preserve"> </w:t>
            </w:r>
            <w:r>
              <w:rPr>
                <w:sz w:val="14"/>
              </w:rPr>
              <w:t>баланса;</w:t>
            </w:r>
          </w:p>
          <w:p w:rsidR="00E53F39" w:rsidRDefault="006408C0">
            <w:pPr>
              <w:pStyle w:val="TableParagraph"/>
              <w:numPr>
                <w:ilvl w:val="0"/>
                <w:numId w:val="1876"/>
              </w:numPr>
              <w:tabs>
                <w:tab w:val="left" w:pos="176"/>
              </w:tabs>
              <w:ind w:right="377" w:hanging="119"/>
              <w:rPr>
                <w:sz w:val="14"/>
              </w:rPr>
            </w:pPr>
            <w:r>
              <w:rPr>
                <w:sz w:val="14"/>
              </w:rPr>
              <w:t>састави мануелну инструкцију за утовар;</w:t>
            </w:r>
          </w:p>
          <w:p w:rsidR="00E53F39" w:rsidRDefault="006408C0">
            <w:pPr>
              <w:pStyle w:val="TableParagraph"/>
              <w:numPr>
                <w:ilvl w:val="0"/>
                <w:numId w:val="1876"/>
              </w:numPr>
              <w:tabs>
                <w:tab w:val="left" w:pos="176"/>
              </w:tabs>
              <w:spacing w:line="159" w:lineRule="exact"/>
              <w:ind w:hanging="119"/>
              <w:rPr>
                <w:sz w:val="14"/>
              </w:rPr>
            </w:pPr>
            <w:r>
              <w:rPr>
                <w:sz w:val="14"/>
              </w:rPr>
              <w:t>уноси измене у извештај о</w:t>
            </w:r>
            <w:r>
              <w:rPr>
                <w:spacing w:val="-5"/>
                <w:sz w:val="14"/>
              </w:rPr>
              <w:t xml:space="preserve"> </w:t>
            </w:r>
            <w:r>
              <w:rPr>
                <w:sz w:val="14"/>
              </w:rPr>
              <w:t>утовару;</w:t>
            </w:r>
          </w:p>
          <w:p w:rsidR="00E53F39" w:rsidRDefault="006408C0">
            <w:pPr>
              <w:pStyle w:val="TableParagraph"/>
              <w:numPr>
                <w:ilvl w:val="0"/>
                <w:numId w:val="1876"/>
              </w:numPr>
              <w:tabs>
                <w:tab w:val="left" w:pos="176"/>
              </w:tabs>
              <w:ind w:right="130" w:hanging="119"/>
              <w:rPr>
                <w:sz w:val="14"/>
              </w:rPr>
            </w:pPr>
            <w:r>
              <w:rPr>
                <w:sz w:val="14"/>
              </w:rPr>
              <w:t>саставља поруке о оптерећењу</w:t>
            </w:r>
            <w:r>
              <w:rPr>
                <w:spacing w:val="-11"/>
                <w:sz w:val="14"/>
              </w:rPr>
              <w:t xml:space="preserve"> </w:t>
            </w:r>
            <w:r>
              <w:rPr>
                <w:sz w:val="14"/>
              </w:rPr>
              <w:t>вазду- хоплова;</w:t>
            </w:r>
          </w:p>
          <w:p w:rsidR="00E53F39" w:rsidRDefault="006408C0">
            <w:pPr>
              <w:pStyle w:val="TableParagraph"/>
              <w:numPr>
                <w:ilvl w:val="0"/>
                <w:numId w:val="1876"/>
              </w:numPr>
              <w:tabs>
                <w:tab w:val="left" w:pos="176"/>
              </w:tabs>
              <w:ind w:right="181" w:hanging="119"/>
              <w:rPr>
                <w:sz w:val="14"/>
              </w:rPr>
            </w:pPr>
            <w:r>
              <w:rPr>
                <w:sz w:val="14"/>
              </w:rPr>
              <w:t>уноси актуелне податке у софтвер</w:t>
            </w:r>
            <w:r>
              <w:rPr>
                <w:spacing w:val="-19"/>
                <w:sz w:val="14"/>
              </w:rPr>
              <w:t xml:space="preserve"> </w:t>
            </w:r>
            <w:r>
              <w:rPr>
                <w:sz w:val="14"/>
              </w:rPr>
              <w:t>за масу и</w:t>
            </w:r>
            <w:r>
              <w:rPr>
                <w:spacing w:val="-2"/>
                <w:sz w:val="14"/>
              </w:rPr>
              <w:t xml:space="preserve"> </w:t>
            </w:r>
            <w:r>
              <w:rPr>
                <w:sz w:val="14"/>
              </w:rPr>
              <w:t>центражу;</w:t>
            </w:r>
          </w:p>
          <w:p w:rsidR="00E53F39" w:rsidRDefault="006408C0">
            <w:pPr>
              <w:pStyle w:val="TableParagraph"/>
              <w:numPr>
                <w:ilvl w:val="0"/>
                <w:numId w:val="1876"/>
              </w:numPr>
              <w:tabs>
                <w:tab w:val="left" w:pos="176"/>
              </w:tabs>
              <w:ind w:right="239" w:hanging="119"/>
              <w:rPr>
                <w:sz w:val="14"/>
              </w:rPr>
            </w:pPr>
            <w:r>
              <w:rPr>
                <w:sz w:val="14"/>
              </w:rPr>
              <w:t>одреди положај тежишта</w:t>
            </w:r>
            <w:r>
              <w:rPr>
                <w:spacing w:val="-21"/>
                <w:sz w:val="14"/>
              </w:rPr>
              <w:t xml:space="preserve"> </w:t>
            </w:r>
            <w:r>
              <w:rPr>
                <w:sz w:val="14"/>
              </w:rPr>
              <w:t>применом софтвера за масу и</w:t>
            </w:r>
            <w:r>
              <w:rPr>
                <w:spacing w:val="-5"/>
                <w:sz w:val="14"/>
              </w:rPr>
              <w:t xml:space="preserve"> </w:t>
            </w:r>
            <w:r>
              <w:rPr>
                <w:sz w:val="14"/>
              </w:rPr>
              <w:t>центражу;</w:t>
            </w:r>
          </w:p>
          <w:p w:rsidR="00E53F39" w:rsidRDefault="006408C0">
            <w:pPr>
              <w:pStyle w:val="TableParagraph"/>
              <w:numPr>
                <w:ilvl w:val="0"/>
                <w:numId w:val="1876"/>
              </w:numPr>
              <w:tabs>
                <w:tab w:val="left" w:pos="176"/>
              </w:tabs>
              <w:ind w:right="121" w:hanging="119"/>
              <w:rPr>
                <w:sz w:val="14"/>
              </w:rPr>
            </w:pPr>
            <w:r>
              <w:rPr>
                <w:sz w:val="14"/>
              </w:rPr>
              <w:t>врши корекцију положаја тежишта помоћу софтвера за масу и</w:t>
            </w:r>
            <w:r>
              <w:rPr>
                <w:spacing w:val="-16"/>
                <w:sz w:val="14"/>
              </w:rPr>
              <w:t xml:space="preserve"> </w:t>
            </w:r>
            <w:r>
              <w:rPr>
                <w:sz w:val="14"/>
              </w:rPr>
              <w:t>центражу;</w:t>
            </w:r>
          </w:p>
          <w:p w:rsidR="00E53F39" w:rsidRDefault="006408C0">
            <w:pPr>
              <w:pStyle w:val="TableParagraph"/>
              <w:numPr>
                <w:ilvl w:val="0"/>
                <w:numId w:val="1876"/>
              </w:numPr>
              <w:tabs>
                <w:tab w:val="left" w:pos="176"/>
              </w:tabs>
              <w:ind w:right="211" w:hanging="119"/>
              <w:rPr>
                <w:sz w:val="14"/>
              </w:rPr>
            </w:pPr>
            <w:r>
              <w:rPr>
                <w:sz w:val="14"/>
              </w:rPr>
              <w:t>састави електронску инструкцију за утовар;</w:t>
            </w:r>
          </w:p>
          <w:p w:rsidR="00E53F39" w:rsidRDefault="006408C0">
            <w:pPr>
              <w:pStyle w:val="TableParagraph"/>
              <w:numPr>
                <w:ilvl w:val="0"/>
                <w:numId w:val="1876"/>
              </w:numPr>
              <w:tabs>
                <w:tab w:val="left" w:pos="176"/>
              </w:tabs>
              <w:ind w:right="266" w:hanging="119"/>
              <w:rPr>
                <w:sz w:val="14"/>
              </w:rPr>
            </w:pPr>
            <w:r>
              <w:rPr>
                <w:sz w:val="14"/>
              </w:rPr>
              <w:t>врши контролу утовара у складу</w:t>
            </w:r>
            <w:r>
              <w:rPr>
                <w:spacing w:val="-17"/>
                <w:sz w:val="14"/>
              </w:rPr>
              <w:t xml:space="preserve"> </w:t>
            </w:r>
            <w:r>
              <w:rPr>
                <w:sz w:val="14"/>
              </w:rPr>
              <w:t>са инструкцијама балансера ваздухо- плова;</w:t>
            </w:r>
          </w:p>
          <w:p w:rsidR="00E53F39" w:rsidRDefault="006408C0">
            <w:pPr>
              <w:pStyle w:val="TableParagraph"/>
              <w:numPr>
                <w:ilvl w:val="0"/>
                <w:numId w:val="1876"/>
              </w:numPr>
              <w:tabs>
                <w:tab w:val="left" w:pos="176"/>
              </w:tabs>
              <w:spacing w:line="237" w:lineRule="auto"/>
              <w:ind w:right="152" w:hanging="119"/>
              <w:rPr>
                <w:sz w:val="14"/>
              </w:rPr>
            </w:pPr>
            <w:r>
              <w:rPr>
                <w:sz w:val="14"/>
              </w:rPr>
              <w:t>објасни процес контроле</w:t>
            </w:r>
            <w:r>
              <w:rPr>
                <w:spacing w:val="-11"/>
                <w:sz w:val="14"/>
              </w:rPr>
              <w:t xml:space="preserve"> </w:t>
            </w:r>
            <w:r>
              <w:rPr>
                <w:sz w:val="14"/>
              </w:rPr>
              <w:t>оптерећења ваздухоплова и редослед</w:t>
            </w:r>
            <w:r>
              <w:rPr>
                <w:spacing w:val="-12"/>
                <w:sz w:val="14"/>
              </w:rPr>
              <w:t xml:space="preserve"> </w:t>
            </w:r>
            <w:r>
              <w:rPr>
                <w:sz w:val="14"/>
              </w:rPr>
              <w:t>поступака;</w:t>
            </w:r>
          </w:p>
          <w:p w:rsidR="00E53F39" w:rsidRDefault="006408C0">
            <w:pPr>
              <w:pStyle w:val="TableParagraph"/>
              <w:numPr>
                <w:ilvl w:val="0"/>
                <w:numId w:val="1876"/>
              </w:numPr>
              <w:tabs>
                <w:tab w:val="left" w:pos="176"/>
              </w:tabs>
              <w:ind w:right="56" w:hanging="119"/>
              <w:rPr>
                <w:sz w:val="14"/>
              </w:rPr>
            </w:pPr>
            <w:r>
              <w:rPr>
                <w:sz w:val="14"/>
              </w:rPr>
              <w:t>разликује задужења и одговорности појединих учесника у процесу</w:t>
            </w:r>
            <w:r>
              <w:rPr>
                <w:spacing w:val="-14"/>
                <w:sz w:val="14"/>
              </w:rPr>
              <w:t xml:space="preserve"> </w:t>
            </w:r>
            <w:r>
              <w:rPr>
                <w:sz w:val="14"/>
              </w:rPr>
              <w:t>контро- ле оптерећења</w:t>
            </w:r>
            <w:r>
              <w:rPr>
                <w:spacing w:val="-3"/>
                <w:sz w:val="14"/>
              </w:rPr>
              <w:t xml:space="preserve"> </w:t>
            </w:r>
            <w:r>
              <w:rPr>
                <w:sz w:val="14"/>
              </w:rPr>
              <w:t>ваздухоплова.</w:t>
            </w:r>
          </w:p>
        </w:tc>
        <w:tc>
          <w:tcPr>
            <w:tcW w:w="2949" w:type="dxa"/>
          </w:tcPr>
          <w:p w:rsidR="00E53F39" w:rsidRDefault="006408C0">
            <w:pPr>
              <w:pStyle w:val="TableParagraph"/>
              <w:spacing w:before="19"/>
              <w:ind w:left="55" w:right="48" w:firstLine="0"/>
              <w:jc w:val="both"/>
              <w:rPr>
                <w:sz w:val="14"/>
              </w:rPr>
            </w:pPr>
            <w:r>
              <w:rPr>
                <w:sz w:val="14"/>
              </w:rPr>
              <w:t>Међународни и национални прописи и</w:t>
            </w:r>
            <w:r>
              <w:rPr>
                <w:spacing w:val="-26"/>
                <w:sz w:val="14"/>
              </w:rPr>
              <w:t xml:space="preserve"> </w:t>
            </w:r>
            <w:r>
              <w:rPr>
                <w:sz w:val="14"/>
              </w:rPr>
              <w:t>прируч- ници који се односе на област масе и центраже ваздухоплова;</w:t>
            </w:r>
          </w:p>
          <w:p w:rsidR="00E53F39" w:rsidRDefault="006408C0">
            <w:pPr>
              <w:pStyle w:val="TableParagraph"/>
              <w:spacing w:line="158" w:lineRule="exact"/>
              <w:ind w:left="55" w:firstLine="0"/>
              <w:rPr>
                <w:sz w:val="14"/>
              </w:rPr>
            </w:pPr>
            <w:r>
              <w:rPr>
                <w:sz w:val="14"/>
              </w:rPr>
              <w:t>Масе ваз</w:t>
            </w:r>
            <w:r>
              <w:rPr>
                <w:sz w:val="14"/>
              </w:rPr>
              <w:t>духоплова:</w:t>
            </w:r>
          </w:p>
          <w:p w:rsidR="00E53F39" w:rsidRDefault="006408C0">
            <w:pPr>
              <w:pStyle w:val="TableParagraph"/>
              <w:numPr>
                <w:ilvl w:val="0"/>
                <w:numId w:val="1875"/>
              </w:numPr>
              <w:tabs>
                <w:tab w:val="left" w:pos="175"/>
              </w:tabs>
              <w:ind w:right="153" w:hanging="119"/>
              <w:rPr>
                <w:sz w:val="14"/>
              </w:rPr>
            </w:pPr>
            <w:r>
              <w:rPr>
                <w:sz w:val="14"/>
              </w:rPr>
              <w:t xml:space="preserve">основне масе великих ваздухоплова (МЕМ, BEM, DOM, ZFM, TOM, LM), врсте маса великих ваздухоплова (структуралне, оперативне и стварне), компоненте горива, масе терета на </w:t>
            </w:r>
            <w:r>
              <w:rPr>
                <w:spacing w:val="-4"/>
                <w:sz w:val="14"/>
              </w:rPr>
              <w:t xml:space="preserve">лету, </w:t>
            </w:r>
            <w:r>
              <w:rPr>
                <w:sz w:val="14"/>
              </w:rPr>
              <w:t>фактори који утичу на ограничење маса ваздухоплова и прорачун максимал</w:t>
            </w:r>
            <w:r>
              <w:rPr>
                <w:sz w:val="14"/>
              </w:rPr>
              <w:t>не дозвољене масе терета на</w:t>
            </w:r>
            <w:r>
              <w:rPr>
                <w:spacing w:val="-15"/>
                <w:sz w:val="14"/>
              </w:rPr>
              <w:t xml:space="preserve"> </w:t>
            </w:r>
            <w:r>
              <w:rPr>
                <w:sz w:val="14"/>
              </w:rPr>
              <w:t>лету;</w:t>
            </w:r>
          </w:p>
          <w:p w:rsidR="00E53F39" w:rsidRDefault="006408C0">
            <w:pPr>
              <w:pStyle w:val="TableParagraph"/>
              <w:spacing w:line="154" w:lineRule="exact"/>
              <w:ind w:left="55" w:firstLine="0"/>
              <w:rPr>
                <w:sz w:val="14"/>
              </w:rPr>
            </w:pPr>
            <w:r>
              <w:rPr>
                <w:sz w:val="14"/>
              </w:rPr>
              <w:t>Тежиште ваздухоплова:</w:t>
            </w:r>
          </w:p>
          <w:p w:rsidR="00E53F39" w:rsidRDefault="006408C0">
            <w:pPr>
              <w:pStyle w:val="TableParagraph"/>
              <w:numPr>
                <w:ilvl w:val="0"/>
                <w:numId w:val="1875"/>
              </w:numPr>
              <w:tabs>
                <w:tab w:val="left" w:pos="175"/>
              </w:tabs>
              <w:spacing w:line="160" w:lineRule="exact"/>
              <w:ind w:hanging="119"/>
              <w:rPr>
                <w:sz w:val="14"/>
              </w:rPr>
            </w:pPr>
            <w:r>
              <w:rPr>
                <w:sz w:val="14"/>
              </w:rPr>
              <w:t>прорачун тежишта ваздухоплова</w:t>
            </w:r>
            <w:r>
              <w:rPr>
                <w:spacing w:val="-11"/>
                <w:sz w:val="14"/>
              </w:rPr>
              <w:t xml:space="preserve"> </w:t>
            </w:r>
            <w:r>
              <w:rPr>
                <w:sz w:val="14"/>
              </w:rPr>
              <w:t>применом</w:t>
            </w:r>
          </w:p>
          <w:p w:rsidR="00E53F39" w:rsidRDefault="006408C0">
            <w:pPr>
              <w:pStyle w:val="TableParagraph"/>
              <w:ind w:left="174" w:firstLine="0"/>
              <w:rPr>
                <w:sz w:val="14"/>
              </w:rPr>
            </w:pPr>
            <w:r>
              <w:rPr>
                <w:sz w:val="14"/>
              </w:rPr>
              <w:t>„момента маса”, начини изражавања положа- ја тежишта ваздухоплова, промена положаја тежишта ваздухоплова при утовару/истовару терета;</w:t>
            </w:r>
          </w:p>
          <w:p w:rsidR="00E53F39" w:rsidRDefault="006408C0">
            <w:pPr>
              <w:pStyle w:val="TableParagraph"/>
              <w:spacing w:line="237" w:lineRule="auto"/>
              <w:ind w:left="55" w:firstLine="0"/>
              <w:rPr>
                <w:sz w:val="14"/>
              </w:rPr>
            </w:pPr>
            <w:r>
              <w:rPr>
                <w:sz w:val="14"/>
              </w:rPr>
              <w:t>Утицај положаја тежишта ваздухоплова на карактеристике лета:</w:t>
            </w:r>
          </w:p>
          <w:p w:rsidR="00E53F39" w:rsidRDefault="006408C0">
            <w:pPr>
              <w:pStyle w:val="TableParagraph"/>
              <w:numPr>
                <w:ilvl w:val="0"/>
                <w:numId w:val="1875"/>
              </w:numPr>
              <w:tabs>
                <w:tab w:val="left" w:pos="175"/>
              </w:tabs>
              <w:ind w:right="198" w:hanging="119"/>
              <w:rPr>
                <w:sz w:val="14"/>
              </w:rPr>
            </w:pPr>
            <w:r>
              <w:rPr>
                <w:sz w:val="14"/>
              </w:rPr>
              <w:t xml:space="preserve">анализа утицаја аеродинамичких сила и момената на успостављање равнотеже ваздухоплова </w:t>
            </w:r>
            <w:r>
              <w:rPr>
                <w:spacing w:val="-3"/>
                <w:sz w:val="14"/>
              </w:rPr>
              <w:t xml:space="preserve">током </w:t>
            </w:r>
            <w:r>
              <w:rPr>
                <w:sz w:val="14"/>
              </w:rPr>
              <w:t>лета, тримовање</w:t>
            </w:r>
            <w:r>
              <w:rPr>
                <w:spacing w:val="-14"/>
                <w:sz w:val="14"/>
              </w:rPr>
              <w:t xml:space="preserve"> </w:t>
            </w:r>
            <w:r>
              <w:rPr>
                <w:sz w:val="14"/>
              </w:rPr>
              <w:t xml:space="preserve">хори- зонталног стабилизатора, утицај положаја тежишта на параметре лета (максимална и </w:t>
            </w:r>
            <w:r>
              <w:rPr>
                <w:sz w:val="14"/>
              </w:rPr>
              <w:t>минимална брзина, плафон лета, градијент пењања,</w:t>
            </w:r>
            <w:r>
              <w:rPr>
                <w:spacing w:val="-2"/>
                <w:sz w:val="14"/>
              </w:rPr>
              <w:t xml:space="preserve"> </w:t>
            </w:r>
            <w:r>
              <w:rPr>
                <w:sz w:val="14"/>
              </w:rPr>
              <w:t>долет...);</w:t>
            </w:r>
          </w:p>
          <w:p w:rsidR="00E53F39" w:rsidRDefault="006408C0">
            <w:pPr>
              <w:pStyle w:val="TableParagraph"/>
              <w:spacing w:line="154" w:lineRule="exact"/>
              <w:ind w:left="55" w:firstLine="0"/>
              <w:rPr>
                <w:sz w:val="14"/>
              </w:rPr>
            </w:pPr>
            <w:r>
              <w:rPr>
                <w:sz w:val="14"/>
              </w:rPr>
              <w:t>Гранични положаји тежиште ваздухоплова:</w:t>
            </w:r>
          </w:p>
          <w:p w:rsidR="00E53F39" w:rsidRDefault="006408C0">
            <w:pPr>
              <w:pStyle w:val="TableParagraph"/>
              <w:numPr>
                <w:ilvl w:val="0"/>
                <w:numId w:val="1875"/>
              </w:numPr>
              <w:tabs>
                <w:tab w:val="left" w:pos="175"/>
              </w:tabs>
              <w:ind w:right="159" w:hanging="119"/>
              <w:rPr>
                <w:sz w:val="14"/>
              </w:rPr>
            </w:pPr>
            <w:r>
              <w:rPr>
                <w:sz w:val="14"/>
              </w:rPr>
              <w:t xml:space="preserve">појам сертификованих и оперативних гра- ница тежишта, промена положаја тежишта </w:t>
            </w:r>
            <w:r>
              <w:rPr>
                <w:spacing w:val="-3"/>
                <w:sz w:val="14"/>
              </w:rPr>
              <w:t xml:space="preserve">током </w:t>
            </w:r>
            <w:r>
              <w:rPr>
                <w:sz w:val="14"/>
              </w:rPr>
              <w:t>лета, појам оптималног положаја те- жишта, ваздухоплови опремљени</w:t>
            </w:r>
            <w:r>
              <w:rPr>
                <w:spacing w:val="-13"/>
                <w:sz w:val="14"/>
              </w:rPr>
              <w:t xml:space="preserve"> </w:t>
            </w:r>
            <w:r>
              <w:rPr>
                <w:sz w:val="14"/>
              </w:rPr>
              <w:t>системом за таргетирање положаја</w:t>
            </w:r>
            <w:r>
              <w:rPr>
                <w:spacing w:val="-3"/>
                <w:sz w:val="14"/>
              </w:rPr>
              <w:t xml:space="preserve"> </w:t>
            </w:r>
            <w:r>
              <w:rPr>
                <w:sz w:val="14"/>
              </w:rPr>
              <w:t>тежишта;</w:t>
            </w:r>
          </w:p>
          <w:p w:rsidR="00E53F39" w:rsidRDefault="006408C0">
            <w:pPr>
              <w:pStyle w:val="TableParagraph"/>
              <w:spacing w:line="156" w:lineRule="exact"/>
              <w:ind w:left="55" w:firstLine="0"/>
              <w:rPr>
                <w:sz w:val="14"/>
              </w:rPr>
            </w:pPr>
            <w:r>
              <w:rPr>
                <w:sz w:val="14"/>
              </w:rPr>
              <w:t>Робни одељци ваздухоплова:</w:t>
            </w:r>
          </w:p>
          <w:p w:rsidR="00E53F39" w:rsidRDefault="006408C0">
            <w:pPr>
              <w:pStyle w:val="TableParagraph"/>
              <w:numPr>
                <w:ilvl w:val="0"/>
                <w:numId w:val="1875"/>
              </w:numPr>
              <w:tabs>
                <w:tab w:val="left" w:pos="175"/>
              </w:tabs>
              <w:ind w:right="84" w:hanging="119"/>
              <w:rPr>
                <w:sz w:val="14"/>
              </w:rPr>
            </w:pPr>
            <w:r>
              <w:rPr>
                <w:sz w:val="14"/>
              </w:rPr>
              <w:t>означавање робних одељака и кабине, ULD конфигурација робних одељака, структурал- на ограничења робних одељака (максимална носивост, максимална запремина, максимал- но површинско и линеар</w:t>
            </w:r>
            <w:r>
              <w:rPr>
                <w:sz w:val="14"/>
              </w:rPr>
              <w:t>но оптерећење...), прорачуни стварног оптерећења пода</w:t>
            </w:r>
            <w:r>
              <w:rPr>
                <w:spacing w:val="-17"/>
                <w:sz w:val="14"/>
              </w:rPr>
              <w:t xml:space="preserve"> </w:t>
            </w:r>
            <w:r>
              <w:rPr>
                <w:sz w:val="14"/>
              </w:rPr>
              <w:t>робног одељка, системи за обезбеђивање терета у ваздухоплову;</w:t>
            </w:r>
          </w:p>
          <w:p w:rsidR="00E53F39" w:rsidRDefault="006408C0">
            <w:pPr>
              <w:pStyle w:val="TableParagraph"/>
              <w:spacing w:line="153" w:lineRule="exact"/>
              <w:ind w:left="55" w:firstLine="0"/>
              <w:rPr>
                <w:sz w:val="14"/>
              </w:rPr>
            </w:pPr>
            <w:r>
              <w:rPr>
                <w:sz w:val="14"/>
              </w:rPr>
              <w:t>Мануелна метода центаража ваздухоплова:</w:t>
            </w:r>
          </w:p>
          <w:p w:rsidR="00E53F39" w:rsidRDefault="006408C0">
            <w:pPr>
              <w:pStyle w:val="TableParagraph"/>
              <w:numPr>
                <w:ilvl w:val="0"/>
                <w:numId w:val="1875"/>
              </w:numPr>
              <w:tabs>
                <w:tab w:val="left" w:pos="175"/>
              </w:tabs>
              <w:ind w:right="91" w:hanging="119"/>
              <w:rPr>
                <w:sz w:val="14"/>
              </w:rPr>
            </w:pPr>
            <w:r>
              <w:rPr>
                <w:sz w:val="14"/>
              </w:rPr>
              <w:t xml:space="preserve">појам центраже ваздухоплова, методе ману- елне центраже ваздухоплова (аналитичка и индексна), попуњавање мануелне листе оп- терећења, контрола стварне масе и распоред терета, </w:t>
            </w:r>
            <w:r>
              <w:rPr>
                <w:spacing w:val="-7"/>
                <w:sz w:val="14"/>
              </w:rPr>
              <w:t xml:space="preserve">IATA </w:t>
            </w:r>
            <w:r>
              <w:rPr>
                <w:spacing w:val="-3"/>
                <w:sz w:val="14"/>
              </w:rPr>
              <w:t xml:space="preserve">кодови </w:t>
            </w:r>
            <w:r>
              <w:rPr>
                <w:sz w:val="14"/>
              </w:rPr>
              <w:t>терета који се користе у документацији за масу и центражу и пору- кам</w:t>
            </w:r>
            <w:r>
              <w:rPr>
                <w:sz w:val="14"/>
              </w:rPr>
              <w:t>а о оптерећењу ваздухоплова, графичка и табеларна индексна метода, попуњавање листе баланса (Trim Sheet, Balance Sheet) и одређивање положаја тежишта</w:t>
            </w:r>
            <w:r>
              <w:rPr>
                <w:spacing w:val="-25"/>
                <w:sz w:val="14"/>
              </w:rPr>
              <w:t xml:space="preserve"> </w:t>
            </w:r>
            <w:r>
              <w:rPr>
                <w:sz w:val="14"/>
              </w:rPr>
              <w:t>ваздухоплова за основне масе (ZFM, TOM и LM), мануел- на инструкција/извештај о</w:t>
            </w:r>
            <w:r>
              <w:rPr>
                <w:spacing w:val="-3"/>
                <w:sz w:val="14"/>
              </w:rPr>
              <w:t xml:space="preserve"> </w:t>
            </w:r>
            <w:r>
              <w:rPr>
                <w:sz w:val="14"/>
              </w:rPr>
              <w:t>утовару;</w:t>
            </w:r>
          </w:p>
          <w:p w:rsidR="00E53F39" w:rsidRDefault="006408C0">
            <w:pPr>
              <w:pStyle w:val="TableParagraph"/>
              <w:spacing w:line="149" w:lineRule="exact"/>
              <w:ind w:left="55" w:firstLine="0"/>
              <w:rPr>
                <w:sz w:val="14"/>
              </w:rPr>
            </w:pPr>
            <w:r>
              <w:rPr>
                <w:sz w:val="14"/>
              </w:rPr>
              <w:t>Електронска метод</w:t>
            </w:r>
            <w:r>
              <w:rPr>
                <w:sz w:val="14"/>
              </w:rPr>
              <w:t>а центража ваздухоплова:</w:t>
            </w:r>
          </w:p>
          <w:p w:rsidR="00E53F39" w:rsidRDefault="006408C0">
            <w:pPr>
              <w:pStyle w:val="TableParagraph"/>
              <w:numPr>
                <w:ilvl w:val="0"/>
                <w:numId w:val="1875"/>
              </w:numPr>
              <w:tabs>
                <w:tab w:val="left" w:pos="175"/>
              </w:tabs>
              <w:spacing w:line="237" w:lineRule="auto"/>
              <w:ind w:right="63" w:hanging="119"/>
              <w:rPr>
                <w:sz w:val="14"/>
              </w:rPr>
            </w:pPr>
            <w:r>
              <w:rPr>
                <w:spacing w:val="-4"/>
                <w:sz w:val="14"/>
              </w:rPr>
              <w:t xml:space="preserve">врсте </w:t>
            </w:r>
            <w:r>
              <w:rPr>
                <w:spacing w:val="-5"/>
                <w:sz w:val="14"/>
              </w:rPr>
              <w:t xml:space="preserve">система </w:t>
            </w:r>
            <w:r>
              <w:rPr>
                <w:spacing w:val="-3"/>
                <w:sz w:val="14"/>
              </w:rPr>
              <w:t xml:space="preserve">за </w:t>
            </w:r>
            <w:r>
              <w:rPr>
                <w:spacing w:val="-5"/>
                <w:sz w:val="14"/>
              </w:rPr>
              <w:t xml:space="preserve">центражу </w:t>
            </w:r>
            <w:r>
              <w:rPr>
                <w:spacing w:val="-6"/>
                <w:sz w:val="14"/>
              </w:rPr>
              <w:t xml:space="preserve">ваздухоплова, </w:t>
            </w:r>
            <w:r>
              <w:rPr>
                <w:spacing w:val="-5"/>
                <w:sz w:val="14"/>
              </w:rPr>
              <w:t xml:space="preserve">инфор- мације </w:t>
            </w:r>
            <w:r>
              <w:rPr>
                <w:spacing w:val="-6"/>
                <w:sz w:val="14"/>
              </w:rPr>
              <w:t xml:space="preserve">које </w:t>
            </w:r>
            <w:r>
              <w:rPr>
                <w:spacing w:val="-4"/>
                <w:sz w:val="14"/>
              </w:rPr>
              <w:t xml:space="preserve">треба </w:t>
            </w:r>
            <w:r>
              <w:rPr>
                <w:spacing w:val="-3"/>
                <w:sz w:val="14"/>
              </w:rPr>
              <w:t xml:space="preserve">да </w:t>
            </w:r>
            <w:r>
              <w:rPr>
                <w:spacing w:val="-4"/>
                <w:sz w:val="14"/>
              </w:rPr>
              <w:t xml:space="preserve">садржи </w:t>
            </w:r>
            <w:r>
              <w:rPr>
                <w:spacing w:val="-5"/>
                <w:sz w:val="14"/>
              </w:rPr>
              <w:t xml:space="preserve">електронска </w:t>
            </w:r>
            <w:r>
              <w:rPr>
                <w:spacing w:val="-4"/>
                <w:sz w:val="14"/>
              </w:rPr>
              <w:t xml:space="preserve">листа </w:t>
            </w:r>
            <w:r>
              <w:rPr>
                <w:spacing w:val="-5"/>
                <w:sz w:val="14"/>
              </w:rPr>
              <w:t xml:space="preserve">оптерећења (захтеви </w:t>
            </w:r>
            <w:r>
              <w:rPr>
                <w:spacing w:val="-4"/>
                <w:sz w:val="14"/>
              </w:rPr>
              <w:t xml:space="preserve">авио </w:t>
            </w:r>
            <w:r>
              <w:rPr>
                <w:spacing w:val="-5"/>
                <w:sz w:val="14"/>
              </w:rPr>
              <w:t xml:space="preserve">превозиоца </w:t>
            </w:r>
            <w:r>
              <w:rPr>
                <w:sz w:val="14"/>
              </w:rPr>
              <w:t xml:space="preserve">– </w:t>
            </w:r>
            <w:r>
              <w:rPr>
                <w:spacing w:val="-5"/>
                <w:sz w:val="14"/>
              </w:rPr>
              <w:t xml:space="preserve">AHM 560/565), </w:t>
            </w:r>
            <w:r>
              <w:rPr>
                <w:spacing w:val="-3"/>
                <w:sz w:val="14"/>
              </w:rPr>
              <w:t xml:space="preserve">унос </w:t>
            </w:r>
            <w:r>
              <w:rPr>
                <w:spacing w:val="-6"/>
                <w:sz w:val="14"/>
              </w:rPr>
              <w:t xml:space="preserve">података </w:t>
            </w:r>
            <w:r>
              <w:rPr>
                <w:sz w:val="14"/>
              </w:rPr>
              <w:t xml:space="preserve">у </w:t>
            </w:r>
            <w:r>
              <w:rPr>
                <w:spacing w:val="-5"/>
                <w:sz w:val="14"/>
              </w:rPr>
              <w:t xml:space="preserve">софтвер </w:t>
            </w:r>
            <w:r>
              <w:rPr>
                <w:spacing w:val="-3"/>
                <w:sz w:val="14"/>
              </w:rPr>
              <w:t xml:space="preserve">за </w:t>
            </w:r>
            <w:r>
              <w:rPr>
                <w:spacing w:val="-5"/>
                <w:sz w:val="14"/>
              </w:rPr>
              <w:t xml:space="preserve">центражу </w:t>
            </w:r>
            <w:r>
              <w:rPr>
                <w:spacing w:val="-6"/>
                <w:sz w:val="14"/>
              </w:rPr>
              <w:t xml:space="preserve">ваздухоплова, </w:t>
            </w:r>
            <w:r>
              <w:rPr>
                <w:spacing w:val="-4"/>
                <w:sz w:val="14"/>
              </w:rPr>
              <w:t xml:space="preserve">АCARS </w:t>
            </w:r>
            <w:r>
              <w:rPr>
                <w:spacing w:val="-5"/>
                <w:sz w:val="14"/>
              </w:rPr>
              <w:t xml:space="preserve">систем </w:t>
            </w:r>
            <w:r>
              <w:rPr>
                <w:spacing w:val="-3"/>
                <w:sz w:val="14"/>
              </w:rPr>
              <w:t xml:space="preserve">за </w:t>
            </w:r>
            <w:r>
              <w:rPr>
                <w:spacing w:val="-6"/>
                <w:sz w:val="14"/>
              </w:rPr>
              <w:t xml:space="preserve">комуникацију </w:t>
            </w:r>
            <w:r>
              <w:rPr>
                <w:sz w:val="14"/>
              </w:rPr>
              <w:t xml:space="preserve">и </w:t>
            </w:r>
            <w:r>
              <w:rPr>
                <w:spacing w:val="-5"/>
                <w:sz w:val="14"/>
              </w:rPr>
              <w:t>разме</w:t>
            </w:r>
            <w:r>
              <w:rPr>
                <w:spacing w:val="-5"/>
                <w:sz w:val="14"/>
              </w:rPr>
              <w:t xml:space="preserve">ну </w:t>
            </w:r>
            <w:r>
              <w:rPr>
                <w:spacing w:val="-6"/>
                <w:sz w:val="14"/>
              </w:rPr>
              <w:t xml:space="preserve">података </w:t>
            </w:r>
            <w:r>
              <w:rPr>
                <w:sz w:val="14"/>
              </w:rPr>
              <w:t xml:space="preserve">са </w:t>
            </w:r>
            <w:r>
              <w:rPr>
                <w:spacing w:val="-5"/>
                <w:sz w:val="14"/>
              </w:rPr>
              <w:t xml:space="preserve">посадом </w:t>
            </w:r>
            <w:r>
              <w:rPr>
                <w:spacing w:val="-6"/>
                <w:sz w:val="14"/>
              </w:rPr>
              <w:t xml:space="preserve">ваздухоплова, </w:t>
            </w:r>
            <w:r>
              <w:rPr>
                <w:spacing w:val="-5"/>
                <w:sz w:val="14"/>
              </w:rPr>
              <w:t xml:space="preserve">EDP инструкција/извештај </w:t>
            </w:r>
            <w:r>
              <w:rPr>
                <w:sz w:val="14"/>
              </w:rPr>
              <w:t>о</w:t>
            </w:r>
            <w:r>
              <w:rPr>
                <w:spacing w:val="-15"/>
                <w:sz w:val="14"/>
              </w:rPr>
              <w:t xml:space="preserve"> </w:t>
            </w:r>
            <w:r>
              <w:rPr>
                <w:spacing w:val="-6"/>
                <w:sz w:val="14"/>
              </w:rPr>
              <w:t>утовару;</w:t>
            </w:r>
          </w:p>
        </w:tc>
        <w:tc>
          <w:tcPr>
            <w:tcW w:w="2949" w:type="dxa"/>
          </w:tcPr>
          <w:p w:rsidR="00E53F39" w:rsidRDefault="006408C0">
            <w:pPr>
              <w:pStyle w:val="TableParagraph"/>
              <w:numPr>
                <w:ilvl w:val="0"/>
                <w:numId w:val="1874"/>
              </w:numPr>
              <w:tabs>
                <w:tab w:val="left" w:pos="174"/>
              </w:tabs>
              <w:spacing w:before="20"/>
              <w:ind w:right="387" w:hanging="119"/>
              <w:jc w:val="both"/>
              <w:rPr>
                <w:sz w:val="14"/>
              </w:rPr>
            </w:pPr>
            <w:r>
              <w:rPr>
                <w:sz w:val="14"/>
              </w:rPr>
              <w:t xml:space="preserve">На почетку </w:t>
            </w:r>
            <w:r>
              <w:rPr>
                <w:spacing w:val="-3"/>
                <w:sz w:val="14"/>
              </w:rPr>
              <w:t xml:space="preserve">модула </w:t>
            </w:r>
            <w:r>
              <w:rPr>
                <w:sz w:val="14"/>
              </w:rPr>
              <w:t>ученике упознати са циљем/циљевима</w:t>
            </w:r>
            <w:r>
              <w:rPr>
                <w:spacing w:val="-8"/>
                <w:sz w:val="14"/>
              </w:rPr>
              <w:t xml:space="preserve"> </w:t>
            </w:r>
            <w:r>
              <w:rPr>
                <w:sz w:val="14"/>
              </w:rPr>
              <w:t>и</w:t>
            </w:r>
            <w:r>
              <w:rPr>
                <w:spacing w:val="-9"/>
                <w:sz w:val="14"/>
              </w:rPr>
              <w:t xml:space="preserve"> </w:t>
            </w:r>
            <w:r>
              <w:rPr>
                <w:sz w:val="14"/>
              </w:rPr>
              <w:t>исходима,</w:t>
            </w:r>
            <w:r>
              <w:rPr>
                <w:spacing w:val="-8"/>
                <w:sz w:val="14"/>
              </w:rPr>
              <w:t xml:space="preserve"> </w:t>
            </w:r>
            <w:r>
              <w:rPr>
                <w:sz w:val="14"/>
              </w:rPr>
              <w:t>планом</w:t>
            </w:r>
            <w:r>
              <w:rPr>
                <w:spacing w:val="-8"/>
                <w:sz w:val="14"/>
              </w:rPr>
              <w:t xml:space="preserve"> </w:t>
            </w:r>
            <w:r>
              <w:rPr>
                <w:sz w:val="14"/>
              </w:rPr>
              <w:t>и начинима</w:t>
            </w:r>
            <w:r>
              <w:rPr>
                <w:spacing w:val="-1"/>
                <w:sz w:val="14"/>
              </w:rPr>
              <w:t xml:space="preserve"> </w:t>
            </w:r>
            <w:r>
              <w:rPr>
                <w:sz w:val="14"/>
              </w:rPr>
              <w:t>оцењивања.</w:t>
            </w:r>
          </w:p>
          <w:p w:rsidR="00E53F39" w:rsidRDefault="006408C0">
            <w:pPr>
              <w:pStyle w:val="TableParagraph"/>
              <w:numPr>
                <w:ilvl w:val="0"/>
                <w:numId w:val="1874"/>
              </w:numPr>
              <w:tabs>
                <w:tab w:val="left" w:pos="174"/>
              </w:tabs>
              <w:spacing w:line="237" w:lineRule="auto"/>
              <w:ind w:right="537" w:hanging="119"/>
              <w:rPr>
                <w:sz w:val="14"/>
              </w:rPr>
            </w:pPr>
            <w:r>
              <w:rPr>
                <w:sz w:val="14"/>
              </w:rPr>
              <w:t>Недељни приказ броја часова дат је</w:t>
            </w:r>
            <w:r>
              <w:rPr>
                <w:spacing w:val="-15"/>
                <w:sz w:val="14"/>
              </w:rPr>
              <w:t xml:space="preserve"> </w:t>
            </w:r>
            <w:r>
              <w:rPr>
                <w:sz w:val="14"/>
              </w:rPr>
              <w:t>у гантограму.</w:t>
            </w:r>
          </w:p>
          <w:p w:rsidR="00E53F39" w:rsidRDefault="00E53F39">
            <w:pPr>
              <w:pStyle w:val="TableParagraph"/>
              <w:spacing w:before="9"/>
              <w:ind w:left="0" w:firstLine="0"/>
              <w:rPr>
                <w:b/>
                <w:sz w:val="13"/>
              </w:rPr>
            </w:pPr>
          </w:p>
          <w:p w:rsidR="00E53F39" w:rsidRDefault="006408C0">
            <w:pPr>
              <w:pStyle w:val="TableParagraph"/>
              <w:spacing w:line="161" w:lineRule="exact"/>
              <w:ind w:left="54" w:firstLine="0"/>
              <w:rPr>
                <w:b/>
                <w:sz w:val="14"/>
              </w:rPr>
            </w:pPr>
            <w:r>
              <w:rPr>
                <w:b/>
                <w:sz w:val="14"/>
              </w:rPr>
              <w:t>Облици наставе и трајање</w:t>
            </w:r>
          </w:p>
          <w:p w:rsidR="00E53F39" w:rsidRDefault="006408C0">
            <w:pPr>
              <w:pStyle w:val="TableParagraph"/>
              <w:ind w:left="54" w:right="247" w:firstLine="0"/>
              <w:rPr>
                <w:sz w:val="14"/>
              </w:rPr>
            </w:pPr>
            <w:r>
              <w:rPr>
                <w:sz w:val="14"/>
              </w:rPr>
              <w:t>Модул се реализује кроз следеће облике наставе:</w:t>
            </w:r>
          </w:p>
          <w:p w:rsidR="00E53F39" w:rsidRDefault="006408C0">
            <w:pPr>
              <w:pStyle w:val="TableParagraph"/>
              <w:numPr>
                <w:ilvl w:val="0"/>
                <w:numId w:val="1874"/>
              </w:numPr>
              <w:tabs>
                <w:tab w:val="left" w:pos="174"/>
              </w:tabs>
              <w:spacing w:line="159" w:lineRule="exact"/>
              <w:ind w:hanging="119"/>
              <w:rPr>
                <w:b/>
                <w:sz w:val="14"/>
              </w:rPr>
            </w:pPr>
            <w:r>
              <w:rPr>
                <w:sz w:val="14"/>
              </w:rPr>
              <w:t xml:space="preserve">теоријска настава </w:t>
            </w:r>
            <w:r>
              <w:rPr>
                <w:b/>
                <w:sz w:val="14"/>
              </w:rPr>
              <w:t>(62</w:t>
            </w:r>
            <w:r>
              <w:rPr>
                <w:b/>
                <w:spacing w:val="-8"/>
                <w:sz w:val="14"/>
              </w:rPr>
              <w:t xml:space="preserve"> </w:t>
            </w:r>
            <w:r>
              <w:rPr>
                <w:b/>
                <w:sz w:val="14"/>
              </w:rPr>
              <w:t>часа)</w:t>
            </w:r>
          </w:p>
          <w:p w:rsidR="00E53F39" w:rsidRDefault="006408C0">
            <w:pPr>
              <w:pStyle w:val="TableParagraph"/>
              <w:numPr>
                <w:ilvl w:val="0"/>
                <w:numId w:val="1874"/>
              </w:numPr>
              <w:tabs>
                <w:tab w:val="left" w:pos="174"/>
              </w:tabs>
              <w:spacing w:line="160" w:lineRule="exact"/>
              <w:ind w:hanging="119"/>
              <w:rPr>
                <w:b/>
                <w:sz w:val="14"/>
              </w:rPr>
            </w:pPr>
            <w:r>
              <w:rPr>
                <w:sz w:val="14"/>
              </w:rPr>
              <w:t xml:space="preserve">кабинетске вежбе </w:t>
            </w:r>
            <w:r>
              <w:rPr>
                <w:b/>
                <w:sz w:val="14"/>
              </w:rPr>
              <w:t>(62</w:t>
            </w:r>
            <w:r>
              <w:rPr>
                <w:b/>
                <w:spacing w:val="-12"/>
                <w:sz w:val="14"/>
              </w:rPr>
              <w:t xml:space="preserve"> </w:t>
            </w:r>
            <w:r>
              <w:rPr>
                <w:b/>
                <w:sz w:val="14"/>
              </w:rPr>
              <w:t>часа)</w:t>
            </w:r>
          </w:p>
          <w:p w:rsidR="00E53F39" w:rsidRDefault="006408C0">
            <w:pPr>
              <w:pStyle w:val="TableParagraph"/>
              <w:numPr>
                <w:ilvl w:val="0"/>
                <w:numId w:val="1874"/>
              </w:numPr>
              <w:tabs>
                <w:tab w:val="left" w:pos="174"/>
              </w:tabs>
              <w:spacing w:line="160" w:lineRule="exact"/>
              <w:ind w:hanging="119"/>
              <w:rPr>
                <w:b/>
                <w:sz w:val="14"/>
              </w:rPr>
            </w:pPr>
            <w:r>
              <w:rPr>
                <w:sz w:val="14"/>
              </w:rPr>
              <w:t xml:space="preserve">учење кроз рад </w:t>
            </w:r>
            <w:r>
              <w:rPr>
                <w:b/>
                <w:sz w:val="14"/>
              </w:rPr>
              <w:t>(62</w:t>
            </w:r>
            <w:r>
              <w:rPr>
                <w:b/>
                <w:spacing w:val="-2"/>
                <w:sz w:val="14"/>
              </w:rPr>
              <w:t xml:space="preserve"> </w:t>
            </w:r>
            <w:r>
              <w:rPr>
                <w:b/>
                <w:sz w:val="14"/>
              </w:rPr>
              <w:t>часа)</w:t>
            </w:r>
          </w:p>
          <w:p w:rsidR="00E53F39" w:rsidRDefault="006408C0">
            <w:pPr>
              <w:pStyle w:val="TableParagraph"/>
              <w:numPr>
                <w:ilvl w:val="0"/>
                <w:numId w:val="1874"/>
              </w:numPr>
              <w:tabs>
                <w:tab w:val="left" w:pos="174"/>
              </w:tabs>
              <w:spacing w:line="161" w:lineRule="exact"/>
              <w:ind w:hanging="119"/>
              <w:rPr>
                <w:b/>
                <w:sz w:val="14"/>
              </w:rPr>
            </w:pPr>
            <w:r>
              <w:rPr>
                <w:sz w:val="14"/>
              </w:rPr>
              <w:t xml:space="preserve">учење кроз рад у блоку </w:t>
            </w:r>
            <w:r>
              <w:rPr>
                <w:b/>
                <w:sz w:val="14"/>
              </w:rPr>
              <w:t>(35</w:t>
            </w:r>
            <w:r>
              <w:rPr>
                <w:b/>
                <w:spacing w:val="-5"/>
                <w:sz w:val="14"/>
              </w:rPr>
              <w:t xml:space="preserve"> </w:t>
            </w:r>
            <w:r>
              <w:rPr>
                <w:b/>
                <w:sz w:val="14"/>
              </w:rPr>
              <w:t>часова)</w:t>
            </w:r>
          </w:p>
          <w:p w:rsidR="00E53F39" w:rsidRDefault="00E53F39">
            <w:pPr>
              <w:pStyle w:val="TableParagraph"/>
              <w:spacing w:before="9"/>
              <w:ind w:left="0" w:firstLine="0"/>
              <w:rPr>
                <w:b/>
                <w:sz w:val="13"/>
              </w:rPr>
            </w:pPr>
          </w:p>
          <w:p w:rsidR="00E53F39" w:rsidRDefault="006408C0">
            <w:pPr>
              <w:pStyle w:val="TableParagraph"/>
              <w:spacing w:line="161" w:lineRule="exact"/>
              <w:ind w:left="54" w:firstLine="0"/>
              <w:rPr>
                <w:b/>
                <w:sz w:val="14"/>
              </w:rPr>
            </w:pPr>
            <w:r>
              <w:rPr>
                <w:b/>
                <w:sz w:val="14"/>
              </w:rPr>
              <w:t>Подела одељења на групе</w:t>
            </w:r>
          </w:p>
          <w:p w:rsidR="00E53F39" w:rsidRDefault="006408C0">
            <w:pPr>
              <w:pStyle w:val="TableParagraph"/>
              <w:ind w:left="54" w:firstLine="0"/>
              <w:rPr>
                <w:sz w:val="14"/>
              </w:rPr>
            </w:pPr>
            <w:r>
              <w:rPr>
                <w:sz w:val="14"/>
              </w:rPr>
              <w:t>Одељење се дели на 3 групе приликом реализа- ције:</w:t>
            </w:r>
          </w:p>
          <w:p w:rsidR="00E53F39" w:rsidRDefault="006408C0">
            <w:pPr>
              <w:pStyle w:val="TableParagraph"/>
              <w:numPr>
                <w:ilvl w:val="0"/>
                <w:numId w:val="1874"/>
              </w:numPr>
              <w:tabs>
                <w:tab w:val="left" w:pos="174"/>
              </w:tabs>
              <w:spacing w:line="159" w:lineRule="exact"/>
              <w:ind w:hanging="119"/>
              <w:rPr>
                <w:sz w:val="14"/>
              </w:rPr>
            </w:pPr>
            <w:r>
              <w:rPr>
                <w:sz w:val="14"/>
              </w:rPr>
              <w:t>учења кроз рад</w:t>
            </w:r>
          </w:p>
          <w:p w:rsidR="00E53F39" w:rsidRDefault="006408C0">
            <w:pPr>
              <w:pStyle w:val="TableParagraph"/>
              <w:numPr>
                <w:ilvl w:val="0"/>
                <w:numId w:val="1874"/>
              </w:numPr>
              <w:tabs>
                <w:tab w:val="left" w:pos="174"/>
              </w:tabs>
              <w:spacing w:line="161" w:lineRule="exact"/>
              <w:ind w:hanging="119"/>
              <w:rPr>
                <w:sz w:val="14"/>
              </w:rPr>
            </w:pPr>
            <w:r>
              <w:rPr>
                <w:sz w:val="14"/>
              </w:rPr>
              <w:t>учења кроз рад у</w:t>
            </w:r>
            <w:r>
              <w:rPr>
                <w:spacing w:val="-10"/>
                <w:sz w:val="14"/>
              </w:rPr>
              <w:t xml:space="preserve"> </w:t>
            </w:r>
            <w:r>
              <w:rPr>
                <w:sz w:val="14"/>
              </w:rPr>
              <w:t>блоку</w:t>
            </w:r>
          </w:p>
          <w:p w:rsidR="00E53F39" w:rsidRDefault="00E53F39">
            <w:pPr>
              <w:pStyle w:val="TableParagraph"/>
              <w:spacing w:before="9"/>
              <w:ind w:left="0" w:firstLine="0"/>
              <w:rPr>
                <w:b/>
                <w:sz w:val="13"/>
              </w:rPr>
            </w:pPr>
          </w:p>
          <w:p w:rsidR="00E53F39" w:rsidRDefault="006408C0">
            <w:pPr>
              <w:pStyle w:val="TableParagraph"/>
              <w:spacing w:line="161" w:lineRule="exact"/>
              <w:ind w:left="54" w:firstLine="0"/>
              <w:rPr>
                <w:b/>
                <w:sz w:val="14"/>
              </w:rPr>
            </w:pPr>
            <w:r>
              <w:rPr>
                <w:b/>
                <w:sz w:val="14"/>
              </w:rPr>
              <w:t>Место реализације наставе</w:t>
            </w:r>
          </w:p>
          <w:p w:rsidR="00E53F39" w:rsidRDefault="006408C0">
            <w:pPr>
              <w:pStyle w:val="TableParagraph"/>
              <w:numPr>
                <w:ilvl w:val="0"/>
                <w:numId w:val="1874"/>
              </w:numPr>
              <w:tabs>
                <w:tab w:val="left" w:pos="174"/>
              </w:tabs>
              <w:spacing w:line="160" w:lineRule="exact"/>
              <w:ind w:hanging="119"/>
              <w:rPr>
                <w:sz w:val="14"/>
              </w:rPr>
            </w:pPr>
            <w:r>
              <w:rPr>
                <w:sz w:val="14"/>
              </w:rPr>
              <w:t>Теоријска настава се реализује у</w:t>
            </w:r>
            <w:r>
              <w:rPr>
                <w:spacing w:val="-8"/>
                <w:sz w:val="14"/>
              </w:rPr>
              <w:t xml:space="preserve"> </w:t>
            </w:r>
            <w:r>
              <w:rPr>
                <w:sz w:val="14"/>
              </w:rPr>
              <w:t>учионици.</w:t>
            </w:r>
          </w:p>
          <w:p w:rsidR="00E53F39" w:rsidRDefault="006408C0">
            <w:pPr>
              <w:pStyle w:val="TableParagraph"/>
              <w:numPr>
                <w:ilvl w:val="0"/>
                <w:numId w:val="1874"/>
              </w:numPr>
              <w:tabs>
                <w:tab w:val="left" w:pos="174"/>
              </w:tabs>
              <w:spacing w:line="160" w:lineRule="exact"/>
              <w:ind w:hanging="119"/>
              <w:rPr>
                <w:sz w:val="14"/>
              </w:rPr>
            </w:pPr>
            <w:r>
              <w:rPr>
                <w:sz w:val="14"/>
              </w:rPr>
              <w:t>Кабинетске вежбе се реализују у</w:t>
            </w:r>
            <w:r>
              <w:rPr>
                <w:spacing w:val="-3"/>
                <w:sz w:val="14"/>
              </w:rPr>
              <w:t xml:space="preserve"> кабинету.</w:t>
            </w:r>
          </w:p>
          <w:p w:rsidR="00E53F39" w:rsidRDefault="006408C0">
            <w:pPr>
              <w:pStyle w:val="TableParagraph"/>
              <w:numPr>
                <w:ilvl w:val="0"/>
                <w:numId w:val="1874"/>
              </w:numPr>
              <w:tabs>
                <w:tab w:val="left" w:pos="174"/>
              </w:tabs>
              <w:ind w:right="154" w:hanging="119"/>
              <w:jc w:val="both"/>
              <w:rPr>
                <w:sz w:val="14"/>
              </w:rPr>
            </w:pPr>
            <w:r>
              <w:rPr>
                <w:sz w:val="14"/>
              </w:rPr>
              <w:t>Учење кроз рад се реализује у предузећима за пружање услуга земаљског</w:t>
            </w:r>
            <w:r>
              <w:rPr>
                <w:spacing w:val="-22"/>
                <w:sz w:val="14"/>
              </w:rPr>
              <w:t xml:space="preserve"> </w:t>
            </w:r>
            <w:r>
              <w:rPr>
                <w:sz w:val="14"/>
              </w:rPr>
              <w:t>опслуживања на међународном</w:t>
            </w:r>
            <w:r>
              <w:rPr>
                <w:spacing w:val="-2"/>
                <w:sz w:val="14"/>
              </w:rPr>
              <w:t xml:space="preserve"> </w:t>
            </w:r>
            <w:r>
              <w:rPr>
                <w:spacing w:val="-3"/>
                <w:sz w:val="14"/>
              </w:rPr>
              <w:t>аеродрому.</w:t>
            </w:r>
          </w:p>
          <w:p w:rsidR="00E53F39" w:rsidRDefault="006408C0">
            <w:pPr>
              <w:pStyle w:val="TableParagraph"/>
              <w:numPr>
                <w:ilvl w:val="0"/>
                <w:numId w:val="1874"/>
              </w:numPr>
              <w:tabs>
                <w:tab w:val="left" w:pos="174"/>
              </w:tabs>
              <w:spacing w:line="237" w:lineRule="auto"/>
              <w:ind w:right="202" w:hanging="119"/>
              <w:rPr>
                <w:sz w:val="14"/>
              </w:rPr>
            </w:pPr>
            <w:r>
              <w:rPr>
                <w:sz w:val="14"/>
              </w:rPr>
              <w:t>Учење кроз р</w:t>
            </w:r>
            <w:r>
              <w:rPr>
                <w:sz w:val="14"/>
              </w:rPr>
              <w:t>ад у блоку се реализује у предузећима за пружање услуга</w:t>
            </w:r>
            <w:r>
              <w:rPr>
                <w:spacing w:val="-22"/>
                <w:sz w:val="14"/>
              </w:rPr>
              <w:t xml:space="preserve"> </w:t>
            </w:r>
            <w:r>
              <w:rPr>
                <w:sz w:val="14"/>
              </w:rPr>
              <w:t>земаљског опслуживања на међународном</w:t>
            </w:r>
            <w:r>
              <w:rPr>
                <w:spacing w:val="-7"/>
                <w:sz w:val="14"/>
              </w:rPr>
              <w:t xml:space="preserve"> </w:t>
            </w:r>
            <w:r>
              <w:rPr>
                <w:spacing w:val="-3"/>
                <w:sz w:val="14"/>
              </w:rPr>
              <w:t>аеродрому.</w:t>
            </w:r>
          </w:p>
          <w:p w:rsidR="00E53F39" w:rsidRDefault="00E53F39">
            <w:pPr>
              <w:pStyle w:val="TableParagraph"/>
              <w:spacing w:before="9"/>
              <w:ind w:left="0" w:firstLine="0"/>
              <w:rPr>
                <w:b/>
                <w:sz w:val="13"/>
              </w:rPr>
            </w:pPr>
          </w:p>
          <w:p w:rsidR="00E53F39" w:rsidRDefault="006408C0">
            <w:pPr>
              <w:pStyle w:val="TableParagraph"/>
              <w:spacing w:line="161" w:lineRule="exact"/>
              <w:ind w:left="54" w:firstLine="0"/>
              <w:rPr>
                <w:b/>
                <w:sz w:val="14"/>
              </w:rPr>
            </w:pPr>
            <w:r>
              <w:rPr>
                <w:b/>
                <w:sz w:val="14"/>
              </w:rPr>
              <w:t>Препоруке за реализацију наставе</w:t>
            </w:r>
          </w:p>
          <w:p w:rsidR="00E53F39" w:rsidRDefault="006408C0">
            <w:pPr>
              <w:pStyle w:val="TableParagraph"/>
              <w:numPr>
                <w:ilvl w:val="0"/>
                <w:numId w:val="1874"/>
              </w:numPr>
              <w:tabs>
                <w:tab w:val="left" w:pos="174"/>
              </w:tabs>
              <w:ind w:right="193" w:hanging="119"/>
              <w:rPr>
                <w:sz w:val="14"/>
              </w:rPr>
            </w:pPr>
            <w:r>
              <w:rPr>
                <w:sz w:val="14"/>
              </w:rPr>
              <w:t>Теоријска настава реализоваће се према садржају модуларне јединице</w:t>
            </w:r>
            <w:r>
              <w:rPr>
                <w:spacing w:val="-24"/>
                <w:sz w:val="14"/>
              </w:rPr>
              <w:t xml:space="preserve"> </w:t>
            </w:r>
            <w:r>
              <w:rPr>
                <w:sz w:val="14"/>
              </w:rPr>
              <w:t>коришћењем одговарајућих презентација (литературе, шема и</w:t>
            </w:r>
            <w:r>
              <w:rPr>
                <w:spacing w:val="-2"/>
                <w:sz w:val="14"/>
              </w:rPr>
              <w:t xml:space="preserve"> </w:t>
            </w:r>
            <w:r>
              <w:rPr>
                <w:sz w:val="14"/>
              </w:rPr>
              <w:t>др.).</w:t>
            </w:r>
          </w:p>
          <w:p w:rsidR="00E53F39" w:rsidRDefault="006408C0">
            <w:pPr>
              <w:pStyle w:val="TableParagraph"/>
              <w:numPr>
                <w:ilvl w:val="0"/>
                <w:numId w:val="1874"/>
              </w:numPr>
              <w:tabs>
                <w:tab w:val="left" w:pos="174"/>
              </w:tabs>
              <w:spacing w:line="157" w:lineRule="exact"/>
              <w:ind w:hanging="119"/>
              <w:rPr>
                <w:sz w:val="14"/>
              </w:rPr>
            </w:pPr>
            <w:r>
              <w:rPr>
                <w:sz w:val="14"/>
              </w:rPr>
              <w:t>Кабинетске вежбе реализоваће се у</w:t>
            </w:r>
            <w:r>
              <w:rPr>
                <w:spacing w:val="-4"/>
                <w:sz w:val="14"/>
              </w:rPr>
              <w:t xml:space="preserve"> </w:t>
            </w:r>
            <w:r>
              <w:rPr>
                <w:spacing w:val="-3"/>
                <w:sz w:val="14"/>
              </w:rPr>
              <w:t>кабинету.</w:t>
            </w:r>
          </w:p>
          <w:p w:rsidR="00E53F39" w:rsidRDefault="006408C0">
            <w:pPr>
              <w:pStyle w:val="TableParagraph"/>
              <w:numPr>
                <w:ilvl w:val="0"/>
                <w:numId w:val="1874"/>
              </w:numPr>
              <w:tabs>
                <w:tab w:val="left" w:pos="174"/>
              </w:tabs>
              <w:ind w:right="86" w:hanging="119"/>
              <w:rPr>
                <w:sz w:val="14"/>
              </w:rPr>
            </w:pPr>
            <w:r>
              <w:rPr>
                <w:sz w:val="14"/>
              </w:rPr>
              <w:t>Учење кроз рад реализоваће се у предузећи- ма за пружање услуга земаљског</w:t>
            </w:r>
            <w:r>
              <w:rPr>
                <w:spacing w:val="-23"/>
                <w:sz w:val="14"/>
              </w:rPr>
              <w:t xml:space="preserve"> </w:t>
            </w:r>
            <w:r>
              <w:rPr>
                <w:sz w:val="14"/>
              </w:rPr>
              <w:t>опслужива- ња на међународном аеродрому у складу са исходима модуларне</w:t>
            </w:r>
            <w:r>
              <w:rPr>
                <w:spacing w:val="-4"/>
                <w:sz w:val="14"/>
              </w:rPr>
              <w:t xml:space="preserve"> </w:t>
            </w:r>
            <w:r>
              <w:rPr>
                <w:sz w:val="14"/>
              </w:rPr>
              <w:t>јед</w:t>
            </w:r>
            <w:r>
              <w:rPr>
                <w:sz w:val="14"/>
              </w:rPr>
              <w:t>инице.</w:t>
            </w:r>
          </w:p>
          <w:p w:rsidR="00E53F39" w:rsidRDefault="006408C0">
            <w:pPr>
              <w:pStyle w:val="TableParagraph"/>
              <w:numPr>
                <w:ilvl w:val="0"/>
                <w:numId w:val="1874"/>
              </w:numPr>
              <w:tabs>
                <w:tab w:val="left" w:pos="174"/>
              </w:tabs>
              <w:spacing w:line="237" w:lineRule="auto"/>
              <w:ind w:right="118" w:hanging="119"/>
              <w:rPr>
                <w:sz w:val="14"/>
              </w:rPr>
            </w:pPr>
            <w:r>
              <w:rPr>
                <w:sz w:val="14"/>
              </w:rPr>
              <w:t>Учење кроз рад</w:t>
            </w:r>
            <w:r>
              <w:rPr>
                <w:b/>
                <w:sz w:val="14"/>
              </w:rPr>
              <w:t xml:space="preserve">у </w:t>
            </w:r>
            <w:r>
              <w:rPr>
                <w:sz w:val="14"/>
              </w:rPr>
              <w:t>блоку реализоваће се у предузећима за пружање услуга земаљског опслуживања на међународном аеродрому</w:t>
            </w:r>
            <w:r>
              <w:rPr>
                <w:spacing w:val="-21"/>
                <w:sz w:val="14"/>
              </w:rPr>
              <w:t xml:space="preserve"> </w:t>
            </w:r>
            <w:r>
              <w:rPr>
                <w:sz w:val="14"/>
              </w:rPr>
              <w:t>у складу са исходима модуларне</w:t>
            </w:r>
            <w:r>
              <w:rPr>
                <w:spacing w:val="-13"/>
                <w:sz w:val="14"/>
              </w:rPr>
              <w:t xml:space="preserve"> </w:t>
            </w:r>
            <w:r>
              <w:rPr>
                <w:sz w:val="14"/>
              </w:rPr>
              <w:t>јединице.</w:t>
            </w:r>
          </w:p>
          <w:p w:rsidR="00E53F39" w:rsidRDefault="006408C0">
            <w:pPr>
              <w:pStyle w:val="TableParagraph"/>
              <w:numPr>
                <w:ilvl w:val="0"/>
                <w:numId w:val="1874"/>
              </w:numPr>
              <w:tabs>
                <w:tab w:val="left" w:pos="174"/>
              </w:tabs>
              <w:ind w:right="150" w:hanging="119"/>
              <w:rPr>
                <w:sz w:val="14"/>
              </w:rPr>
            </w:pPr>
            <w:r>
              <w:rPr>
                <w:sz w:val="14"/>
              </w:rPr>
              <w:t>У току учења кроз рад ученици су</w:t>
            </w:r>
            <w:r>
              <w:rPr>
                <w:spacing w:val="-10"/>
                <w:sz w:val="14"/>
              </w:rPr>
              <w:t xml:space="preserve"> </w:t>
            </w:r>
            <w:r>
              <w:rPr>
                <w:sz w:val="14"/>
              </w:rPr>
              <w:t>обавезни да воде дневник учења кроз</w:t>
            </w:r>
            <w:r>
              <w:rPr>
                <w:spacing w:val="-2"/>
                <w:sz w:val="14"/>
              </w:rPr>
              <w:t xml:space="preserve"> </w:t>
            </w:r>
            <w:r>
              <w:rPr>
                <w:sz w:val="14"/>
              </w:rPr>
              <w:t>рад.</w:t>
            </w:r>
          </w:p>
          <w:p w:rsidR="00E53F39" w:rsidRDefault="00E53F39">
            <w:pPr>
              <w:pStyle w:val="TableParagraph"/>
              <w:spacing w:before="7"/>
              <w:ind w:left="0" w:firstLine="0"/>
              <w:rPr>
                <w:b/>
                <w:sz w:val="13"/>
              </w:rPr>
            </w:pPr>
          </w:p>
          <w:p w:rsidR="00E53F39" w:rsidRDefault="006408C0">
            <w:pPr>
              <w:pStyle w:val="TableParagraph"/>
              <w:spacing w:line="161" w:lineRule="exact"/>
              <w:ind w:left="54" w:firstLine="0"/>
              <w:rPr>
                <w:b/>
                <w:sz w:val="14"/>
              </w:rPr>
            </w:pPr>
            <w:r>
              <w:rPr>
                <w:b/>
                <w:sz w:val="14"/>
              </w:rPr>
              <w:t>Оцењивање</w:t>
            </w:r>
          </w:p>
          <w:p w:rsidR="00E53F39" w:rsidRDefault="006408C0">
            <w:pPr>
              <w:pStyle w:val="TableParagraph"/>
              <w:spacing w:line="160" w:lineRule="exact"/>
              <w:ind w:left="54" w:firstLine="0"/>
              <w:rPr>
                <w:sz w:val="14"/>
              </w:rPr>
            </w:pPr>
            <w:r>
              <w:rPr>
                <w:sz w:val="14"/>
              </w:rPr>
              <w:t>Вредновање остварености исхода вршити кроз:</w:t>
            </w:r>
          </w:p>
          <w:p w:rsidR="00E53F39" w:rsidRDefault="006408C0">
            <w:pPr>
              <w:pStyle w:val="TableParagraph"/>
              <w:numPr>
                <w:ilvl w:val="0"/>
                <w:numId w:val="1874"/>
              </w:numPr>
              <w:tabs>
                <w:tab w:val="left" w:pos="174"/>
              </w:tabs>
              <w:spacing w:line="160" w:lineRule="exact"/>
              <w:ind w:hanging="119"/>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1874"/>
              </w:numPr>
              <w:tabs>
                <w:tab w:val="left" w:pos="174"/>
              </w:tabs>
              <w:spacing w:line="160" w:lineRule="exact"/>
              <w:ind w:hanging="119"/>
              <w:rPr>
                <w:sz w:val="14"/>
              </w:rPr>
            </w:pPr>
            <w:r>
              <w:rPr>
                <w:sz w:val="14"/>
              </w:rPr>
              <w:t>тестове</w:t>
            </w:r>
            <w:r>
              <w:rPr>
                <w:spacing w:val="-1"/>
                <w:sz w:val="14"/>
              </w:rPr>
              <w:t xml:space="preserve"> </w:t>
            </w:r>
            <w:r>
              <w:rPr>
                <w:sz w:val="14"/>
              </w:rPr>
              <w:t>знања</w:t>
            </w:r>
          </w:p>
          <w:p w:rsidR="00E53F39" w:rsidRDefault="006408C0">
            <w:pPr>
              <w:pStyle w:val="TableParagraph"/>
              <w:numPr>
                <w:ilvl w:val="0"/>
                <w:numId w:val="1874"/>
              </w:numPr>
              <w:tabs>
                <w:tab w:val="left" w:pos="174"/>
              </w:tabs>
              <w:spacing w:line="160" w:lineRule="exact"/>
              <w:ind w:hanging="119"/>
              <w:rPr>
                <w:sz w:val="14"/>
              </w:rPr>
            </w:pPr>
            <w:r>
              <w:rPr>
                <w:sz w:val="14"/>
              </w:rPr>
              <w:t>тестове практичних</w:t>
            </w:r>
            <w:r>
              <w:rPr>
                <w:spacing w:val="-1"/>
                <w:sz w:val="14"/>
              </w:rPr>
              <w:t xml:space="preserve"> </w:t>
            </w:r>
            <w:r>
              <w:rPr>
                <w:sz w:val="14"/>
              </w:rPr>
              <w:t>вештина</w:t>
            </w:r>
          </w:p>
          <w:p w:rsidR="00E53F39" w:rsidRDefault="006408C0">
            <w:pPr>
              <w:pStyle w:val="TableParagraph"/>
              <w:numPr>
                <w:ilvl w:val="0"/>
                <w:numId w:val="1874"/>
              </w:numPr>
              <w:tabs>
                <w:tab w:val="left" w:pos="174"/>
              </w:tabs>
              <w:spacing w:line="161" w:lineRule="exact"/>
              <w:ind w:hanging="119"/>
              <w:rPr>
                <w:sz w:val="14"/>
              </w:rPr>
            </w:pPr>
            <w:r>
              <w:rPr>
                <w:sz w:val="14"/>
              </w:rPr>
              <w:t>дневник учења кроз рад</w:t>
            </w:r>
          </w:p>
        </w:tc>
      </w:tr>
    </w:tbl>
    <w:p w:rsidR="00E53F39" w:rsidRDefault="00E53F39">
      <w:pPr>
        <w:spacing w:line="161" w:lineRule="exact"/>
        <w:rPr>
          <w:sz w:val="14"/>
        </w:rPr>
        <w:sectPr w:rsidR="00E53F39">
          <w:pgSz w:w="11910" w:h="15740"/>
          <w:pgMar w:top="140" w:right="54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8"/>
        <w:gridCol w:w="2552"/>
        <w:gridCol w:w="2949"/>
        <w:gridCol w:w="2949"/>
      </w:tblGrid>
      <w:tr w:rsidR="00E53F39">
        <w:trPr>
          <w:trHeight w:val="3080"/>
        </w:trPr>
        <w:tc>
          <w:tcPr>
            <w:tcW w:w="2098" w:type="dxa"/>
          </w:tcPr>
          <w:p w:rsidR="00E53F39" w:rsidRDefault="00E53F39">
            <w:pPr>
              <w:pStyle w:val="TableParagraph"/>
              <w:ind w:left="0" w:firstLine="0"/>
              <w:rPr>
                <w:sz w:val="14"/>
              </w:rPr>
            </w:pPr>
          </w:p>
        </w:tc>
        <w:tc>
          <w:tcPr>
            <w:tcW w:w="2552" w:type="dxa"/>
          </w:tcPr>
          <w:p w:rsidR="00E53F39" w:rsidRDefault="00E53F39">
            <w:pPr>
              <w:pStyle w:val="TableParagraph"/>
              <w:ind w:left="0" w:firstLine="0"/>
              <w:rPr>
                <w:sz w:val="14"/>
              </w:rPr>
            </w:pPr>
          </w:p>
        </w:tc>
        <w:tc>
          <w:tcPr>
            <w:tcW w:w="2949" w:type="dxa"/>
          </w:tcPr>
          <w:p w:rsidR="00E53F39" w:rsidRDefault="006408C0">
            <w:pPr>
              <w:pStyle w:val="TableParagraph"/>
              <w:spacing w:before="18" w:line="161" w:lineRule="exact"/>
              <w:ind w:left="55" w:firstLine="0"/>
              <w:rPr>
                <w:sz w:val="14"/>
              </w:rPr>
            </w:pPr>
            <w:r>
              <w:rPr>
                <w:sz w:val="14"/>
              </w:rPr>
              <w:t>Систем контроле оптерећења ваздухоплова:</w:t>
            </w:r>
          </w:p>
          <w:p w:rsidR="00E53F39" w:rsidRDefault="006408C0">
            <w:pPr>
              <w:pStyle w:val="TableParagraph"/>
              <w:numPr>
                <w:ilvl w:val="0"/>
                <w:numId w:val="1873"/>
              </w:numPr>
              <w:tabs>
                <w:tab w:val="left" w:pos="176"/>
              </w:tabs>
              <w:ind w:right="207"/>
              <w:rPr>
                <w:sz w:val="14"/>
              </w:rPr>
            </w:pPr>
            <w:r>
              <w:rPr>
                <w:sz w:val="14"/>
              </w:rPr>
              <w:t>појам и функције „Load Control” система, процедуре контроле оптерећења ваздухо- плова и редослед поступака, процедуре за измене у последњем тренутку (Last Minute Changes), обрачун и контрола масе терета, задужења и одговорности учесника у про- цесу контрол</w:t>
            </w:r>
            <w:r>
              <w:rPr>
                <w:sz w:val="14"/>
              </w:rPr>
              <w:t>е оптерећења ваздухоплова, извори података за израду документације за</w:t>
            </w:r>
            <w:r>
              <w:rPr>
                <w:spacing w:val="-7"/>
                <w:sz w:val="14"/>
              </w:rPr>
              <w:t xml:space="preserve"> </w:t>
            </w:r>
            <w:r>
              <w:rPr>
                <w:sz w:val="14"/>
              </w:rPr>
              <w:t>масу</w:t>
            </w:r>
            <w:r>
              <w:rPr>
                <w:spacing w:val="-6"/>
                <w:sz w:val="14"/>
              </w:rPr>
              <w:t xml:space="preserve"> </w:t>
            </w:r>
            <w:r>
              <w:rPr>
                <w:sz w:val="14"/>
              </w:rPr>
              <w:t>и</w:t>
            </w:r>
            <w:r>
              <w:rPr>
                <w:spacing w:val="-7"/>
                <w:sz w:val="14"/>
              </w:rPr>
              <w:t xml:space="preserve"> </w:t>
            </w:r>
            <w:r>
              <w:rPr>
                <w:sz w:val="14"/>
              </w:rPr>
              <w:t>центражу</w:t>
            </w:r>
            <w:r>
              <w:rPr>
                <w:spacing w:val="-6"/>
                <w:sz w:val="14"/>
              </w:rPr>
              <w:t xml:space="preserve"> </w:t>
            </w:r>
            <w:r>
              <w:rPr>
                <w:sz w:val="14"/>
              </w:rPr>
              <w:t>(Loadsheet</w:t>
            </w:r>
            <w:r>
              <w:rPr>
                <w:spacing w:val="-6"/>
                <w:sz w:val="14"/>
              </w:rPr>
              <w:t xml:space="preserve"> </w:t>
            </w:r>
            <w:r>
              <w:rPr>
                <w:sz w:val="14"/>
              </w:rPr>
              <w:t>Information,</w:t>
            </w:r>
          </w:p>
          <w:p w:rsidR="00E53F39" w:rsidRDefault="006408C0">
            <w:pPr>
              <w:pStyle w:val="TableParagraph"/>
              <w:spacing w:line="237" w:lineRule="auto"/>
              <w:ind w:right="32" w:firstLine="0"/>
              <w:rPr>
                <w:sz w:val="14"/>
              </w:rPr>
            </w:pPr>
            <w:r>
              <w:rPr>
                <w:sz w:val="14"/>
              </w:rPr>
              <w:t>компанијски приручници, служба за прихват и опслугу путника и ствари...), планирање утовара, примена ограничења при планира- њу распореда терета у ваздухоплову (опасна роба и специјални терет);</w:t>
            </w:r>
          </w:p>
          <w:p w:rsidR="00E53F39" w:rsidRDefault="006408C0">
            <w:pPr>
              <w:pStyle w:val="TableParagraph"/>
              <w:spacing w:line="161" w:lineRule="exact"/>
              <w:ind w:left="55" w:firstLine="0"/>
              <w:rPr>
                <w:sz w:val="14"/>
              </w:rPr>
            </w:pPr>
            <w:r>
              <w:rPr>
                <w:sz w:val="14"/>
              </w:rPr>
              <w:t>Поруке о оптерећењу ваздухоплова:</w:t>
            </w:r>
          </w:p>
          <w:p w:rsidR="00E53F39" w:rsidRDefault="006408C0">
            <w:pPr>
              <w:pStyle w:val="TableParagraph"/>
              <w:numPr>
                <w:ilvl w:val="0"/>
                <w:numId w:val="1873"/>
              </w:numPr>
              <w:tabs>
                <w:tab w:val="left" w:pos="176"/>
              </w:tabs>
              <w:spacing w:line="160" w:lineRule="exact"/>
              <w:rPr>
                <w:sz w:val="14"/>
              </w:rPr>
            </w:pPr>
            <w:r>
              <w:rPr>
                <w:sz w:val="14"/>
              </w:rPr>
              <w:t>Loadmessage – LDM;</w:t>
            </w:r>
          </w:p>
          <w:p w:rsidR="00E53F39" w:rsidRDefault="006408C0">
            <w:pPr>
              <w:pStyle w:val="TableParagraph"/>
              <w:numPr>
                <w:ilvl w:val="0"/>
                <w:numId w:val="1873"/>
              </w:numPr>
              <w:tabs>
                <w:tab w:val="left" w:pos="176"/>
              </w:tabs>
              <w:spacing w:line="160" w:lineRule="exact"/>
              <w:rPr>
                <w:sz w:val="14"/>
              </w:rPr>
            </w:pPr>
            <w:r>
              <w:rPr>
                <w:sz w:val="14"/>
              </w:rPr>
              <w:t>Container</w:t>
            </w:r>
            <w:r>
              <w:rPr>
                <w:sz w:val="14"/>
              </w:rPr>
              <w:t>/Pallet Distribution Message –</w:t>
            </w:r>
            <w:r>
              <w:rPr>
                <w:spacing w:val="-10"/>
                <w:sz w:val="14"/>
              </w:rPr>
              <w:t xml:space="preserve"> </w:t>
            </w:r>
            <w:r>
              <w:rPr>
                <w:sz w:val="14"/>
              </w:rPr>
              <w:t>CPM;</w:t>
            </w:r>
          </w:p>
          <w:p w:rsidR="00E53F39" w:rsidRDefault="006408C0">
            <w:pPr>
              <w:pStyle w:val="TableParagraph"/>
              <w:numPr>
                <w:ilvl w:val="0"/>
                <w:numId w:val="1873"/>
              </w:numPr>
              <w:tabs>
                <w:tab w:val="left" w:pos="168"/>
              </w:tabs>
              <w:spacing w:line="161" w:lineRule="exact"/>
              <w:ind w:left="167" w:hanging="112"/>
              <w:rPr>
                <w:sz w:val="14"/>
              </w:rPr>
            </w:pPr>
            <w:r>
              <w:rPr>
                <w:sz w:val="14"/>
              </w:rPr>
              <w:t>Abbreviated Load Information Message –</w:t>
            </w:r>
            <w:r>
              <w:rPr>
                <w:spacing w:val="-26"/>
                <w:sz w:val="14"/>
              </w:rPr>
              <w:t xml:space="preserve"> </w:t>
            </w:r>
            <w:r>
              <w:rPr>
                <w:sz w:val="14"/>
              </w:rPr>
              <w:t>ALI.</w:t>
            </w:r>
          </w:p>
        </w:tc>
        <w:tc>
          <w:tcPr>
            <w:tcW w:w="2949" w:type="dxa"/>
          </w:tcPr>
          <w:p w:rsidR="00E53F39" w:rsidRDefault="00E53F39">
            <w:pPr>
              <w:pStyle w:val="TableParagraph"/>
              <w:ind w:left="0" w:firstLine="0"/>
              <w:rPr>
                <w:sz w:val="14"/>
              </w:rPr>
            </w:pPr>
          </w:p>
        </w:tc>
      </w:tr>
    </w:tbl>
    <w:p w:rsidR="00E53F39" w:rsidRDefault="006408C0">
      <w:pPr>
        <w:pStyle w:val="Heading2"/>
        <w:spacing w:before="163" w:line="232" w:lineRule="auto"/>
        <w:ind w:right="137"/>
        <w:jc w:val="both"/>
      </w:pPr>
      <w:r>
        <w:rPr>
          <w:b/>
        </w:rPr>
        <w:t xml:space="preserve">Кључни појмови садржаја: </w:t>
      </w:r>
      <w:r>
        <w:t>оперативна маса ваздухоплова, сува оперативна маса, базична маса празног ваздухоплова, мерење ва- здухоплова,</w:t>
      </w:r>
      <w:r>
        <w:rPr>
          <w:spacing w:val="-4"/>
        </w:rPr>
        <w:t xml:space="preserve"> </w:t>
      </w:r>
      <w:r>
        <w:t>корисна</w:t>
      </w:r>
      <w:r>
        <w:rPr>
          <w:spacing w:val="-4"/>
        </w:rPr>
        <w:t xml:space="preserve"> </w:t>
      </w:r>
      <w:r>
        <w:t>носивост</w:t>
      </w:r>
      <w:r>
        <w:rPr>
          <w:spacing w:val="-4"/>
        </w:rPr>
        <w:t xml:space="preserve"> </w:t>
      </w:r>
      <w:r>
        <w:t>ваздухоплова,</w:t>
      </w:r>
      <w:r>
        <w:rPr>
          <w:spacing w:val="-4"/>
        </w:rPr>
        <w:t xml:space="preserve"> </w:t>
      </w:r>
      <w:r>
        <w:t>индекс</w:t>
      </w:r>
      <w:r>
        <w:rPr>
          <w:spacing w:val="-4"/>
        </w:rPr>
        <w:t xml:space="preserve"> </w:t>
      </w:r>
      <w:r>
        <w:t>оптерећења</w:t>
      </w:r>
      <w:r>
        <w:rPr>
          <w:spacing w:val="-4"/>
        </w:rPr>
        <w:t xml:space="preserve"> </w:t>
      </w:r>
      <w:r>
        <w:t>ваздухоплова,</w:t>
      </w:r>
      <w:r>
        <w:rPr>
          <w:spacing w:val="-4"/>
        </w:rPr>
        <w:t xml:space="preserve"> </w:t>
      </w:r>
      <w:r>
        <w:t>средња</w:t>
      </w:r>
      <w:r>
        <w:rPr>
          <w:spacing w:val="-4"/>
        </w:rPr>
        <w:t xml:space="preserve"> </w:t>
      </w:r>
      <w:r>
        <w:t>аеродинамичка</w:t>
      </w:r>
      <w:r>
        <w:rPr>
          <w:spacing w:val="-4"/>
        </w:rPr>
        <w:t xml:space="preserve"> </w:t>
      </w:r>
      <w:r>
        <w:t>тетива,</w:t>
      </w:r>
      <w:r>
        <w:rPr>
          <w:spacing w:val="-4"/>
        </w:rPr>
        <w:t xml:space="preserve"> </w:t>
      </w:r>
      <w:r>
        <w:t>оперативне</w:t>
      </w:r>
      <w:r>
        <w:rPr>
          <w:spacing w:val="-4"/>
        </w:rPr>
        <w:t xml:space="preserve"> </w:t>
      </w:r>
      <w:r>
        <w:t>границе</w:t>
      </w:r>
      <w:r>
        <w:rPr>
          <w:spacing w:val="-4"/>
        </w:rPr>
        <w:t xml:space="preserve"> </w:t>
      </w:r>
      <w:r>
        <w:t>тежи- шта, листа оптерећења ваздухоплова, листа баланса ваздухоплова, инструкција за утовар терета, конфигурација робних одељака, порука о оптерећењу</w:t>
      </w:r>
      <w:r>
        <w:rPr>
          <w:spacing w:val="-1"/>
        </w:rPr>
        <w:t xml:space="preserve"> </w:t>
      </w:r>
      <w:r>
        <w:t>ваздухоплова.</w:t>
      </w:r>
    </w:p>
    <w:p w:rsidR="00E53F39" w:rsidRDefault="00E53F39">
      <w:pPr>
        <w:spacing w:line="232" w:lineRule="auto"/>
        <w:jc w:val="both"/>
        <w:sectPr w:rsidR="00E53F39">
          <w:pgSz w:w="11910" w:h="15740"/>
          <w:pgMar w:top="180" w:right="540" w:bottom="280" w:left="580" w:header="720" w:footer="720" w:gutter="0"/>
          <w:cols w:space="720"/>
        </w:sectPr>
      </w:pPr>
    </w:p>
    <w:p w:rsidR="00E53F39" w:rsidRDefault="00E53F39">
      <w:pPr>
        <w:pStyle w:val="BodyText"/>
        <w:spacing w:before="5" w:line="240" w:lineRule="auto"/>
        <w:ind w:left="0" w:firstLine="0"/>
        <w:rPr>
          <w:sz w:val="29"/>
        </w:rPr>
      </w:pPr>
    </w:p>
    <w:p w:rsidR="00E53F39" w:rsidRDefault="006408C0">
      <w:pPr>
        <w:pStyle w:val="BodyText"/>
        <w:spacing w:line="240" w:lineRule="auto"/>
        <w:ind w:left="203" w:firstLine="0"/>
        <w:rPr>
          <w:sz w:val="20"/>
        </w:rPr>
      </w:pPr>
      <w:r>
        <w:rPr>
          <w:noProof/>
          <w:sz w:val="20"/>
        </w:rPr>
        <w:drawing>
          <wp:inline distT="0" distB="0" distL="0" distR="0">
            <wp:extent cx="8550136" cy="5658707"/>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3" cstate="print"/>
                    <a:stretch>
                      <a:fillRect/>
                    </a:stretch>
                  </pic:blipFill>
                  <pic:spPr>
                    <a:xfrm>
                      <a:off x="0" y="0"/>
                      <a:ext cx="8550136" cy="5658707"/>
                    </a:xfrm>
                    <a:prstGeom prst="rect">
                      <a:avLst/>
                    </a:prstGeom>
                  </pic:spPr>
                </pic:pic>
              </a:graphicData>
            </a:graphic>
          </wp:inline>
        </w:drawing>
      </w:r>
    </w:p>
    <w:p w:rsidR="00E53F39" w:rsidRDefault="00E53F39">
      <w:pPr>
        <w:rPr>
          <w:sz w:val="20"/>
        </w:rPr>
        <w:sectPr w:rsidR="00E53F39">
          <w:pgSz w:w="15740" w:h="11910" w:orient="landscape"/>
          <w:pgMar w:top="1100" w:right="80" w:bottom="280" w:left="1660" w:header="720" w:footer="720" w:gutter="0"/>
          <w:cols w:space="720"/>
        </w:sectPr>
      </w:pPr>
    </w:p>
    <w:p w:rsidR="00E53F39" w:rsidRDefault="00E53F39">
      <w:pPr>
        <w:pStyle w:val="BodyText"/>
        <w:spacing w:line="240" w:lineRule="auto"/>
        <w:ind w:left="0" w:firstLine="0"/>
        <w:rPr>
          <w:sz w:val="20"/>
        </w:rPr>
      </w:pPr>
    </w:p>
    <w:p w:rsidR="00E53F39" w:rsidRDefault="00E53F39">
      <w:pPr>
        <w:pStyle w:val="BodyText"/>
        <w:spacing w:line="240" w:lineRule="auto"/>
        <w:ind w:left="0" w:firstLine="0"/>
        <w:rPr>
          <w:sz w:val="20"/>
        </w:rPr>
      </w:pPr>
    </w:p>
    <w:p w:rsidR="00E53F39" w:rsidRDefault="00E53F39">
      <w:pPr>
        <w:pStyle w:val="BodyText"/>
        <w:spacing w:line="240" w:lineRule="auto"/>
        <w:ind w:left="0" w:firstLine="0"/>
        <w:rPr>
          <w:sz w:val="20"/>
        </w:rPr>
      </w:pPr>
    </w:p>
    <w:p w:rsidR="00E53F39" w:rsidRDefault="00E53F39">
      <w:pPr>
        <w:pStyle w:val="BodyText"/>
        <w:spacing w:line="240" w:lineRule="auto"/>
        <w:ind w:left="0" w:firstLine="0"/>
        <w:rPr>
          <w:sz w:val="20"/>
        </w:rPr>
      </w:pPr>
    </w:p>
    <w:p w:rsidR="00E53F39" w:rsidRDefault="00E53F39">
      <w:pPr>
        <w:pStyle w:val="BodyText"/>
        <w:spacing w:before="6" w:line="240" w:lineRule="auto"/>
        <w:ind w:left="0" w:firstLine="0"/>
        <w:rPr>
          <w:sz w:val="11"/>
        </w:rPr>
      </w:pPr>
    </w:p>
    <w:p w:rsidR="00E53F39" w:rsidRDefault="006408C0">
      <w:pPr>
        <w:pStyle w:val="BodyText"/>
        <w:spacing w:line="240" w:lineRule="auto"/>
        <w:ind w:left="165" w:firstLine="0"/>
        <w:rPr>
          <w:sz w:val="20"/>
        </w:rPr>
      </w:pPr>
      <w:r>
        <w:rPr>
          <w:noProof/>
          <w:sz w:val="20"/>
        </w:rPr>
        <w:drawing>
          <wp:inline distT="0" distB="0" distL="0" distR="0">
            <wp:extent cx="8518270" cy="4674584"/>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4" cstate="print"/>
                    <a:stretch>
                      <a:fillRect/>
                    </a:stretch>
                  </pic:blipFill>
                  <pic:spPr>
                    <a:xfrm>
                      <a:off x="0" y="0"/>
                      <a:ext cx="8518270" cy="4674584"/>
                    </a:xfrm>
                    <a:prstGeom prst="rect">
                      <a:avLst/>
                    </a:prstGeom>
                  </pic:spPr>
                </pic:pic>
              </a:graphicData>
            </a:graphic>
          </wp:inline>
        </w:drawing>
      </w:r>
    </w:p>
    <w:p w:rsidR="00E53F39" w:rsidRDefault="00E53F39">
      <w:pPr>
        <w:rPr>
          <w:sz w:val="20"/>
        </w:rPr>
        <w:sectPr w:rsidR="00E53F39">
          <w:pgSz w:w="15740" w:h="11910" w:orient="landscape"/>
          <w:pgMar w:top="1100" w:right="80" w:bottom="280" w:left="1660" w:header="720" w:footer="720" w:gutter="0"/>
          <w:cols w:space="720"/>
        </w:sectPr>
      </w:pPr>
    </w:p>
    <w:p w:rsidR="00E53F39" w:rsidRDefault="00E53F39">
      <w:pPr>
        <w:pStyle w:val="BodyText"/>
        <w:spacing w:line="240" w:lineRule="auto"/>
        <w:ind w:left="0" w:firstLine="0"/>
        <w:rPr>
          <w:sz w:val="20"/>
        </w:rPr>
      </w:pPr>
    </w:p>
    <w:p w:rsidR="00E53F39" w:rsidRDefault="00E53F39">
      <w:pPr>
        <w:pStyle w:val="BodyText"/>
        <w:spacing w:line="240" w:lineRule="auto"/>
        <w:ind w:left="0" w:firstLine="0"/>
        <w:rPr>
          <w:sz w:val="20"/>
        </w:rPr>
      </w:pPr>
    </w:p>
    <w:p w:rsidR="00E53F39" w:rsidRDefault="00E53F39">
      <w:pPr>
        <w:pStyle w:val="BodyText"/>
        <w:spacing w:line="240" w:lineRule="auto"/>
        <w:ind w:left="0" w:firstLine="0"/>
        <w:rPr>
          <w:sz w:val="20"/>
        </w:rPr>
      </w:pPr>
    </w:p>
    <w:p w:rsidR="00E53F39" w:rsidRDefault="00E53F39">
      <w:pPr>
        <w:pStyle w:val="BodyText"/>
        <w:spacing w:line="240" w:lineRule="auto"/>
        <w:ind w:left="0" w:firstLine="0"/>
        <w:rPr>
          <w:sz w:val="20"/>
        </w:rPr>
      </w:pPr>
    </w:p>
    <w:p w:rsidR="00E53F39" w:rsidRDefault="00E53F39">
      <w:pPr>
        <w:pStyle w:val="BodyText"/>
        <w:spacing w:line="240" w:lineRule="auto"/>
        <w:ind w:left="0" w:firstLine="0"/>
        <w:rPr>
          <w:sz w:val="20"/>
        </w:rPr>
      </w:pPr>
    </w:p>
    <w:p w:rsidR="00E53F39" w:rsidRDefault="00E53F39">
      <w:pPr>
        <w:pStyle w:val="BodyText"/>
        <w:spacing w:line="240" w:lineRule="auto"/>
        <w:ind w:left="0" w:firstLine="0"/>
        <w:rPr>
          <w:sz w:val="20"/>
        </w:rPr>
      </w:pPr>
    </w:p>
    <w:p w:rsidR="00E53F39" w:rsidRDefault="00E53F39">
      <w:pPr>
        <w:pStyle w:val="BodyText"/>
        <w:spacing w:line="240" w:lineRule="auto"/>
        <w:ind w:left="0" w:firstLine="0"/>
        <w:rPr>
          <w:sz w:val="20"/>
        </w:rPr>
      </w:pPr>
    </w:p>
    <w:p w:rsidR="00E53F39" w:rsidRDefault="00E53F39">
      <w:pPr>
        <w:pStyle w:val="BodyText"/>
        <w:spacing w:line="240" w:lineRule="auto"/>
        <w:ind w:left="0" w:firstLine="0"/>
        <w:rPr>
          <w:sz w:val="20"/>
        </w:rPr>
      </w:pPr>
    </w:p>
    <w:p w:rsidR="00E53F39" w:rsidRDefault="00E53F39">
      <w:pPr>
        <w:pStyle w:val="BodyText"/>
        <w:spacing w:line="240" w:lineRule="auto"/>
        <w:ind w:left="0" w:firstLine="0"/>
        <w:rPr>
          <w:sz w:val="20"/>
        </w:rPr>
      </w:pPr>
    </w:p>
    <w:p w:rsidR="00E53F39" w:rsidRDefault="00E53F39">
      <w:pPr>
        <w:pStyle w:val="BodyText"/>
        <w:spacing w:line="240" w:lineRule="auto"/>
        <w:ind w:left="0" w:firstLine="0"/>
        <w:rPr>
          <w:sz w:val="20"/>
        </w:rPr>
      </w:pPr>
    </w:p>
    <w:p w:rsidR="00E53F39" w:rsidRDefault="00E53F39">
      <w:pPr>
        <w:pStyle w:val="BodyText"/>
        <w:spacing w:line="240" w:lineRule="auto"/>
        <w:ind w:left="0" w:firstLine="0"/>
        <w:rPr>
          <w:sz w:val="20"/>
        </w:rPr>
      </w:pPr>
    </w:p>
    <w:p w:rsidR="00E53F39" w:rsidRDefault="00E53F39">
      <w:pPr>
        <w:pStyle w:val="BodyText"/>
        <w:spacing w:line="240" w:lineRule="auto"/>
        <w:ind w:left="0" w:firstLine="0"/>
        <w:rPr>
          <w:sz w:val="20"/>
        </w:rPr>
      </w:pPr>
    </w:p>
    <w:p w:rsidR="00E53F39" w:rsidRDefault="00E53F39">
      <w:pPr>
        <w:pStyle w:val="BodyText"/>
        <w:spacing w:line="240" w:lineRule="auto"/>
        <w:ind w:left="0" w:firstLine="0"/>
        <w:rPr>
          <w:sz w:val="20"/>
        </w:rPr>
      </w:pPr>
    </w:p>
    <w:p w:rsidR="00E53F39" w:rsidRDefault="00E53F39">
      <w:pPr>
        <w:pStyle w:val="BodyText"/>
        <w:spacing w:after="1" w:line="240" w:lineRule="auto"/>
        <w:ind w:left="0" w:firstLine="0"/>
        <w:rPr>
          <w:sz w:val="11"/>
        </w:rPr>
      </w:pPr>
    </w:p>
    <w:p w:rsidR="00E53F39" w:rsidRDefault="006408C0">
      <w:pPr>
        <w:pStyle w:val="BodyText"/>
        <w:spacing w:line="240" w:lineRule="auto"/>
        <w:ind w:left="117" w:firstLine="0"/>
        <w:rPr>
          <w:sz w:val="20"/>
        </w:rPr>
      </w:pPr>
      <w:r>
        <w:rPr>
          <w:noProof/>
          <w:sz w:val="20"/>
        </w:rPr>
        <w:drawing>
          <wp:inline distT="0" distB="0" distL="0" distR="0">
            <wp:extent cx="8549642" cy="2136267"/>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5" cstate="print"/>
                    <a:stretch>
                      <a:fillRect/>
                    </a:stretch>
                  </pic:blipFill>
                  <pic:spPr>
                    <a:xfrm>
                      <a:off x="0" y="0"/>
                      <a:ext cx="8549642" cy="2136267"/>
                    </a:xfrm>
                    <a:prstGeom prst="rect">
                      <a:avLst/>
                    </a:prstGeom>
                  </pic:spPr>
                </pic:pic>
              </a:graphicData>
            </a:graphic>
          </wp:inline>
        </w:drawing>
      </w:r>
    </w:p>
    <w:p w:rsidR="00E53F39" w:rsidRDefault="00E53F39">
      <w:pPr>
        <w:rPr>
          <w:sz w:val="20"/>
        </w:rPr>
        <w:sectPr w:rsidR="00E53F39">
          <w:pgSz w:w="15740" w:h="11910" w:orient="landscape"/>
          <w:pgMar w:top="1100" w:right="80" w:bottom="280" w:left="1660" w:header="720" w:footer="720" w:gutter="0"/>
          <w:cols w:space="720"/>
        </w:sectPr>
      </w:pPr>
    </w:p>
    <w:p w:rsidR="00E53F39" w:rsidRDefault="00E53F39">
      <w:pPr>
        <w:pStyle w:val="BodyText"/>
        <w:spacing w:line="240" w:lineRule="auto"/>
        <w:ind w:left="0" w:firstLine="0"/>
        <w:rPr>
          <w:sz w:val="20"/>
        </w:rPr>
      </w:pPr>
    </w:p>
    <w:p w:rsidR="00E53F39" w:rsidRDefault="00E53F39">
      <w:pPr>
        <w:pStyle w:val="BodyText"/>
        <w:spacing w:line="240" w:lineRule="auto"/>
        <w:ind w:left="0" w:firstLine="0"/>
        <w:rPr>
          <w:sz w:val="20"/>
        </w:rPr>
      </w:pPr>
    </w:p>
    <w:p w:rsidR="00E53F39" w:rsidRDefault="00E53F39">
      <w:pPr>
        <w:pStyle w:val="BodyText"/>
        <w:spacing w:line="240" w:lineRule="auto"/>
        <w:ind w:left="0" w:firstLine="0"/>
        <w:rPr>
          <w:sz w:val="20"/>
        </w:rPr>
      </w:pPr>
    </w:p>
    <w:p w:rsidR="00E53F39" w:rsidRDefault="00E53F39">
      <w:pPr>
        <w:pStyle w:val="BodyText"/>
        <w:spacing w:line="240" w:lineRule="auto"/>
        <w:ind w:left="0" w:firstLine="0"/>
        <w:rPr>
          <w:sz w:val="20"/>
        </w:rPr>
      </w:pPr>
    </w:p>
    <w:p w:rsidR="00E53F39" w:rsidRDefault="00E53F39">
      <w:pPr>
        <w:pStyle w:val="BodyText"/>
        <w:spacing w:line="240" w:lineRule="auto"/>
        <w:ind w:left="0" w:firstLine="0"/>
        <w:rPr>
          <w:sz w:val="20"/>
        </w:rPr>
      </w:pPr>
    </w:p>
    <w:p w:rsidR="00E53F39" w:rsidRDefault="00E53F39">
      <w:pPr>
        <w:pStyle w:val="BodyText"/>
        <w:spacing w:line="240" w:lineRule="auto"/>
        <w:ind w:left="0" w:firstLine="0"/>
        <w:rPr>
          <w:sz w:val="20"/>
        </w:rPr>
      </w:pPr>
    </w:p>
    <w:p w:rsidR="00E53F39" w:rsidRDefault="00E53F39">
      <w:pPr>
        <w:pStyle w:val="BodyText"/>
        <w:spacing w:before="11" w:line="240" w:lineRule="auto"/>
        <w:ind w:left="0" w:firstLine="0"/>
        <w:rPr>
          <w:sz w:val="16"/>
        </w:rPr>
      </w:pPr>
    </w:p>
    <w:p w:rsidR="00E53F39" w:rsidRDefault="006408C0">
      <w:pPr>
        <w:pStyle w:val="BodyText"/>
        <w:spacing w:line="240" w:lineRule="auto"/>
        <w:ind w:left="117" w:firstLine="0"/>
        <w:rPr>
          <w:sz w:val="20"/>
        </w:rPr>
      </w:pPr>
      <w:r>
        <w:rPr>
          <w:noProof/>
          <w:sz w:val="20"/>
        </w:rPr>
        <w:drawing>
          <wp:inline distT="0" distB="0" distL="0" distR="0">
            <wp:extent cx="8529537" cy="4056506"/>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6" cstate="print"/>
                    <a:stretch>
                      <a:fillRect/>
                    </a:stretch>
                  </pic:blipFill>
                  <pic:spPr>
                    <a:xfrm>
                      <a:off x="0" y="0"/>
                      <a:ext cx="8529537" cy="4056506"/>
                    </a:xfrm>
                    <a:prstGeom prst="rect">
                      <a:avLst/>
                    </a:prstGeom>
                  </pic:spPr>
                </pic:pic>
              </a:graphicData>
            </a:graphic>
          </wp:inline>
        </w:drawing>
      </w:r>
    </w:p>
    <w:p w:rsidR="00E53F39" w:rsidRDefault="00E53F39">
      <w:pPr>
        <w:rPr>
          <w:sz w:val="20"/>
        </w:rPr>
        <w:sectPr w:rsidR="00E53F39">
          <w:pgSz w:w="15740" w:h="11910" w:orient="landscape"/>
          <w:pgMar w:top="1100" w:right="80" w:bottom="280" w:left="1660" w:header="720" w:footer="720" w:gutter="0"/>
          <w:cols w:space="720"/>
        </w:sectPr>
      </w:pPr>
    </w:p>
    <w:p w:rsidR="00E53F39" w:rsidRDefault="006408C0">
      <w:pPr>
        <w:spacing w:before="80" w:after="41"/>
        <w:ind w:right="18"/>
        <w:jc w:val="center"/>
        <w:rPr>
          <w:b/>
          <w:sz w:val="18"/>
        </w:rPr>
      </w:pPr>
      <w:r>
        <w:rPr>
          <w:b/>
          <w:sz w:val="18"/>
        </w:rPr>
        <w:lastRenderedPageBreak/>
        <w:t>Б: Листа изборних предмета према програму образовног профила</w:t>
      </w: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
        <w:gridCol w:w="8074"/>
        <w:gridCol w:w="481"/>
        <w:gridCol w:w="481"/>
        <w:gridCol w:w="481"/>
        <w:gridCol w:w="484"/>
      </w:tblGrid>
      <w:tr w:rsidR="00E53F39">
        <w:trPr>
          <w:trHeight w:val="198"/>
        </w:trPr>
        <w:tc>
          <w:tcPr>
            <w:tcW w:w="538" w:type="dxa"/>
            <w:vMerge w:val="restart"/>
          </w:tcPr>
          <w:p w:rsidR="00E53F39" w:rsidRDefault="006408C0">
            <w:pPr>
              <w:pStyle w:val="TableParagraph"/>
              <w:spacing w:before="120"/>
              <w:ind w:left="164" w:firstLine="0"/>
              <w:rPr>
                <w:b/>
                <w:sz w:val="14"/>
              </w:rPr>
            </w:pPr>
            <w:r>
              <w:rPr>
                <w:b/>
                <w:sz w:val="14"/>
              </w:rPr>
              <w:t>Р.б.</w:t>
            </w:r>
          </w:p>
        </w:tc>
        <w:tc>
          <w:tcPr>
            <w:tcW w:w="8074" w:type="dxa"/>
            <w:vMerge w:val="restart"/>
          </w:tcPr>
          <w:p w:rsidR="00E53F39" w:rsidRDefault="006408C0">
            <w:pPr>
              <w:pStyle w:val="TableParagraph"/>
              <w:spacing w:before="120"/>
              <w:ind w:left="3202" w:right="3192" w:firstLine="0"/>
              <w:jc w:val="center"/>
              <w:rPr>
                <w:b/>
                <w:sz w:val="14"/>
              </w:rPr>
            </w:pPr>
            <w:r>
              <w:rPr>
                <w:b/>
                <w:sz w:val="14"/>
              </w:rPr>
              <w:t>Листа изборних предмета</w:t>
            </w:r>
          </w:p>
        </w:tc>
        <w:tc>
          <w:tcPr>
            <w:tcW w:w="1927" w:type="dxa"/>
            <w:gridSpan w:val="4"/>
          </w:tcPr>
          <w:p w:rsidR="00E53F39" w:rsidRDefault="006408C0">
            <w:pPr>
              <w:pStyle w:val="TableParagraph"/>
              <w:spacing w:before="15"/>
              <w:ind w:left="675" w:right="665" w:firstLine="0"/>
              <w:jc w:val="center"/>
              <w:rPr>
                <w:b/>
                <w:sz w:val="14"/>
              </w:rPr>
            </w:pPr>
            <w:r>
              <w:rPr>
                <w:b/>
                <w:sz w:val="14"/>
              </w:rPr>
              <w:t>РАЗРЕД</w:t>
            </w:r>
          </w:p>
        </w:tc>
      </w:tr>
      <w:tr w:rsidR="00E53F39">
        <w:trPr>
          <w:trHeight w:val="198"/>
        </w:trPr>
        <w:tc>
          <w:tcPr>
            <w:tcW w:w="538" w:type="dxa"/>
            <w:vMerge/>
            <w:tcBorders>
              <w:top w:val="nil"/>
            </w:tcBorders>
          </w:tcPr>
          <w:p w:rsidR="00E53F39" w:rsidRDefault="00E53F39">
            <w:pPr>
              <w:rPr>
                <w:sz w:val="2"/>
                <w:szCs w:val="2"/>
              </w:rPr>
            </w:pPr>
          </w:p>
        </w:tc>
        <w:tc>
          <w:tcPr>
            <w:tcW w:w="8074" w:type="dxa"/>
            <w:vMerge/>
            <w:tcBorders>
              <w:top w:val="nil"/>
            </w:tcBorders>
          </w:tcPr>
          <w:p w:rsidR="00E53F39" w:rsidRDefault="00E53F39">
            <w:pPr>
              <w:rPr>
                <w:sz w:val="2"/>
                <w:szCs w:val="2"/>
              </w:rPr>
            </w:pPr>
          </w:p>
        </w:tc>
        <w:tc>
          <w:tcPr>
            <w:tcW w:w="481" w:type="dxa"/>
          </w:tcPr>
          <w:p w:rsidR="00E53F39" w:rsidRDefault="006408C0">
            <w:pPr>
              <w:pStyle w:val="TableParagraph"/>
              <w:spacing w:before="15"/>
              <w:ind w:left="0" w:right="200" w:firstLine="0"/>
              <w:jc w:val="right"/>
              <w:rPr>
                <w:b/>
                <w:sz w:val="14"/>
              </w:rPr>
            </w:pPr>
            <w:r>
              <w:rPr>
                <w:b/>
                <w:sz w:val="14"/>
              </w:rPr>
              <w:t>I</w:t>
            </w:r>
          </w:p>
        </w:tc>
        <w:tc>
          <w:tcPr>
            <w:tcW w:w="481" w:type="dxa"/>
          </w:tcPr>
          <w:p w:rsidR="00E53F39" w:rsidRDefault="006408C0">
            <w:pPr>
              <w:pStyle w:val="TableParagraph"/>
              <w:spacing w:before="15"/>
              <w:ind w:left="0" w:right="173" w:firstLine="0"/>
              <w:jc w:val="right"/>
              <w:rPr>
                <w:b/>
                <w:sz w:val="14"/>
              </w:rPr>
            </w:pPr>
            <w:r>
              <w:rPr>
                <w:b/>
                <w:sz w:val="14"/>
              </w:rPr>
              <w:t>II</w:t>
            </w:r>
          </w:p>
        </w:tc>
        <w:tc>
          <w:tcPr>
            <w:tcW w:w="481" w:type="dxa"/>
          </w:tcPr>
          <w:p w:rsidR="00E53F39" w:rsidRDefault="006408C0">
            <w:pPr>
              <w:pStyle w:val="TableParagraph"/>
              <w:spacing w:before="15"/>
              <w:ind w:left="138" w:right="128" w:firstLine="0"/>
              <w:jc w:val="center"/>
              <w:rPr>
                <w:b/>
                <w:sz w:val="14"/>
              </w:rPr>
            </w:pPr>
            <w:r>
              <w:rPr>
                <w:b/>
                <w:sz w:val="14"/>
              </w:rPr>
              <w:t>III</w:t>
            </w:r>
          </w:p>
        </w:tc>
        <w:tc>
          <w:tcPr>
            <w:tcW w:w="484" w:type="dxa"/>
          </w:tcPr>
          <w:p w:rsidR="00E53F39" w:rsidRDefault="006408C0">
            <w:pPr>
              <w:pStyle w:val="TableParagraph"/>
              <w:spacing w:before="15"/>
              <w:ind w:left="145" w:right="132" w:firstLine="0"/>
              <w:jc w:val="center"/>
              <w:rPr>
                <w:b/>
                <w:sz w:val="14"/>
              </w:rPr>
            </w:pPr>
            <w:r>
              <w:rPr>
                <w:b/>
                <w:sz w:val="14"/>
              </w:rPr>
              <w:t>IV</w:t>
            </w:r>
          </w:p>
        </w:tc>
      </w:tr>
      <w:tr w:rsidR="00E53F39">
        <w:trPr>
          <w:trHeight w:val="198"/>
        </w:trPr>
        <w:tc>
          <w:tcPr>
            <w:tcW w:w="10539" w:type="dxa"/>
            <w:gridSpan w:val="6"/>
            <w:shd w:val="clear" w:color="auto" w:fill="E6E7E8"/>
          </w:tcPr>
          <w:p w:rsidR="00E53F39" w:rsidRDefault="006408C0">
            <w:pPr>
              <w:pStyle w:val="TableParagraph"/>
              <w:spacing w:before="15"/>
              <w:ind w:left="56" w:firstLine="0"/>
              <w:rPr>
                <w:b/>
                <w:sz w:val="14"/>
              </w:rPr>
            </w:pPr>
            <w:r>
              <w:rPr>
                <w:b/>
                <w:sz w:val="14"/>
              </w:rPr>
              <w:t>Стручни предмети</w:t>
            </w:r>
          </w:p>
        </w:tc>
      </w:tr>
      <w:tr w:rsidR="00E53F39">
        <w:trPr>
          <w:trHeight w:val="200"/>
        </w:trPr>
        <w:tc>
          <w:tcPr>
            <w:tcW w:w="538" w:type="dxa"/>
          </w:tcPr>
          <w:p w:rsidR="00E53F39" w:rsidRDefault="006408C0">
            <w:pPr>
              <w:pStyle w:val="TableParagraph"/>
              <w:spacing w:before="18"/>
              <w:ind w:left="196" w:right="186" w:firstLine="0"/>
              <w:jc w:val="center"/>
              <w:rPr>
                <w:sz w:val="14"/>
              </w:rPr>
            </w:pPr>
            <w:r>
              <w:rPr>
                <w:sz w:val="14"/>
              </w:rPr>
              <w:t>1.</w:t>
            </w:r>
          </w:p>
        </w:tc>
        <w:tc>
          <w:tcPr>
            <w:tcW w:w="8074" w:type="dxa"/>
          </w:tcPr>
          <w:p w:rsidR="00E53F39" w:rsidRDefault="006408C0">
            <w:pPr>
              <w:pStyle w:val="TableParagraph"/>
              <w:spacing w:before="18"/>
              <w:ind w:left="56" w:firstLine="0"/>
              <w:rPr>
                <w:sz w:val="14"/>
              </w:rPr>
            </w:pPr>
            <w:r>
              <w:rPr>
                <w:sz w:val="14"/>
              </w:rPr>
              <w:t>Географија</w:t>
            </w:r>
          </w:p>
        </w:tc>
        <w:tc>
          <w:tcPr>
            <w:tcW w:w="481" w:type="dxa"/>
          </w:tcPr>
          <w:p w:rsidR="00E53F39" w:rsidRDefault="006408C0">
            <w:pPr>
              <w:pStyle w:val="TableParagraph"/>
              <w:spacing w:before="15"/>
              <w:ind w:left="0" w:right="193" w:firstLine="0"/>
              <w:jc w:val="right"/>
              <w:rPr>
                <w:b/>
                <w:sz w:val="14"/>
              </w:rPr>
            </w:pPr>
            <w:r>
              <w:rPr>
                <w:b/>
                <w:sz w:val="14"/>
              </w:rPr>
              <w:t>2</w:t>
            </w:r>
          </w:p>
        </w:tc>
        <w:tc>
          <w:tcPr>
            <w:tcW w:w="481" w:type="dxa"/>
          </w:tcPr>
          <w:p w:rsidR="00E53F39" w:rsidRDefault="00E53F39">
            <w:pPr>
              <w:pStyle w:val="TableParagraph"/>
              <w:ind w:left="0" w:firstLine="0"/>
              <w:rPr>
                <w:sz w:val="12"/>
              </w:rPr>
            </w:pPr>
          </w:p>
        </w:tc>
        <w:tc>
          <w:tcPr>
            <w:tcW w:w="481" w:type="dxa"/>
          </w:tcPr>
          <w:p w:rsidR="00E53F39" w:rsidRDefault="00E53F39">
            <w:pPr>
              <w:pStyle w:val="TableParagraph"/>
              <w:ind w:left="0" w:firstLine="0"/>
              <w:rPr>
                <w:sz w:val="12"/>
              </w:rPr>
            </w:pPr>
          </w:p>
        </w:tc>
        <w:tc>
          <w:tcPr>
            <w:tcW w:w="484" w:type="dxa"/>
          </w:tcPr>
          <w:p w:rsidR="00E53F39" w:rsidRDefault="00E53F39">
            <w:pPr>
              <w:pStyle w:val="TableParagraph"/>
              <w:ind w:left="0" w:firstLine="0"/>
              <w:rPr>
                <w:sz w:val="12"/>
              </w:rPr>
            </w:pPr>
          </w:p>
        </w:tc>
      </w:tr>
      <w:tr w:rsidR="00E53F39">
        <w:trPr>
          <w:trHeight w:val="200"/>
        </w:trPr>
        <w:tc>
          <w:tcPr>
            <w:tcW w:w="538" w:type="dxa"/>
          </w:tcPr>
          <w:p w:rsidR="00E53F39" w:rsidRDefault="006408C0">
            <w:pPr>
              <w:pStyle w:val="TableParagraph"/>
              <w:spacing w:before="18"/>
              <w:ind w:left="196" w:right="186" w:firstLine="0"/>
              <w:jc w:val="center"/>
              <w:rPr>
                <w:sz w:val="14"/>
              </w:rPr>
            </w:pPr>
            <w:r>
              <w:rPr>
                <w:sz w:val="14"/>
              </w:rPr>
              <w:t>2.</w:t>
            </w:r>
          </w:p>
        </w:tc>
        <w:tc>
          <w:tcPr>
            <w:tcW w:w="8074" w:type="dxa"/>
          </w:tcPr>
          <w:p w:rsidR="00E53F39" w:rsidRDefault="006408C0">
            <w:pPr>
              <w:pStyle w:val="TableParagraph"/>
              <w:spacing w:before="18"/>
              <w:ind w:left="56" w:firstLine="0"/>
              <w:rPr>
                <w:sz w:val="14"/>
              </w:rPr>
            </w:pPr>
            <w:r>
              <w:rPr>
                <w:sz w:val="14"/>
              </w:rPr>
              <w:t>Хемија</w:t>
            </w:r>
          </w:p>
        </w:tc>
        <w:tc>
          <w:tcPr>
            <w:tcW w:w="481" w:type="dxa"/>
          </w:tcPr>
          <w:p w:rsidR="00E53F39" w:rsidRDefault="006408C0">
            <w:pPr>
              <w:pStyle w:val="TableParagraph"/>
              <w:spacing w:before="15"/>
              <w:ind w:left="0" w:right="193" w:firstLine="0"/>
              <w:jc w:val="right"/>
              <w:rPr>
                <w:b/>
                <w:sz w:val="14"/>
              </w:rPr>
            </w:pPr>
            <w:r>
              <w:rPr>
                <w:b/>
                <w:sz w:val="14"/>
              </w:rPr>
              <w:t>2</w:t>
            </w:r>
          </w:p>
        </w:tc>
        <w:tc>
          <w:tcPr>
            <w:tcW w:w="481" w:type="dxa"/>
          </w:tcPr>
          <w:p w:rsidR="00E53F39" w:rsidRDefault="00E53F39">
            <w:pPr>
              <w:pStyle w:val="TableParagraph"/>
              <w:ind w:left="0" w:firstLine="0"/>
              <w:rPr>
                <w:sz w:val="12"/>
              </w:rPr>
            </w:pPr>
          </w:p>
        </w:tc>
        <w:tc>
          <w:tcPr>
            <w:tcW w:w="481" w:type="dxa"/>
          </w:tcPr>
          <w:p w:rsidR="00E53F39" w:rsidRDefault="00E53F39">
            <w:pPr>
              <w:pStyle w:val="TableParagraph"/>
              <w:ind w:left="0" w:firstLine="0"/>
              <w:rPr>
                <w:sz w:val="12"/>
              </w:rPr>
            </w:pPr>
          </w:p>
        </w:tc>
        <w:tc>
          <w:tcPr>
            <w:tcW w:w="484" w:type="dxa"/>
          </w:tcPr>
          <w:p w:rsidR="00E53F39" w:rsidRDefault="00E53F39">
            <w:pPr>
              <w:pStyle w:val="TableParagraph"/>
              <w:ind w:left="0" w:firstLine="0"/>
              <w:rPr>
                <w:sz w:val="12"/>
              </w:rPr>
            </w:pPr>
          </w:p>
        </w:tc>
      </w:tr>
      <w:tr w:rsidR="00E53F39">
        <w:trPr>
          <w:trHeight w:val="200"/>
        </w:trPr>
        <w:tc>
          <w:tcPr>
            <w:tcW w:w="538" w:type="dxa"/>
          </w:tcPr>
          <w:p w:rsidR="00E53F39" w:rsidRDefault="006408C0">
            <w:pPr>
              <w:pStyle w:val="TableParagraph"/>
              <w:spacing w:before="18"/>
              <w:ind w:left="196" w:right="186" w:firstLine="0"/>
              <w:jc w:val="center"/>
              <w:rPr>
                <w:sz w:val="14"/>
              </w:rPr>
            </w:pPr>
            <w:r>
              <w:rPr>
                <w:sz w:val="14"/>
              </w:rPr>
              <w:t>3.</w:t>
            </w:r>
          </w:p>
        </w:tc>
        <w:tc>
          <w:tcPr>
            <w:tcW w:w="8074" w:type="dxa"/>
          </w:tcPr>
          <w:p w:rsidR="00E53F39" w:rsidRDefault="006408C0">
            <w:pPr>
              <w:pStyle w:val="TableParagraph"/>
              <w:spacing w:before="18"/>
              <w:ind w:left="56" w:firstLine="0"/>
              <w:rPr>
                <w:sz w:val="14"/>
              </w:rPr>
            </w:pPr>
            <w:r>
              <w:rPr>
                <w:sz w:val="14"/>
              </w:rPr>
              <w:t>Национална историја државе и права</w:t>
            </w:r>
          </w:p>
        </w:tc>
        <w:tc>
          <w:tcPr>
            <w:tcW w:w="481" w:type="dxa"/>
          </w:tcPr>
          <w:p w:rsidR="00E53F39" w:rsidRDefault="00E53F39">
            <w:pPr>
              <w:pStyle w:val="TableParagraph"/>
              <w:ind w:left="0" w:firstLine="0"/>
              <w:rPr>
                <w:sz w:val="12"/>
              </w:rPr>
            </w:pPr>
          </w:p>
        </w:tc>
        <w:tc>
          <w:tcPr>
            <w:tcW w:w="481" w:type="dxa"/>
          </w:tcPr>
          <w:p w:rsidR="00E53F39" w:rsidRDefault="006408C0">
            <w:pPr>
              <w:pStyle w:val="TableParagraph"/>
              <w:spacing w:before="15"/>
              <w:ind w:left="0" w:right="193" w:firstLine="0"/>
              <w:jc w:val="right"/>
              <w:rPr>
                <w:b/>
                <w:sz w:val="14"/>
              </w:rPr>
            </w:pPr>
            <w:r>
              <w:rPr>
                <w:b/>
                <w:sz w:val="14"/>
              </w:rPr>
              <w:t>2</w:t>
            </w:r>
          </w:p>
        </w:tc>
        <w:tc>
          <w:tcPr>
            <w:tcW w:w="481" w:type="dxa"/>
          </w:tcPr>
          <w:p w:rsidR="00E53F39" w:rsidRDefault="00E53F39">
            <w:pPr>
              <w:pStyle w:val="TableParagraph"/>
              <w:ind w:left="0" w:firstLine="0"/>
              <w:rPr>
                <w:sz w:val="12"/>
              </w:rPr>
            </w:pPr>
          </w:p>
        </w:tc>
        <w:tc>
          <w:tcPr>
            <w:tcW w:w="484" w:type="dxa"/>
          </w:tcPr>
          <w:p w:rsidR="00E53F39" w:rsidRDefault="00E53F39">
            <w:pPr>
              <w:pStyle w:val="TableParagraph"/>
              <w:ind w:left="0" w:firstLine="0"/>
              <w:rPr>
                <w:sz w:val="12"/>
              </w:rPr>
            </w:pPr>
          </w:p>
        </w:tc>
      </w:tr>
      <w:tr w:rsidR="00E53F39">
        <w:trPr>
          <w:trHeight w:val="200"/>
        </w:trPr>
        <w:tc>
          <w:tcPr>
            <w:tcW w:w="538" w:type="dxa"/>
          </w:tcPr>
          <w:p w:rsidR="00E53F39" w:rsidRDefault="006408C0">
            <w:pPr>
              <w:pStyle w:val="TableParagraph"/>
              <w:spacing w:before="18"/>
              <w:ind w:left="195" w:right="186" w:firstLine="0"/>
              <w:jc w:val="center"/>
              <w:rPr>
                <w:sz w:val="14"/>
              </w:rPr>
            </w:pPr>
            <w:r>
              <w:rPr>
                <w:sz w:val="14"/>
              </w:rPr>
              <w:t>4.</w:t>
            </w:r>
          </w:p>
        </w:tc>
        <w:tc>
          <w:tcPr>
            <w:tcW w:w="8074" w:type="dxa"/>
          </w:tcPr>
          <w:p w:rsidR="00E53F39" w:rsidRDefault="006408C0">
            <w:pPr>
              <w:pStyle w:val="TableParagraph"/>
              <w:spacing w:before="18"/>
              <w:ind w:left="56" w:firstLine="0"/>
              <w:rPr>
                <w:sz w:val="14"/>
              </w:rPr>
            </w:pPr>
            <w:r>
              <w:rPr>
                <w:sz w:val="14"/>
              </w:rPr>
              <w:t>Физика</w:t>
            </w:r>
          </w:p>
        </w:tc>
        <w:tc>
          <w:tcPr>
            <w:tcW w:w="481" w:type="dxa"/>
          </w:tcPr>
          <w:p w:rsidR="00E53F39" w:rsidRDefault="00E53F39">
            <w:pPr>
              <w:pStyle w:val="TableParagraph"/>
              <w:ind w:left="0" w:firstLine="0"/>
              <w:rPr>
                <w:sz w:val="12"/>
              </w:rPr>
            </w:pPr>
          </w:p>
        </w:tc>
        <w:tc>
          <w:tcPr>
            <w:tcW w:w="481" w:type="dxa"/>
          </w:tcPr>
          <w:p w:rsidR="00E53F39" w:rsidRDefault="006408C0">
            <w:pPr>
              <w:pStyle w:val="TableParagraph"/>
              <w:spacing w:before="15"/>
              <w:ind w:left="0" w:right="193" w:firstLine="0"/>
              <w:jc w:val="right"/>
              <w:rPr>
                <w:b/>
                <w:sz w:val="14"/>
              </w:rPr>
            </w:pPr>
            <w:r>
              <w:rPr>
                <w:b/>
                <w:sz w:val="14"/>
              </w:rPr>
              <w:t>2</w:t>
            </w:r>
          </w:p>
        </w:tc>
        <w:tc>
          <w:tcPr>
            <w:tcW w:w="481" w:type="dxa"/>
          </w:tcPr>
          <w:p w:rsidR="00E53F39" w:rsidRDefault="00E53F39">
            <w:pPr>
              <w:pStyle w:val="TableParagraph"/>
              <w:ind w:left="0" w:firstLine="0"/>
              <w:rPr>
                <w:sz w:val="12"/>
              </w:rPr>
            </w:pPr>
          </w:p>
        </w:tc>
        <w:tc>
          <w:tcPr>
            <w:tcW w:w="484" w:type="dxa"/>
          </w:tcPr>
          <w:p w:rsidR="00E53F39" w:rsidRDefault="00E53F39">
            <w:pPr>
              <w:pStyle w:val="TableParagraph"/>
              <w:ind w:left="0" w:firstLine="0"/>
              <w:rPr>
                <w:sz w:val="12"/>
              </w:rPr>
            </w:pPr>
          </w:p>
        </w:tc>
      </w:tr>
      <w:tr w:rsidR="00E53F39">
        <w:trPr>
          <w:trHeight w:val="200"/>
        </w:trPr>
        <w:tc>
          <w:tcPr>
            <w:tcW w:w="538" w:type="dxa"/>
          </w:tcPr>
          <w:p w:rsidR="00E53F39" w:rsidRDefault="006408C0">
            <w:pPr>
              <w:pStyle w:val="TableParagraph"/>
              <w:spacing w:before="17"/>
              <w:ind w:left="195" w:right="186" w:firstLine="0"/>
              <w:jc w:val="center"/>
              <w:rPr>
                <w:sz w:val="14"/>
              </w:rPr>
            </w:pPr>
            <w:r>
              <w:rPr>
                <w:sz w:val="14"/>
              </w:rPr>
              <w:t>5.</w:t>
            </w:r>
          </w:p>
        </w:tc>
        <w:tc>
          <w:tcPr>
            <w:tcW w:w="8074" w:type="dxa"/>
          </w:tcPr>
          <w:p w:rsidR="00E53F39" w:rsidRDefault="006408C0">
            <w:pPr>
              <w:pStyle w:val="TableParagraph"/>
              <w:spacing w:before="17"/>
              <w:ind w:left="56" w:firstLine="0"/>
              <w:rPr>
                <w:sz w:val="14"/>
              </w:rPr>
            </w:pPr>
            <w:r>
              <w:rPr>
                <w:sz w:val="14"/>
              </w:rPr>
              <w:t>Предузетништво</w:t>
            </w:r>
          </w:p>
        </w:tc>
        <w:tc>
          <w:tcPr>
            <w:tcW w:w="481" w:type="dxa"/>
          </w:tcPr>
          <w:p w:rsidR="00E53F39" w:rsidRDefault="00E53F39">
            <w:pPr>
              <w:pStyle w:val="TableParagraph"/>
              <w:ind w:left="0" w:firstLine="0"/>
              <w:rPr>
                <w:sz w:val="12"/>
              </w:rPr>
            </w:pPr>
          </w:p>
        </w:tc>
        <w:tc>
          <w:tcPr>
            <w:tcW w:w="481" w:type="dxa"/>
          </w:tcPr>
          <w:p w:rsidR="00E53F39" w:rsidRDefault="00E53F39">
            <w:pPr>
              <w:pStyle w:val="TableParagraph"/>
              <w:ind w:left="0" w:firstLine="0"/>
              <w:rPr>
                <w:sz w:val="12"/>
              </w:rPr>
            </w:pPr>
          </w:p>
        </w:tc>
        <w:tc>
          <w:tcPr>
            <w:tcW w:w="481" w:type="dxa"/>
          </w:tcPr>
          <w:p w:rsidR="00E53F39" w:rsidRDefault="006408C0">
            <w:pPr>
              <w:pStyle w:val="TableParagraph"/>
              <w:spacing w:before="15"/>
              <w:ind w:left="9" w:firstLine="0"/>
              <w:jc w:val="center"/>
              <w:rPr>
                <w:b/>
                <w:sz w:val="14"/>
              </w:rPr>
            </w:pPr>
            <w:r>
              <w:rPr>
                <w:b/>
                <w:sz w:val="14"/>
              </w:rPr>
              <w:t>2</w:t>
            </w:r>
          </w:p>
        </w:tc>
        <w:tc>
          <w:tcPr>
            <w:tcW w:w="484" w:type="dxa"/>
          </w:tcPr>
          <w:p w:rsidR="00E53F39" w:rsidRDefault="00E53F39">
            <w:pPr>
              <w:pStyle w:val="TableParagraph"/>
              <w:ind w:left="0" w:firstLine="0"/>
              <w:rPr>
                <w:sz w:val="12"/>
              </w:rPr>
            </w:pPr>
          </w:p>
        </w:tc>
      </w:tr>
      <w:tr w:rsidR="00E53F39">
        <w:trPr>
          <w:trHeight w:val="200"/>
        </w:trPr>
        <w:tc>
          <w:tcPr>
            <w:tcW w:w="538" w:type="dxa"/>
          </w:tcPr>
          <w:p w:rsidR="00E53F39" w:rsidRDefault="006408C0">
            <w:pPr>
              <w:pStyle w:val="TableParagraph"/>
              <w:spacing w:before="17"/>
              <w:ind w:left="195" w:right="186" w:firstLine="0"/>
              <w:jc w:val="center"/>
              <w:rPr>
                <w:sz w:val="14"/>
              </w:rPr>
            </w:pPr>
            <w:r>
              <w:rPr>
                <w:sz w:val="14"/>
              </w:rPr>
              <w:t>6.</w:t>
            </w:r>
          </w:p>
        </w:tc>
        <w:tc>
          <w:tcPr>
            <w:tcW w:w="8074" w:type="dxa"/>
          </w:tcPr>
          <w:p w:rsidR="00E53F39" w:rsidRDefault="006408C0">
            <w:pPr>
              <w:pStyle w:val="TableParagraph"/>
              <w:spacing w:before="17"/>
              <w:ind w:left="56" w:firstLine="0"/>
              <w:rPr>
                <w:sz w:val="14"/>
              </w:rPr>
            </w:pPr>
            <w:r>
              <w:rPr>
                <w:sz w:val="14"/>
              </w:rPr>
              <w:t>Људски фактор</w:t>
            </w:r>
          </w:p>
        </w:tc>
        <w:tc>
          <w:tcPr>
            <w:tcW w:w="481" w:type="dxa"/>
          </w:tcPr>
          <w:p w:rsidR="00E53F39" w:rsidRDefault="00E53F39">
            <w:pPr>
              <w:pStyle w:val="TableParagraph"/>
              <w:ind w:left="0" w:firstLine="0"/>
              <w:rPr>
                <w:sz w:val="12"/>
              </w:rPr>
            </w:pPr>
          </w:p>
        </w:tc>
        <w:tc>
          <w:tcPr>
            <w:tcW w:w="481" w:type="dxa"/>
          </w:tcPr>
          <w:p w:rsidR="00E53F39" w:rsidRDefault="00E53F39">
            <w:pPr>
              <w:pStyle w:val="TableParagraph"/>
              <w:ind w:left="0" w:firstLine="0"/>
              <w:rPr>
                <w:sz w:val="12"/>
              </w:rPr>
            </w:pPr>
          </w:p>
        </w:tc>
        <w:tc>
          <w:tcPr>
            <w:tcW w:w="481" w:type="dxa"/>
          </w:tcPr>
          <w:p w:rsidR="00E53F39" w:rsidRDefault="006408C0">
            <w:pPr>
              <w:pStyle w:val="TableParagraph"/>
              <w:spacing w:before="15"/>
              <w:ind w:left="9" w:firstLine="0"/>
              <w:jc w:val="center"/>
              <w:rPr>
                <w:b/>
                <w:sz w:val="14"/>
              </w:rPr>
            </w:pPr>
            <w:r>
              <w:rPr>
                <w:b/>
                <w:sz w:val="14"/>
              </w:rPr>
              <w:t>2</w:t>
            </w:r>
          </w:p>
        </w:tc>
        <w:tc>
          <w:tcPr>
            <w:tcW w:w="484" w:type="dxa"/>
          </w:tcPr>
          <w:p w:rsidR="00E53F39" w:rsidRDefault="00E53F39">
            <w:pPr>
              <w:pStyle w:val="TableParagraph"/>
              <w:ind w:left="0" w:firstLine="0"/>
              <w:rPr>
                <w:sz w:val="12"/>
              </w:rPr>
            </w:pPr>
          </w:p>
        </w:tc>
      </w:tr>
      <w:tr w:rsidR="00E53F39">
        <w:trPr>
          <w:trHeight w:val="200"/>
        </w:trPr>
        <w:tc>
          <w:tcPr>
            <w:tcW w:w="538" w:type="dxa"/>
          </w:tcPr>
          <w:p w:rsidR="00E53F39" w:rsidRDefault="006408C0">
            <w:pPr>
              <w:pStyle w:val="TableParagraph"/>
              <w:spacing w:before="17"/>
              <w:ind w:left="195" w:right="186" w:firstLine="0"/>
              <w:jc w:val="center"/>
              <w:rPr>
                <w:sz w:val="14"/>
              </w:rPr>
            </w:pPr>
            <w:r>
              <w:rPr>
                <w:sz w:val="14"/>
              </w:rPr>
              <w:t>7.</w:t>
            </w:r>
          </w:p>
        </w:tc>
        <w:tc>
          <w:tcPr>
            <w:tcW w:w="8074" w:type="dxa"/>
          </w:tcPr>
          <w:p w:rsidR="00E53F39" w:rsidRDefault="006408C0">
            <w:pPr>
              <w:pStyle w:val="TableParagraph"/>
              <w:spacing w:before="17"/>
              <w:ind w:left="56" w:firstLine="0"/>
              <w:rPr>
                <w:sz w:val="14"/>
              </w:rPr>
            </w:pPr>
            <w:r>
              <w:rPr>
                <w:sz w:val="14"/>
              </w:rPr>
              <w:t>Социјална патологија</w:t>
            </w:r>
          </w:p>
        </w:tc>
        <w:tc>
          <w:tcPr>
            <w:tcW w:w="481" w:type="dxa"/>
          </w:tcPr>
          <w:p w:rsidR="00E53F39" w:rsidRDefault="00E53F39">
            <w:pPr>
              <w:pStyle w:val="TableParagraph"/>
              <w:ind w:left="0" w:firstLine="0"/>
              <w:rPr>
                <w:sz w:val="12"/>
              </w:rPr>
            </w:pPr>
          </w:p>
        </w:tc>
        <w:tc>
          <w:tcPr>
            <w:tcW w:w="481" w:type="dxa"/>
          </w:tcPr>
          <w:p w:rsidR="00E53F39" w:rsidRDefault="00E53F39">
            <w:pPr>
              <w:pStyle w:val="TableParagraph"/>
              <w:ind w:left="0" w:firstLine="0"/>
              <w:rPr>
                <w:sz w:val="12"/>
              </w:rPr>
            </w:pPr>
          </w:p>
        </w:tc>
        <w:tc>
          <w:tcPr>
            <w:tcW w:w="481" w:type="dxa"/>
          </w:tcPr>
          <w:p w:rsidR="00E53F39" w:rsidRDefault="00E53F39">
            <w:pPr>
              <w:pStyle w:val="TableParagraph"/>
              <w:ind w:left="0" w:firstLine="0"/>
              <w:rPr>
                <w:sz w:val="12"/>
              </w:rPr>
            </w:pPr>
          </w:p>
        </w:tc>
        <w:tc>
          <w:tcPr>
            <w:tcW w:w="484" w:type="dxa"/>
          </w:tcPr>
          <w:p w:rsidR="00E53F39" w:rsidRDefault="006408C0">
            <w:pPr>
              <w:pStyle w:val="TableParagraph"/>
              <w:spacing w:before="15"/>
              <w:ind w:left="10" w:firstLine="0"/>
              <w:jc w:val="center"/>
              <w:rPr>
                <w:b/>
                <w:sz w:val="14"/>
              </w:rPr>
            </w:pPr>
            <w:r>
              <w:rPr>
                <w:b/>
                <w:sz w:val="14"/>
              </w:rPr>
              <w:t>2</w:t>
            </w:r>
          </w:p>
        </w:tc>
      </w:tr>
      <w:tr w:rsidR="00E53F39">
        <w:trPr>
          <w:trHeight w:val="200"/>
        </w:trPr>
        <w:tc>
          <w:tcPr>
            <w:tcW w:w="538" w:type="dxa"/>
          </w:tcPr>
          <w:p w:rsidR="00E53F39" w:rsidRDefault="006408C0">
            <w:pPr>
              <w:pStyle w:val="TableParagraph"/>
              <w:spacing w:before="17"/>
              <w:ind w:left="195" w:right="186" w:firstLine="0"/>
              <w:jc w:val="center"/>
              <w:rPr>
                <w:sz w:val="14"/>
              </w:rPr>
            </w:pPr>
            <w:r>
              <w:rPr>
                <w:sz w:val="14"/>
              </w:rPr>
              <w:t>8.</w:t>
            </w:r>
          </w:p>
        </w:tc>
        <w:tc>
          <w:tcPr>
            <w:tcW w:w="8074" w:type="dxa"/>
          </w:tcPr>
          <w:p w:rsidR="00E53F39" w:rsidRDefault="006408C0">
            <w:pPr>
              <w:pStyle w:val="TableParagraph"/>
              <w:spacing w:before="17"/>
              <w:ind w:left="56" w:firstLine="0"/>
              <w:rPr>
                <w:sz w:val="14"/>
              </w:rPr>
            </w:pPr>
            <w:r>
              <w:rPr>
                <w:sz w:val="14"/>
              </w:rPr>
              <w:t>Криминалистичке идентификације</w:t>
            </w:r>
          </w:p>
        </w:tc>
        <w:tc>
          <w:tcPr>
            <w:tcW w:w="481" w:type="dxa"/>
          </w:tcPr>
          <w:p w:rsidR="00E53F39" w:rsidRDefault="00E53F39">
            <w:pPr>
              <w:pStyle w:val="TableParagraph"/>
              <w:ind w:left="0" w:firstLine="0"/>
              <w:rPr>
                <w:sz w:val="12"/>
              </w:rPr>
            </w:pPr>
          </w:p>
        </w:tc>
        <w:tc>
          <w:tcPr>
            <w:tcW w:w="481" w:type="dxa"/>
          </w:tcPr>
          <w:p w:rsidR="00E53F39" w:rsidRDefault="00E53F39">
            <w:pPr>
              <w:pStyle w:val="TableParagraph"/>
              <w:ind w:left="0" w:firstLine="0"/>
              <w:rPr>
                <w:sz w:val="12"/>
              </w:rPr>
            </w:pPr>
          </w:p>
        </w:tc>
        <w:tc>
          <w:tcPr>
            <w:tcW w:w="481" w:type="dxa"/>
          </w:tcPr>
          <w:p w:rsidR="00E53F39" w:rsidRDefault="00E53F39">
            <w:pPr>
              <w:pStyle w:val="TableParagraph"/>
              <w:ind w:left="0" w:firstLine="0"/>
              <w:rPr>
                <w:sz w:val="12"/>
              </w:rPr>
            </w:pPr>
          </w:p>
        </w:tc>
        <w:tc>
          <w:tcPr>
            <w:tcW w:w="484" w:type="dxa"/>
          </w:tcPr>
          <w:p w:rsidR="00E53F39" w:rsidRDefault="006408C0">
            <w:pPr>
              <w:pStyle w:val="TableParagraph"/>
              <w:spacing w:before="15"/>
              <w:ind w:left="10" w:firstLine="0"/>
              <w:jc w:val="center"/>
              <w:rPr>
                <w:b/>
                <w:sz w:val="14"/>
              </w:rPr>
            </w:pPr>
            <w:r>
              <w:rPr>
                <w:b/>
                <w:sz w:val="14"/>
              </w:rPr>
              <w:t>2</w:t>
            </w:r>
          </w:p>
        </w:tc>
      </w:tr>
    </w:tbl>
    <w:p w:rsidR="00E53F39" w:rsidRDefault="006408C0">
      <w:pPr>
        <w:spacing w:before="152" w:after="41"/>
        <w:ind w:right="18"/>
        <w:jc w:val="center"/>
        <w:rPr>
          <w:b/>
          <w:sz w:val="18"/>
        </w:rPr>
      </w:pPr>
      <w:r>
        <w:rPr>
          <w:b/>
          <w:sz w:val="18"/>
        </w:rPr>
        <w:t>Остали обавезни облици образовно-васпитног рада током школске године</w:t>
      </w: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48"/>
        <w:gridCol w:w="1134"/>
        <w:gridCol w:w="1134"/>
        <w:gridCol w:w="1134"/>
        <w:gridCol w:w="1134"/>
        <w:gridCol w:w="1134"/>
      </w:tblGrid>
      <w:tr w:rsidR="00E53F39">
        <w:trPr>
          <w:trHeight w:val="358"/>
        </w:trPr>
        <w:tc>
          <w:tcPr>
            <w:tcW w:w="4848" w:type="dxa"/>
            <w:shd w:val="clear" w:color="auto" w:fill="E6E7E8"/>
          </w:tcPr>
          <w:p w:rsidR="00E53F39" w:rsidRDefault="00E53F39">
            <w:pPr>
              <w:pStyle w:val="TableParagraph"/>
              <w:ind w:left="0" w:firstLine="0"/>
              <w:rPr>
                <w:sz w:val="14"/>
              </w:rPr>
            </w:pPr>
          </w:p>
        </w:tc>
        <w:tc>
          <w:tcPr>
            <w:tcW w:w="1134" w:type="dxa"/>
            <w:shd w:val="clear" w:color="auto" w:fill="E6E7E8"/>
          </w:tcPr>
          <w:p w:rsidR="00E53F39" w:rsidRDefault="006408C0">
            <w:pPr>
              <w:pStyle w:val="TableParagraph"/>
              <w:spacing w:before="16" w:line="161" w:lineRule="exact"/>
              <w:ind w:left="264" w:firstLine="0"/>
              <w:rPr>
                <w:b/>
                <w:sz w:val="14"/>
              </w:rPr>
            </w:pPr>
            <w:r>
              <w:rPr>
                <w:b/>
                <w:sz w:val="14"/>
              </w:rPr>
              <w:t>I РАЗРЕД</w:t>
            </w:r>
          </w:p>
          <w:p w:rsidR="00E53F39" w:rsidRDefault="006408C0">
            <w:pPr>
              <w:pStyle w:val="TableParagraph"/>
              <w:spacing w:line="161" w:lineRule="exact"/>
              <w:ind w:left="355" w:firstLine="0"/>
              <w:rPr>
                <w:b/>
                <w:sz w:val="14"/>
              </w:rPr>
            </w:pPr>
            <w:r>
              <w:rPr>
                <w:b/>
                <w:sz w:val="14"/>
              </w:rPr>
              <w:t>часова</w:t>
            </w:r>
          </w:p>
        </w:tc>
        <w:tc>
          <w:tcPr>
            <w:tcW w:w="1134" w:type="dxa"/>
            <w:shd w:val="clear" w:color="auto" w:fill="E6E7E8"/>
          </w:tcPr>
          <w:p w:rsidR="00E53F39" w:rsidRDefault="006408C0">
            <w:pPr>
              <w:pStyle w:val="TableParagraph"/>
              <w:spacing w:before="16" w:line="161" w:lineRule="exact"/>
              <w:ind w:left="178" w:right="169" w:firstLine="0"/>
              <w:jc w:val="center"/>
              <w:rPr>
                <w:b/>
                <w:sz w:val="14"/>
              </w:rPr>
            </w:pPr>
            <w:r>
              <w:rPr>
                <w:b/>
                <w:sz w:val="14"/>
              </w:rPr>
              <w:t>II РАЗРЕД</w:t>
            </w:r>
          </w:p>
          <w:p w:rsidR="00E53F39" w:rsidRDefault="006408C0">
            <w:pPr>
              <w:pStyle w:val="TableParagraph"/>
              <w:spacing w:line="161" w:lineRule="exact"/>
              <w:ind w:left="178" w:right="169" w:firstLine="0"/>
              <w:jc w:val="center"/>
              <w:rPr>
                <w:b/>
                <w:sz w:val="14"/>
              </w:rPr>
            </w:pPr>
            <w:r>
              <w:rPr>
                <w:b/>
                <w:sz w:val="14"/>
              </w:rPr>
              <w:t>часова</w:t>
            </w:r>
          </w:p>
        </w:tc>
        <w:tc>
          <w:tcPr>
            <w:tcW w:w="1134" w:type="dxa"/>
            <w:shd w:val="clear" w:color="auto" w:fill="E6E7E8"/>
          </w:tcPr>
          <w:p w:rsidR="00E53F39" w:rsidRDefault="006408C0">
            <w:pPr>
              <w:pStyle w:val="TableParagraph"/>
              <w:spacing w:before="16" w:line="161" w:lineRule="exact"/>
              <w:ind w:left="178" w:right="169" w:firstLine="0"/>
              <w:jc w:val="center"/>
              <w:rPr>
                <w:b/>
                <w:sz w:val="14"/>
              </w:rPr>
            </w:pPr>
            <w:r>
              <w:rPr>
                <w:b/>
                <w:sz w:val="14"/>
              </w:rPr>
              <w:t>III РАЗРЕД</w:t>
            </w:r>
          </w:p>
          <w:p w:rsidR="00E53F39" w:rsidRDefault="006408C0">
            <w:pPr>
              <w:pStyle w:val="TableParagraph"/>
              <w:spacing w:line="161" w:lineRule="exact"/>
              <w:ind w:left="178" w:right="169" w:firstLine="0"/>
              <w:jc w:val="center"/>
              <w:rPr>
                <w:b/>
                <w:sz w:val="14"/>
              </w:rPr>
            </w:pPr>
            <w:r>
              <w:rPr>
                <w:b/>
                <w:sz w:val="14"/>
              </w:rPr>
              <w:t>часова</w:t>
            </w:r>
          </w:p>
        </w:tc>
        <w:tc>
          <w:tcPr>
            <w:tcW w:w="1134" w:type="dxa"/>
            <w:shd w:val="clear" w:color="auto" w:fill="E6E7E8"/>
          </w:tcPr>
          <w:p w:rsidR="00E53F39" w:rsidRDefault="006408C0">
            <w:pPr>
              <w:pStyle w:val="TableParagraph"/>
              <w:spacing w:before="16" w:line="161" w:lineRule="exact"/>
              <w:ind w:left="178" w:right="170" w:firstLine="0"/>
              <w:jc w:val="center"/>
              <w:rPr>
                <w:b/>
                <w:sz w:val="14"/>
              </w:rPr>
            </w:pPr>
            <w:r>
              <w:rPr>
                <w:b/>
                <w:sz w:val="14"/>
              </w:rPr>
              <w:t>IV РАЗРЕД</w:t>
            </w:r>
          </w:p>
          <w:p w:rsidR="00E53F39" w:rsidRDefault="006408C0">
            <w:pPr>
              <w:pStyle w:val="TableParagraph"/>
              <w:spacing w:line="161" w:lineRule="exact"/>
              <w:ind w:left="178" w:right="170" w:firstLine="0"/>
              <w:jc w:val="center"/>
              <w:rPr>
                <w:b/>
                <w:sz w:val="14"/>
              </w:rPr>
            </w:pPr>
            <w:r>
              <w:rPr>
                <w:b/>
                <w:sz w:val="14"/>
              </w:rPr>
              <w:t>часова</w:t>
            </w:r>
          </w:p>
        </w:tc>
        <w:tc>
          <w:tcPr>
            <w:tcW w:w="1134" w:type="dxa"/>
            <w:shd w:val="clear" w:color="auto" w:fill="E6E7E8"/>
          </w:tcPr>
          <w:p w:rsidR="00E53F39" w:rsidRDefault="006408C0">
            <w:pPr>
              <w:pStyle w:val="TableParagraph"/>
              <w:spacing w:before="16" w:line="161" w:lineRule="exact"/>
              <w:ind w:left="178" w:right="170" w:firstLine="0"/>
              <w:jc w:val="center"/>
              <w:rPr>
                <w:b/>
                <w:sz w:val="14"/>
              </w:rPr>
            </w:pPr>
            <w:r>
              <w:rPr>
                <w:b/>
                <w:sz w:val="14"/>
              </w:rPr>
              <w:t>УКУПНО</w:t>
            </w:r>
          </w:p>
          <w:p w:rsidR="00E53F39" w:rsidRDefault="006408C0">
            <w:pPr>
              <w:pStyle w:val="TableParagraph"/>
              <w:spacing w:line="161" w:lineRule="exact"/>
              <w:ind w:left="178" w:right="170" w:firstLine="0"/>
              <w:jc w:val="center"/>
              <w:rPr>
                <w:b/>
                <w:sz w:val="14"/>
              </w:rPr>
            </w:pPr>
            <w:r>
              <w:rPr>
                <w:b/>
                <w:sz w:val="14"/>
              </w:rPr>
              <w:t>часова</w:t>
            </w:r>
          </w:p>
        </w:tc>
      </w:tr>
      <w:tr w:rsidR="00E53F39">
        <w:trPr>
          <w:trHeight w:val="200"/>
        </w:trPr>
        <w:tc>
          <w:tcPr>
            <w:tcW w:w="4848" w:type="dxa"/>
          </w:tcPr>
          <w:p w:rsidR="00E53F39" w:rsidRDefault="006408C0">
            <w:pPr>
              <w:pStyle w:val="TableParagraph"/>
              <w:spacing w:before="18"/>
              <w:ind w:left="56" w:firstLine="0"/>
              <w:rPr>
                <w:sz w:val="14"/>
              </w:rPr>
            </w:pPr>
            <w:r>
              <w:rPr>
                <w:sz w:val="14"/>
              </w:rPr>
              <w:t>Час одељењског старешине</w:t>
            </w:r>
          </w:p>
        </w:tc>
        <w:tc>
          <w:tcPr>
            <w:tcW w:w="1134" w:type="dxa"/>
          </w:tcPr>
          <w:p w:rsidR="00E53F39" w:rsidRDefault="006408C0">
            <w:pPr>
              <w:pStyle w:val="TableParagraph"/>
              <w:spacing w:before="18"/>
              <w:ind w:left="178" w:right="169" w:firstLine="0"/>
              <w:jc w:val="center"/>
              <w:rPr>
                <w:sz w:val="14"/>
              </w:rPr>
            </w:pPr>
            <w:r>
              <w:rPr>
                <w:sz w:val="14"/>
              </w:rPr>
              <w:t>70</w:t>
            </w:r>
          </w:p>
        </w:tc>
        <w:tc>
          <w:tcPr>
            <w:tcW w:w="1134" w:type="dxa"/>
          </w:tcPr>
          <w:p w:rsidR="00E53F39" w:rsidRDefault="006408C0">
            <w:pPr>
              <w:pStyle w:val="TableParagraph"/>
              <w:spacing w:before="18"/>
              <w:ind w:left="178" w:right="169" w:firstLine="0"/>
              <w:jc w:val="center"/>
              <w:rPr>
                <w:sz w:val="14"/>
              </w:rPr>
            </w:pPr>
            <w:r>
              <w:rPr>
                <w:sz w:val="14"/>
              </w:rPr>
              <w:t>70</w:t>
            </w:r>
          </w:p>
        </w:tc>
        <w:tc>
          <w:tcPr>
            <w:tcW w:w="1134" w:type="dxa"/>
          </w:tcPr>
          <w:p w:rsidR="00E53F39" w:rsidRDefault="006408C0">
            <w:pPr>
              <w:pStyle w:val="TableParagraph"/>
              <w:spacing w:before="18"/>
              <w:ind w:left="178" w:right="169" w:firstLine="0"/>
              <w:jc w:val="center"/>
              <w:rPr>
                <w:sz w:val="14"/>
              </w:rPr>
            </w:pPr>
            <w:r>
              <w:rPr>
                <w:sz w:val="14"/>
              </w:rPr>
              <w:t>70</w:t>
            </w:r>
          </w:p>
        </w:tc>
        <w:tc>
          <w:tcPr>
            <w:tcW w:w="1134" w:type="dxa"/>
          </w:tcPr>
          <w:p w:rsidR="00E53F39" w:rsidRDefault="006408C0">
            <w:pPr>
              <w:pStyle w:val="TableParagraph"/>
              <w:spacing w:before="18"/>
              <w:ind w:left="178" w:right="170" w:firstLine="0"/>
              <w:jc w:val="center"/>
              <w:rPr>
                <w:sz w:val="14"/>
              </w:rPr>
            </w:pPr>
            <w:r>
              <w:rPr>
                <w:sz w:val="14"/>
              </w:rPr>
              <w:t>64</w:t>
            </w:r>
          </w:p>
        </w:tc>
        <w:tc>
          <w:tcPr>
            <w:tcW w:w="1134" w:type="dxa"/>
          </w:tcPr>
          <w:p w:rsidR="00E53F39" w:rsidRDefault="006408C0">
            <w:pPr>
              <w:pStyle w:val="TableParagraph"/>
              <w:spacing w:before="18"/>
              <w:ind w:left="178" w:right="170" w:firstLine="0"/>
              <w:jc w:val="center"/>
              <w:rPr>
                <w:sz w:val="14"/>
              </w:rPr>
            </w:pPr>
            <w:r>
              <w:rPr>
                <w:sz w:val="14"/>
              </w:rPr>
              <w:t>274</w:t>
            </w:r>
          </w:p>
        </w:tc>
      </w:tr>
      <w:tr w:rsidR="00E53F39">
        <w:trPr>
          <w:trHeight w:val="200"/>
        </w:trPr>
        <w:tc>
          <w:tcPr>
            <w:tcW w:w="4848" w:type="dxa"/>
          </w:tcPr>
          <w:p w:rsidR="00E53F39" w:rsidRDefault="006408C0">
            <w:pPr>
              <w:pStyle w:val="TableParagraph"/>
              <w:spacing w:before="18"/>
              <w:ind w:left="56" w:firstLine="0"/>
              <w:rPr>
                <w:sz w:val="14"/>
              </w:rPr>
            </w:pPr>
            <w:r>
              <w:rPr>
                <w:sz w:val="14"/>
              </w:rPr>
              <w:t>Додатни рад *</w:t>
            </w:r>
          </w:p>
        </w:tc>
        <w:tc>
          <w:tcPr>
            <w:tcW w:w="1134" w:type="dxa"/>
          </w:tcPr>
          <w:p w:rsidR="00E53F39" w:rsidRDefault="006408C0">
            <w:pPr>
              <w:pStyle w:val="TableParagraph"/>
              <w:spacing w:before="18"/>
              <w:ind w:left="178" w:right="168" w:firstLine="0"/>
              <w:jc w:val="center"/>
              <w:rPr>
                <w:sz w:val="14"/>
              </w:rPr>
            </w:pPr>
            <w:r>
              <w:rPr>
                <w:sz w:val="14"/>
              </w:rPr>
              <w:t>до 30</w:t>
            </w:r>
          </w:p>
        </w:tc>
        <w:tc>
          <w:tcPr>
            <w:tcW w:w="1134" w:type="dxa"/>
          </w:tcPr>
          <w:p w:rsidR="00E53F39" w:rsidRDefault="006408C0">
            <w:pPr>
              <w:pStyle w:val="TableParagraph"/>
              <w:spacing w:before="18"/>
              <w:ind w:left="178" w:right="169" w:firstLine="0"/>
              <w:jc w:val="center"/>
              <w:rPr>
                <w:sz w:val="14"/>
              </w:rPr>
            </w:pPr>
            <w:r>
              <w:rPr>
                <w:sz w:val="14"/>
              </w:rPr>
              <w:t>до 30</w:t>
            </w:r>
          </w:p>
        </w:tc>
        <w:tc>
          <w:tcPr>
            <w:tcW w:w="1134" w:type="dxa"/>
          </w:tcPr>
          <w:p w:rsidR="00E53F39" w:rsidRDefault="006408C0">
            <w:pPr>
              <w:pStyle w:val="TableParagraph"/>
              <w:spacing w:before="18"/>
              <w:ind w:left="178" w:right="169" w:firstLine="0"/>
              <w:jc w:val="center"/>
              <w:rPr>
                <w:sz w:val="14"/>
              </w:rPr>
            </w:pPr>
            <w:r>
              <w:rPr>
                <w:sz w:val="14"/>
              </w:rPr>
              <w:t>до 30</w:t>
            </w:r>
          </w:p>
        </w:tc>
        <w:tc>
          <w:tcPr>
            <w:tcW w:w="1134" w:type="dxa"/>
          </w:tcPr>
          <w:p w:rsidR="00E53F39" w:rsidRDefault="006408C0">
            <w:pPr>
              <w:pStyle w:val="TableParagraph"/>
              <w:spacing w:before="18"/>
              <w:ind w:left="178" w:right="169" w:firstLine="0"/>
              <w:jc w:val="center"/>
              <w:rPr>
                <w:sz w:val="14"/>
              </w:rPr>
            </w:pPr>
            <w:r>
              <w:rPr>
                <w:sz w:val="14"/>
              </w:rPr>
              <w:t>до 30</w:t>
            </w:r>
          </w:p>
        </w:tc>
        <w:tc>
          <w:tcPr>
            <w:tcW w:w="1134" w:type="dxa"/>
          </w:tcPr>
          <w:p w:rsidR="00E53F39" w:rsidRDefault="006408C0">
            <w:pPr>
              <w:pStyle w:val="TableParagraph"/>
              <w:spacing w:before="18"/>
              <w:ind w:left="178" w:right="170" w:firstLine="0"/>
              <w:jc w:val="center"/>
              <w:rPr>
                <w:sz w:val="14"/>
              </w:rPr>
            </w:pPr>
            <w:r>
              <w:rPr>
                <w:sz w:val="14"/>
              </w:rPr>
              <w:t>до 120</w:t>
            </w:r>
          </w:p>
        </w:tc>
      </w:tr>
      <w:tr w:rsidR="00E53F39">
        <w:trPr>
          <w:trHeight w:val="200"/>
        </w:trPr>
        <w:tc>
          <w:tcPr>
            <w:tcW w:w="4848" w:type="dxa"/>
          </w:tcPr>
          <w:p w:rsidR="00E53F39" w:rsidRDefault="006408C0">
            <w:pPr>
              <w:pStyle w:val="TableParagraph"/>
              <w:spacing w:before="18"/>
              <w:ind w:left="56" w:firstLine="0"/>
              <w:rPr>
                <w:sz w:val="14"/>
              </w:rPr>
            </w:pPr>
            <w:r>
              <w:rPr>
                <w:sz w:val="14"/>
              </w:rPr>
              <w:t>Допунски рад *</w:t>
            </w:r>
          </w:p>
        </w:tc>
        <w:tc>
          <w:tcPr>
            <w:tcW w:w="1134" w:type="dxa"/>
          </w:tcPr>
          <w:p w:rsidR="00E53F39" w:rsidRDefault="006408C0">
            <w:pPr>
              <w:pStyle w:val="TableParagraph"/>
              <w:spacing w:before="18"/>
              <w:ind w:left="178" w:right="168" w:firstLine="0"/>
              <w:jc w:val="center"/>
              <w:rPr>
                <w:sz w:val="14"/>
              </w:rPr>
            </w:pPr>
            <w:r>
              <w:rPr>
                <w:sz w:val="14"/>
              </w:rPr>
              <w:t>до 30</w:t>
            </w:r>
          </w:p>
        </w:tc>
        <w:tc>
          <w:tcPr>
            <w:tcW w:w="1134" w:type="dxa"/>
          </w:tcPr>
          <w:p w:rsidR="00E53F39" w:rsidRDefault="006408C0">
            <w:pPr>
              <w:pStyle w:val="TableParagraph"/>
              <w:spacing w:before="18"/>
              <w:ind w:left="178" w:right="169" w:firstLine="0"/>
              <w:jc w:val="center"/>
              <w:rPr>
                <w:sz w:val="14"/>
              </w:rPr>
            </w:pPr>
            <w:r>
              <w:rPr>
                <w:sz w:val="14"/>
              </w:rPr>
              <w:t>до 30</w:t>
            </w:r>
          </w:p>
        </w:tc>
        <w:tc>
          <w:tcPr>
            <w:tcW w:w="1134" w:type="dxa"/>
          </w:tcPr>
          <w:p w:rsidR="00E53F39" w:rsidRDefault="006408C0">
            <w:pPr>
              <w:pStyle w:val="TableParagraph"/>
              <w:spacing w:before="18"/>
              <w:ind w:left="178" w:right="169" w:firstLine="0"/>
              <w:jc w:val="center"/>
              <w:rPr>
                <w:sz w:val="14"/>
              </w:rPr>
            </w:pPr>
            <w:r>
              <w:rPr>
                <w:sz w:val="14"/>
              </w:rPr>
              <w:t>до 30</w:t>
            </w:r>
          </w:p>
        </w:tc>
        <w:tc>
          <w:tcPr>
            <w:tcW w:w="1134" w:type="dxa"/>
          </w:tcPr>
          <w:p w:rsidR="00E53F39" w:rsidRDefault="006408C0">
            <w:pPr>
              <w:pStyle w:val="TableParagraph"/>
              <w:spacing w:before="18"/>
              <w:ind w:left="178" w:right="169" w:firstLine="0"/>
              <w:jc w:val="center"/>
              <w:rPr>
                <w:sz w:val="14"/>
              </w:rPr>
            </w:pPr>
            <w:r>
              <w:rPr>
                <w:sz w:val="14"/>
              </w:rPr>
              <w:t>до 30</w:t>
            </w:r>
          </w:p>
        </w:tc>
        <w:tc>
          <w:tcPr>
            <w:tcW w:w="1134" w:type="dxa"/>
          </w:tcPr>
          <w:p w:rsidR="00E53F39" w:rsidRDefault="006408C0">
            <w:pPr>
              <w:pStyle w:val="TableParagraph"/>
              <w:spacing w:before="18"/>
              <w:ind w:left="178" w:right="170" w:firstLine="0"/>
              <w:jc w:val="center"/>
              <w:rPr>
                <w:sz w:val="14"/>
              </w:rPr>
            </w:pPr>
            <w:r>
              <w:rPr>
                <w:sz w:val="14"/>
              </w:rPr>
              <w:t>до 120</w:t>
            </w:r>
          </w:p>
        </w:tc>
      </w:tr>
      <w:tr w:rsidR="00E53F39">
        <w:trPr>
          <w:trHeight w:val="200"/>
        </w:trPr>
        <w:tc>
          <w:tcPr>
            <w:tcW w:w="4848" w:type="dxa"/>
          </w:tcPr>
          <w:p w:rsidR="00E53F39" w:rsidRDefault="006408C0">
            <w:pPr>
              <w:pStyle w:val="TableParagraph"/>
              <w:spacing w:before="18"/>
              <w:ind w:left="56" w:firstLine="0"/>
              <w:rPr>
                <w:sz w:val="14"/>
              </w:rPr>
            </w:pPr>
            <w:r>
              <w:rPr>
                <w:sz w:val="14"/>
              </w:rPr>
              <w:t>Припремни рад *</w:t>
            </w:r>
          </w:p>
        </w:tc>
        <w:tc>
          <w:tcPr>
            <w:tcW w:w="1134" w:type="dxa"/>
          </w:tcPr>
          <w:p w:rsidR="00E53F39" w:rsidRDefault="006408C0">
            <w:pPr>
              <w:pStyle w:val="TableParagraph"/>
              <w:spacing w:before="18"/>
              <w:ind w:left="178" w:right="168" w:firstLine="0"/>
              <w:jc w:val="center"/>
              <w:rPr>
                <w:sz w:val="14"/>
              </w:rPr>
            </w:pPr>
            <w:r>
              <w:rPr>
                <w:sz w:val="14"/>
              </w:rPr>
              <w:t>до 30</w:t>
            </w:r>
          </w:p>
        </w:tc>
        <w:tc>
          <w:tcPr>
            <w:tcW w:w="1134" w:type="dxa"/>
          </w:tcPr>
          <w:p w:rsidR="00E53F39" w:rsidRDefault="006408C0">
            <w:pPr>
              <w:pStyle w:val="TableParagraph"/>
              <w:spacing w:before="18"/>
              <w:ind w:left="178" w:right="169" w:firstLine="0"/>
              <w:jc w:val="center"/>
              <w:rPr>
                <w:sz w:val="14"/>
              </w:rPr>
            </w:pPr>
            <w:r>
              <w:rPr>
                <w:sz w:val="14"/>
              </w:rPr>
              <w:t>до 30</w:t>
            </w:r>
          </w:p>
        </w:tc>
        <w:tc>
          <w:tcPr>
            <w:tcW w:w="1134" w:type="dxa"/>
          </w:tcPr>
          <w:p w:rsidR="00E53F39" w:rsidRDefault="006408C0">
            <w:pPr>
              <w:pStyle w:val="TableParagraph"/>
              <w:spacing w:before="18"/>
              <w:ind w:left="178" w:right="169" w:firstLine="0"/>
              <w:jc w:val="center"/>
              <w:rPr>
                <w:sz w:val="14"/>
              </w:rPr>
            </w:pPr>
            <w:r>
              <w:rPr>
                <w:sz w:val="14"/>
              </w:rPr>
              <w:t>до 30</w:t>
            </w:r>
          </w:p>
        </w:tc>
        <w:tc>
          <w:tcPr>
            <w:tcW w:w="1134" w:type="dxa"/>
          </w:tcPr>
          <w:p w:rsidR="00E53F39" w:rsidRDefault="006408C0">
            <w:pPr>
              <w:pStyle w:val="TableParagraph"/>
              <w:spacing w:before="18"/>
              <w:ind w:left="178" w:right="169" w:firstLine="0"/>
              <w:jc w:val="center"/>
              <w:rPr>
                <w:sz w:val="14"/>
              </w:rPr>
            </w:pPr>
            <w:r>
              <w:rPr>
                <w:sz w:val="14"/>
              </w:rPr>
              <w:t>до 30</w:t>
            </w:r>
          </w:p>
        </w:tc>
        <w:tc>
          <w:tcPr>
            <w:tcW w:w="1134" w:type="dxa"/>
          </w:tcPr>
          <w:p w:rsidR="00E53F39" w:rsidRDefault="006408C0">
            <w:pPr>
              <w:pStyle w:val="TableParagraph"/>
              <w:spacing w:before="18"/>
              <w:ind w:left="178" w:right="170" w:firstLine="0"/>
              <w:jc w:val="center"/>
              <w:rPr>
                <w:sz w:val="14"/>
              </w:rPr>
            </w:pPr>
            <w:r>
              <w:rPr>
                <w:sz w:val="14"/>
              </w:rPr>
              <w:t>до 120</w:t>
            </w:r>
          </w:p>
        </w:tc>
      </w:tr>
    </w:tbl>
    <w:p w:rsidR="00E53F39" w:rsidRDefault="006408C0">
      <w:pPr>
        <w:pStyle w:val="BodyText"/>
        <w:tabs>
          <w:tab w:val="left" w:pos="383"/>
        </w:tabs>
        <w:spacing w:before="149" w:line="240" w:lineRule="auto"/>
        <w:ind w:left="100" w:firstLine="0"/>
      </w:pPr>
      <w:r>
        <w:t>*</w:t>
      </w:r>
      <w:r>
        <w:tab/>
      </w:r>
      <w:r>
        <w:rPr>
          <w:spacing w:val="-3"/>
        </w:rPr>
        <w:t xml:space="preserve">Ако </w:t>
      </w:r>
      <w:r>
        <w:t>се укаже потреба за овим облицима</w:t>
      </w:r>
      <w:r>
        <w:t xml:space="preserve"> </w:t>
      </w:r>
      <w:r>
        <w:t>рада</w:t>
      </w:r>
    </w:p>
    <w:p w:rsidR="00E53F39" w:rsidRDefault="00E53F39">
      <w:pPr>
        <w:pStyle w:val="BodyText"/>
        <w:spacing w:line="240" w:lineRule="auto"/>
        <w:ind w:left="0" w:firstLine="0"/>
        <w:rPr>
          <w:sz w:val="16"/>
        </w:rPr>
      </w:pPr>
    </w:p>
    <w:p w:rsidR="00E53F39" w:rsidRDefault="00E53F39">
      <w:pPr>
        <w:pStyle w:val="BodyText"/>
        <w:spacing w:before="11" w:line="240" w:lineRule="auto"/>
        <w:ind w:left="0" w:firstLine="0"/>
        <w:rPr>
          <w:sz w:val="18"/>
        </w:rPr>
      </w:pPr>
    </w:p>
    <w:p w:rsidR="00E53F39" w:rsidRDefault="006408C0">
      <w:pPr>
        <w:pStyle w:val="Heading1"/>
        <w:spacing w:after="41"/>
        <w:ind w:right="18"/>
      </w:pPr>
      <w:r>
        <w:t>Факултативни облици образовно – васпитног рада током школске године по разредима</w:t>
      </w: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82"/>
        <w:gridCol w:w="1134"/>
        <w:gridCol w:w="1134"/>
        <w:gridCol w:w="1134"/>
        <w:gridCol w:w="1134"/>
      </w:tblGrid>
      <w:tr w:rsidR="00E53F39">
        <w:trPr>
          <w:trHeight w:val="200"/>
        </w:trPr>
        <w:tc>
          <w:tcPr>
            <w:tcW w:w="5982" w:type="dxa"/>
            <w:shd w:val="clear" w:color="auto" w:fill="E6E7E8"/>
          </w:tcPr>
          <w:p w:rsidR="00E53F39" w:rsidRDefault="00E53F39">
            <w:pPr>
              <w:pStyle w:val="TableParagraph"/>
              <w:ind w:left="0" w:firstLine="0"/>
              <w:rPr>
                <w:sz w:val="12"/>
              </w:rPr>
            </w:pPr>
          </w:p>
        </w:tc>
        <w:tc>
          <w:tcPr>
            <w:tcW w:w="1134" w:type="dxa"/>
            <w:shd w:val="clear" w:color="auto" w:fill="E6E7E8"/>
          </w:tcPr>
          <w:p w:rsidR="00E53F39" w:rsidRDefault="006408C0">
            <w:pPr>
              <w:pStyle w:val="TableParagraph"/>
              <w:spacing w:before="17"/>
              <w:ind w:left="178" w:right="169" w:firstLine="0"/>
              <w:jc w:val="center"/>
              <w:rPr>
                <w:b/>
                <w:sz w:val="14"/>
              </w:rPr>
            </w:pPr>
            <w:r>
              <w:rPr>
                <w:b/>
                <w:sz w:val="14"/>
              </w:rPr>
              <w:t>I РАЗРЕД</w:t>
            </w:r>
          </w:p>
        </w:tc>
        <w:tc>
          <w:tcPr>
            <w:tcW w:w="1134" w:type="dxa"/>
            <w:shd w:val="clear" w:color="auto" w:fill="E6E7E8"/>
          </w:tcPr>
          <w:p w:rsidR="00E53F39" w:rsidRDefault="006408C0">
            <w:pPr>
              <w:pStyle w:val="TableParagraph"/>
              <w:spacing w:before="17"/>
              <w:ind w:left="0" w:right="226" w:firstLine="0"/>
              <w:jc w:val="right"/>
              <w:rPr>
                <w:b/>
                <w:sz w:val="14"/>
              </w:rPr>
            </w:pPr>
            <w:r>
              <w:rPr>
                <w:b/>
                <w:sz w:val="14"/>
              </w:rPr>
              <w:t>II РАЗРЕД</w:t>
            </w:r>
          </w:p>
        </w:tc>
        <w:tc>
          <w:tcPr>
            <w:tcW w:w="1134" w:type="dxa"/>
            <w:shd w:val="clear" w:color="auto" w:fill="E6E7E8"/>
          </w:tcPr>
          <w:p w:rsidR="00E53F39" w:rsidRDefault="006408C0">
            <w:pPr>
              <w:pStyle w:val="TableParagraph"/>
              <w:spacing w:before="17"/>
              <w:ind w:left="209" w:firstLine="0"/>
              <w:rPr>
                <w:b/>
                <w:sz w:val="14"/>
              </w:rPr>
            </w:pPr>
            <w:r>
              <w:rPr>
                <w:b/>
                <w:sz w:val="14"/>
              </w:rPr>
              <w:t>III РАЗРЕД</w:t>
            </w:r>
          </w:p>
        </w:tc>
        <w:tc>
          <w:tcPr>
            <w:tcW w:w="1134" w:type="dxa"/>
            <w:shd w:val="clear" w:color="auto" w:fill="E6E7E8"/>
          </w:tcPr>
          <w:p w:rsidR="00E53F39" w:rsidRDefault="006408C0">
            <w:pPr>
              <w:pStyle w:val="TableParagraph"/>
              <w:spacing w:before="17"/>
              <w:ind w:left="214" w:firstLine="0"/>
              <w:rPr>
                <w:b/>
                <w:sz w:val="14"/>
              </w:rPr>
            </w:pPr>
            <w:r>
              <w:rPr>
                <w:b/>
                <w:sz w:val="14"/>
              </w:rPr>
              <w:t>IV РАЗРЕД</w:t>
            </w:r>
          </w:p>
        </w:tc>
      </w:tr>
      <w:tr w:rsidR="00E53F39">
        <w:trPr>
          <w:trHeight w:val="360"/>
        </w:trPr>
        <w:tc>
          <w:tcPr>
            <w:tcW w:w="5982" w:type="dxa"/>
          </w:tcPr>
          <w:p w:rsidR="00E53F39" w:rsidRDefault="006408C0">
            <w:pPr>
              <w:pStyle w:val="TableParagraph"/>
              <w:spacing w:before="98"/>
              <w:ind w:left="2643" w:right="2634" w:firstLine="0"/>
              <w:jc w:val="center"/>
              <w:rPr>
                <w:sz w:val="14"/>
              </w:rPr>
            </w:pPr>
            <w:r>
              <w:rPr>
                <w:sz w:val="14"/>
              </w:rPr>
              <w:t>Екскурзија</w:t>
            </w:r>
          </w:p>
        </w:tc>
        <w:tc>
          <w:tcPr>
            <w:tcW w:w="1134" w:type="dxa"/>
          </w:tcPr>
          <w:p w:rsidR="00E53F39" w:rsidRDefault="006408C0">
            <w:pPr>
              <w:pStyle w:val="TableParagraph"/>
              <w:spacing w:before="98"/>
              <w:ind w:left="178" w:right="169" w:firstLine="0"/>
              <w:jc w:val="center"/>
              <w:rPr>
                <w:sz w:val="14"/>
              </w:rPr>
            </w:pPr>
            <w:r>
              <w:rPr>
                <w:sz w:val="14"/>
              </w:rPr>
              <w:t>до 3 дана</w:t>
            </w:r>
          </w:p>
        </w:tc>
        <w:tc>
          <w:tcPr>
            <w:tcW w:w="1134" w:type="dxa"/>
          </w:tcPr>
          <w:p w:rsidR="00E53F39" w:rsidRDefault="006408C0">
            <w:pPr>
              <w:pStyle w:val="TableParagraph"/>
              <w:spacing w:before="98"/>
              <w:ind w:left="0" w:right="279" w:firstLine="0"/>
              <w:jc w:val="right"/>
              <w:rPr>
                <w:sz w:val="14"/>
              </w:rPr>
            </w:pPr>
            <w:r>
              <w:rPr>
                <w:sz w:val="14"/>
              </w:rPr>
              <w:t>до 5 дана</w:t>
            </w:r>
          </w:p>
        </w:tc>
        <w:tc>
          <w:tcPr>
            <w:tcW w:w="1134" w:type="dxa"/>
          </w:tcPr>
          <w:p w:rsidR="00E53F39" w:rsidRDefault="006408C0">
            <w:pPr>
              <w:pStyle w:val="TableParagraph"/>
              <w:spacing w:before="18"/>
              <w:ind w:left="431" w:right="94" w:hanging="311"/>
              <w:rPr>
                <w:sz w:val="14"/>
              </w:rPr>
            </w:pPr>
            <w:r>
              <w:rPr>
                <w:sz w:val="14"/>
              </w:rPr>
              <w:t>до 5 наставних дана</w:t>
            </w:r>
          </w:p>
        </w:tc>
        <w:tc>
          <w:tcPr>
            <w:tcW w:w="1134" w:type="dxa"/>
          </w:tcPr>
          <w:p w:rsidR="00E53F39" w:rsidRDefault="006408C0">
            <w:pPr>
              <w:pStyle w:val="TableParagraph"/>
              <w:spacing w:before="18"/>
              <w:ind w:left="430" w:right="95" w:hanging="311"/>
              <w:rPr>
                <w:sz w:val="14"/>
              </w:rPr>
            </w:pPr>
            <w:r>
              <w:rPr>
                <w:sz w:val="14"/>
              </w:rPr>
              <w:t>до 5 наставних дана</w:t>
            </w:r>
          </w:p>
        </w:tc>
      </w:tr>
      <w:tr w:rsidR="00E53F39">
        <w:trPr>
          <w:trHeight w:val="200"/>
        </w:trPr>
        <w:tc>
          <w:tcPr>
            <w:tcW w:w="5982" w:type="dxa"/>
          </w:tcPr>
          <w:p w:rsidR="00E53F39" w:rsidRDefault="006408C0">
            <w:pPr>
              <w:pStyle w:val="TableParagraph"/>
              <w:spacing w:before="18"/>
              <w:ind w:left="56" w:firstLine="0"/>
              <w:rPr>
                <w:sz w:val="14"/>
              </w:rPr>
            </w:pPr>
            <w:r>
              <w:rPr>
                <w:sz w:val="14"/>
              </w:rPr>
              <w:t>Језик другог народа или националне мањине са елементима националне културе</w:t>
            </w:r>
          </w:p>
        </w:tc>
        <w:tc>
          <w:tcPr>
            <w:tcW w:w="4536" w:type="dxa"/>
            <w:gridSpan w:val="4"/>
          </w:tcPr>
          <w:p w:rsidR="00E53F39" w:rsidRDefault="006408C0">
            <w:pPr>
              <w:pStyle w:val="TableParagraph"/>
              <w:spacing w:before="18"/>
              <w:ind w:left="1567" w:right="1559" w:firstLine="0"/>
              <w:jc w:val="center"/>
              <w:rPr>
                <w:sz w:val="14"/>
              </w:rPr>
            </w:pPr>
            <w:r>
              <w:rPr>
                <w:sz w:val="14"/>
              </w:rPr>
              <w:t>2 часа недељно</w:t>
            </w:r>
          </w:p>
        </w:tc>
      </w:tr>
      <w:tr w:rsidR="00E53F39">
        <w:trPr>
          <w:trHeight w:val="200"/>
        </w:trPr>
        <w:tc>
          <w:tcPr>
            <w:tcW w:w="5982" w:type="dxa"/>
          </w:tcPr>
          <w:p w:rsidR="00E53F39" w:rsidRDefault="006408C0">
            <w:pPr>
              <w:pStyle w:val="TableParagraph"/>
              <w:spacing w:before="18"/>
              <w:ind w:left="56" w:firstLine="0"/>
              <w:rPr>
                <w:sz w:val="14"/>
              </w:rPr>
            </w:pPr>
            <w:r>
              <w:rPr>
                <w:sz w:val="14"/>
              </w:rPr>
              <w:t>Трећи страни језик</w:t>
            </w:r>
          </w:p>
        </w:tc>
        <w:tc>
          <w:tcPr>
            <w:tcW w:w="4536" w:type="dxa"/>
            <w:gridSpan w:val="4"/>
          </w:tcPr>
          <w:p w:rsidR="00E53F39" w:rsidRDefault="006408C0">
            <w:pPr>
              <w:pStyle w:val="TableParagraph"/>
              <w:spacing w:before="18"/>
              <w:ind w:left="1567" w:right="1559" w:firstLine="0"/>
              <w:jc w:val="center"/>
              <w:rPr>
                <w:sz w:val="14"/>
              </w:rPr>
            </w:pPr>
            <w:r>
              <w:rPr>
                <w:sz w:val="14"/>
              </w:rPr>
              <w:t>2 часа недељно</w:t>
            </w:r>
          </w:p>
        </w:tc>
      </w:tr>
      <w:tr w:rsidR="00E53F39">
        <w:trPr>
          <w:trHeight w:val="200"/>
        </w:trPr>
        <w:tc>
          <w:tcPr>
            <w:tcW w:w="5982" w:type="dxa"/>
          </w:tcPr>
          <w:p w:rsidR="00E53F39" w:rsidRDefault="006408C0">
            <w:pPr>
              <w:pStyle w:val="TableParagraph"/>
              <w:spacing w:before="18"/>
              <w:ind w:left="56" w:firstLine="0"/>
              <w:rPr>
                <w:sz w:val="14"/>
              </w:rPr>
            </w:pPr>
            <w:r>
              <w:rPr>
                <w:sz w:val="14"/>
              </w:rPr>
              <w:t>Други предмети *</w:t>
            </w:r>
          </w:p>
        </w:tc>
        <w:tc>
          <w:tcPr>
            <w:tcW w:w="4536" w:type="dxa"/>
            <w:gridSpan w:val="4"/>
          </w:tcPr>
          <w:p w:rsidR="00E53F39" w:rsidRDefault="006408C0">
            <w:pPr>
              <w:pStyle w:val="TableParagraph"/>
              <w:spacing w:before="18"/>
              <w:ind w:left="1567" w:right="1559" w:firstLine="0"/>
              <w:jc w:val="center"/>
              <w:rPr>
                <w:sz w:val="14"/>
              </w:rPr>
            </w:pPr>
            <w:r>
              <w:rPr>
                <w:sz w:val="14"/>
              </w:rPr>
              <w:t>1–2 часа недељно</w:t>
            </w:r>
          </w:p>
        </w:tc>
      </w:tr>
      <w:tr w:rsidR="00E53F39">
        <w:trPr>
          <w:trHeight w:val="200"/>
        </w:trPr>
        <w:tc>
          <w:tcPr>
            <w:tcW w:w="5982" w:type="dxa"/>
          </w:tcPr>
          <w:p w:rsidR="00E53F39" w:rsidRDefault="006408C0">
            <w:pPr>
              <w:pStyle w:val="TableParagraph"/>
              <w:spacing w:before="18"/>
              <w:ind w:left="56" w:firstLine="0"/>
              <w:rPr>
                <w:sz w:val="14"/>
              </w:rPr>
            </w:pPr>
            <w:r>
              <w:rPr>
                <w:sz w:val="14"/>
              </w:rPr>
              <w:t>Стваралачке и слободне активности ученика (хор, секције и друго)</w:t>
            </w:r>
          </w:p>
        </w:tc>
        <w:tc>
          <w:tcPr>
            <w:tcW w:w="4536" w:type="dxa"/>
            <w:gridSpan w:val="4"/>
          </w:tcPr>
          <w:p w:rsidR="00E53F39" w:rsidRDefault="006408C0">
            <w:pPr>
              <w:pStyle w:val="TableParagraph"/>
              <w:spacing w:before="18"/>
              <w:ind w:left="1568" w:right="1559" w:firstLine="0"/>
              <w:jc w:val="center"/>
              <w:rPr>
                <w:sz w:val="14"/>
              </w:rPr>
            </w:pPr>
            <w:r>
              <w:rPr>
                <w:sz w:val="14"/>
              </w:rPr>
              <w:t>30–60 часова годишње</w:t>
            </w:r>
          </w:p>
        </w:tc>
      </w:tr>
      <w:tr w:rsidR="00E53F39">
        <w:trPr>
          <w:trHeight w:val="200"/>
        </w:trPr>
        <w:tc>
          <w:tcPr>
            <w:tcW w:w="5982" w:type="dxa"/>
          </w:tcPr>
          <w:p w:rsidR="00E53F39" w:rsidRDefault="006408C0">
            <w:pPr>
              <w:pStyle w:val="TableParagraph"/>
              <w:spacing w:before="18"/>
              <w:ind w:left="56" w:firstLine="0"/>
              <w:rPr>
                <w:sz w:val="14"/>
              </w:rPr>
            </w:pPr>
            <w:r>
              <w:rPr>
                <w:sz w:val="14"/>
              </w:rPr>
              <w:t>Друштвене активности – ђачки парламент, ученичке задруге</w:t>
            </w:r>
          </w:p>
        </w:tc>
        <w:tc>
          <w:tcPr>
            <w:tcW w:w="4536" w:type="dxa"/>
            <w:gridSpan w:val="4"/>
          </w:tcPr>
          <w:p w:rsidR="00E53F39" w:rsidRDefault="006408C0">
            <w:pPr>
              <w:pStyle w:val="TableParagraph"/>
              <w:spacing w:before="18"/>
              <w:ind w:left="1568" w:right="1559" w:firstLine="0"/>
              <w:jc w:val="center"/>
              <w:rPr>
                <w:sz w:val="14"/>
              </w:rPr>
            </w:pPr>
            <w:r>
              <w:rPr>
                <w:sz w:val="14"/>
              </w:rPr>
              <w:t>15–30 часова годишње</w:t>
            </w:r>
          </w:p>
        </w:tc>
      </w:tr>
      <w:tr w:rsidR="00E53F39">
        <w:trPr>
          <w:trHeight w:val="200"/>
        </w:trPr>
        <w:tc>
          <w:tcPr>
            <w:tcW w:w="5982" w:type="dxa"/>
          </w:tcPr>
          <w:p w:rsidR="00E53F39" w:rsidRDefault="006408C0">
            <w:pPr>
              <w:pStyle w:val="TableParagraph"/>
              <w:spacing w:before="18"/>
              <w:ind w:left="56" w:firstLine="0"/>
              <w:rPr>
                <w:sz w:val="14"/>
              </w:rPr>
            </w:pPr>
            <w:r>
              <w:rPr>
                <w:sz w:val="14"/>
              </w:rPr>
              <w:t>Културна и јавна делатност школе</w:t>
            </w:r>
          </w:p>
        </w:tc>
        <w:tc>
          <w:tcPr>
            <w:tcW w:w="4536" w:type="dxa"/>
            <w:gridSpan w:val="4"/>
          </w:tcPr>
          <w:p w:rsidR="00E53F39" w:rsidRDefault="006408C0">
            <w:pPr>
              <w:pStyle w:val="TableParagraph"/>
              <w:spacing w:before="18"/>
              <w:ind w:left="1567" w:right="1559" w:firstLine="0"/>
              <w:jc w:val="center"/>
              <w:rPr>
                <w:sz w:val="14"/>
              </w:rPr>
            </w:pPr>
            <w:r>
              <w:rPr>
                <w:sz w:val="14"/>
              </w:rPr>
              <w:t>2 радна дана</w:t>
            </w:r>
          </w:p>
        </w:tc>
      </w:tr>
    </w:tbl>
    <w:p w:rsidR="00E53F39" w:rsidRDefault="006408C0">
      <w:pPr>
        <w:pStyle w:val="BodyText"/>
        <w:tabs>
          <w:tab w:val="left" w:pos="383"/>
        </w:tabs>
        <w:spacing w:before="149" w:line="240" w:lineRule="auto"/>
        <w:ind w:left="383" w:right="117" w:hanging="284"/>
      </w:pPr>
      <w:r>
        <w:t>*</w:t>
      </w:r>
      <w:r>
        <w:tab/>
        <w:t xml:space="preserve">Поред наведених предмета </w:t>
      </w:r>
      <w:r>
        <w:rPr>
          <w:spacing w:val="-3"/>
        </w:rPr>
        <w:t xml:space="preserve">школа </w:t>
      </w:r>
      <w:r>
        <w:t>може да организује, у складу са опредељењима ученика, факултативну наставу из предмета који су утврђени наставним планом других образовних</w:t>
      </w:r>
      <w:r>
        <w:rPr>
          <w:spacing w:val="-2"/>
        </w:rPr>
        <w:t xml:space="preserve"> </w:t>
      </w:r>
      <w:r>
        <w:t>профила</w:t>
      </w:r>
      <w:r>
        <w:rPr>
          <w:spacing w:val="-3"/>
        </w:rPr>
        <w:t xml:space="preserve"> </w:t>
      </w:r>
      <w:r>
        <w:t>истог</w:t>
      </w:r>
      <w:r>
        <w:rPr>
          <w:spacing w:val="-2"/>
        </w:rPr>
        <w:t xml:space="preserve"> </w:t>
      </w:r>
      <w:r>
        <w:t>или</w:t>
      </w:r>
      <w:r>
        <w:rPr>
          <w:spacing w:val="-3"/>
        </w:rPr>
        <w:t xml:space="preserve"> </w:t>
      </w:r>
      <w:r>
        <w:t>другог</w:t>
      </w:r>
      <w:r>
        <w:rPr>
          <w:spacing w:val="-2"/>
        </w:rPr>
        <w:t xml:space="preserve"> </w:t>
      </w:r>
      <w:r>
        <w:t>подручја</w:t>
      </w:r>
      <w:r>
        <w:rPr>
          <w:spacing w:val="-2"/>
        </w:rPr>
        <w:t xml:space="preserve"> </w:t>
      </w:r>
      <w:r>
        <w:t>рада,</w:t>
      </w:r>
      <w:r>
        <w:rPr>
          <w:spacing w:val="-2"/>
        </w:rPr>
        <w:t xml:space="preserve"> </w:t>
      </w:r>
      <w:r>
        <w:t>као</w:t>
      </w:r>
      <w:r>
        <w:rPr>
          <w:spacing w:val="-2"/>
        </w:rPr>
        <w:t xml:space="preserve"> </w:t>
      </w:r>
      <w:r>
        <w:t>и</w:t>
      </w:r>
      <w:r>
        <w:rPr>
          <w:spacing w:val="-3"/>
        </w:rPr>
        <w:t xml:space="preserve"> </w:t>
      </w:r>
      <w:r>
        <w:t>у</w:t>
      </w:r>
      <w:r>
        <w:rPr>
          <w:spacing w:val="-2"/>
        </w:rPr>
        <w:t xml:space="preserve"> </w:t>
      </w:r>
      <w:r>
        <w:t>наставним</w:t>
      </w:r>
      <w:r>
        <w:rPr>
          <w:spacing w:val="-2"/>
        </w:rPr>
        <w:t xml:space="preserve"> </w:t>
      </w:r>
      <w:r>
        <w:t>плановима</w:t>
      </w:r>
      <w:r>
        <w:rPr>
          <w:spacing w:val="-2"/>
        </w:rPr>
        <w:t xml:space="preserve"> </w:t>
      </w:r>
      <w:r>
        <w:t>гимназије,</w:t>
      </w:r>
      <w:r>
        <w:rPr>
          <w:spacing w:val="-3"/>
        </w:rPr>
        <w:t xml:space="preserve"> </w:t>
      </w:r>
      <w:r>
        <w:t>или</w:t>
      </w:r>
      <w:r>
        <w:rPr>
          <w:spacing w:val="-3"/>
        </w:rPr>
        <w:t xml:space="preserve"> </w:t>
      </w:r>
      <w:r>
        <w:t>по</w:t>
      </w:r>
      <w:r>
        <w:rPr>
          <w:spacing w:val="-3"/>
        </w:rPr>
        <w:t xml:space="preserve"> </w:t>
      </w:r>
      <w:r>
        <w:t>програмима</w:t>
      </w:r>
      <w:r>
        <w:rPr>
          <w:spacing w:val="-2"/>
        </w:rPr>
        <w:t xml:space="preserve"> </w:t>
      </w:r>
      <w:r>
        <w:t>који</w:t>
      </w:r>
      <w:r>
        <w:rPr>
          <w:spacing w:val="-2"/>
        </w:rPr>
        <w:t xml:space="preserve"> </w:t>
      </w:r>
      <w:r>
        <w:t>су</w:t>
      </w:r>
      <w:r>
        <w:rPr>
          <w:spacing w:val="-2"/>
        </w:rPr>
        <w:t xml:space="preserve"> </w:t>
      </w:r>
      <w:r>
        <w:t>претходно</w:t>
      </w:r>
      <w:r>
        <w:rPr>
          <w:spacing w:val="-2"/>
        </w:rPr>
        <w:t xml:space="preserve"> </w:t>
      </w:r>
      <w:r>
        <w:t>донети.</w:t>
      </w:r>
    </w:p>
    <w:p w:rsidR="00E53F39" w:rsidRDefault="00E53F39">
      <w:pPr>
        <w:pStyle w:val="BodyText"/>
        <w:spacing w:before="5" w:line="240" w:lineRule="auto"/>
        <w:ind w:left="0" w:firstLine="0"/>
        <w:rPr>
          <w:sz w:val="17"/>
        </w:rPr>
      </w:pPr>
    </w:p>
    <w:p w:rsidR="00E53F39" w:rsidRDefault="006408C0">
      <w:pPr>
        <w:pStyle w:val="Heading1"/>
        <w:spacing w:after="42"/>
        <w:ind w:right="17"/>
      </w:pPr>
      <w:r>
        <w:t>Остваривање школског програма по недељама</w:t>
      </w: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04"/>
        <w:gridCol w:w="1133"/>
        <w:gridCol w:w="1133"/>
        <w:gridCol w:w="1133"/>
        <w:gridCol w:w="1133"/>
      </w:tblGrid>
      <w:tr w:rsidR="00E53F39">
        <w:trPr>
          <w:trHeight w:val="200"/>
        </w:trPr>
        <w:tc>
          <w:tcPr>
            <w:tcW w:w="6004" w:type="dxa"/>
            <w:shd w:val="clear" w:color="auto" w:fill="E6E7E8"/>
          </w:tcPr>
          <w:p w:rsidR="00E53F39" w:rsidRDefault="00E53F39">
            <w:pPr>
              <w:pStyle w:val="TableParagraph"/>
              <w:ind w:left="0" w:firstLine="0"/>
              <w:rPr>
                <w:sz w:val="12"/>
              </w:rPr>
            </w:pPr>
          </w:p>
        </w:tc>
        <w:tc>
          <w:tcPr>
            <w:tcW w:w="1133" w:type="dxa"/>
            <w:shd w:val="clear" w:color="auto" w:fill="E6E7E8"/>
          </w:tcPr>
          <w:p w:rsidR="00E53F39" w:rsidRDefault="006408C0">
            <w:pPr>
              <w:pStyle w:val="TableParagraph"/>
              <w:spacing w:before="16"/>
              <w:ind w:left="177" w:right="166" w:firstLine="0"/>
              <w:jc w:val="center"/>
              <w:rPr>
                <w:b/>
                <w:sz w:val="14"/>
              </w:rPr>
            </w:pPr>
            <w:r>
              <w:rPr>
                <w:b/>
                <w:sz w:val="14"/>
              </w:rPr>
              <w:t>I РАЗРЕД</w:t>
            </w:r>
          </w:p>
        </w:tc>
        <w:tc>
          <w:tcPr>
            <w:tcW w:w="1133" w:type="dxa"/>
            <w:shd w:val="clear" w:color="auto" w:fill="E6E7E8"/>
          </w:tcPr>
          <w:p w:rsidR="00E53F39" w:rsidRDefault="006408C0">
            <w:pPr>
              <w:pStyle w:val="TableParagraph"/>
              <w:spacing w:before="16"/>
              <w:ind w:left="179" w:right="166" w:firstLine="0"/>
              <w:jc w:val="center"/>
              <w:rPr>
                <w:b/>
                <w:sz w:val="14"/>
              </w:rPr>
            </w:pPr>
            <w:r>
              <w:rPr>
                <w:b/>
                <w:sz w:val="14"/>
              </w:rPr>
              <w:t>II РАЗРЕД</w:t>
            </w:r>
          </w:p>
        </w:tc>
        <w:tc>
          <w:tcPr>
            <w:tcW w:w="1133" w:type="dxa"/>
            <w:shd w:val="clear" w:color="auto" w:fill="E6E7E8"/>
          </w:tcPr>
          <w:p w:rsidR="00E53F39" w:rsidRDefault="006408C0">
            <w:pPr>
              <w:pStyle w:val="TableParagraph"/>
              <w:spacing w:before="16"/>
              <w:ind w:left="181" w:right="166" w:firstLine="0"/>
              <w:jc w:val="center"/>
              <w:rPr>
                <w:b/>
                <w:sz w:val="14"/>
              </w:rPr>
            </w:pPr>
            <w:r>
              <w:rPr>
                <w:b/>
                <w:sz w:val="14"/>
              </w:rPr>
              <w:t>III РАЗРЕД</w:t>
            </w:r>
          </w:p>
        </w:tc>
        <w:tc>
          <w:tcPr>
            <w:tcW w:w="1133" w:type="dxa"/>
            <w:shd w:val="clear" w:color="auto" w:fill="E6E7E8"/>
          </w:tcPr>
          <w:p w:rsidR="00E53F39" w:rsidRDefault="006408C0">
            <w:pPr>
              <w:pStyle w:val="TableParagraph"/>
              <w:spacing w:before="16"/>
              <w:ind w:left="181" w:right="165" w:firstLine="0"/>
              <w:jc w:val="center"/>
              <w:rPr>
                <w:b/>
                <w:sz w:val="14"/>
              </w:rPr>
            </w:pPr>
            <w:r>
              <w:rPr>
                <w:b/>
                <w:sz w:val="14"/>
              </w:rPr>
              <w:t>IV РАЗРЕД</w:t>
            </w:r>
          </w:p>
        </w:tc>
      </w:tr>
      <w:tr w:rsidR="00E53F39">
        <w:trPr>
          <w:trHeight w:val="200"/>
        </w:trPr>
        <w:tc>
          <w:tcPr>
            <w:tcW w:w="6004" w:type="dxa"/>
          </w:tcPr>
          <w:p w:rsidR="00E53F39" w:rsidRDefault="006408C0">
            <w:pPr>
              <w:pStyle w:val="TableParagraph"/>
              <w:spacing w:before="18"/>
              <w:ind w:left="56" w:firstLine="0"/>
              <w:rPr>
                <w:sz w:val="14"/>
              </w:rPr>
            </w:pPr>
            <w:r>
              <w:rPr>
                <w:sz w:val="14"/>
              </w:rPr>
              <w:t>Разредно часовна настава</w:t>
            </w:r>
          </w:p>
        </w:tc>
        <w:tc>
          <w:tcPr>
            <w:tcW w:w="1133" w:type="dxa"/>
          </w:tcPr>
          <w:p w:rsidR="00E53F39" w:rsidRDefault="006408C0">
            <w:pPr>
              <w:pStyle w:val="TableParagraph"/>
              <w:spacing w:before="15"/>
              <w:ind w:left="177" w:right="166" w:firstLine="0"/>
              <w:jc w:val="center"/>
              <w:rPr>
                <w:b/>
                <w:sz w:val="14"/>
              </w:rPr>
            </w:pPr>
            <w:r>
              <w:rPr>
                <w:b/>
                <w:sz w:val="14"/>
              </w:rPr>
              <w:t>35</w:t>
            </w:r>
          </w:p>
        </w:tc>
        <w:tc>
          <w:tcPr>
            <w:tcW w:w="1133" w:type="dxa"/>
          </w:tcPr>
          <w:p w:rsidR="00E53F39" w:rsidRDefault="006408C0">
            <w:pPr>
              <w:pStyle w:val="TableParagraph"/>
              <w:spacing w:before="15"/>
              <w:ind w:left="179" w:right="166" w:firstLine="0"/>
              <w:jc w:val="center"/>
              <w:rPr>
                <w:b/>
                <w:sz w:val="14"/>
              </w:rPr>
            </w:pPr>
            <w:r>
              <w:rPr>
                <w:b/>
                <w:sz w:val="14"/>
              </w:rPr>
              <w:t>35</w:t>
            </w:r>
          </w:p>
        </w:tc>
        <w:tc>
          <w:tcPr>
            <w:tcW w:w="1133" w:type="dxa"/>
          </w:tcPr>
          <w:p w:rsidR="00E53F39" w:rsidRDefault="006408C0">
            <w:pPr>
              <w:pStyle w:val="TableParagraph"/>
              <w:spacing w:before="15"/>
              <w:ind w:left="180" w:right="166" w:firstLine="0"/>
              <w:jc w:val="center"/>
              <w:rPr>
                <w:b/>
                <w:sz w:val="14"/>
              </w:rPr>
            </w:pPr>
            <w:r>
              <w:rPr>
                <w:b/>
                <w:sz w:val="14"/>
              </w:rPr>
              <w:t>35</w:t>
            </w:r>
          </w:p>
        </w:tc>
        <w:tc>
          <w:tcPr>
            <w:tcW w:w="1133" w:type="dxa"/>
          </w:tcPr>
          <w:p w:rsidR="00E53F39" w:rsidRDefault="006408C0">
            <w:pPr>
              <w:pStyle w:val="TableParagraph"/>
              <w:spacing w:before="15"/>
              <w:ind w:left="181" w:right="165" w:firstLine="0"/>
              <w:jc w:val="center"/>
              <w:rPr>
                <w:b/>
                <w:sz w:val="14"/>
              </w:rPr>
            </w:pPr>
            <w:r>
              <w:rPr>
                <w:b/>
                <w:sz w:val="14"/>
              </w:rPr>
              <w:t>32</w:t>
            </w:r>
          </w:p>
        </w:tc>
      </w:tr>
      <w:tr w:rsidR="00E53F39">
        <w:trPr>
          <w:trHeight w:val="200"/>
        </w:trPr>
        <w:tc>
          <w:tcPr>
            <w:tcW w:w="6004" w:type="dxa"/>
          </w:tcPr>
          <w:p w:rsidR="00E53F39" w:rsidRDefault="006408C0">
            <w:pPr>
              <w:pStyle w:val="TableParagraph"/>
              <w:spacing w:before="18"/>
              <w:ind w:left="56" w:firstLine="0"/>
              <w:rPr>
                <w:sz w:val="14"/>
              </w:rPr>
            </w:pPr>
            <w:r>
              <w:rPr>
                <w:sz w:val="14"/>
              </w:rPr>
              <w:t>Менторски рад (блок практичне наставе)</w:t>
            </w:r>
          </w:p>
        </w:tc>
        <w:tc>
          <w:tcPr>
            <w:tcW w:w="1133" w:type="dxa"/>
          </w:tcPr>
          <w:p w:rsidR="00E53F39" w:rsidRDefault="006408C0">
            <w:pPr>
              <w:pStyle w:val="TableParagraph"/>
              <w:spacing w:before="15"/>
              <w:ind w:left="11" w:firstLine="0"/>
              <w:jc w:val="center"/>
              <w:rPr>
                <w:b/>
                <w:sz w:val="14"/>
              </w:rPr>
            </w:pPr>
            <w:r>
              <w:rPr>
                <w:b/>
                <w:sz w:val="14"/>
              </w:rPr>
              <w:t>2</w:t>
            </w:r>
          </w:p>
        </w:tc>
        <w:tc>
          <w:tcPr>
            <w:tcW w:w="1133" w:type="dxa"/>
          </w:tcPr>
          <w:p w:rsidR="00E53F39" w:rsidRDefault="006408C0">
            <w:pPr>
              <w:pStyle w:val="TableParagraph"/>
              <w:spacing w:before="15"/>
              <w:ind w:left="13" w:firstLine="0"/>
              <w:jc w:val="center"/>
              <w:rPr>
                <w:b/>
                <w:sz w:val="14"/>
              </w:rPr>
            </w:pPr>
            <w:r>
              <w:rPr>
                <w:b/>
                <w:sz w:val="14"/>
              </w:rPr>
              <w:t>2</w:t>
            </w:r>
          </w:p>
        </w:tc>
        <w:tc>
          <w:tcPr>
            <w:tcW w:w="1133" w:type="dxa"/>
          </w:tcPr>
          <w:p w:rsidR="00E53F39" w:rsidRDefault="006408C0">
            <w:pPr>
              <w:pStyle w:val="TableParagraph"/>
              <w:spacing w:before="15"/>
              <w:ind w:left="14" w:firstLine="0"/>
              <w:jc w:val="center"/>
              <w:rPr>
                <w:b/>
                <w:sz w:val="14"/>
              </w:rPr>
            </w:pPr>
            <w:r>
              <w:rPr>
                <w:b/>
                <w:sz w:val="14"/>
              </w:rPr>
              <w:t>2</w:t>
            </w:r>
          </w:p>
        </w:tc>
        <w:tc>
          <w:tcPr>
            <w:tcW w:w="1133" w:type="dxa"/>
          </w:tcPr>
          <w:p w:rsidR="00E53F39" w:rsidRDefault="006408C0">
            <w:pPr>
              <w:pStyle w:val="TableParagraph"/>
              <w:spacing w:before="15"/>
              <w:ind w:left="16" w:firstLine="0"/>
              <w:jc w:val="center"/>
              <w:rPr>
                <w:b/>
                <w:sz w:val="14"/>
              </w:rPr>
            </w:pPr>
            <w:r>
              <w:rPr>
                <w:b/>
                <w:sz w:val="14"/>
              </w:rPr>
              <w:t>2</w:t>
            </w:r>
          </w:p>
        </w:tc>
      </w:tr>
      <w:tr w:rsidR="00E53F39">
        <w:trPr>
          <w:trHeight w:val="200"/>
        </w:trPr>
        <w:tc>
          <w:tcPr>
            <w:tcW w:w="6004" w:type="dxa"/>
          </w:tcPr>
          <w:p w:rsidR="00E53F39" w:rsidRDefault="006408C0">
            <w:pPr>
              <w:pStyle w:val="TableParagraph"/>
              <w:spacing w:before="18"/>
              <w:ind w:left="56" w:firstLine="0"/>
              <w:rPr>
                <w:sz w:val="14"/>
              </w:rPr>
            </w:pPr>
            <w:r>
              <w:rPr>
                <w:sz w:val="14"/>
              </w:rPr>
              <w:t>Обавезне ваннаставне активности</w:t>
            </w:r>
          </w:p>
        </w:tc>
        <w:tc>
          <w:tcPr>
            <w:tcW w:w="1133" w:type="dxa"/>
          </w:tcPr>
          <w:p w:rsidR="00E53F39" w:rsidRDefault="006408C0">
            <w:pPr>
              <w:pStyle w:val="TableParagraph"/>
              <w:spacing w:before="15"/>
              <w:ind w:left="11" w:firstLine="0"/>
              <w:jc w:val="center"/>
              <w:rPr>
                <w:b/>
                <w:sz w:val="14"/>
              </w:rPr>
            </w:pPr>
            <w:r>
              <w:rPr>
                <w:b/>
                <w:sz w:val="14"/>
              </w:rPr>
              <w:t>2</w:t>
            </w:r>
          </w:p>
        </w:tc>
        <w:tc>
          <w:tcPr>
            <w:tcW w:w="1133" w:type="dxa"/>
          </w:tcPr>
          <w:p w:rsidR="00E53F39" w:rsidRDefault="006408C0">
            <w:pPr>
              <w:pStyle w:val="TableParagraph"/>
              <w:spacing w:before="15"/>
              <w:ind w:left="13" w:firstLine="0"/>
              <w:jc w:val="center"/>
              <w:rPr>
                <w:b/>
                <w:sz w:val="14"/>
              </w:rPr>
            </w:pPr>
            <w:r>
              <w:rPr>
                <w:b/>
                <w:sz w:val="14"/>
              </w:rPr>
              <w:t>2</w:t>
            </w:r>
          </w:p>
        </w:tc>
        <w:tc>
          <w:tcPr>
            <w:tcW w:w="1133" w:type="dxa"/>
          </w:tcPr>
          <w:p w:rsidR="00E53F39" w:rsidRDefault="006408C0">
            <w:pPr>
              <w:pStyle w:val="TableParagraph"/>
              <w:spacing w:before="15"/>
              <w:ind w:left="14" w:firstLine="0"/>
              <w:jc w:val="center"/>
              <w:rPr>
                <w:b/>
                <w:sz w:val="14"/>
              </w:rPr>
            </w:pPr>
            <w:r>
              <w:rPr>
                <w:b/>
                <w:sz w:val="14"/>
              </w:rPr>
              <w:t>2</w:t>
            </w:r>
          </w:p>
        </w:tc>
        <w:tc>
          <w:tcPr>
            <w:tcW w:w="1133" w:type="dxa"/>
          </w:tcPr>
          <w:p w:rsidR="00E53F39" w:rsidRDefault="006408C0">
            <w:pPr>
              <w:pStyle w:val="TableParagraph"/>
              <w:spacing w:before="15"/>
              <w:ind w:left="16" w:firstLine="0"/>
              <w:jc w:val="center"/>
              <w:rPr>
                <w:b/>
                <w:sz w:val="14"/>
              </w:rPr>
            </w:pPr>
            <w:r>
              <w:rPr>
                <w:b/>
                <w:sz w:val="14"/>
              </w:rPr>
              <w:t>2</w:t>
            </w:r>
          </w:p>
        </w:tc>
      </w:tr>
      <w:tr w:rsidR="00E53F39">
        <w:trPr>
          <w:trHeight w:val="200"/>
        </w:trPr>
        <w:tc>
          <w:tcPr>
            <w:tcW w:w="6004" w:type="dxa"/>
          </w:tcPr>
          <w:p w:rsidR="00E53F39" w:rsidRDefault="006408C0">
            <w:pPr>
              <w:pStyle w:val="TableParagraph"/>
              <w:spacing w:before="18"/>
              <w:ind w:left="56" w:firstLine="0"/>
              <w:rPr>
                <w:sz w:val="14"/>
              </w:rPr>
            </w:pPr>
            <w:r>
              <w:rPr>
                <w:sz w:val="14"/>
              </w:rPr>
              <w:t>Матурски испит</w:t>
            </w:r>
          </w:p>
        </w:tc>
        <w:tc>
          <w:tcPr>
            <w:tcW w:w="1133" w:type="dxa"/>
          </w:tcPr>
          <w:p w:rsidR="00E53F39" w:rsidRDefault="00E53F39">
            <w:pPr>
              <w:pStyle w:val="TableParagraph"/>
              <w:ind w:left="0" w:firstLine="0"/>
              <w:rPr>
                <w:sz w:val="12"/>
              </w:rPr>
            </w:pPr>
          </w:p>
        </w:tc>
        <w:tc>
          <w:tcPr>
            <w:tcW w:w="1133" w:type="dxa"/>
          </w:tcPr>
          <w:p w:rsidR="00E53F39" w:rsidRDefault="00E53F39">
            <w:pPr>
              <w:pStyle w:val="TableParagraph"/>
              <w:ind w:left="0" w:firstLine="0"/>
              <w:rPr>
                <w:sz w:val="12"/>
              </w:rPr>
            </w:pPr>
          </w:p>
        </w:tc>
        <w:tc>
          <w:tcPr>
            <w:tcW w:w="1133" w:type="dxa"/>
          </w:tcPr>
          <w:p w:rsidR="00E53F39" w:rsidRDefault="00E53F39">
            <w:pPr>
              <w:pStyle w:val="TableParagraph"/>
              <w:ind w:left="0" w:firstLine="0"/>
              <w:rPr>
                <w:sz w:val="12"/>
              </w:rPr>
            </w:pPr>
          </w:p>
        </w:tc>
        <w:tc>
          <w:tcPr>
            <w:tcW w:w="1133" w:type="dxa"/>
          </w:tcPr>
          <w:p w:rsidR="00E53F39" w:rsidRDefault="006408C0">
            <w:pPr>
              <w:pStyle w:val="TableParagraph"/>
              <w:spacing w:before="15"/>
              <w:ind w:left="16" w:firstLine="0"/>
              <w:jc w:val="center"/>
              <w:rPr>
                <w:b/>
                <w:sz w:val="14"/>
              </w:rPr>
            </w:pPr>
            <w:r>
              <w:rPr>
                <w:b/>
                <w:sz w:val="14"/>
              </w:rPr>
              <w:t>3</w:t>
            </w:r>
          </w:p>
        </w:tc>
      </w:tr>
      <w:tr w:rsidR="00E53F39">
        <w:trPr>
          <w:trHeight w:val="198"/>
        </w:trPr>
        <w:tc>
          <w:tcPr>
            <w:tcW w:w="6004" w:type="dxa"/>
            <w:shd w:val="clear" w:color="auto" w:fill="E6E7E8"/>
          </w:tcPr>
          <w:p w:rsidR="00E53F39" w:rsidRDefault="006408C0">
            <w:pPr>
              <w:pStyle w:val="TableParagraph"/>
              <w:spacing w:before="15"/>
              <w:ind w:left="56" w:firstLine="0"/>
              <w:rPr>
                <w:b/>
                <w:sz w:val="14"/>
              </w:rPr>
            </w:pPr>
            <w:r>
              <w:rPr>
                <w:b/>
                <w:sz w:val="14"/>
              </w:rPr>
              <w:t>Укупно радних недеља</w:t>
            </w:r>
          </w:p>
        </w:tc>
        <w:tc>
          <w:tcPr>
            <w:tcW w:w="1133" w:type="dxa"/>
            <w:shd w:val="clear" w:color="auto" w:fill="E6E7E8"/>
          </w:tcPr>
          <w:p w:rsidR="00E53F39" w:rsidRDefault="006408C0">
            <w:pPr>
              <w:pStyle w:val="TableParagraph"/>
              <w:spacing w:before="15"/>
              <w:ind w:left="177" w:right="166" w:firstLine="0"/>
              <w:jc w:val="center"/>
              <w:rPr>
                <w:b/>
                <w:sz w:val="14"/>
              </w:rPr>
            </w:pPr>
            <w:r>
              <w:rPr>
                <w:b/>
                <w:sz w:val="14"/>
              </w:rPr>
              <w:t>39</w:t>
            </w:r>
          </w:p>
        </w:tc>
        <w:tc>
          <w:tcPr>
            <w:tcW w:w="1133" w:type="dxa"/>
            <w:shd w:val="clear" w:color="auto" w:fill="E6E7E8"/>
          </w:tcPr>
          <w:p w:rsidR="00E53F39" w:rsidRDefault="006408C0">
            <w:pPr>
              <w:pStyle w:val="TableParagraph"/>
              <w:spacing w:before="15"/>
              <w:ind w:left="179" w:right="166" w:firstLine="0"/>
              <w:jc w:val="center"/>
              <w:rPr>
                <w:b/>
                <w:sz w:val="14"/>
              </w:rPr>
            </w:pPr>
            <w:r>
              <w:rPr>
                <w:b/>
                <w:sz w:val="14"/>
              </w:rPr>
              <w:t>39</w:t>
            </w:r>
          </w:p>
        </w:tc>
        <w:tc>
          <w:tcPr>
            <w:tcW w:w="1133" w:type="dxa"/>
            <w:shd w:val="clear" w:color="auto" w:fill="E6E7E8"/>
          </w:tcPr>
          <w:p w:rsidR="00E53F39" w:rsidRDefault="006408C0">
            <w:pPr>
              <w:pStyle w:val="TableParagraph"/>
              <w:spacing w:before="15"/>
              <w:ind w:left="180" w:right="166" w:firstLine="0"/>
              <w:jc w:val="center"/>
              <w:rPr>
                <w:b/>
                <w:sz w:val="14"/>
              </w:rPr>
            </w:pPr>
            <w:r>
              <w:rPr>
                <w:b/>
                <w:sz w:val="14"/>
              </w:rPr>
              <w:t>39</w:t>
            </w:r>
          </w:p>
        </w:tc>
        <w:tc>
          <w:tcPr>
            <w:tcW w:w="1133" w:type="dxa"/>
            <w:shd w:val="clear" w:color="auto" w:fill="E6E7E8"/>
          </w:tcPr>
          <w:p w:rsidR="00E53F39" w:rsidRDefault="006408C0">
            <w:pPr>
              <w:pStyle w:val="TableParagraph"/>
              <w:spacing w:before="15"/>
              <w:ind w:left="181" w:right="165" w:firstLine="0"/>
              <w:jc w:val="center"/>
              <w:rPr>
                <w:b/>
                <w:sz w:val="14"/>
              </w:rPr>
            </w:pPr>
            <w:r>
              <w:rPr>
                <w:b/>
                <w:sz w:val="14"/>
              </w:rPr>
              <w:t>39</w:t>
            </w:r>
          </w:p>
        </w:tc>
      </w:tr>
    </w:tbl>
    <w:p w:rsidR="00E53F39" w:rsidRDefault="006408C0">
      <w:pPr>
        <w:spacing w:before="152" w:line="203" w:lineRule="exact"/>
        <w:ind w:right="17"/>
        <w:jc w:val="center"/>
        <w:rPr>
          <w:b/>
          <w:sz w:val="18"/>
        </w:rPr>
      </w:pPr>
      <w:r>
        <w:rPr>
          <w:b/>
          <w:sz w:val="18"/>
        </w:rPr>
        <w:t>Подела одељења на групе</w:t>
      </w:r>
    </w:p>
    <w:p w:rsidR="00E53F39" w:rsidRDefault="006408C0">
      <w:pPr>
        <w:pStyle w:val="Heading2"/>
        <w:spacing w:line="203" w:lineRule="exact"/>
        <w:ind w:firstLine="0"/>
      </w:pPr>
      <w:r>
        <w:t>Предвиђен број ученика у одељењу је 24.</w:t>
      </w:r>
    </w:p>
    <w:p w:rsidR="00E53F39" w:rsidRDefault="006408C0">
      <w:pPr>
        <w:spacing w:after="39" w:line="232" w:lineRule="auto"/>
        <w:ind w:left="100"/>
        <w:rPr>
          <w:sz w:val="18"/>
        </w:rPr>
      </w:pPr>
      <w:r>
        <w:rPr>
          <w:sz w:val="18"/>
        </w:rPr>
        <w:t>Настава из следећих предмета одвија се по групама кроз: вежбе (В), практичну наставу (ПН), учење кроз рад (УКР), учење кроз рад у блоку (УКР/Б):</w:t>
      </w: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
        <w:gridCol w:w="3255"/>
        <w:gridCol w:w="551"/>
        <w:gridCol w:w="1039"/>
        <w:gridCol w:w="909"/>
        <w:gridCol w:w="983"/>
        <w:gridCol w:w="1210"/>
        <w:gridCol w:w="2033"/>
      </w:tblGrid>
      <w:tr w:rsidR="00E53F39">
        <w:trPr>
          <w:trHeight w:val="198"/>
        </w:trPr>
        <w:tc>
          <w:tcPr>
            <w:tcW w:w="568" w:type="dxa"/>
            <w:vMerge w:val="restart"/>
            <w:shd w:val="clear" w:color="auto" w:fill="E6E7E8"/>
          </w:tcPr>
          <w:p w:rsidR="00E53F39" w:rsidRDefault="00E53F39">
            <w:pPr>
              <w:pStyle w:val="TableParagraph"/>
              <w:spacing w:before="4"/>
              <w:ind w:left="0" w:firstLine="0"/>
              <w:rPr>
                <w:sz w:val="17"/>
              </w:rPr>
            </w:pPr>
          </w:p>
          <w:p w:rsidR="00E53F39" w:rsidRDefault="006408C0">
            <w:pPr>
              <w:pStyle w:val="TableParagraph"/>
              <w:ind w:left="73" w:firstLine="0"/>
              <w:rPr>
                <w:b/>
                <w:sz w:val="14"/>
              </w:rPr>
            </w:pPr>
            <w:r>
              <w:rPr>
                <w:b/>
                <w:sz w:val="14"/>
              </w:rPr>
              <w:t>Разред</w:t>
            </w:r>
          </w:p>
        </w:tc>
        <w:tc>
          <w:tcPr>
            <w:tcW w:w="3255" w:type="dxa"/>
            <w:vMerge w:val="restart"/>
            <w:shd w:val="clear" w:color="auto" w:fill="E6E7E8"/>
          </w:tcPr>
          <w:p w:rsidR="00E53F39" w:rsidRDefault="00E53F39">
            <w:pPr>
              <w:pStyle w:val="TableParagraph"/>
              <w:spacing w:before="4"/>
              <w:ind w:left="0" w:firstLine="0"/>
              <w:rPr>
                <w:sz w:val="17"/>
              </w:rPr>
            </w:pPr>
          </w:p>
          <w:p w:rsidR="00E53F39" w:rsidRDefault="006408C0">
            <w:pPr>
              <w:pStyle w:val="TableParagraph"/>
              <w:ind w:left="1333" w:right="1325" w:firstLine="0"/>
              <w:jc w:val="center"/>
              <w:rPr>
                <w:b/>
                <w:sz w:val="14"/>
              </w:rPr>
            </w:pPr>
            <w:r>
              <w:rPr>
                <w:b/>
                <w:sz w:val="14"/>
              </w:rPr>
              <w:t>Предмет</w:t>
            </w:r>
          </w:p>
        </w:tc>
        <w:tc>
          <w:tcPr>
            <w:tcW w:w="3482" w:type="dxa"/>
            <w:gridSpan w:val="4"/>
            <w:shd w:val="clear" w:color="auto" w:fill="E6E7E8"/>
          </w:tcPr>
          <w:p w:rsidR="00E53F39" w:rsidRDefault="006408C0">
            <w:pPr>
              <w:pStyle w:val="TableParagraph"/>
              <w:spacing w:before="16"/>
              <w:ind w:left="1028" w:firstLine="0"/>
              <w:rPr>
                <w:b/>
                <w:sz w:val="14"/>
              </w:rPr>
            </w:pPr>
            <w:r>
              <w:rPr>
                <w:b/>
                <w:sz w:val="14"/>
              </w:rPr>
              <w:t>Годишњи фонд часова</w:t>
            </w:r>
          </w:p>
        </w:tc>
        <w:tc>
          <w:tcPr>
            <w:tcW w:w="1210" w:type="dxa"/>
            <w:vMerge w:val="restart"/>
            <w:shd w:val="clear" w:color="auto" w:fill="E6E7E8"/>
          </w:tcPr>
          <w:p w:rsidR="00E53F39" w:rsidRDefault="006408C0">
            <w:pPr>
              <w:pStyle w:val="TableParagraph"/>
              <w:spacing w:before="120"/>
              <w:ind w:left="410" w:right="108" w:hanging="289"/>
              <w:rPr>
                <w:b/>
                <w:sz w:val="14"/>
              </w:rPr>
            </w:pPr>
            <w:r>
              <w:rPr>
                <w:b/>
                <w:sz w:val="14"/>
              </w:rPr>
              <w:t>Број ученика у групи</w:t>
            </w:r>
          </w:p>
        </w:tc>
        <w:tc>
          <w:tcPr>
            <w:tcW w:w="2033" w:type="dxa"/>
            <w:vMerge w:val="restart"/>
            <w:shd w:val="clear" w:color="auto" w:fill="E6E7E8"/>
          </w:tcPr>
          <w:p w:rsidR="00E53F39" w:rsidRDefault="006408C0">
            <w:pPr>
              <w:pStyle w:val="TableParagraph"/>
              <w:spacing w:before="120"/>
              <w:ind w:left="316" w:hanging="87"/>
              <w:rPr>
                <w:b/>
                <w:sz w:val="14"/>
              </w:rPr>
            </w:pPr>
            <w:r>
              <w:rPr>
                <w:b/>
                <w:sz w:val="14"/>
              </w:rPr>
              <w:t>**Потребно ангажовање помоћног наставника</w:t>
            </w:r>
          </w:p>
        </w:tc>
      </w:tr>
      <w:tr w:rsidR="00E53F39">
        <w:trPr>
          <w:trHeight w:val="358"/>
        </w:trPr>
        <w:tc>
          <w:tcPr>
            <w:tcW w:w="568" w:type="dxa"/>
            <w:vMerge/>
            <w:tcBorders>
              <w:top w:val="nil"/>
            </w:tcBorders>
            <w:shd w:val="clear" w:color="auto" w:fill="E6E7E8"/>
          </w:tcPr>
          <w:p w:rsidR="00E53F39" w:rsidRDefault="00E53F39">
            <w:pPr>
              <w:rPr>
                <w:sz w:val="2"/>
                <w:szCs w:val="2"/>
              </w:rPr>
            </w:pPr>
          </w:p>
        </w:tc>
        <w:tc>
          <w:tcPr>
            <w:tcW w:w="3255" w:type="dxa"/>
            <w:vMerge/>
            <w:tcBorders>
              <w:top w:val="nil"/>
            </w:tcBorders>
            <w:shd w:val="clear" w:color="auto" w:fill="E6E7E8"/>
          </w:tcPr>
          <w:p w:rsidR="00E53F39" w:rsidRDefault="00E53F39">
            <w:pPr>
              <w:rPr>
                <w:sz w:val="2"/>
                <w:szCs w:val="2"/>
              </w:rPr>
            </w:pPr>
          </w:p>
        </w:tc>
        <w:tc>
          <w:tcPr>
            <w:tcW w:w="551" w:type="dxa"/>
            <w:shd w:val="clear" w:color="auto" w:fill="E6E7E8"/>
          </w:tcPr>
          <w:p w:rsidR="00E53F39" w:rsidRDefault="006408C0">
            <w:pPr>
              <w:pStyle w:val="TableParagraph"/>
              <w:spacing w:before="96"/>
              <w:ind w:left="57" w:right="53" w:firstLine="0"/>
              <w:jc w:val="center"/>
              <w:rPr>
                <w:b/>
                <w:sz w:val="14"/>
              </w:rPr>
            </w:pPr>
            <w:r>
              <w:rPr>
                <w:b/>
                <w:sz w:val="14"/>
              </w:rPr>
              <w:t>Вежбе</w:t>
            </w:r>
          </w:p>
        </w:tc>
        <w:tc>
          <w:tcPr>
            <w:tcW w:w="1039" w:type="dxa"/>
            <w:shd w:val="clear" w:color="auto" w:fill="E6E7E8"/>
          </w:tcPr>
          <w:p w:rsidR="00E53F39" w:rsidRDefault="006408C0">
            <w:pPr>
              <w:pStyle w:val="TableParagraph"/>
              <w:spacing w:before="16"/>
              <w:ind w:left="267" w:right="134" w:hanging="109"/>
              <w:rPr>
                <w:b/>
                <w:sz w:val="14"/>
              </w:rPr>
            </w:pPr>
            <w:r>
              <w:rPr>
                <w:b/>
                <w:sz w:val="14"/>
              </w:rPr>
              <w:t>Практична настава</w:t>
            </w:r>
          </w:p>
        </w:tc>
        <w:tc>
          <w:tcPr>
            <w:tcW w:w="909" w:type="dxa"/>
            <w:shd w:val="clear" w:color="auto" w:fill="E6E7E8"/>
          </w:tcPr>
          <w:p w:rsidR="00E53F39" w:rsidRDefault="006408C0">
            <w:pPr>
              <w:pStyle w:val="TableParagraph"/>
              <w:spacing w:before="16"/>
              <w:ind w:left="340" w:right="61" w:hanging="260"/>
              <w:rPr>
                <w:b/>
                <w:sz w:val="14"/>
              </w:rPr>
            </w:pPr>
            <w:r>
              <w:rPr>
                <w:b/>
                <w:sz w:val="14"/>
              </w:rPr>
              <w:t>Учење кроз рад</w:t>
            </w:r>
          </w:p>
        </w:tc>
        <w:tc>
          <w:tcPr>
            <w:tcW w:w="983" w:type="dxa"/>
            <w:shd w:val="clear" w:color="auto" w:fill="E6E7E8"/>
          </w:tcPr>
          <w:p w:rsidR="00E53F39" w:rsidRDefault="006408C0">
            <w:pPr>
              <w:pStyle w:val="TableParagraph"/>
              <w:spacing w:before="16"/>
              <w:ind w:left="123" w:right="100" w:hanging="8"/>
              <w:rPr>
                <w:b/>
                <w:sz w:val="14"/>
              </w:rPr>
            </w:pPr>
            <w:r>
              <w:rPr>
                <w:b/>
                <w:sz w:val="14"/>
              </w:rPr>
              <w:t>Учење кроз рад у блоку</w:t>
            </w:r>
          </w:p>
        </w:tc>
        <w:tc>
          <w:tcPr>
            <w:tcW w:w="1210" w:type="dxa"/>
            <w:vMerge/>
            <w:tcBorders>
              <w:top w:val="nil"/>
            </w:tcBorders>
            <w:shd w:val="clear" w:color="auto" w:fill="E6E7E8"/>
          </w:tcPr>
          <w:p w:rsidR="00E53F39" w:rsidRDefault="00E53F39">
            <w:pPr>
              <w:rPr>
                <w:sz w:val="2"/>
                <w:szCs w:val="2"/>
              </w:rPr>
            </w:pPr>
          </w:p>
        </w:tc>
        <w:tc>
          <w:tcPr>
            <w:tcW w:w="2033" w:type="dxa"/>
            <w:vMerge/>
            <w:tcBorders>
              <w:top w:val="nil"/>
            </w:tcBorders>
            <w:shd w:val="clear" w:color="auto" w:fill="E6E7E8"/>
          </w:tcPr>
          <w:p w:rsidR="00E53F39" w:rsidRDefault="00E53F39">
            <w:pPr>
              <w:rPr>
                <w:sz w:val="2"/>
                <w:szCs w:val="2"/>
              </w:rPr>
            </w:pPr>
          </w:p>
        </w:tc>
      </w:tr>
      <w:tr w:rsidR="00E53F39">
        <w:trPr>
          <w:trHeight w:val="246"/>
        </w:trPr>
        <w:tc>
          <w:tcPr>
            <w:tcW w:w="568" w:type="dxa"/>
            <w:vMerge w:val="restart"/>
          </w:tcPr>
          <w:p w:rsidR="00E53F39" w:rsidRDefault="00E53F39">
            <w:pPr>
              <w:pStyle w:val="TableParagraph"/>
              <w:ind w:left="0" w:firstLine="0"/>
              <w:rPr>
                <w:sz w:val="16"/>
              </w:rPr>
            </w:pPr>
          </w:p>
          <w:p w:rsidR="00E53F39" w:rsidRDefault="00E53F39">
            <w:pPr>
              <w:pStyle w:val="TableParagraph"/>
              <w:ind w:left="0" w:firstLine="0"/>
              <w:rPr>
                <w:sz w:val="16"/>
              </w:rPr>
            </w:pPr>
          </w:p>
          <w:p w:rsidR="00E53F39" w:rsidRDefault="00E53F39">
            <w:pPr>
              <w:pStyle w:val="TableParagraph"/>
              <w:ind w:left="0" w:firstLine="0"/>
              <w:rPr>
                <w:sz w:val="16"/>
              </w:rPr>
            </w:pPr>
          </w:p>
          <w:p w:rsidR="00E53F39" w:rsidRDefault="00E53F39">
            <w:pPr>
              <w:pStyle w:val="TableParagraph"/>
              <w:spacing w:before="6"/>
              <w:ind w:left="0" w:firstLine="0"/>
            </w:pPr>
          </w:p>
          <w:p w:rsidR="00E53F39" w:rsidRDefault="006408C0">
            <w:pPr>
              <w:pStyle w:val="TableParagraph"/>
              <w:ind w:left="9" w:firstLine="0"/>
              <w:jc w:val="center"/>
              <w:rPr>
                <w:b/>
                <w:sz w:val="14"/>
              </w:rPr>
            </w:pPr>
            <w:r>
              <w:rPr>
                <w:b/>
                <w:sz w:val="14"/>
              </w:rPr>
              <w:t>I</w:t>
            </w:r>
          </w:p>
        </w:tc>
        <w:tc>
          <w:tcPr>
            <w:tcW w:w="3255" w:type="dxa"/>
          </w:tcPr>
          <w:p w:rsidR="00E53F39" w:rsidRDefault="006408C0">
            <w:pPr>
              <w:pStyle w:val="TableParagraph"/>
              <w:spacing w:before="18"/>
              <w:ind w:left="56" w:firstLine="0"/>
              <w:rPr>
                <w:sz w:val="14"/>
              </w:rPr>
            </w:pPr>
            <w:r>
              <w:rPr>
                <w:sz w:val="14"/>
              </w:rPr>
              <w:t>Ваздушни саобраћаја</w:t>
            </w:r>
          </w:p>
        </w:tc>
        <w:tc>
          <w:tcPr>
            <w:tcW w:w="551" w:type="dxa"/>
          </w:tcPr>
          <w:p w:rsidR="00E53F39" w:rsidRDefault="006408C0">
            <w:pPr>
              <w:pStyle w:val="TableParagraph"/>
              <w:spacing w:before="16"/>
              <w:ind w:left="57" w:right="51" w:firstLine="0"/>
              <w:jc w:val="center"/>
              <w:rPr>
                <w:b/>
                <w:sz w:val="14"/>
              </w:rPr>
            </w:pPr>
            <w:r>
              <w:rPr>
                <w:b/>
                <w:sz w:val="14"/>
              </w:rPr>
              <w:t>35</w:t>
            </w:r>
          </w:p>
        </w:tc>
        <w:tc>
          <w:tcPr>
            <w:tcW w:w="1039" w:type="dxa"/>
          </w:tcPr>
          <w:p w:rsidR="00E53F39" w:rsidRDefault="00E53F39">
            <w:pPr>
              <w:pStyle w:val="TableParagraph"/>
              <w:ind w:left="0" w:firstLine="0"/>
              <w:rPr>
                <w:sz w:val="14"/>
              </w:rPr>
            </w:pPr>
          </w:p>
        </w:tc>
        <w:tc>
          <w:tcPr>
            <w:tcW w:w="909" w:type="dxa"/>
          </w:tcPr>
          <w:p w:rsidR="00E53F39" w:rsidRDefault="00E53F39">
            <w:pPr>
              <w:pStyle w:val="TableParagraph"/>
              <w:ind w:left="0" w:firstLine="0"/>
              <w:rPr>
                <w:sz w:val="14"/>
              </w:rPr>
            </w:pPr>
          </w:p>
        </w:tc>
        <w:tc>
          <w:tcPr>
            <w:tcW w:w="983" w:type="dxa"/>
          </w:tcPr>
          <w:p w:rsidR="00E53F39" w:rsidRDefault="00E53F39">
            <w:pPr>
              <w:pStyle w:val="TableParagraph"/>
              <w:ind w:left="0" w:firstLine="0"/>
              <w:rPr>
                <w:sz w:val="14"/>
              </w:rPr>
            </w:pPr>
          </w:p>
        </w:tc>
        <w:tc>
          <w:tcPr>
            <w:tcW w:w="1210" w:type="dxa"/>
          </w:tcPr>
          <w:p w:rsidR="00E53F39" w:rsidRDefault="006408C0">
            <w:pPr>
              <w:pStyle w:val="TableParagraph"/>
              <w:spacing w:before="16"/>
              <w:ind w:left="525" w:firstLine="0"/>
              <w:rPr>
                <w:b/>
                <w:sz w:val="14"/>
              </w:rPr>
            </w:pPr>
            <w:r>
              <w:rPr>
                <w:b/>
                <w:sz w:val="14"/>
              </w:rPr>
              <w:t>12</w:t>
            </w:r>
          </w:p>
        </w:tc>
        <w:tc>
          <w:tcPr>
            <w:tcW w:w="2033" w:type="dxa"/>
          </w:tcPr>
          <w:p w:rsidR="00E53F39" w:rsidRDefault="00E53F39">
            <w:pPr>
              <w:pStyle w:val="TableParagraph"/>
              <w:ind w:left="0" w:firstLine="0"/>
              <w:rPr>
                <w:sz w:val="14"/>
              </w:rPr>
            </w:pPr>
          </w:p>
        </w:tc>
      </w:tr>
      <w:tr w:rsidR="00E53F39">
        <w:trPr>
          <w:trHeight w:val="247"/>
        </w:trPr>
        <w:tc>
          <w:tcPr>
            <w:tcW w:w="568" w:type="dxa"/>
            <w:vMerge/>
            <w:tcBorders>
              <w:top w:val="nil"/>
            </w:tcBorders>
          </w:tcPr>
          <w:p w:rsidR="00E53F39" w:rsidRDefault="00E53F39">
            <w:pPr>
              <w:rPr>
                <w:sz w:val="2"/>
                <w:szCs w:val="2"/>
              </w:rPr>
            </w:pPr>
          </w:p>
        </w:tc>
        <w:tc>
          <w:tcPr>
            <w:tcW w:w="3255" w:type="dxa"/>
          </w:tcPr>
          <w:p w:rsidR="00E53F39" w:rsidRDefault="006408C0">
            <w:pPr>
              <w:pStyle w:val="TableParagraph"/>
              <w:spacing w:before="18"/>
              <w:ind w:left="56" w:firstLine="0"/>
              <w:rPr>
                <w:sz w:val="14"/>
              </w:rPr>
            </w:pPr>
            <w:r>
              <w:rPr>
                <w:sz w:val="14"/>
              </w:rPr>
              <w:t>Стручни енглески језик</w:t>
            </w:r>
          </w:p>
        </w:tc>
        <w:tc>
          <w:tcPr>
            <w:tcW w:w="551" w:type="dxa"/>
          </w:tcPr>
          <w:p w:rsidR="00E53F39" w:rsidRDefault="006408C0">
            <w:pPr>
              <w:pStyle w:val="TableParagraph"/>
              <w:spacing w:before="16"/>
              <w:ind w:left="57" w:right="51" w:firstLine="0"/>
              <w:jc w:val="center"/>
              <w:rPr>
                <w:b/>
                <w:sz w:val="14"/>
              </w:rPr>
            </w:pPr>
            <w:r>
              <w:rPr>
                <w:b/>
                <w:sz w:val="14"/>
              </w:rPr>
              <w:t>70</w:t>
            </w:r>
          </w:p>
        </w:tc>
        <w:tc>
          <w:tcPr>
            <w:tcW w:w="1039" w:type="dxa"/>
          </w:tcPr>
          <w:p w:rsidR="00E53F39" w:rsidRDefault="00E53F39">
            <w:pPr>
              <w:pStyle w:val="TableParagraph"/>
              <w:ind w:left="0" w:firstLine="0"/>
              <w:rPr>
                <w:sz w:val="14"/>
              </w:rPr>
            </w:pPr>
          </w:p>
        </w:tc>
        <w:tc>
          <w:tcPr>
            <w:tcW w:w="909" w:type="dxa"/>
          </w:tcPr>
          <w:p w:rsidR="00E53F39" w:rsidRDefault="00E53F39">
            <w:pPr>
              <w:pStyle w:val="TableParagraph"/>
              <w:ind w:left="0" w:firstLine="0"/>
              <w:rPr>
                <w:sz w:val="14"/>
              </w:rPr>
            </w:pPr>
          </w:p>
        </w:tc>
        <w:tc>
          <w:tcPr>
            <w:tcW w:w="983" w:type="dxa"/>
          </w:tcPr>
          <w:p w:rsidR="00E53F39" w:rsidRDefault="00E53F39">
            <w:pPr>
              <w:pStyle w:val="TableParagraph"/>
              <w:ind w:left="0" w:firstLine="0"/>
              <w:rPr>
                <w:sz w:val="14"/>
              </w:rPr>
            </w:pPr>
          </w:p>
        </w:tc>
        <w:tc>
          <w:tcPr>
            <w:tcW w:w="1210" w:type="dxa"/>
          </w:tcPr>
          <w:p w:rsidR="00E53F39" w:rsidRDefault="006408C0">
            <w:pPr>
              <w:pStyle w:val="TableParagraph"/>
              <w:spacing w:before="16"/>
              <w:ind w:left="525" w:firstLine="0"/>
              <w:rPr>
                <w:b/>
                <w:sz w:val="14"/>
              </w:rPr>
            </w:pPr>
            <w:r>
              <w:rPr>
                <w:b/>
                <w:sz w:val="14"/>
              </w:rPr>
              <w:t>12</w:t>
            </w:r>
          </w:p>
        </w:tc>
        <w:tc>
          <w:tcPr>
            <w:tcW w:w="2033" w:type="dxa"/>
          </w:tcPr>
          <w:p w:rsidR="00E53F39" w:rsidRDefault="00E53F39">
            <w:pPr>
              <w:pStyle w:val="TableParagraph"/>
              <w:ind w:left="0" w:firstLine="0"/>
              <w:rPr>
                <w:sz w:val="14"/>
              </w:rPr>
            </w:pPr>
          </w:p>
        </w:tc>
      </w:tr>
      <w:tr w:rsidR="00E53F39">
        <w:trPr>
          <w:trHeight w:val="246"/>
        </w:trPr>
        <w:tc>
          <w:tcPr>
            <w:tcW w:w="568" w:type="dxa"/>
            <w:vMerge/>
            <w:tcBorders>
              <w:top w:val="nil"/>
            </w:tcBorders>
          </w:tcPr>
          <w:p w:rsidR="00E53F39" w:rsidRDefault="00E53F39">
            <w:pPr>
              <w:rPr>
                <w:sz w:val="2"/>
                <w:szCs w:val="2"/>
              </w:rPr>
            </w:pPr>
          </w:p>
        </w:tc>
        <w:tc>
          <w:tcPr>
            <w:tcW w:w="3255" w:type="dxa"/>
          </w:tcPr>
          <w:p w:rsidR="00E53F39" w:rsidRDefault="006408C0">
            <w:pPr>
              <w:pStyle w:val="TableParagraph"/>
              <w:spacing w:before="18"/>
              <w:ind w:left="56" w:firstLine="0"/>
              <w:rPr>
                <w:sz w:val="14"/>
              </w:rPr>
            </w:pPr>
            <w:r>
              <w:rPr>
                <w:sz w:val="14"/>
              </w:rPr>
              <w:t>Специјално физичко васпитање</w:t>
            </w:r>
          </w:p>
        </w:tc>
        <w:tc>
          <w:tcPr>
            <w:tcW w:w="551" w:type="dxa"/>
          </w:tcPr>
          <w:p w:rsidR="00E53F39" w:rsidRDefault="006408C0">
            <w:pPr>
              <w:pStyle w:val="TableParagraph"/>
              <w:spacing w:before="16"/>
              <w:ind w:left="57" w:right="51" w:firstLine="0"/>
              <w:jc w:val="center"/>
              <w:rPr>
                <w:b/>
                <w:sz w:val="14"/>
              </w:rPr>
            </w:pPr>
            <w:r>
              <w:rPr>
                <w:b/>
                <w:sz w:val="14"/>
              </w:rPr>
              <w:t>70</w:t>
            </w:r>
          </w:p>
        </w:tc>
        <w:tc>
          <w:tcPr>
            <w:tcW w:w="1039" w:type="dxa"/>
          </w:tcPr>
          <w:p w:rsidR="00E53F39" w:rsidRDefault="00E53F39">
            <w:pPr>
              <w:pStyle w:val="TableParagraph"/>
              <w:ind w:left="0" w:firstLine="0"/>
              <w:rPr>
                <w:sz w:val="14"/>
              </w:rPr>
            </w:pPr>
          </w:p>
        </w:tc>
        <w:tc>
          <w:tcPr>
            <w:tcW w:w="909" w:type="dxa"/>
          </w:tcPr>
          <w:p w:rsidR="00E53F39" w:rsidRDefault="00E53F39">
            <w:pPr>
              <w:pStyle w:val="TableParagraph"/>
              <w:ind w:left="0" w:firstLine="0"/>
              <w:rPr>
                <w:sz w:val="14"/>
              </w:rPr>
            </w:pPr>
          </w:p>
        </w:tc>
        <w:tc>
          <w:tcPr>
            <w:tcW w:w="983" w:type="dxa"/>
          </w:tcPr>
          <w:p w:rsidR="00E53F39" w:rsidRDefault="00E53F39">
            <w:pPr>
              <w:pStyle w:val="TableParagraph"/>
              <w:ind w:left="0" w:firstLine="0"/>
              <w:rPr>
                <w:sz w:val="14"/>
              </w:rPr>
            </w:pPr>
          </w:p>
        </w:tc>
        <w:tc>
          <w:tcPr>
            <w:tcW w:w="1210" w:type="dxa"/>
          </w:tcPr>
          <w:p w:rsidR="00E53F39" w:rsidRDefault="006408C0">
            <w:pPr>
              <w:pStyle w:val="TableParagraph"/>
              <w:spacing w:before="16"/>
              <w:ind w:left="525" w:firstLine="0"/>
              <w:rPr>
                <w:b/>
                <w:sz w:val="14"/>
              </w:rPr>
            </w:pPr>
            <w:r>
              <w:rPr>
                <w:b/>
                <w:sz w:val="14"/>
              </w:rPr>
              <w:t>12</w:t>
            </w:r>
          </w:p>
        </w:tc>
        <w:tc>
          <w:tcPr>
            <w:tcW w:w="2033" w:type="dxa"/>
          </w:tcPr>
          <w:p w:rsidR="00E53F39" w:rsidRDefault="00E53F39">
            <w:pPr>
              <w:pStyle w:val="TableParagraph"/>
              <w:ind w:left="0" w:firstLine="0"/>
              <w:rPr>
                <w:sz w:val="14"/>
              </w:rPr>
            </w:pPr>
          </w:p>
        </w:tc>
      </w:tr>
      <w:tr w:rsidR="00E53F39">
        <w:trPr>
          <w:trHeight w:val="247"/>
        </w:trPr>
        <w:tc>
          <w:tcPr>
            <w:tcW w:w="568" w:type="dxa"/>
            <w:vMerge/>
            <w:tcBorders>
              <w:top w:val="nil"/>
            </w:tcBorders>
          </w:tcPr>
          <w:p w:rsidR="00E53F39" w:rsidRDefault="00E53F39">
            <w:pPr>
              <w:rPr>
                <w:sz w:val="2"/>
                <w:szCs w:val="2"/>
              </w:rPr>
            </w:pPr>
          </w:p>
        </w:tc>
        <w:tc>
          <w:tcPr>
            <w:tcW w:w="3255" w:type="dxa"/>
          </w:tcPr>
          <w:p w:rsidR="00E53F39" w:rsidRDefault="006408C0">
            <w:pPr>
              <w:pStyle w:val="TableParagraph"/>
              <w:spacing w:before="18"/>
              <w:ind w:left="56" w:firstLine="0"/>
              <w:rPr>
                <w:sz w:val="14"/>
              </w:rPr>
            </w:pPr>
            <w:r>
              <w:rPr>
                <w:sz w:val="14"/>
              </w:rPr>
              <w:t>Техничко цртање са нацртном геометријом</w:t>
            </w:r>
          </w:p>
        </w:tc>
        <w:tc>
          <w:tcPr>
            <w:tcW w:w="551" w:type="dxa"/>
          </w:tcPr>
          <w:p w:rsidR="00E53F39" w:rsidRDefault="006408C0">
            <w:pPr>
              <w:pStyle w:val="TableParagraph"/>
              <w:spacing w:before="16"/>
              <w:ind w:left="57" w:right="51" w:firstLine="0"/>
              <w:jc w:val="center"/>
              <w:rPr>
                <w:b/>
                <w:sz w:val="14"/>
              </w:rPr>
            </w:pPr>
            <w:r>
              <w:rPr>
                <w:b/>
                <w:sz w:val="14"/>
              </w:rPr>
              <w:t>70</w:t>
            </w:r>
          </w:p>
        </w:tc>
        <w:tc>
          <w:tcPr>
            <w:tcW w:w="1039" w:type="dxa"/>
          </w:tcPr>
          <w:p w:rsidR="00E53F39" w:rsidRDefault="00E53F39">
            <w:pPr>
              <w:pStyle w:val="TableParagraph"/>
              <w:ind w:left="0" w:firstLine="0"/>
              <w:rPr>
                <w:sz w:val="14"/>
              </w:rPr>
            </w:pPr>
          </w:p>
        </w:tc>
        <w:tc>
          <w:tcPr>
            <w:tcW w:w="909" w:type="dxa"/>
          </w:tcPr>
          <w:p w:rsidR="00E53F39" w:rsidRDefault="00E53F39">
            <w:pPr>
              <w:pStyle w:val="TableParagraph"/>
              <w:ind w:left="0" w:firstLine="0"/>
              <w:rPr>
                <w:sz w:val="14"/>
              </w:rPr>
            </w:pPr>
          </w:p>
        </w:tc>
        <w:tc>
          <w:tcPr>
            <w:tcW w:w="983" w:type="dxa"/>
          </w:tcPr>
          <w:p w:rsidR="00E53F39" w:rsidRDefault="00E53F39">
            <w:pPr>
              <w:pStyle w:val="TableParagraph"/>
              <w:ind w:left="0" w:firstLine="0"/>
              <w:rPr>
                <w:sz w:val="14"/>
              </w:rPr>
            </w:pPr>
          </w:p>
        </w:tc>
        <w:tc>
          <w:tcPr>
            <w:tcW w:w="1210" w:type="dxa"/>
          </w:tcPr>
          <w:p w:rsidR="00E53F39" w:rsidRDefault="006408C0">
            <w:pPr>
              <w:pStyle w:val="TableParagraph"/>
              <w:spacing w:before="16"/>
              <w:ind w:left="525" w:firstLine="0"/>
              <w:rPr>
                <w:b/>
                <w:sz w:val="14"/>
              </w:rPr>
            </w:pPr>
            <w:r>
              <w:rPr>
                <w:b/>
                <w:sz w:val="14"/>
              </w:rPr>
              <w:t>12</w:t>
            </w:r>
          </w:p>
        </w:tc>
        <w:tc>
          <w:tcPr>
            <w:tcW w:w="2033" w:type="dxa"/>
          </w:tcPr>
          <w:p w:rsidR="00E53F39" w:rsidRDefault="00E53F39">
            <w:pPr>
              <w:pStyle w:val="TableParagraph"/>
              <w:ind w:left="0" w:firstLine="0"/>
              <w:rPr>
                <w:sz w:val="14"/>
              </w:rPr>
            </w:pPr>
          </w:p>
        </w:tc>
      </w:tr>
      <w:tr w:rsidR="00E53F39">
        <w:trPr>
          <w:trHeight w:val="247"/>
        </w:trPr>
        <w:tc>
          <w:tcPr>
            <w:tcW w:w="568" w:type="dxa"/>
            <w:vMerge/>
            <w:tcBorders>
              <w:top w:val="nil"/>
            </w:tcBorders>
          </w:tcPr>
          <w:p w:rsidR="00E53F39" w:rsidRDefault="00E53F39">
            <w:pPr>
              <w:rPr>
                <w:sz w:val="2"/>
                <w:szCs w:val="2"/>
              </w:rPr>
            </w:pPr>
          </w:p>
        </w:tc>
        <w:tc>
          <w:tcPr>
            <w:tcW w:w="3255" w:type="dxa"/>
          </w:tcPr>
          <w:p w:rsidR="00E53F39" w:rsidRDefault="006408C0">
            <w:pPr>
              <w:pStyle w:val="TableParagraph"/>
              <w:spacing w:before="18"/>
              <w:ind w:left="56" w:firstLine="0"/>
              <w:rPr>
                <w:sz w:val="14"/>
              </w:rPr>
            </w:pPr>
            <w:r>
              <w:rPr>
                <w:sz w:val="14"/>
              </w:rPr>
              <w:t>Рачунарство и информатика</w:t>
            </w:r>
          </w:p>
        </w:tc>
        <w:tc>
          <w:tcPr>
            <w:tcW w:w="551" w:type="dxa"/>
          </w:tcPr>
          <w:p w:rsidR="00E53F39" w:rsidRDefault="006408C0">
            <w:pPr>
              <w:pStyle w:val="TableParagraph"/>
              <w:spacing w:before="16"/>
              <w:ind w:left="57" w:right="51" w:firstLine="0"/>
              <w:jc w:val="center"/>
              <w:rPr>
                <w:b/>
                <w:sz w:val="14"/>
              </w:rPr>
            </w:pPr>
            <w:r>
              <w:rPr>
                <w:b/>
                <w:sz w:val="14"/>
              </w:rPr>
              <w:t>105</w:t>
            </w:r>
          </w:p>
        </w:tc>
        <w:tc>
          <w:tcPr>
            <w:tcW w:w="1039" w:type="dxa"/>
          </w:tcPr>
          <w:p w:rsidR="00E53F39" w:rsidRDefault="00E53F39">
            <w:pPr>
              <w:pStyle w:val="TableParagraph"/>
              <w:ind w:left="0" w:firstLine="0"/>
              <w:rPr>
                <w:sz w:val="14"/>
              </w:rPr>
            </w:pPr>
          </w:p>
        </w:tc>
        <w:tc>
          <w:tcPr>
            <w:tcW w:w="909" w:type="dxa"/>
          </w:tcPr>
          <w:p w:rsidR="00E53F39" w:rsidRDefault="00E53F39">
            <w:pPr>
              <w:pStyle w:val="TableParagraph"/>
              <w:ind w:left="0" w:firstLine="0"/>
              <w:rPr>
                <w:sz w:val="14"/>
              </w:rPr>
            </w:pPr>
          </w:p>
        </w:tc>
        <w:tc>
          <w:tcPr>
            <w:tcW w:w="983" w:type="dxa"/>
          </w:tcPr>
          <w:p w:rsidR="00E53F39" w:rsidRDefault="00E53F39">
            <w:pPr>
              <w:pStyle w:val="TableParagraph"/>
              <w:ind w:left="0" w:firstLine="0"/>
              <w:rPr>
                <w:sz w:val="14"/>
              </w:rPr>
            </w:pPr>
          </w:p>
        </w:tc>
        <w:tc>
          <w:tcPr>
            <w:tcW w:w="1210" w:type="dxa"/>
          </w:tcPr>
          <w:p w:rsidR="00E53F39" w:rsidRDefault="006408C0">
            <w:pPr>
              <w:pStyle w:val="TableParagraph"/>
              <w:spacing w:before="16"/>
              <w:ind w:left="525" w:firstLine="0"/>
              <w:rPr>
                <w:b/>
                <w:sz w:val="14"/>
              </w:rPr>
            </w:pPr>
            <w:r>
              <w:rPr>
                <w:b/>
                <w:sz w:val="14"/>
              </w:rPr>
              <w:t>12</w:t>
            </w:r>
          </w:p>
        </w:tc>
        <w:tc>
          <w:tcPr>
            <w:tcW w:w="2033" w:type="dxa"/>
          </w:tcPr>
          <w:p w:rsidR="00E53F39" w:rsidRDefault="00E53F39">
            <w:pPr>
              <w:pStyle w:val="TableParagraph"/>
              <w:ind w:left="0" w:firstLine="0"/>
              <w:rPr>
                <w:sz w:val="14"/>
              </w:rPr>
            </w:pPr>
          </w:p>
        </w:tc>
      </w:tr>
      <w:tr w:rsidR="00E53F39">
        <w:trPr>
          <w:trHeight w:val="246"/>
        </w:trPr>
        <w:tc>
          <w:tcPr>
            <w:tcW w:w="568" w:type="dxa"/>
            <w:vMerge/>
            <w:tcBorders>
              <w:top w:val="nil"/>
            </w:tcBorders>
          </w:tcPr>
          <w:p w:rsidR="00E53F39" w:rsidRDefault="00E53F39">
            <w:pPr>
              <w:rPr>
                <w:sz w:val="2"/>
                <w:szCs w:val="2"/>
              </w:rPr>
            </w:pPr>
          </w:p>
        </w:tc>
        <w:tc>
          <w:tcPr>
            <w:tcW w:w="3255" w:type="dxa"/>
          </w:tcPr>
          <w:p w:rsidR="00E53F39" w:rsidRDefault="006408C0">
            <w:pPr>
              <w:pStyle w:val="TableParagraph"/>
              <w:spacing w:before="18"/>
              <w:ind w:left="56" w:firstLine="0"/>
              <w:rPr>
                <w:sz w:val="14"/>
              </w:rPr>
            </w:pPr>
            <w:r>
              <w:rPr>
                <w:sz w:val="14"/>
              </w:rPr>
              <w:t>Познавање ваздухоплова</w:t>
            </w:r>
          </w:p>
        </w:tc>
        <w:tc>
          <w:tcPr>
            <w:tcW w:w="551" w:type="dxa"/>
          </w:tcPr>
          <w:p w:rsidR="00E53F39" w:rsidRDefault="006408C0">
            <w:pPr>
              <w:pStyle w:val="TableParagraph"/>
              <w:spacing w:before="16"/>
              <w:ind w:left="57" w:right="51" w:firstLine="0"/>
              <w:jc w:val="center"/>
              <w:rPr>
                <w:b/>
                <w:sz w:val="14"/>
              </w:rPr>
            </w:pPr>
            <w:r>
              <w:rPr>
                <w:b/>
                <w:sz w:val="14"/>
              </w:rPr>
              <w:t>34</w:t>
            </w:r>
          </w:p>
        </w:tc>
        <w:tc>
          <w:tcPr>
            <w:tcW w:w="1039" w:type="dxa"/>
          </w:tcPr>
          <w:p w:rsidR="00E53F39" w:rsidRDefault="00E53F39">
            <w:pPr>
              <w:pStyle w:val="TableParagraph"/>
              <w:ind w:left="0" w:firstLine="0"/>
              <w:rPr>
                <w:sz w:val="14"/>
              </w:rPr>
            </w:pPr>
          </w:p>
        </w:tc>
        <w:tc>
          <w:tcPr>
            <w:tcW w:w="909" w:type="dxa"/>
          </w:tcPr>
          <w:p w:rsidR="00E53F39" w:rsidRDefault="00E53F39">
            <w:pPr>
              <w:pStyle w:val="TableParagraph"/>
              <w:ind w:left="0" w:firstLine="0"/>
              <w:rPr>
                <w:sz w:val="14"/>
              </w:rPr>
            </w:pPr>
          </w:p>
        </w:tc>
        <w:tc>
          <w:tcPr>
            <w:tcW w:w="983" w:type="dxa"/>
          </w:tcPr>
          <w:p w:rsidR="00E53F39" w:rsidRDefault="006408C0">
            <w:pPr>
              <w:pStyle w:val="TableParagraph"/>
              <w:spacing w:before="16"/>
              <w:ind w:left="395" w:right="396" w:firstLine="0"/>
              <w:jc w:val="center"/>
              <w:rPr>
                <w:b/>
                <w:sz w:val="14"/>
              </w:rPr>
            </w:pPr>
            <w:r>
              <w:rPr>
                <w:b/>
                <w:sz w:val="14"/>
              </w:rPr>
              <w:t>35</w:t>
            </w:r>
          </w:p>
        </w:tc>
        <w:tc>
          <w:tcPr>
            <w:tcW w:w="1210" w:type="dxa"/>
          </w:tcPr>
          <w:p w:rsidR="00E53F39" w:rsidRDefault="006408C0">
            <w:pPr>
              <w:pStyle w:val="TableParagraph"/>
              <w:spacing w:before="16"/>
              <w:ind w:left="560" w:firstLine="0"/>
              <w:rPr>
                <w:b/>
                <w:sz w:val="14"/>
              </w:rPr>
            </w:pPr>
            <w:r>
              <w:rPr>
                <w:b/>
                <w:sz w:val="14"/>
              </w:rPr>
              <w:t>8</w:t>
            </w:r>
          </w:p>
        </w:tc>
        <w:tc>
          <w:tcPr>
            <w:tcW w:w="2033" w:type="dxa"/>
          </w:tcPr>
          <w:p w:rsidR="00E53F39" w:rsidRDefault="006408C0">
            <w:pPr>
              <w:pStyle w:val="TableParagraph"/>
              <w:spacing w:before="16"/>
              <w:ind w:left="915" w:right="926" w:firstLine="0"/>
              <w:jc w:val="center"/>
              <w:rPr>
                <w:b/>
                <w:sz w:val="14"/>
              </w:rPr>
            </w:pPr>
            <w:r>
              <w:rPr>
                <w:b/>
                <w:sz w:val="14"/>
              </w:rPr>
              <w:t>да</w:t>
            </w:r>
          </w:p>
        </w:tc>
      </w:tr>
      <w:tr w:rsidR="00E53F39">
        <w:trPr>
          <w:trHeight w:val="247"/>
        </w:trPr>
        <w:tc>
          <w:tcPr>
            <w:tcW w:w="568" w:type="dxa"/>
            <w:vMerge/>
            <w:tcBorders>
              <w:top w:val="nil"/>
            </w:tcBorders>
          </w:tcPr>
          <w:p w:rsidR="00E53F39" w:rsidRDefault="00E53F39">
            <w:pPr>
              <w:rPr>
                <w:sz w:val="2"/>
                <w:szCs w:val="2"/>
              </w:rPr>
            </w:pPr>
          </w:p>
        </w:tc>
        <w:tc>
          <w:tcPr>
            <w:tcW w:w="3255" w:type="dxa"/>
          </w:tcPr>
          <w:p w:rsidR="00E53F39" w:rsidRDefault="006408C0">
            <w:pPr>
              <w:pStyle w:val="TableParagraph"/>
              <w:spacing w:before="18"/>
              <w:ind w:left="56" w:firstLine="0"/>
              <w:rPr>
                <w:sz w:val="14"/>
              </w:rPr>
            </w:pPr>
            <w:r>
              <w:rPr>
                <w:sz w:val="14"/>
              </w:rPr>
              <w:t>Системи ваздухоплова</w:t>
            </w:r>
          </w:p>
        </w:tc>
        <w:tc>
          <w:tcPr>
            <w:tcW w:w="551" w:type="dxa"/>
          </w:tcPr>
          <w:p w:rsidR="00E53F39" w:rsidRDefault="006408C0">
            <w:pPr>
              <w:pStyle w:val="TableParagraph"/>
              <w:spacing w:before="16"/>
              <w:ind w:left="57" w:right="51" w:firstLine="0"/>
              <w:jc w:val="center"/>
              <w:rPr>
                <w:b/>
                <w:sz w:val="14"/>
              </w:rPr>
            </w:pPr>
            <w:r>
              <w:rPr>
                <w:b/>
                <w:sz w:val="14"/>
              </w:rPr>
              <w:t>36</w:t>
            </w:r>
          </w:p>
        </w:tc>
        <w:tc>
          <w:tcPr>
            <w:tcW w:w="1039" w:type="dxa"/>
          </w:tcPr>
          <w:p w:rsidR="00E53F39" w:rsidRDefault="00E53F39">
            <w:pPr>
              <w:pStyle w:val="TableParagraph"/>
              <w:ind w:left="0" w:firstLine="0"/>
              <w:rPr>
                <w:sz w:val="14"/>
              </w:rPr>
            </w:pPr>
          </w:p>
        </w:tc>
        <w:tc>
          <w:tcPr>
            <w:tcW w:w="909" w:type="dxa"/>
          </w:tcPr>
          <w:p w:rsidR="00E53F39" w:rsidRDefault="00E53F39">
            <w:pPr>
              <w:pStyle w:val="TableParagraph"/>
              <w:ind w:left="0" w:firstLine="0"/>
              <w:rPr>
                <w:sz w:val="14"/>
              </w:rPr>
            </w:pPr>
          </w:p>
        </w:tc>
        <w:tc>
          <w:tcPr>
            <w:tcW w:w="983" w:type="dxa"/>
          </w:tcPr>
          <w:p w:rsidR="00E53F39" w:rsidRDefault="006408C0">
            <w:pPr>
              <w:pStyle w:val="TableParagraph"/>
              <w:spacing w:before="16"/>
              <w:ind w:left="395" w:right="396" w:firstLine="0"/>
              <w:jc w:val="center"/>
              <w:rPr>
                <w:b/>
                <w:sz w:val="14"/>
              </w:rPr>
            </w:pPr>
            <w:r>
              <w:rPr>
                <w:b/>
                <w:sz w:val="14"/>
              </w:rPr>
              <w:t>35</w:t>
            </w:r>
          </w:p>
        </w:tc>
        <w:tc>
          <w:tcPr>
            <w:tcW w:w="1210" w:type="dxa"/>
          </w:tcPr>
          <w:p w:rsidR="00E53F39" w:rsidRDefault="006408C0">
            <w:pPr>
              <w:pStyle w:val="TableParagraph"/>
              <w:spacing w:before="16"/>
              <w:ind w:left="561" w:firstLine="0"/>
              <w:rPr>
                <w:b/>
                <w:sz w:val="14"/>
              </w:rPr>
            </w:pPr>
            <w:r>
              <w:rPr>
                <w:b/>
                <w:sz w:val="14"/>
              </w:rPr>
              <w:t>8</w:t>
            </w:r>
          </w:p>
        </w:tc>
        <w:tc>
          <w:tcPr>
            <w:tcW w:w="2033" w:type="dxa"/>
          </w:tcPr>
          <w:p w:rsidR="00E53F39" w:rsidRDefault="006408C0">
            <w:pPr>
              <w:pStyle w:val="TableParagraph"/>
              <w:spacing w:before="16"/>
              <w:ind w:left="915" w:right="925" w:firstLine="0"/>
              <w:jc w:val="center"/>
              <w:rPr>
                <w:b/>
                <w:sz w:val="14"/>
              </w:rPr>
            </w:pPr>
            <w:r>
              <w:rPr>
                <w:b/>
                <w:sz w:val="14"/>
              </w:rPr>
              <w:t>да</w:t>
            </w:r>
          </w:p>
        </w:tc>
      </w:tr>
      <w:tr w:rsidR="00E53F39">
        <w:trPr>
          <w:trHeight w:val="246"/>
        </w:trPr>
        <w:tc>
          <w:tcPr>
            <w:tcW w:w="568" w:type="dxa"/>
            <w:vMerge w:val="restart"/>
          </w:tcPr>
          <w:p w:rsidR="00E53F39" w:rsidRDefault="00E53F39">
            <w:pPr>
              <w:pStyle w:val="TableParagraph"/>
              <w:ind w:left="0" w:firstLine="0"/>
              <w:rPr>
                <w:sz w:val="16"/>
              </w:rPr>
            </w:pPr>
          </w:p>
          <w:p w:rsidR="00E53F39" w:rsidRDefault="00E53F39">
            <w:pPr>
              <w:pStyle w:val="TableParagraph"/>
              <w:ind w:left="0" w:firstLine="0"/>
              <w:rPr>
                <w:sz w:val="16"/>
              </w:rPr>
            </w:pPr>
          </w:p>
          <w:p w:rsidR="00E53F39" w:rsidRDefault="00E53F39">
            <w:pPr>
              <w:pStyle w:val="TableParagraph"/>
              <w:spacing w:before="2"/>
              <w:ind w:left="0" w:firstLine="0"/>
              <w:rPr>
                <w:sz w:val="16"/>
              </w:rPr>
            </w:pPr>
          </w:p>
          <w:p w:rsidR="00E53F39" w:rsidRDefault="006408C0">
            <w:pPr>
              <w:pStyle w:val="TableParagraph"/>
              <w:ind w:left="181" w:right="171" w:firstLine="0"/>
              <w:jc w:val="center"/>
              <w:rPr>
                <w:b/>
                <w:sz w:val="14"/>
              </w:rPr>
            </w:pPr>
            <w:r>
              <w:rPr>
                <w:b/>
                <w:sz w:val="14"/>
              </w:rPr>
              <w:t>II</w:t>
            </w:r>
          </w:p>
        </w:tc>
        <w:tc>
          <w:tcPr>
            <w:tcW w:w="3255" w:type="dxa"/>
          </w:tcPr>
          <w:p w:rsidR="00E53F39" w:rsidRDefault="006408C0">
            <w:pPr>
              <w:pStyle w:val="TableParagraph"/>
              <w:spacing w:before="18"/>
              <w:ind w:left="56" w:firstLine="0"/>
              <w:rPr>
                <w:sz w:val="14"/>
              </w:rPr>
            </w:pPr>
            <w:r>
              <w:rPr>
                <w:sz w:val="14"/>
              </w:rPr>
              <w:t>Стручни енглески језик</w:t>
            </w:r>
          </w:p>
        </w:tc>
        <w:tc>
          <w:tcPr>
            <w:tcW w:w="551" w:type="dxa"/>
          </w:tcPr>
          <w:p w:rsidR="00E53F39" w:rsidRDefault="006408C0">
            <w:pPr>
              <w:pStyle w:val="TableParagraph"/>
              <w:spacing w:before="16"/>
              <w:ind w:left="57" w:right="50" w:firstLine="0"/>
              <w:jc w:val="center"/>
              <w:rPr>
                <w:b/>
                <w:sz w:val="14"/>
              </w:rPr>
            </w:pPr>
            <w:r>
              <w:rPr>
                <w:b/>
                <w:sz w:val="14"/>
              </w:rPr>
              <w:t>70</w:t>
            </w:r>
          </w:p>
        </w:tc>
        <w:tc>
          <w:tcPr>
            <w:tcW w:w="1039" w:type="dxa"/>
          </w:tcPr>
          <w:p w:rsidR="00E53F39" w:rsidRDefault="00E53F39">
            <w:pPr>
              <w:pStyle w:val="TableParagraph"/>
              <w:ind w:left="0" w:firstLine="0"/>
              <w:rPr>
                <w:sz w:val="14"/>
              </w:rPr>
            </w:pPr>
          </w:p>
        </w:tc>
        <w:tc>
          <w:tcPr>
            <w:tcW w:w="909" w:type="dxa"/>
          </w:tcPr>
          <w:p w:rsidR="00E53F39" w:rsidRDefault="00E53F39">
            <w:pPr>
              <w:pStyle w:val="TableParagraph"/>
              <w:ind w:left="0" w:firstLine="0"/>
              <w:rPr>
                <w:sz w:val="14"/>
              </w:rPr>
            </w:pPr>
          </w:p>
        </w:tc>
        <w:tc>
          <w:tcPr>
            <w:tcW w:w="983" w:type="dxa"/>
          </w:tcPr>
          <w:p w:rsidR="00E53F39" w:rsidRDefault="00E53F39">
            <w:pPr>
              <w:pStyle w:val="TableParagraph"/>
              <w:ind w:left="0" w:firstLine="0"/>
              <w:rPr>
                <w:sz w:val="14"/>
              </w:rPr>
            </w:pPr>
          </w:p>
        </w:tc>
        <w:tc>
          <w:tcPr>
            <w:tcW w:w="1210" w:type="dxa"/>
          </w:tcPr>
          <w:p w:rsidR="00E53F39" w:rsidRDefault="006408C0">
            <w:pPr>
              <w:pStyle w:val="TableParagraph"/>
              <w:spacing w:before="16"/>
              <w:ind w:left="526" w:firstLine="0"/>
              <w:rPr>
                <w:b/>
                <w:sz w:val="14"/>
              </w:rPr>
            </w:pPr>
            <w:r>
              <w:rPr>
                <w:b/>
                <w:sz w:val="14"/>
              </w:rPr>
              <w:t>12</w:t>
            </w:r>
          </w:p>
        </w:tc>
        <w:tc>
          <w:tcPr>
            <w:tcW w:w="2033" w:type="dxa"/>
          </w:tcPr>
          <w:p w:rsidR="00E53F39" w:rsidRDefault="00E53F39">
            <w:pPr>
              <w:pStyle w:val="TableParagraph"/>
              <w:ind w:left="0" w:firstLine="0"/>
              <w:rPr>
                <w:sz w:val="14"/>
              </w:rPr>
            </w:pPr>
          </w:p>
        </w:tc>
      </w:tr>
      <w:tr w:rsidR="00E53F39">
        <w:trPr>
          <w:trHeight w:val="247"/>
        </w:trPr>
        <w:tc>
          <w:tcPr>
            <w:tcW w:w="568" w:type="dxa"/>
            <w:vMerge/>
            <w:tcBorders>
              <w:top w:val="nil"/>
            </w:tcBorders>
          </w:tcPr>
          <w:p w:rsidR="00E53F39" w:rsidRDefault="00E53F39">
            <w:pPr>
              <w:rPr>
                <w:sz w:val="2"/>
                <w:szCs w:val="2"/>
              </w:rPr>
            </w:pPr>
          </w:p>
        </w:tc>
        <w:tc>
          <w:tcPr>
            <w:tcW w:w="3255" w:type="dxa"/>
          </w:tcPr>
          <w:p w:rsidR="00E53F39" w:rsidRDefault="006408C0">
            <w:pPr>
              <w:pStyle w:val="TableParagraph"/>
              <w:spacing w:before="18"/>
              <w:ind w:left="56" w:firstLine="0"/>
              <w:rPr>
                <w:sz w:val="14"/>
              </w:rPr>
            </w:pPr>
            <w:r>
              <w:rPr>
                <w:sz w:val="14"/>
              </w:rPr>
              <w:t>Специјално физичко васпитање</w:t>
            </w:r>
          </w:p>
        </w:tc>
        <w:tc>
          <w:tcPr>
            <w:tcW w:w="551" w:type="dxa"/>
          </w:tcPr>
          <w:p w:rsidR="00E53F39" w:rsidRDefault="006408C0">
            <w:pPr>
              <w:pStyle w:val="TableParagraph"/>
              <w:spacing w:before="16"/>
              <w:ind w:left="57" w:right="50" w:firstLine="0"/>
              <w:jc w:val="center"/>
              <w:rPr>
                <w:b/>
                <w:sz w:val="14"/>
              </w:rPr>
            </w:pPr>
            <w:r>
              <w:rPr>
                <w:b/>
                <w:sz w:val="14"/>
              </w:rPr>
              <w:t>70</w:t>
            </w:r>
          </w:p>
        </w:tc>
        <w:tc>
          <w:tcPr>
            <w:tcW w:w="1039" w:type="dxa"/>
          </w:tcPr>
          <w:p w:rsidR="00E53F39" w:rsidRDefault="00E53F39">
            <w:pPr>
              <w:pStyle w:val="TableParagraph"/>
              <w:ind w:left="0" w:firstLine="0"/>
              <w:rPr>
                <w:sz w:val="14"/>
              </w:rPr>
            </w:pPr>
          </w:p>
        </w:tc>
        <w:tc>
          <w:tcPr>
            <w:tcW w:w="909" w:type="dxa"/>
          </w:tcPr>
          <w:p w:rsidR="00E53F39" w:rsidRDefault="00E53F39">
            <w:pPr>
              <w:pStyle w:val="TableParagraph"/>
              <w:ind w:left="0" w:firstLine="0"/>
              <w:rPr>
                <w:sz w:val="14"/>
              </w:rPr>
            </w:pPr>
          </w:p>
        </w:tc>
        <w:tc>
          <w:tcPr>
            <w:tcW w:w="983" w:type="dxa"/>
          </w:tcPr>
          <w:p w:rsidR="00E53F39" w:rsidRDefault="00E53F39">
            <w:pPr>
              <w:pStyle w:val="TableParagraph"/>
              <w:ind w:left="0" w:firstLine="0"/>
              <w:rPr>
                <w:sz w:val="14"/>
              </w:rPr>
            </w:pPr>
          </w:p>
        </w:tc>
        <w:tc>
          <w:tcPr>
            <w:tcW w:w="1210" w:type="dxa"/>
          </w:tcPr>
          <w:p w:rsidR="00E53F39" w:rsidRDefault="006408C0">
            <w:pPr>
              <w:pStyle w:val="TableParagraph"/>
              <w:spacing w:before="16"/>
              <w:ind w:left="526" w:firstLine="0"/>
              <w:rPr>
                <w:b/>
                <w:sz w:val="14"/>
              </w:rPr>
            </w:pPr>
            <w:r>
              <w:rPr>
                <w:b/>
                <w:sz w:val="14"/>
              </w:rPr>
              <w:t>12</w:t>
            </w:r>
          </w:p>
        </w:tc>
        <w:tc>
          <w:tcPr>
            <w:tcW w:w="2033" w:type="dxa"/>
          </w:tcPr>
          <w:p w:rsidR="00E53F39" w:rsidRDefault="00E53F39">
            <w:pPr>
              <w:pStyle w:val="TableParagraph"/>
              <w:ind w:left="0" w:firstLine="0"/>
              <w:rPr>
                <w:sz w:val="14"/>
              </w:rPr>
            </w:pPr>
          </w:p>
        </w:tc>
      </w:tr>
      <w:tr w:rsidR="00E53F39">
        <w:trPr>
          <w:trHeight w:val="246"/>
        </w:trPr>
        <w:tc>
          <w:tcPr>
            <w:tcW w:w="568" w:type="dxa"/>
            <w:vMerge/>
            <w:tcBorders>
              <w:top w:val="nil"/>
            </w:tcBorders>
          </w:tcPr>
          <w:p w:rsidR="00E53F39" w:rsidRDefault="00E53F39">
            <w:pPr>
              <w:rPr>
                <w:sz w:val="2"/>
                <w:szCs w:val="2"/>
              </w:rPr>
            </w:pPr>
          </w:p>
        </w:tc>
        <w:tc>
          <w:tcPr>
            <w:tcW w:w="3255" w:type="dxa"/>
          </w:tcPr>
          <w:p w:rsidR="00E53F39" w:rsidRDefault="006408C0">
            <w:pPr>
              <w:pStyle w:val="TableParagraph"/>
              <w:spacing w:before="18"/>
              <w:ind w:left="56" w:firstLine="0"/>
              <w:rPr>
                <w:sz w:val="14"/>
              </w:rPr>
            </w:pPr>
            <w:r>
              <w:rPr>
                <w:sz w:val="14"/>
              </w:rPr>
              <w:t>Рачунари</w:t>
            </w:r>
          </w:p>
        </w:tc>
        <w:tc>
          <w:tcPr>
            <w:tcW w:w="551" w:type="dxa"/>
          </w:tcPr>
          <w:p w:rsidR="00E53F39" w:rsidRDefault="006408C0">
            <w:pPr>
              <w:pStyle w:val="TableParagraph"/>
              <w:spacing w:before="16"/>
              <w:ind w:left="57" w:right="50" w:firstLine="0"/>
              <w:jc w:val="center"/>
              <w:rPr>
                <w:b/>
                <w:sz w:val="14"/>
              </w:rPr>
            </w:pPr>
            <w:r>
              <w:rPr>
                <w:b/>
                <w:sz w:val="14"/>
              </w:rPr>
              <w:t>70</w:t>
            </w:r>
          </w:p>
        </w:tc>
        <w:tc>
          <w:tcPr>
            <w:tcW w:w="1039" w:type="dxa"/>
          </w:tcPr>
          <w:p w:rsidR="00E53F39" w:rsidRDefault="00E53F39">
            <w:pPr>
              <w:pStyle w:val="TableParagraph"/>
              <w:ind w:left="0" w:firstLine="0"/>
              <w:rPr>
                <w:sz w:val="14"/>
              </w:rPr>
            </w:pPr>
          </w:p>
        </w:tc>
        <w:tc>
          <w:tcPr>
            <w:tcW w:w="909" w:type="dxa"/>
          </w:tcPr>
          <w:p w:rsidR="00E53F39" w:rsidRDefault="00E53F39">
            <w:pPr>
              <w:pStyle w:val="TableParagraph"/>
              <w:ind w:left="0" w:firstLine="0"/>
              <w:rPr>
                <w:sz w:val="14"/>
              </w:rPr>
            </w:pPr>
          </w:p>
        </w:tc>
        <w:tc>
          <w:tcPr>
            <w:tcW w:w="983" w:type="dxa"/>
          </w:tcPr>
          <w:p w:rsidR="00E53F39" w:rsidRDefault="00E53F39">
            <w:pPr>
              <w:pStyle w:val="TableParagraph"/>
              <w:ind w:left="0" w:firstLine="0"/>
              <w:rPr>
                <w:sz w:val="14"/>
              </w:rPr>
            </w:pPr>
          </w:p>
        </w:tc>
        <w:tc>
          <w:tcPr>
            <w:tcW w:w="1210" w:type="dxa"/>
          </w:tcPr>
          <w:p w:rsidR="00E53F39" w:rsidRDefault="006408C0">
            <w:pPr>
              <w:pStyle w:val="TableParagraph"/>
              <w:spacing w:before="16"/>
              <w:ind w:left="526" w:firstLine="0"/>
              <w:rPr>
                <w:b/>
                <w:sz w:val="14"/>
              </w:rPr>
            </w:pPr>
            <w:r>
              <w:rPr>
                <w:b/>
                <w:sz w:val="14"/>
              </w:rPr>
              <w:t>12</w:t>
            </w:r>
          </w:p>
        </w:tc>
        <w:tc>
          <w:tcPr>
            <w:tcW w:w="2033" w:type="dxa"/>
          </w:tcPr>
          <w:p w:rsidR="00E53F39" w:rsidRDefault="00E53F39">
            <w:pPr>
              <w:pStyle w:val="TableParagraph"/>
              <w:ind w:left="0" w:firstLine="0"/>
              <w:rPr>
                <w:sz w:val="14"/>
              </w:rPr>
            </w:pPr>
          </w:p>
        </w:tc>
      </w:tr>
      <w:tr w:rsidR="00E53F39">
        <w:trPr>
          <w:trHeight w:val="246"/>
        </w:trPr>
        <w:tc>
          <w:tcPr>
            <w:tcW w:w="568" w:type="dxa"/>
            <w:vMerge/>
            <w:tcBorders>
              <w:top w:val="nil"/>
            </w:tcBorders>
          </w:tcPr>
          <w:p w:rsidR="00E53F39" w:rsidRDefault="00E53F39">
            <w:pPr>
              <w:rPr>
                <w:sz w:val="2"/>
                <w:szCs w:val="2"/>
              </w:rPr>
            </w:pPr>
          </w:p>
        </w:tc>
        <w:tc>
          <w:tcPr>
            <w:tcW w:w="3255" w:type="dxa"/>
          </w:tcPr>
          <w:p w:rsidR="00E53F39" w:rsidRDefault="006408C0">
            <w:pPr>
              <w:pStyle w:val="TableParagraph"/>
              <w:spacing w:before="18"/>
              <w:ind w:left="56" w:firstLine="0"/>
              <w:rPr>
                <w:sz w:val="14"/>
              </w:rPr>
            </w:pPr>
            <w:r>
              <w:rPr>
                <w:sz w:val="14"/>
              </w:rPr>
              <w:t>Аеродроми</w:t>
            </w:r>
          </w:p>
        </w:tc>
        <w:tc>
          <w:tcPr>
            <w:tcW w:w="551" w:type="dxa"/>
          </w:tcPr>
          <w:p w:rsidR="00E53F39" w:rsidRDefault="006408C0">
            <w:pPr>
              <w:pStyle w:val="TableParagraph"/>
              <w:spacing w:before="16"/>
              <w:ind w:left="57" w:right="50" w:firstLine="0"/>
              <w:jc w:val="center"/>
              <w:rPr>
                <w:b/>
                <w:sz w:val="14"/>
              </w:rPr>
            </w:pPr>
            <w:r>
              <w:rPr>
                <w:b/>
                <w:sz w:val="14"/>
              </w:rPr>
              <w:t>35</w:t>
            </w:r>
          </w:p>
        </w:tc>
        <w:tc>
          <w:tcPr>
            <w:tcW w:w="1039" w:type="dxa"/>
          </w:tcPr>
          <w:p w:rsidR="00E53F39" w:rsidRDefault="00E53F39">
            <w:pPr>
              <w:pStyle w:val="TableParagraph"/>
              <w:ind w:left="0" w:firstLine="0"/>
              <w:rPr>
                <w:sz w:val="14"/>
              </w:rPr>
            </w:pPr>
          </w:p>
        </w:tc>
        <w:tc>
          <w:tcPr>
            <w:tcW w:w="909" w:type="dxa"/>
          </w:tcPr>
          <w:p w:rsidR="00E53F39" w:rsidRDefault="00E53F39">
            <w:pPr>
              <w:pStyle w:val="TableParagraph"/>
              <w:ind w:left="0" w:firstLine="0"/>
              <w:rPr>
                <w:sz w:val="14"/>
              </w:rPr>
            </w:pPr>
          </w:p>
        </w:tc>
        <w:tc>
          <w:tcPr>
            <w:tcW w:w="983" w:type="dxa"/>
          </w:tcPr>
          <w:p w:rsidR="00E53F39" w:rsidRDefault="006408C0">
            <w:pPr>
              <w:pStyle w:val="TableParagraph"/>
              <w:spacing w:before="16"/>
              <w:ind w:left="396" w:right="396" w:firstLine="0"/>
              <w:jc w:val="center"/>
              <w:rPr>
                <w:b/>
                <w:sz w:val="14"/>
              </w:rPr>
            </w:pPr>
            <w:r>
              <w:rPr>
                <w:b/>
                <w:sz w:val="14"/>
              </w:rPr>
              <w:t>35</w:t>
            </w:r>
          </w:p>
        </w:tc>
        <w:tc>
          <w:tcPr>
            <w:tcW w:w="1210" w:type="dxa"/>
          </w:tcPr>
          <w:p w:rsidR="00E53F39" w:rsidRDefault="006408C0">
            <w:pPr>
              <w:pStyle w:val="TableParagraph"/>
              <w:spacing w:before="16"/>
              <w:ind w:left="561" w:firstLine="0"/>
              <w:rPr>
                <w:b/>
                <w:sz w:val="14"/>
              </w:rPr>
            </w:pPr>
            <w:r>
              <w:rPr>
                <w:b/>
                <w:sz w:val="14"/>
              </w:rPr>
              <w:t>8</w:t>
            </w:r>
          </w:p>
        </w:tc>
        <w:tc>
          <w:tcPr>
            <w:tcW w:w="2033" w:type="dxa"/>
          </w:tcPr>
          <w:p w:rsidR="00E53F39" w:rsidRDefault="00E53F39">
            <w:pPr>
              <w:pStyle w:val="TableParagraph"/>
              <w:ind w:left="0" w:firstLine="0"/>
              <w:rPr>
                <w:sz w:val="14"/>
              </w:rPr>
            </w:pPr>
          </w:p>
        </w:tc>
      </w:tr>
      <w:tr w:rsidR="00E53F39">
        <w:trPr>
          <w:trHeight w:val="247"/>
        </w:trPr>
        <w:tc>
          <w:tcPr>
            <w:tcW w:w="568" w:type="dxa"/>
            <w:vMerge/>
            <w:tcBorders>
              <w:top w:val="nil"/>
            </w:tcBorders>
          </w:tcPr>
          <w:p w:rsidR="00E53F39" w:rsidRDefault="00E53F39">
            <w:pPr>
              <w:rPr>
                <w:sz w:val="2"/>
                <w:szCs w:val="2"/>
              </w:rPr>
            </w:pPr>
          </w:p>
        </w:tc>
        <w:tc>
          <w:tcPr>
            <w:tcW w:w="3255" w:type="dxa"/>
          </w:tcPr>
          <w:p w:rsidR="00E53F39" w:rsidRDefault="006408C0">
            <w:pPr>
              <w:pStyle w:val="TableParagraph"/>
              <w:spacing w:before="18"/>
              <w:ind w:left="56" w:firstLine="0"/>
              <w:rPr>
                <w:sz w:val="14"/>
              </w:rPr>
            </w:pPr>
            <w:r>
              <w:rPr>
                <w:sz w:val="14"/>
              </w:rPr>
              <w:t>Транспорт у ваздушном саобраћају</w:t>
            </w:r>
          </w:p>
        </w:tc>
        <w:tc>
          <w:tcPr>
            <w:tcW w:w="551" w:type="dxa"/>
          </w:tcPr>
          <w:p w:rsidR="00E53F39" w:rsidRDefault="006408C0">
            <w:pPr>
              <w:pStyle w:val="TableParagraph"/>
              <w:spacing w:before="16"/>
              <w:ind w:left="57" w:right="50" w:firstLine="0"/>
              <w:jc w:val="center"/>
              <w:rPr>
                <w:b/>
                <w:sz w:val="14"/>
              </w:rPr>
            </w:pPr>
            <w:r>
              <w:rPr>
                <w:b/>
                <w:sz w:val="14"/>
              </w:rPr>
              <w:t>35</w:t>
            </w:r>
          </w:p>
        </w:tc>
        <w:tc>
          <w:tcPr>
            <w:tcW w:w="1039" w:type="dxa"/>
          </w:tcPr>
          <w:p w:rsidR="00E53F39" w:rsidRDefault="00E53F39">
            <w:pPr>
              <w:pStyle w:val="TableParagraph"/>
              <w:ind w:left="0" w:firstLine="0"/>
              <w:rPr>
                <w:sz w:val="14"/>
              </w:rPr>
            </w:pPr>
          </w:p>
        </w:tc>
        <w:tc>
          <w:tcPr>
            <w:tcW w:w="909" w:type="dxa"/>
          </w:tcPr>
          <w:p w:rsidR="00E53F39" w:rsidRDefault="00E53F39">
            <w:pPr>
              <w:pStyle w:val="TableParagraph"/>
              <w:ind w:left="0" w:firstLine="0"/>
              <w:rPr>
                <w:sz w:val="14"/>
              </w:rPr>
            </w:pPr>
          </w:p>
        </w:tc>
        <w:tc>
          <w:tcPr>
            <w:tcW w:w="983" w:type="dxa"/>
          </w:tcPr>
          <w:p w:rsidR="00E53F39" w:rsidRDefault="006408C0">
            <w:pPr>
              <w:pStyle w:val="TableParagraph"/>
              <w:spacing w:before="16"/>
              <w:ind w:left="396" w:right="396" w:firstLine="0"/>
              <w:jc w:val="center"/>
              <w:rPr>
                <w:b/>
                <w:sz w:val="14"/>
              </w:rPr>
            </w:pPr>
            <w:r>
              <w:rPr>
                <w:b/>
                <w:sz w:val="14"/>
              </w:rPr>
              <w:t>35</w:t>
            </w:r>
          </w:p>
        </w:tc>
        <w:tc>
          <w:tcPr>
            <w:tcW w:w="1210" w:type="dxa"/>
          </w:tcPr>
          <w:p w:rsidR="00E53F39" w:rsidRDefault="006408C0">
            <w:pPr>
              <w:pStyle w:val="TableParagraph"/>
              <w:spacing w:before="16"/>
              <w:ind w:left="561" w:firstLine="0"/>
              <w:rPr>
                <w:b/>
                <w:sz w:val="14"/>
              </w:rPr>
            </w:pPr>
            <w:r>
              <w:rPr>
                <w:b/>
                <w:sz w:val="14"/>
              </w:rPr>
              <w:t>8</w:t>
            </w:r>
          </w:p>
        </w:tc>
        <w:tc>
          <w:tcPr>
            <w:tcW w:w="2033" w:type="dxa"/>
          </w:tcPr>
          <w:p w:rsidR="00E53F39" w:rsidRDefault="00E53F39">
            <w:pPr>
              <w:pStyle w:val="TableParagraph"/>
              <w:ind w:left="0" w:firstLine="0"/>
              <w:rPr>
                <w:sz w:val="14"/>
              </w:rPr>
            </w:pPr>
          </w:p>
        </w:tc>
      </w:tr>
    </w:tbl>
    <w:p w:rsidR="00E53F39" w:rsidRDefault="00E53F39">
      <w:pPr>
        <w:rPr>
          <w:sz w:val="14"/>
        </w:rPr>
        <w:sectPr w:rsidR="00E53F39">
          <w:pgSz w:w="11910" w:h="15740"/>
          <w:pgMar w:top="60" w:right="56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
        <w:gridCol w:w="3255"/>
        <w:gridCol w:w="551"/>
        <w:gridCol w:w="1039"/>
        <w:gridCol w:w="909"/>
        <w:gridCol w:w="983"/>
        <w:gridCol w:w="1210"/>
        <w:gridCol w:w="2033"/>
      </w:tblGrid>
      <w:tr w:rsidR="00E53F39">
        <w:trPr>
          <w:trHeight w:val="246"/>
        </w:trPr>
        <w:tc>
          <w:tcPr>
            <w:tcW w:w="568" w:type="dxa"/>
            <w:vMerge w:val="restart"/>
          </w:tcPr>
          <w:p w:rsidR="00E53F39" w:rsidRDefault="00E53F39">
            <w:pPr>
              <w:pStyle w:val="TableParagraph"/>
              <w:ind w:left="0" w:firstLine="0"/>
              <w:rPr>
                <w:sz w:val="16"/>
              </w:rPr>
            </w:pPr>
          </w:p>
          <w:p w:rsidR="00E53F39" w:rsidRDefault="00E53F39">
            <w:pPr>
              <w:pStyle w:val="TableParagraph"/>
              <w:ind w:left="0" w:firstLine="0"/>
              <w:rPr>
                <w:sz w:val="16"/>
              </w:rPr>
            </w:pPr>
          </w:p>
          <w:p w:rsidR="00E53F39" w:rsidRDefault="00E53F39">
            <w:pPr>
              <w:pStyle w:val="TableParagraph"/>
              <w:ind w:left="0" w:firstLine="0"/>
              <w:rPr>
                <w:sz w:val="16"/>
              </w:rPr>
            </w:pPr>
          </w:p>
          <w:p w:rsidR="00E53F39" w:rsidRDefault="006408C0">
            <w:pPr>
              <w:pStyle w:val="TableParagraph"/>
              <w:spacing w:before="130"/>
              <w:ind w:left="181" w:right="172" w:firstLine="0"/>
              <w:jc w:val="center"/>
              <w:rPr>
                <w:b/>
                <w:sz w:val="14"/>
              </w:rPr>
            </w:pPr>
            <w:r>
              <w:rPr>
                <w:b/>
                <w:sz w:val="14"/>
              </w:rPr>
              <w:t>III</w:t>
            </w:r>
          </w:p>
        </w:tc>
        <w:tc>
          <w:tcPr>
            <w:tcW w:w="3255" w:type="dxa"/>
          </w:tcPr>
          <w:p w:rsidR="00E53F39" w:rsidRDefault="006408C0">
            <w:pPr>
              <w:pStyle w:val="TableParagraph"/>
              <w:spacing w:before="18"/>
              <w:ind w:left="56" w:firstLine="0"/>
              <w:rPr>
                <w:sz w:val="14"/>
              </w:rPr>
            </w:pPr>
            <w:r>
              <w:rPr>
                <w:sz w:val="14"/>
              </w:rPr>
              <w:t>Стручни енглески језик</w:t>
            </w:r>
          </w:p>
        </w:tc>
        <w:tc>
          <w:tcPr>
            <w:tcW w:w="551" w:type="dxa"/>
          </w:tcPr>
          <w:p w:rsidR="00E53F39" w:rsidRDefault="006408C0">
            <w:pPr>
              <w:pStyle w:val="TableParagraph"/>
              <w:spacing w:before="16"/>
              <w:ind w:left="0" w:right="195" w:firstLine="0"/>
              <w:jc w:val="right"/>
              <w:rPr>
                <w:b/>
                <w:sz w:val="14"/>
              </w:rPr>
            </w:pPr>
            <w:r>
              <w:rPr>
                <w:b/>
                <w:sz w:val="14"/>
              </w:rPr>
              <w:t>70</w:t>
            </w:r>
          </w:p>
        </w:tc>
        <w:tc>
          <w:tcPr>
            <w:tcW w:w="1039" w:type="dxa"/>
          </w:tcPr>
          <w:p w:rsidR="00E53F39" w:rsidRDefault="00E53F39">
            <w:pPr>
              <w:pStyle w:val="TableParagraph"/>
              <w:ind w:left="0" w:firstLine="0"/>
              <w:rPr>
                <w:sz w:val="14"/>
              </w:rPr>
            </w:pPr>
          </w:p>
        </w:tc>
        <w:tc>
          <w:tcPr>
            <w:tcW w:w="909" w:type="dxa"/>
          </w:tcPr>
          <w:p w:rsidR="00E53F39" w:rsidRDefault="00E53F39">
            <w:pPr>
              <w:pStyle w:val="TableParagraph"/>
              <w:ind w:left="0" w:firstLine="0"/>
              <w:rPr>
                <w:sz w:val="14"/>
              </w:rPr>
            </w:pPr>
          </w:p>
        </w:tc>
        <w:tc>
          <w:tcPr>
            <w:tcW w:w="983" w:type="dxa"/>
          </w:tcPr>
          <w:p w:rsidR="00E53F39" w:rsidRDefault="00E53F39">
            <w:pPr>
              <w:pStyle w:val="TableParagraph"/>
              <w:ind w:left="0" w:firstLine="0"/>
              <w:rPr>
                <w:sz w:val="14"/>
              </w:rPr>
            </w:pPr>
          </w:p>
        </w:tc>
        <w:tc>
          <w:tcPr>
            <w:tcW w:w="1210" w:type="dxa"/>
          </w:tcPr>
          <w:p w:rsidR="00E53F39" w:rsidRDefault="006408C0">
            <w:pPr>
              <w:pStyle w:val="TableParagraph"/>
              <w:spacing w:before="16"/>
              <w:ind w:left="525" w:firstLine="0"/>
              <w:rPr>
                <w:b/>
                <w:sz w:val="14"/>
              </w:rPr>
            </w:pPr>
            <w:r>
              <w:rPr>
                <w:b/>
                <w:sz w:val="14"/>
              </w:rPr>
              <w:t>12</w:t>
            </w:r>
          </w:p>
        </w:tc>
        <w:tc>
          <w:tcPr>
            <w:tcW w:w="2033" w:type="dxa"/>
          </w:tcPr>
          <w:p w:rsidR="00E53F39" w:rsidRDefault="00E53F39">
            <w:pPr>
              <w:pStyle w:val="TableParagraph"/>
              <w:ind w:left="0" w:firstLine="0"/>
              <w:rPr>
                <w:sz w:val="14"/>
              </w:rPr>
            </w:pPr>
          </w:p>
        </w:tc>
      </w:tr>
      <w:tr w:rsidR="00E53F39">
        <w:trPr>
          <w:trHeight w:val="246"/>
        </w:trPr>
        <w:tc>
          <w:tcPr>
            <w:tcW w:w="568" w:type="dxa"/>
            <w:vMerge/>
            <w:tcBorders>
              <w:top w:val="nil"/>
            </w:tcBorders>
          </w:tcPr>
          <w:p w:rsidR="00E53F39" w:rsidRDefault="00E53F39">
            <w:pPr>
              <w:rPr>
                <w:sz w:val="2"/>
                <w:szCs w:val="2"/>
              </w:rPr>
            </w:pPr>
          </w:p>
        </w:tc>
        <w:tc>
          <w:tcPr>
            <w:tcW w:w="3255" w:type="dxa"/>
          </w:tcPr>
          <w:p w:rsidR="00E53F39" w:rsidRDefault="006408C0">
            <w:pPr>
              <w:pStyle w:val="TableParagraph"/>
              <w:spacing w:before="18"/>
              <w:ind w:left="56" w:firstLine="0"/>
              <w:rPr>
                <w:sz w:val="14"/>
              </w:rPr>
            </w:pPr>
            <w:r>
              <w:rPr>
                <w:sz w:val="14"/>
              </w:rPr>
              <w:t>Специјално физичко васпитање</w:t>
            </w:r>
          </w:p>
        </w:tc>
        <w:tc>
          <w:tcPr>
            <w:tcW w:w="551" w:type="dxa"/>
          </w:tcPr>
          <w:p w:rsidR="00E53F39" w:rsidRDefault="006408C0">
            <w:pPr>
              <w:pStyle w:val="TableParagraph"/>
              <w:spacing w:before="16"/>
              <w:ind w:left="0" w:right="195" w:firstLine="0"/>
              <w:jc w:val="right"/>
              <w:rPr>
                <w:b/>
                <w:sz w:val="14"/>
              </w:rPr>
            </w:pPr>
            <w:r>
              <w:rPr>
                <w:b/>
                <w:sz w:val="14"/>
              </w:rPr>
              <w:t>70</w:t>
            </w:r>
          </w:p>
        </w:tc>
        <w:tc>
          <w:tcPr>
            <w:tcW w:w="1039" w:type="dxa"/>
          </w:tcPr>
          <w:p w:rsidR="00E53F39" w:rsidRDefault="00E53F39">
            <w:pPr>
              <w:pStyle w:val="TableParagraph"/>
              <w:ind w:left="0" w:firstLine="0"/>
              <w:rPr>
                <w:sz w:val="14"/>
              </w:rPr>
            </w:pPr>
          </w:p>
        </w:tc>
        <w:tc>
          <w:tcPr>
            <w:tcW w:w="909" w:type="dxa"/>
          </w:tcPr>
          <w:p w:rsidR="00E53F39" w:rsidRDefault="00E53F39">
            <w:pPr>
              <w:pStyle w:val="TableParagraph"/>
              <w:ind w:left="0" w:firstLine="0"/>
              <w:rPr>
                <w:sz w:val="14"/>
              </w:rPr>
            </w:pPr>
          </w:p>
        </w:tc>
        <w:tc>
          <w:tcPr>
            <w:tcW w:w="983" w:type="dxa"/>
          </w:tcPr>
          <w:p w:rsidR="00E53F39" w:rsidRDefault="00E53F39">
            <w:pPr>
              <w:pStyle w:val="TableParagraph"/>
              <w:ind w:left="0" w:firstLine="0"/>
              <w:rPr>
                <w:sz w:val="14"/>
              </w:rPr>
            </w:pPr>
          </w:p>
        </w:tc>
        <w:tc>
          <w:tcPr>
            <w:tcW w:w="1210" w:type="dxa"/>
          </w:tcPr>
          <w:p w:rsidR="00E53F39" w:rsidRDefault="006408C0">
            <w:pPr>
              <w:pStyle w:val="TableParagraph"/>
              <w:spacing w:before="16"/>
              <w:ind w:left="525" w:firstLine="0"/>
              <w:rPr>
                <w:b/>
                <w:sz w:val="14"/>
              </w:rPr>
            </w:pPr>
            <w:r>
              <w:rPr>
                <w:b/>
                <w:sz w:val="14"/>
              </w:rPr>
              <w:t>12</w:t>
            </w:r>
          </w:p>
        </w:tc>
        <w:tc>
          <w:tcPr>
            <w:tcW w:w="2033" w:type="dxa"/>
          </w:tcPr>
          <w:p w:rsidR="00E53F39" w:rsidRDefault="00E53F39">
            <w:pPr>
              <w:pStyle w:val="TableParagraph"/>
              <w:ind w:left="0" w:firstLine="0"/>
              <w:rPr>
                <w:sz w:val="14"/>
              </w:rPr>
            </w:pPr>
          </w:p>
        </w:tc>
      </w:tr>
      <w:tr w:rsidR="00E53F39">
        <w:trPr>
          <w:trHeight w:val="247"/>
        </w:trPr>
        <w:tc>
          <w:tcPr>
            <w:tcW w:w="568" w:type="dxa"/>
            <w:vMerge/>
            <w:tcBorders>
              <w:top w:val="nil"/>
            </w:tcBorders>
          </w:tcPr>
          <w:p w:rsidR="00E53F39" w:rsidRDefault="00E53F39">
            <w:pPr>
              <w:rPr>
                <w:sz w:val="2"/>
                <w:szCs w:val="2"/>
              </w:rPr>
            </w:pPr>
          </w:p>
        </w:tc>
        <w:tc>
          <w:tcPr>
            <w:tcW w:w="3255" w:type="dxa"/>
          </w:tcPr>
          <w:p w:rsidR="00E53F39" w:rsidRDefault="006408C0">
            <w:pPr>
              <w:pStyle w:val="TableParagraph"/>
              <w:spacing w:before="18"/>
              <w:ind w:left="56" w:firstLine="0"/>
              <w:rPr>
                <w:sz w:val="14"/>
              </w:rPr>
            </w:pPr>
            <w:r>
              <w:rPr>
                <w:sz w:val="14"/>
              </w:rPr>
              <w:t>Опасне материје</w:t>
            </w:r>
          </w:p>
        </w:tc>
        <w:tc>
          <w:tcPr>
            <w:tcW w:w="551" w:type="dxa"/>
          </w:tcPr>
          <w:p w:rsidR="00E53F39" w:rsidRDefault="006408C0">
            <w:pPr>
              <w:pStyle w:val="TableParagraph"/>
              <w:spacing w:before="16"/>
              <w:ind w:left="0" w:right="195" w:firstLine="0"/>
              <w:jc w:val="right"/>
              <w:rPr>
                <w:b/>
                <w:sz w:val="14"/>
              </w:rPr>
            </w:pPr>
            <w:r>
              <w:rPr>
                <w:b/>
                <w:sz w:val="14"/>
              </w:rPr>
              <w:t>35</w:t>
            </w:r>
          </w:p>
        </w:tc>
        <w:tc>
          <w:tcPr>
            <w:tcW w:w="1039" w:type="dxa"/>
          </w:tcPr>
          <w:p w:rsidR="00E53F39" w:rsidRDefault="00E53F39">
            <w:pPr>
              <w:pStyle w:val="TableParagraph"/>
              <w:ind w:left="0" w:firstLine="0"/>
              <w:rPr>
                <w:sz w:val="14"/>
              </w:rPr>
            </w:pPr>
          </w:p>
        </w:tc>
        <w:tc>
          <w:tcPr>
            <w:tcW w:w="909" w:type="dxa"/>
          </w:tcPr>
          <w:p w:rsidR="00E53F39" w:rsidRDefault="00E53F39">
            <w:pPr>
              <w:pStyle w:val="TableParagraph"/>
              <w:ind w:left="0" w:firstLine="0"/>
              <w:rPr>
                <w:sz w:val="14"/>
              </w:rPr>
            </w:pPr>
          </w:p>
        </w:tc>
        <w:tc>
          <w:tcPr>
            <w:tcW w:w="983" w:type="dxa"/>
          </w:tcPr>
          <w:p w:rsidR="00E53F39" w:rsidRDefault="00E53F39">
            <w:pPr>
              <w:pStyle w:val="TableParagraph"/>
              <w:ind w:left="0" w:firstLine="0"/>
              <w:rPr>
                <w:sz w:val="14"/>
              </w:rPr>
            </w:pPr>
          </w:p>
        </w:tc>
        <w:tc>
          <w:tcPr>
            <w:tcW w:w="1210" w:type="dxa"/>
          </w:tcPr>
          <w:p w:rsidR="00E53F39" w:rsidRDefault="006408C0">
            <w:pPr>
              <w:pStyle w:val="TableParagraph"/>
              <w:spacing w:before="16"/>
              <w:ind w:left="525" w:firstLine="0"/>
              <w:rPr>
                <w:b/>
                <w:sz w:val="14"/>
              </w:rPr>
            </w:pPr>
            <w:r>
              <w:rPr>
                <w:b/>
                <w:sz w:val="14"/>
              </w:rPr>
              <w:t>12</w:t>
            </w:r>
          </w:p>
        </w:tc>
        <w:tc>
          <w:tcPr>
            <w:tcW w:w="2033" w:type="dxa"/>
          </w:tcPr>
          <w:p w:rsidR="00E53F39" w:rsidRDefault="006408C0">
            <w:pPr>
              <w:pStyle w:val="TableParagraph"/>
              <w:spacing w:before="16"/>
              <w:ind w:left="915" w:right="926" w:firstLine="0"/>
              <w:jc w:val="center"/>
              <w:rPr>
                <w:b/>
                <w:sz w:val="14"/>
              </w:rPr>
            </w:pPr>
            <w:r>
              <w:rPr>
                <w:b/>
                <w:sz w:val="14"/>
              </w:rPr>
              <w:t>да</w:t>
            </w:r>
          </w:p>
        </w:tc>
      </w:tr>
      <w:tr w:rsidR="00E53F39">
        <w:trPr>
          <w:trHeight w:val="247"/>
        </w:trPr>
        <w:tc>
          <w:tcPr>
            <w:tcW w:w="568" w:type="dxa"/>
            <w:vMerge/>
            <w:tcBorders>
              <w:top w:val="nil"/>
            </w:tcBorders>
          </w:tcPr>
          <w:p w:rsidR="00E53F39" w:rsidRDefault="00E53F39">
            <w:pPr>
              <w:rPr>
                <w:sz w:val="2"/>
                <w:szCs w:val="2"/>
              </w:rPr>
            </w:pPr>
          </w:p>
        </w:tc>
        <w:tc>
          <w:tcPr>
            <w:tcW w:w="3255" w:type="dxa"/>
          </w:tcPr>
          <w:p w:rsidR="00E53F39" w:rsidRDefault="006408C0">
            <w:pPr>
              <w:pStyle w:val="TableParagraph"/>
              <w:spacing w:before="18"/>
              <w:ind w:left="56" w:firstLine="0"/>
              <w:rPr>
                <w:sz w:val="14"/>
              </w:rPr>
            </w:pPr>
            <w:r>
              <w:rPr>
                <w:sz w:val="14"/>
              </w:rPr>
              <w:t>Безбедност информационих система</w:t>
            </w:r>
          </w:p>
        </w:tc>
        <w:tc>
          <w:tcPr>
            <w:tcW w:w="551" w:type="dxa"/>
          </w:tcPr>
          <w:p w:rsidR="00E53F39" w:rsidRDefault="006408C0">
            <w:pPr>
              <w:pStyle w:val="TableParagraph"/>
              <w:spacing w:before="16"/>
              <w:ind w:left="0" w:right="195" w:firstLine="0"/>
              <w:jc w:val="right"/>
              <w:rPr>
                <w:b/>
                <w:sz w:val="14"/>
              </w:rPr>
            </w:pPr>
            <w:r>
              <w:rPr>
                <w:b/>
                <w:sz w:val="14"/>
              </w:rPr>
              <w:t>70</w:t>
            </w:r>
          </w:p>
        </w:tc>
        <w:tc>
          <w:tcPr>
            <w:tcW w:w="1039" w:type="dxa"/>
          </w:tcPr>
          <w:p w:rsidR="00E53F39" w:rsidRDefault="00E53F39">
            <w:pPr>
              <w:pStyle w:val="TableParagraph"/>
              <w:ind w:left="0" w:firstLine="0"/>
              <w:rPr>
                <w:sz w:val="14"/>
              </w:rPr>
            </w:pPr>
          </w:p>
        </w:tc>
        <w:tc>
          <w:tcPr>
            <w:tcW w:w="909" w:type="dxa"/>
          </w:tcPr>
          <w:p w:rsidR="00E53F39" w:rsidRDefault="00E53F39">
            <w:pPr>
              <w:pStyle w:val="TableParagraph"/>
              <w:ind w:left="0" w:firstLine="0"/>
              <w:rPr>
                <w:sz w:val="14"/>
              </w:rPr>
            </w:pPr>
          </w:p>
        </w:tc>
        <w:tc>
          <w:tcPr>
            <w:tcW w:w="983" w:type="dxa"/>
          </w:tcPr>
          <w:p w:rsidR="00E53F39" w:rsidRDefault="00E53F39">
            <w:pPr>
              <w:pStyle w:val="TableParagraph"/>
              <w:ind w:left="0" w:firstLine="0"/>
              <w:rPr>
                <w:sz w:val="14"/>
              </w:rPr>
            </w:pPr>
          </w:p>
        </w:tc>
        <w:tc>
          <w:tcPr>
            <w:tcW w:w="1210" w:type="dxa"/>
          </w:tcPr>
          <w:p w:rsidR="00E53F39" w:rsidRDefault="006408C0">
            <w:pPr>
              <w:pStyle w:val="TableParagraph"/>
              <w:spacing w:before="16"/>
              <w:ind w:left="525" w:firstLine="0"/>
              <w:rPr>
                <w:b/>
                <w:sz w:val="14"/>
              </w:rPr>
            </w:pPr>
            <w:r>
              <w:rPr>
                <w:b/>
                <w:sz w:val="14"/>
              </w:rPr>
              <w:t>12</w:t>
            </w:r>
          </w:p>
        </w:tc>
        <w:tc>
          <w:tcPr>
            <w:tcW w:w="2033" w:type="dxa"/>
          </w:tcPr>
          <w:p w:rsidR="00E53F39" w:rsidRDefault="00E53F39">
            <w:pPr>
              <w:pStyle w:val="TableParagraph"/>
              <w:ind w:left="0" w:firstLine="0"/>
              <w:rPr>
                <w:sz w:val="14"/>
              </w:rPr>
            </w:pPr>
          </w:p>
        </w:tc>
      </w:tr>
      <w:tr w:rsidR="00E53F39">
        <w:trPr>
          <w:trHeight w:val="246"/>
        </w:trPr>
        <w:tc>
          <w:tcPr>
            <w:tcW w:w="568" w:type="dxa"/>
            <w:vMerge/>
            <w:tcBorders>
              <w:top w:val="nil"/>
            </w:tcBorders>
          </w:tcPr>
          <w:p w:rsidR="00E53F39" w:rsidRDefault="00E53F39">
            <w:pPr>
              <w:rPr>
                <w:sz w:val="2"/>
                <w:szCs w:val="2"/>
              </w:rPr>
            </w:pPr>
          </w:p>
        </w:tc>
        <w:tc>
          <w:tcPr>
            <w:tcW w:w="3255" w:type="dxa"/>
          </w:tcPr>
          <w:p w:rsidR="00E53F39" w:rsidRDefault="006408C0">
            <w:pPr>
              <w:pStyle w:val="TableParagraph"/>
              <w:spacing w:before="18"/>
              <w:ind w:left="56" w:firstLine="0"/>
              <w:rPr>
                <w:sz w:val="14"/>
              </w:rPr>
            </w:pPr>
            <w:r>
              <w:rPr>
                <w:sz w:val="14"/>
              </w:rPr>
              <w:t>Прегледи обезбеђивањa ствари</w:t>
            </w:r>
          </w:p>
        </w:tc>
        <w:tc>
          <w:tcPr>
            <w:tcW w:w="551" w:type="dxa"/>
          </w:tcPr>
          <w:p w:rsidR="00E53F39" w:rsidRDefault="00E53F39">
            <w:pPr>
              <w:pStyle w:val="TableParagraph"/>
              <w:ind w:left="0" w:firstLine="0"/>
              <w:rPr>
                <w:sz w:val="14"/>
              </w:rPr>
            </w:pPr>
          </w:p>
        </w:tc>
        <w:tc>
          <w:tcPr>
            <w:tcW w:w="1039" w:type="dxa"/>
          </w:tcPr>
          <w:p w:rsidR="00E53F39" w:rsidRDefault="006408C0">
            <w:pPr>
              <w:pStyle w:val="TableParagraph"/>
              <w:spacing w:before="16"/>
              <w:ind w:left="391" w:right="388" w:firstLine="0"/>
              <w:jc w:val="center"/>
              <w:rPr>
                <w:b/>
                <w:sz w:val="14"/>
              </w:rPr>
            </w:pPr>
            <w:r>
              <w:rPr>
                <w:b/>
                <w:sz w:val="14"/>
              </w:rPr>
              <w:t>105</w:t>
            </w:r>
          </w:p>
        </w:tc>
        <w:tc>
          <w:tcPr>
            <w:tcW w:w="909" w:type="dxa"/>
          </w:tcPr>
          <w:p w:rsidR="00E53F39" w:rsidRDefault="00E53F39">
            <w:pPr>
              <w:pStyle w:val="TableParagraph"/>
              <w:ind w:left="0" w:firstLine="0"/>
              <w:rPr>
                <w:sz w:val="14"/>
              </w:rPr>
            </w:pPr>
          </w:p>
        </w:tc>
        <w:tc>
          <w:tcPr>
            <w:tcW w:w="983" w:type="dxa"/>
          </w:tcPr>
          <w:p w:rsidR="00E53F39" w:rsidRDefault="006408C0">
            <w:pPr>
              <w:pStyle w:val="TableParagraph"/>
              <w:spacing w:before="16"/>
              <w:ind w:left="395" w:right="396" w:firstLine="0"/>
              <w:jc w:val="center"/>
              <w:rPr>
                <w:b/>
                <w:sz w:val="14"/>
              </w:rPr>
            </w:pPr>
            <w:r>
              <w:rPr>
                <w:b/>
                <w:sz w:val="14"/>
              </w:rPr>
              <w:t>35</w:t>
            </w:r>
          </w:p>
        </w:tc>
        <w:tc>
          <w:tcPr>
            <w:tcW w:w="1210" w:type="dxa"/>
          </w:tcPr>
          <w:p w:rsidR="00E53F39" w:rsidRDefault="006408C0">
            <w:pPr>
              <w:pStyle w:val="TableParagraph"/>
              <w:spacing w:before="16"/>
              <w:ind w:left="560" w:firstLine="0"/>
              <w:rPr>
                <w:b/>
                <w:sz w:val="14"/>
              </w:rPr>
            </w:pPr>
            <w:r>
              <w:rPr>
                <w:b/>
                <w:sz w:val="14"/>
              </w:rPr>
              <w:t>8</w:t>
            </w:r>
          </w:p>
        </w:tc>
        <w:tc>
          <w:tcPr>
            <w:tcW w:w="2033" w:type="dxa"/>
          </w:tcPr>
          <w:p w:rsidR="00E53F39" w:rsidRDefault="00E53F39">
            <w:pPr>
              <w:pStyle w:val="TableParagraph"/>
              <w:ind w:left="0" w:firstLine="0"/>
              <w:rPr>
                <w:sz w:val="14"/>
              </w:rPr>
            </w:pPr>
          </w:p>
        </w:tc>
      </w:tr>
      <w:tr w:rsidR="00E53F39">
        <w:trPr>
          <w:trHeight w:val="246"/>
        </w:trPr>
        <w:tc>
          <w:tcPr>
            <w:tcW w:w="568" w:type="dxa"/>
            <w:vMerge/>
            <w:tcBorders>
              <w:top w:val="nil"/>
            </w:tcBorders>
          </w:tcPr>
          <w:p w:rsidR="00E53F39" w:rsidRDefault="00E53F39">
            <w:pPr>
              <w:rPr>
                <w:sz w:val="2"/>
                <w:szCs w:val="2"/>
              </w:rPr>
            </w:pPr>
          </w:p>
        </w:tc>
        <w:tc>
          <w:tcPr>
            <w:tcW w:w="3255" w:type="dxa"/>
          </w:tcPr>
          <w:p w:rsidR="00E53F39" w:rsidRDefault="006408C0">
            <w:pPr>
              <w:pStyle w:val="TableParagraph"/>
              <w:spacing w:before="18"/>
              <w:ind w:left="56" w:firstLine="0"/>
              <w:rPr>
                <w:sz w:val="14"/>
              </w:rPr>
            </w:pPr>
            <w:r>
              <w:rPr>
                <w:sz w:val="14"/>
              </w:rPr>
              <w:t>Прва помоћ</w:t>
            </w:r>
          </w:p>
        </w:tc>
        <w:tc>
          <w:tcPr>
            <w:tcW w:w="551" w:type="dxa"/>
          </w:tcPr>
          <w:p w:rsidR="00E53F39" w:rsidRDefault="006408C0">
            <w:pPr>
              <w:pStyle w:val="TableParagraph"/>
              <w:spacing w:before="16"/>
              <w:ind w:left="0" w:right="195" w:firstLine="0"/>
              <w:jc w:val="right"/>
              <w:rPr>
                <w:b/>
                <w:sz w:val="14"/>
              </w:rPr>
            </w:pPr>
            <w:r>
              <w:rPr>
                <w:b/>
                <w:sz w:val="14"/>
              </w:rPr>
              <w:t>35</w:t>
            </w:r>
          </w:p>
        </w:tc>
        <w:tc>
          <w:tcPr>
            <w:tcW w:w="1039" w:type="dxa"/>
          </w:tcPr>
          <w:p w:rsidR="00E53F39" w:rsidRDefault="006408C0">
            <w:pPr>
              <w:pStyle w:val="TableParagraph"/>
              <w:spacing w:before="16"/>
              <w:ind w:left="391" w:right="388" w:firstLine="0"/>
              <w:jc w:val="center"/>
              <w:rPr>
                <w:b/>
                <w:sz w:val="14"/>
              </w:rPr>
            </w:pPr>
            <w:r>
              <w:rPr>
                <w:b/>
                <w:sz w:val="14"/>
              </w:rPr>
              <w:t>35</w:t>
            </w:r>
          </w:p>
        </w:tc>
        <w:tc>
          <w:tcPr>
            <w:tcW w:w="909" w:type="dxa"/>
          </w:tcPr>
          <w:p w:rsidR="00E53F39" w:rsidRDefault="00E53F39">
            <w:pPr>
              <w:pStyle w:val="TableParagraph"/>
              <w:ind w:left="0" w:firstLine="0"/>
              <w:rPr>
                <w:sz w:val="14"/>
              </w:rPr>
            </w:pPr>
          </w:p>
        </w:tc>
        <w:tc>
          <w:tcPr>
            <w:tcW w:w="983" w:type="dxa"/>
          </w:tcPr>
          <w:p w:rsidR="00E53F39" w:rsidRDefault="006408C0">
            <w:pPr>
              <w:pStyle w:val="TableParagraph"/>
              <w:spacing w:before="16"/>
              <w:ind w:left="395" w:right="396" w:firstLine="0"/>
              <w:jc w:val="center"/>
              <w:rPr>
                <w:b/>
                <w:sz w:val="14"/>
              </w:rPr>
            </w:pPr>
            <w:r>
              <w:rPr>
                <w:b/>
                <w:sz w:val="14"/>
              </w:rPr>
              <w:t>35</w:t>
            </w:r>
          </w:p>
        </w:tc>
        <w:tc>
          <w:tcPr>
            <w:tcW w:w="1210" w:type="dxa"/>
          </w:tcPr>
          <w:p w:rsidR="00E53F39" w:rsidRDefault="006408C0">
            <w:pPr>
              <w:pStyle w:val="TableParagraph"/>
              <w:spacing w:before="16"/>
              <w:ind w:left="560" w:firstLine="0"/>
              <w:rPr>
                <w:b/>
                <w:sz w:val="14"/>
              </w:rPr>
            </w:pPr>
            <w:r>
              <w:rPr>
                <w:b/>
                <w:sz w:val="14"/>
              </w:rPr>
              <w:t>8</w:t>
            </w:r>
          </w:p>
        </w:tc>
        <w:tc>
          <w:tcPr>
            <w:tcW w:w="2033" w:type="dxa"/>
          </w:tcPr>
          <w:p w:rsidR="00E53F39" w:rsidRDefault="006408C0">
            <w:pPr>
              <w:pStyle w:val="TableParagraph"/>
              <w:spacing w:before="16"/>
              <w:ind w:left="915" w:right="926" w:firstLine="0"/>
              <w:jc w:val="center"/>
              <w:rPr>
                <w:b/>
                <w:sz w:val="14"/>
              </w:rPr>
            </w:pPr>
            <w:r>
              <w:rPr>
                <w:b/>
                <w:sz w:val="14"/>
              </w:rPr>
              <w:t>да</w:t>
            </w:r>
          </w:p>
        </w:tc>
      </w:tr>
    </w:tbl>
    <w:p w:rsidR="00E53F39" w:rsidRDefault="00E53F39">
      <w:pPr>
        <w:pStyle w:val="BodyText"/>
        <w:spacing w:line="240" w:lineRule="auto"/>
        <w:ind w:left="0" w:firstLine="0"/>
        <w:rPr>
          <w:sz w:val="20"/>
        </w:rPr>
      </w:pPr>
    </w:p>
    <w:p w:rsidR="00E53F39" w:rsidRDefault="00E53F39">
      <w:pPr>
        <w:pStyle w:val="BodyText"/>
        <w:spacing w:before="3" w:line="240" w:lineRule="auto"/>
        <w:ind w:left="0" w:firstLine="0"/>
        <w:rPr>
          <w:sz w:val="15"/>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3"/>
        <w:gridCol w:w="3248"/>
        <w:gridCol w:w="555"/>
        <w:gridCol w:w="1031"/>
        <w:gridCol w:w="906"/>
        <w:gridCol w:w="980"/>
        <w:gridCol w:w="1212"/>
        <w:gridCol w:w="2023"/>
      </w:tblGrid>
      <w:tr w:rsidR="00E53F39">
        <w:trPr>
          <w:trHeight w:val="198"/>
        </w:trPr>
        <w:tc>
          <w:tcPr>
            <w:tcW w:w="573" w:type="dxa"/>
            <w:vMerge w:val="restart"/>
            <w:shd w:val="clear" w:color="auto" w:fill="E6E7E8"/>
          </w:tcPr>
          <w:p w:rsidR="00E53F39" w:rsidRDefault="00E53F39">
            <w:pPr>
              <w:pStyle w:val="TableParagraph"/>
              <w:spacing w:before="4"/>
              <w:ind w:left="0" w:firstLine="0"/>
              <w:rPr>
                <w:sz w:val="17"/>
              </w:rPr>
            </w:pPr>
          </w:p>
          <w:p w:rsidR="00E53F39" w:rsidRDefault="006408C0">
            <w:pPr>
              <w:pStyle w:val="TableParagraph"/>
              <w:ind w:left="76" w:firstLine="0"/>
              <w:rPr>
                <w:b/>
                <w:sz w:val="14"/>
              </w:rPr>
            </w:pPr>
            <w:r>
              <w:rPr>
                <w:b/>
                <w:sz w:val="14"/>
              </w:rPr>
              <w:t>Разред</w:t>
            </w:r>
          </w:p>
        </w:tc>
        <w:tc>
          <w:tcPr>
            <w:tcW w:w="3248" w:type="dxa"/>
            <w:vMerge w:val="restart"/>
            <w:shd w:val="clear" w:color="auto" w:fill="E6E7E8"/>
          </w:tcPr>
          <w:p w:rsidR="00E53F39" w:rsidRDefault="00E53F39">
            <w:pPr>
              <w:pStyle w:val="TableParagraph"/>
              <w:spacing w:before="4"/>
              <w:ind w:left="0" w:firstLine="0"/>
              <w:rPr>
                <w:sz w:val="17"/>
              </w:rPr>
            </w:pPr>
          </w:p>
          <w:p w:rsidR="00E53F39" w:rsidRDefault="006408C0">
            <w:pPr>
              <w:pStyle w:val="TableParagraph"/>
              <w:ind w:left="1331" w:right="1320" w:firstLine="0"/>
              <w:jc w:val="center"/>
              <w:rPr>
                <w:b/>
                <w:sz w:val="14"/>
              </w:rPr>
            </w:pPr>
            <w:r>
              <w:rPr>
                <w:b/>
                <w:sz w:val="14"/>
              </w:rPr>
              <w:t>Предмет</w:t>
            </w:r>
          </w:p>
        </w:tc>
        <w:tc>
          <w:tcPr>
            <w:tcW w:w="3472" w:type="dxa"/>
            <w:gridSpan w:val="4"/>
            <w:shd w:val="clear" w:color="auto" w:fill="E6E7E8"/>
          </w:tcPr>
          <w:p w:rsidR="00E53F39" w:rsidRDefault="006408C0">
            <w:pPr>
              <w:pStyle w:val="TableParagraph"/>
              <w:spacing w:before="16"/>
              <w:ind w:left="1030" w:firstLine="0"/>
              <w:rPr>
                <w:b/>
                <w:sz w:val="14"/>
              </w:rPr>
            </w:pPr>
            <w:r>
              <w:rPr>
                <w:b/>
                <w:sz w:val="14"/>
              </w:rPr>
              <w:t>Годишњи фонд часова</w:t>
            </w:r>
          </w:p>
        </w:tc>
        <w:tc>
          <w:tcPr>
            <w:tcW w:w="1212" w:type="dxa"/>
            <w:vMerge w:val="restart"/>
            <w:shd w:val="clear" w:color="auto" w:fill="E6E7E8"/>
          </w:tcPr>
          <w:p w:rsidR="00E53F39" w:rsidRDefault="006408C0">
            <w:pPr>
              <w:pStyle w:val="TableParagraph"/>
              <w:spacing w:before="120"/>
              <w:ind w:left="425" w:right="95" w:hanging="289"/>
              <w:rPr>
                <w:b/>
                <w:sz w:val="14"/>
              </w:rPr>
            </w:pPr>
            <w:r>
              <w:rPr>
                <w:b/>
                <w:sz w:val="14"/>
              </w:rPr>
              <w:t>Број ученика у групи</w:t>
            </w:r>
          </w:p>
        </w:tc>
        <w:tc>
          <w:tcPr>
            <w:tcW w:w="2023" w:type="dxa"/>
            <w:vMerge w:val="restart"/>
            <w:shd w:val="clear" w:color="auto" w:fill="E6E7E8"/>
          </w:tcPr>
          <w:p w:rsidR="00E53F39" w:rsidRDefault="006408C0">
            <w:pPr>
              <w:pStyle w:val="TableParagraph"/>
              <w:spacing w:before="120"/>
              <w:ind w:left="328" w:hanging="87"/>
              <w:rPr>
                <w:b/>
                <w:sz w:val="14"/>
              </w:rPr>
            </w:pPr>
            <w:r>
              <w:rPr>
                <w:b/>
                <w:sz w:val="14"/>
              </w:rPr>
              <w:t>**Потребно ангажовање помоћног наставника</w:t>
            </w:r>
          </w:p>
        </w:tc>
      </w:tr>
      <w:tr w:rsidR="00E53F39">
        <w:trPr>
          <w:trHeight w:val="358"/>
        </w:trPr>
        <w:tc>
          <w:tcPr>
            <w:tcW w:w="573" w:type="dxa"/>
            <w:vMerge/>
            <w:tcBorders>
              <w:top w:val="nil"/>
            </w:tcBorders>
            <w:shd w:val="clear" w:color="auto" w:fill="E6E7E8"/>
          </w:tcPr>
          <w:p w:rsidR="00E53F39" w:rsidRDefault="00E53F39">
            <w:pPr>
              <w:rPr>
                <w:sz w:val="2"/>
                <w:szCs w:val="2"/>
              </w:rPr>
            </w:pPr>
          </w:p>
        </w:tc>
        <w:tc>
          <w:tcPr>
            <w:tcW w:w="3248" w:type="dxa"/>
            <w:vMerge/>
            <w:tcBorders>
              <w:top w:val="nil"/>
            </w:tcBorders>
            <w:shd w:val="clear" w:color="auto" w:fill="E6E7E8"/>
          </w:tcPr>
          <w:p w:rsidR="00E53F39" w:rsidRDefault="00E53F39">
            <w:pPr>
              <w:rPr>
                <w:sz w:val="2"/>
                <w:szCs w:val="2"/>
              </w:rPr>
            </w:pPr>
          </w:p>
        </w:tc>
        <w:tc>
          <w:tcPr>
            <w:tcW w:w="555" w:type="dxa"/>
            <w:shd w:val="clear" w:color="auto" w:fill="E6E7E8"/>
          </w:tcPr>
          <w:p w:rsidR="00E53F39" w:rsidRDefault="006408C0">
            <w:pPr>
              <w:pStyle w:val="TableParagraph"/>
              <w:spacing w:before="96"/>
              <w:ind w:left="85" w:firstLine="0"/>
              <w:rPr>
                <w:b/>
                <w:sz w:val="14"/>
              </w:rPr>
            </w:pPr>
            <w:r>
              <w:rPr>
                <w:b/>
                <w:sz w:val="14"/>
              </w:rPr>
              <w:t>Вежбе</w:t>
            </w:r>
          </w:p>
        </w:tc>
        <w:tc>
          <w:tcPr>
            <w:tcW w:w="1031" w:type="dxa"/>
            <w:shd w:val="clear" w:color="auto" w:fill="E6E7E8"/>
          </w:tcPr>
          <w:p w:rsidR="00E53F39" w:rsidRDefault="006408C0">
            <w:pPr>
              <w:pStyle w:val="TableParagraph"/>
              <w:spacing w:before="16"/>
              <w:ind w:left="267" w:right="126" w:hanging="109"/>
              <w:rPr>
                <w:b/>
                <w:sz w:val="14"/>
              </w:rPr>
            </w:pPr>
            <w:r>
              <w:rPr>
                <w:b/>
                <w:sz w:val="14"/>
              </w:rPr>
              <w:t>Практична настава</w:t>
            </w:r>
          </w:p>
        </w:tc>
        <w:tc>
          <w:tcPr>
            <w:tcW w:w="906" w:type="dxa"/>
            <w:shd w:val="clear" w:color="auto" w:fill="E6E7E8"/>
          </w:tcPr>
          <w:p w:rsidR="00E53F39" w:rsidRDefault="006408C0">
            <w:pPr>
              <w:pStyle w:val="TableParagraph"/>
              <w:spacing w:before="16"/>
              <w:ind w:left="346" w:right="52" w:hanging="260"/>
              <w:rPr>
                <w:b/>
                <w:sz w:val="14"/>
              </w:rPr>
            </w:pPr>
            <w:r>
              <w:rPr>
                <w:b/>
                <w:sz w:val="14"/>
              </w:rPr>
              <w:t>Учење кроз рад</w:t>
            </w:r>
          </w:p>
        </w:tc>
        <w:tc>
          <w:tcPr>
            <w:tcW w:w="980" w:type="dxa"/>
            <w:shd w:val="clear" w:color="auto" w:fill="E6E7E8"/>
          </w:tcPr>
          <w:p w:rsidR="00E53F39" w:rsidRDefault="006408C0">
            <w:pPr>
              <w:pStyle w:val="TableParagraph"/>
              <w:spacing w:before="16"/>
              <w:ind w:left="132" w:right="88" w:hanging="8"/>
              <w:rPr>
                <w:b/>
                <w:sz w:val="14"/>
              </w:rPr>
            </w:pPr>
            <w:r>
              <w:rPr>
                <w:b/>
                <w:sz w:val="14"/>
              </w:rPr>
              <w:t>Учење кроз рад у блоку</w:t>
            </w:r>
          </w:p>
        </w:tc>
        <w:tc>
          <w:tcPr>
            <w:tcW w:w="1212" w:type="dxa"/>
            <w:vMerge/>
            <w:tcBorders>
              <w:top w:val="nil"/>
            </w:tcBorders>
            <w:shd w:val="clear" w:color="auto" w:fill="E6E7E8"/>
          </w:tcPr>
          <w:p w:rsidR="00E53F39" w:rsidRDefault="00E53F39">
            <w:pPr>
              <w:rPr>
                <w:sz w:val="2"/>
                <w:szCs w:val="2"/>
              </w:rPr>
            </w:pPr>
          </w:p>
        </w:tc>
        <w:tc>
          <w:tcPr>
            <w:tcW w:w="2023" w:type="dxa"/>
            <w:vMerge/>
            <w:tcBorders>
              <w:top w:val="nil"/>
            </w:tcBorders>
            <w:shd w:val="clear" w:color="auto" w:fill="E6E7E8"/>
          </w:tcPr>
          <w:p w:rsidR="00E53F39" w:rsidRDefault="00E53F39">
            <w:pPr>
              <w:rPr>
                <w:sz w:val="2"/>
                <w:szCs w:val="2"/>
              </w:rPr>
            </w:pPr>
          </w:p>
        </w:tc>
      </w:tr>
      <w:tr w:rsidR="00E53F39">
        <w:trPr>
          <w:trHeight w:val="215"/>
        </w:trPr>
        <w:tc>
          <w:tcPr>
            <w:tcW w:w="573" w:type="dxa"/>
            <w:vMerge w:val="restart"/>
          </w:tcPr>
          <w:p w:rsidR="00E53F39" w:rsidRDefault="00E53F39">
            <w:pPr>
              <w:pStyle w:val="TableParagraph"/>
              <w:ind w:left="0" w:firstLine="0"/>
              <w:rPr>
                <w:sz w:val="16"/>
              </w:rPr>
            </w:pPr>
          </w:p>
          <w:p w:rsidR="00E53F39" w:rsidRDefault="00E53F39">
            <w:pPr>
              <w:pStyle w:val="TableParagraph"/>
              <w:ind w:left="0" w:firstLine="0"/>
              <w:rPr>
                <w:sz w:val="16"/>
              </w:rPr>
            </w:pPr>
          </w:p>
          <w:p w:rsidR="00E53F39" w:rsidRDefault="00E53F39">
            <w:pPr>
              <w:pStyle w:val="TableParagraph"/>
              <w:ind w:left="0" w:firstLine="0"/>
              <w:rPr>
                <w:sz w:val="19"/>
              </w:rPr>
            </w:pPr>
          </w:p>
          <w:p w:rsidR="00E53F39" w:rsidRDefault="006408C0">
            <w:pPr>
              <w:pStyle w:val="TableParagraph"/>
              <w:ind w:left="184" w:right="172" w:firstLine="0"/>
              <w:jc w:val="center"/>
              <w:rPr>
                <w:b/>
                <w:sz w:val="14"/>
              </w:rPr>
            </w:pPr>
            <w:r>
              <w:rPr>
                <w:b/>
                <w:sz w:val="14"/>
              </w:rPr>
              <w:t>IV</w:t>
            </w:r>
          </w:p>
        </w:tc>
        <w:tc>
          <w:tcPr>
            <w:tcW w:w="3248" w:type="dxa"/>
          </w:tcPr>
          <w:p w:rsidR="00E53F39" w:rsidRDefault="006408C0">
            <w:pPr>
              <w:pStyle w:val="TableParagraph"/>
              <w:spacing w:before="18"/>
              <w:ind w:left="56" w:firstLine="0"/>
              <w:rPr>
                <w:sz w:val="14"/>
              </w:rPr>
            </w:pPr>
            <w:r>
              <w:rPr>
                <w:sz w:val="14"/>
              </w:rPr>
              <w:t>Стручни енглески језик</w:t>
            </w:r>
          </w:p>
        </w:tc>
        <w:tc>
          <w:tcPr>
            <w:tcW w:w="555" w:type="dxa"/>
          </w:tcPr>
          <w:p w:rsidR="00E53F39" w:rsidRDefault="006408C0">
            <w:pPr>
              <w:pStyle w:val="TableParagraph"/>
              <w:spacing w:before="16"/>
              <w:ind w:left="57" w:firstLine="0"/>
              <w:rPr>
                <w:b/>
                <w:sz w:val="14"/>
              </w:rPr>
            </w:pPr>
            <w:r>
              <w:rPr>
                <w:b/>
                <w:sz w:val="14"/>
              </w:rPr>
              <w:t>62</w:t>
            </w:r>
          </w:p>
        </w:tc>
        <w:tc>
          <w:tcPr>
            <w:tcW w:w="1031" w:type="dxa"/>
          </w:tcPr>
          <w:p w:rsidR="00E53F39" w:rsidRDefault="00E53F39">
            <w:pPr>
              <w:pStyle w:val="TableParagraph"/>
              <w:ind w:left="0" w:firstLine="0"/>
              <w:rPr>
                <w:sz w:val="14"/>
              </w:rPr>
            </w:pPr>
          </w:p>
        </w:tc>
        <w:tc>
          <w:tcPr>
            <w:tcW w:w="906" w:type="dxa"/>
          </w:tcPr>
          <w:p w:rsidR="00E53F39" w:rsidRDefault="00E53F39">
            <w:pPr>
              <w:pStyle w:val="TableParagraph"/>
              <w:ind w:left="0" w:firstLine="0"/>
              <w:rPr>
                <w:sz w:val="14"/>
              </w:rPr>
            </w:pPr>
          </w:p>
        </w:tc>
        <w:tc>
          <w:tcPr>
            <w:tcW w:w="980" w:type="dxa"/>
          </w:tcPr>
          <w:p w:rsidR="00E53F39" w:rsidRDefault="00E53F39">
            <w:pPr>
              <w:pStyle w:val="TableParagraph"/>
              <w:ind w:left="0" w:firstLine="0"/>
              <w:rPr>
                <w:sz w:val="14"/>
              </w:rPr>
            </w:pPr>
          </w:p>
        </w:tc>
        <w:tc>
          <w:tcPr>
            <w:tcW w:w="1212" w:type="dxa"/>
          </w:tcPr>
          <w:p w:rsidR="00E53F39" w:rsidRDefault="006408C0">
            <w:pPr>
              <w:pStyle w:val="TableParagraph"/>
              <w:spacing w:before="16"/>
              <w:ind w:left="60" w:firstLine="0"/>
              <w:rPr>
                <w:b/>
                <w:sz w:val="14"/>
              </w:rPr>
            </w:pPr>
            <w:r>
              <w:rPr>
                <w:b/>
                <w:sz w:val="14"/>
              </w:rPr>
              <w:t>12</w:t>
            </w:r>
          </w:p>
        </w:tc>
        <w:tc>
          <w:tcPr>
            <w:tcW w:w="2023" w:type="dxa"/>
          </w:tcPr>
          <w:p w:rsidR="00E53F39" w:rsidRDefault="00E53F39">
            <w:pPr>
              <w:pStyle w:val="TableParagraph"/>
              <w:ind w:left="0" w:firstLine="0"/>
              <w:rPr>
                <w:sz w:val="14"/>
              </w:rPr>
            </w:pPr>
          </w:p>
        </w:tc>
      </w:tr>
      <w:tr w:rsidR="00E53F39">
        <w:trPr>
          <w:trHeight w:val="215"/>
        </w:trPr>
        <w:tc>
          <w:tcPr>
            <w:tcW w:w="573" w:type="dxa"/>
            <w:vMerge/>
            <w:tcBorders>
              <w:top w:val="nil"/>
            </w:tcBorders>
          </w:tcPr>
          <w:p w:rsidR="00E53F39" w:rsidRDefault="00E53F39">
            <w:pPr>
              <w:rPr>
                <w:sz w:val="2"/>
                <w:szCs w:val="2"/>
              </w:rPr>
            </w:pPr>
          </w:p>
        </w:tc>
        <w:tc>
          <w:tcPr>
            <w:tcW w:w="3248" w:type="dxa"/>
          </w:tcPr>
          <w:p w:rsidR="00E53F39" w:rsidRDefault="006408C0">
            <w:pPr>
              <w:pStyle w:val="TableParagraph"/>
              <w:spacing w:before="18"/>
              <w:ind w:left="56" w:firstLine="0"/>
              <w:rPr>
                <w:sz w:val="14"/>
              </w:rPr>
            </w:pPr>
            <w:r>
              <w:rPr>
                <w:sz w:val="14"/>
              </w:rPr>
              <w:t>Специјално физичко васпитање</w:t>
            </w:r>
          </w:p>
        </w:tc>
        <w:tc>
          <w:tcPr>
            <w:tcW w:w="555" w:type="dxa"/>
          </w:tcPr>
          <w:p w:rsidR="00E53F39" w:rsidRDefault="006408C0">
            <w:pPr>
              <w:pStyle w:val="TableParagraph"/>
              <w:spacing w:before="16"/>
              <w:ind w:left="57" w:firstLine="0"/>
              <w:rPr>
                <w:b/>
                <w:sz w:val="14"/>
              </w:rPr>
            </w:pPr>
            <w:r>
              <w:rPr>
                <w:b/>
                <w:sz w:val="14"/>
              </w:rPr>
              <w:t>62</w:t>
            </w:r>
          </w:p>
        </w:tc>
        <w:tc>
          <w:tcPr>
            <w:tcW w:w="1031" w:type="dxa"/>
          </w:tcPr>
          <w:p w:rsidR="00E53F39" w:rsidRDefault="00E53F39">
            <w:pPr>
              <w:pStyle w:val="TableParagraph"/>
              <w:ind w:left="0" w:firstLine="0"/>
              <w:rPr>
                <w:sz w:val="14"/>
              </w:rPr>
            </w:pPr>
          </w:p>
        </w:tc>
        <w:tc>
          <w:tcPr>
            <w:tcW w:w="906" w:type="dxa"/>
          </w:tcPr>
          <w:p w:rsidR="00E53F39" w:rsidRDefault="00E53F39">
            <w:pPr>
              <w:pStyle w:val="TableParagraph"/>
              <w:ind w:left="0" w:firstLine="0"/>
              <w:rPr>
                <w:sz w:val="14"/>
              </w:rPr>
            </w:pPr>
          </w:p>
        </w:tc>
        <w:tc>
          <w:tcPr>
            <w:tcW w:w="980" w:type="dxa"/>
          </w:tcPr>
          <w:p w:rsidR="00E53F39" w:rsidRDefault="00E53F39">
            <w:pPr>
              <w:pStyle w:val="TableParagraph"/>
              <w:ind w:left="0" w:firstLine="0"/>
              <w:rPr>
                <w:sz w:val="14"/>
              </w:rPr>
            </w:pPr>
          </w:p>
        </w:tc>
        <w:tc>
          <w:tcPr>
            <w:tcW w:w="1212" w:type="dxa"/>
          </w:tcPr>
          <w:p w:rsidR="00E53F39" w:rsidRDefault="006408C0">
            <w:pPr>
              <w:pStyle w:val="TableParagraph"/>
              <w:spacing w:before="16"/>
              <w:ind w:left="60" w:firstLine="0"/>
              <w:rPr>
                <w:b/>
                <w:sz w:val="14"/>
              </w:rPr>
            </w:pPr>
            <w:r>
              <w:rPr>
                <w:b/>
                <w:sz w:val="14"/>
              </w:rPr>
              <w:t>12</w:t>
            </w:r>
          </w:p>
        </w:tc>
        <w:tc>
          <w:tcPr>
            <w:tcW w:w="2023" w:type="dxa"/>
          </w:tcPr>
          <w:p w:rsidR="00E53F39" w:rsidRDefault="00E53F39">
            <w:pPr>
              <w:pStyle w:val="TableParagraph"/>
              <w:ind w:left="0" w:firstLine="0"/>
              <w:rPr>
                <w:sz w:val="14"/>
              </w:rPr>
            </w:pPr>
          </w:p>
        </w:tc>
      </w:tr>
      <w:tr w:rsidR="00E53F39">
        <w:trPr>
          <w:trHeight w:val="215"/>
        </w:trPr>
        <w:tc>
          <w:tcPr>
            <w:tcW w:w="573" w:type="dxa"/>
            <w:vMerge/>
            <w:tcBorders>
              <w:top w:val="nil"/>
            </w:tcBorders>
          </w:tcPr>
          <w:p w:rsidR="00E53F39" w:rsidRDefault="00E53F39">
            <w:pPr>
              <w:rPr>
                <w:sz w:val="2"/>
                <w:szCs w:val="2"/>
              </w:rPr>
            </w:pPr>
          </w:p>
        </w:tc>
        <w:tc>
          <w:tcPr>
            <w:tcW w:w="3248" w:type="dxa"/>
          </w:tcPr>
          <w:p w:rsidR="00E53F39" w:rsidRDefault="006408C0">
            <w:pPr>
              <w:pStyle w:val="TableParagraph"/>
              <w:spacing w:before="18"/>
              <w:ind w:left="56" w:firstLine="0"/>
              <w:rPr>
                <w:sz w:val="14"/>
              </w:rPr>
            </w:pPr>
            <w:r>
              <w:rPr>
                <w:sz w:val="14"/>
              </w:rPr>
              <w:t>Аеродромске оперативне процедуре</w:t>
            </w:r>
          </w:p>
        </w:tc>
        <w:tc>
          <w:tcPr>
            <w:tcW w:w="555" w:type="dxa"/>
          </w:tcPr>
          <w:p w:rsidR="00E53F39" w:rsidRDefault="00E53F39">
            <w:pPr>
              <w:pStyle w:val="TableParagraph"/>
              <w:ind w:left="0" w:firstLine="0"/>
              <w:rPr>
                <w:sz w:val="14"/>
              </w:rPr>
            </w:pPr>
          </w:p>
        </w:tc>
        <w:tc>
          <w:tcPr>
            <w:tcW w:w="1031" w:type="dxa"/>
          </w:tcPr>
          <w:p w:rsidR="00E53F39" w:rsidRDefault="00E53F39">
            <w:pPr>
              <w:pStyle w:val="TableParagraph"/>
              <w:ind w:left="0" w:firstLine="0"/>
              <w:rPr>
                <w:sz w:val="14"/>
              </w:rPr>
            </w:pPr>
          </w:p>
        </w:tc>
        <w:tc>
          <w:tcPr>
            <w:tcW w:w="906" w:type="dxa"/>
          </w:tcPr>
          <w:p w:rsidR="00E53F39" w:rsidRDefault="006408C0">
            <w:pPr>
              <w:pStyle w:val="TableParagraph"/>
              <w:spacing w:before="16"/>
              <w:ind w:left="58" w:firstLine="0"/>
              <w:rPr>
                <w:b/>
                <w:sz w:val="14"/>
              </w:rPr>
            </w:pPr>
            <w:r>
              <w:rPr>
                <w:b/>
                <w:sz w:val="14"/>
              </w:rPr>
              <w:t>62</w:t>
            </w:r>
          </w:p>
        </w:tc>
        <w:tc>
          <w:tcPr>
            <w:tcW w:w="980" w:type="dxa"/>
          </w:tcPr>
          <w:p w:rsidR="00E53F39" w:rsidRDefault="006408C0">
            <w:pPr>
              <w:pStyle w:val="TableParagraph"/>
              <w:spacing w:before="16"/>
              <w:ind w:left="59" w:firstLine="0"/>
              <w:rPr>
                <w:b/>
                <w:sz w:val="14"/>
              </w:rPr>
            </w:pPr>
            <w:r>
              <w:rPr>
                <w:b/>
                <w:sz w:val="14"/>
              </w:rPr>
              <w:t>14</w:t>
            </w:r>
          </w:p>
        </w:tc>
        <w:tc>
          <w:tcPr>
            <w:tcW w:w="1212" w:type="dxa"/>
          </w:tcPr>
          <w:p w:rsidR="00E53F39" w:rsidRDefault="006408C0">
            <w:pPr>
              <w:pStyle w:val="TableParagraph"/>
              <w:spacing w:before="16"/>
              <w:ind w:left="60" w:firstLine="0"/>
              <w:rPr>
                <w:b/>
                <w:sz w:val="14"/>
              </w:rPr>
            </w:pPr>
            <w:r>
              <w:rPr>
                <w:b/>
                <w:sz w:val="14"/>
              </w:rPr>
              <w:t>8</w:t>
            </w:r>
          </w:p>
        </w:tc>
        <w:tc>
          <w:tcPr>
            <w:tcW w:w="2023" w:type="dxa"/>
          </w:tcPr>
          <w:p w:rsidR="00E53F39" w:rsidRDefault="00E53F39">
            <w:pPr>
              <w:pStyle w:val="TableParagraph"/>
              <w:ind w:left="0" w:firstLine="0"/>
              <w:rPr>
                <w:sz w:val="14"/>
              </w:rPr>
            </w:pPr>
          </w:p>
        </w:tc>
      </w:tr>
      <w:tr w:rsidR="00E53F39">
        <w:trPr>
          <w:trHeight w:val="215"/>
        </w:trPr>
        <w:tc>
          <w:tcPr>
            <w:tcW w:w="573" w:type="dxa"/>
            <w:vMerge/>
            <w:tcBorders>
              <w:top w:val="nil"/>
            </w:tcBorders>
          </w:tcPr>
          <w:p w:rsidR="00E53F39" w:rsidRDefault="00E53F39">
            <w:pPr>
              <w:rPr>
                <w:sz w:val="2"/>
                <w:szCs w:val="2"/>
              </w:rPr>
            </w:pPr>
          </w:p>
        </w:tc>
        <w:tc>
          <w:tcPr>
            <w:tcW w:w="3248" w:type="dxa"/>
          </w:tcPr>
          <w:p w:rsidR="00E53F39" w:rsidRDefault="006408C0">
            <w:pPr>
              <w:pStyle w:val="TableParagraph"/>
              <w:spacing w:before="18"/>
              <w:ind w:left="56" w:firstLine="0"/>
              <w:rPr>
                <w:sz w:val="14"/>
              </w:rPr>
            </w:pPr>
            <w:r>
              <w:rPr>
                <w:sz w:val="14"/>
              </w:rPr>
              <w:t>Прегледи обезбеђивањa лица</w:t>
            </w:r>
          </w:p>
        </w:tc>
        <w:tc>
          <w:tcPr>
            <w:tcW w:w="555" w:type="dxa"/>
          </w:tcPr>
          <w:p w:rsidR="00E53F39" w:rsidRDefault="00E53F39">
            <w:pPr>
              <w:pStyle w:val="TableParagraph"/>
              <w:ind w:left="0" w:firstLine="0"/>
              <w:rPr>
                <w:sz w:val="14"/>
              </w:rPr>
            </w:pPr>
          </w:p>
        </w:tc>
        <w:tc>
          <w:tcPr>
            <w:tcW w:w="1031" w:type="dxa"/>
          </w:tcPr>
          <w:p w:rsidR="00E53F39" w:rsidRDefault="00E53F39">
            <w:pPr>
              <w:pStyle w:val="TableParagraph"/>
              <w:ind w:left="0" w:firstLine="0"/>
              <w:rPr>
                <w:sz w:val="14"/>
              </w:rPr>
            </w:pPr>
          </w:p>
        </w:tc>
        <w:tc>
          <w:tcPr>
            <w:tcW w:w="906" w:type="dxa"/>
          </w:tcPr>
          <w:p w:rsidR="00E53F39" w:rsidRDefault="006408C0">
            <w:pPr>
              <w:pStyle w:val="TableParagraph"/>
              <w:spacing w:before="16"/>
              <w:ind w:left="58" w:firstLine="0"/>
              <w:rPr>
                <w:b/>
                <w:sz w:val="14"/>
              </w:rPr>
            </w:pPr>
            <w:r>
              <w:rPr>
                <w:b/>
                <w:sz w:val="14"/>
              </w:rPr>
              <w:t>62</w:t>
            </w:r>
          </w:p>
        </w:tc>
        <w:tc>
          <w:tcPr>
            <w:tcW w:w="980" w:type="dxa"/>
          </w:tcPr>
          <w:p w:rsidR="00E53F39" w:rsidRDefault="006408C0">
            <w:pPr>
              <w:pStyle w:val="TableParagraph"/>
              <w:spacing w:before="16"/>
              <w:ind w:left="59" w:firstLine="0"/>
              <w:rPr>
                <w:b/>
                <w:sz w:val="14"/>
              </w:rPr>
            </w:pPr>
            <w:r>
              <w:rPr>
                <w:b/>
                <w:sz w:val="14"/>
              </w:rPr>
              <w:t>35</w:t>
            </w:r>
          </w:p>
        </w:tc>
        <w:tc>
          <w:tcPr>
            <w:tcW w:w="1212" w:type="dxa"/>
          </w:tcPr>
          <w:p w:rsidR="00E53F39" w:rsidRDefault="006408C0">
            <w:pPr>
              <w:pStyle w:val="TableParagraph"/>
              <w:spacing w:before="16"/>
              <w:ind w:left="60" w:firstLine="0"/>
              <w:rPr>
                <w:b/>
                <w:sz w:val="14"/>
              </w:rPr>
            </w:pPr>
            <w:r>
              <w:rPr>
                <w:b/>
                <w:sz w:val="14"/>
              </w:rPr>
              <w:t>8</w:t>
            </w:r>
          </w:p>
        </w:tc>
        <w:tc>
          <w:tcPr>
            <w:tcW w:w="2023" w:type="dxa"/>
          </w:tcPr>
          <w:p w:rsidR="00E53F39" w:rsidRDefault="00E53F39">
            <w:pPr>
              <w:pStyle w:val="TableParagraph"/>
              <w:ind w:left="0" w:firstLine="0"/>
              <w:rPr>
                <w:sz w:val="14"/>
              </w:rPr>
            </w:pPr>
          </w:p>
        </w:tc>
      </w:tr>
      <w:tr w:rsidR="00E53F39">
        <w:trPr>
          <w:trHeight w:val="215"/>
        </w:trPr>
        <w:tc>
          <w:tcPr>
            <w:tcW w:w="573" w:type="dxa"/>
            <w:vMerge/>
            <w:tcBorders>
              <w:top w:val="nil"/>
            </w:tcBorders>
          </w:tcPr>
          <w:p w:rsidR="00E53F39" w:rsidRDefault="00E53F39">
            <w:pPr>
              <w:rPr>
                <w:sz w:val="2"/>
                <w:szCs w:val="2"/>
              </w:rPr>
            </w:pPr>
          </w:p>
        </w:tc>
        <w:tc>
          <w:tcPr>
            <w:tcW w:w="3248" w:type="dxa"/>
          </w:tcPr>
          <w:p w:rsidR="00E53F39" w:rsidRDefault="006408C0">
            <w:pPr>
              <w:pStyle w:val="TableParagraph"/>
              <w:spacing w:before="18"/>
              <w:ind w:left="56" w:firstLine="0"/>
              <w:rPr>
                <w:sz w:val="14"/>
              </w:rPr>
            </w:pPr>
            <w:r>
              <w:rPr>
                <w:sz w:val="14"/>
              </w:rPr>
              <w:t>Физичко техничко обезбеђивање аеродрома</w:t>
            </w:r>
          </w:p>
        </w:tc>
        <w:tc>
          <w:tcPr>
            <w:tcW w:w="555" w:type="dxa"/>
          </w:tcPr>
          <w:p w:rsidR="00E53F39" w:rsidRDefault="00E53F39">
            <w:pPr>
              <w:pStyle w:val="TableParagraph"/>
              <w:ind w:left="0" w:firstLine="0"/>
              <w:rPr>
                <w:sz w:val="14"/>
              </w:rPr>
            </w:pPr>
          </w:p>
        </w:tc>
        <w:tc>
          <w:tcPr>
            <w:tcW w:w="1031" w:type="dxa"/>
          </w:tcPr>
          <w:p w:rsidR="00E53F39" w:rsidRDefault="00E53F39">
            <w:pPr>
              <w:pStyle w:val="TableParagraph"/>
              <w:ind w:left="0" w:firstLine="0"/>
              <w:rPr>
                <w:sz w:val="14"/>
              </w:rPr>
            </w:pPr>
          </w:p>
        </w:tc>
        <w:tc>
          <w:tcPr>
            <w:tcW w:w="906" w:type="dxa"/>
          </w:tcPr>
          <w:p w:rsidR="00E53F39" w:rsidRDefault="006408C0">
            <w:pPr>
              <w:pStyle w:val="TableParagraph"/>
              <w:spacing w:before="16"/>
              <w:ind w:left="58" w:firstLine="0"/>
              <w:rPr>
                <w:b/>
                <w:sz w:val="14"/>
              </w:rPr>
            </w:pPr>
            <w:r>
              <w:rPr>
                <w:b/>
                <w:sz w:val="14"/>
              </w:rPr>
              <w:t>32</w:t>
            </w:r>
          </w:p>
        </w:tc>
        <w:tc>
          <w:tcPr>
            <w:tcW w:w="980" w:type="dxa"/>
          </w:tcPr>
          <w:p w:rsidR="00E53F39" w:rsidRDefault="006408C0">
            <w:pPr>
              <w:pStyle w:val="TableParagraph"/>
              <w:spacing w:before="16"/>
              <w:ind w:left="59" w:firstLine="0"/>
              <w:rPr>
                <w:b/>
                <w:sz w:val="14"/>
              </w:rPr>
            </w:pPr>
            <w:r>
              <w:rPr>
                <w:b/>
                <w:sz w:val="14"/>
              </w:rPr>
              <w:t>35</w:t>
            </w:r>
          </w:p>
        </w:tc>
        <w:tc>
          <w:tcPr>
            <w:tcW w:w="1212" w:type="dxa"/>
          </w:tcPr>
          <w:p w:rsidR="00E53F39" w:rsidRDefault="006408C0">
            <w:pPr>
              <w:pStyle w:val="TableParagraph"/>
              <w:spacing w:before="16"/>
              <w:ind w:left="60" w:firstLine="0"/>
              <w:rPr>
                <w:b/>
                <w:sz w:val="14"/>
              </w:rPr>
            </w:pPr>
            <w:r>
              <w:rPr>
                <w:b/>
                <w:sz w:val="14"/>
              </w:rPr>
              <w:t>8</w:t>
            </w:r>
          </w:p>
        </w:tc>
        <w:tc>
          <w:tcPr>
            <w:tcW w:w="2023" w:type="dxa"/>
          </w:tcPr>
          <w:p w:rsidR="00E53F39" w:rsidRDefault="00E53F39">
            <w:pPr>
              <w:pStyle w:val="TableParagraph"/>
              <w:ind w:left="0" w:firstLine="0"/>
              <w:rPr>
                <w:sz w:val="14"/>
              </w:rPr>
            </w:pPr>
          </w:p>
        </w:tc>
      </w:tr>
      <w:tr w:rsidR="00E53F39">
        <w:trPr>
          <w:trHeight w:val="215"/>
        </w:trPr>
        <w:tc>
          <w:tcPr>
            <w:tcW w:w="573" w:type="dxa"/>
            <w:vMerge/>
            <w:tcBorders>
              <w:top w:val="nil"/>
            </w:tcBorders>
          </w:tcPr>
          <w:p w:rsidR="00E53F39" w:rsidRDefault="00E53F39">
            <w:pPr>
              <w:rPr>
                <w:sz w:val="2"/>
                <w:szCs w:val="2"/>
              </w:rPr>
            </w:pPr>
          </w:p>
        </w:tc>
        <w:tc>
          <w:tcPr>
            <w:tcW w:w="3248" w:type="dxa"/>
          </w:tcPr>
          <w:p w:rsidR="00E53F39" w:rsidRDefault="006408C0">
            <w:pPr>
              <w:pStyle w:val="TableParagraph"/>
              <w:spacing w:before="18"/>
              <w:ind w:left="56" w:firstLine="0"/>
              <w:rPr>
                <w:sz w:val="14"/>
              </w:rPr>
            </w:pPr>
            <w:r>
              <w:rPr>
                <w:sz w:val="14"/>
              </w:rPr>
              <w:t>Обезбеђивање и заштита ваздухоплова</w:t>
            </w:r>
          </w:p>
        </w:tc>
        <w:tc>
          <w:tcPr>
            <w:tcW w:w="555" w:type="dxa"/>
          </w:tcPr>
          <w:p w:rsidR="00E53F39" w:rsidRDefault="00E53F39">
            <w:pPr>
              <w:pStyle w:val="TableParagraph"/>
              <w:ind w:left="0" w:firstLine="0"/>
              <w:rPr>
                <w:sz w:val="14"/>
              </w:rPr>
            </w:pPr>
          </w:p>
        </w:tc>
        <w:tc>
          <w:tcPr>
            <w:tcW w:w="1031" w:type="dxa"/>
          </w:tcPr>
          <w:p w:rsidR="00E53F39" w:rsidRDefault="00E53F39">
            <w:pPr>
              <w:pStyle w:val="TableParagraph"/>
              <w:ind w:left="0" w:firstLine="0"/>
              <w:rPr>
                <w:sz w:val="14"/>
              </w:rPr>
            </w:pPr>
          </w:p>
        </w:tc>
        <w:tc>
          <w:tcPr>
            <w:tcW w:w="906" w:type="dxa"/>
          </w:tcPr>
          <w:p w:rsidR="00E53F39" w:rsidRDefault="006408C0">
            <w:pPr>
              <w:pStyle w:val="TableParagraph"/>
              <w:spacing w:before="16"/>
              <w:ind w:left="58" w:firstLine="0"/>
              <w:rPr>
                <w:b/>
                <w:sz w:val="14"/>
              </w:rPr>
            </w:pPr>
            <w:r>
              <w:rPr>
                <w:b/>
                <w:sz w:val="14"/>
              </w:rPr>
              <w:t>30</w:t>
            </w:r>
          </w:p>
        </w:tc>
        <w:tc>
          <w:tcPr>
            <w:tcW w:w="980" w:type="dxa"/>
          </w:tcPr>
          <w:p w:rsidR="00E53F39" w:rsidRDefault="006408C0">
            <w:pPr>
              <w:pStyle w:val="TableParagraph"/>
              <w:spacing w:before="16"/>
              <w:ind w:left="59" w:firstLine="0"/>
              <w:rPr>
                <w:b/>
                <w:sz w:val="14"/>
              </w:rPr>
            </w:pPr>
            <w:r>
              <w:rPr>
                <w:b/>
                <w:sz w:val="14"/>
              </w:rPr>
              <w:t>21</w:t>
            </w:r>
          </w:p>
        </w:tc>
        <w:tc>
          <w:tcPr>
            <w:tcW w:w="1212" w:type="dxa"/>
          </w:tcPr>
          <w:p w:rsidR="00E53F39" w:rsidRDefault="006408C0">
            <w:pPr>
              <w:pStyle w:val="TableParagraph"/>
              <w:spacing w:before="16"/>
              <w:ind w:left="60" w:firstLine="0"/>
              <w:rPr>
                <w:b/>
                <w:sz w:val="14"/>
              </w:rPr>
            </w:pPr>
            <w:r>
              <w:rPr>
                <w:b/>
                <w:sz w:val="14"/>
              </w:rPr>
              <w:t>8</w:t>
            </w:r>
          </w:p>
        </w:tc>
        <w:tc>
          <w:tcPr>
            <w:tcW w:w="2023" w:type="dxa"/>
          </w:tcPr>
          <w:p w:rsidR="00E53F39" w:rsidRDefault="00E53F39">
            <w:pPr>
              <w:pStyle w:val="TableParagraph"/>
              <w:ind w:left="0" w:firstLine="0"/>
              <w:rPr>
                <w:sz w:val="14"/>
              </w:rPr>
            </w:pPr>
          </w:p>
        </w:tc>
      </w:tr>
    </w:tbl>
    <w:p w:rsidR="00E53F39" w:rsidRDefault="00E53F39">
      <w:pPr>
        <w:pStyle w:val="BodyText"/>
        <w:spacing w:before="11" w:line="240" w:lineRule="auto"/>
        <w:ind w:left="0" w:firstLine="0"/>
        <w:rPr>
          <w:sz w:val="12"/>
        </w:rPr>
      </w:pPr>
    </w:p>
    <w:p w:rsidR="00E53F39" w:rsidRDefault="006408C0">
      <w:pPr>
        <w:ind w:left="383" w:right="118" w:hanging="284"/>
        <w:jc w:val="both"/>
        <w:rPr>
          <w:b/>
          <w:sz w:val="14"/>
        </w:rPr>
      </w:pPr>
      <w:r>
        <w:rPr>
          <w:sz w:val="14"/>
        </w:rPr>
        <w:t xml:space="preserve">** Часове вежби, практичне наставе, практичне наставе у блоку реализује предметни наставник, а </w:t>
      </w:r>
      <w:r>
        <w:rPr>
          <w:b/>
          <w:sz w:val="14"/>
        </w:rPr>
        <w:t>помоћни наставник обавља послове припреме за извођење часова ве- жби, практичне наставе</w:t>
      </w:r>
      <w:r>
        <w:rPr>
          <w:sz w:val="14"/>
        </w:rPr>
        <w:t xml:space="preserve">. Под непосредним руководством наставника демонстрира радни задатак, </w:t>
      </w:r>
      <w:r>
        <w:rPr>
          <w:b/>
          <w:sz w:val="14"/>
        </w:rPr>
        <w:t xml:space="preserve">пружа помоћ при раду са ученицима </w:t>
      </w:r>
      <w:r>
        <w:rPr>
          <w:sz w:val="14"/>
        </w:rPr>
        <w:t>на часовима вежби, практичне наставе, практичне наставе у блоку (</w:t>
      </w:r>
      <w:r>
        <w:rPr>
          <w:i/>
          <w:sz w:val="14"/>
        </w:rPr>
        <w:t>у кабинету</w:t>
      </w:r>
      <w:r>
        <w:rPr>
          <w:sz w:val="14"/>
        </w:rPr>
        <w:t xml:space="preserve">, </w:t>
      </w:r>
      <w:r>
        <w:rPr>
          <w:i/>
          <w:sz w:val="14"/>
        </w:rPr>
        <w:t>специјализованој учионици</w:t>
      </w:r>
      <w:r>
        <w:rPr>
          <w:sz w:val="14"/>
        </w:rPr>
        <w:t xml:space="preserve">, </w:t>
      </w:r>
      <w:r>
        <w:rPr>
          <w:i/>
          <w:sz w:val="14"/>
        </w:rPr>
        <w:t>радионици школе</w:t>
      </w:r>
      <w:r>
        <w:rPr>
          <w:sz w:val="14"/>
        </w:rPr>
        <w:t xml:space="preserve">) </w:t>
      </w:r>
      <w:r>
        <w:rPr>
          <w:b/>
          <w:sz w:val="14"/>
        </w:rPr>
        <w:t xml:space="preserve">за обављање одређених послова и </w:t>
      </w:r>
      <w:r>
        <w:rPr>
          <w:b/>
          <w:sz w:val="14"/>
        </w:rPr>
        <w:t>радних задатака.</w:t>
      </w:r>
    </w:p>
    <w:p w:rsidR="00E53F39" w:rsidRDefault="00E53F39">
      <w:pPr>
        <w:pStyle w:val="BodyText"/>
        <w:spacing w:before="4" w:line="240" w:lineRule="auto"/>
        <w:ind w:left="0" w:firstLine="0"/>
        <w:rPr>
          <w:b/>
          <w:sz w:val="17"/>
        </w:rPr>
      </w:pPr>
    </w:p>
    <w:p w:rsidR="00E53F39" w:rsidRDefault="006408C0">
      <w:pPr>
        <w:pStyle w:val="Heading2"/>
        <w:ind w:left="497" w:firstLine="0"/>
      </w:pPr>
      <w:r>
        <w:rPr>
          <w:b/>
        </w:rPr>
        <w:t xml:space="preserve">Планира и требује </w:t>
      </w:r>
      <w:r>
        <w:t>потребне материјале и средства за рад на часу. Обавља радне задатке за које ученици нису компетентни.</w:t>
      </w:r>
    </w:p>
    <w:p w:rsidR="00E53F39" w:rsidRDefault="00E53F39">
      <w:pPr>
        <w:pStyle w:val="BodyText"/>
        <w:spacing w:before="3" w:line="240" w:lineRule="auto"/>
        <w:ind w:left="0" w:firstLine="0"/>
        <w:rPr>
          <w:sz w:val="17"/>
        </w:rPr>
      </w:pPr>
    </w:p>
    <w:p w:rsidR="00E53F39" w:rsidRDefault="006408C0">
      <w:pPr>
        <w:spacing w:line="232" w:lineRule="auto"/>
        <w:ind w:left="100" w:right="117" w:firstLine="396"/>
        <w:rPr>
          <w:sz w:val="18"/>
        </w:rPr>
      </w:pPr>
      <w:r>
        <w:rPr>
          <w:b/>
          <w:sz w:val="18"/>
        </w:rPr>
        <w:t xml:space="preserve">Место реализације наставе, програма вежби, практичне наставе, учење кроз рад, учење кроз рад у блоку дефинисано је у </w:t>
      </w:r>
      <w:r>
        <w:rPr>
          <w:b/>
          <w:sz w:val="18"/>
        </w:rPr>
        <w:t xml:space="preserve">делу </w:t>
      </w:r>
      <w:r>
        <w:rPr>
          <w:sz w:val="18"/>
        </w:rPr>
        <w:t xml:space="preserve">„НАСТАВНИ ПРОГРАМИ”, </w:t>
      </w:r>
      <w:r>
        <w:rPr>
          <w:b/>
          <w:sz w:val="18"/>
        </w:rPr>
        <w:t xml:space="preserve">одељак </w:t>
      </w:r>
      <w:r>
        <w:rPr>
          <w:sz w:val="18"/>
        </w:rPr>
        <w:t>„ПРЕПОРУЧЕНЕ АКТИВНОСТИ И НАЧИН ОСТВАРИВАЊА МОДУЛА”.</w:t>
      </w:r>
    </w:p>
    <w:p w:rsidR="00E53F39" w:rsidRDefault="006408C0">
      <w:pPr>
        <w:pStyle w:val="Heading1"/>
        <w:spacing w:before="163"/>
        <w:ind w:right="17"/>
      </w:pPr>
      <w:r>
        <w:t>А2: ОБАВЕЗНИ СТРУЧНИ ПРЕДМЕТИ</w:t>
      </w:r>
    </w:p>
    <w:p w:rsidR="00E53F39" w:rsidRDefault="006408C0">
      <w:pPr>
        <w:tabs>
          <w:tab w:val="left" w:pos="2424"/>
        </w:tabs>
        <w:spacing w:before="64"/>
        <w:ind w:left="157"/>
        <w:rPr>
          <w:b/>
          <w:sz w:val="14"/>
        </w:rPr>
      </w:pPr>
      <w:r>
        <w:rPr>
          <w:sz w:val="14"/>
        </w:rPr>
        <w:t>Назив</w:t>
      </w:r>
      <w:r>
        <w:rPr>
          <w:spacing w:val="-4"/>
          <w:sz w:val="14"/>
        </w:rPr>
        <w:t xml:space="preserve"> </w:t>
      </w:r>
      <w:r>
        <w:rPr>
          <w:sz w:val="14"/>
        </w:rPr>
        <w:t>предмета:</w:t>
      </w:r>
      <w:r>
        <w:rPr>
          <w:sz w:val="14"/>
        </w:rPr>
        <w:tab/>
      </w:r>
      <w:r>
        <w:rPr>
          <w:b/>
          <w:sz w:val="14"/>
        </w:rPr>
        <w:t>ФИЗИКА</w:t>
      </w:r>
    </w:p>
    <w:p w:rsidR="00E53F39" w:rsidRDefault="006408C0">
      <w:pPr>
        <w:pStyle w:val="BodyText"/>
        <w:tabs>
          <w:tab w:val="left" w:pos="2424"/>
        </w:tabs>
        <w:spacing w:before="50" w:line="161" w:lineRule="exact"/>
        <w:ind w:left="157" w:firstLine="0"/>
      </w:pPr>
      <w:r>
        <w:t>Циљеви</w:t>
      </w:r>
      <w:r>
        <w:rPr>
          <w:spacing w:val="-4"/>
        </w:rPr>
        <w:t xml:space="preserve"> </w:t>
      </w:r>
      <w:r>
        <w:t>предмета:</w:t>
      </w:r>
      <w:r>
        <w:tab/>
        <w:t>– Оспособљавање ученика да објасни место и значај физике за развој</w:t>
      </w:r>
      <w:r>
        <w:rPr>
          <w:spacing w:val="-5"/>
        </w:rPr>
        <w:t xml:space="preserve"> </w:t>
      </w:r>
      <w:r>
        <w:t>друштва.</w:t>
      </w:r>
    </w:p>
    <w:p w:rsidR="00E53F39" w:rsidRDefault="006408C0">
      <w:pPr>
        <w:pStyle w:val="ListParagraph"/>
        <w:numPr>
          <w:ilvl w:val="0"/>
          <w:numId w:val="1872"/>
        </w:numPr>
        <w:tabs>
          <w:tab w:val="left" w:pos="2530"/>
        </w:tabs>
        <w:rPr>
          <w:sz w:val="14"/>
        </w:rPr>
      </w:pPr>
      <w:r>
        <w:rPr>
          <w:sz w:val="14"/>
        </w:rPr>
        <w:t>Оспособљавање ученика да</w:t>
      </w:r>
      <w:r>
        <w:rPr>
          <w:sz w:val="14"/>
        </w:rPr>
        <w:t xml:space="preserve"> разликује основне физичке</w:t>
      </w:r>
      <w:r>
        <w:rPr>
          <w:spacing w:val="-1"/>
          <w:sz w:val="14"/>
        </w:rPr>
        <w:t xml:space="preserve"> </w:t>
      </w:r>
      <w:r>
        <w:rPr>
          <w:sz w:val="14"/>
        </w:rPr>
        <w:t>величине.</w:t>
      </w:r>
    </w:p>
    <w:p w:rsidR="00E53F39" w:rsidRDefault="006408C0">
      <w:pPr>
        <w:pStyle w:val="ListParagraph"/>
        <w:numPr>
          <w:ilvl w:val="0"/>
          <w:numId w:val="1872"/>
        </w:numPr>
        <w:tabs>
          <w:tab w:val="left" w:pos="2530"/>
        </w:tabs>
        <w:rPr>
          <w:sz w:val="14"/>
        </w:rPr>
      </w:pPr>
      <w:r>
        <w:rPr>
          <w:sz w:val="14"/>
        </w:rPr>
        <w:t>Оспособљавање ученика да разликује и користи основне операције са</w:t>
      </w:r>
      <w:r>
        <w:rPr>
          <w:spacing w:val="-3"/>
          <w:sz w:val="14"/>
        </w:rPr>
        <w:t xml:space="preserve"> </w:t>
      </w:r>
      <w:r>
        <w:rPr>
          <w:sz w:val="14"/>
        </w:rPr>
        <w:t>векторима.</w:t>
      </w:r>
    </w:p>
    <w:p w:rsidR="00E53F39" w:rsidRDefault="006408C0">
      <w:pPr>
        <w:pStyle w:val="ListParagraph"/>
        <w:numPr>
          <w:ilvl w:val="0"/>
          <w:numId w:val="1872"/>
        </w:numPr>
        <w:tabs>
          <w:tab w:val="left" w:pos="2530"/>
        </w:tabs>
        <w:rPr>
          <w:sz w:val="14"/>
        </w:rPr>
      </w:pPr>
      <w:r>
        <w:rPr>
          <w:sz w:val="14"/>
        </w:rPr>
        <w:t>Стицање основних знања из</w:t>
      </w:r>
      <w:r>
        <w:rPr>
          <w:spacing w:val="-3"/>
          <w:sz w:val="14"/>
        </w:rPr>
        <w:t xml:space="preserve"> </w:t>
      </w:r>
      <w:r>
        <w:rPr>
          <w:sz w:val="14"/>
        </w:rPr>
        <w:t>кинематике.</w:t>
      </w:r>
    </w:p>
    <w:p w:rsidR="00E53F39" w:rsidRDefault="006408C0">
      <w:pPr>
        <w:pStyle w:val="ListParagraph"/>
        <w:numPr>
          <w:ilvl w:val="0"/>
          <w:numId w:val="1872"/>
        </w:numPr>
        <w:tabs>
          <w:tab w:val="left" w:pos="2530"/>
        </w:tabs>
        <w:rPr>
          <w:sz w:val="14"/>
        </w:rPr>
      </w:pPr>
      <w:r>
        <w:rPr>
          <w:sz w:val="14"/>
        </w:rPr>
        <w:t>Стицање основних знања из</w:t>
      </w:r>
      <w:r>
        <w:rPr>
          <w:spacing w:val="-3"/>
          <w:sz w:val="14"/>
        </w:rPr>
        <w:t xml:space="preserve"> </w:t>
      </w:r>
      <w:r>
        <w:rPr>
          <w:sz w:val="14"/>
        </w:rPr>
        <w:t>динамике.</w:t>
      </w:r>
    </w:p>
    <w:p w:rsidR="00E53F39" w:rsidRDefault="006408C0">
      <w:pPr>
        <w:pStyle w:val="ListParagraph"/>
        <w:numPr>
          <w:ilvl w:val="0"/>
          <w:numId w:val="1872"/>
        </w:numPr>
        <w:tabs>
          <w:tab w:val="left" w:pos="2530"/>
        </w:tabs>
        <w:rPr>
          <w:sz w:val="14"/>
        </w:rPr>
      </w:pPr>
      <w:r>
        <w:rPr>
          <w:sz w:val="14"/>
        </w:rPr>
        <w:t>Стицање основних знања о супстанцији и агрегатним</w:t>
      </w:r>
      <w:r>
        <w:rPr>
          <w:spacing w:val="-3"/>
          <w:sz w:val="14"/>
        </w:rPr>
        <w:t xml:space="preserve"> </w:t>
      </w:r>
      <w:r>
        <w:rPr>
          <w:sz w:val="14"/>
        </w:rPr>
        <w:t>стањима.</w:t>
      </w:r>
    </w:p>
    <w:p w:rsidR="00E53F39" w:rsidRDefault="006408C0">
      <w:pPr>
        <w:pStyle w:val="ListParagraph"/>
        <w:numPr>
          <w:ilvl w:val="0"/>
          <w:numId w:val="1872"/>
        </w:numPr>
        <w:tabs>
          <w:tab w:val="left" w:pos="2530"/>
        </w:tabs>
        <w:rPr>
          <w:sz w:val="14"/>
        </w:rPr>
      </w:pPr>
      <w:r>
        <w:rPr>
          <w:sz w:val="14"/>
        </w:rPr>
        <w:t>Стицање о</w:t>
      </w:r>
      <w:r>
        <w:rPr>
          <w:sz w:val="14"/>
        </w:rPr>
        <w:t>сновних знања из механике</w:t>
      </w:r>
      <w:r>
        <w:rPr>
          <w:spacing w:val="-3"/>
          <w:sz w:val="14"/>
        </w:rPr>
        <w:t xml:space="preserve"> </w:t>
      </w:r>
      <w:r>
        <w:rPr>
          <w:sz w:val="14"/>
        </w:rPr>
        <w:t>флуида.</w:t>
      </w:r>
    </w:p>
    <w:p w:rsidR="00E53F39" w:rsidRDefault="006408C0">
      <w:pPr>
        <w:pStyle w:val="ListParagraph"/>
        <w:numPr>
          <w:ilvl w:val="0"/>
          <w:numId w:val="1872"/>
        </w:numPr>
        <w:tabs>
          <w:tab w:val="left" w:pos="2530"/>
        </w:tabs>
        <w:rPr>
          <w:sz w:val="14"/>
        </w:rPr>
      </w:pPr>
      <w:r>
        <w:rPr>
          <w:sz w:val="14"/>
        </w:rPr>
        <w:t>Стицање основних знања из</w:t>
      </w:r>
      <w:r>
        <w:rPr>
          <w:spacing w:val="-3"/>
          <w:sz w:val="14"/>
        </w:rPr>
        <w:t xml:space="preserve"> </w:t>
      </w:r>
      <w:r>
        <w:rPr>
          <w:sz w:val="14"/>
        </w:rPr>
        <w:t>термодинамике.</w:t>
      </w:r>
    </w:p>
    <w:p w:rsidR="00E53F39" w:rsidRDefault="006408C0">
      <w:pPr>
        <w:pStyle w:val="ListParagraph"/>
        <w:numPr>
          <w:ilvl w:val="0"/>
          <w:numId w:val="1872"/>
        </w:numPr>
        <w:tabs>
          <w:tab w:val="left" w:pos="2530"/>
        </w:tabs>
        <w:spacing w:line="161" w:lineRule="exact"/>
        <w:rPr>
          <w:sz w:val="14"/>
        </w:rPr>
      </w:pPr>
      <w:r>
        <w:rPr>
          <w:sz w:val="14"/>
        </w:rPr>
        <w:t>Стицање основних знања о</w:t>
      </w:r>
      <w:r>
        <w:rPr>
          <w:spacing w:val="-2"/>
          <w:sz w:val="14"/>
        </w:rPr>
        <w:t xml:space="preserve"> </w:t>
      </w:r>
      <w:r>
        <w:rPr>
          <w:sz w:val="14"/>
        </w:rPr>
        <w:t>осцилацијама.</w:t>
      </w:r>
    </w:p>
    <w:p w:rsidR="00E53F39" w:rsidRDefault="006408C0">
      <w:pPr>
        <w:tabs>
          <w:tab w:val="left" w:pos="2424"/>
        </w:tabs>
        <w:spacing w:before="49"/>
        <w:ind w:left="157"/>
        <w:rPr>
          <w:b/>
          <w:sz w:val="14"/>
        </w:rPr>
      </w:pPr>
      <w:r>
        <w:rPr>
          <w:spacing w:val="-3"/>
          <w:sz w:val="14"/>
        </w:rPr>
        <w:t>Годишњи</w:t>
      </w:r>
      <w:r>
        <w:rPr>
          <w:sz w:val="14"/>
        </w:rPr>
        <w:t xml:space="preserve"> фонд:</w:t>
      </w:r>
      <w:r>
        <w:rPr>
          <w:sz w:val="14"/>
        </w:rPr>
        <w:tab/>
      </w:r>
      <w:r>
        <w:rPr>
          <w:b/>
          <w:sz w:val="14"/>
        </w:rPr>
        <w:t>70</w:t>
      </w:r>
      <w:r>
        <w:rPr>
          <w:b/>
          <w:spacing w:val="-1"/>
          <w:sz w:val="14"/>
        </w:rPr>
        <w:t xml:space="preserve"> </w:t>
      </w:r>
      <w:r>
        <w:rPr>
          <w:b/>
          <w:sz w:val="14"/>
        </w:rPr>
        <w:t>часова</w:t>
      </w:r>
    </w:p>
    <w:p w:rsidR="00E53F39" w:rsidRDefault="006408C0">
      <w:pPr>
        <w:tabs>
          <w:tab w:val="left" w:pos="2424"/>
        </w:tabs>
        <w:spacing w:before="50"/>
        <w:ind w:left="157"/>
        <w:rPr>
          <w:b/>
          <w:sz w:val="14"/>
        </w:rPr>
      </w:pPr>
      <w:r>
        <w:rPr>
          <w:sz w:val="14"/>
        </w:rPr>
        <w:t>Разред:</w:t>
      </w:r>
      <w:r>
        <w:rPr>
          <w:sz w:val="14"/>
        </w:rPr>
        <w:tab/>
      </w:r>
      <w:r>
        <w:rPr>
          <w:b/>
          <w:sz w:val="14"/>
        </w:rPr>
        <w:t>први</w:t>
      </w:r>
    </w:p>
    <w:p w:rsidR="00E53F39" w:rsidRDefault="00E53F39">
      <w:pPr>
        <w:pStyle w:val="BodyText"/>
        <w:spacing w:before="7" w:after="1"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878" w:hanging="432"/>
              <w:rPr>
                <w:b/>
                <w:sz w:val="14"/>
              </w:rPr>
            </w:pPr>
            <w:r>
              <w:rPr>
                <w:b/>
                <w:sz w:val="14"/>
              </w:rPr>
              <w:t>НАЧИН ОСТВАРИВАЊА ПРОГРАМА</w:t>
            </w:r>
          </w:p>
        </w:tc>
      </w:tr>
      <w:tr w:rsidR="00E53F39">
        <w:trPr>
          <w:trHeight w:val="5036"/>
        </w:trPr>
        <w:tc>
          <w:tcPr>
            <w:tcW w:w="1474" w:type="dxa"/>
          </w:tcPr>
          <w:p w:rsidR="00E53F39" w:rsidRDefault="006408C0">
            <w:pPr>
              <w:pStyle w:val="TableParagraph"/>
              <w:spacing w:before="22" w:line="232" w:lineRule="auto"/>
              <w:ind w:left="56" w:firstLine="0"/>
              <w:rPr>
                <w:sz w:val="14"/>
              </w:rPr>
            </w:pPr>
            <w:r>
              <w:rPr>
                <w:sz w:val="14"/>
              </w:rPr>
              <w:t>Основне физичке величине и вектори</w:t>
            </w:r>
          </w:p>
        </w:tc>
        <w:tc>
          <w:tcPr>
            <w:tcW w:w="1701" w:type="dxa"/>
          </w:tcPr>
          <w:p w:rsidR="00E53F39" w:rsidRDefault="006408C0">
            <w:pPr>
              <w:pStyle w:val="TableParagraph"/>
              <w:numPr>
                <w:ilvl w:val="0"/>
                <w:numId w:val="1871"/>
              </w:numPr>
              <w:tabs>
                <w:tab w:val="left" w:pos="177"/>
              </w:tabs>
              <w:spacing w:before="22" w:line="232" w:lineRule="auto"/>
              <w:ind w:right="109"/>
              <w:rPr>
                <w:sz w:val="14"/>
              </w:rPr>
            </w:pPr>
            <w:r>
              <w:rPr>
                <w:sz w:val="14"/>
              </w:rPr>
              <w:t>Оспособљавање учени- ка да објасни место и значај физике за развој друштва.</w:t>
            </w:r>
          </w:p>
          <w:p w:rsidR="00E53F39" w:rsidRDefault="006408C0">
            <w:pPr>
              <w:pStyle w:val="TableParagraph"/>
              <w:numPr>
                <w:ilvl w:val="0"/>
                <w:numId w:val="1871"/>
              </w:numPr>
              <w:tabs>
                <w:tab w:val="left" w:pos="177"/>
              </w:tabs>
              <w:spacing w:line="232" w:lineRule="auto"/>
              <w:ind w:right="92"/>
              <w:jc w:val="both"/>
              <w:rPr>
                <w:sz w:val="14"/>
              </w:rPr>
            </w:pPr>
            <w:r>
              <w:rPr>
                <w:sz w:val="14"/>
              </w:rPr>
              <w:t>Оспособљавање учени- ка да разликује основне физичке</w:t>
            </w:r>
            <w:r>
              <w:rPr>
                <w:spacing w:val="-1"/>
                <w:sz w:val="14"/>
              </w:rPr>
              <w:t xml:space="preserve"> </w:t>
            </w:r>
            <w:r>
              <w:rPr>
                <w:sz w:val="14"/>
              </w:rPr>
              <w:t>величине.</w:t>
            </w:r>
          </w:p>
          <w:p w:rsidR="00E53F39" w:rsidRDefault="006408C0">
            <w:pPr>
              <w:pStyle w:val="TableParagraph"/>
              <w:numPr>
                <w:ilvl w:val="0"/>
                <w:numId w:val="1871"/>
              </w:numPr>
              <w:tabs>
                <w:tab w:val="left" w:pos="177"/>
              </w:tabs>
              <w:spacing w:line="232" w:lineRule="auto"/>
              <w:ind w:right="109"/>
              <w:rPr>
                <w:sz w:val="14"/>
              </w:rPr>
            </w:pPr>
            <w:r>
              <w:rPr>
                <w:sz w:val="14"/>
              </w:rPr>
              <w:t>Оспособљавање учени- ка да разликује и кори- сти основне операције са</w:t>
            </w:r>
            <w:r>
              <w:rPr>
                <w:spacing w:val="-1"/>
                <w:sz w:val="14"/>
              </w:rPr>
              <w:t xml:space="preserve"> </w:t>
            </w:r>
            <w:r>
              <w:rPr>
                <w:sz w:val="14"/>
              </w:rPr>
              <w:t>векторима.</w:t>
            </w:r>
          </w:p>
        </w:tc>
        <w:tc>
          <w:tcPr>
            <w:tcW w:w="2268" w:type="dxa"/>
          </w:tcPr>
          <w:p w:rsidR="00E53F39" w:rsidRDefault="006408C0">
            <w:pPr>
              <w:pStyle w:val="TableParagraph"/>
              <w:numPr>
                <w:ilvl w:val="0"/>
                <w:numId w:val="1870"/>
              </w:numPr>
              <w:tabs>
                <w:tab w:val="left" w:pos="177"/>
              </w:tabs>
              <w:spacing w:before="21" w:line="232" w:lineRule="auto"/>
              <w:ind w:right="225"/>
              <w:rPr>
                <w:sz w:val="14"/>
              </w:rPr>
            </w:pPr>
            <w:r>
              <w:rPr>
                <w:sz w:val="14"/>
              </w:rPr>
              <w:t>објасни значај физике као</w:t>
            </w:r>
            <w:r>
              <w:rPr>
                <w:spacing w:val="-18"/>
                <w:sz w:val="14"/>
              </w:rPr>
              <w:t xml:space="preserve"> </w:t>
            </w:r>
            <w:r>
              <w:rPr>
                <w:sz w:val="14"/>
              </w:rPr>
              <w:t xml:space="preserve">фун- даменталне </w:t>
            </w:r>
            <w:r>
              <w:rPr>
                <w:spacing w:val="-3"/>
                <w:sz w:val="14"/>
              </w:rPr>
              <w:t xml:space="preserve">науке </w:t>
            </w:r>
            <w:r>
              <w:rPr>
                <w:sz w:val="14"/>
              </w:rPr>
              <w:t xml:space="preserve">и њен утицај на развој техничких </w:t>
            </w:r>
            <w:r>
              <w:rPr>
                <w:spacing w:val="-3"/>
                <w:sz w:val="14"/>
              </w:rPr>
              <w:t xml:space="preserve">наука </w:t>
            </w:r>
            <w:r>
              <w:rPr>
                <w:sz w:val="14"/>
              </w:rPr>
              <w:t>и дисциплина;</w:t>
            </w:r>
          </w:p>
          <w:p w:rsidR="00E53F39" w:rsidRDefault="006408C0">
            <w:pPr>
              <w:pStyle w:val="TableParagraph"/>
              <w:numPr>
                <w:ilvl w:val="0"/>
                <w:numId w:val="1870"/>
              </w:numPr>
              <w:tabs>
                <w:tab w:val="left" w:pos="177"/>
              </w:tabs>
              <w:spacing w:line="232" w:lineRule="auto"/>
              <w:ind w:right="326"/>
              <w:rPr>
                <w:sz w:val="14"/>
              </w:rPr>
            </w:pPr>
            <w:r>
              <w:rPr>
                <w:sz w:val="14"/>
              </w:rPr>
              <w:t>користи јединице основних</w:t>
            </w:r>
            <w:r>
              <w:rPr>
                <w:spacing w:val="-7"/>
                <w:sz w:val="14"/>
              </w:rPr>
              <w:t xml:space="preserve"> </w:t>
            </w:r>
            <w:r>
              <w:rPr>
                <w:sz w:val="14"/>
              </w:rPr>
              <w:t>и изведених величина у складу са Међународним си</w:t>
            </w:r>
            <w:r>
              <w:rPr>
                <w:sz w:val="14"/>
              </w:rPr>
              <w:t>стемом јединица;</w:t>
            </w:r>
          </w:p>
          <w:p w:rsidR="00E53F39" w:rsidRDefault="006408C0">
            <w:pPr>
              <w:pStyle w:val="TableParagraph"/>
              <w:numPr>
                <w:ilvl w:val="0"/>
                <w:numId w:val="1870"/>
              </w:numPr>
              <w:tabs>
                <w:tab w:val="left" w:pos="177"/>
              </w:tabs>
              <w:spacing w:line="232" w:lineRule="auto"/>
              <w:ind w:right="63"/>
              <w:rPr>
                <w:sz w:val="14"/>
              </w:rPr>
            </w:pPr>
            <w:r>
              <w:rPr>
                <w:sz w:val="14"/>
              </w:rPr>
              <w:t>наведе разлику између физичких скаларних и векторских</w:t>
            </w:r>
            <w:r>
              <w:rPr>
                <w:spacing w:val="-14"/>
                <w:sz w:val="14"/>
              </w:rPr>
              <w:t xml:space="preserve"> </w:t>
            </w:r>
            <w:r>
              <w:rPr>
                <w:sz w:val="14"/>
              </w:rPr>
              <w:t>величина и наведе примере за те</w:t>
            </w:r>
            <w:r>
              <w:rPr>
                <w:spacing w:val="-14"/>
                <w:sz w:val="14"/>
              </w:rPr>
              <w:t xml:space="preserve"> </w:t>
            </w:r>
            <w:r>
              <w:rPr>
                <w:sz w:val="14"/>
              </w:rPr>
              <w:t>величине;</w:t>
            </w:r>
          </w:p>
          <w:p w:rsidR="00E53F39" w:rsidRDefault="006408C0">
            <w:pPr>
              <w:pStyle w:val="TableParagraph"/>
              <w:numPr>
                <w:ilvl w:val="0"/>
                <w:numId w:val="1870"/>
              </w:numPr>
              <w:tabs>
                <w:tab w:val="left" w:pos="177"/>
              </w:tabs>
              <w:spacing w:line="232" w:lineRule="auto"/>
              <w:ind w:right="372"/>
              <w:rPr>
                <w:sz w:val="14"/>
              </w:rPr>
            </w:pPr>
            <w:r>
              <w:rPr>
                <w:sz w:val="14"/>
              </w:rPr>
              <w:t>разликује и користи</w:t>
            </w:r>
            <w:r>
              <w:rPr>
                <w:spacing w:val="-8"/>
                <w:sz w:val="14"/>
              </w:rPr>
              <w:t xml:space="preserve"> </w:t>
            </w:r>
            <w:r>
              <w:rPr>
                <w:sz w:val="14"/>
              </w:rPr>
              <w:t>основне операције са</w:t>
            </w:r>
            <w:r>
              <w:rPr>
                <w:spacing w:val="-2"/>
                <w:sz w:val="14"/>
              </w:rPr>
              <w:t xml:space="preserve"> </w:t>
            </w:r>
            <w:r>
              <w:rPr>
                <w:sz w:val="14"/>
              </w:rPr>
              <w:t>векторима;</w:t>
            </w:r>
          </w:p>
        </w:tc>
        <w:tc>
          <w:tcPr>
            <w:tcW w:w="2551" w:type="dxa"/>
          </w:tcPr>
          <w:p w:rsidR="00E53F39" w:rsidRDefault="006408C0">
            <w:pPr>
              <w:pStyle w:val="TableParagraph"/>
              <w:numPr>
                <w:ilvl w:val="0"/>
                <w:numId w:val="1869"/>
              </w:numPr>
              <w:tabs>
                <w:tab w:val="left" w:pos="176"/>
              </w:tabs>
              <w:spacing w:before="21" w:line="232" w:lineRule="auto"/>
              <w:ind w:right="309" w:hanging="119"/>
              <w:rPr>
                <w:sz w:val="14"/>
              </w:rPr>
            </w:pPr>
            <w:r>
              <w:rPr>
                <w:sz w:val="14"/>
              </w:rPr>
              <w:t>Физика</w:t>
            </w:r>
            <w:r>
              <w:rPr>
                <w:spacing w:val="-6"/>
                <w:sz w:val="14"/>
              </w:rPr>
              <w:t xml:space="preserve"> </w:t>
            </w:r>
            <w:r>
              <w:rPr>
                <w:sz w:val="14"/>
              </w:rPr>
              <w:t>–</w:t>
            </w:r>
            <w:r>
              <w:rPr>
                <w:spacing w:val="-6"/>
                <w:sz w:val="14"/>
              </w:rPr>
              <w:t xml:space="preserve"> </w:t>
            </w:r>
            <w:r>
              <w:rPr>
                <w:sz w:val="14"/>
              </w:rPr>
              <w:t>област</w:t>
            </w:r>
            <w:r>
              <w:rPr>
                <w:spacing w:val="-7"/>
                <w:sz w:val="14"/>
              </w:rPr>
              <w:t xml:space="preserve"> </w:t>
            </w:r>
            <w:r>
              <w:rPr>
                <w:sz w:val="14"/>
              </w:rPr>
              <w:t>и</w:t>
            </w:r>
            <w:r>
              <w:rPr>
                <w:spacing w:val="-7"/>
                <w:sz w:val="14"/>
              </w:rPr>
              <w:t xml:space="preserve"> </w:t>
            </w:r>
            <w:r>
              <w:rPr>
                <w:sz w:val="14"/>
              </w:rPr>
              <w:t>природа</w:t>
            </w:r>
            <w:r>
              <w:rPr>
                <w:spacing w:val="-6"/>
                <w:sz w:val="14"/>
              </w:rPr>
              <w:t xml:space="preserve"> </w:t>
            </w:r>
            <w:r>
              <w:rPr>
                <w:sz w:val="14"/>
              </w:rPr>
              <w:t>научне дисциплине.</w:t>
            </w:r>
          </w:p>
          <w:p w:rsidR="00E53F39" w:rsidRDefault="006408C0">
            <w:pPr>
              <w:pStyle w:val="TableParagraph"/>
              <w:numPr>
                <w:ilvl w:val="0"/>
                <w:numId w:val="1869"/>
              </w:numPr>
              <w:tabs>
                <w:tab w:val="left" w:pos="176"/>
              </w:tabs>
              <w:spacing w:line="232" w:lineRule="auto"/>
              <w:ind w:right="141" w:hanging="119"/>
              <w:rPr>
                <w:sz w:val="14"/>
              </w:rPr>
            </w:pPr>
            <w:r>
              <w:rPr>
                <w:sz w:val="14"/>
              </w:rPr>
              <w:t xml:space="preserve">Развој физике као </w:t>
            </w:r>
            <w:r>
              <w:rPr>
                <w:spacing w:val="-3"/>
                <w:sz w:val="14"/>
              </w:rPr>
              <w:t xml:space="preserve">науке </w:t>
            </w:r>
            <w:r>
              <w:rPr>
                <w:sz w:val="14"/>
              </w:rPr>
              <w:t>и њен утицај на формирање и развој техничких наука.</w:t>
            </w:r>
          </w:p>
          <w:p w:rsidR="00E53F39" w:rsidRDefault="006408C0">
            <w:pPr>
              <w:pStyle w:val="TableParagraph"/>
              <w:numPr>
                <w:ilvl w:val="0"/>
                <w:numId w:val="1869"/>
              </w:numPr>
              <w:tabs>
                <w:tab w:val="left" w:pos="176"/>
              </w:tabs>
              <w:spacing w:line="232" w:lineRule="auto"/>
              <w:ind w:right="296" w:hanging="119"/>
              <w:rPr>
                <w:sz w:val="14"/>
              </w:rPr>
            </w:pPr>
            <w:r>
              <w:rPr>
                <w:sz w:val="14"/>
              </w:rPr>
              <w:t>Физички</w:t>
            </w:r>
            <w:r>
              <w:rPr>
                <w:spacing w:val="-8"/>
                <w:sz w:val="14"/>
              </w:rPr>
              <w:t xml:space="preserve"> </w:t>
            </w:r>
            <w:r>
              <w:rPr>
                <w:sz w:val="14"/>
              </w:rPr>
              <w:t>огледи</w:t>
            </w:r>
            <w:r>
              <w:rPr>
                <w:spacing w:val="-7"/>
                <w:sz w:val="14"/>
              </w:rPr>
              <w:t xml:space="preserve"> </w:t>
            </w:r>
            <w:r>
              <w:rPr>
                <w:sz w:val="14"/>
              </w:rPr>
              <w:t>и</w:t>
            </w:r>
            <w:r>
              <w:rPr>
                <w:spacing w:val="-8"/>
                <w:sz w:val="14"/>
              </w:rPr>
              <w:t xml:space="preserve"> </w:t>
            </w:r>
            <w:r>
              <w:rPr>
                <w:sz w:val="14"/>
              </w:rPr>
              <w:t>закони,</w:t>
            </w:r>
            <w:r>
              <w:rPr>
                <w:spacing w:val="-7"/>
                <w:sz w:val="14"/>
              </w:rPr>
              <w:t xml:space="preserve"> </w:t>
            </w:r>
            <w:r>
              <w:rPr>
                <w:sz w:val="14"/>
              </w:rPr>
              <w:t>физичке величине и</w:t>
            </w:r>
            <w:r>
              <w:rPr>
                <w:spacing w:val="-3"/>
                <w:sz w:val="14"/>
              </w:rPr>
              <w:t xml:space="preserve"> </w:t>
            </w:r>
            <w:r>
              <w:rPr>
                <w:sz w:val="14"/>
              </w:rPr>
              <w:t>формуле.</w:t>
            </w:r>
          </w:p>
          <w:p w:rsidR="00E53F39" w:rsidRDefault="006408C0">
            <w:pPr>
              <w:pStyle w:val="TableParagraph"/>
              <w:numPr>
                <w:ilvl w:val="0"/>
                <w:numId w:val="1869"/>
              </w:numPr>
              <w:tabs>
                <w:tab w:val="left" w:pos="176"/>
              </w:tabs>
              <w:spacing w:line="232" w:lineRule="auto"/>
              <w:ind w:right="154" w:hanging="119"/>
              <w:rPr>
                <w:sz w:val="14"/>
              </w:rPr>
            </w:pPr>
            <w:r>
              <w:rPr>
                <w:sz w:val="14"/>
              </w:rPr>
              <w:t>Систематизација физичких</w:t>
            </w:r>
            <w:r>
              <w:rPr>
                <w:spacing w:val="-12"/>
                <w:sz w:val="14"/>
              </w:rPr>
              <w:t xml:space="preserve"> </w:t>
            </w:r>
            <w:r>
              <w:rPr>
                <w:sz w:val="14"/>
              </w:rPr>
              <w:t>величина (Међународни систем</w:t>
            </w:r>
            <w:r>
              <w:rPr>
                <w:spacing w:val="-2"/>
                <w:sz w:val="14"/>
              </w:rPr>
              <w:t xml:space="preserve"> </w:t>
            </w:r>
            <w:r>
              <w:rPr>
                <w:sz w:val="14"/>
              </w:rPr>
              <w:t>јединица).</w:t>
            </w:r>
          </w:p>
          <w:p w:rsidR="00E53F39" w:rsidRDefault="006408C0">
            <w:pPr>
              <w:pStyle w:val="TableParagraph"/>
              <w:numPr>
                <w:ilvl w:val="0"/>
                <w:numId w:val="1869"/>
              </w:numPr>
              <w:tabs>
                <w:tab w:val="left" w:pos="176"/>
              </w:tabs>
              <w:spacing w:line="232" w:lineRule="auto"/>
              <w:ind w:right="546" w:hanging="119"/>
              <w:rPr>
                <w:sz w:val="14"/>
              </w:rPr>
            </w:pPr>
            <w:r>
              <w:rPr>
                <w:sz w:val="14"/>
              </w:rPr>
              <w:t>Скаларне и векторске</w:t>
            </w:r>
            <w:r>
              <w:rPr>
                <w:spacing w:val="-19"/>
                <w:sz w:val="14"/>
              </w:rPr>
              <w:t xml:space="preserve"> </w:t>
            </w:r>
            <w:r>
              <w:rPr>
                <w:sz w:val="14"/>
              </w:rPr>
              <w:t>физичке величине.</w:t>
            </w:r>
          </w:p>
          <w:p w:rsidR="00E53F39" w:rsidRDefault="006408C0">
            <w:pPr>
              <w:pStyle w:val="TableParagraph"/>
              <w:numPr>
                <w:ilvl w:val="0"/>
                <w:numId w:val="1869"/>
              </w:numPr>
              <w:tabs>
                <w:tab w:val="left" w:pos="176"/>
              </w:tabs>
              <w:spacing w:line="232" w:lineRule="auto"/>
              <w:ind w:right="123" w:hanging="119"/>
              <w:rPr>
                <w:sz w:val="14"/>
              </w:rPr>
            </w:pPr>
            <w:r>
              <w:rPr>
                <w:sz w:val="14"/>
              </w:rPr>
              <w:t>Основне операције са векторима: сабирање и одуз</w:t>
            </w:r>
            <w:r>
              <w:rPr>
                <w:sz w:val="14"/>
              </w:rPr>
              <w:t>имање вектора на примеру физичких величина (брзина, убрзање, сила, вектор положаја), ска- ларни и векторски производ</w:t>
            </w:r>
            <w:r>
              <w:rPr>
                <w:spacing w:val="-20"/>
                <w:sz w:val="14"/>
              </w:rPr>
              <w:t xml:space="preserve"> </w:t>
            </w:r>
            <w:r>
              <w:rPr>
                <w:sz w:val="14"/>
              </w:rPr>
              <w:t>вектора.</w:t>
            </w:r>
          </w:p>
        </w:tc>
        <w:tc>
          <w:tcPr>
            <w:tcW w:w="2551" w:type="dxa"/>
          </w:tcPr>
          <w:p w:rsidR="00E53F39" w:rsidRDefault="006408C0">
            <w:pPr>
              <w:pStyle w:val="TableParagraph"/>
              <w:numPr>
                <w:ilvl w:val="0"/>
                <w:numId w:val="1868"/>
              </w:numPr>
              <w:tabs>
                <w:tab w:val="left" w:pos="177"/>
              </w:tabs>
              <w:spacing w:before="20" w:line="232" w:lineRule="auto"/>
              <w:ind w:right="125"/>
              <w:jc w:val="both"/>
              <w:rPr>
                <w:sz w:val="14"/>
              </w:rPr>
            </w:pPr>
            <w:r>
              <w:rPr>
                <w:sz w:val="14"/>
              </w:rPr>
              <w:t>На почетку теме ученике упознати</w:t>
            </w:r>
            <w:r>
              <w:rPr>
                <w:spacing w:val="-19"/>
                <w:sz w:val="14"/>
              </w:rPr>
              <w:t xml:space="preserve"> </w:t>
            </w:r>
            <w:r>
              <w:rPr>
                <w:sz w:val="14"/>
              </w:rPr>
              <w:t>са циљевима и исходима</w:t>
            </w:r>
            <w:r>
              <w:rPr>
                <w:spacing w:val="-23"/>
                <w:sz w:val="14"/>
              </w:rPr>
              <w:t xml:space="preserve"> </w:t>
            </w:r>
            <w:r>
              <w:rPr>
                <w:sz w:val="14"/>
              </w:rPr>
              <w:t>наставе/учења, планом рада и начинима</w:t>
            </w:r>
            <w:r>
              <w:rPr>
                <w:spacing w:val="-14"/>
                <w:sz w:val="14"/>
              </w:rPr>
              <w:t xml:space="preserve"> </w:t>
            </w:r>
            <w:r>
              <w:rPr>
                <w:sz w:val="14"/>
              </w:rPr>
              <w:t>оцењивања.</w:t>
            </w:r>
          </w:p>
          <w:p w:rsidR="00E53F39" w:rsidRDefault="00E53F39">
            <w:pPr>
              <w:pStyle w:val="TableParagraph"/>
              <w:spacing w:before="2"/>
              <w:ind w:left="0" w:firstLine="0"/>
              <w:rPr>
                <w:b/>
                <w:sz w:val="13"/>
              </w:rPr>
            </w:pPr>
          </w:p>
          <w:p w:rsidR="00E53F39" w:rsidRDefault="006408C0">
            <w:pPr>
              <w:pStyle w:val="TableParagraph"/>
              <w:spacing w:before="1" w:line="158" w:lineRule="exact"/>
              <w:ind w:left="56" w:firstLine="0"/>
              <w:rPr>
                <w:b/>
                <w:sz w:val="14"/>
              </w:rPr>
            </w:pPr>
            <w:r>
              <w:rPr>
                <w:b/>
                <w:sz w:val="14"/>
              </w:rPr>
              <w:t>Облици наставе</w:t>
            </w:r>
          </w:p>
          <w:p w:rsidR="00E53F39" w:rsidRDefault="006408C0">
            <w:pPr>
              <w:pStyle w:val="TableParagraph"/>
              <w:spacing w:before="1" w:line="232" w:lineRule="auto"/>
              <w:ind w:left="56" w:right="395" w:firstLine="0"/>
              <w:rPr>
                <w:sz w:val="14"/>
              </w:rPr>
            </w:pPr>
            <w:r>
              <w:rPr>
                <w:sz w:val="14"/>
              </w:rPr>
              <w:t>Предмет се реализује кроз следеће облике наставе:</w:t>
            </w:r>
          </w:p>
          <w:p w:rsidR="00E53F39" w:rsidRDefault="006408C0">
            <w:pPr>
              <w:pStyle w:val="TableParagraph"/>
              <w:numPr>
                <w:ilvl w:val="0"/>
                <w:numId w:val="1868"/>
              </w:numPr>
              <w:tabs>
                <w:tab w:val="left" w:pos="177"/>
              </w:tabs>
              <w:spacing w:line="157" w:lineRule="exact"/>
              <w:rPr>
                <w:b/>
                <w:sz w:val="14"/>
              </w:rPr>
            </w:pPr>
            <w:r>
              <w:rPr>
                <w:sz w:val="14"/>
              </w:rPr>
              <w:t xml:space="preserve">теоријска настава </w:t>
            </w:r>
            <w:r>
              <w:rPr>
                <w:b/>
                <w:sz w:val="14"/>
              </w:rPr>
              <w:t>(70</w:t>
            </w:r>
            <w:r>
              <w:rPr>
                <w:b/>
                <w:spacing w:val="-3"/>
                <w:sz w:val="14"/>
              </w:rPr>
              <w:t xml:space="preserve"> </w:t>
            </w:r>
            <w:r>
              <w:rPr>
                <w:b/>
                <w:sz w:val="14"/>
              </w:rPr>
              <w:t>часова)</w:t>
            </w:r>
          </w:p>
          <w:p w:rsidR="00E53F39" w:rsidRDefault="00E53F39">
            <w:pPr>
              <w:pStyle w:val="TableParagraph"/>
              <w:spacing w:before="1"/>
              <w:ind w:left="0" w:firstLine="0"/>
              <w:rPr>
                <w:b/>
                <w:sz w:val="13"/>
              </w:rPr>
            </w:pPr>
          </w:p>
          <w:p w:rsidR="00E53F39" w:rsidRDefault="006408C0">
            <w:pPr>
              <w:pStyle w:val="TableParagraph"/>
              <w:spacing w:before="1" w:line="158" w:lineRule="exact"/>
              <w:ind w:left="56" w:firstLine="0"/>
              <w:rPr>
                <w:b/>
                <w:sz w:val="14"/>
              </w:rPr>
            </w:pPr>
            <w:r>
              <w:rPr>
                <w:b/>
                <w:sz w:val="14"/>
              </w:rPr>
              <w:t>Подела одељења на групе</w:t>
            </w:r>
          </w:p>
          <w:p w:rsidR="00E53F39" w:rsidRDefault="006408C0">
            <w:pPr>
              <w:pStyle w:val="TableParagraph"/>
              <w:spacing w:line="158" w:lineRule="exact"/>
              <w:ind w:left="56" w:firstLine="0"/>
              <w:rPr>
                <w:sz w:val="14"/>
              </w:rPr>
            </w:pPr>
            <w:r>
              <w:rPr>
                <w:sz w:val="14"/>
              </w:rPr>
              <w:t>Одељење се не дели на групе.</w:t>
            </w:r>
          </w:p>
          <w:p w:rsidR="00E53F39" w:rsidRDefault="00E53F39">
            <w:pPr>
              <w:pStyle w:val="TableParagraph"/>
              <w:spacing w:before="1"/>
              <w:ind w:left="0" w:firstLine="0"/>
              <w:rPr>
                <w:b/>
                <w:sz w:val="13"/>
              </w:rPr>
            </w:pPr>
          </w:p>
          <w:p w:rsidR="00E53F39" w:rsidRDefault="006408C0">
            <w:pPr>
              <w:pStyle w:val="TableParagraph"/>
              <w:spacing w:line="158" w:lineRule="exact"/>
              <w:ind w:left="56" w:firstLine="0"/>
              <w:rPr>
                <w:b/>
                <w:sz w:val="14"/>
              </w:rPr>
            </w:pPr>
            <w:r>
              <w:rPr>
                <w:b/>
                <w:sz w:val="14"/>
              </w:rPr>
              <w:t>Место реализације наставе</w:t>
            </w:r>
          </w:p>
          <w:p w:rsidR="00E53F39" w:rsidRDefault="006408C0">
            <w:pPr>
              <w:pStyle w:val="TableParagraph"/>
              <w:numPr>
                <w:ilvl w:val="0"/>
                <w:numId w:val="1868"/>
              </w:numPr>
              <w:tabs>
                <w:tab w:val="left" w:pos="177"/>
              </w:tabs>
              <w:spacing w:before="1" w:line="232" w:lineRule="auto"/>
              <w:ind w:right="424"/>
              <w:rPr>
                <w:sz w:val="14"/>
              </w:rPr>
            </w:pPr>
            <w:r>
              <w:rPr>
                <w:sz w:val="14"/>
              </w:rPr>
              <w:t>Теоријска настава се реализује</w:t>
            </w:r>
            <w:r>
              <w:rPr>
                <w:spacing w:val="-14"/>
                <w:sz w:val="14"/>
              </w:rPr>
              <w:t xml:space="preserve"> </w:t>
            </w:r>
            <w:r>
              <w:rPr>
                <w:sz w:val="14"/>
              </w:rPr>
              <w:t>у учионици.</w:t>
            </w:r>
          </w:p>
          <w:p w:rsidR="00E53F39" w:rsidRDefault="00E53F39">
            <w:pPr>
              <w:pStyle w:val="TableParagraph"/>
              <w:spacing w:before="3"/>
              <w:ind w:left="0" w:firstLine="0"/>
              <w:rPr>
                <w:b/>
                <w:sz w:val="13"/>
              </w:rPr>
            </w:pPr>
          </w:p>
          <w:p w:rsidR="00E53F39" w:rsidRDefault="006408C0">
            <w:pPr>
              <w:pStyle w:val="TableParagraph"/>
              <w:spacing w:line="158" w:lineRule="exact"/>
              <w:ind w:left="56" w:firstLine="0"/>
              <w:rPr>
                <w:b/>
                <w:sz w:val="14"/>
              </w:rPr>
            </w:pPr>
            <w:r>
              <w:rPr>
                <w:b/>
                <w:sz w:val="14"/>
              </w:rPr>
              <w:t>Оцењивање</w:t>
            </w:r>
          </w:p>
          <w:p w:rsidR="00E53F39" w:rsidRDefault="006408C0">
            <w:pPr>
              <w:pStyle w:val="TableParagraph"/>
              <w:spacing w:before="1" w:line="232" w:lineRule="auto"/>
              <w:ind w:left="56" w:right="395" w:firstLine="0"/>
              <w:rPr>
                <w:sz w:val="14"/>
              </w:rPr>
            </w:pPr>
            <w:r>
              <w:rPr>
                <w:sz w:val="14"/>
              </w:rPr>
              <w:t>Вредновање остварености исхода вршити кроз:</w:t>
            </w:r>
          </w:p>
          <w:p w:rsidR="00E53F39" w:rsidRDefault="006408C0">
            <w:pPr>
              <w:pStyle w:val="TableParagraph"/>
              <w:numPr>
                <w:ilvl w:val="0"/>
                <w:numId w:val="1868"/>
              </w:numPr>
              <w:tabs>
                <w:tab w:val="left" w:pos="177"/>
              </w:tabs>
              <w:spacing w:line="154"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1868"/>
              </w:numPr>
              <w:tabs>
                <w:tab w:val="left" w:pos="177"/>
              </w:tabs>
              <w:spacing w:line="158" w:lineRule="exact"/>
              <w:rPr>
                <w:sz w:val="14"/>
              </w:rPr>
            </w:pPr>
            <w:r>
              <w:rPr>
                <w:sz w:val="14"/>
              </w:rPr>
              <w:t>тестове</w:t>
            </w:r>
            <w:r>
              <w:rPr>
                <w:spacing w:val="-1"/>
                <w:sz w:val="14"/>
              </w:rPr>
              <w:t xml:space="preserve"> </w:t>
            </w:r>
            <w:r>
              <w:rPr>
                <w:sz w:val="14"/>
              </w:rPr>
              <w:t>знања</w:t>
            </w:r>
          </w:p>
          <w:p w:rsidR="00E53F39" w:rsidRDefault="00E53F39">
            <w:pPr>
              <w:pStyle w:val="TableParagraph"/>
              <w:spacing w:before="2"/>
              <w:ind w:left="0" w:firstLine="0"/>
              <w:rPr>
                <w:b/>
                <w:sz w:val="13"/>
              </w:rPr>
            </w:pPr>
          </w:p>
          <w:p w:rsidR="00E53F39" w:rsidRDefault="006408C0">
            <w:pPr>
              <w:pStyle w:val="TableParagraph"/>
              <w:spacing w:line="158" w:lineRule="exact"/>
              <w:ind w:left="56" w:firstLine="0"/>
              <w:rPr>
                <w:b/>
                <w:sz w:val="14"/>
              </w:rPr>
            </w:pPr>
            <w:r>
              <w:rPr>
                <w:b/>
                <w:sz w:val="14"/>
              </w:rPr>
              <w:t>Оквирни број часова по темама</w:t>
            </w:r>
          </w:p>
          <w:p w:rsidR="00E53F39" w:rsidRDefault="006408C0">
            <w:pPr>
              <w:pStyle w:val="TableParagraph"/>
              <w:numPr>
                <w:ilvl w:val="0"/>
                <w:numId w:val="1868"/>
              </w:numPr>
              <w:tabs>
                <w:tab w:val="left" w:pos="177"/>
              </w:tabs>
              <w:spacing w:line="156" w:lineRule="exact"/>
              <w:rPr>
                <w:sz w:val="14"/>
              </w:rPr>
            </w:pPr>
            <w:r>
              <w:rPr>
                <w:sz w:val="14"/>
              </w:rPr>
              <w:t>Основне физичке величине и</w:t>
            </w:r>
            <w:r>
              <w:rPr>
                <w:spacing w:val="-11"/>
                <w:sz w:val="14"/>
              </w:rPr>
              <w:t xml:space="preserve"> </w:t>
            </w:r>
            <w:r>
              <w:rPr>
                <w:sz w:val="14"/>
              </w:rPr>
              <w:t>вектори</w:t>
            </w:r>
          </w:p>
          <w:p w:rsidR="00E53F39" w:rsidRDefault="006408C0">
            <w:pPr>
              <w:pStyle w:val="TableParagraph"/>
              <w:spacing w:line="156" w:lineRule="exact"/>
              <w:ind w:left="88" w:right="1583" w:firstLine="0"/>
              <w:jc w:val="center"/>
              <w:rPr>
                <w:b/>
                <w:sz w:val="14"/>
              </w:rPr>
            </w:pPr>
            <w:r>
              <w:rPr>
                <w:b/>
                <w:sz w:val="14"/>
              </w:rPr>
              <w:t>(10 часова)</w:t>
            </w:r>
          </w:p>
          <w:p w:rsidR="00E53F39" w:rsidRDefault="006408C0">
            <w:pPr>
              <w:pStyle w:val="TableParagraph"/>
              <w:numPr>
                <w:ilvl w:val="0"/>
                <w:numId w:val="1868"/>
              </w:numPr>
              <w:tabs>
                <w:tab w:val="left" w:pos="177"/>
              </w:tabs>
              <w:spacing w:line="156" w:lineRule="exact"/>
              <w:rPr>
                <w:sz w:val="14"/>
              </w:rPr>
            </w:pPr>
            <w:r>
              <w:rPr>
                <w:sz w:val="14"/>
              </w:rPr>
              <w:t>Кинематика (14</w:t>
            </w:r>
            <w:r>
              <w:rPr>
                <w:spacing w:val="-1"/>
                <w:sz w:val="14"/>
              </w:rPr>
              <w:t xml:space="preserve"> </w:t>
            </w:r>
            <w:r>
              <w:rPr>
                <w:sz w:val="14"/>
              </w:rPr>
              <w:t>часова)</w:t>
            </w:r>
          </w:p>
          <w:p w:rsidR="00E53F39" w:rsidRDefault="006408C0">
            <w:pPr>
              <w:pStyle w:val="TableParagraph"/>
              <w:numPr>
                <w:ilvl w:val="0"/>
                <w:numId w:val="1868"/>
              </w:numPr>
              <w:tabs>
                <w:tab w:val="left" w:pos="177"/>
              </w:tabs>
              <w:spacing w:line="156" w:lineRule="exact"/>
              <w:rPr>
                <w:b/>
                <w:sz w:val="14"/>
              </w:rPr>
            </w:pPr>
            <w:r>
              <w:rPr>
                <w:sz w:val="14"/>
              </w:rPr>
              <w:t xml:space="preserve">Динамика </w:t>
            </w:r>
            <w:r>
              <w:rPr>
                <w:b/>
                <w:sz w:val="14"/>
              </w:rPr>
              <w:t>(18</w:t>
            </w:r>
            <w:r>
              <w:rPr>
                <w:b/>
                <w:spacing w:val="-2"/>
                <w:sz w:val="14"/>
              </w:rPr>
              <w:t xml:space="preserve"> </w:t>
            </w:r>
            <w:r>
              <w:rPr>
                <w:b/>
                <w:sz w:val="14"/>
              </w:rPr>
              <w:t>часова)</w:t>
            </w:r>
          </w:p>
          <w:p w:rsidR="00E53F39" w:rsidRDefault="006408C0">
            <w:pPr>
              <w:pStyle w:val="TableParagraph"/>
              <w:numPr>
                <w:ilvl w:val="0"/>
                <w:numId w:val="1868"/>
              </w:numPr>
              <w:tabs>
                <w:tab w:val="left" w:pos="177"/>
              </w:tabs>
              <w:spacing w:before="1" w:line="232" w:lineRule="auto"/>
              <w:ind w:right="366"/>
              <w:rPr>
                <w:b/>
                <w:sz w:val="14"/>
              </w:rPr>
            </w:pPr>
            <w:r>
              <w:rPr>
                <w:sz w:val="14"/>
              </w:rPr>
              <w:t>Супстанција и агрегатна стања</w:t>
            </w:r>
            <w:r>
              <w:rPr>
                <w:spacing w:val="-11"/>
                <w:sz w:val="14"/>
              </w:rPr>
              <w:t xml:space="preserve"> </w:t>
            </w:r>
            <w:r>
              <w:rPr>
                <w:b/>
                <w:sz w:val="14"/>
              </w:rPr>
              <w:t>(6 часова)</w:t>
            </w:r>
          </w:p>
          <w:p w:rsidR="00E53F39" w:rsidRDefault="006408C0">
            <w:pPr>
              <w:pStyle w:val="TableParagraph"/>
              <w:numPr>
                <w:ilvl w:val="0"/>
                <w:numId w:val="1868"/>
              </w:numPr>
              <w:tabs>
                <w:tab w:val="left" w:pos="177"/>
              </w:tabs>
              <w:spacing w:line="154" w:lineRule="exact"/>
              <w:rPr>
                <w:b/>
                <w:sz w:val="14"/>
              </w:rPr>
            </w:pPr>
            <w:r>
              <w:rPr>
                <w:sz w:val="14"/>
              </w:rPr>
              <w:t xml:space="preserve">Механика флуида </w:t>
            </w:r>
            <w:r>
              <w:rPr>
                <w:b/>
                <w:sz w:val="14"/>
              </w:rPr>
              <w:t>(10</w:t>
            </w:r>
            <w:r>
              <w:rPr>
                <w:b/>
                <w:spacing w:val="-5"/>
                <w:sz w:val="14"/>
              </w:rPr>
              <w:t xml:space="preserve"> </w:t>
            </w:r>
            <w:r>
              <w:rPr>
                <w:b/>
                <w:sz w:val="14"/>
              </w:rPr>
              <w:t>часова)</w:t>
            </w:r>
          </w:p>
          <w:p w:rsidR="00E53F39" w:rsidRDefault="006408C0">
            <w:pPr>
              <w:pStyle w:val="TableParagraph"/>
              <w:numPr>
                <w:ilvl w:val="0"/>
                <w:numId w:val="1868"/>
              </w:numPr>
              <w:tabs>
                <w:tab w:val="left" w:pos="177"/>
              </w:tabs>
              <w:spacing w:line="156" w:lineRule="exact"/>
              <w:rPr>
                <w:b/>
                <w:sz w:val="14"/>
              </w:rPr>
            </w:pPr>
            <w:r>
              <w:rPr>
                <w:sz w:val="14"/>
              </w:rPr>
              <w:t xml:space="preserve">Термодинамика </w:t>
            </w:r>
            <w:r>
              <w:rPr>
                <w:b/>
                <w:sz w:val="14"/>
              </w:rPr>
              <w:t>(8</w:t>
            </w:r>
            <w:r>
              <w:rPr>
                <w:b/>
                <w:spacing w:val="-3"/>
                <w:sz w:val="14"/>
              </w:rPr>
              <w:t xml:space="preserve"> </w:t>
            </w:r>
            <w:r>
              <w:rPr>
                <w:b/>
                <w:sz w:val="14"/>
              </w:rPr>
              <w:t>часова)</w:t>
            </w:r>
          </w:p>
          <w:p w:rsidR="00E53F39" w:rsidRDefault="006408C0">
            <w:pPr>
              <w:pStyle w:val="TableParagraph"/>
              <w:numPr>
                <w:ilvl w:val="0"/>
                <w:numId w:val="1868"/>
              </w:numPr>
              <w:tabs>
                <w:tab w:val="left" w:pos="177"/>
              </w:tabs>
              <w:spacing w:line="158" w:lineRule="exact"/>
              <w:rPr>
                <w:b/>
                <w:sz w:val="14"/>
              </w:rPr>
            </w:pPr>
            <w:r>
              <w:rPr>
                <w:sz w:val="14"/>
              </w:rPr>
              <w:t xml:space="preserve">Осцилације </w:t>
            </w:r>
            <w:r>
              <w:rPr>
                <w:b/>
                <w:sz w:val="14"/>
              </w:rPr>
              <w:t>(4</w:t>
            </w:r>
            <w:r>
              <w:rPr>
                <w:b/>
                <w:spacing w:val="-1"/>
                <w:sz w:val="14"/>
              </w:rPr>
              <w:t xml:space="preserve"> </w:t>
            </w:r>
            <w:r>
              <w:rPr>
                <w:b/>
                <w:sz w:val="14"/>
              </w:rPr>
              <w:t>часа)</w:t>
            </w:r>
          </w:p>
        </w:tc>
      </w:tr>
    </w:tbl>
    <w:p w:rsidR="00E53F39" w:rsidRDefault="00E53F39">
      <w:pPr>
        <w:spacing w:line="158" w:lineRule="exact"/>
        <w:rPr>
          <w:sz w:val="14"/>
        </w:rPr>
        <w:sectPr w:rsidR="00E53F39">
          <w:pgSz w:w="11910" w:h="15740"/>
          <w:pgMar w:top="180" w:right="56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3400"/>
        </w:trPr>
        <w:tc>
          <w:tcPr>
            <w:tcW w:w="1474" w:type="dxa"/>
          </w:tcPr>
          <w:p w:rsidR="00E53F39" w:rsidRDefault="006408C0">
            <w:pPr>
              <w:pStyle w:val="TableParagraph"/>
              <w:spacing w:before="18"/>
              <w:ind w:left="56" w:firstLine="0"/>
              <w:rPr>
                <w:sz w:val="14"/>
              </w:rPr>
            </w:pPr>
            <w:r>
              <w:rPr>
                <w:sz w:val="14"/>
              </w:rPr>
              <w:lastRenderedPageBreak/>
              <w:t>Кинематика</w:t>
            </w:r>
          </w:p>
        </w:tc>
        <w:tc>
          <w:tcPr>
            <w:tcW w:w="1701" w:type="dxa"/>
          </w:tcPr>
          <w:p w:rsidR="00E53F39" w:rsidRDefault="006408C0">
            <w:pPr>
              <w:pStyle w:val="TableParagraph"/>
              <w:numPr>
                <w:ilvl w:val="0"/>
                <w:numId w:val="1867"/>
              </w:numPr>
              <w:tabs>
                <w:tab w:val="left" w:pos="177"/>
              </w:tabs>
              <w:spacing w:before="18"/>
              <w:ind w:right="232"/>
              <w:rPr>
                <w:sz w:val="14"/>
              </w:rPr>
            </w:pPr>
            <w:r>
              <w:rPr>
                <w:sz w:val="14"/>
              </w:rPr>
              <w:t>Стицање основних знања из</w:t>
            </w:r>
            <w:r>
              <w:rPr>
                <w:spacing w:val="-14"/>
                <w:sz w:val="14"/>
              </w:rPr>
              <w:t xml:space="preserve"> </w:t>
            </w:r>
            <w:r>
              <w:rPr>
                <w:sz w:val="14"/>
              </w:rPr>
              <w:t>кинематике.</w:t>
            </w:r>
          </w:p>
        </w:tc>
        <w:tc>
          <w:tcPr>
            <w:tcW w:w="2268" w:type="dxa"/>
          </w:tcPr>
          <w:p w:rsidR="00E53F39" w:rsidRDefault="006408C0">
            <w:pPr>
              <w:pStyle w:val="TableParagraph"/>
              <w:numPr>
                <w:ilvl w:val="0"/>
                <w:numId w:val="1866"/>
              </w:numPr>
              <w:tabs>
                <w:tab w:val="left" w:pos="177"/>
              </w:tabs>
              <w:spacing w:before="18"/>
              <w:ind w:right="134"/>
              <w:rPr>
                <w:sz w:val="14"/>
              </w:rPr>
            </w:pPr>
            <w:r>
              <w:rPr>
                <w:sz w:val="14"/>
              </w:rPr>
              <w:t>разликује врсте кретања</w:t>
            </w:r>
            <w:r>
              <w:rPr>
                <w:spacing w:val="-11"/>
                <w:sz w:val="14"/>
              </w:rPr>
              <w:t xml:space="preserve"> </w:t>
            </w:r>
            <w:r>
              <w:rPr>
                <w:sz w:val="14"/>
              </w:rPr>
              <w:t>матери- јалне</w:t>
            </w:r>
            <w:r>
              <w:rPr>
                <w:spacing w:val="-2"/>
                <w:sz w:val="14"/>
              </w:rPr>
              <w:t xml:space="preserve"> </w:t>
            </w:r>
            <w:r>
              <w:rPr>
                <w:sz w:val="14"/>
              </w:rPr>
              <w:t>тачке;</w:t>
            </w:r>
          </w:p>
          <w:p w:rsidR="00E53F39" w:rsidRDefault="006408C0">
            <w:pPr>
              <w:pStyle w:val="TableParagraph"/>
              <w:numPr>
                <w:ilvl w:val="0"/>
                <w:numId w:val="1866"/>
              </w:numPr>
              <w:tabs>
                <w:tab w:val="left" w:pos="177"/>
              </w:tabs>
              <w:spacing w:line="159" w:lineRule="exact"/>
              <w:rPr>
                <w:sz w:val="14"/>
              </w:rPr>
            </w:pPr>
            <w:r>
              <w:rPr>
                <w:sz w:val="14"/>
              </w:rPr>
              <w:t>користи референтне</w:t>
            </w:r>
            <w:r>
              <w:rPr>
                <w:spacing w:val="-2"/>
                <w:sz w:val="14"/>
              </w:rPr>
              <w:t xml:space="preserve"> </w:t>
            </w:r>
            <w:r>
              <w:rPr>
                <w:sz w:val="14"/>
              </w:rPr>
              <w:t>системе;</w:t>
            </w:r>
          </w:p>
          <w:p w:rsidR="00E53F39" w:rsidRDefault="006408C0">
            <w:pPr>
              <w:pStyle w:val="TableParagraph"/>
              <w:numPr>
                <w:ilvl w:val="0"/>
                <w:numId w:val="1866"/>
              </w:numPr>
              <w:tabs>
                <w:tab w:val="left" w:pos="177"/>
              </w:tabs>
              <w:ind w:right="47"/>
              <w:jc w:val="both"/>
              <w:rPr>
                <w:sz w:val="14"/>
              </w:rPr>
            </w:pPr>
            <w:r>
              <w:rPr>
                <w:sz w:val="14"/>
              </w:rPr>
              <w:t xml:space="preserve">одреди </w:t>
            </w:r>
            <w:r>
              <w:rPr>
                <w:spacing w:val="-3"/>
                <w:sz w:val="14"/>
              </w:rPr>
              <w:t xml:space="preserve">путању, </w:t>
            </w:r>
            <w:r>
              <w:rPr>
                <w:sz w:val="14"/>
              </w:rPr>
              <w:t>брзину и убрзање за карактеристичне врсте</w:t>
            </w:r>
            <w:r>
              <w:rPr>
                <w:spacing w:val="-18"/>
                <w:sz w:val="14"/>
              </w:rPr>
              <w:t xml:space="preserve"> </w:t>
            </w:r>
            <w:r>
              <w:rPr>
                <w:sz w:val="14"/>
              </w:rPr>
              <w:t>кретања материјалне</w:t>
            </w:r>
            <w:r>
              <w:rPr>
                <w:spacing w:val="-2"/>
                <w:sz w:val="14"/>
              </w:rPr>
              <w:t xml:space="preserve"> </w:t>
            </w:r>
            <w:r>
              <w:rPr>
                <w:sz w:val="14"/>
              </w:rPr>
              <w:t>тачке;</w:t>
            </w:r>
          </w:p>
          <w:p w:rsidR="00E53F39" w:rsidRDefault="006408C0">
            <w:pPr>
              <w:pStyle w:val="TableParagraph"/>
              <w:numPr>
                <w:ilvl w:val="0"/>
                <w:numId w:val="1866"/>
              </w:numPr>
              <w:tabs>
                <w:tab w:val="left" w:pos="177"/>
              </w:tabs>
              <w:spacing w:line="237" w:lineRule="auto"/>
              <w:ind w:right="202"/>
              <w:rPr>
                <w:sz w:val="14"/>
              </w:rPr>
            </w:pPr>
            <w:r>
              <w:rPr>
                <w:sz w:val="14"/>
              </w:rPr>
              <w:t>разликује врсте кретања</w:t>
            </w:r>
            <w:r>
              <w:rPr>
                <w:spacing w:val="-10"/>
                <w:sz w:val="14"/>
              </w:rPr>
              <w:t xml:space="preserve"> </w:t>
            </w:r>
            <w:r>
              <w:rPr>
                <w:sz w:val="14"/>
              </w:rPr>
              <w:t>крутог тела и њихове</w:t>
            </w:r>
            <w:r>
              <w:rPr>
                <w:spacing w:val="-15"/>
                <w:sz w:val="14"/>
              </w:rPr>
              <w:t xml:space="preserve"> </w:t>
            </w:r>
            <w:r>
              <w:rPr>
                <w:sz w:val="14"/>
              </w:rPr>
              <w:t>карактеристике;</w:t>
            </w:r>
          </w:p>
          <w:p w:rsidR="00E53F39" w:rsidRDefault="006408C0">
            <w:pPr>
              <w:pStyle w:val="TableParagraph"/>
              <w:numPr>
                <w:ilvl w:val="0"/>
                <w:numId w:val="1866"/>
              </w:numPr>
              <w:tabs>
                <w:tab w:val="left" w:pos="177"/>
              </w:tabs>
              <w:ind w:right="260"/>
              <w:rPr>
                <w:sz w:val="14"/>
              </w:rPr>
            </w:pPr>
            <w:r>
              <w:rPr>
                <w:sz w:val="14"/>
              </w:rPr>
              <w:t>уцрта брзину и убрзање према задатим подацима и израчуна непознате</w:t>
            </w:r>
            <w:r>
              <w:rPr>
                <w:spacing w:val="-1"/>
                <w:sz w:val="14"/>
              </w:rPr>
              <w:t xml:space="preserve"> </w:t>
            </w:r>
            <w:r>
              <w:rPr>
                <w:sz w:val="14"/>
              </w:rPr>
              <w:t>величине;</w:t>
            </w:r>
          </w:p>
        </w:tc>
        <w:tc>
          <w:tcPr>
            <w:tcW w:w="2551" w:type="dxa"/>
          </w:tcPr>
          <w:p w:rsidR="00E53F39" w:rsidRDefault="006408C0">
            <w:pPr>
              <w:pStyle w:val="TableParagraph"/>
              <w:numPr>
                <w:ilvl w:val="0"/>
                <w:numId w:val="1865"/>
              </w:numPr>
              <w:tabs>
                <w:tab w:val="left" w:pos="176"/>
              </w:tabs>
              <w:spacing w:before="18"/>
              <w:ind w:right="400" w:hanging="119"/>
              <w:rPr>
                <w:sz w:val="14"/>
              </w:rPr>
            </w:pPr>
            <w:r>
              <w:rPr>
                <w:sz w:val="14"/>
              </w:rPr>
              <w:t>Механичко кретање,</w:t>
            </w:r>
            <w:r>
              <w:rPr>
                <w:spacing w:val="-12"/>
                <w:sz w:val="14"/>
              </w:rPr>
              <w:t xml:space="preserve"> </w:t>
            </w:r>
            <w:r>
              <w:rPr>
                <w:sz w:val="14"/>
              </w:rPr>
              <w:t>референтни систем, вектор положаја, вектор помераја.</w:t>
            </w:r>
          </w:p>
          <w:p w:rsidR="00E53F39" w:rsidRDefault="006408C0">
            <w:pPr>
              <w:pStyle w:val="TableParagraph"/>
              <w:numPr>
                <w:ilvl w:val="0"/>
                <w:numId w:val="1865"/>
              </w:numPr>
              <w:tabs>
                <w:tab w:val="left" w:pos="176"/>
              </w:tabs>
              <w:spacing w:line="237" w:lineRule="auto"/>
              <w:ind w:right="511" w:hanging="119"/>
              <w:rPr>
                <w:sz w:val="14"/>
              </w:rPr>
            </w:pPr>
            <w:r>
              <w:rPr>
                <w:sz w:val="14"/>
              </w:rPr>
              <w:t xml:space="preserve">Путања, подела кретања према путањи, </w:t>
            </w:r>
            <w:r>
              <w:rPr>
                <w:spacing w:val="-4"/>
                <w:sz w:val="14"/>
              </w:rPr>
              <w:t>пут.</w:t>
            </w:r>
          </w:p>
          <w:p w:rsidR="00E53F39" w:rsidRDefault="006408C0">
            <w:pPr>
              <w:pStyle w:val="TableParagraph"/>
              <w:numPr>
                <w:ilvl w:val="0"/>
                <w:numId w:val="1865"/>
              </w:numPr>
              <w:tabs>
                <w:tab w:val="left" w:pos="176"/>
              </w:tabs>
              <w:spacing w:line="160" w:lineRule="exact"/>
              <w:ind w:hanging="119"/>
              <w:rPr>
                <w:sz w:val="14"/>
              </w:rPr>
            </w:pPr>
            <w:r>
              <w:rPr>
                <w:sz w:val="14"/>
              </w:rPr>
              <w:t>Средња и тренутна</w:t>
            </w:r>
            <w:r>
              <w:rPr>
                <w:spacing w:val="-2"/>
                <w:sz w:val="14"/>
              </w:rPr>
              <w:t xml:space="preserve"> </w:t>
            </w:r>
            <w:r>
              <w:rPr>
                <w:sz w:val="14"/>
              </w:rPr>
              <w:t>брзина.</w:t>
            </w:r>
          </w:p>
          <w:p w:rsidR="00E53F39" w:rsidRDefault="006408C0">
            <w:pPr>
              <w:pStyle w:val="TableParagraph"/>
              <w:numPr>
                <w:ilvl w:val="0"/>
                <w:numId w:val="1865"/>
              </w:numPr>
              <w:tabs>
                <w:tab w:val="left" w:pos="176"/>
              </w:tabs>
              <w:spacing w:line="160" w:lineRule="exact"/>
              <w:ind w:hanging="119"/>
              <w:rPr>
                <w:sz w:val="14"/>
              </w:rPr>
            </w:pPr>
            <w:r>
              <w:rPr>
                <w:sz w:val="14"/>
              </w:rPr>
              <w:t>Средње и тренутно</w:t>
            </w:r>
            <w:r>
              <w:rPr>
                <w:spacing w:val="-2"/>
                <w:sz w:val="14"/>
              </w:rPr>
              <w:t xml:space="preserve"> </w:t>
            </w:r>
            <w:r>
              <w:rPr>
                <w:sz w:val="14"/>
              </w:rPr>
              <w:t>убрзање.</w:t>
            </w:r>
          </w:p>
          <w:p w:rsidR="00E53F39" w:rsidRDefault="006408C0">
            <w:pPr>
              <w:pStyle w:val="TableParagraph"/>
              <w:numPr>
                <w:ilvl w:val="0"/>
                <w:numId w:val="1865"/>
              </w:numPr>
              <w:tabs>
                <w:tab w:val="left" w:pos="176"/>
              </w:tabs>
              <w:spacing w:line="160" w:lineRule="exact"/>
              <w:ind w:hanging="119"/>
              <w:rPr>
                <w:sz w:val="14"/>
              </w:rPr>
            </w:pPr>
            <w:r>
              <w:rPr>
                <w:sz w:val="14"/>
              </w:rPr>
              <w:t>Подела кретања према</w:t>
            </w:r>
            <w:r>
              <w:rPr>
                <w:spacing w:val="-3"/>
                <w:sz w:val="14"/>
              </w:rPr>
              <w:t xml:space="preserve"> </w:t>
            </w:r>
            <w:r>
              <w:rPr>
                <w:sz w:val="14"/>
              </w:rPr>
              <w:t>брзини.</w:t>
            </w:r>
          </w:p>
          <w:p w:rsidR="00E53F39" w:rsidRDefault="006408C0">
            <w:pPr>
              <w:pStyle w:val="TableParagraph"/>
              <w:numPr>
                <w:ilvl w:val="0"/>
                <w:numId w:val="1865"/>
              </w:numPr>
              <w:tabs>
                <w:tab w:val="left" w:pos="176"/>
              </w:tabs>
              <w:spacing w:line="160" w:lineRule="exact"/>
              <w:ind w:hanging="119"/>
              <w:rPr>
                <w:sz w:val="14"/>
              </w:rPr>
            </w:pPr>
            <w:r>
              <w:rPr>
                <w:sz w:val="14"/>
              </w:rPr>
              <w:t>Равномерно праволинијско</w:t>
            </w:r>
            <w:r>
              <w:rPr>
                <w:spacing w:val="-7"/>
                <w:sz w:val="14"/>
              </w:rPr>
              <w:t xml:space="preserve"> </w:t>
            </w:r>
            <w:r>
              <w:rPr>
                <w:sz w:val="14"/>
              </w:rPr>
              <w:t>кретање.</w:t>
            </w:r>
          </w:p>
          <w:p w:rsidR="00E53F39" w:rsidRDefault="006408C0">
            <w:pPr>
              <w:pStyle w:val="TableParagraph"/>
              <w:numPr>
                <w:ilvl w:val="0"/>
                <w:numId w:val="1865"/>
              </w:numPr>
              <w:tabs>
                <w:tab w:val="left" w:pos="176"/>
              </w:tabs>
              <w:spacing w:line="160" w:lineRule="exact"/>
              <w:ind w:hanging="119"/>
              <w:rPr>
                <w:sz w:val="14"/>
              </w:rPr>
            </w:pPr>
            <w:r>
              <w:rPr>
                <w:spacing w:val="-3"/>
                <w:sz w:val="14"/>
              </w:rPr>
              <w:t xml:space="preserve">Графичко </w:t>
            </w:r>
            <w:r>
              <w:rPr>
                <w:sz w:val="14"/>
              </w:rPr>
              <w:t>представљање зависности</w:t>
            </w:r>
            <w:r>
              <w:rPr>
                <w:spacing w:val="2"/>
                <w:sz w:val="14"/>
              </w:rPr>
              <w:t xml:space="preserve"> </w:t>
            </w:r>
            <w:r>
              <w:rPr>
                <w:sz w:val="14"/>
              </w:rPr>
              <w:t>v</w:t>
            </w:r>
          </w:p>
          <w:p w:rsidR="00E53F39" w:rsidRDefault="006408C0">
            <w:pPr>
              <w:pStyle w:val="TableParagraph"/>
              <w:spacing w:line="160" w:lineRule="exact"/>
              <w:ind w:firstLine="0"/>
              <w:rPr>
                <w:sz w:val="14"/>
              </w:rPr>
            </w:pPr>
            <w:r>
              <w:rPr>
                <w:sz w:val="14"/>
              </w:rPr>
              <w:t>= f(t) и s = f(t).</w:t>
            </w:r>
          </w:p>
          <w:p w:rsidR="00E53F39" w:rsidRDefault="006408C0">
            <w:pPr>
              <w:pStyle w:val="TableParagraph"/>
              <w:numPr>
                <w:ilvl w:val="0"/>
                <w:numId w:val="1865"/>
              </w:numPr>
              <w:tabs>
                <w:tab w:val="left" w:pos="176"/>
              </w:tabs>
              <w:ind w:right="98" w:hanging="119"/>
              <w:rPr>
                <w:sz w:val="14"/>
              </w:rPr>
            </w:pPr>
            <w:r>
              <w:rPr>
                <w:sz w:val="14"/>
              </w:rPr>
              <w:t>Равномерно убрзано и убрзано</w:t>
            </w:r>
            <w:r>
              <w:rPr>
                <w:spacing w:val="-20"/>
                <w:sz w:val="14"/>
              </w:rPr>
              <w:t xml:space="preserve"> </w:t>
            </w:r>
            <w:r>
              <w:rPr>
                <w:sz w:val="14"/>
              </w:rPr>
              <w:t>право- линијско</w:t>
            </w:r>
            <w:r>
              <w:rPr>
                <w:spacing w:val="-1"/>
                <w:sz w:val="14"/>
              </w:rPr>
              <w:t xml:space="preserve"> </w:t>
            </w:r>
            <w:r>
              <w:rPr>
                <w:sz w:val="14"/>
              </w:rPr>
              <w:t>кретање.</w:t>
            </w:r>
          </w:p>
          <w:p w:rsidR="00E53F39" w:rsidRDefault="006408C0">
            <w:pPr>
              <w:pStyle w:val="TableParagraph"/>
              <w:numPr>
                <w:ilvl w:val="0"/>
                <w:numId w:val="1865"/>
              </w:numPr>
              <w:tabs>
                <w:tab w:val="left" w:pos="176"/>
              </w:tabs>
              <w:spacing w:line="159" w:lineRule="exact"/>
              <w:ind w:hanging="119"/>
              <w:rPr>
                <w:sz w:val="14"/>
              </w:rPr>
            </w:pPr>
            <w:r>
              <w:rPr>
                <w:spacing w:val="-3"/>
                <w:sz w:val="14"/>
              </w:rPr>
              <w:t xml:space="preserve">Графичко </w:t>
            </w:r>
            <w:r>
              <w:rPr>
                <w:sz w:val="14"/>
              </w:rPr>
              <w:t>представљање зависности</w:t>
            </w:r>
            <w:r>
              <w:rPr>
                <w:spacing w:val="2"/>
                <w:sz w:val="14"/>
              </w:rPr>
              <w:t xml:space="preserve"> </w:t>
            </w:r>
            <w:r>
              <w:rPr>
                <w:sz w:val="14"/>
              </w:rPr>
              <w:t>a</w:t>
            </w:r>
          </w:p>
          <w:p w:rsidR="00E53F39" w:rsidRDefault="006408C0">
            <w:pPr>
              <w:pStyle w:val="TableParagraph"/>
              <w:spacing w:line="160" w:lineRule="exact"/>
              <w:ind w:firstLine="0"/>
              <w:rPr>
                <w:sz w:val="14"/>
              </w:rPr>
            </w:pPr>
            <w:r>
              <w:rPr>
                <w:sz w:val="14"/>
              </w:rPr>
              <w:t>= f(t) и v = f(t).</w:t>
            </w:r>
          </w:p>
          <w:p w:rsidR="00E53F39" w:rsidRDefault="006408C0">
            <w:pPr>
              <w:pStyle w:val="TableParagraph"/>
              <w:numPr>
                <w:ilvl w:val="0"/>
                <w:numId w:val="1865"/>
              </w:numPr>
              <w:tabs>
                <w:tab w:val="left" w:pos="176"/>
              </w:tabs>
              <w:ind w:right="158" w:hanging="119"/>
              <w:rPr>
                <w:sz w:val="14"/>
              </w:rPr>
            </w:pPr>
            <w:r>
              <w:rPr>
                <w:sz w:val="14"/>
              </w:rPr>
              <w:t>Равномерно успорено</w:t>
            </w:r>
            <w:r>
              <w:rPr>
                <w:spacing w:val="-22"/>
                <w:sz w:val="14"/>
              </w:rPr>
              <w:t xml:space="preserve"> </w:t>
            </w:r>
            <w:r>
              <w:rPr>
                <w:sz w:val="14"/>
              </w:rPr>
              <w:t>праволинијско кретање.</w:t>
            </w:r>
          </w:p>
          <w:p w:rsidR="00E53F39" w:rsidRDefault="006408C0">
            <w:pPr>
              <w:pStyle w:val="TableParagraph"/>
              <w:numPr>
                <w:ilvl w:val="0"/>
                <w:numId w:val="1865"/>
              </w:numPr>
              <w:tabs>
                <w:tab w:val="left" w:pos="176"/>
              </w:tabs>
              <w:spacing w:line="159" w:lineRule="exact"/>
              <w:ind w:hanging="119"/>
              <w:rPr>
                <w:sz w:val="14"/>
              </w:rPr>
            </w:pPr>
            <w:r>
              <w:rPr>
                <w:sz w:val="14"/>
              </w:rPr>
              <w:t>Кружно</w:t>
            </w:r>
            <w:r>
              <w:rPr>
                <w:spacing w:val="-1"/>
                <w:sz w:val="14"/>
              </w:rPr>
              <w:t xml:space="preserve"> </w:t>
            </w:r>
            <w:r>
              <w:rPr>
                <w:sz w:val="14"/>
              </w:rPr>
              <w:t>кретање.</w:t>
            </w:r>
          </w:p>
          <w:p w:rsidR="00E53F39" w:rsidRDefault="006408C0">
            <w:pPr>
              <w:pStyle w:val="TableParagraph"/>
              <w:numPr>
                <w:ilvl w:val="0"/>
                <w:numId w:val="1865"/>
              </w:numPr>
              <w:tabs>
                <w:tab w:val="left" w:pos="176"/>
              </w:tabs>
              <w:spacing w:line="160" w:lineRule="exact"/>
              <w:ind w:hanging="119"/>
              <w:rPr>
                <w:sz w:val="14"/>
              </w:rPr>
            </w:pPr>
            <w:r>
              <w:rPr>
                <w:sz w:val="14"/>
              </w:rPr>
              <w:t>Ротационо кретање чврстих</w:t>
            </w:r>
            <w:r>
              <w:rPr>
                <w:spacing w:val="-1"/>
                <w:sz w:val="14"/>
              </w:rPr>
              <w:t xml:space="preserve"> </w:t>
            </w:r>
            <w:r>
              <w:rPr>
                <w:sz w:val="14"/>
              </w:rPr>
              <w:t>тела.</w:t>
            </w:r>
          </w:p>
          <w:p w:rsidR="00E53F39" w:rsidRDefault="006408C0">
            <w:pPr>
              <w:pStyle w:val="TableParagraph"/>
              <w:numPr>
                <w:ilvl w:val="0"/>
                <w:numId w:val="1865"/>
              </w:numPr>
              <w:tabs>
                <w:tab w:val="left" w:pos="176"/>
              </w:tabs>
              <w:spacing w:line="160" w:lineRule="exact"/>
              <w:ind w:hanging="119"/>
              <w:rPr>
                <w:sz w:val="14"/>
              </w:rPr>
            </w:pPr>
            <w:r>
              <w:rPr>
                <w:spacing w:val="-3"/>
                <w:sz w:val="14"/>
              </w:rPr>
              <w:t xml:space="preserve">Угаони </w:t>
            </w:r>
            <w:r>
              <w:rPr>
                <w:sz w:val="14"/>
              </w:rPr>
              <w:t>померај, угаона брзина.</w:t>
            </w:r>
          </w:p>
          <w:p w:rsidR="00E53F39" w:rsidRDefault="006408C0">
            <w:pPr>
              <w:pStyle w:val="TableParagraph"/>
              <w:numPr>
                <w:ilvl w:val="0"/>
                <w:numId w:val="1865"/>
              </w:numPr>
              <w:tabs>
                <w:tab w:val="left" w:pos="176"/>
              </w:tabs>
              <w:spacing w:line="161" w:lineRule="exact"/>
              <w:ind w:hanging="119"/>
              <w:rPr>
                <w:sz w:val="14"/>
              </w:rPr>
            </w:pPr>
            <w:r>
              <w:rPr>
                <w:spacing w:val="-3"/>
                <w:sz w:val="14"/>
              </w:rPr>
              <w:t>Угаоно</w:t>
            </w:r>
            <w:r>
              <w:rPr>
                <w:spacing w:val="-2"/>
                <w:sz w:val="14"/>
              </w:rPr>
              <w:t xml:space="preserve"> </w:t>
            </w:r>
            <w:r>
              <w:rPr>
                <w:sz w:val="14"/>
              </w:rPr>
              <w:t>убрзање.</w:t>
            </w:r>
          </w:p>
        </w:tc>
        <w:tc>
          <w:tcPr>
            <w:tcW w:w="2551" w:type="dxa"/>
            <w:vMerge w:val="restart"/>
          </w:tcPr>
          <w:p w:rsidR="00E53F39" w:rsidRDefault="00E53F39">
            <w:pPr>
              <w:pStyle w:val="TableParagraph"/>
              <w:ind w:left="0" w:firstLine="0"/>
              <w:rPr>
                <w:sz w:val="14"/>
              </w:rPr>
            </w:pPr>
          </w:p>
        </w:tc>
      </w:tr>
      <w:tr w:rsidR="00E53F39">
        <w:trPr>
          <w:trHeight w:val="2920"/>
        </w:trPr>
        <w:tc>
          <w:tcPr>
            <w:tcW w:w="1474" w:type="dxa"/>
          </w:tcPr>
          <w:p w:rsidR="00E53F39" w:rsidRDefault="006408C0">
            <w:pPr>
              <w:pStyle w:val="TableParagraph"/>
              <w:spacing w:before="18"/>
              <w:ind w:left="56" w:firstLine="0"/>
              <w:rPr>
                <w:sz w:val="14"/>
              </w:rPr>
            </w:pPr>
            <w:r>
              <w:rPr>
                <w:sz w:val="14"/>
              </w:rPr>
              <w:t>Динамика</w:t>
            </w:r>
          </w:p>
        </w:tc>
        <w:tc>
          <w:tcPr>
            <w:tcW w:w="1701" w:type="dxa"/>
          </w:tcPr>
          <w:p w:rsidR="00E53F39" w:rsidRDefault="006408C0">
            <w:pPr>
              <w:pStyle w:val="TableParagraph"/>
              <w:numPr>
                <w:ilvl w:val="0"/>
                <w:numId w:val="1864"/>
              </w:numPr>
              <w:tabs>
                <w:tab w:val="left" w:pos="177"/>
              </w:tabs>
              <w:spacing w:before="18"/>
              <w:ind w:right="348"/>
              <w:rPr>
                <w:sz w:val="14"/>
              </w:rPr>
            </w:pPr>
            <w:r>
              <w:rPr>
                <w:sz w:val="14"/>
              </w:rPr>
              <w:t>Стицање основних знања из</w:t>
            </w:r>
            <w:r>
              <w:rPr>
                <w:spacing w:val="-10"/>
                <w:sz w:val="14"/>
              </w:rPr>
              <w:t xml:space="preserve"> </w:t>
            </w:r>
            <w:r>
              <w:rPr>
                <w:sz w:val="14"/>
              </w:rPr>
              <w:t>динамике.</w:t>
            </w:r>
          </w:p>
        </w:tc>
        <w:tc>
          <w:tcPr>
            <w:tcW w:w="2268" w:type="dxa"/>
          </w:tcPr>
          <w:p w:rsidR="00E53F39" w:rsidRDefault="006408C0">
            <w:pPr>
              <w:pStyle w:val="TableParagraph"/>
              <w:numPr>
                <w:ilvl w:val="0"/>
                <w:numId w:val="1863"/>
              </w:numPr>
              <w:tabs>
                <w:tab w:val="left" w:pos="177"/>
              </w:tabs>
              <w:spacing w:before="18"/>
              <w:ind w:right="136"/>
              <w:rPr>
                <w:sz w:val="14"/>
              </w:rPr>
            </w:pPr>
            <w:r>
              <w:rPr>
                <w:sz w:val="14"/>
              </w:rPr>
              <w:t>наведе основне законе</w:t>
            </w:r>
            <w:r>
              <w:rPr>
                <w:spacing w:val="-15"/>
                <w:sz w:val="14"/>
              </w:rPr>
              <w:t xml:space="preserve"> </w:t>
            </w:r>
            <w:r>
              <w:rPr>
                <w:sz w:val="14"/>
              </w:rPr>
              <w:t>динамике материјалне</w:t>
            </w:r>
            <w:r>
              <w:rPr>
                <w:spacing w:val="-2"/>
                <w:sz w:val="14"/>
              </w:rPr>
              <w:t xml:space="preserve"> </w:t>
            </w:r>
            <w:r>
              <w:rPr>
                <w:sz w:val="14"/>
              </w:rPr>
              <w:t>тачке;</w:t>
            </w:r>
          </w:p>
          <w:p w:rsidR="00E53F39" w:rsidRDefault="006408C0">
            <w:pPr>
              <w:pStyle w:val="TableParagraph"/>
              <w:numPr>
                <w:ilvl w:val="0"/>
                <w:numId w:val="1863"/>
              </w:numPr>
              <w:tabs>
                <w:tab w:val="left" w:pos="177"/>
              </w:tabs>
              <w:ind w:right="226"/>
              <w:rPr>
                <w:sz w:val="14"/>
              </w:rPr>
            </w:pPr>
            <w:r>
              <w:rPr>
                <w:sz w:val="14"/>
              </w:rPr>
              <w:t>прорачуна карактеристичне величине при праволинијском кретању материјалне тачке</w:t>
            </w:r>
            <w:r>
              <w:rPr>
                <w:spacing w:val="-20"/>
                <w:sz w:val="14"/>
              </w:rPr>
              <w:t xml:space="preserve"> </w:t>
            </w:r>
            <w:r>
              <w:rPr>
                <w:sz w:val="14"/>
              </w:rPr>
              <w:t>под дејством константне</w:t>
            </w:r>
            <w:r>
              <w:rPr>
                <w:spacing w:val="-3"/>
                <w:sz w:val="14"/>
              </w:rPr>
              <w:t xml:space="preserve"> </w:t>
            </w:r>
            <w:r>
              <w:rPr>
                <w:sz w:val="14"/>
              </w:rPr>
              <w:t>силе;</w:t>
            </w:r>
          </w:p>
          <w:p w:rsidR="00E53F39" w:rsidRDefault="006408C0">
            <w:pPr>
              <w:pStyle w:val="TableParagraph"/>
              <w:numPr>
                <w:ilvl w:val="0"/>
                <w:numId w:val="1863"/>
              </w:numPr>
              <w:tabs>
                <w:tab w:val="left" w:pos="177"/>
              </w:tabs>
              <w:spacing w:line="237" w:lineRule="auto"/>
              <w:ind w:right="170"/>
              <w:rPr>
                <w:sz w:val="14"/>
              </w:rPr>
            </w:pPr>
            <w:r>
              <w:rPr>
                <w:sz w:val="14"/>
              </w:rPr>
              <w:t>разликује кинетичку и</w:t>
            </w:r>
            <w:r>
              <w:rPr>
                <w:spacing w:val="-9"/>
                <w:sz w:val="14"/>
              </w:rPr>
              <w:t xml:space="preserve"> </w:t>
            </w:r>
            <w:r>
              <w:rPr>
                <w:sz w:val="14"/>
              </w:rPr>
              <w:t>потенци- јалну</w:t>
            </w:r>
            <w:r>
              <w:rPr>
                <w:spacing w:val="-2"/>
                <w:sz w:val="14"/>
              </w:rPr>
              <w:t xml:space="preserve"> </w:t>
            </w:r>
            <w:r>
              <w:rPr>
                <w:sz w:val="14"/>
              </w:rPr>
              <w:t>енергију;</w:t>
            </w:r>
          </w:p>
          <w:p w:rsidR="00E53F39" w:rsidRDefault="006408C0">
            <w:pPr>
              <w:pStyle w:val="TableParagraph"/>
              <w:numPr>
                <w:ilvl w:val="0"/>
                <w:numId w:val="1863"/>
              </w:numPr>
              <w:tabs>
                <w:tab w:val="left" w:pos="177"/>
              </w:tabs>
              <w:ind w:right="78"/>
              <w:rPr>
                <w:sz w:val="14"/>
              </w:rPr>
            </w:pPr>
            <w:r>
              <w:rPr>
                <w:sz w:val="14"/>
              </w:rPr>
              <w:t>објасни законе промене</w:t>
            </w:r>
            <w:r>
              <w:rPr>
                <w:spacing w:val="-27"/>
                <w:sz w:val="14"/>
              </w:rPr>
              <w:t xml:space="preserve"> </w:t>
            </w:r>
            <w:r>
              <w:rPr>
                <w:sz w:val="14"/>
              </w:rPr>
              <w:t>количине кретања и промене кинетичке енергије;</w:t>
            </w:r>
          </w:p>
          <w:p w:rsidR="00E53F39" w:rsidRDefault="006408C0">
            <w:pPr>
              <w:pStyle w:val="TableParagraph"/>
              <w:numPr>
                <w:ilvl w:val="0"/>
                <w:numId w:val="1863"/>
              </w:numPr>
              <w:tabs>
                <w:tab w:val="left" w:pos="177"/>
              </w:tabs>
              <w:spacing w:line="237" w:lineRule="auto"/>
              <w:ind w:right="202"/>
              <w:rPr>
                <w:sz w:val="14"/>
              </w:rPr>
            </w:pPr>
            <w:r>
              <w:rPr>
                <w:sz w:val="14"/>
              </w:rPr>
              <w:t>објасни механички рад, снагу</w:t>
            </w:r>
            <w:r>
              <w:rPr>
                <w:spacing w:val="-4"/>
                <w:sz w:val="14"/>
              </w:rPr>
              <w:t xml:space="preserve"> </w:t>
            </w:r>
            <w:r>
              <w:rPr>
                <w:sz w:val="14"/>
              </w:rPr>
              <w:t>и степен корисног</w:t>
            </w:r>
            <w:r>
              <w:rPr>
                <w:spacing w:val="-2"/>
                <w:sz w:val="14"/>
              </w:rPr>
              <w:t xml:space="preserve"> </w:t>
            </w:r>
            <w:r>
              <w:rPr>
                <w:sz w:val="14"/>
              </w:rPr>
              <w:t>дејства;</w:t>
            </w:r>
          </w:p>
          <w:p w:rsidR="00E53F39" w:rsidRDefault="006408C0">
            <w:pPr>
              <w:pStyle w:val="TableParagraph"/>
              <w:numPr>
                <w:ilvl w:val="0"/>
                <w:numId w:val="1863"/>
              </w:numPr>
              <w:tabs>
                <w:tab w:val="left" w:pos="177"/>
              </w:tabs>
              <w:ind w:right="148"/>
              <w:rPr>
                <w:sz w:val="14"/>
              </w:rPr>
            </w:pPr>
            <w:r>
              <w:rPr>
                <w:sz w:val="14"/>
              </w:rPr>
              <w:t>прорачуна карактеристичне ве- личине при кретању крутог</w:t>
            </w:r>
            <w:r>
              <w:rPr>
                <w:spacing w:val="-15"/>
                <w:sz w:val="14"/>
              </w:rPr>
              <w:t xml:space="preserve"> </w:t>
            </w:r>
            <w:r>
              <w:rPr>
                <w:sz w:val="14"/>
              </w:rPr>
              <w:t>тела (транслаторно, равно,</w:t>
            </w:r>
            <w:r>
              <w:rPr>
                <w:spacing w:val="-3"/>
                <w:sz w:val="14"/>
              </w:rPr>
              <w:t xml:space="preserve"> </w:t>
            </w:r>
            <w:r>
              <w:rPr>
                <w:sz w:val="14"/>
              </w:rPr>
              <w:t>обртно);</w:t>
            </w:r>
          </w:p>
          <w:p w:rsidR="00E53F39" w:rsidRDefault="006408C0">
            <w:pPr>
              <w:pStyle w:val="TableParagraph"/>
              <w:numPr>
                <w:ilvl w:val="0"/>
                <w:numId w:val="1863"/>
              </w:numPr>
              <w:tabs>
                <w:tab w:val="left" w:pos="177"/>
              </w:tabs>
              <w:spacing w:line="237" w:lineRule="auto"/>
              <w:ind w:right="282"/>
              <w:rPr>
                <w:sz w:val="14"/>
              </w:rPr>
            </w:pPr>
            <w:r>
              <w:rPr>
                <w:sz w:val="14"/>
              </w:rPr>
              <w:t>разликује основне законе</w:t>
            </w:r>
            <w:r>
              <w:rPr>
                <w:spacing w:val="-14"/>
                <w:sz w:val="14"/>
              </w:rPr>
              <w:t xml:space="preserve"> </w:t>
            </w:r>
            <w:r>
              <w:rPr>
                <w:sz w:val="14"/>
              </w:rPr>
              <w:t>одр</w:t>
            </w:r>
            <w:r>
              <w:rPr>
                <w:sz w:val="14"/>
              </w:rPr>
              <w:t>- жања;</w:t>
            </w:r>
          </w:p>
        </w:tc>
        <w:tc>
          <w:tcPr>
            <w:tcW w:w="2551" w:type="dxa"/>
          </w:tcPr>
          <w:p w:rsidR="00E53F39" w:rsidRDefault="006408C0">
            <w:pPr>
              <w:pStyle w:val="TableParagraph"/>
              <w:numPr>
                <w:ilvl w:val="0"/>
                <w:numId w:val="1862"/>
              </w:numPr>
              <w:tabs>
                <w:tab w:val="left" w:pos="176"/>
              </w:tabs>
              <w:spacing w:before="19" w:line="161" w:lineRule="exact"/>
              <w:ind w:hanging="119"/>
              <w:rPr>
                <w:sz w:val="14"/>
              </w:rPr>
            </w:pPr>
            <w:r>
              <w:rPr>
                <w:sz w:val="14"/>
              </w:rPr>
              <w:t>Сила, маса и</w:t>
            </w:r>
            <w:r>
              <w:rPr>
                <w:spacing w:val="-3"/>
                <w:sz w:val="14"/>
              </w:rPr>
              <w:t xml:space="preserve"> </w:t>
            </w:r>
            <w:r>
              <w:rPr>
                <w:sz w:val="14"/>
              </w:rPr>
              <w:t>импулс.</w:t>
            </w:r>
          </w:p>
          <w:p w:rsidR="00E53F39" w:rsidRDefault="006408C0">
            <w:pPr>
              <w:pStyle w:val="TableParagraph"/>
              <w:numPr>
                <w:ilvl w:val="0"/>
                <w:numId w:val="1862"/>
              </w:numPr>
              <w:tabs>
                <w:tab w:val="left" w:pos="176"/>
              </w:tabs>
              <w:spacing w:line="160" w:lineRule="exact"/>
              <w:ind w:hanging="119"/>
              <w:rPr>
                <w:sz w:val="14"/>
              </w:rPr>
            </w:pPr>
            <w:r>
              <w:rPr>
                <w:sz w:val="14"/>
              </w:rPr>
              <w:t>Њутнови закони</w:t>
            </w:r>
            <w:r>
              <w:rPr>
                <w:spacing w:val="-3"/>
                <w:sz w:val="14"/>
              </w:rPr>
              <w:t xml:space="preserve"> </w:t>
            </w:r>
            <w:r>
              <w:rPr>
                <w:sz w:val="14"/>
              </w:rPr>
              <w:t>механике.</w:t>
            </w:r>
          </w:p>
          <w:p w:rsidR="00E53F39" w:rsidRDefault="006408C0">
            <w:pPr>
              <w:pStyle w:val="TableParagraph"/>
              <w:numPr>
                <w:ilvl w:val="0"/>
                <w:numId w:val="1862"/>
              </w:numPr>
              <w:tabs>
                <w:tab w:val="left" w:pos="176"/>
              </w:tabs>
              <w:spacing w:line="160" w:lineRule="exact"/>
              <w:ind w:hanging="119"/>
              <w:rPr>
                <w:sz w:val="14"/>
              </w:rPr>
            </w:pPr>
            <w:r>
              <w:rPr>
                <w:sz w:val="14"/>
              </w:rPr>
              <w:t>Енергија (кинетичка и</w:t>
            </w:r>
            <w:r>
              <w:rPr>
                <w:spacing w:val="-6"/>
                <w:sz w:val="14"/>
              </w:rPr>
              <w:t xml:space="preserve"> </w:t>
            </w:r>
            <w:r>
              <w:rPr>
                <w:sz w:val="14"/>
              </w:rPr>
              <w:t>потенцијална).</w:t>
            </w:r>
          </w:p>
          <w:p w:rsidR="00E53F39" w:rsidRDefault="006408C0">
            <w:pPr>
              <w:pStyle w:val="TableParagraph"/>
              <w:numPr>
                <w:ilvl w:val="0"/>
                <w:numId w:val="1862"/>
              </w:numPr>
              <w:tabs>
                <w:tab w:val="left" w:pos="176"/>
              </w:tabs>
              <w:ind w:right="346" w:hanging="119"/>
              <w:rPr>
                <w:sz w:val="14"/>
              </w:rPr>
            </w:pPr>
            <w:r>
              <w:rPr>
                <w:sz w:val="14"/>
              </w:rPr>
              <w:t>Трење, коефицијент трења,</w:t>
            </w:r>
            <w:r>
              <w:rPr>
                <w:spacing w:val="-10"/>
                <w:sz w:val="14"/>
              </w:rPr>
              <w:t xml:space="preserve"> </w:t>
            </w:r>
            <w:r>
              <w:rPr>
                <w:sz w:val="14"/>
              </w:rPr>
              <w:t>трење котрљања.</w:t>
            </w:r>
          </w:p>
          <w:p w:rsidR="00E53F39" w:rsidRDefault="006408C0">
            <w:pPr>
              <w:pStyle w:val="TableParagraph"/>
              <w:numPr>
                <w:ilvl w:val="0"/>
                <w:numId w:val="1862"/>
              </w:numPr>
              <w:tabs>
                <w:tab w:val="left" w:pos="176"/>
              </w:tabs>
              <w:spacing w:line="159" w:lineRule="exact"/>
              <w:ind w:hanging="119"/>
              <w:rPr>
                <w:sz w:val="14"/>
              </w:rPr>
            </w:pPr>
            <w:r>
              <w:rPr>
                <w:sz w:val="14"/>
              </w:rPr>
              <w:t>Центрипетална</w:t>
            </w:r>
            <w:r>
              <w:rPr>
                <w:spacing w:val="-2"/>
                <w:sz w:val="14"/>
              </w:rPr>
              <w:t xml:space="preserve"> </w:t>
            </w:r>
            <w:r>
              <w:rPr>
                <w:sz w:val="14"/>
              </w:rPr>
              <w:t>сила.</w:t>
            </w:r>
          </w:p>
          <w:p w:rsidR="00E53F39" w:rsidRDefault="006408C0">
            <w:pPr>
              <w:pStyle w:val="TableParagraph"/>
              <w:numPr>
                <w:ilvl w:val="0"/>
                <w:numId w:val="1862"/>
              </w:numPr>
              <w:tabs>
                <w:tab w:val="left" w:pos="176"/>
              </w:tabs>
              <w:ind w:right="109" w:hanging="119"/>
              <w:rPr>
                <w:sz w:val="14"/>
              </w:rPr>
            </w:pPr>
            <w:r>
              <w:rPr>
                <w:sz w:val="14"/>
              </w:rPr>
              <w:t>Инерцијални и неинерцијални рефе- рентни системи, центрифугална</w:t>
            </w:r>
            <w:r>
              <w:rPr>
                <w:spacing w:val="-8"/>
                <w:sz w:val="14"/>
              </w:rPr>
              <w:t xml:space="preserve"> </w:t>
            </w:r>
            <w:r>
              <w:rPr>
                <w:sz w:val="14"/>
              </w:rPr>
              <w:t>сила.</w:t>
            </w:r>
          </w:p>
          <w:p w:rsidR="00E53F39" w:rsidRDefault="006408C0">
            <w:pPr>
              <w:pStyle w:val="TableParagraph"/>
              <w:numPr>
                <w:ilvl w:val="0"/>
                <w:numId w:val="1862"/>
              </w:numPr>
              <w:tabs>
                <w:tab w:val="left" w:pos="176"/>
              </w:tabs>
              <w:ind w:right="159" w:hanging="119"/>
              <w:rPr>
                <w:sz w:val="14"/>
              </w:rPr>
            </w:pPr>
            <w:r>
              <w:rPr>
                <w:sz w:val="14"/>
              </w:rPr>
              <w:t>Механички рад и снага, степен</w:t>
            </w:r>
            <w:r>
              <w:rPr>
                <w:spacing w:val="-15"/>
                <w:sz w:val="14"/>
              </w:rPr>
              <w:t xml:space="preserve"> </w:t>
            </w:r>
            <w:r>
              <w:rPr>
                <w:sz w:val="14"/>
              </w:rPr>
              <w:t>кори- сног</w:t>
            </w:r>
            <w:r>
              <w:rPr>
                <w:spacing w:val="-1"/>
                <w:sz w:val="14"/>
              </w:rPr>
              <w:t xml:space="preserve"> </w:t>
            </w:r>
            <w:r>
              <w:rPr>
                <w:sz w:val="14"/>
              </w:rPr>
              <w:t>дејства.</w:t>
            </w:r>
          </w:p>
          <w:p w:rsidR="00E53F39" w:rsidRDefault="006408C0">
            <w:pPr>
              <w:pStyle w:val="TableParagraph"/>
              <w:numPr>
                <w:ilvl w:val="0"/>
                <w:numId w:val="1862"/>
              </w:numPr>
              <w:tabs>
                <w:tab w:val="left" w:pos="176"/>
              </w:tabs>
              <w:ind w:right="324" w:hanging="119"/>
              <w:rPr>
                <w:sz w:val="14"/>
              </w:rPr>
            </w:pPr>
            <w:r>
              <w:rPr>
                <w:sz w:val="14"/>
              </w:rPr>
              <w:t>Потенцијална кинетичка и</w:t>
            </w:r>
            <w:r>
              <w:rPr>
                <w:spacing w:val="-11"/>
                <w:sz w:val="14"/>
              </w:rPr>
              <w:t xml:space="preserve"> </w:t>
            </w:r>
            <w:r>
              <w:rPr>
                <w:sz w:val="14"/>
              </w:rPr>
              <w:t>укупна механичка</w:t>
            </w:r>
            <w:r>
              <w:rPr>
                <w:spacing w:val="-1"/>
                <w:sz w:val="14"/>
              </w:rPr>
              <w:t xml:space="preserve"> </w:t>
            </w:r>
            <w:r>
              <w:rPr>
                <w:sz w:val="14"/>
              </w:rPr>
              <w:t>енергија.</w:t>
            </w:r>
          </w:p>
          <w:p w:rsidR="00E53F39" w:rsidRDefault="006408C0">
            <w:pPr>
              <w:pStyle w:val="TableParagraph"/>
              <w:numPr>
                <w:ilvl w:val="0"/>
                <w:numId w:val="1862"/>
              </w:numPr>
              <w:tabs>
                <w:tab w:val="left" w:pos="176"/>
              </w:tabs>
              <w:spacing w:line="159" w:lineRule="exact"/>
              <w:ind w:hanging="119"/>
              <w:rPr>
                <w:sz w:val="14"/>
              </w:rPr>
            </w:pPr>
            <w:r>
              <w:rPr>
                <w:sz w:val="14"/>
              </w:rPr>
              <w:t>Момент силе, момент</w:t>
            </w:r>
            <w:r>
              <w:rPr>
                <w:spacing w:val="-4"/>
                <w:sz w:val="14"/>
              </w:rPr>
              <w:t xml:space="preserve"> </w:t>
            </w:r>
            <w:r>
              <w:rPr>
                <w:sz w:val="14"/>
              </w:rPr>
              <w:t>инерције.</w:t>
            </w:r>
          </w:p>
          <w:p w:rsidR="00E53F39" w:rsidRDefault="006408C0">
            <w:pPr>
              <w:pStyle w:val="TableParagraph"/>
              <w:numPr>
                <w:ilvl w:val="0"/>
                <w:numId w:val="1862"/>
              </w:numPr>
              <w:tabs>
                <w:tab w:val="left" w:pos="176"/>
              </w:tabs>
              <w:spacing w:line="160" w:lineRule="exact"/>
              <w:ind w:hanging="119"/>
              <w:rPr>
                <w:sz w:val="14"/>
              </w:rPr>
            </w:pPr>
            <w:r>
              <w:rPr>
                <w:sz w:val="14"/>
              </w:rPr>
              <w:t>Момент</w:t>
            </w:r>
            <w:r>
              <w:rPr>
                <w:spacing w:val="-1"/>
                <w:sz w:val="14"/>
              </w:rPr>
              <w:t xml:space="preserve"> </w:t>
            </w:r>
            <w:r>
              <w:rPr>
                <w:sz w:val="14"/>
              </w:rPr>
              <w:t>импулса.</w:t>
            </w:r>
          </w:p>
          <w:p w:rsidR="00E53F39" w:rsidRDefault="006408C0">
            <w:pPr>
              <w:pStyle w:val="TableParagraph"/>
              <w:numPr>
                <w:ilvl w:val="0"/>
                <w:numId w:val="1862"/>
              </w:numPr>
              <w:tabs>
                <w:tab w:val="left" w:pos="176"/>
              </w:tabs>
              <w:ind w:right="59" w:hanging="119"/>
              <w:rPr>
                <w:sz w:val="14"/>
              </w:rPr>
            </w:pPr>
            <w:r>
              <w:rPr>
                <w:sz w:val="14"/>
              </w:rPr>
              <w:t>Основна једначина динамике</w:t>
            </w:r>
            <w:r>
              <w:rPr>
                <w:spacing w:val="-18"/>
                <w:sz w:val="14"/>
              </w:rPr>
              <w:t xml:space="preserve"> </w:t>
            </w:r>
            <w:r>
              <w:rPr>
                <w:sz w:val="14"/>
              </w:rPr>
              <w:t>ротацио- ног кретања,</w:t>
            </w:r>
            <w:r>
              <w:rPr>
                <w:spacing w:val="-2"/>
                <w:sz w:val="14"/>
              </w:rPr>
              <w:t xml:space="preserve"> </w:t>
            </w:r>
            <w:r>
              <w:rPr>
                <w:sz w:val="14"/>
              </w:rPr>
              <w:t>жироскоп.</w:t>
            </w:r>
          </w:p>
          <w:p w:rsidR="00E53F39" w:rsidRDefault="006408C0">
            <w:pPr>
              <w:pStyle w:val="TableParagraph"/>
              <w:numPr>
                <w:ilvl w:val="0"/>
                <w:numId w:val="1862"/>
              </w:numPr>
              <w:tabs>
                <w:tab w:val="left" w:pos="176"/>
              </w:tabs>
              <w:ind w:right="184" w:hanging="119"/>
              <w:rPr>
                <w:sz w:val="14"/>
              </w:rPr>
            </w:pPr>
            <w:r>
              <w:rPr>
                <w:sz w:val="14"/>
              </w:rPr>
              <w:t>Закон одржања (импулса,</w:t>
            </w:r>
            <w:r>
              <w:rPr>
                <w:spacing w:val="-26"/>
                <w:sz w:val="14"/>
              </w:rPr>
              <w:t xml:space="preserve"> </w:t>
            </w:r>
            <w:r>
              <w:rPr>
                <w:sz w:val="14"/>
              </w:rPr>
              <w:t>механичке енергије).</w:t>
            </w:r>
          </w:p>
        </w:tc>
        <w:tc>
          <w:tcPr>
            <w:tcW w:w="2551" w:type="dxa"/>
            <w:vMerge/>
            <w:tcBorders>
              <w:top w:val="nil"/>
            </w:tcBorders>
          </w:tcPr>
          <w:p w:rsidR="00E53F39" w:rsidRDefault="00E53F39">
            <w:pPr>
              <w:rPr>
                <w:sz w:val="2"/>
                <w:szCs w:val="2"/>
              </w:rPr>
            </w:pPr>
          </w:p>
        </w:tc>
      </w:tr>
      <w:tr w:rsidR="00E53F39">
        <w:trPr>
          <w:trHeight w:val="1000"/>
        </w:trPr>
        <w:tc>
          <w:tcPr>
            <w:tcW w:w="1474" w:type="dxa"/>
          </w:tcPr>
          <w:p w:rsidR="00E53F39" w:rsidRDefault="006408C0">
            <w:pPr>
              <w:pStyle w:val="TableParagraph"/>
              <w:spacing w:before="19"/>
              <w:ind w:left="56" w:right="195" w:firstLine="0"/>
              <w:rPr>
                <w:sz w:val="14"/>
              </w:rPr>
            </w:pPr>
            <w:r>
              <w:rPr>
                <w:sz w:val="14"/>
              </w:rPr>
              <w:t>Супстанција и агре- гатна стања</w:t>
            </w:r>
          </w:p>
        </w:tc>
        <w:tc>
          <w:tcPr>
            <w:tcW w:w="1701" w:type="dxa"/>
          </w:tcPr>
          <w:p w:rsidR="00E53F39" w:rsidRDefault="006408C0">
            <w:pPr>
              <w:pStyle w:val="TableParagraph"/>
              <w:numPr>
                <w:ilvl w:val="0"/>
                <w:numId w:val="1861"/>
              </w:numPr>
              <w:tabs>
                <w:tab w:val="left" w:pos="177"/>
              </w:tabs>
              <w:spacing w:before="19"/>
              <w:ind w:right="175"/>
              <w:rPr>
                <w:sz w:val="14"/>
              </w:rPr>
            </w:pPr>
            <w:r>
              <w:rPr>
                <w:sz w:val="14"/>
              </w:rPr>
              <w:t>Стицање основних знања о супстанцији и агрегатним</w:t>
            </w:r>
            <w:r>
              <w:rPr>
                <w:spacing w:val="-2"/>
                <w:sz w:val="14"/>
              </w:rPr>
              <w:t xml:space="preserve"> </w:t>
            </w:r>
            <w:r>
              <w:rPr>
                <w:sz w:val="14"/>
              </w:rPr>
              <w:t>стањима.</w:t>
            </w:r>
          </w:p>
        </w:tc>
        <w:tc>
          <w:tcPr>
            <w:tcW w:w="2268" w:type="dxa"/>
          </w:tcPr>
          <w:p w:rsidR="00E53F39" w:rsidRDefault="006408C0">
            <w:pPr>
              <w:pStyle w:val="TableParagraph"/>
              <w:numPr>
                <w:ilvl w:val="0"/>
                <w:numId w:val="1860"/>
              </w:numPr>
              <w:tabs>
                <w:tab w:val="left" w:pos="177"/>
              </w:tabs>
              <w:spacing w:before="19" w:line="161" w:lineRule="exact"/>
              <w:rPr>
                <w:sz w:val="14"/>
              </w:rPr>
            </w:pPr>
            <w:r>
              <w:rPr>
                <w:sz w:val="14"/>
              </w:rPr>
              <w:t>разликује структуру</w:t>
            </w:r>
            <w:r>
              <w:rPr>
                <w:spacing w:val="-5"/>
                <w:sz w:val="14"/>
              </w:rPr>
              <w:t xml:space="preserve"> </w:t>
            </w:r>
            <w:r>
              <w:rPr>
                <w:sz w:val="14"/>
              </w:rPr>
              <w:t>супстанције;</w:t>
            </w:r>
          </w:p>
          <w:p w:rsidR="00E53F39" w:rsidRDefault="006408C0">
            <w:pPr>
              <w:pStyle w:val="TableParagraph"/>
              <w:numPr>
                <w:ilvl w:val="0"/>
                <w:numId w:val="1860"/>
              </w:numPr>
              <w:tabs>
                <w:tab w:val="left" w:pos="177"/>
              </w:tabs>
              <w:ind w:right="149"/>
              <w:rPr>
                <w:sz w:val="14"/>
              </w:rPr>
            </w:pPr>
            <w:r>
              <w:rPr>
                <w:sz w:val="14"/>
              </w:rPr>
              <w:t>разуме и разликује структуру молекула и међусобно</w:t>
            </w:r>
            <w:r>
              <w:rPr>
                <w:spacing w:val="-18"/>
                <w:sz w:val="14"/>
              </w:rPr>
              <w:t xml:space="preserve"> </w:t>
            </w:r>
            <w:r>
              <w:rPr>
                <w:sz w:val="14"/>
              </w:rPr>
              <w:t>деловање молекула;</w:t>
            </w:r>
          </w:p>
          <w:p w:rsidR="00E53F39" w:rsidRDefault="006408C0">
            <w:pPr>
              <w:pStyle w:val="TableParagraph"/>
              <w:numPr>
                <w:ilvl w:val="0"/>
                <w:numId w:val="1860"/>
              </w:numPr>
              <w:tabs>
                <w:tab w:val="left" w:pos="177"/>
              </w:tabs>
              <w:spacing w:line="237" w:lineRule="auto"/>
              <w:ind w:right="75"/>
              <w:rPr>
                <w:sz w:val="14"/>
              </w:rPr>
            </w:pPr>
            <w:r>
              <w:rPr>
                <w:sz w:val="14"/>
              </w:rPr>
              <w:t>разликује агрегатна стања и</w:t>
            </w:r>
            <w:r>
              <w:rPr>
                <w:spacing w:val="-12"/>
                <w:sz w:val="14"/>
              </w:rPr>
              <w:t xml:space="preserve"> </w:t>
            </w:r>
            <w:r>
              <w:rPr>
                <w:sz w:val="14"/>
              </w:rPr>
              <w:t>схва- та особине чврстих тела;</w:t>
            </w:r>
          </w:p>
        </w:tc>
        <w:tc>
          <w:tcPr>
            <w:tcW w:w="2551" w:type="dxa"/>
          </w:tcPr>
          <w:p w:rsidR="00E53F39" w:rsidRDefault="006408C0">
            <w:pPr>
              <w:pStyle w:val="TableParagraph"/>
              <w:numPr>
                <w:ilvl w:val="0"/>
                <w:numId w:val="1859"/>
              </w:numPr>
              <w:tabs>
                <w:tab w:val="left" w:pos="176"/>
              </w:tabs>
              <w:spacing w:before="19"/>
              <w:ind w:right="212" w:hanging="119"/>
              <w:rPr>
                <w:sz w:val="14"/>
              </w:rPr>
            </w:pPr>
            <w:r>
              <w:rPr>
                <w:sz w:val="14"/>
              </w:rPr>
              <w:t>Природа супстанције, хемијски</w:t>
            </w:r>
            <w:r>
              <w:rPr>
                <w:spacing w:val="-14"/>
                <w:sz w:val="14"/>
              </w:rPr>
              <w:t xml:space="preserve"> </w:t>
            </w:r>
            <w:r>
              <w:rPr>
                <w:sz w:val="14"/>
              </w:rPr>
              <w:t>еле- м</w:t>
            </w:r>
            <w:r>
              <w:rPr>
                <w:sz w:val="14"/>
              </w:rPr>
              <w:t>енти и</w:t>
            </w:r>
            <w:r>
              <w:rPr>
                <w:spacing w:val="-2"/>
                <w:sz w:val="14"/>
              </w:rPr>
              <w:t xml:space="preserve"> </w:t>
            </w:r>
            <w:r>
              <w:rPr>
                <w:sz w:val="14"/>
              </w:rPr>
              <w:t>једињења.</w:t>
            </w:r>
          </w:p>
          <w:p w:rsidR="00E53F39" w:rsidRDefault="006408C0">
            <w:pPr>
              <w:pStyle w:val="TableParagraph"/>
              <w:numPr>
                <w:ilvl w:val="0"/>
                <w:numId w:val="1859"/>
              </w:numPr>
              <w:tabs>
                <w:tab w:val="left" w:pos="176"/>
              </w:tabs>
              <w:ind w:right="115" w:hanging="119"/>
              <w:rPr>
                <w:sz w:val="14"/>
              </w:rPr>
            </w:pPr>
            <w:r>
              <w:rPr>
                <w:sz w:val="14"/>
              </w:rPr>
              <w:t xml:space="preserve">Структура </w:t>
            </w:r>
            <w:r>
              <w:rPr>
                <w:spacing w:val="-2"/>
                <w:sz w:val="14"/>
              </w:rPr>
              <w:t xml:space="preserve">атома </w:t>
            </w:r>
            <w:r>
              <w:rPr>
                <w:sz w:val="14"/>
              </w:rPr>
              <w:t>и молекула,</w:t>
            </w:r>
            <w:r>
              <w:rPr>
                <w:spacing w:val="-23"/>
                <w:sz w:val="14"/>
              </w:rPr>
              <w:t xml:space="preserve"> </w:t>
            </w:r>
            <w:r>
              <w:rPr>
                <w:sz w:val="14"/>
              </w:rPr>
              <w:t xml:space="preserve">међумо- </w:t>
            </w:r>
            <w:r>
              <w:rPr>
                <w:spacing w:val="-3"/>
                <w:sz w:val="14"/>
              </w:rPr>
              <w:t>лекулске</w:t>
            </w:r>
            <w:r>
              <w:rPr>
                <w:sz w:val="14"/>
              </w:rPr>
              <w:t xml:space="preserve"> силе.</w:t>
            </w:r>
          </w:p>
          <w:p w:rsidR="00E53F39" w:rsidRDefault="006408C0">
            <w:pPr>
              <w:pStyle w:val="TableParagraph"/>
              <w:numPr>
                <w:ilvl w:val="0"/>
                <w:numId w:val="1859"/>
              </w:numPr>
              <w:tabs>
                <w:tab w:val="left" w:pos="176"/>
              </w:tabs>
              <w:ind w:right="52" w:hanging="119"/>
              <w:rPr>
                <w:sz w:val="14"/>
              </w:rPr>
            </w:pPr>
            <w:r>
              <w:rPr>
                <w:sz w:val="14"/>
              </w:rPr>
              <w:t>Агрегатна стања: чврсто, течно и</w:t>
            </w:r>
            <w:r>
              <w:rPr>
                <w:spacing w:val="-20"/>
                <w:sz w:val="14"/>
              </w:rPr>
              <w:t xml:space="preserve"> </w:t>
            </w:r>
            <w:r>
              <w:rPr>
                <w:sz w:val="14"/>
              </w:rPr>
              <w:t>гасо- вито, промене агрегатних</w:t>
            </w:r>
            <w:r>
              <w:rPr>
                <w:spacing w:val="-4"/>
                <w:sz w:val="14"/>
              </w:rPr>
              <w:t xml:space="preserve"> </w:t>
            </w:r>
            <w:r>
              <w:rPr>
                <w:sz w:val="14"/>
              </w:rPr>
              <w:t>стања.</w:t>
            </w:r>
          </w:p>
        </w:tc>
        <w:tc>
          <w:tcPr>
            <w:tcW w:w="2551" w:type="dxa"/>
            <w:vMerge/>
            <w:tcBorders>
              <w:top w:val="nil"/>
            </w:tcBorders>
          </w:tcPr>
          <w:p w:rsidR="00E53F39" w:rsidRDefault="00E53F39">
            <w:pPr>
              <w:rPr>
                <w:sz w:val="2"/>
                <w:szCs w:val="2"/>
              </w:rPr>
            </w:pPr>
          </w:p>
        </w:tc>
      </w:tr>
      <w:tr w:rsidR="00E53F39">
        <w:trPr>
          <w:trHeight w:val="1640"/>
        </w:trPr>
        <w:tc>
          <w:tcPr>
            <w:tcW w:w="1474" w:type="dxa"/>
          </w:tcPr>
          <w:p w:rsidR="00E53F39" w:rsidRDefault="006408C0">
            <w:pPr>
              <w:pStyle w:val="TableParagraph"/>
              <w:spacing w:before="19"/>
              <w:ind w:left="56" w:firstLine="0"/>
              <w:rPr>
                <w:sz w:val="14"/>
              </w:rPr>
            </w:pPr>
            <w:r>
              <w:rPr>
                <w:sz w:val="14"/>
              </w:rPr>
              <w:t>Механика флуида</w:t>
            </w:r>
          </w:p>
        </w:tc>
        <w:tc>
          <w:tcPr>
            <w:tcW w:w="1701" w:type="dxa"/>
          </w:tcPr>
          <w:p w:rsidR="00E53F39" w:rsidRDefault="006408C0">
            <w:pPr>
              <w:pStyle w:val="TableParagraph"/>
              <w:numPr>
                <w:ilvl w:val="0"/>
                <w:numId w:val="1858"/>
              </w:numPr>
              <w:tabs>
                <w:tab w:val="left" w:pos="177"/>
              </w:tabs>
              <w:spacing w:before="19"/>
              <w:ind w:right="88"/>
              <w:rPr>
                <w:sz w:val="14"/>
              </w:rPr>
            </w:pPr>
            <w:r>
              <w:rPr>
                <w:sz w:val="14"/>
              </w:rPr>
              <w:t>Стицање основних зна- ња из механике</w:t>
            </w:r>
            <w:r>
              <w:rPr>
                <w:spacing w:val="-20"/>
                <w:sz w:val="14"/>
              </w:rPr>
              <w:t xml:space="preserve"> </w:t>
            </w:r>
            <w:r>
              <w:rPr>
                <w:sz w:val="14"/>
              </w:rPr>
              <w:t>флуида.</w:t>
            </w:r>
          </w:p>
        </w:tc>
        <w:tc>
          <w:tcPr>
            <w:tcW w:w="2268" w:type="dxa"/>
          </w:tcPr>
          <w:p w:rsidR="00E53F39" w:rsidRDefault="006408C0">
            <w:pPr>
              <w:pStyle w:val="TableParagraph"/>
              <w:numPr>
                <w:ilvl w:val="0"/>
                <w:numId w:val="1857"/>
              </w:numPr>
              <w:tabs>
                <w:tab w:val="left" w:pos="177"/>
              </w:tabs>
              <w:spacing w:before="19" w:line="161" w:lineRule="exact"/>
              <w:rPr>
                <w:sz w:val="14"/>
              </w:rPr>
            </w:pPr>
            <w:r>
              <w:rPr>
                <w:sz w:val="14"/>
              </w:rPr>
              <w:t>објасни појам</w:t>
            </w:r>
            <w:r>
              <w:rPr>
                <w:spacing w:val="-3"/>
                <w:sz w:val="14"/>
              </w:rPr>
              <w:t xml:space="preserve"> </w:t>
            </w:r>
            <w:r>
              <w:rPr>
                <w:sz w:val="14"/>
              </w:rPr>
              <w:t>флуида;</w:t>
            </w:r>
          </w:p>
          <w:p w:rsidR="00E53F39" w:rsidRDefault="006408C0">
            <w:pPr>
              <w:pStyle w:val="TableParagraph"/>
              <w:numPr>
                <w:ilvl w:val="0"/>
                <w:numId w:val="1857"/>
              </w:numPr>
              <w:tabs>
                <w:tab w:val="left" w:pos="177"/>
              </w:tabs>
              <w:ind w:right="171"/>
              <w:rPr>
                <w:sz w:val="14"/>
              </w:rPr>
            </w:pPr>
            <w:r>
              <w:rPr>
                <w:sz w:val="14"/>
              </w:rPr>
              <w:t xml:space="preserve">разликује појмове </w:t>
            </w:r>
            <w:r>
              <w:rPr>
                <w:spacing w:val="-3"/>
                <w:sz w:val="14"/>
              </w:rPr>
              <w:t xml:space="preserve">статичког, </w:t>
            </w:r>
            <w:r>
              <w:rPr>
                <w:sz w:val="14"/>
              </w:rPr>
              <w:t>хидродинамичког и</w:t>
            </w:r>
            <w:r>
              <w:rPr>
                <w:spacing w:val="-21"/>
                <w:sz w:val="14"/>
              </w:rPr>
              <w:t xml:space="preserve"> </w:t>
            </w:r>
            <w:r>
              <w:rPr>
                <w:sz w:val="14"/>
              </w:rPr>
              <w:t>динамичког притиска;</w:t>
            </w:r>
          </w:p>
          <w:p w:rsidR="00E53F39" w:rsidRDefault="006408C0">
            <w:pPr>
              <w:pStyle w:val="TableParagraph"/>
              <w:numPr>
                <w:ilvl w:val="0"/>
                <w:numId w:val="1857"/>
              </w:numPr>
              <w:tabs>
                <w:tab w:val="left" w:pos="177"/>
              </w:tabs>
              <w:spacing w:line="158" w:lineRule="exact"/>
              <w:rPr>
                <w:sz w:val="14"/>
              </w:rPr>
            </w:pPr>
            <w:r>
              <w:rPr>
                <w:sz w:val="14"/>
              </w:rPr>
              <w:t>објасни једначину</w:t>
            </w:r>
            <w:r>
              <w:rPr>
                <w:spacing w:val="-6"/>
                <w:sz w:val="14"/>
              </w:rPr>
              <w:t xml:space="preserve"> </w:t>
            </w:r>
            <w:r>
              <w:rPr>
                <w:sz w:val="14"/>
              </w:rPr>
              <w:t>континуитета;</w:t>
            </w:r>
          </w:p>
          <w:p w:rsidR="00E53F39" w:rsidRDefault="006408C0">
            <w:pPr>
              <w:pStyle w:val="TableParagraph"/>
              <w:numPr>
                <w:ilvl w:val="0"/>
                <w:numId w:val="1857"/>
              </w:numPr>
              <w:tabs>
                <w:tab w:val="left" w:pos="177"/>
              </w:tabs>
              <w:spacing w:line="161" w:lineRule="exact"/>
              <w:rPr>
                <w:sz w:val="14"/>
              </w:rPr>
            </w:pPr>
            <w:r>
              <w:rPr>
                <w:sz w:val="14"/>
              </w:rPr>
              <w:t>објасни Бернулијеву</w:t>
            </w:r>
            <w:r>
              <w:rPr>
                <w:spacing w:val="-8"/>
                <w:sz w:val="14"/>
              </w:rPr>
              <w:t xml:space="preserve"> </w:t>
            </w:r>
            <w:r>
              <w:rPr>
                <w:sz w:val="14"/>
              </w:rPr>
              <w:t>једначину;</w:t>
            </w:r>
          </w:p>
        </w:tc>
        <w:tc>
          <w:tcPr>
            <w:tcW w:w="2551" w:type="dxa"/>
          </w:tcPr>
          <w:p w:rsidR="00E53F39" w:rsidRDefault="006408C0">
            <w:pPr>
              <w:pStyle w:val="TableParagraph"/>
              <w:numPr>
                <w:ilvl w:val="0"/>
                <w:numId w:val="1856"/>
              </w:numPr>
              <w:tabs>
                <w:tab w:val="left" w:pos="176"/>
              </w:tabs>
              <w:spacing w:before="19"/>
              <w:ind w:right="333" w:hanging="119"/>
              <w:rPr>
                <w:sz w:val="14"/>
              </w:rPr>
            </w:pPr>
            <w:r>
              <w:rPr>
                <w:sz w:val="14"/>
              </w:rPr>
              <w:t>Појам флуида, потисак,</w:t>
            </w:r>
            <w:r>
              <w:rPr>
                <w:spacing w:val="-18"/>
                <w:sz w:val="14"/>
              </w:rPr>
              <w:t xml:space="preserve"> </w:t>
            </w:r>
            <w:r>
              <w:rPr>
                <w:sz w:val="14"/>
              </w:rPr>
              <w:t>притисак, барометри.</w:t>
            </w:r>
          </w:p>
          <w:p w:rsidR="00E53F39" w:rsidRDefault="006408C0">
            <w:pPr>
              <w:pStyle w:val="TableParagraph"/>
              <w:numPr>
                <w:ilvl w:val="0"/>
                <w:numId w:val="1856"/>
              </w:numPr>
              <w:tabs>
                <w:tab w:val="left" w:pos="176"/>
              </w:tabs>
              <w:spacing w:line="159" w:lineRule="exact"/>
              <w:ind w:hanging="119"/>
              <w:rPr>
                <w:sz w:val="14"/>
              </w:rPr>
            </w:pPr>
            <w:r>
              <w:rPr>
                <w:sz w:val="14"/>
              </w:rPr>
              <w:t>Специфична тежина и</w:t>
            </w:r>
            <w:r>
              <w:rPr>
                <w:spacing w:val="-4"/>
                <w:sz w:val="14"/>
              </w:rPr>
              <w:t xml:space="preserve"> </w:t>
            </w:r>
            <w:r>
              <w:rPr>
                <w:sz w:val="14"/>
              </w:rPr>
              <w:t>густина.</w:t>
            </w:r>
          </w:p>
          <w:p w:rsidR="00E53F39" w:rsidRDefault="006408C0">
            <w:pPr>
              <w:pStyle w:val="TableParagraph"/>
              <w:numPr>
                <w:ilvl w:val="0"/>
                <w:numId w:val="1856"/>
              </w:numPr>
              <w:tabs>
                <w:tab w:val="left" w:pos="176"/>
              </w:tabs>
              <w:ind w:right="302" w:hanging="119"/>
              <w:rPr>
                <w:sz w:val="14"/>
              </w:rPr>
            </w:pPr>
            <w:r>
              <w:rPr>
                <w:sz w:val="14"/>
              </w:rPr>
              <w:t>Вискозност, струјање флуида,</w:t>
            </w:r>
            <w:r>
              <w:rPr>
                <w:spacing w:val="-25"/>
                <w:sz w:val="14"/>
              </w:rPr>
              <w:t xml:space="preserve"> </w:t>
            </w:r>
            <w:r>
              <w:rPr>
                <w:sz w:val="14"/>
              </w:rPr>
              <w:t>сти- шљивост.</w:t>
            </w:r>
          </w:p>
          <w:p w:rsidR="00E53F39" w:rsidRDefault="006408C0">
            <w:pPr>
              <w:pStyle w:val="TableParagraph"/>
              <w:numPr>
                <w:ilvl w:val="0"/>
                <w:numId w:val="1856"/>
              </w:numPr>
              <w:tabs>
                <w:tab w:val="left" w:pos="176"/>
              </w:tabs>
              <w:spacing w:line="159" w:lineRule="exact"/>
              <w:ind w:hanging="119"/>
              <w:rPr>
                <w:sz w:val="14"/>
              </w:rPr>
            </w:pPr>
            <w:r>
              <w:rPr>
                <w:sz w:val="14"/>
              </w:rPr>
              <w:t>Једначина</w:t>
            </w:r>
            <w:r>
              <w:rPr>
                <w:spacing w:val="-1"/>
                <w:sz w:val="14"/>
              </w:rPr>
              <w:t xml:space="preserve"> </w:t>
            </w:r>
            <w:r>
              <w:rPr>
                <w:sz w:val="14"/>
              </w:rPr>
              <w:t>континуитета.</w:t>
            </w:r>
          </w:p>
          <w:p w:rsidR="00E53F39" w:rsidRDefault="006408C0">
            <w:pPr>
              <w:pStyle w:val="TableParagraph"/>
              <w:numPr>
                <w:ilvl w:val="0"/>
                <w:numId w:val="1856"/>
              </w:numPr>
              <w:tabs>
                <w:tab w:val="left" w:pos="176"/>
              </w:tabs>
              <w:ind w:right="249" w:hanging="119"/>
              <w:rPr>
                <w:sz w:val="14"/>
              </w:rPr>
            </w:pPr>
            <w:r>
              <w:rPr>
                <w:sz w:val="14"/>
              </w:rPr>
              <w:t>Бернулијева једначина,</w:t>
            </w:r>
            <w:r>
              <w:rPr>
                <w:spacing w:val="-25"/>
                <w:sz w:val="14"/>
              </w:rPr>
              <w:t xml:space="preserve"> </w:t>
            </w:r>
            <w:r>
              <w:rPr>
                <w:sz w:val="14"/>
              </w:rPr>
              <w:t>Вентуриова цев.</w:t>
            </w:r>
          </w:p>
          <w:p w:rsidR="00E53F39" w:rsidRDefault="006408C0">
            <w:pPr>
              <w:pStyle w:val="TableParagraph"/>
              <w:numPr>
                <w:ilvl w:val="0"/>
                <w:numId w:val="1856"/>
              </w:numPr>
              <w:tabs>
                <w:tab w:val="left" w:pos="176"/>
              </w:tabs>
              <w:spacing w:line="237" w:lineRule="auto"/>
              <w:ind w:right="494" w:hanging="119"/>
              <w:rPr>
                <w:sz w:val="14"/>
              </w:rPr>
            </w:pPr>
            <w:r>
              <w:rPr>
                <w:sz w:val="14"/>
              </w:rPr>
              <w:t>Статички, динамички и</w:t>
            </w:r>
            <w:r>
              <w:rPr>
                <w:spacing w:val="-12"/>
                <w:sz w:val="14"/>
              </w:rPr>
              <w:t xml:space="preserve"> </w:t>
            </w:r>
            <w:r>
              <w:rPr>
                <w:sz w:val="14"/>
              </w:rPr>
              <w:t>укупни притисак.</w:t>
            </w:r>
          </w:p>
        </w:tc>
        <w:tc>
          <w:tcPr>
            <w:tcW w:w="2551" w:type="dxa"/>
            <w:vMerge/>
            <w:tcBorders>
              <w:top w:val="nil"/>
            </w:tcBorders>
          </w:tcPr>
          <w:p w:rsidR="00E53F39" w:rsidRDefault="00E53F39">
            <w:pPr>
              <w:rPr>
                <w:sz w:val="2"/>
                <w:szCs w:val="2"/>
              </w:rPr>
            </w:pPr>
          </w:p>
        </w:tc>
      </w:tr>
      <w:tr w:rsidR="00E53F39">
        <w:trPr>
          <w:trHeight w:val="1320"/>
        </w:trPr>
        <w:tc>
          <w:tcPr>
            <w:tcW w:w="1474" w:type="dxa"/>
          </w:tcPr>
          <w:p w:rsidR="00E53F39" w:rsidRDefault="006408C0">
            <w:pPr>
              <w:pStyle w:val="TableParagraph"/>
              <w:spacing w:before="19"/>
              <w:ind w:left="56" w:firstLine="0"/>
              <w:rPr>
                <w:sz w:val="14"/>
              </w:rPr>
            </w:pPr>
            <w:r>
              <w:rPr>
                <w:sz w:val="14"/>
              </w:rPr>
              <w:t>Термодинамика</w:t>
            </w:r>
          </w:p>
        </w:tc>
        <w:tc>
          <w:tcPr>
            <w:tcW w:w="1701" w:type="dxa"/>
          </w:tcPr>
          <w:p w:rsidR="00E53F39" w:rsidRDefault="006408C0">
            <w:pPr>
              <w:pStyle w:val="TableParagraph"/>
              <w:numPr>
                <w:ilvl w:val="0"/>
                <w:numId w:val="1855"/>
              </w:numPr>
              <w:tabs>
                <w:tab w:val="left" w:pos="177"/>
              </w:tabs>
              <w:spacing w:before="19"/>
              <w:ind w:right="108"/>
              <w:rPr>
                <w:sz w:val="14"/>
              </w:rPr>
            </w:pPr>
            <w:r>
              <w:rPr>
                <w:sz w:val="14"/>
              </w:rPr>
              <w:t>Стицање основних зна- ња из</w:t>
            </w:r>
            <w:r>
              <w:rPr>
                <w:spacing w:val="-8"/>
                <w:sz w:val="14"/>
              </w:rPr>
              <w:t xml:space="preserve"> </w:t>
            </w:r>
            <w:r>
              <w:rPr>
                <w:sz w:val="14"/>
              </w:rPr>
              <w:t>термодинамике.</w:t>
            </w:r>
          </w:p>
        </w:tc>
        <w:tc>
          <w:tcPr>
            <w:tcW w:w="2268" w:type="dxa"/>
          </w:tcPr>
          <w:p w:rsidR="00E53F39" w:rsidRDefault="006408C0">
            <w:pPr>
              <w:pStyle w:val="TableParagraph"/>
              <w:numPr>
                <w:ilvl w:val="0"/>
                <w:numId w:val="1854"/>
              </w:numPr>
              <w:tabs>
                <w:tab w:val="left" w:pos="177"/>
              </w:tabs>
              <w:spacing w:before="19"/>
              <w:ind w:right="59"/>
              <w:rPr>
                <w:sz w:val="14"/>
              </w:rPr>
            </w:pPr>
            <w:r>
              <w:rPr>
                <w:sz w:val="14"/>
              </w:rPr>
              <w:t>објасни појам идеалног гаса и величине које описују стање</w:t>
            </w:r>
            <w:r>
              <w:rPr>
                <w:spacing w:val="-11"/>
                <w:sz w:val="14"/>
              </w:rPr>
              <w:t xml:space="preserve"> </w:t>
            </w:r>
            <w:r>
              <w:rPr>
                <w:sz w:val="14"/>
              </w:rPr>
              <w:t>гаса;</w:t>
            </w:r>
          </w:p>
          <w:p w:rsidR="00E53F39" w:rsidRDefault="006408C0">
            <w:pPr>
              <w:pStyle w:val="TableParagraph"/>
              <w:numPr>
                <w:ilvl w:val="0"/>
                <w:numId w:val="1854"/>
              </w:numPr>
              <w:tabs>
                <w:tab w:val="left" w:pos="177"/>
              </w:tabs>
              <w:ind w:right="60"/>
              <w:rPr>
                <w:sz w:val="14"/>
              </w:rPr>
            </w:pPr>
            <w:r>
              <w:rPr>
                <w:sz w:val="14"/>
              </w:rPr>
              <w:t>објасни разлику између топлоте</w:t>
            </w:r>
            <w:r>
              <w:rPr>
                <w:spacing w:val="-11"/>
                <w:sz w:val="14"/>
              </w:rPr>
              <w:t xml:space="preserve"> </w:t>
            </w:r>
            <w:r>
              <w:rPr>
                <w:sz w:val="14"/>
              </w:rPr>
              <w:t>и температуре;</w:t>
            </w:r>
          </w:p>
          <w:p w:rsidR="00E53F39" w:rsidRDefault="006408C0">
            <w:pPr>
              <w:pStyle w:val="TableParagraph"/>
              <w:numPr>
                <w:ilvl w:val="0"/>
                <w:numId w:val="1854"/>
              </w:numPr>
              <w:tabs>
                <w:tab w:val="left" w:pos="177"/>
              </w:tabs>
              <w:ind w:right="121"/>
              <w:rPr>
                <w:sz w:val="14"/>
              </w:rPr>
            </w:pPr>
            <w:r>
              <w:rPr>
                <w:sz w:val="14"/>
              </w:rPr>
              <w:t>користи различите</w:t>
            </w:r>
            <w:r>
              <w:rPr>
                <w:spacing w:val="-14"/>
                <w:sz w:val="14"/>
              </w:rPr>
              <w:t xml:space="preserve"> </w:t>
            </w:r>
            <w:r>
              <w:rPr>
                <w:sz w:val="14"/>
              </w:rPr>
              <w:t>температурне скале;</w:t>
            </w:r>
          </w:p>
          <w:p w:rsidR="00E53F39" w:rsidRDefault="006408C0">
            <w:pPr>
              <w:pStyle w:val="TableParagraph"/>
              <w:numPr>
                <w:ilvl w:val="0"/>
                <w:numId w:val="1854"/>
              </w:numPr>
              <w:tabs>
                <w:tab w:val="left" w:pos="177"/>
              </w:tabs>
              <w:spacing w:line="159" w:lineRule="exact"/>
              <w:rPr>
                <w:sz w:val="14"/>
              </w:rPr>
            </w:pPr>
            <w:r>
              <w:rPr>
                <w:sz w:val="14"/>
              </w:rPr>
              <w:t>прорачуна количину</w:t>
            </w:r>
            <w:r>
              <w:rPr>
                <w:spacing w:val="-6"/>
                <w:sz w:val="14"/>
              </w:rPr>
              <w:t xml:space="preserve"> </w:t>
            </w:r>
            <w:r>
              <w:rPr>
                <w:sz w:val="14"/>
              </w:rPr>
              <w:t>топлоте;</w:t>
            </w:r>
          </w:p>
        </w:tc>
        <w:tc>
          <w:tcPr>
            <w:tcW w:w="2551" w:type="dxa"/>
          </w:tcPr>
          <w:p w:rsidR="00E53F39" w:rsidRDefault="006408C0">
            <w:pPr>
              <w:pStyle w:val="TableParagraph"/>
              <w:numPr>
                <w:ilvl w:val="0"/>
                <w:numId w:val="1853"/>
              </w:numPr>
              <w:tabs>
                <w:tab w:val="left" w:pos="176"/>
              </w:tabs>
              <w:spacing w:before="19"/>
              <w:ind w:right="116" w:hanging="119"/>
              <w:rPr>
                <w:sz w:val="14"/>
              </w:rPr>
            </w:pPr>
            <w:r>
              <w:rPr>
                <w:sz w:val="14"/>
              </w:rPr>
              <w:t>Појам идеалног гаса</w:t>
            </w:r>
            <w:r>
              <w:rPr>
                <w:spacing w:val="-18"/>
                <w:sz w:val="14"/>
              </w:rPr>
              <w:t xml:space="preserve"> </w:t>
            </w:r>
            <w:r>
              <w:rPr>
                <w:sz w:val="14"/>
              </w:rPr>
              <w:t>термодинамичке величине.</w:t>
            </w:r>
          </w:p>
          <w:p w:rsidR="00E53F39" w:rsidRDefault="006408C0">
            <w:pPr>
              <w:pStyle w:val="TableParagraph"/>
              <w:numPr>
                <w:ilvl w:val="0"/>
                <w:numId w:val="1853"/>
              </w:numPr>
              <w:tabs>
                <w:tab w:val="left" w:pos="176"/>
              </w:tabs>
              <w:ind w:right="69" w:hanging="119"/>
              <w:rPr>
                <w:sz w:val="14"/>
              </w:rPr>
            </w:pPr>
            <w:r>
              <w:rPr>
                <w:sz w:val="14"/>
              </w:rPr>
              <w:t>Температура, термометри, темпера- турне скале: Целзијусова,</w:t>
            </w:r>
            <w:r>
              <w:rPr>
                <w:spacing w:val="-23"/>
                <w:sz w:val="14"/>
              </w:rPr>
              <w:t xml:space="preserve"> </w:t>
            </w:r>
            <w:r>
              <w:rPr>
                <w:sz w:val="14"/>
              </w:rPr>
              <w:t>Фаренхајто- ва и</w:t>
            </w:r>
            <w:r>
              <w:rPr>
                <w:spacing w:val="-2"/>
                <w:sz w:val="14"/>
              </w:rPr>
              <w:t xml:space="preserve"> </w:t>
            </w:r>
            <w:r>
              <w:rPr>
                <w:sz w:val="14"/>
              </w:rPr>
              <w:t>Келвинова.</w:t>
            </w:r>
          </w:p>
          <w:p w:rsidR="00E53F39" w:rsidRDefault="006408C0">
            <w:pPr>
              <w:pStyle w:val="TableParagraph"/>
              <w:numPr>
                <w:ilvl w:val="0"/>
                <w:numId w:val="1853"/>
              </w:numPr>
              <w:tabs>
                <w:tab w:val="left" w:pos="176"/>
              </w:tabs>
              <w:spacing w:line="158" w:lineRule="exact"/>
              <w:ind w:hanging="119"/>
              <w:rPr>
                <w:sz w:val="14"/>
              </w:rPr>
            </w:pPr>
            <w:r>
              <w:rPr>
                <w:sz w:val="14"/>
              </w:rPr>
              <w:t>Једначина стања идеалног</w:t>
            </w:r>
            <w:r>
              <w:rPr>
                <w:spacing w:val="-4"/>
                <w:sz w:val="14"/>
              </w:rPr>
              <w:t xml:space="preserve"> </w:t>
            </w:r>
            <w:r>
              <w:rPr>
                <w:sz w:val="14"/>
              </w:rPr>
              <w:t>гаса.</w:t>
            </w:r>
          </w:p>
          <w:p w:rsidR="00E53F39" w:rsidRDefault="006408C0">
            <w:pPr>
              <w:pStyle w:val="TableParagraph"/>
              <w:numPr>
                <w:ilvl w:val="0"/>
                <w:numId w:val="1853"/>
              </w:numPr>
              <w:tabs>
                <w:tab w:val="left" w:pos="176"/>
              </w:tabs>
              <w:spacing w:line="237" w:lineRule="auto"/>
              <w:ind w:right="475" w:hanging="119"/>
              <w:rPr>
                <w:sz w:val="14"/>
              </w:rPr>
            </w:pPr>
            <w:r>
              <w:rPr>
                <w:sz w:val="14"/>
              </w:rPr>
              <w:t>Количина топлоте,</w:t>
            </w:r>
            <w:r>
              <w:rPr>
                <w:spacing w:val="-18"/>
                <w:sz w:val="14"/>
              </w:rPr>
              <w:t xml:space="preserve"> </w:t>
            </w:r>
            <w:r>
              <w:rPr>
                <w:sz w:val="14"/>
              </w:rPr>
              <w:t xml:space="preserve">специфични топлотни </w:t>
            </w:r>
            <w:r>
              <w:rPr>
                <w:spacing w:val="-3"/>
                <w:sz w:val="14"/>
              </w:rPr>
              <w:t>капацитет.</w:t>
            </w:r>
          </w:p>
        </w:tc>
        <w:tc>
          <w:tcPr>
            <w:tcW w:w="2551" w:type="dxa"/>
            <w:vMerge/>
            <w:tcBorders>
              <w:top w:val="nil"/>
            </w:tcBorders>
          </w:tcPr>
          <w:p w:rsidR="00E53F39" w:rsidRDefault="00E53F39">
            <w:pPr>
              <w:rPr>
                <w:sz w:val="2"/>
                <w:szCs w:val="2"/>
              </w:rPr>
            </w:pPr>
          </w:p>
        </w:tc>
      </w:tr>
      <w:tr w:rsidR="00E53F39">
        <w:trPr>
          <w:trHeight w:val="1480"/>
        </w:trPr>
        <w:tc>
          <w:tcPr>
            <w:tcW w:w="1474" w:type="dxa"/>
          </w:tcPr>
          <w:p w:rsidR="00E53F39" w:rsidRDefault="006408C0">
            <w:pPr>
              <w:pStyle w:val="TableParagraph"/>
              <w:spacing w:before="20"/>
              <w:ind w:left="56" w:firstLine="0"/>
              <w:rPr>
                <w:sz w:val="14"/>
              </w:rPr>
            </w:pPr>
            <w:r>
              <w:rPr>
                <w:sz w:val="14"/>
              </w:rPr>
              <w:t>Осцилације</w:t>
            </w:r>
          </w:p>
        </w:tc>
        <w:tc>
          <w:tcPr>
            <w:tcW w:w="1701" w:type="dxa"/>
          </w:tcPr>
          <w:p w:rsidR="00E53F39" w:rsidRDefault="006408C0">
            <w:pPr>
              <w:pStyle w:val="TableParagraph"/>
              <w:numPr>
                <w:ilvl w:val="0"/>
                <w:numId w:val="1852"/>
              </w:numPr>
              <w:tabs>
                <w:tab w:val="left" w:pos="177"/>
              </w:tabs>
              <w:spacing w:before="20"/>
              <w:ind w:right="108"/>
              <w:rPr>
                <w:sz w:val="14"/>
              </w:rPr>
            </w:pPr>
            <w:r>
              <w:rPr>
                <w:sz w:val="14"/>
              </w:rPr>
              <w:t>Стицање основних зна- ња о</w:t>
            </w:r>
            <w:r>
              <w:rPr>
                <w:spacing w:val="-1"/>
                <w:sz w:val="14"/>
              </w:rPr>
              <w:t xml:space="preserve"> </w:t>
            </w:r>
            <w:r>
              <w:rPr>
                <w:sz w:val="14"/>
              </w:rPr>
              <w:t>осцилацијама.</w:t>
            </w:r>
          </w:p>
        </w:tc>
        <w:tc>
          <w:tcPr>
            <w:tcW w:w="2268" w:type="dxa"/>
          </w:tcPr>
          <w:p w:rsidR="00E53F39" w:rsidRDefault="006408C0">
            <w:pPr>
              <w:pStyle w:val="TableParagraph"/>
              <w:numPr>
                <w:ilvl w:val="0"/>
                <w:numId w:val="1851"/>
              </w:numPr>
              <w:tabs>
                <w:tab w:val="left" w:pos="177"/>
              </w:tabs>
              <w:spacing w:before="20"/>
              <w:ind w:right="105"/>
              <w:rPr>
                <w:sz w:val="14"/>
              </w:rPr>
            </w:pPr>
            <w:r>
              <w:rPr>
                <w:sz w:val="14"/>
              </w:rPr>
              <w:t>објасни појам осцилација,</w:t>
            </w:r>
            <w:r>
              <w:rPr>
                <w:spacing w:val="-10"/>
                <w:sz w:val="14"/>
              </w:rPr>
              <w:t xml:space="preserve"> </w:t>
            </w:r>
            <w:r>
              <w:rPr>
                <w:sz w:val="14"/>
              </w:rPr>
              <w:t>њихов настанак и карактеристичне величине осцилаторног кретања (период, учестаност,</w:t>
            </w:r>
            <w:r>
              <w:rPr>
                <w:spacing w:val="-18"/>
                <w:sz w:val="14"/>
              </w:rPr>
              <w:t xml:space="preserve"> </w:t>
            </w:r>
            <w:r>
              <w:rPr>
                <w:sz w:val="14"/>
              </w:rPr>
              <w:t>амплитуда);</w:t>
            </w:r>
          </w:p>
          <w:p w:rsidR="00E53F39" w:rsidRDefault="006408C0">
            <w:pPr>
              <w:pStyle w:val="TableParagraph"/>
              <w:numPr>
                <w:ilvl w:val="0"/>
                <w:numId w:val="1851"/>
              </w:numPr>
              <w:tabs>
                <w:tab w:val="left" w:pos="177"/>
              </w:tabs>
              <w:spacing w:line="237" w:lineRule="auto"/>
              <w:ind w:right="183"/>
              <w:rPr>
                <w:sz w:val="14"/>
              </w:rPr>
            </w:pPr>
            <w:r>
              <w:rPr>
                <w:sz w:val="14"/>
              </w:rPr>
              <w:t>разликује слободне, принудне</w:t>
            </w:r>
            <w:r>
              <w:rPr>
                <w:spacing w:val="-19"/>
                <w:sz w:val="14"/>
              </w:rPr>
              <w:t xml:space="preserve"> </w:t>
            </w:r>
            <w:r>
              <w:rPr>
                <w:sz w:val="14"/>
              </w:rPr>
              <w:t>и пригушене</w:t>
            </w:r>
            <w:r>
              <w:rPr>
                <w:spacing w:val="-2"/>
                <w:sz w:val="14"/>
              </w:rPr>
              <w:t xml:space="preserve"> </w:t>
            </w:r>
            <w:r>
              <w:rPr>
                <w:sz w:val="14"/>
              </w:rPr>
              <w:t>осцилације;</w:t>
            </w:r>
          </w:p>
          <w:p w:rsidR="00E53F39" w:rsidRDefault="006408C0">
            <w:pPr>
              <w:pStyle w:val="TableParagraph"/>
              <w:numPr>
                <w:ilvl w:val="0"/>
                <w:numId w:val="1851"/>
              </w:numPr>
              <w:tabs>
                <w:tab w:val="left" w:pos="177"/>
              </w:tabs>
              <w:spacing w:line="237" w:lineRule="auto"/>
              <w:ind w:right="131"/>
              <w:rPr>
                <w:sz w:val="14"/>
              </w:rPr>
            </w:pPr>
            <w:r>
              <w:rPr>
                <w:sz w:val="14"/>
              </w:rPr>
              <w:t>образложи појам резонанције и уочи</w:t>
            </w:r>
            <w:r>
              <w:rPr>
                <w:spacing w:val="-8"/>
                <w:sz w:val="14"/>
              </w:rPr>
              <w:t xml:space="preserve"> </w:t>
            </w:r>
            <w:r>
              <w:rPr>
                <w:sz w:val="14"/>
              </w:rPr>
              <w:t>њену</w:t>
            </w:r>
            <w:r>
              <w:rPr>
                <w:spacing w:val="-9"/>
                <w:sz w:val="14"/>
              </w:rPr>
              <w:t xml:space="preserve"> </w:t>
            </w:r>
            <w:r>
              <w:rPr>
                <w:sz w:val="14"/>
              </w:rPr>
              <w:t>примену</w:t>
            </w:r>
            <w:r>
              <w:rPr>
                <w:spacing w:val="-9"/>
                <w:sz w:val="14"/>
              </w:rPr>
              <w:t xml:space="preserve"> </w:t>
            </w:r>
            <w:r>
              <w:rPr>
                <w:sz w:val="14"/>
              </w:rPr>
              <w:t>у</w:t>
            </w:r>
            <w:r>
              <w:rPr>
                <w:spacing w:val="-8"/>
                <w:sz w:val="14"/>
              </w:rPr>
              <w:t xml:space="preserve"> </w:t>
            </w:r>
            <w:r>
              <w:rPr>
                <w:sz w:val="14"/>
              </w:rPr>
              <w:t>свакоднев- ном</w:t>
            </w:r>
            <w:r>
              <w:rPr>
                <w:spacing w:val="-1"/>
                <w:sz w:val="14"/>
              </w:rPr>
              <w:t xml:space="preserve"> </w:t>
            </w:r>
            <w:r>
              <w:rPr>
                <w:sz w:val="14"/>
              </w:rPr>
              <w:t>животу;</w:t>
            </w:r>
          </w:p>
        </w:tc>
        <w:tc>
          <w:tcPr>
            <w:tcW w:w="2551" w:type="dxa"/>
          </w:tcPr>
          <w:p w:rsidR="00E53F39" w:rsidRDefault="006408C0">
            <w:pPr>
              <w:pStyle w:val="TableParagraph"/>
              <w:numPr>
                <w:ilvl w:val="0"/>
                <w:numId w:val="1850"/>
              </w:numPr>
              <w:tabs>
                <w:tab w:val="left" w:pos="176"/>
              </w:tabs>
              <w:spacing w:before="20"/>
              <w:ind w:right="143" w:hanging="119"/>
              <w:rPr>
                <w:sz w:val="14"/>
              </w:rPr>
            </w:pPr>
            <w:r>
              <w:rPr>
                <w:sz w:val="14"/>
              </w:rPr>
              <w:t>Осцилације у механици,</w:t>
            </w:r>
            <w:r>
              <w:rPr>
                <w:spacing w:val="-21"/>
                <w:sz w:val="14"/>
              </w:rPr>
              <w:t xml:space="preserve"> </w:t>
            </w:r>
            <w:r>
              <w:rPr>
                <w:sz w:val="14"/>
              </w:rPr>
              <w:t>хармонијске осцилације.</w:t>
            </w:r>
          </w:p>
          <w:p w:rsidR="00E53F39" w:rsidRDefault="006408C0">
            <w:pPr>
              <w:pStyle w:val="TableParagraph"/>
              <w:numPr>
                <w:ilvl w:val="0"/>
                <w:numId w:val="1850"/>
              </w:numPr>
              <w:tabs>
                <w:tab w:val="left" w:pos="176"/>
              </w:tabs>
              <w:ind w:right="426" w:hanging="119"/>
              <w:rPr>
                <w:sz w:val="14"/>
              </w:rPr>
            </w:pPr>
            <w:r>
              <w:rPr>
                <w:sz w:val="14"/>
              </w:rPr>
              <w:t>Слободне, принудне,</w:t>
            </w:r>
            <w:r>
              <w:rPr>
                <w:spacing w:val="-22"/>
                <w:sz w:val="14"/>
              </w:rPr>
              <w:t xml:space="preserve"> </w:t>
            </w:r>
            <w:r>
              <w:rPr>
                <w:sz w:val="14"/>
              </w:rPr>
              <w:t>пригушене осцилације.</w:t>
            </w:r>
          </w:p>
          <w:p w:rsidR="00E53F39" w:rsidRDefault="006408C0">
            <w:pPr>
              <w:pStyle w:val="TableParagraph"/>
              <w:numPr>
                <w:ilvl w:val="0"/>
                <w:numId w:val="1850"/>
              </w:numPr>
              <w:tabs>
                <w:tab w:val="left" w:pos="176"/>
              </w:tabs>
              <w:spacing w:line="159" w:lineRule="exact"/>
              <w:ind w:hanging="119"/>
              <w:rPr>
                <w:sz w:val="14"/>
              </w:rPr>
            </w:pPr>
            <w:r>
              <w:rPr>
                <w:sz w:val="14"/>
              </w:rPr>
              <w:t>Резонанција.</w:t>
            </w:r>
          </w:p>
        </w:tc>
        <w:tc>
          <w:tcPr>
            <w:tcW w:w="2551" w:type="dxa"/>
            <w:vMerge/>
            <w:tcBorders>
              <w:top w:val="nil"/>
            </w:tcBorders>
          </w:tcPr>
          <w:p w:rsidR="00E53F39" w:rsidRDefault="00E53F39">
            <w:pPr>
              <w:rPr>
                <w:sz w:val="2"/>
                <w:szCs w:val="2"/>
              </w:rPr>
            </w:pPr>
          </w:p>
        </w:tc>
      </w:tr>
    </w:tbl>
    <w:p w:rsidR="00E53F39" w:rsidRDefault="006408C0">
      <w:pPr>
        <w:spacing w:before="158"/>
        <w:ind w:left="497"/>
        <w:rPr>
          <w:sz w:val="18"/>
        </w:rPr>
      </w:pPr>
      <w:r>
        <w:rPr>
          <w:b/>
          <w:sz w:val="18"/>
        </w:rPr>
        <w:t xml:space="preserve">Кључни појмови садржаја: </w:t>
      </w:r>
      <w:r>
        <w:rPr>
          <w:sz w:val="18"/>
        </w:rPr>
        <w:t>брзина, убрзање, сила, рад, енергија, снага, притисак, изопроцеси, флуиди, фазни прелази.</w:t>
      </w:r>
    </w:p>
    <w:p w:rsidR="00E53F39" w:rsidRDefault="00E53F39">
      <w:pPr>
        <w:rPr>
          <w:sz w:val="18"/>
        </w:rPr>
        <w:sectPr w:rsidR="00E53F39">
          <w:pgSz w:w="11910" w:h="15740"/>
          <w:pgMar w:top="180" w:right="560" w:bottom="280" w:left="580" w:header="720" w:footer="720" w:gutter="0"/>
          <w:cols w:space="720"/>
        </w:sectPr>
      </w:pPr>
    </w:p>
    <w:p w:rsidR="00E53F39" w:rsidRDefault="006408C0">
      <w:pPr>
        <w:tabs>
          <w:tab w:val="left" w:pos="2424"/>
        </w:tabs>
        <w:spacing w:before="69"/>
        <w:ind w:left="157"/>
        <w:rPr>
          <w:b/>
          <w:sz w:val="14"/>
        </w:rPr>
      </w:pPr>
      <w:r>
        <w:rPr>
          <w:sz w:val="14"/>
        </w:rPr>
        <w:lastRenderedPageBreak/>
        <w:t>Назив</w:t>
      </w:r>
      <w:r>
        <w:rPr>
          <w:spacing w:val="-4"/>
          <w:sz w:val="14"/>
        </w:rPr>
        <w:t xml:space="preserve"> </w:t>
      </w:r>
      <w:r>
        <w:rPr>
          <w:sz w:val="14"/>
        </w:rPr>
        <w:t>предмета:</w:t>
      </w:r>
      <w:r>
        <w:rPr>
          <w:sz w:val="14"/>
        </w:rPr>
        <w:tab/>
      </w:r>
      <w:r>
        <w:rPr>
          <w:b/>
          <w:spacing w:val="-3"/>
          <w:sz w:val="14"/>
        </w:rPr>
        <w:t>ВАЗДУШНИ</w:t>
      </w:r>
      <w:r>
        <w:rPr>
          <w:b/>
          <w:sz w:val="14"/>
        </w:rPr>
        <w:t xml:space="preserve"> </w:t>
      </w:r>
      <w:r>
        <w:rPr>
          <w:b/>
          <w:spacing w:val="-5"/>
          <w:sz w:val="14"/>
        </w:rPr>
        <w:t>САОБРАЋАЈ</w:t>
      </w:r>
    </w:p>
    <w:p w:rsidR="00E53F39" w:rsidRDefault="006408C0">
      <w:pPr>
        <w:pStyle w:val="BodyText"/>
        <w:tabs>
          <w:tab w:val="left" w:pos="2424"/>
        </w:tabs>
        <w:spacing w:before="49" w:line="161" w:lineRule="exact"/>
        <w:ind w:left="157" w:firstLine="0"/>
      </w:pPr>
      <w:r>
        <w:t>Циљеви</w:t>
      </w:r>
      <w:r>
        <w:rPr>
          <w:spacing w:val="-4"/>
        </w:rPr>
        <w:t xml:space="preserve"> </w:t>
      </w:r>
      <w:r>
        <w:t>предмета:</w:t>
      </w:r>
      <w:r>
        <w:tab/>
        <w:t xml:space="preserve">– </w:t>
      </w:r>
      <w:r>
        <w:rPr>
          <w:spacing w:val="-3"/>
        </w:rPr>
        <w:t xml:space="preserve">Усвајање </w:t>
      </w:r>
      <w:r>
        <w:t>знања о елементима система ваздушног</w:t>
      </w:r>
      <w:r>
        <w:t xml:space="preserve"> </w:t>
      </w:r>
      <w:r>
        <w:t>саобраћаја.</w:t>
      </w:r>
    </w:p>
    <w:p w:rsidR="00E53F39" w:rsidRDefault="006408C0">
      <w:pPr>
        <w:pStyle w:val="ListParagraph"/>
        <w:numPr>
          <w:ilvl w:val="0"/>
          <w:numId w:val="1872"/>
        </w:numPr>
        <w:tabs>
          <w:tab w:val="left" w:pos="2530"/>
        </w:tabs>
        <w:rPr>
          <w:sz w:val="14"/>
        </w:rPr>
      </w:pPr>
      <w:r>
        <w:rPr>
          <w:sz w:val="14"/>
        </w:rPr>
        <w:t xml:space="preserve">Разумевање разлика између комерцијалног </w:t>
      </w:r>
      <w:r>
        <w:rPr>
          <w:sz w:val="14"/>
        </w:rPr>
        <w:t>и некомерцијалног ваздушног</w:t>
      </w:r>
      <w:r>
        <w:rPr>
          <w:spacing w:val="-7"/>
          <w:sz w:val="14"/>
        </w:rPr>
        <w:t xml:space="preserve"> </w:t>
      </w:r>
      <w:r>
        <w:rPr>
          <w:sz w:val="14"/>
        </w:rPr>
        <w:t>саобраћаја.</w:t>
      </w:r>
    </w:p>
    <w:p w:rsidR="00E53F39" w:rsidRDefault="006408C0">
      <w:pPr>
        <w:pStyle w:val="ListParagraph"/>
        <w:numPr>
          <w:ilvl w:val="0"/>
          <w:numId w:val="1872"/>
        </w:numPr>
        <w:tabs>
          <w:tab w:val="left" w:pos="2530"/>
        </w:tabs>
        <w:rPr>
          <w:sz w:val="14"/>
        </w:rPr>
      </w:pPr>
      <w:r>
        <w:rPr>
          <w:spacing w:val="-3"/>
          <w:sz w:val="14"/>
        </w:rPr>
        <w:t xml:space="preserve">Уочавање </w:t>
      </w:r>
      <w:r>
        <w:rPr>
          <w:sz w:val="14"/>
        </w:rPr>
        <w:t>потребе за стандардизацијом у ваздушном саобраћају.</w:t>
      </w:r>
    </w:p>
    <w:p w:rsidR="00E53F39" w:rsidRDefault="006408C0">
      <w:pPr>
        <w:pStyle w:val="ListParagraph"/>
        <w:numPr>
          <w:ilvl w:val="0"/>
          <w:numId w:val="1872"/>
        </w:numPr>
        <w:tabs>
          <w:tab w:val="left" w:pos="2530"/>
        </w:tabs>
        <w:rPr>
          <w:sz w:val="14"/>
        </w:rPr>
      </w:pPr>
      <w:r>
        <w:rPr>
          <w:sz w:val="14"/>
        </w:rPr>
        <w:t xml:space="preserve">Упознавање </w:t>
      </w:r>
      <w:r>
        <w:rPr>
          <w:spacing w:val="-3"/>
          <w:sz w:val="14"/>
        </w:rPr>
        <w:t xml:space="preserve">улоге </w:t>
      </w:r>
      <w:r>
        <w:rPr>
          <w:sz w:val="14"/>
        </w:rPr>
        <w:t>ваздухопловног превозиоца у систему ваздушног саобраћаја.</w:t>
      </w:r>
    </w:p>
    <w:p w:rsidR="00E53F39" w:rsidRDefault="006408C0">
      <w:pPr>
        <w:pStyle w:val="ListParagraph"/>
        <w:numPr>
          <w:ilvl w:val="0"/>
          <w:numId w:val="1872"/>
        </w:numPr>
        <w:tabs>
          <w:tab w:val="left" w:pos="2530"/>
        </w:tabs>
        <w:rPr>
          <w:sz w:val="14"/>
        </w:rPr>
      </w:pPr>
      <w:r>
        <w:rPr>
          <w:sz w:val="14"/>
        </w:rPr>
        <w:t xml:space="preserve">Упознавање </w:t>
      </w:r>
      <w:r>
        <w:rPr>
          <w:spacing w:val="-3"/>
          <w:sz w:val="14"/>
        </w:rPr>
        <w:t xml:space="preserve">улоге </w:t>
      </w:r>
      <w:r>
        <w:rPr>
          <w:sz w:val="14"/>
        </w:rPr>
        <w:t>аеродрома у систему ваздушног</w:t>
      </w:r>
      <w:r>
        <w:rPr>
          <w:sz w:val="14"/>
        </w:rPr>
        <w:t xml:space="preserve"> </w:t>
      </w:r>
      <w:r>
        <w:rPr>
          <w:sz w:val="14"/>
        </w:rPr>
        <w:t>саобраћаја.</w:t>
      </w:r>
    </w:p>
    <w:p w:rsidR="00E53F39" w:rsidRDefault="006408C0">
      <w:pPr>
        <w:pStyle w:val="ListParagraph"/>
        <w:numPr>
          <w:ilvl w:val="0"/>
          <w:numId w:val="1872"/>
        </w:numPr>
        <w:tabs>
          <w:tab w:val="left" w:pos="2530"/>
        </w:tabs>
        <w:rPr>
          <w:sz w:val="14"/>
        </w:rPr>
      </w:pPr>
      <w:r>
        <w:rPr>
          <w:sz w:val="14"/>
        </w:rPr>
        <w:t xml:space="preserve">Упознавање </w:t>
      </w:r>
      <w:r>
        <w:rPr>
          <w:spacing w:val="-3"/>
          <w:sz w:val="14"/>
        </w:rPr>
        <w:t xml:space="preserve">улоге </w:t>
      </w:r>
      <w:r>
        <w:rPr>
          <w:sz w:val="14"/>
        </w:rPr>
        <w:t>служ</w:t>
      </w:r>
      <w:r>
        <w:rPr>
          <w:sz w:val="14"/>
        </w:rPr>
        <w:t>бе контроле летења у систему ваздушног</w:t>
      </w:r>
      <w:r>
        <w:rPr>
          <w:spacing w:val="-2"/>
          <w:sz w:val="14"/>
        </w:rPr>
        <w:t xml:space="preserve"> </w:t>
      </w:r>
      <w:r>
        <w:rPr>
          <w:sz w:val="14"/>
        </w:rPr>
        <w:t>саобраћаја.</w:t>
      </w:r>
    </w:p>
    <w:p w:rsidR="00E53F39" w:rsidRDefault="006408C0">
      <w:pPr>
        <w:pStyle w:val="ListParagraph"/>
        <w:numPr>
          <w:ilvl w:val="0"/>
          <w:numId w:val="1872"/>
        </w:numPr>
        <w:tabs>
          <w:tab w:val="left" w:pos="2530"/>
        </w:tabs>
        <w:spacing w:line="161" w:lineRule="exact"/>
        <w:rPr>
          <w:sz w:val="14"/>
        </w:rPr>
      </w:pPr>
      <w:r>
        <w:rPr>
          <w:sz w:val="14"/>
        </w:rPr>
        <w:t xml:space="preserve">Упознавање </w:t>
      </w:r>
      <w:r>
        <w:rPr>
          <w:spacing w:val="-3"/>
          <w:sz w:val="14"/>
        </w:rPr>
        <w:t xml:space="preserve">улоге </w:t>
      </w:r>
      <w:r>
        <w:rPr>
          <w:sz w:val="14"/>
        </w:rPr>
        <w:t>ваздухопловних власти у систему ваздушног</w:t>
      </w:r>
      <w:r>
        <w:rPr>
          <w:spacing w:val="-1"/>
          <w:sz w:val="14"/>
        </w:rPr>
        <w:t xml:space="preserve"> </w:t>
      </w:r>
      <w:r>
        <w:rPr>
          <w:sz w:val="14"/>
        </w:rPr>
        <w:t>саобраћаја.</w:t>
      </w:r>
    </w:p>
    <w:p w:rsidR="00E53F39" w:rsidRDefault="006408C0">
      <w:pPr>
        <w:tabs>
          <w:tab w:val="left" w:pos="2424"/>
        </w:tabs>
        <w:spacing w:before="50"/>
        <w:ind w:left="157"/>
        <w:rPr>
          <w:b/>
          <w:sz w:val="14"/>
        </w:rPr>
      </w:pPr>
      <w:r>
        <w:rPr>
          <w:spacing w:val="-3"/>
          <w:sz w:val="14"/>
        </w:rPr>
        <w:t>Годишњи</w:t>
      </w:r>
      <w:r>
        <w:rPr>
          <w:sz w:val="14"/>
        </w:rPr>
        <w:t xml:space="preserve"> фонд:</w:t>
      </w:r>
      <w:r>
        <w:rPr>
          <w:sz w:val="14"/>
        </w:rPr>
        <w:tab/>
      </w:r>
      <w:r>
        <w:rPr>
          <w:b/>
          <w:sz w:val="14"/>
        </w:rPr>
        <w:t>70</w:t>
      </w:r>
      <w:r>
        <w:rPr>
          <w:b/>
          <w:spacing w:val="-1"/>
          <w:sz w:val="14"/>
        </w:rPr>
        <w:t xml:space="preserve"> </w:t>
      </w:r>
      <w:r>
        <w:rPr>
          <w:b/>
          <w:sz w:val="14"/>
        </w:rPr>
        <w:t>часова</w:t>
      </w:r>
    </w:p>
    <w:p w:rsidR="00E53F39" w:rsidRDefault="006408C0">
      <w:pPr>
        <w:tabs>
          <w:tab w:val="left" w:pos="2424"/>
        </w:tabs>
        <w:spacing w:before="49"/>
        <w:ind w:left="157"/>
        <w:rPr>
          <w:b/>
          <w:sz w:val="14"/>
        </w:rPr>
      </w:pPr>
      <w:r>
        <w:rPr>
          <w:sz w:val="14"/>
        </w:rPr>
        <w:t>Разред:</w:t>
      </w:r>
      <w:r>
        <w:rPr>
          <w:sz w:val="14"/>
        </w:rPr>
        <w:tab/>
      </w:r>
      <w:r>
        <w:rPr>
          <w:b/>
          <w:sz w:val="14"/>
        </w:rPr>
        <w:t>први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476"/>
        </w:trPr>
        <w:tc>
          <w:tcPr>
            <w:tcW w:w="1474" w:type="dxa"/>
            <w:shd w:val="clear" w:color="auto" w:fill="E6E7E8"/>
          </w:tcPr>
          <w:p w:rsidR="00E53F39" w:rsidRDefault="00E53F39">
            <w:pPr>
              <w:pStyle w:val="TableParagraph"/>
              <w:spacing w:before="5"/>
              <w:ind w:left="0" w:firstLine="0"/>
              <w:rPr>
                <w:b/>
                <w:sz w:val="13"/>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5"/>
              <w:ind w:left="0" w:firstLine="0"/>
              <w:rPr>
                <w:b/>
                <w:sz w:val="13"/>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line="157" w:lineRule="exact"/>
              <w:ind w:left="89" w:right="80" w:firstLine="0"/>
              <w:jc w:val="center"/>
              <w:rPr>
                <w:b/>
                <w:sz w:val="14"/>
              </w:rPr>
            </w:pPr>
            <w:r>
              <w:rPr>
                <w:b/>
                <w:sz w:val="14"/>
              </w:rPr>
              <w:t>ИСХОДИ</w:t>
            </w:r>
          </w:p>
          <w:p w:rsidR="00E53F39" w:rsidRDefault="006408C0">
            <w:pPr>
              <w:pStyle w:val="TableParagraph"/>
              <w:spacing w:before="3" w:line="156" w:lineRule="exact"/>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80" w:line="232" w:lineRule="auto"/>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80" w:line="232" w:lineRule="auto"/>
              <w:ind w:left="878" w:hanging="432"/>
              <w:rPr>
                <w:b/>
                <w:sz w:val="14"/>
              </w:rPr>
            </w:pPr>
            <w:r>
              <w:rPr>
                <w:b/>
                <w:sz w:val="14"/>
              </w:rPr>
              <w:t>НАЧИН ОСТВАРИВАЊА ПРОГРАМА</w:t>
            </w:r>
          </w:p>
        </w:tc>
      </w:tr>
      <w:tr w:rsidR="00E53F39">
        <w:trPr>
          <w:trHeight w:val="1258"/>
        </w:trPr>
        <w:tc>
          <w:tcPr>
            <w:tcW w:w="1474" w:type="dxa"/>
          </w:tcPr>
          <w:p w:rsidR="00E53F39" w:rsidRDefault="006408C0">
            <w:pPr>
              <w:pStyle w:val="TableParagraph"/>
              <w:spacing w:before="5" w:line="232" w:lineRule="auto"/>
              <w:ind w:left="56" w:firstLine="0"/>
              <w:rPr>
                <w:sz w:val="14"/>
              </w:rPr>
            </w:pPr>
            <w:r>
              <w:rPr>
                <w:sz w:val="14"/>
              </w:rPr>
              <w:t>Систем ваздушног саобраћаја</w:t>
            </w:r>
          </w:p>
        </w:tc>
        <w:tc>
          <w:tcPr>
            <w:tcW w:w="1701" w:type="dxa"/>
          </w:tcPr>
          <w:p w:rsidR="00E53F39" w:rsidRDefault="006408C0">
            <w:pPr>
              <w:pStyle w:val="TableParagraph"/>
              <w:numPr>
                <w:ilvl w:val="0"/>
                <w:numId w:val="1849"/>
              </w:numPr>
              <w:tabs>
                <w:tab w:val="left" w:pos="177"/>
              </w:tabs>
              <w:spacing w:before="5" w:line="232" w:lineRule="auto"/>
              <w:ind w:right="178"/>
              <w:rPr>
                <w:sz w:val="14"/>
              </w:rPr>
            </w:pPr>
            <w:r>
              <w:rPr>
                <w:spacing w:val="-3"/>
                <w:sz w:val="14"/>
              </w:rPr>
              <w:t xml:space="preserve">Усвајање </w:t>
            </w:r>
            <w:r>
              <w:rPr>
                <w:sz w:val="14"/>
              </w:rPr>
              <w:t>знања о елементима система ваздушног</w:t>
            </w:r>
            <w:r>
              <w:rPr>
                <w:spacing w:val="-4"/>
                <w:sz w:val="14"/>
              </w:rPr>
              <w:t xml:space="preserve"> </w:t>
            </w:r>
            <w:r>
              <w:rPr>
                <w:sz w:val="14"/>
              </w:rPr>
              <w:t>саобраћаја.</w:t>
            </w:r>
          </w:p>
        </w:tc>
        <w:tc>
          <w:tcPr>
            <w:tcW w:w="2268" w:type="dxa"/>
          </w:tcPr>
          <w:p w:rsidR="00E53F39" w:rsidRDefault="006408C0">
            <w:pPr>
              <w:pStyle w:val="TableParagraph"/>
              <w:numPr>
                <w:ilvl w:val="0"/>
                <w:numId w:val="1848"/>
              </w:numPr>
              <w:tabs>
                <w:tab w:val="left" w:pos="177"/>
              </w:tabs>
              <w:spacing w:before="4" w:line="232" w:lineRule="auto"/>
              <w:ind w:right="200"/>
              <w:rPr>
                <w:sz w:val="14"/>
              </w:rPr>
            </w:pPr>
            <w:r>
              <w:rPr>
                <w:sz w:val="14"/>
              </w:rPr>
              <w:t>уочава елементе система</w:t>
            </w:r>
            <w:r>
              <w:rPr>
                <w:spacing w:val="-17"/>
                <w:sz w:val="14"/>
              </w:rPr>
              <w:t xml:space="preserve"> </w:t>
            </w:r>
            <w:r>
              <w:rPr>
                <w:sz w:val="14"/>
              </w:rPr>
              <w:t>вазду- шног</w:t>
            </w:r>
            <w:r>
              <w:rPr>
                <w:spacing w:val="-2"/>
                <w:sz w:val="14"/>
              </w:rPr>
              <w:t xml:space="preserve"> </w:t>
            </w:r>
            <w:r>
              <w:rPr>
                <w:sz w:val="14"/>
              </w:rPr>
              <w:t>саобраћаја;</w:t>
            </w:r>
          </w:p>
          <w:p w:rsidR="00E53F39" w:rsidRDefault="006408C0">
            <w:pPr>
              <w:pStyle w:val="TableParagraph"/>
              <w:numPr>
                <w:ilvl w:val="0"/>
                <w:numId w:val="1848"/>
              </w:numPr>
              <w:tabs>
                <w:tab w:val="left" w:pos="177"/>
              </w:tabs>
              <w:spacing w:line="232" w:lineRule="auto"/>
              <w:ind w:right="137"/>
              <w:rPr>
                <w:sz w:val="14"/>
              </w:rPr>
            </w:pPr>
            <w:r>
              <w:rPr>
                <w:sz w:val="14"/>
              </w:rPr>
              <w:t>врши поделу подсистема</w:t>
            </w:r>
            <w:r>
              <w:rPr>
                <w:spacing w:val="-20"/>
                <w:sz w:val="14"/>
              </w:rPr>
              <w:t xml:space="preserve"> </w:t>
            </w:r>
            <w:r>
              <w:rPr>
                <w:sz w:val="14"/>
              </w:rPr>
              <w:t>инфра- структуре;</w:t>
            </w:r>
          </w:p>
          <w:p w:rsidR="00E53F39" w:rsidRDefault="006408C0">
            <w:pPr>
              <w:pStyle w:val="TableParagraph"/>
              <w:numPr>
                <w:ilvl w:val="0"/>
                <w:numId w:val="1848"/>
              </w:numPr>
              <w:tabs>
                <w:tab w:val="left" w:pos="177"/>
              </w:tabs>
              <w:spacing w:line="232" w:lineRule="auto"/>
              <w:ind w:right="55"/>
              <w:rPr>
                <w:sz w:val="14"/>
              </w:rPr>
            </w:pPr>
            <w:r>
              <w:rPr>
                <w:sz w:val="14"/>
              </w:rPr>
              <w:t>врши поделу подсистема</w:t>
            </w:r>
            <w:r>
              <w:rPr>
                <w:spacing w:val="-26"/>
                <w:sz w:val="14"/>
              </w:rPr>
              <w:t xml:space="preserve"> </w:t>
            </w:r>
            <w:r>
              <w:rPr>
                <w:sz w:val="14"/>
              </w:rPr>
              <w:t>ваздухо- пловне</w:t>
            </w:r>
            <w:r>
              <w:rPr>
                <w:spacing w:val="-2"/>
                <w:sz w:val="14"/>
              </w:rPr>
              <w:t xml:space="preserve"> </w:t>
            </w:r>
            <w:r>
              <w:rPr>
                <w:sz w:val="14"/>
              </w:rPr>
              <w:t>флоте;</w:t>
            </w:r>
          </w:p>
          <w:p w:rsidR="00E53F39" w:rsidRDefault="006408C0">
            <w:pPr>
              <w:pStyle w:val="TableParagraph"/>
              <w:numPr>
                <w:ilvl w:val="0"/>
                <w:numId w:val="1848"/>
              </w:numPr>
              <w:tabs>
                <w:tab w:val="left" w:pos="177"/>
              </w:tabs>
              <w:spacing w:before="1" w:line="156" w:lineRule="exact"/>
              <w:ind w:right="53"/>
              <w:rPr>
                <w:sz w:val="14"/>
              </w:rPr>
            </w:pPr>
            <w:r>
              <w:rPr>
                <w:sz w:val="14"/>
              </w:rPr>
              <w:t>објасни основу правне</w:t>
            </w:r>
            <w:r>
              <w:rPr>
                <w:spacing w:val="-19"/>
                <w:sz w:val="14"/>
              </w:rPr>
              <w:t xml:space="preserve"> </w:t>
            </w:r>
            <w:r>
              <w:rPr>
                <w:sz w:val="14"/>
              </w:rPr>
              <w:t>регулативе у ваздушном</w:t>
            </w:r>
            <w:r>
              <w:rPr>
                <w:spacing w:val="-2"/>
                <w:sz w:val="14"/>
              </w:rPr>
              <w:t xml:space="preserve"> </w:t>
            </w:r>
            <w:r>
              <w:rPr>
                <w:sz w:val="14"/>
              </w:rPr>
              <w:t>саобраћају;</w:t>
            </w:r>
          </w:p>
        </w:tc>
        <w:tc>
          <w:tcPr>
            <w:tcW w:w="2551" w:type="dxa"/>
          </w:tcPr>
          <w:p w:rsidR="00E53F39" w:rsidRDefault="006408C0">
            <w:pPr>
              <w:pStyle w:val="TableParagraph"/>
              <w:numPr>
                <w:ilvl w:val="0"/>
                <w:numId w:val="1847"/>
              </w:numPr>
              <w:tabs>
                <w:tab w:val="left" w:pos="176"/>
              </w:tabs>
              <w:spacing w:before="4" w:line="232" w:lineRule="auto"/>
              <w:ind w:right="286" w:hanging="119"/>
              <w:rPr>
                <w:sz w:val="14"/>
              </w:rPr>
            </w:pPr>
            <w:r>
              <w:rPr>
                <w:sz w:val="14"/>
              </w:rPr>
              <w:t>Појам система и елементи</w:t>
            </w:r>
            <w:r>
              <w:rPr>
                <w:spacing w:val="-9"/>
                <w:sz w:val="14"/>
              </w:rPr>
              <w:t xml:space="preserve"> </w:t>
            </w:r>
            <w:r>
              <w:rPr>
                <w:sz w:val="14"/>
              </w:rPr>
              <w:t>система ваздушног</w:t>
            </w:r>
            <w:r>
              <w:rPr>
                <w:spacing w:val="-1"/>
                <w:sz w:val="14"/>
              </w:rPr>
              <w:t xml:space="preserve"> </w:t>
            </w:r>
            <w:r>
              <w:rPr>
                <w:sz w:val="14"/>
              </w:rPr>
              <w:t>саобраћаја.</w:t>
            </w:r>
          </w:p>
          <w:p w:rsidR="00E53F39" w:rsidRDefault="006408C0">
            <w:pPr>
              <w:pStyle w:val="TableParagraph"/>
              <w:numPr>
                <w:ilvl w:val="0"/>
                <w:numId w:val="1847"/>
              </w:numPr>
              <w:tabs>
                <w:tab w:val="left" w:pos="176"/>
              </w:tabs>
              <w:spacing w:line="154" w:lineRule="exact"/>
              <w:ind w:hanging="119"/>
              <w:rPr>
                <w:sz w:val="14"/>
              </w:rPr>
            </w:pPr>
            <w:r>
              <w:rPr>
                <w:sz w:val="14"/>
              </w:rPr>
              <w:t>Подсистеми ваздушног</w:t>
            </w:r>
            <w:r>
              <w:rPr>
                <w:spacing w:val="-3"/>
                <w:sz w:val="14"/>
              </w:rPr>
              <w:t xml:space="preserve"> </w:t>
            </w:r>
            <w:r>
              <w:rPr>
                <w:sz w:val="14"/>
              </w:rPr>
              <w:t>саобраћаја.</w:t>
            </w:r>
          </w:p>
          <w:p w:rsidR="00E53F39" w:rsidRDefault="006408C0">
            <w:pPr>
              <w:pStyle w:val="TableParagraph"/>
              <w:numPr>
                <w:ilvl w:val="0"/>
                <w:numId w:val="1847"/>
              </w:numPr>
              <w:tabs>
                <w:tab w:val="left" w:pos="176"/>
              </w:tabs>
              <w:spacing w:before="2" w:line="232" w:lineRule="auto"/>
              <w:ind w:right="199" w:hanging="119"/>
              <w:rPr>
                <w:sz w:val="14"/>
              </w:rPr>
            </w:pPr>
            <w:r>
              <w:rPr>
                <w:sz w:val="14"/>
              </w:rPr>
              <w:t>Регулативa у ваздушном</w:t>
            </w:r>
            <w:r>
              <w:rPr>
                <w:spacing w:val="-24"/>
                <w:sz w:val="14"/>
              </w:rPr>
              <w:t xml:space="preserve"> </w:t>
            </w:r>
            <w:r>
              <w:rPr>
                <w:sz w:val="14"/>
              </w:rPr>
              <w:t>саобраћају: основни</w:t>
            </w:r>
            <w:r>
              <w:rPr>
                <w:spacing w:val="-1"/>
                <w:sz w:val="14"/>
              </w:rPr>
              <w:t xml:space="preserve"> </w:t>
            </w:r>
            <w:r>
              <w:rPr>
                <w:sz w:val="14"/>
              </w:rPr>
              <w:t>појмови.</w:t>
            </w:r>
          </w:p>
        </w:tc>
        <w:tc>
          <w:tcPr>
            <w:tcW w:w="2551" w:type="dxa"/>
            <w:vMerge w:val="restart"/>
          </w:tcPr>
          <w:p w:rsidR="00E53F39" w:rsidRDefault="006408C0">
            <w:pPr>
              <w:pStyle w:val="TableParagraph"/>
              <w:numPr>
                <w:ilvl w:val="0"/>
                <w:numId w:val="1846"/>
              </w:numPr>
              <w:tabs>
                <w:tab w:val="left" w:pos="177"/>
              </w:tabs>
              <w:spacing w:before="4" w:line="232" w:lineRule="auto"/>
              <w:ind w:right="125"/>
              <w:jc w:val="both"/>
              <w:rPr>
                <w:sz w:val="14"/>
              </w:rPr>
            </w:pPr>
            <w:r>
              <w:rPr>
                <w:sz w:val="14"/>
              </w:rPr>
              <w:t>На почетку теме ученике упознати</w:t>
            </w:r>
            <w:r>
              <w:rPr>
                <w:spacing w:val="-19"/>
                <w:sz w:val="14"/>
              </w:rPr>
              <w:t xml:space="preserve"> </w:t>
            </w:r>
            <w:r>
              <w:rPr>
                <w:sz w:val="14"/>
              </w:rPr>
              <w:t>са циљевима и исходима</w:t>
            </w:r>
            <w:r>
              <w:rPr>
                <w:spacing w:val="-23"/>
                <w:sz w:val="14"/>
              </w:rPr>
              <w:t xml:space="preserve"> </w:t>
            </w:r>
            <w:r>
              <w:rPr>
                <w:sz w:val="14"/>
              </w:rPr>
              <w:t>наставе/учења, планом рада и начинима</w:t>
            </w:r>
            <w:r>
              <w:rPr>
                <w:spacing w:val="-14"/>
                <w:sz w:val="14"/>
              </w:rPr>
              <w:t xml:space="preserve"> </w:t>
            </w:r>
            <w:r>
              <w:rPr>
                <w:sz w:val="14"/>
              </w:rPr>
              <w:t>оцењивања.</w:t>
            </w:r>
          </w:p>
          <w:p w:rsidR="00E53F39" w:rsidRDefault="006408C0">
            <w:pPr>
              <w:pStyle w:val="TableParagraph"/>
              <w:numPr>
                <w:ilvl w:val="0"/>
                <w:numId w:val="1846"/>
              </w:numPr>
              <w:tabs>
                <w:tab w:val="left" w:pos="177"/>
              </w:tabs>
              <w:spacing w:line="232" w:lineRule="auto"/>
              <w:ind w:right="137"/>
              <w:rPr>
                <w:sz w:val="14"/>
              </w:rPr>
            </w:pPr>
            <w:r>
              <w:rPr>
                <w:sz w:val="14"/>
              </w:rPr>
              <w:t>Недељни приказ броја часова дат је</w:t>
            </w:r>
            <w:r>
              <w:rPr>
                <w:spacing w:val="-15"/>
                <w:sz w:val="14"/>
              </w:rPr>
              <w:t xml:space="preserve"> </w:t>
            </w:r>
            <w:r>
              <w:rPr>
                <w:sz w:val="14"/>
              </w:rPr>
              <w:t>у гантограму.</w:t>
            </w:r>
          </w:p>
          <w:p w:rsidR="00E53F39" w:rsidRDefault="00E53F39">
            <w:pPr>
              <w:pStyle w:val="TableParagraph"/>
              <w:spacing w:before="2"/>
              <w:ind w:left="0" w:firstLine="0"/>
              <w:rPr>
                <w:b/>
                <w:sz w:val="13"/>
              </w:rPr>
            </w:pPr>
          </w:p>
          <w:p w:rsidR="00E53F39" w:rsidRDefault="006408C0">
            <w:pPr>
              <w:pStyle w:val="TableParagraph"/>
              <w:spacing w:line="158" w:lineRule="exact"/>
              <w:ind w:left="56" w:firstLine="0"/>
              <w:rPr>
                <w:b/>
                <w:sz w:val="14"/>
              </w:rPr>
            </w:pPr>
            <w:r>
              <w:rPr>
                <w:b/>
                <w:sz w:val="14"/>
              </w:rPr>
              <w:t>Облици наставе</w:t>
            </w:r>
          </w:p>
          <w:p w:rsidR="00E53F39" w:rsidRDefault="006408C0">
            <w:pPr>
              <w:pStyle w:val="TableParagraph"/>
              <w:spacing w:before="1" w:line="232" w:lineRule="auto"/>
              <w:ind w:left="56" w:right="395" w:firstLine="0"/>
              <w:rPr>
                <w:sz w:val="14"/>
              </w:rPr>
            </w:pPr>
            <w:r>
              <w:rPr>
                <w:sz w:val="14"/>
              </w:rPr>
              <w:t>Предмет се реализује кроз следеће облике наставе:</w:t>
            </w:r>
          </w:p>
          <w:p w:rsidR="00E53F39" w:rsidRDefault="006408C0">
            <w:pPr>
              <w:pStyle w:val="TableParagraph"/>
              <w:numPr>
                <w:ilvl w:val="0"/>
                <w:numId w:val="1846"/>
              </w:numPr>
              <w:tabs>
                <w:tab w:val="left" w:pos="177"/>
              </w:tabs>
              <w:spacing w:line="154" w:lineRule="exact"/>
              <w:rPr>
                <w:b/>
                <w:sz w:val="14"/>
              </w:rPr>
            </w:pPr>
            <w:r>
              <w:rPr>
                <w:sz w:val="14"/>
              </w:rPr>
              <w:t xml:space="preserve">теоријска настава </w:t>
            </w:r>
            <w:r>
              <w:rPr>
                <w:b/>
                <w:sz w:val="14"/>
              </w:rPr>
              <w:t>(35</w:t>
            </w:r>
            <w:r>
              <w:rPr>
                <w:b/>
                <w:spacing w:val="-16"/>
                <w:sz w:val="14"/>
              </w:rPr>
              <w:t xml:space="preserve"> </w:t>
            </w:r>
            <w:r>
              <w:rPr>
                <w:b/>
                <w:sz w:val="14"/>
              </w:rPr>
              <w:t>часова)</w:t>
            </w:r>
          </w:p>
          <w:p w:rsidR="00E53F39" w:rsidRDefault="006408C0">
            <w:pPr>
              <w:pStyle w:val="TableParagraph"/>
              <w:numPr>
                <w:ilvl w:val="0"/>
                <w:numId w:val="1846"/>
              </w:numPr>
              <w:tabs>
                <w:tab w:val="left" w:pos="177"/>
              </w:tabs>
              <w:spacing w:line="158" w:lineRule="exact"/>
              <w:rPr>
                <w:b/>
                <w:sz w:val="14"/>
              </w:rPr>
            </w:pPr>
            <w:r>
              <w:rPr>
                <w:sz w:val="14"/>
              </w:rPr>
              <w:t xml:space="preserve">кабинетске вежбе </w:t>
            </w:r>
            <w:r>
              <w:rPr>
                <w:b/>
                <w:sz w:val="14"/>
              </w:rPr>
              <w:t>(35</w:t>
            </w:r>
            <w:r>
              <w:rPr>
                <w:b/>
                <w:spacing w:val="-20"/>
                <w:sz w:val="14"/>
              </w:rPr>
              <w:t xml:space="preserve"> </w:t>
            </w:r>
            <w:r>
              <w:rPr>
                <w:b/>
                <w:sz w:val="14"/>
              </w:rPr>
              <w:t>часова)</w:t>
            </w:r>
          </w:p>
          <w:p w:rsidR="00E53F39" w:rsidRDefault="00E53F39">
            <w:pPr>
              <w:pStyle w:val="TableParagraph"/>
              <w:spacing w:before="2"/>
              <w:ind w:left="0" w:firstLine="0"/>
              <w:rPr>
                <w:b/>
                <w:sz w:val="13"/>
              </w:rPr>
            </w:pPr>
          </w:p>
          <w:p w:rsidR="00E53F39" w:rsidRDefault="006408C0">
            <w:pPr>
              <w:pStyle w:val="TableParagraph"/>
              <w:spacing w:line="158" w:lineRule="exact"/>
              <w:ind w:left="56" w:firstLine="0"/>
              <w:rPr>
                <w:b/>
                <w:sz w:val="14"/>
              </w:rPr>
            </w:pPr>
            <w:r>
              <w:rPr>
                <w:b/>
                <w:sz w:val="14"/>
              </w:rPr>
              <w:t>Подела одељења на групе</w:t>
            </w:r>
          </w:p>
          <w:p w:rsidR="00E53F39" w:rsidRDefault="006408C0">
            <w:pPr>
              <w:pStyle w:val="TableParagraph"/>
              <w:spacing w:before="1" w:line="232" w:lineRule="auto"/>
              <w:ind w:left="56" w:firstLine="0"/>
              <w:rPr>
                <w:sz w:val="14"/>
              </w:rPr>
            </w:pPr>
            <w:r>
              <w:rPr>
                <w:sz w:val="14"/>
              </w:rPr>
              <w:t>Одељење се дели на 2 групе приликом реализације:</w:t>
            </w:r>
          </w:p>
          <w:p w:rsidR="00E53F39" w:rsidRDefault="006408C0">
            <w:pPr>
              <w:pStyle w:val="TableParagraph"/>
              <w:numPr>
                <w:ilvl w:val="0"/>
                <w:numId w:val="1846"/>
              </w:numPr>
              <w:tabs>
                <w:tab w:val="left" w:pos="177"/>
              </w:tabs>
              <w:spacing w:line="157" w:lineRule="exact"/>
              <w:rPr>
                <w:sz w:val="14"/>
              </w:rPr>
            </w:pPr>
            <w:r>
              <w:rPr>
                <w:sz w:val="14"/>
              </w:rPr>
              <w:t>кабинетских</w:t>
            </w:r>
            <w:r>
              <w:rPr>
                <w:spacing w:val="-1"/>
                <w:sz w:val="14"/>
              </w:rPr>
              <w:t xml:space="preserve"> </w:t>
            </w:r>
            <w:r>
              <w:rPr>
                <w:sz w:val="14"/>
              </w:rPr>
              <w:t>вежби</w:t>
            </w:r>
          </w:p>
          <w:p w:rsidR="00E53F39" w:rsidRDefault="00E53F39">
            <w:pPr>
              <w:pStyle w:val="TableParagraph"/>
              <w:spacing w:before="2"/>
              <w:ind w:left="0" w:firstLine="0"/>
              <w:rPr>
                <w:b/>
                <w:sz w:val="13"/>
              </w:rPr>
            </w:pPr>
          </w:p>
          <w:p w:rsidR="00E53F39" w:rsidRDefault="006408C0">
            <w:pPr>
              <w:pStyle w:val="TableParagraph"/>
              <w:spacing w:line="158" w:lineRule="exact"/>
              <w:ind w:left="56" w:firstLine="0"/>
              <w:rPr>
                <w:b/>
                <w:sz w:val="14"/>
              </w:rPr>
            </w:pPr>
            <w:r>
              <w:rPr>
                <w:b/>
                <w:sz w:val="14"/>
              </w:rPr>
              <w:t>Место реализације наставе</w:t>
            </w:r>
          </w:p>
          <w:p w:rsidR="00E53F39" w:rsidRDefault="006408C0">
            <w:pPr>
              <w:pStyle w:val="TableParagraph"/>
              <w:numPr>
                <w:ilvl w:val="0"/>
                <w:numId w:val="1846"/>
              </w:numPr>
              <w:tabs>
                <w:tab w:val="left" w:pos="177"/>
              </w:tabs>
              <w:spacing w:before="1" w:line="232" w:lineRule="auto"/>
              <w:ind w:right="424"/>
              <w:rPr>
                <w:sz w:val="14"/>
              </w:rPr>
            </w:pPr>
            <w:r>
              <w:rPr>
                <w:sz w:val="14"/>
              </w:rPr>
              <w:t>Теоријска настава се реализује</w:t>
            </w:r>
            <w:r>
              <w:rPr>
                <w:spacing w:val="-14"/>
                <w:sz w:val="14"/>
              </w:rPr>
              <w:t xml:space="preserve"> </w:t>
            </w:r>
            <w:r>
              <w:rPr>
                <w:sz w:val="14"/>
              </w:rPr>
              <w:t>у учионици.</w:t>
            </w:r>
          </w:p>
          <w:p w:rsidR="00E53F39" w:rsidRDefault="006408C0">
            <w:pPr>
              <w:pStyle w:val="TableParagraph"/>
              <w:numPr>
                <w:ilvl w:val="0"/>
                <w:numId w:val="1846"/>
              </w:numPr>
              <w:tabs>
                <w:tab w:val="left" w:pos="177"/>
              </w:tabs>
              <w:spacing w:line="232" w:lineRule="auto"/>
              <w:ind w:right="55"/>
              <w:rPr>
                <w:sz w:val="14"/>
              </w:rPr>
            </w:pPr>
            <w:r>
              <w:rPr>
                <w:sz w:val="14"/>
              </w:rPr>
              <w:t>Кабинетске вежбе се реализују у</w:t>
            </w:r>
            <w:r>
              <w:rPr>
                <w:spacing w:val="-15"/>
                <w:sz w:val="14"/>
              </w:rPr>
              <w:t xml:space="preserve"> </w:t>
            </w:r>
            <w:r>
              <w:rPr>
                <w:sz w:val="14"/>
              </w:rPr>
              <w:t>каби- нетима за ваздушни</w:t>
            </w:r>
            <w:r>
              <w:rPr>
                <w:spacing w:val="-3"/>
                <w:sz w:val="14"/>
              </w:rPr>
              <w:t xml:space="preserve"> </w:t>
            </w:r>
            <w:r>
              <w:rPr>
                <w:sz w:val="14"/>
              </w:rPr>
              <w:t>саобраћај.</w:t>
            </w:r>
          </w:p>
          <w:p w:rsidR="00E53F39" w:rsidRDefault="00E53F39">
            <w:pPr>
              <w:pStyle w:val="TableParagraph"/>
              <w:spacing w:before="2"/>
              <w:ind w:left="0" w:firstLine="0"/>
              <w:rPr>
                <w:b/>
                <w:sz w:val="13"/>
              </w:rPr>
            </w:pPr>
          </w:p>
          <w:p w:rsidR="00E53F39" w:rsidRDefault="006408C0">
            <w:pPr>
              <w:pStyle w:val="TableParagraph"/>
              <w:spacing w:line="158" w:lineRule="exact"/>
              <w:ind w:left="56" w:firstLine="0"/>
              <w:rPr>
                <w:b/>
                <w:sz w:val="14"/>
              </w:rPr>
            </w:pPr>
            <w:r>
              <w:rPr>
                <w:b/>
                <w:sz w:val="14"/>
              </w:rPr>
              <w:t>Оцењивање</w:t>
            </w:r>
          </w:p>
          <w:p w:rsidR="00E53F39" w:rsidRDefault="006408C0">
            <w:pPr>
              <w:pStyle w:val="TableParagraph"/>
              <w:spacing w:before="1" w:line="232" w:lineRule="auto"/>
              <w:ind w:left="56" w:right="395" w:firstLine="0"/>
              <w:rPr>
                <w:sz w:val="14"/>
              </w:rPr>
            </w:pPr>
            <w:r>
              <w:rPr>
                <w:sz w:val="14"/>
              </w:rPr>
              <w:t>Вредновање остварености исхода вршити кроз:</w:t>
            </w:r>
          </w:p>
          <w:p w:rsidR="00E53F39" w:rsidRDefault="006408C0">
            <w:pPr>
              <w:pStyle w:val="TableParagraph"/>
              <w:numPr>
                <w:ilvl w:val="0"/>
                <w:numId w:val="1846"/>
              </w:numPr>
              <w:tabs>
                <w:tab w:val="left" w:pos="177"/>
              </w:tabs>
              <w:spacing w:line="154"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1846"/>
              </w:numPr>
              <w:tabs>
                <w:tab w:val="left" w:pos="177"/>
              </w:tabs>
              <w:spacing w:line="158" w:lineRule="exact"/>
              <w:rPr>
                <w:sz w:val="14"/>
              </w:rPr>
            </w:pPr>
            <w:r>
              <w:rPr>
                <w:sz w:val="14"/>
              </w:rPr>
              <w:t>тестове</w:t>
            </w:r>
            <w:r>
              <w:rPr>
                <w:spacing w:val="-1"/>
                <w:sz w:val="14"/>
              </w:rPr>
              <w:t xml:space="preserve"> </w:t>
            </w:r>
            <w:r>
              <w:rPr>
                <w:sz w:val="14"/>
              </w:rPr>
              <w:t>знања</w:t>
            </w:r>
          </w:p>
          <w:p w:rsidR="00E53F39" w:rsidRDefault="00E53F39">
            <w:pPr>
              <w:pStyle w:val="TableParagraph"/>
              <w:spacing w:before="2"/>
              <w:ind w:left="0" w:firstLine="0"/>
              <w:rPr>
                <w:b/>
                <w:sz w:val="13"/>
              </w:rPr>
            </w:pPr>
          </w:p>
          <w:p w:rsidR="00E53F39" w:rsidRDefault="006408C0">
            <w:pPr>
              <w:pStyle w:val="TableParagraph"/>
              <w:spacing w:line="158" w:lineRule="exact"/>
              <w:ind w:left="56" w:firstLine="0"/>
              <w:rPr>
                <w:b/>
                <w:sz w:val="14"/>
              </w:rPr>
            </w:pPr>
            <w:r>
              <w:rPr>
                <w:b/>
                <w:sz w:val="14"/>
              </w:rPr>
              <w:t>Оквирни број часова по теми</w:t>
            </w:r>
          </w:p>
          <w:p w:rsidR="00E53F39" w:rsidRDefault="006408C0">
            <w:pPr>
              <w:pStyle w:val="TableParagraph"/>
              <w:numPr>
                <w:ilvl w:val="0"/>
                <w:numId w:val="1846"/>
              </w:numPr>
              <w:tabs>
                <w:tab w:val="left" w:pos="177"/>
              </w:tabs>
              <w:spacing w:before="1" w:line="232" w:lineRule="auto"/>
              <w:ind w:right="286"/>
              <w:rPr>
                <w:b/>
                <w:sz w:val="14"/>
              </w:rPr>
            </w:pPr>
            <w:r>
              <w:rPr>
                <w:sz w:val="14"/>
              </w:rPr>
              <w:t>Систем ваздушног саобраћаја</w:t>
            </w:r>
            <w:r>
              <w:rPr>
                <w:spacing w:val="-9"/>
                <w:sz w:val="14"/>
              </w:rPr>
              <w:t xml:space="preserve"> </w:t>
            </w:r>
            <w:r>
              <w:rPr>
                <w:b/>
                <w:sz w:val="14"/>
              </w:rPr>
              <w:t>(7+7 часова)</w:t>
            </w:r>
          </w:p>
          <w:p w:rsidR="00E53F39" w:rsidRDefault="006408C0">
            <w:pPr>
              <w:pStyle w:val="TableParagraph"/>
              <w:numPr>
                <w:ilvl w:val="0"/>
                <w:numId w:val="1846"/>
              </w:numPr>
              <w:tabs>
                <w:tab w:val="left" w:pos="177"/>
              </w:tabs>
              <w:spacing w:line="232" w:lineRule="auto"/>
              <w:ind w:right="413"/>
              <w:rPr>
                <w:b/>
                <w:sz w:val="14"/>
              </w:rPr>
            </w:pPr>
            <w:r>
              <w:rPr>
                <w:sz w:val="14"/>
              </w:rPr>
              <w:t>Комерцијални и</w:t>
            </w:r>
            <w:r>
              <w:rPr>
                <w:spacing w:val="-24"/>
                <w:sz w:val="14"/>
              </w:rPr>
              <w:t xml:space="preserve"> </w:t>
            </w:r>
            <w:r>
              <w:rPr>
                <w:sz w:val="14"/>
              </w:rPr>
              <w:t xml:space="preserve">некомерцијални ваздушни саобраћај </w:t>
            </w:r>
            <w:r>
              <w:rPr>
                <w:b/>
                <w:sz w:val="14"/>
              </w:rPr>
              <w:t>(3+3</w:t>
            </w:r>
            <w:r>
              <w:rPr>
                <w:b/>
                <w:spacing w:val="-4"/>
                <w:sz w:val="14"/>
              </w:rPr>
              <w:t xml:space="preserve"> </w:t>
            </w:r>
            <w:r>
              <w:rPr>
                <w:b/>
                <w:sz w:val="14"/>
              </w:rPr>
              <w:t>часа)</w:t>
            </w:r>
          </w:p>
          <w:p w:rsidR="00E53F39" w:rsidRDefault="006408C0">
            <w:pPr>
              <w:pStyle w:val="TableParagraph"/>
              <w:numPr>
                <w:ilvl w:val="0"/>
                <w:numId w:val="1846"/>
              </w:numPr>
              <w:tabs>
                <w:tab w:val="left" w:pos="177"/>
              </w:tabs>
              <w:spacing w:line="154" w:lineRule="exact"/>
              <w:rPr>
                <w:b/>
                <w:sz w:val="14"/>
              </w:rPr>
            </w:pPr>
            <w:r>
              <w:rPr>
                <w:sz w:val="14"/>
              </w:rPr>
              <w:t xml:space="preserve">Стандардизација </w:t>
            </w:r>
            <w:r>
              <w:rPr>
                <w:b/>
                <w:sz w:val="14"/>
              </w:rPr>
              <w:t>(8+8</w:t>
            </w:r>
            <w:r>
              <w:rPr>
                <w:b/>
                <w:spacing w:val="-2"/>
                <w:sz w:val="14"/>
              </w:rPr>
              <w:t xml:space="preserve"> </w:t>
            </w:r>
            <w:r>
              <w:rPr>
                <w:b/>
                <w:sz w:val="14"/>
              </w:rPr>
              <w:t>часова)</w:t>
            </w:r>
          </w:p>
          <w:p w:rsidR="00E53F39" w:rsidRDefault="006408C0">
            <w:pPr>
              <w:pStyle w:val="TableParagraph"/>
              <w:numPr>
                <w:ilvl w:val="0"/>
                <w:numId w:val="1846"/>
              </w:numPr>
              <w:tabs>
                <w:tab w:val="left" w:pos="177"/>
              </w:tabs>
              <w:spacing w:line="156" w:lineRule="exact"/>
              <w:rPr>
                <w:b/>
                <w:sz w:val="14"/>
              </w:rPr>
            </w:pPr>
            <w:r>
              <w:rPr>
                <w:sz w:val="14"/>
              </w:rPr>
              <w:t xml:space="preserve">Ваздухопловни превозилац </w:t>
            </w:r>
            <w:r>
              <w:rPr>
                <w:b/>
                <w:sz w:val="14"/>
              </w:rPr>
              <w:t>(4+4</w:t>
            </w:r>
            <w:r>
              <w:rPr>
                <w:b/>
                <w:spacing w:val="-9"/>
                <w:sz w:val="14"/>
              </w:rPr>
              <w:t xml:space="preserve"> </w:t>
            </w:r>
            <w:r>
              <w:rPr>
                <w:b/>
                <w:sz w:val="14"/>
              </w:rPr>
              <w:t>часа)</w:t>
            </w:r>
          </w:p>
          <w:p w:rsidR="00E53F39" w:rsidRDefault="006408C0">
            <w:pPr>
              <w:pStyle w:val="TableParagraph"/>
              <w:numPr>
                <w:ilvl w:val="0"/>
                <w:numId w:val="1846"/>
              </w:numPr>
              <w:tabs>
                <w:tab w:val="left" w:pos="177"/>
              </w:tabs>
              <w:spacing w:line="156" w:lineRule="exact"/>
              <w:rPr>
                <w:b/>
                <w:sz w:val="14"/>
              </w:rPr>
            </w:pPr>
            <w:r>
              <w:rPr>
                <w:sz w:val="14"/>
              </w:rPr>
              <w:t xml:space="preserve">Аеродроми </w:t>
            </w:r>
            <w:r>
              <w:rPr>
                <w:b/>
                <w:sz w:val="14"/>
              </w:rPr>
              <w:t>(4 + 4</w:t>
            </w:r>
            <w:r>
              <w:rPr>
                <w:b/>
                <w:spacing w:val="-2"/>
                <w:sz w:val="14"/>
              </w:rPr>
              <w:t xml:space="preserve"> </w:t>
            </w:r>
            <w:r>
              <w:rPr>
                <w:b/>
                <w:sz w:val="14"/>
              </w:rPr>
              <w:t>часа)</w:t>
            </w:r>
          </w:p>
          <w:p w:rsidR="00E53F39" w:rsidRDefault="006408C0">
            <w:pPr>
              <w:pStyle w:val="TableParagraph"/>
              <w:numPr>
                <w:ilvl w:val="0"/>
                <w:numId w:val="1846"/>
              </w:numPr>
              <w:tabs>
                <w:tab w:val="left" w:pos="177"/>
              </w:tabs>
              <w:spacing w:line="156" w:lineRule="exact"/>
              <w:rPr>
                <w:b/>
                <w:sz w:val="14"/>
              </w:rPr>
            </w:pPr>
            <w:r>
              <w:rPr>
                <w:sz w:val="14"/>
              </w:rPr>
              <w:t xml:space="preserve">Контрола летења </w:t>
            </w:r>
            <w:r>
              <w:rPr>
                <w:b/>
                <w:sz w:val="14"/>
              </w:rPr>
              <w:t>(4 + 4</w:t>
            </w:r>
            <w:r>
              <w:rPr>
                <w:b/>
                <w:spacing w:val="-6"/>
                <w:sz w:val="14"/>
              </w:rPr>
              <w:t xml:space="preserve"> </w:t>
            </w:r>
            <w:r>
              <w:rPr>
                <w:b/>
                <w:sz w:val="14"/>
              </w:rPr>
              <w:t>часа)</w:t>
            </w:r>
          </w:p>
          <w:p w:rsidR="00E53F39" w:rsidRDefault="006408C0">
            <w:pPr>
              <w:pStyle w:val="TableParagraph"/>
              <w:numPr>
                <w:ilvl w:val="0"/>
                <w:numId w:val="1846"/>
              </w:numPr>
              <w:tabs>
                <w:tab w:val="left" w:pos="177"/>
              </w:tabs>
              <w:spacing w:line="158" w:lineRule="exact"/>
              <w:rPr>
                <w:b/>
                <w:sz w:val="14"/>
              </w:rPr>
            </w:pPr>
            <w:r>
              <w:rPr>
                <w:sz w:val="14"/>
              </w:rPr>
              <w:t xml:space="preserve">Ваздухопловне власти </w:t>
            </w:r>
            <w:r>
              <w:rPr>
                <w:b/>
                <w:sz w:val="14"/>
              </w:rPr>
              <w:t>(5 + 5</w:t>
            </w:r>
            <w:r>
              <w:rPr>
                <w:b/>
                <w:spacing w:val="-13"/>
                <w:sz w:val="14"/>
              </w:rPr>
              <w:t xml:space="preserve"> </w:t>
            </w:r>
            <w:r>
              <w:rPr>
                <w:b/>
                <w:sz w:val="14"/>
              </w:rPr>
              <w:t>часова)</w:t>
            </w:r>
          </w:p>
        </w:tc>
      </w:tr>
      <w:tr w:rsidR="00E53F39">
        <w:trPr>
          <w:trHeight w:val="1102"/>
        </w:trPr>
        <w:tc>
          <w:tcPr>
            <w:tcW w:w="1474" w:type="dxa"/>
          </w:tcPr>
          <w:p w:rsidR="00E53F39" w:rsidRDefault="006408C0">
            <w:pPr>
              <w:pStyle w:val="TableParagraph"/>
              <w:spacing w:before="3" w:line="232" w:lineRule="auto"/>
              <w:ind w:left="56" w:right="99" w:firstLine="0"/>
              <w:jc w:val="both"/>
              <w:rPr>
                <w:sz w:val="14"/>
              </w:rPr>
            </w:pPr>
            <w:r>
              <w:rPr>
                <w:sz w:val="14"/>
              </w:rPr>
              <w:t>Комерцијални и</w:t>
            </w:r>
            <w:r>
              <w:rPr>
                <w:spacing w:val="-21"/>
                <w:sz w:val="14"/>
              </w:rPr>
              <w:t xml:space="preserve"> </w:t>
            </w:r>
            <w:r>
              <w:rPr>
                <w:sz w:val="14"/>
              </w:rPr>
              <w:t>неко- мерцијални</w:t>
            </w:r>
            <w:r>
              <w:rPr>
                <w:spacing w:val="-6"/>
                <w:sz w:val="14"/>
              </w:rPr>
              <w:t xml:space="preserve"> </w:t>
            </w:r>
            <w:r>
              <w:rPr>
                <w:sz w:val="14"/>
              </w:rPr>
              <w:t>ваздушни саобраћај</w:t>
            </w:r>
          </w:p>
        </w:tc>
        <w:tc>
          <w:tcPr>
            <w:tcW w:w="1701" w:type="dxa"/>
          </w:tcPr>
          <w:p w:rsidR="00E53F39" w:rsidRDefault="006408C0">
            <w:pPr>
              <w:pStyle w:val="TableParagraph"/>
              <w:numPr>
                <w:ilvl w:val="0"/>
                <w:numId w:val="1845"/>
              </w:numPr>
              <w:tabs>
                <w:tab w:val="left" w:pos="177"/>
              </w:tabs>
              <w:spacing w:before="3" w:line="232" w:lineRule="auto"/>
              <w:ind w:right="77"/>
              <w:rPr>
                <w:sz w:val="14"/>
              </w:rPr>
            </w:pPr>
            <w:r>
              <w:rPr>
                <w:sz w:val="14"/>
              </w:rPr>
              <w:t>Разумевање разлика између комерцијалног</w:t>
            </w:r>
            <w:r>
              <w:rPr>
                <w:spacing w:val="-15"/>
                <w:sz w:val="14"/>
              </w:rPr>
              <w:t xml:space="preserve"> </w:t>
            </w:r>
            <w:r>
              <w:rPr>
                <w:sz w:val="14"/>
              </w:rPr>
              <w:t>и некомерцијалног вазду- шног</w:t>
            </w:r>
            <w:r>
              <w:rPr>
                <w:spacing w:val="-2"/>
                <w:sz w:val="14"/>
              </w:rPr>
              <w:t xml:space="preserve"> </w:t>
            </w:r>
            <w:r>
              <w:rPr>
                <w:sz w:val="14"/>
              </w:rPr>
              <w:t>саобраћаја</w:t>
            </w:r>
            <w:r>
              <w:rPr>
                <w:sz w:val="14"/>
              </w:rPr>
              <w:t>.</w:t>
            </w:r>
          </w:p>
        </w:tc>
        <w:tc>
          <w:tcPr>
            <w:tcW w:w="2268" w:type="dxa"/>
          </w:tcPr>
          <w:p w:rsidR="00E53F39" w:rsidRDefault="006408C0">
            <w:pPr>
              <w:pStyle w:val="TableParagraph"/>
              <w:numPr>
                <w:ilvl w:val="0"/>
                <w:numId w:val="1844"/>
              </w:numPr>
              <w:tabs>
                <w:tab w:val="left" w:pos="177"/>
              </w:tabs>
              <w:spacing w:before="3" w:line="232" w:lineRule="auto"/>
              <w:ind w:right="132"/>
              <w:rPr>
                <w:sz w:val="14"/>
              </w:rPr>
            </w:pPr>
            <w:r>
              <w:rPr>
                <w:sz w:val="14"/>
              </w:rPr>
              <w:t>разликује врсте комерцијалних и некомерцијалних делатности</w:t>
            </w:r>
            <w:r>
              <w:rPr>
                <w:spacing w:val="-17"/>
                <w:sz w:val="14"/>
              </w:rPr>
              <w:t xml:space="preserve"> </w:t>
            </w:r>
            <w:r>
              <w:rPr>
                <w:sz w:val="14"/>
              </w:rPr>
              <w:t>у ваздушном</w:t>
            </w:r>
            <w:r>
              <w:rPr>
                <w:spacing w:val="-1"/>
                <w:sz w:val="14"/>
              </w:rPr>
              <w:t xml:space="preserve"> </w:t>
            </w:r>
            <w:r>
              <w:rPr>
                <w:sz w:val="14"/>
              </w:rPr>
              <w:t>саобраћају;</w:t>
            </w:r>
          </w:p>
          <w:p w:rsidR="00E53F39" w:rsidRDefault="006408C0">
            <w:pPr>
              <w:pStyle w:val="TableParagraph"/>
              <w:numPr>
                <w:ilvl w:val="0"/>
                <w:numId w:val="1844"/>
              </w:numPr>
              <w:tabs>
                <w:tab w:val="left" w:pos="177"/>
              </w:tabs>
              <w:spacing w:line="232" w:lineRule="auto"/>
              <w:ind w:right="403"/>
              <w:rPr>
                <w:sz w:val="14"/>
              </w:rPr>
            </w:pPr>
            <w:r>
              <w:rPr>
                <w:sz w:val="14"/>
              </w:rPr>
              <w:t>врши поделу</w:t>
            </w:r>
            <w:r>
              <w:rPr>
                <w:spacing w:val="-20"/>
                <w:sz w:val="14"/>
              </w:rPr>
              <w:t xml:space="preserve"> </w:t>
            </w:r>
            <w:r>
              <w:rPr>
                <w:sz w:val="14"/>
              </w:rPr>
              <w:t>комерцијалног ваздушног</w:t>
            </w:r>
            <w:r>
              <w:rPr>
                <w:spacing w:val="-1"/>
                <w:sz w:val="14"/>
              </w:rPr>
              <w:t xml:space="preserve"> </w:t>
            </w:r>
            <w:r>
              <w:rPr>
                <w:sz w:val="14"/>
              </w:rPr>
              <w:t>саобраћаја;</w:t>
            </w:r>
          </w:p>
          <w:p w:rsidR="00E53F39" w:rsidRDefault="006408C0">
            <w:pPr>
              <w:pStyle w:val="TableParagraph"/>
              <w:numPr>
                <w:ilvl w:val="0"/>
                <w:numId w:val="1844"/>
              </w:numPr>
              <w:tabs>
                <w:tab w:val="left" w:pos="177"/>
              </w:tabs>
              <w:spacing w:before="1" w:line="156" w:lineRule="exact"/>
              <w:ind w:right="266"/>
              <w:rPr>
                <w:sz w:val="14"/>
              </w:rPr>
            </w:pPr>
            <w:r>
              <w:rPr>
                <w:sz w:val="14"/>
              </w:rPr>
              <w:t>врши поделу</w:t>
            </w:r>
            <w:r>
              <w:rPr>
                <w:spacing w:val="-21"/>
                <w:sz w:val="14"/>
              </w:rPr>
              <w:t xml:space="preserve"> </w:t>
            </w:r>
            <w:r>
              <w:rPr>
                <w:sz w:val="14"/>
              </w:rPr>
              <w:t>некомерцијалног ваздушног</w:t>
            </w:r>
            <w:r>
              <w:rPr>
                <w:spacing w:val="-1"/>
                <w:sz w:val="14"/>
              </w:rPr>
              <w:t xml:space="preserve"> </w:t>
            </w:r>
            <w:r>
              <w:rPr>
                <w:sz w:val="14"/>
              </w:rPr>
              <w:t>саобраћаја;</w:t>
            </w:r>
          </w:p>
        </w:tc>
        <w:tc>
          <w:tcPr>
            <w:tcW w:w="2551" w:type="dxa"/>
          </w:tcPr>
          <w:p w:rsidR="00E53F39" w:rsidRDefault="006408C0">
            <w:pPr>
              <w:pStyle w:val="TableParagraph"/>
              <w:numPr>
                <w:ilvl w:val="0"/>
                <w:numId w:val="1843"/>
              </w:numPr>
              <w:tabs>
                <w:tab w:val="left" w:pos="176"/>
              </w:tabs>
              <w:spacing w:line="157" w:lineRule="exact"/>
              <w:ind w:hanging="119"/>
              <w:rPr>
                <w:sz w:val="14"/>
              </w:rPr>
            </w:pPr>
            <w:r>
              <w:rPr>
                <w:sz w:val="14"/>
              </w:rPr>
              <w:t>Комерцијални ваздушни</w:t>
            </w:r>
            <w:r>
              <w:rPr>
                <w:spacing w:val="-5"/>
                <w:sz w:val="14"/>
              </w:rPr>
              <w:t xml:space="preserve"> </w:t>
            </w:r>
            <w:r>
              <w:rPr>
                <w:sz w:val="14"/>
              </w:rPr>
              <w:t>саобраћај.</w:t>
            </w:r>
          </w:p>
          <w:p w:rsidR="00E53F39" w:rsidRDefault="006408C0">
            <w:pPr>
              <w:pStyle w:val="TableParagraph"/>
              <w:numPr>
                <w:ilvl w:val="0"/>
                <w:numId w:val="1843"/>
              </w:numPr>
              <w:tabs>
                <w:tab w:val="left" w:pos="176"/>
              </w:tabs>
              <w:spacing w:line="158" w:lineRule="exact"/>
              <w:ind w:hanging="119"/>
              <w:rPr>
                <w:sz w:val="14"/>
              </w:rPr>
            </w:pPr>
            <w:r>
              <w:rPr>
                <w:sz w:val="14"/>
              </w:rPr>
              <w:t>Некомерцијални ваздушни</w:t>
            </w:r>
            <w:r>
              <w:rPr>
                <w:spacing w:val="-8"/>
                <w:sz w:val="14"/>
              </w:rPr>
              <w:t xml:space="preserve"> </w:t>
            </w:r>
            <w:r>
              <w:rPr>
                <w:sz w:val="14"/>
              </w:rPr>
              <w:t>саобраћај.</w:t>
            </w:r>
          </w:p>
        </w:tc>
        <w:tc>
          <w:tcPr>
            <w:tcW w:w="2551" w:type="dxa"/>
            <w:vMerge/>
            <w:tcBorders>
              <w:top w:val="nil"/>
            </w:tcBorders>
          </w:tcPr>
          <w:p w:rsidR="00E53F39" w:rsidRDefault="00E53F39">
            <w:pPr>
              <w:rPr>
                <w:sz w:val="2"/>
                <w:szCs w:val="2"/>
              </w:rPr>
            </w:pPr>
          </w:p>
        </w:tc>
      </w:tr>
      <w:tr w:rsidR="00E53F39">
        <w:trPr>
          <w:trHeight w:val="2194"/>
        </w:trPr>
        <w:tc>
          <w:tcPr>
            <w:tcW w:w="1474" w:type="dxa"/>
          </w:tcPr>
          <w:p w:rsidR="00E53F39" w:rsidRDefault="006408C0">
            <w:pPr>
              <w:pStyle w:val="TableParagraph"/>
              <w:spacing w:line="160" w:lineRule="exact"/>
              <w:ind w:left="56" w:firstLine="0"/>
              <w:rPr>
                <w:sz w:val="14"/>
              </w:rPr>
            </w:pPr>
            <w:r>
              <w:rPr>
                <w:sz w:val="14"/>
              </w:rPr>
              <w:t>Стандардизација</w:t>
            </w:r>
          </w:p>
        </w:tc>
        <w:tc>
          <w:tcPr>
            <w:tcW w:w="1701" w:type="dxa"/>
          </w:tcPr>
          <w:p w:rsidR="00E53F39" w:rsidRDefault="006408C0">
            <w:pPr>
              <w:pStyle w:val="TableParagraph"/>
              <w:numPr>
                <w:ilvl w:val="0"/>
                <w:numId w:val="1842"/>
              </w:numPr>
              <w:tabs>
                <w:tab w:val="left" w:pos="177"/>
              </w:tabs>
              <w:spacing w:before="3" w:line="232" w:lineRule="auto"/>
              <w:ind w:right="156" w:hanging="119"/>
              <w:rPr>
                <w:sz w:val="14"/>
              </w:rPr>
            </w:pPr>
            <w:r>
              <w:rPr>
                <w:spacing w:val="-3"/>
                <w:sz w:val="14"/>
              </w:rPr>
              <w:t xml:space="preserve">Уочавање </w:t>
            </w:r>
            <w:r>
              <w:rPr>
                <w:sz w:val="14"/>
              </w:rPr>
              <w:t>потребе за стандардизацијом у ваздушном</w:t>
            </w:r>
            <w:r>
              <w:rPr>
                <w:spacing w:val="-19"/>
                <w:sz w:val="14"/>
              </w:rPr>
              <w:t xml:space="preserve"> </w:t>
            </w:r>
            <w:r>
              <w:rPr>
                <w:sz w:val="14"/>
              </w:rPr>
              <w:t>саобраћају.</w:t>
            </w:r>
          </w:p>
        </w:tc>
        <w:tc>
          <w:tcPr>
            <w:tcW w:w="2268" w:type="dxa"/>
          </w:tcPr>
          <w:p w:rsidR="00E53F39" w:rsidRDefault="006408C0">
            <w:pPr>
              <w:pStyle w:val="TableParagraph"/>
              <w:numPr>
                <w:ilvl w:val="0"/>
                <w:numId w:val="1841"/>
              </w:numPr>
              <w:tabs>
                <w:tab w:val="left" w:pos="177"/>
              </w:tabs>
              <w:spacing w:before="2" w:line="232" w:lineRule="auto"/>
              <w:ind w:right="56"/>
              <w:rPr>
                <w:sz w:val="14"/>
              </w:rPr>
            </w:pPr>
            <w:r>
              <w:rPr>
                <w:sz w:val="14"/>
              </w:rPr>
              <w:t>разуме потребу за</w:t>
            </w:r>
            <w:r>
              <w:rPr>
                <w:spacing w:val="-15"/>
                <w:sz w:val="14"/>
              </w:rPr>
              <w:t xml:space="preserve"> </w:t>
            </w:r>
            <w:r>
              <w:rPr>
                <w:sz w:val="14"/>
              </w:rPr>
              <w:t>стандардизаци- јом у ваздушном</w:t>
            </w:r>
            <w:r>
              <w:rPr>
                <w:spacing w:val="-3"/>
                <w:sz w:val="14"/>
              </w:rPr>
              <w:t xml:space="preserve"> </w:t>
            </w:r>
            <w:r>
              <w:rPr>
                <w:sz w:val="14"/>
              </w:rPr>
              <w:t>саобраћају;</w:t>
            </w:r>
          </w:p>
          <w:p w:rsidR="00E53F39" w:rsidRDefault="006408C0">
            <w:pPr>
              <w:pStyle w:val="TableParagraph"/>
              <w:numPr>
                <w:ilvl w:val="0"/>
                <w:numId w:val="1841"/>
              </w:numPr>
              <w:tabs>
                <w:tab w:val="left" w:pos="177"/>
              </w:tabs>
              <w:spacing w:line="232" w:lineRule="auto"/>
              <w:ind w:right="49"/>
              <w:rPr>
                <w:sz w:val="14"/>
              </w:rPr>
            </w:pPr>
            <w:r>
              <w:rPr>
                <w:sz w:val="14"/>
              </w:rPr>
              <w:t>наведе и објасни улогу регионал- них и међународних</w:t>
            </w:r>
            <w:r>
              <w:rPr>
                <w:spacing w:val="-9"/>
                <w:sz w:val="14"/>
              </w:rPr>
              <w:t xml:space="preserve"> </w:t>
            </w:r>
            <w:r>
              <w:rPr>
                <w:sz w:val="14"/>
              </w:rPr>
              <w:t>организација за цивилно</w:t>
            </w:r>
            <w:r>
              <w:rPr>
                <w:spacing w:val="-6"/>
                <w:sz w:val="14"/>
              </w:rPr>
              <w:t xml:space="preserve"> </w:t>
            </w:r>
            <w:r>
              <w:rPr>
                <w:sz w:val="14"/>
              </w:rPr>
              <w:t>ваздухопловство;</w:t>
            </w:r>
          </w:p>
          <w:p w:rsidR="00E53F39" w:rsidRDefault="006408C0">
            <w:pPr>
              <w:pStyle w:val="TableParagraph"/>
              <w:numPr>
                <w:ilvl w:val="0"/>
                <w:numId w:val="1841"/>
              </w:numPr>
              <w:tabs>
                <w:tab w:val="left" w:pos="177"/>
              </w:tabs>
              <w:spacing w:line="232" w:lineRule="auto"/>
              <w:ind w:right="64"/>
              <w:rPr>
                <w:sz w:val="14"/>
              </w:rPr>
            </w:pPr>
            <w:r>
              <w:rPr>
                <w:sz w:val="14"/>
              </w:rPr>
              <w:t>разликује стандарде и</w:t>
            </w:r>
            <w:r>
              <w:rPr>
                <w:spacing w:val="-11"/>
                <w:sz w:val="14"/>
              </w:rPr>
              <w:t xml:space="preserve"> </w:t>
            </w:r>
            <w:r>
              <w:rPr>
                <w:sz w:val="14"/>
              </w:rPr>
              <w:t>препоруче- ну</w:t>
            </w:r>
            <w:r>
              <w:rPr>
                <w:spacing w:val="-2"/>
                <w:sz w:val="14"/>
              </w:rPr>
              <w:t xml:space="preserve"> </w:t>
            </w:r>
            <w:r>
              <w:rPr>
                <w:sz w:val="14"/>
              </w:rPr>
              <w:t>праксу;</w:t>
            </w:r>
          </w:p>
          <w:p w:rsidR="00E53F39" w:rsidRDefault="006408C0">
            <w:pPr>
              <w:pStyle w:val="TableParagraph"/>
              <w:numPr>
                <w:ilvl w:val="0"/>
                <w:numId w:val="1841"/>
              </w:numPr>
              <w:tabs>
                <w:tab w:val="left" w:pos="177"/>
              </w:tabs>
              <w:spacing w:line="154" w:lineRule="exact"/>
              <w:rPr>
                <w:sz w:val="14"/>
              </w:rPr>
            </w:pPr>
            <w:r>
              <w:rPr>
                <w:sz w:val="14"/>
              </w:rPr>
              <w:t>користи ваздухопловни</w:t>
            </w:r>
            <w:r>
              <w:rPr>
                <w:spacing w:val="-8"/>
                <w:sz w:val="14"/>
              </w:rPr>
              <w:t xml:space="preserve"> </w:t>
            </w:r>
            <w:r>
              <w:rPr>
                <w:sz w:val="14"/>
              </w:rPr>
              <w:t>алфабет;</w:t>
            </w:r>
          </w:p>
          <w:p w:rsidR="00E53F39" w:rsidRDefault="006408C0">
            <w:pPr>
              <w:pStyle w:val="TableParagraph"/>
              <w:numPr>
                <w:ilvl w:val="0"/>
                <w:numId w:val="1841"/>
              </w:numPr>
              <w:tabs>
                <w:tab w:val="left" w:pos="177"/>
              </w:tabs>
              <w:spacing w:before="1" w:line="232" w:lineRule="auto"/>
              <w:ind w:right="219"/>
              <w:rPr>
                <w:sz w:val="14"/>
              </w:rPr>
            </w:pPr>
            <w:r>
              <w:rPr>
                <w:sz w:val="14"/>
              </w:rPr>
              <w:t>oдреди вредност параметара ваздуха у условима</w:t>
            </w:r>
            <w:r>
              <w:rPr>
                <w:spacing w:val="-9"/>
                <w:sz w:val="14"/>
              </w:rPr>
              <w:t xml:space="preserve"> </w:t>
            </w:r>
            <w:r>
              <w:rPr>
                <w:sz w:val="14"/>
              </w:rPr>
              <w:t>стандардне атмосфере;</w:t>
            </w:r>
          </w:p>
          <w:p w:rsidR="00E53F39" w:rsidRDefault="006408C0">
            <w:pPr>
              <w:pStyle w:val="TableParagraph"/>
              <w:numPr>
                <w:ilvl w:val="0"/>
                <w:numId w:val="1841"/>
              </w:numPr>
              <w:tabs>
                <w:tab w:val="left" w:pos="177"/>
              </w:tabs>
              <w:spacing w:before="1" w:line="156" w:lineRule="exact"/>
              <w:ind w:right="144"/>
              <w:rPr>
                <w:sz w:val="14"/>
              </w:rPr>
            </w:pPr>
            <w:r>
              <w:rPr>
                <w:sz w:val="14"/>
              </w:rPr>
              <w:t>врши претварање јединица основних и изведених физичких величина;</w:t>
            </w:r>
          </w:p>
        </w:tc>
        <w:tc>
          <w:tcPr>
            <w:tcW w:w="2551" w:type="dxa"/>
          </w:tcPr>
          <w:p w:rsidR="00E53F39" w:rsidRDefault="006408C0">
            <w:pPr>
              <w:pStyle w:val="TableParagraph"/>
              <w:numPr>
                <w:ilvl w:val="0"/>
                <w:numId w:val="1840"/>
              </w:numPr>
              <w:tabs>
                <w:tab w:val="left" w:pos="176"/>
              </w:tabs>
              <w:spacing w:before="2" w:line="232" w:lineRule="auto"/>
              <w:ind w:right="158" w:hanging="119"/>
              <w:rPr>
                <w:sz w:val="14"/>
              </w:rPr>
            </w:pPr>
            <w:r>
              <w:rPr>
                <w:sz w:val="14"/>
              </w:rPr>
              <w:t>Стандардизација и нивои</w:t>
            </w:r>
            <w:r>
              <w:rPr>
                <w:spacing w:val="-8"/>
                <w:sz w:val="14"/>
              </w:rPr>
              <w:t xml:space="preserve"> </w:t>
            </w:r>
            <w:r>
              <w:rPr>
                <w:sz w:val="14"/>
              </w:rPr>
              <w:t>стандарди- зације.</w:t>
            </w:r>
          </w:p>
          <w:p w:rsidR="00E53F39" w:rsidRDefault="006408C0">
            <w:pPr>
              <w:pStyle w:val="TableParagraph"/>
              <w:numPr>
                <w:ilvl w:val="0"/>
                <w:numId w:val="1840"/>
              </w:numPr>
              <w:tabs>
                <w:tab w:val="left" w:pos="176"/>
              </w:tabs>
              <w:spacing w:line="232" w:lineRule="auto"/>
              <w:ind w:right="188" w:hanging="119"/>
              <w:rPr>
                <w:sz w:val="14"/>
              </w:rPr>
            </w:pPr>
            <w:r>
              <w:rPr>
                <w:sz w:val="14"/>
              </w:rPr>
              <w:t>Стандардизација у</w:t>
            </w:r>
            <w:r>
              <w:rPr>
                <w:spacing w:val="-21"/>
                <w:sz w:val="14"/>
              </w:rPr>
              <w:t xml:space="preserve"> </w:t>
            </w:r>
            <w:r>
              <w:rPr>
                <w:sz w:val="14"/>
              </w:rPr>
              <w:t>ваздухопл</w:t>
            </w:r>
            <w:r>
              <w:rPr>
                <w:sz w:val="14"/>
              </w:rPr>
              <w:t>овству: основни појмови о регионални и међународним организацијама за цивилно</w:t>
            </w:r>
            <w:r>
              <w:rPr>
                <w:spacing w:val="-2"/>
                <w:sz w:val="14"/>
              </w:rPr>
              <w:t xml:space="preserve"> </w:t>
            </w:r>
            <w:r>
              <w:rPr>
                <w:sz w:val="14"/>
              </w:rPr>
              <w:t>ваздухопловство.</w:t>
            </w:r>
          </w:p>
          <w:p w:rsidR="00E53F39" w:rsidRDefault="006408C0">
            <w:pPr>
              <w:pStyle w:val="TableParagraph"/>
              <w:numPr>
                <w:ilvl w:val="0"/>
                <w:numId w:val="1840"/>
              </w:numPr>
              <w:tabs>
                <w:tab w:val="left" w:pos="176"/>
              </w:tabs>
              <w:spacing w:line="156" w:lineRule="exact"/>
              <w:ind w:hanging="119"/>
              <w:rPr>
                <w:sz w:val="14"/>
              </w:rPr>
            </w:pPr>
            <w:r>
              <w:rPr>
                <w:sz w:val="14"/>
              </w:rPr>
              <w:t>Стандарди и препоручена</w:t>
            </w:r>
            <w:r>
              <w:rPr>
                <w:spacing w:val="-5"/>
                <w:sz w:val="14"/>
              </w:rPr>
              <w:t xml:space="preserve"> </w:t>
            </w:r>
            <w:r>
              <w:rPr>
                <w:sz w:val="14"/>
              </w:rPr>
              <w:t>пракса.</w:t>
            </w:r>
          </w:p>
        </w:tc>
        <w:tc>
          <w:tcPr>
            <w:tcW w:w="2551" w:type="dxa"/>
            <w:vMerge/>
            <w:tcBorders>
              <w:top w:val="nil"/>
            </w:tcBorders>
          </w:tcPr>
          <w:p w:rsidR="00E53F39" w:rsidRDefault="00E53F39">
            <w:pPr>
              <w:rPr>
                <w:sz w:val="2"/>
                <w:szCs w:val="2"/>
              </w:rPr>
            </w:pPr>
          </w:p>
        </w:tc>
      </w:tr>
      <w:tr w:rsidR="00E53F39">
        <w:trPr>
          <w:trHeight w:val="1102"/>
        </w:trPr>
        <w:tc>
          <w:tcPr>
            <w:tcW w:w="1474" w:type="dxa"/>
          </w:tcPr>
          <w:p w:rsidR="00E53F39" w:rsidRDefault="006408C0">
            <w:pPr>
              <w:pStyle w:val="TableParagraph"/>
              <w:spacing w:before="2" w:line="232" w:lineRule="auto"/>
              <w:ind w:left="56" w:firstLine="0"/>
              <w:rPr>
                <w:sz w:val="14"/>
              </w:rPr>
            </w:pPr>
            <w:r>
              <w:rPr>
                <w:sz w:val="14"/>
              </w:rPr>
              <w:t>Ваздухопловни пре- возилац</w:t>
            </w:r>
          </w:p>
        </w:tc>
        <w:tc>
          <w:tcPr>
            <w:tcW w:w="1701" w:type="dxa"/>
          </w:tcPr>
          <w:p w:rsidR="00E53F39" w:rsidRDefault="006408C0">
            <w:pPr>
              <w:pStyle w:val="TableParagraph"/>
              <w:numPr>
                <w:ilvl w:val="0"/>
                <w:numId w:val="1839"/>
              </w:numPr>
              <w:tabs>
                <w:tab w:val="left" w:pos="177"/>
              </w:tabs>
              <w:spacing w:before="2" w:line="232" w:lineRule="auto"/>
              <w:ind w:right="44"/>
              <w:rPr>
                <w:sz w:val="14"/>
              </w:rPr>
            </w:pPr>
            <w:r>
              <w:rPr>
                <w:sz w:val="14"/>
              </w:rPr>
              <w:t xml:space="preserve">Упознавање </w:t>
            </w:r>
            <w:r>
              <w:rPr>
                <w:spacing w:val="-3"/>
                <w:sz w:val="14"/>
              </w:rPr>
              <w:t>улоге</w:t>
            </w:r>
            <w:r>
              <w:rPr>
                <w:spacing w:val="-24"/>
                <w:sz w:val="14"/>
              </w:rPr>
              <w:t xml:space="preserve"> </w:t>
            </w:r>
            <w:r>
              <w:rPr>
                <w:sz w:val="14"/>
              </w:rPr>
              <w:t>вазду- хопловног</w:t>
            </w:r>
            <w:r>
              <w:rPr>
                <w:spacing w:val="-2"/>
                <w:sz w:val="14"/>
              </w:rPr>
              <w:t xml:space="preserve"> </w:t>
            </w:r>
            <w:r>
              <w:rPr>
                <w:sz w:val="14"/>
              </w:rPr>
              <w:t>превозиоца</w:t>
            </w:r>
          </w:p>
          <w:p w:rsidR="00E53F39" w:rsidRDefault="006408C0">
            <w:pPr>
              <w:pStyle w:val="TableParagraph"/>
              <w:spacing w:line="232" w:lineRule="auto"/>
              <w:ind w:left="176" w:right="21" w:firstLine="0"/>
              <w:rPr>
                <w:sz w:val="14"/>
              </w:rPr>
            </w:pPr>
            <w:r>
              <w:rPr>
                <w:sz w:val="14"/>
              </w:rPr>
              <w:t>у систему ваздушног саобраћаја.</w:t>
            </w:r>
          </w:p>
        </w:tc>
        <w:tc>
          <w:tcPr>
            <w:tcW w:w="2268" w:type="dxa"/>
          </w:tcPr>
          <w:p w:rsidR="00E53F39" w:rsidRDefault="006408C0">
            <w:pPr>
              <w:pStyle w:val="TableParagraph"/>
              <w:numPr>
                <w:ilvl w:val="0"/>
                <w:numId w:val="1838"/>
              </w:numPr>
              <w:tabs>
                <w:tab w:val="left" w:pos="177"/>
              </w:tabs>
              <w:spacing w:before="1" w:line="232" w:lineRule="auto"/>
              <w:ind w:right="113"/>
              <w:rPr>
                <w:sz w:val="14"/>
              </w:rPr>
            </w:pPr>
            <w:r>
              <w:rPr>
                <w:sz w:val="14"/>
              </w:rPr>
              <w:t>препозна улогу ваздухопловног превозиоца у систему</w:t>
            </w:r>
            <w:r>
              <w:rPr>
                <w:spacing w:val="-9"/>
                <w:sz w:val="14"/>
              </w:rPr>
              <w:t xml:space="preserve"> </w:t>
            </w:r>
            <w:r>
              <w:rPr>
                <w:sz w:val="14"/>
              </w:rPr>
              <w:t>ваздушног саобраћаја;</w:t>
            </w:r>
          </w:p>
          <w:p w:rsidR="00E53F39" w:rsidRDefault="006408C0">
            <w:pPr>
              <w:pStyle w:val="TableParagraph"/>
              <w:numPr>
                <w:ilvl w:val="0"/>
                <w:numId w:val="1838"/>
              </w:numPr>
              <w:tabs>
                <w:tab w:val="left" w:pos="177"/>
              </w:tabs>
              <w:spacing w:line="232" w:lineRule="auto"/>
              <w:ind w:right="163"/>
              <w:rPr>
                <w:sz w:val="14"/>
              </w:rPr>
            </w:pPr>
            <w:r>
              <w:rPr>
                <w:sz w:val="14"/>
              </w:rPr>
              <w:t>разликује врсте</w:t>
            </w:r>
            <w:r>
              <w:rPr>
                <w:spacing w:val="-17"/>
                <w:sz w:val="14"/>
              </w:rPr>
              <w:t xml:space="preserve"> </w:t>
            </w:r>
            <w:r>
              <w:rPr>
                <w:sz w:val="14"/>
              </w:rPr>
              <w:t>ваздухопловних превозиоца;</w:t>
            </w:r>
          </w:p>
          <w:p w:rsidR="00E53F39" w:rsidRDefault="006408C0">
            <w:pPr>
              <w:pStyle w:val="TableParagraph"/>
              <w:numPr>
                <w:ilvl w:val="0"/>
                <w:numId w:val="1838"/>
              </w:numPr>
              <w:tabs>
                <w:tab w:val="left" w:pos="177"/>
              </w:tabs>
              <w:spacing w:before="1" w:line="156" w:lineRule="exact"/>
              <w:ind w:right="85"/>
              <w:rPr>
                <w:sz w:val="14"/>
              </w:rPr>
            </w:pPr>
            <w:r>
              <w:rPr>
                <w:sz w:val="14"/>
              </w:rPr>
              <w:t>чита основне информације о ле- товима наведеним у реду</w:t>
            </w:r>
            <w:r>
              <w:rPr>
                <w:spacing w:val="-16"/>
                <w:sz w:val="14"/>
              </w:rPr>
              <w:t xml:space="preserve"> </w:t>
            </w:r>
            <w:r>
              <w:rPr>
                <w:sz w:val="14"/>
              </w:rPr>
              <w:t>летења;</w:t>
            </w:r>
          </w:p>
        </w:tc>
        <w:tc>
          <w:tcPr>
            <w:tcW w:w="2551" w:type="dxa"/>
          </w:tcPr>
          <w:p w:rsidR="00E53F39" w:rsidRDefault="006408C0">
            <w:pPr>
              <w:pStyle w:val="TableParagraph"/>
              <w:numPr>
                <w:ilvl w:val="0"/>
                <w:numId w:val="1837"/>
              </w:numPr>
              <w:tabs>
                <w:tab w:val="left" w:pos="176"/>
              </w:tabs>
              <w:spacing w:before="1" w:line="232" w:lineRule="auto"/>
              <w:ind w:right="77" w:hanging="119"/>
              <w:rPr>
                <w:sz w:val="14"/>
              </w:rPr>
            </w:pPr>
            <w:r>
              <w:rPr>
                <w:sz w:val="14"/>
              </w:rPr>
              <w:t>Ваздухопловни превозилац у систему ваздушног</w:t>
            </w:r>
            <w:r>
              <w:rPr>
                <w:spacing w:val="-1"/>
                <w:sz w:val="14"/>
              </w:rPr>
              <w:t xml:space="preserve"> </w:t>
            </w:r>
            <w:r>
              <w:rPr>
                <w:sz w:val="14"/>
              </w:rPr>
              <w:t>саобраћаја.</w:t>
            </w:r>
          </w:p>
          <w:p w:rsidR="00E53F39" w:rsidRDefault="006408C0">
            <w:pPr>
              <w:pStyle w:val="TableParagraph"/>
              <w:numPr>
                <w:ilvl w:val="0"/>
                <w:numId w:val="1837"/>
              </w:numPr>
              <w:tabs>
                <w:tab w:val="left" w:pos="176"/>
              </w:tabs>
              <w:spacing w:line="157" w:lineRule="exact"/>
              <w:ind w:hanging="119"/>
              <w:rPr>
                <w:sz w:val="14"/>
              </w:rPr>
            </w:pPr>
            <w:r>
              <w:rPr>
                <w:sz w:val="14"/>
              </w:rPr>
              <w:t>Врсте ваздухопловног</w:t>
            </w:r>
            <w:r>
              <w:rPr>
                <w:spacing w:val="-3"/>
                <w:sz w:val="14"/>
              </w:rPr>
              <w:t xml:space="preserve"> </w:t>
            </w:r>
            <w:r>
              <w:rPr>
                <w:sz w:val="14"/>
              </w:rPr>
              <w:t>превозиоца.</w:t>
            </w:r>
          </w:p>
        </w:tc>
        <w:tc>
          <w:tcPr>
            <w:tcW w:w="2551" w:type="dxa"/>
            <w:vMerge/>
            <w:tcBorders>
              <w:top w:val="nil"/>
            </w:tcBorders>
          </w:tcPr>
          <w:p w:rsidR="00E53F39" w:rsidRDefault="00E53F39">
            <w:pPr>
              <w:rPr>
                <w:sz w:val="2"/>
                <w:szCs w:val="2"/>
              </w:rPr>
            </w:pPr>
          </w:p>
        </w:tc>
      </w:tr>
      <w:tr w:rsidR="00E53F39">
        <w:trPr>
          <w:trHeight w:val="1258"/>
        </w:trPr>
        <w:tc>
          <w:tcPr>
            <w:tcW w:w="1474" w:type="dxa"/>
          </w:tcPr>
          <w:p w:rsidR="00E53F39" w:rsidRDefault="006408C0">
            <w:pPr>
              <w:pStyle w:val="TableParagraph"/>
              <w:spacing w:line="158" w:lineRule="exact"/>
              <w:ind w:left="56" w:firstLine="0"/>
              <w:rPr>
                <w:sz w:val="14"/>
              </w:rPr>
            </w:pPr>
            <w:r>
              <w:rPr>
                <w:sz w:val="14"/>
              </w:rPr>
              <w:t>Аеродроми</w:t>
            </w:r>
          </w:p>
        </w:tc>
        <w:tc>
          <w:tcPr>
            <w:tcW w:w="1701" w:type="dxa"/>
          </w:tcPr>
          <w:p w:rsidR="00E53F39" w:rsidRDefault="006408C0">
            <w:pPr>
              <w:pStyle w:val="TableParagraph"/>
              <w:numPr>
                <w:ilvl w:val="0"/>
                <w:numId w:val="1836"/>
              </w:numPr>
              <w:tabs>
                <w:tab w:val="left" w:pos="177"/>
              </w:tabs>
              <w:spacing w:before="1" w:line="232" w:lineRule="auto"/>
              <w:ind w:right="178"/>
              <w:rPr>
                <w:sz w:val="14"/>
              </w:rPr>
            </w:pPr>
            <w:r>
              <w:rPr>
                <w:sz w:val="14"/>
              </w:rPr>
              <w:t xml:space="preserve">Упознавање </w:t>
            </w:r>
            <w:r>
              <w:rPr>
                <w:spacing w:val="-3"/>
                <w:sz w:val="14"/>
              </w:rPr>
              <w:t xml:space="preserve">улоге </w:t>
            </w:r>
            <w:r>
              <w:rPr>
                <w:sz w:val="14"/>
              </w:rPr>
              <w:t>аеродрома у систему ваздушног</w:t>
            </w:r>
            <w:r>
              <w:rPr>
                <w:spacing w:val="-4"/>
                <w:sz w:val="14"/>
              </w:rPr>
              <w:t xml:space="preserve"> </w:t>
            </w:r>
            <w:r>
              <w:rPr>
                <w:sz w:val="14"/>
              </w:rPr>
              <w:t>саобраћаја.</w:t>
            </w:r>
          </w:p>
        </w:tc>
        <w:tc>
          <w:tcPr>
            <w:tcW w:w="2268" w:type="dxa"/>
          </w:tcPr>
          <w:p w:rsidR="00E53F39" w:rsidRDefault="006408C0">
            <w:pPr>
              <w:pStyle w:val="TableParagraph"/>
              <w:numPr>
                <w:ilvl w:val="0"/>
                <w:numId w:val="1835"/>
              </w:numPr>
              <w:tabs>
                <w:tab w:val="left" w:pos="177"/>
              </w:tabs>
              <w:spacing w:before="1" w:line="232" w:lineRule="auto"/>
              <w:ind w:right="225"/>
              <w:rPr>
                <w:sz w:val="14"/>
              </w:rPr>
            </w:pPr>
            <w:r>
              <w:rPr>
                <w:sz w:val="14"/>
              </w:rPr>
              <w:t>препозна улогу аеродрома у систему ваздушног</w:t>
            </w:r>
            <w:r>
              <w:rPr>
                <w:spacing w:val="-4"/>
                <w:sz w:val="14"/>
              </w:rPr>
              <w:t xml:space="preserve"> </w:t>
            </w:r>
            <w:r>
              <w:rPr>
                <w:sz w:val="14"/>
              </w:rPr>
              <w:t>саобраћаја;</w:t>
            </w:r>
          </w:p>
          <w:p w:rsidR="00E53F39" w:rsidRDefault="006408C0">
            <w:pPr>
              <w:pStyle w:val="TableParagraph"/>
              <w:numPr>
                <w:ilvl w:val="0"/>
                <w:numId w:val="1835"/>
              </w:numPr>
              <w:tabs>
                <w:tab w:val="left" w:pos="177"/>
              </w:tabs>
              <w:spacing w:line="232" w:lineRule="auto"/>
              <w:ind w:right="337"/>
              <w:rPr>
                <w:sz w:val="14"/>
              </w:rPr>
            </w:pPr>
            <w:r>
              <w:rPr>
                <w:sz w:val="14"/>
              </w:rPr>
              <w:t>препознаје основне елементе аеродрома;</w:t>
            </w:r>
          </w:p>
          <w:p w:rsidR="00E53F39" w:rsidRDefault="006408C0">
            <w:pPr>
              <w:pStyle w:val="TableParagraph"/>
              <w:numPr>
                <w:ilvl w:val="0"/>
                <w:numId w:val="1835"/>
              </w:numPr>
              <w:tabs>
                <w:tab w:val="left" w:pos="177"/>
              </w:tabs>
              <w:spacing w:before="1" w:line="156" w:lineRule="exact"/>
              <w:ind w:right="115"/>
              <w:rPr>
                <w:sz w:val="14"/>
              </w:rPr>
            </w:pPr>
            <w:r>
              <w:rPr>
                <w:sz w:val="14"/>
              </w:rPr>
              <w:t>нацрта пример аеродрома који садржи основне елементе у складу са основним принципима планирања,</w:t>
            </w:r>
          </w:p>
        </w:tc>
        <w:tc>
          <w:tcPr>
            <w:tcW w:w="2551" w:type="dxa"/>
          </w:tcPr>
          <w:p w:rsidR="00E53F39" w:rsidRDefault="006408C0">
            <w:pPr>
              <w:pStyle w:val="TableParagraph"/>
              <w:numPr>
                <w:ilvl w:val="0"/>
                <w:numId w:val="1834"/>
              </w:numPr>
              <w:tabs>
                <w:tab w:val="left" w:pos="176"/>
              </w:tabs>
              <w:spacing w:before="1" w:line="232" w:lineRule="auto"/>
              <w:ind w:right="407" w:hanging="119"/>
              <w:rPr>
                <w:sz w:val="14"/>
              </w:rPr>
            </w:pPr>
            <w:r>
              <w:rPr>
                <w:sz w:val="14"/>
              </w:rPr>
              <w:t>Аеродроми у систему</w:t>
            </w:r>
            <w:r>
              <w:rPr>
                <w:spacing w:val="-16"/>
                <w:sz w:val="14"/>
              </w:rPr>
              <w:t xml:space="preserve"> </w:t>
            </w:r>
            <w:r>
              <w:rPr>
                <w:sz w:val="14"/>
              </w:rPr>
              <w:t>ваздушног саобраћаја.</w:t>
            </w:r>
          </w:p>
          <w:p w:rsidR="00E53F39" w:rsidRDefault="006408C0">
            <w:pPr>
              <w:pStyle w:val="TableParagraph"/>
              <w:numPr>
                <w:ilvl w:val="0"/>
                <w:numId w:val="1834"/>
              </w:numPr>
              <w:tabs>
                <w:tab w:val="left" w:pos="176"/>
              </w:tabs>
              <w:spacing w:line="157" w:lineRule="exact"/>
              <w:ind w:hanging="119"/>
              <w:rPr>
                <w:sz w:val="14"/>
              </w:rPr>
            </w:pPr>
            <w:r>
              <w:rPr>
                <w:sz w:val="14"/>
              </w:rPr>
              <w:t>Основни елементи</w:t>
            </w:r>
            <w:r>
              <w:rPr>
                <w:spacing w:val="-3"/>
                <w:sz w:val="14"/>
              </w:rPr>
              <w:t xml:space="preserve"> </w:t>
            </w:r>
            <w:r>
              <w:rPr>
                <w:sz w:val="14"/>
              </w:rPr>
              <w:t>аеродрома.</w:t>
            </w:r>
          </w:p>
        </w:tc>
        <w:tc>
          <w:tcPr>
            <w:tcW w:w="2551" w:type="dxa"/>
            <w:vMerge/>
            <w:tcBorders>
              <w:top w:val="nil"/>
            </w:tcBorders>
          </w:tcPr>
          <w:p w:rsidR="00E53F39" w:rsidRDefault="00E53F39">
            <w:pPr>
              <w:rPr>
                <w:sz w:val="2"/>
                <w:szCs w:val="2"/>
              </w:rPr>
            </w:pPr>
          </w:p>
        </w:tc>
      </w:tr>
      <w:tr w:rsidR="00E53F39">
        <w:trPr>
          <w:trHeight w:val="1258"/>
        </w:trPr>
        <w:tc>
          <w:tcPr>
            <w:tcW w:w="1474" w:type="dxa"/>
          </w:tcPr>
          <w:p w:rsidR="00E53F39" w:rsidRDefault="006408C0">
            <w:pPr>
              <w:pStyle w:val="TableParagraph"/>
              <w:spacing w:line="158" w:lineRule="exact"/>
              <w:ind w:left="56" w:firstLine="0"/>
              <w:rPr>
                <w:sz w:val="14"/>
              </w:rPr>
            </w:pPr>
            <w:r>
              <w:rPr>
                <w:sz w:val="14"/>
              </w:rPr>
              <w:t>Контрола летења</w:t>
            </w:r>
          </w:p>
        </w:tc>
        <w:tc>
          <w:tcPr>
            <w:tcW w:w="1701" w:type="dxa"/>
          </w:tcPr>
          <w:p w:rsidR="00E53F39" w:rsidRDefault="006408C0">
            <w:pPr>
              <w:pStyle w:val="TableParagraph"/>
              <w:numPr>
                <w:ilvl w:val="0"/>
                <w:numId w:val="1833"/>
              </w:numPr>
              <w:tabs>
                <w:tab w:val="left" w:pos="177"/>
              </w:tabs>
              <w:spacing w:before="1" w:line="232" w:lineRule="auto"/>
              <w:ind w:right="58"/>
              <w:rPr>
                <w:sz w:val="14"/>
              </w:rPr>
            </w:pPr>
            <w:r>
              <w:rPr>
                <w:sz w:val="14"/>
              </w:rPr>
              <w:t xml:space="preserve">Упознавање </w:t>
            </w:r>
            <w:r>
              <w:rPr>
                <w:spacing w:val="-3"/>
                <w:sz w:val="14"/>
              </w:rPr>
              <w:t xml:space="preserve">улоге </w:t>
            </w:r>
            <w:r>
              <w:rPr>
                <w:sz w:val="14"/>
              </w:rPr>
              <w:t>службе контроле</w:t>
            </w:r>
            <w:r>
              <w:rPr>
                <w:spacing w:val="-20"/>
                <w:sz w:val="14"/>
              </w:rPr>
              <w:t xml:space="preserve"> </w:t>
            </w:r>
            <w:r>
              <w:rPr>
                <w:sz w:val="14"/>
              </w:rPr>
              <w:t>летења у систему ваздушног саобраћаја.</w:t>
            </w:r>
          </w:p>
        </w:tc>
        <w:tc>
          <w:tcPr>
            <w:tcW w:w="2268" w:type="dxa"/>
          </w:tcPr>
          <w:p w:rsidR="00E53F39" w:rsidRDefault="006408C0">
            <w:pPr>
              <w:pStyle w:val="TableParagraph"/>
              <w:numPr>
                <w:ilvl w:val="0"/>
                <w:numId w:val="1832"/>
              </w:numPr>
              <w:tabs>
                <w:tab w:val="left" w:pos="177"/>
              </w:tabs>
              <w:spacing w:line="232" w:lineRule="auto"/>
              <w:ind w:right="133"/>
              <w:rPr>
                <w:sz w:val="14"/>
              </w:rPr>
            </w:pPr>
            <w:r>
              <w:rPr>
                <w:sz w:val="14"/>
              </w:rPr>
              <w:t>препозна</w:t>
            </w:r>
            <w:r>
              <w:rPr>
                <w:spacing w:val="-11"/>
                <w:sz w:val="14"/>
              </w:rPr>
              <w:t xml:space="preserve"> </w:t>
            </w:r>
            <w:r>
              <w:rPr>
                <w:sz w:val="14"/>
              </w:rPr>
              <w:t>улогу</w:t>
            </w:r>
            <w:r>
              <w:rPr>
                <w:spacing w:val="-11"/>
                <w:sz w:val="14"/>
              </w:rPr>
              <w:t xml:space="preserve"> </w:t>
            </w:r>
            <w:r>
              <w:rPr>
                <w:sz w:val="14"/>
              </w:rPr>
              <w:t>службе</w:t>
            </w:r>
            <w:r>
              <w:rPr>
                <w:spacing w:val="-10"/>
                <w:sz w:val="14"/>
              </w:rPr>
              <w:t xml:space="preserve"> </w:t>
            </w:r>
            <w:r>
              <w:rPr>
                <w:sz w:val="14"/>
              </w:rPr>
              <w:t>контроле летења у систему ваздушног саобраћаја;</w:t>
            </w:r>
          </w:p>
          <w:p w:rsidR="00E53F39" w:rsidRDefault="006408C0">
            <w:pPr>
              <w:pStyle w:val="TableParagraph"/>
              <w:numPr>
                <w:ilvl w:val="0"/>
                <w:numId w:val="1832"/>
              </w:numPr>
              <w:tabs>
                <w:tab w:val="left" w:pos="177"/>
              </w:tabs>
              <w:spacing w:line="232" w:lineRule="auto"/>
              <w:ind w:right="238"/>
              <w:rPr>
                <w:sz w:val="14"/>
              </w:rPr>
            </w:pPr>
            <w:r>
              <w:rPr>
                <w:sz w:val="14"/>
              </w:rPr>
              <w:t>објасни начин вођења</w:t>
            </w:r>
            <w:r>
              <w:rPr>
                <w:spacing w:val="-18"/>
                <w:sz w:val="14"/>
              </w:rPr>
              <w:t xml:space="preserve"> </w:t>
            </w:r>
            <w:r>
              <w:rPr>
                <w:sz w:val="14"/>
              </w:rPr>
              <w:t>ваздухо- плова;</w:t>
            </w:r>
          </w:p>
          <w:p w:rsidR="00E53F39" w:rsidRDefault="006408C0">
            <w:pPr>
              <w:pStyle w:val="TableParagraph"/>
              <w:numPr>
                <w:ilvl w:val="0"/>
                <w:numId w:val="1832"/>
              </w:numPr>
              <w:tabs>
                <w:tab w:val="left" w:pos="171"/>
              </w:tabs>
              <w:spacing w:line="154" w:lineRule="exact"/>
              <w:ind w:left="170" w:hanging="114"/>
              <w:rPr>
                <w:sz w:val="14"/>
              </w:rPr>
            </w:pPr>
            <w:r>
              <w:rPr>
                <w:spacing w:val="-3"/>
                <w:sz w:val="14"/>
              </w:rPr>
              <w:t xml:space="preserve">опише </w:t>
            </w:r>
            <w:r>
              <w:rPr>
                <w:spacing w:val="-4"/>
                <w:sz w:val="14"/>
              </w:rPr>
              <w:t>поделу ваздушног</w:t>
            </w:r>
            <w:r>
              <w:rPr>
                <w:spacing w:val="-2"/>
                <w:sz w:val="14"/>
              </w:rPr>
              <w:t xml:space="preserve"> </w:t>
            </w:r>
            <w:r>
              <w:rPr>
                <w:spacing w:val="-3"/>
                <w:sz w:val="14"/>
              </w:rPr>
              <w:t>простора;</w:t>
            </w:r>
          </w:p>
          <w:p w:rsidR="00E53F39" w:rsidRDefault="006408C0">
            <w:pPr>
              <w:pStyle w:val="TableParagraph"/>
              <w:numPr>
                <w:ilvl w:val="0"/>
                <w:numId w:val="1832"/>
              </w:numPr>
              <w:tabs>
                <w:tab w:val="left" w:pos="177"/>
              </w:tabs>
              <w:spacing w:before="3" w:line="156" w:lineRule="exact"/>
              <w:ind w:right="51"/>
              <w:rPr>
                <w:sz w:val="14"/>
              </w:rPr>
            </w:pPr>
            <w:r>
              <w:rPr>
                <w:sz w:val="14"/>
              </w:rPr>
              <w:t>идентификује</w:t>
            </w:r>
            <w:r>
              <w:rPr>
                <w:spacing w:val="-15"/>
                <w:sz w:val="14"/>
              </w:rPr>
              <w:t xml:space="preserve"> </w:t>
            </w:r>
            <w:r>
              <w:rPr>
                <w:sz w:val="14"/>
              </w:rPr>
              <w:t>елементе</w:t>
            </w:r>
            <w:r>
              <w:rPr>
                <w:spacing w:val="-15"/>
                <w:sz w:val="14"/>
              </w:rPr>
              <w:t xml:space="preserve"> </w:t>
            </w:r>
            <w:r>
              <w:rPr>
                <w:spacing w:val="-3"/>
                <w:sz w:val="14"/>
              </w:rPr>
              <w:t xml:space="preserve">ваздушног </w:t>
            </w:r>
            <w:r>
              <w:rPr>
                <w:sz w:val="14"/>
              </w:rPr>
              <w:t xml:space="preserve">простора на </w:t>
            </w:r>
            <w:r>
              <w:rPr>
                <w:spacing w:val="-3"/>
                <w:sz w:val="14"/>
              </w:rPr>
              <w:t>ваздухопловној</w:t>
            </w:r>
            <w:r>
              <w:rPr>
                <w:spacing w:val="-13"/>
                <w:sz w:val="14"/>
              </w:rPr>
              <w:t xml:space="preserve"> </w:t>
            </w:r>
            <w:r>
              <w:rPr>
                <w:spacing w:val="-3"/>
                <w:sz w:val="14"/>
              </w:rPr>
              <w:t>карти;</w:t>
            </w:r>
          </w:p>
        </w:tc>
        <w:tc>
          <w:tcPr>
            <w:tcW w:w="2551" w:type="dxa"/>
          </w:tcPr>
          <w:p w:rsidR="00E53F39" w:rsidRDefault="006408C0">
            <w:pPr>
              <w:pStyle w:val="TableParagraph"/>
              <w:numPr>
                <w:ilvl w:val="0"/>
                <w:numId w:val="1831"/>
              </w:numPr>
              <w:tabs>
                <w:tab w:val="left" w:pos="176"/>
              </w:tabs>
              <w:spacing w:line="155" w:lineRule="exact"/>
              <w:ind w:hanging="119"/>
              <w:rPr>
                <w:sz w:val="14"/>
              </w:rPr>
            </w:pPr>
            <w:r>
              <w:rPr>
                <w:sz w:val="14"/>
              </w:rPr>
              <w:t>Служба контроле</w:t>
            </w:r>
            <w:r>
              <w:rPr>
                <w:spacing w:val="-3"/>
                <w:sz w:val="14"/>
              </w:rPr>
              <w:t xml:space="preserve"> </w:t>
            </w:r>
            <w:r>
              <w:rPr>
                <w:sz w:val="14"/>
              </w:rPr>
              <w:t>летења.</w:t>
            </w:r>
          </w:p>
          <w:p w:rsidR="00E53F39" w:rsidRDefault="006408C0">
            <w:pPr>
              <w:pStyle w:val="TableParagraph"/>
              <w:numPr>
                <w:ilvl w:val="0"/>
                <w:numId w:val="1831"/>
              </w:numPr>
              <w:tabs>
                <w:tab w:val="left" w:pos="176"/>
              </w:tabs>
              <w:spacing w:before="1" w:line="232" w:lineRule="auto"/>
              <w:ind w:right="504" w:hanging="119"/>
              <w:rPr>
                <w:sz w:val="14"/>
              </w:rPr>
            </w:pPr>
            <w:r>
              <w:rPr>
                <w:sz w:val="14"/>
              </w:rPr>
              <w:t>Вођење ваздухоплова:</w:t>
            </w:r>
            <w:r>
              <w:rPr>
                <w:spacing w:val="-10"/>
                <w:sz w:val="14"/>
              </w:rPr>
              <w:t xml:space="preserve"> </w:t>
            </w:r>
            <w:r>
              <w:rPr>
                <w:sz w:val="14"/>
              </w:rPr>
              <w:t>основни појмови</w:t>
            </w:r>
          </w:p>
          <w:p w:rsidR="00E53F39" w:rsidRDefault="006408C0">
            <w:pPr>
              <w:pStyle w:val="TableParagraph"/>
              <w:numPr>
                <w:ilvl w:val="0"/>
                <w:numId w:val="1831"/>
              </w:numPr>
              <w:tabs>
                <w:tab w:val="left" w:pos="176"/>
              </w:tabs>
              <w:spacing w:line="157" w:lineRule="exact"/>
              <w:ind w:hanging="119"/>
              <w:rPr>
                <w:sz w:val="14"/>
              </w:rPr>
            </w:pPr>
            <w:r>
              <w:rPr>
                <w:sz w:val="14"/>
              </w:rPr>
              <w:t>Ваздушни простор: основни</w:t>
            </w:r>
            <w:r>
              <w:rPr>
                <w:spacing w:val="-4"/>
                <w:sz w:val="14"/>
              </w:rPr>
              <w:t xml:space="preserve"> </w:t>
            </w:r>
            <w:r>
              <w:rPr>
                <w:sz w:val="14"/>
              </w:rPr>
              <w:t>појмови.</w:t>
            </w:r>
          </w:p>
        </w:tc>
        <w:tc>
          <w:tcPr>
            <w:tcW w:w="2551" w:type="dxa"/>
            <w:vMerge/>
            <w:tcBorders>
              <w:top w:val="nil"/>
            </w:tcBorders>
          </w:tcPr>
          <w:p w:rsidR="00E53F39" w:rsidRDefault="00E53F39">
            <w:pPr>
              <w:rPr>
                <w:sz w:val="2"/>
                <w:szCs w:val="2"/>
              </w:rPr>
            </w:pPr>
          </w:p>
        </w:tc>
      </w:tr>
      <w:tr w:rsidR="00E53F39">
        <w:trPr>
          <w:trHeight w:val="2350"/>
        </w:trPr>
        <w:tc>
          <w:tcPr>
            <w:tcW w:w="1474" w:type="dxa"/>
          </w:tcPr>
          <w:p w:rsidR="00E53F39" w:rsidRDefault="006408C0">
            <w:pPr>
              <w:pStyle w:val="TableParagraph"/>
              <w:spacing w:line="157" w:lineRule="exact"/>
              <w:ind w:left="56" w:firstLine="0"/>
              <w:rPr>
                <w:sz w:val="14"/>
              </w:rPr>
            </w:pPr>
            <w:r>
              <w:rPr>
                <w:sz w:val="14"/>
              </w:rPr>
              <w:t>Ваздухопловне власти</w:t>
            </w:r>
          </w:p>
        </w:tc>
        <w:tc>
          <w:tcPr>
            <w:tcW w:w="1701" w:type="dxa"/>
          </w:tcPr>
          <w:p w:rsidR="00E53F39" w:rsidRDefault="006408C0">
            <w:pPr>
              <w:pStyle w:val="TableParagraph"/>
              <w:numPr>
                <w:ilvl w:val="0"/>
                <w:numId w:val="1830"/>
              </w:numPr>
              <w:tabs>
                <w:tab w:val="left" w:pos="177"/>
              </w:tabs>
              <w:spacing w:line="232" w:lineRule="auto"/>
              <w:ind w:right="127"/>
              <w:rPr>
                <w:sz w:val="14"/>
              </w:rPr>
            </w:pPr>
            <w:r>
              <w:rPr>
                <w:sz w:val="14"/>
              </w:rPr>
              <w:t xml:space="preserve">Упознавање </w:t>
            </w:r>
            <w:r>
              <w:rPr>
                <w:spacing w:val="-3"/>
                <w:sz w:val="14"/>
              </w:rPr>
              <w:t xml:space="preserve">улоге </w:t>
            </w:r>
            <w:r>
              <w:rPr>
                <w:sz w:val="14"/>
              </w:rPr>
              <w:t>ваздухопловних</w:t>
            </w:r>
            <w:r>
              <w:rPr>
                <w:spacing w:val="-15"/>
                <w:sz w:val="14"/>
              </w:rPr>
              <w:t xml:space="preserve"> </w:t>
            </w:r>
            <w:r>
              <w:rPr>
                <w:sz w:val="14"/>
              </w:rPr>
              <w:t>власти у систему ваздушног саобраћаја.</w:t>
            </w:r>
          </w:p>
        </w:tc>
        <w:tc>
          <w:tcPr>
            <w:tcW w:w="2268" w:type="dxa"/>
          </w:tcPr>
          <w:p w:rsidR="00E53F39" w:rsidRDefault="006408C0">
            <w:pPr>
              <w:pStyle w:val="TableParagraph"/>
              <w:numPr>
                <w:ilvl w:val="0"/>
                <w:numId w:val="1829"/>
              </w:numPr>
              <w:tabs>
                <w:tab w:val="left" w:pos="177"/>
              </w:tabs>
              <w:spacing w:line="232" w:lineRule="auto"/>
              <w:ind w:right="178"/>
              <w:rPr>
                <w:sz w:val="14"/>
              </w:rPr>
            </w:pPr>
            <w:r>
              <w:rPr>
                <w:sz w:val="14"/>
              </w:rPr>
              <w:t>препозна улогу</w:t>
            </w:r>
            <w:r>
              <w:rPr>
                <w:spacing w:val="-24"/>
                <w:sz w:val="14"/>
              </w:rPr>
              <w:t xml:space="preserve"> </w:t>
            </w:r>
            <w:r>
              <w:rPr>
                <w:sz w:val="14"/>
              </w:rPr>
              <w:t>ваздухопловних власти у систему ваздушног саобраћаја;</w:t>
            </w:r>
          </w:p>
          <w:p w:rsidR="00E53F39" w:rsidRDefault="006408C0">
            <w:pPr>
              <w:pStyle w:val="TableParagraph"/>
              <w:numPr>
                <w:ilvl w:val="0"/>
                <w:numId w:val="1829"/>
              </w:numPr>
              <w:tabs>
                <w:tab w:val="left" w:pos="177"/>
              </w:tabs>
              <w:spacing w:line="232" w:lineRule="auto"/>
              <w:ind w:right="59"/>
              <w:rPr>
                <w:sz w:val="14"/>
              </w:rPr>
            </w:pPr>
            <w:r>
              <w:rPr>
                <w:sz w:val="14"/>
              </w:rPr>
              <w:t>наведе основне идентификационе податке о Директорату Цивилног Ваздухопловства;</w:t>
            </w:r>
          </w:p>
          <w:p w:rsidR="00E53F39" w:rsidRDefault="006408C0">
            <w:pPr>
              <w:pStyle w:val="TableParagraph"/>
              <w:numPr>
                <w:ilvl w:val="0"/>
                <w:numId w:val="1829"/>
              </w:numPr>
              <w:tabs>
                <w:tab w:val="left" w:pos="177"/>
              </w:tabs>
              <w:spacing w:line="232" w:lineRule="auto"/>
              <w:ind w:right="138"/>
              <w:rPr>
                <w:sz w:val="14"/>
              </w:rPr>
            </w:pPr>
            <w:r>
              <w:rPr>
                <w:sz w:val="14"/>
              </w:rPr>
              <w:t>нацрта организациону шему Директората Цивилног</w:t>
            </w:r>
            <w:r>
              <w:rPr>
                <w:spacing w:val="-23"/>
                <w:sz w:val="14"/>
              </w:rPr>
              <w:t xml:space="preserve"> </w:t>
            </w:r>
            <w:r>
              <w:rPr>
                <w:sz w:val="14"/>
              </w:rPr>
              <w:t>Ваздухо- пловства;</w:t>
            </w:r>
          </w:p>
          <w:p w:rsidR="00E53F39" w:rsidRDefault="006408C0">
            <w:pPr>
              <w:pStyle w:val="TableParagraph"/>
              <w:numPr>
                <w:ilvl w:val="0"/>
                <w:numId w:val="1829"/>
              </w:numPr>
              <w:tabs>
                <w:tab w:val="left" w:pos="177"/>
              </w:tabs>
              <w:spacing w:line="232" w:lineRule="auto"/>
              <w:ind w:right="405"/>
              <w:rPr>
                <w:sz w:val="14"/>
              </w:rPr>
            </w:pPr>
            <w:r>
              <w:rPr>
                <w:sz w:val="14"/>
              </w:rPr>
              <w:t>препознаје правни оквир Републике Србије у</w:t>
            </w:r>
            <w:r>
              <w:rPr>
                <w:spacing w:val="-21"/>
                <w:sz w:val="14"/>
              </w:rPr>
              <w:t xml:space="preserve"> </w:t>
            </w:r>
            <w:r>
              <w:rPr>
                <w:sz w:val="14"/>
              </w:rPr>
              <w:t>области ваздушног</w:t>
            </w:r>
            <w:r>
              <w:rPr>
                <w:spacing w:val="-1"/>
                <w:sz w:val="14"/>
              </w:rPr>
              <w:t xml:space="preserve"> </w:t>
            </w:r>
            <w:r>
              <w:rPr>
                <w:sz w:val="14"/>
              </w:rPr>
              <w:t>саобраћаја;</w:t>
            </w:r>
          </w:p>
          <w:p w:rsidR="00E53F39" w:rsidRDefault="006408C0">
            <w:pPr>
              <w:pStyle w:val="TableParagraph"/>
              <w:numPr>
                <w:ilvl w:val="0"/>
                <w:numId w:val="1829"/>
              </w:numPr>
              <w:tabs>
                <w:tab w:val="left" w:pos="177"/>
              </w:tabs>
              <w:spacing w:line="156" w:lineRule="exact"/>
              <w:ind w:right="55"/>
              <w:rPr>
                <w:sz w:val="14"/>
              </w:rPr>
            </w:pPr>
            <w:r>
              <w:rPr>
                <w:sz w:val="14"/>
              </w:rPr>
              <w:t>проналази релевантне информа- ције у р</w:t>
            </w:r>
            <w:r>
              <w:rPr>
                <w:sz w:val="14"/>
              </w:rPr>
              <w:t>азличитим прописима</w:t>
            </w:r>
            <w:r>
              <w:rPr>
                <w:spacing w:val="-27"/>
                <w:sz w:val="14"/>
              </w:rPr>
              <w:t xml:space="preserve"> </w:t>
            </w:r>
            <w:r>
              <w:rPr>
                <w:spacing w:val="-3"/>
                <w:sz w:val="14"/>
              </w:rPr>
              <w:t xml:space="preserve">које </w:t>
            </w:r>
            <w:r>
              <w:rPr>
                <w:sz w:val="14"/>
              </w:rPr>
              <w:t>објављују ваздухопловне</w:t>
            </w:r>
            <w:r>
              <w:rPr>
                <w:spacing w:val="-21"/>
                <w:sz w:val="14"/>
              </w:rPr>
              <w:t xml:space="preserve"> </w:t>
            </w:r>
            <w:r>
              <w:rPr>
                <w:sz w:val="14"/>
              </w:rPr>
              <w:t>власти.</w:t>
            </w:r>
          </w:p>
        </w:tc>
        <w:tc>
          <w:tcPr>
            <w:tcW w:w="2551" w:type="dxa"/>
          </w:tcPr>
          <w:p w:rsidR="00E53F39" w:rsidRDefault="006408C0">
            <w:pPr>
              <w:pStyle w:val="TableParagraph"/>
              <w:numPr>
                <w:ilvl w:val="0"/>
                <w:numId w:val="1828"/>
              </w:numPr>
              <w:tabs>
                <w:tab w:val="left" w:pos="176"/>
              </w:tabs>
              <w:spacing w:line="154" w:lineRule="exact"/>
              <w:ind w:hanging="119"/>
              <w:rPr>
                <w:sz w:val="14"/>
              </w:rPr>
            </w:pPr>
            <w:r>
              <w:rPr>
                <w:sz w:val="14"/>
              </w:rPr>
              <w:t>Ваздухоповне</w:t>
            </w:r>
            <w:r>
              <w:rPr>
                <w:spacing w:val="-1"/>
                <w:sz w:val="14"/>
              </w:rPr>
              <w:t xml:space="preserve"> </w:t>
            </w:r>
            <w:r>
              <w:rPr>
                <w:sz w:val="14"/>
              </w:rPr>
              <w:t>власти.</w:t>
            </w:r>
          </w:p>
          <w:p w:rsidR="00E53F39" w:rsidRDefault="006408C0">
            <w:pPr>
              <w:pStyle w:val="TableParagraph"/>
              <w:numPr>
                <w:ilvl w:val="0"/>
                <w:numId w:val="1828"/>
              </w:numPr>
              <w:tabs>
                <w:tab w:val="left" w:pos="176"/>
              </w:tabs>
              <w:spacing w:before="1" w:line="232" w:lineRule="auto"/>
              <w:ind w:right="204" w:hanging="119"/>
              <w:rPr>
                <w:sz w:val="14"/>
              </w:rPr>
            </w:pPr>
            <w:r>
              <w:rPr>
                <w:sz w:val="14"/>
              </w:rPr>
              <w:t>Директорат Цивилног</w:t>
            </w:r>
            <w:r>
              <w:rPr>
                <w:spacing w:val="-24"/>
                <w:sz w:val="14"/>
              </w:rPr>
              <w:t xml:space="preserve"> </w:t>
            </w:r>
            <w:r>
              <w:rPr>
                <w:sz w:val="14"/>
              </w:rPr>
              <w:t>Ваздухоплов- ства.</w:t>
            </w:r>
          </w:p>
          <w:p w:rsidR="00E53F39" w:rsidRDefault="006408C0">
            <w:pPr>
              <w:pStyle w:val="TableParagraph"/>
              <w:numPr>
                <w:ilvl w:val="0"/>
                <w:numId w:val="1828"/>
              </w:numPr>
              <w:tabs>
                <w:tab w:val="left" w:pos="176"/>
              </w:tabs>
              <w:spacing w:line="232" w:lineRule="auto"/>
              <w:ind w:right="85" w:hanging="119"/>
              <w:rPr>
                <w:sz w:val="14"/>
              </w:rPr>
            </w:pPr>
            <w:r>
              <w:rPr>
                <w:sz w:val="14"/>
              </w:rPr>
              <w:t>Закон о ваздушном саобраћају и подзаконска акта у вези са</w:t>
            </w:r>
            <w:r>
              <w:rPr>
                <w:spacing w:val="-24"/>
                <w:sz w:val="14"/>
              </w:rPr>
              <w:t xml:space="preserve"> </w:t>
            </w:r>
            <w:r>
              <w:rPr>
                <w:sz w:val="14"/>
              </w:rPr>
              <w:t>ваздушним саобраћајем.</w:t>
            </w:r>
          </w:p>
        </w:tc>
        <w:tc>
          <w:tcPr>
            <w:tcW w:w="2551" w:type="dxa"/>
            <w:vMerge/>
            <w:tcBorders>
              <w:top w:val="nil"/>
            </w:tcBorders>
          </w:tcPr>
          <w:p w:rsidR="00E53F39" w:rsidRDefault="00E53F39">
            <w:pPr>
              <w:rPr>
                <w:sz w:val="2"/>
                <w:szCs w:val="2"/>
              </w:rPr>
            </w:pPr>
          </w:p>
        </w:tc>
      </w:tr>
    </w:tbl>
    <w:p w:rsidR="00E53F39" w:rsidRDefault="00E53F39">
      <w:pPr>
        <w:pStyle w:val="BodyText"/>
        <w:spacing w:before="7" w:line="240" w:lineRule="auto"/>
        <w:ind w:left="0" w:firstLine="0"/>
        <w:rPr>
          <w:b/>
          <w:sz w:val="13"/>
        </w:rPr>
      </w:pPr>
    </w:p>
    <w:p w:rsidR="00E53F39" w:rsidRDefault="006408C0">
      <w:pPr>
        <w:pStyle w:val="Heading2"/>
        <w:spacing w:line="232" w:lineRule="auto"/>
        <w:ind w:right="116"/>
        <w:jc w:val="both"/>
      </w:pPr>
      <w:r>
        <w:rPr>
          <w:b/>
        </w:rPr>
        <w:t xml:space="preserve">Кључни појмови садржаја: </w:t>
      </w:r>
      <w:r>
        <w:t xml:space="preserve">авио-превозилац, аеродром, ваздухопловна </w:t>
      </w:r>
      <w:r>
        <w:rPr>
          <w:spacing w:val="-4"/>
        </w:rPr>
        <w:t xml:space="preserve">власт, </w:t>
      </w:r>
      <w:r>
        <w:t>јавни авио-превоз, ваздушни простор, систем вазду- шног</w:t>
      </w:r>
      <w:r>
        <w:rPr>
          <w:spacing w:val="-6"/>
        </w:rPr>
        <w:t xml:space="preserve"> </w:t>
      </w:r>
      <w:r>
        <w:t>саобраћаја,</w:t>
      </w:r>
      <w:r>
        <w:rPr>
          <w:spacing w:val="-7"/>
        </w:rPr>
        <w:t xml:space="preserve"> </w:t>
      </w:r>
      <w:r>
        <w:t>служба</w:t>
      </w:r>
      <w:r>
        <w:rPr>
          <w:spacing w:val="-6"/>
        </w:rPr>
        <w:t xml:space="preserve"> </w:t>
      </w:r>
      <w:r>
        <w:t>контроле</w:t>
      </w:r>
      <w:r>
        <w:rPr>
          <w:spacing w:val="-6"/>
        </w:rPr>
        <w:t xml:space="preserve"> </w:t>
      </w:r>
      <w:r>
        <w:t>летења,</w:t>
      </w:r>
      <w:r>
        <w:rPr>
          <w:spacing w:val="-6"/>
        </w:rPr>
        <w:t xml:space="preserve"> </w:t>
      </w:r>
      <w:r>
        <w:t>ваздухопловно</w:t>
      </w:r>
      <w:r>
        <w:rPr>
          <w:spacing w:val="-6"/>
        </w:rPr>
        <w:t xml:space="preserve"> </w:t>
      </w:r>
      <w:r>
        <w:t>особље,</w:t>
      </w:r>
      <w:r>
        <w:rPr>
          <w:spacing w:val="-6"/>
        </w:rPr>
        <w:t xml:space="preserve"> </w:t>
      </w:r>
      <w:r>
        <w:t>међународне</w:t>
      </w:r>
      <w:r>
        <w:rPr>
          <w:spacing w:val="-6"/>
        </w:rPr>
        <w:t xml:space="preserve"> </w:t>
      </w:r>
      <w:r>
        <w:t>конвенције,</w:t>
      </w:r>
      <w:r>
        <w:rPr>
          <w:spacing w:val="-6"/>
        </w:rPr>
        <w:t xml:space="preserve"> </w:t>
      </w:r>
      <w:r>
        <w:t>оператер</w:t>
      </w:r>
      <w:r>
        <w:rPr>
          <w:spacing w:val="-6"/>
        </w:rPr>
        <w:t xml:space="preserve"> </w:t>
      </w:r>
      <w:r>
        <w:t>аеродрома,</w:t>
      </w:r>
      <w:r>
        <w:rPr>
          <w:spacing w:val="-6"/>
        </w:rPr>
        <w:t xml:space="preserve"> </w:t>
      </w:r>
      <w:r>
        <w:t>оператер</w:t>
      </w:r>
      <w:r>
        <w:rPr>
          <w:spacing w:val="-6"/>
        </w:rPr>
        <w:t xml:space="preserve"> </w:t>
      </w:r>
      <w:r>
        <w:t>ваздухоплова, услуге земаљског</w:t>
      </w:r>
      <w:r>
        <w:rPr>
          <w:spacing w:val="-1"/>
        </w:rPr>
        <w:t xml:space="preserve"> </w:t>
      </w:r>
      <w:r>
        <w:t>опслуживањ</w:t>
      </w:r>
      <w:r>
        <w:t>а.</w:t>
      </w:r>
    </w:p>
    <w:p w:rsidR="00E53F39" w:rsidRDefault="00E53F39">
      <w:pPr>
        <w:spacing w:line="232" w:lineRule="auto"/>
        <w:jc w:val="both"/>
        <w:sectPr w:rsidR="00E53F39">
          <w:pgSz w:w="11910" w:h="15740"/>
          <w:pgMar w:top="140" w:right="560" w:bottom="280" w:left="580" w:header="720" w:footer="720" w:gutter="0"/>
          <w:cols w:space="720"/>
        </w:sectPr>
      </w:pPr>
    </w:p>
    <w:p w:rsidR="00E53F39" w:rsidRDefault="006408C0">
      <w:pPr>
        <w:tabs>
          <w:tab w:val="left" w:pos="2424"/>
        </w:tabs>
        <w:spacing w:before="69"/>
        <w:ind w:left="157"/>
        <w:rPr>
          <w:b/>
          <w:sz w:val="14"/>
        </w:rPr>
      </w:pPr>
      <w:r>
        <w:rPr>
          <w:sz w:val="14"/>
        </w:rPr>
        <w:lastRenderedPageBreak/>
        <w:t>Назив</w:t>
      </w:r>
      <w:r>
        <w:rPr>
          <w:spacing w:val="-4"/>
          <w:sz w:val="14"/>
        </w:rPr>
        <w:t xml:space="preserve"> </w:t>
      </w:r>
      <w:r>
        <w:rPr>
          <w:sz w:val="14"/>
        </w:rPr>
        <w:t>предмета:</w:t>
      </w:r>
      <w:r>
        <w:rPr>
          <w:sz w:val="14"/>
        </w:rPr>
        <w:tab/>
      </w:r>
      <w:r>
        <w:rPr>
          <w:b/>
          <w:sz w:val="14"/>
        </w:rPr>
        <w:t xml:space="preserve">СТРУЧНИ </w:t>
      </w:r>
      <w:r>
        <w:rPr>
          <w:b/>
          <w:spacing w:val="-4"/>
          <w:sz w:val="14"/>
        </w:rPr>
        <w:t>ЕНГЛЕСКИ</w:t>
      </w:r>
      <w:r>
        <w:rPr>
          <w:b/>
          <w:spacing w:val="-1"/>
          <w:sz w:val="14"/>
        </w:rPr>
        <w:t xml:space="preserve"> </w:t>
      </w:r>
      <w:r>
        <w:rPr>
          <w:b/>
          <w:sz w:val="14"/>
        </w:rPr>
        <w:t>ЈЕЗИК</w:t>
      </w:r>
    </w:p>
    <w:p w:rsidR="00E53F39" w:rsidRDefault="006408C0">
      <w:pPr>
        <w:pStyle w:val="BodyText"/>
        <w:tabs>
          <w:tab w:val="left" w:pos="2424"/>
        </w:tabs>
        <w:spacing w:before="49" w:line="161" w:lineRule="exact"/>
        <w:ind w:left="157" w:firstLine="0"/>
      </w:pPr>
      <w:r>
        <w:t>Циљеви</w:t>
      </w:r>
      <w:r>
        <w:rPr>
          <w:spacing w:val="-4"/>
        </w:rPr>
        <w:t xml:space="preserve"> </w:t>
      </w:r>
      <w:r>
        <w:t>предмета:</w:t>
      </w:r>
      <w:r>
        <w:tab/>
        <w:t>– Упознавање са терминологијом у вези са</w:t>
      </w:r>
      <w:r>
        <w:rPr>
          <w:spacing w:val="-3"/>
        </w:rPr>
        <w:t xml:space="preserve"> </w:t>
      </w:r>
      <w:r>
        <w:t>аеродромом.</w:t>
      </w:r>
    </w:p>
    <w:p w:rsidR="00E53F39" w:rsidRDefault="006408C0">
      <w:pPr>
        <w:pStyle w:val="ListParagraph"/>
        <w:numPr>
          <w:ilvl w:val="0"/>
          <w:numId w:val="1872"/>
        </w:numPr>
        <w:tabs>
          <w:tab w:val="left" w:pos="2530"/>
        </w:tabs>
        <w:rPr>
          <w:sz w:val="14"/>
        </w:rPr>
      </w:pPr>
      <w:r>
        <w:rPr>
          <w:sz w:val="14"/>
        </w:rPr>
        <w:t>Упознавање са терминологијом у вези са</w:t>
      </w:r>
      <w:r>
        <w:rPr>
          <w:spacing w:val="-3"/>
          <w:sz w:val="14"/>
        </w:rPr>
        <w:t xml:space="preserve"> </w:t>
      </w:r>
      <w:r>
        <w:rPr>
          <w:sz w:val="14"/>
        </w:rPr>
        <w:t>авионима.</w:t>
      </w:r>
    </w:p>
    <w:p w:rsidR="00E53F39" w:rsidRDefault="006408C0">
      <w:pPr>
        <w:pStyle w:val="ListParagraph"/>
        <w:numPr>
          <w:ilvl w:val="0"/>
          <w:numId w:val="1872"/>
        </w:numPr>
        <w:tabs>
          <w:tab w:val="left" w:pos="2530"/>
        </w:tabs>
        <w:spacing w:line="161" w:lineRule="exact"/>
        <w:rPr>
          <w:sz w:val="14"/>
        </w:rPr>
      </w:pPr>
      <w:r>
        <w:rPr>
          <w:sz w:val="14"/>
        </w:rPr>
        <w:t>Упознавање са терминологијом у вези са ваздухопловним</w:t>
      </w:r>
      <w:r>
        <w:rPr>
          <w:spacing w:val="-4"/>
          <w:sz w:val="14"/>
        </w:rPr>
        <w:t xml:space="preserve"> </w:t>
      </w:r>
      <w:r>
        <w:rPr>
          <w:sz w:val="14"/>
        </w:rPr>
        <w:t>особљем.</w:t>
      </w:r>
    </w:p>
    <w:p w:rsidR="00E53F39" w:rsidRDefault="006408C0">
      <w:pPr>
        <w:tabs>
          <w:tab w:val="left" w:pos="2424"/>
        </w:tabs>
        <w:spacing w:before="50"/>
        <w:ind w:left="157"/>
        <w:rPr>
          <w:b/>
          <w:sz w:val="14"/>
        </w:rPr>
      </w:pPr>
      <w:r>
        <w:rPr>
          <w:spacing w:val="-3"/>
          <w:sz w:val="14"/>
        </w:rPr>
        <w:t>Годишњи</w:t>
      </w:r>
      <w:r>
        <w:rPr>
          <w:sz w:val="14"/>
        </w:rPr>
        <w:t xml:space="preserve"> фонд:</w:t>
      </w:r>
      <w:r>
        <w:rPr>
          <w:sz w:val="14"/>
        </w:rPr>
        <w:tab/>
      </w:r>
      <w:r>
        <w:rPr>
          <w:b/>
          <w:sz w:val="14"/>
        </w:rPr>
        <w:t>70</w:t>
      </w:r>
      <w:r>
        <w:rPr>
          <w:b/>
          <w:spacing w:val="-1"/>
          <w:sz w:val="14"/>
        </w:rPr>
        <w:t xml:space="preserve"> </w:t>
      </w:r>
      <w:r>
        <w:rPr>
          <w:b/>
          <w:sz w:val="14"/>
        </w:rPr>
        <w:t>часова</w:t>
      </w:r>
    </w:p>
    <w:p w:rsidR="00E53F39" w:rsidRDefault="006408C0">
      <w:pPr>
        <w:tabs>
          <w:tab w:val="left" w:pos="2424"/>
        </w:tabs>
        <w:spacing w:before="49"/>
        <w:ind w:left="157"/>
        <w:rPr>
          <w:b/>
          <w:sz w:val="14"/>
        </w:rPr>
      </w:pPr>
      <w:r>
        <w:rPr>
          <w:sz w:val="14"/>
        </w:rPr>
        <w:t>Разред:</w:t>
      </w:r>
      <w:r>
        <w:rPr>
          <w:sz w:val="14"/>
        </w:rPr>
        <w:tab/>
      </w:r>
      <w:r>
        <w:rPr>
          <w:b/>
          <w:sz w:val="14"/>
        </w:rPr>
        <w:t>први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2"/>
        </w:trPr>
        <w:tc>
          <w:tcPr>
            <w:tcW w:w="1474" w:type="dxa"/>
            <w:shd w:val="clear" w:color="auto" w:fill="E6E7E8"/>
          </w:tcPr>
          <w:p w:rsidR="00E53F39" w:rsidRDefault="00E53F39">
            <w:pPr>
              <w:pStyle w:val="TableParagraph"/>
              <w:spacing w:before="9"/>
              <w:ind w:left="0" w:firstLine="0"/>
              <w:rPr>
                <w:b/>
                <w:sz w:val="14"/>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9"/>
              <w:ind w:left="0" w:firstLine="0"/>
              <w:rPr>
                <w:b/>
                <w:sz w:val="14"/>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0"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0"/>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0"/>
              <w:ind w:left="878" w:hanging="432"/>
              <w:rPr>
                <w:b/>
                <w:sz w:val="14"/>
              </w:rPr>
            </w:pPr>
            <w:r>
              <w:rPr>
                <w:b/>
                <w:sz w:val="14"/>
              </w:rPr>
              <w:t>НАЧИН ОСТВАРИВАЊА ПРОГРАМА</w:t>
            </w:r>
          </w:p>
        </w:tc>
      </w:tr>
      <w:tr w:rsidR="00E53F39">
        <w:trPr>
          <w:trHeight w:val="3074"/>
        </w:trPr>
        <w:tc>
          <w:tcPr>
            <w:tcW w:w="1474" w:type="dxa"/>
          </w:tcPr>
          <w:p w:rsidR="00E53F39" w:rsidRDefault="006408C0">
            <w:pPr>
              <w:pStyle w:val="TableParagraph"/>
              <w:spacing w:before="12"/>
              <w:ind w:left="56" w:firstLine="0"/>
              <w:rPr>
                <w:sz w:val="14"/>
              </w:rPr>
            </w:pPr>
            <w:r>
              <w:rPr>
                <w:sz w:val="14"/>
              </w:rPr>
              <w:t>Аеродром</w:t>
            </w:r>
          </w:p>
        </w:tc>
        <w:tc>
          <w:tcPr>
            <w:tcW w:w="1701" w:type="dxa"/>
          </w:tcPr>
          <w:p w:rsidR="00E53F39" w:rsidRDefault="006408C0">
            <w:pPr>
              <w:pStyle w:val="TableParagraph"/>
              <w:numPr>
                <w:ilvl w:val="0"/>
                <w:numId w:val="1827"/>
              </w:numPr>
              <w:tabs>
                <w:tab w:val="left" w:pos="177"/>
              </w:tabs>
              <w:spacing w:before="12"/>
              <w:ind w:right="201"/>
              <w:rPr>
                <w:sz w:val="14"/>
              </w:rPr>
            </w:pPr>
            <w:r>
              <w:rPr>
                <w:sz w:val="14"/>
              </w:rPr>
              <w:t>Упознавање са</w:t>
            </w:r>
            <w:r>
              <w:rPr>
                <w:spacing w:val="-20"/>
                <w:sz w:val="14"/>
              </w:rPr>
              <w:t xml:space="preserve"> </w:t>
            </w:r>
            <w:r>
              <w:rPr>
                <w:sz w:val="14"/>
              </w:rPr>
              <w:t>терми- нологијом у вези са аеродромом.</w:t>
            </w:r>
          </w:p>
        </w:tc>
        <w:tc>
          <w:tcPr>
            <w:tcW w:w="2268" w:type="dxa"/>
          </w:tcPr>
          <w:p w:rsidR="00E53F39" w:rsidRDefault="006408C0">
            <w:pPr>
              <w:pStyle w:val="TableParagraph"/>
              <w:numPr>
                <w:ilvl w:val="0"/>
                <w:numId w:val="1826"/>
              </w:numPr>
              <w:tabs>
                <w:tab w:val="left" w:pos="177"/>
              </w:tabs>
              <w:spacing w:before="12" w:line="161" w:lineRule="exact"/>
              <w:rPr>
                <w:sz w:val="14"/>
              </w:rPr>
            </w:pPr>
            <w:r>
              <w:rPr>
                <w:sz w:val="14"/>
              </w:rPr>
              <w:t>дефинише</w:t>
            </w:r>
            <w:r>
              <w:rPr>
                <w:spacing w:val="-1"/>
                <w:sz w:val="14"/>
              </w:rPr>
              <w:t xml:space="preserve"> </w:t>
            </w:r>
            <w:r>
              <w:rPr>
                <w:sz w:val="14"/>
              </w:rPr>
              <w:t>аеродром;</w:t>
            </w:r>
          </w:p>
          <w:p w:rsidR="00E53F39" w:rsidRDefault="006408C0">
            <w:pPr>
              <w:pStyle w:val="TableParagraph"/>
              <w:numPr>
                <w:ilvl w:val="0"/>
                <w:numId w:val="1826"/>
              </w:numPr>
              <w:tabs>
                <w:tab w:val="left" w:pos="177"/>
              </w:tabs>
              <w:ind w:right="181"/>
              <w:rPr>
                <w:sz w:val="14"/>
              </w:rPr>
            </w:pPr>
            <w:r>
              <w:rPr>
                <w:sz w:val="14"/>
              </w:rPr>
              <w:t>наведе врсте аеродрома и</w:t>
            </w:r>
            <w:r>
              <w:rPr>
                <w:spacing w:val="-18"/>
                <w:sz w:val="14"/>
              </w:rPr>
              <w:t xml:space="preserve"> </w:t>
            </w:r>
            <w:r>
              <w:rPr>
                <w:sz w:val="14"/>
              </w:rPr>
              <w:t>дефи- нише њихове</w:t>
            </w:r>
            <w:r>
              <w:rPr>
                <w:spacing w:val="-3"/>
                <w:sz w:val="14"/>
              </w:rPr>
              <w:t xml:space="preserve"> </w:t>
            </w:r>
            <w:r>
              <w:rPr>
                <w:sz w:val="14"/>
              </w:rPr>
              <w:t>намене;</w:t>
            </w:r>
          </w:p>
          <w:p w:rsidR="00E53F39" w:rsidRDefault="006408C0">
            <w:pPr>
              <w:pStyle w:val="TableParagraph"/>
              <w:numPr>
                <w:ilvl w:val="0"/>
                <w:numId w:val="1826"/>
              </w:numPr>
              <w:tabs>
                <w:tab w:val="left" w:pos="177"/>
              </w:tabs>
              <w:ind w:right="120"/>
              <w:rPr>
                <w:sz w:val="14"/>
              </w:rPr>
            </w:pPr>
            <w:r>
              <w:rPr>
                <w:sz w:val="14"/>
              </w:rPr>
              <w:t>опише зграду терминала са свим садржајима;</w:t>
            </w:r>
          </w:p>
          <w:p w:rsidR="00E53F39" w:rsidRDefault="006408C0">
            <w:pPr>
              <w:pStyle w:val="TableParagraph"/>
              <w:numPr>
                <w:ilvl w:val="0"/>
                <w:numId w:val="1826"/>
              </w:numPr>
              <w:tabs>
                <w:tab w:val="left" w:pos="177"/>
              </w:tabs>
              <w:ind w:right="250"/>
              <w:jc w:val="both"/>
              <w:rPr>
                <w:sz w:val="14"/>
              </w:rPr>
            </w:pPr>
            <w:r>
              <w:rPr>
                <w:sz w:val="14"/>
              </w:rPr>
              <w:t>опише аеродромске</w:t>
            </w:r>
            <w:r>
              <w:rPr>
                <w:spacing w:val="-17"/>
                <w:sz w:val="14"/>
              </w:rPr>
              <w:t xml:space="preserve"> </w:t>
            </w:r>
            <w:r>
              <w:rPr>
                <w:sz w:val="14"/>
              </w:rPr>
              <w:t>процедуре које су везане за зграду</w:t>
            </w:r>
            <w:r>
              <w:rPr>
                <w:spacing w:val="-23"/>
                <w:sz w:val="14"/>
              </w:rPr>
              <w:t xml:space="preserve"> </w:t>
            </w:r>
            <w:r>
              <w:rPr>
                <w:sz w:val="14"/>
              </w:rPr>
              <w:t>терми- нала;</w:t>
            </w:r>
          </w:p>
          <w:p w:rsidR="00E53F39" w:rsidRDefault="006408C0">
            <w:pPr>
              <w:pStyle w:val="TableParagraph"/>
              <w:numPr>
                <w:ilvl w:val="0"/>
                <w:numId w:val="1826"/>
              </w:numPr>
              <w:tabs>
                <w:tab w:val="left" w:pos="177"/>
              </w:tabs>
              <w:spacing w:line="237" w:lineRule="auto"/>
              <w:ind w:right="367"/>
              <w:rPr>
                <w:sz w:val="14"/>
              </w:rPr>
            </w:pPr>
            <w:r>
              <w:rPr>
                <w:sz w:val="14"/>
              </w:rPr>
              <w:t>наведе и опише</w:t>
            </w:r>
            <w:r>
              <w:rPr>
                <w:spacing w:val="-17"/>
                <w:sz w:val="14"/>
              </w:rPr>
              <w:t xml:space="preserve"> </w:t>
            </w:r>
            <w:r>
              <w:rPr>
                <w:sz w:val="14"/>
              </w:rPr>
              <w:t>аеродромске службе;</w:t>
            </w:r>
          </w:p>
          <w:p w:rsidR="00E53F39" w:rsidRDefault="006408C0">
            <w:pPr>
              <w:pStyle w:val="TableParagraph"/>
              <w:numPr>
                <w:ilvl w:val="0"/>
                <w:numId w:val="1826"/>
              </w:numPr>
              <w:tabs>
                <w:tab w:val="left" w:pos="177"/>
              </w:tabs>
              <w:ind w:right="142"/>
              <w:rPr>
                <w:sz w:val="14"/>
              </w:rPr>
            </w:pPr>
            <w:r>
              <w:rPr>
                <w:sz w:val="14"/>
              </w:rPr>
              <w:t>наведе најпрометније</w:t>
            </w:r>
            <w:r>
              <w:rPr>
                <w:spacing w:val="-18"/>
                <w:sz w:val="14"/>
              </w:rPr>
              <w:t xml:space="preserve"> </w:t>
            </w:r>
            <w:r>
              <w:rPr>
                <w:sz w:val="14"/>
              </w:rPr>
              <w:t>аеродроме у Европи и на свету (по броју путника, густини саобраћаја итд.);</w:t>
            </w:r>
          </w:p>
        </w:tc>
        <w:tc>
          <w:tcPr>
            <w:tcW w:w="2551" w:type="dxa"/>
          </w:tcPr>
          <w:p w:rsidR="00E53F39" w:rsidRDefault="006408C0">
            <w:pPr>
              <w:pStyle w:val="TableParagraph"/>
              <w:numPr>
                <w:ilvl w:val="0"/>
                <w:numId w:val="1825"/>
              </w:numPr>
              <w:tabs>
                <w:tab w:val="left" w:pos="169"/>
              </w:tabs>
              <w:spacing w:before="12" w:line="161" w:lineRule="exact"/>
              <w:ind w:hanging="117"/>
              <w:rPr>
                <w:sz w:val="14"/>
              </w:rPr>
            </w:pPr>
            <w:r>
              <w:rPr>
                <w:sz w:val="14"/>
              </w:rPr>
              <w:t>Airports: definition and</w:t>
            </w:r>
            <w:r>
              <w:rPr>
                <w:spacing w:val="-4"/>
                <w:sz w:val="14"/>
              </w:rPr>
              <w:t xml:space="preserve"> </w:t>
            </w:r>
            <w:r>
              <w:rPr>
                <w:sz w:val="14"/>
              </w:rPr>
              <w:t>classification</w:t>
            </w:r>
          </w:p>
          <w:p w:rsidR="00E53F39" w:rsidRDefault="006408C0">
            <w:pPr>
              <w:pStyle w:val="TableParagraph"/>
              <w:numPr>
                <w:ilvl w:val="0"/>
                <w:numId w:val="1825"/>
              </w:numPr>
              <w:tabs>
                <w:tab w:val="left" w:pos="174"/>
              </w:tabs>
              <w:spacing w:line="160" w:lineRule="exact"/>
              <w:ind w:hanging="117"/>
              <w:rPr>
                <w:sz w:val="14"/>
              </w:rPr>
            </w:pPr>
            <w:r>
              <w:rPr>
                <w:sz w:val="14"/>
              </w:rPr>
              <w:t>Terminal building and its</w:t>
            </w:r>
            <w:r>
              <w:rPr>
                <w:spacing w:val="-3"/>
                <w:sz w:val="14"/>
              </w:rPr>
              <w:t xml:space="preserve"> </w:t>
            </w:r>
            <w:r>
              <w:rPr>
                <w:sz w:val="14"/>
              </w:rPr>
              <w:t>facilities</w:t>
            </w:r>
          </w:p>
          <w:p w:rsidR="00E53F39" w:rsidRDefault="006408C0">
            <w:pPr>
              <w:pStyle w:val="TableParagraph"/>
              <w:numPr>
                <w:ilvl w:val="0"/>
                <w:numId w:val="1825"/>
              </w:numPr>
              <w:tabs>
                <w:tab w:val="left" w:pos="176"/>
              </w:tabs>
              <w:spacing w:line="160" w:lineRule="exact"/>
              <w:ind w:left="175" w:hanging="119"/>
              <w:rPr>
                <w:sz w:val="14"/>
              </w:rPr>
            </w:pPr>
            <w:r>
              <w:rPr>
                <w:sz w:val="14"/>
              </w:rPr>
              <w:t>Landside/airside</w:t>
            </w:r>
          </w:p>
          <w:p w:rsidR="00E53F39" w:rsidRDefault="006408C0">
            <w:pPr>
              <w:pStyle w:val="TableParagraph"/>
              <w:numPr>
                <w:ilvl w:val="0"/>
                <w:numId w:val="1825"/>
              </w:numPr>
              <w:tabs>
                <w:tab w:val="left" w:pos="176"/>
              </w:tabs>
              <w:spacing w:line="160" w:lineRule="exact"/>
              <w:ind w:left="175" w:hanging="119"/>
              <w:rPr>
                <w:sz w:val="14"/>
              </w:rPr>
            </w:pPr>
            <w:r>
              <w:rPr>
                <w:sz w:val="14"/>
              </w:rPr>
              <w:t>Passenger</w:t>
            </w:r>
            <w:r>
              <w:rPr>
                <w:spacing w:val="-2"/>
                <w:sz w:val="14"/>
              </w:rPr>
              <w:t xml:space="preserve"> </w:t>
            </w:r>
            <w:r>
              <w:rPr>
                <w:sz w:val="14"/>
              </w:rPr>
              <w:t>handling</w:t>
            </w:r>
          </w:p>
          <w:p w:rsidR="00E53F39" w:rsidRDefault="006408C0">
            <w:pPr>
              <w:pStyle w:val="TableParagraph"/>
              <w:numPr>
                <w:ilvl w:val="0"/>
                <w:numId w:val="1825"/>
              </w:numPr>
              <w:tabs>
                <w:tab w:val="left" w:pos="176"/>
              </w:tabs>
              <w:spacing w:line="160" w:lineRule="exact"/>
              <w:ind w:left="175" w:hanging="119"/>
              <w:rPr>
                <w:sz w:val="14"/>
              </w:rPr>
            </w:pPr>
            <w:r>
              <w:rPr>
                <w:sz w:val="14"/>
              </w:rPr>
              <w:t>Baggage handling</w:t>
            </w:r>
          </w:p>
          <w:p w:rsidR="00E53F39" w:rsidRDefault="006408C0">
            <w:pPr>
              <w:pStyle w:val="TableParagraph"/>
              <w:numPr>
                <w:ilvl w:val="0"/>
                <w:numId w:val="1825"/>
              </w:numPr>
              <w:tabs>
                <w:tab w:val="left" w:pos="176"/>
              </w:tabs>
              <w:spacing w:line="160" w:lineRule="exact"/>
              <w:ind w:left="175" w:hanging="119"/>
              <w:rPr>
                <w:sz w:val="14"/>
              </w:rPr>
            </w:pPr>
            <w:r>
              <w:rPr>
                <w:sz w:val="14"/>
              </w:rPr>
              <w:t>Runway strips and other</w:t>
            </w:r>
            <w:r>
              <w:rPr>
                <w:spacing w:val="-2"/>
                <w:sz w:val="14"/>
              </w:rPr>
              <w:t xml:space="preserve"> </w:t>
            </w:r>
            <w:r>
              <w:rPr>
                <w:sz w:val="14"/>
              </w:rPr>
              <w:t>areas</w:t>
            </w:r>
          </w:p>
          <w:p w:rsidR="00E53F39" w:rsidRDefault="006408C0">
            <w:pPr>
              <w:pStyle w:val="TableParagraph"/>
              <w:numPr>
                <w:ilvl w:val="0"/>
                <w:numId w:val="1825"/>
              </w:numPr>
              <w:tabs>
                <w:tab w:val="left" w:pos="176"/>
              </w:tabs>
              <w:spacing w:line="160" w:lineRule="exact"/>
              <w:ind w:left="175" w:hanging="119"/>
              <w:rPr>
                <w:sz w:val="14"/>
              </w:rPr>
            </w:pPr>
            <w:r>
              <w:rPr>
                <w:sz w:val="14"/>
              </w:rPr>
              <w:t>Runways</w:t>
            </w:r>
          </w:p>
          <w:p w:rsidR="00E53F39" w:rsidRDefault="006408C0">
            <w:pPr>
              <w:pStyle w:val="TableParagraph"/>
              <w:numPr>
                <w:ilvl w:val="0"/>
                <w:numId w:val="1825"/>
              </w:numPr>
              <w:tabs>
                <w:tab w:val="left" w:pos="176"/>
              </w:tabs>
              <w:spacing w:line="160" w:lineRule="exact"/>
              <w:ind w:left="175" w:hanging="119"/>
              <w:rPr>
                <w:sz w:val="14"/>
              </w:rPr>
            </w:pPr>
            <w:r>
              <w:rPr>
                <w:sz w:val="14"/>
              </w:rPr>
              <w:t>Тaxiways</w:t>
            </w:r>
          </w:p>
          <w:p w:rsidR="00E53F39" w:rsidRDefault="006408C0">
            <w:pPr>
              <w:pStyle w:val="TableParagraph"/>
              <w:numPr>
                <w:ilvl w:val="0"/>
                <w:numId w:val="1825"/>
              </w:numPr>
              <w:tabs>
                <w:tab w:val="left" w:pos="176"/>
              </w:tabs>
              <w:spacing w:line="161" w:lineRule="exact"/>
              <w:ind w:left="175" w:hanging="119"/>
              <w:rPr>
                <w:sz w:val="14"/>
              </w:rPr>
            </w:pPr>
            <w:r>
              <w:rPr>
                <w:sz w:val="14"/>
              </w:rPr>
              <w:t>Аprons</w:t>
            </w:r>
          </w:p>
          <w:p w:rsidR="00E53F39" w:rsidRDefault="00E53F39">
            <w:pPr>
              <w:pStyle w:val="TableParagraph"/>
              <w:spacing w:before="10"/>
              <w:ind w:left="0" w:firstLine="0"/>
              <w:rPr>
                <w:b/>
                <w:sz w:val="13"/>
              </w:rPr>
            </w:pPr>
          </w:p>
          <w:p w:rsidR="00E53F39" w:rsidRDefault="006408C0">
            <w:pPr>
              <w:pStyle w:val="TableParagraph"/>
              <w:spacing w:line="161" w:lineRule="exact"/>
              <w:ind w:left="56" w:firstLine="0"/>
              <w:rPr>
                <w:b/>
                <w:sz w:val="14"/>
              </w:rPr>
            </w:pPr>
            <w:r>
              <w:rPr>
                <w:b/>
                <w:sz w:val="14"/>
              </w:rPr>
              <w:t>Вежбе:</w:t>
            </w:r>
          </w:p>
          <w:p w:rsidR="00E53F39" w:rsidRDefault="006408C0">
            <w:pPr>
              <w:pStyle w:val="TableParagraph"/>
              <w:numPr>
                <w:ilvl w:val="0"/>
                <w:numId w:val="1825"/>
              </w:numPr>
              <w:tabs>
                <w:tab w:val="left" w:pos="176"/>
              </w:tabs>
              <w:spacing w:line="160" w:lineRule="exact"/>
              <w:ind w:left="175" w:hanging="119"/>
              <w:rPr>
                <w:sz w:val="14"/>
              </w:rPr>
            </w:pPr>
            <w:r>
              <w:rPr>
                <w:sz w:val="14"/>
              </w:rPr>
              <w:t>Create a crossword:</w:t>
            </w:r>
            <w:r>
              <w:rPr>
                <w:spacing w:val="-10"/>
                <w:sz w:val="14"/>
              </w:rPr>
              <w:t xml:space="preserve"> </w:t>
            </w:r>
            <w:r>
              <w:rPr>
                <w:sz w:val="14"/>
              </w:rPr>
              <w:t>Airport</w:t>
            </w:r>
          </w:p>
          <w:p w:rsidR="00E53F39" w:rsidRDefault="006408C0">
            <w:pPr>
              <w:pStyle w:val="TableParagraph"/>
              <w:numPr>
                <w:ilvl w:val="0"/>
                <w:numId w:val="1825"/>
              </w:numPr>
              <w:tabs>
                <w:tab w:val="left" w:pos="176"/>
              </w:tabs>
              <w:spacing w:line="160" w:lineRule="exact"/>
              <w:ind w:left="175" w:hanging="119"/>
              <w:rPr>
                <w:sz w:val="14"/>
              </w:rPr>
            </w:pPr>
            <w:r>
              <w:rPr>
                <w:sz w:val="14"/>
              </w:rPr>
              <w:t>Roleplay: At the check-in</w:t>
            </w:r>
            <w:r>
              <w:rPr>
                <w:spacing w:val="-10"/>
                <w:sz w:val="14"/>
              </w:rPr>
              <w:t xml:space="preserve"> </w:t>
            </w:r>
            <w:r>
              <w:rPr>
                <w:sz w:val="14"/>
              </w:rPr>
              <w:t>desk</w:t>
            </w:r>
          </w:p>
          <w:p w:rsidR="00E53F39" w:rsidRDefault="006408C0">
            <w:pPr>
              <w:pStyle w:val="TableParagraph"/>
              <w:numPr>
                <w:ilvl w:val="0"/>
                <w:numId w:val="1825"/>
              </w:numPr>
              <w:tabs>
                <w:tab w:val="left" w:pos="176"/>
              </w:tabs>
              <w:spacing w:line="160" w:lineRule="exact"/>
              <w:ind w:left="175" w:hanging="119"/>
              <w:rPr>
                <w:sz w:val="14"/>
              </w:rPr>
            </w:pPr>
            <w:r>
              <w:rPr>
                <w:sz w:val="14"/>
              </w:rPr>
              <w:t>Roleplay: Going through</w:t>
            </w:r>
            <w:r>
              <w:rPr>
                <w:spacing w:val="-4"/>
                <w:sz w:val="14"/>
              </w:rPr>
              <w:t xml:space="preserve"> </w:t>
            </w:r>
            <w:r>
              <w:rPr>
                <w:sz w:val="14"/>
              </w:rPr>
              <w:t>security</w:t>
            </w:r>
          </w:p>
          <w:p w:rsidR="00E53F39" w:rsidRDefault="006408C0">
            <w:pPr>
              <w:pStyle w:val="TableParagraph"/>
              <w:numPr>
                <w:ilvl w:val="0"/>
                <w:numId w:val="1825"/>
              </w:numPr>
              <w:tabs>
                <w:tab w:val="left" w:pos="174"/>
              </w:tabs>
              <w:ind w:right="394" w:hanging="117"/>
              <w:rPr>
                <w:sz w:val="14"/>
              </w:rPr>
            </w:pPr>
            <w:r>
              <w:rPr>
                <w:sz w:val="14"/>
              </w:rPr>
              <w:t>What’s in the News: Passenger</w:t>
            </w:r>
            <w:r>
              <w:rPr>
                <w:spacing w:val="-22"/>
                <w:sz w:val="14"/>
              </w:rPr>
              <w:t xml:space="preserve"> </w:t>
            </w:r>
            <w:r>
              <w:rPr>
                <w:sz w:val="14"/>
              </w:rPr>
              <w:t>and baggage handling</w:t>
            </w:r>
          </w:p>
          <w:p w:rsidR="00E53F39" w:rsidRDefault="006408C0">
            <w:pPr>
              <w:pStyle w:val="TableParagraph"/>
              <w:numPr>
                <w:ilvl w:val="0"/>
                <w:numId w:val="1825"/>
              </w:numPr>
              <w:tabs>
                <w:tab w:val="left" w:pos="176"/>
              </w:tabs>
              <w:spacing w:line="159" w:lineRule="exact"/>
              <w:ind w:left="175" w:hanging="119"/>
              <w:rPr>
                <w:sz w:val="14"/>
              </w:rPr>
            </w:pPr>
            <w:r>
              <w:rPr>
                <w:sz w:val="14"/>
              </w:rPr>
              <w:t>Create a word search: Airside</w:t>
            </w:r>
            <w:r>
              <w:rPr>
                <w:spacing w:val="-17"/>
                <w:sz w:val="14"/>
              </w:rPr>
              <w:t xml:space="preserve"> </w:t>
            </w:r>
            <w:r>
              <w:rPr>
                <w:sz w:val="14"/>
              </w:rPr>
              <w:t>facilities</w:t>
            </w:r>
          </w:p>
          <w:p w:rsidR="00E53F39" w:rsidRDefault="006408C0">
            <w:pPr>
              <w:pStyle w:val="TableParagraph"/>
              <w:numPr>
                <w:ilvl w:val="0"/>
                <w:numId w:val="1825"/>
              </w:numPr>
              <w:tabs>
                <w:tab w:val="left" w:pos="176"/>
              </w:tabs>
              <w:ind w:left="175" w:right="396" w:hanging="119"/>
              <w:rPr>
                <w:sz w:val="14"/>
              </w:rPr>
            </w:pPr>
            <w:r>
              <w:rPr>
                <w:sz w:val="14"/>
              </w:rPr>
              <w:t>Make an interactive poster:</w:t>
            </w:r>
            <w:r>
              <w:rPr>
                <w:spacing w:val="-19"/>
                <w:sz w:val="14"/>
              </w:rPr>
              <w:t xml:space="preserve"> </w:t>
            </w:r>
            <w:r>
              <w:rPr>
                <w:sz w:val="14"/>
              </w:rPr>
              <w:t>Airport vehicles</w:t>
            </w:r>
          </w:p>
        </w:tc>
        <w:tc>
          <w:tcPr>
            <w:tcW w:w="2551" w:type="dxa"/>
            <w:vMerge w:val="restart"/>
          </w:tcPr>
          <w:p w:rsidR="00E53F39" w:rsidRDefault="006408C0">
            <w:pPr>
              <w:pStyle w:val="TableParagraph"/>
              <w:numPr>
                <w:ilvl w:val="0"/>
                <w:numId w:val="1824"/>
              </w:numPr>
              <w:tabs>
                <w:tab w:val="left" w:pos="177"/>
              </w:tabs>
              <w:spacing w:before="13"/>
              <w:ind w:right="125"/>
              <w:jc w:val="both"/>
              <w:rPr>
                <w:sz w:val="14"/>
              </w:rPr>
            </w:pPr>
            <w:r>
              <w:rPr>
                <w:sz w:val="14"/>
              </w:rPr>
              <w:t>На почетку теме ученике упознати</w:t>
            </w:r>
            <w:r>
              <w:rPr>
                <w:spacing w:val="-19"/>
                <w:sz w:val="14"/>
              </w:rPr>
              <w:t xml:space="preserve"> </w:t>
            </w:r>
            <w:r>
              <w:rPr>
                <w:sz w:val="14"/>
              </w:rPr>
              <w:t>са циљевима и исходима</w:t>
            </w:r>
            <w:r>
              <w:rPr>
                <w:spacing w:val="-23"/>
                <w:sz w:val="14"/>
              </w:rPr>
              <w:t xml:space="preserve"> </w:t>
            </w:r>
            <w:r>
              <w:rPr>
                <w:sz w:val="14"/>
              </w:rPr>
              <w:t>наставе/учења, планом рада и начинима</w:t>
            </w:r>
            <w:r>
              <w:rPr>
                <w:spacing w:val="-14"/>
                <w:sz w:val="14"/>
              </w:rPr>
              <w:t xml:space="preserve"> </w:t>
            </w:r>
            <w:r>
              <w:rPr>
                <w:sz w:val="14"/>
              </w:rPr>
              <w:t>оцењивања.</w:t>
            </w:r>
          </w:p>
          <w:p w:rsidR="00E53F39" w:rsidRDefault="00E53F39">
            <w:pPr>
              <w:pStyle w:val="TableParagraph"/>
              <w:spacing w:before="7"/>
              <w:ind w:left="0" w:firstLine="0"/>
              <w:rPr>
                <w:b/>
                <w:sz w:val="13"/>
              </w:rPr>
            </w:pPr>
          </w:p>
          <w:p w:rsidR="00E53F39" w:rsidRDefault="006408C0">
            <w:pPr>
              <w:pStyle w:val="TableParagraph"/>
              <w:spacing w:line="161" w:lineRule="exact"/>
              <w:ind w:left="56" w:firstLine="0"/>
              <w:rPr>
                <w:b/>
                <w:sz w:val="14"/>
              </w:rPr>
            </w:pPr>
            <w:r>
              <w:rPr>
                <w:b/>
                <w:sz w:val="14"/>
              </w:rPr>
              <w:t>Облици наставе</w:t>
            </w:r>
          </w:p>
          <w:p w:rsidR="00E53F39" w:rsidRDefault="006408C0">
            <w:pPr>
              <w:pStyle w:val="TableParagraph"/>
              <w:ind w:left="56" w:right="395" w:firstLine="0"/>
              <w:rPr>
                <w:sz w:val="14"/>
              </w:rPr>
            </w:pPr>
            <w:r>
              <w:rPr>
                <w:sz w:val="14"/>
              </w:rPr>
              <w:t>Предмет се реализује кроз следеће облике наставе:</w:t>
            </w:r>
          </w:p>
          <w:p w:rsidR="00E53F39" w:rsidRDefault="006408C0">
            <w:pPr>
              <w:pStyle w:val="TableParagraph"/>
              <w:numPr>
                <w:ilvl w:val="0"/>
                <w:numId w:val="1824"/>
              </w:numPr>
              <w:tabs>
                <w:tab w:val="left" w:pos="177"/>
              </w:tabs>
              <w:spacing w:line="159" w:lineRule="exact"/>
              <w:rPr>
                <w:b/>
                <w:sz w:val="14"/>
              </w:rPr>
            </w:pPr>
            <w:r>
              <w:rPr>
                <w:sz w:val="14"/>
              </w:rPr>
              <w:t xml:space="preserve">кабинетске вежбе </w:t>
            </w:r>
            <w:r>
              <w:rPr>
                <w:b/>
                <w:sz w:val="14"/>
              </w:rPr>
              <w:t>(70</w:t>
            </w:r>
            <w:r>
              <w:rPr>
                <w:b/>
                <w:spacing w:val="-3"/>
                <w:sz w:val="14"/>
              </w:rPr>
              <w:t xml:space="preserve"> </w:t>
            </w:r>
            <w:r>
              <w:rPr>
                <w:b/>
                <w:sz w:val="14"/>
              </w:rPr>
              <w:t>часова)</w:t>
            </w:r>
          </w:p>
          <w:p w:rsidR="00E53F39" w:rsidRDefault="00E53F39">
            <w:pPr>
              <w:pStyle w:val="TableParagraph"/>
              <w:spacing w:before="9"/>
              <w:ind w:left="0" w:firstLine="0"/>
              <w:rPr>
                <w:b/>
                <w:sz w:val="13"/>
              </w:rPr>
            </w:pPr>
          </w:p>
          <w:p w:rsidR="00E53F39" w:rsidRDefault="006408C0">
            <w:pPr>
              <w:pStyle w:val="TableParagraph"/>
              <w:spacing w:before="1" w:line="161" w:lineRule="exact"/>
              <w:ind w:left="56" w:firstLine="0"/>
              <w:rPr>
                <w:b/>
                <w:sz w:val="14"/>
              </w:rPr>
            </w:pPr>
            <w:r>
              <w:rPr>
                <w:b/>
                <w:sz w:val="14"/>
              </w:rPr>
              <w:t>Подела одељења на групе</w:t>
            </w:r>
          </w:p>
          <w:p w:rsidR="00E53F39" w:rsidRDefault="006408C0">
            <w:pPr>
              <w:pStyle w:val="TableParagraph"/>
              <w:ind w:left="56" w:firstLine="0"/>
              <w:rPr>
                <w:sz w:val="14"/>
              </w:rPr>
            </w:pPr>
            <w:r>
              <w:rPr>
                <w:sz w:val="14"/>
              </w:rPr>
              <w:t>Одељење се дели на 2 групе приликом реализације:</w:t>
            </w:r>
          </w:p>
          <w:p w:rsidR="00E53F39" w:rsidRDefault="006408C0">
            <w:pPr>
              <w:pStyle w:val="TableParagraph"/>
              <w:numPr>
                <w:ilvl w:val="0"/>
                <w:numId w:val="1824"/>
              </w:numPr>
              <w:tabs>
                <w:tab w:val="left" w:pos="177"/>
              </w:tabs>
              <w:spacing w:line="159" w:lineRule="exact"/>
              <w:rPr>
                <w:sz w:val="14"/>
              </w:rPr>
            </w:pPr>
            <w:r>
              <w:rPr>
                <w:sz w:val="14"/>
              </w:rPr>
              <w:t>кабинетских</w:t>
            </w:r>
            <w:r>
              <w:rPr>
                <w:spacing w:val="-1"/>
                <w:sz w:val="14"/>
              </w:rPr>
              <w:t xml:space="preserve"> </w:t>
            </w:r>
            <w:r>
              <w:rPr>
                <w:sz w:val="14"/>
              </w:rPr>
              <w:t>вежби</w:t>
            </w:r>
          </w:p>
          <w:p w:rsidR="00E53F39" w:rsidRDefault="00E53F39">
            <w:pPr>
              <w:pStyle w:val="TableParagraph"/>
              <w:spacing w:before="8"/>
              <w:ind w:left="0" w:firstLine="0"/>
              <w:rPr>
                <w:b/>
                <w:sz w:val="13"/>
              </w:rPr>
            </w:pPr>
          </w:p>
          <w:p w:rsidR="00E53F39" w:rsidRDefault="006408C0">
            <w:pPr>
              <w:pStyle w:val="TableParagraph"/>
              <w:spacing w:before="1" w:line="161" w:lineRule="exact"/>
              <w:ind w:left="56" w:firstLine="0"/>
              <w:rPr>
                <w:b/>
                <w:sz w:val="14"/>
              </w:rPr>
            </w:pPr>
            <w:r>
              <w:rPr>
                <w:b/>
                <w:sz w:val="14"/>
              </w:rPr>
              <w:t>Место реализације наставе</w:t>
            </w:r>
          </w:p>
          <w:p w:rsidR="00E53F39" w:rsidRDefault="006408C0">
            <w:pPr>
              <w:pStyle w:val="TableParagraph"/>
              <w:numPr>
                <w:ilvl w:val="0"/>
                <w:numId w:val="1824"/>
              </w:numPr>
              <w:tabs>
                <w:tab w:val="left" w:pos="177"/>
              </w:tabs>
              <w:ind w:right="411"/>
              <w:rPr>
                <w:sz w:val="14"/>
              </w:rPr>
            </w:pPr>
            <w:r>
              <w:rPr>
                <w:sz w:val="14"/>
              </w:rPr>
              <w:t>Кабинетске вежбе се реализују</w:t>
            </w:r>
            <w:r>
              <w:rPr>
                <w:spacing w:val="-12"/>
                <w:sz w:val="14"/>
              </w:rPr>
              <w:t xml:space="preserve"> </w:t>
            </w:r>
            <w:r>
              <w:rPr>
                <w:sz w:val="14"/>
              </w:rPr>
              <w:t>у кабинету за енглески</w:t>
            </w:r>
            <w:r>
              <w:rPr>
                <w:spacing w:val="-5"/>
                <w:sz w:val="14"/>
              </w:rPr>
              <w:t xml:space="preserve"> </w:t>
            </w:r>
            <w:r>
              <w:rPr>
                <w:sz w:val="14"/>
              </w:rPr>
              <w:t>језик.</w:t>
            </w:r>
          </w:p>
          <w:p w:rsidR="00E53F39" w:rsidRDefault="00E53F39">
            <w:pPr>
              <w:pStyle w:val="TableParagraph"/>
              <w:spacing w:before="8"/>
              <w:ind w:left="0" w:firstLine="0"/>
              <w:rPr>
                <w:b/>
                <w:sz w:val="13"/>
              </w:rPr>
            </w:pPr>
          </w:p>
          <w:p w:rsidR="00E53F39" w:rsidRDefault="006408C0">
            <w:pPr>
              <w:pStyle w:val="TableParagraph"/>
              <w:spacing w:line="161" w:lineRule="exact"/>
              <w:ind w:left="56" w:firstLine="0"/>
              <w:rPr>
                <w:b/>
                <w:sz w:val="14"/>
              </w:rPr>
            </w:pPr>
            <w:r>
              <w:rPr>
                <w:b/>
                <w:sz w:val="14"/>
              </w:rPr>
              <w:t>Оцењивање</w:t>
            </w:r>
          </w:p>
          <w:p w:rsidR="00E53F39" w:rsidRDefault="006408C0">
            <w:pPr>
              <w:pStyle w:val="TableParagraph"/>
              <w:ind w:left="56" w:right="395" w:firstLine="0"/>
              <w:rPr>
                <w:sz w:val="14"/>
              </w:rPr>
            </w:pPr>
            <w:r>
              <w:rPr>
                <w:sz w:val="14"/>
              </w:rPr>
              <w:t>Вредновање остварености исхода вршити кроз:</w:t>
            </w:r>
          </w:p>
          <w:p w:rsidR="00E53F39" w:rsidRDefault="006408C0">
            <w:pPr>
              <w:pStyle w:val="TableParagraph"/>
              <w:numPr>
                <w:ilvl w:val="0"/>
                <w:numId w:val="1824"/>
              </w:numPr>
              <w:tabs>
                <w:tab w:val="left" w:pos="177"/>
              </w:tabs>
              <w:spacing w:line="159"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1824"/>
              </w:numPr>
              <w:tabs>
                <w:tab w:val="left" w:pos="177"/>
              </w:tabs>
              <w:spacing w:line="161" w:lineRule="exact"/>
              <w:rPr>
                <w:sz w:val="14"/>
              </w:rPr>
            </w:pPr>
            <w:r>
              <w:rPr>
                <w:sz w:val="14"/>
              </w:rPr>
              <w:t>тестове</w:t>
            </w:r>
            <w:r>
              <w:rPr>
                <w:spacing w:val="-1"/>
                <w:sz w:val="14"/>
              </w:rPr>
              <w:t xml:space="preserve"> </w:t>
            </w:r>
            <w:r>
              <w:rPr>
                <w:sz w:val="14"/>
              </w:rPr>
              <w:t>знања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Оквирни број часова по темама</w:t>
            </w:r>
          </w:p>
          <w:p w:rsidR="00E53F39" w:rsidRDefault="006408C0">
            <w:pPr>
              <w:pStyle w:val="TableParagraph"/>
              <w:numPr>
                <w:ilvl w:val="0"/>
                <w:numId w:val="1824"/>
              </w:numPr>
              <w:tabs>
                <w:tab w:val="left" w:pos="177"/>
              </w:tabs>
              <w:spacing w:line="160" w:lineRule="exact"/>
              <w:rPr>
                <w:b/>
                <w:sz w:val="14"/>
              </w:rPr>
            </w:pPr>
            <w:r>
              <w:rPr>
                <w:sz w:val="14"/>
              </w:rPr>
              <w:t xml:space="preserve">Аеродром </w:t>
            </w:r>
            <w:r>
              <w:rPr>
                <w:b/>
                <w:sz w:val="14"/>
              </w:rPr>
              <w:t>(30</w:t>
            </w:r>
            <w:r>
              <w:rPr>
                <w:b/>
                <w:spacing w:val="-2"/>
                <w:sz w:val="14"/>
              </w:rPr>
              <w:t xml:space="preserve"> </w:t>
            </w:r>
            <w:r>
              <w:rPr>
                <w:b/>
                <w:sz w:val="14"/>
              </w:rPr>
              <w:t>часова)</w:t>
            </w:r>
          </w:p>
          <w:p w:rsidR="00E53F39" w:rsidRDefault="006408C0">
            <w:pPr>
              <w:pStyle w:val="TableParagraph"/>
              <w:numPr>
                <w:ilvl w:val="0"/>
                <w:numId w:val="1824"/>
              </w:numPr>
              <w:tabs>
                <w:tab w:val="left" w:pos="177"/>
              </w:tabs>
              <w:spacing w:line="160" w:lineRule="exact"/>
              <w:rPr>
                <w:b/>
                <w:sz w:val="14"/>
              </w:rPr>
            </w:pPr>
            <w:r>
              <w:rPr>
                <w:sz w:val="14"/>
              </w:rPr>
              <w:t xml:space="preserve">Авион </w:t>
            </w:r>
            <w:r>
              <w:rPr>
                <w:b/>
                <w:sz w:val="14"/>
              </w:rPr>
              <w:t>(20</w:t>
            </w:r>
            <w:r>
              <w:rPr>
                <w:b/>
                <w:spacing w:val="-1"/>
                <w:sz w:val="14"/>
              </w:rPr>
              <w:t xml:space="preserve"> </w:t>
            </w:r>
            <w:r>
              <w:rPr>
                <w:b/>
                <w:sz w:val="14"/>
              </w:rPr>
              <w:t>часова)</w:t>
            </w:r>
          </w:p>
          <w:p w:rsidR="00E53F39" w:rsidRDefault="006408C0">
            <w:pPr>
              <w:pStyle w:val="TableParagraph"/>
              <w:numPr>
                <w:ilvl w:val="0"/>
                <w:numId w:val="1824"/>
              </w:numPr>
              <w:tabs>
                <w:tab w:val="left" w:pos="177"/>
              </w:tabs>
              <w:spacing w:line="161" w:lineRule="exact"/>
              <w:rPr>
                <w:b/>
                <w:sz w:val="14"/>
              </w:rPr>
            </w:pPr>
            <w:r>
              <w:rPr>
                <w:sz w:val="14"/>
              </w:rPr>
              <w:t xml:space="preserve">Ваздухопловно особље </w:t>
            </w:r>
            <w:r>
              <w:rPr>
                <w:b/>
                <w:sz w:val="14"/>
              </w:rPr>
              <w:t>(20</w:t>
            </w:r>
            <w:r>
              <w:rPr>
                <w:b/>
                <w:spacing w:val="-5"/>
                <w:sz w:val="14"/>
              </w:rPr>
              <w:t xml:space="preserve"> </w:t>
            </w:r>
            <w:r>
              <w:rPr>
                <w:b/>
                <w:sz w:val="14"/>
              </w:rPr>
              <w:t>часова)</w:t>
            </w:r>
          </w:p>
        </w:tc>
      </w:tr>
      <w:tr w:rsidR="00E53F39">
        <w:trPr>
          <w:trHeight w:val="4994"/>
        </w:trPr>
        <w:tc>
          <w:tcPr>
            <w:tcW w:w="1474" w:type="dxa"/>
          </w:tcPr>
          <w:p w:rsidR="00E53F39" w:rsidRDefault="006408C0">
            <w:pPr>
              <w:pStyle w:val="TableParagraph"/>
              <w:spacing w:before="13"/>
              <w:ind w:left="56" w:firstLine="0"/>
              <w:rPr>
                <w:sz w:val="14"/>
              </w:rPr>
            </w:pPr>
            <w:r>
              <w:rPr>
                <w:sz w:val="14"/>
              </w:rPr>
              <w:t>Авион</w:t>
            </w:r>
          </w:p>
        </w:tc>
        <w:tc>
          <w:tcPr>
            <w:tcW w:w="1701" w:type="dxa"/>
          </w:tcPr>
          <w:p w:rsidR="00E53F39" w:rsidRDefault="006408C0">
            <w:pPr>
              <w:pStyle w:val="TableParagraph"/>
              <w:numPr>
                <w:ilvl w:val="0"/>
                <w:numId w:val="1823"/>
              </w:numPr>
              <w:tabs>
                <w:tab w:val="left" w:pos="177"/>
              </w:tabs>
              <w:spacing w:before="13"/>
              <w:ind w:right="201"/>
              <w:rPr>
                <w:sz w:val="14"/>
              </w:rPr>
            </w:pPr>
            <w:r>
              <w:rPr>
                <w:sz w:val="14"/>
              </w:rPr>
              <w:t>Упознавање са</w:t>
            </w:r>
            <w:r>
              <w:rPr>
                <w:spacing w:val="-20"/>
                <w:sz w:val="14"/>
              </w:rPr>
              <w:t xml:space="preserve"> </w:t>
            </w:r>
            <w:r>
              <w:rPr>
                <w:sz w:val="14"/>
              </w:rPr>
              <w:t>терми- нологијом у вези са авионима.</w:t>
            </w:r>
          </w:p>
        </w:tc>
        <w:tc>
          <w:tcPr>
            <w:tcW w:w="2268" w:type="dxa"/>
          </w:tcPr>
          <w:p w:rsidR="00E53F39" w:rsidRDefault="006408C0">
            <w:pPr>
              <w:pStyle w:val="TableParagraph"/>
              <w:numPr>
                <w:ilvl w:val="0"/>
                <w:numId w:val="1822"/>
              </w:numPr>
              <w:tabs>
                <w:tab w:val="left" w:pos="177"/>
              </w:tabs>
              <w:spacing w:before="13" w:line="161" w:lineRule="exact"/>
              <w:rPr>
                <w:sz w:val="14"/>
              </w:rPr>
            </w:pPr>
            <w:r>
              <w:rPr>
                <w:sz w:val="14"/>
              </w:rPr>
              <w:t>наведе дефиницију</w:t>
            </w:r>
            <w:r>
              <w:rPr>
                <w:spacing w:val="-3"/>
                <w:sz w:val="14"/>
              </w:rPr>
              <w:t xml:space="preserve"> </w:t>
            </w:r>
            <w:r>
              <w:rPr>
                <w:sz w:val="14"/>
              </w:rPr>
              <w:t>летелице;</w:t>
            </w:r>
          </w:p>
          <w:p w:rsidR="00E53F39" w:rsidRDefault="006408C0">
            <w:pPr>
              <w:pStyle w:val="TableParagraph"/>
              <w:numPr>
                <w:ilvl w:val="0"/>
                <w:numId w:val="1822"/>
              </w:numPr>
              <w:tabs>
                <w:tab w:val="left" w:pos="177"/>
              </w:tabs>
              <w:ind w:right="135"/>
              <w:rPr>
                <w:sz w:val="14"/>
              </w:rPr>
            </w:pPr>
            <w:r>
              <w:rPr>
                <w:sz w:val="14"/>
              </w:rPr>
              <w:t>наведе основну поделу</w:t>
            </w:r>
            <w:r>
              <w:rPr>
                <w:spacing w:val="-14"/>
                <w:sz w:val="14"/>
              </w:rPr>
              <w:t xml:space="preserve"> </w:t>
            </w:r>
            <w:r>
              <w:rPr>
                <w:sz w:val="14"/>
              </w:rPr>
              <w:t xml:space="preserve">летелица према </w:t>
            </w:r>
            <w:r>
              <w:rPr>
                <w:spacing w:val="-3"/>
                <w:sz w:val="14"/>
              </w:rPr>
              <w:t xml:space="preserve">типу, </w:t>
            </w:r>
            <w:r>
              <w:rPr>
                <w:sz w:val="14"/>
              </w:rPr>
              <w:t>намени, погонским групама, величини, употреби, итд.;</w:t>
            </w:r>
          </w:p>
          <w:p w:rsidR="00E53F39" w:rsidRDefault="006408C0">
            <w:pPr>
              <w:pStyle w:val="TableParagraph"/>
              <w:numPr>
                <w:ilvl w:val="0"/>
                <w:numId w:val="1822"/>
              </w:numPr>
              <w:tabs>
                <w:tab w:val="left" w:pos="177"/>
              </w:tabs>
              <w:spacing w:line="237" w:lineRule="auto"/>
              <w:ind w:right="95"/>
              <w:rPr>
                <w:sz w:val="14"/>
              </w:rPr>
            </w:pPr>
            <w:r>
              <w:rPr>
                <w:sz w:val="14"/>
              </w:rPr>
              <w:t>наведе основне компоненте</w:t>
            </w:r>
            <w:r>
              <w:rPr>
                <w:spacing w:val="-16"/>
                <w:sz w:val="14"/>
              </w:rPr>
              <w:t xml:space="preserve"> </w:t>
            </w:r>
            <w:r>
              <w:rPr>
                <w:sz w:val="14"/>
              </w:rPr>
              <w:t>лете- лице и објасни њихове</w:t>
            </w:r>
            <w:r>
              <w:rPr>
                <w:spacing w:val="-17"/>
                <w:sz w:val="14"/>
              </w:rPr>
              <w:t xml:space="preserve"> </w:t>
            </w:r>
            <w:r>
              <w:rPr>
                <w:sz w:val="14"/>
              </w:rPr>
              <w:t>функције;</w:t>
            </w:r>
          </w:p>
          <w:p w:rsidR="00E53F39" w:rsidRDefault="006408C0">
            <w:pPr>
              <w:pStyle w:val="TableParagraph"/>
              <w:numPr>
                <w:ilvl w:val="0"/>
                <w:numId w:val="1822"/>
              </w:numPr>
              <w:tabs>
                <w:tab w:val="left" w:pos="177"/>
              </w:tabs>
              <w:ind w:right="47"/>
              <w:rPr>
                <w:sz w:val="14"/>
              </w:rPr>
            </w:pPr>
            <w:r>
              <w:rPr>
                <w:sz w:val="14"/>
              </w:rPr>
              <w:t>наведе основне делове трупа различитих типова летелица</w:t>
            </w:r>
            <w:r>
              <w:rPr>
                <w:spacing w:val="-10"/>
                <w:sz w:val="14"/>
              </w:rPr>
              <w:t xml:space="preserve"> </w:t>
            </w:r>
            <w:r>
              <w:rPr>
                <w:sz w:val="14"/>
              </w:rPr>
              <w:t>(пут- нички, спортски, војни, авиони за превоз терета и робе, авиони за обуку и сл.) и објасни функције које ти делови</w:t>
            </w:r>
            <w:r>
              <w:rPr>
                <w:spacing w:val="-2"/>
                <w:sz w:val="14"/>
              </w:rPr>
              <w:t xml:space="preserve"> </w:t>
            </w:r>
            <w:r>
              <w:rPr>
                <w:sz w:val="14"/>
              </w:rPr>
              <w:t>имају;</w:t>
            </w:r>
          </w:p>
          <w:p w:rsidR="00E53F39" w:rsidRDefault="006408C0">
            <w:pPr>
              <w:pStyle w:val="TableParagraph"/>
              <w:numPr>
                <w:ilvl w:val="0"/>
                <w:numId w:val="1822"/>
              </w:numPr>
              <w:tabs>
                <w:tab w:val="left" w:pos="177"/>
              </w:tabs>
              <w:spacing w:line="155" w:lineRule="exact"/>
              <w:rPr>
                <w:sz w:val="14"/>
              </w:rPr>
            </w:pPr>
            <w:r>
              <w:rPr>
                <w:sz w:val="14"/>
              </w:rPr>
              <w:t xml:space="preserve">опише </w:t>
            </w:r>
            <w:r>
              <w:rPr>
                <w:spacing w:val="-3"/>
                <w:sz w:val="14"/>
              </w:rPr>
              <w:t xml:space="preserve">изглед </w:t>
            </w:r>
            <w:r>
              <w:rPr>
                <w:sz w:val="14"/>
              </w:rPr>
              <w:t>путничке кабине;</w:t>
            </w:r>
          </w:p>
          <w:p w:rsidR="00E53F39" w:rsidRDefault="006408C0">
            <w:pPr>
              <w:pStyle w:val="TableParagraph"/>
              <w:numPr>
                <w:ilvl w:val="0"/>
                <w:numId w:val="1822"/>
              </w:numPr>
              <w:tabs>
                <w:tab w:val="left" w:pos="177"/>
              </w:tabs>
              <w:ind w:right="219"/>
              <w:rPr>
                <w:sz w:val="14"/>
              </w:rPr>
            </w:pPr>
            <w:r>
              <w:rPr>
                <w:sz w:val="14"/>
              </w:rPr>
              <w:t>наведе основне разлике</w:t>
            </w:r>
            <w:r>
              <w:rPr>
                <w:spacing w:val="-10"/>
                <w:sz w:val="14"/>
              </w:rPr>
              <w:t xml:space="preserve"> </w:t>
            </w:r>
            <w:r>
              <w:rPr>
                <w:sz w:val="14"/>
              </w:rPr>
              <w:t>између бизнис и економске класе у авиосаобраћају;</w:t>
            </w:r>
          </w:p>
          <w:p w:rsidR="00E53F39" w:rsidRDefault="006408C0">
            <w:pPr>
              <w:pStyle w:val="TableParagraph"/>
              <w:numPr>
                <w:ilvl w:val="0"/>
                <w:numId w:val="1822"/>
              </w:numPr>
              <w:tabs>
                <w:tab w:val="left" w:pos="177"/>
              </w:tabs>
              <w:spacing w:line="237" w:lineRule="auto"/>
              <w:ind w:right="79"/>
              <w:rPr>
                <w:sz w:val="14"/>
              </w:rPr>
            </w:pPr>
            <w:r>
              <w:rPr>
                <w:sz w:val="14"/>
              </w:rPr>
              <w:t>наведе основне делове</w:t>
            </w:r>
            <w:r>
              <w:rPr>
                <w:spacing w:val="-16"/>
                <w:sz w:val="14"/>
              </w:rPr>
              <w:t xml:space="preserve"> </w:t>
            </w:r>
            <w:r>
              <w:rPr>
                <w:sz w:val="14"/>
              </w:rPr>
              <w:t>путни</w:t>
            </w:r>
            <w:r>
              <w:rPr>
                <w:sz w:val="14"/>
              </w:rPr>
              <w:t>чког седишта и објасни њихове функције;</w:t>
            </w:r>
          </w:p>
          <w:p w:rsidR="00E53F39" w:rsidRDefault="006408C0">
            <w:pPr>
              <w:pStyle w:val="TableParagraph"/>
              <w:numPr>
                <w:ilvl w:val="0"/>
                <w:numId w:val="1822"/>
              </w:numPr>
              <w:tabs>
                <w:tab w:val="left" w:pos="177"/>
              </w:tabs>
              <w:ind w:right="193"/>
              <w:rPr>
                <w:sz w:val="14"/>
              </w:rPr>
            </w:pPr>
            <w:r>
              <w:rPr>
                <w:sz w:val="14"/>
              </w:rPr>
              <w:t>објасни распоред седишта у широкотрупним и</w:t>
            </w:r>
            <w:r>
              <w:rPr>
                <w:spacing w:val="-24"/>
                <w:sz w:val="14"/>
              </w:rPr>
              <w:t xml:space="preserve"> </w:t>
            </w:r>
            <w:r>
              <w:rPr>
                <w:sz w:val="14"/>
              </w:rPr>
              <w:t>ускотрупним авионима;</w:t>
            </w:r>
          </w:p>
          <w:p w:rsidR="00E53F39" w:rsidRDefault="006408C0">
            <w:pPr>
              <w:pStyle w:val="TableParagraph"/>
              <w:numPr>
                <w:ilvl w:val="0"/>
                <w:numId w:val="1822"/>
              </w:numPr>
              <w:tabs>
                <w:tab w:val="left" w:pos="177"/>
              </w:tabs>
              <w:spacing w:line="237" w:lineRule="auto"/>
              <w:ind w:right="146"/>
              <w:rPr>
                <w:sz w:val="14"/>
              </w:rPr>
            </w:pPr>
            <w:r>
              <w:rPr>
                <w:sz w:val="14"/>
              </w:rPr>
              <w:t>наведе садржаје и услуге који</w:t>
            </w:r>
            <w:r>
              <w:rPr>
                <w:spacing w:val="-14"/>
                <w:sz w:val="14"/>
              </w:rPr>
              <w:t xml:space="preserve"> </w:t>
            </w:r>
            <w:r>
              <w:rPr>
                <w:sz w:val="14"/>
              </w:rPr>
              <w:t xml:space="preserve">се путнику </w:t>
            </w:r>
            <w:r>
              <w:rPr>
                <w:spacing w:val="-3"/>
                <w:sz w:val="14"/>
              </w:rPr>
              <w:t>нуде током</w:t>
            </w:r>
            <w:r>
              <w:rPr>
                <w:spacing w:val="1"/>
                <w:sz w:val="14"/>
              </w:rPr>
              <w:t xml:space="preserve"> </w:t>
            </w:r>
            <w:r>
              <w:rPr>
                <w:sz w:val="14"/>
              </w:rPr>
              <w:t>лета;</w:t>
            </w:r>
          </w:p>
          <w:p w:rsidR="00E53F39" w:rsidRDefault="006408C0">
            <w:pPr>
              <w:pStyle w:val="TableParagraph"/>
              <w:numPr>
                <w:ilvl w:val="0"/>
                <w:numId w:val="1822"/>
              </w:numPr>
              <w:tabs>
                <w:tab w:val="left" w:pos="177"/>
              </w:tabs>
              <w:ind w:right="53"/>
              <w:rPr>
                <w:sz w:val="14"/>
              </w:rPr>
            </w:pPr>
            <w:r>
              <w:rPr>
                <w:sz w:val="14"/>
              </w:rPr>
              <w:t>опише пилотску кабину у путничком авиону и наведе по чему се она разликује у односу</w:t>
            </w:r>
            <w:r>
              <w:rPr>
                <w:spacing w:val="-8"/>
                <w:sz w:val="14"/>
              </w:rPr>
              <w:t xml:space="preserve"> </w:t>
            </w:r>
            <w:r>
              <w:rPr>
                <w:sz w:val="14"/>
              </w:rPr>
              <w:t>на остале типове</w:t>
            </w:r>
            <w:r>
              <w:rPr>
                <w:spacing w:val="-1"/>
                <w:sz w:val="14"/>
              </w:rPr>
              <w:t xml:space="preserve"> </w:t>
            </w:r>
            <w:r>
              <w:rPr>
                <w:sz w:val="14"/>
              </w:rPr>
              <w:t>авиона;</w:t>
            </w:r>
          </w:p>
          <w:p w:rsidR="00E53F39" w:rsidRDefault="006408C0">
            <w:pPr>
              <w:pStyle w:val="TableParagraph"/>
              <w:numPr>
                <w:ilvl w:val="0"/>
                <w:numId w:val="1822"/>
              </w:numPr>
              <w:tabs>
                <w:tab w:val="left" w:pos="177"/>
              </w:tabs>
              <w:spacing w:line="237" w:lineRule="auto"/>
              <w:ind w:right="184"/>
              <w:rPr>
                <w:sz w:val="14"/>
              </w:rPr>
            </w:pPr>
            <w:r>
              <w:rPr>
                <w:sz w:val="14"/>
              </w:rPr>
              <w:t>опише простор за складиштење пртљага у путничком</w:t>
            </w:r>
            <w:r>
              <w:rPr>
                <w:spacing w:val="-11"/>
                <w:sz w:val="14"/>
              </w:rPr>
              <w:t xml:space="preserve"> </w:t>
            </w:r>
            <w:r>
              <w:rPr>
                <w:sz w:val="14"/>
              </w:rPr>
              <w:t>авиону;</w:t>
            </w:r>
          </w:p>
        </w:tc>
        <w:tc>
          <w:tcPr>
            <w:tcW w:w="2551" w:type="dxa"/>
          </w:tcPr>
          <w:p w:rsidR="00E53F39" w:rsidRDefault="006408C0">
            <w:pPr>
              <w:pStyle w:val="TableParagraph"/>
              <w:numPr>
                <w:ilvl w:val="0"/>
                <w:numId w:val="1821"/>
              </w:numPr>
              <w:tabs>
                <w:tab w:val="left" w:pos="169"/>
              </w:tabs>
              <w:spacing w:before="14" w:line="161" w:lineRule="exact"/>
              <w:rPr>
                <w:sz w:val="14"/>
              </w:rPr>
            </w:pPr>
            <w:r>
              <w:rPr>
                <w:sz w:val="14"/>
              </w:rPr>
              <w:t>Aircraft vs.</w:t>
            </w:r>
            <w:r>
              <w:rPr>
                <w:spacing w:val="-10"/>
                <w:sz w:val="14"/>
              </w:rPr>
              <w:t xml:space="preserve"> </w:t>
            </w:r>
            <w:r>
              <w:rPr>
                <w:sz w:val="14"/>
              </w:rPr>
              <w:t>Airplane</w:t>
            </w:r>
          </w:p>
          <w:p w:rsidR="00E53F39" w:rsidRDefault="006408C0">
            <w:pPr>
              <w:pStyle w:val="TableParagraph"/>
              <w:numPr>
                <w:ilvl w:val="0"/>
                <w:numId w:val="1821"/>
              </w:numPr>
              <w:tabs>
                <w:tab w:val="left" w:pos="169"/>
              </w:tabs>
              <w:ind w:right="111"/>
              <w:rPr>
                <w:sz w:val="14"/>
              </w:rPr>
            </w:pPr>
            <w:r>
              <w:rPr>
                <w:sz w:val="14"/>
              </w:rPr>
              <w:t>Aircraft – classification according to the methods of lift and propulsion</w:t>
            </w:r>
          </w:p>
          <w:p w:rsidR="00E53F39" w:rsidRDefault="006408C0">
            <w:pPr>
              <w:pStyle w:val="TableParagraph"/>
              <w:numPr>
                <w:ilvl w:val="0"/>
                <w:numId w:val="1821"/>
              </w:numPr>
              <w:tabs>
                <w:tab w:val="left" w:pos="169"/>
              </w:tabs>
              <w:ind w:right="111"/>
              <w:rPr>
                <w:sz w:val="14"/>
              </w:rPr>
            </w:pPr>
            <w:r>
              <w:rPr>
                <w:sz w:val="14"/>
              </w:rPr>
              <w:t>Aircraft – classification according to the areas of use, manufacture and desig</w:t>
            </w:r>
            <w:r>
              <w:rPr>
                <w:sz w:val="14"/>
              </w:rPr>
              <w:t>n</w:t>
            </w:r>
          </w:p>
          <w:p w:rsidR="00E53F39" w:rsidRDefault="006408C0">
            <w:pPr>
              <w:pStyle w:val="TableParagraph"/>
              <w:numPr>
                <w:ilvl w:val="0"/>
                <w:numId w:val="1821"/>
              </w:numPr>
              <w:tabs>
                <w:tab w:val="left" w:pos="174"/>
              </w:tabs>
              <w:spacing w:line="159" w:lineRule="exact"/>
              <w:ind w:left="173" w:hanging="117"/>
              <w:rPr>
                <w:sz w:val="14"/>
              </w:rPr>
            </w:pPr>
            <w:r>
              <w:rPr>
                <w:sz w:val="14"/>
              </w:rPr>
              <w:t>The essential parts of the aircraft</w:t>
            </w:r>
          </w:p>
          <w:p w:rsidR="00E53F39" w:rsidRDefault="006408C0">
            <w:pPr>
              <w:pStyle w:val="TableParagraph"/>
              <w:numPr>
                <w:ilvl w:val="0"/>
                <w:numId w:val="1821"/>
              </w:numPr>
              <w:tabs>
                <w:tab w:val="left" w:pos="176"/>
              </w:tabs>
              <w:spacing w:line="160" w:lineRule="exact"/>
              <w:ind w:left="175" w:hanging="119"/>
              <w:rPr>
                <w:sz w:val="14"/>
              </w:rPr>
            </w:pPr>
            <w:r>
              <w:rPr>
                <w:sz w:val="14"/>
              </w:rPr>
              <w:t>Narrow body and wide body</w:t>
            </w:r>
            <w:r>
              <w:rPr>
                <w:spacing w:val="-6"/>
                <w:sz w:val="14"/>
              </w:rPr>
              <w:t xml:space="preserve"> </w:t>
            </w:r>
            <w:r>
              <w:rPr>
                <w:sz w:val="14"/>
              </w:rPr>
              <w:t>airliners</w:t>
            </w:r>
          </w:p>
          <w:p w:rsidR="00E53F39" w:rsidRDefault="006408C0">
            <w:pPr>
              <w:pStyle w:val="TableParagraph"/>
              <w:numPr>
                <w:ilvl w:val="0"/>
                <w:numId w:val="1821"/>
              </w:numPr>
              <w:tabs>
                <w:tab w:val="left" w:pos="176"/>
              </w:tabs>
              <w:ind w:left="175" w:right="190" w:hanging="119"/>
              <w:rPr>
                <w:sz w:val="14"/>
              </w:rPr>
            </w:pPr>
            <w:r>
              <w:rPr>
                <w:sz w:val="14"/>
              </w:rPr>
              <w:t>Passenger cabin – seats, PSU, baggage compartment…</w:t>
            </w:r>
          </w:p>
          <w:p w:rsidR="00E53F39" w:rsidRDefault="006408C0">
            <w:pPr>
              <w:pStyle w:val="TableParagraph"/>
              <w:numPr>
                <w:ilvl w:val="0"/>
                <w:numId w:val="1821"/>
              </w:numPr>
              <w:tabs>
                <w:tab w:val="left" w:pos="176"/>
              </w:tabs>
              <w:spacing w:line="159" w:lineRule="exact"/>
              <w:ind w:left="175" w:hanging="119"/>
              <w:rPr>
                <w:sz w:val="14"/>
              </w:rPr>
            </w:pPr>
            <w:r>
              <w:rPr>
                <w:sz w:val="14"/>
              </w:rPr>
              <w:t>Cockpit, galley, cargo</w:t>
            </w:r>
            <w:r>
              <w:rPr>
                <w:spacing w:val="-3"/>
                <w:sz w:val="14"/>
              </w:rPr>
              <w:t xml:space="preserve"> </w:t>
            </w:r>
            <w:r>
              <w:rPr>
                <w:sz w:val="14"/>
              </w:rPr>
              <w:t>compartment</w:t>
            </w:r>
          </w:p>
          <w:p w:rsidR="00E53F39" w:rsidRDefault="00E53F39">
            <w:pPr>
              <w:pStyle w:val="TableParagraph"/>
              <w:spacing w:before="6"/>
              <w:ind w:left="0" w:firstLine="0"/>
              <w:rPr>
                <w:b/>
                <w:sz w:val="13"/>
              </w:rPr>
            </w:pPr>
          </w:p>
          <w:p w:rsidR="00E53F39" w:rsidRDefault="006408C0">
            <w:pPr>
              <w:pStyle w:val="TableParagraph"/>
              <w:spacing w:before="1" w:line="161" w:lineRule="exact"/>
              <w:ind w:left="56" w:firstLine="0"/>
              <w:rPr>
                <w:b/>
                <w:sz w:val="14"/>
              </w:rPr>
            </w:pPr>
            <w:r>
              <w:rPr>
                <w:b/>
                <w:sz w:val="14"/>
              </w:rPr>
              <w:t>Вежбе:</w:t>
            </w:r>
          </w:p>
          <w:p w:rsidR="00E53F39" w:rsidRDefault="006408C0">
            <w:pPr>
              <w:pStyle w:val="TableParagraph"/>
              <w:numPr>
                <w:ilvl w:val="0"/>
                <w:numId w:val="1821"/>
              </w:numPr>
              <w:tabs>
                <w:tab w:val="left" w:pos="176"/>
              </w:tabs>
              <w:ind w:left="175" w:right="48" w:hanging="119"/>
              <w:rPr>
                <w:sz w:val="14"/>
              </w:rPr>
            </w:pPr>
            <w:r>
              <w:rPr>
                <w:sz w:val="14"/>
              </w:rPr>
              <w:t>Create a graphic organiser:</w:t>
            </w:r>
            <w:r>
              <w:rPr>
                <w:spacing w:val="-3"/>
                <w:sz w:val="14"/>
              </w:rPr>
              <w:t xml:space="preserve"> </w:t>
            </w:r>
            <w:r>
              <w:rPr>
                <w:sz w:val="14"/>
              </w:rPr>
              <w:t>Classification of aircraft</w:t>
            </w:r>
          </w:p>
          <w:p w:rsidR="00E53F39" w:rsidRDefault="006408C0">
            <w:pPr>
              <w:pStyle w:val="TableParagraph"/>
              <w:numPr>
                <w:ilvl w:val="0"/>
                <w:numId w:val="1821"/>
              </w:numPr>
              <w:tabs>
                <w:tab w:val="left" w:pos="176"/>
              </w:tabs>
              <w:ind w:left="175" w:right="262" w:hanging="119"/>
              <w:rPr>
                <w:sz w:val="14"/>
              </w:rPr>
            </w:pPr>
            <w:r>
              <w:rPr>
                <w:sz w:val="14"/>
              </w:rPr>
              <w:t>Create a mind map: Essential parts of an airplane</w:t>
            </w:r>
          </w:p>
          <w:p w:rsidR="00E53F39" w:rsidRDefault="006408C0">
            <w:pPr>
              <w:pStyle w:val="TableParagraph"/>
              <w:numPr>
                <w:ilvl w:val="0"/>
                <w:numId w:val="1821"/>
              </w:numPr>
              <w:tabs>
                <w:tab w:val="left" w:pos="176"/>
              </w:tabs>
              <w:ind w:left="175" w:right="240" w:hanging="119"/>
              <w:rPr>
                <w:sz w:val="14"/>
              </w:rPr>
            </w:pPr>
            <w:r>
              <w:rPr>
                <w:sz w:val="14"/>
              </w:rPr>
              <w:t>Make an interactive poster: Passenger compartment</w:t>
            </w:r>
          </w:p>
          <w:p w:rsidR="00E53F39" w:rsidRDefault="006408C0">
            <w:pPr>
              <w:pStyle w:val="TableParagraph"/>
              <w:numPr>
                <w:ilvl w:val="0"/>
                <w:numId w:val="1821"/>
              </w:numPr>
              <w:tabs>
                <w:tab w:val="left" w:pos="176"/>
              </w:tabs>
              <w:spacing w:line="159" w:lineRule="exact"/>
              <w:ind w:left="175" w:hanging="119"/>
              <w:rPr>
                <w:sz w:val="14"/>
              </w:rPr>
            </w:pPr>
            <w:r>
              <w:rPr>
                <w:sz w:val="14"/>
              </w:rPr>
              <w:t>Picture description: Aircraft</w:t>
            </w:r>
            <w:r>
              <w:rPr>
                <w:spacing w:val="-13"/>
                <w:sz w:val="14"/>
              </w:rPr>
              <w:t xml:space="preserve"> </w:t>
            </w:r>
            <w:r>
              <w:rPr>
                <w:sz w:val="14"/>
              </w:rPr>
              <w:t>interior</w:t>
            </w:r>
          </w:p>
        </w:tc>
        <w:tc>
          <w:tcPr>
            <w:tcW w:w="2551" w:type="dxa"/>
            <w:vMerge/>
            <w:tcBorders>
              <w:top w:val="nil"/>
            </w:tcBorders>
          </w:tcPr>
          <w:p w:rsidR="00E53F39" w:rsidRDefault="00E53F39">
            <w:pPr>
              <w:rPr>
                <w:sz w:val="2"/>
                <w:szCs w:val="2"/>
              </w:rPr>
            </w:pPr>
          </w:p>
        </w:tc>
      </w:tr>
      <w:tr w:rsidR="00E53F39">
        <w:trPr>
          <w:trHeight w:val="3874"/>
        </w:trPr>
        <w:tc>
          <w:tcPr>
            <w:tcW w:w="1474" w:type="dxa"/>
          </w:tcPr>
          <w:p w:rsidR="00E53F39" w:rsidRDefault="006408C0">
            <w:pPr>
              <w:pStyle w:val="TableParagraph"/>
              <w:spacing w:before="14"/>
              <w:ind w:left="56" w:right="195" w:firstLine="0"/>
              <w:rPr>
                <w:sz w:val="14"/>
              </w:rPr>
            </w:pPr>
            <w:r>
              <w:rPr>
                <w:sz w:val="14"/>
              </w:rPr>
              <w:t>Ваздухопловно особље</w:t>
            </w:r>
          </w:p>
        </w:tc>
        <w:tc>
          <w:tcPr>
            <w:tcW w:w="1701" w:type="dxa"/>
          </w:tcPr>
          <w:p w:rsidR="00E53F39" w:rsidRDefault="006408C0">
            <w:pPr>
              <w:pStyle w:val="TableParagraph"/>
              <w:numPr>
                <w:ilvl w:val="0"/>
                <w:numId w:val="1820"/>
              </w:numPr>
              <w:tabs>
                <w:tab w:val="left" w:pos="177"/>
              </w:tabs>
              <w:spacing w:before="14"/>
              <w:ind w:right="56"/>
              <w:jc w:val="both"/>
              <w:rPr>
                <w:sz w:val="14"/>
              </w:rPr>
            </w:pPr>
            <w:r>
              <w:rPr>
                <w:sz w:val="14"/>
              </w:rPr>
              <w:t>Упознавање са</w:t>
            </w:r>
            <w:r>
              <w:rPr>
                <w:spacing w:val="-20"/>
                <w:sz w:val="14"/>
              </w:rPr>
              <w:t xml:space="preserve"> </w:t>
            </w:r>
            <w:r>
              <w:rPr>
                <w:sz w:val="14"/>
              </w:rPr>
              <w:t>термино- логијом у вези са вазду- хопловним</w:t>
            </w:r>
            <w:r>
              <w:rPr>
                <w:spacing w:val="-1"/>
                <w:sz w:val="14"/>
              </w:rPr>
              <w:t xml:space="preserve"> </w:t>
            </w:r>
            <w:r>
              <w:rPr>
                <w:sz w:val="14"/>
              </w:rPr>
              <w:t>особљем.</w:t>
            </w:r>
          </w:p>
        </w:tc>
        <w:tc>
          <w:tcPr>
            <w:tcW w:w="2268" w:type="dxa"/>
          </w:tcPr>
          <w:p w:rsidR="00E53F39" w:rsidRDefault="006408C0">
            <w:pPr>
              <w:pStyle w:val="TableParagraph"/>
              <w:numPr>
                <w:ilvl w:val="0"/>
                <w:numId w:val="1819"/>
              </w:numPr>
              <w:tabs>
                <w:tab w:val="left" w:pos="177"/>
              </w:tabs>
              <w:spacing w:before="14"/>
              <w:ind w:right="195"/>
              <w:rPr>
                <w:sz w:val="14"/>
              </w:rPr>
            </w:pPr>
            <w:r>
              <w:rPr>
                <w:sz w:val="14"/>
              </w:rPr>
              <w:t>објасни шта се све</w:t>
            </w:r>
            <w:r>
              <w:rPr>
                <w:spacing w:val="-13"/>
                <w:sz w:val="14"/>
              </w:rPr>
              <w:t xml:space="preserve"> </w:t>
            </w:r>
            <w:r>
              <w:rPr>
                <w:sz w:val="14"/>
              </w:rPr>
              <w:t>подразумева под појмом посада и особље у ваздухопловству;</w:t>
            </w:r>
          </w:p>
          <w:p w:rsidR="00E53F39" w:rsidRDefault="006408C0">
            <w:pPr>
              <w:pStyle w:val="TableParagraph"/>
              <w:numPr>
                <w:ilvl w:val="0"/>
                <w:numId w:val="1819"/>
              </w:numPr>
              <w:tabs>
                <w:tab w:val="left" w:pos="177"/>
              </w:tabs>
              <w:spacing w:line="237" w:lineRule="auto"/>
              <w:ind w:right="404"/>
              <w:rPr>
                <w:sz w:val="14"/>
              </w:rPr>
            </w:pPr>
            <w:r>
              <w:rPr>
                <w:sz w:val="14"/>
              </w:rPr>
              <w:t xml:space="preserve">наброји </w:t>
            </w:r>
            <w:r>
              <w:rPr>
                <w:spacing w:val="-4"/>
                <w:sz w:val="14"/>
              </w:rPr>
              <w:t xml:space="preserve">ко </w:t>
            </w:r>
            <w:r>
              <w:rPr>
                <w:sz w:val="14"/>
              </w:rPr>
              <w:t>све чини</w:t>
            </w:r>
            <w:r>
              <w:rPr>
                <w:spacing w:val="-12"/>
                <w:sz w:val="14"/>
              </w:rPr>
              <w:t xml:space="preserve"> </w:t>
            </w:r>
            <w:r>
              <w:rPr>
                <w:sz w:val="14"/>
              </w:rPr>
              <w:t>летачку посаду у авиону;</w:t>
            </w:r>
          </w:p>
          <w:p w:rsidR="00E53F39" w:rsidRDefault="006408C0">
            <w:pPr>
              <w:pStyle w:val="TableParagraph"/>
              <w:numPr>
                <w:ilvl w:val="0"/>
                <w:numId w:val="1819"/>
              </w:numPr>
              <w:tabs>
                <w:tab w:val="left" w:pos="177"/>
              </w:tabs>
              <w:ind w:right="50"/>
              <w:rPr>
                <w:sz w:val="14"/>
              </w:rPr>
            </w:pPr>
            <w:r>
              <w:rPr>
                <w:sz w:val="14"/>
              </w:rPr>
              <w:t>наброји</w:t>
            </w:r>
            <w:r>
              <w:rPr>
                <w:spacing w:val="-7"/>
                <w:sz w:val="14"/>
              </w:rPr>
              <w:t xml:space="preserve"> </w:t>
            </w:r>
            <w:r>
              <w:rPr>
                <w:sz w:val="14"/>
              </w:rPr>
              <w:t>које</w:t>
            </w:r>
            <w:r>
              <w:rPr>
                <w:spacing w:val="-6"/>
                <w:sz w:val="14"/>
              </w:rPr>
              <w:t xml:space="preserve"> </w:t>
            </w:r>
            <w:r>
              <w:rPr>
                <w:sz w:val="14"/>
              </w:rPr>
              <w:t>све</w:t>
            </w:r>
            <w:r>
              <w:rPr>
                <w:spacing w:val="-6"/>
                <w:sz w:val="14"/>
              </w:rPr>
              <w:t xml:space="preserve"> </w:t>
            </w:r>
            <w:r>
              <w:rPr>
                <w:sz w:val="14"/>
              </w:rPr>
              <w:t>задатке</w:t>
            </w:r>
            <w:r>
              <w:rPr>
                <w:spacing w:val="-6"/>
                <w:sz w:val="14"/>
              </w:rPr>
              <w:t xml:space="preserve"> </w:t>
            </w:r>
            <w:r>
              <w:rPr>
                <w:sz w:val="14"/>
              </w:rPr>
              <w:t>и</w:t>
            </w:r>
            <w:r>
              <w:rPr>
                <w:spacing w:val="-7"/>
                <w:sz w:val="14"/>
              </w:rPr>
              <w:t xml:space="preserve"> </w:t>
            </w:r>
            <w:r>
              <w:rPr>
                <w:sz w:val="14"/>
              </w:rPr>
              <w:t>задуже- ња имају чланови летачке посаде било да се они односе на путнике или управљање</w:t>
            </w:r>
            <w:r>
              <w:rPr>
                <w:spacing w:val="-2"/>
                <w:sz w:val="14"/>
              </w:rPr>
              <w:t xml:space="preserve"> </w:t>
            </w:r>
            <w:r>
              <w:rPr>
                <w:sz w:val="14"/>
              </w:rPr>
              <w:t>авионом;</w:t>
            </w:r>
          </w:p>
          <w:p w:rsidR="00E53F39" w:rsidRDefault="006408C0">
            <w:pPr>
              <w:pStyle w:val="TableParagraph"/>
              <w:numPr>
                <w:ilvl w:val="0"/>
                <w:numId w:val="1819"/>
              </w:numPr>
              <w:tabs>
                <w:tab w:val="left" w:pos="177"/>
              </w:tabs>
              <w:spacing w:line="237" w:lineRule="auto"/>
              <w:ind w:right="405"/>
              <w:rPr>
                <w:sz w:val="14"/>
              </w:rPr>
            </w:pPr>
            <w:r>
              <w:rPr>
                <w:sz w:val="14"/>
              </w:rPr>
              <w:t>објасни хијерархију</w:t>
            </w:r>
            <w:r>
              <w:rPr>
                <w:spacing w:val="-11"/>
                <w:sz w:val="14"/>
              </w:rPr>
              <w:t xml:space="preserve"> </w:t>
            </w:r>
            <w:r>
              <w:rPr>
                <w:sz w:val="14"/>
              </w:rPr>
              <w:t>летачке посаде;</w:t>
            </w:r>
          </w:p>
          <w:p w:rsidR="00E53F39" w:rsidRDefault="006408C0">
            <w:pPr>
              <w:pStyle w:val="TableParagraph"/>
              <w:numPr>
                <w:ilvl w:val="0"/>
                <w:numId w:val="1819"/>
              </w:numPr>
              <w:tabs>
                <w:tab w:val="left" w:pos="177"/>
              </w:tabs>
              <w:ind w:right="146"/>
              <w:rPr>
                <w:sz w:val="14"/>
              </w:rPr>
            </w:pPr>
            <w:r>
              <w:rPr>
                <w:sz w:val="14"/>
              </w:rPr>
              <w:t>наведе особине које треба да поседују чланови летачког осо- бља да би могли да се баве</w:t>
            </w:r>
            <w:r>
              <w:rPr>
                <w:spacing w:val="-10"/>
                <w:sz w:val="14"/>
              </w:rPr>
              <w:t xml:space="preserve"> </w:t>
            </w:r>
            <w:r>
              <w:rPr>
                <w:sz w:val="14"/>
              </w:rPr>
              <w:t>овим послом;</w:t>
            </w:r>
          </w:p>
          <w:p w:rsidR="00E53F39" w:rsidRDefault="006408C0">
            <w:pPr>
              <w:pStyle w:val="TableParagraph"/>
              <w:numPr>
                <w:ilvl w:val="0"/>
                <w:numId w:val="1819"/>
              </w:numPr>
              <w:tabs>
                <w:tab w:val="left" w:pos="177"/>
              </w:tabs>
              <w:spacing w:line="237" w:lineRule="auto"/>
              <w:ind w:right="176"/>
              <w:jc w:val="both"/>
              <w:rPr>
                <w:sz w:val="14"/>
              </w:rPr>
            </w:pPr>
            <w:r>
              <w:rPr>
                <w:sz w:val="14"/>
              </w:rPr>
              <w:t>објасни и дефинише шта се све подразумева под појмом</w:t>
            </w:r>
            <w:r>
              <w:rPr>
                <w:spacing w:val="-27"/>
                <w:sz w:val="14"/>
              </w:rPr>
              <w:t xml:space="preserve"> </w:t>
            </w:r>
            <w:r>
              <w:rPr>
                <w:sz w:val="14"/>
              </w:rPr>
              <w:t>земаљ- ског</w:t>
            </w:r>
            <w:r>
              <w:rPr>
                <w:spacing w:val="-1"/>
                <w:sz w:val="14"/>
              </w:rPr>
              <w:t xml:space="preserve"> </w:t>
            </w:r>
            <w:r>
              <w:rPr>
                <w:sz w:val="14"/>
              </w:rPr>
              <w:t>особља;</w:t>
            </w:r>
          </w:p>
          <w:p w:rsidR="00E53F39" w:rsidRDefault="006408C0">
            <w:pPr>
              <w:pStyle w:val="TableParagraph"/>
              <w:numPr>
                <w:ilvl w:val="0"/>
                <w:numId w:val="1819"/>
              </w:numPr>
              <w:tabs>
                <w:tab w:val="left" w:pos="177"/>
              </w:tabs>
              <w:ind w:right="521"/>
              <w:rPr>
                <w:sz w:val="14"/>
              </w:rPr>
            </w:pPr>
            <w:r>
              <w:rPr>
                <w:sz w:val="14"/>
              </w:rPr>
              <w:t>објасни поделу</w:t>
            </w:r>
            <w:r>
              <w:rPr>
                <w:spacing w:val="-16"/>
                <w:sz w:val="14"/>
              </w:rPr>
              <w:t xml:space="preserve"> </w:t>
            </w:r>
            <w:r>
              <w:rPr>
                <w:sz w:val="14"/>
              </w:rPr>
              <w:t>земаљског особља;</w:t>
            </w:r>
          </w:p>
          <w:p w:rsidR="00E53F39" w:rsidRDefault="006408C0">
            <w:pPr>
              <w:pStyle w:val="TableParagraph"/>
              <w:numPr>
                <w:ilvl w:val="0"/>
                <w:numId w:val="1819"/>
              </w:numPr>
              <w:tabs>
                <w:tab w:val="left" w:pos="177"/>
              </w:tabs>
              <w:spacing w:line="237" w:lineRule="auto"/>
              <w:ind w:right="92"/>
              <w:rPr>
                <w:sz w:val="14"/>
              </w:rPr>
            </w:pPr>
            <w:r>
              <w:rPr>
                <w:sz w:val="14"/>
              </w:rPr>
              <w:t>објасни улогу и задужења која имају чланови земаљског</w:t>
            </w:r>
            <w:r>
              <w:rPr>
                <w:spacing w:val="-11"/>
                <w:sz w:val="14"/>
              </w:rPr>
              <w:t xml:space="preserve"> </w:t>
            </w:r>
            <w:r>
              <w:rPr>
                <w:sz w:val="14"/>
              </w:rPr>
              <w:t>особља који су задужени за ванредне ситуације и</w:t>
            </w:r>
            <w:r>
              <w:rPr>
                <w:spacing w:val="-2"/>
                <w:sz w:val="14"/>
              </w:rPr>
              <w:t xml:space="preserve"> </w:t>
            </w:r>
            <w:r>
              <w:rPr>
                <w:sz w:val="14"/>
              </w:rPr>
              <w:t>безбедност;</w:t>
            </w:r>
          </w:p>
        </w:tc>
        <w:tc>
          <w:tcPr>
            <w:tcW w:w="2551" w:type="dxa"/>
          </w:tcPr>
          <w:p w:rsidR="00E53F39" w:rsidRDefault="006408C0">
            <w:pPr>
              <w:pStyle w:val="TableParagraph"/>
              <w:numPr>
                <w:ilvl w:val="0"/>
                <w:numId w:val="1818"/>
              </w:numPr>
              <w:tabs>
                <w:tab w:val="left" w:pos="176"/>
              </w:tabs>
              <w:spacing w:before="15" w:line="161" w:lineRule="exact"/>
              <w:ind w:hanging="112"/>
              <w:rPr>
                <w:sz w:val="14"/>
              </w:rPr>
            </w:pPr>
            <w:r>
              <w:rPr>
                <w:sz w:val="14"/>
              </w:rPr>
              <w:t>Flight crew:</w:t>
            </w:r>
            <w:r>
              <w:rPr>
                <w:spacing w:val="-2"/>
                <w:sz w:val="14"/>
              </w:rPr>
              <w:t xml:space="preserve"> </w:t>
            </w:r>
            <w:r>
              <w:rPr>
                <w:sz w:val="14"/>
              </w:rPr>
              <w:t>Pilot</w:t>
            </w:r>
          </w:p>
          <w:p w:rsidR="00E53F39" w:rsidRDefault="006408C0">
            <w:pPr>
              <w:pStyle w:val="TableParagraph"/>
              <w:numPr>
                <w:ilvl w:val="0"/>
                <w:numId w:val="1818"/>
              </w:numPr>
              <w:tabs>
                <w:tab w:val="left" w:pos="176"/>
              </w:tabs>
              <w:spacing w:line="160" w:lineRule="exact"/>
              <w:ind w:hanging="112"/>
              <w:rPr>
                <w:sz w:val="14"/>
              </w:rPr>
            </w:pPr>
            <w:r>
              <w:rPr>
                <w:sz w:val="14"/>
              </w:rPr>
              <w:t>Cabin crew: Flight</w:t>
            </w:r>
            <w:r>
              <w:rPr>
                <w:spacing w:val="-2"/>
                <w:sz w:val="14"/>
              </w:rPr>
              <w:t xml:space="preserve"> </w:t>
            </w:r>
            <w:r>
              <w:rPr>
                <w:sz w:val="14"/>
              </w:rPr>
              <w:t>attendants</w:t>
            </w:r>
          </w:p>
          <w:p w:rsidR="00E53F39" w:rsidRDefault="006408C0">
            <w:pPr>
              <w:pStyle w:val="TableParagraph"/>
              <w:numPr>
                <w:ilvl w:val="0"/>
                <w:numId w:val="1818"/>
              </w:numPr>
              <w:tabs>
                <w:tab w:val="left" w:pos="169"/>
              </w:tabs>
              <w:ind w:right="858" w:hanging="112"/>
              <w:rPr>
                <w:sz w:val="14"/>
              </w:rPr>
            </w:pPr>
            <w:r>
              <w:rPr>
                <w:sz w:val="14"/>
              </w:rPr>
              <w:t>Air/Cabin crew: duties and responsibilities</w:t>
            </w:r>
          </w:p>
          <w:p w:rsidR="00E53F39" w:rsidRDefault="006408C0">
            <w:pPr>
              <w:pStyle w:val="TableParagraph"/>
              <w:numPr>
                <w:ilvl w:val="0"/>
                <w:numId w:val="1818"/>
              </w:numPr>
              <w:tabs>
                <w:tab w:val="left" w:pos="169"/>
              </w:tabs>
              <w:spacing w:line="159" w:lineRule="exact"/>
              <w:ind w:hanging="112"/>
              <w:rPr>
                <w:sz w:val="14"/>
              </w:rPr>
            </w:pPr>
            <w:r>
              <w:rPr>
                <w:sz w:val="14"/>
              </w:rPr>
              <w:t>Air Traffic</w:t>
            </w:r>
            <w:r>
              <w:rPr>
                <w:spacing w:val="-4"/>
                <w:sz w:val="14"/>
              </w:rPr>
              <w:t xml:space="preserve"> </w:t>
            </w:r>
            <w:r>
              <w:rPr>
                <w:sz w:val="14"/>
              </w:rPr>
              <w:t>Controllers</w:t>
            </w:r>
          </w:p>
          <w:p w:rsidR="00E53F39" w:rsidRDefault="006408C0">
            <w:pPr>
              <w:pStyle w:val="TableParagraph"/>
              <w:numPr>
                <w:ilvl w:val="0"/>
                <w:numId w:val="1818"/>
              </w:numPr>
              <w:tabs>
                <w:tab w:val="left" w:pos="176"/>
              </w:tabs>
              <w:spacing w:line="160" w:lineRule="exact"/>
              <w:ind w:hanging="112"/>
              <w:rPr>
                <w:sz w:val="14"/>
              </w:rPr>
            </w:pPr>
            <w:r>
              <w:rPr>
                <w:sz w:val="14"/>
              </w:rPr>
              <w:t>Passenger service</w:t>
            </w:r>
            <w:r>
              <w:rPr>
                <w:spacing w:val="-3"/>
                <w:sz w:val="14"/>
              </w:rPr>
              <w:t xml:space="preserve"> </w:t>
            </w:r>
            <w:r>
              <w:rPr>
                <w:sz w:val="14"/>
              </w:rPr>
              <w:t>agents</w:t>
            </w:r>
          </w:p>
          <w:p w:rsidR="00E53F39" w:rsidRDefault="006408C0">
            <w:pPr>
              <w:pStyle w:val="TableParagraph"/>
              <w:numPr>
                <w:ilvl w:val="0"/>
                <w:numId w:val="1818"/>
              </w:numPr>
              <w:tabs>
                <w:tab w:val="left" w:pos="169"/>
              </w:tabs>
              <w:ind w:right="97" w:hanging="112"/>
              <w:rPr>
                <w:sz w:val="14"/>
              </w:rPr>
            </w:pPr>
            <w:r>
              <w:rPr>
                <w:sz w:val="14"/>
              </w:rPr>
              <w:t>Aviation</w:t>
            </w:r>
            <w:r>
              <w:rPr>
                <w:spacing w:val="-10"/>
                <w:sz w:val="14"/>
              </w:rPr>
              <w:t xml:space="preserve"> </w:t>
            </w:r>
            <w:r>
              <w:rPr>
                <w:sz w:val="14"/>
              </w:rPr>
              <w:t>Security</w:t>
            </w:r>
            <w:r>
              <w:rPr>
                <w:spacing w:val="-11"/>
                <w:sz w:val="14"/>
              </w:rPr>
              <w:t xml:space="preserve"> </w:t>
            </w:r>
            <w:r>
              <w:rPr>
                <w:sz w:val="14"/>
              </w:rPr>
              <w:t>Officers,</w:t>
            </w:r>
            <w:r>
              <w:rPr>
                <w:spacing w:val="-16"/>
                <w:sz w:val="14"/>
              </w:rPr>
              <w:t xml:space="preserve"> </w:t>
            </w:r>
            <w:r>
              <w:rPr>
                <w:sz w:val="14"/>
              </w:rPr>
              <w:t>Aviation</w:t>
            </w:r>
            <w:r>
              <w:rPr>
                <w:spacing w:val="-10"/>
                <w:sz w:val="14"/>
              </w:rPr>
              <w:t xml:space="preserve"> </w:t>
            </w:r>
            <w:r>
              <w:rPr>
                <w:sz w:val="14"/>
              </w:rPr>
              <w:t>Fire Fighters</w:t>
            </w:r>
          </w:p>
          <w:p w:rsidR="00E53F39" w:rsidRDefault="006408C0">
            <w:pPr>
              <w:pStyle w:val="TableParagraph"/>
              <w:numPr>
                <w:ilvl w:val="0"/>
                <w:numId w:val="1818"/>
              </w:numPr>
              <w:tabs>
                <w:tab w:val="left" w:pos="176"/>
              </w:tabs>
              <w:ind w:left="175" w:right="116" w:hanging="119"/>
              <w:rPr>
                <w:sz w:val="14"/>
              </w:rPr>
            </w:pPr>
            <w:r>
              <w:rPr>
                <w:sz w:val="14"/>
              </w:rPr>
              <w:t>Flight dispatchers, Aircraft</w:t>
            </w:r>
            <w:r>
              <w:rPr>
                <w:spacing w:val="-21"/>
                <w:sz w:val="14"/>
              </w:rPr>
              <w:t xml:space="preserve"> </w:t>
            </w:r>
            <w:r>
              <w:rPr>
                <w:sz w:val="14"/>
              </w:rPr>
              <w:t>maintenance technicians</w:t>
            </w:r>
          </w:p>
          <w:p w:rsidR="00E53F39" w:rsidRDefault="00E53F39">
            <w:pPr>
              <w:pStyle w:val="TableParagraph"/>
              <w:spacing w:before="5"/>
              <w:ind w:left="0" w:firstLine="0"/>
              <w:rPr>
                <w:b/>
                <w:sz w:val="13"/>
              </w:rPr>
            </w:pPr>
          </w:p>
          <w:p w:rsidR="00E53F39" w:rsidRDefault="006408C0">
            <w:pPr>
              <w:pStyle w:val="TableParagraph"/>
              <w:spacing w:line="161" w:lineRule="exact"/>
              <w:ind w:left="56" w:firstLine="0"/>
              <w:rPr>
                <w:b/>
                <w:sz w:val="14"/>
              </w:rPr>
            </w:pPr>
            <w:r>
              <w:rPr>
                <w:b/>
                <w:sz w:val="14"/>
              </w:rPr>
              <w:t>Вежбе:</w:t>
            </w:r>
          </w:p>
          <w:p w:rsidR="00E53F39" w:rsidRDefault="006408C0">
            <w:pPr>
              <w:pStyle w:val="TableParagraph"/>
              <w:numPr>
                <w:ilvl w:val="0"/>
                <w:numId w:val="1818"/>
              </w:numPr>
              <w:tabs>
                <w:tab w:val="left" w:pos="176"/>
              </w:tabs>
              <w:spacing w:line="160" w:lineRule="exact"/>
              <w:ind w:hanging="112"/>
              <w:rPr>
                <w:sz w:val="14"/>
              </w:rPr>
            </w:pPr>
            <w:r>
              <w:rPr>
                <w:sz w:val="14"/>
              </w:rPr>
              <w:t>Roleplay: Welcome</w:t>
            </w:r>
            <w:r>
              <w:rPr>
                <w:spacing w:val="-4"/>
                <w:sz w:val="14"/>
              </w:rPr>
              <w:t xml:space="preserve"> </w:t>
            </w:r>
            <w:r>
              <w:rPr>
                <w:sz w:val="14"/>
              </w:rPr>
              <w:t>aboard!</w:t>
            </w:r>
          </w:p>
          <w:p w:rsidR="00E53F39" w:rsidRDefault="006408C0">
            <w:pPr>
              <w:pStyle w:val="TableParagraph"/>
              <w:numPr>
                <w:ilvl w:val="0"/>
                <w:numId w:val="1818"/>
              </w:numPr>
              <w:tabs>
                <w:tab w:val="left" w:pos="176"/>
              </w:tabs>
              <w:ind w:left="175" w:right="462" w:hanging="119"/>
              <w:rPr>
                <w:sz w:val="14"/>
              </w:rPr>
            </w:pPr>
            <w:r>
              <w:rPr>
                <w:sz w:val="14"/>
              </w:rPr>
              <w:t>Listening and note-taking:</w:t>
            </w:r>
            <w:r>
              <w:rPr>
                <w:spacing w:val="-16"/>
                <w:sz w:val="14"/>
              </w:rPr>
              <w:t xml:space="preserve"> </w:t>
            </w:r>
            <w:r>
              <w:rPr>
                <w:sz w:val="14"/>
              </w:rPr>
              <w:t>Airline Announcements</w:t>
            </w:r>
          </w:p>
          <w:p w:rsidR="00E53F39" w:rsidRDefault="006408C0">
            <w:pPr>
              <w:pStyle w:val="TableParagraph"/>
              <w:numPr>
                <w:ilvl w:val="0"/>
                <w:numId w:val="1818"/>
              </w:numPr>
              <w:tabs>
                <w:tab w:val="left" w:pos="174"/>
              </w:tabs>
              <w:ind w:left="173" w:right="277" w:hanging="117"/>
              <w:rPr>
                <w:sz w:val="14"/>
              </w:rPr>
            </w:pPr>
            <w:r>
              <w:rPr>
                <w:sz w:val="14"/>
              </w:rPr>
              <w:t>Video-based lessons: Interviews</w:t>
            </w:r>
            <w:r>
              <w:rPr>
                <w:spacing w:val="-19"/>
                <w:sz w:val="14"/>
              </w:rPr>
              <w:t xml:space="preserve"> </w:t>
            </w:r>
            <w:r>
              <w:rPr>
                <w:sz w:val="14"/>
              </w:rPr>
              <w:t>with airport</w:t>
            </w:r>
            <w:r>
              <w:rPr>
                <w:spacing w:val="-1"/>
                <w:sz w:val="14"/>
              </w:rPr>
              <w:t xml:space="preserve"> </w:t>
            </w:r>
            <w:r>
              <w:rPr>
                <w:sz w:val="14"/>
              </w:rPr>
              <w:t>staff</w:t>
            </w:r>
          </w:p>
          <w:p w:rsidR="00E53F39" w:rsidRDefault="006408C0">
            <w:pPr>
              <w:pStyle w:val="TableParagraph"/>
              <w:numPr>
                <w:ilvl w:val="0"/>
                <w:numId w:val="1818"/>
              </w:numPr>
              <w:tabs>
                <w:tab w:val="left" w:pos="176"/>
              </w:tabs>
              <w:spacing w:line="159" w:lineRule="exact"/>
              <w:ind w:hanging="112"/>
              <w:rPr>
                <w:sz w:val="14"/>
              </w:rPr>
            </w:pPr>
            <w:r>
              <w:rPr>
                <w:sz w:val="14"/>
              </w:rPr>
              <w:t>Project work: Famous</w:t>
            </w:r>
            <w:r>
              <w:rPr>
                <w:spacing w:val="-5"/>
                <w:sz w:val="14"/>
              </w:rPr>
              <w:t xml:space="preserve"> </w:t>
            </w:r>
            <w:r>
              <w:rPr>
                <w:sz w:val="14"/>
              </w:rPr>
              <w:t>aviators</w:t>
            </w:r>
          </w:p>
        </w:tc>
        <w:tc>
          <w:tcPr>
            <w:tcW w:w="2551" w:type="dxa"/>
            <w:vMerge/>
            <w:tcBorders>
              <w:top w:val="nil"/>
            </w:tcBorders>
          </w:tcPr>
          <w:p w:rsidR="00E53F39" w:rsidRDefault="00E53F39">
            <w:pPr>
              <w:rPr>
                <w:sz w:val="2"/>
                <w:szCs w:val="2"/>
              </w:rPr>
            </w:pPr>
          </w:p>
        </w:tc>
      </w:tr>
    </w:tbl>
    <w:p w:rsidR="00E53F39" w:rsidRDefault="00E53F39">
      <w:pPr>
        <w:rPr>
          <w:sz w:val="2"/>
          <w:szCs w:val="2"/>
        </w:rPr>
        <w:sectPr w:rsidR="00E53F39">
          <w:pgSz w:w="11910" w:h="15740"/>
          <w:pgMar w:top="140" w:right="56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2114"/>
        </w:trPr>
        <w:tc>
          <w:tcPr>
            <w:tcW w:w="1474" w:type="dxa"/>
          </w:tcPr>
          <w:p w:rsidR="00E53F39" w:rsidRDefault="00E53F39">
            <w:pPr>
              <w:pStyle w:val="TableParagraph"/>
              <w:ind w:left="0" w:firstLine="0"/>
              <w:rPr>
                <w:sz w:val="14"/>
              </w:rPr>
            </w:pPr>
          </w:p>
        </w:tc>
        <w:tc>
          <w:tcPr>
            <w:tcW w:w="1701" w:type="dxa"/>
          </w:tcPr>
          <w:p w:rsidR="00E53F39" w:rsidRDefault="00E53F39">
            <w:pPr>
              <w:pStyle w:val="TableParagraph"/>
              <w:ind w:left="0" w:firstLine="0"/>
              <w:rPr>
                <w:sz w:val="14"/>
              </w:rPr>
            </w:pPr>
          </w:p>
        </w:tc>
        <w:tc>
          <w:tcPr>
            <w:tcW w:w="2268" w:type="dxa"/>
          </w:tcPr>
          <w:p w:rsidR="00E53F39" w:rsidRDefault="006408C0">
            <w:pPr>
              <w:pStyle w:val="TableParagraph"/>
              <w:numPr>
                <w:ilvl w:val="0"/>
                <w:numId w:val="1817"/>
              </w:numPr>
              <w:tabs>
                <w:tab w:val="left" w:pos="177"/>
              </w:tabs>
              <w:spacing w:before="12"/>
              <w:ind w:right="92"/>
              <w:rPr>
                <w:sz w:val="14"/>
              </w:rPr>
            </w:pPr>
            <w:r>
              <w:rPr>
                <w:sz w:val="14"/>
              </w:rPr>
              <w:t>објасни улогу и задужења која имају запослени у контролном торњу и другим службама које регулишу неометано</w:t>
            </w:r>
            <w:r>
              <w:rPr>
                <w:spacing w:val="-18"/>
                <w:sz w:val="14"/>
              </w:rPr>
              <w:t xml:space="preserve"> </w:t>
            </w:r>
            <w:r>
              <w:rPr>
                <w:sz w:val="14"/>
              </w:rPr>
              <w:t>функциони- сање ваздушног</w:t>
            </w:r>
            <w:r>
              <w:rPr>
                <w:spacing w:val="-1"/>
                <w:sz w:val="14"/>
              </w:rPr>
              <w:t xml:space="preserve"> </w:t>
            </w:r>
            <w:r>
              <w:rPr>
                <w:sz w:val="14"/>
              </w:rPr>
              <w:t>саобраћаја;</w:t>
            </w:r>
          </w:p>
          <w:p w:rsidR="00E53F39" w:rsidRDefault="006408C0">
            <w:pPr>
              <w:pStyle w:val="TableParagraph"/>
              <w:numPr>
                <w:ilvl w:val="0"/>
                <w:numId w:val="1817"/>
              </w:numPr>
              <w:tabs>
                <w:tab w:val="left" w:pos="177"/>
              </w:tabs>
              <w:spacing w:line="237" w:lineRule="auto"/>
              <w:ind w:right="232"/>
              <w:jc w:val="both"/>
              <w:rPr>
                <w:sz w:val="14"/>
              </w:rPr>
            </w:pPr>
            <w:r>
              <w:rPr>
                <w:sz w:val="14"/>
              </w:rPr>
              <w:t>објасни улогу и задужења која имају запослени у службама</w:t>
            </w:r>
            <w:r>
              <w:rPr>
                <w:spacing w:val="-11"/>
                <w:sz w:val="14"/>
              </w:rPr>
              <w:t xml:space="preserve"> </w:t>
            </w:r>
            <w:r>
              <w:rPr>
                <w:sz w:val="14"/>
              </w:rPr>
              <w:t>за одржавање и прихват ваздухо- плова;</w:t>
            </w:r>
          </w:p>
          <w:p w:rsidR="00E53F39" w:rsidRDefault="006408C0">
            <w:pPr>
              <w:pStyle w:val="TableParagraph"/>
              <w:numPr>
                <w:ilvl w:val="0"/>
                <w:numId w:val="1817"/>
              </w:numPr>
              <w:tabs>
                <w:tab w:val="left" w:pos="177"/>
              </w:tabs>
              <w:ind w:right="270"/>
              <w:rPr>
                <w:sz w:val="14"/>
              </w:rPr>
            </w:pPr>
            <w:r>
              <w:rPr>
                <w:sz w:val="14"/>
              </w:rPr>
              <w:t>објасни улогу и задужења</w:t>
            </w:r>
            <w:r>
              <w:rPr>
                <w:spacing w:val="-25"/>
                <w:sz w:val="14"/>
              </w:rPr>
              <w:t xml:space="preserve"> </w:t>
            </w:r>
            <w:r>
              <w:rPr>
                <w:sz w:val="14"/>
              </w:rPr>
              <w:t>која имају чланови аеродромских служби које се налазе у самој пристанишној</w:t>
            </w:r>
            <w:r>
              <w:rPr>
                <w:spacing w:val="-1"/>
                <w:sz w:val="14"/>
              </w:rPr>
              <w:t xml:space="preserve"> </w:t>
            </w:r>
            <w:r>
              <w:rPr>
                <w:sz w:val="14"/>
              </w:rPr>
              <w:t>згради;</w:t>
            </w:r>
          </w:p>
        </w:tc>
        <w:tc>
          <w:tcPr>
            <w:tcW w:w="2551" w:type="dxa"/>
          </w:tcPr>
          <w:p w:rsidR="00E53F39" w:rsidRDefault="00E53F39">
            <w:pPr>
              <w:pStyle w:val="TableParagraph"/>
              <w:ind w:left="0" w:firstLine="0"/>
              <w:rPr>
                <w:sz w:val="14"/>
              </w:rPr>
            </w:pPr>
          </w:p>
        </w:tc>
        <w:tc>
          <w:tcPr>
            <w:tcW w:w="2551" w:type="dxa"/>
          </w:tcPr>
          <w:p w:rsidR="00E53F39" w:rsidRDefault="00E53F39">
            <w:pPr>
              <w:pStyle w:val="TableParagraph"/>
              <w:ind w:left="0" w:firstLine="0"/>
              <w:rPr>
                <w:sz w:val="14"/>
              </w:rPr>
            </w:pPr>
          </w:p>
        </w:tc>
      </w:tr>
    </w:tbl>
    <w:p w:rsidR="00E53F39" w:rsidRDefault="00E53F39">
      <w:pPr>
        <w:pStyle w:val="BodyText"/>
        <w:spacing w:before="11" w:line="240" w:lineRule="auto"/>
        <w:ind w:left="0" w:firstLine="0"/>
        <w:rPr>
          <w:b/>
          <w:sz w:val="28"/>
        </w:rPr>
      </w:pPr>
    </w:p>
    <w:p w:rsidR="00E53F39" w:rsidRDefault="006408C0">
      <w:pPr>
        <w:tabs>
          <w:tab w:val="left" w:pos="2424"/>
        </w:tabs>
        <w:spacing w:before="96"/>
        <w:ind w:left="156"/>
        <w:rPr>
          <w:b/>
          <w:sz w:val="14"/>
        </w:rPr>
      </w:pPr>
      <w:r>
        <w:rPr>
          <w:sz w:val="14"/>
        </w:rPr>
        <w:t>Назив</w:t>
      </w:r>
      <w:r>
        <w:rPr>
          <w:spacing w:val="-4"/>
          <w:sz w:val="14"/>
        </w:rPr>
        <w:t xml:space="preserve"> </w:t>
      </w:r>
      <w:r>
        <w:rPr>
          <w:sz w:val="14"/>
        </w:rPr>
        <w:t>предмета:</w:t>
      </w:r>
      <w:r>
        <w:rPr>
          <w:sz w:val="14"/>
        </w:rPr>
        <w:tab/>
      </w:r>
      <w:r>
        <w:rPr>
          <w:b/>
          <w:sz w:val="14"/>
        </w:rPr>
        <w:t xml:space="preserve">СТРУЧНИ </w:t>
      </w:r>
      <w:r>
        <w:rPr>
          <w:b/>
          <w:spacing w:val="-4"/>
          <w:sz w:val="14"/>
        </w:rPr>
        <w:t>ЕНГЛЕСКИ</w:t>
      </w:r>
      <w:r>
        <w:rPr>
          <w:b/>
          <w:spacing w:val="-1"/>
          <w:sz w:val="14"/>
        </w:rPr>
        <w:t xml:space="preserve"> </w:t>
      </w:r>
      <w:r>
        <w:rPr>
          <w:b/>
          <w:sz w:val="14"/>
        </w:rPr>
        <w:t>ЈЕЗИК</w:t>
      </w:r>
    </w:p>
    <w:p w:rsidR="00E53F39" w:rsidRDefault="006408C0">
      <w:pPr>
        <w:pStyle w:val="BodyText"/>
        <w:tabs>
          <w:tab w:val="left" w:pos="2424"/>
        </w:tabs>
        <w:spacing w:before="50" w:line="161" w:lineRule="exact"/>
        <w:ind w:left="156" w:firstLine="0"/>
      </w:pPr>
      <w:r>
        <w:t>Циљеви</w:t>
      </w:r>
      <w:r>
        <w:rPr>
          <w:spacing w:val="-4"/>
        </w:rPr>
        <w:t xml:space="preserve"> </w:t>
      </w:r>
      <w:r>
        <w:t>предмета:</w:t>
      </w:r>
      <w:r>
        <w:tab/>
        <w:t>– Упознавање са терминологијом у вези са</w:t>
      </w:r>
      <w:r>
        <w:rPr>
          <w:spacing w:val="-3"/>
        </w:rPr>
        <w:t xml:space="preserve"> </w:t>
      </w:r>
      <w:r>
        <w:t>аеродромом.</w:t>
      </w:r>
    </w:p>
    <w:p w:rsidR="00E53F39" w:rsidRDefault="006408C0">
      <w:pPr>
        <w:pStyle w:val="ListParagraph"/>
        <w:numPr>
          <w:ilvl w:val="0"/>
          <w:numId w:val="1872"/>
        </w:numPr>
        <w:tabs>
          <w:tab w:val="left" w:pos="2530"/>
        </w:tabs>
        <w:rPr>
          <w:sz w:val="14"/>
        </w:rPr>
      </w:pPr>
      <w:r>
        <w:rPr>
          <w:sz w:val="14"/>
        </w:rPr>
        <w:t>Стицање знања и усвајање терминологије у вези са</w:t>
      </w:r>
      <w:r>
        <w:rPr>
          <w:spacing w:val="-6"/>
          <w:sz w:val="14"/>
        </w:rPr>
        <w:t xml:space="preserve"> </w:t>
      </w:r>
      <w:r>
        <w:rPr>
          <w:sz w:val="14"/>
        </w:rPr>
        <w:t>авионом.</w:t>
      </w:r>
    </w:p>
    <w:p w:rsidR="00E53F39" w:rsidRDefault="006408C0">
      <w:pPr>
        <w:pStyle w:val="ListParagraph"/>
        <w:numPr>
          <w:ilvl w:val="0"/>
          <w:numId w:val="1872"/>
        </w:numPr>
        <w:tabs>
          <w:tab w:val="left" w:pos="2530"/>
        </w:tabs>
        <w:rPr>
          <w:sz w:val="14"/>
        </w:rPr>
      </w:pPr>
      <w:r>
        <w:rPr>
          <w:spacing w:val="-3"/>
          <w:sz w:val="14"/>
        </w:rPr>
        <w:t xml:space="preserve">Усвајање </w:t>
      </w:r>
      <w:r>
        <w:rPr>
          <w:sz w:val="14"/>
        </w:rPr>
        <w:t>терминологије у вези са превозом робе.</w:t>
      </w:r>
    </w:p>
    <w:p w:rsidR="00E53F39" w:rsidRDefault="006408C0">
      <w:pPr>
        <w:pStyle w:val="ListParagraph"/>
        <w:numPr>
          <w:ilvl w:val="0"/>
          <w:numId w:val="1872"/>
        </w:numPr>
        <w:tabs>
          <w:tab w:val="left" w:pos="2530"/>
        </w:tabs>
        <w:spacing w:line="161" w:lineRule="exact"/>
        <w:rPr>
          <w:sz w:val="14"/>
        </w:rPr>
      </w:pPr>
      <w:r>
        <w:rPr>
          <w:spacing w:val="-3"/>
          <w:sz w:val="14"/>
        </w:rPr>
        <w:t xml:space="preserve">Усвајање </w:t>
      </w:r>
      <w:r>
        <w:rPr>
          <w:sz w:val="14"/>
        </w:rPr>
        <w:t>терминологије у вези са ваздухопловном компанијом и путничком</w:t>
      </w:r>
      <w:r>
        <w:rPr>
          <w:spacing w:val="-6"/>
          <w:sz w:val="14"/>
        </w:rPr>
        <w:t xml:space="preserve"> </w:t>
      </w:r>
      <w:r>
        <w:rPr>
          <w:sz w:val="14"/>
        </w:rPr>
        <w:t>картом.</w:t>
      </w:r>
    </w:p>
    <w:p w:rsidR="00E53F39" w:rsidRDefault="006408C0">
      <w:pPr>
        <w:tabs>
          <w:tab w:val="left" w:pos="2424"/>
        </w:tabs>
        <w:spacing w:before="49"/>
        <w:ind w:left="156"/>
        <w:rPr>
          <w:b/>
          <w:sz w:val="14"/>
        </w:rPr>
      </w:pPr>
      <w:r>
        <w:rPr>
          <w:spacing w:val="-3"/>
          <w:sz w:val="14"/>
        </w:rPr>
        <w:t>Годишњи</w:t>
      </w:r>
      <w:r>
        <w:rPr>
          <w:sz w:val="14"/>
        </w:rPr>
        <w:t xml:space="preserve"> фонд:</w:t>
      </w:r>
      <w:r>
        <w:rPr>
          <w:sz w:val="14"/>
        </w:rPr>
        <w:tab/>
      </w:r>
      <w:r>
        <w:rPr>
          <w:b/>
          <w:sz w:val="14"/>
        </w:rPr>
        <w:t>70</w:t>
      </w:r>
      <w:r>
        <w:rPr>
          <w:b/>
          <w:spacing w:val="-1"/>
          <w:sz w:val="14"/>
        </w:rPr>
        <w:t xml:space="preserve"> </w:t>
      </w:r>
      <w:r>
        <w:rPr>
          <w:b/>
          <w:sz w:val="14"/>
        </w:rPr>
        <w:t>часова</w:t>
      </w:r>
    </w:p>
    <w:p w:rsidR="00E53F39" w:rsidRDefault="006408C0">
      <w:pPr>
        <w:tabs>
          <w:tab w:val="left" w:pos="2424"/>
        </w:tabs>
        <w:spacing w:before="49"/>
        <w:ind w:left="156"/>
        <w:rPr>
          <w:b/>
          <w:sz w:val="14"/>
        </w:rPr>
      </w:pPr>
      <w:r>
        <w:rPr>
          <w:sz w:val="14"/>
        </w:rPr>
        <w:t>Разред:</w:t>
      </w:r>
      <w:r>
        <w:rPr>
          <w:sz w:val="14"/>
        </w:rPr>
        <w:tab/>
      </w:r>
      <w:r>
        <w:rPr>
          <w:b/>
          <w:sz w:val="14"/>
        </w:rPr>
        <w:t>други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878" w:hanging="432"/>
              <w:rPr>
                <w:b/>
                <w:sz w:val="14"/>
              </w:rPr>
            </w:pPr>
            <w:r>
              <w:rPr>
                <w:b/>
                <w:sz w:val="14"/>
              </w:rPr>
              <w:t>НАЧИН ОСТВАРИВАЊА ПРОГРАМА</w:t>
            </w:r>
          </w:p>
        </w:tc>
      </w:tr>
      <w:tr w:rsidR="00E53F39">
        <w:trPr>
          <w:trHeight w:val="2817"/>
        </w:trPr>
        <w:tc>
          <w:tcPr>
            <w:tcW w:w="1474" w:type="dxa"/>
            <w:tcBorders>
              <w:bottom w:val="nil"/>
            </w:tcBorders>
          </w:tcPr>
          <w:p w:rsidR="00E53F39" w:rsidRDefault="006408C0">
            <w:pPr>
              <w:pStyle w:val="TableParagraph"/>
              <w:spacing w:before="18"/>
              <w:ind w:left="56" w:firstLine="0"/>
              <w:rPr>
                <w:sz w:val="14"/>
              </w:rPr>
            </w:pPr>
            <w:r>
              <w:rPr>
                <w:sz w:val="14"/>
              </w:rPr>
              <w:t>Аеродром</w:t>
            </w:r>
          </w:p>
        </w:tc>
        <w:tc>
          <w:tcPr>
            <w:tcW w:w="1701" w:type="dxa"/>
            <w:vMerge w:val="restart"/>
          </w:tcPr>
          <w:p w:rsidR="00E53F39" w:rsidRDefault="006408C0">
            <w:pPr>
              <w:pStyle w:val="TableParagraph"/>
              <w:numPr>
                <w:ilvl w:val="0"/>
                <w:numId w:val="1816"/>
              </w:numPr>
              <w:tabs>
                <w:tab w:val="left" w:pos="177"/>
              </w:tabs>
              <w:spacing w:before="18"/>
              <w:ind w:right="201"/>
              <w:rPr>
                <w:sz w:val="14"/>
              </w:rPr>
            </w:pPr>
            <w:r>
              <w:rPr>
                <w:sz w:val="14"/>
              </w:rPr>
              <w:t>Упознавање са</w:t>
            </w:r>
            <w:r>
              <w:rPr>
                <w:spacing w:val="-20"/>
                <w:sz w:val="14"/>
              </w:rPr>
              <w:t xml:space="preserve"> </w:t>
            </w:r>
            <w:r>
              <w:rPr>
                <w:sz w:val="14"/>
              </w:rPr>
              <w:t>терми- нологијом у вези са аеродромом.</w:t>
            </w:r>
          </w:p>
        </w:tc>
        <w:tc>
          <w:tcPr>
            <w:tcW w:w="2268" w:type="dxa"/>
            <w:vMerge w:val="restart"/>
          </w:tcPr>
          <w:p w:rsidR="00E53F39" w:rsidRDefault="006408C0">
            <w:pPr>
              <w:pStyle w:val="TableParagraph"/>
              <w:numPr>
                <w:ilvl w:val="0"/>
                <w:numId w:val="1815"/>
              </w:numPr>
              <w:tabs>
                <w:tab w:val="left" w:pos="177"/>
              </w:tabs>
              <w:spacing w:before="18"/>
              <w:ind w:right="52"/>
              <w:rPr>
                <w:sz w:val="14"/>
              </w:rPr>
            </w:pPr>
            <w:r>
              <w:rPr>
                <w:sz w:val="14"/>
              </w:rPr>
              <w:t>наведе услове који су битни за локацију аеродрома као нпр. еко- номски, демографски,</w:t>
            </w:r>
            <w:r>
              <w:rPr>
                <w:spacing w:val="-6"/>
                <w:sz w:val="14"/>
              </w:rPr>
              <w:t xml:space="preserve"> </w:t>
            </w:r>
            <w:r>
              <w:rPr>
                <w:sz w:val="14"/>
              </w:rPr>
              <w:t>географски итд.;</w:t>
            </w:r>
          </w:p>
          <w:p w:rsidR="00E53F39" w:rsidRDefault="006408C0">
            <w:pPr>
              <w:pStyle w:val="TableParagraph"/>
              <w:numPr>
                <w:ilvl w:val="0"/>
                <w:numId w:val="1815"/>
              </w:numPr>
              <w:tabs>
                <w:tab w:val="left" w:pos="177"/>
              </w:tabs>
              <w:spacing w:line="237" w:lineRule="auto"/>
              <w:ind w:right="47"/>
              <w:rPr>
                <w:sz w:val="14"/>
              </w:rPr>
            </w:pPr>
            <w:r>
              <w:rPr>
                <w:sz w:val="14"/>
              </w:rPr>
              <w:t>опише објекте, службе и</w:t>
            </w:r>
            <w:r>
              <w:rPr>
                <w:spacing w:val="-15"/>
                <w:sz w:val="14"/>
              </w:rPr>
              <w:t xml:space="preserve"> </w:t>
            </w:r>
            <w:r>
              <w:rPr>
                <w:sz w:val="14"/>
              </w:rPr>
              <w:t>превозна средства на аеродрому помоћу којих се врши опслуживање, при- хват и отпрема</w:t>
            </w:r>
            <w:r>
              <w:rPr>
                <w:spacing w:val="-7"/>
                <w:sz w:val="14"/>
              </w:rPr>
              <w:t xml:space="preserve"> </w:t>
            </w:r>
            <w:r>
              <w:rPr>
                <w:sz w:val="14"/>
              </w:rPr>
              <w:t>ваздухоплова;</w:t>
            </w:r>
          </w:p>
          <w:p w:rsidR="00E53F39" w:rsidRDefault="006408C0">
            <w:pPr>
              <w:pStyle w:val="TableParagraph"/>
              <w:numPr>
                <w:ilvl w:val="0"/>
                <w:numId w:val="1815"/>
              </w:numPr>
              <w:tabs>
                <w:tab w:val="left" w:pos="177"/>
              </w:tabs>
              <w:ind w:right="192"/>
              <w:rPr>
                <w:sz w:val="14"/>
              </w:rPr>
            </w:pPr>
            <w:r>
              <w:rPr>
                <w:sz w:val="14"/>
              </w:rPr>
              <w:t>дефинише појам и наведе</w:t>
            </w:r>
            <w:r>
              <w:rPr>
                <w:spacing w:val="-14"/>
                <w:sz w:val="14"/>
              </w:rPr>
              <w:t xml:space="preserve"> </w:t>
            </w:r>
            <w:r>
              <w:rPr>
                <w:sz w:val="14"/>
              </w:rPr>
              <w:t>врсте полетно-слетних</w:t>
            </w:r>
            <w:r>
              <w:rPr>
                <w:spacing w:val="-2"/>
                <w:sz w:val="14"/>
              </w:rPr>
              <w:t xml:space="preserve"> </w:t>
            </w:r>
            <w:r>
              <w:rPr>
                <w:sz w:val="14"/>
              </w:rPr>
              <w:t>стаза;</w:t>
            </w:r>
          </w:p>
          <w:p w:rsidR="00E53F39" w:rsidRDefault="006408C0">
            <w:pPr>
              <w:pStyle w:val="TableParagraph"/>
              <w:numPr>
                <w:ilvl w:val="0"/>
                <w:numId w:val="1815"/>
              </w:numPr>
              <w:tabs>
                <w:tab w:val="left" w:pos="177"/>
              </w:tabs>
              <w:ind w:right="110"/>
              <w:rPr>
                <w:sz w:val="14"/>
              </w:rPr>
            </w:pPr>
            <w:r>
              <w:rPr>
                <w:sz w:val="14"/>
              </w:rPr>
              <w:t>дефинише и наведе све врсте</w:t>
            </w:r>
            <w:r>
              <w:rPr>
                <w:spacing w:val="-13"/>
                <w:sz w:val="14"/>
              </w:rPr>
              <w:t xml:space="preserve"> </w:t>
            </w:r>
            <w:r>
              <w:rPr>
                <w:sz w:val="14"/>
              </w:rPr>
              <w:t>по- моћних површина и путева који в</w:t>
            </w:r>
            <w:r>
              <w:rPr>
                <w:sz w:val="14"/>
              </w:rPr>
              <w:t>оде до полетно– слетних</w:t>
            </w:r>
            <w:r>
              <w:rPr>
                <w:spacing w:val="-10"/>
                <w:sz w:val="14"/>
              </w:rPr>
              <w:t xml:space="preserve"> </w:t>
            </w:r>
            <w:r>
              <w:rPr>
                <w:sz w:val="14"/>
              </w:rPr>
              <w:t>стаза;</w:t>
            </w:r>
          </w:p>
          <w:p w:rsidR="00E53F39" w:rsidRDefault="006408C0">
            <w:pPr>
              <w:pStyle w:val="TableParagraph"/>
              <w:numPr>
                <w:ilvl w:val="0"/>
                <w:numId w:val="1815"/>
              </w:numPr>
              <w:tabs>
                <w:tab w:val="left" w:pos="177"/>
              </w:tabs>
              <w:spacing w:line="237" w:lineRule="auto"/>
              <w:ind w:right="374"/>
              <w:rPr>
                <w:sz w:val="14"/>
              </w:rPr>
            </w:pPr>
            <w:r>
              <w:rPr>
                <w:sz w:val="14"/>
              </w:rPr>
              <w:t>опише врсте платформи</w:t>
            </w:r>
            <w:r>
              <w:rPr>
                <w:spacing w:val="-20"/>
                <w:sz w:val="14"/>
              </w:rPr>
              <w:t xml:space="preserve"> </w:t>
            </w:r>
            <w:r>
              <w:rPr>
                <w:sz w:val="14"/>
              </w:rPr>
              <w:t>које постоје на</w:t>
            </w:r>
            <w:r>
              <w:rPr>
                <w:spacing w:val="-3"/>
                <w:sz w:val="14"/>
              </w:rPr>
              <w:t xml:space="preserve"> </w:t>
            </w:r>
            <w:r>
              <w:rPr>
                <w:sz w:val="14"/>
              </w:rPr>
              <w:t>аеродрому;</w:t>
            </w:r>
          </w:p>
        </w:tc>
        <w:tc>
          <w:tcPr>
            <w:tcW w:w="2551" w:type="dxa"/>
            <w:tcBorders>
              <w:bottom w:val="nil"/>
            </w:tcBorders>
          </w:tcPr>
          <w:p w:rsidR="00E53F39" w:rsidRDefault="006408C0">
            <w:pPr>
              <w:pStyle w:val="TableParagraph"/>
              <w:numPr>
                <w:ilvl w:val="0"/>
                <w:numId w:val="1814"/>
              </w:numPr>
              <w:tabs>
                <w:tab w:val="left" w:pos="169"/>
              </w:tabs>
              <w:spacing w:before="18" w:line="161" w:lineRule="exact"/>
              <w:rPr>
                <w:sz w:val="14"/>
              </w:rPr>
            </w:pPr>
            <w:r>
              <w:rPr>
                <w:sz w:val="14"/>
              </w:rPr>
              <w:t>Airport location and</w:t>
            </w:r>
            <w:r>
              <w:rPr>
                <w:spacing w:val="-5"/>
                <w:sz w:val="14"/>
              </w:rPr>
              <w:t xml:space="preserve"> </w:t>
            </w:r>
            <w:r>
              <w:rPr>
                <w:sz w:val="14"/>
              </w:rPr>
              <w:t>surroundings</w:t>
            </w:r>
          </w:p>
          <w:p w:rsidR="00E53F39" w:rsidRDefault="006408C0">
            <w:pPr>
              <w:pStyle w:val="TableParagraph"/>
              <w:numPr>
                <w:ilvl w:val="0"/>
                <w:numId w:val="1814"/>
              </w:numPr>
              <w:tabs>
                <w:tab w:val="left" w:pos="169"/>
              </w:tabs>
              <w:spacing w:line="160" w:lineRule="exact"/>
              <w:rPr>
                <w:sz w:val="14"/>
              </w:rPr>
            </w:pPr>
            <w:r>
              <w:rPr>
                <w:sz w:val="14"/>
              </w:rPr>
              <w:t>Airport airside</w:t>
            </w:r>
            <w:r>
              <w:rPr>
                <w:spacing w:val="-2"/>
                <w:sz w:val="14"/>
              </w:rPr>
              <w:t xml:space="preserve"> </w:t>
            </w:r>
            <w:r>
              <w:rPr>
                <w:sz w:val="14"/>
              </w:rPr>
              <w:t>organization</w:t>
            </w:r>
          </w:p>
          <w:p w:rsidR="00E53F39" w:rsidRDefault="006408C0">
            <w:pPr>
              <w:pStyle w:val="TableParagraph"/>
              <w:numPr>
                <w:ilvl w:val="0"/>
                <w:numId w:val="1814"/>
              </w:numPr>
              <w:tabs>
                <w:tab w:val="left" w:pos="169"/>
              </w:tabs>
              <w:ind w:right="240"/>
              <w:rPr>
                <w:sz w:val="14"/>
              </w:rPr>
            </w:pPr>
            <w:r>
              <w:rPr>
                <w:sz w:val="14"/>
              </w:rPr>
              <w:t>Airport ground handling: catering and cabin</w:t>
            </w:r>
            <w:r>
              <w:rPr>
                <w:spacing w:val="-1"/>
                <w:sz w:val="14"/>
              </w:rPr>
              <w:t xml:space="preserve"> </w:t>
            </w:r>
            <w:r>
              <w:rPr>
                <w:sz w:val="14"/>
              </w:rPr>
              <w:t>service</w:t>
            </w:r>
          </w:p>
          <w:p w:rsidR="00E53F39" w:rsidRDefault="006408C0">
            <w:pPr>
              <w:pStyle w:val="TableParagraph"/>
              <w:numPr>
                <w:ilvl w:val="0"/>
                <w:numId w:val="1814"/>
              </w:numPr>
              <w:tabs>
                <w:tab w:val="left" w:pos="176"/>
              </w:tabs>
              <w:ind w:left="175" w:right="197" w:hanging="119"/>
              <w:rPr>
                <w:sz w:val="14"/>
              </w:rPr>
            </w:pPr>
            <w:r>
              <w:rPr>
                <w:sz w:val="14"/>
              </w:rPr>
              <w:t>Ramp service – pushback, marshalling etc.</w:t>
            </w:r>
          </w:p>
          <w:p w:rsidR="00E53F39" w:rsidRDefault="006408C0">
            <w:pPr>
              <w:pStyle w:val="TableParagraph"/>
              <w:numPr>
                <w:ilvl w:val="0"/>
                <w:numId w:val="1814"/>
              </w:numPr>
              <w:tabs>
                <w:tab w:val="left" w:pos="176"/>
              </w:tabs>
              <w:spacing w:line="159" w:lineRule="exact"/>
              <w:ind w:left="175" w:hanging="119"/>
              <w:rPr>
                <w:sz w:val="14"/>
              </w:rPr>
            </w:pPr>
            <w:r>
              <w:rPr>
                <w:sz w:val="14"/>
              </w:rPr>
              <w:t>Ramp services – refuelling, de-icing</w:t>
            </w:r>
            <w:r>
              <w:rPr>
                <w:spacing w:val="-12"/>
                <w:sz w:val="14"/>
              </w:rPr>
              <w:t xml:space="preserve"> </w:t>
            </w:r>
            <w:r>
              <w:rPr>
                <w:sz w:val="14"/>
              </w:rPr>
              <w:t>etc.</w:t>
            </w:r>
          </w:p>
          <w:p w:rsidR="00E53F39" w:rsidRDefault="006408C0">
            <w:pPr>
              <w:pStyle w:val="TableParagraph"/>
              <w:numPr>
                <w:ilvl w:val="0"/>
                <w:numId w:val="1814"/>
              </w:numPr>
              <w:tabs>
                <w:tab w:val="left" w:pos="176"/>
              </w:tabs>
              <w:ind w:left="175" w:right="430" w:hanging="119"/>
              <w:rPr>
                <w:sz w:val="14"/>
              </w:rPr>
            </w:pPr>
            <w:r>
              <w:rPr>
                <w:sz w:val="14"/>
              </w:rPr>
              <w:t>Configuration of airport passenger terminals: pier, satellite, linear, transporter</w:t>
            </w:r>
          </w:p>
          <w:p w:rsidR="00E53F39" w:rsidRDefault="006408C0">
            <w:pPr>
              <w:pStyle w:val="TableParagraph"/>
              <w:numPr>
                <w:ilvl w:val="0"/>
                <w:numId w:val="1814"/>
              </w:numPr>
              <w:tabs>
                <w:tab w:val="left" w:pos="169"/>
              </w:tabs>
              <w:spacing w:line="158" w:lineRule="exact"/>
              <w:rPr>
                <w:sz w:val="14"/>
              </w:rPr>
            </w:pPr>
            <w:r>
              <w:rPr>
                <w:sz w:val="14"/>
              </w:rPr>
              <w:t>Aircraft Aprons and</w:t>
            </w:r>
            <w:r>
              <w:rPr>
                <w:spacing w:val="-11"/>
                <w:sz w:val="14"/>
              </w:rPr>
              <w:t xml:space="preserve"> </w:t>
            </w:r>
            <w:r>
              <w:rPr>
                <w:sz w:val="14"/>
              </w:rPr>
              <w:t>Stands</w:t>
            </w:r>
          </w:p>
          <w:p w:rsidR="00E53F39" w:rsidRDefault="006408C0">
            <w:pPr>
              <w:pStyle w:val="TableParagraph"/>
              <w:numPr>
                <w:ilvl w:val="0"/>
                <w:numId w:val="1814"/>
              </w:numPr>
              <w:tabs>
                <w:tab w:val="left" w:pos="174"/>
              </w:tabs>
              <w:spacing w:line="160" w:lineRule="exact"/>
              <w:ind w:left="173" w:hanging="117"/>
              <w:rPr>
                <w:sz w:val="14"/>
              </w:rPr>
            </w:pPr>
            <w:r>
              <w:rPr>
                <w:sz w:val="14"/>
              </w:rPr>
              <w:t>Taxiways and</w:t>
            </w:r>
            <w:r>
              <w:rPr>
                <w:spacing w:val="-5"/>
                <w:sz w:val="14"/>
              </w:rPr>
              <w:t xml:space="preserve"> </w:t>
            </w:r>
            <w:r>
              <w:rPr>
                <w:sz w:val="14"/>
              </w:rPr>
              <w:t>Taxi-lanes</w:t>
            </w:r>
          </w:p>
          <w:p w:rsidR="00E53F39" w:rsidRDefault="006408C0">
            <w:pPr>
              <w:pStyle w:val="TableParagraph"/>
              <w:numPr>
                <w:ilvl w:val="0"/>
                <w:numId w:val="1814"/>
              </w:numPr>
              <w:tabs>
                <w:tab w:val="left" w:pos="176"/>
              </w:tabs>
              <w:spacing w:line="160" w:lineRule="exact"/>
              <w:ind w:left="175" w:hanging="119"/>
              <w:rPr>
                <w:sz w:val="14"/>
              </w:rPr>
            </w:pPr>
            <w:r>
              <w:rPr>
                <w:sz w:val="14"/>
              </w:rPr>
              <w:t>Runway orientation and</w:t>
            </w:r>
            <w:r>
              <w:rPr>
                <w:spacing w:val="-2"/>
                <w:sz w:val="14"/>
              </w:rPr>
              <w:t xml:space="preserve"> </w:t>
            </w:r>
            <w:r>
              <w:rPr>
                <w:sz w:val="14"/>
              </w:rPr>
              <w:t>sections</w:t>
            </w:r>
          </w:p>
          <w:p w:rsidR="00E53F39" w:rsidRDefault="006408C0">
            <w:pPr>
              <w:pStyle w:val="TableParagraph"/>
              <w:numPr>
                <w:ilvl w:val="0"/>
                <w:numId w:val="1814"/>
              </w:numPr>
              <w:tabs>
                <w:tab w:val="left" w:pos="169"/>
              </w:tabs>
              <w:spacing w:line="160" w:lineRule="exact"/>
              <w:rPr>
                <w:sz w:val="14"/>
              </w:rPr>
            </w:pPr>
            <w:r>
              <w:rPr>
                <w:sz w:val="14"/>
              </w:rPr>
              <w:t>Airport signs and</w:t>
            </w:r>
            <w:r>
              <w:rPr>
                <w:spacing w:val="-4"/>
                <w:sz w:val="14"/>
              </w:rPr>
              <w:t xml:space="preserve"> </w:t>
            </w:r>
            <w:r>
              <w:rPr>
                <w:sz w:val="14"/>
              </w:rPr>
              <w:t>markings</w:t>
            </w:r>
          </w:p>
          <w:p w:rsidR="00E53F39" w:rsidRDefault="006408C0">
            <w:pPr>
              <w:pStyle w:val="TableParagraph"/>
              <w:numPr>
                <w:ilvl w:val="0"/>
                <w:numId w:val="1814"/>
              </w:numPr>
              <w:tabs>
                <w:tab w:val="left" w:pos="169"/>
              </w:tabs>
              <w:spacing w:line="160" w:lineRule="exact"/>
              <w:rPr>
                <w:sz w:val="14"/>
              </w:rPr>
            </w:pPr>
            <w:r>
              <w:rPr>
                <w:sz w:val="14"/>
              </w:rPr>
              <w:t>Aerodrome markings:</w:t>
            </w:r>
            <w:r>
              <w:rPr>
                <w:spacing w:val="-2"/>
                <w:sz w:val="14"/>
              </w:rPr>
              <w:t xml:space="preserve"> </w:t>
            </w:r>
            <w:r>
              <w:rPr>
                <w:sz w:val="14"/>
              </w:rPr>
              <w:t>runways</w:t>
            </w:r>
          </w:p>
          <w:p w:rsidR="00E53F39" w:rsidRDefault="006408C0">
            <w:pPr>
              <w:pStyle w:val="TableParagraph"/>
              <w:numPr>
                <w:ilvl w:val="0"/>
                <w:numId w:val="1814"/>
              </w:numPr>
              <w:tabs>
                <w:tab w:val="left" w:pos="169"/>
              </w:tabs>
              <w:ind w:right="368"/>
              <w:rPr>
                <w:sz w:val="14"/>
              </w:rPr>
            </w:pPr>
            <w:r>
              <w:rPr>
                <w:sz w:val="14"/>
              </w:rPr>
              <w:t>Aerodrome markings: taxiways and aprons</w:t>
            </w:r>
          </w:p>
        </w:tc>
        <w:tc>
          <w:tcPr>
            <w:tcW w:w="2551" w:type="dxa"/>
            <w:tcBorders>
              <w:bottom w:val="nil"/>
            </w:tcBorders>
          </w:tcPr>
          <w:p w:rsidR="00E53F39" w:rsidRDefault="006408C0">
            <w:pPr>
              <w:pStyle w:val="TableParagraph"/>
              <w:numPr>
                <w:ilvl w:val="0"/>
                <w:numId w:val="1813"/>
              </w:numPr>
              <w:tabs>
                <w:tab w:val="left" w:pos="177"/>
              </w:tabs>
              <w:spacing w:before="19"/>
              <w:ind w:right="125"/>
              <w:jc w:val="both"/>
              <w:rPr>
                <w:sz w:val="14"/>
              </w:rPr>
            </w:pPr>
            <w:r>
              <w:rPr>
                <w:sz w:val="14"/>
              </w:rPr>
              <w:t>На почетку теме ученике упознати</w:t>
            </w:r>
            <w:r>
              <w:rPr>
                <w:spacing w:val="-19"/>
                <w:sz w:val="14"/>
              </w:rPr>
              <w:t xml:space="preserve"> </w:t>
            </w:r>
            <w:r>
              <w:rPr>
                <w:sz w:val="14"/>
              </w:rPr>
              <w:t>са циљевима и исходима</w:t>
            </w:r>
            <w:r>
              <w:rPr>
                <w:spacing w:val="-23"/>
                <w:sz w:val="14"/>
              </w:rPr>
              <w:t xml:space="preserve"> </w:t>
            </w:r>
            <w:r>
              <w:rPr>
                <w:sz w:val="14"/>
              </w:rPr>
              <w:t>наставе/учења, планом рада и начинима</w:t>
            </w:r>
            <w:r>
              <w:rPr>
                <w:spacing w:val="-14"/>
                <w:sz w:val="14"/>
              </w:rPr>
              <w:t xml:space="preserve"> </w:t>
            </w:r>
            <w:r>
              <w:rPr>
                <w:sz w:val="14"/>
              </w:rPr>
              <w:t>оцењивања.</w:t>
            </w:r>
          </w:p>
          <w:p w:rsidR="00E53F39" w:rsidRDefault="00E53F39">
            <w:pPr>
              <w:pStyle w:val="TableParagraph"/>
              <w:spacing w:before="7"/>
              <w:ind w:left="0" w:firstLine="0"/>
              <w:rPr>
                <w:b/>
                <w:sz w:val="13"/>
              </w:rPr>
            </w:pPr>
          </w:p>
          <w:p w:rsidR="00E53F39" w:rsidRDefault="006408C0">
            <w:pPr>
              <w:pStyle w:val="TableParagraph"/>
              <w:spacing w:line="161" w:lineRule="exact"/>
              <w:ind w:left="56" w:firstLine="0"/>
              <w:rPr>
                <w:b/>
                <w:sz w:val="14"/>
              </w:rPr>
            </w:pPr>
            <w:r>
              <w:rPr>
                <w:b/>
                <w:sz w:val="14"/>
              </w:rPr>
              <w:t>Облици наставе</w:t>
            </w:r>
          </w:p>
          <w:p w:rsidR="00E53F39" w:rsidRDefault="006408C0">
            <w:pPr>
              <w:pStyle w:val="TableParagraph"/>
              <w:ind w:left="56" w:right="395" w:firstLine="0"/>
              <w:rPr>
                <w:sz w:val="14"/>
              </w:rPr>
            </w:pPr>
            <w:r>
              <w:rPr>
                <w:sz w:val="14"/>
              </w:rPr>
              <w:t>Предмет се реализује кроз следеће облике наставе:</w:t>
            </w:r>
          </w:p>
          <w:p w:rsidR="00E53F39" w:rsidRDefault="006408C0">
            <w:pPr>
              <w:pStyle w:val="TableParagraph"/>
              <w:numPr>
                <w:ilvl w:val="0"/>
                <w:numId w:val="1813"/>
              </w:numPr>
              <w:tabs>
                <w:tab w:val="left" w:pos="177"/>
              </w:tabs>
              <w:spacing w:line="159" w:lineRule="exact"/>
              <w:rPr>
                <w:b/>
                <w:sz w:val="14"/>
              </w:rPr>
            </w:pPr>
            <w:r>
              <w:rPr>
                <w:sz w:val="14"/>
              </w:rPr>
              <w:t xml:space="preserve">кабинетске вежбе </w:t>
            </w:r>
            <w:r>
              <w:rPr>
                <w:b/>
                <w:sz w:val="14"/>
              </w:rPr>
              <w:t>(70</w:t>
            </w:r>
            <w:r>
              <w:rPr>
                <w:b/>
                <w:spacing w:val="-3"/>
                <w:sz w:val="14"/>
              </w:rPr>
              <w:t xml:space="preserve"> </w:t>
            </w:r>
            <w:r>
              <w:rPr>
                <w:b/>
                <w:sz w:val="14"/>
              </w:rPr>
              <w:t>часова)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Подела одељења на групе</w:t>
            </w:r>
          </w:p>
          <w:p w:rsidR="00E53F39" w:rsidRDefault="006408C0">
            <w:pPr>
              <w:pStyle w:val="TableParagraph"/>
              <w:ind w:left="56" w:firstLine="0"/>
              <w:rPr>
                <w:sz w:val="14"/>
              </w:rPr>
            </w:pPr>
            <w:r>
              <w:rPr>
                <w:sz w:val="14"/>
              </w:rPr>
              <w:t>Одељење се дели на 2 групе приликом реализације:</w:t>
            </w:r>
          </w:p>
          <w:p w:rsidR="00E53F39" w:rsidRDefault="006408C0">
            <w:pPr>
              <w:pStyle w:val="TableParagraph"/>
              <w:numPr>
                <w:ilvl w:val="0"/>
                <w:numId w:val="1813"/>
              </w:numPr>
              <w:tabs>
                <w:tab w:val="left" w:pos="177"/>
              </w:tabs>
              <w:spacing w:line="159" w:lineRule="exact"/>
              <w:rPr>
                <w:sz w:val="14"/>
              </w:rPr>
            </w:pPr>
            <w:r>
              <w:rPr>
                <w:sz w:val="14"/>
              </w:rPr>
              <w:t>кабинетских</w:t>
            </w:r>
            <w:r>
              <w:rPr>
                <w:spacing w:val="-1"/>
                <w:sz w:val="14"/>
              </w:rPr>
              <w:t xml:space="preserve"> </w:t>
            </w:r>
            <w:r>
              <w:rPr>
                <w:sz w:val="14"/>
              </w:rPr>
              <w:t>вежби</w:t>
            </w:r>
          </w:p>
          <w:p w:rsidR="00E53F39" w:rsidRDefault="00E53F39">
            <w:pPr>
              <w:pStyle w:val="TableParagraph"/>
              <w:spacing w:before="9"/>
              <w:ind w:left="0" w:firstLine="0"/>
              <w:rPr>
                <w:b/>
                <w:sz w:val="13"/>
              </w:rPr>
            </w:pPr>
          </w:p>
          <w:p w:rsidR="00E53F39" w:rsidRDefault="006408C0">
            <w:pPr>
              <w:pStyle w:val="TableParagraph"/>
              <w:spacing w:before="1" w:line="161" w:lineRule="exact"/>
              <w:ind w:left="56" w:firstLine="0"/>
              <w:rPr>
                <w:b/>
                <w:sz w:val="14"/>
              </w:rPr>
            </w:pPr>
            <w:r>
              <w:rPr>
                <w:b/>
                <w:sz w:val="14"/>
              </w:rPr>
              <w:t>Место реализације наставе</w:t>
            </w:r>
          </w:p>
          <w:p w:rsidR="00E53F39" w:rsidRDefault="006408C0">
            <w:pPr>
              <w:pStyle w:val="TableParagraph"/>
              <w:numPr>
                <w:ilvl w:val="0"/>
                <w:numId w:val="1813"/>
              </w:numPr>
              <w:tabs>
                <w:tab w:val="left" w:pos="177"/>
              </w:tabs>
              <w:ind w:right="411"/>
              <w:rPr>
                <w:sz w:val="14"/>
              </w:rPr>
            </w:pPr>
            <w:r>
              <w:rPr>
                <w:sz w:val="14"/>
              </w:rPr>
              <w:t>Кабинетске вежбе се реализују</w:t>
            </w:r>
            <w:r>
              <w:rPr>
                <w:spacing w:val="-12"/>
                <w:sz w:val="14"/>
              </w:rPr>
              <w:t xml:space="preserve"> </w:t>
            </w:r>
            <w:r>
              <w:rPr>
                <w:sz w:val="14"/>
              </w:rPr>
              <w:t>у кабинету за енглески</w:t>
            </w:r>
            <w:r>
              <w:rPr>
                <w:spacing w:val="-5"/>
                <w:sz w:val="14"/>
              </w:rPr>
              <w:t xml:space="preserve"> </w:t>
            </w:r>
            <w:r>
              <w:rPr>
                <w:sz w:val="14"/>
              </w:rPr>
              <w:t>језик.</w:t>
            </w:r>
          </w:p>
        </w:tc>
      </w:tr>
      <w:tr w:rsidR="00E53F39">
        <w:trPr>
          <w:trHeight w:val="2172"/>
        </w:trPr>
        <w:tc>
          <w:tcPr>
            <w:tcW w:w="1474" w:type="dxa"/>
            <w:tcBorders>
              <w:top w:val="nil"/>
            </w:tcBorders>
          </w:tcPr>
          <w:p w:rsidR="00E53F39" w:rsidRDefault="00E53F39">
            <w:pPr>
              <w:pStyle w:val="TableParagraph"/>
              <w:ind w:left="0" w:firstLine="0"/>
              <w:rPr>
                <w:sz w:val="14"/>
              </w:rPr>
            </w:pPr>
          </w:p>
        </w:tc>
        <w:tc>
          <w:tcPr>
            <w:tcW w:w="1701" w:type="dxa"/>
            <w:vMerge/>
            <w:tcBorders>
              <w:top w:val="nil"/>
            </w:tcBorders>
          </w:tcPr>
          <w:p w:rsidR="00E53F39" w:rsidRDefault="00E53F39">
            <w:pPr>
              <w:rPr>
                <w:sz w:val="2"/>
                <w:szCs w:val="2"/>
              </w:rPr>
            </w:pPr>
          </w:p>
        </w:tc>
        <w:tc>
          <w:tcPr>
            <w:tcW w:w="2268" w:type="dxa"/>
            <w:vMerge/>
            <w:tcBorders>
              <w:top w:val="nil"/>
            </w:tcBorders>
          </w:tcPr>
          <w:p w:rsidR="00E53F39" w:rsidRDefault="00E53F39">
            <w:pPr>
              <w:rPr>
                <w:sz w:val="2"/>
                <w:szCs w:val="2"/>
              </w:rPr>
            </w:pPr>
          </w:p>
        </w:tc>
        <w:tc>
          <w:tcPr>
            <w:tcW w:w="2551" w:type="dxa"/>
            <w:tcBorders>
              <w:top w:val="nil"/>
            </w:tcBorders>
          </w:tcPr>
          <w:p w:rsidR="00E53F39" w:rsidRDefault="006408C0">
            <w:pPr>
              <w:pStyle w:val="TableParagraph"/>
              <w:spacing w:before="71" w:line="161" w:lineRule="exact"/>
              <w:ind w:left="56" w:firstLine="0"/>
              <w:rPr>
                <w:b/>
                <w:sz w:val="14"/>
              </w:rPr>
            </w:pPr>
            <w:r>
              <w:rPr>
                <w:b/>
                <w:sz w:val="14"/>
              </w:rPr>
              <w:t>Вежбе:</w:t>
            </w:r>
          </w:p>
          <w:p w:rsidR="00E53F39" w:rsidRDefault="006408C0">
            <w:pPr>
              <w:pStyle w:val="TableParagraph"/>
              <w:numPr>
                <w:ilvl w:val="0"/>
                <w:numId w:val="1812"/>
              </w:numPr>
              <w:tabs>
                <w:tab w:val="left" w:pos="176"/>
              </w:tabs>
              <w:spacing w:line="160" w:lineRule="exact"/>
              <w:ind w:hanging="119"/>
              <w:rPr>
                <w:sz w:val="14"/>
              </w:rPr>
            </w:pPr>
            <w:r>
              <w:rPr>
                <w:sz w:val="14"/>
              </w:rPr>
              <w:t>Picture description: Turnaround</w:t>
            </w:r>
            <w:r>
              <w:rPr>
                <w:spacing w:val="-14"/>
                <w:sz w:val="14"/>
              </w:rPr>
              <w:t xml:space="preserve"> </w:t>
            </w:r>
            <w:r>
              <w:rPr>
                <w:sz w:val="14"/>
              </w:rPr>
              <w:t>activities</w:t>
            </w:r>
          </w:p>
          <w:p w:rsidR="00E53F39" w:rsidRDefault="006408C0">
            <w:pPr>
              <w:pStyle w:val="TableParagraph"/>
              <w:numPr>
                <w:ilvl w:val="0"/>
                <w:numId w:val="1812"/>
              </w:numPr>
              <w:tabs>
                <w:tab w:val="left" w:pos="176"/>
              </w:tabs>
              <w:ind w:right="446" w:hanging="119"/>
              <w:rPr>
                <w:sz w:val="14"/>
              </w:rPr>
            </w:pPr>
            <w:r>
              <w:rPr>
                <w:sz w:val="14"/>
              </w:rPr>
              <w:t>Create a word tree: Airport</w:t>
            </w:r>
            <w:r>
              <w:rPr>
                <w:spacing w:val="-19"/>
                <w:sz w:val="14"/>
              </w:rPr>
              <w:t xml:space="preserve"> </w:t>
            </w:r>
            <w:r>
              <w:rPr>
                <w:sz w:val="14"/>
              </w:rPr>
              <w:t>airside organization</w:t>
            </w:r>
          </w:p>
          <w:p w:rsidR="00E53F39" w:rsidRDefault="006408C0">
            <w:pPr>
              <w:pStyle w:val="TableParagraph"/>
              <w:numPr>
                <w:ilvl w:val="0"/>
                <w:numId w:val="1812"/>
              </w:numPr>
              <w:tabs>
                <w:tab w:val="left" w:pos="176"/>
              </w:tabs>
              <w:ind w:right="147" w:hanging="119"/>
              <w:rPr>
                <w:sz w:val="14"/>
              </w:rPr>
            </w:pPr>
            <w:r>
              <w:rPr>
                <w:sz w:val="14"/>
              </w:rPr>
              <w:t>Create vocabulary list of ground equipment according to the following categories: access, servicing, clearance, technical,</w:t>
            </w:r>
            <w:r>
              <w:rPr>
                <w:spacing w:val="-1"/>
                <w:sz w:val="14"/>
              </w:rPr>
              <w:t xml:space="preserve"> </w:t>
            </w:r>
            <w:r>
              <w:rPr>
                <w:sz w:val="14"/>
              </w:rPr>
              <w:t>emergency</w:t>
            </w:r>
          </w:p>
          <w:p w:rsidR="00E53F39" w:rsidRDefault="006408C0">
            <w:pPr>
              <w:pStyle w:val="TableParagraph"/>
              <w:numPr>
                <w:ilvl w:val="0"/>
                <w:numId w:val="1812"/>
              </w:numPr>
              <w:tabs>
                <w:tab w:val="left" w:pos="176"/>
              </w:tabs>
              <w:spacing w:line="237" w:lineRule="auto"/>
              <w:ind w:right="80" w:hanging="119"/>
              <w:rPr>
                <w:sz w:val="14"/>
              </w:rPr>
            </w:pPr>
            <w:r>
              <w:rPr>
                <w:sz w:val="14"/>
              </w:rPr>
              <w:t xml:space="preserve">Roleplay and note-taking: Pilots reporting anomalies (hard landing, metal </w:t>
            </w:r>
            <w:r>
              <w:rPr>
                <w:sz w:val="14"/>
              </w:rPr>
              <w:t>debris, snow</w:t>
            </w:r>
            <w:r>
              <w:rPr>
                <w:spacing w:val="-2"/>
                <w:sz w:val="14"/>
              </w:rPr>
              <w:t xml:space="preserve"> </w:t>
            </w:r>
            <w:r>
              <w:rPr>
                <w:sz w:val="14"/>
              </w:rPr>
              <w:t>drifts…)</w:t>
            </w:r>
          </w:p>
          <w:p w:rsidR="00E53F39" w:rsidRDefault="006408C0">
            <w:pPr>
              <w:pStyle w:val="TableParagraph"/>
              <w:numPr>
                <w:ilvl w:val="0"/>
                <w:numId w:val="1812"/>
              </w:numPr>
              <w:tabs>
                <w:tab w:val="left" w:pos="176"/>
              </w:tabs>
              <w:ind w:right="73" w:hanging="119"/>
              <w:rPr>
                <w:sz w:val="14"/>
              </w:rPr>
            </w:pPr>
            <w:r>
              <w:rPr>
                <w:sz w:val="14"/>
              </w:rPr>
              <w:t>Make an interactive poster: Airport</w:t>
            </w:r>
            <w:r>
              <w:rPr>
                <w:spacing w:val="-24"/>
                <w:sz w:val="14"/>
              </w:rPr>
              <w:t xml:space="preserve"> </w:t>
            </w:r>
            <w:r>
              <w:rPr>
                <w:sz w:val="14"/>
              </w:rPr>
              <w:t>signs and markings</w:t>
            </w:r>
          </w:p>
        </w:tc>
        <w:tc>
          <w:tcPr>
            <w:tcW w:w="2551" w:type="dxa"/>
            <w:tcBorders>
              <w:top w:val="nil"/>
              <w:bottom w:val="nil"/>
            </w:tcBorders>
          </w:tcPr>
          <w:p w:rsidR="00E53F39" w:rsidRDefault="006408C0">
            <w:pPr>
              <w:pStyle w:val="TableParagraph"/>
              <w:spacing w:before="72" w:line="161" w:lineRule="exact"/>
              <w:ind w:left="56" w:firstLine="0"/>
              <w:rPr>
                <w:b/>
                <w:sz w:val="14"/>
              </w:rPr>
            </w:pPr>
            <w:r>
              <w:rPr>
                <w:b/>
                <w:sz w:val="14"/>
              </w:rPr>
              <w:t>Оцењивање</w:t>
            </w:r>
          </w:p>
          <w:p w:rsidR="00E53F39" w:rsidRDefault="006408C0">
            <w:pPr>
              <w:pStyle w:val="TableParagraph"/>
              <w:ind w:left="56" w:right="395" w:firstLine="0"/>
              <w:rPr>
                <w:sz w:val="14"/>
              </w:rPr>
            </w:pPr>
            <w:r>
              <w:rPr>
                <w:sz w:val="14"/>
              </w:rPr>
              <w:t>Вредновање остварености исхода вршити кроз:</w:t>
            </w:r>
          </w:p>
          <w:p w:rsidR="00E53F39" w:rsidRDefault="006408C0">
            <w:pPr>
              <w:pStyle w:val="TableParagraph"/>
              <w:numPr>
                <w:ilvl w:val="0"/>
                <w:numId w:val="1811"/>
              </w:numPr>
              <w:tabs>
                <w:tab w:val="left" w:pos="177"/>
              </w:tabs>
              <w:spacing w:line="159"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1811"/>
              </w:numPr>
              <w:tabs>
                <w:tab w:val="left" w:pos="177"/>
              </w:tabs>
              <w:spacing w:line="161" w:lineRule="exact"/>
              <w:rPr>
                <w:sz w:val="14"/>
              </w:rPr>
            </w:pPr>
            <w:r>
              <w:rPr>
                <w:sz w:val="14"/>
              </w:rPr>
              <w:t>тестове</w:t>
            </w:r>
            <w:r>
              <w:rPr>
                <w:spacing w:val="-1"/>
                <w:sz w:val="14"/>
              </w:rPr>
              <w:t xml:space="preserve"> </w:t>
            </w:r>
            <w:r>
              <w:rPr>
                <w:sz w:val="14"/>
              </w:rPr>
              <w:t>знања</w:t>
            </w:r>
          </w:p>
          <w:p w:rsidR="00E53F39" w:rsidRDefault="00E53F39">
            <w:pPr>
              <w:pStyle w:val="TableParagraph"/>
              <w:spacing w:before="8"/>
              <w:ind w:left="0" w:firstLine="0"/>
              <w:rPr>
                <w:b/>
                <w:sz w:val="13"/>
              </w:rPr>
            </w:pPr>
          </w:p>
          <w:p w:rsidR="00E53F39" w:rsidRDefault="006408C0">
            <w:pPr>
              <w:pStyle w:val="TableParagraph"/>
              <w:spacing w:before="1" w:line="161" w:lineRule="exact"/>
              <w:ind w:left="56" w:firstLine="0"/>
              <w:rPr>
                <w:b/>
                <w:sz w:val="14"/>
              </w:rPr>
            </w:pPr>
            <w:r>
              <w:rPr>
                <w:b/>
                <w:sz w:val="14"/>
              </w:rPr>
              <w:t>Оквирни број часова по темама</w:t>
            </w:r>
          </w:p>
          <w:p w:rsidR="00E53F39" w:rsidRDefault="006408C0">
            <w:pPr>
              <w:pStyle w:val="TableParagraph"/>
              <w:numPr>
                <w:ilvl w:val="0"/>
                <w:numId w:val="1811"/>
              </w:numPr>
              <w:tabs>
                <w:tab w:val="left" w:pos="177"/>
              </w:tabs>
              <w:spacing w:line="160" w:lineRule="exact"/>
              <w:rPr>
                <w:b/>
                <w:sz w:val="14"/>
              </w:rPr>
            </w:pPr>
            <w:r>
              <w:rPr>
                <w:sz w:val="14"/>
              </w:rPr>
              <w:t xml:space="preserve">Аеродром </w:t>
            </w:r>
            <w:r>
              <w:rPr>
                <w:b/>
                <w:sz w:val="14"/>
              </w:rPr>
              <w:t>(30</w:t>
            </w:r>
            <w:r>
              <w:rPr>
                <w:b/>
                <w:spacing w:val="-2"/>
                <w:sz w:val="14"/>
              </w:rPr>
              <w:t xml:space="preserve"> </w:t>
            </w:r>
            <w:r>
              <w:rPr>
                <w:b/>
                <w:sz w:val="14"/>
              </w:rPr>
              <w:t>часова)</w:t>
            </w:r>
          </w:p>
          <w:p w:rsidR="00E53F39" w:rsidRDefault="006408C0">
            <w:pPr>
              <w:pStyle w:val="TableParagraph"/>
              <w:numPr>
                <w:ilvl w:val="0"/>
                <w:numId w:val="1811"/>
              </w:numPr>
              <w:tabs>
                <w:tab w:val="left" w:pos="177"/>
              </w:tabs>
              <w:spacing w:line="160" w:lineRule="exact"/>
              <w:rPr>
                <w:b/>
                <w:sz w:val="14"/>
              </w:rPr>
            </w:pPr>
            <w:r>
              <w:rPr>
                <w:sz w:val="14"/>
              </w:rPr>
              <w:t xml:space="preserve">Авион </w:t>
            </w:r>
            <w:r>
              <w:rPr>
                <w:b/>
                <w:sz w:val="14"/>
              </w:rPr>
              <w:t>(10</w:t>
            </w:r>
            <w:r>
              <w:rPr>
                <w:b/>
                <w:spacing w:val="-1"/>
                <w:sz w:val="14"/>
              </w:rPr>
              <w:t xml:space="preserve"> </w:t>
            </w:r>
            <w:r>
              <w:rPr>
                <w:b/>
                <w:sz w:val="14"/>
              </w:rPr>
              <w:t>часов)</w:t>
            </w:r>
          </w:p>
          <w:p w:rsidR="00E53F39" w:rsidRDefault="006408C0">
            <w:pPr>
              <w:pStyle w:val="TableParagraph"/>
              <w:numPr>
                <w:ilvl w:val="0"/>
                <w:numId w:val="1811"/>
              </w:numPr>
              <w:tabs>
                <w:tab w:val="left" w:pos="177"/>
              </w:tabs>
              <w:spacing w:line="160" w:lineRule="exact"/>
              <w:rPr>
                <w:b/>
                <w:sz w:val="14"/>
              </w:rPr>
            </w:pPr>
            <w:r>
              <w:rPr>
                <w:sz w:val="14"/>
              </w:rPr>
              <w:t xml:space="preserve">Превоз робе </w:t>
            </w:r>
            <w:r>
              <w:rPr>
                <w:b/>
                <w:sz w:val="14"/>
              </w:rPr>
              <w:t>(15</w:t>
            </w:r>
            <w:r>
              <w:rPr>
                <w:b/>
                <w:spacing w:val="-2"/>
                <w:sz w:val="14"/>
              </w:rPr>
              <w:t xml:space="preserve"> </w:t>
            </w:r>
            <w:r>
              <w:rPr>
                <w:b/>
                <w:sz w:val="14"/>
              </w:rPr>
              <w:t>часова)</w:t>
            </w:r>
          </w:p>
          <w:p w:rsidR="00E53F39" w:rsidRDefault="006408C0">
            <w:pPr>
              <w:pStyle w:val="TableParagraph"/>
              <w:numPr>
                <w:ilvl w:val="0"/>
                <w:numId w:val="1811"/>
              </w:numPr>
              <w:tabs>
                <w:tab w:val="left" w:pos="177"/>
              </w:tabs>
              <w:spacing w:line="161" w:lineRule="exact"/>
              <w:rPr>
                <w:b/>
                <w:sz w:val="14"/>
              </w:rPr>
            </w:pPr>
            <w:r>
              <w:rPr>
                <w:sz w:val="14"/>
              </w:rPr>
              <w:t xml:space="preserve">Ваздухопловна компанија </w:t>
            </w:r>
            <w:r>
              <w:rPr>
                <w:b/>
                <w:sz w:val="14"/>
              </w:rPr>
              <w:t>(15</w:t>
            </w:r>
            <w:r>
              <w:rPr>
                <w:b/>
                <w:spacing w:val="-15"/>
                <w:sz w:val="14"/>
              </w:rPr>
              <w:t xml:space="preserve"> </w:t>
            </w:r>
            <w:r>
              <w:rPr>
                <w:b/>
                <w:sz w:val="14"/>
              </w:rPr>
              <w:t>часова)</w:t>
            </w:r>
          </w:p>
        </w:tc>
      </w:tr>
      <w:tr w:rsidR="00E53F39">
        <w:trPr>
          <w:trHeight w:val="578"/>
        </w:trPr>
        <w:tc>
          <w:tcPr>
            <w:tcW w:w="1474" w:type="dxa"/>
            <w:tcBorders>
              <w:bottom w:val="nil"/>
            </w:tcBorders>
          </w:tcPr>
          <w:p w:rsidR="00E53F39" w:rsidRDefault="006408C0">
            <w:pPr>
              <w:pStyle w:val="TableParagraph"/>
              <w:spacing w:before="19"/>
              <w:ind w:left="56" w:firstLine="0"/>
              <w:rPr>
                <w:sz w:val="14"/>
              </w:rPr>
            </w:pPr>
            <w:r>
              <w:rPr>
                <w:sz w:val="14"/>
              </w:rPr>
              <w:t>Авион</w:t>
            </w:r>
          </w:p>
        </w:tc>
        <w:tc>
          <w:tcPr>
            <w:tcW w:w="1701" w:type="dxa"/>
            <w:vMerge w:val="restart"/>
          </w:tcPr>
          <w:p w:rsidR="00E53F39" w:rsidRDefault="006408C0">
            <w:pPr>
              <w:pStyle w:val="TableParagraph"/>
              <w:numPr>
                <w:ilvl w:val="0"/>
                <w:numId w:val="1810"/>
              </w:numPr>
              <w:tabs>
                <w:tab w:val="left" w:pos="177"/>
              </w:tabs>
              <w:spacing w:before="19"/>
              <w:ind w:right="44"/>
              <w:jc w:val="both"/>
              <w:rPr>
                <w:sz w:val="14"/>
              </w:rPr>
            </w:pPr>
            <w:r>
              <w:rPr>
                <w:sz w:val="14"/>
              </w:rPr>
              <w:t>Стицање знања и</w:t>
            </w:r>
            <w:r>
              <w:rPr>
                <w:spacing w:val="-15"/>
                <w:sz w:val="14"/>
              </w:rPr>
              <w:t xml:space="preserve"> </w:t>
            </w:r>
            <w:r>
              <w:rPr>
                <w:sz w:val="14"/>
              </w:rPr>
              <w:t>усваја- ње терминологије у</w:t>
            </w:r>
            <w:r>
              <w:rPr>
                <w:spacing w:val="-15"/>
                <w:sz w:val="14"/>
              </w:rPr>
              <w:t xml:space="preserve"> </w:t>
            </w:r>
            <w:r>
              <w:rPr>
                <w:sz w:val="14"/>
              </w:rPr>
              <w:t>вези са</w:t>
            </w:r>
            <w:r>
              <w:rPr>
                <w:spacing w:val="-1"/>
                <w:sz w:val="14"/>
              </w:rPr>
              <w:t xml:space="preserve"> </w:t>
            </w:r>
            <w:r>
              <w:rPr>
                <w:sz w:val="14"/>
              </w:rPr>
              <w:t>авионом.</w:t>
            </w:r>
          </w:p>
        </w:tc>
        <w:tc>
          <w:tcPr>
            <w:tcW w:w="2268" w:type="dxa"/>
            <w:vMerge w:val="restart"/>
          </w:tcPr>
          <w:p w:rsidR="00E53F39" w:rsidRDefault="006408C0">
            <w:pPr>
              <w:pStyle w:val="TableParagraph"/>
              <w:numPr>
                <w:ilvl w:val="0"/>
                <w:numId w:val="1809"/>
              </w:numPr>
              <w:tabs>
                <w:tab w:val="left" w:pos="177"/>
              </w:tabs>
              <w:spacing w:before="19"/>
              <w:ind w:right="99" w:hanging="119"/>
              <w:rPr>
                <w:sz w:val="14"/>
              </w:rPr>
            </w:pPr>
            <w:r>
              <w:rPr>
                <w:sz w:val="14"/>
              </w:rPr>
              <w:t>опширније и целовитије дефини- ше</w:t>
            </w:r>
            <w:r>
              <w:rPr>
                <w:spacing w:val="-2"/>
                <w:sz w:val="14"/>
              </w:rPr>
              <w:t xml:space="preserve"> </w:t>
            </w:r>
            <w:r>
              <w:rPr>
                <w:sz w:val="14"/>
              </w:rPr>
              <w:t>летелице;</w:t>
            </w:r>
          </w:p>
          <w:p w:rsidR="00E53F39" w:rsidRDefault="006408C0">
            <w:pPr>
              <w:pStyle w:val="TableParagraph"/>
              <w:numPr>
                <w:ilvl w:val="0"/>
                <w:numId w:val="1809"/>
              </w:numPr>
              <w:tabs>
                <w:tab w:val="left" w:pos="177"/>
              </w:tabs>
              <w:ind w:left="176" w:right="49"/>
              <w:rPr>
                <w:sz w:val="14"/>
              </w:rPr>
            </w:pPr>
            <w:r>
              <w:rPr>
                <w:sz w:val="14"/>
              </w:rPr>
              <w:t xml:space="preserve">наведе све основне компоненте летелице и објасни њихове </w:t>
            </w:r>
            <w:r>
              <w:rPr>
                <w:spacing w:val="-3"/>
                <w:sz w:val="14"/>
              </w:rPr>
              <w:t xml:space="preserve">главне </w:t>
            </w:r>
            <w:r>
              <w:rPr>
                <w:sz w:val="14"/>
              </w:rPr>
              <w:t>делове, начин рада и улогу коју имају у одржавању летелице у ваздуху;</w:t>
            </w:r>
          </w:p>
          <w:p w:rsidR="00E53F39" w:rsidRDefault="006408C0">
            <w:pPr>
              <w:pStyle w:val="TableParagraph"/>
              <w:numPr>
                <w:ilvl w:val="0"/>
                <w:numId w:val="1809"/>
              </w:numPr>
              <w:tabs>
                <w:tab w:val="left" w:pos="177"/>
              </w:tabs>
              <w:spacing w:line="237" w:lineRule="auto"/>
              <w:ind w:left="176" w:right="45"/>
              <w:rPr>
                <w:sz w:val="14"/>
              </w:rPr>
            </w:pPr>
            <w:r>
              <w:rPr>
                <w:sz w:val="14"/>
              </w:rPr>
              <w:t xml:space="preserve">наведе </w:t>
            </w:r>
            <w:r>
              <w:rPr>
                <w:spacing w:val="-3"/>
                <w:sz w:val="14"/>
              </w:rPr>
              <w:t xml:space="preserve">како </w:t>
            </w:r>
            <w:r>
              <w:rPr>
                <w:sz w:val="14"/>
              </w:rPr>
              <w:t xml:space="preserve">се деле аеродина- мичке површине летелице према </w:t>
            </w:r>
            <w:r>
              <w:rPr>
                <w:spacing w:val="-4"/>
                <w:sz w:val="14"/>
              </w:rPr>
              <w:t xml:space="preserve">облику, </w:t>
            </w:r>
            <w:r>
              <w:rPr>
                <w:sz w:val="14"/>
              </w:rPr>
              <w:t>величини, дизајну и поло- жају у односу на труп</w:t>
            </w:r>
            <w:r>
              <w:rPr>
                <w:spacing w:val="-10"/>
                <w:sz w:val="14"/>
              </w:rPr>
              <w:t xml:space="preserve"> </w:t>
            </w:r>
            <w:r>
              <w:rPr>
                <w:sz w:val="14"/>
              </w:rPr>
              <w:t>летелице;</w:t>
            </w:r>
          </w:p>
          <w:p w:rsidR="00E53F39" w:rsidRDefault="006408C0">
            <w:pPr>
              <w:pStyle w:val="TableParagraph"/>
              <w:numPr>
                <w:ilvl w:val="0"/>
                <w:numId w:val="1809"/>
              </w:numPr>
              <w:tabs>
                <w:tab w:val="left" w:pos="177"/>
              </w:tabs>
              <w:ind w:left="176" w:right="132"/>
              <w:rPr>
                <w:sz w:val="14"/>
              </w:rPr>
            </w:pPr>
            <w:r>
              <w:rPr>
                <w:sz w:val="14"/>
              </w:rPr>
              <w:t xml:space="preserve">наведе све делове </w:t>
            </w:r>
            <w:r>
              <w:rPr>
                <w:spacing w:val="-3"/>
                <w:sz w:val="14"/>
              </w:rPr>
              <w:t xml:space="preserve">од </w:t>
            </w:r>
            <w:r>
              <w:rPr>
                <w:sz w:val="14"/>
              </w:rPr>
              <w:t>којих се</w:t>
            </w:r>
            <w:r>
              <w:rPr>
                <w:spacing w:val="-9"/>
                <w:sz w:val="14"/>
              </w:rPr>
              <w:t xml:space="preserve"> </w:t>
            </w:r>
            <w:r>
              <w:rPr>
                <w:sz w:val="14"/>
              </w:rPr>
              <w:t>са- стоје репне површине</w:t>
            </w:r>
            <w:r>
              <w:rPr>
                <w:spacing w:val="-14"/>
                <w:sz w:val="14"/>
              </w:rPr>
              <w:t xml:space="preserve"> </w:t>
            </w:r>
            <w:r>
              <w:rPr>
                <w:sz w:val="14"/>
              </w:rPr>
              <w:t>летелице;</w:t>
            </w:r>
          </w:p>
          <w:p w:rsidR="00E53F39" w:rsidRDefault="006408C0">
            <w:pPr>
              <w:pStyle w:val="TableParagraph"/>
              <w:numPr>
                <w:ilvl w:val="0"/>
                <w:numId w:val="1809"/>
              </w:numPr>
              <w:tabs>
                <w:tab w:val="left" w:pos="177"/>
              </w:tabs>
              <w:ind w:left="176" w:right="60"/>
              <w:rPr>
                <w:sz w:val="14"/>
              </w:rPr>
            </w:pPr>
            <w:r>
              <w:rPr>
                <w:sz w:val="14"/>
              </w:rPr>
              <w:t>објасни улогу коју репне</w:t>
            </w:r>
            <w:r>
              <w:rPr>
                <w:spacing w:val="-23"/>
                <w:sz w:val="14"/>
              </w:rPr>
              <w:t xml:space="preserve"> </w:t>
            </w:r>
            <w:r>
              <w:rPr>
                <w:sz w:val="14"/>
              </w:rPr>
              <w:t>површи- не имају приликом</w:t>
            </w:r>
            <w:r>
              <w:rPr>
                <w:spacing w:val="-5"/>
                <w:sz w:val="14"/>
              </w:rPr>
              <w:t xml:space="preserve"> </w:t>
            </w:r>
            <w:r>
              <w:rPr>
                <w:sz w:val="14"/>
              </w:rPr>
              <w:t>лета;</w:t>
            </w:r>
          </w:p>
          <w:p w:rsidR="00E53F39" w:rsidRDefault="006408C0">
            <w:pPr>
              <w:pStyle w:val="TableParagraph"/>
              <w:numPr>
                <w:ilvl w:val="0"/>
                <w:numId w:val="1809"/>
              </w:numPr>
              <w:tabs>
                <w:tab w:val="left" w:pos="177"/>
              </w:tabs>
              <w:ind w:left="176" w:right="96"/>
              <w:rPr>
                <w:sz w:val="14"/>
              </w:rPr>
            </w:pPr>
            <w:r>
              <w:rPr>
                <w:sz w:val="14"/>
              </w:rPr>
              <w:t xml:space="preserve">наведе </w:t>
            </w:r>
            <w:r>
              <w:rPr>
                <w:spacing w:val="-3"/>
                <w:sz w:val="14"/>
              </w:rPr>
              <w:t xml:space="preserve">како </w:t>
            </w:r>
            <w:r>
              <w:rPr>
                <w:sz w:val="14"/>
              </w:rPr>
              <w:t>се деле репне повр- шине</w:t>
            </w:r>
            <w:r>
              <w:rPr>
                <w:spacing w:val="-9"/>
                <w:sz w:val="14"/>
              </w:rPr>
              <w:t xml:space="preserve"> </w:t>
            </w:r>
            <w:r>
              <w:rPr>
                <w:sz w:val="14"/>
              </w:rPr>
              <w:t>према</w:t>
            </w:r>
            <w:r>
              <w:rPr>
                <w:spacing w:val="-8"/>
                <w:sz w:val="14"/>
              </w:rPr>
              <w:t xml:space="preserve"> </w:t>
            </w:r>
            <w:r>
              <w:rPr>
                <w:sz w:val="14"/>
              </w:rPr>
              <w:t>дизајну,</w:t>
            </w:r>
            <w:r>
              <w:rPr>
                <w:spacing w:val="-8"/>
                <w:sz w:val="14"/>
              </w:rPr>
              <w:t xml:space="preserve"> </w:t>
            </w:r>
            <w:r>
              <w:rPr>
                <w:sz w:val="14"/>
              </w:rPr>
              <w:t>облику</w:t>
            </w:r>
            <w:r>
              <w:rPr>
                <w:spacing w:val="-8"/>
                <w:sz w:val="14"/>
              </w:rPr>
              <w:t xml:space="preserve"> </w:t>
            </w:r>
            <w:r>
              <w:rPr>
                <w:sz w:val="14"/>
              </w:rPr>
              <w:t>итд.;</w:t>
            </w:r>
          </w:p>
          <w:p w:rsidR="00E53F39" w:rsidRDefault="006408C0">
            <w:pPr>
              <w:pStyle w:val="TableParagraph"/>
              <w:numPr>
                <w:ilvl w:val="0"/>
                <w:numId w:val="1809"/>
              </w:numPr>
              <w:tabs>
                <w:tab w:val="left" w:pos="212"/>
              </w:tabs>
              <w:spacing w:line="237" w:lineRule="auto"/>
              <w:ind w:left="176" w:right="227"/>
              <w:rPr>
                <w:sz w:val="14"/>
              </w:rPr>
            </w:pPr>
            <w:r>
              <w:rPr>
                <w:sz w:val="14"/>
              </w:rPr>
              <w:t>наведе основне делове и врсте стајног трапа</w:t>
            </w:r>
            <w:r>
              <w:rPr>
                <w:spacing w:val="-3"/>
                <w:sz w:val="14"/>
              </w:rPr>
              <w:t xml:space="preserve"> </w:t>
            </w:r>
            <w:r>
              <w:rPr>
                <w:sz w:val="14"/>
              </w:rPr>
              <w:t>летелице;</w:t>
            </w:r>
          </w:p>
        </w:tc>
        <w:tc>
          <w:tcPr>
            <w:tcW w:w="2551" w:type="dxa"/>
            <w:tcBorders>
              <w:bottom w:val="nil"/>
            </w:tcBorders>
          </w:tcPr>
          <w:p w:rsidR="00E53F39" w:rsidRDefault="006408C0">
            <w:pPr>
              <w:pStyle w:val="TableParagraph"/>
              <w:numPr>
                <w:ilvl w:val="0"/>
                <w:numId w:val="1808"/>
              </w:numPr>
              <w:tabs>
                <w:tab w:val="left" w:pos="174"/>
              </w:tabs>
              <w:spacing w:before="20" w:line="161" w:lineRule="exact"/>
              <w:ind w:hanging="117"/>
              <w:rPr>
                <w:sz w:val="14"/>
              </w:rPr>
            </w:pPr>
            <w:r>
              <w:rPr>
                <w:sz w:val="14"/>
              </w:rPr>
              <w:t>Wings</w:t>
            </w:r>
            <w:r>
              <w:rPr>
                <w:spacing w:val="-1"/>
                <w:sz w:val="14"/>
              </w:rPr>
              <w:t xml:space="preserve"> </w:t>
            </w:r>
            <w:r>
              <w:rPr>
                <w:sz w:val="14"/>
              </w:rPr>
              <w:t>design</w:t>
            </w:r>
          </w:p>
          <w:p w:rsidR="00E53F39" w:rsidRDefault="006408C0">
            <w:pPr>
              <w:pStyle w:val="TableParagraph"/>
              <w:numPr>
                <w:ilvl w:val="0"/>
                <w:numId w:val="1808"/>
              </w:numPr>
              <w:tabs>
                <w:tab w:val="left" w:pos="174"/>
              </w:tabs>
              <w:spacing w:line="160" w:lineRule="exact"/>
              <w:ind w:hanging="117"/>
              <w:rPr>
                <w:sz w:val="14"/>
              </w:rPr>
            </w:pPr>
            <w:r>
              <w:rPr>
                <w:spacing w:val="-3"/>
                <w:sz w:val="14"/>
              </w:rPr>
              <w:t xml:space="preserve">Tail </w:t>
            </w:r>
            <w:r>
              <w:rPr>
                <w:sz w:val="14"/>
              </w:rPr>
              <w:t>unit</w:t>
            </w:r>
            <w:r>
              <w:rPr>
                <w:spacing w:val="2"/>
                <w:sz w:val="14"/>
              </w:rPr>
              <w:t xml:space="preserve"> </w:t>
            </w:r>
            <w:r>
              <w:rPr>
                <w:sz w:val="14"/>
              </w:rPr>
              <w:t>configurations</w:t>
            </w:r>
          </w:p>
          <w:p w:rsidR="00E53F39" w:rsidRDefault="006408C0">
            <w:pPr>
              <w:pStyle w:val="TableParagraph"/>
              <w:numPr>
                <w:ilvl w:val="0"/>
                <w:numId w:val="1808"/>
              </w:numPr>
              <w:tabs>
                <w:tab w:val="left" w:pos="176"/>
              </w:tabs>
              <w:spacing w:line="161" w:lineRule="exact"/>
              <w:ind w:left="175" w:hanging="119"/>
              <w:rPr>
                <w:sz w:val="14"/>
              </w:rPr>
            </w:pPr>
            <w:r>
              <w:rPr>
                <w:sz w:val="14"/>
              </w:rPr>
              <w:t>LG configurations</w:t>
            </w:r>
          </w:p>
        </w:tc>
        <w:tc>
          <w:tcPr>
            <w:tcW w:w="2551" w:type="dxa"/>
            <w:tcBorders>
              <w:top w:val="nil"/>
              <w:bottom w:val="nil"/>
            </w:tcBorders>
          </w:tcPr>
          <w:p w:rsidR="00E53F39" w:rsidRDefault="00E53F39">
            <w:pPr>
              <w:pStyle w:val="TableParagraph"/>
              <w:ind w:left="0" w:firstLine="0"/>
              <w:rPr>
                <w:sz w:val="14"/>
              </w:rPr>
            </w:pPr>
          </w:p>
        </w:tc>
      </w:tr>
      <w:tr w:rsidR="00E53F39">
        <w:trPr>
          <w:trHeight w:val="2491"/>
        </w:trPr>
        <w:tc>
          <w:tcPr>
            <w:tcW w:w="1474" w:type="dxa"/>
            <w:tcBorders>
              <w:top w:val="nil"/>
            </w:tcBorders>
          </w:tcPr>
          <w:p w:rsidR="00E53F39" w:rsidRDefault="00E53F39">
            <w:pPr>
              <w:pStyle w:val="TableParagraph"/>
              <w:ind w:left="0" w:firstLine="0"/>
              <w:rPr>
                <w:sz w:val="14"/>
              </w:rPr>
            </w:pPr>
          </w:p>
        </w:tc>
        <w:tc>
          <w:tcPr>
            <w:tcW w:w="1701" w:type="dxa"/>
            <w:vMerge/>
            <w:tcBorders>
              <w:top w:val="nil"/>
            </w:tcBorders>
          </w:tcPr>
          <w:p w:rsidR="00E53F39" w:rsidRDefault="00E53F39">
            <w:pPr>
              <w:rPr>
                <w:sz w:val="2"/>
                <w:szCs w:val="2"/>
              </w:rPr>
            </w:pPr>
          </w:p>
        </w:tc>
        <w:tc>
          <w:tcPr>
            <w:tcW w:w="2268" w:type="dxa"/>
            <w:vMerge/>
            <w:tcBorders>
              <w:top w:val="nil"/>
            </w:tcBorders>
          </w:tcPr>
          <w:p w:rsidR="00E53F39" w:rsidRDefault="00E53F39">
            <w:pPr>
              <w:rPr>
                <w:sz w:val="2"/>
                <w:szCs w:val="2"/>
              </w:rPr>
            </w:pPr>
          </w:p>
        </w:tc>
        <w:tc>
          <w:tcPr>
            <w:tcW w:w="2551" w:type="dxa"/>
            <w:tcBorders>
              <w:top w:val="nil"/>
            </w:tcBorders>
          </w:tcPr>
          <w:p w:rsidR="00E53F39" w:rsidRDefault="006408C0">
            <w:pPr>
              <w:pStyle w:val="TableParagraph"/>
              <w:spacing w:before="71" w:line="161" w:lineRule="exact"/>
              <w:ind w:left="56" w:firstLine="0"/>
              <w:rPr>
                <w:b/>
                <w:sz w:val="14"/>
              </w:rPr>
            </w:pPr>
            <w:r>
              <w:rPr>
                <w:b/>
                <w:sz w:val="14"/>
              </w:rPr>
              <w:t>Вежбе:</w:t>
            </w:r>
          </w:p>
          <w:p w:rsidR="00E53F39" w:rsidRDefault="006408C0">
            <w:pPr>
              <w:pStyle w:val="TableParagraph"/>
              <w:numPr>
                <w:ilvl w:val="0"/>
                <w:numId w:val="1807"/>
              </w:numPr>
              <w:tabs>
                <w:tab w:val="left" w:pos="176"/>
              </w:tabs>
              <w:spacing w:line="160" w:lineRule="exact"/>
              <w:ind w:hanging="119"/>
              <w:rPr>
                <w:sz w:val="14"/>
              </w:rPr>
            </w:pPr>
            <w:r>
              <w:rPr>
                <w:sz w:val="14"/>
              </w:rPr>
              <w:t>Create a quiz: Airplane</w:t>
            </w:r>
            <w:r>
              <w:rPr>
                <w:spacing w:val="-12"/>
                <w:sz w:val="14"/>
              </w:rPr>
              <w:t xml:space="preserve"> </w:t>
            </w:r>
            <w:r>
              <w:rPr>
                <w:sz w:val="14"/>
              </w:rPr>
              <w:t>structure</w:t>
            </w:r>
          </w:p>
          <w:p w:rsidR="00E53F39" w:rsidRDefault="006408C0">
            <w:pPr>
              <w:pStyle w:val="TableParagraph"/>
              <w:numPr>
                <w:ilvl w:val="0"/>
                <w:numId w:val="1807"/>
              </w:numPr>
              <w:tabs>
                <w:tab w:val="left" w:pos="174"/>
              </w:tabs>
              <w:spacing w:line="160" w:lineRule="exact"/>
              <w:ind w:left="173" w:hanging="117"/>
              <w:rPr>
                <w:sz w:val="14"/>
              </w:rPr>
            </w:pPr>
            <w:r>
              <w:rPr>
                <w:spacing w:val="-3"/>
                <w:sz w:val="14"/>
              </w:rPr>
              <w:t xml:space="preserve">Word </w:t>
            </w:r>
            <w:r>
              <w:rPr>
                <w:sz w:val="14"/>
              </w:rPr>
              <w:t>Associations:</w:t>
            </w:r>
            <w:r>
              <w:rPr>
                <w:spacing w:val="-19"/>
                <w:sz w:val="14"/>
              </w:rPr>
              <w:t xml:space="preserve"> </w:t>
            </w:r>
            <w:r>
              <w:rPr>
                <w:sz w:val="14"/>
              </w:rPr>
              <w:t>Fuselage/Wings/Tail</w:t>
            </w:r>
          </w:p>
          <w:p w:rsidR="00E53F39" w:rsidRDefault="006408C0">
            <w:pPr>
              <w:pStyle w:val="TableParagraph"/>
              <w:numPr>
                <w:ilvl w:val="0"/>
                <w:numId w:val="1807"/>
              </w:numPr>
              <w:tabs>
                <w:tab w:val="left" w:pos="176"/>
              </w:tabs>
              <w:ind w:right="319" w:hanging="119"/>
              <w:rPr>
                <w:sz w:val="14"/>
              </w:rPr>
            </w:pPr>
            <w:r>
              <w:rPr>
                <w:sz w:val="14"/>
              </w:rPr>
              <w:t>Make an interactive poster: Types</w:t>
            </w:r>
            <w:r>
              <w:rPr>
                <w:spacing w:val="-17"/>
                <w:sz w:val="14"/>
              </w:rPr>
              <w:t xml:space="preserve"> </w:t>
            </w:r>
            <w:r>
              <w:rPr>
                <w:sz w:val="14"/>
              </w:rPr>
              <w:t>of landing gear/wings/tail unit</w:t>
            </w:r>
          </w:p>
        </w:tc>
        <w:tc>
          <w:tcPr>
            <w:tcW w:w="2551" w:type="dxa"/>
            <w:tcBorders>
              <w:top w:val="nil"/>
              <w:bottom w:val="nil"/>
            </w:tcBorders>
          </w:tcPr>
          <w:p w:rsidR="00E53F39" w:rsidRDefault="00E53F39">
            <w:pPr>
              <w:pStyle w:val="TableParagraph"/>
              <w:ind w:left="0" w:firstLine="0"/>
              <w:rPr>
                <w:sz w:val="14"/>
              </w:rPr>
            </w:pPr>
          </w:p>
        </w:tc>
      </w:tr>
      <w:tr w:rsidR="00E53F39">
        <w:trPr>
          <w:trHeight w:val="1160"/>
        </w:trPr>
        <w:tc>
          <w:tcPr>
            <w:tcW w:w="1474" w:type="dxa"/>
          </w:tcPr>
          <w:p w:rsidR="00E53F39" w:rsidRDefault="006408C0">
            <w:pPr>
              <w:pStyle w:val="TableParagraph"/>
              <w:spacing w:before="20"/>
              <w:ind w:left="56" w:firstLine="0"/>
              <w:rPr>
                <w:sz w:val="14"/>
              </w:rPr>
            </w:pPr>
            <w:r>
              <w:rPr>
                <w:sz w:val="14"/>
              </w:rPr>
              <w:t>Превоз робе</w:t>
            </w:r>
          </w:p>
        </w:tc>
        <w:tc>
          <w:tcPr>
            <w:tcW w:w="1701" w:type="dxa"/>
          </w:tcPr>
          <w:p w:rsidR="00E53F39" w:rsidRDefault="006408C0">
            <w:pPr>
              <w:pStyle w:val="TableParagraph"/>
              <w:numPr>
                <w:ilvl w:val="0"/>
                <w:numId w:val="1806"/>
              </w:numPr>
              <w:tabs>
                <w:tab w:val="left" w:pos="177"/>
              </w:tabs>
              <w:spacing w:before="20"/>
              <w:ind w:right="58"/>
              <w:rPr>
                <w:sz w:val="14"/>
              </w:rPr>
            </w:pPr>
            <w:r>
              <w:rPr>
                <w:spacing w:val="-3"/>
                <w:sz w:val="14"/>
              </w:rPr>
              <w:t xml:space="preserve">Усвајање </w:t>
            </w:r>
            <w:r>
              <w:rPr>
                <w:sz w:val="14"/>
              </w:rPr>
              <w:t>терминологије у вези са превозом</w:t>
            </w:r>
            <w:r>
              <w:rPr>
                <w:spacing w:val="-11"/>
                <w:sz w:val="14"/>
              </w:rPr>
              <w:t xml:space="preserve"> </w:t>
            </w:r>
            <w:r>
              <w:rPr>
                <w:sz w:val="14"/>
              </w:rPr>
              <w:t>робе.</w:t>
            </w:r>
          </w:p>
        </w:tc>
        <w:tc>
          <w:tcPr>
            <w:tcW w:w="2268" w:type="dxa"/>
          </w:tcPr>
          <w:p w:rsidR="00E53F39" w:rsidRDefault="006408C0">
            <w:pPr>
              <w:pStyle w:val="TableParagraph"/>
              <w:numPr>
                <w:ilvl w:val="0"/>
                <w:numId w:val="1805"/>
              </w:numPr>
              <w:tabs>
                <w:tab w:val="left" w:pos="177"/>
              </w:tabs>
              <w:spacing w:before="20"/>
              <w:ind w:right="221"/>
              <w:rPr>
                <w:sz w:val="14"/>
              </w:rPr>
            </w:pPr>
            <w:r>
              <w:rPr>
                <w:sz w:val="14"/>
              </w:rPr>
              <w:t>наведе врсте робе у</w:t>
            </w:r>
            <w:r>
              <w:rPr>
                <w:spacing w:val="-19"/>
                <w:sz w:val="14"/>
              </w:rPr>
              <w:t xml:space="preserve"> </w:t>
            </w:r>
            <w:r>
              <w:rPr>
                <w:sz w:val="14"/>
              </w:rPr>
              <w:t>ваздушном саобраћају;</w:t>
            </w:r>
          </w:p>
          <w:p w:rsidR="00E53F39" w:rsidRDefault="006408C0">
            <w:pPr>
              <w:pStyle w:val="TableParagraph"/>
              <w:numPr>
                <w:ilvl w:val="0"/>
                <w:numId w:val="1805"/>
              </w:numPr>
              <w:tabs>
                <w:tab w:val="left" w:pos="177"/>
              </w:tabs>
              <w:ind w:right="316"/>
              <w:rPr>
                <w:sz w:val="14"/>
              </w:rPr>
            </w:pPr>
            <w:r>
              <w:rPr>
                <w:sz w:val="14"/>
              </w:rPr>
              <w:t>именује различите начине паковања робе за транспорт</w:t>
            </w:r>
            <w:r>
              <w:rPr>
                <w:spacing w:val="-16"/>
                <w:sz w:val="14"/>
              </w:rPr>
              <w:t xml:space="preserve"> </w:t>
            </w:r>
            <w:r>
              <w:rPr>
                <w:sz w:val="14"/>
              </w:rPr>
              <w:t>у ваздушном</w:t>
            </w:r>
            <w:r>
              <w:rPr>
                <w:spacing w:val="-1"/>
                <w:sz w:val="14"/>
              </w:rPr>
              <w:t xml:space="preserve"> </w:t>
            </w:r>
            <w:r>
              <w:rPr>
                <w:sz w:val="14"/>
              </w:rPr>
              <w:t>саобраћају;</w:t>
            </w:r>
          </w:p>
        </w:tc>
        <w:tc>
          <w:tcPr>
            <w:tcW w:w="2551" w:type="dxa"/>
          </w:tcPr>
          <w:p w:rsidR="00E53F39" w:rsidRDefault="006408C0">
            <w:pPr>
              <w:pStyle w:val="TableParagraph"/>
              <w:numPr>
                <w:ilvl w:val="0"/>
                <w:numId w:val="1804"/>
              </w:numPr>
              <w:tabs>
                <w:tab w:val="left" w:pos="176"/>
              </w:tabs>
              <w:spacing w:before="20" w:line="161" w:lineRule="exact"/>
              <w:ind w:hanging="119"/>
              <w:rPr>
                <w:sz w:val="14"/>
              </w:rPr>
            </w:pPr>
            <w:r>
              <w:rPr>
                <w:sz w:val="14"/>
              </w:rPr>
              <w:t>Cargo: How Air Freight</w:t>
            </w:r>
            <w:r>
              <w:rPr>
                <w:spacing w:val="-14"/>
                <w:sz w:val="14"/>
              </w:rPr>
              <w:t xml:space="preserve"> </w:t>
            </w:r>
            <w:r>
              <w:rPr>
                <w:spacing w:val="-3"/>
                <w:sz w:val="14"/>
              </w:rPr>
              <w:t>Works</w:t>
            </w:r>
          </w:p>
          <w:p w:rsidR="00E53F39" w:rsidRDefault="006408C0">
            <w:pPr>
              <w:pStyle w:val="TableParagraph"/>
              <w:numPr>
                <w:ilvl w:val="0"/>
                <w:numId w:val="1804"/>
              </w:numPr>
              <w:tabs>
                <w:tab w:val="left" w:pos="176"/>
              </w:tabs>
              <w:spacing w:line="160" w:lineRule="exact"/>
              <w:ind w:hanging="119"/>
              <w:rPr>
                <w:sz w:val="14"/>
              </w:rPr>
            </w:pPr>
            <w:r>
              <w:rPr>
                <w:sz w:val="14"/>
              </w:rPr>
              <w:t>Cargo</w:t>
            </w:r>
            <w:r>
              <w:rPr>
                <w:spacing w:val="-1"/>
                <w:sz w:val="14"/>
              </w:rPr>
              <w:t xml:space="preserve"> </w:t>
            </w:r>
            <w:r>
              <w:rPr>
                <w:sz w:val="14"/>
              </w:rPr>
              <w:t>classification</w:t>
            </w:r>
          </w:p>
          <w:p w:rsidR="00E53F39" w:rsidRDefault="006408C0">
            <w:pPr>
              <w:pStyle w:val="TableParagraph"/>
              <w:numPr>
                <w:ilvl w:val="0"/>
                <w:numId w:val="1804"/>
              </w:numPr>
              <w:tabs>
                <w:tab w:val="left" w:pos="176"/>
              </w:tabs>
              <w:spacing w:line="160" w:lineRule="exact"/>
              <w:ind w:hanging="119"/>
              <w:rPr>
                <w:sz w:val="14"/>
              </w:rPr>
            </w:pPr>
            <w:r>
              <w:rPr>
                <w:sz w:val="14"/>
              </w:rPr>
              <w:t>Packaging</w:t>
            </w:r>
          </w:p>
          <w:p w:rsidR="00E53F39" w:rsidRDefault="006408C0">
            <w:pPr>
              <w:pStyle w:val="TableParagraph"/>
              <w:numPr>
                <w:ilvl w:val="0"/>
                <w:numId w:val="1804"/>
              </w:numPr>
              <w:tabs>
                <w:tab w:val="left" w:pos="176"/>
              </w:tabs>
              <w:spacing w:line="160" w:lineRule="exact"/>
              <w:ind w:hanging="119"/>
              <w:rPr>
                <w:sz w:val="14"/>
              </w:rPr>
            </w:pPr>
            <w:r>
              <w:rPr>
                <w:sz w:val="14"/>
              </w:rPr>
              <w:t>Labels</w:t>
            </w:r>
          </w:p>
          <w:p w:rsidR="00E53F39" w:rsidRDefault="006408C0">
            <w:pPr>
              <w:pStyle w:val="TableParagraph"/>
              <w:numPr>
                <w:ilvl w:val="0"/>
                <w:numId w:val="1804"/>
              </w:numPr>
              <w:tabs>
                <w:tab w:val="left" w:pos="176"/>
              </w:tabs>
              <w:spacing w:line="160" w:lineRule="exact"/>
              <w:ind w:hanging="119"/>
              <w:rPr>
                <w:sz w:val="14"/>
              </w:rPr>
            </w:pPr>
            <w:r>
              <w:rPr>
                <w:sz w:val="14"/>
              </w:rPr>
              <w:t>Cargo planes and Super</w:t>
            </w:r>
            <w:r>
              <w:rPr>
                <w:spacing w:val="-3"/>
                <w:sz w:val="14"/>
              </w:rPr>
              <w:t xml:space="preserve"> </w:t>
            </w:r>
            <w:r>
              <w:rPr>
                <w:sz w:val="14"/>
              </w:rPr>
              <w:t>transporters</w:t>
            </w:r>
          </w:p>
          <w:p w:rsidR="00E53F39" w:rsidRDefault="006408C0">
            <w:pPr>
              <w:pStyle w:val="TableParagraph"/>
              <w:numPr>
                <w:ilvl w:val="0"/>
                <w:numId w:val="1804"/>
              </w:numPr>
              <w:tabs>
                <w:tab w:val="left" w:pos="176"/>
              </w:tabs>
              <w:spacing w:line="161" w:lineRule="exact"/>
              <w:ind w:hanging="119"/>
              <w:rPr>
                <w:sz w:val="14"/>
              </w:rPr>
            </w:pPr>
            <w:r>
              <w:rPr>
                <w:sz w:val="14"/>
              </w:rPr>
              <w:t>Documentation</w:t>
            </w:r>
          </w:p>
        </w:tc>
        <w:tc>
          <w:tcPr>
            <w:tcW w:w="2551" w:type="dxa"/>
            <w:tcBorders>
              <w:top w:val="nil"/>
            </w:tcBorders>
          </w:tcPr>
          <w:p w:rsidR="00E53F39" w:rsidRDefault="00E53F39">
            <w:pPr>
              <w:pStyle w:val="TableParagraph"/>
              <w:ind w:left="0" w:firstLine="0"/>
              <w:rPr>
                <w:sz w:val="14"/>
              </w:rPr>
            </w:pPr>
          </w:p>
        </w:tc>
      </w:tr>
    </w:tbl>
    <w:p w:rsidR="00E53F39" w:rsidRDefault="00E53F39">
      <w:pPr>
        <w:rPr>
          <w:sz w:val="14"/>
        </w:rPr>
        <w:sectPr w:rsidR="00E53F39">
          <w:pgSz w:w="11910" w:h="15740"/>
          <w:pgMar w:top="180" w:right="56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1278"/>
        </w:trPr>
        <w:tc>
          <w:tcPr>
            <w:tcW w:w="1474" w:type="dxa"/>
          </w:tcPr>
          <w:p w:rsidR="00E53F39" w:rsidRDefault="00E53F39">
            <w:pPr>
              <w:pStyle w:val="TableParagraph"/>
              <w:ind w:left="0" w:firstLine="0"/>
              <w:rPr>
                <w:sz w:val="14"/>
              </w:rPr>
            </w:pPr>
          </w:p>
        </w:tc>
        <w:tc>
          <w:tcPr>
            <w:tcW w:w="1701" w:type="dxa"/>
          </w:tcPr>
          <w:p w:rsidR="00E53F39" w:rsidRDefault="00E53F39">
            <w:pPr>
              <w:pStyle w:val="TableParagraph"/>
              <w:ind w:left="0" w:firstLine="0"/>
              <w:rPr>
                <w:sz w:val="14"/>
              </w:rPr>
            </w:pPr>
          </w:p>
        </w:tc>
        <w:tc>
          <w:tcPr>
            <w:tcW w:w="2268" w:type="dxa"/>
          </w:tcPr>
          <w:p w:rsidR="00E53F39" w:rsidRDefault="006408C0">
            <w:pPr>
              <w:pStyle w:val="TableParagraph"/>
              <w:numPr>
                <w:ilvl w:val="0"/>
                <w:numId w:val="1803"/>
              </w:numPr>
              <w:tabs>
                <w:tab w:val="left" w:pos="177"/>
              </w:tabs>
              <w:spacing w:before="23" w:line="230" w:lineRule="auto"/>
              <w:ind w:right="134"/>
              <w:rPr>
                <w:sz w:val="14"/>
              </w:rPr>
            </w:pPr>
            <w:r>
              <w:rPr>
                <w:sz w:val="14"/>
              </w:rPr>
              <w:t>наведе врсте рестриктивних пошиљки и опише начин на</w:t>
            </w:r>
            <w:r>
              <w:rPr>
                <w:spacing w:val="-24"/>
                <w:sz w:val="14"/>
              </w:rPr>
              <w:t xml:space="preserve"> </w:t>
            </w:r>
            <w:r>
              <w:rPr>
                <w:sz w:val="14"/>
              </w:rPr>
              <w:t>који се оне</w:t>
            </w:r>
            <w:r>
              <w:rPr>
                <w:spacing w:val="-1"/>
                <w:sz w:val="14"/>
              </w:rPr>
              <w:t xml:space="preserve"> </w:t>
            </w:r>
            <w:r>
              <w:rPr>
                <w:sz w:val="14"/>
              </w:rPr>
              <w:t>транспортују;</w:t>
            </w:r>
          </w:p>
          <w:p w:rsidR="00E53F39" w:rsidRDefault="006408C0">
            <w:pPr>
              <w:pStyle w:val="TableParagraph"/>
              <w:numPr>
                <w:ilvl w:val="0"/>
                <w:numId w:val="1803"/>
              </w:numPr>
              <w:tabs>
                <w:tab w:val="left" w:pos="177"/>
              </w:tabs>
              <w:spacing w:line="230" w:lineRule="auto"/>
              <w:ind w:right="118"/>
              <w:rPr>
                <w:sz w:val="14"/>
              </w:rPr>
            </w:pPr>
            <w:r>
              <w:rPr>
                <w:sz w:val="14"/>
              </w:rPr>
              <w:t>преведе термине који се налазе</w:t>
            </w:r>
            <w:r>
              <w:rPr>
                <w:spacing w:val="-19"/>
                <w:sz w:val="14"/>
              </w:rPr>
              <w:t xml:space="preserve"> </w:t>
            </w:r>
            <w:r>
              <w:rPr>
                <w:sz w:val="14"/>
              </w:rPr>
              <w:t>у документацији за превоз</w:t>
            </w:r>
            <w:r>
              <w:rPr>
                <w:spacing w:val="-6"/>
                <w:sz w:val="14"/>
              </w:rPr>
              <w:t xml:space="preserve"> </w:t>
            </w:r>
            <w:r>
              <w:rPr>
                <w:sz w:val="14"/>
              </w:rPr>
              <w:t>робе;</w:t>
            </w:r>
          </w:p>
          <w:p w:rsidR="00E53F39" w:rsidRDefault="006408C0">
            <w:pPr>
              <w:pStyle w:val="TableParagraph"/>
              <w:numPr>
                <w:ilvl w:val="0"/>
                <w:numId w:val="1803"/>
              </w:numPr>
              <w:tabs>
                <w:tab w:val="left" w:pos="177"/>
              </w:tabs>
              <w:spacing w:line="230" w:lineRule="auto"/>
              <w:ind w:right="85"/>
              <w:jc w:val="both"/>
              <w:rPr>
                <w:sz w:val="14"/>
              </w:rPr>
            </w:pPr>
            <w:r>
              <w:rPr>
                <w:sz w:val="14"/>
              </w:rPr>
              <w:t>у усменом и писменом изражава- њу употребљава терминологију</w:t>
            </w:r>
            <w:r>
              <w:rPr>
                <w:spacing w:val="-15"/>
                <w:sz w:val="14"/>
              </w:rPr>
              <w:t xml:space="preserve"> </w:t>
            </w:r>
            <w:r>
              <w:rPr>
                <w:sz w:val="14"/>
              </w:rPr>
              <w:t>у вези са робом и превозом</w:t>
            </w:r>
            <w:r>
              <w:rPr>
                <w:spacing w:val="-10"/>
                <w:sz w:val="14"/>
              </w:rPr>
              <w:t xml:space="preserve"> </w:t>
            </w:r>
            <w:r>
              <w:rPr>
                <w:sz w:val="14"/>
              </w:rPr>
              <w:t>робе;</w:t>
            </w:r>
          </w:p>
        </w:tc>
        <w:tc>
          <w:tcPr>
            <w:tcW w:w="2551" w:type="dxa"/>
          </w:tcPr>
          <w:p w:rsidR="00E53F39" w:rsidRDefault="006408C0">
            <w:pPr>
              <w:pStyle w:val="TableParagraph"/>
              <w:spacing w:before="16" w:line="157" w:lineRule="exact"/>
              <w:ind w:left="56" w:firstLine="0"/>
              <w:rPr>
                <w:b/>
                <w:sz w:val="14"/>
              </w:rPr>
            </w:pPr>
            <w:r>
              <w:rPr>
                <w:b/>
                <w:sz w:val="14"/>
              </w:rPr>
              <w:t>Вежбе:</w:t>
            </w:r>
          </w:p>
          <w:p w:rsidR="00E53F39" w:rsidRDefault="006408C0">
            <w:pPr>
              <w:pStyle w:val="TableParagraph"/>
              <w:numPr>
                <w:ilvl w:val="0"/>
                <w:numId w:val="1802"/>
              </w:numPr>
              <w:tabs>
                <w:tab w:val="left" w:pos="174"/>
              </w:tabs>
              <w:spacing w:line="154" w:lineRule="exact"/>
              <w:ind w:hanging="119"/>
              <w:rPr>
                <w:sz w:val="14"/>
              </w:rPr>
            </w:pPr>
            <w:r>
              <w:rPr>
                <w:sz w:val="14"/>
              </w:rPr>
              <w:t>Vocabulary check exercises: Air</w:t>
            </w:r>
            <w:r>
              <w:rPr>
                <w:spacing w:val="-19"/>
                <w:sz w:val="14"/>
              </w:rPr>
              <w:t xml:space="preserve"> </w:t>
            </w:r>
            <w:r>
              <w:rPr>
                <w:sz w:val="14"/>
              </w:rPr>
              <w:t>freight</w:t>
            </w:r>
          </w:p>
          <w:p w:rsidR="00E53F39" w:rsidRDefault="006408C0">
            <w:pPr>
              <w:pStyle w:val="TableParagraph"/>
              <w:numPr>
                <w:ilvl w:val="0"/>
                <w:numId w:val="1802"/>
              </w:numPr>
              <w:tabs>
                <w:tab w:val="left" w:pos="176"/>
              </w:tabs>
              <w:spacing w:line="154" w:lineRule="exact"/>
              <w:ind w:hanging="119"/>
              <w:rPr>
                <w:sz w:val="14"/>
              </w:rPr>
            </w:pPr>
            <w:r>
              <w:rPr>
                <w:sz w:val="14"/>
              </w:rPr>
              <w:t>Picture description: Cargo</w:t>
            </w:r>
            <w:r>
              <w:rPr>
                <w:spacing w:val="-5"/>
                <w:sz w:val="14"/>
              </w:rPr>
              <w:t xml:space="preserve"> </w:t>
            </w:r>
            <w:r>
              <w:rPr>
                <w:sz w:val="14"/>
              </w:rPr>
              <w:t>classification</w:t>
            </w:r>
          </w:p>
          <w:p w:rsidR="00E53F39" w:rsidRDefault="006408C0">
            <w:pPr>
              <w:pStyle w:val="TableParagraph"/>
              <w:numPr>
                <w:ilvl w:val="0"/>
                <w:numId w:val="1802"/>
              </w:numPr>
              <w:tabs>
                <w:tab w:val="left" w:pos="176"/>
              </w:tabs>
              <w:spacing w:before="1" w:line="230" w:lineRule="auto"/>
              <w:ind w:right="118" w:hanging="119"/>
              <w:rPr>
                <w:sz w:val="14"/>
              </w:rPr>
            </w:pPr>
            <w:r>
              <w:rPr>
                <w:sz w:val="14"/>
              </w:rPr>
              <w:t>Listening and note-taking: Cargo</w:t>
            </w:r>
            <w:r>
              <w:rPr>
                <w:spacing w:val="-4"/>
                <w:sz w:val="14"/>
              </w:rPr>
              <w:t xml:space="preserve"> </w:t>
            </w:r>
            <w:r>
              <w:rPr>
                <w:sz w:val="14"/>
              </w:rPr>
              <w:t>planes and Super</w:t>
            </w:r>
            <w:r>
              <w:rPr>
                <w:spacing w:val="-4"/>
                <w:sz w:val="14"/>
              </w:rPr>
              <w:t xml:space="preserve"> </w:t>
            </w:r>
            <w:r>
              <w:rPr>
                <w:sz w:val="14"/>
              </w:rPr>
              <w:t>Transporters</w:t>
            </w:r>
          </w:p>
        </w:tc>
        <w:tc>
          <w:tcPr>
            <w:tcW w:w="2551" w:type="dxa"/>
            <w:vMerge w:val="restart"/>
          </w:tcPr>
          <w:p w:rsidR="00E53F39" w:rsidRDefault="00E53F39">
            <w:pPr>
              <w:pStyle w:val="TableParagraph"/>
              <w:ind w:left="0" w:firstLine="0"/>
              <w:rPr>
                <w:sz w:val="14"/>
              </w:rPr>
            </w:pPr>
          </w:p>
        </w:tc>
      </w:tr>
      <w:tr w:rsidR="00E53F39">
        <w:trPr>
          <w:trHeight w:val="3434"/>
        </w:trPr>
        <w:tc>
          <w:tcPr>
            <w:tcW w:w="1474" w:type="dxa"/>
          </w:tcPr>
          <w:p w:rsidR="00E53F39" w:rsidRDefault="006408C0">
            <w:pPr>
              <w:pStyle w:val="TableParagraph"/>
              <w:spacing w:before="23" w:line="230" w:lineRule="auto"/>
              <w:ind w:left="56" w:firstLine="0"/>
              <w:rPr>
                <w:sz w:val="14"/>
              </w:rPr>
            </w:pPr>
            <w:r>
              <w:rPr>
                <w:sz w:val="14"/>
              </w:rPr>
              <w:t>Ваздухопловна ком- панија</w:t>
            </w:r>
          </w:p>
        </w:tc>
        <w:tc>
          <w:tcPr>
            <w:tcW w:w="1701" w:type="dxa"/>
          </w:tcPr>
          <w:p w:rsidR="00E53F39" w:rsidRDefault="006408C0">
            <w:pPr>
              <w:pStyle w:val="TableParagraph"/>
              <w:numPr>
                <w:ilvl w:val="0"/>
                <w:numId w:val="1801"/>
              </w:numPr>
              <w:tabs>
                <w:tab w:val="left" w:pos="177"/>
              </w:tabs>
              <w:spacing w:before="23" w:line="230" w:lineRule="auto"/>
              <w:ind w:right="71"/>
              <w:rPr>
                <w:sz w:val="14"/>
              </w:rPr>
            </w:pPr>
            <w:r>
              <w:rPr>
                <w:spacing w:val="-3"/>
                <w:sz w:val="14"/>
              </w:rPr>
              <w:t xml:space="preserve">Усвајање </w:t>
            </w:r>
            <w:r>
              <w:rPr>
                <w:sz w:val="14"/>
              </w:rPr>
              <w:t>терминологије у вези са ваздухоплов- ном компанијом и путничком</w:t>
            </w:r>
            <w:r>
              <w:rPr>
                <w:spacing w:val="-3"/>
                <w:sz w:val="14"/>
              </w:rPr>
              <w:t xml:space="preserve"> </w:t>
            </w:r>
            <w:r>
              <w:rPr>
                <w:sz w:val="14"/>
              </w:rPr>
              <w:t>картом.</w:t>
            </w:r>
          </w:p>
        </w:tc>
        <w:tc>
          <w:tcPr>
            <w:tcW w:w="2268" w:type="dxa"/>
          </w:tcPr>
          <w:p w:rsidR="00E53F39" w:rsidRDefault="006408C0">
            <w:pPr>
              <w:pStyle w:val="TableParagraph"/>
              <w:numPr>
                <w:ilvl w:val="0"/>
                <w:numId w:val="1800"/>
              </w:numPr>
              <w:tabs>
                <w:tab w:val="left" w:pos="177"/>
              </w:tabs>
              <w:spacing w:before="23" w:line="230" w:lineRule="auto"/>
              <w:ind w:right="181"/>
              <w:rPr>
                <w:sz w:val="14"/>
              </w:rPr>
            </w:pPr>
            <w:r>
              <w:rPr>
                <w:sz w:val="14"/>
              </w:rPr>
              <w:t>дефинише појам</w:t>
            </w:r>
            <w:r>
              <w:rPr>
                <w:spacing w:val="-14"/>
                <w:sz w:val="14"/>
              </w:rPr>
              <w:t xml:space="preserve"> </w:t>
            </w:r>
            <w:r>
              <w:rPr>
                <w:sz w:val="14"/>
              </w:rPr>
              <w:t>ваздухопловне компаније;</w:t>
            </w:r>
          </w:p>
          <w:p w:rsidR="00E53F39" w:rsidRDefault="006408C0">
            <w:pPr>
              <w:pStyle w:val="TableParagraph"/>
              <w:numPr>
                <w:ilvl w:val="0"/>
                <w:numId w:val="1800"/>
              </w:numPr>
              <w:tabs>
                <w:tab w:val="left" w:pos="177"/>
              </w:tabs>
              <w:spacing w:line="230" w:lineRule="auto"/>
              <w:ind w:right="164"/>
              <w:rPr>
                <w:sz w:val="14"/>
              </w:rPr>
            </w:pPr>
            <w:r>
              <w:rPr>
                <w:sz w:val="14"/>
              </w:rPr>
              <w:t>наведе све делатности којима</w:t>
            </w:r>
            <w:r>
              <w:rPr>
                <w:spacing w:val="-15"/>
                <w:sz w:val="14"/>
              </w:rPr>
              <w:t xml:space="preserve"> </w:t>
            </w:r>
            <w:r>
              <w:rPr>
                <w:sz w:val="14"/>
              </w:rPr>
              <w:t>се бави</w:t>
            </w:r>
            <w:r>
              <w:rPr>
                <w:spacing w:val="-1"/>
                <w:sz w:val="14"/>
              </w:rPr>
              <w:t xml:space="preserve"> </w:t>
            </w:r>
            <w:r>
              <w:rPr>
                <w:sz w:val="14"/>
              </w:rPr>
              <w:t>авио-компанија;</w:t>
            </w:r>
          </w:p>
          <w:p w:rsidR="00E53F39" w:rsidRDefault="006408C0">
            <w:pPr>
              <w:pStyle w:val="TableParagraph"/>
              <w:numPr>
                <w:ilvl w:val="0"/>
                <w:numId w:val="1800"/>
              </w:numPr>
              <w:tabs>
                <w:tab w:val="left" w:pos="177"/>
              </w:tabs>
              <w:spacing w:line="230" w:lineRule="auto"/>
              <w:ind w:right="283"/>
              <w:rPr>
                <w:sz w:val="14"/>
              </w:rPr>
            </w:pPr>
            <w:r>
              <w:rPr>
                <w:sz w:val="14"/>
              </w:rPr>
              <w:t xml:space="preserve">укратко објасни </w:t>
            </w:r>
            <w:r>
              <w:rPr>
                <w:spacing w:val="-3"/>
                <w:sz w:val="14"/>
              </w:rPr>
              <w:t xml:space="preserve">како </w:t>
            </w:r>
            <w:r>
              <w:rPr>
                <w:sz w:val="14"/>
              </w:rPr>
              <w:t>је једна авио-компанија</w:t>
            </w:r>
            <w:r>
              <w:rPr>
                <w:spacing w:val="-13"/>
                <w:sz w:val="14"/>
              </w:rPr>
              <w:t xml:space="preserve"> </w:t>
            </w:r>
            <w:r>
              <w:rPr>
                <w:sz w:val="14"/>
              </w:rPr>
              <w:t>организована;</w:t>
            </w:r>
          </w:p>
          <w:p w:rsidR="00E53F39" w:rsidRDefault="006408C0">
            <w:pPr>
              <w:pStyle w:val="TableParagraph"/>
              <w:numPr>
                <w:ilvl w:val="0"/>
                <w:numId w:val="1800"/>
              </w:numPr>
              <w:tabs>
                <w:tab w:val="left" w:pos="177"/>
              </w:tabs>
              <w:spacing w:line="230" w:lineRule="auto"/>
              <w:ind w:right="244"/>
              <w:jc w:val="both"/>
              <w:rPr>
                <w:sz w:val="14"/>
              </w:rPr>
            </w:pPr>
            <w:r>
              <w:rPr>
                <w:sz w:val="14"/>
              </w:rPr>
              <w:t xml:space="preserve">наведе </w:t>
            </w:r>
            <w:r>
              <w:rPr>
                <w:spacing w:val="-3"/>
                <w:sz w:val="14"/>
              </w:rPr>
              <w:t xml:space="preserve">како </w:t>
            </w:r>
            <w:r>
              <w:rPr>
                <w:sz w:val="14"/>
              </w:rPr>
              <w:t>се авио-компаније рангирају према врсти и</w:t>
            </w:r>
            <w:r>
              <w:rPr>
                <w:spacing w:val="-18"/>
                <w:sz w:val="14"/>
              </w:rPr>
              <w:t xml:space="preserve"> </w:t>
            </w:r>
            <w:r>
              <w:rPr>
                <w:sz w:val="14"/>
              </w:rPr>
              <w:t>нивоу услуга које</w:t>
            </w:r>
            <w:r>
              <w:rPr>
                <w:spacing w:val="-2"/>
                <w:sz w:val="14"/>
              </w:rPr>
              <w:t xml:space="preserve"> </w:t>
            </w:r>
            <w:r>
              <w:rPr>
                <w:sz w:val="14"/>
              </w:rPr>
              <w:t>нуде;</w:t>
            </w:r>
          </w:p>
          <w:p w:rsidR="00E53F39" w:rsidRDefault="006408C0">
            <w:pPr>
              <w:pStyle w:val="TableParagraph"/>
              <w:numPr>
                <w:ilvl w:val="0"/>
                <w:numId w:val="1800"/>
              </w:numPr>
              <w:tabs>
                <w:tab w:val="left" w:pos="177"/>
              </w:tabs>
              <w:spacing w:line="230" w:lineRule="auto"/>
              <w:ind w:right="89"/>
              <w:rPr>
                <w:sz w:val="14"/>
              </w:rPr>
            </w:pPr>
            <w:r>
              <w:rPr>
                <w:sz w:val="14"/>
              </w:rPr>
              <w:t>наведе основну поделу</w:t>
            </w:r>
            <w:r>
              <w:rPr>
                <w:spacing w:val="-17"/>
                <w:sz w:val="14"/>
              </w:rPr>
              <w:t xml:space="preserve"> </w:t>
            </w:r>
            <w:r>
              <w:rPr>
                <w:sz w:val="14"/>
              </w:rPr>
              <w:t>авио-ком- панија (национални превозни- ци, међународне, регионалне авио-компаније</w:t>
            </w:r>
            <w:r>
              <w:rPr>
                <w:spacing w:val="-1"/>
                <w:sz w:val="14"/>
              </w:rPr>
              <w:t xml:space="preserve"> </w:t>
            </w:r>
            <w:r>
              <w:rPr>
                <w:sz w:val="14"/>
              </w:rPr>
              <w:t>итд.);</w:t>
            </w:r>
          </w:p>
          <w:p w:rsidR="00E53F39" w:rsidRDefault="006408C0">
            <w:pPr>
              <w:pStyle w:val="TableParagraph"/>
              <w:numPr>
                <w:ilvl w:val="0"/>
                <w:numId w:val="1800"/>
              </w:numPr>
              <w:tabs>
                <w:tab w:val="left" w:pos="177"/>
              </w:tabs>
              <w:spacing w:line="230" w:lineRule="auto"/>
              <w:ind w:right="136"/>
              <w:rPr>
                <w:sz w:val="14"/>
              </w:rPr>
            </w:pPr>
            <w:r>
              <w:rPr>
                <w:sz w:val="14"/>
              </w:rPr>
              <w:t>наброји највеће светске и</w:t>
            </w:r>
            <w:r>
              <w:rPr>
                <w:spacing w:val="-15"/>
                <w:sz w:val="14"/>
              </w:rPr>
              <w:t xml:space="preserve"> </w:t>
            </w:r>
            <w:r>
              <w:rPr>
                <w:sz w:val="14"/>
              </w:rPr>
              <w:t>европ- ске</w:t>
            </w:r>
            <w:r>
              <w:rPr>
                <w:spacing w:val="-1"/>
                <w:sz w:val="14"/>
              </w:rPr>
              <w:t xml:space="preserve"> </w:t>
            </w:r>
            <w:r>
              <w:rPr>
                <w:sz w:val="14"/>
              </w:rPr>
              <w:t>авио-компаније;</w:t>
            </w:r>
          </w:p>
          <w:p w:rsidR="00E53F39" w:rsidRDefault="006408C0">
            <w:pPr>
              <w:pStyle w:val="TableParagraph"/>
              <w:numPr>
                <w:ilvl w:val="0"/>
                <w:numId w:val="1800"/>
              </w:numPr>
              <w:tabs>
                <w:tab w:val="left" w:pos="177"/>
              </w:tabs>
              <w:spacing w:line="230" w:lineRule="auto"/>
              <w:ind w:right="396"/>
              <w:rPr>
                <w:sz w:val="14"/>
              </w:rPr>
            </w:pPr>
            <w:r>
              <w:rPr>
                <w:sz w:val="14"/>
              </w:rPr>
              <w:t>дефинише путничку карту</w:t>
            </w:r>
            <w:r>
              <w:rPr>
                <w:spacing w:val="-13"/>
                <w:sz w:val="14"/>
              </w:rPr>
              <w:t xml:space="preserve"> </w:t>
            </w:r>
            <w:r>
              <w:rPr>
                <w:sz w:val="14"/>
              </w:rPr>
              <w:t>у ваздушном</w:t>
            </w:r>
            <w:r>
              <w:rPr>
                <w:spacing w:val="-1"/>
                <w:sz w:val="14"/>
              </w:rPr>
              <w:t xml:space="preserve"> </w:t>
            </w:r>
            <w:r>
              <w:rPr>
                <w:sz w:val="14"/>
              </w:rPr>
              <w:t>саобраћају;</w:t>
            </w:r>
          </w:p>
          <w:p w:rsidR="00E53F39" w:rsidRDefault="006408C0">
            <w:pPr>
              <w:pStyle w:val="TableParagraph"/>
              <w:numPr>
                <w:ilvl w:val="0"/>
                <w:numId w:val="1800"/>
              </w:numPr>
              <w:tabs>
                <w:tab w:val="left" w:pos="177"/>
              </w:tabs>
              <w:spacing w:line="230" w:lineRule="auto"/>
              <w:ind w:right="87"/>
              <w:rPr>
                <w:sz w:val="14"/>
              </w:rPr>
            </w:pPr>
            <w:r>
              <w:rPr>
                <w:sz w:val="14"/>
              </w:rPr>
              <w:t>наведе све врсте путничких</w:t>
            </w:r>
            <w:r>
              <w:rPr>
                <w:spacing w:val="-21"/>
                <w:sz w:val="14"/>
              </w:rPr>
              <w:t xml:space="preserve"> </w:t>
            </w:r>
            <w:r>
              <w:rPr>
                <w:sz w:val="14"/>
              </w:rPr>
              <w:t>кара- та у ваздушном</w:t>
            </w:r>
            <w:r>
              <w:rPr>
                <w:spacing w:val="-2"/>
                <w:sz w:val="14"/>
              </w:rPr>
              <w:t xml:space="preserve"> </w:t>
            </w:r>
            <w:r>
              <w:rPr>
                <w:sz w:val="14"/>
              </w:rPr>
              <w:t>саобраћају;</w:t>
            </w:r>
          </w:p>
          <w:p w:rsidR="00E53F39" w:rsidRDefault="006408C0">
            <w:pPr>
              <w:pStyle w:val="TableParagraph"/>
              <w:numPr>
                <w:ilvl w:val="0"/>
                <w:numId w:val="1800"/>
              </w:numPr>
              <w:tabs>
                <w:tab w:val="left" w:pos="177"/>
              </w:tabs>
              <w:spacing w:line="230" w:lineRule="auto"/>
              <w:ind w:right="96"/>
              <w:rPr>
                <w:sz w:val="14"/>
              </w:rPr>
            </w:pPr>
            <w:r>
              <w:rPr>
                <w:sz w:val="14"/>
              </w:rPr>
              <w:t>наведе</w:t>
            </w:r>
            <w:r>
              <w:rPr>
                <w:sz w:val="14"/>
              </w:rPr>
              <w:t xml:space="preserve"> факторе који утичу на формирање цене карте у</w:t>
            </w:r>
            <w:r>
              <w:rPr>
                <w:spacing w:val="-12"/>
                <w:sz w:val="14"/>
              </w:rPr>
              <w:t xml:space="preserve"> </w:t>
            </w:r>
            <w:r>
              <w:rPr>
                <w:sz w:val="14"/>
              </w:rPr>
              <w:t>авио-са- обраћају;</w:t>
            </w:r>
          </w:p>
        </w:tc>
        <w:tc>
          <w:tcPr>
            <w:tcW w:w="2551" w:type="dxa"/>
          </w:tcPr>
          <w:p w:rsidR="00E53F39" w:rsidRDefault="006408C0">
            <w:pPr>
              <w:pStyle w:val="TableParagraph"/>
              <w:numPr>
                <w:ilvl w:val="0"/>
                <w:numId w:val="1799"/>
              </w:numPr>
              <w:tabs>
                <w:tab w:val="left" w:pos="174"/>
              </w:tabs>
              <w:spacing w:before="18" w:line="157" w:lineRule="exact"/>
              <w:ind w:hanging="119"/>
              <w:rPr>
                <w:sz w:val="14"/>
              </w:rPr>
            </w:pPr>
            <w:r>
              <w:rPr>
                <w:sz w:val="14"/>
              </w:rPr>
              <w:t>The organization of an airline</w:t>
            </w:r>
            <w:r>
              <w:rPr>
                <w:spacing w:val="-2"/>
                <w:sz w:val="14"/>
              </w:rPr>
              <w:t xml:space="preserve"> </w:t>
            </w:r>
            <w:r>
              <w:rPr>
                <w:sz w:val="14"/>
              </w:rPr>
              <w:t>company</w:t>
            </w:r>
          </w:p>
          <w:p w:rsidR="00E53F39" w:rsidRDefault="006408C0">
            <w:pPr>
              <w:pStyle w:val="TableParagraph"/>
              <w:numPr>
                <w:ilvl w:val="0"/>
                <w:numId w:val="1799"/>
              </w:numPr>
              <w:tabs>
                <w:tab w:val="left" w:pos="169"/>
              </w:tabs>
              <w:spacing w:line="154" w:lineRule="exact"/>
              <w:ind w:left="168" w:hanging="112"/>
              <w:rPr>
                <w:sz w:val="14"/>
              </w:rPr>
            </w:pPr>
            <w:r>
              <w:rPr>
                <w:sz w:val="14"/>
              </w:rPr>
              <w:t>Airline</w:t>
            </w:r>
            <w:r>
              <w:rPr>
                <w:spacing w:val="-2"/>
                <w:sz w:val="14"/>
              </w:rPr>
              <w:t xml:space="preserve"> </w:t>
            </w:r>
            <w:r>
              <w:rPr>
                <w:sz w:val="14"/>
              </w:rPr>
              <w:t>employees</w:t>
            </w:r>
          </w:p>
          <w:p w:rsidR="00E53F39" w:rsidRDefault="006408C0">
            <w:pPr>
              <w:pStyle w:val="TableParagraph"/>
              <w:numPr>
                <w:ilvl w:val="0"/>
                <w:numId w:val="1799"/>
              </w:numPr>
              <w:tabs>
                <w:tab w:val="left" w:pos="174"/>
              </w:tabs>
              <w:spacing w:line="154" w:lineRule="exact"/>
              <w:ind w:hanging="119"/>
              <w:rPr>
                <w:sz w:val="14"/>
              </w:rPr>
            </w:pPr>
            <w:r>
              <w:rPr>
                <w:sz w:val="14"/>
              </w:rPr>
              <w:t>Ticket</w:t>
            </w:r>
          </w:p>
          <w:p w:rsidR="00E53F39" w:rsidRDefault="006408C0">
            <w:pPr>
              <w:pStyle w:val="TableParagraph"/>
              <w:numPr>
                <w:ilvl w:val="0"/>
                <w:numId w:val="1799"/>
              </w:numPr>
              <w:tabs>
                <w:tab w:val="left" w:pos="176"/>
              </w:tabs>
              <w:spacing w:line="154" w:lineRule="exact"/>
              <w:ind w:hanging="119"/>
              <w:rPr>
                <w:sz w:val="14"/>
              </w:rPr>
            </w:pPr>
            <w:r>
              <w:rPr>
                <w:sz w:val="14"/>
              </w:rPr>
              <w:t>Boarding pass</w:t>
            </w:r>
          </w:p>
          <w:p w:rsidR="00E53F39" w:rsidRDefault="006408C0">
            <w:pPr>
              <w:pStyle w:val="TableParagraph"/>
              <w:numPr>
                <w:ilvl w:val="0"/>
                <w:numId w:val="1799"/>
              </w:numPr>
              <w:tabs>
                <w:tab w:val="left" w:pos="176"/>
              </w:tabs>
              <w:spacing w:line="157" w:lineRule="exact"/>
              <w:ind w:hanging="119"/>
              <w:rPr>
                <w:sz w:val="14"/>
              </w:rPr>
            </w:pPr>
            <w:r>
              <w:rPr>
                <w:sz w:val="14"/>
              </w:rPr>
              <w:t>Check–in online, Luggage check-in</w:t>
            </w:r>
          </w:p>
          <w:p w:rsidR="00E53F39" w:rsidRDefault="00E53F39">
            <w:pPr>
              <w:pStyle w:val="TableParagraph"/>
              <w:spacing w:before="9"/>
              <w:ind w:left="0" w:firstLine="0"/>
              <w:rPr>
                <w:b/>
                <w:sz w:val="12"/>
              </w:rPr>
            </w:pPr>
          </w:p>
          <w:p w:rsidR="00E53F39" w:rsidRDefault="006408C0">
            <w:pPr>
              <w:pStyle w:val="TableParagraph"/>
              <w:spacing w:line="157" w:lineRule="exact"/>
              <w:ind w:left="56" w:firstLine="0"/>
              <w:rPr>
                <w:b/>
                <w:sz w:val="14"/>
              </w:rPr>
            </w:pPr>
            <w:r>
              <w:rPr>
                <w:b/>
                <w:sz w:val="14"/>
              </w:rPr>
              <w:t>Вежбе:</w:t>
            </w:r>
          </w:p>
          <w:p w:rsidR="00E53F39" w:rsidRDefault="006408C0">
            <w:pPr>
              <w:pStyle w:val="TableParagraph"/>
              <w:numPr>
                <w:ilvl w:val="0"/>
                <w:numId w:val="1799"/>
              </w:numPr>
              <w:tabs>
                <w:tab w:val="left" w:pos="176"/>
              </w:tabs>
              <w:spacing w:line="154" w:lineRule="exact"/>
              <w:ind w:hanging="119"/>
              <w:rPr>
                <w:sz w:val="14"/>
              </w:rPr>
            </w:pPr>
            <w:r>
              <w:rPr>
                <w:sz w:val="14"/>
              </w:rPr>
              <w:t>Roleplay: Boarding pass control</w:t>
            </w:r>
          </w:p>
          <w:p w:rsidR="00E53F39" w:rsidRDefault="006408C0">
            <w:pPr>
              <w:pStyle w:val="TableParagraph"/>
              <w:numPr>
                <w:ilvl w:val="0"/>
                <w:numId w:val="1799"/>
              </w:numPr>
              <w:tabs>
                <w:tab w:val="left" w:pos="176"/>
              </w:tabs>
              <w:spacing w:line="154" w:lineRule="exact"/>
              <w:ind w:hanging="119"/>
              <w:rPr>
                <w:sz w:val="14"/>
              </w:rPr>
            </w:pPr>
            <w:r>
              <w:rPr>
                <w:sz w:val="14"/>
              </w:rPr>
              <w:t>Roleplay: Luggage check-in</w:t>
            </w:r>
          </w:p>
          <w:p w:rsidR="00E53F39" w:rsidRDefault="006408C0">
            <w:pPr>
              <w:pStyle w:val="TableParagraph"/>
              <w:numPr>
                <w:ilvl w:val="0"/>
                <w:numId w:val="1799"/>
              </w:numPr>
              <w:tabs>
                <w:tab w:val="left" w:pos="176"/>
              </w:tabs>
              <w:spacing w:line="154" w:lineRule="exact"/>
              <w:ind w:hanging="119"/>
              <w:rPr>
                <w:sz w:val="14"/>
              </w:rPr>
            </w:pPr>
            <w:r>
              <w:rPr>
                <w:sz w:val="14"/>
              </w:rPr>
              <w:t>Project work: The world’s largest</w:t>
            </w:r>
            <w:r>
              <w:rPr>
                <w:spacing w:val="-24"/>
                <w:sz w:val="14"/>
              </w:rPr>
              <w:t xml:space="preserve"> </w:t>
            </w:r>
            <w:r>
              <w:rPr>
                <w:sz w:val="14"/>
              </w:rPr>
              <w:t>airlines</w:t>
            </w:r>
          </w:p>
          <w:p w:rsidR="00E53F39" w:rsidRDefault="006408C0">
            <w:pPr>
              <w:pStyle w:val="TableParagraph"/>
              <w:numPr>
                <w:ilvl w:val="0"/>
                <w:numId w:val="1799"/>
              </w:numPr>
              <w:tabs>
                <w:tab w:val="left" w:pos="176"/>
              </w:tabs>
              <w:spacing w:before="1" w:line="230" w:lineRule="auto"/>
              <w:ind w:right="411" w:hanging="119"/>
              <w:rPr>
                <w:sz w:val="14"/>
              </w:rPr>
            </w:pPr>
            <w:r>
              <w:rPr>
                <w:sz w:val="14"/>
              </w:rPr>
              <w:t>Make an interactive poster:</w:t>
            </w:r>
            <w:r>
              <w:rPr>
                <w:spacing w:val="-12"/>
                <w:sz w:val="14"/>
              </w:rPr>
              <w:t xml:space="preserve"> </w:t>
            </w:r>
            <w:r>
              <w:rPr>
                <w:sz w:val="14"/>
              </w:rPr>
              <w:t>Ticket/ Boarding pass</w:t>
            </w:r>
          </w:p>
        </w:tc>
        <w:tc>
          <w:tcPr>
            <w:tcW w:w="2551" w:type="dxa"/>
            <w:vMerge/>
            <w:tcBorders>
              <w:top w:val="nil"/>
            </w:tcBorders>
          </w:tcPr>
          <w:p w:rsidR="00E53F39" w:rsidRDefault="00E53F39">
            <w:pPr>
              <w:rPr>
                <w:sz w:val="2"/>
                <w:szCs w:val="2"/>
              </w:rPr>
            </w:pPr>
          </w:p>
        </w:tc>
      </w:tr>
    </w:tbl>
    <w:p w:rsidR="00E53F39" w:rsidRDefault="00E53F39">
      <w:pPr>
        <w:pStyle w:val="BodyText"/>
        <w:spacing w:before="10" w:line="240" w:lineRule="auto"/>
        <w:ind w:left="0" w:firstLine="0"/>
        <w:rPr>
          <w:b/>
          <w:sz w:val="28"/>
        </w:rPr>
      </w:pPr>
    </w:p>
    <w:p w:rsidR="00E53F39" w:rsidRDefault="006408C0">
      <w:pPr>
        <w:tabs>
          <w:tab w:val="left" w:pos="2424"/>
        </w:tabs>
        <w:spacing w:before="97"/>
        <w:ind w:left="156"/>
        <w:rPr>
          <w:b/>
          <w:sz w:val="14"/>
        </w:rPr>
      </w:pPr>
      <w:r>
        <w:rPr>
          <w:sz w:val="14"/>
        </w:rPr>
        <w:t>Назив</w:t>
      </w:r>
      <w:r>
        <w:rPr>
          <w:spacing w:val="-4"/>
          <w:sz w:val="14"/>
        </w:rPr>
        <w:t xml:space="preserve"> </w:t>
      </w:r>
      <w:r>
        <w:rPr>
          <w:sz w:val="14"/>
        </w:rPr>
        <w:t>предмета:</w:t>
      </w:r>
      <w:r>
        <w:rPr>
          <w:sz w:val="14"/>
        </w:rPr>
        <w:tab/>
      </w:r>
      <w:r>
        <w:rPr>
          <w:b/>
          <w:sz w:val="14"/>
        </w:rPr>
        <w:t xml:space="preserve">СТРУЧНИ </w:t>
      </w:r>
      <w:r>
        <w:rPr>
          <w:b/>
          <w:spacing w:val="-4"/>
          <w:sz w:val="14"/>
        </w:rPr>
        <w:t>ЕНГЛЕСКИ</w:t>
      </w:r>
      <w:r>
        <w:rPr>
          <w:b/>
          <w:spacing w:val="-1"/>
          <w:sz w:val="14"/>
        </w:rPr>
        <w:t xml:space="preserve"> </w:t>
      </w:r>
      <w:r>
        <w:rPr>
          <w:b/>
          <w:sz w:val="14"/>
        </w:rPr>
        <w:t>ЈЕЗИК</w:t>
      </w:r>
    </w:p>
    <w:p w:rsidR="00E53F39" w:rsidRDefault="006408C0">
      <w:pPr>
        <w:pStyle w:val="BodyText"/>
        <w:tabs>
          <w:tab w:val="left" w:pos="2424"/>
        </w:tabs>
        <w:spacing w:before="49" w:line="161" w:lineRule="exact"/>
        <w:ind w:left="156" w:firstLine="0"/>
      </w:pPr>
      <w:r>
        <w:t>Циљеви</w:t>
      </w:r>
      <w:r>
        <w:rPr>
          <w:spacing w:val="-4"/>
        </w:rPr>
        <w:t xml:space="preserve"> </w:t>
      </w:r>
      <w:r>
        <w:t>предмета:</w:t>
      </w:r>
      <w:r>
        <w:tab/>
        <w:t>– Стицање знања и усвајање терминологије у вези са првом</w:t>
      </w:r>
      <w:r>
        <w:rPr>
          <w:spacing w:val="-7"/>
        </w:rPr>
        <w:t xml:space="preserve"> </w:t>
      </w:r>
      <w:r>
        <w:t>помоћи.</w:t>
      </w:r>
    </w:p>
    <w:p w:rsidR="00E53F39" w:rsidRDefault="006408C0">
      <w:pPr>
        <w:pStyle w:val="ListParagraph"/>
        <w:numPr>
          <w:ilvl w:val="0"/>
          <w:numId w:val="1872"/>
        </w:numPr>
        <w:tabs>
          <w:tab w:val="left" w:pos="2530"/>
        </w:tabs>
        <w:rPr>
          <w:sz w:val="14"/>
        </w:rPr>
      </w:pPr>
      <w:r>
        <w:rPr>
          <w:sz w:val="14"/>
        </w:rPr>
        <w:t>Упознавање са терминологијом у вези са</w:t>
      </w:r>
      <w:r>
        <w:rPr>
          <w:spacing w:val="-3"/>
          <w:sz w:val="14"/>
        </w:rPr>
        <w:t xml:space="preserve"> </w:t>
      </w:r>
      <w:r>
        <w:rPr>
          <w:sz w:val="14"/>
        </w:rPr>
        <w:t>тероризмом.</w:t>
      </w:r>
    </w:p>
    <w:p w:rsidR="00E53F39" w:rsidRDefault="006408C0">
      <w:pPr>
        <w:pStyle w:val="ListParagraph"/>
        <w:numPr>
          <w:ilvl w:val="0"/>
          <w:numId w:val="1872"/>
        </w:numPr>
        <w:tabs>
          <w:tab w:val="left" w:pos="2530"/>
        </w:tabs>
        <w:spacing w:line="240" w:lineRule="auto"/>
        <w:ind w:right="225"/>
        <w:rPr>
          <w:sz w:val="14"/>
        </w:rPr>
      </w:pPr>
      <w:r>
        <w:rPr>
          <w:sz w:val="14"/>
        </w:rPr>
        <w:t>Упознавање</w:t>
      </w:r>
      <w:r>
        <w:rPr>
          <w:spacing w:val="-6"/>
          <w:sz w:val="14"/>
        </w:rPr>
        <w:t xml:space="preserve"> </w:t>
      </w:r>
      <w:r>
        <w:rPr>
          <w:sz w:val="14"/>
        </w:rPr>
        <w:t>са</w:t>
      </w:r>
      <w:r>
        <w:rPr>
          <w:spacing w:val="-6"/>
          <w:sz w:val="14"/>
        </w:rPr>
        <w:t xml:space="preserve"> </w:t>
      </w:r>
      <w:r>
        <w:rPr>
          <w:sz w:val="14"/>
        </w:rPr>
        <w:t>терминологијом</w:t>
      </w:r>
      <w:r>
        <w:rPr>
          <w:spacing w:val="-6"/>
          <w:sz w:val="14"/>
        </w:rPr>
        <w:t xml:space="preserve"> </w:t>
      </w:r>
      <w:r>
        <w:rPr>
          <w:sz w:val="14"/>
        </w:rPr>
        <w:t>релевантном</w:t>
      </w:r>
      <w:r>
        <w:rPr>
          <w:spacing w:val="-6"/>
          <w:sz w:val="14"/>
        </w:rPr>
        <w:t xml:space="preserve"> </w:t>
      </w:r>
      <w:r>
        <w:rPr>
          <w:sz w:val="14"/>
        </w:rPr>
        <w:t>за</w:t>
      </w:r>
      <w:r>
        <w:rPr>
          <w:spacing w:val="-7"/>
          <w:sz w:val="14"/>
        </w:rPr>
        <w:t xml:space="preserve"> </w:t>
      </w:r>
      <w:r>
        <w:rPr>
          <w:sz w:val="14"/>
        </w:rPr>
        <w:t>безбедност</w:t>
      </w:r>
      <w:r>
        <w:rPr>
          <w:spacing w:val="-6"/>
          <w:sz w:val="14"/>
        </w:rPr>
        <w:t xml:space="preserve"> </w:t>
      </w:r>
      <w:r>
        <w:rPr>
          <w:sz w:val="14"/>
        </w:rPr>
        <w:t>на</w:t>
      </w:r>
      <w:r>
        <w:rPr>
          <w:spacing w:val="-7"/>
          <w:sz w:val="14"/>
        </w:rPr>
        <w:t xml:space="preserve"> </w:t>
      </w:r>
      <w:r>
        <w:rPr>
          <w:sz w:val="14"/>
        </w:rPr>
        <w:t>аеродрому</w:t>
      </w:r>
      <w:r>
        <w:rPr>
          <w:spacing w:val="-6"/>
          <w:sz w:val="14"/>
        </w:rPr>
        <w:t xml:space="preserve"> </w:t>
      </w:r>
      <w:r>
        <w:rPr>
          <w:sz w:val="14"/>
        </w:rPr>
        <w:t>и</w:t>
      </w:r>
      <w:r>
        <w:rPr>
          <w:spacing w:val="-7"/>
          <w:sz w:val="14"/>
        </w:rPr>
        <w:t xml:space="preserve"> </w:t>
      </w:r>
      <w:r>
        <w:rPr>
          <w:sz w:val="14"/>
        </w:rPr>
        <w:t>развијање</w:t>
      </w:r>
      <w:r>
        <w:rPr>
          <w:spacing w:val="-6"/>
          <w:sz w:val="14"/>
        </w:rPr>
        <w:t xml:space="preserve"> </w:t>
      </w:r>
      <w:r>
        <w:rPr>
          <w:sz w:val="14"/>
        </w:rPr>
        <w:t>комуникативне</w:t>
      </w:r>
      <w:r>
        <w:rPr>
          <w:spacing w:val="-6"/>
          <w:sz w:val="14"/>
        </w:rPr>
        <w:t xml:space="preserve"> </w:t>
      </w:r>
      <w:r>
        <w:rPr>
          <w:sz w:val="14"/>
        </w:rPr>
        <w:t>компетенције</w:t>
      </w:r>
      <w:r>
        <w:rPr>
          <w:spacing w:val="-6"/>
          <w:sz w:val="14"/>
        </w:rPr>
        <w:t xml:space="preserve"> </w:t>
      </w:r>
      <w:r>
        <w:rPr>
          <w:sz w:val="14"/>
        </w:rPr>
        <w:t>потребне</w:t>
      </w:r>
      <w:r>
        <w:rPr>
          <w:spacing w:val="-6"/>
          <w:sz w:val="14"/>
        </w:rPr>
        <w:t xml:space="preserve"> </w:t>
      </w:r>
      <w:r>
        <w:rPr>
          <w:sz w:val="14"/>
        </w:rPr>
        <w:t>за</w:t>
      </w:r>
      <w:r>
        <w:rPr>
          <w:spacing w:val="-7"/>
          <w:sz w:val="14"/>
        </w:rPr>
        <w:t xml:space="preserve"> </w:t>
      </w:r>
      <w:r>
        <w:rPr>
          <w:sz w:val="14"/>
        </w:rPr>
        <w:t>актив- ности у тој</w:t>
      </w:r>
      <w:r>
        <w:rPr>
          <w:spacing w:val="-1"/>
          <w:sz w:val="14"/>
        </w:rPr>
        <w:t xml:space="preserve"> </w:t>
      </w:r>
      <w:r>
        <w:rPr>
          <w:sz w:val="14"/>
        </w:rPr>
        <w:t>области.</w:t>
      </w:r>
    </w:p>
    <w:p w:rsidR="00E53F39" w:rsidRDefault="006408C0">
      <w:pPr>
        <w:tabs>
          <w:tab w:val="left" w:pos="2424"/>
        </w:tabs>
        <w:spacing w:before="48"/>
        <w:ind w:left="156"/>
        <w:rPr>
          <w:b/>
          <w:sz w:val="14"/>
        </w:rPr>
      </w:pPr>
      <w:r>
        <w:rPr>
          <w:spacing w:val="-3"/>
          <w:sz w:val="14"/>
        </w:rPr>
        <w:t>Годишњи</w:t>
      </w:r>
      <w:r>
        <w:rPr>
          <w:sz w:val="14"/>
        </w:rPr>
        <w:t xml:space="preserve"> фонд:</w:t>
      </w:r>
      <w:r>
        <w:rPr>
          <w:sz w:val="14"/>
        </w:rPr>
        <w:tab/>
      </w:r>
      <w:r>
        <w:rPr>
          <w:b/>
          <w:sz w:val="14"/>
        </w:rPr>
        <w:t>70</w:t>
      </w:r>
      <w:r>
        <w:rPr>
          <w:b/>
          <w:spacing w:val="-1"/>
          <w:sz w:val="14"/>
        </w:rPr>
        <w:t xml:space="preserve"> </w:t>
      </w:r>
      <w:r>
        <w:rPr>
          <w:b/>
          <w:sz w:val="14"/>
        </w:rPr>
        <w:t>часова</w:t>
      </w:r>
    </w:p>
    <w:p w:rsidR="00E53F39" w:rsidRDefault="006408C0">
      <w:pPr>
        <w:tabs>
          <w:tab w:val="left" w:pos="2424"/>
        </w:tabs>
        <w:spacing w:before="50"/>
        <w:ind w:left="156"/>
        <w:rPr>
          <w:b/>
          <w:sz w:val="14"/>
        </w:rPr>
      </w:pPr>
      <w:r>
        <w:rPr>
          <w:sz w:val="14"/>
        </w:rPr>
        <w:t>Разред:</w:t>
      </w:r>
      <w:r>
        <w:rPr>
          <w:sz w:val="14"/>
        </w:rPr>
        <w:tab/>
      </w:r>
      <w:r>
        <w:rPr>
          <w:b/>
          <w:sz w:val="14"/>
        </w:rPr>
        <w:t>трећи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472"/>
        </w:trPr>
        <w:tc>
          <w:tcPr>
            <w:tcW w:w="1474" w:type="dxa"/>
            <w:shd w:val="clear" w:color="auto" w:fill="E6E7E8"/>
          </w:tcPr>
          <w:p w:rsidR="00E53F39" w:rsidRDefault="00E53F39">
            <w:pPr>
              <w:pStyle w:val="TableParagraph"/>
              <w:spacing w:before="3"/>
              <w:ind w:left="0" w:firstLine="0"/>
              <w:rPr>
                <w:b/>
                <w:sz w:val="13"/>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3"/>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line="156" w:lineRule="exact"/>
              <w:ind w:left="89" w:right="80" w:firstLine="0"/>
              <w:jc w:val="center"/>
              <w:rPr>
                <w:b/>
                <w:sz w:val="14"/>
              </w:rPr>
            </w:pPr>
            <w:r>
              <w:rPr>
                <w:b/>
                <w:sz w:val="14"/>
              </w:rPr>
              <w:t>ИСХОДИ</w:t>
            </w:r>
          </w:p>
          <w:p w:rsidR="00E53F39" w:rsidRDefault="006408C0">
            <w:pPr>
              <w:pStyle w:val="TableParagraph"/>
              <w:spacing w:before="4" w:line="154" w:lineRule="exact"/>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81" w:line="230" w:lineRule="auto"/>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81" w:line="230" w:lineRule="auto"/>
              <w:ind w:left="878" w:hanging="432"/>
              <w:rPr>
                <w:b/>
                <w:sz w:val="14"/>
              </w:rPr>
            </w:pPr>
            <w:r>
              <w:rPr>
                <w:b/>
                <w:sz w:val="14"/>
              </w:rPr>
              <w:t>НАЧИН ОСТВАРИВАЊА ПРОГРАМА</w:t>
            </w:r>
          </w:p>
        </w:tc>
      </w:tr>
      <w:tr w:rsidR="00E53F39">
        <w:trPr>
          <w:trHeight w:val="2476"/>
        </w:trPr>
        <w:tc>
          <w:tcPr>
            <w:tcW w:w="1474" w:type="dxa"/>
          </w:tcPr>
          <w:p w:rsidR="00E53F39" w:rsidRDefault="006408C0">
            <w:pPr>
              <w:pStyle w:val="TableParagraph"/>
              <w:spacing w:before="1"/>
              <w:ind w:left="56" w:firstLine="0"/>
              <w:rPr>
                <w:sz w:val="14"/>
              </w:rPr>
            </w:pPr>
            <w:r>
              <w:rPr>
                <w:sz w:val="14"/>
              </w:rPr>
              <w:t>Прва помоћ</w:t>
            </w:r>
          </w:p>
        </w:tc>
        <w:tc>
          <w:tcPr>
            <w:tcW w:w="1701" w:type="dxa"/>
          </w:tcPr>
          <w:p w:rsidR="00E53F39" w:rsidRDefault="006408C0">
            <w:pPr>
              <w:pStyle w:val="TableParagraph"/>
              <w:numPr>
                <w:ilvl w:val="0"/>
                <w:numId w:val="1798"/>
              </w:numPr>
              <w:tabs>
                <w:tab w:val="left" w:pos="177"/>
              </w:tabs>
              <w:spacing w:before="6" w:line="230" w:lineRule="auto"/>
              <w:ind w:right="44"/>
              <w:jc w:val="both"/>
              <w:rPr>
                <w:sz w:val="14"/>
              </w:rPr>
            </w:pPr>
            <w:r>
              <w:rPr>
                <w:sz w:val="14"/>
              </w:rPr>
              <w:t>Стицање знања и</w:t>
            </w:r>
            <w:r>
              <w:rPr>
                <w:spacing w:val="-15"/>
                <w:sz w:val="14"/>
              </w:rPr>
              <w:t xml:space="preserve"> </w:t>
            </w:r>
            <w:r>
              <w:rPr>
                <w:sz w:val="14"/>
              </w:rPr>
              <w:t>усваја- ње терминологије у</w:t>
            </w:r>
            <w:r>
              <w:rPr>
                <w:spacing w:val="-15"/>
                <w:sz w:val="14"/>
              </w:rPr>
              <w:t xml:space="preserve"> </w:t>
            </w:r>
            <w:r>
              <w:rPr>
                <w:sz w:val="14"/>
              </w:rPr>
              <w:t>вези са првом</w:t>
            </w:r>
            <w:r>
              <w:rPr>
                <w:spacing w:val="-2"/>
                <w:sz w:val="14"/>
              </w:rPr>
              <w:t xml:space="preserve"> </w:t>
            </w:r>
            <w:r>
              <w:rPr>
                <w:sz w:val="14"/>
              </w:rPr>
              <w:t>помоћи.</w:t>
            </w:r>
          </w:p>
        </w:tc>
        <w:tc>
          <w:tcPr>
            <w:tcW w:w="2268" w:type="dxa"/>
          </w:tcPr>
          <w:p w:rsidR="00E53F39" w:rsidRDefault="006408C0">
            <w:pPr>
              <w:pStyle w:val="TableParagraph"/>
              <w:numPr>
                <w:ilvl w:val="0"/>
                <w:numId w:val="1797"/>
              </w:numPr>
              <w:tabs>
                <w:tab w:val="left" w:pos="177"/>
              </w:tabs>
              <w:spacing w:before="6" w:line="230" w:lineRule="auto"/>
              <w:ind w:right="352"/>
              <w:rPr>
                <w:sz w:val="14"/>
              </w:rPr>
            </w:pPr>
            <w:r>
              <w:rPr>
                <w:sz w:val="14"/>
              </w:rPr>
              <w:t>именује различите повреде</w:t>
            </w:r>
            <w:r>
              <w:rPr>
                <w:spacing w:val="-12"/>
                <w:sz w:val="14"/>
              </w:rPr>
              <w:t xml:space="preserve"> </w:t>
            </w:r>
            <w:r>
              <w:rPr>
                <w:sz w:val="14"/>
              </w:rPr>
              <w:t>и болести;</w:t>
            </w:r>
          </w:p>
          <w:p w:rsidR="00E53F39" w:rsidRDefault="006408C0">
            <w:pPr>
              <w:pStyle w:val="TableParagraph"/>
              <w:numPr>
                <w:ilvl w:val="0"/>
                <w:numId w:val="1797"/>
              </w:numPr>
              <w:tabs>
                <w:tab w:val="left" w:pos="177"/>
              </w:tabs>
              <w:spacing w:line="230" w:lineRule="auto"/>
              <w:ind w:right="331"/>
              <w:rPr>
                <w:sz w:val="14"/>
              </w:rPr>
            </w:pPr>
            <w:r>
              <w:rPr>
                <w:sz w:val="14"/>
              </w:rPr>
              <w:t>именује средства и прибор</w:t>
            </w:r>
            <w:r>
              <w:rPr>
                <w:spacing w:val="-18"/>
                <w:sz w:val="14"/>
              </w:rPr>
              <w:t xml:space="preserve"> </w:t>
            </w:r>
            <w:r>
              <w:rPr>
                <w:sz w:val="14"/>
              </w:rPr>
              <w:t>за пружање прве</w:t>
            </w:r>
            <w:r>
              <w:rPr>
                <w:spacing w:val="-2"/>
                <w:sz w:val="14"/>
              </w:rPr>
              <w:t xml:space="preserve"> </w:t>
            </w:r>
            <w:r>
              <w:rPr>
                <w:sz w:val="14"/>
              </w:rPr>
              <w:t>помоћи;</w:t>
            </w:r>
          </w:p>
          <w:p w:rsidR="00E53F39" w:rsidRDefault="006408C0">
            <w:pPr>
              <w:pStyle w:val="TableParagraph"/>
              <w:numPr>
                <w:ilvl w:val="0"/>
                <w:numId w:val="1797"/>
              </w:numPr>
              <w:tabs>
                <w:tab w:val="left" w:pos="177"/>
              </w:tabs>
              <w:spacing w:line="230" w:lineRule="auto"/>
              <w:ind w:right="99"/>
              <w:rPr>
                <w:sz w:val="14"/>
              </w:rPr>
            </w:pPr>
            <w:r>
              <w:rPr>
                <w:sz w:val="14"/>
              </w:rPr>
              <w:t>опише основна правила у пружа- њу прве</w:t>
            </w:r>
            <w:r>
              <w:rPr>
                <w:spacing w:val="-2"/>
                <w:sz w:val="14"/>
              </w:rPr>
              <w:t xml:space="preserve"> </w:t>
            </w:r>
            <w:r>
              <w:rPr>
                <w:sz w:val="14"/>
              </w:rPr>
              <w:t>помоћи;</w:t>
            </w:r>
          </w:p>
          <w:p w:rsidR="00E53F39" w:rsidRDefault="006408C0">
            <w:pPr>
              <w:pStyle w:val="TableParagraph"/>
              <w:numPr>
                <w:ilvl w:val="0"/>
                <w:numId w:val="1797"/>
              </w:numPr>
              <w:tabs>
                <w:tab w:val="left" w:pos="177"/>
              </w:tabs>
              <w:spacing w:line="230" w:lineRule="auto"/>
              <w:ind w:left="175" w:right="131" w:hanging="119"/>
              <w:rPr>
                <w:sz w:val="14"/>
              </w:rPr>
            </w:pPr>
            <w:r>
              <w:rPr>
                <w:sz w:val="14"/>
              </w:rPr>
              <w:t>правилно употребљава</w:t>
            </w:r>
            <w:r>
              <w:rPr>
                <w:spacing w:val="-13"/>
                <w:sz w:val="14"/>
              </w:rPr>
              <w:t xml:space="preserve"> </w:t>
            </w:r>
            <w:r>
              <w:rPr>
                <w:sz w:val="14"/>
              </w:rPr>
              <w:t>термино- логију у вези са првом помоћи у усменом и писменом изража- вању;</w:t>
            </w:r>
          </w:p>
        </w:tc>
        <w:tc>
          <w:tcPr>
            <w:tcW w:w="2551" w:type="dxa"/>
          </w:tcPr>
          <w:p w:rsidR="00E53F39" w:rsidRDefault="006408C0">
            <w:pPr>
              <w:pStyle w:val="TableParagraph"/>
              <w:numPr>
                <w:ilvl w:val="0"/>
                <w:numId w:val="1796"/>
              </w:numPr>
              <w:tabs>
                <w:tab w:val="left" w:pos="176"/>
              </w:tabs>
              <w:spacing w:before="1" w:line="157" w:lineRule="exact"/>
              <w:ind w:hanging="119"/>
              <w:rPr>
                <w:sz w:val="14"/>
              </w:rPr>
            </w:pPr>
            <w:r>
              <w:rPr>
                <w:sz w:val="14"/>
              </w:rPr>
              <w:t>First Aid</w:t>
            </w:r>
            <w:r>
              <w:rPr>
                <w:spacing w:val="-10"/>
                <w:sz w:val="14"/>
              </w:rPr>
              <w:t xml:space="preserve"> </w:t>
            </w:r>
            <w:r>
              <w:rPr>
                <w:sz w:val="14"/>
              </w:rPr>
              <w:t>Kit</w:t>
            </w:r>
          </w:p>
          <w:p w:rsidR="00E53F39" w:rsidRDefault="006408C0">
            <w:pPr>
              <w:pStyle w:val="TableParagraph"/>
              <w:numPr>
                <w:ilvl w:val="0"/>
                <w:numId w:val="1796"/>
              </w:numPr>
              <w:tabs>
                <w:tab w:val="left" w:pos="176"/>
              </w:tabs>
              <w:spacing w:line="154" w:lineRule="exact"/>
              <w:ind w:hanging="119"/>
              <w:rPr>
                <w:sz w:val="14"/>
              </w:rPr>
            </w:pPr>
            <w:r>
              <w:rPr>
                <w:sz w:val="14"/>
              </w:rPr>
              <w:t>Resuscitation</w:t>
            </w:r>
          </w:p>
          <w:p w:rsidR="00E53F39" w:rsidRDefault="006408C0">
            <w:pPr>
              <w:pStyle w:val="TableParagraph"/>
              <w:numPr>
                <w:ilvl w:val="0"/>
                <w:numId w:val="1796"/>
              </w:numPr>
              <w:tabs>
                <w:tab w:val="left" w:pos="176"/>
              </w:tabs>
              <w:spacing w:line="154" w:lineRule="exact"/>
              <w:ind w:hanging="119"/>
              <w:rPr>
                <w:sz w:val="14"/>
              </w:rPr>
            </w:pPr>
            <w:r>
              <w:rPr>
                <w:sz w:val="14"/>
              </w:rPr>
              <w:t>Unconsciousness</w:t>
            </w:r>
          </w:p>
          <w:p w:rsidR="00E53F39" w:rsidRDefault="006408C0">
            <w:pPr>
              <w:pStyle w:val="TableParagraph"/>
              <w:numPr>
                <w:ilvl w:val="0"/>
                <w:numId w:val="1796"/>
              </w:numPr>
              <w:tabs>
                <w:tab w:val="left" w:pos="169"/>
              </w:tabs>
              <w:spacing w:line="154" w:lineRule="exact"/>
              <w:ind w:left="168" w:hanging="112"/>
              <w:rPr>
                <w:sz w:val="14"/>
              </w:rPr>
            </w:pPr>
            <w:r>
              <w:rPr>
                <w:sz w:val="14"/>
              </w:rPr>
              <w:t>Airways and Breathing</w:t>
            </w:r>
            <w:r>
              <w:rPr>
                <w:spacing w:val="-4"/>
                <w:sz w:val="14"/>
              </w:rPr>
              <w:t xml:space="preserve"> </w:t>
            </w:r>
            <w:r>
              <w:rPr>
                <w:sz w:val="14"/>
              </w:rPr>
              <w:t>Problems</w:t>
            </w:r>
          </w:p>
          <w:p w:rsidR="00E53F39" w:rsidRDefault="006408C0">
            <w:pPr>
              <w:pStyle w:val="TableParagraph"/>
              <w:numPr>
                <w:ilvl w:val="0"/>
                <w:numId w:val="1796"/>
              </w:numPr>
              <w:tabs>
                <w:tab w:val="left" w:pos="176"/>
              </w:tabs>
              <w:spacing w:line="154" w:lineRule="exact"/>
              <w:ind w:hanging="119"/>
              <w:rPr>
                <w:sz w:val="14"/>
              </w:rPr>
            </w:pPr>
            <w:r>
              <w:rPr>
                <w:sz w:val="14"/>
              </w:rPr>
              <w:t>Circulation</w:t>
            </w:r>
            <w:r>
              <w:rPr>
                <w:spacing w:val="-1"/>
                <w:sz w:val="14"/>
              </w:rPr>
              <w:t xml:space="preserve"> </w:t>
            </w:r>
            <w:r>
              <w:rPr>
                <w:sz w:val="14"/>
              </w:rPr>
              <w:t>Pro</w:t>
            </w:r>
            <w:r>
              <w:rPr>
                <w:sz w:val="14"/>
              </w:rPr>
              <w:t>blems</w:t>
            </w:r>
          </w:p>
          <w:p w:rsidR="00E53F39" w:rsidRDefault="006408C0">
            <w:pPr>
              <w:pStyle w:val="TableParagraph"/>
              <w:numPr>
                <w:ilvl w:val="0"/>
                <w:numId w:val="1796"/>
              </w:numPr>
              <w:tabs>
                <w:tab w:val="left" w:pos="174"/>
              </w:tabs>
              <w:spacing w:line="154" w:lineRule="exact"/>
              <w:ind w:left="173" w:hanging="117"/>
              <w:rPr>
                <w:sz w:val="14"/>
              </w:rPr>
            </w:pPr>
            <w:r>
              <w:rPr>
                <w:sz w:val="14"/>
              </w:rPr>
              <w:t>Wounds and</w:t>
            </w:r>
            <w:r>
              <w:rPr>
                <w:spacing w:val="-1"/>
                <w:sz w:val="14"/>
              </w:rPr>
              <w:t xml:space="preserve"> </w:t>
            </w:r>
            <w:r>
              <w:rPr>
                <w:sz w:val="14"/>
              </w:rPr>
              <w:t>Bleeding</w:t>
            </w:r>
          </w:p>
          <w:p w:rsidR="00E53F39" w:rsidRDefault="006408C0">
            <w:pPr>
              <w:pStyle w:val="TableParagraph"/>
              <w:numPr>
                <w:ilvl w:val="0"/>
                <w:numId w:val="1796"/>
              </w:numPr>
              <w:tabs>
                <w:tab w:val="left" w:pos="176"/>
              </w:tabs>
              <w:spacing w:line="154" w:lineRule="exact"/>
              <w:ind w:hanging="119"/>
              <w:rPr>
                <w:sz w:val="14"/>
              </w:rPr>
            </w:pPr>
            <w:r>
              <w:rPr>
                <w:sz w:val="14"/>
              </w:rPr>
              <w:t>Poisons, Burns and</w:t>
            </w:r>
            <w:r>
              <w:rPr>
                <w:spacing w:val="-3"/>
                <w:sz w:val="14"/>
              </w:rPr>
              <w:t xml:space="preserve"> </w:t>
            </w:r>
            <w:r>
              <w:rPr>
                <w:sz w:val="14"/>
              </w:rPr>
              <w:t>Fractures</w:t>
            </w:r>
          </w:p>
          <w:p w:rsidR="00E53F39" w:rsidRDefault="006408C0">
            <w:pPr>
              <w:pStyle w:val="TableParagraph"/>
              <w:numPr>
                <w:ilvl w:val="0"/>
                <w:numId w:val="1796"/>
              </w:numPr>
              <w:tabs>
                <w:tab w:val="left" w:pos="176"/>
              </w:tabs>
              <w:spacing w:line="157" w:lineRule="exact"/>
              <w:ind w:hanging="119"/>
              <w:rPr>
                <w:sz w:val="14"/>
              </w:rPr>
            </w:pPr>
            <w:r>
              <w:rPr>
                <w:sz w:val="14"/>
              </w:rPr>
              <w:t>Effects of Heat and</w:t>
            </w:r>
            <w:r>
              <w:rPr>
                <w:spacing w:val="-3"/>
                <w:sz w:val="14"/>
              </w:rPr>
              <w:t xml:space="preserve"> </w:t>
            </w:r>
            <w:r>
              <w:rPr>
                <w:sz w:val="14"/>
              </w:rPr>
              <w:t>Cold</w:t>
            </w:r>
          </w:p>
          <w:p w:rsidR="00E53F39" w:rsidRDefault="00E53F39">
            <w:pPr>
              <w:pStyle w:val="TableParagraph"/>
              <w:spacing w:before="9"/>
              <w:ind w:left="0" w:firstLine="0"/>
              <w:rPr>
                <w:b/>
                <w:sz w:val="12"/>
              </w:rPr>
            </w:pPr>
          </w:p>
          <w:p w:rsidR="00E53F39" w:rsidRDefault="006408C0">
            <w:pPr>
              <w:pStyle w:val="TableParagraph"/>
              <w:spacing w:line="157" w:lineRule="exact"/>
              <w:ind w:left="56" w:firstLine="0"/>
              <w:rPr>
                <w:b/>
                <w:sz w:val="14"/>
              </w:rPr>
            </w:pPr>
            <w:r>
              <w:rPr>
                <w:b/>
                <w:sz w:val="14"/>
              </w:rPr>
              <w:t>Вежбе:</w:t>
            </w:r>
          </w:p>
          <w:p w:rsidR="00E53F39" w:rsidRDefault="006408C0">
            <w:pPr>
              <w:pStyle w:val="TableParagraph"/>
              <w:numPr>
                <w:ilvl w:val="0"/>
                <w:numId w:val="1796"/>
              </w:numPr>
              <w:tabs>
                <w:tab w:val="left" w:pos="176"/>
              </w:tabs>
              <w:spacing w:line="154" w:lineRule="exact"/>
              <w:ind w:hanging="119"/>
              <w:rPr>
                <w:sz w:val="14"/>
              </w:rPr>
            </w:pPr>
            <w:r>
              <w:rPr>
                <w:sz w:val="14"/>
              </w:rPr>
              <w:t>Picture description: First aid</w:t>
            </w:r>
            <w:r>
              <w:rPr>
                <w:spacing w:val="-4"/>
                <w:sz w:val="14"/>
              </w:rPr>
              <w:t xml:space="preserve"> </w:t>
            </w:r>
            <w:r>
              <w:rPr>
                <w:sz w:val="14"/>
              </w:rPr>
              <w:t>kit</w:t>
            </w:r>
          </w:p>
          <w:p w:rsidR="00E53F39" w:rsidRDefault="006408C0">
            <w:pPr>
              <w:pStyle w:val="TableParagraph"/>
              <w:numPr>
                <w:ilvl w:val="0"/>
                <w:numId w:val="1796"/>
              </w:numPr>
              <w:tabs>
                <w:tab w:val="left" w:pos="174"/>
              </w:tabs>
              <w:spacing w:line="154" w:lineRule="exact"/>
              <w:ind w:left="173" w:hanging="117"/>
              <w:rPr>
                <w:sz w:val="14"/>
              </w:rPr>
            </w:pPr>
            <w:r>
              <w:rPr>
                <w:sz w:val="14"/>
              </w:rPr>
              <w:t>Video-based lesson:</w:t>
            </w:r>
            <w:r>
              <w:rPr>
                <w:spacing w:val="-2"/>
                <w:sz w:val="14"/>
              </w:rPr>
              <w:t xml:space="preserve"> </w:t>
            </w:r>
            <w:r>
              <w:rPr>
                <w:sz w:val="14"/>
              </w:rPr>
              <w:t>Resuscitation</w:t>
            </w:r>
          </w:p>
          <w:p w:rsidR="00E53F39" w:rsidRDefault="006408C0">
            <w:pPr>
              <w:pStyle w:val="TableParagraph"/>
              <w:numPr>
                <w:ilvl w:val="0"/>
                <w:numId w:val="1796"/>
              </w:numPr>
              <w:tabs>
                <w:tab w:val="left" w:pos="176"/>
              </w:tabs>
              <w:spacing w:before="1" w:line="230" w:lineRule="auto"/>
              <w:ind w:right="411" w:hanging="119"/>
              <w:rPr>
                <w:sz w:val="14"/>
              </w:rPr>
            </w:pPr>
            <w:r>
              <w:rPr>
                <w:sz w:val="14"/>
              </w:rPr>
              <w:t>Roleplay and note-taking: First aid procedures</w:t>
            </w:r>
          </w:p>
          <w:p w:rsidR="00E53F39" w:rsidRDefault="006408C0">
            <w:pPr>
              <w:pStyle w:val="TableParagraph"/>
              <w:numPr>
                <w:ilvl w:val="0"/>
                <w:numId w:val="1796"/>
              </w:numPr>
              <w:tabs>
                <w:tab w:val="left" w:pos="174"/>
              </w:tabs>
              <w:spacing w:before="2" w:line="154" w:lineRule="exact"/>
              <w:ind w:left="173" w:right="242" w:hanging="117"/>
              <w:rPr>
                <w:sz w:val="14"/>
              </w:rPr>
            </w:pPr>
            <w:r>
              <w:rPr>
                <w:sz w:val="14"/>
              </w:rPr>
              <w:t>Vocabulary practice: wounds and bleeding, poisons, burns and fractures</w:t>
            </w:r>
          </w:p>
        </w:tc>
        <w:tc>
          <w:tcPr>
            <w:tcW w:w="2551" w:type="dxa"/>
            <w:vMerge w:val="restart"/>
          </w:tcPr>
          <w:p w:rsidR="00E53F39" w:rsidRDefault="006408C0">
            <w:pPr>
              <w:pStyle w:val="TableParagraph"/>
              <w:numPr>
                <w:ilvl w:val="0"/>
                <w:numId w:val="1795"/>
              </w:numPr>
              <w:tabs>
                <w:tab w:val="left" w:pos="177"/>
              </w:tabs>
              <w:spacing w:before="6" w:line="230" w:lineRule="auto"/>
              <w:ind w:right="125"/>
              <w:jc w:val="both"/>
              <w:rPr>
                <w:sz w:val="14"/>
              </w:rPr>
            </w:pPr>
            <w:r>
              <w:rPr>
                <w:sz w:val="14"/>
              </w:rPr>
              <w:t>На почетку теме ученике упознати</w:t>
            </w:r>
            <w:r>
              <w:rPr>
                <w:spacing w:val="-19"/>
                <w:sz w:val="14"/>
              </w:rPr>
              <w:t xml:space="preserve"> </w:t>
            </w:r>
            <w:r>
              <w:rPr>
                <w:sz w:val="14"/>
              </w:rPr>
              <w:t>са циљевима и исходима</w:t>
            </w:r>
            <w:r>
              <w:rPr>
                <w:spacing w:val="-23"/>
                <w:sz w:val="14"/>
              </w:rPr>
              <w:t xml:space="preserve"> </w:t>
            </w:r>
            <w:r>
              <w:rPr>
                <w:sz w:val="14"/>
              </w:rPr>
              <w:t>наставе/учења, планом рада и начинима</w:t>
            </w:r>
            <w:r>
              <w:rPr>
                <w:spacing w:val="-14"/>
                <w:sz w:val="14"/>
              </w:rPr>
              <w:t xml:space="preserve"> </w:t>
            </w:r>
            <w:r>
              <w:rPr>
                <w:sz w:val="14"/>
              </w:rPr>
              <w:t>оцењивања.</w:t>
            </w:r>
          </w:p>
          <w:p w:rsidR="00E53F39" w:rsidRDefault="00E53F39">
            <w:pPr>
              <w:pStyle w:val="TableParagraph"/>
              <w:spacing w:before="9"/>
              <w:ind w:left="0" w:firstLine="0"/>
              <w:rPr>
                <w:b/>
                <w:sz w:val="12"/>
              </w:rPr>
            </w:pPr>
          </w:p>
          <w:p w:rsidR="00E53F39" w:rsidRDefault="006408C0">
            <w:pPr>
              <w:pStyle w:val="TableParagraph"/>
              <w:spacing w:line="157" w:lineRule="exact"/>
              <w:ind w:left="56" w:firstLine="0"/>
              <w:rPr>
                <w:b/>
                <w:sz w:val="14"/>
              </w:rPr>
            </w:pPr>
            <w:r>
              <w:rPr>
                <w:b/>
                <w:sz w:val="14"/>
              </w:rPr>
              <w:t>Облици наставе</w:t>
            </w:r>
          </w:p>
          <w:p w:rsidR="00E53F39" w:rsidRDefault="006408C0">
            <w:pPr>
              <w:pStyle w:val="TableParagraph"/>
              <w:spacing w:before="2" w:line="230" w:lineRule="auto"/>
              <w:ind w:left="56" w:right="395" w:firstLine="0"/>
              <w:rPr>
                <w:sz w:val="14"/>
              </w:rPr>
            </w:pPr>
            <w:r>
              <w:rPr>
                <w:sz w:val="14"/>
              </w:rPr>
              <w:t>Предмет се реализује кроз следеће облике наставе:</w:t>
            </w:r>
          </w:p>
          <w:p w:rsidR="00E53F39" w:rsidRDefault="006408C0">
            <w:pPr>
              <w:pStyle w:val="TableParagraph"/>
              <w:numPr>
                <w:ilvl w:val="0"/>
                <w:numId w:val="1795"/>
              </w:numPr>
              <w:tabs>
                <w:tab w:val="left" w:pos="177"/>
              </w:tabs>
              <w:spacing w:line="155" w:lineRule="exact"/>
              <w:rPr>
                <w:b/>
                <w:sz w:val="14"/>
              </w:rPr>
            </w:pPr>
            <w:r>
              <w:rPr>
                <w:sz w:val="14"/>
              </w:rPr>
              <w:t xml:space="preserve">кабинетске вежбе </w:t>
            </w:r>
            <w:r>
              <w:rPr>
                <w:b/>
                <w:sz w:val="14"/>
              </w:rPr>
              <w:t>(70</w:t>
            </w:r>
            <w:r>
              <w:rPr>
                <w:b/>
                <w:spacing w:val="-3"/>
                <w:sz w:val="14"/>
              </w:rPr>
              <w:t xml:space="preserve"> </w:t>
            </w:r>
            <w:r>
              <w:rPr>
                <w:b/>
                <w:sz w:val="14"/>
              </w:rPr>
              <w:t>часова)</w:t>
            </w:r>
          </w:p>
          <w:p w:rsidR="00E53F39" w:rsidRDefault="00E53F39">
            <w:pPr>
              <w:pStyle w:val="TableParagraph"/>
              <w:spacing w:before="9"/>
              <w:ind w:left="0" w:firstLine="0"/>
              <w:rPr>
                <w:b/>
                <w:sz w:val="12"/>
              </w:rPr>
            </w:pPr>
          </w:p>
          <w:p w:rsidR="00E53F39" w:rsidRDefault="006408C0">
            <w:pPr>
              <w:pStyle w:val="TableParagraph"/>
              <w:spacing w:line="157" w:lineRule="exact"/>
              <w:ind w:left="56" w:firstLine="0"/>
              <w:rPr>
                <w:b/>
                <w:sz w:val="14"/>
              </w:rPr>
            </w:pPr>
            <w:r>
              <w:rPr>
                <w:b/>
                <w:sz w:val="14"/>
              </w:rPr>
              <w:t>Подела одељења на групе</w:t>
            </w:r>
          </w:p>
          <w:p w:rsidR="00E53F39" w:rsidRDefault="006408C0">
            <w:pPr>
              <w:pStyle w:val="TableParagraph"/>
              <w:spacing w:before="2" w:line="230" w:lineRule="auto"/>
              <w:ind w:left="56" w:firstLine="0"/>
              <w:rPr>
                <w:sz w:val="14"/>
              </w:rPr>
            </w:pPr>
            <w:r>
              <w:rPr>
                <w:sz w:val="14"/>
              </w:rPr>
              <w:t>Одељење се дели на 2 групе приликом реализације:</w:t>
            </w:r>
          </w:p>
          <w:p w:rsidR="00E53F39" w:rsidRDefault="006408C0">
            <w:pPr>
              <w:pStyle w:val="TableParagraph"/>
              <w:numPr>
                <w:ilvl w:val="0"/>
                <w:numId w:val="1795"/>
              </w:numPr>
              <w:tabs>
                <w:tab w:val="left" w:pos="177"/>
              </w:tabs>
              <w:spacing w:line="155" w:lineRule="exact"/>
              <w:rPr>
                <w:sz w:val="14"/>
              </w:rPr>
            </w:pPr>
            <w:r>
              <w:rPr>
                <w:sz w:val="14"/>
              </w:rPr>
              <w:t>кабинетских</w:t>
            </w:r>
            <w:r>
              <w:rPr>
                <w:spacing w:val="-1"/>
                <w:sz w:val="14"/>
              </w:rPr>
              <w:t xml:space="preserve"> </w:t>
            </w:r>
            <w:r>
              <w:rPr>
                <w:sz w:val="14"/>
              </w:rPr>
              <w:t>вежби</w:t>
            </w:r>
          </w:p>
          <w:p w:rsidR="00E53F39" w:rsidRDefault="00E53F39">
            <w:pPr>
              <w:pStyle w:val="TableParagraph"/>
              <w:spacing w:before="8"/>
              <w:ind w:left="0" w:firstLine="0"/>
              <w:rPr>
                <w:b/>
                <w:sz w:val="12"/>
              </w:rPr>
            </w:pPr>
          </w:p>
          <w:p w:rsidR="00E53F39" w:rsidRDefault="006408C0">
            <w:pPr>
              <w:pStyle w:val="TableParagraph"/>
              <w:spacing w:before="1" w:line="157" w:lineRule="exact"/>
              <w:ind w:left="56" w:firstLine="0"/>
              <w:rPr>
                <w:b/>
                <w:sz w:val="14"/>
              </w:rPr>
            </w:pPr>
            <w:r>
              <w:rPr>
                <w:b/>
                <w:sz w:val="14"/>
              </w:rPr>
              <w:t>Место реализације наставе</w:t>
            </w:r>
          </w:p>
          <w:p w:rsidR="00E53F39" w:rsidRDefault="006408C0">
            <w:pPr>
              <w:pStyle w:val="TableParagraph"/>
              <w:numPr>
                <w:ilvl w:val="0"/>
                <w:numId w:val="1795"/>
              </w:numPr>
              <w:tabs>
                <w:tab w:val="left" w:pos="177"/>
              </w:tabs>
              <w:spacing w:before="1" w:line="230" w:lineRule="auto"/>
              <w:ind w:right="411"/>
              <w:rPr>
                <w:sz w:val="14"/>
              </w:rPr>
            </w:pPr>
            <w:r>
              <w:rPr>
                <w:sz w:val="14"/>
              </w:rPr>
              <w:t>Кабинетске вежбе се реализују</w:t>
            </w:r>
            <w:r>
              <w:rPr>
                <w:spacing w:val="-12"/>
                <w:sz w:val="14"/>
              </w:rPr>
              <w:t xml:space="preserve"> </w:t>
            </w:r>
            <w:r>
              <w:rPr>
                <w:sz w:val="14"/>
              </w:rPr>
              <w:t>у кабинету за енглески</w:t>
            </w:r>
            <w:r>
              <w:rPr>
                <w:spacing w:val="-5"/>
                <w:sz w:val="14"/>
              </w:rPr>
              <w:t xml:space="preserve"> </w:t>
            </w:r>
            <w:r>
              <w:rPr>
                <w:sz w:val="14"/>
              </w:rPr>
              <w:t>језик.</w:t>
            </w:r>
          </w:p>
          <w:p w:rsidR="00E53F39" w:rsidRDefault="00E53F39">
            <w:pPr>
              <w:pStyle w:val="TableParagraph"/>
              <w:spacing w:before="10"/>
              <w:ind w:left="0" w:firstLine="0"/>
              <w:rPr>
                <w:b/>
                <w:sz w:val="12"/>
              </w:rPr>
            </w:pPr>
          </w:p>
          <w:p w:rsidR="00E53F39" w:rsidRDefault="006408C0">
            <w:pPr>
              <w:pStyle w:val="TableParagraph"/>
              <w:spacing w:line="157" w:lineRule="exact"/>
              <w:ind w:left="56" w:firstLine="0"/>
              <w:rPr>
                <w:b/>
                <w:sz w:val="14"/>
              </w:rPr>
            </w:pPr>
            <w:r>
              <w:rPr>
                <w:b/>
                <w:sz w:val="14"/>
              </w:rPr>
              <w:t>Оцењивање</w:t>
            </w:r>
          </w:p>
          <w:p w:rsidR="00E53F39" w:rsidRDefault="006408C0">
            <w:pPr>
              <w:pStyle w:val="TableParagraph"/>
              <w:spacing w:before="2" w:line="230" w:lineRule="auto"/>
              <w:ind w:left="56" w:right="395" w:firstLine="0"/>
              <w:rPr>
                <w:sz w:val="14"/>
              </w:rPr>
            </w:pPr>
            <w:r>
              <w:rPr>
                <w:sz w:val="14"/>
              </w:rPr>
              <w:t>Вредновање остварености исхода вршити кроз:</w:t>
            </w:r>
          </w:p>
          <w:p w:rsidR="00E53F39" w:rsidRDefault="006408C0">
            <w:pPr>
              <w:pStyle w:val="TableParagraph"/>
              <w:numPr>
                <w:ilvl w:val="0"/>
                <w:numId w:val="1795"/>
              </w:numPr>
              <w:tabs>
                <w:tab w:val="left" w:pos="177"/>
              </w:tabs>
              <w:spacing w:line="151"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1795"/>
              </w:numPr>
              <w:tabs>
                <w:tab w:val="left" w:pos="177"/>
              </w:tabs>
              <w:spacing w:line="157" w:lineRule="exact"/>
              <w:rPr>
                <w:sz w:val="14"/>
              </w:rPr>
            </w:pPr>
            <w:r>
              <w:rPr>
                <w:sz w:val="14"/>
              </w:rPr>
              <w:t>тестове</w:t>
            </w:r>
            <w:r>
              <w:rPr>
                <w:spacing w:val="-1"/>
                <w:sz w:val="14"/>
              </w:rPr>
              <w:t xml:space="preserve"> </w:t>
            </w:r>
            <w:r>
              <w:rPr>
                <w:sz w:val="14"/>
              </w:rPr>
              <w:t>знања</w:t>
            </w:r>
          </w:p>
          <w:p w:rsidR="00E53F39" w:rsidRDefault="00E53F39">
            <w:pPr>
              <w:pStyle w:val="TableParagraph"/>
              <w:spacing w:before="9"/>
              <w:ind w:left="0" w:firstLine="0"/>
              <w:rPr>
                <w:b/>
                <w:sz w:val="12"/>
              </w:rPr>
            </w:pPr>
          </w:p>
          <w:p w:rsidR="00E53F39" w:rsidRDefault="006408C0">
            <w:pPr>
              <w:pStyle w:val="TableParagraph"/>
              <w:spacing w:line="157" w:lineRule="exact"/>
              <w:ind w:left="56" w:firstLine="0"/>
              <w:rPr>
                <w:b/>
                <w:sz w:val="14"/>
              </w:rPr>
            </w:pPr>
            <w:r>
              <w:rPr>
                <w:b/>
                <w:sz w:val="14"/>
              </w:rPr>
              <w:t>Оквирни број часова по темама</w:t>
            </w:r>
          </w:p>
          <w:p w:rsidR="00E53F39" w:rsidRDefault="006408C0">
            <w:pPr>
              <w:pStyle w:val="TableParagraph"/>
              <w:numPr>
                <w:ilvl w:val="0"/>
                <w:numId w:val="1795"/>
              </w:numPr>
              <w:tabs>
                <w:tab w:val="left" w:pos="177"/>
              </w:tabs>
              <w:spacing w:line="154" w:lineRule="exact"/>
              <w:rPr>
                <w:b/>
                <w:sz w:val="14"/>
              </w:rPr>
            </w:pPr>
            <w:r>
              <w:rPr>
                <w:sz w:val="14"/>
              </w:rPr>
              <w:t xml:space="preserve">Прва помоћ </w:t>
            </w:r>
            <w:r>
              <w:rPr>
                <w:b/>
                <w:sz w:val="14"/>
              </w:rPr>
              <w:t>(30</w:t>
            </w:r>
            <w:r>
              <w:rPr>
                <w:b/>
                <w:spacing w:val="-2"/>
                <w:sz w:val="14"/>
              </w:rPr>
              <w:t xml:space="preserve"> </w:t>
            </w:r>
            <w:r>
              <w:rPr>
                <w:b/>
                <w:sz w:val="14"/>
              </w:rPr>
              <w:t>часова)</w:t>
            </w:r>
          </w:p>
          <w:p w:rsidR="00E53F39" w:rsidRDefault="006408C0">
            <w:pPr>
              <w:pStyle w:val="TableParagraph"/>
              <w:numPr>
                <w:ilvl w:val="0"/>
                <w:numId w:val="1795"/>
              </w:numPr>
              <w:tabs>
                <w:tab w:val="left" w:pos="177"/>
              </w:tabs>
              <w:spacing w:line="154" w:lineRule="exact"/>
              <w:rPr>
                <w:b/>
                <w:sz w:val="14"/>
              </w:rPr>
            </w:pPr>
            <w:r>
              <w:rPr>
                <w:sz w:val="14"/>
              </w:rPr>
              <w:t xml:space="preserve">Тероризам </w:t>
            </w:r>
            <w:r>
              <w:rPr>
                <w:b/>
                <w:sz w:val="14"/>
              </w:rPr>
              <w:t>(20</w:t>
            </w:r>
            <w:r>
              <w:rPr>
                <w:b/>
                <w:spacing w:val="-1"/>
                <w:sz w:val="14"/>
              </w:rPr>
              <w:t xml:space="preserve"> </w:t>
            </w:r>
            <w:r>
              <w:rPr>
                <w:b/>
                <w:sz w:val="14"/>
              </w:rPr>
              <w:t>часова)</w:t>
            </w:r>
          </w:p>
          <w:p w:rsidR="00E53F39" w:rsidRDefault="006408C0">
            <w:pPr>
              <w:pStyle w:val="TableParagraph"/>
              <w:numPr>
                <w:ilvl w:val="0"/>
                <w:numId w:val="1795"/>
              </w:numPr>
              <w:tabs>
                <w:tab w:val="left" w:pos="177"/>
              </w:tabs>
              <w:spacing w:line="157" w:lineRule="exact"/>
              <w:rPr>
                <w:b/>
                <w:sz w:val="14"/>
              </w:rPr>
            </w:pPr>
            <w:r>
              <w:rPr>
                <w:sz w:val="14"/>
              </w:rPr>
              <w:t xml:space="preserve">Безбедност на аеродрому </w:t>
            </w:r>
            <w:r>
              <w:rPr>
                <w:b/>
                <w:sz w:val="14"/>
              </w:rPr>
              <w:t>(20</w:t>
            </w:r>
            <w:r>
              <w:rPr>
                <w:b/>
                <w:spacing w:val="-11"/>
                <w:sz w:val="14"/>
              </w:rPr>
              <w:t xml:space="preserve"> </w:t>
            </w:r>
            <w:r>
              <w:rPr>
                <w:b/>
                <w:sz w:val="14"/>
              </w:rPr>
              <w:t>часова)</w:t>
            </w:r>
          </w:p>
        </w:tc>
      </w:tr>
      <w:tr w:rsidR="00E53F39">
        <w:trPr>
          <w:trHeight w:val="2014"/>
        </w:trPr>
        <w:tc>
          <w:tcPr>
            <w:tcW w:w="1474" w:type="dxa"/>
          </w:tcPr>
          <w:p w:rsidR="00E53F39" w:rsidRDefault="006408C0">
            <w:pPr>
              <w:pStyle w:val="TableParagraph"/>
              <w:spacing w:before="1"/>
              <w:ind w:left="56" w:firstLine="0"/>
              <w:rPr>
                <w:sz w:val="14"/>
              </w:rPr>
            </w:pPr>
            <w:r>
              <w:rPr>
                <w:sz w:val="14"/>
              </w:rPr>
              <w:t>Тероризам</w:t>
            </w:r>
          </w:p>
        </w:tc>
        <w:tc>
          <w:tcPr>
            <w:tcW w:w="1701" w:type="dxa"/>
          </w:tcPr>
          <w:p w:rsidR="00E53F39" w:rsidRDefault="006408C0">
            <w:pPr>
              <w:pStyle w:val="TableParagraph"/>
              <w:numPr>
                <w:ilvl w:val="0"/>
                <w:numId w:val="1794"/>
              </w:numPr>
              <w:tabs>
                <w:tab w:val="left" w:pos="177"/>
              </w:tabs>
              <w:spacing w:before="6" w:line="230" w:lineRule="auto"/>
              <w:ind w:right="201"/>
              <w:rPr>
                <w:sz w:val="14"/>
              </w:rPr>
            </w:pPr>
            <w:r>
              <w:rPr>
                <w:sz w:val="14"/>
              </w:rPr>
              <w:t>Упознавање са</w:t>
            </w:r>
            <w:r>
              <w:rPr>
                <w:spacing w:val="-20"/>
                <w:sz w:val="14"/>
              </w:rPr>
              <w:t xml:space="preserve"> </w:t>
            </w:r>
            <w:r>
              <w:rPr>
                <w:sz w:val="14"/>
              </w:rPr>
              <w:t>терми- нологијом у вези са тероризмом.</w:t>
            </w:r>
          </w:p>
        </w:tc>
        <w:tc>
          <w:tcPr>
            <w:tcW w:w="2268" w:type="dxa"/>
          </w:tcPr>
          <w:p w:rsidR="00E53F39" w:rsidRDefault="006408C0">
            <w:pPr>
              <w:pStyle w:val="TableParagraph"/>
              <w:numPr>
                <w:ilvl w:val="0"/>
                <w:numId w:val="1793"/>
              </w:numPr>
              <w:tabs>
                <w:tab w:val="left" w:pos="177"/>
              </w:tabs>
              <w:spacing w:before="1" w:line="157" w:lineRule="exact"/>
              <w:rPr>
                <w:sz w:val="14"/>
              </w:rPr>
            </w:pPr>
            <w:r>
              <w:rPr>
                <w:sz w:val="14"/>
              </w:rPr>
              <w:t>дефинише тероризам;</w:t>
            </w:r>
          </w:p>
          <w:p w:rsidR="00E53F39" w:rsidRDefault="006408C0">
            <w:pPr>
              <w:pStyle w:val="TableParagraph"/>
              <w:numPr>
                <w:ilvl w:val="0"/>
                <w:numId w:val="1793"/>
              </w:numPr>
              <w:tabs>
                <w:tab w:val="left" w:pos="177"/>
              </w:tabs>
              <w:spacing w:line="154" w:lineRule="exact"/>
              <w:rPr>
                <w:sz w:val="14"/>
              </w:rPr>
            </w:pPr>
            <w:r>
              <w:rPr>
                <w:sz w:val="14"/>
              </w:rPr>
              <w:t>наведе врсте</w:t>
            </w:r>
            <w:r>
              <w:rPr>
                <w:spacing w:val="-3"/>
                <w:sz w:val="14"/>
              </w:rPr>
              <w:t xml:space="preserve"> </w:t>
            </w:r>
            <w:r>
              <w:rPr>
                <w:sz w:val="14"/>
              </w:rPr>
              <w:t>тероризма;</w:t>
            </w:r>
          </w:p>
          <w:p w:rsidR="00E53F39" w:rsidRDefault="006408C0">
            <w:pPr>
              <w:pStyle w:val="TableParagraph"/>
              <w:numPr>
                <w:ilvl w:val="0"/>
                <w:numId w:val="1793"/>
              </w:numPr>
              <w:tabs>
                <w:tab w:val="left" w:pos="177"/>
              </w:tabs>
              <w:spacing w:line="154" w:lineRule="exact"/>
              <w:rPr>
                <w:sz w:val="14"/>
              </w:rPr>
            </w:pPr>
            <w:r>
              <w:rPr>
                <w:sz w:val="14"/>
              </w:rPr>
              <w:t>опише развој тероризма у</w:t>
            </w:r>
            <w:r>
              <w:rPr>
                <w:spacing w:val="-6"/>
                <w:sz w:val="14"/>
              </w:rPr>
              <w:t xml:space="preserve"> </w:t>
            </w:r>
            <w:r>
              <w:rPr>
                <w:sz w:val="14"/>
              </w:rPr>
              <w:t>свету;</w:t>
            </w:r>
          </w:p>
          <w:p w:rsidR="00E53F39" w:rsidRDefault="006408C0">
            <w:pPr>
              <w:pStyle w:val="TableParagraph"/>
              <w:numPr>
                <w:ilvl w:val="0"/>
                <w:numId w:val="1793"/>
              </w:numPr>
              <w:tabs>
                <w:tab w:val="left" w:pos="177"/>
              </w:tabs>
              <w:spacing w:line="154" w:lineRule="exact"/>
              <w:rPr>
                <w:sz w:val="14"/>
              </w:rPr>
            </w:pPr>
            <w:r>
              <w:rPr>
                <w:sz w:val="14"/>
              </w:rPr>
              <w:t>опише терористички</w:t>
            </w:r>
            <w:r>
              <w:rPr>
                <w:spacing w:val="-3"/>
                <w:sz w:val="14"/>
              </w:rPr>
              <w:t xml:space="preserve"> </w:t>
            </w:r>
            <w:r>
              <w:rPr>
                <w:sz w:val="14"/>
              </w:rPr>
              <w:t>напад;</w:t>
            </w:r>
          </w:p>
          <w:p w:rsidR="00E53F39" w:rsidRDefault="006408C0">
            <w:pPr>
              <w:pStyle w:val="TableParagraph"/>
              <w:numPr>
                <w:ilvl w:val="0"/>
                <w:numId w:val="1793"/>
              </w:numPr>
              <w:tabs>
                <w:tab w:val="left" w:pos="177"/>
              </w:tabs>
              <w:spacing w:before="1" w:line="230" w:lineRule="auto"/>
              <w:ind w:right="537"/>
              <w:rPr>
                <w:sz w:val="14"/>
              </w:rPr>
            </w:pPr>
            <w:r>
              <w:rPr>
                <w:sz w:val="14"/>
              </w:rPr>
              <w:t>наведе мере борбе</w:t>
            </w:r>
            <w:r>
              <w:rPr>
                <w:spacing w:val="-13"/>
                <w:sz w:val="14"/>
              </w:rPr>
              <w:t xml:space="preserve"> </w:t>
            </w:r>
            <w:r>
              <w:rPr>
                <w:sz w:val="14"/>
              </w:rPr>
              <w:t>против тероризма;</w:t>
            </w:r>
          </w:p>
          <w:p w:rsidR="00E53F39" w:rsidRDefault="006408C0">
            <w:pPr>
              <w:pStyle w:val="TableParagraph"/>
              <w:numPr>
                <w:ilvl w:val="0"/>
                <w:numId w:val="1793"/>
              </w:numPr>
              <w:tabs>
                <w:tab w:val="left" w:pos="177"/>
              </w:tabs>
              <w:spacing w:line="230" w:lineRule="auto"/>
              <w:ind w:left="175" w:right="51" w:hanging="119"/>
              <w:rPr>
                <w:sz w:val="14"/>
              </w:rPr>
            </w:pPr>
            <w:r>
              <w:rPr>
                <w:sz w:val="14"/>
              </w:rPr>
              <w:t>правилно употребљава у писме- ном и усменом изражавању тер- минологију у вези са</w:t>
            </w:r>
            <w:r>
              <w:rPr>
                <w:spacing w:val="-14"/>
                <w:sz w:val="14"/>
              </w:rPr>
              <w:t xml:space="preserve"> </w:t>
            </w:r>
            <w:r>
              <w:rPr>
                <w:sz w:val="14"/>
              </w:rPr>
              <w:t>тероризмом;</w:t>
            </w:r>
          </w:p>
        </w:tc>
        <w:tc>
          <w:tcPr>
            <w:tcW w:w="2551" w:type="dxa"/>
          </w:tcPr>
          <w:p w:rsidR="00E53F39" w:rsidRDefault="006408C0">
            <w:pPr>
              <w:pStyle w:val="TableParagraph"/>
              <w:numPr>
                <w:ilvl w:val="0"/>
                <w:numId w:val="1792"/>
              </w:numPr>
              <w:tabs>
                <w:tab w:val="left" w:pos="176"/>
              </w:tabs>
              <w:spacing w:before="1" w:line="157" w:lineRule="exact"/>
              <w:ind w:hanging="119"/>
              <w:rPr>
                <w:sz w:val="14"/>
              </w:rPr>
            </w:pPr>
            <w:r>
              <w:rPr>
                <w:sz w:val="14"/>
              </w:rPr>
              <w:t>Definitions of</w:t>
            </w:r>
            <w:r>
              <w:rPr>
                <w:spacing w:val="-24"/>
                <w:sz w:val="14"/>
              </w:rPr>
              <w:t xml:space="preserve"> </w:t>
            </w:r>
            <w:r>
              <w:rPr>
                <w:sz w:val="14"/>
              </w:rPr>
              <w:t>Terrorism</w:t>
            </w:r>
          </w:p>
          <w:p w:rsidR="00E53F39" w:rsidRDefault="006408C0">
            <w:pPr>
              <w:pStyle w:val="TableParagraph"/>
              <w:numPr>
                <w:ilvl w:val="0"/>
                <w:numId w:val="1792"/>
              </w:numPr>
              <w:tabs>
                <w:tab w:val="left" w:pos="174"/>
              </w:tabs>
              <w:spacing w:line="154" w:lineRule="exact"/>
              <w:ind w:left="173" w:hanging="117"/>
              <w:rPr>
                <w:sz w:val="14"/>
              </w:rPr>
            </w:pPr>
            <w:r>
              <w:rPr>
                <w:sz w:val="14"/>
              </w:rPr>
              <w:t>Typologies of</w:t>
            </w:r>
            <w:r>
              <w:rPr>
                <w:spacing w:val="-23"/>
                <w:sz w:val="14"/>
              </w:rPr>
              <w:t xml:space="preserve"> </w:t>
            </w:r>
            <w:r>
              <w:rPr>
                <w:sz w:val="14"/>
              </w:rPr>
              <w:t>Terrorism</w:t>
            </w:r>
          </w:p>
          <w:p w:rsidR="00E53F39" w:rsidRDefault="006408C0">
            <w:pPr>
              <w:pStyle w:val="TableParagraph"/>
              <w:numPr>
                <w:ilvl w:val="0"/>
                <w:numId w:val="1792"/>
              </w:numPr>
              <w:tabs>
                <w:tab w:val="left" w:pos="176"/>
              </w:tabs>
              <w:spacing w:line="154" w:lineRule="exact"/>
              <w:ind w:hanging="119"/>
              <w:rPr>
                <w:sz w:val="14"/>
              </w:rPr>
            </w:pPr>
            <w:r>
              <w:rPr>
                <w:sz w:val="14"/>
              </w:rPr>
              <w:t>Defining</w:t>
            </w:r>
            <w:r>
              <w:rPr>
                <w:spacing w:val="-4"/>
                <w:sz w:val="14"/>
              </w:rPr>
              <w:t xml:space="preserve"> </w:t>
            </w:r>
            <w:r>
              <w:rPr>
                <w:sz w:val="14"/>
              </w:rPr>
              <w:t>Terrorists</w:t>
            </w:r>
          </w:p>
          <w:p w:rsidR="00E53F39" w:rsidRDefault="006408C0">
            <w:pPr>
              <w:pStyle w:val="TableParagraph"/>
              <w:numPr>
                <w:ilvl w:val="0"/>
                <w:numId w:val="1792"/>
              </w:numPr>
              <w:tabs>
                <w:tab w:val="left" w:pos="174"/>
              </w:tabs>
              <w:spacing w:line="154" w:lineRule="exact"/>
              <w:ind w:left="173" w:hanging="117"/>
              <w:rPr>
                <w:sz w:val="14"/>
              </w:rPr>
            </w:pPr>
            <w:r>
              <w:rPr>
                <w:sz w:val="14"/>
              </w:rPr>
              <w:t>Terrorist Group</w:t>
            </w:r>
            <w:r>
              <w:rPr>
                <w:spacing w:val="-5"/>
                <w:sz w:val="14"/>
              </w:rPr>
              <w:t xml:space="preserve"> </w:t>
            </w:r>
            <w:r>
              <w:rPr>
                <w:sz w:val="14"/>
              </w:rPr>
              <w:t>Typologies</w:t>
            </w:r>
          </w:p>
          <w:p w:rsidR="00E53F39" w:rsidRDefault="006408C0">
            <w:pPr>
              <w:pStyle w:val="TableParagraph"/>
              <w:numPr>
                <w:ilvl w:val="0"/>
                <w:numId w:val="1792"/>
              </w:numPr>
              <w:tabs>
                <w:tab w:val="left" w:pos="174"/>
              </w:tabs>
              <w:spacing w:line="154" w:lineRule="exact"/>
              <w:ind w:left="173" w:hanging="117"/>
              <w:rPr>
                <w:sz w:val="14"/>
              </w:rPr>
            </w:pPr>
            <w:r>
              <w:rPr>
                <w:sz w:val="14"/>
              </w:rPr>
              <w:t>Terrorism</w:t>
            </w:r>
            <w:r>
              <w:rPr>
                <w:spacing w:val="-9"/>
                <w:sz w:val="14"/>
              </w:rPr>
              <w:t xml:space="preserve"> </w:t>
            </w:r>
            <w:r>
              <w:rPr>
                <w:sz w:val="14"/>
              </w:rPr>
              <w:t>Analysis</w:t>
            </w:r>
          </w:p>
          <w:p w:rsidR="00E53F39" w:rsidRDefault="006408C0">
            <w:pPr>
              <w:pStyle w:val="TableParagraph"/>
              <w:numPr>
                <w:ilvl w:val="0"/>
                <w:numId w:val="1792"/>
              </w:numPr>
              <w:tabs>
                <w:tab w:val="left" w:pos="174"/>
              </w:tabs>
              <w:spacing w:line="154" w:lineRule="exact"/>
              <w:ind w:left="173" w:hanging="117"/>
              <w:rPr>
                <w:sz w:val="14"/>
              </w:rPr>
            </w:pPr>
            <w:r>
              <w:rPr>
                <w:sz w:val="14"/>
              </w:rPr>
              <w:t>Terrorism vs.</w:t>
            </w:r>
            <w:r>
              <w:rPr>
                <w:spacing w:val="-1"/>
                <w:sz w:val="14"/>
              </w:rPr>
              <w:t xml:space="preserve"> </w:t>
            </w:r>
            <w:r>
              <w:rPr>
                <w:sz w:val="14"/>
              </w:rPr>
              <w:t>Crime</w:t>
            </w:r>
          </w:p>
          <w:p w:rsidR="00E53F39" w:rsidRDefault="006408C0">
            <w:pPr>
              <w:pStyle w:val="TableParagraph"/>
              <w:numPr>
                <w:ilvl w:val="0"/>
                <w:numId w:val="1792"/>
              </w:numPr>
              <w:tabs>
                <w:tab w:val="left" w:pos="174"/>
              </w:tabs>
              <w:spacing w:line="157" w:lineRule="exact"/>
              <w:ind w:left="173" w:hanging="117"/>
              <w:rPr>
                <w:sz w:val="14"/>
              </w:rPr>
            </w:pPr>
            <w:r>
              <w:rPr>
                <w:sz w:val="14"/>
              </w:rPr>
              <w:t>Terrorism vs. Guerrilla</w:t>
            </w:r>
            <w:r>
              <w:rPr>
                <w:spacing w:val="-8"/>
                <w:sz w:val="14"/>
              </w:rPr>
              <w:t xml:space="preserve"> </w:t>
            </w:r>
            <w:r>
              <w:rPr>
                <w:sz w:val="14"/>
              </w:rPr>
              <w:t>Warf</w:t>
            </w:r>
            <w:r>
              <w:rPr>
                <w:sz w:val="14"/>
              </w:rPr>
              <w:t>are</w:t>
            </w:r>
          </w:p>
          <w:p w:rsidR="00E53F39" w:rsidRDefault="00E53F39">
            <w:pPr>
              <w:pStyle w:val="TableParagraph"/>
              <w:spacing w:before="9"/>
              <w:ind w:left="0" w:firstLine="0"/>
              <w:rPr>
                <w:b/>
                <w:sz w:val="12"/>
              </w:rPr>
            </w:pPr>
          </w:p>
          <w:p w:rsidR="00E53F39" w:rsidRDefault="006408C0">
            <w:pPr>
              <w:pStyle w:val="TableParagraph"/>
              <w:spacing w:line="157" w:lineRule="exact"/>
              <w:ind w:left="56" w:firstLine="0"/>
              <w:rPr>
                <w:b/>
                <w:sz w:val="14"/>
              </w:rPr>
            </w:pPr>
            <w:r>
              <w:rPr>
                <w:b/>
                <w:sz w:val="14"/>
              </w:rPr>
              <w:t>Вежбе:</w:t>
            </w:r>
          </w:p>
          <w:p w:rsidR="00E53F39" w:rsidRDefault="006408C0">
            <w:pPr>
              <w:pStyle w:val="TableParagraph"/>
              <w:numPr>
                <w:ilvl w:val="0"/>
                <w:numId w:val="1792"/>
              </w:numPr>
              <w:tabs>
                <w:tab w:val="left" w:pos="176"/>
              </w:tabs>
              <w:spacing w:line="154" w:lineRule="exact"/>
              <w:ind w:hanging="119"/>
              <w:rPr>
                <w:sz w:val="14"/>
              </w:rPr>
            </w:pPr>
            <w:r>
              <w:rPr>
                <w:sz w:val="14"/>
              </w:rPr>
              <w:t>Project</w:t>
            </w:r>
            <w:r>
              <w:rPr>
                <w:spacing w:val="-7"/>
                <w:sz w:val="14"/>
              </w:rPr>
              <w:t xml:space="preserve"> </w:t>
            </w:r>
            <w:r>
              <w:rPr>
                <w:sz w:val="14"/>
              </w:rPr>
              <w:t>work:</w:t>
            </w:r>
            <w:r>
              <w:rPr>
                <w:spacing w:val="-8"/>
                <w:sz w:val="14"/>
              </w:rPr>
              <w:t xml:space="preserve"> </w:t>
            </w:r>
            <w:r>
              <w:rPr>
                <w:sz w:val="14"/>
              </w:rPr>
              <w:t>Terrorist</w:t>
            </w:r>
            <w:r>
              <w:rPr>
                <w:spacing w:val="-6"/>
                <w:sz w:val="14"/>
              </w:rPr>
              <w:t xml:space="preserve"> </w:t>
            </w:r>
            <w:r>
              <w:rPr>
                <w:sz w:val="14"/>
              </w:rPr>
              <w:t>Group</w:t>
            </w:r>
            <w:r>
              <w:rPr>
                <w:spacing w:val="-9"/>
                <w:sz w:val="14"/>
              </w:rPr>
              <w:t xml:space="preserve"> </w:t>
            </w:r>
            <w:r>
              <w:rPr>
                <w:sz w:val="14"/>
              </w:rPr>
              <w:t>Typologies</w:t>
            </w:r>
          </w:p>
          <w:p w:rsidR="00E53F39" w:rsidRDefault="006408C0">
            <w:pPr>
              <w:pStyle w:val="TableParagraph"/>
              <w:numPr>
                <w:ilvl w:val="0"/>
                <w:numId w:val="1792"/>
              </w:numPr>
              <w:tabs>
                <w:tab w:val="left" w:pos="174"/>
              </w:tabs>
              <w:spacing w:line="154" w:lineRule="exact"/>
              <w:ind w:left="173" w:hanging="117"/>
              <w:rPr>
                <w:sz w:val="14"/>
              </w:rPr>
            </w:pPr>
            <w:r>
              <w:rPr>
                <w:sz w:val="14"/>
              </w:rPr>
              <w:t>Vocabulary practice: terrorism and</w:t>
            </w:r>
            <w:r>
              <w:rPr>
                <w:spacing w:val="-13"/>
                <w:sz w:val="14"/>
              </w:rPr>
              <w:t xml:space="preserve"> </w:t>
            </w:r>
            <w:r>
              <w:rPr>
                <w:sz w:val="14"/>
              </w:rPr>
              <w:t>crime</w:t>
            </w:r>
          </w:p>
          <w:p w:rsidR="00E53F39" w:rsidRDefault="006408C0">
            <w:pPr>
              <w:pStyle w:val="TableParagraph"/>
              <w:numPr>
                <w:ilvl w:val="0"/>
                <w:numId w:val="1792"/>
              </w:numPr>
              <w:tabs>
                <w:tab w:val="left" w:pos="176"/>
              </w:tabs>
              <w:spacing w:before="4" w:line="154" w:lineRule="exact"/>
              <w:ind w:right="220" w:hanging="119"/>
              <w:rPr>
                <w:sz w:val="14"/>
              </w:rPr>
            </w:pPr>
            <w:r>
              <w:rPr>
                <w:sz w:val="14"/>
              </w:rPr>
              <w:t>Listening and note-taking: Definitions of</w:t>
            </w:r>
            <w:r>
              <w:rPr>
                <w:spacing w:val="-4"/>
                <w:sz w:val="14"/>
              </w:rPr>
              <w:t xml:space="preserve"> </w:t>
            </w:r>
            <w:r>
              <w:rPr>
                <w:sz w:val="14"/>
              </w:rPr>
              <w:t>Terrorism</w:t>
            </w:r>
          </w:p>
        </w:tc>
        <w:tc>
          <w:tcPr>
            <w:tcW w:w="2551" w:type="dxa"/>
            <w:vMerge/>
            <w:tcBorders>
              <w:top w:val="nil"/>
            </w:tcBorders>
          </w:tcPr>
          <w:p w:rsidR="00E53F39" w:rsidRDefault="00E53F39">
            <w:pPr>
              <w:rPr>
                <w:sz w:val="2"/>
                <w:szCs w:val="2"/>
              </w:rPr>
            </w:pPr>
          </w:p>
        </w:tc>
      </w:tr>
      <w:tr w:rsidR="00E53F39">
        <w:trPr>
          <w:trHeight w:val="2168"/>
        </w:trPr>
        <w:tc>
          <w:tcPr>
            <w:tcW w:w="1474" w:type="dxa"/>
          </w:tcPr>
          <w:p w:rsidR="00E53F39" w:rsidRDefault="006408C0">
            <w:pPr>
              <w:pStyle w:val="TableParagraph"/>
              <w:spacing w:before="6" w:line="230" w:lineRule="auto"/>
              <w:ind w:left="56" w:right="199" w:firstLine="0"/>
              <w:rPr>
                <w:sz w:val="14"/>
              </w:rPr>
            </w:pPr>
            <w:r>
              <w:rPr>
                <w:sz w:val="14"/>
              </w:rPr>
              <w:t>Безбедност на аеро- дрому</w:t>
            </w:r>
          </w:p>
        </w:tc>
        <w:tc>
          <w:tcPr>
            <w:tcW w:w="1701" w:type="dxa"/>
          </w:tcPr>
          <w:p w:rsidR="00E53F39" w:rsidRDefault="006408C0">
            <w:pPr>
              <w:pStyle w:val="TableParagraph"/>
              <w:numPr>
                <w:ilvl w:val="0"/>
                <w:numId w:val="1791"/>
              </w:numPr>
              <w:tabs>
                <w:tab w:val="left" w:pos="177"/>
              </w:tabs>
              <w:spacing w:before="6" w:line="230" w:lineRule="auto"/>
              <w:ind w:right="56"/>
              <w:rPr>
                <w:sz w:val="14"/>
              </w:rPr>
            </w:pPr>
            <w:r>
              <w:rPr>
                <w:sz w:val="14"/>
              </w:rPr>
              <w:t>Упознавање са</w:t>
            </w:r>
            <w:r>
              <w:rPr>
                <w:spacing w:val="-20"/>
                <w:sz w:val="14"/>
              </w:rPr>
              <w:t xml:space="preserve"> </w:t>
            </w:r>
            <w:r>
              <w:rPr>
                <w:sz w:val="14"/>
              </w:rPr>
              <w:t>термино- логијом релевантном за безбедност на аеродро- му и развијање комуни- кативне компетенције потребне за активности у тој</w:t>
            </w:r>
            <w:r>
              <w:rPr>
                <w:spacing w:val="-2"/>
                <w:sz w:val="14"/>
              </w:rPr>
              <w:t xml:space="preserve"> </w:t>
            </w:r>
            <w:r>
              <w:rPr>
                <w:sz w:val="14"/>
              </w:rPr>
              <w:t>области.</w:t>
            </w:r>
          </w:p>
        </w:tc>
        <w:tc>
          <w:tcPr>
            <w:tcW w:w="2268" w:type="dxa"/>
          </w:tcPr>
          <w:p w:rsidR="00E53F39" w:rsidRDefault="006408C0">
            <w:pPr>
              <w:pStyle w:val="TableParagraph"/>
              <w:numPr>
                <w:ilvl w:val="0"/>
                <w:numId w:val="1790"/>
              </w:numPr>
              <w:tabs>
                <w:tab w:val="left" w:pos="177"/>
              </w:tabs>
              <w:spacing w:before="6" w:line="230" w:lineRule="auto"/>
              <w:ind w:right="427"/>
              <w:rPr>
                <w:sz w:val="14"/>
              </w:rPr>
            </w:pPr>
            <w:r>
              <w:rPr>
                <w:sz w:val="14"/>
              </w:rPr>
              <w:t>опише безбедносне мере на аеродрому;</w:t>
            </w:r>
          </w:p>
          <w:p w:rsidR="00E53F39" w:rsidRDefault="006408C0">
            <w:pPr>
              <w:pStyle w:val="TableParagraph"/>
              <w:numPr>
                <w:ilvl w:val="0"/>
                <w:numId w:val="1790"/>
              </w:numPr>
              <w:tabs>
                <w:tab w:val="left" w:pos="177"/>
              </w:tabs>
              <w:spacing w:line="230" w:lineRule="auto"/>
              <w:ind w:right="131"/>
              <w:rPr>
                <w:sz w:val="14"/>
              </w:rPr>
            </w:pPr>
            <w:r>
              <w:rPr>
                <w:sz w:val="14"/>
              </w:rPr>
              <w:t>опише систем контроле на аеродрому (контрола приступа, видео надзор,</w:t>
            </w:r>
            <w:r>
              <w:rPr>
                <w:spacing w:val="-16"/>
                <w:sz w:val="14"/>
              </w:rPr>
              <w:t xml:space="preserve"> </w:t>
            </w:r>
            <w:r>
              <w:rPr>
                <w:sz w:val="14"/>
              </w:rPr>
              <w:t>противдиверзи</w:t>
            </w:r>
            <w:r>
              <w:rPr>
                <w:sz w:val="14"/>
              </w:rPr>
              <w:t>она контрола људи, пртљага, робе и поште);</w:t>
            </w:r>
          </w:p>
          <w:p w:rsidR="00E53F39" w:rsidRDefault="006408C0">
            <w:pPr>
              <w:pStyle w:val="TableParagraph"/>
              <w:numPr>
                <w:ilvl w:val="0"/>
                <w:numId w:val="1790"/>
              </w:numPr>
              <w:tabs>
                <w:tab w:val="left" w:pos="177"/>
              </w:tabs>
              <w:spacing w:line="230" w:lineRule="auto"/>
              <w:ind w:right="61"/>
              <w:jc w:val="both"/>
              <w:rPr>
                <w:sz w:val="14"/>
              </w:rPr>
            </w:pPr>
            <w:r>
              <w:rPr>
                <w:sz w:val="14"/>
              </w:rPr>
              <w:t>опише терористички напад и по- тенцијални одговор на тај напад, активирање система</w:t>
            </w:r>
            <w:r>
              <w:rPr>
                <w:spacing w:val="-13"/>
                <w:sz w:val="14"/>
              </w:rPr>
              <w:t xml:space="preserve"> </w:t>
            </w:r>
            <w:r>
              <w:rPr>
                <w:sz w:val="14"/>
              </w:rPr>
              <w:t>безбедности;</w:t>
            </w:r>
          </w:p>
          <w:p w:rsidR="00E53F39" w:rsidRDefault="006408C0">
            <w:pPr>
              <w:pStyle w:val="TableParagraph"/>
              <w:numPr>
                <w:ilvl w:val="0"/>
                <w:numId w:val="1790"/>
              </w:numPr>
              <w:tabs>
                <w:tab w:val="left" w:pos="177"/>
              </w:tabs>
              <w:spacing w:line="154" w:lineRule="exact"/>
              <w:ind w:left="175" w:right="60" w:hanging="119"/>
              <w:rPr>
                <w:sz w:val="14"/>
              </w:rPr>
            </w:pPr>
            <w:r>
              <w:rPr>
                <w:sz w:val="14"/>
              </w:rPr>
              <w:t>правилно употребљава термино- логију у вези са безбедношћу на аеродрому у усменом и</w:t>
            </w:r>
            <w:r>
              <w:rPr>
                <w:spacing w:val="-20"/>
                <w:sz w:val="14"/>
              </w:rPr>
              <w:t xml:space="preserve"> </w:t>
            </w:r>
            <w:r>
              <w:rPr>
                <w:sz w:val="14"/>
              </w:rPr>
              <w:t>писменом изражавању;</w:t>
            </w:r>
          </w:p>
        </w:tc>
        <w:tc>
          <w:tcPr>
            <w:tcW w:w="2551" w:type="dxa"/>
          </w:tcPr>
          <w:p w:rsidR="00E53F39" w:rsidRDefault="006408C0">
            <w:pPr>
              <w:pStyle w:val="TableParagraph"/>
              <w:numPr>
                <w:ilvl w:val="0"/>
                <w:numId w:val="1789"/>
              </w:numPr>
              <w:tabs>
                <w:tab w:val="left" w:pos="176"/>
              </w:tabs>
              <w:spacing w:before="1" w:line="157" w:lineRule="exact"/>
              <w:ind w:hanging="112"/>
              <w:rPr>
                <w:sz w:val="14"/>
              </w:rPr>
            </w:pPr>
            <w:r>
              <w:rPr>
                <w:sz w:val="14"/>
              </w:rPr>
              <w:t>Security</w:t>
            </w:r>
            <w:r>
              <w:rPr>
                <w:spacing w:val="-2"/>
                <w:sz w:val="14"/>
              </w:rPr>
              <w:t xml:space="preserve"> </w:t>
            </w:r>
            <w:r>
              <w:rPr>
                <w:sz w:val="14"/>
              </w:rPr>
              <w:t>Measures</w:t>
            </w:r>
          </w:p>
          <w:p w:rsidR="00E53F39" w:rsidRDefault="006408C0">
            <w:pPr>
              <w:pStyle w:val="TableParagraph"/>
              <w:numPr>
                <w:ilvl w:val="0"/>
                <w:numId w:val="1789"/>
              </w:numPr>
              <w:tabs>
                <w:tab w:val="left" w:pos="176"/>
              </w:tabs>
              <w:spacing w:line="154" w:lineRule="exact"/>
              <w:ind w:left="175" w:hanging="119"/>
              <w:rPr>
                <w:sz w:val="14"/>
              </w:rPr>
            </w:pPr>
            <w:r>
              <w:rPr>
                <w:sz w:val="14"/>
              </w:rPr>
              <w:t>Prohibited/Permitted</w:t>
            </w:r>
            <w:r>
              <w:rPr>
                <w:spacing w:val="-2"/>
                <w:sz w:val="14"/>
              </w:rPr>
              <w:t xml:space="preserve"> </w:t>
            </w:r>
            <w:r>
              <w:rPr>
                <w:sz w:val="14"/>
              </w:rPr>
              <w:t>Items</w:t>
            </w:r>
          </w:p>
          <w:p w:rsidR="00E53F39" w:rsidRDefault="006408C0">
            <w:pPr>
              <w:pStyle w:val="TableParagraph"/>
              <w:numPr>
                <w:ilvl w:val="0"/>
                <w:numId w:val="1789"/>
              </w:numPr>
              <w:tabs>
                <w:tab w:val="left" w:pos="176"/>
              </w:tabs>
              <w:spacing w:line="154" w:lineRule="exact"/>
              <w:ind w:left="175" w:hanging="119"/>
              <w:rPr>
                <w:sz w:val="14"/>
              </w:rPr>
            </w:pPr>
            <w:r>
              <w:rPr>
                <w:sz w:val="14"/>
              </w:rPr>
              <w:t>Security</w:t>
            </w:r>
            <w:r>
              <w:rPr>
                <w:spacing w:val="-17"/>
                <w:sz w:val="14"/>
              </w:rPr>
              <w:t xml:space="preserve"> </w:t>
            </w:r>
            <w:r>
              <w:rPr>
                <w:sz w:val="14"/>
              </w:rPr>
              <w:t>Screening</w:t>
            </w:r>
          </w:p>
          <w:p w:rsidR="00E53F39" w:rsidRDefault="006408C0">
            <w:pPr>
              <w:pStyle w:val="TableParagraph"/>
              <w:numPr>
                <w:ilvl w:val="0"/>
                <w:numId w:val="1789"/>
              </w:numPr>
              <w:tabs>
                <w:tab w:val="left" w:pos="169"/>
              </w:tabs>
              <w:spacing w:before="1" w:line="230" w:lineRule="auto"/>
              <w:ind w:right="346" w:hanging="112"/>
              <w:rPr>
                <w:sz w:val="14"/>
              </w:rPr>
            </w:pPr>
            <w:r>
              <w:rPr>
                <w:sz w:val="14"/>
              </w:rPr>
              <w:t>Alternative Screening Procedure</w:t>
            </w:r>
            <w:r>
              <w:rPr>
                <w:spacing w:val="-25"/>
                <w:sz w:val="14"/>
              </w:rPr>
              <w:t xml:space="preserve"> </w:t>
            </w:r>
            <w:r>
              <w:rPr>
                <w:sz w:val="14"/>
              </w:rPr>
              <w:t>for Checked Baggage</w:t>
            </w:r>
          </w:p>
          <w:p w:rsidR="00E53F39" w:rsidRDefault="006408C0">
            <w:pPr>
              <w:pStyle w:val="TableParagraph"/>
              <w:numPr>
                <w:ilvl w:val="0"/>
                <w:numId w:val="1789"/>
              </w:numPr>
              <w:tabs>
                <w:tab w:val="left" w:pos="176"/>
              </w:tabs>
              <w:spacing w:line="155" w:lineRule="exact"/>
              <w:ind w:left="175" w:hanging="119"/>
              <w:rPr>
                <w:sz w:val="14"/>
              </w:rPr>
            </w:pPr>
            <w:r>
              <w:rPr>
                <w:sz w:val="14"/>
              </w:rPr>
              <w:t>General</w:t>
            </w:r>
            <w:r>
              <w:rPr>
                <w:spacing w:val="-11"/>
                <w:sz w:val="14"/>
              </w:rPr>
              <w:t xml:space="preserve"> </w:t>
            </w:r>
            <w:r>
              <w:rPr>
                <w:sz w:val="14"/>
              </w:rPr>
              <w:t>Aviation</w:t>
            </w:r>
            <w:r>
              <w:rPr>
                <w:spacing w:val="-11"/>
                <w:sz w:val="14"/>
              </w:rPr>
              <w:t xml:space="preserve"> </w:t>
            </w:r>
            <w:r>
              <w:rPr>
                <w:sz w:val="14"/>
              </w:rPr>
              <w:t>Airport</w:t>
            </w:r>
            <w:r>
              <w:rPr>
                <w:spacing w:val="-7"/>
                <w:sz w:val="14"/>
              </w:rPr>
              <w:t xml:space="preserve"> </w:t>
            </w:r>
            <w:r>
              <w:rPr>
                <w:sz w:val="14"/>
              </w:rPr>
              <w:t>Vulnerability</w:t>
            </w:r>
          </w:p>
          <w:p w:rsidR="00E53F39" w:rsidRDefault="00E53F39">
            <w:pPr>
              <w:pStyle w:val="TableParagraph"/>
              <w:spacing w:before="9"/>
              <w:ind w:left="0" w:firstLine="0"/>
              <w:rPr>
                <w:b/>
                <w:sz w:val="12"/>
              </w:rPr>
            </w:pPr>
          </w:p>
          <w:p w:rsidR="00E53F39" w:rsidRDefault="006408C0">
            <w:pPr>
              <w:pStyle w:val="TableParagraph"/>
              <w:spacing w:line="157" w:lineRule="exact"/>
              <w:ind w:left="56" w:firstLine="0"/>
              <w:rPr>
                <w:b/>
                <w:sz w:val="14"/>
              </w:rPr>
            </w:pPr>
            <w:r>
              <w:rPr>
                <w:b/>
                <w:sz w:val="14"/>
              </w:rPr>
              <w:t>Вежбе:</w:t>
            </w:r>
          </w:p>
          <w:p w:rsidR="00E53F39" w:rsidRDefault="006408C0">
            <w:pPr>
              <w:pStyle w:val="TableParagraph"/>
              <w:numPr>
                <w:ilvl w:val="0"/>
                <w:numId w:val="1789"/>
              </w:numPr>
              <w:tabs>
                <w:tab w:val="left" w:pos="176"/>
              </w:tabs>
              <w:spacing w:line="154" w:lineRule="exact"/>
              <w:ind w:left="175" w:hanging="119"/>
              <w:rPr>
                <w:sz w:val="14"/>
              </w:rPr>
            </w:pPr>
            <w:r>
              <w:rPr>
                <w:sz w:val="14"/>
              </w:rPr>
              <w:t>Roleplay: At the</w:t>
            </w:r>
            <w:r>
              <w:rPr>
                <w:spacing w:val="-10"/>
                <w:sz w:val="14"/>
              </w:rPr>
              <w:t xml:space="preserve"> </w:t>
            </w:r>
            <w:r>
              <w:rPr>
                <w:sz w:val="14"/>
              </w:rPr>
              <w:t>SSCP</w:t>
            </w:r>
          </w:p>
          <w:p w:rsidR="00E53F39" w:rsidRDefault="006408C0">
            <w:pPr>
              <w:pStyle w:val="TableParagraph"/>
              <w:numPr>
                <w:ilvl w:val="0"/>
                <w:numId w:val="1789"/>
              </w:numPr>
              <w:tabs>
                <w:tab w:val="left" w:pos="174"/>
              </w:tabs>
              <w:spacing w:before="2" w:line="230" w:lineRule="auto"/>
              <w:ind w:left="173" w:right="481" w:hanging="117"/>
              <w:rPr>
                <w:sz w:val="14"/>
              </w:rPr>
            </w:pPr>
            <w:r>
              <w:rPr>
                <w:sz w:val="14"/>
              </w:rPr>
              <w:t>Video-based lesson: Alternative Screening Procedure for</w:t>
            </w:r>
            <w:r>
              <w:rPr>
                <w:spacing w:val="-17"/>
                <w:sz w:val="14"/>
              </w:rPr>
              <w:t xml:space="preserve"> </w:t>
            </w:r>
            <w:r>
              <w:rPr>
                <w:sz w:val="14"/>
              </w:rPr>
              <w:t>Checked Baggage</w:t>
            </w:r>
          </w:p>
          <w:p w:rsidR="00E53F39" w:rsidRDefault="006408C0">
            <w:pPr>
              <w:pStyle w:val="TableParagraph"/>
              <w:numPr>
                <w:ilvl w:val="0"/>
                <w:numId w:val="1789"/>
              </w:numPr>
              <w:tabs>
                <w:tab w:val="left" w:pos="176"/>
              </w:tabs>
              <w:spacing w:before="1" w:line="154" w:lineRule="exact"/>
              <w:ind w:left="175" w:right="232" w:hanging="119"/>
              <w:rPr>
                <w:sz w:val="14"/>
              </w:rPr>
            </w:pPr>
            <w:r>
              <w:rPr>
                <w:sz w:val="14"/>
              </w:rPr>
              <w:t>Make an interactive poster: Restricted articles</w:t>
            </w:r>
          </w:p>
        </w:tc>
        <w:tc>
          <w:tcPr>
            <w:tcW w:w="2551" w:type="dxa"/>
            <w:vMerge/>
            <w:tcBorders>
              <w:top w:val="nil"/>
            </w:tcBorders>
          </w:tcPr>
          <w:p w:rsidR="00E53F39" w:rsidRDefault="00E53F39">
            <w:pPr>
              <w:rPr>
                <w:sz w:val="2"/>
                <w:szCs w:val="2"/>
              </w:rPr>
            </w:pPr>
          </w:p>
        </w:tc>
      </w:tr>
    </w:tbl>
    <w:p w:rsidR="00E53F39" w:rsidRDefault="00E53F39">
      <w:pPr>
        <w:rPr>
          <w:sz w:val="2"/>
          <w:szCs w:val="2"/>
        </w:rPr>
        <w:sectPr w:rsidR="00E53F39">
          <w:pgSz w:w="11910" w:h="15740"/>
          <w:pgMar w:top="180" w:right="560" w:bottom="280" w:left="580" w:header="720" w:footer="720" w:gutter="0"/>
          <w:cols w:space="720"/>
        </w:sectPr>
      </w:pPr>
    </w:p>
    <w:p w:rsidR="00E53F39" w:rsidRDefault="006408C0">
      <w:pPr>
        <w:tabs>
          <w:tab w:val="left" w:pos="2424"/>
        </w:tabs>
        <w:spacing w:before="69"/>
        <w:ind w:left="157"/>
        <w:rPr>
          <w:b/>
          <w:sz w:val="14"/>
        </w:rPr>
      </w:pPr>
      <w:r>
        <w:rPr>
          <w:sz w:val="14"/>
        </w:rPr>
        <w:lastRenderedPageBreak/>
        <w:t>Назив</w:t>
      </w:r>
      <w:r>
        <w:rPr>
          <w:spacing w:val="-4"/>
          <w:sz w:val="14"/>
        </w:rPr>
        <w:t xml:space="preserve"> </w:t>
      </w:r>
      <w:r>
        <w:rPr>
          <w:sz w:val="14"/>
        </w:rPr>
        <w:t>предмета:</w:t>
      </w:r>
      <w:r>
        <w:rPr>
          <w:sz w:val="14"/>
        </w:rPr>
        <w:tab/>
      </w:r>
      <w:r>
        <w:rPr>
          <w:b/>
          <w:sz w:val="14"/>
        </w:rPr>
        <w:t xml:space="preserve">СТРУЧНИ </w:t>
      </w:r>
      <w:r>
        <w:rPr>
          <w:b/>
          <w:spacing w:val="-4"/>
          <w:sz w:val="14"/>
        </w:rPr>
        <w:t>ЕНГЛЕСКИ</w:t>
      </w:r>
      <w:r>
        <w:rPr>
          <w:b/>
          <w:spacing w:val="-1"/>
          <w:sz w:val="14"/>
        </w:rPr>
        <w:t xml:space="preserve"> </w:t>
      </w:r>
      <w:r>
        <w:rPr>
          <w:b/>
          <w:sz w:val="14"/>
        </w:rPr>
        <w:t>ЈЕЗИК</w:t>
      </w:r>
    </w:p>
    <w:p w:rsidR="00E53F39" w:rsidRDefault="006408C0">
      <w:pPr>
        <w:pStyle w:val="BodyText"/>
        <w:tabs>
          <w:tab w:val="left" w:pos="2424"/>
        </w:tabs>
        <w:spacing w:before="49" w:line="161" w:lineRule="exact"/>
        <w:ind w:left="157" w:firstLine="0"/>
      </w:pPr>
      <w:r>
        <w:t>Циљеви</w:t>
      </w:r>
      <w:r>
        <w:rPr>
          <w:spacing w:val="-4"/>
        </w:rPr>
        <w:t xml:space="preserve"> </w:t>
      </w:r>
      <w:r>
        <w:t>предмета:</w:t>
      </w:r>
      <w:r>
        <w:tab/>
        <w:t>– Упознавање са терминологијом и основним појмовима из области ванредних</w:t>
      </w:r>
      <w:r>
        <w:rPr>
          <w:spacing w:val="-9"/>
        </w:rPr>
        <w:t xml:space="preserve"> </w:t>
      </w:r>
      <w:r>
        <w:t>ситуација.</w:t>
      </w:r>
    </w:p>
    <w:p w:rsidR="00E53F39" w:rsidRDefault="006408C0">
      <w:pPr>
        <w:pStyle w:val="ListParagraph"/>
        <w:numPr>
          <w:ilvl w:val="0"/>
          <w:numId w:val="1872"/>
        </w:numPr>
        <w:tabs>
          <w:tab w:val="left" w:pos="2530"/>
        </w:tabs>
        <w:rPr>
          <w:sz w:val="14"/>
        </w:rPr>
      </w:pPr>
      <w:r>
        <w:rPr>
          <w:sz w:val="14"/>
        </w:rPr>
        <w:t>Упознавање са терминологијом у вези са криминалистичком</w:t>
      </w:r>
      <w:r>
        <w:rPr>
          <w:spacing w:val="-6"/>
          <w:sz w:val="14"/>
        </w:rPr>
        <w:t xml:space="preserve"> </w:t>
      </w:r>
      <w:r>
        <w:rPr>
          <w:sz w:val="14"/>
        </w:rPr>
        <w:t>психологијом.</w:t>
      </w:r>
    </w:p>
    <w:p w:rsidR="00E53F39" w:rsidRDefault="006408C0">
      <w:pPr>
        <w:pStyle w:val="ListParagraph"/>
        <w:numPr>
          <w:ilvl w:val="0"/>
          <w:numId w:val="1872"/>
        </w:numPr>
        <w:tabs>
          <w:tab w:val="left" w:pos="2530"/>
        </w:tabs>
        <w:spacing w:line="240" w:lineRule="auto"/>
        <w:ind w:right="335"/>
        <w:rPr>
          <w:sz w:val="14"/>
        </w:rPr>
      </w:pPr>
      <w:r>
        <w:rPr>
          <w:sz w:val="14"/>
        </w:rPr>
        <w:t>Систематизација</w:t>
      </w:r>
      <w:r>
        <w:rPr>
          <w:spacing w:val="-6"/>
          <w:sz w:val="14"/>
        </w:rPr>
        <w:t xml:space="preserve"> </w:t>
      </w:r>
      <w:r>
        <w:rPr>
          <w:sz w:val="14"/>
        </w:rPr>
        <w:t>стечених</w:t>
      </w:r>
      <w:r>
        <w:rPr>
          <w:spacing w:val="-6"/>
          <w:sz w:val="14"/>
        </w:rPr>
        <w:t xml:space="preserve"> </w:t>
      </w:r>
      <w:r>
        <w:rPr>
          <w:sz w:val="14"/>
        </w:rPr>
        <w:t>знања</w:t>
      </w:r>
      <w:r>
        <w:rPr>
          <w:spacing w:val="-7"/>
          <w:sz w:val="14"/>
        </w:rPr>
        <w:t xml:space="preserve"> </w:t>
      </w:r>
      <w:r>
        <w:rPr>
          <w:sz w:val="14"/>
        </w:rPr>
        <w:t>из</w:t>
      </w:r>
      <w:r>
        <w:rPr>
          <w:spacing w:val="-7"/>
          <w:sz w:val="14"/>
        </w:rPr>
        <w:t xml:space="preserve"> </w:t>
      </w:r>
      <w:r>
        <w:rPr>
          <w:sz w:val="14"/>
        </w:rPr>
        <w:t>Стручног</w:t>
      </w:r>
      <w:r>
        <w:rPr>
          <w:spacing w:val="-6"/>
          <w:sz w:val="14"/>
        </w:rPr>
        <w:t xml:space="preserve"> </w:t>
      </w:r>
      <w:r>
        <w:rPr>
          <w:sz w:val="14"/>
        </w:rPr>
        <w:t>енглеског</w:t>
      </w:r>
      <w:r>
        <w:rPr>
          <w:spacing w:val="-6"/>
          <w:sz w:val="14"/>
        </w:rPr>
        <w:t xml:space="preserve"> </w:t>
      </w:r>
      <w:r>
        <w:rPr>
          <w:sz w:val="14"/>
        </w:rPr>
        <w:t>језика</w:t>
      </w:r>
      <w:r>
        <w:rPr>
          <w:spacing w:val="-6"/>
          <w:sz w:val="14"/>
        </w:rPr>
        <w:t xml:space="preserve"> </w:t>
      </w:r>
      <w:r>
        <w:rPr>
          <w:spacing w:val="-3"/>
          <w:sz w:val="14"/>
        </w:rPr>
        <w:t>током</w:t>
      </w:r>
      <w:r>
        <w:rPr>
          <w:spacing w:val="-6"/>
          <w:sz w:val="14"/>
        </w:rPr>
        <w:t xml:space="preserve"> </w:t>
      </w:r>
      <w:r>
        <w:rPr>
          <w:sz w:val="14"/>
        </w:rPr>
        <w:t>четворогодишњег</w:t>
      </w:r>
      <w:r>
        <w:rPr>
          <w:spacing w:val="-6"/>
          <w:sz w:val="14"/>
        </w:rPr>
        <w:t xml:space="preserve"> </w:t>
      </w:r>
      <w:r>
        <w:rPr>
          <w:sz w:val="14"/>
        </w:rPr>
        <w:t>школовања</w:t>
      </w:r>
      <w:r>
        <w:rPr>
          <w:spacing w:val="-6"/>
          <w:sz w:val="14"/>
        </w:rPr>
        <w:t xml:space="preserve"> </w:t>
      </w:r>
      <w:r>
        <w:rPr>
          <w:sz w:val="14"/>
        </w:rPr>
        <w:t>и</w:t>
      </w:r>
      <w:r>
        <w:rPr>
          <w:spacing w:val="-7"/>
          <w:sz w:val="14"/>
        </w:rPr>
        <w:t xml:space="preserve"> </w:t>
      </w:r>
      <w:r>
        <w:rPr>
          <w:sz w:val="14"/>
        </w:rPr>
        <w:t>припрема</w:t>
      </w:r>
      <w:r>
        <w:rPr>
          <w:spacing w:val="-6"/>
          <w:sz w:val="14"/>
        </w:rPr>
        <w:t xml:space="preserve"> </w:t>
      </w:r>
      <w:r>
        <w:rPr>
          <w:sz w:val="14"/>
        </w:rPr>
        <w:t>ученика</w:t>
      </w:r>
      <w:r>
        <w:rPr>
          <w:spacing w:val="-6"/>
          <w:sz w:val="14"/>
        </w:rPr>
        <w:t xml:space="preserve"> </w:t>
      </w:r>
      <w:r>
        <w:rPr>
          <w:sz w:val="14"/>
        </w:rPr>
        <w:t>за</w:t>
      </w:r>
      <w:r>
        <w:rPr>
          <w:spacing w:val="-7"/>
          <w:sz w:val="14"/>
        </w:rPr>
        <w:t xml:space="preserve"> </w:t>
      </w:r>
      <w:r>
        <w:rPr>
          <w:sz w:val="14"/>
        </w:rPr>
        <w:t>полагање матурског</w:t>
      </w:r>
      <w:r>
        <w:rPr>
          <w:spacing w:val="-1"/>
          <w:sz w:val="14"/>
        </w:rPr>
        <w:t xml:space="preserve"> </w:t>
      </w:r>
      <w:r>
        <w:rPr>
          <w:sz w:val="14"/>
        </w:rPr>
        <w:t>испита.</w:t>
      </w:r>
    </w:p>
    <w:p w:rsidR="00E53F39" w:rsidRDefault="006408C0">
      <w:pPr>
        <w:tabs>
          <w:tab w:val="left" w:pos="2424"/>
        </w:tabs>
        <w:spacing w:before="48"/>
        <w:ind w:left="157"/>
        <w:rPr>
          <w:b/>
          <w:sz w:val="14"/>
        </w:rPr>
      </w:pPr>
      <w:r>
        <w:rPr>
          <w:spacing w:val="-3"/>
          <w:sz w:val="14"/>
        </w:rPr>
        <w:t>Годишњи</w:t>
      </w:r>
      <w:r>
        <w:rPr>
          <w:sz w:val="14"/>
        </w:rPr>
        <w:t xml:space="preserve"> фонд:</w:t>
      </w:r>
      <w:r>
        <w:rPr>
          <w:sz w:val="14"/>
        </w:rPr>
        <w:tab/>
      </w:r>
      <w:r>
        <w:rPr>
          <w:b/>
          <w:sz w:val="14"/>
        </w:rPr>
        <w:t>62 часа</w:t>
      </w:r>
    </w:p>
    <w:p w:rsidR="00E53F39" w:rsidRDefault="006408C0">
      <w:pPr>
        <w:tabs>
          <w:tab w:val="left" w:pos="2424"/>
        </w:tabs>
        <w:spacing w:before="50"/>
        <w:ind w:left="157"/>
        <w:rPr>
          <w:b/>
          <w:sz w:val="14"/>
        </w:rPr>
      </w:pPr>
      <w:r>
        <w:rPr>
          <w:sz w:val="14"/>
        </w:rPr>
        <w:t>Разред:</w:t>
      </w:r>
      <w:r>
        <w:rPr>
          <w:sz w:val="14"/>
        </w:rPr>
        <w:tab/>
      </w:r>
      <w:r>
        <w:rPr>
          <w:b/>
          <w:sz w:val="14"/>
        </w:rPr>
        <w:t>четврти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878" w:hanging="432"/>
              <w:rPr>
                <w:b/>
                <w:sz w:val="14"/>
              </w:rPr>
            </w:pPr>
            <w:r>
              <w:rPr>
                <w:b/>
                <w:sz w:val="14"/>
              </w:rPr>
              <w:t>НАЧИН ОСТВАРИВАЊА ПРОГРАМА</w:t>
            </w:r>
          </w:p>
        </w:tc>
      </w:tr>
      <w:tr w:rsidR="00E53F39">
        <w:trPr>
          <w:trHeight w:val="2600"/>
        </w:trPr>
        <w:tc>
          <w:tcPr>
            <w:tcW w:w="1474" w:type="dxa"/>
          </w:tcPr>
          <w:p w:rsidR="00E53F39" w:rsidRDefault="006408C0">
            <w:pPr>
              <w:pStyle w:val="TableParagraph"/>
              <w:spacing w:before="18"/>
              <w:ind w:left="56" w:firstLine="0"/>
              <w:rPr>
                <w:sz w:val="14"/>
              </w:rPr>
            </w:pPr>
            <w:r>
              <w:rPr>
                <w:sz w:val="14"/>
              </w:rPr>
              <w:t>Ванредне ситуације</w:t>
            </w:r>
          </w:p>
        </w:tc>
        <w:tc>
          <w:tcPr>
            <w:tcW w:w="1701" w:type="dxa"/>
          </w:tcPr>
          <w:p w:rsidR="00E53F39" w:rsidRDefault="006408C0">
            <w:pPr>
              <w:pStyle w:val="TableParagraph"/>
              <w:numPr>
                <w:ilvl w:val="0"/>
                <w:numId w:val="1788"/>
              </w:numPr>
              <w:tabs>
                <w:tab w:val="left" w:pos="177"/>
              </w:tabs>
              <w:spacing w:before="18"/>
              <w:ind w:right="172" w:hanging="119"/>
              <w:jc w:val="both"/>
              <w:rPr>
                <w:sz w:val="14"/>
              </w:rPr>
            </w:pPr>
            <w:r>
              <w:rPr>
                <w:sz w:val="14"/>
              </w:rPr>
              <w:t>Упознавање са терми- нологијом и</w:t>
            </w:r>
            <w:r>
              <w:rPr>
                <w:spacing w:val="-8"/>
                <w:sz w:val="14"/>
              </w:rPr>
              <w:t xml:space="preserve"> </w:t>
            </w:r>
            <w:r>
              <w:rPr>
                <w:sz w:val="14"/>
              </w:rPr>
              <w:t>основним појмовима из области ванредних</w:t>
            </w:r>
            <w:r>
              <w:rPr>
                <w:spacing w:val="-3"/>
                <w:sz w:val="14"/>
              </w:rPr>
              <w:t xml:space="preserve"> </w:t>
            </w:r>
            <w:r>
              <w:rPr>
                <w:sz w:val="14"/>
              </w:rPr>
              <w:t>ситуација.</w:t>
            </w:r>
          </w:p>
        </w:tc>
        <w:tc>
          <w:tcPr>
            <w:tcW w:w="2268" w:type="dxa"/>
          </w:tcPr>
          <w:p w:rsidR="00E53F39" w:rsidRDefault="006408C0">
            <w:pPr>
              <w:pStyle w:val="TableParagraph"/>
              <w:numPr>
                <w:ilvl w:val="0"/>
                <w:numId w:val="1787"/>
              </w:numPr>
              <w:tabs>
                <w:tab w:val="left" w:pos="177"/>
              </w:tabs>
              <w:spacing w:before="18"/>
              <w:ind w:right="261"/>
              <w:rPr>
                <w:sz w:val="14"/>
              </w:rPr>
            </w:pPr>
            <w:r>
              <w:rPr>
                <w:sz w:val="14"/>
              </w:rPr>
              <w:t>наведе врсте ванредних</w:t>
            </w:r>
            <w:r>
              <w:rPr>
                <w:spacing w:val="-17"/>
                <w:sz w:val="14"/>
              </w:rPr>
              <w:t xml:space="preserve"> </w:t>
            </w:r>
            <w:r>
              <w:rPr>
                <w:sz w:val="14"/>
              </w:rPr>
              <w:t>ситуа- ција;</w:t>
            </w:r>
          </w:p>
          <w:p w:rsidR="00E53F39" w:rsidRDefault="006408C0">
            <w:pPr>
              <w:pStyle w:val="TableParagraph"/>
              <w:numPr>
                <w:ilvl w:val="0"/>
                <w:numId w:val="1787"/>
              </w:numPr>
              <w:tabs>
                <w:tab w:val="left" w:pos="177"/>
              </w:tabs>
              <w:ind w:right="125"/>
              <w:rPr>
                <w:sz w:val="14"/>
              </w:rPr>
            </w:pPr>
            <w:r>
              <w:rPr>
                <w:sz w:val="14"/>
              </w:rPr>
              <w:t>опише ванредне ситуације са авионима и на аеродрому (ави- онске несреће, саботаже,</w:t>
            </w:r>
            <w:r>
              <w:rPr>
                <w:spacing w:val="-9"/>
                <w:sz w:val="14"/>
              </w:rPr>
              <w:t xml:space="preserve"> </w:t>
            </w:r>
            <w:r>
              <w:rPr>
                <w:sz w:val="14"/>
              </w:rPr>
              <w:t>претње бомбом, отмице, пожаре,</w:t>
            </w:r>
            <w:r>
              <w:rPr>
                <w:spacing w:val="-11"/>
                <w:sz w:val="14"/>
              </w:rPr>
              <w:t xml:space="preserve"> </w:t>
            </w:r>
            <w:r>
              <w:rPr>
                <w:sz w:val="14"/>
              </w:rPr>
              <w:t>итд.);</w:t>
            </w:r>
          </w:p>
          <w:p w:rsidR="00E53F39" w:rsidRDefault="006408C0">
            <w:pPr>
              <w:pStyle w:val="TableParagraph"/>
              <w:numPr>
                <w:ilvl w:val="0"/>
                <w:numId w:val="1787"/>
              </w:numPr>
              <w:tabs>
                <w:tab w:val="left" w:pos="177"/>
              </w:tabs>
              <w:spacing w:line="237" w:lineRule="auto"/>
              <w:ind w:right="115"/>
              <w:rPr>
                <w:sz w:val="14"/>
              </w:rPr>
            </w:pPr>
            <w:r>
              <w:rPr>
                <w:sz w:val="14"/>
              </w:rPr>
              <w:t>употребљава терминологију у вези са ванредним ситуацијама</w:t>
            </w:r>
            <w:r>
              <w:rPr>
                <w:spacing w:val="-10"/>
                <w:sz w:val="14"/>
              </w:rPr>
              <w:t xml:space="preserve"> </w:t>
            </w:r>
            <w:r>
              <w:rPr>
                <w:sz w:val="14"/>
              </w:rPr>
              <w:t>у усменом и писменом изража- вању;</w:t>
            </w:r>
          </w:p>
        </w:tc>
        <w:tc>
          <w:tcPr>
            <w:tcW w:w="2551" w:type="dxa"/>
          </w:tcPr>
          <w:p w:rsidR="00E53F39" w:rsidRDefault="006408C0">
            <w:pPr>
              <w:pStyle w:val="TableParagraph"/>
              <w:numPr>
                <w:ilvl w:val="0"/>
                <w:numId w:val="1786"/>
              </w:numPr>
              <w:tabs>
                <w:tab w:val="left" w:pos="176"/>
              </w:tabs>
              <w:spacing w:before="18" w:line="161" w:lineRule="exact"/>
              <w:ind w:hanging="119"/>
              <w:rPr>
                <w:sz w:val="14"/>
              </w:rPr>
            </w:pPr>
            <w:r>
              <w:rPr>
                <w:sz w:val="14"/>
              </w:rPr>
              <w:t>Emergency Response</w:t>
            </w:r>
            <w:r>
              <w:rPr>
                <w:spacing w:val="-2"/>
                <w:sz w:val="14"/>
              </w:rPr>
              <w:t xml:space="preserve"> </w:t>
            </w:r>
            <w:r>
              <w:rPr>
                <w:sz w:val="14"/>
              </w:rPr>
              <w:t>Procedures</w:t>
            </w:r>
          </w:p>
          <w:p w:rsidR="00E53F39" w:rsidRDefault="006408C0">
            <w:pPr>
              <w:pStyle w:val="TableParagraph"/>
              <w:numPr>
                <w:ilvl w:val="0"/>
                <w:numId w:val="1786"/>
              </w:numPr>
              <w:tabs>
                <w:tab w:val="left" w:pos="176"/>
              </w:tabs>
              <w:spacing w:line="160" w:lineRule="exact"/>
              <w:ind w:hanging="119"/>
              <w:rPr>
                <w:sz w:val="14"/>
              </w:rPr>
            </w:pPr>
            <w:r>
              <w:rPr>
                <w:sz w:val="14"/>
              </w:rPr>
              <w:t>Classificati</w:t>
            </w:r>
            <w:r>
              <w:rPr>
                <w:sz w:val="14"/>
              </w:rPr>
              <w:t>on of</w:t>
            </w:r>
            <w:r>
              <w:rPr>
                <w:spacing w:val="-9"/>
                <w:sz w:val="14"/>
              </w:rPr>
              <w:t xml:space="preserve"> </w:t>
            </w:r>
            <w:r>
              <w:rPr>
                <w:sz w:val="14"/>
              </w:rPr>
              <w:t>Alerts</w:t>
            </w:r>
          </w:p>
          <w:p w:rsidR="00E53F39" w:rsidRDefault="006408C0">
            <w:pPr>
              <w:pStyle w:val="TableParagraph"/>
              <w:numPr>
                <w:ilvl w:val="0"/>
                <w:numId w:val="1786"/>
              </w:numPr>
              <w:tabs>
                <w:tab w:val="left" w:pos="169"/>
              </w:tabs>
              <w:spacing w:line="160" w:lineRule="exact"/>
              <w:ind w:left="168" w:hanging="112"/>
              <w:rPr>
                <w:sz w:val="14"/>
              </w:rPr>
            </w:pPr>
            <w:r>
              <w:rPr>
                <w:sz w:val="14"/>
              </w:rPr>
              <w:t>Aircraft</w:t>
            </w:r>
            <w:r>
              <w:rPr>
                <w:spacing w:val="-2"/>
                <w:sz w:val="14"/>
              </w:rPr>
              <w:t xml:space="preserve"> </w:t>
            </w:r>
            <w:r>
              <w:rPr>
                <w:sz w:val="14"/>
              </w:rPr>
              <w:t>Crash</w:t>
            </w:r>
          </w:p>
          <w:p w:rsidR="00E53F39" w:rsidRDefault="006408C0">
            <w:pPr>
              <w:pStyle w:val="TableParagraph"/>
              <w:numPr>
                <w:ilvl w:val="0"/>
                <w:numId w:val="1786"/>
              </w:numPr>
              <w:tabs>
                <w:tab w:val="left" w:pos="176"/>
              </w:tabs>
              <w:spacing w:line="160" w:lineRule="exact"/>
              <w:ind w:hanging="119"/>
              <w:rPr>
                <w:sz w:val="14"/>
              </w:rPr>
            </w:pPr>
            <w:r>
              <w:rPr>
                <w:sz w:val="14"/>
              </w:rPr>
              <w:t>Hijacking</w:t>
            </w:r>
          </w:p>
          <w:p w:rsidR="00E53F39" w:rsidRDefault="006408C0">
            <w:pPr>
              <w:pStyle w:val="TableParagraph"/>
              <w:numPr>
                <w:ilvl w:val="0"/>
                <w:numId w:val="1786"/>
              </w:numPr>
              <w:tabs>
                <w:tab w:val="left" w:pos="176"/>
              </w:tabs>
              <w:spacing w:line="160" w:lineRule="exact"/>
              <w:ind w:hanging="119"/>
              <w:rPr>
                <w:sz w:val="14"/>
              </w:rPr>
            </w:pPr>
            <w:r>
              <w:rPr>
                <w:sz w:val="14"/>
              </w:rPr>
              <w:t>Bomb</w:t>
            </w:r>
            <w:r>
              <w:rPr>
                <w:spacing w:val="-3"/>
                <w:sz w:val="14"/>
              </w:rPr>
              <w:t xml:space="preserve"> </w:t>
            </w:r>
            <w:r>
              <w:rPr>
                <w:sz w:val="14"/>
              </w:rPr>
              <w:t>Threat</w:t>
            </w:r>
          </w:p>
          <w:p w:rsidR="00E53F39" w:rsidRDefault="006408C0">
            <w:pPr>
              <w:pStyle w:val="TableParagraph"/>
              <w:numPr>
                <w:ilvl w:val="0"/>
                <w:numId w:val="1786"/>
              </w:numPr>
              <w:tabs>
                <w:tab w:val="left" w:pos="176"/>
              </w:tabs>
              <w:spacing w:line="160" w:lineRule="exact"/>
              <w:ind w:hanging="119"/>
              <w:rPr>
                <w:sz w:val="14"/>
              </w:rPr>
            </w:pPr>
            <w:r>
              <w:rPr>
                <w:sz w:val="14"/>
              </w:rPr>
              <w:t>Sky</w:t>
            </w:r>
            <w:r>
              <w:rPr>
                <w:spacing w:val="-10"/>
                <w:sz w:val="14"/>
              </w:rPr>
              <w:t xml:space="preserve"> </w:t>
            </w:r>
            <w:r>
              <w:rPr>
                <w:sz w:val="14"/>
              </w:rPr>
              <w:t>Marshal</w:t>
            </w:r>
          </w:p>
          <w:p w:rsidR="00E53F39" w:rsidRDefault="006408C0">
            <w:pPr>
              <w:pStyle w:val="TableParagraph"/>
              <w:numPr>
                <w:ilvl w:val="0"/>
                <w:numId w:val="1786"/>
              </w:numPr>
              <w:tabs>
                <w:tab w:val="left" w:pos="176"/>
              </w:tabs>
              <w:spacing w:line="160" w:lineRule="exact"/>
              <w:ind w:hanging="119"/>
              <w:rPr>
                <w:sz w:val="14"/>
              </w:rPr>
            </w:pPr>
            <w:r>
              <w:rPr>
                <w:sz w:val="14"/>
              </w:rPr>
              <w:t>Emergency Evacuation</w:t>
            </w:r>
            <w:r>
              <w:rPr>
                <w:spacing w:val="-1"/>
                <w:sz w:val="14"/>
              </w:rPr>
              <w:t xml:space="preserve"> </w:t>
            </w:r>
            <w:r>
              <w:rPr>
                <w:sz w:val="14"/>
              </w:rPr>
              <w:t>Plans</w:t>
            </w:r>
          </w:p>
          <w:p w:rsidR="00E53F39" w:rsidRDefault="006408C0">
            <w:pPr>
              <w:pStyle w:val="TableParagraph"/>
              <w:numPr>
                <w:ilvl w:val="0"/>
                <w:numId w:val="1786"/>
              </w:numPr>
              <w:tabs>
                <w:tab w:val="left" w:pos="174"/>
              </w:tabs>
              <w:spacing w:line="161" w:lineRule="exact"/>
              <w:ind w:left="173" w:hanging="117"/>
              <w:rPr>
                <w:sz w:val="14"/>
              </w:rPr>
            </w:pPr>
            <w:r>
              <w:rPr>
                <w:sz w:val="14"/>
              </w:rPr>
              <w:t>Terminal and Ground</w:t>
            </w:r>
            <w:r>
              <w:rPr>
                <w:spacing w:val="-5"/>
                <w:sz w:val="14"/>
              </w:rPr>
              <w:t xml:space="preserve"> </w:t>
            </w:r>
            <w:r>
              <w:rPr>
                <w:sz w:val="14"/>
              </w:rPr>
              <w:t>Emergencies</w:t>
            </w:r>
          </w:p>
          <w:p w:rsidR="00E53F39" w:rsidRDefault="00E53F39">
            <w:pPr>
              <w:pStyle w:val="TableParagraph"/>
              <w:spacing w:before="9"/>
              <w:ind w:left="0" w:firstLine="0"/>
              <w:rPr>
                <w:b/>
                <w:sz w:val="13"/>
              </w:rPr>
            </w:pPr>
          </w:p>
          <w:p w:rsidR="00E53F39" w:rsidRDefault="006408C0">
            <w:pPr>
              <w:pStyle w:val="TableParagraph"/>
              <w:spacing w:before="1" w:line="161" w:lineRule="exact"/>
              <w:ind w:left="56" w:firstLine="0"/>
              <w:rPr>
                <w:b/>
                <w:sz w:val="14"/>
              </w:rPr>
            </w:pPr>
            <w:r>
              <w:rPr>
                <w:b/>
                <w:sz w:val="14"/>
              </w:rPr>
              <w:t>Вежбе:</w:t>
            </w:r>
          </w:p>
          <w:p w:rsidR="00E53F39" w:rsidRDefault="006408C0">
            <w:pPr>
              <w:pStyle w:val="TableParagraph"/>
              <w:numPr>
                <w:ilvl w:val="0"/>
                <w:numId w:val="1786"/>
              </w:numPr>
              <w:tabs>
                <w:tab w:val="left" w:pos="176"/>
              </w:tabs>
              <w:ind w:right="258" w:hanging="119"/>
              <w:rPr>
                <w:sz w:val="14"/>
              </w:rPr>
            </w:pPr>
            <w:r>
              <w:rPr>
                <w:sz w:val="14"/>
              </w:rPr>
              <w:t>Project work: Emergency and</w:t>
            </w:r>
            <w:r>
              <w:rPr>
                <w:spacing w:val="-14"/>
                <w:sz w:val="14"/>
              </w:rPr>
              <w:t xml:space="preserve"> </w:t>
            </w:r>
            <w:r>
              <w:rPr>
                <w:sz w:val="14"/>
              </w:rPr>
              <w:t>ugency situations</w:t>
            </w:r>
          </w:p>
          <w:p w:rsidR="00E53F39" w:rsidRDefault="006408C0">
            <w:pPr>
              <w:pStyle w:val="TableParagraph"/>
              <w:numPr>
                <w:ilvl w:val="0"/>
                <w:numId w:val="1786"/>
              </w:numPr>
              <w:tabs>
                <w:tab w:val="left" w:pos="174"/>
              </w:tabs>
              <w:ind w:left="173" w:right="276" w:hanging="117"/>
              <w:rPr>
                <w:sz w:val="14"/>
              </w:rPr>
            </w:pPr>
            <w:r>
              <w:rPr>
                <w:sz w:val="14"/>
              </w:rPr>
              <w:t>Vocabulary practice: terrorist</w:t>
            </w:r>
            <w:r>
              <w:rPr>
                <w:spacing w:val="-19"/>
                <w:sz w:val="14"/>
              </w:rPr>
              <w:t xml:space="preserve"> </w:t>
            </w:r>
            <w:r>
              <w:rPr>
                <w:sz w:val="14"/>
              </w:rPr>
              <w:t>attacks, bomb scare, hijacking, aircraft</w:t>
            </w:r>
            <w:r>
              <w:rPr>
                <w:spacing w:val="-5"/>
                <w:sz w:val="14"/>
              </w:rPr>
              <w:t xml:space="preserve"> </w:t>
            </w:r>
            <w:r>
              <w:rPr>
                <w:sz w:val="14"/>
              </w:rPr>
              <w:t>crash</w:t>
            </w:r>
          </w:p>
          <w:p w:rsidR="00E53F39" w:rsidRDefault="006408C0">
            <w:pPr>
              <w:pStyle w:val="TableParagraph"/>
              <w:numPr>
                <w:ilvl w:val="0"/>
                <w:numId w:val="1786"/>
              </w:numPr>
              <w:tabs>
                <w:tab w:val="left" w:pos="176"/>
              </w:tabs>
              <w:ind w:right="112" w:hanging="119"/>
              <w:rPr>
                <w:sz w:val="14"/>
              </w:rPr>
            </w:pPr>
            <w:r>
              <w:rPr>
                <w:sz w:val="14"/>
              </w:rPr>
              <w:t>Listening and note-taking: Terminal</w:t>
            </w:r>
            <w:r>
              <w:rPr>
                <w:spacing w:val="-14"/>
                <w:sz w:val="14"/>
              </w:rPr>
              <w:t xml:space="preserve"> </w:t>
            </w:r>
            <w:r>
              <w:rPr>
                <w:sz w:val="14"/>
              </w:rPr>
              <w:t>and Ground</w:t>
            </w:r>
            <w:r>
              <w:rPr>
                <w:spacing w:val="-2"/>
                <w:sz w:val="14"/>
              </w:rPr>
              <w:t xml:space="preserve"> </w:t>
            </w:r>
            <w:r>
              <w:rPr>
                <w:sz w:val="14"/>
              </w:rPr>
              <w:t>Emergencies</w:t>
            </w:r>
          </w:p>
        </w:tc>
        <w:tc>
          <w:tcPr>
            <w:tcW w:w="2551" w:type="dxa"/>
            <w:vMerge w:val="restart"/>
          </w:tcPr>
          <w:p w:rsidR="00E53F39" w:rsidRDefault="006408C0">
            <w:pPr>
              <w:pStyle w:val="TableParagraph"/>
              <w:numPr>
                <w:ilvl w:val="0"/>
                <w:numId w:val="1785"/>
              </w:numPr>
              <w:tabs>
                <w:tab w:val="left" w:pos="177"/>
              </w:tabs>
              <w:spacing w:before="18"/>
              <w:ind w:right="125"/>
              <w:jc w:val="both"/>
              <w:rPr>
                <w:sz w:val="14"/>
              </w:rPr>
            </w:pPr>
            <w:r>
              <w:rPr>
                <w:sz w:val="14"/>
              </w:rPr>
              <w:t>На почетку теме ученике упознати</w:t>
            </w:r>
            <w:r>
              <w:rPr>
                <w:spacing w:val="-19"/>
                <w:sz w:val="14"/>
              </w:rPr>
              <w:t xml:space="preserve"> </w:t>
            </w:r>
            <w:r>
              <w:rPr>
                <w:sz w:val="14"/>
              </w:rPr>
              <w:t>са циљевима и исходима</w:t>
            </w:r>
            <w:r>
              <w:rPr>
                <w:spacing w:val="-23"/>
                <w:sz w:val="14"/>
              </w:rPr>
              <w:t xml:space="preserve"> </w:t>
            </w:r>
            <w:r>
              <w:rPr>
                <w:sz w:val="14"/>
              </w:rPr>
              <w:t>наставе/учења, планом рада и начинима</w:t>
            </w:r>
            <w:r>
              <w:rPr>
                <w:spacing w:val="-14"/>
                <w:sz w:val="14"/>
              </w:rPr>
              <w:t xml:space="preserve"> </w:t>
            </w:r>
            <w:r>
              <w:rPr>
                <w:sz w:val="14"/>
              </w:rPr>
              <w:t>оцењивања.</w:t>
            </w:r>
          </w:p>
          <w:p w:rsidR="00E53F39" w:rsidRDefault="00E53F39">
            <w:pPr>
              <w:pStyle w:val="TableParagraph"/>
              <w:spacing w:before="8"/>
              <w:ind w:left="0" w:firstLine="0"/>
              <w:rPr>
                <w:b/>
                <w:sz w:val="13"/>
              </w:rPr>
            </w:pPr>
          </w:p>
          <w:p w:rsidR="00E53F39" w:rsidRDefault="006408C0">
            <w:pPr>
              <w:pStyle w:val="TableParagraph"/>
              <w:spacing w:line="161" w:lineRule="exact"/>
              <w:ind w:left="56" w:firstLine="0"/>
              <w:rPr>
                <w:b/>
                <w:sz w:val="14"/>
              </w:rPr>
            </w:pPr>
            <w:r>
              <w:rPr>
                <w:b/>
                <w:sz w:val="14"/>
              </w:rPr>
              <w:t>Облици наставе</w:t>
            </w:r>
          </w:p>
          <w:p w:rsidR="00E53F39" w:rsidRDefault="006408C0">
            <w:pPr>
              <w:pStyle w:val="TableParagraph"/>
              <w:ind w:left="56" w:right="395" w:firstLine="0"/>
              <w:rPr>
                <w:sz w:val="14"/>
              </w:rPr>
            </w:pPr>
            <w:r>
              <w:rPr>
                <w:sz w:val="14"/>
              </w:rPr>
              <w:t>Предмет се реализује кроз следеће облике наставе:</w:t>
            </w:r>
          </w:p>
          <w:p w:rsidR="00E53F39" w:rsidRDefault="006408C0">
            <w:pPr>
              <w:pStyle w:val="TableParagraph"/>
              <w:numPr>
                <w:ilvl w:val="0"/>
                <w:numId w:val="1785"/>
              </w:numPr>
              <w:tabs>
                <w:tab w:val="left" w:pos="177"/>
              </w:tabs>
              <w:spacing w:line="159" w:lineRule="exact"/>
              <w:rPr>
                <w:b/>
                <w:sz w:val="14"/>
              </w:rPr>
            </w:pPr>
            <w:r>
              <w:rPr>
                <w:sz w:val="14"/>
              </w:rPr>
              <w:t xml:space="preserve">кабинетске вежбе </w:t>
            </w:r>
            <w:r>
              <w:rPr>
                <w:b/>
                <w:sz w:val="14"/>
              </w:rPr>
              <w:t>(62</w:t>
            </w:r>
            <w:r>
              <w:rPr>
                <w:b/>
                <w:spacing w:val="-2"/>
                <w:sz w:val="14"/>
              </w:rPr>
              <w:t xml:space="preserve"> </w:t>
            </w:r>
            <w:r>
              <w:rPr>
                <w:b/>
                <w:sz w:val="14"/>
              </w:rPr>
              <w:t>часа)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Подела одељења на групе</w:t>
            </w:r>
          </w:p>
          <w:p w:rsidR="00E53F39" w:rsidRDefault="006408C0">
            <w:pPr>
              <w:pStyle w:val="TableParagraph"/>
              <w:ind w:left="56" w:firstLine="0"/>
              <w:rPr>
                <w:sz w:val="14"/>
              </w:rPr>
            </w:pPr>
            <w:r>
              <w:rPr>
                <w:sz w:val="14"/>
              </w:rPr>
              <w:t>Одељење се дели на 2 групе приликом реализације:</w:t>
            </w:r>
          </w:p>
          <w:p w:rsidR="00E53F39" w:rsidRDefault="006408C0">
            <w:pPr>
              <w:pStyle w:val="TableParagraph"/>
              <w:numPr>
                <w:ilvl w:val="0"/>
                <w:numId w:val="1785"/>
              </w:numPr>
              <w:tabs>
                <w:tab w:val="left" w:pos="177"/>
              </w:tabs>
              <w:spacing w:line="159" w:lineRule="exact"/>
              <w:rPr>
                <w:sz w:val="14"/>
              </w:rPr>
            </w:pPr>
            <w:r>
              <w:rPr>
                <w:sz w:val="14"/>
              </w:rPr>
              <w:t>кабинетских</w:t>
            </w:r>
            <w:r>
              <w:rPr>
                <w:spacing w:val="-1"/>
                <w:sz w:val="14"/>
              </w:rPr>
              <w:t xml:space="preserve"> </w:t>
            </w:r>
            <w:r>
              <w:rPr>
                <w:sz w:val="14"/>
              </w:rPr>
              <w:t>вежби</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Место реализације наставе</w:t>
            </w:r>
          </w:p>
          <w:p w:rsidR="00E53F39" w:rsidRDefault="006408C0">
            <w:pPr>
              <w:pStyle w:val="TableParagraph"/>
              <w:numPr>
                <w:ilvl w:val="0"/>
                <w:numId w:val="1785"/>
              </w:numPr>
              <w:tabs>
                <w:tab w:val="left" w:pos="177"/>
              </w:tabs>
              <w:ind w:right="411"/>
              <w:rPr>
                <w:sz w:val="14"/>
              </w:rPr>
            </w:pPr>
            <w:r>
              <w:rPr>
                <w:sz w:val="14"/>
              </w:rPr>
              <w:t>Кабинетске вежбе се реализују</w:t>
            </w:r>
            <w:r>
              <w:rPr>
                <w:spacing w:val="-12"/>
                <w:sz w:val="14"/>
              </w:rPr>
              <w:t xml:space="preserve"> </w:t>
            </w:r>
            <w:r>
              <w:rPr>
                <w:sz w:val="14"/>
              </w:rPr>
              <w:t>у кабинету за енглески</w:t>
            </w:r>
            <w:r>
              <w:rPr>
                <w:spacing w:val="-5"/>
                <w:sz w:val="14"/>
              </w:rPr>
              <w:t xml:space="preserve"> </w:t>
            </w:r>
            <w:r>
              <w:rPr>
                <w:sz w:val="14"/>
              </w:rPr>
              <w:t>језик.</w:t>
            </w:r>
          </w:p>
          <w:p w:rsidR="00E53F39" w:rsidRDefault="00E53F39">
            <w:pPr>
              <w:pStyle w:val="TableParagraph"/>
              <w:spacing w:before="8"/>
              <w:ind w:left="0" w:firstLine="0"/>
              <w:rPr>
                <w:b/>
                <w:sz w:val="13"/>
              </w:rPr>
            </w:pPr>
          </w:p>
          <w:p w:rsidR="00E53F39" w:rsidRDefault="006408C0">
            <w:pPr>
              <w:pStyle w:val="TableParagraph"/>
              <w:spacing w:line="161" w:lineRule="exact"/>
              <w:ind w:left="56" w:firstLine="0"/>
              <w:rPr>
                <w:b/>
                <w:sz w:val="14"/>
              </w:rPr>
            </w:pPr>
            <w:r>
              <w:rPr>
                <w:b/>
                <w:sz w:val="14"/>
              </w:rPr>
              <w:t>Оцењивање</w:t>
            </w:r>
          </w:p>
          <w:p w:rsidR="00E53F39" w:rsidRDefault="006408C0">
            <w:pPr>
              <w:pStyle w:val="TableParagraph"/>
              <w:ind w:left="56" w:right="395" w:firstLine="0"/>
              <w:rPr>
                <w:sz w:val="14"/>
              </w:rPr>
            </w:pPr>
            <w:r>
              <w:rPr>
                <w:sz w:val="14"/>
              </w:rPr>
              <w:t>Вредновање остварености исхода вршити кроз:</w:t>
            </w:r>
          </w:p>
          <w:p w:rsidR="00E53F39" w:rsidRDefault="006408C0">
            <w:pPr>
              <w:pStyle w:val="TableParagraph"/>
              <w:numPr>
                <w:ilvl w:val="0"/>
                <w:numId w:val="1785"/>
              </w:numPr>
              <w:tabs>
                <w:tab w:val="left" w:pos="177"/>
              </w:tabs>
              <w:spacing w:line="159"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1785"/>
              </w:numPr>
              <w:tabs>
                <w:tab w:val="left" w:pos="177"/>
              </w:tabs>
              <w:spacing w:line="161" w:lineRule="exact"/>
              <w:rPr>
                <w:sz w:val="14"/>
              </w:rPr>
            </w:pPr>
            <w:r>
              <w:rPr>
                <w:sz w:val="14"/>
              </w:rPr>
              <w:t>тестове</w:t>
            </w:r>
            <w:r>
              <w:rPr>
                <w:spacing w:val="-1"/>
                <w:sz w:val="14"/>
              </w:rPr>
              <w:t xml:space="preserve"> </w:t>
            </w:r>
            <w:r>
              <w:rPr>
                <w:sz w:val="14"/>
              </w:rPr>
              <w:t>знања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Оквирни број часова по темама</w:t>
            </w:r>
          </w:p>
          <w:p w:rsidR="00E53F39" w:rsidRDefault="006408C0">
            <w:pPr>
              <w:pStyle w:val="TableParagraph"/>
              <w:numPr>
                <w:ilvl w:val="0"/>
                <w:numId w:val="1785"/>
              </w:numPr>
              <w:tabs>
                <w:tab w:val="left" w:pos="177"/>
              </w:tabs>
              <w:spacing w:line="160" w:lineRule="exact"/>
              <w:rPr>
                <w:b/>
                <w:sz w:val="14"/>
              </w:rPr>
            </w:pPr>
            <w:r>
              <w:rPr>
                <w:sz w:val="14"/>
              </w:rPr>
              <w:t xml:space="preserve">Ванредне ситуације </w:t>
            </w:r>
            <w:r>
              <w:rPr>
                <w:b/>
                <w:sz w:val="14"/>
              </w:rPr>
              <w:t>(24</w:t>
            </w:r>
            <w:r>
              <w:rPr>
                <w:b/>
                <w:spacing w:val="-3"/>
                <w:sz w:val="14"/>
              </w:rPr>
              <w:t xml:space="preserve"> </w:t>
            </w:r>
            <w:r>
              <w:rPr>
                <w:b/>
                <w:sz w:val="14"/>
              </w:rPr>
              <w:t>часова)</w:t>
            </w:r>
          </w:p>
          <w:p w:rsidR="00E53F39" w:rsidRDefault="006408C0">
            <w:pPr>
              <w:pStyle w:val="TableParagraph"/>
              <w:numPr>
                <w:ilvl w:val="0"/>
                <w:numId w:val="1785"/>
              </w:numPr>
              <w:tabs>
                <w:tab w:val="left" w:pos="177"/>
              </w:tabs>
              <w:ind w:right="306"/>
              <w:rPr>
                <w:b/>
                <w:sz w:val="14"/>
              </w:rPr>
            </w:pPr>
            <w:r>
              <w:rPr>
                <w:sz w:val="14"/>
              </w:rPr>
              <w:t>Криминалистичка психологија</w:t>
            </w:r>
            <w:r>
              <w:rPr>
                <w:spacing w:val="-22"/>
                <w:sz w:val="14"/>
              </w:rPr>
              <w:t xml:space="preserve"> </w:t>
            </w:r>
            <w:r>
              <w:rPr>
                <w:b/>
                <w:sz w:val="14"/>
              </w:rPr>
              <w:t>(24 часова)</w:t>
            </w:r>
          </w:p>
          <w:p w:rsidR="00E53F39" w:rsidRDefault="006408C0">
            <w:pPr>
              <w:pStyle w:val="TableParagraph"/>
              <w:numPr>
                <w:ilvl w:val="0"/>
                <w:numId w:val="1785"/>
              </w:numPr>
              <w:tabs>
                <w:tab w:val="left" w:pos="177"/>
              </w:tabs>
              <w:spacing w:line="159" w:lineRule="exact"/>
              <w:rPr>
                <w:sz w:val="14"/>
              </w:rPr>
            </w:pPr>
            <w:r>
              <w:rPr>
                <w:sz w:val="14"/>
              </w:rPr>
              <w:t>Аеродромски саобраћај и</w:t>
            </w:r>
            <w:r>
              <w:rPr>
                <w:spacing w:val="-15"/>
                <w:sz w:val="14"/>
              </w:rPr>
              <w:t xml:space="preserve"> </w:t>
            </w:r>
            <w:r>
              <w:rPr>
                <w:sz w:val="14"/>
              </w:rPr>
              <w:t>безбедност</w:t>
            </w:r>
          </w:p>
          <w:p w:rsidR="00E53F39" w:rsidRDefault="006408C0">
            <w:pPr>
              <w:pStyle w:val="TableParagraph"/>
              <w:spacing w:line="161" w:lineRule="exact"/>
              <w:ind w:left="88" w:right="1583" w:firstLine="0"/>
              <w:jc w:val="center"/>
              <w:rPr>
                <w:b/>
                <w:sz w:val="14"/>
              </w:rPr>
            </w:pPr>
            <w:r>
              <w:rPr>
                <w:b/>
                <w:sz w:val="14"/>
              </w:rPr>
              <w:t>(14 часова)</w:t>
            </w:r>
          </w:p>
        </w:tc>
      </w:tr>
      <w:tr w:rsidR="00E53F39">
        <w:trPr>
          <w:trHeight w:val="1640"/>
        </w:trPr>
        <w:tc>
          <w:tcPr>
            <w:tcW w:w="1474" w:type="dxa"/>
          </w:tcPr>
          <w:p w:rsidR="00E53F39" w:rsidRDefault="006408C0">
            <w:pPr>
              <w:pStyle w:val="TableParagraph"/>
              <w:spacing w:before="19"/>
              <w:ind w:left="56" w:right="305" w:firstLine="0"/>
              <w:rPr>
                <w:sz w:val="14"/>
              </w:rPr>
            </w:pPr>
            <w:r>
              <w:rPr>
                <w:sz w:val="14"/>
              </w:rPr>
              <w:t>Криминалистичка психологија</w:t>
            </w:r>
          </w:p>
        </w:tc>
        <w:tc>
          <w:tcPr>
            <w:tcW w:w="1701" w:type="dxa"/>
          </w:tcPr>
          <w:p w:rsidR="00E53F39" w:rsidRDefault="006408C0">
            <w:pPr>
              <w:pStyle w:val="TableParagraph"/>
              <w:numPr>
                <w:ilvl w:val="0"/>
                <w:numId w:val="1784"/>
              </w:numPr>
              <w:tabs>
                <w:tab w:val="left" w:pos="177"/>
              </w:tabs>
              <w:spacing w:before="19"/>
              <w:ind w:right="206"/>
              <w:rPr>
                <w:sz w:val="14"/>
              </w:rPr>
            </w:pPr>
            <w:r>
              <w:rPr>
                <w:sz w:val="14"/>
              </w:rPr>
              <w:t>Упознавање са тер- минологијом у вези са</w:t>
            </w:r>
            <w:r>
              <w:rPr>
                <w:spacing w:val="-12"/>
                <w:sz w:val="14"/>
              </w:rPr>
              <w:t xml:space="preserve"> </w:t>
            </w:r>
            <w:r>
              <w:rPr>
                <w:sz w:val="14"/>
              </w:rPr>
              <w:t>криминалистичком психологијом.</w:t>
            </w:r>
          </w:p>
        </w:tc>
        <w:tc>
          <w:tcPr>
            <w:tcW w:w="2268" w:type="dxa"/>
          </w:tcPr>
          <w:p w:rsidR="00E53F39" w:rsidRDefault="006408C0">
            <w:pPr>
              <w:pStyle w:val="TableParagraph"/>
              <w:numPr>
                <w:ilvl w:val="0"/>
                <w:numId w:val="1783"/>
              </w:numPr>
              <w:tabs>
                <w:tab w:val="left" w:pos="177"/>
              </w:tabs>
              <w:spacing w:before="19"/>
              <w:ind w:right="250"/>
              <w:rPr>
                <w:sz w:val="14"/>
              </w:rPr>
            </w:pPr>
            <w:r>
              <w:rPr>
                <w:sz w:val="14"/>
              </w:rPr>
              <w:t>наведе типологију терористе</w:t>
            </w:r>
            <w:r>
              <w:rPr>
                <w:spacing w:val="-18"/>
                <w:sz w:val="14"/>
              </w:rPr>
              <w:t xml:space="preserve"> </w:t>
            </w:r>
            <w:r>
              <w:rPr>
                <w:sz w:val="14"/>
              </w:rPr>
              <w:t>и терористичке</w:t>
            </w:r>
            <w:r>
              <w:rPr>
                <w:spacing w:val="-1"/>
                <w:sz w:val="14"/>
              </w:rPr>
              <w:t xml:space="preserve"> </w:t>
            </w:r>
            <w:r>
              <w:rPr>
                <w:sz w:val="14"/>
              </w:rPr>
              <w:t>групе;</w:t>
            </w:r>
          </w:p>
          <w:p w:rsidR="00E53F39" w:rsidRDefault="006408C0">
            <w:pPr>
              <w:pStyle w:val="TableParagraph"/>
              <w:numPr>
                <w:ilvl w:val="0"/>
                <w:numId w:val="1783"/>
              </w:numPr>
              <w:tabs>
                <w:tab w:val="left" w:pos="177"/>
              </w:tabs>
              <w:ind w:right="348"/>
              <w:rPr>
                <w:sz w:val="14"/>
              </w:rPr>
            </w:pPr>
            <w:r>
              <w:rPr>
                <w:sz w:val="14"/>
              </w:rPr>
              <w:t>објасни мотиве</w:t>
            </w:r>
            <w:r>
              <w:rPr>
                <w:spacing w:val="-6"/>
                <w:sz w:val="14"/>
              </w:rPr>
              <w:t xml:space="preserve"> </w:t>
            </w:r>
            <w:r>
              <w:rPr>
                <w:sz w:val="14"/>
              </w:rPr>
              <w:t>криминалног понашања;</w:t>
            </w:r>
          </w:p>
          <w:p w:rsidR="00E53F39" w:rsidRDefault="006408C0">
            <w:pPr>
              <w:pStyle w:val="TableParagraph"/>
              <w:numPr>
                <w:ilvl w:val="0"/>
                <w:numId w:val="1783"/>
              </w:numPr>
              <w:tabs>
                <w:tab w:val="left" w:pos="177"/>
              </w:tabs>
              <w:ind w:right="102"/>
              <w:rPr>
                <w:sz w:val="14"/>
              </w:rPr>
            </w:pPr>
            <w:r>
              <w:rPr>
                <w:sz w:val="14"/>
              </w:rPr>
              <w:t>употребљава у усменом и</w:t>
            </w:r>
            <w:r>
              <w:rPr>
                <w:spacing w:val="-12"/>
                <w:sz w:val="14"/>
              </w:rPr>
              <w:t xml:space="preserve"> </w:t>
            </w:r>
            <w:r>
              <w:rPr>
                <w:sz w:val="14"/>
              </w:rPr>
              <w:t>писме- ном изражавању терминологију у вези са криминалистичком психологијом;</w:t>
            </w:r>
          </w:p>
        </w:tc>
        <w:tc>
          <w:tcPr>
            <w:tcW w:w="2551" w:type="dxa"/>
          </w:tcPr>
          <w:p w:rsidR="00E53F39" w:rsidRDefault="006408C0">
            <w:pPr>
              <w:pStyle w:val="TableParagraph"/>
              <w:numPr>
                <w:ilvl w:val="0"/>
                <w:numId w:val="1782"/>
              </w:numPr>
              <w:tabs>
                <w:tab w:val="left" w:pos="174"/>
              </w:tabs>
              <w:spacing w:before="19" w:line="161" w:lineRule="exact"/>
              <w:ind w:hanging="119"/>
              <w:rPr>
                <w:sz w:val="14"/>
              </w:rPr>
            </w:pPr>
            <w:r>
              <w:rPr>
                <w:sz w:val="14"/>
              </w:rPr>
              <w:t>Terrorist</w:t>
            </w:r>
            <w:r>
              <w:rPr>
                <w:spacing w:val="-1"/>
                <w:sz w:val="14"/>
              </w:rPr>
              <w:t xml:space="preserve"> </w:t>
            </w:r>
            <w:r>
              <w:rPr>
                <w:sz w:val="14"/>
              </w:rPr>
              <w:t>Profiling</w:t>
            </w:r>
          </w:p>
          <w:p w:rsidR="00E53F39" w:rsidRDefault="006408C0">
            <w:pPr>
              <w:pStyle w:val="TableParagraph"/>
              <w:numPr>
                <w:ilvl w:val="0"/>
                <w:numId w:val="1782"/>
              </w:numPr>
              <w:tabs>
                <w:tab w:val="left" w:pos="169"/>
              </w:tabs>
              <w:spacing w:line="160" w:lineRule="exact"/>
              <w:ind w:left="168" w:hanging="112"/>
              <w:rPr>
                <w:sz w:val="14"/>
              </w:rPr>
            </w:pPr>
            <w:r>
              <w:rPr>
                <w:sz w:val="14"/>
              </w:rPr>
              <w:t>A Basic</w:t>
            </w:r>
            <w:r>
              <w:rPr>
                <w:spacing w:val="-9"/>
                <w:sz w:val="14"/>
              </w:rPr>
              <w:t xml:space="preserve"> </w:t>
            </w:r>
            <w:r>
              <w:rPr>
                <w:sz w:val="14"/>
              </w:rPr>
              <w:t>Profile</w:t>
            </w:r>
          </w:p>
          <w:p w:rsidR="00E53F39" w:rsidRDefault="006408C0">
            <w:pPr>
              <w:pStyle w:val="TableParagraph"/>
              <w:numPr>
                <w:ilvl w:val="0"/>
                <w:numId w:val="1782"/>
              </w:numPr>
              <w:tabs>
                <w:tab w:val="left" w:pos="176"/>
              </w:tabs>
              <w:spacing w:line="160" w:lineRule="exact"/>
              <w:ind w:hanging="119"/>
              <w:rPr>
                <w:sz w:val="14"/>
              </w:rPr>
            </w:pPr>
            <w:r>
              <w:rPr>
                <w:sz w:val="14"/>
              </w:rPr>
              <w:t>Male/Female</w:t>
            </w:r>
            <w:r>
              <w:rPr>
                <w:spacing w:val="-4"/>
                <w:sz w:val="14"/>
              </w:rPr>
              <w:t xml:space="preserve"> </w:t>
            </w:r>
            <w:r>
              <w:rPr>
                <w:sz w:val="14"/>
              </w:rPr>
              <w:t>Terrorists</w:t>
            </w:r>
          </w:p>
          <w:p w:rsidR="00E53F39" w:rsidRDefault="006408C0">
            <w:pPr>
              <w:pStyle w:val="TableParagraph"/>
              <w:numPr>
                <w:ilvl w:val="0"/>
                <w:numId w:val="1782"/>
              </w:numPr>
              <w:tabs>
                <w:tab w:val="left" w:pos="174"/>
              </w:tabs>
              <w:spacing w:line="160" w:lineRule="exact"/>
              <w:ind w:hanging="119"/>
              <w:rPr>
                <w:sz w:val="14"/>
              </w:rPr>
            </w:pPr>
            <w:r>
              <w:rPr>
                <w:sz w:val="14"/>
              </w:rPr>
              <w:t>Terrorist Group</w:t>
            </w:r>
            <w:r>
              <w:rPr>
                <w:spacing w:val="-3"/>
                <w:sz w:val="14"/>
              </w:rPr>
              <w:t xml:space="preserve"> </w:t>
            </w:r>
            <w:r>
              <w:rPr>
                <w:sz w:val="14"/>
              </w:rPr>
              <w:t>Profiling</w:t>
            </w:r>
          </w:p>
          <w:p w:rsidR="00E53F39" w:rsidRDefault="006408C0">
            <w:pPr>
              <w:pStyle w:val="TableParagraph"/>
              <w:numPr>
                <w:ilvl w:val="0"/>
                <w:numId w:val="1782"/>
              </w:numPr>
              <w:tabs>
                <w:tab w:val="left" w:pos="174"/>
              </w:tabs>
              <w:spacing w:line="161" w:lineRule="exact"/>
              <w:ind w:hanging="119"/>
              <w:rPr>
                <w:sz w:val="14"/>
              </w:rPr>
            </w:pPr>
            <w:r>
              <w:rPr>
                <w:sz w:val="14"/>
              </w:rPr>
              <w:t>Terrorist</w:t>
            </w:r>
            <w:r>
              <w:rPr>
                <w:spacing w:val="-4"/>
                <w:sz w:val="14"/>
              </w:rPr>
              <w:t xml:space="preserve"> </w:t>
            </w:r>
            <w:r>
              <w:rPr>
                <w:sz w:val="14"/>
              </w:rPr>
              <w:t>Tactics</w:t>
            </w:r>
          </w:p>
          <w:p w:rsidR="00E53F39" w:rsidRDefault="00E53F39">
            <w:pPr>
              <w:pStyle w:val="TableParagraph"/>
              <w:spacing w:before="9"/>
              <w:ind w:left="0" w:firstLine="0"/>
              <w:rPr>
                <w:b/>
                <w:sz w:val="13"/>
              </w:rPr>
            </w:pPr>
          </w:p>
          <w:p w:rsidR="00E53F39" w:rsidRDefault="006408C0">
            <w:pPr>
              <w:pStyle w:val="TableParagraph"/>
              <w:spacing w:before="1" w:line="161" w:lineRule="exact"/>
              <w:ind w:left="56" w:firstLine="0"/>
              <w:rPr>
                <w:b/>
                <w:sz w:val="14"/>
              </w:rPr>
            </w:pPr>
            <w:r>
              <w:rPr>
                <w:b/>
                <w:sz w:val="14"/>
              </w:rPr>
              <w:t>Вежбе:</w:t>
            </w:r>
          </w:p>
          <w:p w:rsidR="00E53F39" w:rsidRDefault="006408C0">
            <w:pPr>
              <w:pStyle w:val="TableParagraph"/>
              <w:numPr>
                <w:ilvl w:val="0"/>
                <w:numId w:val="1782"/>
              </w:numPr>
              <w:tabs>
                <w:tab w:val="left" w:pos="176"/>
              </w:tabs>
              <w:spacing w:line="160" w:lineRule="exact"/>
              <w:ind w:hanging="119"/>
              <w:rPr>
                <w:sz w:val="14"/>
              </w:rPr>
            </w:pPr>
            <w:r>
              <w:rPr>
                <w:sz w:val="14"/>
              </w:rPr>
              <w:t>Project work: Terrorist groups and</w:t>
            </w:r>
            <w:r>
              <w:rPr>
                <w:spacing w:val="-18"/>
                <w:sz w:val="14"/>
              </w:rPr>
              <w:t xml:space="preserve"> </w:t>
            </w:r>
            <w:r>
              <w:rPr>
                <w:sz w:val="14"/>
              </w:rPr>
              <w:t>tactics</w:t>
            </w:r>
          </w:p>
          <w:p w:rsidR="00E53F39" w:rsidRDefault="006408C0">
            <w:pPr>
              <w:pStyle w:val="TableParagraph"/>
              <w:numPr>
                <w:ilvl w:val="0"/>
                <w:numId w:val="1782"/>
              </w:numPr>
              <w:tabs>
                <w:tab w:val="left" w:pos="176"/>
              </w:tabs>
              <w:ind w:right="220" w:hanging="119"/>
              <w:rPr>
                <w:sz w:val="14"/>
              </w:rPr>
            </w:pPr>
            <w:r>
              <w:rPr>
                <w:sz w:val="14"/>
              </w:rPr>
              <w:t>Listening and note-taking: Profile of a terrorist</w:t>
            </w:r>
          </w:p>
        </w:tc>
        <w:tc>
          <w:tcPr>
            <w:tcW w:w="2551" w:type="dxa"/>
            <w:vMerge/>
            <w:tcBorders>
              <w:top w:val="nil"/>
            </w:tcBorders>
          </w:tcPr>
          <w:p w:rsidR="00E53F39" w:rsidRDefault="00E53F39">
            <w:pPr>
              <w:rPr>
                <w:sz w:val="2"/>
                <w:szCs w:val="2"/>
              </w:rPr>
            </w:pPr>
          </w:p>
        </w:tc>
      </w:tr>
      <w:tr w:rsidR="00E53F39">
        <w:trPr>
          <w:trHeight w:val="2280"/>
        </w:trPr>
        <w:tc>
          <w:tcPr>
            <w:tcW w:w="1474" w:type="dxa"/>
          </w:tcPr>
          <w:p w:rsidR="00E53F39" w:rsidRDefault="006408C0">
            <w:pPr>
              <w:pStyle w:val="TableParagraph"/>
              <w:spacing w:before="19"/>
              <w:ind w:left="56" w:firstLine="0"/>
              <w:rPr>
                <w:sz w:val="14"/>
              </w:rPr>
            </w:pPr>
            <w:r>
              <w:rPr>
                <w:sz w:val="14"/>
              </w:rPr>
              <w:t>Аеродромски саобра- ћај и безбедност</w:t>
            </w:r>
          </w:p>
        </w:tc>
        <w:tc>
          <w:tcPr>
            <w:tcW w:w="1701" w:type="dxa"/>
          </w:tcPr>
          <w:p w:rsidR="00E53F39" w:rsidRDefault="006408C0">
            <w:pPr>
              <w:pStyle w:val="TableParagraph"/>
              <w:numPr>
                <w:ilvl w:val="0"/>
                <w:numId w:val="1781"/>
              </w:numPr>
              <w:tabs>
                <w:tab w:val="left" w:pos="177"/>
              </w:tabs>
              <w:spacing w:before="19"/>
              <w:ind w:right="112"/>
              <w:jc w:val="both"/>
              <w:rPr>
                <w:sz w:val="14"/>
              </w:rPr>
            </w:pPr>
            <w:r>
              <w:rPr>
                <w:sz w:val="14"/>
              </w:rPr>
              <w:t>Систематизација</w:t>
            </w:r>
            <w:r>
              <w:rPr>
                <w:spacing w:val="-13"/>
                <w:sz w:val="14"/>
              </w:rPr>
              <w:t xml:space="preserve"> </w:t>
            </w:r>
            <w:r>
              <w:rPr>
                <w:sz w:val="14"/>
              </w:rPr>
              <w:t>стече- них знања из Стручног енглеског</w:t>
            </w:r>
            <w:r>
              <w:rPr>
                <w:spacing w:val="-2"/>
                <w:sz w:val="14"/>
              </w:rPr>
              <w:t xml:space="preserve"> </w:t>
            </w:r>
            <w:r>
              <w:rPr>
                <w:sz w:val="14"/>
              </w:rPr>
              <w:t>језика</w:t>
            </w:r>
          </w:p>
          <w:p w:rsidR="00E53F39" w:rsidRDefault="006408C0">
            <w:pPr>
              <w:pStyle w:val="TableParagraph"/>
              <w:spacing w:line="237" w:lineRule="auto"/>
              <w:ind w:left="176" w:right="21" w:firstLine="0"/>
              <w:rPr>
                <w:sz w:val="14"/>
              </w:rPr>
            </w:pPr>
            <w:r>
              <w:rPr>
                <w:sz w:val="14"/>
              </w:rPr>
              <w:t>током четворогодишњег школовања и припрема ученика за полагање матурског испита.</w:t>
            </w:r>
          </w:p>
        </w:tc>
        <w:tc>
          <w:tcPr>
            <w:tcW w:w="2268" w:type="dxa"/>
          </w:tcPr>
          <w:p w:rsidR="00E53F39" w:rsidRDefault="006408C0">
            <w:pPr>
              <w:pStyle w:val="TableParagraph"/>
              <w:numPr>
                <w:ilvl w:val="0"/>
                <w:numId w:val="1780"/>
              </w:numPr>
              <w:tabs>
                <w:tab w:val="left" w:pos="177"/>
              </w:tabs>
              <w:spacing w:before="19"/>
              <w:ind w:right="226"/>
              <w:rPr>
                <w:sz w:val="14"/>
              </w:rPr>
            </w:pPr>
            <w:r>
              <w:rPr>
                <w:sz w:val="14"/>
              </w:rPr>
              <w:t xml:space="preserve">знања стечена </w:t>
            </w:r>
            <w:r>
              <w:rPr>
                <w:spacing w:val="-3"/>
                <w:sz w:val="14"/>
              </w:rPr>
              <w:t xml:space="preserve">током </w:t>
            </w:r>
            <w:r>
              <w:rPr>
                <w:sz w:val="14"/>
              </w:rPr>
              <w:t>четворо- годишњег школовања</w:t>
            </w:r>
            <w:r>
              <w:rPr>
                <w:spacing w:val="-22"/>
                <w:sz w:val="14"/>
              </w:rPr>
              <w:t xml:space="preserve"> </w:t>
            </w:r>
            <w:r>
              <w:rPr>
                <w:sz w:val="14"/>
              </w:rPr>
              <w:t>успешно примени при изради</w:t>
            </w:r>
            <w:r>
              <w:rPr>
                <w:spacing w:val="-26"/>
                <w:sz w:val="14"/>
              </w:rPr>
              <w:t xml:space="preserve"> </w:t>
            </w:r>
            <w:r>
              <w:rPr>
                <w:sz w:val="14"/>
              </w:rPr>
              <w:t>матурског испита;</w:t>
            </w:r>
          </w:p>
        </w:tc>
        <w:tc>
          <w:tcPr>
            <w:tcW w:w="2551" w:type="dxa"/>
          </w:tcPr>
          <w:p w:rsidR="00E53F39" w:rsidRDefault="006408C0">
            <w:pPr>
              <w:pStyle w:val="TableParagraph"/>
              <w:numPr>
                <w:ilvl w:val="0"/>
                <w:numId w:val="1779"/>
              </w:numPr>
              <w:tabs>
                <w:tab w:val="left" w:pos="176"/>
              </w:tabs>
              <w:spacing w:before="19" w:line="161" w:lineRule="exact"/>
              <w:ind w:hanging="119"/>
              <w:rPr>
                <w:sz w:val="14"/>
              </w:rPr>
            </w:pPr>
            <w:r>
              <w:rPr>
                <w:sz w:val="14"/>
              </w:rPr>
              <w:t>Modern Airport and Its</w:t>
            </w:r>
            <w:r>
              <w:rPr>
                <w:spacing w:val="-13"/>
                <w:sz w:val="14"/>
              </w:rPr>
              <w:t xml:space="preserve"> </w:t>
            </w:r>
            <w:r>
              <w:rPr>
                <w:sz w:val="14"/>
              </w:rPr>
              <w:t>Services</w:t>
            </w:r>
          </w:p>
          <w:p w:rsidR="00E53F39" w:rsidRDefault="006408C0">
            <w:pPr>
              <w:pStyle w:val="TableParagraph"/>
              <w:numPr>
                <w:ilvl w:val="0"/>
                <w:numId w:val="1779"/>
              </w:numPr>
              <w:tabs>
                <w:tab w:val="left" w:pos="176"/>
              </w:tabs>
              <w:spacing w:line="160" w:lineRule="exact"/>
              <w:ind w:hanging="119"/>
              <w:rPr>
                <w:sz w:val="14"/>
              </w:rPr>
            </w:pPr>
            <w:r>
              <w:rPr>
                <w:sz w:val="14"/>
              </w:rPr>
              <w:t>Ground</w:t>
            </w:r>
            <w:r>
              <w:rPr>
                <w:spacing w:val="-2"/>
                <w:sz w:val="14"/>
              </w:rPr>
              <w:t xml:space="preserve"> </w:t>
            </w:r>
            <w:r>
              <w:rPr>
                <w:sz w:val="14"/>
              </w:rPr>
              <w:t>Handling</w:t>
            </w:r>
          </w:p>
          <w:p w:rsidR="00E53F39" w:rsidRDefault="006408C0">
            <w:pPr>
              <w:pStyle w:val="TableParagraph"/>
              <w:numPr>
                <w:ilvl w:val="0"/>
                <w:numId w:val="1779"/>
              </w:numPr>
              <w:tabs>
                <w:tab w:val="left" w:pos="176"/>
              </w:tabs>
              <w:spacing w:line="160" w:lineRule="exact"/>
              <w:ind w:hanging="119"/>
              <w:rPr>
                <w:sz w:val="14"/>
              </w:rPr>
            </w:pPr>
            <w:r>
              <w:rPr>
                <w:sz w:val="14"/>
              </w:rPr>
              <w:t>Passenger Safety in Air</w:t>
            </w:r>
            <w:r>
              <w:rPr>
                <w:spacing w:val="-17"/>
                <w:sz w:val="14"/>
              </w:rPr>
              <w:t xml:space="preserve"> </w:t>
            </w:r>
            <w:r>
              <w:rPr>
                <w:sz w:val="14"/>
              </w:rPr>
              <w:t>Transport</w:t>
            </w:r>
          </w:p>
          <w:p w:rsidR="00E53F39" w:rsidRDefault="006408C0">
            <w:pPr>
              <w:pStyle w:val="TableParagraph"/>
              <w:numPr>
                <w:ilvl w:val="0"/>
                <w:numId w:val="1779"/>
              </w:numPr>
              <w:tabs>
                <w:tab w:val="left" w:pos="176"/>
              </w:tabs>
              <w:spacing w:line="160" w:lineRule="exact"/>
              <w:ind w:hanging="119"/>
              <w:rPr>
                <w:sz w:val="14"/>
              </w:rPr>
            </w:pPr>
            <w:r>
              <w:rPr>
                <w:sz w:val="14"/>
              </w:rPr>
              <w:t>First</w:t>
            </w:r>
            <w:r>
              <w:rPr>
                <w:spacing w:val="-9"/>
                <w:sz w:val="14"/>
              </w:rPr>
              <w:t xml:space="preserve"> </w:t>
            </w:r>
            <w:r>
              <w:rPr>
                <w:sz w:val="14"/>
              </w:rPr>
              <w:t>Aid</w:t>
            </w:r>
          </w:p>
          <w:p w:rsidR="00E53F39" w:rsidRDefault="006408C0">
            <w:pPr>
              <w:pStyle w:val="TableParagraph"/>
              <w:numPr>
                <w:ilvl w:val="0"/>
                <w:numId w:val="1779"/>
              </w:numPr>
              <w:tabs>
                <w:tab w:val="left" w:pos="176"/>
              </w:tabs>
              <w:spacing w:line="160" w:lineRule="exact"/>
              <w:ind w:hanging="119"/>
              <w:rPr>
                <w:sz w:val="14"/>
              </w:rPr>
            </w:pPr>
            <w:r>
              <w:rPr>
                <w:sz w:val="14"/>
              </w:rPr>
              <w:t>Security</w:t>
            </w:r>
            <w:r>
              <w:rPr>
                <w:spacing w:val="-2"/>
                <w:sz w:val="14"/>
              </w:rPr>
              <w:t xml:space="preserve"> </w:t>
            </w:r>
            <w:r>
              <w:rPr>
                <w:sz w:val="14"/>
              </w:rPr>
              <w:t>Measures</w:t>
            </w:r>
          </w:p>
          <w:p w:rsidR="00E53F39" w:rsidRDefault="006408C0">
            <w:pPr>
              <w:pStyle w:val="TableParagraph"/>
              <w:numPr>
                <w:ilvl w:val="0"/>
                <w:numId w:val="1779"/>
              </w:numPr>
              <w:tabs>
                <w:tab w:val="left" w:pos="176"/>
              </w:tabs>
              <w:spacing w:line="161" w:lineRule="exact"/>
              <w:ind w:hanging="119"/>
              <w:rPr>
                <w:sz w:val="14"/>
              </w:rPr>
            </w:pPr>
            <w:r>
              <w:rPr>
                <w:sz w:val="14"/>
              </w:rPr>
              <w:t>Prevention of</w:t>
            </w:r>
            <w:r>
              <w:rPr>
                <w:spacing w:val="-6"/>
                <w:sz w:val="14"/>
              </w:rPr>
              <w:t xml:space="preserve"> </w:t>
            </w:r>
            <w:r>
              <w:rPr>
                <w:sz w:val="14"/>
              </w:rPr>
              <w:t>Terrorism</w:t>
            </w:r>
          </w:p>
          <w:p w:rsidR="00E53F39" w:rsidRDefault="00E53F39">
            <w:pPr>
              <w:pStyle w:val="TableParagraph"/>
              <w:spacing w:before="10"/>
              <w:ind w:left="0" w:firstLine="0"/>
              <w:rPr>
                <w:b/>
                <w:sz w:val="13"/>
              </w:rPr>
            </w:pPr>
          </w:p>
          <w:p w:rsidR="00E53F39" w:rsidRDefault="006408C0">
            <w:pPr>
              <w:pStyle w:val="TableParagraph"/>
              <w:spacing w:line="161" w:lineRule="exact"/>
              <w:ind w:left="56" w:firstLine="0"/>
              <w:rPr>
                <w:b/>
                <w:sz w:val="14"/>
              </w:rPr>
            </w:pPr>
            <w:r>
              <w:rPr>
                <w:b/>
                <w:sz w:val="14"/>
              </w:rPr>
              <w:t>Вежбе:</w:t>
            </w:r>
          </w:p>
          <w:p w:rsidR="00E53F39" w:rsidRDefault="006408C0">
            <w:pPr>
              <w:pStyle w:val="TableParagraph"/>
              <w:numPr>
                <w:ilvl w:val="0"/>
                <w:numId w:val="1779"/>
              </w:numPr>
              <w:tabs>
                <w:tab w:val="left" w:pos="176"/>
              </w:tabs>
              <w:spacing w:line="160" w:lineRule="exact"/>
              <w:ind w:hanging="119"/>
              <w:rPr>
                <w:sz w:val="14"/>
              </w:rPr>
            </w:pPr>
            <w:r>
              <w:rPr>
                <w:sz w:val="14"/>
              </w:rPr>
              <w:t>Describe the picture: Airport</w:t>
            </w:r>
            <w:r>
              <w:rPr>
                <w:spacing w:val="-15"/>
                <w:sz w:val="14"/>
              </w:rPr>
              <w:t xml:space="preserve"> </w:t>
            </w:r>
            <w:r>
              <w:rPr>
                <w:sz w:val="14"/>
              </w:rPr>
              <w:t>facilities</w:t>
            </w:r>
          </w:p>
          <w:p w:rsidR="00E53F39" w:rsidRDefault="006408C0">
            <w:pPr>
              <w:pStyle w:val="TableParagraph"/>
              <w:numPr>
                <w:ilvl w:val="0"/>
                <w:numId w:val="1779"/>
              </w:numPr>
              <w:tabs>
                <w:tab w:val="left" w:pos="176"/>
              </w:tabs>
              <w:ind w:right="259" w:hanging="119"/>
              <w:rPr>
                <w:sz w:val="14"/>
              </w:rPr>
            </w:pPr>
            <w:r>
              <w:rPr>
                <w:sz w:val="14"/>
              </w:rPr>
              <w:t>Project</w:t>
            </w:r>
            <w:r>
              <w:rPr>
                <w:spacing w:val="-6"/>
                <w:sz w:val="14"/>
              </w:rPr>
              <w:t xml:space="preserve"> </w:t>
            </w:r>
            <w:r>
              <w:rPr>
                <w:sz w:val="14"/>
              </w:rPr>
              <w:t>work:</w:t>
            </w:r>
            <w:r>
              <w:rPr>
                <w:spacing w:val="-6"/>
                <w:sz w:val="14"/>
              </w:rPr>
              <w:t xml:space="preserve"> </w:t>
            </w:r>
            <w:r>
              <w:rPr>
                <w:sz w:val="14"/>
              </w:rPr>
              <w:t>Passenger</w:t>
            </w:r>
            <w:r>
              <w:rPr>
                <w:spacing w:val="-6"/>
                <w:sz w:val="14"/>
              </w:rPr>
              <w:t xml:space="preserve"> </w:t>
            </w:r>
            <w:r>
              <w:rPr>
                <w:sz w:val="14"/>
              </w:rPr>
              <w:t>Safety</w:t>
            </w:r>
            <w:r>
              <w:rPr>
                <w:spacing w:val="-6"/>
                <w:sz w:val="14"/>
              </w:rPr>
              <w:t xml:space="preserve"> </w:t>
            </w:r>
            <w:r>
              <w:rPr>
                <w:sz w:val="14"/>
              </w:rPr>
              <w:t>in</w:t>
            </w:r>
            <w:r>
              <w:rPr>
                <w:spacing w:val="-11"/>
                <w:sz w:val="14"/>
              </w:rPr>
              <w:t xml:space="preserve"> </w:t>
            </w:r>
            <w:r>
              <w:rPr>
                <w:sz w:val="14"/>
              </w:rPr>
              <w:t>Air Transport</w:t>
            </w:r>
          </w:p>
          <w:p w:rsidR="00E53F39" w:rsidRDefault="006408C0">
            <w:pPr>
              <w:pStyle w:val="TableParagraph"/>
              <w:numPr>
                <w:ilvl w:val="0"/>
                <w:numId w:val="1779"/>
              </w:numPr>
              <w:tabs>
                <w:tab w:val="left" w:pos="174"/>
              </w:tabs>
              <w:spacing w:line="237" w:lineRule="auto"/>
              <w:ind w:left="173" w:right="264" w:hanging="117"/>
              <w:rPr>
                <w:sz w:val="14"/>
              </w:rPr>
            </w:pPr>
            <w:r>
              <w:rPr>
                <w:sz w:val="14"/>
              </w:rPr>
              <w:t>Vocabulary check exercises: Airport ground handling, Security,</w:t>
            </w:r>
            <w:r>
              <w:rPr>
                <w:spacing w:val="-28"/>
                <w:sz w:val="14"/>
              </w:rPr>
              <w:t xml:space="preserve"> </w:t>
            </w:r>
            <w:r>
              <w:rPr>
                <w:sz w:val="14"/>
              </w:rPr>
              <w:t>Terrorism, First</w:t>
            </w:r>
            <w:r>
              <w:rPr>
                <w:spacing w:val="-9"/>
                <w:sz w:val="14"/>
              </w:rPr>
              <w:t xml:space="preserve"> </w:t>
            </w:r>
            <w:r>
              <w:rPr>
                <w:sz w:val="14"/>
              </w:rPr>
              <w:t>Aid</w:t>
            </w:r>
          </w:p>
        </w:tc>
        <w:tc>
          <w:tcPr>
            <w:tcW w:w="2551" w:type="dxa"/>
            <w:vMerge/>
            <w:tcBorders>
              <w:top w:val="nil"/>
            </w:tcBorders>
          </w:tcPr>
          <w:p w:rsidR="00E53F39" w:rsidRDefault="00E53F39">
            <w:pPr>
              <w:rPr>
                <w:sz w:val="2"/>
                <w:szCs w:val="2"/>
              </w:rPr>
            </w:pPr>
          </w:p>
        </w:tc>
      </w:tr>
    </w:tbl>
    <w:p w:rsidR="00E53F39" w:rsidRDefault="00E53F39">
      <w:pPr>
        <w:pStyle w:val="BodyText"/>
        <w:spacing w:before="7" w:line="240" w:lineRule="auto"/>
        <w:ind w:left="0" w:firstLine="0"/>
        <w:rPr>
          <w:b/>
          <w:sz w:val="13"/>
        </w:rPr>
      </w:pPr>
    </w:p>
    <w:p w:rsidR="00E53F39" w:rsidRDefault="006408C0">
      <w:pPr>
        <w:pStyle w:val="Heading2"/>
        <w:spacing w:line="232" w:lineRule="auto"/>
        <w:ind w:right="37"/>
      </w:pPr>
      <w:r>
        <w:rPr>
          <w:b/>
        </w:rPr>
        <w:t xml:space="preserve">Кључни појмови садржаја: </w:t>
      </w:r>
      <w:r>
        <w:t xml:space="preserve">Aerodrome, Aircraft, Fuselage, Wings, Powerplant, Air </w:t>
      </w:r>
      <w:r>
        <w:rPr>
          <w:spacing w:val="-3"/>
        </w:rPr>
        <w:t xml:space="preserve">crew, </w:t>
      </w:r>
      <w:r>
        <w:t xml:space="preserve">Ground </w:t>
      </w:r>
      <w:r>
        <w:rPr>
          <w:spacing w:val="-3"/>
        </w:rPr>
        <w:t xml:space="preserve">crew, </w:t>
      </w:r>
      <w:r>
        <w:t xml:space="preserve">Airplane Structure, Airline, Ticket, First Aid, Terrorism, Airport </w:t>
      </w:r>
      <w:r>
        <w:rPr>
          <w:spacing w:val="-3"/>
        </w:rPr>
        <w:t xml:space="preserve">Security, </w:t>
      </w:r>
      <w:r>
        <w:t>Security Screening, Criminal psychology, Emergency situations, Terminal and Ground Emergencies.</w:t>
      </w:r>
    </w:p>
    <w:p w:rsidR="00E53F39" w:rsidRDefault="00E53F39">
      <w:pPr>
        <w:pStyle w:val="BodyText"/>
        <w:spacing w:line="240" w:lineRule="auto"/>
        <w:ind w:left="0" w:firstLine="0"/>
        <w:rPr>
          <w:sz w:val="23"/>
        </w:rPr>
      </w:pPr>
    </w:p>
    <w:p w:rsidR="00E53F39" w:rsidRDefault="006408C0">
      <w:pPr>
        <w:tabs>
          <w:tab w:val="left" w:pos="2424"/>
        </w:tabs>
        <w:ind w:left="157"/>
        <w:rPr>
          <w:b/>
          <w:sz w:val="14"/>
        </w:rPr>
      </w:pPr>
      <w:r>
        <w:rPr>
          <w:sz w:val="14"/>
        </w:rPr>
        <w:t>Назив</w:t>
      </w:r>
      <w:r>
        <w:rPr>
          <w:spacing w:val="-4"/>
          <w:sz w:val="14"/>
        </w:rPr>
        <w:t xml:space="preserve"> </w:t>
      </w:r>
      <w:r>
        <w:rPr>
          <w:sz w:val="14"/>
        </w:rPr>
        <w:t>предмета:</w:t>
      </w:r>
      <w:r>
        <w:rPr>
          <w:sz w:val="14"/>
        </w:rPr>
        <w:tab/>
      </w:r>
      <w:r>
        <w:rPr>
          <w:b/>
          <w:sz w:val="14"/>
        </w:rPr>
        <w:t>СПЕЦИЈАЛНО ФИЗИЧКО</w:t>
      </w:r>
      <w:r>
        <w:rPr>
          <w:b/>
          <w:spacing w:val="-2"/>
          <w:sz w:val="14"/>
        </w:rPr>
        <w:t xml:space="preserve"> </w:t>
      </w:r>
      <w:r>
        <w:rPr>
          <w:b/>
          <w:spacing w:val="-4"/>
          <w:sz w:val="14"/>
        </w:rPr>
        <w:t>ВАСПИТАЊЕ</w:t>
      </w:r>
    </w:p>
    <w:p w:rsidR="00E53F39" w:rsidRDefault="006408C0">
      <w:pPr>
        <w:pStyle w:val="BodyText"/>
        <w:tabs>
          <w:tab w:val="left" w:pos="2424"/>
        </w:tabs>
        <w:spacing w:before="50" w:line="161" w:lineRule="exact"/>
        <w:ind w:left="157" w:firstLine="0"/>
      </w:pPr>
      <w:r>
        <w:t>Циљеви</w:t>
      </w:r>
      <w:r>
        <w:rPr>
          <w:spacing w:val="-4"/>
        </w:rPr>
        <w:t xml:space="preserve"> </w:t>
      </w:r>
      <w:r>
        <w:t>предмета:</w:t>
      </w:r>
      <w:r>
        <w:tab/>
        <w:t>– Учење спортско-техничких способности ученика кроз примену борилачких</w:t>
      </w:r>
      <w:r>
        <w:rPr>
          <w:spacing w:val="-4"/>
        </w:rPr>
        <w:t xml:space="preserve"> </w:t>
      </w:r>
      <w:r>
        <w:t>вештина.</w:t>
      </w:r>
    </w:p>
    <w:p w:rsidR="00E53F39" w:rsidRDefault="006408C0">
      <w:pPr>
        <w:pStyle w:val="ListParagraph"/>
        <w:numPr>
          <w:ilvl w:val="0"/>
          <w:numId w:val="1872"/>
        </w:numPr>
        <w:tabs>
          <w:tab w:val="left" w:pos="2530"/>
        </w:tabs>
        <w:spacing w:line="161" w:lineRule="exact"/>
        <w:rPr>
          <w:sz w:val="14"/>
        </w:rPr>
      </w:pPr>
      <w:r>
        <w:rPr>
          <w:sz w:val="14"/>
        </w:rPr>
        <w:t>Подизање нивоа физичке способности</w:t>
      </w:r>
      <w:r>
        <w:rPr>
          <w:spacing w:val="-1"/>
          <w:sz w:val="14"/>
        </w:rPr>
        <w:t xml:space="preserve"> </w:t>
      </w:r>
      <w:r>
        <w:rPr>
          <w:sz w:val="14"/>
        </w:rPr>
        <w:t>ученика.</w:t>
      </w:r>
    </w:p>
    <w:p w:rsidR="00E53F39" w:rsidRDefault="006408C0">
      <w:pPr>
        <w:tabs>
          <w:tab w:val="left" w:pos="2424"/>
        </w:tabs>
        <w:spacing w:before="49"/>
        <w:ind w:left="157"/>
        <w:rPr>
          <w:b/>
          <w:sz w:val="14"/>
        </w:rPr>
      </w:pPr>
      <w:r>
        <w:rPr>
          <w:spacing w:val="-3"/>
          <w:sz w:val="14"/>
        </w:rPr>
        <w:t>Годишњи</w:t>
      </w:r>
      <w:r>
        <w:rPr>
          <w:sz w:val="14"/>
        </w:rPr>
        <w:t xml:space="preserve"> фонд:</w:t>
      </w:r>
      <w:r>
        <w:rPr>
          <w:sz w:val="14"/>
        </w:rPr>
        <w:tab/>
      </w:r>
      <w:r>
        <w:rPr>
          <w:b/>
          <w:sz w:val="14"/>
        </w:rPr>
        <w:t>70</w:t>
      </w:r>
      <w:r>
        <w:rPr>
          <w:b/>
          <w:spacing w:val="-1"/>
          <w:sz w:val="14"/>
        </w:rPr>
        <w:t xml:space="preserve"> </w:t>
      </w:r>
      <w:r>
        <w:rPr>
          <w:b/>
          <w:sz w:val="14"/>
        </w:rPr>
        <w:t>часова</w:t>
      </w:r>
    </w:p>
    <w:p w:rsidR="00E53F39" w:rsidRDefault="006408C0">
      <w:pPr>
        <w:tabs>
          <w:tab w:val="left" w:pos="2424"/>
        </w:tabs>
        <w:spacing w:before="50"/>
        <w:ind w:left="157"/>
        <w:rPr>
          <w:b/>
          <w:sz w:val="14"/>
        </w:rPr>
      </w:pPr>
      <w:r>
        <w:rPr>
          <w:sz w:val="14"/>
        </w:rPr>
        <w:t>Разред:</w:t>
      </w:r>
      <w:r>
        <w:rPr>
          <w:sz w:val="14"/>
        </w:rPr>
        <w:tab/>
      </w:r>
      <w:r>
        <w:rPr>
          <w:b/>
          <w:sz w:val="14"/>
        </w:rPr>
        <w:t>први</w:t>
      </w:r>
    </w:p>
    <w:p w:rsidR="00E53F39" w:rsidRDefault="00E53F39">
      <w:pPr>
        <w:pStyle w:val="BodyText"/>
        <w:spacing w:before="7" w:after="1"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878" w:hanging="432"/>
              <w:rPr>
                <w:b/>
                <w:sz w:val="14"/>
              </w:rPr>
            </w:pPr>
            <w:r>
              <w:rPr>
                <w:b/>
                <w:sz w:val="14"/>
              </w:rPr>
              <w:t>НАЧИН ОСТВАРИВАЊА ПРОГРАМА</w:t>
            </w:r>
          </w:p>
        </w:tc>
      </w:tr>
      <w:tr w:rsidR="00E53F39">
        <w:trPr>
          <w:trHeight w:val="1960"/>
        </w:trPr>
        <w:tc>
          <w:tcPr>
            <w:tcW w:w="1474" w:type="dxa"/>
          </w:tcPr>
          <w:p w:rsidR="00E53F39" w:rsidRDefault="006408C0">
            <w:pPr>
              <w:pStyle w:val="TableParagraph"/>
              <w:spacing w:before="18"/>
              <w:ind w:left="56" w:right="267" w:firstLine="0"/>
              <w:jc w:val="both"/>
              <w:rPr>
                <w:sz w:val="14"/>
              </w:rPr>
            </w:pPr>
            <w:r>
              <w:rPr>
                <w:sz w:val="14"/>
              </w:rPr>
              <w:t>Специјално спорт- ско-техничко</w:t>
            </w:r>
            <w:r>
              <w:rPr>
                <w:spacing w:val="-16"/>
                <w:sz w:val="14"/>
              </w:rPr>
              <w:t xml:space="preserve"> </w:t>
            </w:r>
            <w:r>
              <w:rPr>
                <w:sz w:val="14"/>
              </w:rPr>
              <w:t>обра- зовање</w:t>
            </w:r>
          </w:p>
        </w:tc>
        <w:tc>
          <w:tcPr>
            <w:tcW w:w="1701" w:type="dxa"/>
          </w:tcPr>
          <w:p w:rsidR="00E53F39" w:rsidRDefault="006408C0">
            <w:pPr>
              <w:pStyle w:val="TableParagraph"/>
              <w:numPr>
                <w:ilvl w:val="0"/>
                <w:numId w:val="1778"/>
              </w:numPr>
              <w:tabs>
                <w:tab w:val="left" w:pos="177"/>
              </w:tabs>
              <w:spacing w:before="18"/>
              <w:ind w:right="183"/>
              <w:rPr>
                <w:sz w:val="14"/>
              </w:rPr>
            </w:pPr>
            <w:r>
              <w:rPr>
                <w:sz w:val="14"/>
              </w:rPr>
              <w:t>Учење спортско-тех- ничких способности ученика кроз</w:t>
            </w:r>
            <w:r>
              <w:rPr>
                <w:spacing w:val="-9"/>
                <w:sz w:val="14"/>
              </w:rPr>
              <w:t xml:space="preserve"> </w:t>
            </w:r>
            <w:r>
              <w:rPr>
                <w:sz w:val="14"/>
              </w:rPr>
              <w:t>примену борилачких</w:t>
            </w:r>
            <w:r>
              <w:rPr>
                <w:spacing w:val="-3"/>
                <w:sz w:val="14"/>
              </w:rPr>
              <w:t xml:space="preserve"> </w:t>
            </w:r>
            <w:r>
              <w:rPr>
                <w:sz w:val="14"/>
              </w:rPr>
              <w:t>вештина.</w:t>
            </w:r>
          </w:p>
        </w:tc>
        <w:tc>
          <w:tcPr>
            <w:tcW w:w="2268" w:type="dxa"/>
          </w:tcPr>
          <w:p w:rsidR="00E53F39" w:rsidRDefault="006408C0">
            <w:pPr>
              <w:pStyle w:val="TableParagraph"/>
              <w:numPr>
                <w:ilvl w:val="0"/>
                <w:numId w:val="1777"/>
              </w:numPr>
              <w:tabs>
                <w:tab w:val="left" w:pos="177"/>
              </w:tabs>
              <w:spacing w:before="18" w:line="161" w:lineRule="exact"/>
              <w:rPr>
                <w:sz w:val="14"/>
              </w:rPr>
            </w:pPr>
            <w:r>
              <w:rPr>
                <w:sz w:val="14"/>
              </w:rPr>
              <w:t>заузима основни став у</w:t>
            </w:r>
            <w:r>
              <w:rPr>
                <w:spacing w:val="-2"/>
                <w:sz w:val="14"/>
              </w:rPr>
              <w:t xml:space="preserve"> </w:t>
            </w:r>
            <w:r>
              <w:rPr>
                <w:spacing w:val="-3"/>
                <w:sz w:val="14"/>
              </w:rPr>
              <w:t>џудоу;</w:t>
            </w:r>
          </w:p>
          <w:p w:rsidR="00E53F39" w:rsidRDefault="006408C0">
            <w:pPr>
              <w:pStyle w:val="TableParagraph"/>
              <w:numPr>
                <w:ilvl w:val="0"/>
                <w:numId w:val="1777"/>
              </w:numPr>
              <w:tabs>
                <w:tab w:val="left" w:pos="177"/>
              </w:tabs>
              <w:ind w:right="371"/>
              <w:rPr>
                <w:sz w:val="14"/>
              </w:rPr>
            </w:pPr>
            <w:r>
              <w:rPr>
                <w:sz w:val="14"/>
              </w:rPr>
              <w:t>креће се и пада по основним правилима</w:t>
            </w:r>
            <w:r>
              <w:rPr>
                <w:spacing w:val="-1"/>
                <w:sz w:val="14"/>
              </w:rPr>
              <w:t xml:space="preserve"> </w:t>
            </w:r>
            <w:r>
              <w:rPr>
                <w:sz w:val="14"/>
              </w:rPr>
              <w:t>џудоа;</w:t>
            </w:r>
          </w:p>
          <w:p w:rsidR="00E53F39" w:rsidRDefault="006408C0">
            <w:pPr>
              <w:pStyle w:val="TableParagraph"/>
              <w:numPr>
                <w:ilvl w:val="0"/>
                <w:numId w:val="1777"/>
              </w:numPr>
              <w:tabs>
                <w:tab w:val="left" w:pos="177"/>
              </w:tabs>
              <w:ind w:right="203"/>
              <w:rPr>
                <w:sz w:val="14"/>
              </w:rPr>
            </w:pPr>
            <w:r>
              <w:rPr>
                <w:sz w:val="14"/>
              </w:rPr>
              <w:t>користи технику бацања ипон сеои наге и таи о тоши у</w:t>
            </w:r>
            <w:r>
              <w:rPr>
                <w:spacing w:val="-5"/>
                <w:sz w:val="14"/>
              </w:rPr>
              <w:t xml:space="preserve"> </w:t>
            </w:r>
            <w:r>
              <w:rPr>
                <w:spacing w:val="-3"/>
                <w:sz w:val="14"/>
              </w:rPr>
              <w:t>џудоу;</w:t>
            </w:r>
          </w:p>
          <w:p w:rsidR="00E53F39" w:rsidRDefault="006408C0">
            <w:pPr>
              <w:pStyle w:val="TableParagraph"/>
              <w:numPr>
                <w:ilvl w:val="0"/>
                <w:numId w:val="1777"/>
              </w:numPr>
              <w:tabs>
                <w:tab w:val="left" w:pos="177"/>
              </w:tabs>
              <w:spacing w:line="159" w:lineRule="exact"/>
              <w:rPr>
                <w:sz w:val="14"/>
              </w:rPr>
            </w:pPr>
            <w:r>
              <w:rPr>
                <w:sz w:val="14"/>
              </w:rPr>
              <w:t>користи технику кретања у</w:t>
            </w:r>
            <w:r>
              <w:rPr>
                <w:spacing w:val="-19"/>
                <w:sz w:val="14"/>
              </w:rPr>
              <w:t xml:space="preserve"> </w:t>
            </w:r>
            <w:r>
              <w:rPr>
                <w:sz w:val="14"/>
              </w:rPr>
              <w:t>боксу;</w:t>
            </w:r>
          </w:p>
          <w:p w:rsidR="00E53F39" w:rsidRDefault="006408C0">
            <w:pPr>
              <w:pStyle w:val="TableParagraph"/>
              <w:numPr>
                <w:ilvl w:val="0"/>
                <w:numId w:val="1777"/>
              </w:numPr>
              <w:tabs>
                <w:tab w:val="left" w:pos="177"/>
              </w:tabs>
              <w:ind w:right="238"/>
              <w:rPr>
                <w:sz w:val="14"/>
              </w:rPr>
            </w:pPr>
            <w:r>
              <w:rPr>
                <w:sz w:val="14"/>
              </w:rPr>
              <w:t xml:space="preserve">користи </w:t>
            </w:r>
            <w:r>
              <w:rPr>
                <w:sz w:val="14"/>
              </w:rPr>
              <w:t>технику ударца леви</w:t>
            </w:r>
            <w:r>
              <w:rPr>
                <w:spacing w:val="-24"/>
                <w:sz w:val="14"/>
              </w:rPr>
              <w:t xml:space="preserve"> </w:t>
            </w:r>
            <w:r>
              <w:rPr>
                <w:sz w:val="14"/>
              </w:rPr>
              <w:t>и десни директ у</w:t>
            </w:r>
            <w:r>
              <w:rPr>
                <w:spacing w:val="-2"/>
                <w:sz w:val="14"/>
              </w:rPr>
              <w:t xml:space="preserve"> </w:t>
            </w:r>
            <w:r>
              <w:rPr>
                <w:sz w:val="14"/>
              </w:rPr>
              <w:t>боксу;</w:t>
            </w:r>
          </w:p>
          <w:p w:rsidR="00E53F39" w:rsidRDefault="006408C0">
            <w:pPr>
              <w:pStyle w:val="TableParagraph"/>
              <w:numPr>
                <w:ilvl w:val="0"/>
                <w:numId w:val="1777"/>
              </w:numPr>
              <w:tabs>
                <w:tab w:val="left" w:pos="177"/>
              </w:tabs>
              <w:ind w:right="265"/>
              <w:rPr>
                <w:sz w:val="14"/>
              </w:rPr>
            </w:pPr>
            <w:r>
              <w:rPr>
                <w:sz w:val="14"/>
              </w:rPr>
              <w:t xml:space="preserve">демонстрира одбрану </w:t>
            </w:r>
            <w:r>
              <w:rPr>
                <w:spacing w:val="-3"/>
                <w:sz w:val="14"/>
              </w:rPr>
              <w:t>од</w:t>
            </w:r>
            <w:r>
              <w:rPr>
                <w:spacing w:val="-8"/>
                <w:sz w:val="14"/>
              </w:rPr>
              <w:t xml:space="preserve"> </w:t>
            </w:r>
            <w:r>
              <w:rPr>
                <w:sz w:val="14"/>
              </w:rPr>
              <w:t>хвата за</w:t>
            </w:r>
            <w:r>
              <w:rPr>
                <w:spacing w:val="-2"/>
                <w:sz w:val="14"/>
              </w:rPr>
              <w:t xml:space="preserve"> </w:t>
            </w:r>
            <w:r>
              <w:rPr>
                <w:sz w:val="14"/>
              </w:rPr>
              <w:t>руке;</w:t>
            </w:r>
          </w:p>
          <w:p w:rsidR="00E53F39" w:rsidRDefault="006408C0">
            <w:pPr>
              <w:pStyle w:val="TableParagraph"/>
              <w:numPr>
                <w:ilvl w:val="0"/>
                <w:numId w:val="1777"/>
              </w:numPr>
              <w:tabs>
                <w:tab w:val="left" w:pos="177"/>
              </w:tabs>
              <w:ind w:right="177"/>
              <w:rPr>
                <w:sz w:val="14"/>
              </w:rPr>
            </w:pPr>
            <w:r>
              <w:rPr>
                <w:sz w:val="14"/>
              </w:rPr>
              <w:t xml:space="preserve">демонстрира одбрану </w:t>
            </w:r>
            <w:r>
              <w:rPr>
                <w:spacing w:val="-3"/>
                <w:sz w:val="14"/>
              </w:rPr>
              <w:t xml:space="preserve">од </w:t>
            </w:r>
            <w:r>
              <w:rPr>
                <w:sz w:val="14"/>
              </w:rPr>
              <w:t>напада палицом;</w:t>
            </w:r>
          </w:p>
        </w:tc>
        <w:tc>
          <w:tcPr>
            <w:tcW w:w="2551" w:type="dxa"/>
          </w:tcPr>
          <w:p w:rsidR="00E53F39" w:rsidRDefault="006408C0">
            <w:pPr>
              <w:pStyle w:val="TableParagraph"/>
              <w:spacing w:before="18" w:line="161" w:lineRule="exact"/>
              <w:ind w:left="56" w:firstLine="0"/>
              <w:rPr>
                <w:sz w:val="14"/>
              </w:rPr>
            </w:pPr>
            <w:r>
              <w:rPr>
                <w:sz w:val="14"/>
              </w:rPr>
              <w:t>Џудо</w:t>
            </w:r>
          </w:p>
          <w:p w:rsidR="00E53F39" w:rsidRDefault="006408C0">
            <w:pPr>
              <w:pStyle w:val="TableParagraph"/>
              <w:numPr>
                <w:ilvl w:val="0"/>
                <w:numId w:val="1776"/>
              </w:numPr>
              <w:tabs>
                <w:tab w:val="left" w:pos="176"/>
              </w:tabs>
              <w:spacing w:line="160" w:lineRule="exact"/>
              <w:ind w:firstLine="0"/>
              <w:rPr>
                <w:sz w:val="14"/>
              </w:rPr>
            </w:pPr>
            <w:r>
              <w:rPr>
                <w:sz w:val="14"/>
              </w:rPr>
              <w:t>Падови и</w:t>
            </w:r>
            <w:r>
              <w:rPr>
                <w:spacing w:val="-3"/>
                <w:sz w:val="14"/>
              </w:rPr>
              <w:t xml:space="preserve"> </w:t>
            </w:r>
            <w:r>
              <w:rPr>
                <w:sz w:val="14"/>
              </w:rPr>
              <w:t>став;</w:t>
            </w:r>
          </w:p>
          <w:p w:rsidR="00E53F39" w:rsidRDefault="006408C0">
            <w:pPr>
              <w:pStyle w:val="TableParagraph"/>
              <w:numPr>
                <w:ilvl w:val="0"/>
                <w:numId w:val="1776"/>
              </w:numPr>
              <w:tabs>
                <w:tab w:val="left" w:pos="176"/>
              </w:tabs>
              <w:spacing w:line="160" w:lineRule="exact"/>
              <w:ind w:firstLine="0"/>
              <w:rPr>
                <w:sz w:val="14"/>
              </w:rPr>
            </w:pPr>
            <w:r>
              <w:rPr>
                <w:sz w:val="14"/>
              </w:rPr>
              <w:t>Ипон сеои</w:t>
            </w:r>
            <w:r>
              <w:rPr>
                <w:spacing w:val="-2"/>
                <w:sz w:val="14"/>
              </w:rPr>
              <w:t xml:space="preserve"> </w:t>
            </w:r>
            <w:r>
              <w:rPr>
                <w:sz w:val="14"/>
              </w:rPr>
              <w:t>наге;</w:t>
            </w:r>
          </w:p>
          <w:p w:rsidR="00E53F39" w:rsidRDefault="006408C0">
            <w:pPr>
              <w:pStyle w:val="TableParagraph"/>
              <w:numPr>
                <w:ilvl w:val="0"/>
                <w:numId w:val="1776"/>
              </w:numPr>
              <w:tabs>
                <w:tab w:val="left" w:pos="176"/>
              </w:tabs>
              <w:ind w:right="1656" w:firstLine="0"/>
              <w:rPr>
                <w:sz w:val="14"/>
              </w:rPr>
            </w:pPr>
            <w:r>
              <w:rPr>
                <w:sz w:val="14"/>
              </w:rPr>
              <w:t>Таи о</w:t>
            </w:r>
            <w:r>
              <w:rPr>
                <w:spacing w:val="-6"/>
                <w:sz w:val="14"/>
              </w:rPr>
              <w:t xml:space="preserve"> </w:t>
            </w:r>
            <w:r>
              <w:rPr>
                <w:sz w:val="14"/>
              </w:rPr>
              <w:t>тоши. Бокс</w:t>
            </w:r>
          </w:p>
          <w:p w:rsidR="00E53F39" w:rsidRDefault="006408C0">
            <w:pPr>
              <w:pStyle w:val="TableParagraph"/>
              <w:numPr>
                <w:ilvl w:val="0"/>
                <w:numId w:val="1776"/>
              </w:numPr>
              <w:tabs>
                <w:tab w:val="left" w:pos="176"/>
              </w:tabs>
              <w:spacing w:line="159" w:lineRule="exact"/>
              <w:ind w:firstLine="0"/>
              <w:rPr>
                <w:sz w:val="14"/>
              </w:rPr>
            </w:pPr>
            <w:r>
              <w:rPr>
                <w:sz w:val="14"/>
              </w:rPr>
              <w:t>Став и кретање у</w:t>
            </w:r>
            <w:r>
              <w:rPr>
                <w:spacing w:val="-2"/>
                <w:sz w:val="14"/>
              </w:rPr>
              <w:t xml:space="preserve"> </w:t>
            </w:r>
            <w:r>
              <w:rPr>
                <w:sz w:val="14"/>
              </w:rPr>
              <w:t>ставу;</w:t>
            </w:r>
          </w:p>
          <w:p w:rsidR="00E53F39" w:rsidRDefault="006408C0">
            <w:pPr>
              <w:pStyle w:val="TableParagraph"/>
              <w:numPr>
                <w:ilvl w:val="0"/>
                <w:numId w:val="1776"/>
              </w:numPr>
              <w:tabs>
                <w:tab w:val="left" w:pos="176"/>
              </w:tabs>
              <w:spacing w:line="160" w:lineRule="exact"/>
              <w:ind w:firstLine="0"/>
              <w:rPr>
                <w:sz w:val="14"/>
              </w:rPr>
            </w:pPr>
            <w:r>
              <w:rPr>
                <w:sz w:val="14"/>
              </w:rPr>
              <w:t>Леви</w:t>
            </w:r>
            <w:r>
              <w:rPr>
                <w:spacing w:val="-1"/>
                <w:sz w:val="14"/>
              </w:rPr>
              <w:t xml:space="preserve"> </w:t>
            </w:r>
            <w:r>
              <w:rPr>
                <w:sz w:val="14"/>
              </w:rPr>
              <w:t>директ;</w:t>
            </w:r>
          </w:p>
          <w:p w:rsidR="00E53F39" w:rsidRDefault="006408C0">
            <w:pPr>
              <w:pStyle w:val="TableParagraph"/>
              <w:numPr>
                <w:ilvl w:val="0"/>
                <w:numId w:val="1776"/>
              </w:numPr>
              <w:tabs>
                <w:tab w:val="left" w:pos="176"/>
              </w:tabs>
              <w:spacing w:line="160" w:lineRule="exact"/>
              <w:ind w:firstLine="0"/>
              <w:rPr>
                <w:sz w:val="14"/>
              </w:rPr>
            </w:pPr>
            <w:r>
              <w:rPr>
                <w:sz w:val="14"/>
              </w:rPr>
              <w:t>Десни</w:t>
            </w:r>
            <w:r>
              <w:rPr>
                <w:sz w:val="14"/>
              </w:rPr>
              <w:t xml:space="preserve"> </w:t>
            </w:r>
            <w:r>
              <w:rPr>
                <w:sz w:val="14"/>
              </w:rPr>
              <w:t>директ;</w:t>
            </w:r>
          </w:p>
          <w:p w:rsidR="00E53F39" w:rsidRDefault="006408C0">
            <w:pPr>
              <w:pStyle w:val="TableParagraph"/>
              <w:numPr>
                <w:ilvl w:val="0"/>
                <w:numId w:val="1776"/>
              </w:numPr>
              <w:tabs>
                <w:tab w:val="left" w:pos="176"/>
              </w:tabs>
              <w:ind w:right="1551" w:firstLine="0"/>
              <w:rPr>
                <w:sz w:val="14"/>
              </w:rPr>
            </w:pPr>
            <w:r>
              <w:rPr>
                <w:spacing w:val="-1"/>
                <w:sz w:val="14"/>
              </w:rPr>
              <w:t xml:space="preserve">Комбинације. </w:t>
            </w:r>
            <w:r>
              <w:rPr>
                <w:sz w:val="14"/>
              </w:rPr>
              <w:t>Самоодбрана</w:t>
            </w:r>
          </w:p>
          <w:p w:rsidR="00E53F39" w:rsidRDefault="006408C0">
            <w:pPr>
              <w:pStyle w:val="TableParagraph"/>
              <w:numPr>
                <w:ilvl w:val="0"/>
                <w:numId w:val="1776"/>
              </w:numPr>
              <w:tabs>
                <w:tab w:val="left" w:pos="176"/>
              </w:tabs>
              <w:spacing w:line="159" w:lineRule="exact"/>
              <w:ind w:firstLine="0"/>
              <w:rPr>
                <w:sz w:val="14"/>
              </w:rPr>
            </w:pPr>
            <w:r>
              <w:rPr>
                <w:sz w:val="14"/>
              </w:rPr>
              <w:t>Од хвата за</w:t>
            </w:r>
            <w:r>
              <w:rPr>
                <w:spacing w:val="-2"/>
                <w:sz w:val="14"/>
              </w:rPr>
              <w:t xml:space="preserve"> </w:t>
            </w:r>
            <w:r>
              <w:rPr>
                <w:sz w:val="14"/>
              </w:rPr>
              <w:t>руке;</w:t>
            </w:r>
          </w:p>
          <w:p w:rsidR="00E53F39" w:rsidRDefault="006408C0">
            <w:pPr>
              <w:pStyle w:val="TableParagraph"/>
              <w:numPr>
                <w:ilvl w:val="0"/>
                <w:numId w:val="1776"/>
              </w:numPr>
              <w:tabs>
                <w:tab w:val="left" w:pos="176"/>
              </w:tabs>
              <w:spacing w:line="161" w:lineRule="exact"/>
              <w:ind w:firstLine="0"/>
              <w:rPr>
                <w:sz w:val="14"/>
              </w:rPr>
            </w:pPr>
            <w:r>
              <w:rPr>
                <w:sz w:val="14"/>
              </w:rPr>
              <w:t>Од напада</w:t>
            </w:r>
            <w:r>
              <w:rPr>
                <w:spacing w:val="-2"/>
                <w:sz w:val="14"/>
              </w:rPr>
              <w:t xml:space="preserve"> </w:t>
            </w:r>
            <w:r>
              <w:rPr>
                <w:sz w:val="14"/>
              </w:rPr>
              <w:t>палицом.</w:t>
            </w:r>
          </w:p>
        </w:tc>
        <w:tc>
          <w:tcPr>
            <w:tcW w:w="2551" w:type="dxa"/>
            <w:vMerge w:val="restart"/>
          </w:tcPr>
          <w:p w:rsidR="00E53F39" w:rsidRDefault="006408C0">
            <w:pPr>
              <w:pStyle w:val="TableParagraph"/>
              <w:numPr>
                <w:ilvl w:val="0"/>
                <w:numId w:val="1775"/>
              </w:numPr>
              <w:tabs>
                <w:tab w:val="left" w:pos="177"/>
              </w:tabs>
              <w:spacing w:before="18"/>
              <w:ind w:right="125"/>
              <w:jc w:val="both"/>
              <w:rPr>
                <w:sz w:val="14"/>
              </w:rPr>
            </w:pPr>
            <w:r>
              <w:rPr>
                <w:sz w:val="14"/>
              </w:rPr>
              <w:t>На почетку теме ученике упознати</w:t>
            </w:r>
            <w:r>
              <w:rPr>
                <w:spacing w:val="-19"/>
                <w:sz w:val="14"/>
              </w:rPr>
              <w:t xml:space="preserve"> </w:t>
            </w:r>
            <w:r>
              <w:rPr>
                <w:sz w:val="14"/>
              </w:rPr>
              <w:t>са циљевима и исходима</w:t>
            </w:r>
            <w:r>
              <w:rPr>
                <w:spacing w:val="-23"/>
                <w:sz w:val="14"/>
              </w:rPr>
              <w:t xml:space="preserve"> </w:t>
            </w:r>
            <w:r>
              <w:rPr>
                <w:sz w:val="14"/>
              </w:rPr>
              <w:t>наставе/учења, планом рада и начинима</w:t>
            </w:r>
            <w:r>
              <w:rPr>
                <w:spacing w:val="-14"/>
                <w:sz w:val="14"/>
              </w:rPr>
              <w:t xml:space="preserve"> </w:t>
            </w:r>
            <w:r>
              <w:rPr>
                <w:sz w:val="14"/>
              </w:rPr>
              <w:t>оцењивања.</w:t>
            </w:r>
          </w:p>
          <w:p w:rsidR="00E53F39" w:rsidRDefault="00E53F39">
            <w:pPr>
              <w:pStyle w:val="TableParagraph"/>
              <w:spacing w:before="8"/>
              <w:ind w:left="0" w:firstLine="0"/>
              <w:rPr>
                <w:b/>
                <w:sz w:val="13"/>
              </w:rPr>
            </w:pPr>
          </w:p>
          <w:p w:rsidR="00E53F39" w:rsidRDefault="006408C0">
            <w:pPr>
              <w:pStyle w:val="TableParagraph"/>
              <w:spacing w:line="161" w:lineRule="exact"/>
              <w:ind w:left="56" w:firstLine="0"/>
              <w:rPr>
                <w:b/>
                <w:sz w:val="14"/>
              </w:rPr>
            </w:pPr>
            <w:r>
              <w:rPr>
                <w:b/>
                <w:sz w:val="14"/>
              </w:rPr>
              <w:t>Облици наставе</w:t>
            </w:r>
          </w:p>
          <w:p w:rsidR="00E53F39" w:rsidRDefault="006408C0">
            <w:pPr>
              <w:pStyle w:val="TableParagraph"/>
              <w:ind w:left="56" w:right="395" w:firstLine="0"/>
              <w:rPr>
                <w:sz w:val="14"/>
              </w:rPr>
            </w:pPr>
            <w:r>
              <w:rPr>
                <w:sz w:val="14"/>
              </w:rPr>
              <w:t>Предмет се реализује кроз следеће облике наставе:</w:t>
            </w:r>
          </w:p>
          <w:p w:rsidR="00E53F39" w:rsidRDefault="006408C0">
            <w:pPr>
              <w:pStyle w:val="TableParagraph"/>
              <w:numPr>
                <w:ilvl w:val="0"/>
                <w:numId w:val="1775"/>
              </w:numPr>
              <w:tabs>
                <w:tab w:val="left" w:pos="177"/>
              </w:tabs>
              <w:ind w:right="529"/>
              <w:rPr>
                <w:b/>
                <w:sz w:val="14"/>
              </w:rPr>
            </w:pPr>
            <w:r>
              <w:rPr>
                <w:sz w:val="14"/>
              </w:rPr>
              <w:t>вежбе у фискултурној сали</w:t>
            </w:r>
            <w:r>
              <w:rPr>
                <w:spacing w:val="-19"/>
                <w:sz w:val="14"/>
              </w:rPr>
              <w:t xml:space="preserve"> </w:t>
            </w:r>
            <w:r>
              <w:rPr>
                <w:b/>
                <w:sz w:val="14"/>
              </w:rPr>
              <w:t>(70 часова)</w:t>
            </w:r>
          </w:p>
        </w:tc>
      </w:tr>
      <w:tr w:rsidR="00E53F39">
        <w:trPr>
          <w:trHeight w:val="520"/>
        </w:trPr>
        <w:tc>
          <w:tcPr>
            <w:tcW w:w="1474" w:type="dxa"/>
          </w:tcPr>
          <w:p w:rsidR="00E53F39" w:rsidRDefault="006408C0">
            <w:pPr>
              <w:pStyle w:val="TableParagraph"/>
              <w:spacing w:before="19"/>
              <w:ind w:left="56" w:right="403" w:firstLine="0"/>
              <w:rPr>
                <w:sz w:val="14"/>
              </w:rPr>
            </w:pPr>
            <w:r>
              <w:rPr>
                <w:sz w:val="14"/>
              </w:rPr>
              <w:t>Развој физичких способности</w:t>
            </w:r>
          </w:p>
        </w:tc>
        <w:tc>
          <w:tcPr>
            <w:tcW w:w="1701" w:type="dxa"/>
          </w:tcPr>
          <w:p w:rsidR="00E53F39" w:rsidRDefault="006408C0">
            <w:pPr>
              <w:pStyle w:val="TableParagraph"/>
              <w:numPr>
                <w:ilvl w:val="0"/>
                <w:numId w:val="1774"/>
              </w:numPr>
              <w:tabs>
                <w:tab w:val="left" w:pos="177"/>
              </w:tabs>
              <w:spacing w:before="19"/>
              <w:ind w:right="223"/>
              <w:rPr>
                <w:sz w:val="14"/>
              </w:rPr>
            </w:pPr>
            <w:r>
              <w:rPr>
                <w:sz w:val="14"/>
              </w:rPr>
              <w:t>Подизање нивоа физичке способности ученика.</w:t>
            </w:r>
          </w:p>
        </w:tc>
        <w:tc>
          <w:tcPr>
            <w:tcW w:w="2268" w:type="dxa"/>
          </w:tcPr>
          <w:p w:rsidR="00E53F39" w:rsidRDefault="006408C0">
            <w:pPr>
              <w:pStyle w:val="TableParagraph"/>
              <w:numPr>
                <w:ilvl w:val="0"/>
                <w:numId w:val="1773"/>
              </w:numPr>
              <w:tabs>
                <w:tab w:val="left" w:pos="177"/>
              </w:tabs>
              <w:spacing w:before="19"/>
              <w:ind w:right="156"/>
              <w:rPr>
                <w:sz w:val="14"/>
              </w:rPr>
            </w:pPr>
            <w:r>
              <w:rPr>
                <w:sz w:val="14"/>
              </w:rPr>
              <w:t>демонстрира физичко својство издржљивости кроз тест трчања 2400 m;</w:t>
            </w:r>
          </w:p>
        </w:tc>
        <w:tc>
          <w:tcPr>
            <w:tcW w:w="2551" w:type="dxa"/>
          </w:tcPr>
          <w:p w:rsidR="00E53F39" w:rsidRDefault="00E53F39">
            <w:pPr>
              <w:pStyle w:val="TableParagraph"/>
              <w:ind w:left="0" w:firstLine="0"/>
              <w:rPr>
                <w:sz w:val="14"/>
              </w:rPr>
            </w:pPr>
          </w:p>
        </w:tc>
        <w:tc>
          <w:tcPr>
            <w:tcW w:w="2551" w:type="dxa"/>
            <w:vMerge/>
            <w:tcBorders>
              <w:top w:val="nil"/>
            </w:tcBorders>
          </w:tcPr>
          <w:p w:rsidR="00E53F39" w:rsidRDefault="00E53F39">
            <w:pPr>
              <w:rPr>
                <w:sz w:val="2"/>
                <w:szCs w:val="2"/>
              </w:rPr>
            </w:pPr>
          </w:p>
        </w:tc>
      </w:tr>
    </w:tbl>
    <w:p w:rsidR="00E53F39" w:rsidRDefault="00E53F39">
      <w:pPr>
        <w:rPr>
          <w:sz w:val="2"/>
          <w:szCs w:val="2"/>
        </w:rPr>
        <w:sectPr w:rsidR="00E53F39">
          <w:pgSz w:w="11910" w:h="15740"/>
          <w:pgMar w:top="140" w:right="56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735"/>
        </w:trPr>
        <w:tc>
          <w:tcPr>
            <w:tcW w:w="1474" w:type="dxa"/>
            <w:vMerge w:val="restart"/>
          </w:tcPr>
          <w:p w:rsidR="00E53F39" w:rsidRDefault="00E53F39">
            <w:pPr>
              <w:pStyle w:val="TableParagraph"/>
              <w:ind w:left="0" w:firstLine="0"/>
              <w:rPr>
                <w:sz w:val="14"/>
              </w:rPr>
            </w:pPr>
          </w:p>
        </w:tc>
        <w:tc>
          <w:tcPr>
            <w:tcW w:w="1701" w:type="dxa"/>
            <w:vMerge w:val="restart"/>
          </w:tcPr>
          <w:p w:rsidR="00E53F39" w:rsidRDefault="00E53F39">
            <w:pPr>
              <w:pStyle w:val="TableParagraph"/>
              <w:ind w:left="0" w:firstLine="0"/>
              <w:rPr>
                <w:sz w:val="14"/>
              </w:rPr>
            </w:pPr>
          </w:p>
        </w:tc>
        <w:tc>
          <w:tcPr>
            <w:tcW w:w="2268" w:type="dxa"/>
            <w:vMerge w:val="restart"/>
          </w:tcPr>
          <w:p w:rsidR="00E53F39" w:rsidRDefault="006408C0">
            <w:pPr>
              <w:pStyle w:val="TableParagraph"/>
              <w:numPr>
                <w:ilvl w:val="0"/>
                <w:numId w:val="1772"/>
              </w:numPr>
              <w:tabs>
                <w:tab w:val="left" w:pos="177"/>
              </w:tabs>
              <w:spacing w:before="18"/>
              <w:ind w:right="125"/>
              <w:rPr>
                <w:sz w:val="14"/>
              </w:rPr>
            </w:pPr>
            <w:r>
              <w:rPr>
                <w:sz w:val="14"/>
              </w:rPr>
              <w:t>демонстрира основна физичка својства снаге кроз сумарни</w:t>
            </w:r>
            <w:r>
              <w:rPr>
                <w:spacing w:val="-7"/>
                <w:sz w:val="14"/>
              </w:rPr>
              <w:t xml:space="preserve"> </w:t>
            </w:r>
            <w:r>
              <w:rPr>
                <w:sz w:val="14"/>
              </w:rPr>
              <w:t>тест снаге згиб +</w:t>
            </w:r>
            <w:r>
              <w:rPr>
                <w:spacing w:val="-4"/>
                <w:sz w:val="14"/>
              </w:rPr>
              <w:t xml:space="preserve"> </w:t>
            </w:r>
            <w:r>
              <w:rPr>
                <w:sz w:val="14"/>
              </w:rPr>
              <w:t>пропадање;</w:t>
            </w:r>
          </w:p>
          <w:p w:rsidR="00E53F39" w:rsidRDefault="006408C0">
            <w:pPr>
              <w:pStyle w:val="TableParagraph"/>
              <w:numPr>
                <w:ilvl w:val="0"/>
                <w:numId w:val="1772"/>
              </w:numPr>
              <w:tabs>
                <w:tab w:val="left" w:pos="177"/>
              </w:tabs>
              <w:spacing w:line="237" w:lineRule="auto"/>
              <w:ind w:right="104"/>
              <w:rPr>
                <w:sz w:val="14"/>
              </w:rPr>
            </w:pPr>
            <w:r>
              <w:rPr>
                <w:sz w:val="14"/>
              </w:rPr>
              <w:t>демонстрира основна физичка својства брзине кроз тест трчања на 100</w:t>
            </w:r>
            <w:r>
              <w:rPr>
                <w:spacing w:val="-2"/>
                <w:sz w:val="14"/>
              </w:rPr>
              <w:t xml:space="preserve"> </w:t>
            </w:r>
            <w:r>
              <w:rPr>
                <w:sz w:val="14"/>
              </w:rPr>
              <w:t>m;</w:t>
            </w:r>
          </w:p>
          <w:p w:rsidR="00E53F39" w:rsidRDefault="006408C0">
            <w:pPr>
              <w:pStyle w:val="TableParagraph"/>
              <w:numPr>
                <w:ilvl w:val="0"/>
                <w:numId w:val="1772"/>
              </w:numPr>
              <w:tabs>
                <w:tab w:val="left" w:pos="177"/>
              </w:tabs>
              <w:ind w:right="171"/>
              <w:rPr>
                <w:sz w:val="14"/>
              </w:rPr>
            </w:pPr>
            <w:r>
              <w:rPr>
                <w:sz w:val="14"/>
              </w:rPr>
              <w:t>демонстрира основна физичка својства координације кроз</w:t>
            </w:r>
            <w:r>
              <w:rPr>
                <w:spacing w:val="-10"/>
                <w:sz w:val="14"/>
              </w:rPr>
              <w:t xml:space="preserve"> </w:t>
            </w:r>
            <w:r>
              <w:rPr>
                <w:sz w:val="14"/>
              </w:rPr>
              <w:t>тест палице;</w:t>
            </w:r>
          </w:p>
        </w:tc>
        <w:tc>
          <w:tcPr>
            <w:tcW w:w="2551" w:type="dxa"/>
            <w:tcBorders>
              <w:bottom w:val="nil"/>
            </w:tcBorders>
          </w:tcPr>
          <w:p w:rsidR="00E53F39" w:rsidRDefault="006408C0">
            <w:pPr>
              <w:pStyle w:val="TableParagraph"/>
              <w:numPr>
                <w:ilvl w:val="0"/>
                <w:numId w:val="1771"/>
              </w:numPr>
              <w:tabs>
                <w:tab w:val="left" w:pos="176"/>
              </w:tabs>
              <w:spacing w:before="18" w:line="161" w:lineRule="exact"/>
              <w:ind w:hanging="119"/>
              <w:rPr>
                <w:sz w:val="14"/>
              </w:rPr>
            </w:pPr>
            <w:r>
              <w:rPr>
                <w:sz w:val="14"/>
              </w:rPr>
              <w:t>Издржљивост.</w:t>
            </w:r>
          </w:p>
          <w:p w:rsidR="00E53F39" w:rsidRDefault="006408C0">
            <w:pPr>
              <w:pStyle w:val="TableParagraph"/>
              <w:numPr>
                <w:ilvl w:val="0"/>
                <w:numId w:val="1771"/>
              </w:numPr>
              <w:tabs>
                <w:tab w:val="left" w:pos="176"/>
              </w:tabs>
              <w:spacing w:line="160" w:lineRule="exact"/>
              <w:ind w:hanging="119"/>
              <w:rPr>
                <w:sz w:val="14"/>
              </w:rPr>
            </w:pPr>
            <w:r>
              <w:rPr>
                <w:sz w:val="14"/>
              </w:rPr>
              <w:t>Снага.</w:t>
            </w:r>
          </w:p>
          <w:p w:rsidR="00E53F39" w:rsidRDefault="006408C0">
            <w:pPr>
              <w:pStyle w:val="TableParagraph"/>
              <w:numPr>
                <w:ilvl w:val="0"/>
                <w:numId w:val="1771"/>
              </w:numPr>
              <w:tabs>
                <w:tab w:val="left" w:pos="176"/>
              </w:tabs>
              <w:spacing w:line="160" w:lineRule="exact"/>
              <w:ind w:hanging="119"/>
              <w:rPr>
                <w:sz w:val="14"/>
              </w:rPr>
            </w:pPr>
            <w:r>
              <w:rPr>
                <w:sz w:val="14"/>
              </w:rPr>
              <w:t>Брзина.</w:t>
            </w:r>
          </w:p>
          <w:p w:rsidR="00E53F39" w:rsidRDefault="006408C0">
            <w:pPr>
              <w:pStyle w:val="TableParagraph"/>
              <w:numPr>
                <w:ilvl w:val="0"/>
                <w:numId w:val="1771"/>
              </w:numPr>
              <w:tabs>
                <w:tab w:val="left" w:pos="176"/>
              </w:tabs>
              <w:spacing w:line="161" w:lineRule="exact"/>
              <w:ind w:hanging="119"/>
              <w:rPr>
                <w:sz w:val="14"/>
              </w:rPr>
            </w:pPr>
            <w:r>
              <w:rPr>
                <w:sz w:val="14"/>
              </w:rPr>
              <w:t>Координација.</w:t>
            </w:r>
          </w:p>
        </w:tc>
        <w:tc>
          <w:tcPr>
            <w:tcW w:w="2551" w:type="dxa"/>
            <w:tcBorders>
              <w:bottom w:val="nil"/>
            </w:tcBorders>
          </w:tcPr>
          <w:p w:rsidR="00E53F39" w:rsidRDefault="006408C0">
            <w:pPr>
              <w:pStyle w:val="TableParagraph"/>
              <w:spacing w:before="16" w:line="161" w:lineRule="exact"/>
              <w:ind w:left="56" w:firstLine="0"/>
              <w:rPr>
                <w:b/>
                <w:sz w:val="14"/>
              </w:rPr>
            </w:pPr>
            <w:r>
              <w:rPr>
                <w:b/>
                <w:sz w:val="14"/>
              </w:rPr>
              <w:t>Подела одељења на групе</w:t>
            </w:r>
          </w:p>
          <w:p w:rsidR="00E53F39" w:rsidRDefault="006408C0">
            <w:pPr>
              <w:pStyle w:val="TableParagraph"/>
              <w:ind w:left="56" w:firstLine="0"/>
              <w:rPr>
                <w:sz w:val="14"/>
              </w:rPr>
            </w:pPr>
            <w:r>
              <w:rPr>
                <w:sz w:val="14"/>
              </w:rPr>
              <w:t>Одељење се дели на 2 групе приликом реализације:</w:t>
            </w:r>
          </w:p>
          <w:p w:rsidR="00E53F39" w:rsidRDefault="006408C0">
            <w:pPr>
              <w:pStyle w:val="TableParagraph"/>
              <w:numPr>
                <w:ilvl w:val="0"/>
                <w:numId w:val="1770"/>
              </w:numPr>
              <w:tabs>
                <w:tab w:val="left" w:pos="176"/>
              </w:tabs>
              <w:spacing w:line="159" w:lineRule="exact"/>
              <w:ind w:hanging="119"/>
              <w:rPr>
                <w:sz w:val="14"/>
              </w:rPr>
            </w:pPr>
            <w:r>
              <w:rPr>
                <w:sz w:val="14"/>
              </w:rPr>
              <w:t>вежби у фискултурној</w:t>
            </w:r>
            <w:r>
              <w:rPr>
                <w:spacing w:val="-2"/>
                <w:sz w:val="14"/>
              </w:rPr>
              <w:t xml:space="preserve"> </w:t>
            </w:r>
            <w:r>
              <w:rPr>
                <w:sz w:val="14"/>
              </w:rPr>
              <w:t>сали</w:t>
            </w:r>
          </w:p>
        </w:tc>
      </w:tr>
      <w:tr w:rsidR="00E53F39">
        <w:trPr>
          <w:trHeight w:val="628"/>
        </w:trPr>
        <w:tc>
          <w:tcPr>
            <w:tcW w:w="1474" w:type="dxa"/>
            <w:vMerge/>
            <w:tcBorders>
              <w:top w:val="nil"/>
            </w:tcBorders>
          </w:tcPr>
          <w:p w:rsidR="00E53F39" w:rsidRDefault="00E53F39">
            <w:pPr>
              <w:rPr>
                <w:sz w:val="2"/>
                <w:szCs w:val="2"/>
              </w:rPr>
            </w:pPr>
          </w:p>
        </w:tc>
        <w:tc>
          <w:tcPr>
            <w:tcW w:w="1701" w:type="dxa"/>
            <w:vMerge/>
            <w:tcBorders>
              <w:top w:val="nil"/>
            </w:tcBorders>
          </w:tcPr>
          <w:p w:rsidR="00E53F39" w:rsidRDefault="00E53F39">
            <w:pPr>
              <w:rPr>
                <w:sz w:val="2"/>
                <w:szCs w:val="2"/>
              </w:rPr>
            </w:pPr>
          </w:p>
        </w:tc>
        <w:tc>
          <w:tcPr>
            <w:tcW w:w="2268" w:type="dxa"/>
            <w:vMerge/>
            <w:tcBorders>
              <w:top w:val="nil"/>
            </w:tcBorders>
          </w:tcPr>
          <w:p w:rsidR="00E53F39" w:rsidRDefault="00E53F39">
            <w:pPr>
              <w:rPr>
                <w:sz w:val="2"/>
                <w:szCs w:val="2"/>
              </w:rPr>
            </w:pPr>
          </w:p>
        </w:tc>
        <w:tc>
          <w:tcPr>
            <w:tcW w:w="2551" w:type="dxa"/>
            <w:tcBorders>
              <w:top w:val="nil"/>
              <w:bottom w:val="nil"/>
            </w:tcBorders>
          </w:tcPr>
          <w:p w:rsidR="00E53F39" w:rsidRDefault="00E53F39">
            <w:pPr>
              <w:pStyle w:val="TableParagraph"/>
              <w:ind w:left="0" w:firstLine="0"/>
              <w:rPr>
                <w:sz w:val="14"/>
              </w:rPr>
            </w:pPr>
          </w:p>
        </w:tc>
        <w:tc>
          <w:tcPr>
            <w:tcW w:w="2551" w:type="dxa"/>
            <w:tcBorders>
              <w:top w:val="nil"/>
              <w:bottom w:val="nil"/>
            </w:tcBorders>
          </w:tcPr>
          <w:p w:rsidR="00E53F39" w:rsidRDefault="006408C0">
            <w:pPr>
              <w:pStyle w:val="TableParagraph"/>
              <w:spacing w:before="70" w:line="161" w:lineRule="exact"/>
              <w:ind w:left="56" w:firstLine="0"/>
              <w:rPr>
                <w:b/>
                <w:sz w:val="14"/>
              </w:rPr>
            </w:pPr>
            <w:r>
              <w:rPr>
                <w:b/>
                <w:sz w:val="14"/>
              </w:rPr>
              <w:t>Место реализације наставе</w:t>
            </w:r>
          </w:p>
          <w:p w:rsidR="00E53F39" w:rsidRDefault="006408C0">
            <w:pPr>
              <w:pStyle w:val="TableParagraph"/>
              <w:numPr>
                <w:ilvl w:val="0"/>
                <w:numId w:val="1769"/>
              </w:numPr>
              <w:tabs>
                <w:tab w:val="left" w:pos="176"/>
              </w:tabs>
              <w:ind w:right="261" w:hanging="119"/>
              <w:rPr>
                <w:sz w:val="14"/>
              </w:rPr>
            </w:pPr>
            <w:r>
              <w:rPr>
                <w:sz w:val="14"/>
              </w:rPr>
              <w:t>Вежбе се реализују у</w:t>
            </w:r>
            <w:r>
              <w:rPr>
                <w:spacing w:val="-18"/>
                <w:sz w:val="14"/>
              </w:rPr>
              <w:t xml:space="preserve"> </w:t>
            </w:r>
            <w:r>
              <w:rPr>
                <w:sz w:val="14"/>
              </w:rPr>
              <w:t>фискултурној сали.</w:t>
            </w:r>
          </w:p>
        </w:tc>
      </w:tr>
      <w:tr w:rsidR="00E53F39">
        <w:trPr>
          <w:trHeight w:val="950"/>
        </w:trPr>
        <w:tc>
          <w:tcPr>
            <w:tcW w:w="1474" w:type="dxa"/>
            <w:vMerge/>
            <w:tcBorders>
              <w:top w:val="nil"/>
            </w:tcBorders>
          </w:tcPr>
          <w:p w:rsidR="00E53F39" w:rsidRDefault="00E53F39">
            <w:pPr>
              <w:rPr>
                <w:sz w:val="2"/>
                <w:szCs w:val="2"/>
              </w:rPr>
            </w:pPr>
          </w:p>
        </w:tc>
        <w:tc>
          <w:tcPr>
            <w:tcW w:w="1701" w:type="dxa"/>
            <w:vMerge/>
            <w:tcBorders>
              <w:top w:val="nil"/>
            </w:tcBorders>
          </w:tcPr>
          <w:p w:rsidR="00E53F39" w:rsidRDefault="00E53F39">
            <w:pPr>
              <w:rPr>
                <w:sz w:val="2"/>
                <w:szCs w:val="2"/>
              </w:rPr>
            </w:pPr>
          </w:p>
        </w:tc>
        <w:tc>
          <w:tcPr>
            <w:tcW w:w="2268" w:type="dxa"/>
            <w:vMerge/>
            <w:tcBorders>
              <w:top w:val="nil"/>
            </w:tcBorders>
          </w:tcPr>
          <w:p w:rsidR="00E53F39" w:rsidRDefault="00E53F39">
            <w:pPr>
              <w:rPr>
                <w:sz w:val="2"/>
                <w:szCs w:val="2"/>
              </w:rPr>
            </w:pPr>
          </w:p>
        </w:tc>
        <w:tc>
          <w:tcPr>
            <w:tcW w:w="2551" w:type="dxa"/>
            <w:tcBorders>
              <w:top w:val="nil"/>
              <w:bottom w:val="nil"/>
            </w:tcBorders>
          </w:tcPr>
          <w:p w:rsidR="00E53F39" w:rsidRDefault="00E53F39">
            <w:pPr>
              <w:pStyle w:val="TableParagraph"/>
              <w:ind w:left="0" w:firstLine="0"/>
              <w:rPr>
                <w:sz w:val="14"/>
              </w:rPr>
            </w:pPr>
          </w:p>
        </w:tc>
        <w:tc>
          <w:tcPr>
            <w:tcW w:w="2551" w:type="dxa"/>
            <w:tcBorders>
              <w:top w:val="nil"/>
              <w:bottom w:val="nil"/>
            </w:tcBorders>
          </w:tcPr>
          <w:p w:rsidR="00E53F39" w:rsidRDefault="006408C0">
            <w:pPr>
              <w:pStyle w:val="TableParagraph"/>
              <w:spacing w:before="71" w:line="161" w:lineRule="exact"/>
              <w:ind w:left="56" w:firstLine="0"/>
              <w:rPr>
                <w:b/>
                <w:sz w:val="14"/>
              </w:rPr>
            </w:pPr>
            <w:r>
              <w:rPr>
                <w:b/>
                <w:sz w:val="14"/>
              </w:rPr>
              <w:t>Оцењивање</w:t>
            </w:r>
          </w:p>
          <w:p w:rsidR="00E53F39" w:rsidRDefault="006408C0">
            <w:pPr>
              <w:pStyle w:val="TableParagraph"/>
              <w:ind w:left="56" w:right="395" w:firstLine="0"/>
              <w:rPr>
                <w:sz w:val="14"/>
              </w:rPr>
            </w:pPr>
            <w:r>
              <w:rPr>
                <w:sz w:val="14"/>
              </w:rPr>
              <w:t>Вредновање остварености исхода вршити кроз:</w:t>
            </w:r>
          </w:p>
          <w:p w:rsidR="00E53F39" w:rsidRDefault="006408C0">
            <w:pPr>
              <w:pStyle w:val="TableParagraph"/>
              <w:numPr>
                <w:ilvl w:val="0"/>
                <w:numId w:val="1768"/>
              </w:numPr>
              <w:tabs>
                <w:tab w:val="left" w:pos="176"/>
              </w:tabs>
              <w:spacing w:line="159" w:lineRule="exact"/>
              <w:ind w:hanging="119"/>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1768"/>
              </w:numPr>
              <w:tabs>
                <w:tab w:val="left" w:pos="176"/>
              </w:tabs>
              <w:spacing w:line="161" w:lineRule="exact"/>
              <w:ind w:hanging="119"/>
              <w:rPr>
                <w:sz w:val="14"/>
              </w:rPr>
            </w:pPr>
            <w:r>
              <w:rPr>
                <w:sz w:val="14"/>
              </w:rPr>
              <w:t>тестове физичких способности</w:t>
            </w:r>
          </w:p>
        </w:tc>
      </w:tr>
      <w:tr w:rsidR="00E53F39">
        <w:trPr>
          <w:trHeight w:val="893"/>
        </w:trPr>
        <w:tc>
          <w:tcPr>
            <w:tcW w:w="1474" w:type="dxa"/>
            <w:vMerge/>
            <w:tcBorders>
              <w:top w:val="nil"/>
            </w:tcBorders>
          </w:tcPr>
          <w:p w:rsidR="00E53F39" w:rsidRDefault="00E53F39">
            <w:pPr>
              <w:rPr>
                <w:sz w:val="2"/>
                <w:szCs w:val="2"/>
              </w:rPr>
            </w:pPr>
          </w:p>
        </w:tc>
        <w:tc>
          <w:tcPr>
            <w:tcW w:w="1701" w:type="dxa"/>
            <w:vMerge/>
            <w:tcBorders>
              <w:top w:val="nil"/>
            </w:tcBorders>
          </w:tcPr>
          <w:p w:rsidR="00E53F39" w:rsidRDefault="00E53F39">
            <w:pPr>
              <w:rPr>
                <w:sz w:val="2"/>
                <w:szCs w:val="2"/>
              </w:rPr>
            </w:pPr>
          </w:p>
        </w:tc>
        <w:tc>
          <w:tcPr>
            <w:tcW w:w="2268" w:type="dxa"/>
            <w:vMerge/>
            <w:tcBorders>
              <w:top w:val="nil"/>
            </w:tcBorders>
          </w:tcPr>
          <w:p w:rsidR="00E53F39" w:rsidRDefault="00E53F39">
            <w:pPr>
              <w:rPr>
                <w:sz w:val="2"/>
                <w:szCs w:val="2"/>
              </w:rPr>
            </w:pPr>
          </w:p>
        </w:tc>
        <w:tc>
          <w:tcPr>
            <w:tcW w:w="2551" w:type="dxa"/>
            <w:tcBorders>
              <w:top w:val="nil"/>
            </w:tcBorders>
          </w:tcPr>
          <w:p w:rsidR="00E53F39" w:rsidRDefault="00E53F39">
            <w:pPr>
              <w:pStyle w:val="TableParagraph"/>
              <w:ind w:left="0" w:firstLine="0"/>
              <w:rPr>
                <w:sz w:val="14"/>
              </w:rPr>
            </w:pPr>
          </w:p>
        </w:tc>
        <w:tc>
          <w:tcPr>
            <w:tcW w:w="2551" w:type="dxa"/>
            <w:tcBorders>
              <w:top w:val="nil"/>
            </w:tcBorders>
          </w:tcPr>
          <w:p w:rsidR="00E53F39" w:rsidRDefault="006408C0">
            <w:pPr>
              <w:pStyle w:val="TableParagraph"/>
              <w:spacing w:before="71" w:line="161" w:lineRule="exact"/>
              <w:ind w:left="56" w:firstLine="0"/>
              <w:rPr>
                <w:b/>
                <w:sz w:val="14"/>
              </w:rPr>
            </w:pPr>
            <w:r>
              <w:rPr>
                <w:b/>
                <w:sz w:val="14"/>
              </w:rPr>
              <w:t>Оквирни број часова по теми</w:t>
            </w:r>
          </w:p>
          <w:p w:rsidR="00E53F39" w:rsidRDefault="006408C0">
            <w:pPr>
              <w:pStyle w:val="TableParagraph"/>
              <w:numPr>
                <w:ilvl w:val="0"/>
                <w:numId w:val="1767"/>
              </w:numPr>
              <w:tabs>
                <w:tab w:val="left" w:pos="176"/>
              </w:tabs>
              <w:ind w:right="44" w:hanging="119"/>
              <w:rPr>
                <w:b/>
                <w:sz w:val="14"/>
              </w:rPr>
            </w:pPr>
            <w:r>
              <w:rPr>
                <w:sz w:val="14"/>
              </w:rPr>
              <w:t>Специјално спортско техничко</w:t>
            </w:r>
            <w:r>
              <w:rPr>
                <w:spacing w:val="-23"/>
                <w:sz w:val="14"/>
              </w:rPr>
              <w:t xml:space="preserve"> </w:t>
            </w:r>
            <w:r>
              <w:rPr>
                <w:sz w:val="14"/>
              </w:rPr>
              <w:t xml:space="preserve">образо- вање </w:t>
            </w:r>
            <w:r>
              <w:rPr>
                <w:b/>
                <w:sz w:val="14"/>
              </w:rPr>
              <w:t>(36</w:t>
            </w:r>
            <w:r>
              <w:rPr>
                <w:b/>
                <w:spacing w:val="-1"/>
                <w:sz w:val="14"/>
              </w:rPr>
              <w:t xml:space="preserve"> </w:t>
            </w:r>
            <w:r>
              <w:rPr>
                <w:b/>
                <w:sz w:val="14"/>
              </w:rPr>
              <w:t>часова)</w:t>
            </w:r>
          </w:p>
          <w:p w:rsidR="00E53F39" w:rsidRDefault="006408C0">
            <w:pPr>
              <w:pStyle w:val="TableParagraph"/>
              <w:numPr>
                <w:ilvl w:val="0"/>
                <w:numId w:val="1767"/>
              </w:numPr>
              <w:tabs>
                <w:tab w:val="left" w:pos="176"/>
              </w:tabs>
              <w:ind w:right="361" w:hanging="119"/>
              <w:rPr>
                <w:b/>
                <w:sz w:val="14"/>
              </w:rPr>
            </w:pPr>
            <w:r>
              <w:rPr>
                <w:sz w:val="14"/>
              </w:rPr>
              <w:t xml:space="preserve">Развој физичких способности </w:t>
            </w:r>
            <w:r>
              <w:rPr>
                <w:b/>
                <w:sz w:val="14"/>
              </w:rPr>
              <w:t>(34 часа)</w:t>
            </w:r>
          </w:p>
        </w:tc>
      </w:tr>
    </w:tbl>
    <w:p w:rsidR="00E53F39" w:rsidRDefault="00E53F39">
      <w:pPr>
        <w:pStyle w:val="BodyText"/>
        <w:spacing w:before="11" w:line="240" w:lineRule="auto"/>
        <w:ind w:left="0" w:firstLine="0"/>
        <w:rPr>
          <w:b/>
          <w:sz w:val="28"/>
        </w:rPr>
      </w:pPr>
    </w:p>
    <w:p w:rsidR="00E53F39" w:rsidRDefault="006408C0">
      <w:pPr>
        <w:tabs>
          <w:tab w:val="left" w:pos="2424"/>
        </w:tabs>
        <w:spacing w:before="96"/>
        <w:ind w:left="156"/>
        <w:rPr>
          <w:b/>
          <w:sz w:val="14"/>
        </w:rPr>
      </w:pPr>
      <w:r>
        <w:rPr>
          <w:sz w:val="14"/>
        </w:rPr>
        <w:t>Назив</w:t>
      </w:r>
      <w:r>
        <w:rPr>
          <w:spacing w:val="-4"/>
          <w:sz w:val="14"/>
        </w:rPr>
        <w:t xml:space="preserve"> </w:t>
      </w:r>
      <w:r>
        <w:rPr>
          <w:sz w:val="14"/>
        </w:rPr>
        <w:t>предмета:</w:t>
      </w:r>
      <w:r>
        <w:rPr>
          <w:sz w:val="14"/>
        </w:rPr>
        <w:tab/>
      </w:r>
      <w:r>
        <w:rPr>
          <w:b/>
          <w:sz w:val="14"/>
        </w:rPr>
        <w:t>СПЕЦИЈАЛНО ФИЗИЧКО</w:t>
      </w:r>
      <w:r>
        <w:rPr>
          <w:b/>
          <w:spacing w:val="-2"/>
          <w:sz w:val="14"/>
        </w:rPr>
        <w:t xml:space="preserve"> </w:t>
      </w:r>
      <w:r>
        <w:rPr>
          <w:b/>
          <w:spacing w:val="-4"/>
          <w:sz w:val="14"/>
        </w:rPr>
        <w:t>ВАСПИТАЊЕ</w:t>
      </w:r>
    </w:p>
    <w:p w:rsidR="00E53F39" w:rsidRDefault="006408C0">
      <w:pPr>
        <w:pStyle w:val="BodyText"/>
        <w:tabs>
          <w:tab w:val="left" w:pos="2424"/>
        </w:tabs>
        <w:spacing w:before="50" w:line="161" w:lineRule="exact"/>
        <w:ind w:left="156" w:firstLine="0"/>
      </w:pPr>
      <w:r>
        <w:t>Циљеви</w:t>
      </w:r>
      <w:r>
        <w:rPr>
          <w:spacing w:val="-4"/>
        </w:rPr>
        <w:t xml:space="preserve"> </w:t>
      </w:r>
      <w:r>
        <w:t>предмета:</w:t>
      </w:r>
      <w:r>
        <w:tab/>
        <w:t>– Учење спортско-техничких способности ученика кроз примену борилачких</w:t>
      </w:r>
      <w:r>
        <w:rPr>
          <w:spacing w:val="-4"/>
        </w:rPr>
        <w:t xml:space="preserve"> </w:t>
      </w:r>
      <w:r>
        <w:t>вештина.</w:t>
      </w:r>
    </w:p>
    <w:p w:rsidR="00E53F39" w:rsidRDefault="006408C0">
      <w:pPr>
        <w:pStyle w:val="ListParagraph"/>
        <w:numPr>
          <w:ilvl w:val="0"/>
          <w:numId w:val="1872"/>
        </w:numPr>
        <w:tabs>
          <w:tab w:val="left" w:pos="2530"/>
        </w:tabs>
        <w:spacing w:line="161" w:lineRule="exact"/>
        <w:ind w:right="2958"/>
        <w:rPr>
          <w:sz w:val="14"/>
        </w:rPr>
      </w:pPr>
      <w:r>
        <w:rPr>
          <w:sz w:val="14"/>
        </w:rPr>
        <w:t>Подизање нивоа физичке способности</w:t>
      </w:r>
      <w:r>
        <w:rPr>
          <w:spacing w:val="-10"/>
          <w:sz w:val="14"/>
        </w:rPr>
        <w:t xml:space="preserve"> </w:t>
      </w:r>
      <w:r>
        <w:rPr>
          <w:sz w:val="14"/>
        </w:rPr>
        <w:t>ученика.</w:t>
      </w:r>
    </w:p>
    <w:p w:rsidR="00E53F39" w:rsidRDefault="006408C0">
      <w:pPr>
        <w:tabs>
          <w:tab w:val="left" w:pos="2424"/>
        </w:tabs>
        <w:spacing w:before="49"/>
        <w:ind w:left="156"/>
        <w:rPr>
          <w:b/>
          <w:sz w:val="14"/>
        </w:rPr>
      </w:pPr>
      <w:r>
        <w:rPr>
          <w:spacing w:val="-3"/>
          <w:sz w:val="14"/>
        </w:rPr>
        <w:t>Годишњи</w:t>
      </w:r>
      <w:r>
        <w:rPr>
          <w:sz w:val="14"/>
        </w:rPr>
        <w:t xml:space="preserve"> фонд:</w:t>
      </w:r>
      <w:r>
        <w:rPr>
          <w:sz w:val="14"/>
        </w:rPr>
        <w:tab/>
      </w:r>
      <w:r>
        <w:rPr>
          <w:b/>
          <w:sz w:val="14"/>
        </w:rPr>
        <w:t>70</w:t>
      </w:r>
      <w:r>
        <w:rPr>
          <w:b/>
          <w:spacing w:val="-6"/>
          <w:sz w:val="14"/>
        </w:rPr>
        <w:t xml:space="preserve"> </w:t>
      </w:r>
      <w:r>
        <w:rPr>
          <w:b/>
          <w:sz w:val="14"/>
        </w:rPr>
        <w:t>часова</w:t>
      </w:r>
    </w:p>
    <w:p w:rsidR="00E53F39" w:rsidRDefault="006408C0">
      <w:pPr>
        <w:tabs>
          <w:tab w:val="left" w:pos="2424"/>
        </w:tabs>
        <w:spacing w:before="50"/>
        <w:ind w:left="156"/>
        <w:rPr>
          <w:b/>
          <w:sz w:val="14"/>
        </w:rPr>
      </w:pPr>
      <w:r>
        <w:rPr>
          <w:sz w:val="14"/>
        </w:rPr>
        <w:t>Разред:</w:t>
      </w:r>
      <w:r>
        <w:rPr>
          <w:sz w:val="14"/>
        </w:rPr>
        <w:tab/>
      </w:r>
      <w:r>
        <w:rPr>
          <w:b/>
          <w:sz w:val="14"/>
        </w:rPr>
        <w:t>други</w:t>
      </w:r>
    </w:p>
    <w:p w:rsidR="00E53F39" w:rsidRDefault="00E53F39">
      <w:pPr>
        <w:pStyle w:val="BodyText"/>
        <w:spacing w:before="7"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878" w:hanging="432"/>
              <w:rPr>
                <w:b/>
                <w:sz w:val="14"/>
              </w:rPr>
            </w:pPr>
            <w:r>
              <w:rPr>
                <w:b/>
                <w:sz w:val="14"/>
              </w:rPr>
              <w:t>НАЧИН ОСТВАРИВАЊА ПРОГРАМА</w:t>
            </w:r>
          </w:p>
        </w:tc>
      </w:tr>
      <w:tr w:rsidR="00E53F39">
        <w:trPr>
          <w:trHeight w:val="1640"/>
        </w:trPr>
        <w:tc>
          <w:tcPr>
            <w:tcW w:w="1474" w:type="dxa"/>
          </w:tcPr>
          <w:p w:rsidR="00E53F39" w:rsidRDefault="006408C0">
            <w:pPr>
              <w:pStyle w:val="TableParagraph"/>
              <w:spacing w:before="18" w:line="161" w:lineRule="exact"/>
              <w:ind w:left="56" w:firstLine="0"/>
              <w:rPr>
                <w:sz w:val="14"/>
              </w:rPr>
            </w:pPr>
            <w:r>
              <w:rPr>
                <w:sz w:val="14"/>
              </w:rPr>
              <w:t>Специјално спортско</w:t>
            </w:r>
          </w:p>
          <w:p w:rsidR="00E53F39" w:rsidRDefault="006408C0">
            <w:pPr>
              <w:pStyle w:val="TableParagraph"/>
              <w:ind w:left="56" w:firstLine="0"/>
              <w:rPr>
                <w:sz w:val="14"/>
              </w:rPr>
            </w:pPr>
            <w:r>
              <w:rPr>
                <w:sz w:val="14"/>
              </w:rPr>
              <w:t>– техничко образо- вање</w:t>
            </w:r>
          </w:p>
        </w:tc>
        <w:tc>
          <w:tcPr>
            <w:tcW w:w="1701" w:type="dxa"/>
          </w:tcPr>
          <w:p w:rsidR="00E53F39" w:rsidRDefault="006408C0">
            <w:pPr>
              <w:pStyle w:val="TableParagraph"/>
              <w:numPr>
                <w:ilvl w:val="0"/>
                <w:numId w:val="1766"/>
              </w:numPr>
              <w:tabs>
                <w:tab w:val="left" w:pos="177"/>
              </w:tabs>
              <w:spacing w:before="18"/>
              <w:ind w:right="183"/>
              <w:rPr>
                <w:sz w:val="14"/>
              </w:rPr>
            </w:pPr>
            <w:r>
              <w:rPr>
                <w:sz w:val="14"/>
              </w:rPr>
              <w:t>Учење спортско-тех- ничких способности ученика кроз</w:t>
            </w:r>
            <w:r>
              <w:rPr>
                <w:spacing w:val="-9"/>
                <w:sz w:val="14"/>
              </w:rPr>
              <w:t xml:space="preserve"> </w:t>
            </w:r>
            <w:r>
              <w:rPr>
                <w:sz w:val="14"/>
              </w:rPr>
              <w:t>примену борилачких</w:t>
            </w:r>
            <w:r>
              <w:rPr>
                <w:spacing w:val="-3"/>
                <w:sz w:val="14"/>
              </w:rPr>
              <w:t xml:space="preserve"> </w:t>
            </w:r>
            <w:r>
              <w:rPr>
                <w:sz w:val="14"/>
              </w:rPr>
              <w:t>вештина.</w:t>
            </w:r>
          </w:p>
        </w:tc>
        <w:tc>
          <w:tcPr>
            <w:tcW w:w="2268" w:type="dxa"/>
          </w:tcPr>
          <w:p w:rsidR="00E53F39" w:rsidRDefault="006408C0">
            <w:pPr>
              <w:pStyle w:val="TableParagraph"/>
              <w:numPr>
                <w:ilvl w:val="0"/>
                <w:numId w:val="1765"/>
              </w:numPr>
              <w:tabs>
                <w:tab w:val="left" w:pos="177"/>
              </w:tabs>
              <w:spacing w:before="18"/>
              <w:ind w:right="203"/>
              <w:rPr>
                <w:sz w:val="14"/>
              </w:rPr>
            </w:pPr>
            <w:r>
              <w:rPr>
                <w:sz w:val="14"/>
              </w:rPr>
              <w:t xml:space="preserve">користи технику бацања цури </w:t>
            </w:r>
            <w:r>
              <w:rPr>
                <w:spacing w:val="-3"/>
                <w:sz w:val="14"/>
              </w:rPr>
              <w:t xml:space="preserve">коми </w:t>
            </w:r>
            <w:r>
              <w:rPr>
                <w:sz w:val="14"/>
              </w:rPr>
              <w:t>гоши и оучи гари у</w:t>
            </w:r>
            <w:r>
              <w:rPr>
                <w:spacing w:val="-11"/>
                <w:sz w:val="14"/>
              </w:rPr>
              <w:t xml:space="preserve"> </w:t>
            </w:r>
            <w:r>
              <w:rPr>
                <w:spacing w:val="-3"/>
                <w:sz w:val="14"/>
              </w:rPr>
              <w:t>џудоу;</w:t>
            </w:r>
          </w:p>
          <w:p w:rsidR="00E53F39" w:rsidRDefault="006408C0">
            <w:pPr>
              <w:pStyle w:val="TableParagraph"/>
              <w:numPr>
                <w:ilvl w:val="0"/>
                <w:numId w:val="1765"/>
              </w:numPr>
              <w:tabs>
                <w:tab w:val="left" w:pos="177"/>
              </w:tabs>
              <w:ind w:right="238"/>
              <w:rPr>
                <w:sz w:val="14"/>
              </w:rPr>
            </w:pPr>
            <w:r>
              <w:rPr>
                <w:sz w:val="14"/>
              </w:rPr>
              <w:t>користи технику ударца леви</w:t>
            </w:r>
            <w:r>
              <w:rPr>
                <w:spacing w:val="-24"/>
                <w:sz w:val="14"/>
              </w:rPr>
              <w:t xml:space="preserve"> </w:t>
            </w:r>
            <w:r>
              <w:rPr>
                <w:sz w:val="14"/>
              </w:rPr>
              <w:t>и десни кроше у</w:t>
            </w:r>
            <w:r>
              <w:rPr>
                <w:spacing w:val="-1"/>
                <w:sz w:val="14"/>
              </w:rPr>
              <w:t xml:space="preserve"> </w:t>
            </w:r>
            <w:r>
              <w:rPr>
                <w:sz w:val="14"/>
              </w:rPr>
              <w:t>боксу;</w:t>
            </w:r>
          </w:p>
          <w:p w:rsidR="00E53F39" w:rsidRDefault="006408C0">
            <w:pPr>
              <w:pStyle w:val="TableParagraph"/>
              <w:numPr>
                <w:ilvl w:val="0"/>
                <w:numId w:val="1765"/>
              </w:numPr>
              <w:tabs>
                <w:tab w:val="left" w:pos="177"/>
              </w:tabs>
              <w:spacing w:line="159" w:lineRule="exact"/>
              <w:rPr>
                <w:sz w:val="14"/>
              </w:rPr>
            </w:pPr>
            <w:r>
              <w:rPr>
                <w:sz w:val="14"/>
              </w:rPr>
              <w:t xml:space="preserve">демонстрира одбрану </w:t>
            </w:r>
            <w:r>
              <w:rPr>
                <w:spacing w:val="-3"/>
                <w:sz w:val="14"/>
              </w:rPr>
              <w:t>од</w:t>
            </w:r>
            <w:r>
              <w:rPr>
                <w:spacing w:val="-6"/>
                <w:sz w:val="14"/>
              </w:rPr>
              <w:t xml:space="preserve"> </w:t>
            </w:r>
            <w:r>
              <w:rPr>
                <w:sz w:val="14"/>
              </w:rPr>
              <w:t>гушења;</w:t>
            </w:r>
          </w:p>
          <w:p w:rsidR="00E53F39" w:rsidRDefault="006408C0">
            <w:pPr>
              <w:pStyle w:val="TableParagraph"/>
              <w:numPr>
                <w:ilvl w:val="0"/>
                <w:numId w:val="1765"/>
              </w:numPr>
              <w:tabs>
                <w:tab w:val="left" w:pos="177"/>
              </w:tabs>
              <w:ind w:right="177"/>
              <w:rPr>
                <w:sz w:val="14"/>
              </w:rPr>
            </w:pPr>
            <w:r>
              <w:rPr>
                <w:sz w:val="14"/>
              </w:rPr>
              <w:t xml:space="preserve">демонстрира одбрану </w:t>
            </w:r>
            <w:r>
              <w:rPr>
                <w:spacing w:val="-3"/>
                <w:sz w:val="14"/>
              </w:rPr>
              <w:t xml:space="preserve">од </w:t>
            </w:r>
            <w:r>
              <w:rPr>
                <w:sz w:val="14"/>
              </w:rPr>
              <w:t>напада столи</w:t>
            </w:r>
            <w:r>
              <w:rPr>
                <w:sz w:val="14"/>
              </w:rPr>
              <w:t>цом;</w:t>
            </w:r>
          </w:p>
        </w:tc>
        <w:tc>
          <w:tcPr>
            <w:tcW w:w="2551" w:type="dxa"/>
          </w:tcPr>
          <w:p w:rsidR="00E53F39" w:rsidRDefault="006408C0">
            <w:pPr>
              <w:pStyle w:val="TableParagraph"/>
              <w:spacing w:before="18" w:line="161" w:lineRule="exact"/>
              <w:ind w:left="56" w:firstLine="0"/>
              <w:rPr>
                <w:sz w:val="14"/>
              </w:rPr>
            </w:pPr>
            <w:r>
              <w:rPr>
                <w:sz w:val="14"/>
              </w:rPr>
              <w:t>Џудо</w:t>
            </w:r>
          </w:p>
          <w:p w:rsidR="00E53F39" w:rsidRDefault="006408C0">
            <w:pPr>
              <w:pStyle w:val="TableParagraph"/>
              <w:numPr>
                <w:ilvl w:val="0"/>
                <w:numId w:val="1764"/>
              </w:numPr>
              <w:tabs>
                <w:tab w:val="left" w:pos="176"/>
              </w:tabs>
              <w:spacing w:line="160" w:lineRule="exact"/>
              <w:ind w:firstLine="0"/>
              <w:rPr>
                <w:sz w:val="14"/>
              </w:rPr>
            </w:pPr>
            <w:r>
              <w:rPr>
                <w:sz w:val="14"/>
              </w:rPr>
              <w:t xml:space="preserve">Цури </w:t>
            </w:r>
            <w:r>
              <w:rPr>
                <w:spacing w:val="-3"/>
                <w:sz w:val="14"/>
              </w:rPr>
              <w:t>коми</w:t>
            </w:r>
            <w:r>
              <w:rPr>
                <w:spacing w:val="-2"/>
                <w:sz w:val="14"/>
              </w:rPr>
              <w:t xml:space="preserve"> </w:t>
            </w:r>
            <w:r>
              <w:rPr>
                <w:sz w:val="14"/>
              </w:rPr>
              <w:t>гоши;</w:t>
            </w:r>
          </w:p>
          <w:p w:rsidR="00E53F39" w:rsidRDefault="006408C0">
            <w:pPr>
              <w:pStyle w:val="TableParagraph"/>
              <w:numPr>
                <w:ilvl w:val="0"/>
                <w:numId w:val="1764"/>
              </w:numPr>
              <w:tabs>
                <w:tab w:val="left" w:pos="176"/>
              </w:tabs>
              <w:ind w:right="1712" w:firstLine="0"/>
              <w:rPr>
                <w:sz w:val="14"/>
              </w:rPr>
            </w:pPr>
            <w:r>
              <w:rPr>
                <w:sz w:val="14"/>
              </w:rPr>
              <w:t>Оучи гари. Бокс</w:t>
            </w:r>
          </w:p>
          <w:p w:rsidR="00E53F39" w:rsidRDefault="006408C0">
            <w:pPr>
              <w:pStyle w:val="TableParagraph"/>
              <w:numPr>
                <w:ilvl w:val="0"/>
                <w:numId w:val="1764"/>
              </w:numPr>
              <w:tabs>
                <w:tab w:val="left" w:pos="176"/>
              </w:tabs>
              <w:spacing w:line="159" w:lineRule="exact"/>
              <w:ind w:firstLine="0"/>
              <w:rPr>
                <w:sz w:val="14"/>
              </w:rPr>
            </w:pPr>
            <w:r>
              <w:rPr>
                <w:sz w:val="14"/>
              </w:rPr>
              <w:t>Леви</w:t>
            </w:r>
            <w:r>
              <w:rPr>
                <w:spacing w:val="-1"/>
                <w:sz w:val="14"/>
              </w:rPr>
              <w:t xml:space="preserve"> </w:t>
            </w:r>
            <w:r>
              <w:rPr>
                <w:sz w:val="14"/>
              </w:rPr>
              <w:t>кроше;</w:t>
            </w:r>
          </w:p>
          <w:p w:rsidR="00E53F39" w:rsidRDefault="006408C0">
            <w:pPr>
              <w:pStyle w:val="TableParagraph"/>
              <w:numPr>
                <w:ilvl w:val="0"/>
                <w:numId w:val="1764"/>
              </w:numPr>
              <w:tabs>
                <w:tab w:val="left" w:pos="176"/>
              </w:tabs>
              <w:spacing w:line="160" w:lineRule="exact"/>
              <w:ind w:firstLine="0"/>
              <w:rPr>
                <w:sz w:val="14"/>
              </w:rPr>
            </w:pPr>
            <w:r>
              <w:rPr>
                <w:sz w:val="14"/>
              </w:rPr>
              <w:t>Десни</w:t>
            </w:r>
            <w:r>
              <w:rPr>
                <w:spacing w:val="2"/>
                <w:sz w:val="14"/>
              </w:rPr>
              <w:t xml:space="preserve"> </w:t>
            </w:r>
            <w:r>
              <w:rPr>
                <w:sz w:val="14"/>
              </w:rPr>
              <w:t>кроше;</w:t>
            </w:r>
          </w:p>
          <w:p w:rsidR="00E53F39" w:rsidRDefault="006408C0">
            <w:pPr>
              <w:pStyle w:val="TableParagraph"/>
              <w:numPr>
                <w:ilvl w:val="0"/>
                <w:numId w:val="1764"/>
              </w:numPr>
              <w:tabs>
                <w:tab w:val="left" w:pos="176"/>
              </w:tabs>
              <w:ind w:right="1551" w:firstLine="0"/>
              <w:rPr>
                <w:sz w:val="14"/>
              </w:rPr>
            </w:pPr>
            <w:r>
              <w:rPr>
                <w:spacing w:val="-1"/>
                <w:sz w:val="14"/>
              </w:rPr>
              <w:t xml:space="preserve">Комбинације. </w:t>
            </w:r>
            <w:r>
              <w:rPr>
                <w:sz w:val="14"/>
              </w:rPr>
              <w:t>Самоодбрана</w:t>
            </w:r>
          </w:p>
          <w:p w:rsidR="00E53F39" w:rsidRDefault="006408C0">
            <w:pPr>
              <w:pStyle w:val="TableParagraph"/>
              <w:numPr>
                <w:ilvl w:val="0"/>
                <w:numId w:val="1764"/>
              </w:numPr>
              <w:tabs>
                <w:tab w:val="left" w:pos="176"/>
              </w:tabs>
              <w:spacing w:line="159" w:lineRule="exact"/>
              <w:ind w:firstLine="0"/>
              <w:rPr>
                <w:sz w:val="14"/>
              </w:rPr>
            </w:pPr>
            <w:r>
              <w:rPr>
                <w:sz w:val="14"/>
              </w:rPr>
              <w:t>Од</w:t>
            </w:r>
            <w:r>
              <w:rPr>
                <w:spacing w:val="-1"/>
                <w:sz w:val="14"/>
              </w:rPr>
              <w:t xml:space="preserve"> </w:t>
            </w:r>
            <w:r>
              <w:rPr>
                <w:sz w:val="14"/>
              </w:rPr>
              <w:t>гушења;</w:t>
            </w:r>
          </w:p>
          <w:p w:rsidR="00E53F39" w:rsidRDefault="006408C0">
            <w:pPr>
              <w:pStyle w:val="TableParagraph"/>
              <w:numPr>
                <w:ilvl w:val="0"/>
                <w:numId w:val="1764"/>
              </w:numPr>
              <w:tabs>
                <w:tab w:val="left" w:pos="176"/>
              </w:tabs>
              <w:spacing w:line="161" w:lineRule="exact"/>
              <w:ind w:firstLine="0"/>
              <w:rPr>
                <w:sz w:val="14"/>
              </w:rPr>
            </w:pPr>
            <w:r>
              <w:rPr>
                <w:sz w:val="14"/>
              </w:rPr>
              <w:t>Од напада</w:t>
            </w:r>
            <w:r>
              <w:rPr>
                <w:spacing w:val="-3"/>
                <w:sz w:val="14"/>
              </w:rPr>
              <w:t xml:space="preserve"> </w:t>
            </w:r>
            <w:r>
              <w:rPr>
                <w:sz w:val="14"/>
              </w:rPr>
              <w:t>столицом.</w:t>
            </w:r>
          </w:p>
        </w:tc>
        <w:tc>
          <w:tcPr>
            <w:tcW w:w="2551" w:type="dxa"/>
            <w:vMerge w:val="restart"/>
            <w:tcBorders>
              <w:bottom w:val="nil"/>
            </w:tcBorders>
          </w:tcPr>
          <w:p w:rsidR="00E53F39" w:rsidRDefault="006408C0">
            <w:pPr>
              <w:pStyle w:val="TableParagraph"/>
              <w:numPr>
                <w:ilvl w:val="0"/>
                <w:numId w:val="1763"/>
              </w:numPr>
              <w:tabs>
                <w:tab w:val="left" w:pos="177"/>
              </w:tabs>
              <w:spacing w:before="18"/>
              <w:ind w:right="125"/>
              <w:jc w:val="both"/>
              <w:rPr>
                <w:sz w:val="14"/>
              </w:rPr>
            </w:pPr>
            <w:r>
              <w:rPr>
                <w:sz w:val="14"/>
              </w:rPr>
              <w:t>На почетку теме ученике упознати</w:t>
            </w:r>
            <w:r>
              <w:rPr>
                <w:spacing w:val="-19"/>
                <w:sz w:val="14"/>
              </w:rPr>
              <w:t xml:space="preserve"> </w:t>
            </w:r>
            <w:r>
              <w:rPr>
                <w:sz w:val="14"/>
              </w:rPr>
              <w:t>са циљевима и исходима</w:t>
            </w:r>
            <w:r>
              <w:rPr>
                <w:spacing w:val="-23"/>
                <w:sz w:val="14"/>
              </w:rPr>
              <w:t xml:space="preserve"> </w:t>
            </w:r>
            <w:r>
              <w:rPr>
                <w:sz w:val="14"/>
              </w:rPr>
              <w:t>наставе/учења, планом рада и начинима</w:t>
            </w:r>
            <w:r>
              <w:rPr>
                <w:spacing w:val="-14"/>
                <w:sz w:val="14"/>
              </w:rPr>
              <w:t xml:space="preserve"> </w:t>
            </w:r>
            <w:r>
              <w:rPr>
                <w:sz w:val="14"/>
              </w:rPr>
              <w:t>оцењивања.</w:t>
            </w:r>
          </w:p>
          <w:p w:rsidR="00E53F39" w:rsidRDefault="00E53F39">
            <w:pPr>
              <w:pStyle w:val="TableParagraph"/>
              <w:spacing w:before="8"/>
              <w:ind w:left="0" w:firstLine="0"/>
              <w:rPr>
                <w:b/>
                <w:sz w:val="13"/>
              </w:rPr>
            </w:pPr>
          </w:p>
          <w:p w:rsidR="00E53F39" w:rsidRDefault="006408C0">
            <w:pPr>
              <w:pStyle w:val="TableParagraph"/>
              <w:spacing w:line="161" w:lineRule="exact"/>
              <w:ind w:left="56" w:firstLine="0"/>
              <w:rPr>
                <w:b/>
                <w:sz w:val="14"/>
              </w:rPr>
            </w:pPr>
            <w:r>
              <w:rPr>
                <w:b/>
                <w:sz w:val="14"/>
              </w:rPr>
              <w:t>Облици наставе</w:t>
            </w:r>
          </w:p>
          <w:p w:rsidR="00E53F39" w:rsidRDefault="006408C0">
            <w:pPr>
              <w:pStyle w:val="TableParagraph"/>
              <w:ind w:left="56" w:right="395" w:firstLine="0"/>
              <w:rPr>
                <w:sz w:val="14"/>
              </w:rPr>
            </w:pPr>
            <w:r>
              <w:rPr>
                <w:sz w:val="14"/>
              </w:rPr>
              <w:t>Предмет се реализује кроз следеће облике наставе:</w:t>
            </w:r>
          </w:p>
          <w:p w:rsidR="00E53F39" w:rsidRDefault="006408C0">
            <w:pPr>
              <w:pStyle w:val="TableParagraph"/>
              <w:numPr>
                <w:ilvl w:val="0"/>
                <w:numId w:val="1763"/>
              </w:numPr>
              <w:tabs>
                <w:tab w:val="left" w:pos="177"/>
              </w:tabs>
              <w:ind w:right="529"/>
              <w:rPr>
                <w:b/>
                <w:sz w:val="14"/>
              </w:rPr>
            </w:pPr>
            <w:r>
              <w:rPr>
                <w:sz w:val="14"/>
              </w:rPr>
              <w:t>вежбе у фискултурној сали</w:t>
            </w:r>
            <w:r>
              <w:rPr>
                <w:spacing w:val="-19"/>
                <w:sz w:val="14"/>
              </w:rPr>
              <w:t xml:space="preserve"> </w:t>
            </w:r>
            <w:r>
              <w:rPr>
                <w:b/>
                <w:sz w:val="14"/>
              </w:rPr>
              <w:t>(70 часова)</w:t>
            </w:r>
          </w:p>
          <w:p w:rsidR="00E53F39" w:rsidRDefault="00E53F39">
            <w:pPr>
              <w:pStyle w:val="TableParagraph"/>
              <w:spacing w:before="6"/>
              <w:ind w:left="0" w:firstLine="0"/>
              <w:rPr>
                <w:b/>
                <w:sz w:val="13"/>
              </w:rPr>
            </w:pPr>
          </w:p>
          <w:p w:rsidR="00E53F39" w:rsidRDefault="006408C0">
            <w:pPr>
              <w:pStyle w:val="TableParagraph"/>
              <w:spacing w:line="161" w:lineRule="exact"/>
              <w:ind w:left="56" w:firstLine="0"/>
              <w:rPr>
                <w:b/>
                <w:sz w:val="14"/>
              </w:rPr>
            </w:pPr>
            <w:r>
              <w:rPr>
                <w:b/>
                <w:sz w:val="14"/>
              </w:rPr>
              <w:t>Подела одељења на групе</w:t>
            </w:r>
          </w:p>
          <w:p w:rsidR="00E53F39" w:rsidRDefault="006408C0">
            <w:pPr>
              <w:pStyle w:val="TableParagraph"/>
              <w:ind w:left="56" w:firstLine="0"/>
              <w:rPr>
                <w:sz w:val="14"/>
              </w:rPr>
            </w:pPr>
            <w:r>
              <w:rPr>
                <w:sz w:val="14"/>
              </w:rPr>
              <w:t>Одељење се дели на 2 групе приликом реализације:</w:t>
            </w:r>
          </w:p>
          <w:p w:rsidR="00E53F39" w:rsidRDefault="006408C0">
            <w:pPr>
              <w:pStyle w:val="TableParagraph"/>
              <w:numPr>
                <w:ilvl w:val="0"/>
                <w:numId w:val="1763"/>
              </w:numPr>
              <w:tabs>
                <w:tab w:val="left" w:pos="177"/>
              </w:tabs>
              <w:spacing w:line="159" w:lineRule="exact"/>
              <w:rPr>
                <w:sz w:val="14"/>
              </w:rPr>
            </w:pPr>
            <w:r>
              <w:rPr>
                <w:sz w:val="14"/>
              </w:rPr>
              <w:t>вежби у фискултурној</w:t>
            </w:r>
            <w:r>
              <w:rPr>
                <w:spacing w:val="-2"/>
                <w:sz w:val="14"/>
              </w:rPr>
              <w:t xml:space="preserve"> </w:t>
            </w:r>
            <w:r>
              <w:rPr>
                <w:sz w:val="14"/>
              </w:rPr>
              <w:t>сали</w:t>
            </w:r>
          </w:p>
        </w:tc>
      </w:tr>
      <w:tr w:rsidR="00E53F39">
        <w:trPr>
          <w:trHeight w:val="712"/>
        </w:trPr>
        <w:tc>
          <w:tcPr>
            <w:tcW w:w="1474" w:type="dxa"/>
            <w:tcBorders>
              <w:bottom w:val="nil"/>
            </w:tcBorders>
          </w:tcPr>
          <w:p w:rsidR="00E53F39" w:rsidRDefault="006408C0">
            <w:pPr>
              <w:pStyle w:val="TableParagraph"/>
              <w:spacing w:before="19"/>
              <w:ind w:left="56" w:right="403" w:firstLine="0"/>
              <w:rPr>
                <w:sz w:val="14"/>
              </w:rPr>
            </w:pPr>
            <w:r>
              <w:rPr>
                <w:sz w:val="14"/>
              </w:rPr>
              <w:t>Развој физичких способности</w:t>
            </w:r>
          </w:p>
        </w:tc>
        <w:tc>
          <w:tcPr>
            <w:tcW w:w="1701" w:type="dxa"/>
            <w:vMerge w:val="restart"/>
          </w:tcPr>
          <w:p w:rsidR="00E53F39" w:rsidRDefault="006408C0">
            <w:pPr>
              <w:pStyle w:val="TableParagraph"/>
              <w:numPr>
                <w:ilvl w:val="0"/>
                <w:numId w:val="1762"/>
              </w:numPr>
              <w:tabs>
                <w:tab w:val="left" w:pos="177"/>
              </w:tabs>
              <w:spacing w:before="19"/>
              <w:ind w:right="223"/>
              <w:rPr>
                <w:sz w:val="14"/>
              </w:rPr>
            </w:pPr>
            <w:r>
              <w:rPr>
                <w:sz w:val="14"/>
              </w:rPr>
              <w:t>Подизање нивоа физичке способности ученика.</w:t>
            </w:r>
          </w:p>
        </w:tc>
        <w:tc>
          <w:tcPr>
            <w:tcW w:w="2268" w:type="dxa"/>
            <w:vMerge w:val="restart"/>
          </w:tcPr>
          <w:p w:rsidR="00E53F39" w:rsidRDefault="006408C0">
            <w:pPr>
              <w:pStyle w:val="TableParagraph"/>
              <w:numPr>
                <w:ilvl w:val="0"/>
                <w:numId w:val="1761"/>
              </w:numPr>
              <w:tabs>
                <w:tab w:val="left" w:pos="177"/>
              </w:tabs>
              <w:spacing w:before="19"/>
              <w:ind w:right="156"/>
              <w:rPr>
                <w:sz w:val="14"/>
              </w:rPr>
            </w:pPr>
            <w:r>
              <w:rPr>
                <w:sz w:val="14"/>
              </w:rPr>
              <w:t>демонстрира физичко својство издржљивости кроз тест трчања 3200 m;</w:t>
            </w:r>
          </w:p>
          <w:p w:rsidR="00E53F39" w:rsidRDefault="006408C0">
            <w:pPr>
              <w:pStyle w:val="TableParagraph"/>
              <w:numPr>
                <w:ilvl w:val="0"/>
                <w:numId w:val="1761"/>
              </w:numPr>
              <w:tabs>
                <w:tab w:val="left" w:pos="177"/>
              </w:tabs>
              <w:spacing w:line="237" w:lineRule="auto"/>
              <w:ind w:right="125"/>
              <w:rPr>
                <w:sz w:val="14"/>
              </w:rPr>
            </w:pPr>
            <w:r>
              <w:rPr>
                <w:sz w:val="14"/>
              </w:rPr>
              <w:t>демонстрира основна физичка својства снаге кроз сумарни</w:t>
            </w:r>
            <w:r>
              <w:rPr>
                <w:spacing w:val="-7"/>
                <w:sz w:val="14"/>
              </w:rPr>
              <w:t xml:space="preserve"> </w:t>
            </w:r>
            <w:r>
              <w:rPr>
                <w:sz w:val="14"/>
              </w:rPr>
              <w:t>тест снаге згиб +</w:t>
            </w:r>
            <w:r>
              <w:rPr>
                <w:spacing w:val="-4"/>
                <w:sz w:val="14"/>
              </w:rPr>
              <w:t xml:space="preserve"> </w:t>
            </w:r>
            <w:r>
              <w:rPr>
                <w:sz w:val="14"/>
              </w:rPr>
              <w:t>пропадање;</w:t>
            </w:r>
          </w:p>
          <w:p w:rsidR="00E53F39" w:rsidRDefault="006408C0">
            <w:pPr>
              <w:pStyle w:val="TableParagraph"/>
              <w:numPr>
                <w:ilvl w:val="0"/>
                <w:numId w:val="1761"/>
              </w:numPr>
              <w:tabs>
                <w:tab w:val="left" w:pos="177"/>
              </w:tabs>
              <w:ind w:right="104"/>
              <w:rPr>
                <w:sz w:val="14"/>
              </w:rPr>
            </w:pPr>
            <w:r>
              <w:rPr>
                <w:sz w:val="14"/>
              </w:rPr>
              <w:t>демонстрира основна физичка својства брзине кроз тест трчања на 100</w:t>
            </w:r>
            <w:r>
              <w:rPr>
                <w:spacing w:val="-2"/>
                <w:sz w:val="14"/>
              </w:rPr>
              <w:t xml:space="preserve"> </w:t>
            </w:r>
            <w:r>
              <w:rPr>
                <w:sz w:val="14"/>
              </w:rPr>
              <w:t>m;</w:t>
            </w:r>
          </w:p>
          <w:p w:rsidR="00E53F39" w:rsidRDefault="006408C0">
            <w:pPr>
              <w:pStyle w:val="TableParagraph"/>
              <w:numPr>
                <w:ilvl w:val="0"/>
                <w:numId w:val="1761"/>
              </w:numPr>
              <w:tabs>
                <w:tab w:val="left" w:pos="177"/>
              </w:tabs>
              <w:spacing w:line="237" w:lineRule="auto"/>
              <w:ind w:right="171"/>
              <w:rPr>
                <w:sz w:val="14"/>
              </w:rPr>
            </w:pPr>
            <w:r>
              <w:rPr>
                <w:sz w:val="14"/>
              </w:rPr>
              <w:t>демонстрира основна физичка својства координације кроз</w:t>
            </w:r>
            <w:r>
              <w:rPr>
                <w:spacing w:val="-10"/>
                <w:sz w:val="14"/>
              </w:rPr>
              <w:t xml:space="preserve"> </w:t>
            </w:r>
            <w:r>
              <w:rPr>
                <w:sz w:val="14"/>
              </w:rPr>
              <w:t>тест палице;</w:t>
            </w:r>
          </w:p>
        </w:tc>
        <w:tc>
          <w:tcPr>
            <w:tcW w:w="2551" w:type="dxa"/>
            <w:tcBorders>
              <w:bottom w:val="nil"/>
            </w:tcBorders>
          </w:tcPr>
          <w:p w:rsidR="00E53F39" w:rsidRDefault="006408C0">
            <w:pPr>
              <w:pStyle w:val="TableParagraph"/>
              <w:numPr>
                <w:ilvl w:val="0"/>
                <w:numId w:val="1760"/>
              </w:numPr>
              <w:tabs>
                <w:tab w:val="left" w:pos="176"/>
              </w:tabs>
              <w:spacing w:before="19" w:line="161" w:lineRule="exact"/>
              <w:ind w:hanging="119"/>
              <w:rPr>
                <w:sz w:val="14"/>
              </w:rPr>
            </w:pPr>
            <w:r>
              <w:rPr>
                <w:sz w:val="14"/>
              </w:rPr>
              <w:t>Издржљивост.</w:t>
            </w:r>
          </w:p>
          <w:p w:rsidR="00E53F39" w:rsidRDefault="006408C0">
            <w:pPr>
              <w:pStyle w:val="TableParagraph"/>
              <w:numPr>
                <w:ilvl w:val="0"/>
                <w:numId w:val="1760"/>
              </w:numPr>
              <w:tabs>
                <w:tab w:val="left" w:pos="176"/>
              </w:tabs>
              <w:spacing w:line="160" w:lineRule="exact"/>
              <w:ind w:hanging="119"/>
              <w:rPr>
                <w:sz w:val="14"/>
              </w:rPr>
            </w:pPr>
            <w:r>
              <w:rPr>
                <w:sz w:val="14"/>
              </w:rPr>
              <w:t>Снага.</w:t>
            </w:r>
          </w:p>
          <w:p w:rsidR="00E53F39" w:rsidRDefault="006408C0">
            <w:pPr>
              <w:pStyle w:val="TableParagraph"/>
              <w:numPr>
                <w:ilvl w:val="0"/>
                <w:numId w:val="1760"/>
              </w:numPr>
              <w:tabs>
                <w:tab w:val="left" w:pos="176"/>
              </w:tabs>
              <w:spacing w:line="160" w:lineRule="exact"/>
              <w:ind w:hanging="119"/>
              <w:rPr>
                <w:sz w:val="14"/>
              </w:rPr>
            </w:pPr>
            <w:r>
              <w:rPr>
                <w:sz w:val="14"/>
              </w:rPr>
              <w:t>Брзина.</w:t>
            </w:r>
          </w:p>
          <w:p w:rsidR="00E53F39" w:rsidRDefault="006408C0">
            <w:pPr>
              <w:pStyle w:val="TableParagraph"/>
              <w:numPr>
                <w:ilvl w:val="0"/>
                <w:numId w:val="1760"/>
              </w:numPr>
              <w:tabs>
                <w:tab w:val="left" w:pos="176"/>
              </w:tabs>
              <w:spacing w:line="161" w:lineRule="exact"/>
              <w:ind w:hanging="119"/>
              <w:rPr>
                <w:sz w:val="14"/>
              </w:rPr>
            </w:pPr>
            <w:r>
              <w:rPr>
                <w:sz w:val="14"/>
              </w:rPr>
              <w:t>Координација.</w:t>
            </w:r>
          </w:p>
        </w:tc>
        <w:tc>
          <w:tcPr>
            <w:tcW w:w="2551" w:type="dxa"/>
            <w:vMerge/>
            <w:tcBorders>
              <w:top w:val="nil"/>
              <w:bottom w:val="nil"/>
            </w:tcBorders>
          </w:tcPr>
          <w:p w:rsidR="00E53F39" w:rsidRDefault="00E53F39">
            <w:pPr>
              <w:rPr>
                <w:sz w:val="2"/>
                <w:szCs w:val="2"/>
              </w:rPr>
            </w:pPr>
          </w:p>
        </w:tc>
      </w:tr>
      <w:tr w:rsidR="00E53F39">
        <w:trPr>
          <w:trHeight w:val="604"/>
        </w:trPr>
        <w:tc>
          <w:tcPr>
            <w:tcW w:w="1474" w:type="dxa"/>
            <w:tcBorders>
              <w:top w:val="nil"/>
              <w:bottom w:val="nil"/>
            </w:tcBorders>
          </w:tcPr>
          <w:p w:rsidR="00E53F39" w:rsidRDefault="00E53F39">
            <w:pPr>
              <w:pStyle w:val="TableParagraph"/>
              <w:ind w:left="0" w:firstLine="0"/>
              <w:rPr>
                <w:sz w:val="14"/>
              </w:rPr>
            </w:pPr>
          </w:p>
        </w:tc>
        <w:tc>
          <w:tcPr>
            <w:tcW w:w="1701" w:type="dxa"/>
            <w:vMerge/>
            <w:tcBorders>
              <w:top w:val="nil"/>
            </w:tcBorders>
          </w:tcPr>
          <w:p w:rsidR="00E53F39" w:rsidRDefault="00E53F39">
            <w:pPr>
              <w:rPr>
                <w:sz w:val="2"/>
                <w:szCs w:val="2"/>
              </w:rPr>
            </w:pPr>
          </w:p>
        </w:tc>
        <w:tc>
          <w:tcPr>
            <w:tcW w:w="2268" w:type="dxa"/>
            <w:vMerge/>
            <w:tcBorders>
              <w:top w:val="nil"/>
            </w:tcBorders>
          </w:tcPr>
          <w:p w:rsidR="00E53F39" w:rsidRDefault="00E53F39">
            <w:pPr>
              <w:rPr>
                <w:sz w:val="2"/>
                <w:szCs w:val="2"/>
              </w:rPr>
            </w:pPr>
          </w:p>
        </w:tc>
        <w:tc>
          <w:tcPr>
            <w:tcW w:w="2551" w:type="dxa"/>
            <w:tcBorders>
              <w:top w:val="nil"/>
              <w:bottom w:val="nil"/>
            </w:tcBorders>
          </w:tcPr>
          <w:p w:rsidR="00E53F39" w:rsidRDefault="00E53F39">
            <w:pPr>
              <w:pStyle w:val="TableParagraph"/>
              <w:ind w:left="0" w:firstLine="0"/>
              <w:rPr>
                <w:sz w:val="14"/>
              </w:rPr>
            </w:pPr>
          </w:p>
        </w:tc>
        <w:tc>
          <w:tcPr>
            <w:tcW w:w="2551" w:type="dxa"/>
            <w:tcBorders>
              <w:top w:val="nil"/>
              <w:bottom w:val="nil"/>
            </w:tcBorders>
          </w:tcPr>
          <w:p w:rsidR="00E53F39" w:rsidRDefault="006408C0">
            <w:pPr>
              <w:pStyle w:val="TableParagraph"/>
              <w:spacing w:before="46"/>
              <w:ind w:left="56" w:right="379" w:firstLine="0"/>
              <w:rPr>
                <w:sz w:val="14"/>
              </w:rPr>
            </w:pPr>
            <w:r>
              <w:rPr>
                <w:b/>
                <w:sz w:val="14"/>
              </w:rPr>
              <w:t xml:space="preserve">Место реализације наставе </w:t>
            </w:r>
            <w:r>
              <w:rPr>
                <w:sz w:val="14"/>
              </w:rPr>
              <w:t>Вежбе се реализују у</w:t>
            </w:r>
            <w:r>
              <w:rPr>
                <w:spacing w:val="-18"/>
                <w:sz w:val="14"/>
              </w:rPr>
              <w:t xml:space="preserve"> </w:t>
            </w:r>
            <w:r>
              <w:rPr>
                <w:sz w:val="14"/>
              </w:rPr>
              <w:t>фискултурној сали.</w:t>
            </w:r>
          </w:p>
        </w:tc>
      </w:tr>
      <w:tr w:rsidR="00E53F39">
        <w:trPr>
          <w:trHeight w:val="950"/>
        </w:trPr>
        <w:tc>
          <w:tcPr>
            <w:tcW w:w="1474" w:type="dxa"/>
            <w:tcBorders>
              <w:top w:val="nil"/>
              <w:bottom w:val="nil"/>
            </w:tcBorders>
          </w:tcPr>
          <w:p w:rsidR="00E53F39" w:rsidRDefault="00E53F39">
            <w:pPr>
              <w:pStyle w:val="TableParagraph"/>
              <w:ind w:left="0" w:firstLine="0"/>
              <w:rPr>
                <w:sz w:val="14"/>
              </w:rPr>
            </w:pPr>
          </w:p>
        </w:tc>
        <w:tc>
          <w:tcPr>
            <w:tcW w:w="1701" w:type="dxa"/>
            <w:vMerge/>
            <w:tcBorders>
              <w:top w:val="nil"/>
            </w:tcBorders>
          </w:tcPr>
          <w:p w:rsidR="00E53F39" w:rsidRDefault="00E53F39">
            <w:pPr>
              <w:rPr>
                <w:sz w:val="2"/>
                <w:szCs w:val="2"/>
              </w:rPr>
            </w:pPr>
          </w:p>
        </w:tc>
        <w:tc>
          <w:tcPr>
            <w:tcW w:w="2268" w:type="dxa"/>
            <w:vMerge/>
            <w:tcBorders>
              <w:top w:val="nil"/>
            </w:tcBorders>
          </w:tcPr>
          <w:p w:rsidR="00E53F39" w:rsidRDefault="00E53F39">
            <w:pPr>
              <w:rPr>
                <w:sz w:val="2"/>
                <w:szCs w:val="2"/>
              </w:rPr>
            </w:pPr>
          </w:p>
        </w:tc>
        <w:tc>
          <w:tcPr>
            <w:tcW w:w="2551" w:type="dxa"/>
            <w:tcBorders>
              <w:top w:val="nil"/>
              <w:bottom w:val="nil"/>
            </w:tcBorders>
          </w:tcPr>
          <w:p w:rsidR="00E53F39" w:rsidRDefault="00E53F39">
            <w:pPr>
              <w:pStyle w:val="TableParagraph"/>
              <w:ind w:left="0" w:firstLine="0"/>
              <w:rPr>
                <w:sz w:val="14"/>
              </w:rPr>
            </w:pPr>
          </w:p>
        </w:tc>
        <w:tc>
          <w:tcPr>
            <w:tcW w:w="2551" w:type="dxa"/>
            <w:tcBorders>
              <w:top w:val="nil"/>
              <w:bottom w:val="nil"/>
            </w:tcBorders>
          </w:tcPr>
          <w:p w:rsidR="00E53F39" w:rsidRDefault="006408C0">
            <w:pPr>
              <w:pStyle w:val="TableParagraph"/>
              <w:spacing w:before="71" w:line="161" w:lineRule="exact"/>
              <w:ind w:left="56" w:firstLine="0"/>
              <w:rPr>
                <w:b/>
                <w:sz w:val="14"/>
              </w:rPr>
            </w:pPr>
            <w:r>
              <w:rPr>
                <w:b/>
                <w:sz w:val="14"/>
              </w:rPr>
              <w:t>Оцењивање</w:t>
            </w:r>
          </w:p>
          <w:p w:rsidR="00E53F39" w:rsidRDefault="006408C0">
            <w:pPr>
              <w:pStyle w:val="TableParagraph"/>
              <w:ind w:left="56" w:right="395" w:firstLine="0"/>
              <w:rPr>
                <w:sz w:val="14"/>
              </w:rPr>
            </w:pPr>
            <w:r>
              <w:rPr>
                <w:sz w:val="14"/>
              </w:rPr>
              <w:t>Вредновање остварености исхода вршити кроз:</w:t>
            </w:r>
          </w:p>
          <w:p w:rsidR="00E53F39" w:rsidRDefault="006408C0">
            <w:pPr>
              <w:pStyle w:val="TableParagraph"/>
              <w:numPr>
                <w:ilvl w:val="0"/>
                <w:numId w:val="1759"/>
              </w:numPr>
              <w:tabs>
                <w:tab w:val="left" w:pos="177"/>
              </w:tabs>
              <w:spacing w:line="159"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1759"/>
              </w:numPr>
              <w:tabs>
                <w:tab w:val="left" w:pos="177"/>
              </w:tabs>
              <w:spacing w:line="161" w:lineRule="exact"/>
              <w:rPr>
                <w:sz w:val="14"/>
              </w:rPr>
            </w:pPr>
            <w:r>
              <w:rPr>
                <w:sz w:val="14"/>
              </w:rPr>
              <w:t>тестове физичких способности</w:t>
            </w:r>
          </w:p>
        </w:tc>
      </w:tr>
      <w:tr w:rsidR="00E53F39">
        <w:trPr>
          <w:trHeight w:val="893"/>
        </w:trPr>
        <w:tc>
          <w:tcPr>
            <w:tcW w:w="1474" w:type="dxa"/>
            <w:tcBorders>
              <w:top w:val="nil"/>
            </w:tcBorders>
          </w:tcPr>
          <w:p w:rsidR="00E53F39" w:rsidRDefault="00E53F39">
            <w:pPr>
              <w:pStyle w:val="TableParagraph"/>
              <w:ind w:left="0" w:firstLine="0"/>
              <w:rPr>
                <w:sz w:val="14"/>
              </w:rPr>
            </w:pPr>
          </w:p>
        </w:tc>
        <w:tc>
          <w:tcPr>
            <w:tcW w:w="1701" w:type="dxa"/>
            <w:vMerge/>
            <w:tcBorders>
              <w:top w:val="nil"/>
            </w:tcBorders>
          </w:tcPr>
          <w:p w:rsidR="00E53F39" w:rsidRDefault="00E53F39">
            <w:pPr>
              <w:rPr>
                <w:sz w:val="2"/>
                <w:szCs w:val="2"/>
              </w:rPr>
            </w:pPr>
          </w:p>
        </w:tc>
        <w:tc>
          <w:tcPr>
            <w:tcW w:w="2268" w:type="dxa"/>
            <w:vMerge/>
            <w:tcBorders>
              <w:top w:val="nil"/>
            </w:tcBorders>
          </w:tcPr>
          <w:p w:rsidR="00E53F39" w:rsidRDefault="00E53F39">
            <w:pPr>
              <w:rPr>
                <w:sz w:val="2"/>
                <w:szCs w:val="2"/>
              </w:rPr>
            </w:pPr>
          </w:p>
        </w:tc>
        <w:tc>
          <w:tcPr>
            <w:tcW w:w="2551" w:type="dxa"/>
            <w:tcBorders>
              <w:top w:val="nil"/>
            </w:tcBorders>
          </w:tcPr>
          <w:p w:rsidR="00E53F39" w:rsidRDefault="00E53F39">
            <w:pPr>
              <w:pStyle w:val="TableParagraph"/>
              <w:ind w:left="0" w:firstLine="0"/>
              <w:rPr>
                <w:sz w:val="14"/>
              </w:rPr>
            </w:pPr>
          </w:p>
        </w:tc>
        <w:tc>
          <w:tcPr>
            <w:tcW w:w="2551" w:type="dxa"/>
            <w:tcBorders>
              <w:top w:val="nil"/>
            </w:tcBorders>
          </w:tcPr>
          <w:p w:rsidR="00E53F39" w:rsidRDefault="006408C0">
            <w:pPr>
              <w:pStyle w:val="TableParagraph"/>
              <w:spacing w:before="71" w:line="161" w:lineRule="exact"/>
              <w:ind w:left="56" w:firstLine="0"/>
              <w:rPr>
                <w:b/>
                <w:sz w:val="14"/>
              </w:rPr>
            </w:pPr>
            <w:r>
              <w:rPr>
                <w:b/>
                <w:sz w:val="14"/>
              </w:rPr>
              <w:t>Оквирни број часова по теми</w:t>
            </w:r>
          </w:p>
          <w:p w:rsidR="00E53F39" w:rsidRDefault="006408C0">
            <w:pPr>
              <w:pStyle w:val="TableParagraph"/>
              <w:numPr>
                <w:ilvl w:val="0"/>
                <w:numId w:val="1758"/>
              </w:numPr>
              <w:tabs>
                <w:tab w:val="left" w:pos="177"/>
              </w:tabs>
              <w:ind w:right="44"/>
              <w:rPr>
                <w:b/>
                <w:sz w:val="14"/>
              </w:rPr>
            </w:pPr>
            <w:r>
              <w:rPr>
                <w:sz w:val="14"/>
              </w:rPr>
              <w:t>Специјално спортско техничко</w:t>
            </w:r>
            <w:r>
              <w:rPr>
                <w:spacing w:val="-23"/>
                <w:sz w:val="14"/>
              </w:rPr>
              <w:t xml:space="preserve"> </w:t>
            </w:r>
            <w:r>
              <w:rPr>
                <w:sz w:val="14"/>
              </w:rPr>
              <w:t xml:space="preserve">образо- вање </w:t>
            </w:r>
            <w:r>
              <w:rPr>
                <w:b/>
                <w:sz w:val="14"/>
              </w:rPr>
              <w:t>(36</w:t>
            </w:r>
            <w:r>
              <w:rPr>
                <w:b/>
                <w:spacing w:val="-1"/>
                <w:sz w:val="14"/>
              </w:rPr>
              <w:t xml:space="preserve"> </w:t>
            </w:r>
            <w:r>
              <w:rPr>
                <w:b/>
                <w:sz w:val="14"/>
              </w:rPr>
              <w:t>часова)</w:t>
            </w:r>
          </w:p>
          <w:p w:rsidR="00E53F39" w:rsidRDefault="006408C0">
            <w:pPr>
              <w:pStyle w:val="TableParagraph"/>
              <w:numPr>
                <w:ilvl w:val="0"/>
                <w:numId w:val="1758"/>
              </w:numPr>
              <w:tabs>
                <w:tab w:val="left" w:pos="177"/>
              </w:tabs>
              <w:ind w:right="361"/>
              <w:rPr>
                <w:b/>
                <w:sz w:val="14"/>
              </w:rPr>
            </w:pPr>
            <w:r>
              <w:rPr>
                <w:sz w:val="14"/>
              </w:rPr>
              <w:t xml:space="preserve">Развој физичких способности </w:t>
            </w:r>
            <w:r>
              <w:rPr>
                <w:b/>
                <w:sz w:val="14"/>
              </w:rPr>
              <w:t>(34 часа)</w:t>
            </w:r>
          </w:p>
        </w:tc>
      </w:tr>
    </w:tbl>
    <w:p w:rsidR="00E53F39" w:rsidRDefault="00E53F39">
      <w:pPr>
        <w:rPr>
          <w:sz w:val="14"/>
        </w:rPr>
        <w:sectPr w:rsidR="00E53F39">
          <w:pgSz w:w="11910" w:h="15740"/>
          <w:pgMar w:top="180" w:right="560" w:bottom="280" w:left="580" w:header="720" w:footer="720" w:gutter="0"/>
          <w:cols w:space="720"/>
        </w:sectPr>
      </w:pPr>
    </w:p>
    <w:p w:rsidR="00E53F39" w:rsidRDefault="006408C0">
      <w:pPr>
        <w:tabs>
          <w:tab w:val="left" w:pos="2424"/>
        </w:tabs>
        <w:spacing w:before="69"/>
        <w:ind w:left="157"/>
        <w:rPr>
          <w:b/>
          <w:sz w:val="14"/>
        </w:rPr>
      </w:pPr>
      <w:r>
        <w:rPr>
          <w:sz w:val="14"/>
        </w:rPr>
        <w:lastRenderedPageBreak/>
        <w:t>Назив</w:t>
      </w:r>
      <w:r>
        <w:rPr>
          <w:spacing w:val="-4"/>
          <w:sz w:val="14"/>
        </w:rPr>
        <w:t xml:space="preserve"> </w:t>
      </w:r>
      <w:r>
        <w:rPr>
          <w:sz w:val="14"/>
        </w:rPr>
        <w:t>предмета:</w:t>
      </w:r>
      <w:r>
        <w:rPr>
          <w:sz w:val="14"/>
        </w:rPr>
        <w:tab/>
      </w:r>
      <w:r>
        <w:rPr>
          <w:b/>
          <w:sz w:val="14"/>
        </w:rPr>
        <w:t>СПЕЦИЈАЛНО ФИЗИЧКО</w:t>
      </w:r>
      <w:r>
        <w:rPr>
          <w:b/>
          <w:spacing w:val="-2"/>
          <w:sz w:val="14"/>
        </w:rPr>
        <w:t xml:space="preserve"> </w:t>
      </w:r>
      <w:r>
        <w:rPr>
          <w:b/>
          <w:spacing w:val="-4"/>
          <w:sz w:val="14"/>
        </w:rPr>
        <w:t>ВАСПИТАЊЕ</w:t>
      </w:r>
    </w:p>
    <w:p w:rsidR="00E53F39" w:rsidRDefault="006408C0">
      <w:pPr>
        <w:pStyle w:val="BodyText"/>
        <w:tabs>
          <w:tab w:val="left" w:pos="2424"/>
        </w:tabs>
        <w:spacing w:before="49" w:line="161" w:lineRule="exact"/>
        <w:ind w:left="157" w:firstLine="0"/>
      </w:pPr>
      <w:r>
        <w:t>Циљеви</w:t>
      </w:r>
      <w:r>
        <w:rPr>
          <w:spacing w:val="-4"/>
        </w:rPr>
        <w:t xml:space="preserve"> </w:t>
      </w:r>
      <w:r>
        <w:t>предмета:</w:t>
      </w:r>
      <w:r>
        <w:tab/>
        <w:t>– Учење спортско-техничких способности ученика кроз примену борилачких</w:t>
      </w:r>
      <w:r>
        <w:rPr>
          <w:spacing w:val="-4"/>
        </w:rPr>
        <w:t xml:space="preserve"> </w:t>
      </w:r>
      <w:r>
        <w:t>вештина.</w:t>
      </w:r>
    </w:p>
    <w:p w:rsidR="00E53F39" w:rsidRDefault="006408C0">
      <w:pPr>
        <w:pStyle w:val="ListParagraph"/>
        <w:numPr>
          <w:ilvl w:val="0"/>
          <w:numId w:val="1872"/>
        </w:numPr>
        <w:tabs>
          <w:tab w:val="left" w:pos="2530"/>
        </w:tabs>
        <w:spacing w:line="161" w:lineRule="exact"/>
        <w:ind w:right="2958"/>
        <w:rPr>
          <w:sz w:val="14"/>
        </w:rPr>
      </w:pPr>
      <w:r>
        <w:rPr>
          <w:sz w:val="14"/>
        </w:rPr>
        <w:t>Подизање нивоа физичке способности</w:t>
      </w:r>
      <w:r>
        <w:rPr>
          <w:spacing w:val="-10"/>
          <w:sz w:val="14"/>
        </w:rPr>
        <w:t xml:space="preserve"> </w:t>
      </w:r>
      <w:r>
        <w:rPr>
          <w:sz w:val="14"/>
        </w:rPr>
        <w:t>ученика.</w:t>
      </w:r>
    </w:p>
    <w:p w:rsidR="00E53F39" w:rsidRDefault="006408C0">
      <w:pPr>
        <w:tabs>
          <w:tab w:val="left" w:pos="2424"/>
        </w:tabs>
        <w:spacing w:before="50"/>
        <w:ind w:left="157"/>
        <w:rPr>
          <w:b/>
          <w:sz w:val="14"/>
        </w:rPr>
      </w:pPr>
      <w:r>
        <w:rPr>
          <w:spacing w:val="-3"/>
          <w:sz w:val="14"/>
        </w:rPr>
        <w:t>Годишњи</w:t>
      </w:r>
      <w:r>
        <w:rPr>
          <w:sz w:val="14"/>
        </w:rPr>
        <w:t xml:space="preserve"> фонд:</w:t>
      </w:r>
      <w:r>
        <w:rPr>
          <w:sz w:val="14"/>
        </w:rPr>
        <w:tab/>
      </w:r>
      <w:r>
        <w:rPr>
          <w:b/>
          <w:sz w:val="14"/>
        </w:rPr>
        <w:t>70</w:t>
      </w:r>
      <w:r>
        <w:rPr>
          <w:b/>
          <w:spacing w:val="-6"/>
          <w:sz w:val="14"/>
        </w:rPr>
        <w:t xml:space="preserve"> </w:t>
      </w:r>
      <w:r>
        <w:rPr>
          <w:b/>
          <w:sz w:val="14"/>
        </w:rPr>
        <w:t>часова</w:t>
      </w:r>
    </w:p>
    <w:p w:rsidR="00E53F39" w:rsidRDefault="006408C0">
      <w:pPr>
        <w:tabs>
          <w:tab w:val="left" w:pos="2424"/>
        </w:tabs>
        <w:spacing w:before="49"/>
        <w:ind w:left="157"/>
        <w:rPr>
          <w:b/>
          <w:sz w:val="14"/>
        </w:rPr>
      </w:pPr>
      <w:r>
        <w:rPr>
          <w:sz w:val="14"/>
        </w:rPr>
        <w:t>Разред:</w:t>
      </w:r>
      <w:r>
        <w:rPr>
          <w:sz w:val="14"/>
        </w:rPr>
        <w:tab/>
      </w:r>
      <w:r>
        <w:rPr>
          <w:b/>
          <w:sz w:val="14"/>
        </w:rPr>
        <w:t>трећи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878" w:hanging="432"/>
              <w:rPr>
                <w:b/>
                <w:sz w:val="14"/>
              </w:rPr>
            </w:pPr>
            <w:r>
              <w:rPr>
                <w:b/>
                <w:sz w:val="14"/>
              </w:rPr>
              <w:t>НАЧИН ОСТВАРИВАЊА ПРОГРАМА</w:t>
            </w:r>
          </w:p>
        </w:tc>
      </w:tr>
      <w:tr w:rsidR="00E53F39">
        <w:trPr>
          <w:trHeight w:val="1640"/>
        </w:trPr>
        <w:tc>
          <w:tcPr>
            <w:tcW w:w="1474" w:type="dxa"/>
          </w:tcPr>
          <w:p w:rsidR="00E53F39" w:rsidRDefault="006408C0">
            <w:pPr>
              <w:pStyle w:val="TableParagraph"/>
              <w:spacing w:before="18" w:line="161" w:lineRule="exact"/>
              <w:ind w:left="56" w:firstLine="0"/>
              <w:rPr>
                <w:sz w:val="14"/>
              </w:rPr>
            </w:pPr>
            <w:r>
              <w:rPr>
                <w:sz w:val="14"/>
              </w:rPr>
              <w:t>Специјално спортско</w:t>
            </w:r>
          </w:p>
          <w:p w:rsidR="00E53F39" w:rsidRDefault="006408C0">
            <w:pPr>
              <w:pStyle w:val="TableParagraph"/>
              <w:ind w:left="56" w:firstLine="0"/>
              <w:rPr>
                <w:sz w:val="14"/>
              </w:rPr>
            </w:pPr>
            <w:r>
              <w:rPr>
                <w:sz w:val="14"/>
              </w:rPr>
              <w:t>– техничко образо- вање</w:t>
            </w:r>
          </w:p>
        </w:tc>
        <w:tc>
          <w:tcPr>
            <w:tcW w:w="1701" w:type="dxa"/>
          </w:tcPr>
          <w:p w:rsidR="00E53F39" w:rsidRDefault="006408C0">
            <w:pPr>
              <w:pStyle w:val="TableParagraph"/>
              <w:numPr>
                <w:ilvl w:val="0"/>
                <w:numId w:val="1757"/>
              </w:numPr>
              <w:tabs>
                <w:tab w:val="left" w:pos="177"/>
              </w:tabs>
              <w:spacing w:before="18"/>
              <w:ind w:right="183"/>
              <w:rPr>
                <w:sz w:val="14"/>
              </w:rPr>
            </w:pPr>
            <w:r>
              <w:rPr>
                <w:sz w:val="14"/>
              </w:rPr>
              <w:t>Учење спортско-тех- ничких способности ученика кроз</w:t>
            </w:r>
            <w:r>
              <w:rPr>
                <w:spacing w:val="-9"/>
                <w:sz w:val="14"/>
              </w:rPr>
              <w:t xml:space="preserve"> </w:t>
            </w:r>
            <w:r>
              <w:rPr>
                <w:sz w:val="14"/>
              </w:rPr>
              <w:t>примену борилачких</w:t>
            </w:r>
            <w:r>
              <w:rPr>
                <w:spacing w:val="-3"/>
                <w:sz w:val="14"/>
              </w:rPr>
              <w:t xml:space="preserve"> </w:t>
            </w:r>
            <w:r>
              <w:rPr>
                <w:sz w:val="14"/>
              </w:rPr>
              <w:t>вештина.</w:t>
            </w:r>
          </w:p>
        </w:tc>
        <w:tc>
          <w:tcPr>
            <w:tcW w:w="2268" w:type="dxa"/>
          </w:tcPr>
          <w:p w:rsidR="00E53F39" w:rsidRDefault="006408C0">
            <w:pPr>
              <w:pStyle w:val="TableParagraph"/>
              <w:numPr>
                <w:ilvl w:val="0"/>
                <w:numId w:val="1756"/>
              </w:numPr>
              <w:tabs>
                <w:tab w:val="left" w:pos="177"/>
              </w:tabs>
              <w:spacing w:before="18"/>
              <w:ind w:right="254"/>
              <w:jc w:val="both"/>
              <w:rPr>
                <w:sz w:val="14"/>
              </w:rPr>
            </w:pPr>
            <w:r>
              <w:rPr>
                <w:sz w:val="14"/>
              </w:rPr>
              <w:t>користи технику бацања</w:t>
            </w:r>
            <w:r>
              <w:rPr>
                <w:spacing w:val="-16"/>
                <w:sz w:val="14"/>
              </w:rPr>
              <w:t xml:space="preserve"> </w:t>
            </w:r>
            <w:r>
              <w:rPr>
                <w:sz w:val="14"/>
              </w:rPr>
              <w:t>томо- енаге и ради полугу на лакту</w:t>
            </w:r>
            <w:r>
              <w:rPr>
                <w:spacing w:val="-18"/>
                <w:sz w:val="14"/>
              </w:rPr>
              <w:t xml:space="preserve"> </w:t>
            </w:r>
            <w:r>
              <w:rPr>
                <w:sz w:val="14"/>
              </w:rPr>
              <w:t xml:space="preserve">у </w:t>
            </w:r>
            <w:r>
              <w:rPr>
                <w:spacing w:val="-3"/>
                <w:sz w:val="14"/>
              </w:rPr>
              <w:t>џудоу;</w:t>
            </w:r>
          </w:p>
          <w:p w:rsidR="00E53F39" w:rsidRDefault="006408C0">
            <w:pPr>
              <w:pStyle w:val="TableParagraph"/>
              <w:numPr>
                <w:ilvl w:val="0"/>
                <w:numId w:val="1756"/>
              </w:numPr>
              <w:tabs>
                <w:tab w:val="left" w:pos="177"/>
              </w:tabs>
              <w:spacing w:line="237" w:lineRule="auto"/>
              <w:ind w:right="238"/>
              <w:jc w:val="both"/>
              <w:rPr>
                <w:sz w:val="14"/>
              </w:rPr>
            </w:pPr>
            <w:r>
              <w:rPr>
                <w:sz w:val="14"/>
              </w:rPr>
              <w:t>користи технику ударца леви</w:t>
            </w:r>
            <w:r>
              <w:rPr>
                <w:spacing w:val="-24"/>
                <w:sz w:val="14"/>
              </w:rPr>
              <w:t xml:space="preserve"> </w:t>
            </w:r>
            <w:r>
              <w:rPr>
                <w:sz w:val="14"/>
              </w:rPr>
              <w:t>и десни аперкат у</w:t>
            </w:r>
            <w:r>
              <w:rPr>
                <w:spacing w:val="-3"/>
                <w:sz w:val="14"/>
              </w:rPr>
              <w:t xml:space="preserve"> </w:t>
            </w:r>
            <w:r>
              <w:rPr>
                <w:sz w:val="14"/>
              </w:rPr>
              <w:t>боксу;</w:t>
            </w:r>
          </w:p>
          <w:p w:rsidR="00E53F39" w:rsidRDefault="006408C0">
            <w:pPr>
              <w:pStyle w:val="TableParagraph"/>
              <w:numPr>
                <w:ilvl w:val="0"/>
                <w:numId w:val="1756"/>
              </w:numPr>
              <w:tabs>
                <w:tab w:val="left" w:pos="177"/>
              </w:tabs>
              <w:ind w:right="265"/>
              <w:jc w:val="both"/>
              <w:rPr>
                <w:sz w:val="14"/>
              </w:rPr>
            </w:pPr>
            <w:r>
              <w:rPr>
                <w:sz w:val="14"/>
              </w:rPr>
              <w:t xml:space="preserve">демонстрира одбрану </w:t>
            </w:r>
            <w:r>
              <w:rPr>
                <w:spacing w:val="-3"/>
                <w:sz w:val="14"/>
              </w:rPr>
              <w:t>од</w:t>
            </w:r>
            <w:r>
              <w:rPr>
                <w:spacing w:val="-8"/>
                <w:sz w:val="14"/>
              </w:rPr>
              <w:t xml:space="preserve"> </w:t>
            </w:r>
            <w:r>
              <w:rPr>
                <w:sz w:val="14"/>
              </w:rPr>
              <w:t xml:space="preserve">хвата </w:t>
            </w:r>
            <w:r>
              <w:rPr>
                <w:spacing w:val="-3"/>
                <w:sz w:val="14"/>
              </w:rPr>
              <w:t>око</w:t>
            </w:r>
            <w:r>
              <w:rPr>
                <w:spacing w:val="-1"/>
                <w:sz w:val="14"/>
              </w:rPr>
              <w:t xml:space="preserve"> </w:t>
            </w:r>
            <w:r>
              <w:rPr>
                <w:sz w:val="14"/>
              </w:rPr>
              <w:t>појаса;</w:t>
            </w:r>
          </w:p>
          <w:p w:rsidR="00E53F39" w:rsidRDefault="006408C0">
            <w:pPr>
              <w:pStyle w:val="TableParagraph"/>
              <w:numPr>
                <w:ilvl w:val="0"/>
                <w:numId w:val="1756"/>
              </w:numPr>
              <w:tabs>
                <w:tab w:val="left" w:pos="177"/>
              </w:tabs>
              <w:ind w:right="177"/>
              <w:jc w:val="both"/>
              <w:rPr>
                <w:sz w:val="14"/>
              </w:rPr>
            </w:pPr>
            <w:r>
              <w:rPr>
                <w:sz w:val="14"/>
              </w:rPr>
              <w:t xml:space="preserve">демонстрира одбрану </w:t>
            </w:r>
            <w:r>
              <w:rPr>
                <w:spacing w:val="-3"/>
                <w:sz w:val="14"/>
              </w:rPr>
              <w:t xml:space="preserve">од </w:t>
            </w:r>
            <w:r>
              <w:rPr>
                <w:sz w:val="14"/>
              </w:rPr>
              <w:t>напада ножем;</w:t>
            </w:r>
          </w:p>
        </w:tc>
        <w:tc>
          <w:tcPr>
            <w:tcW w:w="2551" w:type="dxa"/>
          </w:tcPr>
          <w:p w:rsidR="00E53F39" w:rsidRDefault="006408C0">
            <w:pPr>
              <w:pStyle w:val="TableParagraph"/>
              <w:spacing w:before="18" w:line="161" w:lineRule="exact"/>
              <w:ind w:left="56" w:firstLine="0"/>
              <w:rPr>
                <w:sz w:val="14"/>
              </w:rPr>
            </w:pPr>
            <w:r>
              <w:rPr>
                <w:sz w:val="14"/>
              </w:rPr>
              <w:t>Џудо</w:t>
            </w:r>
          </w:p>
          <w:p w:rsidR="00E53F39" w:rsidRDefault="006408C0">
            <w:pPr>
              <w:pStyle w:val="TableParagraph"/>
              <w:numPr>
                <w:ilvl w:val="0"/>
                <w:numId w:val="1755"/>
              </w:numPr>
              <w:tabs>
                <w:tab w:val="left" w:pos="176"/>
              </w:tabs>
              <w:spacing w:line="160" w:lineRule="exact"/>
              <w:ind w:firstLine="0"/>
              <w:rPr>
                <w:sz w:val="14"/>
              </w:rPr>
            </w:pPr>
            <w:r>
              <w:rPr>
                <w:sz w:val="14"/>
              </w:rPr>
              <w:t>Томоенаге;</w:t>
            </w:r>
          </w:p>
          <w:p w:rsidR="00E53F39" w:rsidRDefault="006408C0">
            <w:pPr>
              <w:pStyle w:val="TableParagraph"/>
              <w:numPr>
                <w:ilvl w:val="0"/>
                <w:numId w:val="1755"/>
              </w:numPr>
              <w:tabs>
                <w:tab w:val="left" w:pos="176"/>
              </w:tabs>
              <w:ind w:right="1379" w:firstLine="0"/>
              <w:rPr>
                <w:sz w:val="14"/>
              </w:rPr>
            </w:pPr>
            <w:r>
              <w:rPr>
                <w:sz w:val="14"/>
              </w:rPr>
              <w:t xml:space="preserve">Полуга на </w:t>
            </w:r>
            <w:r>
              <w:rPr>
                <w:spacing w:val="-4"/>
                <w:sz w:val="14"/>
              </w:rPr>
              <w:t xml:space="preserve">лакту. </w:t>
            </w:r>
            <w:r>
              <w:rPr>
                <w:sz w:val="14"/>
              </w:rPr>
              <w:t>Бокс</w:t>
            </w:r>
          </w:p>
          <w:p w:rsidR="00E53F39" w:rsidRDefault="006408C0">
            <w:pPr>
              <w:pStyle w:val="TableParagraph"/>
              <w:numPr>
                <w:ilvl w:val="0"/>
                <w:numId w:val="1755"/>
              </w:numPr>
              <w:tabs>
                <w:tab w:val="left" w:pos="176"/>
              </w:tabs>
              <w:spacing w:line="159" w:lineRule="exact"/>
              <w:ind w:firstLine="0"/>
              <w:rPr>
                <w:sz w:val="14"/>
              </w:rPr>
            </w:pPr>
            <w:r>
              <w:rPr>
                <w:sz w:val="14"/>
              </w:rPr>
              <w:t>Леви</w:t>
            </w:r>
            <w:r>
              <w:rPr>
                <w:spacing w:val="-1"/>
                <w:sz w:val="14"/>
              </w:rPr>
              <w:t xml:space="preserve"> </w:t>
            </w:r>
            <w:r>
              <w:rPr>
                <w:sz w:val="14"/>
              </w:rPr>
              <w:t>аперкат;</w:t>
            </w:r>
          </w:p>
          <w:p w:rsidR="00E53F39" w:rsidRDefault="006408C0">
            <w:pPr>
              <w:pStyle w:val="TableParagraph"/>
              <w:numPr>
                <w:ilvl w:val="0"/>
                <w:numId w:val="1755"/>
              </w:numPr>
              <w:tabs>
                <w:tab w:val="left" w:pos="176"/>
              </w:tabs>
              <w:spacing w:line="160" w:lineRule="exact"/>
              <w:ind w:firstLine="0"/>
              <w:rPr>
                <w:sz w:val="14"/>
              </w:rPr>
            </w:pPr>
            <w:r>
              <w:rPr>
                <w:sz w:val="14"/>
              </w:rPr>
              <w:t>Десни</w:t>
            </w:r>
            <w:r>
              <w:rPr>
                <w:spacing w:val="-1"/>
                <w:sz w:val="14"/>
              </w:rPr>
              <w:t xml:space="preserve"> </w:t>
            </w:r>
            <w:r>
              <w:rPr>
                <w:sz w:val="14"/>
              </w:rPr>
              <w:t>аперкат;</w:t>
            </w:r>
          </w:p>
          <w:p w:rsidR="00E53F39" w:rsidRDefault="006408C0">
            <w:pPr>
              <w:pStyle w:val="TableParagraph"/>
              <w:numPr>
                <w:ilvl w:val="0"/>
                <w:numId w:val="1755"/>
              </w:numPr>
              <w:tabs>
                <w:tab w:val="left" w:pos="176"/>
              </w:tabs>
              <w:ind w:right="1551" w:firstLine="0"/>
              <w:rPr>
                <w:sz w:val="14"/>
              </w:rPr>
            </w:pPr>
            <w:r>
              <w:rPr>
                <w:spacing w:val="-1"/>
                <w:sz w:val="14"/>
              </w:rPr>
              <w:t xml:space="preserve">Комбинације. </w:t>
            </w:r>
            <w:r>
              <w:rPr>
                <w:sz w:val="14"/>
              </w:rPr>
              <w:t>Самоодбрана</w:t>
            </w:r>
          </w:p>
          <w:p w:rsidR="00E53F39" w:rsidRDefault="006408C0">
            <w:pPr>
              <w:pStyle w:val="TableParagraph"/>
              <w:numPr>
                <w:ilvl w:val="0"/>
                <w:numId w:val="1755"/>
              </w:numPr>
              <w:tabs>
                <w:tab w:val="left" w:pos="176"/>
              </w:tabs>
              <w:spacing w:line="159" w:lineRule="exact"/>
              <w:ind w:firstLine="0"/>
              <w:rPr>
                <w:sz w:val="14"/>
              </w:rPr>
            </w:pPr>
            <w:r>
              <w:rPr>
                <w:sz w:val="14"/>
              </w:rPr>
              <w:t xml:space="preserve">Од хвата </w:t>
            </w:r>
            <w:r>
              <w:rPr>
                <w:spacing w:val="-3"/>
                <w:sz w:val="14"/>
              </w:rPr>
              <w:t>око</w:t>
            </w:r>
            <w:r>
              <w:rPr>
                <w:spacing w:val="-1"/>
                <w:sz w:val="14"/>
              </w:rPr>
              <w:t xml:space="preserve"> </w:t>
            </w:r>
            <w:r>
              <w:rPr>
                <w:sz w:val="14"/>
              </w:rPr>
              <w:t>појаса;</w:t>
            </w:r>
          </w:p>
          <w:p w:rsidR="00E53F39" w:rsidRDefault="006408C0">
            <w:pPr>
              <w:pStyle w:val="TableParagraph"/>
              <w:numPr>
                <w:ilvl w:val="0"/>
                <w:numId w:val="1755"/>
              </w:numPr>
              <w:tabs>
                <w:tab w:val="left" w:pos="176"/>
              </w:tabs>
              <w:spacing w:line="161" w:lineRule="exact"/>
              <w:ind w:firstLine="0"/>
              <w:rPr>
                <w:sz w:val="14"/>
              </w:rPr>
            </w:pPr>
            <w:r>
              <w:rPr>
                <w:sz w:val="14"/>
              </w:rPr>
              <w:t>Од напада</w:t>
            </w:r>
            <w:r>
              <w:rPr>
                <w:spacing w:val="-2"/>
                <w:sz w:val="14"/>
              </w:rPr>
              <w:t xml:space="preserve"> </w:t>
            </w:r>
            <w:r>
              <w:rPr>
                <w:sz w:val="14"/>
              </w:rPr>
              <w:t>ножем.</w:t>
            </w:r>
          </w:p>
        </w:tc>
        <w:tc>
          <w:tcPr>
            <w:tcW w:w="2551" w:type="dxa"/>
            <w:vMerge w:val="restart"/>
            <w:tcBorders>
              <w:bottom w:val="nil"/>
            </w:tcBorders>
          </w:tcPr>
          <w:p w:rsidR="00E53F39" w:rsidRDefault="006408C0">
            <w:pPr>
              <w:pStyle w:val="TableParagraph"/>
              <w:numPr>
                <w:ilvl w:val="0"/>
                <w:numId w:val="1754"/>
              </w:numPr>
              <w:tabs>
                <w:tab w:val="left" w:pos="177"/>
              </w:tabs>
              <w:spacing w:before="18"/>
              <w:ind w:right="125"/>
              <w:jc w:val="both"/>
              <w:rPr>
                <w:sz w:val="14"/>
              </w:rPr>
            </w:pPr>
            <w:r>
              <w:rPr>
                <w:sz w:val="14"/>
              </w:rPr>
              <w:t>На почетку теме ученике упознати</w:t>
            </w:r>
            <w:r>
              <w:rPr>
                <w:spacing w:val="-19"/>
                <w:sz w:val="14"/>
              </w:rPr>
              <w:t xml:space="preserve"> </w:t>
            </w:r>
            <w:r>
              <w:rPr>
                <w:sz w:val="14"/>
              </w:rPr>
              <w:t>са циљевима и исходима</w:t>
            </w:r>
            <w:r>
              <w:rPr>
                <w:spacing w:val="-23"/>
                <w:sz w:val="14"/>
              </w:rPr>
              <w:t xml:space="preserve"> </w:t>
            </w:r>
            <w:r>
              <w:rPr>
                <w:sz w:val="14"/>
              </w:rPr>
              <w:t>наставе/учења, планом рада и начинима</w:t>
            </w:r>
            <w:r>
              <w:rPr>
                <w:spacing w:val="-14"/>
                <w:sz w:val="14"/>
              </w:rPr>
              <w:t xml:space="preserve"> </w:t>
            </w:r>
            <w:r>
              <w:rPr>
                <w:sz w:val="14"/>
              </w:rPr>
              <w:t>оцењивања.</w:t>
            </w:r>
          </w:p>
          <w:p w:rsidR="00E53F39" w:rsidRDefault="00E53F39">
            <w:pPr>
              <w:pStyle w:val="TableParagraph"/>
              <w:spacing w:before="8"/>
              <w:ind w:left="0" w:firstLine="0"/>
              <w:rPr>
                <w:b/>
                <w:sz w:val="13"/>
              </w:rPr>
            </w:pPr>
          </w:p>
          <w:p w:rsidR="00E53F39" w:rsidRDefault="006408C0">
            <w:pPr>
              <w:pStyle w:val="TableParagraph"/>
              <w:spacing w:line="161" w:lineRule="exact"/>
              <w:ind w:left="56" w:firstLine="0"/>
              <w:rPr>
                <w:b/>
                <w:sz w:val="14"/>
              </w:rPr>
            </w:pPr>
            <w:r>
              <w:rPr>
                <w:b/>
                <w:sz w:val="14"/>
              </w:rPr>
              <w:t>Облици наставе</w:t>
            </w:r>
          </w:p>
          <w:p w:rsidR="00E53F39" w:rsidRDefault="006408C0">
            <w:pPr>
              <w:pStyle w:val="TableParagraph"/>
              <w:ind w:left="56" w:right="395" w:firstLine="0"/>
              <w:rPr>
                <w:sz w:val="14"/>
              </w:rPr>
            </w:pPr>
            <w:r>
              <w:rPr>
                <w:sz w:val="14"/>
              </w:rPr>
              <w:t>Предмет се реализује кроз следеће облике наставе:</w:t>
            </w:r>
          </w:p>
          <w:p w:rsidR="00E53F39" w:rsidRDefault="006408C0">
            <w:pPr>
              <w:pStyle w:val="TableParagraph"/>
              <w:numPr>
                <w:ilvl w:val="0"/>
                <w:numId w:val="1754"/>
              </w:numPr>
              <w:tabs>
                <w:tab w:val="left" w:pos="177"/>
              </w:tabs>
              <w:ind w:right="529"/>
              <w:rPr>
                <w:b/>
                <w:sz w:val="14"/>
              </w:rPr>
            </w:pPr>
            <w:r>
              <w:rPr>
                <w:sz w:val="14"/>
              </w:rPr>
              <w:t>вежбе у фискултурној сали</w:t>
            </w:r>
            <w:r>
              <w:rPr>
                <w:spacing w:val="-19"/>
                <w:sz w:val="14"/>
              </w:rPr>
              <w:t xml:space="preserve"> </w:t>
            </w:r>
            <w:r>
              <w:rPr>
                <w:b/>
                <w:sz w:val="14"/>
              </w:rPr>
              <w:t>(70 часова)</w:t>
            </w:r>
          </w:p>
          <w:p w:rsidR="00E53F39" w:rsidRDefault="00E53F39">
            <w:pPr>
              <w:pStyle w:val="TableParagraph"/>
              <w:spacing w:before="6"/>
              <w:ind w:left="0" w:firstLine="0"/>
              <w:rPr>
                <w:b/>
                <w:sz w:val="13"/>
              </w:rPr>
            </w:pPr>
          </w:p>
          <w:p w:rsidR="00E53F39" w:rsidRDefault="006408C0">
            <w:pPr>
              <w:pStyle w:val="TableParagraph"/>
              <w:spacing w:line="161" w:lineRule="exact"/>
              <w:ind w:left="56" w:firstLine="0"/>
              <w:rPr>
                <w:b/>
                <w:sz w:val="14"/>
              </w:rPr>
            </w:pPr>
            <w:r>
              <w:rPr>
                <w:b/>
                <w:sz w:val="14"/>
              </w:rPr>
              <w:t>Подела одељења на групе</w:t>
            </w:r>
          </w:p>
          <w:p w:rsidR="00E53F39" w:rsidRDefault="006408C0">
            <w:pPr>
              <w:pStyle w:val="TableParagraph"/>
              <w:ind w:left="56" w:firstLine="0"/>
              <w:rPr>
                <w:sz w:val="14"/>
              </w:rPr>
            </w:pPr>
            <w:r>
              <w:rPr>
                <w:sz w:val="14"/>
              </w:rPr>
              <w:t>Одељење се дели на 2 групе приликом реализације:</w:t>
            </w:r>
          </w:p>
          <w:p w:rsidR="00E53F39" w:rsidRDefault="006408C0">
            <w:pPr>
              <w:pStyle w:val="TableParagraph"/>
              <w:numPr>
                <w:ilvl w:val="0"/>
                <w:numId w:val="1754"/>
              </w:numPr>
              <w:tabs>
                <w:tab w:val="left" w:pos="177"/>
              </w:tabs>
              <w:spacing w:line="159" w:lineRule="exact"/>
              <w:rPr>
                <w:sz w:val="14"/>
              </w:rPr>
            </w:pPr>
            <w:r>
              <w:rPr>
                <w:sz w:val="14"/>
              </w:rPr>
              <w:t>вежби у фискултурној</w:t>
            </w:r>
            <w:r>
              <w:rPr>
                <w:spacing w:val="-2"/>
                <w:sz w:val="14"/>
              </w:rPr>
              <w:t xml:space="preserve"> </w:t>
            </w:r>
            <w:r>
              <w:rPr>
                <w:sz w:val="14"/>
              </w:rPr>
              <w:t>сали</w:t>
            </w:r>
          </w:p>
        </w:tc>
      </w:tr>
      <w:tr w:rsidR="00E53F39">
        <w:trPr>
          <w:trHeight w:val="712"/>
        </w:trPr>
        <w:tc>
          <w:tcPr>
            <w:tcW w:w="1474" w:type="dxa"/>
            <w:tcBorders>
              <w:bottom w:val="nil"/>
            </w:tcBorders>
          </w:tcPr>
          <w:p w:rsidR="00E53F39" w:rsidRDefault="006408C0">
            <w:pPr>
              <w:pStyle w:val="TableParagraph"/>
              <w:spacing w:before="19"/>
              <w:ind w:left="56" w:right="403" w:firstLine="0"/>
              <w:rPr>
                <w:sz w:val="14"/>
              </w:rPr>
            </w:pPr>
            <w:r>
              <w:rPr>
                <w:sz w:val="14"/>
              </w:rPr>
              <w:t>Развој физичких способности</w:t>
            </w:r>
          </w:p>
        </w:tc>
        <w:tc>
          <w:tcPr>
            <w:tcW w:w="1701" w:type="dxa"/>
            <w:vMerge w:val="restart"/>
          </w:tcPr>
          <w:p w:rsidR="00E53F39" w:rsidRDefault="006408C0">
            <w:pPr>
              <w:pStyle w:val="TableParagraph"/>
              <w:numPr>
                <w:ilvl w:val="0"/>
                <w:numId w:val="1753"/>
              </w:numPr>
              <w:tabs>
                <w:tab w:val="left" w:pos="177"/>
              </w:tabs>
              <w:spacing w:before="19"/>
              <w:ind w:right="223"/>
              <w:rPr>
                <w:sz w:val="14"/>
              </w:rPr>
            </w:pPr>
            <w:r>
              <w:rPr>
                <w:sz w:val="14"/>
              </w:rPr>
              <w:t>Подизање нивоа физичке способности ученика.</w:t>
            </w:r>
          </w:p>
        </w:tc>
        <w:tc>
          <w:tcPr>
            <w:tcW w:w="2268" w:type="dxa"/>
            <w:vMerge w:val="restart"/>
          </w:tcPr>
          <w:p w:rsidR="00E53F39" w:rsidRDefault="006408C0">
            <w:pPr>
              <w:pStyle w:val="TableParagraph"/>
              <w:numPr>
                <w:ilvl w:val="0"/>
                <w:numId w:val="1752"/>
              </w:numPr>
              <w:tabs>
                <w:tab w:val="left" w:pos="177"/>
              </w:tabs>
              <w:spacing w:before="19"/>
              <w:ind w:right="156"/>
              <w:rPr>
                <w:sz w:val="14"/>
              </w:rPr>
            </w:pPr>
            <w:r>
              <w:rPr>
                <w:sz w:val="14"/>
              </w:rPr>
              <w:t>демонстрира физичко својство издржљивости кроз тест трчања 4000 m;</w:t>
            </w:r>
          </w:p>
          <w:p w:rsidR="00E53F39" w:rsidRDefault="006408C0">
            <w:pPr>
              <w:pStyle w:val="TableParagraph"/>
              <w:numPr>
                <w:ilvl w:val="0"/>
                <w:numId w:val="1752"/>
              </w:numPr>
              <w:tabs>
                <w:tab w:val="left" w:pos="177"/>
              </w:tabs>
              <w:spacing w:line="237" w:lineRule="auto"/>
              <w:ind w:right="125"/>
              <w:rPr>
                <w:sz w:val="14"/>
              </w:rPr>
            </w:pPr>
            <w:r>
              <w:rPr>
                <w:sz w:val="14"/>
              </w:rPr>
              <w:t>демонстрира основна физичка својства снаге кроз сумарни</w:t>
            </w:r>
            <w:r>
              <w:rPr>
                <w:spacing w:val="-7"/>
                <w:sz w:val="14"/>
              </w:rPr>
              <w:t xml:space="preserve"> </w:t>
            </w:r>
            <w:r>
              <w:rPr>
                <w:sz w:val="14"/>
              </w:rPr>
              <w:t>тест снаге згиб +</w:t>
            </w:r>
            <w:r>
              <w:rPr>
                <w:spacing w:val="-4"/>
                <w:sz w:val="14"/>
              </w:rPr>
              <w:t xml:space="preserve"> </w:t>
            </w:r>
            <w:r>
              <w:rPr>
                <w:sz w:val="14"/>
              </w:rPr>
              <w:t>пропадање;</w:t>
            </w:r>
          </w:p>
          <w:p w:rsidR="00E53F39" w:rsidRDefault="006408C0">
            <w:pPr>
              <w:pStyle w:val="TableParagraph"/>
              <w:numPr>
                <w:ilvl w:val="0"/>
                <w:numId w:val="1752"/>
              </w:numPr>
              <w:tabs>
                <w:tab w:val="left" w:pos="177"/>
              </w:tabs>
              <w:ind w:right="104"/>
              <w:rPr>
                <w:sz w:val="14"/>
              </w:rPr>
            </w:pPr>
            <w:r>
              <w:rPr>
                <w:sz w:val="14"/>
              </w:rPr>
              <w:t>демонстрира основна физичка својства брзине кроз тест трчања на 100</w:t>
            </w:r>
            <w:r>
              <w:rPr>
                <w:spacing w:val="-2"/>
                <w:sz w:val="14"/>
              </w:rPr>
              <w:t xml:space="preserve"> </w:t>
            </w:r>
            <w:r>
              <w:rPr>
                <w:sz w:val="14"/>
              </w:rPr>
              <w:t>m;</w:t>
            </w:r>
          </w:p>
          <w:p w:rsidR="00E53F39" w:rsidRDefault="006408C0">
            <w:pPr>
              <w:pStyle w:val="TableParagraph"/>
              <w:numPr>
                <w:ilvl w:val="0"/>
                <w:numId w:val="1752"/>
              </w:numPr>
              <w:tabs>
                <w:tab w:val="left" w:pos="177"/>
              </w:tabs>
              <w:spacing w:line="237" w:lineRule="auto"/>
              <w:ind w:right="171"/>
              <w:rPr>
                <w:sz w:val="14"/>
              </w:rPr>
            </w:pPr>
            <w:r>
              <w:rPr>
                <w:sz w:val="14"/>
              </w:rPr>
              <w:t>демонстрира основна физичка својства координације кроз</w:t>
            </w:r>
            <w:r>
              <w:rPr>
                <w:spacing w:val="-10"/>
                <w:sz w:val="14"/>
              </w:rPr>
              <w:t xml:space="preserve"> </w:t>
            </w:r>
            <w:r>
              <w:rPr>
                <w:sz w:val="14"/>
              </w:rPr>
              <w:t>тест палице;</w:t>
            </w:r>
          </w:p>
        </w:tc>
        <w:tc>
          <w:tcPr>
            <w:tcW w:w="2551" w:type="dxa"/>
            <w:tcBorders>
              <w:bottom w:val="nil"/>
            </w:tcBorders>
          </w:tcPr>
          <w:p w:rsidR="00E53F39" w:rsidRDefault="006408C0">
            <w:pPr>
              <w:pStyle w:val="TableParagraph"/>
              <w:numPr>
                <w:ilvl w:val="0"/>
                <w:numId w:val="1751"/>
              </w:numPr>
              <w:tabs>
                <w:tab w:val="left" w:pos="176"/>
              </w:tabs>
              <w:spacing w:before="19" w:line="161" w:lineRule="exact"/>
              <w:ind w:hanging="119"/>
              <w:rPr>
                <w:sz w:val="14"/>
              </w:rPr>
            </w:pPr>
            <w:r>
              <w:rPr>
                <w:sz w:val="14"/>
              </w:rPr>
              <w:t>Издржљивост.</w:t>
            </w:r>
          </w:p>
          <w:p w:rsidR="00E53F39" w:rsidRDefault="006408C0">
            <w:pPr>
              <w:pStyle w:val="TableParagraph"/>
              <w:numPr>
                <w:ilvl w:val="0"/>
                <w:numId w:val="1751"/>
              </w:numPr>
              <w:tabs>
                <w:tab w:val="left" w:pos="176"/>
              </w:tabs>
              <w:spacing w:line="160" w:lineRule="exact"/>
              <w:ind w:hanging="119"/>
              <w:rPr>
                <w:sz w:val="14"/>
              </w:rPr>
            </w:pPr>
            <w:r>
              <w:rPr>
                <w:sz w:val="14"/>
              </w:rPr>
              <w:t>Снага.</w:t>
            </w:r>
          </w:p>
          <w:p w:rsidR="00E53F39" w:rsidRDefault="006408C0">
            <w:pPr>
              <w:pStyle w:val="TableParagraph"/>
              <w:numPr>
                <w:ilvl w:val="0"/>
                <w:numId w:val="1751"/>
              </w:numPr>
              <w:tabs>
                <w:tab w:val="left" w:pos="176"/>
              </w:tabs>
              <w:spacing w:line="160" w:lineRule="exact"/>
              <w:ind w:hanging="119"/>
              <w:rPr>
                <w:sz w:val="14"/>
              </w:rPr>
            </w:pPr>
            <w:r>
              <w:rPr>
                <w:sz w:val="14"/>
              </w:rPr>
              <w:t>Брзина.</w:t>
            </w:r>
          </w:p>
          <w:p w:rsidR="00E53F39" w:rsidRDefault="006408C0">
            <w:pPr>
              <w:pStyle w:val="TableParagraph"/>
              <w:numPr>
                <w:ilvl w:val="0"/>
                <w:numId w:val="1751"/>
              </w:numPr>
              <w:tabs>
                <w:tab w:val="left" w:pos="176"/>
              </w:tabs>
              <w:spacing w:line="161" w:lineRule="exact"/>
              <w:ind w:hanging="119"/>
              <w:rPr>
                <w:sz w:val="14"/>
              </w:rPr>
            </w:pPr>
            <w:r>
              <w:rPr>
                <w:sz w:val="14"/>
              </w:rPr>
              <w:t>Координација.</w:t>
            </w:r>
          </w:p>
        </w:tc>
        <w:tc>
          <w:tcPr>
            <w:tcW w:w="2551" w:type="dxa"/>
            <w:vMerge/>
            <w:tcBorders>
              <w:top w:val="nil"/>
              <w:bottom w:val="nil"/>
            </w:tcBorders>
          </w:tcPr>
          <w:p w:rsidR="00E53F39" w:rsidRDefault="00E53F39">
            <w:pPr>
              <w:rPr>
                <w:sz w:val="2"/>
                <w:szCs w:val="2"/>
              </w:rPr>
            </w:pPr>
          </w:p>
        </w:tc>
      </w:tr>
      <w:tr w:rsidR="00E53F39">
        <w:trPr>
          <w:trHeight w:val="604"/>
        </w:trPr>
        <w:tc>
          <w:tcPr>
            <w:tcW w:w="1474" w:type="dxa"/>
            <w:tcBorders>
              <w:top w:val="nil"/>
              <w:bottom w:val="nil"/>
            </w:tcBorders>
          </w:tcPr>
          <w:p w:rsidR="00E53F39" w:rsidRDefault="00E53F39">
            <w:pPr>
              <w:pStyle w:val="TableParagraph"/>
              <w:ind w:left="0" w:firstLine="0"/>
              <w:rPr>
                <w:sz w:val="14"/>
              </w:rPr>
            </w:pPr>
          </w:p>
        </w:tc>
        <w:tc>
          <w:tcPr>
            <w:tcW w:w="1701" w:type="dxa"/>
            <w:vMerge/>
            <w:tcBorders>
              <w:top w:val="nil"/>
            </w:tcBorders>
          </w:tcPr>
          <w:p w:rsidR="00E53F39" w:rsidRDefault="00E53F39">
            <w:pPr>
              <w:rPr>
                <w:sz w:val="2"/>
                <w:szCs w:val="2"/>
              </w:rPr>
            </w:pPr>
          </w:p>
        </w:tc>
        <w:tc>
          <w:tcPr>
            <w:tcW w:w="2268" w:type="dxa"/>
            <w:vMerge/>
            <w:tcBorders>
              <w:top w:val="nil"/>
            </w:tcBorders>
          </w:tcPr>
          <w:p w:rsidR="00E53F39" w:rsidRDefault="00E53F39">
            <w:pPr>
              <w:rPr>
                <w:sz w:val="2"/>
                <w:szCs w:val="2"/>
              </w:rPr>
            </w:pPr>
          </w:p>
        </w:tc>
        <w:tc>
          <w:tcPr>
            <w:tcW w:w="2551" w:type="dxa"/>
            <w:tcBorders>
              <w:top w:val="nil"/>
              <w:bottom w:val="nil"/>
            </w:tcBorders>
          </w:tcPr>
          <w:p w:rsidR="00E53F39" w:rsidRDefault="00E53F39">
            <w:pPr>
              <w:pStyle w:val="TableParagraph"/>
              <w:ind w:left="0" w:firstLine="0"/>
              <w:rPr>
                <w:sz w:val="14"/>
              </w:rPr>
            </w:pPr>
          </w:p>
        </w:tc>
        <w:tc>
          <w:tcPr>
            <w:tcW w:w="2551" w:type="dxa"/>
            <w:tcBorders>
              <w:top w:val="nil"/>
              <w:bottom w:val="nil"/>
            </w:tcBorders>
          </w:tcPr>
          <w:p w:rsidR="00E53F39" w:rsidRDefault="006408C0">
            <w:pPr>
              <w:pStyle w:val="TableParagraph"/>
              <w:spacing w:before="46"/>
              <w:ind w:left="56" w:right="379" w:firstLine="0"/>
              <w:rPr>
                <w:sz w:val="14"/>
              </w:rPr>
            </w:pPr>
            <w:r>
              <w:rPr>
                <w:b/>
                <w:sz w:val="14"/>
              </w:rPr>
              <w:t xml:space="preserve">Место реализације наставе </w:t>
            </w:r>
            <w:r>
              <w:rPr>
                <w:sz w:val="14"/>
              </w:rPr>
              <w:t>Вежбе се реализују у</w:t>
            </w:r>
            <w:r>
              <w:rPr>
                <w:spacing w:val="-18"/>
                <w:sz w:val="14"/>
              </w:rPr>
              <w:t xml:space="preserve"> </w:t>
            </w:r>
            <w:r>
              <w:rPr>
                <w:sz w:val="14"/>
              </w:rPr>
              <w:t>фискултурној сали.</w:t>
            </w:r>
          </w:p>
        </w:tc>
      </w:tr>
      <w:tr w:rsidR="00E53F39">
        <w:trPr>
          <w:trHeight w:val="950"/>
        </w:trPr>
        <w:tc>
          <w:tcPr>
            <w:tcW w:w="1474" w:type="dxa"/>
            <w:tcBorders>
              <w:top w:val="nil"/>
              <w:bottom w:val="nil"/>
            </w:tcBorders>
          </w:tcPr>
          <w:p w:rsidR="00E53F39" w:rsidRDefault="00E53F39">
            <w:pPr>
              <w:pStyle w:val="TableParagraph"/>
              <w:ind w:left="0" w:firstLine="0"/>
              <w:rPr>
                <w:sz w:val="14"/>
              </w:rPr>
            </w:pPr>
          </w:p>
        </w:tc>
        <w:tc>
          <w:tcPr>
            <w:tcW w:w="1701" w:type="dxa"/>
            <w:vMerge/>
            <w:tcBorders>
              <w:top w:val="nil"/>
            </w:tcBorders>
          </w:tcPr>
          <w:p w:rsidR="00E53F39" w:rsidRDefault="00E53F39">
            <w:pPr>
              <w:rPr>
                <w:sz w:val="2"/>
                <w:szCs w:val="2"/>
              </w:rPr>
            </w:pPr>
          </w:p>
        </w:tc>
        <w:tc>
          <w:tcPr>
            <w:tcW w:w="2268" w:type="dxa"/>
            <w:vMerge/>
            <w:tcBorders>
              <w:top w:val="nil"/>
            </w:tcBorders>
          </w:tcPr>
          <w:p w:rsidR="00E53F39" w:rsidRDefault="00E53F39">
            <w:pPr>
              <w:rPr>
                <w:sz w:val="2"/>
                <w:szCs w:val="2"/>
              </w:rPr>
            </w:pPr>
          </w:p>
        </w:tc>
        <w:tc>
          <w:tcPr>
            <w:tcW w:w="2551" w:type="dxa"/>
            <w:tcBorders>
              <w:top w:val="nil"/>
              <w:bottom w:val="nil"/>
            </w:tcBorders>
          </w:tcPr>
          <w:p w:rsidR="00E53F39" w:rsidRDefault="00E53F39">
            <w:pPr>
              <w:pStyle w:val="TableParagraph"/>
              <w:ind w:left="0" w:firstLine="0"/>
              <w:rPr>
                <w:sz w:val="14"/>
              </w:rPr>
            </w:pPr>
          </w:p>
        </w:tc>
        <w:tc>
          <w:tcPr>
            <w:tcW w:w="2551" w:type="dxa"/>
            <w:tcBorders>
              <w:top w:val="nil"/>
              <w:bottom w:val="nil"/>
            </w:tcBorders>
          </w:tcPr>
          <w:p w:rsidR="00E53F39" w:rsidRDefault="006408C0">
            <w:pPr>
              <w:pStyle w:val="TableParagraph"/>
              <w:spacing w:before="71" w:line="161" w:lineRule="exact"/>
              <w:ind w:left="56" w:firstLine="0"/>
              <w:rPr>
                <w:b/>
                <w:sz w:val="14"/>
              </w:rPr>
            </w:pPr>
            <w:r>
              <w:rPr>
                <w:b/>
                <w:sz w:val="14"/>
              </w:rPr>
              <w:t>Оцењивање</w:t>
            </w:r>
          </w:p>
          <w:p w:rsidR="00E53F39" w:rsidRDefault="006408C0">
            <w:pPr>
              <w:pStyle w:val="TableParagraph"/>
              <w:ind w:left="56" w:right="395" w:firstLine="0"/>
              <w:rPr>
                <w:sz w:val="14"/>
              </w:rPr>
            </w:pPr>
            <w:r>
              <w:rPr>
                <w:sz w:val="14"/>
              </w:rPr>
              <w:t>Вредновање остварености исхода вршити кроз:</w:t>
            </w:r>
          </w:p>
          <w:p w:rsidR="00E53F39" w:rsidRDefault="006408C0">
            <w:pPr>
              <w:pStyle w:val="TableParagraph"/>
              <w:numPr>
                <w:ilvl w:val="0"/>
                <w:numId w:val="1750"/>
              </w:numPr>
              <w:tabs>
                <w:tab w:val="left" w:pos="177"/>
              </w:tabs>
              <w:spacing w:line="159"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1750"/>
              </w:numPr>
              <w:tabs>
                <w:tab w:val="left" w:pos="177"/>
              </w:tabs>
              <w:spacing w:line="161" w:lineRule="exact"/>
              <w:rPr>
                <w:sz w:val="14"/>
              </w:rPr>
            </w:pPr>
            <w:r>
              <w:rPr>
                <w:sz w:val="14"/>
              </w:rPr>
              <w:t>тестове физичких способности</w:t>
            </w:r>
          </w:p>
        </w:tc>
      </w:tr>
      <w:tr w:rsidR="00E53F39">
        <w:trPr>
          <w:trHeight w:val="893"/>
        </w:trPr>
        <w:tc>
          <w:tcPr>
            <w:tcW w:w="1474" w:type="dxa"/>
            <w:tcBorders>
              <w:top w:val="nil"/>
            </w:tcBorders>
          </w:tcPr>
          <w:p w:rsidR="00E53F39" w:rsidRDefault="00E53F39">
            <w:pPr>
              <w:pStyle w:val="TableParagraph"/>
              <w:ind w:left="0" w:firstLine="0"/>
              <w:rPr>
                <w:sz w:val="14"/>
              </w:rPr>
            </w:pPr>
          </w:p>
        </w:tc>
        <w:tc>
          <w:tcPr>
            <w:tcW w:w="1701" w:type="dxa"/>
            <w:vMerge/>
            <w:tcBorders>
              <w:top w:val="nil"/>
            </w:tcBorders>
          </w:tcPr>
          <w:p w:rsidR="00E53F39" w:rsidRDefault="00E53F39">
            <w:pPr>
              <w:rPr>
                <w:sz w:val="2"/>
                <w:szCs w:val="2"/>
              </w:rPr>
            </w:pPr>
          </w:p>
        </w:tc>
        <w:tc>
          <w:tcPr>
            <w:tcW w:w="2268" w:type="dxa"/>
            <w:vMerge/>
            <w:tcBorders>
              <w:top w:val="nil"/>
            </w:tcBorders>
          </w:tcPr>
          <w:p w:rsidR="00E53F39" w:rsidRDefault="00E53F39">
            <w:pPr>
              <w:rPr>
                <w:sz w:val="2"/>
                <w:szCs w:val="2"/>
              </w:rPr>
            </w:pPr>
          </w:p>
        </w:tc>
        <w:tc>
          <w:tcPr>
            <w:tcW w:w="2551" w:type="dxa"/>
            <w:tcBorders>
              <w:top w:val="nil"/>
            </w:tcBorders>
          </w:tcPr>
          <w:p w:rsidR="00E53F39" w:rsidRDefault="00E53F39">
            <w:pPr>
              <w:pStyle w:val="TableParagraph"/>
              <w:ind w:left="0" w:firstLine="0"/>
              <w:rPr>
                <w:sz w:val="14"/>
              </w:rPr>
            </w:pPr>
          </w:p>
        </w:tc>
        <w:tc>
          <w:tcPr>
            <w:tcW w:w="2551" w:type="dxa"/>
            <w:tcBorders>
              <w:top w:val="nil"/>
            </w:tcBorders>
          </w:tcPr>
          <w:p w:rsidR="00E53F39" w:rsidRDefault="006408C0">
            <w:pPr>
              <w:pStyle w:val="TableParagraph"/>
              <w:spacing w:before="71" w:line="161" w:lineRule="exact"/>
              <w:ind w:left="56" w:firstLine="0"/>
              <w:rPr>
                <w:b/>
                <w:sz w:val="14"/>
              </w:rPr>
            </w:pPr>
            <w:r>
              <w:rPr>
                <w:b/>
                <w:sz w:val="14"/>
              </w:rPr>
              <w:t>Оквирни број часова по теми</w:t>
            </w:r>
          </w:p>
          <w:p w:rsidR="00E53F39" w:rsidRDefault="006408C0">
            <w:pPr>
              <w:pStyle w:val="TableParagraph"/>
              <w:numPr>
                <w:ilvl w:val="0"/>
                <w:numId w:val="1749"/>
              </w:numPr>
              <w:tabs>
                <w:tab w:val="left" w:pos="177"/>
              </w:tabs>
              <w:ind w:right="44"/>
              <w:rPr>
                <w:b/>
                <w:sz w:val="14"/>
              </w:rPr>
            </w:pPr>
            <w:r>
              <w:rPr>
                <w:sz w:val="14"/>
              </w:rPr>
              <w:t>Специјално спортско техничко</w:t>
            </w:r>
            <w:r>
              <w:rPr>
                <w:spacing w:val="-23"/>
                <w:sz w:val="14"/>
              </w:rPr>
              <w:t xml:space="preserve"> </w:t>
            </w:r>
            <w:r>
              <w:rPr>
                <w:sz w:val="14"/>
              </w:rPr>
              <w:t xml:space="preserve">образо- вање </w:t>
            </w:r>
            <w:r>
              <w:rPr>
                <w:b/>
                <w:sz w:val="14"/>
              </w:rPr>
              <w:t>(36</w:t>
            </w:r>
            <w:r>
              <w:rPr>
                <w:b/>
                <w:spacing w:val="-1"/>
                <w:sz w:val="14"/>
              </w:rPr>
              <w:t xml:space="preserve"> </w:t>
            </w:r>
            <w:r>
              <w:rPr>
                <w:b/>
                <w:sz w:val="14"/>
              </w:rPr>
              <w:t>часова)</w:t>
            </w:r>
          </w:p>
          <w:p w:rsidR="00E53F39" w:rsidRDefault="006408C0">
            <w:pPr>
              <w:pStyle w:val="TableParagraph"/>
              <w:numPr>
                <w:ilvl w:val="0"/>
                <w:numId w:val="1749"/>
              </w:numPr>
              <w:tabs>
                <w:tab w:val="left" w:pos="177"/>
              </w:tabs>
              <w:ind w:right="361"/>
              <w:rPr>
                <w:b/>
                <w:sz w:val="14"/>
              </w:rPr>
            </w:pPr>
            <w:r>
              <w:rPr>
                <w:sz w:val="14"/>
              </w:rPr>
              <w:t xml:space="preserve">Развој физичких способности </w:t>
            </w:r>
            <w:r>
              <w:rPr>
                <w:b/>
                <w:sz w:val="14"/>
              </w:rPr>
              <w:t>(34 часа)</w:t>
            </w:r>
          </w:p>
        </w:tc>
      </w:tr>
    </w:tbl>
    <w:p w:rsidR="00E53F39" w:rsidRDefault="00E53F39">
      <w:pPr>
        <w:pStyle w:val="BodyText"/>
        <w:spacing w:line="240" w:lineRule="auto"/>
        <w:ind w:left="0" w:firstLine="0"/>
        <w:rPr>
          <w:b/>
          <w:sz w:val="16"/>
        </w:rPr>
      </w:pPr>
    </w:p>
    <w:p w:rsidR="00E53F39" w:rsidRDefault="00E53F39">
      <w:pPr>
        <w:pStyle w:val="BodyText"/>
        <w:spacing w:before="10" w:line="240" w:lineRule="auto"/>
        <w:ind w:left="0" w:firstLine="0"/>
        <w:rPr>
          <w:b/>
          <w:sz w:val="20"/>
        </w:rPr>
      </w:pPr>
    </w:p>
    <w:p w:rsidR="00E53F39" w:rsidRDefault="006408C0">
      <w:pPr>
        <w:tabs>
          <w:tab w:val="left" w:pos="2424"/>
        </w:tabs>
        <w:ind w:left="157"/>
        <w:rPr>
          <w:b/>
          <w:sz w:val="14"/>
        </w:rPr>
      </w:pPr>
      <w:r>
        <w:rPr>
          <w:sz w:val="14"/>
        </w:rPr>
        <w:t>Назив</w:t>
      </w:r>
      <w:r>
        <w:rPr>
          <w:spacing w:val="-4"/>
          <w:sz w:val="14"/>
        </w:rPr>
        <w:t xml:space="preserve"> </w:t>
      </w:r>
      <w:r>
        <w:rPr>
          <w:sz w:val="14"/>
        </w:rPr>
        <w:t>предмета:</w:t>
      </w:r>
      <w:r>
        <w:rPr>
          <w:sz w:val="14"/>
        </w:rPr>
        <w:tab/>
      </w:r>
      <w:r>
        <w:rPr>
          <w:b/>
          <w:sz w:val="14"/>
        </w:rPr>
        <w:t>СПЕЦИЈАЛНО ФИЗИЧКО</w:t>
      </w:r>
      <w:r>
        <w:rPr>
          <w:b/>
          <w:spacing w:val="-2"/>
          <w:sz w:val="14"/>
        </w:rPr>
        <w:t xml:space="preserve"> </w:t>
      </w:r>
      <w:r>
        <w:rPr>
          <w:b/>
          <w:spacing w:val="-4"/>
          <w:sz w:val="14"/>
        </w:rPr>
        <w:t>ВАСПИТАЊЕ</w:t>
      </w:r>
    </w:p>
    <w:p w:rsidR="00E53F39" w:rsidRDefault="006408C0">
      <w:pPr>
        <w:pStyle w:val="BodyText"/>
        <w:tabs>
          <w:tab w:val="left" w:pos="2424"/>
        </w:tabs>
        <w:spacing w:before="49" w:line="161" w:lineRule="exact"/>
        <w:ind w:left="157" w:firstLine="0"/>
      </w:pPr>
      <w:r>
        <w:t>Циљеви</w:t>
      </w:r>
      <w:r>
        <w:rPr>
          <w:spacing w:val="-4"/>
        </w:rPr>
        <w:t xml:space="preserve"> </w:t>
      </w:r>
      <w:r>
        <w:t>предмета:</w:t>
      </w:r>
      <w:r>
        <w:tab/>
        <w:t>– Учење спортско-техничких способности ученика кроз примену борилачких</w:t>
      </w:r>
      <w:r>
        <w:rPr>
          <w:spacing w:val="-4"/>
        </w:rPr>
        <w:t xml:space="preserve"> </w:t>
      </w:r>
      <w:r>
        <w:t>вештина.</w:t>
      </w:r>
    </w:p>
    <w:p w:rsidR="00E53F39" w:rsidRDefault="006408C0">
      <w:pPr>
        <w:pStyle w:val="ListParagraph"/>
        <w:numPr>
          <w:ilvl w:val="0"/>
          <w:numId w:val="1872"/>
        </w:numPr>
        <w:tabs>
          <w:tab w:val="left" w:pos="2530"/>
        </w:tabs>
        <w:spacing w:line="161" w:lineRule="exact"/>
        <w:ind w:right="2958"/>
        <w:rPr>
          <w:sz w:val="14"/>
        </w:rPr>
      </w:pPr>
      <w:r>
        <w:rPr>
          <w:sz w:val="14"/>
        </w:rPr>
        <w:t>Подизање нивоа физичке способности</w:t>
      </w:r>
      <w:r>
        <w:rPr>
          <w:spacing w:val="-1"/>
          <w:sz w:val="14"/>
        </w:rPr>
        <w:t xml:space="preserve"> </w:t>
      </w:r>
      <w:r>
        <w:rPr>
          <w:sz w:val="14"/>
        </w:rPr>
        <w:t>ученика.</w:t>
      </w:r>
    </w:p>
    <w:p w:rsidR="00E53F39" w:rsidRDefault="006408C0">
      <w:pPr>
        <w:tabs>
          <w:tab w:val="left" w:pos="2424"/>
        </w:tabs>
        <w:spacing w:before="50"/>
        <w:ind w:left="157"/>
        <w:rPr>
          <w:b/>
          <w:sz w:val="14"/>
        </w:rPr>
      </w:pPr>
      <w:r>
        <w:rPr>
          <w:spacing w:val="-3"/>
          <w:sz w:val="14"/>
        </w:rPr>
        <w:t>Годишњи</w:t>
      </w:r>
      <w:r>
        <w:rPr>
          <w:sz w:val="14"/>
        </w:rPr>
        <w:t xml:space="preserve"> фонд:</w:t>
      </w:r>
      <w:r>
        <w:rPr>
          <w:sz w:val="14"/>
        </w:rPr>
        <w:tab/>
      </w:r>
      <w:r>
        <w:rPr>
          <w:b/>
          <w:sz w:val="14"/>
        </w:rPr>
        <w:t>62 часа</w:t>
      </w:r>
    </w:p>
    <w:p w:rsidR="00E53F39" w:rsidRDefault="006408C0">
      <w:pPr>
        <w:tabs>
          <w:tab w:val="left" w:pos="2424"/>
        </w:tabs>
        <w:spacing w:before="49"/>
        <w:ind w:left="157"/>
        <w:rPr>
          <w:b/>
          <w:sz w:val="14"/>
        </w:rPr>
      </w:pPr>
      <w:r>
        <w:rPr>
          <w:sz w:val="14"/>
        </w:rPr>
        <w:t>Разред:</w:t>
      </w:r>
      <w:r>
        <w:rPr>
          <w:sz w:val="14"/>
        </w:rPr>
        <w:tab/>
      </w:r>
      <w:r>
        <w:rPr>
          <w:b/>
          <w:sz w:val="14"/>
        </w:rPr>
        <w:t>четврти</w:t>
      </w:r>
    </w:p>
    <w:p w:rsidR="00E53F39" w:rsidRDefault="00E53F39">
      <w:pPr>
        <w:pStyle w:val="BodyText"/>
        <w:spacing w:before="7"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878" w:hanging="432"/>
              <w:rPr>
                <w:b/>
                <w:sz w:val="14"/>
              </w:rPr>
            </w:pPr>
            <w:r>
              <w:rPr>
                <w:b/>
                <w:sz w:val="14"/>
              </w:rPr>
              <w:t>НАЧИН ОСТВАРИВАЊА ПРОГРАМА</w:t>
            </w:r>
          </w:p>
        </w:tc>
      </w:tr>
      <w:tr w:rsidR="00E53F39">
        <w:trPr>
          <w:trHeight w:val="1320"/>
        </w:trPr>
        <w:tc>
          <w:tcPr>
            <w:tcW w:w="1474" w:type="dxa"/>
          </w:tcPr>
          <w:p w:rsidR="00E53F39" w:rsidRDefault="006408C0">
            <w:pPr>
              <w:pStyle w:val="TableParagraph"/>
              <w:spacing w:before="18" w:line="161" w:lineRule="exact"/>
              <w:ind w:left="56" w:firstLine="0"/>
              <w:rPr>
                <w:sz w:val="14"/>
              </w:rPr>
            </w:pPr>
            <w:r>
              <w:rPr>
                <w:sz w:val="14"/>
              </w:rPr>
              <w:t>Специјално спортско</w:t>
            </w:r>
          </w:p>
          <w:p w:rsidR="00E53F39" w:rsidRDefault="006408C0">
            <w:pPr>
              <w:pStyle w:val="TableParagraph"/>
              <w:ind w:left="56" w:firstLine="0"/>
              <w:rPr>
                <w:sz w:val="14"/>
              </w:rPr>
            </w:pPr>
            <w:r>
              <w:rPr>
                <w:sz w:val="14"/>
              </w:rPr>
              <w:t>– техничко образо- вање</w:t>
            </w:r>
          </w:p>
        </w:tc>
        <w:tc>
          <w:tcPr>
            <w:tcW w:w="1701" w:type="dxa"/>
          </w:tcPr>
          <w:p w:rsidR="00E53F39" w:rsidRDefault="006408C0">
            <w:pPr>
              <w:pStyle w:val="TableParagraph"/>
              <w:numPr>
                <w:ilvl w:val="0"/>
                <w:numId w:val="1748"/>
              </w:numPr>
              <w:tabs>
                <w:tab w:val="left" w:pos="177"/>
              </w:tabs>
              <w:spacing w:before="18"/>
              <w:ind w:right="183"/>
              <w:rPr>
                <w:sz w:val="14"/>
              </w:rPr>
            </w:pPr>
            <w:r>
              <w:rPr>
                <w:sz w:val="14"/>
              </w:rPr>
              <w:t>Учење спортско-тех- ничких способности ученика кроз</w:t>
            </w:r>
            <w:r>
              <w:rPr>
                <w:spacing w:val="-9"/>
                <w:sz w:val="14"/>
              </w:rPr>
              <w:t xml:space="preserve"> </w:t>
            </w:r>
            <w:r>
              <w:rPr>
                <w:sz w:val="14"/>
              </w:rPr>
              <w:t>примену борилачких</w:t>
            </w:r>
            <w:r>
              <w:rPr>
                <w:spacing w:val="-3"/>
                <w:sz w:val="14"/>
              </w:rPr>
              <w:t xml:space="preserve"> </w:t>
            </w:r>
            <w:r>
              <w:rPr>
                <w:sz w:val="14"/>
              </w:rPr>
              <w:t>вештина.</w:t>
            </w:r>
          </w:p>
        </w:tc>
        <w:tc>
          <w:tcPr>
            <w:tcW w:w="2268" w:type="dxa"/>
          </w:tcPr>
          <w:p w:rsidR="00E53F39" w:rsidRDefault="006408C0">
            <w:pPr>
              <w:pStyle w:val="TableParagraph"/>
              <w:numPr>
                <w:ilvl w:val="0"/>
                <w:numId w:val="1747"/>
              </w:numPr>
              <w:tabs>
                <w:tab w:val="left" w:pos="177"/>
              </w:tabs>
              <w:spacing w:before="18"/>
              <w:ind w:right="163"/>
              <w:rPr>
                <w:sz w:val="14"/>
              </w:rPr>
            </w:pPr>
            <w:r>
              <w:rPr>
                <w:sz w:val="14"/>
              </w:rPr>
              <w:t>користи технику</w:t>
            </w:r>
            <w:r>
              <w:rPr>
                <w:spacing w:val="-20"/>
                <w:sz w:val="14"/>
              </w:rPr>
              <w:t xml:space="preserve"> </w:t>
            </w:r>
            <w:r>
              <w:rPr>
                <w:sz w:val="14"/>
              </w:rPr>
              <w:t xml:space="preserve">намиџуџиџиме у </w:t>
            </w:r>
            <w:r>
              <w:rPr>
                <w:spacing w:val="-3"/>
                <w:sz w:val="14"/>
              </w:rPr>
              <w:t>џудоу;</w:t>
            </w:r>
          </w:p>
          <w:p w:rsidR="00E53F39" w:rsidRDefault="006408C0">
            <w:pPr>
              <w:pStyle w:val="TableParagraph"/>
              <w:numPr>
                <w:ilvl w:val="0"/>
                <w:numId w:val="1747"/>
              </w:numPr>
              <w:tabs>
                <w:tab w:val="left" w:pos="177"/>
              </w:tabs>
              <w:ind w:right="342"/>
              <w:rPr>
                <w:sz w:val="14"/>
              </w:rPr>
            </w:pPr>
            <w:r>
              <w:rPr>
                <w:sz w:val="14"/>
              </w:rPr>
              <w:t>користи технике џудоа у</w:t>
            </w:r>
            <w:r>
              <w:rPr>
                <w:spacing w:val="-24"/>
                <w:sz w:val="14"/>
              </w:rPr>
              <w:t xml:space="preserve"> </w:t>
            </w:r>
            <w:r>
              <w:rPr>
                <w:sz w:val="14"/>
              </w:rPr>
              <w:t>спа- рингу;</w:t>
            </w:r>
          </w:p>
          <w:p w:rsidR="00E53F39" w:rsidRDefault="006408C0">
            <w:pPr>
              <w:pStyle w:val="TableParagraph"/>
              <w:numPr>
                <w:ilvl w:val="0"/>
                <w:numId w:val="1747"/>
              </w:numPr>
              <w:tabs>
                <w:tab w:val="left" w:pos="177"/>
              </w:tabs>
              <w:ind w:right="350"/>
              <w:rPr>
                <w:sz w:val="14"/>
              </w:rPr>
            </w:pPr>
            <w:r>
              <w:rPr>
                <w:sz w:val="14"/>
              </w:rPr>
              <w:t>користи технике бокса у</w:t>
            </w:r>
            <w:r>
              <w:rPr>
                <w:spacing w:val="-17"/>
                <w:sz w:val="14"/>
              </w:rPr>
              <w:t xml:space="preserve"> </w:t>
            </w:r>
            <w:r>
              <w:rPr>
                <w:sz w:val="14"/>
              </w:rPr>
              <w:t>спа- рингу;</w:t>
            </w:r>
          </w:p>
          <w:p w:rsidR="00E53F39" w:rsidRDefault="006408C0">
            <w:pPr>
              <w:pStyle w:val="TableParagraph"/>
              <w:numPr>
                <w:ilvl w:val="0"/>
                <w:numId w:val="1747"/>
              </w:numPr>
              <w:tabs>
                <w:tab w:val="left" w:pos="177"/>
              </w:tabs>
              <w:ind w:right="158"/>
              <w:rPr>
                <w:sz w:val="14"/>
              </w:rPr>
            </w:pPr>
            <w:r>
              <w:rPr>
                <w:sz w:val="14"/>
              </w:rPr>
              <w:t>демонстрира раскидање</w:t>
            </w:r>
            <w:r>
              <w:rPr>
                <w:spacing w:val="-9"/>
                <w:sz w:val="14"/>
              </w:rPr>
              <w:t xml:space="preserve"> </w:t>
            </w:r>
            <w:r>
              <w:rPr>
                <w:sz w:val="14"/>
              </w:rPr>
              <w:t>хватова као и неке ножне</w:t>
            </w:r>
            <w:r>
              <w:rPr>
                <w:spacing w:val="-7"/>
                <w:sz w:val="14"/>
              </w:rPr>
              <w:t xml:space="preserve"> </w:t>
            </w:r>
            <w:r>
              <w:rPr>
                <w:sz w:val="14"/>
              </w:rPr>
              <w:t>ударце;</w:t>
            </w:r>
          </w:p>
        </w:tc>
        <w:tc>
          <w:tcPr>
            <w:tcW w:w="2551" w:type="dxa"/>
          </w:tcPr>
          <w:p w:rsidR="00E53F39" w:rsidRDefault="006408C0">
            <w:pPr>
              <w:pStyle w:val="TableParagraph"/>
              <w:spacing w:before="18" w:line="161" w:lineRule="exact"/>
              <w:ind w:left="56" w:firstLine="0"/>
              <w:rPr>
                <w:sz w:val="14"/>
              </w:rPr>
            </w:pPr>
            <w:r>
              <w:rPr>
                <w:sz w:val="14"/>
              </w:rPr>
              <w:t>Џудо</w:t>
            </w:r>
          </w:p>
          <w:p w:rsidR="00E53F39" w:rsidRDefault="006408C0">
            <w:pPr>
              <w:pStyle w:val="TableParagraph"/>
              <w:numPr>
                <w:ilvl w:val="0"/>
                <w:numId w:val="1746"/>
              </w:numPr>
              <w:tabs>
                <w:tab w:val="left" w:pos="176"/>
              </w:tabs>
              <w:spacing w:line="160" w:lineRule="exact"/>
              <w:ind w:firstLine="0"/>
              <w:rPr>
                <w:sz w:val="14"/>
              </w:rPr>
            </w:pPr>
            <w:r>
              <w:rPr>
                <w:sz w:val="14"/>
              </w:rPr>
              <w:t>Намиџуџиџиме;</w:t>
            </w:r>
          </w:p>
          <w:p w:rsidR="00E53F39" w:rsidRDefault="006408C0">
            <w:pPr>
              <w:pStyle w:val="TableParagraph"/>
              <w:numPr>
                <w:ilvl w:val="0"/>
                <w:numId w:val="1746"/>
              </w:numPr>
              <w:tabs>
                <w:tab w:val="left" w:pos="176"/>
              </w:tabs>
              <w:ind w:right="945" w:firstLine="0"/>
              <w:rPr>
                <w:sz w:val="14"/>
              </w:rPr>
            </w:pPr>
            <w:r>
              <w:rPr>
                <w:sz w:val="14"/>
              </w:rPr>
              <w:t>Комбинације и</w:t>
            </w:r>
            <w:r>
              <w:rPr>
                <w:spacing w:val="-26"/>
                <w:sz w:val="14"/>
              </w:rPr>
              <w:t xml:space="preserve"> </w:t>
            </w:r>
            <w:r>
              <w:rPr>
                <w:sz w:val="14"/>
              </w:rPr>
              <w:t>спаринг. Бокс</w:t>
            </w:r>
          </w:p>
          <w:p w:rsidR="00E53F39" w:rsidRDefault="006408C0">
            <w:pPr>
              <w:pStyle w:val="TableParagraph"/>
              <w:numPr>
                <w:ilvl w:val="0"/>
                <w:numId w:val="1746"/>
              </w:numPr>
              <w:tabs>
                <w:tab w:val="left" w:pos="176"/>
              </w:tabs>
              <w:spacing w:line="159" w:lineRule="exact"/>
              <w:ind w:firstLine="0"/>
              <w:rPr>
                <w:sz w:val="14"/>
              </w:rPr>
            </w:pPr>
            <w:r>
              <w:rPr>
                <w:sz w:val="14"/>
              </w:rPr>
              <w:t>Комбинације;</w:t>
            </w:r>
          </w:p>
          <w:p w:rsidR="00E53F39" w:rsidRDefault="006408C0">
            <w:pPr>
              <w:pStyle w:val="TableParagraph"/>
              <w:numPr>
                <w:ilvl w:val="0"/>
                <w:numId w:val="1746"/>
              </w:numPr>
              <w:tabs>
                <w:tab w:val="left" w:pos="176"/>
              </w:tabs>
              <w:ind w:right="1690" w:firstLine="0"/>
              <w:rPr>
                <w:sz w:val="14"/>
              </w:rPr>
            </w:pPr>
            <w:r>
              <w:rPr>
                <w:sz w:val="14"/>
              </w:rPr>
              <w:t xml:space="preserve">Спаринг. </w:t>
            </w:r>
            <w:r>
              <w:rPr>
                <w:spacing w:val="-1"/>
                <w:sz w:val="14"/>
              </w:rPr>
              <w:t>Самоодбрана</w:t>
            </w:r>
          </w:p>
          <w:p w:rsidR="00E53F39" w:rsidRDefault="006408C0">
            <w:pPr>
              <w:pStyle w:val="TableParagraph"/>
              <w:numPr>
                <w:ilvl w:val="0"/>
                <w:numId w:val="1746"/>
              </w:numPr>
              <w:tabs>
                <w:tab w:val="left" w:pos="176"/>
              </w:tabs>
              <w:spacing w:line="159" w:lineRule="exact"/>
              <w:ind w:firstLine="0"/>
              <w:rPr>
                <w:sz w:val="14"/>
              </w:rPr>
            </w:pPr>
            <w:r>
              <w:rPr>
                <w:sz w:val="14"/>
              </w:rPr>
              <w:t>Ножни ударци и раскидање</w:t>
            </w:r>
            <w:r>
              <w:rPr>
                <w:spacing w:val="-11"/>
                <w:sz w:val="14"/>
              </w:rPr>
              <w:t xml:space="preserve"> </w:t>
            </w:r>
            <w:r>
              <w:rPr>
                <w:sz w:val="14"/>
              </w:rPr>
              <w:t>хватова.</w:t>
            </w:r>
          </w:p>
        </w:tc>
        <w:tc>
          <w:tcPr>
            <w:tcW w:w="2551" w:type="dxa"/>
            <w:vMerge w:val="restart"/>
            <w:tcBorders>
              <w:bottom w:val="nil"/>
            </w:tcBorders>
          </w:tcPr>
          <w:p w:rsidR="00E53F39" w:rsidRDefault="006408C0">
            <w:pPr>
              <w:pStyle w:val="TableParagraph"/>
              <w:numPr>
                <w:ilvl w:val="0"/>
                <w:numId w:val="1745"/>
              </w:numPr>
              <w:tabs>
                <w:tab w:val="left" w:pos="177"/>
              </w:tabs>
              <w:spacing w:before="18"/>
              <w:ind w:right="125"/>
              <w:jc w:val="both"/>
              <w:rPr>
                <w:sz w:val="14"/>
              </w:rPr>
            </w:pPr>
            <w:r>
              <w:rPr>
                <w:sz w:val="14"/>
              </w:rPr>
              <w:t>На почетку теме ученике упознати</w:t>
            </w:r>
            <w:r>
              <w:rPr>
                <w:spacing w:val="-19"/>
                <w:sz w:val="14"/>
              </w:rPr>
              <w:t xml:space="preserve"> </w:t>
            </w:r>
            <w:r>
              <w:rPr>
                <w:sz w:val="14"/>
              </w:rPr>
              <w:t>са циљевима и исходима</w:t>
            </w:r>
            <w:r>
              <w:rPr>
                <w:spacing w:val="-23"/>
                <w:sz w:val="14"/>
              </w:rPr>
              <w:t xml:space="preserve"> </w:t>
            </w:r>
            <w:r>
              <w:rPr>
                <w:sz w:val="14"/>
              </w:rPr>
              <w:t>наставе/учења, планом рада и начинима</w:t>
            </w:r>
            <w:r>
              <w:rPr>
                <w:spacing w:val="-14"/>
                <w:sz w:val="14"/>
              </w:rPr>
              <w:t xml:space="preserve"> </w:t>
            </w:r>
            <w:r>
              <w:rPr>
                <w:sz w:val="14"/>
              </w:rPr>
              <w:t>оцењивања.</w:t>
            </w:r>
          </w:p>
          <w:p w:rsidR="00E53F39" w:rsidRDefault="006408C0">
            <w:pPr>
              <w:pStyle w:val="TableParagraph"/>
              <w:spacing w:line="158" w:lineRule="exact"/>
              <w:ind w:left="56" w:firstLine="0"/>
              <w:rPr>
                <w:b/>
                <w:sz w:val="14"/>
              </w:rPr>
            </w:pPr>
            <w:r>
              <w:rPr>
                <w:b/>
                <w:sz w:val="14"/>
              </w:rPr>
              <w:t>Облици наставе</w:t>
            </w:r>
          </w:p>
          <w:p w:rsidR="00E53F39" w:rsidRDefault="006408C0">
            <w:pPr>
              <w:pStyle w:val="TableParagraph"/>
              <w:ind w:left="56" w:right="395" w:firstLine="0"/>
              <w:rPr>
                <w:sz w:val="14"/>
              </w:rPr>
            </w:pPr>
            <w:r>
              <w:rPr>
                <w:sz w:val="14"/>
              </w:rPr>
              <w:t xml:space="preserve">Предмет се реализује кроз </w:t>
            </w:r>
            <w:r>
              <w:rPr>
                <w:sz w:val="14"/>
              </w:rPr>
              <w:t>следеће облике наставе:</w:t>
            </w:r>
          </w:p>
          <w:p w:rsidR="00E53F39" w:rsidRDefault="006408C0">
            <w:pPr>
              <w:pStyle w:val="TableParagraph"/>
              <w:numPr>
                <w:ilvl w:val="0"/>
                <w:numId w:val="1745"/>
              </w:numPr>
              <w:tabs>
                <w:tab w:val="left" w:pos="177"/>
              </w:tabs>
              <w:spacing w:line="159" w:lineRule="exact"/>
              <w:rPr>
                <w:b/>
                <w:sz w:val="14"/>
              </w:rPr>
            </w:pPr>
            <w:r>
              <w:rPr>
                <w:sz w:val="14"/>
              </w:rPr>
              <w:t xml:space="preserve">вежбе у фискултурној сали </w:t>
            </w:r>
            <w:r>
              <w:rPr>
                <w:b/>
                <w:sz w:val="14"/>
              </w:rPr>
              <w:t>(62</w:t>
            </w:r>
            <w:r>
              <w:rPr>
                <w:b/>
                <w:spacing w:val="-9"/>
                <w:sz w:val="14"/>
              </w:rPr>
              <w:t xml:space="preserve"> </w:t>
            </w:r>
            <w:r>
              <w:rPr>
                <w:b/>
                <w:sz w:val="14"/>
              </w:rPr>
              <w:t>часа)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Подела одељења на групе</w:t>
            </w:r>
          </w:p>
          <w:p w:rsidR="00E53F39" w:rsidRDefault="006408C0">
            <w:pPr>
              <w:pStyle w:val="TableParagraph"/>
              <w:ind w:left="56" w:firstLine="0"/>
              <w:rPr>
                <w:sz w:val="14"/>
              </w:rPr>
            </w:pPr>
            <w:r>
              <w:rPr>
                <w:sz w:val="14"/>
              </w:rPr>
              <w:t>Одељење се дели на 2 групе приликом реализације:</w:t>
            </w:r>
          </w:p>
          <w:p w:rsidR="00E53F39" w:rsidRDefault="006408C0">
            <w:pPr>
              <w:pStyle w:val="TableParagraph"/>
              <w:numPr>
                <w:ilvl w:val="0"/>
                <w:numId w:val="1745"/>
              </w:numPr>
              <w:tabs>
                <w:tab w:val="left" w:pos="177"/>
              </w:tabs>
              <w:spacing w:line="159" w:lineRule="exact"/>
              <w:rPr>
                <w:sz w:val="14"/>
              </w:rPr>
            </w:pPr>
            <w:r>
              <w:rPr>
                <w:sz w:val="14"/>
              </w:rPr>
              <w:t>вежби у фискултурној</w:t>
            </w:r>
            <w:r>
              <w:rPr>
                <w:spacing w:val="-2"/>
                <w:sz w:val="14"/>
              </w:rPr>
              <w:t xml:space="preserve"> </w:t>
            </w:r>
            <w:r>
              <w:rPr>
                <w:sz w:val="14"/>
              </w:rPr>
              <w:t>сали</w:t>
            </w:r>
          </w:p>
        </w:tc>
      </w:tr>
      <w:tr w:rsidR="00E53F39">
        <w:trPr>
          <w:trHeight w:val="712"/>
        </w:trPr>
        <w:tc>
          <w:tcPr>
            <w:tcW w:w="1474" w:type="dxa"/>
            <w:tcBorders>
              <w:bottom w:val="nil"/>
            </w:tcBorders>
          </w:tcPr>
          <w:p w:rsidR="00E53F39" w:rsidRDefault="006408C0">
            <w:pPr>
              <w:pStyle w:val="TableParagraph"/>
              <w:spacing w:before="19"/>
              <w:ind w:left="56" w:right="403" w:firstLine="0"/>
              <w:rPr>
                <w:sz w:val="14"/>
              </w:rPr>
            </w:pPr>
            <w:r>
              <w:rPr>
                <w:sz w:val="14"/>
              </w:rPr>
              <w:t>Развој физичких способности</w:t>
            </w:r>
          </w:p>
        </w:tc>
        <w:tc>
          <w:tcPr>
            <w:tcW w:w="1701" w:type="dxa"/>
            <w:vMerge w:val="restart"/>
          </w:tcPr>
          <w:p w:rsidR="00E53F39" w:rsidRDefault="006408C0">
            <w:pPr>
              <w:pStyle w:val="TableParagraph"/>
              <w:numPr>
                <w:ilvl w:val="0"/>
                <w:numId w:val="1744"/>
              </w:numPr>
              <w:tabs>
                <w:tab w:val="left" w:pos="177"/>
              </w:tabs>
              <w:spacing w:before="19"/>
              <w:ind w:right="223"/>
              <w:rPr>
                <w:sz w:val="14"/>
              </w:rPr>
            </w:pPr>
            <w:r>
              <w:rPr>
                <w:sz w:val="14"/>
              </w:rPr>
              <w:t>Подизање нивоа физичке способности ученика.</w:t>
            </w:r>
          </w:p>
        </w:tc>
        <w:tc>
          <w:tcPr>
            <w:tcW w:w="2268" w:type="dxa"/>
            <w:vMerge w:val="restart"/>
          </w:tcPr>
          <w:p w:rsidR="00E53F39" w:rsidRDefault="006408C0">
            <w:pPr>
              <w:pStyle w:val="TableParagraph"/>
              <w:numPr>
                <w:ilvl w:val="0"/>
                <w:numId w:val="1743"/>
              </w:numPr>
              <w:tabs>
                <w:tab w:val="left" w:pos="177"/>
              </w:tabs>
              <w:spacing w:before="19"/>
              <w:ind w:right="156"/>
              <w:rPr>
                <w:sz w:val="14"/>
              </w:rPr>
            </w:pPr>
            <w:r>
              <w:rPr>
                <w:sz w:val="14"/>
              </w:rPr>
              <w:t>демонстрира физичко својство издржљивости кроз тест трчања 5000 m;</w:t>
            </w:r>
          </w:p>
          <w:p w:rsidR="00E53F39" w:rsidRDefault="006408C0">
            <w:pPr>
              <w:pStyle w:val="TableParagraph"/>
              <w:numPr>
                <w:ilvl w:val="0"/>
                <w:numId w:val="1743"/>
              </w:numPr>
              <w:tabs>
                <w:tab w:val="left" w:pos="177"/>
              </w:tabs>
              <w:spacing w:line="237" w:lineRule="auto"/>
              <w:ind w:right="125"/>
              <w:rPr>
                <w:sz w:val="14"/>
              </w:rPr>
            </w:pPr>
            <w:r>
              <w:rPr>
                <w:sz w:val="14"/>
              </w:rPr>
              <w:t>демонстрира основна физичка својства снаге кроз сумарни</w:t>
            </w:r>
            <w:r>
              <w:rPr>
                <w:spacing w:val="-7"/>
                <w:sz w:val="14"/>
              </w:rPr>
              <w:t xml:space="preserve"> </w:t>
            </w:r>
            <w:r>
              <w:rPr>
                <w:sz w:val="14"/>
              </w:rPr>
              <w:t>тест снаге згиб +</w:t>
            </w:r>
            <w:r>
              <w:rPr>
                <w:spacing w:val="-4"/>
                <w:sz w:val="14"/>
              </w:rPr>
              <w:t xml:space="preserve"> </w:t>
            </w:r>
            <w:r>
              <w:rPr>
                <w:sz w:val="14"/>
              </w:rPr>
              <w:t>пропадање;</w:t>
            </w:r>
          </w:p>
          <w:p w:rsidR="00E53F39" w:rsidRDefault="006408C0">
            <w:pPr>
              <w:pStyle w:val="TableParagraph"/>
              <w:numPr>
                <w:ilvl w:val="0"/>
                <w:numId w:val="1743"/>
              </w:numPr>
              <w:tabs>
                <w:tab w:val="left" w:pos="177"/>
              </w:tabs>
              <w:ind w:right="104"/>
              <w:rPr>
                <w:sz w:val="14"/>
              </w:rPr>
            </w:pPr>
            <w:r>
              <w:rPr>
                <w:sz w:val="14"/>
              </w:rPr>
              <w:t>демонстрира основна физичка својства брзине кроз тест трчања на 100</w:t>
            </w:r>
            <w:r>
              <w:rPr>
                <w:spacing w:val="-2"/>
                <w:sz w:val="14"/>
              </w:rPr>
              <w:t xml:space="preserve"> </w:t>
            </w:r>
            <w:r>
              <w:rPr>
                <w:sz w:val="14"/>
              </w:rPr>
              <w:t>m;</w:t>
            </w:r>
          </w:p>
          <w:p w:rsidR="00E53F39" w:rsidRDefault="006408C0">
            <w:pPr>
              <w:pStyle w:val="TableParagraph"/>
              <w:numPr>
                <w:ilvl w:val="0"/>
                <w:numId w:val="1743"/>
              </w:numPr>
              <w:tabs>
                <w:tab w:val="left" w:pos="177"/>
              </w:tabs>
              <w:spacing w:line="237" w:lineRule="auto"/>
              <w:ind w:right="171"/>
              <w:rPr>
                <w:sz w:val="14"/>
              </w:rPr>
            </w:pPr>
            <w:r>
              <w:rPr>
                <w:sz w:val="14"/>
              </w:rPr>
              <w:t>демонстрира основна физичка својс</w:t>
            </w:r>
            <w:r>
              <w:rPr>
                <w:sz w:val="14"/>
              </w:rPr>
              <w:t>тва координације кроз</w:t>
            </w:r>
            <w:r>
              <w:rPr>
                <w:spacing w:val="-10"/>
                <w:sz w:val="14"/>
              </w:rPr>
              <w:t xml:space="preserve"> </w:t>
            </w:r>
            <w:r>
              <w:rPr>
                <w:sz w:val="14"/>
              </w:rPr>
              <w:t>тест палице;</w:t>
            </w:r>
          </w:p>
        </w:tc>
        <w:tc>
          <w:tcPr>
            <w:tcW w:w="2551" w:type="dxa"/>
            <w:tcBorders>
              <w:bottom w:val="nil"/>
            </w:tcBorders>
          </w:tcPr>
          <w:p w:rsidR="00E53F39" w:rsidRDefault="006408C0">
            <w:pPr>
              <w:pStyle w:val="TableParagraph"/>
              <w:numPr>
                <w:ilvl w:val="0"/>
                <w:numId w:val="1742"/>
              </w:numPr>
              <w:tabs>
                <w:tab w:val="left" w:pos="176"/>
              </w:tabs>
              <w:spacing w:before="19" w:line="161" w:lineRule="exact"/>
              <w:ind w:hanging="119"/>
              <w:rPr>
                <w:sz w:val="14"/>
              </w:rPr>
            </w:pPr>
            <w:r>
              <w:rPr>
                <w:sz w:val="14"/>
              </w:rPr>
              <w:t>Издржљивост.</w:t>
            </w:r>
          </w:p>
          <w:p w:rsidR="00E53F39" w:rsidRDefault="006408C0">
            <w:pPr>
              <w:pStyle w:val="TableParagraph"/>
              <w:numPr>
                <w:ilvl w:val="0"/>
                <w:numId w:val="1742"/>
              </w:numPr>
              <w:tabs>
                <w:tab w:val="left" w:pos="176"/>
              </w:tabs>
              <w:spacing w:line="160" w:lineRule="exact"/>
              <w:ind w:hanging="119"/>
              <w:rPr>
                <w:sz w:val="14"/>
              </w:rPr>
            </w:pPr>
            <w:r>
              <w:rPr>
                <w:sz w:val="14"/>
              </w:rPr>
              <w:t>Снага.</w:t>
            </w:r>
          </w:p>
          <w:p w:rsidR="00E53F39" w:rsidRDefault="006408C0">
            <w:pPr>
              <w:pStyle w:val="TableParagraph"/>
              <w:numPr>
                <w:ilvl w:val="0"/>
                <w:numId w:val="1742"/>
              </w:numPr>
              <w:tabs>
                <w:tab w:val="left" w:pos="176"/>
              </w:tabs>
              <w:spacing w:line="160" w:lineRule="exact"/>
              <w:ind w:hanging="119"/>
              <w:rPr>
                <w:sz w:val="14"/>
              </w:rPr>
            </w:pPr>
            <w:r>
              <w:rPr>
                <w:sz w:val="14"/>
              </w:rPr>
              <w:t>Брзина.</w:t>
            </w:r>
          </w:p>
          <w:p w:rsidR="00E53F39" w:rsidRDefault="006408C0">
            <w:pPr>
              <w:pStyle w:val="TableParagraph"/>
              <w:numPr>
                <w:ilvl w:val="0"/>
                <w:numId w:val="1742"/>
              </w:numPr>
              <w:tabs>
                <w:tab w:val="left" w:pos="176"/>
              </w:tabs>
              <w:spacing w:line="161" w:lineRule="exact"/>
              <w:ind w:hanging="119"/>
              <w:rPr>
                <w:sz w:val="14"/>
              </w:rPr>
            </w:pPr>
            <w:r>
              <w:rPr>
                <w:sz w:val="14"/>
              </w:rPr>
              <w:t>Координација.</w:t>
            </w:r>
          </w:p>
        </w:tc>
        <w:tc>
          <w:tcPr>
            <w:tcW w:w="2551" w:type="dxa"/>
            <w:vMerge/>
            <w:tcBorders>
              <w:top w:val="nil"/>
              <w:bottom w:val="nil"/>
            </w:tcBorders>
          </w:tcPr>
          <w:p w:rsidR="00E53F39" w:rsidRDefault="00E53F39">
            <w:pPr>
              <w:rPr>
                <w:sz w:val="2"/>
                <w:szCs w:val="2"/>
              </w:rPr>
            </w:pPr>
          </w:p>
        </w:tc>
      </w:tr>
      <w:tr w:rsidR="00E53F39">
        <w:trPr>
          <w:trHeight w:val="604"/>
        </w:trPr>
        <w:tc>
          <w:tcPr>
            <w:tcW w:w="1474" w:type="dxa"/>
            <w:tcBorders>
              <w:top w:val="nil"/>
              <w:bottom w:val="nil"/>
            </w:tcBorders>
          </w:tcPr>
          <w:p w:rsidR="00E53F39" w:rsidRDefault="00E53F39">
            <w:pPr>
              <w:pStyle w:val="TableParagraph"/>
              <w:ind w:left="0" w:firstLine="0"/>
              <w:rPr>
                <w:sz w:val="14"/>
              </w:rPr>
            </w:pPr>
          </w:p>
        </w:tc>
        <w:tc>
          <w:tcPr>
            <w:tcW w:w="1701" w:type="dxa"/>
            <w:vMerge/>
            <w:tcBorders>
              <w:top w:val="nil"/>
            </w:tcBorders>
          </w:tcPr>
          <w:p w:rsidR="00E53F39" w:rsidRDefault="00E53F39">
            <w:pPr>
              <w:rPr>
                <w:sz w:val="2"/>
                <w:szCs w:val="2"/>
              </w:rPr>
            </w:pPr>
          </w:p>
        </w:tc>
        <w:tc>
          <w:tcPr>
            <w:tcW w:w="2268" w:type="dxa"/>
            <w:vMerge/>
            <w:tcBorders>
              <w:top w:val="nil"/>
            </w:tcBorders>
          </w:tcPr>
          <w:p w:rsidR="00E53F39" w:rsidRDefault="00E53F39">
            <w:pPr>
              <w:rPr>
                <w:sz w:val="2"/>
                <w:szCs w:val="2"/>
              </w:rPr>
            </w:pPr>
          </w:p>
        </w:tc>
        <w:tc>
          <w:tcPr>
            <w:tcW w:w="2551" w:type="dxa"/>
            <w:tcBorders>
              <w:top w:val="nil"/>
              <w:bottom w:val="nil"/>
            </w:tcBorders>
          </w:tcPr>
          <w:p w:rsidR="00E53F39" w:rsidRDefault="00E53F39">
            <w:pPr>
              <w:pStyle w:val="TableParagraph"/>
              <w:ind w:left="0" w:firstLine="0"/>
              <w:rPr>
                <w:sz w:val="14"/>
              </w:rPr>
            </w:pPr>
          </w:p>
        </w:tc>
        <w:tc>
          <w:tcPr>
            <w:tcW w:w="2551" w:type="dxa"/>
            <w:tcBorders>
              <w:top w:val="nil"/>
              <w:bottom w:val="nil"/>
            </w:tcBorders>
          </w:tcPr>
          <w:p w:rsidR="00E53F39" w:rsidRDefault="006408C0">
            <w:pPr>
              <w:pStyle w:val="TableParagraph"/>
              <w:spacing w:before="46"/>
              <w:ind w:left="56" w:right="379" w:firstLine="0"/>
              <w:rPr>
                <w:sz w:val="14"/>
              </w:rPr>
            </w:pPr>
            <w:r>
              <w:rPr>
                <w:b/>
                <w:sz w:val="14"/>
              </w:rPr>
              <w:t xml:space="preserve">Место реализације наставе </w:t>
            </w:r>
            <w:r>
              <w:rPr>
                <w:sz w:val="14"/>
              </w:rPr>
              <w:t>Вежбе се реализују у</w:t>
            </w:r>
            <w:r>
              <w:rPr>
                <w:spacing w:val="-18"/>
                <w:sz w:val="14"/>
              </w:rPr>
              <w:t xml:space="preserve"> </w:t>
            </w:r>
            <w:r>
              <w:rPr>
                <w:sz w:val="14"/>
              </w:rPr>
              <w:t>фискултурној сали.</w:t>
            </w:r>
          </w:p>
        </w:tc>
      </w:tr>
      <w:tr w:rsidR="00E53F39">
        <w:trPr>
          <w:trHeight w:val="950"/>
        </w:trPr>
        <w:tc>
          <w:tcPr>
            <w:tcW w:w="1474" w:type="dxa"/>
            <w:tcBorders>
              <w:top w:val="nil"/>
              <w:bottom w:val="nil"/>
            </w:tcBorders>
          </w:tcPr>
          <w:p w:rsidR="00E53F39" w:rsidRDefault="00E53F39">
            <w:pPr>
              <w:pStyle w:val="TableParagraph"/>
              <w:ind w:left="0" w:firstLine="0"/>
              <w:rPr>
                <w:sz w:val="14"/>
              </w:rPr>
            </w:pPr>
          </w:p>
        </w:tc>
        <w:tc>
          <w:tcPr>
            <w:tcW w:w="1701" w:type="dxa"/>
            <w:vMerge/>
            <w:tcBorders>
              <w:top w:val="nil"/>
            </w:tcBorders>
          </w:tcPr>
          <w:p w:rsidR="00E53F39" w:rsidRDefault="00E53F39">
            <w:pPr>
              <w:rPr>
                <w:sz w:val="2"/>
                <w:szCs w:val="2"/>
              </w:rPr>
            </w:pPr>
          </w:p>
        </w:tc>
        <w:tc>
          <w:tcPr>
            <w:tcW w:w="2268" w:type="dxa"/>
            <w:vMerge/>
            <w:tcBorders>
              <w:top w:val="nil"/>
            </w:tcBorders>
          </w:tcPr>
          <w:p w:rsidR="00E53F39" w:rsidRDefault="00E53F39">
            <w:pPr>
              <w:rPr>
                <w:sz w:val="2"/>
                <w:szCs w:val="2"/>
              </w:rPr>
            </w:pPr>
          </w:p>
        </w:tc>
        <w:tc>
          <w:tcPr>
            <w:tcW w:w="2551" w:type="dxa"/>
            <w:tcBorders>
              <w:top w:val="nil"/>
              <w:bottom w:val="nil"/>
            </w:tcBorders>
          </w:tcPr>
          <w:p w:rsidR="00E53F39" w:rsidRDefault="00E53F39">
            <w:pPr>
              <w:pStyle w:val="TableParagraph"/>
              <w:ind w:left="0" w:firstLine="0"/>
              <w:rPr>
                <w:sz w:val="14"/>
              </w:rPr>
            </w:pPr>
          </w:p>
        </w:tc>
        <w:tc>
          <w:tcPr>
            <w:tcW w:w="2551" w:type="dxa"/>
            <w:tcBorders>
              <w:top w:val="nil"/>
              <w:bottom w:val="nil"/>
            </w:tcBorders>
          </w:tcPr>
          <w:p w:rsidR="00E53F39" w:rsidRDefault="006408C0">
            <w:pPr>
              <w:pStyle w:val="TableParagraph"/>
              <w:spacing w:before="71" w:line="161" w:lineRule="exact"/>
              <w:ind w:left="56" w:firstLine="0"/>
              <w:rPr>
                <w:b/>
                <w:sz w:val="14"/>
              </w:rPr>
            </w:pPr>
            <w:r>
              <w:rPr>
                <w:b/>
                <w:sz w:val="14"/>
              </w:rPr>
              <w:t>Оцењивање</w:t>
            </w:r>
          </w:p>
          <w:p w:rsidR="00E53F39" w:rsidRDefault="006408C0">
            <w:pPr>
              <w:pStyle w:val="TableParagraph"/>
              <w:ind w:left="56" w:right="395" w:firstLine="0"/>
              <w:rPr>
                <w:sz w:val="14"/>
              </w:rPr>
            </w:pPr>
            <w:r>
              <w:rPr>
                <w:sz w:val="14"/>
              </w:rPr>
              <w:t>Вредновање остварености исхода вршити кроз:</w:t>
            </w:r>
          </w:p>
          <w:p w:rsidR="00E53F39" w:rsidRDefault="006408C0">
            <w:pPr>
              <w:pStyle w:val="TableParagraph"/>
              <w:numPr>
                <w:ilvl w:val="0"/>
                <w:numId w:val="1741"/>
              </w:numPr>
              <w:tabs>
                <w:tab w:val="left" w:pos="177"/>
              </w:tabs>
              <w:spacing w:line="159"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1741"/>
              </w:numPr>
              <w:tabs>
                <w:tab w:val="left" w:pos="177"/>
              </w:tabs>
              <w:spacing w:line="161" w:lineRule="exact"/>
              <w:rPr>
                <w:sz w:val="14"/>
              </w:rPr>
            </w:pPr>
            <w:r>
              <w:rPr>
                <w:sz w:val="14"/>
              </w:rPr>
              <w:t>тестове физичких способности</w:t>
            </w:r>
          </w:p>
        </w:tc>
      </w:tr>
      <w:tr w:rsidR="00E53F39">
        <w:trPr>
          <w:trHeight w:val="893"/>
        </w:trPr>
        <w:tc>
          <w:tcPr>
            <w:tcW w:w="1474" w:type="dxa"/>
            <w:tcBorders>
              <w:top w:val="nil"/>
            </w:tcBorders>
          </w:tcPr>
          <w:p w:rsidR="00E53F39" w:rsidRDefault="00E53F39">
            <w:pPr>
              <w:pStyle w:val="TableParagraph"/>
              <w:ind w:left="0" w:firstLine="0"/>
              <w:rPr>
                <w:sz w:val="14"/>
              </w:rPr>
            </w:pPr>
          </w:p>
        </w:tc>
        <w:tc>
          <w:tcPr>
            <w:tcW w:w="1701" w:type="dxa"/>
            <w:vMerge/>
            <w:tcBorders>
              <w:top w:val="nil"/>
            </w:tcBorders>
          </w:tcPr>
          <w:p w:rsidR="00E53F39" w:rsidRDefault="00E53F39">
            <w:pPr>
              <w:rPr>
                <w:sz w:val="2"/>
                <w:szCs w:val="2"/>
              </w:rPr>
            </w:pPr>
          </w:p>
        </w:tc>
        <w:tc>
          <w:tcPr>
            <w:tcW w:w="2268" w:type="dxa"/>
            <w:vMerge/>
            <w:tcBorders>
              <w:top w:val="nil"/>
            </w:tcBorders>
          </w:tcPr>
          <w:p w:rsidR="00E53F39" w:rsidRDefault="00E53F39">
            <w:pPr>
              <w:rPr>
                <w:sz w:val="2"/>
                <w:szCs w:val="2"/>
              </w:rPr>
            </w:pPr>
          </w:p>
        </w:tc>
        <w:tc>
          <w:tcPr>
            <w:tcW w:w="2551" w:type="dxa"/>
            <w:tcBorders>
              <w:top w:val="nil"/>
            </w:tcBorders>
          </w:tcPr>
          <w:p w:rsidR="00E53F39" w:rsidRDefault="00E53F39">
            <w:pPr>
              <w:pStyle w:val="TableParagraph"/>
              <w:ind w:left="0" w:firstLine="0"/>
              <w:rPr>
                <w:sz w:val="14"/>
              </w:rPr>
            </w:pPr>
          </w:p>
        </w:tc>
        <w:tc>
          <w:tcPr>
            <w:tcW w:w="2551" w:type="dxa"/>
            <w:tcBorders>
              <w:top w:val="nil"/>
            </w:tcBorders>
          </w:tcPr>
          <w:p w:rsidR="00E53F39" w:rsidRDefault="006408C0">
            <w:pPr>
              <w:pStyle w:val="TableParagraph"/>
              <w:spacing w:before="71" w:line="161" w:lineRule="exact"/>
              <w:ind w:left="56" w:firstLine="0"/>
              <w:rPr>
                <w:b/>
                <w:sz w:val="14"/>
              </w:rPr>
            </w:pPr>
            <w:r>
              <w:rPr>
                <w:b/>
                <w:sz w:val="14"/>
              </w:rPr>
              <w:t>Оквирни број часова по теми</w:t>
            </w:r>
          </w:p>
          <w:p w:rsidR="00E53F39" w:rsidRDefault="006408C0">
            <w:pPr>
              <w:pStyle w:val="TableParagraph"/>
              <w:numPr>
                <w:ilvl w:val="0"/>
                <w:numId w:val="1740"/>
              </w:numPr>
              <w:tabs>
                <w:tab w:val="left" w:pos="177"/>
              </w:tabs>
              <w:ind w:right="44"/>
              <w:rPr>
                <w:b/>
                <w:sz w:val="14"/>
              </w:rPr>
            </w:pPr>
            <w:r>
              <w:rPr>
                <w:sz w:val="14"/>
              </w:rPr>
              <w:t>Специјално спортско техничко</w:t>
            </w:r>
            <w:r>
              <w:rPr>
                <w:spacing w:val="-23"/>
                <w:sz w:val="14"/>
              </w:rPr>
              <w:t xml:space="preserve"> </w:t>
            </w:r>
            <w:r>
              <w:rPr>
                <w:sz w:val="14"/>
              </w:rPr>
              <w:t xml:space="preserve">образо- вање </w:t>
            </w:r>
            <w:r>
              <w:rPr>
                <w:b/>
                <w:sz w:val="14"/>
              </w:rPr>
              <w:t>(30</w:t>
            </w:r>
            <w:r>
              <w:rPr>
                <w:b/>
                <w:spacing w:val="-1"/>
                <w:sz w:val="14"/>
              </w:rPr>
              <w:t xml:space="preserve"> </w:t>
            </w:r>
            <w:r>
              <w:rPr>
                <w:b/>
                <w:sz w:val="14"/>
              </w:rPr>
              <w:t>часова)</w:t>
            </w:r>
          </w:p>
          <w:p w:rsidR="00E53F39" w:rsidRDefault="006408C0">
            <w:pPr>
              <w:pStyle w:val="TableParagraph"/>
              <w:numPr>
                <w:ilvl w:val="0"/>
                <w:numId w:val="1740"/>
              </w:numPr>
              <w:tabs>
                <w:tab w:val="left" w:pos="177"/>
              </w:tabs>
              <w:ind w:right="361"/>
              <w:rPr>
                <w:b/>
                <w:sz w:val="14"/>
              </w:rPr>
            </w:pPr>
            <w:r>
              <w:rPr>
                <w:sz w:val="14"/>
              </w:rPr>
              <w:t xml:space="preserve">Развој физичких способности </w:t>
            </w:r>
            <w:r>
              <w:rPr>
                <w:b/>
                <w:sz w:val="14"/>
              </w:rPr>
              <w:t>(32 часа)</w:t>
            </w:r>
          </w:p>
        </w:tc>
      </w:tr>
    </w:tbl>
    <w:p w:rsidR="00E53F39" w:rsidRDefault="00E53F39">
      <w:pPr>
        <w:pStyle w:val="BodyText"/>
        <w:spacing w:before="7" w:line="240" w:lineRule="auto"/>
        <w:ind w:left="0" w:firstLine="0"/>
        <w:rPr>
          <w:b/>
          <w:sz w:val="13"/>
        </w:rPr>
      </w:pPr>
    </w:p>
    <w:p w:rsidR="00E53F39" w:rsidRDefault="006408C0">
      <w:pPr>
        <w:pStyle w:val="Heading2"/>
        <w:spacing w:line="232" w:lineRule="auto"/>
      </w:pPr>
      <w:r>
        <w:rPr>
          <w:b/>
        </w:rPr>
        <w:t xml:space="preserve">Кључни појмови садржаја: </w:t>
      </w:r>
      <w:r>
        <w:t>бокс, џудо, ипон сеои наге,таи о тоши, директ, цури коми гоши, оучи гари, кроше, спаринг, намиџуџи- џиме.</w:t>
      </w:r>
    </w:p>
    <w:p w:rsidR="00E53F39" w:rsidRDefault="00E53F39">
      <w:pPr>
        <w:spacing w:line="232" w:lineRule="auto"/>
        <w:sectPr w:rsidR="00E53F39">
          <w:pgSz w:w="11910" w:h="15740"/>
          <w:pgMar w:top="140" w:right="560" w:bottom="280" w:left="580" w:header="720" w:footer="720" w:gutter="0"/>
          <w:cols w:space="720"/>
        </w:sectPr>
      </w:pPr>
    </w:p>
    <w:p w:rsidR="00E53F39" w:rsidRDefault="006408C0">
      <w:pPr>
        <w:tabs>
          <w:tab w:val="left" w:pos="2424"/>
        </w:tabs>
        <w:spacing w:before="69"/>
        <w:ind w:left="157"/>
        <w:rPr>
          <w:b/>
          <w:sz w:val="14"/>
        </w:rPr>
      </w:pPr>
      <w:r>
        <w:rPr>
          <w:sz w:val="14"/>
        </w:rPr>
        <w:lastRenderedPageBreak/>
        <w:t>Назив</w:t>
      </w:r>
      <w:r>
        <w:rPr>
          <w:spacing w:val="-4"/>
          <w:sz w:val="14"/>
        </w:rPr>
        <w:t xml:space="preserve"> </w:t>
      </w:r>
      <w:r>
        <w:rPr>
          <w:sz w:val="14"/>
        </w:rPr>
        <w:t>предмета:</w:t>
      </w:r>
      <w:r>
        <w:rPr>
          <w:sz w:val="14"/>
        </w:rPr>
        <w:tab/>
      </w:r>
      <w:r>
        <w:rPr>
          <w:b/>
          <w:sz w:val="14"/>
        </w:rPr>
        <w:t xml:space="preserve">ТЕХНИЧКО ЦРТАЊЕ </w:t>
      </w:r>
      <w:r>
        <w:rPr>
          <w:b/>
          <w:spacing w:val="-4"/>
          <w:sz w:val="14"/>
        </w:rPr>
        <w:t xml:space="preserve">СА </w:t>
      </w:r>
      <w:r>
        <w:rPr>
          <w:b/>
          <w:sz w:val="14"/>
        </w:rPr>
        <w:t>НАЦРТНОМ</w:t>
      </w:r>
      <w:r>
        <w:rPr>
          <w:b/>
          <w:spacing w:val="-19"/>
          <w:sz w:val="14"/>
        </w:rPr>
        <w:t xml:space="preserve"> </w:t>
      </w:r>
      <w:r>
        <w:rPr>
          <w:b/>
          <w:sz w:val="14"/>
        </w:rPr>
        <w:t>ГЕОМЕТРИЈОМ</w:t>
      </w:r>
    </w:p>
    <w:p w:rsidR="00E53F39" w:rsidRDefault="006408C0">
      <w:pPr>
        <w:pStyle w:val="BodyText"/>
        <w:tabs>
          <w:tab w:val="left" w:pos="2424"/>
        </w:tabs>
        <w:spacing w:before="49" w:line="161" w:lineRule="exact"/>
        <w:ind w:left="157" w:firstLine="0"/>
      </w:pPr>
      <w:r>
        <w:t>Циљеви</w:t>
      </w:r>
      <w:r>
        <w:rPr>
          <w:spacing w:val="-4"/>
        </w:rPr>
        <w:t xml:space="preserve"> </w:t>
      </w:r>
      <w:r>
        <w:t>предмета:</w:t>
      </w:r>
      <w:r>
        <w:tab/>
        <w:t>–</w:t>
      </w:r>
      <w:r>
        <w:rPr>
          <w:spacing w:val="-4"/>
        </w:rPr>
        <w:t xml:space="preserve"> </w:t>
      </w:r>
      <w:r>
        <w:t>Стицање</w:t>
      </w:r>
      <w:r>
        <w:rPr>
          <w:spacing w:val="-4"/>
        </w:rPr>
        <w:t xml:space="preserve"> </w:t>
      </w:r>
      <w:r>
        <w:t>знања</w:t>
      </w:r>
      <w:r>
        <w:rPr>
          <w:spacing w:val="-5"/>
        </w:rPr>
        <w:t xml:space="preserve"> </w:t>
      </w:r>
      <w:r>
        <w:t>о</w:t>
      </w:r>
      <w:r>
        <w:rPr>
          <w:spacing w:val="-4"/>
        </w:rPr>
        <w:t xml:space="preserve"> </w:t>
      </w:r>
      <w:r>
        <w:t>стандардима</w:t>
      </w:r>
      <w:r>
        <w:rPr>
          <w:spacing w:val="-4"/>
        </w:rPr>
        <w:t xml:space="preserve"> </w:t>
      </w:r>
      <w:r>
        <w:t>и</w:t>
      </w:r>
      <w:r>
        <w:rPr>
          <w:spacing w:val="-5"/>
        </w:rPr>
        <w:t xml:space="preserve"> </w:t>
      </w:r>
      <w:r>
        <w:t>примени</w:t>
      </w:r>
      <w:r>
        <w:rPr>
          <w:spacing w:val="-5"/>
        </w:rPr>
        <w:t xml:space="preserve"> </w:t>
      </w:r>
      <w:r>
        <w:t>техничког</w:t>
      </w:r>
      <w:r>
        <w:rPr>
          <w:spacing w:val="-4"/>
        </w:rPr>
        <w:t xml:space="preserve"> </w:t>
      </w:r>
      <w:r>
        <w:t>цртања.</w:t>
      </w:r>
    </w:p>
    <w:p w:rsidR="00E53F39" w:rsidRDefault="006408C0">
      <w:pPr>
        <w:pStyle w:val="ListParagraph"/>
        <w:numPr>
          <w:ilvl w:val="0"/>
          <w:numId w:val="1872"/>
        </w:numPr>
        <w:tabs>
          <w:tab w:val="left" w:pos="2530"/>
        </w:tabs>
        <w:rPr>
          <w:sz w:val="14"/>
        </w:rPr>
      </w:pPr>
      <w:r>
        <w:rPr>
          <w:sz w:val="14"/>
        </w:rPr>
        <w:t>Стица</w:t>
      </w:r>
      <w:r>
        <w:rPr>
          <w:sz w:val="14"/>
        </w:rPr>
        <w:t>ње знања о основним геометријским конструкцијама у</w:t>
      </w:r>
      <w:r>
        <w:rPr>
          <w:spacing w:val="-3"/>
          <w:sz w:val="14"/>
        </w:rPr>
        <w:t xml:space="preserve"> </w:t>
      </w:r>
      <w:r>
        <w:rPr>
          <w:sz w:val="14"/>
        </w:rPr>
        <w:t>равни.</w:t>
      </w:r>
    </w:p>
    <w:p w:rsidR="00E53F39" w:rsidRDefault="006408C0">
      <w:pPr>
        <w:pStyle w:val="ListParagraph"/>
        <w:numPr>
          <w:ilvl w:val="0"/>
          <w:numId w:val="1872"/>
        </w:numPr>
        <w:tabs>
          <w:tab w:val="left" w:pos="2530"/>
        </w:tabs>
        <w:rPr>
          <w:sz w:val="14"/>
        </w:rPr>
      </w:pPr>
      <w:r>
        <w:rPr>
          <w:sz w:val="14"/>
        </w:rPr>
        <w:t>Стицање знања о правилима техничког</w:t>
      </w:r>
      <w:r>
        <w:rPr>
          <w:spacing w:val="-2"/>
          <w:sz w:val="14"/>
        </w:rPr>
        <w:t xml:space="preserve"> </w:t>
      </w:r>
      <w:r>
        <w:rPr>
          <w:sz w:val="14"/>
        </w:rPr>
        <w:t>цртања.</w:t>
      </w:r>
    </w:p>
    <w:p w:rsidR="00E53F39" w:rsidRDefault="006408C0">
      <w:pPr>
        <w:pStyle w:val="ListParagraph"/>
        <w:numPr>
          <w:ilvl w:val="0"/>
          <w:numId w:val="1872"/>
        </w:numPr>
        <w:tabs>
          <w:tab w:val="left" w:pos="2530"/>
        </w:tabs>
        <w:spacing w:line="161" w:lineRule="exact"/>
        <w:rPr>
          <w:sz w:val="14"/>
        </w:rPr>
      </w:pPr>
      <w:r>
        <w:rPr>
          <w:sz w:val="14"/>
        </w:rPr>
        <w:t>Стицање знања да просторне фигуре, њихова својства и међусобне односе представе у равни (једној или</w:t>
      </w:r>
      <w:r>
        <w:rPr>
          <w:spacing w:val="-13"/>
          <w:sz w:val="14"/>
        </w:rPr>
        <w:t xml:space="preserve"> </w:t>
      </w:r>
      <w:r>
        <w:rPr>
          <w:sz w:val="14"/>
        </w:rPr>
        <w:t>више).</w:t>
      </w:r>
    </w:p>
    <w:p w:rsidR="00E53F39" w:rsidRDefault="006408C0">
      <w:pPr>
        <w:tabs>
          <w:tab w:val="left" w:pos="2424"/>
        </w:tabs>
        <w:spacing w:before="50"/>
        <w:ind w:left="157"/>
        <w:rPr>
          <w:b/>
          <w:sz w:val="14"/>
        </w:rPr>
      </w:pPr>
      <w:r>
        <w:rPr>
          <w:spacing w:val="-3"/>
          <w:sz w:val="14"/>
        </w:rPr>
        <w:t>Годишњи</w:t>
      </w:r>
      <w:r>
        <w:rPr>
          <w:sz w:val="14"/>
        </w:rPr>
        <w:t xml:space="preserve"> фонд:</w:t>
      </w:r>
      <w:r>
        <w:rPr>
          <w:sz w:val="14"/>
        </w:rPr>
        <w:tab/>
      </w:r>
      <w:r>
        <w:rPr>
          <w:b/>
          <w:sz w:val="14"/>
        </w:rPr>
        <w:t>70</w:t>
      </w:r>
      <w:r>
        <w:rPr>
          <w:b/>
          <w:spacing w:val="-1"/>
          <w:sz w:val="14"/>
        </w:rPr>
        <w:t xml:space="preserve"> </w:t>
      </w:r>
      <w:r>
        <w:rPr>
          <w:b/>
          <w:sz w:val="14"/>
        </w:rPr>
        <w:t>часова</w:t>
      </w:r>
    </w:p>
    <w:p w:rsidR="00E53F39" w:rsidRDefault="006408C0">
      <w:pPr>
        <w:tabs>
          <w:tab w:val="left" w:pos="2424"/>
        </w:tabs>
        <w:spacing w:before="49"/>
        <w:ind w:left="157"/>
        <w:rPr>
          <w:b/>
          <w:sz w:val="14"/>
        </w:rPr>
      </w:pPr>
      <w:r>
        <w:rPr>
          <w:sz w:val="14"/>
        </w:rPr>
        <w:t>Разред:</w:t>
      </w:r>
      <w:r>
        <w:rPr>
          <w:sz w:val="14"/>
        </w:rPr>
        <w:tab/>
      </w:r>
      <w:r>
        <w:rPr>
          <w:b/>
          <w:sz w:val="14"/>
        </w:rPr>
        <w:t>први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878" w:hanging="432"/>
              <w:rPr>
                <w:b/>
                <w:sz w:val="14"/>
              </w:rPr>
            </w:pPr>
            <w:r>
              <w:rPr>
                <w:b/>
                <w:sz w:val="14"/>
              </w:rPr>
              <w:t>НАЧИН ОСТВАРИВАЊА ПРОГРАМА</w:t>
            </w:r>
          </w:p>
        </w:tc>
      </w:tr>
      <w:tr w:rsidR="00E53F39">
        <w:trPr>
          <w:trHeight w:val="1938"/>
        </w:trPr>
        <w:tc>
          <w:tcPr>
            <w:tcW w:w="1474" w:type="dxa"/>
          </w:tcPr>
          <w:p w:rsidR="00E53F39" w:rsidRDefault="006408C0">
            <w:pPr>
              <w:pStyle w:val="TableParagraph"/>
              <w:spacing w:before="18"/>
              <w:ind w:left="56" w:firstLine="0"/>
              <w:rPr>
                <w:sz w:val="14"/>
              </w:rPr>
            </w:pPr>
            <w:r>
              <w:rPr>
                <w:sz w:val="14"/>
              </w:rPr>
              <w:t>Технички цртежи</w:t>
            </w:r>
          </w:p>
        </w:tc>
        <w:tc>
          <w:tcPr>
            <w:tcW w:w="1701" w:type="dxa"/>
          </w:tcPr>
          <w:p w:rsidR="00E53F39" w:rsidRDefault="006408C0">
            <w:pPr>
              <w:pStyle w:val="TableParagraph"/>
              <w:numPr>
                <w:ilvl w:val="0"/>
                <w:numId w:val="1739"/>
              </w:numPr>
              <w:tabs>
                <w:tab w:val="left" w:pos="177"/>
              </w:tabs>
              <w:spacing w:before="20" w:line="235" w:lineRule="auto"/>
              <w:ind w:right="87"/>
              <w:rPr>
                <w:sz w:val="14"/>
              </w:rPr>
            </w:pPr>
            <w:r>
              <w:rPr>
                <w:sz w:val="14"/>
              </w:rPr>
              <w:t>Стицање знања о стандардима и примени техничког</w:t>
            </w:r>
            <w:r>
              <w:rPr>
                <w:spacing w:val="-2"/>
                <w:sz w:val="14"/>
              </w:rPr>
              <w:t xml:space="preserve"> </w:t>
            </w:r>
            <w:r>
              <w:rPr>
                <w:sz w:val="14"/>
              </w:rPr>
              <w:t>цртања.</w:t>
            </w:r>
          </w:p>
        </w:tc>
        <w:tc>
          <w:tcPr>
            <w:tcW w:w="2268" w:type="dxa"/>
          </w:tcPr>
          <w:p w:rsidR="00E53F39" w:rsidRDefault="006408C0">
            <w:pPr>
              <w:pStyle w:val="TableParagraph"/>
              <w:numPr>
                <w:ilvl w:val="0"/>
                <w:numId w:val="1738"/>
              </w:numPr>
              <w:tabs>
                <w:tab w:val="left" w:pos="177"/>
              </w:tabs>
              <w:spacing w:before="21" w:line="235" w:lineRule="auto"/>
              <w:ind w:right="389"/>
              <w:rPr>
                <w:sz w:val="14"/>
              </w:rPr>
            </w:pPr>
            <w:r>
              <w:rPr>
                <w:sz w:val="14"/>
              </w:rPr>
              <w:t>правилно користи прибор</w:t>
            </w:r>
            <w:r>
              <w:rPr>
                <w:spacing w:val="-20"/>
                <w:sz w:val="14"/>
              </w:rPr>
              <w:t xml:space="preserve"> </w:t>
            </w:r>
            <w:r>
              <w:rPr>
                <w:sz w:val="14"/>
              </w:rPr>
              <w:t>за техничко</w:t>
            </w:r>
            <w:r>
              <w:rPr>
                <w:spacing w:val="-1"/>
                <w:sz w:val="14"/>
              </w:rPr>
              <w:t xml:space="preserve"> </w:t>
            </w:r>
            <w:r>
              <w:rPr>
                <w:sz w:val="14"/>
              </w:rPr>
              <w:t>цртање;</w:t>
            </w:r>
          </w:p>
          <w:p w:rsidR="00E53F39" w:rsidRDefault="006408C0">
            <w:pPr>
              <w:pStyle w:val="TableParagraph"/>
              <w:numPr>
                <w:ilvl w:val="0"/>
                <w:numId w:val="1738"/>
              </w:numPr>
              <w:tabs>
                <w:tab w:val="left" w:pos="177"/>
              </w:tabs>
              <w:spacing w:line="235" w:lineRule="auto"/>
              <w:ind w:right="422"/>
              <w:rPr>
                <w:sz w:val="14"/>
              </w:rPr>
            </w:pPr>
            <w:r>
              <w:rPr>
                <w:sz w:val="14"/>
              </w:rPr>
              <w:t xml:space="preserve">познаје стандарде и </w:t>
            </w:r>
            <w:r>
              <w:rPr>
                <w:spacing w:val="-3"/>
                <w:sz w:val="14"/>
              </w:rPr>
              <w:t xml:space="preserve">њихову </w:t>
            </w:r>
            <w:r>
              <w:rPr>
                <w:sz w:val="14"/>
              </w:rPr>
              <w:t>примену;</w:t>
            </w:r>
          </w:p>
          <w:p w:rsidR="00E53F39" w:rsidRDefault="006408C0">
            <w:pPr>
              <w:pStyle w:val="TableParagraph"/>
              <w:numPr>
                <w:ilvl w:val="0"/>
                <w:numId w:val="1738"/>
              </w:numPr>
              <w:tabs>
                <w:tab w:val="left" w:pos="177"/>
              </w:tabs>
              <w:spacing w:before="1" w:line="235" w:lineRule="auto"/>
              <w:ind w:right="97"/>
              <w:rPr>
                <w:sz w:val="14"/>
              </w:rPr>
            </w:pPr>
            <w:r>
              <w:rPr>
                <w:sz w:val="14"/>
              </w:rPr>
              <w:t>наведе врсте техничких цртежа</w:t>
            </w:r>
            <w:r>
              <w:rPr>
                <w:spacing w:val="-17"/>
                <w:sz w:val="14"/>
              </w:rPr>
              <w:t xml:space="preserve"> </w:t>
            </w:r>
            <w:r>
              <w:rPr>
                <w:sz w:val="14"/>
              </w:rPr>
              <w:t>и формате</w:t>
            </w:r>
            <w:r>
              <w:rPr>
                <w:spacing w:val="-1"/>
                <w:sz w:val="14"/>
              </w:rPr>
              <w:t xml:space="preserve"> </w:t>
            </w:r>
            <w:r>
              <w:rPr>
                <w:sz w:val="14"/>
              </w:rPr>
              <w:t>папира;</w:t>
            </w:r>
          </w:p>
          <w:p w:rsidR="00E53F39" w:rsidRDefault="006408C0">
            <w:pPr>
              <w:pStyle w:val="TableParagraph"/>
              <w:numPr>
                <w:ilvl w:val="0"/>
                <w:numId w:val="1738"/>
              </w:numPr>
              <w:tabs>
                <w:tab w:val="left" w:pos="177"/>
              </w:tabs>
              <w:spacing w:line="235" w:lineRule="auto"/>
              <w:ind w:right="209"/>
              <w:rPr>
                <w:sz w:val="14"/>
              </w:rPr>
            </w:pPr>
            <w:r>
              <w:rPr>
                <w:sz w:val="14"/>
              </w:rPr>
              <w:t>претвара димензије у складу са размером;</w:t>
            </w:r>
          </w:p>
          <w:p w:rsidR="00E53F39" w:rsidRDefault="006408C0">
            <w:pPr>
              <w:pStyle w:val="TableParagraph"/>
              <w:numPr>
                <w:ilvl w:val="0"/>
                <w:numId w:val="1738"/>
              </w:numPr>
              <w:tabs>
                <w:tab w:val="left" w:pos="177"/>
              </w:tabs>
              <w:spacing w:line="157" w:lineRule="exact"/>
              <w:rPr>
                <w:sz w:val="14"/>
              </w:rPr>
            </w:pPr>
            <w:r>
              <w:rPr>
                <w:sz w:val="14"/>
              </w:rPr>
              <w:t>наведе врсте</w:t>
            </w:r>
            <w:r>
              <w:rPr>
                <w:spacing w:val="-3"/>
                <w:sz w:val="14"/>
              </w:rPr>
              <w:t xml:space="preserve"> </w:t>
            </w:r>
            <w:r>
              <w:rPr>
                <w:sz w:val="14"/>
              </w:rPr>
              <w:t>линија;</w:t>
            </w:r>
          </w:p>
          <w:p w:rsidR="00E53F39" w:rsidRDefault="006408C0">
            <w:pPr>
              <w:pStyle w:val="TableParagraph"/>
              <w:numPr>
                <w:ilvl w:val="0"/>
                <w:numId w:val="1738"/>
              </w:numPr>
              <w:tabs>
                <w:tab w:val="left" w:pos="177"/>
              </w:tabs>
              <w:spacing w:before="2" w:line="235" w:lineRule="auto"/>
              <w:ind w:right="127"/>
              <w:rPr>
                <w:sz w:val="14"/>
              </w:rPr>
            </w:pPr>
            <w:r>
              <w:rPr>
                <w:sz w:val="14"/>
              </w:rPr>
              <w:t>црта линије, користећи</w:t>
            </w:r>
            <w:r>
              <w:rPr>
                <w:spacing w:val="-25"/>
                <w:sz w:val="14"/>
              </w:rPr>
              <w:t xml:space="preserve"> </w:t>
            </w:r>
            <w:r>
              <w:rPr>
                <w:sz w:val="14"/>
              </w:rPr>
              <w:t>техничко писмо исписује слова и бројеве (оловком, тушем на</w:t>
            </w:r>
            <w:r>
              <w:rPr>
                <w:spacing w:val="-9"/>
                <w:sz w:val="14"/>
              </w:rPr>
              <w:t xml:space="preserve"> </w:t>
            </w:r>
            <w:r>
              <w:rPr>
                <w:sz w:val="14"/>
              </w:rPr>
              <w:t>папиру);</w:t>
            </w:r>
          </w:p>
        </w:tc>
        <w:tc>
          <w:tcPr>
            <w:tcW w:w="2551" w:type="dxa"/>
          </w:tcPr>
          <w:p w:rsidR="00E53F39" w:rsidRDefault="006408C0">
            <w:pPr>
              <w:pStyle w:val="TableParagraph"/>
              <w:numPr>
                <w:ilvl w:val="0"/>
                <w:numId w:val="1737"/>
              </w:numPr>
              <w:tabs>
                <w:tab w:val="left" w:pos="176"/>
              </w:tabs>
              <w:spacing w:before="21" w:line="235" w:lineRule="auto"/>
              <w:ind w:right="434" w:hanging="119"/>
              <w:rPr>
                <w:sz w:val="14"/>
              </w:rPr>
            </w:pPr>
            <w:r>
              <w:rPr>
                <w:sz w:val="14"/>
              </w:rPr>
              <w:t>Материјал и прибор за</w:t>
            </w:r>
            <w:r>
              <w:rPr>
                <w:spacing w:val="-22"/>
                <w:sz w:val="14"/>
              </w:rPr>
              <w:t xml:space="preserve"> </w:t>
            </w:r>
            <w:r>
              <w:rPr>
                <w:sz w:val="14"/>
              </w:rPr>
              <w:t>техничко цртање.</w:t>
            </w:r>
          </w:p>
          <w:p w:rsidR="00E53F39" w:rsidRDefault="006408C0">
            <w:pPr>
              <w:pStyle w:val="TableParagraph"/>
              <w:numPr>
                <w:ilvl w:val="0"/>
                <w:numId w:val="1737"/>
              </w:numPr>
              <w:tabs>
                <w:tab w:val="left" w:pos="176"/>
              </w:tabs>
              <w:spacing w:before="1" w:line="235" w:lineRule="auto"/>
              <w:ind w:right="316" w:hanging="119"/>
              <w:rPr>
                <w:sz w:val="14"/>
              </w:rPr>
            </w:pPr>
            <w:r>
              <w:rPr>
                <w:sz w:val="14"/>
              </w:rPr>
              <w:t>Руковање</w:t>
            </w:r>
            <w:r>
              <w:rPr>
                <w:spacing w:val="-8"/>
                <w:sz w:val="14"/>
              </w:rPr>
              <w:t xml:space="preserve"> </w:t>
            </w:r>
            <w:r>
              <w:rPr>
                <w:sz w:val="14"/>
              </w:rPr>
              <w:t>прибором</w:t>
            </w:r>
            <w:r>
              <w:rPr>
                <w:spacing w:val="-8"/>
                <w:sz w:val="14"/>
              </w:rPr>
              <w:t xml:space="preserve"> </w:t>
            </w:r>
            <w:r>
              <w:rPr>
                <w:sz w:val="14"/>
              </w:rPr>
              <w:t>и</w:t>
            </w:r>
            <w:r>
              <w:rPr>
                <w:spacing w:val="-9"/>
                <w:sz w:val="14"/>
              </w:rPr>
              <w:t xml:space="preserve"> </w:t>
            </w:r>
            <w:r>
              <w:rPr>
                <w:sz w:val="14"/>
              </w:rPr>
              <w:t>његово</w:t>
            </w:r>
            <w:r>
              <w:rPr>
                <w:spacing w:val="-8"/>
                <w:sz w:val="14"/>
              </w:rPr>
              <w:t xml:space="preserve"> </w:t>
            </w:r>
            <w:r>
              <w:rPr>
                <w:sz w:val="14"/>
              </w:rPr>
              <w:t>одр- жавање.</w:t>
            </w:r>
          </w:p>
          <w:p w:rsidR="00E53F39" w:rsidRDefault="006408C0">
            <w:pPr>
              <w:pStyle w:val="TableParagraph"/>
              <w:numPr>
                <w:ilvl w:val="0"/>
                <w:numId w:val="1737"/>
              </w:numPr>
              <w:tabs>
                <w:tab w:val="left" w:pos="176"/>
              </w:tabs>
              <w:spacing w:line="157" w:lineRule="exact"/>
              <w:ind w:hanging="119"/>
              <w:rPr>
                <w:sz w:val="14"/>
              </w:rPr>
            </w:pPr>
            <w:r>
              <w:rPr>
                <w:sz w:val="14"/>
              </w:rPr>
              <w:t>Стандарди и њихова</w:t>
            </w:r>
            <w:r>
              <w:rPr>
                <w:spacing w:val="-5"/>
                <w:sz w:val="14"/>
              </w:rPr>
              <w:t xml:space="preserve"> </w:t>
            </w:r>
            <w:r>
              <w:rPr>
                <w:sz w:val="14"/>
              </w:rPr>
              <w:t>примена.</w:t>
            </w:r>
          </w:p>
          <w:p w:rsidR="00E53F39" w:rsidRDefault="006408C0">
            <w:pPr>
              <w:pStyle w:val="TableParagraph"/>
              <w:numPr>
                <w:ilvl w:val="0"/>
                <w:numId w:val="1737"/>
              </w:numPr>
              <w:tabs>
                <w:tab w:val="left" w:pos="176"/>
              </w:tabs>
              <w:spacing w:before="1" w:line="235" w:lineRule="auto"/>
              <w:ind w:right="140" w:hanging="119"/>
              <w:rPr>
                <w:sz w:val="14"/>
              </w:rPr>
            </w:pPr>
            <w:r>
              <w:rPr>
                <w:sz w:val="14"/>
              </w:rPr>
              <w:t>Врсте техничких цртежа (формати цртежа, размере на цртежима,</w:t>
            </w:r>
            <w:r>
              <w:rPr>
                <w:spacing w:val="-19"/>
                <w:sz w:val="14"/>
              </w:rPr>
              <w:t xml:space="preserve"> </w:t>
            </w:r>
            <w:r>
              <w:rPr>
                <w:sz w:val="14"/>
              </w:rPr>
              <w:t>преви- јање и одлагање цртежа, заглавље на цртежима, опрема на</w:t>
            </w:r>
            <w:r>
              <w:rPr>
                <w:spacing w:val="-5"/>
                <w:sz w:val="14"/>
              </w:rPr>
              <w:t xml:space="preserve"> </w:t>
            </w:r>
            <w:r>
              <w:rPr>
                <w:sz w:val="14"/>
              </w:rPr>
              <w:t>цртежима).</w:t>
            </w:r>
          </w:p>
          <w:p w:rsidR="00E53F39" w:rsidRDefault="006408C0">
            <w:pPr>
              <w:pStyle w:val="TableParagraph"/>
              <w:numPr>
                <w:ilvl w:val="0"/>
                <w:numId w:val="1737"/>
              </w:numPr>
              <w:tabs>
                <w:tab w:val="left" w:pos="176"/>
              </w:tabs>
              <w:spacing w:line="158" w:lineRule="exact"/>
              <w:ind w:hanging="119"/>
              <w:rPr>
                <w:sz w:val="14"/>
              </w:rPr>
            </w:pPr>
            <w:r>
              <w:rPr>
                <w:sz w:val="14"/>
              </w:rPr>
              <w:t>Врсте линија и њихова</w:t>
            </w:r>
            <w:r>
              <w:rPr>
                <w:spacing w:val="-8"/>
                <w:sz w:val="14"/>
              </w:rPr>
              <w:t xml:space="preserve"> </w:t>
            </w:r>
            <w:r>
              <w:rPr>
                <w:sz w:val="14"/>
              </w:rPr>
              <w:t>примена.</w:t>
            </w:r>
          </w:p>
          <w:p w:rsidR="00E53F39" w:rsidRDefault="006408C0">
            <w:pPr>
              <w:pStyle w:val="TableParagraph"/>
              <w:numPr>
                <w:ilvl w:val="0"/>
                <w:numId w:val="1737"/>
              </w:numPr>
              <w:tabs>
                <w:tab w:val="left" w:pos="176"/>
              </w:tabs>
              <w:spacing w:line="160" w:lineRule="exact"/>
              <w:ind w:hanging="119"/>
              <w:rPr>
                <w:sz w:val="14"/>
              </w:rPr>
            </w:pPr>
            <w:r>
              <w:rPr>
                <w:sz w:val="14"/>
              </w:rPr>
              <w:t>Техничко</w:t>
            </w:r>
            <w:r>
              <w:rPr>
                <w:spacing w:val="-1"/>
                <w:sz w:val="14"/>
              </w:rPr>
              <w:t xml:space="preserve"> </w:t>
            </w:r>
            <w:r>
              <w:rPr>
                <w:sz w:val="14"/>
              </w:rPr>
              <w:t>писмо.</w:t>
            </w:r>
          </w:p>
        </w:tc>
        <w:tc>
          <w:tcPr>
            <w:tcW w:w="2551" w:type="dxa"/>
            <w:vMerge w:val="restart"/>
          </w:tcPr>
          <w:p w:rsidR="00E53F39" w:rsidRDefault="006408C0">
            <w:pPr>
              <w:pStyle w:val="TableParagraph"/>
              <w:numPr>
                <w:ilvl w:val="0"/>
                <w:numId w:val="1736"/>
              </w:numPr>
              <w:tabs>
                <w:tab w:val="left" w:pos="177"/>
              </w:tabs>
              <w:spacing w:before="22" w:line="235" w:lineRule="auto"/>
              <w:ind w:right="125"/>
              <w:jc w:val="both"/>
              <w:rPr>
                <w:sz w:val="14"/>
              </w:rPr>
            </w:pPr>
            <w:r>
              <w:rPr>
                <w:sz w:val="14"/>
              </w:rPr>
              <w:t>На почетку теме ученике упознати</w:t>
            </w:r>
            <w:r>
              <w:rPr>
                <w:spacing w:val="-19"/>
                <w:sz w:val="14"/>
              </w:rPr>
              <w:t xml:space="preserve"> </w:t>
            </w:r>
            <w:r>
              <w:rPr>
                <w:sz w:val="14"/>
              </w:rPr>
              <w:t>са циљевима и исходима</w:t>
            </w:r>
            <w:r>
              <w:rPr>
                <w:spacing w:val="-23"/>
                <w:sz w:val="14"/>
              </w:rPr>
              <w:t xml:space="preserve"> </w:t>
            </w:r>
            <w:r>
              <w:rPr>
                <w:sz w:val="14"/>
              </w:rPr>
              <w:t>наставе/учења, планом рада и начинима</w:t>
            </w:r>
            <w:r>
              <w:rPr>
                <w:spacing w:val="-14"/>
                <w:sz w:val="14"/>
              </w:rPr>
              <w:t xml:space="preserve"> </w:t>
            </w:r>
            <w:r>
              <w:rPr>
                <w:sz w:val="14"/>
              </w:rPr>
              <w:t>оцењивања.</w:t>
            </w:r>
          </w:p>
          <w:p w:rsidR="00E53F39" w:rsidRDefault="00E53F39">
            <w:pPr>
              <w:pStyle w:val="TableParagraph"/>
              <w:spacing w:before="6"/>
              <w:ind w:left="0" w:firstLine="0"/>
              <w:rPr>
                <w:b/>
                <w:sz w:val="13"/>
              </w:rPr>
            </w:pPr>
          </w:p>
          <w:p w:rsidR="00E53F39" w:rsidRDefault="006408C0">
            <w:pPr>
              <w:pStyle w:val="TableParagraph"/>
              <w:spacing w:before="1" w:line="160" w:lineRule="exact"/>
              <w:ind w:left="56" w:firstLine="0"/>
              <w:rPr>
                <w:b/>
                <w:sz w:val="14"/>
              </w:rPr>
            </w:pPr>
            <w:r>
              <w:rPr>
                <w:b/>
                <w:sz w:val="14"/>
              </w:rPr>
              <w:t>Облици наставе</w:t>
            </w:r>
          </w:p>
          <w:p w:rsidR="00E53F39" w:rsidRDefault="006408C0">
            <w:pPr>
              <w:pStyle w:val="TableParagraph"/>
              <w:spacing w:before="1" w:line="235" w:lineRule="auto"/>
              <w:ind w:left="56" w:right="395" w:firstLine="0"/>
              <w:rPr>
                <w:sz w:val="14"/>
              </w:rPr>
            </w:pPr>
            <w:r>
              <w:rPr>
                <w:sz w:val="14"/>
              </w:rPr>
              <w:t>Предмет се реализује кроз следеће облике наставе:</w:t>
            </w:r>
          </w:p>
          <w:p w:rsidR="00E53F39" w:rsidRDefault="006408C0">
            <w:pPr>
              <w:pStyle w:val="TableParagraph"/>
              <w:numPr>
                <w:ilvl w:val="0"/>
                <w:numId w:val="1736"/>
              </w:numPr>
              <w:tabs>
                <w:tab w:val="left" w:pos="177"/>
              </w:tabs>
              <w:spacing w:line="159" w:lineRule="exact"/>
              <w:rPr>
                <w:b/>
                <w:sz w:val="14"/>
              </w:rPr>
            </w:pPr>
            <w:r>
              <w:rPr>
                <w:sz w:val="14"/>
              </w:rPr>
              <w:t xml:space="preserve">кабинетске вежбе </w:t>
            </w:r>
            <w:r>
              <w:rPr>
                <w:b/>
                <w:sz w:val="14"/>
              </w:rPr>
              <w:t>(70</w:t>
            </w:r>
            <w:r>
              <w:rPr>
                <w:b/>
                <w:spacing w:val="-3"/>
                <w:sz w:val="14"/>
              </w:rPr>
              <w:t xml:space="preserve"> </w:t>
            </w:r>
            <w:r>
              <w:rPr>
                <w:b/>
                <w:sz w:val="14"/>
              </w:rPr>
              <w:t>часова)</w:t>
            </w:r>
          </w:p>
          <w:p w:rsidR="00E53F39" w:rsidRDefault="00E53F39">
            <w:pPr>
              <w:pStyle w:val="TableParagraph"/>
              <w:spacing w:before="5"/>
              <w:ind w:left="0" w:firstLine="0"/>
              <w:rPr>
                <w:b/>
                <w:sz w:val="13"/>
              </w:rPr>
            </w:pPr>
          </w:p>
          <w:p w:rsidR="00E53F39" w:rsidRDefault="006408C0">
            <w:pPr>
              <w:pStyle w:val="TableParagraph"/>
              <w:spacing w:line="160" w:lineRule="exact"/>
              <w:ind w:left="56" w:firstLine="0"/>
              <w:rPr>
                <w:b/>
                <w:sz w:val="14"/>
              </w:rPr>
            </w:pPr>
            <w:r>
              <w:rPr>
                <w:b/>
                <w:sz w:val="14"/>
              </w:rPr>
              <w:t>Подела одељења на групе</w:t>
            </w:r>
          </w:p>
          <w:p w:rsidR="00E53F39" w:rsidRDefault="006408C0">
            <w:pPr>
              <w:pStyle w:val="TableParagraph"/>
              <w:spacing w:before="1" w:line="235" w:lineRule="auto"/>
              <w:ind w:left="56" w:firstLine="0"/>
              <w:rPr>
                <w:sz w:val="14"/>
              </w:rPr>
            </w:pPr>
            <w:r>
              <w:rPr>
                <w:sz w:val="14"/>
              </w:rPr>
              <w:t>Одељење се дели на 2 групе приликом реализације:</w:t>
            </w:r>
          </w:p>
          <w:p w:rsidR="00E53F39" w:rsidRDefault="006408C0">
            <w:pPr>
              <w:pStyle w:val="TableParagraph"/>
              <w:numPr>
                <w:ilvl w:val="0"/>
                <w:numId w:val="1736"/>
              </w:numPr>
              <w:tabs>
                <w:tab w:val="left" w:pos="177"/>
              </w:tabs>
              <w:spacing w:line="159" w:lineRule="exact"/>
              <w:rPr>
                <w:sz w:val="14"/>
              </w:rPr>
            </w:pPr>
            <w:r>
              <w:rPr>
                <w:sz w:val="14"/>
              </w:rPr>
              <w:t>кабинетских</w:t>
            </w:r>
            <w:r>
              <w:rPr>
                <w:spacing w:val="-1"/>
                <w:sz w:val="14"/>
              </w:rPr>
              <w:t xml:space="preserve"> </w:t>
            </w:r>
            <w:r>
              <w:rPr>
                <w:sz w:val="14"/>
              </w:rPr>
              <w:t>вежби</w:t>
            </w:r>
          </w:p>
          <w:p w:rsidR="00E53F39" w:rsidRDefault="00E53F39">
            <w:pPr>
              <w:pStyle w:val="TableParagraph"/>
              <w:spacing w:before="6"/>
              <w:ind w:left="0" w:firstLine="0"/>
              <w:rPr>
                <w:b/>
                <w:sz w:val="13"/>
              </w:rPr>
            </w:pPr>
          </w:p>
          <w:p w:rsidR="00E53F39" w:rsidRDefault="006408C0">
            <w:pPr>
              <w:pStyle w:val="TableParagraph"/>
              <w:spacing w:line="160" w:lineRule="exact"/>
              <w:ind w:left="56" w:firstLine="0"/>
              <w:rPr>
                <w:b/>
                <w:sz w:val="14"/>
              </w:rPr>
            </w:pPr>
            <w:r>
              <w:rPr>
                <w:b/>
                <w:sz w:val="14"/>
              </w:rPr>
              <w:t>Место реализације наставе</w:t>
            </w:r>
          </w:p>
          <w:p w:rsidR="00E53F39" w:rsidRDefault="006408C0">
            <w:pPr>
              <w:pStyle w:val="TableParagraph"/>
              <w:numPr>
                <w:ilvl w:val="0"/>
                <w:numId w:val="1736"/>
              </w:numPr>
              <w:tabs>
                <w:tab w:val="left" w:pos="177"/>
              </w:tabs>
              <w:spacing w:before="1" w:line="235" w:lineRule="auto"/>
              <w:ind w:right="411"/>
              <w:rPr>
                <w:sz w:val="14"/>
              </w:rPr>
            </w:pPr>
            <w:r>
              <w:rPr>
                <w:sz w:val="14"/>
              </w:rPr>
              <w:t>Кабинетске вежбе се реализују</w:t>
            </w:r>
            <w:r>
              <w:rPr>
                <w:spacing w:val="-12"/>
                <w:sz w:val="14"/>
              </w:rPr>
              <w:t xml:space="preserve"> </w:t>
            </w:r>
            <w:r>
              <w:rPr>
                <w:sz w:val="14"/>
              </w:rPr>
              <w:t>у кабинетима за техничко</w:t>
            </w:r>
            <w:r>
              <w:rPr>
                <w:spacing w:val="-15"/>
                <w:sz w:val="14"/>
              </w:rPr>
              <w:t xml:space="preserve"> </w:t>
            </w:r>
            <w:r>
              <w:rPr>
                <w:sz w:val="14"/>
              </w:rPr>
              <w:t>цртање.</w:t>
            </w:r>
          </w:p>
          <w:p w:rsidR="00E53F39" w:rsidRDefault="00E53F39">
            <w:pPr>
              <w:pStyle w:val="TableParagraph"/>
              <w:spacing w:before="6"/>
              <w:ind w:left="0" w:firstLine="0"/>
              <w:rPr>
                <w:b/>
                <w:sz w:val="13"/>
              </w:rPr>
            </w:pPr>
          </w:p>
          <w:p w:rsidR="00E53F39" w:rsidRDefault="006408C0">
            <w:pPr>
              <w:pStyle w:val="TableParagraph"/>
              <w:spacing w:line="160" w:lineRule="exact"/>
              <w:ind w:left="56" w:firstLine="0"/>
              <w:rPr>
                <w:b/>
                <w:sz w:val="14"/>
              </w:rPr>
            </w:pPr>
            <w:r>
              <w:rPr>
                <w:b/>
                <w:sz w:val="14"/>
              </w:rPr>
              <w:t>Препоруке за реализацију наставе</w:t>
            </w:r>
          </w:p>
          <w:p w:rsidR="00E53F39" w:rsidRDefault="006408C0">
            <w:pPr>
              <w:pStyle w:val="TableParagraph"/>
              <w:numPr>
                <w:ilvl w:val="0"/>
                <w:numId w:val="1736"/>
              </w:numPr>
              <w:tabs>
                <w:tab w:val="left" w:pos="177"/>
              </w:tabs>
              <w:spacing w:before="2" w:line="235" w:lineRule="auto"/>
              <w:ind w:right="238"/>
              <w:rPr>
                <w:sz w:val="14"/>
              </w:rPr>
            </w:pPr>
            <w:r>
              <w:rPr>
                <w:sz w:val="14"/>
              </w:rPr>
              <w:t>За сваку тему предвиђен је по</w:t>
            </w:r>
            <w:r>
              <w:rPr>
                <w:spacing w:val="-16"/>
                <w:sz w:val="14"/>
              </w:rPr>
              <w:t xml:space="preserve"> </w:t>
            </w:r>
            <w:r>
              <w:rPr>
                <w:sz w:val="14"/>
              </w:rPr>
              <w:t>један графички</w:t>
            </w:r>
            <w:r>
              <w:rPr>
                <w:spacing w:val="-2"/>
                <w:sz w:val="14"/>
              </w:rPr>
              <w:t xml:space="preserve"> </w:t>
            </w:r>
            <w:r>
              <w:rPr>
                <w:sz w:val="14"/>
              </w:rPr>
              <w:t>рад.</w:t>
            </w:r>
          </w:p>
          <w:p w:rsidR="00E53F39" w:rsidRDefault="006408C0">
            <w:pPr>
              <w:pStyle w:val="TableParagraph"/>
              <w:numPr>
                <w:ilvl w:val="0"/>
                <w:numId w:val="1736"/>
              </w:numPr>
              <w:tabs>
                <w:tab w:val="left" w:pos="177"/>
              </w:tabs>
              <w:spacing w:line="235" w:lineRule="auto"/>
              <w:ind w:right="104"/>
              <w:rPr>
                <w:sz w:val="14"/>
              </w:rPr>
            </w:pPr>
            <w:r>
              <w:rPr>
                <w:sz w:val="14"/>
              </w:rPr>
              <w:t xml:space="preserve">I графички рад (на папиру </w:t>
            </w:r>
            <w:r>
              <w:rPr>
                <w:spacing w:val="-3"/>
                <w:sz w:val="14"/>
              </w:rPr>
              <w:t xml:space="preserve">оловком </w:t>
            </w:r>
            <w:r>
              <w:rPr>
                <w:sz w:val="14"/>
              </w:rPr>
              <w:t>и тушем црта линије и исписује слова</w:t>
            </w:r>
            <w:r>
              <w:rPr>
                <w:spacing w:val="-18"/>
                <w:sz w:val="14"/>
              </w:rPr>
              <w:t xml:space="preserve"> </w:t>
            </w:r>
            <w:r>
              <w:rPr>
                <w:sz w:val="14"/>
              </w:rPr>
              <w:t>и бројеве техничким</w:t>
            </w:r>
            <w:r>
              <w:rPr>
                <w:spacing w:val="-2"/>
                <w:sz w:val="14"/>
              </w:rPr>
              <w:t xml:space="preserve"> </w:t>
            </w:r>
            <w:r>
              <w:rPr>
                <w:sz w:val="14"/>
              </w:rPr>
              <w:t>писмом).</w:t>
            </w:r>
          </w:p>
          <w:p w:rsidR="00E53F39" w:rsidRDefault="006408C0">
            <w:pPr>
              <w:pStyle w:val="TableParagraph"/>
              <w:numPr>
                <w:ilvl w:val="0"/>
                <w:numId w:val="1736"/>
              </w:numPr>
              <w:tabs>
                <w:tab w:val="left" w:pos="177"/>
              </w:tabs>
              <w:spacing w:before="1" w:line="235" w:lineRule="auto"/>
              <w:ind w:right="182"/>
              <w:rPr>
                <w:sz w:val="14"/>
              </w:rPr>
            </w:pPr>
            <w:r>
              <w:rPr>
                <w:sz w:val="14"/>
              </w:rPr>
              <w:t>II графички рад (конструкција</w:t>
            </w:r>
            <w:r>
              <w:rPr>
                <w:spacing w:val="-17"/>
                <w:sz w:val="14"/>
              </w:rPr>
              <w:t xml:space="preserve"> </w:t>
            </w:r>
            <w:r>
              <w:rPr>
                <w:sz w:val="14"/>
              </w:rPr>
              <w:t>криве другог реда према задатим елемен- тима).</w:t>
            </w:r>
          </w:p>
          <w:p w:rsidR="00E53F39" w:rsidRDefault="00E53F39">
            <w:pPr>
              <w:pStyle w:val="TableParagraph"/>
              <w:spacing w:before="7"/>
              <w:ind w:left="0" w:firstLine="0"/>
              <w:rPr>
                <w:b/>
                <w:sz w:val="13"/>
              </w:rPr>
            </w:pPr>
          </w:p>
          <w:p w:rsidR="00E53F39" w:rsidRDefault="006408C0">
            <w:pPr>
              <w:pStyle w:val="TableParagraph"/>
              <w:spacing w:line="160" w:lineRule="exact"/>
              <w:ind w:left="56" w:firstLine="0"/>
              <w:rPr>
                <w:b/>
                <w:sz w:val="14"/>
              </w:rPr>
            </w:pPr>
            <w:r>
              <w:rPr>
                <w:b/>
                <w:sz w:val="14"/>
              </w:rPr>
              <w:t>Оцењивање</w:t>
            </w:r>
          </w:p>
          <w:p w:rsidR="00E53F39" w:rsidRDefault="006408C0">
            <w:pPr>
              <w:pStyle w:val="TableParagraph"/>
              <w:spacing w:before="1" w:line="235" w:lineRule="auto"/>
              <w:ind w:left="56" w:right="395" w:firstLine="0"/>
              <w:rPr>
                <w:sz w:val="14"/>
              </w:rPr>
            </w:pPr>
            <w:r>
              <w:rPr>
                <w:sz w:val="14"/>
              </w:rPr>
              <w:t>Вредновање остварености исхода вршити кроз:</w:t>
            </w:r>
          </w:p>
          <w:p w:rsidR="00E53F39" w:rsidRDefault="006408C0">
            <w:pPr>
              <w:pStyle w:val="TableParagraph"/>
              <w:numPr>
                <w:ilvl w:val="0"/>
                <w:numId w:val="1736"/>
              </w:numPr>
              <w:tabs>
                <w:tab w:val="left" w:pos="177"/>
              </w:tabs>
              <w:spacing w:line="157"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1736"/>
              </w:numPr>
              <w:tabs>
                <w:tab w:val="left" w:pos="177"/>
              </w:tabs>
              <w:spacing w:line="158" w:lineRule="exact"/>
              <w:rPr>
                <w:sz w:val="14"/>
              </w:rPr>
            </w:pPr>
            <w:r>
              <w:rPr>
                <w:sz w:val="14"/>
              </w:rPr>
              <w:t>тестове</w:t>
            </w:r>
            <w:r>
              <w:rPr>
                <w:spacing w:val="-1"/>
                <w:sz w:val="14"/>
              </w:rPr>
              <w:t xml:space="preserve"> </w:t>
            </w:r>
            <w:r>
              <w:rPr>
                <w:sz w:val="14"/>
              </w:rPr>
              <w:t>знања</w:t>
            </w:r>
          </w:p>
          <w:p w:rsidR="00E53F39" w:rsidRDefault="006408C0">
            <w:pPr>
              <w:pStyle w:val="TableParagraph"/>
              <w:numPr>
                <w:ilvl w:val="0"/>
                <w:numId w:val="1736"/>
              </w:numPr>
              <w:tabs>
                <w:tab w:val="left" w:pos="177"/>
              </w:tabs>
              <w:spacing w:line="160" w:lineRule="exact"/>
              <w:rPr>
                <w:sz w:val="14"/>
              </w:rPr>
            </w:pPr>
            <w:r>
              <w:rPr>
                <w:sz w:val="14"/>
              </w:rPr>
              <w:t>тестове практичних</w:t>
            </w:r>
            <w:r>
              <w:rPr>
                <w:spacing w:val="-2"/>
                <w:sz w:val="14"/>
              </w:rPr>
              <w:t xml:space="preserve"> </w:t>
            </w:r>
            <w:r>
              <w:rPr>
                <w:sz w:val="14"/>
              </w:rPr>
              <w:t>вештина</w:t>
            </w:r>
          </w:p>
          <w:p w:rsidR="00E53F39" w:rsidRDefault="00E53F39">
            <w:pPr>
              <w:pStyle w:val="TableParagraph"/>
              <w:spacing w:before="5"/>
              <w:ind w:left="0" w:firstLine="0"/>
              <w:rPr>
                <w:b/>
                <w:sz w:val="13"/>
              </w:rPr>
            </w:pPr>
          </w:p>
          <w:p w:rsidR="00E53F39" w:rsidRDefault="006408C0">
            <w:pPr>
              <w:pStyle w:val="TableParagraph"/>
              <w:spacing w:line="160" w:lineRule="exact"/>
              <w:ind w:left="56" w:firstLine="0"/>
              <w:rPr>
                <w:b/>
                <w:sz w:val="14"/>
              </w:rPr>
            </w:pPr>
            <w:r>
              <w:rPr>
                <w:b/>
                <w:sz w:val="14"/>
              </w:rPr>
              <w:t>Оквирни број часова по теми</w:t>
            </w:r>
          </w:p>
          <w:p w:rsidR="00E53F39" w:rsidRDefault="006408C0">
            <w:pPr>
              <w:pStyle w:val="TableParagraph"/>
              <w:numPr>
                <w:ilvl w:val="0"/>
                <w:numId w:val="1736"/>
              </w:numPr>
              <w:tabs>
                <w:tab w:val="left" w:pos="177"/>
              </w:tabs>
              <w:spacing w:line="158" w:lineRule="exact"/>
              <w:rPr>
                <w:b/>
                <w:sz w:val="14"/>
              </w:rPr>
            </w:pPr>
            <w:r>
              <w:rPr>
                <w:sz w:val="14"/>
              </w:rPr>
              <w:t xml:space="preserve">Технички цртежи </w:t>
            </w:r>
            <w:r>
              <w:rPr>
                <w:b/>
                <w:sz w:val="14"/>
              </w:rPr>
              <w:t>(8</w:t>
            </w:r>
            <w:r>
              <w:rPr>
                <w:b/>
                <w:spacing w:val="-3"/>
                <w:sz w:val="14"/>
              </w:rPr>
              <w:t xml:space="preserve"> </w:t>
            </w:r>
            <w:r>
              <w:rPr>
                <w:b/>
                <w:sz w:val="14"/>
              </w:rPr>
              <w:t>часова)</w:t>
            </w:r>
          </w:p>
          <w:p w:rsidR="00E53F39" w:rsidRDefault="006408C0">
            <w:pPr>
              <w:pStyle w:val="TableParagraph"/>
              <w:numPr>
                <w:ilvl w:val="0"/>
                <w:numId w:val="1736"/>
              </w:numPr>
              <w:tabs>
                <w:tab w:val="left" w:pos="177"/>
              </w:tabs>
              <w:spacing w:line="158" w:lineRule="exact"/>
              <w:rPr>
                <w:b/>
                <w:sz w:val="14"/>
              </w:rPr>
            </w:pPr>
            <w:r>
              <w:rPr>
                <w:sz w:val="14"/>
              </w:rPr>
              <w:t xml:space="preserve">Геометријско цртање </w:t>
            </w:r>
            <w:r>
              <w:rPr>
                <w:b/>
                <w:sz w:val="14"/>
              </w:rPr>
              <w:t>(12</w:t>
            </w:r>
            <w:r>
              <w:rPr>
                <w:b/>
                <w:spacing w:val="-7"/>
                <w:sz w:val="14"/>
              </w:rPr>
              <w:t xml:space="preserve"> </w:t>
            </w:r>
            <w:r>
              <w:rPr>
                <w:b/>
                <w:sz w:val="14"/>
              </w:rPr>
              <w:t>часова)</w:t>
            </w:r>
          </w:p>
          <w:p w:rsidR="00E53F39" w:rsidRDefault="006408C0">
            <w:pPr>
              <w:pStyle w:val="TableParagraph"/>
              <w:numPr>
                <w:ilvl w:val="0"/>
                <w:numId w:val="1736"/>
              </w:numPr>
              <w:tabs>
                <w:tab w:val="left" w:pos="177"/>
              </w:tabs>
              <w:spacing w:before="2" w:line="235" w:lineRule="auto"/>
              <w:ind w:right="533"/>
              <w:rPr>
                <w:b/>
                <w:sz w:val="14"/>
              </w:rPr>
            </w:pPr>
            <w:r>
              <w:rPr>
                <w:sz w:val="14"/>
              </w:rPr>
              <w:t>Правила техничког цртања</w:t>
            </w:r>
            <w:r>
              <w:rPr>
                <w:spacing w:val="-20"/>
                <w:sz w:val="14"/>
              </w:rPr>
              <w:t xml:space="preserve"> </w:t>
            </w:r>
            <w:r>
              <w:rPr>
                <w:b/>
                <w:sz w:val="14"/>
              </w:rPr>
              <w:t>(20 часова)</w:t>
            </w:r>
          </w:p>
          <w:p w:rsidR="00E53F39" w:rsidRDefault="006408C0">
            <w:pPr>
              <w:pStyle w:val="TableParagraph"/>
              <w:numPr>
                <w:ilvl w:val="0"/>
                <w:numId w:val="1736"/>
              </w:numPr>
              <w:tabs>
                <w:tab w:val="left" w:pos="177"/>
              </w:tabs>
              <w:spacing w:line="159" w:lineRule="exact"/>
              <w:rPr>
                <w:b/>
                <w:sz w:val="14"/>
              </w:rPr>
            </w:pPr>
            <w:r>
              <w:rPr>
                <w:sz w:val="14"/>
              </w:rPr>
              <w:t xml:space="preserve">Нацртна геометрија </w:t>
            </w:r>
            <w:r>
              <w:rPr>
                <w:b/>
                <w:sz w:val="14"/>
              </w:rPr>
              <w:t>(30</w:t>
            </w:r>
            <w:r>
              <w:rPr>
                <w:b/>
                <w:spacing w:val="-4"/>
                <w:sz w:val="14"/>
              </w:rPr>
              <w:t xml:space="preserve"> </w:t>
            </w:r>
            <w:r>
              <w:rPr>
                <w:b/>
                <w:sz w:val="14"/>
              </w:rPr>
              <w:t>часова)</w:t>
            </w:r>
          </w:p>
        </w:tc>
      </w:tr>
      <w:tr w:rsidR="00E53F39">
        <w:trPr>
          <w:trHeight w:val="3044"/>
        </w:trPr>
        <w:tc>
          <w:tcPr>
            <w:tcW w:w="1474" w:type="dxa"/>
          </w:tcPr>
          <w:p w:rsidR="00E53F39" w:rsidRDefault="006408C0">
            <w:pPr>
              <w:pStyle w:val="TableParagraph"/>
              <w:spacing w:before="21"/>
              <w:ind w:left="56" w:firstLine="0"/>
              <w:rPr>
                <w:sz w:val="14"/>
              </w:rPr>
            </w:pPr>
            <w:r>
              <w:rPr>
                <w:sz w:val="14"/>
              </w:rPr>
              <w:t>Геометријско цртање</w:t>
            </w:r>
          </w:p>
        </w:tc>
        <w:tc>
          <w:tcPr>
            <w:tcW w:w="1701" w:type="dxa"/>
          </w:tcPr>
          <w:p w:rsidR="00E53F39" w:rsidRDefault="006408C0">
            <w:pPr>
              <w:pStyle w:val="TableParagraph"/>
              <w:numPr>
                <w:ilvl w:val="0"/>
                <w:numId w:val="1735"/>
              </w:numPr>
              <w:tabs>
                <w:tab w:val="left" w:pos="177"/>
              </w:tabs>
              <w:spacing w:before="24" w:line="235" w:lineRule="auto"/>
              <w:ind w:right="51"/>
              <w:rPr>
                <w:sz w:val="14"/>
              </w:rPr>
            </w:pPr>
            <w:r>
              <w:rPr>
                <w:sz w:val="14"/>
              </w:rPr>
              <w:t>Стицање знања о основ- ним геометријским конструкцијама у</w:t>
            </w:r>
            <w:r>
              <w:rPr>
                <w:spacing w:val="-11"/>
                <w:sz w:val="14"/>
              </w:rPr>
              <w:t xml:space="preserve"> </w:t>
            </w:r>
            <w:r>
              <w:rPr>
                <w:sz w:val="14"/>
              </w:rPr>
              <w:t>равни.</w:t>
            </w:r>
          </w:p>
        </w:tc>
        <w:tc>
          <w:tcPr>
            <w:tcW w:w="2268" w:type="dxa"/>
          </w:tcPr>
          <w:p w:rsidR="00E53F39" w:rsidRDefault="006408C0">
            <w:pPr>
              <w:pStyle w:val="TableParagraph"/>
              <w:numPr>
                <w:ilvl w:val="0"/>
                <w:numId w:val="1734"/>
              </w:numPr>
              <w:tabs>
                <w:tab w:val="left" w:pos="177"/>
              </w:tabs>
              <w:spacing w:before="24" w:line="235" w:lineRule="auto"/>
              <w:ind w:right="365" w:hanging="119"/>
              <w:rPr>
                <w:sz w:val="14"/>
              </w:rPr>
            </w:pPr>
            <w:r>
              <w:rPr>
                <w:sz w:val="14"/>
              </w:rPr>
              <w:t>изведе основне</w:t>
            </w:r>
            <w:r>
              <w:rPr>
                <w:spacing w:val="-10"/>
                <w:sz w:val="14"/>
              </w:rPr>
              <w:t xml:space="preserve"> </w:t>
            </w:r>
            <w:r>
              <w:rPr>
                <w:sz w:val="14"/>
              </w:rPr>
              <w:t>геометријске конструкције у</w:t>
            </w:r>
            <w:r>
              <w:rPr>
                <w:spacing w:val="-2"/>
                <w:sz w:val="14"/>
              </w:rPr>
              <w:t xml:space="preserve"> </w:t>
            </w:r>
            <w:r>
              <w:rPr>
                <w:sz w:val="14"/>
              </w:rPr>
              <w:t>равни;</w:t>
            </w:r>
          </w:p>
          <w:p w:rsidR="00E53F39" w:rsidRDefault="006408C0">
            <w:pPr>
              <w:pStyle w:val="TableParagraph"/>
              <w:numPr>
                <w:ilvl w:val="0"/>
                <w:numId w:val="1734"/>
              </w:numPr>
              <w:tabs>
                <w:tab w:val="left" w:pos="177"/>
              </w:tabs>
              <w:spacing w:line="235" w:lineRule="auto"/>
              <w:ind w:left="176" w:right="82"/>
              <w:rPr>
                <w:sz w:val="14"/>
              </w:rPr>
            </w:pPr>
            <w:r>
              <w:rPr>
                <w:sz w:val="14"/>
              </w:rPr>
              <w:t>применом геометријског</w:t>
            </w:r>
            <w:r>
              <w:rPr>
                <w:spacing w:val="-23"/>
                <w:sz w:val="14"/>
              </w:rPr>
              <w:t xml:space="preserve"> </w:t>
            </w:r>
            <w:r>
              <w:rPr>
                <w:sz w:val="14"/>
              </w:rPr>
              <w:t xml:space="preserve">прибора изврши спајање геометријских елемената </w:t>
            </w:r>
            <w:r>
              <w:rPr>
                <w:spacing w:val="-3"/>
                <w:sz w:val="14"/>
              </w:rPr>
              <w:t xml:space="preserve">луком </w:t>
            </w:r>
            <w:r>
              <w:rPr>
                <w:sz w:val="14"/>
              </w:rPr>
              <w:t>задатог полу- пречника;</w:t>
            </w:r>
          </w:p>
          <w:p w:rsidR="00E53F39" w:rsidRDefault="006408C0">
            <w:pPr>
              <w:pStyle w:val="TableParagraph"/>
              <w:numPr>
                <w:ilvl w:val="0"/>
                <w:numId w:val="1734"/>
              </w:numPr>
              <w:tabs>
                <w:tab w:val="left" w:pos="177"/>
              </w:tabs>
              <w:spacing w:before="1" w:line="235" w:lineRule="auto"/>
              <w:ind w:left="176" w:right="265"/>
              <w:rPr>
                <w:sz w:val="14"/>
              </w:rPr>
            </w:pPr>
            <w:r>
              <w:rPr>
                <w:sz w:val="14"/>
              </w:rPr>
              <w:t>конструише криве другог</w:t>
            </w:r>
            <w:r>
              <w:rPr>
                <w:spacing w:val="-17"/>
                <w:sz w:val="14"/>
              </w:rPr>
              <w:t xml:space="preserve"> </w:t>
            </w:r>
            <w:r>
              <w:rPr>
                <w:sz w:val="14"/>
              </w:rPr>
              <w:t>реда према задатим</w:t>
            </w:r>
            <w:r>
              <w:rPr>
                <w:spacing w:val="-4"/>
                <w:sz w:val="14"/>
              </w:rPr>
              <w:t xml:space="preserve"> </w:t>
            </w:r>
            <w:r>
              <w:rPr>
                <w:sz w:val="14"/>
              </w:rPr>
              <w:t>елементима;</w:t>
            </w:r>
          </w:p>
        </w:tc>
        <w:tc>
          <w:tcPr>
            <w:tcW w:w="2551" w:type="dxa"/>
          </w:tcPr>
          <w:p w:rsidR="00E53F39" w:rsidRDefault="006408C0">
            <w:pPr>
              <w:pStyle w:val="TableParagraph"/>
              <w:numPr>
                <w:ilvl w:val="0"/>
                <w:numId w:val="1733"/>
              </w:numPr>
              <w:tabs>
                <w:tab w:val="left" w:pos="176"/>
              </w:tabs>
              <w:spacing w:before="24" w:line="235" w:lineRule="auto"/>
              <w:ind w:right="222" w:hanging="119"/>
              <w:rPr>
                <w:sz w:val="14"/>
              </w:rPr>
            </w:pPr>
            <w:r>
              <w:rPr>
                <w:sz w:val="14"/>
              </w:rPr>
              <w:t>Основне геометријске</w:t>
            </w:r>
            <w:r>
              <w:rPr>
                <w:spacing w:val="-21"/>
                <w:sz w:val="14"/>
              </w:rPr>
              <w:t xml:space="preserve"> </w:t>
            </w:r>
            <w:r>
              <w:rPr>
                <w:sz w:val="14"/>
              </w:rPr>
              <w:t xml:space="preserve">конструкције у равни (симетрала дужи и </w:t>
            </w:r>
            <w:r>
              <w:rPr>
                <w:spacing w:val="-3"/>
                <w:sz w:val="14"/>
              </w:rPr>
              <w:t xml:space="preserve">угла, </w:t>
            </w:r>
            <w:r>
              <w:rPr>
                <w:sz w:val="14"/>
              </w:rPr>
              <w:t>међусобно паралелне и</w:t>
            </w:r>
            <w:r>
              <w:rPr>
                <w:spacing w:val="-4"/>
                <w:sz w:val="14"/>
              </w:rPr>
              <w:t xml:space="preserve"> </w:t>
            </w:r>
            <w:r>
              <w:rPr>
                <w:sz w:val="14"/>
              </w:rPr>
              <w:t>управне</w:t>
            </w:r>
          </w:p>
          <w:p w:rsidR="00E53F39" w:rsidRDefault="006408C0">
            <w:pPr>
              <w:pStyle w:val="TableParagraph"/>
              <w:spacing w:before="1" w:line="235" w:lineRule="auto"/>
              <w:ind w:firstLine="0"/>
              <w:rPr>
                <w:sz w:val="14"/>
              </w:rPr>
            </w:pPr>
            <w:r>
              <w:rPr>
                <w:sz w:val="14"/>
              </w:rPr>
              <w:t>праве, подела дужи на једнаке делове, одређивање средишта датог кружног лука, цртање кружног лука кроз три дате тачке, заједничке</w:t>
            </w:r>
            <w:r>
              <w:rPr>
                <w:sz w:val="14"/>
              </w:rPr>
              <w:t xml:space="preserve"> тангенте двеју кружница (спољашње и унутрашње), конструкције датих полигона у датој кружници).</w:t>
            </w:r>
          </w:p>
          <w:p w:rsidR="00E53F39" w:rsidRDefault="006408C0">
            <w:pPr>
              <w:pStyle w:val="TableParagraph"/>
              <w:numPr>
                <w:ilvl w:val="0"/>
                <w:numId w:val="1733"/>
              </w:numPr>
              <w:tabs>
                <w:tab w:val="left" w:pos="176"/>
              </w:tabs>
              <w:spacing w:before="2" w:line="235" w:lineRule="auto"/>
              <w:ind w:right="96" w:hanging="119"/>
              <w:rPr>
                <w:sz w:val="14"/>
              </w:rPr>
            </w:pPr>
            <w:r>
              <w:rPr>
                <w:sz w:val="14"/>
              </w:rPr>
              <w:t xml:space="preserve">Спајање кракова </w:t>
            </w:r>
            <w:r>
              <w:rPr>
                <w:spacing w:val="-3"/>
                <w:sz w:val="14"/>
              </w:rPr>
              <w:t xml:space="preserve">оштрог, </w:t>
            </w:r>
            <w:r>
              <w:rPr>
                <w:sz w:val="14"/>
              </w:rPr>
              <w:t xml:space="preserve">правог и тупог </w:t>
            </w:r>
            <w:r>
              <w:rPr>
                <w:spacing w:val="-3"/>
                <w:sz w:val="14"/>
              </w:rPr>
              <w:t xml:space="preserve">угла луком </w:t>
            </w:r>
            <w:r>
              <w:rPr>
                <w:sz w:val="14"/>
              </w:rPr>
              <w:t>датог</w:t>
            </w:r>
            <w:r>
              <w:rPr>
                <w:spacing w:val="-11"/>
                <w:sz w:val="14"/>
              </w:rPr>
              <w:t xml:space="preserve"> </w:t>
            </w:r>
            <w:r>
              <w:rPr>
                <w:sz w:val="14"/>
              </w:rPr>
              <w:t>полупречника.</w:t>
            </w:r>
          </w:p>
          <w:p w:rsidR="00E53F39" w:rsidRDefault="006408C0">
            <w:pPr>
              <w:pStyle w:val="TableParagraph"/>
              <w:numPr>
                <w:ilvl w:val="0"/>
                <w:numId w:val="1733"/>
              </w:numPr>
              <w:tabs>
                <w:tab w:val="left" w:pos="176"/>
              </w:tabs>
              <w:spacing w:before="1" w:line="235" w:lineRule="auto"/>
              <w:ind w:right="285" w:hanging="119"/>
              <w:rPr>
                <w:sz w:val="14"/>
              </w:rPr>
            </w:pPr>
            <w:r>
              <w:rPr>
                <w:sz w:val="14"/>
              </w:rPr>
              <w:t xml:space="preserve">Спајање круга и праве </w:t>
            </w:r>
            <w:r>
              <w:rPr>
                <w:spacing w:val="-3"/>
                <w:sz w:val="14"/>
              </w:rPr>
              <w:t xml:space="preserve">луком </w:t>
            </w:r>
            <w:r>
              <w:rPr>
                <w:sz w:val="14"/>
              </w:rPr>
              <w:t>датог полупречника.</w:t>
            </w:r>
          </w:p>
          <w:p w:rsidR="00E53F39" w:rsidRDefault="006408C0">
            <w:pPr>
              <w:pStyle w:val="TableParagraph"/>
              <w:numPr>
                <w:ilvl w:val="0"/>
                <w:numId w:val="1733"/>
              </w:numPr>
              <w:tabs>
                <w:tab w:val="left" w:pos="176"/>
              </w:tabs>
              <w:spacing w:line="235" w:lineRule="auto"/>
              <w:ind w:right="159" w:hanging="119"/>
              <w:rPr>
                <w:sz w:val="14"/>
              </w:rPr>
            </w:pPr>
            <w:r>
              <w:rPr>
                <w:sz w:val="14"/>
              </w:rPr>
              <w:t xml:space="preserve">Спајање двеју кружница </w:t>
            </w:r>
            <w:r>
              <w:rPr>
                <w:spacing w:val="-3"/>
                <w:sz w:val="14"/>
              </w:rPr>
              <w:t>луком</w:t>
            </w:r>
            <w:r>
              <w:rPr>
                <w:spacing w:val="-9"/>
                <w:sz w:val="14"/>
              </w:rPr>
              <w:t xml:space="preserve"> </w:t>
            </w:r>
            <w:r>
              <w:rPr>
                <w:sz w:val="14"/>
              </w:rPr>
              <w:t>датог полупречника.</w:t>
            </w:r>
          </w:p>
          <w:p w:rsidR="00E53F39" w:rsidRDefault="006408C0">
            <w:pPr>
              <w:pStyle w:val="TableParagraph"/>
              <w:numPr>
                <w:ilvl w:val="0"/>
                <w:numId w:val="1733"/>
              </w:numPr>
              <w:tabs>
                <w:tab w:val="left" w:pos="176"/>
              </w:tabs>
              <w:spacing w:before="2" w:line="158" w:lineRule="exact"/>
              <w:ind w:right="96" w:hanging="119"/>
              <w:jc w:val="both"/>
              <w:rPr>
                <w:sz w:val="14"/>
              </w:rPr>
            </w:pPr>
            <w:r>
              <w:rPr>
                <w:sz w:val="14"/>
              </w:rPr>
              <w:t>Конструкције кривих линија:</w:t>
            </w:r>
            <w:r>
              <w:rPr>
                <w:spacing w:val="-13"/>
                <w:sz w:val="14"/>
              </w:rPr>
              <w:t xml:space="preserve"> </w:t>
            </w:r>
            <w:r>
              <w:rPr>
                <w:sz w:val="14"/>
              </w:rPr>
              <w:t>(елипсе, параболе, хиперболе, завојнице,</w:t>
            </w:r>
            <w:r>
              <w:rPr>
                <w:spacing w:val="-19"/>
                <w:sz w:val="14"/>
              </w:rPr>
              <w:t xml:space="preserve"> </w:t>
            </w:r>
            <w:r>
              <w:rPr>
                <w:sz w:val="14"/>
              </w:rPr>
              <w:t>евол- венте круга и</w:t>
            </w:r>
            <w:r>
              <w:rPr>
                <w:spacing w:val="-3"/>
                <w:sz w:val="14"/>
              </w:rPr>
              <w:t xml:space="preserve"> </w:t>
            </w:r>
            <w:r>
              <w:rPr>
                <w:sz w:val="14"/>
              </w:rPr>
              <w:t>циклоиде).</w:t>
            </w:r>
          </w:p>
        </w:tc>
        <w:tc>
          <w:tcPr>
            <w:tcW w:w="2551" w:type="dxa"/>
            <w:vMerge/>
            <w:tcBorders>
              <w:top w:val="nil"/>
            </w:tcBorders>
          </w:tcPr>
          <w:p w:rsidR="00E53F39" w:rsidRDefault="00E53F39">
            <w:pPr>
              <w:rPr>
                <w:sz w:val="2"/>
                <w:szCs w:val="2"/>
              </w:rPr>
            </w:pPr>
          </w:p>
        </w:tc>
      </w:tr>
      <w:tr w:rsidR="00E53F39">
        <w:trPr>
          <w:trHeight w:val="1780"/>
        </w:trPr>
        <w:tc>
          <w:tcPr>
            <w:tcW w:w="1474" w:type="dxa"/>
          </w:tcPr>
          <w:p w:rsidR="00E53F39" w:rsidRDefault="006408C0">
            <w:pPr>
              <w:pStyle w:val="TableParagraph"/>
              <w:spacing w:before="25" w:line="235" w:lineRule="auto"/>
              <w:ind w:left="56" w:firstLine="0"/>
              <w:rPr>
                <w:sz w:val="14"/>
              </w:rPr>
            </w:pPr>
            <w:r>
              <w:rPr>
                <w:sz w:val="14"/>
              </w:rPr>
              <w:t>Правила техничког цртања</w:t>
            </w:r>
          </w:p>
        </w:tc>
        <w:tc>
          <w:tcPr>
            <w:tcW w:w="1701" w:type="dxa"/>
          </w:tcPr>
          <w:p w:rsidR="00E53F39" w:rsidRDefault="006408C0">
            <w:pPr>
              <w:pStyle w:val="TableParagraph"/>
              <w:numPr>
                <w:ilvl w:val="0"/>
                <w:numId w:val="1732"/>
              </w:numPr>
              <w:tabs>
                <w:tab w:val="left" w:pos="177"/>
              </w:tabs>
              <w:spacing w:before="25" w:line="235" w:lineRule="auto"/>
              <w:ind w:right="235"/>
              <w:rPr>
                <w:sz w:val="14"/>
              </w:rPr>
            </w:pPr>
            <w:r>
              <w:rPr>
                <w:sz w:val="14"/>
              </w:rPr>
              <w:t>Стицање знања о правилима</w:t>
            </w:r>
            <w:r>
              <w:rPr>
                <w:spacing w:val="-14"/>
                <w:sz w:val="14"/>
              </w:rPr>
              <w:t xml:space="preserve"> </w:t>
            </w:r>
            <w:r>
              <w:rPr>
                <w:sz w:val="14"/>
              </w:rPr>
              <w:t>техничког цртања.</w:t>
            </w:r>
          </w:p>
        </w:tc>
        <w:tc>
          <w:tcPr>
            <w:tcW w:w="2268" w:type="dxa"/>
          </w:tcPr>
          <w:p w:rsidR="00E53F39" w:rsidRDefault="006408C0">
            <w:pPr>
              <w:pStyle w:val="TableParagraph"/>
              <w:numPr>
                <w:ilvl w:val="0"/>
                <w:numId w:val="1731"/>
              </w:numPr>
              <w:tabs>
                <w:tab w:val="left" w:pos="177"/>
              </w:tabs>
              <w:spacing w:before="23" w:line="160" w:lineRule="exact"/>
              <w:rPr>
                <w:sz w:val="14"/>
              </w:rPr>
            </w:pPr>
            <w:r>
              <w:rPr>
                <w:sz w:val="14"/>
              </w:rPr>
              <w:t>чита технички</w:t>
            </w:r>
            <w:r>
              <w:rPr>
                <w:spacing w:val="-1"/>
                <w:sz w:val="14"/>
              </w:rPr>
              <w:t xml:space="preserve"> </w:t>
            </w:r>
            <w:r>
              <w:rPr>
                <w:sz w:val="14"/>
              </w:rPr>
              <w:t>цртеж;</w:t>
            </w:r>
          </w:p>
          <w:p w:rsidR="00E53F39" w:rsidRDefault="006408C0">
            <w:pPr>
              <w:pStyle w:val="TableParagraph"/>
              <w:numPr>
                <w:ilvl w:val="0"/>
                <w:numId w:val="1731"/>
              </w:numPr>
              <w:tabs>
                <w:tab w:val="left" w:pos="177"/>
              </w:tabs>
              <w:spacing w:before="1" w:line="235" w:lineRule="auto"/>
              <w:ind w:right="325"/>
              <w:rPr>
                <w:sz w:val="14"/>
              </w:rPr>
            </w:pPr>
            <w:r>
              <w:rPr>
                <w:sz w:val="14"/>
              </w:rPr>
              <w:t>нацрта видљиве и</w:t>
            </w:r>
            <w:r>
              <w:rPr>
                <w:spacing w:val="-17"/>
                <w:sz w:val="14"/>
              </w:rPr>
              <w:t xml:space="preserve"> </w:t>
            </w:r>
            <w:r>
              <w:rPr>
                <w:sz w:val="14"/>
              </w:rPr>
              <w:t>невидљиве ивице;</w:t>
            </w:r>
          </w:p>
          <w:p w:rsidR="00E53F39" w:rsidRDefault="006408C0">
            <w:pPr>
              <w:pStyle w:val="TableParagraph"/>
              <w:numPr>
                <w:ilvl w:val="0"/>
                <w:numId w:val="1731"/>
              </w:numPr>
              <w:tabs>
                <w:tab w:val="left" w:pos="177"/>
              </w:tabs>
              <w:spacing w:line="235" w:lineRule="auto"/>
              <w:ind w:right="271"/>
              <w:rPr>
                <w:sz w:val="14"/>
              </w:rPr>
            </w:pPr>
            <w:r>
              <w:rPr>
                <w:sz w:val="14"/>
              </w:rPr>
              <w:t>прикаже предмет у</w:t>
            </w:r>
            <w:r>
              <w:rPr>
                <w:spacing w:val="-16"/>
                <w:sz w:val="14"/>
              </w:rPr>
              <w:t xml:space="preserve"> </w:t>
            </w:r>
            <w:r>
              <w:rPr>
                <w:sz w:val="14"/>
              </w:rPr>
              <w:t>потребном броју пројекција и</w:t>
            </w:r>
            <w:r>
              <w:rPr>
                <w:spacing w:val="-6"/>
                <w:sz w:val="14"/>
              </w:rPr>
              <w:t xml:space="preserve"> </w:t>
            </w:r>
            <w:r>
              <w:rPr>
                <w:sz w:val="14"/>
              </w:rPr>
              <w:t>пресека;</w:t>
            </w:r>
          </w:p>
          <w:p w:rsidR="00E53F39" w:rsidRDefault="006408C0">
            <w:pPr>
              <w:pStyle w:val="TableParagraph"/>
              <w:numPr>
                <w:ilvl w:val="0"/>
                <w:numId w:val="1731"/>
              </w:numPr>
              <w:tabs>
                <w:tab w:val="left" w:pos="177"/>
              </w:tabs>
              <w:spacing w:before="1" w:line="235" w:lineRule="auto"/>
              <w:ind w:right="165"/>
              <w:rPr>
                <w:sz w:val="14"/>
              </w:rPr>
            </w:pPr>
            <w:r>
              <w:rPr>
                <w:spacing w:val="-3"/>
                <w:sz w:val="14"/>
              </w:rPr>
              <w:t xml:space="preserve">котира </w:t>
            </w:r>
            <w:r>
              <w:rPr>
                <w:sz w:val="14"/>
              </w:rPr>
              <w:t>елементе према стандар- дима техничког</w:t>
            </w:r>
            <w:r>
              <w:rPr>
                <w:spacing w:val="-2"/>
                <w:sz w:val="14"/>
              </w:rPr>
              <w:t xml:space="preserve"> </w:t>
            </w:r>
            <w:r>
              <w:rPr>
                <w:sz w:val="14"/>
              </w:rPr>
              <w:t>цртања;</w:t>
            </w:r>
          </w:p>
          <w:p w:rsidR="00E53F39" w:rsidRDefault="006408C0">
            <w:pPr>
              <w:pStyle w:val="TableParagraph"/>
              <w:numPr>
                <w:ilvl w:val="0"/>
                <w:numId w:val="1731"/>
              </w:numPr>
              <w:tabs>
                <w:tab w:val="left" w:pos="177"/>
              </w:tabs>
              <w:spacing w:before="1" w:line="235" w:lineRule="auto"/>
              <w:ind w:right="253"/>
              <w:rPr>
                <w:sz w:val="14"/>
              </w:rPr>
            </w:pPr>
            <w:r>
              <w:rPr>
                <w:sz w:val="14"/>
              </w:rPr>
              <w:t>нацрта предмете на</w:t>
            </w:r>
            <w:r>
              <w:rPr>
                <w:spacing w:val="-21"/>
                <w:sz w:val="14"/>
              </w:rPr>
              <w:t xml:space="preserve"> </w:t>
            </w:r>
            <w:r>
              <w:rPr>
                <w:sz w:val="14"/>
              </w:rPr>
              <w:t>техничком цртежу примењујући правила техничког</w:t>
            </w:r>
            <w:r>
              <w:rPr>
                <w:spacing w:val="-1"/>
                <w:sz w:val="14"/>
              </w:rPr>
              <w:t xml:space="preserve"> </w:t>
            </w:r>
            <w:r>
              <w:rPr>
                <w:sz w:val="14"/>
              </w:rPr>
              <w:t>цртања;</w:t>
            </w:r>
          </w:p>
        </w:tc>
        <w:tc>
          <w:tcPr>
            <w:tcW w:w="2551" w:type="dxa"/>
          </w:tcPr>
          <w:p w:rsidR="00E53F39" w:rsidRDefault="006408C0">
            <w:pPr>
              <w:pStyle w:val="TableParagraph"/>
              <w:numPr>
                <w:ilvl w:val="0"/>
                <w:numId w:val="1730"/>
              </w:numPr>
              <w:tabs>
                <w:tab w:val="left" w:pos="176"/>
              </w:tabs>
              <w:spacing w:before="26" w:line="235" w:lineRule="auto"/>
              <w:ind w:right="146" w:hanging="119"/>
              <w:rPr>
                <w:sz w:val="14"/>
              </w:rPr>
            </w:pPr>
            <w:r>
              <w:rPr>
                <w:sz w:val="14"/>
              </w:rPr>
              <w:t>Приказивање предмета на</w:t>
            </w:r>
            <w:r>
              <w:rPr>
                <w:spacing w:val="-24"/>
                <w:sz w:val="14"/>
              </w:rPr>
              <w:t xml:space="preserve"> </w:t>
            </w:r>
            <w:r>
              <w:rPr>
                <w:sz w:val="14"/>
              </w:rPr>
              <w:t xml:space="preserve">техничком </w:t>
            </w:r>
            <w:r>
              <w:rPr>
                <w:spacing w:val="-3"/>
                <w:sz w:val="14"/>
              </w:rPr>
              <w:t>цртежу.</w:t>
            </w:r>
          </w:p>
          <w:p w:rsidR="00E53F39" w:rsidRDefault="006408C0">
            <w:pPr>
              <w:pStyle w:val="TableParagraph"/>
              <w:numPr>
                <w:ilvl w:val="0"/>
                <w:numId w:val="1730"/>
              </w:numPr>
              <w:tabs>
                <w:tab w:val="left" w:pos="176"/>
              </w:tabs>
              <w:spacing w:line="157" w:lineRule="exact"/>
              <w:ind w:hanging="119"/>
              <w:rPr>
                <w:sz w:val="14"/>
              </w:rPr>
            </w:pPr>
            <w:r>
              <w:rPr>
                <w:sz w:val="14"/>
              </w:rPr>
              <w:t>Видљиве и невидљиве</w:t>
            </w:r>
            <w:r>
              <w:rPr>
                <w:spacing w:val="-4"/>
                <w:sz w:val="14"/>
              </w:rPr>
              <w:t xml:space="preserve"> </w:t>
            </w:r>
            <w:r>
              <w:rPr>
                <w:sz w:val="14"/>
              </w:rPr>
              <w:t>ивице.</w:t>
            </w:r>
          </w:p>
          <w:p w:rsidR="00E53F39" w:rsidRDefault="006408C0">
            <w:pPr>
              <w:pStyle w:val="TableParagraph"/>
              <w:numPr>
                <w:ilvl w:val="0"/>
                <w:numId w:val="1730"/>
              </w:numPr>
              <w:tabs>
                <w:tab w:val="left" w:pos="176"/>
              </w:tabs>
              <w:spacing w:line="158" w:lineRule="exact"/>
              <w:ind w:hanging="119"/>
              <w:rPr>
                <w:sz w:val="14"/>
              </w:rPr>
            </w:pPr>
            <w:r>
              <w:rPr>
                <w:sz w:val="14"/>
              </w:rPr>
              <w:t>Потребан број</w:t>
            </w:r>
            <w:r>
              <w:rPr>
                <w:spacing w:val="-2"/>
                <w:sz w:val="14"/>
              </w:rPr>
              <w:t xml:space="preserve"> </w:t>
            </w:r>
            <w:r>
              <w:rPr>
                <w:sz w:val="14"/>
              </w:rPr>
              <w:t>пројекција.</w:t>
            </w:r>
          </w:p>
          <w:p w:rsidR="00E53F39" w:rsidRDefault="006408C0">
            <w:pPr>
              <w:pStyle w:val="TableParagraph"/>
              <w:numPr>
                <w:ilvl w:val="0"/>
                <w:numId w:val="1730"/>
              </w:numPr>
              <w:tabs>
                <w:tab w:val="left" w:pos="176"/>
              </w:tabs>
              <w:spacing w:line="158" w:lineRule="exact"/>
              <w:ind w:hanging="119"/>
              <w:rPr>
                <w:sz w:val="14"/>
              </w:rPr>
            </w:pPr>
            <w:r>
              <w:rPr>
                <w:sz w:val="14"/>
              </w:rPr>
              <w:t>Размере.</w:t>
            </w:r>
          </w:p>
          <w:p w:rsidR="00E53F39" w:rsidRDefault="006408C0">
            <w:pPr>
              <w:pStyle w:val="TableParagraph"/>
              <w:numPr>
                <w:ilvl w:val="0"/>
                <w:numId w:val="1730"/>
              </w:numPr>
              <w:tabs>
                <w:tab w:val="left" w:pos="176"/>
              </w:tabs>
              <w:spacing w:line="158" w:lineRule="exact"/>
              <w:ind w:hanging="119"/>
              <w:rPr>
                <w:sz w:val="14"/>
              </w:rPr>
            </w:pPr>
            <w:r>
              <w:rPr>
                <w:sz w:val="14"/>
              </w:rPr>
              <w:t>Пресеци и</w:t>
            </w:r>
            <w:r>
              <w:rPr>
                <w:spacing w:val="-2"/>
                <w:sz w:val="14"/>
              </w:rPr>
              <w:t xml:space="preserve"> </w:t>
            </w:r>
            <w:r>
              <w:rPr>
                <w:sz w:val="14"/>
              </w:rPr>
              <w:t>прекиди.</w:t>
            </w:r>
          </w:p>
          <w:p w:rsidR="00E53F39" w:rsidRDefault="006408C0">
            <w:pPr>
              <w:pStyle w:val="TableParagraph"/>
              <w:numPr>
                <w:ilvl w:val="0"/>
                <w:numId w:val="1730"/>
              </w:numPr>
              <w:tabs>
                <w:tab w:val="left" w:pos="176"/>
              </w:tabs>
              <w:spacing w:line="158" w:lineRule="exact"/>
              <w:ind w:hanging="119"/>
              <w:rPr>
                <w:sz w:val="14"/>
              </w:rPr>
            </w:pPr>
            <w:r>
              <w:rPr>
                <w:sz w:val="14"/>
              </w:rPr>
              <w:t>Шрафирање</w:t>
            </w:r>
            <w:r>
              <w:rPr>
                <w:spacing w:val="-1"/>
                <w:sz w:val="14"/>
              </w:rPr>
              <w:t xml:space="preserve"> </w:t>
            </w:r>
            <w:r>
              <w:rPr>
                <w:sz w:val="14"/>
              </w:rPr>
              <w:t>пресека.</w:t>
            </w:r>
          </w:p>
          <w:p w:rsidR="00E53F39" w:rsidRDefault="006408C0">
            <w:pPr>
              <w:pStyle w:val="TableParagraph"/>
              <w:numPr>
                <w:ilvl w:val="0"/>
                <w:numId w:val="1730"/>
              </w:numPr>
              <w:tabs>
                <w:tab w:val="left" w:pos="176"/>
              </w:tabs>
              <w:spacing w:before="1" w:line="235" w:lineRule="auto"/>
              <w:ind w:right="51" w:hanging="119"/>
              <w:rPr>
                <w:sz w:val="14"/>
              </w:rPr>
            </w:pPr>
            <w:r>
              <w:rPr>
                <w:sz w:val="14"/>
              </w:rPr>
              <w:t>Котирање елемената: (коте, котирање дужина,</w:t>
            </w:r>
            <w:r>
              <w:rPr>
                <w:spacing w:val="-12"/>
                <w:sz w:val="14"/>
              </w:rPr>
              <w:t xml:space="preserve"> </w:t>
            </w:r>
            <w:r>
              <w:rPr>
                <w:sz w:val="14"/>
              </w:rPr>
              <w:t>углова,</w:t>
            </w:r>
            <w:r>
              <w:rPr>
                <w:spacing w:val="-12"/>
                <w:sz w:val="14"/>
              </w:rPr>
              <w:t xml:space="preserve"> </w:t>
            </w:r>
            <w:r>
              <w:rPr>
                <w:sz w:val="14"/>
              </w:rPr>
              <w:t>лукова,</w:t>
            </w:r>
            <w:r>
              <w:rPr>
                <w:spacing w:val="-12"/>
                <w:sz w:val="14"/>
              </w:rPr>
              <w:t xml:space="preserve"> </w:t>
            </w:r>
            <w:r>
              <w:rPr>
                <w:sz w:val="14"/>
              </w:rPr>
              <w:t>полупречника, пречника,</w:t>
            </w:r>
            <w:r>
              <w:rPr>
                <w:spacing w:val="-1"/>
                <w:sz w:val="14"/>
              </w:rPr>
              <w:t xml:space="preserve"> </w:t>
            </w:r>
            <w:r>
              <w:rPr>
                <w:sz w:val="14"/>
              </w:rPr>
              <w:t>квадрата).</w:t>
            </w:r>
          </w:p>
          <w:p w:rsidR="00E53F39" w:rsidRDefault="006408C0">
            <w:pPr>
              <w:pStyle w:val="TableParagraph"/>
              <w:numPr>
                <w:ilvl w:val="0"/>
                <w:numId w:val="1730"/>
              </w:numPr>
              <w:tabs>
                <w:tab w:val="left" w:pos="176"/>
              </w:tabs>
              <w:spacing w:line="155" w:lineRule="exact"/>
              <w:ind w:hanging="119"/>
              <w:rPr>
                <w:sz w:val="14"/>
              </w:rPr>
            </w:pPr>
            <w:r>
              <w:rPr>
                <w:sz w:val="14"/>
              </w:rPr>
              <w:t>Означавање нагиба и</w:t>
            </w:r>
            <w:r>
              <w:rPr>
                <w:spacing w:val="-6"/>
                <w:sz w:val="14"/>
              </w:rPr>
              <w:t xml:space="preserve"> </w:t>
            </w:r>
            <w:r>
              <w:rPr>
                <w:sz w:val="14"/>
              </w:rPr>
              <w:t>конуса.</w:t>
            </w:r>
          </w:p>
        </w:tc>
        <w:tc>
          <w:tcPr>
            <w:tcW w:w="2551" w:type="dxa"/>
            <w:vMerge/>
            <w:tcBorders>
              <w:top w:val="nil"/>
            </w:tcBorders>
          </w:tcPr>
          <w:p w:rsidR="00E53F39" w:rsidRDefault="00E53F39">
            <w:pPr>
              <w:rPr>
                <w:sz w:val="2"/>
                <w:szCs w:val="2"/>
              </w:rPr>
            </w:pPr>
          </w:p>
        </w:tc>
      </w:tr>
      <w:tr w:rsidR="00E53F39">
        <w:trPr>
          <w:trHeight w:val="4466"/>
        </w:trPr>
        <w:tc>
          <w:tcPr>
            <w:tcW w:w="1474" w:type="dxa"/>
          </w:tcPr>
          <w:p w:rsidR="00E53F39" w:rsidRDefault="006408C0">
            <w:pPr>
              <w:pStyle w:val="TableParagraph"/>
              <w:spacing w:before="24"/>
              <w:ind w:left="56" w:firstLine="0"/>
              <w:rPr>
                <w:sz w:val="14"/>
              </w:rPr>
            </w:pPr>
            <w:r>
              <w:rPr>
                <w:sz w:val="14"/>
              </w:rPr>
              <w:t>Нацртна геометрија</w:t>
            </w:r>
          </w:p>
        </w:tc>
        <w:tc>
          <w:tcPr>
            <w:tcW w:w="1701" w:type="dxa"/>
          </w:tcPr>
          <w:p w:rsidR="00E53F39" w:rsidRDefault="006408C0">
            <w:pPr>
              <w:pStyle w:val="TableParagraph"/>
              <w:numPr>
                <w:ilvl w:val="0"/>
                <w:numId w:val="1729"/>
              </w:numPr>
              <w:tabs>
                <w:tab w:val="left" w:pos="177"/>
              </w:tabs>
              <w:spacing w:before="26" w:line="235" w:lineRule="auto"/>
              <w:ind w:right="89"/>
              <w:rPr>
                <w:sz w:val="14"/>
              </w:rPr>
            </w:pPr>
            <w:r>
              <w:rPr>
                <w:sz w:val="14"/>
              </w:rPr>
              <w:t>Стицање знања да про- сторне фигуре, њихова својства и међусобне односе представе у рав- ни (једној или</w:t>
            </w:r>
            <w:r>
              <w:rPr>
                <w:spacing w:val="-7"/>
                <w:sz w:val="14"/>
              </w:rPr>
              <w:t xml:space="preserve"> </w:t>
            </w:r>
            <w:r>
              <w:rPr>
                <w:sz w:val="14"/>
              </w:rPr>
              <w:t>више).</w:t>
            </w:r>
          </w:p>
        </w:tc>
        <w:tc>
          <w:tcPr>
            <w:tcW w:w="2268" w:type="dxa"/>
          </w:tcPr>
          <w:p w:rsidR="00E53F39" w:rsidRDefault="006408C0">
            <w:pPr>
              <w:pStyle w:val="TableParagraph"/>
              <w:numPr>
                <w:ilvl w:val="0"/>
                <w:numId w:val="1728"/>
              </w:numPr>
              <w:tabs>
                <w:tab w:val="left" w:pos="177"/>
              </w:tabs>
              <w:spacing w:before="24" w:line="160" w:lineRule="exact"/>
              <w:rPr>
                <w:sz w:val="14"/>
              </w:rPr>
            </w:pPr>
            <w:r>
              <w:rPr>
                <w:sz w:val="14"/>
              </w:rPr>
              <w:t>познаје врсте</w:t>
            </w:r>
            <w:r>
              <w:rPr>
                <w:spacing w:val="-23"/>
                <w:sz w:val="14"/>
              </w:rPr>
              <w:t xml:space="preserve"> </w:t>
            </w:r>
            <w:r>
              <w:rPr>
                <w:sz w:val="14"/>
              </w:rPr>
              <w:t>пројекција;</w:t>
            </w:r>
          </w:p>
          <w:p w:rsidR="00E53F39" w:rsidRDefault="006408C0">
            <w:pPr>
              <w:pStyle w:val="TableParagraph"/>
              <w:numPr>
                <w:ilvl w:val="0"/>
                <w:numId w:val="1728"/>
              </w:numPr>
              <w:tabs>
                <w:tab w:val="left" w:pos="177"/>
              </w:tabs>
              <w:spacing w:before="1" w:line="235" w:lineRule="auto"/>
              <w:ind w:right="52"/>
              <w:rPr>
                <w:sz w:val="14"/>
              </w:rPr>
            </w:pPr>
            <w:r>
              <w:rPr>
                <w:sz w:val="14"/>
              </w:rPr>
              <w:t>нацрта нормалну (ортогоналну) пројекцију једне и више тачака</w:t>
            </w:r>
            <w:r>
              <w:rPr>
                <w:spacing w:val="-25"/>
                <w:sz w:val="14"/>
              </w:rPr>
              <w:t xml:space="preserve"> </w:t>
            </w:r>
            <w:r>
              <w:rPr>
                <w:sz w:val="14"/>
              </w:rPr>
              <w:t>на једну</w:t>
            </w:r>
            <w:r>
              <w:rPr>
                <w:spacing w:val="-1"/>
                <w:sz w:val="14"/>
              </w:rPr>
              <w:t xml:space="preserve"> </w:t>
            </w:r>
            <w:r>
              <w:rPr>
                <w:sz w:val="14"/>
              </w:rPr>
              <w:t>раван;</w:t>
            </w:r>
          </w:p>
          <w:p w:rsidR="00E53F39" w:rsidRDefault="006408C0">
            <w:pPr>
              <w:pStyle w:val="TableParagraph"/>
              <w:numPr>
                <w:ilvl w:val="0"/>
                <w:numId w:val="1728"/>
              </w:numPr>
              <w:tabs>
                <w:tab w:val="left" w:pos="177"/>
              </w:tabs>
              <w:spacing w:before="1" w:line="235" w:lineRule="auto"/>
              <w:ind w:right="44"/>
              <w:rPr>
                <w:sz w:val="14"/>
              </w:rPr>
            </w:pPr>
            <w:r>
              <w:rPr>
                <w:sz w:val="14"/>
              </w:rPr>
              <w:t>одреди праве величине</w:t>
            </w:r>
            <w:r>
              <w:rPr>
                <w:spacing w:val="-18"/>
                <w:sz w:val="14"/>
              </w:rPr>
              <w:t xml:space="preserve"> </w:t>
            </w:r>
            <w:r>
              <w:rPr>
                <w:sz w:val="14"/>
              </w:rPr>
              <w:t>геометриј- ских</w:t>
            </w:r>
            <w:r>
              <w:rPr>
                <w:spacing w:val="-1"/>
                <w:sz w:val="14"/>
              </w:rPr>
              <w:t xml:space="preserve"> </w:t>
            </w:r>
            <w:r>
              <w:rPr>
                <w:sz w:val="14"/>
              </w:rPr>
              <w:t>елемената;</w:t>
            </w:r>
          </w:p>
          <w:p w:rsidR="00E53F39" w:rsidRDefault="006408C0">
            <w:pPr>
              <w:pStyle w:val="TableParagraph"/>
              <w:numPr>
                <w:ilvl w:val="0"/>
                <w:numId w:val="1728"/>
              </w:numPr>
              <w:tabs>
                <w:tab w:val="left" w:pos="177"/>
              </w:tabs>
              <w:spacing w:line="157" w:lineRule="exact"/>
              <w:rPr>
                <w:sz w:val="14"/>
              </w:rPr>
            </w:pPr>
            <w:r>
              <w:rPr>
                <w:sz w:val="14"/>
              </w:rPr>
              <w:t>градуира</w:t>
            </w:r>
            <w:r>
              <w:rPr>
                <w:spacing w:val="-2"/>
                <w:sz w:val="14"/>
              </w:rPr>
              <w:t xml:space="preserve"> </w:t>
            </w:r>
            <w:r>
              <w:rPr>
                <w:sz w:val="14"/>
              </w:rPr>
              <w:t>праву;</w:t>
            </w:r>
          </w:p>
          <w:p w:rsidR="00E53F39" w:rsidRDefault="006408C0">
            <w:pPr>
              <w:pStyle w:val="TableParagraph"/>
              <w:numPr>
                <w:ilvl w:val="0"/>
                <w:numId w:val="1728"/>
              </w:numPr>
              <w:tabs>
                <w:tab w:val="left" w:pos="177"/>
              </w:tabs>
              <w:spacing w:before="1" w:line="235" w:lineRule="auto"/>
              <w:ind w:right="442"/>
              <w:rPr>
                <w:sz w:val="14"/>
              </w:rPr>
            </w:pPr>
            <w:r>
              <w:rPr>
                <w:sz w:val="14"/>
              </w:rPr>
              <w:t>нацрта пројекцију равни</w:t>
            </w:r>
            <w:r>
              <w:rPr>
                <w:spacing w:val="-14"/>
                <w:sz w:val="14"/>
              </w:rPr>
              <w:t xml:space="preserve"> </w:t>
            </w:r>
            <w:r>
              <w:rPr>
                <w:sz w:val="14"/>
              </w:rPr>
              <w:t>на раван;</w:t>
            </w:r>
          </w:p>
          <w:p w:rsidR="00E53F39" w:rsidRDefault="006408C0">
            <w:pPr>
              <w:pStyle w:val="TableParagraph"/>
              <w:numPr>
                <w:ilvl w:val="0"/>
                <w:numId w:val="1728"/>
              </w:numPr>
              <w:tabs>
                <w:tab w:val="left" w:pos="177"/>
              </w:tabs>
              <w:spacing w:line="157" w:lineRule="exact"/>
              <w:rPr>
                <w:sz w:val="14"/>
              </w:rPr>
            </w:pPr>
            <w:r>
              <w:rPr>
                <w:sz w:val="14"/>
              </w:rPr>
              <w:t>одреди нагибни угао</w:t>
            </w:r>
            <w:r>
              <w:rPr>
                <w:spacing w:val="-4"/>
                <w:sz w:val="14"/>
              </w:rPr>
              <w:t xml:space="preserve"> </w:t>
            </w:r>
            <w:r>
              <w:rPr>
                <w:sz w:val="14"/>
              </w:rPr>
              <w:t>равни;</w:t>
            </w:r>
          </w:p>
          <w:p w:rsidR="00E53F39" w:rsidRDefault="006408C0">
            <w:pPr>
              <w:pStyle w:val="TableParagraph"/>
              <w:numPr>
                <w:ilvl w:val="0"/>
                <w:numId w:val="1728"/>
              </w:numPr>
              <w:tabs>
                <w:tab w:val="left" w:pos="177"/>
              </w:tabs>
              <w:spacing w:before="1" w:line="235" w:lineRule="auto"/>
              <w:ind w:right="52"/>
              <w:rPr>
                <w:sz w:val="14"/>
              </w:rPr>
            </w:pPr>
            <w:r>
              <w:rPr>
                <w:sz w:val="14"/>
              </w:rPr>
              <w:t>нацрта нормалну (ортогоналну) пројекцију једне и више тачака</w:t>
            </w:r>
            <w:r>
              <w:rPr>
                <w:spacing w:val="-25"/>
                <w:sz w:val="14"/>
              </w:rPr>
              <w:t xml:space="preserve"> </w:t>
            </w:r>
            <w:r>
              <w:rPr>
                <w:sz w:val="14"/>
              </w:rPr>
              <w:t>на две</w:t>
            </w:r>
            <w:r>
              <w:rPr>
                <w:spacing w:val="-1"/>
                <w:sz w:val="14"/>
              </w:rPr>
              <w:t xml:space="preserve"> </w:t>
            </w:r>
            <w:r>
              <w:rPr>
                <w:sz w:val="14"/>
              </w:rPr>
              <w:t>равни;</w:t>
            </w:r>
          </w:p>
          <w:p w:rsidR="00E53F39" w:rsidRDefault="006408C0">
            <w:pPr>
              <w:pStyle w:val="TableParagraph"/>
              <w:numPr>
                <w:ilvl w:val="0"/>
                <w:numId w:val="1728"/>
              </w:numPr>
              <w:tabs>
                <w:tab w:val="left" w:pos="177"/>
              </w:tabs>
              <w:spacing w:before="1" w:line="235" w:lineRule="auto"/>
              <w:ind w:right="366"/>
              <w:rPr>
                <w:sz w:val="14"/>
              </w:rPr>
            </w:pPr>
            <w:r>
              <w:rPr>
                <w:sz w:val="14"/>
              </w:rPr>
              <w:t>одреди нагибни угао праве</w:t>
            </w:r>
            <w:r>
              <w:rPr>
                <w:spacing w:val="-17"/>
                <w:sz w:val="14"/>
              </w:rPr>
              <w:t xml:space="preserve"> </w:t>
            </w:r>
            <w:r>
              <w:rPr>
                <w:sz w:val="14"/>
              </w:rPr>
              <w:t>и дужи;</w:t>
            </w:r>
          </w:p>
          <w:p w:rsidR="00E53F39" w:rsidRDefault="006408C0">
            <w:pPr>
              <w:pStyle w:val="TableParagraph"/>
              <w:numPr>
                <w:ilvl w:val="0"/>
                <w:numId w:val="1728"/>
              </w:numPr>
              <w:tabs>
                <w:tab w:val="left" w:pos="177"/>
              </w:tabs>
              <w:spacing w:line="157" w:lineRule="exact"/>
              <w:rPr>
                <w:sz w:val="14"/>
              </w:rPr>
            </w:pPr>
            <w:r>
              <w:rPr>
                <w:sz w:val="14"/>
              </w:rPr>
              <w:t>одреди праву величину</w:t>
            </w:r>
            <w:r>
              <w:rPr>
                <w:spacing w:val="-5"/>
                <w:sz w:val="14"/>
              </w:rPr>
              <w:t xml:space="preserve"> </w:t>
            </w:r>
            <w:r>
              <w:rPr>
                <w:sz w:val="14"/>
              </w:rPr>
              <w:t>дужи;</w:t>
            </w:r>
          </w:p>
          <w:p w:rsidR="00E53F39" w:rsidRDefault="006408C0">
            <w:pPr>
              <w:pStyle w:val="TableParagraph"/>
              <w:numPr>
                <w:ilvl w:val="0"/>
                <w:numId w:val="1728"/>
              </w:numPr>
              <w:tabs>
                <w:tab w:val="left" w:pos="177"/>
              </w:tabs>
              <w:spacing w:before="1" w:line="235" w:lineRule="auto"/>
              <w:ind w:right="52"/>
              <w:rPr>
                <w:sz w:val="14"/>
              </w:rPr>
            </w:pPr>
            <w:r>
              <w:rPr>
                <w:sz w:val="14"/>
              </w:rPr>
              <w:t>нацрта нормалну (ортогоналну) п</w:t>
            </w:r>
            <w:r>
              <w:rPr>
                <w:sz w:val="14"/>
              </w:rPr>
              <w:t>ројекцију једне и више тачака</w:t>
            </w:r>
            <w:r>
              <w:rPr>
                <w:spacing w:val="-25"/>
                <w:sz w:val="14"/>
              </w:rPr>
              <w:t xml:space="preserve"> </w:t>
            </w:r>
            <w:r>
              <w:rPr>
                <w:sz w:val="14"/>
              </w:rPr>
              <w:t>на три равни;</w:t>
            </w:r>
          </w:p>
          <w:p w:rsidR="00E53F39" w:rsidRDefault="006408C0">
            <w:pPr>
              <w:pStyle w:val="TableParagraph"/>
              <w:numPr>
                <w:ilvl w:val="0"/>
                <w:numId w:val="1728"/>
              </w:numPr>
              <w:tabs>
                <w:tab w:val="left" w:pos="177"/>
              </w:tabs>
              <w:spacing w:before="1" w:line="235" w:lineRule="auto"/>
              <w:ind w:right="49"/>
              <w:rPr>
                <w:sz w:val="14"/>
              </w:rPr>
            </w:pPr>
            <w:r>
              <w:rPr>
                <w:sz w:val="14"/>
              </w:rPr>
              <w:t>одреди пројекцију простих</w:t>
            </w:r>
            <w:r>
              <w:rPr>
                <w:spacing w:val="-19"/>
                <w:sz w:val="14"/>
              </w:rPr>
              <w:t xml:space="preserve"> </w:t>
            </w:r>
            <w:r>
              <w:rPr>
                <w:sz w:val="14"/>
              </w:rPr>
              <w:t>геоме- тријских слика на три</w:t>
            </w:r>
            <w:r>
              <w:rPr>
                <w:spacing w:val="-2"/>
                <w:sz w:val="14"/>
              </w:rPr>
              <w:t xml:space="preserve"> </w:t>
            </w:r>
            <w:r>
              <w:rPr>
                <w:sz w:val="14"/>
              </w:rPr>
              <w:t>равни;</w:t>
            </w:r>
          </w:p>
          <w:p w:rsidR="00E53F39" w:rsidRDefault="006408C0">
            <w:pPr>
              <w:pStyle w:val="TableParagraph"/>
              <w:numPr>
                <w:ilvl w:val="0"/>
                <w:numId w:val="1728"/>
              </w:numPr>
              <w:tabs>
                <w:tab w:val="left" w:pos="177"/>
              </w:tabs>
              <w:spacing w:before="1" w:line="235" w:lineRule="auto"/>
              <w:ind w:right="49"/>
              <w:rPr>
                <w:sz w:val="14"/>
              </w:rPr>
            </w:pPr>
            <w:r>
              <w:rPr>
                <w:sz w:val="14"/>
              </w:rPr>
              <w:t>одреди пројекцију простих</w:t>
            </w:r>
            <w:r>
              <w:rPr>
                <w:spacing w:val="-19"/>
                <w:sz w:val="14"/>
              </w:rPr>
              <w:t xml:space="preserve"> </w:t>
            </w:r>
            <w:r>
              <w:rPr>
                <w:sz w:val="14"/>
              </w:rPr>
              <w:t>геоме- тријских тела на три</w:t>
            </w:r>
            <w:r>
              <w:rPr>
                <w:spacing w:val="-2"/>
                <w:sz w:val="14"/>
              </w:rPr>
              <w:t xml:space="preserve"> </w:t>
            </w:r>
            <w:r>
              <w:rPr>
                <w:sz w:val="14"/>
              </w:rPr>
              <w:t>равни;</w:t>
            </w:r>
          </w:p>
          <w:p w:rsidR="00E53F39" w:rsidRDefault="006408C0">
            <w:pPr>
              <w:pStyle w:val="TableParagraph"/>
              <w:numPr>
                <w:ilvl w:val="0"/>
                <w:numId w:val="1728"/>
              </w:numPr>
              <w:tabs>
                <w:tab w:val="left" w:pos="177"/>
              </w:tabs>
              <w:spacing w:line="235" w:lineRule="auto"/>
              <w:ind w:right="79"/>
              <w:rPr>
                <w:sz w:val="14"/>
              </w:rPr>
            </w:pPr>
            <w:r>
              <w:rPr>
                <w:sz w:val="14"/>
              </w:rPr>
              <w:t xml:space="preserve">зна </w:t>
            </w:r>
            <w:r>
              <w:rPr>
                <w:spacing w:val="-3"/>
                <w:sz w:val="14"/>
              </w:rPr>
              <w:t xml:space="preserve">где </w:t>
            </w:r>
            <w:r>
              <w:rPr>
                <w:sz w:val="14"/>
              </w:rPr>
              <w:t>се користи и као се</w:t>
            </w:r>
            <w:r>
              <w:rPr>
                <w:spacing w:val="-11"/>
                <w:sz w:val="14"/>
              </w:rPr>
              <w:t xml:space="preserve"> </w:t>
            </w:r>
            <w:r>
              <w:rPr>
                <w:sz w:val="14"/>
              </w:rPr>
              <w:t>обеле- жава машински</w:t>
            </w:r>
            <w:r>
              <w:rPr>
                <w:spacing w:val="-1"/>
                <w:sz w:val="14"/>
              </w:rPr>
              <w:t xml:space="preserve"> </w:t>
            </w:r>
            <w:r>
              <w:rPr>
                <w:sz w:val="14"/>
              </w:rPr>
              <w:t>елемент;</w:t>
            </w:r>
          </w:p>
          <w:p w:rsidR="00E53F39" w:rsidRDefault="006408C0">
            <w:pPr>
              <w:pStyle w:val="TableParagraph"/>
              <w:numPr>
                <w:ilvl w:val="0"/>
                <w:numId w:val="1728"/>
              </w:numPr>
              <w:tabs>
                <w:tab w:val="left" w:pos="177"/>
              </w:tabs>
              <w:spacing w:before="3" w:line="158" w:lineRule="exact"/>
              <w:ind w:right="352"/>
              <w:rPr>
                <w:sz w:val="14"/>
              </w:rPr>
            </w:pPr>
            <w:r>
              <w:rPr>
                <w:sz w:val="14"/>
              </w:rPr>
              <w:t xml:space="preserve">зна да чита технички цртеж машинског елемента и </w:t>
            </w:r>
            <w:r>
              <w:rPr>
                <w:spacing w:val="-3"/>
                <w:sz w:val="14"/>
              </w:rPr>
              <w:t xml:space="preserve">где </w:t>
            </w:r>
            <w:r>
              <w:rPr>
                <w:sz w:val="14"/>
              </w:rPr>
              <w:t>се примењује.</w:t>
            </w:r>
          </w:p>
        </w:tc>
        <w:tc>
          <w:tcPr>
            <w:tcW w:w="2551" w:type="dxa"/>
          </w:tcPr>
          <w:p w:rsidR="00E53F39" w:rsidRDefault="006408C0">
            <w:pPr>
              <w:pStyle w:val="TableParagraph"/>
              <w:numPr>
                <w:ilvl w:val="0"/>
                <w:numId w:val="1727"/>
              </w:numPr>
              <w:tabs>
                <w:tab w:val="left" w:pos="176"/>
              </w:tabs>
              <w:spacing w:before="28" w:line="235" w:lineRule="auto"/>
              <w:ind w:right="161" w:hanging="119"/>
              <w:rPr>
                <w:sz w:val="14"/>
              </w:rPr>
            </w:pPr>
            <w:r>
              <w:rPr>
                <w:sz w:val="14"/>
              </w:rPr>
              <w:t>Врсте пројектовања (централно, паралелно, нормално или</w:t>
            </w:r>
            <w:r>
              <w:rPr>
                <w:spacing w:val="-23"/>
                <w:sz w:val="14"/>
              </w:rPr>
              <w:t xml:space="preserve"> </w:t>
            </w:r>
            <w:r>
              <w:rPr>
                <w:sz w:val="14"/>
              </w:rPr>
              <w:t>ортогонал- но,</w:t>
            </w:r>
            <w:r>
              <w:rPr>
                <w:spacing w:val="-2"/>
                <w:sz w:val="14"/>
              </w:rPr>
              <w:t xml:space="preserve"> </w:t>
            </w:r>
            <w:r>
              <w:rPr>
                <w:sz w:val="14"/>
              </w:rPr>
              <w:t>косо).</w:t>
            </w:r>
          </w:p>
          <w:p w:rsidR="00E53F39" w:rsidRDefault="006408C0">
            <w:pPr>
              <w:pStyle w:val="TableParagraph"/>
              <w:numPr>
                <w:ilvl w:val="0"/>
                <w:numId w:val="1727"/>
              </w:numPr>
              <w:tabs>
                <w:tab w:val="left" w:pos="176"/>
              </w:tabs>
              <w:spacing w:before="1" w:line="235" w:lineRule="auto"/>
              <w:ind w:right="399" w:hanging="119"/>
              <w:rPr>
                <w:sz w:val="14"/>
              </w:rPr>
            </w:pPr>
            <w:r>
              <w:rPr>
                <w:sz w:val="14"/>
              </w:rPr>
              <w:t>Нормално пројектовање на</w:t>
            </w:r>
            <w:r>
              <w:rPr>
                <w:spacing w:val="-20"/>
                <w:sz w:val="14"/>
              </w:rPr>
              <w:t xml:space="preserve"> </w:t>
            </w:r>
            <w:r>
              <w:rPr>
                <w:sz w:val="14"/>
              </w:rPr>
              <w:t>једну раван:</w:t>
            </w:r>
          </w:p>
          <w:p w:rsidR="00E53F39" w:rsidRDefault="006408C0">
            <w:pPr>
              <w:pStyle w:val="TableParagraph"/>
              <w:numPr>
                <w:ilvl w:val="0"/>
                <w:numId w:val="1726"/>
              </w:numPr>
              <w:tabs>
                <w:tab w:val="left" w:pos="162"/>
              </w:tabs>
              <w:spacing w:line="157" w:lineRule="exact"/>
              <w:rPr>
                <w:sz w:val="14"/>
              </w:rPr>
            </w:pPr>
            <w:r>
              <w:rPr>
                <w:sz w:val="14"/>
              </w:rPr>
              <w:t>пројекција</w:t>
            </w:r>
            <w:r>
              <w:rPr>
                <w:spacing w:val="-2"/>
                <w:sz w:val="14"/>
              </w:rPr>
              <w:t xml:space="preserve"> </w:t>
            </w:r>
            <w:r>
              <w:rPr>
                <w:sz w:val="14"/>
              </w:rPr>
              <w:t>тачке;</w:t>
            </w:r>
          </w:p>
          <w:p w:rsidR="00E53F39" w:rsidRDefault="006408C0">
            <w:pPr>
              <w:pStyle w:val="TableParagraph"/>
              <w:numPr>
                <w:ilvl w:val="0"/>
                <w:numId w:val="1726"/>
              </w:numPr>
              <w:tabs>
                <w:tab w:val="left" w:pos="162"/>
              </w:tabs>
              <w:spacing w:line="158" w:lineRule="exact"/>
              <w:rPr>
                <w:sz w:val="14"/>
              </w:rPr>
            </w:pPr>
            <w:r>
              <w:rPr>
                <w:sz w:val="14"/>
              </w:rPr>
              <w:t>пројекција праве и</w:t>
            </w:r>
            <w:r>
              <w:rPr>
                <w:spacing w:val="-4"/>
                <w:sz w:val="14"/>
              </w:rPr>
              <w:t xml:space="preserve"> </w:t>
            </w:r>
            <w:r>
              <w:rPr>
                <w:sz w:val="14"/>
              </w:rPr>
              <w:t>дужи;</w:t>
            </w:r>
          </w:p>
          <w:p w:rsidR="00E53F39" w:rsidRDefault="006408C0">
            <w:pPr>
              <w:pStyle w:val="TableParagraph"/>
              <w:numPr>
                <w:ilvl w:val="0"/>
                <w:numId w:val="1726"/>
              </w:numPr>
              <w:tabs>
                <w:tab w:val="left" w:pos="162"/>
              </w:tabs>
              <w:spacing w:line="158" w:lineRule="exact"/>
              <w:rPr>
                <w:sz w:val="14"/>
              </w:rPr>
            </w:pPr>
            <w:r>
              <w:rPr>
                <w:sz w:val="14"/>
              </w:rPr>
              <w:t>права величина дужи и</w:t>
            </w:r>
            <w:r>
              <w:rPr>
                <w:spacing w:val="-2"/>
                <w:sz w:val="14"/>
              </w:rPr>
              <w:t xml:space="preserve"> </w:t>
            </w:r>
            <w:r>
              <w:rPr>
                <w:spacing w:val="-3"/>
                <w:sz w:val="14"/>
              </w:rPr>
              <w:t>угла;</w:t>
            </w:r>
          </w:p>
          <w:p w:rsidR="00E53F39" w:rsidRDefault="006408C0">
            <w:pPr>
              <w:pStyle w:val="TableParagraph"/>
              <w:numPr>
                <w:ilvl w:val="0"/>
                <w:numId w:val="1726"/>
              </w:numPr>
              <w:tabs>
                <w:tab w:val="left" w:pos="162"/>
              </w:tabs>
              <w:spacing w:line="158" w:lineRule="exact"/>
              <w:rPr>
                <w:sz w:val="14"/>
              </w:rPr>
            </w:pPr>
            <w:r>
              <w:rPr>
                <w:sz w:val="14"/>
              </w:rPr>
              <w:t>градуирање</w:t>
            </w:r>
            <w:r>
              <w:rPr>
                <w:spacing w:val="-2"/>
                <w:sz w:val="14"/>
              </w:rPr>
              <w:t xml:space="preserve"> </w:t>
            </w:r>
            <w:r>
              <w:rPr>
                <w:sz w:val="14"/>
              </w:rPr>
              <w:t>праве;</w:t>
            </w:r>
          </w:p>
          <w:p w:rsidR="00E53F39" w:rsidRDefault="006408C0">
            <w:pPr>
              <w:pStyle w:val="TableParagraph"/>
              <w:numPr>
                <w:ilvl w:val="0"/>
                <w:numId w:val="1726"/>
              </w:numPr>
              <w:tabs>
                <w:tab w:val="left" w:pos="162"/>
              </w:tabs>
              <w:spacing w:line="158" w:lineRule="exact"/>
              <w:rPr>
                <w:sz w:val="14"/>
              </w:rPr>
            </w:pPr>
            <w:r>
              <w:rPr>
                <w:sz w:val="14"/>
              </w:rPr>
              <w:t>пројекција</w:t>
            </w:r>
            <w:r>
              <w:rPr>
                <w:spacing w:val="-2"/>
                <w:sz w:val="14"/>
              </w:rPr>
              <w:t xml:space="preserve"> </w:t>
            </w:r>
            <w:r>
              <w:rPr>
                <w:sz w:val="14"/>
              </w:rPr>
              <w:t>равни;</w:t>
            </w:r>
          </w:p>
          <w:p w:rsidR="00E53F39" w:rsidRDefault="006408C0">
            <w:pPr>
              <w:pStyle w:val="TableParagraph"/>
              <w:numPr>
                <w:ilvl w:val="0"/>
                <w:numId w:val="1726"/>
              </w:numPr>
              <w:tabs>
                <w:tab w:val="left" w:pos="162"/>
              </w:tabs>
              <w:spacing w:line="158" w:lineRule="exact"/>
              <w:rPr>
                <w:sz w:val="14"/>
              </w:rPr>
            </w:pPr>
            <w:r>
              <w:rPr>
                <w:sz w:val="14"/>
              </w:rPr>
              <w:t>нагибни угао</w:t>
            </w:r>
            <w:r>
              <w:rPr>
                <w:spacing w:val="-2"/>
                <w:sz w:val="14"/>
              </w:rPr>
              <w:t xml:space="preserve"> </w:t>
            </w:r>
            <w:r>
              <w:rPr>
                <w:sz w:val="14"/>
              </w:rPr>
              <w:t>равни.</w:t>
            </w:r>
          </w:p>
          <w:p w:rsidR="00E53F39" w:rsidRDefault="006408C0">
            <w:pPr>
              <w:pStyle w:val="TableParagraph"/>
              <w:numPr>
                <w:ilvl w:val="0"/>
                <w:numId w:val="1725"/>
              </w:numPr>
              <w:tabs>
                <w:tab w:val="left" w:pos="176"/>
              </w:tabs>
              <w:spacing w:line="158" w:lineRule="exact"/>
              <w:ind w:hanging="119"/>
              <w:rPr>
                <w:sz w:val="14"/>
              </w:rPr>
            </w:pPr>
            <w:r>
              <w:rPr>
                <w:sz w:val="14"/>
              </w:rPr>
              <w:t>Нормално пројектовање на две</w:t>
            </w:r>
            <w:r>
              <w:rPr>
                <w:spacing w:val="-14"/>
                <w:sz w:val="14"/>
              </w:rPr>
              <w:t xml:space="preserve"> </w:t>
            </w:r>
            <w:r>
              <w:rPr>
                <w:sz w:val="14"/>
              </w:rPr>
              <w:t>равни:</w:t>
            </w:r>
          </w:p>
          <w:p w:rsidR="00E53F39" w:rsidRDefault="006408C0">
            <w:pPr>
              <w:pStyle w:val="TableParagraph"/>
              <w:numPr>
                <w:ilvl w:val="0"/>
                <w:numId w:val="1724"/>
              </w:numPr>
              <w:tabs>
                <w:tab w:val="left" w:pos="162"/>
              </w:tabs>
              <w:spacing w:line="158" w:lineRule="exact"/>
              <w:rPr>
                <w:sz w:val="14"/>
              </w:rPr>
            </w:pPr>
            <w:r>
              <w:rPr>
                <w:sz w:val="14"/>
              </w:rPr>
              <w:t>пројекција</w:t>
            </w:r>
            <w:r>
              <w:rPr>
                <w:spacing w:val="-18"/>
                <w:sz w:val="14"/>
              </w:rPr>
              <w:t xml:space="preserve"> </w:t>
            </w:r>
            <w:r>
              <w:rPr>
                <w:sz w:val="14"/>
              </w:rPr>
              <w:t>тачке;</w:t>
            </w:r>
          </w:p>
          <w:p w:rsidR="00E53F39" w:rsidRDefault="006408C0">
            <w:pPr>
              <w:pStyle w:val="TableParagraph"/>
              <w:numPr>
                <w:ilvl w:val="0"/>
                <w:numId w:val="1724"/>
              </w:numPr>
              <w:tabs>
                <w:tab w:val="left" w:pos="162"/>
              </w:tabs>
              <w:spacing w:line="158" w:lineRule="exact"/>
              <w:rPr>
                <w:sz w:val="14"/>
              </w:rPr>
            </w:pPr>
            <w:r>
              <w:rPr>
                <w:sz w:val="14"/>
              </w:rPr>
              <w:t>пројекција</w:t>
            </w:r>
            <w:r>
              <w:rPr>
                <w:spacing w:val="-14"/>
                <w:sz w:val="14"/>
              </w:rPr>
              <w:t xml:space="preserve"> </w:t>
            </w:r>
            <w:r>
              <w:rPr>
                <w:sz w:val="14"/>
              </w:rPr>
              <w:t>праве;</w:t>
            </w:r>
          </w:p>
          <w:p w:rsidR="00E53F39" w:rsidRDefault="006408C0">
            <w:pPr>
              <w:pStyle w:val="TableParagraph"/>
              <w:numPr>
                <w:ilvl w:val="0"/>
                <w:numId w:val="1724"/>
              </w:numPr>
              <w:tabs>
                <w:tab w:val="left" w:pos="162"/>
              </w:tabs>
              <w:spacing w:line="158" w:lineRule="exact"/>
              <w:rPr>
                <w:sz w:val="14"/>
              </w:rPr>
            </w:pPr>
            <w:r>
              <w:rPr>
                <w:sz w:val="14"/>
              </w:rPr>
              <w:t>пројекција</w:t>
            </w:r>
            <w:r>
              <w:rPr>
                <w:spacing w:val="-12"/>
                <w:sz w:val="14"/>
              </w:rPr>
              <w:t xml:space="preserve"> </w:t>
            </w:r>
            <w:r>
              <w:rPr>
                <w:sz w:val="14"/>
              </w:rPr>
              <w:t>дужи;</w:t>
            </w:r>
          </w:p>
          <w:p w:rsidR="00E53F39" w:rsidRDefault="006408C0">
            <w:pPr>
              <w:pStyle w:val="TableParagraph"/>
              <w:numPr>
                <w:ilvl w:val="0"/>
                <w:numId w:val="1724"/>
              </w:numPr>
              <w:tabs>
                <w:tab w:val="left" w:pos="162"/>
              </w:tabs>
              <w:spacing w:before="1" w:line="235" w:lineRule="auto"/>
              <w:ind w:right="363"/>
              <w:rPr>
                <w:sz w:val="14"/>
              </w:rPr>
            </w:pPr>
            <w:r>
              <w:rPr>
                <w:sz w:val="14"/>
              </w:rPr>
              <w:t>нагибни угао праве и дужи,</w:t>
            </w:r>
            <w:r>
              <w:rPr>
                <w:spacing w:val="-18"/>
                <w:sz w:val="14"/>
              </w:rPr>
              <w:t xml:space="preserve"> </w:t>
            </w:r>
            <w:r>
              <w:rPr>
                <w:sz w:val="14"/>
              </w:rPr>
              <w:t>права величина</w:t>
            </w:r>
            <w:r>
              <w:rPr>
                <w:spacing w:val="-1"/>
                <w:sz w:val="14"/>
              </w:rPr>
              <w:t xml:space="preserve"> </w:t>
            </w:r>
            <w:r>
              <w:rPr>
                <w:sz w:val="14"/>
              </w:rPr>
              <w:t>дужи.</w:t>
            </w:r>
          </w:p>
          <w:p w:rsidR="00E53F39" w:rsidRDefault="006408C0">
            <w:pPr>
              <w:pStyle w:val="TableParagraph"/>
              <w:numPr>
                <w:ilvl w:val="0"/>
                <w:numId w:val="1723"/>
              </w:numPr>
              <w:tabs>
                <w:tab w:val="left" w:pos="176"/>
              </w:tabs>
              <w:spacing w:line="157" w:lineRule="exact"/>
              <w:ind w:hanging="119"/>
              <w:rPr>
                <w:sz w:val="14"/>
              </w:rPr>
            </w:pPr>
            <w:r>
              <w:rPr>
                <w:sz w:val="14"/>
              </w:rPr>
              <w:t>Нормално пројектовање на три</w:t>
            </w:r>
            <w:r>
              <w:rPr>
                <w:spacing w:val="-11"/>
                <w:sz w:val="14"/>
              </w:rPr>
              <w:t xml:space="preserve"> </w:t>
            </w:r>
            <w:r>
              <w:rPr>
                <w:sz w:val="14"/>
              </w:rPr>
              <w:t>равни</w:t>
            </w:r>
          </w:p>
          <w:p w:rsidR="00E53F39" w:rsidRDefault="006408C0">
            <w:pPr>
              <w:pStyle w:val="TableParagraph"/>
              <w:numPr>
                <w:ilvl w:val="0"/>
                <w:numId w:val="1722"/>
              </w:numPr>
              <w:tabs>
                <w:tab w:val="left" w:pos="162"/>
              </w:tabs>
              <w:spacing w:line="158" w:lineRule="exact"/>
              <w:rPr>
                <w:sz w:val="14"/>
              </w:rPr>
            </w:pPr>
            <w:r>
              <w:rPr>
                <w:sz w:val="14"/>
              </w:rPr>
              <w:t>пројекција тачке и</w:t>
            </w:r>
            <w:r>
              <w:rPr>
                <w:spacing w:val="-5"/>
                <w:sz w:val="14"/>
              </w:rPr>
              <w:t xml:space="preserve"> </w:t>
            </w:r>
            <w:r>
              <w:rPr>
                <w:sz w:val="14"/>
              </w:rPr>
              <w:t>праве;</w:t>
            </w:r>
          </w:p>
          <w:p w:rsidR="00E53F39" w:rsidRDefault="006408C0">
            <w:pPr>
              <w:pStyle w:val="TableParagraph"/>
              <w:numPr>
                <w:ilvl w:val="0"/>
                <w:numId w:val="1722"/>
              </w:numPr>
              <w:tabs>
                <w:tab w:val="left" w:pos="162"/>
              </w:tabs>
              <w:spacing w:line="158" w:lineRule="exact"/>
              <w:rPr>
                <w:sz w:val="14"/>
              </w:rPr>
            </w:pPr>
            <w:r>
              <w:rPr>
                <w:sz w:val="14"/>
              </w:rPr>
              <w:t>пројекција</w:t>
            </w:r>
            <w:r>
              <w:rPr>
                <w:spacing w:val="-2"/>
                <w:sz w:val="14"/>
              </w:rPr>
              <w:t xml:space="preserve"> </w:t>
            </w:r>
            <w:r>
              <w:rPr>
                <w:sz w:val="14"/>
              </w:rPr>
              <w:t>равни;</w:t>
            </w:r>
          </w:p>
          <w:p w:rsidR="00E53F39" w:rsidRDefault="006408C0">
            <w:pPr>
              <w:pStyle w:val="TableParagraph"/>
              <w:numPr>
                <w:ilvl w:val="0"/>
                <w:numId w:val="1722"/>
              </w:numPr>
              <w:tabs>
                <w:tab w:val="left" w:pos="162"/>
              </w:tabs>
              <w:spacing w:before="2" w:line="235" w:lineRule="auto"/>
              <w:ind w:right="171"/>
              <w:rPr>
                <w:sz w:val="14"/>
              </w:rPr>
            </w:pPr>
            <w:r>
              <w:rPr>
                <w:sz w:val="14"/>
              </w:rPr>
              <w:t>нормално пројектовање простих</w:t>
            </w:r>
            <w:r>
              <w:rPr>
                <w:spacing w:val="-18"/>
                <w:sz w:val="14"/>
              </w:rPr>
              <w:t xml:space="preserve"> </w:t>
            </w:r>
            <w:r>
              <w:rPr>
                <w:sz w:val="14"/>
              </w:rPr>
              <w:t>гео- метријских слика на три</w:t>
            </w:r>
            <w:r>
              <w:rPr>
                <w:spacing w:val="-2"/>
                <w:sz w:val="14"/>
              </w:rPr>
              <w:t xml:space="preserve"> </w:t>
            </w:r>
            <w:r>
              <w:rPr>
                <w:sz w:val="14"/>
              </w:rPr>
              <w:t>равни;</w:t>
            </w:r>
          </w:p>
          <w:p w:rsidR="00E53F39" w:rsidRDefault="006408C0">
            <w:pPr>
              <w:pStyle w:val="TableParagraph"/>
              <w:numPr>
                <w:ilvl w:val="0"/>
                <w:numId w:val="1722"/>
              </w:numPr>
              <w:tabs>
                <w:tab w:val="left" w:pos="162"/>
              </w:tabs>
              <w:spacing w:line="235" w:lineRule="auto"/>
              <w:ind w:right="70"/>
              <w:rPr>
                <w:sz w:val="14"/>
              </w:rPr>
            </w:pPr>
            <w:r>
              <w:rPr>
                <w:sz w:val="14"/>
              </w:rPr>
              <w:t>нормално пројектовање</w:t>
            </w:r>
            <w:r>
              <w:rPr>
                <w:spacing w:val="-19"/>
                <w:sz w:val="14"/>
              </w:rPr>
              <w:t xml:space="preserve"> </w:t>
            </w:r>
            <w:r>
              <w:rPr>
                <w:sz w:val="14"/>
              </w:rPr>
              <w:t>геометријских тела и предмета на три</w:t>
            </w:r>
            <w:r>
              <w:rPr>
                <w:spacing w:val="-4"/>
                <w:sz w:val="14"/>
              </w:rPr>
              <w:t xml:space="preserve"> </w:t>
            </w:r>
            <w:r>
              <w:rPr>
                <w:sz w:val="14"/>
              </w:rPr>
              <w:t>равни.</w:t>
            </w:r>
          </w:p>
        </w:tc>
        <w:tc>
          <w:tcPr>
            <w:tcW w:w="2551" w:type="dxa"/>
            <w:vMerge/>
            <w:tcBorders>
              <w:top w:val="nil"/>
            </w:tcBorders>
          </w:tcPr>
          <w:p w:rsidR="00E53F39" w:rsidRDefault="00E53F39">
            <w:pPr>
              <w:rPr>
                <w:sz w:val="2"/>
                <w:szCs w:val="2"/>
              </w:rPr>
            </w:pPr>
          </w:p>
        </w:tc>
      </w:tr>
    </w:tbl>
    <w:p w:rsidR="00E53F39" w:rsidRDefault="00E53F39">
      <w:pPr>
        <w:pStyle w:val="BodyText"/>
        <w:spacing w:before="7" w:line="240" w:lineRule="auto"/>
        <w:ind w:left="0" w:firstLine="0"/>
        <w:rPr>
          <w:b/>
          <w:sz w:val="13"/>
        </w:rPr>
      </w:pPr>
    </w:p>
    <w:p w:rsidR="00E53F39" w:rsidRDefault="006408C0">
      <w:pPr>
        <w:pStyle w:val="Heading2"/>
        <w:spacing w:line="232" w:lineRule="auto"/>
      </w:pPr>
      <w:r>
        <w:rPr>
          <w:b/>
        </w:rPr>
        <w:t xml:space="preserve">Кључни појмови садржаја: </w:t>
      </w:r>
      <w:r>
        <w:t>прибор за техничко цртање, технички цртеж, техничко писмо, линије, котирање, пројекција, пресек, толеранција, лежајеви, спојнице, преносници.</w:t>
      </w:r>
    </w:p>
    <w:p w:rsidR="00E53F39" w:rsidRDefault="00E53F39">
      <w:pPr>
        <w:spacing w:line="232" w:lineRule="auto"/>
        <w:sectPr w:rsidR="00E53F39">
          <w:pgSz w:w="11910" w:h="15740"/>
          <w:pgMar w:top="140" w:right="560" w:bottom="280" w:left="580" w:header="720" w:footer="720" w:gutter="0"/>
          <w:cols w:space="720"/>
        </w:sectPr>
      </w:pPr>
    </w:p>
    <w:p w:rsidR="00E53F39" w:rsidRDefault="006408C0">
      <w:pPr>
        <w:tabs>
          <w:tab w:val="left" w:pos="2424"/>
        </w:tabs>
        <w:spacing w:before="69"/>
        <w:ind w:left="157"/>
        <w:rPr>
          <w:b/>
          <w:sz w:val="14"/>
        </w:rPr>
      </w:pPr>
      <w:r>
        <w:rPr>
          <w:sz w:val="14"/>
        </w:rPr>
        <w:lastRenderedPageBreak/>
        <w:t>Назив</w:t>
      </w:r>
      <w:r>
        <w:rPr>
          <w:spacing w:val="-4"/>
          <w:sz w:val="14"/>
        </w:rPr>
        <w:t xml:space="preserve"> </w:t>
      </w:r>
      <w:r>
        <w:rPr>
          <w:sz w:val="14"/>
        </w:rPr>
        <w:t>предмета:</w:t>
      </w:r>
      <w:r>
        <w:rPr>
          <w:sz w:val="14"/>
        </w:rPr>
        <w:tab/>
      </w:r>
      <w:r>
        <w:rPr>
          <w:b/>
          <w:spacing w:val="-4"/>
          <w:sz w:val="14"/>
        </w:rPr>
        <w:t xml:space="preserve">РАЧУНАРСТВО </w:t>
      </w:r>
      <w:r>
        <w:rPr>
          <w:b/>
          <w:sz w:val="14"/>
        </w:rPr>
        <w:t>И</w:t>
      </w:r>
      <w:r>
        <w:rPr>
          <w:b/>
          <w:spacing w:val="1"/>
          <w:sz w:val="14"/>
        </w:rPr>
        <w:t xml:space="preserve"> </w:t>
      </w:r>
      <w:r>
        <w:rPr>
          <w:b/>
          <w:sz w:val="14"/>
        </w:rPr>
        <w:t>ИНФОРМАТИКА</w:t>
      </w:r>
    </w:p>
    <w:p w:rsidR="00E53F39" w:rsidRDefault="006408C0">
      <w:pPr>
        <w:pStyle w:val="BodyText"/>
        <w:tabs>
          <w:tab w:val="left" w:pos="2424"/>
        </w:tabs>
        <w:spacing w:before="49" w:line="161" w:lineRule="exact"/>
        <w:ind w:left="157" w:firstLine="0"/>
      </w:pPr>
      <w:r>
        <w:t>Циљеви</w:t>
      </w:r>
      <w:r>
        <w:rPr>
          <w:spacing w:val="-4"/>
        </w:rPr>
        <w:t xml:space="preserve"> </w:t>
      </w:r>
      <w:r>
        <w:t>предмета:</w:t>
      </w:r>
      <w:r>
        <w:tab/>
        <w:t xml:space="preserve">– Упознавање ученика са значајем и </w:t>
      </w:r>
      <w:r>
        <w:rPr>
          <w:spacing w:val="-3"/>
        </w:rPr>
        <w:t xml:space="preserve">улогом </w:t>
      </w:r>
      <w:r>
        <w:t>информатике у савременом</w:t>
      </w:r>
      <w:r>
        <w:rPr>
          <w:spacing w:val="-2"/>
        </w:rPr>
        <w:t xml:space="preserve"> </w:t>
      </w:r>
      <w:r>
        <w:rPr>
          <w:spacing w:val="-3"/>
        </w:rPr>
        <w:t>друштву.</w:t>
      </w:r>
    </w:p>
    <w:p w:rsidR="00E53F39" w:rsidRDefault="006408C0">
      <w:pPr>
        <w:pStyle w:val="ListParagraph"/>
        <w:numPr>
          <w:ilvl w:val="0"/>
          <w:numId w:val="1872"/>
        </w:numPr>
        <w:tabs>
          <w:tab w:val="left" w:pos="2530"/>
        </w:tabs>
        <w:rPr>
          <w:sz w:val="14"/>
        </w:rPr>
      </w:pPr>
      <w:r>
        <w:rPr>
          <w:sz w:val="14"/>
        </w:rPr>
        <w:t>Упознавање ученика са основним деловима рачунарских система и њиховом</w:t>
      </w:r>
      <w:r>
        <w:rPr>
          <w:spacing w:val="-6"/>
          <w:sz w:val="14"/>
        </w:rPr>
        <w:t xml:space="preserve"> </w:t>
      </w:r>
      <w:r>
        <w:rPr>
          <w:sz w:val="14"/>
        </w:rPr>
        <w:t>функцијом.</w:t>
      </w:r>
    </w:p>
    <w:p w:rsidR="00E53F39" w:rsidRDefault="006408C0">
      <w:pPr>
        <w:pStyle w:val="ListParagraph"/>
        <w:numPr>
          <w:ilvl w:val="0"/>
          <w:numId w:val="1872"/>
        </w:numPr>
        <w:tabs>
          <w:tab w:val="left" w:pos="2530"/>
        </w:tabs>
        <w:spacing w:line="161" w:lineRule="exact"/>
        <w:rPr>
          <w:sz w:val="14"/>
        </w:rPr>
      </w:pPr>
      <w:r>
        <w:rPr>
          <w:sz w:val="14"/>
        </w:rPr>
        <w:t>Оспособљавање ученика да користе програме за обраду текста, табеларна израчунавања, и коришћење</w:t>
      </w:r>
      <w:r>
        <w:rPr>
          <w:spacing w:val="-15"/>
          <w:sz w:val="14"/>
        </w:rPr>
        <w:t xml:space="preserve"> </w:t>
      </w:r>
      <w:r>
        <w:rPr>
          <w:sz w:val="14"/>
        </w:rPr>
        <w:t>Интернета.</w:t>
      </w:r>
    </w:p>
    <w:p w:rsidR="00E53F39" w:rsidRDefault="006408C0">
      <w:pPr>
        <w:tabs>
          <w:tab w:val="left" w:pos="2424"/>
        </w:tabs>
        <w:spacing w:before="50"/>
        <w:ind w:left="157"/>
        <w:rPr>
          <w:b/>
          <w:sz w:val="14"/>
        </w:rPr>
      </w:pPr>
      <w:r>
        <w:rPr>
          <w:spacing w:val="-3"/>
          <w:sz w:val="14"/>
        </w:rPr>
        <w:t>Годишњи</w:t>
      </w:r>
      <w:r>
        <w:rPr>
          <w:sz w:val="14"/>
        </w:rPr>
        <w:t xml:space="preserve"> фонд:</w:t>
      </w:r>
      <w:r>
        <w:rPr>
          <w:sz w:val="14"/>
        </w:rPr>
        <w:tab/>
      </w:r>
      <w:r>
        <w:rPr>
          <w:b/>
          <w:sz w:val="14"/>
        </w:rPr>
        <w:t>105</w:t>
      </w:r>
      <w:r>
        <w:rPr>
          <w:b/>
          <w:spacing w:val="-1"/>
          <w:sz w:val="14"/>
        </w:rPr>
        <w:t xml:space="preserve"> </w:t>
      </w:r>
      <w:r>
        <w:rPr>
          <w:b/>
          <w:sz w:val="14"/>
        </w:rPr>
        <w:t>часова</w:t>
      </w:r>
    </w:p>
    <w:p w:rsidR="00E53F39" w:rsidRDefault="006408C0">
      <w:pPr>
        <w:tabs>
          <w:tab w:val="left" w:pos="2424"/>
        </w:tabs>
        <w:spacing w:before="49"/>
        <w:ind w:left="157"/>
        <w:rPr>
          <w:b/>
          <w:sz w:val="14"/>
        </w:rPr>
      </w:pPr>
      <w:r>
        <w:rPr>
          <w:sz w:val="14"/>
        </w:rPr>
        <w:t>Ра</w:t>
      </w:r>
      <w:r>
        <w:rPr>
          <w:sz w:val="14"/>
        </w:rPr>
        <w:t>зред:</w:t>
      </w:r>
      <w:r>
        <w:rPr>
          <w:sz w:val="14"/>
        </w:rPr>
        <w:tab/>
      </w:r>
      <w:r>
        <w:rPr>
          <w:b/>
          <w:sz w:val="14"/>
        </w:rPr>
        <w:t>први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878" w:hanging="432"/>
              <w:rPr>
                <w:b/>
                <w:sz w:val="14"/>
              </w:rPr>
            </w:pPr>
            <w:r>
              <w:rPr>
                <w:b/>
                <w:sz w:val="14"/>
              </w:rPr>
              <w:t>НАЧИН ОСТВАРИВАЊА ПРОГРАМА</w:t>
            </w:r>
          </w:p>
        </w:tc>
      </w:tr>
      <w:tr w:rsidR="00E53F39">
        <w:trPr>
          <w:trHeight w:val="1640"/>
        </w:trPr>
        <w:tc>
          <w:tcPr>
            <w:tcW w:w="1474" w:type="dxa"/>
          </w:tcPr>
          <w:p w:rsidR="00E53F39" w:rsidRDefault="006408C0">
            <w:pPr>
              <w:pStyle w:val="TableParagraph"/>
              <w:spacing w:before="18"/>
              <w:ind w:left="56" w:firstLine="0"/>
              <w:rPr>
                <w:sz w:val="14"/>
              </w:rPr>
            </w:pPr>
            <w:r>
              <w:rPr>
                <w:sz w:val="14"/>
              </w:rPr>
              <w:t>Увод у информатику</w:t>
            </w:r>
          </w:p>
        </w:tc>
        <w:tc>
          <w:tcPr>
            <w:tcW w:w="1701" w:type="dxa"/>
          </w:tcPr>
          <w:p w:rsidR="00E53F39" w:rsidRDefault="006408C0">
            <w:pPr>
              <w:pStyle w:val="TableParagraph"/>
              <w:numPr>
                <w:ilvl w:val="0"/>
                <w:numId w:val="1721"/>
              </w:numPr>
              <w:tabs>
                <w:tab w:val="left" w:pos="177"/>
              </w:tabs>
              <w:spacing w:before="18"/>
              <w:ind w:right="283"/>
              <w:rPr>
                <w:sz w:val="14"/>
              </w:rPr>
            </w:pPr>
            <w:r>
              <w:rPr>
                <w:sz w:val="14"/>
              </w:rPr>
              <w:t>Упознавање</w:t>
            </w:r>
            <w:r>
              <w:rPr>
                <w:spacing w:val="-19"/>
                <w:sz w:val="14"/>
              </w:rPr>
              <w:t xml:space="preserve"> </w:t>
            </w:r>
            <w:r>
              <w:rPr>
                <w:sz w:val="14"/>
              </w:rPr>
              <w:t>ученика са значајем и</w:t>
            </w:r>
            <w:r>
              <w:rPr>
                <w:spacing w:val="-6"/>
                <w:sz w:val="14"/>
              </w:rPr>
              <w:t xml:space="preserve"> </w:t>
            </w:r>
            <w:r>
              <w:rPr>
                <w:spacing w:val="-3"/>
                <w:sz w:val="14"/>
              </w:rPr>
              <w:t>улогом</w:t>
            </w:r>
          </w:p>
          <w:p w:rsidR="00E53F39" w:rsidRDefault="006408C0">
            <w:pPr>
              <w:pStyle w:val="TableParagraph"/>
              <w:ind w:left="176" w:right="21" w:firstLine="0"/>
              <w:rPr>
                <w:sz w:val="14"/>
              </w:rPr>
            </w:pPr>
            <w:r>
              <w:rPr>
                <w:sz w:val="14"/>
              </w:rPr>
              <w:t>информатике у савреме- ном друштву.</w:t>
            </w:r>
          </w:p>
        </w:tc>
        <w:tc>
          <w:tcPr>
            <w:tcW w:w="2268" w:type="dxa"/>
          </w:tcPr>
          <w:p w:rsidR="00E53F39" w:rsidRDefault="006408C0">
            <w:pPr>
              <w:pStyle w:val="TableParagraph"/>
              <w:numPr>
                <w:ilvl w:val="0"/>
                <w:numId w:val="1720"/>
              </w:numPr>
              <w:tabs>
                <w:tab w:val="left" w:pos="177"/>
              </w:tabs>
              <w:spacing w:before="18"/>
              <w:ind w:right="175"/>
              <w:rPr>
                <w:sz w:val="14"/>
              </w:rPr>
            </w:pPr>
            <w:r>
              <w:rPr>
                <w:sz w:val="14"/>
              </w:rPr>
              <w:t>схвати значај и примену</w:t>
            </w:r>
            <w:r>
              <w:rPr>
                <w:spacing w:val="-27"/>
                <w:sz w:val="14"/>
              </w:rPr>
              <w:t xml:space="preserve"> </w:t>
            </w:r>
            <w:r>
              <w:rPr>
                <w:sz w:val="14"/>
              </w:rPr>
              <w:t>инфор- матике;</w:t>
            </w:r>
          </w:p>
          <w:p w:rsidR="00E53F39" w:rsidRDefault="006408C0">
            <w:pPr>
              <w:pStyle w:val="TableParagraph"/>
              <w:numPr>
                <w:ilvl w:val="0"/>
                <w:numId w:val="1720"/>
              </w:numPr>
              <w:tabs>
                <w:tab w:val="left" w:pos="177"/>
              </w:tabs>
              <w:ind w:right="174"/>
              <w:rPr>
                <w:sz w:val="14"/>
              </w:rPr>
            </w:pPr>
            <w:r>
              <w:rPr>
                <w:sz w:val="14"/>
              </w:rPr>
              <w:t xml:space="preserve">разликује основне појмове: </w:t>
            </w:r>
            <w:r>
              <w:rPr>
                <w:spacing w:val="-3"/>
                <w:sz w:val="14"/>
              </w:rPr>
              <w:t xml:space="preserve">бит, бајт, </w:t>
            </w:r>
            <w:r>
              <w:rPr>
                <w:sz w:val="14"/>
              </w:rPr>
              <w:t>податак и обрада</w:t>
            </w:r>
            <w:r>
              <w:rPr>
                <w:spacing w:val="-14"/>
                <w:sz w:val="14"/>
              </w:rPr>
              <w:t xml:space="preserve"> </w:t>
            </w:r>
            <w:r>
              <w:rPr>
                <w:sz w:val="14"/>
              </w:rPr>
              <w:t>података;</w:t>
            </w:r>
          </w:p>
          <w:p w:rsidR="00E53F39" w:rsidRDefault="006408C0">
            <w:pPr>
              <w:pStyle w:val="TableParagraph"/>
              <w:numPr>
                <w:ilvl w:val="0"/>
                <w:numId w:val="1720"/>
              </w:numPr>
              <w:tabs>
                <w:tab w:val="left" w:pos="177"/>
              </w:tabs>
              <w:ind w:right="381"/>
              <w:rPr>
                <w:sz w:val="14"/>
              </w:rPr>
            </w:pPr>
            <w:r>
              <w:rPr>
                <w:sz w:val="14"/>
              </w:rPr>
              <w:t>претвара податке из једног</w:t>
            </w:r>
            <w:r>
              <w:rPr>
                <w:spacing w:val="-23"/>
                <w:sz w:val="14"/>
              </w:rPr>
              <w:t xml:space="preserve"> </w:t>
            </w:r>
            <w:r>
              <w:rPr>
                <w:sz w:val="14"/>
              </w:rPr>
              <w:t>у други бројчани</w:t>
            </w:r>
            <w:r>
              <w:rPr>
                <w:spacing w:val="-1"/>
                <w:sz w:val="14"/>
              </w:rPr>
              <w:t xml:space="preserve"> </w:t>
            </w:r>
            <w:r>
              <w:rPr>
                <w:sz w:val="14"/>
              </w:rPr>
              <w:t>систем;</w:t>
            </w:r>
          </w:p>
        </w:tc>
        <w:tc>
          <w:tcPr>
            <w:tcW w:w="2551" w:type="dxa"/>
          </w:tcPr>
          <w:p w:rsidR="00E53F39" w:rsidRDefault="006408C0">
            <w:pPr>
              <w:pStyle w:val="TableParagraph"/>
              <w:numPr>
                <w:ilvl w:val="0"/>
                <w:numId w:val="1719"/>
              </w:numPr>
              <w:tabs>
                <w:tab w:val="left" w:pos="176"/>
              </w:tabs>
              <w:spacing w:before="18" w:line="161" w:lineRule="exact"/>
              <w:ind w:hanging="119"/>
              <w:rPr>
                <w:sz w:val="14"/>
              </w:rPr>
            </w:pPr>
            <w:r>
              <w:rPr>
                <w:sz w:val="14"/>
              </w:rPr>
              <w:t>Предмет изучавања</w:t>
            </w:r>
            <w:r>
              <w:rPr>
                <w:spacing w:val="-5"/>
                <w:sz w:val="14"/>
              </w:rPr>
              <w:t xml:space="preserve"> </w:t>
            </w:r>
            <w:r>
              <w:rPr>
                <w:sz w:val="14"/>
              </w:rPr>
              <w:t>информатике.</w:t>
            </w:r>
          </w:p>
          <w:p w:rsidR="00E53F39" w:rsidRDefault="006408C0">
            <w:pPr>
              <w:pStyle w:val="TableParagraph"/>
              <w:numPr>
                <w:ilvl w:val="0"/>
                <w:numId w:val="1719"/>
              </w:numPr>
              <w:tabs>
                <w:tab w:val="left" w:pos="176"/>
              </w:tabs>
              <w:ind w:right="321" w:hanging="119"/>
              <w:rPr>
                <w:sz w:val="14"/>
              </w:rPr>
            </w:pPr>
            <w:r>
              <w:rPr>
                <w:sz w:val="14"/>
              </w:rPr>
              <w:t>Значај информатике у</w:t>
            </w:r>
            <w:r>
              <w:rPr>
                <w:spacing w:val="-22"/>
                <w:sz w:val="14"/>
              </w:rPr>
              <w:t xml:space="preserve"> </w:t>
            </w:r>
            <w:r>
              <w:rPr>
                <w:sz w:val="14"/>
              </w:rPr>
              <w:t xml:space="preserve">савременом </w:t>
            </w:r>
            <w:r>
              <w:rPr>
                <w:spacing w:val="-3"/>
                <w:sz w:val="14"/>
              </w:rPr>
              <w:t>друштву.</w:t>
            </w:r>
          </w:p>
          <w:p w:rsidR="00E53F39" w:rsidRDefault="006408C0">
            <w:pPr>
              <w:pStyle w:val="TableParagraph"/>
              <w:numPr>
                <w:ilvl w:val="0"/>
                <w:numId w:val="1719"/>
              </w:numPr>
              <w:tabs>
                <w:tab w:val="left" w:pos="176"/>
              </w:tabs>
              <w:ind w:right="113" w:hanging="119"/>
              <w:rPr>
                <w:sz w:val="14"/>
              </w:rPr>
            </w:pPr>
            <w:r>
              <w:rPr>
                <w:sz w:val="14"/>
              </w:rPr>
              <w:t xml:space="preserve">Основни појмови: </w:t>
            </w:r>
            <w:r>
              <w:rPr>
                <w:spacing w:val="-3"/>
                <w:sz w:val="14"/>
              </w:rPr>
              <w:t xml:space="preserve">бит, бајт, </w:t>
            </w:r>
            <w:r>
              <w:rPr>
                <w:sz w:val="14"/>
              </w:rPr>
              <w:t>податак и обрада</w:t>
            </w:r>
            <w:r>
              <w:rPr>
                <w:spacing w:val="-1"/>
                <w:sz w:val="14"/>
              </w:rPr>
              <w:t xml:space="preserve"> </w:t>
            </w:r>
            <w:r>
              <w:rPr>
                <w:sz w:val="14"/>
              </w:rPr>
              <w:t>података.</w:t>
            </w:r>
          </w:p>
          <w:p w:rsidR="00E53F39" w:rsidRDefault="006408C0">
            <w:pPr>
              <w:pStyle w:val="TableParagraph"/>
              <w:numPr>
                <w:ilvl w:val="0"/>
                <w:numId w:val="1719"/>
              </w:numPr>
              <w:tabs>
                <w:tab w:val="left" w:pos="176"/>
              </w:tabs>
              <w:spacing w:line="159" w:lineRule="exact"/>
              <w:ind w:hanging="119"/>
              <w:rPr>
                <w:sz w:val="14"/>
              </w:rPr>
            </w:pPr>
            <w:r>
              <w:rPr>
                <w:sz w:val="14"/>
              </w:rPr>
              <w:t>Бинарно представљање</w:t>
            </w:r>
            <w:r>
              <w:rPr>
                <w:spacing w:val="-5"/>
                <w:sz w:val="14"/>
              </w:rPr>
              <w:t xml:space="preserve"> </w:t>
            </w:r>
            <w:r>
              <w:rPr>
                <w:sz w:val="14"/>
              </w:rPr>
              <w:t>података.</w:t>
            </w:r>
          </w:p>
          <w:p w:rsidR="00E53F39" w:rsidRDefault="006408C0">
            <w:pPr>
              <w:pStyle w:val="TableParagraph"/>
              <w:numPr>
                <w:ilvl w:val="0"/>
                <w:numId w:val="1719"/>
              </w:numPr>
              <w:tabs>
                <w:tab w:val="left" w:pos="176"/>
              </w:tabs>
              <w:ind w:right="128" w:hanging="119"/>
              <w:rPr>
                <w:sz w:val="14"/>
              </w:rPr>
            </w:pPr>
            <w:r>
              <w:rPr>
                <w:sz w:val="14"/>
              </w:rPr>
              <w:t>Бројчани системи (бинарни,</w:t>
            </w:r>
            <w:r>
              <w:rPr>
                <w:spacing w:val="-17"/>
                <w:sz w:val="14"/>
              </w:rPr>
              <w:t xml:space="preserve"> </w:t>
            </w:r>
            <w:r>
              <w:rPr>
                <w:sz w:val="14"/>
              </w:rPr>
              <w:t>декадни, октални и</w:t>
            </w:r>
            <w:r>
              <w:rPr>
                <w:spacing w:val="-4"/>
                <w:sz w:val="14"/>
              </w:rPr>
              <w:t xml:space="preserve"> </w:t>
            </w:r>
            <w:r>
              <w:rPr>
                <w:sz w:val="14"/>
              </w:rPr>
              <w:t>хексадецимални).</w:t>
            </w:r>
          </w:p>
          <w:p w:rsidR="00E53F39" w:rsidRDefault="006408C0">
            <w:pPr>
              <w:pStyle w:val="TableParagraph"/>
              <w:numPr>
                <w:ilvl w:val="0"/>
                <w:numId w:val="1719"/>
              </w:numPr>
              <w:tabs>
                <w:tab w:val="left" w:pos="176"/>
              </w:tabs>
              <w:ind w:right="452" w:hanging="119"/>
              <w:rPr>
                <w:sz w:val="14"/>
              </w:rPr>
            </w:pPr>
            <w:r>
              <w:rPr>
                <w:sz w:val="14"/>
              </w:rPr>
              <w:t>Претварање из једног</w:t>
            </w:r>
            <w:r>
              <w:rPr>
                <w:spacing w:val="-10"/>
                <w:sz w:val="14"/>
              </w:rPr>
              <w:t xml:space="preserve"> </w:t>
            </w:r>
            <w:r>
              <w:rPr>
                <w:sz w:val="14"/>
              </w:rPr>
              <w:t>бројчаног система у</w:t>
            </w:r>
            <w:r>
              <w:rPr>
                <w:spacing w:val="-1"/>
                <w:sz w:val="14"/>
              </w:rPr>
              <w:t xml:space="preserve"> </w:t>
            </w:r>
            <w:r>
              <w:rPr>
                <w:sz w:val="14"/>
              </w:rPr>
              <w:t>други.</w:t>
            </w:r>
          </w:p>
        </w:tc>
        <w:tc>
          <w:tcPr>
            <w:tcW w:w="2551" w:type="dxa"/>
            <w:vMerge w:val="restart"/>
          </w:tcPr>
          <w:p w:rsidR="00E53F39" w:rsidRDefault="006408C0">
            <w:pPr>
              <w:pStyle w:val="TableParagraph"/>
              <w:numPr>
                <w:ilvl w:val="0"/>
                <w:numId w:val="1718"/>
              </w:numPr>
              <w:tabs>
                <w:tab w:val="left" w:pos="177"/>
              </w:tabs>
              <w:spacing w:before="18"/>
              <w:ind w:right="125"/>
              <w:jc w:val="both"/>
              <w:rPr>
                <w:sz w:val="14"/>
              </w:rPr>
            </w:pPr>
            <w:r>
              <w:rPr>
                <w:sz w:val="14"/>
              </w:rPr>
              <w:t>На почетку теме ученике упознати</w:t>
            </w:r>
            <w:r>
              <w:rPr>
                <w:spacing w:val="-19"/>
                <w:sz w:val="14"/>
              </w:rPr>
              <w:t xml:space="preserve"> </w:t>
            </w:r>
            <w:r>
              <w:rPr>
                <w:sz w:val="14"/>
              </w:rPr>
              <w:t>са циљевима и исходима</w:t>
            </w:r>
            <w:r>
              <w:rPr>
                <w:spacing w:val="-23"/>
                <w:sz w:val="14"/>
              </w:rPr>
              <w:t xml:space="preserve"> </w:t>
            </w:r>
            <w:r>
              <w:rPr>
                <w:sz w:val="14"/>
              </w:rPr>
              <w:t>наставе/учења, планом рада и начинима</w:t>
            </w:r>
            <w:r>
              <w:rPr>
                <w:spacing w:val="-14"/>
                <w:sz w:val="14"/>
              </w:rPr>
              <w:t xml:space="preserve"> </w:t>
            </w:r>
            <w:r>
              <w:rPr>
                <w:sz w:val="14"/>
              </w:rPr>
              <w:t>оцењивања.</w:t>
            </w:r>
          </w:p>
          <w:p w:rsidR="00E53F39" w:rsidRDefault="00E53F39">
            <w:pPr>
              <w:pStyle w:val="TableParagraph"/>
              <w:spacing w:before="8"/>
              <w:ind w:left="0" w:firstLine="0"/>
              <w:rPr>
                <w:b/>
                <w:sz w:val="13"/>
              </w:rPr>
            </w:pPr>
          </w:p>
          <w:p w:rsidR="00E53F39" w:rsidRDefault="006408C0">
            <w:pPr>
              <w:pStyle w:val="TableParagraph"/>
              <w:spacing w:line="161" w:lineRule="exact"/>
              <w:ind w:left="56" w:firstLine="0"/>
              <w:rPr>
                <w:b/>
                <w:sz w:val="14"/>
              </w:rPr>
            </w:pPr>
            <w:r>
              <w:rPr>
                <w:b/>
                <w:sz w:val="14"/>
              </w:rPr>
              <w:t>Облици наставе</w:t>
            </w:r>
          </w:p>
          <w:p w:rsidR="00E53F39" w:rsidRDefault="006408C0">
            <w:pPr>
              <w:pStyle w:val="TableParagraph"/>
              <w:ind w:left="56" w:right="395" w:firstLine="0"/>
              <w:rPr>
                <w:sz w:val="14"/>
              </w:rPr>
            </w:pPr>
            <w:r>
              <w:rPr>
                <w:sz w:val="14"/>
              </w:rPr>
              <w:t>Предмет се реализује кроз следеће облике наставе:</w:t>
            </w:r>
          </w:p>
          <w:p w:rsidR="00E53F39" w:rsidRDefault="006408C0">
            <w:pPr>
              <w:pStyle w:val="TableParagraph"/>
              <w:numPr>
                <w:ilvl w:val="0"/>
                <w:numId w:val="1718"/>
              </w:numPr>
              <w:tabs>
                <w:tab w:val="left" w:pos="177"/>
              </w:tabs>
              <w:spacing w:line="159" w:lineRule="exact"/>
              <w:rPr>
                <w:b/>
                <w:sz w:val="14"/>
              </w:rPr>
            </w:pPr>
            <w:r>
              <w:rPr>
                <w:sz w:val="14"/>
              </w:rPr>
              <w:t xml:space="preserve">кабинетске вежбе </w:t>
            </w:r>
            <w:r>
              <w:rPr>
                <w:b/>
                <w:sz w:val="14"/>
              </w:rPr>
              <w:t>(105</w:t>
            </w:r>
            <w:r>
              <w:rPr>
                <w:b/>
                <w:spacing w:val="-4"/>
                <w:sz w:val="14"/>
              </w:rPr>
              <w:t xml:space="preserve"> </w:t>
            </w:r>
            <w:r>
              <w:rPr>
                <w:b/>
                <w:sz w:val="14"/>
              </w:rPr>
              <w:t>часова)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Подела одељења на групе</w:t>
            </w:r>
          </w:p>
          <w:p w:rsidR="00E53F39" w:rsidRDefault="006408C0">
            <w:pPr>
              <w:pStyle w:val="TableParagraph"/>
              <w:ind w:left="56" w:firstLine="0"/>
              <w:rPr>
                <w:sz w:val="14"/>
              </w:rPr>
            </w:pPr>
            <w:r>
              <w:rPr>
                <w:sz w:val="14"/>
              </w:rPr>
              <w:t>Одељење се дели на 2 групе приликом реализације:</w:t>
            </w:r>
          </w:p>
          <w:p w:rsidR="00E53F39" w:rsidRDefault="006408C0">
            <w:pPr>
              <w:pStyle w:val="TableParagraph"/>
              <w:numPr>
                <w:ilvl w:val="0"/>
                <w:numId w:val="1718"/>
              </w:numPr>
              <w:tabs>
                <w:tab w:val="left" w:pos="177"/>
              </w:tabs>
              <w:spacing w:line="159" w:lineRule="exact"/>
              <w:rPr>
                <w:sz w:val="14"/>
              </w:rPr>
            </w:pPr>
            <w:r>
              <w:rPr>
                <w:sz w:val="14"/>
              </w:rPr>
              <w:t>кабинетских</w:t>
            </w:r>
            <w:r>
              <w:rPr>
                <w:spacing w:val="-1"/>
                <w:sz w:val="14"/>
              </w:rPr>
              <w:t xml:space="preserve"> </w:t>
            </w:r>
            <w:r>
              <w:rPr>
                <w:sz w:val="14"/>
              </w:rPr>
              <w:t>вежби</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Место реализације наставе</w:t>
            </w:r>
          </w:p>
          <w:p w:rsidR="00E53F39" w:rsidRDefault="006408C0">
            <w:pPr>
              <w:pStyle w:val="TableParagraph"/>
              <w:numPr>
                <w:ilvl w:val="0"/>
                <w:numId w:val="1718"/>
              </w:numPr>
              <w:tabs>
                <w:tab w:val="left" w:pos="177"/>
              </w:tabs>
              <w:ind w:right="411"/>
              <w:rPr>
                <w:sz w:val="14"/>
              </w:rPr>
            </w:pPr>
            <w:r>
              <w:rPr>
                <w:sz w:val="14"/>
              </w:rPr>
              <w:t>Кабинетске вежбе се реализују</w:t>
            </w:r>
            <w:r>
              <w:rPr>
                <w:spacing w:val="-12"/>
                <w:sz w:val="14"/>
              </w:rPr>
              <w:t xml:space="preserve"> </w:t>
            </w:r>
            <w:r>
              <w:rPr>
                <w:sz w:val="14"/>
              </w:rPr>
              <w:t>у кабинетима за</w:t>
            </w:r>
            <w:r>
              <w:rPr>
                <w:spacing w:val="-3"/>
                <w:sz w:val="14"/>
              </w:rPr>
              <w:t xml:space="preserve"> </w:t>
            </w:r>
            <w:r>
              <w:rPr>
                <w:sz w:val="14"/>
              </w:rPr>
              <w:t>рачунаре.</w:t>
            </w:r>
          </w:p>
          <w:p w:rsidR="00E53F39" w:rsidRDefault="00E53F39">
            <w:pPr>
              <w:pStyle w:val="TableParagraph"/>
              <w:spacing w:before="8"/>
              <w:ind w:left="0" w:firstLine="0"/>
              <w:rPr>
                <w:b/>
                <w:sz w:val="13"/>
              </w:rPr>
            </w:pPr>
          </w:p>
          <w:p w:rsidR="00E53F39" w:rsidRDefault="006408C0">
            <w:pPr>
              <w:pStyle w:val="TableParagraph"/>
              <w:spacing w:line="161" w:lineRule="exact"/>
              <w:ind w:left="56" w:firstLine="0"/>
              <w:rPr>
                <w:b/>
                <w:sz w:val="14"/>
              </w:rPr>
            </w:pPr>
            <w:r>
              <w:rPr>
                <w:b/>
                <w:sz w:val="14"/>
              </w:rPr>
              <w:t>Оцењивање</w:t>
            </w:r>
          </w:p>
          <w:p w:rsidR="00E53F39" w:rsidRDefault="006408C0">
            <w:pPr>
              <w:pStyle w:val="TableParagraph"/>
              <w:ind w:left="56" w:right="395" w:firstLine="0"/>
              <w:rPr>
                <w:sz w:val="14"/>
              </w:rPr>
            </w:pPr>
            <w:r>
              <w:rPr>
                <w:sz w:val="14"/>
              </w:rPr>
              <w:t>Вредновање остварености исхода вршити кроз:</w:t>
            </w:r>
          </w:p>
          <w:p w:rsidR="00E53F39" w:rsidRDefault="006408C0">
            <w:pPr>
              <w:pStyle w:val="TableParagraph"/>
              <w:numPr>
                <w:ilvl w:val="0"/>
                <w:numId w:val="1718"/>
              </w:numPr>
              <w:tabs>
                <w:tab w:val="left" w:pos="177"/>
              </w:tabs>
              <w:spacing w:line="159"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1718"/>
              </w:numPr>
              <w:tabs>
                <w:tab w:val="left" w:pos="177"/>
              </w:tabs>
              <w:spacing w:line="161" w:lineRule="exact"/>
              <w:rPr>
                <w:sz w:val="14"/>
              </w:rPr>
            </w:pPr>
            <w:r>
              <w:rPr>
                <w:sz w:val="14"/>
              </w:rPr>
              <w:t>тестове</w:t>
            </w:r>
            <w:r>
              <w:rPr>
                <w:spacing w:val="-1"/>
                <w:sz w:val="14"/>
              </w:rPr>
              <w:t xml:space="preserve"> </w:t>
            </w:r>
            <w:r>
              <w:rPr>
                <w:sz w:val="14"/>
              </w:rPr>
              <w:t>знања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Оквирни број часова по темама</w:t>
            </w:r>
          </w:p>
          <w:p w:rsidR="00E53F39" w:rsidRDefault="006408C0">
            <w:pPr>
              <w:pStyle w:val="TableParagraph"/>
              <w:numPr>
                <w:ilvl w:val="0"/>
                <w:numId w:val="1718"/>
              </w:numPr>
              <w:tabs>
                <w:tab w:val="left" w:pos="177"/>
              </w:tabs>
              <w:spacing w:line="160" w:lineRule="exact"/>
              <w:rPr>
                <w:b/>
                <w:sz w:val="14"/>
              </w:rPr>
            </w:pPr>
            <w:r>
              <w:rPr>
                <w:spacing w:val="-6"/>
                <w:sz w:val="14"/>
              </w:rPr>
              <w:t xml:space="preserve">Увод </w:t>
            </w:r>
            <w:r>
              <w:rPr>
                <w:sz w:val="14"/>
              </w:rPr>
              <w:t xml:space="preserve">у информатику </w:t>
            </w:r>
            <w:r>
              <w:rPr>
                <w:b/>
                <w:sz w:val="14"/>
              </w:rPr>
              <w:t>(9</w:t>
            </w:r>
            <w:r>
              <w:rPr>
                <w:b/>
                <w:sz w:val="14"/>
              </w:rPr>
              <w:t xml:space="preserve"> </w:t>
            </w:r>
            <w:r>
              <w:rPr>
                <w:b/>
                <w:sz w:val="14"/>
              </w:rPr>
              <w:t>часова)</w:t>
            </w:r>
          </w:p>
          <w:p w:rsidR="00E53F39" w:rsidRDefault="006408C0">
            <w:pPr>
              <w:pStyle w:val="TableParagraph"/>
              <w:numPr>
                <w:ilvl w:val="0"/>
                <w:numId w:val="1718"/>
              </w:numPr>
              <w:tabs>
                <w:tab w:val="left" w:pos="177"/>
              </w:tabs>
              <w:ind w:right="322"/>
              <w:rPr>
                <w:b/>
                <w:sz w:val="14"/>
              </w:rPr>
            </w:pPr>
            <w:r>
              <w:rPr>
                <w:sz w:val="14"/>
              </w:rPr>
              <w:t>Рачунарски системи и</w:t>
            </w:r>
            <w:r>
              <w:rPr>
                <w:spacing w:val="-16"/>
                <w:sz w:val="14"/>
              </w:rPr>
              <w:t xml:space="preserve"> </w:t>
            </w:r>
            <w:r>
              <w:rPr>
                <w:sz w:val="14"/>
              </w:rPr>
              <w:t xml:space="preserve">оперативни системи </w:t>
            </w:r>
            <w:r>
              <w:rPr>
                <w:b/>
                <w:sz w:val="14"/>
              </w:rPr>
              <w:t>(21</w:t>
            </w:r>
            <w:r>
              <w:rPr>
                <w:b/>
                <w:spacing w:val="-1"/>
                <w:sz w:val="14"/>
              </w:rPr>
              <w:t xml:space="preserve"> </w:t>
            </w:r>
            <w:r>
              <w:rPr>
                <w:b/>
                <w:sz w:val="14"/>
              </w:rPr>
              <w:t>час)</w:t>
            </w:r>
          </w:p>
          <w:p w:rsidR="00E53F39" w:rsidRDefault="006408C0">
            <w:pPr>
              <w:pStyle w:val="TableParagraph"/>
              <w:numPr>
                <w:ilvl w:val="0"/>
                <w:numId w:val="1718"/>
              </w:numPr>
              <w:tabs>
                <w:tab w:val="left" w:pos="177"/>
              </w:tabs>
              <w:spacing w:line="159" w:lineRule="exact"/>
              <w:rPr>
                <w:b/>
                <w:sz w:val="14"/>
              </w:rPr>
            </w:pPr>
            <w:r>
              <w:rPr>
                <w:sz w:val="14"/>
              </w:rPr>
              <w:t xml:space="preserve">Апликативни софтвер </w:t>
            </w:r>
            <w:r>
              <w:rPr>
                <w:b/>
                <w:sz w:val="14"/>
              </w:rPr>
              <w:t>(75</w:t>
            </w:r>
            <w:r>
              <w:rPr>
                <w:b/>
                <w:spacing w:val="-6"/>
                <w:sz w:val="14"/>
              </w:rPr>
              <w:t xml:space="preserve"> </w:t>
            </w:r>
            <w:r>
              <w:rPr>
                <w:b/>
                <w:sz w:val="14"/>
              </w:rPr>
              <w:t>часова)</w:t>
            </w:r>
          </w:p>
        </w:tc>
      </w:tr>
      <w:tr w:rsidR="00E53F39">
        <w:trPr>
          <w:trHeight w:val="1960"/>
        </w:trPr>
        <w:tc>
          <w:tcPr>
            <w:tcW w:w="1474" w:type="dxa"/>
          </w:tcPr>
          <w:p w:rsidR="00E53F39" w:rsidRDefault="006408C0">
            <w:pPr>
              <w:pStyle w:val="TableParagraph"/>
              <w:spacing w:before="19"/>
              <w:ind w:left="56" w:firstLine="0"/>
              <w:rPr>
                <w:sz w:val="14"/>
              </w:rPr>
            </w:pPr>
            <w:r>
              <w:rPr>
                <w:sz w:val="14"/>
              </w:rPr>
              <w:t>Рачунарски системи и оперативни системи</w:t>
            </w:r>
          </w:p>
        </w:tc>
        <w:tc>
          <w:tcPr>
            <w:tcW w:w="1701" w:type="dxa"/>
          </w:tcPr>
          <w:p w:rsidR="00E53F39" w:rsidRDefault="006408C0">
            <w:pPr>
              <w:pStyle w:val="TableParagraph"/>
              <w:numPr>
                <w:ilvl w:val="0"/>
                <w:numId w:val="1717"/>
              </w:numPr>
              <w:tabs>
                <w:tab w:val="left" w:pos="177"/>
              </w:tabs>
              <w:spacing w:before="19"/>
              <w:ind w:right="146"/>
              <w:rPr>
                <w:sz w:val="14"/>
              </w:rPr>
            </w:pPr>
            <w:r>
              <w:rPr>
                <w:sz w:val="14"/>
              </w:rPr>
              <w:t>Упознавање ученика са основним деловима рачунарских система</w:t>
            </w:r>
            <w:r>
              <w:rPr>
                <w:spacing w:val="-8"/>
                <w:sz w:val="14"/>
              </w:rPr>
              <w:t xml:space="preserve"> </w:t>
            </w:r>
            <w:r>
              <w:rPr>
                <w:sz w:val="14"/>
              </w:rPr>
              <w:t>и њиховом</w:t>
            </w:r>
            <w:r>
              <w:rPr>
                <w:spacing w:val="-5"/>
                <w:sz w:val="14"/>
              </w:rPr>
              <w:t xml:space="preserve"> </w:t>
            </w:r>
            <w:r>
              <w:rPr>
                <w:sz w:val="14"/>
              </w:rPr>
              <w:t>функцијом.</w:t>
            </w:r>
          </w:p>
        </w:tc>
        <w:tc>
          <w:tcPr>
            <w:tcW w:w="2268" w:type="dxa"/>
          </w:tcPr>
          <w:p w:rsidR="00E53F39" w:rsidRDefault="006408C0">
            <w:pPr>
              <w:pStyle w:val="TableParagraph"/>
              <w:numPr>
                <w:ilvl w:val="0"/>
                <w:numId w:val="1716"/>
              </w:numPr>
              <w:tabs>
                <w:tab w:val="left" w:pos="177"/>
              </w:tabs>
              <w:spacing w:before="19"/>
              <w:ind w:right="64"/>
              <w:rPr>
                <w:sz w:val="14"/>
              </w:rPr>
            </w:pPr>
            <w:r>
              <w:rPr>
                <w:sz w:val="14"/>
              </w:rPr>
              <w:t>разликује основне елементе</w:t>
            </w:r>
            <w:r>
              <w:rPr>
                <w:spacing w:val="-5"/>
                <w:sz w:val="14"/>
              </w:rPr>
              <w:t xml:space="preserve"> </w:t>
            </w:r>
            <w:r>
              <w:rPr>
                <w:sz w:val="14"/>
              </w:rPr>
              <w:t xml:space="preserve">рачу- нарског система и </w:t>
            </w:r>
            <w:r>
              <w:rPr>
                <w:spacing w:val="-3"/>
                <w:sz w:val="14"/>
              </w:rPr>
              <w:t>њихову</w:t>
            </w:r>
            <w:r>
              <w:rPr>
                <w:spacing w:val="-14"/>
                <w:sz w:val="14"/>
              </w:rPr>
              <w:t xml:space="preserve"> </w:t>
            </w:r>
            <w:r>
              <w:rPr>
                <w:sz w:val="14"/>
              </w:rPr>
              <w:t>улогу;</w:t>
            </w:r>
          </w:p>
          <w:p w:rsidR="00E53F39" w:rsidRDefault="006408C0">
            <w:pPr>
              <w:pStyle w:val="TableParagraph"/>
              <w:numPr>
                <w:ilvl w:val="0"/>
                <w:numId w:val="1716"/>
              </w:numPr>
              <w:tabs>
                <w:tab w:val="left" w:pos="177"/>
              </w:tabs>
              <w:ind w:right="172"/>
              <w:rPr>
                <w:sz w:val="14"/>
              </w:rPr>
            </w:pPr>
            <w:r>
              <w:rPr>
                <w:sz w:val="14"/>
              </w:rPr>
              <w:t xml:space="preserve">познаје компоненте хардвера персоналног рачунара и </w:t>
            </w:r>
            <w:r>
              <w:rPr>
                <w:spacing w:val="-3"/>
                <w:sz w:val="14"/>
              </w:rPr>
              <w:t xml:space="preserve">њихову </w:t>
            </w:r>
            <w:r>
              <w:rPr>
                <w:sz w:val="14"/>
              </w:rPr>
              <w:t>улогу;</w:t>
            </w:r>
          </w:p>
          <w:p w:rsidR="00E53F39" w:rsidRDefault="006408C0">
            <w:pPr>
              <w:pStyle w:val="TableParagraph"/>
              <w:numPr>
                <w:ilvl w:val="0"/>
                <w:numId w:val="1716"/>
              </w:numPr>
              <w:tabs>
                <w:tab w:val="left" w:pos="177"/>
              </w:tabs>
              <w:spacing w:line="237" w:lineRule="auto"/>
              <w:ind w:right="262"/>
              <w:rPr>
                <w:sz w:val="14"/>
              </w:rPr>
            </w:pPr>
            <w:r>
              <w:rPr>
                <w:sz w:val="14"/>
              </w:rPr>
              <w:t>безбедно стартује, користи и искључује рачунарски</w:t>
            </w:r>
            <w:r>
              <w:rPr>
                <w:spacing w:val="-15"/>
                <w:sz w:val="14"/>
              </w:rPr>
              <w:t xml:space="preserve"> </w:t>
            </w:r>
            <w:r>
              <w:rPr>
                <w:sz w:val="14"/>
              </w:rPr>
              <w:t>систем;</w:t>
            </w:r>
          </w:p>
          <w:p w:rsidR="00E53F39" w:rsidRDefault="006408C0">
            <w:pPr>
              <w:pStyle w:val="TableParagraph"/>
              <w:numPr>
                <w:ilvl w:val="0"/>
                <w:numId w:val="1716"/>
              </w:numPr>
              <w:tabs>
                <w:tab w:val="left" w:pos="177"/>
              </w:tabs>
              <w:ind w:right="124"/>
              <w:rPr>
                <w:sz w:val="14"/>
              </w:rPr>
            </w:pPr>
            <w:r>
              <w:rPr>
                <w:sz w:val="14"/>
              </w:rPr>
              <w:t>разликује рачунарске софтвере</w:t>
            </w:r>
            <w:r>
              <w:rPr>
                <w:spacing w:val="-13"/>
                <w:sz w:val="14"/>
              </w:rPr>
              <w:t xml:space="preserve"> </w:t>
            </w:r>
            <w:r>
              <w:rPr>
                <w:sz w:val="14"/>
              </w:rPr>
              <w:t xml:space="preserve">и познаје </w:t>
            </w:r>
            <w:r>
              <w:rPr>
                <w:spacing w:val="-3"/>
                <w:sz w:val="14"/>
              </w:rPr>
              <w:t>њихову</w:t>
            </w:r>
            <w:r>
              <w:rPr>
                <w:spacing w:val="-2"/>
                <w:sz w:val="14"/>
              </w:rPr>
              <w:t xml:space="preserve"> </w:t>
            </w:r>
            <w:r>
              <w:rPr>
                <w:sz w:val="14"/>
              </w:rPr>
              <w:t>намену;</w:t>
            </w:r>
          </w:p>
          <w:p w:rsidR="00E53F39" w:rsidRDefault="006408C0">
            <w:pPr>
              <w:pStyle w:val="TableParagraph"/>
              <w:numPr>
                <w:ilvl w:val="0"/>
                <w:numId w:val="1716"/>
              </w:numPr>
              <w:tabs>
                <w:tab w:val="left" w:pos="177"/>
              </w:tabs>
              <w:ind w:left="175" w:right="45" w:hanging="119"/>
              <w:rPr>
                <w:sz w:val="14"/>
              </w:rPr>
            </w:pPr>
            <w:r>
              <w:rPr>
                <w:sz w:val="14"/>
              </w:rPr>
              <w:t>познаје актуелни графички</w:t>
            </w:r>
            <w:r>
              <w:rPr>
                <w:spacing w:val="-19"/>
                <w:sz w:val="14"/>
              </w:rPr>
              <w:t xml:space="preserve"> </w:t>
            </w:r>
            <w:r>
              <w:rPr>
                <w:sz w:val="14"/>
              </w:rPr>
              <w:t>опера- тивни систем и подешава његове параметре;</w:t>
            </w:r>
          </w:p>
        </w:tc>
        <w:tc>
          <w:tcPr>
            <w:tcW w:w="2551" w:type="dxa"/>
          </w:tcPr>
          <w:p w:rsidR="00E53F39" w:rsidRDefault="006408C0">
            <w:pPr>
              <w:pStyle w:val="TableParagraph"/>
              <w:numPr>
                <w:ilvl w:val="0"/>
                <w:numId w:val="1715"/>
              </w:numPr>
              <w:tabs>
                <w:tab w:val="left" w:pos="176"/>
              </w:tabs>
              <w:spacing w:before="19"/>
              <w:ind w:right="558" w:hanging="119"/>
              <w:rPr>
                <w:sz w:val="14"/>
              </w:rPr>
            </w:pPr>
            <w:r>
              <w:rPr>
                <w:sz w:val="14"/>
              </w:rPr>
              <w:t>Рачунарски системи и</w:t>
            </w:r>
            <w:r>
              <w:rPr>
                <w:spacing w:val="-15"/>
                <w:sz w:val="14"/>
              </w:rPr>
              <w:t xml:space="preserve"> </w:t>
            </w:r>
            <w:r>
              <w:rPr>
                <w:sz w:val="14"/>
              </w:rPr>
              <w:t>њихови елементи.</w:t>
            </w:r>
          </w:p>
          <w:p w:rsidR="00E53F39" w:rsidRDefault="006408C0">
            <w:pPr>
              <w:pStyle w:val="TableParagraph"/>
              <w:numPr>
                <w:ilvl w:val="0"/>
                <w:numId w:val="1715"/>
              </w:numPr>
              <w:tabs>
                <w:tab w:val="left" w:pos="176"/>
              </w:tabs>
              <w:spacing w:line="159" w:lineRule="exact"/>
              <w:ind w:hanging="119"/>
              <w:rPr>
                <w:sz w:val="14"/>
              </w:rPr>
            </w:pPr>
            <w:r>
              <w:rPr>
                <w:sz w:val="14"/>
              </w:rPr>
              <w:t>Рачунарски</w:t>
            </w:r>
            <w:r>
              <w:rPr>
                <w:spacing w:val="-1"/>
                <w:sz w:val="14"/>
              </w:rPr>
              <w:t xml:space="preserve"> </w:t>
            </w:r>
            <w:r>
              <w:rPr>
                <w:sz w:val="14"/>
              </w:rPr>
              <w:t>софтвер.</w:t>
            </w:r>
          </w:p>
          <w:p w:rsidR="00E53F39" w:rsidRDefault="006408C0">
            <w:pPr>
              <w:pStyle w:val="TableParagraph"/>
              <w:numPr>
                <w:ilvl w:val="0"/>
                <w:numId w:val="1715"/>
              </w:numPr>
              <w:tabs>
                <w:tab w:val="left" w:pos="176"/>
              </w:tabs>
              <w:ind w:right="291" w:hanging="119"/>
              <w:rPr>
                <w:sz w:val="14"/>
              </w:rPr>
            </w:pPr>
            <w:r>
              <w:rPr>
                <w:sz w:val="14"/>
              </w:rPr>
              <w:t>Компоненте хардвера</w:t>
            </w:r>
            <w:r>
              <w:rPr>
                <w:spacing w:val="-20"/>
                <w:sz w:val="14"/>
              </w:rPr>
              <w:t xml:space="preserve"> </w:t>
            </w:r>
            <w:r>
              <w:rPr>
                <w:sz w:val="14"/>
              </w:rPr>
              <w:t>персоналног рачунара.</w:t>
            </w:r>
          </w:p>
          <w:p w:rsidR="00E53F39" w:rsidRDefault="006408C0">
            <w:pPr>
              <w:pStyle w:val="TableParagraph"/>
              <w:numPr>
                <w:ilvl w:val="0"/>
                <w:numId w:val="1715"/>
              </w:numPr>
              <w:tabs>
                <w:tab w:val="left" w:pos="176"/>
              </w:tabs>
              <w:spacing w:line="159" w:lineRule="exact"/>
              <w:ind w:hanging="119"/>
              <w:rPr>
                <w:sz w:val="14"/>
              </w:rPr>
            </w:pPr>
            <w:r>
              <w:rPr>
                <w:sz w:val="14"/>
              </w:rPr>
              <w:t>Оперативни</w:t>
            </w:r>
            <w:r>
              <w:rPr>
                <w:spacing w:val="-1"/>
                <w:sz w:val="14"/>
              </w:rPr>
              <w:t xml:space="preserve"> </w:t>
            </w:r>
            <w:r>
              <w:rPr>
                <w:sz w:val="14"/>
              </w:rPr>
              <w:t>системи.</w:t>
            </w:r>
          </w:p>
        </w:tc>
        <w:tc>
          <w:tcPr>
            <w:tcW w:w="2551" w:type="dxa"/>
            <w:vMerge/>
            <w:tcBorders>
              <w:top w:val="nil"/>
            </w:tcBorders>
          </w:tcPr>
          <w:p w:rsidR="00E53F39" w:rsidRDefault="00E53F39">
            <w:pPr>
              <w:rPr>
                <w:sz w:val="2"/>
                <w:szCs w:val="2"/>
              </w:rPr>
            </w:pPr>
          </w:p>
        </w:tc>
      </w:tr>
      <w:tr w:rsidR="00E53F39">
        <w:trPr>
          <w:trHeight w:val="2440"/>
        </w:trPr>
        <w:tc>
          <w:tcPr>
            <w:tcW w:w="1474" w:type="dxa"/>
          </w:tcPr>
          <w:p w:rsidR="00E53F39" w:rsidRDefault="006408C0">
            <w:pPr>
              <w:pStyle w:val="TableParagraph"/>
              <w:spacing w:before="19"/>
              <w:ind w:left="56" w:firstLine="0"/>
              <w:rPr>
                <w:sz w:val="14"/>
              </w:rPr>
            </w:pPr>
            <w:r>
              <w:rPr>
                <w:sz w:val="14"/>
              </w:rPr>
              <w:t>Апликативни софтвер</w:t>
            </w:r>
          </w:p>
        </w:tc>
        <w:tc>
          <w:tcPr>
            <w:tcW w:w="1701" w:type="dxa"/>
          </w:tcPr>
          <w:p w:rsidR="00E53F39" w:rsidRDefault="006408C0">
            <w:pPr>
              <w:pStyle w:val="TableParagraph"/>
              <w:numPr>
                <w:ilvl w:val="0"/>
                <w:numId w:val="1714"/>
              </w:numPr>
              <w:tabs>
                <w:tab w:val="left" w:pos="177"/>
              </w:tabs>
              <w:spacing w:before="19"/>
              <w:ind w:right="109"/>
              <w:rPr>
                <w:sz w:val="14"/>
              </w:rPr>
            </w:pPr>
            <w:r>
              <w:rPr>
                <w:sz w:val="14"/>
              </w:rPr>
              <w:t>Оспособљавање учени- ка да користе програме за обраду текста, табе- ларна израчунавања, и коришћење</w:t>
            </w:r>
            <w:r>
              <w:rPr>
                <w:spacing w:val="-8"/>
                <w:sz w:val="14"/>
              </w:rPr>
              <w:t xml:space="preserve"> </w:t>
            </w:r>
            <w:r>
              <w:rPr>
                <w:sz w:val="14"/>
              </w:rPr>
              <w:t>Интернета.</w:t>
            </w:r>
          </w:p>
        </w:tc>
        <w:tc>
          <w:tcPr>
            <w:tcW w:w="2268" w:type="dxa"/>
          </w:tcPr>
          <w:p w:rsidR="00E53F39" w:rsidRDefault="006408C0">
            <w:pPr>
              <w:pStyle w:val="TableParagraph"/>
              <w:numPr>
                <w:ilvl w:val="0"/>
                <w:numId w:val="1713"/>
              </w:numPr>
              <w:tabs>
                <w:tab w:val="left" w:pos="177"/>
              </w:tabs>
              <w:spacing w:before="19"/>
              <w:ind w:right="471"/>
              <w:rPr>
                <w:sz w:val="14"/>
              </w:rPr>
            </w:pPr>
            <w:r>
              <w:rPr>
                <w:sz w:val="14"/>
              </w:rPr>
              <w:t>креира жељени</w:t>
            </w:r>
            <w:r>
              <w:rPr>
                <w:spacing w:val="-12"/>
                <w:sz w:val="14"/>
              </w:rPr>
              <w:t xml:space="preserve"> </w:t>
            </w:r>
            <w:r>
              <w:rPr>
                <w:sz w:val="14"/>
              </w:rPr>
              <w:t>текстуални документ;</w:t>
            </w:r>
          </w:p>
          <w:p w:rsidR="00E53F39" w:rsidRDefault="006408C0">
            <w:pPr>
              <w:pStyle w:val="TableParagraph"/>
              <w:numPr>
                <w:ilvl w:val="0"/>
                <w:numId w:val="1713"/>
              </w:numPr>
              <w:tabs>
                <w:tab w:val="left" w:pos="177"/>
              </w:tabs>
              <w:ind w:right="119"/>
              <w:rPr>
                <w:sz w:val="14"/>
              </w:rPr>
            </w:pPr>
            <w:r>
              <w:rPr>
                <w:sz w:val="14"/>
              </w:rPr>
              <w:t>креира документе са</w:t>
            </w:r>
            <w:r>
              <w:rPr>
                <w:spacing w:val="-5"/>
                <w:sz w:val="14"/>
              </w:rPr>
              <w:t xml:space="preserve"> </w:t>
            </w:r>
            <w:r>
              <w:rPr>
                <w:sz w:val="14"/>
              </w:rPr>
              <w:t>табеларним садржајима;</w:t>
            </w:r>
          </w:p>
          <w:p w:rsidR="00E53F39" w:rsidRDefault="006408C0">
            <w:pPr>
              <w:pStyle w:val="TableParagraph"/>
              <w:numPr>
                <w:ilvl w:val="0"/>
                <w:numId w:val="1713"/>
              </w:numPr>
              <w:tabs>
                <w:tab w:val="left" w:pos="177"/>
              </w:tabs>
              <w:ind w:right="45"/>
              <w:rPr>
                <w:sz w:val="14"/>
              </w:rPr>
            </w:pPr>
            <w:r>
              <w:rPr>
                <w:sz w:val="14"/>
              </w:rPr>
              <w:t>користи интернет и његове</w:t>
            </w:r>
            <w:r>
              <w:rPr>
                <w:spacing w:val="-22"/>
                <w:sz w:val="14"/>
              </w:rPr>
              <w:t xml:space="preserve"> </w:t>
            </w:r>
            <w:r>
              <w:rPr>
                <w:sz w:val="14"/>
              </w:rPr>
              <w:t>основ- не сервисе (www, e-mail,</w:t>
            </w:r>
            <w:r>
              <w:rPr>
                <w:spacing w:val="-4"/>
                <w:sz w:val="14"/>
              </w:rPr>
              <w:t xml:space="preserve"> </w:t>
            </w:r>
            <w:r>
              <w:rPr>
                <w:sz w:val="14"/>
              </w:rPr>
              <w:t>ftp);</w:t>
            </w:r>
          </w:p>
          <w:p w:rsidR="00E53F39" w:rsidRDefault="006408C0">
            <w:pPr>
              <w:pStyle w:val="TableParagraph"/>
              <w:numPr>
                <w:ilvl w:val="0"/>
                <w:numId w:val="1713"/>
              </w:numPr>
              <w:tabs>
                <w:tab w:val="left" w:pos="177"/>
              </w:tabs>
              <w:ind w:right="164"/>
              <w:rPr>
                <w:sz w:val="14"/>
              </w:rPr>
            </w:pPr>
            <w:r>
              <w:rPr>
                <w:sz w:val="14"/>
              </w:rPr>
              <w:t>креира текстуални документ и примени основне акције форма- тирања и</w:t>
            </w:r>
            <w:r>
              <w:rPr>
                <w:spacing w:val="-2"/>
                <w:sz w:val="14"/>
              </w:rPr>
              <w:t xml:space="preserve"> </w:t>
            </w:r>
            <w:r>
              <w:rPr>
                <w:sz w:val="14"/>
              </w:rPr>
              <w:t>едитовања</w:t>
            </w:r>
          </w:p>
          <w:p w:rsidR="00E53F39" w:rsidRDefault="006408C0">
            <w:pPr>
              <w:pStyle w:val="TableParagraph"/>
              <w:numPr>
                <w:ilvl w:val="0"/>
                <w:numId w:val="1713"/>
              </w:numPr>
              <w:tabs>
                <w:tab w:val="left" w:pos="177"/>
              </w:tabs>
              <w:spacing w:line="237" w:lineRule="auto"/>
              <w:ind w:right="82"/>
              <w:rPr>
                <w:sz w:val="14"/>
              </w:rPr>
            </w:pPr>
            <w:r>
              <w:rPr>
                <w:sz w:val="14"/>
              </w:rPr>
              <w:t>додаје табеле, слике, графиконе</w:t>
            </w:r>
            <w:r>
              <w:rPr>
                <w:spacing w:val="-22"/>
                <w:sz w:val="14"/>
              </w:rPr>
              <w:t xml:space="preserve"> </w:t>
            </w:r>
            <w:r>
              <w:rPr>
                <w:sz w:val="14"/>
              </w:rPr>
              <w:t>у текстуални</w:t>
            </w:r>
            <w:r>
              <w:rPr>
                <w:spacing w:val="-3"/>
                <w:sz w:val="14"/>
              </w:rPr>
              <w:t xml:space="preserve"> </w:t>
            </w:r>
            <w:r>
              <w:rPr>
                <w:sz w:val="14"/>
              </w:rPr>
              <w:t>документ..</w:t>
            </w:r>
          </w:p>
          <w:p w:rsidR="00E53F39" w:rsidRDefault="006408C0">
            <w:pPr>
              <w:pStyle w:val="TableParagraph"/>
              <w:numPr>
                <w:ilvl w:val="0"/>
                <w:numId w:val="1713"/>
              </w:numPr>
              <w:tabs>
                <w:tab w:val="left" w:pos="177"/>
              </w:tabs>
              <w:spacing w:line="237" w:lineRule="auto"/>
              <w:ind w:right="141"/>
              <w:rPr>
                <w:sz w:val="14"/>
              </w:rPr>
            </w:pPr>
            <w:r>
              <w:rPr>
                <w:sz w:val="14"/>
              </w:rPr>
              <w:t>користи алате за стилско обли- ковање документа и креирање прегледа садржаја у програму</w:t>
            </w:r>
            <w:r>
              <w:rPr>
                <w:spacing w:val="-21"/>
                <w:sz w:val="14"/>
              </w:rPr>
              <w:t xml:space="preserve"> </w:t>
            </w:r>
            <w:r>
              <w:rPr>
                <w:sz w:val="14"/>
              </w:rPr>
              <w:t>за обраду</w:t>
            </w:r>
            <w:r>
              <w:rPr>
                <w:spacing w:val="-1"/>
                <w:sz w:val="14"/>
              </w:rPr>
              <w:t xml:space="preserve"> </w:t>
            </w:r>
            <w:r>
              <w:rPr>
                <w:sz w:val="14"/>
              </w:rPr>
              <w:t>текста;</w:t>
            </w:r>
          </w:p>
        </w:tc>
        <w:tc>
          <w:tcPr>
            <w:tcW w:w="2551" w:type="dxa"/>
          </w:tcPr>
          <w:p w:rsidR="00E53F39" w:rsidRDefault="006408C0">
            <w:pPr>
              <w:pStyle w:val="TableParagraph"/>
              <w:numPr>
                <w:ilvl w:val="0"/>
                <w:numId w:val="1712"/>
              </w:numPr>
              <w:tabs>
                <w:tab w:val="left" w:pos="176"/>
              </w:tabs>
              <w:spacing w:before="19" w:line="161" w:lineRule="exact"/>
              <w:ind w:hanging="119"/>
              <w:rPr>
                <w:sz w:val="14"/>
              </w:rPr>
            </w:pPr>
            <w:r>
              <w:rPr>
                <w:sz w:val="14"/>
              </w:rPr>
              <w:t>Програм за обраду</w:t>
            </w:r>
            <w:r>
              <w:rPr>
                <w:spacing w:val="-4"/>
                <w:sz w:val="14"/>
              </w:rPr>
              <w:t xml:space="preserve"> </w:t>
            </w:r>
            <w:r>
              <w:rPr>
                <w:sz w:val="14"/>
              </w:rPr>
              <w:t>текста.</w:t>
            </w:r>
          </w:p>
          <w:p w:rsidR="00E53F39" w:rsidRDefault="006408C0">
            <w:pPr>
              <w:pStyle w:val="TableParagraph"/>
              <w:numPr>
                <w:ilvl w:val="0"/>
                <w:numId w:val="1712"/>
              </w:numPr>
              <w:tabs>
                <w:tab w:val="left" w:pos="176"/>
              </w:tabs>
              <w:spacing w:line="160" w:lineRule="exact"/>
              <w:ind w:hanging="119"/>
              <w:rPr>
                <w:sz w:val="14"/>
              </w:rPr>
            </w:pPr>
            <w:r>
              <w:rPr>
                <w:sz w:val="14"/>
              </w:rPr>
              <w:t>Програм за рад са</w:t>
            </w:r>
            <w:r>
              <w:rPr>
                <w:spacing w:val="-4"/>
                <w:sz w:val="14"/>
              </w:rPr>
              <w:t xml:space="preserve"> </w:t>
            </w:r>
            <w:r>
              <w:rPr>
                <w:sz w:val="14"/>
              </w:rPr>
              <w:t>табелама.</w:t>
            </w:r>
          </w:p>
          <w:p w:rsidR="00E53F39" w:rsidRDefault="006408C0">
            <w:pPr>
              <w:pStyle w:val="TableParagraph"/>
              <w:numPr>
                <w:ilvl w:val="0"/>
                <w:numId w:val="1712"/>
              </w:numPr>
              <w:tabs>
                <w:tab w:val="left" w:pos="176"/>
              </w:tabs>
              <w:spacing w:line="161" w:lineRule="exact"/>
              <w:ind w:hanging="119"/>
              <w:rPr>
                <w:sz w:val="14"/>
              </w:rPr>
            </w:pPr>
            <w:r>
              <w:rPr>
                <w:sz w:val="14"/>
              </w:rPr>
              <w:t>Интернет и његови мрежни</w:t>
            </w:r>
            <w:r>
              <w:rPr>
                <w:spacing w:val="-7"/>
                <w:sz w:val="14"/>
              </w:rPr>
              <w:t xml:space="preserve"> </w:t>
            </w:r>
            <w:r>
              <w:rPr>
                <w:sz w:val="14"/>
              </w:rPr>
              <w:t>сервиси.</w:t>
            </w:r>
          </w:p>
        </w:tc>
        <w:tc>
          <w:tcPr>
            <w:tcW w:w="2551" w:type="dxa"/>
            <w:vMerge/>
            <w:tcBorders>
              <w:top w:val="nil"/>
            </w:tcBorders>
          </w:tcPr>
          <w:p w:rsidR="00E53F39" w:rsidRDefault="00E53F39">
            <w:pPr>
              <w:rPr>
                <w:sz w:val="2"/>
                <w:szCs w:val="2"/>
              </w:rPr>
            </w:pPr>
          </w:p>
        </w:tc>
      </w:tr>
    </w:tbl>
    <w:p w:rsidR="00E53F39" w:rsidRDefault="00E53F39">
      <w:pPr>
        <w:pStyle w:val="BodyText"/>
        <w:spacing w:before="7" w:line="240" w:lineRule="auto"/>
        <w:ind w:left="0" w:firstLine="0"/>
        <w:rPr>
          <w:b/>
          <w:sz w:val="13"/>
        </w:rPr>
      </w:pPr>
    </w:p>
    <w:p w:rsidR="00E53F39" w:rsidRDefault="006408C0">
      <w:pPr>
        <w:pStyle w:val="Heading2"/>
        <w:spacing w:line="232" w:lineRule="auto"/>
      </w:pPr>
      <w:r>
        <w:rPr>
          <w:b/>
        </w:rPr>
        <w:t xml:space="preserve">Кључни појмови садржаја: </w:t>
      </w:r>
      <w:r>
        <w:t>бројни системи, хардвер, меморије, софтвер, оперативни системи, word, excel, интернет, рачунарски системи, power point.</w:t>
      </w:r>
    </w:p>
    <w:p w:rsidR="00E53F39" w:rsidRDefault="00E53F39">
      <w:pPr>
        <w:pStyle w:val="BodyText"/>
        <w:spacing w:line="240" w:lineRule="auto"/>
        <w:ind w:left="0" w:firstLine="0"/>
        <w:rPr>
          <w:sz w:val="23"/>
        </w:rPr>
      </w:pPr>
    </w:p>
    <w:p w:rsidR="00E53F39" w:rsidRDefault="006408C0">
      <w:pPr>
        <w:tabs>
          <w:tab w:val="left" w:pos="2424"/>
        </w:tabs>
        <w:ind w:left="157"/>
        <w:rPr>
          <w:b/>
          <w:sz w:val="14"/>
        </w:rPr>
      </w:pPr>
      <w:r>
        <w:rPr>
          <w:sz w:val="14"/>
        </w:rPr>
        <w:t>Назив</w:t>
      </w:r>
      <w:r>
        <w:rPr>
          <w:spacing w:val="-4"/>
          <w:sz w:val="14"/>
        </w:rPr>
        <w:t xml:space="preserve"> </w:t>
      </w:r>
      <w:r>
        <w:rPr>
          <w:sz w:val="14"/>
        </w:rPr>
        <w:t>предмета:</w:t>
      </w:r>
      <w:r>
        <w:rPr>
          <w:sz w:val="14"/>
        </w:rPr>
        <w:tab/>
      </w:r>
      <w:r>
        <w:rPr>
          <w:b/>
          <w:sz w:val="14"/>
        </w:rPr>
        <w:t>ЕКОЛОГИЈА И ЗАШТИТА ЖИВОТНЕ</w:t>
      </w:r>
      <w:r>
        <w:rPr>
          <w:b/>
          <w:spacing w:val="-3"/>
          <w:sz w:val="14"/>
        </w:rPr>
        <w:t xml:space="preserve"> </w:t>
      </w:r>
      <w:r>
        <w:rPr>
          <w:b/>
          <w:sz w:val="14"/>
        </w:rPr>
        <w:t>СРЕДИНЕ</w:t>
      </w:r>
    </w:p>
    <w:p w:rsidR="00E53F39" w:rsidRDefault="006408C0">
      <w:pPr>
        <w:pStyle w:val="BodyText"/>
        <w:tabs>
          <w:tab w:val="left" w:pos="2424"/>
        </w:tabs>
        <w:spacing w:before="50" w:line="161" w:lineRule="exact"/>
        <w:ind w:left="157" w:firstLine="0"/>
      </w:pPr>
      <w:r>
        <w:t>Циљеви</w:t>
      </w:r>
      <w:r>
        <w:rPr>
          <w:spacing w:val="-4"/>
        </w:rPr>
        <w:t xml:space="preserve"> </w:t>
      </w:r>
      <w:r>
        <w:t>предмета:</w:t>
      </w:r>
      <w:r>
        <w:tab/>
        <w:t>– Проширивање знања о предмету истраживања и значају</w:t>
      </w:r>
      <w:r>
        <w:rPr>
          <w:spacing w:val="-5"/>
        </w:rPr>
        <w:t xml:space="preserve"> </w:t>
      </w:r>
      <w:r>
        <w:t>екологије.</w:t>
      </w:r>
    </w:p>
    <w:p w:rsidR="00E53F39" w:rsidRDefault="006408C0">
      <w:pPr>
        <w:pStyle w:val="ListParagraph"/>
        <w:numPr>
          <w:ilvl w:val="0"/>
          <w:numId w:val="1872"/>
        </w:numPr>
        <w:tabs>
          <w:tab w:val="left" w:pos="2530"/>
        </w:tabs>
        <w:rPr>
          <w:sz w:val="14"/>
        </w:rPr>
      </w:pPr>
      <w:r>
        <w:rPr>
          <w:sz w:val="14"/>
        </w:rPr>
        <w:t>Сх</w:t>
      </w:r>
      <w:r>
        <w:rPr>
          <w:sz w:val="14"/>
        </w:rPr>
        <w:t>ватање структуре екосистема/биосфере и пpoцeca који се у њима</w:t>
      </w:r>
      <w:r>
        <w:rPr>
          <w:spacing w:val="-4"/>
          <w:sz w:val="14"/>
        </w:rPr>
        <w:t xml:space="preserve"> </w:t>
      </w:r>
      <w:r>
        <w:rPr>
          <w:spacing w:val="-3"/>
          <w:sz w:val="14"/>
        </w:rPr>
        <w:t>одвијају.</w:t>
      </w:r>
    </w:p>
    <w:p w:rsidR="00E53F39" w:rsidRDefault="006408C0">
      <w:pPr>
        <w:pStyle w:val="ListParagraph"/>
        <w:numPr>
          <w:ilvl w:val="0"/>
          <w:numId w:val="1872"/>
        </w:numPr>
        <w:tabs>
          <w:tab w:val="left" w:pos="2530"/>
        </w:tabs>
        <w:rPr>
          <w:sz w:val="14"/>
        </w:rPr>
      </w:pPr>
      <w:r>
        <w:rPr>
          <w:sz w:val="14"/>
        </w:rPr>
        <w:t>Разумевање значаја биодиверзитета за опстанак живота на</w:t>
      </w:r>
      <w:r>
        <w:rPr>
          <w:spacing w:val="-4"/>
          <w:sz w:val="14"/>
        </w:rPr>
        <w:t xml:space="preserve"> </w:t>
      </w:r>
      <w:r>
        <w:rPr>
          <w:sz w:val="14"/>
        </w:rPr>
        <w:t>Земљи.</w:t>
      </w:r>
    </w:p>
    <w:p w:rsidR="00E53F39" w:rsidRDefault="006408C0">
      <w:pPr>
        <w:pStyle w:val="ListParagraph"/>
        <w:numPr>
          <w:ilvl w:val="0"/>
          <w:numId w:val="1872"/>
        </w:numPr>
        <w:tabs>
          <w:tab w:val="left" w:pos="2530"/>
        </w:tabs>
        <w:rPr>
          <w:sz w:val="14"/>
        </w:rPr>
      </w:pPr>
      <w:r>
        <w:rPr>
          <w:sz w:val="14"/>
        </w:rPr>
        <w:t>Проширивање знања о односу човека према животној</w:t>
      </w:r>
      <w:r>
        <w:rPr>
          <w:spacing w:val="-3"/>
          <w:sz w:val="14"/>
        </w:rPr>
        <w:t xml:space="preserve"> </w:t>
      </w:r>
      <w:r>
        <w:rPr>
          <w:sz w:val="14"/>
        </w:rPr>
        <w:t>средини.</w:t>
      </w:r>
    </w:p>
    <w:p w:rsidR="00E53F39" w:rsidRDefault="006408C0">
      <w:pPr>
        <w:pStyle w:val="ListParagraph"/>
        <w:numPr>
          <w:ilvl w:val="0"/>
          <w:numId w:val="1872"/>
        </w:numPr>
        <w:tabs>
          <w:tab w:val="left" w:pos="2530"/>
        </w:tabs>
        <w:rPr>
          <w:sz w:val="14"/>
        </w:rPr>
      </w:pPr>
      <w:r>
        <w:rPr>
          <w:sz w:val="14"/>
        </w:rPr>
        <w:t>Упознавање са појмовима загађења и</w:t>
      </w:r>
      <w:r>
        <w:rPr>
          <w:spacing w:val="-4"/>
          <w:sz w:val="14"/>
        </w:rPr>
        <w:t xml:space="preserve"> </w:t>
      </w:r>
      <w:r>
        <w:rPr>
          <w:sz w:val="14"/>
        </w:rPr>
        <w:t>токсикологије.</w:t>
      </w:r>
    </w:p>
    <w:p w:rsidR="00E53F39" w:rsidRDefault="006408C0">
      <w:pPr>
        <w:pStyle w:val="ListParagraph"/>
        <w:numPr>
          <w:ilvl w:val="0"/>
          <w:numId w:val="1872"/>
        </w:numPr>
        <w:tabs>
          <w:tab w:val="left" w:pos="2530"/>
        </w:tabs>
        <w:rPr>
          <w:sz w:val="14"/>
        </w:rPr>
      </w:pPr>
      <w:r>
        <w:rPr>
          <w:sz w:val="14"/>
        </w:rPr>
        <w:t>У познавање сазагађивањем ваздуха, воде и земљишта и мерама</w:t>
      </w:r>
      <w:r>
        <w:rPr>
          <w:spacing w:val="-5"/>
          <w:sz w:val="14"/>
        </w:rPr>
        <w:t xml:space="preserve"> </w:t>
      </w:r>
      <w:r>
        <w:rPr>
          <w:sz w:val="14"/>
        </w:rPr>
        <w:t>заштите.</w:t>
      </w:r>
    </w:p>
    <w:p w:rsidR="00E53F39" w:rsidRDefault="006408C0">
      <w:pPr>
        <w:pStyle w:val="ListParagraph"/>
        <w:numPr>
          <w:ilvl w:val="0"/>
          <w:numId w:val="1872"/>
        </w:numPr>
        <w:tabs>
          <w:tab w:val="left" w:pos="2530"/>
        </w:tabs>
        <w:rPr>
          <w:sz w:val="14"/>
        </w:rPr>
      </w:pPr>
      <w:r>
        <w:rPr>
          <w:sz w:val="14"/>
        </w:rPr>
        <w:t xml:space="preserve">Упознавање са радиоактивним загађивањем, биолошким ефектима и мерама заштите </w:t>
      </w:r>
      <w:r>
        <w:rPr>
          <w:spacing w:val="-3"/>
          <w:sz w:val="14"/>
        </w:rPr>
        <w:t>од</w:t>
      </w:r>
      <w:r>
        <w:rPr>
          <w:spacing w:val="-10"/>
          <w:sz w:val="14"/>
        </w:rPr>
        <w:t xml:space="preserve"> </w:t>
      </w:r>
      <w:r>
        <w:rPr>
          <w:sz w:val="14"/>
        </w:rPr>
        <w:t>радијације.</w:t>
      </w:r>
    </w:p>
    <w:p w:rsidR="00E53F39" w:rsidRDefault="006408C0">
      <w:pPr>
        <w:pStyle w:val="ListParagraph"/>
        <w:numPr>
          <w:ilvl w:val="0"/>
          <w:numId w:val="1872"/>
        </w:numPr>
        <w:tabs>
          <w:tab w:val="left" w:pos="2530"/>
        </w:tabs>
        <w:rPr>
          <w:sz w:val="14"/>
        </w:rPr>
      </w:pPr>
      <w:r>
        <w:rPr>
          <w:sz w:val="14"/>
        </w:rPr>
        <w:t xml:space="preserve">Упознавање са изворима загађивања хране и мерама заштите хране </w:t>
      </w:r>
      <w:r>
        <w:rPr>
          <w:spacing w:val="-3"/>
          <w:sz w:val="14"/>
        </w:rPr>
        <w:t>од</w:t>
      </w:r>
      <w:r>
        <w:rPr>
          <w:spacing w:val="-7"/>
          <w:sz w:val="14"/>
        </w:rPr>
        <w:t xml:space="preserve"> </w:t>
      </w:r>
      <w:r>
        <w:rPr>
          <w:sz w:val="14"/>
        </w:rPr>
        <w:t>загађивања.</w:t>
      </w:r>
    </w:p>
    <w:p w:rsidR="00E53F39" w:rsidRDefault="006408C0">
      <w:pPr>
        <w:pStyle w:val="ListParagraph"/>
        <w:numPr>
          <w:ilvl w:val="0"/>
          <w:numId w:val="1872"/>
        </w:numPr>
        <w:tabs>
          <w:tab w:val="left" w:pos="2530"/>
        </w:tabs>
        <w:rPr>
          <w:sz w:val="14"/>
        </w:rPr>
      </w:pPr>
      <w:r>
        <w:rPr>
          <w:sz w:val="14"/>
        </w:rPr>
        <w:t>Упознавање са принципима политике и права за заштиту животне</w:t>
      </w:r>
      <w:r>
        <w:rPr>
          <w:spacing w:val="-7"/>
          <w:sz w:val="14"/>
        </w:rPr>
        <w:t xml:space="preserve"> </w:t>
      </w:r>
      <w:r>
        <w:rPr>
          <w:sz w:val="14"/>
        </w:rPr>
        <w:t>средине.</w:t>
      </w:r>
    </w:p>
    <w:p w:rsidR="00E53F39" w:rsidRDefault="006408C0">
      <w:pPr>
        <w:pStyle w:val="ListParagraph"/>
        <w:numPr>
          <w:ilvl w:val="0"/>
          <w:numId w:val="1872"/>
        </w:numPr>
        <w:tabs>
          <w:tab w:val="left" w:pos="2530"/>
        </w:tabs>
        <w:spacing w:line="161" w:lineRule="exact"/>
        <w:rPr>
          <w:sz w:val="14"/>
        </w:rPr>
      </w:pPr>
      <w:r>
        <w:rPr>
          <w:sz w:val="14"/>
        </w:rPr>
        <w:t>Упознавање са облицима праћења промена квалитета и заштите животне</w:t>
      </w:r>
      <w:r>
        <w:rPr>
          <w:spacing w:val="-8"/>
          <w:sz w:val="14"/>
        </w:rPr>
        <w:t xml:space="preserve"> </w:t>
      </w:r>
      <w:r>
        <w:rPr>
          <w:sz w:val="14"/>
        </w:rPr>
        <w:t>средине.</w:t>
      </w:r>
    </w:p>
    <w:p w:rsidR="00E53F39" w:rsidRDefault="006408C0">
      <w:pPr>
        <w:tabs>
          <w:tab w:val="left" w:pos="2424"/>
        </w:tabs>
        <w:spacing w:before="49"/>
        <w:ind w:left="157"/>
        <w:rPr>
          <w:b/>
          <w:sz w:val="14"/>
        </w:rPr>
      </w:pPr>
      <w:r>
        <w:rPr>
          <w:spacing w:val="-3"/>
          <w:sz w:val="14"/>
        </w:rPr>
        <w:t>Годишњи</w:t>
      </w:r>
      <w:r>
        <w:rPr>
          <w:sz w:val="14"/>
        </w:rPr>
        <w:t xml:space="preserve"> фонд:</w:t>
      </w:r>
      <w:r>
        <w:rPr>
          <w:sz w:val="14"/>
        </w:rPr>
        <w:tab/>
      </w:r>
      <w:r>
        <w:rPr>
          <w:b/>
          <w:sz w:val="14"/>
        </w:rPr>
        <w:t>70</w:t>
      </w:r>
      <w:r>
        <w:rPr>
          <w:b/>
          <w:spacing w:val="-1"/>
          <w:sz w:val="14"/>
        </w:rPr>
        <w:t xml:space="preserve"> </w:t>
      </w:r>
      <w:r>
        <w:rPr>
          <w:b/>
          <w:sz w:val="14"/>
        </w:rPr>
        <w:t>часова</w:t>
      </w:r>
    </w:p>
    <w:p w:rsidR="00E53F39" w:rsidRDefault="006408C0">
      <w:pPr>
        <w:tabs>
          <w:tab w:val="left" w:pos="2424"/>
        </w:tabs>
        <w:spacing w:before="50"/>
        <w:ind w:left="157"/>
        <w:rPr>
          <w:b/>
          <w:sz w:val="14"/>
        </w:rPr>
      </w:pPr>
      <w:r>
        <w:rPr>
          <w:sz w:val="14"/>
        </w:rPr>
        <w:t>Разред:</w:t>
      </w:r>
      <w:r>
        <w:rPr>
          <w:sz w:val="14"/>
        </w:rPr>
        <w:tab/>
      </w:r>
      <w:r>
        <w:rPr>
          <w:b/>
          <w:sz w:val="14"/>
        </w:rPr>
        <w:t>други</w:t>
      </w:r>
    </w:p>
    <w:p w:rsidR="00E53F39" w:rsidRDefault="00E53F39">
      <w:pPr>
        <w:pStyle w:val="BodyText"/>
        <w:spacing w:before="7"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b/>
                <w:sz w:val="14"/>
              </w:rPr>
              <w:t xml:space="preserve">По </w:t>
            </w:r>
            <w:r>
              <w:rPr>
                <w:sz w:val="14"/>
              </w:rPr>
              <w:t>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878" w:hanging="432"/>
              <w:rPr>
                <w:b/>
                <w:sz w:val="14"/>
              </w:rPr>
            </w:pPr>
            <w:r>
              <w:rPr>
                <w:b/>
                <w:sz w:val="14"/>
              </w:rPr>
              <w:t>НАЧИН ОСТВАРИВАЊА ПРОГРАМА</w:t>
            </w:r>
          </w:p>
        </w:tc>
      </w:tr>
      <w:tr w:rsidR="00E53F39">
        <w:trPr>
          <w:trHeight w:val="1960"/>
        </w:trPr>
        <w:tc>
          <w:tcPr>
            <w:tcW w:w="1474" w:type="dxa"/>
          </w:tcPr>
          <w:p w:rsidR="00E53F39" w:rsidRDefault="006408C0">
            <w:pPr>
              <w:pStyle w:val="TableParagraph"/>
              <w:spacing w:before="18"/>
              <w:ind w:left="56" w:right="345" w:firstLine="0"/>
              <w:rPr>
                <w:sz w:val="14"/>
              </w:rPr>
            </w:pPr>
            <w:r>
              <w:rPr>
                <w:sz w:val="14"/>
              </w:rPr>
              <w:t>Основни појмови екологије</w:t>
            </w:r>
          </w:p>
        </w:tc>
        <w:tc>
          <w:tcPr>
            <w:tcW w:w="1701" w:type="dxa"/>
          </w:tcPr>
          <w:p w:rsidR="00E53F39" w:rsidRDefault="006408C0">
            <w:pPr>
              <w:pStyle w:val="TableParagraph"/>
              <w:numPr>
                <w:ilvl w:val="0"/>
                <w:numId w:val="1711"/>
              </w:numPr>
              <w:tabs>
                <w:tab w:val="left" w:pos="177"/>
              </w:tabs>
              <w:spacing w:before="18"/>
              <w:ind w:right="127"/>
              <w:jc w:val="both"/>
              <w:rPr>
                <w:sz w:val="14"/>
              </w:rPr>
            </w:pPr>
            <w:r>
              <w:rPr>
                <w:sz w:val="14"/>
              </w:rPr>
              <w:t>Проширивање знања о предмету</w:t>
            </w:r>
            <w:r>
              <w:rPr>
                <w:spacing w:val="-8"/>
                <w:sz w:val="14"/>
              </w:rPr>
              <w:t xml:space="preserve"> </w:t>
            </w:r>
            <w:r>
              <w:rPr>
                <w:sz w:val="14"/>
              </w:rPr>
              <w:t>истраживања и значају</w:t>
            </w:r>
            <w:r>
              <w:rPr>
                <w:spacing w:val="-7"/>
                <w:sz w:val="14"/>
              </w:rPr>
              <w:t xml:space="preserve"> </w:t>
            </w:r>
            <w:r>
              <w:rPr>
                <w:sz w:val="14"/>
              </w:rPr>
              <w:t>екологије.</w:t>
            </w:r>
          </w:p>
          <w:p w:rsidR="00E53F39" w:rsidRDefault="006408C0">
            <w:pPr>
              <w:pStyle w:val="TableParagraph"/>
              <w:numPr>
                <w:ilvl w:val="0"/>
                <w:numId w:val="1711"/>
              </w:numPr>
              <w:tabs>
                <w:tab w:val="left" w:pos="177"/>
              </w:tabs>
              <w:spacing w:line="237" w:lineRule="auto"/>
              <w:ind w:right="126"/>
              <w:rPr>
                <w:sz w:val="14"/>
              </w:rPr>
            </w:pPr>
            <w:r>
              <w:rPr>
                <w:sz w:val="14"/>
              </w:rPr>
              <w:t>Схватање структуре екосистема/биосфере и пpoцeca који се у</w:t>
            </w:r>
            <w:r>
              <w:rPr>
                <w:spacing w:val="-16"/>
                <w:sz w:val="14"/>
              </w:rPr>
              <w:t xml:space="preserve"> </w:t>
            </w:r>
            <w:r>
              <w:rPr>
                <w:sz w:val="14"/>
              </w:rPr>
              <w:t xml:space="preserve">њима </w:t>
            </w:r>
            <w:r>
              <w:rPr>
                <w:spacing w:val="-3"/>
                <w:sz w:val="14"/>
              </w:rPr>
              <w:t>одвијају.</w:t>
            </w:r>
          </w:p>
          <w:p w:rsidR="00E53F39" w:rsidRDefault="006408C0">
            <w:pPr>
              <w:pStyle w:val="TableParagraph"/>
              <w:numPr>
                <w:ilvl w:val="0"/>
                <w:numId w:val="1711"/>
              </w:numPr>
              <w:tabs>
                <w:tab w:val="left" w:pos="177"/>
              </w:tabs>
              <w:ind w:right="58"/>
              <w:jc w:val="both"/>
              <w:rPr>
                <w:sz w:val="14"/>
              </w:rPr>
            </w:pPr>
            <w:r>
              <w:rPr>
                <w:sz w:val="14"/>
              </w:rPr>
              <w:t>Разумевање значаја</w:t>
            </w:r>
            <w:r>
              <w:rPr>
                <w:spacing w:val="-16"/>
                <w:sz w:val="14"/>
              </w:rPr>
              <w:t xml:space="preserve"> </w:t>
            </w:r>
            <w:r>
              <w:rPr>
                <w:sz w:val="14"/>
              </w:rPr>
              <w:t>био- диверзитета за опстанак живота на</w:t>
            </w:r>
            <w:r>
              <w:rPr>
                <w:spacing w:val="-2"/>
                <w:sz w:val="14"/>
              </w:rPr>
              <w:t xml:space="preserve"> </w:t>
            </w:r>
            <w:r>
              <w:rPr>
                <w:sz w:val="14"/>
              </w:rPr>
              <w:t>Земљи.</w:t>
            </w:r>
          </w:p>
        </w:tc>
        <w:tc>
          <w:tcPr>
            <w:tcW w:w="2268" w:type="dxa"/>
          </w:tcPr>
          <w:p w:rsidR="00E53F39" w:rsidRDefault="006408C0">
            <w:pPr>
              <w:pStyle w:val="TableParagraph"/>
              <w:numPr>
                <w:ilvl w:val="0"/>
                <w:numId w:val="1710"/>
              </w:numPr>
              <w:tabs>
                <w:tab w:val="left" w:pos="177"/>
              </w:tabs>
              <w:spacing w:before="18"/>
              <w:ind w:right="107"/>
              <w:rPr>
                <w:sz w:val="14"/>
              </w:rPr>
            </w:pPr>
            <w:r>
              <w:rPr>
                <w:sz w:val="14"/>
              </w:rPr>
              <w:t>дефинише предмет истраживања и значај</w:t>
            </w:r>
            <w:r>
              <w:rPr>
                <w:spacing w:val="-3"/>
                <w:sz w:val="14"/>
              </w:rPr>
              <w:t xml:space="preserve"> </w:t>
            </w:r>
            <w:r>
              <w:rPr>
                <w:sz w:val="14"/>
              </w:rPr>
              <w:t>екологије;</w:t>
            </w:r>
          </w:p>
          <w:p w:rsidR="00E53F39" w:rsidRDefault="006408C0">
            <w:pPr>
              <w:pStyle w:val="TableParagraph"/>
              <w:numPr>
                <w:ilvl w:val="0"/>
                <w:numId w:val="1710"/>
              </w:numPr>
              <w:tabs>
                <w:tab w:val="left" w:pos="177"/>
              </w:tabs>
              <w:spacing w:line="159" w:lineRule="exact"/>
              <w:rPr>
                <w:sz w:val="14"/>
              </w:rPr>
            </w:pPr>
            <w:r>
              <w:rPr>
                <w:sz w:val="14"/>
              </w:rPr>
              <w:t>објасни структуру</w:t>
            </w:r>
            <w:r>
              <w:rPr>
                <w:spacing w:val="-3"/>
                <w:sz w:val="14"/>
              </w:rPr>
              <w:t xml:space="preserve"> </w:t>
            </w:r>
            <w:r>
              <w:rPr>
                <w:sz w:val="14"/>
              </w:rPr>
              <w:t>екосистема;</w:t>
            </w:r>
          </w:p>
          <w:p w:rsidR="00E53F39" w:rsidRDefault="006408C0">
            <w:pPr>
              <w:pStyle w:val="TableParagraph"/>
              <w:numPr>
                <w:ilvl w:val="0"/>
                <w:numId w:val="1710"/>
              </w:numPr>
              <w:tabs>
                <w:tab w:val="left" w:pos="177"/>
              </w:tabs>
              <w:ind w:right="58"/>
              <w:rPr>
                <w:sz w:val="14"/>
              </w:rPr>
            </w:pPr>
            <w:r>
              <w:rPr>
                <w:sz w:val="14"/>
              </w:rPr>
              <w:t>објасни процесе који се</w:t>
            </w:r>
            <w:r>
              <w:rPr>
                <w:spacing w:val="-13"/>
                <w:sz w:val="14"/>
              </w:rPr>
              <w:t xml:space="preserve"> </w:t>
            </w:r>
            <w:r>
              <w:rPr>
                <w:sz w:val="14"/>
              </w:rPr>
              <w:t>одиграва- ју у</w:t>
            </w:r>
            <w:r>
              <w:rPr>
                <w:spacing w:val="-1"/>
                <w:sz w:val="14"/>
              </w:rPr>
              <w:t xml:space="preserve"> </w:t>
            </w:r>
            <w:r>
              <w:rPr>
                <w:sz w:val="14"/>
              </w:rPr>
              <w:t>екосистему;</w:t>
            </w:r>
          </w:p>
          <w:p w:rsidR="00E53F39" w:rsidRDefault="006408C0">
            <w:pPr>
              <w:pStyle w:val="TableParagraph"/>
              <w:numPr>
                <w:ilvl w:val="0"/>
                <w:numId w:val="1710"/>
              </w:numPr>
              <w:tabs>
                <w:tab w:val="left" w:pos="177"/>
              </w:tabs>
              <w:ind w:right="208"/>
              <w:rPr>
                <w:sz w:val="14"/>
              </w:rPr>
            </w:pPr>
            <w:r>
              <w:rPr>
                <w:sz w:val="14"/>
              </w:rPr>
              <w:t>анализира међусобне односе организама у ланцима</w:t>
            </w:r>
            <w:r>
              <w:rPr>
                <w:spacing w:val="-10"/>
                <w:sz w:val="14"/>
              </w:rPr>
              <w:t xml:space="preserve"> </w:t>
            </w:r>
            <w:r>
              <w:rPr>
                <w:sz w:val="14"/>
              </w:rPr>
              <w:t>исхране;</w:t>
            </w:r>
          </w:p>
          <w:p w:rsidR="00E53F39" w:rsidRDefault="006408C0">
            <w:pPr>
              <w:pStyle w:val="TableParagraph"/>
              <w:numPr>
                <w:ilvl w:val="0"/>
                <w:numId w:val="1710"/>
              </w:numPr>
              <w:tabs>
                <w:tab w:val="left" w:pos="177"/>
              </w:tabs>
              <w:spacing w:line="159" w:lineRule="exact"/>
              <w:rPr>
                <w:sz w:val="14"/>
              </w:rPr>
            </w:pPr>
            <w:r>
              <w:rPr>
                <w:sz w:val="14"/>
              </w:rPr>
              <w:t>објасни структуру</w:t>
            </w:r>
            <w:r>
              <w:rPr>
                <w:spacing w:val="-1"/>
                <w:sz w:val="14"/>
              </w:rPr>
              <w:t xml:space="preserve"> </w:t>
            </w:r>
            <w:r>
              <w:rPr>
                <w:sz w:val="14"/>
              </w:rPr>
              <w:t>биосфере;</w:t>
            </w:r>
          </w:p>
          <w:p w:rsidR="00E53F39" w:rsidRDefault="006408C0">
            <w:pPr>
              <w:pStyle w:val="TableParagraph"/>
              <w:numPr>
                <w:ilvl w:val="0"/>
                <w:numId w:val="1710"/>
              </w:numPr>
              <w:tabs>
                <w:tab w:val="left" w:pos="177"/>
              </w:tabs>
              <w:ind w:right="77"/>
              <w:rPr>
                <w:sz w:val="14"/>
              </w:rPr>
            </w:pPr>
            <w:r>
              <w:rPr>
                <w:sz w:val="14"/>
              </w:rPr>
              <w:t>анализира биогеохемијске</w:t>
            </w:r>
            <w:r>
              <w:rPr>
                <w:spacing w:val="-20"/>
                <w:sz w:val="14"/>
              </w:rPr>
              <w:t xml:space="preserve"> </w:t>
            </w:r>
            <w:r>
              <w:rPr>
                <w:sz w:val="14"/>
              </w:rPr>
              <w:t>циклу- се у биосфери;</w:t>
            </w:r>
          </w:p>
          <w:p w:rsidR="00E53F39" w:rsidRDefault="006408C0">
            <w:pPr>
              <w:pStyle w:val="TableParagraph"/>
              <w:numPr>
                <w:ilvl w:val="0"/>
                <w:numId w:val="1710"/>
              </w:numPr>
              <w:tabs>
                <w:tab w:val="left" w:pos="177"/>
              </w:tabs>
              <w:ind w:right="57"/>
              <w:rPr>
                <w:sz w:val="14"/>
              </w:rPr>
            </w:pPr>
            <w:r>
              <w:rPr>
                <w:sz w:val="14"/>
              </w:rPr>
              <w:t>утврђује значај биодиверзитета</w:t>
            </w:r>
            <w:r>
              <w:rPr>
                <w:spacing w:val="-16"/>
                <w:sz w:val="14"/>
              </w:rPr>
              <w:t xml:space="preserve"> </w:t>
            </w:r>
            <w:r>
              <w:rPr>
                <w:sz w:val="14"/>
              </w:rPr>
              <w:t>за опстанак живота на</w:t>
            </w:r>
            <w:r>
              <w:rPr>
                <w:spacing w:val="-2"/>
                <w:sz w:val="14"/>
              </w:rPr>
              <w:t xml:space="preserve"> </w:t>
            </w:r>
            <w:r>
              <w:rPr>
                <w:sz w:val="14"/>
              </w:rPr>
              <w:t>Земљи;</w:t>
            </w:r>
          </w:p>
        </w:tc>
        <w:tc>
          <w:tcPr>
            <w:tcW w:w="2551" w:type="dxa"/>
          </w:tcPr>
          <w:p w:rsidR="00E53F39" w:rsidRDefault="006408C0">
            <w:pPr>
              <w:pStyle w:val="TableParagraph"/>
              <w:numPr>
                <w:ilvl w:val="0"/>
                <w:numId w:val="1709"/>
              </w:numPr>
              <w:tabs>
                <w:tab w:val="left" w:pos="176"/>
              </w:tabs>
              <w:spacing w:before="18"/>
              <w:ind w:right="138" w:hanging="119"/>
              <w:rPr>
                <w:sz w:val="14"/>
              </w:rPr>
            </w:pPr>
            <w:r>
              <w:rPr>
                <w:sz w:val="14"/>
              </w:rPr>
              <w:t>Дефиниција, предмет истраживања и значај</w:t>
            </w:r>
            <w:r>
              <w:rPr>
                <w:spacing w:val="-1"/>
                <w:sz w:val="14"/>
              </w:rPr>
              <w:t xml:space="preserve"> </w:t>
            </w:r>
            <w:r>
              <w:rPr>
                <w:sz w:val="14"/>
              </w:rPr>
              <w:t>екологије.</w:t>
            </w:r>
          </w:p>
          <w:p w:rsidR="00E53F39" w:rsidRDefault="006408C0">
            <w:pPr>
              <w:pStyle w:val="TableParagraph"/>
              <w:numPr>
                <w:ilvl w:val="0"/>
                <w:numId w:val="1709"/>
              </w:numPr>
              <w:tabs>
                <w:tab w:val="left" w:pos="176"/>
              </w:tabs>
              <w:spacing w:line="159" w:lineRule="exact"/>
              <w:ind w:hanging="119"/>
              <w:rPr>
                <w:sz w:val="14"/>
              </w:rPr>
            </w:pPr>
            <w:r>
              <w:rPr>
                <w:sz w:val="14"/>
              </w:rPr>
              <w:t>Структура</w:t>
            </w:r>
            <w:r>
              <w:rPr>
                <w:spacing w:val="-1"/>
                <w:sz w:val="14"/>
              </w:rPr>
              <w:t xml:space="preserve"> </w:t>
            </w:r>
            <w:r>
              <w:rPr>
                <w:sz w:val="14"/>
              </w:rPr>
              <w:t>екосистема.</w:t>
            </w:r>
          </w:p>
          <w:p w:rsidR="00E53F39" w:rsidRDefault="006408C0">
            <w:pPr>
              <w:pStyle w:val="TableParagraph"/>
              <w:numPr>
                <w:ilvl w:val="0"/>
                <w:numId w:val="1709"/>
              </w:numPr>
              <w:tabs>
                <w:tab w:val="left" w:pos="176"/>
              </w:tabs>
              <w:ind w:right="211" w:hanging="119"/>
              <w:rPr>
                <w:sz w:val="14"/>
              </w:rPr>
            </w:pPr>
            <w:r>
              <w:rPr>
                <w:sz w:val="14"/>
              </w:rPr>
              <w:t>Процеси који се одигравају у</w:t>
            </w:r>
            <w:r>
              <w:rPr>
                <w:spacing w:val="-19"/>
                <w:sz w:val="14"/>
              </w:rPr>
              <w:t xml:space="preserve"> </w:t>
            </w:r>
            <w:r>
              <w:rPr>
                <w:sz w:val="14"/>
              </w:rPr>
              <w:t xml:space="preserve">екоси- </w:t>
            </w:r>
            <w:r>
              <w:rPr>
                <w:spacing w:val="-3"/>
                <w:sz w:val="14"/>
              </w:rPr>
              <w:t>стему.</w:t>
            </w:r>
          </w:p>
          <w:p w:rsidR="00E53F39" w:rsidRDefault="006408C0">
            <w:pPr>
              <w:pStyle w:val="TableParagraph"/>
              <w:numPr>
                <w:ilvl w:val="0"/>
                <w:numId w:val="1709"/>
              </w:numPr>
              <w:tabs>
                <w:tab w:val="left" w:pos="176"/>
              </w:tabs>
              <w:spacing w:line="159" w:lineRule="exact"/>
              <w:ind w:hanging="119"/>
              <w:rPr>
                <w:sz w:val="14"/>
              </w:rPr>
            </w:pPr>
            <w:r>
              <w:rPr>
                <w:sz w:val="14"/>
              </w:rPr>
              <w:t>Биодиверзитет.</w:t>
            </w:r>
          </w:p>
          <w:p w:rsidR="00E53F39" w:rsidRDefault="006408C0">
            <w:pPr>
              <w:pStyle w:val="TableParagraph"/>
              <w:numPr>
                <w:ilvl w:val="0"/>
                <w:numId w:val="1709"/>
              </w:numPr>
              <w:tabs>
                <w:tab w:val="left" w:pos="176"/>
              </w:tabs>
              <w:ind w:right="179" w:hanging="119"/>
              <w:rPr>
                <w:sz w:val="14"/>
              </w:rPr>
            </w:pPr>
            <w:r>
              <w:rPr>
                <w:sz w:val="14"/>
              </w:rPr>
              <w:t>Биосфера као јединствени</w:t>
            </w:r>
            <w:r>
              <w:rPr>
                <w:spacing w:val="-17"/>
                <w:sz w:val="14"/>
              </w:rPr>
              <w:t xml:space="preserve"> </w:t>
            </w:r>
            <w:r>
              <w:rPr>
                <w:sz w:val="14"/>
              </w:rPr>
              <w:t>еколошки систем Земље.</w:t>
            </w:r>
          </w:p>
        </w:tc>
        <w:tc>
          <w:tcPr>
            <w:tcW w:w="2551" w:type="dxa"/>
          </w:tcPr>
          <w:p w:rsidR="00E53F39" w:rsidRDefault="006408C0">
            <w:pPr>
              <w:pStyle w:val="TableParagraph"/>
              <w:numPr>
                <w:ilvl w:val="0"/>
                <w:numId w:val="1708"/>
              </w:numPr>
              <w:tabs>
                <w:tab w:val="left" w:pos="177"/>
              </w:tabs>
              <w:spacing w:before="18"/>
              <w:ind w:right="125"/>
              <w:jc w:val="both"/>
              <w:rPr>
                <w:sz w:val="14"/>
              </w:rPr>
            </w:pPr>
            <w:r>
              <w:rPr>
                <w:sz w:val="14"/>
              </w:rPr>
              <w:t>На почетку теме ученике упознати</w:t>
            </w:r>
            <w:r>
              <w:rPr>
                <w:spacing w:val="-19"/>
                <w:sz w:val="14"/>
              </w:rPr>
              <w:t xml:space="preserve"> </w:t>
            </w:r>
            <w:r>
              <w:rPr>
                <w:sz w:val="14"/>
              </w:rPr>
              <w:t>са циљевима и исходима</w:t>
            </w:r>
            <w:r>
              <w:rPr>
                <w:spacing w:val="-23"/>
                <w:sz w:val="14"/>
              </w:rPr>
              <w:t xml:space="preserve"> </w:t>
            </w:r>
            <w:r>
              <w:rPr>
                <w:sz w:val="14"/>
              </w:rPr>
              <w:t>наставе/учења, планом рада и начинима</w:t>
            </w:r>
            <w:r>
              <w:rPr>
                <w:spacing w:val="-14"/>
                <w:sz w:val="14"/>
              </w:rPr>
              <w:t xml:space="preserve"> </w:t>
            </w:r>
            <w:r>
              <w:rPr>
                <w:sz w:val="14"/>
              </w:rPr>
              <w:t>оцењивања.</w:t>
            </w:r>
          </w:p>
          <w:p w:rsidR="00E53F39" w:rsidRDefault="00E53F39">
            <w:pPr>
              <w:pStyle w:val="TableParagraph"/>
              <w:spacing w:before="8"/>
              <w:ind w:left="0" w:firstLine="0"/>
              <w:rPr>
                <w:b/>
                <w:sz w:val="13"/>
              </w:rPr>
            </w:pPr>
          </w:p>
          <w:p w:rsidR="00E53F39" w:rsidRDefault="006408C0">
            <w:pPr>
              <w:pStyle w:val="TableParagraph"/>
              <w:spacing w:line="161" w:lineRule="exact"/>
              <w:ind w:left="56" w:firstLine="0"/>
              <w:rPr>
                <w:b/>
                <w:sz w:val="14"/>
              </w:rPr>
            </w:pPr>
            <w:r>
              <w:rPr>
                <w:b/>
                <w:sz w:val="14"/>
              </w:rPr>
              <w:t>Облици наставе</w:t>
            </w:r>
          </w:p>
          <w:p w:rsidR="00E53F39" w:rsidRDefault="006408C0">
            <w:pPr>
              <w:pStyle w:val="TableParagraph"/>
              <w:ind w:left="56" w:right="395" w:firstLine="0"/>
              <w:rPr>
                <w:sz w:val="14"/>
              </w:rPr>
            </w:pPr>
            <w:r>
              <w:rPr>
                <w:sz w:val="14"/>
              </w:rPr>
              <w:t>Предмет се реализује кроз следеће облике наставе:</w:t>
            </w:r>
          </w:p>
          <w:p w:rsidR="00E53F39" w:rsidRDefault="006408C0">
            <w:pPr>
              <w:pStyle w:val="TableParagraph"/>
              <w:numPr>
                <w:ilvl w:val="0"/>
                <w:numId w:val="1708"/>
              </w:numPr>
              <w:tabs>
                <w:tab w:val="left" w:pos="177"/>
              </w:tabs>
              <w:spacing w:line="159" w:lineRule="exact"/>
              <w:rPr>
                <w:b/>
                <w:sz w:val="14"/>
              </w:rPr>
            </w:pPr>
            <w:r>
              <w:rPr>
                <w:sz w:val="14"/>
              </w:rPr>
              <w:t xml:space="preserve">теоријска настава </w:t>
            </w:r>
            <w:r>
              <w:rPr>
                <w:b/>
                <w:sz w:val="14"/>
              </w:rPr>
              <w:t>(70</w:t>
            </w:r>
            <w:r>
              <w:rPr>
                <w:b/>
                <w:spacing w:val="-3"/>
                <w:sz w:val="14"/>
              </w:rPr>
              <w:t xml:space="preserve"> </w:t>
            </w:r>
            <w:r>
              <w:rPr>
                <w:b/>
                <w:sz w:val="14"/>
              </w:rPr>
              <w:t>часова)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Подела</w:t>
            </w:r>
            <w:r>
              <w:rPr>
                <w:b/>
                <w:sz w:val="14"/>
              </w:rPr>
              <w:t xml:space="preserve"> одељења на групе</w:t>
            </w:r>
          </w:p>
          <w:p w:rsidR="00E53F39" w:rsidRDefault="006408C0">
            <w:pPr>
              <w:pStyle w:val="TableParagraph"/>
              <w:spacing w:line="161" w:lineRule="exact"/>
              <w:ind w:left="56" w:firstLine="0"/>
              <w:rPr>
                <w:sz w:val="14"/>
              </w:rPr>
            </w:pPr>
            <w:r>
              <w:rPr>
                <w:sz w:val="14"/>
              </w:rPr>
              <w:t>Одељење се не дели на групе.</w:t>
            </w:r>
          </w:p>
        </w:tc>
      </w:tr>
    </w:tbl>
    <w:p w:rsidR="00E53F39" w:rsidRDefault="00E53F39">
      <w:pPr>
        <w:spacing w:line="161" w:lineRule="exact"/>
        <w:rPr>
          <w:sz w:val="14"/>
        </w:rPr>
        <w:sectPr w:rsidR="00E53F39">
          <w:pgSz w:w="11910" w:h="15740"/>
          <w:pgMar w:top="140" w:right="56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1480"/>
        </w:trPr>
        <w:tc>
          <w:tcPr>
            <w:tcW w:w="1474" w:type="dxa"/>
          </w:tcPr>
          <w:p w:rsidR="00E53F39" w:rsidRDefault="006408C0">
            <w:pPr>
              <w:pStyle w:val="TableParagraph"/>
              <w:spacing w:before="18"/>
              <w:ind w:left="56" w:firstLine="0"/>
              <w:rPr>
                <w:sz w:val="14"/>
              </w:rPr>
            </w:pPr>
            <w:r>
              <w:rPr>
                <w:sz w:val="14"/>
              </w:rPr>
              <w:lastRenderedPageBreak/>
              <w:t>Човеков однос према животној средини (ан- тропогени фактор)</w:t>
            </w:r>
          </w:p>
        </w:tc>
        <w:tc>
          <w:tcPr>
            <w:tcW w:w="1701" w:type="dxa"/>
          </w:tcPr>
          <w:p w:rsidR="00E53F39" w:rsidRDefault="006408C0">
            <w:pPr>
              <w:pStyle w:val="TableParagraph"/>
              <w:numPr>
                <w:ilvl w:val="0"/>
                <w:numId w:val="1707"/>
              </w:numPr>
              <w:tabs>
                <w:tab w:val="left" w:pos="177"/>
              </w:tabs>
              <w:spacing w:before="18"/>
              <w:ind w:right="169"/>
              <w:rPr>
                <w:sz w:val="14"/>
              </w:rPr>
            </w:pPr>
            <w:r>
              <w:rPr>
                <w:sz w:val="14"/>
              </w:rPr>
              <w:t>Проширивање знања о односу човека</w:t>
            </w:r>
            <w:r>
              <w:rPr>
                <w:spacing w:val="-12"/>
                <w:sz w:val="14"/>
              </w:rPr>
              <w:t xml:space="preserve"> </w:t>
            </w:r>
            <w:r>
              <w:rPr>
                <w:sz w:val="14"/>
              </w:rPr>
              <w:t>према животној</w:t>
            </w:r>
            <w:r>
              <w:rPr>
                <w:spacing w:val="-2"/>
                <w:sz w:val="14"/>
              </w:rPr>
              <w:t xml:space="preserve"> </w:t>
            </w:r>
            <w:r>
              <w:rPr>
                <w:sz w:val="14"/>
              </w:rPr>
              <w:t>средини.</w:t>
            </w:r>
          </w:p>
        </w:tc>
        <w:tc>
          <w:tcPr>
            <w:tcW w:w="2268" w:type="dxa"/>
          </w:tcPr>
          <w:p w:rsidR="00E53F39" w:rsidRDefault="006408C0">
            <w:pPr>
              <w:pStyle w:val="TableParagraph"/>
              <w:numPr>
                <w:ilvl w:val="0"/>
                <w:numId w:val="1706"/>
              </w:numPr>
              <w:tabs>
                <w:tab w:val="left" w:pos="177"/>
              </w:tabs>
              <w:spacing w:before="18"/>
              <w:ind w:right="71"/>
              <w:rPr>
                <w:sz w:val="14"/>
              </w:rPr>
            </w:pPr>
            <w:r>
              <w:rPr>
                <w:sz w:val="14"/>
              </w:rPr>
              <w:t>објасни појмове животна</w:t>
            </w:r>
            <w:r>
              <w:rPr>
                <w:spacing w:val="-12"/>
                <w:sz w:val="14"/>
              </w:rPr>
              <w:t xml:space="preserve"> </w:t>
            </w:r>
            <w:r>
              <w:rPr>
                <w:sz w:val="14"/>
              </w:rPr>
              <w:t>средина и антропогени</w:t>
            </w:r>
            <w:r>
              <w:rPr>
                <w:spacing w:val="-2"/>
                <w:sz w:val="14"/>
              </w:rPr>
              <w:t xml:space="preserve"> </w:t>
            </w:r>
            <w:r>
              <w:rPr>
                <w:sz w:val="14"/>
              </w:rPr>
              <w:t>фактор;</w:t>
            </w:r>
          </w:p>
          <w:p w:rsidR="00E53F39" w:rsidRDefault="006408C0">
            <w:pPr>
              <w:pStyle w:val="TableParagraph"/>
              <w:numPr>
                <w:ilvl w:val="0"/>
                <w:numId w:val="1706"/>
              </w:numPr>
              <w:tabs>
                <w:tab w:val="left" w:pos="177"/>
              </w:tabs>
              <w:ind w:right="73"/>
              <w:rPr>
                <w:sz w:val="14"/>
              </w:rPr>
            </w:pPr>
            <w:r>
              <w:rPr>
                <w:sz w:val="14"/>
              </w:rPr>
              <w:t>објасни негативан утицај наведе класификацију еколошких</w:t>
            </w:r>
            <w:r>
              <w:rPr>
                <w:spacing w:val="-20"/>
                <w:sz w:val="14"/>
              </w:rPr>
              <w:t xml:space="preserve"> </w:t>
            </w:r>
            <w:r>
              <w:rPr>
                <w:sz w:val="14"/>
              </w:rPr>
              <w:t>факто- ра човека на животну</w:t>
            </w:r>
            <w:r>
              <w:rPr>
                <w:spacing w:val="-8"/>
                <w:sz w:val="14"/>
              </w:rPr>
              <w:t xml:space="preserve"> </w:t>
            </w:r>
            <w:r>
              <w:rPr>
                <w:sz w:val="14"/>
              </w:rPr>
              <w:t>средину;</w:t>
            </w:r>
          </w:p>
        </w:tc>
        <w:tc>
          <w:tcPr>
            <w:tcW w:w="2551" w:type="dxa"/>
          </w:tcPr>
          <w:p w:rsidR="00E53F39" w:rsidRDefault="006408C0">
            <w:pPr>
              <w:pStyle w:val="TableParagraph"/>
              <w:numPr>
                <w:ilvl w:val="0"/>
                <w:numId w:val="1705"/>
              </w:numPr>
              <w:tabs>
                <w:tab w:val="left" w:pos="176"/>
              </w:tabs>
              <w:spacing w:before="18"/>
              <w:ind w:right="291" w:hanging="119"/>
              <w:rPr>
                <w:sz w:val="14"/>
              </w:rPr>
            </w:pPr>
            <w:r>
              <w:rPr>
                <w:sz w:val="14"/>
              </w:rPr>
              <w:t>Животна средина и еколошки</w:t>
            </w:r>
            <w:r>
              <w:rPr>
                <w:spacing w:val="-22"/>
                <w:sz w:val="14"/>
              </w:rPr>
              <w:t xml:space="preserve"> </w:t>
            </w:r>
            <w:r>
              <w:rPr>
                <w:sz w:val="14"/>
              </w:rPr>
              <w:t>фак- тори.</w:t>
            </w:r>
          </w:p>
          <w:p w:rsidR="00E53F39" w:rsidRDefault="006408C0">
            <w:pPr>
              <w:pStyle w:val="TableParagraph"/>
              <w:numPr>
                <w:ilvl w:val="0"/>
                <w:numId w:val="1705"/>
              </w:numPr>
              <w:tabs>
                <w:tab w:val="left" w:pos="176"/>
              </w:tabs>
              <w:spacing w:line="159" w:lineRule="exact"/>
              <w:ind w:hanging="119"/>
              <w:rPr>
                <w:sz w:val="14"/>
              </w:rPr>
            </w:pPr>
            <w:r>
              <w:rPr>
                <w:sz w:val="14"/>
              </w:rPr>
              <w:t>Класификација еколошких</w:t>
            </w:r>
            <w:r>
              <w:rPr>
                <w:spacing w:val="-7"/>
                <w:sz w:val="14"/>
              </w:rPr>
              <w:t xml:space="preserve"> </w:t>
            </w:r>
            <w:r>
              <w:rPr>
                <w:sz w:val="14"/>
              </w:rPr>
              <w:t>фактора.</w:t>
            </w:r>
          </w:p>
          <w:p w:rsidR="00E53F39" w:rsidRDefault="006408C0">
            <w:pPr>
              <w:pStyle w:val="TableParagraph"/>
              <w:numPr>
                <w:ilvl w:val="0"/>
                <w:numId w:val="1705"/>
              </w:numPr>
              <w:tabs>
                <w:tab w:val="left" w:pos="176"/>
              </w:tabs>
              <w:ind w:right="117" w:hanging="119"/>
              <w:rPr>
                <w:sz w:val="14"/>
              </w:rPr>
            </w:pPr>
            <w:r>
              <w:rPr>
                <w:sz w:val="14"/>
              </w:rPr>
              <w:t>Утицај развоја човечанства на</w:t>
            </w:r>
            <w:r>
              <w:rPr>
                <w:spacing w:val="-17"/>
                <w:sz w:val="14"/>
              </w:rPr>
              <w:t xml:space="preserve"> </w:t>
            </w:r>
            <w:r>
              <w:rPr>
                <w:sz w:val="14"/>
              </w:rPr>
              <w:t>живот- ну средину глобално и</w:t>
            </w:r>
            <w:r>
              <w:rPr>
                <w:spacing w:val="-10"/>
                <w:sz w:val="14"/>
              </w:rPr>
              <w:t xml:space="preserve"> </w:t>
            </w:r>
            <w:r>
              <w:rPr>
                <w:sz w:val="14"/>
              </w:rPr>
              <w:t>локално.</w:t>
            </w:r>
          </w:p>
          <w:p w:rsidR="00E53F39" w:rsidRDefault="006408C0">
            <w:pPr>
              <w:pStyle w:val="TableParagraph"/>
              <w:numPr>
                <w:ilvl w:val="0"/>
                <w:numId w:val="1705"/>
              </w:numPr>
              <w:tabs>
                <w:tab w:val="left" w:pos="176"/>
              </w:tabs>
              <w:ind w:right="211" w:hanging="119"/>
              <w:rPr>
                <w:sz w:val="14"/>
              </w:rPr>
            </w:pPr>
            <w:r>
              <w:rPr>
                <w:sz w:val="14"/>
              </w:rPr>
              <w:t>Промене у животној средини под утицајем човека: промене</w:t>
            </w:r>
            <w:r>
              <w:rPr>
                <w:spacing w:val="-9"/>
                <w:sz w:val="14"/>
              </w:rPr>
              <w:t xml:space="preserve"> </w:t>
            </w:r>
            <w:r>
              <w:rPr>
                <w:sz w:val="14"/>
              </w:rPr>
              <w:t>физичких услова средине, промене у саставу живог света,</w:t>
            </w:r>
            <w:r>
              <w:rPr>
                <w:spacing w:val="-1"/>
                <w:sz w:val="14"/>
              </w:rPr>
              <w:t xml:space="preserve"> </w:t>
            </w:r>
            <w:r>
              <w:rPr>
                <w:sz w:val="14"/>
              </w:rPr>
              <w:t>интродукција.</w:t>
            </w:r>
          </w:p>
        </w:tc>
        <w:tc>
          <w:tcPr>
            <w:tcW w:w="2551" w:type="dxa"/>
            <w:vMerge w:val="restart"/>
          </w:tcPr>
          <w:p w:rsidR="00E53F39" w:rsidRDefault="006408C0">
            <w:pPr>
              <w:pStyle w:val="TableParagraph"/>
              <w:spacing w:before="16" w:line="161" w:lineRule="exact"/>
              <w:ind w:left="56" w:firstLine="0"/>
              <w:rPr>
                <w:b/>
                <w:sz w:val="14"/>
              </w:rPr>
            </w:pPr>
            <w:r>
              <w:rPr>
                <w:b/>
                <w:sz w:val="14"/>
              </w:rPr>
              <w:t>Место реализације наставе</w:t>
            </w:r>
          </w:p>
          <w:p w:rsidR="00E53F39" w:rsidRDefault="006408C0">
            <w:pPr>
              <w:pStyle w:val="TableParagraph"/>
              <w:numPr>
                <w:ilvl w:val="0"/>
                <w:numId w:val="1704"/>
              </w:numPr>
              <w:tabs>
                <w:tab w:val="left" w:pos="176"/>
              </w:tabs>
              <w:ind w:right="424" w:hanging="119"/>
              <w:rPr>
                <w:sz w:val="14"/>
              </w:rPr>
            </w:pPr>
            <w:r>
              <w:rPr>
                <w:sz w:val="14"/>
              </w:rPr>
              <w:t>Теоријска настава се реализује</w:t>
            </w:r>
            <w:r>
              <w:rPr>
                <w:spacing w:val="-14"/>
                <w:sz w:val="14"/>
              </w:rPr>
              <w:t xml:space="preserve"> </w:t>
            </w:r>
            <w:r>
              <w:rPr>
                <w:sz w:val="14"/>
              </w:rPr>
              <w:t>у учионици.</w:t>
            </w:r>
          </w:p>
          <w:p w:rsidR="00E53F39" w:rsidRDefault="00E53F39">
            <w:pPr>
              <w:pStyle w:val="TableParagraph"/>
              <w:spacing w:before="8"/>
              <w:ind w:left="0" w:firstLine="0"/>
              <w:rPr>
                <w:b/>
                <w:sz w:val="13"/>
              </w:rPr>
            </w:pPr>
          </w:p>
          <w:p w:rsidR="00E53F39" w:rsidRDefault="006408C0">
            <w:pPr>
              <w:pStyle w:val="TableParagraph"/>
              <w:spacing w:line="161" w:lineRule="exact"/>
              <w:ind w:left="56" w:firstLine="0"/>
              <w:rPr>
                <w:b/>
                <w:sz w:val="14"/>
              </w:rPr>
            </w:pPr>
            <w:r>
              <w:rPr>
                <w:b/>
                <w:sz w:val="14"/>
              </w:rPr>
              <w:t>Оцењивање</w:t>
            </w:r>
          </w:p>
          <w:p w:rsidR="00E53F39" w:rsidRDefault="006408C0">
            <w:pPr>
              <w:pStyle w:val="TableParagraph"/>
              <w:ind w:left="56" w:right="395" w:firstLine="0"/>
              <w:rPr>
                <w:sz w:val="14"/>
              </w:rPr>
            </w:pPr>
            <w:r>
              <w:rPr>
                <w:sz w:val="14"/>
              </w:rPr>
              <w:t>Вредновање остварености исхода вршити кроз:</w:t>
            </w:r>
          </w:p>
          <w:p w:rsidR="00E53F39" w:rsidRDefault="006408C0">
            <w:pPr>
              <w:pStyle w:val="TableParagraph"/>
              <w:numPr>
                <w:ilvl w:val="0"/>
                <w:numId w:val="1704"/>
              </w:numPr>
              <w:tabs>
                <w:tab w:val="left" w:pos="176"/>
              </w:tabs>
              <w:spacing w:line="159" w:lineRule="exact"/>
              <w:ind w:hanging="119"/>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1704"/>
              </w:numPr>
              <w:tabs>
                <w:tab w:val="left" w:pos="176"/>
              </w:tabs>
              <w:spacing w:line="161" w:lineRule="exact"/>
              <w:ind w:hanging="119"/>
              <w:rPr>
                <w:sz w:val="14"/>
              </w:rPr>
            </w:pPr>
            <w:r>
              <w:rPr>
                <w:sz w:val="14"/>
              </w:rPr>
              <w:t>тестове</w:t>
            </w:r>
            <w:r>
              <w:rPr>
                <w:spacing w:val="-1"/>
                <w:sz w:val="14"/>
              </w:rPr>
              <w:t xml:space="preserve"> </w:t>
            </w:r>
            <w:r>
              <w:rPr>
                <w:sz w:val="14"/>
              </w:rPr>
              <w:t>знања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Оквирни број часова по теми</w:t>
            </w:r>
          </w:p>
          <w:p w:rsidR="00E53F39" w:rsidRDefault="006408C0">
            <w:pPr>
              <w:pStyle w:val="TableParagraph"/>
              <w:numPr>
                <w:ilvl w:val="0"/>
                <w:numId w:val="1704"/>
              </w:numPr>
              <w:tabs>
                <w:tab w:val="left" w:pos="176"/>
              </w:tabs>
              <w:spacing w:line="160" w:lineRule="exact"/>
              <w:ind w:hanging="119"/>
              <w:rPr>
                <w:b/>
                <w:sz w:val="14"/>
              </w:rPr>
            </w:pPr>
            <w:r>
              <w:rPr>
                <w:sz w:val="14"/>
              </w:rPr>
              <w:t>Основни</w:t>
            </w:r>
            <w:r>
              <w:rPr>
                <w:spacing w:val="-10"/>
                <w:sz w:val="14"/>
              </w:rPr>
              <w:t xml:space="preserve"> </w:t>
            </w:r>
            <w:r>
              <w:rPr>
                <w:sz w:val="14"/>
              </w:rPr>
              <w:t>појмови</w:t>
            </w:r>
            <w:r>
              <w:rPr>
                <w:spacing w:val="-10"/>
                <w:sz w:val="14"/>
              </w:rPr>
              <w:t xml:space="preserve"> </w:t>
            </w:r>
            <w:r>
              <w:rPr>
                <w:sz w:val="14"/>
              </w:rPr>
              <w:t>екологије</w:t>
            </w:r>
            <w:r>
              <w:rPr>
                <w:spacing w:val="-9"/>
                <w:sz w:val="14"/>
              </w:rPr>
              <w:t xml:space="preserve"> </w:t>
            </w:r>
            <w:r>
              <w:rPr>
                <w:b/>
                <w:sz w:val="14"/>
              </w:rPr>
              <w:t>(7</w:t>
            </w:r>
            <w:r>
              <w:rPr>
                <w:b/>
                <w:spacing w:val="-9"/>
                <w:sz w:val="14"/>
              </w:rPr>
              <w:t xml:space="preserve"> </w:t>
            </w:r>
            <w:r>
              <w:rPr>
                <w:b/>
                <w:sz w:val="14"/>
              </w:rPr>
              <w:t>часова)</w:t>
            </w:r>
          </w:p>
          <w:p w:rsidR="00E53F39" w:rsidRDefault="006408C0">
            <w:pPr>
              <w:pStyle w:val="TableParagraph"/>
              <w:numPr>
                <w:ilvl w:val="0"/>
                <w:numId w:val="1704"/>
              </w:numPr>
              <w:tabs>
                <w:tab w:val="left" w:pos="176"/>
              </w:tabs>
              <w:ind w:right="97" w:hanging="119"/>
              <w:rPr>
                <w:b/>
                <w:sz w:val="14"/>
              </w:rPr>
            </w:pPr>
            <w:r>
              <w:rPr>
                <w:sz w:val="14"/>
              </w:rPr>
              <w:t>Човеков однос према животној</w:t>
            </w:r>
            <w:r>
              <w:rPr>
                <w:spacing w:val="-22"/>
                <w:sz w:val="14"/>
              </w:rPr>
              <w:t xml:space="preserve"> </w:t>
            </w:r>
            <w:r>
              <w:rPr>
                <w:sz w:val="14"/>
              </w:rPr>
              <w:t xml:space="preserve">среди- ни (антропогени фактор) </w:t>
            </w:r>
            <w:r>
              <w:rPr>
                <w:b/>
                <w:sz w:val="14"/>
              </w:rPr>
              <w:t>(8</w:t>
            </w:r>
            <w:r>
              <w:rPr>
                <w:b/>
                <w:spacing w:val="-9"/>
                <w:sz w:val="14"/>
              </w:rPr>
              <w:t xml:space="preserve"> </w:t>
            </w:r>
            <w:r>
              <w:rPr>
                <w:b/>
                <w:sz w:val="14"/>
              </w:rPr>
              <w:t>часова)</w:t>
            </w:r>
          </w:p>
          <w:p w:rsidR="00E53F39" w:rsidRDefault="006408C0">
            <w:pPr>
              <w:pStyle w:val="TableParagraph"/>
              <w:numPr>
                <w:ilvl w:val="0"/>
                <w:numId w:val="1704"/>
              </w:numPr>
              <w:tabs>
                <w:tab w:val="left" w:pos="176"/>
              </w:tabs>
              <w:spacing w:line="159" w:lineRule="exact"/>
              <w:ind w:hanging="119"/>
              <w:rPr>
                <w:b/>
                <w:sz w:val="14"/>
              </w:rPr>
            </w:pPr>
            <w:r>
              <w:rPr>
                <w:sz w:val="14"/>
              </w:rPr>
              <w:t xml:space="preserve">Загађење и токсикологија </w:t>
            </w:r>
            <w:r>
              <w:rPr>
                <w:b/>
                <w:sz w:val="14"/>
              </w:rPr>
              <w:t>(8</w:t>
            </w:r>
            <w:r>
              <w:rPr>
                <w:b/>
                <w:spacing w:val="-14"/>
                <w:sz w:val="14"/>
              </w:rPr>
              <w:t xml:space="preserve"> </w:t>
            </w:r>
            <w:r>
              <w:rPr>
                <w:b/>
                <w:sz w:val="14"/>
              </w:rPr>
              <w:t>часова)</w:t>
            </w:r>
          </w:p>
          <w:p w:rsidR="00E53F39" w:rsidRDefault="006408C0">
            <w:pPr>
              <w:pStyle w:val="TableParagraph"/>
              <w:numPr>
                <w:ilvl w:val="0"/>
                <w:numId w:val="1704"/>
              </w:numPr>
              <w:tabs>
                <w:tab w:val="left" w:pos="176"/>
              </w:tabs>
              <w:ind w:right="340" w:hanging="119"/>
              <w:rPr>
                <w:b/>
                <w:sz w:val="14"/>
              </w:rPr>
            </w:pPr>
            <w:r>
              <w:rPr>
                <w:sz w:val="14"/>
              </w:rPr>
              <w:t>Загађивање и заштита ваздуха</w:t>
            </w:r>
            <w:r>
              <w:rPr>
                <w:spacing w:val="-16"/>
                <w:sz w:val="14"/>
              </w:rPr>
              <w:t xml:space="preserve"> </w:t>
            </w:r>
            <w:r>
              <w:rPr>
                <w:b/>
                <w:sz w:val="14"/>
              </w:rPr>
              <w:t>(13 часова)</w:t>
            </w:r>
          </w:p>
          <w:p w:rsidR="00E53F39" w:rsidRDefault="006408C0">
            <w:pPr>
              <w:pStyle w:val="TableParagraph"/>
              <w:numPr>
                <w:ilvl w:val="0"/>
                <w:numId w:val="1704"/>
              </w:numPr>
              <w:tabs>
                <w:tab w:val="left" w:pos="176"/>
              </w:tabs>
              <w:ind w:right="67" w:hanging="119"/>
              <w:rPr>
                <w:b/>
                <w:sz w:val="14"/>
              </w:rPr>
            </w:pPr>
            <w:r>
              <w:rPr>
                <w:sz w:val="14"/>
              </w:rPr>
              <w:t>Загађивање и заштита вода као</w:t>
            </w:r>
            <w:r>
              <w:rPr>
                <w:spacing w:val="-18"/>
                <w:sz w:val="14"/>
              </w:rPr>
              <w:t xml:space="preserve"> </w:t>
            </w:r>
            <w:r>
              <w:rPr>
                <w:sz w:val="14"/>
              </w:rPr>
              <w:t xml:space="preserve">живот- ног ресурса </w:t>
            </w:r>
            <w:r>
              <w:rPr>
                <w:b/>
                <w:sz w:val="14"/>
              </w:rPr>
              <w:t>(8</w:t>
            </w:r>
            <w:r>
              <w:rPr>
                <w:b/>
                <w:spacing w:val="-2"/>
                <w:sz w:val="14"/>
              </w:rPr>
              <w:t xml:space="preserve"> </w:t>
            </w:r>
            <w:r>
              <w:rPr>
                <w:b/>
                <w:sz w:val="14"/>
              </w:rPr>
              <w:t>часова)</w:t>
            </w:r>
          </w:p>
          <w:p w:rsidR="00E53F39" w:rsidRDefault="006408C0">
            <w:pPr>
              <w:pStyle w:val="TableParagraph"/>
              <w:numPr>
                <w:ilvl w:val="0"/>
                <w:numId w:val="1704"/>
              </w:numPr>
              <w:tabs>
                <w:tab w:val="left" w:pos="176"/>
              </w:tabs>
              <w:ind w:right="245" w:hanging="119"/>
              <w:rPr>
                <w:b/>
                <w:sz w:val="14"/>
              </w:rPr>
            </w:pPr>
            <w:r>
              <w:rPr>
                <w:sz w:val="14"/>
              </w:rPr>
              <w:t xml:space="preserve">Загађивање и заштита земљишта </w:t>
            </w:r>
            <w:r>
              <w:rPr>
                <w:b/>
                <w:sz w:val="14"/>
              </w:rPr>
              <w:t>(8 часова)</w:t>
            </w:r>
          </w:p>
          <w:p w:rsidR="00E53F39" w:rsidRDefault="006408C0">
            <w:pPr>
              <w:pStyle w:val="TableParagraph"/>
              <w:numPr>
                <w:ilvl w:val="0"/>
                <w:numId w:val="1704"/>
              </w:numPr>
              <w:tabs>
                <w:tab w:val="left" w:pos="176"/>
              </w:tabs>
              <w:spacing w:line="159" w:lineRule="exact"/>
              <w:ind w:hanging="119"/>
              <w:rPr>
                <w:sz w:val="14"/>
              </w:rPr>
            </w:pPr>
            <w:r>
              <w:rPr>
                <w:sz w:val="14"/>
              </w:rPr>
              <w:t>Радиоактивно загађивање и</w:t>
            </w:r>
            <w:r>
              <w:rPr>
                <w:spacing w:val="-9"/>
                <w:sz w:val="14"/>
              </w:rPr>
              <w:t xml:space="preserve"> </w:t>
            </w:r>
            <w:r>
              <w:rPr>
                <w:sz w:val="14"/>
              </w:rPr>
              <w:t>заштита</w:t>
            </w:r>
          </w:p>
          <w:p w:rsidR="00E53F39" w:rsidRDefault="006408C0">
            <w:pPr>
              <w:pStyle w:val="TableParagraph"/>
              <w:spacing w:line="160" w:lineRule="exact"/>
              <w:ind w:firstLine="0"/>
              <w:rPr>
                <w:b/>
                <w:sz w:val="14"/>
              </w:rPr>
            </w:pPr>
            <w:r>
              <w:rPr>
                <w:b/>
                <w:sz w:val="14"/>
              </w:rPr>
              <w:t>(5 часова)</w:t>
            </w:r>
          </w:p>
          <w:p w:rsidR="00E53F39" w:rsidRDefault="006408C0">
            <w:pPr>
              <w:pStyle w:val="TableParagraph"/>
              <w:numPr>
                <w:ilvl w:val="0"/>
                <w:numId w:val="1704"/>
              </w:numPr>
              <w:tabs>
                <w:tab w:val="left" w:pos="176"/>
              </w:tabs>
              <w:ind w:right="521" w:hanging="119"/>
              <w:rPr>
                <w:b/>
                <w:sz w:val="14"/>
              </w:rPr>
            </w:pPr>
            <w:r>
              <w:rPr>
                <w:sz w:val="14"/>
              </w:rPr>
              <w:t xml:space="preserve">Загађивање и заштита хране </w:t>
            </w:r>
            <w:r>
              <w:rPr>
                <w:b/>
                <w:sz w:val="14"/>
              </w:rPr>
              <w:t>(5 часова)</w:t>
            </w:r>
          </w:p>
          <w:p w:rsidR="00E53F39" w:rsidRDefault="006408C0">
            <w:pPr>
              <w:pStyle w:val="TableParagraph"/>
              <w:numPr>
                <w:ilvl w:val="0"/>
                <w:numId w:val="1704"/>
              </w:numPr>
              <w:tabs>
                <w:tab w:val="left" w:pos="176"/>
              </w:tabs>
              <w:ind w:right="61" w:hanging="119"/>
              <w:rPr>
                <w:b/>
                <w:sz w:val="14"/>
              </w:rPr>
            </w:pPr>
            <w:r>
              <w:rPr>
                <w:sz w:val="14"/>
              </w:rPr>
              <w:t>Право</w:t>
            </w:r>
            <w:r>
              <w:rPr>
                <w:spacing w:val="-7"/>
                <w:sz w:val="14"/>
              </w:rPr>
              <w:t xml:space="preserve"> </w:t>
            </w:r>
            <w:r>
              <w:rPr>
                <w:sz w:val="14"/>
              </w:rPr>
              <w:t>и</w:t>
            </w:r>
            <w:r>
              <w:rPr>
                <w:spacing w:val="-8"/>
                <w:sz w:val="14"/>
              </w:rPr>
              <w:t xml:space="preserve"> </w:t>
            </w:r>
            <w:r>
              <w:rPr>
                <w:sz w:val="14"/>
              </w:rPr>
              <w:t>законска</w:t>
            </w:r>
            <w:r>
              <w:rPr>
                <w:spacing w:val="-7"/>
                <w:sz w:val="14"/>
              </w:rPr>
              <w:t xml:space="preserve"> </w:t>
            </w:r>
            <w:r>
              <w:rPr>
                <w:sz w:val="14"/>
              </w:rPr>
              <w:t>регулатива</w:t>
            </w:r>
            <w:r>
              <w:rPr>
                <w:spacing w:val="-7"/>
                <w:sz w:val="14"/>
              </w:rPr>
              <w:t xml:space="preserve"> </w:t>
            </w:r>
            <w:r>
              <w:rPr>
                <w:sz w:val="14"/>
              </w:rPr>
              <w:t>за</w:t>
            </w:r>
            <w:r>
              <w:rPr>
                <w:spacing w:val="-8"/>
                <w:sz w:val="14"/>
              </w:rPr>
              <w:t xml:space="preserve"> </w:t>
            </w:r>
            <w:r>
              <w:rPr>
                <w:sz w:val="14"/>
              </w:rPr>
              <w:t xml:space="preserve">зашти- ту животне средине </w:t>
            </w:r>
            <w:r>
              <w:rPr>
                <w:b/>
                <w:sz w:val="14"/>
              </w:rPr>
              <w:t>(4</w:t>
            </w:r>
            <w:r>
              <w:rPr>
                <w:b/>
                <w:spacing w:val="-2"/>
                <w:sz w:val="14"/>
              </w:rPr>
              <w:t xml:space="preserve"> </w:t>
            </w:r>
            <w:r>
              <w:rPr>
                <w:b/>
                <w:sz w:val="14"/>
              </w:rPr>
              <w:t>часа)</w:t>
            </w:r>
          </w:p>
          <w:p w:rsidR="00E53F39" w:rsidRDefault="006408C0">
            <w:pPr>
              <w:pStyle w:val="TableParagraph"/>
              <w:numPr>
                <w:ilvl w:val="0"/>
                <w:numId w:val="1704"/>
              </w:numPr>
              <w:tabs>
                <w:tab w:val="left" w:pos="176"/>
              </w:tabs>
              <w:ind w:right="96" w:hanging="119"/>
              <w:rPr>
                <w:b/>
                <w:sz w:val="14"/>
              </w:rPr>
            </w:pPr>
            <w:r>
              <w:rPr>
                <w:sz w:val="14"/>
              </w:rPr>
              <w:t>Мониторинг систем и заштита</w:t>
            </w:r>
            <w:r>
              <w:rPr>
                <w:spacing w:val="-15"/>
                <w:sz w:val="14"/>
              </w:rPr>
              <w:t xml:space="preserve"> </w:t>
            </w:r>
            <w:r>
              <w:rPr>
                <w:sz w:val="14"/>
              </w:rPr>
              <w:t xml:space="preserve">приро- де </w:t>
            </w:r>
            <w:r>
              <w:rPr>
                <w:b/>
                <w:sz w:val="14"/>
              </w:rPr>
              <w:t>(4 часа)</w:t>
            </w:r>
          </w:p>
        </w:tc>
      </w:tr>
      <w:tr w:rsidR="00E53F39">
        <w:trPr>
          <w:trHeight w:val="1960"/>
        </w:trPr>
        <w:tc>
          <w:tcPr>
            <w:tcW w:w="1474" w:type="dxa"/>
          </w:tcPr>
          <w:p w:rsidR="00E53F39" w:rsidRDefault="006408C0">
            <w:pPr>
              <w:pStyle w:val="TableParagraph"/>
              <w:spacing w:before="19"/>
              <w:ind w:left="56" w:firstLine="0"/>
              <w:rPr>
                <w:sz w:val="14"/>
              </w:rPr>
            </w:pPr>
            <w:r>
              <w:rPr>
                <w:sz w:val="14"/>
              </w:rPr>
              <w:t>Загађење и токсико- логија</w:t>
            </w:r>
          </w:p>
        </w:tc>
        <w:tc>
          <w:tcPr>
            <w:tcW w:w="1701" w:type="dxa"/>
          </w:tcPr>
          <w:p w:rsidR="00E53F39" w:rsidRDefault="006408C0">
            <w:pPr>
              <w:pStyle w:val="TableParagraph"/>
              <w:numPr>
                <w:ilvl w:val="0"/>
                <w:numId w:val="1703"/>
              </w:numPr>
              <w:tabs>
                <w:tab w:val="left" w:pos="177"/>
              </w:tabs>
              <w:spacing w:before="19"/>
              <w:ind w:right="372"/>
              <w:jc w:val="both"/>
              <w:rPr>
                <w:sz w:val="14"/>
              </w:rPr>
            </w:pPr>
            <w:r>
              <w:rPr>
                <w:sz w:val="14"/>
              </w:rPr>
              <w:t>Упознавање са</w:t>
            </w:r>
            <w:r>
              <w:rPr>
                <w:spacing w:val="-19"/>
                <w:sz w:val="14"/>
              </w:rPr>
              <w:t xml:space="preserve"> </w:t>
            </w:r>
            <w:r>
              <w:rPr>
                <w:sz w:val="14"/>
              </w:rPr>
              <w:t>пој- мовима загађења и токсикологије.</w:t>
            </w:r>
          </w:p>
        </w:tc>
        <w:tc>
          <w:tcPr>
            <w:tcW w:w="2268" w:type="dxa"/>
          </w:tcPr>
          <w:p w:rsidR="00E53F39" w:rsidRDefault="006408C0">
            <w:pPr>
              <w:pStyle w:val="TableParagraph"/>
              <w:numPr>
                <w:ilvl w:val="0"/>
                <w:numId w:val="1702"/>
              </w:numPr>
              <w:tabs>
                <w:tab w:val="left" w:pos="177"/>
              </w:tabs>
              <w:spacing w:before="19"/>
              <w:ind w:right="445"/>
              <w:rPr>
                <w:sz w:val="14"/>
              </w:rPr>
            </w:pPr>
            <w:r>
              <w:rPr>
                <w:sz w:val="14"/>
              </w:rPr>
              <w:t>објасни појмове загађење и заштита животне</w:t>
            </w:r>
            <w:r>
              <w:rPr>
                <w:spacing w:val="-6"/>
                <w:sz w:val="14"/>
              </w:rPr>
              <w:t xml:space="preserve"> </w:t>
            </w:r>
            <w:r>
              <w:rPr>
                <w:sz w:val="14"/>
              </w:rPr>
              <w:t>средине;</w:t>
            </w:r>
          </w:p>
          <w:p w:rsidR="00E53F39" w:rsidRDefault="006408C0">
            <w:pPr>
              <w:pStyle w:val="TableParagraph"/>
              <w:numPr>
                <w:ilvl w:val="0"/>
                <w:numId w:val="1702"/>
              </w:numPr>
              <w:tabs>
                <w:tab w:val="left" w:pos="177"/>
              </w:tabs>
              <w:ind w:right="157"/>
              <w:rPr>
                <w:sz w:val="14"/>
              </w:rPr>
            </w:pPr>
            <w:r>
              <w:rPr>
                <w:sz w:val="14"/>
              </w:rPr>
              <w:t>објасни појмове токсин и</w:t>
            </w:r>
            <w:r>
              <w:rPr>
                <w:spacing w:val="-18"/>
                <w:sz w:val="14"/>
              </w:rPr>
              <w:t xml:space="preserve"> </w:t>
            </w:r>
            <w:r>
              <w:rPr>
                <w:sz w:val="14"/>
              </w:rPr>
              <w:t>токси- кологија;</w:t>
            </w:r>
          </w:p>
          <w:p w:rsidR="00E53F39" w:rsidRDefault="006408C0">
            <w:pPr>
              <w:pStyle w:val="TableParagraph"/>
              <w:numPr>
                <w:ilvl w:val="0"/>
                <w:numId w:val="1702"/>
              </w:numPr>
              <w:tabs>
                <w:tab w:val="left" w:pos="177"/>
              </w:tabs>
              <w:ind w:right="55"/>
              <w:rPr>
                <w:sz w:val="14"/>
              </w:rPr>
            </w:pPr>
            <w:r>
              <w:rPr>
                <w:sz w:val="14"/>
              </w:rPr>
              <w:t>класификује токсиканте и</w:t>
            </w:r>
            <w:r>
              <w:rPr>
                <w:spacing w:val="-18"/>
                <w:sz w:val="14"/>
              </w:rPr>
              <w:t xml:space="preserve"> </w:t>
            </w:r>
            <w:r>
              <w:rPr>
                <w:sz w:val="14"/>
              </w:rPr>
              <w:t>токсич- не</w:t>
            </w:r>
            <w:r>
              <w:rPr>
                <w:spacing w:val="-2"/>
                <w:sz w:val="14"/>
              </w:rPr>
              <w:t xml:space="preserve"> </w:t>
            </w:r>
            <w:r>
              <w:rPr>
                <w:sz w:val="14"/>
              </w:rPr>
              <w:t>ефекте;</w:t>
            </w:r>
          </w:p>
          <w:p w:rsidR="00E53F39" w:rsidRDefault="006408C0">
            <w:pPr>
              <w:pStyle w:val="TableParagraph"/>
              <w:numPr>
                <w:ilvl w:val="0"/>
                <w:numId w:val="1702"/>
              </w:numPr>
              <w:tabs>
                <w:tab w:val="left" w:pos="177"/>
              </w:tabs>
              <w:ind w:right="69"/>
              <w:rPr>
                <w:sz w:val="14"/>
              </w:rPr>
            </w:pPr>
            <w:r>
              <w:rPr>
                <w:sz w:val="14"/>
              </w:rPr>
              <w:t>објасни могућност неутрализаци- је штетног дејства</w:t>
            </w:r>
            <w:r>
              <w:rPr>
                <w:spacing w:val="-4"/>
                <w:sz w:val="14"/>
              </w:rPr>
              <w:t xml:space="preserve"> </w:t>
            </w:r>
            <w:r>
              <w:rPr>
                <w:sz w:val="14"/>
              </w:rPr>
              <w:t>токсина;</w:t>
            </w:r>
          </w:p>
          <w:p w:rsidR="00E53F39" w:rsidRDefault="006408C0">
            <w:pPr>
              <w:pStyle w:val="TableParagraph"/>
              <w:numPr>
                <w:ilvl w:val="0"/>
                <w:numId w:val="1702"/>
              </w:numPr>
              <w:tabs>
                <w:tab w:val="left" w:pos="177"/>
              </w:tabs>
              <w:ind w:right="526"/>
              <w:rPr>
                <w:sz w:val="14"/>
              </w:rPr>
            </w:pPr>
            <w:r>
              <w:rPr>
                <w:sz w:val="14"/>
              </w:rPr>
              <w:t>објасни значај</w:t>
            </w:r>
            <w:r>
              <w:rPr>
                <w:spacing w:val="-8"/>
                <w:sz w:val="14"/>
              </w:rPr>
              <w:t xml:space="preserve"> </w:t>
            </w:r>
            <w:r>
              <w:rPr>
                <w:sz w:val="14"/>
              </w:rPr>
              <w:t>управљања ризицима;</w:t>
            </w:r>
          </w:p>
        </w:tc>
        <w:tc>
          <w:tcPr>
            <w:tcW w:w="2551" w:type="dxa"/>
          </w:tcPr>
          <w:p w:rsidR="00E53F39" w:rsidRDefault="006408C0">
            <w:pPr>
              <w:pStyle w:val="TableParagraph"/>
              <w:numPr>
                <w:ilvl w:val="0"/>
                <w:numId w:val="1701"/>
              </w:numPr>
              <w:tabs>
                <w:tab w:val="left" w:pos="176"/>
              </w:tabs>
              <w:spacing w:before="19"/>
              <w:ind w:right="217" w:hanging="119"/>
              <w:rPr>
                <w:sz w:val="14"/>
              </w:rPr>
            </w:pPr>
            <w:r>
              <w:rPr>
                <w:sz w:val="14"/>
              </w:rPr>
              <w:t>Извори и врсте загађивања</w:t>
            </w:r>
            <w:r>
              <w:rPr>
                <w:spacing w:val="-21"/>
                <w:sz w:val="14"/>
              </w:rPr>
              <w:t xml:space="preserve"> </w:t>
            </w:r>
            <w:r>
              <w:rPr>
                <w:sz w:val="14"/>
              </w:rPr>
              <w:t>животне средине.</w:t>
            </w:r>
          </w:p>
          <w:p w:rsidR="00E53F39" w:rsidRDefault="006408C0">
            <w:pPr>
              <w:pStyle w:val="TableParagraph"/>
              <w:numPr>
                <w:ilvl w:val="0"/>
                <w:numId w:val="1701"/>
              </w:numPr>
              <w:tabs>
                <w:tab w:val="left" w:pos="176"/>
              </w:tabs>
              <w:ind w:right="310" w:hanging="119"/>
              <w:rPr>
                <w:sz w:val="14"/>
              </w:rPr>
            </w:pPr>
            <w:r>
              <w:rPr>
                <w:spacing w:val="-3"/>
                <w:sz w:val="14"/>
              </w:rPr>
              <w:t xml:space="preserve">Токсикологија </w:t>
            </w:r>
            <w:r>
              <w:rPr>
                <w:sz w:val="14"/>
              </w:rPr>
              <w:t>и</w:t>
            </w:r>
            <w:r>
              <w:rPr>
                <w:spacing w:val="-18"/>
                <w:sz w:val="14"/>
              </w:rPr>
              <w:t xml:space="preserve"> </w:t>
            </w:r>
            <w:r>
              <w:rPr>
                <w:sz w:val="14"/>
              </w:rPr>
              <w:t>екотоксикологија, класификација</w:t>
            </w:r>
            <w:r>
              <w:rPr>
                <w:spacing w:val="-2"/>
                <w:sz w:val="14"/>
              </w:rPr>
              <w:t xml:space="preserve"> </w:t>
            </w:r>
            <w:r>
              <w:rPr>
                <w:sz w:val="14"/>
              </w:rPr>
              <w:t>токсиканата.</w:t>
            </w:r>
          </w:p>
          <w:p w:rsidR="00E53F39" w:rsidRDefault="006408C0">
            <w:pPr>
              <w:pStyle w:val="TableParagraph"/>
              <w:numPr>
                <w:ilvl w:val="0"/>
                <w:numId w:val="1701"/>
              </w:numPr>
              <w:tabs>
                <w:tab w:val="left" w:pos="176"/>
              </w:tabs>
              <w:ind w:right="309" w:hanging="119"/>
              <w:jc w:val="both"/>
              <w:rPr>
                <w:sz w:val="14"/>
              </w:rPr>
            </w:pPr>
            <w:r>
              <w:rPr>
                <w:sz w:val="14"/>
              </w:rPr>
              <w:t>Токсични</w:t>
            </w:r>
            <w:r>
              <w:rPr>
                <w:spacing w:val="-6"/>
                <w:sz w:val="14"/>
              </w:rPr>
              <w:t xml:space="preserve"> </w:t>
            </w:r>
            <w:r>
              <w:rPr>
                <w:sz w:val="14"/>
              </w:rPr>
              <w:t>ефекти</w:t>
            </w:r>
            <w:r>
              <w:rPr>
                <w:spacing w:val="-6"/>
                <w:sz w:val="14"/>
              </w:rPr>
              <w:t xml:space="preserve"> </w:t>
            </w:r>
            <w:r>
              <w:rPr>
                <w:sz w:val="14"/>
              </w:rPr>
              <w:t>–</w:t>
            </w:r>
            <w:r>
              <w:rPr>
                <w:spacing w:val="-6"/>
                <w:sz w:val="14"/>
              </w:rPr>
              <w:t xml:space="preserve"> </w:t>
            </w:r>
            <w:r>
              <w:rPr>
                <w:sz w:val="14"/>
              </w:rPr>
              <w:t>врсте</w:t>
            </w:r>
            <w:r>
              <w:rPr>
                <w:spacing w:val="-7"/>
                <w:sz w:val="14"/>
              </w:rPr>
              <w:t xml:space="preserve"> </w:t>
            </w:r>
            <w:r>
              <w:rPr>
                <w:sz w:val="14"/>
              </w:rPr>
              <w:t>и</w:t>
            </w:r>
            <w:r>
              <w:rPr>
                <w:spacing w:val="-7"/>
                <w:sz w:val="14"/>
              </w:rPr>
              <w:t xml:space="preserve"> </w:t>
            </w:r>
            <w:r>
              <w:rPr>
                <w:sz w:val="14"/>
              </w:rPr>
              <w:t>начини тровања. мутаге</w:t>
            </w:r>
            <w:r>
              <w:rPr>
                <w:sz w:val="14"/>
              </w:rPr>
              <w:t>но. канцерогено и тератогено</w:t>
            </w:r>
            <w:r>
              <w:rPr>
                <w:spacing w:val="-1"/>
                <w:sz w:val="14"/>
              </w:rPr>
              <w:t xml:space="preserve"> </w:t>
            </w:r>
            <w:r>
              <w:rPr>
                <w:sz w:val="14"/>
              </w:rPr>
              <w:t>дејство.</w:t>
            </w:r>
          </w:p>
          <w:p w:rsidR="00E53F39" w:rsidRDefault="006408C0">
            <w:pPr>
              <w:pStyle w:val="TableParagraph"/>
              <w:numPr>
                <w:ilvl w:val="0"/>
                <w:numId w:val="1701"/>
              </w:numPr>
              <w:tabs>
                <w:tab w:val="left" w:pos="176"/>
              </w:tabs>
              <w:spacing w:line="237" w:lineRule="auto"/>
              <w:ind w:right="112" w:hanging="119"/>
              <w:rPr>
                <w:sz w:val="14"/>
              </w:rPr>
            </w:pPr>
            <w:r>
              <w:rPr>
                <w:sz w:val="14"/>
              </w:rPr>
              <w:t>Здравствене последице (нервни. имуни, ендокрини систем) могућност неутрализације.</w:t>
            </w:r>
          </w:p>
          <w:p w:rsidR="00E53F39" w:rsidRDefault="006408C0">
            <w:pPr>
              <w:pStyle w:val="TableParagraph"/>
              <w:numPr>
                <w:ilvl w:val="0"/>
                <w:numId w:val="1701"/>
              </w:numPr>
              <w:tabs>
                <w:tab w:val="left" w:pos="176"/>
              </w:tabs>
              <w:ind w:right="143" w:hanging="119"/>
              <w:rPr>
                <w:sz w:val="14"/>
              </w:rPr>
            </w:pPr>
            <w:r>
              <w:rPr>
                <w:sz w:val="14"/>
              </w:rPr>
              <w:t>Ризици – управљање. хемијски</w:t>
            </w:r>
            <w:r>
              <w:rPr>
                <w:spacing w:val="-15"/>
                <w:sz w:val="14"/>
              </w:rPr>
              <w:t xml:space="preserve"> </w:t>
            </w:r>
            <w:r>
              <w:rPr>
                <w:sz w:val="14"/>
              </w:rPr>
              <w:t>удеси (акциденти).</w:t>
            </w:r>
          </w:p>
        </w:tc>
        <w:tc>
          <w:tcPr>
            <w:tcW w:w="2551" w:type="dxa"/>
            <w:vMerge/>
            <w:tcBorders>
              <w:top w:val="nil"/>
            </w:tcBorders>
          </w:tcPr>
          <w:p w:rsidR="00E53F39" w:rsidRDefault="00E53F39">
            <w:pPr>
              <w:rPr>
                <w:sz w:val="2"/>
                <w:szCs w:val="2"/>
              </w:rPr>
            </w:pPr>
          </w:p>
        </w:tc>
      </w:tr>
      <w:tr w:rsidR="00E53F39">
        <w:trPr>
          <w:trHeight w:val="2760"/>
        </w:trPr>
        <w:tc>
          <w:tcPr>
            <w:tcW w:w="1474" w:type="dxa"/>
          </w:tcPr>
          <w:p w:rsidR="00E53F39" w:rsidRDefault="006408C0">
            <w:pPr>
              <w:pStyle w:val="TableParagraph"/>
              <w:spacing w:before="19"/>
              <w:ind w:left="56" w:right="72" w:firstLine="0"/>
              <w:rPr>
                <w:sz w:val="14"/>
              </w:rPr>
            </w:pPr>
            <w:r>
              <w:rPr>
                <w:sz w:val="14"/>
              </w:rPr>
              <w:t>Загађивање и заштита ваздуха</w:t>
            </w:r>
          </w:p>
        </w:tc>
        <w:tc>
          <w:tcPr>
            <w:tcW w:w="1701" w:type="dxa"/>
          </w:tcPr>
          <w:p w:rsidR="00E53F39" w:rsidRDefault="006408C0">
            <w:pPr>
              <w:pStyle w:val="TableParagraph"/>
              <w:numPr>
                <w:ilvl w:val="0"/>
                <w:numId w:val="1700"/>
              </w:numPr>
              <w:tabs>
                <w:tab w:val="left" w:pos="177"/>
              </w:tabs>
              <w:spacing w:before="19"/>
              <w:ind w:right="70"/>
              <w:rPr>
                <w:sz w:val="14"/>
              </w:rPr>
            </w:pPr>
            <w:r>
              <w:rPr>
                <w:sz w:val="14"/>
              </w:rPr>
              <w:t>У познавање сазагађи- вањем ваздуха и</w:t>
            </w:r>
            <w:r>
              <w:rPr>
                <w:spacing w:val="-12"/>
                <w:sz w:val="14"/>
              </w:rPr>
              <w:t xml:space="preserve"> </w:t>
            </w:r>
            <w:r>
              <w:rPr>
                <w:sz w:val="14"/>
              </w:rPr>
              <w:t xml:space="preserve">мерама заштите ваздуха </w:t>
            </w:r>
            <w:r>
              <w:rPr>
                <w:spacing w:val="-3"/>
                <w:sz w:val="14"/>
              </w:rPr>
              <w:t xml:space="preserve">од </w:t>
            </w:r>
            <w:r>
              <w:rPr>
                <w:sz w:val="14"/>
              </w:rPr>
              <w:t>загађивања.</w:t>
            </w:r>
          </w:p>
        </w:tc>
        <w:tc>
          <w:tcPr>
            <w:tcW w:w="2268" w:type="dxa"/>
          </w:tcPr>
          <w:p w:rsidR="00E53F39" w:rsidRDefault="006408C0">
            <w:pPr>
              <w:pStyle w:val="TableParagraph"/>
              <w:numPr>
                <w:ilvl w:val="0"/>
                <w:numId w:val="1699"/>
              </w:numPr>
              <w:tabs>
                <w:tab w:val="left" w:pos="177"/>
              </w:tabs>
              <w:spacing w:before="19"/>
              <w:ind w:right="281"/>
              <w:rPr>
                <w:sz w:val="14"/>
              </w:rPr>
            </w:pPr>
            <w:r>
              <w:rPr>
                <w:sz w:val="14"/>
              </w:rPr>
              <w:t>наведе изворе и класификује загађујуће</w:t>
            </w:r>
            <w:r>
              <w:rPr>
                <w:spacing w:val="-10"/>
                <w:sz w:val="14"/>
              </w:rPr>
              <w:t xml:space="preserve"> </w:t>
            </w:r>
            <w:r>
              <w:rPr>
                <w:sz w:val="14"/>
              </w:rPr>
              <w:t>материје</w:t>
            </w:r>
            <w:r>
              <w:rPr>
                <w:spacing w:val="-10"/>
                <w:sz w:val="14"/>
              </w:rPr>
              <w:t xml:space="preserve"> </w:t>
            </w:r>
            <w:r>
              <w:rPr>
                <w:sz w:val="14"/>
              </w:rPr>
              <w:t>у</w:t>
            </w:r>
            <w:r>
              <w:rPr>
                <w:spacing w:val="-10"/>
                <w:sz w:val="14"/>
              </w:rPr>
              <w:t xml:space="preserve"> </w:t>
            </w:r>
            <w:r>
              <w:rPr>
                <w:sz w:val="14"/>
              </w:rPr>
              <w:t>ваздуху;</w:t>
            </w:r>
          </w:p>
          <w:p w:rsidR="00E53F39" w:rsidRDefault="006408C0">
            <w:pPr>
              <w:pStyle w:val="TableParagraph"/>
              <w:numPr>
                <w:ilvl w:val="0"/>
                <w:numId w:val="1699"/>
              </w:numPr>
              <w:tabs>
                <w:tab w:val="left" w:pos="177"/>
              </w:tabs>
              <w:ind w:right="213"/>
              <w:rPr>
                <w:sz w:val="14"/>
              </w:rPr>
            </w:pPr>
            <w:r>
              <w:rPr>
                <w:sz w:val="14"/>
              </w:rPr>
              <w:t>објасни настанак и последице озонских рупа. киселих киша</w:t>
            </w:r>
            <w:r>
              <w:rPr>
                <w:spacing w:val="-2"/>
                <w:sz w:val="14"/>
              </w:rPr>
              <w:t xml:space="preserve"> </w:t>
            </w:r>
            <w:r>
              <w:rPr>
                <w:sz w:val="14"/>
              </w:rPr>
              <w:t>и ефекте стаклене</w:t>
            </w:r>
            <w:r>
              <w:rPr>
                <w:spacing w:val="-1"/>
                <w:sz w:val="14"/>
              </w:rPr>
              <w:t xml:space="preserve"> </w:t>
            </w:r>
            <w:r>
              <w:rPr>
                <w:sz w:val="14"/>
              </w:rPr>
              <w:t>баште;</w:t>
            </w:r>
          </w:p>
          <w:p w:rsidR="00E53F39" w:rsidRDefault="006408C0">
            <w:pPr>
              <w:pStyle w:val="TableParagraph"/>
              <w:numPr>
                <w:ilvl w:val="0"/>
                <w:numId w:val="1699"/>
              </w:numPr>
              <w:tabs>
                <w:tab w:val="left" w:pos="177"/>
              </w:tabs>
              <w:spacing w:line="237" w:lineRule="auto"/>
              <w:ind w:right="109"/>
              <w:rPr>
                <w:sz w:val="14"/>
              </w:rPr>
            </w:pPr>
            <w:r>
              <w:rPr>
                <w:sz w:val="14"/>
              </w:rPr>
              <w:t>објасни везу између саобраћаја</w:t>
            </w:r>
            <w:r>
              <w:rPr>
                <w:spacing w:val="-5"/>
                <w:sz w:val="14"/>
              </w:rPr>
              <w:t xml:space="preserve"> </w:t>
            </w:r>
            <w:r>
              <w:rPr>
                <w:sz w:val="14"/>
              </w:rPr>
              <w:t xml:space="preserve">и загађености ваздуха, наведе мо- гућности коришћења </w:t>
            </w:r>
            <w:r>
              <w:rPr>
                <w:spacing w:val="-3"/>
                <w:sz w:val="14"/>
              </w:rPr>
              <w:t xml:space="preserve">еколошког </w:t>
            </w:r>
            <w:r>
              <w:rPr>
                <w:sz w:val="14"/>
              </w:rPr>
              <w:t>горива;</w:t>
            </w:r>
          </w:p>
          <w:p w:rsidR="00E53F39" w:rsidRDefault="006408C0">
            <w:pPr>
              <w:pStyle w:val="TableParagraph"/>
              <w:numPr>
                <w:ilvl w:val="0"/>
                <w:numId w:val="1699"/>
              </w:numPr>
              <w:tabs>
                <w:tab w:val="left" w:pos="177"/>
              </w:tabs>
              <w:ind w:right="455"/>
              <w:rPr>
                <w:sz w:val="14"/>
              </w:rPr>
            </w:pPr>
            <w:r>
              <w:rPr>
                <w:sz w:val="14"/>
              </w:rPr>
              <w:t>објасни проблем</w:t>
            </w:r>
            <w:r>
              <w:rPr>
                <w:spacing w:val="-20"/>
                <w:sz w:val="14"/>
              </w:rPr>
              <w:t xml:space="preserve"> </w:t>
            </w:r>
            <w:r>
              <w:rPr>
                <w:sz w:val="14"/>
              </w:rPr>
              <w:t>глобалног загађивања;</w:t>
            </w:r>
          </w:p>
          <w:p w:rsidR="00E53F39" w:rsidRDefault="006408C0">
            <w:pPr>
              <w:pStyle w:val="TableParagraph"/>
              <w:numPr>
                <w:ilvl w:val="0"/>
                <w:numId w:val="1699"/>
              </w:numPr>
              <w:tabs>
                <w:tab w:val="left" w:pos="177"/>
              </w:tabs>
              <w:ind w:right="337"/>
              <w:rPr>
                <w:sz w:val="14"/>
              </w:rPr>
            </w:pPr>
            <w:r>
              <w:rPr>
                <w:sz w:val="14"/>
              </w:rPr>
              <w:t xml:space="preserve">објасни последице дејства на биљни и животињски свет и </w:t>
            </w:r>
            <w:r>
              <w:rPr>
                <w:spacing w:val="-3"/>
                <w:sz w:val="14"/>
              </w:rPr>
              <w:t>људско</w:t>
            </w:r>
            <w:r>
              <w:rPr>
                <w:spacing w:val="-1"/>
                <w:sz w:val="14"/>
              </w:rPr>
              <w:t xml:space="preserve"> </w:t>
            </w:r>
            <w:r>
              <w:rPr>
                <w:sz w:val="14"/>
              </w:rPr>
              <w:t>здравље;</w:t>
            </w:r>
          </w:p>
          <w:p w:rsidR="00E53F39" w:rsidRDefault="006408C0">
            <w:pPr>
              <w:pStyle w:val="TableParagraph"/>
              <w:numPr>
                <w:ilvl w:val="0"/>
                <w:numId w:val="1699"/>
              </w:numPr>
              <w:tabs>
                <w:tab w:val="left" w:pos="177"/>
              </w:tabs>
              <w:spacing w:line="237" w:lineRule="auto"/>
              <w:ind w:right="334"/>
              <w:rPr>
                <w:sz w:val="14"/>
              </w:rPr>
            </w:pPr>
            <w:r>
              <w:rPr>
                <w:sz w:val="14"/>
              </w:rPr>
              <w:t xml:space="preserve">објасни могуће мере заштите ваздуха </w:t>
            </w:r>
            <w:r>
              <w:rPr>
                <w:spacing w:val="-3"/>
                <w:sz w:val="14"/>
              </w:rPr>
              <w:t xml:space="preserve">од </w:t>
            </w:r>
            <w:r>
              <w:rPr>
                <w:sz w:val="14"/>
              </w:rPr>
              <w:t>загађивања;</w:t>
            </w:r>
          </w:p>
        </w:tc>
        <w:tc>
          <w:tcPr>
            <w:tcW w:w="2551" w:type="dxa"/>
          </w:tcPr>
          <w:p w:rsidR="00E53F39" w:rsidRDefault="006408C0">
            <w:pPr>
              <w:pStyle w:val="TableParagraph"/>
              <w:numPr>
                <w:ilvl w:val="0"/>
                <w:numId w:val="1698"/>
              </w:numPr>
              <w:tabs>
                <w:tab w:val="left" w:pos="176"/>
              </w:tabs>
              <w:spacing w:before="19"/>
              <w:ind w:right="91" w:hanging="119"/>
              <w:rPr>
                <w:sz w:val="14"/>
              </w:rPr>
            </w:pPr>
            <w:r>
              <w:rPr>
                <w:sz w:val="14"/>
              </w:rPr>
              <w:t>Извори загађења, класификација</w:t>
            </w:r>
            <w:r>
              <w:rPr>
                <w:spacing w:val="-17"/>
                <w:sz w:val="14"/>
              </w:rPr>
              <w:t xml:space="preserve"> </w:t>
            </w:r>
            <w:r>
              <w:rPr>
                <w:sz w:val="14"/>
              </w:rPr>
              <w:t>зага- ђујућих материја и њихови</w:t>
            </w:r>
            <w:r>
              <w:rPr>
                <w:spacing w:val="-10"/>
                <w:sz w:val="14"/>
              </w:rPr>
              <w:t xml:space="preserve"> </w:t>
            </w:r>
            <w:r>
              <w:rPr>
                <w:sz w:val="14"/>
              </w:rPr>
              <w:t>ефекти.</w:t>
            </w:r>
          </w:p>
          <w:p w:rsidR="00E53F39" w:rsidRDefault="006408C0">
            <w:pPr>
              <w:pStyle w:val="TableParagraph"/>
              <w:numPr>
                <w:ilvl w:val="0"/>
                <w:numId w:val="1698"/>
              </w:numPr>
              <w:tabs>
                <w:tab w:val="left" w:pos="176"/>
              </w:tabs>
              <w:ind w:right="112" w:hanging="119"/>
              <w:rPr>
                <w:sz w:val="14"/>
              </w:rPr>
            </w:pPr>
            <w:r>
              <w:rPr>
                <w:sz w:val="14"/>
              </w:rPr>
              <w:t>Последица загађења: ефекат стаклене баште. киселе кише, озонске</w:t>
            </w:r>
            <w:r>
              <w:rPr>
                <w:spacing w:val="-3"/>
                <w:sz w:val="14"/>
              </w:rPr>
              <w:t xml:space="preserve"> </w:t>
            </w:r>
            <w:r>
              <w:rPr>
                <w:sz w:val="14"/>
              </w:rPr>
              <w:t>рупе.</w:t>
            </w:r>
          </w:p>
          <w:p w:rsidR="00E53F39" w:rsidRDefault="006408C0">
            <w:pPr>
              <w:pStyle w:val="TableParagraph"/>
              <w:numPr>
                <w:ilvl w:val="0"/>
                <w:numId w:val="1698"/>
              </w:numPr>
              <w:tabs>
                <w:tab w:val="left" w:pos="176"/>
              </w:tabs>
              <w:ind w:right="287" w:hanging="119"/>
              <w:rPr>
                <w:sz w:val="14"/>
              </w:rPr>
            </w:pPr>
            <w:r>
              <w:rPr>
                <w:sz w:val="14"/>
              </w:rPr>
              <w:t>Утицај времена и климе на аероза- гађење.</w:t>
            </w:r>
          </w:p>
          <w:p w:rsidR="00E53F39" w:rsidRDefault="006408C0">
            <w:pPr>
              <w:pStyle w:val="TableParagraph"/>
              <w:numPr>
                <w:ilvl w:val="0"/>
                <w:numId w:val="1698"/>
              </w:numPr>
              <w:tabs>
                <w:tab w:val="left" w:pos="176"/>
              </w:tabs>
              <w:ind w:right="402" w:hanging="119"/>
              <w:rPr>
                <w:sz w:val="14"/>
              </w:rPr>
            </w:pPr>
            <w:r>
              <w:rPr>
                <w:sz w:val="14"/>
              </w:rPr>
              <w:t>Ваздушни и копнени саобраћај</w:t>
            </w:r>
            <w:r>
              <w:rPr>
                <w:spacing w:val="-11"/>
                <w:sz w:val="14"/>
              </w:rPr>
              <w:t xml:space="preserve"> </w:t>
            </w:r>
            <w:r>
              <w:rPr>
                <w:sz w:val="14"/>
              </w:rPr>
              <w:t>и загађивање</w:t>
            </w:r>
            <w:r>
              <w:rPr>
                <w:spacing w:val="-1"/>
                <w:sz w:val="14"/>
              </w:rPr>
              <w:t xml:space="preserve"> </w:t>
            </w:r>
            <w:r>
              <w:rPr>
                <w:sz w:val="14"/>
              </w:rPr>
              <w:t>ваздуха.</w:t>
            </w:r>
          </w:p>
          <w:p w:rsidR="00E53F39" w:rsidRDefault="006408C0">
            <w:pPr>
              <w:pStyle w:val="TableParagraph"/>
              <w:numPr>
                <w:ilvl w:val="0"/>
                <w:numId w:val="1698"/>
              </w:numPr>
              <w:tabs>
                <w:tab w:val="left" w:pos="176"/>
              </w:tabs>
              <w:ind w:right="275" w:hanging="119"/>
              <w:rPr>
                <w:sz w:val="14"/>
              </w:rPr>
            </w:pPr>
            <w:r>
              <w:rPr>
                <w:sz w:val="14"/>
              </w:rPr>
              <w:t>Енергетска потрошња са</w:t>
            </w:r>
            <w:r>
              <w:rPr>
                <w:sz w:val="14"/>
              </w:rPr>
              <w:t>временог човека, обновљиви и</w:t>
            </w:r>
            <w:r>
              <w:rPr>
                <w:spacing w:val="-14"/>
                <w:sz w:val="14"/>
              </w:rPr>
              <w:t xml:space="preserve"> </w:t>
            </w:r>
            <w:r>
              <w:rPr>
                <w:sz w:val="14"/>
              </w:rPr>
              <w:t>необновљиви ресурси,</w:t>
            </w:r>
            <w:r>
              <w:rPr>
                <w:spacing w:val="-1"/>
                <w:sz w:val="14"/>
              </w:rPr>
              <w:t xml:space="preserve"> </w:t>
            </w:r>
            <w:r>
              <w:rPr>
                <w:sz w:val="14"/>
              </w:rPr>
              <w:t>биодизел.</w:t>
            </w:r>
          </w:p>
          <w:p w:rsidR="00E53F39" w:rsidRDefault="006408C0">
            <w:pPr>
              <w:pStyle w:val="TableParagraph"/>
              <w:numPr>
                <w:ilvl w:val="0"/>
                <w:numId w:val="1698"/>
              </w:numPr>
              <w:tabs>
                <w:tab w:val="left" w:pos="176"/>
              </w:tabs>
              <w:spacing w:line="237" w:lineRule="auto"/>
              <w:ind w:right="442" w:hanging="119"/>
              <w:rPr>
                <w:sz w:val="14"/>
              </w:rPr>
            </w:pPr>
            <w:r>
              <w:rPr>
                <w:sz w:val="14"/>
              </w:rPr>
              <w:t>Ефекти загађења на живи свет</w:t>
            </w:r>
            <w:r>
              <w:rPr>
                <w:spacing w:val="-14"/>
                <w:sz w:val="14"/>
              </w:rPr>
              <w:t xml:space="preserve"> </w:t>
            </w:r>
            <w:r>
              <w:rPr>
                <w:sz w:val="14"/>
              </w:rPr>
              <w:t>и здравље</w:t>
            </w:r>
            <w:r>
              <w:rPr>
                <w:spacing w:val="-1"/>
                <w:sz w:val="14"/>
              </w:rPr>
              <w:t xml:space="preserve"> </w:t>
            </w:r>
            <w:r>
              <w:rPr>
                <w:sz w:val="14"/>
              </w:rPr>
              <w:t>људи.</w:t>
            </w:r>
          </w:p>
          <w:p w:rsidR="00E53F39" w:rsidRDefault="006408C0">
            <w:pPr>
              <w:pStyle w:val="TableParagraph"/>
              <w:numPr>
                <w:ilvl w:val="0"/>
                <w:numId w:val="1698"/>
              </w:numPr>
              <w:tabs>
                <w:tab w:val="left" w:pos="176"/>
              </w:tabs>
              <w:ind w:right="129" w:hanging="119"/>
              <w:rPr>
                <w:sz w:val="14"/>
              </w:rPr>
            </w:pPr>
            <w:r>
              <w:rPr>
                <w:sz w:val="14"/>
              </w:rPr>
              <w:t xml:space="preserve">Мере заштите ваздуха </w:t>
            </w:r>
            <w:r>
              <w:rPr>
                <w:spacing w:val="-3"/>
                <w:sz w:val="14"/>
              </w:rPr>
              <w:t>од</w:t>
            </w:r>
            <w:r>
              <w:rPr>
                <w:spacing w:val="-21"/>
                <w:sz w:val="14"/>
              </w:rPr>
              <w:t xml:space="preserve"> </w:t>
            </w:r>
            <w:r>
              <w:rPr>
                <w:sz w:val="14"/>
              </w:rPr>
              <w:t>загађивања, прописи</w:t>
            </w:r>
            <w:r>
              <w:rPr>
                <w:spacing w:val="-2"/>
                <w:sz w:val="14"/>
              </w:rPr>
              <w:t xml:space="preserve"> </w:t>
            </w:r>
            <w:r>
              <w:rPr>
                <w:sz w:val="14"/>
              </w:rPr>
              <w:t>авиокомпанија.</w:t>
            </w:r>
          </w:p>
          <w:p w:rsidR="00E53F39" w:rsidRDefault="006408C0">
            <w:pPr>
              <w:pStyle w:val="TableParagraph"/>
              <w:numPr>
                <w:ilvl w:val="0"/>
                <w:numId w:val="1698"/>
              </w:numPr>
              <w:tabs>
                <w:tab w:val="left" w:pos="176"/>
              </w:tabs>
              <w:spacing w:line="237" w:lineRule="auto"/>
              <w:ind w:right="561" w:hanging="119"/>
              <w:rPr>
                <w:sz w:val="14"/>
              </w:rPr>
            </w:pPr>
            <w:r>
              <w:rPr>
                <w:sz w:val="14"/>
              </w:rPr>
              <w:t>Загађеност ваздуха у</w:t>
            </w:r>
            <w:r>
              <w:rPr>
                <w:spacing w:val="-11"/>
                <w:sz w:val="14"/>
              </w:rPr>
              <w:t xml:space="preserve"> </w:t>
            </w:r>
            <w:r>
              <w:rPr>
                <w:sz w:val="14"/>
              </w:rPr>
              <w:t>локалној средини.</w:t>
            </w:r>
          </w:p>
        </w:tc>
        <w:tc>
          <w:tcPr>
            <w:tcW w:w="2551" w:type="dxa"/>
            <w:vMerge/>
            <w:tcBorders>
              <w:top w:val="nil"/>
            </w:tcBorders>
          </w:tcPr>
          <w:p w:rsidR="00E53F39" w:rsidRDefault="00E53F39">
            <w:pPr>
              <w:rPr>
                <w:sz w:val="2"/>
                <w:szCs w:val="2"/>
              </w:rPr>
            </w:pPr>
          </w:p>
        </w:tc>
      </w:tr>
      <w:tr w:rsidR="00E53F39">
        <w:trPr>
          <w:trHeight w:val="1800"/>
        </w:trPr>
        <w:tc>
          <w:tcPr>
            <w:tcW w:w="1474" w:type="dxa"/>
          </w:tcPr>
          <w:p w:rsidR="00E53F39" w:rsidRDefault="006408C0">
            <w:pPr>
              <w:pStyle w:val="TableParagraph"/>
              <w:spacing w:before="19"/>
              <w:ind w:left="56" w:right="72" w:firstLine="0"/>
              <w:rPr>
                <w:sz w:val="14"/>
              </w:rPr>
            </w:pPr>
            <w:r>
              <w:rPr>
                <w:sz w:val="14"/>
              </w:rPr>
              <w:t>Загађивање и заштита вода као животног ресурса</w:t>
            </w:r>
          </w:p>
        </w:tc>
        <w:tc>
          <w:tcPr>
            <w:tcW w:w="1701" w:type="dxa"/>
          </w:tcPr>
          <w:p w:rsidR="00E53F39" w:rsidRDefault="006408C0">
            <w:pPr>
              <w:pStyle w:val="TableParagraph"/>
              <w:numPr>
                <w:ilvl w:val="0"/>
                <w:numId w:val="1697"/>
              </w:numPr>
              <w:tabs>
                <w:tab w:val="left" w:pos="177"/>
              </w:tabs>
              <w:spacing w:before="19"/>
              <w:ind w:right="88"/>
              <w:rPr>
                <w:sz w:val="14"/>
              </w:rPr>
            </w:pPr>
            <w:r>
              <w:rPr>
                <w:sz w:val="14"/>
              </w:rPr>
              <w:t>Упознавање са загађи- вањем вода и могућим мерама заштите вода</w:t>
            </w:r>
            <w:r>
              <w:rPr>
                <w:spacing w:val="-13"/>
                <w:sz w:val="14"/>
              </w:rPr>
              <w:t xml:space="preserve"> </w:t>
            </w:r>
            <w:r>
              <w:rPr>
                <w:spacing w:val="-3"/>
                <w:sz w:val="14"/>
              </w:rPr>
              <w:t xml:space="preserve">од </w:t>
            </w:r>
            <w:r>
              <w:rPr>
                <w:sz w:val="14"/>
              </w:rPr>
              <w:t>загађивања.</w:t>
            </w:r>
          </w:p>
        </w:tc>
        <w:tc>
          <w:tcPr>
            <w:tcW w:w="2268" w:type="dxa"/>
          </w:tcPr>
          <w:p w:rsidR="00E53F39" w:rsidRDefault="006408C0">
            <w:pPr>
              <w:pStyle w:val="TableParagraph"/>
              <w:numPr>
                <w:ilvl w:val="0"/>
                <w:numId w:val="1696"/>
              </w:numPr>
              <w:tabs>
                <w:tab w:val="left" w:pos="177"/>
              </w:tabs>
              <w:spacing w:before="19"/>
              <w:ind w:right="150"/>
              <w:rPr>
                <w:sz w:val="14"/>
              </w:rPr>
            </w:pPr>
            <w:r>
              <w:rPr>
                <w:sz w:val="14"/>
              </w:rPr>
              <w:t>наведе изворе загађивања воде</w:t>
            </w:r>
            <w:r>
              <w:rPr>
                <w:spacing w:val="-20"/>
                <w:sz w:val="14"/>
              </w:rPr>
              <w:t xml:space="preserve"> </w:t>
            </w:r>
            <w:r>
              <w:rPr>
                <w:sz w:val="14"/>
              </w:rPr>
              <w:t>a класификује категорије вода по квалитету;</w:t>
            </w:r>
          </w:p>
          <w:p w:rsidR="00E53F39" w:rsidRDefault="006408C0">
            <w:pPr>
              <w:pStyle w:val="TableParagraph"/>
              <w:numPr>
                <w:ilvl w:val="0"/>
                <w:numId w:val="1696"/>
              </w:numPr>
              <w:tabs>
                <w:tab w:val="left" w:pos="177"/>
              </w:tabs>
              <w:spacing w:line="237" w:lineRule="auto"/>
              <w:ind w:right="140"/>
              <w:rPr>
                <w:sz w:val="14"/>
              </w:rPr>
            </w:pPr>
            <w:r>
              <w:rPr>
                <w:sz w:val="14"/>
              </w:rPr>
              <w:t>разликује природно, хемијско, физичко и биолошко</w:t>
            </w:r>
            <w:r>
              <w:rPr>
                <w:spacing w:val="-27"/>
                <w:sz w:val="14"/>
              </w:rPr>
              <w:t xml:space="preserve"> </w:t>
            </w:r>
            <w:r>
              <w:rPr>
                <w:sz w:val="14"/>
              </w:rPr>
              <w:t>загађивање вода;</w:t>
            </w:r>
          </w:p>
          <w:p w:rsidR="00E53F39" w:rsidRDefault="006408C0">
            <w:pPr>
              <w:pStyle w:val="TableParagraph"/>
              <w:numPr>
                <w:ilvl w:val="0"/>
                <w:numId w:val="1696"/>
              </w:numPr>
              <w:tabs>
                <w:tab w:val="left" w:pos="177"/>
              </w:tabs>
              <w:ind w:right="46"/>
              <w:rPr>
                <w:sz w:val="14"/>
              </w:rPr>
            </w:pPr>
            <w:r>
              <w:rPr>
                <w:sz w:val="14"/>
              </w:rPr>
              <w:t>објасни повезаност загађивања ваздуха</w:t>
            </w:r>
            <w:r>
              <w:rPr>
                <w:spacing w:val="-6"/>
                <w:sz w:val="14"/>
              </w:rPr>
              <w:t xml:space="preserve"> </w:t>
            </w:r>
            <w:r>
              <w:rPr>
                <w:sz w:val="14"/>
              </w:rPr>
              <w:t>и</w:t>
            </w:r>
            <w:r>
              <w:rPr>
                <w:spacing w:val="-6"/>
                <w:sz w:val="14"/>
              </w:rPr>
              <w:t xml:space="preserve"> </w:t>
            </w:r>
            <w:r>
              <w:rPr>
                <w:sz w:val="14"/>
              </w:rPr>
              <w:t>воде</w:t>
            </w:r>
            <w:r>
              <w:rPr>
                <w:spacing w:val="-6"/>
                <w:sz w:val="14"/>
              </w:rPr>
              <w:t xml:space="preserve"> </w:t>
            </w:r>
            <w:r>
              <w:rPr>
                <w:sz w:val="14"/>
              </w:rPr>
              <w:t>и</w:t>
            </w:r>
            <w:r>
              <w:rPr>
                <w:spacing w:val="-6"/>
                <w:sz w:val="14"/>
              </w:rPr>
              <w:t xml:space="preserve"> </w:t>
            </w:r>
            <w:r>
              <w:rPr>
                <w:sz w:val="14"/>
              </w:rPr>
              <w:t>значај</w:t>
            </w:r>
            <w:r>
              <w:rPr>
                <w:spacing w:val="-6"/>
                <w:sz w:val="14"/>
              </w:rPr>
              <w:t xml:space="preserve"> </w:t>
            </w:r>
            <w:r>
              <w:rPr>
                <w:sz w:val="14"/>
              </w:rPr>
              <w:t>пречишћа- вања отпадних</w:t>
            </w:r>
            <w:r>
              <w:rPr>
                <w:spacing w:val="-2"/>
                <w:sz w:val="14"/>
              </w:rPr>
              <w:t xml:space="preserve"> </w:t>
            </w:r>
            <w:r>
              <w:rPr>
                <w:sz w:val="14"/>
              </w:rPr>
              <w:t>вода;</w:t>
            </w:r>
          </w:p>
          <w:p w:rsidR="00E53F39" w:rsidRDefault="006408C0">
            <w:pPr>
              <w:pStyle w:val="TableParagraph"/>
              <w:numPr>
                <w:ilvl w:val="0"/>
                <w:numId w:val="1696"/>
              </w:numPr>
              <w:tabs>
                <w:tab w:val="left" w:pos="177"/>
              </w:tabs>
              <w:spacing w:line="237" w:lineRule="auto"/>
              <w:ind w:right="398"/>
              <w:rPr>
                <w:sz w:val="14"/>
              </w:rPr>
            </w:pPr>
            <w:r>
              <w:rPr>
                <w:sz w:val="14"/>
              </w:rPr>
              <w:t>разликује категорије вода</w:t>
            </w:r>
            <w:r>
              <w:rPr>
                <w:spacing w:val="-19"/>
                <w:sz w:val="14"/>
              </w:rPr>
              <w:t xml:space="preserve"> </w:t>
            </w:r>
            <w:r>
              <w:rPr>
                <w:sz w:val="14"/>
              </w:rPr>
              <w:t>уз помоћ</w:t>
            </w:r>
            <w:r>
              <w:rPr>
                <w:spacing w:val="-2"/>
                <w:sz w:val="14"/>
              </w:rPr>
              <w:t xml:space="preserve"> </w:t>
            </w:r>
            <w:r>
              <w:rPr>
                <w:sz w:val="14"/>
              </w:rPr>
              <w:t>биоиндикатора;</w:t>
            </w:r>
          </w:p>
        </w:tc>
        <w:tc>
          <w:tcPr>
            <w:tcW w:w="2551" w:type="dxa"/>
          </w:tcPr>
          <w:p w:rsidR="00E53F39" w:rsidRDefault="006408C0">
            <w:pPr>
              <w:pStyle w:val="TableParagraph"/>
              <w:numPr>
                <w:ilvl w:val="0"/>
                <w:numId w:val="1695"/>
              </w:numPr>
              <w:tabs>
                <w:tab w:val="left" w:pos="176"/>
              </w:tabs>
              <w:spacing w:before="20"/>
              <w:ind w:right="150" w:hanging="119"/>
              <w:rPr>
                <w:sz w:val="14"/>
              </w:rPr>
            </w:pPr>
            <w:r>
              <w:rPr>
                <w:sz w:val="14"/>
              </w:rPr>
              <w:t>Извори загађивања вода,</w:t>
            </w:r>
            <w:r>
              <w:rPr>
                <w:spacing w:val="-22"/>
                <w:sz w:val="14"/>
              </w:rPr>
              <w:t xml:space="preserve"> </w:t>
            </w:r>
            <w:r>
              <w:rPr>
                <w:sz w:val="14"/>
              </w:rPr>
              <w:t>одређивање квалитета</w:t>
            </w:r>
            <w:r>
              <w:rPr>
                <w:spacing w:val="-1"/>
                <w:sz w:val="14"/>
              </w:rPr>
              <w:t xml:space="preserve"> </w:t>
            </w:r>
            <w:r>
              <w:rPr>
                <w:sz w:val="14"/>
              </w:rPr>
              <w:t>воде.</w:t>
            </w:r>
          </w:p>
          <w:p w:rsidR="00E53F39" w:rsidRDefault="006408C0">
            <w:pPr>
              <w:pStyle w:val="TableParagraph"/>
              <w:numPr>
                <w:ilvl w:val="0"/>
                <w:numId w:val="1695"/>
              </w:numPr>
              <w:tabs>
                <w:tab w:val="left" w:pos="176"/>
              </w:tabs>
              <w:ind w:right="136" w:hanging="119"/>
              <w:rPr>
                <w:sz w:val="14"/>
              </w:rPr>
            </w:pPr>
            <w:r>
              <w:rPr>
                <w:sz w:val="14"/>
              </w:rPr>
              <w:t>Начини загађивања: хемијско.</w:t>
            </w:r>
            <w:r>
              <w:rPr>
                <w:spacing w:val="-28"/>
                <w:sz w:val="14"/>
              </w:rPr>
              <w:t xml:space="preserve"> </w:t>
            </w:r>
            <w:r>
              <w:rPr>
                <w:sz w:val="14"/>
              </w:rPr>
              <w:t xml:space="preserve">биоло- </w:t>
            </w:r>
            <w:r>
              <w:rPr>
                <w:spacing w:val="-3"/>
                <w:sz w:val="14"/>
              </w:rPr>
              <w:t>шко,</w:t>
            </w:r>
            <w:r>
              <w:rPr>
                <w:spacing w:val="-1"/>
                <w:sz w:val="14"/>
              </w:rPr>
              <w:t xml:space="preserve"> </w:t>
            </w:r>
            <w:r>
              <w:rPr>
                <w:sz w:val="14"/>
              </w:rPr>
              <w:t>физичко.</w:t>
            </w:r>
          </w:p>
          <w:p w:rsidR="00E53F39" w:rsidRDefault="006408C0">
            <w:pPr>
              <w:pStyle w:val="TableParagraph"/>
              <w:numPr>
                <w:ilvl w:val="0"/>
                <w:numId w:val="1695"/>
              </w:numPr>
              <w:tabs>
                <w:tab w:val="left" w:pos="176"/>
              </w:tabs>
              <w:ind w:right="383" w:hanging="119"/>
              <w:rPr>
                <w:sz w:val="14"/>
              </w:rPr>
            </w:pPr>
            <w:r>
              <w:rPr>
                <w:sz w:val="14"/>
              </w:rPr>
              <w:t>Загађивање воде путем</w:t>
            </w:r>
            <w:r>
              <w:rPr>
                <w:spacing w:val="-19"/>
                <w:sz w:val="14"/>
              </w:rPr>
              <w:t xml:space="preserve"> </w:t>
            </w:r>
            <w:r>
              <w:rPr>
                <w:sz w:val="14"/>
              </w:rPr>
              <w:t>загађеног ваздуха.</w:t>
            </w:r>
          </w:p>
          <w:p w:rsidR="00E53F39" w:rsidRDefault="006408C0">
            <w:pPr>
              <w:pStyle w:val="TableParagraph"/>
              <w:numPr>
                <w:ilvl w:val="0"/>
                <w:numId w:val="1695"/>
              </w:numPr>
              <w:tabs>
                <w:tab w:val="left" w:pos="176"/>
              </w:tabs>
              <w:ind w:right="442" w:hanging="119"/>
              <w:rPr>
                <w:sz w:val="14"/>
              </w:rPr>
            </w:pPr>
            <w:r>
              <w:rPr>
                <w:sz w:val="14"/>
              </w:rPr>
              <w:t>Начини и методе</w:t>
            </w:r>
            <w:r>
              <w:rPr>
                <w:spacing w:val="-22"/>
                <w:sz w:val="14"/>
              </w:rPr>
              <w:t xml:space="preserve"> </w:t>
            </w:r>
            <w:r>
              <w:rPr>
                <w:sz w:val="14"/>
              </w:rPr>
              <w:t>пречишћавања отпадних</w:t>
            </w:r>
            <w:r>
              <w:rPr>
                <w:spacing w:val="-1"/>
                <w:sz w:val="14"/>
              </w:rPr>
              <w:t xml:space="preserve"> </w:t>
            </w:r>
            <w:r>
              <w:rPr>
                <w:sz w:val="14"/>
              </w:rPr>
              <w:t>вода.</w:t>
            </w:r>
          </w:p>
          <w:p w:rsidR="00E53F39" w:rsidRDefault="006408C0">
            <w:pPr>
              <w:pStyle w:val="TableParagraph"/>
              <w:numPr>
                <w:ilvl w:val="0"/>
                <w:numId w:val="1695"/>
              </w:numPr>
              <w:tabs>
                <w:tab w:val="left" w:pos="176"/>
              </w:tabs>
              <w:ind w:right="212" w:hanging="119"/>
              <w:rPr>
                <w:sz w:val="14"/>
              </w:rPr>
            </w:pPr>
            <w:r>
              <w:rPr>
                <w:sz w:val="14"/>
              </w:rPr>
              <w:t>Контрола квалитета воде у</w:t>
            </w:r>
            <w:r>
              <w:rPr>
                <w:spacing w:val="-25"/>
                <w:sz w:val="14"/>
              </w:rPr>
              <w:t xml:space="preserve"> </w:t>
            </w:r>
            <w:r>
              <w:rPr>
                <w:sz w:val="14"/>
              </w:rPr>
              <w:t>локалној средини.</w:t>
            </w:r>
          </w:p>
          <w:p w:rsidR="00E53F39" w:rsidRDefault="006408C0">
            <w:pPr>
              <w:pStyle w:val="TableParagraph"/>
              <w:numPr>
                <w:ilvl w:val="0"/>
                <w:numId w:val="1695"/>
              </w:numPr>
              <w:tabs>
                <w:tab w:val="left" w:pos="176"/>
              </w:tabs>
              <w:spacing w:line="158" w:lineRule="exact"/>
              <w:ind w:hanging="119"/>
              <w:rPr>
                <w:sz w:val="14"/>
              </w:rPr>
            </w:pPr>
            <w:r>
              <w:rPr>
                <w:sz w:val="14"/>
              </w:rPr>
              <w:t xml:space="preserve">Мере заштите вода </w:t>
            </w:r>
            <w:r>
              <w:rPr>
                <w:spacing w:val="-3"/>
                <w:sz w:val="14"/>
              </w:rPr>
              <w:t>од</w:t>
            </w:r>
            <w:r>
              <w:rPr>
                <w:spacing w:val="-8"/>
                <w:sz w:val="14"/>
              </w:rPr>
              <w:t xml:space="preserve"> </w:t>
            </w:r>
            <w:r>
              <w:rPr>
                <w:sz w:val="14"/>
              </w:rPr>
              <w:t>загађивања.</w:t>
            </w:r>
          </w:p>
        </w:tc>
        <w:tc>
          <w:tcPr>
            <w:tcW w:w="2551" w:type="dxa"/>
            <w:vMerge/>
            <w:tcBorders>
              <w:top w:val="nil"/>
            </w:tcBorders>
          </w:tcPr>
          <w:p w:rsidR="00E53F39" w:rsidRDefault="00E53F39">
            <w:pPr>
              <w:rPr>
                <w:sz w:val="2"/>
                <w:szCs w:val="2"/>
              </w:rPr>
            </w:pPr>
          </w:p>
        </w:tc>
      </w:tr>
      <w:tr w:rsidR="00E53F39">
        <w:trPr>
          <w:trHeight w:val="1800"/>
        </w:trPr>
        <w:tc>
          <w:tcPr>
            <w:tcW w:w="1474" w:type="dxa"/>
          </w:tcPr>
          <w:p w:rsidR="00E53F39" w:rsidRDefault="006408C0">
            <w:pPr>
              <w:pStyle w:val="TableParagraph"/>
              <w:spacing w:before="20"/>
              <w:ind w:left="56" w:right="72" w:firstLine="0"/>
              <w:rPr>
                <w:sz w:val="14"/>
              </w:rPr>
            </w:pPr>
            <w:r>
              <w:rPr>
                <w:sz w:val="14"/>
              </w:rPr>
              <w:t>Загађивање и заштита земљишта</w:t>
            </w:r>
          </w:p>
        </w:tc>
        <w:tc>
          <w:tcPr>
            <w:tcW w:w="1701" w:type="dxa"/>
          </w:tcPr>
          <w:p w:rsidR="00E53F39" w:rsidRDefault="006408C0">
            <w:pPr>
              <w:pStyle w:val="TableParagraph"/>
              <w:numPr>
                <w:ilvl w:val="0"/>
                <w:numId w:val="1694"/>
              </w:numPr>
              <w:tabs>
                <w:tab w:val="left" w:pos="177"/>
              </w:tabs>
              <w:spacing w:before="20"/>
              <w:ind w:right="288"/>
              <w:jc w:val="both"/>
              <w:rPr>
                <w:sz w:val="14"/>
              </w:rPr>
            </w:pPr>
            <w:r>
              <w:rPr>
                <w:sz w:val="14"/>
              </w:rPr>
              <w:t>Упознавање са</w:t>
            </w:r>
            <w:r>
              <w:rPr>
                <w:spacing w:val="-17"/>
                <w:sz w:val="14"/>
              </w:rPr>
              <w:t xml:space="preserve"> </w:t>
            </w:r>
            <w:r>
              <w:rPr>
                <w:sz w:val="14"/>
              </w:rPr>
              <w:t>угро- жавањем земљишта и могућим</w:t>
            </w:r>
            <w:r>
              <w:rPr>
                <w:spacing w:val="-2"/>
                <w:sz w:val="14"/>
              </w:rPr>
              <w:t xml:space="preserve"> </w:t>
            </w:r>
            <w:r>
              <w:rPr>
                <w:sz w:val="14"/>
              </w:rPr>
              <w:t>мерама</w:t>
            </w:r>
          </w:p>
          <w:p w:rsidR="00E53F39" w:rsidRDefault="006408C0">
            <w:pPr>
              <w:pStyle w:val="TableParagraph"/>
              <w:spacing w:line="237" w:lineRule="auto"/>
              <w:ind w:left="176" w:right="185" w:firstLine="0"/>
              <w:rPr>
                <w:sz w:val="14"/>
              </w:rPr>
            </w:pPr>
            <w:r>
              <w:rPr>
                <w:sz w:val="14"/>
              </w:rPr>
              <w:t>заштите земљишта од загађивања.</w:t>
            </w:r>
          </w:p>
        </w:tc>
        <w:tc>
          <w:tcPr>
            <w:tcW w:w="2268" w:type="dxa"/>
          </w:tcPr>
          <w:p w:rsidR="00E53F39" w:rsidRDefault="006408C0">
            <w:pPr>
              <w:pStyle w:val="TableParagraph"/>
              <w:numPr>
                <w:ilvl w:val="0"/>
                <w:numId w:val="1693"/>
              </w:numPr>
              <w:tabs>
                <w:tab w:val="left" w:pos="177"/>
              </w:tabs>
              <w:spacing w:before="20"/>
              <w:ind w:right="104"/>
              <w:rPr>
                <w:sz w:val="14"/>
              </w:rPr>
            </w:pPr>
            <w:r>
              <w:rPr>
                <w:sz w:val="14"/>
              </w:rPr>
              <w:t>објасни критеријуме за одре- ђивање квалитета земљишта, начине загађивања и</w:t>
            </w:r>
            <w:r>
              <w:rPr>
                <w:spacing w:val="-20"/>
                <w:sz w:val="14"/>
              </w:rPr>
              <w:t xml:space="preserve"> </w:t>
            </w:r>
            <w:r>
              <w:rPr>
                <w:sz w:val="14"/>
              </w:rPr>
              <w:t>угрожавања земљишта</w:t>
            </w:r>
          </w:p>
          <w:p w:rsidR="00E53F39" w:rsidRDefault="006408C0">
            <w:pPr>
              <w:pStyle w:val="TableParagraph"/>
              <w:numPr>
                <w:ilvl w:val="0"/>
                <w:numId w:val="1693"/>
              </w:numPr>
              <w:tabs>
                <w:tab w:val="left" w:pos="177"/>
              </w:tabs>
              <w:spacing w:line="237" w:lineRule="auto"/>
              <w:ind w:right="47"/>
              <w:rPr>
                <w:sz w:val="14"/>
              </w:rPr>
            </w:pPr>
            <w:r>
              <w:rPr>
                <w:sz w:val="14"/>
              </w:rPr>
              <w:t>објасни проблем депоновања</w:t>
            </w:r>
            <w:r>
              <w:rPr>
                <w:spacing w:val="-11"/>
                <w:sz w:val="14"/>
              </w:rPr>
              <w:t xml:space="preserve"> </w:t>
            </w:r>
            <w:r>
              <w:rPr>
                <w:sz w:val="14"/>
              </w:rPr>
              <w:t>чвр- стог комуналног и опасног</w:t>
            </w:r>
            <w:r>
              <w:rPr>
                <w:spacing w:val="-22"/>
                <w:sz w:val="14"/>
              </w:rPr>
              <w:t xml:space="preserve"> </w:t>
            </w:r>
            <w:r>
              <w:rPr>
                <w:sz w:val="14"/>
              </w:rPr>
              <w:t>отпада и значај смањивања количине комуналног</w:t>
            </w:r>
            <w:r>
              <w:rPr>
                <w:spacing w:val="-2"/>
                <w:sz w:val="14"/>
              </w:rPr>
              <w:t xml:space="preserve"> </w:t>
            </w:r>
            <w:r>
              <w:rPr>
                <w:sz w:val="14"/>
              </w:rPr>
              <w:t>отпада</w:t>
            </w:r>
          </w:p>
          <w:p w:rsidR="00E53F39" w:rsidRDefault="006408C0">
            <w:pPr>
              <w:pStyle w:val="TableParagraph"/>
              <w:numPr>
                <w:ilvl w:val="0"/>
                <w:numId w:val="1693"/>
              </w:numPr>
              <w:tabs>
                <w:tab w:val="left" w:pos="177"/>
              </w:tabs>
              <w:spacing w:line="237" w:lineRule="auto"/>
              <w:ind w:right="145"/>
              <w:jc w:val="both"/>
              <w:rPr>
                <w:sz w:val="14"/>
              </w:rPr>
            </w:pPr>
            <w:r>
              <w:rPr>
                <w:sz w:val="14"/>
              </w:rPr>
              <w:t>објасни значај рециклаже и</w:t>
            </w:r>
            <w:r>
              <w:rPr>
                <w:spacing w:val="-14"/>
                <w:sz w:val="14"/>
              </w:rPr>
              <w:t xml:space="preserve"> </w:t>
            </w:r>
            <w:r>
              <w:rPr>
                <w:sz w:val="14"/>
              </w:rPr>
              <w:t xml:space="preserve">при- мене мера за заштиту земљишта </w:t>
            </w:r>
            <w:r>
              <w:rPr>
                <w:spacing w:val="-3"/>
                <w:sz w:val="14"/>
              </w:rPr>
              <w:t>од</w:t>
            </w:r>
            <w:r>
              <w:rPr>
                <w:spacing w:val="-1"/>
                <w:sz w:val="14"/>
              </w:rPr>
              <w:t xml:space="preserve"> </w:t>
            </w:r>
            <w:r>
              <w:rPr>
                <w:sz w:val="14"/>
              </w:rPr>
              <w:t>загађивања;</w:t>
            </w:r>
          </w:p>
        </w:tc>
        <w:tc>
          <w:tcPr>
            <w:tcW w:w="2551" w:type="dxa"/>
          </w:tcPr>
          <w:p w:rsidR="00E53F39" w:rsidRDefault="006408C0">
            <w:pPr>
              <w:pStyle w:val="TableParagraph"/>
              <w:numPr>
                <w:ilvl w:val="0"/>
                <w:numId w:val="1692"/>
              </w:numPr>
              <w:tabs>
                <w:tab w:val="left" w:pos="176"/>
              </w:tabs>
              <w:spacing w:before="20"/>
              <w:ind w:right="265" w:hanging="119"/>
              <w:rPr>
                <w:sz w:val="14"/>
              </w:rPr>
            </w:pPr>
            <w:r>
              <w:rPr>
                <w:sz w:val="14"/>
              </w:rPr>
              <w:t>Квалитет земљишта и критеријуми квалитета.</w:t>
            </w:r>
          </w:p>
          <w:p w:rsidR="00E53F39" w:rsidRDefault="006408C0">
            <w:pPr>
              <w:pStyle w:val="TableParagraph"/>
              <w:numPr>
                <w:ilvl w:val="0"/>
                <w:numId w:val="1692"/>
              </w:numPr>
              <w:tabs>
                <w:tab w:val="left" w:pos="176"/>
              </w:tabs>
              <w:spacing w:line="159" w:lineRule="exact"/>
              <w:ind w:hanging="119"/>
              <w:rPr>
                <w:sz w:val="14"/>
              </w:rPr>
            </w:pPr>
            <w:r>
              <w:rPr>
                <w:sz w:val="14"/>
              </w:rPr>
              <w:t>Начини загађивања</w:t>
            </w:r>
            <w:r>
              <w:rPr>
                <w:spacing w:val="-3"/>
                <w:sz w:val="14"/>
              </w:rPr>
              <w:t xml:space="preserve"> </w:t>
            </w:r>
            <w:r>
              <w:rPr>
                <w:sz w:val="14"/>
              </w:rPr>
              <w:t>земљишта.</w:t>
            </w:r>
          </w:p>
          <w:p w:rsidR="00E53F39" w:rsidRDefault="006408C0">
            <w:pPr>
              <w:pStyle w:val="TableParagraph"/>
              <w:numPr>
                <w:ilvl w:val="0"/>
                <w:numId w:val="1692"/>
              </w:numPr>
              <w:tabs>
                <w:tab w:val="left" w:pos="176"/>
              </w:tabs>
              <w:ind w:right="332" w:hanging="119"/>
              <w:rPr>
                <w:sz w:val="14"/>
              </w:rPr>
            </w:pPr>
            <w:r>
              <w:rPr>
                <w:sz w:val="14"/>
              </w:rPr>
              <w:t>Чврсте отпадне материје из</w:t>
            </w:r>
            <w:r>
              <w:rPr>
                <w:spacing w:val="-22"/>
                <w:sz w:val="14"/>
              </w:rPr>
              <w:t xml:space="preserve"> </w:t>
            </w:r>
            <w:r>
              <w:rPr>
                <w:sz w:val="14"/>
              </w:rPr>
              <w:t>града, опасне</w:t>
            </w:r>
            <w:r>
              <w:rPr>
                <w:spacing w:val="-1"/>
                <w:sz w:val="14"/>
              </w:rPr>
              <w:t xml:space="preserve"> </w:t>
            </w:r>
            <w:r>
              <w:rPr>
                <w:sz w:val="14"/>
              </w:rPr>
              <w:t>материје.</w:t>
            </w:r>
          </w:p>
          <w:p w:rsidR="00E53F39" w:rsidRDefault="006408C0">
            <w:pPr>
              <w:pStyle w:val="TableParagraph"/>
              <w:numPr>
                <w:ilvl w:val="0"/>
                <w:numId w:val="1692"/>
              </w:numPr>
              <w:tabs>
                <w:tab w:val="left" w:pos="176"/>
              </w:tabs>
              <w:ind w:right="72" w:hanging="119"/>
              <w:rPr>
                <w:sz w:val="14"/>
              </w:rPr>
            </w:pPr>
            <w:r>
              <w:rPr>
                <w:sz w:val="14"/>
              </w:rPr>
              <w:t>Обрада, управљање, прерада и депо- новање, отпадних материја,</w:t>
            </w:r>
            <w:r>
              <w:rPr>
                <w:spacing w:val="-18"/>
                <w:sz w:val="14"/>
              </w:rPr>
              <w:t xml:space="preserve"> </w:t>
            </w:r>
            <w:r>
              <w:rPr>
                <w:sz w:val="14"/>
              </w:rPr>
              <w:t>санитарне депоније.</w:t>
            </w:r>
          </w:p>
          <w:p w:rsidR="00E53F39" w:rsidRDefault="006408C0">
            <w:pPr>
              <w:pStyle w:val="TableParagraph"/>
              <w:numPr>
                <w:ilvl w:val="0"/>
                <w:numId w:val="1692"/>
              </w:numPr>
              <w:tabs>
                <w:tab w:val="left" w:pos="176"/>
              </w:tabs>
              <w:spacing w:line="237" w:lineRule="auto"/>
              <w:ind w:right="132" w:hanging="119"/>
              <w:rPr>
                <w:sz w:val="14"/>
              </w:rPr>
            </w:pPr>
            <w:r>
              <w:rPr>
                <w:sz w:val="14"/>
              </w:rPr>
              <w:t>Производни процеси са мање</w:t>
            </w:r>
            <w:r>
              <w:rPr>
                <w:spacing w:val="-18"/>
                <w:sz w:val="14"/>
              </w:rPr>
              <w:t xml:space="preserve"> </w:t>
            </w:r>
            <w:r>
              <w:rPr>
                <w:sz w:val="14"/>
              </w:rPr>
              <w:t>отпада, рециклажа – појам,</w:t>
            </w:r>
            <w:r>
              <w:rPr>
                <w:spacing w:val="-4"/>
                <w:sz w:val="14"/>
              </w:rPr>
              <w:t xml:space="preserve"> </w:t>
            </w:r>
            <w:r>
              <w:rPr>
                <w:sz w:val="14"/>
              </w:rPr>
              <w:t>примери.</w:t>
            </w:r>
          </w:p>
        </w:tc>
        <w:tc>
          <w:tcPr>
            <w:tcW w:w="2551" w:type="dxa"/>
            <w:vMerge/>
            <w:tcBorders>
              <w:top w:val="nil"/>
            </w:tcBorders>
          </w:tcPr>
          <w:p w:rsidR="00E53F39" w:rsidRDefault="00E53F39">
            <w:pPr>
              <w:rPr>
                <w:sz w:val="2"/>
                <w:szCs w:val="2"/>
              </w:rPr>
            </w:pPr>
          </w:p>
        </w:tc>
      </w:tr>
      <w:tr w:rsidR="00E53F39">
        <w:trPr>
          <w:trHeight w:val="1640"/>
        </w:trPr>
        <w:tc>
          <w:tcPr>
            <w:tcW w:w="1474" w:type="dxa"/>
          </w:tcPr>
          <w:p w:rsidR="00E53F39" w:rsidRDefault="006408C0">
            <w:pPr>
              <w:pStyle w:val="TableParagraph"/>
              <w:spacing w:before="20"/>
              <w:ind w:left="56" w:right="93" w:firstLine="0"/>
              <w:rPr>
                <w:sz w:val="14"/>
              </w:rPr>
            </w:pPr>
            <w:r>
              <w:rPr>
                <w:sz w:val="14"/>
              </w:rPr>
              <w:t>Радиоактивно загађи- вање и заштита</w:t>
            </w:r>
          </w:p>
        </w:tc>
        <w:tc>
          <w:tcPr>
            <w:tcW w:w="1701" w:type="dxa"/>
          </w:tcPr>
          <w:p w:rsidR="00E53F39" w:rsidRDefault="006408C0">
            <w:pPr>
              <w:pStyle w:val="TableParagraph"/>
              <w:numPr>
                <w:ilvl w:val="0"/>
                <w:numId w:val="1691"/>
              </w:numPr>
              <w:tabs>
                <w:tab w:val="left" w:pos="177"/>
              </w:tabs>
              <w:spacing w:before="20"/>
              <w:ind w:right="115"/>
              <w:rPr>
                <w:sz w:val="14"/>
              </w:rPr>
            </w:pPr>
            <w:r>
              <w:rPr>
                <w:sz w:val="14"/>
              </w:rPr>
              <w:t>Упознавање са радио- активним</w:t>
            </w:r>
            <w:r>
              <w:rPr>
                <w:spacing w:val="-11"/>
                <w:sz w:val="14"/>
              </w:rPr>
              <w:t xml:space="preserve"> </w:t>
            </w:r>
            <w:r>
              <w:rPr>
                <w:sz w:val="14"/>
              </w:rPr>
              <w:t xml:space="preserve">загађивањем, биолошким ефектима и мерама заштите </w:t>
            </w:r>
            <w:r>
              <w:rPr>
                <w:spacing w:val="-3"/>
                <w:sz w:val="14"/>
              </w:rPr>
              <w:t xml:space="preserve">од </w:t>
            </w:r>
            <w:r>
              <w:rPr>
                <w:sz w:val="14"/>
              </w:rPr>
              <w:t>радијације.</w:t>
            </w:r>
          </w:p>
        </w:tc>
        <w:tc>
          <w:tcPr>
            <w:tcW w:w="2268" w:type="dxa"/>
          </w:tcPr>
          <w:p w:rsidR="00E53F39" w:rsidRDefault="006408C0">
            <w:pPr>
              <w:pStyle w:val="TableParagraph"/>
              <w:numPr>
                <w:ilvl w:val="0"/>
                <w:numId w:val="1690"/>
              </w:numPr>
              <w:tabs>
                <w:tab w:val="left" w:pos="177"/>
              </w:tabs>
              <w:spacing w:before="20" w:line="161" w:lineRule="exact"/>
              <w:rPr>
                <w:sz w:val="14"/>
              </w:rPr>
            </w:pPr>
            <w:r>
              <w:rPr>
                <w:sz w:val="14"/>
              </w:rPr>
              <w:t>дефинише појам</w:t>
            </w:r>
            <w:r>
              <w:rPr>
                <w:spacing w:val="-2"/>
                <w:sz w:val="14"/>
              </w:rPr>
              <w:t xml:space="preserve"> </w:t>
            </w:r>
            <w:r>
              <w:rPr>
                <w:sz w:val="14"/>
              </w:rPr>
              <w:t>радијације;</w:t>
            </w:r>
          </w:p>
          <w:p w:rsidR="00E53F39" w:rsidRDefault="006408C0">
            <w:pPr>
              <w:pStyle w:val="TableParagraph"/>
              <w:numPr>
                <w:ilvl w:val="0"/>
                <w:numId w:val="1690"/>
              </w:numPr>
              <w:tabs>
                <w:tab w:val="left" w:pos="177"/>
              </w:tabs>
              <w:ind w:right="120"/>
              <w:rPr>
                <w:sz w:val="14"/>
              </w:rPr>
            </w:pPr>
            <w:r>
              <w:rPr>
                <w:sz w:val="14"/>
              </w:rPr>
              <w:t>наведе врсте н изворе</w:t>
            </w:r>
            <w:r>
              <w:rPr>
                <w:spacing w:val="-13"/>
                <w:sz w:val="14"/>
              </w:rPr>
              <w:t xml:space="preserve"> </w:t>
            </w:r>
            <w:r>
              <w:rPr>
                <w:sz w:val="14"/>
              </w:rPr>
              <w:t>радијације (природне и</w:t>
            </w:r>
            <w:r>
              <w:rPr>
                <w:spacing w:val="-3"/>
                <w:sz w:val="14"/>
              </w:rPr>
              <w:t xml:space="preserve"> </w:t>
            </w:r>
            <w:r>
              <w:rPr>
                <w:sz w:val="14"/>
              </w:rPr>
              <w:t>вештачке);</w:t>
            </w:r>
          </w:p>
          <w:p w:rsidR="00E53F39" w:rsidRDefault="006408C0">
            <w:pPr>
              <w:pStyle w:val="TableParagraph"/>
              <w:numPr>
                <w:ilvl w:val="0"/>
                <w:numId w:val="1690"/>
              </w:numPr>
              <w:tabs>
                <w:tab w:val="left" w:pos="177"/>
              </w:tabs>
              <w:ind w:right="108"/>
              <w:rPr>
                <w:sz w:val="14"/>
              </w:rPr>
            </w:pPr>
            <w:r>
              <w:rPr>
                <w:sz w:val="14"/>
              </w:rPr>
              <w:t>наведе последице</w:t>
            </w:r>
            <w:r>
              <w:rPr>
                <w:spacing w:val="-11"/>
                <w:sz w:val="14"/>
              </w:rPr>
              <w:t xml:space="preserve"> </w:t>
            </w:r>
            <w:r>
              <w:rPr>
                <w:sz w:val="14"/>
              </w:rPr>
              <w:t>радиоактивног загађивања животне средине и глобални проблем нуклеарног отпада;</w:t>
            </w:r>
          </w:p>
          <w:p w:rsidR="00E53F39" w:rsidRDefault="006408C0">
            <w:pPr>
              <w:pStyle w:val="TableParagraph"/>
              <w:numPr>
                <w:ilvl w:val="0"/>
                <w:numId w:val="1690"/>
              </w:numPr>
              <w:tabs>
                <w:tab w:val="left" w:pos="177"/>
              </w:tabs>
              <w:spacing w:line="237" w:lineRule="auto"/>
              <w:ind w:right="76"/>
              <w:rPr>
                <w:sz w:val="14"/>
              </w:rPr>
            </w:pPr>
            <w:r>
              <w:rPr>
                <w:sz w:val="14"/>
              </w:rPr>
              <w:t>наведе мере заштите и начине контроле радијације у животној</w:t>
            </w:r>
            <w:r>
              <w:rPr>
                <w:spacing w:val="-17"/>
                <w:sz w:val="14"/>
              </w:rPr>
              <w:t xml:space="preserve"> </w:t>
            </w:r>
            <w:r>
              <w:rPr>
                <w:sz w:val="14"/>
              </w:rPr>
              <w:t>и радној</w:t>
            </w:r>
            <w:r>
              <w:rPr>
                <w:spacing w:val="-1"/>
                <w:sz w:val="14"/>
              </w:rPr>
              <w:t xml:space="preserve"> </w:t>
            </w:r>
            <w:r>
              <w:rPr>
                <w:sz w:val="14"/>
              </w:rPr>
              <w:t>средини;</w:t>
            </w:r>
          </w:p>
        </w:tc>
        <w:tc>
          <w:tcPr>
            <w:tcW w:w="2551" w:type="dxa"/>
          </w:tcPr>
          <w:p w:rsidR="00E53F39" w:rsidRDefault="006408C0">
            <w:pPr>
              <w:pStyle w:val="TableParagraph"/>
              <w:numPr>
                <w:ilvl w:val="0"/>
                <w:numId w:val="1689"/>
              </w:numPr>
              <w:tabs>
                <w:tab w:val="left" w:pos="176"/>
              </w:tabs>
              <w:spacing w:before="20"/>
              <w:ind w:right="400" w:hanging="119"/>
              <w:rPr>
                <w:sz w:val="14"/>
              </w:rPr>
            </w:pPr>
            <w:r>
              <w:rPr>
                <w:sz w:val="14"/>
              </w:rPr>
              <w:t>Радиоактивност, извори и врсте радијације, природна и</w:t>
            </w:r>
            <w:r>
              <w:rPr>
                <w:spacing w:val="-18"/>
                <w:sz w:val="14"/>
              </w:rPr>
              <w:t xml:space="preserve"> </w:t>
            </w:r>
            <w:r>
              <w:rPr>
                <w:sz w:val="14"/>
              </w:rPr>
              <w:t>вештачка радиоактивност.</w:t>
            </w:r>
          </w:p>
          <w:p w:rsidR="00E53F39" w:rsidRDefault="006408C0">
            <w:pPr>
              <w:pStyle w:val="TableParagraph"/>
              <w:numPr>
                <w:ilvl w:val="0"/>
                <w:numId w:val="1689"/>
              </w:numPr>
              <w:tabs>
                <w:tab w:val="left" w:pos="176"/>
              </w:tabs>
              <w:spacing w:line="237" w:lineRule="auto"/>
              <w:ind w:right="92" w:hanging="119"/>
              <w:rPr>
                <w:sz w:val="14"/>
              </w:rPr>
            </w:pPr>
            <w:r>
              <w:rPr>
                <w:sz w:val="14"/>
              </w:rPr>
              <w:t>Последице радиоактивног</w:t>
            </w:r>
            <w:r>
              <w:rPr>
                <w:spacing w:val="-13"/>
                <w:sz w:val="14"/>
              </w:rPr>
              <w:t xml:space="preserve"> </w:t>
            </w:r>
            <w:r>
              <w:rPr>
                <w:sz w:val="14"/>
              </w:rPr>
              <w:t>загађивања по живе</w:t>
            </w:r>
            <w:r>
              <w:rPr>
                <w:spacing w:val="-2"/>
                <w:sz w:val="14"/>
              </w:rPr>
              <w:t xml:space="preserve"> </w:t>
            </w:r>
            <w:r>
              <w:rPr>
                <w:sz w:val="14"/>
              </w:rPr>
              <w:t>системе.</w:t>
            </w:r>
          </w:p>
          <w:p w:rsidR="00E53F39" w:rsidRDefault="006408C0">
            <w:pPr>
              <w:pStyle w:val="TableParagraph"/>
              <w:numPr>
                <w:ilvl w:val="0"/>
                <w:numId w:val="1689"/>
              </w:numPr>
              <w:tabs>
                <w:tab w:val="left" w:pos="176"/>
              </w:tabs>
              <w:ind w:right="48" w:hanging="119"/>
              <w:rPr>
                <w:sz w:val="14"/>
              </w:rPr>
            </w:pPr>
            <w:r>
              <w:rPr>
                <w:sz w:val="14"/>
              </w:rPr>
              <w:t>Нуклеарни отпад – појам и класифи- кација. глобални проблем</w:t>
            </w:r>
            <w:r>
              <w:rPr>
                <w:spacing w:val="-25"/>
                <w:sz w:val="14"/>
              </w:rPr>
              <w:t xml:space="preserve"> </w:t>
            </w:r>
            <w:r>
              <w:rPr>
                <w:sz w:val="14"/>
              </w:rPr>
              <w:t>депоновања.</w:t>
            </w:r>
          </w:p>
          <w:p w:rsidR="00E53F39" w:rsidRDefault="006408C0">
            <w:pPr>
              <w:pStyle w:val="TableParagraph"/>
              <w:numPr>
                <w:ilvl w:val="0"/>
                <w:numId w:val="1689"/>
              </w:numPr>
              <w:tabs>
                <w:tab w:val="left" w:pos="176"/>
              </w:tabs>
              <w:spacing w:line="237" w:lineRule="auto"/>
              <w:ind w:right="127" w:hanging="119"/>
              <w:jc w:val="both"/>
              <w:rPr>
                <w:sz w:val="14"/>
              </w:rPr>
            </w:pPr>
            <w:r>
              <w:rPr>
                <w:sz w:val="14"/>
              </w:rPr>
              <w:t xml:space="preserve">Мере заштите </w:t>
            </w:r>
            <w:r>
              <w:rPr>
                <w:spacing w:val="-3"/>
                <w:sz w:val="14"/>
              </w:rPr>
              <w:t xml:space="preserve">од </w:t>
            </w:r>
            <w:r>
              <w:rPr>
                <w:sz w:val="14"/>
              </w:rPr>
              <w:t>радијације у живот- ној и радној средини, дозвољене</w:t>
            </w:r>
            <w:r>
              <w:rPr>
                <w:spacing w:val="-7"/>
                <w:sz w:val="14"/>
              </w:rPr>
              <w:t xml:space="preserve"> </w:t>
            </w:r>
            <w:r>
              <w:rPr>
                <w:sz w:val="14"/>
              </w:rPr>
              <w:t>дозе зрачења.</w:t>
            </w:r>
          </w:p>
        </w:tc>
        <w:tc>
          <w:tcPr>
            <w:tcW w:w="2551" w:type="dxa"/>
            <w:vMerge/>
            <w:tcBorders>
              <w:top w:val="nil"/>
            </w:tcBorders>
          </w:tcPr>
          <w:p w:rsidR="00E53F39" w:rsidRDefault="00E53F39">
            <w:pPr>
              <w:rPr>
                <w:sz w:val="2"/>
                <w:szCs w:val="2"/>
              </w:rPr>
            </w:pPr>
          </w:p>
        </w:tc>
      </w:tr>
      <w:tr w:rsidR="00E53F39">
        <w:trPr>
          <w:trHeight w:val="1821"/>
        </w:trPr>
        <w:tc>
          <w:tcPr>
            <w:tcW w:w="1474" w:type="dxa"/>
          </w:tcPr>
          <w:p w:rsidR="00E53F39" w:rsidRDefault="006408C0">
            <w:pPr>
              <w:pStyle w:val="TableParagraph"/>
              <w:spacing w:before="21"/>
              <w:ind w:left="56" w:right="72" w:firstLine="0"/>
              <w:rPr>
                <w:sz w:val="14"/>
              </w:rPr>
            </w:pPr>
            <w:r>
              <w:rPr>
                <w:sz w:val="14"/>
              </w:rPr>
              <w:t>Загађивање и заштита хране</w:t>
            </w:r>
          </w:p>
        </w:tc>
        <w:tc>
          <w:tcPr>
            <w:tcW w:w="1701" w:type="dxa"/>
          </w:tcPr>
          <w:p w:rsidR="00E53F39" w:rsidRDefault="006408C0">
            <w:pPr>
              <w:pStyle w:val="TableParagraph"/>
              <w:numPr>
                <w:ilvl w:val="0"/>
                <w:numId w:val="1688"/>
              </w:numPr>
              <w:tabs>
                <w:tab w:val="left" w:pos="177"/>
              </w:tabs>
              <w:spacing w:before="21"/>
              <w:ind w:right="44"/>
              <w:rPr>
                <w:sz w:val="14"/>
              </w:rPr>
            </w:pPr>
            <w:r>
              <w:rPr>
                <w:sz w:val="14"/>
              </w:rPr>
              <w:t>Упознавање са</w:t>
            </w:r>
            <w:r>
              <w:rPr>
                <w:spacing w:val="-24"/>
                <w:sz w:val="14"/>
              </w:rPr>
              <w:t xml:space="preserve"> </w:t>
            </w:r>
            <w:r>
              <w:rPr>
                <w:sz w:val="14"/>
              </w:rPr>
              <w:t xml:space="preserve">изворима загађивања хране и мерама заштите хране </w:t>
            </w:r>
            <w:r>
              <w:rPr>
                <w:spacing w:val="-3"/>
                <w:sz w:val="14"/>
              </w:rPr>
              <w:t>од</w:t>
            </w:r>
            <w:r>
              <w:rPr>
                <w:spacing w:val="-1"/>
                <w:sz w:val="14"/>
              </w:rPr>
              <w:t xml:space="preserve"> </w:t>
            </w:r>
            <w:r>
              <w:rPr>
                <w:sz w:val="14"/>
              </w:rPr>
              <w:t>загађивања.</w:t>
            </w:r>
          </w:p>
        </w:tc>
        <w:tc>
          <w:tcPr>
            <w:tcW w:w="2268" w:type="dxa"/>
          </w:tcPr>
          <w:p w:rsidR="00E53F39" w:rsidRDefault="006408C0">
            <w:pPr>
              <w:pStyle w:val="TableParagraph"/>
              <w:numPr>
                <w:ilvl w:val="0"/>
                <w:numId w:val="1687"/>
              </w:numPr>
              <w:tabs>
                <w:tab w:val="left" w:pos="177"/>
              </w:tabs>
              <w:spacing w:before="21"/>
              <w:ind w:right="57"/>
              <w:rPr>
                <w:sz w:val="14"/>
              </w:rPr>
            </w:pPr>
            <w:r>
              <w:rPr>
                <w:sz w:val="14"/>
              </w:rPr>
              <w:t>разликује физичко, хемијско, биолошко и радиоактивно</w:t>
            </w:r>
            <w:r>
              <w:rPr>
                <w:spacing w:val="-23"/>
                <w:sz w:val="14"/>
              </w:rPr>
              <w:t xml:space="preserve"> </w:t>
            </w:r>
            <w:r>
              <w:rPr>
                <w:sz w:val="14"/>
              </w:rPr>
              <w:t>загађи- вање</w:t>
            </w:r>
            <w:r>
              <w:rPr>
                <w:spacing w:val="-1"/>
                <w:sz w:val="14"/>
              </w:rPr>
              <w:t xml:space="preserve"> </w:t>
            </w:r>
            <w:r>
              <w:rPr>
                <w:sz w:val="14"/>
              </w:rPr>
              <w:t>хране;</w:t>
            </w:r>
          </w:p>
          <w:p w:rsidR="00E53F39" w:rsidRDefault="006408C0">
            <w:pPr>
              <w:pStyle w:val="TableParagraph"/>
              <w:numPr>
                <w:ilvl w:val="0"/>
                <w:numId w:val="1687"/>
              </w:numPr>
              <w:tabs>
                <w:tab w:val="left" w:pos="177"/>
              </w:tabs>
              <w:spacing w:line="237" w:lineRule="auto"/>
              <w:ind w:right="440"/>
              <w:rPr>
                <w:sz w:val="14"/>
              </w:rPr>
            </w:pPr>
            <w:r>
              <w:rPr>
                <w:sz w:val="14"/>
              </w:rPr>
              <w:t>објасни здравствене</w:t>
            </w:r>
            <w:r>
              <w:rPr>
                <w:spacing w:val="-8"/>
                <w:sz w:val="14"/>
              </w:rPr>
              <w:t xml:space="preserve"> </w:t>
            </w:r>
            <w:r>
              <w:rPr>
                <w:sz w:val="14"/>
              </w:rPr>
              <w:t>ефекте загађене</w:t>
            </w:r>
            <w:r>
              <w:rPr>
                <w:spacing w:val="-2"/>
                <w:sz w:val="14"/>
              </w:rPr>
              <w:t xml:space="preserve"> </w:t>
            </w:r>
            <w:r>
              <w:rPr>
                <w:sz w:val="14"/>
              </w:rPr>
              <w:t>хране;</w:t>
            </w:r>
          </w:p>
          <w:p w:rsidR="00E53F39" w:rsidRDefault="006408C0">
            <w:pPr>
              <w:pStyle w:val="TableParagraph"/>
              <w:numPr>
                <w:ilvl w:val="0"/>
                <w:numId w:val="1687"/>
              </w:numPr>
              <w:tabs>
                <w:tab w:val="left" w:pos="177"/>
              </w:tabs>
              <w:ind w:right="180"/>
              <w:rPr>
                <w:sz w:val="14"/>
              </w:rPr>
            </w:pPr>
            <w:r>
              <w:rPr>
                <w:sz w:val="14"/>
              </w:rPr>
              <w:t>разликује могуће мере и</w:t>
            </w:r>
            <w:r>
              <w:rPr>
                <w:spacing w:val="-10"/>
                <w:sz w:val="14"/>
              </w:rPr>
              <w:t xml:space="preserve"> </w:t>
            </w:r>
            <w:r>
              <w:rPr>
                <w:sz w:val="14"/>
              </w:rPr>
              <w:t xml:space="preserve">начине заштите хране </w:t>
            </w:r>
            <w:r>
              <w:rPr>
                <w:spacing w:val="-3"/>
                <w:sz w:val="14"/>
              </w:rPr>
              <w:t xml:space="preserve">од </w:t>
            </w:r>
            <w:r>
              <w:rPr>
                <w:sz w:val="14"/>
              </w:rPr>
              <w:t>загађивања и објасни значај здраве</w:t>
            </w:r>
            <w:r>
              <w:rPr>
                <w:spacing w:val="-8"/>
                <w:sz w:val="14"/>
              </w:rPr>
              <w:t xml:space="preserve"> </w:t>
            </w:r>
            <w:r>
              <w:rPr>
                <w:sz w:val="14"/>
              </w:rPr>
              <w:t>исхране;</w:t>
            </w:r>
          </w:p>
          <w:p w:rsidR="00E53F39" w:rsidRDefault="006408C0">
            <w:pPr>
              <w:pStyle w:val="TableParagraph"/>
              <w:numPr>
                <w:ilvl w:val="0"/>
                <w:numId w:val="1687"/>
              </w:numPr>
              <w:tabs>
                <w:tab w:val="left" w:pos="177"/>
              </w:tabs>
              <w:spacing w:line="237" w:lineRule="auto"/>
              <w:ind w:right="97"/>
              <w:rPr>
                <w:sz w:val="14"/>
              </w:rPr>
            </w:pPr>
            <w:r>
              <w:rPr>
                <w:sz w:val="14"/>
              </w:rPr>
              <w:t>изради сопствени недељни јеловник базиран на принципима здраве</w:t>
            </w:r>
            <w:r>
              <w:rPr>
                <w:spacing w:val="-1"/>
                <w:sz w:val="14"/>
              </w:rPr>
              <w:t xml:space="preserve"> </w:t>
            </w:r>
            <w:r>
              <w:rPr>
                <w:sz w:val="14"/>
              </w:rPr>
              <w:t>исхране;</w:t>
            </w:r>
          </w:p>
        </w:tc>
        <w:tc>
          <w:tcPr>
            <w:tcW w:w="2551" w:type="dxa"/>
          </w:tcPr>
          <w:p w:rsidR="00E53F39" w:rsidRDefault="006408C0">
            <w:pPr>
              <w:pStyle w:val="TableParagraph"/>
              <w:numPr>
                <w:ilvl w:val="0"/>
                <w:numId w:val="1686"/>
              </w:numPr>
              <w:tabs>
                <w:tab w:val="left" w:pos="176"/>
              </w:tabs>
              <w:spacing w:before="21" w:line="161" w:lineRule="exact"/>
              <w:ind w:hanging="119"/>
              <w:rPr>
                <w:sz w:val="14"/>
              </w:rPr>
            </w:pPr>
            <w:r>
              <w:rPr>
                <w:sz w:val="14"/>
              </w:rPr>
              <w:t>Начини загађивања</w:t>
            </w:r>
            <w:r>
              <w:rPr>
                <w:spacing w:val="-15"/>
                <w:sz w:val="14"/>
              </w:rPr>
              <w:t xml:space="preserve"> </w:t>
            </w:r>
            <w:r>
              <w:rPr>
                <w:sz w:val="14"/>
              </w:rPr>
              <w:t>хране.</w:t>
            </w:r>
          </w:p>
          <w:p w:rsidR="00E53F39" w:rsidRDefault="006408C0">
            <w:pPr>
              <w:pStyle w:val="TableParagraph"/>
              <w:numPr>
                <w:ilvl w:val="0"/>
                <w:numId w:val="1686"/>
              </w:numPr>
              <w:tabs>
                <w:tab w:val="left" w:pos="176"/>
              </w:tabs>
              <w:ind w:right="152" w:hanging="119"/>
              <w:rPr>
                <w:sz w:val="14"/>
              </w:rPr>
            </w:pPr>
            <w:r>
              <w:rPr>
                <w:sz w:val="14"/>
              </w:rPr>
              <w:t>Ефекти загађене хране на</w:t>
            </w:r>
            <w:r>
              <w:rPr>
                <w:spacing w:val="-12"/>
                <w:sz w:val="14"/>
              </w:rPr>
              <w:t xml:space="preserve"> </w:t>
            </w:r>
            <w:r>
              <w:rPr>
                <w:sz w:val="14"/>
              </w:rPr>
              <w:t>организам, био</w:t>
            </w:r>
            <w:r>
              <w:rPr>
                <w:spacing w:val="-1"/>
                <w:sz w:val="14"/>
              </w:rPr>
              <w:t xml:space="preserve"> </w:t>
            </w:r>
            <w:r>
              <w:rPr>
                <w:sz w:val="14"/>
              </w:rPr>
              <w:t>акумулација.</w:t>
            </w:r>
          </w:p>
          <w:p w:rsidR="00E53F39" w:rsidRDefault="006408C0">
            <w:pPr>
              <w:pStyle w:val="TableParagraph"/>
              <w:numPr>
                <w:ilvl w:val="0"/>
                <w:numId w:val="1686"/>
              </w:numPr>
              <w:tabs>
                <w:tab w:val="left" w:pos="176"/>
              </w:tabs>
              <w:ind w:right="240" w:hanging="119"/>
              <w:rPr>
                <w:sz w:val="14"/>
              </w:rPr>
            </w:pPr>
            <w:r>
              <w:rPr>
                <w:sz w:val="14"/>
              </w:rPr>
              <w:t xml:space="preserve">Мере заштите хране </w:t>
            </w:r>
            <w:r>
              <w:rPr>
                <w:spacing w:val="-3"/>
                <w:sz w:val="14"/>
              </w:rPr>
              <w:t xml:space="preserve">од </w:t>
            </w:r>
            <w:r>
              <w:rPr>
                <w:sz w:val="14"/>
              </w:rPr>
              <w:t>загађивања, значај здравог начина</w:t>
            </w:r>
            <w:r>
              <w:rPr>
                <w:spacing w:val="-6"/>
                <w:sz w:val="14"/>
              </w:rPr>
              <w:t xml:space="preserve"> </w:t>
            </w:r>
            <w:r>
              <w:rPr>
                <w:sz w:val="14"/>
              </w:rPr>
              <w:t>исхране.</w:t>
            </w:r>
          </w:p>
        </w:tc>
        <w:tc>
          <w:tcPr>
            <w:tcW w:w="2551" w:type="dxa"/>
            <w:vMerge/>
            <w:tcBorders>
              <w:top w:val="nil"/>
            </w:tcBorders>
          </w:tcPr>
          <w:p w:rsidR="00E53F39" w:rsidRDefault="00E53F39">
            <w:pPr>
              <w:rPr>
                <w:sz w:val="2"/>
                <w:szCs w:val="2"/>
              </w:rPr>
            </w:pPr>
          </w:p>
        </w:tc>
      </w:tr>
    </w:tbl>
    <w:p w:rsidR="00E53F39" w:rsidRDefault="00E53F39">
      <w:pPr>
        <w:rPr>
          <w:sz w:val="2"/>
          <w:szCs w:val="2"/>
        </w:rPr>
        <w:sectPr w:rsidR="00E53F39">
          <w:pgSz w:w="11910" w:h="15740"/>
          <w:pgMar w:top="180" w:right="56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1640"/>
        </w:trPr>
        <w:tc>
          <w:tcPr>
            <w:tcW w:w="1474" w:type="dxa"/>
          </w:tcPr>
          <w:p w:rsidR="00E53F39" w:rsidRDefault="006408C0">
            <w:pPr>
              <w:pStyle w:val="TableParagraph"/>
              <w:spacing w:before="18"/>
              <w:ind w:left="56" w:firstLine="0"/>
              <w:rPr>
                <w:sz w:val="14"/>
              </w:rPr>
            </w:pPr>
            <w:r>
              <w:rPr>
                <w:sz w:val="14"/>
              </w:rPr>
              <w:lastRenderedPageBreak/>
              <w:t>Право и законска регулатива за заштиту животне средине</w:t>
            </w:r>
          </w:p>
        </w:tc>
        <w:tc>
          <w:tcPr>
            <w:tcW w:w="1701" w:type="dxa"/>
          </w:tcPr>
          <w:p w:rsidR="00E53F39" w:rsidRDefault="006408C0">
            <w:pPr>
              <w:pStyle w:val="TableParagraph"/>
              <w:numPr>
                <w:ilvl w:val="0"/>
                <w:numId w:val="1685"/>
              </w:numPr>
              <w:tabs>
                <w:tab w:val="left" w:pos="177"/>
              </w:tabs>
              <w:spacing w:before="18"/>
              <w:ind w:right="111"/>
              <w:rPr>
                <w:sz w:val="14"/>
              </w:rPr>
            </w:pPr>
            <w:r>
              <w:rPr>
                <w:sz w:val="14"/>
              </w:rPr>
              <w:t>Упознавање са</w:t>
            </w:r>
            <w:r>
              <w:rPr>
                <w:spacing w:val="-20"/>
                <w:sz w:val="14"/>
              </w:rPr>
              <w:t xml:space="preserve"> </w:t>
            </w:r>
            <w:r>
              <w:rPr>
                <w:sz w:val="14"/>
              </w:rPr>
              <w:t>принци- пима политике и права за заштиту животне средине.</w:t>
            </w:r>
          </w:p>
        </w:tc>
        <w:tc>
          <w:tcPr>
            <w:tcW w:w="2268" w:type="dxa"/>
          </w:tcPr>
          <w:p w:rsidR="00E53F39" w:rsidRDefault="006408C0">
            <w:pPr>
              <w:pStyle w:val="TableParagraph"/>
              <w:numPr>
                <w:ilvl w:val="0"/>
                <w:numId w:val="1684"/>
              </w:numPr>
              <w:tabs>
                <w:tab w:val="left" w:pos="177"/>
              </w:tabs>
              <w:spacing w:before="18"/>
              <w:ind w:right="231"/>
              <w:rPr>
                <w:sz w:val="14"/>
              </w:rPr>
            </w:pPr>
            <w:r>
              <w:rPr>
                <w:sz w:val="14"/>
              </w:rPr>
              <w:t>објасни важност законског регулисања заштите и</w:t>
            </w:r>
            <w:r>
              <w:rPr>
                <w:spacing w:val="-20"/>
                <w:sz w:val="14"/>
              </w:rPr>
              <w:t xml:space="preserve"> </w:t>
            </w:r>
            <w:r>
              <w:rPr>
                <w:sz w:val="14"/>
              </w:rPr>
              <w:t>очувања животне</w:t>
            </w:r>
            <w:r>
              <w:rPr>
                <w:spacing w:val="-1"/>
                <w:sz w:val="14"/>
              </w:rPr>
              <w:t xml:space="preserve"> </w:t>
            </w:r>
            <w:r>
              <w:rPr>
                <w:sz w:val="14"/>
              </w:rPr>
              <w:t>средине;</w:t>
            </w:r>
          </w:p>
        </w:tc>
        <w:tc>
          <w:tcPr>
            <w:tcW w:w="2551" w:type="dxa"/>
          </w:tcPr>
          <w:p w:rsidR="00E53F39" w:rsidRDefault="006408C0">
            <w:pPr>
              <w:pStyle w:val="TableParagraph"/>
              <w:numPr>
                <w:ilvl w:val="0"/>
                <w:numId w:val="1683"/>
              </w:numPr>
              <w:tabs>
                <w:tab w:val="left" w:pos="176"/>
              </w:tabs>
              <w:spacing w:before="18" w:line="161" w:lineRule="exact"/>
              <w:ind w:hanging="119"/>
              <w:rPr>
                <w:sz w:val="14"/>
              </w:rPr>
            </w:pPr>
            <w:r>
              <w:rPr>
                <w:sz w:val="14"/>
              </w:rPr>
              <w:t>Право на здраву животну</w:t>
            </w:r>
            <w:r>
              <w:rPr>
                <w:spacing w:val="-12"/>
                <w:sz w:val="14"/>
              </w:rPr>
              <w:t xml:space="preserve"> </w:t>
            </w:r>
            <w:r>
              <w:rPr>
                <w:sz w:val="14"/>
              </w:rPr>
              <w:t>средину.</w:t>
            </w:r>
          </w:p>
          <w:p w:rsidR="00E53F39" w:rsidRDefault="006408C0">
            <w:pPr>
              <w:pStyle w:val="TableParagraph"/>
              <w:numPr>
                <w:ilvl w:val="0"/>
                <w:numId w:val="1683"/>
              </w:numPr>
              <w:tabs>
                <w:tab w:val="left" w:pos="176"/>
              </w:tabs>
              <w:ind w:right="182" w:hanging="119"/>
              <w:rPr>
                <w:sz w:val="14"/>
              </w:rPr>
            </w:pPr>
            <w:r>
              <w:rPr>
                <w:spacing w:val="-4"/>
                <w:sz w:val="14"/>
              </w:rPr>
              <w:t xml:space="preserve">Устав </w:t>
            </w:r>
            <w:r>
              <w:rPr>
                <w:sz w:val="14"/>
              </w:rPr>
              <w:t>Републике Србије, Архуска конвенција, Бечка конвенција за заштиту озонског омотача, Монтре- алски</w:t>
            </w:r>
            <w:r>
              <w:rPr>
                <w:spacing w:val="-10"/>
                <w:sz w:val="14"/>
              </w:rPr>
              <w:t xml:space="preserve"> </w:t>
            </w:r>
            <w:r>
              <w:rPr>
                <w:sz w:val="14"/>
              </w:rPr>
              <w:t>протокол,</w:t>
            </w:r>
            <w:r>
              <w:rPr>
                <w:spacing w:val="-10"/>
                <w:sz w:val="14"/>
              </w:rPr>
              <w:t xml:space="preserve"> </w:t>
            </w:r>
            <w:r>
              <w:rPr>
                <w:sz w:val="14"/>
              </w:rPr>
              <w:t>ЦИТЕС</w:t>
            </w:r>
            <w:r>
              <w:rPr>
                <w:spacing w:val="-10"/>
                <w:sz w:val="14"/>
              </w:rPr>
              <w:t xml:space="preserve"> </w:t>
            </w:r>
            <w:r>
              <w:rPr>
                <w:sz w:val="14"/>
              </w:rPr>
              <w:t xml:space="preserve">конвенција, </w:t>
            </w:r>
            <w:r>
              <w:rPr>
                <w:spacing w:val="-6"/>
                <w:sz w:val="14"/>
              </w:rPr>
              <w:t xml:space="preserve">НАТУРА </w:t>
            </w:r>
            <w:r>
              <w:rPr>
                <w:sz w:val="14"/>
              </w:rPr>
              <w:t>2000, Дунавска комисија, Савска</w:t>
            </w:r>
            <w:r>
              <w:rPr>
                <w:spacing w:val="-1"/>
                <w:sz w:val="14"/>
              </w:rPr>
              <w:t xml:space="preserve"> </w:t>
            </w:r>
            <w:r>
              <w:rPr>
                <w:sz w:val="14"/>
              </w:rPr>
              <w:t>комисија.</w:t>
            </w:r>
          </w:p>
          <w:p w:rsidR="00E53F39" w:rsidRDefault="006408C0">
            <w:pPr>
              <w:pStyle w:val="TableParagraph"/>
              <w:numPr>
                <w:ilvl w:val="0"/>
                <w:numId w:val="1683"/>
              </w:numPr>
              <w:tabs>
                <w:tab w:val="left" w:pos="176"/>
              </w:tabs>
              <w:spacing w:line="237" w:lineRule="auto"/>
              <w:ind w:right="263" w:hanging="119"/>
              <w:rPr>
                <w:sz w:val="14"/>
              </w:rPr>
            </w:pPr>
            <w:r>
              <w:rPr>
                <w:sz w:val="14"/>
              </w:rPr>
              <w:t>Оквирна конвенција УН о</w:t>
            </w:r>
            <w:r>
              <w:rPr>
                <w:spacing w:val="-20"/>
                <w:sz w:val="14"/>
              </w:rPr>
              <w:t xml:space="preserve"> </w:t>
            </w:r>
            <w:r>
              <w:rPr>
                <w:sz w:val="14"/>
              </w:rPr>
              <w:t>промени климе и Кјото</w:t>
            </w:r>
            <w:r>
              <w:rPr>
                <w:spacing w:val="-4"/>
                <w:sz w:val="14"/>
              </w:rPr>
              <w:t xml:space="preserve"> </w:t>
            </w:r>
            <w:r>
              <w:rPr>
                <w:sz w:val="14"/>
              </w:rPr>
              <w:t>протокол.</w:t>
            </w:r>
          </w:p>
          <w:p w:rsidR="00E53F39" w:rsidRDefault="006408C0">
            <w:pPr>
              <w:pStyle w:val="TableParagraph"/>
              <w:numPr>
                <w:ilvl w:val="0"/>
                <w:numId w:val="1683"/>
              </w:numPr>
              <w:tabs>
                <w:tab w:val="left" w:pos="176"/>
              </w:tabs>
              <w:ind w:hanging="119"/>
              <w:rPr>
                <w:sz w:val="14"/>
              </w:rPr>
            </w:pPr>
            <w:r>
              <w:rPr>
                <w:sz w:val="14"/>
              </w:rPr>
              <w:t>Закон о заштити</w:t>
            </w:r>
            <w:r>
              <w:rPr>
                <w:spacing w:val="-4"/>
                <w:sz w:val="14"/>
              </w:rPr>
              <w:t xml:space="preserve"> </w:t>
            </w:r>
            <w:r>
              <w:rPr>
                <w:sz w:val="14"/>
              </w:rPr>
              <w:t>природе.</w:t>
            </w:r>
          </w:p>
        </w:tc>
        <w:tc>
          <w:tcPr>
            <w:tcW w:w="2551" w:type="dxa"/>
            <w:vMerge w:val="restart"/>
          </w:tcPr>
          <w:p w:rsidR="00E53F39" w:rsidRDefault="00E53F39">
            <w:pPr>
              <w:pStyle w:val="TableParagraph"/>
              <w:ind w:left="0" w:firstLine="0"/>
              <w:rPr>
                <w:sz w:val="14"/>
              </w:rPr>
            </w:pPr>
          </w:p>
        </w:tc>
      </w:tr>
      <w:tr w:rsidR="00E53F39">
        <w:trPr>
          <w:trHeight w:val="1320"/>
        </w:trPr>
        <w:tc>
          <w:tcPr>
            <w:tcW w:w="1474" w:type="dxa"/>
          </w:tcPr>
          <w:p w:rsidR="00E53F39" w:rsidRDefault="006408C0">
            <w:pPr>
              <w:pStyle w:val="TableParagraph"/>
              <w:spacing w:before="18"/>
              <w:ind w:left="56" w:firstLine="0"/>
              <w:rPr>
                <w:sz w:val="14"/>
              </w:rPr>
            </w:pPr>
            <w:r>
              <w:rPr>
                <w:sz w:val="14"/>
              </w:rPr>
              <w:t>Мониторинг систем и заштита природе</w:t>
            </w:r>
          </w:p>
        </w:tc>
        <w:tc>
          <w:tcPr>
            <w:tcW w:w="1701" w:type="dxa"/>
          </w:tcPr>
          <w:p w:rsidR="00E53F39" w:rsidRDefault="006408C0">
            <w:pPr>
              <w:pStyle w:val="TableParagraph"/>
              <w:numPr>
                <w:ilvl w:val="0"/>
                <w:numId w:val="1682"/>
              </w:numPr>
              <w:tabs>
                <w:tab w:val="left" w:pos="177"/>
              </w:tabs>
              <w:spacing w:before="18"/>
              <w:ind w:right="140"/>
              <w:rPr>
                <w:sz w:val="14"/>
              </w:rPr>
            </w:pPr>
            <w:r>
              <w:rPr>
                <w:sz w:val="14"/>
              </w:rPr>
              <w:t>Упознавање са обли- цима праћења</w:t>
            </w:r>
            <w:r>
              <w:rPr>
                <w:spacing w:val="-13"/>
                <w:sz w:val="14"/>
              </w:rPr>
              <w:t xml:space="preserve"> </w:t>
            </w:r>
            <w:r>
              <w:rPr>
                <w:sz w:val="14"/>
              </w:rPr>
              <w:t>промена квалитета и заштите животне</w:t>
            </w:r>
            <w:r>
              <w:rPr>
                <w:spacing w:val="-1"/>
                <w:sz w:val="14"/>
              </w:rPr>
              <w:t xml:space="preserve"> </w:t>
            </w:r>
            <w:r>
              <w:rPr>
                <w:sz w:val="14"/>
              </w:rPr>
              <w:t>средине.</w:t>
            </w:r>
          </w:p>
        </w:tc>
        <w:tc>
          <w:tcPr>
            <w:tcW w:w="2268" w:type="dxa"/>
          </w:tcPr>
          <w:p w:rsidR="00E53F39" w:rsidRDefault="006408C0">
            <w:pPr>
              <w:pStyle w:val="TableParagraph"/>
              <w:numPr>
                <w:ilvl w:val="0"/>
                <w:numId w:val="1681"/>
              </w:numPr>
              <w:tabs>
                <w:tab w:val="left" w:pos="177"/>
              </w:tabs>
              <w:spacing w:before="18"/>
              <w:ind w:right="242"/>
              <w:rPr>
                <w:sz w:val="14"/>
              </w:rPr>
            </w:pPr>
            <w:r>
              <w:rPr>
                <w:sz w:val="14"/>
              </w:rPr>
              <w:t>дефинише појам мониторинга, наведе врсте и значај монито- ринга;</w:t>
            </w:r>
          </w:p>
          <w:p w:rsidR="00E53F39" w:rsidRDefault="006408C0">
            <w:pPr>
              <w:pStyle w:val="TableParagraph"/>
              <w:numPr>
                <w:ilvl w:val="0"/>
                <w:numId w:val="1681"/>
              </w:numPr>
              <w:tabs>
                <w:tab w:val="left" w:pos="177"/>
              </w:tabs>
              <w:spacing w:line="237" w:lineRule="auto"/>
              <w:ind w:right="85"/>
              <w:rPr>
                <w:sz w:val="14"/>
              </w:rPr>
            </w:pPr>
            <w:r>
              <w:rPr>
                <w:sz w:val="14"/>
              </w:rPr>
              <w:t>наведе</w:t>
            </w:r>
            <w:r>
              <w:rPr>
                <w:spacing w:val="-7"/>
                <w:sz w:val="14"/>
              </w:rPr>
              <w:t xml:space="preserve"> </w:t>
            </w:r>
            <w:r>
              <w:rPr>
                <w:sz w:val="14"/>
              </w:rPr>
              <w:t>облике</w:t>
            </w:r>
            <w:r>
              <w:rPr>
                <w:spacing w:val="-7"/>
                <w:sz w:val="14"/>
              </w:rPr>
              <w:t xml:space="preserve"> </w:t>
            </w:r>
            <w:r>
              <w:rPr>
                <w:sz w:val="14"/>
              </w:rPr>
              <w:t>заштите</w:t>
            </w:r>
            <w:r>
              <w:rPr>
                <w:spacing w:val="-8"/>
                <w:sz w:val="14"/>
              </w:rPr>
              <w:t xml:space="preserve"> </w:t>
            </w:r>
            <w:r>
              <w:rPr>
                <w:sz w:val="14"/>
              </w:rPr>
              <w:t>природе</w:t>
            </w:r>
            <w:r>
              <w:rPr>
                <w:spacing w:val="-7"/>
                <w:sz w:val="14"/>
              </w:rPr>
              <w:t xml:space="preserve"> </w:t>
            </w:r>
            <w:r>
              <w:rPr>
                <w:sz w:val="14"/>
              </w:rPr>
              <w:t>и природних</w:t>
            </w:r>
            <w:r>
              <w:rPr>
                <w:spacing w:val="-1"/>
                <w:sz w:val="14"/>
              </w:rPr>
              <w:t xml:space="preserve"> </w:t>
            </w:r>
            <w:r>
              <w:rPr>
                <w:sz w:val="14"/>
              </w:rPr>
              <w:t>добара;</w:t>
            </w:r>
          </w:p>
          <w:p w:rsidR="00E53F39" w:rsidRDefault="006408C0">
            <w:pPr>
              <w:pStyle w:val="TableParagraph"/>
              <w:numPr>
                <w:ilvl w:val="0"/>
                <w:numId w:val="1681"/>
              </w:numPr>
              <w:tabs>
                <w:tab w:val="left" w:pos="177"/>
              </w:tabs>
              <w:ind w:right="155"/>
              <w:rPr>
                <w:sz w:val="14"/>
              </w:rPr>
            </w:pPr>
            <w:r>
              <w:rPr>
                <w:sz w:val="14"/>
              </w:rPr>
              <w:t>наведе облике биомониторинга за праћење загађености</w:t>
            </w:r>
            <w:r>
              <w:rPr>
                <w:spacing w:val="-17"/>
                <w:sz w:val="14"/>
              </w:rPr>
              <w:t xml:space="preserve"> </w:t>
            </w:r>
            <w:r>
              <w:rPr>
                <w:sz w:val="14"/>
              </w:rPr>
              <w:t>ваздуха, воде и земљишта у</w:t>
            </w:r>
            <w:r>
              <w:rPr>
                <w:spacing w:val="-11"/>
                <w:sz w:val="14"/>
              </w:rPr>
              <w:t xml:space="preserve"> </w:t>
            </w:r>
            <w:r>
              <w:rPr>
                <w:sz w:val="14"/>
              </w:rPr>
              <w:t>окружењу;</w:t>
            </w:r>
          </w:p>
        </w:tc>
        <w:tc>
          <w:tcPr>
            <w:tcW w:w="2551" w:type="dxa"/>
          </w:tcPr>
          <w:p w:rsidR="00E53F39" w:rsidRDefault="006408C0">
            <w:pPr>
              <w:pStyle w:val="TableParagraph"/>
              <w:numPr>
                <w:ilvl w:val="0"/>
                <w:numId w:val="1680"/>
              </w:numPr>
              <w:tabs>
                <w:tab w:val="left" w:pos="176"/>
              </w:tabs>
              <w:spacing w:before="18" w:line="161" w:lineRule="exact"/>
              <w:ind w:hanging="119"/>
              <w:rPr>
                <w:sz w:val="14"/>
              </w:rPr>
            </w:pPr>
            <w:r>
              <w:rPr>
                <w:sz w:val="14"/>
              </w:rPr>
              <w:t>Мониторинг, значај и</w:t>
            </w:r>
            <w:r>
              <w:rPr>
                <w:spacing w:val="-6"/>
                <w:sz w:val="14"/>
              </w:rPr>
              <w:t xml:space="preserve"> </w:t>
            </w:r>
            <w:r>
              <w:rPr>
                <w:sz w:val="14"/>
              </w:rPr>
              <w:t>врсте.</w:t>
            </w:r>
          </w:p>
          <w:p w:rsidR="00E53F39" w:rsidRDefault="006408C0">
            <w:pPr>
              <w:pStyle w:val="TableParagraph"/>
              <w:numPr>
                <w:ilvl w:val="0"/>
                <w:numId w:val="1680"/>
              </w:numPr>
              <w:tabs>
                <w:tab w:val="left" w:pos="176"/>
              </w:tabs>
              <w:spacing w:line="160" w:lineRule="exact"/>
              <w:ind w:hanging="119"/>
              <w:rPr>
                <w:sz w:val="14"/>
              </w:rPr>
            </w:pPr>
            <w:r>
              <w:rPr>
                <w:sz w:val="14"/>
              </w:rPr>
              <w:t>Заштита природе и природних</w:t>
            </w:r>
            <w:r>
              <w:rPr>
                <w:spacing w:val="-11"/>
                <w:sz w:val="14"/>
              </w:rPr>
              <w:t xml:space="preserve"> </w:t>
            </w:r>
            <w:r>
              <w:rPr>
                <w:sz w:val="14"/>
              </w:rPr>
              <w:t>добара</w:t>
            </w:r>
          </w:p>
          <w:p w:rsidR="00E53F39" w:rsidRDefault="006408C0">
            <w:pPr>
              <w:pStyle w:val="TableParagraph"/>
              <w:ind w:firstLine="0"/>
              <w:rPr>
                <w:sz w:val="14"/>
              </w:rPr>
            </w:pPr>
            <w:r>
              <w:rPr>
                <w:sz w:val="14"/>
              </w:rPr>
              <w:t>– национални паркови и природни резервати.</w:t>
            </w:r>
          </w:p>
        </w:tc>
        <w:tc>
          <w:tcPr>
            <w:tcW w:w="2551" w:type="dxa"/>
            <w:vMerge/>
            <w:tcBorders>
              <w:top w:val="nil"/>
            </w:tcBorders>
          </w:tcPr>
          <w:p w:rsidR="00E53F39" w:rsidRDefault="00E53F39">
            <w:pPr>
              <w:rPr>
                <w:sz w:val="2"/>
                <w:szCs w:val="2"/>
              </w:rPr>
            </w:pPr>
          </w:p>
        </w:tc>
      </w:tr>
    </w:tbl>
    <w:p w:rsidR="00E53F39" w:rsidRDefault="006408C0">
      <w:pPr>
        <w:pStyle w:val="Heading2"/>
        <w:spacing w:before="163" w:line="232" w:lineRule="auto"/>
      </w:pPr>
      <w:r>
        <w:rPr>
          <w:b/>
        </w:rPr>
        <w:t xml:space="preserve">Кључни појмови садржаја: </w:t>
      </w:r>
      <w:r>
        <w:t>популација, биоценоза, екосистем, биосфера, еколошки фактор, биогеохемијски циклуси, токсини, токсикологија, киселе кише, озонске рупе, аерозагађење, последице загађења, сапробионти, санитарна депонија, ерозија, биодиверзитет.</w:t>
      </w:r>
    </w:p>
    <w:p w:rsidR="00E53F39" w:rsidRDefault="00E53F39">
      <w:pPr>
        <w:pStyle w:val="BodyText"/>
        <w:spacing w:line="240" w:lineRule="auto"/>
        <w:ind w:left="0" w:firstLine="0"/>
        <w:rPr>
          <w:sz w:val="20"/>
        </w:rPr>
      </w:pPr>
    </w:p>
    <w:p w:rsidR="00E53F39" w:rsidRDefault="00E53F39">
      <w:pPr>
        <w:pStyle w:val="BodyText"/>
        <w:spacing w:before="4" w:line="240" w:lineRule="auto"/>
        <w:ind w:left="0" w:firstLine="0"/>
        <w:rPr>
          <w:sz w:val="20"/>
        </w:rPr>
      </w:pPr>
    </w:p>
    <w:p w:rsidR="00E53F39" w:rsidRDefault="006408C0">
      <w:pPr>
        <w:tabs>
          <w:tab w:val="left" w:pos="2424"/>
        </w:tabs>
        <w:ind w:left="157"/>
        <w:rPr>
          <w:b/>
          <w:sz w:val="14"/>
        </w:rPr>
      </w:pPr>
      <w:r>
        <w:rPr>
          <w:sz w:val="14"/>
        </w:rPr>
        <w:t>Назив</w:t>
      </w:r>
      <w:r>
        <w:rPr>
          <w:spacing w:val="-4"/>
          <w:sz w:val="14"/>
        </w:rPr>
        <w:t xml:space="preserve"> </w:t>
      </w:r>
      <w:r>
        <w:rPr>
          <w:sz w:val="14"/>
        </w:rPr>
        <w:t>предмета:</w:t>
      </w:r>
      <w:r>
        <w:rPr>
          <w:sz w:val="14"/>
        </w:rPr>
        <w:tab/>
      </w:r>
      <w:r>
        <w:rPr>
          <w:b/>
          <w:sz w:val="14"/>
        </w:rPr>
        <w:t xml:space="preserve">ИСТОРИЈА </w:t>
      </w:r>
      <w:r>
        <w:rPr>
          <w:b/>
          <w:spacing w:val="-3"/>
          <w:sz w:val="14"/>
        </w:rPr>
        <w:t>ВА</w:t>
      </w:r>
      <w:r>
        <w:rPr>
          <w:b/>
          <w:spacing w:val="-3"/>
          <w:sz w:val="14"/>
        </w:rPr>
        <w:t>ЗДУХОПЛОВСТВА</w:t>
      </w:r>
    </w:p>
    <w:p w:rsidR="00E53F39" w:rsidRDefault="006408C0">
      <w:pPr>
        <w:pStyle w:val="BodyText"/>
        <w:tabs>
          <w:tab w:val="left" w:pos="2424"/>
        </w:tabs>
        <w:spacing w:before="50" w:line="161" w:lineRule="exact"/>
        <w:ind w:left="157" w:firstLine="0"/>
      </w:pPr>
      <w:r>
        <w:t>Циљеви</w:t>
      </w:r>
      <w:r>
        <w:rPr>
          <w:spacing w:val="-4"/>
        </w:rPr>
        <w:t xml:space="preserve"> </w:t>
      </w:r>
      <w:r>
        <w:t>предмета:</w:t>
      </w:r>
      <w:r>
        <w:tab/>
        <w:t>– Стицање основних знања о најранијим идејама о</w:t>
      </w:r>
      <w:r>
        <w:rPr>
          <w:spacing w:val="-4"/>
        </w:rPr>
        <w:t xml:space="preserve"> </w:t>
      </w:r>
      <w:r>
        <w:rPr>
          <w:spacing w:val="-3"/>
        </w:rPr>
        <w:t>летењу.</w:t>
      </w:r>
    </w:p>
    <w:p w:rsidR="00E53F39" w:rsidRDefault="006408C0">
      <w:pPr>
        <w:pStyle w:val="ListParagraph"/>
        <w:numPr>
          <w:ilvl w:val="0"/>
          <w:numId w:val="1872"/>
        </w:numPr>
        <w:tabs>
          <w:tab w:val="left" w:pos="2530"/>
        </w:tabs>
        <w:rPr>
          <w:sz w:val="14"/>
        </w:rPr>
      </w:pPr>
      <w:r>
        <w:rPr>
          <w:sz w:val="14"/>
        </w:rPr>
        <w:t>Стицање основних знања о првим научним разрадама идеје летења и конструисања</w:t>
      </w:r>
      <w:r>
        <w:rPr>
          <w:spacing w:val="-13"/>
          <w:sz w:val="14"/>
        </w:rPr>
        <w:t xml:space="preserve"> </w:t>
      </w:r>
      <w:r>
        <w:rPr>
          <w:sz w:val="14"/>
        </w:rPr>
        <w:t>ваздухоплова.</w:t>
      </w:r>
    </w:p>
    <w:p w:rsidR="00E53F39" w:rsidRDefault="006408C0">
      <w:pPr>
        <w:pStyle w:val="ListParagraph"/>
        <w:numPr>
          <w:ilvl w:val="0"/>
          <w:numId w:val="1872"/>
        </w:numPr>
        <w:tabs>
          <w:tab w:val="left" w:pos="2530"/>
        </w:tabs>
        <w:spacing w:line="240" w:lineRule="auto"/>
        <w:ind w:right="558"/>
        <w:rPr>
          <w:sz w:val="14"/>
        </w:rPr>
      </w:pPr>
      <w:r>
        <w:rPr>
          <w:sz w:val="14"/>
        </w:rPr>
        <w:t>Упознавање</w:t>
      </w:r>
      <w:r>
        <w:rPr>
          <w:spacing w:val="-5"/>
          <w:sz w:val="14"/>
        </w:rPr>
        <w:t xml:space="preserve"> </w:t>
      </w:r>
      <w:r>
        <w:rPr>
          <w:sz w:val="14"/>
        </w:rPr>
        <w:t>ученика</w:t>
      </w:r>
      <w:r>
        <w:rPr>
          <w:spacing w:val="-5"/>
          <w:sz w:val="14"/>
        </w:rPr>
        <w:t xml:space="preserve"> </w:t>
      </w:r>
      <w:r>
        <w:rPr>
          <w:sz w:val="14"/>
        </w:rPr>
        <w:t>са</w:t>
      </w:r>
      <w:r>
        <w:rPr>
          <w:spacing w:val="-5"/>
          <w:sz w:val="14"/>
        </w:rPr>
        <w:t xml:space="preserve"> </w:t>
      </w:r>
      <w:r>
        <w:rPr>
          <w:sz w:val="14"/>
        </w:rPr>
        <w:t>значајем</w:t>
      </w:r>
      <w:r>
        <w:rPr>
          <w:spacing w:val="-5"/>
          <w:sz w:val="14"/>
        </w:rPr>
        <w:t xml:space="preserve"> </w:t>
      </w:r>
      <w:r>
        <w:rPr>
          <w:sz w:val="14"/>
        </w:rPr>
        <w:t>одређених</w:t>
      </w:r>
      <w:r>
        <w:rPr>
          <w:spacing w:val="-5"/>
          <w:sz w:val="14"/>
        </w:rPr>
        <w:t xml:space="preserve"> </w:t>
      </w:r>
      <w:r>
        <w:rPr>
          <w:sz w:val="14"/>
        </w:rPr>
        <w:t>научних</w:t>
      </w:r>
      <w:r>
        <w:rPr>
          <w:spacing w:val="-5"/>
          <w:sz w:val="14"/>
        </w:rPr>
        <w:t xml:space="preserve"> </w:t>
      </w:r>
      <w:r>
        <w:rPr>
          <w:sz w:val="14"/>
        </w:rPr>
        <w:t>и</w:t>
      </w:r>
      <w:r>
        <w:rPr>
          <w:spacing w:val="-6"/>
          <w:sz w:val="14"/>
        </w:rPr>
        <w:t xml:space="preserve"> </w:t>
      </w:r>
      <w:r>
        <w:rPr>
          <w:sz w:val="14"/>
        </w:rPr>
        <w:t>техничких</w:t>
      </w:r>
      <w:r>
        <w:rPr>
          <w:spacing w:val="-5"/>
          <w:sz w:val="14"/>
        </w:rPr>
        <w:t xml:space="preserve"> </w:t>
      </w:r>
      <w:r>
        <w:rPr>
          <w:sz w:val="14"/>
        </w:rPr>
        <w:t>достигнућа</w:t>
      </w:r>
      <w:r>
        <w:rPr>
          <w:spacing w:val="-5"/>
          <w:sz w:val="14"/>
        </w:rPr>
        <w:t xml:space="preserve"> </w:t>
      </w:r>
      <w:r>
        <w:rPr>
          <w:sz w:val="14"/>
        </w:rPr>
        <w:t>из</w:t>
      </w:r>
      <w:r>
        <w:rPr>
          <w:spacing w:val="-6"/>
          <w:sz w:val="14"/>
        </w:rPr>
        <w:t xml:space="preserve"> </w:t>
      </w:r>
      <w:r>
        <w:rPr>
          <w:sz w:val="14"/>
        </w:rPr>
        <w:t>вре</w:t>
      </w:r>
      <w:r>
        <w:rPr>
          <w:sz w:val="14"/>
        </w:rPr>
        <w:t>мена</w:t>
      </w:r>
      <w:r>
        <w:rPr>
          <w:spacing w:val="-6"/>
          <w:sz w:val="14"/>
        </w:rPr>
        <w:t xml:space="preserve"> </w:t>
      </w:r>
      <w:r>
        <w:rPr>
          <w:sz w:val="14"/>
        </w:rPr>
        <w:t>прве</w:t>
      </w:r>
      <w:r>
        <w:rPr>
          <w:spacing w:val="-5"/>
          <w:sz w:val="14"/>
        </w:rPr>
        <w:t xml:space="preserve"> </w:t>
      </w:r>
      <w:r>
        <w:rPr>
          <w:sz w:val="14"/>
        </w:rPr>
        <w:t>индустријске</w:t>
      </w:r>
      <w:r>
        <w:rPr>
          <w:spacing w:val="-5"/>
          <w:sz w:val="14"/>
        </w:rPr>
        <w:t xml:space="preserve"> </w:t>
      </w:r>
      <w:r>
        <w:rPr>
          <w:sz w:val="14"/>
        </w:rPr>
        <w:t>револуције</w:t>
      </w:r>
      <w:r>
        <w:rPr>
          <w:spacing w:val="-6"/>
          <w:sz w:val="14"/>
        </w:rPr>
        <w:t xml:space="preserve"> </w:t>
      </w:r>
      <w:r>
        <w:rPr>
          <w:sz w:val="14"/>
        </w:rPr>
        <w:t>у</w:t>
      </w:r>
      <w:r>
        <w:rPr>
          <w:spacing w:val="-5"/>
          <w:sz w:val="14"/>
        </w:rPr>
        <w:t xml:space="preserve"> </w:t>
      </w:r>
      <w:r>
        <w:rPr>
          <w:sz w:val="14"/>
        </w:rPr>
        <w:t>развоју ваздухопловства.</w:t>
      </w:r>
    </w:p>
    <w:p w:rsidR="00E53F39" w:rsidRDefault="006408C0">
      <w:pPr>
        <w:pStyle w:val="ListParagraph"/>
        <w:numPr>
          <w:ilvl w:val="0"/>
          <w:numId w:val="1872"/>
        </w:numPr>
        <w:tabs>
          <w:tab w:val="left" w:pos="2530"/>
        </w:tabs>
        <w:spacing w:line="159" w:lineRule="exact"/>
        <w:rPr>
          <w:sz w:val="14"/>
        </w:rPr>
      </w:pPr>
      <w:r>
        <w:rPr>
          <w:sz w:val="14"/>
        </w:rPr>
        <w:t>Стицање основних знања о утицају друге индустријске револуције на појаву динамичких летећих машина</w:t>
      </w:r>
      <w:r>
        <w:rPr>
          <w:spacing w:val="-16"/>
          <w:sz w:val="14"/>
        </w:rPr>
        <w:t xml:space="preserve"> </w:t>
      </w:r>
      <w:r>
        <w:rPr>
          <w:sz w:val="14"/>
        </w:rPr>
        <w:t>(авиона).</w:t>
      </w:r>
    </w:p>
    <w:p w:rsidR="00E53F39" w:rsidRDefault="006408C0">
      <w:pPr>
        <w:pStyle w:val="ListParagraph"/>
        <w:numPr>
          <w:ilvl w:val="0"/>
          <w:numId w:val="1872"/>
        </w:numPr>
        <w:tabs>
          <w:tab w:val="left" w:pos="2530"/>
        </w:tabs>
        <w:rPr>
          <w:sz w:val="14"/>
        </w:rPr>
      </w:pPr>
      <w:r>
        <w:rPr>
          <w:sz w:val="14"/>
        </w:rPr>
        <w:t>Упознавање са основним тековинама развоја ваздухопловства у време Првог светског</w:t>
      </w:r>
      <w:r>
        <w:rPr>
          <w:spacing w:val="-8"/>
          <w:sz w:val="14"/>
        </w:rPr>
        <w:t xml:space="preserve"> </w:t>
      </w:r>
      <w:r>
        <w:rPr>
          <w:sz w:val="14"/>
        </w:rPr>
        <w:t>рата.</w:t>
      </w:r>
    </w:p>
    <w:p w:rsidR="00E53F39" w:rsidRDefault="006408C0">
      <w:pPr>
        <w:pStyle w:val="ListParagraph"/>
        <w:numPr>
          <w:ilvl w:val="0"/>
          <w:numId w:val="1872"/>
        </w:numPr>
        <w:tabs>
          <w:tab w:val="left" w:pos="2530"/>
        </w:tabs>
        <w:rPr>
          <w:sz w:val="14"/>
        </w:rPr>
      </w:pPr>
      <w:r>
        <w:rPr>
          <w:sz w:val="14"/>
        </w:rPr>
        <w:t>Стицање основних знања о повећању значаја ваздухопловства у мирнодопске</w:t>
      </w:r>
      <w:r>
        <w:rPr>
          <w:spacing w:val="-6"/>
          <w:sz w:val="14"/>
        </w:rPr>
        <w:t xml:space="preserve"> </w:t>
      </w:r>
      <w:r>
        <w:rPr>
          <w:sz w:val="14"/>
        </w:rPr>
        <w:t>сврхе.</w:t>
      </w:r>
    </w:p>
    <w:p w:rsidR="00E53F39" w:rsidRDefault="006408C0">
      <w:pPr>
        <w:pStyle w:val="ListParagraph"/>
        <w:numPr>
          <w:ilvl w:val="0"/>
          <w:numId w:val="1872"/>
        </w:numPr>
        <w:tabs>
          <w:tab w:val="left" w:pos="2530"/>
        </w:tabs>
        <w:rPr>
          <w:sz w:val="14"/>
        </w:rPr>
      </w:pPr>
      <w:r>
        <w:rPr>
          <w:sz w:val="14"/>
        </w:rPr>
        <w:t xml:space="preserve">Упознавање са </w:t>
      </w:r>
      <w:r>
        <w:rPr>
          <w:spacing w:val="-3"/>
          <w:sz w:val="14"/>
        </w:rPr>
        <w:t xml:space="preserve">улогом </w:t>
      </w:r>
      <w:r>
        <w:rPr>
          <w:sz w:val="14"/>
        </w:rPr>
        <w:t xml:space="preserve">ваздушних снага у новим ратним стратегијама </w:t>
      </w:r>
      <w:r>
        <w:rPr>
          <w:spacing w:val="-3"/>
          <w:sz w:val="14"/>
        </w:rPr>
        <w:t xml:space="preserve">током </w:t>
      </w:r>
      <w:r>
        <w:rPr>
          <w:sz w:val="14"/>
        </w:rPr>
        <w:t>Другог светског</w:t>
      </w:r>
      <w:r>
        <w:rPr>
          <w:spacing w:val="-3"/>
          <w:sz w:val="14"/>
        </w:rPr>
        <w:t xml:space="preserve"> </w:t>
      </w:r>
      <w:r>
        <w:rPr>
          <w:sz w:val="14"/>
        </w:rPr>
        <w:t>рата.</w:t>
      </w:r>
    </w:p>
    <w:p w:rsidR="00E53F39" w:rsidRDefault="006408C0">
      <w:pPr>
        <w:pStyle w:val="ListParagraph"/>
        <w:numPr>
          <w:ilvl w:val="0"/>
          <w:numId w:val="1872"/>
        </w:numPr>
        <w:tabs>
          <w:tab w:val="left" w:pos="2530"/>
        </w:tabs>
        <w:spacing w:line="240" w:lineRule="auto"/>
        <w:ind w:right="184"/>
        <w:rPr>
          <w:sz w:val="14"/>
        </w:rPr>
      </w:pPr>
      <w:r>
        <w:rPr>
          <w:sz w:val="14"/>
        </w:rPr>
        <w:t>Упознавање</w:t>
      </w:r>
      <w:r>
        <w:rPr>
          <w:spacing w:val="-5"/>
          <w:sz w:val="14"/>
        </w:rPr>
        <w:t xml:space="preserve"> </w:t>
      </w:r>
      <w:r>
        <w:rPr>
          <w:sz w:val="14"/>
        </w:rPr>
        <w:t>са</w:t>
      </w:r>
      <w:r>
        <w:rPr>
          <w:spacing w:val="-5"/>
          <w:sz w:val="14"/>
        </w:rPr>
        <w:t xml:space="preserve"> </w:t>
      </w:r>
      <w:r>
        <w:rPr>
          <w:sz w:val="14"/>
        </w:rPr>
        <w:t>кључном</w:t>
      </w:r>
      <w:r>
        <w:rPr>
          <w:spacing w:val="-5"/>
          <w:sz w:val="14"/>
        </w:rPr>
        <w:t xml:space="preserve"> </w:t>
      </w:r>
      <w:r>
        <w:rPr>
          <w:spacing w:val="-3"/>
          <w:sz w:val="14"/>
        </w:rPr>
        <w:t>улогом</w:t>
      </w:r>
      <w:r>
        <w:rPr>
          <w:spacing w:val="-5"/>
          <w:sz w:val="14"/>
        </w:rPr>
        <w:t xml:space="preserve"> </w:t>
      </w:r>
      <w:r>
        <w:rPr>
          <w:sz w:val="14"/>
        </w:rPr>
        <w:t>млазних</w:t>
      </w:r>
      <w:r>
        <w:rPr>
          <w:spacing w:val="-5"/>
          <w:sz w:val="14"/>
        </w:rPr>
        <w:t xml:space="preserve"> </w:t>
      </w:r>
      <w:r>
        <w:rPr>
          <w:sz w:val="14"/>
        </w:rPr>
        <w:t>мотора,</w:t>
      </w:r>
      <w:r>
        <w:rPr>
          <w:spacing w:val="-5"/>
          <w:sz w:val="14"/>
        </w:rPr>
        <w:t xml:space="preserve"> </w:t>
      </w:r>
      <w:r>
        <w:rPr>
          <w:sz w:val="14"/>
        </w:rPr>
        <w:t>нових</w:t>
      </w:r>
      <w:r>
        <w:rPr>
          <w:spacing w:val="-6"/>
          <w:sz w:val="14"/>
        </w:rPr>
        <w:t xml:space="preserve"> </w:t>
      </w:r>
      <w:r>
        <w:rPr>
          <w:sz w:val="14"/>
        </w:rPr>
        <w:t>техничко-технолошких</w:t>
      </w:r>
      <w:r>
        <w:rPr>
          <w:spacing w:val="-6"/>
          <w:sz w:val="14"/>
        </w:rPr>
        <w:t xml:space="preserve"> </w:t>
      </w:r>
      <w:r>
        <w:rPr>
          <w:sz w:val="14"/>
        </w:rPr>
        <w:t>достигнућа</w:t>
      </w:r>
      <w:r>
        <w:rPr>
          <w:spacing w:val="-5"/>
          <w:sz w:val="14"/>
        </w:rPr>
        <w:t xml:space="preserve"> </w:t>
      </w:r>
      <w:r>
        <w:rPr>
          <w:sz w:val="14"/>
        </w:rPr>
        <w:t>у</w:t>
      </w:r>
      <w:r>
        <w:rPr>
          <w:spacing w:val="-5"/>
          <w:sz w:val="14"/>
        </w:rPr>
        <w:t xml:space="preserve"> </w:t>
      </w:r>
      <w:r>
        <w:rPr>
          <w:sz w:val="14"/>
        </w:rPr>
        <w:t>послератном</w:t>
      </w:r>
      <w:r>
        <w:rPr>
          <w:spacing w:val="-5"/>
          <w:sz w:val="14"/>
        </w:rPr>
        <w:t xml:space="preserve"> </w:t>
      </w:r>
      <w:r>
        <w:rPr>
          <w:sz w:val="14"/>
        </w:rPr>
        <w:t>ваздухопловству</w:t>
      </w:r>
      <w:r>
        <w:rPr>
          <w:spacing w:val="-5"/>
          <w:sz w:val="14"/>
        </w:rPr>
        <w:t xml:space="preserve"> </w:t>
      </w:r>
      <w:r>
        <w:rPr>
          <w:sz w:val="14"/>
        </w:rPr>
        <w:t>и</w:t>
      </w:r>
      <w:r>
        <w:rPr>
          <w:spacing w:val="-6"/>
          <w:sz w:val="14"/>
        </w:rPr>
        <w:t xml:space="preserve"> </w:t>
      </w:r>
      <w:r>
        <w:rPr>
          <w:sz w:val="14"/>
        </w:rPr>
        <w:t>освајању свемира.</w:t>
      </w:r>
    </w:p>
    <w:p w:rsidR="00E53F39" w:rsidRDefault="006408C0">
      <w:pPr>
        <w:pStyle w:val="ListParagraph"/>
        <w:numPr>
          <w:ilvl w:val="0"/>
          <w:numId w:val="1872"/>
        </w:numPr>
        <w:tabs>
          <w:tab w:val="left" w:pos="2530"/>
        </w:tabs>
        <w:spacing w:line="159" w:lineRule="exact"/>
        <w:rPr>
          <w:sz w:val="14"/>
        </w:rPr>
      </w:pPr>
      <w:r>
        <w:rPr>
          <w:sz w:val="14"/>
        </w:rPr>
        <w:t>Упознавање</w:t>
      </w:r>
      <w:r>
        <w:rPr>
          <w:spacing w:val="-3"/>
          <w:sz w:val="14"/>
        </w:rPr>
        <w:t xml:space="preserve"> </w:t>
      </w:r>
      <w:r>
        <w:rPr>
          <w:sz w:val="14"/>
        </w:rPr>
        <w:t>са</w:t>
      </w:r>
      <w:r>
        <w:rPr>
          <w:spacing w:val="-3"/>
          <w:sz w:val="14"/>
        </w:rPr>
        <w:t xml:space="preserve"> </w:t>
      </w:r>
      <w:r>
        <w:rPr>
          <w:sz w:val="14"/>
        </w:rPr>
        <w:t>битним</w:t>
      </w:r>
      <w:r>
        <w:rPr>
          <w:spacing w:val="-3"/>
          <w:sz w:val="14"/>
        </w:rPr>
        <w:t xml:space="preserve"> </w:t>
      </w:r>
      <w:r>
        <w:rPr>
          <w:sz w:val="14"/>
        </w:rPr>
        <w:t>моментима</w:t>
      </w:r>
      <w:r>
        <w:rPr>
          <w:spacing w:val="-3"/>
          <w:sz w:val="14"/>
        </w:rPr>
        <w:t xml:space="preserve"> </w:t>
      </w:r>
      <w:r>
        <w:rPr>
          <w:sz w:val="14"/>
        </w:rPr>
        <w:t>развоја</w:t>
      </w:r>
      <w:r>
        <w:rPr>
          <w:spacing w:val="-3"/>
          <w:sz w:val="14"/>
        </w:rPr>
        <w:t xml:space="preserve"> </w:t>
      </w:r>
      <w:r>
        <w:rPr>
          <w:sz w:val="14"/>
        </w:rPr>
        <w:t>ваздухопловства</w:t>
      </w:r>
      <w:r>
        <w:rPr>
          <w:spacing w:val="-3"/>
          <w:sz w:val="14"/>
        </w:rPr>
        <w:t xml:space="preserve"> </w:t>
      </w:r>
      <w:r>
        <w:rPr>
          <w:sz w:val="14"/>
        </w:rPr>
        <w:t>и</w:t>
      </w:r>
      <w:r>
        <w:rPr>
          <w:spacing w:val="-4"/>
          <w:sz w:val="14"/>
        </w:rPr>
        <w:t xml:space="preserve"> </w:t>
      </w:r>
      <w:r>
        <w:rPr>
          <w:sz w:val="14"/>
        </w:rPr>
        <w:t>ваздухопловне</w:t>
      </w:r>
      <w:r>
        <w:rPr>
          <w:spacing w:val="-3"/>
          <w:sz w:val="14"/>
        </w:rPr>
        <w:t xml:space="preserve"> </w:t>
      </w:r>
      <w:r>
        <w:rPr>
          <w:sz w:val="14"/>
        </w:rPr>
        <w:t>индустрије</w:t>
      </w:r>
      <w:r>
        <w:rPr>
          <w:spacing w:val="-3"/>
          <w:sz w:val="14"/>
        </w:rPr>
        <w:t xml:space="preserve"> </w:t>
      </w:r>
      <w:r>
        <w:rPr>
          <w:sz w:val="14"/>
        </w:rPr>
        <w:t>у</w:t>
      </w:r>
      <w:r>
        <w:rPr>
          <w:spacing w:val="-3"/>
          <w:sz w:val="14"/>
        </w:rPr>
        <w:t xml:space="preserve"> </w:t>
      </w:r>
      <w:r>
        <w:rPr>
          <w:sz w:val="14"/>
        </w:rPr>
        <w:t>Југославији</w:t>
      </w:r>
      <w:r>
        <w:rPr>
          <w:spacing w:val="-3"/>
          <w:sz w:val="14"/>
        </w:rPr>
        <w:t xml:space="preserve"> </w:t>
      </w:r>
      <w:r>
        <w:rPr>
          <w:sz w:val="14"/>
        </w:rPr>
        <w:t>после</w:t>
      </w:r>
      <w:r>
        <w:rPr>
          <w:spacing w:val="-3"/>
          <w:sz w:val="14"/>
        </w:rPr>
        <w:t xml:space="preserve"> </w:t>
      </w:r>
      <w:r>
        <w:rPr>
          <w:sz w:val="14"/>
        </w:rPr>
        <w:t>Другог</w:t>
      </w:r>
      <w:r>
        <w:rPr>
          <w:spacing w:val="-3"/>
          <w:sz w:val="14"/>
        </w:rPr>
        <w:t xml:space="preserve"> </w:t>
      </w:r>
      <w:r>
        <w:rPr>
          <w:sz w:val="14"/>
        </w:rPr>
        <w:t>светског</w:t>
      </w:r>
      <w:r>
        <w:rPr>
          <w:spacing w:val="-3"/>
          <w:sz w:val="14"/>
        </w:rPr>
        <w:t xml:space="preserve"> </w:t>
      </w:r>
      <w:r>
        <w:rPr>
          <w:sz w:val="14"/>
        </w:rPr>
        <w:t>рата.</w:t>
      </w:r>
    </w:p>
    <w:p w:rsidR="00E53F39" w:rsidRDefault="006408C0">
      <w:pPr>
        <w:tabs>
          <w:tab w:val="left" w:pos="2424"/>
        </w:tabs>
        <w:spacing w:before="48"/>
        <w:ind w:left="157"/>
        <w:rPr>
          <w:b/>
          <w:sz w:val="14"/>
        </w:rPr>
      </w:pPr>
      <w:r>
        <w:rPr>
          <w:spacing w:val="-3"/>
          <w:sz w:val="14"/>
        </w:rPr>
        <w:t>Годишњи</w:t>
      </w:r>
      <w:r>
        <w:rPr>
          <w:sz w:val="14"/>
        </w:rPr>
        <w:t xml:space="preserve"> фонд:</w:t>
      </w:r>
      <w:r>
        <w:rPr>
          <w:sz w:val="14"/>
        </w:rPr>
        <w:tab/>
      </w:r>
      <w:r>
        <w:rPr>
          <w:b/>
          <w:sz w:val="14"/>
        </w:rPr>
        <w:t>70</w:t>
      </w:r>
      <w:r>
        <w:rPr>
          <w:b/>
          <w:spacing w:val="-1"/>
          <w:sz w:val="14"/>
        </w:rPr>
        <w:t xml:space="preserve"> </w:t>
      </w:r>
      <w:r>
        <w:rPr>
          <w:b/>
          <w:sz w:val="14"/>
        </w:rPr>
        <w:t>часова</w:t>
      </w:r>
    </w:p>
    <w:p w:rsidR="00E53F39" w:rsidRDefault="006408C0">
      <w:pPr>
        <w:tabs>
          <w:tab w:val="left" w:pos="2424"/>
        </w:tabs>
        <w:spacing w:before="50"/>
        <w:ind w:left="157"/>
        <w:rPr>
          <w:b/>
          <w:sz w:val="14"/>
        </w:rPr>
      </w:pPr>
      <w:r>
        <w:rPr>
          <w:sz w:val="14"/>
        </w:rPr>
        <w:t>Разред:</w:t>
      </w:r>
      <w:r>
        <w:rPr>
          <w:sz w:val="14"/>
        </w:rPr>
        <w:tab/>
      </w:r>
      <w:r>
        <w:rPr>
          <w:b/>
          <w:sz w:val="14"/>
        </w:rPr>
        <w:t>други</w:t>
      </w:r>
    </w:p>
    <w:p w:rsidR="00E53F39" w:rsidRDefault="00E53F39">
      <w:pPr>
        <w:pStyle w:val="BodyText"/>
        <w:spacing w:before="7" w:after="1"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878" w:hanging="432"/>
              <w:rPr>
                <w:b/>
                <w:sz w:val="14"/>
              </w:rPr>
            </w:pPr>
            <w:r>
              <w:rPr>
                <w:b/>
                <w:sz w:val="14"/>
              </w:rPr>
              <w:t>НАЧИН ОСТВАРИВАЊА ПРОГРАМА</w:t>
            </w:r>
          </w:p>
        </w:tc>
      </w:tr>
      <w:tr w:rsidR="00E53F39">
        <w:trPr>
          <w:trHeight w:val="832"/>
        </w:trPr>
        <w:tc>
          <w:tcPr>
            <w:tcW w:w="1474" w:type="dxa"/>
          </w:tcPr>
          <w:p w:rsidR="00E53F39" w:rsidRDefault="006408C0">
            <w:pPr>
              <w:pStyle w:val="TableParagraph"/>
              <w:spacing w:before="18"/>
              <w:ind w:left="56" w:firstLine="0"/>
              <w:rPr>
                <w:sz w:val="14"/>
              </w:rPr>
            </w:pPr>
            <w:r>
              <w:rPr>
                <w:sz w:val="14"/>
              </w:rPr>
              <w:t>Увод</w:t>
            </w:r>
          </w:p>
        </w:tc>
        <w:tc>
          <w:tcPr>
            <w:tcW w:w="1701" w:type="dxa"/>
          </w:tcPr>
          <w:p w:rsidR="00E53F39" w:rsidRDefault="006408C0">
            <w:pPr>
              <w:pStyle w:val="TableParagraph"/>
              <w:numPr>
                <w:ilvl w:val="0"/>
                <w:numId w:val="1679"/>
              </w:numPr>
              <w:tabs>
                <w:tab w:val="left" w:pos="177"/>
              </w:tabs>
              <w:spacing w:before="20" w:line="235" w:lineRule="auto"/>
              <w:ind w:right="55"/>
              <w:rPr>
                <w:sz w:val="14"/>
              </w:rPr>
            </w:pPr>
            <w:r>
              <w:rPr>
                <w:sz w:val="14"/>
              </w:rPr>
              <w:t>Стицање основних зна- ња о најранијим</w:t>
            </w:r>
            <w:r>
              <w:rPr>
                <w:spacing w:val="-17"/>
                <w:sz w:val="14"/>
              </w:rPr>
              <w:t xml:space="preserve"> </w:t>
            </w:r>
            <w:r>
              <w:rPr>
                <w:sz w:val="14"/>
              </w:rPr>
              <w:t xml:space="preserve">идејама о </w:t>
            </w:r>
            <w:r>
              <w:rPr>
                <w:spacing w:val="-3"/>
                <w:sz w:val="14"/>
              </w:rPr>
              <w:t>летењу.</w:t>
            </w:r>
          </w:p>
        </w:tc>
        <w:tc>
          <w:tcPr>
            <w:tcW w:w="2268" w:type="dxa"/>
          </w:tcPr>
          <w:p w:rsidR="00E53F39" w:rsidRDefault="006408C0">
            <w:pPr>
              <w:pStyle w:val="TableParagraph"/>
              <w:numPr>
                <w:ilvl w:val="0"/>
                <w:numId w:val="1678"/>
              </w:numPr>
              <w:tabs>
                <w:tab w:val="left" w:pos="177"/>
              </w:tabs>
              <w:spacing w:before="21" w:line="235" w:lineRule="auto"/>
              <w:ind w:right="325"/>
              <w:jc w:val="both"/>
              <w:rPr>
                <w:sz w:val="14"/>
              </w:rPr>
            </w:pPr>
            <w:r>
              <w:rPr>
                <w:sz w:val="14"/>
              </w:rPr>
              <w:t>разуме значење појма</w:t>
            </w:r>
            <w:r>
              <w:rPr>
                <w:spacing w:val="-21"/>
                <w:sz w:val="14"/>
              </w:rPr>
              <w:t xml:space="preserve"> </w:t>
            </w:r>
            <w:r>
              <w:rPr>
                <w:sz w:val="14"/>
              </w:rPr>
              <w:t>„вазду- хопловство” и схвати шта он подразумева;</w:t>
            </w:r>
          </w:p>
          <w:p w:rsidR="00E53F39" w:rsidRDefault="006408C0">
            <w:pPr>
              <w:pStyle w:val="TableParagraph"/>
              <w:numPr>
                <w:ilvl w:val="0"/>
                <w:numId w:val="1678"/>
              </w:numPr>
              <w:tabs>
                <w:tab w:val="left" w:pos="177"/>
              </w:tabs>
              <w:spacing w:before="1" w:line="235" w:lineRule="auto"/>
              <w:ind w:right="410"/>
              <w:jc w:val="both"/>
              <w:rPr>
                <w:sz w:val="14"/>
              </w:rPr>
            </w:pPr>
            <w:r>
              <w:rPr>
                <w:sz w:val="14"/>
              </w:rPr>
              <w:t>објасни дуговечност идеје</w:t>
            </w:r>
            <w:r>
              <w:rPr>
                <w:spacing w:val="-11"/>
                <w:sz w:val="14"/>
              </w:rPr>
              <w:t xml:space="preserve"> </w:t>
            </w:r>
            <w:r>
              <w:rPr>
                <w:sz w:val="14"/>
              </w:rPr>
              <w:t>о летењу;</w:t>
            </w:r>
          </w:p>
        </w:tc>
        <w:tc>
          <w:tcPr>
            <w:tcW w:w="2551" w:type="dxa"/>
          </w:tcPr>
          <w:p w:rsidR="00E53F39" w:rsidRDefault="006408C0">
            <w:pPr>
              <w:pStyle w:val="TableParagraph"/>
              <w:numPr>
                <w:ilvl w:val="0"/>
                <w:numId w:val="1677"/>
              </w:numPr>
              <w:tabs>
                <w:tab w:val="left" w:pos="176"/>
              </w:tabs>
              <w:spacing w:before="18" w:line="160" w:lineRule="exact"/>
              <w:ind w:hanging="119"/>
              <w:rPr>
                <w:sz w:val="14"/>
              </w:rPr>
            </w:pPr>
            <w:r>
              <w:rPr>
                <w:sz w:val="14"/>
              </w:rPr>
              <w:t>Појам развоја</w:t>
            </w:r>
            <w:r>
              <w:rPr>
                <w:spacing w:val="-20"/>
                <w:sz w:val="14"/>
              </w:rPr>
              <w:t xml:space="preserve"> </w:t>
            </w:r>
            <w:r>
              <w:rPr>
                <w:sz w:val="14"/>
              </w:rPr>
              <w:t>ваздухопловства.</w:t>
            </w:r>
          </w:p>
          <w:p w:rsidR="00E53F39" w:rsidRDefault="006408C0">
            <w:pPr>
              <w:pStyle w:val="TableParagraph"/>
              <w:numPr>
                <w:ilvl w:val="0"/>
                <w:numId w:val="1677"/>
              </w:numPr>
              <w:tabs>
                <w:tab w:val="left" w:pos="176"/>
              </w:tabs>
              <w:spacing w:line="160" w:lineRule="exact"/>
              <w:ind w:hanging="119"/>
              <w:rPr>
                <w:sz w:val="14"/>
              </w:rPr>
            </w:pPr>
            <w:r>
              <w:rPr>
                <w:sz w:val="14"/>
              </w:rPr>
              <w:t>Митови о летењу у старом</w:t>
            </w:r>
            <w:r>
              <w:rPr>
                <w:spacing w:val="-10"/>
                <w:sz w:val="14"/>
              </w:rPr>
              <w:t xml:space="preserve"> </w:t>
            </w:r>
            <w:r>
              <w:rPr>
                <w:spacing w:val="-4"/>
                <w:sz w:val="14"/>
              </w:rPr>
              <w:t>веку.</w:t>
            </w:r>
          </w:p>
        </w:tc>
        <w:tc>
          <w:tcPr>
            <w:tcW w:w="2551" w:type="dxa"/>
            <w:vMerge w:val="restart"/>
          </w:tcPr>
          <w:p w:rsidR="00E53F39" w:rsidRDefault="006408C0">
            <w:pPr>
              <w:pStyle w:val="TableParagraph"/>
              <w:numPr>
                <w:ilvl w:val="0"/>
                <w:numId w:val="1676"/>
              </w:numPr>
              <w:tabs>
                <w:tab w:val="left" w:pos="177"/>
              </w:tabs>
              <w:spacing w:before="21" w:line="235" w:lineRule="auto"/>
              <w:ind w:right="125"/>
              <w:jc w:val="both"/>
              <w:rPr>
                <w:sz w:val="14"/>
              </w:rPr>
            </w:pPr>
            <w:r>
              <w:rPr>
                <w:sz w:val="14"/>
              </w:rPr>
              <w:t>На почетку теме ученике упознати</w:t>
            </w:r>
            <w:r>
              <w:rPr>
                <w:spacing w:val="-19"/>
                <w:sz w:val="14"/>
              </w:rPr>
              <w:t xml:space="preserve"> </w:t>
            </w:r>
            <w:r>
              <w:rPr>
                <w:sz w:val="14"/>
              </w:rPr>
              <w:t>са циљевима и исходима</w:t>
            </w:r>
            <w:r>
              <w:rPr>
                <w:spacing w:val="-23"/>
                <w:sz w:val="14"/>
              </w:rPr>
              <w:t xml:space="preserve"> </w:t>
            </w:r>
            <w:r>
              <w:rPr>
                <w:sz w:val="14"/>
              </w:rPr>
              <w:t>наставе/учења, планом рада и начинима</w:t>
            </w:r>
            <w:r>
              <w:rPr>
                <w:spacing w:val="-14"/>
                <w:sz w:val="14"/>
              </w:rPr>
              <w:t xml:space="preserve"> </w:t>
            </w:r>
            <w:r>
              <w:rPr>
                <w:sz w:val="14"/>
              </w:rPr>
              <w:t>оцењивања.</w:t>
            </w:r>
          </w:p>
          <w:p w:rsidR="00E53F39" w:rsidRDefault="00E53F39">
            <w:pPr>
              <w:pStyle w:val="TableParagraph"/>
              <w:spacing w:before="6"/>
              <w:ind w:left="0" w:firstLine="0"/>
              <w:rPr>
                <w:b/>
                <w:sz w:val="13"/>
              </w:rPr>
            </w:pPr>
          </w:p>
          <w:p w:rsidR="00E53F39" w:rsidRDefault="006408C0">
            <w:pPr>
              <w:pStyle w:val="TableParagraph"/>
              <w:spacing w:before="1" w:line="160" w:lineRule="exact"/>
              <w:ind w:left="56" w:firstLine="0"/>
              <w:rPr>
                <w:b/>
                <w:sz w:val="14"/>
              </w:rPr>
            </w:pPr>
            <w:r>
              <w:rPr>
                <w:b/>
                <w:sz w:val="14"/>
              </w:rPr>
              <w:t>Облици наставе</w:t>
            </w:r>
          </w:p>
          <w:p w:rsidR="00E53F39" w:rsidRDefault="006408C0">
            <w:pPr>
              <w:pStyle w:val="TableParagraph"/>
              <w:spacing w:before="1" w:line="235" w:lineRule="auto"/>
              <w:ind w:left="56" w:right="395" w:firstLine="0"/>
              <w:rPr>
                <w:sz w:val="14"/>
              </w:rPr>
            </w:pPr>
            <w:r>
              <w:rPr>
                <w:sz w:val="14"/>
              </w:rPr>
              <w:t>Предмет се реализује кроз следеће облике наставе:</w:t>
            </w:r>
          </w:p>
          <w:p w:rsidR="00E53F39" w:rsidRDefault="006408C0">
            <w:pPr>
              <w:pStyle w:val="TableParagraph"/>
              <w:numPr>
                <w:ilvl w:val="0"/>
                <w:numId w:val="1676"/>
              </w:numPr>
              <w:tabs>
                <w:tab w:val="left" w:pos="177"/>
              </w:tabs>
              <w:spacing w:line="159" w:lineRule="exact"/>
              <w:rPr>
                <w:b/>
                <w:sz w:val="14"/>
              </w:rPr>
            </w:pPr>
            <w:r>
              <w:rPr>
                <w:sz w:val="14"/>
              </w:rPr>
              <w:t xml:space="preserve">теоријска настава </w:t>
            </w:r>
            <w:r>
              <w:rPr>
                <w:b/>
                <w:sz w:val="14"/>
              </w:rPr>
              <w:t>(70</w:t>
            </w:r>
            <w:r>
              <w:rPr>
                <w:b/>
                <w:spacing w:val="-3"/>
                <w:sz w:val="14"/>
              </w:rPr>
              <w:t xml:space="preserve"> </w:t>
            </w:r>
            <w:r>
              <w:rPr>
                <w:b/>
                <w:sz w:val="14"/>
              </w:rPr>
              <w:t>часова)</w:t>
            </w:r>
          </w:p>
          <w:p w:rsidR="00E53F39" w:rsidRDefault="00E53F39">
            <w:pPr>
              <w:pStyle w:val="TableParagraph"/>
              <w:spacing w:before="5"/>
              <w:ind w:left="0" w:firstLine="0"/>
              <w:rPr>
                <w:b/>
                <w:sz w:val="13"/>
              </w:rPr>
            </w:pPr>
          </w:p>
          <w:p w:rsidR="00E53F39" w:rsidRDefault="006408C0">
            <w:pPr>
              <w:pStyle w:val="TableParagraph"/>
              <w:spacing w:line="160" w:lineRule="exact"/>
              <w:ind w:left="56" w:firstLine="0"/>
              <w:rPr>
                <w:b/>
                <w:sz w:val="14"/>
              </w:rPr>
            </w:pPr>
            <w:r>
              <w:rPr>
                <w:b/>
                <w:sz w:val="14"/>
              </w:rPr>
              <w:t>Подела одељења на групе</w:t>
            </w:r>
          </w:p>
          <w:p w:rsidR="00E53F39" w:rsidRDefault="006408C0">
            <w:pPr>
              <w:pStyle w:val="TableParagraph"/>
              <w:spacing w:line="160" w:lineRule="exact"/>
              <w:ind w:left="56" w:firstLine="0"/>
              <w:rPr>
                <w:sz w:val="14"/>
              </w:rPr>
            </w:pPr>
            <w:r>
              <w:rPr>
                <w:sz w:val="14"/>
              </w:rPr>
              <w:t>Одељење се не дели на групе.</w:t>
            </w:r>
          </w:p>
          <w:p w:rsidR="00E53F39" w:rsidRDefault="00E53F39">
            <w:pPr>
              <w:pStyle w:val="TableParagraph"/>
              <w:spacing w:before="6"/>
              <w:ind w:left="0" w:firstLine="0"/>
              <w:rPr>
                <w:b/>
                <w:sz w:val="13"/>
              </w:rPr>
            </w:pPr>
          </w:p>
          <w:p w:rsidR="00E53F39" w:rsidRDefault="006408C0">
            <w:pPr>
              <w:pStyle w:val="TableParagraph"/>
              <w:spacing w:line="160" w:lineRule="exact"/>
              <w:ind w:left="56" w:firstLine="0"/>
              <w:rPr>
                <w:b/>
                <w:sz w:val="14"/>
              </w:rPr>
            </w:pPr>
            <w:r>
              <w:rPr>
                <w:b/>
                <w:sz w:val="14"/>
              </w:rPr>
              <w:t>Место реализације наставе</w:t>
            </w:r>
          </w:p>
          <w:p w:rsidR="00E53F39" w:rsidRDefault="006408C0">
            <w:pPr>
              <w:pStyle w:val="TableParagraph"/>
              <w:numPr>
                <w:ilvl w:val="0"/>
                <w:numId w:val="1676"/>
              </w:numPr>
              <w:tabs>
                <w:tab w:val="left" w:pos="177"/>
              </w:tabs>
              <w:spacing w:before="1" w:line="235" w:lineRule="auto"/>
              <w:ind w:right="424"/>
              <w:rPr>
                <w:sz w:val="14"/>
              </w:rPr>
            </w:pPr>
            <w:r>
              <w:rPr>
                <w:sz w:val="14"/>
              </w:rPr>
              <w:t>Теоријска настава се реализује</w:t>
            </w:r>
            <w:r>
              <w:rPr>
                <w:spacing w:val="-14"/>
                <w:sz w:val="14"/>
              </w:rPr>
              <w:t xml:space="preserve"> </w:t>
            </w:r>
            <w:r>
              <w:rPr>
                <w:sz w:val="14"/>
              </w:rPr>
              <w:t>у учионици.</w:t>
            </w:r>
          </w:p>
          <w:p w:rsidR="00E53F39" w:rsidRDefault="00E53F39">
            <w:pPr>
              <w:pStyle w:val="TableParagraph"/>
              <w:spacing w:before="6"/>
              <w:ind w:left="0" w:firstLine="0"/>
              <w:rPr>
                <w:b/>
                <w:sz w:val="13"/>
              </w:rPr>
            </w:pPr>
          </w:p>
          <w:p w:rsidR="00E53F39" w:rsidRDefault="006408C0">
            <w:pPr>
              <w:pStyle w:val="TableParagraph"/>
              <w:spacing w:line="160" w:lineRule="exact"/>
              <w:ind w:left="56" w:firstLine="0"/>
              <w:rPr>
                <w:b/>
                <w:sz w:val="14"/>
              </w:rPr>
            </w:pPr>
            <w:r>
              <w:rPr>
                <w:b/>
                <w:sz w:val="14"/>
              </w:rPr>
              <w:t>Оцењивање</w:t>
            </w:r>
          </w:p>
          <w:p w:rsidR="00E53F39" w:rsidRDefault="006408C0">
            <w:pPr>
              <w:pStyle w:val="TableParagraph"/>
              <w:spacing w:before="1" w:line="235" w:lineRule="auto"/>
              <w:ind w:left="56" w:right="395" w:firstLine="0"/>
              <w:rPr>
                <w:sz w:val="14"/>
              </w:rPr>
            </w:pPr>
            <w:r>
              <w:rPr>
                <w:sz w:val="14"/>
              </w:rPr>
              <w:t>Вредновање остварености исхода вршити кроз:</w:t>
            </w:r>
          </w:p>
          <w:p w:rsidR="00E53F39" w:rsidRDefault="006408C0">
            <w:pPr>
              <w:pStyle w:val="TableParagraph"/>
              <w:numPr>
                <w:ilvl w:val="0"/>
                <w:numId w:val="1676"/>
              </w:numPr>
              <w:tabs>
                <w:tab w:val="left" w:pos="177"/>
              </w:tabs>
              <w:spacing w:line="157"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1676"/>
              </w:numPr>
              <w:tabs>
                <w:tab w:val="left" w:pos="177"/>
              </w:tabs>
              <w:spacing w:line="160" w:lineRule="exact"/>
              <w:rPr>
                <w:sz w:val="14"/>
              </w:rPr>
            </w:pPr>
            <w:r>
              <w:rPr>
                <w:sz w:val="14"/>
              </w:rPr>
              <w:t>тестове</w:t>
            </w:r>
            <w:r>
              <w:rPr>
                <w:spacing w:val="-1"/>
                <w:sz w:val="14"/>
              </w:rPr>
              <w:t xml:space="preserve"> </w:t>
            </w:r>
            <w:r>
              <w:rPr>
                <w:sz w:val="14"/>
              </w:rPr>
              <w:t>знања</w:t>
            </w:r>
          </w:p>
          <w:p w:rsidR="00E53F39" w:rsidRDefault="00E53F39">
            <w:pPr>
              <w:pStyle w:val="TableParagraph"/>
              <w:spacing w:before="6"/>
              <w:ind w:left="0" w:firstLine="0"/>
              <w:rPr>
                <w:b/>
                <w:sz w:val="13"/>
              </w:rPr>
            </w:pPr>
          </w:p>
          <w:p w:rsidR="00E53F39" w:rsidRDefault="006408C0">
            <w:pPr>
              <w:pStyle w:val="TableParagraph"/>
              <w:spacing w:line="160" w:lineRule="exact"/>
              <w:ind w:left="56" w:firstLine="0"/>
              <w:rPr>
                <w:b/>
                <w:sz w:val="14"/>
              </w:rPr>
            </w:pPr>
            <w:r>
              <w:rPr>
                <w:b/>
                <w:sz w:val="14"/>
              </w:rPr>
              <w:t>Оквирни број часова по темама</w:t>
            </w:r>
          </w:p>
          <w:p w:rsidR="00E53F39" w:rsidRDefault="006408C0">
            <w:pPr>
              <w:pStyle w:val="TableParagraph"/>
              <w:numPr>
                <w:ilvl w:val="0"/>
                <w:numId w:val="1676"/>
              </w:numPr>
              <w:tabs>
                <w:tab w:val="left" w:pos="177"/>
              </w:tabs>
              <w:spacing w:line="158" w:lineRule="exact"/>
              <w:rPr>
                <w:b/>
                <w:sz w:val="14"/>
              </w:rPr>
            </w:pPr>
            <w:r>
              <w:rPr>
                <w:spacing w:val="-6"/>
                <w:sz w:val="14"/>
              </w:rPr>
              <w:t xml:space="preserve">Увод </w:t>
            </w:r>
            <w:r>
              <w:rPr>
                <w:b/>
                <w:sz w:val="14"/>
              </w:rPr>
              <w:t>(3</w:t>
            </w:r>
            <w:r>
              <w:rPr>
                <w:b/>
                <w:spacing w:val="5"/>
                <w:sz w:val="14"/>
              </w:rPr>
              <w:t xml:space="preserve"> </w:t>
            </w:r>
            <w:r>
              <w:rPr>
                <w:b/>
                <w:sz w:val="14"/>
              </w:rPr>
              <w:t>часа)</w:t>
            </w:r>
          </w:p>
          <w:p w:rsidR="00E53F39" w:rsidRDefault="006408C0">
            <w:pPr>
              <w:pStyle w:val="TableParagraph"/>
              <w:numPr>
                <w:ilvl w:val="0"/>
                <w:numId w:val="1676"/>
              </w:numPr>
              <w:tabs>
                <w:tab w:val="left" w:pos="177"/>
              </w:tabs>
              <w:spacing w:before="1" w:line="235" w:lineRule="auto"/>
              <w:ind w:right="153"/>
              <w:rPr>
                <w:b/>
                <w:sz w:val="14"/>
              </w:rPr>
            </w:pPr>
            <w:r>
              <w:rPr>
                <w:sz w:val="14"/>
              </w:rPr>
              <w:t>Ренесанса – идејна платформа</w:t>
            </w:r>
            <w:r>
              <w:rPr>
                <w:spacing w:val="-17"/>
                <w:sz w:val="14"/>
              </w:rPr>
              <w:t xml:space="preserve"> </w:t>
            </w:r>
            <w:r>
              <w:rPr>
                <w:sz w:val="14"/>
              </w:rPr>
              <w:t xml:space="preserve">вазду- хопловства </w:t>
            </w:r>
            <w:r>
              <w:rPr>
                <w:b/>
                <w:sz w:val="14"/>
              </w:rPr>
              <w:t>(3</w:t>
            </w:r>
            <w:r>
              <w:rPr>
                <w:b/>
                <w:spacing w:val="-1"/>
                <w:sz w:val="14"/>
              </w:rPr>
              <w:t xml:space="preserve"> </w:t>
            </w:r>
            <w:r>
              <w:rPr>
                <w:b/>
                <w:sz w:val="14"/>
              </w:rPr>
              <w:t>часа)</w:t>
            </w:r>
          </w:p>
          <w:p w:rsidR="00E53F39" w:rsidRDefault="006408C0">
            <w:pPr>
              <w:pStyle w:val="TableParagraph"/>
              <w:numPr>
                <w:ilvl w:val="0"/>
                <w:numId w:val="1676"/>
              </w:numPr>
              <w:tabs>
                <w:tab w:val="left" w:pos="177"/>
              </w:tabs>
              <w:spacing w:before="1" w:line="235" w:lineRule="auto"/>
              <w:ind w:right="115"/>
              <w:rPr>
                <w:b/>
                <w:sz w:val="14"/>
              </w:rPr>
            </w:pPr>
            <w:r>
              <w:rPr>
                <w:sz w:val="14"/>
              </w:rPr>
              <w:t>Место и значај прве индустријске револуције у развоју</w:t>
            </w:r>
            <w:r>
              <w:rPr>
                <w:spacing w:val="-22"/>
                <w:sz w:val="14"/>
              </w:rPr>
              <w:t xml:space="preserve"> </w:t>
            </w:r>
            <w:r>
              <w:rPr>
                <w:sz w:val="14"/>
              </w:rPr>
              <w:t xml:space="preserve">ваздухопловства </w:t>
            </w:r>
            <w:r>
              <w:rPr>
                <w:b/>
                <w:sz w:val="14"/>
              </w:rPr>
              <w:t>(7</w:t>
            </w:r>
            <w:r>
              <w:rPr>
                <w:b/>
                <w:spacing w:val="-1"/>
                <w:sz w:val="14"/>
              </w:rPr>
              <w:t xml:space="preserve"> </w:t>
            </w:r>
            <w:r>
              <w:rPr>
                <w:b/>
                <w:sz w:val="14"/>
              </w:rPr>
              <w:t>часова)</w:t>
            </w:r>
          </w:p>
          <w:p w:rsidR="00E53F39" w:rsidRDefault="006408C0">
            <w:pPr>
              <w:pStyle w:val="TableParagraph"/>
              <w:numPr>
                <w:ilvl w:val="0"/>
                <w:numId w:val="1676"/>
              </w:numPr>
              <w:tabs>
                <w:tab w:val="left" w:pos="177"/>
              </w:tabs>
              <w:spacing w:before="1" w:line="235" w:lineRule="auto"/>
              <w:ind w:right="73"/>
              <w:rPr>
                <w:b/>
                <w:sz w:val="14"/>
              </w:rPr>
            </w:pPr>
            <w:r>
              <w:rPr>
                <w:sz w:val="14"/>
              </w:rPr>
              <w:t>Друга индустријска револуција –</w:t>
            </w:r>
            <w:r>
              <w:rPr>
                <w:spacing w:val="-20"/>
                <w:sz w:val="14"/>
              </w:rPr>
              <w:t xml:space="preserve"> </w:t>
            </w:r>
            <w:r>
              <w:rPr>
                <w:sz w:val="14"/>
              </w:rPr>
              <w:t xml:space="preserve">прво доба авијације </w:t>
            </w:r>
            <w:r>
              <w:rPr>
                <w:b/>
                <w:sz w:val="14"/>
              </w:rPr>
              <w:t>(7</w:t>
            </w:r>
            <w:r>
              <w:rPr>
                <w:b/>
                <w:spacing w:val="-2"/>
                <w:sz w:val="14"/>
              </w:rPr>
              <w:t xml:space="preserve"> </w:t>
            </w:r>
            <w:r>
              <w:rPr>
                <w:b/>
                <w:sz w:val="14"/>
              </w:rPr>
              <w:t>часова)</w:t>
            </w:r>
          </w:p>
          <w:p w:rsidR="00E53F39" w:rsidRDefault="006408C0">
            <w:pPr>
              <w:pStyle w:val="TableParagraph"/>
              <w:numPr>
                <w:ilvl w:val="0"/>
                <w:numId w:val="1676"/>
              </w:numPr>
              <w:tabs>
                <w:tab w:val="left" w:pos="177"/>
              </w:tabs>
              <w:spacing w:line="235" w:lineRule="auto"/>
              <w:ind w:right="241"/>
              <w:rPr>
                <w:b/>
                <w:sz w:val="14"/>
              </w:rPr>
            </w:pPr>
            <w:r>
              <w:rPr>
                <w:sz w:val="14"/>
              </w:rPr>
              <w:t>Ваздухопловство у Првом</w:t>
            </w:r>
            <w:r>
              <w:rPr>
                <w:spacing w:val="-26"/>
                <w:sz w:val="14"/>
              </w:rPr>
              <w:t xml:space="preserve"> </w:t>
            </w:r>
            <w:r>
              <w:rPr>
                <w:sz w:val="14"/>
              </w:rPr>
              <w:t xml:space="preserve">светском рату </w:t>
            </w:r>
            <w:r>
              <w:rPr>
                <w:b/>
                <w:sz w:val="14"/>
              </w:rPr>
              <w:t>(7</w:t>
            </w:r>
            <w:r>
              <w:rPr>
                <w:b/>
                <w:spacing w:val="-1"/>
                <w:sz w:val="14"/>
              </w:rPr>
              <w:t xml:space="preserve"> </w:t>
            </w:r>
            <w:r>
              <w:rPr>
                <w:b/>
                <w:sz w:val="14"/>
              </w:rPr>
              <w:t>часова)</w:t>
            </w:r>
          </w:p>
          <w:p w:rsidR="00E53F39" w:rsidRDefault="006408C0">
            <w:pPr>
              <w:pStyle w:val="TableParagraph"/>
              <w:numPr>
                <w:ilvl w:val="0"/>
                <w:numId w:val="1676"/>
              </w:numPr>
              <w:tabs>
                <w:tab w:val="left" w:pos="177"/>
              </w:tabs>
              <w:spacing w:before="1" w:line="235" w:lineRule="auto"/>
              <w:ind w:right="124"/>
              <w:rPr>
                <w:b/>
                <w:sz w:val="14"/>
              </w:rPr>
            </w:pPr>
            <w:r>
              <w:rPr>
                <w:sz w:val="14"/>
              </w:rPr>
              <w:t>Развој ваздухопловства у</w:t>
            </w:r>
            <w:r>
              <w:rPr>
                <w:spacing w:val="-24"/>
                <w:sz w:val="14"/>
              </w:rPr>
              <w:t xml:space="preserve"> </w:t>
            </w:r>
            <w:r>
              <w:rPr>
                <w:sz w:val="14"/>
              </w:rPr>
              <w:t xml:space="preserve">међуратном периоду 1918–1939 </w:t>
            </w:r>
            <w:r>
              <w:rPr>
                <w:b/>
                <w:sz w:val="14"/>
              </w:rPr>
              <w:t>(12</w:t>
            </w:r>
            <w:r>
              <w:rPr>
                <w:b/>
                <w:spacing w:val="-4"/>
                <w:sz w:val="14"/>
              </w:rPr>
              <w:t xml:space="preserve"> </w:t>
            </w:r>
            <w:r>
              <w:rPr>
                <w:b/>
                <w:sz w:val="14"/>
              </w:rPr>
              <w:t>часова)</w:t>
            </w:r>
          </w:p>
          <w:p w:rsidR="00E53F39" w:rsidRDefault="006408C0">
            <w:pPr>
              <w:pStyle w:val="TableParagraph"/>
              <w:numPr>
                <w:ilvl w:val="0"/>
                <w:numId w:val="1676"/>
              </w:numPr>
              <w:tabs>
                <w:tab w:val="left" w:pos="177"/>
              </w:tabs>
              <w:spacing w:line="235" w:lineRule="auto"/>
              <w:ind w:right="190"/>
              <w:rPr>
                <w:b/>
                <w:sz w:val="14"/>
              </w:rPr>
            </w:pPr>
            <w:r>
              <w:rPr>
                <w:sz w:val="14"/>
              </w:rPr>
              <w:t>Ваздухопловство</w:t>
            </w:r>
            <w:r>
              <w:rPr>
                <w:spacing w:val="-10"/>
                <w:sz w:val="14"/>
              </w:rPr>
              <w:t xml:space="preserve"> </w:t>
            </w:r>
            <w:r>
              <w:rPr>
                <w:sz w:val="14"/>
              </w:rPr>
              <w:t>у</w:t>
            </w:r>
            <w:r>
              <w:rPr>
                <w:spacing w:val="-10"/>
                <w:sz w:val="14"/>
              </w:rPr>
              <w:t xml:space="preserve"> </w:t>
            </w:r>
            <w:r>
              <w:rPr>
                <w:sz w:val="14"/>
              </w:rPr>
              <w:t>Другом</w:t>
            </w:r>
            <w:r>
              <w:rPr>
                <w:spacing w:val="-10"/>
                <w:sz w:val="14"/>
              </w:rPr>
              <w:t xml:space="preserve"> </w:t>
            </w:r>
            <w:r>
              <w:rPr>
                <w:sz w:val="14"/>
              </w:rPr>
              <w:t xml:space="preserve">светском рату </w:t>
            </w:r>
            <w:r>
              <w:rPr>
                <w:b/>
                <w:sz w:val="14"/>
              </w:rPr>
              <w:t>(18</w:t>
            </w:r>
            <w:r>
              <w:rPr>
                <w:b/>
                <w:spacing w:val="-1"/>
                <w:sz w:val="14"/>
              </w:rPr>
              <w:t xml:space="preserve"> </w:t>
            </w:r>
            <w:r>
              <w:rPr>
                <w:b/>
                <w:sz w:val="14"/>
              </w:rPr>
              <w:t>часова)</w:t>
            </w:r>
          </w:p>
          <w:p w:rsidR="00E53F39" w:rsidRDefault="006408C0">
            <w:pPr>
              <w:pStyle w:val="TableParagraph"/>
              <w:numPr>
                <w:ilvl w:val="0"/>
                <w:numId w:val="1676"/>
              </w:numPr>
              <w:tabs>
                <w:tab w:val="left" w:pos="177"/>
              </w:tabs>
              <w:spacing w:line="157" w:lineRule="exact"/>
              <w:rPr>
                <w:sz w:val="14"/>
              </w:rPr>
            </w:pPr>
            <w:r>
              <w:rPr>
                <w:sz w:val="14"/>
              </w:rPr>
              <w:t>Послератни развој</w:t>
            </w:r>
            <w:r>
              <w:rPr>
                <w:spacing w:val="-5"/>
                <w:sz w:val="14"/>
              </w:rPr>
              <w:t xml:space="preserve"> </w:t>
            </w:r>
            <w:r>
              <w:rPr>
                <w:sz w:val="14"/>
              </w:rPr>
              <w:t>ваздухопловства</w:t>
            </w:r>
          </w:p>
          <w:p w:rsidR="00E53F39" w:rsidRDefault="006408C0">
            <w:pPr>
              <w:pStyle w:val="TableParagraph"/>
              <w:spacing w:line="158" w:lineRule="exact"/>
              <w:ind w:left="176" w:firstLine="0"/>
              <w:rPr>
                <w:b/>
                <w:sz w:val="14"/>
              </w:rPr>
            </w:pPr>
            <w:r>
              <w:rPr>
                <w:b/>
                <w:sz w:val="14"/>
              </w:rPr>
              <w:t>(7 часова)</w:t>
            </w:r>
          </w:p>
          <w:p w:rsidR="00E53F39" w:rsidRDefault="006408C0">
            <w:pPr>
              <w:pStyle w:val="TableParagraph"/>
              <w:numPr>
                <w:ilvl w:val="0"/>
                <w:numId w:val="1676"/>
              </w:numPr>
              <w:tabs>
                <w:tab w:val="left" w:pos="177"/>
              </w:tabs>
              <w:spacing w:before="2" w:line="235" w:lineRule="auto"/>
              <w:ind w:right="234"/>
              <w:rPr>
                <w:b/>
                <w:sz w:val="14"/>
              </w:rPr>
            </w:pPr>
            <w:r>
              <w:rPr>
                <w:sz w:val="14"/>
              </w:rPr>
              <w:t>Развој Југословенског</w:t>
            </w:r>
            <w:r>
              <w:rPr>
                <w:spacing w:val="-24"/>
                <w:sz w:val="14"/>
              </w:rPr>
              <w:t xml:space="preserve"> </w:t>
            </w:r>
            <w:r>
              <w:rPr>
                <w:sz w:val="14"/>
              </w:rPr>
              <w:t xml:space="preserve">ваздухоплов- ства после Другог светског рата </w:t>
            </w:r>
            <w:r>
              <w:rPr>
                <w:b/>
                <w:sz w:val="14"/>
              </w:rPr>
              <w:t>(6 часова)</w:t>
            </w:r>
          </w:p>
        </w:tc>
      </w:tr>
      <w:tr w:rsidR="00E53F39">
        <w:trPr>
          <w:trHeight w:val="1000"/>
        </w:trPr>
        <w:tc>
          <w:tcPr>
            <w:tcW w:w="1474" w:type="dxa"/>
          </w:tcPr>
          <w:p w:rsidR="00E53F39" w:rsidRDefault="006408C0">
            <w:pPr>
              <w:pStyle w:val="TableParagraph"/>
              <w:spacing w:before="20"/>
              <w:ind w:left="56" w:firstLine="0"/>
              <w:rPr>
                <w:sz w:val="14"/>
              </w:rPr>
            </w:pPr>
            <w:r>
              <w:rPr>
                <w:sz w:val="14"/>
              </w:rPr>
              <w:t>Ренесанса – идејна платформа ваздухо- пловства</w:t>
            </w:r>
          </w:p>
        </w:tc>
        <w:tc>
          <w:tcPr>
            <w:tcW w:w="1701" w:type="dxa"/>
          </w:tcPr>
          <w:p w:rsidR="00E53F39" w:rsidRDefault="006408C0">
            <w:pPr>
              <w:pStyle w:val="TableParagraph"/>
              <w:numPr>
                <w:ilvl w:val="0"/>
                <w:numId w:val="1675"/>
              </w:numPr>
              <w:tabs>
                <w:tab w:val="left" w:pos="177"/>
              </w:tabs>
              <w:spacing w:before="20"/>
              <w:ind w:right="98"/>
              <w:rPr>
                <w:sz w:val="14"/>
              </w:rPr>
            </w:pPr>
            <w:r>
              <w:rPr>
                <w:sz w:val="14"/>
              </w:rPr>
              <w:t>Стицање основних знања о првим</w:t>
            </w:r>
            <w:r>
              <w:rPr>
                <w:spacing w:val="-17"/>
                <w:sz w:val="14"/>
              </w:rPr>
              <w:t xml:space="preserve"> </w:t>
            </w:r>
            <w:r>
              <w:rPr>
                <w:sz w:val="14"/>
              </w:rPr>
              <w:t>научним разрадама идеје летења и конструисања вазду- хоплова.</w:t>
            </w:r>
          </w:p>
        </w:tc>
        <w:tc>
          <w:tcPr>
            <w:tcW w:w="2268" w:type="dxa"/>
          </w:tcPr>
          <w:p w:rsidR="00E53F39" w:rsidRDefault="006408C0">
            <w:pPr>
              <w:pStyle w:val="TableParagraph"/>
              <w:numPr>
                <w:ilvl w:val="0"/>
                <w:numId w:val="1674"/>
              </w:numPr>
              <w:tabs>
                <w:tab w:val="left" w:pos="177"/>
              </w:tabs>
              <w:spacing w:before="20"/>
              <w:ind w:right="217"/>
              <w:rPr>
                <w:sz w:val="14"/>
              </w:rPr>
            </w:pPr>
            <w:r>
              <w:rPr>
                <w:sz w:val="14"/>
              </w:rPr>
              <w:t>разуме улогу Леонарда да</w:t>
            </w:r>
            <w:r>
              <w:rPr>
                <w:spacing w:val="-18"/>
                <w:sz w:val="14"/>
              </w:rPr>
              <w:t xml:space="preserve"> </w:t>
            </w:r>
            <w:r>
              <w:rPr>
                <w:sz w:val="14"/>
              </w:rPr>
              <w:t>Вин- чија у стварању првих научно заснованих теорија о летењу и конструисању летећих</w:t>
            </w:r>
            <w:r>
              <w:rPr>
                <w:spacing w:val="-10"/>
                <w:sz w:val="14"/>
              </w:rPr>
              <w:t xml:space="preserve"> </w:t>
            </w:r>
            <w:r>
              <w:rPr>
                <w:sz w:val="14"/>
              </w:rPr>
              <w:t>справа;</w:t>
            </w:r>
          </w:p>
          <w:p w:rsidR="00E53F39" w:rsidRDefault="006408C0">
            <w:pPr>
              <w:pStyle w:val="TableParagraph"/>
              <w:numPr>
                <w:ilvl w:val="0"/>
                <w:numId w:val="1674"/>
              </w:numPr>
              <w:tabs>
                <w:tab w:val="left" w:pos="177"/>
              </w:tabs>
              <w:spacing w:line="157" w:lineRule="exact"/>
              <w:rPr>
                <w:sz w:val="14"/>
              </w:rPr>
            </w:pPr>
            <w:r>
              <w:rPr>
                <w:sz w:val="14"/>
              </w:rPr>
              <w:t>наведе прве покушаје</w:t>
            </w:r>
            <w:r>
              <w:rPr>
                <w:spacing w:val="-9"/>
                <w:sz w:val="14"/>
              </w:rPr>
              <w:t xml:space="preserve"> </w:t>
            </w:r>
            <w:r>
              <w:rPr>
                <w:sz w:val="14"/>
              </w:rPr>
              <w:t>конструи-</w:t>
            </w:r>
          </w:p>
          <w:p w:rsidR="00E53F39" w:rsidRDefault="006408C0">
            <w:pPr>
              <w:pStyle w:val="TableParagraph"/>
              <w:spacing w:line="159" w:lineRule="exact"/>
              <w:ind w:left="176" w:firstLine="0"/>
              <w:rPr>
                <w:sz w:val="14"/>
              </w:rPr>
            </w:pPr>
            <w:r>
              <w:rPr>
                <w:sz w:val="14"/>
              </w:rPr>
              <w:t>сања летећих справа;</w:t>
            </w:r>
          </w:p>
        </w:tc>
        <w:tc>
          <w:tcPr>
            <w:tcW w:w="2551" w:type="dxa"/>
          </w:tcPr>
          <w:p w:rsidR="00E53F39" w:rsidRDefault="006408C0">
            <w:pPr>
              <w:pStyle w:val="TableParagraph"/>
              <w:numPr>
                <w:ilvl w:val="0"/>
                <w:numId w:val="1673"/>
              </w:numPr>
              <w:tabs>
                <w:tab w:val="left" w:pos="176"/>
              </w:tabs>
              <w:spacing w:before="20"/>
              <w:ind w:right="193" w:hanging="119"/>
              <w:rPr>
                <w:sz w:val="14"/>
              </w:rPr>
            </w:pPr>
            <w:r>
              <w:rPr>
                <w:sz w:val="14"/>
              </w:rPr>
              <w:t>Леонардо да Винчи визионар,</w:t>
            </w:r>
            <w:r>
              <w:rPr>
                <w:spacing w:val="-19"/>
                <w:sz w:val="14"/>
              </w:rPr>
              <w:t xml:space="preserve"> </w:t>
            </w:r>
            <w:r>
              <w:rPr>
                <w:sz w:val="14"/>
              </w:rPr>
              <w:t>зачет- ник историје</w:t>
            </w:r>
            <w:r>
              <w:rPr>
                <w:spacing w:val="-5"/>
                <w:sz w:val="14"/>
              </w:rPr>
              <w:t xml:space="preserve"> </w:t>
            </w:r>
            <w:r>
              <w:rPr>
                <w:sz w:val="14"/>
              </w:rPr>
              <w:t>ваздухопловства.</w:t>
            </w:r>
          </w:p>
          <w:p w:rsidR="00E53F39" w:rsidRDefault="006408C0">
            <w:pPr>
              <w:pStyle w:val="TableParagraph"/>
              <w:numPr>
                <w:ilvl w:val="0"/>
                <w:numId w:val="1673"/>
              </w:numPr>
              <w:tabs>
                <w:tab w:val="left" w:pos="176"/>
              </w:tabs>
              <w:spacing w:line="159" w:lineRule="exact"/>
              <w:ind w:hanging="119"/>
              <w:rPr>
                <w:sz w:val="14"/>
              </w:rPr>
            </w:pPr>
            <w:r>
              <w:rPr>
                <w:sz w:val="14"/>
              </w:rPr>
              <w:t>Прве летеће</w:t>
            </w:r>
            <w:r>
              <w:rPr>
                <w:spacing w:val="-2"/>
                <w:sz w:val="14"/>
              </w:rPr>
              <w:t xml:space="preserve"> </w:t>
            </w:r>
            <w:r>
              <w:rPr>
                <w:sz w:val="14"/>
              </w:rPr>
              <w:t>справе.</w:t>
            </w:r>
          </w:p>
        </w:tc>
        <w:tc>
          <w:tcPr>
            <w:tcW w:w="2551" w:type="dxa"/>
            <w:vMerge/>
            <w:tcBorders>
              <w:top w:val="nil"/>
            </w:tcBorders>
          </w:tcPr>
          <w:p w:rsidR="00E53F39" w:rsidRDefault="00E53F39">
            <w:pPr>
              <w:rPr>
                <w:sz w:val="2"/>
                <w:szCs w:val="2"/>
              </w:rPr>
            </w:pPr>
          </w:p>
        </w:tc>
      </w:tr>
      <w:tr w:rsidR="00E53F39">
        <w:trPr>
          <w:trHeight w:val="1320"/>
        </w:trPr>
        <w:tc>
          <w:tcPr>
            <w:tcW w:w="1474" w:type="dxa"/>
          </w:tcPr>
          <w:p w:rsidR="00E53F39" w:rsidRDefault="006408C0">
            <w:pPr>
              <w:pStyle w:val="TableParagraph"/>
              <w:spacing w:before="20"/>
              <w:ind w:left="56" w:right="289" w:firstLine="0"/>
              <w:rPr>
                <w:sz w:val="14"/>
              </w:rPr>
            </w:pPr>
            <w:r>
              <w:rPr>
                <w:sz w:val="14"/>
              </w:rPr>
              <w:t>Место и значај прве индустријске</w:t>
            </w:r>
          </w:p>
          <w:p w:rsidR="00E53F39" w:rsidRDefault="006408C0">
            <w:pPr>
              <w:pStyle w:val="TableParagraph"/>
              <w:ind w:left="56" w:firstLine="0"/>
              <w:rPr>
                <w:sz w:val="14"/>
              </w:rPr>
            </w:pPr>
            <w:r>
              <w:rPr>
                <w:sz w:val="14"/>
              </w:rPr>
              <w:t>револуције у развоју ваздухопловства</w:t>
            </w:r>
          </w:p>
        </w:tc>
        <w:tc>
          <w:tcPr>
            <w:tcW w:w="1701" w:type="dxa"/>
          </w:tcPr>
          <w:p w:rsidR="00E53F39" w:rsidRDefault="006408C0">
            <w:pPr>
              <w:pStyle w:val="TableParagraph"/>
              <w:numPr>
                <w:ilvl w:val="0"/>
                <w:numId w:val="1672"/>
              </w:numPr>
              <w:tabs>
                <w:tab w:val="left" w:pos="177"/>
              </w:tabs>
              <w:spacing w:before="20"/>
              <w:ind w:right="148"/>
              <w:rPr>
                <w:sz w:val="14"/>
              </w:rPr>
            </w:pPr>
            <w:r>
              <w:rPr>
                <w:sz w:val="14"/>
              </w:rPr>
              <w:t>Упознавање ученика са значајем одређених научних и техничких достигнућа из времена прве индустријске револуције у развоју ваздухопловства.</w:t>
            </w:r>
          </w:p>
        </w:tc>
        <w:tc>
          <w:tcPr>
            <w:tcW w:w="2268" w:type="dxa"/>
          </w:tcPr>
          <w:p w:rsidR="00E53F39" w:rsidRDefault="006408C0">
            <w:pPr>
              <w:pStyle w:val="TableParagraph"/>
              <w:numPr>
                <w:ilvl w:val="0"/>
                <w:numId w:val="1671"/>
              </w:numPr>
              <w:tabs>
                <w:tab w:val="left" w:pos="177"/>
              </w:tabs>
              <w:spacing w:before="21"/>
              <w:ind w:right="224"/>
              <w:jc w:val="both"/>
              <w:rPr>
                <w:sz w:val="14"/>
              </w:rPr>
            </w:pPr>
            <w:r>
              <w:rPr>
                <w:sz w:val="14"/>
              </w:rPr>
              <w:t>објасни везу између научних и техничких достигнућа и појаве првих</w:t>
            </w:r>
            <w:r>
              <w:rPr>
                <w:spacing w:val="-2"/>
                <w:sz w:val="14"/>
              </w:rPr>
              <w:t xml:space="preserve"> </w:t>
            </w:r>
            <w:r>
              <w:rPr>
                <w:sz w:val="14"/>
              </w:rPr>
              <w:t>ваздухоплова;</w:t>
            </w:r>
          </w:p>
          <w:p w:rsidR="00E53F39" w:rsidRDefault="006408C0">
            <w:pPr>
              <w:pStyle w:val="TableParagraph"/>
              <w:numPr>
                <w:ilvl w:val="0"/>
                <w:numId w:val="1671"/>
              </w:numPr>
              <w:tabs>
                <w:tab w:val="left" w:pos="177"/>
              </w:tabs>
              <w:spacing w:line="237" w:lineRule="auto"/>
              <w:ind w:right="230"/>
              <w:rPr>
                <w:sz w:val="14"/>
              </w:rPr>
            </w:pPr>
            <w:r>
              <w:rPr>
                <w:sz w:val="14"/>
              </w:rPr>
              <w:t>објасни карактеристике првих успешно конструисаних</w:t>
            </w:r>
            <w:r>
              <w:rPr>
                <w:spacing w:val="-12"/>
                <w:sz w:val="14"/>
              </w:rPr>
              <w:t xml:space="preserve"> </w:t>
            </w:r>
            <w:r>
              <w:rPr>
                <w:sz w:val="14"/>
              </w:rPr>
              <w:t>вазду- хоплова;</w:t>
            </w:r>
          </w:p>
          <w:p w:rsidR="00E53F39" w:rsidRDefault="006408C0">
            <w:pPr>
              <w:pStyle w:val="TableParagraph"/>
              <w:numPr>
                <w:ilvl w:val="0"/>
                <w:numId w:val="1671"/>
              </w:numPr>
              <w:tabs>
                <w:tab w:val="left" w:pos="177"/>
              </w:tabs>
              <w:spacing w:before="1" w:line="160" w:lineRule="exact"/>
              <w:ind w:right="132"/>
              <w:rPr>
                <w:sz w:val="14"/>
              </w:rPr>
            </w:pPr>
            <w:r>
              <w:rPr>
                <w:sz w:val="14"/>
              </w:rPr>
              <w:t>наведе основне чињенице о про- боју на пољу</w:t>
            </w:r>
            <w:r>
              <w:rPr>
                <w:spacing w:val="-5"/>
                <w:sz w:val="14"/>
              </w:rPr>
              <w:t xml:space="preserve"> </w:t>
            </w:r>
            <w:r>
              <w:rPr>
                <w:sz w:val="14"/>
              </w:rPr>
              <w:t>једриличарства;</w:t>
            </w:r>
          </w:p>
        </w:tc>
        <w:tc>
          <w:tcPr>
            <w:tcW w:w="2551" w:type="dxa"/>
          </w:tcPr>
          <w:p w:rsidR="00E53F39" w:rsidRDefault="006408C0">
            <w:pPr>
              <w:pStyle w:val="TableParagraph"/>
              <w:numPr>
                <w:ilvl w:val="0"/>
                <w:numId w:val="1670"/>
              </w:numPr>
              <w:tabs>
                <w:tab w:val="left" w:pos="176"/>
              </w:tabs>
              <w:spacing w:before="21"/>
              <w:ind w:right="224" w:hanging="119"/>
              <w:rPr>
                <w:sz w:val="14"/>
              </w:rPr>
            </w:pPr>
            <w:r>
              <w:rPr>
                <w:sz w:val="14"/>
              </w:rPr>
              <w:t>Научна и техничка достигнућа</w:t>
            </w:r>
            <w:r>
              <w:rPr>
                <w:spacing w:val="-14"/>
                <w:sz w:val="14"/>
              </w:rPr>
              <w:t xml:space="preserve"> </w:t>
            </w:r>
            <w:r>
              <w:rPr>
                <w:sz w:val="14"/>
              </w:rPr>
              <w:t>прве индустријске револуције у служби летења.</w:t>
            </w:r>
          </w:p>
          <w:p w:rsidR="00E53F39" w:rsidRDefault="006408C0">
            <w:pPr>
              <w:pStyle w:val="TableParagraph"/>
              <w:numPr>
                <w:ilvl w:val="0"/>
                <w:numId w:val="1670"/>
              </w:numPr>
              <w:tabs>
                <w:tab w:val="left" w:pos="176"/>
              </w:tabs>
              <w:spacing w:line="158" w:lineRule="exact"/>
              <w:ind w:hanging="119"/>
              <w:rPr>
                <w:sz w:val="14"/>
              </w:rPr>
            </w:pPr>
            <w:r>
              <w:rPr>
                <w:sz w:val="14"/>
              </w:rPr>
              <w:t>Ера аеростата (балони и</w:t>
            </w:r>
            <w:r>
              <w:rPr>
                <w:spacing w:val="-6"/>
                <w:sz w:val="14"/>
              </w:rPr>
              <w:t xml:space="preserve"> </w:t>
            </w:r>
            <w:r>
              <w:rPr>
                <w:sz w:val="14"/>
              </w:rPr>
              <w:t>цепелини).</w:t>
            </w:r>
          </w:p>
          <w:p w:rsidR="00E53F39" w:rsidRDefault="006408C0">
            <w:pPr>
              <w:pStyle w:val="TableParagraph"/>
              <w:numPr>
                <w:ilvl w:val="0"/>
                <w:numId w:val="1670"/>
              </w:numPr>
              <w:tabs>
                <w:tab w:val="left" w:pos="176"/>
              </w:tabs>
              <w:spacing w:line="160" w:lineRule="exact"/>
              <w:ind w:hanging="119"/>
              <w:rPr>
                <w:sz w:val="14"/>
              </w:rPr>
            </w:pPr>
            <w:r>
              <w:rPr>
                <w:sz w:val="14"/>
              </w:rPr>
              <w:t>Парна машина у</w:t>
            </w:r>
            <w:r>
              <w:rPr>
                <w:spacing w:val="-10"/>
                <w:sz w:val="14"/>
              </w:rPr>
              <w:t xml:space="preserve"> </w:t>
            </w:r>
            <w:r>
              <w:rPr>
                <w:sz w:val="14"/>
              </w:rPr>
              <w:t>ваздухопловству.</w:t>
            </w:r>
          </w:p>
          <w:p w:rsidR="00E53F39" w:rsidRDefault="006408C0">
            <w:pPr>
              <w:pStyle w:val="TableParagraph"/>
              <w:numPr>
                <w:ilvl w:val="0"/>
                <w:numId w:val="1670"/>
              </w:numPr>
              <w:tabs>
                <w:tab w:val="left" w:pos="176"/>
              </w:tabs>
              <w:ind w:right="164" w:hanging="119"/>
              <w:rPr>
                <w:sz w:val="14"/>
              </w:rPr>
            </w:pPr>
            <w:r>
              <w:rPr>
                <w:sz w:val="14"/>
              </w:rPr>
              <w:t>Почетак једриличарства</w:t>
            </w:r>
            <w:r>
              <w:rPr>
                <w:spacing w:val="-16"/>
                <w:sz w:val="14"/>
              </w:rPr>
              <w:t xml:space="preserve"> </w:t>
            </w:r>
            <w:r>
              <w:rPr>
                <w:sz w:val="14"/>
              </w:rPr>
              <w:t>(1891–1896) Ото</w:t>
            </w:r>
            <w:r>
              <w:rPr>
                <w:spacing w:val="-1"/>
                <w:sz w:val="14"/>
              </w:rPr>
              <w:t xml:space="preserve"> </w:t>
            </w:r>
            <w:r>
              <w:rPr>
                <w:sz w:val="14"/>
              </w:rPr>
              <w:t>Лилијентал.</w:t>
            </w:r>
          </w:p>
        </w:tc>
        <w:tc>
          <w:tcPr>
            <w:tcW w:w="2551" w:type="dxa"/>
            <w:vMerge/>
            <w:tcBorders>
              <w:top w:val="nil"/>
            </w:tcBorders>
          </w:tcPr>
          <w:p w:rsidR="00E53F39" w:rsidRDefault="00E53F39">
            <w:pPr>
              <w:rPr>
                <w:sz w:val="2"/>
                <w:szCs w:val="2"/>
              </w:rPr>
            </w:pPr>
          </w:p>
        </w:tc>
      </w:tr>
      <w:tr w:rsidR="00E53F39">
        <w:trPr>
          <w:trHeight w:val="1480"/>
        </w:trPr>
        <w:tc>
          <w:tcPr>
            <w:tcW w:w="1474" w:type="dxa"/>
          </w:tcPr>
          <w:p w:rsidR="00E53F39" w:rsidRDefault="006408C0">
            <w:pPr>
              <w:pStyle w:val="TableParagraph"/>
              <w:spacing w:before="21"/>
              <w:ind w:left="56" w:right="207" w:firstLine="0"/>
              <w:rPr>
                <w:sz w:val="14"/>
              </w:rPr>
            </w:pPr>
            <w:r>
              <w:rPr>
                <w:sz w:val="14"/>
              </w:rPr>
              <w:t>Друга индустријска револуција – прво доба авијације</w:t>
            </w:r>
          </w:p>
        </w:tc>
        <w:tc>
          <w:tcPr>
            <w:tcW w:w="1701" w:type="dxa"/>
          </w:tcPr>
          <w:p w:rsidR="00E53F39" w:rsidRDefault="006408C0">
            <w:pPr>
              <w:pStyle w:val="TableParagraph"/>
              <w:numPr>
                <w:ilvl w:val="0"/>
                <w:numId w:val="1669"/>
              </w:numPr>
              <w:tabs>
                <w:tab w:val="left" w:pos="177"/>
              </w:tabs>
              <w:spacing w:before="21"/>
              <w:ind w:right="87"/>
              <w:rPr>
                <w:sz w:val="14"/>
              </w:rPr>
            </w:pPr>
            <w:r>
              <w:rPr>
                <w:sz w:val="14"/>
              </w:rPr>
              <w:t>Стицање основних знања о утицају друге индустријске</w:t>
            </w:r>
            <w:r>
              <w:rPr>
                <w:spacing w:val="-11"/>
                <w:sz w:val="14"/>
              </w:rPr>
              <w:t xml:space="preserve"> </w:t>
            </w:r>
            <w:r>
              <w:rPr>
                <w:sz w:val="14"/>
              </w:rPr>
              <w:t>револуци- је на појаву динамич- ких летећих машина (авиона).</w:t>
            </w:r>
          </w:p>
        </w:tc>
        <w:tc>
          <w:tcPr>
            <w:tcW w:w="2268" w:type="dxa"/>
          </w:tcPr>
          <w:p w:rsidR="00E53F39" w:rsidRDefault="006408C0">
            <w:pPr>
              <w:pStyle w:val="TableParagraph"/>
              <w:numPr>
                <w:ilvl w:val="0"/>
                <w:numId w:val="1668"/>
              </w:numPr>
              <w:tabs>
                <w:tab w:val="left" w:pos="177"/>
              </w:tabs>
              <w:spacing w:before="21"/>
              <w:ind w:right="162"/>
              <w:jc w:val="both"/>
              <w:rPr>
                <w:sz w:val="14"/>
              </w:rPr>
            </w:pPr>
            <w:r>
              <w:rPr>
                <w:sz w:val="14"/>
              </w:rPr>
              <w:t>разуме утицај и значај друге</w:t>
            </w:r>
            <w:r>
              <w:rPr>
                <w:spacing w:val="-20"/>
                <w:sz w:val="14"/>
              </w:rPr>
              <w:t xml:space="preserve"> </w:t>
            </w:r>
            <w:r>
              <w:rPr>
                <w:sz w:val="14"/>
              </w:rPr>
              <w:t>ин- дустријске револуције на</w:t>
            </w:r>
            <w:r>
              <w:rPr>
                <w:spacing w:val="-20"/>
                <w:sz w:val="14"/>
              </w:rPr>
              <w:t xml:space="preserve"> </w:t>
            </w:r>
            <w:r>
              <w:rPr>
                <w:sz w:val="14"/>
              </w:rPr>
              <w:t>појаву авијације;</w:t>
            </w:r>
          </w:p>
          <w:p w:rsidR="00E53F39" w:rsidRDefault="006408C0">
            <w:pPr>
              <w:pStyle w:val="TableParagraph"/>
              <w:numPr>
                <w:ilvl w:val="0"/>
                <w:numId w:val="1668"/>
              </w:numPr>
              <w:tabs>
                <w:tab w:val="left" w:pos="177"/>
              </w:tabs>
              <w:spacing w:line="237" w:lineRule="auto"/>
              <w:ind w:right="177"/>
              <w:rPr>
                <w:sz w:val="14"/>
              </w:rPr>
            </w:pPr>
            <w:r>
              <w:rPr>
                <w:sz w:val="14"/>
              </w:rPr>
              <w:t>наведе место и време настанка првих међународних организа- ција</w:t>
            </w:r>
            <w:r>
              <w:rPr>
                <w:spacing w:val="-8"/>
                <w:sz w:val="14"/>
              </w:rPr>
              <w:t xml:space="preserve"> </w:t>
            </w:r>
            <w:r>
              <w:rPr>
                <w:sz w:val="14"/>
              </w:rPr>
              <w:t>у</w:t>
            </w:r>
            <w:r>
              <w:rPr>
                <w:spacing w:val="-7"/>
                <w:sz w:val="14"/>
              </w:rPr>
              <w:t xml:space="preserve"> </w:t>
            </w:r>
            <w:r>
              <w:rPr>
                <w:sz w:val="14"/>
              </w:rPr>
              <w:t>ваздухопловству</w:t>
            </w:r>
            <w:r>
              <w:rPr>
                <w:spacing w:val="-7"/>
                <w:sz w:val="14"/>
              </w:rPr>
              <w:t xml:space="preserve"> </w:t>
            </w:r>
            <w:r>
              <w:rPr>
                <w:sz w:val="14"/>
              </w:rPr>
              <w:t>и</w:t>
            </w:r>
            <w:r>
              <w:rPr>
                <w:spacing w:val="-8"/>
                <w:sz w:val="14"/>
              </w:rPr>
              <w:t xml:space="preserve"> </w:t>
            </w:r>
            <w:r>
              <w:rPr>
                <w:sz w:val="14"/>
              </w:rPr>
              <w:t>њихов значај;</w:t>
            </w:r>
          </w:p>
          <w:p w:rsidR="00E53F39" w:rsidRDefault="006408C0">
            <w:pPr>
              <w:pStyle w:val="TableParagraph"/>
              <w:numPr>
                <w:ilvl w:val="0"/>
                <w:numId w:val="1668"/>
              </w:numPr>
              <w:tabs>
                <w:tab w:val="left" w:pos="177"/>
              </w:tabs>
              <w:spacing w:before="2" w:line="160" w:lineRule="exact"/>
              <w:ind w:right="133"/>
              <w:rPr>
                <w:sz w:val="14"/>
              </w:rPr>
            </w:pPr>
            <w:r>
              <w:rPr>
                <w:sz w:val="14"/>
              </w:rPr>
              <w:t>објасни прве успехе</w:t>
            </w:r>
            <w:r>
              <w:rPr>
                <w:spacing w:val="-12"/>
                <w:sz w:val="14"/>
              </w:rPr>
              <w:t xml:space="preserve"> </w:t>
            </w:r>
            <w:r>
              <w:rPr>
                <w:sz w:val="14"/>
              </w:rPr>
              <w:t>Југословена на пољу</w:t>
            </w:r>
            <w:r>
              <w:rPr>
                <w:spacing w:val="-5"/>
                <w:sz w:val="14"/>
              </w:rPr>
              <w:t xml:space="preserve"> </w:t>
            </w:r>
            <w:r>
              <w:rPr>
                <w:sz w:val="14"/>
              </w:rPr>
              <w:t>ваздухопловства;</w:t>
            </w:r>
          </w:p>
        </w:tc>
        <w:tc>
          <w:tcPr>
            <w:tcW w:w="2551" w:type="dxa"/>
          </w:tcPr>
          <w:p w:rsidR="00E53F39" w:rsidRDefault="006408C0">
            <w:pPr>
              <w:pStyle w:val="TableParagraph"/>
              <w:numPr>
                <w:ilvl w:val="0"/>
                <w:numId w:val="1667"/>
              </w:numPr>
              <w:tabs>
                <w:tab w:val="left" w:pos="176"/>
              </w:tabs>
              <w:spacing w:before="21" w:line="161" w:lineRule="exact"/>
              <w:ind w:hanging="119"/>
              <w:rPr>
                <w:sz w:val="14"/>
              </w:rPr>
            </w:pPr>
            <w:r>
              <w:rPr>
                <w:sz w:val="14"/>
              </w:rPr>
              <w:t>Лет браће Рајт – тријумф</w:t>
            </w:r>
            <w:r>
              <w:rPr>
                <w:spacing w:val="-10"/>
                <w:sz w:val="14"/>
              </w:rPr>
              <w:t xml:space="preserve"> </w:t>
            </w:r>
            <w:r>
              <w:rPr>
                <w:sz w:val="14"/>
              </w:rPr>
              <w:t>човечанства.</w:t>
            </w:r>
          </w:p>
          <w:p w:rsidR="00E53F39" w:rsidRDefault="006408C0">
            <w:pPr>
              <w:pStyle w:val="TableParagraph"/>
              <w:numPr>
                <w:ilvl w:val="0"/>
                <w:numId w:val="1667"/>
              </w:numPr>
              <w:tabs>
                <w:tab w:val="left" w:pos="176"/>
              </w:tabs>
              <w:ind w:right="113" w:hanging="119"/>
              <w:rPr>
                <w:sz w:val="14"/>
              </w:rPr>
            </w:pPr>
            <w:r>
              <w:rPr>
                <w:sz w:val="14"/>
              </w:rPr>
              <w:t>Значај друге индустријске</w:t>
            </w:r>
            <w:r>
              <w:rPr>
                <w:spacing w:val="-24"/>
                <w:sz w:val="14"/>
              </w:rPr>
              <w:t xml:space="preserve"> </w:t>
            </w:r>
            <w:r>
              <w:rPr>
                <w:sz w:val="14"/>
              </w:rPr>
              <w:t>револуције у историји</w:t>
            </w:r>
            <w:r>
              <w:rPr>
                <w:spacing w:val="-2"/>
                <w:sz w:val="14"/>
              </w:rPr>
              <w:t xml:space="preserve"> </w:t>
            </w:r>
            <w:r>
              <w:rPr>
                <w:sz w:val="14"/>
              </w:rPr>
              <w:t>ваздухопловства.</w:t>
            </w:r>
          </w:p>
          <w:p w:rsidR="00E53F39" w:rsidRDefault="006408C0">
            <w:pPr>
              <w:pStyle w:val="TableParagraph"/>
              <w:numPr>
                <w:ilvl w:val="0"/>
                <w:numId w:val="1667"/>
              </w:numPr>
              <w:tabs>
                <w:tab w:val="left" w:pos="176"/>
              </w:tabs>
              <w:ind w:right="287" w:hanging="119"/>
              <w:rPr>
                <w:sz w:val="14"/>
              </w:rPr>
            </w:pPr>
            <w:r>
              <w:rPr>
                <w:sz w:val="14"/>
              </w:rPr>
              <w:t>Институционализација ваздухо- пловства и стварање FIA</w:t>
            </w:r>
            <w:r>
              <w:rPr>
                <w:spacing w:val="-27"/>
                <w:sz w:val="14"/>
              </w:rPr>
              <w:t xml:space="preserve"> </w:t>
            </w:r>
            <w:r>
              <w:rPr>
                <w:sz w:val="14"/>
              </w:rPr>
              <w:t>(ederation Aeronautique</w:t>
            </w:r>
            <w:r>
              <w:rPr>
                <w:spacing w:val="-2"/>
                <w:sz w:val="14"/>
              </w:rPr>
              <w:t xml:space="preserve"> </w:t>
            </w:r>
            <w:r>
              <w:rPr>
                <w:sz w:val="14"/>
              </w:rPr>
              <w:t>Internationale).</w:t>
            </w:r>
          </w:p>
          <w:p w:rsidR="00E53F39" w:rsidRDefault="006408C0">
            <w:pPr>
              <w:pStyle w:val="TableParagraph"/>
              <w:numPr>
                <w:ilvl w:val="0"/>
                <w:numId w:val="1667"/>
              </w:numPr>
              <w:tabs>
                <w:tab w:val="left" w:pos="176"/>
              </w:tabs>
              <w:spacing w:line="237" w:lineRule="auto"/>
              <w:ind w:right="277" w:hanging="119"/>
              <w:rPr>
                <w:sz w:val="14"/>
              </w:rPr>
            </w:pPr>
            <w:r>
              <w:rPr>
                <w:sz w:val="14"/>
              </w:rPr>
              <w:t>Јужни Словени у пионирском</w:t>
            </w:r>
            <w:r>
              <w:rPr>
                <w:spacing w:val="-26"/>
                <w:sz w:val="14"/>
              </w:rPr>
              <w:t xml:space="preserve"> </w:t>
            </w:r>
            <w:r>
              <w:rPr>
                <w:sz w:val="14"/>
              </w:rPr>
              <w:t>добу авијације (1903–1913).</w:t>
            </w:r>
          </w:p>
        </w:tc>
        <w:tc>
          <w:tcPr>
            <w:tcW w:w="2551" w:type="dxa"/>
            <w:vMerge/>
            <w:tcBorders>
              <w:top w:val="nil"/>
            </w:tcBorders>
          </w:tcPr>
          <w:p w:rsidR="00E53F39" w:rsidRDefault="00E53F39">
            <w:pPr>
              <w:rPr>
                <w:sz w:val="2"/>
                <w:szCs w:val="2"/>
              </w:rPr>
            </w:pPr>
          </w:p>
        </w:tc>
      </w:tr>
      <w:tr w:rsidR="00E53F39">
        <w:trPr>
          <w:trHeight w:val="2004"/>
        </w:trPr>
        <w:tc>
          <w:tcPr>
            <w:tcW w:w="1474" w:type="dxa"/>
          </w:tcPr>
          <w:p w:rsidR="00E53F39" w:rsidRDefault="006408C0">
            <w:pPr>
              <w:pStyle w:val="TableParagraph"/>
              <w:spacing w:before="21"/>
              <w:ind w:left="56" w:firstLine="0"/>
              <w:rPr>
                <w:sz w:val="14"/>
              </w:rPr>
            </w:pPr>
            <w:r>
              <w:rPr>
                <w:sz w:val="14"/>
              </w:rPr>
              <w:t>Ваздухопловство у Првом светском рату</w:t>
            </w:r>
          </w:p>
        </w:tc>
        <w:tc>
          <w:tcPr>
            <w:tcW w:w="1701" w:type="dxa"/>
          </w:tcPr>
          <w:p w:rsidR="00E53F39" w:rsidRDefault="006408C0">
            <w:pPr>
              <w:pStyle w:val="TableParagraph"/>
              <w:numPr>
                <w:ilvl w:val="0"/>
                <w:numId w:val="1666"/>
              </w:numPr>
              <w:tabs>
                <w:tab w:val="left" w:pos="177"/>
              </w:tabs>
              <w:spacing w:before="21"/>
              <w:ind w:right="98"/>
              <w:rPr>
                <w:sz w:val="14"/>
              </w:rPr>
            </w:pPr>
            <w:r>
              <w:rPr>
                <w:sz w:val="14"/>
              </w:rPr>
              <w:t>Упознавање са основ- ним тековинама</w:t>
            </w:r>
            <w:r>
              <w:rPr>
                <w:spacing w:val="-12"/>
                <w:sz w:val="14"/>
              </w:rPr>
              <w:t xml:space="preserve"> </w:t>
            </w:r>
            <w:r>
              <w:rPr>
                <w:sz w:val="14"/>
              </w:rPr>
              <w:t>развоја ваздухопловства у време Првог светског рата.</w:t>
            </w:r>
          </w:p>
        </w:tc>
        <w:tc>
          <w:tcPr>
            <w:tcW w:w="2268" w:type="dxa"/>
          </w:tcPr>
          <w:p w:rsidR="00E53F39" w:rsidRDefault="006408C0">
            <w:pPr>
              <w:pStyle w:val="TableParagraph"/>
              <w:numPr>
                <w:ilvl w:val="0"/>
                <w:numId w:val="1665"/>
              </w:numPr>
              <w:tabs>
                <w:tab w:val="left" w:pos="177"/>
              </w:tabs>
              <w:spacing w:before="21"/>
              <w:ind w:right="121"/>
              <w:rPr>
                <w:sz w:val="14"/>
              </w:rPr>
            </w:pPr>
            <w:r>
              <w:rPr>
                <w:sz w:val="14"/>
              </w:rPr>
              <w:t>разуме значај развоја ваздухо- пловства</w:t>
            </w:r>
            <w:r>
              <w:rPr>
                <w:spacing w:val="-8"/>
                <w:sz w:val="14"/>
              </w:rPr>
              <w:t xml:space="preserve"> </w:t>
            </w:r>
            <w:r>
              <w:rPr>
                <w:sz w:val="14"/>
              </w:rPr>
              <w:t>у</w:t>
            </w:r>
            <w:r>
              <w:rPr>
                <w:spacing w:val="-8"/>
                <w:sz w:val="14"/>
              </w:rPr>
              <w:t xml:space="preserve"> </w:t>
            </w:r>
            <w:r>
              <w:rPr>
                <w:sz w:val="14"/>
              </w:rPr>
              <w:t>Првом</w:t>
            </w:r>
            <w:r>
              <w:rPr>
                <w:spacing w:val="-8"/>
                <w:sz w:val="14"/>
              </w:rPr>
              <w:t xml:space="preserve"> </w:t>
            </w:r>
            <w:r>
              <w:rPr>
                <w:sz w:val="14"/>
              </w:rPr>
              <w:t>светском</w:t>
            </w:r>
            <w:r>
              <w:rPr>
                <w:spacing w:val="-8"/>
                <w:sz w:val="14"/>
              </w:rPr>
              <w:t xml:space="preserve"> </w:t>
            </w:r>
            <w:r>
              <w:rPr>
                <w:sz w:val="14"/>
              </w:rPr>
              <w:t>рату;</w:t>
            </w:r>
          </w:p>
          <w:p w:rsidR="00E53F39" w:rsidRDefault="006408C0">
            <w:pPr>
              <w:pStyle w:val="TableParagraph"/>
              <w:numPr>
                <w:ilvl w:val="0"/>
                <w:numId w:val="1665"/>
              </w:numPr>
              <w:tabs>
                <w:tab w:val="left" w:pos="177"/>
              </w:tabs>
              <w:ind w:right="103"/>
              <w:rPr>
                <w:sz w:val="14"/>
              </w:rPr>
            </w:pPr>
            <w:r>
              <w:rPr>
                <w:sz w:val="14"/>
              </w:rPr>
              <w:t>објасни утицај развоја ваздухо- пловства на стратегију</w:t>
            </w:r>
            <w:r>
              <w:rPr>
                <w:spacing w:val="-22"/>
                <w:sz w:val="14"/>
              </w:rPr>
              <w:t xml:space="preserve"> </w:t>
            </w:r>
            <w:r>
              <w:rPr>
                <w:sz w:val="14"/>
              </w:rPr>
              <w:t>ратовања;</w:t>
            </w:r>
          </w:p>
          <w:p w:rsidR="00E53F39" w:rsidRDefault="006408C0">
            <w:pPr>
              <w:pStyle w:val="TableParagraph"/>
              <w:numPr>
                <w:ilvl w:val="0"/>
                <w:numId w:val="1665"/>
              </w:numPr>
              <w:tabs>
                <w:tab w:val="left" w:pos="177"/>
              </w:tabs>
              <w:ind w:right="296"/>
              <w:rPr>
                <w:sz w:val="14"/>
              </w:rPr>
            </w:pPr>
            <w:r>
              <w:rPr>
                <w:sz w:val="14"/>
              </w:rPr>
              <w:t>повеже утицај Првог</w:t>
            </w:r>
            <w:r>
              <w:rPr>
                <w:spacing w:val="-15"/>
                <w:sz w:val="14"/>
              </w:rPr>
              <w:t xml:space="preserve"> </w:t>
            </w:r>
            <w:r>
              <w:rPr>
                <w:sz w:val="14"/>
              </w:rPr>
              <w:t>светског рата на развој ваздухопловне индустрије;</w:t>
            </w:r>
          </w:p>
          <w:p w:rsidR="00E53F39" w:rsidRDefault="006408C0">
            <w:pPr>
              <w:pStyle w:val="TableParagraph"/>
              <w:numPr>
                <w:ilvl w:val="0"/>
                <w:numId w:val="1665"/>
              </w:numPr>
              <w:tabs>
                <w:tab w:val="left" w:pos="177"/>
              </w:tabs>
              <w:spacing w:line="237" w:lineRule="auto"/>
              <w:ind w:right="230"/>
              <w:rPr>
                <w:sz w:val="14"/>
              </w:rPr>
            </w:pPr>
            <w:r>
              <w:rPr>
                <w:sz w:val="14"/>
              </w:rPr>
              <w:t>објасни развој Српског војног ваздухопловства у Првом</w:t>
            </w:r>
            <w:r>
              <w:rPr>
                <w:spacing w:val="-20"/>
                <w:sz w:val="14"/>
              </w:rPr>
              <w:t xml:space="preserve"> </w:t>
            </w:r>
            <w:r>
              <w:rPr>
                <w:sz w:val="14"/>
              </w:rPr>
              <w:t xml:space="preserve">свет- </w:t>
            </w:r>
            <w:r>
              <w:rPr>
                <w:spacing w:val="-3"/>
                <w:sz w:val="14"/>
              </w:rPr>
              <w:t>ском</w:t>
            </w:r>
            <w:r>
              <w:rPr>
                <w:spacing w:val="-1"/>
                <w:sz w:val="14"/>
              </w:rPr>
              <w:t xml:space="preserve"> </w:t>
            </w:r>
            <w:r>
              <w:rPr>
                <w:sz w:val="14"/>
              </w:rPr>
              <w:t>рату;</w:t>
            </w:r>
          </w:p>
        </w:tc>
        <w:tc>
          <w:tcPr>
            <w:tcW w:w="2551" w:type="dxa"/>
          </w:tcPr>
          <w:p w:rsidR="00E53F39" w:rsidRDefault="006408C0">
            <w:pPr>
              <w:pStyle w:val="TableParagraph"/>
              <w:numPr>
                <w:ilvl w:val="0"/>
                <w:numId w:val="1664"/>
              </w:numPr>
              <w:tabs>
                <w:tab w:val="left" w:pos="176"/>
              </w:tabs>
              <w:spacing w:before="21"/>
              <w:ind w:right="331" w:hanging="119"/>
              <w:rPr>
                <w:sz w:val="14"/>
              </w:rPr>
            </w:pPr>
            <w:r>
              <w:rPr>
                <w:sz w:val="14"/>
              </w:rPr>
              <w:t>Авион као ново оружје</w:t>
            </w:r>
            <w:r>
              <w:rPr>
                <w:spacing w:val="-19"/>
                <w:sz w:val="14"/>
              </w:rPr>
              <w:t xml:space="preserve"> </w:t>
            </w:r>
            <w:r>
              <w:rPr>
                <w:sz w:val="14"/>
              </w:rPr>
              <w:t>(извиђачи, ловци,</w:t>
            </w:r>
            <w:r>
              <w:rPr>
                <w:spacing w:val="-2"/>
                <w:sz w:val="14"/>
              </w:rPr>
              <w:t xml:space="preserve"> </w:t>
            </w:r>
            <w:r>
              <w:rPr>
                <w:sz w:val="14"/>
              </w:rPr>
              <w:t>бомбардери).</w:t>
            </w:r>
          </w:p>
          <w:p w:rsidR="00E53F39" w:rsidRDefault="006408C0">
            <w:pPr>
              <w:pStyle w:val="TableParagraph"/>
              <w:numPr>
                <w:ilvl w:val="0"/>
                <w:numId w:val="1664"/>
              </w:numPr>
              <w:tabs>
                <w:tab w:val="left" w:pos="176"/>
              </w:tabs>
              <w:spacing w:line="159" w:lineRule="exact"/>
              <w:ind w:hanging="119"/>
              <w:rPr>
                <w:sz w:val="14"/>
              </w:rPr>
            </w:pPr>
            <w:r>
              <w:rPr>
                <w:sz w:val="14"/>
              </w:rPr>
              <w:t>Први двобоји – почетак рата у</w:t>
            </w:r>
            <w:r>
              <w:rPr>
                <w:spacing w:val="-10"/>
                <w:sz w:val="14"/>
              </w:rPr>
              <w:t xml:space="preserve"> </w:t>
            </w:r>
            <w:r>
              <w:rPr>
                <w:spacing w:val="-4"/>
                <w:sz w:val="14"/>
              </w:rPr>
              <w:t>ваздуху.</w:t>
            </w:r>
          </w:p>
          <w:p w:rsidR="00E53F39" w:rsidRDefault="006408C0">
            <w:pPr>
              <w:pStyle w:val="TableParagraph"/>
              <w:numPr>
                <w:ilvl w:val="0"/>
                <w:numId w:val="1664"/>
              </w:numPr>
              <w:tabs>
                <w:tab w:val="left" w:pos="176"/>
              </w:tabs>
              <w:ind w:right="444" w:hanging="119"/>
              <w:rPr>
                <w:sz w:val="14"/>
              </w:rPr>
            </w:pPr>
            <w:r>
              <w:rPr>
                <w:sz w:val="14"/>
              </w:rPr>
              <w:t>Српско војно ваздухопло</w:t>
            </w:r>
            <w:r>
              <w:rPr>
                <w:sz w:val="14"/>
              </w:rPr>
              <w:t>вство</w:t>
            </w:r>
            <w:r>
              <w:rPr>
                <w:spacing w:val="-21"/>
                <w:sz w:val="14"/>
              </w:rPr>
              <w:t xml:space="preserve"> </w:t>
            </w:r>
            <w:r>
              <w:rPr>
                <w:sz w:val="14"/>
              </w:rPr>
              <w:t>у Првом светском</w:t>
            </w:r>
            <w:r>
              <w:rPr>
                <w:spacing w:val="-2"/>
                <w:sz w:val="14"/>
              </w:rPr>
              <w:t xml:space="preserve"> </w:t>
            </w:r>
            <w:r>
              <w:rPr>
                <w:spacing w:val="-5"/>
                <w:sz w:val="14"/>
              </w:rPr>
              <w:t>рату.</w:t>
            </w:r>
          </w:p>
          <w:p w:rsidR="00E53F39" w:rsidRDefault="006408C0">
            <w:pPr>
              <w:pStyle w:val="TableParagraph"/>
              <w:numPr>
                <w:ilvl w:val="0"/>
                <w:numId w:val="1664"/>
              </w:numPr>
              <w:tabs>
                <w:tab w:val="left" w:pos="176"/>
              </w:tabs>
              <w:ind w:right="44" w:hanging="119"/>
              <w:jc w:val="both"/>
              <w:rPr>
                <w:sz w:val="14"/>
              </w:rPr>
            </w:pPr>
            <w:r>
              <w:rPr>
                <w:sz w:val="14"/>
              </w:rPr>
              <w:t>Утицај</w:t>
            </w:r>
            <w:r>
              <w:rPr>
                <w:spacing w:val="-6"/>
                <w:sz w:val="14"/>
              </w:rPr>
              <w:t xml:space="preserve"> </w:t>
            </w:r>
            <w:r>
              <w:rPr>
                <w:sz w:val="14"/>
              </w:rPr>
              <w:t>Првог</w:t>
            </w:r>
            <w:r>
              <w:rPr>
                <w:spacing w:val="-6"/>
                <w:sz w:val="14"/>
              </w:rPr>
              <w:t xml:space="preserve"> </w:t>
            </w:r>
            <w:r>
              <w:rPr>
                <w:sz w:val="14"/>
              </w:rPr>
              <w:t>светског</w:t>
            </w:r>
            <w:r>
              <w:rPr>
                <w:spacing w:val="-6"/>
                <w:sz w:val="14"/>
              </w:rPr>
              <w:t xml:space="preserve"> </w:t>
            </w:r>
            <w:r>
              <w:rPr>
                <w:sz w:val="14"/>
              </w:rPr>
              <w:t>рата</w:t>
            </w:r>
            <w:r>
              <w:rPr>
                <w:spacing w:val="-6"/>
                <w:sz w:val="14"/>
              </w:rPr>
              <w:t xml:space="preserve"> </w:t>
            </w:r>
            <w:r>
              <w:rPr>
                <w:sz w:val="14"/>
              </w:rPr>
              <w:t>на</w:t>
            </w:r>
            <w:r>
              <w:rPr>
                <w:spacing w:val="-6"/>
                <w:sz w:val="14"/>
              </w:rPr>
              <w:t xml:space="preserve"> </w:t>
            </w:r>
            <w:r>
              <w:rPr>
                <w:sz w:val="14"/>
              </w:rPr>
              <w:t>убрзани развој ваздухопловства и</w:t>
            </w:r>
            <w:r>
              <w:rPr>
                <w:spacing w:val="-24"/>
                <w:sz w:val="14"/>
              </w:rPr>
              <w:t xml:space="preserve"> </w:t>
            </w:r>
            <w:r>
              <w:rPr>
                <w:sz w:val="14"/>
              </w:rPr>
              <w:t>ваздухоплов- не</w:t>
            </w:r>
            <w:r>
              <w:rPr>
                <w:spacing w:val="-2"/>
                <w:sz w:val="14"/>
              </w:rPr>
              <w:t xml:space="preserve"> </w:t>
            </w:r>
            <w:r>
              <w:rPr>
                <w:sz w:val="14"/>
              </w:rPr>
              <w:t>индустрије.</w:t>
            </w:r>
          </w:p>
        </w:tc>
        <w:tc>
          <w:tcPr>
            <w:tcW w:w="2551" w:type="dxa"/>
            <w:vMerge/>
            <w:tcBorders>
              <w:top w:val="nil"/>
            </w:tcBorders>
          </w:tcPr>
          <w:p w:rsidR="00E53F39" w:rsidRDefault="00E53F39">
            <w:pPr>
              <w:rPr>
                <w:sz w:val="2"/>
                <w:szCs w:val="2"/>
              </w:rPr>
            </w:pPr>
          </w:p>
        </w:tc>
      </w:tr>
    </w:tbl>
    <w:p w:rsidR="00E53F39" w:rsidRDefault="00E53F39">
      <w:pPr>
        <w:rPr>
          <w:sz w:val="2"/>
          <w:szCs w:val="2"/>
        </w:rPr>
        <w:sectPr w:rsidR="00E53F39">
          <w:pgSz w:w="11910" w:h="15740"/>
          <w:pgMar w:top="180" w:right="56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3080"/>
        </w:trPr>
        <w:tc>
          <w:tcPr>
            <w:tcW w:w="1474" w:type="dxa"/>
          </w:tcPr>
          <w:p w:rsidR="00E53F39" w:rsidRDefault="006408C0">
            <w:pPr>
              <w:pStyle w:val="TableParagraph"/>
              <w:spacing w:before="18"/>
              <w:ind w:left="56" w:firstLine="0"/>
              <w:rPr>
                <w:sz w:val="14"/>
              </w:rPr>
            </w:pPr>
            <w:r>
              <w:rPr>
                <w:sz w:val="14"/>
              </w:rPr>
              <w:lastRenderedPageBreak/>
              <w:t>Развој ваздухоплов- ства у међуратном периоду 1918–1939.</w:t>
            </w:r>
          </w:p>
        </w:tc>
        <w:tc>
          <w:tcPr>
            <w:tcW w:w="1701" w:type="dxa"/>
          </w:tcPr>
          <w:p w:rsidR="00E53F39" w:rsidRDefault="006408C0">
            <w:pPr>
              <w:pStyle w:val="TableParagraph"/>
              <w:numPr>
                <w:ilvl w:val="0"/>
                <w:numId w:val="1663"/>
              </w:numPr>
              <w:tabs>
                <w:tab w:val="left" w:pos="177"/>
              </w:tabs>
              <w:spacing w:before="18"/>
              <w:ind w:right="154"/>
              <w:rPr>
                <w:sz w:val="14"/>
              </w:rPr>
            </w:pPr>
            <w:r>
              <w:rPr>
                <w:sz w:val="14"/>
              </w:rPr>
              <w:t>Стицање основних знања о повећању зна- чаја ваздухопловства</w:t>
            </w:r>
            <w:r>
              <w:rPr>
                <w:spacing w:val="-14"/>
                <w:sz w:val="14"/>
              </w:rPr>
              <w:t xml:space="preserve"> </w:t>
            </w:r>
            <w:r>
              <w:rPr>
                <w:sz w:val="14"/>
              </w:rPr>
              <w:t>у мирнодопске</w:t>
            </w:r>
            <w:r>
              <w:rPr>
                <w:spacing w:val="-2"/>
                <w:sz w:val="14"/>
              </w:rPr>
              <w:t xml:space="preserve"> </w:t>
            </w:r>
            <w:r>
              <w:rPr>
                <w:sz w:val="14"/>
              </w:rPr>
              <w:t>сврхе.</w:t>
            </w:r>
          </w:p>
        </w:tc>
        <w:tc>
          <w:tcPr>
            <w:tcW w:w="2268" w:type="dxa"/>
          </w:tcPr>
          <w:p w:rsidR="00E53F39" w:rsidRDefault="006408C0">
            <w:pPr>
              <w:pStyle w:val="TableParagraph"/>
              <w:numPr>
                <w:ilvl w:val="0"/>
                <w:numId w:val="1662"/>
              </w:numPr>
              <w:tabs>
                <w:tab w:val="left" w:pos="177"/>
              </w:tabs>
              <w:spacing w:before="18"/>
              <w:ind w:right="229"/>
              <w:rPr>
                <w:sz w:val="14"/>
              </w:rPr>
            </w:pPr>
            <w:r>
              <w:rPr>
                <w:sz w:val="14"/>
              </w:rPr>
              <w:t>објасни значај развоја</w:t>
            </w:r>
            <w:r>
              <w:rPr>
                <w:spacing w:val="-19"/>
                <w:sz w:val="14"/>
              </w:rPr>
              <w:t xml:space="preserve"> </w:t>
            </w:r>
            <w:r>
              <w:rPr>
                <w:sz w:val="14"/>
              </w:rPr>
              <w:t>ваздухо- пловства у мирнодопске</w:t>
            </w:r>
            <w:r>
              <w:rPr>
                <w:spacing w:val="-18"/>
                <w:sz w:val="14"/>
              </w:rPr>
              <w:t xml:space="preserve"> </w:t>
            </w:r>
            <w:r>
              <w:rPr>
                <w:sz w:val="14"/>
              </w:rPr>
              <w:t>сврхе;</w:t>
            </w:r>
          </w:p>
          <w:p w:rsidR="00E53F39" w:rsidRDefault="006408C0">
            <w:pPr>
              <w:pStyle w:val="TableParagraph"/>
              <w:numPr>
                <w:ilvl w:val="0"/>
                <w:numId w:val="1662"/>
              </w:numPr>
              <w:tabs>
                <w:tab w:val="left" w:pos="177"/>
              </w:tabs>
              <w:ind w:right="176"/>
              <w:rPr>
                <w:sz w:val="14"/>
              </w:rPr>
            </w:pPr>
            <w:r>
              <w:rPr>
                <w:sz w:val="14"/>
              </w:rPr>
              <w:t>наведе крупна достигнућа у развоју ваздухопловства</w:t>
            </w:r>
            <w:r>
              <w:rPr>
                <w:spacing w:val="-18"/>
                <w:sz w:val="14"/>
              </w:rPr>
              <w:t xml:space="preserve"> </w:t>
            </w:r>
            <w:r>
              <w:rPr>
                <w:sz w:val="14"/>
              </w:rPr>
              <w:t>између два светска</w:t>
            </w:r>
            <w:r>
              <w:rPr>
                <w:spacing w:val="-1"/>
                <w:sz w:val="14"/>
              </w:rPr>
              <w:t xml:space="preserve"> </w:t>
            </w:r>
            <w:r>
              <w:rPr>
                <w:sz w:val="14"/>
              </w:rPr>
              <w:t>рата;</w:t>
            </w:r>
          </w:p>
          <w:p w:rsidR="00E53F39" w:rsidRDefault="006408C0">
            <w:pPr>
              <w:pStyle w:val="TableParagraph"/>
              <w:numPr>
                <w:ilvl w:val="0"/>
                <w:numId w:val="1662"/>
              </w:numPr>
              <w:tabs>
                <w:tab w:val="left" w:pos="177"/>
              </w:tabs>
              <w:spacing w:line="237" w:lineRule="auto"/>
              <w:ind w:right="242"/>
              <w:rPr>
                <w:sz w:val="14"/>
              </w:rPr>
            </w:pPr>
            <w:r>
              <w:rPr>
                <w:sz w:val="14"/>
              </w:rPr>
              <w:t>уочи повезаност развоја</w:t>
            </w:r>
            <w:r>
              <w:rPr>
                <w:spacing w:val="-15"/>
                <w:sz w:val="14"/>
              </w:rPr>
              <w:t xml:space="preserve"> </w:t>
            </w:r>
            <w:r>
              <w:rPr>
                <w:sz w:val="14"/>
              </w:rPr>
              <w:t>вазду- хопловства и успостављања ваздушног</w:t>
            </w:r>
            <w:r>
              <w:rPr>
                <w:spacing w:val="-1"/>
                <w:sz w:val="14"/>
              </w:rPr>
              <w:t xml:space="preserve"> </w:t>
            </w:r>
            <w:r>
              <w:rPr>
                <w:sz w:val="14"/>
              </w:rPr>
              <w:t>саобраћаја;</w:t>
            </w:r>
          </w:p>
          <w:p w:rsidR="00E53F39" w:rsidRDefault="006408C0">
            <w:pPr>
              <w:pStyle w:val="TableParagraph"/>
              <w:numPr>
                <w:ilvl w:val="0"/>
                <w:numId w:val="1662"/>
              </w:numPr>
              <w:tabs>
                <w:tab w:val="left" w:pos="177"/>
              </w:tabs>
              <w:ind w:right="167"/>
              <w:rPr>
                <w:sz w:val="14"/>
              </w:rPr>
            </w:pPr>
            <w:r>
              <w:rPr>
                <w:sz w:val="14"/>
              </w:rPr>
              <w:t>наведе карактеристике развоја ваздухопловства и</w:t>
            </w:r>
            <w:r>
              <w:rPr>
                <w:spacing w:val="-24"/>
                <w:sz w:val="14"/>
              </w:rPr>
              <w:t xml:space="preserve"> </w:t>
            </w:r>
            <w:r>
              <w:rPr>
                <w:sz w:val="14"/>
              </w:rPr>
              <w:t>ваздухоплов- не индустрије у Краљевини Југославији;</w:t>
            </w:r>
          </w:p>
          <w:p w:rsidR="00E53F39" w:rsidRDefault="006408C0">
            <w:pPr>
              <w:pStyle w:val="TableParagraph"/>
              <w:numPr>
                <w:ilvl w:val="0"/>
                <w:numId w:val="1662"/>
              </w:numPr>
              <w:tabs>
                <w:tab w:val="left" w:pos="177"/>
              </w:tabs>
              <w:spacing w:line="237" w:lineRule="auto"/>
              <w:ind w:right="383"/>
              <w:rPr>
                <w:sz w:val="14"/>
              </w:rPr>
            </w:pPr>
            <w:r>
              <w:rPr>
                <w:sz w:val="14"/>
              </w:rPr>
              <w:t>објасни значај развоја</w:t>
            </w:r>
            <w:r>
              <w:rPr>
                <w:spacing w:val="-14"/>
                <w:sz w:val="14"/>
              </w:rPr>
              <w:t xml:space="preserve"> </w:t>
            </w:r>
            <w:r>
              <w:rPr>
                <w:sz w:val="14"/>
              </w:rPr>
              <w:t>првих млазних</w:t>
            </w:r>
            <w:r>
              <w:rPr>
                <w:spacing w:val="-1"/>
                <w:sz w:val="14"/>
              </w:rPr>
              <w:t xml:space="preserve"> </w:t>
            </w:r>
            <w:r>
              <w:rPr>
                <w:sz w:val="14"/>
              </w:rPr>
              <w:t>мотора;</w:t>
            </w:r>
          </w:p>
          <w:p w:rsidR="00E53F39" w:rsidRDefault="006408C0">
            <w:pPr>
              <w:pStyle w:val="TableParagraph"/>
              <w:numPr>
                <w:ilvl w:val="0"/>
                <w:numId w:val="1662"/>
              </w:numPr>
              <w:tabs>
                <w:tab w:val="left" w:pos="177"/>
              </w:tabs>
              <w:ind w:right="152"/>
              <w:rPr>
                <w:sz w:val="14"/>
              </w:rPr>
            </w:pPr>
            <w:r>
              <w:rPr>
                <w:sz w:val="14"/>
              </w:rPr>
              <w:t>разуме</w:t>
            </w:r>
            <w:r>
              <w:rPr>
                <w:spacing w:val="-8"/>
                <w:sz w:val="14"/>
              </w:rPr>
              <w:t xml:space="preserve"> </w:t>
            </w:r>
            <w:r>
              <w:rPr>
                <w:sz w:val="14"/>
              </w:rPr>
              <w:t>појаву</w:t>
            </w:r>
            <w:r>
              <w:rPr>
                <w:spacing w:val="-8"/>
                <w:sz w:val="14"/>
              </w:rPr>
              <w:t xml:space="preserve"> </w:t>
            </w:r>
            <w:r>
              <w:rPr>
                <w:sz w:val="14"/>
              </w:rPr>
              <w:t>аутожира</w:t>
            </w:r>
            <w:r>
              <w:rPr>
                <w:spacing w:val="-8"/>
                <w:sz w:val="14"/>
              </w:rPr>
              <w:t xml:space="preserve"> </w:t>
            </w:r>
            <w:r>
              <w:rPr>
                <w:sz w:val="14"/>
              </w:rPr>
              <w:t>као</w:t>
            </w:r>
            <w:r>
              <w:rPr>
                <w:spacing w:val="-8"/>
                <w:sz w:val="14"/>
              </w:rPr>
              <w:t xml:space="preserve"> </w:t>
            </w:r>
            <w:r>
              <w:rPr>
                <w:sz w:val="14"/>
              </w:rPr>
              <w:t>пре- тече првих</w:t>
            </w:r>
            <w:r>
              <w:rPr>
                <w:spacing w:val="-4"/>
                <w:sz w:val="14"/>
              </w:rPr>
              <w:t xml:space="preserve"> </w:t>
            </w:r>
            <w:r>
              <w:rPr>
                <w:sz w:val="14"/>
              </w:rPr>
              <w:t>хеликоптера;</w:t>
            </w:r>
          </w:p>
          <w:p w:rsidR="00E53F39" w:rsidRDefault="006408C0">
            <w:pPr>
              <w:pStyle w:val="TableParagraph"/>
              <w:numPr>
                <w:ilvl w:val="0"/>
                <w:numId w:val="1662"/>
              </w:numPr>
              <w:tabs>
                <w:tab w:val="left" w:pos="177"/>
              </w:tabs>
              <w:ind w:right="194"/>
              <w:rPr>
                <w:sz w:val="14"/>
              </w:rPr>
            </w:pPr>
            <w:r>
              <w:rPr>
                <w:sz w:val="14"/>
              </w:rPr>
              <w:t>објасни зашто је период</w:t>
            </w:r>
            <w:r>
              <w:rPr>
                <w:spacing w:val="-17"/>
                <w:sz w:val="14"/>
              </w:rPr>
              <w:t xml:space="preserve"> </w:t>
            </w:r>
            <w:r>
              <w:rPr>
                <w:sz w:val="14"/>
              </w:rPr>
              <w:t>између два светска рата „златна ера ваздухопловства”;</w:t>
            </w:r>
          </w:p>
        </w:tc>
        <w:tc>
          <w:tcPr>
            <w:tcW w:w="2551" w:type="dxa"/>
          </w:tcPr>
          <w:p w:rsidR="00E53F39" w:rsidRDefault="006408C0">
            <w:pPr>
              <w:pStyle w:val="TableParagraph"/>
              <w:numPr>
                <w:ilvl w:val="0"/>
                <w:numId w:val="1661"/>
              </w:numPr>
              <w:tabs>
                <w:tab w:val="left" w:pos="176"/>
              </w:tabs>
              <w:spacing w:before="18" w:line="161" w:lineRule="exact"/>
              <w:ind w:hanging="119"/>
              <w:rPr>
                <w:sz w:val="14"/>
              </w:rPr>
            </w:pPr>
            <w:r>
              <w:rPr>
                <w:sz w:val="14"/>
              </w:rPr>
              <w:t>Успостављање ваздушног</w:t>
            </w:r>
            <w:r>
              <w:rPr>
                <w:spacing w:val="-7"/>
                <w:sz w:val="14"/>
              </w:rPr>
              <w:t xml:space="preserve"> </w:t>
            </w:r>
            <w:r>
              <w:rPr>
                <w:sz w:val="14"/>
              </w:rPr>
              <w:t>саобраћаја.</w:t>
            </w:r>
          </w:p>
          <w:p w:rsidR="00E53F39" w:rsidRDefault="006408C0">
            <w:pPr>
              <w:pStyle w:val="TableParagraph"/>
              <w:numPr>
                <w:ilvl w:val="0"/>
                <w:numId w:val="1661"/>
              </w:numPr>
              <w:tabs>
                <w:tab w:val="left" w:pos="176"/>
              </w:tabs>
              <w:spacing w:line="160" w:lineRule="exact"/>
              <w:ind w:hanging="119"/>
              <w:rPr>
                <w:sz w:val="14"/>
              </w:rPr>
            </w:pPr>
            <w:r>
              <w:rPr>
                <w:sz w:val="14"/>
              </w:rPr>
              <w:t>Први прекоокеански</w:t>
            </w:r>
            <w:r>
              <w:rPr>
                <w:spacing w:val="-3"/>
                <w:sz w:val="14"/>
              </w:rPr>
              <w:t xml:space="preserve"> </w:t>
            </w:r>
            <w:r>
              <w:rPr>
                <w:sz w:val="14"/>
              </w:rPr>
              <w:t>летови.</w:t>
            </w:r>
          </w:p>
          <w:p w:rsidR="00E53F39" w:rsidRDefault="006408C0">
            <w:pPr>
              <w:pStyle w:val="TableParagraph"/>
              <w:numPr>
                <w:ilvl w:val="0"/>
                <w:numId w:val="1661"/>
              </w:numPr>
              <w:tabs>
                <w:tab w:val="left" w:pos="176"/>
              </w:tabs>
              <w:ind w:right="127" w:hanging="119"/>
              <w:rPr>
                <w:sz w:val="14"/>
              </w:rPr>
            </w:pPr>
            <w:r>
              <w:rPr>
                <w:sz w:val="14"/>
              </w:rPr>
              <w:t xml:space="preserve">Падобранство (потреба, </w:t>
            </w:r>
            <w:r>
              <w:rPr>
                <w:spacing w:val="-3"/>
                <w:sz w:val="14"/>
              </w:rPr>
              <w:t xml:space="preserve">спорт, </w:t>
            </w:r>
            <w:r>
              <w:rPr>
                <w:sz w:val="14"/>
              </w:rPr>
              <w:t>темељ нових родова</w:t>
            </w:r>
            <w:r>
              <w:rPr>
                <w:spacing w:val="-2"/>
                <w:sz w:val="14"/>
              </w:rPr>
              <w:t xml:space="preserve"> </w:t>
            </w:r>
            <w:r>
              <w:rPr>
                <w:sz w:val="14"/>
              </w:rPr>
              <w:t>војске).</w:t>
            </w:r>
          </w:p>
          <w:p w:rsidR="00E53F39" w:rsidRDefault="006408C0">
            <w:pPr>
              <w:pStyle w:val="TableParagraph"/>
              <w:numPr>
                <w:ilvl w:val="0"/>
                <w:numId w:val="1661"/>
              </w:numPr>
              <w:tabs>
                <w:tab w:val="left" w:pos="176"/>
              </w:tabs>
              <w:spacing w:line="159" w:lineRule="exact"/>
              <w:ind w:hanging="119"/>
              <w:rPr>
                <w:sz w:val="14"/>
              </w:rPr>
            </w:pPr>
            <w:r>
              <w:rPr>
                <w:sz w:val="14"/>
              </w:rPr>
              <w:t>Аутожир – претеча</w:t>
            </w:r>
            <w:r>
              <w:rPr>
                <w:spacing w:val="-7"/>
                <w:sz w:val="14"/>
              </w:rPr>
              <w:t xml:space="preserve"> </w:t>
            </w:r>
            <w:r>
              <w:rPr>
                <w:sz w:val="14"/>
              </w:rPr>
              <w:t>хеликоптера.</w:t>
            </w:r>
          </w:p>
          <w:p w:rsidR="00E53F39" w:rsidRDefault="006408C0">
            <w:pPr>
              <w:pStyle w:val="TableParagraph"/>
              <w:numPr>
                <w:ilvl w:val="0"/>
                <w:numId w:val="1661"/>
              </w:numPr>
              <w:tabs>
                <w:tab w:val="left" w:pos="176"/>
              </w:tabs>
              <w:ind w:right="153" w:hanging="119"/>
              <w:rPr>
                <w:sz w:val="14"/>
              </w:rPr>
            </w:pPr>
            <w:r>
              <w:rPr>
                <w:sz w:val="14"/>
              </w:rPr>
              <w:t>Развој ваздухопловства у</w:t>
            </w:r>
            <w:r>
              <w:rPr>
                <w:spacing w:val="-17"/>
                <w:sz w:val="14"/>
              </w:rPr>
              <w:t xml:space="preserve"> </w:t>
            </w:r>
            <w:r>
              <w:rPr>
                <w:sz w:val="14"/>
              </w:rPr>
              <w:t>Краљевини Југославији.</w:t>
            </w:r>
          </w:p>
          <w:p w:rsidR="00E53F39" w:rsidRDefault="006408C0">
            <w:pPr>
              <w:pStyle w:val="TableParagraph"/>
              <w:numPr>
                <w:ilvl w:val="0"/>
                <w:numId w:val="1661"/>
              </w:numPr>
              <w:tabs>
                <w:tab w:val="left" w:pos="176"/>
              </w:tabs>
              <w:ind w:right="181" w:hanging="119"/>
              <w:rPr>
                <w:sz w:val="14"/>
              </w:rPr>
            </w:pPr>
            <w:r>
              <w:rPr>
                <w:sz w:val="14"/>
              </w:rPr>
              <w:t>Зачеци југословенске</w:t>
            </w:r>
            <w:r>
              <w:rPr>
                <w:spacing w:val="-21"/>
                <w:sz w:val="14"/>
              </w:rPr>
              <w:t xml:space="preserve"> </w:t>
            </w:r>
            <w:r>
              <w:rPr>
                <w:sz w:val="14"/>
              </w:rPr>
              <w:t>ваздухопловне индустрије.</w:t>
            </w:r>
          </w:p>
          <w:p w:rsidR="00E53F39" w:rsidRDefault="006408C0">
            <w:pPr>
              <w:pStyle w:val="TableParagraph"/>
              <w:numPr>
                <w:ilvl w:val="0"/>
                <w:numId w:val="1661"/>
              </w:numPr>
              <w:tabs>
                <w:tab w:val="left" w:pos="176"/>
              </w:tabs>
              <w:ind w:right="69" w:hanging="119"/>
              <w:rPr>
                <w:sz w:val="14"/>
              </w:rPr>
            </w:pPr>
            <w:r>
              <w:rPr>
                <w:sz w:val="14"/>
              </w:rPr>
              <w:t>Трагедија ,,Hindenburg-а” – тужан</w:t>
            </w:r>
            <w:r>
              <w:rPr>
                <w:spacing w:val="-17"/>
                <w:sz w:val="14"/>
              </w:rPr>
              <w:t xml:space="preserve"> </w:t>
            </w:r>
            <w:r>
              <w:rPr>
                <w:sz w:val="14"/>
              </w:rPr>
              <w:t>крај велике ере</w:t>
            </w:r>
            <w:r>
              <w:rPr>
                <w:spacing w:val="-1"/>
                <w:sz w:val="14"/>
              </w:rPr>
              <w:t xml:space="preserve"> </w:t>
            </w:r>
            <w:r>
              <w:rPr>
                <w:sz w:val="14"/>
              </w:rPr>
              <w:t>дирижабла.</w:t>
            </w:r>
          </w:p>
          <w:p w:rsidR="00E53F39" w:rsidRDefault="006408C0">
            <w:pPr>
              <w:pStyle w:val="TableParagraph"/>
              <w:numPr>
                <w:ilvl w:val="0"/>
                <w:numId w:val="1661"/>
              </w:numPr>
              <w:tabs>
                <w:tab w:val="left" w:pos="176"/>
              </w:tabs>
              <w:ind w:right="156" w:hanging="119"/>
              <w:rPr>
                <w:sz w:val="14"/>
              </w:rPr>
            </w:pPr>
            <w:r>
              <w:rPr>
                <w:sz w:val="14"/>
              </w:rPr>
              <w:t>Први летови авиона на млазни</w:t>
            </w:r>
            <w:r>
              <w:rPr>
                <w:spacing w:val="-15"/>
                <w:sz w:val="14"/>
              </w:rPr>
              <w:t xml:space="preserve"> </w:t>
            </w:r>
            <w:r>
              <w:rPr>
                <w:sz w:val="14"/>
              </w:rPr>
              <w:t>погон (наговештај нове</w:t>
            </w:r>
            <w:r>
              <w:rPr>
                <w:spacing w:val="-1"/>
                <w:sz w:val="14"/>
              </w:rPr>
              <w:t xml:space="preserve"> </w:t>
            </w:r>
            <w:r>
              <w:rPr>
                <w:sz w:val="14"/>
              </w:rPr>
              <w:t>ере).</w:t>
            </w:r>
          </w:p>
        </w:tc>
        <w:tc>
          <w:tcPr>
            <w:tcW w:w="2551" w:type="dxa"/>
            <w:vMerge w:val="restart"/>
          </w:tcPr>
          <w:p w:rsidR="00E53F39" w:rsidRDefault="00E53F39">
            <w:pPr>
              <w:pStyle w:val="TableParagraph"/>
              <w:ind w:left="0" w:firstLine="0"/>
              <w:rPr>
                <w:sz w:val="14"/>
              </w:rPr>
            </w:pPr>
          </w:p>
        </w:tc>
      </w:tr>
      <w:tr w:rsidR="00E53F39">
        <w:trPr>
          <w:trHeight w:val="3560"/>
        </w:trPr>
        <w:tc>
          <w:tcPr>
            <w:tcW w:w="1474" w:type="dxa"/>
          </w:tcPr>
          <w:p w:rsidR="00E53F39" w:rsidRDefault="006408C0">
            <w:pPr>
              <w:pStyle w:val="TableParagraph"/>
              <w:spacing w:before="18"/>
              <w:ind w:left="56" w:firstLine="0"/>
              <w:rPr>
                <w:sz w:val="14"/>
              </w:rPr>
            </w:pPr>
            <w:r>
              <w:rPr>
                <w:sz w:val="14"/>
              </w:rPr>
              <w:t>Ваздухопловство у Другом светском рату</w:t>
            </w:r>
          </w:p>
        </w:tc>
        <w:tc>
          <w:tcPr>
            <w:tcW w:w="1701" w:type="dxa"/>
          </w:tcPr>
          <w:p w:rsidR="00E53F39" w:rsidRDefault="006408C0">
            <w:pPr>
              <w:pStyle w:val="TableParagraph"/>
              <w:numPr>
                <w:ilvl w:val="0"/>
                <w:numId w:val="1660"/>
              </w:numPr>
              <w:tabs>
                <w:tab w:val="left" w:pos="177"/>
              </w:tabs>
              <w:spacing w:before="18"/>
              <w:ind w:right="189"/>
              <w:rPr>
                <w:sz w:val="14"/>
              </w:rPr>
            </w:pPr>
            <w:r>
              <w:rPr>
                <w:sz w:val="14"/>
              </w:rPr>
              <w:t>Упознавање са</w:t>
            </w:r>
            <w:r>
              <w:rPr>
                <w:spacing w:val="-15"/>
                <w:sz w:val="14"/>
              </w:rPr>
              <w:t xml:space="preserve"> </w:t>
            </w:r>
            <w:r>
              <w:rPr>
                <w:spacing w:val="-3"/>
                <w:sz w:val="14"/>
              </w:rPr>
              <w:t xml:space="preserve">улогом </w:t>
            </w:r>
            <w:r>
              <w:rPr>
                <w:sz w:val="14"/>
              </w:rPr>
              <w:t xml:space="preserve">ваздушних снага у новим ратним страте- гијама </w:t>
            </w:r>
            <w:r>
              <w:rPr>
                <w:spacing w:val="-3"/>
                <w:sz w:val="14"/>
              </w:rPr>
              <w:t xml:space="preserve">током </w:t>
            </w:r>
            <w:r>
              <w:rPr>
                <w:sz w:val="14"/>
              </w:rPr>
              <w:t>Другог светског</w:t>
            </w:r>
            <w:r>
              <w:rPr>
                <w:spacing w:val="-1"/>
                <w:sz w:val="14"/>
              </w:rPr>
              <w:t xml:space="preserve"> </w:t>
            </w:r>
            <w:r>
              <w:rPr>
                <w:sz w:val="14"/>
              </w:rPr>
              <w:t>рата.</w:t>
            </w:r>
          </w:p>
        </w:tc>
        <w:tc>
          <w:tcPr>
            <w:tcW w:w="2268" w:type="dxa"/>
          </w:tcPr>
          <w:p w:rsidR="00E53F39" w:rsidRDefault="006408C0">
            <w:pPr>
              <w:pStyle w:val="TableParagraph"/>
              <w:numPr>
                <w:ilvl w:val="0"/>
                <w:numId w:val="1659"/>
              </w:numPr>
              <w:tabs>
                <w:tab w:val="left" w:pos="177"/>
              </w:tabs>
              <w:spacing w:before="19"/>
              <w:ind w:right="222"/>
              <w:rPr>
                <w:sz w:val="14"/>
              </w:rPr>
            </w:pPr>
            <w:r>
              <w:rPr>
                <w:sz w:val="14"/>
              </w:rPr>
              <w:t>објасни утицај нових технич- ко-технолошких достигнућа</w:t>
            </w:r>
            <w:r>
              <w:rPr>
                <w:spacing w:val="-15"/>
                <w:sz w:val="14"/>
              </w:rPr>
              <w:t xml:space="preserve"> </w:t>
            </w:r>
            <w:r>
              <w:rPr>
                <w:sz w:val="14"/>
              </w:rPr>
              <w:t xml:space="preserve">на развој ваздухопловства </w:t>
            </w:r>
            <w:r>
              <w:rPr>
                <w:spacing w:val="-3"/>
                <w:sz w:val="14"/>
              </w:rPr>
              <w:t xml:space="preserve">током </w:t>
            </w:r>
            <w:r>
              <w:rPr>
                <w:sz w:val="14"/>
              </w:rPr>
              <w:t>Другог светског</w:t>
            </w:r>
            <w:r>
              <w:rPr>
                <w:spacing w:val="-2"/>
                <w:sz w:val="14"/>
              </w:rPr>
              <w:t xml:space="preserve"> </w:t>
            </w:r>
            <w:r>
              <w:rPr>
                <w:sz w:val="14"/>
              </w:rPr>
              <w:t>рата;</w:t>
            </w:r>
          </w:p>
          <w:p w:rsidR="00E53F39" w:rsidRDefault="006408C0">
            <w:pPr>
              <w:pStyle w:val="TableParagraph"/>
              <w:numPr>
                <w:ilvl w:val="0"/>
                <w:numId w:val="1659"/>
              </w:numPr>
              <w:tabs>
                <w:tab w:val="left" w:pos="177"/>
              </w:tabs>
              <w:spacing w:line="237" w:lineRule="auto"/>
              <w:ind w:right="234"/>
              <w:rPr>
                <w:sz w:val="14"/>
              </w:rPr>
            </w:pPr>
            <w:r>
              <w:rPr>
                <w:sz w:val="14"/>
              </w:rPr>
              <w:t>повеже развој</w:t>
            </w:r>
            <w:r>
              <w:rPr>
                <w:spacing w:val="-19"/>
                <w:sz w:val="14"/>
              </w:rPr>
              <w:t xml:space="preserve"> </w:t>
            </w:r>
            <w:r>
              <w:rPr>
                <w:sz w:val="14"/>
              </w:rPr>
              <w:t>ваздухопловства са развојем нових стратегија ратовања;</w:t>
            </w:r>
          </w:p>
          <w:p w:rsidR="00E53F39" w:rsidRDefault="006408C0">
            <w:pPr>
              <w:pStyle w:val="TableParagraph"/>
              <w:numPr>
                <w:ilvl w:val="0"/>
                <w:numId w:val="1659"/>
              </w:numPr>
              <w:tabs>
                <w:tab w:val="left" w:pos="177"/>
              </w:tabs>
              <w:ind w:right="81"/>
              <w:rPr>
                <w:sz w:val="14"/>
              </w:rPr>
            </w:pPr>
            <w:r>
              <w:rPr>
                <w:sz w:val="14"/>
              </w:rPr>
              <w:t>наведе велике битке у</w:t>
            </w:r>
            <w:r>
              <w:rPr>
                <w:spacing w:val="-21"/>
                <w:sz w:val="14"/>
              </w:rPr>
              <w:t xml:space="preserve"> </w:t>
            </w:r>
            <w:r>
              <w:rPr>
                <w:sz w:val="14"/>
              </w:rPr>
              <w:t>ваздушном простору;</w:t>
            </w:r>
          </w:p>
          <w:p w:rsidR="00E53F39" w:rsidRDefault="006408C0">
            <w:pPr>
              <w:pStyle w:val="TableParagraph"/>
              <w:numPr>
                <w:ilvl w:val="0"/>
                <w:numId w:val="1659"/>
              </w:numPr>
              <w:tabs>
                <w:tab w:val="left" w:pos="177"/>
              </w:tabs>
              <w:ind w:right="221"/>
              <w:jc w:val="both"/>
              <w:rPr>
                <w:sz w:val="14"/>
              </w:rPr>
            </w:pPr>
            <w:r>
              <w:rPr>
                <w:sz w:val="14"/>
              </w:rPr>
              <w:t>објасни појаву носача авиона</w:t>
            </w:r>
            <w:r>
              <w:rPr>
                <w:spacing w:val="-12"/>
                <w:sz w:val="14"/>
              </w:rPr>
              <w:t xml:space="preserve"> </w:t>
            </w:r>
            <w:r>
              <w:rPr>
                <w:sz w:val="14"/>
              </w:rPr>
              <w:t xml:space="preserve">и њихов значај као првог страте- </w:t>
            </w:r>
            <w:r>
              <w:rPr>
                <w:spacing w:val="-3"/>
                <w:sz w:val="14"/>
              </w:rPr>
              <w:t>шког</w:t>
            </w:r>
            <w:r>
              <w:rPr>
                <w:spacing w:val="-1"/>
                <w:sz w:val="14"/>
              </w:rPr>
              <w:t xml:space="preserve"> </w:t>
            </w:r>
            <w:r>
              <w:rPr>
                <w:sz w:val="14"/>
              </w:rPr>
              <w:t>оружја;</w:t>
            </w:r>
          </w:p>
          <w:p w:rsidR="00E53F39" w:rsidRDefault="006408C0">
            <w:pPr>
              <w:pStyle w:val="TableParagraph"/>
              <w:numPr>
                <w:ilvl w:val="0"/>
                <w:numId w:val="1659"/>
              </w:numPr>
              <w:tabs>
                <w:tab w:val="left" w:pos="177"/>
              </w:tabs>
              <w:spacing w:line="237" w:lineRule="auto"/>
              <w:ind w:right="74"/>
              <w:rPr>
                <w:sz w:val="14"/>
              </w:rPr>
            </w:pPr>
            <w:r>
              <w:rPr>
                <w:sz w:val="14"/>
              </w:rPr>
              <w:t>објасни значај и улогу Југосло- венског</w:t>
            </w:r>
            <w:r>
              <w:rPr>
                <w:spacing w:val="-10"/>
                <w:sz w:val="14"/>
              </w:rPr>
              <w:t xml:space="preserve"> </w:t>
            </w:r>
            <w:r>
              <w:rPr>
                <w:sz w:val="14"/>
              </w:rPr>
              <w:t>ратног</w:t>
            </w:r>
            <w:r>
              <w:rPr>
                <w:spacing w:val="-10"/>
                <w:sz w:val="14"/>
              </w:rPr>
              <w:t xml:space="preserve"> </w:t>
            </w:r>
            <w:r>
              <w:rPr>
                <w:sz w:val="14"/>
              </w:rPr>
              <w:t>ваздухопловства</w:t>
            </w:r>
            <w:r>
              <w:rPr>
                <w:spacing w:val="-10"/>
                <w:sz w:val="14"/>
              </w:rPr>
              <w:t xml:space="preserve"> </w:t>
            </w:r>
            <w:r>
              <w:rPr>
                <w:sz w:val="14"/>
              </w:rPr>
              <w:t>у Другом светском</w:t>
            </w:r>
            <w:r>
              <w:rPr>
                <w:spacing w:val="-3"/>
                <w:sz w:val="14"/>
              </w:rPr>
              <w:t xml:space="preserve"> </w:t>
            </w:r>
            <w:r>
              <w:rPr>
                <w:sz w:val="14"/>
              </w:rPr>
              <w:t>рату;</w:t>
            </w:r>
          </w:p>
          <w:p w:rsidR="00E53F39" w:rsidRDefault="006408C0">
            <w:pPr>
              <w:pStyle w:val="TableParagraph"/>
              <w:numPr>
                <w:ilvl w:val="0"/>
                <w:numId w:val="1659"/>
              </w:numPr>
              <w:tabs>
                <w:tab w:val="left" w:pos="177"/>
              </w:tabs>
              <w:ind w:right="107"/>
              <w:rPr>
                <w:sz w:val="14"/>
              </w:rPr>
            </w:pPr>
            <w:r>
              <w:rPr>
                <w:sz w:val="14"/>
              </w:rPr>
              <w:t>објасни потенцијални пресудни значај стратешких бомбардера</w:t>
            </w:r>
            <w:r>
              <w:rPr>
                <w:spacing w:val="-21"/>
                <w:sz w:val="14"/>
              </w:rPr>
              <w:t xml:space="preserve"> </w:t>
            </w:r>
            <w:r>
              <w:rPr>
                <w:sz w:val="14"/>
              </w:rPr>
              <w:t xml:space="preserve">за </w:t>
            </w:r>
            <w:r>
              <w:rPr>
                <w:spacing w:val="-3"/>
                <w:sz w:val="14"/>
              </w:rPr>
              <w:t xml:space="preserve">исход </w:t>
            </w:r>
            <w:r>
              <w:rPr>
                <w:sz w:val="14"/>
              </w:rPr>
              <w:t>ратног</w:t>
            </w:r>
            <w:r>
              <w:rPr>
                <w:sz w:val="14"/>
              </w:rPr>
              <w:t xml:space="preserve"> </w:t>
            </w:r>
            <w:r>
              <w:rPr>
                <w:sz w:val="14"/>
              </w:rPr>
              <w:t>сукоба;</w:t>
            </w:r>
          </w:p>
          <w:p w:rsidR="00E53F39" w:rsidRDefault="006408C0">
            <w:pPr>
              <w:pStyle w:val="TableParagraph"/>
              <w:numPr>
                <w:ilvl w:val="0"/>
                <w:numId w:val="1659"/>
              </w:numPr>
              <w:tabs>
                <w:tab w:val="left" w:pos="177"/>
              </w:tabs>
              <w:spacing w:line="237" w:lineRule="auto"/>
              <w:ind w:right="263"/>
              <w:rPr>
                <w:sz w:val="14"/>
              </w:rPr>
            </w:pPr>
            <w:r>
              <w:rPr>
                <w:sz w:val="14"/>
              </w:rPr>
              <w:t>разуме место и улогу ратног ваздухопловства Краљевине Југославије на почетку</w:t>
            </w:r>
            <w:r>
              <w:rPr>
                <w:spacing w:val="-18"/>
                <w:sz w:val="14"/>
              </w:rPr>
              <w:t xml:space="preserve"> </w:t>
            </w:r>
            <w:r>
              <w:rPr>
                <w:sz w:val="14"/>
              </w:rPr>
              <w:t>Другог светског</w:t>
            </w:r>
            <w:r>
              <w:rPr>
                <w:spacing w:val="-1"/>
                <w:sz w:val="14"/>
              </w:rPr>
              <w:t xml:space="preserve"> </w:t>
            </w:r>
            <w:r>
              <w:rPr>
                <w:sz w:val="14"/>
              </w:rPr>
              <w:t>рата;</w:t>
            </w:r>
          </w:p>
        </w:tc>
        <w:tc>
          <w:tcPr>
            <w:tcW w:w="2551" w:type="dxa"/>
          </w:tcPr>
          <w:p w:rsidR="00E53F39" w:rsidRDefault="006408C0">
            <w:pPr>
              <w:pStyle w:val="TableParagraph"/>
              <w:numPr>
                <w:ilvl w:val="0"/>
                <w:numId w:val="1658"/>
              </w:numPr>
              <w:tabs>
                <w:tab w:val="left" w:pos="176"/>
              </w:tabs>
              <w:spacing w:before="19"/>
              <w:ind w:right="357" w:hanging="119"/>
              <w:rPr>
                <w:sz w:val="14"/>
              </w:rPr>
            </w:pPr>
            <w:r>
              <w:rPr>
                <w:sz w:val="14"/>
              </w:rPr>
              <w:t>Значај и место ваздушних снага</w:t>
            </w:r>
            <w:r>
              <w:rPr>
                <w:spacing w:val="-11"/>
                <w:sz w:val="14"/>
              </w:rPr>
              <w:t xml:space="preserve"> </w:t>
            </w:r>
            <w:r>
              <w:rPr>
                <w:sz w:val="14"/>
              </w:rPr>
              <w:t>у Другом светском</w:t>
            </w:r>
            <w:r>
              <w:rPr>
                <w:spacing w:val="-2"/>
                <w:sz w:val="14"/>
              </w:rPr>
              <w:t xml:space="preserve"> </w:t>
            </w:r>
            <w:r>
              <w:rPr>
                <w:spacing w:val="-5"/>
                <w:sz w:val="14"/>
              </w:rPr>
              <w:t>рату.</w:t>
            </w:r>
          </w:p>
          <w:p w:rsidR="00E53F39" w:rsidRDefault="006408C0">
            <w:pPr>
              <w:pStyle w:val="TableParagraph"/>
              <w:numPr>
                <w:ilvl w:val="0"/>
                <w:numId w:val="1658"/>
              </w:numPr>
              <w:tabs>
                <w:tab w:val="left" w:pos="176"/>
              </w:tabs>
              <w:spacing w:line="159" w:lineRule="exact"/>
              <w:ind w:hanging="119"/>
              <w:rPr>
                <w:sz w:val="14"/>
              </w:rPr>
            </w:pPr>
            <w:r>
              <w:rPr>
                <w:sz w:val="14"/>
              </w:rPr>
              <w:t>Авијација и десантне снаге као</w:t>
            </w:r>
            <w:r>
              <w:rPr>
                <w:spacing w:val="-8"/>
                <w:sz w:val="14"/>
              </w:rPr>
              <w:t xml:space="preserve"> </w:t>
            </w:r>
            <w:r>
              <w:rPr>
                <w:sz w:val="14"/>
              </w:rPr>
              <w:t>основа</w:t>
            </w:r>
          </w:p>
          <w:p w:rsidR="00E53F39" w:rsidRDefault="006408C0">
            <w:pPr>
              <w:pStyle w:val="TableParagraph"/>
              <w:spacing w:line="160" w:lineRule="exact"/>
              <w:ind w:firstLine="0"/>
              <w:rPr>
                <w:sz w:val="14"/>
              </w:rPr>
            </w:pPr>
            <w:r>
              <w:rPr>
                <w:sz w:val="14"/>
              </w:rPr>
              <w:t>„blickriga”.</w:t>
            </w:r>
          </w:p>
          <w:p w:rsidR="00E53F39" w:rsidRDefault="006408C0">
            <w:pPr>
              <w:pStyle w:val="TableParagraph"/>
              <w:numPr>
                <w:ilvl w:val="0"/>
                <w:numId w:val="1658"/>
              </w:numPr>
              <w:tabs>
                <w:tab w:val="left" w:pos="176"/>
              </w:tabs>
              <w:ind w:right="312" w:hanging="119"/>
              <w:rPr>
                <w:sz w:val="14"/>
              </w:rPr>
            </w:pPr>
            <w:r>
              <w:rPr>
                <w:sz w:val="14"/>
              </w:rPr>
              <w:t>Небо – ратно поприште; ,,Битка</w:t>
            </w:r>
            <w:r>
              <w:rPr>
                <w:spacing w:val="-22"/>
                <w:sz w:val="14"/>
              </w:rPr>
              <w:t xml:space="preserve"> </w:t>
            </w:r>
            <w:r>
              <w:rPr>
                <w:sz w:val="14"/>
              </w:rPr>
              <w:t>за Британију”.</w:t>
            </w:r>
          </w:p>
          <w:p w:rsidR="00E53F39" w:rsidRDefault="006408C0">
            <w:pPr>
              <w:pStyle w:val="TableParagraph"/>
              <w:numPr>
                <w:ilvl w:val="0"/>
                <w:numId w:val="1658"/>
              </w:numPr>
              <w:tabs>
                <w:tab w:val="left" w:pos="176"/>
              </w:tabs>
              <w:ind w:right="238" w:hanging="119"/>
              <w:rPr>
                <w:sz w:val="14"/>
              </w:rPr>
            </w:pPr>
            <w:r>
              <w:rPr>
                <w:sz w:val="14"/>
              </w:rPr>
              <w:t>Радар – ново оружје у</w:t>
            </w:r>
            <w:r>
              <w:rPr>
                <w:spacing w:val="-22"/>
                <w:sz w:val="14"/>
              </w:rPr>
              <w:t xml:space="preserve"> </w:t>
            </w:r>
            <w:r>
              <w:rPr>
                <w:sz w:val="14"/>
              </w:rPr>
              <w:t xml:space="preserve">ваздухоплов- </w:t>
            </w:r>
            <w:r>
              <w:rPr>
                <w:spacing w:val="-4"/>
                <w:sz w:val="14"/>
              </w:rPr>
              <w:t>ству.</w:t>
            </w:r>
          </w:p>
          <w:p w:rsidR="00E53F39" w:rsidRDefault="006408C0">
            <w:pPr>
              <w:pStyle w:val="TableParagraph"/>
              <w:numPr>
                <w:ilvl w:val="0"/>
                <w:numId w:val="1658"/>
              </w:numPr>
              <w:tabs>
                <w:tab w:val="left" w:pos="176"/>
              </w:tabs>
              <w:ind w:right="214" w:hanging="119"/>
              <w:rPr>
                <w:sz w:val="14"/>
              </w:rPr>
            </w:pPr>
            <w:r>
              <w:rPr>
                <w:sz w:val="14"/>
              </w:rPr>
              <w:t>Велики ваздушни десанти у</w:t>
            </w:r>
            <w:r>
              <w:rPr>
                <w:spacing w:val="-11"/>
                <w:sz w:val="14"/>
              </w:rPr>
              <w:t xml:space="preserve"> </w:t>
            </w:r>
            <w:r>
              <w:rPr>
                <w:sz w:val="14"/>
              </w:rPr>
              <w:t>Другом светском</w:t>
            </w:r>
            <w:r>
              <w:rPr>
                <w:spacing w:val="-1"/>
                <w:sz w:val="14"/>
              </w:rPr>
              <w:t xml:space="preserve"> </w:t>
            </w:r>
            <w:r>
              <w:rPr>
                <w:spacing w:val="-5"/>
                <w:sz w:val="14"/>
              </w:rPr>
              <w:t>рату.</w:t>
            </w:r>
          </w:p>
          <w:p w:rsidR="00E53F39" w:rsidRDefault="006408C0">
            <w:pPr>
              <w:pStyle w:val="TableParagraph"/>
              <w:numPr>
                <w:ilvl w:val="0"/>
                <w:numId w:val="1658"/>
              </w:numPr>
              <w:tabs>
                <w:tab w:val="left" w:pos="176"/>
              </w:tabs>
              <w:ind w:right="177" w:hanging="119"/>
              <w:rPr>
                <w:sz w:val="14"/>
              </w:rPr>
            </w:pPr>
            <w:r>
              <w:rPr>
                <w:sz w:val="14"/>
              </w:rPr>
              <w:t>Носачи авиона – стратешко оружје</w:t>
            </w:r>
            <w:r>
              <w:rPr>
                <w:spacing w:val="-18"/>
                <w:sz w:val="14"/>
              </w:rPr>
              <w:t xml:space="preserve"> </w:t>
            </w:r>
            <w:r>
              <w:rPr>
                <w:sz w:val="14"/>
              </w:rPr>
              <w:t>у Другом светском</w:t>
            </w:r>
            <w:r>
              <w:rPr>
                <w:spacing w:val="-2"/>
                <w:sz w:val="14"/>
              </w:rPr>
              <w:t xml:space="preserve"> </w:t>
            </w:r>
            <w:r>
              <w:rPr>
                <w:spacing w:val="-5"/>
                <w:sz w:val="14"/>
              </w:rPr>
              <w:t>рату.</w:t>
            </w:r>
          </w:p>
          <w:p w:rsidR="00E53F39" w:rsidRDefault="006408C0">
            <w:pPr>
              <w:pStyle w:val="TableParagraph"/>
              <w:numPr>
                <w:ilvl w:val="0"/>
                <w:numId w:val="1658"/>
              </w:numPr>
              <w:tabs>
                <w:tab w:val="left" w:pos="176"/>
              </w:tabs>
              <w:ind w:right="371" w:hanging="119"/>
              <w:rPr>
                <w:sz w:val="14"/>
              </w:rPr>
            </w:pPr>
            <w:r>
              <w:rPr>
                <w:sz w:val="14"/>
              </w:rPr>
              <w:t xml:space="preserve">Појава ракетног оружја </w:t>
            </w:r>
            <w:r>
              <w:rPr>
                <w:spacing w:val="-3"/>
                <w:sz w:val="14"/>
              </w:rPr>
              <w:t xml:space="preserve">(FAU </w:t>
            </w:r>
            <w:r>
              <w:rPr>
                <w:sz w:val="14"/>
              </w:rPr>
              <w:t>–</w:t>
            </w:r>
            <w:r>
              <w:rPr>
                <w:spacing w:val="-12"/>
                <w:sz w:val="14"/>
              </w:rPr>
              <w:t xml:space="preserve"> </w:t>
            </w:r>
            <w:r>
              <w:rPr>
                <w:sz w:val="14"/>
              </w:rPr>
              <w:t xml:space="preserve">1, </w:t>
            </w:r>
            <w:r>
              <w:rPr>
                <w:spacing w:val="-4"/>
                <w:sz w:val="14"/>
              </w:rPr>
              <w:t xml:space="preserve">FAU </w:t>
            </w:r>
            <w:r>
              <w:rPr>
                <w:sz w:val="14"/>
              </w:rPr>
              <w:t>–</w:t>
            </w:r>
            <w:r>
              <w:rPr>
                <w:spacing w:val="2"/>
                <w:sz w:val="14"/>
              </w:rPr>
              <w:t xml:space="preserve"> </w:t>
            </w:r>
            <w:r>
              <w:rPr>
                <w:sz w:val="14"/>
              </w:rPr>
              <w:t>2).</w:t>
            </w:r>
          </w:p>
          <w:p w:rsidR="00E53F39" w:rsidRDefault="006408C0">
            <w:pPr>
              <w:pStyle w:val="TableParagraph"/>
              <w:numPr>
                <w:ilvl w:val="0"/>
                <w:numId w:val="1658"/>
              </w:numPr>
              <w:tabs>
                <w:tab w:val="left" w:pos="176"/>
              </w:tabs>
              <w:ind w:right="229" w:hanging="119"/>
              <w:rPr>
                <w:sz w:val="14"/>
              </w:rPr>
            </w:pPr>
            <w:r>
              <w:rPr>
                <w:sz w:val="14"/>
              </w:rPr>
              <w:t>Стратегијски бомбардери и</w:t>
            </w:r>
            <w:r>
              <w:rPr>
                <w:spacing w:val="-27"/>
                <w:sz w:val="14"/>
              </w:rPr>
              <w:t xml:space="preserve"> </w:t>
            </w:r>
            <w:r>
              <w:rPr>
                <w:sz w:val="14"/>
              </w:rPr>
              <w:t>атомска бомба.</w:t>
            </w:r>
          </w:p>
          <w:p w:rsidR="00E53F39" w:rsidRDefault="006408C0">
            <w:pPr>
              <w:pStyle w:val="TableParagraph"/>
              <w:numPr>
                <w:ilvl w:val="0"/>
                <w:numId w:val="1658"/>
              </w:numPr>
              <w:tabs>
                <w:tab w:val="left" w:pos="176"/>
              </w:tabs>
              <w:ind w:right="286" w:hanging="119"/>
              <w:rPr>
                <w:sz w:val="14"/>
              </w:rPr>
            </w:pPr>
            <w:r>
              <w:rPr>
                <w:sz w:val="14"/>
              </w:rPr>
              <w:t>Борбени авиони на млазни погон</w:t>
            </w:r>
            <w:r>
              <w:rPr>
                <w:spacing w:val="-13"/>
                <w:sz w:val="14"/>
              </w:rPr>
              <w:t xml:space="preserve"> </w:t>
            </w:r>
            <w:r>
              <w:rPr>
                <w:sz w:val="14"/>
              </w:rPr>
              <w:t>у Другом светском</w:t>
            </w:r>
            <w:r>
              <w:rPr>
                <w:spacing w:val="-2"/>
                <w:sz w:val="14"/>
              </w:rPr>
              <w:t xml:space="preserve"> </w:t>
            </w:r>
            <w:r>
              <w:rPr>
                <w:spacing w:val="-5"/>
                <w:sz w:val="14"/>
              </w:rPr>
              <w:t>рату.</w:t>
            </w:r>
          </w:p>
          <w:p w:rsidR="00E53F39" w:rsidRDefault="006408C0">
            <w:pPr>
              <w:pStyle w:val="TableParagraph"/>
              <w:numPr>
                <w:ilvl w:val="0"/>
                <w:numId w:val="1658"/>
              </w:numPr>
              <w:tabs>
                <w:tab w:val="left" w:pos="176"/>
              </w:tabs>
              <w:ind w:right="68" w:hanging="119"/>
              <w:rPr>
                <w:sz w:val="14"/>
              </w:rPr>
            </w:pPr>
            <w:r>
              <w:rPr>
                <w:sz w:val="14"/>
              </w:rPr>
              <w:t>Одбрана неба над Београдом (6.</w:t>
            </w:r>
            <w:r>
              <w:rPr>
                <w:spacing w:val="-24"/>
                <w:sz w:val="14"/>
              </w:rPr>
              <w:t xml:space="preserve"> </w:t>
            </w:r>
            <w:r>
              <w:rPr>
                <w:sz w:val="14"/>
              </w:rPr>
              <w:t>април 1941.).</w:t>
            </w:r>
          </w:p>
          <w:p w:rsidR="00E53F39" w:rsidRDefault="006408C0">
            <w:pPr>
              <w:pStyle w:val="TableParagraph"/>
              <w:numPr>
                <w:ilvl w:val="0"/>
                <w:numId w:val="1658"/>
              </w:numPr>
              <w:tabs>
                <w:tab w:val="left" w:pos="176"/>
              </w:tabs>
              <w:spacing w:line="237" w:lineRule="auto"/>
              <w:ind w:right="180" w:hanging="119"/>
              <w:rPr>
                <w:sz w:val="14"/>
              </w:rPr>
            </w:pPr>
            <w:r>
              <w:rPr>
                <w:sz w:val="14"/>
              </w:rPr>
              <w:t>Нови почетак Југословенског</w:t>
            </w:r>
            <w:r>
              <w:rPr>
                <w:spacing w:val="-25"/>
                <w:sz w:val="14"/>
              </w:rPr>
              <w:t xml:space="preserve"> </w:t>
            </w:r>
            <w:r>
              <w:rPr>
                <w:sz w:val="14"/>
              </w:rPr>
              <w:t>ратног ваздухопловства</w:t>
            </w:r>
            <w:r>
              <w:rPr>
                <w:spacing w:val="-1"/>
                <w:sz w:val="14"/>
              </w:rPr>
              <w:t xml:space="preserve"> </w:t>
            </w:r>
            <w:r>
              <w:rPr>
                <w:sz w:val="14"/>
              </w:rPr>
              <w:t>1944.</w:t>
            </w:r>
          </w:p>
        </w:tc>
        <w:tc>
          <w:tcPr>
            <w:tcW w:w="2551" w:type="dxa"/>
            <w:vMerge/>
            <w:tcBorders>
              <w:top w:val="nil"/>
            </w:tcBorders>
          </w:tcPr>
          <w:p w:rsidR="00E53F39" w:rsidRDefault="00E53F39">
            <w:pPr>
              <w:rPr>
                <w:sz w:val="2"/>
                <w:szCs w:val="2"/>
              </w:rPr>
            </w:pPr>
          </w:p>
        </w:tc>
      </w:tr>
      <w:tr w:rsidR="00E53F39">
        <w:trPr>
          <w:trHeight w:val="1640"/>
        </w:trPr>
        <w:tc>
          <w:tcPr>
            <w:tcW w:w="1474" w:type="dxa"/>
          </w:tcPr>
          <w:p w:rsidR="00E53F39" w:rsidRDefault="006408C0">
            <w:pPr>
              <w:pStyle w:val="TableParagraph"/>
              <w:spacing w:before="19"/>
              <w:ind w:left="56" w:right="282" w:firstLine="0"/>
              <w:rPr>
                <w:sz w:val="14"/>
              </w:rPr>
            </w:pPr>
            <w:r>
              <w:rPr>
                <w:sz w:val="14"/>
              </w:rPr>
              <w:t>Послератни развој ваздухопловства</w:t>
            </w:r>
          </w:p>
        </w:tc>
        <w:tc>
          <w:tcPr>
            <w:tcW w:w="1701" w:type="dxa"/>
          </w:tcPr>
          <w:p w:rsidR="00E53F39" w:rsidRDefault="006408C0">
            <w:pPr>
              <w:pStyle w:val="TableParagraph"/>
              <w:numPr>
                <w:ilvl w:val="0"/>
                <w:numId w:val="1657"/>
              </w:numPr>
              <w:tabs>
                <w:tab w:val="left" w:pos="177"/>
              </w:tabs>
              <w:spacing w:before="19"/>
              <w:ind w:right="61"/>
              <w:rPr>
                <w:sz w:val="14"/>
              </w:rPr>
            </w:pPr>
            <w:r>
              <w:rPr>
                <w:sz w:val="14"/>
              </w:rPr>
              <w:t>Упознавање са</w:t>
            </w:r>
            <w:r>
              <w:rPr>
                <w:spacing w:val="-20"/>
                <w:sz w:val="14"/>
              </w:rPr>
              <w:t xml:space="preserve"> </w:t>
            </w:r>
            <w:r>
              <w:rPr>
                <w:sz w:val="14"/>
              </w:rPr>
              <w:t xml:space="preserve">кључном </w:t>
            </w:r>
            <w:r>
              <w:rPr>
                <w:spacing w:val="-3"/>
                <w:sz w:val="14"/>
              </w:rPr>
              <w:t xml:space="preserve">улогом </w:t>
            </w:r>
            <w:r>
              <w:rPr>
                <w:sz w:val="14"/>
              </w:rPr>
              <w:t>млазних мотора, нових техничко-тех- нолошких</w:t>
            </w:r>
            <w:r>
              <w:rPr>
                <w:spacing w:val="-2"/>
                <w:sz w:val="14"/>
              </w:rPr>
              <w:t xml:space="preserve"> </w:t>
            </w:r>
            <w:r>
              <w:rPr>
                <w:sz w:val="14"/>
              </w:rPr>
              <w:t>достигнућа</w:t>
            </w:r>
          </w:p>
          <w:p w:rsidR="00E53F39" w:rsidRDefault="006408C0">
            <w:pPr>
              <w:pStyle w:val="TableParagraph"/>
              <w:spacing w:line="237" w:lineRule="auto"/>
              <w:ind w:left="176" w:right="21" w:firstLine="0"/>
              <w:rPr>
                <w:sz w:val="14"/>
              </w:rPr>
            </w:pPr>
            <w:r>
              <w:rPr>
                <w:sz w:val="14"/>
              </w:rPr>
              <w:t>у послератном вазду- хопловству и освајању свемира.</w:t>
            </w:r>
          </w:p>
        </w:tc>
        <w:tc>
          <w:tcPr>
            <w:tcW w:w="2268" w:type="dxa"/>
          </w:tcPr>
          <w:p w:rsidR="00E53F39" w:rsidRDefault="006408C0">
            <w:pPr>
              <w:pStyle w:val="TableParagraph"/>
              <w:numPr>
                <w:ilvl w:val="0"/>
                <w:numId w:val="1656"/>
              </w:numPr>
              <w:tabs>
                <w:tab w:val="left" w:pos="177"/>
              </w:tabs>
              <w:spacing w:before="19"/>
              <w:ind w:right="298"/>
              <w:rPr>
                <w:sz w:val="14"/>
              </w:rPr>
            </w:pPr>
            <w:r>
              <w:rPr>
                <w:sz w:val="14"/>
              </w:rPr>
              <w:t>схвати везу развоја млазних мотора и убрзаног свестраног напретка</w:t>
            </w:r>
            <w:r>
              <w:rPr>
                <w:spacing w:val="-4"/>
                <w:sz w:val="14"/>
              </w:rPr>
              <w:t xml:space="preserve"> </w:t>
            </w:r>
            <w:r>
              <w:rPr>
                <w:sz w:val="14"/>
              </w:rPr>
              <w:t>ваздухопловства;</w:t>
            </w:r>
          </w:p>
          <w:p w:rsidR="00E53F39" w:rsidRDefault="006408C0">
            <w:pPr>
              <w:pStyle w:val="TableParagraph"/>
              <w:numPr>
                <w:ilvl w:val="0"/>
                <w:numId w:val="1656"/>
              </w:numPr>
              <w:tabs>
                <w:tab w:val="left" w:pos="177"/>
              </w:tabs>
              <w:spacing w:line="237" w:lineRule="auto"/>
              <w:ind w:right="188"/>
              <w:rPr>
                <w:sz w:val="14"/>
              </w:rPr>
            </w:pPr>
            <w:r>
              <w:rPr>
                <w:sz w:val="14"/>
              </w:rPr>
              <w:t>објасни утицај нових технич- ко-технолошких достигнућа на развој савременог</w:t>
            </w:r>
            <w:r>
              <w:rPr>
                <w:spacing w:val="-11"/>
                <w:sz w:val="14"/>
              </w:rPr>
              <w:t xml:space="preserve"> </w:t>
            </w:r>
            <w:r>
              <w:rPr>
                <w:sz w:val="14"/>
              </w:rPr>
              <w:t>ваздухоплов- ства и освајања</w:t>
            </w:r>
            <w:r>
              <w:rPr>
                <w:spacing w:val="-2"/>
                <w:sz w:val="14"/>
              </w:rPr>
              <w:t xml:space="preserve"> </w:t>
            </w:r>
            <w:r>
              <w:rPr>
                <w:sz w:val="14"/>
              </w:rPr>
              <w:t>свемира;</w:t>
            </w:r>
          </w:p>
          <w:p w:rsidR="00E53F39" w:rsidRDefault="006408C0">
            <w:pPr>
              <w:pStyle w:val="TableParagraph"/>
              <w:numPr>
                <w:ilvl w:val="0"/>
                <w:numId w:val="1656"/>
              </w:numPr>
              <w:tabs>
                <w:tab w:val="left" w:pos="177"/>
              </w:tabs>
              <w:spacing w:before="1" w:line="237" w:lineRule="auto"/>
              <w:ind w:right="151"/>
              <w:jc w:val="both"/>
              <w:rPr>
                <w:sz w:val="14"/>
              </w:rPr>
            </w:pPr>
            <w:r>
              <w:rPr>
                <w:sz w:val="14"/>
              </w:rPr>
              <w:t>објасни основне принципе лете- ња примењене стварањем</w:t>
            </w:r>
            <w:r>
              <w:rPr>
                <w:spacing w:val="-16"/>
                <w:sz w:val="14"/>
              </w:rPr>
              <w:t xml:space="preserve"> </w:t>
            </w:r>
            <w:r>
              <w:rPr>
                <w:sz w:val="14"/>
              </w:rPr>
              <w:t>нових ваздухоплова,</w:t>
            </w:r>
            <w:r>
              <w:rPr>
                <w:spacing w:val="-3"/>
                <w:sz w:val="14"/>
              </w:rPr>
              <w:t xml:space="preserve"> </w:t>
            </w:r>
            <w:r>
              <w:rPr>
                <w:sz w:val="14"/>
              </w:rPr>
              <w:t>хеликоптера;</w:t>
            </w:r>
          </w:p>
        </w:tc>
        <w:tc>
          <w:tcPr>
            <w:tcW w:w="2551" w:type="dxa"/>
          </w:tcPr>
          <w:p w:rsidR="00E53F39" w:rsidRDefault="006408C0">
            <w:pPr>
              <w:pStyle w:val="TableParagraph"/>
              <w:numPr>
                <w:ilvl w:val="0"/>
                <w:numId w:val="1655"/>
              </w:numPr>
              <w:tabs>
                <w:tab w:val="left" w:pos="176"/>
              </w:tabs>
              <w:spacing w:before="20" w:line="161" w:lineRule="exact"/>
              <w:ind w:hanging="119"/>
              <w:rPr>
                <w:sz w:val="14"/>
              </w:rPr>
            </w:pPr>
            <w:r>
              <w:rPr>
                <w:sz w:val="14"/>
              </w:rPr>
              <w:t>Доба млазних</w:t>
            </w:r>
            <w:r>
              <w:rPr>
                <w:spacing w:val="-2"/>
                <w:sz w:val="14"/>
              </w:rPr>
              <w:t xml:space="preserve"> </w:t>
            </w:r>
            <w:r>
              <w:rPr>
                <w:sz w:val="14"/>
              </w:rPr>
              <w:t>авиона.</w:t>
            </w:r>
          </w:p>
          <w:p w:rsidR="00E53F39" w:rsidRDefault="006408C0">
            <w:pPr>
              <w:pStyle w:val="TableParagraph"/>
              <w:numPr>
                <w:ilvl w:val="0"/>
                <w:numId w:val="1655"/>
              </w:numPr>
              <w:tabs>
                <w:tab w:val="left" w:pos="176"/>
              </w:tabs>
              <w:spacing w:line="160" w:lineRule="exact"/>
              <w:ind w:hanging="119"/>
              <w:rPr>
                <w:sz w:val="14"/>
              </w:rPr>
            </w:pPr>
            <w:r>
              <w:rPr>
                <w:sz w:val="14"/>
              </w:rPr>
              <w:t>Хеликоптери – нова димензија</w:t>
            </w:r>
            <w:r>
              <w:rPr>
                <w:spacing w:val="-20"/>
                <w:sz w:val="14"/>
              </w:rPr>
              <w:t xml:space="preserve"> </w:t>
            </w:r>
            <w:r>
              <w:rPr>
                <w:sz w:val="14"/>
              </w:rPr>
              <w:t>летењ</w:t>
            </w:r>
            <w:r>
              <w:rPr>
                <w:sz w:val="14"/>
              </w:rPr>
              <w:t>а.</w:t>
            </w:r>
          </w:p>
          <w:p w:rsidR="00E53F39" w:rsidRDefault="006408C0">
            <w:pPr>
              <w:pStyle w:val="TableParagraph"/>
              <w:numPr>
                <w:ilvl w:val="0"/>
                <w:numId w:val="1655"/>
              </w:numPr>
              <w:tabs>
                <w:tab w:val="left" w:pos="176"/>
              </w:tabs>
              <w:ind w:right="430" w:hanging="119"/>
              <w:rPr>
                <w:sz w:val="14"/>
              </w:rPr>
            </w:pPr>
            <w:r>
              <w:rPr>
                <w:sz w:val="14"/>
              </w:rPr>
              <w:t>„V/STOL” авиони за</w:t>
            </w:r>
            <w:r>
              <w:rPr>
                <w:spacing w:val="-15"/>
                <w:sz w:val="14"/>
              </w:rPr>
              <w:t xml:space="preserve"> </w:t>
            </w:r>
            <w:r>
              <w:rPr>
                <w:sz w:val="14"/>
              </w:rPr>
              <w:t>вертикално полетање и</w:t>
            </w:r>
            <w:r>
              <w:rPr>
                <w:spacing w:val="-2"/>
                <w:sz w:val="14"/>
              </w:rPr>
              <w:t xml:space="preserve"> </w:t>
            </w:r>
            <w:r>
              <w:rPr>
                <w:sz w:val="14"/>
              </w:rPr>
              <w:t>слетање.</w:t>
            </w:r>
          </w:p>
          <w:p w:rsidR="00E53F39" w:rsidRDefault="006408C0">
            <w:pPr>
              <w:pStyle w:val="TableParagraph"/>
              <w:numPr>
                <w:ilvl w:val="0"/>
                <w:numId w:val="1655"/>
              </w:numPr>
              <w:tabs>
                <w:tab w:val="left" w:pos="176"/>
              </w:tabs>
              <w:spacing w:line="159" w:lineRule="exact"/>
              <w:ind w:hanging="119"/>
              <w:rPr>
                <w:sz w:val="14"/>
              </w:rPr>
            </w:pPr>
            <w:r>
              <w:rPr>
                <w:sz w:val="14"/>
              </w:rPr>
              <w:t>Пробој у</w:t>
            </w:r>
            <w:r>
              <w:rPr>
                <w:spacing w:val="-2"/>
                <w:sz w:val="14"/>
              </w:rPr>
              <w:t xml:space="preserve"> </w:t>
            </w:r>
            <w:r>
              <w:rPr>
                <w:sz w:val="14"/>
              </w:rPr>
              <w:t>космос.</w:t>
            </w:r>
          </w:p>
        </w:tc>
        <w:tc>
          <w:tcPr>
            <w:tcW w:w="2551" w:type="dxa"/>
            <w:vMerge/>
            <w:tcBorders>
              <w:top w:val="nil"/>
            </w:tcBorders>
          </w:tcPr>
          <w:p w:rsidR="00E53F39" w:rsidRDefault="00E53F39">
            <w:pPr>
              <w:rPr>
                <w:sz w:val="2"/>
                <w:szCs w:val="2"/>
              </w:rPr>
            </w:pPr>
          </w:p>
        </w:tc>
      </w:tr>
      <w:tr w:rsidR="00E53F39">
        <w:trPr>
          <w:trHeight w:val="1160"/>
        </w:trPr>
        <w:tc>
          <w:tcPr>
            <w:tcW w:w="1474" w:type="dxa"/>
          </w:tcPr>
          <w:p w:rsidR="00E53F39" w:rsidRDefault="006408C0">
            <w:pPr>
              <w:pStyle w:val="TableParagraph"/>
              <w:spacing w:before="20"/>
              <w:ind w:left="56" w:right="16" w:firstLine="0"/>
              <w:rPr>
                <w:sz w:val="14"/>
              </w:rPr>
            </w:pPr>
            <w:r>
              <w:rPr>
                <w:sz w:val="14"/>
              </w:rPr>
              <w:t>Развој Југословенског ваздухопловства после Другог светског рата</w:t>
            </w:r>
          </w:p>
        </w:tc>
        <w:tc>
          <w:tcPr>
            <w:tcW w:w="1701" w:type="dxa"/>
          </w:tcPr>
          <w:p w:rsidR="00E53F39" w:rsidRDefault="006408C0">
            <w:pPr>
              <w:pStyle w:val="TableParagraph"/>
              <w:numPr>
                <w:ilvl w:val="0"/>
                <w:numId w:val="1654"/>
              </w:numPr>
              <w:tabs>
                <w:tab w:val="left" w:pos="177"/>
              </w:tabs>
              <w:spacing w:before="20"/>
              <w:ind w:right="69"/>
              <w:rPr>
                <w:sz w:val="14"/>
              </w:rPr>
            </w:pPr>
            <w:r>
              <w:rPr>
                <w:sz w:val="14"/>
              </w:rPr>
              <w:t>Упознавање са битним моментима развоја ваздухопловства и ва- здухопловне</w:t>
            </w:r>
            <w:r>
              <w:rPr>
                <w:spacing w:val="-11"/>
                <w:sz w:val="14"/>
              </w:rPr>
              <w:t xml:space="preserve"> </w:t>
            </w:r>
            <w:r>
              <w:rPr>
                <w:sz w:val="14"/>
              </w:rPr>
              <w:t>индустрије у Југославији после Другог светског</w:t>
            </w:r>
            <w:r>
              <w:rPr>
                <w:spacing w:val="-6"/>
                <w:sz w:val="14"/>
              </w:rPr>
              <w:t xml:space="preserve"> </w:t>
            </w:r>
            <w:r>
              <w:rPr>
                <w:sz w:val="14"/>
              </w:rPr>
              <w:t>рата.</w:t>
            </w:r>
          </w:p>
        </w:tc>
        <w:tc>
          <w:tcPr>
            <w:tcW w:w="2268" w:type="dxa"/>
          </w:tcPr>
          <w:p w:rsidR="00E53F39" w:rsidRDefault="006408C0">
            <w:pPr>
              <w:pStyle w:val="TableParagraph"/>
              <w:numPr>
                <w:ilvl w:val="0"/>
                <w:numId w:val="1653"/>
              </w:numPr>
              <w:tabs>
                <w:tab w:val="left" w:pos="177"/>
              </w:tabs>
              <w:spacing w:before="20"/>
              <w:ind w:right="145"/>
              <w:rPr>
                <w:sz w:val="14"/>
              </w:rPr>
            </w:pPr>
            <w:r>
              <w:rPr>
                <w:sz w:val="14"/>
              </w:rPr>
              <w:t>објасни улогу и значај</w:t>
            </w:r>
            <w:r>
              <w:rPr>
                <w:spacing w:val="-18"/>
                <w:sz w:val="14"/>
              </w:rPr>
              <w:t xml:space="preserve"> </w:t>
            </w:r>
            <w:r>
              <w:rPr>
                <w:sz w:val="14"/>
              </w:rPr>
              <w:t>оснивања и развоја националне авиоком- паније;</w:t>
            </w:r>
          </w:p>
          <w:p w:rsidR="00E53F39" w:rsidRDefault="006408C0">
            <w:pPr>
              <w:pStyle w:val="TableParagraph"/>
              <w:numPr>
                <w:ilvl w:val="0"/>
                <w:numId w:val="1653"/>
              </w:numPr>
              <w:tabs>
                <w:tab w:val="left" w:pos="177"/>
              </w:tabs>
              <w:spacing w:line="237" w:lineRule="auto"/>
              <w:ind w:right="161"/>
              <w:rPr>
                <w:sz w:val="14"/>
              </w:rPr>
            </w:pPr>
            <w:r>
              <w:rPr>
                <w:sz w:val="14"/>
              </w:rPr>
              <w:t>наведе највеће успехе југосло- венске авио индустрије после Другог светског рата и место те индустрије у свету</w:t>
            </w:r>
            <w:r>
              <w:rPr>
                <w:spacing w:val="-7"/>
                <w:sz w:val="14"/>
              </w:rPr>
              <w:t xml:space="preserve"> </w:t>
            </w:r>
            <w:r>
              <w:rPr>
                <w:sz w:val="14"/>
              </w:rPr>
              <w:t>(1960–1990);</w:t>
            </w:r>
          </w:p>
        </w:tc>
        <w:tc>
          <w:tcPr>
            <w:tcW w:w="2551" w:type="dxa"/>
          </w:tcPr>
          <w:p w:rsidR="00E53F39" w:rsidRDefault="006408C0">
            <w:pPr>
              <w:pStyle w:val="TableParagraph"/>
              <w:numPr>
                <w:ilvl w:val="0"/>
                <w:numId w:val="1652"/>
              </w:numPr>
              <w:tabs>
                <w:tab w:val="left" w:pos="176"/>
              </w:tabs>
              <w:spacing w:before="20"/>
              <w:ind w:right="204" w:hanging="119"/>
              <w:rPr>
                <w:sz w:val="14"/>
              </w:rPr>
            </w:pPr>
            <w:r>
              <w:rPr>
                <w:sz w:val="14"/>
              </w:rPr>
              <w:t>Оснивање Југословенског</w:t>
            </w:r>
            <w:r>
              <w:rPr>
                <w:spacing w:val="-17"/>
                <w:sz w:val="14"/>
              </w:rPr>
              <w:t xml:space="preserve"> </w:t>
            </w:r>
            <w:r>
              <w:rPr>
                <w:sz w:val="14"/>
              </w:rPr>
              <w:t xml:space="preserve">аеротран- спорта </w:t>
            </w:r>
            <w:r>
              <w:rPr>
                <w:spacing w:val="-3"/>
                <w:sz w:val="14"/>
              </w:rPr>
              <w:t>(ЈАТ)</w:t>
            </w:r>
            <w:r>
              <w:rPr>
                <w:sz w:val="14"/>
              </w:rPr>
              <w:t xml:space="preserve"> 1.4.1947.</w:t>
            </w:r>
          </w:p>
          <w:p w:rsidR="00E53F39" w:rsidRDefault="006408C0">
            <w:pPr>
              <w:pStyle w:val="TableParagraph"/>
              <w:numPr>
                <w:ilvl w:val="0"/>
                <w:numId w:val="1652"/>
              </w:numPr>
              <w:tabs>
                <w:tab w:val="left" w:pos="176"/>
              </w:tabs>
              <w:ind w:right="236" w:hanging="119"/>
              <w:rPr>
                <w:sz w:val="14"/>
              </w:rPr>
            </w:pPr>
            <w:r>
              <w:rPr>
                <w:sz w:val="14"/>
              </w:rPr>
              <w:t>Југословенска ваздухопловна</w:t>
            </w:r>
            <w:r>
              <w:rPr>
                <w:spacing w:val="-19"/>
                <w:sz w:val="14"/>
              </w:rPr>
              <w:t xml:space="preserve"> </w:t>
            </w:r>
            <w:r>
              <w:rPr>
                <w:sz w:val="14"/>
              </w:rPr>
              <w:t xml:space="preserve">инду- стрија </w:t>
            </w:r>
            <w:r>
              <w:rPr>
                <w:spacing w:val="-3"/>
                <w:sz w:val="14"/>
              </w:rPr>
              <w:t xml:space="preserve">од </w:t>
            </w:r>
            <w:r>
              <w:rPr>
                <w:sz w:val="14"/>
              </w:rPr>
              <w:t>1946. до</w:t>
            </w:r>
            <w:r>
              <w:rPr>
                <w:spacing w:val="2"/>
                <w:sz w:val="14"/>
              </w:rPr>
              <w:t xml:space="preserve"> </w:t>
            </w:r>
            <w:r>
              <w:rPr>
                <w:sz w:val="14"/>
              </w:rPr>
              <w:t>1991.</w:t>
            </w:r>
          </w:p>
          <w:p w:rsidR="00E53F39" w:rsidRDefault="006408C0">
            <w:pPr>
              <w:pStyle w:val="TableParagraph"/>
              <w:numPr>
                <w:ilvl w:val="0"/>
                <w:numId w:val="1652"/>
              </w:numPr>
              <w:tabs>
                <w:tab w:val="left" w:pos="176"/>
              </w:tabs>
              <w:ind w:right="61" w:hanging="119"/>
              <w:rPr>
                <w:sz w:val="14"/>
              </w:rPr>
            </w:pPr>
            <w:r>
              <w:rPr>
                <w:sz w:val="14"/>
              </w:rPr>
              <w:t>Најзначајнији резултати</w:t>
            </w:r>
            <w:r>
              <w:rPr>
                <w:spacing w:val="-26"/>
                <w:sz w:val="14"/>
              </w:rPr>
              <w:t xml:space="preserve"> </w:t>
            </w:r>
            <w:r>
              <w:rPr>
                <w:sz w:val="14"/>
              </w:rPr>
              <w:t>југословенске ваздухопловне</w:t>
            </w:r>
            <w:r>
              <w:rPr>
                <w:spacing w:val="-1"/>
                <w:sz w:val="14"/>
              </w:rPr>
              <w:t xml:space="preserve"> </w:t>
            </w:r>
            <w:r>
              <w:rPr>
                <w:sz w:val="14"/>
              </w:rPr>
              <w:t>индустрије.</w:t>
            </w:r>
          </w:p>
        </w:tc>
        <w:tc>
          <w:tcPr>
            <w:tcW w:w="2551" w:type="dxa"/>
          </w:tcPr>
          <w:p w:rsidR="00E53F39" w:rsidRDefault="00E53F39">
            <w:pPr>
              <w:pStyle w:val="TableParagraph"/>
              <w:ind w:left="0" w:firstLine="0"/>
              <w:rPr>
                <w:sz w:val="14"/>
              </w:rPr>
            </w:pPr>
          </w:p>
        </w:tc>
      </w:tr>
    </w:tbl>
    <w:p w:rsidR="00E53F39" w:rsidRDefault="006408C0">
      <w:pPr>
        <w:pStyle w:val="Heading2"/>
        <w:spacing w:before="163" w:line="232" w:lineRule="auto"/>
      </w:pPr>
      <w:r>
        <w:rPr>
          <w:b/>
        </w:rPr>
        <w:t xml:space="preserve">Кључни појмови садржаја: </w:t>
      </w:r>
      <w:r>
        <w:t>мит, Леонардо да Винчи, летеће справе, ера аеростата, балони, цепелини, једриличарство, прекоок</w:t>
      </w:r>
      <w:r>
        <w:t>еан- ски летови, падобранство, аутожир, ера дирижабла, десантне снаге, радар, носачи авиона, бомбардери, млазни авиони.</w:t>
      </w:r>
    </w:p>
    <w:p w:rsidR="00E53F39" w:rsidRDefault="00E53F39">
      <w:pPr>
        <w:spacing w:line="232" w:lineRule="auto"/>
        <w:sectPr w:rsidR="00E53F39">
          <w:pgSz w:w="11910" w:h="15740"/>
          <w:pgMar w:top="180" w:right="560" w:bottom="280" w:left="580" w:header="720" w:footer="720" w:gutter="0"/>
          <w:cols w:space="720"/>
        </w:sectPr>
      </w:pPr>
    </w:p>
    <w:p w:rsidR="00E53F39" w:rsidRDefault="006408C0">
      <w:pPr>
        <w:tabs>
          <w:tab w:val="left" w:pos="2424"/>
        </w:tabs>
        <w:spacing w:before="69"/>
        <w:ind w:left="157"/>
        <w:rPr>
          <w:b/>
          <w:sz w:val="14"/>
        </w:rPr>
      </w:pPr>
      <w:r>
        <w:rPr>
          <w:sz w:val="14"/>
        </w:rPr>
        <w:lastRenderedPageBreak/>
        <w:t>Назив</w:t>
      </w:r>
      <w:r>
        <w:rPr>
          <w:spacing w:val="-4"/>
          <w:sz w:val="14"/>
        </w:rPr>
        <w:t xml:space="preserve"> </w:t>
      </w:r>
      <w:r>
        <w:rPr>
          <w:sz w:val="14"/>
        </w:rPr>
        <w:t>предмета:</w:t>
      </w:r>
      <w:r>
        <w:rPr>
          <w:sz w:val="14"/>
        </w:rPr>
        <w:tab/>
      </w:r>
      <w:r>
        <w:rPr>
          <w:b/>
          <w:sz w:val="14"/>
        </w:rPr>
        <w:t>OБЕЗБЕЂИВАЊЕ У ЦИВИЛНОМ</w:t>
      </w:r>
      <w:r>
        <w:rPr>
          <w:b/>
          <w:spacing w:val="-8"/>
          <w:sz w:val="14"/>
        </w:rPr>
        <w:t xml:space="preserve"> </w:t>
      </w:r>
      <w:r>
        <w:rPr>
          <w:b/>
          <w:spacing w:val="-3"/>
          <w:sz w:val="14"/>
        </w:rPr>
        <w:t>ВАЗДУХОПЛОВСТВУ</w:t>
      </w:r>
    </w:p>
    <w:p w:rsidR="00E53F39" w:rsidRDefault="006408C0">
      <w:pPr>
        <w:pStyle w:val="BodyText"/>
        <w:tabs>
          <w:tab w:val="left" w:pos="2424"/>
        </w:tabs>
        <w:spacing w:before="49" w:line="161" w:lineRule="exact"/>
        <w:ind w:left="157" w:firstLine="0"/>
      </w:pPr>
      <w:r>
        <w:t>Циљеви</w:t>
      </w:r>
      <w:r>
        <w:rPr>
          <w:spacing w:val="-4"/>
        </w:rPr>
        <w:t xml:space="preserve"> </w:t>
      </w:r>
      <w:r>
        <w:t>предмета:</w:t>
      </w:r>
      <w:r>
        <w:tab/>
        <w:t>–</w:t>
      </w:r>
      <w:r>
        <w:rPr>
          <w:spacing w:val="-8"/>
        </w:rPr>
        <w:t xml:space="preserve"> </w:t>
      </w:r>
      <w:r>
        <w:t>Стицање</w:t>
      </w:r>
      <w:r>
        <w:rPr>
          <w:spacing w:val="-8"/>
        </w:rPr>
        <w:t xml:space="preserve"> </w:t>
      </w:r>
      <w:r>
        <w:t>знања</w:t>
      </w:r>
      <w:r>
        <w:rPr>
          <w:spacing w:val="-8"/>
        </w:rPr>
        <w:t xml:space="preserve"> </w:t>
      </w:r>
      <w:r>
        <w:t>о</w:t>
      </w:r>
      <w:r>
        <w:rPr>
          <w:spacing w:val="-8"/>
        </w:rPr>
        <w:t xml:space="preserve"> </w:t>
      </w:r>
      <w:r>
        <w:t>основама</w:t>
      </w:r>
      <w:r>
        <w:rPr>
          <w:spacing w:val="-8"/>
        </w:rPr>
        <w:t xml:space="preserve"> </w:t>
      </w:r>
      <w:r>
        <w:t>обезбеђивања</w:t>
      </w:r>
      <w:r>
        <w:rPr>
          <w:spacing w:val="-8"/>
        </w:rPr>
        <w:t xml:space="preserve"> </w:t>
      </w:r>
      <w:r>
        <w:t>у</w:t>
      </w:r>
      <w:r>
        <w:rPr>
          <w:spacing w:val="-8"/>
        </w:rPr>
        <w:t xml:space="preserve"> </w:t>
      </w:r>
      <w:r>
        <w:t>ваздухопловству.</w:t>
      </w:r>
    </w:p>
    <w:p w:rsidR="00E53F39" w:rsidRDefault="006408C0">
      <w:pPr>
        <w:pStyle w:val="ListParagraph"/>
        <w:numPr>
          <w:ilvl w:val="0"/>
          <w:numId w:val="1872"/>
        </w:numPr>
        <w:tabs>
          <w:tab w:val="left" w:pos="2530"/>
        </w:tabs>
        <w:rPr>
          <w:sz w:val="14"/>
        </w:rPr>
      </w:pPr>
      <w:r>
        <w:rPr>
          <w:sz w:val="14"/>
        </w:rPr>
        <w:t>Упознавање са радњама незаконитог ометања у цивилном</w:t>
      </w:r>
      <w:r>
        <w:rPr>
          <w:spacing w:val="-5"/>
          <w:sz w:val="14"/>
        </w:rPr>
        <w:t xml:space="preserve"> </w:t>
      </w:r>
      <w:r>
        <w:rPr>
          <w:sz w:val="14"/>
        </w:rPr>
        <w:t>ваздухопловству.</w:t>
      </w:r>
    </w:p>
    <w:p w:rsidR="00E53F39" w:rsidRDefault="006408C0">
      <w:pPr>
        <w:pStyle w:val="ListParagraph"/>
        <w:numPr>
          <w:ilvl w:val="0"/>
          <w:numId w:val="1872"/>
        </w:numPr>
        <w:tabs>
          <w:tab w:val="left" w:pos="2530"/>
        </w:tabs>
        <w:rPr>
          <w:sz w:val="14"/>
        </w:rPr>
      </w:pPr>
      <w:r>
        <w:rPr>
          <w:sz w:val="14"/>
        </w:rPr>
        <w:t>Упознавање са системом за управљање обезбеђивањем у</w:t>
      </w:r>
      <w:r>
        <w:rPr>
          <w:spacing w:val="-5"/>
          <w:sz w:val="14"/>
        </w:rPr>
        <w:t xml:space="preserve"> </w:t>
      </w:r>
      <w:r>
        <w:rPr>
          <w:sz w:val="14"/>
        </w:rPr>
        <w:t>ваздухопловству.</w:t>
      </w:r>
    </w:p>
    <w:p w:rsidR="00E53F39" w:rsidRDefault="006408C0">
      <w:pPr>
        <w:pStyle w:val="ListParagraph"/>
        <w:numPr>
          <w:ilvl w:val="0"/>
          <w:numId w:val="1872"/>
        </w:numPr>
        <w:tabs>
          <w:tab w:val="left" w:pos="2530"/>
        </w:tabs>
        <w:rPr>
          <w:sz w:val="14"/>
        </w:rPr>
      </w:pPr>
      <w:r>
        <w:rPr>
          <w:sz w:val="14"/>
        </w:rPr>
        <w:t>Упознавање са мерама обезбеђивања у</w:t>
      </w:r>
      <w:r>
        <w:rPr>
          <w:spacing w:val="-3"/>
          <w:sz w:val="14"/>
        </w:rPr>
        <w:t xml:space="preserve"> </w:t>
      </w:r>
      <w:r>
        <w:rPr>
          <w:sz w:val="14"/>
        </w:rPr>
        <w:t>ваздухопловству.</w:t>
      </w:r>
    </w:p>
    <w:p w:rsidR="00E53F39" w:rsidRDefault="006408C0">
      <w:pPr>
        <w:pStyle w:val="ListParagraph"/>
        <w:numPr>
          <w:ilvl w:val="0"/>
          <w:numId w:val="1872"/>
        </w:numPr>
        <w:tabs>
          <w:tab w:val="left" w:pos="2530"/>
        </w:tabs>
        <w:rPr>
          <w:sz w:val="14"/>
        </w:rPr>
      </w:pPr>
      <w:r>
        <w:rPr>
          <w:sz w:val="14"/>
        </w:rPr>
        <w:t>Оспособљавање ученика за реаговање на инциденте</w:t>
      </w:r>
      <w:r>
        <w:rPr>
          <w:sz w:val="14"/>
        </w:rPr>
        <w:t xml:space="preserve"> и ванредне ситуације у области обезбеђивања у</w:t>
      </w:r>
      <w:r>
        <w:rPr>
          <w:spacing w:val="-25"/>
          <w:sz w:val="14"/>
        </w:rPr>
        <w:t xml:space="preserve"> </w:t>
      </w:r>
      <w:r>
        <w:rPr>
          <w:sz w:val="14"/>
        </w:rPr>
        <w:t>ваздухопловству.</w:t>
      </w:r>
    </w:p>
    <w:p w:rsidR="00E53F39" w:rsidRDefault="006408C0">
      <w:pPr>
        <w:pStyle w:val="ListParagraph"/>
        <w:numPr>
          <w:ilvl w:val="0"/>
          <w:numId w:val="1872"/>
        </w:numPr>
        <w:tabs>
          <w:tab w:val="left" w:pos="2530"/>
        </w:tabs>
        <w:spacing w:line="161" w:lineRule="exact"/>
        <w:rPr>
          <w:sz w:val="14"/>
        </w:rPr>
      </w:pPr>
      <w:r>
        <w:rPr>
          <w:sz w:val="14"/>
        </w:rPr>
        <w:t>Упознавање са основном</w:t>
      </w:r>
      <w:r>
        <w:rPr>
          <w:spacing w:val="-1"/>
          <w:sz w:val="14"/>
        </w:rPr>
        <w:t xml:space="preserve"> </w:t>
      </w:r>
      <w:r>
        <w:rPr>
          <w:spacing w:val="-3"/>
          <w:sz w:val="14"/>
        </w:rPr>
        <w:t>обуком.</w:t>
      </w:r>
    </w:p>
    <w:p w:rsidR="00E53F39" w:rsidRDefault="006408C0">
      <w:pPr>
        <w:tabs>
          <w:tab w:val="left" w:pos="2424"/>
        </w:tabs>
        <w:spacing w:before="50"/>
        <w:ind w:left="157"/>
        <w:rPr>
          <w:b/>
          <w:sz w:val="14"/>
        </w:rPr>
      </w:pPr>
      <w:r>
        <w:rPr>
          <w:spacing w:val="-3"/>
          <w:sz w:val="14"/>
        </w:rPr>
        <w:t>Годишњи</w:t>
      </w:r>
      <w:r>
        <w:rPr>
          <w:sz w:val="14"/>
        </w:rPr>
        <w:t xml:space="preserve"> фонд:</w:t>
      </w:r>
      <w:r>
        <w:rPr>
          <w:sz w:val="14"/>
        </w:rPr>
        <w:tab/>
      </w:r>
      <w:r>
        <w:rPr>
          <w:b/>
          <w:sz w:val="14"/>
        </w:rPr>
        <w:t>35</w:t>
      </w:r>
      <w:r>
        <w:rPr>
          <w:b/>
          <w:spacing w:val="-1"/>
          <w:sz w:val="14"/>
        </w:rPr>
        <w:t xml:space="preserve"> </w:t>
      </w:r>
      <w:r>
        <w:rPr>
          <w:b/>
          <w:sz w:val="14"/>
        </w:rPr>
        <w:t>часова</w:t>
      </w:r>
    </w:p>
    <w:p w:rsidR="00E53F39" w:rsidRDefault="006408C0">
      <w:pPr>
        <w:tabs>
          <w:tab w:val="left" w:pos="2424"/>
        </w:tabs>
        <w:spacing w:before="49"/>
        <w:ind w:left="157"/>
        <w:rPr>
          <w:b/>
          <w:sz w:val="14"/>
        </w:rPr>
      </w:pPr>
      <w:r>
        <w:rPr>
          <w:sz w:val="14"/>
        </w:rPr>
        <w:t>Разред:</w:t>
      </w:r>
      <w:r>
        <w:rPr>
          <w:sz w:val="14"/>
        </w:rPr>
        <w:tab/>
      </w:r>
      <w:r>
        <w:rPr>
          <w:b/>
          <w:sz w:val="14"/>
        </w:rPr>
        <w:t>други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0" w:right="514" w:firstLine="0"/>
              <w:jc w:val="right"/>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878" w:hanging="432"/>
              <w:rPr>
                <w:b/>
                <w:sz w:val="14"/>
              </w:rPr>
            </w:pPr>
            <w:r>
              <w:rPr>
                <w:b/>
                <w:sz w:val="14"/>
              </w:rPr>
              <w:t>НАЧИН ОСТВАРИВАЊА ПРОГРАМА</w:t>
            </w:r>
          </w:p>
        </w:tc>
      </w:tr>
      <w:tr w:rsidR="00E53F39">
        <w:trPr>
          <w:trHeight w:val="1480"/>
        </w:trPr>
        <w:tc>
          <w:tcPr>
            <w:tcW w:w="1474" w:type="dxa"/>
          </w:tcPr>
          <w:p w:rsidR="00E53F39" w:rsidRDefault="006408C0">
            <w:pPr>
              <w:pStyle w:val="TableParagraph"/>
              <w:spacing w:before="18"/>
              <w:ind w:left="56" w:right="72" w:firstLine="0"/>
              <w:rPr>
                <w:sz w:val="14"/>
              </w:rPr>
            </w:pPr>
            <w:r>
              <w:rPr>
                <w:sz w:val="14"/>
              </w:rPr>
              <w:t>Основе обезбеђивања у ваздухопловству</w:t>
            </w:r>
          </w:p>
        </w:tc>
        <w:tc>
          <w:tcPr>
            <w:tcW w:w="1701" w:type="dxa"/>
          </w:tcPr>
          <w:p w:rsidR="00E53F39" w:rsidRDefault="006408C0">
            <w:pPr>
              <w:pStyle w:val="TableParagraph"/>
              <w:numPr>
                <w:ilvl w:val="0"/>
                <w:numId w:val="1651"/>
              </w:numPr>
              <w:tabs>
                <w:tab w:val="left" w:pos="177"/>
              </w:tabs>
              <w:spacing w:before="18"/>
              <w:ind w:right="98"/>
              <w:rPr>
                <w:sz w:val="14"/>
              </w:rPr>
            </w:pPr>
            <w:r>
              <w:rPr>
                <w:sz w:val="14"/>
              </w:rPr>
              <w:t>Стицање знања о основама</w:t>
            </w:r>
            <w:r>
              <w:rPr>
                <w:spacing w:val="-6"/>
                <w:sz w:val="14"/>
              </w:rPr>
              <w:t xml:space="preserve"> </w:t>
            </w:r>
            <w:r>
              <w:rPr>
                <w:sz w:val="14"/>
              </w:rPr>
              <w:t>обезбеђивања у</w:t>
            </w:r>
            <w:r>
              <w:rPr>
                <w:spacing w:val="-4"/>
                <w:sz w:val="14"/>
              </w:rPr>
              <w:t xml:space="preserve"> </w:t>
            </w:r>
            <w:r>
              <w:rPr>
                <w:sz w:val="14"/>
              </w:rPr>
              <w:t>ваздухопловству.</w:t>
            </w:r>
          </w:p>
        </w:tc>
        <w:tc>
          <w:tcPr>
            <w:tcW w:w="2268" w:type="dxa"/>
          </w:tcPr>
          <w:p w:rsidR="00E53F39" w:rsidRDefault="006408C0">
            <w:pPr>
              <w:pStyle w:val="TableParagraph"/>
              <w:numPr>
                <w:ilvl w:val="0"/>
                <w:numId w:val="1650"/>
              </w:numPr>
              <w:tabs>
                <w:tab w:val="left" w:pos="177"/>
              </w:tabs>
              <w:spacing w:before="18"/>
              <w:ind w:right="323"/>
              <w:jc w:val="both"/>
              <w:rPr>
                <w:sz w:val="14"/>
              </w:rPr>
            </w:pPr>
            <w:r>
              <w:rPr>
                <w:sz w:val="14"/>
              </w:rPr>
              <w:t>Познаје организацију</w:t>
            </w:r>
            <w:r>
              <w:rPr>
                <w:spacing w:val="-10"/>
                <w:sz w:val="14"/>
              </w:rPr>
              <w:t xml:space="preserve"> </w:t>
            </w:r>
            <w:r>
              <w:rPr>
                <w:sz w:val="14"/>
              </w:rPr>
              <w:t>обезбе- ђивања у ваздухопловству на међународном</w:t>
            </w:r>
            <w:r>
              <w:rPr>
                <w:spacing w:val="-2"/>
                <w:sz w:val="14"/>
              </w:rPr>
              <w:t xml:space="preserve"> </w:t>
            </w:r>
            <w:r>
              <w:rPr>
                <w:sz w:val="14"/>
              </w:rPr>
              <w:t>нивоу;</w:t>
            </w:r>
          </w:p>
          <w:p w:rsidR="00E53F39" w:rsidRDefault="006408C0">
            <w:pPr>
              <w:pStyle w:val="TableParagraph"/>
              <w:numPr>
                <w:ilvl w:val="0"/>
                <w:numId w:val="1650"/>
              </w:numPr>
              <w:tabs>
                <w:tab w:val="left" w:pos="177"/>
              </w:tabs>
              <w:spacing w:line="237" w:lineRule="auto"/>
              <w:ind w:right="94"/>
              <w:rPr>
                <w:sz w:val="14"/>
              </w:rPr>
            </w:pPr>
            <w:r>
              <w:rPr>
                <w:sz w:val="14"/>
              </w:rPr>
              <w:t>познаје међународне стандарде</w:t>
            </w:r>
            <w:r>
              <w:rPr>
                <w:spacing w:val="-11"/>
                <w:sz w:val="14"/>
              </w:rPr>
              <w:t xml:space="preserve"> </w:t>
            </w:r>
            <w:r>
              <w:rPr>
                <w:sz w:val="14"/>
              </w:rPr>
              <w:t>и препоручену</w:t>
            </w:r>
            <w:r>
              <w:rPr>
                <w:spacing w:val="-1"/>
                <w:sz w:val="14"/>
              </w:rPr>
              <w:t xml:space="preserve"> </w:t>
            </w:r>
            <w:r>
              <w:rPr>
                <w:sz w:val="14"/>
              </w:rPr>
              <w:t>праксу;</w:t>
            </w:r>
          </w:p>
          <w:p w:rsidR="00E53F39" w:rsidRDefault="006408C0">
            <w:pPr>
              <w:pStyle w:val="TableParagraph"/>
              <w:numPr>
                <w:ilvl w:val="0"/>
                <w:numId w:val="1650"/>
              </w:numPr>
              <w:tabs>
                <w:tab w:val="left" w:pos="177"/>
              </w:tabs>
              <w:ind w:right="80"/>
              <w:rPr>
                <w:sz w:val="14"/>
              </w:rPr>
            </w:pPr>
            <w:r>
              <w:rPr>
                <w:sz w:val="14"/>
              </w:rPr>
              <w:t>познаје организацију</w:t>
            </w:r>
            <w:r>
              <w:rPr>
                <w:spacing w:val="-12"/>
                <w:sz w:val="14"/>
              </w:rPr>
              <w:t xml:space="preserve"> </w:t>
            </w:r>
            <w:r>
              <w:rPr>
                <w:sz w:val="14"/>
              </w:rPr>
              <w:t>обезбеђива- ња на националном</w:t>
            </w:r>
            <w:r>
              <w:rPr>
                <w:spacing w:val="-7"/>
                <w:sz w:val="14"/>
              </w:rPr>
              <w:t xml:space="preserve"> </w:t>
            </w:r>
            <w:r>
              <w:rPr>
                <w:sz w:val="14"/>
              </w:rPr>
              <w:t>нивоу;</w:t>
            </w:r>
          </w:p>
          <w:p w:rsidR="00E53F39" w:rsidRDefault="006408C0">
            <w:pPr>
              <w:pStyle w:val="TableParagraph"/>
              <w:numPr>
                <w:ilvl w:val="0"/>
                <w:numId w:val="1650"/>
              </w:numPr>
              <w:tabs>
                <w:tab w:val="left" w:pos="177"/>
              </w:tabs>
              <w:ind w:right="52"/>
              <w:rPr>
                <w:sz w:val="14"/>
              </w:rPr>
            </w:pPr>
            <w:r>
              <w:rPr>
                <w:sz w:val="14"/>
              </w:rPr>
              <w:t>познаје домаће прописе у</w:t>
            </w:r>
            <w:r>
              <w:rPr>
                <w:spacing w:val="-21"/>
                <w:sz w:val="14"/>
              </w:rPr>
              <w:t xml:space="preserve"> </w:t>
            </w:r>
            <w:r>
              <w:rPr>
                <w:sz w:val="14"/>
              </w:rPr>
              <w:t>области обезбеђивања у</w:t>
            </w:r>
            <w:r>
              <w:rPr>
                <w:spacing w:val="-16"/>
                <w:sz w:val="14"/>
              </w:rPr>
              <w:t xml:space="preserve"> </w:t>
            </w:r>
            <w:r>
              <w:rPr>
                <w:sz w:val="14"/>
              </w:rPr>
              <w:t>ваздухопловству;</w:t>
            </w:r>
          </w:p>
        </w:tc>
        <w:tc>
          <w:tcPr>
            <w:tcW w:w="2551" w:type="dxa"/>
          </w:tcPr>
          <w:p w:rsidR="00E53F39" w:rsidRDefault="006408C0">
            <w:pPr>
              <w:pStyle w:val="TableParagraph"/>
              <w:numPr>
                <w:ilvl w:val="0"/>
                <w:numId w:val="1649"/>
              </w:numPr>
              <w:tabs>
                <w:tab w:val="left" w:pos="176"/>
              </w:tabs>
              <w:spacing w:before="18" w:line="161" w:lineRule="exact"/>
              <w:ind w:hanging="119"/>
              <w:rPr>
                <w:sz w:val="14"/>
              </w:rPr>
            </w:pPr>
            <w:r>
              <w:rPr>
                <w:sz w:val="14"/>
              </w:rPr>
              <w:t>Дефиниције.</w:t>
            </w:r>
          </w:p>
          <w:p w:rsidR="00E53F39" w:rsidRDefault="006408C0">
            <w:pPr>
              <w:pStyle w:val="TableParagraph"/>
              <w:numPr>
                <w:ilvl w:val="0"/>
                <w:numId w:val="1649"/>
              </w:numPr>
              <w:tabs>
                <w:tab w:val="left" w:pos="176"/>
              </w:tabs>
              <w:ind w:right="55" w:hanging="119"/>
              <w:rPr>
                <w:sz w:val="14"/>
              </w:rPr>
            </w:pPr>
            <w:r>
              <w:rPr>
                <w:sz w:val="14"/>
              </w:rPr>
              <w:t>Организација обезбеђивања у</w:t>
            </w:r>
            <w:r>
              <w:rPr>
                <w:spacing w:val="-25"/>
                <w:sz w:val="14"/>
              </w:rPr>
              <w:t xml:space="preserve"> </w:t>
            </w:r>
            <w:r>
              <w:rPr>
                <w:sz w:val="14"/>
              </w:rPr>
              <w:t>ваздухо- пловству на међународном</w:t>
            </w:r>
            <w:r>
              <w:rPr>
                <w:spacing w:val="-6"/>
                <w:sz w:val="14"/>
              </w:rPr>
              <w:t xml:space="preserve"> </w:t>
            </w:r>
            <w:r>
              <w:rPr>
                <w:spacing w:val="-4"/>
                <w:sz w:val="14"/>
              </w:rPr>
              <w:t>нивоу.</w:t>
            </w:r>
          </w:p>
          <w:p w:rsidR="00E53F39" w:rsidRDefault="006408C0">
            <w:pPr>
              <w:pStyle w:val="TableParagraph"/>
              <w:numPr>
                <w:ilvl w:val="0"/>
                <w:numId w:val="1649"/>
              </w:numPr>
              <w:tabs>
                <w:tab w:val="left" w:pos="176"/>
              </w:tabs>
              <w:ind w:right="87" w:hanging="119"/>
              <w:rPr>
                <w:sz w:val="14"/>
              </w:rPr>
            </w:pPr>
            <w:r>
              <w:rPr>
                <w:sz w:val="14"/>
              </w:rPr>
              <w:t>Међународни стандарди и</w:t>
            </w:r>
            <w:r>
              <w:rPr>
                <w:spacing w:val="-15"/>
                <w:sz w:val="14"/>
              </w:rPr>
              <w:t xml:space="preserve"> </w:t>
            </w:r>
            <w:r>
              <w:rPr>
                <w:sz w:val="14"/>
              </w:rPr>
              <w:t>препоруче- на</w:t>
            </w:r>
            <w:r>
              <w:rPr>
                <w:spacing w:val="-2"/>
                <w:sz w:val="14"/>
              </w:rPr>
              <w:t xml:space="preserve"> </w:t>
            </w:r>
            <w:r>
              <w:rPr>
                <w:sz w:val="14"/>
              </w:rPr>
              <w:t>пракса.</w:t>
            </w:r>
          </w:p>
          <w:p w:rsidR="00E53F39" w:rsidRDefault="006408C0">
            <w:pPr>
              <w:pStyle w:val="TableParagraph"/>
              <w:numPr>
                <w:ilvl w:val="0"/>
                <w:numId w:val="1649"/>
              </w:numPr>
              <w:tabs>
                <w:tab w:val="left" w:pos="176"/>
              </w:tabs>
              <w:ind w:right="86" w:hanging="119"/>
              <w:rPr>
                <w:sz w:val="14"/>
              </w:rPr>
            </w:pPr>
            <w:r>
              <w:rPr>
                <w:sz w:val="14"/>
              </w:rPr>
              <w:t>Организација обезбеђивања н</w:t>
            </w:r>
            <w:r>
              <w:rPr>
                <w:sz w:val="14"/>
              </w:rPr>
              <w:t>а</w:t>
            </w:r>
            <w:r>
              <w:rPr>
                <w:spacing w:val="-21"/>
                <w:sz w:val="14"/>
              </w:rPr>
              <w:t xml:space="preserve"> </w:t>
            </w:r>
            <w:r>
              <w:rPr>
                <w:sz w:val="14"/>
              </w:rPr>
              <w:t>нацио- налном</w:t>
            </w:r>
            <w:r>
              <w:rPr>
                <w:spacing w:val="-1"/>
                <w:sz w:val="14"/>
              </w:rPr>
              <w:t xml:space="preserve"> </w:t>
            </w:r>
            <w:r>
              <w:rPr>
                <w:spacing w:val="-4"/>
                <w:sz w:val="14"/>
              </w:rPr>
              <w:t>нивоу.</w:t>
            </w:r>
          </w:p>
          <w:p w:rsidR="00E53F39" w:rsidRDefault="006408C0">
            <w:pPr>
              <w:pStyle w:val="TableParagraph"/>
              <w:numPr>
                <w:ilvl w:val="0"/>
                <w:numId w:val="1649"/>
              </w:numPr>
              <w:tabs>
                <w:tab w:val="left" w:pos="176"/>
              </w:tabs>
              <w:ind w:right="146" w:hanging="119"/>
              <w:rPr>
                <w:sz w:val="14"/>
              </w:rPr>
            </w:pPr>
            <w:r>
              <w:rPr>
                <w:sz w:val="14"/>
              </w:rPr>
              <w:t>Домаћи прописи у области</w:t>
            </w:r>
            <w:r>
              <w:rPr>
                <w:spacing w:val="-23"/>
                <w:sz w:val="14"/>
              </w:rPr>
              <w:t xml:space="preserve"> </w:t>
            </w:r>
            <w:r>
              <w:rPr>
                <w:sz w:val="14"/>
              </w:rPr>
              <w:t>обезбеђи- вања у</w:t>
            </w:r>
            <w:r>
              <w:rPr>
                <w:spacing w:val="-3"/>
                <w:sz w:val="14"/>
              </w:rPr>
              <w:t xml:space="preserve"> </w:t>
            </w:r>
            <w:r>
              <w:rPr>
                <w:sz w:val="14"/>
              </w:rPr>
              <w:t>ваздухопловству.</w:t>
            </w:r>
          </w:p>
        </w:tc>
        <w:tc>
          <w:tcPr>
            <w:tcW w:w="2551" w:type="dxa"/>
            <w:vMerge w:val="restart"/>
          </w:tcPr>
          <w:p w:rsidR="00E53F39" w:rsidRDefault="006408C0">
            <w:pPr>
              <w:pStyle w:val="TableParagraph"/>
              <w:numPr>
                <w:ilvl w:val="0"/>
                <w:numId w:val="1648"/>
              </w:numPr>
              <w:tabs>
                <w:tab w:val="left" w:pos="177"/>
              </w:tabs>
              <w:spacing w:before="18"/>
              <w:ind w:right="125"/>
              <w:jc w:val="both"/>
              <w:rPr>
                <w:sz w:val="14"/>
              </w:rPr>
            </w:pPr>
            <w:r>
              <w:rPr>
                <w:sz w:val="14"/>
              </w:rPr>
              <w:t>На почетку теме ученике упознати</w:t>
            </w:r>
            <w:r>
              <w:rPr>
                <w:spacing w:val="-19"/>
                <w:sz w:val="14"/>
              </w:rPr>
              <w:t xml:space="preserve"> </w:t>
            </w:r>
            <w:r>
              <w:rPr>
                <w:sz w:val="14"/>
              </w:rPr>
              <w:t>са циљевима и исходима</w:t>
            </w:r>
            <w:r>
              <w:rPr>
                <w:spacing w:val="-23"/>
                <w:sz w:val="14"/>
              </w:rPr>
              <w:t xml:space="preserve"> </w:t>
            </w:r>
            <w:r>
              <w:rPr>
                <w:sz w:val="14"/>
              </w:rPr>
              <w:t>наставе/учења, планом рада и начинима</w:t>
            </w:r>
            <w:r>
              <w:rPr>
                <w:spacing w:val="-14"/>
                <w:sz w:val="14"/>
              </w:rPr>
              <w:t xml:space="preserve"> </w:t>
            </w:r>
            <w:r>
              <w:rPr>
                <w:sz w:val="14"/>
              </w:rPr>
              <w:t>оцењивања.</w:t>
            </w:r>
          </w:p>
          <w:p w:rsidR="00E53F39" w:rsidRDefault="00E53F39">
            <w:pPr>
              <w:pStyle w:val="TableParagraph"/>
              <w:spacing w:before="8"/>
              <w:ind w:left="0" w:firstLine="0"/>
              <w:rPr>
                <w:b/>
                <w:sz w:val="13"/>
              </w:rPr>
            </w:pPr>
          </w:p>
          <w:p w:rsidR="00E53F39" w:rsidRDefault="006408C0">
            <w:pPr>
              <w:pStyle w:val="TableParagraph"/>
              <w:spacing w:line="161" w:lineRule="exact"/>
              <w:ind w:left="56" w:firstLine="0"/>
              <w:rPr>
                <w:b/>
                <w:sz w:val="14"/>
              </w:rPr>
            </w:pPr>
            <w:r>
              <w:rPr>
                <w:b/>
                <w:sz w:val="14"/>
              </w:rPr>
              <w:t>Облици наставе</w:t>
            </w:r>
          </w:p>
          <w:p w:rsidR="00E53F39" w:rsidRDefault="006408C0">
            <w:pPr>
              <w:pStyle w:val="TableParagraph"/>
              <w:ind w:left="56" w:right="395" w:firstLine="0"/>
              <w:rPr>
                <w:sz w:val="14"/>
              </w:rPr>
            </w:pPr>
            <w:r>
              <w:rPr>
                <w:sz w:val="14"/>
              </w:rPr>
              <w:t>Предмет се реализује кроз следеће облике наставе:</w:t>
            </w:r>
          </w:p>
          <w:p w:rsidR="00E53F39" w:rsidRDefault="006408C0">
            <w:pPr>
              <w:pStyle w:val="TableParagraph"/>
              <w:numPr>
                <w:ilvl w:val="0"/>
                <w:numId w:val="1648"/>
              </w:numPr>
              <w:tabs>
                <w:tab w:val="left" w:pos="177"/>
              </w:tabs>
              <w:spacing w:line="159" w:lineRule="exact"/>
              <w:rPr>
                <w:b/>
                <w:sz w:val="14"/>
              </w:rPr>
            </w:pPr>
            <w:r>
              <w:rPr>
                <w:sz w:val="14"/>
              </w:rPr>
              <w:t xml:space="preserve">теоријска настава </w:t>
            </w:r>
            <w:r>
              <w:rPr>
                <w:b/>
                <w:sz w:val="14"/>
              </w:rPr>
              <w:t>(35</w:t>
            </w:r>
            <w:r>
              <w:rPr>
                <w:b/>
                <w:spacing w:val="-3"/>
                <w:sz w:val="14"/>
              </w:rPr>
              <w:t xml:space="preserve"> </w:t>
            </w:r>
            <w:r>
              <w:rPr>
                <w:b/>
                <w:sz w:val="14"/>
              </w:rPr>
              <w:t>часова)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Подела одељења на групе</w:t>
            </w:r>
          </w:p>
          <w:p w:rsidR="00E53F39" w:rsidRDefault="006408C0">
            <w:pPr>
              <w:pStyle w:val="TableParagraph"/>
              <w:spacing w:line="161" w:lineRule="exact"/>
              <w:ind w:left="56" w:firstLine="0"/>
              <w:rPr>
                <w:sz w:val="14"/>
              </w:rPr>
            </w:pPr>
            <w:r>
              <w:rPr>
                <w:sz w:val="14"/>
              </w:rPr>
              <w:t>Одељење се не дели на групе.</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Место реализације наставе</w:t>
            </w:r>
          </w:p>
          <w:p w:rsidR="00E53F39" w:rsidRDefault="006408C0">
            <w:pPr>
              <w:pStyle w:val="TableParagraph"/>
              <w:numPr>
                <w:ilvl w:val="0"/>
                <w:numId w:val="1648"/>
              </w:numPr>
              <w:tabs>
                <w:tab w:val="left" w:pos="177"/>
              </w:tabs>
              <w:ind w:right="424"/>
              <w:rPr>
                <w:sz w:val="14"/>
              </w:rPr>
            </w:pPr>
            <w:r>
              <w:rPr>
                <w:sz w:val="14"/>
              </w:rPr>
              <w:t>Теоријска настава се реализује</w:t>
            </w:r>
            <w:r>
              <w:rPr>
                <w:spacing w:val="-14"/>
                <w:sz w:val="14"/>
              </w:rPr>
              <w:t xml:space="preserve"> </w:t>
            </w:r>
            <w:r>
              <w:rPr>
                <w:sz w:val="14"/>
              </w:rPr>
              <w:t>у учионици.</w:t>
            </w:r>
          </w:p>
          <w:p w:rsidR="00E53F39" w:rsidRDefault="00E53F39">
            <w:pPr>
              <w:pStyle w:val="TableParagraph"/>
              <w:spacing w:before="8"/>
              <w:ind w:left="0" w:firstLine="0"/>
              <w:rPr>
                <w:b/>
                <w:sz w:val="13"/>
              </w:rPr>
            </w:pPr>
          </w:p>
          <w:p w:rsidR="00E53F39" w:rsidRDefault="006408C0">
            <w:pPr>
              <w:pStyle w:val="TableParagraph"/>
              <w:spacing w:before="1" w:line="161" w:lineRule="exact"/>
              <w:ind w:left="56" w:firstLine="0"/>
              <w:rPr>
                <w:b/>
                <w:sz w:val="14"/>
              </w:rPr>
            </w:pPr>
            <w:r>
              <w:rPr>
                <w:b/>
                <w:sz w:val="14"/>
              </w:rPr>
              <w:t>Оцењивање</w:t>
            </w:r>
          </w:p>
          <w:p w:rsidR="00E53F39" w:rsidRDefault="006408C0">
            <w:pPr>
              <w:pStyle w:val="TableParagraph"/>
              <w:ind w:left="56" w:right="395" w:firstLine="0"/>
              <w:rPr>
                <w:sz w:val="14"/>
              </w:rPr>
            </w:pPr>
            <w:r>
              <w:rPr>
                <w:sz w:val="14"/>
              </w:rPr>
              <w:t>Вредновање остварености исхода вршити кроз:</w:t>
            </w:r>
          </w:p>
          <w:p w:rsidR="00E53F39" w:rsidRDefault="006408C0">
            <w:pPr>
              <w:pStyle w:val="TableParagraph"/>
              <w:numPr>
                <w:ilvl w:val="0"/>
                <w:numId w:val="1648"/>
              </w:numPr>
              <w:tabs>
                <w:tab w:val="left" w:pos="177"/>
              </w:tabs>
              <w:spacing w:line="159"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1648"/>
              </w:numPr>
              <w:tabs>
                <w:tab w:val="left" w:pos="177"/>
              </w:tabs>
              <w:spacing w:line="161" w:lineRule="exact"/>
              <w:rPr>
                <w:sz w:val="14"/>
              </w:rPr>
            </w:pPr>
            <w:r>
              <w:rPr>
                <w:sz w:val="14"/>
              </w:rPr>
              <w:t>тестове</w:t>
            </w:r>
            <w:r>
              <w:rPr>
                <w:spacing w:val="-1"/>
                <w:sz w:val="14"/>
              </w:rPr>
              <w:t xml:space="preserve"> </w:t>
            </w:r>
            <w:r>
              <w:rPr>
                <w:sz w:val="14"/>
              </w:rPr>
              <w:t>знања</w:t>
            </w:r>
          </w:p>
          <w:p w:rsidR="00E53F39" w:rsidRDefault="00E53F39">
            <w:pPr>
              <w:pStyle w:val="TableParagraph"/>
              <w:spacing w:before="8"/>
              <w:ind w:left="0" w:firstLine="0"/>
              <w:rPr>
                <w:b/>
                <w:sz w:val="13"/>
              </w:rPr>
            </w:pPr>
          </w:p>
          <w:p w:rsidR="00E53F39" w:rsidRDefault="006408C0">
            <w:pPr>
              <w:pStyle w:val="TableParagraph"/>
              <w:spacing w:before="1" w:line="161" w:lineRule="exact"/>
              <w:ind w:left="56" w:firstLine="0"/>
              <w:rPr>
                <w:b/>
                <w:sz w:val="14"/>
              </w:rPr>
            </w:pPr>
            <w:r>
              <w:rPr>
                <w:b/>
                <w:sz w:val="14"/>
              </w:rPr>
              <w:t>Оквирни број часова по темама</w:t>
            </w:r>
          </w:p>
          <w:p w:rsidR="00E53F39" w:rsidRDefault="006408C0">
            <w:pPr>
              <w:pStyle w:val="TableParagraph"/>
              <w:numPr>
                <w:ilvl w:val="0"/>
                <w:numId w:val="1648"/>
              </w:numPr>
              <w:tabs>
                <w:tab w:val="left" w:pos="177"/>
              </w:tabs>
              <w:ind w:right="147"/>
              <w:rPr>
                <w:b/>
                <w:sz w:val="14"/>
              </w:rPr>
            </w:pPr>
            <w:r>
              <w:rPr>
                <w:sz w:val="14"/>
              </w:rPr>
              <w:t>Основе обезбеђивања у</w:t>
            </w:r>
            <w:r>
              <w:rPr>
                <w:spacing w:val="-21"/>
                <w:sz w:val="14"/>
              </w:rPr>
              <w:t xml:space="preserve"> </w:t>
            </w:r>
            <w:r>
              <w:rPr>
                <w:sz w:val="14"/>
              </w:rPr>
              <w:t xml:space="preserve">ваздухоплов- ству </w:t>
            </w:r>
            <w:r>
              <w:rPr>
                <w:b/>
                <w:sz w:val="14"/>
              </w:rPr>
              <w:t>(6</w:t>
            </w:r>
            <w:r>
              <w:rPr>
                <w:b/>
                <w:spacing w:val="-1"/>
                <w:sz w:val="14"/>
              </w:rPr>
              <w:t xml:space="preserve"> </w:t>
            </w:r>
            <w:r>
              <w:rPr>
                <w:b/>
                <w:sz w:val="14"/>
              </w:rPr>
              <w:t>часова)</w:t>
            </w:r>
          </w:p>
          <w:p w:rsidR="00E53F39" w:rsidRDefault="006408C0">
            <w:pPr>
              <w:pStyle w:val="TableParagraph"/>
              <w:numPr>
                <w:ilvl w:val="0"/>
                <w:numId w:val="1648"/>
              </w:numPr>
              <w:tabs>
                <w:tab w:val="left" w:pos="177"/>
              </w:tabs>
              <w:ind w:right="140"/>
              <w:rPr>
                <w:b/>
                <w:sz w:val="14"/>
              </w:rPr>
            </w:pPr>
            <w:r>
              <w:rPr>
                <w:sz w:val="14"/>
              </w:rPr>
              <w:t>Радње незаконитог ометања у</w:t>
            </w:r>
            <w:r>
              <w:rPr>
                <w:spacing w:val="-22"/>
                <w:sz w:val="14"/>
              </w:rPr>
              <w:t xml:space="preserve"> </w:t>
            </w:r>
            <w:r>
              <w:rPr>
                <w:sz w:val="14"/>
              </w:rPr>
              <w:t xml:space="preserve">цивил- ном ваздухопловству, терористички акти и претње </w:t>
            </w:r>
            <w:r>
              <w:rPr>
                <w:b/>
                <w:sz w:val="14"/>
              </w:rPr>
              <w:t>(12</w:t>
            </w:r>
            <w:r>
              <w:rPr>
                <w:b/>
                <w:spacing w:val="-5"/>
                <w:sz w:val="14"/>
              </w:rPr>
              <w:t xml:space="preserve"> </w:t>
            </w:r>
            <w:r>
              <w:rPr>
                <w:b/>
                <w:sz w:val="14"/>
              </w:rPr>
              <w:t>часова)</w:t>
            </w:r>
          </w:p>
          <w:p w:rsidR="00E53F39" w:rsidRDefault="006408C0">
            <w:pPr>
              <w:pStyle w:val="TableParagraph"/>
              <w:numPr>
                <w:ilvl w:val="0"/>
                <w:numId w:val="1648"/>
              </w:numPr>
              <w:tabs>
                <w:tab w:val="left" w:pos="177"/>
              </w:tabs>
              <w:spacing w:line="237" w:lineRule="auto"/>
              <w:ind w:right="100"/>
              <w:rPr>
                <w:b/>
                <w:sz w:val="14"/>
              </w:rPr>
            </w:pPr>
            <w:r>
              <w:rPr>
                <w:sz w:val="14"/>
              </w:rPr>
              <w:t>Систем за управљање обезбеђивања</w:t>
            </w:r>
            <w:r>
              <w:rPr>
                <w:spacing w:val="-8"/>
                <w:sz w:val="14"/>
              </w:rPr>
              <w:t xml:space="preserve"> </w:t>
            </w:r>
            <w:r>
              <w:rPr>
                <w:sz w:val="14"/>
              </w:rPr>
              <w:t xml:space="preserve">у ваздухопловству </w:t>
            </w:r>
            <w:r>
              <w:rPr>
                <w:b/>
                <w:sz w:val="14"/>
              </w:rPr>
              <w:t>(4</w:t>
            </w:r>
            <w:r>
              <w:rPr>
                <w:b/>
                <w:spacing w:val="-2"/>
                <w:sz w:val="14"/>
              </w:rPr>
              <w:t xml:space="preserve"> </w:t>
            </w:r>
            <w:r>
              <w:rPr>
                <w:b/>
                <w:sz w:val="14"/>
              </w:rPr>
              <w:t>часа)</w:t>
            </w:r>
          </w:p>
          <w:p w:rsidR="00E53F39" w:rsidRDefault="006408C0">
            <w:pPr>
              <w:pStyle w:val="TableParagraph"/>
              <w:numPr>
                <w:ilvl w:val="0"/>
                <w:numId w:val="1648"/>
              </w:numPr>
              <w:tabs>
                <w:tab w:val="left" w:pos="177"/>
              </w:tabs>
              <w:spacing w:line="160" w:lineRule="exact"/>
              <w:rPr>
                <w:sz w:val="14"/>
              </w:rPr>
            </w:pPr>
            <w:r>
              <w:rPr>
                <w:sz w:val="14"/>
              </w:rPr>
              <w:t>Мере обезбеђивања у</w:t>
            </w:r>
            <w:r>
              <w:rPr>
                <w:spacing w:val="-16"/>
                <w:sz w:val="14"/>
              </w:rPr>
              <w:t xml:space="preserve"> </w:t>
            </w:r>
            <w:r>
              <w:rPr>
                <w:sz w:val="14"/>
              </w:rPr>
              <w:t>ваздухопловству</w:t>
            </w:r>
          </w:p>
          <w:p w:rsidR="00E53F39" w:rsidRDefault="006408C0">
            <w:pPr>
              <w:pStyle w:val="TableParagraph"/>
              <w:spacing w:line="160" w:lineRule="exact"/>
              <w:ind w:left="176" w:firstLine="0"/>
              <w:rPr>
                <w:b/>
                <w:sz w:val="14"/>
              </w:rPr>
            </w:pPr>
            <w:r>
              <w:rPr>
                <w:b/>
                <w:sz w:val="14"/>
              </w:rPr>
              <w:t>(6 часова)</w:t>
            </w:r>
          </w:p>
          <w:p w:rsidR="00E53F39" w:rsidRDefault="006408C0">
            <w:pPr>
              <w:pStyle w:val="TableParagraph"/>
              <w:numPr>
                <w:ilvl w:val="0"/>
                <w:numId w:val="1648"/>
              </w:numPr>
              <w:tabs>
                <w:tab w:val="left" w:pos="177"/>
              </w:tabs>
              <w:ind w:right="214"/>
              <w:jc w:val="both"/>
              <w:rPr>
                <w:b/>
                <w:sz w:val="14"/>
              </w:rPr>
            </w:pPr>
            <w:r>
              <w:rPr>
                <w:sz w:val="14"/>
              </w:rPr>
              <w:t>Реаговање на инциденте и ванредне ситуације у области обезбеђивања</w:t>
            </w:r>
            <w:r>
              <w:rPr>
                <w:spacing w:val="-18"/>
                <w:sz w:val="14"/>
              </w:rPr>
              <w:t xml:space="preserve"> </w:t>
            </w:r>
            <w:r>
              <w:rPr>
                <w:sz w:val="14"/>
              </w:rPr>
              <w:t xml:space="preserve">у ваздухопловству </w:t>
            </w:r>
            <w:r>
              <w:rPr>
                <w:b/>
                <w:sz w:val="14"/>
              </w:rPr>
              <w:t>(2</w:t>
            </w:r>
            <w:r>
              <w:rPr>
                <w:b/>
                <w:spacing w:val="-2"/>
                <w:sz w:val="14"/>
              </w:rPr>
              <w:t xml:space="preserve"> </w:t>
            </w:r>
            <w:r>
              <w:rPr>
                <w:b/>
                <w:sz w:val="14"/>
              </w:rPr>
              <w:t>часа)</w:t>
            </w:r>
          </w:p>
          <w:p w:rsidR="00E53F39" w:rsidRDefault="006408C0">
            <w:pPr>
              <w:pStyle w:val="TableParagraph"/>
              <w:numPr>
                <w:ilvl w:val="0"/>
                <w:numId w:val="1648"/>
              </w:numPr>
              <w:tabs>
                <w:tab w:val="left" w:pos="177"/>
              </w:tabs>
              <w:spacing w:line="158" w:lineRule="exact"/>
              <w:rPr>
                <w:b/>
                <w:sz w:val="14"/>
              </w:rPr>
            </w:pPr>
            <w:r>
              <w:rPr>
                <w:sz w:val="14"/>
              </w:rPr>
              <w:t xml:space="preserve">Основна обука </w:t>
            </w:r>
            <w:r>
              <w:rPr>
                <w:b/>
                <w:sz w:val="14"/>
              </w:rPr>
              <w:t>(5</w:t>
            </w:r>
            <w:r>
              <w:rPr>
                <w:b/>
                <w:spacing w:val="-4"/>
                <w:sz w:val="14"/>
              </w:rPr>
              <w:t xml:space="preserve"> </w:t>
            </w:r>
            <w:r>
              <w:rPr>
                <w:b/>
                <w:sz w:val="14"/>
              </w:rPr>
              <w:t>часова)</w:t>
            </w:r>
          </w:p>
        </w:tc>
      </w:tr>
      <w:tr w:rsidR="00E53F39">
        <w:trPr>
          <w:trHeight w:val="2920"/>
        </w:trPr>
        <w:tc>
          <w:tcPr>
            <w:tcW w:w="1474" w:type="dxa"/>
          </w:tcPr>
          <w:p w:rsidR="00E53F39" w:rsidRDefault="006408C0">
            <w:pPr>
              <w:pStyle w:val="TableParagraph"/>
              <w:spacing w:before="19"/>
              <w:ind w:left="56" w:firstLine="0"/>
              <w:rPr>
                <w:sz w:val="14"/>
              </w:rPr>
            </w:pPr>
            <w:r>
              <w:rPr>
                <w:sz w:val="14"/>
              </w:rPr>
              <w:t>Радње незаконитог ометања у цивилном ваздухопловству, терористички акти и претње</w:t>
            </w:r>
          </w:p>
        </w:tc>
        <w:tc>
          <w:tcPr>
            <w:tcW w:w="1701" w:type="dxa"/>
          </w:tcPr>
          <w:p w:rsidR="00E53F39" w:rsidRDefault="006408C0">
            <w:pPr>
              <w:pStyle w:val="TableParagraph"/>
              <w:numPr>
                <w:ilvl w:val="0"/>
                <w:numId w:val="1647"/>
              </w:numPr>
              <w:tabs>
                <w:tab w:val="left" w:pos="177"/>
              </w:tabs>
              <w:spacing w:before="19"/>
              <w:ind w:right="86"/>
              <w:rPr>
                <w:sz w:val="14"/>
              </w:rPr>
            </w:pPr>
            <w:r>
              <w:rPr>
                <w:sz w:val="14"/>
              </w:rPr>
              <w:t>Упознавање са</w:t>
            </w:r>
            <w:r>
              <w:rPr>
                <w:spacing w:val="-19"/>
                <w:sz w:val="14"/>
              </w:rPr>
              <w:t xml:space="preserve"> </w:t>
            </w:r>
            <w:r>
              <w:rPr>
                <w:sz w:val="14"/>
              </w:rPr>
              <w:t>радњама незаконитог</w:t>
            </w:r>
            <w:r>
              <w:rPr>
                <w:spacing w:val="-3"/>
                <w:sz w:val="14"/>
              </w:rPr>
              <w:t xml:space="preserve"> </w:t>
            </w:r>
            <w:r>
              <w:rPr>
                <w:sz w:val="14"/>
              </w:rPr>
              <w:t>ометања</w:t>
            </w:r>
          </w:p>
          <w:p w:rsidR="00E53F39" w:rsidRDefault="006408C0">
            <w:pPr>
              <w:pStyle w:val="TableParagraph"/>
              <w:ind w:left="176" w:right="21" w:firstLine="0"/>
              <w:rPr>
                <w:sz w:val="14"/>
              </w:rPr>
            </w:pPr>
            <w:r>
              <w:rPr>
                <w:sz w:val="14"/>
              </w:rPr>
              <w:t>у цивилном ваздухо- пловству.</w:t>
            </w:r>
          </w:p>
        </w:tc>
        <w:tc>
          <w:tcPr>
            <w:tcW w:w="2268" w:type="dxa"/>
          </w:tcPr>
          <w:p w:rsidR="00E53F39" w:rsidRDefault="006408C0">
            <w:pPr>
              <w:pStyle w:val="TableParagraph"/>
              <w:numPr>
                <w:ilvl w:val="0"/>
                <w:numId w:val="1646"/>
              </w:numPr>
              <w:tabs>
                <w:tab w:val="left" w:pos="177"/>
              </w:tabs>
              <w:spacing w:before="19"/>
              <w:ind w:right="335"/>
              <w:rPr>
                <w:sz w:val="14"/>
              </w:rPr>
            </w:pPr>
            <w:r>
              <w:rPr>
                <w:sz w:val="14"/>
              </w:rPr>
              <w:t>познаје најчешће мете</w:t>
            </w:r>
            <w:r>
              <w:rPr>
                <w:spacing w:val="-14"/>
                <w:sz w:val="14"/>
              </w:rPr>
              <w:t xml:space="preserve"> </w:t>
            </w:r>
            <w:r>
              <w:rPr>
                <w:sz w:val="14"/>
              </w:rPr>
              <w:t>радњи незаконитог</w:t>
            </w:r>
            <w:r>
              <w:rPr>
                <w:spacing w:val="-2"/>
                <w:sz w:val="14"/>
              </w:rPr>
              <w:t xml:space="preserve"> </w:t>
            </w:r>
            <w:r>
              <w:rPr>
                <w:sz w:val="14"/>
              </w:rPr>
              <w:t>ометања;</w:t>
            </w:r>
          </w:p>
          <w:p w:rsidR="00E53F39" w:rsidRDefault="006408C0">
            <w:pPr>
              <w:pStyle w:val="TableParagraph"/>
              <w:numPr>
                <w:ilvl w:val="0"/>
                <w:numId w:val="1646"/>
              </w:numPr>
              <w:tabs>
                <w:tab w:val="left" w:pos="177"/>
              </w:tabs>
              <w:ind w:right="287"/>
              <w:rPr>
                <w:sz w:val="14"/>
              </w:rPr>
            </w:pPr>
            <w:r>
              <w:rPr>
                <w:sz w:val="14"/>
              </w:rPr>
              <w:t>познаје најчешће врсте радњи незаконитог</w:t>
            </w:r>
            <w:r>
              <w:rPr>
                <w:spacing w:val="-1"/>
                <w:sz w:val="14"/>
              </w:rPr>
              <w:t xml:space="preserve"> </w:t>
            </w:r>
            <w:r>
              <w:rPr>
                <w:sz w:val="14"/>
              </w:rPr>
              <w:t>ометања;</w:t>
            </w:r>
          </w:p>
          <w:p w:rsidR="00E53F39" w:rsidRDefault="006408C0">
            <w:pPr>
              <w:pStyle w:val="TableParagraph"/>
              <w:numPr>
                <w:ilvl w:val="0"/>
                <w:numId w:val="1646"/>
              </w:numPr>
              <w:tabs>
                <w:tab w:val="left" w:pos="177"/>
              </w:tabs>
              <w:ind w:right="142"/>
              <w:rPr>
                <w:sz w:val="14"/>
              </w:rPr>
            </w:pPr>
            <w:r>
              <w:rPr>
                <w:sz w:val="14"/>
              </w:rPr>
              <w:t>познаје фазе тероризма у</w:t>
            </w:r>
            <w:r>
              <w:rPr>
                <w:spacing w:val="-14"/>
                <w:sz w:val="14"/>
              </w:rPr>
              <w:t xml:space="preserve"> </w:t>
            </w:r>
            <w:r>
              <w:rPr>
                <w:sz w:val="14"/>
              </w:rPr>
              <w:t>цивил- ном</w:t>
            </w:r>
            <w:r>
              <w:rPr>
                <w:spacing w:val="-2"/>
                <w:sz w:val="14"/>
              </w:rPr>
              <w:t xml:space="preserve"> </w:t>
            </w:r>
            <w:r>
              <w:rPr>
                <w:sz w:val="14"/>
              </w:rPr>
              <w:t>ваздухопловству;</w:t>
            </w:r>
          </w:p>
          <w:p w:rsidR="00E53F39" w:rsidRDefault="006408C0">
            <w:pPr>
              <w:pStyle w:val="TableParagraph"/>
              <w:numPr>
                <w:ilvl w:val="0"/>
                <w:numId w:val="1646"/>
              </w:numPr>
              <w:tabs>
                <w:tab w:val="left" w:pos="177"/>
              </w:tabs>
              <w:ind w:right="53"/>
              <w:rPr>
                <w:sz w:val="14"/>
              </w:rPr>
            </w:pPr>
            <w:r>
              <w:rPr>
                <w:sz w:val="14"/>
              </w:rPr>
              <w:t>познаје разлоге и мотиве за</w:t>
            </w:r>
            <w:r>
              <w:rPr>
                <w:spacing w:val="-15"/>
                <w:sz w:val="14"/>
              </w:rPr>
              <w:t xml:space="preserve"> </w:t>
            </w:r>
            <w:r>
              <w:rPr>
                <w:sz w:val="14"/>
              </w:rPr>
              <w:t>чиње- ње радњи незаконитог</w:t>
            </w:r>
            <w:r>
              <w:rPr>
                <w:spacing w:val="-8"/>
                <w:sz w:val="14"/>
              </w:rPr>
              <w:t xml:space="preserve"> </w:t>
            </w:r>
            <w:r>
              <w:rPr>
                <w:sz w:val="14"/>
              </w:rPr>
              <w:t>ометања;</w:t>
            </w:r>
          </w:p>
          <w:p w:rsidR="00E53F39" w:rsidRDefault="006408C0">
            <w:pPr>
              <w:pStyle w:val="TableParagraph"/>
              <w:numPr>
                <w:ilvl w:val="0"/>
                <w:numId w:val="1646"/>
              </w:numPr>
              <w:tabs>
                <w:tab w:val="left" w:pos="177"/>
              </w:tabs>
              <w:ind w:right="374"/>
              <w:rPr>
                <w:sz w:val="14"/>
              </w:rPr>
            </w:pPr>
            <w:r>
              <w:rPr>
                <w:sz w:val="14"/>
              </w:rPr>
              <w:t>познаје методе за извршење радње незаконитог</w:t>
            </w:r>
            <w:r>
              <w:rPr>
                <w:spacing w:val="-13"/>
                <w:sz w:val="14"/>
              </w:rPr>
              <w:t xml:space="preserve"> </w:t>
            </w:r>
            <w:r>
              <w:rPr>
                <w:sz w:val="14"/>
              </w:rPr>
              <w:t>ометања;</w:t>
            </w:r>
          </w:p>
          <w:p w:rsidR="00E53F39" w:rsidRDefault="006408C0">
            <w:pPr>
              <w:pStyle w:val="TableParagraph"/>
              <w:numPr>
                <w:ilvl w:val="0"/>
                <w:numId w:val="1646"/>
              </w:numPr>
              <w:tabs>
                <w:tab w:val="left" w:pos="177"/>
              </w:tabs>
              <w:ind w:right="219"/>
              <w:rPr>
                <w:sz w:val="14"/>
              </w:rPr>
            </w:pPr>
            <w:r>
              <w:rPr>
                <w:sz w:val="14"/>
              </w:rPr>
              <w:t>познаје најчешће коришћена средства за извршење радњи незаконитог ометања –</w:t>
            </w:r>
            <w:r>
              <w:rPr>
                <w:spacing w:val="-13"/>
                <w:sz w:val="14"/>
              </w:rPr>
              <w:t xml:space="preserve"> </w:t>
            </w:r>
            <w:r>
              <w:rPr>
                <w:sz w:val="14"/>
              </w:rPr>
              <w:t>терори- стичких радњи;</w:t>
            </w:r>
          </w:p>
          <w:p w:rsidR="00E53F39" w:rsidRDefault="006408C0">
            <w:pPr>
              <w:pStyle w:val="TableParagraph"/>
              <w:numPr>
                <w:ilvl w:val="0"/>
                <w:numId w:val="1646"/>
              </w:numPr>
              <w:tabs>
                <w:tab w:val="left" w:pos="177"/>
              </w:tabs>
              <w:spacing w:line="237" w:lineRule="auto"/>
              <w:ind w:right="318"/>
              <w:rPr>
                <w:sz w:val="14"/>
              </w:rPr>
            </w:pPr>
            <w:r>
              <w:rPr>
                <w:sz w:val="14"/>
              </w:rPr>
              <w:t>познаје карактеристике</w:t>
            </w:r>
            <w:r>
              <w:rPr>
                <w:spacing w:val="-18"/>
                <w:sz w:val="14"/>
              </w:rPr>
              <w:t xml:space="preserve"> </w:t>
            </w:r>
            <w:r>
              <w:rPr>
                <w:sz w:val="14"/>
              </w:rPr>
              <w:t>почи- нилаца;</w:t>
            </w:r>
          </w:p>
        </w:tc>
        <w:tc>
          <w:tcPr>
            <w:tcW w:w="2551" w:type="dxa"/>
          </w:tcPr>
          <w:p w:rsidR="00E53F39" w:rsidRDefault="006408C0">
            <w:pPr>
              <w:pStyle w:val="TableParagraph"/>
              <w:numPr>
                <w:ilvl w:val="0"/>
                <w:numId w:val="1645"/>
              </w:numPr>
              <w:tabs>
                <w:tab w:val="left" w:pos="176"/>
              </w:tabs>
              <w:spacing w:before="19" w:line="161" w:lineRule="exact"/>
              <w:ind w:hanging="119"/>
              <w:rPr>
                <w:sz w:val="14"/>
              </w:rPr>
            </w:pPr>
            <w:r>
              <w:rPr>
                <w:sz w:val="14"/>
              </w:rPr>
              <w:t>Дефиниције.</w:t>
            </w:r>
          </w:p>
          <w:p w:rsidR="00E53F39" w:rsidRDefault="006408C0">
            <w:pPr>
              <w:pStyle w:val="TableParagraph"/>
              <w:numPr>
                <w:ilvl w:val="0"/>
                <w:numId w:val="1645"/>
              </w:numPr>
              <w:tabs>
                <w:tab w:val="left" w:pos="176"/>
              </w:tabs>
              <w:ind w:right="306" w:hanging="119"/>
              <w:rPr>
                <w:sz w:val="14"/>
              </w:rPr>
            </w:pPr>
            <w:r>
              <w:rPr>
                <w:sz w:val="14"/>
              </w:rPr>
              <w:t>Најчешће мете радњи</w:t>
            </w:r>
            <w:r>
              <w:rPr>
                <w:spacing w:val="-18"/>
                <w:sz w:val="14"/>
              </w:rPr>
              <w:t xml:space="preserve"> </w:t>
            </w:r>
            <w:r>
              <w:rPr>
                <w:sz w:val="14"/>
              </w:rPr>
              <w:t>незаконитог ометања.</w:t>
            </w:r>
          </w:p>
          <w:p w:rsidR="00E53F39" w:rsidRDefault="006408C0">
            <w:pPr>
              <w:pStyle w:val="TableParagraph"/>
              <w:numPr>
                <w:ilvl w:val="0"/>
                <w:numId w:val="1645"/>
              </w:numPr>
              <w:tabs>
                <w:tab w:val="left" w:pos="176"/>
              </w:tabs>
              <w:ind w:right="258" w:hanging="119"/>
              <w:rPr>
                <w:sz w:val="14"/>
              </w:rPr>
            </w:pPr>
            <w:r>
              <w:rPr>
                <w:sz w:val="14"/>
              </w:rPr>
              <w:t>Најчешће врсте радњи</w:t>
            </w:r>
            <w:r>
              <w:rPr>
                <w:spacing w:val="-21"/>
                <w:sz w:val="14"/>
              </w:rPr>
              <w:t xml:space="preserve"> </w:t>
            </w:r>
            <w:r>
              <w:rPr>
                <w:sz w:val="14"/>
              </w:rPr>
              <w:t>незаконитог ометања.</w:t>
            </w:r>
          </w:p>
          <w:p w:rsidR="00E53F39" w:rsidRDefault="006408C0">
            <w:pPr>
              <w:pStyle w:val="TableParagraph"/>
              <w:numPr>
                <w:ilvl w:val="0"/>
                <w:numId w:val="1645"/>
              </w:numPr>
              <w:tabs>
                <w:tab w:val="left" w:pos="176"/>
              </w:tabs>
              <w:ind w:right="158" w:hanging="119"/>
              <w:rPr>
                <w:sz w:val="14"/>
              </w:rPr>
            </w:pPr>
            <w:r>
              <w:rPr>
                <w:sz w:val="14"/>
              </w:rPr>
              <w:t>Фазе тероризма у цивилном</w:t>
            </w:r>
            <w:r>
              <w:rPr>
                <w:spacing w:val="-25"/>
                <w:sz w:val="14"/>
              </w:rPr>
              <w:t xml:space="preserve"> </w:t>
            </w:r>
            <w:r>
              <w:rPr>
                <w:sz w:val="14"/>
              </w:rPr>
              <w:t xml:space="preserve">ваздухо- </w:t>
            </w:r>
            <w:r>
              <w:rPr>
                <w:spacing w:val="-3"/>
                <w:sz w:val="14"/>
              </w:rPr>
              <w:t>пловству.</w:t>
            </w:r>
          </w:p>
          <w:p w:rsidR="00E53F39" w:rsidRDefault="006408C0">
            <w:pPr>
              <w:pStyle w:val="TableParagraph"/>
              <w:numPr>
                <w:ilvl w:val="0"/>
                <w:numId w:val="1645"/>
              </w:numPr>
              <w:tabs>
                <w:tab w:val="left" w:pos="176"/>
              </w:tabs>
              <w:ind w:right="514" w:hanging="119"/>
              <w:rPr>
                <w:sz w:val="14"/>
              </w:rPr>
            </w:pPr>
            <w:r>
              <w:rPr>
                <w:sz w:val="14"/>
              </w:rPr>
              <w:t>Статистика радњи</w:t>
            </w:r>
            <w:r>
              <w:rPr>
                <w:spacing w:val="-18"/>
                <w:sz w:val="14"/>
              </w:rPr>
              <w:t xml:space="preserve"> </w:t>
            </w:r>
            <w:r>
              <w:rPr>
                <w:sz w:val="14"/>
              </w:rPr>
              <w:t>незаконитог ометања.</w:t>
            </w:r>
          </w:p>
          <w:p w:rsidR="00E53F39" w:rsidRDefault="006408C0">
            <w:pPr>
              <w:pStyle w:val="TableParagraph"/>
              <w:numPr>
                <w:ilvl w:val="0"/>
                <w:numId w:val="1645"/>
              </w:numPr>
              <w:tabs>
                <w:tab w:val="left" w:pos="176"/>
              </w:tabs>
              <w:ind w:right="257" w:hanging="119"/>
              <w:rPr>
                <w:sz w:val="14"/>
              </w:rPr>
            </w:pPr>
            <w:r>
              <w:rPr>
                <w:sz w:val="14"/>
              </w:rPr>
              <w:t>Разлози и мотиви за чињење</w:t>
            </w:r>
            <w:r>
              <w:rPr>
                <w:spacing w:val="-14"/>
                <w:sz w:val="14"/>
              </w:rPr>
              <w:t xml:space="preserve"> </w:t>
            </w:r>
            <w:r>
              <w:rPr>
                <w:sz w:val="14"/>
              </w:rPr>
              <w:t>радње незаконитог</w:t>
            </w:r>
            <w:r>
              <w:rPr>
                <w:spacing w:val="-1"/>
                <w:sz w:val="14"/>
              </w:rPr>
              <w:t xml:space="preserve"> </w:t>
            </w:r>
            <w:r>
              <w:rPr>
                <w:sz w:val="14"/>
              </w:rPr>
              <w:t>ометања.</w:t>
            </w:r>
          </w:p>
          <w:p w:rsidR="00E53F39" w:rsidRDefault="006408C0">
            <w:pPr>
              <w:pStyle w:val="TableParagraph"/>
              <w:numPr>
                <w:ilvl w:val="0"/>
                <w:numId w:val="1645"/>
              </w:numPr>
              <w:tabs>
                <w:tab w:val="left" w:pos="176"/>
              </w:tabs>
              <w:ind w:right="112" w:hanging="119"/>
              <w:rPr>
                <w:sz w:val="14"/>
              </w:rPr>
            </w:pPr>
            <w:r>
              <w:rPr>
                <w:sz w:val="14"/>
              </w:rPr>
              <w:t>Методе за извршење радње</w:t>
            </w:r>
            <w:r>
              <w:rPr>
                <w:spacing w:val="-26"/>
                <w:sz w:val="14"/>
              </w:rPr>
              <w:t xml:space="preserve"> </w:t>
            </w:r>
            <w:r>
              <w:rPr>
                <w:sz w:val="14"/>
              </w:rPr>
              <w:t>незакони- тог</w:t>
            </w:r>
            <w:r>
              <w:rPr>
                <w:spacing w:val="-1"/>
                <w:sz w:val="14"/>
              </w:rPr>
              <w:t xml:space="preserve"> </w:t>
            </w:r>
            <w:r>
              <w:rPr>
                <w:sz w:val="14"/>
              </w:rPr>
              <w:t>ометања.</w:t>
            </w:r>
          </w:p>
          <w:p w:rsidR="00E53F39" w:rsidRDefault="006408C0">
            <w:pPr>
              <w:pStyle w:val="TableParagraph"/>
              <w:numPr>
                <w:ilvl w:val="0"/>
                <w:numId w:val="1645"/>
              </w:numPr>
              <w:tabs>
                <w:tab w:val="left" w:pos="176"/>
              </w:tabs>
              <w:ind w:right="88" w:hanging="119"/>
              <w:rPr>
                <w:sz w:val="14"/>
              </w:rPr>
            </w:pPr>
            <w:r>
              <w:rPr>
                <w:sz w:val="14"/>
              </w:rPr>
              <w:t>Најчешћа средства за извршење радњи незаконитог ометања –</w:t>
            </w:r>
            <w:r>
              <w:rPr>
                <w:spacing w:val="-14"/>
                <w:sz w:val="14"/>
              </w:rPr>
              <w:t xml:space="preserve"> </w:t>
            </w:r>
            <w:r>
              <w:rPr>
                <w:sz w:val="14"/>
              </w:rPr>
              <w:t>терори- стичких радњи.</w:t>
            </w:r>
          </w:p>
          <w:p w:rsidR="00E53F39" w:rsidRDefault="006408C0">
            <w:pPr>
              <w:pStyle w:val="TableParagraph"/>
              <w:numPr>
                <w:ilvl w:val="0"/>
                <w:numId w:val="1645"/>
              </w:numPr>
              <w:tabs>
                <w:tab w:val="left" w:pos="176"/>
              </w:tabs>
              <w:spacing w:line="158" w:lineRule="exact"/>
              <w:ind w:hanging="119"/>
              <w:rPr>
                <w:sz w:val="14"/>
              </w:rPr>
            </w:pPr>
            <w:r>
              <w:rPr>
                <w:sz w:val="14"/>
              </w:rPr>
              <w:t>Карактеристике</w:t>
            </w:r>
            <w:r>
              <w:rPr>
                <w:spacing w:val="-1"/>
                <w:sz w:val="14"/>
              </w:rPr>
              <w:t xml:space="preserve"> </w:t>
            </w:r>
            <w:r>
              <w:rPr>
                <w:sz w:val="14"/>
              </w:rPr>
              <w:t>починилаца.</w:t>
            </w:r>
          </w:p>
          <w:p w:rsidR="00E53F39" w:rsidRDefault="006408C0">
            <w:pPr>
              <w:pStyle w:val="TableParagraph"/>
              <w:numPr>
                <w:ilvl w:val="0"/>
                <w:numId w:val="1645"/>
              </w:numPr>
              <w:tabs>
                <w:tab w:val="left" w:pos="176"/>
              </w:tabs>
              <w:spacing w:line="160" w:lineRule="exact"/>
              <w:ind w:hanging="119"/>
              <w:rPr>
                <w:sz w:val="14"/>
              </w:rPr>
            </w:pPr>
            <w:r>
              <w:rPr>
                <w:sz w:val="14"/>
              </w:rPr>
              <w:t>Ризик.</w:t>
            </w:r>
          </w:p>
        </w:tc>
        <w:tc>
          <w:tcPr>
            <w:tcW w:w="2551" w:type="dxa"/>
            <w:vMerge/>
            <w:tcBorders>
              <w:top w:val="nil"/>
            </w:tcBorders>
          </w:tcPr>
          <w:p w:rsidR="00E53F39" w:rsidRDefault="00E53F39">
            <w:pPr>
              <w:rPr>
                <w:sz w:val="2"/>
                <w:szCs w:val="2"/>
              </w:rPr>
            </w:pPr>
          </w:p>
        </w:tc>
      </w:tr>
      <w:tr w:rsidR="00E53F39">
        <w:trPr>
          <w:trHeight w:val="1160"/>
        </w:trPr>
        <w:tc>
          <w:tcPr>
            <w:tcW w:w="1474" w:type="dxa"/>
          </w:tcPr>
          <w:p w:rsidR="00E53F39" w:rsidRDefault="006408C0">
            <w:pPr>
              <w:pStyle w:val="TableParagraph"/>
              <w:spacing w:before="20"/>
              <w:ind w:left="56" w:right="87" w:firstLine="0"/>
              <w:rPr>
                <w:sz w:val="14"/>
              </w:rPr>
            </w:pPr>
            <w:r>
              <w:rPr>
                <w:sz w:val="14"/>
              </w:rPr>
              <w:t>Систем за управљање обезбеђивањем у ваздухопловству</w:t>
            </w:r>
          </w:p>
        </w:tc>
        <w:tc>
          <w:tcPr>
            <w:tcW w:w="1701" w:type="dxa"/>
          </w:tcPr>
          <w:p w:rsidR="00E53F39" w:rsidRDefault="006408C0">
            <w:pPr>
              <w:pStyle w:val="TableParagraph"/>
              <w:numPr>
                <w:ilvl w:val="0"/>
                <w:numId w:val="1644"/>
              </w:numPr>
              <w:tabs>
                <w:tab w:val="left" w:pos="177"/>
              </w:tabs>
              <w:spacing w:before="20"/>
              <w:ind w:right="94"/>
              <w:rPr>
                <w:sz w:val="14"/>
              </w:rPr>
            </w:pPr>
            <w:r>
              <w:rPr>
                <w:sz w:val="14"/>
              </w:rPr>
              <w:t>Упознавање са систе- мом за управљање обезбеђивањем у</w:t>
            </w:r>
            <w:r>
              <w:rPr>
                <w:spacing w:val="-11"/>
                <w:sz w:val="14"/>
              </w:rPr>
              <w:t xml:space="preserve"> </w:t>
            </w:r>
            <w:r>
              <w:rPr>
                <w:sz w:val="14"/>
              </w:rPr>
              <w:t xml:space="preserve">вазду- </w:t>
            </w:r>
            <w:r>
              <w:rPr>
                <w:spacing w:val="-3"/>
                <w:sz w:val="14"/>
              </w:rPr>
              <w:t>хопловству.</w:t>
            </w:r>
          </w:p>
        </w:tc>
        <w:tc>
          <w:tcPr>
            <w:tcW w:w="2268" w:type="dxa"/>
          </w:tcPr>
          <w:p w:rsidR="00E53F39" w:rsidRDefault="006408C0">
            <w:pPr>
              <w:pStyle w:val="TableParagraph"/>
              <w:numPr>
                <w:ilvl w:val="0"/>
                <w:numId w:val="1643"/>
              </w:numPr>
              <w:tabs>
                <w:tab w:val="left" w:pos="177"/>
              </w:tabs>
              <w:spacing w:before="20"/>
              <w:ind w:right="63"/>
              <w:rPr>
                <w:sz w:val="14"/>
              </w:rPr>
            </w:pPr>
            <w:r>
              <w:rPr>
                <w:sz w:val="14"/>
              </w:rPr>
              <w:t>познаје задатке и обавезе аеро- дромског комитета за</w:t>
            </w:r>
            <w:r>
              <w:rPr>
                <w:spacing w:val="-27"/>
                <w:sz w:val="14"/>
              </w:rPr>
              <w:t xml:space="preserve"> </w:t>
            </w:r>
            <w:r>
              <w:rPr>
                <w:sz w:val="14"/>
              </w:rPr>
              <w:t>обезбеђива- ње у</w:t>
            </w:r>
            <w:r>
              <w:rPr>
                <w:spacing w:val="-3"/>
                <w:sz w:val="14"/>
              </w:rPr>
              <w:t xml:space="preserve"> </w:t>
            </w:r>
            <w:r>
              <w:rPr>
                <w:sz w:val="14"/>
              </w:rPr>
              <w:t>ваздухопловству;</w:t>
            </w:r>
          </w:p>
          <w:p w:rsidR="00E53F39" w:rsidRDefault="006408C0">
            <w:pPr>
              <w:pStyle w:val="TableParagraph"/>
              <w:numPr>
                <w:ilvl w:val="0"/>
                <w:numId w:val="1643"/>
              </w:numPr>
              <w:tabs>
                <w:tab w:val="left" w:pos="177"/>
              </w:tabs>
              <w:spacing w:line="237" w:lineRule="auto"/>
              <w:ind w:right="103"/>
              <w:rPr>
                <w:sz w:val="14"/>
              </w:rPr>
            </w:pPr>
            <w:r>
              <w:rPr>
                <w:sz w:val="14"/>
              </w:rPr>
              <w:t>познаје програм за</w:t>
            </w:r>
            <w:r>
              <w:rPr>
                <w:spacing w:val="-19"/>
                <w:sz w:val="14"/>
              </w:rPr>
              <w:t xml:space="preserve"> </w:t>
            </w:r>
            <w:r>
              <w:rPr>
                <w:sz w:val="14"/>
              </w:rPr>
              <w:t>обезбеђивање у ваздухопловству</w:t>
            </w:r>
            <w:r>
              <w:rPr>
                <w:spacing w:val="-7"/>
                <w:sz w:val="14"/>
              </w:rPr>
              <w:t xml:space="preserve"> </w:t>
            </w:r>
            <w:r>
              <w:rPr>
                <w:sz w:val="14"/>
              </w:rPr>
              <w:t>аеродрома;</w:t>
            </w:r>
          </w:p>
          <w:p w:rsidR="00E53F39" w:rsidRDefault="006408C0">
            <w:pPr>
              <w:pStyle w:val="TableParagraph"/>
              <w:numPr>
                <w:ilvl w:val="0"/>
                <w:numId w:val="1643"/>
              </w:numPr>
              <w:tabs>
                <w:tab w:val="left" w:pos="177"/>
              </w:tabs>
              <w:spacing w:line="237" w:lineRule="auto"/>
              <w:ind w:right="90"/>
              <w:rPr>
                <w:sz w:val="14"/>
              </w:rPr>
            </w:pPr>
            <w:r>
              <w:rPr>
                <w:sz w:val="14"/>
              </w:rPr>
              <w:t>познаје организацију и политику обезбеђивања у</w:t>
            </w:r>
            <w:r>
              <w:rPr>
                <w:spacing w:val="-23"/>
                <w:sz w:val="14"/>
              </w:rPr>
              <w:t xml:space="preserve"> </w:t>
            </w:r>
            <w:r>
              <w:rPr>
                <w:sz w:val="14"/>
              </w:rPr>
              <w:t>ваздухопловству;</w:t>
            </w:r>
          </w:p>
        </w:tc>
        <w:tc>
          <w:tcPr>
            <w:tcW w:w="2551" w:type="dxa"/>
          </w:tcPr>
          <w:p w:rsidR="00E53F39" w:rsidRDefault="006408C0">
            <w:pPr>
              <w:pStyle w:val="TableParagraph"/>
              <w:numPr>
                <w:ilvl w:val="0"/>
                <w:numId w:val="1642"/>
              </w:numPr>
              <w:tabs>
                <w:tab w:val="left" w:pos="176"/>
              </w:tabs>
              <w:spacing w:before="20"/>
              <w:ind w:right="44" w:hanging="119"/>
              <w:rPr>
                <w:sz w:val="14"/>
              </w:rPr>
            </w:pPr>
            <w:r>
              <w:rPr>
                <w:sz w:val="14"/>
              </w:rPr>
              <w:t>Аеродромски</w:t>
            </w:r>
            <w:r>
              <w:rPr>
                <w:spacing w:val="-10"/>
                <w:sz w:val="14"/>
              </w:rPr>
              <w:t xml:space="preserve"> </w:t>
            </w:r>
            <w:r>
              <w:rPr>
                <w:sz w:val="14"/>
              </w:rPr>
              <w:t>комитет</w:t>
            </w:r>
            <w:r>
              <w:rPr>
                <w:spacing w:val="-10"/>
                <w:sz w:val="14"/>
              </w:rPr>
              <w:t xml:space="preserve"> </w:t>
            </w:r>
            <w:r>
              <w:rPr>
                <w:sz w:val="14"/>
              </w:rPr>
              <w:t>за</w:t>
            </w:r>
            <w:r>
              <w:rPr>
                <w:spacing w:val="-10"/>
                <w:sz w:val="14"/>
              </w:rPr>
              <w:t xml:space="preserve"> </w:t>
            </w:r>
            <w:r>
              <w:rPr>
                <w:sz w:val="14"/>
              </w:rPr>
              <w:t>обезбеђив</w:t>
            </w:r>
            <w:r>
              <w:rPr>
                <w:sz w:val="14"/>
              </w:rPr>
              <w:t>ање у</w:t>
            </w:r>
            <w:r>
              <w:rPr>
                <w:spacing w:val="-1"/>
                <w:sz w:val="14"/>
              </w:rPr>
              <w:t xml:space="preserve"> </w:t>
            </w:r>
            <w:r>
              <w:rPr>
                <w:sz w:val="14"/>
              </w:rPr>
              <w:t>ваздухопловству.</w:t>
            </w:r>
          </w:p>
          <w:p w:rsidR="00E53F39" w:rsidRDefault="006408C0">
            <w:pPr>
              <w:pStyle w:val="TableParagraph"/>
              <w:numPr>
                <w:ilvl w:val="0"/>
                <w:numId w:val="1642"/>
              </w:numPr>
              <w:tabs>
                <w:tab w:val="left" w:pos="176"/>
              </w:tabs>
              <w:ind w:right="192" w:hanging="119"/>
              <w:rPr>
                <w:sz w:val="14"/>
              </w:rPr>
            </w:pPr>
            <w:r>
              <w:rPr>
                <w:sz w:val="14"/>
              </w:rPr>
              <w:t>Програм за обезбеђивање у</w:t>
            </w:r>
            <w:r>
              <w:rPr>
                <w:spacing w:val="-24"/>
                <w:sz w:val="14"/>
              </w:rPr>
              <w:t xml:space="preserve"> </w:t>
            </w:r>
            <w:r>
              <w:rPr>
                <w:sz w:val="14"/>
              </w:rPr>
              <w:t>ваздухо- пловству</w:t>
            </w:r>
            <w:r>
              <w:rPr>
                <w:spacing w:val="-1"/>
                <w:sz w:val="14"/>
              </w:rPr>
              <w:t xml:space="preserve"> </w:t>
            </w:r>
            <w:r>
              <w:rPr>
                <w:sz w:val="14"/>
              </w:rPr>
              <w:t>аеродрома.</w:t>
            </w:r>
          </w:p>
          <w:p w:rsidR="00E53F39" w:rsidRDefault="006408C0">
            <w:pPr>
              <w:pStyle w:val="TableParagraph"/>
              <w:numPr>
                <w:ilvl w:val="0"/>
                <w:numId w:val="1642"/>
              </w:numPr>
              <w:tabs>
                <w:tab w:val="left" w:pos="176"/>
              </w:tabs>
              <w:ind w:right="116" w:hanging="119"/>
              <w:rPr>
                <w:sz w:val="14"/>
              </w:rPr>
            </w:pPr>
            <w:r>
              <w:rPr>
                <w:sz w:val="14"/>
              </w:rPr>
              <w:t>Организација и политика</w:t>
            </w:r>
            <w:r>
              <w:rPr>
                <w:spacing w:val="-24"/>
                <w:sz w:val="14"/>
              </w:rPr>
              <w:t xml:space="preserve"> </w:t>
            </w:r>
            <w:r>
              <w:rPr>
                <w:sz w:val="14"/>
              </w:rPr>
              <w:t>обезбеђива- ња у</w:t>
            </w:r>
            <w:r>
              <w:rPr>
                <w:spacing w:val="-4"/>
                <w:sz w:val="14"/>
              </w:rPr>
              <w:t xml:space="preserve"> </w:t>
            </w:r>
            <w:r>
              <w:rPr>
                <w:sz w:val="14"/>
              </w:rPr>
              <w:t>ваздухопловству.</w:t>
            </w:r>
          </w:p>
        </w:tc>
        <w:tc>
          <w:tcPr>
            <w:tcW w:w="2551" w:type="dxa"/>
            <w:vMerge/>
            <w:tcBorders>
              <w:top w:val="nil"/>
            </w:tcBorders>
          </w:tcPr>
          <w:p w:rsidR="00E53F39" w:rsidRDefault="00E53F39">
            <w:pPr>
              <w:rPr>
                <w:sz w:val="2"/>
                <w:szCs w:val="2"/>
              </w:rPr>
            </w:pPr>
          </w:p>
        </w:tc>
      </w:tr>
      <w:tr w:rsidR="00E53F39">
        <w:trPr>
          <w:trHeight w:val="2120"/>
        </w:trPr>
        <w:tc>
          <w:tcPr>
            <w:tcW w:w="1474" w:type="dxa"/>
          </w:tcPr>
          <w:p w:rsidR="00E53F39" w:rsidRDefault="006408C0">
            <w:pPr>
              <w:pStyle w:val="TableParagraph"/>
              <w:spacing w:before="20"/>
              <w:ind w:left="56" w:firstLine="0"/>
              <w:rPr>
                <w:sz w:val="14"/>
              </w:rPr>
            </w:pPr>
            <w:r>
              <w:rPr>
                <w:sz w:val="14"/>
              </w:rPr>
              <w:t>Мере обезбеђивања у ваздухопловству</w:t>
            </w:r>
          </w:p>
        </w:tc>
        <w:tc>
          <w:tcPr>
            <w:tcW w:w="1701" w:type="dxa"/>
          </w:tcPr>
          <w:p w:rsidR="00E53F39" w:rsidRDefault="006408C0">
            <w:pPr>
              <w:pStyle w:val="TableParagraph"/>
              <w:numPr>
                <w:ilvl w:val="0"/>
                <w:numId w:val="1641"/>
              </w:numPr>
              <w:tabs>
                <w:tab w:val="left" w:pos="177"/>
              </w:tabs>
              <w:spacing w:before="20"/>
              <w:ind w:right="48"/>
              <w:rPr>
                <w:sz w:val="14"/>
              </w:rPr>
            </w:pPr>
            <w:r>
              <w:rPr>
                <w:sz w:val="14"/>
              </w:rPr>
              <w:t>Упознавање са мерама обезбеђивања у</w:t>
            </w:r>
            <w:r>
              <w:rPr>
                <w:spacing w:val="-16"/>
                <w:sz w:val="14"/>
              </w:rPr>
              <w:t xml:space="preserve"> </w:t>
            </w:r>
            <w:r>
              <w:rPr>
                <w:sz w:val="14"/>
              </w:rPr>
              <w:t xml:space="preserve">ваздухо- </w:t>
            </w:r>
            <w:r>
              <w:rPr>
                <w:spacing w:val="-3"/>
                <w:sz w:val="14"/>
              </w:rPr>
              <w:t>пловству.</w:t>
            </w:r>
          </w:p>
        </w:tc>
        <w:tc>
          <w:tcPr>
            <w:tcW w:w="2268" w:type="dxa"/>
          </w:tcPr>
          <w:p w:rsidR="00E53F39" w:rsidRDefault="006408C0">
            <w:pPr>
              <w:pStyle w:val="TableParagraph"/>
              <w:numPr>
                <w:ilvl w:val="0"/>
                <w:numId w:val="1640"/>
              </w:numPr>
              <w:tabs>
                <w:tab w:val="left" w:pos="177"/>
              </w:tabs>
              <w:spacing w:before="20"/>
              <w:ind w:right="47"/>
              <w:rPr>
                <w:sz w:val="14"/>
              </w:rPr>
            </w:pPr>
            <w:r>
              <w:rPr>
                <w:sz w:val="14"/>
              </w:rPr>
              <w:t>познаје структуру обезбеђивања</w:t>
            </w:r>
            <w:r>
              <w:rPr>
                <w:spacing w:val="-18"/>
                <w:sz w:val="14"/>
              </w:rPr>
              <w:t xml:space="preserve"> </w:t>
            </w:r>
            <w:r>
              <w:rPr>
                <w:sz w:val="14"/>
              </w:rPr>
              <w:t>у ваздухопловству;</w:t>
            </w:r>
          </w:p>
          <w:p w:rsidR="00E53F39" w:rsidRDefault="006408C0">
            <w:pPr>
              <w:pStyle w:val="TableParagraph"/>
              <w:numPr>
                <w:ilvl w:val="0"/>
                <w:numId w:val="1640"/>
              </w:numPr>
              <w:tabs>
                <w:tab w:val="left" w:pos="177"/>
              </w:tabs>
              <w:ind w:right="119"/>
              <w:rPr>
                <w:sz w:val="14"/>
              </w:rPr>
            </w:pPr>
            <w:r>
              <w:rPr>
                <w:sz w:val="14"/>
              </w:rPr>
              <w:t>познаје процедуру</w:t>
            </w:r>
            <w:r>
              <w:rPr>
                <w:spacing w:val="-18"/>
                <w:sz w:val="14"/>
              </w:rPr>
              <w:t xml:space="preserve"> </w:t>
            </w:r>
            <w:r>
              <w:rPr>
                <w:sz w:val="14"/>
              </w:rPr>
              <w:t>обезбеђивања аеродрома;</w:t>
            </w:r>
          </w:p>
          <w:p w:rsidR="00E53F39" w:rsidRDefault="006408C0">
            <w:pPr>
              <w:pStyle w:val="TableParagraph"/>
              <w:numPr>
                <w:ilvl w:val="0"/>
                <w:numId w:val="1640"/>
              </w:numPr>
              <w:tabs>
                <w:tab w:val="left" w:pos="177"/>
              </w:tabs>
              <w:ind w:right="403"/>
              <w:rPr>
                <w:sz w:val="14"/>
              </w:rPr>
            </w:pPr>
            <w:r>
              <w:rPr>
                <w:sz w:val="14"/>
              </w:rPr>
              <w:t>познаје процедуру</w:t>
            </w:r>
            <w:r>
              <w:rPr>
                <w:spacing w:val="-21"/>
                <w:sz w:val="14"/>
              </w:rPr>
              <w:t xml:space="preserve"> </w:t>
            </w:r>
            <w:r>
              <w:rPr>
                <w:sz w:val="14"/>
              </w:rPr>
              <w:t>контроле приступа;</w:t>
            </w:r>
          </w:p>
          <w:p w:rsidR="00E53F39" w:rsidRDefault="006408C0">
            <w:pPr>
              <w:pStyle w:val="TableParagraph"/>
              <w:numPr>
                <w:ilvl w:val="0"/>
                <w:numId w:val="1640"/>
              </w:numPr>
              <w:tabs>
                <w:tab w:val="left" w:pos="177"/>
              </w:tabs>
              <w:ind w:right="421"/>
              <w:rPr>
                <w:sz w:val="14"/>
              </w:rPr>
            </w:pPr>
            <w:r>
              <w:rPr>
                <w:sz w:val="14"/>
              </w:rPr>
              <w:t>познаје процедуру</w:t>
            </w:r>
            <w:r>
              <w:rPr>
                <w:spacing w:val="-23"/>
                <w:sz w:val="14"/>
              </w:rPr>
              <w:t xml:space="preserve"> </w:t>
            </w:r>
            <w:r>
              <w:rPr>
                <w:sz w:val="14"/>
              </w:rPr>
              <w:t>прегледа обезбеђивања;</w:t>
            </w:r>
          </w:p>
          <w:p w:rsidR="00E53F39" w:rsidRDefault="006408C0">
            <w:pPr>
              <w:pStyle w:val="TableParagraph"/>
              <w:numPr>
                <w:ilvl w:val="0"/>
                <w:numId w:val="1640"/>
              </w:numPr>
              <w:tabs>
                <w:tab w:val="left" w:pos="177"/>
              </w:tabs>
              <w:ind w:right="119"/>
              <w:rPr>
                <w:sz w:val="14"/>
              </w:rPr>
            </w:pPr>
            <w:r>
              <w:rPr>
                <w:sz w:val="14"/>
              </w:rPr>
              <w:t>познаје процедуру</w:t>
            </w:r>
            <w:r>
              <w:rPr>
                <w:spacing w:val="-18"/>
                <w:sz w:val="14"/>
              </w:rPr>
              <w:t xml:space="preserve"> </w:t>
            </w:r>
            <w:r>
              <w:rPr>
                <w:sz w:val="14"/>
              </w:rPr>
              <w:t>обезбеђивања критичних објеката, инфара- структуре и</w:t>
            </w:r>
            <w:r>
              <w:rPr>
                <w:spacing w:val="-2"/>
                <w:sz w:val="14"/>
              </w:rPr>
              <w:t xml:space="preserve"> </w:t>
            </w:r>
            <w:r>
              <w:rPr>
                <w:sz w:val="14"/>
              </w:rPr>
              <w:t>система;</w:t>
            </w:r>
          </w:p>
          <w:p w:rsidR="00E53F39" w:rsidRDefault="006408C0">
            <w:pPr>
              <w:pStyle w:val="TableParagraph"/>
              <w:numPr>
                <w:ilvl w:val="0"/>
                <w:numId w:val="1640"/>
              </w:numPr>
              <w:tabs>
                <w:tab w:val="left" w:pos="177"/>
              </w:tabs>
              <w:spacing w:line="237" w:lineRule="auto"/>
              <w:ind w:right="119"/>
              <w:rPr>
                <w:sz w:val="14"/>
              </w:rPr>
            </w:pPr>
            <w:r>
              <w:rPr>
                <w:sz w:val="14"/>
              </w:rPr>
              <w:t>познаје процедуру</w:t>
            </w:r>
            <w:r>
              <w:rPr>
                <w:spacing w:val="-18"/>
                <w:sz w:val="14"/>
              </w:rPr>
              <w:t xml:space="preserve"> </w:t>
            </w:r>
            <w:r>
              <w:rPr>
                <w:sz w:val="14"/>
              </w:rPr>
              <w:t>обезбеђивања ваздухоплова;</w:t>
            </w:r>
          </w:p>
        </w:tc>
        <w:tc>
          <w:tcPr>
            <w:tcW w:w="2551" w:type="dxa"/>
          </w:tcPr>
          <w:p w:rsidR="00E53F39" w:rsidRDefault="006408C0">
            <w:pPr>
              <w:pStyle w:val="TableParagraph"/>
              <w:numPr>
                <w:ilvl w:val="0"/>
                <w:numId w:val="1639"/>
              </w:numPr>
              <w:tabs>
                <w:tab w:val="left" w:pos="176"/>
              </w:tabs>
              <w:spacing w:before="20"/>
              <w:ind w:right="243" w:hanging="119"/>
              <w:rPr>
                <w:sz w:val="14"/>
              </w:rPr>
            </w:pPr>
            <w:r>
              <w:rPr>
                <w:sz w:val="14"/>
              </w:rPr>
              <w:t>Структура обезбеђивања у</w:t>
            </w:r>
            <w:r>
              <w:rPr>
                <w:spacing w:val="-23"/>
                <w:sz w:val="14"/>
              </w:rPr>
              <w:t xml:space="preserve"> </w:t>
            </w:r>
            <w:r>
              <w:rPr>
                <w:sz w:val="14"/>
              </w:rPr>
              <w:t xml:space="preserve">ваздухо- </w:t>
            </w:r>
            <w:r>
              <w:rPr>
                <w:spacing w:val="-3"/>
                <w:sz w:val="14"/>
              </w:rPr>
              <w:t>пловству.</w:t>
            </w:r>
          </w:p>
          <w:p w:rsidR="00E53F39" w:rsidRDefault="006408C0">
            <w:pPr>
              <w:pStyle w:val="TableParagraph"/>
              <w:numPr>
                <w:ilvl w:val="0"/>
                <w:numId w:val="1639"/>
              </w:numPr>
              <w:tabs>
                <w:tab w:val="left" w:pos="176"/>
              </w:tabs>
              <w:spacing w:line="159" w:lineRule="exact"/>
              <w:ind w:hanging="119"/>
              <w:rPr>
                <w:sz w:val="14"/>
              </w:rPr>
            </w:pPr>
            <w:r>
              <w:rPr>
                <w:sz w:val="14"/>
              </w:rPr>
              <w:t>Обезбеђивање</w:t>
            </w:r>
            <w:r>
              <w:rPr>
                <w:spacing w:val="-1"/>
                <w:sz w:val="14"/>
              </w:rPr>
              <w:t xml:space="preserve"> </w:t>
            </w:r>
            <w:r>
              <w:rPr>
                <w:sz w:val="14"/>
              </w:rPr>
              <w:t>аеродрома.</w:t>
            </w:r>
          </w:p>
          <w:p w:rsidR="00E53F39" w:rsidRDefault="006408C0">
            <w:pPr>
              <w:pStyle w:val="TableParagraph"/>
              <w:numPr>
                <w:ilvl w:val="0"/>
                <w:numId w:val="1639"/>
              </w:numPr>
              <w:tabs>
                <w:tab w:val="left" w:pos="176"/>
              </w:tabs>
              <w:spacing w:line="160" w:lineRule="exact"/>
              <w:ind w:hanging="119"/>
              <w:rPr>
                <w:sz w:val="14"/>
              </w:rPr>
            </w:pPr>
            <w:r>
              <w:rPr>
                <w:sz w:val="14"/>
              </w:rPr>
              <w:t>Контрола</w:t>
            </w:r>
            <w:r>
              <w:rPr>
                <w:spacing w:val="-2"/>
                <w:sz w:val="14"/>
              </w:rPr>
              <w:t xml:space="preserve"> </w:t>
            </w:r>
            <w:r>
              <w:rPr>
                <w:sz w:val="14"/>
              </w:rPr>
              <w:t>приступа.</w:t>
            </w:r>
          </w:p>
          <w:p w:rsidR="00E53F39" w:rsidRDefault="006408C0">
            <w:pPr>
              <w:pStyle w:val="TableParagraph"/>
              <w:numPr>
                <w:ilvl w:val="0"/>
                <w:numId w:val="1639"/>
              </w:numPr>
              <w:tabs>
                <w:tab w:val="left" w:pos="176"/>
              </w:tabs>
              <w:spacing w:line="160" w:lineRule="exact"/>
              <w:ind w:hanging="119"/>
              <w:rPr>
                <w:sz w:val="14"/>
              </w:rPr>
            </w:pPr>
            <w:r>
              <w:rPr>
                <w:sz w:val="14"/>
              </w:rPr>
              <w:t>Преглед</w:t>
            </w:r>
            <w:r>
              <w:rPr>
                <w:spacing w:val="-1"/>
                <w:sz w:val="14"/>
              </w:rPr>
              <w:t xml:space="preserve"> </w:t>
            </w:r>
            <w:r>
              <w:rPr>
                <w:sz w:val="14"/>
              </w:rPr>
              <w:t>обезбеђивања.</w:t>
            </w:r>
          </w:p>
          <w:p w:rsidR="00E53F39" w:rsidRDefault="006408C0">
            <w:pPr>
              <w:pStyle w:val="TableParagraph"/>
              <w:numPr>
                <w:ilvl w:val="0"/>
                <w:numId w:val="1639"/>
              </w:numPr>
              <w:tabs>
                <w:tab w:val="left" w:pos="176"/>
              </w:tabs>
              <w:ind w:right="273" w:hanging="119"/>
              <w:rPr>
                <w:sz w:val="14"/>
              </w:rPr>
            </w:pPr>
            <w:r>
              <w:rPr>
                <w:sz w:val="14"/>
              </w:rPr>
              <w:t>Обезбеђивање критичних</w:t>
            </w:r>
            <w:r>
              <w:rPr>
                <w:spacing w:val="-12"/>
                <w:sz w:val="14"/>
              </w:rPr>
              <w:t xml:space="preserve"> </w:t>
            </w:r>
            <w:r>
              <w:rPr>
                <w:sz w:val="14"/>
              </w:rPr>
              <w:t>објеката, инфараструктуре и</w:t>
            </w:r>
            <w:r>
              <w:rPr>
                <w:spacing w:val="-3"/>
                <w:sz w:val="14"/>
              </w:rPr>
              <w:t xml:space="preserve"> </w:t>
            </w:r>
            <w:r>
              <w:rPr>
                <w:sz w:val="14"/>
              </w:rPr>
              <w:t>система.</w:t>
            </w:r>
          </w:p>
          <w:p w:rsidR="00E53F39" w:rsidRDefault="006408C0">
            <w:pPr>
              <w:pStyle w:val="TableParagraph"/>
              <w:numPr>
                <w:ilvl w:val="0"/>
                <w:numId w:val="1639"/>
              </w:numPr>
              <w:tabs>
                <w:tab w:val="left" w:pos="176"/>
              </w:tabs>
              <w:spacing w:line="159" w:lineRule="exact"/>
              <w:ind w:hanging="119"/>
              <w:rPr>
                <w:sz w:val="14"/>
              </w:rPr>
            </w:pPr>
            <w:r>
              <w:rPr>
                <w:sz w:val="14"/>
              </w:rPr>
              <w:t>Обезбеђивање</w:t>
            </w:r>
            <w:r>
              <w:rPr>
                <w:spacing w:val="-2"/>
                <w:sz w:val="14"/>
              </w:rPr>
              <w:t xml:space="preserve"> </w:t>
            </w:r>
            <w:r>
              <w:rPr>
                <w:sz w:val="14"/>
              </w:rPr>
              <w:t>ваздухоплова.</w:t>
            </w:r>
          </w:p>
        </w:tc>
        <w:tc>
          <w:tcPr>
            <w:tcW w:w="2551" w:type="dxa"/>
            <w:vMerge/>
            <w:tcBorders>
              <w:top w:val="nil"/>
            </w:tcBorders>
          </w:tcPr>
          <w:p w:rsidR="00E53F39" w:rsidRDefault="00E53F39">
            <w:pPr>
              <w:rPr>
                <w:sz w:val="2"/>
                <w:szCs w:val="2"/>
              </w:rPr>
            </w:pPr>
          </w:p>
        </w:tc>
      </w:tr>
      <w:tr w:rsidR="00E53F39">
        <w:trPr>
          <w:trHeight w:val="1000"/>
        </w:trPr>
        <w:tc>
          <w:tcPr>
            <w:tcW w:w="1474" w:type="dxa"/>
          </w:tcPr>
          <w:p w:rsidR="00E53F39" w:rsidRDefault="006408C0">
            <w:pPr>
              <w:pStyle w:val="TableParagraph"/>
              <w:spacing w:before="20"/>
              <w:ind w:left="56" w:firstLine="0"/>
              <w:rPr>
                <w:sz w:val="14"/>
              </w:rPr>
            </w:pPr>
            <w:r>
              <w:rPr>
                <w:sz w:val="14"/>
              </w:rPr>
              <w:t>Реаговање на ин- циденте и ванредне ситуације у области обезбеђивања у вазду- хопловству</w:t>
            </w:r>
          </w:p>
        </w:tc>
        <w:tc>
          <w:tcPr>
            <w:tcW w:w="1701" w:type="dxa"/>
          </w:tcPr>
          <w:p w:rsidR="00E53F39" w:rsidRDefault="006408C0">
            <w:pPr>
              <w:pStyle w:val="TableParagraph"/>
              <w:numPr>
                <w:ilvl w:val="0"/>
                <w:numId w:val="1638"/>
              </w:numPr>
              <w:tabs>
                <w:tab w:val="left" w:pos="177"/>
              </w:tabs>
              <w:spacing w:before="22" w:line="237" w:lineRule="auto"/>
              <w:ind w:right="48"/>
              <w:rPr>
                <w:sz w:val="14"/>
              </w:rPr>
            </w:pPr>
            <w:r>
              <w:rPr>
                <w:sz w:val="14"/>
              </w:rPr>
              <w:t>Оспособљавање уче- ника за реаговање на инциденте и ванредне ситуације у области обезбеђивања у</w:t>
            </w:r>
            <w:r>
              <w:rPr>
                <w:spacing w:val="-16"/>
                <w:sz w:val="14"/>
              </w:rPr>
              <w:t xml:space="preserve"> </w:t>
            </w:r>
            <w:r>
              <w:rPr>
                <w:sz w:val="14"/>
              </w:rPr>
              <w:t xml:space="preserve">ваздухо- </w:t>
            </w:r>
            <w:r>
              <w:rPr>
                <w:spacing w:val="-3"/>
                <w:sz w:val="14"/>
              </w:rPr>
              <w:t>пловству.</w:t>
            </w:r>
          </w:p>
        </w:tc>
        <w:tc>
          <w:tcPr>
            <w:tcW w:w="2268" w:type="dxa"/>
          </w:tcPr>
          <w:p w:rsidR="00E53F39" w:rsidRDefault="006408C0">
            <w:pPr>
              <w:pStyle w:val="TableParagraph"/>
              <w:numPr>
                <w:ilvl w:val="0"/>
                <w:numId w:val="1637"/>
              </w:numPr>
              <w:tabs>
                <w:tab w:val="left" w:pos="177"/>
              </w:tabs>
              <w:spacing w:before="21"/>
              <w:ind w:right="90"/>
              <w:rPr>
                <w:sz w:val="14"/>
              </w:rPr>
            </w:pPr>
            <w:r>
              <w:rPr>
                <w:sz w:val="14"/>
              </w:rPr>
              <w:t>познаје процедуру реаговања на инциденте ситуације у области обезбеђивања у</w:t>
            </w:r>
            <w:r>
              <w:rPr>
                <w:spacing w:val="-23"/>
                <w:sz w:val="14"/>
              </w:rPr>
              <w:t xml:space="preserve"> </w:t>
            </w:r>
            <w:r>
              <w:rPr>
                <w:sz w:val="14"/>
              </w:rPr>
              <w:t>ваздухопловству;</w:t>
            </w:r>
          </w:p>
          <w:p w:rsidR="00E53F39" w:rsidRDefault="006408C0">
            <w:pPr>
              <w:pStyle w:val="TableParagraph"/>
              <w:numPr>
                <w:ilvl w:val="0"/>
                <w:numId w:val="1637"/>
              </w:numPr>
              <w:tabs>
                <w:tab w:val="left" w:pos="177"/>
              </w:tabs>
              <w:spacing w:line="237" w:lineRule="auto"/>
              <w:ind w:right="90"/>
              <w:rPr>
                <w:sz w:val="14"/>
              </w:rPr>
            </w:pPr>
            <w:r>
              <w:rPr>
                <w:sz w:val="14"/>
              </w:rPr>
              <w:t>познаје процедуру реаговања на ванредне ситуације у области обезбеђивања у</w:t>
            </w:r>
            <w:r>
              <w:rPr>
                <w:spacing w:val="-23"/>
                <w:sz w:val="14"/>
              </w:rPr>
              <w:t xml:space="preserve"> </w:t>
            </w:r>
            <w:r>
              <w:rPr>
                <w:sz w:val="14"/>
              </w:rPr>
              <w:t>ваздухопловству;</w:t>
            </w:r>
          </w:p>
        </w:tc>
        <w:tc>
          <w:tcPr>
            <w:tcW w:w="2551" w:type="dxa"/>
          </w:tcPr>
          <w:p w:rsidR="00E53F39" w:rsidRDefault="006408C0">
            <w:pPr>
              <w:pStyle w:val="TableParagraph"/>
              <w:numPr>
                <w:ilvl w:val="0"/>
                <w:numId w:val="1636"/>
              </w:numPr>
              <w:tabs>
                <w:tab w:val="left" w:pos="176"/>
              </w:tabs>
              <w:spacing w:before="21"/>
              <w:ind w:right="214" w:hanging="119"/>
              <w:jc w:val="both"/>
              <w:rPr>
                <w:sz w:val="14"/>
              </w:rPr>
            </w:pPr>
            <w:r>
              <w:rPr>
                <w:sz w:val="14"/>
              </w:rPr>
              <w:t>Реаговање на инциденте и ванредне ситуације у области обезбеђивања</w:t>
            </w:r>
            <w:r>
              <w:rPr>
                <w:spacing w:val="-18"/>
                <w:sz w:val="14"/>
              </w:rPr>
              <w:t xml:space="preserve"> </w:t>
            </w:r>
            <w:r>
              <w:rPr>
                <w:sz w:val="14"/>
              </w:rPr>
              <w:t>у ваздухопловству.</w:t>
            </w:r>
          </w:p>
        </w:tc>
        <w:tc>
          <w:tcPr>
            <w:tcW w:w="2551" w:type="dxa"/>
            <w:vMerge/>
            <w:tcBorders>
              <w:top w:val="nil"/>
            </w:tcBorders>
          </w:tcPr>
          <w:p w:rsidR="00E53F39" w:rsidRDefault="00E53F39">
            <w:pPr>
              <w:rPr>
                <w:sz w:val="2"/>
                <w:szCs w:val="2"/>
              </w:rPr>
            </w:pPr>
          </w:p>
        </w:tc>
      </w:tr>
      <w:tr w:rsidR="00E53F39">
        <w:trPr>
          <w:trHeight w:val="1278"/>
        </w:trPr>
        <w:tc>
          <w:tcPr>
            <w:tcW w:w="1474" w:type="dxa"/>
          </w:tcPr>
          <w:p w:rsidR="00E53F39" w:rsidRDefault="006408C0">
            <w:pPr>
              <w:pStyle w:val="TableParagraph"/>
              <w:spacing w:before="21"/>
              <w:ind w:left="0" w:right="525" w:firstLine="0"/>
              <w:jc w:val="right"/>
              <w:rPr>
                <w:sz w:val="14"/>
              </w:rPr>
            </w:pPr>
            <w:r>
              <w:rPr>
                <w:sz w:val="14"/>
              </w:rPr>
              <w:t>Основна обука</w:t>
            </w:r>
          </w:p>
        </w:tc>
        <w:tc>
          <w:tcPr>
            <w:tcW w:w="1701" w:type="dxa"/>
          </w:tcPr>
          <w:p w:rsidR="00E53F39" w:rsidRDefault="006408C0">
            <w:pPr>
              <w:pStyle w:val="TableParagraph"/>
              <w:numPr>
                <w:ilvl w:val="0"/>
                <w:numId w:val="1635"/>
              </w:numPr>
              <w:tabs>
                <w:tab w:val="left" w:pos="177"/>
              </w:tabs>
              <w:spacing w:before="26" w:line="230" w:lineRule="auto"/>
              <w:ind w:right="209"/>
              <w:rPr>
                <w:sz w:val="14"/>
              </w:rPr>
            </w:pPr>
            <w:r>
              <w:rPr>
                <w:sz w:val="14"/>
              </w:rPr>
              <w:t>Упознавање са</w:t>
            </w:r>
            <w:r>
              <w:rPr>
                <w:spacing w:val="-14"/>
                <w:sz w:val="14"/>
              </w:rPr>
              <w:t xml:space="preserve"> </w:t>
            </w:r>
            <w:r>
              <w:rPr>
                <w:sz w:val="14"/>
              </w:rPr>
              <w:t xml:space="preserve">основ- ном </w:t>
            </w:r>
            <w:r>
              <w:rPr>
                <w:spacing w:val="-3"/>
                <w:sz w:val="14"/>
              </w:rPr>
              <w:t>обуком.</w:t>
            </w:r>
          </w:p>
        </w:tc>
        <w:tc>
          <w:tcPr>
            <w:tcW w:w="2268" w:type="dxa"/>
          </w:tcPr>
          <w:p w:rsidR="00E53F39" w:rsidRDefault="006408C0">
            <w:pPr>
              <w:pStyle w:val="TableParagraph"/>
              <w:numPr>
                <w:ilvl w:val="0"/>
                <w:numId w:val="1634"/>
              </w:numPr>
              <w:tabs>
                <w:tab w:val="left" w:pos="177"/>
              </w:tabs>
              <w:spacing w:before="26" w:line="230" w:lineRule="auto"/>
              <w:ind w:right="87"/>
              <w:rPr>
                <w:sz w:val="14"/>
              </w:rPr>
            </w:pPr>
            <w:r>
              <w:rPr>
                <w:sz w:val="14"/>
              </w:rPr>
              <w:t>познаје услове за запошљавање</w:t>
            </w:r>
            <w:r>
              <w:rPr>
                <w:spacing w:val="-18"/>
                <w:sz w:val="14"/>
              </w:rPr>
              <w:t xml:space="preserve"> </w:t>
            </w:r>
            <w:r>
              <w:rPr>
                <w:sz w:val="14"/>
              </w:rPr>
              <w:t>и проверу</w:t>
            </w:r>
            <w:r>
              <w:rPr>
                <w:spacing w:val="-1"/>
                <w:sz w:val="14"/>
              </w:rPr>
              <w:t xml:space="preserve"> </w:t>
            </w:r>
            <w:r>
              <w:rPr>
                <w:sz w:val="14"/>
              </w:rPr>
              <w:t>досијеа;</w:t>
            </w:r>
          </w:p>
          <w:p w:rsidR="00E53F39" w:rsidRDefault="006408C0">
            <w:pPr>
              <w:pStyle w:val="TableParagraph"/>
              <w:numPr>
                <w:ilvl w:val="0"/>
                <w:numId w:val="1634"/>
              </w:numPr>
              <w:tabs>
                <w:tab w:val="left" w:pos="177"/>
              </w:tabs>
              <w:spacing w:line="230" w:lineRule="auto"/>
              <w:ind w:right="292"/>
              <w:rPr>
                <w:sz w:val="14"/>
              </w:rPr>
            </w:pPr>
            <w:r>
              <w:rPr>
                <w:sz w:val="14"/>
              </w:rPr>
              <w:t>познаје факторе који утичу</w:t>
            </w:r>
            <w:r>
              <w:rPr>
                <w:spacing w:val="-20"/>
                <w:sz w:val="14"/>
              </w:rPr>
              <w:t xml:space="preserve"> </w:t>
            </w:r>
            <w:r>
              <w:rPr>
                <w:sz w:val="14"/>
              </w:rPr>
              <w:t>на избор</w:t>
            </w:r>
            <w:r>
              <w:rPr>
                <w:spacing w:val="-2"/>
                <w:sz w:val="14"/>
              </w:rPr>
              <w:t xml:space="preserve"> </w:t>
            </w:r>
            <w:r>
              <w:rPr>
                <w:sz w:val="14"/>
              </w:rPr>
              <w:t>особља;</w:t>
            </w:r>
          </w:p>
          <w:p w:rsidR="00E53F39" w:rsidRDefault="006408C0">
            <w:pPr>
              <w:pStyle w:val="TableParagraph"/>
              <w:numPr>
                <w:ilvl w:val="0"/>
                <w:numId w:val="1634"/>
              </w:numPr>
              <w:tabs>
                <w:tab w:val="left" w:pos="177"/>
              </w:tabs>
              <w:spacing w:line="151" w:lineRule="exact"/>
              <w:rPr>
                <w:sz w:val="14"/>
              </w:rPr>
            </w:pPr>
            <w:r>
              <w:rPr>
                <w:sz w:val="14"/>
              </w:rPr>
              <w:t>познаје основну обуку</w:t>
            </w:r>
            <w:r>
              <w:rPr>
                <w:spacing w:val="-9"/>
                <w:sz w:val="14"/>
              </w:rPr>
              <w:t xml:space="preserve"> </w:t>
            </w:r>
            <w:r>
              <w:rPr>
                <w:sz w:val="14"/>
              </w:rPr>
              <w:t>особља;</w:t>
            </w:r>
          </w:p>
          <w:p w:rsidR="00E53F39" w:rsidRDefault="006408C0">
            <w:pPr>
              <w:pStyle w:val="TableParagraph"/>
              <w:numPr>
                <w:ilvl w:val="0"/>
                <w:numId w:val="1634"/>
              </w:numPr>
              <w:tabs>
                <w:tab w:val="left" w:pos="177"/>
              </w:tabs>
              <w:spacing w:line="154" w:lineRule="exact"/>
              <w:rPr>
                <w:sz w:val="14"/>
              </w:rPr>
            </w:pPr>
            <w:r>
              <w:rPr>
                <w:sz w:val="14"/>
              </w:rPr>
              <w:t>познаје посебну обуку</w:t>
            </w:r>
            <w:r>
              <w:rPr>
                <w:spacing w:val="-10"/>
                <w:sz w:val="14"/>
              </w:rPr>
              <w:t xml:space="preserve"> </w:t>
            </w:r>
            <w:r>
              <w:rPr>
                <w:sz w:val="14"/>
              </w:rPr>
              <w:t>особља;</w:t>
            </w:r>
          </w:p>
          <w:p w:rsidR="00E53F39" w:rsidRDefault="006408C0">
            <w:pPr>
              <w:pStyle w:val="TableParagraph"/>
              <w:numPr>
                <w:ilvl w:val="0"/>
                <w:numId w:val="1634"/>
              </w:numPr>
              <w:tabs>
                <w:tab w:val="left" w:pos="177"/>
              </w:tabs>
              <w:spacing w:line="157" w:lineRule="exact"/>
              <w:rPr>
                <w:sz w:val="14"/>
              </w:rPr>
            </w:pPr>
            <w:r>
              <w:rPr>
                <w:sz w:val="14"/>
              </w:rPr>
              <w:t>познаје периодичну</w:t>
            </w:r>
            <w:r>
              <w:rPr>
                <w:spacing w:val="-4"/>
                <w:sz w:val="14"/>
              </w:rPr>
              <w:t xml:space="preserve"> </w:t>
            </w:r>
            <w:r>
              <w:rPr>
                <w:sz w:val="14"/>
              </w:rPr>
              <w:t>обуку;</w:t>
            </w:r>
          </w:p>
        </w:tc>
        <w:tc>
          <w:tcPr>
            <w:tcW w:w="2551" w:type="dxa"/>
          </w:tcPr>
          <w:p w:rsidR="00E53F39" w:rsidRDefault="006408C0">
            <w:pPr>
              <w:pStyle w:val="TableParagraph"/>
              <w:numPr>
                <w:ilvl w:val="0"/>
                <w:numId w:val="1633"/>
              </w:numPr>
              <w:tabs>
                <w:tab w:val="left" w:pos="176"/>
              </w:tabs>
              <w:spacing w:before="26" w:line="230" w:lineRule="auto"/>
              <w:ind w:right="308" w:hanging="119"/>
              <w:rPr>
                <w:sz w:val="14"/>
              </w:rPr>
            </w:pPr>
            <w:r>
              <w:rPr>
                <w:spacing w:val="-3"/>
                <w:sz w:val="14"/>
              </w:rPr>
              <w:t xml:space="preserve">Услови </w:t>
            </w:r>
            <w:r>
              <w:rPr>
                <w:sz w:val="14"/>
              </w:rPr>
              <w:t>за запошљавање и провера досијеа.</w:t>
            </w:r>
          </w:p>
          <w:p w:rsidR="00E53F39" w:rsidRDefault="006408C0">
            <w:pPr>
              <w:pStyle w:val="TableParagraph"/>
              <w:numPr>
                <w:ilvl w:val="0"/>
                <w:numId w:val="1633"/>
              </w:numPr>
              <w:tabs>
                <w:tab w:val="left" w:pos="176"/>
              </w:tabs>
              <w:spacing w:line="230" w:lineRule="auto"/>
              <w:ind w:right="455" w:hanging="119"/>
              <w:rPr>
                <w:sz w:val="14"/>
              </w:rPr>
            </w:pPr>
            <w:r>
              <w:rPr>
                <w:sz w:val="14"/>
              </w:rPr>
              <w:t>Провера података о</w:t>
            </w:r>
            <w:r>
              <w:rPr>
                <w:spacing w:val="-27"/>
                <w:sz w:val="14"/>
              </w:rPr>
              <w:t xml:space="preserve"> </w:t>
            </w:r>
            <w:r>
              <w:rPr>
                <w:sz w:val="14"/>
              </w:rPr>
              <w:t>претходним запослењима.</w:t>
            </w:r>
          </w:p>
          <w:p w:rsidR="00E53F39" w:rsidRDefault="006408C0">
            <w:pPr>
              <w:pStyle w:val="TableParagraph"/>
              <w:numPr>
                <w:ilvl w:val="0"/>
                <w:numId w:val="1633"/>
              </w:numPr>
              <w:tabs>
                <w:tab w:val="left" w:pos="176"/>
              </w:tabs>
              <w:spacing w:line="151" w:lineRule="exact"/>
              <w:ind w:hanging="119"/>
              <w:rPr>
                <w:sz w:val="14"/>
              </w:rPr>
            </w:pPr>
            <w:r>
              <w:rPr>
                <w:sz w:val="14"/>
              </w:rPr>
              <w:t>Избор</w:t>
            </w:r>
            <w:r>
              <w:rPr>
                <w:spacing w:val="-2"/>
                <w:sz w:val="14"/>
              </w:rPr>
              <w:t xml:space="preserve"> </w:t>
            </w:r>
            <w:r>
              <w:rPr>
                <w:sz w:val="14"/>
              </w:rPr>
              <w:t>особља.</w:t>
            </w:r>
          </w:p>
          <w:p w:rsidR="00E53F39" w:rsidRDefault="006408C0">
            <w:pPr>
              <w:pStyle w:val="TableParagraph"/>
              <w:numPr>
                <w:ilvl w:val="0"/>
                <w:numId w:val="1633"/>
              </w:numPr>
              <w:tabs>
                <w:tab w:val="left" w:pos="176"/>
              </w:tabs>
              <w:spacing w:line="154" w:lineRule="exact"/>
              <w:ind w:hanging="119"/>
              <w:rPr>
                <w:sz w:val="14"/>
              </w:rPr>
            </w:pPr>
            <w:r>
              <w:rPr>
                <w:sz w:val="14"/>
              </w:rPr>
              <w:t>Основна обука</w:t>
            </w:r>
            <w:r>
              <w:rPr>
                <w:spacing w:val="-13"/>
                <w:sz w:val="14"/>
              </w:rPr>
              <w:t xml:space="preserve"> </w:t>
            </w:r>
            <w:r>
              <w:rPr>
                <w:sz w:val="14"/>
              </w:rPr>
              <w:t>особља.</w:t>
            </w:r>
          </w:p>
          <w:p w:rsidR="00E53F39" w:rsidRDefault="006408C0">
            <w:pPr>
              <w:pStyle w:val="TableParagraph"/>
              <w:numPr>
                <w:ilvl w:val="0"/>
                <w:numId w:val="1633"/>
              </w:numPr>
              <w:tabs>
                <w:tab w:val="left" w:pos="176"/>
              </w:tabs>
              <w:spacing w:line="154" w:lineRule="exact"/>
              <w:ind w:hanging="119"/>
              <w:rPr>
                <w:sz w:val="14"/>
              </w:rPr>
            </w:pPr>
            <w:r>
              <w:rPr>
                <w:sz w:val="14"/>
              </w:rPr>
              <w:t>Посебна обука</w:t>
            </w:r>
            <w:r>
              <w:rPr>
                <w:spacing w:val="-4"/>
                <w:sz w:val="14"/>
              </w:rPr>
              <w:t xml:space="preserve"> </w:t>
            </w:r>
            <w:r>
              <w:rPr>
                <w:sz w:val="14"/>
              </w:rPr>
              <w:t>особља.</w:t>
            </w:r>
          </w:p>
          <w:p w:rsidR="00E53F39" w:rsidRDefault="006408C0">
            <w:pPr>
              <w:pStyle w:val="TableParagraph"/>
              <w:numPr>
                <w:ilvl w:val="0"/>
                <w:numId w:val="1633"/>
              </w:numPr>
              <w:tabs>
                <w:tab w:val="left" w:pos="176"/>
              </w:tabs>
              <w:spacing w:line="156" w:lineRule="exact"/>
              <w:ind w:hanging="119"/>
              <w:rPr>
                <w:sz w:val="14"/>
              </w:rPr>
            </w:pPr>
            <w:r>
              <w:rPr>
                <w:sz w:val="14"/>
              </w:rPr>
              <w:t>Периодична обука</w:t>
            </w:r>
            <w:r>
              <w:rPr>
                <w:spacing w:val="-2"/>
                <w:sz w:val="14"/>
              </w:rPr>
              <w:t xml:space="preserve"> </w:t>
            </w:r>
            <w:r>
              <w:rPr>
                <w:sz w:val="14"/>
              </w:rPr>
              <w:t>особља.</w:t>
            </w:r>
          </w:p>
        </w:tc>
        <w:tc>
          <w:tcPr>
            <w:tcW w:w="2551" w:type="dxa"/>
            <w:vMerge/>
            <w:tcBorders>
              <w:top w:val="nil"/>
            </w:tcBorders>
          </w:tcPr>
          <w:p w:rsidR="00E53F39" w:rsidRDefault="00E53F39">
            <w:pPr>
              <w:rPr>
                <w:sz w:val="2"/>
                <w:szCs w:val="2"/>
              </w:rPr>
            </w:pPr>
          </w:p>
        </w:tc>
      </w:tr>
    </w:tbl>
    <w:p w:rsidR="00E53F39" w:rsidRDefault="006408C0">
      <w:pPr>
        <w:pStyle w:val="Heading2"/>
        <w:spacing w:before="75" w:line="225" w:lineRule="auto"/>
        <w:ind w:right="116"/>
        <w:jc w:val="both"/>
      </w:pPr>
      <w:r>
        <w:rPr>
          <w:b/>
        </w:rPr>
        <w:t>Кључни</w:t>
      </w:r>
      <w:r>
        <w:rPr>
          <w:b/>
          <w:spacing w:val="-6"/>
        </w:rPr>
        <w:t xml:space="preserve"> </w:t>
      </w:r>
      <w:r>
        <w:rPr>
          <w:b/>
        </w:rPr>
        <w:t>појмови</w:t>
      </w:r>
      <w:r>
        <w:rPr>
          <w:b/>
          <w:spacing w:val="-6"/>
        </w:rPr>
        <w:t xml:space="preserve"> </w:t>
      </w:r>
      <w:r>
        <w:rPr>
          <w:b/>
        </w:rPr>
        <w:t>садржаја:</w:t>
      </w:r>
      <w:r>
        <w:rPr>
          <w:b/>
          <w:spacing w:val="-6"/>
        </w:rPr>
        <w:t xml:space="preserve"> </w:t>
      </w:r>
      <w:r>
        <w:t>безбедност,</w:t>
      </w:r>
      <w:r>
        <w:rPr>
          <w:spacing w:val="-6"/>
        </w:rPr>
        <w:t xml:space="preserve"> </w:t>
      </w:r>
      <w:r>
        <w:t>обезбеђивање,</w:t>
      </w:r>
      <w:r>
        <w:rPr>
          <w:spacing w:val="-6"/>
        </w:rPr>
        <w:t xml:space="preserve"> </w:t>
      </w:r>
      <w:r>
        <w:t>безбедносна</w:t>
      </w:r>
      <w:r>
        <w:rPr>
          <w:spacing w:val="-6"/>
        </w:rPr>
        <w:t xml:space="preserve"> </w:t>
      </w:r>
      <w:r>
        <w:t>провера,</w:t>
      </w:r>
      <w:r>
        <w:rPr>
          <w:spacing w:val="-6"/>
        </w:rPr>
        <w:t xml:space="preserve"> </w:t>
      </w:r>
      <w:r>
        <w:t>радње</w:t>
      </w:r>
      <w:r>
        <w:rPr>
          <w:spacing w:val="-6"/>
        </w:rPr>
        <w:t xml:space="preserve"> </w:t>
      </w:r>
      <w:r>
        <w:t>незаконитог</w:t>
      </w:r>
      <w:r>
        <w:rPr>
          <w:spacing w:val="-6"/>
        </w:rPr>
        <w:t xml:space="preserve"> </w:t>
      </w:r>
      <w:r>
        <w:t>ометања,</w:t>
      </w:r>
      <w:r>
        <w:rPr>
          <w:spacing w:val="-6"/>
        </w:rPr>
        <w:t xml:space="preserve"> </w:t>
      </w:r>
      <w:r>
        <w:t>регулисани</w:t>
      </w:r>
      <w:r>
        <w:rPr>
          <w:spacing w:val="-6"/>
        </w:rPr>
        <w:t xml:space="preserve"> </w:t>
      </w:r>
      <w:r>
        <w:rPr>
          <w:spacing w:val="-3"/>
        </w:rPr>
        <w:t>агент,</w:t>
      </w:r>
      <w:r>
        <w:rPr>
          <w:spacing w:val="-6"/>
        </w:rPr>
        <w:t xml:space="preserve"> </w:t>
      </w:r>
      <w:r>
        <w:t>позна- ти пошиљалац, стални пошиљалац, аеродромски комитет за обезбеђивање, критични део обезбеђивано-рестриктивне зоне, ризик, прет- ња, провера досијеа, обука особља у области обезбеђивања, центар за ванредне ситуације, oперати</w:t>
      </w:r>
      <w:r>
        <w:t>вни</w:t>
      </w:r>
      <w:r>
        <w:rPr>
          <w:spacing w:val="-13"/>
        </w:rPr>
        <w:t xml:space="preserve"> </w:t>
      </w:r>
      <w:r>
        <w:t>штаб.</w:t>
      </w:r>
    </w:p>
    <w:p w:rsidR="00E53F39" w:rsidRDefault="00E53F39">
      <w:pPr>
        <w:spacing w:line="225" w:lineRule="auto"/>
        <w:jc w:val="both"/>
        <w:sectPr w:rsidR="00E53F39">
          <w:pgSz w:w="11910" w:h="15740"/>
          <w:pgMar w:top="140" w:right="560" w:bottom="280" w:left="580" w:header="720" w:footer="720" w:gutter="0"/>
          <w:cols w:space="720"/>
        </w:sectPr>
      </w:pPr>
    </w:p>
    <w:p w:rsidR="00E53F39" w:rsidRDefault="006408C0">
      <w:pPr>
        <w:tabs>
          <w:tab w:val="left" w:pos="2424"/>
        </w:tabs>
        <w:spacing w:before="69"/>
        <w:ind w:left="157"/>
        <w:rPr>
          <w:b/>
          <w:sz w:val="14"/>
        </w:rPr>
      </w:pPr>
      <w:r>
        <w:rPr>
          <w:sz w:val="14"/>
        </w:rPr>
        <w:lastRenderedPageBreak/>
        <w:t>Назив</w:t>
      </w:r>
      <w:r>
        <w:rPr>
          <w:spacing w:val="-4"/>
          <w:sz w:val="14"/>
        </w:rPr>
        <w:t xml:space="preserve"> </w:t>
      </w:r>
      <w:r>
        <w:rPr>
          <w:sz w:val="14"/>
        </w:rPr>
        <w:t>предмета:</w:t>
      </w:r>
      <w:r>
        <w:rPr>
          <w:sz w:val="14"/>
        </w:rPr>
        <w:tab/>
      </w:r>
      <w:r>
        <w:rPr>
          <w:b/>
          <w:spacing w:val="-5"/>
          <w:sz w:val="14"/>
        </w:rPr>
        <w:t>РАЧУНАРИ</w:t>
      </w:r>
    </w:p>
    <w:p w:rsidR="00E53F39" w:rsidRDefault="006408C0">
      <w:pPr>
        <w:pStyle w:val="BodyText"/>
        <w:tabs>
          <w:tab w:val="left" w:pos="2424"/>
        </w:tabs>
        <w:spacing w:before="49" w:line="158" w:lineRule="exact"/>
        <w:ind w:left="157" w:firstLine="0"/>
      </w:pPr>
      <w:r>
        <w:t>Циљеви</w:t>
      </w:r>
      <w:r>
        <w:rPr>
          <w:spacing w:val="-4"/>
        </w:rPr>
        <w:t xml:space="preserve"> </w:t>
      </w:r>
      <w:r>
        <w:t>предмета:</w:t>
      </w:r>
      <w:r>
        <w:tab/>
        <w:t>– Оспособљавање ученика да користе програме за табеларна</w:t>
      </w:r>
      <w:r>
        <w:rPr>
          <w:spacing w:val="-5"/>
        </w:rPr>
        <w:t xml:space="preserve"> </w:t>
      </w:r>
      <w:r>
        <w:t>израчунавања.</w:t>
      </w:r>
    </w:p>
    <w:p w:rsidR="00E53F39" w:rsidRDefault="006408C0">
      <w:pPr>
        <w:pStyle w:val="ListParagraph"/>
        <w:numPr>
          <w:ilvl w:val="0"/>
          <w:numId w:val="1872"/>
        </w:numPr>
        <w:tabs>
          <w:tab w:val="left" w:pos="2530"/>
        </w:tabs>
        <w:spacing w:line="156" w:lineRule="exact"/>
        <w:rPr>
          <w:sz w:val="14"/>
        </w:rPr>
      </w:pPr>
      <w:r>
        <w:rPr>
          <w:sz w:val="14"/>
        </w:rPr>
        <w:t>Оспособљавање за прављење база</w:t>
      </w:r>
      <w:r>
        <w:rPr>
          <w:spacing w:val="-3"/>
          <w:sz w:val="14"/>
        </w:rPr>
        <w:t xml:space="preserve"> </w:t>
      </w:r>
      <w:r>
        <w:rPr>
          <w:sz w:val="14"/>
        </w:rPr>
        <w:t>података.</w:t>
      </w:r>
    </w:p>
    <w:p w:rsidR="00E53F39" w:rsidRDefault="006408C0">
      <w:pPr>
        <w:pStyle w:val="ListParagraph"/>
        <w:numPr>
          <w:ilvl w:val="0"/>
          <w:numId w:val="1872"/>
        </w:numPr>
        <w:tabs>
          <w:tab w:val="left" w:pos="2530"/>
        </w:tabs>
        <w:spacing w:line="156" w:lineRule="exact"/>
        <w:rPr>
          <w:sz w:val="14"/>
        </w:rPr>
      </w:pPr>
      <w:r>
        <w:rPr>
          <w:sz w:val="14"/>
        </w:rPr>
        <w:t>Оспособљавање за увоз информација у базу података и повезивање са другим</w:t>
      </w:r>
      <w:r>
        <w:rPr>
          <w:spacing w:val="-6"/>
          <w:sz w:val="14"/>
        </w:rPr>
        <w:t xml:space="preserve"> </w:t>
      </w:r>
      <w:r>
        <w:rPr>
          <w:sz w:val="14"/>
        </w:rPr>
        <w:t>базама.</w:t>
      </w:r>
    </w:p>
    <w:p w:rsidR="00E53F39" w:rsidRDefault="006408C0">
      <w:pPr>
        <w:pStyle w:val="ListParagraph"/>
        <w:numPr>
          <w:ilvl w:val="0"/>
          <w:numId w:val="1872"/>
        </w:numPr>
        <w:tabs>
          <w:tab w:val="left" w:pos="2530"/>
        </w:tabs>
        <w:spacing w:line="156" w:lineRule="exact"/>
        <w:rPr>
          <w:sz w:val="14"/>
        </w:rPr>
      </w:pPr>
      <w:r>
        <w:rPr>
          <w:sz w:val="14"/>
        </w:rPr>
        <w:t>Оспособљавање ученика за прављење образаца, форми, упита и</w:t>
      </w:r>
      <w:r>
        <w:rPr>
          <w:spacing w:val="-5"/>
          <w:sz w:val="14"/>
        </w:rPr>
        <w:t xml:space="preserve"> </w:t>
      </w:r>
      <w:r>
        <w:rPr>
          <w:sz w:val="14"/>
        </w:rPr>
        <w:t>извештаја.</w:t>
      </w:r>
    </w:p>
    <w:p w:rsidR="00E53F39" w:rsidRDefault="006408C0">
      <w:pPr>
        <w:pStyle w:val="ListParagraph"/>
        <w:numPr>
          <w:ilvl w:val="0"/>
          <w:numId w:val="1872"/>
        </w:numPr>
        <w:tabs>
          <w:tab w:val="left" w:pos="2530"/>
        </w:tabs>
        <w:spacing w:line="158" w:lineRule="exact"/>
        <w:rPr>
          <w:sz w:val="14"/>
        </w:rPr>
      </w:pPr>
      <w:r>
        <w:rPr>
          <w:sz w:val="14"/>
        </w:rPr>
        <w:t>Оспособљавање за проналажење података по задатом</w:t>
      </w:r>
      <w:r>
        <w:rPr>
          <w:spacing w:val="-5"/>
          <w:sz w:val="14"/>
        </w:rPr>
        <w:t xml:space="preserve"> </w:t>
      </w:r>
      <w:r>
        <w:rPr>
          <w:sz w:val="14"/>
        </w:rPr>
        <w:t>критеријуму.</w:t>
      </w:r>
    </w:p>
    <w:p w:rsidR="00E53F39" w:rsidRDefault="006408C0">
      <w:pPr>
        <w:tabs>
          <w:tab w:val="left" w:pos="2424"/>
        </w:tabs>
        <w:spacing w:before="50"/>
        <w:ind w:left="157"/>
        <w:rPr>
          <w:b/>
          <w:sz w:val="14"/>
        </w:rPr>
      </w:pPr>
      <w:r>
        <w:rPr>
          <w:spacing w:val="-3"/>
          <w:sz w:val="14"/>
        </w:rPr>
        <w:t>Годишњи</w:t>
      </w:r>
      <w:r>
        <w:rPr>
          <w:sz w:val="14"/>
        </w:rPr>
        <w:t xml:space="preserve"> фонд:</w:t>
      </w:r>
      <w:r>
        <w:rPr>
          <w:sz w:val="14"/>
        </w:rPr>
        <w:tab/>
      </w:r>
      <w:r>
        <w:rPr>
          <w:b/>
          <w:sz w:val="14"/>
        </w:rPr>
        <w:t>70</w:t>
      </w:r>
      <w:r>
        <w:rPr>
          <w:b/>
          <w:spacing w:val="-1"/>
          <w:sz w:val="14"/>
        </w:rPr>
        <w:t xml:space="preserve"> </w:t>
      </w:r>
      <w:r>
        <w:rPr>
          <w:b/>
          <w:sz w:val="14"/>
        </w:rPr>
        <w:t>часова</w:t>
      </w:r>
    </w:p>
    <w:p w:rsidR="00E53F39" w:rsidRDefault="006408C0">
      <w:pPr>
        <w:tabs>
          <w:tab w:val="left" w:pos="2424"/>
        </w:tabs>
        <w:spacing w:before="49"/>
        <w:ind w:left="157"/>
        <w:rPr>
          <w:b/>
          <w:sz w:val="14"/>
        </w:rPr>
      </w:pPr>
      <w:r>
        <w:rPr>
          <w:sz w:val="14"/>
        </w:rPr>
        <w:t>Разред:</w:t>
      </w:r>
      <w:r>
        <w:rPr>
          <w:sz w:val="14"/>
        </w:rPr>
        <w:tab/>
      </w:r>
      <w:r>
        <w:rPr>
          <w:b/>
          <w:sz w:val="14"/>
        </w:rPr>
        <w:t>други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878" w:hanging="432"/>
              <w:rPr>
                <w:b/>
                <w:sz w:val="14"/>
              </w:rPr>
            </w:pPr>
            <w:r>
              <w:rPr>
                <w:b/>
                <w:sz w:val="14"/>
              </w:rPr>
              <w:t>НАЧИН ОСТВАРИВАЊА ПРОГРАМА</w:t>
            </w:r>
          </w:p>
        </w:tc>
      </w:tr>
      <w:tr w:rsidR="00E53F39">
        <w:trPr>
          <w:trHeight w:val="3933"/>
        </w:trPr>
        <w:tc>
          <w:tcPr>
            <w:tcW w:w="1474" w:type="dxa"/>
          </w:tcPr>
          <w:p w:rsidR="00E53F39" w:rsidRDefault="006408C0">
            <w:pPr>
              <w:pStyle w:val="TableParagraph"/>
              <w:spacing w:before="16" w:line="223" w:lineRule="auto"/>
              <w:ind w:left="56" w:right="101" w:firstLine="0"/>
              <w:rPr>
                <w:sz w:val="14"/>
              </w:rPr>
            </w:pPr>
            <w:r>
              <w:rPr>
                <w:sz w:val="14"/>
              </w:rPr>
              <w:t>Програми за табелар- на израчунавања</w:t>
            </w:r>
          </w:p>
        </w:tc>
        <w:tc>
          <w:tcPr>
            <w:tcW w:w="1701" w:type="dxa"/>
          </w:tcPr>
          <w:p w:rsidR="00E53F39" w:rsidRDefault="006408C0">
            <w:pPr>
              <w:pStyle w:val="TableParagraph"/>
              <w:numPr>
                <w:ilvl w:val="0"/>
                <w:numId w:val="1632"/>
              </w:numPr>
              <w:tabs>
                <w:tab w:val="left" w:pos="177"/>
              </w:tabs>
              <w:spacing w:before="16" w:line="223" w:lineRule="auto"/>
              <w:ind w:right="174"/>
              <w:rPr>
                <w:sz w:val="14"/>
              </w:rPr>
            </w:pPr>
            <w:r>
              <w:rPr>
                <w:sz w:val="14"/>
              </w:rPr>
              <w:t>Оспособљавање ученика да користе програме за табеларна израчунавања.</w:t>
            </w:r>
          </w:p>
        </w:tc>
        <w:tc>
          <w:tcPr>
            <w:tcW w:w="2268" w:type="dxa"/>
          </w:tcPr>
          <w:p w:rsidR="00E53F39" w:rsidRDefault="006408C0">
            <w:pPr>
              <w:pStyle w:val="TableParagraph"/>
              <w:numPr>
                <w:ilvl w:val="0"/>
                <w:numId w:val="1631"/>
              </w:numPr>
              <w:tabs>
                <w:tab w:val="left" w:pos="177"/>
              </w:tabs>
              <w:spacing w:before="16" w:line="223" w:lineRule="auto"/>
              <w:ind w:right="118"/>
              <w:rPr>
                <w:sz w:val="14"/>
              </w:rPr>
            </w:pPr>
            <w:r>
              <w:rPr>
                <w:sz w:val="14"/>
              </w:rPr>
              <w:t>креира документа са табеларним садржајима;</w:t>
            </w:r>
          </w:p>
          <w:p w:rsidR="00E53F39" w:rsidRDefault="006408C0">
            <w:pPr>
              <w:pStyle w:val="TableParagraph"/>
              <w:numPr>
                <w:ilvl w:val="0"/>
                <w:numId w:val="1631"/>
              </w:numPr>
              <w:tabs>
                <w:tab w:val="left" w:pos="177"/>
              </w:tabs>
              <w:spacing w:line="223" w:lineRule="auto"/>
              <w:ind w:right="132"/>
              <w:rPr>
                <w:sz w:val="14"/>
              </w:rPr>
            </w:pPr>
            <w:r>
              <w:rPr>
                <w:sz w:val="14"/>
              </w:rPr>
              <w:t>користи формуле и ради са</w:t>
            </w:r>
            <w:r>
              <w:rPr>
                <w:spacing w:val="-20"/>
                <w:sz w:val="14"/>
              </w:rPr>
              <w:t xml:space="preserve"> </w:t>
            </w:r>
            <w:r>
              <w:rPr>
                <w:sz w:val="14"/>
              </w:rPr>
              <w:t>угра- ђеним</w:t>
            </w:r>
            <w:r>
              <w:rPr>
                <w:spacing w:val="-1"/>
                <w:sz w:val="14"/>
              </w:rPr>
              <w:t xml:space="preserve"> </w:t>
            </w:r>
            <w:r>
              <w:rPr>
                <w:sz w:val="14"/>
              </w:rPr>
              <w:t>функцијама;</w:t>
            </w:r>
          </w:p>
          <w:p w:rsidR="00E53F39" w:rsidRDefault="006408C0">
            <w:pPr>
              <w:pStyle w:val="TableParagraph"/>
              <w:numPr>
                <w:ilvl w:val="0"/>
                <w:numId w:val="1631"/>
              </w:numPr>
              <w:tabs>
                <w:tab w:val="left" w:pos="177"/>
              </w:tabs>
              <w:spacing w:line="147" w:lineRule="exact"/>
              <w:rPr>
                <w:sz w:val="14"/>
              </w:rPr>
            </w:pPr>
            <w:r>
              <w:rPr>
                <w:sz w:val="14"/>
              </w:rPr>
              <w:t>прави базе</w:t>
            </w:r>
            <w:r>
              <w:rPr>
                <w:spacing w:val="-3"/>
                <w:sz w:val="14"/>
              </w:rPr>
              <w:t xml:space="preserve"> </w:t>
            </w:r>
            <w:r>
              <w:rPr>
                <w:sz w:val="14"/>
              </w:rPr>
              <w:t>података;</w:t>
            </w:r>
          </w:p>
          <w:p w:rsidR="00E53F39" w:rsidRDefault="006408C0">
            <w:pPr>
              <w:pStyle w:val="TableParagraph"/>
              <w:numPr>
                <w:ilvl w:val="0"/>
                <w:numId w:val="1631"/>
              </w:numPr>
              <w:tabs>
                <w:tab w:val="left" w:pos="177"/>
              </w:tabs>
              <w:spacing w:line="150" w:lineRule="exact"/>
              <w:rPr>
                <w:sz w:val="14"/>
              </w:rPr>
            </w:pPr>
            <w:r>
              <w:rPr>
                <w:sz w:val="14"/>
              </w:rPr>
              <w:t>прати и управља</w:t>
            </w:r>
            <w:r>
              <w:rPr>
                <w:spacing w:val="-4"/>
                <w:sz w:val="14"/>
              </w:rPr>
              <w:t xml:space="preserve"> </w:t>
            </w:r>
            <w:r>
              <w:rPr>
                <w:sz w:val="14"/>
              </w:rPr>
              <w:t>подацима;</w:t>
            </w:r>
          </w:p>
          <w:p w:rsidR="00E53F39" w:rsidRDefault="006408C0">
            <w:pPr>
              <w:pStyle w:val="TableParagraph"/>
              <w:numPr>
                <w:ilvl w:val="0"/>
                <w:numId w:val="1631"/>
              </w:numPr>
              <w:tabs>
                <w:tab w:val="left" w:pos="177"/>
              </w:tabs>
              <w:spacing w:before="4" w:line="223" w:lineRule="auto"/>
              <w:ind w:right="212"/>
              <w:rPr>
                <w:sz w:val="14"/>
              </w:rPr>
            </w:pPr>
            <w:r>
              <w:rPr>
                <w:sz w:val="14"/>
              </w:rPr>
              <w:t>Филтрира и сортира податке</w:t>
            </w:r>
            <w:r>
              <w:rPr>
                <w:spacing w:val="-22"/>
                <w:sz w:val="14"/>
              </w:rPr>
              <w:t xml:space="preserve"> </w:t>
            </w:r>
            <w:r>
              <w:rPr>
                <w:sz w:val="14"/>
              </w:rPr>
              <w:t>из базе;</w:t>
            </w:r>
          </w:p>
          <w:p w:rsidR="00E53F39" w:rsidRDefault="006408C0">
            <w:pPr>
              <w:pStyle w:val="TableParagraph"/>
              <w:numPr>
                <w:ilvl w:val="0"/>
                <w:numId w:val="1631"/>
              </w:numPr>
              <w:tabs>
                <w:tab w:val="left" w:pos="177"/>
              </w:tabs>
              <w:spacing w:line="147" w:lineRule="exact"/>
              <w:rPr>
                <w:sz w:val="14"/>
              </w:rPr>
            </w:pPr>
            <w:r>
              <w:rPr>
                <w:sz w:val="14"/>
              </w:rPr>
              <w:t>креира и користи пивот</w:t>
            </w:r>
            <w:r>
              <w:rPr>
                <w:spacing w:val="-7"/>
                <w:sz w:val="14"/>
              </w:rPr>
              <w:t xml:space="preserve"> </w:t>
            </w:r>
            <w:r>
              <w:rPr>
                <w:sz w:val="14"/>
              </w:rPr>
              <w:t>табеле;</w:t>
            </w:r>
          </w:p>
          <w:p w:rsidR="00E53F39" w:rsidRDefault="006408C0">
            <w:pPr>
              <w:pStyle w:val="TableParagraph"/>
              <w:numPr>
                <w:ilvl w:val="0"/>
                <w:numId w:val="1631"/>
              </w:numPr>
              <w:tabs>
                <w:tab w:val="left" w:pos="177"/>
              </w:tabs>
              <w:spacing w:before="3" w:line="223" w:lineRule="auto"/>
              <w:ind w:right="210"/>
              <w:rPr>
                <w:sz w:val="14"/>
              </w:rPr>
            </w:pPr>
            <w:r>
              <w:rPr>
                <w:sz w:val="14"/>
              </w:rPr>
              <w:t>прилагоди програм</w:t>
            </w:r>
            <w:r>
              <w:rPr>
                <w:spacing w:val="-21"/>
                <w:sz w:val="14"/>
              </w:rPr>
              <w:t xml:space="preserve"> </w:t>
            </w:r>
            <w:r>
              <w:rPr>
                <w:sz w:val="14"/>
              </w:rPr>
              <w:t>сопственом стилу;</w:t>
            </w:r>
          </w:p>
          <w:p w:rsidR="00E53F39" w:rsidRDefault="006408C0">
            <w:pPr>
              <w:pStyle w:val="TableParagraph"/>
              <w:numPr>
                <w:ilvl w:val="0"/>
                <w:numId w:val="1631"/>
              </w:numPr>
              <w:tabs>
                <w:tab w:val="left" w:pos="177"/>
              </w:tabs>
              <w:spacing w:before="1" w:line="223" w:lineRule="auto"/>
              <w:ind w:right="173"/>
              <w:rPr>
                <w:sz w:val="14"/>
              </w:rPr>
            </w:pPr>
            <w:r>
              <w:rPr>
                <w:sz w:val="14"/>
              </w:rPr>
              <w:t>користи програм у</w:t>
            </w:r>
            <w:r>
              <w:rPr>
                <w:spacing w:val="-24"/>
                <w:sz w:val="14"/>
              </w:rPr>
              <w:t xml:space="preserve"> </w:t>
            </w:r>
            <w:r>
              <w:rPr>
                <w:sz w:val="14"/>
              </w:rPr>
              <w:t>комбинацији са другим базама</w:t>
            </w:r>
            <w:r>
              <w:rPr>
                <w:spacing w:val="-4"/>
                <w:sz w:val="14"/>
              </w:rPr>
              <w:t xml:space="preserve"> </w:t>
            </w:r>
            <w:r>
              <w:rPr>
                <w:sz w:val="14"/>
              </w:rPr>
              <w:t>података;</w:t>
            </w:r>
          </w:p>
          <w:p w:rsidR="00E53F39" w:rsidRDefault="006408C0">
            <w:pPr>
              <w:pStyle w:val="TableParagraph"/>
              <w:numPr>
                <w:ilvl w:val="0"/>
                <w:numId w:val="1631"/>
              </w:numPr>
              <w:tabs>
                <w:tab w:val="left" w:pos="177"/>
              </w:tabs>
              <w:spacing w:line="147" w:lineRule="exact"/>
              <w:rPr>
                <w:sz w:val="14"/>
              </w:rPr>
            </w:pPr>
            <w:r>
              <w:rPr>
                <w:sz w:val="14"/>
              </w:rPr>
              <w:t>преузима податке са</w:t>
            </w:r>
            <w:r>
              <w:rPr>
                <w:spacing w:val="-5"/>
                <w:sz w:val="14"/>
              </w:rPr>
              <w:t xml:space="preserve"> </w:t>
            </w:r>
            <w:r>
              <w:rPr>
                <w:sz w:val="14"/>
              </w:rPr>
              <w:t>сервера;</w:t>
            </w:r>
          </w:p>
          <w:p w:rsidR="00E53F39" w:rsidRDefault="006408C0">
            <w:pPr>
              <w:pStyle w:val="TableParagraph"/>
              <w:numPr>
                <w:ilvl w:val="0"/>
                <w:numId w:val="1631"/>
              </w:numPr>
              <w:tabs>
                <w:tab w:val="left" w:pos="177"/>
              </w:tabs>
              <w:spacing w:line="155" w:lineRule="exact"/>
              <w:rPr>
                <w:sz w:val="14"/>
              </w:rPr>
            </w:pPr>
            <w:r>
              <w:rPr>
                <w:sz w:val="14"/>
              </w:rPr>
              <w:t>користи</w:t>
            </w:r>
            <w:r>
              <w:rPr>
                <w:spacing w:val="-1"/>
                <w:sz w:val="14"/>
              </w:rPr>
              <w:t xml:space="preserve"> </w:t>
            </w:r>
            <w:r>
              <w:rPr>
                <w:sz w:val="14"/>
              </w:rPr>
              <w:t>макрое;</w:t>
            </w:r>
          </w:p>
        </w:tc>
        <w:tc>
          <w:tcPr>
            <w:tcW w:w="2551" w:type="dxa"/>
          </w:tcPr>
          <w:p w:rsidR="00E53F39" w:rsidRDefault="006408C0">
            <w:pPr>
              <w:pStyle w:val="TableParagraph"/>
              <w:numPr>
                <w:ilvl w:val="0"/>
                <w:numId w:val="1630"/>
              </w:numPr>
              <w:tabs>
                <w:tab w:val="left" w:pos="176"/>
              </w:tabs>
              <w:spacing w:before="6" w:line="155" w:lineRule="exact"/>
              <w:ind w:hanging="119"/>
              <w:rPr>
                <w:sz w:val="14"/>
              </w:rPr>
            </w:pPr>
            <w:r>
              <w:rPr>
                <w:sz w:val="14"/>
              </w:rPr>
              <w:t>Основе табеларних</w:t>
            </w:r>
            <w:r>
              <w:rPr>
                <w:spacing w:val="-2"/>
                <w:sz w:val="14"/>
              </w:rPr>
              <w:t xml:space="preserve"> </w:t>
            </w:r>
            <w:r>
              <w:rPr>
                <w:sz w:val="14"/>
              </w:rPr>
              <w:t>прорачуна.</w:t>
            </w:r>
          </w:p>
          <w:p w:rsidR="00E53F39" w:rsidRDefault="006408C0">
            <w:pPr>
              <w:pStyle w:val="TableParagraph"/>
              <w:numPr>
                <w:ilvl w:val="0"/>
                <w:numId w:val="1630"/>
              </w:numPr>
              <w:tabs>
                <w:tab w:val="left" w:pos="176"/>
              </w:tabs>
              <w:spacing w:line="150" w:lineRule="exact"/>
              <w:ind w:hanging="119"/>
              <w:rPr>
                <w:sz w:val="14"/>
              </w:rPr>
            </w:pPr>
            <w:r>
              <w:rPr>
                <w:sz w:val="14"/>
              </w:rPr>
              <w:t>Уређивање табеларних</w:t>
            </w:r>
            <w:r>
              <w:rPr>
                <w:spacing w:val="-26"/>
                <w:sz w:val="14"/>
              </w:rPr>
              <w:t xml:space="preserve"> </w:t>
            </w:r>
            <w:r>
              <w:rPr>
                <w:sz w:val="14"/>
              </w:rPr>
              <w:t>прорачуна.</w:t>
            </w:r>
          </w:p>
          <w:p w:rsidR="00E53F39" w:rsidRDefault="006408C0">
            <w:pPr>
              <w:pStyle w:val="TableParagraph"/>
              <w:numPr>
                <w:ilvl w:val="0"/>
                <w:numId w:val="1630"/>
              </w:numPr>
              <w:tabs>
                <w:tab w:val="left" w:pos="176"/>
              </w:tabs>
              <w:spacing w:line="150" w:lineRule="exact"/>
              <w:ind w:hanging="119"/>
              <w:rPr>
                <w:sz w:val="14"/>
              </w:rPr>
            </w:pPr>
            <w:r>
              <w:rPr>
                <w:sz w:val="14"/>
              </w:rPr>
              <w:t>Апсолутне и релативне</w:t>
            </w:r>
            <w:r>
              <w:rPr>
                <w:spacing w:val="-18"/>
                <w:sz w:val="14"/>
              </w:rPr>
              <w:t xml:space="preserve"> </w:t>
            </w:r>
            <w:r>
              <w:rPr>
                <w:sz w:val="14"/>
              </w:rPr>
              <w:t>референце.</w:t>
            </w:r>
          </w:p>
          <w:p w:rsidR="00E53F39" w:rsidRDefault="006408C0">
            <w:pPr>
              <w:pStyle w:val="TableParagraph"/>
              <w:numPr>
                <w:ilvl w:val="0"/>
                <w:numId w:val="1630"/>
              </w:numPr>
              <w:tabs>
                <w:tab w:val="left" w:pos="176"/>
              </w:tabs>
              <w:spacing w:line="150" w:lineRule="exact"/>
              <w:ind w:hanging="119"/>
              <w:rPr>
                <w:sz w:val="14"/>
              </w:rPr>
            </w:pPr>
            <w:r>
              <w:rPr>
                <w:sz w:val="14"/>
              </w:rPr>
              <w:t>Рад са</w:t>
            </w:r>
            <w:r>
              <w:rPr>
                <w:spacing w:val="-2"/>
                <w:sz w:val="14"/>
              </w:rPr>
              <w:t xml:space="preserve"> </w:t>
            </w:r>
            <w:r>
              <w:rPr>
                <w:sz w:val="14"/>
              </w:rPr>
              <w:t>формулама.</w:t>
            </w:r>
          </w:p>
          <w:p w:rsidR="00E53F39" w:rsidRDefault="006408C0">
            <w:pPr>
              <w:pStyle w:val="TableParagraph"/>
              <w:numPr>
                <w:ilvl w:val="0"/>
                <w:numId w:val="1630"/>
              </w:numPr>
              <w:tabs>
                <w:tab w:val="left" w:pos="176"/>
              </w:tabs>
              <w:spacing w:line="150" w:lineRule="exact"/>
              <w:ind w:hanging="119"/>
              <w:rPr>
                <w:sz w:val="14"/>
              </w:rPr>
            </w:pPr>
            <w:r>
              <w:rPr>
                <w:spacing w:val="-3"/>
                <w:sz w:val="14"/>
              </w:rPr>
              <w:t xml:space="preserve">Грешке </w:t>
            </w:r>
            <w:r>
              <w:rPr>
                <w:sz w:val="14"/>
              </w:rPr>
              <w:t>у</w:t>
            </w:r>
            <w:r>
              <w:rPr>
                <w:spacing w:val="1"/>
                <w:sz w:val="14"/>
              </w:rPr>
              <w:t xml:space="preserve"> </w:t>
            </w:r>
            <w:r>
              <w:rPr>
                <w:sz w:val="14"/>
              </w:rPr>
              <w:t>формулама.</w:t>
            </w:r>
          </w:p>
          <w:p w:rsidR="00E53F39" w:rsidRDefault="006408C0">
            <w:pPr>
              <w:pStyle w:val="TableParagraph"/>
              <w:numPr>
                <w:ilvl w:val="0"/>
                <w:numId w:val="1630"/>
              </w:numPr>
              <w:tabs>
                <w:tab w:val="left" w:pos="176"/>
              </w:tabs>
              <w:spacing w:line="150" w:lineRule="exact"/>
              <w:ind w:hanging="119"/>
              <w:rPr>
                <w:sz w:val="14"/>
              </w:rPr>
            </w:pPr>
            <w:r>
              <w:rPr>
                <w:sz w:val="14"/>
              </w:rPr>
              <w:t>Уређивање</w:t>
            </w:r>
            <w:r>
              <w:rPr>
                <w:spacing w:val="-1"/>
                <w:sz w:val="14"/>
              </w:rPr>
              <w:t xml:space="preserve"> </w:t>
            </w:r>
            <w:r>
              <w:rPr>
                <w:sz w:val="14"/>
              </w:rPr>
              <w:t>формула.</w:t>
            </w:r>
          </w:p>
          <w:p w:rsidR="00E53F39" w:rsidRDefault="006408C0">
            <w:pPr>
              <w:pStyle w:val="TableParagraph"/>
              <w:numPr>
                <w:ilvl w:val="0"/>
                <w:numId w:val="1630"/>
              </w:numPr>
              <w:tabs>
                <w:tab w:val="left" w:pos="176"/>
              </w:tabs>
              <w:spacing w:line="150" w:lineRule="exact"/>
              <w:ind w:hanging="119"/>
              <w:rPr>
                <w:sz w:val="14"/>
              </w:rPr>
            </w:pPr>
            <w:r>
              <w:rPr>
                <w:sz w:val="14"/>
              </w:rPr>
              <w:t>Основе о</w:t>
            </w:r>
            <w:r>
              <w:rPr>
                <w:spacing w:val="-1"/>
                <w:sz w:val="14"/>
              </w:rPr>
              <w:t xml:space="preserve"> </w:t>
            </w:r>
            <w:r>
              <w:rPr>
                <w:sz w:val="14"/>
              </w:rPr>
              <w:t>функцијама.</w:t>
            </w:r>
          </w:p>
          <w:p w:rsidR="00E53F39" w:rsidRDefault="006408C0">
            <w:pPr>
              <w:pStyle w:val="TableParagraph"/>
              <w:numPr>
                <w:ilvl w:val="0"/>
                <w:numId w:val="1630"/>
              </w:numPr>
              <w:tabs>
                <w:tab w:val="left" w:pos="176"/>
              </w:tabs>
              <w:spacing w:before="3" w:line="223" w:lineRule="auto"/>
              <w:ind w:right="165" w:hanging="119"/>
              <w:rPr>
                <w:sz w:val="14"/>
              </w:rPr>
            </w:pPr>
            <w:r>
              <w:rPr>
                <w:sz w:val="14"/>
              </w:rPr>
              <w:t>Функције: за датум и време, инже- њерске, финансијске,</w:t>
            </w:r>
            <w:r>
              <w:rPr>
                <w:spacing w:val="-24"/>
                <w:sz w:val="14"/>
              </w:rPr>
              <w:t xml:space="preserve"> </w:t>
            </w:r>
            <w:r>
              <w:rPr>
                <w:sz w:val="14"/>
              </w:rPr>
              <w:t>информатичке, логичке, математичке, текстуалне и статистичке.</w:t>
            </w:r>
          </w:p>
          <w:p w:rsidR="00E53F39" w:rsidRDefault="006408C0">
            <w:pPr>
              <w:pStyle w:val="TableParagraph"/>
              <w:numPr>
                <w:ilvl w:val="0"/>
                <w:numId w:val="1630"/>
              </w:numPr>
              <w:tabs>
                <w:tab w:val="left" w:pos="176"/>
              </w:tabs>
              <w:spacing w:line="147" w:lineRule="exact"/>
              <w:ind w:hanging="119"/>
              <w:rPr>
                <w:sz w:val="14"/>
              </w:rPr>
            </w:pPr>
            <w:r>
              <w:rPr>
                <w:sz w:val="14"/>
              </w:rPr>
              <w:t>Прављење листе или базе</w:t>
            </w:r>
            <w:r>
              <w:rPr>
                <w:spacing w:val="-12"/>
                <w:sz w:val="14"/>
              </w:rPr>
              <w:t xml:space="preserve"> </w:t>
            </w:r>
            <w:r>
              <w:rPr>
                <w:sz w:val="14"/>
              </w:rPr>
              <w:t>података.</w:t>
            </w:r>
          </w:p>
          <w:p w:rsidR="00E53F39" w:rsidRDefault="006408C0">
            <w:pPr>
              <w:pStyle w:val="TableParagraph"/>
              <w:numPr>
                <w:ilvl w:val="0"/>
                <w:numId w:val="1630"/>
              </w:numPr>
              <w:tabs>
                <w:tab w:val="left" w:pos="176"/>
              </w:tabs>
              <w:spacing w:before="4" w:line="223" w:lineRule="auto"/>
              <w:ind w:right="369" w:hanging="119"/>
              <w:rPr>
                <w:sz w:val="14"/>
              </w:rPr>
            </w:pPr>
            <w:r>
              <w:rPr>
                <w:sz w:val="14"/>
              </w:rPr>
              <w:t>Коришћење алатки за</w:t>
            </w:r>
            <w:r>
              <w:rPr>
                <w:spacing w:val="-14"/>
                <w:sz w:val="14"/>
              </w:rPr>
              <w:t xml:space="preserve"> </w:t>
            </w:r>
            <w:r>
              <w:rPr>
                <w:sz w:val="14"/>
              </w:rPr>
              <w:t>управљање подацима.</w:t>
            </w:r>
          </w:p>
          <w:p w:rsidR="00E53F39" w:rsidRDefault="006408C0">
            <w:pPr>
              <w:pStyle w:val="TableParagraph"/>
              <w:numPr>
                <w:ilvl w:val="0"/>
                <w:numId w:val="1630"/>
              </w:numPr>
              <w:tabs>
                <w:tab w:val="left" w:pos="176"/>
              </w:tabs>
              <w:spacing w:line="223" w:lineRule="auto"/>
              <w:ind w:right="102" w:hanging="119"/>
              <w:jc w:val="both"/>
              <w:rPr>
                <w:sz w:val="14"/>
              </w:rPr>
            </w:pPr>
            <w:r>
              <w:rPr>
                <w:sz w:val="14"/>
              </w:rPr>
              <w:t>Прављење оквирних приказа, израчу- навање међу резултата и</w:t>
            </w:r>
            <w:r>
              <w:rPr>
                <w:spacing w:val="-21"/>
                <w:sz w:val="14"/>
              </w:rPr>
              <w:t xml:space="preserve"> </w:t>
            </w:r>
            <w:r>
              <w:rPr>
                <w:sz w:val="14"/>
              </w:rPr>
              <w:t>проверавање података.</w:t>
            </w:r>
          </w:p>
          <w:p w:rsidR="00E53F39" w:rsidRDefault="006408C0">
            <w:pPr>
              <w:pStyle w:val="TableParagraph"/>
              <w:numPr>
                <w:ilvl w:val="0"/>
                <w:numId w:val="1630"/>
              </w:numPr>
              <w:tabs>
                <w:tab w:val="left" w:pos="176"/>
              </w:tabs>
              <w:spacing w:line="147" w:lineRule="exact"/>
              <w:ind w:hanging="119"/>
              <w:rPr>
                <w:sz w:val="14"/>
              </w:rPr>
            </w:pPr>
            <w:r>
              <w:rPr>
                <w:sz w:val="14"/>
              </w:rPr>
              <w:t>Филтрирање и сортирање</w:t>
            </w:r>
            <w:r>
              <w:rPr>
                <w:spacing w:val="-8"/>
                <w:sz w:val="14"/>
              </w:rPr>
              <w:t xml:space="preserve"> </w:t>
            </w:r>
            <w:r>
              <w:rPr>
                <w:sz w:val="14"/>
              </w:rPr>
              <w:t>података.</w:t>
            </w:r>
          </w:p>
          <w:p w:rsidR="00E53F39" w:rsidRDefault="006408C0">
            <w:pPr>
              <w:pStyle w:val="TableParagraph"/>
              <w:numPr>
                <w:ilvl w:val="0"/>
                <w:numId w:val="1630"/>
              </w:numPr>
              <w:tabs>
                <w:tab w:val="left" w:pos="176"/>
              </w:tabs>
              <w:spacing w:before="4" w:line="223" w:lineRule="auto"/>
              <w:ind w:right="154" w:hanging="119"/>
              <w:rPr>
                <w:sz w:val="14"/>
              </w:rPr>
            </w:pPr>
            <w:r>
              <w:rPr>
                <w:sz w:val="14"/>
              </w:rPr>
              <w:t>Употре</w:t>
            </w:r>
            <w:r>
              <w:rPr>
                <w:sz w:val="14"/>
              </w:rPr>
              <w:t>ба изведених (пивот) табела</w:t>
            </w:r>
            <w:r>
              <w:rPr>
                <w:spacing w:val="-24"/>
                <w:sz w:val="14"/>
              </w:rPr>
              <w:t xml:space="preserve"> </w:t>
            </w:r>
            <w:r>
              <w:rPr>
                <w:sz w:val="14"/>
              </w:rPr>
              <w:t>и дијаграма.</w:t>
            </w:r>
          </w:p>
          <w:p w:rsidR="00E53F39" w:rsidRDefault="006408C0">
            <w:pPr>
              <w:pStyle w:val="TableParagraph"/>
              <w:numPr>
                <w:ilvl w:val="0"/>
                <w:numId w:val="1630"/>
              </w:numPr>
              <w:tabs>
                <w:tab w:val="left" w:pos="176"/>
              </w:tabs>
              <w:spacing w:line="223" w:lineRule="auto"/>
              <w:ind w:right="128" w:hanging="119"/>
              <w:rPr>
                <w:sz w:val="14"/>
              </w:rPr>
            </w:pPr>
            <w:r>
              <w:rPr>
                <w:sz w:val="14"/>
              </w:rPr>
              <w:t>Прилагођавање програма</w:t>
            </w:r>
            <w:r>
              <w:rPr>
                <w:spacing w:val="-18"/>
                <w:sz w:val="14"/>
              </w:rPr>
              <w:t xml:space="preserve"> </w:t>
            </w:r>
            <w:r>
              <w:rPr>
                <w:sz w:val="14"/>
              </w:rPr>
              <w:t xml:space="preserve">сопственом радном </w:t>
            </w:r>
            <w:r>
              <w:rPr>
                <w:spacing w:val="-3"/>
                <w:sz w:val="14"/>
              </w:rPr>
              <w:t>стилу.</w:t>
            </w:r>
          </w:p>
          <w:p w:rsidR="00E53F39" w:rsidRDefault="006408C0">
            <w:pPr>
              <w:pStyle w:val="TableParagraph"/>
              <w:numPr>
                <w:ilvl w:val="0"/>
                <w:numId w:val="1630"/>
              </w:numPr>
              <w:tabs>
                <w:tab w:val="left" w:pos="176"/>
              </w:tabs>
              <w:spacing w:before="1" w:line="223" w:lineRule="auto"/>
              <w:ind w:right="153" w:hanging="119"/>
              <w:rPr>
                <w:sz w:val="14"/>
              </w:rPr>
            </w:pPr>
            <w:r>
              <w:rPr>
                <w:sz w:val="14"/>
              </w:rPr>
              <w:t>Употреба програма са другим</w:t>
            </w:r>
            <w:r>
              <w:rPr>
                <w:spacing w:val="-24"/>
                <w:sz w:val="14"/>
              </w:rPr>
              <w:t xml:space="preserve"> </w:t>
            </w:r>
            <w:r>
              <w:rPr>
                <w:sz w:val="14"/>
              </w:rPr>
              <w:t>базама података.</w:t>
            </w:r>
          </w:p>
          <w:p w:rsidR="00E53F39" w:rsidRDefault="006408C0">
            <w:pPr>
              <w:pStyle w:val="TableParagraph"/>
              <w:numPr>
                <w:ilvl w:val="0"/>
                <w:numId w:val="1630"/>
              </w:numPr>
              <w:tabs>
                <w:tab w:val="left" w:pos="176"/>
              </w:tabs>
              <w:spacing w:line="147" w:lineRule="exact"/>
              <w:ind w:hanging="119"/>
              <w:rPr>
                <w:sz w:val="14"/>
              </w:rPr>
            </w:pPr>
            <w:r>
              <w:rPr>
                <w:spacing w:val="-4"/>
                <w:sz w:val="14"/>
              </w:rPr>
              <w:t xml:space="preserve">Преузимање података </w:t>
            </w:r>
            <w:r>
              <w:rPr>
                <w:sz w:val="14"/>
              </w:rPr>
              <w:t xml:space="preserve">са </w:t>
            </w:r>
            <w:r>
              <w:rPr>
                <w:spacing w:val="-3"/>
                <w:sz w:val="14"/>
              </w:rPr>
              <w:t>OLAP</w:t>
            </w:r>
            <w:r>
              <w:rPr>
                <w:spacing w:val="-7"/>
                <w:sz w:val="14"/>
              </w:rPr>
              <w:t xml:space="preserve"> </w:t>
            </w:r>
            <w:r>
              <w:rPr>
                <w:spacing w:val="-3"/>
                <w:sz w:val="14"/>
              </w:rPr>
              <w:t>сервера.</w:t>
            </w:r>
          </w:p>
          <w:p w:rsidR="00E53F39" w:rsidRDefault="006408C0">
            <w:pPr>
              <w:pStyle w:val="TableParagraph"/>
              <w:numPr>
                <w:ilvl w:val="0"/>
                <w:numId w:val="1630"/>
              </w:numPr>
              <w:tabs>
                <w:tab w:val="left" w:pos="176"/>
              </w:tabs>
              <w:spacing w:line="154" w:lineRule="exact"/>
              <w:ind w:hanging="119"/>
              <w:rPr>
                <w:sz w:val="14"/>
              </w:rPr>
            </w:pPr>
            <w:r>
              <w:rPr>
                <w:sz w:val="14"/>
              </w:rPr>
              <w:t>Снимање и уређивање</w:t>
            </w:r>
            <w:r>
              <w:rPr>
                <w:spacing w:val="-2"/>
                <w:sz w:val="14"/>
              </w:rPr>
              <w:t xml:space="preserve"> </w:t>
            </w:r>
            <w:r>
              <w:rPr>
                <w:sz w:val="14"/>
              </w:rPr>
              <w:t>макроа.</w:t>
            </w:r>
          </w:p>
        </w:tc>
        <w:tc>
          <w:tcPr>
            <w:tcW w:w="2551" w:type="dxa"/>
            <w:vMerge w:val="restart"/>
          </w:tcPr>
          <w:p w:rsidR="00E53F39" w:rsidRDefault="006408C0">
            <w:pPr>
              <w:pStyle w:val="TableParagraph"/>
              <w:numPr>
                <w:ilvl w:val="0"/>
                <w:numId w:val="1629"/>
              </w:numPr>
              <w:tabs>
                <w:tab w:val="left" w:pos="177"/>
              </w:tabs>
              <w:spacing w:before="13" w:line="223" w:lineRule="auto"/>
              <w:ind w:right="125"/>
              <w:jc w:val="both"/>
              <w:rPr>
                <w:sz w:val="14"/>
              </w:rPr>
            </w:pPr>
            <w:r>
              <w:rPr>
                <w:sz w:val="14"/>
              </w:rPr>
              <w:t>На почетку теме ученике упознати</w:t>
            </w:r>
            <w:r>
              <w:rPr>
                <w:spacing w:val="-19"/>
                <w:sz w:val="14"/>
              </w:rPr>
              <w:t xml:space="preserve"> </w:t>
            </w:r>
            <w:r>
              <w:rPr>
                <w:sz w:val="14"/>
              </w:rPr>
              <w:t>са циљевима и исходима</w:t>
            </w:r>
            <w:r>
              <w:rPr>
                <w:spacing w:val="-23"/>
                <w:sz w:val="14"/>
              </w:rPr>
              <w:t xml:space="preserve"> </w:t>
            </w:r>
            <w:r>
              <w:rPr>
                <w:sz w:val="14"/>
              </w:rPr>
              <w:t>наставе/учења, планом рада и начинима</w:t>
            </w:r>
            <w:r>
              <w:rPr>
                <w:spacing w:val="-14"/>
                <w:sz w:val="14"/>
              </w:rPr>
              <w:t xml:space="preserve"> </w:t>
            </w:r>
            <w:r>
              <w:rPr>
                <w:sz w:val="14"/>
              </w:rPr>
              <w:t>оцењивања.</w:t>
            </w:r>
          </w:p>
          <w:p w:rsidR="00E53F39" w:rsidRDefault="006408C0">
            <w:pPr>
              <w:pStyle w:val="TableParagraph"/>
              <w:spacing w:before="142" w:line="155" w:lineRule="exact"/>
              <w:ind w:left="56" w:firstLine="0"/>
              <w:rPr>
                <w:b/>
                <w:sz w:val="14"/>
              </w:rPr>
            </w:pPr>
            <w:r>
              <w:rPr>
                <w:b/>
                <w:sz w:val="14"/>
              </w:rPr>
              <w:t>Облици наставе</w:t>
            </w:r>
          </w:p>
          <w:p w:rsidR="00E53F39" w:rsidRDefault="006408C0">
            <w:pPr>
              <w:pStyle w:val="TableParagraph"/>
              <w:spacing w:before="3" w:line="223" w:lineRule="auto"/>
              <w:ind w:left="56" w:right="395" w:firstLine="0"/>
              <w:rPr>
                <w:sz w:val="14"/>
              </w:rPr>
            </w:pPr>
            <w:r>
              <w:rPr>
                <w:sz w:val="14"/>
              </w:rPr>
              <w:t>Предмет се реализује кроз следеће облике наставе:</w:t>
            </w:r>
          </w:p>
          <w:p w:rsidR="00E53F39" w:rsidRDefault="006408C0">
            <w:pPr>
              <w:pStyle w:val="TableParagraph"/>
              <w:numPr>
                <w:ilvl w:val="0"/>
                <w:numId w:val="1629"/>
              </w:numPr>
              <w:tabs>
                <w:tab w:val="left" w:pos="177"/>
              </w:tabs>
              <w:spacing w:line="152" w:lineRule="exact"/>
              <w:rPr>
                <w:b/>
                <w:sz w:val="14"/>
              </w:rPr>
            </w:pPr>
            <w:r>
              <w:rPr>
                <w:sz w:val="14"/>
              </w:rPr>
              <w:t xml:space="preserve">кабинетске вежбе </w:t>
            </w:r>
            <w:r>
              <w:rPr>
                <w:b/>
                <w:sz w:val="14"/>
              </w:rPr>
              <w:t>(70</w:t>
            </w:r>
            <w:r>
              <w:rPr>
                <w:b/>
                <w:spacing w:val="-3"/>
                <w:sz w:val="14"/>
              </w:rPr>
              <w:t xml:space="preserve"> </w:t>
            </w:r>
            <w:r>
              <w:rPr>
                <w:b/>
                <w:sz w:val="14"/>
              </w:rPr>
              <w:t>часова)</w:t>
            </w:r>
          </w:p>
          <w:p w:rsidR="00E53F39" w:rsidRDefault="006408C0">
            <w:pPr>
              <w:pStyle w:val="TableParagraph"/>
              <w:spacing w:before="139" w:line="155" w:lineRule="exact"/>
              <w:ind w:left="56" w:firstLine="0"/>
              <w:rPr>
                <w:b/>
                <w:sz w:val="14"/>
              </w:rPr>
            </w:pPr>
            <w:r>
              <w:rPr>
                <w:b/>
                <w:sz w:val="14"/>
              </w:rPr>
              <w:t>Подела одељења на групе</w:t>
            </w:r>
          </w:p>
          <w:p w:rsidR="00E53F39" w:rsidRDefault="006408C0">
            <w:pPr>
              <w:pStyle w:val="TableParagraph"/>
              <w:spacing w:before="4" w:line="223" w:lineRule="auto"/>
              <w:ind w:left="56" w:firstLine="0"/>
              <w:rPr>
                <w:sz w:val="14"/>
              </w:rPr>
            </w:pPr>
            <w:r>
              <w:rPr>
                <w:sz w:val="14"/>
              </w:rPr>
              <w:t>Одељење се дели на 2 групе приликом реализације:</w:t>
            </w:r>
          </w:p>
          <w:p w:rsidR="00E53F39" w:rsidRDefault="006408C0">
            <w:pPr>
              <w:pStyle w:val="TableParagraph"/>
              <w:numPr>
                <w:ilvl w:val="0"/>
                <w:numId w:val="1629"/>
              </w:numPr>
              <w:tabs>
                <w:tab w:val="left" w:pos="177"/>
              </w:tabs>
              <w:spacing w:line="152" w:lineRule="exact"/>
              <w:rPr>
                <w:sz w:val="14"/>
              </w:rPr>
            </w:pPr>
            <w:r>
              <w:rPr>
                <w:sz w:val="14"/>
              </w:rPr>
              <w:t>кабинетских</w:t>
            </w:r>
            <w:r>
              <w:rPr>
                <w:spacing w:val="-1"/>
                <w:sz w:val="14"/>
              </w:rPr>
              <w:t xml:space="preserve"> </w:t>
            </w:r>
            <w:r>
              <w:rPr>
                <w:sz w:val="14"/>
              </w:rPr>
              <w:t>вежби</w:t>
            </w:r>
          </w:p>
          <w:p w:rsidR="00E53F39" w:rsidRDefault="006408C0">
            <w:pPr>
              <w:pStyle w:val="TableParagraph"/>
              <w:spacing w:before="139" w:line="155" w:lineRule="exact"/>
              <w:ind w:left="56" w:firstLine="0"/>
              <w:rPr>
                <w:b/>
                <w:sz w:val="14"/>
              </w:rPr>
            </w:pPr>
            <w:r>
              <w:rPr>
                <w:b/>
                <w:sz w:val="14"/>
              </w:rPr>
              <w:t>Место реализације наставе</w:t>
            </w:r>
          </w:p>
          <w:p w:rsidR="00E53F39" w:rsidRDefault="006408C0">
            <w:pPr>
              <w:pStyle w:val="TableParagraph"/>
              <w:numPr>
                <w:ilvl w:val="0"/>
                <w:numId w:val="1629"/>
              </w:numPr>
              <w:tabs>
                <w:tab w:val="left" w:pos="177"/>
              </w:tabs>
              <w:spacing w:before="4" w:line="223" w:lineRule="auto"/>
              <w:ind w:right="411"/>
              <w:rPr>
                <w:sz w:val="14"/>
              </w:rPr>
            </w:pPr>
            <w:r>
              <w:rPr>
                <w:sz w:val="14"/>
              </w:rPr>
              <w:t>Кабинетске вежбе се реализују</w:t>
            </w:r>
            <w:r>
              <w:rPr>
                <w:spacing w:val="-12"/>
                <w:sz w:val="14"/>
              </w:rPr>
              <w:t xml:space="preserve"> </w:t>
            </w:r>
            <w:r>
              <w:rPr>
                <w:sz w:val="14"/>
              </w:rPr>
              <w:t>у кабинету за</w:t>
            </w:r>
            <w:r>
              <w:rPr>
                <w:spacing w:val="-3"/>
                <w:sz w:val="14"/>
              </w:rPr>
              <w:t xml:space="preserve"> </w:t>
            </w:r>
            <w:r>
              <w:rPr>
                <w:sz w:val="14"/>
              </w:rPr>
              <w:t>рачунаре.</w:t>
            </w:r>
          </w:p>
          <w:p w:rsidR="00E53F39" w:rsidRDefault="006408C0">
            <w:pPr>
              <w:pStyle w:val="TableParagraph"/>
              <w:spacing w:before="141" w:line="155" w:lineRule="exact"/>
              <w:ind w:left="56" w:firstLine="0"/>
              <w:rPr>
                <w:b/>
                <w:sz w:val="14"/>
              </w:rPr>
            </w:pPr>
            <w:r>
              <w:rPr>
                <w:b/>
                <w:sz w:val="14"/>
              </w:rPr>
              <w:t>Оцењивање</w:t>
            </w:r>
          </w:p>
          <w:p w:rsidR="00E53F39" w:rsidRDefault="006408C0">
            <w:pPr>
              <w:pStyle w:val="TableParagraph"/>
              <w:spacing w:before="4" w:line="223" w:lineRule="auto"/>
              <w:ind w:left="56" w:right="395" w:firstLine="0"/>
              <w:rPr>
                <w:sz w:val="14"/>
              </w:rPr>
            </w:pPr>
            <w:r>
              <w:rPr>
                <w:sz w:val="14"/>
              </w:rPr>
              <w:t>Вредновање остварености исхода вршити кроз:</w:t>
            </w:r>
          </w:p>
          <w:p w:rsidR="00E53F39" w:rsidRDefault="006408C0">
            <w:pPr>
              <w:pStyle w:val="TableParagraph"/>
              <w:numPr>
                <w:ilvl w:val="0"/>
                <w:numId w:val="1629"/>
              </w:numPr>
              <w:tabs>
                <w:tab w:val="left" w:pos="177"/>
              </w:tabs>
              <w:spacing w:line="147"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1629"/>
              </w:numPr>
              <w:tabs>
                <w:tab w:val="left" w:pos="177"/>
              </w:tabs>
              <w:spacing w:line="155" w:lineRule="exact"/>
              <w:rPr>
                <w:sz w:val="14"/>
              </w:rPr>
            </w:pPr>
            <w:r>
              <w:rPr>
                <w:sz w:val="14"/>
              </w:rPr>
              <w:t>тестове</w:t>
            </w:r>
            <w:r>
              <w:rPr>
                <w:spacing w:val="-1"/>
                <w:sz w:val="14"/>
              </w:rPr>
              <w:t xml:space="preserve"> </w:t>
            </w:r>
            <w:r>
              <w:rPr>
                <w:sz w:val="14"/>
              </w:rPr>
              <w:t>знања</w:t>
            </w:r>
          </w:p>
          <w:p w:rsidR="00E53F39" w:rsidRDefault="006408C0">
            <w:pPr>
              <w:pStyle w:val="TableParagraph"/>
              <w:spacing w:before="139" w:line="155" w:lineRule="exact"/>
              <w:ind w:left="56" w:firstLine="0"/>
              <w:rPr>
                <w:b/>
                <w:sz w:val="14"/>
              </w:rPr>
            </w:pPr>
            <w:r>
              <w:rPr>
                <w:b/>
                <w:sz w:val="14"/>
              </w:rPr>
              <w:t>Оквирни број часова по темама</w:t>
            </w:r>
          </w:p>
          <w:p w:rsidR="00E53F39" w:rsidRDefault="006408C0">
            <w:pPr>
              <w:pStyle w:val="TableParagraph"/>
              <w:numPr>
                <w:ilvl w:val="0"/>
                <w:numId w:val="1629"/>
              </w:numPr>
              <w:tabs>
                <w:tab w:val="left" w:pos="177"/>
              </w:tabs>
              <w:spacing w:line="150" w:lineRule="exact"/>
              <w:rPr>
                <w:sz w:val="14"/>
              </w:rPr>
            </w:pPr>
            <w:r>
              <w:rPr>
                <w:sz w:val="14"/>
              </w:rPr>
              <w:t>Програми за табеларна</w:t>
            </w:r>
            <w:r>
              <w:rPr>
                <w:spacing w:val="-10"/>
                <w:sz w:val="14"/>
              </w:rPr>
              <w:t xml:space="preserve"> </w:t>
            </w:r>
            <w:r>
              <w:rPr>
                <w:sz w:val="14"/>
              </w:rPr>
              <w:t>израчунавања</w:t>
            </w:r>
          </w:p>
          <w:p w:rsidR="00E53F39" w:rsidRDefault="006408C0">
            <w:pPr>
              <w:pStyle w:val="TableParagraph"/>
              <w:spacing w:line="150" w:lineRule="exact"/>
              <w:ind w:left="85" w:right="1720" w:firstLine="0"/>
              <w:jc w:val="center"/>
              <w:rPr>
                <w:b/>
                <w:sz w:val="14"/>
              </w:rPr>
            </w:pPr>
            <w:r>
              <w:rPr>
                <w:b/>
                <w:sz w:val="14"/>
              </w:rPr>
              <w:t>(32 часа)</w:t>
            </w:r>
          </w:p>
          <w:p w:rsidR="00E53F39" w:rsidRDefault="006408C0">
            <w:pPr>
              <w:pStyle w:val="TableParagraph"/>
              <w:numPr>
                <w:ilvl w:val="0"/>
                <w:numId w:val="1629"/>
              </w:numPr>
              <w:tabs>
                <w:tab w:val="left" w:pos="177"/>
              </w:tabs>
              <w:spacing w:line="155" w:lineRule="exact"/>
              <w:rPr>
                <w:b/>
                <w:sz w:val="14"/>
              </w:rPr>
            </w:pPr>
            <w:r>
              <w:rPr>
                <w:sz w:val="14"/>
              </w:rPr>
              <w:t xml:space="preserve">Прављење базе података </w:t>
            </w:r>
            <w:r>
              <w:rPr>
                <w:b/>
                <w:sz w:val="14"/>
              </w:rPr>
              <w:t>(38</w:t>
            </w:r>
            <w:r>
              <w:rPr>
                <w:b/>
                <w:spacing w:val="-13"/>
                <w:sz w:val="14"/>
              </w:rPr>
              <w:t xml:space="preserve"> </w:t>
            </w:r>
            <w:r>
              <w:rPr>
                <w:b/>
                <w:sz w:val="14"/>
              </w:rPr>
              <w:t>часова)</w:t>
            </w:r>
          </w:p>
        </w:tc>
      </w:tr>
      <w:tr w:rsidR="00E53F39">
        <w:trPr>
          <w:trHeight w:val="5000"/>
        </w:trPr>
        <w:tc>
          <w:tcPr>
            <w:tcW w:w="1474" w:type="dxa"/>
          </w:tcPr>
          <w:p w:rsidR="00E53F39" w:rsidRDefault="006408C0">
            <w:pPr>
              <w:pStyle w:val="TableParagraph"/>
              <w:spacing w:before="24" w:line="223" w:lineRule="auto"/>
              <w:ind w:left="56" w:right="475" w:firstLine="0"/>
              <w:rPr>
                <w:sz w:val="14"/>
              </w:rPr>
            </w:pPr>
            <w:r>
              <w:rPr>
                <w:sz w:val="14"/>
              </w:rPr>
              <w:t>Прављење базе података</w:t>
            </w:r>
          </w:p>
        </w:tc>
        <w:tc>
          <w:tcPr>
            <w:tcW w:w="1701" w:type="dxa"/>
          </w:tcPr>
          <w:p w:rsidR="00E53F39" w:rsidRDefault="006408C0">
            <w:pPr>
              <w:pStyle w:val="TableParagraph"/>
              <w:numPr>
                <w:ilvl w:val="0"/>
                <w:numId w:val="1628"/>
              </w:numPr>
              <w:tabs>
                <w:tab w:val="left" w:pos="177"/>
              </w:tabs>
              <w:spacing w:before="24" w:line="223" w:lineRule="auto"/>
              <w:ind w:right="102"/>
              <w:rPr>
                <w:sz w:val="14"/>
              </w:rPr>
            </w:pPr>
            <w:r>
              <w:rPr>
                <w:sz w:val="14"/>
              </w:rPr>
              <w:t>Оспособљавање за пра- вљење база</w:t>
            </w:r>
            <w:r>
              <w:rPr>
                <w:spacing w:val="-7"/>
                <w:sz w:val="14"/>
              </w:rPr>
              <w:t xml:space="preserve"> </w:t>
            </w:r>
            <w:r>
              <w:rPr>
                <w:sz w:val="14"/>
              </w:rPr>
              <w:t>података.</w:t>
            </w:r>
          </w:p>
          <w:p w:rsidR="00E53F39" w:rsidRDefault="006408C0">
            <w:pPr>
              <w:pStyle w:val="TableParagraph"/>
              <w:numPr>
                <w:ilvl w:val="0"/>
                <w:numId w:val="1628"/>
              </w:numPr>
              <w:tabs>
                <w:tab w:val="left" w:pos="177"/>
              </w:tabs>
              <w:spacing w:line="223" w:lineRule="auto"/>
              <w:ind w:right="95"/>
              <w:rPr>
                <w:sz w:val="14"/>
              </w:rPr>
            </w:pPr>
            <w:r>
              <w:rPr>
                <w:sz w:val="14"/>
              </w:rPr>
              <w:t>Оспособљавање за увоз информација у базу података и повезивање са другим</w:t>
            </w:r>
            <w:r>
              <w:rPr>
                <w:spacing w:val="-1"/>
                <w:sz w:val="14"/>
              </w:rPr>
              <w:t xml:space="preserve"> </w:t>
            </w:r>
            <w:r>
              <w:rPr>
                <w:sz w:val="14"/>
              </w:rPr>
              <w:t>базама.</w:t>
            </w:r>
          </w:p>
          <w:p w:rsidR="00E53F39" w:rsidRDefault="006408C0">
            <w:pPr>
              <w:pStyle w:val="TableParagraph"/>
              <w:numPr>
                <w:ilvl w:val="0"/>
                <w:numId w:val="1628"/>
              </w:numPr>
              <w:tabs>
                <w:tab w:val="left" w:pos="177"/>
              </w:tabs>
              <w:spacing w:before="1" w:line="223" w:lineRule="auto"/>
              <w:ind w:right="107"/>
              <w:rPr>
                <w:sz w:val="14"/>
              </w:rPr>
            </w:pPr>
            <w:r>
              <w:rPr>
                <w:sz w:val="14"/>
              </w:rPr>
              <w:t>Оспособљавање ученика за прављење образаца, форми, упита и</w:t>
            </w:r>
            <w:r>
              <w:rPr>
                <w:spacing w:val="-2"/>
                <w:sz w:val="14"/>
              </w:rPr>
              <w:t xml:space="preserve"> </w:t>
            </w:r>
            <w:r>
              <w:rPr>
                <w:sz w:val="14"/>
              </w:rPr>
              <w:t>извештаја.</w:t>
            </w:r>
          </w:p>
          <w:p w:rsidR="00E53F39" w:rsidRDefault="006408C0">
            <w:pPr>
              <w:pStyle w:val="TableParagraph"/>
              <w:numPr>
                <w:ilvl w:val="0"/>
                <w:numId w:val="1628"/>
              </w:numPr>
              <w:tabs>
                <w:tab w:val="left" w:pos="177"/>
              </w:tabs>
              <w:spacing w:before="1" w:line="223" w:lineRule="auto"/>
              <w:ind w:right="94"/>
              <w:rPr>
                <w:sz w:val="14"/>
              </w:rPr>
            </w:pPr>
            <w:r>
              <w:rPr>
                <w:sz w:val="14"/>
              </w:rPr>
              <w:t>Оспособљавање за про- налажење података по задатом</w:t>
            </w:r>
            <w:r>
              <w:rPr>
                <w:spacing w:val="-6"/>
                <w:sz w:val="14"/>
              </w:rPr>
              <w:t xml:space="preserve"> </w:t>
            </w:r>
            <w:r>
              <w:rPr>
                <w:sz w:val="14"/>
              </w:rPr>
              <w:t>критеријуму.</w:t>
            </w:r>
          </w:p>
        </w:tc>
        <w:tc>
          <w:tcPr>
            <w:tcW w:w="2268" w:type="dxa"/>
          </w:tcPr>
          <w:p w:rsidR="00E53F39" w:rsidRDefault="006408C0">
            <w:pPr>
              <w:pStyle w:val="TableParagraph"/>
              <w:numPr>
                <w:ilvl w:val="0"/>
                <w:numId w:val="1627"/>
              </w:numPr>
              <w:tabs>
                <w:tab w:val="left" w:pos="177"/>
              </w:tabs>
              <w:spacing w:before="23" w:line="223" w:lineRule="auto"/>
              <w:ind w:right="371"/>
              <w:rPr>
                <w:sz w:val="14"/>
              </w:rPr>
            </w:pPr>
            <w:r>
              <w:rPr>
                <w:sz w:val="14"/>
              </w:rPr>
              <w:t>направи структуру нове</w:t>
            </w:r>
            <w:r>
              <w:rPr>
                <w:spacing w:val="-17"/>
                <w:sz w:val="14"/>
              </w:rPr>
              <w:t xml:space="preserve"> </w:t>
            </w:r>
            <w:r>
              <w:rPr>
                <w:sz w:val="14"/>
              </w:rPr>
              <w:t>базе података;</w:t>
            </w:r>
          </w:p>
          <w:p w:rsidR="00E53F39" w:rsidRDefault="006408C0">
            <w:pPr>
              <w:pStyle w:val="TableParagraph"/>
              <w:numPr>
                <w:ilvl w:val="0"/>
                <w:numId w:val="1627"/>
              </w:numPr>
              <w:tabs>
                <w:tab w:val="left" w:pos="177"/>
              </w:tabs>
              <w:spacing w:line="147" w:lineRule="exact"/>
              <w:rPr>
                <w:sz w:val="14"/>
              </w:rPr>
            </w:pPr>
            <w:r>
              <w:rPr>
                <w:sz w:val="14"/>
              </w:rPr>
              <w:t>направи</w:t>
            </w:r>
            <w:r>
              <w:rPr>
                <w:spacing w:val="-2"/>
                <w:sz w:val="14"/>
              </w:rPr>
              <w:t xml:space="preserve"> </w:t>
            </w:r>
            <w:r>
              <w:rPr>
                <w:sz w:val="14"/>
              </w:rPr>
              <w:t>табелу;</w:t>
            </w:r>
          </w:p>
          <w:p w:rsidR="00E53F39" w:rsidRDefault="006408C0">
            <w:pPr>
              <w:pStyle w:val="TableParagraph"/>
              <w:numPr>
                <w:ilvl w:val="0"/>
                <w:numId w:val="1627"/>
              </w:numPr>
              <w:tabs>
                <w:tab w:val="left" w:pos="177"/>
              </w:tabs>
              <w:spacing w:before="4" w:line="223" w:lineRule="auto"/>
              <w:ind w:right="206"/>
              <w:rPr>
                <w:sz w:val="14"/>
              </w:rPr>
            </w:pPr>
            <w:r>
              <w:rPr>
                <w:sz w:val="14"/>
              </w:rPr>
              <w:t>подеси начин на који се</w:t>
            </w:r>
            <w:r>
              <w:rPr>
                <w:spacing w:val="-24"/>
                <w:sz w:val="14"/>
              </w:rPr>
              <w:t xml:space="preserve"> </w:t>
            </w:r>
            <w:r>
              <w:rPr>
                <w:sz w:val="14"/>
              </w:rPr>
              <w:t>подаци приказују;</w:t>
            </w:r>
          </w:p>
          <w:p w:rsidR="00E53F39" w:rsidRDefault="006408C0">
            <w:pPr>
              <w:pStyle w:val="TableParagraph"/>
              <w:numPr>
                <w:ilvl w:val="0"/>
                <w:numId w:val="1627"/>
              </w:numPr>
              <w:tabs>
                <w:tab w:val="left" w:pos="177"/>
              </w:tabs>
              <w:spacing w:line="223" w:lineRule="auto"/>
              <w:ind w:right="131"/>
              <w:rPr>
                <w:sz w:val="14"/>
              </w:rPr>
            </w:pPr>
            <w:r>
              <w:rPr>
                <w:sz w:val="14"/>
              </w:rPr>
              <w:t>манипулише колонама и</w:t>
            </w:r>
            <w:r>
              <w:rPr>
                <w:spacing w:val="-27"/>
                <w:sz w:val="14"/>
              </w:rPr>
              <w:t xml:space="preserve"> </w:t>
            </w:r>
            <w:r>
              <w:rPr>
                <w:sz w:val="14"/>
              </w:rPr>
              <w:t>редови- ма у</w:t>
            </w:r>
            <w:r>
              <w:rPr>
                <w:spacing w:val="-1"/>
                <w:sz w:val="14"/>
              </w:rPr>
              <w:t xml:space="preserve"> </w:t>
            </w:r>
            <w:r>
              <w:rPr>
                <w:sz w:val="14"/>
              </w:rPr>
              <w:t>табелама;</w:t>
            </w:r>
          </w:p>
          <w:p w:rsidR="00E53F39" w:rsidRDefault="006408C0">
            <w:pPr>
              <w:pStyle w:val="TableParagraph"/>
              <w:numPr>
                <w:ilvl w:val="0"/>
                <w:numId w:val="1627"/>
              </w:numPr>
              <w:tabs>
                <w:tab w:val="left" w:pos="177"/>
              </w:tabs>
              <w:spacing w:line="147" w:lineRule="exact"/>
              <w:rPr>
                <w:sz w:val="14"/>
              </w:rPr>
            </w:pPr>
            <w:r>
              <w:rPr>
                <w:sz w:val="14"/>
              </w:rPr>
              <w:t>увезе информације из</w:t>
            </w:r>
            <w:r>
              <w:rPr>
                <w:spacing w:val="-5"/>
                <w:sz w:val="14"/>
              </w:rPr>
              <w:t xml:space="preserve"> </w:t>
            </w:r>
            <w:r>
              <w:rPr>
                <w:sz w:val="14"/>
              </w:rPr>
              <w:t>Excel-a;</w:t>
            </w:r>
          </w:p>
          <w:p w:rsidR="00E53F39" w:rsidRDefault="006408C0">
            <w:pPr>
              <w:pStyle w:val="TableParagraph"/>
              <w:numPr>
                <w:ilvl w:val="0"/>
                <w:numId w:val="1627"/>
              </w:numPr>
              <w:tabs>
                <w:tab w:val="left" w:pos="177"/>
              </w:tabs>
              <w:spacing w:before="4" w:line="223" w:lineRule="auto"/>
              <w:ind w:left="175" w:right="421" w:hanging="119"/>
              <w:rPr>
                <w:sz w:val="14"/>
              </w:rPr>
            </w:pPr>
            <w:r>
              <w:rPr>
                <w:sz w:val="14"/>
              </w:rPr>
              <w:t>извезе информације у</w:t>
            </w:r>
            <w:r>
              <w:rPr>
                <w:spacing w:val="-15"/>
                <w:sz w:val="14"/>
              </w:rPr>
              <w:t xml:space="preserve"> </w:t>
            </w:r>
            <w:r>
              <w:rPr>
                <w:sz w:val="14"/>
              </w:rPr>
              <w:t>друге програме;</w:t>
            </w:r>
          </w:p>
          <w:p w:rsidR="00E53F39" w:rsidRDefault="006408C0">
            <w:pPr>
              <w:pStyle w:val="TableParagraph"/>
              <w:numPr>
                <w:ilvl w:val="0"/>
                <w:numId w:val="1627"/>
              </w:numPr>
              <w:tabs>
                <w:tab w:val="left" w:pos="177"/>
              </w:tabs>
              <w:spacing w:line="223" w:lineRule="auto"/>
              <w:ind w:right="144"/>
              <w:rPr>
                <w:sz w:val="14"/>
              </w:rPr>
            </w:pPr>
            <w:r>
              <w:rPr>
                <w:sz w:val="14"/>
              </w:rPr>
              <w:t>повеже садржај базе података</w:t>
            </w:r>
            <w:r>
              <w:rPr>
                <w:spacing w:val="-14"/>
                <w:sz w:val="14"/>
              </w:rPr>
              <w:t xml:space="preserve"> </w:t>
            </w:r>
            <w:r>
              <w:rPr>
                <w:sz w:val="14"/>
              </w:rPr>
              <w:t>са другим базама</w:t>
            </w:r>
            <w:r>
              <w:rPr>
                <w:spacing w:val="-3"/>
                <w:sz w:val="14"/>
              </w:rPr>
              <w:t xml:space="preserve"> </w:t>
            </w:r>
            <w:r>
              <w:rPr>
                <w:sz w:val="14"/>
              </w:rPr>
              <w:t>података;</w:t>
            </w:r>
          </w:p>
          <w:p w:rsidR="00E53F39" w:rsidRDefault="006408C0">
            <w:pPr>
              <w:pStyle w:val="TableParagraph"/>
              <w:numPr>
                <w:ilvl w:val="0"/>
                <w:numId w:val="1627"/>
              </w:numPr>
              <w:tabs>
                <w:tab w:val="left" w:pos="177"/>
              </w:tabs>
              <w:spacing w:line="223" w:lineRule="auto"/>
              <w:ind w:right="94"/>
              <w:rPr>
                <w:sz w:val="14"/>
              </w:rPr>
            </w:pPr>
            <w:r>
              <w:rPr>
                <w:sz w:val="14"/>
              </w:rPr>
              <w:t xml:space="preserve">користи Visual Basic for Application </w:t>
            </w:r>
            <w:r>
              <w:rPr>
                <w:spacing w:val="-5"/>
                <w:sz w:val="14"/>
              </w:rPr>
              <w:t xml:space="preserve">код </w:t>
            </w:r>
            <w:r>
              <w:rPr>
                <w:sz w:val="14"/>
              </w:rPr>
              <w:t>за уношење пода- така у</w:t>
            </w:r>
            <w:r>
              <w:rPr>
                <w:spacing w:val="-1"/>
                <w:sz w:val="14"/>
              </w:rPr>
              <w:t xml:space="preserve"> </w:t>
            </w:r>
            <w:r>
              <w:rPr>
                <w:sz w:val="14"/>
              </w:rPr>
              <w:t>образац;</w:t>
            </w:r>
          </w:p>
          <w:p w:rsidR="00E53F39" w:rsidRDefault="006408C0">
            <w:pPr>
              <w:pStyle w:val="TableParagraph"/>
              <w:numPr>
                <w:ilvl w:val="0"/>
                <w:numId w:val="1627"/>
              </w:numPr>
              <w:tabs>
                <w:tab w:val="left" w:pos="177"/>
              </w:tabs>
              <w:spacing w:line="147" w:lineRule="exact"/>
              <w:rPr>
                <w:sz w:val="14"/>
              </w:rPr>
            </w:pPr>
            <w:r>
              <w:rPr>
                <w:sz w:val="14"/>
              </w:rPr>
              <w:t>сортира</w:t>
            </w:r>
            <w:r>
              <w:rPr>
                <w:spacing w:val="-1"/>
                <w:sz w:val="14"/>
              </w:rPr>
              <w:t xml:space="preserve"> </w:t>
            </w:r>
            <w:r>
              <w:rPr>
                <w:sz w:val="14"/>
              </w:rPr>
              <w:t>информације;</w:t>
            </w:r>
          </w:p>
          <w:p w:rsidR="00E53F39" w:rsidRDefault="006408C0">
            <w:pPr>
              <w:pStyle w:val="TableParagraph"/>
              <w:numPr>
                <w:ilvl w:val="0"/>
                <w:numId w:val="1627"/>
              </w:numPr>
              <w:tabs>
                <w:tab w:val="left" w:pos="177"/>
              </w:tabs>
              <w:spacing w:line="150" w:lineRule="exact"/>
              <w:rPr>
                <w:sz w:val="14"/>
              </w:rPr>
            </w:pPr>
            <w:r>
              <w:rPr>
                <w:sz w:val="14"/>
              </w:rPr>
              <w:t>филтрира</w:t>
            </w:r>
            <w:r>
              <w:rPr>
                <w:spacing w:val="-1"/>
                <w:sz w:val="14"/>
              </w:rPr>
              <w:t xml:space="preserve"> </w:t>
            </w:r>
            <w:r>
              <w:rPr>
                <w:sz w:val="14"/>
              </w:rPr>
              <w:t>информације;</w:t>
            </w:r>
          </w:p>
          <w:p w:rsidR="00E53F39" w:rsidRDefault="006408C0">
            <w:pPr>
              <w:pStyle w:val="TableParagraph"/>
              <w:numPr>
                <w:ilvl w:val="0"/>
                <w:numId w:val="1627"/>
              </w:numPr>
              <w:tabs>
                <w:tab w:val="left" w:pos="177"/>
              </w:tabs>
              <w:spacing w:before="4" w:line="223" w:lineRule="auto"/>
              <w:ind w:right="45"/>
              <w:rPr>
                <w:sz w:val="14"/>
              </w:rPr>
            </w:pPr>
            <w:r>
              <w:rPr>
                <w:sz w:val="14"/>
              </w:rPr>
              <w:t>пронађе</w:t>
            </w:r>
            <w:r>
              <w:rPr>
                <w:spacing w:val="-9"/>
                <w:sz w:val="14"/>
              </w:rPr>
              <w:t xml:space="preserve"> </w:t>
            </w:r>
            <w:r>
              <w:rPr>
                <w:sz w:val="14"/>
              </w:rPr>
              <w:t>информације</w:t>
            </w:r>
            <w:r>
              <w:rPr>
                <w:spacing w:val="-10"/>
                <w:sz w:val="14"/>
              </w:rPr>
              <w:t xml:space="preserve"> </w:t>
            </w:r>
            <w:r>
              <w:rPr>
                <w:sz w:val="14"/>
              </w:rPr>
              <w:t>које</w:t>
            </w:r>
            <w:r>
              <w:rPr>
                <w:spacing w:val="-10"/>
                <w:sz w:val="14"/>
              </w:rPr>
              <w:t xml:space="preserve"> </w:t>
            </w:r>
            <w:r>
              <w:rPr>
                <w:sz w:val="14"/>
              </w:rPr>
              <w:t>задово- љавају вишеструке</w:t>
            </w:r>
            <w:r>
              <w:rPr>
                <w:spacing w:val="-5"/>
                <w:sz w:val="14"/>
              </w:rPr>
              <w:t xml:space="preserve"> </w:t>
            </w:r>
            <w:r>
              <w:rPr>
                <w:sz w:val="14"/>
              </w:rPr>
              <w:t>критеријуме;</w:t>
            </w:r>
          </w:p>
          <w:p w:rsidR="00E53F39" w:rsidRDefault="006408C0">
            <w:pPr>
              <w:pStyle w:val="TableParagraph"/>
              <w:numPr>
                <w:ilvl w:val="0"/>
                <w:numId w:val="1627"/>
              </w:numPr>
              <w:tabs>
                <w:tab w:val="left" w:pos="177"/>
              </w:tabs>
              <w:spacing w:line="147" w:lineRule="exact"/>
              <w:rPr>
                <w:sz w:val="14"/>
              </w:rPr>
            </w:pPr>
            <w:r>
              <w:rPr>
                <w:sz w:val="14"/>
              </w:rPr>
              <w:t>прави</w:t>
            </w:r>
            <w:r>
              <w:rPr>
                <w:spacing w:val="-2"/>
                <w:sz w:val="14"/>
              </w:rPr>
              <w:t xml:space="preserve"> </w:t>
            </w:r>
            <w:r>
              <w:rPr>
                <w:sz w:val="14"/>
              </w:rPr>
              <w:t>упите;</w:t>
            </w:r>
          </w:p>
          <w:p w:rsidR="00E53F39" w:rsidRDefault="006408C0">
            <w:pPr>
              <w:pStyle w:val="TableParagraph"/>
              <w:numPr>
                <w:ilvl w:val="0"/>
                <w:numId w:val="1627"/>
              </w:numPr>
              <w:tabs>
                <w:tab w:val="left" w:pos="177"/>
              </w:tabs>
              <w:spacing w:line="150" w:lineRule="exact"/>
              <w:rPr>
                <w:sz w:val="14"/>
              </w:rPr>
            </w:pPr>
            <w:r>
              <w:rPr>
                <w:sz w:val="14"/>
              </w:rPr>
              <w:t>изведе израчунавања у</w:t>
            </w:r>
            <w:r>
              <w:rPr>
                <w:spacing w:val="-5"/>
                <w:sz w:val="14"/>
              </w:rPr>
              <w:t xml:space="preserve"> </w:t>
            </w:r>
            <w:r>
              <w:rPr>
                <w:sz w:val="14"/>
              </w:rPr>
              <w:t>упиту;</w:t>
            </w:r>
          </w:p>
          <w:p w:rsidR="00E53F39" w:rsidRDefault="006408C0">
            <w:pPr>
              <w:pStyle w:val="TableParagraph"/>
              <w:numPr>
                <w:ilvl w:val="0"/>
                <w:numId w:val="1627"/>
              </w:numPr>
              <w:tabs>
                <w:tab w:val="left" w:pos="177"/>
              </w:tabs>
              <w:spacing w:line="150" w:lineRule="exact"/>
              <w:rPr>
                <w:sz w:val="14"/>
              </w:rPr>
            </w:pPr>
            <w:r>
              <w:rPr>
                <w:sz w:val="14"/>
              </w:rPr>
              <w:t>направи и уреди</w:t>
            </w:r>
            <w:r>
              <w:rPr>
                <w:spacing w:val="-4"/>
                <w:sz w:val="14"/>
              </w:rPr>
              <w:t xml:space="preserve"> </w:t>
            </w:r>
            <w:r>
              <w:rPr>
                <w:sz w:val="14"/>
              </w:rPr>
              <w:t>извештај;</w:t>
            </w:r>
          </w:p>
          <w:p w:rsidR="00E53F39" w:rsidRDefault="006408C0">
            <w:pPr>
              <w:pStyle w:val="TableParagraph"/>
              <w:numPr>
                <w:ilvl w:val="0"/>
                <w:numId w:val="1627"/>
              </w:numPr>
              <w:tabs>
                <w:tab w:val="left" w:pos="177"/>
              </w:tabs>
              <w:spacing w:line="150" w:lineRule="exact"/>
              <w:rPr>
                <w:sz w:val="14"/>
              </w:rPr>
            </w:pPr>
            <w:r>
              <w:rPr>
                <w:sz w:val="14"/>
              </w:rPr>
              <w:t>направи</w:t>
            </w:r>
            <w:r>
              <w:rPr>
                <w:spacing w:val="-16"/>
                <w:sz w:val="14"/>
              </w:rPr>
              <w:t xml:space="preserve"> </w:t>
            </w:r>
            <w:r>
              <w:rPr>
                <w:sz w:val="14"/>
              </w:rPr>
              <w:t>разводну;</w:t>
            </w:r>
          </w:p>
          <w:p w:rsidR="00E53F39" w:rsidRDefault="006408C0">
            <w:pPr>
              <w:pStyle w:val="TableParagraph"/>
              <w:numPr>
                <w:ilvl w:val="0"/>
                <w:numId w:val="1627"/>
              </w:numPr>
              <w:tabs>
                <w:tab w:val="left" w:pos="177"/>
              </w:tabs>
              <w:spacing w:before="4" w:line="223" w:lineRule="auto"/>
              <w:ind w:right="114"/>
              <w:rPr>
                <w:sz w:val="14"/>
              </w:rPr>
            </w:pPr>
            <w:r>
              <w:rPr>
                <w:sz w:val="14"/>
              </w:rPr>
              <w:t>таблу помоћу алатке</w:t>
            </w:r>
            <w:r>
              <w:rPr>
                <w:spacing w:val="-24"/>
                <w:sz w:val="14"/>
              </w:rPr>
              <w:t xml:space="preserve"> </w:t>
            </w:r>
            <w:r>
              <w:rPr>
                <w:sz w:val="14"/>
              </w:rPr>
              <w:t>Switchboard Manager;</w:t>
            </w:r>
          </w:p>
        </w:tc>
        <w:tc>
          <w:tcPr>
            <w:tcW w:w="2551" w:type="dxa"/>
          </w:tcPr>
          <w:p w:rsidR="00E53F39" w:rsidRDefault="006408C0">
            <w:pPr>
              <w:pStyle w:val="TableParagraph"/>
              <w:numPr>
                <w:ilvl w:val="0"/>
                <w:numId w:val="1626"/>
              </w:numPr>
              <w:tabs>
                <w:tab w:val="left" w:pos="176"/>
              </w:tabs>
              <w:spacing w:before="22" w:line="223" w:lineRule="auto"/>
              <w:ind w:right="94" w:hanging="119"/>
              <w:rPr>
                <w:sz w:val="14"/>
              </w:rPr>
            </w:pPr>
            <w:r>
              <w:rPr>
                <w:sz w:val="14"/>
              </w:rPr>
              <w:t>Прављење структуре базе података</w:t>
            </w:r>
            <w:r>
              <w:rPr>
                <w:spacing w:val="-24"/>
                <w:sz w:val="14"/>
              </w:rPr>
              <w:t xml:space="preserve"> </w:t>
            </w:r>
            <w:r>
              <w:rPr>
                <w:sz w:val="14"/>
              </w:rPr>
              <w:t>на једноставан</w:t>
            </w:r>
            <w:r>
              <w:rPr>
                <w:spacing w:val="-1"/>
                <w:sz w:val="14"/>
              </w:rPr>
              <w:t xml:space="preserve"> </w:t>
            </w:r>
            <w:r>
              <w:rPr>
                <w:sz w:val="14"/>
              </w:rPr>
              <w:t>начин.</w:t>
            </w:r>
          </w:p>
          <w:p w:rsidR="00E53F39" w:rsidRDefault="006408C0">
            <w:pPr>
              <w:pStyle w:val="TableParagraph"/>
              <w:numPr>
                <w:ilvl w:val="0"/>
                <w:numId w:val="1626"/>
              </w:numPr>
              <w:tabs>
                <w:tab w:val="left" w:pos="176"/>
              </w:tabs>
              <w:spacing w:line="223" w:lineRule="auto"/>
              <w:ind w:right="318" w:hanging="119"/>
              <w:rPr>
                <w:sz w:val="14"/>
              </w:rPr>
            </w:pPr>
            <w:r>
              <w:rPr>
                <w:sz w:val="14"/>
              </w:rPr>
              <w:t>Начин организовања и</w:t>
            </w:r>
            <w:r>
              <w:rPr>
                <w:spacing w:val="-12"/>
                <w:sz w:val="14"/>
              </w:rPr>
              <w:t xml:space="preserve"> </w:t>
            </w:r>
            <w:r>
              <w:rPr>
                <w:sz w:val="14"/>
              </w:rPr>
              <w:t>повезаност података.</w:t>
            </w:r>
          </w:p>
          <w:p w:rsidR="00E53F39" w:rsidRDefault="006408C0">
            <w:pPr>
              <w:pStyle w:val="TableParagraph"/>
              <w:numPr>
                <w:ilvl w:val="0"/>
                <w:numId w:val="1626"/>
              </w:numPr>
              <w:tabs>
                <w:tab w:val="left" w:pos="176"/>
              </w:tabs>
              <w:spacing w:line="147" w:lineRule="exact"/>
              <w:ind w:hanging="119"/>
              <w:rPr>
                <w:sz w:val="14"/>
              </w:rPr>
            </w:pPr>
            <w:r>
              <w:rPr>
                <w:sz w:val="14"/>
              </w:rPr>
              <w:t>Модификовање</w:t>
            </w:r>
            <w:r>
              <w:rPr>
                <w:spacing w:val="-1"/>
                <w:sz w:val="14"/>
              </w:rPr>
              <w:t xml:space="preserve"> </w:t>
            </w:r>
            <w:r>
              <w:rPr>
                <w:sz w:val="14"/>
              </w:rPr>
              <w:t>табеле.</w:t>
            </w:r>
          </w:p>
          <w:p w:rsidR="00E53F39" w:rsidRDefault="006408C0">
            <w:pPr>
              <w:pStyle w:val="TableParagraph"/>
              <w:numPr>
                <w:ilvl w:val="0"/>
                <w:numId w:val="1626"/>
              </w:numPr>
              <w:tabs>
                <w:tab w:val="left" w:pos="176"/>
              </w:tabs>
              <w:spacing w:line="150" w:lineRule="exact"/>
              <w:ind w:hanging="119"/>
              <w:rPr>
                <w:sz w:val="14"/>
              </w:rPr>
            </w:pPr>
            <w:r>
              <w:rPr>
                <w:sz w:val="14"/>
              </w:rPr>
              <w:t>Типови</w:t>
            </w:r>
            <w:r>
              <w:rPr>
                <w:spacing w:val="-2"/>
                <w:sz w:val="14"/>
              </w:rPr>
              <w:t xml:space="preserve"> </w:t>
            </w:r>
            <w:r>
              <w:rPr>
                <w:sz w:val="14"/>
              </w:rPr>
              <w:t>поља.</w:t>
            </w:r>
          </w:p>
          <w:p w:rsidR="00E53F39" w:rsidRDefault="006408C0">
            <w:pPr>
              <w:pStyle w:val="TableParagraph"/>
              <w:numPr>
                <w:ilvl w:val="0"/>
                <w:numId w:val="1626"/>
              </w:numPr>
              <w:tabs>
                <w:tab w:val="left" w:pos="176"/>
              </w:tabs>
              <w:spacing w:line="150" w:lineRule="exact"/>
              <w:ind w:hanging="119"/>
              <w:rPr>
                <w:sz w:val="14"/>
              </w:rPr>
            </w:pPr>
            <w:r>
              <w:rPr>
                <w:sz w:val="14"/>
              </w:rPr>
              <w:t>Особине</w:t>
            </w:r>
            <w:r>
              <w:rPr>
                <w:spacing w:val="-2"/>
                <w:sz w:val="14"/>
              </w:rPr>
              <w:t xml:space="preserve"> </w:t>
            </w:r>
            <w:r>
              <w:rPr>
                <w:sz w:val="14"/>
              </w:rPr>
              <w:t>поља.</w:t>
            </w:r>
          </w:p>
          <w:p w:rsidR="00E53F39" w:rsidRDefault="006408C0">
            <w:pPr>
              <w:pStyle w:val="TableParagraph"/>
              <w:numPr>
                <w:ilvl w:val="0"/>
                <w:numId w:val="1626"/>
              </w:numPr>
              <w:tabs>
                <w:tab w:val="left" w:pos="176"/>
              </w:tabs>
              <w:spacing w:line="150" w:lineRule="exact"/>
              <w:ind w:hanging="119"/>
              <w:rPr>
                <w:sz w:val="14"/>
              </w:rPr>
            </w:pPr>
            <w:r>
              <w:rPr>
                <w:sz w:val="14"/>
              </w:rPr>
              <w:t>Примарни кључ</w:t>
            </w:r>
            <w:r>
              <w:rPr>
                <w:spacing w:val="-1"/>
                <w:sz w:val="14"/>
              </w:rPr>
              <w:t xml:space="preserve"> </w:t>
            </w:r>
            <w:r>
              <w:rPr>
                <w:sz w:val="14"/>
              </w:rPr>
              <w:t>табеле.</w:t>
            </w:r>
          </w:p>
          <w:p w:rsidR="00E53F39" w:rsidRDefault="006408C0">
            <w:pPr>
              <w:pStyle w:val="TableParagraph"/>
              <w:numPr>
                <w:ilvl w:val="0"/>
                <w:numId w:val="1626"/>
              </w:numPr>
              <w:tabs>
                <w:tab w:val="left" w:pos="176"/>
              </w:tabs>
              <w:spacing w:line="150" w:lineRule="exact"/>
              <w:ind w:hanging="119"/>
              <w:rPr>
                <w:sz w:val="14"/>
              </w:rPr>
            </w:pPr>
            <w:r>
              <w:rPr>
                <w:spacing w:val="-4"/>
                <w:sz w:val="14"/>
              </w:rPr>
              <w:t xml:space="preserve">Увожење </w:t>
            </w:r>
            <w:r>
              <w:rPr>
                <w:sz w:val="14"/>
              </w:rPr>
              <w:t>информација из Excel –</w:t>
            </w:r>
            <w:r>
              <w:rPr>
                <w:sz w:val="14"/>
              </w:rPr>
              <w:t xml:space="preserve"> </w:t>
            </w:r>
            <w:r>
              <w:rPr>
                <w:sz w:val="14"/>
              </w:rPr>
              <w:t>a.</w:t>
            </w:r>
          </w:p>
          <w:p w:rsidR="00E53F39" w:rsidRDefault="006408C0">
            <w:pPr>
              <w:pStyle w:val="TableParagraph"/>
              <w:numPr>
                <w:ilvl w:val="0"/>
                <w:numId w:val="1626"/>
              </w:numPr>
              <w:tabs>
                <w:tab w:val="left" w:pos="176"/>
              </w:tabs>
              <w:spacing w:before="4" w:line="223" w:lineRule="auto"/>
              <w:ind w:right="473" w:hanging="119"/>
              <w:rPr>
                <w:sz w:val="14"/>
              </w:rPr>
            </w:pPr>
            <w:r>
              <w:rPr>
                <w:sz w:val="14"/>
              </w:rPr>
              <w:t>Извожење информација у</w:t>
            </w:r>
            <w:r>
              <w:rPr>
                <w:spacing w:val="-19"/>
                <w:sz w:val="14"/>
              </w:rPr>
              <w:t xml:space="preserve"> </w:t>
            </w:r>
            <w:r>
              <w:rPr>
                <w:sz w:val="14"/>
              </w:rPr>
              <w:t>друге апликације.</w:t>
            </w:r>
          </w:p>
          <w:p w:rsidR="00E53F39" w:rsidRDefault="006408C0">
            <w:pPr>
              <w:pStyle w:val="TableParagraph"/>
              <w:numPr>
                <w:ilvl w:val="0"/>
                <w:numId w:val="1626"/>
              </w:numPr>
              <w:tabs>
                <w:tab w:val="left" w:pos="176"/>
              </w:tabs>
              <w:spacing w:line="223" w:lineRule="auto"/>
              <w:ind w:right="170" w:hanging="119"/>
              <w:rPr>
                <w:sz w:val="14"/>
              </w:rPr>
            </w:pPr>
            <w:r>
              <w:rPr>
                <w:sz w:val="14"/>
              </w:rPr>
              <w:t>Везивање базе података са</w:t>
            </w:r>
            <w:r>
              <w:rPr>
                <w:spacing w:val="-20"/>
                <w:sz w:val="14"/>
              </w:rPr>
              <w:t xml:space="preserve"> </w:t>
            </w:r>
            <w:r>
              <w:rPr>
                <w:sz w:val="14"/>
              </w:rPr>
              <w:t>информа- цијама у другој бази</w:t>
            </w:r>
            <w:r>
              <w:rPr>
                <w:spacing w:val="-6"/>
                <w:sz w:val="14"/>
              </w:rPr>
              <w:t xml:space="preserve"> </w:t>
            </w:r>
            <w:r>
              <w:rPr>
                <w:sz w:val="14"/>
              </w:rPr>
              <w:t>података.</w:t>
            </w:r>
          </w:p>
          <w:p w:rsidR="00E53F39" w:rsidRDefault="006408C0">
            <w:pPr>
              <w:pStyle w:val="TableParagraph"/>
              <w:numPr>
                <w:ilvl w:val="0"/>
                <w:numId w:val="1626"/>
              </w:numPr>
              <w:tabs>
                <w:tab w:val="left" w:pos="176"/>
              </w:tabs>
              <w:spacing w:line="147" w:lineRule="exact"/>
              <w:ind w:hanging="119"/>
              <w:rPr>
                <w:sz w:val="14"/>
              </w:rPr>
            </w:pPr>
            <w:r>
              <w:rPr>
                <w:sz w:val="14"/>
              </w:rPr>
              <w:t>Релације. Типови</w:t>
            </w:r>
            <w:r>
              <w:rPr>
                <w:spacing w:val="-2"/>
                <w:sz w:val="14"/>
              </w:rPr>
              <w:t xml:space="preserve"> </w:t>
            </w:r>
            <w:r>
              <w:rPr>
                <w:sz w:val="14"/>
              </w:rPr>
              <w:t>релација.</w:t>
            </w:r>
          </w:p>
          <w:p w:rsidR="00E53F39" w:rsidRDefault="006408C0">
            <w:pPr>
              <w:pStyle w:val="TableParagraph"/>
              <w:numPr>
                <w:ilvl w:val="0"/>
                <w:numId w:val="1626"/>
              </w:numPr>
              <w:tabs>
                <w:tab w:val="left" w:pos="176"/>
              </w:tabs>
              <w:spacing w:before="4" w:line="223" w:lineRule="auto"/>
              <w:ind w:right="109" w:hanging="119"/>
              <w:rPr>
                <w:sz w:val="14"/>
              </w:rPr>
            </w:pPr>
            <w:r>
              <w:rPr>
                <w:sz w:val="14"/>
              </w:rPr>
              <w:t>Проналажење информација које</w:t>
            </w:r>
            <w:r>
              <w:rPr>
                <w:spacing w:val="-23"/>
                <w:sz w:val="14"/>
              </w:rPr>
              <w:t xml:space="preserve"> </w:t>
            </w:r>
            <w:r>
              <w:rPr>
                <w:sz w:val="14"/>
              </w:rPr>
              <w:t>задо- вољавају ви</w:t>
            </w:r>
            <w:r>
              <w:rPr>
                <w:sz w:val="14"/>
              </w:rPr>
              <w:t>шеструке</w:t>
            </w:r>
            <w:r>
              <w:rPr>
                <w:spacing w:val="-3"/>
                <w:sz w:val="14"/>
              </w:rPr>
              <w:t xml:space="preserve"> </w:t>
            </w:r>
            <w:r>
              <w:rPr>
                <w:sz w:val="14"/>
              </w:rPr>
              <w:t>критеријуме.</w:t>
            </w:r>
          </w:p>
          <w:p w:rsidR="00E53F39" w:rsidRDefault="006408C0">
            <w:pPr>
              <w:pStyle w:val="TableParagraph"/>
              <w:numPr>
                <w:ilvl w:val="0"/>
                <w:numId w:val="1626"/>
              </w:numPr>
              <w:tabs>
                <w:tab w:val="left" w:pos="176"/>
              </w:tabs>
              <w:spacing w:line="223" w:lineRule="auto"/>
              <w:ind w:right="211" w:hanging="119"/>
              <w:rPr>
                <w:sz w:val="14"/>
              </w:rPr>
            </w:pPr>
            <w:r>
              <w:rPr>
                <w:spacing w:val="-3"/>
                <w:sz w:val="14"/>
              </w:rPr>
              <w:t xml:space="preserve">Упити. </w:t>
            </w:r>
            <w:r>
              <w:rPr>
                <w:spacing w:val="-4"/>
                <w:sz w:val="14"/>
              </w:rPr>
              <w:t xml:space="preserve">Упити </w:t>
            </w:r>
            <w:r>
              <w:rPr>
                <w:sz w:val="14"/>
              </w:rPr>
              <w:t>за издвајање података (Select</w:t>
            </w:r>
            <w:r>
              <w:rPr>
                <w:spacing w:val="-1"/>
                <w:sz w:val="14"/>
              </w:rPr>
              <w:t xml:space="preserve"> </w:t>
            </w:r>
            <w:r>
              <w:rPr>
                <w:sz w:val="14"/>
              </w:rPr>
              <w:t>query).</w:t>
            </w:r>
          </w:p>
          <w:p w:rsidR="00E53F39" w:rsidRDefault="006408C0">
            <w:pPr>
              <w:pStyle w:val="TableParagraph"/>
              <w:numPr>
                <w:ilvl w:val="0"/>
                <w:numId w:val="1626"/>
              </w:numPr>
              <w:tabs>
                <w:tab w:val="left" w:pos="176"/>
              </w:tabs>
              <w:spacing w:before="1" w:line="223" w:lineRule="auto"/>
              <w:ind w:right="277" w:hanging="119"/>
              <w:rPr>
                <w:sz w:val="14"/>
              </w:rPr>
            </w:pPr>
            <w:r>
              <w:rPr>
                <w:sz w:val="14"/>
              </w:rPr>
              <w:t>Извођење израчунавања у упиту</w:t>
            </w:r>
            <w:r>
              <w:rPr>
                <w:spacing w:val="-17"/>
                <w:sz w:val="14"/>
              </w:rPr>
              <w:t xml:space="preserve"> </w:t>
            </w:r>
            <w:r>
              <w:rPr>
                <w:sz w:val="14"/>
              </w:rPr>
              <w:t>за ограничавање</w:t>
            </w:r>
            <w:r>
              <w:rPr>
                <w:spacing w:val="-1"/>
                <w:sz w:val="14"/>
              </w:rPr>
              <w:t xml:space="preserve"> </w:t>
            </w:r>
            <w:r>
              <w:rPr>
                <w:sz w:val="14"/>
              </w:rPr>
              <w:t>података.</w:t>
            </w:r>
          </w:p>
          <w:p w:rsidR="00E53F39" w:rsidRDefault="006408C0">
            <w:pPr>
              <w:pStyle w:val="TableParagraph"/>
              <w:numPr>
                <w:ilvl w:val="0"/>
                <w:numId w:val="1626"/>
              </w:numPr>
              <w:tabs>
                <w:tab w:val="left" w:pos="176"/>
              </w:tabs>
              <w:spacing w:line="147" w:lineRule="exact"/>
              <w:ind w:hanging="119"/>
              <w:rPr>
                <w:sz w:val="14"/>
              </w:rPr>
            </w:pPr>
            <w:r>
              <w:rPr>
                <w:sz w:val="14"/>
              </w:rPr>
              <w:t>Сортирање</w:t>
            </w:r>
            <w:r>
              <w:rPr>
                <w:spacing w:val="-1"/>
                <w:sz w:val="14"/>
              </w:rPr>
              <w:t xml:space="preserve"> </w:t>
            </w:r>
            <w:r>
              <w:rPr>
                <w:sz w:val="14"/>
              </w:rPr>
              <w:t>информација.</w:t>
            </w:r>
          </w:p>
          <w:p w:rsidR="00E53F39" w:rsidRDefault="006408C0">
            <w:pPr>
              <w:pStyle w:val="TableParagraph"/>
              <w:numPr>
                <w:ilvl w:val="0"/>
                <w:numId w:val="1626"/>
              </w:numPr>
              <w:tabs>
                <w:tab w:val="left" w:pos="176"/>
              </w:tabs>
              <w:spacing w:line="150" w:lineRule="exact"/>
              <w:ind w:hanging="119"/>
              <w:rPr>
                <w:sz w:val="14"/>
              </w:rPr>
            </w:pPr>
            <w:r>
              <w:rPr>
                <w:sz w:val="14"/>
              </w:rPr>
              <w:t>Филтрирање информација у</w:t>
            </w:r>
            <w:r>
              <w:rPr>
                <w:spacing w:val="-4"/>
                <w:sz w:val="14"/>
              </w:rPr>
              <w:t xml:space="preserve"> </w:t>
            </w:r>
            <w:r>
              <w:rPr>
                <w:sz w:val="14"/>
              </w:rPr>
              <w:t>табели.</w:t>
            </w:r>
          </w:p>
          <w:p w:rsidR="00E53F39" w:rsidRDefault="006408C0">
            <w:pPr>
              <w:pStyle w:val="TableParagraph"/>
              <w:numPr>
                <w:ilvl w:val="0"/>
                <w:numId w:val="1626"/>
              </w:numPr>
              <w:tabs>
                <w:tab w:val="left" w:pos="176"/>
              </w:tabs>
              <w:spacing w:before="3" w:line="223" w:lineRule="auto"/>
              <w:ind w:right="235" w:hanging="119"/>
              <w:rPr>
                <w:sz w:val="14"/>
              </w:rPr>
            </w:pPr>
            <w:r>
              <w:rPr>
                <w:sz w:val="14"/>
              </w:rPr>
              <w:t>Форме – ажурирање информација</w:t>
            </w:r>
            <w:r>
              <w:rPr>
                <w:spacing w:val="-12"/>
                <w:sz w:val="14"/>
              </w:rPr>
              <w:t xml:space="preserve"> </w:t>
            </w:r>
            <w:r>
              <w:rPr>
                <w:sz w:val="14"/>
              </w:rPr>
              <w:t>у табели.</w:t>
            </w:r>
          </w:p>
          <w:p w:rsidR="00E53F39" w:rsidRDefault="006408C0">
            <w:pPr>
              <w:pStyle w:val="TableParagraph"/>
              <w:numPr>
                <w:ilvl w:val="0"/>
                <w:numId w:val="1626"/>
              </w:numPr>
              <w:tabs>
                <w:tab w:val="left" w:pos="176"/>
              </w:tabs>
              <w:spacing w:line="147" w:lineRule="exact"/>
              <w:ind w:hanging="119"/>
              <w:rPr>
                <w:sz w:val="14"/>
              </w:rPr>
            </w:pPr>
            <w:r>
              <w:rPr>
                <w:sz w:val="14"/>
              </w:rPr>
              <w:t>Прављење и уређивање</w:t>
            </w:r>
            <w:r>
              <w:rPr>
                <w:spacing w:val="-5"/>
                <w:sz w:val="14"/>
              </w:rPr>
              <w:t xml:space="preserve"> </w:t>
            </w:r>
            <w:r>
              <w:rPr>
                <w:sz w:val="14"/>
              </w:rPr>
              <w:t>извештаја.</w:t>
            </w:r>
          </w:p>
          <w:p w:rsidR="00E53F39" w:rsidRDefault="006408C0">
            <w:pPr>
              <w:pStyle w:val="TableParagraph"/>
              <w:numPr>
                <w:ilvl w:val="0"/>
                <w:numId w:val="1626"/>
              </w:numPr>
              <w:tabs>
                <w:tab w:val="left" w:pos="176"/>
              </w:tabs>
              <w:spacing w:before="4" w:line="223" w:lineRule="auto"/>
              <w:ind w:right="212" w:hanging="119"/>
              <w:rPr>
                <w:sz w:val="14"/>
              </w:rPr>
            </w:pPr>
            <w:r>
              <w:rPr>
                <w:sz w:val="14"/>
              </w:rPr>
              <w:t>Преглед пре штампања и</w:t>
            </w:r>
            <w:r>
              <w:rPr>
                <w:spacing w:val="-17"/>
                <w:sz w:val="14"/>
              </w:rPr>
              <w:t xml:space="preserve"> </w:t>
            </w:r>
            <w:r>
              <w:rPr>
                <w:sz w:val="14"/>
              </w:rPr>
              <w:t>штампање извештаја.</w:t>
            </w:r>
          </w:p>
          <w:p w:rsidR="00E53F39" w:rsidRDefault="006408C0">
            <w:pPr>
              <w:pStyle w:val="TableParagraph"/>
              <w:numPr>
                <w:ilvl w:val="0"/>
                <w:numId w:val="1626"/>
              </w:numPr>
              <w:tabs>
                <w:tab w:val="left" w:pos="176"/>
              </w:tabs>
              <w:spacing w:line="223" w:lineRule="auto"/>
              <w:ind w:right="338" w:hanging="119"/>
              <w:rPr>
                <w:sz w:val="14"/>
              </w:rPr>
            </w:pPr>
            <w:r>
              <w:rPr>
                <w:sz w:val="14"/>
              </w:rPr>
              <w:t>Прављење разводне табле</w:t>
            </w:r>
            <w:r>
              <w:rPr>
                <w:spacing w:val="-20"/>
                <w:sz w:val="14"/>
              </w:rPr>
              <w:t xml:space="preserve"> </w:t>
            </w:r>
            <w:r>
              <w:rPr>
                <w:sz w:val="14"/>
              </w:rPr>
              <w:t>помоћу алатке Switchboard</w:t>
            </w:r>
            <w:r>
              <w:rPr>
                <w:spacing w:val="-7"/>
                <w:sz w:val="14"/>
              </w:rPr>
              <w:t xml:space="preserve"> </w:t>
            </w:r>
            <w:r>
              <w:rPr>
                <w:sz w:val="14"/>
              </w:rPr>
              <w:t>Manager.</w:t>
            </w:r>
          </w:p>
          <w:p w:rsidR="00E53F39" w:rsidRDefault="006408C0">
            <w:pPr>
              <w:pStyle w:val="TableParagraph"/>
              <w:numPr>
                <w:ilvl w:val="0"/>
                <w:numId w:val="1626"/>
              </w:numPr>
              <w:tabs>
                <w:tab w:val="left" w:pos="176"/>
              </w:tabs>
              <w:spacing w:line="147" w:lineRule="exact"/>
              <w:ind w:hanging="119"/>
              <w:rPr>
                <w:sz w:val="14"/>
              </w:rPr>
            </w:pPr>
            <w:r>
              <w:rPr>
                <w:spacing w:val="-7"/>
                <w:sz w:val="14"/>
              </w:rPr>
              <w:t xml:space="preserve">Шифровање </w:t>
            </w:r>
            <w:r>
              <w:rPr>
                <w:sz w:val="14"/>
              </w:rPr>
              <w:t>и</w:t>
            </w:r>
            <w:r>
              <w:rPr>
                <w:spacing w:val="-28"/>
                <w:sz w:val="14"/>
              </w:rPr>
              <w:t xml:space="preserve"> </w:t>
            </w:r>
            <w:r>
              <w:rPr>
                <w:spacing w:val="-7"/>
                <w:sz w:val="14"/>
              </w:rPr>
              <w:t xml:space="preserve">дешифровање </w:t>
            </w:r>
            <w:r>
              <w:rPr>
                <w:spacing w:val="-6"/>
                <w:sz w:val="14"/>
              </w:rPr>
              <w:t xml:space="preserve">базе </w:t>
            </w:r>
            <w:r>
              <w:rPr>
                <w:spacing w:val="-8"/>
                <w:sz w:val="14"/>
              </w:rPr>
              <w:t>података</w:t>
            </w:r>
          </w:p>
          <w:p w:rsidR="00E53F39" w:rsidRDefault="006408C0">
            <w:pPr>
              <w:pStyle w:val="TableParagraph"/>
              <w:numPr>
                <w:ilvl w:val="0"/>
                <w:numId w:val="1626"/>
              </w:numPr>
              <w:tabs>
                <w:tab w:val="left" w:pos="176"/>
              </w:tabs>
              <w:spacing w:line="150" w:lineRule="exact"/>
              <w:ind w:hanging="119"/>
              <w:rPr>
                <w:sz w:val="14"/>
              </w:rPr>
            </w:pPr>
            <w:r>
              <w:rPr>
                <w:sz w:val="14"/>
              </w:rPr>
              <w:t>Одређивање радних</w:t>
            </w:r>
            <w:r>
              <w:rPr>
                <w:spacing w:val="-1"/>
                <w:sz w:val="14"/>
              </w:rPr>
              <w:t xml:space="preserve"> </w:t>
            </w:r>
            <w:r>
              <w:rPr>
                <w:sz w:val="14"/>
              </w:rPr>
              <w:t>група.</w:t>
            </w:r>
          </w:p>
          <w:p w:rsidR="00E53F39" w:rsidRDefault="006408C0">
            <w:pPr>
              <w:pStyle w:val="TableParagraph"/>
              <w:numPr>
                <w:ilvl w:val="0"/>
                <w:numId w:val="1626"/>
              </w:numPr>
              <w:tabs>
                <w:tab w:val="left" w:pos="176"/>
              </w:tabs>
              <w:spacing w:line="150" w:lineRule="exact"/>
              <w:ind w:hanging="119"/>
              <w:rPr>
                <w:sz w:val="14"/>
              </w:rPr>
            </w:pPr>
            <w:r>
              <w:rPr>
                <w:sz w:val="14"/>
              </w:rPr>
              <w:t>Додељивање</w:t>
            </w:r>
            <w:r>
              <w:rPr>
                <w:spacing w:val="-10"/>
                <w:sz w:val="14"/>
              </w:rPr>
              <w:t xml:space="preserve"> </w:t>
            </w:r>
            <w:r>
              <w:rPr>
                <w:sz w:val="14"/>
              </w:rPr>
              <w:t>лозинке</w:t>
            </w:r>
            <w:r>
              <w:rPr>
                <w:spacing w:val="-10"/>
                <w:sz w:val="14"/>
              </w:rPr>
              <w:t xml:space="preserve"> </w:t>
            </w:r>
            <w:r>
              <w:rPr>
                <w:sz w:val="14"/>
              </w:rPr>
              <w:t>бази</w:t>
            </w:r>
            <w:r>
              <w:rPr>
                <w:spacing w:val="-10"/>
                <w:sz w:val="14"/>
              </w:rPr>
              <w:t xml:space="preserve"> </w:t>
            </w:r>
            <w:r>
              <w:rPr>
                <w:sz w:val="14"/>
              </w:rPr>
              <w:t>података.</w:t>
            </w:r>
          </w:p>
          <w:p w:rsidR="00E53F39" w:rsidRDefault="006408C0">
            <w:pPr>
              <w:pStyle w:val="TableParagraph"/>
              <w:numPr>
                <w:ilvl w:val="0"/>
                <w:numId w:val="1626"/>
              </w:numPr>
              <w:tabs>
                <w:tab w:val="left" w:pos="176"/>
              </w:tabs>
              <w:spacing w:line="155" w:lineRule="exact"/>
              <w:ind w:hanging="119"/>
              <w:rPr>
                <w:sz w:val="14"/>
              </w:rPr>
            </w:pPr>
            <w:r>
              <w:rPr>
                <w:sz w:val="14"/>
              </w:rPr>
              <w:t>Спречавање измена у бази</w:t>
            </w:r>
            <w:r>
              <w:rPr>
                <w:spacing w:val="-22"/>
                <w:sz w:val="14"/>
              </w:rPr>
              <w:t xml:space="preserve"> </w:t>
            </w:r>
            <w:r>
              <w:rPr>
                <w:sz w:val="14"/>
              </w:rPr>
              <w:t>података.</w:t>
            </w:r>
          </w:p>
        </w:tc>
        <w:tc>
          <w:tcPr>
            <w:tcW w:w="2551" w:type="dxa"/>
            <w:vMerge/>
            <w:tcBorders>
              <w:top w:val="nil"/>
            </w:tcBorders>
          </w:tcPr>
          <w:p w:rsidR="00E53F39" w:rsidRDefault="00E53F39">
            <w:pPr>
              <w:rPr>
                <w:sz w:val="2"/>
                <w:szCs w:val="2"/>
              </w:rPr>
            </w:pPr>
          </w:p>
        </w:tc>
      </w:tr>
    </w:tbl>
    <w:p w:rsidR="00E53F39" w:rsidRDefault="00E53F39">
      <w:pPr>
        <w:pStyle w:val="BodyText"/>
        <w:spacing w:before="7" w:line="240" w:lineRule="auto"/>
        <w:ind w:left="0" w:firstLine="0"/>
        <w:rPr>
          <w:b/>
          <w:sz w:val="13"/>
        </w:rPr>
      </w:pPr>
    </w:p>
    <w:p w:rsidR="00E53F39" w:rsidRDefault="006408C0">
      <w:pPr>
        <w:pStyle w:val="Heading2"/>
        <w:spacing w:line="232" w:lineRule="auto"/>
        <w:ind w:right="117"/>
      </w:pPr>
      <w:r>
        <w:rPr>
          <w:b/>
        </w:rPr>
        <w:t xml:space="preserve">Кључни појмови садржаја: </w:t>
      </w:r>
      <w:r>
        <w:t>апсолутне и релативне референце, листе, базе података, функције, OLAP сервер, поље, примарни кључ, релације, типови релација, упит, сортирање, филтрирање.</w:t>
      </w:r>
    </w:p>
    <w:p w:rsidR="00E53F39" w:rsidRDefault="00E53F39">
      <w:pPr>
        <w:spacing w:line="232" w:lineRule="auto"/>
        <w:sectPr w:rsidR="00E53F39">
          <w:pgSz w:w="11910" w:h="15740"/>
          <w:pgMar w:top="140" w:right="560" w:bottom="280" w:left="580" w:header="720" w:footer="720" w:gutter="0"/>
          <w:cols w:space="720"/>
        </w:sectPr>
      </w:pPr>
    </w:p>
    <w:p w:rsidR="00E53F39" w:rsidRDefault="006408C0">
      <w:pPr>
        <w:tabs>
          <w:tab w:val="left" w:pos="2424"/>
        </w:tabs>
        <w:spacing w:before="69"/>
        <w:ind w:left="157"/>
        <w:rPr>
          <w:b/>
          <w:sz w:val="14"/>
        </w:rPr>
      </w:pPr>
      <w:r>
        <w:rPr>
          <w:sz w:val="14"/>
        </w:rPr>
        <w:lastRenderedPageBreak/>
        <w:t>Назив</w:t>
      </w:r>
      <w:r>
        <w:rPr>
          <w:spacing w:val="-4"/>
          <w:sz w:val="14"/>
        </w:rPr>
        <w:t xml:space="preserve"> </w:t>
      </w:r>
      <w:r>
        <w:rPr>
          <w:sz w:val="14"/>
        </w:rPr>
        <w:t>предмета:</w:t>
      </w:r>
      <w:r>
        <w:rPr>
          <w:sz w:val="14"/>
        </w:rPr>
        <w:tab/>
      </w:r>
      <w:r>
        <w:rPr>
          <w:b/>
          <w:spacing w:val="-3"/>
          <w:sz w:val="14"/>
        </w:rPr>
        <w:t>ВАЗДУХОПЛОВНИ</w:t>
      </w:r>
      <w:r>
        <w:rPr>
          <w:b/>
          <w:sz w:val="14"/>
        </w:rPr>
        <w:t xml:space="preserve"> ПРОПИСИ</w:t>
      </w:r>
    </w:p>
    <w:p w:rsidR="00E53F39" w:rsidRDefault="006408C0">
      <w:pPr>
        <w:pStyle w:val="BodyText"/>
        <w:tabs>
          <w:tab w:val="left" w:pos="2424"/>
        </w:tabs>
        <w:spacing w:before="49" w:line="161" w:lineRule="exact"/>
        <w:ind w:left="157" w:firstLine="0"/>
      </w:pPr>
      <w:r>
        <w:t>Циљеви</w:t>
      </w:r>
      <w:r>
        <w:rPr>
          <w:spacing w:val="-4"/>
        </w:rPr>
        <w:t xml:space="preserve"> </w:t>
      </w:r>
      <w:r>
        <w:t>предмета:</w:t>
      </w:r>
      <w:r>
        <w:tab/>
        <w:t>– Упозн</w:t>
      </w:r>
      <w:r>
        <w:t>авање ученика са основним појмовима из области</w:t>
      </w:r>
      <w:r>
        <w:rPr>
          <w:spacing w:val="-5"/>
        </w:rPr>
        <w:t xml:space="preserve"> </w:t>
      </w:r>
      <w:r>
        <w:t>права.</w:t>
      </w:r>
    </w:p>
    <w:p w:rsidR="00E53F39" w:rsidRDefault="006408C0">
      <w:pPr>
        <w:pStyle w:val="ListParagraph"/>
        <w:numPr>
          <w:ilvl w:val="0"/>
          <w:numId w:val="1872"/>
        </w:numPr>
        <w:tabs>
          <w:tab w:val="left" w:pos="2530"/>
        </w:tabs>
        <w:rPr>
          <w:sz w:val="14"/>
        </w:rPr>
      </w:pPr>
      <w:r>
        <w:rPr>
          <w:sz w:val="14"/>
        </w:rPr>
        <w:t>Упознавање ученика са видовима правног регулисања ваздушног</w:t>
      </w:r>
      <w:r>
        <w:rPr>
          <w:spacing w:val="-4"/>
          <w:sz w:val="14"/>
        </w:rPr>
        <w:t xml:space="preserve"> </w:t>
      </w:r>
      <w:r>
        <w:rPr>
          <w:sz w:val="14"/>
        </w:rPr>
        <w:t>саобраћаја.</w:t>
      </w:r>
    </w:p>
    <w:p w:rsidR="00E53F39" w:rsidRDefault="006408C0">
      <w:pPr>
        <w:pStyle w:val="ListParagraph"/>
        <w:numPr>
          <w:ilvl w:val="0"/>
          <w:numId w:val="1872"/>
        </w:numPr>
        <w:tabs>
          <w:tab w:val="left" w:pos="2530"/>
        </w:tabs>
        <w:rPr>
          <w:sz w:val="14"/>
        </w:rPr>
      </w:pPr>
      <w:r>
        <w:rPr>
          <w:sz w:val="14"/>
        </w:rPr>
        <w:t>Упознавање</w:t>
      </w:r>
      <w:r>
        <w:rPr>
          <w:spacing w:val="-7"/>
          <w:sz w:val="14"/>
        </w:rPr>
        <w:t xml:space="preserve"> </w:t>
      </w:r>
      <w:r>
        <w:rPr>
          <w:sz w:val="14"/>
        </w:rPr>
        <w:t>ученика</w:t>
      </w:r>
      <w:r>
        <w:rPr>
          <w:spacing w:val="-7"/>
          <w:sz w:val="14"/>
        </w:rPr>
        <w:t xml:space="preserve"> </w:t>
      </w:r>
      <w:r>
        <w:rPr>
          <w:sz w:val="14"/>
        </w:rPr>
        <w:t>са</w:t>
      </w:r>
      <w:r>
        <w:rPr>
          <w:spacing w:val="-7"/>
          <w:sz w:val="14"/>
        </w:rPr>
        <w:t xml:space="preserve"> </w:t>
      </w:r>
      <w:r>
        <w:rPr>
          <w:sz w:val="14"/>
        </w:rPr>
        <w:t>међународним</w:t>
      </w:r>
      <w:r>
        <w:rPr>
          <w:spacing w:val="-7"/>
          <w:sz w:val="14"/>
        </w:rPr>
        <w:t xml:space="preserve"> </w:t>
      </w:r>
      <w:r>
        <w:rPr>
          <w:sz w:val="14"/>
        </w:rPr>
        <w:t>и</w:t>
      </w:r>
      <w:r>
        <w:rPr>
          <w:spacing w:val="-7"/>
          <w:sz w:val="14"/>
        </w:rPr>
        <w:t xml:space="preserve"> </w:t>
      </w:r>
      <w:r>
        <w:rPr>
          <w:sz w:val="14"/>
        </w:rPr>
        <w:t>националним</w:t>
      </w:r>
      <w:r>
        <w:rPr>
          <w:spacing w:val="-7"/>
          <w:sz w:val="14"/>
        </w:rPr>
        <w:t xml:space="preserve"> </w:t>
      </w:r>
      <w:r>
        <w:rPr>
          <w:sz w:val="14"/>
        </w:rPr>
        <w:t>прописима</w:t>
      </w:r>
      <w:r>
        <w:rPr>
          <w:spacing w:val="-7"/>
          <w:sz w:val="14"/>
        </w:rPr>
        <w:t xml:space="preserve"> </w:t>
      </w:r>
      <w:r>
        <w:rPr>
          <w:sz w:val="14"/>
        </w:rPr>
        <w:t>који</w:t>
      </w:r>
      <w:r>
        <w:rPr>
          <w:spacing w:val="-7"/>
          <w:sz w:val="14"/>
        </w:rPr>
        <w:t xml:space="preserve"> </w:t>
      </w:r>
      <w:r>
        <w:rPr>
          <w:sz w:val="14"/>
        </w:rPr>
        <w:t>се</w:t>
      </w:r>
      <w:r>
        <w:rPr>
          <w:spacing w:val="-7"/>
          <w:sz w:val="14"/>
        </w:rPr>
        <w:t xml:space="preserve"> </w:t>
      </w:r>
      <w:r>
        <w:rPr>
          <w:sz w:val="14"/>
        </w:rPr>
        <w:t>односе</w:t>
      </w:r>
      <w:r>
        <w:rPr>
          <w:spacing w:val="-7"/>
          <w:sz w:val="14"/>
        </w:rPr>
        <w:t xml:space="preserve"> </w:t>
      </w:r>
      <w:r>
        <w:rPr>
          <w:sz w:val="14"/>
        </w:rPr>
        <w:t>на</w:t>
      </w:r>
      <w:r>
        <w:rPr>
          <w:spacing w:val="-7"/>
          <w:sz w:val="14"/>
        </w:rPr>
        <w:t xml:space="preserve"> </w:t>
      </w:r>
      <w:r>
        <w:rPr>
          <w:sz w:val="14"/>
        </w:rPr>
        <w:t>обезбеђивање</w:t>
      </w:r>
      <w:r>
        <w:rPr>
          <w:spacing w:val="-7"/>
          <w:sz w:val="14"/>
        </w:rPr>
        <w:t xml:space="preserve"> </w:t>
      </w:r>
      <w:r>
        <w:rPr>
          <w:sz w:val="14"/>
        </w:rPr>
        <w:t>цивилног</w:t>
      </w:r>
      <w:r>
        <w:rPr>
          <w:spacing w:val="-7"/>
          <w:sz w:val="14"/>
        </w:rPr>
        <w:t xml:space="preserve"> </w:t>
      </w:r>
      <w:r>
        <w:rPr>
          <w:sz w:val="14"/>
        </w:rPr>
        <w:t>ваздухопловства.</w:t>
      </w:r>
    </w:p>
    <w:p w:rsidR="00E53F39" w:rsidRDefault="006408C0">
      <w:pPr>
        <w:pStyle w:val="ListParagraph"/>
        <w:numPr>
          <w:ilvl w:val="0"/>
          <w:numId w:val="1872"/>
        </w:numPr>
        <w:tabs>
          <w:tab w:val="left" w:pos="2530"/>
        </w:tabs>
        <w:rPr>
          <w:sz w:val="14"/>
        </w:rPr>
      </w:pPr>
      <w:r>
        <w:rPr>
          <w:sz w:val="14"/>
        </w:rPr>
        <w:t>Упознавање</w:t>
      </w:r>
      <w:r>
        <w:rPr>
          <w:spacing w:val="-7"/>
          <w:sz w:val="14"/>
        </w:rPr>
        <w:t xml:space="preserve"> </w:t>
      </w:r>
      <w:r>
        <w:rPr>
          <w:sz w:val="14"/>
        </w:rPr>
        <w:t>ученика</w:t>
      </w:r>
      <w:r>
        <w:rPr>
          <w:spacing w:val="-7"/>
          <w:sz w:val="14"/>
        </w:rPr>
        <w:t xml:space="preserve"> </w:t>
      </w:r>
      <w:r>
        <w:rPr>
          <w:sz w:val="14"/>
        </w:rPr>
        <w:t>са</w:t>
      </w:r>
      <w:r>
        <w:rPr>
          <w:spacing w:val="-7"/>
          <w:sz w:val="14"/>
        </w:rPr>
        <w:t xml:space="preserve"> </w:t>
      </w:r>
      <w:r>
        <w:rPr>
          <w:sz w:val="14"/>
        </w:rPr>
        <w:t>међународним</w:t>
      </w:r>
      <w:r>
        <w:rPr>
          <w:spacing w:val="-7"/>
          <w:sz w:val="14"/>
        </w:rPr>
        <w:t xml:space="preserve"> </w:t>
      </w:r>
      <w:r>
        <w:rPr>
          <w:sz w:val="14"/>
        </w:rPr>
        <w:t>и</w:t>
      </w:r>
      <w:r>
        <w:rPr>
          <w:spacing w:val="-7"/>
          <w:sz w:val="14"/>
        </w:rPr>
        <w:t xml:space="preserve"> </w:t>
      </w:r>
      <w:r>
        <w:rPr>
          <w:sz w:val="14"/>
        </w:rPr>
        <w:t>националним</w:t>
      </w:r>
      <w:r>
        <w:rPr>
          <w:spacing w:val="-7"/>
          <w:sz w:val="14"/>
        </w:rPr>
        <w:t xml:space="preserve"> </w:t>
      </w:r>
      <w:r>
        <w:rPr>
          <w:sz w:val="14"/>
        </w:rPr>
        <w:t>прописима</w:t>
      </w:r>
      <w:r>
        <w:rPr>
          <w:spacing w:val="-7"/>
          <w:sz w:val="14"/>
        </w:rPr>
        <w:t xml:space="preserve"> </w:t>
      </w:r>
      <w:r>
        <w:rPr>
          <w:sz w:val="14"/>
        </w:rPr>
        <w:t>који</w:t>
      </w:r>
      <w:r>
        <w:rPr>
          <w:spacing w:val="-7"/>
          <w:sz w:val="14"/>
        </w:rPr>
        <w:t xml:space="preserve"> </w:t>
      </w:r>
      <w:r>
        <w:rPr>
          <w:sz w:val="14"/>
        </w:rPr>
        <w:t>се</w:t>
      </w:r>
      <w:r>
        <w:rPr>
          <w:spacing w:val="-7"/>
          <w:sz w:val="14"/>
        </w:rPr>
        <w:t xml:space="preserve"> </w:t>
      </w:r>
      <w:r>
        <w:rPr>
          <w:sz w:val="14"/>
        </w:rPr>
        <w:t>односе</w:t>
      </w:r>
      <w:r>
        <w:rPr>
          <w:spacing w:val="-7"/>
          <w:sz w:val="14"/>
        </w:rPr>
        <w:t xml:space="preserve"> </w:t>
      </w:r>
      <w:r>
        <w:rPr>
          <w:sz w:val="14"/>
        </w:rPr>
        <w:t>на</w:t>
      </w:r>
      <w:r>
        <w:rPr>
          <w:spacing w:val="-7"/>
          <w:sz w:val="14"/>
        </w:rPr>
        <w:t xml:space="preserve"> </w:t>
      </w:r>
      <w:r>
        <w:rPr>
          <w:sz w:val="14"/>
        </w:rPr>
        <w:t>обезбеђивање</w:t>
      </w:r>
      <w:r>
        <w:rPr>
          <w:spacing w:val="-7"/>
          <w:sz w:val="14"/>
        </w:rPr>
        <w:t xml:space="preserve"> </w:t>
      </w:r>
      <w:r>
        <w:rPr>
          <w:sz w:val="14"/>
        </w:rPr>
        <w:t>цивилног</w:t>
      </w:r>
      <w:r>
        <w:rPr>
          <w:spacing w:val="-7"/>
          <w:sz w:val="14"/>
        </w:rPr>
        <w:t xml:space="preserve"> </w:t>
      </w:r>
      <w:r>
        <w:rPr>
          <w:sz w:val="14"/>
        </w:rPr>
        <w:t>ваздухопловства.</w:t>
      </w:r>
    </w:p>
    <w:p w:rsidR="00E53F39" w:rsidRDefault="006408C0">
      <w:pPr>
        <w:pStyle w:val="ListParagraph"/>
        <w:numPr>
          <w:ilvl w:val="0"/>
          <w:numId w:val="1872"/>
        </w:numPr>
        <w:tabs>
          <w:tab w:val="left" w:pos="2530"/>
        </w:tabs>
        <w:rPr>
          <w:sz w:val="14"/>
        </w:rPr>
      </w:pPr>
      <w:r>
        <w:rPr>
          <w:sz w:val="14"/>
        </w:rPr>
        <w:t>Упознавање ученика са задацима Националног комитета за обезбеђивања у</w:t>
      </w:r>
      <w:r>
        <w:rPr>
          <w:spacing w:val="-11"/>
          <w:sz w:val="14"/>
        </w:rPr>
        <w:t xml:space="preserve"> </w:t>
      </w:r>
      <w:r>
        <w:rPr>
          <w:sz w:val="14"/>
        </w:rPr>
        <w:t>ваздухопловству.</w:t>
      </w:r>
    </w:p>
    <w:p w:rsidR="00E53F39" w:rsidRDefault="006408C0">
      <w:pPr>
        <w:pStyle w:val="ListParagraph"/>
        <w:numPr>
          <w:ilvl w:val="0"/>
          <w:numId w:val="1872"/>
        </w:numPr>
        <w:tabs>
          <w:tab w:val="left" w:pos="2530"/>
        </w:tabs>
        <w:rPr>
          <w:sz w:val="14"/>
        </w:rPr>
      </w:pPr>
      <w:r>
        <w:rPr>
          <w:sz w:val="14"/>
        </w:rPr>
        <w:t>Упознавање са основним материјално-правним односима у погледу</w:t>
      </w:r>
      <w:r>
        <w:rPr>
          <w:spacing w:val="-5"/>
          <w:sz w:val="14"/>
        </w:rPr>
        <w:t xml:space="preserve"> </w:t>
      </w:r>
      <w:r>
        <w:rPr>
          <w:sz w:val="14"/>
        </w:rPr>
        <w:t>ваздухоплова.</w:t>
      </w:r>
    </w:p>
    <w:p w:rsidR="00E53F39" w:rsidRDefault="006408C0">
      <w:pPr>
        <w:pStyle w:val="ListParagraph"/>
        <w:numPr>
          <w:ilvl w:val="0"/>
          <w:numId w:val="1872"/>
        </w:numPr>
        <w:tabs>
          <w:tab w:val="left" w:pos="2530"/>
        </w:tabs>
        <w:spacing w:line="161" w:lineRule="exact"/>
        <w:rPr>
          <w:sz w:val="14"/>
        </w:rPr>
      </w:pPr>
      <w:r>
        <w:rPr>
          <w:sz w:val="14"/>
        </w:rPr>
        <w:t>Упознавање ученика са прописима који се односе на земаљског</w:t>
      </w:r>
      <w:r>
        <w:rPr>
          <w:spacing w:val="-6"/>
          <w:sz w:val="14"/>
        </w:rPr>
        <w:t xml:space="preserve"> </w:t>
      </w:r>
      <w:r>
        <w:rPr>
          <w:sz w:val="14"/>
        </w:rPr>
        <w:t>опслуживање.</w:t>
      </w:r>
    </w:p>
    <w:p w:rsidR="00E53F39" w:rsidRDefault="006408C0">
      <w:pPr>
        <w:tabs>
          <w:tab w:val="left" w:pos="2424"/>
        </w:tabs>
        <w:spacing w:before="50"/>
        <w:ind w:left="157"/>
        <w:rPr>
          <w:b/>
          <w:sz w:val="14"/>
        </w:rPr>
      </w:pPr>
      <w:r>
        <w:rPr>
          <w:spacing w:val="-3"/>
          <w:sz w:val="14"/>
        </w:rPr>
        <w:t>Годишњи</w:t>
      </w:r>
      <w:r>
        <w:rPr>
          <w:sz w:val="14"/>
        </w:rPr>
        <w:t xml:space="preserve"> фонд:</w:t>
      </w:r>
      <w:r>
        <w:rPr>
          <w:sz w:val="14"/>
        </w:rPr>
        <w:tab/>
      </w:r>
      <w:r>
        <w:rPr>
          <w:b/>
          <w:sz w:val="14"/>
        </w:rPr>
        <w:t>35</w:t>
      </w:r>
      <w:r>
        <w:rPr>
          <w:b/>
          <w:spacing w:val="-1"/>
          <w:sz w:val="14"/>
        </w:rPr>
        <w:t xml:space="preserve"> </w:t>
      </w:r>
      <w:r>
        <w:rPr>
          <w:b/>
          <w:sz w:val="14"/>
        </w:rPr>
        <w:t>часова</w:t>
      </w:r>
    </w:p>
    <w:p w:rsidR="00E53F39" w:rsidRDefault="006408C0">
      <w:pPr>
        <w:tabs>
          <w:tab w:val="left" w:pos="2424"/>
        </w:tabs>
        <w:spacing w:before="49"/>
        <w:ind w:left="157"/>
        <w:rPr>
          <w:b/>
          <w:sz w:val="14"/>
        </w:rPr>
      </w:pPr>
      <w:r>
        <w:rPr>
          <w:sz w:val="14"/>
        </w:rPr>
        <w:t>Разред:</w:t>
      </w:r>
      <w:r>
        <w:rPr>
          <w:sz w:val="14"/>
        </w:rPr>
        <w:tab/>
      </w:r>
      <w:r>
        <w:rPr>
          <w:b/>
          <w:sz w:val="14"/>
        </w:rPr>
        <w:t>трећи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878" w:hanging="432"/>
              <w:rPr>
                <w:b/>
                <w:sz w:val="14"/>
              </w:rPr>
            </w:pPr>
            <w:r>
              <w:rPr>
                <w:b/>
                <w:sz w:val="14"/>
              </w:rPr>
              <w:t>НАЧИН ОСТВАРИВАЊА ПРОГРАМА</w:t>
            </w:r>
          </w:p>
        </w:tc>
      </w:tr>
      <w:tr w:rsidR="00E53F39">
        <w:trPr>
          <w:trHeight w:val="2120"/>
        </w:trPr>
        <w:tc>
          <w:tcPr>
            <w:tcW w:w="1474" w:type="dxa"/>
          </w:tcPr>
          <w:p w:rsidR="00E53F39" w:rsidRDefault="006408C0">
            <w:pPr>
              <w:pStyle w:val="TableParagraph"/>
              <w:spacing w:before="18"/>
              <w:ind w:left="56" w:right="87" w:firstLine="0"/>
              <w:rPr>
                <w:sz w:val="14"/>
              </w:rPr>
            </w:pPr>
            <w:r>
              <w:rPr>
                <w:sz w:val="14"/>
              </w:rPr>
              <w:t>Правно регулисање ваздушног саобраћаја</w:t>
            </w:r>
          </w:p>
        </w:tc>
        <w:tc>
          <w:tcPr>
            <w:tcW w:w="1701" w:type="dxa"/>
          </w:tcPr>
          <w:p w:rsidR="00E53F39" w:rsidRDefault="006408C0">
            <w:pPr>
              <w:pStyle w:val="TableParagraph"/>
              <w:numPr>
                <w:ilvl w:val="0"/>
                <w:numId w:val="1625"/>
              </w:numPr>
              <w:tabs>
                <w:tab w:val="left" w:pos="177"/>
              </w:tabs>
              <w:spacing w:before="18"/>
              <w:ind w:right="159"/>
              <w:rPr>
                <w:sz w:val="14"/>
              </w:rPr>
            </w:pPr>
            <w:r>
              <w:rPr>
                <w:sz w:val="14"/>
              </w:rPr>
              <w:t>Упознавање ученика са видовима правног регулисања</w:t>
            </w:r>
            <w:r>
              <w:rPr>
                <w:spacing w:val="-11"/>
                <w:sz w:val="14"/>
              </w:rPr>
              <w:t xml:space="preserve"> </w:t>
            </w:r>
            <w:r>
              <w:rPr>
                <w:sz w:val="14"/>
              </w:rPr>
              <w:t>ваздушног саобраћаја.</w:t>
            </w:r>
          </w:p>
        </w:tc>
        <w:tc>
          <w:tcPr>
            <w:tcW w:w="2268" w:type="dxa"/>
          </w:tcPr>
          <w:p w:rsidR="00E53F39" w:rsidRDefault="006408C0">
            <w:pPr>
              <w:pStyle w:val="TableParagraph"/>
              <w:numPr>
                <w:ilvl w:val="0"/>
                <w:numId w:val="1624"/>
              </w:numPr>
              <w:tabs>
                <w:tab w:val="left" w:pos="177"/>
              </w:tabs>
              <w:spacing w:before="18"/>
              <w:ind w:right="176"/>
              <w:rPr>
                <w:sz w:val="14"/>
              </w:rPr>
            </w:pPr>
            <w:r>
              <w:rPr>
                <w:sz w:val="14"/>
              </w:rPr>
              <w:t>објасни појам и изворе</w:t>
            </w:r>
            <w:r>
              <w:rPr>
                <w:spacing w:val="-19"/>
                <w:sz w:val="14"/>
              </w:rPr>
              <w:t xml:space="preserve"> </w:t>
            </w:r>
            <w:r>
              <w:rPr>
                <w:sz w:val="14"/>
              </w:rPr>
              <w:t>ваздухо- пловног</w:t>
            </w:r>
            <w:r>
              <w:rPr>
                <w:spacing w:val="-2"/>
                <w:sz w:val="14"/>
              </w:rPr>
              <w:t xml:space="preserve"> </w:t>
            </w:r>
            <w:r>
              <w:rPr>
                <w:sz w:val="14"/>
              </w:rPr>
              <w:t>права;</w:t>
            </w:r>
          </w:p>
          <w:p w:rsidR="00E53F39" w:rsidRDefault="006408C0">
            <w:pPr>
              <w:pStyle w:val="TableParagraph"/>
              <w:numPr>
                <w:ilvl w:val="0"/>
                <w:numId w:val="1624"/>
              </w:numPr>
              <w:tabs>
                <w:tab w:val="left" w:pos="177"/>
              </w:tabs>
              <w:ind w:right="64"/>
              <w:rPr>
                <w:sz w:val="14"/>
              </w:rPr>
            </w:pPr>
            <w:r>
              <w:rPr>
                <w:sz w:val="14"/>
              </w:rPr>
              <w:t>објасни однос мећународних правних норми и националног</w:t>
            </w:r>
            <w:r>
              <w:rPr>
                <w:spacing w:val="-21"/>
                <w:sz w:val="14"/>
              </w:rPr>
              <w:t xml:space="preserve"> </w:t>
            </w:r>
            <w:r>
              <w:rPr>
                <w:sz w:val="14"/>
              </w:rPr>
              <w:t>за- конодавства у области ваздушног саобраћаја;</w:t>
            </w:r>
          </w:p>
          <w:p w:rsidR="00E53F39" w:rsidRDefault="006408C0">
            <w:pPr>
              <w:pStyle w:val="TableParagraph"/>
              <w:numPr>
                <w:ilvl w:val="0"/>
                <w:numId w:val="1624"/>
              </w:numPr>
              <w:tabs>
                <w:tab w:val="left" w:pos="177"/>
              </w:tabs>
              <w:spacing w:line="237" w:lineRule="auto"/>
              <w:ind w:right="58"/>
              <w:rPr>
                <w:sz w:val="14"/>
              </w:rPr>
            </w:pPr>
            <w:r>
              <w:rPr>
                <w:sz w:val="14"/>
              </w:rPr>
              <w:t>наведе најзначајније</w:t>
            </w:r>
            <w:r>
              <w:rPr>
                <w:spacing w:val="-18"/>
                <w:sz w:val="14"/>
              </w:rPr>
              <w:t xml:space="preserve"> </w:t>
            </w:r>
            <w:r>
              <w:rPr>
                <w:sz w:val="14"/>
              </w:rPr>
              <w:t>међународне споразуме из области цивилног ваздухопловства;</w:t>
            </w:r>
          </w:p>
          <w:p w:rsidR="00E53F39" w:rsidRDefault="006408C0">
            <w:pPr>
              <w:pStyle w:val="TableParagraph"/>
              <w:numPr>
                <w:ilvl w:val="0"/>
                <w:numId w:val="1624"/>
              </w:numPr>
              <w:tabs>
                <w:tab w:val="left" w:pos="177"/>
              </w:tabs>
              <w:ind w:right="50"/>
              <w:rPr>
                <w:sz w:val="14"/>
              </w:rPr>
            </w:pPr>
            <w:r>
              <w:rPr>
                <w:sz w:val="14"/>
              </w:rPr>
              <w:t>објасни улогу Директората цивилног ваздухопловства у</w:t>
            </w:r>
            <w:r>
              <w:rPr>
                <w:spacing w:val="-20"/>
                <w:sz w:val="14"/>
              </w:rPr>
              <w:t xml:space="preserve"> </w:t>
            </w:r>
            <w:r>
              <w:rPr>
                <w:sz w:val="14"/>
              </w:rPr>
              <w:t>регу- лисању ваздушног</w:t>
            </w:r>
            <w:r>
              <w:rPr>
                <w:spacing w:val="-2"/>
                <w:sz w:val="14"/>
              </w:rPr>
              <w:t xml:space="preserve"> </w:t>
            </w:r>
            <w:r>
              <w:rPr>
                <w:sz w:val="14"/>
              </w:rPr>
              <w:t>саобраћаја</w:t>
            </w:r>
          </w:p>
        </w:tc>
        <w:tc>
          <w:tcPr>
            <w:tcW w:w="2551" w:type="dxa"/>
          </w:tcPr>
          <w:p w:rsidR="00E53F39" w:rsidRDefault="006408C0">
            <w:pPr>
              <w:pStyle w:val="TableParagraph"/>
              <w:numPr>
                <w:ilvl w:val="0"/>
                <w:numId w:val="1623"/>
              </w:numPr>
              <w:tabs>
                <w:tab w:val="left" w:pos="176"/>
              </w:tabs>
              <w:spacing w:before="18" w:line="161" w:lineRule="exact"/>
              <w:ind w:hanging="119"/>
              <w:rPr>
                <w:sz w:val="14"/>
              </w:rPr>
            </w:pPr>
            <w:r>
              <w:rPr>
                <w:sz w:val="14"/>
              </w:rPr>
              <w:t>Ваздухопловно</w:t>
            </w:r>
            <w:r>
              <w:rPr>
                <w:spacing w:val="-1"/>
                <w:sz w:val="14"/>
              </w:rPr>
              <w:t xml:space="preserve"> </w:t>
            </w:r>
            <w:r>
              <w:rPr>
                <w:sz w:val="14"/>
              </w:rPr>
              <w:t>право;</w:t>
            </w:r>
          </w:p>
          <w:p w:rsidR="00E53F39" w:rsidRDefault="006408C0">
            <w:pPr>
              <w:pStyle w:val="TableParagraph"/>
              <w:numPr>
                <w:ilvl w:val="0"/>
                <w:numId w:val="1623"/>
              </w:numPr>
              <w:tabs>
                <w:tab w:val="left" w:pos="176"/>
              </w:tabs>
              <w:ind w:right="111" w:hanging="119"/>
              <w:jc w:val="both"/>
              <w:rPr>
                <w:sz w:val="14"/>
              </w:rPr>
            </w:pPr>
            <w:r>
              <w:rPr>
                <w:sz w:val="14"/>
              </w:rPr>
              <w:t>Међународни споразум</w:t>
            </w:r>
            <w:r>
              <w:rPr>
                <w:sz w:val="14"/>
              </w:rPr>
              <w:t>и</w:t>
            </w:r>
            <w:r>
              <w:rPr>
                <w:spacing w:val="-20"/>
                <w:sz w:val="14"/>
              </w:rPr>
              <w:t xml:space="preserve"> </w:t>
            </w:r>
            <w:r>
              <w:rPr>
                <w:sz w:val="14"/>
              </w:rPr>
              <w:t>(конвенције, протоколи,</w:t>
            </w:r>
            <w:r>
              <w:rPr>
                <w:spacing w:val="-9"/>
                <w:sz w:val="14"/>
              </w:rPr>
              <w:t xml:space="preserve"> </w:t>
            </w:r>
            <w:r>
              <w:rPr>
                <w:sz w:val="14"/>
              </w:rPr>
              <w:t>анекси)</w:t>
            </w:r>
            <w:r>
              <w:rPr>
                <w:spacing w:val="-8"/>
                <w:sz w:val="14"/>
              </w:rPr>
              <w:t xml:space="preserve"> </w:t>
            </w:r>
            <w:r>
              <w:rPr>
                <w:sz w:val="14"/>
              </w:rPr>
              <w:t>из</w:t>
            </w:r>
            <w:r>
              <w:rPr>
                <w:spacing w:val="-9"/>
                <w:sz w:val="14"/>
              </w:rPr>
              <w:t xml:space="preserve"> </w:t>
            </w:r>
            <w:r>
              <w:rPr>
                <w:sz w:val="14"/>
              </w:rPr>
              <w:t>области</w:t>
            </w:r>
            <w:r>
              <w:rPr>
                <w:spacing w:val="-9"/>
                <w:sz w:val="14"/>
              </w:rPr>
              <w:t xml:space="preserve"> </w:t>
            </w:r>
            <w:r>
              <w:rPr>
                <w:sz w:val="14"/>
              </w:rPr>
              <w:t>цивил- ног</w:t>
            </w:r>
            <w:r>
              <w:rPr>
                <w:spacing w:val="-2"/>
                <w:sz w:val="14"/>
              </w:rPr>
              <w:t xml:space="preserve"> </w:t>
            </w:r>
            <w:r>
              <w:rPr>
                <w:sz w:val="14"/>
              </w:rPr>
              <w:t>ваздухопловства;</w:t>
            </w:r>
          </w:p>
          <w:p w:rsidR="00E53F39" w:rsidRDefault="006408C0">
            <w:pPr>
              <w:pStyle w:val="TableParagraph"/>
              <w:numPr>
                <w:ilvl w:val="0"/>
                <w:numId w:val="1623"/>
              </w:numPr>
              <w:tabs>
                <w:tab w:val="left" w:pos="176"/>
              </w:tabs>
              <w:spacing w:line="237" w:lineRule="auto"/>
              <w:ind w:right="155" w:hanging="119"/>
              <w:rPr>
                <w:sz w:val="14"/>
              </w:rPr>
            </w:pPr>
            <w:r>
              <w:rPr>
                <w:sz w:val="14"/>
              </w:rPr>
              <w:t>Национално</w:t>
            </w:r>
            <w:r>
              <w:rPr>
                <w:spacing w:val="-10"/>
                <w:sz w:val="14"/>
              </w:rPr>
              <w:t xml:space="preserve"> </w:t>
            </w:r>
            <w:r>
              <w:rPr>
                <w:sz w:val="14"/>
              </w:rPr>
              <w:t>законодавство</w:t>
            </w:r>
            <w:r>
              <w:rPr>
                <w:spacing w:val="-10"/>
                <w:sz w:val="14"/>
              </w:rPr>
              <w:t xml:space="preserve"> </w:t>
            </w:r>
            <w:r>
              <w:rPr>
                <w:sz w:val="14"/>
              </w:rPr>
              <w:t>(закони</w:t>
            </w:r>
            <w:r>
              <w:rPr>
                <w:spacing w:val="-10"/>
                <w:sz w:val="14"/>
              </w:rPr>
              <w:t xml:space="preserve"> </w:t>
            </w:r>
            <w:r>
              <w:rPr>
                <w:sz w:val="14"/>
              </w:rPr>
              <w:t>и подзаконска</w:t>
            </w:r>
            <w:r>
              <w:rPr>
                <w:spacing w:val="-1"/>
                <w:sz w:val="14"/>
              </w:rPr>
              <w:t xml:space="preserve"> </w:t>
            </w:r>
            <w:r>
              <w:rPr>
                <w:sz w:val="14"/>
              </w:rPr>
              <w:t>акта);</w:t>
            </w:r>
          </w:p>
          <w:p w:rsidR="00E53F39" w:rsidRDefault="006408C0">
            <w:pPr>
              <w:pStyle w:val="TableParagraph"/>
              <w:numPr>
                <w:ilvl w:val="0"/>
                <w:numId w:val="1623"/>
              </w:numPr>
              <w:tabs>
                <w:tab w:val="left" w:pos="176"/>
              </w:tabs>
              <w:ind w:right="44" w:hanging="119"/>
              <w:rPr>
                <w:sz w:val="14"/>
              </w:rPr>
            </w:pPr>
            <w:r>
              <w:rPr>
                <w:sz w:val="14"/>
              </w:rPr>
              <w:t>Однос мећународних правних норми</w:t>
            </w:r>
            <w:r>
              <w:rPr>
                <w:spacing w:val="-18"/>
                <w:sz w:val="14"/>
              </w:rPr>
              <w:t xml:space="preserve"> </w:t>
            </w:r>
            <w:r>
              <w:rPr>
                <w:sz w:val="14"/>
              </w:rPr>
              <w:t>и националног законодавства у области ваздушног</w:t>
            </w:r>
            <w:r>
              <w:rPr>
                <w:spacing w:val="-1"/>
                <w:sz w:val="14"/>
              </w:rPr>
              <w:t xml:space="preserve"> </w:t>
            </w:r>
            <w:r>
              <w:rPr>
                <w:sz w:val="14"/>
              </w:rPr>
              <w:t>саобраћаја;</w:t>
            </w:r>
          </w:p>
          <w:p w:rsidR="00E53F39" w:rsidRDefault="006408C0">
            <w:pPr>
              <w:pStyle w:val="TableParagraph"/>
              <w:numPr>
                <w:ilvl w:val="0"/>
                <w:numId w:val="1623"/>
              </w:numPr>
              <w:tabs>
                <w:tab w:val="left" w:pos="176"/>
              </w:tabs>
              <w:spacing w:line="237" w:lineRule="auto"/>
              <w:ind w:right="216" w:hanging="119"/>
              <w:rPr>
                <w:sz w:val="14"/>
              </w:rPr>
            </w:pPr>
            <w:r>
              <w:rPr>
                <w:sz w:val="14"/>
              </w:rPr>
              <w:t>Министарство надлежно за послове саобраћаја;</w:t>
            </w:r>
          </w:p>
          <w:p w:rsidR="00E53F39" w:rsidRDefault="006408C0">
            <w:pPr>
              <w:pStyle w:val="TableParagraph"/>
              <w:numPr>
                <w:ilvl w:val="0"/>
                <w:numId w:val="1623"/>
              </w:numPr>
              <w:tabs>
                <w:tab w:val="left" w:pos="176"/>
              </w:tabs>
              <w:ind w:right="57" w:hanging="119"/>
              <w:rPr>
                <w:sz w:val="14"/>
              </w:rPr>
            </w:pPr>
            <w:r>
              <w:rPr>
                <w:sz w:val="14"/>
              </w:rPr>
              <w:t>Директорат цивилног</w:t>
            </w:r>
            <w:r>
              <w:rPr>
                <w:spacing w:val="-28"/>
                <w:sz w:val="14"/>
              </w:rPr>
              <w:t xml:space="preserve"> </w:t>
            </w:r>
            <w:r>
              <w:rPr>
                <w:sz w:val="14"/>
              </w:rPr>
              <w:t>ваздухопловства Републике</w:t>
            </w:r>
            <w:r>
              <w:rPr>
                <w:spacing w:val="-1"/>
                <w:sz w:val="14"/>
              </w:rPr>
              <w:t xml:space="preserve"> </w:t>
            </w:r>
            <w:r>
              <w:rPr>
                <w:sz w:val="14"/>
              </w:rPr>
              <w:t>Србије;</w:t>
            </w:r>
          </w:p>
        </w:tc>
        <w:tc>
          <w:tcPr>
            <w:tcW w:w="2551" w:type="dxa"/>
            <w:vMerge w:val="restart"/>
          </w:tcPr>
          <w:p w:rsidR="00E53F39" w:rsidRDefault="006408C0">
            <w:pPr>
              <w:pStyle w:val="TableParagraph"/>
              <w:numPr>
                <w:ilvl w:val="0"/>
                <w:numId w:val="1622"/>
              </w:numPr>
              <w:tabs>
                <w:tab w:val="left" w:pos="177"/>
              </w:tabs>
              <w:spacing w:before="18"/>
              <w:ind w:right="125"/>
              <w:jc w:val="both"/>
              <w:rPr>
                <w:sz w:val="14"/>
              </w:rPr>
            </w:pPr>
            <w:r>
              <w:rPr>
                <w:sz w:val="14"/>
              </w:rPr>
              <w:t>На почетку теме ученике упознати</w:t>
            </w:r>
            <w:r>
              <w:rPr>
                <w:spacing w:val="-19"/>
                <w:sz w:val="14"/>
              </w:rPr>
              <w:t xml:space="preserve"> </w:t>
            </w:r>
            <w:r>
              <w:rPr>
                <w:sz w:val="14"/>
              </w:rPr>
              <w:t>са циљевима и исходима</w:t>
            </w:r>
            <w:r>
              <w:rPr>
                <w:spacing w:val="-23"/>
                <w:sz w:val="14"/>
              </w:rPr>
              <w:t xml:space="preserve"> </w:t>
            </w:r>
            <w:r>
              <w:rPr>
                <w:sz w:val="14"/>
              </w:rPr>
              <w:t>наставе/учења, планом рада и начинима</w:t>
            </w:r>
            <w:r>
              <w:rPr>
                <w:spacing w:val="-14"/>
                <w:sz w:val="14"/>
              </w:rPr>
              <w:t xml:space="preserve"> </w:t>
            </w:r>
            <w:r>
              <w:rPr>
                <w:sz w:val="14"/>
              </w:rPr>
              <w:t>оцењивања.</w:t>
            </w:r>
          </w:p>
          <w:p w:rsidR="00E53F39" w:rsidRDefault="00E53F39">
            <w:pPr>
              <w:pStyle w:val="TableParagraph"/>
              <w:spacing w:before="8"/>
              <w:ind w:left="0" w:firstLine="0"/>
              <w:rPr>
                <w:b/>
                <w:sz w:val="13"/>
              </w:rPr>
            </w:pPr>
          </w:p>
          <w:p w:rsidR="00E53F39" w:rsidRDefault="006408C0">
            <w:pPr>
              <w:pStyle w:val="TableParagraph"/>
              <w:spacing w:line="161" w:lineRule="exact"/>
              <w:ind w:left="56" w:firstLine="0"/>
              <w:rPr>
                <w:b/>
                <w:sz w:val="14"/>
              </w:rPr>
            </w:pPr>
            <w:r>
              <w:rPr>
                <w:b/>
                <w:sz w:val="14"/>
              </w:rPr>
              <w:t>Облици наставе</w:t>
            </w:r>
          </w:p>
          <w:p w:rsidR="00E53F39" w:rsidRDefault="006408C0">
            <w:pPr>
              <w:pStyle w:val="TableParagraph"/>
              <w:ind w:left="56" w:right="395" w:firstLine="0"/>
              <w:rPr>
                <w:sz w:val="14"/>
              </w:rPr>
            </w:pPr>
            <w:r>
              <w:rPr>
                <w:sz w:val="14"/>
              </w:rPr>
              <w:t>Предмет се реализује кроз следеће облике наставе:</w:t>
            </w:r>
          </w:p>
          <w:p w:rsidR="00E53F39" w:rsidRDefault="006408C0">
            <w:pPr>
              <w:pStyle w:val="TableParagraph"/>
              <w:numPr>
                <w:ilvl w:val="0"/>
                <w:numId w:val="1622"/>
              </w:numPr>
              <w:tabs>
                <w:tab w:val="left" w:pos="177"/>
              </w:tabs>
              <w:spacing w:line="159" w:lineRule="exact"/>
              <w:rPr>
                <w:b/>
                <w:sz w:val="14"/>
              </w:rPr>
            </w:pPr>
            <w:r>
              <w:rPr>
                <w:sz w:val="14"/>
              </w:rPr>
              <w:t xml:space="preserve">теоријска настава </w:t>
            </w:r>
            <w:r>
              <w:rPr>
                <w:b/>
                <w:sz w:val="14"/>
              </w:rPr>
              <w:t>(35</w:t>
            </w:r>
            <w:r>
              <w:rPr>
                <w:b/>
                <w:spacing w:val="-3"/>
                <w:sz w:val="14"/>
              </w:rPr>
              <w:t xml:space="preserve"> </w:t>
            </w:r>
            <w:r>
              <w:rPr>
                <w:b/>
                <w:sz w:val="14"/>
              </w:rPr>
              <w:t>часова)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Подела одељења на групе</w:t>
            </w:r>
          </w:p>
          <w:p w:rsidR="00E53F39" w:rsidRDefault="006408C0">
            <w:pPr>
              <w:pStyle w:val="TableParagraph"/>
              <w:spacing w:line="161" w:lineRule="exact"/>
              <w:ind w:left="56" w:firstLine="0"/>
              <w:rPr>
                <w:sz w:val="14"/>
              </w:rPr>
            </w:pPr>
            <w:r>
              <w:rPr>
                <w:sz w:val="14"/>
              </w:rPr>
              <w:t>Одељење се не дели на групе.</w:t>
            </w:r>
          </w:p>
          <w:p w:rsidR="00E53F39" w:rsidRDefault="00E53F39">
            <w:pPr>
              <w:pStyle w:val="TableParagraph"/>
              <w:spacing w:before="10"/>
              <w:ind w:left="0" w:firstLine="0"/>
              <w:rPr>
                <w:b/>
                <w:sz w:val="13"/>
              </w:rPr>
            </w:pPr>
          </w:p>
          <w:p w:rsidR="00E53F39" w:rsidRDefault="006408C0">
            <w:pPr>
              <w:pStyle w:val="TableParagraph"/>
              <w:spacing w:line="161" w:lineRule="exact"/>
              <w:ind w:left="56" w:firstLine="0"/>
              <w:rPr>
                <w:b/>
                <w:sz w:val="14"/>
              </w:rPr>
            </w:pPr>
            <w:r>
              <w:rPr>
                <w:b/>
                <w:sz w:val="14"/>
              </w:rPr>
              <w:t>Место реализације наставе</w:t>
            </w:r>
          </w:p>
          <w:p w:rsidR="00E53F39" w:rsidRDefault="006408C0">
            <w:pPr>
              <w:pStyle w:val="TableParagraph"/>
              <w:numPr>
                <w:ilvl w:val="0"/>
                <w:numId w:val="1622"/>
              </w:numPr>
              <w:tabs>
                <w:tab w:val="left" w:pos="177"/>
              </w:tabs>
              <w:ind w:right="424"/>
              <w:rPr>
                <w:sz w:val="14"/>
              </w:rPr>
            </w:pPr>
            <w:r>
              <w:rPr>
                <w:sz w:val="14"/>
              </w:rPr>
              <w:t>Теоријска настава се реализује</w:t>
            </w:r>
            <w:r>
              <w:rPr>
                <w:spacing w:val="-14"/>
                <w:sz w:val="14"/>
              </w:rPr>
              <w:t xml:space="preserve"> </w:t>
            </w:r>
            <w:r>
              <w:rPr>
                <w:sz w:val="14"/>
              </w:rPr>
              <w:t>у учионици.</w:t>
            </w:r>
          </w:p>
          <w:p w:rsidR="00E53F39" w:rsidRDefault="00E53F39">
            <w:pPr>
              <w:pStyle w:val="TableParagraph"/>
              <w:spacing w:before="8"/>
              <w:ind w:left="0" w:firstLine="0"/>
              <w:rPr>
                <w:b/>
                <w:sz w:val="13"/>
              </w:rPr>
            </w:pPr>
          </w:p>
          <w:p w:rsidR="00E53F39" w:rsidRDefault="006408C0">
            <w:pPr>
              <w:pStyle w:val="TableParagraph"/>
              <w:spacing w:line="161" w:lineRule="exact"/>
              <w:ind w:left="56" w:firstLine="0"/>
              <w:rPr>
                <w:b/>
                <w:sz w:val="14"/>
              </w:rPr>
            </w:pPr>
            <w:r>
              <w:rPr>
                <w:b/>
                <w:sz w:val="14"/>
              </w:rPr>
              <w:t>Оцењивање</w:t>
            </w:r>
          </w:p>
          <w:p w:rsidR="00E53F39" w:rsidRDefault="006408C0">
            <w:pPr>
              <w:pStyle w:val="TableParagraph"/>
              <w:ind w:left="56" w:right="395" w:firstLine="0"/>
              <w:rPr>
                <w:sz w:val="14"/>
              </w:rPr>
            </w:pPr>
            <w:r>
              <w:rPr>
                <w:sz w:val="14"/>
              </w:rPr>
              <w:t>Вредновање остварености исхода вршити кро</w:t>
            </w:r>
            <w:r>
              <w:rPr>
                <w:sz w:val="14"/>
              </w:rPr>
              <w:t>з:</w:t>
            </w:r>
          </w:p>
          <w:p w:rsidR="00E53F39" w:rsidRDefault="006408C0">
            <w:pPr>
              <w:pStyle w:val="TableParagraph"/>
              <w:numPr>
                <w:ilvl w:val="0"/>
                <w:numId w:val="1622"/>
              </w:numPr>
              <w:tabs>
                <w:tab w:val="left" w:pos="177"/>
              </w:tabs>
              <w:spacing w:line="159"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1622"/>
              </w:numPr>
              <w:tabs>
                <w:tab w:val="left" w:pos="177"/>
              </w:tabs>
              <w:spacing w:line="161" w:lineRule="exact"/>
              <w:rPr>
                <w:sz w:val="14"/>
              </w:rPr>
            </w:pPr>
            <w:r>
              <w:rPr>
                <w:sz w:val="14"/>
              </w:rPr>
              <w:t>тестове</w:t>
            </w:r>
            <w:r>
              <w:rPr>
                <w:spacing w:val="-1"/>
                <w:sz w:val="14"/>
              </w:rPr>
              <w:t xml:space="preserve"> </w:t>
            </w:r>
            <w:r>
              <w:rPr>
                <w:sz w:val="14"/>
              </w:rPr>
              <w:t>знања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Оквирни број часова по темама</w:t>
            </w:r>
          </w:p>
          <w:p w:rsidR="00E53F39" w:rsidRDefault="006408C0">
            <w:pPr>
              <w:pStyle w:val="TableParagraph"/>
              <w:numPr>
                <w:ilvl w:val="0"/>
                <w:numId w:val="1622"/>
              </w:numPr>
              <w:tabs>
                <w:tab w:val="left" w:pos="177"/>
              </w:tabs>
              <w:ind w:right="49"/>
              <w:rPr>
                <w:b/>
                <w:sz w:val="14"/>
              </w:rPr>
            </w:pPr>
            <w:r>
              <w:rPr>
                <w:sz w:val="14"/>
              </w:rPr>
              <w:t>Правно регулисање ваздушног</w:t>
            </w:r>
            <w:r>
              <w:rPr>
                <w:spacing w:val="-16"/>
                <w:sz w:val="14"/>
              </w:rPr>
              <w:t xml:space="preserve"> </w:t>
            </w:r>
            <w:r>
              <w:rPr>
                <w:sz w:val="14"/>
              </w:rPr>
              <w:t xml:space="preserve">саобра- ћаја </w:t>
            </w:r>
            <w:r>
              <w:rPr>
                <w:b/>
                <w:sz w:val="14"/>
              </w:rPr>
              <w:t>(5</w:t>
            </w:r>
            <w:r>
              <w:rPr>
                <w:b/>
                <w:spacing w:val="-1"/>
                <w:sz w:val="14"/>
              </w:rPr>
              <w:t xml:space="preserve"> </w:t>
            </w:r>
            <w:r>
              <w:rPr>
                <w:b/>
                <w:sz w:val="14"/>
              </w:rPr>
              <w:t>часова)</w:t>
            </w:r>
          </w:p>
          <w:p w:rsidR="00E53F39" w:rsidRDefault="006408C0">
            <w:pPr>
              <w:pStyle w:val="TableParagraph"/>
              <w:numPr>
                <w:ilvl w:val="0"/>
                <w:numId w:val="1622"/>
              </w:numPr>
              <w:tabs>
                <w:tab w:val="left" w:pos="177"/>
              </w:tabs>
              <w:ind w:right="193"/>
              <w:rPr>
                <w:b/>
                <w:sz w:val="14"/>
              </w:rPr>
            </w:pPr>
            <w:r>
              <w:rPr>
                <w:sz w:val="14"/>
              </w:rPr>
              <w:t>Регулатива</w:t>
            </w:r>
            <w:r>
              <w:rPr>
                <w:spacing w:val="-7"/>
                <w:sz w:val="14"/>
              </w:rPr>
              <w:t xml:space="preserve"> </w:t>
            </w:r>
            <w:r>
              <w:rPr>
                <w:sz w:val="14"/>
              </w:rPr>
              <w:t>која</w:t>
            </w:r>
            <w:r>
              <w:rPr>
                <w:spacing w:val="-7"/>
                <w:sz w:val="14"/>
              </w:rPr>
              <w:t xml:space="preserve"> </w:t>
            </w:r>
            <w:r>
              <w:rPr>
                <w:sz w:val="14"/>
              </w:rPr>
              <w:t>се</w:t>
            </w:r>
            <w:r>
              <w:rPr>
                <w:spacing w:val="-7"/>
                <w:sz w:val="14"/>
              </w:rPr>
              <w:t xml:space="preserve"> </w:t>
            </w:r>
            <w:r>
              <w:rPr>
                <w:sz w:val="14"/>
              </w:rPr>
              <w:t>односи</w:t>
            </w:r>
            <w:r>
              <w:rPr>
                <w:spacing w:val="-7"/>
                <w:sz w:val="14"/>
              </w:rPr>
              <w:t xml:space="preserve"> </w:t>
            </w:r>
            <w:r>
              <w:rPr>
                <w:sz w:val="14"/>
              </w:rPr>
              <w:t>на</w:t>
            </w:r>
            <w:r>
              <w:rPr>
                <w:spacing w:val="-7"/>
                <w:sz w:val="14"/>
              </w:rPr>
              <w:t xml:space="preserve"> </w:t>
            </w:r>
            <w:r>
              <w:rPr>
                <w:sz w:val="14"/>
              </w:rPr>
              <w:t xml:space="preserve">службе контроле летења </w:t>
            </w:r>
            <w:r>
              <w:rPr>
                <w:b/>
                <w:sz w:val="14"/>
              </w:rPr>
              <w:t>(12</w:t>
            </w:r>
            <w:r>
              <w:rPr>
                <w:b/>
                <w:spacing w:val="-6"/>
                <w:sz w:val="14"/>
              </w:rPr>
              <w:t xml:space="preserve"> </w:t>
            </w:r>
            <w:r>
              <w:rPr>
                <w:b/>
                <w:sz w:val="14"/>
              </w:rPr>
              <w:t>часова)</w:t>
            </w:r>
          </w:p>
          <w:p w:rsidR="00E53F39" w:rsidRDefault="006408C0">
            <w:pPr>
              <w:pStyle w:val="TableParagraph"/>
              <w:numPr>
                <w:ilvl w:val="0"/>
                <w:numId w:val="1622"/>
              </w:numPr>
              <w:tabs>
                <w:tab w:val="left" w:pos="177"/>
              </w:tabs>
              <w:ind w:right="141"/>
              <w:rPr>
                <w:b/>
                <w:sz w:val="14"/>
              </w:rPr>
            </w:pPr>
            <w:r>
              <w:rPr>
                <w:sz w:val="14"/>
              </w:rPr>
              <w:t>Регулатива која се односи на</w:t>
            </w:r>
            <w:r>
              <w:rPr>
                <w:spacing w:val="-25"/>
                <w:sz w:val="14"/>
              </w:rPr>
              <w:t xml:space="preserve"> </w:t>
            </w:r>
            <w:r>
              <w:rPr>
                <w:sz w:val="14"/>
              </w:rPr>
              <w:t xml:space="preserve">трагање за ваздухопловом и спасавање лица </w:t>
            </w:r>
            <w:r>
              <w:rPr>
                <w:b/>
                <w:sz w:val="14"/>
              </w:rPr>
              <w:t>(10</w:t>
            </w:r>
            <w:r>
              <w:rPr>
                <w:b/>
                <w:spacing w:val="-1"/>
                <w:sz w:val="14"/>
              </w:rPr>
              <w:t xml:space="preserve"> </w:t>
            </w:r>
            <w:r>
              <w:rPr>
                <w:b/>
                <w:sz w:val="14"/>
              </w:rPr>
              <w:t>часова)</w:t>
            </w:r>
          </w:p>
          <w:p w:rsidR="00E53F39" w:rsidRDefault="006408C0">
            <w:pPr>
              <w:pStyle w:val="TableParagraph"/>
              <w:numPr>
                <w:ilvl w:val="0"/>
                <w:numId w:val="1622"/>
              </w:numPr>
              <w:tabs>
                <w:tab w:val="left" w:pos="177"/>
              </w:tabs>
              <w:spacing w:line="237" w:lineRule="auto"/>
              <w:ind w:right="46"/>
              <w:rPr>
                <w:b/>
                <w:sz w:val="14"/>
              </w:rPr>
            </w:pPr>
            <w:r>
              <w:rPr>
                <w:sz w:val="14"/>
              </w:rPr>
              <w:t>Регулатива</w:t>
            </w:r>
            <w:r>
              <w:rPr>
                <w:spacing w:val="-7"/>
                <w:sz w:val="14"/>
              </w:rPr>
              <w:t xml:space="preserve"> </w:t>
            </w:r>
            <w:r>
              <w:rPr>
                <w:sz w:val="14"/>
              </w:rPr>
              <w:t>која</w:t>
            </w:r>
            <w:r>
              <w:rPr>
                <w:spacing w:val="-7"/>
                <w:sz w:val="14"/>
              </w:rPr>
              <w:t xml:space="preserve"> </w:t>
            </w:r>
            <w:r>
              <w:rPr>
                <w:sz w:val="14"/>
              </w:rPr>
              <w:t>се</w:t>
            </w:r>
            <w:r>
              <w:rPr>
                <w:spacing w:val="-7"/>
                <w:sz w:val="14"/>
              </w:rPr>
              <w:t xml:space="preserve"> </w:t>
            </w:r>
            <w:r>
              <w:rPr>
                <w:sz w:val="14"/>
              </w:rPr>
              <w:t>односи</w:t>
            </w:r>
            <w:r>
              <w:rPr>
                <w:spacing w:val="-7"/>
                <w:sz w:val="14"/>
              </w:rPr>
              <w:t xml:space="preserve"> </w:t>
            </w:r>
            <w:r>
              <w:rPr>
                <w:sz w:val="14"/>
              </w:rPr>
              <w:t>на</w:t>
            </w:r>
            <w:r>
              <w:rPr>
                <w:spacing w:val="-7"/>
                <w:sz w:val="14"/>
              </w:rPr>
              <w:t xml:space="preserve"> </w:t>
            </w:r>
            <w:r>
              <w:rPr>
                <w:sz w:val="14"/>
              </w:rPr>
              <w:t xml:space="preserve">снабдева- ње ваздухоплова горивом </w:t>
            </w:r>
            <w:r>
              <w:rPr>
                <w:b/>
                <w:sz w:val="14"/>
              </w:rPr>
              <w:t>(8</w:t>
            </w:r>
            <w:r>
              <w:rPr>
                <w:b/>
                <w:spacing w:val="-16"/>
                <w:sz w:val="14"/>
              </w:rPr>
              <w:t xml:space="preserve"> </w:t>
            </w:r>
            <w:r>
              <w:rPr>
                <w:b/>
                <w:sz w:val="14"/>
              </w:rPr>
              <w:t>часова)</w:t>
            </w:r>
          </w:p>
        </w:tc>
      </w:tr>
      <w:tr w:rsidR="00E53F39">
        <w:trPr>
          <w:trHeight w:val="3400"/>
        </w:trPr>
        <w:tc>
          <w:tcPr>
            <w:tcW w:w="1474" w:type="dxa"/>
          </w:tcPr>
          <w:p w:rsidR="00E53F39" w:rsidRDefault="006408C0">
            <w:pPr>
              <w:pStyle w:val="TableParagraph"/>
              <w:spacing w:before="19"/>
              <w:ind w:left="56" w:right="326" w:firstLine="0"/>
              <w:jc w:val="both"/>
              <w:rPr>
                <w:sz w:val="14"/>
              </w:rPr>
            </w:pPr>
            <w:r>
              <w:rPr>
                <w:sz w:val="14"/>
              </w:rPr>
              <w:t>Регулатива која</w:t>
            </w:r>
            <w:r>
              <w:rPr>
                <w:spacing w:val="-21"/>
                <w:sz w:val="14"/>
              </w:rPr>
              <w:t xml:space="preserve"> </w:t>
            </w:r>
            <w:r>
              <w:rPr>
                <w:sz w:val="14"/>
              </w:rPr>
              <w:t>се односи на службе контроле</w:t>
            </w:r>
            <w:r>
              <w:rPr>
                <w:spacing w:val="-6"/>
                <w:sz w:val="14"/>
              </w:rPr>
              <w:t xml:space="preserve"> </w:t>
            </w:r>
            <w:r>
              <w:rPr>
                <w:sz w:val="14"/>
              </w:rPr>
              <w:t>летења</w:t>
            </w:r>
          </w:p>
        </w:tc>
        <w:tc>
          <w:tcPr>
            <w:tcW w:w="1701" w:type="dxa"/>
          </w:tcPr>
          <w:p w:rsidR="00E53F39" w:rsidRDefault="006408C0">
            <w:pPr>
              <w:pStyle w:val="TableParagraph"/>
              <w:numPr>
                <w:ilvl w:val="0"/>
                <w:numId w:val="1621"/>
              </w:numPr>
              <w:tabs>
                <w:tab w:val="left" w:pos="177"/>
              </w:tabs>
              <w:spacing w:before="19"/>
              <w:ind w:right="92"/>
              <w:rPr>
                <w:sz w:val="14"/>
              </w:rPr>
            </w:pPr>
            <w:r>
              <w:rPr>
                <w:sz w:val="14"/>
              </w:rPr>
              <w:t>Упознавање ученика са међународним и</w:t>
            </w:r>
            <w:r>
              <w:rPr>
                <w:spacing w:val="-10"/>
                <w:sz w:val="14"/>
              </w:rPr>
              <w:t xml:space="preserve"> </w:t>
            </w:r>
            <w:r>
              <w:rPr>
                <w:sz w:val="14"/>
              </w:rPr>
              <w:t>нацио- налним прописима који се односе на услуге у ваздушној</w:t>
            </w:r>
            <w:r>
              <w:rPr>
                <w:spacing w:val="-3"/>
                <w:sz w:val="14"/>
              </w:rPr>
              <w:t xml:space="preserve"> </w:t>
            </w:r>
            <w:r>
              <w:rPr>
                <w:sz w:val="14"/>
              </w:rPr>
              <w:t>пловидби.</w:t>
            </w:r>
          </w:p>
          <w:p w:rsidR="00E53F39" w:rsidRDefault="006408C0">
            <w:pPr>
              <w:pStyle w:val="TableParagraph"/>
              <w:numPr>
                <w:ilvl w:val="0"/>
                <w:numId w:val="1621"/>
              </w:numPr>
              <w:tabs>
                <w:tab w:val="left" w:pos="177"/>
              </w:tabs>
              <w:spacing w:line="237" w:lineRule="auto"/>
              <w:ind w:right="210"/>
              <w:rPr>
                <w:sz w:val="14"/>
              </w:rPr>
            </w:pPr>
            <w:r>
              <w:rPr>
                <w:sz w:val="14"/>
              </w:rPr>
              <w:t>Упознавање ученика са системом</w:t>
            </w:r>
            <w:r>
              <w:rPr>
                <w:spacing w:val="-12"/>
                <w:sz w:val="14"/>
              </w:rPr>
              <w:t xml:space="preserve"> </w:t>
            </w:r>
            <w:r>
              <w:rPr>
                <w:sz w:val="14"/>
              </w:rPr>
              <w:t>контроле летења.</w:t>
            </w:r>
          </w:p>
          <w:p w:rsidR="00E53F39" w:rsidRDefault="006408C0">
            <w:pPr>
              <w:pStyle w:val="TableParagraph"/>
              <w:numPr>
                <w:ilvl w:val="0"/>
                <w:numId w:val="1621"/>
              </w:numPr>
              <w:tabs>
                <w:tab w:val="left" w:pos="177"/>
              </w:tabs>
              <w:ind w:right="44"/>
              <w:rPr>
                <w:sz w:val="14"/>
              </w:rPr>
            </w:pPr>
            <w:r>
              <w:rPr>
                <w:sz w:val="14"/>
              </w:rPr>
              <w:t>Упознавање ученика са основним поступцима служби контроле</w:t>
            </w:r>
            <w:r>
              <w:rPr>
                <w:spacing w:val="-19"/>
                <w:sz w:val="14"/>
              </w:rPr>
              <w:t xml:space="preserve"> </w:t>
            </w:r>
            <w:r>
              <w:rPr>
                <w:sz w:val="14"/>
              </w:rPr>
              <w:t>летења у ванредним ситуаци- јама.</w:t>
            </w:r>
          </w:p>
        </w:tc>
        <w:tc>
          <w:tcPr>
            <w:tcW w:w="2268" w:type="dxa"/>
          </w:tcPr>
          <w:p w:rsidR="00E53F39" w:rsidRDefault="006408C0">
            <w:pPr>
              <w:pStyle w:val="TableParagraph"/>
              <w:numPr>
                <w:ilvl w:val="0"/>
                <w:numId w:val="1620"/>
              </w:numPr>
              <w:tabs>
                <w:tab w:val="left" w:pos="177"/>
              </w:tabs>
              <w:spacing w:before="19"/>
              <w:ind w:right="297"/>
              <w:jc w:val="both"/>
              <w:rPr>
                <w:sz w:val="14"/>
              </w:rPr>
            </w:pPr>
            <w:r>
              <w:rPr>
                <w:sz w:val="14"/>
              </w:rPr>
              <w:t>познаје прописе ICAO који</w:t>
            </w:r>
            <w:r>
              <w:rPr>
                <w:spacing w:val="-18"/>
                <w:sz w:val="14"/>
              </w:rPr>
              <w:t xml:space="preserve"> </w:t>
            </w:r>
            <w:r>
              <w:rPr>
                <w:sz w:val="14"/>
              </w:rPr>
              <w:t>се односе на услуге у ваздушној пловидби;</w:t>
            </w:r>
          </w:p>
          <w:p w:rsidR="00E53F39" w:rsidRDefault="006408C0">
            <w:pPr>
              <w:pStyle w:val="TableParagraph"/>
              <w:numPr>
                <w:ilvl w:val="0"/>
                <w:numId w:val="1620"/>
              </w:numPr>
              <w:tabs>
                <w:tab w:val="left" w:pos="177"/>
              </w:tabs>
              <w:spacing w:line="237" w:lineRule="auto"/>
              <w:ind w:right="198"/>
              <w:rPr>
                <w:sz w:val="14"/>
              </w:rPr>
            </w:pPr>
            <w:r>
              <w:rPr>
                <w:sz w:val="14"/>
              </w:rPr>
              <w:t>наведе и објасни врсте услуге</w:t>
            </w:r>
            <w:r>
              <w:rPr>
                <w:spacing w:val="-13"/>
                <w:sz w:val="14"/>
              </w:rPr>
              <w:t xml:space="preserve"> </w:t>
            </w:r>
            <w:r>
              <w:rPr>
                <w:sz w:val="14"/>
              </w:rPr>
              <w:t>у ваздушној</w:t>
            </w:r>
            <w:r>
              <w:rPr>
                <w:spacing w:val="-1"/>
                <w:sz w:val="14"/>
              </w:rPr>
              <w:t xml:space="preserve"> </w:t>
            </w:r>
            <w:r>
              <w:rPr>
                <w:sz w:val="14"/>
              </w:rPr>
              <w:t>пловидби;</w:t>
            </w:r>
          </w:p>
          <w:p w:rsidR="00E53F39" w:rsidRDefault="006408C0">
            <w:pPr>
              <w:pStyle w:val="TableParagraph"/>
              <w:numPr>
                <w:ilvl w:val="0"/>
                <w:numId w:val="1620"/>
              </w:numPr>
              <w:tabs>
                <w:tab w:val="left" w:pos="177"/>
              </w:tabs>
              <w:ind w:right="48"/>
              <w:rPr>
                <w:sz w:val="14"/>
              </w:rPr>
            </w:pPr>
            <w:r>
              <w:rPr>
                <w:sz w:val="14"/>
              </w:rPr>
              <w:t>објасни хоризонталну и</w:t>
            </w:r>
            <w:r>
              <w:rPr>
                <w:spacing w:val="-14"/>
                <w:sz w:val="14"/>
              </w:rPr>
              <w:t xml:space="preserve"> </w:t>
            </w:r>
            <w:r>
              <w:rPr>
                <w:sz w:val="14"/>
              </w:rPr>
              <w:t>вертикал- ну поделу ваздушног</w:t>
            </w:r>
            <w:r>
              <w:rPr>
                <w:spacing w:val="-6"/>
                <w:sz w:val="14"/>
              </w:rPr>
              <w:t xml:space="preserve"> </w:t>
            </w:r>
            <w:r>
              <w:rPr>
                <w:sz w:val="14"/>
              </w:rPr>
              <w:t>простора;</w:t>
            </w:r>
          </w:p>
          <w:p w:rsidR="00E53F39" w:rsidRDefault="006408C0">
            <w:pPr>
              <w:pStyle w:val="TableParagraph"/>
              <w:numPr>
                <w:ilvl w:val="0"/>
                <w:numId w:val="1620"/>
              </w:numPr>
              <w:tabs>
                <w:tab w:val="left" w:pos="177"/>
              </w:tabs>
              <w:ind w:right="45"/>
              <w:rPr>
                <w:sz w:val="14"/>
              </w:rPr>
            </w:pPr>
            <w:r>
              <w:rPr>
                <w:sz w:val="14"/>
              </w:rPr>
              <w:t>објасни структуру службе</w:t>
            </w:r>
            <w:r>
              <w:rPr>
                <w:spacing w:val="-25"/>
                <w:sz w:val="14"/>
              </w:rPr>
              <w:t xml:space="preserve"> </w:t>
            </w:r>
            <w:r>
              <w:rPr>
                <w:sz w:val="14"/>
              </w:rPr>
              <w:t>контро- ле</w:t>
            </w:r>
            <w:r>
              <w:rPr>
                <w:spacing w:val="-2"/>
                <w:sz w:val="14"/>
              </w:rPr>
              <w:t xml:space="preserve"> </w:t>
            </w:r>
            <w:r>
              <w:rPr>
                <w:sz w:val="14"/>
              </w:rPr>
              <w:t>летења;</w:t>
            </w:r>
          </w:p>
          <w:p w:rsidR="00E53F39" w:rsidRDefault="006408C0">
            <w:pPr>
              <w:pStyle w:val="TableParagraph"/>
              <w:numPr>
                <w:ilvl w:val="0"/>
                <w:numId w:val="1620"/>
              </w:numPr>
              <w:tabs>
                <w:tab w:val="left" w:pos="177"/>
              </w:tabs>
              <w:ind w:right="412"/>
              <w:rPr>
                <w:sz w:val="14"/>
              </w:rPr>
            </w:pPr>
            <w:r>
              <w:rPr>
                <w:sz w:val="14"/>
              </w:rPr>
              <w:t>разликује врсте висина</w:t>
            </w:r>
            <w:r>
              <w:rPr>
                <w:spacing w:val="-13"/>
                <w:sz w:val="14"/>
              </w:rPr>
              <w:t xml:space="preserve"> </w:t>
            </w:r>
            <w:r>
              <w:rPr>
                <w:sz w:val="14"/>
              </w:rPr>
              <w:t>лета ваздухоплова;</w:t>
            </w:r>
          </w:p>
          <w:p w:rsidR="00E53F39" w:rsidRDefault="006408C0">
            <w:pPr>
              <w:pStyle w:val="TableParagraph"/>
              <w:numPr>
                <w:ilvl w:val="0"/>
                <w:numId w:val="1620"/>
              </w:numPr>
              <w:tabs>
                <w:tab w:val="left" w:pos="177"/>
              </w:tabs>
              <w:ind w:right="154"/>
              <w:rPr>
                <w:sz w:val="14"/>
              </w:rPr>
            </w:pPr>
            <w:r>
              <w:rPr>
                <w:sz w:val="14"/>
              </w:rPr>
              <w:t>објасни посло</w:t>
            </w:r>
            <w:r>
              <w:rPr>
                <w:sz w:val="14"/>
              </w:rPr>
              <w:t>ве и</w:t>
            </w:r>
            <w:r>
              <w:rPr>
                <w:spacing w:val="-7"/>
                <w:sz w:val="14"/>
              </w:rPr>
              <w:t xml:space="preserve"> </w:t>
            </w:r>
            <w:r>
              <w:rPr>
                <w:sz w:val="14"/>
              </w:rPr>
              <w:t>одговорности аеродромске контроле</w:t>
            </w:r>
            <w:r>
              <w:rPr>
                <w:spacing w:val="-12"/>
                <w:sz w:val="14"/>
              </w:rPr>
              <w:t xml:space="preserve"> </w:t>
            </w:r>
            <w:r>
              <w:rPr>
                <w:sz w:val="14"/>
              </w:rPr>
              <w:t>летења;</w:t>
            </w:r>
          </w:p>
          <w:p w:rsidR="00E53F39" w:rsidRDefault="006408C0">
            <w:pPr>
              <w:pStyle w:val="TableParagraph"/>
              <w:numPr>
                <w:ilvl w:val="0"/>
                <w:numId w:val="1620"/>
              </w:numPr>
              <w:tabs>
                <w:tab w:val="left" w:pos="177"/>
              </w:tabs>
              <w:ind w:right="305"/>
              <w:rPr>
                <w:sz w:val="14"/>
              </w:rPr>
            </w:pPr>
            <w:r>
              <w:rPr>
                <w:sz w:val="14"/>
              </w:rPr>
              <w:t>наведе основне поступке контроле летења у</w:t>
            </w:r>
            <w:r>
              <w:rPr>
                <w:spacing w:val="-19"/>
                <w:sz w:val="14"/>
              </w:rPr>
              <w:t xml:space="preserve"> </w:t>
            </w:r>
            <w:r>
              <w:rPr>
                <w:sz w:val="14"/>
              </w:rPr>
              <w:t>ванредним ситуацијама;</w:t>
            </w:r>
          </w:p>
          <w:p w:rsidR="00E53F39" w:rsidRDefault="006408C0">
            <w:pPr>
              <w:pStyle w:val="TableParagraph"/>
              <w:numPr>
                <w:ilvl w:val="0"/>
                <w:numId w:val="1620"/>
              </w:numPr>
              <w:tabs>
                <w:tab w:val="left" w:pos="177"/>
              </w:tabs>
              <w:spacing w:line="237" w:lineRule="auto"/>
              <w:ind w:right="257"/>
              <w:rPr>
                <w:sz w:val="14"/>
              </w:rPr>
            </w:pPr>
            <w:r>
              <w:rPr>
                <w:sz w:val="14"/>
              </w:rPr>
              <w:t>објасни координацију службе контроле летења са осталим службама у систему трагања</w:t>
            </w:r>
            <w:r>
              <w:rPr>
                <w:spacing w:val="-5"/>
                <w:sz w:val="14"/>
              </w:rPr>
              <w:t xml:space="preserve"> </w:t>
            </w:r>
            <w:r>
              <w:rPr>
                <w:sz w:val="14"/>
              </w:rPr>
              <w:t>и спасавања.</w:t>
            </w:r>
          </w:p>
        </w:tc>
        <w:tc>
          <w:tcPr>
            <w:tcW w:w="2551" w:type="dxa"/>
          </w:tcPr>
          <w:p w:rsidR="00E53F39" w:rsidRDefault="006408C0">
            <w:pPr>
              <w:pStyle w:val="TableParagraph"/>
              <w:numPr>
                <w:ilvl w:val="0"/>
                <w:numId w:val="1619"/>
              </w:numPr>
              <w:tabs>
                <w:tab w:val="left" w:pos="176"/>
              </w:tabs>
              <w:spacing w:before="20"/>
              <w:ind w:right="285" w:hanging="119"/>
              <w:rPr>
                <w:sz w:val="14"/>
              </w:rPr>
            </w:pPr>
            <w:r>
              <w:rPr>
                <w:sz w:val="14"/>
              </w:rPr>
              <w:t>ICAO</w:t>
            </w:r>
            <w:r>
              <w:rPr>
                <w:spacing w:val="-6"/>
                <w:sz w:val="14"/>
              </w:rPr>
              <w:t xml:space="preserve"> </w:t>
            </w:r>
            <w:r>
              <w:rPr>
                <w:sz w:val="14"/>
              </w:rPr>
              <w:t>регулатива</w:t>
            </w:r>
            <w:r>
              <w:rPr>
                <w:spacing w:val="-6"/>
                <w:sz w:val="14"/>
              </w:rPr>
              <w:t xml:space="preserve"> </w:t>
            </w:r>
            <w:r>
              <w:rPr>
                <w:sz w:val="14"/>
              </w:rPr>
              <w:t>која</w:t>
            </w:r>
            <w:r>
              <w:rPr>
                <w:spacing w:val="-6"/>
                <w:sz w:val="14"/>
              </w:rPr>
              <w:t xml:space="preserve"> </w:t>
            </w:r>
            <w:r>
              <w:rPr>
                <w:sz w:val="14"/>
              </w:rPr>
              <w:t>се</w:t>
            </w:r>
            <w:r>
              <w:rPr>
                <w:spacing w:val="-6"/>
                <w:sz w:val="14"/>
              </w:rPr>
              <w:t xml:space="preserve"> </w:t>
            </w:r>
            <w:r>
              <w:rPr>
                <w:sz w:val="14"/>
              </w:rPr>
              <w:t>односи</w:t>
            </w:r>
            <w:r>
              <w:rPr>
                <w:spacing w:val="-6"/>
                <w:sz w:val="14"/>
              </w:rPr>
              <w:t xml:space="preserve"> </w:t>
            </w:r>
            <w:r>
              <w:rPr>
                <w:sz w:val="14"/>
              </w:rPr>
              <w:t>на услуге у ваздушној</w:t>
            </w:r>
            <w:r>
              <w:rPr>
                <w:spacing w:val="-5"/>
                <w:sz w:val="14"/>
              </w:rPr>
              <w:t xml:space="preserve"> </w:t>
            </w:r>
            <w:r>
              <w:rPr>
                <w:sz w:val="14"/>
              </w:rPr>
              <w:t>пловидби:</w:t>
            </w:r>
          </w:p>
          <w:p w:rsidR="00E53F39" w:rsidRDefault="006408C0">
            <w:pPr>
              <w:pStyle w:val="TableParagraph"/>
              <w:numPr>
                <w:ilvl w:val="0"/>
                <w:numId w:val="1618"/>
              </w:numPr>
              <w:tabs>
                <w:tab w:val="left" w:pos="154"/>
              </w:tabs>
              <w:ind w:right="120" w:hanging="97"/>
              <w:rPr>
                <w:sz w:val="14"/>
              </w:rPr>
            </w:pPr>
            <w:r>
              <w:rPr>
                <w:sz w:val="14"/>
              </w:rPr>
              <w:t>Annex 10 (услуге комуникације,</w:t>
            </w:r>
            <w:r>
              <w:rPr>
                <w:spacing w:val="-23"/>
                <w:sz w:val="14"/>
              </w:rPr>
              <w:t xml:space="preserve"> </w:t>
            </w:r>
            <w:r>
              <w:rPr>
                <w:sz w:val="14"/>
              </w:rPr>
              <w:t>нави- гације и</w:t>
            </w:r>
            <w:r>
              <w:rPr>
                <w:spacing w:val="-3"/>
                <w:sz w:val="14"/>
              </w:rPr>
              <w:t xml:space="preserve"> </w:t>
            </w:r>
            <w:r>
              <w:rPr>
                <w:sz w:val="14"/>
              </w:rPr>
              <w:t>надзора),</w:t>
            </w:r>
          </w:p>
          <w:p w:rsidR="00E53F39" w:rsidRDefault="006408C0">
            <w:pPr>
              <w:pStyle w:val="TableParagraph"/>
              <w:numPr>
                <w:ilvl w:val="0"/>
                <w:numId w:val="1618"/>
              </w:numPr>
              <w:tabs>
                <w:tab w:val="left" w:pos="154"/>
              </w:tabs>
              <w:ind w:right="150" w:hanging="97"/>
              <w:rPr>
                <w:sz w:val="14"/>
              </w:rPr>
            </w:pPr>
            <w:r>
              <w:rPr>
                <w:sz w:val="14"/>
              </w:rPr>
              <w:t xml:space="preserve">Annex </w:t>
            </w:r>
            <w:r>
              <w:rPr>
                <w:spacing w:val="-3"/>
                <w:sz w:val="14"/>
              </w:rPr>
              <w:t xml:space="preserve">11 </w:t>
            </w:r>
            <w:r>
              <w:rPr>
                <w:sz w:val="14"/>
              </w:rPr>
              <w:t>(услуге контроле летења, услуге узбуњивања, услуге</w:t>
            </w:r>
            <w:r>
              <w:rPr>
                <w:spacing w:val="-18"/>
                <w:sz w:val="14"/>
              </w:rPr>
              <w:t xml:space="preserve"> </w:t>
            </w:r>
            <w:r>
              <w:rPr>
                <w:sz w:val="14"/>
              </w:rPr>
              <w:t>информи- сања у</w:t>
            </w:r>
            <w:r>
              <w:rPr>
                <w:spacing w:val="-1"/>
                <w:sz w:val="14"/>
              </w:rPr>
              <w:t xml:space="preserve"> </w:t>
            </w:r>
            <w:r>
              <w:rPr>
                <w:sz w:val="14"/>
              </w:rPr>
              <w:t>лету),</w:t>
            </w:r>
          </w:p>
          <w:p w:rsidR="00E53F39" w:rsidRDefault="006408C0">
            <w:pPr>
              <w:pStyle w:val="TableParagraph"/>
              <w:numPr>
                <w:ilvl w:val="0"/>
                <w:numId w:val="1618"/>
              </w:numPr>
              <w:tabs>
                <w:tab w:val="left" w:pos="154"/>
              </w:tabs>
              <w:spacing w:line="237" w:lineRule="auto"/>
              <w:ind w:right="373" w:hanging="97"/>
              <w:rPr>
                <w:sz w:val="14"/>
              </w:rPr>
            </w:pPr>
            <w:r>
              <w:rPr>
                <w:sz w:val="14"/>
              </w:rPr>
              <w:t>Annex</w:t>
            </w:r>
            <w:r>
              <w:rPr>
                <w:spacing w:val="-11"/>
                <w:sz w:val="14"/>
              </w:rPr>
              <w:t xml:space="preserve"> </w:t>
            </w:r>
            <w:r>
              <w:rPr>
                <w:sz w:val="14"/>
              </w:rPr>
              <w:t>15</w:t>
            </w:r>
            <w:r>
              <w:rPr>
                <w:spacing w:val="-11"/>
                <w:sz w:val="14"/>
              </w:rPr>
              <w:t xml:space="preserve"> </w:t>
            </w:r>
            <w:r>
              <w:rPr>
                <w:sz w:val="14"/>
              </w:rPr>
              <w:t>(услуге</w:t>
            </w:r>
            <w:r>
              <w:rPr>
                <w:spacing w:val="-11"/>
                <w:sz w:val="14"/>
              </w:rPr>
              <w:t xml:space="preserve"> </w:t>
            </w:r>
            <w:r>
              <w:rPr>
                <w:sz w:val="14"/>
              </w:rPr>
              <w:t>ваздухопловног, информисања)</w:t>
            </w:r>
          </w:p>
          <w:p w:rsidR="00E53F39" w:rsidRDefault="006408C0">
            <w:pPr>
              <w:pStyle w:val="TableParagraph"/>
              <w:numPr>
                <w:ilvl w:val="0"/>
                <w:numId w:val="1618"/>
              </w:numPr>
              <w:tabs>
                <w:tab w:val="left" w:pos="162"/>
              </w:tabs>
              <w:spacing w:line="160" w:lineRule="exact"/>
              <w:ind w:left="161" w:hanging="105"/>
              <w:rPr>
                <w:sz w:val="14"/>
              </w:rPr>
            </w:pPr>
            <w:r>
              <w:rPr>
                <w:spacing w:val="-5"/>
                <w:sz w:val="14"/>
              </w:rPr>
              <w:t xml:space="preserve">PANS-ATM </w:t>
            </w:r>
            <w:r>
              <w:rPr>
                <w:sz w:val="14"/>
              </w:rPr>
              <w:t>(Doc</w:t>
            </w:r>
            <w:r>
              <w:rPr>
                <w:spacing w:val="5"/>
                <w:sz w:val="14"/>
              </w:rPr>
              <w:t xml:space="preserve"> </w:t>
            </w:r>
            <w:r>
              <w:rPr>
                <w:sz w:val="14"/>
              </w:rPr>
              <w:t>4444);</w:t>
            </w:r>
          </w:p>
          <w:p w:rsidR="00E53F39" w:rsidRDefault="006408C0">
            <w:pPr>
              <w:pStyle w:val="TableParagraph"/>
              <w:numPr>
                <w:ilvl w:val="0"/>
                <w:numId w:val="1617"/>
              </w:numPr>
              <w:tabs>
                <w:tab w:val="left" w:pos="176"/>
              </w:tabs>
              <w:ind w:right="342" w:hanging="119"/>
              <w:jc w:val="both"/>
              <w:rPr>
                <w:sz w:val="14"/>
              </w:rPr>
            </w:pPr>
            <w:r>
              <w:rPr>
                <w:sz w:val="14"/>
              </w:rPr>
              <w:t>Одредбе Закона о ваздушном</w:t>
            </w:r>
            <w:r>
              <w:rPr>
                <w:spacing w:val="-20"/>
                <w:sz w:val="14"/>
              </w:rPr>
              <w:t xml:space="preserve"> </w:t>
            </w:r>
            <w:r>
              <w:rPr>
                <w:sz w:val="14"/>
              </w:rPr>
              <w:t>сао- браћају које се односе на услуге</w:t>
            </w:r>
            <w:r>
              <w:rPr>
                <w:spacing w:val="-12"/>
                <w:sz w:val="14"/>
              </w:rPr>
              <w:t xml:space="preserve"> </w:t>
            </w:r>
            <w:r>
              <w:rPr>
                <w:sz w:val="14"/>
              </w:rPr>
              <w:t>у ваздушној</w:t>
            </w:r>
            <w:r>
              <w:rPr>
                <w:spacing w:val="-1"/>
                <w:sz w:val="14"/>
              </w:rPr>
              <w:t xml:space="preserve"> </w:t>
            </w:r>
            <w:r>
              <w:rPr>
                <w:sz w:val="14"/>
              </w:rPr>
              <w:t>пловидби;</w:t>
            </w:r>
          </w:p>
          <w:p w:rsidR="00E53F39" w:rsidRDefault="006408C0">
            <w:pPr>
              <w:pStyle w:val="TableParagraph"/>
              <w:numPr>
                <w:ilvl w:val="0"/>
                <w:numId w:val="1617"/>
              </w:numPr>
              <w:tabs>
                <w:tab w:val="left" w:pos="176"/>
              </w:tabs>
              <w:spacing w:line="237" w:lineRule="auto"/>
              <w:ind w:right="274" w:hanging="119"/>
              <w:rPr>
                <w:sz w:val="14"/>
              </w:rPr>
            </w:pPr>
            <w:r>
              <w:rPr>
                <w:sz w:val="14"/>
              </w:rPr>
              <w:t>Подзаконска</w:t>
            </w:r>
            <w:r>
              <w:rPr>
                <w:spacing w:val="-6"/>
                <w:sz w:val="14"/>
              </w:rPr>
              <w:t xml:space="preserve"> </w:t>
            </w:r>
            <w:r>
              <w:rPr>
                <w:sz w:val="14"/>
              </w:rPr>
              <w:t>акта</w:t>
            </w:r>
            <w:r>
              <w:rPr>
                <w:spacing w:val="-6"/>
                <w:sz w:val="14"/>
              </w:rPr>
              <w:t xml:space="preserve"> </w:t>
            </w:r>
            <w:r>
              <w:rPr>
                <w:sz w:val="14"/>
              </w:rPr>
              <w:t>која</w:t>
            </w:r>
            <w:r>
              <w:rPr>
                <w:spacing w:val="-6"/>
                <w:sz w:val="14"/>
              </w:rPr>
              <w:t xml:space="preserve"> </w:t>
            </w:r>
            <w:r>
              <w:rPr>
                <w:sz w:val="14"/>
              </w:rPr>
              <w:t>се</w:t>
            </w:r>
            <w:r>
              <w:rPr>
                <w:spacing w:val="-6"/>
                <w:sz w:val="14"/>
              </w:rPr>
              <w:t xml:space="preserve"> </w:t>
            </w:r>
            <w:r>
              <w:rPr>
                <w:sz w:val="14"/>
              </w:rPr>
              <w:t>односе</w:t>
            </w:r>
            <w:r>
              <w:rPr>
                <w:spacing w:val="-6"/>
                <w:sz w:val="14"/>
              </w:rPr>
              <w:t xml:space="preserve"> </w:t>
            </w:r>
            <w:r>
              <w:rPr>
                <w:sz w:val="14"/>
              </w:rPr>
              <w:t>на службу контроле</w:t>
            </w:r>
            <w:r>
              <w:rPr>
                <w:spacing w:val="-4"/>
                <w:sz w:val="14"/>
              </w:rPr>
              <w:t xml:space="preserve"> </w:t>
            </w:r>
            <w:r>
              <w:rPr>
                <w:sz w:val="14"/>
              </w:rPr>
              <w:t>летења;</w:t>
            </w:r>
          </w:p>
          <w:p w:rsidR="00E53F39" w:rsidRDefault="006408C0">
            <w:pPr>
              <w:pStyle w:val="TableParagraph"/>
              <w:numPr>
                <w:ilvl w:val="0"/>
                <w:numId w:val="1617"/>
              </w:numPr>
              <w:tabs>
                <w:tab w:val="left" w:pos="176"/>
              </w:tabs>
              <w:spacing w:line="237" w:lineRule="auto"/>
              <w:ind w:right="44" w:hanging="119"/>
              <w:rPr>
                <w:sz w:val="14"/>
              </w:rPr>
            </w:pPr>
            <w:r>
              <w:rPr>
                <w:sz w:val="14"/>
              </w:rPr>
              <w:t>Систем контроле летења (подела ваздушног простора, организационе јединице, вертикална позиција вазду- хоплова,</w:t>
            </w:r>
            <w:r>
              <w:rPr>
                <w:sz w:val="14"/>
              </w:rPr>
              <w:t xml:space="preserve"> план лета, поступци у ван- редним ситуацијама, сигнализација, говорна</w:t>
            </w:r>
            <w:r>
              <w:rPr>
                <w:spacing w:val="-10"/>
                <w:sz w:val="14"/>
              </w:rPr>
              <w:t xml:space="preserve"> </w:t>
            </w:r>
            <w:r>
              <w:rPr>
                <w:sz w:val="14"/>
              </w:rPr>
              <w:t>комуникација</w:t>
            </w:r>
            <w:r>
              <w:rPr>
                <w:spacing w:val="-10"/>
                <w:sz w:val="14"/>
              </w:rPr>
              <w:t xml:space="preserve"> </w:t>
            </w:r>
            <w:r>
              <w:rPr>
                <w:sz w:val="14"/>
              </w:rPr>
              <w:t>–</w:t>
            </w:r>
            <w:r>
              <w:rPr>
                <w:spacing w:val="-10"/>
                <w:sz w:val="14"/>
              </w:rPr>
              <w:t xml:space="preserve"> </w:t>
            </w:r>
            <w:r>
              <w:rPr>
                <w:sz w:val="14"/>
              </w:rPr>
              <w:t>фразеологија),</w:t>
            </w:r>
          </w:p>
        </w:tc>
        <w:tc>
          <w:tcPr>
            <w:tcW w:w="2551" w:type="dxa"/>
            <w:vMerge/>
            <w:tcBorders>
              <w:top w:val="nil"/>
            </w:tcBorders>
          </w:tcPr>
          <w:p w:rsidR="00E53F39" w:rsidRDefault="00E53F39">
            <w:pPr>
              <w:rPr>
                <w:sz w:val="2"/>
                <w:szCs w:val="2"/>
              </w:rPr>
            </w:pPr>
          </w:p>
        </w:tc>
      </w:tr>
      <w:tr w:rsidR="00E53F39">
        <w:trPr>
          <w:trHeight w:val="2440"/>
        </w:trPr>
        <w:tc>
          <w:tcPr>
            <w:tcW w:w="1474" w:type="dxa"/>
          </w:tcPr>
          <w:p w:rsidR="00E53F39" w:rsidRDefault="006408C0">
            <w:pPr>
              <w:pStyle w:val="TableParagraph"/>
              <w:spacing w:before="20"/>
              <w:ind w:left="56" w:right="210" w:firstLine="0"/>
              <w:rPr>
                <w:sz w:val="14"/>
              </w:rPr>
            </w:pPr>
            <w:r>
              <w:rPr>
                <w:sz w:val="14"/>
              </w:rPr>
              <w:t>Регулатива која се односи на трагање за ваздухопловом и спасавање лица</w:t>
            </w:r>
          </w:p>
        </w:tc>
        <w:tc>
          <w:tcPr>
            <w:tcW w:w="1701" w:type="dxa"/>
          </w:tcPr>
          <w:p w:rsidR="00E53F39" w:rsidRDefault="006408C0">
            <w:pPr>
              <w:pStyle w:val="TableParagraph"/>
              <w:numPr>
                <w:ilvl w:val="0"/>
                <w:numId w:val="1616"/>
              </w:numPr>
              <w:tabs>
                <w:tab w:val="left" w:pos="177"/>
              </w:tabs>
              <w:spacing w:before="20"/>
              <w:ind w:right="92"/>
              <w:jc w:val="both"/>
              <w:rPr>
                <w:sz w:val="14"/>
              </w:rPr>
            </w:pPr>
            <w:r>
              <w:rPr>
                <w:sz w:val="14"/>
              </w:rPr>
              <w:t>Упознавање ученика са међународним и</w:t>
            </w:r>
            <w:r>
              <w:rPr>
                <w:spacing w:val="-10"/>
                <w:sz w:val="14"/>
              </w:rPr>
              <w:t xml:space="preserve"> </w:t>
            </w:r>
            <w:r>
              <w:rPr>
                <w:sz w:val="14"/>
              </w:rPr>
              <w:t>нацио- налним прописима који се односе на</w:t>
            </w:r>
            <w:r>
              <w:rPr>
                <w:spacing w:val="-2"/>
                <w:sz w:val="14"/>
              </w:rPr>
              <w:t xml:space="preserve"> </w:t>
            </w:r>
            <w:r>
              <w:rPr>
                <w:sz w:val="14"/>
              </w:rPr>
              <w:t>трагање</w:t>
            </w:r>
          </w:p>
          <w:p w:rsidR="00E53F39" w:rsidRDefault="006408C0">
            <w:pPr>
              <w:pStyle w:val="TableParagraph"/>
              <w:spacing w:line="237" w:lineRule="auto"/>
              <w:ind w:left="176" w:right="21" w:firstLine="0"/>
              <w:rPr>
                <w:sz w:val="14"/>
              </w:rPr>
            </w:pPr>
            <w:r>
              <w:rPr>
                <w:sz w:val="14"/>
              </w:rPr>
              <w:t>за ваздухопловом и спасавање лица.</w:t>
            </w:r>
          </w:p>
          <w:p w:rsidR="00E53F39" w:rsidRDefault="006408C0">
            <w:pPr>
              <w:pStyle w:val="TableParagraph"/>
              <w:numPr>
                <w:ilvl w:val="0"/>
                <w:numId w:val="1616"/>
              </w:numPr>
              <w:tabs>
                <w:tab w:val="left" w:pos="177"/>
              </w:tabs>
              <w:ind w:right="68"/>
              <w:rPr>
                <w:sz w:val="14"/>
              </w:rPr>
            </w:pPr>
            <w:r>
              <w:rPr>
                <w:sz w:val="14"/>
              </w:rPr>
              <w:t>Упознавање ученика са надлежностима</w:t>
            </w:r>
            <w:r>
              <w:rPr>
                <w:spacing w:val="-9"/>
                <w:sz w:val="14"/>
              </w:rPr>
              <w:t xml:space="preserve"> </w:t>
            </w:r>
            <w:r>
              <w:rPr>
                <w:sz w:val="14"/>
              </w:rPr>
              <w:t>субјека- та у систему трагања и спасавања.</w:t>
            </w:r>
          </w:p>
        </w:tc>
        <w:tc>
          <w:tcPr>
            <w:tcW w:w="2268" w:type="dxa"/>
          </w:tcPr>
          <w:p w:rsidR="00E53F39" w:rsidRDefault="006408C0">
            <w:pPr>
              <w:pStyle w:val="TableParagraph"/>
              <w:numPr>
                <w:ilvl w:val="0"/>
                <w:numId w:val="1615"/>
              </w:numPr>
              <w:tabs>
                <w:tab w:val="left" w:pos="177"/>
              </w:tabs>
              <w:spacing w:before="20"/>
              <w:ind w:right="79"/>
              <w:rPr>
                <w:sz w:val="14"/>
              </w:rPr>
            </w:pPr>
            <w:r>
              <w:rPr>
                <w:sz w:val="14"/>
              </w:rPr>
              <w:t>познаје прописе ICAO који се односе на трагање за</w:t>
            </w:r>
            <w:r>
              <w:rPr>
                <w:spacing w:val="-15"/>
                <w:sz w:val="14"/>
              </w:rPr>
              <w:t xml:space="preserve"> </w:t>
            </w:r>
            <w:r>
              <w:rPr>
                <w:sz w:val="14"/>
              </w:rPr>
              <w:t>ваздухопло- вом и спасавање</w:t>
            </w:r>
            <w:r>
              <w:rPr>
                <w:spacing w:val="-3"/>
                <w:sz w:val="14"/>
              </w:rPr>
              <w:t xml:space="preserve"> </w:t>
            </w:r>
            <w:r>
              <w:rPr>
                <w:sz w:val="14"/>
              </w:rPr>
              <w:t>лица;</w:t>
            </w:r>
          </w:p>
          <w:p w:rsidR="00E53F39" w:rsidRDefault="006408C0">
            <w:pPr>
              <w:pStyle w:val="TableParagraph"/>
              <w:numPr>
                <w:ilvl w:val="0"/>
                <w:numId w:val="1615"/>
              </w:numPr>
              <w:tabs>
                <w:tab w:val="left" w:pos="177"/>
              </w:tabs>
              <w:spacing w:line="237" w:lineRule="auto"/>
              <w:ind w:right="111"/>
              <w:rPr>
                <w:sz w:val="14"/>
              </w:rPr>
            </w:pPr>
            <w:r>
              <w:rPr>
                <w:sz w:val="14"/>
              </w:rPr>
              <w:t>познаје надлежност</w:t>
            </w:r>
            <w:r>
              <w:rPr>
                <w:spacing w:val="-17"/>
                <w:sz w:val="14"/>
              </w:rPr>
              <w:t xml:space="preserve"> </w:t>
            </w:r>
            <w:r>
              <w:rPr>
                <w:sz w:val="14"/>
              </w:rPr>
              <w:t>Директората цивилног ваздухопло</w:t>
            </w:r>
            <w:r>
              <w:rPr>
                <w:sz w:val="14"/>
              </w:rPr>
              <w:t>вства у систему трагања и спасавања у Републици</w:t>
            </w:r>
            <w:r>
              <w:rPr>
                <w:spacing w:val="-2"/>
                <w:sz w:val="14"/>
              </w:rPr>
              <w:t xml:space="preserve"> </w:t>
            </w:r>
            <w:r>
              <w:rPr>
                <w:sz w:val="14"/>
              </w:rPr>
              <w:t>Србији;</w:t>
            </w:r>
          </w:p>
          <w:p w:rsidR="00E53F39" w:rsidRDefault="006408C0">
            <w:pPr>
              <w:pStyle w:val="TableParagraph"/>
              <w:numPr>
                <w:ilvl w:val="0"/>
                <w:numId w:val="1615"/>
              </w:numPr>
              <w:tabs>
                <w:tab w:val="left" w:pos="177"/>
              </w:tabs>
              <w:ind w:right="128"/>
              <w:rPr>
                <w:sz w:val="14"/>
              </w:rPr>
            </w:pPr>
            <w:r>
              <w:rPr>
                <w:sz w:val="14"/>
              </w:rPr>
              <w:t>разуме функцију</w:t>
            </w:r>
            <w:r>
              <w:rPr>
                <w:spacing w:val="-29"/>
                <w:sz w:val="14"/>
              </w:rPr>
              <w:t xml:space="preserve"> </w:t>
            </w:r>
            <w:r>
              <w:rPr>
                <w:sz w:val="14"/>
              </w:rPr>
              <w:t>Спасилачко-ко- ординационог центра у систему трагања и</w:t>
            </w:r>
            <w:r>
              <w:rPr>
                <w:spacing w:val="-1"/>
                <w:sz w:val="14"/>
              </w:rPr>
              <w:t xml:space="preserve"> </w:t>
            </w:r>
            <w:r>
              <w:rPr>
                <w:sz w:val="14"/>
              </w:rPr>
              <w:t>спасавања;</w:t>
            </w:r>
          </w:p>
          <w:p w:rsidR="00E53F39" w:rsidRDefault="006408C0">
            <w:pPr>
              <w:pStyle w:val="TableParagraph"/>
              <w:numPr>
                <w:ilvl w:val="0"/>
                <w:numId w:val="1615"/>
              </w:numPr>
              <w:tabs>
                <w:tab w:val="left" w:pos="177"/>
              </w:tabs>
              <w:spacing w:line="237" w:lineRule="auto"/>
              <w:ind w:right="231"/>
              <w:rPr>
                <w:sz w:val="14"/>
              </w:rPr>
            </w:pPr>
            <w:r>
              <w:rPr>
                <w:sz w:val="14"/>
              </w:rPr>
              <w:t>познаје расположиве ресурсе</w:t>
            </w:r>
            <w:r>
              <w:rPr>
                <w:spacing w:val="-12"/>
                <w:sz w:val="14"/>
              </w:rPr>
              <w:t xml:space="preserve"> </w:t>
            </w:r>
            <w:r>
              <w:rPr>
                <w:sz w:val="14"/>
              </w:rPr>
              <w:t>у систему трагања и</w:t>
            </w:r>
            <w:r>
              <w:rPr>
                <w:spacing w:val="-1"/>
                <w:sz w:val="14"/>
              </w:rPr>
              <w:t xml:space="preserve"> </w:t>
            </w:r>
            <w:r>
              <w:rPr>
                <w:sz w:val="14"/>
              </w:rPr>
              <w:t>спасавања.</w:t>
            </w:r>
          </w:p>
        </w:tc>
        <w:tc>
          <w:tcPr>
            <w:tcW w:w="2551" w:type="dxa"/>
          </w:tcPr>
          <w:p w:rsidR="00E53F39" w:rsidRDefault="006408C0">
            <w:pPr>
              <w:pStyle w:val="TableParagraph"/>
              <w:numPr>
                <w:ilvl w:val="0"/>
                <w:numId w:val="1614"/>
              </w:numPr>
              <w:tabs>
                <w:tab w:val="left" w:pos="176"/>
              </w:tabs>
              <w:spacing w:before="21"/>
              <w:ind w:right="285" w:hanging="119"/>
              <w:rPr>
                <w:sz w:val="14"/>
              </w:rPr>
            </w:pPr>
            <w:r>
              <w:rPr>
                <w:sz w:val="14"/>
              </w:rPr>
              <w:t>ICAO</w:t>
            </w:r>
            <w:r>
              <w:rPr>
                <w:spacing w:val="-6"/>
                <w:sz w:val="14"/>
              </w:rPr>
              <w:t xml:space="preserve"> </w:t>
            </w:r>
            <w:r>
              <w:rPr>
                <w:sz w:val="14"/>
              </w:rPr>
              <w:t>регулатива</w:t>
            </w:r>
            <w:r>
              <w:rPr>
                <w:spacing w:val="-6"/>
                <w:sz w:val="14"/>
              </w:rPr>
              <w:t xml:space="preserve"> </w:t>
            </w:r>
            <w:r>
              <w:rPr>
                <w:sz w:val="14"/>
              </w:rPr>
              <w:t>која</w:t>
            </w:r>
            <w:r>
              <w:rPr>
                <w:spacing w:val="-6"/>
                <w:sz w:val="14"/>
              </w:rPr>
              <w:t xml:space="preserve"> </w:t>
            </w:r>
            <w:r>
              <w:rPr>
                <w:sz w:val="14"/>
              </w:rPr>
              <w:t>се</w:t>
            </w:r>
            <w:r>
              <w:rPr>
                <w:spacing w:val="-6"/>
                <w:sz w:val="14"/>
              </w:rPr>
              <w:t xml:space="preserve"> </w:t>
            </w:r>
            <w:r>
              <w:rPr>
                <w:sz w:val="14"/>
              </w:rPr>
              <w:t>односи</w:t>
            </w:r>
            <w:r>
              <w:rPr>
                <w:spacing w:val="-6"/>
                <w:sz w:val="14"/>
              </w:rPr>
              <w:t xml:space="preserve"> </w:t>
            </w:r>
            <w:r>
              <w:rPr>
                <w:sz w:val="14"/>
              </w:rPr>
              <w:t>на услуге у ваздушној</w:t>
            </w:r>
            <w:r>
              <w:rPr>
                <w:spacing w:val="-5"/>
                <w:sz w:val="14"/>
              </w:rPr>
              <w:t xml:space="preserve"> </w:t>
            </w:r>
            <w:r>
              <w:rPr>
                <w:sz w:val="14"/>
              </w:rPr>
              <w:t>пловидби:</w:t>
            </w:r>
          </w:p>
          <w:p w:rsidR="00E53F39" w:rsidRDefault="006408C0">
            <w:pPr>
              <w:pStyle w:val="TableParagraph"/>
              <w:numPr>
                <w:ilvl w:val="0"/>
                <w:numId w:val="1613"/>
              </w:numPr>
              <w:tabs>
                <w:tab w:val="left" w:pos="154"/>
              </w:tabs>
              <w:spacing w:line="159" w:lineRule="exact"/>
              <w:ind w:hanging="97"/>
              <w:rPr>
                <w:sz w:val="14"/>
              </w:rPr>
            </w:pPr>
            <w:r>
              <w:rPr>
                <w:sz w:val="14"/>
              </w:rPr>
              <w:t>Annex 12 (трагање и</w:t>
            </w:r>
            <w:r>
              <w:rPr>
                <w:spacing w:val="-3"/>
                <w:sz w:val="14"/>
              </w:rPr>
              <w:t xml:space="preserve"> </w:t>
            </w:r>
            <w:r>
              <w:rPr>
                <w:sz w:val="14"/>
              </w:rPr>
              <w:t>спасавање),</w:t>
            </w:r>
          </w:p>
          <w:p w:rsidR="00E53F39" w:rsidRDefault="006408C0">
            <w:pPr>
              <w:pStyle w:val="TableParagraph"/>
              <w:numPr>
                <w:ilvl w:val="0"/>
                <w:numId w:val="1613"/>
              </w:numPr>
              <w:tabs>
                <w:tab w:val="left" w:pos="162"/>
              </w:tabs>
              <w:spacing w:line="160" w:lineRule="exact"/>
              <w:ind w:left="161" w:hanging="105"/>
              <w:rPr>
                <w:sz w:val="14"/>
              </w:rPr>
            </w:pPr>
            <w:r>
              <w:rPr>
                <w:sz w:val="14"/>
              </w:rPr>
              <w:t>ICAODoc9731;</w:t>
            </w:r>
          </w:p>
          <w:p w:rsidR="00E53F39" w:rsidRDefault="006408C0">
            <w:pPr>
              <w:pStyle w:val="TableParagraph"/>
              <w:numPr>
                <w:ilvl w:val="0"/>
                <w:numId w:val="1612"/>
              </w:numPr>
              <w:tabs>
                <w:tab w:val="left" w:pos="176"/>
              </w:tabs>
              <w:ind w:right="206" w:hanging="119"/>
              <w:rPr>
                <w:sz w:val="14"/>
              </w:rPr>
            </w:pPr>
            <w:r>
              <w:rPr>
                <w:sz w:val="14"/>
              </w:rPr>
              <w:t>Одредбе Закона о ваздушном сао- браћају које се односе на трагање</w:t>
            </w:r>
            <w:r>
              <w:rPr>
                <w:spacing w:val="-11"/>
                <w:sz w:val="14"/>
              </w:rPr>
              <w:t xml:space="preserve"> </w:t>
            </w:r>
            <w:r>
              <w:rPr>
                <w:sz w:val="14"/>
              </w:rPr>
              <w:t>за ваздухопловом и спасавање</w:t>
            </w:r>
            <w:r>
              <w:rPr>
                <w:spacing w:val="-10"/>
                <w:sz w:val="14"/>
              </w:rPr>
              <w:t xml:space="preserve"> </w:t>
            </w:r>
            <w:r>
              <w:rPr>
                <w:sz w:val="14"/>
              </w:rPr>
              <w:t>лица;</w:t>
            </w:r>
          </w:p>
          <w:p w:rsidR="00E53F39" w:rsidRDefault="006408C0">
            <w:pPr>
              <w:pStyle w:val="TableParagraph"/>
              <w:numPr>
                <w:ilvl w:val="0"/>
                <w:numId w:val="1612"/>
              </w:numPr>
              <w:tabs>
                <w:tab w:val="left" w:pos="176"/>
              </w:tabs>
              <w:spacing w:line="237" w:lineRule="auto"/>
              <w:ind w:right="46" w:hanging="119"/>
              <w:rPr>
                <w:sz w:val="14"/>
              </w:rPr>
            </w:pPr>
            <w:r>
              <w:rPr>
                <w:sz w:val="14"/>
              </w:rPr>
              <w:t>Подзаконска акта која се односе на трагање за ваздухопловом и</w:t>
            </w:r>
            <w:r>
              <w:rPr>
                <w:spacing w:val="-17"/>
                <w:sz w:val="14"/>
              </w:rPr>
              <w:t xml:space="preserve"> </w:t>
            </w:r>
            <w:r>
              <w:rPr>
                <w:sz w:val="14"/>
              </w:rPr>
              <w:t>спасавање лица;</w:t>
            </w:r>
          </w:p>
          <w:p w:rsidR="00E53F39" w:rsidRDefault="006408C0">
            <w:pPr>
              <w:pStyle w:val="TableParagraph"/>
              <w:numPr>
                <w:ilvl w:val="0"/>
                <w:numId w:val="1612"/>
              </w:numPr>
              <w:tabs>
                <w:tab w:val="left" w:pos="176"/>
              </w:tabs>
              <w:spacing w:line="237" w:lineRule="auto"/>
              <w:ind w:right="192" w:hanging="119"/>
              <w:rPr>
                <w:sz w:val="14"/>
              </w:rPr>
            </w:pPr>
            <w:r>
              <w:rPr>
                <w:sz w:val="14"/>
              </w:rPr>
              <w:t>Систем трагања у спасавања (Ди- ректорат цивилног</w:t>
            </w:r>
            <w:r>
              <w:rPr>
                <w:spacing w:val="-26"/>
                <w:sz w:val="14"/>
              </w:rPr>
              <w:t xml:space="preserve"> </w:t>
            </w:r>
            <w:r>
              <w:rPr>
                <w:sz w:val="14"/>
              </w:rPr>
              <w:t>ваздухопловства, Cospas-Sarsat, Спасилачко-коорди- национи центар, Служба контроле летења);</w:t>
            </w:r>
          </w:p>
        </w:tc>
        <w:tc>
          <w:tcPr>
            <w:tcW w:w="2551" w:type="dxa"/>
            <w:vMerge/>
            <w:tcBorders>
              <w:top w:val="nil"/>
            </w:tcBorders>
          </w:tcPr>
          <w:p w:rsidR="00E53F39" w:rsidRDefault="00E53F39">
            <w:pPr>
              <w:rPr>
                <w:sz w:val="2"/>
                <w:szCs w:val="2"/>
              </w:rPr>
            </w:pPr>
          </w:p>
        </w:tc>
      </w:tr>
      <w:tr w:rsidR="00E53F39">
        <w:trPr>
          <w:trHeight w:val="1320"/>
        </w:trPr>
        <w:tc>
          <w:tcPr>
            <w:tcW w:w="1474" w:type="dxa"/>
          </w:tcPr>
          <w:p w:rsidR="00E53F39" w:rsidRDefault="006408C0">
            <w:pPr>
              <w:pStyle w:val="TableParagraph"/>
              <w:spacing w:before="21"/>
              <w:ind w:left="56" w:firstLine="0"/>
              <w:rPr>
                <w:sz w:val="14"/>
              </w:rPr>
            </w:pPr>
            <w:r>
              <w:rPr>
                <w:sz w:val="14"/>
              </w:rPr>
              <w:t>Регулатива која се односи на снабдевање ваздухоплова горивом</w:t>
            </w:r>
          </w:p>
        </w:tc>
        <w:tc>
          <w:tcPr>
            <w:tcW w:w="1701" w:type="dxa"/>
          </w:tcPr>
          <w:p w:rsidR="00E53F39" w:rsidRDefault="006408C0">
            <w:pPr>
              <w:pStyle w:val="TableParagraph"/>
              <w:numPr>
                <w:ilvl w:val="0"/>
                <w:numId w:val="1611"/>
              </w:numPr>
              <w:tabs>
                <w:tab w:val="left" w:pos="177"/>
              </w:tabs>
              <w:spacing w:before="21"/>
              <w:ind w:right="156"/>
              <w:rPr>
                <w:sz w:val="14"/>
              </w:rPr>
            </w:pPr>
            <w:r>
              <w:rPr>
                <w:sz w:val="14"/>
              </w:rPr>
              <w:t>Упознавање ученика са прописима који се односе на с</w:t>
            </w:r>
            <w:r>
              <w:rPr>
                <w:sz w:val="14"/>
              </w:rPr>
              <w:t>набдевање ваздухоплова</w:t>
            </w:r>
            <w:r>
              <w:rPr>
                <w:spacing w:val="-19"/>
                <w:sz w:val="14"/>
              </w:rPr>
              <w:t xml:space="preserve"> </w:t>
            </w:r>
            <w:r>
              <w:rPr>
                <w:sz w:val="14"/>
              </w:rPr>
              <w:t>горивом.</w:t>
            </w:r>
          </w:p>
        </w:tc>
        <w:tc>
          <w:tcPr>
            <w:tcW w:w="2268" w:type="dxa"/>
          </w:tcPr>
          <w:p w:rsidR="00E53F39" w:rsidRDefault="006408C0">
            <w:pPr>
              <w:pStyle w:val="TableParagraph"/>
              <w:numPr>
                <w:ilvl w:val="0"/>
                <w:numId w:val="1610"/>
              </w:numPr>
              <w:tabs>
                <w:tab w:val="left" w:pos="177"/>
              </w:tabs>
              <w:spacing w:before="21"/>
              <w:ind w:right="80"/>
              <w:rPr>
                <w:sz w:val="14"/>
              </w:rPr>
            </w:pPr>
            <w:r>
              <w:rPr>
                <w:sz w:val="14"/>
              </w:rPr>
              <w:t>познаје националну регулативу која се односи на операције</w:t>
            </w:r>
            <w:r>
              <w:rPr>
                <w:spacing w:val="-12"/>
                <w:sz w:val="14"/>
              </w:rPr>
              <w:t xml:space="preserve"> </w:t>
            </w:r>
            <w:r>
              <w:rPr>
                <w:sz w:val="14"/>
              </w:rPr>
              <w:t>снаб- девања ваздухоплова</w:t>
            </w:r>
            <w:r>
              <w:rPr>
                <w:spacing w:val="-7"/>
                <w:sz w:val="14"/>
              </w:rPr>
              <w:t xml:space="preserve"> </w:t>
            </w:r>
            <w:r>
              <w:rPr>
                <w:sz w:val="14"/>
              </w:rPr>
              <w:t>горивом;</w:t>
            </w:r>
          </w:p>
          <w:p w:rsidR="00E53F39" w:rsidRDefault="006408C0">
            <w:pPr>
              <w:pStyle w:val="TableParagraph"/>
              <w:numPr>
                <w:ilvl w:val="0"/>
                <w:numId w:val="1610"/>
              </w:numPr>
              <w:tabs>
                <w:tab w:val="left" w:pos="177"/>
              </w:tabs>
              <w:spacing w:line="237" w:lineRule="auto"/>
              <w:ind w:right="144"/>
              <w:rPr>
                <w:sz w:val="14"/>
              </w:rPr>
            </w:pPr>
            <w:r>
              <w:rPr>
                <w:sz w:val="14"/>
              </w:rPr>
              <w:t>познаје правилнике који се односе на оператере</w:t>
            </w:r>
            <w:r>
              <w:rPr>
                <w:spacing w:val="-15"/>
                <w:sz w:val="14"/>
              </w:rPr>
              <w:t xml:space="preserve"> </w:t>
            </w:r>
            <w:r>
              <w:rPr>
                <w:sz w:val="14"/>
              </w:rPr>
              <w:t>снабдевања ваздухоплова</w:t>
            </w:r>
            <w:r>
              <w:rPr>
                <w:spacing w:val="-2"/>
                <w:sz w:val="14"/>
              </w:rPr>
              <w:t xml:space="preserve"> </w:t>
            </w:r>
            <w:r>
              <w:rPr>
                <w:sz w:val="14"/>
              </w:rPr>
              <w:t>горивом;</w:t>
            </w:r>
          </w:p>
        </w:tc>
        <w:tc>
          <w:tcPr>
            <w:tcW w:w="2551" w:type="dxa"/>
          </w:tcPr>
          <w:p w:rsidR="00E53F39" w:rsidRDefault="006408C0">
            <w:pPr>
              <w:pStyle w:val="TableParagraph"/>
              <w:numPr>
                <w:ilvl w:val="0"/>
                <w:numId w:val="1609"/>
              </w:numPr>
              <w:tabs>
                <w:tab w:val="left" w:pos="176"/>
              </w:tabs>
              <w:spacing w:before="21"/>
              <w:ind w:right="57" w:hanging="119"/>
              <w:rPr>
                <w:sz w:val="14"/>
              </w:rPr>
            </w:pPr>
            <w:r>
              <w:rPr>
                <w:sz w:val="14"/>
              </w:rPr>
              <w:t>Правилници Директората цивилног ваздухопловства који се односе пру- жање услуга снабдевања</w:t>
            </w:r>
            <w:r>
              <w:rPr>
                <w:spacing w:val="-18"/>
                <w:sz w:val="14"/>
              </w:rPr>
              <w:t xml:space="preserve"> </w:t>
            </w:r>
            <w:r>
              <w:rPr>
                <w:sz w:val="14"/>
              </w:rPr>
              <w:t>ваздухоплова горивом;</w:t>
            </w:r>
          </w:p>
          <w:p w:rsidR="00E53F39" w:rsidRDefault="006408C0">
            <w:pPr>
              <w:pStyle w:val="TableParagraph"/>
              <w:numPr>
                <w:ilvl w:val="0"/>
                <w:numId w:val="1609"/>
              </w:numPr>
              <w:tabs>
                <w:tab w:val="left" w:pos="176"/>
              </w:tabs>
              <w:spacing w:line="237" w:lineRule="auto"/>
              <w:ind w:right="234" w:hanging="119"/>
              <w:rPr>
                <w:sz w:val="14"/>
              </w:rPr>
            </w:pPr>
            <w:r>
              <w:rPr>
                <w:sz w:val="14"/>
              </w:rPr>
              <w:t>Правилници Директората</w:t>
            </w:r>
            <w:r>
              <w:rPr>
                <w:spacing w:val="-22"/>
                <w:sz w:val="14"/>
              </w:rPr>
              <w:t xml:space="preserve"> </w:t>
            </w:r>
            <w:r>
              <w:rPr>
                <w:sz w:val="14"/>
              </w:rPr>
              <w:t>цивилног ваздухопловства који се односе на овлашћења оператере снабдевања ваздухоплова</w:t>
            </w:r>
            <w:r>
              <w:rPr>
                <w:spacing w:val="-1"/>
                <w:sz w:val="14"/>
              </w:rPr>
              <w:t xml:space="preserve"> </w:t>
            </w:r>
            <w:r>
              <w:rPr>
                <w:sz w:val="14"/>
              </w:rPr>
              <w:t>горивом;</w:t>
            </w:r>
          </w:p>
        </w:tc>
        <w:tc>
          <w:tcPr>
            <w:tcW w:w="2551" w:type="dxa"/>
            <w:vMerge/>
            <w:tcBorders>
              <w:top w:val="nil"/>
            </w:tcBorders>
          </w:tcPr>
          <w:p w:rsidR="00E53F39" w:rsidRDefault="00E53F39">
            <w:pPr>
              <w:rPr>
                <w:sz w:val="2"/>
                <w:szCs w:val="2"/>
              </w:rPr>
            </w:pPr>
          </w:p>
        </w:tc>
      </w:tr>
    </w:tbl>
    <w:p w:rsidR="00E53F39" w:rsidRDefault="00E53F39">
      <w:pPr>
        <w:pStyle w:val="BodyText"/>
        <w:spacing w:before="7" w:line="240" w:lineRule="auto"/>
        <w:ind w:left="0" w:firstLine="0"/>
        <w:rPr>
          <w:b/>
          <w:sz w:val="13"/>
        </w:rPr>
      </w:pPr>
    </w:p>
    <w:p w:rsidR="00E53F39" w:rsidRDefault="006408C0">
      <w:pPr>
        <w:pStyle w:val="Heading2"/>
        <w:spacing w:line="232" w:lineRule="auto"/>
        <w:ind w:right="116"/>
        <w:jc w:val="both"/>
      </w:pPr>
      <w:r>
        <w:rPr>
          <w:b/>
        </w:rPr>
        <w:t xml:space="preserve">Кључни појмови садржаја: </w:t>
      </w:r>
      <w:r>
        <w:t>ваздухопловно право, јурисдикција, национално законодавство, државна припадност ваздухоплова, регистрационе ознаке ваздухоплова, пловидбеност ваздухоплова, правила летења, транспондер радара, визуелна сепарација ваздухопло- ва, ван</w:t>
      </w:r>
      <w:r>
        <w:t>редна ситуација.</w:t>
      </w:r>
    </w:p>
    <w:p w:rsidR="00E53F39" w:rsidRDefault="00E53F39">
      <w:pPr>
        <w:spacing w:line="232" w:lineRule="auto"/>
        <w:jc w:val="both"/>
        <w:sectPr w:rsidR="00E53F39">
          <w:pgSz w:w="11910" w:h="15740"/>
          <w:pgMar w:top="140" w:right="560" w:bottom="280" w:left="580" w:header="720" w:footer="720" w:gutter="0"/>
          <w:cols w:space="720"/>
        </w:sectPr>
      </w:pPr>
    </w:p>
    <w:p w:rsidR="00E53F39" w:rsidRDefault="006408C0">
      <w:pPr>
        <w:tabs>
          <w:tab w:val="left" w:pos="2424"/>
        </w:tabs>
        <w:spacing w:before="69"/>
        <w:ind w:left="157"/>
        <w:rPr>
          <w:b/>
          <w:sz w:val="14"/>
        </w:rPr>
      </w:pPr>
      <w:r>
        <w:rPr>
          <w:sz w:val="14"/>
        </w:rPr>
        <w:lastRenderedPageBreak/>
        <w:t>Назив</w:t>
      </w:r>
      <w:r>
        <w:rPr>
          <w:spacing w:val="-4"/>
          <w:sz w:val="14"/>
        </w:rPr>
        <w:t xml:space="preserve"> </w:t>
      </w:r>
      <w:r>
        <w:rPr>
          <w:sz w:val="14"/>
        </w:rPr>
        <w:t>предмета:</w:t>
      </w:r>
      <w:r>
        <w:rPr>
          <w:sz w:val="14"/>
        </w:rPr>
        <w:tab/>
      </w:r>
      <w:r>
        <w:rPr>
          <w:b/>
          <w:sz w:val="14"/>
        </w:rPr>
        <w:t xml:space="preserve">ТЕРОРИЗАМ У ЦИВИЛНОМ </w:t>
      </w:r>
      <w:r>
        <w:rPr>
          <w:b/>
          <w:spacing w:val="-3"/>
          <w:sz w:val="14"/>
        </w:rPr>
        <w:t>ВАЗДУХОПЛОВСТВУ</w:t>
      </w:r>
    </w:p>
    <w:p w:rsidR="00E53F39" w:rsidRDefault="006408C0">
      <w:pPr>
        <w:pStyle w:val="BodyText"/>
        <w:tabs>
          <w:tab w:val="left" w:pos="2424"/>
        </w:tabs>
        <w:spacing w:before="49" w:line="161" w:lineRule="exact"/>
        <w:ind w:left="157" w:firstLine="0"/>
      </w:pPr>
      <w:r>
        <w:t>Циљеви</w:t>
      </w:r>
      <w:r>
        <w:rPr>
          <w:spacing w:val="-4"/>
        </w:rPr>
        <w:t xml:space="preserve"> </w:t>
      </w:r>
      <w:r>
        <w:t>предмета:</w:t>
      </w:r>
      <w:r>
        <w:tab/>
        <w:t>– Упознавање ученика са историјским развојем</w:t>
      </w:r>
      <w:r>
        <w:rPr>
          <w:spacing w:val="-2"/>
        </w:rPr>
        <w:t xml:space="preserve"> </w:t>
      </w:r>
      <w:r>
        <w:t>тероризма.</w:t>
      </w:r>
    </w:p>
    <w:p w:rsidR="00E53F39" w:rsidRDefault="006408C0">
      <w:pPr>
        <w:pStyle w:val="ListParagraph"/>
        <w:numPr>
          <w:ilvl w:val="0"/>
          <w:numId w:val="1872"/>
        </w:numPr>
        <w:tabs>
          <w:tab w:val="left" w:pos="2530"/>
        </w:tabs>
        <w:rPr>
          <w:sz w:val="14"/>
        </w:rPr>
      </w:pPr>
      <w:r>
        <w:rPr>
          <w:sz w:val="14"/>
        </w:rPr>
        <w:t>Упознавање ученика са основним идеолошким правцима и</w:t>
      </w:r>
      <w:r>
        <w:rPr>
          <w:spacing w:val="-5"/>
          <w:sz w:val="14"/>
        </w:rPr>
        <w:t xml:space="preserve"> </w:t>
      </w:r>
      <w:r>
        <w:rPr>
          <w:sz w:val="14"/>
        </w:rPr>
        <w:t>појавама.</w:t>
      </w:r>
    </w:p>
    <w:p w:rsidR="00E53F39" w:rsidRDefault="006408C0">
      <w:pPr>
        <w:pStyle w:val="ListParagraph"/>
        <w:numPr>
          <w:ilvl w:val="0"/>
          <w:numId w:val="1872"/>
        </w:numPr>
        <w:tabs>
          <w:tab w:val="left" w:pos="2530"/>
        </w:tabs>
        <w:rPr>
          <w:sz w:val="14"/>
        </w:rPr>
      </w:pPr>
      <w:r>
        <w:rPr>
          <w:sz w:val="14"/>
        </w:rPr>
        <w:t>Упознавање ученика са различитим пој</w:t>
      </w:r>
      <w:r>
        <w:rPr>
          <w:sz w:val="14"/>
        </w:rPr>
        <w:t>авним облицима и правцима</w:t>
      </w:r>
      <w:r>
        <w:rPr>
          <w:spacing w:val="-6"/>
          <w:sz w:val="14"/>
        </w:rPr>
        <w:t xml:space="preserve"> </w:t>
      </w:r>
      <w:r>
        <w:rPr>
          <w:sz w:val="14"/>
        </w:rPr>
        <w:t>тероризма.</w:t>
      </w:r>
    </w:p>
    <w:p w:rsidR="00E53F39" w:rsidRDefault="006408C0">
      <w:pPr>
        <w:pStyle w:val="ListParagraph"/>
        <w:numPr>
          <w:ilvl w:val="0"/>
          <w:numId w:val="1872"/>
        </w:numPr>
        <w:tabs>
          <w:tab w:val="left" w:pos="2530"/>
        </w:tabs>
        <w:rPr>
          <w:sz w:val="14"/>
        </w:rPr>
      </w:pPr>
      <w:r>
        <w:rPr>
          <w:sz w:val="14"/>
        </w:rPr>
        <w:t>Упознавање ученика са различитим терористичким</w:t>
      </w:r>
      <w:r>
        <w:rPr>
          <w:spacing w:val="-2"/>
          <w:sz w:val="14"/>
        </w:rPr>
        <w:t xml:space="preserve"> </w:t>
      </w:r>
      <w:r>
        <w:rPr>
          <w:sz w:val="14"/>
        </w:rPr>
        <w:t>организацијама.</w:t>
      </w:r>
    </w:p>
    <w:p w:rsidR="00E53F39" w:rsidRDefault="006408C0">
      <w:pPr>
        <w:pStyle w:val="ListParagraph"/>
        <w:numPr>
          <w:ilvl w:val="0"/>
          <w:numId w:val="1872"/>
        </w:numPr>
        <w:tabs>
          <w:tab w:val="left" w:pos="2530"/>
        </w:tabs>
        <w:spacing w:line="240" w:lineRule="auto"/>
        <w:ind w:right="220"/>
        <w:rPr>
          <w:sz w:val="14"/>
        </w:rPr>
      </w:pPr>
      <w:r>
        <w:rPr>
          <w:sz w:val="14"/>
        </w:rPr>
        <w:t xml:space="preserve">Оспособљавање ученика за разумевање постојања тероризма, терористичких претњи и изазова на просторима Србије, </w:t>
      </w:r>
      <w:r>
        <w:rPr>
          <w:spacing w:val="-3"/>
          <w:sz w:val="14"/>
        </w:rPr>
        <w:t xml:space="preserve">како </w:t>
      </w:r>
      <w:r>
        <w:rPr>
          <w:sz w:val="14"/>
        </w:rPr>
        <w:t>у прошло- сти тако и у новијој</w:t>
      </w:r>
      <w:r>
        <w:rPr>
          <w:spacing w:val="-3"/>
          <w:sz w:val="14"/>
        </w:rPr>
        <w:t xml:space="preserve"> </w:t>
      </w:r>
      <w:r>
        <w:rPr>
          <w:sz w:val="14"/>
        </w:rPr>
        <w:t>историји.</w:t>
      </w:r>
    </w:p>
    <w:p w:rsidR="00E53F39" w:rsidRDefault="006408C0">
      <w:pPr>
        <w:pStyle w:val="ListParagraph"/>
        <w:numPr>
          <w:ilvl w:val="0"/>
          <w:numId w:val="1872"/>
        </w:numPr>
        <w:tabs>
          <w:tab w:val="left" w:pos="2530"/>
        </w:tabs>
        <w:spacing w:line="240" w:lineRule="auto"/>
        <w:ind w:right="239"/>
        <w:rPr>
          <w:sz w:val="14"/>
        </w:rPr>
      </w:pPr>
      <w:r>
        <w:rPr>
          <w:sz w:val="14"/>
        </w:rPr>
        <w:t>Оспособљавање</w:t>
      </w:r>
      <w:r>
        <w:rPr>
          <w:spacing w:val="-4"/>
          <w:sz w:val="14"/>
        </w:rPr>
        <w:t xml:space="preserve"> </w:t>
      </w:r>
      <w:r>
        <w:rPr>
          <w:sz w:val="14"/>
        </w:rPr>
        <w:t>ученика</w:t>
      </w:r>
      <w:r>
        <w:rPr>
          <w:spacing w:val="-4"/>
          <w:sz w:val="14"/>
        </w:rPr>
        <w:t xml:space="preserve"> </w:t>
      </w:r>
      <w:r>
        <w:rPr>
          <w:sz w:val="14"/>
        </w:rPr>
        <w:t>да</w:t>
      </w:r>
      <w:r>
        <w:rPr>
          <w:spacing w:val="-4"/>
          <w:sz w:val="14"/>
        </w:rPr>
        <w:t xml:space="preserve"> </w:t>
      </w:r>
      <w:r>
        <w:rPr>
          <w:sz w:val="14"/>
        </w:rPr>
        <w:t>повежу</w:t>
      </w:r>
      <w:r>
        <w:rPr>
          <w:spacing w:val="-4"/>
          <w:sz w:val="14"/>
        </w:rPr>
        <w:t xml:space="preserve"> </w:t>
      </w:r>
      <w:r>
        <w:rPr>
          <w:sz w:val="14"/>
        </w:rPr>
        <w:t>тероризам,</w:t>
      </w:r>
      <w:r>
        <w:rPr>
          <w:spacing w:val="-4"/>
          <w:sz w:val="14"/>
        </w:rPr>
        <w:t xml:space="preserve"> </w:t>
      </w:r>
      <w:r>
        <w:rPr>
          <w:sz w:val="14"/>
        </w:rPr>
        <w:t>терористичке</w:t>
      </w:r>
      <w:r>
        <w:rPr>
          <w:spacing w:val="-4"/>
          <w:sz w:val="14"/>
        </w:rPr>
        <w:t xml:space="preserve"> </w:t>
      </w:r>
      <w:r>
        <w:rPr>
          <w:sz w:val="14"/>
        </w:rPr>
        <w:t>циљеве</w:t>
      </w:r>
      <w:r>
        <w:rPr>
          <w:spacing w:val="-4"/>
          <w:sz w:val="14"/>
        </w:rPr>
        <w:t xml:space="preserve"> </w:t>
      </w:r>
      <w:r>
        <w:rPr>
          <w:sz w:val="14"/>
        </w:rPr>
        <w:t>и</w:t>
      </w:r>
      <w:r>
        <w:rPr>
          <w:spacing w:val="-5"/>
          <w:sz w:val="14"/>
        </w:rPr>
        <w:t xml:space="preserve"> </w:t>
      </w:r>
      <w:r>
        <w:rPr>
          <w:sz w:val="14"/>
        </w:rPr>
        <w:t>организације</w:t>
      </w:r>
      <w:r>
        <w:rPr>
          <w:spacing w:val="-4"/>
          <w:sz w:val="14"/>
        </w:rPr>
        <w:t xml:space="preserve"> </w:t>
      </w:r>
      <w:r>
        <w:rPr>
          <w:sz w:val="14"/>
        </w:rPr>
        <w:t>широм</w:t>
      </w:r>
      <w:r>
        <w:rPr>
          <w:spacing w:val="-4"/>
          <w:sz w:val="14"/>
        </w:rPr>
        <w:t xml:space="preserve"> </w:t>
      </w:r>
      <w:r>
        <w:rPr>
          <w:sz w:val="14"/>
        </w:rPr>
        <w:t>Света</w:t>
      </w:r>
      <w:r>
        <w:rPr>
          <w:spacing w:val="-4"/>
          <w:sz w:val="14"/>
        </w:rPr>
        <w:t xml:space="preserve"> </w:t>
      </w:r>
      <w:r>
        <w:rPr>
          <w:sz w:val="14"/>
        </w:rPr>
        <w:t>и</w:t>
      </w:r>
      <w:r>
        <w:rPr>
          <w:spacing w:val="-5"/>
          <w:sz w:val="14"/>
        </w:rPr>
        <w:t xml:space="preserve"> </w:t>
      </w:r>
      <w:r>
        <w:rPr>
          <w:sz w:val="14"/>
        </w:rPr>
        <w:t>указати</w:t>
      </w:r>
      <w:r>
        <w:rPr>
          <w:spacing w:val="-4"/>
          <w:sz w:val="14"/>
        </w:rPr>
        <w:t xml:space="preserve"> </w:t>
      </w:r>
      <w:r>
        <w:rPr>
          <w:sz w:val="14"/>
        </w:rPr>
        <w:t>на</w:t>
      </w:r>
      <w:r>
        <w:rPr>
          <w:spacing w:val="-5"/>
          <w:sz w:val="14"/>
        </w:rPr>
        <w:t xml:space="preserve"> </w:t>
      </w:r>
      <w:r>
        <w:rPr>
          <w:sz w:val="14"/>
        </w:rPr>
        <w:t>тероризам</w:t>
      </w:r>
      <w:r>
        <w:rPr>
          <w:spacing w:val="-4"/>
          <w:sz w:val="14"/>
        </w:rPr>
        <w:t xml:space="preserve"> </w:t>
      </w:r>
      <w:r>
        <w:rPr>
          <w:sz w:val="14"/>
        </w:rPr>
        <w:t>као</w:t>
      </w:r>
      <w:r>
        <w:rPr>
          <w:spacing w:val="-4"/>
          <w:sz w:val="14"/>
        </w:rPr>
        <w:t xml:space="preserve"> </w:t>
      </w:r>
      <w:r>
        <w:rPr>
          <w:sz w:val="14"/>
        </w:rPr>
        <w:t>претњу по глобални мир у</w:t>
      </w:r>
      <w:r>
        <w:rPr>
          <w:spacing w:val="-3"/>
          <w:sz w:val="14"/>
        </w:rPr>
        <w:t xml:space="preserve"> Свету.</w:t>
      </w:r>
    </w:p>
    <w:p w:rsidR="00E53F39" w:rsidRDefault="006408C0">
      <w:pPr>
        <w:pStyle w:val="ListParagraph"/>
        <w:numPr>
          <w:ilvl w:val="0"/>
          <w:numId w:val="1872"/>
        </w:numPr>
        <w:tabs>
          <w:tab w:val="left" w:pos="2530"/>
        </w:tabs>
        <w:spacing w:line="159" w:lineRule="exact"/>
        <w:rPr>
          <w:sz w:val="14"/>
        </w:rPr>
      </w:pPr>
      <w:r>
        <w:rPr>
          <w:sz w:val="14"/>
        </w:rPr>
        <w:t>Предочавање везе између тероризма и ваздушног</w:t>
      </w:r>
      <w:r>
        <w:rPr>
          <w:spacing w:val="-3"/>
          <w:sz w:val="14"/>
        </w:rPr>
        <w:t xml:space="preserve"> </w:t>
      </w:r>
      <w:r>
        <w:rPr>
          <w:sz w:val="14"/>
        </w:rPr>
        <w:t>саобраћаја.</w:t>
      </w:r>
    </w:p>
    <w:p w:rsidR="00E53F39" w:rsidRDefault="006408C0">
      <w:pPr>
        <w:pStyle w:val="ListParagraph"/>
        <w:numPr>
          <w:ilvl w:val="0"/>
          <w:numId w:val="1872"/>
        </w:numPr>
        <w:tabs>
          <w:tab w:val="left" w:pos="2530"/>
        </w:tabs>
        <w:rPr>
          <w:sz w:val="14"/>
        </w:rPr>
      </w:pPr>
      <w:r>
        <w:rPr>
          <w:sz w:val="14"/>
        </w:rPr>
        <w:t>Предочавање везе између тероризма и информационо-комуникационих</w:t>
      </w:r>
      <w:r>
        <w:rPr>
          <w:spacing w:val="-5"/>
          <w:sz w:val="14"/>
        </w:rPr>
        <w:t xml:space="preserve"> </w:t>
      </w:r>
      <w:r>
        <w:rPr>
          <w:sz w:val="14"/>
        </w:rPr>
        <w:t>система.</w:t>
      </w:r>
    </w:p>
    <w:p w:rsidR="00E53F39" w:rsidRDefault="006408C0">
      <w:pPr>
        <w:pStyle w:val="ListParagraph"/>
        <w:numPr>
          <w:ilvl w:val="0"/>
          <w:numId w:val="1872"/>
        </w:numPr>
        <w:tabs>
          <w:tab w:val="left" w:pos="2530"/>
        </w:tabs>
        <w:spacing w:line="161" w:lineRule="exact"/>
        <w:rPr>
          <w:sz w:val="14"/>
        </w:rPr>
      </w:pPr>
      <w:r>
        <w:rPr>
          <w:sz w:val="14"/>
        </w:rPr>
        <w:t xml:space="preserve">Упознавање ученика са различитим видовима борбе против тероризма, </w:t>
      </w:r>
      <w:r>
        <w:rPr>
          <w:spacing w:val="-3"/>
          <w:sz w:val="14"/>
        </w:rPr>
        <w:t xml:space="preserve">како </w:t>
      </w:r>
      <w:r>
        <w:rPr>
          <w:sz w:val="14"/>
        </w:rPr>
        <w:t xml:space="preserve">у Свету тако и </w:t>
      </w:r>
      <w:r>
        <w:rPr>
          <w:spacing w:val="-5"/>
          <w:sz w:val="14"/>
        </w:rPr>
        <w:t>код</w:t>
      </w:r>
      <w:r>
        <w:rPr>
          <w:spacing w:val="-7"/>
          <w:sz w:val="14"/>
        </w:rPr>
        <w:t xml:space="preserve"> </w:t>
      </w:r>
      <w:r>
        <w:rPr>
          <w:sz w:val="14"/>
        </w:rPr>
        <w:t>нас.</w:t>
      </w:r>
    </w:p>
    <w:p w:rsidR="00E53F39" w:rsidRDefault="006408C0">
      <w:pPr>
        <w:tabs>
          <w:tab w:val="left" w:pos="2424"/>
        </w:tabs>
        <w:spacing w:before="47"/>
        <w:ind w:left="157"/>
        <w:rPr>
          <w:b/>
          <w:sz w:val="14"/>
        </w:rPr>
      </w:pPr>
      <w:r>
        <w:rPr>
          <w:spacing w:val="-3"/>
          <w:sz w:val="14"/>
        </w:rPr>
        <w:t>Годишњи</w:t>
      </w:r>
      <w:r>
        <w:rPr>
          <w:sz w:val="14"/>
        </w:rPr>
        <w:t xml:space="preserve"> фонд:</w:t>
      </w:r>
      <w:r>
        <w:rPr>
          <w:sz w:val="14"/>
        </w:rPr>
        <w:tab/>
      </w:r>
      <w:r>
        <w:rPr>
          <w:b/>
          <w:sz w:val="14"/>
        </w:rPr>
        <w:t>70</w:t>
      </w:r>
      <w:r>
        <w:rPr>
          <w:b/>
          <w:spacing w:val="-1"/>
          <w:sz w:val="14"/>
        </w:rPr>
        <w:t xml:space="preserve"> </w:t>
      </w:r>
      <w:r>
        <w:rPr>
          <w:b/>
          <w:sz w:val="14"/>
        </w:rPr>
        <w:t>часова</w:t>
      </w:r>
    </w:p>
    <w:p w:rsidR="00E53F39" w:rsidRDefault="006408C0">
      <w:pPr>
        <w:tabs>
          <w:tab w:val="left" w:pos="2424"/>
        </w:tabs>
        <w:spacing w:before="50"/>
        <w:ind w:left="157"/>
        <w:rPr>
          <w:b/>
          <w:sz w:val="14"/>
        </w:rPr>
      </w:pPr>
      <w:r>
        <w:rPr>
          <w:sz w:val="14"/>
        </w:rPr>
        <w:t>Разред:</w:t>
      </w:r>
      <w:r>
        <w:rPr>
          <w:sz w:val="14"/>
        </w:rPr>
        <w:tab/>
      </w:r>
      <w:r>
        <w:rPr>
          <w:b/>
          <w:sz w:val="14"/>
        </w:rPr>
        <w:t>трећи</w:t>
      </w:r>
    </w:p>
    <w:p w:rsidR="00E53F39" w:rsidRDefault="00E53F39">
      <w:pPr>
        <w:pStyle w:val="BodyText"/>
        <w:spacing w:before="7" w:after="1"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878" w:hanging="432"/>
              <w:rPr>
                <w:b/>
                <w:sz w:val="14"/>
              </w:rPr>
            </w:pPr>
            <w:r>
              <w:rPr>
                <w:b/>
                <w:sz w:val="14"/>
              </w:rPr>
              <w:t>НАЧИН ОСТВАРИВАЊА ПРОГРАМА</w:t>
            </w:r>
          </w:p>
        </w:tc>
      </w:tr>
      <w:tr w:rsidR="00E53F39">
        <w:trPr>
          <w:trHeight w:val="680"/>
        </w:trPr>
        <w:tc>
          <w:tcPr>
            <w:tcW w:w="1474" w:type="dxa"/>
          </w:tcPr>
          <w:p w:rsidR="00E53F39" w:rsidRDefault="006408C0">
            <w:pPr>
              <w:pStyle w:val="TableParagraph"/>
              <w:spacing w:before="18"/>
              <w:ind w:left="56" w:firstLine="0"/>
              <w:rPr>
                <w:sz w:val="14"/>
              </w:rPr>
            </w:pPr>
            <w:r>
              <w:rPr>
                <w:sz w:val="14"/>
              </w:rPr>
              <w:t>Увод у тероризам</w:t>
            </w:r>
          </w:p>
        </w:tc>
        <w:tc>
          <w:tcPr>
            <w:tcW w:w="1701" w:type="dxa"/>
          </w:tcPr>
          <w:p w:rsidR="00E53F39" w:rsidRDefault="006408C0">
            <w:pPr>
              <w:pStyle w:val="TableParagraph"/>
              <w:numPr>
                <w:ilvl w:val="0"/>
                <w:numId w:val="1608"/>
              </w:numPr>
              <w:tabs>
                <w:tab w:val="left" w:pos="177"/>
              </w:tabs>
              <w:spacing w:before="18"/>
              <w:ind w:right="122"/>
              <w:rPr>
                <w:sz w:val="14"/>
              </w:rPr>
            </w:pPr>
            <w:r>
              <w:rPr>
                <w:sz w:val="14"/>
              </w:rPr>
              <w:t>Упознавање ученика</w:t>
            </w:r>
            <w:r>
              <w:rPr>
                <w:spacing w:val="-20"/>
                <w:sz w:val="14"/>
              </w:rPr>
              <w:t xml:space="preserve"> </w:t>
            </w:r>
            <w:r>
              <w:rPr>
                <w:sz w:val="14"/>
              </w:rPr>
              <w:t>са историјским развојем тероризма.</w:t>
            </w:r>
          </w:p>
        </w:tc>
        <w:tc>
          <w:tcPr>
            <w:tcW w:w="2268" w:type="dxa"/>
          </w:tcPr>
          <w:p w:rsidR="00E53F39" w:rsidRDefault="006408C0">
            <w:pPr>
              <w:pStyle w:val="TableParagraph"/>
              <w:numPr>
                <w:ilvl w:val="0"/>
                <w:numId w:val="1607"/>
              </w:numPr>
              <w:tabs>
                <w:tab w:val="left" w:pos="177"/>
              </w:tabs>
              <w:spacing w:before="18"/>
              <w:ind w:right="174"/>
              <w:rPr>
                <w:sz w:val="14"/>
              </w:rPr>
            </w:pPr>
            <w:r>
              <w:rPr>
                <w:sz w:val="14"/>
              </w:rPr>
              <w:t>самостално дефинише и одреди појам</w:t>
            </w:r>
            <w:r>
              <w:rPr>
                <w:spacing w:val="-2"/>
                <w:sz w:val="14"/>
              </w:rPr>
              <w:t xml:space="preserve"> </w:t>
            </w:r>
            <w:r>
              <w:rPr>
                <w:sz w:val="14"/>
              </w:rPr>
              <w:t>тероризма;</w:t>
            </w:r>
          </w:p>
          <w:p w:rsidR="00E53F39" w:rsidRDefault="006408C0">
            <w:pPr>
              <w:pStyle w:val="TableParagraph"/>
              <w:numPr>
                <w:ilvl w:val="0"/>
                <w:numId w:val="1607"/>
              </w:numPr>
              <w:tabs>
                <w:tab w:val="left" w:pos="177"/>
              </w:tabs>
              <w:ind w:right="58"/>
              <w:rPr>
                <w:sz w:val="14"/>
              </w:rPr>
            </w:pPr>
            <w:r>
              <w:rPr>
                <w:sz w:val="14"/>
              </w:rPr>
              <w:t>разуме и објасни историјске</w:t>
            </w:r>
            <w:r>
              <w:rPr>
                <w:spacing w:val="-21"/>
                <w:sz w:val="14"/>
              </w:rPr>
              <w:t xml:space="preserve"> </w:t>
            </w:r>
            <w:r>
              <w:rPr>
                <w:sz w:val="14"/>
              </w:rPr>
              <w:t>коре- не и новију историју</w:t>
            </w:r>
            <w:r>
              <w:rPr>
                <w:spacing w:val="-10"/>
                <w:sz w:val="14"/>
              </w:rPr>
              <w:t xml:space="preserve"> </w:t>
            </w:r>
            <w:r>
              <w:rPr>
                <w:sz w:val="14"/>
              </w:rPr>
              <w:t>тероризма,</w:t>
            </w:r>
          </w:p>
        </w:tc>
        <w:tc>
          <w:tcPr>
            <w:tcW w:w="2551" w:type="dxa"/>
          </w:tcPr>
          <w:p w:rsidR="00E53F39" w:rsidRDefault="006408C0">
            <w:pPr>
              <w:pStyle w:val="TableParagraph"/>
              <w:numPr>
                <w:ilvl w:val="0"/>
                <w:numId w:val="1606"/>
              </w:numPr>
              <w:tabs>
                <w:tab w:val="left" w:pos="176"/>
              </w:tabs>
              <w:spacing w:before="18"/>
              <w:ind w:right="474" w:hanging="119"/>
              <w:rPr>
                <w:sz w:val="14"/>
              </w:rPr>
            </w:pPr>
            <w:r>
              <w:rPr>
                <w:sz w:val="14"/>
              </w:rPr>
              <w:t>Основни појмови и дефиниције тероризма;</w:t>
            </w:r>
          </w:p>
          <w:p w:rsidR="00E53F39" w:rsidRDefault="006408C0">
            <w:pPr>
              <w:pStyle w:val="TableParagraph"/>
              <w:numPr>
                <w:ilvl w:val="0"/>
                <w:numId w:val="1606"/>
              </w:numPr>
              <w:tabs>
                <w:tab w:val="left" w:pos="176"/>
              </w:tabs>
              <w:spacing w:line="159" w:lineRule="exact"/>
              <w:ind w:hanging="119"/>
              <w:rPr>
                <w:sz w:val="14"/>
              </w:rPr>
            </w:pPr>
            <w:r>
              <w:rPr>
                <w:sz w:val="14"/>
              </w:rPr>
              <w:t>Старија и новија историја</w:t>
            </w:r>
            <w:r>
              <w:rPr>
                <w:spacing w:val="-9"/>
                <w:sz w:val="14"/>
              </w:rPr>
              <w:t xml:space="preserve"> </w:t>
            </w:r>
            <w:r>
              <w:rPr>
                <w:sz w:val="14"/>
              </w:rPr>
              <w:t>тероризма.</w:t>
            </w:r>
          </w:p>
        </w:tc>
        <w:tc>
          <w:tcPr>
            <w:tcW w:w="2551" w:type="dxa"/>
            <w:vMerge w:val="restart"/>
          </w:tcPr>
          <w:p w:rsidR="00E53F39" w:rsidRDefault="006408C0">
            <w:pPr>
              <w:pStyle w:val="TableParagraph"/>
              <w:numPr>
                <w:ilvl w:val="0"/>
                <w:numId w:val="1605"/>
              </w:numPr>
              <w:tabs>
                <w:tab w:val="left" w:pos="177"/>
              </w:tabs>
              <w:spacing w:before="18"/>
              <w:ind w:right="125"/>
              <w:jc w:val="both"/>
              <w:rPr>
                <w:sz w:val="14"/>
              </w:rPr>
            </w:pPr>
            <w:r>
              <w:rPr>
                <w:sz w:val="14"/>
              </w:rPr>
              <w:t>На почетку теме ученике упознати</w:t>
            </w:r>
            <w:r>
              <w:rPr>
                <w:spacing w:val="-19"/>
                <w:sz w:val="14"/>
              </w:rPr>
              <w:t xml:space="preserve"> </w:t>
            </w:r>
            <w:r>
              <w:rPr>
                <w:sz w:val="14"/>
              </w:rPr>
              <w:t>са циљевима и исходима</w:t>
            </w:r>
            <w:r>
              <w:rPr>
                <w:spacing w:val="-23"/>
                <w:sz w:val="14"/>
              </w:rPr>
              <w:t xml:space="preserve"> </w:t>
            </w:r>
            <w:r>
              <w:rPr>
                <w:sz w:val="14"/>
              </w:rPr>
              <w:t>наставе/учења, планом рада и начинима</w:t>
            </w:r>
            <w:r>
              <w:rPr>
                <w:spacing w:val="-14"/>
                <w:sz w:val="14"/>
              </w:rPr>
              <w:t xml:space="preserve"> </w:t>
            </w:r>
            <w:r>
              <w:rPr>
                <w:sz w:val="14"/>
              </w:rPr>
              <w:t>оцењивања.</w:t>
            </w:r>
          </w:p>
          <w:p w:rsidR="00E53F39" w:rsidRDefault="00E53F39">
            <w:pPr>
              <w:pStyle w:val="TableParagraph"/>
              <w:spacing w:before="7"/>
              <w:ind w:left="0" w:firstLine="0"/>
              <w:rPr>
                <w:b/>
                <w:sz w:val="13"/>
              </w:rPr>
            </w:pPr>
          </w:p>
          <w:p w:rsidR="00E53F39" w:rsidRDefault="006408C0">
            <w:pPr>
              <w:pStyle w:val="TableParagraph"/>
              <w:spacing w:before="1" w:line="161" w:lineRule="exact"/>
              <w:ind w:left="56" w:firstLine="0"/>
              <w:rPr>
                <w:b/>
                <w:sz w:val="14"/>
              </w:rPr>
            </w:pPr>
            <w:r>
              <w:rPr>
                <w:b/>
                <w:sz w:val="14"/>
              </w:rPr>
              <w:t>Облици наставе</w:t>
            </w:r>
          </w:p>
          <w:p w:rsidR="00E53F39" w:rsidRDefault="006408C0">
            <w:pPr>
              <w:pStyle w:val="TableParagraph"/>
              <w:ind w:left="56" w:right="395" w:firstLine="0"/>
              <w:rPr>
                <w:sz w:val="14"/>
              </w:rPr>
            </w:pPr>
            <w:r>
              <w:rPr>
                <w:sz w:val="14"/>
              </w:rPr>
              <w:t>Предмет се реализује кроз следеће облике наставе:</w:t>
            </w:r>
          </w:p>
          <w:p w:rsidR="00E53F39" w:rsidRDefault="006408C0">
            <w:pPr>
              <w:pStyle w:val="TableParagraph"/>
              <w:numPr>
                <w:ilvl w:val="0"/>
                <w:numId w:val="1605"/>
              </w:numPr>
              <w:tabs>
                <w:tab w:val="left" w:pos="177"/>
              </w:tabs>
              <w:spacing w:line="159" w:lineRule="exact"/>
              <w:rPr>
                <w:b/>
                <w:sz w:val="14"/>
              </w:rPr>
            </w:pPr>
            <w:r>
              <w:rPr>
                <w:sz w:val="14"/>
              </w:rPr>
              <w:t xml:space="preserve">теоријска настава </w:t>
            </w:r>
            <w:r>
              <w:rPr>
                <w:b/>
                <w:sz w:val="14"/>
              </w:rPr>
              <w:t>(70</w:t>
            </w:r>
            <w:r>
              <w:rPr>
                <w:b/>
                <w:spacing w:val="-3"/>
                <w:sz w:val="14"/>
              </w:rPr>
              <w:t xml:space="preserve"> </w:t>
            </w:r>
            <w:r>
              <w:rPr>
                <w:b/>
                <w:sz w:val="14"/>
              </w:rPr>
              <w:t>часова)</w:t>
            </w:r>
          </w:p>
          <w:p w:rsidR="00E53F39" w:rsidRDefault="00E53F39">
            <w:pPr>
              <w:pStyle w:val="TableParagraph"/>
              <w:spacing w:before="8"/>
              <w:ind w:left="0" w:firstLine="0"/>
              <w:rPr>
                <w:b/>
                <w:sz w:val="13"/>
              </w:rPr>
            </w:pPr>
          </w:p>
          <w:p w:rsidR="00E53F39" w:rsidRDefault="006408C0">
            <w:pPr>
              <w:pStyle w:val="TableParagraph"/>
              <w:spacing w:before="1" w:line="161" w:lineRule="exact"/>
              <w:ind w:left="56" w:firstLine="0"/>
              <w:rPr>
                <w:b/>
                <w:sz w:val="14"/>
              </w:rPr>
            </w:pPr>
            <w:r>
              <w:rPr>
                <w:b/>
                <w:sz w:val="14"/>
              </w:rPr>
              <w:t>Подела одељења на групе</w:t>
            </w:r>
          </w:p>
          <w:p w:rsidR="00E53F39" w:rsidRDefault="006408C0">
            <w:pPr>
              <w:pStyle w:val="TableParagraph"/>
              <w:spacing w:line="161" w:lineRule="exact"/>
              <w:ind w:left="56" w:firstLine="0"/>
              <w:rPr>
                <w:sz w:val="14"/>
              </w:rPr>
            </w:pPr>
            <w:r>
              <w:rPr>
                <w:sz w:val="14"/>
              </w:rPr>
              <w:t>Одељење се не дели на групе.</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Место реализације наставе</w:t>
            </w:r>
          </w:p>
          <w:p w:rsidR="00E53F39" w:rsidRDefault="006408C0">
            <w:pPr>
              <w:pStyle w:val="TableParagraph"/>
              <w:numPr>
                <w:ilvl w:val="0"/>
                <w:numId w:val="1605"/>
              </w:numPr>
              <w:tabs>
                <w:tab w:val="left" w:pos="177"/>
              </w:tabs>
              <w:ind w:right="424"/>
              <w:rPr>
                <w:sz w:val="14"/>
              </w:rPr>
            </w:pPr>
            <w:r>
              <w:rPr>
                <w:sz w:val="14"/>
              </w:rPr>
              <w:t>Теоријска настава се реализује</w:t>
            </w:r>
            <w:r>
              <w:rPr>
                <w:spacing w:val="-14"/>
                <w:sz w:val="14"/>
              </w:rPr>
              <w:t xml:space="preserve"> </w:t>
            </w:r>
            <w:r>
              <w:rPr>
                <w:sz w:val="14"/>
              </w:rPr>
              <w:t>у учионици.</w:t>
            </w:r>
          </w:p>
          <w:p w:rsidR="00E53F39" w:rsidRDefault="00E53F39">
            <w:pPr>
              <w:pStyle w:val="TableParagraph"/>
              <w:spacing w:before="8"/>
              <w:ind w:left="0" w:firstLine="0"/>
              <w:rPr>
                <w:b/>
                <w:sz w:val="13"/>
              </w:rPr>
            </w:pPr>
          </w:p>
          <w:p w:rsidR="00E53F39" w:rsidRDefault="006408C0">
            <w:pPr>
              <w:pStyle w:val="TableParagraph"/>
              <w:spacing w:line="161" w:lineRule="exact"/>
              <w:ind w:left="56" w:firstLine="0"/>
              <w:rPr>
                <w:b/>
                <w:sz w:val="14"/>
              </w:rPr>
            </w:pPr>
            <w:r>
              <w:rPr>
                <w:b/>
                <w:sz w:val="14"/>
              </w:rPr>
              <w:t>Оцењивање</w:t>
            </w:r>
          </w:p>
          <w:p w:rsidR="00E53F39" w:rsidRDefault="006408C0">
            <w:pPr>
              <w:pStyle w:val="TableParagraph"/>
              <w:ind w:left="56" w:right="395" w:firstLine="0"/>
              <w:rPr>
                <w:sz w:val="14"/>
              </w:rPr>
            </w:pPr>
            <w:r>
              <w:rPr>
                <w:sz w:val="14"/>
              </w:rPr>
              <w:t>Вредновање остварености исхода вршити кроз:</w:t>
            </w:r>
          </w:p>
          <w:p w:rsidR="00E53F39" w:rsidRDefault="006408C0">
            <w:pPr>
              <w:pStyle w:val="TableParagraph"/>
              <w:numPr>
                <w:ilvl w:val="0"/>
                <w:numId w:val="1605"/>
              </w:numPr>
              <w:tabs>
                <w:tab w:val="left" w:pos="177"/>
              </w:tabs>
              <w:spacing w:line="159"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1605"/>
              </w:numPr>
              <w:tabs>
                <w:tab w:val="left" w:pos="177"/>
              </w:tabs>
              <w:spacing w:line="161" w:lineRule="exact"/>
              <w:rPr>
                <w:sz w:val="14"/>
              </w:rPr>
            </w:pPr>
            <w:r>
              <w:rPr>
                <w:sz w:val="14"/>
              </w:rPr>
              <w:t>тестове</w:t>
            </w:r>
            <w:r>
              <w:rPr>
                <w:spacing w:val="-1"/>
                <w:sz w:val="14"/>
              </w:rPr>
              <w:t xml:space="preserve"> </w:t>
            </w:r>
            <w:r>
              <w:rPr>
                <w:sz w:val="14"/>
              </w:rPr>
              <w:t>знања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Оквирни број часова по темама</w:t>
            </w:r>
          </w:p>
          <w:p w:rsidR="00E53F39" w:rsidRDefault="006408C0">
            <w:pPr>
              <w:pStyle w:val="TableParagraph"/>
              <w:numPr>
                <w:ilvl w:val="0"/>
                <w:numId w:val="1605"/>
              </w:numPr>
              <w:tabs>
                <w:tab w:val="left" w:pos="177"/>
              </w:tabs>
              <w:spacing w:line="160" w:lineRule="exact"/>
              <w:rPr>
                <w:b/>
                <w:sz w:val="14"/>
              </w:rPr>
            </w:pPr>
            <w:r>
              <w:rPr>
                <w:spacing w:val="-6"/>
                <w:sz w:val="14"/>
              </w:rPr>
              <w:t xml:space="preserve">Увод </w:t>
            </w:r>
            <w:r>
              <w:rPr>
                <w:sz w:val="14"/>
              </w:rPr>
              <w:t xml:space="preserve">у тероризам </w:t>
            </w:r>
            <w:r>
              <w:rPr>
                <w:b/>
                <w:sz w:val="14"/>
              </w:rPr>
              <w:t>(5</w:t>
            </w:r>
            <w:r>
              <w:rPr>
                <w:b/>
                <w:spacing w:val="-9"/>
                <w:sz w:val="14"/>
              </w:rPr>
              <w:t xml:space="preserve"> </w:t>
            </w:r>
            <w:r>
              <w:rPr>
                <w:b/>
                <w:sz w:val="14"/>
              </w:rPr>
              <w:t>часова)</w:t>
            </w:r>
          </w:p>
          <w:p w:rsidR="00E53F39" w:rsidRDefault="006408C0">
            <w:pPr>
              <w:pStyle w:val="TableParagraph"/>
              <w:numPr>
                <w:ilvl w:val="0"/>
                <w:numId w:val="1605"/>
              </w:numPr>
              <w:tabs>
                <w:tab w:val="left" w:pos="177"/>
              </w:tabs>
              <w:spacing w:line="160" w:lineRule="exact"/>
              <w:rPr>
                <w:sz w:val="14"/>
              </w:rPr>
            </w:pPr>
            <w:r>
              <w:rPr>
                <w:sz w:val="14"/>
              </w:rPr>
              <w:t>Идеологија и узроци појаве</w:t>
            </w:r>
            <w:r>
              <w:rPr>
                <w:spacing w:val="-21"/>
                <w:sz w:val="14"/>
              </w:rPr>
              <w:t xml:space="preserve"> </w:t>
            </w:r>
            <w:r>
              <w:rPr>
                <w:sz w:val="14"/>
              </w:rPr>
              <w:t>тероризма</w:t>
            </w:r>
          </w:p>
          <w:p w:rsidR="00E53F39" w:rsidRDefault="006408C0">
            <w:pPr>
              <w:pStyle w:val="TableParagraph"/>
              <w:spacing w:line="160" w:lineRule="exact"/>
              <w:ind w:left="88" w:right="1653" w:firstLine="0"/>
              <w:jc w:val="center"/>
              <w:rPr>
                <w:b/>
                <w:sz w:val="14"/>
              </w:rPr>
            </w:pPr>
            <w:r>
              <w:rPr>
                <w:b/>
                <w:sz w:val="14"/>
              </w:rPr>
              <w:t>(8 часова)</w:t>
            </w:r>
          </w:p>
          <w:p w:rsidR="00E53F39" w:rsidRDefault="006408C0">
            <w:pPr>
              <w:pStyle w:val="TableParagraph"/>
              <w:numPr>
                <w:ilvl w:val="0"/>
                <w:numId w:val="1605"/>
              </w:numPr>
              <w:tabs>
                <w:tab w:val="left" w:pos="177"/>
              </w:tabs>
              <w:spacing w:line="160" w:lineRule="exact"/>
              <w:rPr>
                <w:b/>
                <w:sz w:val="14"/>
              </w:rPr>
            </w:pPr>
            <w:r>
              <w:rPr>
                <w:sz w:val="14"/>
              </w:rPr>
              <w:t xml:space="preserve">Облици и врсте тероризма </w:t>
            </w:r>
            <w:r>
              <w:rPr>
                <w:b/>
                <w:sz w:val="14"/>
              </w:rPr>
              <w:t>(10</w:t>
            </w:r>
            <w:r>
              <w:rPr>
                <w:b/>
                <w:spacing w:val="-20"/>
                <w:sz w:val="14"/>
              </w:rPr>
              <w:t xml:space="preserve"> </w:t>
            </w:r>
            <w:r>
              <w:rPr>
                <w:b/>
                <w:sz w:val="14"/>
              </w:rPr>
              <w:t>часова)</w:t>
            </w:r>
          </w:p>
          <w:p w:rsidR="00E53F39" w:rsidRDefault="006408C0">
            <w:pPr>
              <w:pStyle w:val="TableParagraph"/>
              <w:numPr>
                <w:ilvl w:val="0"/>
                <w:numId w:val="1605"/>
              </w:numPr>
              <w:tabs>
                <w:tab w:val="left" w:pos="177"/>
              </w:tabs>
              <w:ind w:right="505"/>
              <w:rPr>
                <w:b/>
                <w:sz w:val="14"/>
              </w:rPr>
            </w:pPr>
            <w:r>
              <w:rPr>
                <w:sz w:val="14"/>
              </w:rPr>
              <w:t>Терористичке организације</w:t>
            </w:r>
            <w:r>
              <w:rPr>
                <w:spacing w:val="-12"/>
                <w:sz w:val="14"/>
              </w:rPr>
              <w:t xml:space="preserve"> </w:t>
            </w:r>
            <w:r>
              <w:rPr>
                <w:b/>
                <w:sz w:val="14"/>
              </w:rPr>
              <w:t>(12 часова)</w:t>
            </w:r>
          </w:p>
          <w:p w:rsidR="00E53F39" w:rsidRDefault="006408C0">
            <w:pPr>
              <w:pStyle w:val="TableParagraph"/>
              <w:numPr>
                <w:ilvl w:val="0"/>
                <w:numId w:val="1605"/>
              </w:numPr>
              <w:tabs>
                <w:tab w:val="left" w:pos="177"/>
              </w:tabs>
              <w:spacing w:line="159" w:lineRule="exact"/>
              <w:rPr>
                <w:b/>
                <w:sz w:val="14"/>
              </w:rPr>
            </w:pPr>
            <w:r>
              <w:rPr>
                <w:sz w:val="14"/>
              </w:rPr>
              <w:t xml:space="preserve">Србија и тероризам </w:t>
            </w:r>
            <w:r>
              <w:rPr>
                <w:b/>
                <w:sz w:val="14"/>
              </w:rPr>
              <w:t>(5</w:t>
            </w:r>
            <w:r>
              <w:rPr>
                <w:b/>
                <w:spacing w:val="-18"/>
                <w:sz w:val="14"/>
              </w:rPr>
              <w:t xml:space="preserve"> </w:t>
            </w:r>
            <w:r>
              <w:rPr>
                <w:b/>
                <w:sz w:val="14"/>
              </w:rPr>
              <w:t>часова)</w:t>
            </w:r>
          </w:p>
          <w:p w:rsidR="00E53F39" w:rsidRDefault="006408C0">
            <w:pPr>
              <w:pStyle w:val="TableParagraph"/>
              <w:numPr>
                <w:ilvl w:val="0"/>
                <w:numId w:val="1605"/>
              </w:numPr>
              <w:tabs>
                <w:tab w:val="left" w:pos="177"/>
              </w:tabs>
              <w:spacing w:line="160" w:lineRule="exact"/>
              <w:rPr>
                <w:b/>
                <w:sz w:val="14"/>
              </w:rPr>
            </w:pPr>
            <w:r>
              <w:rPr>
                <w:sz w:val="14"/>
              </w:rPr>
              <w:t>Глобални</w:t>
            </w:r>
            <w:r>
              <w:rPr>
                <w:spacing w:val="-12"/>
                <w:sz w:val="14"/>
              </w:rPr>
              <w:t xml:space="preserve"> </w:t>
            </w:r>
            <w:r>
              <w:rPr>
                <w:sz w:val="14"/>
              </w:rPr>
              <w:t>тероризам</w:t>
            </w:r>
            <w:r>
              <w:rPr>
                <w:spacing w:val="-11"/>
                <w:sz w:val="14"/>
              </w:rPr>
              <w:t xml:space="preserve"> </w:t>
            </w:r>
            <w:r>
              <w:rPr>
                <w:b/>
                <w:sz w:val="14"/>
              </w:rPr>
              <w:t>(5</w:t>
            </w:r>
            <w:r>
              <w:rPr>
                <w:b/>
                <w:spacing w:val="-11"/>
                <w:sz w:val="14"/>
              </w:rPr>
              <w:t xml:space="preserve"> </w:t>
            </w:r>
            <w:r>
              <w:rPr>
                <w:b/>
                <w:sz w:val="14"/>
              </w:rPr>
              <w:t>часова)</w:t>
            </w:r>
          </w:p>
          <w:p w:rsidR="00E53F39" w:rsidRDefault="006408C0">
            <w:pPr>
              <w:pStyle w:val="TableParagraph"/>
              <w:numPr>
                <w:ilvl w:val="0"/>
                <w:numId w:val="1605"/>
              </w:numPr>
              <w:tabs>
                <w:tab w:val="left" w:pos="177"/>
              </w:tabs>
              <w:ind w:right="179"/>
              <w:rPr>
                <w:b/>
                <w:sz w:val="14"/>
              </w:rPr>
            </w:pPr>
            <w:r>
              <w:rPr>
                <w:sz w:val="14"/>
              </w:rPr>
              <w:t>Тероризам и ваздушни саобраћај</w:t>
            </w:r>
            <w:r>
              <w:rPr>
                <w:spacing w:val="-15"/>
                <w:sz w:val="14"/>
              </w:rPr>
              <w:t xml:space="preserve"> </w:t>
            </w:r>
            <w:r>
              <w:rPr>
                <w:b/>
                <w:sz w:val="14"/>
              </w:rPr>
              <w:t>(10 часова)</w:t>
            </w:r>
          </w:p>
          <w:p w:rsidR="00E53F39" w:rsidRDefault="006408C0">
            <w:pPr>
              <w:pStyle w:val="TableParagraph"/>
              <w:numPr>
                <w:ilvl w:val="0"/>
                <w:numId w:val="1605"/>
              </w:numPr>
              <w:tabs>
                <w:tab w:val="left" w:pos="177"/>
              </w:tabs>
              <w:spacing w:line="159" w:lineRule="exact"/>
              <w:rPr>
                <w:b/>
                <w:sz w:val="14"/>
              </w:rPr>
            </w:pPr>
            <w:r>
              <w:rPr>
                <w:sz w:val="14"/>
              </w:rPr>
              <w:t xml:space="preserve">Сајбер тероризам </w:t>
            </w:r>
            <w:r>
              <w:rPr>
                <w:b/>
                <w:sz w:val="14"/>
              </w:rPr>
              <w:t>(7</w:t>
            </w:r>
            <w:r>
              <w:rPr>
                <w:b/>
                <w:spacing w:val="-3"/>
                <w:sz w:val="14"/>
              </w:rPr>
              <w:t xml:space="preserve"> </w:t>
            </w:r>
            <w:r>
              <w:rPr>
                <w:b/>
                <w:sz w:val="14"/>
              </w:rPr>
              <w:t>часова)</w:t>
            </w:r>
          </w:p>
          <w:p w:rsidR="00E53F39" w:rsidRDefault="006408C0">
            <w:pPr>
              <w:pStyle w:val="TableParagraph"/>
              <w:numPr>
                <w:ilvl w:val="0"/>
                <w:numId w:val="1605"/>
              </w:numPr>
              <w:tabs>
                <w:tab w:val="left" w:pos="177"/>
              </w:tabs>
              <w:spacing w:line="161" w:lineRule="exact"/>
              <w:rPr>
                <w:b/>
                <w:sz w:val="14"/>
              </w:rPr>
            </w:pPr>
            <w:r>
              <w:rPr>
                <w:sz w:val="14"/>
              </w:rPr>
              <w:t xml:space="preserve">Борба против тероризма </w:t>
            </w:r>
            <w:r>
              <w:rPr>
                <w:b/>
                <w:sz w:val="14"/>
              </w:rPr>
              <w:t>(8</w:t>
            </w:r>
            <w:r>
              <w:rPr>
                <w:b/>
                <w:spacing w:val="-9"/>
                <w:sz w:val="14"/>
              </w:rPr>
              <w:t xml:space="preserve"> </w:t>
            </w:r>
            <w:r>
              <w:rPr>
                <w:b/>
                <w:sz w:val="14"/>
              </w:rPr>
              <w:t>часова)</w:t>
            </w:r>
          </w:p>
        </w:tc>
      </w:tr>
      <w:tr w:rsidR="00E53F39">
        <w:trPr>
          <w:trHeight w:val="1480"/>
        </w:trPr>
        <w:tc>
          <w:tcPr>
            <w:tcW w:w="1474" w:type="dxa"/>
          </w:tcPr>
          <w:p w:rsidR="00E53F39" w:rsidRDefault="006408C0">
            <w:pPr>
              <w:pStyle w:val="TableParagraph"/>
              <w:spacing w:before="19"/>
              <w:ind w:left="56" w:right="150" w:firstLine="0"/>
              <w:rPr>
                <w:sz w:val="14"/>
              </w:rPr>
            </w:pPr>
            <w:r>
              <w:rPr>
                <w:sz w:val="14"/>
              </w:rPr>
              <w:t>Идеологија и узроци појаве тероризма</w:t>
            </w:r>
          </w:p>
        </w:tc>
        <w:tc>
          <w:tcPr>
            <w:tcW w:w="1701" w:type="dxa"/>
          </w:tcPr>
          <w:p w:rsidR="00E53F39" w:rsidRDefault="006408C0">
            <w:pPr>
              <w:pStyle w:val="TableParagraph"/>
              <w:numPr>
                <w:ilvl w:val="0"/>
                <w:numId w:val="1604"/>
              </w:numPr>
              <w:tabs>
                <w:tab w:val="left" w:pos="177"/>
              </w:tabs>
              <w:spacing w:before="19"/>
              <w:ind w:right="122"/>
              <w:jc w:val="both"/>
              <w:rPr>
                <w:sz w:val="14"/>
              </w:rPr>
            </w:pPr>
            <w:r>
              <w:rPr>
                <w:sz w:val="14"/>
              </w:rPr>
              <w:t>Упознавање ученика</w:t>
            </w:r>
            <w:r>
              <w:rPr>
                <w:spacing w:val="-20"/>
                <w:sz w:val="14"/>
              </w:rPr>
              <w:t xml:space="preserve"> </w:t>
            </w:r>
            <w:r>
              <w:rPr>
                <w:sz w:val="14"/>
              </w:rPr>
              <w:t>са основним идеолошким правцима и</w:t>
            </w:r>
            <w:r>
              <w:rPr>
                <w:spacing w:val="-6"/>
                <w:sz w:val="14"/>
              </w:rPr>
              <w:t xml:space="preserve"> </w:t>
            </w:r>
            <w:r>
              <w:rPr>
                <w:sz w:val="14"/>
              </w:rPr>
              <w:t>појавама.</w:t>
            </w:r>
          </w:p>
        </w:tc>
        <w:tc>
          <w:tcPr>
            <w:tcW w:w="2268" w:type="dxa"/>
          </w:tcPr>
          <w:p w:rsidR="00E53F39" w:rsidRDefault="006408C0">
            <w:pPr>
              <w:pStyle w:val="TableParagraph"/>
              <w:numPr>
                <w:ilvl w:val="0"/>
                <w:numId w:val="1603"/>
              </w:numPr>
              <w:tabs>
                <w:tab w:val="left" w:pos="177"/>
              </w:tabs>
              <w:spacing w:before="19"/>
              <w:ind w:right="53"/>
              <w:rPr>
                <w:sz w:val="14"/>
              </w:rPr>
            </w:pPr>
            <w:r>
              <w:rPr>
                <w:sz w:val="14"/>
              </w:rPr>
              <w:t>разуме и објасни основне</w:t>
            </w:r>
            <w:r>
              <w:rPr>
                <w:spacing w:val="-9"/>
                <w:sz w:val="14"/>
              </w:rPr>
              <w:t xml:space="preserve"> </w:t>
            </w:r>
            <w:r>
              <w:rPr>
                <w:sz w:val="14"/>
              </w:rPr>
              <w:t>појмове као што су идеологија, политика и</w:t>
            </w:r>
            <w:r>
              <w:rPr>
                <w:spacing w:val="-1"/>
                <w:sz w:val="14"/>
              </w:rPr>
              <w:t xml:space="preserve"> </w:t>
            </w:r>
            <w:r>
              <w:rPr>
                <w:sz w:val="14"/>
              </w:rPr>
              <w:t>религија;</w:t>
            </w:r>
          </w:p>
          <w:p w:rsidR="00E53F39" w:rsidRDefault="006408C0">
            <w:pPr>
              <w:pStyle w:val="TableParagraph"/>
              <w:numPr>
                <w:ilvl w:val="0"/>
                <w:numId w:val="1603"/>
              </w:numPr>
              <w:tabs>
                <w:tab w:val="left" w:pos="177"/>
              </w:tabs>
              <w:spacing w:line="237" w:lineRule="auto"/>
              <w:ind w:right="81"/>
              <w:rPr>
                <w:sz w:val="14"/>
              </w:rPr>
            </w:pPr>
            <w:r>
              <w:rPr>
                <w:sz w:val="14"/>
              </w:rPr>
              <w:t>разуме и објасни различите</w:t>
            </w:r>
            <w:r>
              <w:rPr>
                <w:spacing w:val="-9"/>
                <w:sz w:val="14"/>
              </w:rPr>
              <w:t xml:space="preserve"> </w:t>
            </w:r>
            <w:r>
              <w:rPr>
                <w:sz w:val="14"/>
              </w:rPr>
              <w:t>идео- лошке правце и</w:t>
            </w:r>
            <w:r>
              <w:rPr>
                <w:spacing w:val="-5"/>
                <w:sz w:val="14"/>
              </w:rPr>
              <w:t xml:space="preserve"> </w:t>
            </w:r>
            <w:r>
              <w:rPr>
                <w:sz w:val="14"/>
              </w:rPr>
              <w:t>појаве;</w:t>
            </w:r>
          </w:p>
          <w:p w:rsidR="00E53F39" w:rsidRDefault="006408C0">
            <w:pPr>
              <w:pStyle w:val="TableParagraph"/>
              <w:numPr>
                <w:ilvl w:val="0"/>
                <w:numId w:val="1603"/>
              </w:numPr>
              <w:tabs>
                <w:tab w:val="left" w:pos="177"/>
              </w:tabs>
              <w:ind w:right="83"/>
              <w:rPr>
                <w:sz w:val="14"/>
              </w:rPr>
            </w:pPr>
            <w:r>
              <w:rPr>
                <w:sz w:val="14"/>
              </w:rPr>
              <w:t>разуме и објасни везу између различитих идеолошких</w:t>
            </w:r>
            <w:r>
              <w:rPr>
                <w:spacing w:val="-14"/>
                <w:sz w:val="14"/>
              </w:rPr>
              <w:t xml:space="preserve"> </w:t>
            </w:r>
            <w:r>
              <w:rPr>
                <w:sz w:val="14"/>
              </w:rPr>
              <w:t>праваца, насиља, друштва, ме</w:t>
            </w:r>
            <w:r>
              <w:rPr>
                <w:sz w:val="14"/>
              </w:rPr>
              <w:t>дија и тероризма;</w:t>
            </w:r>
          </w:p>
        </w:tc>
        <w:tc>
          <w:tcPr>
            <w:tcW w:w="2551" w:type="dxa"/>
          </w:tcPr>
          <w:p w:rsidR="00E53F39" w:rsidRDefault="006408C0">
            <w:pPr>
              <w:pStyle w:val="TableParagraph"/>
              <w:numPr>
                <w:ilvl w:val="0"/>
                <w:numId w:val="1602"/>
              </w:numPr>
              <w:tabs>
                <w:tab w:val="left" w:pos="176"/>
              </w:tabs>
              <w:spacing w:before="19" w:line="161" w:lineRule="exact"/>
              <w:ind w:hanging="119"/>
              <w:rPr>
                <w:sz w:val="14"/>
              </w:rPr>
            </w:pPr>
            <w:r>
              <w:rPr>
                <w:sz w:val="14"/>
              </w:rPr>
              <w:t>Идеологија као</w:t>
            </w:r>
            <w:r>
              <w:rPr>
                <w:spacing w:val="-20"/>
                <w:sz w:val="14"/>
              </w:rPr>
              <w:t xml:space="preserve"> </w:t>
            </w:r>
            <w:r>
              <w:rPr>
                <w:sz w:val="14"/>
              </w:rPr>
              <w:t>појам;</w:t>
            </w:r>
          </w:p>
          <w:p w:rsidR="00E53F39" w:rsidRDefault="006408C0">
            <w:pPr>
              <w:pStyle w:val="TableParagraph"/>
              <w:numPr>
                <w:ilvl w:val="0"/>
                <w:numId w:val="1602"/>
              </w:numPr>
              <w:tabs>
                <w:tab w:val="left" w:pos="176"/>
              </w:tabs>
              <w:spacing w:line="160" w:lineRule="exact"/>
              <w:ind w:hanging="119"/>
              <w:rPr>
                <w:sz w:val="14"/>
              </w:rPr>
            </w:pPr>
            <w:r>
              <w:rPr>
                <w:sz w:val="14"/>
              </w:rPr>
              <w:t>Политика и</w:t>
            </w:r>
            <w:r>
              <w:rPr>
                <w:spacing w:val="-11"/>
                <w:sz w:val="14"/>
              </w:rPr>
              <w:t xml:space="preserve"> </w:t>
            </w:r>
            <w:r>
              <w:rPr>
                <w:sz w:val="14"/>
              </w:rPr>
              <w:t>религија;</w:t>
            </w:r>
          </w:p>
          <w:p w:rsidR="00E53F39" w:rsidRDefault="006408C0">
            <w:pPr>
              <w:pStyle w:val="TableParagraph"/>
              <w:numPr>
                <w:ilvl w:val="0"/>
                <w:numId w:val="1602"/>
              </w:numPr>
              <w:tabs>
                <w:tab w:val="left" w:pos="176"/>
              </w:tabs>
              <w:spacing w:line="160" w:lineRule="exact"/>
              <w:ind w:hanging="119"/>
              <w:rPr>
                <w:sz w:val="14"/>
              </w:rPr>
            </w:pPr>
            <w:r>
              <w:rPr>
                <w:sz w:val="14"/>
              </w:rPr>
              <w:t>Идеолошки</w:t>
            </w:r>
            <w:r>
              <w:rPr>
                <w:spacing w:val="-2"/>
                <w:sz w:val="14"/>
              </w:rPr>
              <w:t xml:space="preserve"> </w:t>
            </w:r>
            <w:r>
              <w:rPr>
                <w:sz w:val="14"/>
              </w:rPr>
              <w:t>екстремизам;</w:t>
            </w:r>
          </w:p>
          <w:p w:rsidR="00E53F39" w:rsidRDefault="006408C0">
            <w:pPr>
              <w:pStyle w:val="TableParagraph"/>
              <w:numPr>
                <w:ilvl w:val="0"/>
                <w:numId w:val="1602"/>
              </w:numPr>
              <w:tabs>
                <w:tab w:val="left" w:pos="176"/>
              </w:tabs>
              <w:spacing w:line="160" w:lineRule="exact"/>
              <w:ind w:hanging="119"/>
              <w:rPr>
                <w:sz w:val="14"/>
              </w:rPr>
            </w:pPr>
            <w:r>
              <w:rPr>
                <w:sz w:val="14"/>
              </w:rPr>
              <w:t>Психологија</w:t>
            </w:r>
            <w:r>
              <w:rPr>
                <w:spacing w:val="-2"/>
                <w:sz w:val="14"/>
              </w:rPr>
              <w:t xml:space="preserve"> </w:t>
            </w:r>
            <w:r>
              <w:rPr>
                <w:sz w:val="14"/>
              </w:rPr>
              <w:t>тероризма;</w:t>
            </w:r>
          </w:p>
          <w:p w:rsidR="00E53F39" w:rsidRDefault="006408C0">
            <w:pPr>
              <w:pStyle w:val="TableParagraph"/>
              <w:numPr>
                <w:ilvl w:val="0"/>
                <w:numId w:val="1602"/>
              </w:numPr>
              <w:tabs>
                <w:tab w:val="left" w:pos="176"/>
              </w:tabs>
              <w:spacing w:line="161" w:lineRule="exact"/>
              <w:ind w:hanging="119"/>
              <w:rPr>
                <w:sz w:val="14"/>
              </w:rPr>
            </w:pPr>
            <w:r>
              <w:rPr>
                <w:sz w:val="14"/>
              </w:rPr>
              <w:t>Масовни медији и</w:t>
            </w:r>
            <w:r>
              <w:rPr>
                <w:spacing w:val="-4"/>
                <w:sz w:val="14"/>
              </w:rPr>
              <w:t xml:space="preserve"> </w:t>
            </w:r>
            <w:r>
              <w:rPr>
                <w:sz w:val="14"/>
              </w:rPr>
              <w:t>тероризам.</w:t>
            </w:r>
          </w:p>
        </w:tc>
        <w:tc>
          <w:tcPr>
            <w:tcW w:w="2551" w:type="dxa"/>
            <w:vMerge/>
            <w:tcBorders>
              <w:top w:val="nil"/>
            </w:tcBorders>
          </w:tcPr>
          <w:p w:rsidR="00E53F39" w:rsidRDefault="00E53F39">
            <w:pPr>
              <w:rPr>
                <w:sz w:val="2"/>
                <w:szCs w:val="2"/>
              </w:rPr>
            </w:pPr>
          </w:p>
        </w:tc>
      </w:tr>
      <w:tr w:rsidR="00E53F39">
        <w:trPr>
          <w:trHeight w:val="1320"/>
        </w:trPr>
        <w:tc>
          <w:tcPr>
            <w:tcW w:w="1474" w:type="dxa"/>
          </w:tcPr>
          <w:p w:rsidR="00E53F39" w:rsidRDefault="006408C0">
            <w:pPr>
              <w:pStyle w:val="TableParagraph"/>
              <w:spacing w:before="19"/>
              <w:ind w:left="56" w:firstLine="0"/>
              <w:rPr>
                <w:sz w:val="14"/>
              </w:rPr>
            </w:pPr>
            <w:r>
              <w:rPr>
                <w:sz w:val="14"/>
              </w:rPr>
              <w:t>Облици и врсте тероризма</w:t>
            </w:r>
          </w:p>
        </w:tc>
        <w:tc>
          <w:tcPr>
            <w:tcW w:w="1701" w:type="dxa"/>
          </w:tcPr>
          <w:p w:rsidR="00E53F39" w:rsidRDefault="006408C0">
            <w:pPr>
              <w:pStyle w:val="TableParagraph"/>
              <w:numPr>
                <w:ilvl w:val="0"/>
                <w:numId w:val="1601"/>
              </w:numPr>
              <w:tabs>
                <w:tab w:val="left" w:pos="177"/>
              </w:tabs>
              <w:spacing w:before="19"/>
              <w:ind w:right="87"/>
              <w:rPr>
                <w:sz w:val="14"/>
              </w:rPr>
            </w:pPr>
            <w:r>
              <w:rPr>
                <w:sz w:val="14"/>
              </w:rPr>
              <w:t>Упознавање ученика са различитим појавним облицима и правцима тероризма.</w:t>
            </w:r>
          </w:p>
        </w:tc>
        <w:tc>
          <w:tcPr>
            <w:tcW w:w="2268" w:type="dxa"/>
          </w:tcPr>
          <w:p w:rsidR="00E53F39" w:rsidRDefault="006408C0">
            <w:pPr>
              <w:pStyle w:val="TableParagraph"/>
              <w:numPr>
                <w:ilvl w:val="0"/>
                <w:numId w:val="1600"/>
              </w:numPr>
              <w:tabs>
                <w:tab w:val="left" w:pos="177"/>
              </w:tabs>
              <w:spacing w:before="19"/>
              <w:ind w:right="48"/>
              <w:jc w:val="both"/>
              <w:rPr>
                <w:sz w:val="14"/>
              </w:rPr>
            </w:pPr>
            <w:r>
              <w:rPr>
                <w:sz w:val="14"/>
              </w:rPr>
              <w:t>разврста и класификује различите терористичке појаве, организаци- је и</w:t>
            </w:r>
            <w:r>
              <w:rPr>
                <w:spacing w:val="-1"/>
                <w:sz w:val="14"/>
              </w:rPr>
              <w:t xml:space="preserve"> </w:t>
            </w:r>
            <w:r>
              <w:rPr>
                <w:sz w:val="14"/>
              </w:rPr>
              <w:t>активности;</w:t>
            </w:r>
          </w:p>
        </w:tc>
        <w:tc>
          <w:tcPr>
            <w:tcW w:w="2551" w:type="dxa"/>
          </w:tcPr>
          <w:p w:rsidR="00E53F39" w:rsidRDefault="006408C0">
            <w:pPr>
              <w:pStyle w:val="TableParagraph"/>
              <w:numPr>
                <w:ilvl w:val="0"/>
                <w:numId w:val="1599"/>
              </w:numPr>
              <w:tabs>
                <w:tab w:val="left" w:pos="176"/>
              </w:tabs>
              <w:spacing w:before="19" w:line="161" w:lineRule="exact"/>
              <w:ind w:hanging="119"/>
              <w:rPr>
                <w:sz w:val="14"/>
              </w:rPr>
            </w:pPr>
            <w:r>
              <w:rPr>
                <w:sz w:val="14"/>
              </w:rPr>
              <w:t>Класификација</w:t>
            </w:r>
            <w:r>
              <w:rPr>
                <w:spacing w:val="-1"/>
                <w:sz w:val="14"/>
              </w:rPr>
              <w:t xml:space="preserve"> </w:t>
            </w:r>
            <w:r>
              <w:rPr>
                <w:sz w:val="14"/>
              </w:rPr>
              <w:t>тероризма;</w:t>
            </w:r>
          </w:p>
          <w:p w:rsidR="00E53F39" w:rsidRDefault="006408C0">
            <w:pPr>
              <w:pStyle w:val="TableParagraph"/>
              <w:numPr>
                <w:ilvl w:val="0"/>
                <w:numId w:val="1599"/>
              </w:numPr>
              <w:tabs>
                <w:tab w:val="left" w:pos="176"/>
              </w:tabs>
              <w:spacing w:line="160" w:lineRule="exact"/>
              <w:ind w:hanging="119"/>
              <w:rPr>
                <w:sz w:val="14"/>
              </w:rPr>
            </w:pPr>
            <w:r>
              <w:rPr>
                <w:sz w:val="14"/>
              </w:rPr>
              <w:t>Државни</w:t>
            </w:r>
            <w:r>
              <w:rPr>
                <w:spacing w:val="-2"/>
                <w:sz w:val="14"/>
              </w:rPr>
              <w:t xml:space="preserve"> </w:t>
            </w:r>
            <w:r>
              <w:rPr>
                <w:sz w:val="14"/>
              </w:rPr>
              <w:t>тероризам;</w:t>
            </w:r>
          </w:p>
          <w:p w:rsidR="00E53F39" w:rsidRDefault="006408C0">
            <w:pPr>
              <w:pStyle w:val="TableParagraph"/>
              <w:numPr>
                <w:ilvl w:val="0"/>
                <w:numId w:val="1599"/>
              </w:numPr>
              <w:tabs>
                <w:tab w:val="left" w:pos="176"/>
              </w:tabs>
              <w:spacing w:line="160" w:lineRule="exact"/>
              <w:ind w:hanging="119"/>
              <w:rPr>
                <w:sz w:val="14"/>
              </w:rPr>
            </w:pPr>
            <w:r>
              <w:rPr>
                <w:sz w:val="14"/>
              </w:rPr>
              <w:t>Левичарски</w:t>
            </w:r>
            <w:r>
              <w:rPr>
                <w:spacing w:val="-1"/>
                <w:sz w:val="14"/>
              </w:rPr>
              <w:t xml:space="preserve"> </w:t>
            </w:r>
            <w:r>
              <w:rPr>
                <w:sz w:val="14"/>
              </w:rPr>
              <w:t>тероризам;</w:t>
            </w:r>
          </w:p>
          <w:p w:rsidR="00E53F39" w:rsidRDefault="006408C0">
            <w:pPr>
              <w:pStyle w:val="TableParagraph"/>
              <w:numPr>
                <w:ilvl w:val="0"/>
                <w:numId w:val="1599"/>
              </w:numPr>
              <w:tabs>
                <w:tab w:val="left" w:pos="176"/>
              </w:tabs>
              <w:spacing w:line="160" w:lineRule="exact"/>
              <w:ind w:hanging="119"/>
              <w:rPr>
                <w:sz w:val="14"/>
              </w:rPr>
            </w:pPr>
            <w:r>
              <w:rPr>
                <w:sz w:val="14"/>
              </w:rPr>
              <w:t>Десничарски тероризам;</w:t>
            </w:r>
          </w:p>
          <w:p w:rsidR="00E53F39" w:rsidRDefault="006408C0">
            <w:pPr>
              <w:pStyle w:val="TableParagraph"/>
              <w:numPr>
                <w:ilvl w:val="0"/>
                <w:numId w:val="1599"/>
              </w:numPr>
              <w:tabs>
                <w:tab w:val="left" w:pos="176"/>
              </w:tabs>
              <w:spacing w:line="160" w:lineRule="exact"/>
              <w:ind w:hanging="119"/>
              <w:rPr>
                <w:sz w:val="14"/>
              </w:rPr>
            </w:pPr>
            <w:r>
              <w:rPr>
                <w:sz w:val="14"/>
              </w:rPr>
              <w:t>Верски тероризам;</w:t>
            </w:r>
          </w:p>
          <w:p w:rsidR="00E53F39" w:rsidRDefault="006408C0">
            <w:pPr>
              <w:pStyle w:val="TableParagraph"/>
              <w:numPr>
                <w:ilvl w:val="0"/>
                <w:numId w:val="1599"/>
              </w:numPr>
              <w:tabs>
                <w:tab w:val="left" w:pos="176"/>
              </w:tabs>
              <w:spacing w:line="160" w:lineRule="exact"/>
              <w:ind w:hanging="119"/>
              <w:rPr>
                <w:sz w:val="14"/>
              </w:rPr>
            </w:pPr>
            <w:r>
              <w:rPr>
                <w:sz w:val="14"/>
              </w:rPr>
              <w:t>Етно-сепаратистички</w:t>
            </w:r>
            <w:r>
              <w:rPr>
                <w:spacing w:val="-1"/>
                <w:sz w:val="14"/>
              </w:rPr>
              <w:t xml:space="preserve"> </w:t>
            </w:r>
            <w:r>
              <w:rPr>
                <w:sz w:val="14"/>
              </w:rPr>
              <w:t>тероризам;</w:t>
            </w:r>
          </w:p>
          <w:p w:rsidR="00E53F39" w:rsidRDefault="006408C0">
            <w:pPr>
              <w:pStyle w:val="TableParagraph"/>
              <w:numPr>
                <w:ilvl w:val="0"/>
                <w:numId w:val="1599"/>
              </w:numPr>
              <w:tabs>
                <w:tab w:val="left" w:pos="176"/>
              </w:tabs>
              <w:ind w:right="80" w:hanging="119"/>
              <w:rPr>
                <w:sz w:val="14"/>
              </w:rPr>
            </w:pPr>
            <w:r>
              <w:rPr>
                <w:sz w:val="14"/>
              </w:rPr>
              <w:t>Остали облици и врсте тероризма,</w:t>
            </w:r>
            <w:r>
              <w:rPr>
                <w:spacing w:val="-21"/>
                <w:sz w:val="14"/>
              </w:rPr>
              <w:t xml:space="preserve"> </w:t>
            </w:r>
            <w:r>
              <w:rPr>
                <w:sz w:val="14"/>
              </w:rPr>
              <w:t>ка</w:t>
            </w:r>
            <w:r>
              <w:rPr>
                <w:sz w:val="14"/>
              </w:rPr>
              <w:t>о и примери наведених</w:t>
            </w:r>
            <w:r>
              <w:rPr>
                <w:spacing w:val="-6"/>
                <w:sz w:val="14"/>
              </w:rPr>
              <w:t xml:space="preserve"> </w:t>
            </w:r>
            <w:r>
              <w:rPr>
                <w:sz w:val="14"/>
              </w:rPr>
              <w:t>облика.</w:t>
            </w:r>
          </w:p>
        </w:tc>
        <w:tc>
          <w:tcPr>
            <w:tcW w:w="2551" w:type="dxa"/>
            <w:vMerge/>
            <w:tcBorders>
              <w:top w:val="nil"/>
            </w:tcBorders>
          </w:tcPr>
          <w:p w:rsidR="00E53F39" w:rsidRDefault="00E53F39">
            <w:pPr>
              <w:rPr>
                <w:sz w:val="2"/>
                <w:szCs w:val="2"/>
              </w:rPr>
            </w:pPr>
          </w:p>
        </w:tc>
      </w:tr>
      <w:tr w:rsidR="00E53F39">
        <w:trPr>
          <w:trHeight w:val="1160"/>
        </w:trPr>
        <w:tc>
          <w:tcPr>
            <w:tcW w:w="1474" w:type="dxa"/>
          </w:tcPr>
          <w:p w:rsidR="00E53F39" w:rsidRDefault="006408C0">
            <w:pPr>
              <w:pStyle w:val="TableParagraph"/>
              <w:spacing w:before="19"/>
              <w:ind w:left="56" w:firstLine="0"/>
              <w:rPr>
                <w:sz w:val="14"/>
              </w:rPr>
            </w:pPr>
            <w:r>
              <w:rPr>
                <w:sz w:val="14"/>
              </w:rPr>
              <w:t>Терористичке органи- зације</w:t>
            </w:r>
          </w:p>
        </w:tc>
        <w:tc>
          <w:tcPr>
            <w:tcW w:w="1701" w:type="dxa"/>
          </w:tcPr>
          <w:p w:rsidR="00E53F39" w:rsidRDefault="006408C0">
            <w:pPr>
              <w:pStyle w:val="TableParagraph"/>
              <w:numPr>
                <w:ilvl w:val="0"/>
                <w:numId w:val="1598"/>
              </w:numPr>
              <w:tabs>
                <w:tab w:val="left" w:pos="177"/>
              </w:tabs>
              <w:spacing w:before="19"/>
              <w:ind w:right="51"/>
              <w:rPr>
                <w:sz w:val="14"/>
              </w:rPr>
            </w:pPr>
            <w:r>
              <w:rPr>
                <w:sz w:val="14"/>
              </w:rPr>
              <w:t>Упознавање ученика са различитим терористич- ким</w:t>
            </w:r>
            <w:r>
              <w:rPr>
                <w:spacing w:val="-1"/>
                <w:sz w:val="14"/>
              </w:rPr>
              <w:t xml:space="preserve"> </w:t>
            </w:r>
            <w:r>
              <w:rPr>
                <w:sz w:val="14"/>
              </w:rPr>
              <w:t>организацијама.</w:t>
            </w:r>
          </w:p>
        </w:tc>
        <w:tc>
          <w:tcPr>
            <w:tcW w:w="2268" w:type="dxa"/>
          </w:tcPr>
          <w:p w:rsidR="00E53F39" w:rsidRDefault="006408C0">
            <w:pPr>
              <w:pStyle w:val="TableParagraph"/>
              <w:numPr>
                <w:ilvl w:val="0"/>
                <w:numId w:val="1597"/>
              </w:numPr>
              <w:tabs>
                <w:tab w:val="left" w:pos="177"/>
              </w:tabs>
              <w:spacing w:before="19"/>
              <w:ind w:right="198"/>
              <w:rPr>
                <w:sz w:val="14"/>
              </w:rPr>
            </w:pPr>
            <w:r>
              <w:rPr>
                <w:sz w:val="14"/>
              </w:rPr>
              <w:t>препознаје различите терори- стичке организације,</w:t>
            </w:r>
            <w:r>
              <w:rPr>
                <w:spacing w:val="-7"/>
                <w:sz w:val="14"/>
              </w:rPr>
              <w:t xml:space="preserve"> </w:t>
            </w:r>
            <w:r>
              <w:rPr>
                <w:sz w:val="14"/>
              </w:rPr>
              <w:t>представи њихове активности, претње, идеолошке основе и остале карактеристике;</w:t>
            </w:r>
          </w:p>
        </w:tc>
        <w:tc>
          <w:tcPr>
            <w:tcW w:w="2551" w:type="dxa"/>
          </w:tcPr>
          <w:p w:rsidR="00E53F39" w:rsidRDefault="006408C0">
            <w:pPr>
              <w:pStyle w:val="TableParagraph"/>
              <w:numPr>
                <w:ilvl w:val="0"/>
                <w:numId w:val="1596"/>
              </w:numPr>
              <w:tabs>
                <w:tab w:val="left" w:pos="176"/>
              </w:tabs>
              <w:spacing w:before="19"/>
              <w:ind w:right="341" w:hanging="119"/>
              <w:rPr>
                <w:sz w:val="14"/>
              </w:rPr>
            </w:pPr>
            <w:r>
              <w:rPr>
                <w:sz w:val="14"/>
              </w:rPr>
              <w:t>Појам и структура</w:t>
            </w:r>
            <w:r>
              <w:rPr>
                <w:spacing w:val="-20"/>
                <w:sz w:val="14"/>
              </w:rPr>
              <w:t xml:space="preserve"> </w:t>
            </w:r>
            <w:r>
              <w:rPr>
                <w:sz w:val="14"/>
              </w:rPr>
              <w:t>терористичких организација;</w:t>
            </w:r>
          </w:p>
          <w:p w:rsidR="00E53F39" w:rsidRDefault="006408C0">
            <w:pPr>
              <w:pStyle w:val="TableParagraph"/>
              <w:numPr>
                <w:ilvl w:val="0"/>
                <w:numId w:val="1596"/>
              </w:numPr>
              <w:tabs>
                <w:tab w:val="left" w:pos="176"/>
              </w:tabs>
              <w:spacing w:line="159" w:lineRule="exact"/>
              <w:ind w:hanging="119"/>
              <w:rPr>
                <w:sz w:val="14"/>
              </w:rPr>
            </w:pPr>
            <w:r>
              <w:rPr>
                <w:sz w:val="14"/>
              </w:rPr>
              <w:t>Финансирање</w:t>
            </w:r>
            <w:r>
              <w:rPr>
                <w:spacing w:val="-2"/>
                <w:sz w:val="14"/>
              </w:rPr>
              <w:t xml:space="preserve"> </w:t>
            </w:r>
            <w:r>
              <w:rPr>
                <w:sz w:val="14"/>
              </w:rPr>
              <w:t>тероризма;</w:t>
            </w:r>
          </w:p>
          <w:p w:rsidR="00E53F39" w:rsidRDefault="006408C0">
            <w:pPr>
              <w:pStyle w:val="TableParagraph"/>
              <w:numPr>
                <w:ilvl w:val="0"/>
                <w:numId w:val="1596"/>
              </w:numPr>
              <w:tabs>
                <w:tab w:val="left" w:pos="176"/>
              </w:tabs>
              <w:ind w:right="166" w:hanging="119"/>
              <w:rPr>
                <w:sz w:val="14"/>
              </w:rPr>
            </w:pPr>
            <w:r>
              <w:rPr>
                <w:sz w:val="14"/>
              </w:rPr>
              <w:t>Методологија проглашења</w:t>
            </w:r>
            <w:r>
              <w:rPr>
                <w:spacing w:val="-27"/>
                <w:sz w:val="14"/>
              </w:rPr>
              <w:t xml:space="preserve"> </w:t>
            </w:r>
            <w:r>
              <w:rPr>
                <w:sz w:val="14"/>
              </w:rPr>
              <w:t>организа- ције</w:t>
            </w:r>
            <w:r>
              <w:rPr>
                <w:spacing w:val="-2"/>
                <w:sz w:val="14"/>
              </w:rPr>
              <w:t xml:space="preserve"> </w:t>
            </w:r>
            <w:r>
              <w:rPr>
                <w:sz w:val="14"/>
              </w:rPr>
              <w:t>терористичком;</w:t>
            </w:r>
          </w:p>
          <w:p w:rsidR="00E53F39" w:rsidRDefault="006408C0">
            <w:pPr>
              <w:pStyle w:val="TableParagraph"/>
              <w:numPr>
                <w:ilvl w:val="0"/>
                <w:numId w:val="1596"/>
              </w:numPr>
              <w:tabs>
                <w:tab w:val="left" w:pos="176"/>
              </w:tabs>
              <w:spacing w:line="237" w:lineRule="auto"/>
              <w:ind w:right="68" w:hanging="119"/>
              <w:rPr>
                <w:sz w:val="14"/>
              </w:rPr>
            </w:pPr>
            <w:r>
              <w:rPr>
                <w:sz w:val="14"/>
              </w:rPr>
              <w:t>Различите терористичке</w:t>
            </w:r>
            <w:r>
              <w:rPr>
                <w:spacing w:val="-12"/>
                <w:sz w:val="14"/>
              </w:rPr>
              <w:t xml:space="preserve"> </w:t>
            </w:r>
            <w:r>
              <w:rPr>
                <w:sz w:val="14"/>
              </w:rPr>
              <w:t>организације, примери и студије</w:t>
            </w:r>
            <w:r>
              <w:rPr>
                <w:spacing w:val="-5"/>
                <w:sz w:val="14"/>
              </w:rPr>
              <w:t xml:space="preserve"> </w:t>
            </w:r>
            <w:r>
              <w:rPr>
                <w:sz w:val="14"/>
              </w:rPr>
              <w:t>случаја.</w:t>
            </w:r>
          </w:p>
        </w:tc>
        <w:tc>
          <w:tcPr>
            <w:tcW w:w="2551" w:type="dxa"/>
            <w:vMerge/>
            <w:tcBorders>
              <w:top w:val="nil"/>
            </w:tcBorders>
          </w:tcPr>
          <w:p w:rsidR="00E53F39" w:rsidRDefault="00E53F39">
            <w:pPr>
              <w:rPr>
                <w:sz w:val="2"/>
                <w:szCs w:val="2"/>
              </w:rPr>
            </w:pPr>
          </w:p>
        </w:tc>
      </w:tr>
      <w:tr w:rsidR="00E53F39">
        <w:trPr>
          <w:trHeight w:val="1320"/>
        </w:trPr>
        <w:tc>
          <w:tcPr>
            <w:tcW w:w="1474" w:type="dxa"/>
          </w:tcPr>
          <w:p w:rsidR="00E53F39" w:rsidRDefault="006408C0">
            <w:pPr>
              <w:pStyle w:val="TableParagraph"/>
              <w:spacing w:before="19"/>
              <w:ind w:left="56" w:firstLine="0"/>
              <w:rPr>
                <w:sz w:val="14"/>
              </w:rPr>
            </w:pPr>
            <w:r>
              <w:rPr>
                <w:sz w:val="14"/>
              </w:rPr>
              <w:t>Србија и тероризам</w:t>
            </w:r>
          </w:p>
        </w:tc>
        <w:tc>
          <w:tcPr>
            <w:tcW w:w="1701" w:type="dxa"/>
          </w:tcPr>
          <w:p w:rsidR="00E53F39" w:rsidRDefault="006408C0">
            <w:pPr>
              <w:pStyle w:val="TableParagraph"/>
              <w:numPr>
                <w:ilvl w:val="0"/>
                <w:numId w:val="1595"/>
              </w:numPr>
              <w:tabs>
                <w:tab w:val="left" w:pos="177"/>
              </w:tabs>
              <w:spacing w:before="21" w:line="237" w:lineRule="auto"/>
              <w:ind w:right="48"/>
              <w:rPr>
                <w:sz w:val="14"/>
              </w:rPr>
            </w:pPr>
            <w:r>
              <w:rPr>
                <w:sz w:val="14"/>
              </w:rPr>
              <w:t>Оспособљавање ученика за разумевање постојања тероризма, терористичких претњи и изазова на</w:t>
            </w:r>
            <w:r>
              <w:rPr>
                <w:spacing w:val="-11"/>
                <w:sz w:val="14"/>
              </w:rPr>
              <w:t xml:space="preserve"> </w:t>
            </w:r>
            <w:r>
              <w:rPr>
                <w:sz w:val="14"/>
              </w:rPr>
              <w:t xml:space="preserve">просторима Србије, </w:t>
            </w:r>
            <w:r>
              <w:rPr>
                <w:spacing w:val="-3"/>
                <w:sz w:val="14"/>
              </w:rPr>
              <w:t xml:space="preserve">како </w:t>
            </w:r>
            <w:r>
              <w:rPr>
                <w:sz w:val="14"/>
              </w:rPr>
              <w:t>у прошло- сти тако и у новијој историји.</w:t>
            </w:r>
          </w:p>
        </w:tc>
        <w:tc>
          <w:tcPr>
            <w:tcW w:w="2268" w:type="dxa"/>
          </w:tcPr>
          <w:p w:rsidR="00E53F39" w:rsidRDefault="006408C0">
            <w:pPr>
              <w:pStyle w:val="TableParagraph"/>
              <w:numPr>
                <w:ilvl w:val="0"/>
                <w:numId w:val="1594"/>
              </w:numPr>
              <w:tabs>
                <w:tab w:val="left" w:pos="177"/>
              </w:tabs>
              <w:spacing w:before="19"/>
              <w:ind w:right="161"/>
              <w:rPr>
                <w:sz w:val="14"/>
              </w:rPr>
            </w:pPr>
            <w:r>
              <w:rPr>
                <w:sz w:val="14"/>
              </w:rPr>
              <w:t>познаје историју</w:t>
            </w:r>
            <w:r>
              <w:rPr>
                <w:spacing w:val="-18"/>
                <w:sz w:val="14"/>
              </w:rPr>
              <w:t xml:space="preserve"> </w:t>
            </w:r>
            <w:r>
              <w:rPr>
                <w:sz w:val="14"/>
              </w:rPr>
              <w:t>терористичких претњи на нашим</w:t>
            </w:r>
            <w:r>
              <w:rPr>
                <w:spacing w:val="-10"/>
                <w:sz w:val="14"/>
              </w:rPr>
              <w:t xml:space="preserve"> </w:t>
            </w:r>
            <w:r>
              <w:rPr>
                <w:sz w:val="14"/>
              </w:rPr>
              <w:t>просторима;</w:t>
            </w:r>
          </w:p>
          <w:p w:rsidR="00E53F39" w:rsidRDefault="006408C0">
            <w:pPr>
              <w:pStyle w:val="TableParagraph"/>
              <w:numPr>
                <w:ilvl w:val="0"/>
                <w:numId w:val="1594"/>
              </w:numPr>
              <w:tabs>
                <w:tab w:val="left" w:pos="177"/>
              </w:tabs>
              <w:ind w:right="394"/>
              <w:rPr>
                <w:sz w:val="14"/>
              </w:rPr>
            </w:pPr>
            <w:r>
              <w:rPr>
                <w:sz w:val="14"/>
              </w:rPr>
              <w:t>разуме правне и оперативне механизме који</w:t>
            </w:r>
            <w:r>
              <w:rPr>
                <w:sz w:val="14"/>
              </w:rPr>
              <w:t>ма се</w:t>
            </w:r>
            <w:r>
              <w:rPr>
                <w:spacing w:val="-16"/>
                <w:sz w:val="14"/>
              </w:rPr>
              <w:t xml:space="preserve"> </w:t>
            </w:r>
            <w:r>
              <w:rPr>
                <w:sz w:val="14"/>
              </w:rPr>
              <w:t>држава превентивно и репресивно супротставља</w:t>
            </w:r>
            <w:r>
              <w:rPr>
                <w:spacing w:val="-1"/>
                <w:sz w:val="14"/>
              </w:rPr>
              <w:t xml:space="preserve"> </w:t>
            </w:r>
            <w:r>
              <w:rPr>
                <w:sz w:val="14"/>
              </w:rPr>
              <w:t>тероризму;</w:t>
            </w:r>
          </w:p>
        </w:tc>
        <w:tc>
          <w:tcPr>
            <w:tcW w:w="2551" w:type="dxa"/>
          </w:tcPr>
          <w:p w:rsidR="00E53F39" w:rsidRDefault="006408C0">
            <w:pPr>
              <w:pStyle w:val="TableParagraph"/>
              <w:numPr>
                <w:ilvl w:val="0"/>
                <w:numId w:val="1593"/>
              </w:numPr>
              <w:tabs>
                <w:tab w:val="left" w:pos="176"/>
              </w:tabs>
              <w:spacing w:before="19"/>
              <w:ind w:right="266" w:hanging="119"/>
              <w:rPr>
                <w:sz w:val="14"/>
              </w:rPr>
            </w:pPr>
            <w:r>
              <w:rPr>
                <w:sz w:val="14"/>
              </w:rPr>
              <w:t>Историја тероризма на</w:t>
            </w:r>
            <w:r>
              <w:rPr>
                <w:spacing w:val="-11"/>
                <w:sz w:val="14"/>
              </w:rPr>
              <w:t xml:space="preserve"> </w:t>
            </w:r>
            <w:r>
              <w:rPr>
                <w:sz w:val="14"/>
              </w:rPr>
              <w:t>просторима бивше</w:t>
            </w:r>
            <w:r>
              <w:rPr>
                <w:spacing w:val="-1"/>
                <w:sz w:val="14"/>
              </w:rPr>
              <w:t xml:space="preserve"> </w:t>
            </w:r>
            <w:r>
              <w:rPr>
                <w:sz w:val="14"/>
              </w:rPr>
              <w:t>Југославије;</w:t>
            </w:r>
          </w:p>
          <w:p w:rsidR="00E53F39" w:rsidRDefault="006408C0">
            <w:pPr>
              <w:pStyle w:val="TableParagraph"/>
              <w:numPr>
                <w:ilvl w:val="0"/>
                <w:numId w:val="1593"/>
              </w:numPr>
              <w:tabs>
                <w:tab w:val="left" w:pos="176"/>
              </w:tabs>
              <w:spacing w:line="159" w:lineRule="exact"/>
              <w:ind w:hanging="119"/>
              <w:rPr>
                <w:sz w:val="14"/>
              </w:rPr>
            </w:pPr>
            <w:r>
              <w:rPr>
                <w:sz w:val="14"/>
              </w:rPr>
              <w:t>Србија и безбедносни изазови</w:t>
            </w:r>
            <w:r>
              <w:rPr>
                <w:spacing w:val="-5"/>
                <w:sz w:val="14"/>
              </w:rPr>
              <w:t xml:space="preserve"> </w:t>
            </w:r>
            <w:r>
              <w:rPr>
                <w:sz w:val="14"/>
              </w:rPr>
              <w:t>данас;</w:t>
            </w:r>
          </w:p>
          <w:p w:rsidR="00E53F39" w:rsidRDefault="006408C0">
            <w:pPr>
              <w:pStyle w:val="TableParagraph"/>
              <w:numPr>
                <w:ilvl w:val="0"/>
                <w:numId w:val="1593"/>
              </w:numPr>
              <w:tabs>
                <w:tab w:val="left" w:pos="176"/>
              </w:tabs>
              <w:ind w:right="84" w:hanging="119"/>
              <w:rPr>
                <w:sz w:val="14"/>
              </w:rPr>
            </w:pPr>
            <w:r>
              <w:rPr>
                <w:sz w:val="14"/>
              </w:rPr>
              <w:t>Механизми Републике Србије у</w:t>
            </w:r>
            <w:r>
              <w:rPr>
                <w:spacing w:val="-21"/>
                <w:sz w:val="14"/>
              </w:rPr>
              <w:t xml:space="preserve"> </w:t>
            </w:r>
            <w:r>
              <w:rPr>
                <w:sz w:val="14"/>
              </w:rPr>
              <w:t>борби против</w:t>
            </w:r>
            <w:r>
              <w:rPr>
                <w:spacing w:val="-1"/>
                <w:sz w:val="14"/>
              </w:rPr>
              <w:t xml:space="preserve"> </w:t>
            </w:r>
            <w:r>
              <w:rPr>
                <w:sz w:val="14"/>
              </w:rPr>
              <w:t>тероризма;</w:t>
            </w:r>
          </w:p>
          <w:p w:rsidR="00E53F39" w:rsidRDefault="006408C0">
            <w:pPr>
              <w:pStyle w:val="TableParagraph"/>
              <w:numPr>
                <w:ilvl w:val="0"/>
                <w:numId w:val="1593"/>
              </w:numPr>
              <w:tabs>
                <w:tab w:val="left" w:pos="176"/>
              </w:tabs>
              <w:spacing w:line="159" w:lineRule="exact"/>
              <w:ind w:hanging="119"/>
              <w:rPr>
                <w:sz w:val="14"/>
              </w:rPr>
            </w:pPr>
            <w:r>
              <w:rPr>
                <w:sz w:val="14"/>
              </w:rPr>
              <w:t>Примери и студије</w:t>
            </w:r>
            <w:r>
              <w:rPr>
                <w:spacing w:val="-5"/>
                <w:sz w:val="14"/>
              </w:rPr>
              <w:t xml:space="preserve"> </w:t>
            </w:r>
            <w:r>
              <w:rPr>
                <w:sz w:val="14"/>
              </w:rPr>
              <w:t>случаја.</w:t>
            </w:r>
          </w:p>
        </w:tc>
        <w:tc>
          <w:tcPr>
            <w:tcW w:w="2551" w:type="dxa"/>
            <w:vMerge/>
            <w:tcBorders>
              <w:top w:val="nil"/>
            </w:tcBorders>
          </w:tcPr>
          <w:p w:rsidR="00E53F39" w:rsidRDefault="00E53F39">
            <w:pPr>
              <w:rPr>
                <w:sz w:val="2"/>
                <w:szCs w:val="2"/>
              </w:rPr>
            </w:pPr>
          </w:p>
        </w:tc>
      </w:tr>
      <w:tr w:rsidR="00E53F39">
        <w:trPr>
          <w:trHeight w:val="1160"/>
        </w:trPr>
        <w:tc>
          <w:tcPr>
            <w:tcW w:w="1474" w:type="dxa"/>
          </w:tcPr>
          <w:p w:rsidR="00E53F39" w:rsidRDefault="006408C0">
            <w:pPr>
              <w:pStyle w:val="TableParagraph"/>
              <w:spacing w:before="20"/>
              <w:ind w:left="56" w:firstLine="0"/>
              <w:rPr>
                <w:sz w:val="14"/>
              </w:rPr>
            </w:pPr>
            <w:r>
              <w:rPr>
                <w:sz w:val="14"/>
              </w:rPr>
              <w:t>Глобални тероризам</w:t>
            </w:r>
          </w:p>
        </w:tc>
        <w:tc>
          <w:tcPr>
            <w:tcW w:w="1701" w:type="dxa"/>
          </w:tcPr>
          <w:p w:rsidR="00E53F39" w:rsidRDefault="006408C0">
            <w:pPr>
              <w:pStyle w:val="TableParagraph"/>
              <w:numPr>
                <w:ilvl w:val="0"/>
                <w:numId w:val="1592"/>
              </w:numPr>
              <w:tabs>
                <w:tab w:val="left" w:pos="177"/>
              </w:tabs>
              <w:spacing w:before="20"/>
              <w:ind w:right="57"/>
              <w:rPr>
                <w:sz w:val="14"/>
              </w:rPr>
            </w:pPr>
            <w:r>
              <w:rPr>
                <w:sz w:val="14"/>
              </w:rPr>
              <w:t>Оспособљавање учени- ка да повежу</w:t>
            </w:r>
            <w:r>
              <w:rPr>
                <w:spacing w:val="-14"/>
                <w:sz w:val="14"/>
              </w:rPr>
              <w:t xml:space="preserve"> </w:t>
            </w:r>
            <w:r>
              <w:rPr>
                <w:sz w:val="14"/>
              </w:rPr>
              <w:t>тероризам, терористичке</w:t>
            </w:r>
            <w:r>
              <w:rPr>
                <w:spacing w:val="-2"/>
                <w:sz w:val="14"/>
              </w:rPr>
              <w:t xml:space="preserve"> </w:t>
            </w:r>
            <w:r>
              <w:rPr>
                <w:sz w:val="14"/>
              </w:rPr>
              <w:t>циљеве</w:t>
            </w:r>
          </w:p>
          <w:p w:rsidR="00E53F39" w:rsidRDefault="006408C0">
            <w:pPr>
              <w:pStyle w:val="TableParagraph"/>
              <w:spacing w:line="237" w:lineRule="auto"/>
              <w:ind w:left="176" w:right="114" w:firstLine="0"/>
              <w:rPr>
                <w:sz w:val="14"/>
              </w:rPr>
            </w:pPr>
            <w:r>
              <w:rPr>
                <w:sz w:val="14"/>
              </w:rPr>
              <w:t>и организације широм Света и указати на те- роризам као претњу по глобални мир у Свету.</w:t>
            </w:r>
          </w:p>
        </w:tc>
        <w:tc>
          <w:tcPr>
            <w:tcW w:w="2268" w:type="dxa"/>
          </w:tcPr>
          <w:p w:rsidR="00E53F39" w:rsidRDefault="006408C0">
            <w:pPr>
              <w:pStyle w:val="TableParagraph"/>
              <w:numPr>
                <w:ilvl w:val="0"/>
                <w:numId w:val="1591"/>
              </w:numPr>
              <w:tabs>
                <w:tab w:val="left" w:pos="177"/>
              </w:tabs>
              <w:spacing w:before="20"/>
              <w:ind w:right="221"/>
              <w:rPr>
                <w:sz w:val="14"/>
              </w:rPr>
            </w:pPr>
            <w:r>
              <w:rPr>
                <w:sz w:val="14"/>
              </w:rPr>
              <w:t>наведе примере</w:t>
            </w:r>
            <w:r>
              <w:rPr>
                <w:spacing w:val="-19"/>
                <w:sz w:val="14"/>
              </w:rPr>
              <w:t xml:space="preserve"> </w:t>
            </w:r>
            <w:r>
              <w:rPr>
                <w:sz w:val="14"/>
              </w:rPr>
              <w:t>терористичких активности у</w:t>
            </w:r>
            <w:r>
              <w:rPr>
                <w:spacing w:val="-1"/>
                <w:sz w:val="14"/>
              </w:rPr>
              <w:t xml:space="preserve"> </w:t>
            </w:r>
            <w:r>
              <w:rPr>
                <w:sz w:val="14"/>
              </w:rPr>
              <w:t>свету;</w:t>
            </w:r>
          </w:p>
          <w:p w:rsidR="00E53F39" w:rsidRDefault="006408C0">
            <w:pPr>
              <w:pStyle w:val="TableParagraph"/>
              <w:numPr>
                <w:ilvl w:val="0"/>
                <w:numId w:val="1591"/>
              </w:numPr>
              <w:tabs>
                <w:tab w:val="left" w:pos="177"/>
              </w:tabs>
              <w:ind w:right="112"/>
              <w:rPr>
                <w:sz w:val="14"/>
              </w:rPr>
            </w:pPr>
            <w:r>
              <w:rPr>
                <w:sz w:val="14"/>
              </w:rPr>
              <w:t>повеже различите дневно-поли- тичке догађаје у свету који</w:t>
            </w:r>
            <w:r>
              <w:rPr>
                <w:spacing w:val="-17"/>
                <w:sz w:val="14"/>
              </w:rPr>
              <w:t xml:space="preserve"> </w:t>
            </w:r>
            <w:r>
              <w:rPr>
                <w:sz w:val="14"/>
              </w:rPr>
              <w:t>имају глобални безбедносни</w:t>
            </w:r>
            <w:r>
              <w:rPr>
                <w:spacing w:val="-12"/>
                <w:sz w:val="14"/>
              </w:rPr>
              <w:t xml:space="preserve"> </w:t>
            </w:r>
            <w:r>
              <w:rPr>
                <w:sz w:val="14"/>
              </w:rPr>
              <w:t>карактер;</w:t>
            </w:r>
          </w:p>
        </w:tc>
        <w:tc>
          <w:tcPr>
            <w:tcW w:w="2551" w:type="dxa"/>
          </w:tcPr>
          <w:p w:rsidR="00E53F39" w:rsidRDefault="006408C0">
            <w:pPr>
              <w:pStyle w:val="TableParagraph"/>
              <w:numPr>
                <w:ilvl w:val="0"/>
                <w:numId w:val="1590"/>
              </w:numPr>
              <w:tabs>
                <w:tab w:val="left" w:pos="176"/>
              </w:tabs>
              <w:spacing w:before="20" w:line="161" w:lineRule="exact"/>
              <w:ind w:hanging="119"/>
              <w:rPr>
                <w:sz w:val="14"/>
              </w:rPr>
            </w:pPr>
            <w:r>
              <w:rPr>
                <w:sz w:val="14"/>
              </w:rPr>
              <w:t>Тероризам и унутар државни</w:t>
            </w:r>
            <w:r>
              <w:rPr>
                <w:spacing w:val="-9"/>
                <w:sz w:val="14"/>
              </w:rPr>
              <w:t xml:space="preserve"> </w:t>
            </w:r>
            <w:r>
              <w:rPr>
                <w:sz w:val="14"/>
              </w:rPr>
              <w:t>сукоби;</w:t>
            </w:r>
          </w:p>
          <w:p w:rsidR="00E53F39" w:rsidRDefault="006408C0">
            <w:pPr>
              <w:pStyle w:val="TableParagraph"/>
              <w:numPr>
                <w:ilvl w:val="0"/>
                <w:numId w:val="1590"/>
              </w:numPr>
              <w:tabs>
                <w:tab w:val="left" w:pos="176"/>
              </w:tabs>
              <w:spacing w:line="160" w:lineRule="exact"/>
              <w:ind w:hanging="119"/>
              <w:rPr>
                <w:sz w:val="14"/>
              </w:rPr>
            </w:pPr>
            <w:r>
              <w:rPr>
                <w:sz w:val="14"/>
              </w:rPr>
              <w:t>Тероризам и међудржавни</w:t>
            </w:r>
            <w:r>
              <w:rPr>
                <w:spacing w:val="-8"/>
                <w:sz w:val="14"/>
              </w:rPr>
              <w:t xml:space="preserve"> </w:t>
            </w:r>
            <w:r>
              <w:rPr>
                <w:sz w:val="14"/>
              </w:rPr>
              <w:t>сукоби;</w:t>
            </w:r>
          </w:p>
          <w:p w:rsidR="00E53F39" w:rsidRDefault="006408C0">
            <w:pPr>
              <w:pStyle w:val="TableParagraph"/>
              <w:numPr>
                <w:ilvl w:val="0"/>
                <w:numId w:val="1590"/>
              </w:numPr>
              <w:tabs>
                <w:tab w:val="left" w:pos="176"/>
              </w:tabs>
              <w:ind w:right="364" w:hanging="119"/>
              <w:rPr>
                <w:sz w:val="14"/>
              </w:rPr>
            </w:pPr>
            <w:r>
              <w:rPr>
                <w:sz w:val="14"/>
              </w:rPr>
              <w:t>Глобални</w:t>
            </w:r>
            <w:r>
              <w:rPr>
                <w:spacing w:val="-9"/>
                <w:sz w:val="14"/>
              </w:rPr>
              <w:t xml:space="preserve"> </w:t>
            </w:r>
            <w:r>
              <w:rPr>
                <w:sz w:val="14"/>
              </w:rPr>
              <w:t>тероризам</w:t>
            </w:r>
            <w:r>
              <w:rPr>
                <w:spacing w:val="-8"/>
                <w:sz w:val="14"/>
              </w:rPr>
              <w:t xml:space="preserve"> </w:t>
            </w:r>
            <w:r>
              <w:rPr>
                <w:sz w:val="14"/>
              </w:rPr>
              <w:t>и</w:t>
            </w:r>
            <w:r>
              <w:rPr>
                <w:spacing w:val="-9"/>
                <w:sz w:val="14"/>
              </w:rPr>
              <w:t xml:space="preserve"> </w:t>
            </w:r>
            <w:r>
              <w:rPr>
                <w:sz w:val="14"/>
              </w:rPr>
              <w:t>рат</w:t>
            </w:r>
            <w:r>
              <w:rPr>
                <w:spacing w:val="-8"/>
                <w:sz w:val="14"/>
              </w:rPr>
              <w:t xml:space="preserve"> </w:t>
            </w:r>
            <w:r>
              <w:rPr>
                <w:sz w:val="14"/>
              </w:rPr>
              <w:t>против тероризма;</w:t>
            </w:r>
          </w:p>
          <w:p w:rsidR="00E53F39" w:rsidRDefault="006408C0">
            <w:pPr>
              <w:pStyle w:val="TableParagraph"/>
              <w:numPr>
                <w:ilvl w:val="0"/>
                <w:numId w:val="1590"/>
              </w:numPr>
              <w:tabs>
                <w:tab w:val="left" w:pos="176"/>
              </w:tabs>
              <w:spacing w:line="159" w:lineRule="exact"/>
              <w:ind w:hanging="119"/>
              <w:rPr>
                <w:sz w:val="14"/>
              </w:rPr>
            </w:pPr>
            <w:r>
              <w:rPr>
                <w:sz w:val="14"/>
              </w:rPr>
              <w:t>Примери и студије</w:t>
            </w:r>
            <w:r>
              <w:rPr>
                <w:spacing w:val="-5"/>
                <w:sz w:val="14"/>
              </w:rPr>
              <w:t xml:space="preserve"> </w:t>
            </w:r>
            <w:r>
              <w:rPr>
                <w:sz w:val="14"/>
              </w:rPr>
              <w:t>случаја.</w:t>
            </w:r>
          </w:p>
        </w:tc>
        <w:tc>
          <w:tcPr>
            <w:tcW w:w="2551" w:type="dxa"/>
            <w:vMerge/>
            <w:tcBorders>
              <w:top w:val="nil"/>
            </w:tcBorders>
          </w:tcPr>
          <w:p w:rsidR="00E53F39" w:rsidRDefault="00E53F39">
            <w:pPr>
              <w:rPr>
                <w:sz w:val="2"/>
                <w:szCs w:val="2"/>
              </w:rPr>
            </w:pPr>
          </w:p>
        </w:tc>
      </w:tr>
      <w:tr w:rsidR="00E53F39">
        <w:trPr>
          <w:trHeight w:val="1640"/>
        </w:trPr>
        <w:tc>
          <w:tcPr>
            <w:tcW w:w="1474" w:type="dxa"/>
          </w:tcPr>
          <w:p w:rsidR="00E53F39" w:rsidRDefault="006408C0">
            <w:pPr>
              <w:pStyle w:val="TableParagraph"/>
              <w:spacing w:before="20"/>
              <w:ind w:left="56" w:firstLine="0"/>
              <w:rPr>
                <w:sz w:val="14"/>
              </w:rPr>
            </w:pPr>
            <w:r>
              <w:rPr>
                <w:sz w:val="14"/>
              </w:rPr>
              <w:t>Тероризам и ваздушни саобраћај</w:t>
            </w:r>
          </w:p>
        </w:tc>
        <w:tc>
          <w:tcPr>
            <w:tcW w:w="1701" w:type="dxa"/>
          </w:tcPr>
          <w:p w:rsidR="00E53F39" w:rsidRDefault="006408C0">
            <w:pPr>
              <w:pStyle w:val="TableParagraph"/>
              <w:numPr>
                <w:ilvl w:val="0"/>
                <w:numId w:val="1589"/>
              </w:numPr>
              <w:tabs>
                <w:tab w:val="left" w:pos="177"/>
              </w:tabs>
              <w:spacing w:before="20"/>
              <w:ind w:right="46"/>
              <w:rPr>
                <w:sz w:val="14"/>
              </w:rPr>
            </w:pPr>
            <w:r>
              <w:rPr>
                <w:sz w:val="14"/>
              </w:rPr>
              <w:t xml:space="preserve">Предочавање у везе између тероризма и ва- здушног саобраћаја </w:t>
            </w:r>
            <w:r>
              <w:rPr>
                <w:spacing w:val="-3"/>
                <w:sz w:val="14"/>
              </w:rPr>
              <w:t xml:space="preserve">како </w:t>
            </w:r>
            <w:r>
              <w:rPr>
                <w:sz w:val="14"/>
              </w:rPr>
              <w:t>би били свесни значаја система безбедности цивилног ваздухоплов- ства.</w:t>
            </w:r>
          </w:p>
        </w:tc>
        <w:tc>
          <w:tcPr>
            <w:tcW w:w="2268" w:type="dxa"/>
          </w:tcPr>
          <w:p w:rsidR="00E53F39" w:rsidRDefault="006408C0">
            <w:pPr>
              <w:pStyle w:val="TableParagraph"/>
              <w:numPr>
                <w:ilvl w:val="0"/>
                <w:numId w:val="1588"/>
              </w:numPr>
              <w:tabs>
                <w:tab w:val="left" w:pos="177"/>
              </w:tabs>
              <w:spacing w:before="20"/>
              <w:ind w:right="355"/>
              <w:jc w:val="both"/>
              <w:rPr>
                <w:sz w:val="14"/>
              </w:rPr>
            </w:pPr>
            <w:r>
              <w:rPr>
                <w:sz w:val="14"/>
              </w:rPr>
              <w:t>наведе примере терористич- ких активности у</w:t>
            </w:r>
            <w:r>
              <w:rPr>
                <w:spacing w:val="-7"/>
                <w:sz w:val="14"/>
              </w:rPr>
              <w:t xml:space="preserve"> </w:t>
            </w:r>
            <w:r>
              <w:rPr>
                <w:sz w:val="14"/>
              </w:rPr>
              <w:t>ваздушном саобраћају;</w:t>
            </w:r>
          </w:p>
          <w:p w:rsidR="00E53F39" w:rsidRDefault="006408C0">
            <w:pPr>
              <w:pStyle w:val="TableParagraph"/>
              <w:numPr>
                <w:ilvl w:val="0"/>
                <w:numId w:val="1588"/>
              </w:numPr>
              <w:tabs>
                <w:tab w:val="left" w:pos="177"/>
              </w:tabs>
              <w:spacing w:line="237" w:lineRule="auto"/>
              <w:ind w:right="269"/>
              <w:rPr>
                <w:sz w:val="14"/>
              </w:rPr>
            </w:pPr>
            <w:r>
              <w:rPr>
                <w:sz w:val="14"/>
              </w:rPr>
              <w:t>објасни и разуме преве</w:t>
            </w:r>
            <w:r>
              <w:rPr>
                <w:sz w:val="14"/>
              </w:rPr>
              <w:t>нтивне мере усмерене против</w:t>
            </w:r>
            <w:r>
              <w:rPr>
                <w:spacing w:val="-7"/>
                <w:sz w:val="14"/>
              </w:rPr>
              <w:t xml:space="preserve"> </w:t>
            </w:r>
            <w:r>
              <w:rPr>
                <w:sz w:val="14"/>
              </w:rPr>
              <w:t>терори- стичких претњи у ваздушном саобраћају;</w:t>
            </w:r>
          </w:p>
        </w:tc>
        <w:tc>
          <w:tcPr>
            <w:tcW w:w="2551" w:type="dxa"/>
          </w:tcPr>
          <w:p w:rsidR="00E53F39" w:rsidRDefault="006408C0">
            <w:pPr>
              <w:pStyle w:val="TableParagraph"/>
              <w:numPr>
                <w:ilvl w:val="0"/>
                <w:numId w:val="1587"/>
              </w:numPr>
              <w:tabs>
                <w:tab w:val="left" w:pos="176"/>
              </w:tabs>
              <w:spacing w:before="20"/>
              <w:ind w:right="89" w:hanging="119"/>
              <w:rPr>
                <w:sz w:val="14"/>
              </w:rPr>
            </w:pPr>
            <w:r>
              <w:rPr>
                <w:sz w:val="14"/>
              </w:rPr>
              <w:t>Карактеристике и облици тероризма</w:t>
            </w:r>
            <w:r>
              <w:rPr>
                <w:spacing w:val="-19"/>
                <w:sz w:val="14"/>
              </w:rPr>
              <w:t xml:space="preserve"> </w:t>
            </w:r>
            <w:r>
              <w:rPr>
                <w:sz w:val="14"/>
              </w:rPr>
              <w:t>у ваздушном</w:t>
            </w:r>
            <w:r>
              <w:rPr>
                <w:spacing w:val="-1"/>
                <w:sz w:val="14"/>
              </w:rPr>
              <w:t xml:space="preserve"> </w:t>
            </w:r>
            <w:r>
              <w:rPr>
                <w:sz w:val="14"/>
              </w:rPr>
              <w:t>саобраћају;</w:t>
            </w:r>
          </w:p>
          <w:p w:rsidR="00E53F39" w:rsidRDefault="006408C0">
            <w:pPr>
              <w:pStyle w:val="TableParagraph"/>
              <w:numPr>
                <w:ilvl w:val="0"/>
                <w:numId w:val="1587"/>
              </w:numPr>
              <w:tabs>
                <w:tab w:val="left" w:pos="176"/>
              </w:tabs>
              <w:ind w:right="75" w:hanging="119"/>
              <w:rPr>
                <w:sz w:val="14"/>
              </w:rPr>
            </w:pPr>
            <w:r>
              <w:rPr>
                <w:sz w:val="14"/>
              </w:rPr>
              <w:t>Последице терористичких активности у ваздушном</w:t>
            </w:r>
            <w:r>
              <w:rPr>
                <w:spacing w:val="-1"/>
                <w:sz w:val="14"/>
              </w:rPr>
              <w:t xml:space="preserve"> </w:t>
            </w:r>
            <w:r>
              <w:rPr>
                <w:sz w:val="14"/>
              </w:rPr>
              <w:t>саобраћају;</w:t>
            </w:r>
          </w:p>
          <w:p w:rsidR="00E53F39" w:rsidRDefault="006408C0">
            <w:pPr>
              <w:pStyle w:val="TableParagraph"/>
              <w:numPr>
                <w:ilvl w:val="0"/>
                <w:numId w:val="1587"/>
              </w:numPr>
              <w:tabs>
                <w:tab w:val="left" w:pos="176"/>
              </w:tabs>
              <w:ind w:right="331" w:hanging="119"/>
              <w:rPr>
                <w:sz w:val="14"/>
              </w:rPr>
            </w:pPr>
            <w:r>
              <w:rPr>
                <w:sz w:val="14"/>
              </w:rPr>
              <w:t>Међународне основе у области безбедности и заштите</w:t>
            </w:r>
            <w:r>
              <w:rPr>
                <w:spacing w:val="-15"/>
                <w:sz w:val="14"/>
              </w:rPr>
              <w:t xml:space="preserve"> </w:t>
            </w:r>
            <w:r>
              <w:rPr>
                <w:sz w:val="14"/>
              </w:rPr>
              <w:t>ваздушног саобраћаја;</w:t>
            </w:r>
          </w:p>
          <w:p w:rsidR="00E53F39" w:rsidRDefault="006408C0">
            <w:pPr>
              <w:pStyle w:val="TableParagraph"/>
              <w:numPr>
                <w:ilvl w:val="0"/>
                <w:numId w:val="1587"/>
              </w:numPr>
              <w:tabs>
                <w:tab w:val="left" w:pos="176"/>
              </w:tabs>
              <w:spacing w:line="237" w:lineRule="auto"/>
              <w:ind w:right="298" w:hanging="119"/>
              <w:rPr>
                <w:sz w:val="14"/>
              </w:rPr>
            </w:pPr>
            <w:r>
              <w:rPr>
                <w:spacing w:val="-4"/>
                <w:sz w:val="14"/>
              </w:rPr>
              <w:t xml:space="preserve">Улога </w:t>
            </w:r>
            <w:r>
              <w:rPr>
                <w:sz w:val="14"/>
              </w:rPr>
              <w:t>државних и</w:t>
            </w:r>
            <w:r>
              <w:rPr>
                <w:spacing w:val="-8"/>
                <w:sz w:val="14"/>
              </w:rPr>
              <w:t xml:space="preserve"> </w:t>
            </w:r>
            <w:r>
              <w:rPr>
                <w:sz w:val="14"/>
              </w:rPr>
              <w:t>ваздухопловних субјеката у сузбијању</w:t>
            </w:r>
            <w:r>
              <w:rPr>
                <w:spacing w:val="-9"/>
                <w:sz w:val="14"/>
              </w:rPr>
              <w:t xml:space="preserve"> </w:t>
            </w:r>
            <w:r>
              <w:rPr>
                <w:sz w:val="14"/>
              </w:rPr>
              <w:t>тероризма;</w:t>
            </w:r>
          </w:p>
          <w:p w:rsidR="00E53F39" w:rsidRDefault="006408C0">
            <w:pPr>
              <w:pStyle w:val="TableParagraph"/>
              <w:numPr>
                <w:ilvl w:val="0"/>
                <w:numId w:val="1587"/>
              </w:numPr>
              <w:tabs>
                <w:tab w:val="left" w:pos="176"/>
              </w:tabs>
              <w:spacing w:line="160" w:lineRule="exact"/>
              <w:ind w:hanging="119"/>
              <w:rPr>
                <w:sz w:val="14"/>
              </w:rPr>
            </w:pPr>
            <w:r>
              <w:rPr>
                <w:sz w:val="14"/>
              </w:rPr>
              <w:t>Примери и студије</w:t>
            </w:r>
            <w:r>
              <w:rPr>
                <w:spacing w:val="-5"/>
                <w:sz w:val="14"/>
              </w:rPr>
              <w:t xml:space="preserve"> </w:t>
            </w:r>
            <w:r>
              <w:rPr>
                <w:sz w:val="14"/>
              </w:rPr>
              <w:t>случаја.</w:t>
            </w:r>
          </w:p>
        </w:tc>
        <w:tc>
          <w:tcPr>
            <w:tcW w:w="2551" w:type="dxa"/>
            <w:vMerge/>
            <w:tcBorders>
              <w:top w:val="nil"/>
            </w:tcBorders>
          </w:tcPr>
          <w:p w:rsidR="00E53F39" w:rsidRDefault="00E53F39">
            <w:pPr>
              <w:rPr>
                <w:sz w:val="2"/>
                <w:szCs w:val="2"/>
              </w:rPr>
            </w:pPr>
          </w:p>
        </w:tc>
      </w:tr>
      <w:tr w:rsidR="00E53F39">
        <w:trPr>
          <w:trHeight w:val="1800"/>
        </w:trPr>
        <w:tc>
          <w:tcPr>
            <w:tcW w:w="1474" w:type="dxa"/>
          </w:tcPr>
          <w:p w:rsidR="00E53F39" w:rsidRDefault="006408C0">
            <w:pPr>
              <w:pStyle w:val="TableParagraph"/>
              <w:spacing w:before="20"/>
              <w:ind w:left="56" w:firstLine="0"/>
              <w:rPr>
                <w:sz w:val="14"/>
              </w:rPr>
            </w:pPr>
            <w:r>
              <w:rPr>
                <w:sz w:val="14"/>
              </w:rPr>
              <w:t>Сајбер тероризам</w:t>
            </w:r>
          </w:p>
        </w:tc>
        <w:tc>
          <w:tcPr>
            <w:tcW w:w="1701" w:type="dxa"/>
          </w:tcPr>
          <w:p w:rsidR="00E53F39" w:rsidRDefault="006408C0">
            <w:pPr>
              <w:pStyle w:val="TableParagraph"/>
              <w:numPr>
                <w:ilvl w:val="0"/>
                <w:numId w:val="1586"/>
              </w:numPr>
              <w:tabs>
                <w:tab w:val="left" w:pos="177"/>
              </w:tabs>
              <w:spacing w:before="20"/>
              <w:ind w:right="89"/>
              <w:rPr>
                <w:sz w:val="14"/>
              </w:rPr>
            </w:pPr>
            <w:r>
              <w:rPr>
                <w:sz w:val="14"/>
              </w:rPr>
              <w:t xml:space="preserve">Предочавање везе између тероризма и </w:t>
            </w:r>
            <w:r>
              <w:rPr>
                <w:spacing w:val="-1"/>
                <w:sz w:val="14"/>
              </w:rPr>
              <w:t xml:space="preserve">информационо-комуни- </w:t>
            </w:r>
            <w:r>
              <w:rPr>
                <w:sz w:val="14"/>
              </w:rPr>
              <w:t>кационих</w:t>
            </w:r>
            <w:r>
              <w:rPr>
                <w:spacing w:val="-1"/>
                <w:sz w:val="14"/>
              </w:rPr>
              <w:t xml:space="preserve"> </w:t>
            </w:r>
            <w:r>
              <w:rPr>
                <w:sz w:val="14"/>
              </w:rPr>
              <w:t>система.</w:t>
            </w:r>
          </w:p>
        </w:tc>
        <w:tc>
          <w:tcPr>
            <w:tcW w:w="2268" w:type="dxa"/>
          </w:tcPr>
          <w:p w:rsidR="00E53F39" w:rsidRDefault="006408C0">
            <w:pPr>
              <w:pStyle w:val="TableParagraph"/>
              <w:numPr>
                <w:ilvl w:val="0"/>
                <w:numId w:val="1585"/>
              </w:numPr>
              <w:tabs>
                <w:tab w:val="left" w:pos="177"/>
              </w:tabs>
              <w:spacing w:before="20"/>
              <w:ind w:right="177"/>
              <w:rPr>
                <w:sz w:val="14"/>
              </w:rPr>
            </w:pPr>
            <w:r>
              <w:rPr>
                <w:sz w:val="14"/>
              </w:rPr>
              <w:t>разуме опасности и могућности злоупотребе нових</w:t>
            </w:r>
            <w:r>
              <w:rPr>
                <w:spacing w:val="-22"/>
                <w:sz w:val="14"/>
              </w:rPr>
              <w:t xml:space="preserve"> </w:t>
            </w:r>
            <w:r>
              <w:rPr>
                <w:sz w:val="14"/>
              </w:rPr>
              <w:t>технологија;</w:t>
            </w:r>
          </w:p>
          <w:p w:rsidR="00E53F39" w:rsidRDefault="006408C0">
            <w:pPr>
              <w:pStyle w:val="TableParagraph"/>
              <w:numPr>
                <w:ilvl w:val="0"/>
                <w:numId w:val="1585"/>
              </w:numPr>
              <w:tabs>
                <w:tab w:val="left" w:pos="177"/>
              </w:tabs>
              <w:ind w:right="239"/>
              <w:rPr>
                <w:sz w:val="14"/>
              </w:rPr>
            </w:pPr>
            <w:r>
              <w:rPr>
                <w:sz w:val="14"/>
              </w:rPr>
              <w:t>објасни значај и употребу ИКТ средстава у борби</w:t>
            </w:r>
            <w:r>
              <w:rPr>
                <w:spacing w:val="-12"/>
                <w:sz w:val="14"/>
              </w:rPr>
              <w:t xml:space="preserve"> </w:t>
            </w:r>
            <w:r>
              <w:rPr>
                <w:sz w:val="14"/>
              </w:rPr>
              <w:t>против тероризма;</w:t>
            </w:r>
          </w:p>
          <w:p w:rsidR="00E53F39" w:rsidRDefault="006408C0">
            <w:pPr>
              <w:pStyle w:val="TableParagraph"/>
              <w:numPr>
                <w:ilvl w:val="0"/>
                <w:numId w:val="1585"/>
              </w:numPr>
              <w:tabs>
                <w:tab w:val="left" w:pos="177"/>
              </w:tabs>
              <w:spacing w:line="237" w:lineRule="auto"/>
              <w:ind w:right="482"/>
              <w:rPr>
                <w:sz w:val="14"/>
              </w:rPr>
            </w:pPr>
            <w:r>
              <w:rPr>
                <w:sz w:val="14"/>
              </w:rPr>
              <w:t>разуме превентивни</w:t>
            </w:r>
            <w:r>
              <w:rPr>
                <w:spacing w:val="-15"/>
                <w:sz w:val="14"/>
              </w:rPr>
              <w:t xml:space="preserve"> </w:t>
            </w:r>
            <w:r>
              <w:rPr>
                <w:sz w:val="14"/>
              </w:rPr>
              <w:t>значај безбедности ИКТ</w:t>
            </w:r>
            <w:r>
              <w:rPr>
                <w:spacing w:val="-7"/>
                <w:sz w:val="14"/>
              </w:rPr>
              <w:t xml:space="preserve"> </w:t>
            </w:r>
            <w:r>
              <w:rPr>
                <w:sz w:val="14"/>
              </w:rPr>
              <w:t>система;</w:t>
            </w:r>
          </w:p>
        </w:tc>
        <w:tc>
          <w:tcPr>
            <w:tcW w:w="2551" w:type="dxa"/>
          </w:tcPr>
          <w:p w:rsidR="00E53F39" w:rsidRDefault="006408C0">
            <w:pPr>
              <w:pStyle w:val="TableParagraph"/>
              <w:numPr>
                <w:ilvl w:val="0"/>
                <w:numId w:val="1584"/>
              </w:numPr>
              <w:tabs>
                <w:tab w:val="left" w:pos="176"/>
              </w:tabs>
              <w:spacing w:before="21"/>
              <w:ind w:right="195" w:hanging="119"/>
              <w:rPr>
                <w:sz w:val="14"/>
              </w:rPr>
            </w:pPr>
            <w:r>
              <w:rPr>
                <w:sz w:val="14"/>
              </w:rPr>
              <w:t>Употреба Интернета у</w:t>
            </w:r>
            <w:r>
              <w:rPr>
                <w:spacing w:val="-23"/>
                <w:sz w:val="14"/>
              </w:rPr>
              <w:t xml:space="preserve"> </w:t>
            </w:r>
            <w:r>
              <w:rPr>
                <w:sz w:val="14"/>
              </w:rPr>
              <w:t>терористичке сврхе;</w:t>
            </w:r>
          </w:p>
          <w:p w:rsidR="00E53F39" w:rsidRDefault="006408C0">
            <w:pPr>
              <w:pStyle w:val="TableParagraph"/>
              <w:numPr>
                <w:ilvl w:val="0"/>
                <w:numId w:val="1584"/>
              </w:numPr>
              <w:tabs>
                <w:tab w:val="left" w:pos="176"/>
              </w:tabs>
              <w:ind w:right="161" w:hanging="119"/>
              <w:rPr>
                <w:sz w:val="14"/>
              </w:rPr>
            </w:pPr>
            <w:r>
              <w:rPr>
                <w:sz w:val="14"/>
              </w:rPr>
              <w:t>ИКТ као средство за извршење</w:t>
            </w:r>
            <w:r>
              <w:rPr>
                <w:spacing w:val="-17"/>
                <w:sz w:val="14"/>
              </w:rPr>
              <w:t xml:space="preserve"> </w:t>
            </w:r>
            <w:r>
              <w:rPr>
                <w:sz w:val="14"/>
              </w:rPr>
              <w:t>теро- ристичких</w:t>
            </w:r>
            <w:r>
              <w:rPr>
                <w:spacing w:val="-1"/>
                <w:sz w:val="14"/>
              </w:rPr>
              <w:t xml:space="preserve"> </w:t>
            </w:r>
            <w:r>
              <w:rPr>
                <w:sz w:val="14"/>
              </w:rPr>
              <w:t>напада;</w:t>
            </w:r>
          </w:p>
          <w:p w:rsidR="00E53F39" w:rsidRDefault="006408C0">
            <w:pPr>
              <w:pStyle w:val="TableParagraph"/>
              <w:numPr>
                <w:ilvl w:val="0"/>
                <w:numId w:val="1584"/>
              </w:numPr>
              <w:tabs>
                <w:tab w:val="left" w:pos="176"/>
              </w:tabs>
              <w:ind w:right="307" w:hanging="119"/>
              <w:rPr>
                <w:sz w:val="14"/>
              </w:rPr>
            </w:pPr>
            <w:r>
              <w:rPr>
                <w:sz w:val="14"/>
              </w:rPr>
              <w:t>ИКТ као средство за борбу</w:t>
            </w:r>
            <w:r>
              <w:rPr>
                <w:spacing w:val="-22"/>
                <w:sz w:val="14"/>
              </w:rPr>
              <w:t xml:space="preserve"> </w:t>
            </w:r>
            <w:r>
              <w:rPr>
                <w:sz w:val="14"/>
              </w:rPr>
              <w:t>против тероризма;</w:t>
            </w:r>
          </w:p>
          <w:p w:rsidR="00E53F39" w:rsidRDefault="006408C0">
            <w:pPr>
              <w:pStyle w:val="TableParagraph"/>
              <w:numPr>
                <w:ilvl w:val="0"/>
                <w:numId w:val="1584"/>
              </w:numPr>
              <w:tabs>
                <w:tab w:val="left" w:pos="176"/>
              </w:tabs>
              <w:ind w:right="299" w:hanging="119"/>
              <w:rPr>
                <w:sz w:val="14"/>
              </w:rPr>
            </w:pPr>
            <w:r>
              <w:rPr>
                <w:sz w:val="14"/>
              </w:rPr>
              <w:t>Законска регулатива и сајбер</w:t>
            </w:r>
            <w:r>
              <w:rPr>
                <w:spacing w:val="-26"/>
                <w:sz w:val="14"/>
              </w:rPr>
              <w:t xml:space="preserve"> </w:t>
            </w:r>
            <w:r>
              <w:rPr>
                <w:sz w:val="14"/>
              </w:rPr>
              <w:t>теро- ризам;</w:t>
            </w:r>
          </w:p>
          <w:p w:rsidR="00E53F39" w:rsidRDefault="006408C0">
            <w:pPr>
              <w:pStyle w:val="TableParagraph"/>
              <w:numPr>
                <w:ilvl w:val="0"/>
                <w:numId w:val="1584"/>
              </w:numPr>
              <w:tabs>
                <w:tab w:val="left" w:pos="176"/>
              </w:tabs>
              <w:ind w:right="117" w:hanging="119"/>
              <w:rPr>
                <w:sz w:val="14"/>
              </w:rPr>
            </w:pPr>
            <w:r>
              <w:rPr>
                <w:sz w:val="14"/>
              </w:rPr>
              <w:t>Унутрашња и међународна сарадња</w:t>
            </w:r>
            <w:r>
              <w:rPr>
                <w:spacing w:val="-18"/>
                <w:sz w:val="14"/>
              </w:rPr>
              <w:t xml:space="preserve"> </w:t>
            </w:r>
            <w:r>
              <w:rPr>
                <w:sz w:val="14"/>
              </w:rPr>
              <w:t>у борби против сајбер</w:t>
            </w:r>
            <w:r>
              <w:rPr>
                <w:spacing w:val="-3"/>
                <w:sz w:val="14"/>
              </w:rPr>
              <w:t xml:space="preserve"> </w:t>
            </w:r>
            <w:r>
              <w:rPr>
                <w:sz w:val="14"/>
              </w:rPr>
              <w:t>тероризма;</w:t>
            </w:r>
          </w:p>
          <w:p w:rsidR="00E53F39" w:rsidRDefault="006408C0">
            <w:pPr>
              <w:pStyle w:val="TableParagraph"/>
              <w:numPr>
                <w:ilvl w:val="0"/>
                <w:numId w:val="1584"/>
              </w:numPr>
              <w:tabs>
                <w:tab w:val="left" w:pos="176"/>
              </w:tabs>
              <w:spacing w:line="158" w:lineRule="exact"/>
              <w:ind w:hanging="119"/>
              <w:rPr>
                <w:sz w:val="14"/>
              </w:rPr>
            </w:pPr>
            <w:r>
              <w:rPr>
                <w:sz w:val="14"/>
              </w:rPr>
              <w:t>Примери и студије</w:t>
            </w:r>
            <w:r>
              <w:rPr>
                <w:spacing w:val="-5"/>
                <w:sz w:val="14"/>
              </w:rPr>
              <w:t xml:space="preserve"> </w:t>
            </w:r>
            <w:r>
              <w:rPr>
                <w:sz w:val="14"/>
              </w:rPr>
              <w:t>случаја.</w:t>
            </w:r>
          </w:p>
        </w:tc>
        <w:tc>
          <w:tcPr>
            <w:tcW w:w="2551" w:type="dxa"/>
            <w:vMerge/>
            <w:tcBorders>
              <w:top w:val="nil"/>
            </w:tcBorders>
          </w:tcPr>
          <w:p w:rsidR="00E53F39" w:rsidRDefault="00E53F39">
            <w:pPr>
              <w:rPr>
                <w:sz w:val="2"/>
                <w:szCs w:val="2"/>
              </w:rPr>
            </w:pPr>
          </w:p>
        </w:tc>
      </w:tr>
    </w:tbl>
    <w:p w:rsidR="00E53F39" w:rsidRDefault="00E53F39">
      <w:pPr>
        <w:rPr>
          <w:sz w:val="2"/>
          <w:szCs w:val="2"/>
        </w:rPr>
        <w:sectPr w:rsidR="00E53F39">
          <w:pgSz w:w="11910" w:h="15740"/>
          <w:pgMar w:top="140" w:right="56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1160"/>
        </w:trPr>
        <w:tc>
          <w:tcPr>
            <w:tcW w:w="1474" w:type="dxa"/>
          </w:tcPr>
          <w:p w:rsidR="00E53F39" w:rsidRDefault="006408C0">
            <w:pPr>
              <w:pStyle w:val="TableParagraph"/>
              <w:spacing w:before="18"/>
              <w:ind w:left="56" w:right="237" w:firstLine="0"/>
              <w:rPr>
                <w:sz w:val="14"/>
              </w:rPr>
            </w:pPr>
            <w:r>
              <w:rPr>
                <w:sz w:val="14"/>
              </w:rPr>
              <w:lastRenderedPageBreak/>
              <w:t>Борба против теро- ризма</w:t>
            </w:r>
          </w:p>
        </w:tc>
        <w:tc>
          <w:tcPr>
            <w:tcW w:w="1701" w:type="dxa"/>
          </w:tcPr>
          <w:p w:rsidR="00E53F39" w:rsidRDefault="006408C0">
            <w:pPr>
              <w:pStyle w:val="TableParagraph"/>
              <w:numPr>
                <w:ilvl w:val="0"/>
                <w:numId w:val="1583"/>
              </w:numPr>
              <w:tabs>
                <w:tab w:val="left" w:pos="177"/>
              </w:tabs>
              <w:spacing w:before="18"/>
              <w:ind w:right="89"/>
              <w:rPr>
                <w:sz w:val="14"/>
              </w:rPr>
            </w:pPr>
            <w:r>
              <w:rPr>
                <w:sz w:val="14"/>
              </w:rPr>
              <w:t xml:space="preserve">Упознавање ученика са различитим видовима борбе против терори- зма, </w:t>
            </w:r>
            <w:r>
              <w:rPr>
                <w:spacing w:val="-3"/>
                <w:sz w:val="14"/>
              </w:rPr>
              <w:t xml:space="preserve">како </w:t>
            </w:r>
            <w:r>
              <w:rPr>
                <w:sz w:val="14"/>
              </w:rPr>
              <w:t>у Свету тако</w:t>
            </w:r>
            <w:r>
              <w:rPr>
                <w:spacing w:val="-9"/>
                <w:sz w:val="14"/>
              </w:rPr>
              <w:t xml:space="preserve"> </w:t>
            </w:r>
            <w:r>
              <w:rPr>
                <w:sz w:val="14"/>
              </w:rPr>
              <w:t xml:space="preserve">и </w:t>
            </w:r>
            <w:r>
              <w:rPr>
                <w:spacing w:val="-5"/>
                <w:sz w:val="14"/>
              </w:rPr>
              <w:t>код</w:t>
            </w:r>
            <w:r>
              <w:rPr>
                <w:spacing w:val="-1"/>
                <w:sz w:val="14"/>
              </w:rPr>
              <w:t xml:space="preserve"> </w:t>
            </w:r>
            <w:r>
              <w:rPr>
                <w:sz w:val="14"/>
              </w:rPr>
              <w:t>нас.</w:t>
            </w:r>
          </w:p>
        </w:tc>
        <w:tc>
          <w:tcPr>
            <w:tcW w:w="2268" w:type="dxa"/>
          </w:tcPr>
          <w:p w:rsidR="00E53F39" w:rsidRDefault="006408C0">
            <w:pPr>
              <w:pStyle w:val="TableParagraph"/>
              <w:numPr>
                <w:ilvl w:val="0"/>
                <w:numId w:val="1582"/>
              </w:numPr>
              <w:tabs>
                <w:tab w:val="left" w:pos="177"/>
              </w:tabs>
              <w:spacing w:before="18"/>
              <w:ind w:right="52"/>
              <w:rPr>
                <w:sz w:val="14"/>
              </w:rPr>
            </w:pPr>
            <w:r>
              <w:rPr>
                <w:sz w:val="14"/>
              </w:rPr>
              <w:t>познају различите правне пропи- се, институције, механизме и</w:t>
            </w:r>
            <w:r>
              <w:rPr>
                <w:spacing w:val="-16"/>
                <w:sz w:val="14"/>
              </w:rPr>
              <w:t xml:space="preserve"> </w:t>
            </w:r>
            <w:r>
              <w:rPr>
                <w:sz w:val="14"/>
              </w:rPr>
              <w:t>тела који су у служби борбе против тероризма;</w:t>
            </w:r>
          </w:p>
        </w:tc>
        <w:tc>
          <w:tcPr>
            <w:tcW w:w="2551" w:type="dxa"/>
          </w:tcPr>
          <w:p w:rsidR="00E53F39" w:rsidRDefault="006408C0">
            <w:pPr>
              <w:pStyle w:val="TableParagraph"/>
              <w:numPr>
                <w:ilvl w:val="0"/>
                <w:numId w:val="1581"/>
              </w:numPr>
              <w:tabs>
                <w:tab w:val="left" w:pos="176"/>
              </w:tabs>
              <w:spacing w:before="18" w:line="161" w:lineRule="exact"/>
              <w:ind w:hanging="119"/>
              <w:rPr>
                <w:sz w:val="14"/>
              </w:rPr>
            </w:pPr>
            <w:r>
              <w:rPr>
                <w:sz w:val="14"/>
              </w:rPr>
              <w:t>Борба против</w:t>
            </w:r>
            <w:r>
              <w:rPr>
                <w:spacing w:val="-2"/>
                <w:sz w:val="14"/>
              </w:rPr>
              <w:t xml:space="preserve"> </w:t>
            </w:r>
            <w:r>
              <w:rPr>
                <w:sz w:val="14"/>
              </w:rPr>
              <w:t>тероризма;</w:t>
            </w:r>
          </w:p>
          <w:p w:rsidR="00E53F39" w:rsidRDefault="006408C0">
            <w:pPr>
              <w:pStyle w:val="TableParagraph"/>
              <w:numPr>
                <w:ilvl w:val="0"/>
                <w:numId w:val="1581"/>
              </w:numPr>
              <w:tabs>
                <w:tab w:val="left" w:pos="176"/>
              </w:tabs>
              <w:spacing w:line="160" w:lineRule="exact"/>
              <w:ind w:hanging="119"/>
              <w:rPr>
                <w:sz w:val="14"/>
              </w:rPr>
            </w:pPr>
            <w:r>
              <w:rPr>
                <w:sz w:val="14"/>
              </w:rPr>
              <w:t>Кривично-правни аспект</w:t>
            </w:r>
            <w:r>
              <w:rPr>
                <w:spacing w:val="-2"/>
                <w:sz w:val="14"/>
              </w:rPr>
              <w:t xml:space="preserve"> </w:t>
            </w:r>
            <w:r>
              <w:rPr>
                <w:sz w:val="14"/>
              </w:rPr>
              <w:t>тероризма;</w:t>
            </w:r>
          </w:p>
          <w:p w:rsidR="00E53F39" w:rsidRDefault="006408C0">
            <w:pPr>
              <w:pStyle w:val="TableParagraph"/>
              <w:numPr>
                <w:ilvl w:val="0"/>
                <w:numId w:val="1581"/>
              </w:numPr>
              <w:tabs>
                <w:tab w:val="left" w:pos="176"/>
              </w:tabs>
              <w:ind w:right="59" w:hanging="119"/>
              <w:rPr>
                <w:sz w:val="14"/>
              </w:rPr>
            </w:pPr>
            <w:r>
              <w:rPr>
                <w:sz w:val="14"/>
              </w:rPr>
              <w:t>Међународно правни прописи у</w:t>
            </w:r>
            <w:r>
              <w:rPr>
                <w:spacing w:val="-18"/>
                <w:sz w:val="14"/>
              </w:rPr>
              <w:t xml:space="preserve"> </w:t>
            </w:r>
            <w:r>
              <w:rPr>
                <w:sz w:val="14"/>
              </w:rPr>
              <w:t>борби против</w:t>
            </w:r>
            <w:r>
              <w:rPr>
                <w:spacing w:val="33"/>
                <w:sz w:val="14"/>
              </w:rPr>
              <w:t xml:space="preserve"> </w:t>
            </w:r>
            <w:r>
              <w:rPr>
                <w:sz w:val="14"/>
              </w:rPr>
              <w:t>тероризма;</w:t>
            </w:r>
          </w:p>
          <w:p w:rsidR="00E53F39" w:rsidRDefault="006408C0">
            <w:pPr>
              <w:pStyle w:val="TableParagraph"/>
              <w:numPr>
                <w:ilvl w:val="0"/>
                <w:numId w:val="1581"/>
              </w:numPr>
              <w:tabs>
                <w:tab w:val="left" w:pos="176"/>
              </w:tabs>
              <w:ind w:right="83" w:hanging="119"/>
              <w:rPr>
                <w:sz w:val="14"/>
              </w:rPr>
            </w:pPr>
            <w:r>
              <w:rPr>
                <w:sz w:val="14"/>
              </w:rPr>
              <w:t>Међународна сарадња у борби</w:t>
            </w:r>
            <w:r>
              <w:rPr>
                <w:spacing w:val="-13"/>
                <w:sz w:val="14"/>
              </w:rPr>
              <w:t xml:space="preserve"> </w:t>
            </w:r>
            <w:r>
              <w:rPr>
                <w:sz w:val="14"/>
              </w:rPr>
              <w:t>против тероризма;</w:t>
            </w:r>
          </w:p>
          <w:p w:rsidR="00E53F39" w:rsidRDefault="006408C0">
            <w:pPr>
              <w:pStyle w:val="TableParagraph"/>
              <w:numPr>
                <w:ilvl w:val="0"/>
                <w:numId w:val="1581"/>
              </w:numPr>
              <w:tabs>
                <w:tab w:val="left" w:pos="176"/>
              </w:tabs>
              <w:spacing w:line="159" w:lineRule="exact"/>
              <w:ind w:hanging="119"/>
              <w:rPr>
                <w:sz w:val="14"/>
              </w:rPr>
            </w:pPr>
            <w:r>
              <w:rPr>
                <w:sz w:val="14"/>
              </w:rPr>
              <w:t>Примери и студије</w:t>
            </w:r>
            <w:r>
              <w:rPr>
                <w:spacing w:val="-5"/>
                <w:sz w:val="14"/>
              </w:rPr>
              <w:t xml:space="preserve"> </w:t>
            </w:r>
            <w:r>
              <w:rPr>
                <w:sz w:val="14"/>
              </w:rPr>
              <w:t>случаја.</w:t>
            </w:r>
          </w:p>
        </w:tc>
        <w:tc>
          <w:tcPr>
            <w:tcW w:w="2551" w:type="dxa"/>
          </w:tcPr>
          <w:p w:rsidR="00E53F39" w:rsidRDefault="00E53F39">
            <w:pPr>
              <w:pStyle w:val="TableParagraph"/>
              <w:ind w:left="0" w:firstLine="0"/>
              <w:rPr>
                <w:sz w:val="14"/>
              </w:rPr>
            </w:pPr>
          </w:p>
        </w:tc>
      </w:tr>
    </w:tbl>
    <w:p w:rsidR="00E53F39" w:rsidRDefault="006408C0">
      <w:pPr>
        <w:spacing w:before="158"/>
        <w:ind w:left="497"/>
        <w:rPr>
          <w:sz w:val="18"/>
        </w:rPr>
      </w:pPr>
      <w:r>
        <w:rPr>
          <w:b/>
          <w:sz w:val="18"/>
        </w:rPr>
        <w:t xml:space="preserve">Кључни појмови садржаја: </w:t>
      </w:r>
      <w:r>
        <w:rPr>
          <w:sz w:val="18"/>
        </w:rPr>
        <w:t>тероризам, политика, религија, терористичка организација.</w:t>
      </w:r>
    </w:p>
    <w:p w:rsidR="00E53F39" w:rsidRDefault="00E53F39">
      <w:pPr>
        <w:pStyle w:val="BodyText"/>
        <w:spacing w:line="240" w:lineRule="auto"/>
        <w:ind w:left="0" w:firstLine="0"/>
        <w:rPr>
          <w:sz w:val="20"/>
        </w:rPr>
      </w:pPr>
    </w:p>
    <w:p w:rsidR="00E53F39" w:rsidRDefault="00E53F39">
      <w:pPr>
        <w:pStyle w:val="BodyText"/>
        <w:spacing w:before="4" w:line="240" w:lineRule="auto"/>
        <w:ind w:left="0" w:firstLine="0"/>
        <w:rPr>
          <w:sz w:val="20"/>
        </w:rPr>
      </w:pPr>
    </w:p>
    <w:p w:rsidR="00E53F39" w:rsidRDefault="006408C0">
      <w:pPr>
        <w:tabs>
          <w:tab w:val="left" w:pos="2424"/>
        </w:tabs>
        <w:ind w:left="157"/>
        <w:rPr>
          <w:b/>
          <w:sz w:val="14"/>
        </w:rPr>
      </w:pPr>
      <w:r>
        <w:rPr>
          <w:sz w:val="14"/>
        </w:rPr>
        <w:t>Назив</w:t>
      </w:r>
      <w:r>
        <w:rPr>
          <w:spacing w:val="-4"/>
          <w:sz w:val="14"/>
        </w:rPr>
        <w:t xml:space="preserve"> </w:t>
      </w:r>
      <w:r>
        <w:rPr>
          <w:sz w:val="14"/>
        </w:rPr>
        <w:t>предмета:</w:t>
      </w:r>
      <w:r>
        <w:rPr>
          <w:sz w:val="14"/>
        </w:rPr>
        <w:tab/>
      </w:r>
      <w:r>
        <w:rPr>
          <w:b/>
          <w:sz w:val="14"/>
        </w:rPr>
        <w:t>ОПАСНЕ</w:t>
      </w:r>
      <w:r>
        <w:rPr>
          <w:b/>
          <w:spacing w:val="-2"/>
          <w:sz w:val="14"/>
        </w:rPr>
        <w:t xml:space="preserve"> </w:t>
      </w:r>
      <w:r>
        <w:rPr>
          <w:b/>
          <w:sz w:val="14"/>
        </w:rPr>
        <w:t>МАТЕРИЈЕ</w:t>
      </w:r>
    </w:p>
    <w:p w:rsidR="00E53F39" w:rsidRDefault="006408C0">
      <w:pPr>
        <w:pStyle w:val="BodyText"/>
        <w:tabs>
          <w:tab w:val="left" w:pos="2424"/>
        </w:tabs>
        <w:spacing w:before="49" w:line="161" w:lineRule="exact"/>
        <w:ind w:left="157" w:firstLine="0"/>
      </w:pPr>
      <w:r>
        <w:t>Циљеви</w:t>
      </w:r>
      <w:r>
        <w:rPr>
          <w:spacing w:val="-4"/>
        </w:rPr>
        <w:t xml:space="preserve"> </w:t>
      </w:r>
      <w:r>
        <w:t>предмета:</w:t>
      </w:r>
      <w:r>
        <w:tab/>
        <w:t xml:space="preserve">– Упознавање ученика са појмом опасних материја, као и општим утицајем на здравље </w:t>
      </w:r>
      <w:r>
        <w:rPr>
          <w:spacing w:val="-3"/>
        </w:rPr>
        <w:t xml:space="preserve">људи </w:t>
      </w:r>
      <w:r>
        <w:t>и животну</w:t>
      </w:r>
      <w:r>
        <w:rPr>
          <w:spacing w:val="-17"/>
        </w:rPr>
        <w:t xml:space="preserve"> </w:t>
      </w:r>
      <w:r>
        <w:t>средину.</w:t>
      </w:r>
    </w:p>
    <w:p w:rsidR="00E53F39" w:rsidRDefault="006408C0">
      <w:pPr>
        <w:pStyle w:val="ListParagraph"/>
        <w:numPr>
          <w:ilvl w:val="0"/>
          <w:numId w:val="1872"/>
        </w:numPr>
        <w:tabs>
          <w:tab w:val="left" w:pos="2530"/>
        </w:tabs>
        <w:rPr>
          <w:sz w:val="14"/>
        </w:rPr>
      </w:pPr>
      <w:r>
        <w:rPr>
          <w:sz w:val="14"/>
        </w:rPr>
        <w:t>Оспособљавање ученика да идентификују опасне материје на основу назива и УН</w:t>
      </w:r>
      <w:r>
        <w:rPr>
          <w:spacing w:val="-7"/>
          <w:sz w:val="14"/>
        </w:rPr>
        <w:t xml:space="preserve"> </w:t>
      </w:r>
      <w:r>
        <w:rPr>
          <w:sz w:val="14"/>
        </w:rPr>
        <w:t>броја.</w:t>
      </w:r>
    </w:p>
    <w:p w:rsidR="00E53F39" w:rsidRDefault="006408C0">
      <w:pPr>
        <w:pStyle w:val="ListParagraph"/>
        <w:numPr>
          <w:ilvl w:val="0"/>
          <w:numId w:val="1872"/>
        </w:numPr>
        <w:tabs>
          <w:tab w:val="left" w:pos="2530"/>
        </w:tabs>
        <w:rPr>
          <w:sz w:val="14"/>
        </w:rPr>
      </w:pPr>
      <w:r>
        <w:rPr>
          <w:sz w:val="14"/>
        </w:rPr>
        <w:t>Упознавање ученика са актуелним међународним и дом</w:t>
      </w:r>
      <w:r>
        <w:rPr>
          <w:sz w:val="14"/>
        </w:rPr>
        <w:t>аћим</w:t>
      </w:r>
      <w:r>
        <w:rPr>
          <w:spacing w:val="-4"/>
          <w:sz w:val="14"/>
        </w:rPr>
        <w:t xml:space="preserve"> </w:t>
      </w:r>
      <w:r>
        <w:rPr>
          <w:sz w:val="14"/>
        </w:rPr>
        <w:t>прописа.</w:t>
      </w:r>
    </w:p>
    <w:p w:rsidR="00E53F39" w:rsidRDefault="006408C0">
      <w:pPr>
        <w:pStyle w:val="ListParagraph"/>
        <w:numPr>
          <w:ilvl w:val="0"/>
          <w:numId w:val="1872"/>
        </w:numPr>
        <w:tabs>
          <w:tab w:val="left" w:pos="2530"/>
        </w:tabs>
        <w:rPr>
          <w:sz w:val="14"/>
        </w:rPr>
      </w:pPr>
      <w:r>
        <w:rPr>
          <w:sz w:val="14"/>
        </w:rPr>
        <w:t>Оспособљавање ученика за коришћење прописа</w:t>
      </w:r>
      <w:r>
        <w:rPr>
          <w:spacing w:val="-2"/>
          <w:sz w:val="14"/>
        </w:rPr>
        <w:t xml:space="preserve"> </w:t>
      </w:r>
      <w:r>
        <w:rPr>
          <w:spacing w:val="-5"/>
          <w:sz w:val="14"/>
        </w:rPr>
        <w:t>IATADGR.</w:t>
      </w:r>
    </w:p>
    <w:p w:rsidR="00E53F39" w:rsidRDefault="006408C0">
      <w:pPr>
        <w:pStyle w:val="ListParagraph"/>
        <w:numPr>
          <w:ilvl w:val="0"/>
          <w:numId w:val="1872"/>
        </w:numPr>
        <w:tabs>
          <w:tab w:val="left" w:pos="2530"/>
        </w:tabs>
        <w:rPr>
          <w:sz w:val="14"/>
        </w:rPr>
      </w:pPr>
      <w:r>
        <w:rPr>
          <w:sz w:val="14"/>
        </w:rPr>
        <w:t>Упознавање ученика са ограничењима у превозу опасних материја</w:t>
      </w:r>
      <w:r>
        <w:rPr>
          <w:spacing w:val="-5"/>
          <w:sz w:val="14"/>
        </w:rPr>
        <w:t xml:space="preserve"> </w:t>
      </w:r>
      <w:r>
        <w:rPr>
          <w:sz w:val="14"/>
        </w:rPr>
        <w:t>ваздухопловом.</w:t>
      </w:r>
    </w:p>
    <w:p w:rsidR="00E53F39" w:rsidRDefault="006408C0">
      <w:pPr>
        <w:pStyle w:val="ListParagraph"/>
        <w:numPr>
          <w:ilvl w:val="0"/>
          <w:numId w:val="1872"/>
        </w:numPr>
        <w:tabs>
          <w:tab w:val="left" w:pos="2530"/>
        </w:tabs>
        <w:rPr>
          <w:sz w:val="14"/>
        </w:rPr>
      </w:pPr>
      <w:r>
        <w:rPr>
          <w:sz w:val="14"/>
        </w:rPr>
        <w:t>Оспособљавање ученика за препознавање налепница које указују на природу опасности и</w:t>
      </w:r>
      <w:r>
        <w:rPr>
          <w:spacing w:val="-12"/>
          <w:sz w:val="14"/>
        </w:rPr>
        <w:t xml:space="preserve"> </w:t>
      </w:r>
      <w:r>
        <w:rPr>
          <w:sz w:val="14"/>
        </w:rPr>
        <w:t>руковање.</w:t>
      </w:r>
    </w:p>
    <w:p w:rsidR="00E53F39" w:rsidRDefault="006408C0">
      <w:pPr>
        <w:pStyle w:val="ListParagraph"/>
        <w:numPr>
          <w:ilvl w:val="0"/>
          <w:numId w:val="1872"/>
        </w:numPr>
        <w:tabs>
          <w:tab w:val="left" w:pos="2530"/>
        </w:tabs>
        <w:rPr>
          <w:sz w:val="14"/>
        </w:rPr>
      </w:pPr>
      <w:r>
        <w:rPr>
          <w:sz w:val="14"/>
        </w:rPr>
        <w:t>Оспособљавање ученика за препознавање класа и поткласа опасних материја, на основу њихових</w:t>
      </w:r>
      <w:r>
        <w:rPr>
          <w:spacing w:val="-14"/>
          <w:sz w:val="14"/>
        </w:rPr>
        <w:t xml:space="preserve"> </w:t>
      </w:r>
      <w:r>
        <w:rPr>
          <w:sz w:val="14"/>
        </w:rPr>
        <w:t>карактеристика.</w:t>
      </w:r>
    </w:p>
    <w:p w:rsidR="00E53F39" w:rsidRDefault="006408C0">
      <w:pPr>
        <w:pStyle w:val="ListParagraph"/>
        <w:numPr>
          <w:ilvl w:val="0"/>
          <w:numId w:val="1872"/>
        </w:numPr>
        <w:tabs>
          <w:tab w:val="left" w:pos="2530"/>
        </w:tabs>
        <w:rPr>
          <w:sz w:val="14"/>
        </w:rPr>
      </w:pPr>
      <w:r>
        <w:rPr>
          <w:sz w:val="14"/>
        </w:rPr>
        <w:t>Упознавање ученика са врстама амбалаже и начинима паковања опасних</w:t>
      </w:r>
      <w:r>
        <w:rPr>
          <w:spacing w:val="-6"/>
          <w:sz w:val="14"/>
        </w:rPr>
        <w:t xml:space="preserve"> </w:t>
      </w:r>
      <w:r>
        <w:rPr>
          <w:sz w:val="14"/>
        </w:rPr>
        <w:t>материја.</w:t>
      </w:r>
    </w:p>
    <w:p w:rsidR="00E53F39" w:rsidRDefault="006408C0">
      <w:pPr>
        <w:pStyle w:val="ListParagraph"/>
        <w:numPr>
          <w:ilvl w:val="0"/>
          <w:numId w:val="1872"/>
        </w:numPr>
        <w:tabs>
          <w:tab w:val="left" w:pos="2530"/>
        </w:tabs>
        <w:rPr>
          <w:sz w:val="14"/>
        </w:rPr>
      </w:pPr>
      <w:r>
        <w:rPr>
          <w:sz w:val="14"/>
        </w:rPr>
        <w:t xml:space="preserve">Развијање способности </w:t>
      </w:r>
      <w:r>
        <w:rPr>
          <w:spacing w:val="-5"/>
          <w:sz w:val="14"/>
        </w:rPr>
        <w:t xml:space="preserve">код </w:t>
      </w:r>
      <w:r>
        <w:rPr>
          <w:sz w:val="14"/>
        </w:rPr>
        <w:t>ученика за читање инструкција за паковање опас</w:t>
      </w:r>
      <w:r>
        <w:rPr>
          <w:sz w:val="14"/>
        </w:rPr>
        <w:t>них</w:t>
      </w:r>
      <w:r>
        <w:rPr>
          <w:spacing w:val="-1"/>
          <w:sz w:val="14"/>
        </w:rPr>
        <w:t xml:space="preserve"> </w:t>
      </w:r>
      <w:r>
        <w:rPr>
          <w:sz w:val="14"/>
        </w:rPr>
        <w:t>материја.</w:t>
      </w:r>
    </w:p>
    <w:p w:rsidR="00E53F39" w:rsidRDefault="006408C0">
      <w:pPr>
        <w:pStyle w:val="ListParagraph"/>
        <w:numPr>
          <w:ilvl w:val="0"/>
          <w:numId w:val="1872"/>
        </w:numPr>
        <w:tabs>
          <w:tab w:val="left" w:pos="2530"/>
        </w:tabs>
        <w:rPr>
          <w:sz w:val="14"/>
        </w:rPr>
      </w:pPr>
      <w:r>
        <w:rPr>
          <w:sz w:val="14"/>
        </w:rPr>
        <w:t>Упознавање ученика са поступцима при манипулацији и складиштењу опасног</w:t>
      </w:r>
      <w:r>
        <w:rPr>
          <w:spacing w:val="-7"/>
          <w:sz w:val="14"/>
        </w:rPr>
        <w:t xml:space="preserve"> </w:t>
      </w:r>
      <w:r>
        <w:rPr>
          <w:sz w:val="14"/>
        </w:rPr>
        <w:t>терета.</w:t>
      </w:r>
    </w:p>
    <w:p w:rsidR="00E53F39" w:rsidRDefault="006408C0">
      <w:pPr>
        <w:pStyle w:val="ListParagraph"/>
        <w:numPr>
          <w:ilvl w:val="0"/>
          <w:numId w:val="1872"/>
        </w:numPr>
        <w:tabs>
          <w:tab w:val="left" w:pos="2530"/>
        </w:tabs>
        <w:rPr>
          <w:sz w:val="14"/>
        </w:rPr>
      </w:pPr>
      <w:r>
        <w:rPr>
          <w:sz w:val="14"/>
        </w:rPr>
        <w:t>Упознавање</w:t>
      </w:r>
      <w:r>
        <w:rPr>
          <w:spacing w:val="-3"/>
          <w:sz w:val="14"/>
        </w:rPr>
        <w:t xml:space="preserve"> </w:t>
      </w:r>
      <w:r>
        <w:rPr>
          <w:sz w:val="14"/>
        </w:rPr>
        <w:t>ученика</w:t>
      </w:r>
      <w:r>
        <w:rPr>
          <w:spacing w:val="-3"/>
          <w:sz w:val="14"/>
        </w:rPr>
        <w:t xml:space="preserve"> </w:t>
      </w:r>
      <w:r>
        <w:rPr>
          <w:sz w:val="14"/>
        </w:rPr>
        <w:t>са</w:t>
      </w:r>
      <w:r>
        <w:rPr>
          <w:spacing w:val="-3"/>
          <w:sz w:val="14"/>
        </w:rPr>
        <w:t xml:space="preserve"> </w:t>
      </w:r>
      <w:r>
        <w:rPr>
          <w:sz w:val="14"/>
        </w:rPr>
        <w:t>постављањем</w:t>
      </w:r>
      <w:r>
        <w:rPr>
          <w:spacing w:val="-3"/>
          <w:sz w:val="14"/>
        </w:rPr>
        <w:t xml:space="preserve"> </w:t>
      </w:r>
      <w:r>
        <w:rPr>
          <w:sz w:val="14"/>
        </w:rPr>
        <w:t>налепница</w:t>
      </w:r>
      <w:r>
        <w:rPr>
          <w:spacing w:val="-4"/>
          <w:sz w:val="14"/>
        </w:rPr>
        <w:t xml:space="preserve"> </w:t>
      </w:r>
      <w:r>
        <w:rPr>
          <w:sz w:val="14"/>
        </w:rPr>
        <w:t>и</w:t>
      </w:r>
      <w:r>
        <w:rPr>
          <w:spacing w:val="-4"/>
          <w:sz w:val="14"/>
        </w:rPr>
        <w:t xml:space="preserve"> </w:t>
      </w:r>
      <w:r>
        <w:rPr>
          <w:sz w:val="14"/>
        </w:rPr>
        <w:t>попуњавањем</w:t>
      </w:r>
      <w:r>
        <w:rPr>
          <w:spacing w:val="-3"/>
          <w:sz w:val="14"/>
        </w:rPr>
        <w:t xml:space="preserve"> </w:t>
      </w:r>
      <w:r>
        <w:rPr>
          <w:sz w:val="14"/>
        </w:rPr>
        <w:t>пратеће</w:t>
      </w:r>
      <w:r>
        <w:rPr>
          <w:spacing w:val="-3"/>
          <w:sz w:val="14"/>
        </w:rPr>
        <w:t xml:space="preserve"> </w:t>
      </w:r>
      <w:r>
        <w:rPr>
          <w:sz w:val="14"/>
        </w:rPr>
        <w:t>документације</w:t>
      </w:r>
      <w:r>
        <w:rPr>
          <w:spacing w:val="-3"/>
          <w:sz w:val="14"/>
        </w:rPr>
        <w:t xml:space="preserve"> </w:t>
      </w:r>
      <w:r>
        <w:rPr>
          <w:sz w:val="14"/>
        </w:rPr>
        <w:t>пошиљки</w:t>
      </w:r>
      <w:r>
        <w:rPr>
          <w:spacing w:val="-4"/>
          <w:sz w:val="14"/>
        </w:rPr>
        <w:t xml:space="preserve"> </w:t>
      </w:r>
      <w:r>
        <w:rPr>
          <w:sz w:val="14"/>
        </w:rPr>
        <w:t>које</w:t>
      </w:r>
      <w:r>
        <w:rPr>
          <w:spacing w:val="-3"/>
          <w:sz w:val="14"/>
        </w:rPr>
        <w:t xml:space="preserve"> </w:t>
      </w:r>
      <w:r>
        <w:rPr>
          <w:sz w:val="14"/>
        </w:rPr>
        <w:t>садрже</w:t>
      </w:r>
      <w:r>
        <w:rPr>
          <w:spacing w:val="-3"/>
          <w:sz w:val="14"/>
        </w:rPr>
        <w:t xml:space="preserve"> </w:t>
      </w:r>
      <w:r>
        <w:rPr>
          <w:sz w:val="14"/>
        </w:rPr>
        <w:t>опасне</w:t>
      </w:r>
      <w:r>
        <w:rPr>
          <w:spacing w:val="-3"/>
          <w:sz w:val="14"/>
        </w:rPr>
        <w:t xml:space="preserve"> </w:t>
      </w:r>
      <w:r>
        <w:rPr>
          <w:sz w:val="14"/>
        </w:rPr>
        <w:t>материје.</w:t>
      </w:r>
    </w:p>
    <w:p w:rsidR="00E53F39" w:rsidRDefault="006408C0">
      <w:pPr>
        <w:pStyle w:val="ListParagraph"/>
        <w:numPr>
          <w:ilvl w:val="0"/>
          <w:numId w:val="1872"/>
        </w:numPr>
        <w:tabs>
          <w:tab w:val="left" w:pos="2530"/>
        </w:tabs>
        <w:spacing w:line="161" w:lineRule="exact"/>
        <w:rPr>
          <w:sz w:val="14"/>
        </w:rPr>
      </w:pPr>
      <w:r>
        <w:rPr>
          <w:sz w:val="14"/>
        </w:rPr>
        <w:t>Упознавање ученика са процедурама поступања у</w:t>
      </w:r>
      <w:r>
        <w:rPr>
          <w:sz w:val="14"/>
        </w:rPr>
        <w:t xml:space="preserve"> ванредним ситуацијама са опасним</w:t>
      </w:r>
      <w:r>
        <w:rPr>
          <w:spacing w:val="-6"/>
          <w:sz w:val="14"/>
        </w:rPr>
        <w:t xml:space="preserve"> </w:t>
      </w:r>
      <w:r>
        <w:rPr>
          <w:sz w:val="14"/>
        </w:rPr>
        <w:t>материјама.</w:t>
      </w:r>
    </w:p>
    <w:p w:rsidR="00E53F39" w:rsidRDefault="006408C0">
      <w:pPr>
        <w:tabs>
          <w:tab w:val="left" w:pos="2424"/>
        </w:tabs>
        <w:spacing w:before="50"/>
        <w:ind w:left="157"/>
        <w:rPr>
          <w:b/>
          <w:sz w:val="14"/>
        </w:rPr>
      </w:pPr>
      <w:r>
        <w:rPr>
          <w:spacing w:val="-3"/>
          <w:sz w:val="14"/>
        </w:rPr>
        <w:t>Годишњи</w:t>
      </w:r>
      <w:r>
        <w:rPr>
          <w:sz w:val="14"/>
        </w:rPr>
        <w:t xml:space="preserve"> фонд:</w:t>
      </w:r>
      <w:r>
        <w:rPr>
          <w:sz w:val="14"/>
        </w:rPr>
        <w:tab/>
      </w:r>
      <w:r>
        <w:rPr>
          <w:b/>
          <w:sz w:val="14"/>
        </w:rPr>
        <w:t>35</w:t>
      </w:r>
      <w:r>
        <w:rPr>
          <w:b/>
          <w:spacing w:val="-1"/>
          <w:sz w:val="14"/>
        </w:rPr>
        <w:t xml:space="preserve"> </w:t>
      </w:r>
      <w:r>
        <w:rPr>
          <w:b/>
          <w:sz w:val="14"/>
        </w:rPr>
        <w:t>часова</w:t>
      </w:r>
    </w:p>
    <w:p w:rsidR="00E53F39" w:rsidRDefault="006408C0">
      <w:pPr>
        <w:tabs>
          <w:tab w:val="left" w:pos="2424"/>
        </w:tabs>
        <w:spacing w:before="49"/>
        <w:ind w:left="157"/>
        <w:rPr>
          <w:b/>
          <w:sz w:val="14"/>
        </w:rPr>
      </w:pPr>
      <w:r>
        <w:rPr>
          <w:sz w:val="14"/>
        </w:rPr>
        <w:t>Разред:</w:t>
      </w:r>
      <w:r>
        <w:rPr>
          <w:sz w:val="14"/>
        </w:rPr>
        <w:tab/>
      </w:r>
      <w:r>
        <w:rPr>
          <w:b/>
          <w:sz w:val="14"/>
        </w:rPr>
        <w:t>трећи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878" w:hanging="432"/>
              <w:rPr>
                <w:b/>
                <w:sz w:val="14"/>
              </w:rPr>
            </w:pPr>
            <w:r>
              <w:rPr>
                <w:b/>
                <w:sz w:val="14"/>
              </w:rPr>
              <w:t>НАЧИН ОСТВАРИВАЊА ПРОГРАМА</w:t>
            </w:r>
          </w:p>
        </w:tc>
      </w:tr>
      <w:tr w:rsidR="00E53F39">
        <w:trPr>
          <w:trHeight w:val="2384"/>
        </w:trPr>
        <w:tc>
          <w:tcPr>
            <w:tcW w:w="1474" w:type="dxa"/>
          </w:tcPr>
          <w:p w:rsidR="00E53F39" w:rsidRDefault="006408C0">
            <w:pPr>
              <w:pStyle w:val="TableParagraph"/>
              <w:spacing w:before="22" w:line="232" w:lineRule="auto"/>
              <w:ind w:left="56" w:right="503" w:firstLine="0"/>
              <w:rPr>
                <w:sz w:val="14"/>
              </w:rPr>
            </w:pPr>
            <w:r>
              <w:rPr>
                <w:sz w:val="14"/>
              </w:rPr>
              <w:t>Појам опасних материја</w:t>
            </w:r>
          </w:p>
        </w:tc>
        <w:tc>
          <w:tcPr>
            <w:tcW w:w="1701" w:type="dxa"/>
          </w:tcPr>
          <w:p w:rsidR="00E53F39" w:rsidRDefault="006408C0">
            <w:pPr>
              <w:pStyle w:val="TableParagraph"/>
              <w:numPr>
                <w:ilvl w:val="0"/>
                <w:numId w:val="1580"/>
              </w:numPr>
              <w:tabs>
                <w:tab w:val="left" w:pos="177"/>
              </w:tabs>
              <w:spacing w:before="22" w:line="232" w:lineRule="auto"/>
              <w:ind w:right="64"/>
              <w:rPr>
                <w:sz w:val="14"/>
              </w:rPr>
            </w:pPr>
            <w:r>
              <w:rPr>
                <w:sz w:val="14"/>
              </w:rPr>
              <w:t>Упознавање ученика са појмом опасних</w:t>
            </w:r>
            <w:r>
              <w:rPr>
                <w:spacing w:val="-11"/>
                <w:sz w:val="14"/>
              </w:rPr>
              <w:t xml:space="preserve"> </w:t>
            </w:r>
            <w:r>
              <w:rPr>
                <w:sz w:val="14"/>
              </w:rPr>
              <w:t xml:space="preserve">матери- ја, као и општим утица- јем на здравље </w:t>
            </w:r>
            <w:r>
              <w:rPr>
                <w:spacing w:val="-3"/>
                <w:sz w:val="14"/>
              </w:rPr>
              <w:t xml:space="preserve">људи </w:t>
            </w:r>
            <w:r>
              <w:rPr>
                <w:sz w:val="14"/>
              </w:rPr>
              <w:t>и животну</w:t>
            </w:r>
            <w:r>
              <w:rPr>
                <w:spacing w:val="-2"/>
                <w:sz w:val="14"/>
              </w:rPr>
              <w:t xml:space="preserve"> </w:t>
            </w:r>
            <w:r>
              <w:rPr>
                <w:sz w:val="14"/>
              </w:rPr>
              <w:t>средину.</w:t>
            </w:r>
          </w:p>
          <w:p w:rsidR="00E53F39" w:rsidRDefault="006408C0">
            <w:pPr>
              <w:pStyle w:val="TableParagraph"/>
              <w:numPr>
                <w:ilvl w:val="0"/>
                <w:numId w:val="1580"/>
              </w:numPr>
              <w:tabs>
                <w:tab w:val="left" w:pos="177"/>
              </w:tabs>
              <w:spacing w:line="232" w:lineRule="auto"/>
              <w:ind w:right="62"/>
              <w:rPr>
                <w:sz w:val="14"/>
              </w:rPr>
            </w:pPr>
            <w:r>
              <w:rPr>
                <w:sz w:val="14"/>
              </w:rPr>
              <w:t>Оспособљавање учени- ка да идентификују</w:t>
            </w:r>
            <w:r>
              <w:rPr>
                <w:spacing w:val="-13"/>
                <w:sz w:val="14"/>
              </w:rPr>
              <w:t xml:space="preserve"> </w:t>
            </w:r>
            <w:r>
              <w:rPr>
                <w:sz w:val="14"/>
              </w:rPr>
              <w:t>опа- сне материје на основу назива и УН</w:t>
            </w:r>
            <w:r>
              <w:rPr>
                <w:spacing w:val="-3"/>
                <w:sz w:val="14"/>
              </w:rPr>
              <w:t xml:space="preserve"> </w:t>
            </w:r>
            <w:r>
              <w:rPr>
                <w:sz w:val="14"/>
              </w:rPr>
              <w:t>броја.</w:t>
            </w:r>
          </w:p>
        </w:tc>
        <w:tc>
          <w:tcPr>
            <w:tcW w:w="2268" w:type="dxa"/>
          </w:tcPr>
          <w:p w:rsidR="00E53F39" w:rsidRDefault="006408C0">
            <w:pPr>
              <w:pStyle w:val="TableParagraph"/>
              <w:numPr>
                <w:ilvl w:val="0"/>
                <w:numId w:val="1579"/>
              </w:numPr>
              <w:tabs>
                <w:tab w:val="left" w:pos="177"/>
              </w:tabs>
              <w:spacing w:before="22" w:line="232" w:lineRule="auto"/>
              <w:ind w:right="51"/>
              <w:rPr>
                <w:sz w:val="14"/>
              </w:rPr>
            </w:pPr>
            <w:r>
              <w:rPr>
                <w:sz w:val="14"/>
              </w:rPr>
              <w:t>прецизно и свеобухватно</w:t>
            </w:r>
            <w:r>
              <w:rPr>
                <w:spacing w:val="-21"/>
                <w:sz w:val="14"/>
              </w:rPr>
              <w:t xml:space="preserve"> </w:t>
            </w:r>
            <w:r>
              <w:rPr>
                <w:sz w:val="14"/>
              </w:rPr>
              <w:t>дефини- ше опасне</w:t>
            </w:r>
            <w:r>
              <w:rPr>
                <w:spacing w:val="-2"/>
                <w:sz w:val="14"/>
              </w:rPr>
              <w:t xml:space="preserve"> </w:t>
            </w:r>
            <w:r>
              <w:rPr>
                <w:sz w:val="14"/>
              </w:rPr>
              <w:t>материје;</w:t>
            </w:r>
          </w:p>
          <w:p w:rsidR="00E53F39" w:rsidRDefault="006408C0">
            <w:pPr>
              <w:pStyle w:val="TableParagraph"/>
              <w:numPr>
                <w:ilvl w:val="0"/>
                <w:numId w:val="1579"/>
              </w:numPr>
              <w:tabs>
                <w:tab w:val="left" w:pos="177"/>
              </w:tabs>
              <w:spacing w:line="232" w:lineRule="auto"/>
              <w:ind w:right="56"/>
              <w:rPr>
                <w:sz w:val="14"/>
              </w:rPr>
            </w:pPr>
            <w:r>
              <w:rPr>
                <w:spacing w:val="-3"/>
                <w:sz w:val="14"/>
              </w:rPr>
              <w:t>објасни о</w:t>
            </w:r>
            <w:r>
              <w:rPr>
                <w:spacing w:val="-3"/>
                <w:sz w:val="14"/>
              </w:rPr>
              <w:t xml:space="preserve">пшти </w:t>
            </w:r>
            <w:r>
              <w:rPr>
                <w:spacing w:val="-4"/>
                <w:sz w:val="14"/>
              </w:rPr>
              <w:t xml:space="preserve">негативан </w:t>
            </w:r>
            <w:r>
              <w:rPr>
                <w:spacing w:val="-3"/>
                <w:sz w:val="14"/>
              </w:rPr>
              <w:t xml:space="preserve">утицај опасних </w:t>
            </w:r>
            <w:r>
              <w:rPr>
                <w:spacing w:val="-4"/>
                <w:sz w:val="14"/>
              </w:rPr>
              <w:t xml:space="preserve">материја </w:t>
            </w:r>
            <w:r>
              <w:rPr>
                <w:sz w:val="14"/>
              </w:rPr>
              <w:t xml:space="preserve">на </w:t>
            </w:r>
            <w:r>
              <w:rPr>
                <w:spacing w:val="-3"/>
                <w:sz w:val="14"/>
              </w:rPr>
              <w:t>здравље</w:t>
            </w:r>
            <w:r>
              <w:rPr>
                <w:spacing w:val="-11"/>
                <w:sz w:val="14"/>
              </w:rPr>
              <w:t xml:space="preserve"> </w:t>
            </w:r>
            <w:r>
              <w:rPr>
                <w:spacing w:val="-5"/>
                <w:sz w:val="14"/>
              </w:rPr>
              <w:t>људи;</w:t>
            </w:r>
          </w:p>
          <w:p w:rsidR="00E53F39" w:rsidRDefault="006408C0">
            <w:pPr>
              <w:pStyle w:val="TableParagraph"/>
              <w:numPr>
                <w:ilvl w:val="0"/>
                <w:numId w:val="1579"/>
              </w:numPr>
              <w:tabs>
                <w:tab w:val="left" w:pos="177"/>
              </w:tabs>
              <w:spacing w:line="232" w:lineRule="auto"/>
              <w:ind w:right="58"/>
              <w:rPr>
                <w:sz w:val="14"/>
              </w:rPr>
            </w:pPr>
            <w:r>
              <w:rPr>
                <w:sz w:val="14"/>
              </w:rPr>
              <w:t>објасни негативан утицај</w:t>
            </w:r>
            <w:r>
              <w:rPr>
                <w:spacing w:val="-9"/>
                <w:sz w:val="14"/>
              </w:rPr>
              <w:t xml:space="preserve"> </w:t>
            </w:r>
            <w:r>
              <w:rPr>
                <w:sz w:val="14"/>
              </w:rPr>
              <w:t>опасних материја на животну</w:t>
            </w:r>
            <w:r>
              <w:rPr>
                <w:spacing w:val="-11"/>
                <w:sz w:val="14"/>
              </w:rPr>
              <w:t xml:space="preserve"> </w:t>
            </w:r>
            <w:r>
              <w:rPr>
                <w:sz w:val="14"/>
              </w:rPr>
              <w:t>околину;</w:t>
            </w:r>
          </w:p>
          <w:p w:rsidR="00E53F39" w:rsidRDefault="006408C0">
            <w:pPr>
              <w:pStyle w:val="TableParagraph"/>
              <w:numPr>
                <w:ilvl w:val="0"/>
                <w:numId w:val="1579"/>
              </w:numPr>
              <w:tabs>
                <w:tab w:val="left" w:pos="177"/>
              </w:tabs>
              <w:spacing w:line="232" w:lineRule="auto"/>
              <w:ind w:left="175" w:right="386" w:hanging="119"/>
              <w:rPr>
                <w:sz w:val="14"/>
              </w:rPr>
            </w:pPr>
            <w:r>
              <w:rPr>
                <w:sz w:val="14"/>
              </w:rPr>
              <w:t xml:space="preserve">објасни опасности </w:t>
            </w:r>
            <w:r>
              <w:rPr>
                <w:spacing w:val="-3"/>
                <w:sz w:val="14"/>
              </w:rPr>
              <w:t xml:space="preserve">од </w:t>
            </w:r>
            <w:r>
              <w:rPr>
                <w:sz w:val="14"/>
              </w:rPr>
              <w:t>неаде- кватног руковања опасним материјама;</w:t>
            </w:r>
          </w:p>
          <w:p w:rsidR="00E53F39" w:rsidRDefault="006408C0">
            <w:pPr>
              <w:pStyle w:val="TableParagraph"/>
              <w:numPr>
                <w:ilvl w:val="0"/>
                <w:numId w:val="1579"/>
              </w:numPr>
              <w:tabs>
                <w:tab w:val="left" w:pos="177"/>
              </w:tabs>
              <w:spacing w:line="232" w:lineRule="auto"/>
              <w:ind w:right="223"/>
              <w:rPr>
                <w:sz w:val="14"/>
              </w:rPr>
            </w:pPr>
            <w:r>
              <w:rPr>
                <w:sz w:val="14"/>
              </w:rPr>
              <w:t>идентификују опасне материје на основу званичног назива и УН</w:t>
            </w:r>
            <w:r>
              <w:rPr>
                <w:spacing w:val="-1"/>
                <w:sz w:val="14"/>
              </w:rPr>
              <w:t xml:space="preserve"> </w:t>
            </w:r>
            <w:r>
              <w:rPr>
                <w:sz w:val="14"/>
              </w:rPr>
              <w:t>броја.</w:t>
            </w:r>
          </w:p>
          <w:p w:rsidR="00E53F39" w:rsidRDefault="006408C0">
            <w:pPr>
              <w:pStyle w:val="TableParagraph"/>
              <w:numPr>
                <w:ilvl w:val="0"/>
                <w:numId w:val="1579"/>
              </w:numPr>
              <w:tabs>
                <w:tab w:val="left" w:pos="177"/>
              </w:tabs>
              <w:spacing w:line="232" w:lineRule="auto"/>
              <w:ind w:right="309"/>
              <w:rPr>
                <w:sz w:val="14"/>
              </w:rPr>
            </w:pPr>
            <w:r>
              <w:rPr>
                <w:sz w:val="14"/>
              </w:rPr>
              <w:t>oдреди примарну и додатну опасност за различите опасне материје.</w:t>
            </w:r>
          </w:p>
        </w:tc>
        <w:tc>
          <w:tcPr>
            <w:tcW w:w="2551" w:type="dxa"/>
          </w:tcPr>
          <w:p w:rsidR="00E53F39" w:rsidRDefault="006408C0">
            <w:pPr>
              <w:pStyle w:val="TableParagraph"/>
              <w:numPr>
                <w:ilvl w:val="0"/>
                <w:numId w:val="1578"/>
              </w:numPr>
              <w:tabs>
                <w:tab w:val="left" w:pos="176"/>
              </w:tabs>
              <w:spacing w:before="21" w:line="232" w:lineRule="auto"/>
              <w:ind w:right="160" w:hanging="119"/>
              <w:rPr>
                <w:sz w:val="14"/>
              </w:rPr>
            </w:pPr>
            <w:r>
              <w:rPr>
                <w:sz w:val="14"/>
              </w:rPr>
              <w:t>Дефиниција и опште</w:t>
            </w:r>
            <w:r>
              <w:rPr>
                <w:spacing w:val="-8"/>
                <w:sz w:val="14"/>
              </w:rPr>
              <w:t xml:space="preserve"> </w:t>
            </w:r>
            <w:r>
              <w:rPr>
                <w:sz w:val="14"/>
              </w:rPr>
              <w:t>карактеристике опасних</w:t>
            </w:r>
            <w:r>
              <w:rPr>
                <w:spacing w:val="-1"/>
                <w:sz w:val="14"/>
              </w:rPr>
              <w:t xml:space="preserve"> </w:t>
            </w:r>
            <w:r>
              <w:rPr>
                <w:sz w:val="14"/>
              </w:rPr>
              <w:t>материја.</w:t>
            </w:r>
          </w:p>
          <w:p w:rsidR="00E53F39" w:rsidRDefault="006408C0">
            <w:pPr>
              <w:pStyle w:val="TableParagraph"/>
              <w:numPr>
                <w:ilvl w:val="0"/>
                <w:numId w:val="1578"/>
              </w:numPr>
              <w:tabs>
                <w:tab w:val="left" w:pos="176"/>
              </w:tabs>
              <w:spacing w:line="154" w:lineRule="exact"/>
              <w:ind w:hanging="119"/>
              <w:rPr>
                <w:sz w:val="14"/>
              </w:rPr>
            </w:pPr>
            <w:r>
              <w:rPr>
                <w:sz w:val="14"/>
              </w:rPr>
              <w:t>Oпште опасности по здравље</w:t>
            </w:r>
            <w:r>
              <w:rPr>
                <w:spacing w:val="-8"/>
                <w:sz w:val="14"/>
              </w:rPr>
              <w:t xml:space="preserve"> </w:t>
            </w:r>
            <w:r>
              <w:rPr>
                <w:sz w:val="14"/>
              </w:rPr>
              <w:t>људи.</w:t>
            </w:r>
          </w:p>
          <w:p w:rsidR="00E53F39" w:rsidRDefault="006408C0">
            <w:pPr>
              <w:pStyle w:val="TableParagraph"/>
              <w:numPr>
                <w:ilvl w:val="0"/>
                <w:numId w:val="1578"/>
              </w:numPr>
              <w:tabs>
                <w:tab w:val="left" w:pos="176"/>
              </w:tabs>
              <w:spacing w:before="1" w:line="232" w:lineRule="auto"/>
              <w:ind w:right="208" w:hanging="119"/>
              <w:rPr>
                <w:sz w:val="14"/>
              </w:rPr>
            </w:pPr>
            <w:r>
              <w:rPr>
                <w:sz w:val="14"/>
              </w:rPr>
              <w:t xml:space="preserve">Загађеност животне средине, утицај на атмосферу, литосферу и хидро- </w:t>
            </w:r>
            <w:r>
              <w:rPr>
                <w:spacing w:val="-3"/>
                <w:sz w:val="14"/>
              </w:rPr>
              <w:t>сферу.</w:t>
            </w:r>
          </w:p>
          <w:p w:rsidR="00E53F39" w:rsidRDefault="006408C0">
            <w:pPr>
              <w:pStyle w:val="TableParagraph"/>
              <w:numPr>
                <w:ilvl w:val="0"/>
                <w:numId w:val="1578"/>
              </w:numPr>
              <w:tabs>
                <w:tab w:val="left" w:pos="176"/>
              </w:tabs>
              <w:spacing w:line="232" w:lineRule="auto"/>
              <w:ind w:right="118" w:hanging="119"/>
              <w:rPr>
                <w:sz w:val="14"/>
              </w:rPr>
            </w:pPr>
            <w:r>
              <w:rPr>
                <w:sz w:val="14"/>
              </w:rPr>
              <w:t>Идентификација опасних материја</w:t>
            </w:r>
            <w:r>
              <w:rPr>
                <w:spacing w:val="-19"/>
                <w:sz w:val="14"/>
              </w:rPr>
              <w:t xml:space="preserve"> </w:t>
            </w:r>
            <w:r>
              <w:rPr>
                <w:sz w:val="14"/>
              </w:rPr>
              <w:t>по званичном називу и УН</w:t>
            </w:r>
            <w:r>
              <w:rPr>
                <w:spacing w:val="-4"/>
                <w:sz w:val="14"/>
              </w:rPr>
              <w:t xml:space="preserve"> </w:t>
            </w:r>
            <w:r>
              <w:rPr>
                <w:spacing w:val="-3"/>
                <w:sz w:val="14"/>
              </w:rPr>
              <w:t>броју.</w:t>
            </w:r>
          </w:p>
          <w:p w:rsidR="00E53F39" w:rsidRDefault="006408C0">
            <w:pPr>
              <w:pStyle w:val="TableParagraph"/>
              <w:numPr>
                <w:ilvl w:val="0"/>
                <w:numId w:val="1578"/>
              </w:numPr>
              <w:tabs>
                <w:tab w:val="left" w:pos="176"/>
              </w:tabs>
              <w:spacing w:line="232" w:lineRule="auto"/>
              <w:ind w:right="126" w:hanging="119"/>
              <w:rPr>
                <w:sz w:val="14"/>
              </w:rPr>
            </w:pPr>
            <w:r>
              <w:rPr>
                <w:sz w:val="14"/>
              </w:rPr>
              <w:t xml:space="preserve">Опасности </w:t>
            </w:r>
            <w:r>
              <w:rPr>
                <w:spacing w:val="-3"/>
                <w:sz w:val="14"/>
              </w:rPr>
              <w:t xml:space="preserve">од </w:t>
            </w:r>
            <w:r>
              <w:rPr>
                <w:sz w:val="14"/>
              </w:rPr>
              <w:t>неадекватног</w:t>
            </w:r>
            <w:r>
              <w:rPr>
                <w:spacing w:val="-16"/>
                <w:sz w:val="14"/>
              </w:rPr>
              <w:t xml:space="preserve"> </w:t>
            </w:r>
            <w:r>
              <w:rPr>
                <w:sz w:val="14"/>
              </w:rPr>
              <w:t>руковања и складиштења опасних</w:t>
            </w:r>
            <w:r>
              <w:rPr>
                <w:spacing w:val="-3"/>
                <w:sz w:val="14"/>
              </w:rPr>
              <w:t xml:space="preserve"> </w:t>
            </w:r>
            <w:r>
              <w:rPr>
                <w:sz w:val="14"/>
              </w:rPr>
              <w:t>материја.</w:t>
            </w:r>
          </w:p>
          <w:p w:rsidR="00E53F39" w:rsidRDefault="006408C0">
            <w:pPr>
              <w:pStyle w:val="TableParagraph"/>
              <w:numPr>
                <w:ilvl w:val="0"/>
                <w:numId w:val="1578"/>
              </w:numPr>
              <w:tabs>
                <w:tab w:val="left" w:pos="176"/>
              </w:tabs>
              <w:spacing w:line="154" w:lineRule="exact"/>
              <w:ind w:hanging="119"/>
              <w:rPr>
                <w:sz w:val="14"/>
              </w:rPr>
            </w:pPr>
            <w:r>
              <w:rPr>
                <w:sz w:val="14"/>
              </w:rPr>
              <w:t>Примарна и додатна</w:t>
            </w:r>
            <w:r>
              <w:rPr>
                <w:spacing w:val="-5"/>
                <w:sz w:val="14"/>
              </w:rPr>
              <w:t xml:space="preserve"> </w:t>
            </w:r>
            <w:r>
              <w:rPr>
                <w:sz w:val="14"/>
              </w:rPr>
              <w:t>опасност.</w:t>
            </w:r>
          </w:p>
          <w:p w:rsidR="00E53F39" w:rsidRDefault="006408C0">
            <w:pPr>
              <w:pStyle w:val="TableParagraph"/>
              <w:numPr>
                <w:ilvl w:val="0"/>
                <w:numId w:val="1578"/>
              </w:numPr>
              <w:tabs>
                <w:tab w:val="left" w:pos="176"/>
              </w:tabs>
              <w:spacing w:before="1" w:line="232" w:lineRule="auto"/>
              <w:ind w:right="126" w:hanging="119"/>
              <w:rPr>
                <w:sz w:val="14"/>
              </w:rPr>
            </w:pPr>
            <w:r>
              <w:rPr>
                <w:sz w:val="14"/>
              </w:rPr>
              <w:t>Идентификација опасних материја</w:t>
            </w:r>
            <w:r>
              <w:rPr>
                <w:spacing w:val="-19"/>
                <w:sz w:val="14"/>
              </w:rPr>
              <w:t xml:space="preserve"> </w:t>
            </w:r>
            <w:r>
              <w:rPr>
                <w:sz w:val="14"/>
              </w:rPr>
              <w:t>на основу званичног назива и УН</w:t>
            </w:r>
            <w:r>
              <w:rPr>
                <w:spacing w:val="-11"/>
                <w:sz w:val="14"/>
              </w:rPr>
              <w:t xml:space="preserve"> </w:t>
            </w:r>
            <w:r>
              <w:rPr>
                <w:sz w:val="14"/>
              </w:rPr>
              <w:t>броја;</w:t>
            </w:r>
          </w:p>
          <w:p w:rsidR="00E53F39" w:rsidRDefault="006408C0">
            <w:pPr>
              <w:pStyle w:val="TableParagraph"/>
              <w:numPr>
                <w:ilvl w:val="0"/>
                <w:numId w:val="1578"/>
              </w:numPr>
              <w:tabs>
                <w:tab w:val="left" w:pos="176"/>
              </w:tabs>
              <w:spacing w:line="232" w:lineRule="auto"/>
              <w:ind w:right="117" w:hanging="119"/>
              <w:rPr>
                <w:sz w:val="14"/>
              </w:rPr>
            </w:pPr>
            <w:r>
              <w:rPr>
                <w:sz w:val="14"/>
              </w:rPr>
              <w:t>Одређивање примарне и додатне</w:t>
            </w:r>
            <w:r>
              <w:rPr>
                <w:spacing w:val="-19"/>
                <w:sz w:val="14"/>
              </w:rPr>
              <w:t xml:space="preserve"> </w:t>
            </w:r>
            <w:r>
              <w:rPr>
                <w:sz w:val="14"/>
              </w:rPr>
              <w:t>опа- сности за различите о</w:t>
            </w:r>
            <w:r>
              <w:rPr>
                <w:sz w:val="14"/>
              </w:rPr>
              <w:t>пасне</w:t>
            </w:r>
            <w:r>
              <w:rPr>
                <w:spacing w:val="-4"/>
                <w:sz w:val="14"/>
              </w:rPr>
              <w:t xml:space="preserve"> </w:t>
            </w:r>
            <w:r>
              <w:rPr>
                <w:sz w:val="14"/>
              </w:rPr>
              <w:t>материје.</w:t>
            </w:r>
          </w:p>
        </w:tc>
        <w:tc>
          <w:tcPr>
            <w:tcW w:w="2551" w:type="dxa"/>
            <w:vMerge w:val="restart"/>
          </w:tcPr>
          <w:p w:rsidR="00E53F39" w:rsidRDefault="006408C0">
            <w:pPr>
              <w:pStyle w:val="TableParagraph"/>
              <w:numPr>
                <w:ilvl w:val="0"/>
                <w:numId w:val="1577"/>
              </w:numPr>
              <w:tabs>
                <w:tab w:val="left" w:pos="177"/>
              </w:tabs>
              <w:spacing w:before="20" w:line="232" w:lineRule="auto"/>
              <w:ind w:right="125"/>
              <w:jc w:val="both"/>
              <w:rPr>
                <w:sz w:val="14"/>
              </w:rPr>
            </w:pPr>
            <w:r>
              <w:rPr>
                <w:sz w:val="14"/>
              </w:rPr>
              <w:t>На почетку теме ученике упознати</w:t>
            </w:r>
            <w:r>
              <w:rPr>
                <w:spacing w:val="-19"/>
                <w:sz w:val="14"/>
              </w:rPr>
              <w:t xml:space="preserve"> </w:t>
            </w:r>
            <w:r>
              <w:rPr>
                <w:sz w:val="14"/>
              </w:rPr>
              <w:t>са циљевима и исходима</w:t>
            </w:r>
            <w:r>
              <w:rPr>
                <w:spacing w:val="-23"/>
                <w:sz w:val="14"/>
              </w:rPr>
              <w:t xml:space="preserve"> </w:t>
            </w:r>
            <w:r>
              <w:rPr>
                <w:sz w:val="14"/>
              </w:rPr>
              <w:t>наставе/учења, планом рада и начинима</w:t>
            </w:r>
            <w:r>
              <w:rPr>
                <w:spacing w:val="-14"/>
                <w:sz w:val="14"/>
              </w:rPr>
              <w:t xml:space="preserve"> </w:t>
            </w:r>
            <w:r>
              <w:rPr>
                <w:sz w:val="14"/>
              </w:rPr>
              <w:t>оцењивања.</w:t>
            </w:r>
          </w:p>
          <w:p w:rsidR="00E53F39" w:rsidRDefault="00E53F39">
            <w:pPr>
              <w:pStyle w:val="TableParagraph"/>
              <w:spacing w:before="2"/>
              <w:ind w:left="0" w:firstLine="0"/>
              <w:rPr>
                <w:b/>
                <w:sz w:val="13"/>
              </w:rPr>
            </w:pPr>
          </w:p>
          <w:p w:rsidR="00E53F39" w:rsidRDefault="006408C0">
            <w:pPr>
              <w:pStyle w:val="TableParagraph"/>
              <w:spacing w:before="1" w:line="158" w:lineRule="exact"/>
              <w:ind w:left="56" w:firstLine="0"/>
              <w:rPr>
                <w:b/>
                <w:sz w:val="14"/>
              </w:rPr>
            </w:pPr>
            <w:r>
              <w:rPr>
                <w:b/>
                <w:sz w:val="14"/>
              </w:rPr>
              <w:t>Облици наставе</w:t>
            </w:r>
          </w:p>
          <w:p w:rsidR="00E53F39" w:rsidRDefault="006408C0">
            <w:pPr>
              <w:pStyle w:val="TableParagraph"/>
              <w:spacing w:before="1" w:line="232" w:lineRule="auto"/>
              <w:ind w:left="56" w:right="395" w:firstLine="0"/>
              <w:rPr>
                <w:sz w:val="14"/>
              </w:rPr>
            </w:pPr>
            <w:r>
              <w:rPr>
                <w:sz w:val="14"/>
              </w:rPr>
              <w:t>Предмет се реализује кроз следеће облике наставе:</w:t>
            </w:r>
          </w:p>
          <w:p w:rsidR="00E53F39" w:rsidRDefault="006408C0">
            <w:pPr>
              <w:pStyle w:val="TableParagraph"/>
              <w:numPr>
                <w:ilvl w:val="0"/>
                <w:numId w:val="1577"/>
              </w:numPr>
              <w:tabs>
                <w:tab w:val="left" w:pos="177"/>
              </w:tabs>
              <w:spacing w:line="157" w:lineRule="exact"/>
              <w:rPr>
                <w:b/>
                <w:sz w:val="14"/>
              </w:rPr>
            </w:pPr>
            <w:r>
              <w:rPr>
                <w:sz w:val="14"/>
              </w:rPr>
              <w:t xml:space="preserve">кабинетске вежбе </w:t>
            </w:r>
            <w:r>
              <w:rPr>
                <w:b/>
                <w:sz w:val="14"/>
              </w:rPr>
              <w:t>(35</w:t>
            </w:r>
            <w:r>
              <w:rPr>
                <w:b/>
                <w:spacing w:val="-3"/>
                <w:sz w:val="14"/>
              </w:rPr>
              <w:t xml:space="preserve"> </w:t>
            </w:r>
            <w:r>
              <w:rPr>
                <w:b/>
                <w:sz w:val="14"/>
              </w:rPr>
              <w:t>часова)</w:t>
            </w:r>
          </w:p>
          <w:p w:rsidR="00E53F39" w:rsidRDefault="00E53F39">
            <w:pPr>
              <w:pStyle w:val="TableParagraph"/>
              <w:spacing w:before="1"/>
              <w:ind w:left="0" w:firstLine="0"/>
              <w:rPr>
                <w:b/>
                <w:sz w:val="13"/>
              </w:rPr>
            </w:pPr>
          </w:p>
          <w:p w:rsidR="00E53F39" w:rsidRDefault="006408C0">
            <w:pPr>
              <w:pStyle w:val="TableParagraph"/>
              <w:spacing w:before="1" w:line="158" w:lineRule="exact"/>
              <w:ind w:left="56" w:firstLine="0"/>
              <w:rPr>
                <w:b/>
                <w:sz w:val="14"/>
              </w:rPr>
            </w:pPr>
            <w:r>
              <w:rPr>
                <w:b/>
                <w:sz w:val="14"/>
              </w:rPr>
              <w:t>Подела одељења на групе</w:t>
            </w:r>
          </w:p>
          <w:p w:rsidR="00E53F39" w:rsidRDefault="006408C0">
            <w:pPr>
              <w:pStyle w:val="TableParagraph"/>
              <w:spacing w:before="1" w:line="232" w:lineRule="auto"/>
              <w:ind w:left="56" w:firstLine="0"/>
              <w:rPr>
                <w:sz w:val="14"/>
              </w:rPr>
            </w:pPr>
            <w:r>
              <w:rPr>
                <w:sz w:val="14"/>
              </w:rPr>
              <w:t>Одељење се дели на 2 групе приликом реализације:</w:t>
            </w:r>
          </w:p>
          <w:p w:rsidR="00E53F39" w:rsidRDefault="006408C0">
            <w:pPr>
              <w:pStyle w:val="TableParagraph"/>
              <w:numPr>
                <w:ilvl w:val="0"/>
                <w:numId w:val="1577"/>
              </w:numPr>
              <w:tabs>
                <w:tab w:val="left" w:pos="177"/>
              </w:tabs>
              <w:spacing w:line="157" w:lineRule="exact"/>
              <w:rPr>
                <w:sz w:val="14"/>
              </w:rPr>
            </w:pPr>
            <w:r>
              <w:rPr>
                <w:sz w:val="14"/>
              </w:rPr>
              <w:t>кабинетских</w:t>
            </w:r>
            <w:r>
              <w:rPr>
                <w:spacing w:val="-1"/>
                <w:sz w:val="14"/>
              </w:rPr>
              <w:t xml:space="preserve"> </w:t>
            </w:r>
            <w:r>
              <w:rPr>
                <w:sz w:val="14"/>
              </w:rPr>
              <w:t>вежби</w:t>
            </w:r>
          </w:p>
          <w:p w:rsidR="00E53F39" w:rsidRDefault="00E53F39">
            <w:pPr>
              <w:pStyle w:val="TableParagraph"/>
              <w:spacing w:before="1"/>
              <w:ind w:left="0" w:firstLine="0"/>
              <w:rPr>
                <w:b/>
                <w:sz w:val="13"/>
              </w:rPr>
            </w:pPr>
          </w:p>
          <w:p w:rsidR="00E53F39" w:rsidRDefault="006408C0">
            <w:pPr>
              <w:pStyle w:val="TableParagraph"/>
              <w:spacing w:line="158" w:lineRule="exact"/>
              <w:ind w:left="56" w:firstLine="0"/>
              <w:rPr>
                <w:b/>
                <w:sz w:val="14"/>
              </w:rPr>
            </w:pPr>
            <w:r>
              <w:rPr>
                <w:b/>
                <w:sz w:val="14"/>
              </w:rPr>
              <w:t>Место реализације наставе</w:t>
            </w:r>
          </w:p>
          <w:p w:rsidR="00E53F39" w:rsidRDefault="006408C0">
            <w:pPr>
              <w:pStyle w:val="TableParagraph"/>
              <w:numPr>
                <w:ilvl w:val="0"/>
                <w:numId w:val="1577"/>
              </w:numPr>
              <w:tabs>
                <w:tab w:val="left" w:pos="177"/>
              </w:tabs>
              <w:spacing w:before="2" w:line="232" w:lineRule="auto"/>
              <w:ind w:right="411"/>
              <w:rPr>
                <w:sz w:val="14"/>
              </w:rPr>
            </w:pPr>
            <w:r>
              <w:rPr>
                <w:sz w:val="14"/>
              </w:rPr>
              <w:t>Кабинетске вежбе се реализују</w:t>
            </w:r>
            <w:r>
              <w:rPr>
                <w:spacing w:val="-12"/>
                <w:sz w:val="14"/>
              </w:rPr>
              <w:t xml:space="preserve"> </w:t>
            </w:r>
            <w:r>
              <w:rPr>
                <w:sz w:val="14"/>
              </w:rPr>
              <w:t>у кабинету за опасне</w:t>
            </w:r>
            <w:r>
              <w:rPr>
                <w:spacing w:val="-5"/>
                <w:sz w:val="14"/>
              </w:rPr>
              <w:t xml:space="preserve"> </w:t>
            </w:r>
            <w:r>
              <w:rPr>
                <w:sz w:val="14"/>
              </w:rPr>
              <w:t>материје.</w:t>
            </w:r>
          </w:p>
          <w:p w:rsidR="00E53F39" w:rsidRDefault="00E53F39">
            <w:pPr>
              <w:pStyle w:val="TableParagraph"/>
              <w:spacing w:before="2"/>
              <w:ind w:left="0" w:firstLine="0"/>
              <w:rPr>
                <w:b/>
                <w:sz w:val="13"/>
              </w:rPr>
            </w:pPr>
          </w:p>
          <w:p w:rsidR="00E53F39" w:rsidRDefault="006408C0">
            <w:pPr>
              <w:pStyle w:val="TableParagraph"/>
              <w:spacing w:line="158" w:lineRule="exact"/>
              <w:ind w:left="56" w:firstLine="0"/>
              <w:rPr>
                <w:b/>
                <w:sz w:val="14"/>
              </w:rPr>
            </w:pPr>
            <w:r>
              <w:rPr>
                <w:b/>
                <w:sz w:val="14"/>
              </w:rPr>
              <w:t>Оцењивање</w:t>
            </w:r>
          </w:p>
          <w:p w:rsidR="00E53F39" w:rsidRDefault="006408C0">
            <w:pPr>
              <w:pStyle w:val="TableParagraph"/>
              <w:spacing w:before="2" w:line="232" w:lineRule="auto"/>
              <w:ind w:left="56" w:right="395" w:firstLine="0"/>
              <w:rPr>
                <w:sz w:val="14"/>
              </w:rPr>
            </w:pPr>
            <w:r>
              <w:rPr>
                <w:sz w:val="14"/>
              </w:rPr>
              <w:t>Вредновање остварености исхода вршити кроз:</w:t>
            </w:r>
          </w:p>
          <w:p w:rsidR="00E53F39" w:rsidRDefault="006408C0">
            <w:pPr>
              <w:pStyle w:val="TableParagraph"/>
              <w:numPr>
                <w:ilvl w:val="0"/>
                <w:numId w:val="1577"/>
              </w:numPr>
              <w:tabs>
                <w:tab w:val="left" w:pos="177"/>
              </w:tabs>
              <w:spacing w:line="154"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1577"/>
              </w:numPr>
              <w:tabs>
                <w:tab w:val="left" w:pos="177"/>
              </w:tabs>
              <w:spacing w:line="158" w:lineRule="exact"/>
              <w:rPr>
                <w:sz w:val="14"/>
              </w:rPr>
            </w:pPr>
            <w:r>
              <w:rPr>
                <w:sz w:val="14"/>
              </w:rPr>
              <w:t>тестове</w:t>
            </w:r>
            <w:r>
              <w:rPr>
                <w:spacing w:val="-1"/>
                <w:sz w:val="14"/>
              </w:rPr>
              <w:t xml:space="preserve"> </w:t>
            </w:r>
            <w:r>
              <w:rPr>
                <w:sz w:val="14"/>
              </w:rPr>
              <w:t>знања</w:t>
            </w:r>
          </w:p>
          <w:p w:rsidR="00E53F39" w:rsidRDefault="00E53F39">
            <w:pPr>
              <w:pStyle w:val="TableParagraph"/>
              <w:spacing w:before="1"/>
              <w:ind w:left="0" w:firstLine="0"/>
              <w:rPr>
                <w:b/>
                <w:sz w:val="13"/>
              </w:rPr>
            </w:pPr>
          </w:p>
          <w:p w:rsidR="00E53F39" w:rsidRDefault="006408C0">
            <w:pPr>
              <w:pStyle w:val="TableParagraph"/>
              <w:spacing w:line="158" w:lineRule="exact"/>
              <w:ind w:left="56" w:firstLine="0"/>
              <w:rPr>
                <w:b/>
                <w:sz w:val="14"/>
              </w:rPr>
            </w:pPr>
            <w:r>
              <w:rPr>
                <w:b/>
                <w:sz w:val="14"/>
              </w:rPr>
              <w:t>Оквирни број часова по темама</w:t>
            </w:r>
          </w:p>
          <w:p w:rsidR="00E53F39" w:rsidRDefault="006408C0">
            <w:pPr>
              <w:pStyle w:val="TableParagraph"/>
              <w:numPr>
                <w:ilvl w:val="0"/>
                <w:numId w:val="1577"/>
              </w:numPr>
              <w:tabs>
                <w:tab w:val="left" w:pos="177"/>
              </w:tabs>
              <w:spacing w:line="156" w:lineRule="exact"/>
              <w:rPr>
                <w:b/>
                <w:sz w:val="14"/>
              </w:rPr>
            </w:pPr>
            <w:r>
              <w:rPr>
                <w:sz w:val="14"/>
              </w:rPr>
              <w:t xml:space="preserve">Појам опасних материја </w:t>
            </w:r>
            <w:r>
              <w:rPr>
                <w:b/>
                <w:sz w:val="14"/>
              </w:rPr>
              <w:t>(3</w:t>
            </w:r>
            <w:r>
              <w:rPr>
                <w:b/>
                <w:spacing w:val="-5"/>
                <w:sz w:val="14"/>
              </w:rPr>
              <w:t xml:space="preserve"> </w:t>
            </w:r>
            <w:r>
              <w:rPr>
                <w:b/>
                <w:sz w:val="14"/>
              </w:rPr>
              <w:t>часа)</w:t>
            </w:r>
          </w:p>
          <w:p w:rsidR="00E53F39" w:rsidRDefault="006408C0">
            <w:pPr>
              <w:pStyle w:val="TableParagraph"/>
              <w:numPr>
                <w:ilvl w:val="0"/>
                <w:numId w:val="1577"/>
              </w:numPr>
              <w:tabs>
                <w:tab w:val="left" w:pos="177"/>
              </w:tabs>
              <w:spacing w:before="2" w:line="232" w:lineRule="auto"/>
              <w:ind w:right="54"/>
              <w:rPr>
                <w:b/>
                <w:sz w:val="14"/>
              </w:rPr>
            </w:pPr>
            <w:r>
              <w:rPr>
                <w:sz w:val="14"/>
              </w:rPr>
              <w:t>Прописи који се односе на превоз</w:t>
            </w:r>
            <w:r>
              <w:rPr>
                <w:spacing w:val="-19"/>
                <w:sz w:val="14"/>
              </w:rPr>
              <w:t xml:space="preserve"> </w:t>
            </w:r>
            <w:r>
              <w:rPr>
                <w:sz w:val="14"/>
              </w:rPr>
              <w:t xml:space="preserve">опа- сних материја ваздухопловом </w:t>
            </w:r>
            <w:r>
              <w:rPr>
                <w:b/>
                <w:sz w:val="14"/>
              </w:rPr>
              <w:t>(4</w:t>
            </w:r>
            <w:r>
              <w:rPr>
                <w:b/>
                <w:spacing w:val="-19"/>
                <w:sz w:val="14"/>
              </w:rPr>
              <w:t xml:space="preserve"> </w:t>
            </w:r>
            <w:r>
              <w:rPr>
                <w:b/>
                <w:sz w:val="14"/>
              </w:rPr>
              <w:t>часа)</w:t>
            </w:r>
          </w:p>
          <w:p w:rsidR="00E53F39" w:rsidRDefault="006408C0">
            <w:pPr>
              <w:pStyle w:val="TableParagraph"/>
              <w:numPr>
                <w:ilvl w:val="0"/>
                <w:numId w:val="1577"/>
              </w:numPr>
              <w:tabs>
                <w:tab w:val="left" w:pos="177"/>
              </w:tabs>
              <w:spacing w:line="232" w:lineRule="auto"/>
              <w:ind w:right="146"/>
              <w:rPr>
                <w:b/>
                <w:sz w:val="14"/>
              </w:rPr>
            </w:pPr>
            <w:r>
              <w:rPr>
                <w:sz w:val="14"/>
              </w:rPr>
              <w:t>Ограничења у превозу опасних</w:t>
            </w:r>
            <w:r>
              <w:rPr>
                <w:spacing w:val="-20"/>
                <w:sz w:val="14"/>
              </w:rPr>
              <w:t xml:space="preserve"> </w:t>
            </w:r>
            <w:r>
              <w:rPr>
                <w:sz w:val="14"/>
              </w:rPr>
              <w:t xml:space="preserve">мате- рија ваздухопловом </w:t>
            </w:r>
            <w:r>
              <w:rPr>
                <w:b/>
                <w:sz w:val="14"/>
              </w:rPr>
              <w:t>(4</w:t>
            </w:r>
            <w:r>
              <w:rPr>
                <w:b/>
                <w:spacing w:val="-3"/>
                <w:sz w:val="14"/>
              </w:rPr>
              <w:t xml:space="preserve"> </w:t>
            </w:r>
            <w:r>
              <w:rPr>
                <w:b/>
                <w:sz w:val="14"/>
              </w:rPr>
              <w:t>часа)</w:t>
            </w:r>
          </w:p>
          <w:p w:rsidR="00E53F39" w:rsidRDefault="006408C0">
            <w:pPr>
              <w:pStyle w:val="TableParagraph"/>
              <w:numPr>
                <w:ilvl w:val="0"/>
                <w:numId w:val="1577"/>
              </w:numPr>
              <w:tabs>
                <w:tab w:val="left" w:pos="177"/>
              </w:tabs>
              <w:spacing w:line="154" w:lineRule="exact"/>
              <w:rPr>
                <w:b/>
                <w:sz w:val="14"/>
              </w:rPr>
            </w:pPr>
            <w:r>
              <w:rPr>
                <w:sz w:val="14"/>
              </w:rPr>
              <w:t xml:space="preserve">Класе опасних материја </w:t>
            </w:r>
            <w:r>
              <w:rPr>
                <w:b/>
                <w:sz w:val="14"/>
              </w:rPr>
              <w:t>(9</w:t>
            </w:r>
            <w:r>
              <w:rPr>
                <w:b/>
                <w:spacing w:val="-6"/>
                <w:sz w:val="14"/>
              </w:rPr>
              <w:t xml:space="preserve"> </w:t>
            </w:r>
            <w:r>
              <w:rPr>
                <w:b/>
                <w:sz w:val="14"/>
              </w:rPr>
              <w:t>часова)</w:t>
            </w:r>
          </w:p>
          <w:p w:rsidR="00E53F39" w:rsidRDefault="006408C0">
            <w:pPr>
              <w:pStyle w:val="TableParagraph"/>
              <w:numPr>
                <w:ilvl w:val="0"/>
                <w:numId w:val="1577"/>
              </w:numPr>
              <w:tabs>
                <w:tab w:val="left" w:pos="177"/>
              </w:tabs>
              <w:spacing w:line="156" w:lineRule="exact"/>
              <w:rPr>
                <w:sz w:val="14"/>
              </w:rPr>
            </w:pPr>
            <w:r>
              <w:rPr>
                <w:sz w:val="14"/>
              </w:rPr>
              <w:t>Амбалажа за превоз опасних</w:t>
            </w:r>
            <w:r>
              <w:rPr>
                <w:spacing w:val="-12"/>
                <w:sz w:val="14"/>
              </w:rPr>
              <w:t xml:space="preserve"> </w:t>
            </w:r>
            <w:r>
              <w:rPr>
                <w:sz w:val="14"/>
              </w:rPr>
              <w:t>материја</w:t>
            </w:r>
          </w:p>
          <w:p w:rsidR="00E53F39" w:rsidRDefault="006408C0">
            <w:pPr>
              <w:pStyle w:val="TableParagraph"/>
              <w:spacing w:line="156" w:lineRule="exact"/>
              <w:ind w:left="176" w:firstLine="0"/>
              <w:rPr>
                <w:b/>
                <w:sz w:val="14"/>
              </w:rPr>
            </w:pPr>
            <w:r>
              <w:rPr>
                <w:b/>
                <w:sz w:val="14"/>
              </w:rPr>
              <w:t>(5 часова)</w:t>
            </w:r>
          </w:p>
          <w:p w:rsidR="00E53F39" w:rsidRDefault="006408C0">
            <w:pPr>
              <w:pStyle w:val="TableParagraph"/>
              <w:numPr>
                <w:ilvl w:val="0"/>
                <w:numId w:val="1577"/>
              </w:numPr>
              <w:tabs>
                <w:tab w:val="left" w:pos="177"/>
              </w:tabs>
              <w:spacing w:before="1" w:line="232" w:lineRule="auto"/>
              <w:ind w:right="368"/>
              <w:rPr>
                <w:b/>
                <w:sz w:val="14"/>
              </w:rPr>
            </w:pPr>
            <w:r>
              <w:rPr>
                <w:sz w:val="14"/>
              </w:rPr>
              <w:t xml:space="preserve">Поступци при </w:t>
            </w:r>
            <w:r>
              <w:rPr>
                <w:spacing w:val="-3"/>
                <w:sz w:val="14"/>
              </w:rPr>
              <w:t xml:space="preserve">утовару, </w:t>
            </w:r>
            <w:r>
              <w:rPr>
                <w:sz w:val="14"/>
              </w:rPr>
              <w:t xml:space="preserve">истовару и складиштењу опасног терета </w:t>
            </w:r>
            <w:r>
              <w:rPr>
                <w:b/>
                <w:sz w:val="14"/>
              </w:rPr>
              <w:t>(6 часова)</w:t>
            </w:r>
          </w:p>
          <w:p w:rsidR="00E53F39" w:rsidRDefault="006408C0">
            <w:pPr>
              <w:pStyle w:val="TableParagraph"/>
              <w:numPr>
                <w:ilvl w:val="0"/>
                <w:numId w:val="1577"/>
              </w:numPr>
              <w:tabs>
                <w:tab w:val="left" w:pos="177"/>
              </w:tabs>
              <w:spacing w:line="232" w:lineRule="auto"/>
              <w:ind w:right="67"/>
              <w:rPr>
                <w:b/>
                <w:sz w:val="14"/>
              </w:rPr>
            </w:pPr>
            <w:r>
              <w:rPr>
                <w:sz w:val="14"/>
              </w:rPr>
              <w:t>Поступци у ванредним ситуацијама</w:t>
            </w:r>
            <w:r>
              <w:rPr>
                <w:spacing w:val="-8"/>
                <w:sz w:val="14"/>
              </w:rPr>
              <w:t xml:space="preserve"> </w:t>
            </w:r>
            <w:r>
              <w:rPr>
                <w:sz w:val="14"/>
              </w:rPr>
              <w:t>са опасним материјама (</w:t>
            </w:r>
            <w:r>
              <w:rPr>
                <w:b/>
                <w:sz w:val="14"/>
              </w:rPr>
              <w:t>4</w:t>
            </w:r>
            <w:r>
              <w:rPr>
                <w:b/>
                <w:spacing w:val="-1"/>
                <w:sz w:val="14"/>
              </w:rPr>
              <w:t xml:space="preserve"> </w:t>
            </w:r>
            <w:r>
              <w:rPr>
                <w:b/>
                <w:sz w:val="14"/>
              </w:rPr>
              <w:t>часа)</w:t>
            </w:r>
          </w:p>
        </w:tc>
      </w:tr>
      <w:tr w:rsidR="00E53F39">
        <w:trPr>
          <w:trHeight w:val="1760"/>
        </w:trPr>
        <w:tc>
          <w:tcPr>
            <w:tcW w:w="1474" w:type="dxa"/>
          </w:tcPr>
          <w:p w:rsidR="00E53F39" w:rsidRDefault="006408C0">
            <w:pPr>
              <w:pStyle w:val="TableParagraph"/>
              <w:spacing w:before="20" w:line="232" w:lineRule="auto"/>
              <w:ind w:left="56" w:firstLine="0"/>
              <w:rPr>
                <w:sz w:val="14"/>
              </w:rPr>
            </w:pPr>
            <w:r>
              <w:rPr>
                <w:sz w:val="14"/>
              </w:rPr>
              <w:t>Прописи који се одно- се на превоз опасних материја ваздухо- пловом</w:t>
            </w:r>
          </w:p>
        </w:tc>
        <w:tc>
          <w:tcPr>
            <w:tcW w:w="1701" w:type="dxa"/>
          </w:tcPr>
          <w:p w:rsidR="00E53F39" w:rsidRDefault="006408C0">
            <w:pPr>
              <w:pStyle w:val="TableParagraph"/>
              <w:numPr>
                <w:ilvl w:val="0"/>
                <w:numId w:val="1576"/>
              </w:numPr>
              <w:tabs>
                <w:tab w:val="left" w:pos="177"/>
              </w:tabs>
              <w:spacing w:before="20" w:line="232" w:lineRule="auto"/>
              <w:ind w:right="46"/>
              <w:rPr>
                <w:sz w:val="14"/>
              </w:rPr>
            </w:pPr>
            <w:r>
              <w:rPr>
                <w:sz w:val="14"/>
              </w:rPr>
              <w:t>Упознавање ученика са актуелним међународ- ним и домаћим</w:t>
            </w:r>
            <w:r>
              <w:rPr>
                <w:spacing w:val="-11"/>
                <w:sz w:val="14"/>
              </w:rPr>
              <w:t xml:space="preserve"> </w:t>
            </w:r>
            <w:r>
              <w:rPr>
                <w:sz w:val="14"/>
              </w:rPr>
              <w:t>прописа.</w:t>
            </w:r>
          </w:p>
          <w:p w:rsidR="00E53F39" w:rsidRDefault="006408C0">
            <w:pPr>
              <w:pStyle w:val="TableParagraph"/>
              <w:numPr>
                <w:ilvl w:val="0"/>
                <w:numId w:val="1576"/>
              </w:numPr>
              <w:tabs>
                <w:tab w:val="left" w:pos="177"/>
              </w:tabs>
              <w:spacing w:line="232" w:lineRule="auto"/>
              <w:ind w:right="165"/>
              <w:rPr>
                <w:sz w:val="14"/>
              </w:rPr>
            </w:pPr>
            <w:r>
              <w:rPr>
                <w:sz w:val="14"/>
              </w:rPr>
              <w:t>Оспособљавање ученика за</w:t>
            </w:r>
            <w:r>
              <w:rPr>
                <w:spacing w:val="-12"/>
                <w:sz w:val="14"/>
              </w:rPr>
              <w:t xml:space="preserve"> </w:t>
            </w:r>
            <w:r>
              <w:rPr>
                <w:sz w:val="14"/>
              </w:rPr>
              <w:t xml:space="preserve">коришћење прописа </w:t>
            </w:r>
            <w:r>
              <w:rPr>
                <w:spacing w:val="-7"/>
                <w:sz w:val="14"/>
              </w:rPr>
              <w:t>IATA</w:t>
            </w:r>
            <w:r>
              <w:rPr>
                <w:spacing w:val="-11"/>
                <w:sz w:val="14"/>
              </w:rPr>
              <w:t xml:space="preserve"> </w:t>
            </w:r>
            <w:r>
              <w:rPr>
                <w:sz w:val="14"/>
              </w:rPr>
              <w:t>DGR.</w:t>
            </w:r>
          </w:p>
        </w:tc>
        <w:tc>
          <w:tcPr>
            <w:tcW w:w="2268" w:type="dxa"/>
          </w:tcPr>
          <w:p w:rsidR="00E53F39" w:rsidRDefault="006408C0">
            <w:pPr>
              <w:pStyle w:val="TableParagraph"/>
              <w:numPr>
                <w:ilvl w:val="0"/>
                <w:numId w:val="1575"/>
              </w:numPr>
              <w:tabs>
                <w:tab w:val="left" w:pos="177"/>
              </w:tabs>
              <w:spacing w:before="19" w:line="232" w:lineRule="auto"/>
              <w:ind w:right="342"/>
              <w:rPr>
                <w:sz w:val="14"/>
              </w:rPr>
            </w:pPr>
            <w:r>
              <w:rPr>
                <w:spacing w:val="-4"/>
                <w:sz w:val="14"/>
              </w:rPr>
              <w:t xml:space="preserve">буде </w:t>
            </w:r>
            <w:r>
              <w:rPr>
                <w:sz w:val="14"/>
              </w:rPr>
              <w:t>упућен у међународне и домаће</w:t>
            </w:r>
            <w:r>
              <w:rPr>
                <w:spacing w:val="-1"/>
                <w:sz w:val="14"/>
              </w:rPr>
              <w:t xml:space="preserve"> </w:t>
            </w:r>
            <w:r>
              <w:rPr>
                <w:sz w:val="14"/>
              </w:rPr>
              <w:t>прописе;</w:t>
            </w:r>
          </w:p>
          <w:p w:rsidR="00E53F39" w:rsidRDefault="006408C0">
            <w:pPr>
              <w:pStyle w:val="TableParagraph"/>
              <w:numPr>
                <w:ilvl w:val="0"/>
                <w:numId w:val="1575"/>
              </w:numPr>
              <w:tabs>
                <w:tab w:val="left" w:pos="177"/>
              </w:tabs>
              <w:spacing w:line="232" w:lineRule="auto"/>
              <w:ind w:right="108"/>
              <w:rPr>
                <w:sz w:val="14"/>
              </w:rPr>
            </w:pPr>
            <w:r>
              <w:rPr>
                <w:sz w:val="14"/>
              </w:rPr>
              <w:t>познаје обавезе и одговорности пошиљаоца и превозиоца у</w:t>
            </w:r>
            <w:r>
              <w:rPr>
                <w:spacing w:val="-13"/>
                <w:sz w:val="14"/>
              </w:rPr>
              <w:t xml:space="preserve"> </w:t>
            </w:r>
            <w:r>
              <w:rPr>
                <w:sz w:val="14"/>
              </w:rPr>
              <w:t>скла- ду са међународним и домаћим прописима;</w:t>
            </w:r>
          </w:p>
          <w:p w:rsidR="00E53F39" w:rsidRDefault="006408C0">
            <w:pPr>
              <w:pStyle w:val="TableParagraph"/>
              <w:numPr>
                <w:ilvl w:val="0"/>
                <w:numId w:val="1575"/>
              </w:numPr>
              <w:tabs>
                <w:tab w:val="left" w:pos="177"/>
              </w:tabs>
              <w:spacing w:line="232" w:lineRule="auto"/>
              <w:ind w:right="352"/>
              <w:rPr>
                <w:sz w:val="14"/>
              </w:rPr>
            </w:pPr>
            <w:r>
              <w:rPr>
                <w:sz w:val="14"/>
              </w:rPr>
              <w:t>користи упутства из</w:t>
            </w:r>
            <w:r>
              <w:rPr>
                <w:spacing w:val="-14"/>
                <w:sz w:val="14"/>
              </w:rPr>
              <w:t xml:space="preserve"> </w:t>
            </w:r>
            <w:r>
              <w:rPr>
                <w:sz w:val="14"/>
              </w:rPr>
              <w:t xml:space="preserve">прописа </w:t>
            </w:r>
            <w:r>
              <w:rPr>
                <w:spacing w:val="-5"/>
                <w:sz w:val="14"/>
              </w:rPr>
              <w:t>IATADGR;</w:t>
            </w:r>
          </w:p>
          <w:p w:rsidR="00E53F39" w:rsidRDefault="006408C0">
            <w:pPr>
              <w:pStyle w:val="TableParagraph"/>
              <w:numPr>
                <w:ilvl w:val="0"/>
                <w:numId w:val="1575"/>
              </w:numPr>
              <w:tabs>
                <w:tab w:val="left" w:pos="177"/>
              </w:tabs>
              <w:spacing w:line="232" w:lineRule="auto"/>
              <w:ind w:right="276"/>
              <w:rPr>
                <w:sz w:val="14"/>
              </w:rPr>
            </w:pPr>
            <w:r>
              <w:rPr>
                <w:sz w:val="14"/>
              </w:rPr>
              <w:t>чита и користи одредбе вари- јација држава и превозиоца</w:t>
            </w:r>
            <w:r>
              <w:rPr>
                <w:spacing w:val="-9"/>
                <w:sz w:val="14"/>
              </w:rPr>
              <w:t xml:space="preserve"> </w:t>
            </w:r>
            <w:r>
              <w:rPr>
                <w:sz w:val="14"/>
              </w:rPr>
              <w:t xml:space="preserve">из прописа </w:t>
            </w:r>
            <w:r>
              <w:rPr>
                <w:spacing w:val="-5"/>
                <w:sz w:val="14"/>
              </w:rPr>
              <w:t>IATADGR.</w:t>
            </w:r>
          </w:p>
        </w:tc>
        <w:tc>
          <w:tcPr>
            <w:tcW w:w="2551" w:type="dxa"/>
          </w:tcPr>
          <w:p w:rsidR="00E53F39" w:rsidRDefault="006408C0">
            <w:pPr>
              <w:pStyle w:val="TableParagraph"/>
              <w:numPr>
                <w:ilvl w:val="0"/>
                <w:numId w:val="1574"/>
              </w:numPr>
              <w:tabs>
                <w:tab w:val="left" w:pos="176"/>
              </w:tabs>
              <w:spacing w:before="19" w:line="232" w:lineRule="auto"/>
              <w:ind w:right="109" w:hanging="119"/>
              <w:rPr>
                <w:sz w:val="14"/>
              </w:rPr>
            </w:pPr>
            <w:r>
              <w:rPr>
                <w:sz w:val="14"/>
              </w:rPr>
              <w:t>Безбедан транспорт опасних</w:t>
            </w:r>
            <w:r>
              <w:rPr>
                <w:spacing w:val="-15"/>
                <w:sz w:val="14"/>
              </w:rPr>
              <w:t xml:space="preserve"> </w:t>
            </w:r>
            <w:r>
              <w:rPr>
                <w:sz w:val="14"/>
              </w:rPr>
              <w:t xml:space="preserve">материја ваздушним путем уз стриктно по- штовање </w:t>
            </w:r>
            <w:r>
              <w:rPr>
                <w:spacing w:val="-4"/>
                <w:sz w:val="14"/>
              </w:rPr>
              <w:t xml:space="preserve">IATADGR, </w:t>
            </w:r>
            <w:r>
              <w:rPr>
                <w:sz w:val="14"/>
              </w:rPr>
              <w:t>ICAO Technic</w:t>
            </w:r>
            <w:r>
              <w:rPr>
                <w:sz w:val="14"/>
              </w:rPr>
              <w:t>al Instructions, ICAO Aнекс</w:t>
            </w:r>
            <w:r>
              <w:rPr>
                <w:spacing w:val="-12"/>
                <w:sz w:val="14"/>
              </w:rPr>
              <w:t xml:space="preserve"> </w:t>
            </w:r>
            <w:r>
              <w:rPr>
                <w:sz w:val="14"/>
              </w:rPr>
              <w:t>18.</w:t>
            </w:r>
          </w:p>
          <w:p w:rsidR="00E53F39" w:rsidRDefault="006408C0">
            <w:pPr>
              <w:pStyle w:val="TableParagraph"/>
              <w:numPr>
                <w:ilvl w:val="0"/>
                <w:numId w:val="1574"/>
              </w:numPr>
              <w:tabs>
                <w:tab w:val="left" w:pos="176"/>
              </w:tabs>
              <w:spacing w:line="232" w:lineRule="auto"/>
              <w:ind w:right="72" w:hanging="119"/>
              <w:rPr>
                <w:sz w:val="14"/>
              </w:rPr>
            </w:pPr>
            <w:r>
              <w:rPr>
                <w:sz w:val="14"/>
              </w:rPr>
              <w:t>Основне одговорности пошиљаоца и превозиоца у складу са</w:t>
            </w:r>
            <w:r>
              <w:rPr>
                <w:spacing w:val="-8"/>
                <w:sz w:val="14"/>
              </w:rPr>
              <w:t xml:space="preserve"> </w:t>
            </w:r>
            <w:r>
              <w:rPr>
                <w:sz w:val="14"/>
              </w:rPr>
              <w:t>међународним и домаћим</w:t>
            </w:r>
            <w:r>
              <w:rPr>
                <w:spacing w:val="-2"/>
                <w:sz w:val="14"/>
              </w:rPr>
              <w:t xml:space="preserve"> </w:t>
            </w:r>
            <w:r>
              <w:rPr>
                <w:sz w:val="14"/>
              </w:rPr>
              <w:t>прописима.</w:t>
            </w:r>
          </w:p>
          <w:p w:rsidR="00E53F39" w:rsidRDefault="006408C0">
            <w:pPr>
              <w:pStyle w:val="TableParagraph"/>
              <w:numPr>
                <w:ilvl w:val="0"/>
                <w:numId w:val="1574"/>
              </w:numPr>
              <w:tabs>
                <w:tab w:val="left" w:pos="176"/>
              </w:tabs>
              <w:spacing w:line="156" w:lineRule="exact"/>
              <w:ind w:hanging="119"/>
              <w:rPr>
                <w:sz w:val="14"/>
              </w:rPr>
            </w:pPr>
            <w:r>
              <w:rPr>
                <w:sz w:val="14"/>
              </w:rPr>
              <w:t>Варијације држава и</w:t>
            </w:r>
            <w:r>
              <w:rPr>
                <w:spacing w:val="-3"/>
                <w:sz w:val="14"/>
              </w:rPr>
              <w:t xml:space="preserve"> </w:t>
            </w:r>
            <w:r>
              <w:rPr>
                <w:sz w:val="14"/>
              </w:rPr>
              <w:t>превозиоца.</w:t>
            </w:r>
          </w:p>
        </w:tc>
        <w:tc>
          <w:tcPr>
            <w:tcW w:w="2551" w:type="dxa"/>
            <w:vMerge/>
            <w:tcBorders>
              <w:top w:val="nil"/>
            </w:tcBorders>
          </w:tcPr>
          <w:p w:rsidR="00E53F39" w:rsidRDefault="00E53F39">
            <w:pPr>
              <w:rPr>
                <w:sz w:val="2"/>
                <w:szCs w:val="2"/>
              </w:rPr>
            </w:pPr>
          </w:p>
        </w:tc>
      </w:tr>
      <w:tr w:rsidR="00E53F39">
        <w:trPr>
          <w:trHeight w:val="2384"/>
        </w:trPr>
        <w:tc>
          <w:tcPr>
            <w:tcW w:w="1474" w:type="dxa"/>
          </w:tcPr>
          <w:p w:rsidR="00E53F39" w:rsidRDefault="006408C0">
            <w:pPr>
              <w:pStyle w:val="TableParagraph"/>
              <w:spacing w:before="19" w:line="232" w:lineRule="auto"/>
              <w:ind w:left="56" w:firstLine="0"/>
              <w:rPr>
                <w:sz w:val="14"/>
              </w:rPr>
            </w:pPr>
            <w:r>
              <w:rPr>
                <w:sz w:val="14"/>
              </w:rPr>
              <w:t>Ограничења у превозу опасних материја ваздухопловом</w:t>
            </w:r>
          </w:p>
        </w:tc>
        <w:tc>
          <w:tcPr>
            <w:tcW w:w="1701" w:type="dxa"/>
          </w:tcPr>
          <w:p w:rsidR="00E53F39" w:rsidRDefault="006408C0">
            <w:pPr>
              <w:pStyle w:val="TableParagraph"/>
              <w:numPr>
                <w:ilvl w:val="0"/>
                <w:numId w:val="1573"/>
              </w:numPr>
              <w:tabs>
                <w:tab w:val="left" w:pos="177"/>
              </w:tabs>
              <w:spacing w:before="19" w:line="232" w:lineRule="auto"/>
              <w:ind w:right="122"/>
              <w:rPr>
                <w:sz w:val="14"/>
              </w:rPr>
            </w:pPr>
            <w:r>
              <w:rPr>
                <w:sz w:val="14"/>
              </w:rPr>
              <w:t>Упознавање ученика</w:t>
            </w:r>
            <w:r>
              <w:rPr>
                <w:spacing w:val="-20"/>
                <w:sz w:val="14"/>
              </w:rPr>
              <w:t xml:space="preserve"> </w:t>
            </w:r>
            <w:r>
              <w:rPr>
                <w:sz w:val="14"/>
              </w:rPr>
              <w:t>са ограничењима у пре- возу опасних материја ваздухопловом.</w:t>
            </w:r>
          </w:p>
        </w:tc>
        <w:tc>
          <w:tcPr>
            <w:tcW w:w="2268" w:type="dxa"/>
          </w:tcPr>
          <w:p w:rsidR="00E53F39" w:rsidRDefault="006408C0">
            <w:pPr>
              <w:pStyle w:val="TableParagraph"/>
              <w:numPr>
                <w:ilvl w:val="0"/>
                <w:numId w:val="1572"/>
              </w:numPr>
              <w:tabs>
                <w:tab w:val="left" w:pos="177"/>
              </w:tabs>
              <w:spacing w:before="18" w:line="232" w:lineRule="auto"/>
              <w:ind w:right="277"/>
              <w:rPr>
                <w:sz w:val="14"/>
              </w:rPr>
            </w:pPr>
            <w:r>
              <w:rPr>
                <w:sz w:val="14"/>
              </w:rPr>
              <w:t>познаје врсте ограничења</w:t>
            </w:r>
            <w:r>
              <w:rPr>
                <w:spacing w:val="-17"/>
                <w:sz w:val="14"/>
              </w:rPr>
              <w:t xml:space="preserve"> </w:t>
            </w:r>
            <w:r>
              <w:rPr>
                <w:sz w:val="14"/>
              </w:rPr>
              <w:t>која се односе на превоз опасних материја;</w:t>
            </w:r>
          </w:p>
          <w:p w:rsidR="00E53F39" w:rsidRDefault="006408C0">
            <w:pPr>
              <w:pStyle w:val="TableParagraph"/>
              <w:numPr>
                <w:ilvl w:val="0"/>
                <w:numId w:val="1572"/>
              </w:numPr>
              <w:tabs>
                <w:tab w:val="left" w:pos="177"/>
              </w:tabs>
              <w:spacing w:line="232" w:lineRule="auto"/>
              <w:ind w:right="171"/>
              <w:rPr>
                <w:sz w:val="14"/>
              </w:rPr>
            </w:pPr>
            <w:r>
              <w:rPr>
                <w:sz w:val="14"/>
              </w:rPr>
              <w:t>објасни под којим условима је могуће опасне материје</w:t>
            </w:r>
            <w:r>
              <w:rPr>
                <w:spacing w:val="-8"/>
                <w:sz w:val="14"/>
              </w:rPr>
              <w:t xml:space="preserve"> </w:t>
            </w:r>
            <w:r>
              <w:rPr>
                <w:sz w:val="14"/>
              </w:rPr>
              <w:t>ослобо- дити забрана</w:t>
            </w:r>
            <w:r>
              <w:rPr>
                <w:spacing w:val="-3"/>
                <w:sz w:val="14"/>
              </w:rPr>
              <w:t xml:space="preserve"> </w:t>
            </w:r>
            <w:r>
              <w:rPr>
                <w:sz w:val="14"/>
              </w:rPr>
              <w:t>превоза;</w:t>
            </w:r>
          </w:p>
          <w:p w:rsidR="00E53F39" w:rsidRDefault="006408C0">
            <w:pPr>
              <w:pStyle w:val="TableParagraph"/>
              <w:numPr>
                <w:ilvl w:val="0"/>
                <w:numId w:val="1572"/>
              </w:numPr>
              <w:tabs>
                <w:tab w:val="left" w:pos="177"/>
              </w:tabs>
              <w:spacing w:line="232" w:lineRule="auto"/>
              <w:ind w:right="213"/>
              <w:jc w:val="both"/>
              <w:rPr>
                <w:sz w:val="14"/>
              </w:rPr>
            </w:pPr>
            <w:r>
              <w:rPr>
                <w:spacing w:val="-4"/>
                <w:sz w:val="14"/>
              </w:rPr>
              <w:t xml:space="preserve">буде </w:t>
            </w:r>
            <w:r>
              <w:rPr>
                <w:sz w:val="14"/>
              </w:rPr>
              <w:t>упознат са правилима</w:t>
            </w:r>
            <w:r>
              <w:rPr>
                <w:spacing w:val="-13"/>
                <w:sz w:val="14"/>
              </w:rPr>
              <w:t xml:space="preserve"> </w:t>
            </w:r>
            <w:r>
              <w:rPr>
                <w:sz w:val="14"/>
              </w:rPr>
              <w:t>која се односе на опасне материје у пртљагу путника или</w:t>
            </w:r>
            <w:r>
              <w:rPr>
                <w:spacing w:val="-8"/>
                <w:sz w:val="14"/>
              </w:rPr>
              <w:t xml:space="preserve"> </w:t>
            </w:r>
            <w:r>
              <w:rPr>
                <w:sz w:val="14"/>
              </w:rPr>
              <w:t>посаде;</w:t>
            </w:r>
          </w:p>
          <w:p w:rsidR="00E53F39" w:rsidRDefault="006408C0">
            <w:pPr>
              <w:pStyle w:val="TableParagraph"/>
              <w:numPr>
                <w:ilvl w:val="0"/>
                <w:numId w:val="1572"/>
              </w:numPr>
              <w:tabs>
                <w:tab w:val="left" w:pos="177"/>
              </w:tabs>
              <w:spacing w:line="232" w:lineRule="auto"/>
              <w:ind w:right="44"/>
              <w:rPr>
                <w:sz w:val="14"/>
              </w:rPr>
            </w:pPr>
            <w:r>
              <w:rPr>
                <w:sz w:val="14"/>
              </w:rPr>
              <w:t>користи документацију која</w:t>
            </w:r>
            <w:r>
              <w:rPr>
                <w:spacing w:val="-27"/>
                <w:sz w:val="14"/>
              </w:rPr>
              <w:t xml:space="preserve"> </w:t>
            </w:r>
            <w:r>
              <w:rPr>
                <w:sz w:val="14"/>
              </w:rPr>
              <w:t>прати превоз опасних</w:t>
            </w:r>
            <w:r>
              <w:rPr>
                <w:spacing w:val="-2"/>
                <w:sz w:val="14"/>
              </w:rPr>
              <w:t xml:space="preserve"> </w:t>
            </w:r>
            <w:r>
              <w:rPr>
                <w:sz w:val="14"/>
              </w:rPr>
              <w:t>материја;</w:t>
            </w:r>
          </w:p>
        </w:tc>
        <w:tc>
          <w:tcPr>
            <w:tcW w:w="2551" w:type="dxa"/>
          </w:tcPr>
          <w:p w:rsidR="00E53F39" w:rsidRDefault="006408C0">
            <w:pPr>
              <w:pStyle w:val="TableParagraph"/>
              <w:numPr>
                <w:ilvl w:val="0"/>
                <w:numId w:val="1571"/>
              </w:numPr>
              <w:tabs>
                <w:tab w:val="left" w:pos="176"/>
              </w:tabs>
              <w:spacing w:before="14" w:line="158" w:lineRule="exact"/>
              <w:ind w:hanging="119"/>
              <w:rPr>
                <w:sz w:val="14"/>
              </w:rPr>
            </w:pPr>
            <w:r>
              <w:rPr>
                <w:sz w:val="14"/>
              </w:rPr>
              <w:t>Скривене опасне</w:t>
            </w:r>
            <w:r>
              <w:rPr>
                <w:spacing w:val="-1"/>
                <w:sz w:val="14"/>
              </w:rPr>
              <w:t xml:space="preserve"> </w:t>
            </w:r>
            <w:r>
              <w:rPr>
                <w:sz w:val="14"/>
              </w:rPr>
              <w:t>материје.</w:t>
            </w:r>
          </w:p>
          <w:p w:rsidR="00E53F39" w:rsidRDefault="006408C0">
            <w:pPr>
              <w:pStyle w:val="TableParagraph"/>
              <w:numPr>
                <w:ilvl w:val="0"/>
                <w:numId w:val="1571"/>
              </w:numPr>
              <w:tabs>
                <w:tab w:val="left" w:pos="176"/>
              </w:tabs>
              <w:spacing w:before="1" w:line="232" w:lineRule="auto"/>
              <w:ind w:right="418" w:hanging="119"/>
              <w:rPr>
                <w:sz w:val="14"/>
              </w:rPr>
            </w:pPr>
            <w:r>
              <w:rPr>
                <w:sz w:val="14"/>
              </w:rPr>
              <w:t>Опасне материје које се не</w:t>
            </w:r>
            <w:r>
              <w:rPr>
                <w:spacing w:val="-23"/>
                <w:sz w:val="14"/>
              </w:rPr>
              <w:t xml:space="preserve"> </w:t>
            </w:r>
            <w:r>
              <w:rPr>
                <w:sz w:val="14"/>
              </w:rPr>
              <w:t>смеју превозити</w:t>
            </w:r>
            <w:r>
              <w:rPr>
                <w:spacing w:val="-2"/>
                <w:sz w:val="14"/>
              </w:rPr>
              <w:t xml:space="preserve"> </w:t>
            </w:r>
            <w:r>
              <w:rPr>
                <w:sz w:val="14"/>
              </w:rPr>
              <w:t>ваздухопловима.</w:t>
            </w:r>
          </w:p>
          <w:p w:rsidR="00E53F39" w:rsidRDefault="006408C0">
            <w:pPr>
              <w:pStyle w:val="TableParagraph"/>
              <w:numPr>
                <w:ilvl w:val="0"/>
                <w:numId w:val="1571"/>
              </w:numPr>
              <w:tabs>
                <w:tab w:val="left" w:pos="176"/>
              </w:tabs>
              <w:spacing w:line="232" w:lineRule="auto"/>
              <w:ind w:right="198" w:hanging="119"/>
              <w:rPr>
                <w:sz w:val="14"/>
              </w:rPr>
            </w:pPr>
            <w:r>
              <w:rPr>
                <w:sz w:val="14"/>
              </w:rPr>
              <w:t>Посебна одобрења држава за превоз опасних</w:t>
            </w:r>
            <w:r>
              <w:rPr>
                <w:spacing w:val="-1"/>
                <w:sz w:val="14"/>
              </w:rPr>
              <w:t xml:space="preserve"> </w:t>
            </w:r>
            <w:r>
              <w:rPr>
                <w:sz w:val="14"/>
              </w:rPr>
              <w:t>материј</w:t>
            </w:r>
            <w:r>
              <w:rPr>
                <w:sz w:val="14"/>
              </w:rPr>
              <w:t>а.</w:t>
            </w:r>
          </w:p>
          <w:p w:rsidR="00E53F39" w:rsidRDefault="006408C0">
            <w:pPr>
              <w:pStyle w:val="TableParagraph"/>
              <w:numPr>
                <w:ilvl w:val="0"/>
                <w:numId w:val="1571"/>
              </w:numPr>
              <w:tabs>
                <w:tab w:val="left" w:pos="176"/>
              </w:tabs>
              <w:spacing w:line="232" w:lineRule="auto"/>
              <w:ind w:right="58" w:hanging="119"/>
              <w:rPr>
                <w:sz w:val="14"/>
              </w:rPr>
            </w:pPr>
            <w:r>
              <w:rPr>
                <w:sz w:val="14"/>
              </w:rPr>
              <w:t>Материје које се могу превозити ис- кључиво робним (cargo) авионима</w:t>
            </w:r>
            <w:r>
              <w:rPr>
                <w:spacing w:val="-8"/>
                <w:sz w:val="14"/>
              </w:rPr>
              <w:t xml:space="preserve"> </w:t>
            </w:r>
            <w:r>
              <w:rPr>
                <w:sz w:val="14"/>
              </w:rPr>
              <w:t>или путничким авионима уз поштовање одређених</w:t>
            </w:r>
            <w:r>
              <w:rPr>
                <w:spacing w:val="-1"/>
                <w:sz w:val="14"/>
              </w:rPr>
              <w:t xml:space="preserve"> </w:t>
            </w:r>
            <w:r>
              <w:rPr>
                <w:sz w:val="14"/>
              </w:rPr>
              <w:t>захтева.</w:t>
            </w:r>
          </w:p>
          <w:p w:rsidR="00E53F39" w:rsidRDefault="006408C0">
            <w:pPr>
              <w:pStyle w:val="TableParagraph"/>
              <w:numPr>
                <w:ilvl w:val="0"/>
                <w:numId w:val="1571"/>
              </w:numPr>
              <w:tabs>
                <w:tab w:val="left" w:pos="176"/>
              </w:tabs>
              <w:spacing w:line="154" w:lineRule="exact"/>
              <w:ind w:hanging="119"/>
              <w:rPr>
                <w:sz w:val="14"/>
              </w:rPr>
            </w:pPr>
            <w:r>
              <w:rPr>
                <w:sz w:val="14"/>
              </w:rPr>
              <w:t>Опасне материје</w:t>
            </w:r>
            <w:r>
              <w:rPr>
                <w:spacing w:val="-3"/>
                <w:sz w:val="14"/>
              </w:rPr>
              <w:t xml:space="preserve"> </w:t>
            </w:r>
            <w:r>
              <w:rPr>
                <w:sz w:val="14"/>
              </w:rPr>
              <w:t>превозиоца.</w:t>
            </w:r>
          </w:p>
          <w:p w:rsidR="00E53F39" w:rsidRDefault="006408C0">
            <w:pPr>
              <w:pStyle w:val="TableParagraph"/>
              <w:numPr>
                <w:ilvl w:val="0"/>
                <w:numId w:val="1571"/>
              </w:numPr>
              <w:tabs>
                <w:tab w:val="left" w:pos="176"/>
              </w:tabs>
              <w:spacing w:before="1" w:line="232" w:lineRule="auto"/>
              <w:ind w:right="258" w:hanging="119"/>
              <w:rPr>
                <w:sz w:val="14"/>
              </w:rPr>
            </w:pPr>
            <w:r>
              <w:rPr>
                <w:sz w:val="14"/>
              </w:rPr>
              <w:t>Опасне материје које носе</w:t>
            </w:r>
            <w:r>
              <w:rPr>
                <w:spacing w:val="-24"/>
                <w:sz w:val="14"/>
              </w:rPr>
              <w:t xml:space="preserve"> </w:t>
            </w:r>
            <w:r>
              <w:rPr>
                <w:sz w:val="14"/>
              </w:rPr>
              <w:t>путници и</w:t>
            </w:r>
            <w:r>
              <w:rPr>
                <w:spacing w:val="-1"/>
                <w:sz w:val="14"/>
              </w:rPr>
              <w:t xml:space="preserve"> </w:t>
            </w:r>
            <w:r>
              <w:rPr>
                <w:sz w:val="14"/>
              </w:rPr>
              <w:t>посада.</w:t>
            </w:r>
          </w:p>
          <w:p w:rsidR="00E53F39" w:rsidRDefault="006408C0">
            <w:pPr>
              <w:pStyle w:val="TableParagraph"/>
              <w:numPr>
                <w:ilvl w:val="0"/>
                <w:numId w:val="1571"/>
              </w:numPr>
              <w:tabs>
                <w:tab w:val="left" w:pos="176"/>
              </w:tabs>
              <w:spacing w:line="232" w:lineRule="auto"/>
              <w:ind w:right="86" w:hanging="119"/>
              <w:rPr>
                <w:sz w:val="14"/>
              </w:rPr>
            </w:pPr>
            <w:r>
              <w:rPr>
                <w:sz w:val="14"/>
              </w:rPr>
              <w:t>Скривене опасне материје (препозна- вање пошиљки са скривеним опасним материјама).</w:t>
            </w:r>
          </w:p>
        </w:tc>
        <w:tc>
          <w:tcPr>
            <w:tcW w:w="2551" w:type="dxa"/>
            <w:vMerge/>
            <w:tcBorders>
              <w:top w:val="nil"/>
            </w:tcBorders>
          </w:tcPr>
          <w:p w:rsidR="00E53F39" w:rsidRDefault="00E53F39">
            <w:pPr>
              <w:rPr>
                <w:sz w:val="2"/>
                <w:szCs w:val="2"/>
              </w:rPr>
            </w:pPr>
          </w:p>
        </w:tc>
      </w:tr>
      <w:tr w:rsidR="00E53F39">
        <w:trPr>
          <w:trHeight w:val="1960"/>
        </w:trPr>
        <w:tc>
          <w:tcPr>
            <w:tcW w:w="1474" w:type="dxa"/>
          </w:tcPr>
          <w:p w:rsidR="00E53F39" w:rsidRDefault="006408C0">
            <w:pPr>
              <w:pStyle w:val="TableParagraph"/>
              <w:spacing w:before="13"/>
              <w:ind w:left="56" w:right="514" w:firstLine="0"/>
              <w:rPr>
                <w:sz w:val="14"/>
              </w:rPr>
            </w:pPr>
            <w:r>
              <w:rPr>
                <w:sz w:val="14"/>
              </w:rPr>
              <w:t>Класе опасних материја</w:t>
            </w:r>
          </w:p>
        </w:tc>
        <w:tc>
          <w:tcPr>
            <w:tcW w:w="1701" w:type="dxa"/>
          </w:tcPr>
          <w:p w:rsidR="00E53F39" w:rsidRDefault="006408C0">
            <w:pPr>
              <w:pStyle w:val="TableParagraph"/>
              <w:numPr>
                <w:ilvl w:val="0"/>
                <w:numId w:val="1570"/>
              </w:numPr>
              <w:tabs>
                <w:tab w:val="left" w:pos="177"/>
              </w:tabs>
              <w:spacing w:before="17" w:line="232" w:lineRule="auto"/>
              <w:ind w:right="82"/>
              <w:rPr>
                <w:sz w:val="14"/>
              </w:rPr>
            </w:pPr>
            <w:r>
              <w:rPr>
                <w:sz w:val="14"/>
              </w:rPr>
              <w:t>Оспособљавање уче- ника за препознавање налепница које указују на природу опасности и руковање.</w:t>
            </w:r>
          </w:p>
          <w:p w:rsidR="00E53F39" w:rsidRDefault="006408C0">
            <w:pPr>
              <w:pStyle w:val="TableParagraph"/>
              <w:numPr>
                <w:ilvl w:val="0"/>
                <w:numId w:val="1570"/>
              </w:numPr>
              <w:tabs>
                <w:tab w:val="left" w:pos="177"/>
              </w:tabs>
              <w:spacing w:line="232" w:lineRule="auto"/>
              <w:ind w:right="133"/>
              <w:rPr>
                <w:sz w:val="14"/>
              </w:rPr>
            </w:pPr>
            <w:r>
              <w:rPr>
                <w:sz w:val="14"/>
              </w:rPr>
              <w:t>Оспособљавање ученика за препозна- вање класа и поткласа опасних материја, на основу њихових</w:t>
            </w:r>
            <w:r>
              <w:rPr>
                <w:spacing w:val="-12"/>
                <w:sz w:val="14"/>
              </w:rPr>
              <w:t xml:space="preserve"> </w:t>
            </w:r>
            <w:r>
              <w:rPr>
                <w:sz w:val="14"/>
              </w:rPr>
              <w:t>карак- теристика.</w:t>
            </w:r>
          </w:p>
        </w:tc>
        <w:tc>
          <w:tcPr>
            <w:tcW w:w="2268" w:type="dxa"/>
          </w:tcPr>
          <w:p w:rsidR="00E53F39" w:rsidRDefault="006408C0">
            <w:pPr>
              <w:pStyle w:val="TableParagraph"/>
              <w:numPr>
                <w:ilvl w:val="0"/>
                <w:numId w:val="1569"/>
              </w:numPr>
              <w:tabs>
                <w:tab w:val="left" w:pos="177"/>
              </w:tabs>
              <w:spacing w:before="13"/>
              <w:ind w:right="85"/>
              <w:rPr>
                <w:sz w:val="14"/>
              </w:rPr>
            </w:pPr>
            <w:r>
              <w:rPr>
                <w:sz w:val="14"/>
              </w:rPr>
              <w:t>разликује све класе и поткласе опасних материја, као и</w:t>
            </w:r>
            <w:r>
              <w:rPr>
                <w:spacing w:val="-18"/>
                <w:sz w:val="14"/>
              </w:rPr>
              <w:t xml:space="preserve"> </w:t>
            </w:r>
            <w:r>
              <w:rPr>
                <w:sz w:val="14"/>
              </w:rPr>
              <w:t>налепни- це за опасност и</w:t>
            </w:r>
            <w:r>
              <w:rPr>
                <w:spacing w:val="-6"/>
                <w:sz w:val="14"/>
              </w:rPr>
              <w:t xml:space="preserve"> </w:t>
            </w:r>
            <w:r>
              <w:rPr>
                <w:sz w:val="14"/>
              </w:rPr>
              <w:t>руковање;</w:t>
            </w:r>
          </w:p>
          <w:p w:rsidR="00E53F39" w:rsidRDefault="006408C0">
            <w:pPr>
              <w:pStyle w:val="TableParagraph"/>
              <w:numPr>
                <w:ilvl w:val="0"/>
                <w:numId w:val="1569"/>
              </w:numPr>
              <w:tabs>
                <w:tab w:val="left" w:pos="177"/>
              </w:tabs>
              <w:spacing w:line="237" w:lineRule="auto"/>
              <w:ind w:right="45"/>
              <w:rPr>
                <w:sz w:val="14"/>
              </w:rPr>
            </w:pPr>
            <w:r>
              <w:rPr>
                <w:sz w:val="14"/>
              </w:rPr>
              <w:t xml:space="preserve">чита и препозна робне IMP </w:t>
            </w:r>
            <w:r>
              <w:rPr>
                <w:spacing w:val="-3"/>
                <w:sz w:val="14"/>
              </w:rPr>
              <w:t xml:space="preserve">кодо- </w:t>
            </w:r>
            <w:r>
              <w:rPr>
                <w:sz w:val="14"/>
              </w:rPr>
              <w:t>ве који су додељени св</w:t>
            </w:r>
            <w:r>
              <w:rPr>
                <w:sz w:val="14"/>
              </w:rPr>
              <w:t>акој класи/ поткласи да олакшају препозна- вање присуства опасних</w:t>
            </w:r>
            <w:r>
              <w:rPr>
                <w:spacing w:val="-19"/>
                <w:sz w:val="14"/>
              </w:rPr>
              <w:t xml:space="preserve"> </w:t>
            </w:r>
            <w:r>
              <w:rPr>
                <w:sz w:val="14"/>
              </w:rPr>
              <w:t>материја;</w:t>
            </w:r>
          </w:p>
          <w:p w:rsidR="00E53F39" w:rsidRDefault="006408C0">
            <w:pPr>
              <w:pStyle w:val="TableParagraph"/>
              <w:numPr>
                <w:ilvl w:val="0"/>
                <w:numId w:val="1569"/>
              </w:numPr>
              <w:tabs>
                <w:tab w:val="left" w:pos="177"/>
              </w:tabs>
              <w:ind w:right="104"/>
              <w:rPr>
                <w:sz w:val="14"/>
              </w:rPr>
            </w:pPr>
            <w:r>
              <w:rPr>
                <w:sz w:val="14"/>
              </w:rPr>
              <w:t>одреди класу/поткласу и</w:t>
            </w:r>
            <w:r>
              <w:rPr>
                <w:spacing w:val="-24"/>
                <w:sz w:val="14"/>
              </w:rPr>
              <w:t xml:space="preserve"> </w:t>
            </w:r>
            <w:r>
              <w:rPr>
                <w:sz w:val="14"/>
              </w:rPr>
              <w:t>додатни ризик опасности;</w:t>
            </w:r>
          </w:p>
        </w:tc>
        <w:tc>
          <w:tcPr>
            <w:tcW w:w="2551" w:type="dxa"/>
          </w:tcPr>
          <w:p w:rsidR="00E53F39" w:rsidRDefault="006408C0">
            <w:pPr>
              <w:pStyle w:val="TableParagraph"/>
              <w:numPr>
                <w:ilvl w:val="0"/>
                <w:numId w:val="1568"/>
              </w:numPr>
              <w:tabs>
                <w:tab w:val="left" w:pos="176"/>
              </w:tabs>
              <w:spacing w:before="14"/>
              <w:ind w:right="221" w:hanging="119"/>
              <w:rPr>
                <w:sz w:val="14"/>
              </w:rPr>
            </w:pPr>
            <w:r>
              <w:rPr>
                <w:sz w:val="14"/>
              </w:rPr>
              <w:t>Класа 1. експлозиви/поткласе 1.1, 1.2, 1.3, 1.4, 1.5, 1.6 су забрањени</w:t>
            </w:r>
            <w:r>
              <w:rPr>
                <w:spacing w:val="-13"/>
                <w:sz w:val="14"/>
              </w:rPr>
              <w:t xml:space="preserve"> </w:t>
            </w:r>
            <w:r>
              <w:rPr>
                <w:sz w:val="14"/>
              </w:rPr>
              <w:t>за превоз ваздушним</w:t>
            </w:r>
            <w:r>
              <w:rPr>
                <w:spacing w:val="-2"/>
                <w:sz w:val="14"/>
              </w:rPr>
              <w:t xml:space="preserve"> </w:t>
            </w:r>
            <w:r>
              <w:rPr>
                <w:sz w:val="14"/>
              </w:rPr>
              <w:t>путем.</w:t>
            </w:r>
          </w:p>
          <w:p w:rsidR="00E53F39" w:rsidRDefault="006408C0">
            <w:pPr>
              <w:pStyle w:val="TableParagraph"/>
              <w:numPr>
                <w:ilvl w:val="0"/>
                <w:numId w:val="1568"/>
              </w:numPr>
              <w:tabs>
                <w:tab w:val="left" w:pos="176"/>
              </w:tabs>
              <w:spacing w:line="237" w:lineRule="auto"/>
              <w:ind w:right="60" w:hanging="119"/>
              <w:rPr>
                <w:sz w:val="14"/>
              </w:rPr>
            </w:pPr>
            <w:r>
              <w:rPr>
                <w:sz w:val="14"/>
              </w:rPr>
              <w:t>Класа 2. гасови/поткласе 2.1 запаљиви гасови, 2.2. незапаљиви гасови и 2.3. отровни</w:t>
            </w:r>
            <w:r>
              <w:rPr>
                <w:spacing w:val="-1"/>
                <w:sz w:val="14"/>
              </w:rPr>
              <w:t xml:space="preserve"> </w:t>
            </w:r>
            <w:r>
              <w:rPr>
                <w:sz w:val="14"/>
              </w:rPr>
              <w:t>гасови.</w:t>
            </w:r>
          </w:p>
          <w:p w:rsidR="00E53F39" w:rsidRDefault="006408C0">
            <w:pPr>
              <w:pStyle w:val="TableParagraph"/>
              <w:numPr>
                <w:ilvl w:val="0"/>
                <w:numId w:val="1568"/>
              </w:numPr>
              <w:tabs>
                <w:tab w:val="left" w:pos="176"/>
              </w:tabs>
              <w:spacing w:line="161" w:lineRule="exact"/>
              <w:ind w:hanging="119"/>
              <w:rPr>
                <w:sz w:val="14"/>
              </w:rPr>
            </w:pPr>
            <w:r>
              <w:rPr>
                <w:sz w:val="14"/>
              </w:rPr>
              <w:t>Класа 3. запаљиве</w:t>
            </w:r>
            <w:r>
              <w:rPr>
                <w:spacing w:val="-2"/>
                <w:sz w:val="14"/>
              </w:rPr>
              <w:t xml:space="preserve"> </w:t>
            </w:r>
            <w:r>
              <w:rPr>
                <w:sz w:val="14"/>
              </w:rPr>
              <w:t>течности.</w:t>
            </w:r>
          </w:p>
          <w:p w:rsidR="00E53F39" w:rsidRDefault="006408C0">
            <w:pPr>
              <w:pStyle w:val="TableParagraph"/>
              <w:numPr>
                <w:ilvl w:val="0"/>
                <w:numId w:val="1568"/>
              </w:numPr>
              <w:tabs>
                <w:tab w:val="left" w:pos="176"/>
              </w:tabs>
              <w:ind w:right="109" w:hanging="119"/>
              <w:rPr>
                <w:sz w:val="14"/>
              </w:rPr>
            </w:pPr>
            <w:r>
              <w:rPr>
                <w:sz w:val="14"/>
              </w:rPr>
              <w:t xml:space="preserve">Класа 4. запаљиве чврсте материје/ поткалсе 4.1 </w:t>
            </w:r>
            <w:r>
              <w:rPr>
                <w:spacing w:val="-3"/>
                <w:sz w:val="14"/>
              </w:rPr>
              <w:t xml:space="preserve">лако </w:t>
            </w:r>
            <w:r>
              <w:rPr>
                <w:sz w:val="14"/>
              </w:rPr>
              <w:t>запаљиве чврсте материје, 4.2 самозапаљиве 4.3. које</w:t>
            </w:r>
            <w:r>
              <w:rPr>
                <w:spacing w:val="-23"/>
                <w:sz w:val="14"/>
              </w:rPr>
              <w:t xml:space="preserve"> </w:t>
            </w:r>
            <w:r>
              <w:rPr>
                <w:sz w:val="14"/>
              </w:rPr>
              <w:t>у додиру са водом испуштају за</w:t>
            </w:r>
            <w:r>
              <w:rPr>
                <w:sz w:val="14"/>
              </w:rPr>
              <w:t>паљиве гасове</w:t>
            </w:r>
          </w:p>
        </w:tc>
        <w:tc>
          <w:tcPr>
            <w:tcW w:w="2551" w:type="dxa"/>
            <w:vMerge/>
            <w:tcBorders>
              <w:top w:val="nil"/>
            </w:tcBorders>
          </w:tcPr>
          <w:p w:rsidR="00E53F39" w:rsidRDefault="00E53F39">
            <w:pPr>
              <w:rPr>
                <w:sz w:val="2"/>
                <w:szCs w:val="2"/>
              </w:rPr>
            </w:pPr>
          </w:p>
        </w:tc>
      </w:tr>
    </w:tbl>
    <w:p w:rsidR="00E53F39" w:rsidRDefault="00E53F39">
      <w:pPr>
        <w:rPr>
          <w:sz w:val="2"/>
          <w:szCs w:val="2"/>
        </w:rPr>
        <w:sectPr w:rsidR="00E53F39">
          <w:pgSz w:w="11910" w:h="15740"/>
          <w:pgMar w:top="180" w:right="56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2920"/>
        </w:trPr>
        <w:tc>
          <w:tcPr>
            <w:tcW w:w="1474" w:type="dxa"/>
          </w:tcPr>
          <w:p w:rsidR="00E53F39" w:rsidRDefault="00E53F39">
            <w:pPr>
              <w:pStyle w:val="TableParagraph"/>
              <w:ind w:left="0" w:firstLine="0"/>
              <w:rPr>
                <w:sz w:val="14"/>
              </w:rPr>
            </w:pPr>
          </w:p>
        </w:tc>
        <w:tc>
          <w:tcPr>
            <w:tcW w:w="1701" w:type="dxa"/>
          </w:tcPr>
          <w:p w:rsidR="00E53F39" w:rsidRDefault="00E53F39">
            <w:pPr>
              <w:pStyle w:val="TableParagraph"/>
              <w:ind w:left="0" w:firstLine="0"/>
              <w:rPr>
                <w:sz w:val="14"/>
              </w:rPr>
            </w:pPr>
          </w:p>
        </w:tc>
        <w:tc>
          <w:tcPr>
            <w:tcW w:w="2268" w:type="dxa"/>
          </w:tcPr>
          <w:p w:rsidR="00E53F39" w:rsidRDefault="006408C0">
            <w:pPr>
              <w:pStyle w:val="TableParagraph"/>
              <w:numPr>
                <w:ilvl w:val="0"/>
                <w:numId w:val="1567"/>
              </w:numPr>
              <w:tabs>
                <w:tab w:val="left" w:pos="177"/>
              </w:tabs>
              <w:spacing w:before="18"/>
              <w:ind w:right="139"/>
              <w:rPr>
                <w:sz w:val="14"/>
              </w:rPr>
            </w:pPr>
            <w:r>
              <w:rPr>
                <w:sz w:val="14"/>
              </w:rPr>
              <w:t>одреди групе паковања за</w:t>
            </w:r>
            <w:r>
              <w:rPr>
                <w:spacing w:val="-23"/>
                <w:sz w:val="14"/>
              </w:rPr>
              <w:t xml:space="preserve"> </w:t>
            </w:r>
            <w:r>
              <w:rPr>
                <w:sz w:val="14"/>
              </w:rPr>
              <w:t>разли- чите класе опасних</w:t>
            </w:r>
            <w:r>
              <w:rPr>
                <w:spacing w:val="-2"/>
                <w:sz w:val="14"/>
              </w:rPr>
              <w:t xml:space="preserve"> </w:t>
            </w:r>
            <w:r>
              <w:rPr>
                <w:sz w:val="14"/>
              </w:rPr>
              <w:t>материја;</w:t>
            </w:r>
          </w:p>
          <w:p w:rsidR="00E53F39" w:rsidRDefault="006408C0">
            <w:pPr>
              <w:pStyle w:val="TableParagraph"/>
              <w:numPr>
                <w:ilvl w:val="0"/>
                <w:numId w:val="1567"/>
              </w:numPr>
              <w:tabs>
                <w:tab w:val="left" w:pos="177"/>
              </w:tabs>
              <w:ind w:right="75"/>
              <w:rPr>
                <w:sz w:val="14"/>
              </w:rPr>
            </w:pPr>
            <w:r>
              <w:rPr>
                <w:sz w:val="14"/>
              </w:rPr>
              <w:t>постави налепнице и ознаке на пошиљку са опасним</w:t>
            </w:r>
            <w:r>
              <w:rPr>
                <w:spacing w:val="-12"/>
                <w:sz w:val="14"/>
              </w:rPr>
              <w:t xml:space="preserve"> </w:t>
            </w:r>
            <w:r>
              <w:rPr>
                <w:sz w:val="14"/>
              </w:rPr>
              <w:t>материјама,</w:t>
            </w:r>
          </w:p>
          <w:p w:rsidR="00E53F39" w:rsidRDefault="006408C0">
            <w:pPr>
              <w:pStyle w:val="TableParagraph"/>
              <w:numPr>
                <w:ilvl w:val="0"/>
                <w:numId w:val="1567"/>
              </w:numPr>
              <w:tabs>
                <w:tab w:val="left" w:pos="177"/>
              </w:tabs>
              <w:ind w:right="185"/>
              <w:rPr>
                <w:sz w:val="14"/>
              </w:rPr>
            </w:pPr>
            <w:r>
              <w:rPr>
                <w:sz w:val="14"/>
              </w:rPr>
              <w:t>припреми пошиљку са опасним материјама.</w:t>
            </w:r>
          </w:p>
        </w:tc>
        <w:tc>
          <w:tcPr>
            <w:tcW w:w="2551" w:type="dxa"/>
          </w:tcPr>
          <w:p w:rsidR="00E53F39" w:rsidRDefault="006408C0">
            <w:pPr>
              <w:pStyle w:val="TableParagraph"/>
              <w:numPr>
                <w:ilvl w:val="0"/>
                <w:numId w:val="1566"/>
              </w:numPr>
              <w:tabs>
                <w:tab w:val="left" w:pos="176"/>
              </w:tabs>
              <w:spacing w:before="18"/>
              <w:ind w:right="205" w:hanging="119"/>
              <w:jc w:val="both"/>
              <w:rPr>
                <w:sz w:val="14"/>
              </w:rPr>
            </w:pPr>
            <w:r>
              <w:rPr>
                <w:sz w:val="14"/>
              </w:rPr>
              <w:t>Класа 5. оксидирајуће</w:t>
            </w:r>
            <w:r>
              <w:rPr>
                <w:spacing w:val="-11"/>
                <w:sz w:val="14"/>
              </w:rPr>
              <w:t xml:space="preserve"> </w:t>
            </w:r>
            <w:r>
              <w:rPr>
                <w:sz w:val="14"/>
              </w:rPr>
              <w:t>материје/пот- класе 5.1. оксидатори, 5.2. органски пероксиди.</w:t>
            </w:r>
          </w:p>
          <w:p w:rsidR="00E53F39" w:rsidRDefault="006408C0">
            <w:pPr>
              <w:pStyle w:val="TableParagraph"/>
              <w:numPr>
                <w:ilvl w:val="0"/>
                <w:numId w:val="1566"/>
              </w:numPr>
              <w:tabs>
                <w:tab w:val="left" w:pos="176"/>
              </w:tabs>
              <w:spacing w:line="237" w:lineRule="auto"/>
              <w:ind w:right="259" w:hanging="119"/>
              <w:rPr>
                <w:sz w:val="14"/>
              </w:rPr>
            </w:pPr>
            <w:r>
              <w:rPr>
                <w:sz w:val="14"/>
              </w:rPr>
              <w:t>Класа 6.токсичне супстанце/пот- класе 6.1. отровне, 6.2. инфективне супстанце.</w:t>
            </w:r>
          </w:p>
          <w:p w:rsidR="00E53F39" w:rsidRDefault="006408C0">
            <w:pPr>
              <w:pStyle w:val="TableParagraph"/>
              <w:numPr>
                <w:ilvl w:val="0"/>
                <w:numId w:val="1566"/>
              </w:numPr>
              <w:tabs>
                <w:tab w:val="left" w:pos="176"/>
              </w:tabs>
              <w:spacing w:line="161" w:lineRule="exact"/>
              <w:ind w:hanging="119"/>
              <w:rPr>
                <w:sz w:val="14"/>
              </w:rPr>
            </w:pPr>
            <w:r>
              <w:rPr>
                <w:sz w:val="14"/>
              </w:rPr>
              <w:t>Класа 7. радиоактивни</w:t>
            </w:r>
            <w:r>
              <w:rPr>
                <w:spacing w:val="-4"/>
                <w:sz w:val="14"/>
              </w:rPr>
              <w:t xml:space="preserve"> </w:t>
            </w:r>
            <w:r>
              <w:rPr>
                <w:sz w:val="14"/>
              </w:rPr>
              <w:t>материјали.</w:t>
            </w:r>
          </w:p>
          <w:p w:rsidR="00E53F39" w:rsidRDefault="006408C0">
            <w:pPr>
              <w:pStyle w:val="TableParagraph"/>
              <w:numPr>
                <w:ilvl w:val="0"/>
                <w:numId w:val="1566"/>
              </w:numPr>
              <w:tabs>
                <w:tab w:val="left" w:pos="176"/>
              </w:tabs>
              <w:spacing w:line="160" w:lineRule="exact"/>
              <w:ind w:hanging="119"/>
              <w:rPr>
                <w:sz w:val="14"/>
              </w:rPr>
            </w:pPr>
            <w:r>
              <w:rPr>
                <w:sz w:val="14"/>
              </w:rPr>
              <w:t>Класа 8. корозивни</w:t>
            </w:r>
            <w:r>
              <w:rPr>
                <w:spacing w:val="-14"/>
                <w:sz w:val="14"/>
              </w:rPr>
              <w:t xml:space="preserve"> </w:t>
            </w:r>
            <w:r>
              <w:rPr>
                <w:sz w:val="14"/>
              </w:rPr>
              <w:t>материјали.</w:t>
            </w:r>
          </w:p>
          <w:p w:rsidR="00E53F39" w:rsidRDefault="006408C0">
            <w:pPr>
              <w:pStyle w:val="TableParagraph"/>
              <w:numPr>
                <w:ilvl w:val="0"/>
                <w:numId w:val="1566"/>
              </w:numPr>
              <w:tabs>
                <w:tab w:val="left" w:pos="176"/>
              </w:tabs>
              <w:spacing w:line="160" w:lineRule="exact"/>
              <w:ind w:hanging="119"/>
              <w:rPr>
                <w:sz w:val="14"/>
              </w:rPr>
            </w:pPr>
            <w:r>
              <w:rPr>
                <w:sz w:val="14"/>
              </w:rPr>
              <w:t>Класа 9. разне опасне</w:t>
            </w:r>
            <w:r>
              <w:rPr>
                <w:spacing w:val="-5"/>
                <w:sz w:val="14"/>
              </w:rPr>
              <w:t xml:space="preserve"> </w:t>
            </w:r>
            <w:r>
              <w:rPr>
                <w:sz w:val="14"/>
              </w:rPr>
              <w:t>материје.</w:t>
            </w:r>
          </w:p>
          <w:p w:rsidR="00E53F39" w:rsidRDefault="006408C0">
            <w:pPr>
              <w:pStyle w:val="TableParagraph"/>
              <w:numPr>
                <w:ilvl w:val="0"/>
                <w:numId w:val="1566"/>
              </w:numPr>
              <w:tabs>
                <w:tab w:val="left" w:pos="176"/>
              </w:tabs>
              <w:spacing w:line="160" w:lineRule="exact"/>
              <w:ind w:hanging="119"/>
              <w:rPr>
                <w:sz w:val="14"/>
              </w:rPr>
            </w:pPr>
            <w:r>
              <w:rPr>
                <w:sz w:val="14"/>
              </w:rPr>
              <w:t>Означавање и постављање</w:t>
            </w:r>
            <w:r>
              <w:rPr>
                <w:spacing w:val="-10"/>
                <w:sz w:val="14"/>
              </w:rPr>
              <w:t xml:space="preserve"> </w:t>
            </w:r>
            <w:r>
              <w:rPr>
                <w:sz w:val="14"/>
              </w:rPr>
              <w:t>налепница.</w:t>
            </w:r>
          </w:p>
          <w:p w:rsidR="00E53F39" w:rsidRDefault="006408C0">
            <w:pPr>
              <w:pStyle w:val="TableParagraph"/>
              <w:numPr>
                <w:ilvl w:val="0"/>
                <w:numId w:val="1566"/>
              </w:numPr>
              <w:tabs>
                <w:tab w:val="left" w:pos="176"/>
              </w:tabs>
              <w:ind w:right="60" w:hanging="119"/>
              <w:rPr>
                <w:sz w:val="14"/>
              </w:rPr>
            </w:pPr>
            <w:r>
              <w:rPr>
                <w:sz w:val="14"/>
              </w:rPr>
              <w:t>Подела опасних материја према</w:t>
            </w:r>
            <w:r>
              <w:rPr>
                <w:spacing w:val="-21"/>
                <w:sz w:val="14"/>
              </w:rPr>
              <w:t xml:space="preserve"> </w:t>
            </w:r>
            <w:r>
              <w:rPr>
                <w:sz w:val="14"/>
              </w:rPr>
              <w:t>степе- ну опасности – групе</w:t>
            </w:r>
            <w:r>
              <w:rPr>
                <w:spacing w:val="-5"/>
                <w:sz w:val="14"/>
              </w:rPr>
              <w:t xml:space="preserve"> </w:t>
            </w:r>
            <w:r>
              <w:rPr>
                <w:sz w:val="14"/>
              </w:rPr>
              <w:t>паковања.</w:t>
            </w:r>
          </w:p>
          <w:p w:rsidR="00E53F39" w:rsidRDefault="006408C0">
            <w:pPr>
              <w:pStyle w:val="TableParagraph"/>
              <w:numPr>
                <w:ilvl w:val="0"/>
                <w:numId w:val="1566"/>
              </w:numPr>
              <w:tabs>
                <w:tab w:val="left" w:pos="176"/>
              </w:tabs>
              <w:spacing w:line="159" w:lineRule="exact"/>
              <w:ind w:hanging="119"/>
              <w:rPr>
                <w:sz w:val="14"/>
              </w:rPr>
            </w:pPr>
            <w:r>
              <w:rPr>
                <w:sz w:val="14"/>
              </w:rPr>
              <w:t>Одређивање група</w:t>
            </w:r>
            <w:r>
              <w:rPr>
                <w:spacing w:val="-2"/>
                <w:sz w:val="14"/>
              </w:rPr>
              <w:t xml:space="preserve"> </w:t>
            </w:r>
            <w:r>
              <w:rPr>
                <w:sz w:val="14"/>
              </w:rPr>
              <w:t>паковања;</w:t>
            </w:r>
          </w:p>
          <w:p w:rsidR="00E53F39" w:rsidRDefault="006408C0">
            <w:pPr>
              <w:pStyle w:val="TableParagraph"/>
              <w:numPr>
                <w:ilvl w:val="0"/>
                <w:numId w:val="1566"/>
              </w:numPr>
              <w:tabs>
                <w:tab w:val="left" w:pos="176"/>
              </w:tabs>
              <w:ind w:right="202" w:hanging="119"/>
              <w:rPr>
                <w:sz w:val="14"/>
              </w:rPr>
            </w:pPr>
            <w:r>
              <w:rPr>
                <w:sz w:val="14"/>
              </w:rPr>
              <w:t>Постављање налепница и ознака за различите класе и поткласе опасних материја;</w:t>
            </w:r>
          </w:p>
          <w:p w:rsidR="00E53F39" w:rsidRDefault="006408C0">
            <w:pPr>
              <w:pStyle w:val="TableParagraph"/>
              <w:numPr>
                <w:ilvl w:val="0"/>
                <w:numId w:val="1566"/>
              </w:numPr>
              <w:tabs>
                <w:tab w:val="left" w:pos="176"/>
              </w:tabs>
              <w:spacing w:line="237" w:lineRule="auto"/>
              <w:ind w:right="465" w:hanging="119"/>
              <w:rPr>
                <w:sz w:val="14"/>
              </w:rPr>
            </w:pPr>
            <w:r>
              <w:rPr>
                <w:sz w:val="14"/>
              </w:rPr>
              <w:t>Припрема пошиљке са</w:t>
            </w:r>
            <w:r>
              <w:rPr>
                <w:spacing w:val="-14"/>
                <w:sz w:val="14"/>
              </w:rPr>
              <w:t xml:space="preserve"> </w:t>
            </w:r>
            <w:r>
              <w:rPr>
                <w:sz w:val="14"/>
              </w:rPr>
              <w:t>опасним материјама.</w:t>
            </w:r>
          </w:p>
        </w:tc>
        <w:tc>
          <w:tcPr>
            <w:tcW w:w="2551" w:type="dxa"/>
            <w:vMerge w:val="restart"/>
          </w:tcPr>
          <w:p w:rsidR="00E53F39" w:rsidRDefault="00E53F39">
            <w:pPr>
              <w:pStyle w:val="TableParagraph"/>
              <w:ind w:left="0" w:firstLine="0"/>
              <w:rPr>
                <w:sz w:val="14"/>
              </w:rPr>
            </w:pPr>
          </w:p>
        </w:tc>
      </w:tr>
      <w:tr w:rsidR="00E53F39">
        <w:trPr>
          <w:trHeight w:val="3400"/>
        </w:trPr>
        <w:tc>
          <w:tcPr>
            <w:tcW w:w="1474" w:type="dxa"/>
          </w:tcPr>
          <w:p w:rsidR="00E53F39" w:rsidRDefault="006408C0">
            <w:pPr>
              <w:pStyle w:val="TableParagraph"/>
              <w:spacing w:before="18"/>
              <w:ind w:left="56" w:right="188" w:firstLine="0"/>
              <w:rPr>
                <w:sz w:val="14"/>
              </w:rPr>
            </w:pPr>
            <w:r>
              <w:rPr>
                <w:sz w:val="14"/>
              </w:rPr>
              <w:t>Амбалажа за превоз опасних материја</w:t>
            </w:r>
          </w:p>
        </w:tc>
        <w:tc>
          <w:tcPr>
            <w:tcW w:w="1701" w:type="dxa"/>
          </w:tcPr>
          <w:p w:rsidR="00E53F39" w:rsidRDefault="006408C0">
            <w:pPr>
              <w:pStyle w:val="TableParagraph"/>
              <w:numPr>
                <w:ilvl w:val="0"/>
                <w:numId w:val="1565"/>
              </w:numPr>
              <w:tabs>
                <w:tab w:val="left" w:pos="177"/>
              </w:tabs>
              <w:spacing w:before="18"/>
              <w:ind w:right="233"/>
              <w:jc w:val="both"/>
              <w:rPr>
                <w:sz w:val="14"/>
              </w:rPr>
            </w:pPr>
            <w:r>
              <w:rPr>
                <w:sz w:val="14"/>
              </w:rPr>
              <w:t>Упознавање ученика са врстама амбалаже и начинима</w:t>
            </w:r>
            <w:r>
              <w:rPr>
                <w:spacing w:val="-19"/>
                <w:sz w:val="14"/>
              </w:rPr>
              <w:t xml:space="preserve"> </w:t>
            </w:r>
            <w:r>
              <w:rPr>
                <w:sz w:val="14"/>
              </w:rPr>
              <w:t>паковања опасних</w:t>
            </w:r>
            <w:r>
              <w:rPr>
                <w:spacing w:val="-1"/>
                <w:sz w:val="14"/>
              </w:rPr>
              <w:t xml:space="preserve"> </w:t>
            </w:r>
            <w:r>
              <w:rPr>
                <w:sz w:val="14"/>
              </w:rPr>
              <w:t>материја.</w:t>
            </w:r>
          </w:p>
          <w:p w:rsidR="00E53F39" w:rsidRDefault="006408C0">
            <w:pPr>
              <w:pStyle w:val="TableParagraph"/>
              <w:numPr>
                <w:ilvl w:val="0"/>
                <w:numId w:val="1565"/>
              </w:numPr>
              <w:tabs>
                <w:tab w:val="left" w:pos="177"/>
              </w:tabs>
              <w:spacing w:line="237" w:lineRule="auto"/>
              <w:ind w:right="116"/>
              <w:rPr>
                <w:sz w:val="14"/>
              </w:rPr>
            </w:pPr>
            <w:r>
              <w:rPr>
                <w:sz w:val="14"/>
              </w:rPr>
              <w:t xml:space="preserve">Развијање способности </w:t>
            </w:r>
            <w:r>
              <w:rPr>
                <w:spacing w:val="-5"/>
                <w:sz w:val="14"/>
              </w:rPr>
              <w:t xml:space="preserve">код </w:t>
            </w:r>
            <w:r>
              <w:rPr>
                <w:sz w:val="14"/>
              </w:rPr>
              <w:t>ученика за читање инструкција за пакова- ње опасних</w:t>
            </w:r>
            <w:r>
              <w:rPr>
                <w:spacing w:val="-4"/>
                <w:sz w:val="14"/>
              </w:rPr>
              <w:t xml:space="preserve"> </w:t>
            </w:r>
            <w:r>
              <w:rPr>
                <w:sz w:val="14"/>
              </w:rPr>
              <w:t>материја.</w:t>
            </w:r>
          </w:p>
        </w:tc>
        <w:tc>
          <w:tcPr>
            <w:tcW w:w="2268" w:type="dxa"/>
          </w:tcPr>
          <w:p w:rsidR="00E53F39" w:rsidRDefault="006408C0">
            <w:pPr>
              <w:pStyle w:val="TableParagraph"/>
              <w:numPr>
                <w:ilvl w:val="0"/>
                <w:numId w:val="1564"/>
              </w:numPr>
              <w:tabs>
                <w:tab w:val="left" w:pos="177"/>
              </w:tabs>
              <w:spacing w:before="18"/>
              <w:ind w:right="229"/>
              <w:rPr>
                <w:sz w:val="14"/>
              </w:rPr>
            </w:pPr>
            <w:r>
              <w:rPr>
                <w:sz w:val="14"/>
              </w:rPr>
              <w:t>препознаје типове амбалаже</w:t>
            </w:r>
            <w:r>
              <w:rPr>
                <w:spacing w:val="-14"/>
                <w:sz w:val="14"/>
              </w:rPr>
              <w:t xml:space="preserve"> </w:t>
            </w:r>
            <w:r>
              <w:rPr>
                <w:sz w:val="14"/>
              </w:rPr>
              <w:t>за опасне</w:t>
            </w:r>
            <w:r>
              <w:rPr>
                <w:spacing w:val="-1"/>
                <w:sz w:val="14"/>
              </w:rPr>
              <w:t xml:space="preserve"> </w:t>
            </w:r>
            <w:r>
              <w:rPr>
                <w:sz w:val="14"/>
              </w:rPr>
              <w:t>материје;</w:t>
            </w:r>
          </w:p>
          <w:p w:rsidR="00E53F39" w:rsidRDefault="006408C0">
            <w:pPr>
              <w:pStyle w:val="TableParagraph"/>
              <w:numPr>
                <w:ilvl w:val="0"/>
                <w:numId w:val="1564"/>
              </w:numPr>
              <w:tabs>
                <w:tab w:val="left" w:pos="177"/>
              </w:tabs>
              <w:spacing w:line="159" w:lineRule="exact"/>
              <w:rPr>
                <w:sz w:val="14"/>
              </w:rPr>
            </w:pPr>
            <w:r>
              <w:rPr>
                <w:sz w:val="14"/>
              </w:rPr>
              <w:t>препознаје ознаке УН</w:t>
            </w:r>
            <w:r>
              <w:rPr>
                <w:spacing w:val="-9"/>
                <w:sz w:val="14"/>
              </w:rPr>
              <w:t xml:space="preserve"> </w:t>
            </w:r>
            <w:r>
              <w:rPr>
                <w:sz w:val="14"/>
              </w:rPr>
              <w:t>амбалаже;</w:t>
            </w:r>
          </w:p>
          <w:p w:rsidR="00E53F39" w:rsidRDefault="006408C0">
            <w:pPr>
              <w:pStyle w:val="TableParagraph"/>
              <w:numPr>
                <w:ilvl w:val="0"/>
                <w:numId w:val="1564"/>
              </w:numPr>
              <w:tabs>
                <w:tab w:val="left" w:pos="177"/>
              </w:tabs>
              <w:ind w:right="411"/>
              <w:rPr>
                <w:sz w:val="14"/>
              </w:rPr>
            </w:pPr>
            <w:r>
              <w:rPr>
                <w:sz w:val="14"/>
              </w:rPr>
              <w:t>разликује начине паковања (комбиновано,</w:t>
            </w:r>
            <w:r>
              <w:rPr>
                <w:spacing w:val="-20"/>
                <w:sz w:val="14"/>
              </w:rPr>
              <w:t xml:space="preserve"> </w:t>
            </w:r>
            <w:r>
              <w:rPr>
                <w:sz w:val="14"/>
              </w:rPr>
              <w:t>појединачно,</w:t>
            </w:r>
          </w:p>
          <w:p w:rsidR="00E53F39" w:rsidRDefault="006408C0">
            <w:pPr>
              <w:pStyle w:val="TableParagraph"/>
              <w:spacing w:line="159" w:lineRule="exact"/>
              <w:ind w:left="176" w:firstLine="0"/>
              <w:rPr>
                <w:sz w:val="14"/>
              </w:rPr>
            </w:pPr>
            <w:r>
              <w:rPr>
                <w:sz w:val="14"/>
              </w:rPr>
              <w:t>„overpack”...);</w:t>
            </w:r>
          </w:p>
          <w:p w:rsidR="00E53F39" w:rsidRDefault="006408C0">
            <w:pPr>
              <w:pStyle w:val="TableParagraph"/>
              <w:numPr>
                <w:ilvl w:val="0"/>
                <w:numId w:val="1564"/>
              </w:numPr>
              <w:tabs>
                <w:tab w:val="left" w:pos="177"/>
              </w:tabs>
              <w:ind w:right="387"/>
              <w:rPr>
                <w:sz w:val="14"/>
              </w:rPr>
            </w:pPr>
            <w:r>
              <w:rPr>
                <w:sz w:val="14"/>
              </w:rPr>
              <w:t xml:space="preserve">чита и објашњава </w:t>
            </w:r>
            <w:r>
              <w:rPr>
                <w:spacing w:val="-3"/>
                <w:sz w:val="14"/>
              </w:rPr>
              <w:t xml:space="preserve">кодове </w:t>
            </w:r>
            <w:r>
              <w:rPr>
                <w:sz w:val="14"/>
              </w:rPr>
              <w:t>на амбалажи;</w:t>
            </w:r>
          </w:p>
          <w:p w:rsidR="00E53F39" w:rsidRDefault="006408C0">
            <w:pPr>
              <w:pStyle w:val="TableParagraph"/>
              <w:numPr>
                <w:ilvl w:val="0"/>
                <w:numId w:val="1564"/>
              </w:numPr>
              <w:tabs>
                <w:tab w:val="left" w:pos="177"/>
              </w:tabs>
              <w:ind w:right="274"/>
              <w:rPr>
                <w:i/>
                <w:sz w:val="14"/>
              </w:rPr>
            </w:pPr>
            <w:r>
              <w:rPr>
                <w:sz w:val="14"/>
              </w:rPr>
              <w:t xml:space="preserve">разликује амбалажу </w:t>
            </w:r>
            <w:r>
              <w:rPr>
                <w:spacing w:val="-5"/>
                <w:sz w:val="14"/>
              </w:rPr>
              <w:t xml:space="preserve">LTD </w:t>
            </w:r>
            <w:r>
              <w:rPr>
                <w:sz w:val="14"/>
              </w:rPr>
              <w:t xml:space="preserve">QTY </w:t>
            </w:r>
            <w:r>
              <w:rPr>
                <w:i/>
                <w:sz w:val="14"/>
              </w:rPr>
              <w:t xml:space="preserve">Limited Quantity </w:t>
            </w:r>
            <w:r>
              <w:rPr>
                <w:sz w:val="14"/>
              </w:rPr>
              <w:t xml:space="preserve">и </w:t>
            </w:r>
            <w:r>
              <w:rPr>
                <w:i/>
                <w:sz w:val="14"/>
              </w:rPr>
              <w:t>Excepted Quantities;</w:t>
            </w:r>
          </w:p>
          <w:p w:rsidR="00E53F39" w:rsidRDefault="006408C0">
            <w:pPr>
              <w:pStyle w:val="TableParagraph"/>
              <w:numPr>
                <w:ilvl w:val="0"/>
                <w:numId w:val="1564"/>
              </w:numPr>
              <w:tabs>
                <w:tab w:val="left" w:pos="177"/>
              </w:tabs>
              <w:spacing w:line="237" w:lineRule="auto"/>
              <w:ind w:right="93"/>
              <w:rPr>
                <w:sz w:val="14"/>
              </w:rPr>
            </w:pPr>
            <w:r>
              <w:rPr>
                <w:sz w:val="14"/>
              </w:rPr>
              <w:t>користи инструкције за</w:t>
            </w:r>
            <w:r>
              <w:rPr>
                <w:spacing w:val="-24"/>
                <w:sz w:val="14"/>
              </w:rPr>
              <w:t xml:space="preserve"> </w:t>
            </w:r>
            <w:r>
              <w:rPr>
                <w:sz w:val="14"/>
              </w:rPr>
              <w:t>паковање опасних</w:t>
            </w:r>
            <w:r>
              <w:rPr>
                <w:spacing w:val="-1"/>
                <w:sz w:val="14"/>
              </w:rPr>
              <w:t xml:space="preserve"> </w:t>
            </w:r>
            <w:r>
              <w:rPr>
                <w:sz w:val="14"/>
              </w:rPr>
              <w:t>материја;</w:t>
            </w:r>
          </w:p>
          <w:p w:rsidR="00E53F39" w:rsidRDefault="006408C0">
            <w:pPr>
              <w:pStyle w:val="TableParagraph"/>
              <w:numPr>
                <w:ilvl w:val="0"/>
                <w:numId w:val="1564"/>
              </w:numPr>
              <w:tabs>
                <w:tab w:val="left" w:pos="177"/>
              </w:tabs>
              <w:ind w:right="254"/>
              <w:rPr>
                <w:sz w:val="14"/>
              </w:rPr>
            </w:pPr>
            <w:r>
              <w:rPr>
                <w:sz w:val="14"/>
              </w:rPr>
              <w:t>од</w:t>
            </w:r>
            <w:r>
              <w:rPr>
                <w:sz w:val="14"/>
              </w:rPr>
              <w:t>реди максималне</w:t>
            </w:r>
            <w:r>
              <w:rPr>
                <w:spacing w:val="-15"/>
                <w:sz w:val="14"/>
              </w:rPr>
              <w:t xml:space="preserve"> </w:t>
            </w:r>
            <w:r>
              <w:rPr>
                <w:sz w:val="14"/>
              </w:rPr>
              <w:t>дозвољене количине по</w:t>
            </w:r>
            <w:r>
              <w:rPr>
                <w:spacing w:val="-4"/>
                <w:sz w:val="14"/>
              </w:rPr>
              <w:t xml:space="preserve"> пакету.</w:t>
            </w:r>
          </w:p>
          <w:p w:rsidR="00E53F39" w:rsidRDefault="006408C0">
            <w:pPr>
              <w:pStyle w:val="TableParagraph"/>
              <w:numPr>
                <w:ilvl w:val="0"/>
                <w:numId w:val="1564"/>
              </w:numPr>
              <w:tabs>
                <w:tab w:val="left" w:pos="177"/>
              </w:tabs>
              <w:ind w:right="324"/>
              <w:rPr>
                <w:sz w:val="14"/>
              </w:rPr>
            </w:pPr>
            <w:r>
              <w:rPr>
                <w:sz w:val="14"/>
              </w:rPr>
              <w:t>означи пошиљке са УН</w:t>
            </w:r>
            <w:r>
              <w:rPr>
                <w:spacing w:val="-14"/>
                <w:sz w:val="14"/>
              </w:rPr>
              <w:t xml:space="preserve"> </w:t>
            </w:r>
            <w:r>
              <w:rPr>
                <w:sz w:val="14"/>
              </w:rPr>
              <w:t>амба- лажом;</w:t>
            </w:r>
          </w:p>
          <w:p w:rsidR="00E53F39" w:rsidRDefault="006408C0">
            <w:pPr>
              <w:pStyle w:val="TableParagraph"/>
              <w:numPr>
                <w:ilvl w:val="0"/>
                <w:numId w:val="1564"/>
              </w:numPr>
              <w:tabs>
                <w:tab w:val="left" w:pos="177"/>
              </w:tabs>
              <w:spacing w:line="159" w:lineRule="exact"/>
              <w:rPr>
                <w:sz w:val="14"/>
              </w:rPr>
            </w:pPr>
            <w:r>
              <w:rPr>
                <w:sz w:val="14"/>
              </w:rPr>
              <w:t xml:space="preserve">означи пошиљке </w:t>
            </w:r>
            <w:r>
              <w:rPr>
                <w:spacing w:val="-5"/>
                <w:sz w:val="14"/>
              </w:rPr>
              <w:t>LTD</w:t>
            </w:r>
            <w:r>
              <w:rPr>
                <w:spacing w:val="-3"/>
                <w:sz w:val="14"/>
              </w:rPr>
              <w:t xml:space="preserve"> </w:t>
            </w:r>
            <w:r>
              <w:rPr>
                <w:sz w:val="14"/>
              </w:rPr>
              <w:t>QTY</w:t>
            </w:r>
          </w:p>
          <w:p w:rsidR="00E53F39" w:rsidRDefault="006408C0">
            <w:pPr>
              <w:pStyle w:val="TableParagraph"/>
              <w:spacing w:line="160" w:lineRule="exact"/>
              <w:ind w:left="176" w:firstLine="0"/>
              <w:rPr>
                <w:sz w:val="14"/>
              </w:rPr>
            </w:pPr>
            <w:r>
              <w:rPr>
                <w:i/>
                <w:sz w:val="14"/>
              </w:rPr>
              <w:t>(Limited Quantity)</w:t>
            </w:r>
            <w:r>
              <w:rPr>
                <w:sz w:val="14"/>
              </w:rPr>
              <w:t>;</w:t>
            </w:r>
          </w:p>
          <w:p w:rsidR="00E53F39" w:rsidRDefault="006408C0">
            <w:pPr>
              <w:pStyle w:val="TableParagraph"/>
              <w:numPr>
                <w:ilvl w:val="0"/>
                <w:numId w:val="1564"/>
              </w:numPr>
              <w:tabs>
                <w:tab w:val="left" w:pos="177"/>
              </w:tabs>
              <w:ind w:right="377"/>
              <w:rPr>
                <w:i/>
                <w:sz w:val="14"/>
              </w:rPr>
            </w:pPr>
            <w:r>
              <w:rPr>
                <w:sz w:val="14"/>
              </w:rPr>
              <w:t>означи пошиљке са</w:t>
            </w:r>
            <w:r>
              <w:rPr>
                <w:spacing w:val="-13"/>
                <w:sz w:val="14"/>
              </w:rPr>
              <w:t xml:space="preserve"> </w:t>
            </w:r>
            <w:r>
              <w:rPr>
                <w:i/>
                <w:sz w:val="14"/>
              </w:rPr>
              <w:t>Excepted Quantities.</w:t>
            </w:r>
          </w:p>
        </w:tc>
        <w:tc>
          <w:tcPr>
            <w:tcW w:w="2551" w:type="dxa"/>
          </w:tcPr>
          <w:p w:rsidR="00E53F39" w:rsidRDefault="006408C0">
            <w:pPr>
              <w:pStyle w:val="TableParagraph"/>
              <w:numPr>
                <w:ilvl w:val="0"/>
                <w:numId w:val="1563"/>
              </w:numPr>
              <w:tabs>
                <w:tab w:val="left" w:pos="176"/>
              </w:tabs>
              <w:spacing w:before="19" w:line="161" w:lineRule="exact"/>
              <w:ind w:hanging="119"/>
              <w:rPr>
                <w:sz w:val="14"/>
              </w:rPr>
            </w:pPr>
            <w:r>
              <w:rPr>
                <w:sz w:val="14"/>
              </w:rPr>
              <w:t>Инструкција за</w:t>
            </w:r>
            <w:r>
              <w:rPr>
                <w:spacing w:val="-3"/>
                <w:sz w:val="14"/>
              </w:rPr>
              <w:t xml:space="preserve"> </w:t>
            </w:r>
            <w:r>
              <w:rPr>
                <w:sz w:val="14"/>
              </w:rPr>
              <w:t>паковање.</w:t>
            </w:r>
          </w:p>
          <w:p w:rsidR="00E53F39" w:rsidRDefault="006408C0">
            <w:pPr>
              <w:pStyle w:val="TableParagraph"/>
              <w:numPr>
                <w:ilvl w:val="0"/>
                <w:numId w:val="1563"/>
              </w:numPr>
              <w:tabs>
                <w:tab w:val="left" w:pos="176"/>
              </w:tabs>
              <w:spacing w:line="160" w:lineRule="exact"/>
              <w:ind w:hanging="119"/>
              <w:rPr>
                <w:sz w:val="14"/>
              </w:rPr>
            </w:pPr>
            <w:r>
              <w:rPr>
                <w:sz w:val="14"/>
              </w:rPr>
              <w:t>Типови амбалаже за опасне</w:t>
            </w:r>
            <w:r>
              <w:rPr>
                <w:spacing w:val="-11"/>
                <w:sz w:val="14"/>
              </w:rPr>
              <w:t xml:space="preserve"> </w:t>
            </w:r>
            <w:r>
              <w:rPr>
                <w:sz w:val="14"/>
              </w:rPr>
              <w:t>материје.</w:t>
            </w:r>
          </w:p>
          <w:p w:rsidR="00E53F39" w:rsidRDefault="006408C0">
            <w:pPr>
              <w:pStyle w:val="TableParagraph"/>
              <w:numPr>
                <w:ilvl w:val="0"/>
                <w:numId w:val="1563"/>
              </w:numPr>
              <w:tabs>
                <w:tab w:val="left" w:pos="176"/>
              </w:tabs>
              <w:ind w:right="44" w:hanging="119"/>
              <w:rPr>
                <w:sz w:val="14"/>
              </w:rPr>
            </w:pPr>
            <w:r>
              <w:rPr>
                <w:sz w:val="14"/>
              </w:rPr>
              <w:t xml:space="preserve">УН амбалажа (општи захтеви, ква- </w:t>
            </w:r>
            <w:r>
              <w:rPr>
                <w:spacing w:val="-3"/>
                <w:sz w:val="14"/>
              </w:rPr>
              <w:t xml:space="preserve">литет, </w:t>
            </w:r>
            <w:r>
              <w:rPr>
                <w:sz w:val="14"/>
              </w:rPr>
              <w:t>специјално тестирање, обележа- вање,</w:t>
            </w:r>
            <w:r>
              <w:rPr>
                <w:spacing w:val="-1"/>
                <w:sz w:val="14"/>
              </w:rPr>
              <w:t xml:space="preserve"> </w:t>
            </w:r>
            <w:r>
              <w:rPr>
                <w:sz w:val="14"/>
              </w:rPr>
              <w:t>кодови…).</w:t>
            </w:r>
          </w:p>
          <w:p w:rsidR="00E53F39" w:rsidRDefault="006408C0">
            <w:pPr>
              <w:pStyle w:val="TableParagraph"/>
              <w:numPr>
                <w:ilvl w:val="0"/>
                <w:numId w:val="1563"/>
              </w:numPr>
              <w:tabs>
                <w:tab w:val="left" w:pos="176"/>
              </w:tabs>
              <w:spacing w:line="158" w:lineRule="exact"/>
              <w:ind w:hanging="119"/>
              <w:rPr>
                <w:sz w:val="14"/>
              </w:rPr>
            </w:pPr>
            <w:r>
              <w:rPr>
                <w:sz w:val="14"/>
              </w:rPr>
              <w:t xml:space="preserve">Ограничене количине – </w:t>
            </w:r>
            <w:r>
              <w:rPr>
                <w:spacing w:val="-5"/>
                <w:sz w:val="14"/>
              </w:rPr>
              <w:t>LTD</w:t>
            </w:r>
            <w:r>
              <w:rPr>
                <w:spacing w:val="-9"/>
                <w:sz w:val="14"/>
              </w:rPr>
              <w:t xml:space="preserve"> </w:t>
            </w:r>
            <w:r>
              <w:rPr>
                <w:sz w:val="14"/>
              </w:rPr>
              <w:t>QTY</w:t>
            </w:r>
          </w:p>
          <w:p w:rsidR="00E53F39" w:rsidRDefault="006408C0">
            <w:pPr>
              <w:pStyle w:val="TableParagraph"/>
              <w:spacing w:line="160" w:lineRule="exact"/>
              <w:ind w:firstLine="0"/>
              <w:rPr>
                <w:i/>
                <w:sz w:val="14"/>
              </w:rPr>
            </w:pPr>
            <w:r>
              <w:rPr>
                <w:i/>
                <w:sz w:val="14"/>
              </w:rPr>
              <w:t>(Limited Quantity).</w:t>
            </w:r>
          </w:p>
          <w:p w:rsidR="00E53F39" w:rsidRDefault="006408C0">
            <w:pPr>
              <w:pStyle w:val="TableParagraph"/>
              <w:numPr>
                <w:ilvl w:val="0"/>
                <w:numId w:val="1563"/>
              </w:numPr>
              <w:tabs>
                <w:tab w:val="left" w:pos="176"/>
              </w:tabs>
              <w:ind w:right="654" w:hanging="119"/>
              <w:rPr>
                <w:i/>
                <w:sz w:val="14"/>
              </w:rPr>
            </w:pPr>
            <w:r>
              <w:rPr>
                <w:sz w:val="14"/>
              </w:rPr>
              <w:t>Изузете количине –</w:t>
            </w:r>
            <w:r>
              <w:rPr>
                <w:spacing w:val="-19"/>
                <w:sz w:val="14"/>
              </w:rPr>
              <w:t xml:space="preserve"> </w:t>
            </w:r>
            <w:r>
              <w:rPr>
                <w:i/>
                <w:sz w:val="14"/>
              </w:rPr>
              <w:t>Excepted Quantities.</w:t>
            </w:r>
          </w:p>
          <w:p w:rsidR="00E53F39" w:rsidRDefault="006408C0">
            <w:pPr>
              <w:pStyle w:val="TableParagraph"/>
              <w:numPr>
                <w:ilvl w:val="0"/>
                <w:numId w:val="1563"/>
              </w:numPr>
              <w:tabs>
                <w:tab w:val="left" w:pos="176"/>
              </w:tabs>
              <w:spacing w:line="159" w:lineRule="exact"/>
              <w:ind w:hanging="119"/>
              <w:rPr>
                <w:sz w:val="14"/>
              </w:rPr>
            </w:pPr>
            <w:r>
              <w:rPr>
                <w:sz w:val="14"/>
              </w:rPr>
              <w:t>Амбалажа за радиоактивне</w:t>
            </w:r>
            <w:r>
              <w:rPr>
                <w:spacing w:val="-9"/>
                <w:sz w:val="14"/>
              </w:rPr>
              <w:t xml:space="preserve"> </w:t>
            </w:r>
            <w:r>
              <w:rPr>
                <w:sz w:val="14"/>
              </w:rPr>
              <w:t>материје.</w:t>
            </w:r>
          </w:p>
          <w:p w:rsidR="00E53F39" w:rsidRDefault="006408C0">
            <w:pPr>
              <w:pStyle w:val="TableParagraph"/>
              <w:numPr>
                <w:ilvl w:val="0"/>
                <w:numId w:val="1563"/>
              </w:numPr>
              <w:tabs>
                <w:tab w:val="left" w:pos="176"/>
              </w:tabs>
              <w:ind w:right="396" w:hanging="119"/>
              <w:rPr>
                <w:sz w:val="14"/>
              </w:rPr>
            </w:pPr>
            <w:r>
              <w:rPr>
                <w:sz w:val="14"/>
              </w:rPr>
              <w:t>Читање инструкција за</w:t>
            </w:r>
            <w:r>
              <w:rPr>
                <w:spacing w:val="-16"/>
                <w:sz w:val="14"/>
              </w:rPr>
              <w:t xml:space="preserve"> </w:t>
            </w:r>
            <w:r>
              <w:rPr>
                <w:sz w:val="14"/>
              </w:rPr>
              <w:t>паковање опасних</w:t>
            </w:r>
            <w:r>
              <w:rPr>
                <w:spacing w:val="-1"/>
                <w:sz w:val="14"/>
              </w:rPr>
              <w:t xml:space="preserve"> </w:t>
            </w:r>
            <w:r>
              <w:rPr>
                <w:sz w:val="14"/>
              </w:rPr>
              <w:t>материја;</w:t>
            </w:r>
          </w:p>
          <w:p w:rsidR="00E53F39" w:rsidRDefault="006408C0">
            <w:pPr>
              <w:pStyle w:val="TableParagraph"/>
              <w:numPr>
                <w:ilvl w:val="0"/>
                <w:numId w:val="1563"/>
              </w:numPr>
              <w:tabs>
                <w:tab w:val="left" w:pos="176"/>
              </w:tabs>
              <w:spacing w:line="159" w:lineRule="exact"/>
              <w:ind w:hanging="119"/>
              <w:rPr>
                <w:sz w:val="14"/>
              </w:rPr>
            </w:pPr>
            <w:r>
              <w:rPr>
                <w:sz w:val="14"/>
              </w:rPr>
              <w:t>Одређивање Q –</w:t>
            </w:r>
            <w:r>
              <w:rPr>
                <w:spacing w:val="-2"/>
                <w:sz w:val="14"/>
              </w:rPr>
              <w:t xml:space="preserve"> </w:t>
            </w:r>
            <w:r>
              <w:rPr>
                <w:sz w:val="14"/>
              </w:rPr>
              <w:t>вредности;</w:t>
            </w:r>
          </w:p>
          <w:p w:rsidR="00E53F39" w:rsidRDefault="006408C0">
            <w:pPr>
              <w:pStyle w:val="TableParagraph"/>
              <w:numPr>
                <w:ilvl w:val="0"/>
                <w:numId w:val="1563"/>
              </w:numPr>
              <w:tabs>
                <w:tab w:val="left" w:pos="176"/>
              </w:tabs>
              <w:ind w:right="150" w:hanging="119"/>
              <w:rPr>
                <w:sz w:val="14"/>
              </w:rPr>
            </w:pPr>
            <w:r>
              <w:rPr>
                <w:sz w:val="14"/>
              </w:rPr>
              <w:t>Означавање пошиљки са УН</w:t>
            </w:r>
            <w:r>
              <w:rPr>
                <w:spacing w:val="-17"/>
                <w:sz w:val="14"/>
              </w:rPr>
              <w:t xml:space="preserve"> </w:t>
            </w:r>
            <w:r>
              <w:rPr>
                <w:sz w:val="14"/>
              </w:rPr>
              <w:t xml:space="preserve">амбала- </w:t>
            </w:r>
            <w:r>
              <w:rPr>
                <w:spacing w:val="-3"/>
                <w:sz w:val="14"/>
              </w:rPr>
              <w:t xml:space="preserve">жом </w:t>
            </w:r>
            <w:r>
              <w:rPr>
                <w:sz w:val="14"/>
              </w:rPr>
              <w:t>(формирање УН</w:t>
            </w:r>
            <w:r>
              <w:rPr>
                <w:spacing w:val="2"/>
                <w:sz w:val="14"/>
              </w:rPr>
              <w:t xml:space="preserve"> </w:t>
            </w:r>
            <w:r>
              <w:rPr>
                <w:spacing w:val="-3"/>
                <w:sz w:val="14"/>
              </w:rPr>
              <w:t>кода);</w:t>
            </w:r>
          </w:p>
          <w:p w:rsidR="00E53F39" w:rsidRDefault="006408C0">
            <w:pPr>
              <w:pStyle w:val="TableParagraph"/>
              <w:numPr>
                <w:ilvl w:val="0"/>
                <w:numId w:val="1563"/>
              </w:numPr>
              <w:tabs>
                <w:tab w:val="left" w:pos="176"/>
              </w:tabs>
              <w:ind w:right="526" w:hanging="119"/>
              <w:rPr>
                <w:sz w:val="14"/>
              </w:rPr>
            </w:pPr>
            <w:r>
              <w:rPr>
                <w:sz w:val="14"/>
              </w:rPr>
              <w:t xml:space="preserve">Означавање </w:t>
            </w:r>
            <w:r>
              <w:rPr>
                <w:spacing w:val="-5"/>
                <w:sz w:val="14"/>
              </w:rPr>
              <w:t xml:space="preserve">LTD </w:t>
            </w:r>
            <w:r>
              <w:rPr>
                <w:sz w:val="14"/>
              </w:rPr>
              <w:t xml:space="preserve">QTY </w:t>
            </w:r>
            <w:r>
              <w:rPr>
                <w:i/>
                <w:sz w:val="14"/>
              </w:rPr>
              <w:t>(Limited Quantity)</w:t>
            </w:r>
            <w:r>
              <w:rPr>
                <w:i/>
                <w:spacing w:val="-2"/>
                <w:sz w:val="14"/>
              </w:rPr>
              <w:t xml:space="preserve"> </w:t>
            </w:r>
            <w:r>
              <w:rPr>
                <w:sz w:val="14"/>
              </w:rPr>
              <w:t>пошиљки;</w:t>
            </w:r>
          </w:p>
          <w:p w:rsidR="00E53F39" w:rsidRDefault="006408C0">
            <w:pPr>
              <w:pStyle w:val="TableParagraph"/>
              <w:numPr>
                <w:ilvl w:val="0"/>
                <w:numId w:val="1563"/>
              </w:numPr>
              <w:tabs>
                <w:tab w:val="left" w:pos="176"/>
              </w:tabs>
              <w:ind w:right="310" w:hanging="119"/>
              <w:rPr>
                <w:i/>
                <w:sz w:val="14"/>
              </w:rPr>
            </w:pPr>
            <w:r>
              <w:rPr>
                <w:sz w:val="14"/>
              </w:rPr>
              <w:t>Означавање пошиљки са</w:t>
            </w:r>
            <w:r>
              <w:rPr>
                <w:spacing w:val="-19"/>
                <w:sz w:val="14"/>
              </w:rPr>
              <w:t xml:space="preserve"> </w:t>
            </w:r>
            <w:r>
              <w:rPr>
                <w:sz w:val="14"/>
              </w:rPr>
              <w:t xml:space="preserve">изузетим количинама – </w:t>
            </w:r>
            <w:r>
              <w:rPr>
                <w:i/>
                <w:sz w:val="14"/>
              </w:rPr>
              <w:t>Excepted</w:t>
            </w:r>
            <w:r>
              <w:rPr>
                <w:i/>
                <w:spacing w:val="-18"/>
                <w:sz w:val="14"/>
              </w:rPr>
              <w:t xml:space="preserve"> </w:t>
            </w:r>
            <w:r>
              <w:rPr>
                <w:i/>
                <w:sz w:val="14"/>
              </w:rPr>
              <w:t>Quantities.</w:t>
            </w:r>
          </w:p>
        </w:tc>
        <w:tc>
          <w:tcPr>
            <w:tcW w:w="2551" w:type="dxa"/>
            <w:vMerge/>
            <w:tcBorders>
              <w:top w:val="nil"/>
            </w:tcBorders>
          </w:tcPr>
          <w:p w:rsidR="00E53F39" w:rsidRDefault="00E53F39">
            <w:pPr>
              <w:rPr>
                <w:sz w:val="2"/>
                <w:szCs w:val="2"/>
              </w:rPr>
            </w:pPr>
          </w:p>
        </w:tc>
      </w:tr>
      <w:tr w:rsidR="00E53F39">
        <w:trPr>
          <w:trHeight w:val="3080"/>
        </w:trPr>
        <w:tc>
          <w:tcPr>
            <w:tcW w:w="1474" w:type="dxa"/>
          </w:tcPr>
          <w:p w:rsidR="00E53F39" w:rsidRDefault="006408C0">
            <w:pPr>
              <w:pStyle w:val="TableParagraph"/>
              <w:spacing w:before="19"/>
              <w:ind w:left="56" w:right="44" w:firstLine="0"/>
              <w:jc w:val="both"/>
              <w:rPr>
                <w:sz w:val="14"/>
              </w:rPr>
            </w:pPr>
            <w:r>
              <w:rPr>
                <w:sz w:val="14"/>
              </w:rPr>
              <w:t xml:space="preserve">Поступци при </w:t>
            </w:r>
            <w:r>
              <w:rPr>
                <w:spacing w:val="-3"/>
                <w:sz w:val="14"/>
              </w:rPr>
              <w:t xml:space="preserve">утовару, </w:t>
            </w:r>
            <w:r>
              <w:rPr>
                <w:sz w:val="14"/>
              </w:rPr>
              <w:t>истовару и</w:t>
            </w:r>
            <w:r>
              <w:rPr>
                <w:spacing w:val="-10"/>
                <w:sz w:val="14"/>
              </w:rPr>
              <w:t xml:space="preserve"> </w:t>
            </w:r>
            <w:r>
              <w:rPr>
                <w:sz w:val="14"/>
              </w:rPr>
              <w:t>складиште- њу опасног</w:t>
            </w:r>
            <w:r>
              <w:rPr>
                <w:spacing w:val="-1"/>
                <w:sz w:val="14"/>
              </w:rPr>
              <w:t xml:space="preserve"> </w:t>
            </w:r>
            <w:r>
              <w:rPr>
                <w:sz w:val="14"/>
              </w:rPr>
              <w:t>терета</w:t>
            </w:r>
          </w:p>
        </w:tc>
        <w:tc>
          <w:tcPr>
            <w:tcW w:w="1701" w:type="dxa"/>
          </w:tcPr>
          <w:p w:rsidR="00E53F39" w:rsidRDefault="006408C0">
            <w:pPr>
              <w:pStyle w:val="TableParagraph"/>
              <w:numPr>
                <w:ilvl w:val="0"/>
                <w:numId w:val="1562"/>
              </w:numPr>
              <w:tabs>
                <w:tab w:val="left" w:pos="177"/>
              </w:tabs>
              <w:spacing w:before="19"/>
              <w:ind w:right="122"/>
              <w:jc w:val="both"/>
              <w:rPr>
                <w:sz w:val="14"/>
              </w:rPr>
            </w:pPr>
            <w:r>
              <w:rPr>
                <w:sz w:val="14"/>
              </w:rPr>
              <w:t>Упознавање ученика</w:t>
            </w:r>
            <w:r>
              <w:rPr>
                <w:spacing w:val="-20"/>
                <w:sz w:val="14"/>
              </w:rPr>
              <w:t xml:space="preserve"> </w:t>
            </w:r>
            <w:r>
              <w:rPr>
                <w:sz w:val="14"/>
              </w:rPr>
              <w:t>са поступцима при мани- пулацији и складиште- њу опасног</w:t>
            </w:r>
            <w:r>
              <w:rPr>
                <w:spacing w:val="-1"/>
                <w:sz w:val="14"/>
              </w:rPr>
              <w:t xml:space="preserve"> </w:t>
            </w:r>
            <w:r>
              <w:rPr>
                <w:sz w:val="14"/>
              </w:rPr>
              <w:t>терета.</w:t>
            </w:r>
          </w:p>
          <w:p w:rsidR="00E53F39" w:rsidRDefault="006408C0">
            <w:pPr>
              <w:pStyle w:val="TableParagraph"/>
              <w:numPr>
                <w:ilvl w:val="0"/>
                <w:numId w:val="1562"/>
              </w:numPr>
              <w:tabs>
                <w:tab w:val="left" w:pos="177"/>
              </w:tabs>
              <w:spacing w:line="237" w:lineRule="auto"/>
              <w:ind w:right="122"/>
              <w:rPr>
                <w:sz w:val="14"/>
              </w:rPr>
            </w:pPr>
            <w:r>
              <w:rPr>
                <w:sz w:val="14"/>
              </w:rPr>
              <w:t>Упознавање ученика</w:t>
            </w:r>
            <w:r>
              <w:rPr>
                <w:spacing w:val="-20"/>
                <w:sz w:val="14"/>
              </w:rPr>
              <w:t xml:space="preserve"> </w:t>
            </w:r>
            <w:r>
              <w:rPr>
                <w:sz w:val="14"/>
              </w:rPr>
              <w:t>са постављањем налеп- ница и попуњавањем пратеће документације пошиљки које садрже опасне</w:t>
            </w:r>
            <w:r>
              <w:rPr>
                <w:spacing w:val="-1"/>
                <w:sz w:val="14"/>
              </w:rPr>
              <w:t xml:space="preserve"> </w:t>
            </w:r>
            <w:r>
              <w:rPr>
                <w:sz w:val="14"/>
              </w:rPr>
              <w:t>материје.</w:t>
            </w:r>
          </w:p>
        </w:tc>
        <w:tc>
          <w:tcPr>
            <w:tcW w:w="2268" w:type="dxa"/>
          </w:tcPr>
          <w:p w:rsidR="00E53F39" w:rsidRDefault="006408C0">
            <w:pPr>
              <w:pStyle w:val="TableParagraph"/>
              <w:numPr>
                <w:ilvl w:val="0"/>
                <w:numId w:val="1561"/>
              </w:numPr>
              <w:tabs>
                <w:tab w:val="left" w:pos="177"/>
              </w:tabs>
              <w:spacing w:before="19"/>
              <w:ind w:right="86"/>
              <w:jc w:val="both"/>
              <w:rPr>
                <w:sz w:val="14"/>
              </w:rPr>
            </w:pPr>
            <w:r>
              <w:rPr>
                <w:sz w:val="14"/>
              </w:rPr>
              <w:t>објасни дужности и обавезе шпе- дитера и превозиоца при превозу опасних</w:t>
            </w:r>
            <w:r>
              <w:rPr>
                <w:spacing w:val="-1"/>
                <w:sz w:val="14"/>
              </w:rPr>
              <w:t xml:space="preserve"> </w:t>
            </w:r>
            <w:r>
              <w:rPr>
                <w:sz w:val="14"/>
              </w:rPr>
              <w:t>материја;</w:t>
            </w:r>
          </w:p>
          <w:p w:rsidR="00E53F39" w:rsidRDefault="006408C0">
            <w:pPr>
              <w:pStyle w:val="TableParagraph"/>
              <w:numPr>
                <w:ilvl w:val="0"/>
                <w:numId w:val="1561"/>
              </w:numPr>
              <w:tabs>
                <w:tab w:val="left" w:pos="177"/>
              </w:tabs>
              <w:spacing w:line="158" w:lineRule="exact"/>
              <w:rPr>
                <w:sz w:val="14"/>
              </w:rPr>
            </w:pPr>
            <w:r>
              <w:rPr>
                <w:sz w:val="14"/>
              </w:rPr>
              <w:t>објасни налепнице</w:t>
            </w:r>
            <w:r>
              <w:rPr>
                <w:spacing w:val="-2"/>
                <w:sz w:val="14"/>
              </w:rPr>
              <w:t xml:space="preserve"> </w:t>
            </w:r>
            <w:r>
              <w:rPr>
                <w:sz w:val="14"/>
              </w:rPr>
              <w:t>опасности;</w:t>
            </w:r>
          </w:p>
          <w:p w:rsidR="00E53F39" w:rsidRDefault="006408C0">
            <w:pPr>
              <w:pStyle w:val="TableParagraph"/>
              <w:numPr>
                <w:ilvl w:val="0"/>
                <w:numId w:val="1561"/>
              </w:numPr>
              <w:tabs>
                <w:tab w:val="left" w:pos="177"/>
              </w:tabs>
              <w:ind w:right="56"/>
              <w:rPr>
                <w:sz w:val="14"/>
              </w:rPr>
            </w:pPr>
            <w:r>
              <w:rPr>
                <w:sz w:val="14"/>
              </w:rPr>
              <w:t>поставља налепнице на амбалажу са опасним</w:t>
            </w:r>
            <w:r>
              <w:rPr>
                <w:spacing w:val="-1"/>
                <w:sz w:val="14"/>
              </w:rPr>
              <w:t xml:space="preserve"> </w:t>
            </w:r>
            <w:r>
              <w:rPr>
                <w:sz w:val="14"/>
              </w:rPr>
              <w:t>материјама;</w:t>
            </w:r>
          </w:p>
          <w:p w:rsidR="00E53F39" w:rsidRDefault="006408C0">
            <w:pPr>
              <w:pStyle w:val="TableParagraph"/>
              <w:numPr>
                <w:ilvl w:val="0"/>
                <w:numId w:val="1561"/>
              </w:numPr>
              <w:tabs>
                <w:tab w:val="left" w:pos="177"/>
              </w:tabs>
              <w:ind w:right="51"/>
              <w:rPr>
                <w:sz w:val="14"/>
              </w:rPr>
            </w:pPr>
            <w:r>
              <w:rPr>
                <w:sz w:val="14"/>
              </w:rPr>
              <w:t>објасни пратећу документацију</w:t>
            </w:r>
            <w:r>
              <w:rPr>
                <w:spacing w:val="-14"/>
                <w:sz w:val="14"/>
              </w:rPr>
              <w:t xml:space="preserve"> </w:t>
            </w:r>
            <w:r>
              <w:rPr>
                <w:sz w:val="14"/>
              </w:rPr>
              <w:t>за опасне материје које се превози ваздушним</w:t>
            </w:r>
            <w:r>
              <w:rPr>
                <w:spacing w:val="-1"/>
                <w:sz w:val="14"/>
              </w:rPr>
              <w:t xml:space="preserve"> </w:t>
            </w:r>
            <w:r>
              <w:rPr>
                <w:sz w:val="14"/>
              </w:rPr>
              <w:t>путем;</w:t>
            </w:r>
          </w:p>
          <w:p w:rsidR="00E53F39" w:rsidRDefault="006408C0">
            <w:pPr>
              <w:pStyle w:val="TableParagraph"/>
              <w:numPr>
                <w:ilvl w:val="0"/>
                <w:numId w:val="1561"/>
              </w:numPr>
              <w:tabs>
                <w:tab w:val="left" w:pos="177"/>
              </w:tabs>
              <w:spacing w:line="237" w:lineRule="auto"/>
              <w:ind w:right="287"/>
              <w:rPr>
                <w:sz w:val="14"/>
              </w:rPr>
            </w:pPr>
            <w:r>
              <w:rPr>
                <w:sz w:val="14"/>
              </w:rPr>
              <w:t>познаје правила о сегрегацији опасних</w:t>
            </w:r>
            <w:r>
              <w:rPr>
                <w:spacing w:val="-1"/>
                <w:sz w:val="14"/>
              </w:rPr>
              <w:t xml:space="preserve"> </w:t>
            </w:r>
            <w:r>
              <w:rPr>
                <w:sz w:val="14"/>
              </w:rPr>
              <w:t>материја;</w:t>
            </w:r>
          </w:p>
          <w:p w:rsidR="00E53F39" w:rsidRDefault="006408C0">
            <w:pPr>
              <w:pStyle w:val="TableParagraph"/>
              <w:numPr>
                <w:ilvl w:val="0"/>
                <w:numId w:val="1561"/>
              </w:numPr>
              <w:tabs>
                <w:tab w:val="left" w:pos="177"/>
              </w:tabs>
              <w:ind w:right="83"/>
              <w:rPr>
                <w:sz w:val="14"/>
              </w:rPr>
            </w:pPr>
            <w:r>
              <w:rPr>
                <w:sz w:val="14"/>
              </w:rPr>
              <w:t>користи чек листу при</w:t>
            </w:r>
            <w:r>
              <w:rPr>
                <w:spacing w:val="-22"/>
                <w:sz w:val="14"/>
              </w:rPr>
              <w:t xml:space="preserve"> </w:t>
            </w:r>
            <w:r>
              <w:rPr>
                <w:sz w:val="14"/>
              </w:rPr>
              <w:t>попуњава- њ</w:t>
            </w:r>
            <w:r>
              <w:rPr>
                <w:sz w:val="14"/>
              </w:rPr>
              <w:t xml:space="preserve">у DGD и </w:t>
            </w:r>
            <w:r>
              <w:rPr>
                <w:spacing w:val="-4"/>
                <w:sz w:val="14"/>
              </w:rPr>
              <w:t>AWB</w:t>
            </w:r>
            <w:r>
              <w:rPr>
                <w:spacing w:val="-12"/>
                <w:sz w:val="14"/>
              </w:rPr>
              <w:t xml:space="preserve"> </w:t>
            </w:r>
            <w:r>
              <w:rPr>
                <w:sz w:val="14"/>
              </w:rPr>
              <w:t>листе;</w:t>
            </w:r>
          </w:p>
          <w:p w:rsidR="00E53F39" w:rsidRDefault="006408C0">
            <w:pPr>
              <w:pStyle w:val="TableParagraph"/>
              <w:numPr>
                <w:ilvl w:val="0"/>
                <w:numId w:val="1561"/>
              </w:numPr>
              <w:tabs>
                <w:tab w:val="left" w:pos="177"/>
              </w:tabs>
              <w:ind w:right="217"/>
              <w:rPr>
                <w:sz w:val="14"/>
              </w:rPr>
            </w:pPr>
            <w:r>
              <w:rPr>
                <w:sz w:val="14"/>
              </w:rPr>
              <w:t>попуњава изјаву пошиљаоца</w:t>
            </w:r>
            <w:r>
              <w:rPr>
                <w:spacing w:val="-24"/>
                <w:sz w:val="14"/>
              </w:rPr>
              <w:t xml:space="preserve"> </w:t>
            </w:r>
            <w:r>
              <w:rPr>
                <w:sz w:val="14"/>
              </w:rPr>
              <w:t>за слање опасних</w:t>
            </w:r>
            <w:r>
              <w:rPr>
                <w:spacing w:val="-1"/>
                <w:sz w:val="14"/>
              </w:rPr>
              <w:t xml:space="preserve"> </w:t>
            </w:r>
            <w:r>
              <w:rPr>
                <w:sz w:val="14"/>
              </w:rPr>
              <w:t>материја.</w:t>
            </w:r>
          </w:p>
        </w:tc>
        <w:tc>
          <w:tcPr>
            <w:tcW w:w="2551" w:type="dxa"/>
          </w:tcPr>
          <w:p w:rsidR="00E53F39" w:rsidRDefault="006408C0">
            <w:pPr>
              <w:pStyle w:val="TableParagraph"/>
              <w:numPr>
                <w:ilvl w:val="0"/>
                <w:numId w:val="1560"/>
              </w:numPr>
              <w:tabs>
                <w:tab w:val="left" w:pos="176"/>
              </w:tabs>
              <w:spacing w:before="20"/>
              <w:ind w:right="55" w:hanging="119"/>
              <w:rPr>
                <w:sz w:val="14"/>
              </w:rPr>
            </w:pPr>
            <w:r>
              <w:rPr>
                <w:sz w:val="14"/>
              </w:rPr>
              <w:t>Документација за превоз опасних материја (Изјава пошиљаоца за</w:t>
            </w:r>
            <w:r>
              <w:rPr>
                <w:spacing w:val="-21"/>
                <w:sz w:val="14"/>
              </w:rPr>
              <w:t xml:space="preserve"> </w:t>
            </w:r>
            <w:r>
              <w:rPr>
                <w:sz w:val="14"/>
              </w:rPr>
              <w:t>опасне материје,</w:t>
            </w:r>
            <w:r>
              <w:rPr>
                <w:spacing w:val="-1"/>
                <w:sz w:val="14"/>
              </w:rPr>
              <w:t xml:space="preserve"> </w:t>
            </w:r>
            <w:r>
              <w:rPr>
                <w:sz w:val="14"/>
              </w:rPr>
              <w:t>NOTOC).</w:t>
            </w:r>
          </w:p>
          <w:p w:rsidR="00E53F39" w:rsidRDefault="006408C0">
            <w:pPr>
              <w:pStyle w:val="TableParagraph"/>
              <w:numPr>
                <w:ilvl w:val="0"/>
                <w:numId w:val="1560"/>
              </w:numPr>
              <w:tabs>
                <w:tab w:val="left" w:pos="176"/>
              </w:tabs>
              <w:spacing w:line="158" w:lineRule="exact"/>
              <w:ind w:hanging="119"/>
              <w:rPr>
                <w:sz w:val="14"/>
              </w:rPr>
            </w:pPr>
            <w:r>
              <w:rPr>
                <w:sz w:val="14"/>
              </w:rPr>
              <w:t>Попуњавање изјаве</w:t>
            </w:r>
            <w:r>
              <w:rPr>
                <w:spacing w:val="-4"/>
                <w:sz w:val="14"/>
              </w:rPr>
              <w:t xml:space="preserve"> </w:t>
            </w:r>
            <w:r>
              <w:rPr>
                <w:sz w:val="14"/>
              </w:rPr>
              <w:t>пошиљаоца.</w:t>
            </w:r>
          </w:p>
          <w:p w:rsidR="00E53F39" w:rsidRDefault="006408C0">
            <w:pPr>
              <w:pStyle w:val="TableParagraph"/>
              <w:numPr>
                <w:ilvl w:val="0"/>
                <w:numId w:val="1560"/>
              </w:numPr>
              <w:tabs>
                <w:tab w:val="left" w:pos="176"/>
              </w:tabs>
              <w:ind w:right="109" w:hanging="119"/>
              <w:rPr>
                <w:sz w:val="14"/>
              </w:rPr>
            </w:pPr>
            <w:r>
              <w:rPr>
                <w:sz w:val="14"/>
              </w:rPr>
              <w:t>Прихватање опасног терета на</w:t>
            </w:r>
            <w:r>
              <w:rPr>
                <w:spacing w:val="-13"/>
                <w:sz w:val="14"/>
              </w:rPr>
              <w:t xml:space="preserve"> </w:t>
            </w:r>
            <w:r>
              <w:rPr>
                <w:sz w:val="14"/>
              </w:rPr>
              <w:t xml:space="preserve">превоз </w:t>
            </w:r>
            <w:r>
              <w:rPr>
                <w:spacing w:val="-3"/>
                <w:sz w:val="14"/>
              </w:rPr>
              <w:t xml:space="preserve">од </w:t>
            </w:r>
            <w:r>
              <w:rPr>
                <w:sz w:val="14"/>
              </w:rPr>
              <w:t>стране авио –</w:t>
            </w:r>
            <w:r>
              <w:rPr>
                <w:spacing w:val="1"/>
                <w:sz w:val="14"/>
              </w:rPr>
              <w:t xml:space="preserve"> </w:t>
            </w:r>
            <w:r>
              <w:rPr>
                <w:sz w:val="14"/>
              </w:rPr>
              <w:t>превозиоца.</w:t>
            </w:r>
          </w:p>
          <w:p w:rsidR="00E53F39" w:rsidRDefault="006408C0">
            <w:pPr>
              <w:pStyle w:val="TableParagraph"/>
              <w:numPr>
                <w:ilvl w:val="0"/>
                <w:numId w:val="1560"/>
              </w:numPr>
              <w:tabs>
                <w:tab w:val="left" w:pos="176"/>
              </w:tabs>
              <w:ind w:right="248" w:hanging="119"/>
              <w:rPr>
                <w:sz w:val="14"/>
              </w:rPr>
            </w:pPr>
            <w:r>
              <w:rPr>
                <w:sz w:val="14"/>
              </w:rPr>
              <w:t>Упозорења</w:t>
            </w:r>
            <w:r>
              <w:rPr>
                <w:spacing w:val="-11"/>
                <w:sz w:val="14"/>
              </w:rPr>
              <w:t xml:space="preserve"> </w:t>
            </w:r>
            <w:r>
              <w:rPr>
                <w:sz w:val="14"/>
              </w:rPr>
              <w:t>на</w:t>
            </w:r>
            <w:r>
              <w:rPr>
                <w:spacing w:val="-12"/>
                <w:sz w:val="14"/>
              </w:rPr>
              <w:t xml:space="preserve"> </w:t>
            </w:r>
            <w:r>
              <w:rPr>
                <w:sz w:val="14"/>
              </w:rPr>
              <w:t>производима</w:t>
            </w:r>
            <w:r>
              <w:rPr>
                <w:spacing w:val="-11"/>
                <w:sz w:val="14"/>
              </w:rPr>
              <w:t xml:space="preserve"> </w:t>
            </w:r>
            <w:r>
              <w:rPr>
                <w:sz w:val="14"/>
              </w:rPr>
              <w:t>широке потрошње.</w:t>
            </w:r>
          </w:p>
          <w:p w:rsidR="00E53F39" w:rsidRDefault="006408C0">
            <w:pPr>
              <w:pStyle w:val="TableParagraph"/>
              <w:numPr>
                <w:ilvl w:val="0"/>
                <w:numId w:val="1560"/>
              </w:numPr>
              <w:tabs>
                <w:tab w:val="left" w:pos="176"/>
              </w:tabs>
              <w:spacing w:line="159" w:lineRule="exact"/>
              <w:ind w:hanging="119"/>
              <w:rPr>
                <w:sz w:val="14"/>
              </w:rPr>
            </w:pPr>
            <w:r>
              <w:rPr>
                <w:sz w:val="14"/>
              </w:rPr>
              <w:t>Одбијена пошиљка –</w:t>
            </w:r>
            <w:r>
              <w:rPr>
                <w:spacing w:val="-2"/>
                <w:sz w:val="14"/>
              </w:rPr>
              <w:t xml:space="preserve"> </w:t>
            </w:r>
            <w:r>
              <w:rPr>
                <w:sz w:val="14"/>
              </w:rPr>
              <w:t>разлози.</w:t>
            </w:r>
          </w:p>
          <w:p w:rsidR="00E53F39" w:rsidRDefault="006408C0">
            <w:pPr>
              <w:pStyle w:val="TableParagraph"/>
              <w:numPr>
                <w:ilvl w:val="0"/>
                <w:numId w:val="1560"/>
              </w:numPr>
              <w:tabs>
                <w:tab w:val="left" w:pos="176"/>
              </w:tabs>
              <w:spacing w:line="160" w:lineRule="exact"/>
              <w:ind w:hanging="119"/>
              <w:rPr>
                <w:sz w:val="14"/>
              </w:rPr>
            </w:pPr>
            <w:r>
              <w:rPr>
                <w:sz w:val="14"/>
              </w:rPr>
              <w:t>Пријемне контролне</w:t>
            </w:r>
            <w:r>
              <w:rPr>
                <w:spacing w:val="-4"/>
                <w:sz w:val="14"/>
              </w:rPr>
              <w:t xml:space="preserve"> </w:t>
            </w:r>
            <w:r>
              <w:rPr>
                <w:sz w:val="14"/>
              </w:rPr>
              <w:t>листе.</w:t>
            </w:r>
          </w:p>
          <w:p w:rsidR="00E53F39" w:rsidRDefault="006408C0">
            <w:pPr>
              <w:pStyle w:val="TableParagraph"/>
              <w:numPr>
                <w:ilvl w:val="0"/>
                <w:numId w:val="1560"/>
              </w:numPr>
              <w:tabs>
                <w:tab w:val="left" w:pos="176"/>
              </w:tabs>
              <w:ind w:right="154" w:hanging="119"/>
              <w:rPr>
                <w:sz w:val="14"/>
              </w:rPr>
            </w:pPr>
            <w:r>
              <w:rPr>
                <w:sz w:val="14"/>
              </w:rPr>
              <w:t>Утовар и складиштење, општи</w:t>
            </w:r>
            <w:r>
              <w:rPr>
                <w:spacing w:val="-9"/>
                <w:sz w:val="14"/>
              </w:rPr>
              <w:t xml:space="preserve"> </w:t>
            </w:r>
            <w:r>
              <w:rPr>
                <w:sz w:val="14"/>
              </w:rPr>
              <w:t>прин- ципи и правила раздвајања опасних материја.</w:t>
            </w:r>
          </w:p>
          <w:p w:rsidR="00E53F39" w:rsidRDefault="006408C0">
            <w:pPr>
              <w:pStyle w:val="TableParagraph"/>
              <w:numPr>
                <w:ilvl w:val="0"/>
                <w:numId w:val="1560"/>
              </w:numPr>
              <w:tabs>
                <w:tab w:val="left" w:pos="176"/>
              </w:tabs>
              <w:spacing w:line="237" w:lineRule="auto"/>
              <w:ind w:right="327" w:hanging="119"/>
              <w:rPr>
                <w:sz w:val="14"/>
              </w:rPr>
            </w:pPr>
            <w:r>
              <w:rPr>
                <w:sz w:val="14"/>
              </w:rPr>
              <w:t>Чек листа за пошиљке са опасним материјама;</w:t>
            </w:r>
          </w:p>
          <w:p w:rsidR="00E53F39" w:rsidRDefault="006408C0">
            <w:pPr>
              <w:pStyle w:val="TableParagraph"/>
              <w:numPr>
                <w:ilvl w:val="0"/>
                <w:numId w:val="1560"/>
              </w:numPr>
              <w:tabs>
                <w:tab w:val="left" w:pos="176"/>
              </w:tabs>
              <w:spacing w:line="160" w:lineRule="exact"/>
              <w:ind w:hanging="119"/>
              <w:rPr>
                <w:sz w:val="14"/>
              </w:rPr>
            </w:pPr>
            <w:r>
              <w:rPr>
                <w:sz w:val="14"/>
              </w:rPr>
              <w:t>Сегрегација опасних</w:t>
            </w:r>
            <w:r>
              <w:rPr>
                <w:spacing w:val="-1"/>
                <w:sz w:val="14"/>
              </w:rPr>
              <w:t xml:space="preserve"> </w:t>
            </w:r>
            <w:r>
              <w:rPr>
                <w:sz w:val="14"/>
              </w:rPr>
              <w:t>материја;</w:t>
            </w:r>
          </w:p>
          <w:p w:rsidR="00E53F39" w:rsidRDefault="006408C0">
            <w:pPr>
              <w:pStyle w:val="TableParagraph"/>
              <w:numPr>
                <w:ilvl w:val="0"/>
                <w:numId w:val="1560"/>
              </w:numPr>
              <w:tabs>
                <w:tab w:val="left" w:pos="176"/>
              </w:tabs>
              <w:spacing w:line="160" w:lineRule="exact"/>
              <w:ind w:hanging="119"/>
              <w:rPr>
                <w:sz w:val="14"/>
              </w:rPr>
            </w:pPr>
            <w:r>
              <w:rPr>
                <w:sz w:val="14"/>
              </w:rPr>
              <w:t>Попуњавање изјаве</w:t>
            </w:r>
            <w:r>
              <w:rPr>
                <w:spacing w:val="-4"/>
                <w:sz w:val="14"/>
              </w:rPr>
              <w:t xml:space="preserve"> </w:t>
            </w:r>
            <w:r>
              <w:rPr>
                <w:sz w:val="14"/>
              </w:rPr>
              <w:t>пошиљаоца;</w:t>
            </w:r>
          </w:p>
          <w:p w:rsidR="00E53F39" w:rsidRDefault="006408C0">
            <w:pPr>
              <w:pStyle w:val="TableParagraph"/>
              <w:numPr>
                <w:ilvl w:val="0"/>
                <w:numId w:val="1560"/>
              </w:numPr>
              <w:tabs>
                <w:tab w:val="left" w:pos="176"/>
              </w:tabs>
              <w:spacing w:line="237" w:lineRule="auto"/>
              <w:ind w:right="314" w:hanging="119"/>
              <w:rPr>
                <w:sz w:val="14"/>
              </w:rPr>
            </w:pPr>
            <w:r>
              <w:rPr>
                <w:sz w:val="14"/>
              </w:rPr>
              <w:t>Попуњавање изјаве пошиљаоца</w:t>
            </w:r>
            <w:r>
              <w:rPr>
                <w:spacing w:val="-20"/>
                <w:sz w:val="14"/>
              </w:rPr>
              <w:t xml:space="preserve"> </w:t>
            </w:r>
            <w:r>
              <w:rPr>
                <w:sz w:val="14"/>
              </w:rPr>
              <w:t>за радиоактивне</w:t>
            </w:r>
            <w:r>
              <w:rPr>
                <w:spacing w:val="-1"/>
                <w:sz w:val="14"/>
              </w:rPr>
              <w:t xml:space="preserve"> </w:t>
            </w:r>
            <w:r>
              <w:rPr>
                <w:sz w:val="14"/>
              </w:rPr>
              <w:t>материје.</w:t>
            </w:r>
          </w:p>
        </w:tc>
        <w:tc>
          <w:tcPr>
            <w:tcW w:w="2551" w:type="dxa"/>
            <w:vMerge/>
            <w:tcBorders>
              <w:top w:val="nil"/>
            </w:tcBorders>
          </w:tcPr>
          <w:p w:rsidR="00E53F39" w:rsidRDefault="00E53F39">
            <w:pPr>
              <w:rPr>
                <w:sz w:val="2"/>
                <w:szCs w:val="2"/>
              </w:rPr>
            </w:pPr>
          </w:p>
        </w:tc>
      </w:tr>
      <w:tr w:rsidR="00E53F39">
        <w:trPr>
          <w:trHeight w:val="1000"/>
        </w:trPr>
        <w:tc>
          <w:tcPr>
            <w:tcW w:w="1474" w:type="dxa"/>
          </w:tcPr>
          <w:p w:rsidR="00E53F39" w:rsidRDefault="006408C0">
            <w:pPr>
              <w:pStyle w:val="TableParagraph"/>
              <w:spacing w:before="20"/>
              <w:ind w:left="56" w:right="197" w:firstLine="0"/>
              <w:jc w:val="both"/>
              <w:rPr>
                <w:sz w:val="14"/>
              </w:rPr>
            </w:pPr>
            <w:r>
              <w:rPr>
                <w:sz w:val="14"/>
              </w:rPr>
              <w:t>Поступци у ванред- ним ситуацијама са опасним</w:t>
            </w:r>
            <w:r>
              <w:rPr>
                <w:spacing w:val="-7"/>
                <w:sz w:val="14"/>
              </w:rPr>
              <w:t xml:space="preserve"> </w:t>
            </w:r>
            <w:r>
              <w:rPr>
                <w:sz w:val="14"/>
              </w:rPr>
              <w:t>материјама</w:t>
            </w:r>
          </w:p>
        </w:tc>
        <w:tc>
          <w:tcPr>
            <w:tcW w:w="1701" w:type="dxa"/>
          </w:tcPr>
          <w:p w:rsidR="00E53F39" w:rsidRDefault="006408C0">
            <w:pPr>
              <w:pStyle w:val="TableParagraph"/>
              <w:numPr>
                <w:ilvl w:val="0"/>
                <w:numId w:val="1559"/>
              </w:numPr>
              <w:tabs>
                <w:tab w:val="left" w:pos="177"/>
              </w:tabs>
              <w:spacing w:before="20"/>
              <w:ind w:right="364"/>
              <w:rPr>
                <w:sz w:val="14"/>
              </w:rPr>
            </w:pPr>
            <w:r>
              <w:rPr>
                <w:sz w:val="14"/>
              </w:rPr>
              <w:t>Упознавање</w:t>
            </w:r>
            <w:r>
              <w:rPr>
                <w:spacing w:val="-16"/>
                <w:sz w:val="14"/>
              </w:rPr>
              <w:t xml:space="preserve"> </w:t>
            </w:r>
            <w:r>
              <w:rPr>
                <w:sz w:val="14"/>
              </w:rPr>
              <w:t>учени- ка са</w:t>
            </w:r>
            <w:r>
              <w:rPr>
                <w:spacing w:val="-5"/>
                <w:sz w:val="14"/>
              </w:rPr>
              <w:t xml:space="preserve"> </w:t>
            </w:r>
            <w:r>
              <w:rPr>
                <w:sz w:val="14"/>
              </w:rPr>
              <w:t>процедурама</w:t>
            </w:r>
          </w:p>
          <w:p w:rsidR="00E53F39" w:rsidRDefault="006408C0">
            <w:pPr>
              <w:pStyle w:val="TableParagraph"/>
              <w:ind w:left="176" w:right="81" w:firstLine="0"/>
              <w:jc w:val="both"/>
              <w:rPr>
                <w:sz w:val="14"/>
              </w:rPr>
            </w:pPr>
            <w:r>
              <w:rPr>
                <w:sz w:val="14"/>
              </w:rPr>
              <w:t>поступања у ванредним ситуацијама са опасним материјама.</w:t>
            </w:r>
          </w:p>
        </w:tc>
        <w:tc>
          <w:tcPr>
            <w:tcW w:w="2268" w:type="dxa"/>
          </w:tcPr>
          <w:p w:rsidR="00E53F39" w:rsidRDefault="006408C0">
            <w:pPr>
              <w:pStyle w:val="TableParagraph"/>
              <w:numPr>
                <w:ilvl w:val="0"/>
                <w:numId w:val="1558"/>
              </w:numPr>
              <w:tabs>
                <w:tab w:val="left" w:pos="177"/>
              </w:tabs>
              <w:spacing w:before="20"/>
              <w:ind w:right="55"/>
              <w:rPr>
                <w:sz w:val="14"/>
              </w:rPr>
            </w:pPr>
            <w:r>
              <w:rPr>
                <w:sz w:val="14"/>
              </w:rPr>
              <w:t>познаје општу процедуру која се примењује на месту инцидента са опасном</w:t>
            </w:r>
            <w:r>
              <w:rPr>
                <w:spacing w:val="-1"/>
                <w:sz w:val="14"/>
              </w:rPr>
              <w:t xml:space="preserve"> </w:t>
            </w:r>
            <w:r>
              <w:rPr>
                <w:sz w:val="14"/>
              </w:rPr>
              <w:t>материјом;</w:t>
            </w:r>
          </w:p>
          <w:p w:rsidR="00E53F39" w:rsidRDefault="006408C0">
            <w:pPr>
              <w:pStyle w:val="TableParagraph"/>
              <w:numPr>
                <w:ilvl w:val="0"/>
                <w:numId w:val="1558"/>
              </w:numPr>
              <w:tabs>
                <w:tab w:val="left" w:pos="177"/>
              </w:tabs>
              <w:spacing w:line="158" w:lineRule="exact"/>
              <w:rPr>
                <w:sz w:val="14"/>
              </w:rPr>
            </w:pPr>
            <w:r>
              <w:rPr>
                <w:sz w:val="14"/>
              </w:rPr>
              <w:t>одређује</w:t>
            </w:r>
            <w:r>
              <w:rPr>
                <w:spacing w:val="-1"/>
                <w:sz w:val="14"/>
              </w:rPr>
              <w:t xml:space="preserve"> </w:t>
            </w:r>
            <w:r>
              <w:rPr>
                <w:sz w:val="14"/>
              </w:rPr>
              <w:t>одговарајуће</w:t>
            </w:r>
          </w:p>
          <w:p w:rsidR="00E53F39" w:rsidRDefault="006408C0">
            <w:pPr>
              <w:pStyle w:val="TableParagraph"/>
              <w:spacing w:before="1" w:line="237" w:lineRule="auto"/>
              <w:ind w:left="176" w:firstLine="0"/>
              <w:rPr>
                <w:sz w:val="14"/>
              </w:rPr>
            </w:pPr>
            <w:r>
              <w:rPr>
                <w:i/>
                <w:sz w:val="14"/>
              </w:rPr>
              <w:t xml:space="preserve">„еmergency” </w:t>
            </w:r>
            <w:r>
              <w:rPr>
                <w:sz w:val="14"/>
              </w:rPr>
              <w:t>процедуре помоћу ЕRG кода.</w:t>
            </w:r>
          </w:p>
        </w:tc>
        <w:tc>
          <w:tcPr>
            <w:tcW w:w="2551" w:type="dxa"/>
          </w:tcPr>
          <w:p w:rsidR="00E53F39" w:rsidRDefault="006408C0">
            <w:pPr>
              <w:pStyle w:val="TableParagraph"/>
              <w:numPr>
                <w:ilvl w:val="0"/>
                <w:numId w:val="1557"/>
              </w:numPr>
              <w:tabs>
                <w:tab w:val="left" w:pos="176"/>
              </w:tabs>
              <w:spacing w:before="20" w:line="161" w:lineRule="exact"/>
              <w:ind w:hanging="119"/>
              <w:rPr>
                <w:sz w:val="14"/>
              </w:rPr>
            </w:pPr>
            <w:r>
              <w:rPr>
                <w:sz w:val="14"/>
              </w:rPr>
              <w:t>Поступци у случају опасности.</w:t>
            </w:r>
          </w:p>
          <w:p w:rsidR="00E53F39" w:rsidRDefault="006408C0">
            <w:pPr>
              <w:pStyle w:val="TableParagraph"/>
              <w:numPr>
                <w:ilvl w:val="0"/>
                <w:numId w:val="1557"/>
              </w:numPr>
              <w:tabs>
                <w:tab w:val="left" w:pos="176"/>
              </w:tabs>
              <w:spacing w:line="160" w:lineRule="exact"/>
              <w:ind w:hanging="119"/>
              <w:rPr>
                <w:i/>
                <w:sz w:val="14"/>
              </w:rPr>
            </w:pPr>
            <w:r>
              <w:rPr>
                <w:sz w:val="14"/>
              </w:rPr>
              <w:t xml:space="preserve">ERG </w:t>
            </w:r>
            <w:r>
              <w:rPr>
                <w:i/>
                <w:sz w:val="14"/>
              </w:rPr>
              <w:t>(Emergency Responce</w:t>
            </w:r>
            <w:r>
              <w:rPr>
                <w:i/>
                <w:spacing w:val="-7"/>
                <w:sz w:val="14"/>
              </w:rPr>
              <w:t xml:space="preserve"> </w:t>
            </w:r>
            <w:r>
              <w:rPr>
                <w:i/>
                <w:sz w:val="14"/>
              </w:rPr>
              <w:t>Guidance)</w:t>
            </w:r>
          </w:p>
          <w:p w:rsidR="00E53F39" w:rsidRDefault="006408C0">
            <w:pPr>
              <w:pStyle w:val="TableParagraph"/>
              <w:spacing w:line="160" w:lineRule="exact"/>
              <w:ind w:firstLine="0"/>
              <w:rPr>
                <w:sz w:val="14"/>
              </w:rPr>
            </w:pPr>
            <w:r>
              <w:rPr>
                <w:sz w:val="14"/>
              </w:rPr>
              <w:t>кодови.</w:t>
            </w:r>
          </w:p>
          <w:p w:rsidR="00E53F39" w:rsidRDefault="006408C0">
            <w:pPr>
              <w:pStyle w:val="TableParagraph"/>
              <w:numPr>
                <w:ilvl w:val="0"/>
                <w:numId w:val="1557"/>
              </w:numPr>
              <w:tabs>
                <w:tab w:val="left" w:pos="176"/>
              </w:tabs>
              <w:ind w:right="51" w:hanging="119"/>
              <w:rPr>
                <w:sz w:val="14"/>
              </w:rPr>
            </w:pPr>
            <w:r>
              <w:rPr>
                <w:sz w:val="14"/>
              </w:rPr>
              <w:t>Обавештења која капетан даје у</w:t>
            </w:r>
            <w:r>
              <w:rPr>
                <w:spacing w:val="-18"/>
                <w:sz w:val="14"/>
              </w:rPr>
              <w:t xml:space="preserve"> </w:t>
            </w:r>
            <w:r>
              <w:rPr>
                <w:sz w:val="14"/>
              </w:rPr>
              <w:t>случа- ју инцидента у току</w:t>
            </w:r>
            <w:r>
              <w:rPr>
                <w:spacing w:val="-2"/>
                <w:sz w:val="14"/>
              </w:rPr>
              <w:t xml:space="preserve"> </w:t>
            </w:r>
            <w:r>
              <w:rPr>
                <w:sz w:val="14"/>
              </w:rPr>
              <w:t>лета.</w:t>
            </w:r>
          </w:p>
          <w:p w:rsidR="00E53F39" w:rsidRDefault="006408C0">
            <w:pPr>
              <w:pStyle w:val="TableParagraph"/>
              <w:numPr>
                <w:ilvl w:val="0"/>
                <w:numId w:val="1557"/>
              </w:numPr>
              <w:tabs>
                <w:tab w:val="left" w:pos="176"/>
              </w:tabs>
              <w:spacing w:line="158" w:lineRule="exact"/>
              <w:ind w:hanging="119"/>
              <w:rPr>
                <w:sz w:val="14"/>
              </w:rPr>
            </w:pPr>
            <w:r>
              <w:rPr>
                <w:sz w:val="14"/>
              </w:rPr>
              <w:t>ERG</w:t>
            </w:r>
            <w:r>
              <w:rPr>
                <w:spacing w:val="-1"/>
                <w:sz w:val="14"/>
              </w:rPr>
              <w:t xml:space="preserve"> </w:t>
            </w:r>
            <w:r>
              <w:rPr>
                <w:sz w:val="14"/>
              </w:rPr>
              <w:t>кодови.</w:t>
            </w:r>
          </w:p>
        </w:tc>
        <w:tc>
          <w:tcPr>
            <w:tcW w:w="2551" w:type="dxa"/>
            <w:vMerge/>
            <w:tcBorders>
              <w:top w:val="nil"/>
            </w:tcBorders>
          </w:tcPr>
          <w:p w:rsidR="00E53F39" w:rsidRDefault="00E53F39">
            <w:pPr>
              <w:rPr>
                <w:sz w:val="2"/>
                <w:szCs w:val="2"/>
              </w:rPr>
            </w:pPr>
          </w:p>
        </w:tc>
      </w:tr>
    </w:tbl>
    <w:p w:rsidR="00E53F39" w:rsidRDefault="006408C0">
      <w:pPr>
        <w:spacing w:before="163" w:line="232" w:lineRule="auto"/>
        <w:ind w:left="100" w:firstLine="396"/>
        <w:rPr>
          <w:sz w:val="18"/>
        </w:rPr>
      </w:pPr>
      <w:r>
        <w:rPr>
          <w:b/>
          <w:sz w:val="18"/>
        </w:rPr>
        <w:t xml:space="preserve">Кључни појмови садржаја: </w:t>
      </w:r>
      <w:r>
        <w:rPr>
          <w:sz w:val="18"/>
        </w:rPr>
        <w:t xml:space="preserve">УН број, класе опасних материја, налепнице, групе паковања, УН амбалажа, </w:t>
      </w:r>
      <w:r>
        <w:rPr>
          <w:i/>
          <w:sz w:val="18"/>
        </w:rPr>
        <w:t xml:space="preserve">limitedquantity, exceptedquantities, </w:t>
      </w:r>
      <w:r>
        <w:rPr>
          <w:sz w:val="18"/>
        </w:rPr>
        <w:t>изјава пошиљаоца.</w:t>
      </w:r>
    </w:p>
    <w:p w:rsidR="00E53F39" w:rsidRDefault="00E53F39">
      <w:pPr>
        <w:spacing w:line="232" w:lineRule="auto"/>
        <w:rPr>
          <w:sz w:val="18"/>
        </w:rPr>
        <w:sectPr w:rsidR="00E53F39">
          <w:pgSz w:w="11910" w:h="15740"/>
          <w:pgMar w:top="180" w:right="560" w:bottom="280" w:left="580" w:header="720" w:footer="720" w:gutter="0"/>
          <w:cols w:space="720"/>
        </w:sectPr>
      </w:pPr>
    </w:p>
    <w:p w:rsidR="00E53F39" w:rsidRDefault="006408C0">
      <w:pPr>
        <w:tabs>
          <w:tab w:val="left" w:pos="2424"/>
        </w:tabs>
        <w:spacing w:before="69"/>
        <w:ind w:left="157"/>
        <w:rPr>
          <w:b/>
          <w:sz w:val="14"/>
        </w:rPr>
      </w:pPr>
      <w:r>
        <w:rPr>
          <w:sz w:val="14"/>
        </w:rPr>
        <w:lastRenderedPageBreak/>
        <w:t>Назив</w:t>
      </w:r>
      <w:r>
        <w:rPr>
          <w:spacing w:val="-4"/>
          <w:sz w:val="14"/>
        </w:rPr>
        <w:t xml:space="preserve"> </w:t>
      </w:r>
      <w:r>
        <w:rPr>
          <w:sz w:val="14"/>
        </w:rPr>
        <w:t>предмета:</w:t>
      </w:r>
      <w:r>
        <w:rPr>
          <w:sz w:val="14"/>
        </w:rPr>
        <w:tab/>
      </w:r>
      <w:r>
        <w:rPr>
          <w:b/>
          <w:sz w:val="14"/>
        </w:rPr>
        <w:t>БЕЗБЕДНОСТ ИНФОРМАЦИОНИХ</w:t>
      </w:r>
      <w:r>
        <w:rPr>
          <w:b/>
          <w:spacing w:val="-2"/>
          <w:sz w:val="14"/>
        </w:rPr>
        <w:t xml:space="preserve"> </w:t>
      </w:r>
      <w:r>
        <w:rPr>
          <w:b/>
          <w:sz w:val="14"/>
        </w:rPr>
        <w:t>СИСТЕМА</w:t>
      </w:r>
    </w:p>
    <w:p w:rsidR="00E53F39" w:rsidRDefault="006408C0">
      <w:pPr>
        <w:pStyle w:val="BodyText"/>
        <w:tabs>
          <w:tab w:val="left" w:pos="2424"/>
        </w:tabs>
        <w:spacing w:before="49" w:line="161" w:lineRule="exact"/>
        <w:ind w:left="157" w:firstLine="0"/>
      </w:pPr>
      <w:r>
        <w:t>Циљеви</w:t>
      </w:r>
      <w:r>
        <w:rPr>
          <w:spacing w:val="-4"/>
        </w:rPr>
        <w:t xml:space="preserve"> </w:t>
      </w:r>
      <w:r>
        <w:t>предмета:</w:t>
      </w:r>
      <w:r>
        <w:tab/>
        <w:t>– Оспособљавање ученика да схвати појам података и информација, као и важност</w:t>
      </w:r>
      <w:r>
        <w:rPr>
          <w:spacing w:val="-10"/>
        </w:rPr>
        <w:t xml:space="preserve"> </w:t>
      </w:r>
      <w:r>
        <w:t>заштите.</w:t>
      </w:r>
    </w:p>
    <w:p w:rsidR="00E53F39" w:rsidRDefault="006408C0">
      <w:pPr>
        <w:pStyle w:val="ListParagraph"/>
        <w:numPr>
          <w:ilvl w:val="0"/>
          <w:numId w:val="1872"/>
        </w:numPr>
        <w:tabs>
          <w:tab w:val="left" w:pos="2530"/>
        </w:tabs>
        <w:rPr>
          <w:sz w:val="14"/>
        </w:rPr>
      </w:pPr>
      <w:r>
        <w:rPr>
          <w:sz w:val="14"/>
        </w:rPr>
        <w:t>Оспособљавање ученика да разликује опште концепте безбедности</w:t>
      </w:r>
      <w:r>
        <w:rPr>
          <w:spacing w:val="-2"/>
          <w:sz w:val="14"/>
        </w:rPr>
        <w:t xml:space="preserve"> </w:t>
      </w:r>
      <w:r>
        <w:rPr>
          <w:sz w:val="14"/>
        </w:rPr>
        <w:t>података.</w:t>
      </w:r>
    </w:p>
    <w:p w:rsidR="00E53F39" w:rsidRDefault="006408C0">
      <w:pPr>
        <w:pStyle w:val="ListParagraph"/>
        <w:numPr>
          <w:ilvl w:val="0"/>
          <w:numId w:val="1872"/>
        </w:numPr>
        <w:tabs>
          <w:tab w:val="left" w:pos="2530"/>
        </w:tabs>
        <w:rPr>
          <w:sz w:val="14"/>
        </w:rPr>
      </w:pPr>
      <w:r>
        <w:rPr>
          <w:sz w:val="14"/>
        </w:rPr>
        <w:t>Оспособљавање ученика да разуме појам управљања</w:t>
      </w:r>
      <w:r>
        <w:rPr>
          <w:spacing w:val="-3"/>
          <w:sz w:val="14"/>
        </w:rPr>
        <w:t xml:space="preserve"> </w:t>
      </w:r>
      <w:r>
        <w:rPr>
          <w:sz w:val="14"/>
        </w:rPr>
        <w:t>идентитетом.</w:t>
      </w:r>
    </w:p>
    <w:p w:rsidR="00E53F39" w:rsidRDefault="006408C0">
      <w:pPr>
        <w:pStyle w:val="ListParagraph"/>
        <w:numPr>
          <w:ilvl w:val="0"/>
          <w:numId w:val="1872"/>
        </w:numPr>
        <w:tabs>
          <w:tab w:val="left" w:pos="2530"/>
        </w:tabs>
        <w:rPr>
          <w:sz w:val="14"/>
        </w:rPr>
      </w:pPr>
      <w:r>
        <w:rPr>
          <w:sz w:val="14"/>
        </w:rPr>
        <w:t>Оспособљава</w:t>
      </w:r>
      <w:r>
        <w:rPr>
          <w:sz w:val="14"/>
        </w:rPr>
        <w:t>ње ученика да препознају злонамерни</w:t>
      </w:r>
      <w:r>
        <w:rPr>
          <w:spacing w:val="-3"/>
          <w:sz w:val="14"/>
        </w:rPr>
        <w:t xml:space="preserve"> </w:t>
      </w:r>
      <w:r>
        <w:rPr>
          <w:spacing w:val="-4"/>
          <w:sz w:val="14"/>
        </w:rPr>
        <w:t>код.</w:t>
      </w:r>
    </w:p>
    <w:p w:rsidR="00E53F39" w:rsidRDefault="006408C0">
      <w:pPr>
        <w:pStyle w:val="ListParagraph"/>
        <w:numPr>
          <w:ilvl w:val="0"/>
          <w:numId w:val="1872"/>
        </w:numPr>
        <w:tabs>
          <w:tab w:val="left" w:pos="2530"/>
        </w:tabs>
        <w:rPr>
          <w:sz w:val="14"/>
        </w:rPr>
      </w:pPr>
      <w:r>
        <w:rPr>
          <w:sz w:val="14"/>
        </w:rPr>
        <w:t xml:space="preserve">Оспособљавање ученика да примене мере заштите </w:t>
      </w:r>
      <w:r>
        <w:rPr>
          <w:spacing w:val="-3"/>
          <w:sz w:val="14"/>
        </w:rPr>
        <w:t xml:space="preserve">од </w:t>
      </w:r>
      <w:r>
        <w:rPr>
          <w:sz w:val="14"/>
        </w:rPr>
        <w:t>малициозног</w:t>
      </w:r>
      <w:r>
        <w:rPr>
          <w:spacing w:val="-2"/>
          <w:sz w:val="14"/>
        </w:rPr>
        <w:t xml:space="preserve"> </w:t>
      </w:r>
      <w:r>
        <w:rPr>
          <w:spacing w:val="-3"/>
          <w:sz w:val="14"/>
        </w:rPr>
        <w:t>кода.</w:t>
      </w:r>
    </w:p>
    <w:p w:rsidR="00E53F39" w:rsidRDefault="006408C0">
      <w:pPr>
        <w:pStyle w:val="ListParagraph"/>
        <w:numPr>
          <w:ilvl w:val="0"/>
          <w:numId w:val="1872"/>
        </w:numPr>
        <w:tabs>
          <w:tab w:val="left" w:pos="2530"/>
        </w:tabs>
        <w:rPr>
          <w:sz w:val="14"/>
        </w:rPr>
      </w:pPr>
      <w:r>
        <w:rPr>
          <w:sz w:val="14"/>
        </w:rPr>
        <w:t>Оспособљавање ученика да уклоне злонамерни</w:t>
      </w:r>
      <w:r>
        <w:rPr>
          <w:spacing w:val="-2"/>
          <w:sz w:val="14"/>
        </w:rPr>
        <w:t xml:space="preserve"> </w:t>
      </w:r>
      <w:r>
        <w:rPr>
          <w:spacing w:val="-4"/>
          <w:sz w:val="14"/>
        </w:rPr>
        <w:t>код.</w:t>
      </w:r>
    </w:p>
    <w:p w:rsidR="00E53F39" w:rsidRDefault="006408C0">
      <w:pPr>
        <w:pStyle w:val="ListParagraph"/>
        <w:numPr>
          <w:ilvl w:val="0"/>
          <w:numId w:val="1872"/>
        </w:numPr>
        <w:tabs>
          <w:tab w:val="left" w:pos="2530"/>
        </w:tabs>
        <w:rPr>
          <w:sz w:val="14"/>
        </w:rPr>
      </w:pPr>
      <w:r>
        <w:rPr>
          <w:sz w:val="14"/>
        </w:rPr>
        <w:t>Упознавање ученика са принципом рада рачунарских</w:t>
      </w:r>
      <w:r>
        <w:rPr>
          <w:spacing w:val="-2"/>
          <w:sz w:val="14"/>
        </w:rPr>
        <w:t xml:space="preserve"> </w:t>
      </w:r>
      <w:r>
        <w:rPr>
          <w:sz w:val="14"/>
        </w:rPr>
        <w:t>мрежа.</w:t>
      </w:r>
    </w:p>
    <w:p w:rsidR="00E53F39" w:rsidRDefault="006408C0">
      <w:pPr>
        <w:pStyle w:val="ListParagraph"/>
        <w:numPr>
          <w:ilvl w:val="0"/>
          <w:numId w:val="1872"/>
        </w:numPr>
        <w:tabs>
          <w:tab w:val="left" w:pos="2530"/>
        </w:tabs>
        <w:rPr>
          <w:sz w:val="14"/>
        </w:rPr>
      </w:pPr>
      <w:r>
        <w:rPr>
          <w:sz w:val="14"/>
        </w:rPr>
        <w:t>Упознавање ученика са претњама по безбедност</w:t>
      </w:r>
      <w:r>
        <w:rPr>
          <w:spacing w:val="-3"/>
          <w:sz w:val="14"/>
        </w:rPr>
        <w:t xml:space="preserve"> </w:t>
      </w:r>
      <w:r>
        <w:rPr>
          <w:sz w:val="14"/>
        </w:rPr>
        <w:t>мреже.</w:t>
      </w:r>
    </w:p>
    <w:p w:rsidR="00E53F39" w:rsidRDefault="006408C0">
      <w:pPr>
        <w:pStyle w:val="ListParagraph"/>
        <w:numPr>
          <w:ilvl w:val="0"/>
          <w:numId w:val="1872"/>
        </w:numPr>
        <w:tabs>
          <w:tab w:val="left" w:pos="2530"/>
        </w:tabs>
        <w:rPr>
          <w:sz w:val="14"/>
        </w:rPr>
      </w:pPr>
      <w:r>
        <w:rPr>
          <w:sz w:val="14"/>
        </w:rPr>
        <w:t>Оспособљавање ученика да примене основне мере заштите на</w:t>
      </w:r>
      <w:r>
        <w:rPr>
          <w:spacing w:val="-4"/>
          <w:sz w:val="14"/>
        </w:rPr>
        <w:t xml:space="preserve"> </w:t>
      </w:r>
      <w:r>
        <w:rPr>
          <w:sz w:val="14"/>
        </w:rPr>
        <w:t>мрежи.</w:t>
      </w:r>
    </w:p>
    <w:p w:rsidR="00E53F39" w:rsidRDefault="006408C0">
      <w:pPr>
        <w:pStyle w:val="ListParagraph"/>
        <w:numPr>
          <w:ilvl w:val="0"/>
          <w:numId w:val="1872"/>
        </w:numPr>
        <w:tabs>
          <w:tab w:val="left" w:pos="2530"/>
        </w:tabs>
        <w:rPr>
          <w:sz w:val="14"/>
        </w:rPr>
      </w:pPr>
      <w:r>
        <w:rPr>
          <w:sz w:val="14"/>
        </w:rPr>
        <w:t>Оспособљавање ученика да схвате појам и важност</w:t>
      </w:r>
      <w:r>
        <w:rPr>
          <w:spacing w:val="-4"/>
          <w:sz w:val="14"/>
        </w:rPr>
        <w:t xml:space="preserve"> </w:t>
      </w:r>
      <w:r>
        <w:rPr>
          <w:sz w:val="14"/>
        </w:rPr>
        <w:t>криптографије.</w:t>
      </w:r>
    </w:p>
    <w:p w:rsidR="00E53F39" w:rsidRDefault="006408C0">
      <w:pPr>
        <w:pStyle w:val="ListParagraph"/>
        <w:numPr>
          <w:ilvl w:val="0"/>
          <w:numId w:val="1872"/>
        </w:numPr>
        <w:tabs>
          <w:tab w:val="left" w:pos="2530"/>
        </w:tabs>
        <w:rPr>
          <w:sz w:val="14"/>
        </w:rPr>
      </w:pPr>
      <w:r>
        <w:rPr>
          <w:sz w:val="14"/>
        </w:rPr>
        <w:t>оспособљавање ученика да примене једноставне начине</w:t>
      </w:r>
      <w:r>
        <w:rPr>
          <w:spacing w:val="-2"/>
          <w:sz w:val="14"/>
        </w:rPr>
        <w:t xml:space="preserve"> </w:t>
      </w:r>
      <w:r>
        <w:rPr>
          <w:sz w:val="14"/>
        </w:rPr>
        <w:t>шифровања.</w:t>
      </w:r>
    </w:p>
    <w:p w:rsidR="00E53F39" w:rsidRDefault="006408C0">
      <w:pPr>
        <w:pStyle w:val="ListParagraph"/>
        <w:numPr>
          <w:ilvl w:val="0"/>
          <w:numId w:val="1872"/>
        </w:numPr>
        <w:tabs>
          <w:tab w:val="left" w:pos="2530"/>
        </w:tabs>
        <w:rPr>
          <w:sz w:val="14"/>
        </w:rPr>
      </w:pPr>
      <w:r>
        <w:rPr>
          <w:sz w:val="14"/>
        </w:rPr>
        <w:t>оспособљавање ученика да схвате начине</w:t>
      </w:r>
      <w:r>
        <w:rPr>
          <w:spacing w:val="-1"/>
          <w:sz w:val="14"/>
        </w:rPr>
        <w:t xml:space="preserve"> </w:t>
      </w:r>
      <w:r>
        <w:rPr>
          <w:sz w:val="14"/>
        </w:rPr>
        <w:t>дешифровања.</w:t>
      </w:r>
    </w:p>
    <w:p w:rsidR="00E53F39" w:rsidRDefault="006408C0">
      <w:pPr>
        <w:pStyle w:val="ListParagraph"/>
        <w:numPr>
          <w:ilvl w:val="0"/>
          <w:numId w:val="1872"/>
        </w:numPr>
        <w:tabs>
          <w:tab w:val="left" w:pos="2530"/>
        </w:tabs>
        <w:rPr>
          <w:sz w:val="14"/>
        </w:rPr>
      </w:pPr>
      <w:r>
        <w:rPr>
          <w:sz w:val="14"/>
        </w:rPr>
        <w:t>оспосо</w:t>
      </w:r>
      <w:r>
        <w:rPr>
          <w:sz w:val="14"/>
        </w:rPr>
        <w:t>бљавање ученика да разликују симетричну и асиметричну</w:t>
      </w:r>
      <w:r>
        <w:rPr>
          <w:spacing w:val="-3"/>
          <w:sz w:val="14"/>
        </w:rPr>
        <w:t xml:space="preserve"> </w:t>
      </w:r>
      <w:r>
        <w:rPr>
          <w:sz w:val="14"/>
        </w:rPr>
        <w:t>криптографију.</w:t>
      </w:r>
    </w:p>
    <w:p w:rsidR="00E53F39" w:rsidRDefault="006408C0">
      <w:pPr>
        <w:pStyle w:val="ListParagraph"/>
        <w:numPr>
          <w:ilvl w:val="0"/>
          <w:numId w:val="1872"/>
        </w:numPr>
        <w:tabs>
          <w:tab w:val="left" w:pos="2530"/>
        </w:tabs>
        <w:spacing w:line="161" w:lineRule="exact"/>
        <w:rPr>
          <w:sz w:val="14"/>
        </w:rPr>
      </w:pPr>
      <w:r>
        <w:rPr>
          <w:sz w:val="14"/>
        </w:rPr>
        <w:t>оспособљавање ученика да објасни појам</w:t>
      </w:r>
      <w:r>
        <w:rPr>
          <w:spacing w:val="-2"/>
          <w:sz w:val="14"/>
        </w:rPr>
        <w:t xml:space="preserve"> </w:t>
      </w:r>
      <w:r>
        <w:rPr>
          <w:sz w:val="14"/>
        </w:rPr>
        <w:t>blockchain.</w:t>
      </w:r>
    </w:p>
    <w:p w:rsidR="00E53F39" w:rsidRDefault="006408C0">
      <w:pPr>
        <w:tabs>
          <w:tab w:val="left" w:pos="2424"/>
        </w:tabs>
        <w:spacing w:before="50"/>
        <w:ind w:left="157"/>
        <w:rPr>
          <w:b/>
          <w:sz w:val="14"/>
        </w:rPr>
      </w:pPr>
      <w:r>
        <w:rPr>
          <w:spacing w:val="-3"/>
          <w:sz w:val="14"/>
        </w:rPr>
        <w:t>Годишњи</w:t>
      </w:r>
      <w:r>
        <w:rPr>
          <w:sz w:val="14"/>
        </w:rPr>
        <w:t xml:space="preserve"> фонд:</w:t>
      </w:r>
      <w:r>
        <w:rPr>
          <w:sz w:val="14"/>
        </w:rPr>
        <w:tab/>
      </w:r>
      <w:r>
        <w:rPr>
          <w:b/>
          <w:sz w:val="14"/>
        </w:rPr>
        <w:t>70</w:t>
      </w:r>
      <w:r>
        <w:rPr>
          <w:b/>
          <w:spacing w:val="-1"/>
          <w:sz w:val="14"/>
        </w:rPr>
        <w:t xml:space="preserve"> </w:t>
      </w:r>
      <w:r>
        <w:rPr>
          <w:b/>
          <w:sz w:val="14"/>
        </w:rPr>
        <w:t>часова</w:t>
      </w:r>
    </w:p>
    <w:p w:rsidR="00E53F39" w:rsidRDefault="006408C0">
      <w:pPr>
        <w:tabs>
          <w:tab w:val="left" w:pos="2424"/>
        </w:tabs>
        <w:spacing w:before="49"/>
        <w:ind w:left="157"/>
        <w:rPr>
          <w:b/>
          <w:sz w:val="14"/>
        </w:rPr>
      </w:pPr>
      <w:r>
        <w:rPr>
          <w:sz w:val="14"/>
        </w:rPr>
        <w:t>Разред:</w:t>
      </w:r>
      <w:r>
        <w:rPr>
          <w:sz w:val="14"/>
        </w:rPr>
        <w:tab/>
      </w:r>
      <w:r>
        <w:rPr>
          <w:b/>
          <w:sz w:val="14"/>
        </w:rPr>
        <w:t>трећи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878" w:hanging="432"/>
              <w:rPr>
                <w:b/>
                <w:sz w:val="14"/>
              </w:rPr>
            </w:pPr>
            <w:r>
              <w:rPr>
                <w:b/>
                <w:sz w:val="14"/>
              </w:rPr>
              <w:t>НАЧИН ОСТВАРИВАЊА ПРОГРАМА</w:t>
            </w:r>
          </w:p>
        </w:tc>
      </w:tr>
      <w:tr w:rsidR="00E53F39">
        <w:trPr>
          <w:trHeight w:val="1800"/>
        </w:trPr>
        <w:tc>
          <w:tcPr>
            <w:tcW w:w="1474" w:type="dxa"/>
          </w:tcPr>
          <w:p w:rsidR="00E53F39" w:rsidRDefault="006408C0">
            <w:pPr>
              <w:pStyle w:val="TableParagraph"/>
              <w:spacing w:before="18"/>
              <w:ind w:left="23" w:right="23" w:firstLine="0"/>
              <w:jc w:val="center"/>
              <w:rPr>
                <w:sz w:val="14"/>
              </w:rPr>
            </w:pPr>
            <w:r>
              <w:rPr>
                <w:sz w:val="14"/>
              </w:rPr>
              <w:t>Концепти безбедности</w:t>
            </w:r>
          </w:p>
        </w:tc>
        <w:tc>
          <w:tcPr>
            <w:tcW w:w="1701" w:type="dxa"/>
          </w:tcPr>
          <w:p w:rsidR="00E53F39" w:rsidRDefault="006408C0">
            <w:pPr>
              <w:pStyle w:val="TableParagraph"/>
              <w:numPr>
                <w:ilvl w:val="0"/>
                <w:numId w:val="1556"/>
              </w:numPr>
              <w:tabs>
                <w:tab w:val="left" w:pos="177"/>
              </w:tabs>
              <w:spacing w:before="18"/>
              <w:ind w:right="66"/>
              <w:rPr>
                <w:sz w:val="14"/>
              </w:rPr>
            </w:pPr>
            <w:r>
              <w:rPr>
                <w:sz w:val="14"/>
              </w:rPr>
              <w:t>Оспособљавање учени- ка да схвати појам</w:t>
            </w:r>
            <w:r>
              <w:rPr>
                <w:spacing w:val="-22"/>
                <w:sz w:val="14"/>
              </w:rPr>
              <w:t xml:space="preserve"> </w:t>
            </w:r>
            <w:r>
              <w:rPr>
                <w:sz w:val="14"/>
              </w:rPr>
              <w:t>пода- така и информација,</w:t>
            </w:r>
            <w:r>
              <w:rPr>
                <w:spacing w:val="-13"/>
                <w:sz w:val="14"/>
              </w:rPr>
              <w:t xml:space="preserve"> </w:t>
            </w:r>
            <w:r>
              <w:rPr>
                <w:sz w:val="14"/>
              </w:rPr>
              <w:t>као и важност</w:t>
            </w:r>
            <w:r>
              <w:rPr>
                <w:spacing w:val="-3"/>
                <w:sz w:val="14"/>
              </w:rPr>
              <w:t xml:space="preserve"> </w:t>
            </w:r>
            <w:r>
              <w:rPr>
                <w:sz w:val="14"/>
              </w:rPr>
              <w:t>заштите.</w:t>
            </w:r>
          </w:p>
          <w:p w:rsidR="00E53F39" w:rsidRDefault="006408C0">
            <w:pPr>
              <w:pStyle w:val="TableParagraph"/>
              <w:numPr>
                <w:ilvl w:val="0"/>
                <w:numId w:val="1556"/>
              </w:numPr>
              <w:tabs>
                <w:tab w:val="left" w:pos="177"/>
              </w:tabs>
              <w:spacing w:line="237" w:lineRule="auto"/>
              <w:ind w:right="109"/>
              <w:rPr>
                <w:sz w:val="14"/>
              </w:rPr>
            </w:pPr>
            <w:r>
              <w:rPr>
                <w:sz w:val="14"/>
              </w:rPr>
              <w:t>Оспособљавање учени- ка да разликује опште концепте безбедности података.</w:t>
            </w:r>
          </w:p>
          <w:p w:rsidR="00E53F39" w:rsidRDefault="006408C0">
            <w:pPr>
              <w:pStyle w:val="TableParagraph"/>
              <w:numPr>
                <w:ilvl w:val="0"/>
                <w:numId w:val="1556"/>
              </w:numPr>
              <w:tabs>
                <w:tab w:val="left" w:pos="177"/>
              </w:tabs>
              <w:ind w:right="49"/>
              <w:rPr>
                <w:sz w:val="14"/>
              </w:rPr>
            </w:pPr>
            <w:r>
              <w:rPr>
                <w:sz w:val="14"/>
              </w:rPr>
              <w:t>Оспособљавање учени- ка да разуме појам</w:t>
            </w:r>
            <w:r>
              <w:rPr>
                <w:spacing w:val="-14"/>
                <w:sz w:val="14"/>
              </w:rPr>
              <w:t xml:space="preserve"> </w:t>
            </w:r>
            <w:r>
              <w:rPr>
                <w:sz w:val="14"/>
              </w:rPr>
              <w:t>упра- вљања</w:t>
            </w:r>
            <w:r>
              <w:rPr>
                <w:spacing w:val="-3"/>
                <w:sz w:val="14"/>
              </w:rPr>
              <w:t xml:space="preserve"> </w:t>
            </w:r>
            <w:r>
              <w:rPr>
                <w:sz w:val="14"/>
              </w:rPr>
              <w:t>идентитетом.</w:t>
            </w:r>
          </w:p>
        </w:tc>
        <w:tc>
          <w:tcPr>
            <w:tcW w:w="2268" w:type="dxa"/>
          </w:tcPr>
          <w:p w:rsidR="00E53F39" w:rsidRDefault="006408C0">
            <w:pPr>
              <w:pStyle w:val="TableParagraph"/>
              <w:numPr>
                <w:ilvl w:val="0"/>
                <w:numId w:val="1555"/>
              </w:numPr>
              <w:tabs>
                <w:tab w:val="left" w:pos="177"/>
              </w:tabs>
              <w:spacing w:before="18"/>
              <w:ind w:right="189"/>
              <w:rPr>
                <w:sz w:val="14"/>
              </w:rPr>
            </w:pPr>
            <w:r>
              <w:rPr>
                <w:sz w:val="14"/>
              </w:rPr>
              <w:t>објасни појам податка и</w:t>
            </w:r>
            <w:r>
              <w:rPr>
                <w:spacing w:val="-21"/>
                <w:sz w:val="14"/>
              </w:rPr>
              <w:t xml:space="preserve"> </w:t>
            </w:r>
            <w:r>
              <w:rPr>
                <w:sz w:val="14"/>
              </w:rPr>
              <w:t>инфор- мације;</w:t>
            </w:r>
          </w:p>
          <w:p w:rsidR="00E53F39" w:rsidRDefault="006408C0">
            <w:pPr>
              <w:pStyle w:val="TableParagraph"/>
              <w:numPr>
                <w:ilvl w:val="0"/>
                <w:numId w:val="1555"/>
              </w:numPr>
              <w:tabs>
                <w:tab w:val="left" w:pos="177"/>
              </w:tabs>
              <w:spacing w:line="159" w:lineRule="exact"/>
              <w:rPr>
                <w:sz w:val="14"/>
              </w:rPr>
            </w:pPr>
            <w:r>
              <w:rPr>
                <w:sz w:val="14"/>
              </w:rPr>
              <w:t>објасни појам</w:t>
            </w:r>
            <w:r>
              <w:rPr>
                <w:spacing w:val="-2"/>
                <w:sz w:val="14"/>
              </w:rPr>
              <w:t xml:space="preserve"> </w:t>
            </w:r>
            <w:r>
              <w:rPr>
                <w:sz w:val="14"/>
              </w:rPr>
              <w:t>безбедности;</w:t>
            </w:r>
          </w:p>
          <w:p w:rsidR="00E53F39" w:rsidRDefault="006408C0">
            <w:pPr>
              <w:pStyle w:val="TableParagraph"/>
              <w:numPr>
                <w:ilvl w:val="0"/>
                <w:numId w:val="1555"/>
              </w:numPr>
              <w:tabs>
                <w:tab w:val="left" w:pos="177"/>
              </w:tabs>
              <w:ind w:right="413"/>
              <w:rPr>
                <w:sz w:val="14"/>
              </w:rPr>
            </w:pPr>
            <w:r>
              <w:rPr>
                <w:sz w:val="14"/>
              </w:rPr>
              <w:t>препозна и разврста претње подацима;</w:t>
            </w:r>
          </w:p>
          <w:p w:rsidR="00E53F39" w:rsidRDefault="006408C0">
            <w:pPr>
              <w:pStyle w:val="TableParagraph"/>
              <w:numPr>
                <w:ilvl w:val="0"/>
                <w:numId w:val="1555"/>
              </w:numPr>
              <w:tabs>
                <w:tab w:val="left" w:pos="177"/>
              </w:tabs>
              <w:spacing w:line="159" w:lineRule="exact"/>
              <w:rPr>
                <w:sz w:val="14"/>
              </w:rPr>
            </w:pPr>
            <w:r>
              <w:rPr>
                <w:sz w:val="14"/>
              </w:rPr>
              <w:t>објасни појам C-I-A</w:t>
            </w:r>
            <w:r>
              <w:rPr>
                <w:spacing w:val="-10"/>
                <w:sz w:val="14"/>
              </w:rPr>
              <w:t xml:space="preserve"> </w:t>
            </w:r>
            <w:r>
              <w:rPr>
                <w:sz w:val="14"/>
              </w:rPr>
              <w:t>тројство;</w:t>
            </w:r>
          </w:p>
          <w:p w:rsidR="00E53F39" w:rsidRDefault="006408C0">
            <w:pPr>
              <w:pStyle w:val="TableParagraph"/>
              <w:numPr>
                <w:ilvl w:val="0"/>
                <w:numId w:val="1555"/>
              </w:numPr>
              <w:tabs>
                <w:tab w:val="left" w:pos="177"/>
              </w:tabs>
              <w:spacing w:line="161" w:lineRule="exact"/>
              <w:rPr>
                <w:sz w:val="14"/>
              </w:rPr>
            </w:pPr>
            <w:r>
              <w:rPr>
                <w:sz w:val="14"/>
              </w:rPr>
              <w:t>направи шему контроле</w:t>
            </w:r>
            <w:r>
              <w:rPr>
                <w:spacing w:val="-11"/>
                <w:sz w:val="14"/>
              </w:rPr>
              <w:t xml:space="preserve"> </w:t>
            </w:r>
            <w:r>
              <w:rPr>
                <w:sz w:val="14"/>
              </w:rPr>
              <w:t>ризика;</w:t>
            </w:r>
          </w:p>
        </w:tc>
        <w:tc>
          <w:tcPr>
            <w:tcW w:w="2551" w:type="dxa"/>
          </w:tcPr>
          <w:p w:rsidR="00E53F39" w:rsidRDefault="006408C0">
            <w:pPr>
              <w:pStyle w:val="TableParagraph"/>
              <w:numPr>
                <w:ilvl w:val="0"/>
                <w:numId w:val="1554"/>
              </w:numPr>
              <w:tabs>
                <w:tab w:val="left" w:pos="176"/>
              </w:tabs>
              <w:spacing w:before="18" w:line="161" w:lineRule="exact"/>
              <w:ind w:hanging="119"/>
              <w:rPr>
                <w:sz w:val="14"/>
              </w:rPr>
            </w:pPr>
            <w:r>
              <w:rPr>
                <w:sz w:val="14"/>
              </w:rPr>
              <w:t>Појам податак и</w:t>
            </w:r>
            <w:r>
              <w:rPr>
                <w:spacing w:val="-6"/>
                <w:sz w:val="14"/>
              </w:rPr>
              <w:t xml:space="preserve"> </w:t>
            </w:r>
            <w:r>
              <w:rPr>
                <w:sz w:val="14"/>
              </w:rPr>
              <w:t>информација.</w:t>
            </w:r>
          </w:p>
          <w:p w:rsidR="00E53F39" w:rsidRDefault="006408C0">
            <w:pPr>
              <w:pStyle w:val="TableParagraph"/>
              <w:numPr>
                <w:ilvl w:val="0"/>
                <w:numId w:val="1554"/>
              </w:numPr>
              <w:tabs>
                <w:tab w:val="left" w:pos="176"/>
              </w:tabs>
              <w:spacing w:line="160" w:lineRule="exact"/>
              <w:ind w:hanging="119"/>
              <w:rPr>
                <w:sz w:val="14"/>
              </w:rPr>
            </w:pPr>
            <w:r>
              <w:rPr>
                <w:sz w:val="14"/>
              </w:rPr>
              <w:t>Безбедност</w:t>
            </w:r>
            <w:r>
              <w:rPr>
                <w:spacing w:val="-10"/>
                <w:sz w:val="14"/>
              </w:rPr>
              <w:t xml:space="preserve"> </w:t>
            </w:r>
            <w:r>
              <w:rPr>
                <w:sz w:val="14"/>
              </w:rPr>
              <w:t>информација.</w:t>
            </w:r>
          </w:p>
          <w:p w:rsidR="00E53F39" w:rsidRDefault="006408C0">
            <w:pPr>
              <w:pStyle w:val="TableParagraph"/>
              <w:numPr>
                <w:ilvl w:val="0"/>
                <w:numId w:val="1554"/>
              </w:numPr>
              <w:tabs>
                <w:tab w:val="left" w:pos="176"/>
              </w:tabs>
              <w:spacing w:line="160" w:lineRule="exact"/>
              <w:ind w:hanging="119"/>
              <w:rPr>
                <w:sz w:val="14"/>
              </w:rPr>
            </w:pPr>
            <w:r>
              <w:rPr>
                <w:sz w:val="14"/>
              </w:rPr>
              <w:t>Информациони</w:t>
            </w:r>
            <w:r>
              <w:rPr>
                <w:spacing w:val="-8"/>
                <w:sz w:val="14"/>
              </w:rPr>
              <w:t xml:space="preserve"> </w:t>
            </w:r>
            <w:r>
              <w:rPr>
                <w:sz w:val="14"/>
              </w:rPr>
              <w:t>системи.</w:t>
            </w:r>
          </w:p>
          <w:p w:rsidR="00E53F39" w:rsidRDefault="006408C0">
            <w:pPr>
              <w:pStyle w:val="TableParagraph"/>
              <w:numPr>
                <w:ilvl w:val="0"/>
                <w:numId w:val="1554"/>
              </w:numPr>
              <w:tabs>
                <w:tab w:val="left" w:pos="176"/>
              </w:tabs>
              <w:spacing w:line="160" w:lineRule="exact"/>
              <w:ind w:hanging="119"/>
              <w:rPr>
                <w:sz w:val="14"/>
              </w:rPr>
            </w:pPr>
            <w:r>
              <w:rPr>
                <w:sz w:val="14"/>
              </w:rPr>
              <w:t>C-I-A</w:t>
            </w:r>
            <w:r>
              <w:rPr>
                <w:spacing w:val="-8"/>
                <w:sz w:val="14"/>
              </w:rPr>
              <w:t xml:space="preserve"> </w:t>
            </w:r>
            <w:r>
              <w:rPr>
                <w:sz w:val="14"/>
              </w:rPr>
              <w:t>тројство.</w:t>
            </w:r>
          </w:p>
          <w:p w:rsidR="00E53F39" w:rsidRDefault="006408C0">
            <w:pPr>
              <w:pStyle w:val="TableParagraph"/>
              <w:numPr>
                <w:ilvl w:val="0"/>
                <w:numId w:val="1554"/>
              </w:numPr>
              <w:tabs>
                <w:tab w:val="left" w:pos="176"/>
              </w:tabs>
              <w:spacing w:line="160" w:lineRule="exact"/>
              <w:ind w:hanging="119"/>
              <w:rPr>
                <w:sz w:val="14"/>
              </w:rPr>
            </w:pPr>
            <w:r>
              <w:rPr>
                <w:sz w:val="14"/>
              </w:rPr>
              <w:t>Контрола</w:t>
            </w:r>
            <w:r>
              <w:rPr>
                <w:spacing w:val="-2"/>
                <w:sz w:val="14"/>
              </w:rPr>
              <w:t xml:space="preserve"> </w:t>
            </w:r>
            <w:r>
              <w:rPr>
                <w:sz w:val="14"/>
              </w:rPr>
              <w:t>ризика.</w:t>
            </w:r>
          </w:p>
          <w:p w:rsidR="00E53F39" w:rsidRDefault="006408C0">
            <w:pPr>
              <w:pStyle w:val="TableParagraph"/>
              <w:numPr>
                <w:ilvl w:val="0"/>
                <w:numId w:val="1554"/>
              </w:numPr>
              <w:tabs>
                <w:tab w:val="left" w:pos="176"/>
              </w:tabs>
              <w:spacing w:line="160" w:lineRule="exact"/>
              <w:ind w:hanging="119"/>
              <w:rPr>
                <w:sz w:val="14"/>
              </w:rPr>
            </w:pPr>
            <w:r>
              <w:rPr>
                <w:sz w:val="14"/>
              </w:rPr>
              <w:t>Полисе.</w:t>
            </w:r>
          </w:p>
          <w:p w:rsidR="00E53F39" w:rsidRDefault="006408C0">
            <w:pPr>
              <w:pStyle w:val="TableParagraph"/>
              <w:numPr>
                <w:ilvl w:val="0"/>
                <w:numId w:val="1554"/>
              </w:numPr>
              <w:tabs>
                <w:tab w:val="left" w:pos="176"/>
              </w:tabs>
              <w:spacing w:line="160" w:lineRule="exact"/>
              <w:ind w:hanging="119"/>
              <w:rPr>
                <w:sz w:val="14"/>
              </w:rPr>
            </w:pPr>
            <w:r>
              <w:rPr>
                <w:spacing w:val="-3"/>
                <w:sz w:val="14"/>
              </w:rPr>
              <w:t>Управљање</w:t>
            </w:r>
            <w:r>
              <w:rPr>
                <w:spacing w:val="-2"/>
                <w:sz w:val="14"/>
              </w:rPr>
              <w:t xml:space="preserve"> </w:t>
            </w:r>
            <w:r>
              <w:rPr>
                <w:sz w:val="14"/>
              </w:rPr>
              <w:t>идентитетом.</w:t>
            </w:r>
          </w:p>
          <w:p w:rsidR="00E53F39" w:rsidRDefault="006408C0">
            <w:pPr>
              <w:pStyle w:val="TableParagraph"/>
              <w:numPr>
                <w:ilvl w:val="0"/>
                <w:numId w:val="1554"/>
              </w:numPr>
              <w:tabs>
                <w:tab w:val="left" w:pos="176"/>
              </w:tabs>
              <w:spacing w:line="160" w:lineRule="exact"/>
              <w:ind w:hanging="119"/>
              <w:rPr>
                <w:sz w:val="14"/>
              </w:rPr>
            </w:pPr>
            <w:r>
              <w:rPr>
                <w:sz w:val="14"/>
              </w:rPr>
              <w:t>Заштита</w:t>
            </w:r>
            <w:r>
              <w:rPr>
                <w:spacing w:val="-1"/>
                <w:sz w:val="14"/>
              </w:rPr>
              <w:t xml:space="preserve"> </w:t>
            </w:r>
            <w:r>
              <w:rPr>
                <w:sz w:val="14"/>
              </w:rPr>
              <w:t>идентитета.</w:t>
            </w:r>
          </w:p>
          <w:p w:rsidR="00E53F39" w:rsidRDefault="006408C0">
            <w:pPr>
              <w:pStyle w:val="TableParagraph"/>
              <w:numPr>
                <w:ilvl w:val="0"/>
                <w:numId w:val="1554"/>
              </w:numPr>
              <w:tabs>
                <w:tab w:val="left" w:pos="176"/>
              </w:tabs>
              <w:spacing w:line="161" w:lineRule="exact"/>
              <w:ind w:hanging="119"/>
              <w:rPr>
                <w:sz w:val="14"/>
              </w:rPr>
            </w:pPr>
            <w:r>
              <w:rPr>
                <w:sz w:val="14"/>
              </w:rPr>
              <w:t>Врсте</w:t>
            </w:r>
            <w:r>
              <w:rPr>
                <w:spacing w:val="-1"/>
                <w:sz w:val="14"/>
              </w:rPr>
              <w:t xml:space="preserve"> </w:t>
            </w:r>
            <w:r>
              <w:rPr>
                <w:sz w:val="14"/>
              </w:rPr>
              <w:t>претњи.</w:t>
            </w:r>
          </w:p>
        </w:tc>
        <w:tc>
          <w:tcPr>
            <w:tcW w:w="2551" w:type="dxa"/>
            <w:vMerge w:val="restart"/>
          </w:tcPr>
          <w:p w:rsidR="00E53F39" w:rsidRDefault="006408C0">
            <w:pPr>
              <w:pStyle w:val="TableParagraph"/>
              <w:numPr>
                <w:ilvl w:val="0"/>
                <w:numId w:val="1553"/>
              </w:numPr>
              <w:tabs>
                <w:tab w:val="left" w:pos="177"/>
              </w:tabs>
              <w:spacing w:before="18"/>
              <w:ind w:right="125"/>
              <w:jc w:val="both"/>
              <w:rPr>
                <w:sz w:val="14"/>
              </w:rPr>
            </w:pPr>
            <w:r>
              <w:rPr>
                <w:sz w:val="14"/>
              </w:rPr>
              <w:t>На почетку теме ученике упознати</w:t>
            </w:r>
            <w:r>
              <w:rPr>
                <w:spacing w:val="-19"/>
                <w:sz w:val="14"/>
              </w:rPr>
              <w:t xml:space="preserve"> </w:t>
            </w:r>
            <w:r>
              <w:rPr>
                <w:sz w:val="14"/>
              </w:rPr>
              <w:t>са циљевима и исходима</w:t>
            </w:r>
            <w:r>
              <w:rPr>
                <w:spacing w:val="-23"/>
                <w:sz w:val="14"/>
              </w:rPr>
              <w:t xml:space="preserve"> </w:t>
            </w:r>
            <w:r>
              <w:rPr>
                <w:sz w:val="14"/>
              </w:rPr>
              <w:t>наставе/учења, планом рада и начинима</w:t>
            </w:r>
            <w:r>
              <w:rPr>
                <w:spacing w:val="-14"/>
                <w:sz w:val="14"/>
              </w:rPr>
              <w:t xml:space="preserve"> </w:t>
            </w:r>
            <w:r>
              <w:rPr>
                <w:sz w:val="14"/>
              </w:rPr>
              <w:t>оцењивања.</w:t>
            </w:r>
          </w:p>
          <w:p w:rsidR="00E53F39" w:rsidRDefault="00E53F39">
            <w:pPr>
              <w:pStyle w:val="TableParagraph"/>
              <w:spacing w:before="8"/>
              <w:ind w:left="0" w:firstLine="0"/>
              <w:rPr>
                <w:b/>
                <w:sz w:val="13"/>
              </w:rPr>
            </w:pPr>
          </w:p>
          <w:p w:rsidR="00E53F39" w:rsidRDefault="006408C0">
            <w:pPr>
              <w:pStyle w:val="TableParagraph"/>
              <w:spacing w:line="161" w:lineRule="exact"/>
              <w:ind w:left="56" w:firstLine="0"/>
              <w:rPr>
                <w:b/>
                <w:sz w:val="14"/>
              </w:rPr>
            </w:pPr>
            <w:r>
              <w:rPr>
                <w:b/>
                <w:sz w:val="14"/>
              </w:rPr>
              <w:t>Облици наставе</w:t>
            </w:r>
          </w:p>
          <w:p w:rsidR="00E53F39" w:rsidRDefault="006408C0">
            <w:pPr>
              <w:pStyle w:val="TableParagraph"/>
              <w:ind w:left="56" w:right="395" w:firstLine="0"/>
              <w:rPr>
                <w:sz w:val="14"/>
              </w:rPr>
            </w:pPr>
            <w:r>
              <w:rPr>
                <w:sz w:val="14"/>
              </w:rPr>
              <w:t>Предмет се реализује кроз следеће облике наставе:</w:t>
            </w:r>
          </w:p>
          <w:p w:rsidR="00E53F39" w:rsidRDefault="006408C0">
            <w:pPr>
              <w:pStyle w:val="TableParagraph"/>
              <w:numPr>
                <w:ilvl w:val="0"/>
                <w:numId w:val="1553"/>
              </w:numPr>
              <w:tabs>
                <w:tab w:val="left" w:pos="177"/>
              </w:tabs>
              <w:spacing w:line="159" w:lineRule="exact"/>
              <w:rPr>
                <w:b/>
                <w:sz w:val="14"/>
              </w:rPr>
            </w:pPr>
            <w:r>
              <w:rPr>
                <w:sz w:val="14"/>
              </w:rPr>
              <w:t xml:space="preserve">кабинетске вежбе </w:t>
            </w:r>
            <w:r>
              <w:rPr>
                <w:b/>
                <w:sz w:val="14"/>
              </w:rPr>
              <w:t>(70</w:t>
            </w:r>
            <w:r>
              <w:rPr>
                <w:b/>
                <w:spacing w:val="-3"/>
                <w:sz w:val="14"/>
              </w:rPr>
              <w:t xml:space="preserve"> </w:t>
            </w:r>
            <w:r>
              <w:rPr>
                <w:b/>
                <w:sz w:val="14"/>
              </w:rPr>
              <w:t>часова)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Подела одељења на групе</w:t>
            </w:r>
          </w:p>
          <w:p w:rsidR="00E53F39" w:rsidRDefault="006408C0">
            <w:pPr>
              <w:pStyle w:val="TableParagraph"/>
              <w:ind w:left="56" w:firstLine="0"/>
              <w:rPr>
                <w:sz w:val="14"/>
              </w:rPr>
            </w:pPr>
            <w:r>
              <w:rPr>
                <w:sz w:val="14"/>
              </w:rPr>
              <w:t>Одељење се дели на 2 групе приликом реализације:</w:t>
            </w:r>
          </w:p>
          <w:p w:rsidR="00E53F39" w:rsidRDefault="006408C0">
            <w:pPr>
              <w:pStyle w:val="TableParagraph"/>
              <w:numPr>
                <w:ilvl w:val="0"/>
                <w:numId w:val="1553"/>
              </w:numPr>
              <w:tabs>
                <w:tab w:val="left" w:pos="177"/>
              </w:tabs>
              <w:spacing w:line="159" w:lineRule="exact"/>
              <w:rPr>
                <w:sz w:val="14"/>
              </w:rPr>
            </w:pPr>
            <w:r>
              <w:rPr>
                <w:sz w:val="14"/>
              </w:rPr>
              <w:t>кабинетских</w:t>
            </w:r>
            <w:r>
              <w:rPr>
                <w:spacing w:val="-1"/>
                <w:sz w:val="14"/>
              </w:rPr>
              <w:t xml:space="preserve"> </w:t>
            </w:r>
            <w:r>
              <w:rPr>
                <w:sz w:val="14"/>
              </w:rPr>
              <w:t>вежби</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Место реализације наставе</w:t>
            </w:r>
          </w:p>
          <w:p w:rsidR="00E53F39" w:rsidRDefault="006408C0">
            <w:pPr>
              <w:pStyle w:val="TableParagraph"/>
              <w:numPr>
                <w:ilvl w:val="0"/>
                <w:numId w:val="1553"/>
              </w:numPr>
              <w:tabs>
                <w:tab w:val="left" w:pos="177"/>
              </w:tabs>
              <w:ind w:right="411"/>
              <w:rPr>
                <w:sz w:val="14"/>
              </w:rPr>
            </w:pPr>
            <w:r>
              <w:rPr>
                <w:sz w:val="14"/>
              </w:rPr>
              <w:t>Кабинетске вежбе се реализују</w:t>
            </w:r>
            <w:r>
              <w:rPr>
                <w:spacing w:val="-12"/>
                <w:sz w:val="14"/>
              </w:rPr>
              <w:t xml:space="preserve"> </w:t>
            </w:r>
            <w:r>
              <w:rPr>
                <w:sz w:val="14"/>
              </w:rPr>
              <w:t>у кабинету за</w:t>
            </w:r>
            <w:r>
              <w:rPr>
                <w:spacing w:val="-3"/>
                <w:sz w:val="14"/>
              </w:rPr>
              <w:t xml:space="preserve"> </w:t>
            </w:r>
            <w:r>
              <w:rPr>
                <w:sz w:val="14"/>
              </w:rPr>
              <w:t>рачунаре.</w:t>
            </w:r>
          </w:p>
          <w:p w:rsidR="00E53F39" w:rsidRDefault="00E53F39">
            <w:pPr>
              <w:pStyle w:val="TableParagraph"/>
              <w:spacing w:before="8"/>
              <w:ind w:left="0" w:firstLine="0"/>
              <w:rPr>
                <w:b/>
                <w:sz w:val="13"/>
              </w:rPr>
            </w:pPr>
          </w:p>
          <w:p w:rsidR="00E53F39" w:rsidRDefault="006408C0">
            <w:pPr>
              <w:pStyle w:val="TableParagraph"/>
              <w:spacing w:line="161" w:lineRule="exact"/>
              <w:ind w:left="56" w:firstLine="0"/>
              <w:rPr>
                <w:b/>
                <w:sz w:val="14"/>
              </w:rPr>
            </w:pPr>
            <w:r>
              <w:rPr>
                <w:b/>
                <w:sz w:val="14"/>
              </w:rPr>
              <w:t>Оцењивање</w:t>
            </w:r>
          </w:p>
          <w:p w:rsidR="00E53F39" w:rsidRDefault="006408C0">
            <w:pPr>
              <w:pStyle w:val="TableParagraph"/>
              <w:ind w:left="56" w:right="395" w:firstLine="0"/>
              <w:rPr>
                <w:sz w:val="14"/>
              </w:rPr>
            </w:pPr>
            <w:r>
              <w:rPr>
                <w:sz w:val="14"/>
              </w:rPr>
              <w:t>Вредновање остварености исхода вршити кроз:</w:t>
            </w:r>
          </w:p>
          <w:p w:rsidR="00E53F39" w:rsidRDefault="006408C0">
            <w:pPr>
              <w:pStyle w:val="TableParagraph"/>
              <w:numPr>
                <w:ilvl w:val="0"/>
                <w:numId w:val="1553"/>
              </w:numPr>
              <w:tabs>
                <w:tab w:val="left" w:pos="177"/>
              </w:tabs>
              <w:spacing w:line="159"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1553"/>
              </w:numPr>
              <w:tabs>
                <w:tab w:val="left" w:pos="177"/>
              </w:tabs>
              <w:spacing w:line="161" w:lineRule="exact"/>
              <w:rPr>
                <w:sz w:val="14"/>
              </w:rPr>
            </w:pPr>
            <w:r>
              <w:rPr>
                <w:sz w:val="14"/>
              </w:rPr>
              <w:t>тестове</w:t>
            </w:r>
            <w:r>
              <w:rPr>
                <w:spacing w:val="-1"/>
                <w:sz w:val="14"/>
              </w:rPr>
              <w:t xml:space="preserve"> </w:t>
            </w:r>
            <w:r>
              <w:rPr>
                <w:sz w:val="14"/>
              </w:rPr>
              <w:t>знања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Оквирни број часова по темама</w:t>
            </w:r>
          </w:p>
          <w:p w:rsidR="00E53F39" w:rsidRDefault="006408C0">
            <w:pPr>
              <w:pStyle w:val="TableParagraph"/>
              <w:numPr>
                <w:ilvl w:val="0"/>
                <w:numId w:val="1553"/>
              </w:numPr>
              <w:tabs>
                <w:tab w:val="left" w:pos="177"/>
              </w:tabs>
              <w:spacing w:line="160" w:lineRule="exact"/>
              <w:rPr>
                <w:b/>
                <w:sz w:val="14"/>
              </w:rPr>
            </w:pPr>
            <w:r>
              <w:rPr>
                <w:sz w:val="14"/>
              </w:rPr>
              <w:t xml:space="preserve">Концепти безбедности </w:t>
            </w:r>
            <w:r>
              <w:rPr>
                <w:b/>
                <w:sz w:val="14"/>
              </w:rPr>
              <w:t>(12</w:t>
            </w:r>
            <w:r>
              <w:rPr>
                <w:b/>
                <w:spacing w:val="-5"/>
                <w:sz w:val="14"/>
              </w:rPr>
              <w:t xml:space="preserve"> </w:t>
            </w:r>
            <w:r>
              <w:rPr>
                <w:b/>
                <w:sz w:val="14"/>
              </w:rPr>
              <w:t>часова)</w:t>
            </w:r>
          </w:p>
          <w:p w:rsidR="00E53F39" w:rsidRDefault="006408C0">
            <w:pPr>
              <w:pStyle w:val="TableParagraph"/>
              <w:numPr>
                <w:ilvl w:val="0"/>
                <w:numId w:val="1553"/>
              </w:numPr>
              <w:tabs>
                <w:tab w:val="left" w:pos="177"/>
              </w:tabs>
              <w:spacing w:line="160" w:lineRule="exact"/>
              <w:rPr>
                <w:b/>
                <w:sz w:val="14"/>
              </w:rPr>
            </w:pPr>
            <w:r>
              <w:rPr>
                <w:sz w:val="14"/>
              </w:rPr>
              <w:t xml:space="preserve">Злонамерни програми </w:t>
            </w:r>
            <w:r>
              <w:rPr>
                <w:b/>
                <w:sz w:val="14"/>
              </w:rPr>
              <w:t>(12</w:t>
            </w:r>
            <w:r>
              <w:rPr>
                <w:b/>
                <w:spacing w:val="-8"/>
                <w:sz w:val="14"/>
              </w:rPr>
              <w:t xml:space="preserve"> </w:t>
            </w:r>
            <w:r>
              <w:rPr>
                <w:b/>
                <w:sz w:val="14"/>
              </w:rPr>
              <w:t>часова)</w:t>
            </w:r>
          </w:p>
          <w:p w:rsidR="00E53F39" w:rsidRDefault="006408C0">
            <w:pPr>
              <w:pStyle w:val="TableParagraph"/>
              <w:numPr>
                <w:ilvl w:val="0"/>
                <w:numId w:val="1553"/>
              </w:numPr>
              <w:tabs>
                <w:tab w:val="left" w:pos="177"/>
              </w:tabs>
              <w:spacing w:line="160" w:lineRule="exact"/>
              <w:rPr>
                <w:b/>
                <w:sz w:val="14"/>
              </w:rPr>
            </w:pPr>
            <w:r>
              <w:rPr>
                <w:sz w:val="14"/>
              </w:rPr>
              <w:t xml:space="preserve">Основе безбедности мрежа </w:t>
            </w:r>
            <w:r>
              <w:rPr>
                <w:b/>
                <w:sz w:val="14"/>
              </w:rPr>
              <w:t>(32</w:t>
            </w:r>
            <w:r>
              <w:rPr>
                <w:b/>
                <w:spacing w:val="-5"/>
                <w:sz w:val="14"/>
              </w:rPr>
              <w:t xml:space="preserve"> </w:t>
            </w:r>
            <w:r>
              <w:rPr>
                <w:b/>
                <w:sz w:val="14"/>
              </w:rPr>
              <w:t>часа)</w:t>
            </w:r>
          </w:p>
          <w:p w:rsidR="00E53F39" w:rsidRDefault="006408C0">
            <w:pPr>
              <w:pStyle w:val="TableParagraph"/>
              <w:numPr>
                <w:ilvl w:val="0"/>
                <w:numId w:val="1553"/>
              </w:numPr>
              <w:tabs>
                <w:tab w:val="left" w:pos="177"/>
              </w:tabs>
              <w:spacing w:line="161" w:lineRule="exact"/>
              <w:rPr>
                <w:b/>
                <w:sz w:val="14"/>
              </w:rPr>
            </w:pPr>
            <w:r>
              <w:rPr>
                <w:sz w:val="14"/>
              </w:rPr>
              <w:t xml:space="preserve">Основи криптографије </w:t>
            </w:r>
            <w:r>
              <w:rPr>
                <w:b/>
                <w:sz w:val="14"/>
              </w:rPr>
              <w:t>(14</w:t>
            </w:r>
            <w:r>
              <w:rPr>
                <w:b/>
                <w:spacing w:val="-6"/>
                <w:sz w:val="14"/>
              </w:rPr>
              <w:t xml:space="preserve"> </w:t>
            </w:r>
            <w:r>
              <w:rPr>
                <w:b/>
                <w:sz w:val="14"/>
              </w:rPr>
              <w:t>часова)</w:t>
            </w:r>
          </w:p>
        </w:tc>
      </w:tr>
      <w:tr w:rsidR="00E53F39">
        <w:trPr>
          <w:trHeight w:val="1640"/>
        </w:trPr>
        <w:tc>
          <w:tcPr>
            <w:tcW w:w="1474" w:type="dxa"/>
          </w:tcPr>
          <w:p w:rsidR="00E53F39" w:rsidRDefault="006408C0">
            <w:pPr>
              <w:pStyle w:val="TableParagraph"/>
              <w:spacing w:before="19"/>
              <w:ind w:left="23" w:right="52" w:firstLine="0"/>
              <w:jc w:val="center"/>
              <w:rPr>
                <w:sz w:val="14"/>
              </w:rPr>
            </w:pPr>
            <w:r>
              <w:rPr>
                <w:sz w:val="14"/>
              </w:rPr>
              <w:t>Злонамерни програми</w:t>
            </w:r>
          </w:p>
        </w:tc>
        <w:tc>
          <w:tcPr>
            <w:tcW w:w="1701" w:type="dxa"/>
          </w:tcPr>
          <w:p w:rsidR="00E53F39" w:rsidRDefault="006408C0">
            <w:pPr>
              <w:pStyle w:val="TableParagraph"/>
              <w:numPr>
                <w:ilvl w:val="0"/>
                <w:numId w:val="1552"/>
              </w:numPr>
              <w:tabs>
                <w:tab w:val="left" w:pos="177"/>
              </w:tabs>
              <w:spacing w:before="19"/>
              <w:ind w:right="175"/>
              <w:rPr>
                <w:sz w:val="14"/>
              </w:rPr>
            </w:pPr>
            <w:r>
              <w:rPr>
                <w:sz w:val="14"/>
              </w:rPr>
              <w:t>Оспособљавање ученика да</w:t>
            </w:r>
            <w:r>
              <w:rPr>
                <w:spacing w:val="-11"/>
                <w:sz w:val="14"/>
              </w:rPr>
              <w:t xml:space="preserve"> </w:t>
            </w:r>
            <w:r>
              <w:rPr>
                <w:sz w:val="14"/>
              </w:rPr>
              <w:t>препознају злонамерни</w:t>
            </w:r>
            <w:r>
              <w:rPr>
                <w:spacing w:val="-2"/>
                <w:sz w:val="14"/>
              </w:rPr>
              <w:t xml:space="preserve"> </w:t>
            </w:r>
            <w:r>
              <w:rPr>
                <w:spacing w:val="-4"/>
                <w:sz w:val="14"/>
              </w:rPr>
              <w:t>код.</w:t>
            </w:r>
          </w:p>
          <w:p w:rsidR="00E53F39" w:rsidRDefault="006408C0">
            <w:pPr>
              <w:pStyle w:val="TableParagraph"/>
              <w:numPr>
                <w:ilvl w:val="0"/>
                <w:numId w:val="1552"/>
              </w:numPr>
              <w:tabs>
                <w:tab w:val="left" w:pos="177"/>
              </w:tabs>
              <w:spacing w:line="237" w:lineRule="auto"/>
              <w:ind w:right="47"/>
              <w:rPr>
                <w:sz w:val="14"/>
              </w:rPr>
            </w:pPr>
            <w:r>
              <w:rPr>
                <w:sz w:val="14"/>
              </w:rPr>
              <w:t xml:space="preserve">Оспособљавање уче- ника да примене мере заштите </w:t>
            </w:r>
            <w:r>
              <w:rPr>
                <w:spacing w:val="-3"/>
                <w:sz w:val="14"/>
              </w:rPr>
              <w:t xml:space="preserve">од </w:t>
            </w:r>
            <w:r>
              <w:rPr>
                <w:sz w:val="14"/>
              </w:rPr>
              <w:t xml:space="preserve">малициозног </w:t>
            </w:r>
            <w:r>
              <w:rPr>
                <w:spacing w:val="-3"/>
                <w:sz w:val="14"/>
              </w:rPr>
              <w:t>кода.</w:t>
            </w:r>
          </w:p>
          <w:p w:rsidR="00E53F39" w:rsidRDefault="006408C0">
            <w:pPr>
              <w:pStyle w:val="TableParagraph"/>
              <w:numPr>
                <w:ilvl w:val="0"/>
                <w:numId w:val="1552"/>
              </w:numPr>
              <w:tabs>
                <w:tab w:val="left" w:pos="177"/>
              </w:tabs>
              <w:ind w:right="109"/>
              <w:jc w:val="both"/>
              <w:rPr>
                <w:sz w:val="14"/>
              </w:rPr>
            </w:pPr>
            <w:r>
              <w:rPr>
                <w:sz w:val="14"/>
              </w:rPr>
              <w:t>Оспособљавање учени- ка да уклоне злонамер- ни</w:t>
            </w:r>
            <w:r>
              <w:rPr>
                <w:spacing w:val="-1"/>
                <w:sz w:val="14"/>
              </w:rPr>
              <w:t xml:space="preserve"> </w:t>
            </w:r>
            <w:r>
              <w:rPr>
                <w:spacing w:val="-4"/>
                <w:sz w:val="14"/>
              </w:rPr>
              <w:t>код.</w:t>
            </w:r>
          </w:p>
        </w:tc>
        <w:tc>
          <w:tcPr>
            <w:tcW w:w="2268" w:type="dxa"/>
          </w:tcPr>
          <w:p w:rsidR="00E53F39" w:rsidRDefault="006408C0">
            <w:pPr>
              <w:pStyle w:val="TableParagraph"/>
              <w:numPr>
                <w:ilvl w:val="0"/>
                <w:numId w:val="1551"/>
              </w:numPr>
              <w:tabs>
                <w:tab w:val="left" w:pos="177"/>
              </w:tabs>
              <w:spacing w:before="19" w:line="161" w:lineRule="exact"/>
              <w:rPr>
                <w:sz w:val="14"/>
              </w:rPr>
            </w:pPr>
            <w:r>
              <w:rPr>
                <w:sz w:val="14"/>
              </w:rPr>
              <w:t>препозна злонамерни</w:t>
            </w:r>
            <w:r>
              <w:rPr>
                <w:spacing w:val="-4"/>
                <w:sz w:val="14"/>
              </w:rPr>
              <w:t xml:space="preserve"> </w:t>
            </w:r>
            <w:r>
              <w:rPr>
                <w:spacing w:val="-3"/>
                <w:sz w:val="14"/>
              </w:rPr>
              <w:t>код;</w:t>
            </w:r>
          </w:p>
          <w:p w:rsidR="00E53F39" w:rsidRDefault="006408C0">
            <w:pPr>
              <w:pStyle w:val="TableParagraph"/>
              <w:numPr>
                <w:ilvl w:val="0"/>
                <w:numId w:val="1551"/>
              </w:numPr>
              <w:tabs>
                <w:tab w:val="left" w:pos="177"/>
              </w:tabs>
              <w:spacing w:line="160" w:lineRule="exact"/>
              <w:rPr>
                <w:sz w:val="14"/>
              </w:rPr>
            </w:pPr>
            <w:r>
              <w:rPr>
                <w:sz w:val="14"/>
              </w:rPr>
              <w:t>препозна заражен</w:t>
            </w:r>
            <w:r>
              <w:rPr>
                <w:spacing w:val="-3"/>
                <w:sz w:val="14"/>
              </w:rPr>
              <w:t xml:space="preserve"> </w:t>
            </w:r>
            <w:r>
              <w:rPr>
                <w:sz w:val="14"/>
              </w:rPr>
              <w:t>уређај;</w:t>
            </w:r>
          </w:p>
          <w:p w:rsidR="00E53F39" w:rsidRDefault="006408C0">
            <w:pPr>
              <w:pStyle w:val="TableParagraph"/>
              <w:numPr>
                <w:ilvl w:val="0"/>
                <w:numId w:val="1551"/>
              </w:numPr>
              <w:tabs>
                <w:tab w:val="left" w:pos="177"/>
              </w:tabs>
              <w:ind w:right="194"/>
              <w:rPr>
                <w:sz w:val="14"/>
              </w:rPr>
            </w:pPr>
            <w:r>
              <w:rPr>
                <w:sz w:val="14"/>
              </w:rPr>
              <w:t xml:space="preserve">примени адекватне </w:t>
            </w:r>
            <w:r>
              <w:rPr>
                <w:spacing w:val="-2"/>
                <w:sz w:val="14"/>
              </w:rPr>
              <w:t xml:space="preserve">кораке </w:t>
            </w:r>
            <w:r>
              <w:rPr>
                <w:sz w:val="14"/>
              </w:rPr>
              <w:t>у спречавању ширења</w:t>
            </w:r>
            <w:r>
              <w:rPr>
                <w:spacing w:val="-20"/>
                <w:sz w:val="14"/>
              </w:rPr>
              <w:t xml:space="preserve"> </w:t>
            </w:r>
            <w:r>
              <w:rPr>
                <w:sz w:val="14"/>
              </w:rPr>
              <w:t>компјутер- ских</w:t>
            </w:r>
            <w:r>
              <w:rPr>
                <w:spacing w:val="-1"/>
                <w:sz w:val="14"/>
              </w:rPr>
              <w:t xml:space="preserve"> </w:t>
            </w:r>
            <w:r>
              <w:rPr>
                <w:sz w:val="14"/>
              </w:rPr>
              <w:t>вируса;</w:t>
            </w:r>
          </w:p>
          <w:p w:rsidR="00E53F39" w:rsidRDefault="006408C0">
            <w:pPr>
              <w:pStyle w:val="TableParagraph"/>
              <w:numPr>
                <w:ilvl w:val="0"/>
                <w:numId w:val="1551"/>
              </w:numPr>
              <w:tabs>
                <w:tab w:val="left" w:pos="177"/>
              </w:tabs>
              <w:spacing w:line="237" w:lineRule="auto"/>
              <w:ind w:right="115"/>
              <w:rPr>
                <w:sz w:val="14"/>
              </w:rPr>
            </w:pPr>
            <w:r>
              <w:rPr>
                <w:sz w:val="14"/>
              </w:rPr>
              <w:t>одабере и инсталира адекватну антивирусну заштиту на</w:t>
            </w:r>
            <w:r>
              <w:rPr>
                <w:spacing w:val="-11"/>
                <w:sz w:val="14"/>
              </w:rPr>
              <w:t xml:space="preserve"> </w:t>
            </w:r>
            <w:r>
              <w:rPr>
                <w:sz w:val="14"/>
              </w:rPr>
              <w:t>уређаје;</w:t>
            </w:r>
          </w:p>
          <w:p w:rsidR="00E53F39" w:rsidRDefault="006408C0">
            <w:pPr>
              <w:pStyle w:val="TableParagraph"/>
              <w:numPr>
                <w:ilvl w:val="0"/>
                <w:numId w:val="1551"/>
              </w:numPr>
              <w:tabs>
                <w:tab w:val="left" w:pos="177"/>
              </w:tabs>
              <w:ind w:right="146"/>
              <w:rPr>
                <w:sz w:val="14"/>
              </w:rPr>
            </w:pPr>
            <w:r>
              <w:rPr>
                <w:sz w:val="14"/>
              </w:rPr>
              <w:t>на сигуран начин уклони</w:t>
            </w:r>
            <w:r>
              <w:rPr>
                <w:spacing w:val="-12"/>
                <w:sz w:val="14"/>
              </w:rPr>
              <w:t xml:space="preserve"> </w:t>
            </w:r>
            <w:r>
              <w:rPr>
                <w:sz w:val="14"/>
              </w:rPr>
              <w:t>вирусе са зараженог</w:t>
            </w:r>
            <w:r>
              <w:rPr>
                <w:spacing w:val="-1"/>
                <w:sz w:val="14"/>
              </w:rPr>
              <w:t xml:space="preserve"> </w:t>
            </w:r>
            <w:r>
              <w:rPr>
                <w:sz w:val="14"/>
              </w:rPr>
              <w:t>уређаја;</w:t>
            </w:r>
          </w:p>
        </w:tc>
        <w:tc>
          <w:tcPr>
            <w:tcW w:w="2551" w:type="dxa"/>
          </w:tcPr>
          <w:p w:rsidR="00E53F39" w:rsidRDefault="006408C0">
            <w:pPr>
              <w:pStyle w:val="TableParagraph"/>
              <w:numPr>
                <w:ilvl w:val="0"/>
                <w:numId w:val="1550"/>
              </w:numPr>
              <w:tabs>
                <w:tab w:val="left" w:pos="176"/>
              </w:tabs>
              <w:spacing w:before="19" w:line="161" w:lineRule="exact"/>
              <w:ind w:hanging="119"/>
              <w:rPr>
                <w:sz w:val="14"/>
              </w:rPr>
            </w:pPr>
            <w:r>
              <w:rPr>
                <w:sz w:val="14"/>
              </w:rPr>
              <w:t>Историја злонамерних</w:t>
            </w:r>
            <w:r>
              <w:rPr>
                <w:spacing w:val="-4"/>
                <w:sz w:val="14"/>
              </w:rPr>
              <w:t xml:space="preserve"> </w:t>
            </w:r>
            <w:r>
              <w:rPr>
                <w:sz w:val="14"/>
              </w:rPr>
              <w:t>програма.</w:t>
            </w:r>
          </w:p>
          <w:p w:rsidR="00E53F39" w:rsidRDefault="006408C0">
            <w:pPr>
              <w:pStyle w:val="TableParagraph"/>
              <w:numPr>
                <w:ilvl w:val="0"/>
                <w:numId w:val="1550"/>
              </w:numPr>
              <w:tabs>
                <w:tab w:val="left" w:pos="176"/>
              </w:tabs>
              <w:spacing w:line="160" w:lineRule="exact"/>
              <w:ind w:hanging="119"/>
              <w:rPr>
                <w:sz w:val="14"/>
              </w:rPr>
            </w:pPr>
            <w:r>
              <w:rPr>
                <w:sz w:val="14"/>
              </w:rPr>
              <w:t>Врсте малициозних</w:t>
            </w:r>
            <w:r>
              <w:rPr>
                <w:spacing w:val="-3"/>
                <w:sz w:val="14"/>
              </w:rPr>
              <w:t xml:space="preserve"> </w:t>
            </w:r>
            <w:r>
              <w:rPr>
                <w:sz w:val="14"/>
              </w:rPr>
              <w:t>кодова.</w:t>
            </w:r>
          </w:p>
          <w:p w:rsidR="00E53F39" w:rsidRDefault="006408C0">
            <w:pPr>
              <w:pStyle w:val="TableParagraph"/>
              <w:numPr>
                <w:ilvl w:val="0"/>
                <w:numId w:val="1550"/>
              </w:numPr>
              <w:tabs>
                <w:tab w:val="left" w:pos="176"/>
              </w:tabs>
              <w:spacing w:line="160" w:lineRule="exact"/>
              <w:ind w:hanging="119"/>
              <w:rPr>
                <w:sz w:val="14"/>
              </w:rPr>
            </w:pPr>
            <w:r>
              <w:rPr>
                <w:sz w:val="14"/>
              </w:rPr>
              <w:t>Вируси, тројанци,</w:t>
            </w:r>
            <w:r>
              <w:rPr>
                <w:spacing w:val="-1"/>
                <w:sz w:val="14"/>
              </w:rPr>
              <w:t xml:space="preserve"> </w:t>
            </w:r>
            <w:r>
              <w:rPr>
                <w:sz w:val="14"/>
              </w:rPr>
              <w:t>црви.</w:t>
            </w:r>
          </w:p>
          <w:p w:rsidR="00E53F39" w:rsidRDefault="006408C0">
            <w:pPr>
              <w:pStyle w:val="TableParagraph"/>
              <w:numPr>
                <w:ilvl w:val="0"/>
                <w:numId w:val="1550"/>
              </w:numPr>
              <w:tabs>
                <w:tab w:val="left" w:pos="176"/>
              </w:tabs>
              <w:spacing w:line="160" w:lineRule="exact"/>
              <w:ind w:hanging="119"/>
              <w:rPr>
                <w:sz w:val="14"/>
              </w:rPr>
            </w:pPr>
            <w:r>
              <w:rPr>
                <w:sz w:val="14"/>
              </w:rPr>
              <w:t>Backdoor,</w:t>
            </w:r>
            <w:r>
              <w:rPr>
                <w:spacing w:val="-1"/>
                <w:sz w:val="14"/>
              </w:rPr>
              <w:t xml:space="preserve"> </w:t>
            </w:r>
            <w:r>
              <w:rPr>
                <w:sz w:val="14"/>
              </w:rPr>
              <w:t>rootkit.</w:t>
            </w:r>
          </w:p>
          <w:p w:rsidR="00E53F39" w:rsidRDefault="006408C0">
            <w:pPr>
              <w:pStyle w:val="TableParagraph"/>
              <w:numPr>
                <w:ilvl w:val="0"/>
                <w:numId w:val="1550"/>
              </w:numPr>
              <w:tabs>
                <w:tab w:val="left" w:pos="176"/>
              </w:tabs>
              <w:spacing w:line="160" w:lineRule="exact"/>
              <w:ind w:hanging="119"/>
              <w:rPr>
                <w:sz w:val="14"/>
              </w:rPr>
            </w:pPr>
            <w:r>
              <w:rPr>
                <w:sz w:val="14"/>
              </w:rPr>
              <w:t xml:space="preserve">Мере заштите </w:t>
            </w:r>
            <w:r>
              <w:rPr>
                <w:spacing w:val="-3"/>
                <w:sz w:val="14"/>
              </w:rPr>
              <w:t xml:space="preserve">од </w:t>
            </w:r>
            <w:r>
              <w:rPr>
                <w:sz w:val="14"/>
              </w:rPr>
              <w:t>злонамерног</w:t>
            </w:r>
            <w:r>
              <w:rPr>
                <w:spacing w:val="-5"/>
                <w:sz w:val="14"/>
              </w:rPr>
              <w:t xml:space="preserve"> </w:t>
            </w:r>
            <w:r>
              <w:rPr>
                <w:spacing w:val="-3"/>
                <w:sz w:val="14"/>
              </w:rPr>
              <w:t>кода.</w:t>
            </w:r>
          </w:p>
          <w:p w:rsidR="00E53F39" w:rsidRDefault="006408C0">
            <w:pPr>
              <w:pStyle w:val="TableParagraph"/>
              <w:numPr>
                <w:ilvl w:val="0"/>
                <w:numId w:val="1550"/>
              </w:numPr>
              <w:tabs>
                <w:tab w:val="left" w:pos="176"/>
              </w:tabs>
              <w:spacing w:line="160" w:lineRule="exact"/>
              <w:ind w:hanging="119"/>
              <w:rPr>
                <w:sz w:val="14"/>
              </w:rPr>
            </w:pPr>
            <w:r>
              <w:rPr>
                <w:sz w:val="14"/>
              </w:rPr>
              <w:t>Препознавање зараженог</w:t>
            </w:r>
            <w:r>
              <w:rPr>
                <w:spacing w:val="-3"/>
                <w:sz w:val="14"/>
              </w:rPr>
              <w:t xml:space="preserve"> </w:t>
            </w:r>
            <w:r>
              <w:rPr>
                <w:sz w:val="14"/>
              </w:rPr>
              <w:t>уређаја.</w:t>
            </w:r>
          </w:p>
          <w:p w:rsidR="00E53F39" w:rsidRDefault="006408C0">
            <w:pPr>
              <w:pStyle w:val="TableParagraph"/>
              <w:numPr>
                <w:ilvl w:val="0"/>
                <w:numId w:val="1550"/>
              </w:numPr>
              <w:tabs>
                <w:tab w:val="left" w:pos="176"/>
              </w:tabs>
              <w:spacing w:line="161" w:lineRule="exact"/>
              <w:ind w:hanging="119"/>
              <w:rPr>
                <w:sz w:val="14"/>
              </w:rPr>
            </w:pPr>
            <w:r>
              <w:rPr>
                <w:sz w:val="14"/>
              </w:rPr>
              <w:t>Уклањање малициозног</w:t>
            </w:r>
            <w:r>
              <w:rPr>
                <w:spacing w:val="-3"/>
                <w:sz w:val="14"/>
              </w:rPr>
              <w:t xml:space="preserve"> кода.</w:t>
            </w:r>
          </w:p>
        </w:tc>
        <w:tc>
          <w:tcPr>
            <w:tcW w:w="2551" w:type="dxa"/>
            <w:vMerge/>
            <w:tcBorders>
              <w:top w:val="nil"/>
            </w:tcBorders>
          </w:tcPr>
          <w:p w:rsidR="00E53F39" w:rsidRDefault="00E53F39">
            <w:pPr>
              <w:rPr>
                <w:sz w:val="2"/>
                <w:szCs w:val="2"/>
              </w:rPr>
            </w:pPr>
          </w:p>
        </w:tc>
      </w:tr>
      <w:tr w:rsidR="00E53F39">
        <w:trPr>
          <w:trHeight w:val="3400"/>
        </w:trPr>
        <w:tc>
          <w:tcPr>
            <w:tcW w:w="1474" w:type="dxa"/>
          </w:tcPr>
          <w:p w:rsidR="00E53F39" w:rsidRDefault="006408C0">
            <w:pPr>
              <w:pStyle w:val="TableParagraph"/>
              <w:spacing w:before="19"/>
              <w:ind w:left="56" w:right="215" w:firstLine="0"/>
              <w:rPr>
                <w:sz w:val="14"/>
              </w:rPr>
            </w:pPr>
            <w:r>
              <w:rPr>
                <w:sz w:val="14"/>
              </w:rPr>
              <w:t>Основебезбедности мрежа</w:t>
            </w:r>
          </w:p>
        </w:tc>
        <w:tc>
          <w:tcPr>
            <w:tcW w:w="1701" w:type="dxa"/>
          </w:tcPr>
          <w:p w:rsidR="00E53F39" w:rsidRDefault="006408C0">
            <w:pPr>
              <w:pStyle w:val="TableParagraph"/>
              <w:numPr>
                <w:ilvl w:val="0"/>
                <w:numId w:val="1549"/>
              </w:numPr>
              <w:tabs>
                <w:tab w:val="left" w:pos="177"/>
              </w:tabs>
              <w:spacing w:before="19"/>
              <w:ind w:right="283"/>
              <w:rPr>
                <w:sz w:val="14"/>
              </w:rPr>
            </w:pPr>
            <w:r>
              <w:rPr>
                <w:sz w:val="14"/>
              </w:rPr>
              <w:t>Упознавање</w:t>
            </w:r>
            <w:r>
              <w:rPr>
                <w:spacing w:val="-19"/>
                <w:sz w:val="14"/>
              </w:rPr>
              <w:t xml:space="preserve"> </w:t>
            </w:r>
            <w:r>
              <w:rPr>
                <w:sz w:val="14"/>
              </w:rPr>
              <w:t>ученика са принципом рада рачунарских</w:t>
            </w:r>
            <w:r>
              <w:rPr>
                <w:spacing w:val="-4"/>
                <w:sz w:val="14"/>
              </w:rPr>
              <w:t xml:space="preserve"> </w:t>
            </w:r>
            <w:r>
              <w:rPr>
                <w:sz w:val="14"/>
              </w:rPr>
              <w:t>мрежа.</w:t>
            </w:r>
          </w:p>
          <w:p w:rsidR="00E53F39" w:rsidRDefault="006408C0">
            <w:pPr>
              <w:pStyle w:val="TableParagraph"/>
              <w:numPr>
                <w:ilvl w:val="0"/>
                <w:numId w:val="1549"/>
              </w:numPr>
              <w:tabs>
                <w:tab w:val="left" w:pos="177"/>
              </w:tabs>
              <w:spacing w:line="237" w:lineRule="auto"/>
              <w:ind w:right="55"/>
              <w:rPr>
                <w:sz w:val="14"/>
              </w:rPr>
            </w:pPr>
            <w:r>
              <w:rPr>
                <w:sz w:val="14"/>
              </w:rPr>
              <w:t>Упознавање ученика са претњама по</w:t>
            </w:r>
            <w:r>
              <w:rPr>
                <w:spacing w:val="-11"/>
                <w:sz w:val="14"/>
              </w:rPr>
              <w:t xml:space="preserve"> </w:t>
            </w:r>
            <w:r>
              <w:rPr>
                <w:sz w:val="14"/>
              </w:rPr>
              <w:t>безбедност мреже.</w:t>
            </w:r>
          </w:p>
          <w:p w:rsidR="00E53F39" w:rsidRDefault="006408C0">
            <w:pPr>
              <w:pStyle w:val="TableParagraph"/>
              <w:numPr>
                <w:ilvl w:val="0"/>
                <w:numId w:val="1549"/>
              </w:numPr>
              <w:tabs>
                <w:tab w:val="left" w:pos="177"/>
              </w:tabs>
              <w:ind w:right="75"/>
              <w:rPr>
                <w:sz w:val="14"/>
              </w:rPr>
            </w:pPr>
            <w:r>
              <w:rPr>
                <w:sz w:val="14"/>
              </w:rPr>
              <w:t>Оспособљавање учени- ка да примене основне мере заштите на</w:t>
            </w:r>
            <w:r>
              <w:rPr>
                <w:spacing w:val="-9"/>
                <w:sz w:val="14"/>
              </w:rPr>
              <w:t xml:space="preserve"> </w:t>
            </w:r>
            <w:r>
              <w:rPr>
                <w:sz w:val="14"/>
              </w:rPr>
              <w:t>мрежи.</w:t>
            </w:r>
          </w:p>
        </w:tc>
        <w:tc>
          <w:tcPr>
            <w:tcW w:w="2268" w:type="dxa"/>
          </w:tcPr>
          <w:p w:rsidR="00E53F39" w:rsidRDefault="006408C0">
            <w:pPr>
              <w:pStyle w:val="TableParagraph"/>
              <w:numPr>
                <w:ilvl w:val="0"/>
                <w:numId w:val="1548"/>
              </w:numPr>
              <w:tabs>
                <w:tab w:val="left" w:pos="177"/>
              </w:tabs>
              <w:spacing w:before="19"/>
              <w:ind w:right="220"/>
              <w:rPr>
                <w:sz w:val="14"/>
              </w:rPr>
            </w:pPr>
            <w:r>
              <w:rPr>
                <w:sz w:val="14"/>
              </w:rPr>
              <w:t>разликује рачунарске мреже</w:t>
            </w:r>
            <w:r>
              <w:rPr>
                <w:spacing w:val="-16"/>
                <w:sz w:val="14"/>
              </w:rPr>
              <w:t xml:space="preserve"> </w:t>
            </w:r>
            <w:r>
              <w:rPr>
                <w:sz w:val="14"/>
              </w:rPr>
              <w:t>по величини и</w:t>
            </w:r>
            <w:r>
              <w:rPr>
                <w:spacing w:val="-2"/>
                <w:sz w:val="14"/>
              </w:rPr>
              <w:t xml:space="preserve"> </w:t>
            </w:r>
            <w:r>
              <w:rPr>
                <w:sz w:val="14"/>
              </w:rPr>
              <w:t>намени;</w:t>
            </w:r>
          </w:p>
          <w:p w:rsidR="00E53F39" w:rsidRDefault="006408C0">
            <w:pPr>
              <w:pStyle w:val="TableParagraph"/>
              <w:numPr>
                <w:ilvl w:val="0"/>
                <w:numId w:val="1548"/>
              </w:numPr>
              <w:tabs>
                <w:tab w:val="left" w:pos="177"/>
              </w:tabs>
              <w:ind w:right="217"/>
              <w:rPr>
                <w:sz w:val="14"/>
              </w:rPr>
            </w:pPr>
            <w:r>
              <w:rPr>
                <w:sz w:val="14"/>
              </w:rPr>
              <w:t>објасни кратку историју</w:t>
            </w:r>
            <w:r>
              <w:rPr>
                <w:spacing w:val="-15"/>
                <w:sz w:val="14"/>
              </w:rPr>
              <w:t xml:space="preserve"> </w:t>
            </w:r>
            <w:r>
              <w:rPr>
                <w:sz w:val="14"/>
              </w:rPr>
              <w:t>интер- нета</w:t>
            </w:r>
          </w:p>
          <w:p w:rsidR="00E53F39" w:rsidRDefault="006408C0">
            <w:pPr>
              <w:pStyle w:val="TableParagraph"/>
              <w:numPr>
                <w:ilvl w:val="0"/>
                <w:numId w:val="1548"/>
              </w:numPr>
              <w:tabs>
                <w:tab w:val="left" w:pos="177"/>
              </w:tabs>
              <w:spacing w:line="159" w:lineRule="exact"/>
              <w:rPr>
                <w:sz w:val="14"/>
              </w:rPr>
            </w:pPr>
            <w:r>
              <w:rPr>
                <w:sz w:val="14"/>
              </w:rPr>
              <w:t>објасни OSI референтни</w:t>
            </w:r>
            <w:r>
              <w:rPr>
                <w:spacing w:val="-4"/>
                <w:sz w:val="14"/>
              </w:rPr>
              <w:t xml:space="preserve"> </w:t>
            </w:r>
            <w:r>
              <w:rPr>
                <w:sz w:val="14"/>
              </w:rPr>
              <w:t>модел;</w:t>
            </w:r>
          </w:p>
          <w:p w:rsidR="00E53F39" w:rsidRDefault="006408C0">
            <w:pPr>
              <w:pStyle w:val="TableParagraph"/>
              <w:numPr>
                <w:ilvl w:val="0"/>
                <w:numId w:val="1548"/>
              </w:numPr>
              <w:tabs>
                <w:tab w:val="left" w:pos="177"/>
              </w:tabs>
              <w:spacing w:line="160" w:lineRule="exact"/>
              <w:rPr>
                <w:sz w:val="14"/>
              </w:rPr>
            </w:pPr>
            <w:r>
              <w:rPr>
                <w:sz w:val="14"/>
              </w:rPr>
              <w:t>објасни TCP/IP</w:t>
            </w:r>
            <w:r>
              <w:rPr>
                <w:spacing w:val="-11"/>
                <w:sz w:val="14"/>
              </w:rPr>
              <w:t xml:space="preserve"> </w:t>
            </w:r>
            <w:r>
              <w:rPr>
                <w:sz w:val="14"/>
              </w:rPr>
              <w:t>протокол;</w:t>
            </w:r>
          </w:p>
          <w:p w:rsidR="00E53F39" w:rsidRDefault="006408C0">
            <w:pPr>
              <w:pStyle w:val="TableParagraph"/>
              <w:numPr>
                <w:ilvl w:val="0"/>
                <w:numId w:val="1548"/>
              </w:numPr>
              <w:tabs>
                <w:tab w:val="left" w:pos="177"/>
              </w:tabs>
              <w:ind w:right="109"/>
              <w:rPr>
                <w:sz w:val="14"/>
              </w:rPr>
            </w:pPr>
            <w:r>
              <w:rPr>
                <w:sz w:val="14"/>
              </w:rPr>
              <w:t>препозна мрежне уређаје и</w:t>
            </w:r>
            <w:r>
              <w:rPr>
                <w:spacing w:val="-15"/>
                <w:sz w:val="14"/>
              </w:rPr>
              <w:t xml:space="preserve"> </w:t>
            </w:r>
            <w:r>
              <w:rPr>
                <w:sz w:val="14"/>
              </w:rPr>
              <w:t>начи- не повезивања на</w:t>
            </w:r>
            <w:r>
              <w:rPr>
                <w:spacing w:val="-4"/>
                <w:sz w:val="14"/>
              </w:rPr>
              <w:t xml:space="preserve"> </w:t>
            </w:r>
            <w:r>
              <w:rPr>
                <w:sz w:val="14"/>
              </w:rPr>
              <w:t>мрежу;</w:t>
            </w:r>
          </w:p>
          <w:p w:rsidR="00E53F39" w:rsidRDefault="006408C0">
            <w:pPr>
              <w:pStyle w:val="TableParagraph"/>
              <w:numPr>
                <w:ilvl w:val="0"/>
                <w:numId w:val="1548"/>
              </w:numPr>
              <w:tabs>
                <w:tab w:val="left" w:pos="177"/>
              </w:tabs>
              <w:ind w:right="44"/>
              <w:rPr>
                <w:sz w:val="14"/>
              </w:rPr>
            </w:pPr>
            <w:r>
              <w:rPr>
                <w:sz w:val="14"/>
              </w:rPr>
              <w:t>препозна важност мрежне</w:t>
            </w:r>
            <w:r>
              <w:rPr>
                <w:spacing w:val="-12"/>
                <w:sz w:val="14"/>
              </w:rPr>
              <w:t xml:space="preserve"> </w:t>
            </w:r>
            <w:r>
              <w:rPr>
                <w:sz w:val="14"/>
              </w:rPr>
              <w:t>безбед- ности;</w:t>
            </w:r>
          </w:p>
          <w:p w:rsidR="00E53F39" w:rsidRDefault="006408C0">
            <w:pPr>
              <w:pStyle w:val="TableParagraph"/>
              <w:numPr>
                <w:ilvl w:val="0"/>
                <w:numId w:val="1548"/>
              </w:numPr>
              <w:tabs>
                <w:tab w:val="left" w:pos="177"/>
              </w:tabs>
              <w:spacing w:line="159" w:lineRule="exact"/>
              <w:rPr>
                <w:sz w:val="14"/>
              </w:rPr>
            </w:pPr>
            <w:r>
              <w:rPr>
                <w:sz w:val="14"/>
              </w:rPr>
              <w:t>објасни појам MAC</w:t>
            </w:r>
            <w:r>
              <w:rPr>
                <w:spacing w:val="-3"/>
                <w:sz w:val="14"/>
              </w:rPr>
              <w:t xml:space="preserve"> </w:t>
            </w:r>
            <w:r>
              <w:rPr>
                <w:sz w:val="14"/>
              </w:rPr>
              <w:t>адресе;</w:t>
            </w:r>
          </w:p>
          <w:p w:rsidR="00E53F39" w:rsidRDefault="006408C0">
            <w:pPr>
              <w:pStyle w:val="TableParagraph"/>
              <w:numPr>
                <w:ilvl w:val="0"/>
                <w:numId w:val="1548"/>
              </w:numPr>
              <w:tabs>
                <w:tab w:val="left" w:pos="177"/>
              </w:tabs>
              <w:spacing w:line="160" w:lineRule="exact"/>
              <w:rPr>
                <w:sz w:val="14"/>
              </w:rPr>
            </w:pPr>
            <w:r>
              <w:rPr>
                <w:sz w:val="14"/>
              </w:rPr>
              <w:t>објасни појам IP</w:t>
            </w:r>
            <w:r>
              <w:rPr>
                <w:spacing w:val="-7"/>
                <w:sz w:val="14"/>
              </w:rPr>
              <w:t xml:space="preserve"> </w:t>
            </w:r>
            <w:r>
              <w:rPr>
                <w:sz w:val="14"/>
              </w:rPr>
              <w:t>адресе;</w:t>
            </w:r>
          </w:p>
          <w:p w:rsidR="00E53F39" w:rsidRDefault="006408C0">
            <w:pPr>
              <w:pStyle w:val="TableParagraph"/>
              <w:numPr>
                <w:ilvl w:val="0"/>
                <w:numId w:val="1548"/>
              </w:numPr>
              <w:tabs>
                <w:tab w:val="left" w:pos="177"/>
              </w:tabs>
              <w:ind w:right="156"/>
              <w:rPr>
                <w:sz w:val="14"/>
              </w:rPr>
            </w:pPr>
            <w:r>
              <w:rPr>
                <w:sz w:val="14"/>
              </w:rPr>
              <w:t>препозна разлику у</w:t>
            </w:r>
            <w:r>
              <w:rPr>
                <w:spacing w:val="-12"/>
                <w:sz w:val="14"/>
              </w:rPr>
              <w:t xml:space="preserve"> </w:t>
            </w:r>
            <w:r>
              <w:rPr>
                <w:sz w:val="14"/>
              </w:rPr>
              <w:t>безбедности рада заштићене и незаштићене мреже;</w:t>
            </w:r>
          </w:p>
          <w:p w:rsidR="00E53F39" w:rsidRDefault="006408C0">
            <w:pPr>
              <w:pStyle w:val="TableParagraph"/>
              <w:numPr>
                <w:ilvl w:val="0"/>
                <w:numId w:val="1548"/>
              </w:numPr>
              <w:tabs>
                <w:tab w:val="left" w:pos="177"/>
              </w:tabs>
              <w:spacing w:line="237" w:lineRule="auto"/>
              <w:ind w:right="125"/>
              <w:rPr>
                <w:sz w:val="14"/>
              </w:rPr>
            </w:pPr>
            <w:r>
              <w:rPr>
                <w:sz w:val="14"/>
              </w:rPr>
              <w:t>објасни појам хаковање и</w:t>
            </w:r>
            <w:r>
              <w:rPr>
                <w:spacing w:val="-25"/>
                <w:sz w:val="14"/>
              </w:rPr>
              <w:t xml:space="preserve"> </w:t>
            </w:r>
            <w:r>
              <w:rPr>
                <w:sz w:val="14"/>
              </w:rPr>
              <w:t>етичко хаковање;</w:t>
            </w:r>
          </w:p>
          <w:p w:rsidR="00E53F39" w:rsidRDefault="006408C0">
            <w:pPr>
              <w:pStyle w:val="TableParagraph"/>
              <w:numPr>
                <w:ilvl w:val="0"/>
                <w:numId w:val="1548"/>
              </w:numPr>
              <w:tabs>
                <w:tab w:val="left" w:pos="177"/>
              </w:tabs>
              <w:ind w:right="202"/>
              <w:rPr>
                <w:sz w:val="14"/>
              </w:rPr>
            </w:pPr>
            <w:r>
              <w:rPr>
                <w:sz w:val="14"/>
              </w:rPr>
              <w:t xml:space="preserve">примени основне мере заштите </w:t>
            </w:r>
            <w:r>
              <w:rPr>
                <w:spacing w:val="-3"/>
                <w:sz w:val="14"/>
              </w:rPr>
              <w:t>од</w:t>
            </w:r>
            <w:r>
              <w:rPr>
                <w:spacing w:val="-1"/>
                <w:sz w:val="14"/>
              </w:rPr>
              <w:t xml:space="preserve"> </w:t>
            </w:r>
            <w:r>
              <w:rPr>
                <w:sz w:val="14"/>
              </w:rPr>
              <w:t>хаковања;</w:t>
            </w:r>
          </w:p>
          <w:p w:rsidR="00E53F39" w:rsidRDefault="006408C0">
            <w:pPr>
              <w:pStyle w:val="TableParagraph"/>
              <w:numPr>
                <w:ilvl w:val="0"/>
                <w:numId w:val="1548"/>
              </w:numPr>
              <w:tabs>
                <w:tab w:val="left" w:pos="177"/>
              </w:tabs>
              <w:spacing w:line="237" w:lineRule="auto"/>
              <w:ind w:right="111"/>
              <w:rPr>
                <w:sz w:val="14"/>
              </w:rPr>
            </w:pPr>
            <w:r>
              <w:rPr>
                <w:sz w:val="14"/>
              </w:rPr>
              <w:t>препозна начине заштите</w:t>
            </w:r>
            <w:r>
              <w:rPr>
                <w:spacing w:val="-21"/>
                <w:sz w:val="14"/>
              </w:rPr>
              <w:t xml:space="preserve"> </w:t>
            </w:r>
            <w:r>
              <w:rPr>
                <w:sz w:val="14"/>
              </w:rPr>
              <w:t xml:space="preserve">бежич- не мреже </w:t>
            </w:r>
            <w:r>
              <w:rPr>
                <w:spacing w:val="-4"/>
                <w:sz w:val="14"/>
              </w:rPr>
              <w:t xml:space="preserve">(WEP, </w:t>
            </w:r>
            <w:r>
              <w:rPr>
                <w:spacing w:val="-3"/>
                <w:sz w:val="14"/>
              </w:rPr>
              <w:t>WPA…);</w:t>
            </w:r>
          </w:p>
        </w:tc>
        <w:tc>
          <w:tcPr>
            <w:tcW w:w="2551" w:type="dxa"/>
          </w:tcPr>
          <w:p w:rsidR="00E53F39" w:rsidRDefault="006408C0">
            <w:pPr>
              <w:pStyle w:val="TableParagraph"/>
              <w:numPr>
                <w:ilvl w:val="0"/>
                <w:numId w:val="1547"/>
              </w:numPr>
              <w:tabs>
                <w:tab w:val="left" w:pos="176"/>
              </w:tabs>
              <w:spacing w:before="20"/>
              <w:ind w:right="125" w:hanging="119"/>
              <w:rPr>
                <w:sz w:val="14"/>
              </w:rPr>
            </w:pPr>
            <w:r>
              <w:rPr>
                <w:sz w:val="14"/>
              </w:rPr>
              <w:t>Основни појмови и дефиниција</w:t>
            </w:r>
            <w:r>
              <w:rPr>
                <w:spacing w:val="-18"/>
                <w:sz w:val="14"/>
              </w:rPr>
              <w:t xml:space="preserve"> </w:t>
            </w:r>
            <w:r>
              <w:rPr>
                <w:sz w:val="14"/>
              </w:rPr>
              <w:t>рачу- нарске</w:t>
            </w:r>
            <w:r>
              <w:rPr>
                <w:spacing w:val="-1"/>
                <w:sz w:val="14"/>
              </w:rPr>
              <w:t xml:space="preserve"> </w:t>
            </w:r>
            <w:r>
              <w:rPr>
                <w:sz w:val="14"/>
              </w:rPr>
              <w:t>мреже.</w:t>
            </w:r>
          </w:p>
          <w:p w:rsidR="00E53F39" w:rsidRDefault="006408C0">
            <w:pPr>
              <w:pStyle w:val="TableParagraph"/>
              <w:numPr>
                <w:ilvl w:val="0"/>
                <w:numId w:val="1547"/>
              </w:numPr>
              <w:tabs>
                <w:tab w:val="left" w:pos="176"/>
              </w:tabs>
              <w:spacing w:line="159" w:lineRule="exact"/>
              <w:ind w:hanging="119"/>
              <w:rPr>
                <w:sz w:val="14"/>
              </w:rPr>
            </w:pPr>
            <w:r>
              <w:rPr>
                <w:sz w:val="14"/>
              </w:rPr>
              <w:t>Мрежне</w:t>
            </w:r>
            <w:r>
              <w:rPr>
                <w:spacing w:val="-2"/>
                <w:sz w:val="14"/>
              </w:rPr>
              <w:t xml:space="preserve"> </w:t>
            </w:r>
            <w:r>
              <w:rPr>
                <w:sz w:val="14"/>
              </w:rPr>
              <w:t>топологије.</w:t>
            </w:r>
          </w:p>
          <w:p w:rsidR="00E53F39" w:rsidRDefault="006408C0">
            <w:pPr>
              <w:pStyle w:val="TableParagraph"/>
              <w:numPr>
                <w:ilvl w:val="0"/>
                <w:numId w:val="1547"/>
              </w:numPr>
              <w:tabs>
                <w:tab w:val="left" w:pos="176"/>
              </w:tabs>
              <w:spacing w:line="160" w:lineRule="exact"/>
              <w:ind w:hanging="119"/>
              <w:rPr>
                <w:sz w:val="14"/>
              </w:rPr>
            </w:pPr>
            <w:r>
              <w:rPr>
                <w:sz w:val="14"/>
              </w:rPr>
              <w:t>Кратка историја</w:t>
            </w:r>
            <w:r>
              <w:rPr>
                <w:spacing w:val="-2"/>
                <w:sz w:val="14"/>
              </w:rPr>
              <w:t xml:space="preserve"> </w:t>
            </w:r>
            <w:r>
              <w:rPr>
                <w:sz w:val="14"/>
              </w:rPr>
              <w:t>интернета.</w:t>
            </w:r>
          </w:p>
          <w:p w:rsidR="00E53F39" w:rsidRDefault="006408C0">
            <w:pPr>
              <w:pStyle w:val="TableParagraph"/>
              <w:numPr>
                <w:ilvl w:val="0"/>
                <w:numId w:val="1547"/>
              </w:numPr>
              <w:tabs>
                <w:tab w:val="left" w:pos="176"/>
              </w:tabs>
              <w:ind w:right="44" w:hanging="119"/>
              <w:rPr>
                <w:sz w:val="14"/>
              </w:rPr>
            </w:pPr>
            <w:r>
              <w:rPr>
                <w:sz w:val="14"/>
              </w:rPr>
              <w:t>Референтни модел за отворено</w:t>
            </w:r>
            <w:r>
              <w:rPr>
                <w:spacing w:val="-15"/>
                <w:sz w:val="14"/>
              </w:rPr>
              <w:t xml:space="preserve"> </w:t>
            </w:r>
            <w:r>
              <w:rPr>
                <w:sz w:val="14"/>
              </w:rPr>
              <w:t>повези- вање система – OSI</w:t>
            </w:r>
            <w:r>
              <w:rPr>
                <w:spacing w:val="-2"/>
                <w:sz w:val="14"/>
              </w:rPr>
              <w:t xml:space="preserve"> </w:t>
            </w:r>
            <w:r>
              <w:rPr>
                <w:sz w:val="14"/>
              </w:rPr>
              <w:t>model.</w:t>
            </w:r>
          </w:p>
          <w:p w:rsidR="00E53F39" w:rsidRDefault="006408C0">
            <w:pPr>
              <w:pStyle w:val="TableParagraph"/>
              <w:numPr>
                <w:ilvl w:val="0"/>
                <w:numId w:val="1547"/>
              </w:numPr>
              <w:tabs>
                <w:tab w:val="left" w:pos="176"/>
              </w:tabs>
              <w:ind w:right="90" w:hanging="119"/>
              <w:rPr>
                <w:sz w:val="14"/>
              </w:rPr>
            </w:pPr>
            <w:r>
              <w:rPr>
                <w:sz w:val="14"/>
              </w:rPr>
              <w:t>Протокол за контролу</w:t>
            </w:r>
            <w:r>
              <w:rPr>
                <w:spacing w:val="-26"/>
                <w:sz w:val="14"/>
              </w:rPr>
              <w:t xml:space="preserve"> </w:t>
            </w:r>
            <w:r>
              <w:rPr>
                <w:sz w:val="14"/>
              </w:rPr>
              <w:t>преноса/Интер- нет протокол –</w:t>
            </w:r>
            <w:r>
              <w:rPr>
                <w:spacing w:val="-7"/>
                <w:sz w:val="14"/>
              </w:rPr>
              <w:t xml:space="preserve"> </w:t>
            </w:r>
            <w:r>
              <w:rPr>
                <w:spacing w:val="-3"/>
                <w:sz w:val="14"/>
              </w:rPr>
              <w:t>TCP/IP.</w:t>
            </w:r>
          </w:p>
          <w:p w:rsidR="00E53F39" w:rsidRDefault="006408C0">
            <w:pPr>
              <w:pStyle w:val="TableParagraph"/>
              <w:numPr>
                <w:ilvl w:val="0"/>
                <w:numId w:val="1547"/>
              </w:numPr>
              <w:tabs>
                <w:tab w:val="left" w:pos="176"/>
              </w:tabs>
              <w:spacing w:line="159" w:lineRule="exact"/>
              <w:ind w:hanging="119"/>
              <w:rPr>
                <w:sz w:val="14"/>
              </w:rPr>
            </w:pPr>
            <w:r>
              <w:rPr>
                <w:sz w:val="14"/>
              </w:rPr>
              <w:t>Слој</w:t>
            </w:r>
            <w:r>
              <w:rPr>
                <w:spacing w:val="-1"/>
                <w:sz w:val="14"/>
              </w:rPr>
              <w:t xml:space="preserve"> </w:t>
            </w:r>
            <w:r>
              <w:rPr>
                <w:sz w:val="14"/>
              </w:rPr>
              <w:t>везе.</w:t>
            </w:r>
          </w:p>
          <w:p w:rsidR="00E53F39" w:rsidRDefault="006408C0">
            <w:pPr>
              <w:pStyle w:val="TableParagraph"/>
              <w:numPr>
                <w:ilvl w:val="0"/>
                <w:numId w:val="1547"/>
              </w:numPr>
              <w:tabs>
                <w:tab w:val="left" w:pos="176"/>
              </w:tabs>
              <w:spacing w:line="160" w:lineRule="exact"/>
              <w:ind w:hanging="119"/>
              <w:rPr>
                <w:sz w:val="14"/>
              </w:rPr>
            </w:pPr>
            <w:r>
              <w:rPr>
                <w:sz w:val="14"/>
              </w:rPr>
              <w:t>Интернет</w:t>
            </w:r>
            <w:r>
              <w:rPr>
                <w:spacing w:val="-2"/>
                <w:sz w:val="14"/>
              </w:rPr>
              <w:t xml:space="preserve"> </w:t>
            </w:r>
            <w:r>
              <w:rPr>
                <w:sz w:val="14"/>
              </w:rPr>
              <w:t>слој.</w:t>
            </w:r>
          </w:p>
          <w:p w:rsidR="00E53F39" w:rsidRDefault="006408C0">
            <w:pPr>
              <w:pStyle w:val="TableParagraph"/>
              <w:numPr>
                <w:ilvl w:val="0"/>
                <w:numId w:val="1547"/>
              </w:numPr>
              <w:tabs>
                <w:tab w:val="left" w:pos="176"/>
              </w:tabs>
              <w:spacing w:line="160" w:lineRule="exact"/>
              <w:ind w:hanging="119"/>
              <w:rPr>
                <w:sz w:val="14"/>
              </w:rPr>
            </w:pPr>
            <w:r>
              <w:rPr>
                <w:sz w:val="14"/>
              </w:rPr>
              <w:t>Слој транспорта.</w:t>
            </w:r>
          </w:p>
          <w:p w:rsidR="00E53F39" w:rsidRDefault="006408C0">
            <w:pPr>
              <w:pStyle w:val="TableParagraph"/>
              <w:numPr>
                <w:ilvl w:val="0"/>
                <w:numId w:val="1547"/>
              </w:numPr>
              <w:tabs>
                <w:tab w:val="left" w:pos="176"/>
              </w:tabs>
              <w:spacing w:line="160" w:lineRule="exact"/>
              <w:ind w:hanging="119"/>
              <w:rPr>
                <w:sz w:val="14"/>
              </w:rPr>
            </w:pPr>
            <w:r>
              <w:rPr>
                <w:sz w:val="14"/>
              </w:rPr>
              <w:t>Слој</w:t>
            </w:r>
            <w:r>
              <w:rPr>
                <w:spacing w:val="-8"/>
                <w:sz w:val="14"/>
              </w:rPr>
              <w:t xml:space="preserve"> </w:t>
            </w:r>
            <w:r>
              <w:rPr>
                <w:sz w:val="14"/>
              </w:rPr>
              <w:t>апликације.</w:t>
            </w:r>
          </w:p>
          <w:p w:rsidR="00E53F39" w:rsidRDefault="006408C0">
            <w:pPr>
              <w:pStyle w:val="TableParagraph"/>
              <w:numPr>
                <w:ilvl w:val="0"/>
                <w:numId w:val="1547"/>
              </w:numPr>
              <w:tabs>
                <w:tab w:val="left" w:pos="176"/>
              </w:tabs>
              <w:ind w:right="189" w:hanging="119"/>
              <w:rPr>
                <w:sz w:val="14"/>
              </w:rPr>
            </w:pPr>
            <w:r>
              <w:rPr>
                <w:sz w:val="14"/>
              </w:rPr>
              <w:t>Основне</w:t>
            </w:r>
            <w:r>
              <w:rPr>
                <w:spacing w:val="-8"/>
                <w:sz w:val="14"/>
              </w:rPr>
              <w:t xml:space="preserve"> </w:t>
            </w:r>
            <w:r>
              <w:rPr>
                <w:sz w:val="14"/>
              </w:rPr>
              <w:t>методе</w:t>
            </w:r>
            <w:r>
              <w:rPr>
                <w:spacing w:val="-7"/>
                <w:sz w:val="14"/>
              </w:rPr>
              <w:t xml:space="preserve"> </w:t>
            </w:r>
            <w:r>
              <w:rPr>
                <w:sz w:val="14"/>
              </w:rPr>
              <w:t>хаковања</w:t>
            </w:r>
            <w:r>
              <w:rPr>
                <w:spacing w:val="-7"/>
                <w:sz w:val="14"/>
              </w:rPr>
              <w:t xml:space="preserve"> </w:t>
            </w:r>
            <w:r>
              <w:rPr>
                <w:sz w:val="14"/>
              </w:rPr>
              <w:t>и</w:t>
            </w:r>
            <w:r>
              <w:rPr>
                <w:spacing w:val="-8"/>
                <w:sz w:val="14"/>
              </w:rPr>
              <w:t xml:space="preserve"> </w:t>
            </w:r>
            <w:r>
              <w:rPr>
                <w:sz w:val="14"/>
              </w:rPr>
              <w:t xml:space="preserve">заштита </w:t>
            </w:r>
            <w:r>
              <w:rPr>
                <w:spacing w:val="-3"/>
                <w:sz w:val="14"/>
              </w:rPr>
              <w:t>од</w:t>
            </w:r>
            <w:r>
              <w:rPr>
                <w:spacing w:val="-1"/>
                <w:sz w:val="14"/>
              </w:rPr>
              <w:t xml:space="preserve"> </w:t>
            </w:r>
            <w:r>
              <w:rPr>
                <w:sz w:val="14"/>
              </w:rPr>
              <w:t>њих.</w:t>
            </w:r>
          </w:p>
        </w:tc>
        <w:tc>
          <w:tcPr>
            <w:tcW w:w="2551" w:type="dxa"/>
            <w:vMerge/>
            <w:tcBorders>
              <w:top w:val="nil"/>
            </w:tcBorders>
          </w:tcPr>
          <w:p w:rsidR="00E53F39" w:rsidRDefault="00E53F39">
            <w:pPr>
              <w:rPr>
                <w:sz w:val="2"/>
                <w:szCs w:val="2"/>
              </w:rPr>
            </w:pPr>
          </w:p>
        </w:tc>
      </w:tr>
      <w:tr w:rsidR="00E53F39">
        <w:trPr>
          <w:trHeight w:val="2920"/>
        </w:trPr>
        <w:tc>
          <w:tcPr>
            <w:tcW w:w="1474" w:type="dxa"/>
          </w:tcPr>
          <w:p w:rsidR="00E53F39" w:rsidRDefault="006408C0">
            <w:pPr>
              <w:pStyle w:val="TableParagraph"/>
              <w:spacing w:before="20"/>
              <w:ind w:left="23" w:right="16" w:firstLine="0"/>
              <w:jc w:val="center"/>
              <w:rPr>
                <w:sz w:val="14"/>
              </w:rPr>
            </w:pPr>
            <w:r>
              <w:rPr>
                <w:sz w:val="14"/>
              </w:rPr>
              <w:t>Основи криптографије</w:t>
            </w:r>
          </w:p>
        </w:tc>
        <w:tc>
          <w:tcPr>
            <w:tcW w:w="1701" w:type="dxa"/>
          </w:tcPr>
          <w:p w:rsidR="00E53F39" w:rsidRDefault="006408C0">
            <w:pPr>
              <w:pStyle w:val="TableParagraph"/>
              <w:numPr>
                <w:ilvl w:val="0"/>
                <w:numId w:val="1546"/>
              </w:numPr>
              <w:tabs>
                <w:tab w:val="left" w:pos="177"/>
              </w:tabs>
              <w:spacing w:before="20"/>
              <w:ind w:right="74"/>
              <w:rPr>
                <w:sz w:val="14"/>
              </w:rPr>
            </w:pPr>
            <w:r>
              <w:rPr>
                <w:sz w:val="14"/>
              </w:rPr>
              <w:t>Оспособљавање уче- ника да схвате појам и важност</w:t>
            </w:r>
            <w:r>
              <w:rPr>
                <w:spacing w:val="-1"/>
                <w:sz w:val="14"/>
              </w:rPr>
              <w:t xml:space="preserve"> </w:t>
            </w:r>
            <w:r>
              <w:rPr>
                <w:sz w:val="14"/>
              </w:rPr>
              <w:t>криптографије.</w:t>
            </w:r>
          </w:p>
          <w:p w:rsidR="00E53F39" w:rsidRDefault="006408C0">
            <w:pPr>
              <w:pStyle w:val="TableParagraph"/>
              <w:numPr>
                <w:ilvl w:val="0"/>
                <w:numId w:val="1546"/>
              </w:numPr>
              <w:tabs>
                <w:tab w:val="left" w:pos="177"/>
              </w:tabs>
              <w:spacing w:line="237" w:lineRule="auto"/>
              <w:ind w:right="55"/>
              <w:jc w:val="both"/>
              <w:rPr>
                <w:sz w:val="14"/>
              </w:rPr>
            </w:pPr>
            <w:r>
              <w:rPr>
                <w:sz w:val="14"/>
              </w:rPr>
              <w:t>оспособљавање ученика да примене једноставне начине</w:t>
            </w:r>
            <w:r>
              <w:rPr>
                <w:spacing w:val="-2"/>
                <w:sz w:val="14"/>
              </w:rPr>
              <w:t xml:space="preserve"> </w:t>
            </w:r>
            <w:r>
              <w:rPr>
                <w:sz w:val="14"/>
              </w:rPr>
              <w:t>шифровања.</w:t>
            </w:r>
          </w:p>
          <w:p w:rsidR="00E53F39" w:rsidRDefault="006408C0">
            <w:pPr>
              <w:pStyle w:val="TableParagraph"/>
              <w:numPr>
                <w:ilvl w:val="0"/>
                <w:numId w:val="1546"/>
              </w:numPr>
              <w:tabs>
                <w:tab w:val="left" w:pos="177"/>
              </w:tabs>
              <w:ind w:right="55"/>
              <w:rPr>
                <w:sz w:val="14"/>
              </w:rPr>
            </w:pPr>
            <w:r>
              <w:rPr>
                <w:sz w:val="14"/>
              </w:rPr>
              <w:t>оспособљавање ученика да схвате начине деши- фровања.</w:t>
            </w:r>
          </w:p>
          <w:p w:rsidR="00E53F39" w:rsidRDefault="006408C0">
            <w:pPr>
              <w:pStyle w:val="TableParagraph"/>
              <w:numPr>
                <w:ilvl w:val="0"/>
                <w:numId w:val="1546"/>
              </w:numPr>
              <w:tabs>
                <w:tab w:val="left" w:pos="177"/>
              </w:tabs>
              <w:spacing w:line="237" w:lineRule="auto"/>
              <w:ind w:right="55"/>
              <w:rPr>
                <w:sz w:val="14"/>
              </w:rPr>
            </w:pPr>
            <w:r>
              <w:rPr>
                <w:sz w:val="14"/>
              </w:rPr>
              <w:t>оспособљавање ученика да разликују симе- тричну и асиметричну криптографију.</w:t>
            </w:r>
          </w:p>
          <w:p w:rsidR="00E53F39" w:rsidRDefault="006408C0">
            <w:pPr>
              <w:pStyle w:val="TableParagraph"/>
              <w:numPr>
                <w:ilvl w:val="0"/>
                <w:numId w:val="1546"/>
              </w:numPr>
              <w:tabs>
                <w:tab w:val="left" w:pos="177"/>
              </w:tabs>
              <w:ind w:right="207"/>
              <w:rPr>
                <w:sz w:val="14"/>
              </w:rPr>
            </w:pPr>
            <w:r>
              <w:rPr>
                <w:sz w:val="14"/>
              </w:rPr>
              <w:t>оспособљавање уче- ника да објасни</w:t>
            </w:r>
            <w:r>
              <w:rPr>
                <w:spacing w:val="-10"/>
                <w:sz w:val="14"/>
              </w:rPr>
              <w:t xml:space="preserve"> </w:t>
            </w:r>
            <w:r>
              <w:rPr>
                <w:sz w:val="14"/>
              </w:rPr>
              <w:t>појам blockchain.</w:t>
            </w:r>
          </w:p>
        </w:tc>
        <w:tc>
          <w:tcPr>
            <w:tcW w:w="2268" w:type="dxa"/>
          </w:tcPr>
          <w:p w:rsidR="00E53F39" w:rsidRDefault="006408C0">
            <w:pPr>
              <w:pStyle w:val="TableParagraph"/>
              <w:numPr>
                <w:ilvl w:val="0"/>
                <w:numId w:val="1545"/>
              </w:numPr>
              <w:tabs>
                <w:tab w:val="left" w:pos="177"/>
              </w:tabs>
              <w:spacing w:before="20"/>
              <w:ind w:right="139"/>
              <w:rPr>
                <w:sz w:val="14"/>
              </w:rPr>
            </w:pPr>
            <w:r>
              <w:rPr>
                <w:sz w:val="14"/>
              </w:rPr>
              <w:t>објасни начине шифровања</w:t>
            </w:r>
            <w:r>
              <w:rPr>
                <w:spacing w:val="-13"/>
                <w:sz w:val="14"/>
              </w:rPr>
              <w:t xml:space="preserve"> </w:t>
            </w:r>
            <w:r>
              <w:rPr>
                <w:sz w:val="14"/>
              </w:rPr>
              <w:t>кроз историју;</w:t>
            </w:r>
          </w:p>
          <w:p w:rsidR="00E53F39" w:rsidRDefault="006408C0">
            <w:pPr>
              <w:pStyle w:val="TableParagraph"/>
              <w:numPr>
                <w:ilvl w:val="0"/>
                <w:numId w:val="1545"/>
              </w:numPr>
              <w:tabs>
                <w:tab w:val="left" w:pos="177"/>
              </w:tabs>
              <w:spacing w:line="159" w:lineRule="exact"/>
              <w:rPr>
                <w:sz w:val="14"/>
              </w:rPr>
            </w:pPr>
            <w:r>
              <w:rPr>
                <w:sz w:val="14"/>
              </w:rPr>
              <w:t>објасни појам</w:t>
            </w:r>
            <w:r>
              <w:rPr>
                <w:spacing w:val="-3"/>
                <w:sz w:val="14"/>
              </w:rPr>
              <w:t xml:space="preserve"> </w:t>
            </w:r>
            <w:r>
              <w:rPr>
                <w:sz w:val="14"/>
              </w:rPr>
              <w:t>криптографије;</w:t>
            </w:r>
          </w:p>
          <w:p w:rsidR="00E53F39" w:rsidRDefault="006408C0">
            <w:pPr>
              <w:pStyle w:val="TableParagraph"/>
              <w:numPr>
                <w:ilvl w:val="0"/>
                <w:numId w:val="1545"/>
              </w:numPr>
              <w:tabs>
                <w:tab w:val="left" w:pos="177"/>
              </w:tabs>
              <w:ind w:right="309"/>
              <w:rPr>
                <w:sz w:val="14"/>
              </w:rPr>
            </w:pPr>
            <w:r>
              <w:rPr>
                <w:sz w:val="14"/>
              </w:rPr>
              <w:t>схвати сврху криптографије</w:t>
            </w:r>
            <w:r>
              <w:rPr>
                <w:spacing w:val="-17"/>
                <w:sz w:val="14"/>
              </w:rPr>
              <w:t xml:space="preserve"> </w:t>
            </w:r>
            <w:r>
              <w:rPr>
                <w:sz w:val="14"/>
              </w:rPr>
              <w:t>у модерном</w:t>
            </w:r>
            <w:r>
              <w:rPr>
                <w:spacing w:val="-1"/>
                <w:sz w:val="14"/>
              </w:rPr>
              <w:t xml:space="preserve"> </w:t>
            </w:r>
            <w:r>
              <w:rPr>
                <w:sz w:val="14"/>
              </w:rPr>
              <w:t>друштву;</w:t>
            </w:r>
          </w:p>
          <w:p w:rsidR="00E53F39" w:rsidRDefault="006408C0">
            <w:pPr>
              <w:pStyle w:val="TableParagraph"/>
              <w:numPr>
                <w:ilvl w:val="0"/>
                <w:numId w:val="1545"/>
              </w:numPr>
              <w:tabs>
                <w:tab w:val="left" w:pos="177"/>
              </w:tabs>
              <w:ind w:right="430"/>
              <w:rPr>
                <w:sz w:val="14"/>
              </w:rPr>
            </w:pPr>
            <w:r>
              <w:rPr>
                <w:sz w:val="14"/>
              </w:rPr>
              <w:t>примени једноставан</w:t>
            </w:r>
            <w:r>
              <w:rPr>
                <w:spacing w:val="-12"/>
                <w:sz w:val="14"/>
              </w:rPr>
              <w:t xml:space="preserve"> </w:t>
            </w:r>
            <w:r>
              <w:rPr>
                <w:sz w:val="14"/>
              </w:rPr>
              <w:t>начин шифровања;</w:t>
            </w:r>
          </w:p>
          <w:p w:rsidR="00E53F39" w:rsidRDefault="006408C0">
            <w:pPr>
              <w:pStyle w:val="TableParagraph"/>
              <w:numPr>
                <w:ilvl w:val="0"/>
                <w:numId w:val="1545"/>
              </w:numPr>
              <w:tabs>
                <w:tab w:val="left" w:pos="177"/>
              </w:tabs>
              <w:ind w:right="123"/>
              <w:rPr>
                <w:sz w:val="14"/>
              </w:rPr>
            </w:pPr>
            <w:r>
              <w:rPr>
                <w:sz w:val="14"/>
              </w:rPr>
              <w:t>објасни начине на који се</w:t>
            </w:r>
            <w:r>
              <w:rPr>
                <w:spacing w:val="-20"/>
                <w:sz w:val="14"/>
              </w:rPr>
              <w:t xml:space="preserve"> </w:t>
            </w:r>
            <w:r>
              <w:rPr>
                <w:sz w:val="14"/>
              </w:rPr>
              <w:t>шифре дешифрују</w:t>
            </w:r>
          </w:p>
          <w:p w:rsidR="00E53F39" w:rsidRDefault="006408C0">
            <w:pPr>
              <w:pStyle w:val="TableParagraph"/>
              <w:numPr>
                <w:ilvl w:val="0"/>
                <w:numId w:val="1545"/>
              </w:numPr>
              <w:tabs>
                <w:tab w:val="left" w:pos="177"/>
              </w:tabs>
              <w:ind w:right="128"/>
              <w:rPr>
                <w:sz w:val="14"/>
              </w:rPr>
            </w:pPr>
            <w:r>
              <w:rPr>
                <w:sz w:val="14"/>
              </w:rPr>
              <w:t>разуме примену дигиталног</w:t>
            </w:r>
            <w:r>
              <w:rPr>
                <w:spacing w:val="-15"/>
                <w:sz w:val="14"/>
              </w:rPr>
              <w:t xml:space="preserve"> </w:t>
            </w:r>
            <w:r>
              <w:rPr>
                <w:sz w:val="14"/>
              </w:rPr>
              <w:t>пот- писа и дигиталног</w:t>
            </w:r>
            <w:r>
              <w:rPr>
                <w:spacing w:val="-9"/>
                <w:sz w:val="14"/>
              </w:rPr>
              <w:t xml:space="preserve"> </w:t>
            </w:r>
            <w:r>
              <w:rPr>
                <w:sz w:val="14"/>
              </w:rPr>
              <w:t>сертификата;</w:t>
            </w:r>
          </w:p>
          <w:p w:rsidR="00E53F39" w:rsidRDefault="006408C0">
            <w:pPr>
              <w:pStyle w:val="TableParagraph"/>
              <w:numPr>
                <w:ilvl w:val="0"/>
                <w:numId w:val="1545"/>
              </w:numPr>
              <w:tabs>
                <w:tab w:val="left" w:pos="177"/>
              </w:tabs>
              <w:ind w:right="259"/>
              <w:rPr>
                <w:sz w:val="14"/>
              </w:rPr>
            </w:pPr>
            <w:r>
              <w:rPr>
                <w:sz w:val="14"/>
              </w:rPr>
              <w:t>разуме појмове ауторизације</w:t>
            </w:r>
            <w:r>
              <w:rPr>
                <w:spacing w:val="-20"/>
                <w:sz w:val="14"/>
              </w:rPr>
              <w:t xml:space="preserve"> </w:t>
            </w:r>
            <w:r>
              <w:rPr>
                <w:sz w:val="14"/>
              </w:rPr>
              <w:t>и аутентикације;</w:t>
            </w:r>
          </w:p>
          <w:p w:rsidR="00E53F39" w:rsidRDefault="006408C0">
            <w:pPr>
              <w:pStyle w:val="TableParagraph"/>
              <w:numPr>
                <w:ilvl w:val="0"/>
                <w:numId w:val="1545"/>
              </w:numPr>
              <w:tabs>
                <w:tab w:val="left" w:pos="177"/>
              </w:tabs>
              <w:ind w:right="166"/>
              <w:rPr>
                <w:sz w:val="14"/>
              </w:rPr>
            </w:pPr>
            <w:r>
              <w:rPr>
                <w:sz w:val="14"/>
              </w:rPr>
              <w:t>наведе реалне примере</w:t>
            </w:r>
            <w:r>
              <w:rPr>
                <w:spacing w:val="-19"/>
                <w:sz w:val="14"/>
              </w:rPr>
              <w:t xml:space="preserve"> </w:t>
            </w:r>
            <w:r>
              <w:rPr>
                <w:sz w:val="14"/>
              </w:rPr>
              <w:t>аутенти- кације;</w:t>
            </w:r>
          </w:p>
          <w:p w:rsidR="00E53F39" w:rsidRDefault="006408C0">
            <w:pPr>
              <w:pStyle w:val="TableParagraph"/>
              <w:numPr>
                <w:ilvl w:val="0"/>
                <w:numId w:val="1545"/>
              </w:numPr>
              <w:tabs>
                <w:tab w:val="left" w:pos="177"/>
              </w:tabs>
              <w:spacing w:line="159" w:lineRule="exact"/>
              <w:rPr>
                <w:sz w:val="14"/>
              </w:rPr>
            </w:pPr>
            <w:r>
              <w:rPr>
                <w:sz w:val="14"/>
              </w:rPr>
              <w:t>објасни појам</w:t>
            </w:r>
            <w:r>
              <w:rPr>
                <w:spacing w:val="-2"/>
                <w:sz w:val="14"/>
              </w:rPr>
              <w:t xml:space="preserve"> </w:t>
            </w:r>
            <w:r>
              <w:rPr>
                <w:sz w:val="14"/>
              </w:rPr>
              <w:t>blockchain;</w:t>
            </w:r>
          </w:p>
          <w:p w:rsidR="00E53F39" w:rsidRDefault="006408C0">
            <w:pPr>
              <w:pStyle w:val="TableParagraph"/>
              <w:numPr>
                <w:ilvl w:val="0"/>
                <w:numId w:val="1545"/>
              </w:numPr>
              <w:tabs>
                <w:tab w:val="left" w:pos="177"/>
              </w:tabs>
              <w:spacing w:line="160" w:lineRule="exact"/>
              <w:ind w:right="45"/>
              <w:rPr>
                <w:sz w:val="14"/>
              </w:rPr>
            </w:pPr>
            <w:r>
              <w:rPr>
                <w:sz w:val="14"/>
              </w:rPr>
              <w:t>наведе начине примене</w:t>
            </w:r>
            <w:r>
              <w:rPr>
                <w:spacing w:val="-19"/>
                <w:sz w:val="14"/>
              </w:rPr>
              <w:t xml:space="preserve"> </w:t>
            </w:r>
            <w:r>
              <w:rPr>
                <w:sz w:val="14"/>
              </w:rPr>
              <w:t>blockchain технологије у реалном</w:t>
            </w:r>
            <w:r>
              <w:rPr>
                <w:spacing w:val="-6"/>
                <w:sz w:val="14"/>
              </w:rPr>
              <w:t xml:space="preserve"> </w:t>
            </w:r>
            <w:r>
              <w:rPr>
                <w:sz w:val="14"/>
              </w:rPr>
              <w:t>свету;</w:t>
            </w:r>
          </w:p>
        </w:tc>
        <w:tc>
          <w:tcPr>
            <w:tcW w:w="2551" w:type="dxa"/>
          </w:tcPr>
          <w:p w:rsidR="00E53F39" w:rsidRDefault="006408C0">
            <w:pPr>
              <w:pStyle w:val="TableParagraph"/>
              <w:numPr>
                <w:ilvl w:val="0"/>
                <w:numId w:val="1544"/>
              </w:numPr>
              <w:tabs>
                <w:tab w:val="left" w:pos="176"/>
              </w:tabs>
              <w:spacing w:before="21" w:line="161" w:lineRule="exact"/>
              <w:ind w:hanging="119"/>
              <w:rPr>
                <w:sz w:val="14"/>
              </w:rPr>
            </w:pPr>
            <w:r>
              <w:rPr>
                <w:sz w:val="14"/>
              </w:rPr>
              <w:t>Основне операције</w:t>
            </w:r>
            <w:r>
              <w:rPr>
                <w:spacing w:val="-3"/>
                <w:sz w:val="14"/>
              </w:rPr>
              <w:t xml:space="preserve"> </w:t>
            </w:r>
            <w:r>
              <w:rPr>
                <w:sz w:val="14"/>
              </w:rPr>
              <w:t>шифровања.</w:t>
            </w:r>
          </w:p>
          <w:p w:rsidR="00E53F39" w:rsidRDefault="006408C0">
            <w:pPr>
              <w:pStyle w:val="TableParagraph"/>
              <w:numPr>
                <w:ilvl w:val="0"/>
                <w:numId w:val="1544"/>
              </w:numPr>
              <w:tabs>
                <w:tab w:val="left" w:pos="176"/>
              </w:tabs>
              <w:spacing w:line="160" w:lineRule="exact"/>
              <w:ind w:hanging="119"/>
              <w:rPr>
                <w:sz w:val="14"/>
              </w:rPr>
            </w:pPr>
            <w:r>
              <w:rPr>
                <w:sz w:val="14"/>
              </w:rPr>
              <w:t>Симетрична</w:t>
            </w:r>
            <w:r>
              <w:rPr>
                <w:spacing w:val="-1"/>
                <w:sz w:val="14"/>
              </w:rPr>
              <w:t xml:space="preserve"> </w:t>
            </w:r>
            <w:r>
              <w:rPr>
                <w:sz w:val="14"/>
              </w:rPr>
              <w:t>криптографија.</w:t>
            </w:r>
          </w:p>
          <w:p w:rsidR="00E53F39" w:rsidRDefault="006408C0">
            <w:pPr>
              <w:pStyle w:val="TableParagraph"/>
              <w:numPr>
                <w:ilvl w:val="0"/>
                <w:numId w:val="1544"/>
              </w:numPr>
              <w:tabs>
                <w:tab w:val="left" w:pos="176"/>
              </w:tabs>
              <w:spacing w:line="160" w:lineRule="exact"/>
              <w:ind w:hanging="119"/>
              <w:rPr>
                <w:sz w:val="14"/>
              </w:rPr>
            </w:pPr>
            <w:r>
              <w:rPr>
                <w:sz w:val="14"/>
              </w:rPr>
              <w:t>Асиметрична</w:t>
            </w:r>
            <w:r>
              <w:rPr>
                <w:spacing w:val="-1"/>
                <w:sz w:val="14"/>
              </w:rPr>
              <w:t xml:space="preserve"> </w:t>
            </w:r>
            <w:r>
              <w:rPr>
                <w:sz w:val="14"/>
              </w:rPr>
              <w:t>криптографија.</w:t>
            </w:r>
          </w:p>
          <w:p w:rsidR="00E53F39" w:rsidRDefault="006408C0">
            <w:pPr>
              <w:pStyle w:val="TableParagraph"/>
              <w:numPr>
                <w:ilvl w:val="0"/>
                <w:numId w:val="1544"/>
              </w:numPr>
              <w:tabs>
                <w:tab w:val="left" w:pos="176"/>
              </w:tabs>
              <w:spacing w:line="160" w:lineRule="exact"/>
              <w:ind w:hanging="119"/>
              <w:rPr>
                <w:sz w:val="14"/>
              </w:rPr>
            </w:pPr>
            <w:r>
              <w:rPr>
                <w:sz w:val="14"/>
              </w:rPr>
              <w:t>К</w:t>
            </w:r>
            <w:r>
              <w:rPr>
                <w:sz w:val="14"/>
              </w:rPr>
              <w:t>риптоанализа.</w:t>
            </w:r>
          </w:p>
          <w:p w:rsidR="00E53F39" w:rsidRDefault="006408C0">
            <w:pPr>
              <w:pStyle w:val="TableParagraph"/>
              <w:numPr>
                <w:ilvl w:val="0"/>
                <w:numId w:val="1544"/>
              </w:numPr>
              <w:tabs>
                <w:tab w:val="left" w:pos="176"/>
              </w:tabs>
              <w:spacing w:line="161" w:lineRule="exact"/>
              <w:ind w:hanging="119"/>
              <w:rPr>
                <w:sz w:val="14"/>
              </w:rPr>
            </w:pPr>
            <w:r>
              <w:rPr>
                <w:sz w:val="14"/>
              </w:rPr>
              <w:t>Појам</w:t>
            </w:r>
            <w:r>
              <w:rPr>
                <w:spacing w:val="-2"/>
                <w:sz w:val="14"/>
              </w:rPr>
              <w:t xml:space="preserve"> </w:t>
            </w:r>
            <w:r>
              <w:rPr>
                <w:sz w:val="14"/>
              </w:rPr>
              <w:t>Blockchain-а.</w:t>
            </w:r>
          </w:p>
        </w:tc>
        <w:tc>
          <w:tcPr>
            <w:tcW w:w="2551" w:type="dxa"/>
            <w:vMerge/>
            <w:tcBorders>
              <w:top w:val="nil"/>
            </w:tcBorders>
          </w:tcPr>
          <w:p w:rsidR="00E53F39" w:rsidRDefault="00E53F39">
            <w:pPr>
              <w:rPr>
                <w:sz w:val="2"/>
                <w:szCs w:val="2"/>
              </w:rPr>
            </w:pPr>
          </w:p>
        </w:tc>
      </w:tr>
    </w:tbl>
    <w:p w:rsidR="00E53F39" w:rsidRDefault="00E53F39">
      <w:pPr>
        <w:pStyle w:val="BodyText"/>
        <w:spacing w:before="2" w:line="240" w:lineRule="auto"/>
        <w:ind w:left="0" w:firstLine="0"/>
        <w:rPr>
          <w:b/>
          <w:sz w:val="13"/>
        </w:rPr>
      </w:pPr>
    </w:p>
    <w:p w:rsidR="00E53F39" w:rsidRDefault="006408C0">
      <w:pPr>
        <w:ind w:right="2302"/>
        <w:jc w:val="center"/>
        <w:rPr>
          <w:sz w:val="18"/>
        </w:rPr>
      </w:pPr>
      <w:r>
        <w:rPr>
          <w:b/>
          <w:sz w:val="18"/>
        </w:rPr>
        <w:t xml:space="preserve">Кључни појмови садржаја: </w:t>
      </w:r>
      <w:r>
        <w:rPr>
          <w:sz w:val="18"/>
        </w:rPr>
        <w:t>безбедност, идентитет, вируси, тројанци, црви, слој, криптоанализа.</w:t>
      </w:r>
    </w:p>
    <w:p w:rsidR="00E53F39" w:rsidRDefault="00E53F39">
      <w:pPr>
        <w:jc w:val="center"/>
        <w:rPr>
          <w:sz w:val="18"/>
        </w:rPr>
        <w:sectPr w:rsidR="00E53F39">
          <w:pgSz w:w="11910" w:h="15740"/>
          <w:pgMar w:top="140" w:right="560" w:bottom="280" w:left="580" w:header="720" w:footer="720" w:gutter="0"/>
          <w:cols w:space="720"/>
        </w:sectPr>
      </w:pPr>
    </w:p>
    <w:p w:rsidR="00E53F39" w:rsidRDefault="006408C0">
      <w:pPr>
        <w:tabs>
          <w:tab w:val="left" w:pos="2424"/>
        </w:tabs>
        <w:spacing w:before="69"/>
        <w:ind w:left="157"/>
        <w:rPr>
          <w:b/>
          <w:sz w:val="14"/>
        </w:rPr>
      </w:pPr>
      <w:r>
        <w:rPr>
          <w:sz w:val="14"/>
        </w:rPr>
        <w:lastRenderedPageBreak/>
        <w:t>Назив</w:t>
      </w:r>
      <w:r>
        <w:rPr>
          <w:spacing w:val="-4"/>
          <w:sz w:val="14"/>
        </w:rPr>
        <w:t xml:space="preserve"> </w:t>
      </w:r>
      <w:r>
        <w:rPr>
          <w:sz w:val="14"/>
        </w:rPr>
        <w:t>предмета:</w:t>
      </w:r>
      <w:r>
        <w:rPr>
          <w:sz w:val="14"/>
        </w:rPr>
        <w:tab/>
      </w:r>
      <w:r>
        <w:rPr>
          <w:b/>
          <w:sz w:val="14"/>
        </w:rPr>
        <w:t>КРИМИНАЛИСТИЧКА</w:t>
      </w:r>
      <w:r>
        <w:rPr>
          <w:b/>
          <w:spacing w:val="-2"/>
          <w:sz w:val="14"/>
        </w:rPr>
        <w:t xml:space="preserve"> </w:t>
      </w:r>
      <w:r>
        <w:rPr>
          <w:b/>
          <w:sz w:val="14"/>
        </w:rPr>
        <w:t>ПСИХОЛОГИЈА</w:t>
      </w:r>
    </w:p>
    <w:p w:rsidR="00E53F39" w:rsidRDefault="006408C0">
      <w:pPr>
        <w:pStyle w:val="BodyText"/>
        <w:tabs>
          <w:tab w:val="left" w:pos="2424"/>
        </w:tabs>
        <w:spacing w:before="49" w:line="161" w:lineRule="exact"/>
        <w:ind w:left="157" w:firstLine="0"/>
      </w:pPr>
      <w:r>
        <w:t>Циљеви</w:t>
      </w:r>
      <w:r>
        <w:rPr>
          <w:spacing w:val="-4"/>
        </w:rPr>
        <w:t xml:space="preserve"> </w:t>
      </w:r>
      <w:r>
        <w:t>предмета:</w:t>
      </w:r>
      <w:r>
        <w:tab/>
      </w:r>
      <w:r>
        <w:t>– Упознавање са појмом, предметом методом криминалистичке</w:t>
      </w:r>
      <w:r>
        <w:rPr>
          <w:spacing w:val="-5"/>
        </w:rPr>
        <w:t xml:space="preserve"> </w:t>
      </w:r>
      <w:r>
        <w:t>психологије.</w:t>
      </w:r>
    </w:p>
    <w:p w:rsidR="00E53F39" w:rsidRDefault="006408C0">
      <w:pPr>
        <w:pStyle w:val="ListParagraph"/>
        <w:numPr>
          <w:ilvl w:val="0"/>
          <w:numId w:val="1872"/>
        </w:numPr>
        <w:tabs>
          <w:tab w:val="left" w:pos="2530"/>
        </w:tabs>
        <w:rPr>
          <w:sz w:val="14"/>
        </w:rPr>
      </w:pPr>
      <w:r>
        <w:rPr>
          <w:sz w:val="14"/>
        </w:rPr>
        <w:t>Упознавање</w:t>
      </w:r>
      <w:r>
        <w:rPr>
          <w:spacing w:val="-8"/>
          <w:sz w:val="14"/>
        </w:rPr>
        <w:t xml:space="preserve"> </w:t>
      </w:r>
      <w:r>
        <w:rPr>
          <w:sz w:val="14"/>
        </w:rPr>
        <w:t>са</w:t>
      </w:r>
      <w:r>
        <w:rPr>
          <w:spacing w:val="-8"/>
          <w:sz w:val="14"/>
        </w:rPr>
        <w:t xml:space="preserve"> </w:t>
      </w:r>
      <w:r>
        <w:rPr>
          <w:sz w:val="14"/>
        </w:rPr>
        <w:t>узроцима</w:t>
      </w:r>
      <w:r>
        <w:rPr>
          <w:spacing w:val="-8"/>
          <w:sz w:val="14"/>
        </w:rPr>
        <w:t xml:space="preserve"> </w:t>
      </w:r>
      <w:r>
        <w:rPr>
          <w:sz w:val="14"/>
        </w:rPr>
        <w:t>криминалног</w:t>
      </w:r>
      <w:r>
        <w:rPr>
          <w:spacing w:val="-9"/>
          <w:sz w:val="14"/>
        </w:rPr>
        <w:t xml:space="preserve"> </w:t>
      </w:r>
      <w:r>
        <w:rPr>
          <w:sz w:val="14"/>
        </w:rPr>
        <w:t>понашања.</w:t>
      </w:r>
    </w:p>
    <w:p w:rsidR="00E53F39" w:rsidRDefault="006408C0">
      <w:pPr>
        <w:pStyle w:val="ListParagraph"/>
        <w:numPr>
          <w:ilvl w:val="0"/>
          <w:numId w:val="1872"/>
        </w:numPr>
        <w:tabs>
          <w:tab w:val="left" w:pos="2530"/>
        </w:tabs>
        <w:rPr>
          <w:sz w:val="14"/>
        </w:rPr>
      </w:pPr>
      <w:r>
        <w:rPr>
          <w:spacing w:val="-3"/>
          <w:sz w:val="14"/>
        </w:rPr>
        <w:t xml:space="preserve">Указати </w:t>
      </w:r>
      <w:r>
        <w:rPr>
          <w:sz w:val="14"/>
        </w:rPr>
        <w:t>на индивидуалне факторе</w:t>
      </w:r>
      <w:r>
        <w:rPr>
          <w:spacing w:val="-16"/>
          <w:sz w:val="14"/>
        </w:rPr>
        <w:t xml:space="preserve"> </w:t>
      </w:r>
      <w:r>
        <w:rPr>
          <w:sz w:val="14"/>
        </w:rPr>
        <w:t>криминалитета.</w:t>
      </w:r>
    </w:p>
    <w:p w:rsidR="00E53F39" w:rsidRDefault="006408C0">
      <w:pPr>
        <w:pStyle w:val="ListParagraph"/>
        <w:numPr>
          <w:ilvl w:val="0"/>
          <w:numId w:val="1872"/>
        </w:numPr>
        <w:tabs>
          <w:tab w:val="left" w:pos="2530"/>
        </w:tabs>
        <w:rPr>
          <w:sz w:val="14"/>
        </w:rPr>
      </w:pPr>
      <w:r>
        <w:rPr>
          <w:sz w:val="14"/>
        </w:rPr>
        <w:t>Стицање знања о менталним поремећајима као криминогеним</w:t>
      </w:r>
      <w:r>
        <w:rPr>
          <w:spacing w:val="-5"/>
          <w:sz w:val="14"/>
        </w:rPr>
        <w:t xml:space="preserve"> </w:t>
      </w:r>
      <w:r>
        <w:rPr>
          <w:sz w:val="14"/>
        </w:rPr>
        <w:t>факторима.</w:t>
      </w:r>
    </w:p>
    <w:p w:rsidR="00E53F39" w:rsidRDefault="006408C0">
      <w:pPr>
        <w:pStyle w:val="ListParagraph"/>
        <w:numPr>
          <w:ilvl w:val="0"/>
          <w:numId w:val="1872"/>
        </w:numPr>
        <w:tabs>
          <w:tab w:val="left" w:pos="2530"/>
        </w:tabs>
        <w:rPr>
          <w:sz w:val="14"/>
        </w:rPr>
      </w:pPr>
      <w:r>
        <w:rPr>
          <w:sz w:val="14"/>
        </w:rPr>
        <w:t>Схватање појма и врста жрт</w:t>
      </w:r>
      <w:r>
        <w:rPr>
          <w:sz w:val="14"/>
        </w:rPr>
        <w:t>ава</w:t>
      </w:r>
      <w:r>
        <w:rPr>
          <w:spacing w:val="-2"/>
          <w:sz w:val="14"/>
        </w:rPr>
        <w:t xml:space="preserve"> </w:t>
      </w:r>
      <w:r>
        <w:rPr>
          <w:sz w:val="14"/>
        </w:rPr>
        <w:t>криминалитета.</w:t>
      </w:r>
    </w:p>
    <w:p w:rsidR="00E53F39" w:rsidRDefault="006408C0">
      <w:pPr>
        <w:pStyle w:val="ListParagraph"/>
        <w:numPr>
          <w:ilvl w:val="0"/>
          <w:numId w:val="1872"/>
        </w:numPr>
        <w:tabs>
          <w:tab w:val="left" w:pos="2530"/>
        </w:tabs>
        <w:rPr>
          <w:sz w:val="14"/>
        </w:rPr>
      </w:pPr>
      <w:r>
        <w:rPr>
          <w:sz w:val="14"/>
        </w:rPr>
        <w:t>Упознавање са типовима</w:t>
      </w:r>
      <w:r>
        <w:rPr>
          <w:spacing w:val="-1"/>
          <w:sz w:val="14"/>
        </w:rPr>
        <w:t xml:space="preserve"> </w:t>
      </w:r>
      <w:r>
        <w:rPr>
          <w:sz w:val="14"/>
        </w:rPr>
        <w:t>криминалитета.</w:t>
      </w:r>
    </w:p>
    <w:p w:rsidR="00E53F39" w:rsidRDefault="006408C0">
      <w:pPr>
        <w:pStyle w:val="ListParagraph"/>
        <w:numPr>
          <w:ilvl w:val="0"/>
          <w:numId w:val="1872"/>
        </w:numPr>
        <w:tabs>
          <w:tab w:val="left" w:pos="2530"/>
        </w:tabs>
        <w:rPr>
          <w:sz w:val="14"/>
        </w:rPr>
      </w:pPr>
      <w:r>
        <w:rPr>
          <w:sz w:val="14"/>
        </w:rPr>
        <w:t>Упознавање са криминалитетом</w:t>
      </w:r>
      <w:r>
        <w:rPr>
          <w:spacing w:val="-1"/>
          <w:sz w:val="14"/>
        </w:rPr>
        <w:t xml:space="preserve"> </w:t>
      </w:r>
      <w:r>
        <w:rPr>
          <w:sz w:val="14"/>
        </w:rPr>
        <w:t>насиља.</w:t>
      </w:r>
    </w:p>
    <w:p w:rsidR="00E53F39" w:rsidRDefault="006408C0">
      <w:pPr>
        <w:pStyle w:val="ListParagraph"/>
        <w:numPr>
          <w:ilvl w:val="0"/>
          <w:numId w:val="1872"/>
        </w:numPr>
        <w:tabs>
          <w:tab w:val="left" w:pos="2530"/>
        </w:tabs>
        <w:rPr>
          <w:sz w:val="14"/>
        </w:rPr>
      </w:pPr>
      <w:r>
        <w:rPr>
          <w:sz w:val="14"/>
        </w:rPr>
        <w:t>Упознавање са психологијом колективног</w:t>
      </w:r>
      <w:r>
        <w:rPr>
          <w:spacing w:val="-2"/>
          <w:sz w:val="14"/>
        </w:rPr>
        <w:t xml:space="preserve"> </w:t>
      </w:r>
      <w:r>
        <w:rPr>
          <w:sz w:val="14"/>
        </w:rPr>
        <w:t>понашања.</w:t>
      </w:r>
    </w:p>
    <w:p w:rsidR="00E53F39" w:rsidRDefault="006408C0">
      <w:pPr>
        <w:pStyle w:val="ListParagraph"/>
        <w:numPr>
          <w:ilvl w:val="0"/>
          <w:numId w:val="1872"/>
        </w:numPr>
        <w:tabs>
          <w:tab w:val="left" w:pos="2530"/>
        </w:tabs>
        <w:spacing w:line="161" w:lineRule="exact"/>
        <w:rPr>
          <w:sz w:val="14"/>
        </w:rPr>
      </w:pPr>
      <w:r>
        <w:rPr>
          <w:spacing w:val="-4"/>
          <w:sz w:val="14"/>
        </w:rPr>
        <w:t xml:space="preserve">Уочити </w:t>
      </w:r>
      <w:r>
        <w:rPr>
          <w:sz w:val="14"/>
        </w:rPr>
        <w:t>реакције на</w:t>
      </w:r>
      <w:r>
        <w:rPr>
          <w:spacing w:val="6"/>
          <w:sz w:val="14"/>
        </w:rPr>
        <w:t xml:space="preserve"> </w:t>
      </w:r>
      <w:r>
        <w:rPr>
          <w:sz w:val="14"/>
        </w:rPr>
        <w:t>криминал.</w:t>
      </w:r>
    </w:p>
    <w:p w:rsidR="00E53F39" w:rsidRDefault="006408C0">
      <w:pPr>
        <w:tabs>
          <w:tab w:val="left" w:pos="2424"/>
        </w:tabs>
        <w:spacing w:before="50"/>
        <w:ind w:left="157"/>
        <w:rPr>
          <w:b/>
          <w:sz w:val="14"/>
        </w:rPr>
      </w:pPr>
      <w:r>
        <w:rPr>
          <w:spacing w:val="-3"/>
          <w:sz w:val="14"/>
        </w:rPr>
        <w:t>Годишњи</w:t>
      </w:r>
      <w:r>
        <w:rPr>
          <w:sz w:val="14"/>
        </w:rPr>
        <w:t xml:space="preserve"> фонд:</w:t>
      </w:r>
      <w:r>
        <w:rPr>
          <w:sz w:val="14"/>
        </w:rPr>
        <w:tab/>
      </w:r>
      <w:r>
        <w:rPr>
          <w:b/>
          <w:sz w:val="14"/>
        </w:rPr>
        <w:t>62 часа</w:t>
      </w:r>
    </w:p>
    <w:p w:rsidR="00E53F39" w:rsidRDefault="006408C0">
      <w:pPr>
        <w:tabs>
          <w:tab w:val="left" w:pos="2424"/>
        </w:tabs>
        <w:spacing w:before="49"/>
        <w:ind w:left="157"/>
        <w:rPr>
          <w:b/>
          <w:sz w:val="14"/>
        </w:rPr>
      </w:pPr>
      <w:r>
        <w:rPr>
          <w:sz w:val="14"/>
        </w:rPr>
        <w:t>Разред:</w:t>
      </w:r>
      <w:r>
        <w:rPr>
          <w:sz w:val="14"/>
        </w:rPr>
        <w:tab/>
      </w:r>
      <w:r>
        <w:rPr>
          <w:b/>
          <w:sz w:val="14"/>
        </w:rPr>
        <w:t>четврти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878" w:hanging="432"/>
              <w:rPr>
                <w:b/>
                <w:sz w:val="14"/>
              </w:rPr>
            </w:pPr>
            <w:r>
              <w:rPr>
                <w:b/>
                <w:sz w:val="14"/>
              </w:rPr>
              <w:t>НАЧИН ОСТВАРИВАЊА ПРОГРАМА</w:t>
            </w:r>
          </w:p>
        </w:tc>
      </w:tr>
      <w:tr w:rsidR="00E53F39">
        <w:trPr>
          <w:trHeight w:val="2384"/>
        </w:trPr>
        <w:tc>
          <w:tcPr>
            <w:tcW w:w="1474" w:type="dxa"/>
          </w:tcPr>
          <w:p w:rsidR="00E53F39" w:rsidRDefault="006408C0">
            <w:pPr>
              <w:pStyle w:val="TableParagraph"/>
              <w:spacing w:before="22" w:line="232" w:lineRule="auto"/>
              <w:ind w:left="56" w:firstLine="0"/>
              <w:rPr>
                <w:sz w:val="14"/>
              </w:rPr>
            </w:pPr>
            <w:r>
              <w:rPr>
                <w:sz w:val="14"/>
              </w:rPr>
              <w:t>Појам, предмет и ме- тоде криминалистичке психологије</w:t>
            </w:r>
          </w:p>
        </w:tc>
        <w:tc>
          <w:tcPr>
            <w:tcW w:w="1701" w:type="dxa"/>
          </w:tcPr>
          <w:p w:rsidR="00E53F39" w:rsidRDefault="006408C0">
            <w:pPr>
              <w:pStyle w:val="TableParagraph"/>
              <w:numPr>
                <w:ilvl w:val="0"/>
                <w:numId w:val="1543"/>
              </w:numPr>
              <w:tabs>
                <w:tab w:val="left" w:pos="177"/>
              </w:tabs>
              <w:spacing w:before="22" w:line="232" w:lineRule="auto"/>
              <w:ind w:right="139"/>
              <w:rPr>
                <w:sz w:val="14"/>
              </w:rPr>
            </w:pPr>
            <w:r>
              <w:rPr>
                <w:sz w:val="14"/>
              </w:rPr>
              <w:t>Упознавање са</w:t>
            </w:r>
            <w:r>
              <w:rPr>
                <w:spacing w:val="-22"/>
                <w:sz w:val="14"/>
              </w:rPr>
              <w:t xml:space="preserve"> </w:t>
            </w:r>
            <w:r>
              <w:rPr>
                <w:sz w:val="14"/>
              </w:rPr>
              <w:t>појмом, предметом и методом криминалистичке пси- хологије.</w:t>
            </w:r>
          </w:p>
        </w:tc>
        <w:tc>
          <w:tcPr>
            <w:tcW w:w="2268" w:type="dxa"/>
          </w:tcPr>
          <w:p w:rsidR="00E53F39" w:rsidRDefault="006408C0">
            <w:pPr>
              <w:pStyle w:val="TableParagraph"/>
              <w:numPr>
                <w:ilvl w:val="0"/>
                <w:numId w:val="1542"/>
              </w:numPr>
              <w:tabs>
                <w:tab w:val="left" w:pos="177"/>
              </w:tabs>
              <w:spacing w:before="22" w:line="232" w:lineRule="auto"/>
              <w:ind w:right="165"/>
              <w:rPr>
                <w:sz w:val="14"/>
              </w:rPr>
            </w:pPr>
            <w:r>
              <w:rPr>
                <w:sz w:val="14"/>
              </w:rPr>
              <w:t>дефинише појам и врсте крими- налитета;</w:t>
            </w:r>
          </w:p>
          <w:p w:rsidR="00E53F39" w:rsidRDefault="006408C0">
            <w:pPr>
              <w:pStyle w:val="TableParagraph"/>
              <w:numPr>
                <w:ilvl w:val="0"/>
                <w:numId w:val="1542"/>
              </w:numPr>
              <w:tabs>
                <w:tab w:val="left" w:pos="177"/>
              </w:tabs>
              <w:spacing w:line="232" w:lineRule="auto"/>
              <w:ind w:right="80"/>
              <w:rPr>
                <w:sz w:val="14"/>
              </w:rPr>
            </w:pPr>
            <w:r>
              <w:rPr>
                <w:sz w:val="14"/>
              </w:rPr>
              <w:t>наведе</w:t>
            </w:r>
            <w:r>
              <w:rPr>
                <w:spacing w:val="-9"/>
                <w:sz w:val="14"/>
              </w:rPr>
              <w:t xml:space="preserve"> </w:t>
            </w:r>
            <w:r>
              <w:rPr>
                <w:sz w:val="14"/>
              </w:rPr>
              <w:t>предмет,</w:t>
            </w:r>
            <w:r>
              <w:rPr>
                <w:spacing w:val="-9"/>
                <w:sz w:val="14"/>
              </w:rPr>
              <w:t xml:space="preserve"> </w:t>
            </w:r>
            <w:r>
              <w:rPr>
                <w:sz w:val="14"/>
              </w:rPr>
              <w:t>циљеве</w:t>
            </w:r>
            <w:r>
              <w:rPr>
                <w:spacing w:val="-9"/>
                <w:sz w:val="14"/>
              </w:rPr>
              <w:t xml:space="preserve"> </w:t>
            </w:r>
            <w:r>
              <w:rPr>
                <w:sz w:val="14"/>
              </w:rPr>
              <w:t>и</w:t>
            </w:r>
            <w:r>
              <w:rPr>
                <w:spacing w:val="-9"/>
                <w:sz w:val="14"/>
              </w:rPr>
              <w:t xml:space="preserve"> </w:t>
            </w:r>
            <w:r>
              <w:rPr>
                <w:sz w:val="14"/>
              </w:rPr>
              <w:t>задатке криминалистичке</w:t>
            </w:r>
            <w:r>
              <w:rPr>
                <w:spacing w:val="-5"/>
                <w:sz w:val="14"/>
              </w:rPr>
              <w:t xml:space="preserve"> </w:t>
            </w:r>
            <w:r>
              <w:rPr>
                <w:sz w:val="14"/>
              </w:rPr>
              <w:t>психологије;</w:t>
            </w:r>
          </w:p>
          <w:p w:rsidR="00E53F39" w:rsidRDefault="006408C0">
            <w:pPr>
              <w:pStyle w:val="TableParagraph"/>
              <w:numPr>
                <w:ilvl w:val="0"/>
                <w:numId w:val="1542"/>
              </w:numPr>
              <w:tabs>
                <w:tab w:val="left" w:pos="177"/>
              </w:tabs>
              <w:spacing w:line="232" w:lineRule="auto"/>
              <w:ind w:right="217"/>
              <w:rPr>
                <w:sz w:val="14"/>
              </w:rPr>
            </w:pPr>
            <w:r>
              <w:rPr>
                <w:sz w:val="14"/>
              </w:rPr>
              <w:t>схвати однос</w:t>
            </w:r>
            <w:r>
              <w:rPr>
                <w:spacing w:val="-17"/>
                <w:sz w:val="14"/>
              </w:rPr>
              <w:t xml:space="preserve"> </w:t>
            </w:r>
            <w:r>
              <w:rPr>
                <w:sz w:val="14"/>
              </w:rPr>
              <w:t>криминалистичке психологије и других</w:t>
            </w:r>
            <w:r>
              <w:rPr>
                <w:spacing w:val="-13"/>
                <w:sz w:val="14"/>
              </w:rPr>
              <w:t xml:space="preserve"> </w:t>
            </w:r>
            <w:r>
              <w:rPr>
                <w:sz w:val="14"/>
              </w:rPr>
              <w:t>наука;</w:t>
            </w:r>
          </w:p>
          <w:p w:rsidR="00E53F39" w:rsidRDefault="006408C0">
            <w:pPr>
              <w:pStyle w:val="TableParagraph"/>
              <w:numPr>
                <w:ilvl w:val="0"/>
                <w:numId w:val="1542"/>
              </w:numPr>
              <w:tabs>
                <w:tab w:val="left" w:pos="177"/>
              </w:tabs>
              <w:spacing w:line="232" w:lineRule="auto"/>
              <w:ind w:right="315"/>
              <w:rPr>
                <w:sz w:val="14"/>
              </w:rPr>
            </w:pPr>
            <w:r>
              <w:rPr>
                <w:sz w:val="14"/>
              </w:rPr>
              <w:t>упореди методе</w:t>
            </w:r>
            <w:r>
              <w:rPr>
                <w:spacing w:val="-11"/>
                <w:sz w:val="14"/>
              </w:rPr>
              <w:t xml:space="preserve"> </w:t>
            </w:r>
            <w:r>
              <w:rPr>
                <w:sz w:val="14"/>
              </w:rPr>
              <w:t>истраживања криминалитета;</w:t>
            </w:r>
          </w:p>
          <w:p w:rsidR="00E53F39" w:rsidRDefault="006408C0">
            <w:pPr>
              <w:pStyle w:val="TableParagraph"/>
              <w:numPr>
                <w:ilvl w:val="0"/>
                <w:numId w:val="1542"/>
              </w:numPr>
              <w:tabs>
                <w:tab w:val="left" w:pos="177"/>
              </w:tabs>
              <w:spacing w:line="154" w:lineRule="exact"/>
              <w:rPr>
                <w:sz w:val="14"/>
              </w:rPr>
            </w:pPr>
            <w:r>
              <w:rPr>
                <w:sz w:val="14"/>
              </w:rPr>
              <w:t>процени квантитативне</w:t>
            </w:r>
            <w:r>
              <w:rPr>
                <w:spacing w:val="-7"/>
                <w:sz w:val="14"/>
              </w:rPr>
              <w:t xml:space="preserve"> </w:t>
            </w:r>
            <w:r>
              <w:rPr>
                <w:sz w:val="14"/>
              </w:rPr>
              <w:t>методе;</w:t>
            </w:r>
          </w:p>
          <w:p w:rsidR="00E53F39" w:rsidRDefault="006408C0">
            <w:pPr>
              <w:pStyle w:val="TableParagraph"/>
              <w:numPr>
                <w:ilvl w:val="0"/>
                <w:numId w:val="1542"/>
              </w:numPr>
              <w:tabs>
                <w:tab w:val="left" w:pos="177"/>
              </w:tabs>
              <w:spacing w:line="156" w:lineRule="exact"/>
              <w:rPr>
                <w:sz w:val="14"/>
              </w:rPr>
            </w:pPr>
            <w:r>
              <w:rPr>
                <w:sz w:val="14"/>
              </w:rPr>
              <w:t>процени квалитативне</w:t>
            </w:r>
            <w:r>
              <w:rPr>
                <w:spacing w:val="-6"/>
                <w:sz w:val="14"/>
              </w:rPr>
              <w:t xml:space="preserve"> </w:t>
            </w:r>
            <w:r>
              <w:rPr>
                <w:sz w:val="14"/>
              </w:rPr>
              <w:t>методе;</w:t>
            </w:r>
          </w:p>
          <w:p w:rsidR="00E53F39" w:rsidRDefault="006408C0">
            <w:pPr>
              <w:pStyle w:val="TableParagraph"/>
              <w:numPr>
                <w:ilvl w:val="0"/>
                <w:numId w:val="1542"/>
              </w:numPr>
              <w:tabs>
                <w:tab w:val="left" w:pos="177"/>
              </w:tabs>
              <w:spacing w:line="232" w:lineRule="auto"/>
              <w:ind w:right="68"/>
              <w:rPr>
                <w:sz w:val="14"/>
              </w:rPr>
            </w:pPr>
            <w:r>
              <w:rPr>
                <w:sz w:val="14"/>
              </w:rPr>
              <w:t>разликује тачност опажања и</w:t>
            </w:r>
            <w:r>
              <w:rPr>
                <w:spacing w:val="-8"/>
                <w:sz w:val="14"/>
              </w:rPr>
              <w:t xml:space="preserve"> </w:t>
            </w:r>
            <w:r>
              <w:rPr>
                <w:sz w:val="14"/>
              </w:rPr>
              <w:t>гре- шке у процењивању</w:t>
            </w:r>
            <w:r>
              <w:rPr>
                <w:spacing w:val="-6"/>
                <w:sz w:val="14"/>
              </w:rPr>
              <w:t xml:space="preserve"> </w:t>
            </w:r>
            <w:r>
              <w:rPr>
                <w:sz w:val="14"/>
              </w:rPr>
              <w:t>личности;</w:t>
            </w:r>
          </w:p>
        </w:tc>
        <w:tc>
          <w:tcPr>
            <w:tcW w:w="2551" w:type="dxa"/>
          </w:tcPr>
          <w:p w:rsidR="00E53F39" w:rsidRDefault="006408C0">
            <w:pPr>
              <w:pStyle w:val="TableParagraph"/>
              <w:numPr>
                <w:ilvl w:val="0"/>
                <w:numId w:val="1541"/>
              </w:numPr>
              <w:tabs>
                <w:tab w:val="left" w:pos="176"/>
              </w:tabs>
              <w:spacing w:before="17" w:line="158" w:lineRule="exact"/>
              <w:ind w:hanging="119"/>
              <w:rPr>
                <w:sz w:val="14"/>
              </w:rPr>
            </w:pPr>
            <w:r>
              <w:rPr>
                <w:sz w:val="14"/>
              </w:rPr>
              <w:t>Појам и врсте</w:t>
            </w:r>
            <w:r>
              <w:rPr>
                <w:spacing w:val="-5"/>
                <w:sz w:val="14"/>
              </w:rPr>
              <w:t xml:space="preserve"> </w:t>
            </w:r>
            <w:r>
              <w:rPr>
                <w:sz w:val="14"/>
              </w:rPr>
              <w:t>криминалитета.</w:t>
            </w:r>
          </w:p>
          <w:p w:rsidR="00E53F39" w:rsidRDefault="006408C0">
            <w:pPr>
              <w:pStyle w:val="TableParagraph"/>
              <w:numPr>
                <w:ilvl w:val="0"/>
                <w:numId w:val="1541"/>
              </w:numPr>
              <w:tabs>
                <w:tab w:val="left" w:pos="176"/>
              </w:tabs>
              <w:spacing w:before="2" w:line="232" w:lineRule="auto"/>
              <w:ind w:right="52" w:hanging="119"/>
              <w:rPr>
                <w:sz w:val="14"/>
              </w:rPr>
            </w:pPr>
            <w:r>
              <w:rPr>
                <w:sz w:val="14"/>
              </w:rPr>
              <w:t>Предмет,</w:t>
            </w:r>
            <w:r>
              <w:rPr>
                <w:spacing w:val="-8"/>
                <w:sz w:val="14"/>
              </w:rPr>
              <w:t xml:space="preserve"> </w:t>
            </w:r>
            <w:r>
              <w:rPr>
                <w:sz w:val="14"/>
              </w:rPr>
              <w:t>циљеви</w:t>
            </w:r>
            <w:r>
              <w:rPr>
                <w:spacing w:val="-9"/>
                <w:sz w:val="14"/>
              </w:rPr>
              <w:t xml:space="preserve"> </w:t>
            </w:r>
            <w:r>
              <w:rPr>
                <w:sz w:val="14"/>
              </w:rPr>
              <w:t>и</w:t>
            </w:r>
            <w:r>
              <w:rPr>
                <w:spacing w:val="-9"/>
                <w:sz w:val="14"/>
              </w:rPr>
              <w:t xml:space="preserve"> </w:t>
            </w:r>
            <w:r>
              <w:rPr>
                <w:sz w:val="14"/>
              </w:rPr>
              <w:t>задаци</w:t>
            </w:r>
            <w:r>
              <w:rPr>
                <w:spacing w:val="-9"/>
                <w:sz w:val="14"/>
              </w:rPr>
              <w:t xml:space="preserve"> </w:t>
            </w:r>
            <w:r>
              <w:rPr>
                <w:sz w:val="14"/>
              </w:rPr>
              <w:t>проучавања криминалистичке</w:t>
            </w:r>
            <w:r>
              <w:rPr>
                <w:spacing w:val="-2"/>
                <w:sz w:val="14"/>
              </w:rPr>
              <w:t xml:space="preserve"> </w:t>
            </w:r>
            <w:r>
              <w:rPr>
                <w:sz w:val="14"/>
              </w:rPr>
              <w:t>психологије.</w:t>
            </w:r>
          </w:p>
          <w:p w:rsidR="00E53F39" w:rsidRDefault="006408C0">
            <w:pPr>
              <w:pStyle w:val="TableParagraph"/>
              <w:numPr>
                <w:ilvl w:val="0"/>
                <w:numId w:val="1541"/>
              </w:numPr>
              <w:tabs>
                <w:tab w:val="left" w:pos="176"/>
              </w:tabs>
              <w:spacing w:line="232" w:lineRule="auto"/>
              <w:ind w:right="139" w:hanging="119"/>
              <w:rPr>
                <w:sz w:val="14"/>
              </w:rPr>
            </w:pPr>
            <w:r>
              <w:rPr>
                <w:sz w:val="14"/>
              </w:rPr>
              <w:t>Однос криминалистичке</w:t>
            </w:r>
            <w:r>
              <w:rPr>
                <w:spacing w:val="-20"/>
                <w:sz w:val="14"/>
              </w:rPr>
              <w:t xml:space="preserve"> </w:t>
            </w:r>
            <w:r>
              <w:rPr>
                <w:sz w:val="14"/>
              </w:rPr>
              <w:t>психологије и других</w:t>
            </w:r>
            <w:r>
              <w:rPr>
                <w:spacing w:val="-2"/>
                <w:sz w:val="14"/>
              </w:rPr>
              <w:t xml:space="preserve"> </w:t>
            </w:r>
            <w:r>
              <w:rPr>
                <w:sz w:val="14"/>
              </w:rPr>
              <w:t>наука.</w:t>
            </w:r>
          </w:p>
          <w:p w:rsidR="00E53F39" w:rsidRDefault="006408C0">
            <w:pPr>
              <w:pStyle w:val="TableParagraph"/>
              <w:numPr>
                <w:ilvl w:val="0"/>
                <w:numId w:val="1541"/>
              </w:numPr>
              <w:tabs>
                <w:tab w:val="left" w:pos="176"/>
              </w:tabs>
              <w:spacing w:line="154" w:lineRule="exact"/>
              <w:ind w:hanging="119"/>
              <w:rPr>
                <w:sz w:val="14"/>
              </w:rPr>
            </w:pPr>
            <w:r>
              <w:rPr>
                <w:sz w:val="14"/>
              </w:rPr>
              <w:t>Метод вођења разговора –</w:t>
            </w:r>
            <w:r>
              <w:rPr>
                <w:spacing w:val="-4"/>
                <w:sz w:val="14"/>
              </w:rPr>
              <w:t xml:space="preserve"> </w:t>
            </w:r>
            <w:r>
              <w:rPr>
                <w:spacing w:val="-3"/>
                <w:sz w:val="14"/>
              </w:rPr>
              <w:t>Интервју.</w:t>
            </w:r>
          </w:p>
          <w:p w:rsidR="00E53F39" w:rsidRDefault="006408C0">
            <w:pPr>
              <w:pStyle w:val="TableParagraph"/>
              <w:numPr>
                <w:ilvl w:val="0"/>
                <w:numId w:val="1541"/>
              </w:numPr>
              <w:tabs>
                <w:tab w:val="left" w:pos="176"/>
              </w:tabs>
              <w:spacing w:before="1" w:line="232" w:lineRule="auto"/>
              <w:ind w:right="66" w:hanging="119"/>
              <w:rPr>
                <w:sz w:val="14"/>
              </w:rPr>
            </w:pPr>
            <w:r>
              <w:rPr>
                <w:sz w:val="14"/>
              </w:rPr>
              <w:t>Начин вођења разговора са</w:t>
            </w:r>
            <w:r>
              <w:rPr>
                <w:spacing w:val="-13"/>
                <w:sz w:val="14"/>
              </w:rPr>
              <w:t xml:space="preserve"> </w:t>
            </w:r>
            <w:r>
              <w:rPr>
                <w:sz w:val="14"/>
              </w:rPr>
              <w:t>осумњиче- ним</w:t>
            </w:r>
            <w:r>
              <w:rPr>
                <w:spacing w:val="-2"/>
                <w:sz w:val="14"/>
              </w:rPr>
              <w:t xml:space="preserve"> </w:t>
            </w:r>
            <w:r>
              <w:rPr>
                <w:sz w:val="14"/>
              </w:rPr>
              <w:t>лицем.</w:t>
            </w:r>
          </w:p>
          <w:p w:rsidR="00E53F39" w:rsidRDefault="006408C0">
            <w:pPr>
              <w:pStyle w:val="TableParagraph"/>
              <w:numPr>
                <w:ilvl w:val="0"/>
                <w:numId w:val="1541"/>
              </w:numPr>
              <w:tabs>
                <w:tab w:val="left" w:pos="176"/>
              </w:tabs>
              <w:spacing w:line="232" w:lineRule="auto"/>
              <w:ind w:right="312" w:hanging="119"/>
              <w:rPr>
                <w:sz w:val="14"/>
              </w:rPr>
            </w:pPr>
            <w:r>
              <w:rPr>
                <w:sz w:val="14"/>
              </w:rPr>
              <w:t>Начин вођења разговора са</w:t>
            </w:r>
            <w:r>
              <w:rPr>
                <w:spacing w:val="-15"/>
                <w:sz w:val="14"/>
              </w:rPr>
              <w:t xml:space="preserve"> </w:t>
            </w:r>
            <w:r>
              <w:rPr>
                <w:sz w:val="14"/>
              </w:rPr>
              <w:t>децом, адолесцентима и старим</w:t>
            </w:r>
            <w:r>
              <w:rPr>
                <w:spacing w:val="-1"/>
                <w:sz w:val="14"/>
              </w:rPr>
              <w:t xml:space="preserve"> </w:t>
            </w:r>
            <w:r>
              <w:rPr>
                <w:sz w:val="14"/>
              </w:rPr>
              <w:t>особама.</w:t>
            </w:r>
          </w:p>
          <w:p w:rsidR="00E53F39" w:rsidRDefault="006408C0">
            <w:pPr>
              <w:pStyle w:val="TableParagraph"/>
              <w:numPr>
                <w:ilvl w:val="0"/>
                <w:numId w:val="1541"/>
              </w:numPr>
              <w:tabs>
                <w:tab w:val="left" w:pos="176"/>
              </w:tabs>
              <w:spacing w:line="154" w:lineRule="exact"/>
              <w:ind w:hanging="119"/>
              <w:rPr>
                <w:sz w:val="14"/>
              </w:rPr>
            </w:pPr>
            <w:r>
              <w:rPr>
                <w:sz w:val="14"/>
              </w:rPr>
              <w:t>Методе откривања</w:t>
            </w:r>
            <w:r>
              <w:rPr>
                <w:spacing w:val="-2"/>
                <w:sz w:val="14"/>
              </w:rPr>
              <w:t xml:space="preserve"> </w:t>
            </w:r>
            <w:r>
              <w:rPr>
                <w:sz w:val="14"/>
              </w:rPr>
              <w:t>лажи.</w:t>
            </w:r>
          </w:p>
          <w:p w:rsidR="00E53F39" w:rsidRDefault="006408C0">
            <w:pPr>
              <w:pStyle w:val="TableParagraph"/>
              <w:numPr>
                <w:ilvl w:val="0"/>
                <w:numId w:val="1541"/>
              </w:numPr>
              <w:tabs>
                <w:tab w:val="left" w:pos="176"/>
              </w:tabs>
              <w:spacing w:line="156" w:lineRule="exact"/>
              <w:ind w:hanging="119"/>
              <w:rPr>
                <w:sz w:val="14"/>
              </w:rPr>
            </w:pPr>
            <w:r>
              <w:rPr>
                <w:sz w:val="14"/>
              </w:rPr>
              <w:t>Методе – Психолошки</w:t>
            </w:r>
            <w:r>
              <w:rPr>
                <w:spacing w:val="-5"/>
                <w:sz w:val="14"/>
              </w:rPr>
              <w:t xml:space="preserve"> </w:t>
            </w:r>
            <w:r>
              <w:rPr>
                <w:sz w:val="14"/>
              </w:rPr>
              <w:t>тестови.</w:t>
            </w:r>
          </w:p>
          <w:p w:rsidR="00E53F39" w:rsidRDefault="006408C0">
            <w:pPr>
              <w:pStyle w:val="TableParagraph"/>
              <w:numPr>
                <w:ilvl w:val="0"/>
                <w:numId w:val="1541"/>
              </w:numPr>
              <w:tabs>
                <w:tab w:val="left" w:pos="176"/>
              </w:tabs>
              <w:spacing w:before="1" w:line="232" w:lineRule="auto"/>
              <w:ind w:right="235" w:hanging="119"/>
              <w:rPr>
                <w:sz w:val="14"/>
              </w:rPr>
            </w:pPr>
            <w:r>
              <w:rPr>
                <w:sz w:val="14"/>
              </w:rPr>
              <w:t xml:space="preserve">Тачност опажања и грешке у про- цењивању личности у непосредном </w:t>
            </w:r>
            <w:r>
              <w:rPr>
                <w:spacing w:val="-3"/>
                <w:sz w:val="14"/>
              </w:rPr>
              <w:t>контакту.</w:t>
            </w:r>
          </w:p>
        </w:tc>
        <w:tc>
          <w:tcPr>
            <w:tcW w:w="2551" w:type="dxa"/>
            <w:vMerge w:val="restart"/>
          </w:tcPr>
          <w:p w:rsidR="00E53F39" w:rsidRDefault="006408C0">
            <w:pPr>
              <w:pStyle w:val="TableParagraph"/>
              <w:numPr>
                <w:ilvl w:val="0"/>
                <w:numId w:val="1540"/>
              </w:numPr>
              <w:tabs>
                <w:tab w:val="left" w:pos="177"/>
              </w:tabs>
              <w:spacing w:before="21" w:line="232" w:lineRule="auto"/>
              <w:ind w:right="125"/>
              <w:jc w:val="both"/>
              <w:rPr>
                <w:sz w:val="14"/>
              </w:rPr>
            </w:pPr>
            <w:r>
              <w:rPr>
                <w:sz w:val="14"/>
              </w:rPr>
              <w:t>На почетку теме ученике упознати</w:t>
            </w:r>
            <w:r>
              <w:rPr>
                <w:spacing w:val="-19"/>
                <w:sz w:val="14"/>
              </w:rPr>
              <w:t xml:space="preserve"> </w:t>
            </w:r>
            <w:r>
              <w:rPr>
                <w:sz w:val="14"/>
              </w:rPr>
              <w:t>са циљевима и исходима</w:t>
            </w:r>
            <w:r>
              <w:rPr>
                <w:spacing w:val="-23"/>
                <w:sz w:val="14"/>
              </w:rPr>
              <w:t xml:space="preserve"> </w:t>
            </w:r>
            <w:r>
              <w:rPr>
                <w:sz w:val="14"/>
              </w:rPr>
              <w:t>наставе/учења, планом рада и начинима</w:t>
            </w:r>
            <w:r>
              <w:rPr>
                <w:spacing w:val="-14"/>
                <w:sz w:val="14"/>
              </w:rPr>
              <w:t xml:space="preserve"> </w:t>
            </w:r>
            <w:r>
              <w:rPr>
                <w:sz w:val="14"/>
              </w:rPr>
              <w:t>оцењивања.</w:t>
            </w:r>
          </w:p>
          <w:p w:rsidR="00E53F39" w:rsidRDefault="00E53F39">
            <w:pPr>
              <w:pStyle w:val="TableParagraph"/>
              <w:spacing w:before="1"/>
              <w:ind w:left="0" w:firstLine="0"/>
              <w:rPr>
                <w:b/>
                <w:sz w:val="13"/>
              </w:rPr>
            </w:pPr>
          </w:p>
          <w:p w:rsidR="00E53F39" w:rsidRDefault="006408C0">
            <w:pPr>
              <w:pStyle w:val="TableParagraph"/>
              <w:spacing w:before="1" w:line="158" w:lineRule="exact"/>
              <w:ind w:left="56" w:firstLine="0"/>
              <w:rPr>
                <w:b/>
                <w:sz w:val="14"/>
              </w:rPr>
            </w:pPr>
            <w:r>
              <w:rPr>
                <w:b/>
                <w:sz w:val="14"/>
              </w:rPr>
              <w:t>Облици наставе</w:t>
            </w:r>
          </w:p>
          <w:p w:rsidR="00E53F39" w:rsidRDefault="006408C0">
            <w:pPr>
              <w:pStyle w:val="TableParagraph"/>
              <w:spacing w:before="1" w:line="232" w:lineRule="auto"/>
              <w:ind w:left="56" w:right="395" w:firstLine="0"/>
              <w:rPr>
                <w:sz w:val="14"/>
              </w:rPr>
            </w:pPr>
            <w:r>
              <w:rPr>
                <w:sz w:val="14"/>
              </w:rPr>
              <w:t>Предмет се реализује кроз следеће облике наставе:</w:t>
            </w:r>
          </w:p>
          <w:p w:rsidR="00E53F39" w:rsidRDefault="006408C0">
            <w:pPr>
              <w:pStyle w:val="TableParagraph"/>
              <w:numPr>
                <w:ilvl w:val="0"/>
                <w:numId w:val="1540"/>
              </w:numPr>
              <w:tabs>
                <w:tab w:val="left" w:pos="177"/>
              </w:tabs>
              <w:spacing w:line="157" w:lineRule="exact"/>
              <w:rPr>
                <w:b/>
                <w:sz w:val="14"/>
              </w:rPr>
            </w:pPr>
            <w:r>
              <w:rPr>
                <w:sz w:val="14"/>
              </w:rPr>
              <w:t xml:space="preserve">теоријска настава </w:t>
            </w:r>
            <w:r>
              <w:rPr>
                <w:b/>
                <w:sz w:val="14"/>
              </w:rPr>
              <w:t>(62</w:t>
            </w:r>
            <w:r>
              <w:rPr>
                <w:b/>
                <w:spacing w:val="-1"/>
                <w:sz w:val="14"/>
              </w:rPr>
              <w:t xml:space="preserve"> </w:t>
            </w:r>
            <w:r>
              <w:rPr>
                <w:b/>
                <w:sz w:val="14"/>
              </w:rPr>
              <w:t>часа)</w:t>
            </w:r>
          </w:p>
          <w:p w:rsidR="00E53F39" w:rsidRDefault="00E53F39">
            <w:pPr>
              <w:pStyle w:val="TableParagraph"/>
              <w:spacing w:before="1"/>
              <w:ind w:left="0" w:firstLine="0"/>
              <w:rPr>
                <w:b/>
                <w:sz w:val="13"/>
              </w:rPr>
            </w:pPr>
          </w:p>
          <w:p w:rsidR="00E53F39" w:rsidRDefault="006408C0">
            <w:pPr>
              <w:pStyle w:val="TableParagraph"/>
              <w:spacing w:before="1" w:line="158" w:lineRule="exact"/>
              <w:ind w:left="56" w:firstLine="0"/>
              <w:rPr>
                <w:b/>
                <w:sz w:val="14"/>
              </w:rPr>
            </w:pPr>
            <w:r>
              <w:rPr>
                <w:b/>
                <w:sz w:val="14"/>
              </w:rPr>
              <w:t>Подела одељења на групе</w:t>
            </w:r>
          </w:p>
          <w:p w:rsidR="00E53F39" w:rsidRDefault="006408C0">
            <w:pPr>
              <w:pStyle w:val="TableParagraph"/>
              <w:spacing w:line="158" w:lineRule="exact"/>
              <w:ind w:left="56" w:firstLine="0"/>
              <w:rPr>
                <w:sz w:val="14"/>
              </w:rPr>
            </w:pPr>
            <w:r>
              <w:rPr>
                <w:sz w:val="14"/>
              </w:rPr>
              <w:t>Одељење се не дели на групе.</w:t>
            </w:r>
          </w:p>
          <w:p w:rsidR="00E53F39" w:rsidRDefault="00E53F39">
            <w:pPr>
              <w:pStyle w:val="TableParagraph"/>
              <w:spacing w:before="1"/>
              <w:ind w:left="0" w:firstLine="0"/>
              <w:rPr>
                <w:b/>
                <w:sz w:val="13"/>
              </w:rPr>
            </w:pPr>
          </w:p>
          <w:p w:rsidR="00E53F39" w:rsidRDefault="006408C0">
            <w:pPr>
              <w:pStyle w:val="TableParagraph"/>
              <w:spacing w:line="158" w:lineRule="exact"/>
              <w:ind w:left="56" w:firstLine="0"/>
              <w:rPr>
                <w:b/>
                <w:sz w:val="14"/>
              </w:rPr>
            </w:pPr>
            <w:r>
              <w:rPr>
                <w:b/>
                <w:sz w:val="14"/>
              </w:rPr>
              <w:t>Место реализације наставе</w:t>
            </w:r>
          </w:p>
          <w:p w:rsidR="00E53F39" w:rsidRDefault="006408C0">
            <w:pPr>
              <w:pStyle w:val="TableParagraph"/>
              <w:numPr>
                <w:ilvl w:val="0"/>
                <w:numId w:val="1540"/>
              </w:numPr>
              <w:tabs>
                <w:tab w:val="left" w:pos="177"/>
              </w:tabs>
              <w:spacing w:before="2" w:line="232" w:lineRule="auto"/>
              <w:ind w:right="424"/>
              <w:rPr>
                <w:sz w:val="14"/>
              </w:rPr>
            </w:pPr>
            <w:r>
              <w:rPr>
                <w:sz w:val="14"/>
              </w:rPr>
              <w:t>Теоријска настава се реализује</w:t>
            </w:r>
            <w:r>
              <w:rPr>
                <w:spacing w:val="-14"/>
                <w:sz w:val="14"/>
              </w:rPr>
              <w:t xml:space="preserve"> </w:t>
            </w:r>
            <w:r>
              <w:rPr>
                <w:sz w:val="14"/>
              </w:rPr>
              <w:t>у учионици.</w:t>
            </w:r>
          </w:p>
          <w:p w:rsidR="00E53F39" w:rsidRDefault="00E53F39">
            <w:pPr>
              <w:pStyle w:val="TableParagraph"/>
              <w:spacing w:before="2"/>
              <w:ind w:left="0" w:firstLine="0"/>
              <w:rPr>
                <w:b/>
                <w:sz w:val="13"/>
              </w:rPr>
            </w:pPr>
          </w:p>
          <w:p w:rsidR="00E53F39" w:rsidRDefault="006408C0">
            <w:pPr>
              <w:pStyle w:val="TableParagraph"/>
              <w:spacing w:line="158" w:lineRule="exact"/>
              <w:ind w:left="56" w:firstLine="0"/>
              <w:rPr>
                <w:b/>
                <w:sz w:val="14"/>
              </w:rPr>
            </w:pPr>
            <w:r>
              <w:rPr>
                <w:b/>
                <w:sz w:val="14"/>
              </w:rPr>
              <w:t>Оцењивање</w:t>
            </w:r>
          </w:p>
          <w:p w:rsidR="00E53F39" w:rsidRDefault="006408C0">
            <w:pPr>
              <w:pStyle w:val="TableParagraph"/>
              <w:spacing w:before="1" w:line="232" w:lineRule="auto"/>
              <w:ind w:left="56" w:right="395" w:firstLine="0"/>
              <w:rPr>
                <w:sz w:val="14"/>
              </w:rPr>
            </w:pPr>
            <w:r>
              <w:rPr>
                <w:sz w:val="14"/>
              </w:rPr>
              <w:t>Вредновање остварености исхода вршити кроз:</w:t>
            </w:r>
          </w:p>
          <w:p w:rsidR="00E53F39" w:rsidRDefault="006408C0">
            <w:pPr>
              <w:pStyle w:val="TableParagraph"/>
              <w:numPr>
                <w:ilvl w:val="0"/>
                <w:numId w:val="1540"/>
              </w:numPr>
              <w:tabs>
                <w:tab w:val="left" w:pos="177"/>
              </w:tabs>
              <w:spacing w:line="154"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1540"/>
              </w:numPr>
              <w:tabs>
                <w:tab w:val="left" w:pos="177"/>
              </w:tabs>
              <w:spacing w:line="158" w:lineRule="exact"/>
              <w:rPr>
                <w:sz w:val="14"/>
              </w:rPr>
            </w:pPr>
            <w:r>
              <w:rPr>
                <w:sz w:val="14"/>
              </w:rPr>
              <w:t>тестове</w:t>
            </w:r>
            <w:r>
              <w:rPr>
                <w:spacing w:val="-1"/>
                <w:sz w:val="14"/>
              </w:rPr>
              <w:t xml:space="preserve"> </w:t>
            </w:r>
            <w:r>
              <w:rPr>
                <w:sz w:val="14"/>
              </w:rPr>
              <w:t>знања</w:t>
            </w:r>
          </w:p>
          <w:p w:rsidR="00E53F39" w:rsidRDefault="00E53F39">
            <w:pPr>
              <w:pStyle w:val="TableParagraph"/>
              <w:spacing w:before="2"/>
              <w:ind w:left="0" w:firstLine="0"/>
              <w:rPr>
                <w:b/>
                <w:sz w:val="13"/>
              </w:rPr>
            </w:pPr>
          </w:p>
          <w:p w:rsidR="00E53F39" w:rsidRDefault="006408C0">
            <w:pPr>
              <w:pStyle w:val="TableParagraph"/>
              <w:spacing w:line="158" w:lineRule="exact"/>
              <w:ind w:left="56" w:firstLine="0"/>
              <w:rPr>
                <w:b/>
                <w:sz w:val="14"/>
              </w:rPr>
            </w:pPr>
            <w:r>
              <w:rPr>
                <w:b/>
                <w:sz w:val="14"/>
              </w:rPr>
              <w:t>Оквирни број часова по темама</w:t>
            </w:r>
          </w:p>
          <w:p w:rsidR="00E53F39" w:rsidRDefault="006408C0">
            <w:pPr>
              <w:pStyle w:val="TableParagraph"/>
              <w:numPr>
                <w:ilvl w:val="0"/>
                <w:numId w:val="1540"/>
              </w:numPr>
              <w:tabs>
                <w:tab w:val="left" w:pos="177"/>
              </w:tabs>
              <w:spacing w:before="1" w:line="232" w:lineRule="auto"/>
              <w:ind w:right="210"/>
              <w:rPr>
                <w:b/>
                <w:sz w:val="14"/>
              </w:rPr>
            </w:pPr>
            <w:r>
              <w:rPr>
                <w:sz w:val="14"/>
              </w:rPr>
              <w:t>Појам, предмет и метод</w:t>
            </w:r>
            <w:r>
              <w:rPr>
                <w:spacing w:val="-18"/>
                <w:sz w:val="14"/>
              </w:rPr>
              <w:t xml:space="preserve"> </w:t>
            </w:r>
            <w:r>
              <w:rPr>
                <w:sz w:val="14"/>
              </w:rPr>
              <w:t xml:space="preserve">криминали- стичке психологије </w:t>
            </w:r>
            <w:r>
              <w:rPr>
                <w:b/>
                <w:sz w:val="14"/>
              </w:rPr>
              <w:t>(12</w:t>
            </w:r>
            <w:r>
              <w:rPr>
                <w:b/>
                <w:spacing w:val="-9"/>
                <w:sz w:val="14"/>
              </w:rPr>
              <w:t xml:space="preserve"> </w:t>
            </w:r>
            <w:r>
              <w:rPr>
                <w:b/>
                <w:sz w:val="14"/>
              </w:rPr>
              <w:t>часова)</w:t>
            </w:r>
          </w:p>
          <w:p w:rsidR="00E53F39" w:rsidRDefault="006408C0">
            <w:pPr>
              <w:pStyle w:val="TableParagraph"/>
              <w:numPr>
                <w:ilvl w:val="0"/>
                <w:numId w:val="1540"/>
              </w:numPr>
              <w:tabs>
                <w:tab w:val="left" w:pos="177"/>
              </w:tabs>
              <w:spacing w:line="232" w:lineRule="auto"/>
              <w:ind w:right="307"/>
              <w:rPr>
                <w:b/>
                <w:sz w:val="14"/>
              </w:rPr>
            </w:pPr>
            <w:r>
              <w:rPr>
                <w:spacing w:val="-3"/>
                <w:sz w:val="14"/>
              </w:rPr>
              <w:t xml:space="preserve">Узроци </w:t>
            </w:r>
            <w:r>
              <w:rPr>
                <w:sz w:val="14"/>
              </w:rPr>
              <w:t xml:space="preserve">криминалног понашања </w:t>
            </w:r>
            <w:r>
              <w:rPr>
                <w:b/>
                <w:sz w:val="14"/>
              </w:rPr>
              <w:t>(7 часова)</w:t>
            </w:r>
          </w:p>
          <w:p w:rsidR="00E53F39" w:rsidRDefault="006408C0">
            <w:pPr>
              <w:pStyle w:val="TableParagraph"/>
              <w:numPr>
                <w:ilvl w:val="0"/>
                <w:numId w:val="1540"/>
              </w:numPr>
              <w:tabs>
                <w:tab w:val="left" w:pos="177"/>
              </w:tabs>
              <w:spacing w:line="232" w:lineRule="auto"/>
              <w:ind w:right="84"/>
              <w:rPr>
                <w:b/>
                <w:sz w:val="14"/>
              </w:rPr>
            </w:pPr>
            <w:r>
              <w:rPr>
                <w:sz w:val="14"/>
              </w:rPr>
              <w:t>Индивидуални фактори</w:t>
            </w:r>
            <w:r>
              <w:rPr>
                <w:spacing w:val="-15"/>
                <w:sz w:val="14"/>
              </w:rPr>
              <w:t xml:space="preserve"> </w:t>
            </w:r>
            <w:r>
              <w:rPr>
                <w:sz w:val="14"/>
              </w:rPr>
              <w:t xml:space="preserve">криминалите- та </w:t>
            </w:r>
            <w:r>
              <w:rPr>
                <w:b/>
                <w:sz w:val="14"/>
              </w:rPr>
              <w:t>(8</w:t>
            </w:r>
            <w:r>
              <w:rPr>
                <w:b/>
                <w:spacing w:val="-1"/>
                <w:sz w:val="14"/>
              </w:rPr>
              <w:t xml:space="preserve"> </w:t>
            </w:r>
            <w:r>
              <w:rPr>
                <w:b/>
                <w:sz w:val="14"/>
              </w:rPr>
              <w:t>часова)</w:t>
            </w:r>
          </w:p>
          <w:p w:rsidR="00E53F39" w:rsidRDefault="006408C0">
            <w:pPr>
              <w:pStyle w:val="TableParagraph"/>
              <w:numPr>
                <w:ilvl w:val="0"/>
                <w:numId w:val="1540"/>
              </w:numPr>
              <w:tabs>
                <w:tab w:val="left" w:pos="177"/>
              </w:tabs>
              <w:spacing w:line="232" w:lineRule="auto"/>
              <w:ind w:right="94"/>
              <w:rPr>
                <w:b/>
                <w:sz w:val="14"/>
              </w:rPr>
            </w:pPr>
            <w:r>
              <w:rPr>
                <w:sz w:val="14"/>
              </w:rPr>
              <w:t>Ментални поремећаји као</w:t>
            </w:r>
            <w:r>
              <w:rPr>
                <w:spacing w:val="-16"/>
                <w:sz w:val="14"/>
              </w:rPr>
              <w:t xml:space="preserve"> </w:t>
            </w:r>
            <w:r>
              <w:rPr>
                <w:sz w:val="14"/>
              </w:rPr>
              <w:t xml:space="preserve">криминоге- ни фактори </w:t>
            </w:r>
            <w:r>
              <w:rPr>
                <w:b/>
                <w:sz w:val="14"/>
              </w:rPr>
              <w:t>(4</w:t>
            </w:r>
            <w:r>
              <w:rPr>
                <w:b/>
                <w:spacing w:val="-2"/>
                <w:sz w:val="14"/>
              </w:rPr>
              <w:t xml:space="preserve"> </w:t>
            </w:r>
            <w:r>
              <w:rPr>
                <w:b/>
                <w:sz w:val="14"/>
              </w:rPr>
              <w:t>часа)</w:t>
            </w:r>
          </w:p>
          <w:p w:rsidR="00E53F39" w:rsidRDefault="006408C0">
            <w:pPr>
              <w:pStyle w:val="TableParagraph"/>
              <w:numPr>
                <w:ilvl w:val="0"/>
                <w:numId w:val="1540"/>
              </w:numPr>
              <w:tabs>
                <w:tab w:val="left" w:pos="177"/>
              </w:tabs>
              <w:spacing w:line="154" w:lineRule="exact"/>
              <w:rPr>
                <w:b/>
                <w:sz w:val="14"/>
              </w:rPr>
            </w:pPr>
            <w:r>
              <w:rPr>
                <w:sz w:val="14"/>
              </w:rPr>
              <w:t xml:space="preserve">Жртве криминалитета </w:t>
            </w:r>
            <w:r>
              <w:rPr>
                <w:b/>
                <w:sz w:val="14"/>
              </w:rPr>
              <w:t>(4</w:t>
            </w:r>
            <w:r>
              <w:rPr>
                <w:b/>
                <w:spacing w:val="-1"/>
                <w:sz w:val="14"/>
              </w:rPr>
              <w:t xml:space="preserve"> </w:t>
            </w:r>
            <w:r>
              <w:rPr>
                <w:b/>
                <w:sz w:val="14"/>
              </w:rPr>
              <w:t>часа)</w:t>
            </w:r>
          </w:p>
          <w:p w:rsidR="00E53F39" w:rsidRDefault="006408C0">
            <w:pPr>
              <w:pStyle w:val="TableParagraph"/>
              <w:numPr>
                <w:ilvl w:val="0"/>
                <w:numId w:val="1540"/>
              </w:numPr>
              <w:tabs>
                <w:tab w:val="left" w:pos="177"/>
              </w:tabs>
              <w:spacing w:line="156" w:lineRule="exact"/>
              <w:rPr>
                <w:b/>
                <w:sz w:val="14"/>
              </w:rPr>
            </w:pPr>
            <w:r>
              <w:rPr>
                <w:sz w:val="14"/>
              </w:rPr>
              <w:t xml:space="preserve">Типови криминалитета </w:t>
            </w:r>
            <w:r>
              <w:rPr>
                <w:b/>
                <w:sz w:val="14"/>
              </w:rPr>
              <w:t>(12</w:t>
            </w:r>
            <w:r>
              <w:rPr>
                <w:b/>
                <w:spacing w:val="-7"/>
                <w:sz w:val="14"/>
              </w:rPr>
              <w:t xml:space="preserve"> </w:t>
            </w:r>
            <w:r>
              <w:rPr>
                <w:b/>
                <w:sz w:val="14"/>
              </w:rPr>
              <w:t>часова)</w:t>
            </w:r>
          </w:p>
          <w:p w:rsidR="00E53F39" w:rsidRDefault="006408C0">
            <w:pPr>
              <w:pStyle w:val="TableParagraph"/>
              <w:numPr>
                <w:ilvl w:val="0"/>
                <w:numId w:val="1540"/>
              </w:numPr>
              <w:tabs>
                <w:tab w:val="left" w:pos="177"/>
              </w:tabs>
              <w:spacing w:line="156" w:lineRule="exact"/>
              <w:rPr>
                <w:b/>
                <w:sz w:val="14"/>
              </w:rPr>
            </w:pPr>
            <w:r>
              <w:rPr>
                <w:sz w:val="14"/>
              </w:rPr>
              <w:t xml:space="preserve">Криминалитет насиља </w:t>
            </w:r>
            <w:r>
              <w:rPr>
                <w:b/>
                <w:sz w:val="14"/>
              </w:rPr>
              <w:t>(6</w:t>
            </w:r>
            <w:r>
              <w:rPr>
                <w:b/>
                <w:spacing w:val="-6"/>
                <w:sz w:val="14"/>
              </w:rPr>
              <w:t xml:space="preserve"> </w:t>
            </w:r>
            <w:r>
              <w:rPr>
                <w:b/>
                <w:sz w:val="14"/>
              </w:rPr>
              <w:t>часова)</w:t>
            </w:r>
          </w:p>
          <w:p w:rsidR="00E53F39" w:rsidRDefault="006408C0">
            <w:pPr>
              <w:pStyle w:val="TableParagraph"/>
              <w:numPr>
                <w:ilvl w:val="0"/>
                <w:numId w:val="1540"/>
              </w:numPr>
              <w:tabs>
                <w:tab w:val="left" w:pos="177"/>
              </w:tabs>
              <w:spacing w:line="156" w:lineRule="exact"/>
              <w:rPr>
                <w:sz w:val="14"/>
              </w:rPr>
            </w:pPr>
            <w:r>
              <w:rPr>
                <w:sz w:val="14"/>
              </w:rPr>
              <w:t>Психологија к</w:t>
            </w:r>
            <w:r>
              <w:rPr>
                <w:sz w:val="14"/>
              </w:rPr>
              <w:t>олективног</w:t>
            </w:r>
            <w:r>
              <w:rPr>
                <w:spacing w:val="-11"/>
                <w:sz w:val="14"/>
              </w:rPr>
              <w:t xml:space="preserve"> </w:t>
            </w:r>
            <w:r>
              <w:rPr>
                <w:sz w:val="14"/>
              </w:rPr>
              <w:t>понашања</w:t>
            </w:r>
          </w:p>
          <w:p w:rsidR="00E53F39" w:rsidRDefault="006408C0">
            <w:pPr>
              <w:pStyle w:val="TableParagraph"/>
              <w:spacing w:line="156" w:lineRule="exact"/>
              <w:ind w:left="88" w:right="1653" w:firstLine="0"/>
              <w:jc w:val="center"/>
              <w:rPr>
                <w:b/>
                <w:sz w:val="14"/>
              </w:rPr>
            </w:pPr>
            <w:r>
              <w:rPr>
                <w:b/>
                <w:sz w:val="14"/>
              </w:rPr>
              <w:t>(6 часова)</w:t>
            </w:r>
          </w:p>
          <w:p w:rsidR="00E53F39" w:rsidRDefault="006408C0">
            <w:pPr>
              <w:pStyle w:val="TableParagraph"/>
              <w:numPr>
                <w:ilvl w:val="0"/>
                <w:numId w:val="1540"/>
              </w:numPr>
              <w:tabs>
                <w:tab w:val="left" w:pos="177"/>
              </w:tabs>
              <w:spacing w:line="158" w:lineRule="exact"/>
              <w:rPr>
                <w:b/>
                <w:sz w:val="14"/>
              </w:rPr>
            </w:pPr>
            <w:r>
              <w:rPr>
                <w:sz w:val="14"/>
              </w:rPr>
              <w:t xml:space="preserve">Реакције на криминал </w:t>
            </w:r>
            <w:r>
              <w:rPr>
                <w:b/>
                <w:sz w:val="14"/>
              </w:rPr>
              <w:t>(3</w:t>
            </w:r>
            <w:r>
              <w:rPr>
                <w:b/>
                <w:spacing w:val="-3"/>
                <w:sz w:val="14"/>
              </w:rPr>
              <w:t xml:space="preserve"> </w:t>
            </w:r>
            <w:r>
              <w:rPr>
                <w:b/>
                <w:sz w:val="14"/>
              </w:rPr>
              <w:t>часа)</w:t>
            </w:r>
          </w:p>
        </w:tc>
      </w:tr>
      <w:tr w:rsidR="00E53F39">
        <w:trPr>
          <w:trHeight w:val="2228"/>
        </w:trPr>
        <w:tc>
          <w:tcPr>
            <w:tcW w:w="1474" w:type="dxa"/>
          </w:tcPr>
          <w:p w:rsidR="00E53F39" w:rsidRDefault="006408C0">
            <w:pPr>
              <w:pStyle w:val="TableParagraph"/>
              <w:spacing w:before="20" w:line="232" w:lineRule="auto"/>
              <w:ind w:left="56" w:firstLine="0"/>
              <w:rPr>
                <w:sz w:val="14"/>
              </w:rPr>
            </w:pPr>
            <w:r>
              <w:rPr>
                <w:sz w:val="14"/>
              </w:rPr>
              <w:t>Узроци криминалног понашања</w:t>
            </w:r>
          </w:p>
        </w:tc>
        <w:tc>
          <w:tcPr>
            <w:tcW w:w="1701" w:type="dxa"/>
          </w:tcPr>
          <w:p w:rsidR="00E53F39" w:rsidRDefault="006408C0">
            <w:pPr>
              <w:pStyle w:val="TableParagraph"/>
              <w:numPr>
                <w:ilvl w:val="0"/>
                <w:numId w:val="1539"/>
              </w:numPr>
              <w:tabs>
                <w:tab w:val="left" w:pos="177"/>
              </w:tabs>
              <w:spacing w:before="20" w:line="232" w:lineRule="auto"/>
              <w:ind w:right="290"/>
              <w:rPr>
                <w:sz w:val="14"/>
              </w:rPr>
            </w:pPr>
            <w:r>
              <w:rPr>
                <w:sz w:val="14"/>
              </w:rPr>
              <w:t>Упознавање са</w:t>
            </w:r>
            <w:r>
              <w:rPr>
                <w:spacing w:val="-17"/>
                <w:sz w:val="14"/>
              </w:rPr>
              <w:t xml:space="preserve"> </w:t>
            </w:r>
            <w:r>
              <w:rPr>
                <w:sz w:val="14"/>
              </w:rPr>
              <w:t>узро- цима криминалног понашања.</w:t>
            </w:r>
          </w:p>
        </w:tc>
        <w:tc>
          <w:tcPr>
            <w:tcW w:w="2268" w:type="dxa"/>
          </w:tcPr>
          <w:p w:rsidR="00E53F39" w:rsidRDefault="006408C0">
            <w:pPr>
              <w:pStyle w:val="TableParagraph"/>
              <w:numPr>
                <w:ilvl w:val="0"/>
                <w:numId w:val="1538"/>
              </w:numPr>
              <w:tabs>
                <w:tab w:val="left" w:pos="177"/>
              </w:tabs>
              <w:spacing w:before="20" w:line="232" w:lineRule="auto"/>
              <w:ind w:right="62"/>
              <w:rPr>
                <w:sz w:val="14"/>
              </w:rPr>
            </w:pPr>
            <w:r>
              <w:rPr>
                <w:sz w:val="14"/>
              </w:rPr>
              <w:t>издвоји појмове и теорије</w:t>
            </w:r>
            <w:r>
              <w:rPr>
                <w:spacing w:val="-18"/>
                <w:sz w:val="14"/>
              </w:rPr>
              <w:t xml:space="preserve"> </w:t>
            </w:r>
            <w:r>
              <w:rPr>
                <w:sz w:val="14"/>
              </w:rPr>
              <w:t>настан- ка насиља и</w:t>
            </w:r>
            <w:r>
              <w:rPr>
                <w:spacing w:val="-3"/>
                <w:sz w:val="14"/>
              </w:rPr>
              <w:t xml:space="preserve"> </w:t>
            </w:r>
            <w:r>
              <w:rPr>
                <w:sz w:val="14"/>
              </w:rPr>
              <w:t>агресивности.</w:t>
            </w:r>
          </w:p>
          <w:p w:rsidR="00E53F39" w:rsidRDefault="006408C0">
            <w:pPr>
              <w:pStyle w:val="TableParagraph"/>
              <w:numPr>
                <w:ilvl w:val="0"/>
                <w:numId w:val="1538"/>
              </w:numPr>
              <w:tabs>
                <w:tab w:val="left" w:pos="177"/>
              </w:tabs>
              <w:spacing w:line="154" w:lineRule="exact"/>
              <w:rPr>
                <w:sz w:val="14"/>
              </w:rPr>
            </w:pPr>
            <w:r>
              <w:rPr>
                <w:sz w:val="14"/>
              </w:rPr>
              <w:t>представи магијско</w:t>
            </w:r>
            <w:r>
              <w:rPr>
                <w:spacing w:val="-19"/>
                <w:sz w:val="14"/>
              </w:rPr>
              <w:t xml:space="preserve"> </w:t>
            </w:r>
            <w:r>
              <w:rPr>
                <w:sz w:val="14"/>
              </w:rPr>
              <w:t>схватање;</w:t>
            </w:r>
          </w:p>
          <w:p w:rsidR="00E53F39" w:rsidRDefault="006408C0">
            <w:pPr>
              <w:pStyle w:val="TableParagraph"/>
              <w:numPr>
                <w:ilvl w:val="0"/>
                <w:numId w:val="1538"/>
              </w:numPr>
              <w:tabs>
                <w:tab w:val="left" w:pos="177"/>
              </w:tabs>
              <w:spacing w:line="156" w:lineRule="exact"/>
              <w:rPr>
                <w:sz w:val="14"/>
              </w:rPr>
            </w:pPr>
            <w:r>
              <w:rPr>
                <w:sz w:val="14"/>
              </w:rPr>
              <w:t>представи биолошке</w:t>
            </w:r>
            <w:r>
              <w:rPr>
                <w:spacing w:val="-12"/>
                <w:sz w:val="14"/>
              </w:rPr>
              <w:t xml:space="preserve"> </w:t>
            </w:r>
            <w:r>
              <w:rPr>
                <w:sz w:val="14"/>
              </w:rPr>
              <w:t>теорије;</w:t>
            </w:r>
          </w:p>
          <w:p w:rsidR="00E53F39" w:rsidRDefault="006408C0">
            <w:pPr>
              <w:pStyle w:val="TableParagraph"/>
              <w:numPr>
                <w:ilvl w:val="0"/>
                <w:numId w:val="1538"/>
              </w:numPr>
              <w:tabs>
                <w:tab w:val="left" w:pos="177"/>
              </w:tabs>
              <w:spacing w:line="156" w:lineRule="exact"/>
              <w:rPr>
                <w:sz w:val="14"/>
              </w:rPr>
            </w:pPr>
            <w:r>
              <w:rPr>
                <w:sz w:val="14"/>
              </w:rPr>
              <w:t>представи социолошке</w:t>
            </w:r>
            <w:r>
              <w:rPr>
                <w:spacing w:val="-12"/>
                <w:sz w:val="14"/>
              </w:rPr>
              <w:t xml:space="preserve"> </w:t>
            </w:r>
            <w:r>
              <w:rPr>
                <w:sz w:val="14"/>
              </w:rPr>
              <w:t>теорије;</w:t>
            </w:r>
          </w:p>
          <w:p w:rsidR="00E53F39" w:rsidRDefault="006408C0">
            <w:pPr>
              <w:pStyle w:val="TableParagraph"/>
              <w:numPr>
                <w:ilvl w:val="0"/>
                <w:numId w:val="1538"/>
              </w:numPr>
              <w:tabs>
                <w:tab w:val="left" w:pos="177"/>
              </w:tabs>
              <w:spacing w:line="156" w:lineRule="exact"/>
              <w:rPr>
                <w:sz w:val="14"/>
              </w:rPr>
            </w:pPr>
            <w:r>
              <w:rPr>
                <w:sz w:val="14"/>
              </w:rPr>
              <w:t>представи психолошке</w:t>
            </w:r>
            <w:r>
              <w:rPr>
                <w:spacing w:val="-21"/>
                <w:sz w:val="14"/>
              </w:rPr>
              <w:t xml:space="preserve"> </w:t>
            </w:r>
            <w:r>
              <w:rPr>
                <w:sz w:val="14"/>
              </w:rPr>
              <w:t>теорије;</w:t>
            </w:r>
          </w:p>
          <w:p w:rsidR="00E53F39" w:rsidRDefault="006408C0">
            <w:pPr>
              <w:pStyle w:val="TableParagraph"/>
              <w:numPr>
                <w:ilvl w:val="0"/>
                <w:numId w:val="1538"/>
              </w:numPr>
              <w:tabs>
                <w:tab w:val="left" w:pos="177"/>
              </w:tabs>
              <w:spacing w:before="1" w:line="232" w:lineRule="auto"/>
              <w:ind w:right="433"/>
              <w:rPr>
                <w:sz w:val="14"/>
              </w:rPr>
            </w:pPr>
            <w:r>
              <w:rPr>
                <w:sz w:val="14"/>
              </w:rPr>
              <w:t>наведе врсте</w:t>
            </w:r>
            <w:r>
              <w:rPr>
                <w:spacing w:val="-11"/>
                <w:sz w:val="14"/>
              </w:rPr>
              <w:t xml:space="preserve"> </w:t>
            </w:r>
            <w:r>
              <w:rPr>
                <w:sz w:val="14"/>
              </w:rPr>
              <w:t>криминогених фактора;</w:t>
            </w:r>
          </w:p>
          <w:p w:rsidR="00E53F39" w:rsidRDefault="006408C0">
            <w:pPr>
              <w:pStyle w:val="TableParagraph"/>
              <w:numPr>
                <w:ilvl w:val="0"/>
                <w:numId w:val="1538"/>
              </w:numPr>
              <w:tabs>
                <w:tab w:val="left" w:pos="177"/>
              </w:tabs>
              <w:spacing w:line="232" w:lineRule="auto"/>
              <w:ind w:right="140"/>
              <w:rPr>
                <w:sz w:val="14"/>
              </w:rPr>
            </w:pPr>
            <w:r>
              <w:rPr>
                <w:sz w:val="14"/>
              </w:rPr>
              <w:t>објасни друштвено-економске факторе криминалитета</w:t>
            </w:r>
            <w:r>
              <w:rPr>
                <w:spacing w:val="-11"/>
                <w:sz w:val="14"/>
              </w:rPr>
              <w:t xml:space="preserve"> </w:t>
            </w:r>
            <w:r>
              <w:rPr>
                <w:sz w:val="14"/>
              </w:rPr>
              <w:t>(ратови, сиромаштво, незапосленост, економска</w:t>
            </w:r>
            <w:r>
              <w:rPr>
                <w:spacing w:val="-1"/>
                <w:sz w:val="14"/>
              </w:rPr>
              <w:t xml:space="preserve"> </w:t>
            </w:r>
            <w:r>
              <w:rPr>
                <w:sz w:val="14"/>
              </w:rPr>
              <w:t>криза);</w:t>
            </w:r>
          </w:p>
          <w:p w:rsidR="00E53F39" w:rsidRDefault="006408C0">
            <w:pPr>
              <w:pStyle w:val="TableParagraph"/>
              <w:numPr>
                <w:ilvl w:val="0"/>
                <w:numId w:val="1538"/>
              </w:numPr>
              <w:tabs>
                <w:tab w:val="left" w:pos="177"/>
              </w:tabs>
              <w:spacing w:line="232" w:lineRule="auto"/>
              <w:ind w:right="280"/>
              <w:rPr>
                <w:sz w:val="14"/>
              </w:rPr>
            </w:pPr>
            <w:r>
              <w:rPr>
                <w:sz w:val="14"/>
              </w:rPr>
              <w:t>повеже утицај медија и</w:t>
            </w:r>
            <w:r>
              <w:rPr>
                <w:spacing w:val="-16"/>
                <w:sz w:val="14"/>
              </w:rPr>
              <w:t xml:space="preserve"> </w:t>
            </w:r>
            <w:r>
              <w:rPr>
                <w:sz w:val="14"/>
              </w:rPr>
              <w:t>појаву криминалног</w:t>
            </w:r>
            <w:r>
              <w:rPr>
                <w:spacing w:val="-2"/>
                <w:sz w:val="14"/>
              </w:rPr>
              <w:t xml:space="preserve"> </w:t>
            </w:r>
            <w:r>
              <w:rPr>
                <w:sz w:val="14"/>
              </w:rPr>
              <w:t>понашања.</w:t>
            </w:r>
          </w:p>
        </w:tc>
        <w:tc>
          <w:tcPr>
            <w:tcW w:w="2551" w:type="dxa"/>
          </w:tcPr>
          <w:p w:rsidR="00E53F39" w:rsidRDefault="006408C0">
            <w:pPr>
              <w:pStyle w:val="TableParagraph"/>
              <w:numPr>
                <w:ilvl w:val="0"/>
                <w:numId w:val="1537"/>
              </w:numPr>
              <w:tabs>
                <w:tab w:val="left" w:pos="176"/>
              </w:tabs>
              <w:spacing w:before="19" w:line="232" w:lineRule="auto"/>
              <w:ind w:right="439" w:hanging="119"/>
              <w:rPr>
                <w:sz w:val="14"/>
              </w:rPr>
            </w:pPr>
            <w:r>
              <w:rPr>
                <w:sz w:val="14"/>
              </w:rPr>
              <w:t>Насиље и агресивност – појам и теорије</w:t>
            </w:r>
            <w:r>
              <w:rPr>
                <w:spacing w:val="-1"/>
                <w:sz w:val="14"/>
              </w:rPr>
              <w:t xml:space="preserve"> </w:t>
            </w:r>
            <w:r>
              <w:rPr>
                <w:sz w:val="14"/>
              </w:rPr>
              <w:t>настанка.</w:t>
            </w:r>
          </w:p>
          <w:p w:rsidR="00E53F39" w:rsidRDefault="006408C0">
            <w:pPr>
              <w:pStyle w:val="TableParagraph"/>
              <w:numPr>
                <w:ilvl w:val="0"/>
                <w:numId w:val="1537"/>
              </w:numPr>
              <w:tabs>
                <w:tab w:val="left" w:pos="176"/>
              </w:tabs>
              <w:spacing w:line="232" w:lineRule="auto"/>
              <w:ind w:right="354" w:hanging="119"/>
              <w:rPr>
                <w:sz w:val="14"/>
              </w:rPr>
            </w:pPr>
            <w:r>
              <w:rPr>
                <w:spacing w:val="-3"/>
                <w:sz w:val="14"/>
              </w:rPr>
              <w:t xml:space="preserve">Узроци </w:t>
            </w:r>
            <w:r>
              <w:rPr>
                <w:sz w:val="14"/>
              </w:rPr>
              <w:t>криминалног понашања – теорије и</w:t>
            </w:r>
            <w:r>
              <w:rPr>
                <w:spacing w:val="-2"/>
                <w:sz w:val="14"/>
              </w:rPr>
              <w:t xml:space="preserve"> </w:t>
            </w:r>
            <w:r>
              <w:rPr>
                <w:sz w:val="14"/>
              </w:rPr>
              <w:t>схватања.</w:t>
            </w:r>
          </w:p>
          <w:p w:rsidR="00E53F39" w:rsidRDefault="006408C0">
            <w:pPr>
              <w:pStyle w:val="TableParagraph"/>
              <w:numPr>
                <w:ilvl w:val="0"/>
                <w:numId w:val="1537"/>
              </w:numPr>
              <w:tabs>
                <w:tab w:val="left" w:pos="176"/>
              </w:tabs>
              <w:spacing w:line="232" w:lineRule="auto"/>
              <w:ind w:right="131" w:hanging="119"/>
              <w:rPr>
                <w:sz w:val="14"/>
              </w:rPr>
            </w:pPr>
            <w:r>
              <w:rPr>
                <w:sz w:val="14"/>
              </w:rPr>
              <w:t>Фактори који доводе до</w:t>
            </w:r>
            <w:r>
              <w:rPr>
                <w:spacing w:val="-22"/>
                <w:sz w:val="14"/>
              </w:rPr>
              <w:t xml:space="preserve"> </w:t>
            </w:r>
            <w:r>
              <w:rPr>
                <w:sz w:val="14"/>
              </w:rPr>
              <w:t>криминалног насиља.</w:t>
            </w:r>
          </w:p>
          <w:p w:rsidR="00E53F39" w:rsidRDefault="006408C0">
            <w:pPr>
              <w:pStyle w:val="TableParagraph"/>
              <w:numPr>
                <w:ilvl w:val="0"/>
                <w:numId w:val="1537"/>
              </w:numPr>
              <w:tabs>
                <w:tab w:val="left" w:pos="176"/>
              </w:tabs>
              <w:spacing w:line="232" w:lineRule="auto"/>
              <w:ind w:right="44" w:hanging="119"/>
              <w:rPr>
                <w:sz w:val="14"/>
              </w:rPr>
            </w:pPr>
            <w:r>
              <w:rPr>
                <w:sz w:val="14"/>
              </w:rPr>
              <w:t>Друштвено-економске фактори</w:t>
            </w:r>
            <w:r>
              <w:rPr>
                <w:spacing w:val="-25"/>
                <w:sz w:val="14"/>
              </w:rPr>
              <w:t xml:space="preserve"> </w:t>
            </w:r>
            <w:r>
              <w:rPr>
                <w:sz w:val="14"/>
              </w:rPr>
              <w:t>крими- налитета</w:t>
            </w:r>
          </w:p>
          <w:p w:rsidR="00E53F39" w:rsidRDefault="006408C0">
            <w:pPr>
              <w:pStyle w:val="TableParagraph"/>
              <w:numPr>
                <w:ilvl w:val="0"/>
                <w:numId w:val="1537"/>
              </w:numPr>
              <w:tabs>
                <w:tab w:val="left" w:pos="176"/>
              </w:tabs>
              <w:spacing w:line="157" w:lineRule="exact"/>
              <w:ind w:hanging="119"/>
              <w:rPr>
                <w:sz w:val="14"/>
              </w:rPr>
            </w:pPr>
            <w:r>
              <w:rPr>
                <w:sz w:val="14"/>
              </w:rPr>
              <w:t>Медији и насилнички</w:t>
            </w:r>
            <w:r>
              <w:rPr>
                <w:spacing w:val="-12"/>
                <w:sz w:val="14"/>
              </w:rPr>
              <w:t xml:space="preserve"> </w:t>
            </w:r>
            <w:r>
              <w:rPr>
                <w:sz w:val="14"/>
              </w:rPr>
              <w:t>криминалитет.</w:t>
            </w:r>
          </w:p>
        </w:tc>
        <w:tc>
          <w:tcPr>
            <w:tcW w:w="2551" w:type="dxa"/>
            <w:vMerge/>
            <w:tcBorders>
              <w:top w:val="nil"/>
            </w:tcBorders>
          </w:tcPr>
          <w:p w:rsidR="00E53F39" w:rsidRDefault="00E53F39">
            <w:pPr>
              <w:rPr>
                <w:sz w:val="2"/>
                <w:szCs w:val="2"/>
              </w:rPr>
            </w:pPr>
          </w:p>
        </w:tc>
      </w:tr>
      <w:tr w:rsidR="00E53F39">
        <w:trPr>
          <w:trHeight w:val="2072"/>
        </w:trPr>
        <w:tc>
          <w:tcPr>
            <w:tcW w:w="1474" w:type="dxa"/>
          </w:tcPr>
          <w:p w:rsidR="00E53F39" w:rsidRDefault="006408C0">
            <w:pPr>
              <w:pStyle w:val="TableParagraph"/>
              <w:spacing w:before="19" w:line="232" w:lineRule="auto"/>
              <w:ind w:left="56" w:firstLine="0"/>
              <w:rPr>
                <w:sz w:val="14"/>
              </w:rPr>
            </w:pPr>
            <w:r>
              <w:rPr>
                <w:sz w:val="14"/>
              </w:rPr>
              <w:t>Индивидуални факто- ри криминалитета</w:t>
            </w:r>
          </w:p>
        </w:tc>
        <w:tc>
          <w:tcPr>
            <w:tcW w:w="1701" w:type="dxa"/>
          </w:tcPr>
          <w:p w:rsidR="00E53F39" w:rsidRDefault="006408C0">
            <w:pPr>
              <w:pStyle w:val="TableParagraph"/>
              <w:numPr>
                <w:ilvl w:val="0"/>
                <w:numId w:val="1536"/>
              </w:numPr>
              <w:tabs>
                <w:tab w:val="left" w:pos="177"/>
              </w:tabs>
              <w:spacing w:before="19" w:line="232" w:lineRule="auto"/>
              <w:ind w:right="84"/>
              <w:rPr>
                <w:sz w:val="14"/>
              </w:rPr>
            </w:pPr>
            <w:r>
              <w:rPr>
                <w:spacing w:val="-3"/>
                <w:sz w:val="14"/>
              </w:rPr>
              <w:t xml:space="preserve">Указати </w:t>
            </w:r>
            <w:r>
              <w:rPr>
                <w:sz w:val="14"/>
              </w:rPr>
              <w:t>на индивидуал- не факторе кримина- литета.</w:t>
            </w:r>
          </w:p>
        </w:tc>
        <w:tc>
          <w:tcPr>
            <w:tcW w:w="2268" w:type="dxa"/>
          </w:tcPr>
          <w:p w:rsidR="00E53F39" w:rsidRDefault="006408C0">
            <w:pPr>
              <w:pStyle w:val="TableParagraph"/>
              <w:numPr>
                <w:ilvl w:val="0"/>
                <w:numId w:val="1535"/>
              </w:numPr>
              <w:tabs>
                <w:tab w:val="left" w:pos="177"/>
              </w:tabs>
              <w:spacing w:before="19" w:line="232" w:lineRule="auto"/>
              <w:ind w:right="377"/>
              <w:rPr>
                <w:sz w:val="14"/>
              </w:rPr>
            </w:pPr>
            <w:r>
              <w:rPr>
                <w:sz w:val="14"/>
              </w:rPr>
              <w:t>објасни криминогени</w:t>
            </w:r>
            <w:r>
              <w:rPr>
                <w:spacing w:val="-4"/>
                <w:sz w:val="14"/>
              </w:rPr>
              <w:t xml:space="preserve"> </w:t>
            </w:r>
            <w:r>
              <w:rPr>
                <w:sz w:val="14"/>
              </w:rPr>
              <w:t>аспект интелигенције и</w:t>
            </w:r>
            <w:r>
              <w:rPr>
                <w:spacing w:val="-6"/>
                <w:sz w:val="14"/>
              </w:rPr>
              <w:t xml:space="preserve"> </w:t>
            </w:r>
            <w:r>
              <w:rPr>
                <w:sz w:val="14"/>
              </w:rPr>
              <w:t>памћења;</w:t>
            </w:r>
          </w:p>
          <w:p w:rsidR="00E53F39" w:rsidRDefault="006408C0">
            <w:pPr>
              <w:pStyle w:val="TableParagraph"/>
              <w:numPr>
                <w:ilvl w:val="0"/>
                <w:numId w:val="1535"/>
              </w:numPr>
              <w:tabs>
                <w:tab w:val="left" w:pos="177"/>
              </w:tabs>
              <w:spacing w:line="232" w:lineRule="auto"/>
              <w:ind w:right="344"/>
              <w:rPr>
                <w:sz w:val="14"/>
              </w:rPr>
            </w:pPr>
            <w:r>
              <w:rPr>
                <w:sz w:val="14"/>
              </w:rPr>
              <w:t xml:space="preserve">уочи разлику </w:t>
            </w:r>
            <w:r>
              <w:rPr>
                <w:spacing w:val="-5"/>
                <w:sz w:val="14"/>
              </w:rPr>
              <w:t>код</w:t>
            </w:r>
            <w:r>
              <w:rPr>
                <w:spacing w:val="-10"/>
                <w:sz w:val="14"/>
              </w:rPr>
              <w:t xml:space="preserve"> </w:t>
            </w:r>
            <w:r>
              <w:rPr>
                <w:sz w:val="14"/>
              </w:rPr>
              <w:t>криминоге- них аспекта темперамента и карактера;</w:t>
            </w:r>
          </w:p>
          <w:p w:rsidR="00E53F39" w:rsidRDefault="006408C0">
            <w:pPr>
              <w:pStyle w:val="TableParagraph"/>
              <w:numPr>
                <w:ilvl w:val="0"/>
                <w:numId w:val="1535"/>
              </w:numPr>
              <w:tabs>
                <w:tab w:val="left" w:pos="177"/>
              </w:tabs>
              <w:spacing w:line="232" w:lineRule="auto"/>
              <w:ind w:right="553"/>
              <w:rPr>
                <w:sz w:val="14"/>
              </w:rPr>
            </w:pPr>
            <w:r>
              <w:rPr>
                <w:sz w:val="14"/>
              </w:rPr>
              <w:t>уочи криминогени</w:t>
            </w:r>
            <w:r>
              <w:rPr>
                <w:spacing w:val="-12"/>
                <w:sz w:val="14"/>
              </w:rPr>
              <w:t xml:space="preserve"> </w:t>
            </w:r>
            <w:r>
              <w:rPr>
                <w:sz w:val="14"/>
              </w:rPr>
              <w:t>аспект емоција;</w:t>
            </w:r>
          </w:p>
          <w:p w:rsidR="00E53F39" w:rsidRDefault="006408C0">
            <w:pPr>
              <w:pStyle w:val="TableParagraph"/>
              <w:numPr>
                <w:ilvl w:val="0"/>
                <w:numId w:val="1535"/>
              </w:numPr>
              <w:tabs>
                <w:tab w:val="left" w:pos="177"/>
              </w:tabs>
              <w:spacing w:line="232" w:lineRule="auto"/>
              <w:ind w:right="377"/>
              <w:rPr>
                <w:sz w:val="14"/>
              </w:rPr>
            </w:pPr>
            <w:r>
              <w:rPr>
                <w:sz w:val="14"/>
              </w:rPr>
              <w:t>објасни криминогени</w:t>
            </w:r>
            <w:r>
              <w:rPr>
                <w:spacing w:val="-4"/>
                <w:sz w:val="14"/>
              </w:rPr>
              <w:t xml:space="preserve"> </w:t>
            </w:r>
            <w:r>
              <w:rPr>
                <w:sz w:val="14"/>
              </w:rPr>
              <w:t>аспект ставова;</w:t>
            </w:r>
          </w:p>
          <w:p w:rsidR="00E53F39" w:rsidRDefault="006408C0">
            <w:pPr>
              <w:pStyle w:val="TableParagraph"/>
              <w:numPr>
                <w:ilvl w:val="0"/>
                <w:numId w:val="1535"/>
              </w:numPr>
              <w:tabs>
                <w:tab w:val="left" w:pos="177"/>
              </w:tabs>
              <w:spacing w:line="232" w:lineRule="auto"/>
              <w:ind w:right="73"/>
              <w:rPr>
                <w:sz w:val="14"/>
              </w:rPr>
            </w:pPr>
            <w:r>
              <w:rPr>
                <w:sz w:val="14"/>
              </w:rPr>
              <w:t>објасни кримогени аспект</w:t>
            </w:r>
            <w:r>
              <w:rPr>
                <w:spacing w:val="-9"/>
                <w:sz w:val="14"/>
              </w:rPr>
              <w:t xml:space="preserve"> </w:t>
            </w:r>
            <w:r>
              <w:rPr>
                <w:sz w:val="14"/>
              </w:rPr>
              <w:t>мотива и</w:t>
            </w:r>
            <w:r>
              <w:rPr>
                <w:spacing w:val="-2"/>
                <w:sz w:val="14"/>
              </w:rPr>
              <w:t xml:space="preserve"> </w:t>
            </w:r>
            <w:r>
              <w:rPr>
                <w:sz w:val="14"/>
              </w:rPr>
              <w:t>мотивације;</w:t>
            </w:r>
          </w:p>
          <w:p w:rsidR="00E53F39" w:rsidRDefault="006408C0">
            <w:pPr>
              <w:pStyle w:val="TableParagraph"/>
              <w:numPr>
                <w:ilvl w:val="0"/>
                <w:numId w:val="1535"/>
              </w:numPr>
              <w:tabs>
                <w:tab w:val="left" w:pos="177"/>
              </w:tabs>
              <w:spacing w:line="232" w:lineRule="auto"/>
              <w:ind w:right="45"/>
              <w:rPr>
                <w:sz w:val="14"/>
              </w:rPr>
            </w:pPr>
            <w:r>
              <w:rPr>
                <w:sz w:val="14"/>
              </w:rPr>
              <w:t>схвати психолошки профил</w:t>
            </w:r>
            <w:r>
              <w:rPr>
                <w:spacing w:val="-27"/>
                <w:sz w:val="14"/>
              </w:rPr>
              <w:t xml:space="preserve"> </w:t>
            </w:r>
            <w:r>
              <w:rPr>
                <w:sz w:val="14"/>
              </w:rPr>
              <w:t>сериј- ског</w:t>
            </w:r>
            <w:r>
              <w:rPr>
                <w:spacing w:val="-1"/>
                <w:sz w:val="14"/>
              </w:rPr>
              <w:t xml:space="preserve"> </w:t>
            </w:r>
            <w:r>
              <w:rPr>
                <w:sz w:val="14"/>
              </w:rPr>
              <w:t>убице;</w:t>
            </w:r>
          </w:p>
        </w:tc>
        <w:tc>
          <w:tcPr>
            <w:tcW w:w="2551" w:type="dxa"/>
          </w:tcPr>
          <w:p w:rsidR="00E53F39" w:rsidRDefault="006408C0">
            <w:pPr>
              <w:pStyle w:val="TableParagraph"/>
              <w:numPr>
                <w:ilvl w:val="0"/>
                <w:numId w:val="1534"/>
              </w:numPr>
              <w:tabs>
                <w:tab w:val="left" w:pos="176"/>
              </w:tabs>
              <w:spacing w:before="18" w:line="232" w:lineRule="auto"/>
              <w:ind w:right="118" w:hanging="119"/>
              <w:rPr>
                <w:sz w:val="14"/>
              </w:rPr>
            </w:pPr>
            <w:r>
              <w:rPr>
                <w:sz w:val="14"/>
              </w:rPr>
              <w:t>Криминогени аспект интелигенције</w:t>
            </w:r>
            <w:r>
              <w:rPr>
                <w:spacing w:val="-11"/>
                <w:sz w:val="14"/>
              </w:rPr>
              <w:t xml:space="preserve"> </w:t>
            </w:r>
            <w:r>
              <w:rPr>
                <w:sz w:val="14"/>
              </w:rPr>
              <w:t>и памћења.</w:t>
            </w:r>
          </w:p>
          <w:p w:rsidR="00E53F39" w:rsidRDefault="006408C0">
            <w:pPr>
              <w:pStyle w:val="TableParagraph"/>
              <w:numPr>
                <w:ilvl w:val="0"/>
                <w:numId w:val="1534"/>
              </w:numPr>
              <w:tabs>
                <w:tab w:val="left" w:pos="176"/>
              </w:tabs>
              <w:spacing w:line="232" w:lineRule="auto"/>
              <w:ind w:right="148" w:hanging="119"/>
              <w:rPr>
                <w:sz w:val="14"/>
              </w:rPr>
            </w:pPr>
            <w:r>
              <w:rPr>
                <w:sz w:val="14"/>
              </w:rPr>
              <w:t>Криминогени аспект темперамента</w:t>
            </w:r>
            <w:r>
              <w:rPr>
                <w:spacing w:val="-3"/>
                <w:sz w:val="14"/>
              </w:rPr>
              <w:t xml:space="preserve"> </w:t>
            </w:r>
            <w:r>
              <w:rPr>
                <w:sz w:val="14"/>
              </w:rPr>
              <w:t>и карактера.</w:t>
            </w:r>
          </w:p>
          <w:p w:rsidR="00E53F39" w:rsidRDefault="006408C0">
            <w:pPr>
              <w:pStyle w:val="TableParagraph"/>
              <w:numPr>
                <w:ilvl w:val="0"/>
                <w:numId w:val="1534"/>
              </w:numPr>
              <w:tabs>
                <w:tab w:val="left" w:pos="176"/>
              </w:tabs>
              <w:spacing w:line="154" w:lineRule="exact"/>
              <w:ind w:hanging="119"/>
              <w:rPr>
                <w:sz w:val="14"/>
              </w:rPr>
            </w:pPr>
            <w:r>
              <w:rPr>
                <w:sz w:val="14"/>
              </w:rPr>
              <w:t>Криминогени аспект</w:t>
            </w:r>
            <w:r>
              <w:rPr>
                <w:spacing w:val="-4"/>
                <w:sz w:val="14"/>
              </w:rPr>
              <w:t xml:space="preserve"> </w:t>
            </w:r>
            <w:r>
              <w:rPr>
                <w:sz w:val="14"/>
              </w:rPr>
              <w:t>емоција.</w:t>
            </w:r>
          </w:p>
          <w:p w:rsidR="00E53F39" w:rsidRDefault="006408C0">
            <w:pPr>
              <w:pStyle w:val="TableParagraph"/>
              <w:numPr>
                <w:ilvl w:val="0"/>
                <w:numId w:val="1534"/>
              </w:numPr>
              <w:tabs>
                <w:tab w:val="left" w:pos="176"/>
              </w:tabs>
              <w:spacing w:line="156" w:lineRule="exact"/>
              <w:ind w:hanging="119"/>
              <w:rPr>
                <w:sz w:val="14"/>
              </w:rPr>
            </w:pPr>
            <w:r>
              <w:rPr>
                <w:sz w:val="14"/>
              </w:rPr>
              <w:t>Криминогени аспект</w:t>
            </w:r>
            <w:r>
              <w:rPr>
                <w:spacing w:val="-6"/>
                <w:sz w:val="14"/>
              </w:rPr>
              <w:t xml:space="preserve"> </w:t>
            </w:r>
            <w:r>
              <w:rPr>
                <w:sz w:val="14"/>
              </w:rPr>
              <w:t>ставова.</w:t>
            </w:r>
          </w:p>
          <w:p w:rsidR="00E53F39" w:rsidRDefault="006408C0">
            <w:pPr>
              <w:pStyle w:val="TableParagraph"/>
              <w:numPr>
                <w:ilvl w:val="0"/>
                <w:numId w:val="1534"/>
              </w:numPr>
              <w:tabs>
                <w:tab w:val="left" w:pos="176"/>
              </w:tabs>
              <w:spacing w:line="156" w:lineRule="exact"/>
              <w:ind w:hanging="119"/>
              <w:rPr>
                <w:sz w:val="14"/>
              </w:rPr>
            </w:pPr>
            <w:r>
              <w:rPr>
                <w:sz w:val="14"/>
              </w:rPr>
              <w:t>Кримогени аспект</w:t>
            </w:r>
            <w:r>
              <w:rPr>
                <w:spacing w:val="-1"/>
                <w:sz w:val="14"/>
              </w:rPr>
              <w:t xml:space="preserve"> </w:t>
            </w:r>
            <w:r>
              <w:rPr>
                <w:sz w:val="14"/>
              </w:rPr>
              <w:t>мотива.</w:t>
            </w:r>
          </w:p>
          <w:p w:rsidR="00E53F39" w:rsidRDefault="006408C0">
            <w:pPr>
              <w:pStyle w:val="TableParagraph"/>
              <w:numPr>
                <w:ilvl w:val="0"/>
                <w:numId w:val="1534"/>
              </w:numPr>
              <w:tabs>
                <w:tab w:val="left" w:pos="176"/>
              </w:tabs>
              <w:spacing w:before="1" w:line="232" w:lineRule="auto"/>
              <w:ind w:right="195" w:hanging="119"/>
              <w:rPr>
                <w:sz w:val="14"/>
              </w:rPr>
            </w:pPr>
            <w:r>
              <w:rPr>
                <w:sz w:val="14"/>
              </w:rPr>
              <w:t>Приказ случаја-психолошки</w:t>
            </w:r>
            <w:r>
              <w:rPr>
                <w:spacing w:val="-20"/>
                <w:sz w:val="14"/>
              </w:rPr>
              <w:t xml:space="preserve"> </w:t>
            </w:r>
            <w:r>
              <w:rPr>
                <w:sz w:val="14"/>
              </w:rPr>
              <w:t>профил серијског</w:t>
            </w:r>
            <w:r>
              <w:rPr>
                <w:spacing w:val="-1"/>
                <w:sz w:val="14"/>
              </w:rPr>
              <w:t xml:space="preserve"> </w:t>
            </w:r>
            <w:r>
              <w:rPr>
                <w:sz w:val="14"/>
              </w:rPr>
              <w:t>убице.</w:t>
            </w:r>
          </w:p>
        </w:tc>
        <w:tc>
          <w:tcPr>
            <w:tcW w:w="2551" w:type="dxa"/>
            <w:vMerge/>
            <w:tcBorders>
              <w:top w:val="nil"/>
            </w:tcBorders>
          </w:tcPr>
          <w:p w:rsidR="00E53F39" w:rsidRDefault="00E53F39">
            <w:pPr>
              <w:rPr>
                <w:sz w:val="2"/>
                <w:szCs w:val="2"/>
              </w:rPr>
            </w:pPr>
          </w:p>
        </w:tc>
      </w:tr>
      <w:tr w:rsidR="00E53F39">
        <w:trPr>
          <w:trHeight w:val="668"/>
        </w:trPr>
        <w:tc>
          <w:tcPr>
            <w:tcW w:w="1474" w:type="dxa"/>
          </w:tcPr>
          <w:p w:rsidR="00E53F39" w:rsidRDefault="006408C0">
            <w:pPr>
              <w:pStyle w:val="TableParagraph"/>
              <w:spacing w:before="18" w:line="232" w:lineRule="auto"/>
              <w:ind w:left="56" w:right="74" w:firstLine="0"/>
              <w:rPr>
                <w:sz w:val="14"/>
              </w:rPr>
            </w:pPr>
            <w:r>
              <w:rPr>
                <w:sz w:val="14"/>
              </w:rPr>
              <w:t>Ментални поремећаји као криминогени фактори</w:t>
            </w:r>
          </w:p>
        </w:tc>
        <w:tc>
          <w:tcPr>
            <w:tcW w:w="1701" w:type="dxa"/>
          </w:tcPr>
          <w:p w:rsidR="00E53F39" w:rsidRDefault="006408C0">
            <w:pPr>
              <w:pStyle w:val="TableParagraph"/>
              <w:numPr>
                <w:ilvl w:val="0"/>
                <w:numId w:val="1533"/>
              </w:numPr>
              <w:tabs>
                <w:tab w:val="left" w:pos="177"/>
              </w:tabs>
              <w:spacing w:before="18" w:line="232" w:lineRule="auto"/>
              <w:ind w:right="102"/>
              <w:rPr>
                <w:sz w:val="14"/>
              </w:rPr>
            </w:pPr>
            <w:r>
              <w:rPr>
                <w:sz w:val="14"/>
              </w:rPr>
              <w:t>Стицање знања о менталним поремећа- јима као</w:t>
            </w:r>
            <w:r>
              <w:rPr>
                <w:spacing w:val="-6"/>
                <w:sz w:val="14"/>
              </w:rPr>
              <w:t xml:space="preserve"> </w:t>
            </w:r>
            <w:r>
              <w:rPr>
                <w:sz w:val="14"/>
              </w:rPr>
              <w:t>криминогеним факторима.</w:t>
            </w:r>
          </w:p>
        </w:tc>
        <w:tc>
          <w:tcPr>
            <w:tcW w:w="2268" w:type="dxa"/>
          </w:tcPr>
          <w:p w:rsidR="00E53F39" w:rsidRDefault="006408C0">
            <w:pPr>
              <w:pStyle w:val="TableParagraph"/>
              <w:numPr>
                <w:ilvl w:val="0"/>
                <w:numId w:val="1532"/>
              </w:numPr>
              <w:tabs>
                <w:tab w:val="left" w:pos="177"/>
              </w:tabs>
              <w:spacing w:before="14" w:line="158" w:lineRule="exact"/>
              <w:rPr>
                <w:sz w:val="14"/>
              </w:rPr>
            </w:pPr>
            <w:r>
              <w:rPr>
                <w:sz w:val="14"/>
              </w:rPr>
              <w:t>повеже неурозе и</w:t>
            </w:r>
            <w:r>
              <w:rPr>
                <w:spacing w:val="-8"/>
                <w:sz w:val="14"/>
              </w:rPr>
              <w:t xml:space="preserve"> </w:t>
            </w:r>
            <w:r>
              <w:rPr>
                <w:sz w:val="14"/>
              </w:rPr>
              <w:t>криминалитет;</w:t>
            </w:r>
          </w:p>
          <w:p w:rsidR="00E53F39" w:rsidRDefault="006408C0">
            <w:pPr>
              <w:pStyle w:val="TableParagraph"/>
              <w:numPr>
                <w:ilvl w:val="0"/>
                <w:numId w:val="1532"/>
              </w:numPr>
              <w:tabs>
                <w:tab w:val="left" w:pos="177"/>
              </w:tabs>
              <w:spacing w:before="1" w:line="232" w:lineRule="auto"/>
              <w:ind w:right="323"/>
              <w:rPr>
                <w:sz w:val="14"/>
              </w:rPr>
            </w:pPr>
            <w:r>
              <w:rPr>
                <w:sz w:val="14"/>
              </w:rPr>
              <w:t>анализира везу психопатије</w:t>
            </w:r>
            <w:r>
              <w:rPr>
                <w:spacing w:val="-21"/>
                <w:sz w:val="14"/>
              </w:rPr>
              <w:t xml:space="preserve"> </w:t>
            </w:r>
            <w:r>
              <w:rPr>
                <w:sz w:val="14"/>
              </w:rPr>
              <w:t>и криминалитета;</w:t>
            </w:r>
          </w:p>
          <w:p w:rsidR="00E53F39" w:rsidRDefault="006408C0">
            <w:pPr>
              <w:pStyle w:val="TableParagraph"/>
              <w:numPr>
                <w:ilvl w:val="0"/>
                <w:numId w:val="1532"/>
              </w:numPr>
              <w:tabs>
                <w:tab w:val="left" w:pos="177"/>
              </w:tabs>
              <w:spacing w:line="157" w:lineRule="exact"/>
              <w:rPr>
                <w:sz w:val="14"/>
              </w:rPr>
            </w:pPr>
            <w:r>
              <w:rPr>
                <w:sz w:val="14"/>
              </w:rPr>
              <w:t>повеже психозе и</w:t>
            </w:r>
            <w:r>
              <w:rPr>
                <w:spacing w:val="-17"/>
                <w:sz w:val="14"/>
              </w:rPr>
              <w:t xml:space="preserve"> </w:t>
            </w:r>
            <w:r>
              <w:rPr>
                <w:sz w:val="14"/>
              </w:rPr>
              <w:t>криминалитета;</w:t>
            </w:r>
          </w:p>
        </w:tc>
        <w:tc>
          <w:tcPr>
            <w:tcW w:w="2551" w:type="dxa"/>
          </w:tcPr>
          <w:p w:rsidR="00E53F39" w:rsidRDefault="006408C0">
            <w:pPr>
              <w:pStyle w:val="TableParagraph"/>
              <w:numPr>
                <w:ilvl w:val="0"/>
                <w:numId w:val="1531"/>
              </w:numPr>
              <w:tabs>
                <w:tab w:val="left" w:pos="176"/>
              </w:tabs>
              <w:spacing w:before="14" w:line="158" w:lineRule="exact"/>
              <w:ind w:hanging="119"/>
              <w:rPr>
                <w:sz w:val="14"/>
              </w:rPr>
            </w:pPr>
            <w:r>
              <w:rPr>
                <w:sz w:val="14"/>
              </w:rPr>
              <w:t>Неурозе и</w:t>
            </w:r>
            <w:r>
              <w:rPr>
                <w:spacing w:val="-3"/>
                <w:sz w:val="14"/>
              </w:rPr>
              <w:t xml:space="preserve"> </w:t>
            </w:r>
            <w:r>
              <w:rPr>
                <w:sz w:val="14"/>
              </w:rPr>
              <w:t>криминалитет.</w:t>
            </w:r>
          </w:p>
          <w:p w:rsidR="00E53F39" w:rsidRDefault="006408C0">
            <w:pPr>
              <w:pStyle w:val="TableParagraph"/>
              <w:numPr>
                <w:ilvl w:val="0"/>
                <w:numId w:val="1531"/>
              </w:numPr>
              <w:tabs>
                <w:tab w:val="left" w:pos="176"/>
              </w:tabs>
              <w:spacing w:line="156" w:lineRule="exact"/>
              <w:ind w:hanging="119"/>
              <w:rPr>
                <w:sz w:val="14"/>
              </w:rPr>
            </w:pPr>
            <w:r>
              <w:rPr>
                <w:sz w:val="14"/>
              </w:rPr>
              <w:t>Психопатије и</w:t>
            </w:r>
            <w:r>
              <w:rPr>
                <w:spacing w:val="-4"/>
                <w:sz w:val="14"/>
              </w:rPr>
              <w:t xml:space="preserve"> </w:t>
            </w:r>
            <w:r>
              <w:rPr>
                <w:sz w:val="14"/>
              </w:rPr>
              <w:t>криминалитет.</w:t>
            </w:r>
          </w:p>
          <w:p w:rsidR="00E53F39" w:rsidRDefault="006408C0">
            <w:pPr>
              <w:pStyle w:val="TableParagraph"/>
              <w:numPr>
                <w:ilvl w:val="0"/>
                <w:numId w:val="1531"/>
              </w:numPr>
              <w:tabs>
                <w:tab w:val="left" w:pos="176"/>
              </w:tabs>
              <w:spacing w:line="158" w:lineRule="exact"/>
              <w:ind w:hanging="119"/>
              <w:rPr>
                <w:sz w:val="14"/>
              </w:rPr>
            </w:pPr>
            <w:r>
              <w:rPr>
                <w:sz w:val="14"/>
              </w:rPr>
              <w:t>Психозе и</w:t>
            </w:r>
            <w:r>
              <w:rPr>
                <w:spacing w:val="-3"/>
                <w:sz w:val="14"/>
              </w:rPr>
              <w:t xml:space="preserve"> </w:t>
            </w:r>
            <w:r>
              <w:rPr>
                <w:sz w:val="14"/>
              </w:rPr>
              <w:t>криминалитет.</w:t>
            </w:r>
          </w:p>
        </w:tc>
        <w:tc>
          <w:tcPr>
            <w:tcW w:w="2551" w:type="dxa"/>
            <w:vMerge/>
            <w:tcBorders>
              <w:top w:val="nil"/>
            </w:tcBorders>
          </w:tcPr>
          <w:p w:rsidR="00E53F39" w:rsidRDefault="00E53F39">
            <w:pPr>
              <w:rPr>
                <w:sz w:val="2"/>
                <w:szCs w:val="2"/>
              </w:rPr>
            </w:pPr>
          </w:p>
        </w:tc>
      </w:tr>
      <w:tr w:rsidR="00E53F39">
        <w:trPr>
          <w:trHeight w:val="1136"/>
        </w:trPr>
        <w:tc>
          <w:tcPr>
            <w:tcW w:w="1474" w:type="dxa"/>
          </w:tcPr>
          <w:p w:rsidR="00E53F39" w:rsidRDefault="006408C0">
            <w:pPr>
              <w:pStyle w:val="TableParagraph"/>
              <w:spacing w:before="14"/>
              <w:ind w:left="23" w:right="46" w:firstLine="0"/>
              <w:jc w:val="center"/>
              <w:rPr>
                <w:sz w:val="14"/>
              </w:rPr>
            </w:pPr>
            <w:r>
              <w:rPr>
                <w:sz w:val="14"/>
              </w:rPr>
              <w:t>Жртве криминалитета</w:t>
            </w:r>
          </w:p>
        </w:tc>
        <w:tc>
          <w:tcPr>
            <w:tcW w:w="1701" w:type="dxa"/>
          </w:tcPr>
          <w:p w:rsidR="00E53F39" w:rsidRDefault="006408C0">
            <w:pPr>
              <w:pStyle w:val="TableParagraph"/>
              <w:numPr>
                <w:ilvl w:val="0"/>
                <w:numId w:val="1530"/>
              </w:numPr>
              <w:tabs>
                <w:tab w:val="left" w:pos="177"/>
              </w:tabs>
              <w:spacing w:before="17" w:line="232" w:lineRule="auto"/>
              <w:ind w:right="101"/>
              <w:rPr>
                <w:sz w:val="14"/>
              </w:rPr>
            </w:pPr>
            <w:r>
              <w:rPr>
                <w:sz w:val="14"/>
              </w:rPr>
              <w:t>Схватање појма и</w:t>
            </w:r>
            <w:r>
              <w:rPr>
                <w:spacing w:val="-12"/>
                <w:sz w:val="14"/>
              </w:rPr>
              <w:t xml:space="preserve"> </w:t>
            </w:r>
            <w:r>
              <w:rPr>
                <w:sz w:val="14"/>
              </w:rPr>
              <w:t>врста жртава</w:t>
            </w:r>
            <w:r>
              <w:rPr>
                <w:spacing w:val="-3"/>
                <w:sz w:val="14"/>
              </w:rPr>
              <w:t xml:space="preserve"> </w:t>
            </w:r>
            <w:r>
              <w:rPr>
                <w:sz w:val="14"/>
              </w:rPr>
              <w:t>криминалитета.</w:t>
            </w:r>
          </w:p>
        </w:tc>
        <w:tc>
          <w:tcPr>
            <w:tcW w:w="2268" w:type="dxa"/>
          </w:tcPr>
          <w:p w:rsidR="00E53F39" w:rsidRDefault="006408C0">
            <w:pPr>
              <w:pStyle w:val="TableParagraph"/>
              <w:numPr>
                <w:ilvl w:val="0"/>
                <w:numId w:val="1529"/>
              </w:numPr>
              <w:tabs>
                <w:tab w:val="left" w:pos="177"/>
              </w:tabs>
              <w:spacing w:before="17" w:line="232" w:lineRule="auto"/>
              <w:ind w:right="243"/>
              <w:rPr>
                <w:sz w:val="14"/>
              </w:rPr>
            </w:pPr>
            <w:r>
              <w:rPr>
                <w:sz w:val="14"/>
              </w:rPr>
              <w:t>дефинише појам жртве</w:t>
            </w:r>
            <w:r>
              <w:rPr>
                <w:spacing w:val="-7"/>
                <w:sz w:val="14"/>
              </w:rPr>
              <w:t xml:space="preserve"> </w:t>
            </w:r>
            <w:r>
              <w:rPr>
                <w:sz w:val="14"/>
              </w:rPr>
              <w:t>крими- налитета;</w:t>
            </w:r>
          </w:p>
          <w:p w:rsidR="00E53F39" w:rsidRDefault="006408C0">
            <w:pPr>
              <w:pStyle w:val="TableParagraph"/>
              <w:numPr>
                <w:ilvl w:val="0"/>
                <w:numId w:val="1529"/>
              </w:numPr>
              <w:tabs>
                <w:tab w:val="left" w:pos="177"/>
              </w:tabs>
              <w:spacing w:line="154" w:lineRule="exact"/>
              <w:rPr>
                <w:sz w:val="14"/>
              </w:rPr>
            </w:pPr>
            <w:r>
              <w:rPr>
                <w:sz w:val="14"/>
              </w:rPr>
              <w:t>наведе и објасни рањиве</w:t>
            </w:r>
            <w:r>
              <w:rPr>
                <w:spacing w:val="-5"/>
                <w:sz w:val="14"/>
              </w:rPr>
              <w:t xml:space="preserve"> </w:t>
            </w:r>
            <w:r>
              <w:rPr>
                <w:sz w:val="14"/>
              </w:rPr>
              <w:t>групе</w:t>
            </w:r>
          </w:p>
          <w:p w:rsidR="00E53F39" w:rsidRDefault="006408C0">
            <w:pPr>
              <w:pStyle w:val="TableParagraph"/>
              <w:spacing w:before="2" w:line="232" w:lineRule="auto"/>
              <w:ind w:left="176" w:firstLine="0"/>
              <w:rPr>
                <w:sz w:val="14"/>
              </w:rPr>
            </w:pPr>
            <w:r>
              <w:rPr>
                <w:sz w:val="14"/>
              </w:rPr>
              <w:t>– потенцијалне жртве кримина- литета;</w:t>
            </w:r>
          </w:p>
          <w:p w:rsidR="00E53F39" w:rsidRDefault="006408C0">
            <w:pPr>
              <w:pStyle w:val="TableParagraph"/>
              <w:numPr>
                <w:ilvl w:val="0"/>
                <w:numId w:val="1529"/>
              </w:numPr>
              <w:tabs>
                <w:tab w:val="left" w:pos="177"/>
              </w:tabs>
              <w:spacing w:line="232" w:lineRule="auto"/>
              <w:ind w:right="321"/>
              <w:rPr>
                <w:sz w:val="14"/>
              </w:rPr>
            </w:pPr>
            <w:r>
              <w:rPr>
                <w:sz w:val="14"/>
              </w:rPr>
              <w:t>објасни психолошке</w:t>
            </w:r>
            <w:r>
              <w:rPr>
                <w:spacing w:val="-15"/>
                <w:sz w:val="14"/>
              </w:rPr>
              <w:t xml:space="preserve"> </w:t>
            </w:r>
            <w:r>
              <w:rPr>
                <w:sz w:val="14"/>
              </w:rPr>
              <w:t>реакције жртава</w:t>
            </w:r>
            <w:r>
              <w:rPr>
                <w:spacing w:val="-1"/>
                <w:sz w:val="14"/>
              </w:rPr>
              <w:t xml:space="preserve"> </w:t>
            </w:r>
            <w:r>
              <w:rPr>
                <w:sz w:val="14"/>
              </w:rPr>
              <w:t>криминалитета;</w:t>
            </w:r>
          </w:p>
        </w:tc>
        <w:tc>
          <w:tcPr>
            <w:tcW w:w="2551" w:type="dxa"/>
          </w:tcPr>
          <w:p w:rsidR="00E53F39" w:rsidRDefault="006408C0">
            <w:pPr>
              <w:pStyle w:val="TableParagraph"/>
              <w:numPr>
                <w:ilvl w:val="0"/>
                <w:numId w:val="1528"/>
              </w:numPr>
              <w:tabs>
                <w:tab w:val="left" w:pos="176"/>
              </w:tabs>
              <w:spacing w:before="17" w:line="232" w:lineRule="auto"/>
              <w:ind w:right="453" w:hanging="119"/>
              <w:rPr>
                <w:sz w:val="14"/>
              </w:rPr>
            </w:pPr>
            <w:r>
              <w:rPr>
                <w:sz w:val="14"/>
              </w:rPr>
              <w:t>Жртве криминалитета – појам и дефиниција.</w:t>
            </w:r>
          </w:p>
          <w:p w:rsidR="00E53F39" w:rsidRDefault="006408C0">
            <w:pPr>
              <w:pStyle w:val="TableParagraph"/>
              <w:numPr>
                <w:ilvl w:val="0"/>
                <w:numId w:val="1528"/>
              </w:numPr>
              <w:tabs>
                <w:tab w:val="left" w:pos="176"/>
              </w:tabs>
              <w:spacing w:line="154" w:lineRule="exact"/>
              <w:ind w:hanging="119"/>
              <w:rPr>
                <w:sz w:val="14"/>
              </w:rPr>
            </w:pPr>
            <w:r>
              <w:rPr>
                <w:sz w:val="14"/>
              </w:rPr>
              <w:t>Рањиве</w:t>
            </w:r>
            <w:r>
              <w:rPr>
                <w:spacing w:val="-8"/>
                <w:sz w:val="14"/>
              </w:rPr>
              <w:t xml:space="preserve"> </w:t>
            </w:r>
            <w:r>
              <w:rPr>
                <w:sz w:val="14"/>
              </w:rPr>
              <w:t>групе.</w:t>
            </w:r>
          </w:p>
          <w:p w:rsidR="00E53F39" w:rsidRDefault="006408C0">
            <w:pPr>
              <w:pStyle w:val="TableParagraph"/>
              <w:numPr>
                <w:ilvl w:val="0"/>
                <w:numId w:val="1528"/>
              </w:numPr>
              <w:tabs>
                <w:tab w:val="left" w:pos="176"/>
              </w:tabs>
              <w:spacing w:before="2" w:line="232" w:lineRule="auto"/>
              <w:ind w:right="207" w:hanging="119"/>
              <w:rPr>
                <w:sz w:val="14"/>
              </w:rPr>
            </w:pPr>
            <w:r>
              <w:rPr>
                <w:sz w:val="14"/>
              </w:rPr>
              <w:t>Психолошке реакције жртви</w:t>
            </w:r>
            <w:r>
              <w:rPr>
                <w:spacing w:val="-19"/>
                <w:sz w:val="14"/>
              </w:rPr>
              <w:t xml:space="preserve"> </w:t>
            </w:r>
            <w:r>
              <w:rPr>
                <w:sz w:val="14"/>
              </w:rPr>
              <w:t>крими- налитета.</w:t>
            </w:r>
          </w:p>
        </w:tc>
        <w:tc>
          <w:tcPr>
            <w:tcW w:w="2551" w:type="dxa"/>
            <w:vMerge/>
            <w:tcBorders>
              <w:top w:val="nil"/>
            </w:tcBorders>
          </w:tcPr>
          <w:p w:rsidR="00E53F39" w:rsidRDefault="00E53F39">
            <w:pPr>
              <w:rPr>
                <w:sz w:val="2"/>
                <w:szCs w:val="2"/>
              </w:rPr>
            </w:pPr>
          </w:p>
        </w:tc>
      </w:tr>
      <w:tr w:rsidR="00E53F39">
        <w:trPr>
          <w:trHeight w:val="2384"/>
        </w:trPr>
        <w:tc>
          <w:tcPr>
            <w:tcW w:w="1474" w:type="dxa"/>
          </w:tcPr>
          <w:p w:rsidR="00E53F39" w:rsidRDefault="006408C0">
            <w:pPr>
              <w:pStyle w:val="TableParagraph"/>
              <w:spacing w:before="17" w:line="232" w:lineRule="auto"/>
              <w:ind w:left="56" w:right="201" w:firstLine="0"/>
              <w:rPr>
                <w:sz w:val="14"/>
              </w:rPr>
            </w:pPr>
            <w:r>
              <w:rPr>
                <w:sz w:val="14"/>
              </w:rPr>
              <w:t>Типови криминали- тета</w:t>
            </w:r>
          </w:p>
        </w:tc>
        <w:tc>
          <w:tcPr>
            <w:tcW w:w="1701" w:type="dxa"/>
          </w:tcPr>
          <w:p w:rsidR="00E53F39" w:rsidRDefault="006408C0">
            <w:pPr>
              <w:pStyle w:val="TableParagraph"/>
              <w:numPr>
                <w:ilvl w:val="0"/>
                <w:numId w:val="1527"/>
              </w:numPr>
              <w:tabs>
                <w:tab w:val="left" w:pos="177"/>
              </w:tabs>
              <w:spacing w:before="17" w:line="232" w:lineRule="auto"/>
              <w:ind w:right="134"/>
              <w:rPr>
                <w:sz w:val="14"/>
              </w:rPr>
            </w:pPr>
            <w:r>
              <w:rPr>
                <w:sz w:val="14"/>
              </w:rPr>
              <w:t>Упознавање са</w:t>
            </w:r>
            <w:r>
              <w:rPr>
                <w:spacing w:val="-17"/>
                <w:sz w:val="14"/>
              </w:rPr>
              <w:t xml:space="preserve"> </w:t>
            </w:r>
            <w:r>
              <w:rPr>
                <w:sz w:val="14"/>
              </w:rPr>
              <w:t>типови- ма</w:t>
            </w:r>
            <w:r>
              <w:rPr>
                <w:spacing w:val="-1"/>
                <w:sz w:val="14"/>
              </w:rPr>
              <w:t xml:space="preserve"> </w:t>
            </w:r>
            <w:r>
              <w:rPr>
                <w:sz w:val="14"/>
              </w:rPr>
              <w:t>криминалитета.</w:t>
            </w:r>
          </w:p>
        </w:tc>
        <w:tc>
          <w:tcPr>
            <w:tcW w:w="2268" w:type="dxa"/>
          </w:tcPr>
          <w:p w:rsidR="00E53F39" w:rsidRDefault="006408C0">
            <w:pPr>
              <w:pStyle w:val="TableParagraph"/>
              <w:numPr>
                <w:ilvl w:val="0"/>
                <w:numId w:val="1526"/>
              </w:numPr>
              <w:tabs>
                <w:tab w:val="left" w:pos="177"/>
              </w:tabs>
              <w:spacing w:before="17" w:line="232" w:lineRule="auto"/>
              <w:ind w:right="358"/>
              <w:rPr>
                <w:sz w:val="14"/>
              </w:rPr>
            </w:pPr>
            <w:r>
              <w:rPr>
                <w:sz w:val="14"/>
              </w:rPr>
              <w:t>објасни политички</w:t>
            </w:r>
            <w:r>
              <w:rPr>
                <w:spacing w:val="-9"/>
                <w:sz w:val="14"/>
              </w:rPr>
              <w:t xml:space="preserve"> </w:t>
            </w:r>
            <w:r>
              <w:rPr>
                <w:sz w:val="14"/>
              </w:rPr>
              <w:t>кримина- литет;</w:t>
            </w:r>
          </w:p>
          <w:p w:rsidR="00E53F39" w:rsidRDefault="006408C0">
            <w:pPr>
              <w:pStyle w:val="TableParagraph"/>
              <w:numPr>
                <w:ilvl w:val="0"/>
                <w:numId w:val="1526"/>
              </w:numPr>
              <w:tabs>
                <w:tab w:val="left" w:pos="177"/>
              </w:tabs>
              <w:spacing w:line="154" w:lineRule="exact"/>
              <w:rPr>
                <w:sz w:val="14"/>
              </w:rPr>
            </w:pPr>
            <w:r>
              <w:rPr>
                <w:sz w:val="14"/>
              </w:rPr>
              <w:t>препозна</w:t>
            </w:r>
            <w:r>
              <w:rPr>
                <w:spacing w:val="-2"/>
                <w:sz w:val="14"/>
              </w:rPr>
              <w:t xml:space="preserve"> </w:t>
            </w:r>
            <w:r>
              <w:rPr>
                <w:sz w:val="14"/>
              </w:rPr>
              <w:t>тероризам;</w:t>
            </w:r>
          </w:p>
          <w:p w:rsidR="00E53F39" w:rsidRDefault="006408C0">
            <w:pPr>
              <w:pStyle w:val="TableParagraph"/>
              <w:numPr>
                <w:ilvl w:val="0"/>
                <w:numId w:val="1526"/>
              </w:numPr>
              <w:tabs>
                <w:tab w:val="left" w:pos="177"/>
              </w:tabs>
              <w:spacing w:line="156" w:lineRule="exact"/>
              <w:rPr>
                <w:sz w:val="14"/>
              </w:rPr>
            </w:pPr>
            <w:r>
              <w:rPr>
                <w:sz w:val="14"/>
              </w:rPr>
              <w:t>објасни организовани</w:t>
            </w:r>
            <w:r>
              <w:rPr>
                <w:spacing w:val="-2"/>
                <w:sz w:val="14"/>
              </w:rPr>
              <w:t xml:space="preserve"> </w:t>
            </w:r>
            <w:r>
              <w:rPr>
                <w:sz w:val="14"/>
              </w:rPr>
              <w:t>криминал;</w:t>
            </w:r>
          </w:p>
          <w:p w:rsidR="00E53F39" w:rsidRDefault="006408C0">
            <w:pPr>
              <w:pStyle w:val="TableParagraph"/>
              <w:numPr>
                <w:ilvl w:val="0"/>
                <w:numId w:val="1526"/>
              </w:numPr>
              <w:tabs>
                <w:tab w:val="left" w:pos="177"/>
              </w:tabs>
              <w:spacing w:before="1" w:line="232" w:lineRule="auto"/>
              <w:ind w:right="105"/>
              <w:rPr>
                <w:sz w:val="14"/>
              </w:rPr>
            </w:pPr>
            <w:r>
              <w:rPr>
                <w:sz w:val="14"/>
              </w:rPr>
              <w:t>дефинише појам и</w:t>
            </w:r>
            <w:r>
              <w:rPr>
                <w:spacing w:val="-10"/>
                <w:sz w:val="14"/>
              </w:rPr>
              <w:t xml:space="preserve"> </w:t>
            </w:r>
            <w:r>
              <w:rPr>
                <w:sz w:val="14"/>
              </w:rPr>
              <w:t>карактеристи- ке серијског</w:t>
            </w:r>
            <w:r>
              <w:rPr>
                <w:spacing w:val="-3"/>
                <w:sz w:val="14"/>
              </w:rPr>
              <w:t xml:space="preserve"> </w:t>
            </w:r>
            <w:r>
              <w:rPr>
                <w:sz w:val="14"/>
              </w:rPr>
              <w:t>разбојништва;</w:t>
            </w:r>
          </w:p>
          <w:p w:rsidR="00E53F39" w:rsidRDefault="006408C0">
            <w:pPr>
              <w:pStyle w:val="TableParagraph"/>
              <w:numPr>
                <w:ilvl w:val="0"/>
                <w:numId w:val="1526"/>
              </w:numPr>
              <w:tabs>
                <w:tab w:val="left" w:pos="177"/>
              </w:tabs>
              <w:spacing w:line="154" w:lineRule="exact"/>
              <w:rPr>
                <w:sz w:val="14"/>
              </w:rPr>
            </w:pPr>
            <w:r>
              <w:rPr>
                <w:sz w:val="14"/>
              </w:rPr>
              <w:t>објасни трговину</w:t>
            </w:r>
            <w:r>
              <w:rPr>
                <w:spacing w:val="-2"/>
                <w:sz w:val="14"/>
              </w:rPr>
              <w:t xml:space="preserve"> </w:t>
            </w:r>
            <w:r>
              <w:rPr>
                <w:sz w:val="14"/>
              </w:rPr>
              <w:t>људима;</w:t>
            </w:r>
          </w:p>
          <w:p w:rsidR="00E53F39" w:rsidRDefault="006408C0">
            <w:pPr>
              <w:pStyle w:val="TableParagraph"/>
              <w:numPr>
                <w:ilvl w:val="0"/>
                <w:numId w:val="1526"/>
              </w:numPr>
              <w:tabs>
                <w:tab w:val="left" w:pos="177"/>
              </w:tabs>
              <w:spacing w:before="2" w:line="232" w:lineRule="auto"/>
              <w:ind w:right="254"/>
              <w:rPr>
                <w:sz w:val="14"/>
              </w:rPr>
            </w:pPr>
            <w:r>
              <w:rPr>
                <w:sz w:val="14"/>
              </w:rPr>
              <w:t>схвати однос криминалитета</w:t>
            </w:r>
            <w:r>
              <w:rPr>
                <w:spacing w:val="-12"/>
                <w:sz w:val="14"/>
              </w:rPr>
              <w:t xml:space="preserve"> </w:t>
            </w:r>
            <w:r>
              <w:rPr>
                <w:sz w:val="14"/>
              </w:rPr>
              <w:t>и болести</w:t>
            </w:r>
            <w:r>
              <w:rPr>
                <w:spacing w:val="-1"/>
                <w:sz w:val="14"/>
              </w:rPr>
              <w:t xml:space="preserve"> </w:t>
            </w:r>
            <w:r>
              <w:rPr>
                <w:sz w:val="14"/>
              </w:rPr>
              <w:t>зависности;</w:t>
            </w:r>
          </w:p>
          <w:p w:rsidR="00E53F39" w:rsidRDefault="006408C0">
            <w:pPr>
              <w:pStyle w:val="TableParagraph"/>
              <w:numPr>
                <w:ilvl w:val="0"/>
                <w:numId w:val="1526"/>
              </w:numPr>
              <w:tabs>
                <w:tab w:val="left" w:pos="167"/>
              </w:tabs>
              <w:spacing w:line="154" w:lineRule="exact"/>
              <w:ind w:left="166" w:hanging="110"/>
              <w:rPr>
                <w:sz w:val="14"/>
              </w:rPr>
            </w:pPr>
            <w:r>
              <w:rPr>
                <w:spacing w:val="-5"/>
                <w:sz w:val="14"/>
              </w:rPr>
              <w:t>објасни малолетничку</w:t>
            </w:r>
            <w:r>
              <w:rPr>
                <w:spacing w:val="-14"/>
                <w:sz w:val="14"/>
              </w:rPr>
              <w:t xml:space="preserve"> </w:t>
            </w:r>
            <w:r>
              <w:rPr>
                <w:spacing w:val="-5"/>
                <w:sz w:val="14"/>
              </w:rPr>
              <w:t>деликвенцију;</w:t>
            </w:r>
          </w:p>
          <w:p w:rsidR="00E53F39" w:rsidRDefault="006408C0">
            <w:pPr>
              <w:pStyle w:val="TableParagraph"/>
              <w:numPr>
                <w:ilvl w:val="0"/>
                <w:numId w:val="1526"/>
              </w:numPr>
              <w:tabs>
                <w:tab w:val="left" w:pos="177"/>
              </w:tabs>
              <w:spacing w:line="156" w:lineRule="exact"/>
              <w:rPr>
                <w:sz w:val="14"/>
              </w:rPr>
            </w:pPr>
            <w:r>
              <w:rPr>
                <w:sz w:val="14"/>
              </w:rPr>
              <w:t>наведе типологију</w:t>
            </w:r>
            <w:r>
              <w:rPr>
                <w:spacing w:val="-6"/>
                <w:sz w:val="14"/>
              </w:rPr>
              <w:t xml:space="preserve"> </w:t>
            </w:r>
            <w:r>
              <w:rPr>
                <w:sz w:val="14"/>
              </w:rPr>
              <w:t>деликвената;</w:t>
            </w:r>
          </w:p>
          <w:p w:rsidR="00E53F39" w:rsidRDefault="006408C0">
            <w:pPr>
              <w:pStyle w:val="TableParagraph"/>
              <w:numPr>
                <w:ilvl w:val="0"/>
                <w:numId w:val="1526"/>
              </w:numPr>
              <w:tabs>
                <w:tab w:val="left" w:pos="177"/>
              </w:tabs>
              <w:spacing w:line="156" w:lineRule="exact"/>
              <w:rPr>
                <w:sz w:val="14"/>
              </w:rPr>
            </w:pPr>
            <w:r>
              <w:rPr>
                <w:sz w:val="14"/>
              </w:rPr>
              <w:t>објасни криминалитет</w:t>
            </w:r>
            <w:r>
              <w:rPr>
                <w:spacing w:val="-2"/>
                <w:sz w:val="14"/>
              </w:rPr>
              <w:t xml:space="preserve"> </w:t>
            </w:r>
            <w:r>
              <w:rPr>
                <w:sz w:val="14"/>
              </w:rPr>
              <w:t>жена;</w:t>
            </w:r>
          </w:p>
          <w:p w:rsidR="00E53F39" w:rsidRDefault="006408C0">
            <w:pPr>
              <w:pStyle w:val="TableParagraph"/>
              <w:numPr>
                <w:ilvl w:val="0"/>
                <w:numId w:val="1526"/>
              </w:numPr>
              <w:tabs>
                <w:tab w:val="left" w:pos="177"/>
              </w:tabs>
              <w:spacing w:line="156" w:lineRule="exact"/>
              <w:rPr>
                <w:sz w:val="14"/>
              </w:rPr>
            </w:pPr>
            <w:r>
              <w:rPr>
                <w:spacing w:val="-3"/>
                <w:sz w:val="14"/>
              </w:rPr>
              <w:t>препозна типове сајбер</w:t>
            </w:r>
            <w:r>
              <w:rPr>
                <w:spacing w:val="-8"/>
                <w:sz w:val="14"/>
              </w:rPr>
              <w:t xml:space="preserve"> </w:t>
            </w:r>
            <w:r>
              <w:rPr>
                <w:spacing w:val="-3"/>
                <w:sz w:val="14"/>
              </w:rPr>
              <w:t>криминала;</w:t>
            </w:r>
          </w:p>
          <w:p w:rsidR="00E53F39" w:rsidRDefault="006408C0">
            <w:pPr>
              <w:pStyle w:val="TableParagraph"/>
              <w:numPr>
                <w:ilvl w:val="0"/>
                <w:numId w:val="1526"/>
              </w:numPr>
              <w:tabs>
                <w:tab w:val="left" w:pos="177"/>
              </w:tabs>
              <w:spacing w:before="1" w:line="232" w:lineRule="auto"/>
              <w:ind w:right="201"/>
              <w:rPr>
                <w:sz w:val="14"/>
              </w:rPr>
            </w:pPr>
            <w:r>
              <w:rPr>
                <w:sz w:val="14"/>
              </w:rPr>
              <w:t>схвати рецидивизам</w:t>
            </w:r>
            <w:r>
              <w:rPr>
                <w:spacing w:val="-13"/>
                <w:sz w:val="14"/>
              </w:rPr>
              <w:t xml:space="preserve"> </w:t>
            </w:r>
            <w:r>
              <w:rPr>
                <w:sz w:val="14"/>
              </w:rPr>
              <w:t>(повратни- штво);</w:t>
            </w:r>
          </w:p>
        </w:tc>
        <w:tc>
          <w:tcPr>
            <w:tcW w:w="2551" w:type="dxa"/>
          </w:tcPr>
          <w:p w:rsidR="00E53F39" w:rsidRDefault="006408C0">
            <w:pPr>
              <w:pStyle w:val="TableParagraph"/>
              <w:numPr>
                <w:ilvl w:val="0"/>
                <w:numId w:val="1525"/>
              </w:numPr>
              <w:tabs>
                <w:tab w:val="left" w:pos="176"/>
              </w:tabs>
              <w:spacing w:before="13" w:line="158" w:lineRule="exact"/>
              <w:ind w:hanging="119"/>
              <w:rPr>
                <w:sz w:val="14"/>
              </w:rPr>
            </w:pPr>
            <w:r>
              <w:rPr>
                <w:sz w:val="14"/>
              </w:rPr>
              <w:t>Политички</w:t>
            </w:r>
            <w:r>
              <w:rPr>
                <w:spacing w:val="-2"/>
                <w:sz w:val="14"/>
              </w:rPr>
              <w:t xml:space="preserve"> </w:t>
            </w:r>
            <w:r>
              <w:rPr>
                <w:sz w:val="14"/>
              </w:rPr>
              <w:t>криминалитет.</w:t>
            </w:r>
          </w:p>
          <w:p w:rsidR="00E53F39" w:rsidRDefault="006408C0">
            <w:pPr>
              <w:pStyle w:val="TableParagraph"/>
              <w:numPr>
                <w:ilvl w:val="0"/>
                <w:numId w:val="1525"/>
              </w:numPr>
              <w:tabs>
                <w:tab w:val="left" w:pos="176"/>
              </w:tabs>
              <w:spacing w:line="156" w:lineRule="exact"/>
              <w:ind w:hanging="119"/>
              <w:rPr>
                <w:sz w:val="14"/>
              </w:rPr>
            </w:pPr>
            <w:r>
              <w:rPr>
                <w:sz w:val="14"/>
              </w:rPr>
              <w:t>Тероризам.</w:t>
            </w:r>
          </w:p>
          <w:p w:rsidR="00E53F39" w:rsidRDefault="006408C0">
            <w:pPr>
              <w:pStyle w:val="TableParagraph"/>
              <w:numPr>
                <w:ilvl w:val="0"/>
                <w:numId w:val="1525"/>
              </w:numPr>
              <w:tabs>
                <w:tab w:val="left" w:pos="176"/>
              </w:tabs>
              <w:spacing w:line="156" w:lineRule="exact"/>
              <w:ind w:hanging="119"/>
              <w:rPr>
                <w:sz w:val="14"/>
              </w:rPr>
            </w:pPr>
            <w:r>
              <w:rPr>
                <w:sz w:val="14"/>
              </w:rPr>
              <w:t>Организовани</w:t>
            </w:r>
            <w:r>
              <w:rPr>
                <w:spacing w:val="-1"/>
                <w:sz w:val="14"/>
              </w:rPr>
              <w:t xml:space="preserve"> </w:t>
            </w:r>
            <w:r>
              <w:rPr>
                <w:sz w:val="14"/>
              </w:rPr>
              <w:t>криминал.</w:t>
            </w:r>
          </w:p>
          <w:p w:rsidR="00E53F39" w:rsidRDefault="006408C0">
            <w:pPr>
              <w:pStyle w:val="TableParagraph"/>
              <w:numPr>
                <w:ilvl w:val="0"/>
                <w:numId w:val="1525"/>
              </w:numPr>
              <w:tabs>
                <w:tab w:val="left" w:pos="176"/>
              </w:tabs>
              <w:spacing w:before="1" w:line="232" w:lineRule="auto"/>
              <w:ind w:right="463" w:hanging="119"/>
              <w:rPr>
                <w:sz w:val="14"/>
              </w:rPr>
            </w:pPr>
            <w:r>
              <w:rPr>
                <w:sz w:val="14"/>
              </w:rPr>
              <w:t>Серијско разбојништво –</w:t>
            </w:r>
            <w:r>
              <w:rPr>
                <w:spacing w:val="-13"/>
                <w:sz w:val="14"/>
              </w:rPr>
              <w:t xml:space="preserve"> </w:t>
            </w:r>
            <w:r>
              <w:rPr>
                <w:sz w:val="14"/>
              </w:rPr>
              <w:t>појам, карактеристике.</w:t>
            </w:r>
          </w:p>
          <w:p w:rsidR="00E53F39" w:rsidRDefault="006408C0">
            <w:pPr>
              <w:pStyle w:val="TableParagraph"/>
              <w:numPr>
                <w:ilvl w:val="0"/>
                <w:numId w:val="1525"/>
              </w:numPr>
              <w:tabs>
                <w:tab w:val="left" w:pos="176"/>
              </w:tabs>
              <w:spacing w:line="154" w:lineRule="exact"/>
              <w:ind w:hanging="119"/>
              <w:rPr>
                <w:sz w:val="14"/>
              </w:rPr>
            </w:pPr>
            <w:r>
              <w:rPr>
                <w:sz w:val="14"/>
              </w:rPr>
              <w:t>Трговина</w:t>
            </w:r>
            <w:r>
              <w:rPr>
                <w:spacing w:val="-1"/>
                <w:sz w:val="14"/>
              </w:rPr>
              <w:t xml:space="preserve"> </w:t>
            </w:r>
            <w:r>
              <w:rPr>
                <w:sz w:val="14"/>
              </w:rPr>
              <w:t>људима.</w:t>
            </w:r>
          </w:p>
          <w:p w:rsidR="00E53F39" w:rsidRDefault="006408C0">
            <w:pPr>
              <w:pStyle w:val="TableParagraph"/>
              <w:numPr>
                <w:ilvl w:val="0"/>
                <w:numId w:val="1525"/>
              </w:numPr>
              <w:tabs>
                <w:tab w:val="left" w:pos="176"/>
              </w:tabs>
              <w:spacing w:line="156" w:lineRule="exact"/>
              <w:ind w:hanging="119"/>
              <w:rPr>
                <w:sz w:val="14"/>
              </w:rPr>
            </w:pPr>
            <w:r>
              <w:rPr>
                <w:sz w:val="14"/>
              </w:rPr>
              <w:t>Криминалитет и болести</w:t>
            </w:r>
            <w:r>
              <w:rPr>
                <w:spacing w:val="-5"/>
                <w:sz w:val="14"/>
              </w:rPr>
              <w:t xml:space="preserve"> </w:t>
            </w:r>
            <w:r>
              <w:rPr>
                <w:sz w:val="14"/>
              </w:rPr>
              <w:t>зависности.</w:t>
            </w:r>
          </w:p>
          <w:p w:rsidR="00E53F39" w:rsidRDefault="006408C0">
            <w:pPr>
              <w:pStyle w:val="TableParagraph"/>
              <w:numPr>
                <w:ilvl w:val="0"/>
                <w:numId w:val="1525"/>
              </w:numPr>
              <w:tabs>
                <w:tab w:val="left" w:pos="176"/>
              </w:tabs>
              <w:spacing w:before="1" w:line="232" w:lineRule="auto"/>
              <w:ind w:right="186" w:hanging="119"/>
              <w:rPr>
                <w:sz w:val="14"/>
              </w:rPr>
            </w:pPr>
            <w:r>
              <w:rPr>
                <w:sz w:val="14"/>
              </w:rPr>
              <w:t>Малолетничка деликвенција –</w:t>
            </w:r>
            <w:r>
              <w:rPr>
                <w:spacing w:val="-16"/>
                <w:sz w:val="14"/>
              </w:rPr>
              <w:t xml:space="preserve"> </w:t>
            </w:r>
            <w:r>
              <w:rPr>
                <w:sz w:val="14"/>
              </w:rPr>
              <w:t>појам и</w:t>
            </w:r>
            <w:r>
              <w:rPr>
                <w:spacing w:val="-1"/>
                <w:sz w:val="14"/>
              </w:rPr>
              <w:t xml:space="preserve"> </w:t>
            </w:r>
            <w:r>
              <w:rPr>
                <w:sz w:val="14"/>
              </w:rPr>
              <w:t>типови.</w:t>
            </w:r>
          </w:p>
          <w:p w:rsidR="00E53F39" w:rsidRDefault="006408C0">
            <w:pPr>
              <w:pStyle w:val="TableParagraph"/>
              <w:numPr>
                <w:ilvl w:val="0"/>
                <w:numId w:val="1525"/>
              </w:numPr>
              <w:tabs>
                <w:tab w:val="left" w:pos="176"/>
              </w:tabs>
              <w:spacing w:line="154" w:lineRule="exact"/>
              <w:ind w:hanging="119"/>
              <w:rPr>
                <w:sz w:val="14"/>
              </w:rPr>
            </w:pPr>
            <w:r>
              <w:rPr>
                <w:sz w:val="14"/>
              </w:rPr>
              <w:t>Криминалитет</w:t>
            </w:r>
            <w:r>
              <w:rPr>
                <w:spacing w:val="-2"/>
                <w:sz w:val="14"/>
              </w:rPr>
              <w:t xml:space="preserve"> </w:t>
            </w:r>
            <w:r>
              <w:rPr>
                <w:sz w:val="14"/>
              </w:rPr>
              <w:t>жена.</w:t>
            </w:r>
          </w:p>
          <w:p w:rsidR="00E53F39" w:rsidRDefault="006408C0">
            <w:pPr>
              <w:pStyle w:val="TableParagraph"/>
              <w:numPr>
                <w:ilvl w:val="0"/>
                <w:numId w:val="1525"/>
              </w:numPr>
              <w:tabs>
                <w:tab w:val="left" w:pos="176"/>
              </w:tabs>
              <w:spacing w:line="156" w:lineRule="exact"/>
              <w:ind w:hanging="119"/>
              <w:rPr>
                <w:sz w:val="14"/>
              </w:rPr>
            </w:pPr>
            <w:r>
              <w:rPr>
                <w:sz w:val="14"/>
              </w:rPr>
              <w:t>Сајбер</w:t>
            </w:r>
            <w:r>
              <w:rPr>
                <w:spacing w:val="-1"/>
                <w:sz w:val="14"/>
              </w:rPr>
              <w:t xml:space="preserve"> </w:t>
            </w:r>
            <w:r>
              <w:rPr>
                <w:sz w:val="14"/>
              </w:rPr>
              <w:t>криминалитет.</w:t>
            </w:r>
          </w:p>
          <w:p w:rsidR="00E53F39" w:rsidRDefault="006408C0">
            <w:pPr>
              <w:pStyle w:val="TableParagraph"/>
              <w:numPr>
                <w:ilvl w:val="0"/>
                <w:numId w:val="1525"/>
              </w:numPr>
              <w:tabs>
                <w:tab w:val="left" w:pos="176"/>
              </w:tabs>
              <w:spacing w:line="158" w:lineRule="exact"/>
              <w:ind w:hanging="119"/>
              <w:rPr>
                <w:sz w:val="14"/>
              </w:rPr>
            </w:pPr>
            <w:r>
              <w:rPr>
                <w:sz w:val="14"/>
              </w:rPr>
              <w:t>Рецидивизам</w:t>
            </w:r>
            <w:r>
              <w:rPr>
                <w:spacing w:val="-1"/>
                <w:sz w:val="14"/>
              </w:rPr>
              <w:t xml:space="preserve"> </w:t>
            </w:r>
            <w:r>
              <w:rPr>
                <w:sz w:val="14"/>
              </w:rPr>
              <w:t>(повратништво).</w:t>
            </w:r>
          </w:p>
        </w:tc>
        <w:tc>
          <w:tcPr>
            <w:tcW w:w="2551" w:type="dxa"/>
            <w:vMerge/>
            <w:tcBorders>
              <w:top w:val="nil"/>
            </w:tcBorders>
          </w:tcPr>
          <w:p w:rsidR="00E53F39" w:rsidRDefault="00E53F39">
            <w:pPr>
              <w:rPr>
                <w:sz w:val="2"/>
                <w:szCs w:val="2"/>
              </w:rPr>
            </w:pPr>
          </w:p>
        </w:tc>
      </w:tr>
    </w:tbl>
    <w:p w:rsidR="00E53F39" w:rsidRDefault="00E53F39">
      <w:pPr>
        <w:rPr>
          <w:sz w:val="2"/>
          <w:szCs w:val="2"/>
        </w:rPr>
        <w:sectPr w:rsidR="00E53F39">
          <w:pgSz w:w="11910" w:h="15740"/>
          <w:pgMar w:top="140" w:right="56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1160"/>
        </w:trPr>
        <w:tc>
          <w:tcPr>
            <w:tcW w:w="1474" w:type="dxa"/>
          </w:tcPr>
          <w:p w:rsidR="00E53F39" w:rsidRDefault="006408C0">
            <w:pPr>
              <w:pStyle w:val="TableParagraph"/>
              <w:spacing w:before="18"/>
              <w:ind w:left="56" w:firstLine="0"/>
              <w:rPr>
                <w:sz w:val="14"/>
              </w:rPr>
            </w:pPr>
            <w:r>
              <w:rPr>
                <w:sz w:val="14"/>
              </w:rPr>
              <w:lastRenderedPageBreak/>
              <w:t>Криминалитет насиља</w:t>
            </w:r>
          </w:p>
        </w:tc>
        <w:tc>
          <w:tcPr>
            <w:tcW w:w="1701" w:type="dxa"/>
          </w:tcPr>
          <w:p w:rsidR="00E53F39" w:rsidRDefault="006408C0">
            <w:pPr>
              <w:pStyle w:val="TableParagraph"/>
              <w:numPr>
                <w:ilvl w:val="0"/>
                <w:numId w:val="1524"/>
              </w:numPr>
              <w:tabs>
                <w:tab w:val="left" w:pos="177"/>
              </w:tabs>
              <w:spacing w:before="18"/>
              <w:ind w:right="179"/>
              <w:rPr>
                <w:sz w:val="14"/>
              </w:rPr>
            </w:pPr>
            <w:r>
              <w:rPr>
                <w:sz w:val="14"/>
              </w:rPr>
              <w:t>Упознавање са</w:t>
            </w:r>
            <w:r>
              <w:rPr>
                <w:spacing w:val="-17"/>
                <w:sz w:val="14"/>
              </w:rPr>
              <w:t xml:space="preserve"> </w:t>
            </w:r>
            <w:r>
              <w:rPr>
                <w:sz w:val="14"/>
              </w:rPr>
              <w:t>крими- налитетом</w:t>
            </w:r>
            <w:r>
              <w:rPr>
                <w:spacing w:val="-3"/>
                <w:sz w:val="14"/>
              </w:rPr>
              <w:t xml:space="preserve"> </w:t>
            </w:r>
            <w:r>
              <w:rPr>
                <w:sz w:val="14"/>
              </w:rPr>
              <w:t>насиља.</w:t>
            </w:r>
          </w:p>
        </w:tc>
        <w:tc>
          <w:tcPr>
            <w:tcW w:w="2268" w:type="dxa"/>
          </w:tcPr>
          <w:p w:rsidR="00E53F39" w:rsidRDefault="006408C0">
            <w:pPr>
              <w:pStyle w:val="TableParagraph"/>
              <w:numPr>
                <w:ilvl w:val="0"/>
                <w:numId w:val="1523"/>
              </w:numPr>
              <w:tabs>
                <w:tab w:val="left" w:pos="177"/>
              </w:tabs>
              <w:spacing w:before="18" w:line="161" w:lineRule="exact"/>
              <w:rPr>
                <w:sz w:val="14"/>
              </w:rPr>
            </w:pPr>
            <w:r>
              <w:rPr>
                <w:sz w:val="14"/>
              </w:rPr>
              <w:t>уочи насиље у</w:t>
            </w:r>
            <w:r>
              <w:rPr>
                <w:spacing w:val="-5"/>
                <w:sz w:val="14"/>
              </w:rPr>
              <w:t xml:space="preserve"> </w:t>
            </w:r>
            <w:r>
              <w:rPr>
                <w:sz w:val="14"/>
              </w:rPr>
              <w:t>породици;</w:t>
            </w:r>
          </w:p>
          <w:p w:rsidR="00E53F39" w:rsidRDefault="006408C0">
            <w:pPr>
              <w:pStyle w:val="TableParagraph"/>
              <w:numPr>
                <w:ilvl w:val="0"/>
                <w:numId w:val="1523"/>
              </w:numPr>
              <w:tabs>
                <w:tab w:val="left" w:pos="177"/>
              </w:tabs>
              <w:spacing w:line="160" w:lineRule="exact"/>
              <w:rPr>
                <w:sz w:val="14"/>
              </w:rPr>
            </w:pPr>
            <w:r>
              <w:rPr>
                <w:sz w:val="14"/>
              </w:rPr>
              <w:t>објасни злочине</w:t>
            </w:r>
            <w:r>
              <w:rPr>
                <w:spacing w:val="-1"/>
                <w:sz w:val="14"/>
              </w:rPr>
              <w:t xml:space="preserve"> </w:t>
            </w:r>
            <w:r>
              <w:rPr>
                <w:sz w:val="14"/>
              </w:rPr>
              <w:t>мржње;</w:t>
            </w:r>
          </w:p>
          <w:p w:rsidR="00E53F39" w:rsidRDefault="006408C0">
            <w:pPr>
              <w:pStyle w:val="TableParagraph"/>
              <w:numPr>
                <w:ilvl w:val="0"/>
                <w:numId w:val="1523"/>
              </w:numPr>
              <w:tabs>
                <w:tab w:val="left" w:pos="177"/>
              </w:tabs>
              <w:ind w:right="330"/>
              <w:rPr>
                <w:sz w:val="14"/>
              </w:rPr>
            </w:pPr>
            <w:r>
              <w:rPr>
                <w:sz w:val="14"/>
              </w:rPr>
              <w:t>објасни криминалитет прога- њања;</w:t>
            </w:r>
          </w:p>
          <w:p w:rsidR="00E53F39" w:rsidRDefault="006408C0">
            <w:pPr>
              <w:pStyle w:val="TableParagraph"/>
              <w:numPr>
                <w:ilvl w:val="0"/>
                <w:numId w:val="1523"/>
              </w:numPr>
              <w:tabs>
                <w:tab w:val="left" w:pos="177"/>
              </w:tabs>
              <w:spacing w:line="159" w:lineRule="exact"/>
              <w:rPr>
                <w:sz w:val="14"/>
              </w:rPr>
            </w:pPr>
            <w:r>
              <w:rPr>
                <w:sz w:val="14"/>
              </w:rPr>
              <w:t>препозна</w:t>
            </w:r>
            <w:r>
              <w:rPr>
                <w:spacing w:val="-2"/>
                <w:sz w:val="14"/>
              </w:rPr>
              <w:t xml:space="preserve"> </w:t>
            </w:r>
            <w:r>
              <w:rPr>
                <w:sz w:val="14"/>
              </w:rPr>
              <w:t>мобинг;</w:t>
            </w:r>
          </w:p>
          <w:p w:rsidR="00E53F39" w:rsidRDefault="006408C0">
            <w:pPr>
              <w:pStyle w:val="TableParagraph"/>
              <w:numPr>
                <w:ilvl w:val="0"/>
                <w:numId w:val="1523"/>
              </w:numPr>
              <w:tabs>
                <w:tab w:val="left" w:pos="177"/>
              </w:tabs>
              <w:ind w:right="80"/>
              <w:rPr>
                <w:sz w:val="14"/>
              </w:rPr>
            </w:pPr>
            <w:r>
              <w:rPr>
                <w:sz w:val="14"/>
              </w:rPr>
              <w:t>објасни врсту и узроке</w:t>
            </w:r>
            <w:r>
              <w:rPr>
                <w:spacing w:val="-17"/>
                <w:sz w:val="14"/>
              </w:rPr>
              <w:t xml:space="preserve"> </w:t>
            </w:r>
            <w:r>
              <w:rPr>
                <w:sz w:val="14"/>
              </w:rPr>
              <w:t xml:space="preserve">насилнич- </w:t>
            </w:r>
            <w:r>
              <w:rPr>
                <w:spacing w:val="-3"/>
                <w:sz w:val="14"/>
              </w:rPr>
              <w:t xml:space="preserve">ког </w:t>
            </w:r>
            <w:r>
              <w:rPr>
                <w:sz w:val="14"/>
              </w:rPr>
              <w:t>понашања у</w:t>
            </w:r>
            <w:r>
              <w:rPr>
                <w:spacing w:val="-3"/>
                <w:sz w:val="14"/>
              </w:rPr>
              <w:t xml:space="preserve"> </w:t>
            </w:r>
            <w:r>
              <w:rPr>
                <w:sz w:val="14"/>
              </w:rPr>
              <w:t>саобраћају.</w:t>
            </w:r>
          </w:p>
        </w:tc>
        <w:tc>
          <w:tcPr>
            <w:tcW w:w="2551" w:type="dxa"/>
          </w:tcPr>
          <w:p w:rsidR="00E53F39" w:rsidRDefault="006408C0">
            <w:pPr>
              <w:pStyle w:val="TableParagraph"/>
              <w:numPr>
                <w:ilvl w:val="0"/>
                <w:numId w:val="1522"/>
              </w:numPr>
              <w:tabs>
                <w:tab w:val="left" w:pos="176"/>
              </w:tabs>
              <w:spacing w:before="18" w:line="161" w:lineRule="exact"/>
              <w:ind w:hanging="119"/>
              <w:rPr>
                <w:sz w:val="14"/>
              </w:rPr>
            </w:pPr>
            <w:r>
              <w:rPr>
                <w:sz w:val="14"/>
              </w:rPr>
              <w:t>Насиље у</w:t>
            </w:r>
            <w:r>
              <w:rPr>
                <w:spacing w:val="-2"/>
                <w:sz w:val="14"/>
              </w:rPr>
              <w:t xml:space="preserve"> </w:t>
            </w:r>
            <w:r>
              <w:rPr>
                <w:sz w:val="14"/>
              </w:rPr>
              <w:t>породици.</w:t>
            </w:r>
          </w:p>
          <w:p w:rsidR="00E53F39" w:rsidRDefault="006408C0">
            <w:pPr>
              <w:pStyle w:val="TableParagraph"/>
              <w:numPr>
                <w:ilvl w:val="0"/>
                <w:numId w:val="1522"/>
              </w:numPr>
              <w:tabs>
                <w:tab w:val="left" w:pos="176"/>
              </w:tabs>
              <w:spacing w:line="160" w:lineRule="exact"/>
              <w:ind w:hanging="119"/>
              <w:rPr>
                <w:sz w:val="14"/>
              </w:rPr>
            </w:pPr>
            <w:r>
              <w:rPr>
                <w:sz w:val="14"/>
              </w:rPr>
              <w:t>Злочини</w:t>
            </w:r>
            <w:r>
              <w:rPr>
                <w:spacing w:val="-1"/>
                <w:sz w:val="14"/>
              </w:rPr>
              <w:t xml:space="preserve"> </w:t>
            </w:r>
            <w:r>
              <w:rPr>
                <w:sz w:val="14"/>
              </w:rPr>
              <w:t>мржње.</w:t>
            </w:r>
          </w:p>
          <w:p w:rsidR="00E53F39" w:rsidRDefault="006408C0">
            <w:pPr>
              <w:pStyle w:val="TableParagraph"/>
              <w:numPr>
                <w:ilvl w:val="0"/>
                <w:numId w:val="1522"/>
              </w:numPr>
              <w:tabs>
                <w:tab w:val="left" w:pos="176"/>
              </w:tabs>
              <w:spacing w:line="160" w:lineRule="exact"/>
              <w:ind w:hanging="119"/>
              <w:rPr>
                <w:sz w:val="14"/>
              </w:rPr>
            </w:pPr>
            <w:r>
              <w:rPr>
                <w:sz w:val="14"/>
              </w:rPr>
              <w:t>Криминалитет</w:t>
            </w:r>
            <w:r>
              <w:rPr>
                <w:spacing w:val="-2"/>
                <w:sz w:val="14"/>
              </w:rPr>
              <w:t xml:space="preserve"> </w:t>
            </w:r>
            <w:r>
              <w:rPr>
                <w:sz w:val="14"/>
              </w:rPr>
              <w:t>прогањања.</w:t>
            </w:r>
          </w:p>
          <w:p w:rsidR="00E53F39" w:rsidRDefault="006408C0">
            <w:pPr>
              <w:pStyle w:val="TableParagraph"/>
              <w:numPr>
                <w:ilvl w:val="0"/>
                <w:numId w:val="1522"/>
              </w:numPr>
              <w:tabs>
                <w:tab w:val="left" w:pos="176"/>
              </w:tabs>
              <w:spacing w:line="160" w:lineRule="exact"/>
              <w:ind w:hanging="119"/>
              <w:rPr>
                <w:sz w:val="14"/>
              </w:rPr>
            </w:pPr>
            <w:r>
              <w:rPr>
                <w:spacing w:val="-3"/>
                <w:sz w:val="14"/>
              </w:rPr>
              <w:t>Мобинг.</w:t>
            </w:r>
          </w:p>
          <w:p w:rsidR="00E53F39" w:rsidRDefault="006408C0">
            <w:pPr>
              <w:pStyle w:val="TableParagraph"/>
              <w:numPr>
                <w:ilvl w:val="0"/>
                <w:numId w:val="1522"/>
              </w:numPr>
              <w:tabs>
                <w:tab w:val="left" w:pos="176"/>
              </w:tabs>
              <w:spacing w:line="161" w:lineRule="exact"/>
              <w:ind w:hanging="119"/>
              <w:rPr>
                <w:sz w:val="14"/>
              </w:rPr>
            </w:pPr>
            <w:r>
              <w:rPr>
                <w:sz w:val="14"/>
              </w:rPr>
              <w:t>Насилничко понашање у</w:t>
            </w:r>
            <w:r>
              <w:rPr>
                <w:spacing w:val="-13"/>
                <w:sz w:val="14"/>
              </w:rPr>
              <w:t xml:space="preserve"> </w:t>
            </w:r>
            <w:r>
              <w:rPr>
                <w:sz w:val="14"/>
              </w:rPr>
              <w:t>саобраћају.</w:t>
            </w:r>
          </w:p>
        </w:tc>
        <w:tc>
          <w:tcPr>
            <w:tcW w:w="2551" w:type="dxa"/>
            <w:vMerge w:val="restart"/>
          </w:tcPr>
          <w:p w:rsidR="00E53F39" w:rsidRDefault="00E53F39">
            <w:pPr>
              <w:pStyle w:val="TableParagraph"/>
              <w:ind w:left="0" w:firstLine="0"/>
              <w:rPr>
                <w:sz w:val="14"/>
              </w:rPr>
            </w:pPr>
          </w:p>
        </w:tc>
      </w:tr>
      <w:tr w:rsidR="00E53F39">
        <w:trPr>
          <w:trHeight w:val="1320"/>
        </w:trPr>
        <w:tc>
          <w:tcPr>
            <w:tcW w:w="1474" w:type="dxa"/>
          </w:tcPr>
          <w:p w:rsidR="00E53F39" w:rsidRDefault="006408C0">
            <w:pPr>
              <w:pStyle w:val="TableParagraph"/>
              <w:spacing w:before="18"/>
              <w:ind w:left="56" w:right="14" w:firstLine="0"/>
              <w:rPr>
                <w:sz w:val="14"/>
              </w:rPr>
            </w:pPr>
            <w:r>
              <w:rPr>
                <w:sz w:val="14"/>
              </w:rPr>
              <w:t>Психологија колектив- ног понашања</w:t>
            </w:r>
          </w:p>
        </w:tc>
        <w:tc>
          <w:tcPr>
            <w:tcW w:w="1701" w:type="dxa"/>
          </w:tcPr>
          <w:p w:rsidR="00E53F39" w:rsidRDefault="006408C0">
            <w:pPr>
              <w:pStyle w:val="TableParagraph"/>
              <w:numPr>
                <w:ilvl w:val="0"/>
                <w:numId w:val="1521"/>
              </w:numPr>
              <w:tabs>
                <w:tab w:val="left" w:pos="177"/>
              </w:tabs>
              <w:spacing w:before="18"/>
              <w:ind w:right="209"/>
              <w:rPr>
                <w:sz w:val="14"/>
              </w:rPr>
            </w:pPr>
            <w:r>
              <w:rPr>
                <w:sz w:val="14"/>
              </w:rPr>
              <w:t>Упознавање са</w:t>
            </w:r>
            <w:r>
              <w:rPr>
                <w:spacing w:val="-24"/>
                <w:sz w:val="14"/>
              </w:rPr>
              <w:t xml:space="preserve"> </w:t>
            </w:r>
            <w:r>
              <w:rPr>
                <w:sz w:val="14"/>
              </w:rPr>
              <w:t>психо- логијом колективног понашања.</w:t>
            </w:r>
          </w:p>
        </w:tc>
        <w:tc>
          <w:tcPr>
            <w:tcW w:w="2268" w:type="dxa"/>
          </w:tcPr>
          <w:p w:rsidR="00E53F39" w:rsidRDefault="006408C0">
            <w:pPr>
              <w:pStyle w:val="TableParagraph"/>
              <w:numPr>
                <w:ilvl w:val="0"/>
                <w:numId w:val="1520"/>
              </w:numPr>
              <w:tabs>
                <w:tab w:val="left" w:pos="177"/>
              </w:tabs>
              <w:spacing w:before="18" w:line="161" w:lineRule="exact"/>
              <w:rPr>
                <w:sz w:val="14"/>
              </w:rPr>
            </w:pPr>
            <w:r>
              <w:rPr>
                <w:sz w:val="14"/>
              </w:rPr>
              <w:t>схвати психологију</w:t>
            </w:r>
            <w:r>
              <w:rPr>
                <w:spacing w:val="-4"/>
                <w:sz w:val="14"/>
              </w:rPr>
              <w:t xml:space="preserve"> </w:t>
            </w:r>
            <w:r>
              <w:rPr>
                <w:sz w:val="14"/>
              </w:rPr>
              <w:t>масе;</w:t>
            </w:r>
          </w:p>
          <w:p w:rsidR="00E53F39" w:rsidRDefault="006408C0">
            <w:pPr>
              <w:pStyle w:val="TableParagraph"/>
              <w:numPr>
                <w:ilvl w:val="0"/>
                <w:numId w:val="1520"/>
              </w:numPr>
              <w:tabs>
                <w:tab w:val="left" w:pos="177"/>
              </w:tabs>
              <w:spacing w:line="160" w:lineRule="exact"/>
              <w:rPr>
                <w:sz w:val="14"/>
              </w:rPr>
            </w:pPr>
            <w:r>
              <w:rPr>
                <w:sz w:val="14"/>
              </w:rPr>
              <w:t>објасни јавно мњење;</w:t>
            </w:r>
          </w:p>
          <w:p w:rsidR="00E53F39" w:rsidRDefault="006408C0">
            <w:pPr>
              <w:pStyle w:val="TableParagraph"/>
              <w:numPr>
                <w:ilvl w:val="0"/>
                <w:numId w:val="1520"/>
              </w:numPr>
              <w:tabs>
                <w:tab w:val="left" w:pos="177"/>
              </w:tabs>
              <w:ind w:right="184"/>
              <w:rPr>
                <w:sz w:val="14"/>
              </w:rPr>
            </w:pPr>
            <w:r>
              <w:rPr>
                <w:sz w:val="14"/>
              </w:rPr>
              <w:t>упореди појам гласина и</w:t>
            </w:r>
            <w:r>
              <w:rPr>
                <w:spacing w:val="-24"/>
                <w:sz w:val="14"/>
              </w:rPr>
              <w:t xml:space="preserve"> </w:t>
            </w:r>
            <w:r>
              <w:rPr>
                <w:sz w:val="14"/>
              </w:rPr>
              <w:t>пропа- ганде;</w:t>
            </w:r>
          </w:p>
          <w:p w:rsidR="00E53F39" w:rsidRDefault="006408C0">
            <w:pPr>
              <w:pStyle w:val="TableParagraph"/>
              <w:numPr>
                <w:ilvl w:val="0"/>
                <w:numId w:val="1520"/>
              </w:numPr>
              <w:tabs>
                <w:tab w:val="left" w:pos="177"/>
              </w:tabs>
              <w:ind w:right="164"/>
              <w:rPr>
                <w:sz w:val="14"/>
              </w:rPr>
            </w:pPr>
            <w:r>
              <w:rPr>
                <w:sz w:val="14"/>
              </w:rPr>
              <w:t>наведе асоцијалне групе –</w:t>
            </w:r>
            <w:r>
              <w:rPr>
                <w:spacing w:val="-13"/>
                <w:sz w:val="14"/>
              </w:rPr>
              <w:t xml:space="preserve"> </w:t>
            </w:r>
            <w:r>
              <w:rPr>
                <w:sz w:val="14"/>
              </w:rPr>
              <w:t>пред- школски и школски</w:t>
            </w:r>
            <w:r>
              <w:rPr>
                <w:spacing w:val="-10"/>
                <w:sz w:val="14"/>
              </w:rPr>
              <w:t xml:space="preserve"> </w:t>
            </w:r>
            <w:r>
              <w:rPr>
                <w:sz w:val="14"/>
              </w:rPr>
              <w:t>узраст;</w:t>
            </w:r>
          </w:p>
          <w:p w:rsidR="00E53F39" w:rsidRDefault="006408C0">
            <w:pPr>
              <w:pStyle w:val="TableParagraph"/>
              <w:numPr>
                <w:ilvl w:val="0"/>
                <w:numId w:val="1520"/>
              </w:numPr>
              <w:tabs>
                <w:tab w:val="left" w:pos="177"/>
              </w:tabs>
              <w:ind w:right="311"/>
              <w:rPr>
                <w:sz w:val="14"/>
              </w:rPr>
            </w:pPr>
            <w:r>
              <w:rPr>
                <w:sz w:val="14"/>
              </w:rPr>
              <w:t>анализира асоцијалне групе – групе</w:t>
            </w:r>
            <w:r>
              <w:rPr>
                <w:spacing w:val="-1"/>
                <w:sz w:val="14"/>
              </w:rPr>
              <w:t xml:space="preserve"> </w:t>
            </w:r>
            <w:r>
              <w:rPr>
                <w:sz w:val="14"/>
              </w:rPr>
              <w:t>одраслих;</w:t>
            </w:r>
          </w:p>
        </w:tc>
        <w:tc>
          <w:tcPr>
            <w:tcW w:w="2551" w:type="dxa"/>
          </w:tcPr>
          <w:p w:rsidR="00E53F39" w:rsidRDefault="006408C0">
            <w:pPr>
              <w:pStyle w:val="TableParagraph"/>
              <w:numPr>
                <w:ilvl w:val="0"/>
                <w:numId w:val="1519"/>
              </w:numPr>
              <w:tabs>
                <w:tab w:val="left" w:pos="176"/>
              </w:tabs>
              <w:spacing w:before="18" w:line="161" w:lineRule="exact"/>
              <w:ind w:hanging="119"/>
              <w:rPr>
                <w:sz w:val="14"/>
              </w:rPr>
            </w:pPr>
            <w:r>
              <w:rPr>
                <w:sz w:val="14"/>
              </w:rPr>
              <w:t>Психологија</w:t>
            </w:r>
            <w:r>
              <w:rPr>
                <w:spacing w:val="-2"/>
                <w:sz w:val="14"/>
              </w:rPr>
              <w:t xml:space="preserve"> </w:t>
            </w:r>
            <w:r>
              <w:rPr>
                <w:sz w:val="14"/>
              </w:rPr>
              <w:t>масе.</w:t>
            </w:r>
          </w:p>
          <w:p w:rsidR="00E53F39" w:rsidRDefault="006408C0">
            <w:pPr>
              <w:pStyle w:val="TableParagraph"/>
              <w:numPr>
                <w:ilvl w:val="0"/>
                <w:numId w:val="1519"/>
              </w:numPr>
              <w:tabs>
                <w:tab w:val="left" w:pos="176"/>
              </w:tabs>
              <w:spacing w:line="160" w:lineRule="exact"/>
              <w:ind w:hanging="119"/>
              <w:rPr>
                <w:sz w:val="14"/>
              </w:rPr>
            </w:pPr>
            <w:r>
              <w:rPr>
                <w:sz w:val="14"/>
              </w:rPr>
              <w:t>Јавно мњење, гласине и</w:t>
            </w:r>
            <w:r>
              <w:rPr>
                <w:spacing w:val="-14"/>
                <w:sz w:val="14"/>
              </w:rPr>
              <w:t xml:space="preserve"> </w:t>
            </w:r>
            <w:r>
              <w:rPr>
                <w:sz w:val="14"/>
              </w:rPr>
              <w:t>пропаганда.</w:t>
            </w:r>
          </w:p>
          <w:p w:rsidR="00E53F39" w:rsidRDefault="006408C0">
            <w:pPr>
              <w:pStyle w:val="TableParagraph"/>
              <w:numPr>
                <w:ilvl w:val="0"/>
                <w:numId w:val="1519"/>
              </w:numPr>
              <w:tabs>
                <w:tab w:val="left" w:pos="176"/>
              </w:tabs>
              <w:ind w:right="268" w:hanging="119"/>
              <w:rPr>
                <w:sz w:val="14"/>
              </w:rPr>
            </w:pPr>
            <w:r>
              <w:rPr>
                <w:sz w:val="14"/>
              </w:rPr>
              <w:t>Асоцијалне групе – предшколски</w:t>
            </w:r>
            <w:r>
              <w:rPr>
                <w:spacing w:val="-25"/>
                <w:sz w:val="14"/>
              </w:rPr>
              <w:t xml:space="preserve"> </w:t>
            </w:r>
            <w:r>
              <w:rPr>
                <w:sz w:val="14"/>
              </w:rPr>
              <w:t>и школски</w:t>
            </w:r>
            <w:r>
              <w:rPr>
                <w:spacing w:val="-2"/>
                <w:sz w:val="14"/>
              </w:rPr>
              <w:t xml:space="preserve"> </w:t>
            </w:r>
            <w:r>
              <w:rPr>
                <w:sz w:val="14"/>
              </w:rPr>
              <w:t>узраст.</w:t>
            </w:r>
          </w:p>
          <w:p w:rsidR="00E53F39" w:rsidRDefault="006408C0">
            <w:pPr>
              <w:pStyle w:val="TableParagraph"/>
              <w:numPr>
                <w:ilvl w:val="0"/>
                <w:numId w:val="1519"/>
              </w:numPr>
              <w:tabs>
                <w:tab w:val="left" w:pos="176"/>
              </w:tabs>
              <w:spacing w:line="159" w:lineRule="exact"/>
              <w:ind w:hanging="119"/>
              <w:rPr>
                <w:sz w:val="14"/>
              </w:rPr>
            </w:pPr>
            <w:r>
              <w:rPr>
                <w:sz w:val="14"/>
              </w:rPr>
              <w:t>Асоцијалне групе – групе</w:t>
            </w:r>
            <w:r>
              <w:rPr>
                <w:spacing w:val="-8"/>
                <w:sz w:val="14"/>
              </w:rPr>
              <w:t xml:space="preserve"> </w:t>
            </w:r>
            <w:r>
              <w:rPr>
                <w:sz w:val="14"/>
              </w:rPr>
              <w:t>одраслих.</w:t>
            </w:r>
          </w:p>
        </w:tc>
        <w:tc>
          <w:tcPr>
            <w:tcW w:w="2551" w:type="dxa"/>
            <w:vMerge/>
            <w:tcBorders>
              <w:top w:val="nil"/>
            </w:tcBorders>
          </w:tcPr>
          <w:p w:rsidR="00E53F39" w:rsidRDefault="00E53F39">
            <w:pPr>
              <w:rPr>
                <w:sz w:val="2"/>
                <w:szCs w:val="2"/>
              </w:rPr>
            </w:pPr>
          </w:p>
        </w:tc>
      </w:tr>
      <w:tr w:rsidR="00E53F39">
        <w:trPr>
          <w:trHeight w:val="680"/>
        </w:trPr>
        <w:tc>
          <w:tcPr>
            <w:tcW w:w="1474" w:type="dxa"/>
          </w:tcPr>
          <w:p w:rsidR="00E53F39" w:rsidRDefault="006408C0">
            <w:pPr>
              <w:pStyle w:val="TableParagraph"/>
              <w:spacing w:before="18"/>
              <w:ind w:left="56" w:firstLine="0"/>
              <w:rPr>
                <w:sz w:val="14"/>
              </w:rPr>
            </w:pPr>
            <w:r>
              <w:rPr>
                <w:sz w:val="14"/>
              </w:rPr>
              <w:t>Реакција на криминал</w:t>
            </w:r>
          </w:p>
        </w:tc>
        <w:tc>
          <w:tcPr>
            <w:tcW w:w="1701" w:type="dxa"/>
          </w:tcPr>
          <w:p w:rsidR="00E53F39" w:rsidRDefault="006408C0">
            <w:pPr>
              <w:pStyle w:val="TableParagraph"/>
              <w:numPr>
                <w:ilvl w:val="0"/>
                <w:numId w:val="1518"/>
              </w:numPr>
              <w:tabs>
                <w:tab w:val="left" w:pos="177"/>
              </w:tabs>
              <w:spacing w:before="18"/>
              <w:ind w:right="359" w:hanging="119"/>
              <w:rPr>
                <w:sz w:val="14"/>
              </w:rPr>
            </w:pPr>
            <w:r>
              <w:rPr>
                <w:spacing w:val="-4"/>
                <w:sz w:val="14"/>
              </w:rPr>
              <w:t xml:space="preserve">Уочити </w:t>
            </w:r>
            <w:r>
              <w:rPr>
                <w:sz w:val="14"/>
              </w:rPr>
              <w:t>реакције на криминал.</w:t>
            </w:r>
          </w:p>
        </w:tc>
        <w:tc>
          <w:tcPr>
            <w:tcW w:w="2268" w:type="dxa"/>
          </w:tcPr>
          <w:p w:rsidR="00E53F39" w:rsidRDefault="006408C0">
            <w:pPr>
              <w:pStyle w:val="TableParagraph"/>
              <w:numPr>
                <w:ilvl w:val="0"/>
                <w:numId w:val="1517"/>
              </w:numPr>
              <w:tabs>
                <w:tab w:val="left" w:pos="177"/>
              </w:tabs>
              <w:spacing w:before="18"/>
              <w:ind w:right="209"/>
              <w:rPr>
                <w:sz w:val="14"/>
              </w:rPr>
            </w:pPr>
            <w:r>
              <w:rPr>
                <w:sz w:val="14"/>
              </w:rPr>
              <w:t>објасни друштвену реакцију на криминал</w:t>
            </w:r>
          </w:p>
          <w:p w:rsidR="00E53F39" w:rsidRDefault="006408C0">
            <w:pPr>
              <w:pStyle w:val="TableParagraph"/>
              <w:numPr>
                <w:ilvl w:val="0"/>
                <w:numId w:val="1517"/>
              </w:numPr>
              <w:tabs>
                <w:tab w:val="left" w:pos="177"/>
              </w:tabs>
              <w:ind w:right="69"/>
              <w:rPr>
                <w:sz w:val="14"/>
              </w:rPr>
            </w:pPr>
            <w:r>
              <w:rPr>
                <w:sz w:val="14"/>
              </w:rPr>
              <w:t>објасни кривично-правне реакци- је на</w:t>
            </w:r>
            <w:r>
              <w:rPr>
                <w:spacing w:val="-2"/>
                <w:sz w:val="14"/>
              </w:rPr>
              <w:t xml:space="preserve"> </w:t>
            </w:r>
            <w:r>
              <w:rPr>
                <w:sz w:val="14"/>
              </w:rPr>
              <w:t>криминал;</w:t>
            </w:r>
          </w:p>
        </w:tc>
        <w:tc>
          <w:tcPr>
            <w:tcW w:w="2551" w:type="dxa"/>
          </w:tcPr>
          <w:p w:rsidR="00E53F39" w:rsidRDefault="006408C0">
            <w:pPr>
              <w:pStyle w:val="TableParagraph"/>
              <w:numPr>
                <w:ilvl w:val="0"/>
                <w:numId w:val="1516"/>
              </w:numPr>
              <w:tabs>
                <w:tab w:val="left" w:pos="176"/>
              </w:tabs>
              <w:spacing w:before="18" w:line="161" w:lineRule="exact"/>
              <w:ind w:hanging="119"/>
              <w:rPr>
                <w:sz w:val="14"/>
              </w:rPr>
            </w:pPr>
            <w:r>
              <w:rPr>
                <w:sz w:val="14"/>
              </w:rPr>
              <w:t>Друштвена реакција на</w:t>
            </w:r>
            <w:r>
              <w:rPr>
                <w:spacing w:val="-3"/>
                <w:sz w:val="14"/>
              </w:rPr>
              <w:t xml:space="preserve"> </w:t>
            </w:r>
            <w:r>
              <w:rPr>
                <w:sz w:val="14"/>
              </w:rPr>
              <w:t>криминал.</w:t>
            </w:r>
          </w:p>
          <w:p w:rsidR="00E53F39" w:rsidRDefault="006408C0">
            <w:pPr>
              <w:pStyle w:val="TableParagraph"/>
              <w:numPr>
                <w:ilvl w:val="0"/>
                <w:numId w:val="1516"/>
              </w:numPr>
              <w:tabs>
                <w:tab w:val="left" w:pos="176"/>
              </w:tabs>
              <w:ind w:right="294" w:hanging="119"/>
              <w:rPr>
                <w:sz w:val="14"/>
              </w:rPr>
            </w:pPr>
            <w:r>
              <w:rPr>
                <w:sz w:val="14"/>
              </w:rPr>
              <w:t>Кривично-правна реакција на кри- минал.</w:t>
            </w:r>
          </w:p>
        </w:tc>
        <w:tc>
          <w:tcPr>
            <w:tcW w:w="2551" w:type="dxa"/>
            <w:vMerge/>
            <w:tcBorders>
              <w:top w:val="nil"/>
            </w:tcBorders>
          </w:tcPr>
          <w:p w:rsidR="00E53F39" w:rsidRDefault="00E53F39">
            <w:pPr>
              <w:rPr>
                <w:sz w:val="2"/>
                <w:szCs w:val="2"/>
              </w:rPr>
            </w:pPr>
          </w:p>
        </w:tc>
      </w:tr>
    </w:tbl>
    <w:p w:rsidR="00E53F39" w:rsidRDefault="006408C0">
      <w:pPr>
        <w:pStyle w:val="Heading2"/>
        <w:spacing w:before="163" w:line="232" w:lineRule="auto"/>
        <w:ind w:right="117"/>
        <w:jc w:val="both"/>
      </w:pPr>
      <w:r>
        <w:rPr>
          <w:b/>
        </w:rPr>
        <w:t xml:space="preserve">Кључни појмови садржаја: </w:t>
      </w:r>
      <w:r>
        <w:t>криминал, насиље, деликвенција, жртве, злочин, ментални поремећаји, медији, рецидивизам, емоције, мотиви.</w:t>
      </w:r>
    </w:p>
    <w:p w:rsidR="00E53F39" w:rsidRDefault="00E53F39">
      <w:pPr>
        <w:pStyle w:val="BodyText"/>
        <w:spacing w:line="240" w:lineRule="auto"/>
        <w:ind w:left="0" w:firstLine="0"/>
        <w:rPr>
          <w:sz w:val="20"/>
        </w:rPr>
      </w:pPr>
    </w:p>
    <w:p w:rsidR="00E53F39" w:rsidRDefault="00E53F39">
      <w:pPr>
        <w:pStyle w:val="BodyText"/>
        <w:spacing w:before="4" w:line="240" w:lineRule="auto"/>
        <w:ind w:left="0" w:firstLine="0"/>
        <w:rPr>
          <w:sz w:val="20"/>
        </w:rPr>
      </w:pPr>
    </w:p>
    <w:p w:rsidR="00E53F39" w:rsidRDefault="006408C0">
      <w:pPr>
        <w:tabs>
          <w:tab w:val="left" w:pos="2424"/>
        </w:tabs>
        <w:ind w:left="157"/>
        <w:rPr>
          <w:b/>
          <w:sz w:val="14"/>
        </w:rPr>
      </w:pPr>
      <w:r>
        <w:rPr>
          <w:sz w:val="14"/>
        </w:rPr>
        <w:t>Назив</w:t>
      </w:r>
      <w:r>
        <w:rPr>
          <w:spacing w:val="-6"/>
          <w:sz w:val="14"/>
        </w:rPr>
        <w:t xml:space="preserve"> </w:t>
      </w:r>
      <w:r>
        <w:rPr>
          <w:sz w:val="14"/>
        </w:rPr>
        <w:t>модула:</w:t>
      </w:r>
      <w:r>
        <w:rPr>
          <w:sz w:val="14"/>
        </w:rPr>
        <w:tab/>
      </w:r>
      <w:r>
        <w:rPr>
          <w:b/>
          <w:sz w:val="14"/>
        </w:rPr>
        <w:t>ПОЗНАВАЊЕ</w:t>
      </w:r>
      <w:r>
        <w:rPr>
          <w:b/>
          <w:spacing w:val="-1"/>
          <w:sz w:val="14"/>
        </w:rPr>
        <w:t xml:space="preserve"> </w:t>
      </w:r>
      <w:r>
        <w:rPr>
          <w:b/>
          <w:spacing w:val="-4"/>
          <w:sz w:val="14"/>
        </w:rPr>
        <w:t>ВАЗДУХОПЛОВА</w:t>
      </w:r>
    </w:p>
    <w:p w:rsidR="00E53F39" w:rsidRDefault="006408C0">
      <w:pPr>
        <w:pStyle w:val="BodyText"/>
        <w:tabs>
          <w:tab w:val="left" w:pos="2424"/>
        </w:tabs>
        <w:spacing w:before="50" w:line="161" w:lineRule="exact"/>
        <w:ind w:left="157" w:firstLine="0"/>
      </w:pPr>
      <w:r>
        <w:t>Циљеви</w:t>
      </w:r>
      <w:r>
        <w:rPr>
          <w:spacing w:val="-7"/>
        </w:rPr>
        <w:t xml:space="preserve"> </w:t>
      </w:r>
      <w:r>
        <w:t>модула:</w:t>
      </w:r>
      <w:r>
        <w:tab/>
        <w:t>– Упознавање ученика са елементима структуре</w:t>
      </w:r>
      <w:r>
        <w:rPr>
          <w:spacing w:val="-2"/>
        </w:rPr>
        <w:t xml:space="preserve"> </w:t>
      </w:r>
      <w:r>
        <w:t>ваздухоплова.</w:t>
      </w:r>
    </w:p>
    <w:p w:rsidR="00E53F39" w:rsidRDefault="006408C0">
      <w:pPr>
        <w:pStyle w:val="ListParagraph"/>
        <w:numPr>
          <w:ilvl w:val="0"/>
          <w:numId w:val="1872"/>
        </w:numPr>
        <w:tabs>
          <w:tab w:val="left" w:pos="2530"/>
        </w:tabs>
        <w:spacing w:line="161" w:lineRule="exact"/>
        <w:rPr>
          <w:sz w:val="14"/>
        </w:rPr>
      </w:pPr>
      <w:r>
        <w:rPr>
          <w:sz w:val="14"/>
        </w:rPr>
        <w:t>Упознавање ученика са елементима и принципима рада ваздухопловних погонских</w:t>
      </w:r>
      <w:r>
        <w:rPr>
          <w:spacing w:val="-7"/>
          <w:sz w:val="14"/>
        </w:rPr>
        <w:t xml:space="preserve"> </w:t>
      </w:r>
      <w:r>
        <w:rPr>
          <w:sz w:val="14"/>
        </w:rPr>
        <w:t>група.</w:t>
      </w:r>
    </w:p>
    <w:p w:rsidR="00E53F39" w:rsidRDefault="006408C0">
      <w:pPr>
        <w:tabs>
          <w:tab w:val="left" w:pos="2424"/>
        </w:tabs>
        <w:spacing w:before="49"/>
        <w:ind w:left="157"/>
        <w:rPr>
          <w:b/>
          <w:sz w:val="14"/>
        </w:rPr>
      </w:pPr>
      <w:r>
        <w:rPr>
          <w:sz w:val="14"/>
        </w:rPr>
        <w:t>Трајање</w:t>
      </w:r>
      <w:r>
        <w:rPr>
          <w:spacing w:val="-7"/>
          <w:sz w:val="14"/>
        </w:rPr>
        <w:t xml:space="preserve"> </w:t>
      </w:r>
      <w:r>
        <w:rPr>
          <w:sz w:val="14"/>
        </w:rPr>
        <w:t>модула:</w:t>
      </w:r>
      <w:r>
        <w:rPr>
          <w:sz w:val="14"/>
        </w:rPr>
        <w:tab/>
      </w:r>
      <w:r>
        <w:rPr>
          <w:b/>
          <w:sz w:val="14"/>
        </w:rPr>
        <w:t>86</w:t>
      </w:r>
      <w:r>
        <w:rPr>
          <w:b/>
          <w:spacing w:val="-1"/>
          <w:sz w:val="14"/>
        </w:rPr>
        <w:t xml:space="preserve"> </w:t>
      </w:r>
      <w:r>
        <w:rPr>
          <w:b/>
          <w:sz w:val="14"/>
        </w:rPr>
        <w:t>часова</w:t>
      </w:r>
    </w:p>
    <w:p w:rsidR="00E53F39" w:rsidRDefault="006408C0">
      <w:pPr>
        <w:tabs>
          <w:tab w:val="left" w:pos="2424"/>
        </w:tabs>
        <w:spacing w:before="50"/>
        <w:ind w:left="157"/>
        <w:rPr>
          <w:b/>
          <w:sz w:val="14"/>
        </w:rPr>
      </w:pPr>
      <w:r>
        <w:rPr>
          <w:sz w:val="14"/>
        </w:rPr>
        <w:t>Разред:</w:t>
      </w:r>
      <w:r>
        <w:rPr>
          <w:sz w:val="14"/>
        </w:rPr>
        <w:tab/>
      </w:r>
      <w:r>
        <w:rPr>
          <w:b/>
          <w:sz w:val="14"/>
        </w:rPr>
        <w:t>први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8"/>
        <w:gridCol w:w="2552"/>
        <w:gridCol w:w="2949"/>
        <w:gridCol w:w="2949"/>
      </w:tblGrid>
      <w:tr w:rsidR="00E53F39">
        <w:trPr>
          <w:trHeight w:val="518"/>
        </w:trPr>
        <w:tc>
          <w:tcPr>
            <w:tcW w:w="2098"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393" w:firstLine="0"/>
              <w:rPr>
                <w:b/>
                <w:sz w:val="14"/>
              </w:rPr>
            </w:pPr>
            <w:r>
              <w:rPr>
                <w:b/>
                <w:sz w:val="14"/>
              </w:rPr>
              <w:t>ЦИЉЕВИ МОДУЛА</w:t>
            </w:r>
          </w:p>
        </w:tc>
        <w:tc>
          <w:tcPr>
            <w:tcW w:w="2552" w:type="dxa"/>
            <w:shd w:val="clear" w:color="auto" w:fill="E6E7E8"/>
          </w:tcPr>
          <w:p w:rsidR="00E53F39" w:rsidRDefault="006408C0">
            <w:pPr>
              <w:pStyle w:val="TableParagraph"/>
              <w:spacing w:before="15" w:line="161" w:lineRule="exact"/>
              <w:ind w:left="643" w:firstLine="0"/>
              <w:rPr>
                <w:b/>
                <w:sz w:val="14"/>
              </w:rPr>
            </w:pPr>
            <w:r>
              <w:rPr>
                <w:b/>
                <w:sz w:val="14"/>
              </w:rPr>
              <w:t>ИСХОДИ МОДУЛА</w:t>
            </w:r>
          </w:p>
          <w:p w:rsidR="00E53F39" w:rsidRDefault="006408C0">
            <w:pPr>
              <w:pStyle w:val="TableParagraph"/>
              <w:ind w:left="88" w:right="77" w:firstLine="0"/>
              <w:jc w:val="center"/>
              <w:rPr>
                <w:sz w:val="14"/>
              </w:rPr>
            </w:pPr>
            <w:r>
              <w:rPr>
                <w:sz w:val="14"/>
              </w:rPr>
              <w:t>По завршетку модула ученик ће бити у стању да:</w:t>
            </w:r>
          </w:p>
        </w:tc>
        <w:tc>
          <w:tcPr>
            <w:tcW w:w="2949"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179" w:firstLine="0"/>
              <w:rPr>
                <w:b/>
                <w:sz w:val="14"/>
              </w:rPr>
            </w:pPr>
            <w:r>
              <w:rPr>
                <w:b/>
                <w:sz w:val="14"/>
              </w:rPr>
              <w:t>ПРЕПОРУЧЕНИ САДРЖАЈИ МОДУЛА</w:t>
            </w:r>
          </w:p>
        </w:tc>
        <w:tc>
          <w:tcPr>
            <w:tcW w:w="2949" w:type="dxa"/>
            <w:shd w:val="clear" w:color="auto" w:fill="E6E7E8"/>
          </w:tcPr>
          <w:p w:rsidR="00E53F39" w:rsidRDefault="006408C0">
            <w:pPr>
              <w:pStyle w:val="TableParagraph"/>
              <w:spacing w:before="96"/>
              <w:ind w:left="587" w:right="7" w:hanging="532"/>
              <w:rPr>
                <w:b/>
                <w:sz w:val="14"/>
              </w:rPr>
            </w:pPr>
            <w:r>
              <w:rPr>
                <w:b/>
                <w:sz w:val="14"/>
              </w:rPr>
              <w:t>ПРЕПОРУЧЕНЕ АКТИВНОСТИ И НАЧИН ОСТВАРИВАЊА МОДУЛА</w:t>
            </w:r>
          </w:p>
        </w:tc>
      </w:tr>
      <w:tr w:rsidR="00E53F39">
        <w:trPr>
          <w:trHeight w:val="5960"/>
        </w:trPr>
        <w:tc>
          <w:tcPr>
            <w:tcW w:w="2098" w:type="dxa"/>
          </w:tcPr>
          <w:p w:rsidR="00E53F39" w:rsidRDefault="006408C0">
            <w:pPr>
              <w:pStyle w:val="TableParagraph"/>
              <w:numPr>
                <w:ilvl w:val="0"/>
                <w:numId w:val="1515"/>
              </w:numPr>
              <w:tabs>
                <w:tab w:val="left" w:pos="177"/>
              </w:tabs>
              <w:spacing w:before="18"/>
              <w:ind w:right="235"/>
              <w:jc w:val="both"/>
              <w:rPr>
                <w:sz w:val="14"/>
              </w:rPr>
            </w:pPr>
            <w:r>
              <w:rPr>
                <w:sz w:val="14"/>
              </w:rPr>
              <w:t>Упознавање ученика са</w:t>
            </w:r>
            <w:r>
              <w:rPr>
                <w:spacing w:val="-19"/>
                <w:sz w:val="14"/>
              </w:rPr>
              <w:t xml:space="preserve"> </w:t>
            </w:r>
            <w:r>
              <w:rPr>
                <w:sz w:val="14"/>
              </w:rPr>
              <w:t>еле- ментима структуре</w:t>
            </w:r>
            <w:r>
              <w:rPr>
                <w:spacing w:val="-16"/>
                <w:sz w:val="14"/>
              </w:rPr>
              <w:t xml:space="preserve"> </w:t>
            </w:r>
            <w:r>
              <w:rPr>
                <w:sz w:val="14"/>
              </w:rPr>
              <w:t>ваздухо- плова.</w:t>
            </w:r>
          </w:p>
          <w:p w:rsidR="00E53F39" w:rsidRDefault="006408C0">
            <w:pPr>
              <w:pStyle w:val="TableParagraph"/>
              <w:numPr>
                <w:ilvl w:val="0"/>
                <w:numId w:val="1515"/>
              </w:numPr>
              <w:tabs>
                <w:tab w:val="left" w:pos="177"/>
              </w:tabs>
              <w:spacing w:line="237" w:lineRule="auto"/>
              <w:ind w:right="208"/>
              <w:rPr>
                <w:sz w:val="14"/>
              </w:rPr>
            </w:pPr>
            <w:r>
              <w:rPr>
                <w:sz w:val="14"/>
              </w:rPr>
              <w:t>Упознавање ученика са еле- ментима и принципима</w:t>
            </w:r>
            <w:r>
              <w:rPr>
                <w:spacing w:val="-10"/>
                <w:sz w:val="14"/>
              </w:rPr>
              <w:t xml:space="preserve"> </w:t>
            </w:r>
            <w:r>
              <w:rPr>
                <w:sz w:val="14"/>
              </w:rPr>
              <w:t>рада ваздухопловних погонских група.</w:t>
            </w:r>
          </w:p>
        </w:tc>
        <w:tc>
          <w:tcPr>
            <w:tcW w:w="2552" w:type="dxa"/>
          </w:tcPr>
          <w:p w:rsidR="00E53F39" w:rsidRDefault="006408C0">
            <w:pPr>
              <w:pStyle w:val="TableParagraph"/>
              <w:numPr>
                <w:ilvl w:val="0"/>
                <w:numId w:val="1514"/>
              </w:numPr>
              <w:tabs>
                <w:tab w:val="left" w:pos="176"/>
              </w:tabs>
              <w:spacing w:before="18"/>
              <w:ind w:right="305" w:hanging="119"/>
              <w:rPr>
                <w:sz w:val="14"/>
              </w:rPr>
            </w:pPr>
            <w:r>
              <w:rPr>
                <w:sz w:val="14"/>
              </w:rPr>
              <w:t>користи прописе који се односе</w:t>
            </w:r>
            <w:r>
              <w:rPr>
                <w:spacing w:val="-21"/>
                <w:sz w:val="14"/>
              </w:rPr>
              <w:t xml:space="preserve"> </w:t>
            </w:r>
            <w:r>
              <w:rPr>
                <w:sz w:val="14"/>
              </w:rPr>
              <w:t>на познавање</w:t>
            </w:r>
            <w:r>
              <w:rPr>
                <w:spacing w:val="-2"/>
                <w:sz w:val="14"/>
              </w:rPr>
              <w:t xml:space="preserve"> </w:t>
            </w:r>
            <w:r>
              <w:rPr>
                <w:sz w:val="14"/>
              </w:rPr>
              <w:t>ваздухоплова;</w:t>
            </w:r>
          </w:p>
          <w:p w:rsidR="00E53F39" w:rsidRDefault="006408C0">
            <w:pPr>
              <w:pStyle w:val="TableParagraph"/>
              <w:numPr>
                <w:ilvl w:val="0"/>
                <w:numId w:val="1514"/>
              </w:numPr>
              <w:tabs>
                <w:tab w:val="left" w:pos="176"/>
              </w:tabs>
              <w:ind w:right="348" w:hanging="119"/>
              <w:rPr>
                <w:sz w:val="14"/>
              </w:rPr>
            </w:pPr>
            <w:r>
              <w:rPr>
                <w:sz w:val="14"/>
              </w:rPr>
              <w:t>разликује врсте и типове</w:t>
            </w:r>
            <w:r>
              <w:rPr>
                <w:spacing w:val="-19"/>
                <w:sz w:val="14"/>
              </w:rPr>
              <w:t xml:space="preserve"> </w:t>
            </w:r>
            <w:r>
              <w:rPr>
                <w:sz w:val="14"/>
              </w:rPr>
              <w:t>ваздухо- плова;</w:t>
            </w:r>
          </w:p>
          <w:p w:rsidR="00E53F39" w:rsidRDefault="006408C0">
            <w:pPr>
              <w:pStyle w:val="TableParagraph"/>
              <w:numPr>
                <w:ilvl w:val="0"/>
                <w:numId w:val="1514"/>
              </w:numPr>
              <w:tabs>
                <w:tab w:val="left" w:pos="176"/>
              </w:tabs>
              <w:spacing w:line="159" w:lineRule="exact"/>
              <w:ind w:hanging="119"/>
              <w:rPr>
                <w:sz w:val="14"/>
              </w:rPr>
            </w:pPr>
            <w:r>
              <w:rPr>
                <w:sz w:val="14"/>
              </w:rPr>
              <w:t>разликује елементе структуре</w:t>
            </w:r>
            <w:r>
              <w:rPr>
                <w:spacing w:val="-4"/>
                <w:sz w:val="14"/>
              </w:rPr>
              <w:t xml:space="preserve"> </w:t>
            </w:r>
            <w:r>
              <w:rPr>
                <w:sz w:val="14"/>
              </w:rPr>
              <w:t>авиона;</w:t>
            </w:r>
          </w:p>
          <w:p w:rsidR="00E53F39" w:rsidRDefault="006408C0">
            <w:pPr>
              <w:pStyle w:val="TableParagraph"/>
              <w:numPr>
                <w:ilvl w:val="0"/>
                <w:numId w:val="1514"/>
              </w:numPr>
              <w:tabs>
                <w:tab w:val="left" w:pos="176"/>
              </w:tabs>
              <w:spacing w:line="160" w:lineRule="exact"/>
              <w:ind w:hanging="119"/>
              <w:rPr>
                <w:sz w:val="14"/>
              </w:rPr>
            </w:pPr>
            <w:r>
              <w:rPr>
                <w:sz w:val="14"/>
              </w:rPr>
              <w:t>разликује делове елемената</w:t>
            </w:r>
            <w:r>
              <w:rPr>
                <w:spacing w:val="-7"/>
                <w:sz w:val="14"/>
              </w:rPr>
              <w:t xml:space="preserve"> </w:t>
            </w:r>
            <w:r>
              <w:rPr>
                <w:sz w:val="14"/>
              </w:rPr>
              <w:t>структуре;</w:t>
            </w:r>
          </w:p>
          <w:p w:rsidR="00E53F39" w:rsidRDefault="006408C0">
            <w:pPr>
              <w:pStyle w:val="TableParagraph"/>
              <w:numPr>
                <w:ilvl w:val="0"/>
                <w:numId w:val="1514"/>
              </w:numPr>
              <w:tabs>
                <w:tab w:val="left" w:pos="176"/>
              </w:tabs>
              <w:ind w:right="502" w:hanging="119"/>
              <w:rPr>
                <w:sz w:val="14"/>
              </w:rPr>
            </w:pPr>
            <w:r>
              <w:rPr>
                <w:sz w:val="14"/>
              </w:rPr>
              <w:t>лоцира и отвара врата на</w:t>
            </w:r>
            <w:r>
              <w:rPr>
                <w:spacing w:val="-18"/>
                <w:sz w:val="14"/>
              </w:rPr>
              <w:t xml:space="preserve"> </w:t>
            </w:r>
            <w:r>
              <w:rPr>
                <w:sz w:val="14"/>
              </w:rPr>
              <w:t>трупу ваздухоплова;</w:t>
            </w:r>
          </w:p>
          <w:p w:rsidR="00E53F39" w:rsidRDefault="006408C0">
            <w:pPr>
              <w:pStyle w:val="TableParagraph"/>
              <w:numPr>
                <w:ilvl w:val="0"/>
                <w:numId w:val="1514"/>
              </w:numPr>
              <w:tabs>
                <w:tab w:val="left" w:pos="176"/>
              </w:tabs>
              <w:ind w:right="415" w:hanging="119"/>
              <w:rPr>
                <w:sz w:val="14"/>
              </w:rPr>
            </w:pPr>
            <w:r>
              <w:rPr>
                <w:sz w:val="14"/>
              </w:rPr>
              <w:t>лоцира и отвара панеле на</w:t>
            </w:r>
            <w:r>
              <w:rPr>
                <w:spacing w:val="-19"/>
                <w:sz w:val="14"/>
              </w:rPr>
              <w:t xml:space="preserve"> </w:t>
            </w:r>
            <w:r>
              <w:rPr>
                <w:sz w:val="14"/>
              </w:rPr>
              <w:t>трупу ваздухоплова;</w:t>
            </w:r>
          </w:p>
          <w:p w:rsidR="00E53F39" w:rsidRDefault="006408C0">
            <w:pPr>
              <w:pStyle w:val="TableParagraph"/>
              <w:numPr>
                <w:ilvl w:val="0"/>
                <w:numId w:val="1514"/>
              </w:numPr>
              <w:tabs>
                <w:tab w:val="left" w:pos="176"/>
              </w:tabs>
              <w:ind w:right="195" w:hanging="119"/>
              <w:rPr>
                <w:sz w:val="14"/>
              </w:rPr>
            </w:pPr>
            <w:r>
              <w:rPr>
                <w:sz w:val="14"/>
              </w:rPr>
              <w:t>лоцира и отвара багажнике на</w:t>
            </w:r>
            <w:r>
              <w:rPr>
                <w:spacing w:val="-17"/>
                <w:sz w:val="14"/>
              </w:rPr>
              <w:t xml:space="preserve"> </w:t>
            </w:r>
            <w:r>
              <w:rPr>
                <w:sz w:val="14"/>
              </w:rPr>
              <w:t>трупу ваздухоплова;</w:t>
            </w:r>
          </w:p>
          <w:p w:rsidR="00E53F39" w:rsidRDefault="006408C0">
            <w:pPr>
              <w:pStyle w:val="TableParagraph"/>
              <w:numPr>
                <w:ilvl w:val="0"/>
                <w:numId w:val="1514"/>
              </w:numPr>
              <w:tabs>
                <w:tab w:val="left" w:pos="176"/>
              </w:tabs>
              <w:ind w:right="408" w:hanging="119"/>
              <w:rPr>
                <w:sz w:val="14"/>
              </w:rPr>
            </w:pPr>
            <w:r>
              <w:rPr>
                <w:sz w:val="14"/>
              </w:rPr>
              <w:t>лоцира и отвара панеле на</w:t>
            </w:r>
            <w:r>
              <w:rPr>
                <w:spacing w:val="-18"/>
                <w:sz w:val="14"/>
              </w:rPr>
              <w:t xml:space="preserve"> </w:t>
            </w:r>
            <w:r>
              <w:rPr>
                <w:sz w:val="14"/>
              </w:rPr>
              <w:t>крилу ваздухоплова;</w:t>
            </w:r>
          </w:p>
          <w:p w:rsidR="00E53F39" w:rsidRDefault="006408C0">
            <w:pPr>
              <w:pStyle w:val="TableParagraph"/>
              <w:numPr>
                <w:ilvl w:val="0"/>
                <w:numId w:val="1514"/>
              </w:numPr>
              <w:tabs>
                <w:tab w:val="left" w:pos="176"/>
              </w:tabs>
              <w:spacing w:line="159" w:lineRule="exact"/>
              <w:ind w:hanging="119"/>
              <w:rPr>
                <w:sz w:val="14"/>
              </w:rPr>
            </w:pPr>
            <w:r>
              <w:rPr>
                <w:sz w:val="14"/>
              </w:rPr>
              <w:t>разликује врсте погонских</w:t>
            </w:r>
            <w:r>
              <w:rPr>
                <w:spacing w:val="-5"/>
                <w:sz w:val="14"/>
              </w:rPr>
              <w:t xml:space="preserve"> </w:t>
            </w:r>
            <w:r>
              <w:rPr>
                <w:sz w:val="14"/>
              </w:rPr>
              <w:t>група;</w:t>
            </w:r>
          </w:p>
          <w:p w:rsidR="00E53F39" w:rsidRDefault="006408C0">
            <w:pPr>
              <w:pStyle w:val="TableParagraph"/>
              <w:numPr>
                <w:ilvl w:val="0"/>
                <w:numId w:val="1514"/>
              </w:numPr>
              <w:tabs>
                <w:tab w:val="left" w:pos="176"/>
              </w:tabs>
              <w:ind w:right="225" w:hanging="119"/>
              <w:rPr>
                <w:sz w:val="14"/>
              </w:rPr>
            </w:pPr>
            <w:r>
              <w:rPr>
                <w:sz w:val="14"/>
              </w:rPr>
              <w:t>разликује елементе</w:t>
            </w:r>
            <w:r>
              <w:rPr>
                <w:spacing w:val="-13"/>
                <w:sz w:val="14"/>
              </w:rPr>
              <w:t xml:space="preserve"> </w:t>
            </w:r>
            <w:r>
              <w:rPr>
                <w:sz w:val="14"/>
              </w:rPr>
              <w:t>ваздухопловних погонских</w:t>
            </w:r>
            <w:r>
              <w:rPr>
                <w:spacing w:val="-1"/>
                <w:sz w:val="14"/>
              </w:rPr>
              <w:t xml:space="preserve"> </w:t>
            </w:r>
            <w:r>
              <w:rPr>
                <w:sz w:val="14"/>
              </w:rPr>
              <w:t>група;</w:t>
            </w:r>
          </w:p>
        </w:tc>
        <w:tc>
          <w:tcPr>
            <w:tcW w:w="2949" w:type="dxa"/>
          </w:tcPr>
          <w:p w:rsidR="00E53F39" w:rsidRDefault="006408C0">
            <w:pPr>
              <w:pStyle w:val="TableParagraph"/>
              <w:numPr>
                <w:ilvl w:val="0"/>
                <w:numId w:val="1513"/>
              </w:numPr>
              <w:tabs>
                <w:tab w:val="left" w:pos="175"/>
              </w:tabs>
              <w:spacing w:before="18" w:line="161" w:lineRule="exact"/>
              <w:ind w:hanging="119"/>
              <w:rPr>
                <w:sz w:val="14"/>
              </w:rPr>
            </w:pPr>
            <w:r>
              <w:rPr>
                <w:sz w:val="14"/>
              </w:rPr>
              <w:t>Међународна</w:t>
            </w:r>
            <w:r>
              <w:rPr>
                <w:spacing w:val="-1"/>
                <w:sz w:val="14"/>
              </w:rPr>
              <w:t xml:space="preserve"> </w:t>
            </w:r>
            <w:r>
              <w:rPr>
                <w:sz w:val="14"/>
              </w:rPr>
              <w:t>регулатива.</w:t>
            </w:r>
          </w:p>
          <w:p w:rsidR="00E53F39" w:rsidRDefault="006408C0">
            <w:pPr>
              <w:pStyle w:val="TableParagraph"/>
              <w:numPr>
                <w:ilvl w:val="0"/>
                <w:numId w:val="1513"/>
              </w:numPr>
              <w:tabs>
                <w:tab w:val="left" w:pos="175"/>
              </w:tabs>
              <w:spacing w:line="160" w:lineRule="exact"/>
              <w:ind w:hanging="119"/>
              <w:rPr>
                <w:sz w:val="14"/>
              </w:rPr>
            </w:pPr>
            <w:r>
              <w:rPr>
                <w:spacing w:val="-6"/>
                <w:sz w:val="14"/>
              </w:rPr>
              <w:t xml:space="preserve">PART </w:t>
            </w:r>
            <w:r>
              <w:rPr>
                <w:sz w:val="14"/>
              </w:rPr>
              <w:t>– 25 (LARGE</w:t>
            </w:r>
            <w:r>
              <w:rPr>
                <w:spacing w:val="-8"/>
                <w:sz w:val="14"/>
              </w:rPr>
              <w:t xml:space="preserve"> </w:t>
            </w:r>
            <w:r>
              <w:rPr>
                <w:sz w:val="14"/>
              </w:rPr>
              <w:t>AEROPLANES).</w:t>
            </w:r>
          </w:p>
          <w:p w:rsidR="00E53F39" w:rsidRDefault="006408C0">
            <w:pPr>
              <w:pStyle w:val="TableParagraph"/>
              <w:numPr>
                <w:ilvl w:val="0"/>
                <w:numId w:val="1513"/>
              </w:numPr>
              <w:tabs>
                <w:tab w:val="left" w:pos="175"/>
              </w:tabs>
              <w:spacing w:line="160" w:lineRule="exact"/>
              <w:ind w:hanging="119"/>
              <w:rPr>
                <w:sz w:val="14"/>
              </w:rPr>
            </w:pPr>
            <w:r>
              <w:rPr>
                <w:spacing w:val="-6"/>
                <w:sz w:val="14"/>
              </w:rPr>
              <w:t xml:space="preserve">PART </w:t>
            </w:r>
            <w:r>
              <w:rPr>
                <w:sz w:val="14"/>
              </w:rPr>
              <w:t>– E</w:t>
            </w:r>
            <w:r>
              <w:rPr>
                <w:spacing w:val="2"/>
                <w:sz w:val="14"/>
              </w:rPr>
              <w:t xml:space="preserve"> </w:t>
            </w:r>
            <w:r>
              <w:rPr>
                <w:sz w:val="14"/>
              </w:rPr>
              <w:t>(ENGINES).</w:t>
            </w:r>
          </w:p>
          <w:p w:rsidR="00E53F39" w:rsidRDefault="006408C0">
            <w:pPr>
              <w:pStyle w:val="TableParagraph"/>
              <w:numPr>
                <w:ilvl w:val="0"/>
                <w:numId w:val="1513"/>
              </w:numPr>
              <w:tabs>
                <w:tab w:val="left" w:pos="175"/>
              </w:tabs>
              <w:ind w:right="521" w:hanging="119"/>
              <w:rPr>
                <w:sz w:val="14"/>
              </w:rPr>
            </w:pPr>
            <w:r>
              <w:rPr>
                <w:sz w:val="14"/>
              </w:rPr>
              <w:t>EУ – OPS Part 1 (COMMERCIAL</w:t>
            </w:r>
            <w:r>
              <w:rPr>
                <w:spacing w:val="-23"/>
                <w:sz w:val="14"/>
              </w:rPr>
              <w:t xml:space="preserve"> </w:t>
            </w:r>
            <w:r>
              <w:rPr>
                <w:sz w:val="14"/>
              </w:rPr>
              <w:t xml:space="preserve">AIR </w:t>
            </w:r>
            <w:r>
              <w:rPr>
                <w:spacing w:val="-3"/>
                <w:sz w:val="14"/>
              </w:rPr>
              <w:t>TRANSPORTATION</w:t>
            </w:r>
            <w:r>
              <w:rPr>
                <w:sz w:val="14"/>
              </w:rPr>
              <w:t xml:space="preserve"> (Aeroplanes)).</w:t>
            </w:r>
          </w:p>
          <w:p w:rsidR="00E53F39" w:rsidRDefault="006408C0">
            <w:pPr>
              <w:pStyle w:val="TableParagraph"/>
              <w:numPr>
                <w:ilvl w:val="0"/>
                <w:numId w:val="1513"/>
              </w:numPr>
              <w:tabs>
                <w:tab w:val="left" w:pos="175"/>
              </w:tabs>
              <w:ind w:right="724" w:hanging="119"/>
              <w:rPr>
                <w:sz w:val="14"/>
              </w:rPr>
            </w:pPr>
            <w:r>
              <w:rPr>
                <w:sz w:val="14"/>
              </w:rPr>
              <w:t>ICAO</w:t>
            </w:r>
            <w:r>
              <w:rPr>
                <w:spacing w:val="-13"/>
                <w:sz w:val="14"/>
              </w:rPr>
              <w:t xml:space="preserve"> </w:t>
            </w:r>
            <w:r>
              <w:rPr>
                <w:sz w:val="14"/>
              </w:rPr>
              <w:t>ANNEX</w:t>
            </w:r>
            <w:r>
              <w:rPr>
                <w:spacing w:val="-7"/>
                <w:sz w:val="14"/>
              </w:rPr>
              <w:t xml:space="preserve"> </w:t>
            </w:r>
            <w:r>
              <w:rPr>
                <w:sz w:val="14"/>
              </w:rPr>
              <w:t>6</w:t>
            </w:r>
            <w:r>
              <w:rPr>
                <w:spacing w:val="-7"/>
                <w:sz w:val="14"/>
              </w:rPr>
              <w:t xml:space="preserve"> </w:t>
            </w:r>
            <w:r>
              <w:rPr>
                <w:sz w:val="14"/>
              </w:rPr>
              <w:t>(OPERATION</w:t>
            </w:r>
            <w:r>
              <w:rPr>
                <w:spacing w:val="-7"/>
                <w:sz w:val="14"/>
              </w:rPr>
              <w:t xml:space="preserve"> </w:t>
            </w:r>
            <w:r>
              <w:rPr>
                <w:sz w:val="14"/>
              </w:rPr>
              <w:t>OF AIRCRAFT).</w:t>
            </w:r>
          </w:p>
          <w:p w:rsidR="00E53F39" w:rsidRDefault="006408C0">
            <w:pPr>
              <w:pStyle w:val="TableParagraph"/>
              <w:numPr>
                <w:ilvl w:val="0"/>
                <w:numId w:val="1513"/>
              </w:numPr>
              <w:tabs>
                <w:tab w:val="left" w:pos="175"/>
              </w:tabs>
              <w:ind w:right="334" w:hanging="119"/>
              <w:rPr>
                <w:sz w:val="14"/>
              </w:rPr>
            </w:pPr>
            <w:r>
              <w:rPr>
                <w:sz w:val="14"/>
              </w:rPr>
              <w:t>ICAO</w:t>
            </w:r>
            <w:r>
              <w:rPr>
                <w:spacing w:val="-12"/>
                <w:sz w:val="14"/>
              </w:rPr>
              <w:t xml:space="preserve"> </w:t>
            </w:r>
            <w:r>
              <w:rPr>
                <w:sz w:val="14"/>
              </w:rPr>
              <w:t>ANNEX</w:t>
            </w:r>
            <w:r>
              <w:rPr>
                <w:spacing w:val="-5"/>
                <w:sz w:val="14"/>
              </w:rPr>
              <w:t xml:space="preserve"> </w:t>
            </w:r>
            <w:r>
              <w:rPr>
                <w:sz w:val="14"/>
              </w:rPr>
              <w:t>8</w:t>
            </w:r>
            <w:r>
              <w:rPr>
                <w:spacing w:val="-5"/>
                <w:sz w:val="14"/>
              </w:rPr>
              <w:t xml:space="preserve"> </w:t>
            </w:r>
            <w:r>
              <w:rPr>
                <w:sz w:val="14"/>
              </w:rPr>
              <w:t>(AIR</w:t>
            </w:r>
            <w:r>
              <w:rPr>
                <w:spacing w:val="-7"/>
                <w:sz w:val="14"/>
              </w:rPr>
              <w:t xml:space="preserve"> </w:t>
            </w:r>
            <w:r>
              <w:rPr>
                <w:sz w:val="14"/>
              </w:rPr>
              <w:t>WORTHINESS</w:t>
            </w:r>
            <w:r>
              <w:rPr>
                <w:spacing w:val="-5"/>
                <w:sz w:val="14"/>
              </w:rPr>
              <w:t xml:space="preserve"> </w:t>
            </w:r>
            <w:r>
              <w:rPr>
                <w:sz w:val="14"/>
              </w:rPr>
              <w:t>OF AIRCRAFT).</w:t>
            </w:r>
          </w:p>
          <w:p w:rsidR="00E53F39" w:rsidRDefault="006408C0">
            <w:pPr>
              <w:pStyle w:val="TableParagraph"/>
              <w:numPr>
                <w:ilvl w:val="0"/>
                <w:numId w:val="1513"/>
              </w:numPr>
              <w:tabs>
                <w:tab w:val="left" w:pos="175"/>
              </w:tabs>
              <w:ind w:right="397" w:hanging="119"/>
              <w:rPr>
                <w:sz w:val="14"/>
              </w:rPr>
            </w:pPr>
            <w:r>
              <w:rPr>
                <w:sz w:val="14"/>
              </w:rPr>
              <w:t>Подзаконски</w:t>
            </w:r>
            <w:r>
              <w:rPr>
                <w:spacing w:val="-6"/>
                <w:sz w:val="14"/>
              </w:rPr>
              <w:t xml:space="preserve"> </w:t>
            </w:r>
            <w:r>
              <w:rPr>
                <w:sz w:val="14"/>
              </w:rPr>
              <w:t>прописи</w:t>
            </w:r>
            <w:r>
              <w:rPr>
                <w:spacing w:val="-7"/>
                <w:sz w:val="14"/>
              </w:rPr>
              <w:t xml:space="preserve"> </w:t>
            </w:r>
            <w:r>
              <w:rPr>
                <w:sz w:val="14"/>
              </w:rPr>
              <w:t>који</w:t>
            </w:r>
            <w:r>
              <w:rPr>
                <w:spacing w:val="-6"/>
                <w:sz w:val="14"/>
              </w:rPr>
              <w:t xml:space="preserve"> </w:t>
            </w:r>
            <w:r>
              <w:rPr>
                <w:sz w:val="14"/>
              </w:rPr>
              <w:t>се</w:t>
            </w:r>
            <w:r>
              <w:rPr>
                <w:spacing w:val="-6"/>
                <w:sz w:val="14"/>
              </w:rPr>
              <w:t xml:space="preserve"> </w:t>
            </w:r>
            <w:r>
              <w:rPr>
                <w:sz w:val="14"/>
              </w:rPr>
              <w:t>односе</w:t>
            </w:r>
            <w:r>
              <w:rPr>
                <w:spacing w:val="-6"/>
                <w:sz w:val="14"/>
              </w:rPr>
              <w:t xml:space="preserve"> </w:t>
            </w:r>
            <w:r>
              <w:rPr>
                <w:sz w:val="14"/>
              </w:rPr>
              <w:t>на градњу</w:t>
            </w:r>
            <w:r>
              <w:rPr>
                <w:spacing w:val="-2"/>
                <w:sz w:val="14"/>
              </w:rPr>
              <w:t xml:space="preserve"> </w:t>
            </w:r>
            <w:r>
              <w:rPr>
                <w:sz w:val="14"/>
              </w:rPr>
              <w:t>ваздухоплова.</w:t>
            </w:r>
          </w:p>
          <w:p w:rsidR="00E53F39" w:rsidRDefault="006408C0">
            <w:pPr>
              <w:pStyle w:val="TableParagraph"/>
              <w:numPr>
                <w:ilvl w:val="0"/>
                <w:numId w:val="1513"/>
              </w:numPr>
              <w:tabs>
                <w:tab w:val="left" w:pos="175"/>
              </w:tabs>
              <w:ind w:right="73" w:hanging="119"/>
              <w:rPr>
                <w:sz w:val="14"/>
              </w:rPr>
            </w:pPr>
            <w:r>
              <w:rPr>
                <w:sz w:val="14"/>
              </w:rPr>
              <w:t>Конструкције ваздухоплова подела вазду- хоплова, конструкција крила и уређаја за промену узгона и отпора, конструкција трупа, композициони пресеци, структура и опрема, кабина за посаду и путнике, простор за терет, конструкција репних површина, команде лета</w:t>
            </w:r>
            <w:r>
              <w:rPr>
                <w:sz w:val="14"/>
              </w:rPr>
              <w:t>, стајни</w:t>
            </w:r>
            <w:r>
              <w:rPr>
                <w:spacing w:val="-2"/>
                <w:sz w:val="14"/>
              </w:rPr>
              <w:t xml:space="preserve"> </w:t>
            </w:r>
            <w:r>
              <w:rPr>
                <w:sz w:val="14"/>
              </w:rPr>
              <w:t>трап.</w:t>
            </w:r>
          </w:p>
          <w:p w:rsidR="00E53F39" w:rsidRDefault="006408C0">
            <w:pPr>
              <w:pStyle w:val="TableParagraph"/>
              <w:numPr>
                <w:ilvl w:val="0"/>
                <w:numId w:val="1513"/>
              </w:numPr>
              <w:tabs>
                <w:tab w:val="left" w:pos="175"/>
              </w:tabs>
              <w:spacing w:line="237" w:lineRule="auto"/>
              <w:ind w:right="70" w:hanging="119"/>
              <w:rPr>
                <w:sz w:val="14"/>
              </w:rPr>
            </w:pPr>
            <w:r>
              <w:rPr>
                <w:sz w:val="14"/>
              </w:rPr>
              <w:t>Ваздухопловне погонске групе опште</w:t>
            </w:r>
            <w:r>
              <w:rPr>
                <w:spacing w:val="-19"/>
                <w:sz w:val="14"/>
              </w:rPr>
              <w:t xml:space="preserve"> </w:t>
            </w:r>
            <w:r>
              <w:rPr>
                <w:sz w:val="14"/>
              </w:rPr>
              <w:t>основе термодинамике, теорија и опис ваздухо- пловних клипних и млазних мотора, опрема турбомлазних мотора, распоред погонских група на</w:t>
            </w:r>
            <w:r>
              <w:rPr>
                <w:spacing w:val="-1"/>
                <w:sz w:val="14"/>
              </w:rPr>
              <w:t xml:space="preserve"> </w:t>
            </w:r>
            <w:r>
              <w:rPr>
                <w:spacing w:val="-3"/>
                <w:sz w:val="14"/>
              </w:rPr>
              <w:t>ваздухоплову.</w:t>
            </w:r>
          </w:p>
        </w:tc>
        <w:tc>
          <w:tcPr>
            <w:tcW w:w="2949" w:type="dxa"/>
          </w:tcPr>
          <w:p w:rsidR="00E53F39" w:rsidRDefault="006408C0">
            <w:pPr>
              <w:pStyle w:val="TableParagraph"/>
              <w:numPr>
                <w:ilvl w:val="0"/>
                <w:numId w:val="1512"/>
              </w:numPr>
              <w:tabs>
                <w:tab w:val="left" w:pos="174"/>
              </w:tabs>
              <w:spacing w:before="19"/>
              <w:ind w:right="52" w:hanging="119"/>
              <w:rPr>
                <w:sz w:val="14"/>
              </w:rPr>
            </w:pPr>
            <w:r>
              <w:rPr>
                <w:sz w:val="14"/>
              </w:rPr>
              <w:t xml:space="preserve">На почетку </w:t>
            </w:r>
            <w:r>
              <w:rPr>
                <w:spacing w:val="-3"/>
                <w:sz w:val="14"/>
              </w:rPr>
              <w:t xml:space="preserve">модула </w:t>
            </w:r>
            <w:r>
              <w:rPr>
                <w:sz w:val="14"/>
              </w:rPr>
              <w:t>ученике упознати са циљевима</w:t>
            </w:r>
            <w:r>
              <w:rPr>
                <w:spacing w:val="-7"/>
                <w:sz w:val="14"/>
              </w:rPr>
              <w:t xml:space="preserve"> </w:t>
            </w:r>
            <w:r>
              <w:rPr>
                <w:sz w:val="14"/>
              </w:rPr>
              <w:t>и</w:t>
            </w:r>
            <w:r>
              <w:rPr>
                <w:spacing w:val="-8"/>
                <w:sz w:val="14"/>
              </w:rPr>
              <w:t xml:space="preserve"> </w:t>
            </w:r>
            <w:r>
              <w:rPr>
                <w:sz w:val="14"/>
              </w:rPr>
              <w:t>исходим</w:t>
            </w:r>
            <w:r>
              <w:rPr>
                <w:sz w:val="14"/>
              </w:rPr>
              <w:t>а</w:t>
            </w:r>
            <w:r>
              <w:rPr>
                <w:spacing w:val="-7"/>
                <w:sz w:val="14"/>
              </w:rPr>
              <w:t xml:space="preserve"> </w:t>
            </w:r>
            <w:r>
              <w:rPr>
                <w:sz w:val="14"/>
              </w:rPr>
              <w:t>наставе/учења,</w:t>
            </w:r>
            <w:r>
              <w:rPr>
                <w:spacing w:val="-7"/>
                <w:sz w:val="14"/>
              </w:rPr>
              <w:t xml:space="preserve"> </w:t>
            </w:r>
            <w:r>
              <w:rPr>
                <w:sz w:val="14"/>
              </w:rPr>
              <w:t>планом рада и начинима</w:t>
            </w:r>
            <w:r>
              <w:rPr>
                <w:spacing w:val="-2"/>
                <w:sz w:val="14"/>
              </w:rPr>
              <w:t xml:space="preserve"> </w:t>
            </w:r>
            <w:r>
              <w:rPr>
                <w:sz w:val="14"/>
              </w:rPr>
              <w:t>оцењивања.</w:t>
            </w:r>
          </w:p>
          <w:p w:rsidR="00E53F39" w:rsidRDefault="006408C0">
            <w:pPr>
              <w:pStyle w:val="TableParagraph"/>
              <w:numPr>
                <w:ilvl w:val="0"/>
                <w:numId w:val="1512"/>
              </w:numPr>
              <w:tabs>
                <w:tab w:val="left" w:pos="174"/>
              </w:tabs>
              <w:spacing w:line="237" w:lineRule="auto"/>
              <w:ind w:right="537" w:hanging="119"/>
              <w:rPr>
                <w:sz w:val="14"/>
              </w:rPr>
            </w:pPr>
            <w:r>
              <w:rPr>
                <w:sz w:val="14"/>
              </w:rPr>
              <w:t>Недељни приказ броја часова дат је</w:t>
            </w:r>
            <w:r>
              <w:rPr>
                <w:spacing w:val="-15"/>
                <w:sz w:val="14"/>
              </w:rPr>
              <w:t xml:space="preserve"> </w:t>
            </w:r>
            <w:r>
              <w:rPr>
                <w:sz w:val="14"/>
              </w:rPr>
              <w:t>у гантограму.</w:t>
            </w:r>
          </w:p>
          <w:p w:rsidR="00E53F39" w:rsidRDefault="00E53F39">
            <w:pPr>
              <w:pStyle w:val="TableParagraph"/>
              <w:spacing w:before="8"/>
              <w:ind w:left="0" w:firstLine="0"/>
              <w:rPr>
                <w:b/>
                <w:sz w:val="13"/>
              </w:rPr>
            </w:pPr>
          </w:p>
          <w:p w:rsidR="00E53F39" w:rsidRDefault="006408C0">
            <w:pPr>
              <w:pStyle w:val="TableParagraph"/>
              <w:spacing w:before="1" w:line="161" w:lineRule="exact"/>
              <w:ind w:left="54" w:firstLine="0"/>
              <w:rPr>
                <w:b/>
                <w:sz w:val="14"/>
              </w:rPr>
            </w:pPr>
            <w:r>
              <w:rPr>
                <w:b/>
                <w:sz w:val="14"/>
              </w:rPr>
              <w:t>Облици наставе</w:t>
            </w:r>
          </w:p>
          <w:p w:rsidR="00E53F39" w:rsidRDefault="006408C0">
            <w:pPr>
              <w:pStyle w:val="TableParagraph"/>
              <w:ind w:left="54" w:right="247" w:firstLine="0"/>
              <w:rPr>
                <w:sz w:val="14"/>
              </w:rPr>
            </w:pPr>
            <w:r>
              <w:rPr>
                <w:sz w:val="14"/>
              </w:rPr>
              <w:t>Модул се реализује кроз следеће облике наставе:</w:t>
            </w:r>
          </w:p>
          <w:p w:rsidR="00E53F39" w:rsidRDefault="006408C0">
            <w:pPr>
              <w:pStyle w:val="TableParagraph"/>
              <w:numPr>
                <w:ilvl w:val="0"/>
                <w:numId w:val="1512"/>
              </w:numPr>
              <w:tabs>
                <w:tab w:val="left" w:pos="174"/>
              </w:tabs>
              <w:spacing w:line="159" w:lineRule="exact"/>
              <w:ind w:hanging="119"/>
              <w:rPr>
                <w:b/>
                <w:sz w:val="14"/>
              </w:rPr>
            </w:pPr>
            <w:r>
              <w:rPr>
                <w:sz w:val="14"/>
              </w:rPr>
              <w:t xml:space="preserve">теоријска настава </w:t>
            </w:r>
            <w:r>
              <w:rPr>
                <w:b/>
                <w:sz w:val="14"/>
              </w:rPr>
              <w:t>(17</w:t>
            </w:r>
            <w:r>
              <w:rPr>
                <w:b/>
                <w:spacing w:val="-2"/>
                <w:sz w:val="14"/>
              </w:rPr>
              <w:t xml:space="preserve"> </w:t>
            </w:r>
            <w:r>
              <w:rPr>
                <w:b/>
                <w:sz w:val="14"/>
              </w:rPr>
              <w:t>часова)</w:t>
            </w:r>
          </w:p>
          <w:p w:rsidR="00E53F39" w:rsidRDefault="006408C0">
            <w:pPr>
              <w:pStyle w:val="TableParagraph"/>
              <w:numPr>
                <w:ilvl w:val="0"/>
                <w:numId w:val="1512"/>
              </w:numPr>
              <w:tabs>
                <w:tab w:val="left" w:pos="174"/>
              </w:tabs>
              <w:spacing w:line="160" w:lineRule="exact"/>
              <w:ind w:hanging="119"/>
              <w:rPr>
                <w:b/>
                <w:sz w:val="14"/>
              </w:rPr>
            </w:pPr>
            <w:r>
              <w:rPr>
                <w:sz w:val="14"/>
              </w:rPr>
              <w:t xml:space="preserve">кабинетске вежбе </w:t>
            </w:r>
            <w:r>
              <w:rPr>
                <w:b/>
                <w:sz w:val="14"/>
              </w:rPr>
              <w:t>(34</w:t>
            </w:r>
            <w:r>
              <w:rPr>
                <w:b/>
                <w:spacing w:val="-2"/>
                <w:sz w:val="14"/>
              </w:rPr>
              <w:t xml:space="preserve"> </w:t>
            </w:r>
            <w:r>
              <w:rPr>
                <w:b/>
                <w:sz w:val="14"/>
              </w:rPr>
              <w:t>часа)</w:t>
            </w:r>
          </w:p>
          <w:p w:rsidR="00E53F39" w:rsidRDefault="006408C0">
            <w:pPr>
              <w:pStyle w:val="TableParagraph"/>
              <w:numPr>
                <w:ilvl w:val="0"/>
                <w:numId w:val="1512"/>
              </w:numPr>
              <w:tabs>
                <w:tab w:val="left" w:pos="174"/>
              </w:tabs>
              <w:spacing w:line="161" w:lineRule="exact"/>
              <w:ind w:hanging="119"/>
              <w:rPr>
                <w:b/>
                <w:sz w:val="14"/>
              </w:rPr>
            </w:pPr>
            <w:r>
              <w:rPr>
                <w:sz w:val="14"/>
              </w:rPr>
              <w:t xml:space="preserve">учење кроз рад у блоку </w:t>
            </w:r>
            <w:r>
              <w:rPr>
                <w:b/>
                <w:sz w:val="14"/>
              </w:rPr>
              <w:t>(35</w:t>
            </w:r>
            <w:r>
              <w:rPr>
                <w:b/>
                <w:spacing w:val="-5"/>
                <w:sz w:val="14"/>
              </w:rPr>
              <w:t xml:space="preserve"> </w:t>
            </w:r>
            <w:r>
              <w:rPr>
                <w:b/>
                <w:sz w:val="14"/>
              </w:rPr>
              <w:t>часова)</w:t>
            </w:r>
          </w:p>
          <w:p w:rsidR="00E53F39" w:rsidRDefault="00E53F39">
            <w:pPr>
              <w:pStyle w:val="TableParagraph"/>
              <w:spacing w:before="9"/>
              <w:ind w:left="0" w:firstLine="0"/>
              <w:rPr>
                <w:b/>
                <w:sz w:val="13"/>
              </w:rPr>
            </w:pPr>
          </w:p>
          <w:p w:rsidR="00E53F39" w:rsidRDefault="006408C0">
            <w:pPr>
              <w:pStyle w:val="TableParagraph"/>
              <w:spacing w:line="161" w:lineRule="exact"/>
              <w:ind w:left="54" w:firstLine="0"/>
              <w:rPr>
                <w:b/>
                <w:sz w:val="14"/>
              </w:rPr>
            </w:pPr>
            <w:r>
              <w:rPr>
                <w:b/>
                <w:sz w:val="14"/>
              </w:rPr>
              <w:t>Подела одељења на групе</w:t>
            </w:r>
          </w:p>
          <w:p w:rsidR="00E53F39" w:rsidRDefault="006408C0">
            <w:pPr>
              <w:pStyle w:val="TableParagraph"/>
              <w:ind w:left="54" w:firstLine="0"/>
              <w:rPr>
                <w:sz w:val="14"/>
              </w:rPr>
            </w:pPr>
            <w:r>
              <w:rPr>
                <w:sz w:val="14"/>
              </w:rPr>
              <w:t>Одељење се дели на 2 групе приликом реализа- ције:</w:t>
            </w:r>
          </w:p>
          <w:p w:rsidR="00E53F39" w:rsidRDefault="006408C0">
            <w:pPr>
              <w:pStyle w:val="TableParagraph"/>
              <w:numPr>
                <w:ilvl w:val="0"/>
                <w:numId w:val="1512"/>
              </w:numPr>
              <w:tabs>
                <w:tab w:val="left" w:pos="174"/>
              </w:tabs>
              <w:spacing w:line="159" w:lineRule="exact"/>
              <w:ind w:hanging="119"/>
              <w:rPr>
                <w:sz w:val="14"/>
              </w:rPr>
            </w:pPr>
            <w:r>
              <w:rPr>
                <w:sz w:val="14"/>
              </w:rPr>
              <w:t>кабинетских</w:t>
            </w:r>
            <w:r>
              <w:rPr>
                <w:spacing w:val="-1"/>
                <w:sz w:val="14"/>
              </w:rPr>
              <w:t xml:space="preserve"> </w:t>
            </w:r>
            <w:r>
              <w:rPr>
                <w:sz w:val="14"/>
              </w:rPr>
              <w:t>вежби</w:t>
            </w:r>
          </w:p>
          <w:p w:rsidR="00E53F39" w:rsidRDefault="006408C0">
            <w:pPr>
              <w:pStyle w:val="TableParagraph"/>
              <w:ind w:left="54" w:firstLine="0"/>
              <w:rPr>
                <w:sz w:val="14"/>
              </w:rPr>
            </w:pPr>
            <w:r>
              <w:rPr>
                <w:sz w:val="14"/>
              </w:rPr>
              <w:t>Одељење се дели на 3 групе приликом реализа- ције:</w:t>
            </w:r>
          </w:p>
          <w:p w:rsidR="00E53F39" w:rsidRDefault="006408C0">
            <w:pPr>
              <w:pStyle w:val="TableParagraph"/>
              <w:numPr>
                <w:ilvl w:val="0"/>
                <w:numId w:val="1512"/>
              </w:numPr>
              <w:tabs>
                <w:tab w:val="left" w:pos="174"/>
              </w:tabs>
              <w:spacing w:line="159" w:lineRule="exact"/>
              <w:ind w:hanging="119"/>
              <w:rPr>
                <w:sz w:val="14"/>
              </w:rPr>
            </w:pPr>
            <w:r>
              <w:rPr>
                <w:sz w:val="14"/>
              </w:rPr>
              <w:t>учења кроз рад у</w:t>
            </w:r>
            <w:r>
              <w:rPr>
                <w:spacing w:val="-9"/>
                <w:sz w:val="14"/>
              </w:rPr>
              <w:t xml:space="preserve"> </w:t>
            </w:r>
            <w:r>
              <w:rPr>
                <w:sz w:val="14"/>
              </w:rPr>
              <w:t>блоку</w:t>
            </w:r>
          </w:p>
          <w:p w:rsidR="00E53F39" w:rsidRDefault="00E53F39">
            <w:pPr>
              <w:pStyle w:val="TableParagraph"/>
              <w:spacing w:before="8"/>
              <w:ind w:left="0" w:firstLine="0"/>
              <w:rPr>
                <w:b/>
                <w:sz w:val="13"/>
              </w:rPr>
            </w:pPr>
          </w:p>
          <w:p w:rsidR="00E53F39" w:rsidRDefault="006408C0">
            <w:pPr>
              <w:pStyle w:val="TableParagraph"/>
              <w:spacing w:line="161" w:lineRule="exact"/>
              <w:ind w:left="54" w:firstLine="0"/>
              <w:rPr>
                <w:b/>
                <w:sz w:val="14"/>
              </w:rPr>
            </w:pPr>
            <w:r>
              <w:rPr>
                <w:b/>
                <w:sz w:val="14"/>
              </w:rPr>
              <w:t>Место реализације наставе</w:t>
            </w:r>
          </w:p>
          <w:p w:rsidR="00E53F39" w:rsidRDefault="006408C0">
            <w:pPr>
              <w:pStyle w:val="TableParagraph"/>
              <w:numPr>
                <w:ilvl w:val="0"/>
                <w:numId w:val="1512"/>
              </w:numPr>
              <w:tabs>
                <w:tab w:val="left" w:pos="174"/>
              </w:tabs>
              <w:spacing w:line="160" w:lineRule="exact"/>
              <w:ind w:hanging="119"/>
              <w:rPr>
                <w:sz w:val="14"/>
              </w:rPr>
            </w:pPr>
            <w:r>
              <w:rPr>
                <w:sz w:val="14"/>
              </w:rPr>
              <w:t>Теоријска настава се реализује у</w:t>
            </w:r>
            <w:r>
              <w:rPr>
                <w:spacing w:val="-8"/>
                <w:sz w:val="14"/>
              </w:rPr>
              <w:t xml:space="preserve"> </w:t>
            </w:r>
            <w:r>
              <w:rPr>
                <w:sz w:val="14"/>
              </w:rPr>
              <w:t>учионици.</w:t>
            </w:r>
          </w:p>
          <w:p w:rsidR="00E53F39" w:rsidRDefault="006408C0">
            <w:pPr>
              <w:pStyle w:val="TableParagraph"/>
              <w:numPr>
                <w:ilvl w:val="0"/>
                <w:numId w:val="1512"/>
              </w:numPr>
              <w:tabs>
                <w:tab w:val="left" w:pos="174"/>
              </w:tabs>
              <w:spacing w:line="160" w:lineRule="exact"/>
              <w:ind w:hanging="119"/>
              <w:rPr>
                <w:sz w:val="14"/>
              </w:rPr>
            </w:pPr>
            <w:r>
              <w:rPr>
                <w:sz w:val="14"/>
              </w:rPr>
              <w:t>Кабинетске вежбе се реализују у</w:t>
            </w:r>
            <w:r>
              <w:rPr>
                <w:spacing w:val="-3"/>
                <w:sz w:val="14"/>
              </w:rPr>
              <w:t xml:space="preserve"> кабинету.</w:t>
            </w:r>
          </w:p>
          <w:p w:rsidR="00E53F39" w:rsidRDefault="006408C0">
            <w:pPr>
              <w:pStyle w:val="TableParagraph"/>
              <w:numPr>
                <w:ilvl w:val="0"/>
                <w:numId w:val="1512"/>
              </w:numPr>
              <w:tabs>
                <w:tab w:val="left" w:pos="174"/>
              </w:tabs>
              <w:ind w:right="136" w:hanging="119"/>
              <w:rPr>
                <w:sz w:val="14"/>
              </w:rPr>
            </w:pPr>
            <w:r>
              <w:rPr>
                <w:sz w:val="14"/>
              </w:rPr>
              <w:t xml:space="preserve">Учење кроз рад у блоку се реализује </w:t>
            </w:r>
            <w:r>
              <w:rPr>
                <w:spacing w:val="-5"/>
                <w:sz w:val="14"/>
              </w:rPr>
              <w:t xml:space="preserve">код </w:t>
            </w:r>
            <w:r>
              <w:rPr>
                <w:sz w:val="14"/>
              </w:rPr>
              <w:t xml:space="preserve">ваздухопловног превозиоца или </w:t>
            </w:r>
            <w:r>
              <w:rPr>
                <w:spacing w:val="-6"/>
                <w:sz w:val="14"/>
              </w:rPr>
              <w:t xml:space="preserve">PART </w:t>
            </w:r>
            <w:r>
              <w:rPr>
                <w:sz w:val="14"/>
              </w:rPr>
              <w:t>–</w:t>
            </w:r>
            <w:r>
              <w:rPr>
                <w:spacing w:val="-13"/>
                <w:sz w:val="14"/>
              </w:rPr>
              <w:t xml:space="preserve"> </w:t>
            </w:r>
            <w:r>
              <w:rPr>
                <w:sz w:val="14"/>
              </w:rPr>
              <w:t>145 овлашћеној организацији за одржавање ваздухоплова.</w:t>
            </w:r>
          </w:p>
          <w:p w:rsidR="00E53F39" w:rsidRDefault="006408C0">
            <w:pPr>
              <w:pStyle w:val="TableParagraph"/>
              <w:numPr>
                <w:ilvl w:val="0"/>
                <w:numId w:val="1512"/>
              </w:numPr>
              <w:tabs>
                <w:tab w:val="left" w:pos="174"/>
              </w:tabs>
              <w:spacing w:line="237" w:lineRule="auto"/>
              <w:ind w:right="150" w:hanging="119"/>
              <w:rPr>
                <w:sz w:val="14"/>
              </w:rPr>
            </w:pPr>
            <w:r>
              <w:rPr>
                <w:sz w:val="14"/>
              </w:rPr>
              <w:t>У току учење кроз рад ученици су</w:t>
            </w:r>
            <w:r>
              <w:rPr>
                <w:spacing w:val="-9"/>
                <w:sz w:val="14"/>
              </w:rPr>
              <w:t xml:space="preserve"> </w:t>
            </w:r>
            <w:r>
              <w:rPr>
                <w:sz w:val="14"/>
              </w:rPr>
              <w:t>обавезни да воде дневник учења кроз</w:t>
            </w:r>
            <w:r>
              <w:rPr>
                <w:spacing w:val="-2"/>
                <w:sz w:val="14"/>
              </w:rPr>
              <w:t xml:space="preserve"> </w:t>
            </w:r>
            <w:r>
              <w:rPr>
                <w:sz w:val="14"/>
              </w:rPr>
              <w:t>рад.</w:t>
            </w:r>
          </w:p>
          <w:p w:rsidR="00E53F39" w:rsidRDefault="00E53F39">
            <w:pPr>
              <w:pStyle w:val="TableParagraph"/>
              <w:spacing w:before="8"/>
              <w:ind w:left="0" w:firstLine="0"/>
              <w:rPr>
                <w:b/>
                <w:sz w:val="13"/>
              </w:rPr>
            </w:pPr>
          </w:p>
          <w:p w:rsidR="00E53F39" w:rsidRDefault="006408C0">
            <w:pPr>
              <w:pStyle w:val="TableParagraph"/>
              <w:spacing w:line="161" w:lineRule="exact"/>
              <w:ind w:left="54" w:firstLine="0"/>
              <w:rPr>
                <w:b/>
                <w:sz w:val="14"/>
              </w:rPr>
            </w:pPr>
            <w:r>
              <w:rPr>
                <w:b/>
                <w:sz w:val="14"/>
              </w:rPr>
              <w:t>Оцењивање</w:t>
            </w:r>
          </w:p>
          <w:p w:rsidR="00E53F39" w:rsidRDefault="006408C0">
            <w:pPr>
              <w:pStyle w:val="TableParagraph"/>
              <w:spacing w:line="160" w:lineRule="exact"/>
              <w:ind w:left="54" w:firstLine="0"/>
              <w:rPr>
                <w:sz w:val="14"/>
              </w:rPr>
            </w:pPr>
            <w:r>
              <w:rPr>
                <w:sz w:val="14"/>
              </w:rPr>
              <w:t>Вредновање остварености исхода вршити кроз:</w:t>
            </w:r>
          </w:p>
          <w:p w:rsidR="00E53F39" w:rsidRDefault="006408C0">
            <w:pPr>
              <w:pStyle w:val="TableParagraph"/>
              <w:numPr>
                <w:ilvl w:val="0"/>
                <w:numId w:val="1512"/>
              </w:numPr>
              <w:tabs>
                <w:tab w:val="left" w:pos="174"/>
              </w:tabs>
              <w:spacing w:line="160" w:lineRule="exact"/>
              <w:ind w:hanging="119"/>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1512"/>
              </w:numPr>
              <w:tabs>
                <w:tab w:val="left" w:pos="174"/>
              </w:tabs>
              <w:spacing w:line="160" w:lineRule="exact"/>
              <w:ind w:hanging="119"/>
              <w:rPr>
                <w:sz w:val="14"/>
              </w:rPr>
            </w:pPr>
            <w:r>
              <w:rPr>
                <w:sz w:val="14"/>
              </w:rPr>
              <w:t>тестове</w:t>
            </w:r>
            <w:r>
              <w:rPr>
                <w:spacing w:val="-1"/>
                <w:sz w:val="14"/>
              </w:rPr>
              <w:t xml:space="preserve"> </w:t>
            </w:r>
            <w:r>
              <w:rPr>
                <w:sz w:val="14"/>
              </w:rPr>
              <w:t>знања</w:t>
            </w:r>
          </w:p>
          <w:p w:rsidR="00E53F39" w:rsidRDefault="006408C0">
            <w:pPr>
              <w:pStyle w:val="TableParagraph"/>
              <w:numPr>
                <w:ilvl w:val="0"/>
                <w:numId w:val="1512"/>
              </w:numPr>
              <w:tabs>
                <w:tab w:val="left" w:pos="174"/>
              </w:tabs>
              <w:spacing w:line="160" w:lineRule="exact"/>
              <w:ind w:hanging="119"/>
              <w:rPr>
                <w:sz w:val="14"/>
              </w:rPr>
            </w:pPr>
            <w:r>
              <w:rPr>
                <w:sz w:val="14"/>
              </w:rPr>
              <w:t>тестове практичних</w:t>
            </w:r>
            <w:r>
              <w:rPr>
                <w:spacing w:val="-1"/>
                <w:sz w:val="14"/>
              </w:rPr>
              <w:t xml:space="preserve"> </w:t>
            </w:r>
            <w:r>
              <w:rPr>
                <w:sz w:val="14"/>
              </w:rPr>
              <w:t>вештина</w:t>
            </w:r>
          </w:p>
          <w:p w:rsidR="00E53F39" w:rsidRDefault="006408C0">
            <w:pPr>
              <w:pStyle w:val="TableParagraph"/>
              <w:numPr>
                <w:ilvl w:val="0"/>
                <w:numId w:val="1512"/>
              </w:numPr>
              <w:tabs>
                <w:tab w:val="left" w:pos="174"/>
              </w:tabs>
              <w:spacing w:line="160" w:lineRule="exact"/>
              <w:ind w:hanging="119"/>
              <w:rPr>
                <w:sz w:val="14"/>
              </w:rPr>
            </w:pPr>
            <w:r>
              <w:rPr>
                <w:sz w:val="14"/>
              </w:rPr>
              <w:t>дневник учења кроз рад</w:t>
            </w:r>
          </w:p>
        </w:tc>
      </w:tr>
    </w:tbl>
    <w:p w:rsidR="00E53F39" w:rsidRDefault="00E53F39">
      <w:pPr>
        <w:pStyle w:val="BodyText"/>
        <w:spacing w:before="7" w:line="240" w:lineRule="auto"/>
        <w:ind w:left="0" w:firstLine="0"/>
        <w:rPr>
          <w:b/>
          <w:sz w:val="13"/>
        </w:rPr>
      </w:pPr>
    </w:p>
    <w:p w:rsidR="00E53F39" w:rsidRDefault="006408C0">
      <w:pPr>
        <w:pStyle w:val="Heading2"/>
        <w:spacing w:line="232" w:lineRule="auto"/>
        <w:ind w:right="117"/>
        <w:jc w:val="both"/>
      </w:pPr>
      <w:r>
        <w:rPr>
          <w:b/>
        </w:rPr>
        <w:t xml:space="preserve">Кључни појмови садржаја: </w:t>
      </w:r>
      <w:r>
        <w:t>конструкције ваздухоплова, подела ваздухоплова, конструкција крила и уређаја за промену узгона и отпора,</w:t>
      </w:r>
      <w:r>
        <w:rPr>
          <w:spacing w:val="-6"/>
        </w:rPr>
        <w:t xml:space="preserve"> </w:t>
      </w:r>
      <w:r>
        <w:t>конструкција</w:t>
      </w:r>
      <w:r>
        <w:rPr>
          <w:spacing w:val="-6"/>
        </w:rPr>
        <w:t xml:space="preserve"> </w:t>
      </w:r>
      <w:r>
        <w:t>трупа,</w:t>
      </w:r>
      <w:r>
        <w:rPr>
          <w:spacing w:val="-6"/>
        </w:rPr>
        <w:t xml:space="preserve"> </w:t>
      </w:r>
      <w:r>
        <w:t>композициони</w:t>
      </w:r>
      <w:r>
        <w:rPr>
          <w:spacing w:val="-6"/>
        </w:rPr>
        <w:t xml:space="preserve"> </w:t>
      </w:r>
      <w:r>
        <w:t>пресеци,</w:t>
      </w:r>
      <w:r>
        <w:rPr>
          <w:spacing w:val="-6"/>
        </w:rPr>
        <w:t xml:space="preserve"> </w:t>
      </w:r>
      <w:r>
        <w:t>структура</w:t>
      </w:r>
      <w:r>
        <w:rPr>
          <w:spacing w:val="-6"/>
        </w:rPr>
        <w:t xml:space="preserve"> </w:t>
      </w:r>
      <w:r>
        <w:t>и</w:t>
      </w:r>
      <w:r>
        <w:rPr>
          <w:spacing w:val="-6"/>
        </w:rPr>
        <w:t xml:space="preserve"> </w:t>
      </w:r>
      <w:r>
        <w:t>опрема,</w:t>
      </w:r>
      <w:r>
        <w:rPr>
          <w:spacing w:val="-6"/>
        </w:rPr>
        <w:t xml:space="preserve"> </w:t>
      </w:r>
      <w:r>
        <w:t>кабина</w:t>
      </w:r>
      <w:r>
        <w:rPr>
          <w:spacing w:val="-6"/>
        </w:rPr>
        <w:t xml:space="preserve"> </w:t>
      </w:r>
      <w:r>
        <w:t>за</w:t>
      </w:r>
      <w:r>
        <w:rPr>
          <w:spacing w:val="-6"/>
        </w:rPr>
        <w:t xml:space="preserve"> </w:t>
      </w:r>
      <w:r>
        <w:t>посаду</w:t>
      </w:r>
      <w:r>
        <w:rPr>
          <w:spacing w:val="-6"/>
        </w:rPr>
        <w:t xml:space="preserve"> </w:t>
      </w:r>
      <w:r>
        <w:t>и</w:t>
      </w:r>
      <w:r>
        <w:rPr>
          <w:spacing w:val="-6"/>
        </w:rPr>
        <w:t xml:space="preserve"> </w:t>
      </w:r>
      <w:r>
        <w:t>путнике,</w:t>
      </w:r>
      <w:r>
        <w:rPr>
          <w:spacing w:val="-6"/>
        </w:rPr>
        <w:t xml:space="preserve"> </w:t>
      </w:r>
      <w:r>
        <w:t>простор</w:t>
      </w:r>
      <w:r>
        <w:rPr>
          <w:spacing w:val="-6"/>
        </w:rPr>
        <w:t xml:space="preserve"> </w:t>
      </w:r>
      <w:r>
        <w:t>за</w:t>
      </w:r>
      <w:r>
        <w:rPr>
          <w:spacing w:val="-6"/>
        </w:rPr>
        <w:t xml:space="preserve"> </w:t>
      </w:r>
      <w:r>
        <w:rPr>
          <w:spacing w:val="-3"/>
        </w:rPr>
        <w:t>терет,</w:t>
      </w:r>
      <w:r>
        <w:rPr>
          <w:spacing w:val="-6"/>
        </w:rPr>
        <w:t xml:space="preserve"> </w:t>
      </w:r>
      <w:r>
        <w:t>конструкција</w:t>
      </w:r>
      <w:r>
        <w:rPr>
          <w:spacing w:val="-6"/>
        </w:rPr>
        <w:t xml:space="preserve"> </w:t>
      </w:r>
      <w:r>
        <w:t xml:space="preserve">реп- них површина, </w:t>
      </w:r>
      <w:r>
        <w:rPr>
          <w:spacing w:val="-3"/>
        </w:rPr>
        <w:t xml:space="preserve">команде </w:t>
      </w:r>
      <w:r>
        <w:t>лета, стајни трап.</w:t>
      </w:r>
    </w:p>
    <w:p w:rsidR="00E53F39" w:rsidRDefault="00E53F39">
      <w:pPr>
        <w:spacing w:line="232" w:lineRule="auto"/>
        <w:jc w:val="both"/>
        <w:sectPr w:rsidR="00E53F39">
          <w:pgSz w:w="11910" w:h="15740"/>
          <w:pgMar w:top="180" w:right="560" w:bottom="280" w:left="580" w:header="720" w:footer="720" w:gutter="0"/>
          <w:cols w:space="720"/>
        </w:sectPr>
      </w:pPr>
    </w:p>
    <w:p w:rsidR="00E53F39" w:rsidRDefault="006408C0">
      <w:pPr>
        <w:tabs>
          <w:tab w:val="left" w:pos="2424"/>
        </w:tabs>
        <w:spacing w:before="69"/>
        <w:ind w:left="157"/>
        <w:rPr>
          <w:b/>
          <w:sz w:val="14"/>
        </w:rPr>
      </w:pPr>
      <w:r>
        <w:rPr>
          <w:sz w:val="14"/>
        </w:rPr>
        <w:lastRenderedPageBreak/>
        <w:t>Назив</w:t>
      </w:r>
      <w:r>
        <w:rPr>
          <w:spacing w:val="-6"/>
          <w:sz w:val="14"/>
        </w:rPr>
        <w:t xml:space="preserve"> </w:t>
      </w:r>
      <w:r>
        <w:rPr>
          <w:sz w:val="14"/>
        </w:rPr>
        <w:t>модула:</w:t>
      </w:r>
      <w:r>
        <w:rPr>
          <w:sz w:val="14"/>
        </w:rPr>
        <w:tab/>
      </w:r>
      <w:r>
        <w:rPr>
          <w:b/>
          <w:sz w:val="14"/>
        </w:rPr>
        <w:t>СИСТЕМИ</w:t>
      </w:r>
      <w:r>
        <w:rPr>
          <w:b/>
          <w:spacing w:val="-1"/>
          <w:sz w:val="14"/>
        </w:rPr>
        <w:t xml:space="preserve"> </w:t>
      </w:r>
      <w:r>
        <w:rPr>
          <w:b/>
          <w:spacing w:val="-4"/>
          <w:sz w:val="14"/>
        </w:rPr>
        <w:t>ВАЗДУХОПЛОВА</w:t>
      </w:r>
    </w:p>
    <w:p w:rsidR="00E53F39" w:rsidRDefault="006408C0">
      <w:pPr>
        <w:pStyle w:val="BodyText"/>
        <w:tabs>
          <w:tab w:val="left" w:pos="2424"/>
        </w:tabs>
        <w:spacing w:before="49" w:line="314" w:lineRule="auto"/>
        <w:ind w:left="157" w:right="2844" w:firstLine="0"/>
        <w:rPr>
          <w:b/>
        </w:rPr>
      </w:pPr>
      <w:r>
        <w:t>Циљеви</w:t>
      </w:r>
      <w:r>
        <w:rPr>
          <w:spacing w:val="-7"/>
        </w:rPr>
        <w:t xml:space="preserve"> </w:t>
      </w:r>
      <w:r>
        <w:t>модула:</w:t>
      </w:r>
      <w:r>
        <w:tab/>
        <w:t>–</w:t>
      </w:r>
      <w:r>
        <w:rPr>
          <w:spacing w:val="-4"/>
        </w:rPr>
        <w:t xml:space="preserve"> </w:t>
      </w:r>
      <w:r>
        <w:t>Развијање</w:t>
      </w:r>
      <w:r>
        <w:rPr>
          <w:spacing w:val="-5"/>
        </w:rPr>
        <w:t xml:space="preserve"> </w:t>
      </w:r>
      <w:r>
        <w:t>способности</w:t>
      </w:r>
      <w:r>
        <w:rPr>
          <w:spacing w:val="-4"/>
        </w:rPr>
        <w:t xml:space="preserve"> </w:t>
      </w:r>
      <w:r>
        <w:t>разликовања</w:t>
      </w:r>
      <w:r>
        <w:rPr>
          <w:spacing w:val="-4"/>
        </w:rPr>
        <w:t xml:space="preserve"> </w:t>
      </w:r>
      <w:r>
        <w:t>лоцирања</w:t>
      </w:r>
      <w:r>
        <w:rPr>
          <w:spacing w:val="-5"/>
        </w:rPr>
        <w:t xml:space="preserve"> </w:t>
      </w:r>
      <w:r>
        <w:t>елемената</w:t>
      </w:r>
      <w:r>
        <w:rPr>
          <w:spacing w:val="-4"/>
        </w:rPr>
        <w:t xml:space="preserve"> </w:t>
      </w:r>
      <w:r>
        <w:t>система</w:t>
      </w:r>
      <w:r>
        <w:rPr>
          <w:spacing w:val="-4"/>
        </w:rPr>
        <w:t xml:space="preserve"> </w:t>
      </w:r>
      <w:r>
        <w:t>и</w:t>
      </w:r>
      <w:r>
        <w:rPr>
          <w:spacing w:val="-5"/>
        </w:rPr>
        <w:t xml:space="preserve"> </w:t>
      </w:r>
      <w:r>
        <w:t>опреме</w:t>
      </w:r>
      <w:r>
        <w:rPr>
          <w:spacing w:val="-4"/>
        </w:rPr>
        <w:t xml:space="preserve"> </w:t>
      </w:r>
      <w:r>
        <w:t>ваздухоплова. Трајање</w:t>
      </w:r>
      <w:r>
        <w:rPr>
          <w:spacing w:val="-7"/>
        </w:rPr>
        <w:t xml:space="preserve"> </w:t>
      </w:r>
      <w:r>
        <w:t>модула:</w:t>
      </w:r>
      <w:r>
        <w:tab/>
      </w:r>
      <w:r>
        <w:rPr>
          <w:b/>
        </w:rPr>
        <w:t>89</w:t>
      </w:r>
      <w:r>
        <w:rPr>
          <w:b/>
          <w:spacing w:val="-1"/>
        </w:rPr>
        <w:t xml:space="preserve"> </w:t>
      </w:r>
      <w:r>
        <w:rPr>
          <w:b/>
        </w:rPr>
        <w:t>часова</w:t>
      </w:r>
    </w:p>
    <w:p w:rsidR="00E53F39" w:rsidRDefault="006408C0">
      <w:pPr>
        <w:tabs>
          <w:tab w:val="left" w:pos="2424"/>
        </w:tabs>
        <w:spacing w:line="160" w:lineRule="exact"/>
        <w:ind w:left="157"/>
        <w:rPr>
          <w:b/>
          <w:sz w:val="14"/>
        </w:rPr>
      </w:pPr>
      <w:r>
        <w:rPr>
          <w:sz w:val="14"/>
        </w:rPr>
        <w:t>Разред:</w:t>
      </w:r>
      <w:r>
        <w:rPr>
          <w:sz w:val="14"/>
        </w:rPr>
        <w:tab/>
      </w:r>
      <w:r>
        <w:rPr>
          <w:b/>
          <w:sz w:val="14"/>
        </w:rPr>
        <w:t>први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8"/>
        <w:gridCol w:w="2552"/>
        <w:gridCol w:w="2949"/>
        <w:gridCol w:w="2949"/>
      </w:tblGrid>
      <w:tr w:rsidR="00E53F39">
        <w:trPr>
          <w:trHeight w:val="518"/>
        </w:trPr>
        <w:tc>
          <w:tcPr>
            <w:tcW w:w="2098"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393" w:firstLine="0"/>
              <w:rPr>
                <w:b/>
                <w:sz w:val="14"/>
              </w:rPr>
            </w:pPr>
            <w:r>
              <w:rPr>
                <w:b/>
                <w:sz w:val="14"/>
              </w:rPr>
              <w:t>ЦИЉЕВИ МОДУЛА</w:t>
            </w:r>
          </w:p>
        </w:tc>
        <w:tc>
          <w:tcPr>
            <w:tcW w:w="2552" w:type="dxa"/>
            <w:shd w:val="clear" w:color="auto" w:fill="E6E7E8"/>
          </w:tcPr>
          <w:p w:rsidR="00E53F39" w:rsidRDefault="006408C0">
            <w:pPr>
              <w:pStyle w:val="TableParagraph"/>
              <w:spacing w:before="15" w:line="161" w:lineRule="exact"/>
              <w:ind w:left="643" w:firstLine="0"/>
              <w:rPr>
                <w:b/>
                <w:sz w:val="14"/>
              </w:rPr>
            </w:pPr>
            <w:r>
              <w:rPr>
                <w:b/>
                <w:sz w:val="14"/>
              </w:rPr>
              <w:t>ИСХОДИ МОДУЛА</w:t>
            </w:r>
          </w:p>
          <w:p w:rsidR="00E53F39" w:rsidRDefault="006408C0">
            <w:pPr>
              <w:pStyle w:val="TableParagraph"/>
              <w:ind w:left="88" w:right="77" w:firstLine="0"/>
              <w:jc w:val="center"/>
              <w:rPr>
                <w:sz w:val="14"/>
              </w:rPr>
            </w:pPr>
            <w:r>
              <w:rPr>
                <w:sz w:val="14"/>
              </w:rPr>
              <w:t>По завршетку модула ученик ће бити у стању да:</w:t>
            </w:r>
          </w:p>
        </w:tc>
        <w:tc>
          <w:tcPr>
            <w:tcW w:w="2949"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179" w:firstLine="0"/>
              <w:rPr>
                <w:b/>
                <w:sz w:val="14"/>
              </w:rPr>
            </w:pPr>
            <w:r>
              <w:rPr>
                <w:b/>
                <w:sz w:val="14"/>
              </w:rPr>
              <w:t>ПРЕПОРУЧЕНИ САДРЖАЈИ МОДУЛА</w:t>
            </w:r>
          </w:p>
        </w:tc>
        <w:tc>
          <w:tcPr>
            <w:tcW w:w="2949" w:type="dxa"/>
            <w:shd w:val="clear" w:color="auto" w:fill="E6E7E8"/>
          </w:tcPr>
          <w:p w:rsidR="00E53F39" w:rsidRDefault="006408C0">
            <w:pPr>
              <w:pStyle w:val="TableParagraph"/>
              <w:spacing w:before="96"/>
              <w:ind w:left="587" w:right="7" w:hanging="532"/>
              <w:rPr>
                <w:b/>
                <w:sz w:val="14"/>
              </w:rPr>
            </w:pPr>
            <w:r>
              <w:rPr>
                <w:b/>
                <w:sz w:val="14"/>
              </w:rPr>
              <w:t>ПРЕПОРУЧЕНЕ АКТИВНОСТИ И НАЧИН ОСТВАРИВАЊА МОДУЛА</w:t>
            </w:r>
          </w:p>
        </w:tc>
      </w:tr>
      <w:tr w:rsidR="00E53F39">
        <w:trPr>
          <w:trHeight w:val="6280"/>
        </w:trPr>
        <w:tc>
          <w:tcPr>
            <w:tcW w:w="2098" w:type="dxa"/>
          </w:tcPr>
          <w:p w:rsidR="00E53F39" w:rsidRDefault="006408C0">
            <w:pPr>
              <w:pStyle w:val="TableParagraph"/>
              <w:numPr>
                <w:ilvl w:val="0"/>
                <w:numId w:val="1511"/>
              </w:numPr>
              <w:tabs>
                <w:tab w:val="left" w:pos="177"/>
              </w:tabs>
              <w:spacing w:before="18"/>
              <w:ind w:right="99"/>
              <w:rPr>
                <w:sz w:val="14"/>
              </w:rPr>
            </w:pPr>
            <w:r>
              <w:rPr>
                <w:sz w:val="14"/>
              </w:rPr>
              <w:t>Развијање способности разли- ковања лоцирања елемената система и опреме ваздухо- плова.</w:t>
            </w:r>
          </w:p>
        </w:tc>
        <w:tc>
          <w:tcPr>
            <w:tcW w:w="2552" w:type="dxa"/>
          </w:tcPr>
          <w:p w:rsidR="00E53F39" w:rsidRDefault="006408C0">
            <w:pPr>
              <w:pStyle w:val="TableParagraph"/>
              <w:numPr>
                <w:ilvl w:val="0"/>
                <w:numId w:val="1510"/>
              </w:numPr>
              <w:tabs>
                <w:tab w:val="left" w:pos="176"/>
              </w:tabs>
              <w:spacing w:before="18" w:line="161" w:lineRule="exact"/>
              <w:ind w:hanging="119"/>
              <w:rPr>
                <w:sz w:val="14"/>
              </w:rPr>
            </w:pPr>
            <w:r>
              <w:rPr>
                <w:sz w:val="14"/>
              </w:rPr>
              <w:t>разликује системе</w:t>
            </w:r>
            <w:r>
              <w:rPr>
                <w:spacing w:val="-3"/>
                <w:sz w:val="14"/>
              </w:rPr>
              <w:t xml:space="preserve"> </w:t>
            </w:r>
            <w:r>
              <w:rPr>
                <w:sz w:val="14"/>
              </w:rPr>
              <w:t>ваздухоплова;</w:t>
            </w:r>
          </w:p>
          <w:p w:rsidR="00E53F39" w:rsidRDefault="006408C0">
            <w:pPr>
              <w:pStyle w:val="TableParagraph"/>
              <w:numPr>
                <w:ilvl w:val="0"/>
                <w:numId w:val="1510"/>
              </w:numPr>
              <w:tabs>
                <w:tab w:val="left" w:pos="176"/>
              </w:tabs>
              <w:spacing w:line="160" w:lineRule="exact"/>
              <w:ind w:hanging="119"/>
              <w:rPr>
                <w:sz w:val="14"/>
              </w:rPr>
            </w:pPr>
            <w:r>
              <w:rPr>
                <w:sz w:val="14"/>
              </w:rPr>
              <w:t>опише рад система</w:t>
            </w:r>
            <w:r>
              <w:rPr>
                <w:spacing w:val="-4"/>
                <w:sz w:val="14"/>
              </w:rPr>
              <w:t xml:space="preserve"> </w:t>
            </w:r>
            <w:r>
              <w:rPr>
                <w:sz w:val="14"/>
              </w:rPr>
              <w:t>ваздухоплова;</w:t>
            </w:r>
          </w:p>
          <w:p w:rsidR="00E53F39" w:rsidRDefault="006408C0">
            <w:pPr>
              <w:pStyle w:val="TableParagraph"/>
              <w:numPr>
                <w:ilvl w:val="0"/>
                <w:numId w:val="1510"/>
              </w:numPr>
              <w:tabs>
                <w:tab w:val="left" w:pos="176"/>
              </w:tabs>
              <w:ind w:right="157"/>
              <w:rPr>
                <w:sz w:val="14"/>
              </w:rPr>
            </w:pPr>
            <w:r>
              <w:rPr>
                <w:sz w:val="14"/>
              </w:rPr>
              <w:t>лоцира и отвара конекторе</w:t>
            </w:r>
            <w:r>
              <w:rPr>
                <w:spacing w:val="-22"/>
                <w:sz w:val="14"/>
              </w:rPr>
              <w:t xml:space="preserve"> </w:t>
            </w:r>
            <w:r>
              <w:rPr>
                <w:sz w:val="14"/>
              </w:rPr>
              <w:t>хидро-си- стема;</w:t>
            </w:r>
          </w:p>
          <w:p w:rsidR="00E53F39" w:rsidRDefault="006408C0">
            <w:pPr>
              <w:pStyle w:val="TableParagraph"/>
              <w:numPr>
                <w:ilvl w:val="0"/>
                <w:numId w:val="1510"/>
              </w:numPr>
              <w:tabs>
                <w:tab w:val="left" w:pos="176"/>
              </w:tabs>
              <w:ind w:right="95" w:hanging="119"/>
              <w:rPr>
                <w:sz w:val="14"/>
              </w:rPr>
            </w:pPr>
            <w:r>
              <w:rPr>
                <w:sz w:val="14"/>
              </w:rPr>
              <w:t>лоцира и отвара конекторе</w:t>
            </w:r>
            <w:r>
              <w:rPr>
                <w:spacing w:val="-26"/>
                <w:sz w:val="14"/>
              </w:rPr>
              <w:t xml:space="preserve"> </w:t>
            </w:r>
            <w:r>
              <w:rPr>
                <w:sz w:val="14"/>
              </w:rPr>
              <w:t>ваздушних система;</w:t>
            </w:r>
          </w:p>
          <w:p w:rsidR="00E53F39" w:rsidRDefault="006408C0">
            <w:pPr>
              <w:pStyle w:val="TableParagraph"/>
              <w:numPr>
                <w:ilvl w:val="0"/>
                <w:numId w:val="1510"/>
              </w:numPr>
              <w:tabs>
                <w:tab w:val="left" w:pos="176"/>
              </w:tabs>
              <w:ind w:right="213" w:hanging="119"/>
              <w:rPr>
                <w:sz w:val="14"/>
              </w:rPr>
            </w:pPr>
            <w:r>
              <w:rPr>
                <w:sz w:val="14"/>
              </w:rPr>
              <w:t>лоцира</w:t>
            </w:r>
            <w:r>
              <w:rPr>
                <w:spacing w:val="-9"/>
                <w:sz w:val="14"/>
              </w:rPr>
              <w:t xml:space="preserve"> </w:t>
            </w:r>
            <w:r>
              <w:rPr>
                <w:sz w:val="14"/>
              </w:rPr>
              <w:t>и</w:t>
            </w:r>
            <w:r>
              <w:rPr>
                <w:spacing w:val="-9"/>
                <w:sz w:val="14"/>
              </w:rPr>
              <w:t xml:space="preserve"> </w:t>
            </w:r>
            <w:r>
              <w:rPr>
                <w:sz w:val="14"/>
              </w:rPr>
              <w:t>отвара</w:t>
            </w:r>
            <w:r>
              <w:rPr>
                <w:spacing w:val="-8"/>
                <w:sz w:val="14"/>
              </w:rPr>
              <w:t xml:space="preserve"> </w:t>
            </w:r>
            <w:r>
              <w:rPr>
                <w:sz w:val="14"/>
              </w:rPr>
              <w:t>конекторе</w:t>
            </w:r>
            <w:r>
              <w:rPr>
                <w:spacing w:val="-8"/>
                <w:sz w:val="14"/>
              </w:rPr>
              <w:t xml:space="preserve"> </w:t>
            </w:r>
            <w:r>
              <w:rPr>
                <w:sz w:val="14"/>
              </w:rPr>
              <w:t>пнеумат- ских</w:t>
            </w:r>
            <w:r>
              <w:rPr>
                <w:spacing w:val="-1"/>
                <w:sz w:val="14"/>
              </w:rPr>
              <w:t xml:space="preserve"> </w:t>
            </w:r>
            <w:r>
              <w:rPr>
                <w:sz w:val="14"/>
              </w:rPr>
              <w:t>система;</w:t>
            </w:r>
          </w:p>
          <w:p w:rsidR="00E53F39" w:rsidRDefault="006408C0">
            <w:pPr>
              <w:pStyle w:val="TableParagraph"/>
              <w:numPr>
                <w:ilvl w:val="0"/>
                <w:numId w:val="1510"/>
              </w:numPr>
              <w:tabs>
                <w:tab w:val="left" w:pos="176"/>
              </w:tabs>
              <w:ind w:right="119" w:hanging="119"/>
              <w:rPr>
                <w:sz w:val="14"/>
              </w:rPr>
            </w:pPr>
            <w:r>
              <w:rPr>
                <w:sz w:val="14"/>
              </w:rPr>
              <w:t>лоцира и отвара конекторе система</w:t>
            </w:r>
            <w:r>
              <w:rPr>
                <w:spacing w:val="-25"/>
                <w:sz w:val="14"/>
              </w:rPr>
              <w:t xml:space="preserve"> </w:t>
            </w:r>
            <w:r>
              <w:rPr>
                <w:sz w:val="14"/>
              </w:rPr>
              <w:t>за регулацију температуре и влажности ваздуха;</w:t>
            </w:r>
          </w:p>
          <w:p w:rsidR="00E53F39" w:rsidRDefault="006408C0">
            <w:pPr>
              <w:pStyle w:val="TableParagraph"/>
              <w:numPr>
                <w:ilvl w:val="0"/>
                <w:numId w:val="1510"/>
              </w:numPr>
              <w:tabs>
                <w:tab w:val="left" w:pos="176"/>
              </w:tabs>
              <w:spacing w:line="237" w:lineRule="auto"/>
              <w:ind w:right="271" w:hanging="119"/>
              <w:rPr>
                <w:sz w:val="14"/>
              </w:rPr>
            </w:pPr>
            <w:r>
              <w:rPr>
                <w:sz w:val="14"/>
              </w:rPr>
              <w:t>лоцира и отвара конекторе</w:t>
            </w:r>
            <w:r>
              <w:rPr>
                <w:spacing w:val="-23"/>
                <w:sz w:val="14"/>
              </w:rPr>
              <w:t xml:space="preserve"> </w:t>
            </w:r>
            <w:r>
              <w:rPr>
                <w:sz w:val="14"/>
              </w:rPr>
              <w:t>система за</w:t>
            </w:r>
            <w:r>
              <w:rPr>
                <w:spacing w:val="-2"/>
                <w:sz w:val="14"/>
              </w:rPr>
              <w:t xml:space="preserve"> </w:t>
            </w:r>
            <w:r>
              <w:rPr>
                <w:sz w:val="14"/>
              </w:rPr>
              <w:t>гориво;</w:t>
            </w:r>
          </w:p>
          <w:p w:rsidR="00E53F39" w:rsidRDefault="006408C0">
            <w:pPr>
              <w:pStyle w:val="TableParagraph"/>
              <w:numPr>
                <w:ilvl w:val="0"/>
                <w:numId w:val="1510"/>
              </w:numPr>
              <w:tabs>
                <w:tab w:val="left" w:pos="176"/>
              </w:tabs>
              <w:ind w:right="93" w:hanging="119"/>
              <w:rPr>
                <w:sz w:val="14"/>
              </w:rPr>
            </w:pPr>
            <w:r>
              <w:rPr>
                <w:sz w:val="14"/>
              </w:rPr>
              <w:t>лоцира и отвара конекторе</w:t>
            </w:r>
            <w:r>
              <w:rPr>
                <w:spacing w:val="-24"/>
                <w:sz w:val="14"/>
              </w:rPr>
              <w:t xml:space="preserve"> </w:t>
            </w:r>
            <w:r>
              <w:rPr>
                <w:sz w:val="14"/>
              </w:rPr>
              <w:t>резервоара за</w:t>
            </w:r>
            <w:r>
              <w:rPr>
                <w:spacing w:val="-2"/>
                <w:sz w:val="14"/>
              </w:rPr>
              <w:t xml:space="preserve"> </w:t>
            </w:r>
            <w:r>
              <w:rPr>
                <w:sz w:val="14"/>
              </w:rPr>
              <w:t>гориво;</w:t>
            </w:r>
          </w:p>
          <w:p w:rsidR="00E53F39" w:rsidRDefault="006408C0">
            <w:pPr>
              <w:pStyle w:val="TableParagraph"/>
              <w:numPr>
                <w:ilvl w:val="0"/>
                <w:numId w:val="1510"/>
              </w:numPr>
              <w:tabs>
                <w:tab w:val="left" w:pos="176"/>
              </w:tabs>
              <w:ind w:right="128" w:hanging="119"/>
              <w:rPr>
                <w:sz w:val="14"/>
              </w:rPr>
            </w:pPr>
            <w:r>
              <w:rPr>
                <w:sz w:val="14"/>
              </w:rPr>
              <w:t>лоцира</w:t>
            </w:r>
            <w:r>
              <w:rPr>
                <w:spacing w:val="-6"/>
                <w:sz w:val="14"/>
              </w:rPr>
              <w:t xml:space="preserve"> </w:t>
            </w:r>
            <w:r>
              <w:rPr>
                <w:sz w:val="14"/>
              </w:rPr>
              <w:t>и</w:t>
            </w:r>
            <w:r>
              <w:rPr>
                <w:spacing w:val="-6"/>
                <w:sz w:val="14"/>
              </w:rPr>
              <w:t xml:space="preserve"> </w:t>
            </w:r>
            <w:r>
              <w:rPr>
                <w:sz w:val="14"/>
              </w:rPr>
              <w:t>отвара</w:t>
            </w:r>
            <w:r>
              <w:rPr>
                <w:spacing w:val="-6"/>
                <w:sz w:val="14"/>
              </w:rPr>
              <w:t xml:space="preserve"> </w:t>
            </w:r>
            <w:r>
              <w:rPr>
                <w:sz w:val="14"/>
              </w:rPr>
              <w:t>конекторе</w:t>
            </w:r>
            <w:r>
              <w:rPr>
                <w:spacing w:val="-6"/>
                <w:sz w:val="14"/>
              </w:rPr>
              <w:t xml:space="preserve"> </w:t>
            </w:r>
            <w:r>
              <w:rPr>
                <w:sz w:val="14"/>
              </w:rPr>
              <w:t>за</w:t>
            </w:r>
            <w:r>
              <w:rPr>
                <w:spacing w:val="-6"/>
                <w:sz w:val="14"/>
              </w:rPr>
              <w:t xml:space="preserve"> </w:t>
            </w:r>
            <w:r>
              <w:rPr>
                <w:sz w:val="14"/>
              </w:rPr>
              <w:t>наизме- ничну</w:t>
            </w:r>
            <w:r>
              <w:rPr>
                <w:spacing w:val="-2"/>
                <w:sz w:val="14"/>
              </w:rPr>
              <w:t xml:space="preserve"> </w:t>
            </w:r>
            <w:r>
              <w:rPr>
                <w:sz w:val="14"/>
              </w:rPr>
              <w:t>струју;</w:t>
            </w:r>
          </w:p>
          <w:p w:rsidR="00E53F39" w:rsidRDefault="006408C0">
            <w:pPr>
              <w:pStyle w:val="TableParagraph"/>
              <w:numPr>
                <w:ilvl w:val="0"/>
                <w:numId w:val="1510"/>
              </w:numPr>
              <w:tabs>
                <w:tab w:val="left" w:pos="176"/>
              </w:tabs>
              <w:ind w:right="414" w:hanging="119"/>
              <w:rPr>
                <w:sz w:val="14"/>
              </w:rPr>
            </w:pPr>
            <w:r>
              <w:rPr>
                <w:sz w:val="14"/>
              </w:rPr>
              <w:t>разликује врсте опреме за</w:t>
            </w:r>
            <w:r>
              <w:rPr>
                <w:spacing w:val="-9"/>
                <w:sz w:val="14"/>
              </w:rPr>
              <w:t xml:space="preserve"> </w:t>
            </w:r>
            <w:r>
              <w:rPr>
                <w:sz w:val="14"/>
              </w:rPr>
              <w:t>случај опасности;</w:t>
            </w:r>
          </w:p>
          <w:p w:rsidR="00E53F39" w:rsidRDefault="006408C0">
            <w:pPr>
              <w:pStyle w:val="TableParagraph"/>
              <w:numPr>
                <w:ilvl w:val="0"/>
                <w:numId w:val="1510"/>
              </w:numPr>
              <w:tabs>
                <w:tab w:val="left" w:pos="176"/>
              </w:tabs>
              <w:ind w:right="120" w:hanging="119"/>
              <w:rPr>
                <w:sz w:val="14"/>
              </w:rPr>
            </w:pPr>
            <w:r>
              <w:rPr>
                <w:sz w:val="14"/>
              </w:rPr>
              <w:t>опише процедуру употребе опреме</w:t>
            </w:r>
            <w:r>
              <w:rPr>
                <w:spacing w:val="-13"/>
                <w:sz w:val="14"/>
              </w:rPr>
              <w:t xml:space="preserve"> </w:t>
            </w:r>
            <w:r>
              <w:rPr>
                <w:sz w:val="14"/>
              </w:rPr>
              <w:t>за случај опасности;</w:t>
            </w:r>
          </w:p>
          <w:p w:rsidR="00E53F39" w:rsidRDefault="006408C0">
            <w:pPr>
              <w:pStyle w:val="TableParagraph"/>
              <w:numPr>
                <w:ilvl w:val="0"/>
                <w:numId w:val="1510"/>
              </w:numPr>
              <w:tabs>
                <w:tab w:val="left" w:pos="176"/>
              </w:tabs>
              <w:ind w:right="59" w:hanging="119"/>
              <w:rPr>
                <w:sz w:val="14"/>
              </w:rPr>
            </w:pPr>
            <w:r>
              <w:rPr>
                <w:sz w:val="14"/>
              </w:rPr>
              <w:t>користи прописе који се односе на системе и опрему за случај</w:t>
            </w:r>
            <w:r>
              <w:rPr>
                <w:spacing w:val="-1"/>
                <w:sz w:val="14"/>
              </w:rPr>
              <w:t xml:space="preserve"> </w:t>
            </w:r>
            <w:r>
              <w:rPr>
                <w:sz w:val="14"/>
              </w:rPr>
              <w:t>опасности;</w:t>
            </w:r>
          </w:p>
        </w:tc>
        <w:tc>
          <w:tcPr>
            <w:tcW w:w="2949" w:type="dxa"/>
          </w:tcPr>
          <w:p w:rsidR="00E53F39" w:rsidRDefault="006408C0">
            <w:pPr>
              <w:pStyle w:val="TableParagraph"/>
              <w:numPr>
                <w:ilvl w:val="0"/>
                <w:numId w:val="1509"/>
              </w:numPr>
              <w:tabs>
                <w:tab w:val="left" w:pos="175"/>
              </w:tabs>
              <w:spacing w:before="18" w:line="161" w:lineRule="exact"/>
              <w:ind w:hanging="119"/>
              <w:rPr>
                <w:sz w:val="14"/>
              </w:rPr>
            </w:pPr>
            <w:r>
              <w:rPr>
                <w:sz w:val="14"/>
              </w:rPr>
              <w:t>Међународна</w:t>
            </w:r>
            <w:r>
              <w:rPr>
                <w:spacing w:val="-1"/>
                <w:sz w:val="14"/>
              </w:rPr>
              <w:t xml:space="preserve"> </w:t>
            </w:r>
            <w:r>
              <w:rPr>
                <w:sz w:val="14"/>
              </w:rPr>
              <w:t>регулатива.</w:t>
            </w:r>
          </w:p>
          <w:p w:rsidR="00E53F39" w:rsidRDefault="006408C0">
            <w:pPr>
              <w:pStyle w:val="TableParagraph"/>
              <w:numPr>
                <w:ilvl w:val="0"/>
                <w:numId w:val="1509"/>
              </w:numPr>
              <w:tabs>
                <w:tab w:val="left" w:pos="175"/>
              </w:tabs>
              <w:ind w:right="180" w:hanging="119"/>
              <w:rPr>
                <w:sz w:val="14"/>
              </w:rPr>
            </w:pPr>
            <w:r>
              <w:rPr>
                <w:sz w:val="14"/>
              </w:rPr>
              <w:t xml:space="preserve">ЕУ – OPS 1 </w:t>
            </w:r>
            <w:r>
              <w:rPr>
                <w:spacing w:val="-6"/>
                <w:sz w:val="14"/>
              </w:rPr>
              <w:t xml:space="preserve">PART </w:t>
            </w:r>
            <w:r>
              <w:rPr>
                <w:sz w:val="14"/>
              </w:rPr>
              <w:t>K (INSTRУMENTS</w:t>
            </w:r>
            <w:r>
              <w:rPr>
                <w:spacing w:val="-21"/>
                <w:sz w:val="14"/>
              </w:rPr>
              <w:t xml:space="preserve"> </w:t>
            </w:r>
            <w:r>
              <w:rPr>
                <w:sz w:val="14"/>
              </w:rPr>
              <w:t>AND EQУIPMENT).</w:t>
            </w:r>
          </w:p>
          <w:p w:rsidR="00E53F39" w:rsidRDefault="006408C0">
            <w:pPr>
              <w:pStyle w:val="TableParagraph"/>
              <w:numPr>
                <w:ilvl w:val="0"/>
                <w:numId w:val="1509"/>
              </w:numPr>
              <w:tabs>
                <w:tab w:val="left" w:pos="175"/>
              </w:tabs>
              <w:spacing w:line="159" w:lineRule="exact"/>
              <w:ind w:hanging="119"/>
              <w:rPr>
                <w:sz w:val="14"/>
              </w:rPr>
            </w:pPr>
            <w:r>
              <w:rPr>
                <w:sz w:val="14"/>
              </w:rPr>
              <w:t>JAR – APУ (AУXILIARY POWER</w:t>
            </w:r>
            <w:r>
              <w:rPr>
                <w:spacing w:val="-24"/>
                <w:sz w:val="14"/>
              </w:rPr>
              <w:t xml:space="preserve"> </w:t>
            </w:r>
            <w:r>
              <w:rPr>
                <w:sz w:val="14"/>
              </w:rPr>
              <w:t>УNITS).</w:t>
            </w:r>
          </w:p>
          <w:p w:rsidR="00E53F39" w:rsidRDefault="006408C0">
            <w:pPr>
              <w:pStyle w:val="TableParagraph"/>
              <w:numPr>
                <w:ilvl w:val="0"/>
                <w:numId w:val="1509"/>
              </w:numPr>
              <w:tabs>
                <w:tab w:val="left" w:pos="175"/>
              </w:tabs>
              <w:spacing w:line="160" w:lineRule="exact"/>
              <w:ind w:hanging="119"/>
              <w:rPr>
                <w:sz w:val="14"/>
              </w:rPr>
            </w:pPr>
            <w:r>
              <w:rPr>
                <w:sz w:val="14"/>
              </w:rPr>
              <w:t>MMEL/MEL (MASTER</w:t>
            </w:r>
            <w:r>
              <w:rPr>
                <w:spacing w:val="-7"/>
                <w:sz w:val="14"/>
              </w:rPr>
              <w:t xml:space="preserve"> </w:t>
            </w:r>
            <w:r>
              <w:rPr>
                <w:sz w:val="14"/>
              </w:rPr>
              <w:t>MINIMУM.</w:t>
            </w:r>
          </w:p>
          <w:p w:rsidR="00E53F39" w:rsidRDefault="006408C0">
            <w:pPr>
              <w:pStyle w:val="TableParagraph"/>
              <w:numPr>
                <w:ilvl w:val="0"/>
                <w:numId w:val="1509"/>
              </w:numPr>
              <w:tabs>
                <w:tab w:val="left" w:pos="175"/>
              </w:tabs>
              <w:ind w:right="78" w:hanging="119"/>
              <w:rPr>
                <w:sz w:val="14"/>
              </w:rPr>
            </w:pPr>
            <w:r>
              <w:rPr>
                <w:sz w:val="14"/>
              </w:rPr>
              <w:t>EQУIPMENT LIST/MINIMУM</w:t>
            </w:r>
            <w:r>
              <w:rPr>
                <w:spacing w:val="-3"/>
                <w:sz w:val="14"/>
              </w:rPr>
              <w:t xml:space="preserve"> </w:t>
            </w:r>
            <w:r>
              <w:rPr>
                <w:sz w:val="14"/>
              </w:rPr>
              <w:t>EQУIPMENT LIST).</w:t>
            </w:r>
          </w:p>
          <w:p w:rsidR="00E53F39" w:rsidRDefault="006408C0">
            <w:pPr>
              <w:pStyle w:val="TableParagraph"/>
              <w:numPr>
                <w:ilvl w:val="0"/>
                <w:numId w:val="1509"/>
              </w:numPr>
              <w:tabs>
                <w:tab w:val="left" w:pos="168"/>
              </w:tabs>
              <w:ind w:left="167" w:right="751" w:hanging="112"/>
              <w:rPr>
                <w:sz w:val="14"/>
              </w:rPr>
            </w:pPr>
            <w:r>
              <w:rPr>
                <w:sz w:val="14"/>
              </w:rPr>
              <w:t>ANNEX 8 (AIRWORTHINESS</w:t>
            </w:r>
            <w:r>
              <w:rPr>
                <w:spacing w:val="-22"/>
                <w:sz w:val="14"/>
              </w:rPr>
              <w:t xml:space="preserve"> </w:t>
            </w:r>
            <w:r>
              <w:rPr>
                <w:sz w:val="14"/>
              </w:rPr>
              <w:t>OF AIRCRAFT).</w:t>
            </w:r>
          </w:p>
          <w:p w:rsidR="00E53F39" w:rsidRDefault="006408C0">
            <w:pPr>
              <w:pStyle w:val="TableParagraph"/>
              <w:numPr>
                <w:ilvl w:val="0"/>
                <w:numId w:val="1509"/>
              </w:numPr>
              <w:tabs>
                <w:tab w:val="left" w:pos="175"/>
              </w:tabs>
              <w:ind w:right="397" w:hanging="119"/>
              <w:rPr>
                <w:sz w:val="14"/>
              </w:rPr>
            </w:pPr>
            <w:r>
              <w:rPr>
                <w:sz w:val="14"/>
              </w:rPr>
              <w:t>Подзаконски</w:t>
            </w:r>
            <w:r>
              <w:rPr>
                <w:spacing w:val="-6"/>
                <w:sz w:val="14"/>
              </w:rPr>
              <w:t xml:space="preserve"> </w:t>
            </w:r>
            <w:r>
              <w:rPr>
                <w:sz w:val="14"/>
              </w:rPr>
              <w:t>прописи</w:t>
            </w:r>
            <w:r>
              <w:rPr>
                <w:spacing w:val="-7"/>
                <w:sz w:val="14"/>
              </w:rPr>
              <w:t xml:space="preserve"> </w:t>
            </w:r>
            <w:r>
              <w:rPr>
                <w:sz w:val="14"/>
              </w:rPr>
              <w:t>који</w:t>
            </w:r>
            <w:r>
              <w:rPr>
                <w:spacing w:val="-6"/>
                <w:sz w:val="14"/>
              </w:rPr>
              <w:t xml:space="preserve"> </w:t>
            </w:r>
            <w:r>
              <w:rPr>
                <w:sz w:val="14"/>
              </w:rPr>
              <w:t>се</w:t>
            </w:r>
            <w:r>
              <w:rPr>
                <w:spacing w:val="-6"/>
                <w:sz w:val="14"/>
              </w:rPr>
              <w:t xml:space="preserve"> </w:t>
            </w:r>
            <w:r>
              <w:rPr>
                <w:sz w:val="14"/>
              </w:rPr>
              <w:t>односе</w:t>
            </w:r>
            <w:r>
              <w:rPr>
                <w:spacing w:val="-6"/>
                <w:sz w:val="14"/>
              </w:rPr>
              <w:t xml:space="preserve"> </w:t>
            </w:r>
            <w:r>
              <w:rPr>
                <w:sz w:val="14"/>
              </w:rPr>
              <w:t>на инструменте и опрему</w:t>
            </w:r>
            <w:r>
              <w:rPr>
                <w:spacing w:val="-9"/>
                <w:sz w:val="14"/>
              </w:rPr>
              <w:t xml:space="preserve"> </w:t>
            </w:r>
            <w:r>
              <w:rPr>
                <w:sz w:val="14"/>
              </w:rPr>
              <w:t>ваздухоплова.</w:t>
            </w:r>
          </w:p>
          <w:p w:rsidR="00E53F39" w:rsidRDefault="006408C0">
            <w:pPr>
              <w:pStyle w:val="TableParagraph"/>
              <w:numPr>
                <w:ilvl w:val="0"/>
                <w:numId w:val="1509"/>
              </w:numPr>
              <w:tabs>
                <w:tab w:val="left" w:pos="175"/>
              </w:tabs>
              <w:ind w:right="139" w:hanging="119"/>
              <w:rPr>
                <w:sz w:val="14"/>
              </w:rPr>
            </w:pPr>
            <w:r>
              <w:rPr>
                <w:sz w:val="14"/>
              </w:rPr>
              <w:t>Авионски системи и опрема: хидросистеми на авиону, пнеуматски систем, систем за климатизацију и пресуризацију,</w:t>
            </w:r>
            <w:r>
              <w:rPr>
                <w:spacing w:val="-26"/>
                <w:sz w:val="14"/>
              </w:rPr>
              <w:t xml:space="preserve"> </w:t>
            </w:r>
            <w:r>
              <w:rPr>
                <w:sz w:val="14"/>
              </w:rPr>
              <w:t>електрични системи, противпожарни с</w:t>
            </w:r>
            <w:r>
              <w:rPr>
                <w:sz w:val="14"/>
              </w:rPr>
              <w:t>истем,</w:t>
            </w:r>
            <w:r>
              <w:rPr>
                <w:spacing w:val="-4"/>
                <w:sz w:val="14"/>
              </w:rPr>
              <w:t xml:space="preserve"> </w:t>
            </w:r>
            <w:r>
              <w:rPr>
                <w:sz w:val="14"/>
              </w:rPr>
              <w:t>опрема</w:t>
            </w:r>
          </w:p>
          <w:p w:rsidR="00E53F39" w:rsidRDefault="006408C0">
            <w:pPr>
              <w:pStyle w:val="TableParagraph"/>
              <w:spacing w:line="237" w:lineRule="auto"/>
              <w:ind w:left="174" w:right="161" w:firstLine="0"/>
              <w:rPr>
                <w:sz w:val="14"/>
              </w:rPr>
            </w:pPr>
            <w:r>
              <w:rPr>
                <w:sz w:val="14"/>
              </w:rPr>
              <w:t>за заштиту и спасавање посаде и путника и евакуацију у случају опасности, систем за гориво, кисеонички систем.</w:t>
            </w:r>
          </w:p>
        </w:tc>
        <w:tc>
          <w:tcPr>
            <w:tcW w:w="2949" w:type="dxa"/>
          </w:tcPr>
          <w:p w:rsidR="00E53F39" w:rsidRDefault="006408C0">
            <w:pPr>
              <w:pStyle w:val="TableParagraph"/>
              <w:numPr>
                <w:ilvl w:val="0"/>
                <w:numId w:val="1508"/>
              </w:numPr>
              <w:tabs>
                <w:tab w:val="left" w:pos="174"/>
              </w:tabs>
              <w:spacing w:before="19"/>
              <w:ind w:right="52" w:hanging="119"/>
              <w:rPr>
                <w:sz w:val="14"/>
              </w:rPr>
            </w:pPr>
            <w:r>
              <w:rPr>
                <w:sz w:val="14"/>
              </w:rPr>
              <w:t xml:space="preserve">На почетку </w:t>
            </w:r>
            <w:r>
              <w:rPr>
                <w:spacing w:val="-3"/>
                <w:sz w:val="14"/>
              </w:rPr>
              <w:t xml:space="preserve">модула </w:t>
            </w:r>
            <w:r>
              <w:rPr>
                <w:sz w:val="14"/>
              </w:rPr>
              <w:t>ученике упознати са циљевима</w:t>
            </w:r>
            <w:r>
              <w:rPr>
                <w:spacing w:val="-7"/>
                <w:sz w:val="14"/>
              </w:rPr>
              <w:t xml:space="preserve"> </w:t>
            </w:r>
            <w:r>
              <w:rPr>
                <w:sz w:val="14"/>
              </w:rPr>
              <w:t>и</w:t>
            </w:r>
            <w:r>
              <w:rPr>
                <w:spacing w:val="-8"/>
                <w:sz w:val="14"/>
              </w:rPr>
              <w:t xml:space="preserve"> </w:t>
            </w:r>
            <w:r>
              <w:rPr>
                <w:sz w:val="14"/>
              </w:rPr>
              <w:t>исходима</w:t>
            </w:r>
            <w:r>
              <w:rPr>
                <w:spacing w:val="-7"/>
                <w:sz w:val="14"/>
              </w:rPr>
              <w:t xml:space="preserve"> </w:t>
            </w:r>
            <w:r>
              <w:rPr>
                <w:sz w:val="14"/>
              </w:rPr>
              <w:t>наставе/учења,</w:t>
            </w:r>
            <w:r>
              <w:rPr>
                <w:spacing w:val="-7"/>
                <w:sz w:val="14"/>
              </w:rPr>
              <w:t xml:space="preserve"> </w:t>
            </w:r>
            <w:r>
              <w:rPr>
                <w:sz w:val="14"/>
              </w:rPr>
              <w:t>планом рада и начинима</w:t>
            </w:r>
            <w:r>
              <w:rPr>
                <w:spacing w:val="-2"/>
                <w:sz w:val="14"/>
              </w:rPr>
              <w:t xml:space="preserve"> </w:t>
            </w:r>
            <w:r>
              <w:rPr>
                <w:sz w:val="14"/>
              </w:rPr>
              <w:t>оцењивања.</w:t>
            </w:r>
          </w:p>
          <w:p w:rsidR="00E53F39" w:rsidRDefault="006408C0">
            <w:pPr>
              <w:pStyle w:val="TableParagraph"/>
              <w:numPr>
                <w:ilvl w:val="0"/>
                <w:numId w:val="1508"/>
              </w:numPr>
              <w:tabs>
                <w:tab w:val="left" w:pos="174"/>
              </w:tabs>
              <w:spacing w:line="237" w:lineRule="auto"/>
              <w:ind w:right="537" w:hanging="119"/>
              <w:rPr>
                <w:sz w:val="14"/>
              </w:rPr>
            </w:pPr>
            <w:r>
              <w:rPr>
                <w:sz w:val="14"/>
              </w:rPr>
              <w:t>Недељни приказ броја час</w:t>
            </w:r>
            <w:r>
              <w:rPr>
                <w:sz w:val="14"/>
              </w:rPr>
              <w:t>ова дат је</w:t>
            </w:r>
            <w:r>
              <w:rPr>
                <w:spacing w:val="-15"/>
                <w:sz w:val="14"/>
              </w:rPr>
              <w:t xml:space="preserve"> </w:t>
            </w:r>
            <w:r>
              <w:rPr>
                <w:sz w:val="14"/>
              </w:rPr>
              <w:t>у гантограму.</w:t>
            </w:r>
          </w:p>
          <w:p w:rsidR="00E53F39" w:rsidRDefault="006408C0">
            <w:pPr>
              <w:pStyle w:val="TableParagraph"/>
              <w:spacing w:line="320" w:lineRule="atLeast"/>
              <w:ind w:left="54" w:right="1841" w:firstLine="0"/>
              <w:rPr>
                <w:b/>
                <w:sz w:val="14"/>
              </w:rPr>
            </w:pPr>
            <w:r>
              <w:rPr>
                <w:b/>
                <w:sz w:val="14"/>
              </w:rPr>
              <w:t>Облици наставе Облици наставе</w:t>
            </w:r>
          </w:p>
          <w:p w:rsidR="00E53F39" w:rsidRDefault="006408C0">
            <w:pPr>
              <w:pStyle w:val="TableParagraph"/>
              <w:ind w:left="54" w:right="247" w:firstLine="0"/>
              <w:rPr>
                <w:sz w:val="14"/>
              </w:rPr>
            </w:pPr>
            <w:r>
              <w:rPr>
                <w:sz w:val="14"/>
              </w:rPr>
              <w:t>Модул се реализује кроз следеће облике наставе:</w:t>
            </w:r>
          </w:p>
          <w:p w:rsidR="00E53F39" w:rsidRDefault="006408C0">
            <w:pPr>
              <w:pStyle w:val="TableParagraph"/>
              <w:numPr>
                <w:ilvl w:val="0"/>
                <w:numId w:val="1508"/>
              </w:numPr>
              <w:tabs>
                <w:tab w:val="left" w:pos="174"/>
              </w:tabs>
              <w:spacing w:line="159" w:lineRule="exact"/>
              <w:ind w:hanging="119"/>
              <w:rPr>
                <w:b/>
                <w:sz w:val="14"/>
              </w:rPr>
            </w:pPr>
            <w:r>
              <w:rPr>
                <w:sz w:val="14"/>
              </w:rPr>
              <w:t xml:space="preserve">теоријска настава </w:t>
            </w:r>
            <w:r>
              <w:rPr>
                <w:b/>
                <w:sz w:val="14"/>
              </w:rPr>
              <w:t>(18</w:t>
            </w:r>
            <w:r>
              <w:rPr>
                <w:b/>
                <w:spacing w:val="-16"/>
                <w:sz w:val="14"/>
              </w:rPr>
              <w:t xml:space="preserve"> </w:t>
            </w:r>
            <w:r>
              <w:rPr>
                <w:b/>
                <w:sz w:val="14"/>
              </w:rPr>
              <w:t>часова)</w:t>
            </w:r>
          </w:p>
          <w:p w:rsidR="00E53F39" w:rsidRDefault="006408C0">
            <w:pPr>
              <w:pStyle w:val="TableParagraph"/>
              <w:numPr>
                <w:ilvl w:val="0"/>
                <w:numId w:val="1508"/>
              </w:numPr>
              <w:tabs>
                <w:tab w:val="left" w:pos="174"/>
              </w:tabs>
              <w:spacing w:line="160" w:lineRule="exact"/>
              <w:ind w:hanging="119"/>
              <w:rPr>
                <w:b/>
                <w:sz w:val="14"/>
              </w:rPr>
            </w:pPr>
            <w:r>
              <w:rPr>
                <w:sz w:val="14"/>
              </w:rPr>
              <w:t xml:space="preserve">кабинетске вежбе </w:t>
            </w:r>
            <w:r>
              <w:rPr>
                <w:b/>
                <w:sz w:val="14"/>
              </w:rPr>
              <w:t>(36</w:t>
            </w:r>
            <w:r>
              <w:rPr>
                <w:b/>
                <w:spacing w:val="-20"/>
                <w:sz w:val="14"/>
              </w:rPr>
              <w:t xml:space="preserve"> </w:t>
            </w:r>
            <w:r>
              <w:rPr>
                <w:b/>
                <w:sz w:val="14"/>
              </w:rPr>
              <w:t>часова)</w:t>
            </w:r>
          </w:p>
          <w:p w:rsidR="00E53F39" w:rsidRDefault="006408C0">
            <w:pPr>
              <w:pStyle w:val="TableParagraph"/>
              <w:numPr>
                <w:ilvl w:val="0"/>
                <w:numId w:val="1508"/>
              </w:numPr>
              <w:tabs>
                <w:tab w:val="left" w:pos="174"/>
              </w:tabs>
              <w:spacing w:line="161" w:lineRule="exact"/>
              <w:ind w:hanging="119"/>
              <w:rPr>
                <w:b/>
                <w:sz w:val="14"/>
              </w:rPr>
            </w:pPr>
            <w:r>
              <w:rPr>
                <w:sz w:val="14"/>
              </w:rPr>
              <w:t xml:space="preserve">учење кроз рад у блоку </w:t>
            </w:r>
            <w:r>
              <w:rPr>
                <w:b/>
                <w:sz w:val="14"/>
              </w:rPr>
              <w:t>(35</w:t>
            </w:r>
            <w:r>
              <w:rPr>
                <w:b/>
                <w:spacing w:val="-5"/>
                <w:sz w:val="14"/>
              </w:rPr>
              <w:t xml:space="preserve"> </w:t>
            </w:r>
            <w:r>
              <w:rPr>
                <w:b/>
                <w:sz w:val="14"/>
              </w:rPr>
              <w:t>часова)</w:t>
            </w:r>
          </w:p>
          <w:p w:rsidR="00E53F39" w:rsidRDefault="00E53F39">
            <w:pPr>
              <w:pStyle w:val="TableParagraph"/>
              <w:spacing w:before="7"/>
              <w:ind w:left="0" w:firstLine="0"/>
              <w:rPr>
                <w:b/>
                <w:sz w:val="13"/>
              </w:rPr>
            </w:pPr>
          </w:p>
          <w:p w:rsidR="00E53F39" w:rsidRDefault="006408C0">
            <w:pPr>
              <w:pStyle w:val="TableParagraph"/>
              <w:spacing w:before="1" w:line="161" w:lineRule="exact"/>
              <w:ind w:left="54" w:firstLine="0"/>
              <w:rPr>
                <w:b/>
                <w:sz w:val="14"/>
              </w:rPr>
            </w:pPr>
            <w:r>
              <w:rPr>
                <w:b/>
                <w:sz w:val="14"/>
              </w:rPr>
              <w:t>Подела одељења на групе</w:t>
            </w:r>
          </w:p>
          <w:p w:rsidR="00E53F39" w:rsidRDefault="006408C0">
            <w:pPr>
              <w:pStyle w:val="TableParagraph"/>
              <w:ind w:left="54" w:firstLine="0"/>
              <w:rPr>
                <w:sz w:val="14"/>
              </w:rPr>
            </w:pPr>
            <w:r>
              <w:rPr>
                <w:sz w:val="14"/>
              </w:rPr>
              <w:t>Одељење се дели на 2 групе приликом реализа- ције:</w:t>
            </w:r>
          </w:p>
          <w:p w:rsidR="00E53F39" w:rsidRDefault="006408C0">
            <w:pPr>
              <w:pStyle w:val="TableParagraph"/>
              <w:numPr>
                <w:ilvl w:val="0"/>
                <w:numId w:val="1508"/>
              </w:numPr>
              <w:tabs>
                <w:tab w:val="left" w:pos="174"/>
              </w:tabs>
              <w:spacing w:line="159" w:lineRule="exact"/>
              <w:ind w:hanging="119"/>
              <w:rPr>
                <w:sz w:val="14"/>
              </w:rPr>
            </w:pPr>
            <w:r>
              <w:rPr>
                <w:sz w:val="14"/>
              </w:rPr>
              <w:t>кабинетских</w:t>
            </w:r>
            <w:r>
              <w:rPr>
                <w:spacing w:val="-1"/>
                <w:sz w:val="14"/>
              </w:rPr>
              <w:t xml:space="preserve"> </w:t>
            </w:r>
            <w:r>
              <w:rPr>
                <w:sz w:val="14"/>
              </w:rPr>
              <w:t>вежби</w:t>
            </w:r>
          </w:p>
          <w:p w:rsidR="00E53F39" w:rsidRDefault="006408C0">
            <w:pPr>
              <w:pStyle w:val="TableParagraph"/>
              <w:ind w:left="54" w:firstLine="0"/>
              <w:rPr>
                <w:sz w:val="14"/>
              </w:rPr>
            </w:pPr>
            <w:r>
              <w:rPr>
                <w:sz w:val="14"/>
              </w:rPr>
              <w:t>Одељење се дели на 3 групе приликом реализа- ције:</w:t>
            </w:r>
          </w:p>
          <w:p w:rsidR="00E53F39" w:rsidRDefault="006408C0">
            <w:pPr>
              <w:pStyle w:val="TableParagraph"/>
              <w:numPr>
                <w:ilvl w:val="0"/>
                <w:numId w:val="1508"/>
              </w:numPr>
              <w:tabs>
                <w:tab w:val="left" w:pos="174"/>
              </w:tabs>
              <w:spacing w:line="159" w:lineRule="exact"/>
              <w:ind w:hanging="119"/>
              <w:rPr>
                <w:sz w:val="14"/>
              </w:rPr>
            </w:pPr>
            <w:r>
              <w:rPr>
                <w:sz w:val="14"/>
              </w:rPr>
              <w:t>учења кроз рад у</w:t>
            </w:r>
            <w:r>
              <w:rPr>
                <w:spacing w:val="-9"/>
                <w:sz w:val="14"/>
              </w:rPr>
              <w:t xml:space="preserve"> </w:t>
            </w:r>
            <w:r>
              <w:rPr>
                <w:sz w:val="14"/>
              </w:rPr>
              <w:t>блоку</w:t>
            </w:r>
          </w:p>
          <w:p w:rsidR="00E53F39" w:rsidRDefault="00E53F39">
            <w:pPr>
              <w:pStyle w:val="TableParagraph"/>
              <w:spacing w:before="8"/>
              <w:ind w:left="0" w:firstLine="0"/>
              <w:rPr>
                <w:b/>
                <w:sz w:val="13"/>
              </w:rPr>
            </w:pPr>
          </w:p>
          <w:p w:rsidR="00E53F39" w:rsidRDefault="006408C0">
            <w:pPr>
              <w:pStyle w:val="TableParagraph"/>
              <w:spacing w:line="161" w:lineRule="exact"/>
              <w:ind w:left="54" w:firstLine="0"/>
              <w:rPr>
                <w:b/>
                <w:sz w:val="14"/>
              </w:rPr>
            </w:pPr>
            <w:r>
              <w:rPr>
                <w:b/>
                <w:sz w:val="14"/>
              </w:rPr>
              <w:t>Место реализације наставе</w:t>
            </w:r>
          </w:p>
          <w:p w:rsidR="00E53F39" w:rsidRDefault="006408C0">
            <w:pPr>
              <w:pStyle w:val="TableParagraph"/>
              <w:numPr>
                <w:ilvl w:val="0"/>
                <w:numId w:val="1508"/>
              </w:numPr>
              <w:tabs>
                <w:tab w:val="left" w:pos="174"/>
              </w:tabs>
              <w:spacing w:line="160" w:lineRule="exact"/>
              <w:ind w:hanging="119"/>
              <w:rPr>
                <w:sz w:val="14"/>
              </w:rPr>
            </w:pPr>
            <w:r>
              <w:rPr>
                <w:sz w:val="14"/>
              </w:rPr>
              <w:t>Теоријска настава се реализује у</w:t>
            </w:r>
            <w:r>
              <w:rPr>
                <w:spacing w:val="-8"/>
                <w:sz w:val="14"/>
              </w:rPr>
              <w:t xml:space="preserve"> </w:t>
            </w:r>
            <w:r>
              <w:rPr>
                <w:sz w:val="14"/>
              </w:rPr>
              <w:t>учионици.</w:t>
            </w:r>
          </w:p>
          <w:p w:rsidR="00E53F39" w:rsidRDefault="006408C0">
            <w:pPr>
              <w:pStyle w:val="TableParagraph"/>
              <w:numPr>
                <w:ilvl w:val="0"/>
                <w:numId w:val="1508"/>
              </w:numPr>
              <w:tabs>
                <w:tab w:val="left" w:pos="174"/>
              </w:tabs>
              <w:spacing w:line="160" w:lineRule="exact"/>
              <w:ind w:hanging="119"/>
              <w:rPr>
                <w:sz w:val="14"/>
              </w:rPr>
            </w:pPr>
            <w:r>
              <w:rPr>
                <w:sz w:val="14"/>
              </w:rPr>
              <w:t>Кабинетске вежбе се реализују у</w:t>
            </w:r>
            <w:r>
              <w:rPr>
                <w:spacing w:val="-3"/>
                <w:sz w:val="14"/>
              </w:rPr>
              <w:t xml:space="preserve"> кабинету.</w:t>
            </w:r>
          </w:p>
          <w:p w:rsidR="00E53F39" w:rsidRDefault="006408C0">
            <w:pPr>
              <w:pStyle w:val="TableParagraph"/>
              <w:numPr>
                <w:ilvl w:val="0"/>
                <w:numId w:val="1508"/>
              </w:numPr>
              <w:tabs>
                <w:tab w:val="left" w:pos="174"/>
              </w:tabs>
              <w:ind w:right="136" w:hanging="119"/>
              <w:rPr>
                <w:sz w:val="14"/>
              </w:rPr>
            </w:pPr>
            <w:r>
              <w:rPr>
                <w:sz w:val="14"/>
              </w:rPr>
              <w:t>У</w:t>
            </w:r>
            <w:r>
              <w:rPr>
                <w:sz w:val="14"/>
              </w:rPr>
              <w:t xml:space="preserve">чење кроз рад у блоку се реализује </w:t>
            </w:r>
            <w:r>
              <w:rPr>
                <w:spacing w:val="-5"/>
                <w:sz w:val="14"/>
              </w:rPr>
              <w:t xml:space="preserve">код </w:t>
            </w:r>
            <w:r>
              <w:rPr>
                <w:sz w:val="14"/>
              </w:rPr>
              <w:t xml:space="preserve">ваздухопловног превозиоца или </w:t>
            </w:r>
            <w:r>
              <w:rPr>
                <w:spacing w:val="-6"/>
                <w:sz w:val="14"/>
              </w:rPr>
              <w:t xml:space="preserve">PART </w:t>
            </w:r>
            <w:r>
              <w:rPr>
                <w:sz w:val="14"/>
              </w:rPr>
              <w:t>–</w:t>
            </w:r>
            <w:r>
              <w:rPr>
                <w:spacing w:val="-13"/>
                <w:sz w:val="14"/>
              </w:rPr>
              <w:t xml:space="preserve"> </w:t>
            </w:r>
            <w:r>
              <w:rPr>
                <w:sz w:val="14"/>
              </w:rPr>
              <w:t>145 овлашћеној организацији за одржавање ваздухоплова.</w:t>
            </w:r>
          </w:p>
          <w:p w:rsidR="00E53F39" w:rsidRDefault="006408C0">
            <w:pPr>
              <w:pStyle w:val="TableParagraph"/>
              <w:numPr>
                <w:ilvl w:val="0"/>
                <w:numId w:val="1508"/>
              </w:numPr>
              <w:tabs>
                <w:tab w:val="left" w:pos="174"/>
              </w:tabs>
              <w:spacing w:line="237" w:lineRule="auto"/>
              <w:ind w:right="150" w:hanging="119"/>
              <w:rPr>
                <w:sz w:val="14"/>
              </w:rPr>
            </w:pPr>
            <w:r>
              <w:rPr>
                <w:sz w:val="14"/>
              </w:rPr>
              <w:t>У току учење кроз рад ученици су</w:t>
            </w:r>
            <w:r>
              <w:rPr>
                <w:spacing w:val="-9"/>
                <w:sz w:val="14"/>
              </w:rPr>
              <w:t xml:space="preserve"> </w:t>
            </w:r>
            <w:r>
              <w:rPr>
                <w:sz w:val="14"/>
              </w:rPr>
              <w:t>обавезни да воде дневник учења кроз</w:t>
            </w:r>
            <w:r>
              <w:rPr>
                <w:spacing w:val="-2"/>
                <w:sz w:val="14"/>
              </w:rPr>
              <w:t xml:space="preserve"> </w:t>
            </w:r>
            <w:r>
              <w:rPr>
                <w:sz w:val="14"/>
              </w:rPr>
              <w:t>рад.</w:t>
            </w:r>
          </w:p>
          <w:p w:rsidR="00E53F39" w:rsidRDefault="00E53F39">
            <w:pPr>
              <w:pStyle w:val="TableParagraph"/>
              <w:spacing w:before="7"/>
              <w:ind w:left="0" w:firstLine="0"/>
              <w:rPr>
                <w:b/>
                <w:sz w:val="13"/>
              </w:rPr>
            </w:pPr>
          </w:p>
          <w:p w:rsidR="00E53F39" w:rsidRDefault="006408C0">
            <w:pPr>
              <w:pStyle w:val="TableParagraph"/>
              <w:spacing w:before="1" w:line="161" w:lineRule="exact"/>
              <w:ind w:left="54" w:firstLine="0"/>
              <w:rPr>
                <w:b/>
                <w:sz w:val="14"/>
              </w:rPr>
            </w:pPr>
            <w:r>
              <w:rPr>
                <w:b/>
                <w:sz w:val="14"/>
              </w:rPr>
              <w:t>Оцењивање</w:t>
            </w:r>
          </w:p>
          <w:p w:rsidR="00E53F39" w:rsidRDefault="006408C0">
            <w:pPr>
              <w:pStyle w:val="TableParagraph"/>
              <w:spacing w:line="160" w:lineRule="exact"/>
              <w:ind w:left="54" w:firstLine="0"/>
              <w:rPr>
                <w:sz w:val="14"/>
              </w:rPr>
            </w:pPr>
            <w:r>
              <w:rPr>
                <w:sz w:val="14"/>
              </w:rPr>
              <w:t>Вредновање остварености исхода вршити кроз:</w:t>
            </w:r>
          </w:p>
          <w:p w:rsidR="00E53F39" w:rsidRDefault="006408C0">
            <w:pPr>
              <w:pStyle w:val="TableParagraph"/>
              <w:numPr>
                <w:ilvl w:val="0"/>
                <w:numId w:val="1508"/>
              </w:numPr>
              <w:tabs>
                <w:tab w:val="left" w:pos="174"/>
              </w:tabs>
              <w:spacing w:line="160" w:lineRule="exact"/>
              <w:ind w:hanging="119"/>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1508"/>
              </w:numPr>
              <w:tabs>
                <w:tab w:val="left" w:pos="174"/>
              </w:tabs>
              <w:spacing w:line="160" w:lineRule="exact"/>
              <w:ind w:hanging="119"/>
              <w:rPr>
                <w:sz w:val="14"/>
              </w:rPr>
            </w:pPr>
            <w:r>
              <w:rPr>
                <w:sz w:val="14"/>
              </w:rPr>
              <w:t>тестове</w:t>
            </w:r>
            <w:r>
              <w:rPr>
                <w:spacing w:val="-1"/>
                <w:sz w:val="14"/>
              </w:rPr>
              <w:t xml:space="preserve"> </w:t>
            </w:r>
            <w:r>
              <w:rPr>
                <w:sz w:val="14"/>
              </w:rPr>
              <w:t>знања</w:t>
            </w:r>
          </w:p>
          <w:p w:rsidR="00E53F39" w:rsidRDefault="006408C0">
            <w:pPr>
              <w:pStyle w:val="TableParagraph"/>
              <w:numPr>
                <w:ilvl w:val="0"/>
                <w:numId w:val="1508"/>
              </w:numPr>
              <w:tabs>
                <w:tab w:val="left" w:pos="174"/>
              </w:tabs>
              <w:spacing w:line="160" w:lineRule="exact"/>
              <w:ind w:hanging="119"/>
              <w:rPr>
                <w:sz w:val="14"/>
              </w:rPr>
            </w:pPr>
            <w:r>
              <w:rPr>
                <w:sz w:val="14"/>
              </w:rPr>
              <w:t>тестове практичних</w:t>
            </w:r>
            <w:r>
              <w:rPr>
                <w:spacing w:val="-1"/>
                <w:sz w:val="14"/>
              </w:rPr>
              <w:t xml:space="preserve"> </w:t>
            </w:r>
            <w:r>
              <w:rPr>
                <w:sz w:val="14"/>
              </w:rPr>
              <w:t>вештина</w:t>
            </w:r>
          </w:p>
          <w:p w:rsidR="00E53F39" w:rsidRDefault="006408C0">
            <w:pPr>
              <w:pStyle w:val="TableParagraph"/>
              <w:numPr>
                <w:ilvl w:val="0"/>
                <w:numId w:val="1508"/>
              </w:numPr>
              <w:tabs>
                <w:tab w:val="left" w:pos="174"/>
              </w:tabs>
              <w:spacing w:line="160" w:lineRule="exact"/>
              <w:ind w:hanging="119"/>
              <w:rPr>
                <w:sz w:val="14"/>
              </w:rPr>
            </w:pPr>
            <w:r>
              <w:rPr>
                <w:sz w:val="14"/>
              </w:rPr>
              <w:t>дневник учења кроз рад</w:t>
            </w:r>
          </w:p>
        </w:tc>
      </w:tr>
    </w:tbl>
    <w:p w:rsidR="00E53F39" w:rsidRDefault="00E53F39">
      <w:pPr>
        <w:pStyle w:val="BodyText"/>
        <w:spacing w:before="7" w:line="240" w:lineRule="auto"/>
        <w:ind w:left="0" w:firstLine="0"/>
        <w:rPr>
          <w:b/>
          <w:sz w:val="13"/>
        </w:rPr>
      </w:pPr>
    </w:p>
    <w:p w:rsidR="00E53F39" w:rsidRDefault="006408C0">
      <w:pPr>
        <w:pStyle w:val="Heading2"/>
        <w:spacing w:line="232" w:lineRule="auto"/>
        <w:ind w:right="116"/>
        <w:jc w:val="both"/>
      </w:pPr>
      <w:r>
        <w:rPr>
          <w:b/>
        </w:rPr>
        <w:t xml:space="preserve">Кључни појмови садржаја: </w:t>
      </w:r>
      <w:r>
        <w:t xml:space="preserve">авионски системи и опрема, хидросистеми на </w:t>
      </w:r>
      <w:r>
        <w:rPr>
          <w:spacing w:val="-3"/>
        </w:rPr>
        <w:t xml:space="preserve">авиону,  </w:t>
      </w:r>
      <w:r>
        <w:t>пнеуматски систем, систем за климатизацију    и пресуризацију, електрични системи, противпожарни систем, опрема за заштиту и спасавање посаде и путника и евакуацију у случају опасности, систем за гориво, кисеонички</w:t>
      </w:r>
      <w:r>
        <w:rPr>
          <w:spacing w:val="-2"/>
        </w:rPr>
        <w:t xml:space="preserve"> </w:t>
      </w:r>
      <w:r>
        <w:t>систем.</w:t>
      </w:r>
    </w:p>
    <w:p w:rsidR="00E53F39" w:rsidRDefault="00E53F39">
      <w:pPr>
        <w:pStyle w:val="BodyText"/>
        <w:spacing w:line="240" w:lineRule="auto"/>
        <w:ind w:left="0" w:firstLine="0"/>
        <w:rPr>
          <w:sz w:val="20"/>
        </w:rPr>
      </w:pPr>
    </w:p>
    <w:p w:rsidR="00E53F39" w:rsidRDefault="00E53F39">
      <w:pPr>
        <w:pStyle w:val="BodyText"/>
        <w:spacing w:before="4" w:line="240" w:lineRule="auto"/>
        <w:ind w:left="0" w:firstLine="0"/>
        <w:rPr>
          <w:sz w:val="20"/>
        </w:rPr>
      </w:pPr>
    </w:p>
    <w:p w:rsidR="00E53F39" w:rsidRDefault="006408C0">
      <w:pPr>
        <w:tabs>
          <w:tab w:val="left" w:pos="2424"/>
        </w:tabs>
        <w:ind w:left="157"/>
        <w:rPr>
          <w:b/>
          <w:sz w:val="14"/>
        </w:rPr>
      </w:pPr>
      <w:r>
        <w:rPr>
          <w:sz w:val="14"/>
        </w:rPr>
        <w:t>Назив</w:t>
      </w:r>
      <w:r>
        <w:rPr>
          <w:spacing w:val="-6"/>
          <w:sz w:val="14"/>
        </w:rPr>
        <w:t xml:space="preserve"> </w:t>
      </w:r>
      <w:r>
        <w:rPr>
          <w:sz w:val="14"/>
        </w:rPr>
        <w:t>модула:</w:t>
      </w:r>
      <w:r>
        <w:rPr>
          <w:sz w:val="14"/>
        </w:rPr>
        <w:tab/>
      </w:r>
      <w:r>
        <w:rPr>
          <w:b/>
          <w:sz w:val="14"/>
        </w:rPr>
        <w:t>АЕРОДРОМИ</w:t>
      </w:r>
    </w:p>
    <w:p w:rsidR="00E53F39" w:rsidRDefault="006408C0">
      <w:pPr>
        <w:pStyle w:val="BodyText"/>
        <w:tabs>
          <w:tab w:val="left" w:pos="2424"/>
        </w:tabs>
        <w:spacing w:before="49" w:line="161" w:lineRule="exact"/>
        <w:ind w:left="157" w:firstLine="0"/>
      </w:pPr>
      <w:r>
        <w:t>Циљеви</w:t>
      </w:r>
      <w:r>
        <w:rPr>
          <w:spacing w:val="-7"/>
        </w:rPr>
        <w:t xml:space="preserve"> </w:t>
      </w:r>
      <w:r>
        <w:t>модула:</w:t>
      </w:r>
      <w:r>
        <w:tab/>
        <w:t>– Стицање знања о начинима класификовања</w:t>
      </w:r>
      <w:r>
        <w:rPr>
          <w:spacing w:val="-3"/>
        </w:rPr>
        <w:t xml:space="preserve"> </w:t>
      </w:r>
      <w:r>
        <w:t>аеродрома.</w:t>
      </w:r>
    </w:p>
    <w:p w:rsidR="00E53F39" w:rsidRDefault="006408C0">
      <w:pPr>
        <w:pStyle w:val="ListParagraph"/>
        <w:numPr>
          <w:ilvl w:val="0"/>
          <w:numId w:val="1872"/>
        </w:numPr>
        <w:tabs>
          <w:tab w:val="left" w:pos="2530"/>
        </w:tabs>
        <w:rPr>
          <w:sz w:val="14"/>
        </w:rPr>
      </w:pPr>
      <w:r>
        <w:rPr>
          <w:sz w:val="14"/>
        </w:rPr>
        <w:t xml:space="preserve">Стицање знања о избору локације аеродрома и уређењу простора </w:t>
      </w:r>
      <w:r>
        <w:rPr>
          <w:spacing w:val="-3"/>
          <w:sz w:val="14"/>
        </w:rPr>
        <w:t xml:space="preserve">око </w:t>
      </w:r>
      <w:r>
        <w:rPr>
          <w:sz w:val="14"/>
        </w:rPr>
        <w:t>и изнад</w:t>
      </w:r>
      <w:r>
        <w:rPr>
          <w:spacing w:val="-7"/>
          <w:sz w:val="14"/>
        </w:rPr>
        <w:t xml:space="preserve"> </w:t>
      </w:r>
      <w:r>
        <w:rPr>
          <w:sz w:val="14"/>
        </w:rPr>
        <w:t>аеродрома.</w:t>
      </w:r>
    </w:p>
    <w:p w:rsidR="00E53F39" w:rsidRDefault="006408C0">
      <w:pPr>
        <w:pStyle w:val="ListParagraph"/>
        <w:numPr>
          <w:ilvl w:val="0"/>
          <w:numId w:val="1872"/>
        </w:numPr>
        <w:tabs>
          <w:tab w:val="left" w:pos="2530"/>
        </w:tabs>
        <w:rPr>
          <w:sz w:val="14"/>
        </w:rPr>
      </w:pPr>
      <w:r>
        <w:rPr>
          <w:sz w:val="14"/>
        </w:rPr>
        <w:t>Упознавање ученика са карактеристикама површина и објеката на</w:t>
      </w:r>
      <w:r>
        <w:rPr>
          <w:spacing w:val="-6"/>
          <w:sz w:val="14"/>
        </w:rPr>
        <w:t xml:space="preserve"> </w:t>
      </w:r>
      <w:r>
        <w:rPr>
          <w:spacing w:val="-3"/>
          <w:sz w:val="14"/>
        </w:rPr>
        <w:t>аеродрому.</w:t>
      </w:r>
    </w:p>
    <w:p w:rsidR="00E53F39" w:rsidRDefault="006408C0">
      <w:pPr>
        <w:pStyle w:val="ListParagraph"/>
        <w:numPr>
          <w:ilvl w:val="0"/>
          <w:numId w:val="1872"/>
        </w:numPr>
        <w:tabs>
          <w:tab w:val="left" w:pos="2530"/>
        </w:tabs>
        <w:rPr>
          <w:sz w:val="14"/>
        </w:rPr>
      </w:pPr>
      <w:r>
        <w:rPr>
          <w:sz w:val="14"/>
        </w:rPr>
        <w:t>Упознавање ученика са пословима служби на</w:t>
      </w:r>
      <w:r>
        <w:rPr>
          <w:spacing w:val="-2"/>
          <w:sz w:val="14"/>
        </w:rPr>
        <w:t xml:space="preserve"> </w:t>
      </w:r>
      <w:r>
        <w:rPr>
          <w:spacing w:val="-3"/>
          <w:sz w:val="14"/>
        </w:rPr>
        <w:t>аеродрому.</w:t>
      </w:r>
    </w:p>
    <w:p w:rsidR="00E53F39" w:rsidRDefault="006408C0">
      <w:pPr>
        <w:pStyle w:val="ListParagraph"/>
        <w:numPr>
          <w:ilvl w:val="0"/>
          <w:numId w:val="1872"/>
        </w:numPr>
        <w:tabs>
          <w:tab w:val="left" w:pos="2530"/>
        </w:tabs>
        <w:rPr>
          <w:sz w:val="14"/>
        </w:rPr>
      </w:pPr>
      <w:r>
        <w:rPr>
          <w:sz w:val="14"/>
        </w:rPr>
        <w:t>Оспособљавање</w:t>
      </w:r>
      <w:r>
        <w:rPr>
          <w:spacing w:val="-6"/>
          <w:sz w:val="14"/>
        </w:rPr>
        <w:t xml:space="preserve"> </w:t>
      </w:r>
      <w:r>
        <w:rPr>
          <w:sz w:val="14"/>
        </w:rPr>
        <w:t>ученика</w:t>
      </w:r>
      <w:r>
        <w:rPr>
          <w:spacing w:val="-6"/>
          <w:sz w:val="14"/>
        </w:rPr>
        <w:t xml:space="preserve"> </w:t>
      </w:r>
      <w:r>
        <w:rPr>
          <w:sz w:val="14"/>
        </w:rPr>
        <w:t>за</w:t>
      </w:r>
      <w:r>
        <w:rPr>
          <w:spacing w:val="-7"/>
          <w:sz w:val="14"/>
        </w:rPr>
        <w:t xml:space="preserve"> </w:t>
      </w:r>
      <w:r>
        <w:rPr>
          <w:sz w:val="14"/>
        </w:rPr>
        <w:t>разумевање</w:t>
      </w:r>
      <w:r>
        <w:rPr>
          <w:spacing w:val="-6"/>
          <w:sz w:val="14"/>
        </w:rPr>
        <w:t xml:space="preserve"> </w:t>
      </w:r>
      <w:r>
        <w:rPr>
          <w:sz w:val="14"/>
        </w:rPr>
        <w:t>значења</w:t>
      </w:r>
      <w:r>
        <w:rPr>
          <w:spacing w:val="-6"/>
          <w:sz w:val="14"/>
        </w:rPr>
        <w:t xml:space="preserve"> </w:t>
      </w:r>
      <w:r>
        <w:rPr>
          <w:sz w:val="14"/>
        </w:rPr>
        <w:t>ознака</w:t>
      </w:r>
      <w:r>
        <w:rPr>
          <w:spacing w:val="-6"/>
          <w:sz w:val="14"/>
        </w:rPr>
        <w:t xml:space="preserve"> </w:t>
      </w:r>
      <w:r>
        <w:rPr>
          <w:sz w:val="14"/>
        </w:rPr>
        <w:t>на</w:t>
      </w:r>
      <w:r>
        <w:rPr>
          <w:spacing w:val="-7"/>
          <w:sz w:val="14"/>
        </w:rPr>
        <w:t xml:space="preserve"> </w:t>
      </w:r>
      <w:r>
        <w:rPr>
          <w:sz w:val="14"/>
        </w:rPr>
        <w:t>оперативним</w:t>
      </w:r>
      <w:r>
        <w:rPr>
          <w:spacing w:val="-6"/>
          <w:sz w:val="14"/>
        </w:rPr>
        <w:t xml:space="preserve"> </w:t>
      </w:r>
      <w:r>
        <w:rPr>
          <w:sz w:val="14"/>
        </w:rPr>
        <w:t>површинама</w:t>
      </w:r>
      <w:r>
        <w:rPr>
          <w:spacing w:val="-6"/>
          <w:sz w:val="14"/>
        </w:rPr>
        <w:t xml:space="preserve"> </w:t>
      </w:r>
      <w:r>
        <w:rPr>
          <w:sz w:val="14"/>
        </w:rPr>
        <w:t>аеродрома.</w:t>
      </w:r>
    </w:p>
    <w:p w:rsidR="00E53F39" w:rsidRDefault="006408C0">
      <w:pPr>
        <w:pStyle w:val="ListParagraph"/>
        <w:numPr>
          <w:ilvl w:val="0"/>
          <w:numId w:val="1872"/>
        </w:numPr>
        <w:tabs>
          <w:tab w:val="left" w:pos="2530"/>
        </w:tabs>
        <w:rPr>
          <w:sz w:val="14"/>
        </w:rPr>
      </w:pPr>
      <w:r>
        <w:rPr>
          <w:sz w:val="14"/>
        </w:rPr>
        <w:t>Оспособљавање</w:t>
      </w:r>
      <w:r>
        <w:rPr>
          <w:spacing w:val="-6"/>
          <w:sz w:val="14"/>
        </w:rPr>
        <w:t xml:space="preserve"> </w:t>
      </w:r>
      <w:r>
        <w:rPr>
          <w:sz w:val="14"/>
        </w:rPr>
        <w:t>ученика</w:t>
      </w:r>
      <w:r>
        <w:rPr>
          <w:spacing w:val="-6"/>
          <w:sz w:val="14"/>
        </w:rPr>
        <w:t xml:space="preserve"> </w:t>
      </w:r>
      <w:r>
        <w:rPr>
          <w:sz w:val="14"/>
        </w:rPr>
        <w:t>за</w:t>
      </w:r>
      <w:r>
        <w:rPr>
          <w:spacing w:val="-6"/>
          <w:sz w:val="14"/>
        </w:rPr>
        <w:t xml:space="preserve"> </w:t>
      </w:r>
      <w:r>
        <w:rPr>
          <w:sz w:val="14"/>
        </w:rPr>
        <w:t>поштовање</w:t>
      </w:r>
      <w:r>
        <w:rPr>
          <w:spacing w:val="-6"/>
          <w:sz w:val="14"/>
        </w:rPr>
        <w:t xml:space="preserve"> </w:t>
      </w:r>
      <w:r>
        <w:rPr>
          <w:sz w:val="14"/>
        </w:rPr>
        <w:t>правила</w:t>
      </w:r>
      <w:r>
        <w:rPr>
          <w:spacing w:val="-6"/>
          <w:sz w:val="14"/>
        </w:rPr>
        <w:t xml:space="preserve"> </w:t>
      </w:r>
      <w:r>
        <w:rPr>
          <w:sz w:val="14"/>
        </w:rPr>
        <w:t>кретања</w:t>
      </w:r>
      <w:r>
        <w:rPr>
          <w:spacing w:val="-6"/>
          <w:sz w:val="14"/>
        </w:rPr>
        <w:t xml:space="preserve"> </w:t>
      </w:r>
      <w:r>
        <w:rPr>
          <w:sz w:val="14"/>
        </w:rPr>
        <w:t>по</w:t>
      </w:r>
      <w:r>
        <w:rPr>
          <w:spacing w:val="-6"/>
          <w:sz w:val="14"/>
        </w:rPr>
        <w:t xml:space="preserve"> </w:t>
      </w:r>
      <w:r>
        <w:rPr>
          <w:sz w:val="14"/>
        </w:rPr>
        <w:t>оперативним</w:t>
      </w:r>
      <w:r>
        <w:rPr>
          <w:spacing w:val="-6"/>
          <w:sz w:val="14"/>
        </w:rPr>
        <w:t xml:space="preserve"> </w:t>
      </w:r>
      <w:r>
        <w:rPr>
          <w:sz w:val="14"/>
        </w:rPr>
        <w:t>површинама</w:t>
      </w:r>
      <w:r>
        <w:rPr>
          <w:spacing w:val="-6"/>
          <w:sz w:val="14"/>
        </w:rPr>
        <w:t xml:space="preserve"> </w:t>
      </w:r>
      <w:r>
        <w:rPr>
          <w:sz w:val="14"/>
        </w:rPr>
        <w:t>аеродрома.</w:t>
      </w:r>
    </w:p>
    <w:p w:rsidR="00E53F39" w:rsidRDefault="006408C0">
      <w:pPr>
        <w:pStyle w:val="ListParagraph"/>
        <w:numPr>
          <w:ilvl w:val="0"/>
          <w:numId w:val="1872"/>
        </w:numPr>
        <w:tabs>
          <w:tab w:val="left" w:pos="2530"/>
        </w:tabs>
        <w:spacing w:line="161" w:lineRule="exact"/>
        <w:rPr>
          <w:sz w:val="14"/>
        </w:rPr>
      </w:pPr>
      <w:r>
        <w:rPr>
          <w:sz w:val="14"/>
        </w:rPr>
        <w:t>Оспособљавање ученика за обављање комуникације путем</w:t>
      </w:r>
      <w:r>
        <w:rPr>
          <w:spacing w:val="-4"/>
          <w:sz w:val="14"/>
        </w:rPr>
        <w:t xml:space="preserve"> </w:t>
      </w:r>
      <w:r>
        <w:rPr>
          <w:sz w:val="14"/>
        </w:rPr>
        <w:t>радио-телефоније.</w:t>
      </w:r>
    </w:p>
    <w:p w:rsidR="00E53F39" w:rsidRDefault="006408C0">
      <w:pPr>
        <w:tabs>
          <w:tab w:val="left" w:pos="2424"/>
        </w:tabs>
        <w:spacing w:before="50"/>
        <w:ind w:left="157"/>
        <w:rPr>
          <w:b/>
          <w:sz w:val="14"/>
        </w:rPr>
      </w:pPr>
      <w:r>
        <w:rPr>
          <w:sz w:val="14"/>
        </w:rPr>
        <w:t>Трајање</w:t>
      </w:r>
      <w:r>
        <w:rPr>
          <w:spacing w:val="-7"/>
          <w:sz w:val="14"/>
        </w:rPr>
        <w:t xml:space="preserve"> </w:t>
      </w:r>
      <w:r>
        <w:rPr>
          <w:sz w:val="14"/>
        </w:rPr>
        <w:t>модула:</w:t>
      </w:r>
      <w:r>
        <w:rPr>
          <w:sz w:val="14"/>
        </w:rPr>
        <w:tab/>
      </w:r>
      <w:r>
        <w:rPr>
          <w:b/>
          <w:sz w:val="14"/>
        </w:rPr>
        <w:t>140</w:t>
      </w:r>
      <w:r>
        <w:rPr>
          <w:b/>
          <w:spacing w:val="-1"/>
          <w:sz w:val="14"/>
        </w:rPr>
        <w:t xml:space="preserve"> </w:t>
      </w:r>
      <w:r>
        <w:rPr>
          <w:b/>
          <w:sz w:val="14"/>
        </w:rPr>
        <w:t>часова</w:t>
      </w:r>
    </w:p>
    <w:p w:rsidR="00E53F39" w:rsidRDefault="006408C0">
      <w:pPr>
        <w:tabs>
          <w:tab w:val="left" w:pos="2424"/>
        </w:tabs>
        <w:spacing w:before="49"/>
        <w:ind w:left="157"/>
        <w:rPr>
          <w:b/>
          <w:sz w:val="14"/>
        </w:rPr>
      </w:pPr>
      <w:r>
        <w:rPr>
          <w:sz w:val="14"/>
        </w:rPr>
        <w:t>Разред:</w:t>
      </w:r>
      <w:r>
        <w:rPr>
          <w:sz w:val="14"/>
        </w:rPr>
        <w:tab/>
      </w:r>
      <w:r>
        <w:rPr>
          <w:b/>
          <w:sz w:val="14"/>
        </w:rPr>
        <w:t>други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8"/>
        <w:gridCol w:w="2552"/>
        <w:gridCol w:w="2949"/>
        <w:gridCol w:w="2949"/>
      </w:tblGrid>
      <w:tr w:rsidR="00E53F39">
        <w:trPr>
          <w:trHeight w:val="518"/>
        </w:trPr>
        <w:tc>
          <w:tcPr>
            <w:tcW w:w="2098"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393" w:firstLine="0"/>
              <w:rPr>
                <w:b/>
                <w:sz w:val="14"/>
              </w:rPr>
            </w:pPr>
            <w:r>
              <w:rPr>
                <w:b/>
                <w:sz w:val="14"/>
              </w:rPr>
              <w:t>ЦИЉЕВИ МОДУЛА</w:t>
            </w:r>
          </w:p>
        </w:tc>
        <w:tc>
          <w:tcPr>
            <w:tcW w:w="2552" w:type="dxa"/>
            <w:shd w:val="clear" w:color="auto" w:fill="E6E7E8"/>
          </w:tcPr>
          <w:p w:rsidR="00E53F39" w:rsidRDefault="006408C0">
            <w:pPr>
              <w:pStyle w:val="TableParagraph"/>
              <w:spacing w:before="15" w:line="161" w:lineRule="exact"/>
              <w:ind w:left="643" w:firstLine="0"/>
              <w:rPr>
                <w:b/>
                <w:sz w:val="14"/>
              </w:rPr>
            </w:pPr>
            <w:r>
              <w:rPr>
                <w:b/>
                <w:sz w:val="14"/>
              </w:rPr>
              <w:t>ИСХОДИ МОДУЛА</w:t>
            </w:r>
          </w:p>
          <w:p w:rsidR="00E53F39" w:rsidRDefault="006408C0">
            <w:pPr>
              <w:pStyle w:val="TableParagraph"/>
              <w:ind w:left="88" w:right="77" w:firstLine="0"/>
              <w:jc w:val="center"/>
              <w:rPr>
                <w:sz w:val="14"/>
              </w:rPr>
            </w:pPr>
            <w:r>
              <w:rPr>
                <w:sz w:val="14"/>
              </w:rPr>
              <w:t>По завршетку модула ученик ће бити у стању да:</w:t>
            </w:r>
          </w:p>
        </w:tc>
        <w:tc>
          <w:tcPr>
            <w:tcW w:w="2949"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179" w:firstLine="0"/>
              <w:rPr>
                <w:b/>
                <w:sz w:val="14"/>
              </w:rPr>
            </w:pPr>
            <w:r>
              <w:rPr>
                <w:b/>
                <w:sz w:val="14"/>
              </w:rPr>
              <w:t>ПРЕПОРУЧЕНИ САДРЖАЈИ МОДУЛА</w:t>
            </w:r>
          </w:p>
        </w:tc>
        <w:tc>
          <w:tcPr>
            <w:tcW w:w="2949" w:type="dxa"/>
            <w:shd w:val="clear" w:color="auto" w:fill="E6E7E8"/>
          </w:tcPr>
          <w:p w:rsidR="00E53F39" w:rsidRDefault="006408C0">
            <w:pPr>
              <w:pStyle w:val="TableParagraph"/>
              <w:spacing w:before="96"/>
              <w:ind w:left="587" w:right="7" w:hanging="532"/>
              <w:rPr>
                <w:b/>
                <w:sz w:val="14"/>
              </w:rPr>
            </w:pPr>
            <w:r>
              <w:rPr>
                <w:b/>
                <w:sz w:val="14"/>
              </w:rPr>
              <w:t>ПРЕПОРУЧЕНЕ АКТИВНОСТИ И НАЧИН ОСТВАРИВАЊА МОДУЛА</w:t>
            </w:r>
          </w:p>
        </w:tc>
      </w:tr>
      <w:tr w:rsidR="00E53F39">
        <w:trPr>
          <w:trHeight w:val="2256"/>
        </w:trPr>
        <w:tc>
          <w:tcPr>
            <w:tcW w:w="2098" w:type="dxa"/>
          </w:tcPr>
          <w:p w:rsidR="00E53F39" w:rsidRDefault="006408C0">
            <w:pPr>
              <w:pStyle w:val="TableParagraph"/>
              <w:numPr>
                <w:ilvl w:val="0"/>
                <w:numId w:val="1507"/>
              </w:numPr>
              <w:tabs>
                <w:tab w:val="left" w:pos="177"/>
              </w:tabs>
              <w:spacing w:before="20" w:line="235" w:lineRule="auto"/>
              <w:ind w:right="274"/>
              <w:rPr>
                <w:sz w:val="14"/>
              </w:rPr>
            </w:pPr>
            <w:r>
              <w:rPr>
                <w:sz w:val="14"/>
              </w:rPr>
              <w:t>Стицање знања о</w:t>
            </w:r>
            <w:r>
              <w:rPr>
                <w:spacing w:val="-18"/>
                <w:sz w:val="14"/>
              </w:rPr>
              <w:t xml:space="preserve"> </w:t>
            </w:r>
            <w:r>
              <w:rPr>
                <w:sz w:val="14"/>
              </w:rPr>
              <w:t>начинима класификовања</w:t>
            </w:r>
            <w:r>
              <w:rPr>
                <w:spacing w:val="-11"/>
                <w:sz w:val="14"/>
              </w:rPr>
              <w:t xml:space="preserve"> </w:t>
            </w:r>
            <w:r>
              <w:rPr>
                <w:sz w:val="14"/>
              </w:rPr>
              <w:t>аеродрома.</w:t>
            </w:r>
          </w:p>
          <w:p w:rsidR="00E53F39" w:rsidRDefault="006408C0">
            <w:pPr>
              <w:pStyle w:val="TableParagraph"/>
              <w:numPr>
                <w:ilvl w:val="0"/>
                <w:numId w:val="1507"/>
              </w:numPr>
              <w:tabs>
                <w:tab w:val="left" w:pos="177"/>
              </w:tabs>
              <w:spacing w:before="1" w:line="235" w:lineRule="auto"/>
              <w:ind w:right="89"/>
              <w:rPr>
                <w:sz w:val="14"/>
              </w:rPr>
            </w:pPr>
            <w:r>
              <w:rPr>
                <w:sz w:val="14"/>
              </w:rPr>
              <w:t>Стицање знања о избору локације аеродрома и</w:t>
            </w:r>
            <w:r>
              <w:rPr>
                <w:spacing w:val="-14"/>
                <w:sz w:val="14"/>
              </w:rPr>
              <w:t xml:space="preserve"> </w:t>
            </w:r>
            <w:r>
              <w:rPr>
                <w:sz w:val="14"/>
              </w:rPr>
              <w:t xml:space="preserve">уређењу простора </w:t>
            </w:r>
            <w:r>
              <w:rPr>
                <w:spacing w:val="-3"/>
                <w:sz w:val="14"/>
              </w:rPr>
              <w:t>око</w:t>
            </w:r>
            <w:r>
              <w:rPr>
                <w:spacing w:val="-2"/>
                <w:sz w:val="14"/>
              </w:rPr>
              <w:t xml:space="preserve"> </w:t>
            </w:r>
            <w:r>
              <w:rPr>
                <w:sz w:val="14"/>
              </w:rPr>
              <w:t>аеродрома.</w:t>
            </w:r>
          </w:p>
          <w:p w:rsidR="00E53F39" w:rsidRDefault="006408C0">
            <w:pPr>
              <w:pStyle w:val="TableParagraph"/>
              <w:numPr>
                <w:ilvl w:val="0"/>
                <w:numId w:val="1507"/>
              </w:numPr>
              <w:tabs>
                <w:tab w:val="left" w:pos="177"/>
              </w:tabs>
              <w:spacing w:before="1" w:line="235" w:lineRule="auto"/>
              <w:ind w:right="93"/>
              <w:rPr>
                <w:sz w:val="14"/>
              </w:rPr>
            </w:pPr>
            <w:r>
              <w:rPr>
                <w:sz w:val="14"/>
              </w:rPr>
              <w:t>Упознавање ученика са карактеристикама површина</w:t>
            </w:r>
            <w:r>
              <w:rPr>
                <w:spacing w:val="-15"/>
                <w:sz w:val="14"/>
              </w:rPr>
              <w:t xml:space="preserve"> </w:t>
            </w:r>
            <w:r>
              <w:rPr>
                <w:sz w:val="14"/>
              </w:rPr>
              <w:t>и објеката на</w:t>
            </w:r>
            <w:r>
              <w:rPr>
                <w:spacing w:val="-1"/>
                <w:sz w:val="14"/>
              </w:rPr>
              <w:t xml:space="preserve"> </w:t>
            </w:r>
            <w:r>
              <w:rPr>
                <w:spacing w:val="-3"/>
                <w:sz w:val="14"/>
              </w:rPr>
              <w:t>аеродрому.</w:t>
            </w:r>
          </w:p>
          <w:p w:rsidR="00E53F39" w:rsidRDefault="006408C0">
            <w:pPr>
              <w:pStyle w:val="TableParagraph"/>
              <w:numPr>
                <w:ilvl w:val="0"/>
                <w:numId w:val="1507"/>
              </w:numPr>
              <w:tabs>
                <w:tab w:val="left" w:pos="177"/>
              </w:tabs>
              <w:spacing w:before="1" w:line="235" w:lineRule="auto"/>
              <w:ind w:right="87"/>
              <w:rPr>
                <w:sz w:val="14"/>
              </w:rPr>
            </w:pPr>
            <w:r>
              <w:rPr>
                <w:sz w:val="14"/>
              </w:rPr>
              <w:t>Упознавање ученика са</w:t>
            </w:r>
            <w:r>
              <w:rPr>
                <w:spacing w:val="-18"/>
                <w:sz w:val="14"/>
              </w:rPr>
              <w:t xml:space="preserve"> </w:t>
            </w:r>
            <w:r>
              <w:rPr>
                <w:sz w:val="14"/>
              </w:rPr>
              <w:t>посло- вима служби на</w:t>
            </w:r>
            <w:r>
              <w:rPr>
                <w:spacing w:val="-2"/>
                <w:sz w:val="14"/>
              </w:rPr>
              <w:t xml:space="preserve"> </w:t>
            </w:r>
            <w:r>
              <w:rPr>
                <w:spacing w:val="-3"/>
                <w:sz w:val="14"/>
              </w:rPr>
              <w:t>аеродрому.</w:t>
            </w:r>
          </w:p>
          <w:p w:rsidR="00E53F39" w:rsidRDefault="006408C0">
            <w:pPr>
              <w:pStyle w:val="TableParagraph"/>
              <w:numPr>
                <w:ilvl w:val="0"/>
                <w:numId w:val="1507"/>
              </w:numPr>
              <w:tabs>
                <w:tab w:val="left" w:pos="177"/>
              </w:tabs>
              <w:spacing w:line="235" w:lineRule="auto"/>
              <w:ind w:right="176"/>
              <w:rPr>
                <w:sz w:val="14"/>
              </w:rPr>
            </w:pPr>
            <w:r>
              <w:rPr>
                <w:sz w:val="14"/>
              </w:rPr>
              <w:t>Оспособљавање ученика за разумевање значења ознака на оперативним</w:t>
            </w:r>
            <w:r>
              <w:rPr>
                <w:spacing w:val="-17"/>
                <w:sz w:val="14"/>
              </w:rPr>
              <w:t xml:space="preserve"> </w:t>
            </w:r>
            <w:r>
              <w:rPr>
                <w:sz w:val="14"/>
              </w:rPr>
              <w:t>површинама</w:t>
            </w:r>
          </w:p>
          <w:p w:rsidR="00E53F39" w:rsidRDefault="006408C0">
            <w:pPr>
              <w:pStyle w:val="TableParagraph"/>
              <w:spacing w:before="1"/>
              <w:ind w:left="176" w:firstLine="0"/>
              <w:rPr>
                <w:sz w:val="14"/>
              </w:rPr>
            </w:pPr>
            <w:r>
              <w:rPr>
                <w:sz w:val="14"/>
              </w:rPr>
              <w:t>аеродрома.</w:t>
            </w:r>
          </w:p>
        </w:tc>
        <w:tc>
          <w:tcPr>
            <w:tcW w:w="2552" w:type="dxa"/>
          </w:tcPr>
          <w:p w:rsidR="00E53F39" w:rsidRDefault="006408C0">
            <w:pPr>
              <w:pStyle w:val="TableParagraph"/>
              <w:numPr>
                <w:ilvl w:val="0"/>
                <w:numId w:val="1506"/>
              </w:numPr>
              <w:tabs>
                <w:tab w:val="left" w:pos="176"/>
              </w:tabs>
              <w:spacing w:before="19"/>
              <w:ind w:right="362" w:hanging="119"/>
              <w:rPr>
                <w:sz w:val="14"/>
              </w:rPr>
            </w:pPr>
            <w:r>
              <w:rPr>
                <w:sz w:val="14"/>
              </w:rPr>
              <w:t>наведе ваздухопловне субјекте</w:t>
            </w:r>
            <w:r>
              <w:rPr>
                <w:spacing w:val="-23"/>
                <w:sz w:val="14"/>
              </w:rPr>
              <w:t xml:space="preserve"> </w:t>
            </w:r>
            <w:r>
              <w:rPr>
                <w:sz w:val="14"/>
              </w:rPr>
              <w:t>на аеродрому;</w:t>
            </w:r>
          </w:p>
          <w:p w:rsidR="00E53F39" w:rsidRDefault="006408C0">
            <w:pPr>
              <w:pStyle w:val="TableParagraph"/>
              <w:numPr>
                <w:ilvl w:val="0"/>
                <w:numId w:val="1506"/>
              </w:numPr>
              <w:tabs>
                <w:tab w:val="left" w:pos="176"/>
              </w:tabs>
              <w:ind w:right="66" w:hanging="119"/>
              <w:rPr>
                <w:sz w:val="14"/>
              </w:rPr>
            </w:pPr>
            <w:r>
              <w:rPr>
                <w:sz w:val="14"/>
              </w:rPr>
              <w:t>наведе класификацију аеродрома према: намени и врсти саобраћаја, ду- жини и опремљености полетно-слетне стазе;</w:t>
            </w:r>
          </w:p>
          <w:p w:rsidR="00E53F39" w:rsidRDefault="006408C0">
            <w:pPr>
              <w:pStyle w:val="TableParagraph"/>
              <w:numPr>
                <w:ilvl w:val="0"/>
                <w:numId w:val="1506"/>
              </w:numPr>
              <w:tabs>
                <w:tab w:val="left" w:pos="176"/>
              </w:tabs>
              <w:spacing w:line="237" w:lineRule="auto"/>
              <w:ind w:right="370" w:hanging="119"/>
              <w:rPr>
                <w:sz w:val="14"/>
              </w:rPr>
            </w:pPr>
            <w:r>
              <w:rPr>
                <w:sz w:val="14"/>
              </w:rPr>
              <w:t>препознаје факторе који утичу</w:t>
            </w:r>
            <w:r>
              <w:rPr>
                <w:spacing w:val="-22"/>
                <w:sz w:val="14"/>
              </w:rPr>
              <w:t xml:space="preserve"> </w:t>
            </w:r>
            <w:r>
              <w:rPr>
                <w:sz w:val="14"/>
              </w:rPr>
              <w:t>на избор локације</w:t>
            </w:r>
            <w:r>
              <w:rPr>
                <w:spacing w:val="-4"/>
                <w:sz w:val="14"/>
              </w:rPr>
              <w:t xml:space="preserve"> </w:t>
            </w:r>
            <w:r>
              <w:rPr>
                <w:sz w:val="14"/>
              </w:rPr>
              <w:t>аеродрома;</w:t>
            </w:r>
          </w:p>
          <w:p w:rsidR="00E53F39" w:rsidRDefault="006408C0">
            <w:pPr>
              <w:pStyle w:val="TableParagraph"/>
              <w:numPr>
                <w:ilvl w:val="0"/>
                <w:numId w:val="1506"/>
              </w:numPr>
              <w:tabs>
                <w:tab w:val="left" w:pos="176"/>
              </w:tabs>
              <w:ind w:right="89" w:hanging="119"/>
              <w:rPr>
                <w:sz w:val="14"/>
              </w:rPr>
            </w:pPr>
            <w:r>
              <w:rPr>
                <w:sz w:val="14"/>
              </w:rPr>
              <w:t>наведе имагинарне површи за</w:t>
            </w:r>
            <w:r>
              <w:rPr>
                <w:spacing w:val="-15"/>
                <w:sz w:val="14"/>
              </w:rPr>
              <w:t xml:space="preserve"> </w:t>
            </w:r>
            <w:r>
              <w:rPr>
                <w:sz w:val="14"/>
              </w:rPr>
              <w:t>ограни- чавање препрека у зони</w:t>
            </w:r>
            <w:r>
              <w:rPr>
                <w:spacing w:val="-10"/>
                <w:sz w:val="14"/>
              </w:rPr>
              <w:t xml:space="preserve"> </w:t>
            </w:r>
            <w:r>
              <w:rPr>
                <w:sz w:val="14"/>
              </w:rPr>
              <w:t>аеродрома;</w:t>
            </w:r>
          </w:p>
          <w:p w:rsidR="00E53F39" w:rsidRDefault="006408C0">
            <w:pPr>
              <w:pStyle w:val="TableParagraph"/>
              <w:numPr>
                <w:ilvl w:val="0"/>
                <w:numId w:val="1506"/>
              </w:numPr>
              <w:tabs>
                <w:tab w:val="left" w:pos="176"/>
              </w:tabs>
              <w:ind w:right="243" w:hanging="119"/>
              <w:rPr>
                <w:sz w:val="14"/>
              </w:rPr>
            </w:pPr>
            <w:r>
              <w:rPr>
                <w:sz w:val="14"/>
              </w:rPr>
              <w:t>познаје основне функције и намену елемената</w:t>
            </w:r>
            <w:r>
              <w:rPr>
                <w:spacing w:val="-1"/>
                <w:sz w:val="14"/>
              </w:rPr>
              <w:t xml:space="preserve"> </w:t>
            </w:r>
            <w:r>
              <w:rPr>
                <w:sz w:val="14"/>
              </w:rPr>
              <w:t>аеродрома;</w:t>
            </w:r>
          </w:p>
        </w:tc>
        <w:tc>
          <w:tcPr>
            <w:tcW w:w="2949" w:type="dxa"/>
          </w:tcPr>
          <w:p w:rsidR="00E53F39" w:rsidRDefault="006408C0">
            <w:pPr>
              <w:pStyle w:val="TableParagraph"/>
              <w:numPr>
                <w:ilvl w:val="0"/>
                <w:numId w:val="1505"/>
              </w:numPr>
              <w:tabs>
                <w:tab w:val="left" w:pos="175"/>
              </w:tabs>
              <w:spacing w:before="19" w:line="161" w:lineRule="exact"/>
              <w:ind w:hanging="119"/>
              <w:rPr>
                <w:sz w:val="14"/>
              </w:rPr>
            </w:pPr>
            <w:r>
              <w:rPr>
                <w:sz w:val="14"/>
              </w:rPr>
              <w:t>Ваздухопловни субјекти на</w:t>
            </w:r>
            <w:r>
              <w:rPr>
                <w:spacing w:val="-7"/>
                <w:sz w:val="14"/>
              </w:rPr>
              <w:t xml:space="preserve"> </w:t>
            </w:r>
            <w:r>
              <w:rPr>
                <w:sz w:val="14"/>
              </w:rPr>
              <w:t>аеродрому;</w:t>
            </w:r>
          </w:p>
          <w:p w:rsidR="00E53F39" w:rsidRDefault="006408C0">
            <w:pPr>
              <w:pStyle w:val="TableParagraph"/>
              <w:numPr>
                <w:ilvl w:val="0"/>
                <w:numId w:val="1505"/>
              </w:numPr>
              <w:tabs>
                <w:tab w:val="left" w:pos="175"/>
              </w:tabs>
              <w:ind w:right="94" w:hanging="119"/>
              <w:rPr>
                <w:sz w:val="14"/>
              </w:rPr>
            </w:pPr>
            <w:r>
              <w:rPr>
                <w:sz w:val="14"/>
              </w:rPr>
              <w:t>Међународни прописи и приручници који</w:t>
            </w:r>
            <w:r>
              <w:rPr>
                <w:spacing w:val="-25"/>
                <w:sz w:val="14"/>
              </w:rPr>
              <w:t xml:space="preserve"> </w:t>
            </w:r>
            <w:r>
              <w:rPr>
                <w:sz w:val="14"/>
              </w:rPr>
              <w:t>се односе на</w:t>
            </w:r>
            <w:r>
              <w:rPr>
                <w:spacing w:val="-2"/>
                <w:sz w:val="14"/>
              </w:rPr>
              <w:t xml:space="preserve"> </w:t>
            </w:r>
            <w:r>
              <w:rPr>
                <w:sz w:val="14"/>
              </w:rPr>
              <w:t>аеродроме;</w:t>
            </w:r>
          </w:p>
          <w:p w:rsidR="00E53F39" w:rsidRDefault="006408C0">
            <w:pPr>
              <w:pStyle w:val="TableParagraph"/>
              <w:numPr>
                <w:ilvl w:val="0"/>
                <w:numId w:val="1505"/>
              </w:numPr>
              <w:tabs>
                <w:tab w:val="left" w:pos="175"/>
              </w:tabs>
              <w:ind w:right="296" w:hanging="119"/>
              <w:rPr>
                <w:sz w:val="14"/>
              </w:rPr>
            </w:pPr>
            <w:r>
              <w:rPr>
                <w:sz w:val="14"/>
              </w:rPr>
              <w:t>Национална</w:t>
            </w:r>
            <w:r>
              <w:rPr>
                <w:spacing w:val="-7"/>
                <w:sz w:val="14"/>
              </w:rPr>
              <w:t xml:space="preserve"> </w:t>
            </w:r>
            <w:r>
              <w:rPr>
                <w:sz w:val="14"/>
              </w:rPr>
              <w:t>регулатива</w:t>
            </w:r>
            <w:r>
              <w:rPr>
                <w:spacing w:val="-6"/>
                <w:sz w:val="14"/>
              </w:rPr>
              <w:t xml:space="preserve"> </w:t>
            </w:r>
            <w:r>
              <w:rPr>
                <w:sz w:val="14"/>
              </w:rPr>
              <w:t>која</w:t>
            </w:r>
            <w:r>
              <w:rPr>
                <w:spacing w:val="-6"/>
                <w:sz w:val="14"/>
              </w:rPr>
              <w:t xml:space="preserve"> </w:t>
            </w:r>
            <w:r>
              <w:rPr>
                <w:sz w:val="14"/>
              </w:rPr>
              <w:t>се</w:t>
            </w:r>
            <w:r>
              <w:rPr>
                <w:spacing w:val="-6"/>
                <w:sz w:val="14"/>
              </w:rPr>
              <w:t xml:space="preserve"> </w:t>
            </w:r>
            <w:r>
              <w:rPr>
                <w:sz w:val="14"/>
              </w:rPr>
              <w:t>односи</w:t>
            </w:r>
            <w:r>
              <w:rPr>
                <w:spacing w:val="-6"/>
                <w:sz w:val="14"/>
              </w:rPr>
              <w:t xml:space="preserve"> </w:t>
            </w:r>
            <w:r>
              <w:rPr>
                <w:sz w:val="14"/>
              </w:rPr>
              <w:t>на аеродроме;</w:t>
            </w:r>
          </w:p>
          <w:p w:rsidR="00E53F39" w:rsidRDefault="006408C0">
            <w:pPr>
              <w:pStyle w:val="TableParagraph"/>
              <w:numPr>
                <w:ilvl w:val="0"/>
                <w:numId w:val="1505"/>
              </w:numPr>
              <w:tabs>
                <w:tab w:val="left" w:pos="175"/>
              </w:tabs>
              <w:spacing w:line="159" w:lineRule="exact"/>
              <w:ind w:hanging="119"/>
              <w:rPr>
                <w:sz w:val="14"/>
              </w:rPr>
            </w:pPr>
            <w:r>
              <w:rPr>
                <w:sz w:val="14"/>
              </w:rPr>
              <w:t>Класификација</w:t>
            </w:r>
            <w:r>
              <w:rPr>
                <w:spacing w:val="-1"/>
                <w:sz w:val="14"/>
              </w:rPr>
              <w:t xml:space="preserve"> </w:t>
            </w:r>
            <w:r>
              <w:rPr>
                <w:sz w:val="14"/>
              </w:rPr>
              <w:t>аеродрома:</w:t>
            </w:r>
          </w:p>
          <w:p w:rsidR="00E53F39" w:rsidRDefault="006408C0">
            <w:pPr>
              <w:pStyle w:val="TableParagraph"/>
              <w:numPr>
                <w:ilvl w:val="0"/>
                <w:numId w:val="1504"/>
              </w:numPr>
              <w:tabs>
                <w:tab w:val="left" w:pos="161"/>
              </w:tabs>
              <w:spacing w:line="160" w:lineRule="exact"/>
              <w:rPr>
                <w:sz w:val="14"/>
              </w:rPr>
            </w:pPr>
            <w:r>
              <w:rPr>
                <w:sz w:val="14"/>
              </w:rPr>
              <w:t>дефиниција</w:t>
            </w:r>
            <w:r>
              <w:rPr>
                <w:spacing w:val="-1"/>
                <w:sz w:val="14"/>
              </w:rPr>
              <w:t xml:space="preserve"> </w:t>
            </w:r>
            <w:r>
              <w:rPr>
                <w:sz w:val="14"/>
              </w:rPr>
              <w:t>аеродрома;</w:t>
            </w:r>
          </w:p>
          <w:p w:rsidR="00E53F39" w:rsidRDefault="006408C0">
            <w:pPr>
              <w:pStyle w:val="TableParagraph"/>
              <w:numPr>
                <w:ilvl w:val="0"/>
                <w:numId w:val="1504"/>
              </w:numPr>
              <w:tabs>
                <w:tab w:val="left" w:pos="161"/>
              </w:tabs>
              <w:spacing w:line="160" w:lineRule="exact"/>
              <w:rPr>
                <w:sz w:val="14"/>
              </w:rPr>
            </w:pPr>
            <w:r>
              <w:rPr>
                <w:sz w:val="14"/>
              </w:rPr>
              <w:t>рефе</w:t>
            </w:r>
            <w:r>
              <w:rPr>
                <w:sz w:val="14"/>
              </w:rPr>
              <w:t xml:space="preserve">рентни </w:t>
            </w:r>
            <w:r>
              <w:rPr>
                <w:spacing w:val="-5"/>
                <w:sz w:val="14"/>
              </w:rPr>
              <w:t>код</w:t>
            </w:r>
            <w:r>
              <w:rPr>
                <w:spacing w:val="-1"/>
                <w:sz w:val="14"/>
              </w:rPr>
              <w:t xml:space="preserve"> </w:t>
            </w:r>
            <w:r>
              <w:rPr>
                <w:sz w:val="14"/>
              </w:rPr>
              <w:t>аеродрома;</w:t>
            </w:r>
          </w:p>
          <w:p w:rsidR="00E53F39" w:rsidRDefault="006408C0">
            <w:pPr>
              <w:pStyle w:val="TableParagraph"/>
              <w:numPr>
                <w:ilvl w:val="0"/>
                <w:numId w:val="1504"/>
              </w:numPr>
              <w:tabs>
                <w:tab w:val="left" w:pos="161"/>
              </w:tabs>
              <w:ind w:right="93"/>
              <w:rPr>
                <w:sz w:val="14"/>
              </w:rPr>
            </w:pPr>
            <w:r>
              <w:rPr>
                <w:sz w:val="14"/>
              </w:rPr>
              <w:t>класификација аеродрома према</w:t>
            </w:r>
            <w:r>
              <w:rPr>
                <w:spacing w:val="-16"/>
                <w:sz w:val="14"/>
              </w:rPr>
              <w:t xml:space="preserve"> </w:t>
            </w:r>
            <w:r>
              <w:rPr>
                <w:sz w:val="14"/>
              </w:rPr>
              <w:t>опремљено- сти полетно-слетне</w:t>
            </w:r>
            <w:r>
              <w:rPr>
                <w:spacing w:val="-2"/>
                <w:sz w:val="14"/>
              </w:rPr>
              <w:t xml:space="preserve"> </w:t>
            </w:r>
            <w:r>
              <w:rPr>
                <w:sz w:val="14"/>
              </w:rPr>
              <w:t>стазе;</w:t>
            </w:r>
          </w:p>
          <w:p w:rsidR="00E53F39" w:rsidRDefault="006408C0">
            <w:pPr>
              <w:pStyle w:val="TableParagraph"/>
              <w:numPr>
                <w:ilvl w:val="0"/>
                <w:numId w:val="1504"/>
              </w:numPr>
              <w:tabs>
                <w:tab w:val="left" w:pos="161"/>
              </w:tabs>
              <w:ind w:right="519"/>
              <w:rPr>
                <w:sz w:val="14"/>
              </w:rPr>
            </w:pPr>
            <w:r>
              <w:rPr>
                <w:sz w:val="14"/>
              </w:rPr>
              <w:t>фактори који утичу на избор</w:t>
            </w:r>
            <w:r>
              <w:rPr>
                <w:spacing w:val="-23"/>
                <w:sz w:val="14"/>
              </w:rPr>
              <w:t xml:space="preserve"> </w:t>
            </w:r>
            <w:r>
              <w:rPr>
                <w:sz w:val="14"/>
              </w:rPr>
              <w:t>локације аеродрома;</w:t>
            </w:r>
          </w:p>
          <w:p w:rsidR="00E53F39" w:rsidRDefault="006408C0">
            <w:pPr>
              <w:pStyle w:val="TableParagraph"/>
              <w:numPr>
                <w:ilvl w:val="0"/>
                <w:numId w:val="1504"/>
              </w:numPr>
              <w:tabs>
                <w:tab w:val="left" w:pos="161"/>
              </w:tabs>
              <w:spacing w:line="159" w:lineRule="exact"/>
              <w:rPr>
                <w:sz w:val="14"/>
              </w:rPr>
            </w:pPr>
            <w:r>
              <w:rPr>
                <w:sz w:val="14"/>
              </w:rPr>
              <w:t>површи за ограничавање</w:t>
            </w:r>
            <w:r>
              <w:rPr>
                <w:spacing w:val="-5"/>
                <w:sz w:val="14"/>
              </w:rPr>
              <w:t xml:space="preserve"> </w:t>
            </w:r>
            <w:r>
              <w:rPr>
                <w:sz w:val="14"/>
              </w:rPr>
              <w:t>препрека;</w:t>
            </w:r>
          </w:p>
        </w:tc>
        <w:tc>
          <w:tcPr>
            <w:tcW w:w="2949" w:type="dxa"/>
          </w:tcPr>
          <w:p w:rsidR="00E53F39" w:rsidRDefault="006408C0">
            <w:pPr>
              <w:pStyle w:val="TableParagraph"/>
              <w:numPr>
                <w:ilvl w:val="0"/>
                <w:numId w:val="1503"/>
              </w:numPr>
              <w:tabs>
                <w:tab w:val="left" w:pos="174"/>
              </w:tabs>
              <w:spacing w:before="19"/>
              <w:ind w:right="387" w:hanging="119"/>
              <w:jc w:val="both"/>
              <w:rPr>
                <w:sz w:val="14"/>
              </w:rPr>
            </w:pPr>
            <w:r>
              <w:rPr>
                <w:sz w:val="14"/>
              </w:rPr>
              <w:t xml:space="preserve">На почетку </w:t>
            </w:r>
            <w:r>
              <w:rPr>
                <w:spacing w:val="-3"/>
                <w:sz w:val="14"/>
              </w:rPr>
              <w:t xml:space="preserve">модула </w:t>
            </w:r>
            <w:r>
              <w:rPr>
                <w:sz w:val="14"/>
              </w:rPr>
              <w:t>ученике упознати са циљем/циљевима</w:t>
            </w:r>
            <w:r>
              <w:rPr>
                <w:spacing w:val="-8"/>
                <w:sz w:val="14"/>
              </w:rPr>
              <w:t xml:space="preserve"> </w:t>
            </w:r>
            <w:r>
              <w:rPr>
                <w:sz w:val="14"/>
              </w:rPr>
              <w:t>и</w:t>
            </w:r>
            <w:r>
              <w:rPr>
                <w:spacing w:val="-9"/>
                <w:sz w:val="14"/>
              </w:rPr>
              <w:t xml:space="preserve"> </w:t>
            </w:r>
            <w:r>
              <w:rPr>
                <w:sz w:val="14"/>
              </w:rPr>
              <w:t>исходима,</w:t>
            </w:r>
            <w:r>
              <w:rPr>
                <w:spacing w:val="-8"/>
                <w:sz w:val="14"/>
              </w:rPr>
              <w:t xml:space="preserve"> </w:t>
            </w:r>
            <w:r>
              <w:rPr>
                <w:sz w:val="14"/>
              </w:rPr>
              <w:t>планом</w:t>
            </w:r>
            <w:r>
              <w:rPr>
                <w:spacing w:val="-8"/>
                <w:sz w:val="14"/>
              </w:rPr>
              <w:t xml:space="preserve"> </w:t>
            </w:r>
            <w:r>
              <w:rPr>
                <w:sz w:val="14"/>
              </w:rPr>
              <w:t>и начинима</w:t>
            </w:r>
            <w:r>
              <w:rPr>
                <w:spacing w:val="-1"/>
                <w:sz w:val="14"/>
              </w:rPr>
              <w:t xml:space="preserve"> </w:t>
            </w:r>
            <w:r>
              <w:rPr>
                <w:sz w:val="14"/>
              </w:rPr>
              <w:t>оцењивања</w:t>
            </w:r>
          </w:p>
          <w:p w:rsidR="00E53F39" w:rsidRDefault="006408C0">
            <w:pPr>
              <w:pStyle w:val="TableParagraph"/>
              <w:numPr>
                <w:ilvl w:val="0"/>
                <w:numId w:val="1503"/>
              </w:numPr>
              <w:tabs>
                <w:tab w:val="left" w:pos="174"/>
              </w:tabs>
              <w:spacing w:line="237" w:lineRule="auto"/>
              <w:ind w:right="537" w:hanging="119"/>
              <w:rPr>
                <w:sz w:val="14"/>
              </w:rPr>
            </w:pPr>
            <w:r>
              <w:rPr>
                <w:sz w:val="14"/>
              </w:rPr>
              <w:t>Недељни приказ броја часова дат је</w:t>
            </w:r>
            <w:r>
              <w:rPr>
                <w:spacing w:val="-15"/>
                <w:sz w:val="14"/>
              </w:rPr>
              <w:t xml:space="preserve"> </w:t>
            </w:r>
            <w:r>
              <w:rPr>
                <w:sz w:val="14"/>
              </w:rPr>
              <w:t>у гантограму.</w:t>
            </w:r>
          </w:p>
          <w:p w:rsidR="00E53F39" w:rsidRDefault="00E53F39">
            <w:pPr>
              <w:pStyle w:val="TableParagraph"/>
              <w:spacing w:before="9"/>
              <w:ind w:left="0" w:firstLine="0"/>
              <w:rPr>
                <w:b/>
                <w:sz w:val="13"/>
              </w:rPr>
            </w:pPr>
          </w:p>
          <w:p w:rsidR="00E53F39" w:rsidRDefault="006408C0">
            <w:pPr>
              <w:pStyle w:val="TableParagraph"/>
              <w:spacing w:line="161" w:lineRule="exact"/>
              <w:ind w:left="54" w:firstLine="0"/>
              <w:rPr>
                <w:b/>
                <w:sz w:val="14"/>
              </w:rPr>
            </w:pPr>
            <w:r>
              <w:rPr>
                <w:b/>
                <w:sz w:val="14"/>
              </w:rPr>
              <w:t>Облици наставе и трајање</w:t>
            </w:r>
          </w:p>
          <w:p w:rsidR="00E53F39" w:rsidRDefault="006408C0">
            <w:pPr>
              <w:pStyle w:val="TableParagraph"/>
              <w:ind w:left="54" w:right="247" w:firstLine="0"/>
              <w:rPr>
                <w:sz w:val="14"/>
              </w:rPr>
            </w:pPr>
            <w:r>
              <w:rPr>
                <w:sz w:val="14"/>
              </w:rPr>
              <w:t>Модул се реализује кроз следеће облике наставе:</w:t>
            </w:r>
          </w:p>
          <w:p w:rsidR="00E53F39" w:rsidRDefault="006408C0">
            <w:pPr>
              <w:pStyle w:val="TableParagraph"/>
              <w:numPr>
                <w:ilvl w:val="0"/>
                <w:numId w:val="1503"/>
              </w:numPr>
              <w:tabs>
                <w:tab w:val="left" w:pos="174"/>
              </w:tabs>
              <w:spacing w:line="159" w:lineRule="exact"/>
              <w:ind w:hanging="119"/>
              <w:rPr>
                <w:b/>
                <w:sz w:val="14"/>
              </w:rPr>
            </w:pPr>
            <w:r>
              <w:rPr>
                <w:sz w:val="14"/>
              </w:rPr>
              <w:t xml:space="preserve">теоријска настава </w:t>
            </w:r>
            <w:r>
              <w:rPr>
                <w:b/>
                <w:sz w:val="14"/>
              </w:rPr>
              <w:t>(70</w:t>
            </w:r>
            <w:r>
              <w:rPr>
                <w:b/>
                <w:spacing w:val="-16"/>
                <w:sz w:val="14"/>
              </w:rPr>
              <w:t xml:space="preserve"> </w:t>
            </w:r>
            <w:r>
              <w:rPr>
                <w:b/>
                <w:sz w:val="14"/>
              </w:rPr>
              <w:t>часова)</w:t>
            </w:r>
          </w:p>
          <w:p w:rsidR="00E53F39" w:rsidRDefault="006408C0">
            <w:pPr>
              <w:pStyle w:val="TableParagraph"/>
              <w:numPr>
                <w:ilvl w:val="0"/>
                <w:numId w:val="1503"/>
              </w:numPr>
              <w:tabs>
                <w:tab w:val="left" w:pos="174"/>
              </w:tabs>
              <w:spacing w:line="160" w:lineRule="exact"/>
              <w:ind w:hanging="119"/>
              <w:rPr>
                <w:b/>
                <w:sz w:val="14"/>
              </w:rPr>
            </w:pPr>
            <w:r>
              <w:rPr>
                <w:sz w:val="14"/>
              </w:rPr>
              <w:t xml:space="preserve">кабинетске вежбе </w:t>
            </w:r>
            <w:r>
              <w:rPr>
                <w:b/>
                <w:sz w:val="14"/>
              </w:rPr>
              <w:t>(35</w:t>
            </w:r>
            <w:r>
              <w:rPr>
                <w:b/>
                <w:spacing w:val="-20"/>
                <w:sz w:val="14"/>
              </w:rPr>
              <w:t xml:space="preserve"> </w:t>
            </w:r>
            <w:r>
              <w:rPr>
                <w:b/>
                <w:sz w:val="14"/>
              </w:rPr>
              <w:t>часова)</w:t>
            </w:r>
          </w:p>
          <w:p w:rsidR="00E53F39" w:rsidRDefault="006408C0">
            <w:pPr>
              <w:pStyle w:val="TableParagraph"/>
              <w:numPr>
                <w:ilvl w:val="0"/>
                <w:numId w:val="1503"/>
              </w:numPr>
              <w:tabs>
                <w:tab w:val="left" w:pos="174"/>
              </w:tabs>
              <w:spacing w:line="161" w:lineRule="exact"/>
              <w:ind w:hanging="119"/>
              <w:rPr>
                <w:b/>
                <w:sz w:val="14"/>
              </w:rPr>
            </w:pPr>
            <w:r>
              <w:rPr>
                <w:sz w:val="14"/>
              </w:rPr>
              <w:t xml:space="preserve">учење кроз рад у блоку </w:t>
            </w:r>
            <w:r>
              <w:rPr>
                <w:b/>
                <w:sz w:val="14"/>
              </w:rPr>
              <w:t>(35</w:t>
            </w:r>
            <w:r>
              <w:rPr>
                <w:b/>
                <w:spacing w:val="-5"/>
                <w:sz w:val="14"/>
              </w:rPr>
              <w:t xml:space="preserve"> </w:t>
            </w:r>
            <w:r>
              <w:rPr>
                <w:b/>
                <w:sz w:val="14"/>
              </w:rPr>
              <w:t>часова)</w:t>
            </w:r>
          </w:p>
        </w:tc>
      </w:tr>
    </w:tbl>
    <w:p w:rsidR="00E53F39" w:rsidRDefault="00E53F39">
      <w:pPr>
        <w:spacing w:line="161" w:lineRule="exact"/>
        <w:rPr>
          <w:sz w:val="14"/>
        </w:rPr>
        <w:sectPr w:rsidR="00E53F39">
          <w:pgSz w:w="11910" w:h="15740"/>
          <w:pgMar w:top="140" w:right="56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8"/>
        <w:gridCol w:w="2552"/>
        <w:gridCol w:w="2949"/>
        <w:gridCol w:w="2949"/>
      </w:tblGrid>
      <w:tr w:rsidR="00E53F39">
        <w:trPr>
          <w:trHeight w:val="13640"/>
        </w:trPr>
        <w:tc>
          <w:tcPr>
            <w:tcW w:w="2098" w:type="dxa"/>
          </w:tcPr>
          <w:p w:rsidR="00E53F39" w:rsidRDefault="006408C0">
            <w:pPr>
              <w:pStyle w:val="TableParagraph"/>
              <w:numPr>
                <w:ilvl w:val="0"/>
                <w:numId w:val="1502"/>
              </w:numPr>
              <w:tabs>
                <w:tab w:val="left" w:pos="177"/>
              </w:tabs>
              <w:spacing w:before="18"/>
              <w:ind w:right="168"/>
              <w:rPr>
                <w:sz w:val="14"/>
              </w:rPr>
            </w:pPr>
            <w:r>
              <w:rPr>
                <w:sz w:val="14"/>
              </w:rPr>
              <w:lastRenderedPageBreak/>
              <w:t>Оспособљавање ученика за поштовање правила кретања по оперативним</w:t>
            </w:r>
            <w:r>
              <w:rPr>
                <w:spacing w:val="-17"/>
                <w:sz w:val="14"/>
              </w:rPr>
              <w:t xml:space="preserve"> </w:t>
            </w:r>
            <w:r>
              <w:rPr>
                <w:sz w:val="14"/>
              </w:rPr>
              <w:t>површинама аеродрома.</w:t>
            </w:r>
          </w:p>
          <w:p w:rsidR="00E53F39" w:rsidRDefault="006408C0">
            <w:pPr>
              <w:pStyle w:val="TableParagraph"/>
              <w:numPr>
                <w:ilvl w:val="0"/>
                <w:numId w:val="1502"/>
              </w:numPr>
              <w:tabs>
                <w:tab w:val="left" w:pos="177"/>
              </w:tabs>
              <w:spacing w:line="237" w:lineRule="auto"/>
              <w:ind w:right="425"/>
              <w:rPr>
                <w:sz w:val="14"/>
              </w:rPr>
            </w:pPr>
            <w:r>
              <w:rPr>
                <w:sz w:val="14"/>
              </w:rPr>
              <w:t>Оспособљавање ученика за комуницирање путем радио-телефоније.</w:t>
            </w:r>
          </w:p>
        </w:tc>
        <w:tc>
          <w:tcPr>
            <w:tcW w:w="2552" w:type="dxa"/>
          </w:tcPr>
          <w:p w:rsidR="00E53F39" w:rsidRDefault="006408C0">
            <w:pPr>
              <w:pStyle w:val="TableParagraph"/>
              <w:numPr>
                <w:ilvl w:val="0"/>
                <w:numId w:val="1501"/>
              </w:numPr>
              <w:tabs>
                <w:tab w:val="left" w:pos="176"/>
              </w:tabs>
              <w:spacing w:before="18"/>
              <w:ind w:right="90" w:hanging="119"/>
              <w:rPr>
                <w:sz w:val="14"/>
              </w:rPr>
            </w:pPr>
            <w:r>
              <w:rPr>
                <w:sz w:val="14"/>
              </w:rPr>
              <w:t>објасни међусобну повезаност и зави- сност елемената</w:t>
            </w:r>
            <w:r>
              <w:rPr>
                <w:spacing w:val="-1"/>
                <w:sz w:val="14"/>
              </w:rPr>
              <w:t xml:space="preserve"> </w:t>
            </w:r>
            <w:r>
              <w:rPr>
                <w:sz w:val="14"/>
              </w:rPr>
              <w:t>аеродрома;</w:t>
            </w:r>
          </w:p>
          <w:p w:rsidR="00E53F39" w:rsidRDefault="006408C0">
            <w:pPr>
              <w:pStyle w:val="TableParagraph"/>
              <w:numPr>
                <w:ilvl w:val="0"/>
                <w:numId w:val="1501"/>
              </w:numPr>
              <w:tabs>
                <w:tab w:val="left" w:pos="176"/>
              </w:tabs>
              <w:ind w:right="122" w:hanging="119"/>
              <w:rPr>
                <w:sz w:val="14"/>
              </w:rPr>
            </w:pPr>
            <w:r>
              <w:rPr>
                <w:sz w:val="14"/>
              </w:rPr>
              <w:t xml:space="preserve">познаје </w:t>
            </w:r>
            <w:r>
              <w:rPr>
                <w:spacing w:val="-3"/>
                <w:sz w:val="14"/>
              </w:rPr>
              <w:t xml:space="preserve">намену, </w:t>
            </w:r>
            <w:r>
              <w:rPr>
                <w:sz w:val="14"/>
              </w:rPr>
              <w:t>конфигурације и физичке ка</w:t>
            </w:r>
            <w:r>
              <w:rPr>
                <w:sz w:val="14"/>
              </w:rPr>
              <w:t>рактеристика</w:t>
            </w:r>
            <w:r>
              <w:rPr>
                <w:spacing w:val="-19"/>
                <w:sz w:val="14"/>
              </w:rPr>
              <w:t xml:space="preserve"> </w:t>
            </w:r>
            <w:r>
              <w:rPr>
                <w:sz w:val="14"/>
              </w:rPr>
              <w:t>оперативних површина на</w:t>
            </w:r>
            <w:r>
              <w:rPr>
                <w:spacing w:val="-2"/>
                <w:sz w:val="14"/>
              </w:rPr>
              <w:t xml:space="preserve"> </w:t>
            </w:r>
            <w:r>
              <w:rPr>
                <w:spacing w:val="-3"/>
                <w:sz w:val="14"/>
              </w:rPr>
              <w:t>аеродрому,</w:t>
            </w:r>
          </w:p>
          <w:p w:rsidR="00E53F39" w:rsidRDefault="006408C0">
            <w:pPr>
              <w:pStyle w:val="TableParagraph"/>
              <w:numPr>
                <w:ilvl w:val="0"/>
                <w:numId w:val="1501"/>
              </w:numPr>
              <w:tabs>
                <w:tab w:val="left" w:pos="176"/>
              </w:tabs>
              <w:spacing w:line="237" w:lineRule="auto"/>
              <w:ind w:right="63" w:hanging="119"/>
              <w:rPr>
                <w:sz w:val="14"/>
              </w:rPr>
            </w:pPr>
            <w:r>
              <w:rPr>
                <w:sz w:val="14"/>
              </w:rPr>
              <w:t>разликује врсте расположивих</w:t>
            </w:r>
            <w:r>
              <w:rPr>
                <w:spacing w:val="-15"/>
                <w:sz w:val="14"/>
              </w:rPr>
              <w:t xml:space="preserve"> </w:t>
            </w:r>
            <w:r>
              <w:rPr>
                <w:sz w:val="14"/>
              </w:rPr>
              <w:t>дужина полетно-слетне</w:t>
            </w:r>
            <w:r>
              <w:rPr>
                <w:spacing w:val="-2"/>
                <w:sz w:val="14"/>
              </w:rPr>
              <w:t xml:space="preserve"> </w:t>
            </w:r>
            <w:r>
              <w:rPr>
                <w:sz w:val="14"/>
              </w:rPr>
              <w:t>стазе;</w:t>
            </w:r>
          </w:p>
          <w:p w:rsidR="00E53F39" w:rsidRDefault="006408C0">
            <w:pPr>
              <w:pStyle w:val="TableParagraph"/>
              <w:numPr>
                <w:ilvl w:val="0"/>
                <w:numId w:val="1501"/>
              </w:numPr>
              <w:tabs>
                <w:tab w:val="left" w:pos="176"/>
              </w:tabs>
              <w:ind w:right="80" w:hanging="119"/>
              <w:rPr>
                <w:sz w:val="14"/>
              </w:rPr>
            </w:pPr>
            <w:r>
              <w:rPr>
                <w:sz w:val="14"/>
              </w:rPr>
              <w:t>наведе просторе и садржаје пристани- шног</w:t>
            </w:r>
            <w:r>
              <w:rPr>
                <w:spacing w:val="-2"/>
                <w:sz w:val="14"/>
              </w:rPr>
              <w:t xml:space="preserve"> </w:t>
            </w:r>
            <w:r>
              <w:rPr>
                <w:sz w:val="14"/>
              </w:rPr>
              <w:t>комплекса;</w:t>
            </w:r>
          </w:p>
          <w:p w:rsidR="00E53F39" w:rsidRDefault="006408C0">
            <w:pPr>
              <w:pStyle w:val="TableParagraph"/>
              <w:numPr>
                <w:ilvl w:val="0"/>
                <w:numId w:val="1501"/>
              </w:numPr>
              <w:tabs>
                <w:tab w:val="left" w:pos="176"/>
              </w:tabs>
              <w:ind w:right="255" w:hanging="119"/>
              <w:rPr>
                <w:sz w:val="14"/>
              </w:rPr>
            </w:pPr>
            <w:r>
              <w:rPr>
                <w:sz w:val="14"/>
              </w:rPr>
              <w:t>наведе намену и елементе осталих објеката и површина на</w:t>
            </w:r>
            <w:r>
              <w:rPr>
                <w:spacing w:val="-24"/>
                <w:sz w:val="14"/>
              </w:rPr>
              <w:t xml:space="preserve"> </w:t>
            </w:r>
            <w:r>
              <w:rPr>
                <w:sz w:val="14"/>
              </w:rPr>
              <w:t>аеродрому;</w:t>
            </w:r>
          </w:p>
          <w:p w:rsidR="00E53F39" w:rsidRDefault="006408C0">
            <w:pPr>
              <w:pStyle w:val="TableParagraph"/>
              <w:numPr>
                <w:ilvl w:val="0"/>
                <w:numId w:val="1501"/>
              </w:numPr>
              <w:tabs>
                <w:tab w:val="left" w:pos="176"/>
              </w:tabs>
              <w:ind w:right="216" w:hanging="119"/>
              <w:jc w:val="both"/>
              <w:rPr>
                <w:sz w:val="14"/>
              </w:rPr>
            </w:pPr>
            <w:r>
              <w:rPr>
                <w:sz w:val="14"/>
              </w:rPr>
              <w:t>опише начине хоризонталног и</w:t>
            </w:r>
            <w:r>
              <w:rPr>
                <w:spacing w:val="-17"/>
                <w:sz w:val="14"/>
              </w:rPr>
              <w:t xml:space="preserve"> </w:t>
            </w:r>
            <w:r>
              <w:rPr>
                <w:sz w:val="14"/>
              </w:rPr>
              <w:t>вер- тикалног обележавања</w:t>
            </w:r>
            <w:r>
              <w:rPr>
                <w:spacing w:val="-17"/>
                <w:sz w:val="14"/>
              </w:rPr>
              <w:t xml:space="preserve"> </w:t>
            </w:r>
            <w:r>
              <w:rPr>
                <w:sz w:val="14"/>
              </w:rPr>
              <w:t>оперативних површина;</w:t>
            </w:r>
          </w:p>
          <w:p w:rsidR="00E53F39" w:rsidRDefault="006408C0">
            <w:pPr>
              <w:pStyle w:val="TableParagraph"/>
              <w:numPr>
                <w:ilvl w:val="0"/>
                <w:numId w:val="1501"/>
              </w:numPr>
              <w:tabs>
                <w:tab w:val="left" w:pos="176"/>
              </w:tabs>
              <w:spacing w:line="237" w:lineRule="auto"/>
              <w:ind w:right="194" w:hanging="119"/>
              <w:rPr>
                <w:sz w:val="14"/>
              </w:rPr>
            </w:pPr>
            <w:r>
              <w:rPr>
                <w:sz w:val="14"/>
              </w:rPr>
              <w:t>препознаје ознаке хоризонталног и вертикалног обележавања</w:t>
            </w:r>
            <w:r>
              <w:rPr>
                <w:spacing w:val="-16"/>
                <w:sz w:val="14"/>
              </w:rPr>
              <w:t xml:space="preserve"> </w:t>
            </w:r>
            <w:r>
              <w:rPr>
                <w:sz w:val="14"/>
              </w:rPr>
              <w:t>оператив- них</w:t>
            </w:r>
            <w:r>
              <w:rPr>
                <w:spacing w:val="-2"/>
                <w:sz w:val="14"/>
              </w:rPr>
              <w:t xml:space="preserve"> </w:t>
            </w:r>
            <w:r>
              <w:rPr>
                <w:sz w:val="14"/>
              </w:rPr>
              <w:t>површина;</w:t>
            </w:r>
          </w:p>
          <w:p w:rsidR="00E53F39" w:rsidRDefault="006408C0">
            <w:pPr>
              <w:pStyle w:val="TableParagraph"/>
              <w:numPr>
                <w:ilvl w:val="0"/>
                <w:numId w:val="1501"/>
              </w:numPr>
              <w:tabs>
                <w:tab w:val="left" w:pos="176"/>
              </w:tabs>
              <w:ind w:right="302" w:hanging="119"/>
              <w:rPr>
                <w:sz w:val="14"/>
              </w:rPr>
            </w:pPr>
            <w:r>
              <w:rPr>
                <w:sz w:val="14"/>
              </w:rPr>
              <w:t>опише начине светлосног обеле- жавања аеродромских површина</w:t>
            </w:r>
            <w:r>
              <w:rPr>
                <w:spacing w:val="-17"/>
                <w:sz w:val="14"/>
              </w:rPr>
              <w:t xml:space="preserve"> </w:t>
            </w:r>
            <w:r>
              <w:rPr>
                <w:sz w:val="14"/>
              </w:rPr>
              <w:t>и објеката;</w:t>
            </w:r>
          </w:p>
          <w:p w:rsidR="00E53F39" w:rsidRDefault="006408C0">
            <w:pPr>
              <w:pStyle w:val="TableParagraph"/>
              <w:numPr>
                <w:ilvl w:val="0"/>
                <w:numId w:val="1501"/>
              </w:numPr>
              <w:tabs>
                <w:tab w:val="left" w:pos="176"/>
              </w:tabs>
              <w:spacing w:line="237" w:lineRule="auto"/>
              <w:ind w:right="198" w:hanging="119"/>
              <w:rPr>
                <w:sz w:val="14"/>
              </w:rPr>
            </w:pPr>
            <w:r>
              <w:rPr>
                <w:sz w:val="14"/>
              </w:rPr>
              <w:t>познаје карактеристике саобраћаја</w:t>
            </w:r>
            <w:r>
              <w:rPr>
                <w:spacing w:val="-13"/>
                <w:sz w:val="14"/>
              </w:rPr>
              <w:t xml:space="preserve"> </w:t>
            </w:r>
            <w:r>
              <w:rPr>
                <w:sz w:val="14"/>
              </w:rPr>
              <w:t>у условима смањене</w:t>
            </w:r>
            <w:r>
              <w:rPr>
                <w:spacing w:val="-2"/>
                <w:sz w:val="14"/>
              </w:rPr>
              <w:t xml:space="preserve"> </w:t>
            </w:r>
            <w:r>
              <w:rPr>
                <w:sz w:val="14"/>
              </w:rPr>
              <w:t>в</w:t>
            </w:r>
            <w:r>
              <w:rPr>
                <w:sz w:val="14"/>
              </w:rPr>
              <w:t>идљивости;</w:t>
            </w:r>
          </w:p>
          <w:p w:rsidR="00E53F39" w:rsidRDefault="006408C0">
            <w:pPr>
              <w:pStyle w:val="TableParagraph"/>
              <w:numPr>
                <w:ilvl w:val="0"/>
                <w:numId w:val="1501"/>
              </w:numPr>
              <w:tabs>
                <w:tab w:val="left" w:pos="176"/>
              </w:tabs>
              <w:ind w:right="310" w:hanging="119"/>
              <w:rPr>
                <w:sz w:val="14"/>
              </w:rPr>
            </w:pPr>
            <w:r>
              <w:rPr>
                <w:sz w:val="14"/>
              </w:rPr>
              <w:t>познаје послове служби</w:t>
            </w:r>
            <w:r>
              <w:rPr>
                <w:spacing w:val="-16"/>
                <w:sz w:val="14"/>
              </w:rPr>
              <w:t xml:space="preserve"> </w:t>
            </w:r>
            <w:r>
              <w:rPr>
                <w:sz w:val="14"/>
              </w:rPr>
              <w:t>оператера аеродрома;</w:t>
            </w:r>
          </w:p>
          <w:p w:rsidR="00E53F39" w:rsidRDefault="006408C0">
            <w:pPr>
              <w:pStyle w:val="TableParagraph"/>
              <w:numPr>
                <w:ilvl w:val="0"/>
                <w:numId w:val="1501"/>
              </w:numPr>
              <w:tabs>
                <w:tab w:val="left" w:pos="176"/>
              </w:tabs>
              <w:ind w:right="314" w:hanging="119"/>
              <w:rPr>
                <w:sz w:val="14"/>
              </w:rPr>
            </w:pPr>
            <w:r>
              <w:rPr>
                <w:sz w:val="14"/>
              </w:rPr>
              <w:t>познаје процедуре рада у</w:t>
            </w:r>
            <w:r>
              <w:rPr>
                <w:spacing w:val="-18"/>
                <w:sz w:val="14"/>
              </w:rPr>
              <w:t xml:space="preserve"> </w:t>
            </w:r>
            <w:r>
              <w:rPr>
                <w:sz w:val="14"/>
              </w:rPr>
              <w:t>зимским условима;</w:t>
            </w:r>
          </w:p>
          <w:p w:rsidR="00E53F39" w:rsidRDefault="006408C0">
            <w:pPr>
              <w:pStyle w:val="TableParagraph"/>
              <w:numPr>
                <w:ilvl w:val="0"/>
                <w:numId w:val="1501"/>
              </w:numPr>
              <w:tabs>
                <w:tab w:val="left" w:pos="176"/>
              </w:tabs>
              <w:ind w:right="345" w:hanging="119"/>
              <w:rPr>
                <w:sz w:val="14"/>
              </w:rPr>
            </w:pPr>
            <w:r>
              <w:rPr>
                <w:sz w:val="14"/>
              </w:rPr>
              <w:t>опише послове службе</w:t>
            </w:r>
            <w:r>
              <w:rPr>
                <w:spacing w:val="-16"/>
                <w:sz w:val="14"/>
              </w:rPr>
              <w:t xml:space="preserve"> </w:t>
            </w:r>
            <w:r>
              <w:rPr>
                <w:sz w:val="14"/>
              </w:rPr>
              <w:t>земаљског опслуживања;</w:t>
            </w:r>
          </w:p>
          <w:p w:rsidR="00E53F39" w:rsidRDefault="006408C0">
            <w:pPr>
              <w:pStyle w:val="TableParagraph"/>
              <w:numPr>
                <w:ilvl w:val="0"/>
                <w:numId w:val="1501"/>
              </w:numPr>
              <w:tabs>
                <w:tab w:val="left" w:pos="176"/>
              </w:tabs>
              <w:ind w:right="340" w:hanging="119"/>
              <w:rPr>
                <w:sz w:val="14"/>
              </w:rPr>
            </w:pPr>
            <w:r>
              <w:rPr>
                <w:sz w:val="14"/>
              </w:rPr>
              <w:t>схвата значај координације у</w:t>
            </w:r>
            <w:r>
              <w:rPr>
                <w:spacing w:val="-24"/>
                <w:sz w:val="14"/>
              </w:rPr>
              <w:t xml:space="preserve"> </w:t>
            </w:r>
            <w:r>
              <w:rPr>
                <w:sz w:val="14"/>
              </w:rPr>
              <w:t>раду служби на</w:t>
            </w:r>
            <w:r>
              <w:rPr>
                <w:spacing w:val="-3"/>
                <w:sz w:val="14"/>
              </w:rPr>
              <w:t xml:space="preserve"> </w:t>
            </w:r>
            <w:r>
              <w:rPr>
                <w:sz w:val="14"/>
              </w:rPr>
              <w:t>аеродрому;</w:t>
            </w:r>
          </w:p>
          <w:p w:rsidR="00E53F39" w:rsidRDefault="006408C0">
            <w:pPr>
              <w:pStyle w:val="TableParagraph"/>
              <w:numPr>
                <w:ilvl w:val="0"/>
                <w:numId w:val="1501"/>
              </w:numPr>
              <w:tabs>
                <w:tab w:val="left" w:pos="176"/>
              </w:tabs>
              <w:ind w:right="55" w:hanging="119"/>
              <w:rPr>
                <w:sz w:val="14"/>
              </w:rPr>
            </w:pPr>
            <w:r>
              <w:rPr>
                <w:sz w:val="14"/>
              </w:rPr>
              <w:t>познаје правила кретања</w:t>
            </w:r>
            <w:r>
              <w:rPr>
                <w:spacing w:val="-22"/>
                <w:sz w:val="14"/>
              </w:rPr>
              <w:t xml:space="preserve"> </w:t>
            </w:r>
            <w:r>
              <w:rPr>
                <w:sz w:val="14"/>
              </w:rPr>
              <w:t>ваздухоплова по оперативним</w:t>
            </w:r>
            <w:r>
              <w:rPr>
                <w:spacing w:val="-4"/>
                <w:sz w:val="14"/>
              </w:rPr>
              <w:t xml:space="preserve"> </w:t>
            </w:r>
            <w:r>
              <w:rPr>
                <w:sz w:val="14"/>
              </w:rPr>
              <w:t>површинама;</w:t>
            </w:r>
          </w:p>
          <w:p w:rsidR="00E53F39" w:rsidRDefault="006408C0">
            <w:pPr>
              <w:pStyle w:val="TableParagraph"/>
              <w:numPr>
                <w:ilvl w:val="0"/>
                <w:numId w:val="1501"/>
              </w:numPr>
              <w:tabs>
                <w:tab w:val="left" w:pos="176"/>
              </w:tabs>
              <w:ind w:right="155" w:hanging="119"/>
              <w:rPr>
                <w:sz w:val="14"/>
              </w:rPr>
            </w:pPr>
            <w:r>
              <w:rPr>
                <w:sz w:val="14"/>
              </w:rPr>
              <w:t>познаје правила кретања возила, опреме и лица по оперативним</w:t>
            </w:r>
            <w:r>
              <w:rPr>
                <w:spacing w:val="-18"/>
                <w:sz w:val="14"/>
              </w:rPr>
              <w:t xml:space="preserve"> </w:t>
            </w:r>
            <w:r>
              <w:rPr>
                <w:sz w:val="14"/>
              </w:rPr>
              <w:t>повр- шинама;</w:t>
            </w:r>
          </w:p>
          <w:p w:rsidR="00E53F39" w:rsidRDefault="006408C0">
            <w:pPr>
              <w:pStyle w:val="TableParagraph"/>
              <w:numPr>
                <w:ilvl w:val="0"/>
                <w:numId w:val="1501"/>
              </w:numPr>
              <w:tabs>
                <w:tab w:val="left" w:pos="176"/>
              </w:tabs>
              <w:spacing w:line="237" w:lineRule="auto"/>
              <w:ind w:right="69" w:hanging="119"/>
              <w:rPr>
                <w:sz w:val="14"/>
              </w:rPr>
            </w:pPr>
            <w:r>
              <w:rPr>
                <w:sz w:val="14"/>
              </w:rPr>
              <w:t xml:space="preserve">разликује опасне зоне </w:t>
            </w:r>
            <w:r>
              <w:rPr>
                <w:spacing w:val="-3"/>
                <w:sz w:val="14"/>
              </w:rPr>
              <w:t>око</w:t>
            </w:r>
            <w:r>
              <w:rPr>
                <w:spacing w:val="-13"/>
                <w:sz w:val="14"/>
              </w:rPr>
              <w:t xml:space="preserve"> </w:t>
            </w:r>
            <w:r>
              <w:rPr>
                <w:sz w:val="14"/>
              </w:rPr>
              <w:t>ваздухопло- ва на пристанишној</w:t>
            </w:r>
            <w:r>
              <w:rPr>
                <w:spacing w:val="-5"/>
                <w:sz w:val="14"/>
              </w:rPr>
              <w:t xml:space="preserve"> </w:t>
            </w:r>
            <w:r>
              <w:rPr>
                <w:sz w:val="14"/>
              </w:rPr>
              <w:t>платформи;</w:t>
            </w:r>
          </w:p>
          <w:p w:rsidR="00E53F39" w:rsidRDefault="006408C0">
            <w:pPr>
              <w:pStyle w:val="TableParagraph"/>
              <w:numPr>
                <w:ilvl w:val="0"/>
                <w:numId w:val="1501"/>
              </w:numPr>
              <w:tabs>
                <w:tab w:val="left" w:pos="176"/>
              </w:tabs>
              <w:ind w:right="209" w:hanging="119"/>
              <w:rPr>
                <w:sz w:val="14"/>
              </w:rPr>
            </w:pPr>
            <w:r>
              <w:rPr>
                <w:sz w:val="14"/>
              </w:rPr>
              <w:t xml:space="preserve">усмерава кретање лица </w:t>
            </w:r>
            <w:r>
              <w:rPr>
                <w:spacing w:val="-3"/>
                <w:sz w:val="14"/>
              </w:rPr>
              <w:t>око</w:t>
            </w:r>
            <w:r>
              <w:rPr>
                <w:spacing w:val="-14"/>
                <w:sz w:val="14"/>
              </w:rPr>
              <w:t xml:space="preserve"> </w:t>
            </w:r>
            <w:r>
              <w:rPr>
                <w:sz w:val="14"/>
              </w:rPr>
              <w:t>ваздухо- плова;</w:t>
            </w:r>
          </w:p>
          <w:p w:rsidR="00E53F39" w:rsidRDefault="006408C0">
            <w:pPr>
              <w:pStyle w:val="TableParagraph"/>
              <w:numPr>
                <w:ilvl w:val="0"/>
                <w:numId w:val="1501"/>
              </w:numPr>
              <w:tabs>
                <w:tab w:val="left" w:pos="176"/>
              </w:tabs>
              <w:ind w:right="45" w:hanging="119"/>
              <w:rPr>
                <w:sz w:val="14"/>
              </w:rPr>
            </w:pPr>
            <w:r>
              <w:rPr>
                <w:sz w:val="14"/>
              </w:rPr>
              <w:t>препознаје и разликује сигнале</w:t>
            </w:r>
            <w:r>
              <w:rPr>
                <w:spacing w:val="-20"/>
                <w:sz w:val="14"/>
              </w:rPr>
              <w:t xml:space="preserve"> </w:t>
            </w:r>
            <w:r>
              <w:rPr>
                <w:sz w:val="14"/>
              </w:rPr>
              <w:t>службе аеродромске контроле</w:t>
            </w:r>
            <w:r>
              <w:rPr>
                <w:spacing w:val="-5"/>
                <w:sz w:val="14"/>
              </w:rPr>
              <w:t xml:space="preserve"> </w:t>
            </w:r>
            <w:r>
              <w:rPr>
                <w:sz w:val="14"/>
              </w:rPr>
              <w:t>летења;</w:t>
            </w:r>
          </w:p>
          <w:p w:rsidR="00E53F39" w:rsidRDefault="006408C0">
            <w:pPr>
              <w:pStyle w:val="TableParagraph"/>
              <w:numPr>
                <w:ilvl w:val="0"/>
                <w:numId w:val="1501"/>
              </w:numPr>
              <w:tabs>
                <w:tab w:val="left" w:pos="176"/>
              </w:tabs>
              <w:ind w:right="263" w:hanging="119"/>
              <w:rPr>
                <w:sz w:val="14"/>
              </w:rPr>
            </w:pPr>
            <w:r>
              <w:rPr>
                <w:sz w:val="14"/>
              </w:rPr>
              <w:t>распознаје видове комуникација</w:t>
            </w:r>
            <w:r>
              <w:rPr>
                <w:spacing w:val="-19"/>
                <w:sz w:val="14"/>
              </w:rPr>
              <w:t xml:space="preserve"> </w:t>
            </w:r>
            <w:r>
              <w:rPr>
                <w:sz w:val="14"/>
              </w:rPr>
              <w:t>на аеродрому;</w:t>
            </w:r>
          </w:p>
          <w:p w:rsidR="00E53F39" w:rsidRDefault="006408C0">
            <w:pPr>
              <w:pStyle w:val="TableParagraph"/>
              <w:numPr>
                <w:ilvl w:val="0"/>
                <w:numId w:val="1501"/>
              </w:numPr>
              <w:tabs>
                <w:tab w:val="left" w:pos="176"/>
              </w:tabs>
              <w:ind w:right="48" w:hanging="119"/>
              <w:rPr>
                <w:sz w:val="14"/>
              </w:rPr>
            </w:pPr>
            <w:r>
              <w:rPr>
                <w:sz w:val="14"/>
              </w:rPr>
              <w:t xml:space="preserve">комуницира путем радиотелефоније придржавајући се правила добре </w:t>
            </w:r>
            <w:r>
              <w:rPr>
                <w:spacing w:val="-3"/>
                <w:sz w:val="14"/>
              </w:rPr>
              <w:t xml:space="preserve">ко- </w:t>
            </w:r>
            <w:r>
              <w:rPr>
                <w:sz w:val="14"/>
              </w:rPr>
              <w:t>муникације и прописане</w:t>
            </w:r>
            <w:r>
              <w:rPr>
                <w:spacing w:val="-15"/>
                <w:sz w:val="14"/>
              </w:rPr>
              <w:t xml:space="preserve"> </w:t>
            </w:r>
            <w:r>
              <w:rPr>
                <w:sz w:val="14"/>
              </w:rPr>
              <w:t>фразеологије;</w:t>
            </w:r>
          </w:p>
          <w:p w:rsidR="00E53F39" w:rsidRDefault="006408C0">
            <w:pPr>
              <w:pStyle w:val="TableParagraph"/>
              <w:numPr>
                <w:ilvl w:val="0"/>
                <w:numId w:val="1501"/>
              </w:numPr>
              <w:tabs>
                <w:tab w:val="left" w:pos="176"/>
              </w:tabs>
              <w:spacing w:line="237" w:lineRule="auto"/>
              <w:ind w:right="124" w:hanging="119"/>
              <w:rPr>
                <w:sz w:val="14"/>
              </w:rPr>
            </w:pPr>
            <w:r>
              <w:rPr>
                <w:sz w:val="14"/>
              </w:rPr>
              <w:t>комуницира са службама земаљског опслуживања, аеродромским и</w:t>
            </w:r>
            <w:r>
              <w:rPr>
                <w:spacing w:val="-17"/>
                <w:sz w:val="14"/>
              </w:rPr>
              <w:t xml:space="preserve"> </w:t>
            </w:r>
            <w:r>
              <w:rPr>
                <w:sz w:val="14"/>
              </w:rPr>
              <w:t>вазду- хопловним</w:t>
            </w:r>
            <w:r>
              <w:rPr>
                <w:spacing w:val="-1"/>
                <w:sz w:val="14"/>
              </w:rPr>
              <w:t xml:space="preserve"> </w:t>
            </w:r>
            <w:r>
              <w:rPr>
                <w:sz w:val="14"/>
              </w:rPr>
              <w:t>службама;</w:t>
            </w:r>
          </w:p>
          <w:p w:rsidR="00E53F39" w:rsidRDefault="006408C0">
            <w:pPr>
              <w:pStyle w:val="TableParagraph"/>
              <w:numPr>
                <w:ilvl w:val="0"/>
                <w:numId w:val="1501"/>
              </w:numPr>
              <w:tabs>
                <w:tab w:val="left" w:pos="176"/>
              </w:tabs>
              <w:ind w:right="111" w:hanging="119"/>
              <w:rPr>
                <w:sz w:val="14"/>
              </w:rPr>
            </w:pPr>
            <w:r>
              <w:rPr>
                <w:sz w:val="14"/>
              </w:rPr>
              <w:t>разликује изворе и начине заштите</w:t>
            </w:r>
            <w:r>
              <w:rPr>
                <w:spacing w:val="-18"/>
                <w:sz w:val="14"/>
              </w:rPr>
              <w:t xml:space="preserve"> </w:t>
            </w:r>
            <w:r>
              <w:rPr>
                <w:spacing w:val="-3"/>
                <w:sz w:val="14"/>
              </w:rPr>
              <w:t xml:space="preserve">од буке </w:t>
            </w:r>
            <w:r>
              <w:rPr>
                <w:sz w:val="14"/>
              </w:rPr>
              <w:t>на</w:t>
            </w:r>
            <w:r>
              <w:rPr>
                <w:sz w:val="14"/>
              </w:rPr>
              <w:t xml:space="preserve"> </w:t>
            </w:r>
            <w:r>
              <w:rPr>
                <w:sz w:val="14"/>
              </w:rPr>
              <w:t>аеродромима;</w:t>
            </w:r>
          </w:p>
        </w:tc>
        <w:tc>
          <w:tcPr>
            <w:tcW w:w="2949" w:type="dxa"/>
          </w:tcPr>
          <w:p w:rsidR="00E53F39" w:rsidRDefault="006408C0">
            <w:pPr>
              <w:pStyle w:val="TableParagraph"/>
              <w:numPr>
                <w:ilvl w:val="0"/>
                <w:numId w:val="1500"/>
              </w:numPr>
              <w:tabs>
                <w:tab w:val="left" w:pos="176"/>
              </w:tabs>
              <w:spacing w:before="19" w:line="161" w:lineRule="exact"/>
              <w:rPr>
                <w:sz w:val="14"/>
              </w:rPr>
            </w:pPr>
            <w:r>
              <w:rPr>
                <w:sz w:val="14"/>
              </w:rPr>
              <w:t>Елементи плана</w:t>
            </w:r>
            <w:r>
              <w:rPr>
                <w:spacing w:val="-2"/>
                <w:sz w:val="14"/>
              </w:rPr>
              <w:t xml:space="preserve"> </w:t>
            </w:r>
            <w:r>
              <w:rPr>
                <w:sz w:val="14"/>
              </w:rPr>
              <w:t>аеродрома:</w:t>
            </w:r>
          </w:p>
          <w:p w:rsidR="00E53F39" w:rsidRDefault="006408C0">
            <w:pPr>
              <w:pStyle w:val="TableParagraph"/>
              <w:numPr>
                <w:ilvl w:val="0"/>
                <w:numId w:val="1499"/>
              </w:numPr>
              <w:tabs>
                <w:tab w:val="left" w:pos="161"/>
              </w:tabs>
              <w:ind w:right="116"/>
              <w:rPr>
                <w:sz w:val="14"/>
              </w:rPr>
            </w:pPr>
            <w:r>
              <w:rPr>
                <w:sz w:val="14"/>
              </w:rPr>
              <w:t>основни елементи аеродрома и фактори</w:t>
            </w:r>
            <w:r>
              <w:rPr>
                <w:spacing w:val="-19"/>
                <w:sz w:val="14"/>
              </w:rPr>
              <w:t xml:space="preserve"> </w:t>
            </w:r>
            <w:r>
              <w:rPr>
                <w:sz w:val="14"/>
              </w:rPr>
              <w:t>који утичу на</w:t>
            </w:r>
            <w:r>
              <w:rPr>
                <w:spacing w:val="-2"/>
                <w:sz w:val="14"/>
              </w:rPr>
              <w:t xml:space="preserve"> </w:t>
            </w:r>
            <w:r>
              <w:rPr>
                <w:sz w:val="14"/>
              </w:rPr>
              <w:t>њих;</w:t>
            </w:r>
          </w:p>
          <w:p w:rsidR="00E53F39" w:rsidRDefault="006408C0">
            <w:pPr>
              <w:pStyle w:val="TableParagraph"/>
              <w:numPr>
                <w:ilvl w:val="0"/>
                <w:numId w:val="1499"/>
              </w:numPr>
              <w:tabs>
                <w:tab w:val="left" w:pos="161"/>
              </w:tabs>
              <w:spacing w:line="159" w:lineRule="exact"/>
              <w:rPr>
                <w:sz w:val="14"/>
              </w:rPr>
            </w:pPr>
            <w:r>
              <w:rPr>
                <w:sz w:val="14"/>
              </w:rPr>
              <w:t>план аеродрома и међузависност</w:t>
            </w:r>
            <w:r>
              <w:rPr>
                <w:spacing w:val="-8"/>
                <w:sz w:val="14"/>
              </w:rPr>
              <w:t xml:space="preserve"> </w:t>
            </w:r>
            <w:r>
              <w:rPr>
                <w:sz w:val="14"/>
              </w:rPr>
              <w:t>елемената.</w:t>
            </w:r>
          </w:p>
          <w:p w:rsidR="00E53F39" w:rsidRDefault="006408C0">
            <w:pPr>
              <w:pStyle w:val="TableParagraph"/>
              <w:numPr>
                <w:ilvl w:val="0"/>
                <w:numId w:val="1498"/>
              </w:numPr>
              <w:tabs>
                <w:tab w:val="left" w:pos="176"/>
              </w:tabs>
              <w:spacing w:line="160" w:lineRule="exact"/>
              <w:rPr>
                <w:sz w:val="14"/>
              </w:rPr>
            </w:pPr>
            <w:r>
              <w:rPr>
                <w:sz w:val="14"/>
              </w:rPr>
              <w:t>Оперативне површине</w:t>
            </w:r>
            <w:r>
              <w:rPr>
                <w:spacing w:val="-4"/>
                <w:sz w:val="14"/>
              </w:rPr>
              <w:t xml:space="preserve"> </w:t>
            </w:r>
            <w:r>
              <w:rPr>
                <w:sz w:val="14"/>
              </w:rPr>
              <w:t>аеродрома:</w:t>
            </w:r>
          </w:p>
          <w:p w:rsidR="00E53F39" w:rsidRDefault="006408C0">
            <w:pPr>
              <w:pStyle w:val="TableParagraph"/>
              <w:numPr>
                <w:ilvl w:val="0"/>
                <w:numId w:val="1497"/>
              </w:numPr>
              <w:tabs>
                <w:tab w:val="left" w:pos="161"/>
              </w:tabs>
              <w:ind w:right="191"/>
              <w:rPr>
                <w:sz w:val="14"/>
              </w:rPr>
            </w:pPr>
            <w:r>
              <w:rPr>
                <w:sz w:val="14"/>
              </w:rPr>
              <w:t>полетно-слетна стаза: врсте и конфигу- рације полетно-слетних стаза; основна стаза полетно-слетне стазе, заштитни</w:t>
            </w:r>
            <w:r>
              <w:rPr>
                <w:spacing w:val="-22"/>
                <w:sz w:val="14"/>
              </w:rPr>
              <w:t xml:space="preserve"> </w:t>
            </w:r>
            <w:r>
              <w:rPr>
                <w:sz w:val="14"/>
              </w:rPr>
              <w:t>појас</w:t>
            </w:r>
          </w:p>
          <w:p w:rsidR="00E53F39" w:rsidRDefault="006408C0">
            <w:pPr>
              <w:pStyle w:val="TableParagraph"/>
              <w:spacing w:line="237" w:lineRule="auto"/>
              <w:ind w:left="160" w:right="32" w:firstLine="0"/>
              <w:rPr>
                <w:sz w:val="14"/>
              </w:rPr>
            </w:pPr>
            <w:r>
              <w:rPr>
                <w:sz w:val="14"/>
              </w:rPr>
              <w:t>полетно-слетне стазе; претпоље, продужетак за заустављање; заштитна површина краја полетно-слетне стазе; декларисане дужине полетно-слет</w:t>
            </w:r>
            <w:r>
              <w:rPr>
                <w:sz w:val="14"/>
              </w:rPr>
              <w:t>не стазе; физичке карактери- стике (дужине, ширине, подужни и попречни нагиби), услови који утичу на дужину полетно-слетне стазе, корекције дужине полетно-слетне стазе;</w:t>
            </w:r>
          </w:p>
          <w:p w:rsidR="00E53F39" w:rsidRDefault="006408C0">
            <w:pPr>
              <w:pStyle w:val="TableParagraph"/>
              <w:numPr>
                <w:ilvl w:val="0"/>
                <w:numId w:val="1497"/>
              </w:numPr>
              <w:tabs>
                <w:tab w:val="left" w:pos="161"/>
              </w:tabs>
              <w:spacing w:before="1"/>
              <w:ind w:right="75"/>
              <w:rPr>
                <w:sz w:val="14"/>
              </w:rPr>
            </w:pPr>
            <w:r>
              <w:rPr>
                <w:spacing w:val="-3"/>
                <w:sz w:val="14"/>
              </w:rPr>
              <w:t xml:space="preserve">рулна </w:t>
            </w:r>
            <w:r>
              <w:rPr>
                <w:sz w:val="14"/>
              </w:rPr>
              <w:t xml:space="preserve">стаза: врсте и конфигурација </w:t>
            </w:r>
            <w:r>
              <w:rPr>
                <w:spacing w:val="-3"/>
                <w:sz w:val="14"/>
              </w:rPr>
              <w:t xml:space="preserve">рулних </w:t>
            </w:r>
            <w:r>
              <w:rPr>
                <w:sz w:val="14"/>
              </w:rPr>
              <w:t>стаза и фактори који утичу на</w:t>
            </w:r>
            <w:r>
              <w:rPr>
                <w:spacing w:val="-22"/>
                <w:sz w:val="14"/>
              </w:rPr>
              <w:t xml:space="preserve"> </w:t>
            </w:r>
            <w:r>
              <w:rPr>
                <w:sz w:val="14"/>
              </w:rPr>
              <w:t>конфигурацију р</w:t>
            </w:r>
            <w:r>
              <w:rPr>
                <w:sz w:val="14"/>
              </w:rPr>
              <w:t xml:space="preserve">улних стаза; заштитни појас </w:t>
            </w:r>
            <w:r>
              <w:rPr>
                <w:spacing w:val="-3"/>
                <w:sz w:val="14"/>
              </w:rPr>
              <w:t xml:space="preserve">рулне </w:t>
            </w:r>
            <w:r>
              <w:rPr>
                <w:sz w:val="14"/>
              </w:rPr>
              <w:t xml:space="preserve">стазе; основна стаза </w:t>
            </w:r>
            <w:r>
              <w:rPr>
                <w:spacing w:val="-3"/>
                <w:sz w:val="14"/>
              </w:rPr>
              <w:t>рулне</w:t>
            </w:r>
            <w:r>
              <w:rPr>
                <w:spacing w:val="-1"/>
                <w:sz w:val="14"/>
              </w:rPr>
              <w:t xml:space="preserve"> </w:t>
            </w:r>
            <w:r>
              <w:rPr>
                <w:sz w:val="14"/>
              </w:rPr>
              <w:t>стазе;</w:t>
            </w:r>
          </w:p>
          <w:p w:rsidR="00E53F39" w:rsidRDefault="006408C0">
            <w:pPr>
              <w:pStyle w:val="TableParagraph"/>
              <w:numPr>
                <w:ilvl w:val="0"/>
                <w:numId w:val="1497"/>
              </w:numPr>
              <w:tabs>
                <w:tab w:val="left" w:pos="161"/>
              </w:tabs>
              <w:spacing w:line="237" w:lineRule="auto"/>
              <w:ind w:right="282"/>
              <w:jc w:val="both"/>
              <w:rPr>
                <w:sz w:val="14"/>
              </w:rPr>
            </w:pPr>
            <w:r>
              <w:rPr>
                <w:sz w:val="14"/>
              </w:rPr>
              <w:t>платформа: типови платформи;</w:t>
            </w:r>
            <w:r>
              <w:rPr>
                <w:spacing w:val="-22"/>
                <w:sz w:val="14"/>
              </w:rPr>
              <w:t xml:space="preserve"> </w:t>
            </w:r>
            <w:r>
              <w:rPr>
                <w:sz w:val="14"/>
              </w:rPr>
              <w:t>величине, распоред и број паркинг позиција, остале површине на</w:t>
            </w:r>
            <w:r>
              <w:rPr>
                <w:spacing w:val="-2"/>
                <w:sz w:val="14"/>
              </w:rPr>
              <w:t xml:space="preserve"> </w:t>
            </w:r>
            <w:r>
              <w:rPr>
                <w:spacing w:val="-3"/>
                <w:sz w:val="14"/>
              </w:rPr>
              <w:t>аеродрому.</w:t>
            </w:r>
          </w:p>
          <w:p w:rsidR="00E53F39" w:rsidRDefault="006408C0">
            <w:pPr>
              <w:pStyle w:val="TableParagraph"/>
              <w:numPr>
                <w:ilvl w:val="0"/>
                <w:numId w:val="1496"/>
              </w:numPr>
              <w:tabs>
                <w:tab w:val="left" w:pos="176"/>
              </w:tabs>
              <w:spacing w:line="161" w:lineRule="exact"/>
              <w:rPr>
                <w:sz w:val="14"/>
              </w:rPr>
            </w:pPr>
            <w:r>
              <w:rPr>
                <w:sz w:val="14"/>
              </w:rPr>
              <w:t>Објекти на</w:t>
            </w:r>
            <w:r>
              <w:rPr>
                <w:spacing w:val="-2"/>
                <w:sz w:val="14"/>
              </w:rPr>
              <w:t xml:space="preserve"> </w:t>
            </w:r>
            <w:r>
              <w:rPr>
                <w:sz w:val="14"/>
              </w:rPr>
              <w:t>аеродрому:</w:t>
            </w:r>
          </w:p>
          <w:p w:rsidR="00E53F39" w:rsidRDefault="006408C0">
            <w:pPr>
              <w:pStyle w:val="TableParagraph"/>
              <w:numPr>
                <w:ilvl w:val="0"/>
                <w:numId w:val="1495"/>
              </w:numPr>
              <w:tabs>
                <w:tab w:val="left" w:pos="161"/>
              </w:tabs>
              <w:ind w:right="86"/>
              <w:rPr>
                <w:sz w:val="14"/>
              </w:rPr>
            </w:pPr>
            <w:r>
              <w:rPr>
                <w:sz w:val="14"/>
              </w:rPr>
              <w:t>пристанишна зграда: појам пристанишног комплекса, локација и типови</w:t>
            </w:r>
            <w:r>
              <w:rPr>
                <w:spacing w:val="-25"/>
                <w:sz w:val="14"/>
              </w:rPr>
              <w:t xml:space="preserve"> </w:t>
            </w:r>
            <w:r>
              <w:rPr>
                <w:sz w:val="14"/>
              </w:rPr>
              <w:t>пристанишних зграда, простори и основни садржаји при- станишне зграде, доступност и повезаност саобраћајницама;</w:t>
            </w:r>
          </w:p>
          <w:p w:rsidR="00E53F39" w:rsidRDefault="006408C0">
            <w:pPr>
              <w:pStyle w:val="TableParagraph"/>
              <w:numPr>
                <w:ilvl w:val="0"/>
                <w:numId w:val="1495"/>
              </w:numPr>
              <w:tabs>
                <w:tab w:val="left" w:pos="161"/>
              </w:tabs>
              <w:spacing w:line="237" w:lineRule="auto"/>
              <w:ind w:right="46"/>
              <w:rPr>
                <w:sz w:val="14"/>
              </w:rPr>
            </w:pPr>
            <w:r>
              <w:rPr>
                <w:sz w:val="14"/>
              </w:rPr>
              <w:t>робно-царинско складиште: појам и локација робног комплекса, типови робних</w:t>
            </w:r>
            <w:r>
              <w:rPr>
                <w:spacing w:val="-21"/>
                <w:sz w:val="14"/>
              </w:rPr>
              <w:t xml:space="preserve"> </w:t>
            </w:r>
            <w:r>
              <w:rPr>
                <w:sz w:val="14"/>
              </w:rPr>
              <w:t>складишта, просторије и садржаји робног складишта, организација токова роба у складишту, про- стори за претовар</w:t>
            </w:r>
            <w:r>
              <w:rPr>
                <w:spacing w:val="-2"/>
                <w:sz w:val="14"/>
              </w:rPr>
              <w:t xml:space="preserve"> </w:t>
            </w:r>
            <w:r>
              <w:rPr>
                <w:sz w:val="14"/>
              </w:rPr>
              <w:t>робе;</w:t>
            </w:r>
          </w:p>
          <w:p w:rsidR="00E53F39" w:rsidRDefault="006408C0">
            <w:pPr>
              <w:pStyle w:val="TableParagraph"/>
              <w:numPr>
                <w:ilvl w:val="0"/>
                <w:numId w:val="1495"/>
              </w:numPr>
              <w:tabs>
                <w:tab w:val="left" w:pos="161"/>
              </w:tabs>
              <w:ind w:right="108"/>
              <w:rPr>
                <w:sz w:val="14"/>
              </w:rPr>
            </w:pPr>
            <w:r>
              <w:rPr>
                <w:sz w:val="14"/>
              </w:rPr>
              <w:t>остали објекти на аеродрому: објекат ватрогасно-спасилачке службе; објекти службе</w:t>
            </w:r>
            <w:r>
              <w:rPr>
                <w:spacing w:val="-9"/>
                <w:sz w:val="14"/>
              </w:rPr>
              <w:t xml:space="preserve"> </w:t>
            </w:r>
            <w:r>
              <w:rPr>
                <w:sz w:val="14"/>
              </w:rPr>
              <w:t>контроле</w:t>
            </w:r>
            <w:r>
              <w:rPr>
                <w:spacing w:val="-10"/>
                <w:sz w:val="14"/>
              </w:rPr>
              <w:t xml:space="preserve"> </w:t>
            </w:r>
            <w:r>
              <w:rPr>
                <w:sz w:val="14"/>
              </w:rPr>
              <w:t>летења</w:t>
            </w:r>
            <w:r>
              <w:rPr>
                <w:spacing w:val="-10"/>
                <w:sz w:val="14"/>
              </w:rPr>
              <w:t xml:space="preserve"> </w:t>
            </w:r>
            <w:r>
              <w:rPr>
                <w:sz w:val="14"/>
              </w:rPr>
              <w:t>технички</w:t>
            </w:r>
            <w:r>
              <w:rPr>
                <w:spacing w:val="-9"/>
                <w:sz w:val="14"/>
              </w:rPr>
              <w:t xml:space="preserve"> </w:t>
            </w:r>
            <w:r>
              <w:rPr>
                <w:sz w:val="14"/>
              </w:rPr>
              <w:t>комплекс; погонско</w:t>
            </w:r>
            <w:r>
              <w:rPr>
                <w:spacing w:val="-1"/>
                <w:sz w:val="14"/>
              </w:rPr>
              <w:t xml:space="preserve"> </w:t>
            </w:r>
            <w:r>
              <w:rPr>
                <w:sz w:val="14"/>
              </w:rPr>
              <w:t>складиште.</w:t>
            </w:r>
          </w:p>
          <w:p w:rsidR="00E53F39" w:rsidRDefault="006408C0">
            <w:pPr>
              <w:pStyle w:val="TableParagraph"/>
              <w:numPr>
                <w:ilvl w:val="0"/>
                <w:numId w:val="1494"/>
              </w:numPr>
              <w:tabs>
                <w:tab w:val="left" w:pos="176"/>
              </w:tabs>
              <w:spacing w:line="237" w:lineRule="auto"/>
              <w:ind w:right="520"/>
              <w:rPr>
                <w:sz w:val="14"/>
              </w:rPr>
            </w:pPr>
            <w:r>
              <w:rPr>
                <w:sz w:val="14"/>
              </w:rPr>
              <w:t>О</w:t>
            </w:r>
            <w:r>
              <w:rPr>
                <w:sz w:val="14"/>
              </w:rPr>
              <w:t>бележавање оперативних</w:t>
            </w:r>
            <w:r>
              <w:rPr>
                <w:spacing w:val="-18"/>
                <w:sz w:val="14"/>
              </w:rPr>
              <w:t xml:space="preserve"> </w:t>
            </w:r>
            <w:r>
              <w:rPr>
                <w:sz w:val="14"/>
              </w:rPr>
              <w:t>површина аеродрома:</w:t>
            </w:r>
          </w:p>
          <w:p w:rsidR="00E53F39" w:rsidRDefault="006408C0">
            <w:pPr>
              <w:pStyle w:val="TableParagraph"/>
              <w:numPr>
                <w:ilvl w:val="0"/>
                <w:numId w:val="1493"/>
              </w:numPr>
              <w:tabs>
                <w:tab w:val="left" w:pos="161"/>
              </w:tabs>
              <w:ind w:right="125"/>
              <w:rPr>
                <w:sz w:val="14"/>
              </w:rPr>
            </w:pPr>
            <w:r>
              <w:rPr>
                <w:sz w:val="14"/>
              </w:rPr>
              <w:t>дневно обележавање: ознаке хоризонталне сигнализације на маневарским</w:t>
            </w:r>
            <w:r>
              <w:rPr>
                <w:spacing w:val="-18"/>
                <w:sz w:val="14"/>
              </w:rPr>
              <w:t xml:space="preserve"> </w:t>
            </w:r>
            <w:r>
              <w:rPr>
                <w:sz w:val="14"/>
              </w:rPr>
              <w:t>површинама, платформи и другим аеродромским повр- шинама; вертикална сигнализација (знаци наредби, знаци</w:t>
            </w:r>
            <w:r>
              <w:rPr>
                <w:spacing w:val="-2"/>
                <w:sz w:val="14"/>
              </w:rPr>
              <w:t xml:space="preserve"> </w:t>
            </w:r>
            <w:r>
              <w:rPr>
                <w:sz w:val="14"/>
              </w:rPr>
              <w:t>обавештења);</w:t>
            </w:r>
          </w:p>
          <w:p w:rsidR="00E53F39" w:rsidRDefault="006408C0">
            <w:pPr>
              <w:pStyle w:val="TableParagraph"/>
              <w:numPr>
                <w:ilvl w:val="0"/>
                <w:numId w:val="1493"/>
              </w:numPr>
              <w:tabs>
                <w:tab w:val="left" w:pos="161"/>
              </w:tabs>
              <w:spacing w:line="237" w:lineRule="auto"/>
              <w:ind w:right="88"/>
              <w:rPr>
                <w:sz w:val="14"/>
              </w:rPr>
            </w:pPr>
            <w:r>
              <w:rPr>
                <w:sz w:val="14"/>
              </w:rPr>
              <w:t>светлосно обележавање: врс</w:t>
            </w:r>
            <w:r>
              <w:rPr>
                <w:sz w:val="14"/>
              </w:rPr>
              <w:t xml:space="preserve">те светала; обе- лежавање полетно-слетних стаза на основу категорије и </w:t>
            </w:r>
            <w:r>
              <w:rPr>
                <w:spacing w:val="-3"/>
                <w:sz w:val="14"/>
              </w:rPr>
              <w:t xml:space="preserve">кодног </w:t>
            </w:r>
            <w:r>
              <w:rPr>
                <w:sz w:val="14"/>
              </w:rPr>
              <w:t>броја; обележавање рулних стаза, обележавање пристанишне платформе и других површина,</w:t>
            </w:r>
            <w:r>
              <w:rPr>
                <w:spacing w:val="-23"/>
                <w:sz w:val="14"/>
              </w:rPr>
              <w:t xml:space="preserve"> </w:t>
            </w:r>
            <w:r>
              <w:rPr>
                <w:sz w:val="14"/>
              </w:rPr>
              <w:t>обележавање прилаза полетно-слетној стази, обележавање нагиба равни</w:t>
            </w:r>
            <w:r>
              <w:rPr>
                <w:spacing w:val="-2"/>
                <w:sz w:val="14"/>
              </w:rPr>
              <w:t xml:space="preserve"> </w:t>
            </w:r>
            <w:r>
              <w:rPr>
                <w:sz w:val="14"/>
              </w:rPr>
              <w:t>прилаза.</w:t>
            </w:r>
          </w:p>
          <w:p w:rsidR="00E53F39" w:rsidRDefault="006408C0">
            <w:pPr>
              <w:pStyle w:val="TableParagraph"/>
              <w:numPr>
                <w:ilvl w:val="0"/>
                <w:numId w:val="1492"/>
              </w:numPr>
              <w:tabs>
                <w:tab w:val="left" w:pos="176"/>
              </w:tabs>
              <w:spacing w:line="161" w:lineRule="exact"/>
              <w:rPr>
                <w:sz w:val="14"/>
              </w:rPr>
            </w:pPr>
            <w:r>
              <w:rPr>
                <w:sz w:val="14"/>
              </w:rPr>
              <w:t>Оператер</w:t>
            </w:r>
            <w:r>
              <w:rPr>
                <w:spacing w:val="-1"/>
                <w:sz w:val="14"/>
              </w:rPr>
              <w:t xml:space="preserve"> </w:t>
            </w:r>
            <w:r>
              <w:rPr>
                <w:sz w:val="14"/>
              </w:rPr>
              <w:t>аеродр</w:t>
            </w:r>
            <w:r>
              <w:rPr>
                <w:sz w:val="14"/>
              </w:rPr>
              <w:t>ома:</w:t>
            </w:r>
          </w:p>
          <w:p w:rsidR="00E53F39" w:rsidRDefault="006408C0">
            <w:pPr>
              <w:pStyle w:val="TableParagraph"/>
              <w:ind w:left="160" w:right="171" w:hanging="105"/>
              <w:rPr>
                <w:sz w:val="14"/>
              </w:rPr>
            </w:pPr>
            <w:r>
              <w:rPr>
                <w:sz w:val="14"/>
              </w:rPr>
              <w:t>– услови за издавање дозволе за коришћење аеродрома, ICAO сертификација аеродро- ма за обављање међународног ваздушног саобраћаја, основна организација опера- тера аеродрома по делатностима, сарадња са другим ваздухопловним субјектима на аеродрому.</w:t>
            </w:r>
          </w:p>
          <w:p w:rsidR="00E53F39" w:rsidRDefault="006408C0">
            <w:pPr>
              <w:pStyle w:val="TableParagraph"/>
              <w:numPr>
                <w:ilvl w:val="0"/>
                <w:numId w:val="1491"/>
              </w:numPr>
              <w:tabs>
                <w:tab w:val="left" w:pos="176"/>
              </w:tabs>
              <w:spacing w:line="154" w:lineRule="exact"/>
              <w:rPr>
                <w:sz w:val="14"/>
              </w:rPr>
            </w:pPr>
            <w:r>
              <w:rPr>
                <w:sz w:val="14"/>
              </w:rPr>
              <w:t>Службе на</w:t>
            </w:r>
            <w:r>
              <w:rPr>
                <w:spacing w:val="-2"/>
                <w:sz w:val="14"/>
              </w:rPr>
              <w:t xml:space="preserve"> </w:t>
            </w:r>
            <w:r>
              <w:rPr>
                <w:sz w:val="14"/>
              </w:rPr>
              <w:t>аеродрому:</w:t>
            </w:r>
          </w:p>
          <w:p w:rsidR="00E53F39" w:rsidRDefault="006408C0">
            <w:pPr>
              <w:pStyle w:val="TableParagraph"/>
              <w:numPr>
                <w:ilvl w:val="0"/>
                <w:numId w:val="1490"/>
              </w:numPr>
              <w:tabs>
                <w:tab w:val="left" w:pos="161"/>
              </w:tabs>
              <w:ind w:right="204"/>
              <w:rPr>
                <w:sz w:val="14"/>
              </w:rPr>
            </w:pPr>
            <w:r>
              <w:rPr>
                <w:sz w:val="14"/>
              </w:rPr>
              <w:t>служба земаљског опслуживања: послови службе земаљског опслуживања, опрема</w:t>
            </w:r>
            <w:r>
              <w:rPr>
                <w:spacing w:val="-25"/>
                <w:sz w:val="14"/>
              </w:rPr>
              <w:t xml:space="preserve"> </w:t>
            </w:r>
            <w:r>
              <w:rPr>
                <w:sz w:val="14"/>
              </w:rPr>
              <w:t>за земаљско</w:t>
            </w:r>
            <w:r>
              <w:rPr>
                <w:spacing w:val="-1"/>
                <w:sz w:val="14"/>
              </w:rPr>
              <w:t xml:space="preserve"> </w:t>
            </w:r>
            <w:r>
              <w:rPr>
                <w:sz w:val="14"/>
              </w:rPr>
              <w:t>опслуживање;</w:t>
            </w:r>
          </w:p>
          <w:p w:rsidR="00E53F39" w:rsidRDefault="006408C0">
            <w:pPr>
              <w:pStyle w:val="TableParagraph"/>
              <w:numPr>
                <w:ilvl w:val="0"/>
                <w:numId w:val="1490"/>
              </w:numPr>
              <w:tabs>
                <w:tab w:val="left" w:pos="161"/>
              </w:tabs>
              <w:spacing w:line="237" w:lineRule="auto"/>
              <w:ind w:right="61"/>
              <w:rPr>
                <w:sz w:val="14"/>
              </w:rPr>
            </w:pPr>
            <w:r>
              <w:rPr>
                <w:sz w:val="14"/>
              </w:rPr>
              <w:t>остале службе на аеродрому: послови</w:t>
            </w:r>
            <w:r>
              <w:rPr>
                <w:spacing w:val="-18"/>
                <w:sz w:val="14"/>
              </w:rPr>
              <w:t xml:space="preserve"> </w:t>
            </w:r>
            <w:r>
              <w:rPr>
                <w:sz w:val="14"/>
              </w:rPr>
              <w:t>службе аеродромске контроле летења, послови ватрогасно-спасилачке служба, служба обез- беђивања, сл</w:t>
            </w:r>
            <w:r>
              <w:rPr>
                <w:sz w:val="14"/>
              </w:rPr>
              <w:t>ужба хитне помоћи, послови службе контроле исправности маневарских површина, послови зимског</w:t>
            </w:r>
            <w:r>
              <w:rPr>
                <w:spacing w:val="-4"/>
                <w:sz w:val="14"/>
              </w:rPr>
              <w:t xml:space="preserve"> </w:t>
            </w:r>
            <w:r>
              <w:rPr>
                <w:sz w:val="14"/>
              </w:rPr>
              <w:t>штаба.</w:t>
            </w:r>
          </w:p>
          <w:p w:rsidR="00E53F39" w:rsidRDefault="006408C0">
            <w:pPr>
              <w:pStyle w:val="TableParagraph"/>
              <w:numPr>
                <w:ilvl w:val="0"/>
                <w:numId w:val="1489"/>
              </w:numPr>
              <w:tabs>
                <w:tab w:val="left" w:pos="176"/>
              </w:tabs>
              <w:ind w:right="425"/>
              <w:rPr>
                <w:sz w:val="14"/>
              </w:rPr>
            </w:pPr>
            <w:r>
              <w:rPr>
                <w:sz w:val="14"/>
              </w:rPr>
              <w:t>Кретање ваздухоплова по</w:t>
            </w:r>
            <w:r>
              <w:rPr>
                <w:spacing w:val="-22"/>
                <w:sz w:val="14"/>
              </w:rPr>
              <w:t xml:space="preserve"> </w:t>
            </w:r>
            <w:r>
              <w:rPr>
                <w:sz w:val="14"/>
              </w:rPr>
              <w:t>оперативним површинама</w:t>
            </w:r>
            <w:r>
              <w:rPr>
                <w:spacing w:val="-1"/>
                <w:sz w:val="14"/>
              </w:rPr>
              <w:t xml:space="preserve"> </w:t>
            </w:r>
            <w:r>
              <w:rPr>
                <w:sz w:val="14"/>
              </w:rPr>
              <w:t>аеродрома:</w:t>
            </w:r>
          </w:p>
          <w:p w:rsidR="00E53F39" w:rsidRDefault="006408C0">
            <w:pPr>
              <w:pStyle w:val="TableParagraph"/>
              <w:numPr>
                <w:ilvl w:val="0"/>
                <w:numId w:val="1488"/>
              </w:numPr>
              <w:tabs>
                <w:tab w:val="left" w:pos="161"/>
              </w:tabs>
              <w:spacing w:line="159" w:lineRule="exact"/>
              <w:rPr>
                <w:sz w:val="14"/>
              </w:rPr>
            </w:pPr>
            <w:r>
              <w:rPr>
                <w:sz w:val="14"/>
              </w:rPr>
              <w:t>операције полетања и</w:t>
            </w:r>
            <w:r>
              <w:rPr>
                <w:spacing w:val="-2"/>
                <w:sz w:val="14"/>
              </w:rPr>
              <w:t xml:space="preserve"> </w:t>
            </w:r>
            <w:r>
              <w:rPr>
                <w:sz w:val="14"/>
              </w:rPr>
              <w:t>слетања;</w:t>
            </w:r>
          </w:p>
          <w:p w:rsidR="00E53F39" w:rsidRDefault="006408C0">
            <w:pPr>
              <w:pStyle w:val="TableParagraph"/>
              <w:numPr>
                <w:ilvl w:val="0"/>
                <w:numId w:val="1488"/>
              </w:numPr>
              <w:tabs>
                <w:tab w:val="left" w:pos="161"/>
              </w:tabs>
              <w:ind w:right="304"/>
              <w:rPr>
                <w:sz w:val="14"/>
              </w:rPr>
            </w:pPr>
            <w:r>
              <w:rPr>
                <w:sz w:val="14"/>
              </w:rPr>
              <w:t>приоритети при кретању по</w:t>
            </w:r>
            <w:r>
              <w:rPr>
                <w:spacing w:val="-20"/>
                <w:sz w:val="14"/>
              </w:rPr>
              <w:t xml:space="preserve"> </w:t>
            </w:r>
            <w:r>
              <w:rPr>
                <w:sz w:val="14"/>
              </w:rPr>
              <w:t>оперативним површинама;</w:t>
            </w:r>
          </w:p>
          <w:p w:rsidR="00E53F39" w:rsidRDefault="006408C0">
            <w:pPr>
              <w:pStyle w:val="TableParagraph"/>
              <w:numPr>
                <w:ilvl w:val="0"/>
                <w:numId w:val="1488"/>
              </w:numPr>
              <w:tabs>
                <w:tab w:val="left" w:pos="161"/>
              </w:tabs>
              <w:ind w:right="332"/>
              <w:rPr>
                <w:sz w:val="14"/>
              </w:rPr>
            </w:pPr>
            <w:r>
              <w:rPr>
                <w:sz w:val="14"/>
              </w:rPr>
              <w:t>надлежности за контролу кретања</w:t>
            </w:r>
            <w:r>
              <w:rPr>
                <w:spacing w:val="-19"/>
                <w:sz w:val="14"/>
              </w:rPr>
              <w:t xml:space="preserve"> </w:t>
            </w:r>
            <w:r>
              <w:rPr>
                <w:sz w:val="14"/>
              </w:rPr>
              <w:t>вазду- хоплова по маневарским површинама и пристанишној</w:t>
            </w:r>
            <w:r>
              <w:rPr>
                <w:spacing w:val="-1"/>
                <w:sz w:val="14"/>
              </w:rPr>
              <w:t xml:space="preserve"> </w:t>
            </w:r>
            <w:r>
              <w:rPr>
                <w:sz w:val="14"/>
              </w:rPr>
              <w:t>платформи;</w:t>
            </w:r>
          </w:p>
          <w:p w:rsidR="00E53F39" w:rsidRDefault="006408C0">
            <w:pPr>
              <w:pStyle w:val="TableParagraph"/>
              <w:numPr>
                <w:ilvl w:val="0"/>
                <w:numId w:val="1488"/>
              </w:numPr>
              <w:tabs>
                <w:tab w:val="left" w:pos="161"/>
              </w:tabs>
              <w:spacing w:line="237" w:lineRule="auto"/>
              <w:ind w:right="503"/>
              <w:rPr>
                <w:sz w:val="14"/>
              </w:rPr>
            </w:pPr>
            <w:r>
              <w:rPr>
                <w:sz w:val="14"/>
              </w:rPr>
              <w:t>вођење ваздухоплова до</w:t>
            </w:r>
            <w:r>
              <w:rPr>
                <w:spacing w:val="-17"/>
                <w:sz w:val="14"/>
              </w:rPr>
              <w:t xml:space="preserve"> </w:t>
            </w:r>
            <w:r>
              <w:rPr>
                <w:sz w:val="14"/>
              </w:rPr>
              <w:t>пристанишне платформе;</w:t>
            </w:r>
          </w:p>
          <w:p w:rsidR="00E53F39" w:rsidRDefault="006408C0">
            <w:pPr>
              <w:pStyle w:val="TableParagraph"/>
              <w:numPr>
                <w:ilvl w:val="0"/>
                <w:numId w:val="1488"/>
              </w:numPr>
              <w:tabs>
                <w:tab w:val="left" w:pos="161"/>
              </w:tabs>
              <w:ind w:right="48"/>
              <w:rPr>
                <w:sz w:val="14"/>
              </w:rPr>
            </w:pPr>
            <w:r>
              <w:rPr>
                <w:sz w:val="14"/>
              </w:rPr>
              <w:t xml:space="preserve">паркирање ваздухоплова: сигнализација при мануелном </w:t>
            </w:r>
            <w:r>
              <w:rPr>
                <w:spacing w:val="-3"/>
                <w:sz w:val="14"/>
              </w:rPr>
              <w:t xml:space="preserve">паркирању, </w:t>
            </w:r>
            <w:r>
              <w:rPr>
                <w:sz w:val="14"/>
              </w:rPr>
              <w:t xml:space="preserve">системи за </w:t>
            </w:r>
            <w:r>
              <w:rPr>
                <w:spacing w:val="-3"/>
                <w:sz w:val="14"/>
              </w:rPr>
              <w:t xml:space="preserve">аутоматско </w:t>
            </w:r>
            <w:r>
              <w:rPr>
                <w:sz w:val="14"/>
              </w:rPr>
              <w:t>паркирање</w:t>
            </w:r>
            <w:r>
              <w:rPr>
                <w:spacing w:val="-2"/>
                <w:sz w:val="14"/>
              </w:rPr>
              <w:t xml:space="preserve"> </w:t>
            </w:r>
            <w:r>
              <w:rPr>
                <w:sz w:val="14"/>
              </w:rPr>
              <w:t>ваздухоплова;</w:t>
            </w:r>
          </w:p>
          <w:p w:rsidR="00E53F39" w:rsidRDefault="006408C0">
            <w:pPr>
              <w:pStyle w:val="TableParagraph"/>
              <w:numPr>
                <w:ilvl w:val="0"/>
                <w:numId w:val="1488"/>
              </w:numPr>
              <w:tabs>
                <w:tab w:val="left" w:pos="161"/>
              </w:tabs>
              <w:spacing w:line="158" w:lineRule="exact"/>
              <w:rPr>
                <w:sz w:val="14"/>
              </w:rPr>
            </w:pPr>
            <w:r>
              <w:rPr>
                <w:sz w:val="14"/>
              </w:rPr>
              <w:t>гурање и вуча</w:t>
            </w:r>
            <w:r>
              <w:rPr>
                <w:spacing w:val="-4"/>
                <w:sz w:val="14"/>
              </w:rPr>
              <w:t xml:space="preserve"> </w:t>
            </w:r>
            <w:r>
              <w:rPr>
                <w:sz w:val="14"/>
              </w:rPr>
              <w:t>ваздухоплова;</w:t>
            </w:r>
          </w:p>
          <w:p w:rsidR="00E53F39" w:rsidRDefault="006408C0">
            <w:pPr>
              <w:pStyle w:val="TableParagraph"/>
              <w:numPr>
                <w:ilvl w:val="0"/>
                <w:numId w:val="1488"/>
              </w:numPr>
              <w:tabs>
                <w:tab w:val="left" w:pos="161"/>
              </w:tabs>
              <w:spacing w:line="159" w:lineRule="exact"/>
              <w:rPr>
                <w:sz w:val="14"/>
              </w:rPr>
            </w:pPr>
            <w:r>
              <w:rPr>
                <w:sz w:val="14"/>
              </w:rPr>
              <w:t>поступци у условима смањене</w:t>
            </w:r>
            <w:r>
              <w:rPr>
                <w:spacing w:val="-3"/>
                <w:sz w:val="14"/>
              </w:rPr>
              <w:t xml:space="preserve"> </w:t>
            </w:r>
            <w:r>
              <w:rPr>
                <w:sz w:val="14"/>
              </w:rPr>
              <w:t>видљивости;</w:t>
            </w:r>
          </w:p>
        </w:tc>
        <w:tc>
          <w:tcPr>
            <w:tcW w:w="2949" w:type="dxa"/>
          </w:tcPr>
          <w:p w:rsidR="00E53F39" w:rsidRDefault="006408C0">
            <w:pPr>
              <w:pStyle w:val="TableParagraph"/>
              <w:spacing w:before="18" w:line="161" w:lineRule="exact"/>
              <w:ind w:left="54" w:firstLine="0"/>
              <w:rPr>
                <w:b/>
                <w:sz w:val="14"/>
              </w:rPr>
            </w:pPr>
            <w:r>
              <w:rPr>
                <w:b/>
                <w:sz w:val="14"/>
              </w:rPr>
              <w:t>Подела одељења на групе</w:t>
            </w:r>
          </w:p>
          <w:p w:rsidR="00E53F39" w:rsidRDefault="006408C0">
            <w:pPr>
              <w:pStyle w:val="TableParagraph"/>
              <w:ind w:left="54" w:firstLine="0"/>
              <w:rPr>
                <w:sz w:val="14"/>
              </w:rPr>
            </w:pPr>
            <w:r>
              <w:rPr>
                <w:sz w:val="14"/>
              </w:rPr>
              <w:t>Одељење се дели на 2 групе приликом реализа- ције:</w:t>
            </w:r>
          </w:p>
          <w:p w:rsidR="00E53F39" w:rsidRDefault="006408C0">
            <w:pPr>
              <w:pStyle w:val="TableParagraph"/>
              <w:numPr>
                <w:ilvl w:val="0"/>
                <w:numId w:val="1487"/>
              </w:numPr>
              <w:tabs>
                <w:tab w:val="left" w:pos="175"/>
              </w:tabs>
              <w:spacing w:line="159" w:lineRule="exact"/>
              <w:rPr>
                <w:sz w:val="14"/>
              </w:rPr>
            </w:pPr>
            <w:r>
              <w:rPr>
                <w:sz w:val="14"/>
              </w:rPr>
              <w:t>кабинетских</w:t>
            </w:r>
            <w:r>
              <w:rPr>
                <w:spacing w:val="-1"/>
                <w:sz w:val="14"/>
              </w:rPr>
              <w:t xml:space="preserve"> </w:t>
            </w:r>
            <w:r>
              <w:rPr>
                <w:sz w:val="14"/>
              </w:rPr>
              <w:t>вежби</w:t>
            </w:r>
          </w:p>
          <w:p w:rsidR="00E53F39" w:rsidRDefault="006408C0">
            <w:pPr>
              <w:pStyle w:val="TableParagraph"/>
              <w:ind w:left="54" w:firstLine="0"/>
              <w:rPr>
                <w:sz w:val="14"/>
              </w:rPr>
            </w:pPr>
            <w:r>
              <w:rPr>
                <w:sz w:val="14"/>
              </w:rPr>
              <w:t>Одељење се дели на 3 групе приликом реализа- ције:</w:t>
            </w:r>
          </w:p>
          <w:p w:rsidR="00E53F39" w:rsidRDefault="006408C0">
            <w:pPr>
              <w:pStyle w:val="TableParagraph"/>
              <w:numPr>
                <w:ilvl w:val="0"/>
                <w:numId w:val="1487"/>
              </w:numPr>
              <w:tabs>
                <w:tab w:val="left" w:pos="175"/>
              </w:tabs>
              <w:spacing w:line="159" w:lineRule="exact"/>
              <w:rPr>
                <w:sz w:val="14"/>
              </w:rPr>
            </w:pPr>
            <w:r>
              <w:rPr>
                <w:sz w:val="14"/>
              </w:rPr>
              <w:t>учења кроз рад у</w:t>
            </w:r>
            <w:r>
              <w:rPr>
                <w:spacing w:val="-8"/>
                <w:sz w:val="14"/>
              </w:rPr>
              <w:t xml:space="preserve"> </w:t>
            </w:r>
            <w:r>
              <w:rPr>
                <w:sz w:val="14"/>
              </w:rPr>
              <w:t>блоку</w:t>
            </w:r>
          </w:p>
          <w:p w:rsidR="00E53F39" w:rsidRDefault="00E53F39">
            <w:pPr>
              <w:pStyle w:val="TableParagraph"/>
              <w:spacing w:before="9"/>
              <w:ind w:left="0" w:firstLine="0"/>
              <w:rPr>
                <w:b/>
                <w:sz w:val="13"/>
              </w:rPr>
            </w:pPr>
          </w:p>
          <w:p w:rsidR="00E53F39" w:rsidRDefault="006408C0">
            <w:pPr>
              <w:pStyle w:val="TableParagraph"/>
              <w:spacing w:line="161" w:lineRule="exact"/>
              <w:ind w:left="54" w:firstLine="0"/>
              <w:rPr>
                <w:b/>
                <w:sz w:val="14"/>
              </w:rPr>
            </w:pPr>
            <w:r>
              <w:rPr>
                <w:b/>
                <w:sz w:val="14"/>
              </w:rPr>
              <w:t>Место реализације наставе</w:t>
            </w:r>
          </w:p>
          <w:p w:rsidR="00E53F39" w:rsidRDefault="006408C0">
            <w:pPr>
              <w:pStyle w:val="TableParagraph"/>
              <w:numPr>
                <w:ilvl w:val="0"/>
                <w:numId w:val="1487"/>
              </w:numPr>
              <w:tabs>
                <w:tab w:val="left" w:pos="175"/>
              </w:tabs>
              <w:spacing w:line="160" w:lineRule="exact"/>
              <w:rPr>
                <w:sz w:val="14"/>
              </w:rPr>
            </w:pPr>
            <w:r>
              <w:rPr>
                <w:sz w:val="14"/>
              </w:rPr>
              <w:t>Теоријска настава се реализује у</w:t>
            </w:r>
            <w:r>
              <w:rPr>
                <w:spacing w:val="-8"/>
                <w:sz w:val="14"/>
              </w:rPr>
              <w:t xml:space="preserve"> </w:t>
            </w:r>
            <w:r>
              <w:rPr>
                <w:sz w:val="14"/>
              </w:rPr>
              <w:t>учионици.</w:t>
            </w:r>
          </w:p>
          <w:p w:rsidR="00E53F39" w:rsidRDefault="006408C0">
            <w:pPr>
              <w:pStyle w:val="TableParagraph"/>
              <w:numPr>
                <w:ilvl w:val="0"/>
                <w:numId w:val="1487"/>
              </w:numPr>
              <w:tabs>
                <w:tab w:val="left" w:pos="175"/>
              </w:tabs>
              <w:spacing w:line="160" w:lineRule="exact"/>
              <w:rPr>
                <w:sz w:val="14"/>
              </w:rPr>
            </w:pPr>
            <w:r>
              <w:rPr>
                <w:sz w:val="14"/>
              </w:rPr>
              <w:t>Кабинетске вежбе се реализују у</w:t>
            </w:r>
            <w:r>
              <w:rPr>
                <w:spacing w:val="-3"/>
                <w:sz w:val="14"/>
              </w:rPr>
              <w:t xml:space="preserve"> кабинету.</w:t>
            </w:r>
          </w:p>
          <w:p w:rsidR="00E53F39" w:rsidRDefault="006408C0">
            <w:pPr>
              <w:pStyle w:val="TableParagraph"/>
              <w:numPr>
                <w:ilvl w:val="0"/>
                <w:numId w:val="1487"/>
              </w:numPr>
              <w:tabs>
                <w:tab w:val="left" w:pos="175"/>
              </w:tabs>
              <w:ind w:right="47"/>
              <w:rPr>
                <w:sz w:val="14"/>
              </w:rPr>
            </w:pPr>
            <w:r>
              <w:rPr>
                <w:sz w:val="14"/>
              </w:rPr>
              <w:t>Учење кроз рад у блоку се реализује у аеродромским предузећима на</w:t>
            </w:r>
            <w:r>
              <w:rPr>
                <w:spacing w:val="-22"/>
                <w:sz w:val="14"/>
              </w:rPr>
              <w:t xml:space="preserve"> </w:t>
            </w:r>
            <w:r>
              <w:rPr>
                <w:sz w:val="14"/>
              </w:rPr>
              <w:t xml:space="preserve">међународном </w:t>
            </w:r>
            <w:r>
              <w:rPr>
                <w:spacing w:val="-3"/>
                <w:sz w:val="14"/>
              </w:rPr>
              <w:t>аеродрому.</w:t>
            </w:r>
          </w:p>
          <w:p w:rsidR="00E53F39" w:rsidRDefault="00E53F39">
            <w:pPr>
              <w:pStyle w:val="TableParagraph"/>
              <w:spacing w:before="7"/>
              <w:ind w:left="0" w:firstLine="0"/>
              <w:rPr>
                <w:b/>
                <w:sz w:val="13"/>
              </w:rPr>
            </w:pPr>
          </w:p>
          <w:p w:rsidR="00E53F39" w:rsidRDefault="006408C0">
            <w:pPr>
              <w:pStyle w:val="TableParagraph"/>
              <w:spacing w:line="161" w:lineRule="exact"/>
              <w:ind w:left="54" w:firstLine="0"/>
              <w:rPr>
                <w:b/>
                <w:sz w:val="14"/>
              </w:rPr>
            </w:pPr>
            <w:r>
              <w:rPr>
                <w:b/>
                <w:sz w:val="14"/>
              </w:rPr>
              <w:t>Препоруке за реализацију наставе</w:t>
            </w:r>
          </w:p>
          <w:p w:rsidR="00E53F39" w:rsidRDefault="006408C0">
            <w:pPr>
              <w:pStyle w:val="TableParagraph"/>
              <w:numPr>
                <w:ilvl w:val="0"/>
                <w:numId w:val="1487"/>
              </w:numPr>
              <w:tabs>
                <w:tab w:val="left" w:pos="175"/>
              </w:tabs>
              <w:ind w:right="193"/>
              <w:rPr>
                <w:sz w:val="14"/>
              </w:rPr>
            </w:pPr>
            <w:r>
              <w:rPr>
                <w:sz w:val="14"/>
              </w:rPr>
              <w:t>Теоријска настава реа</w:t>
            </w:r>
            <w:r>
              <w:rPr>
                <w:sz w:val="14"/>
              </w:rPr>
              <w:t>лизоваће се према садржају модуларне јединице</w:t>
            </w:r>
            <w:r>
              <w:rPr>
                <w:spacing w:val="-24"/>
                <w:sz w:val="14"/>
              </w:rPr>
              <w:t xml:space="preserve"> </w:t>
            </w:r>
            <w:r>
              <w:rPr>
                <w:sz w:val="14"/>
              </w:rPr>
              <w:t>коришћењем одговарајућих презентација (литературе, шема и</w:t>
            </w:r>
            <w:r>
              <w:rPr>
                <w:spacing w:val="-2"/>
                <w:sz w:val="14"/>
              </w:rPr>
              <w:t xml:space="preserve"> </w:t>
            </w:r>
            <w:r>
              <w:rPr>
                <w:sz w:val="14"/>
              </w:rPr>
              <w:t>др.).</w:t>
            </w:r>
          </w:p>
          <w:p w:rsidR="00E53F39" w:rsidRDefault="006408C0">
            <w:pPr>
              <w:pStyle w:val="TableParagraph"/>
              <w:numPr>
                <w:ilvl w:val="0"/>
                <w:numId w:val="1487"/>
              </w:numPr>
              <w:tabs>
                <w:tab w:val="left" w:pos="175"/>
              </w:tabs>
              <w:spacing w:line="237" w:lineRule="auto"/>
              <w:ind w:right="303"/>
              <w:rPr>
                <w:sz w:val="14"/>
              </w:rPr>
            </w:pPr>
            <w:r>
              <w:rPr>
                <w:sz w:val="14"/>
              </w:rPr>
              <w:t>Кабинетске вежбе реализоваће се у</w:t>
            </w:r>
            <w:r>
              <w:rPr>
                <w:spacing w:val="-15"/>
                <w:sz w:val="14"/>
              </w:rPr>
              <w:t xml:space="preserve"> </w:t>
            </w:r>
            <w:r>
              <w:rPr>
                <w:sz w:val="14"/>
              </w:rPr>
              <w:t>каби- нетима.</w:t>
            </w:r>
          </w:p>
          <w:p w:rsidR="00E53F39" w:rsidRDefault="006408C0">
            <w:pPr>
              <w:pStyle w:val="TableParagraph"/>
              <w:numPr>
                <w:ilvl w:val="0"/>
                <w:numId w:val="1487"/>
              </w:numPr>
              <w:tabs>
                <w:tab w:val="left" w:pos="175"/>
              </w:tabs>
              <w:ind w:right="47"/>
              <w:rPr>
                <w:sz w:val="14"/>
              </w:rPr>
            </w:pPr>
            <w:r>
              <w:rPr>
                <w:sz w:val="14"/>
              </w:rPr>
              <w:t>Учење кроз рад у блоку реализоваће се у аеродромским предузећима на</w:t>
            </w:r>
            <w:r>
              <w:rPr>
                <w:spacing w:val="-22"/>
                <w:sz w:val="14"/>
              </w:rPr>
              <w:t xml:space="preserve"> </w:t>
            </w:r>
            <w:r>
              <w:rPr>
                <w:sz w:val="14"/>
              </w:rPr>
              <w:t>међународном аеродрому у складу са исходима модуларне јединице.</w:t>
            </w:r>
          </w:p>
          <w:p w:rsidR="00E53F39" w:rsidRDefault="006408C0">
            <w:pPr>
              <w:pStyle w:val="TableParagraph"/>
              <w:numPr>
                <w:ilvl w:val="0"/>
                <w:numId w:val="1487"/>
              </w:numPr>
              <w:tabs>
                <w:tab w:val="left" w:pos="175"/>
              </w:tabs>
              <w:spacing w:line="237" w:lineRule="auto"/>
              <w:ind w:right="150"/>
              <w:rPr>
                <w:sz w:val="14"/>
              </w:rPr>
            </w:pPr>
            <w:r>
              <w:rPr>
                <w:sz w:val="14"/>
              </w:rPr>
              <w:t>У току учења кроз рад ученици су</w:t>
            </w:r>
            <w:r>
              <w:rPr>
                <w:spacing w:val="-9"/>
                <w:sz w:val="14"/>
              </w:rPr>
              <w:t xml:space="preserve"> </w:t>
            </w:r>
            <w:r>
              <w:rPr>
                <w:sz w:val="14"/>
              </w:rPr>
              <w:t>обавезни да воде дневник учења кроз</w:t>
            </w:r>
            <w:r>
              <w:rPr>
                <w:spacing w:val="-2"/>
                <w:sz w:val="14"/>
              </w:rPr>
              <w:t xml:space="preserve"> </w:t>
            </w:r>
            <w:r>
              <w:rPr>
                <w:sz w:val="14"/>
              </w:rPr>
              <w:t>рад.</w:t>
            </w:r>
          </w:p>
          <w:p w:rsidR="00E53F39" w:rsidRDefault="00E53F39">
            <w:pPr>
              <w:pStyle w:val="TableParagraph"/>
              <w:spacing w:before="5"/>
              <w:ind w:left="0" w:firstLine="0"/>
              <w:rPr>
                <w:b/>
                <w:sz w:val="13"/>
              </w:rPr>
            </w:pPr>
          </w:p>
          <w:p w:rsidR="00E53F39" w:rsidRDefault="006408C0">
            <w:pPr>
              <w:pStyle w:val="TableParagraph"/>
              <w:spacing w:line="161" w:lineRule="exact"/>
              <w:ind w:left="54" w:firstLine="0"/>
              <w:rPr>
                <w:b/>
                <w:sz w:val="14"/>
              </w:rPr>
            </w:pPr>
            <w:r>
              <w:rPr>
                <w:b/>
                <w:sz w:val="14"/>
              </w:rPr>
              <w:t>Оцењивање</w:t>
            </w:r>
          </w:p>
          <w:p w:rsidR="00E53F39" w:rsidRDefault="006408C0">
            <w:pPr>
              <w:pStyle w:val="TableParagraph"/>
              <w:spacing w:line="160" w:lineRule="exact"/>
              <w:ind w:left="54" w:firstLine="0"/>
              <w:rPr>
                <w:sz w:val="14"/>
              </w:rPr>
            </w:pPr>
            <w:r>
              <w:rPr>
                <w:sz w:val="14"/>
              </w:rPr>
              <w:t>Вредновање остварености исхода вршити кроз:</w:t>
            </w:r>
          </w:p>
          <w:p w:rsidR="00E53F39" w:rsidRDefault="006408C0">
            <w:pPr>
              <w:pStyle w:val="TableParagraph"/>
              <w:numPr>
                <w:ilvl w:val="0"/>
                <w:numId w:val="1487"/>
              </w:numPr>
              <w:tabs>
                <w:tab w:val="left" w:pos="175"/>
              </w:tabs>
              <w:spacing w:line="160"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1487"/>
              </w:numPr>
              <w:tabs>
                <w:tab w:val="left" w:pos="175"/>
              </w:tabs>
              <w:spacing w:line="160" w:lineRule="exact"/>
              <w:rPr>
                <w:sz w:val="14"/>
              </w:rPr>
            </w:pPr>
            <w:r>
              <w:rPr>
                <w:sz w:val="14"/>
              </w:rPr>
              <w:t>тестове</w:t>
            </w:r>
            <w:r>
              <w:rPr>
                <w:spacing w:val="-1"/>
                <w:sz w:val="14"/>
              </w:rPr>
              <w:t xml:space="preserve"> </w:t>
            </w:r>
            <w:r>
              <w:rPr>
                <w:sz w:val="14"/>
              </w:rPr>
              <w:t>знања</w:t>
            </w:r>
          </w:p>
          <w:p w:rsidR="00E53F39" w:rsidRDefault="006408C0">
            <w:pPr>
              <w:pStyle w:val="TableParagraph"/>
              <w:numPr>
                <w:ilvl w:val="0"/>
                <w:numId w:val="1487"/>
              </w:numPr>
              <w:tabs>
                <w:tab w:val="left" w:pos="175"/>
              </w:tabs>
              <w:spacing w:line="160" w:lineRule="exact"/>
              <w:rPr>
                <w:sz w:val="14"/>
              </w:rPr>
            </w:pPr>
            <w:r>
              <w:rPr>
                <w:sz w:val="14"/>
              </w:rPr>
              <w:t>тестове практичних</w:t>
            </w:r>
            <w:r>
              <w:rPr>
                <w:spacing w:val="-1"/>
                <w:sz w:val="14"/>
              </w:rPr>
              <w:t xml:space="preserve"> </w:t>
            </w:r>
            <w:r>
              <w:rPr>
                <w:sz w:val="14"/>
              </w:rPr>
              <w:t>вештина</w:t>
            </w:r>
          </w:p>
          <w:p w:rsidR="00E53F39" w:rsidRDefault="006408C0">
            <w:pPr>
              <w:pStyle w:val="TableParagraph"/>
              <w:numPr>
                <w:ilvl w:val="0"/>
                <w:numId w:val="1487"/>
              </w:numPr>
              <w:tabs>
                <w:tab w:val="left" w:pos="175"/>
              </w:tabs>
              <w:spacing w:line="161" w:lineRule="exact"/>
              <w:rPr>
                <w:sz w:val="14"/>
              </w:rPr>
            </w:pPr>
            <w:r>
              <w:rPr>
                <w:sz w:val="14"/>
              </w:rPr>
              <w:t>дневник учења кроз рад</w:t>
            </w:r>
          </w:p>
        </w:tc>
      </w:tr>
    </w:tbl>
    <w:p w:rsidR="00E53F39" w:rsidRDefault="00E53F39">
      <w:pPr>
        <w:spacing w:line="161" w:lineRule="exact"/>
        <w:rPr>
          <w:sz w:val="14"/>
        </w:rPr>
        <w:sectPr w:rsidR="00E53F39">
          <w:pgSz w:w="11910" w:h="15740"/>
          <w:pgMar w:top="180" w:right="56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8"/>
        <w:gridCol w:w="2552"/>
        <w:gridCol w:w="2949"/>
        <w:gridCol w:w="2949"/>
      </w:tblGrid>
      <w:tr w:rsidR="00E53F39">
        <w:trPr>
          <w:trHeight w:val="3400"/>
        </w:trPr>
        <w:tc>
          <w:tcPr>
            <w:tcW w:w="2098" w:type="dxa"/>
          </w:tcPr>
          <w:p w:rsidR="00E53F39" w:rsidRDefault="00E53F39">
            <w:pPr>
              <w:pStyle w:val="TableParagraph"/>
              <w:ind w:left="0" w:firstLine="0"/>
              <w:rPr>
                <w:sz w:val="14"/>
              </w:rPr>
            </w:pPr>
          </w:p>
        </w:tc>
        <w:tc>
          <w:tcPr>
            <w:tcW w:w="2552" w:type="dxa"/>
          </w:tcPr>
          <w:p w:rsidR="00E53F39" w:rsidRDefault="00E53F39">
            <w:pPr>
              <w:pStyle w:val="TableParagraph"/>
              <w:ind w:left="0" w:firstLine="0"/>
              <w:rPr>
                <w:sz w:val="14"/>
              </w:rPr>
            </w:pPr>
          </w:p>
        </w:tc>
        <w:tc>
          <w:tcPr>
            <w:tcW w:w="2949" w:type="dxa"/>
          </w:tcPr>
          <w:p w:rsidR="00E53F39" w:rsidRDefault="006408C0">
            <w:pPr>
              <w:pStyle w:val="TableParagraph"/>
              <w:numPr>
                <w:ilvl w:val="0"/>
                <w:numId w:val="1486"/>
              </w:numPr>
              <w:tabs>
                <w:tab w:val="left" w:pos="176"/>
              </w:tabs>
              <w:spacing w:before="18"/>
              <w:ind w:right="397"/>
              <w:rPr>
                <w:sz w:val="14"/>
              </w:rPr>
            </w:pPr>
            <w:r>
              <w:rPr>
                <w:sz w:val="14"/>
              </w:rPr>
              <w:t>Кретање возила и лица по</w:t>
            </w:r>
            <w:r>
              <w:rPr>
                <w:spacing w:val="-16"/>
                <w:sz w:val="14"/>
              </w:rPr>
              <w:t xml:space="preserve"> </w:t>
            </w:r>
            <w:r>
              <w:rPr>
                <w:sz w:val="14"/>
              </w:rPr>
              <w:t>оперативним површинама</w:t>
            </w:r>
            <w:r>
              <w:rPr>
                <w:spacing w:val="-1"/>
                <w:sz w:val="14"/>
              </w:rPr>
              <w:t xml:space="preserve"> </w:t>
            </w:r>
            <w:r>
              <w:rPr>
                <w:sz w:val="14"/>
              </w:rPr>
              <w:t>аеродрома:</w:t>
            </w:r>
          </w:p>
          <w:p w:rsidR="00E53F39" w:rsidRDefault="006408C0">
            <w:pPr>
              <w:pStyle w:val="TableParagraph"/>
              <w:numPr>
                <w:ilvl w:val="0"/>
                <w:numId w:val="1485"/>
              </w:numPr>
              <w:tabs>
                <w:tab w:val="left" w:pos="161"/>
              </w:tabs>
              <w:ind w:right="92"/>
              <w:rPr>
                <w:sz w:val="14"/>
              </w:rPr>
            </w:pPr>
            <w:r>
              <w:rPr>
                <w:sz w:val="14"/>
              </w:rPr>
              <w:t>услови за дозвољен излазак лица и возила</w:t>
            </w:r>
            <w:r>
              <w:rPr>
                <w:spacing w:val="-18"/>
                <w:sz w:val="14"/>
              </w:rPr>
              <w:t xml:space="preserve"> </w:t>
            </w:r>
            <w:r>
              <w:rPr>
                <w:sz w:val="14"/>
              </w:rPr>
              <w:t>на оперативне</w:t>
            </w:r>
            <w:r>
              <w:rPr>
                <w:spacing w:val="-1"/>
                <w:sz w:val="14"/>
              </w:rPr>
              <w:t xml:space="preserve"> </w:t>
            </w:r>
            <w:r>
              <w:rPr>
                <w:sz w:val="14"/>
              </w:rPr>
              <w:t>површине;</w:t>
            </w:r>
          </w:p>
          <w:p w:rsidR="00E53F39" w:rsidRDefault="006408C0">
            <w:pPr>
              <w:pStyle w:val="TableParagraph"/>
              <w:numPr>
                <w:ilvl w:val="0"/>
                <w:numId w:val="1485"/>
              </w:numPr>
              <w:tabs>
                <w:tab w:val="left" w:pos="161"/>
              </w:tabs>
              <w:ind w:right="51"/>
              <w:rPr>
                <w:sz w:val="14"/>
              </w:rPr>
            </w:pPr>
            <w:r>
              <w:rPr>
                <w:sz w:val="14"/>
              </w:rPr>
              <w:t>основна саобраћајна правила на оперативним површинама;</w:t>
            </w:r>
          </w:p>
          <w:p w:rsidR="00E53F39" w:rsidRDefault="006408C0">
            <w:pPr>
              <w:pStyle w:val="TableParagraph"/>
              <w:numPr>
                <w:ilvl w:val="0"/>
                <w:numId w:val="1485"/>
              </w:numPr>
              <w:tabs>
                <w:tab w:val="left" w:pos="161"/>
              </w:tabs>
              <w:ind w:right="305"/>
              <w:rPr>
                <w:sz w:val="14"/>
              </w:rPr>
            </w:pPr>
            <w:r>
              <w:rPr>
                <w:sz w:val="14"/>
              </w:rPr>
              <w:t>светлосни сигнали аеродромске</w:t>
            </w:r>
            <w:r>
              <w:rPr>
                <w:spacing w:val="-24"/>
                <w:sz w:val="14"/>
              </w:rPr>
              <w:t xml:space="preserve"> </w:t>
            </w:r>
            <w:r>
              <w:rPr>
                <w:sz w:val="14"/>
              </w:rPr>
              <w:t>контроле летења.</w:t>
            </w:r>
          </w:p>
          <w:p w:rsidR="00E53F39" w:rsidRDefault="006408C0">
            <w:pPr>
              <w:pStyle w:val="TableParagraph"/>
              <w:numPr>
                <w:ilvl w:val="0"/>
                <w:numId w:val="1485"/>
              </w:numPr>
              <w:tabs>
                <w:tab w:val="left" w:pos="161"/>
              </w:tabs>
              <w:spacing w:line="159" w:lineRule="exact"/>
              <w:rPr>
                <w:sz w:val="14"/>
              </w:rPr>
            </w:pPr>
            <w:r>
              <w:rPr>
                <w:sz w:val="14"/>
              </w:rPr>
              <w:t xml:space="preserve">опасне зоне </w:t>
            </w:r>
            <w:r>
              <w:rPr>
                <w:spacing w:val="-3"/>
                <w:sz w:val="14"/>
              </w:rPr>
              <w:t>око</w:t>
            </w:r>
            <w:r>
              <w:rPr>
                <w:spacing w:val="-2"/>
                <w:sz w:val="14"/>
              </w:rPr>
              <w:t xml:space="preserve"> </w:t>
            </w:r>
            <w:r>
              <w:rPr>
                <w:sz w:val="14"/>
              </w:rPr>
              <w:t>ваздухоплова;</w:t>
            </w:r>
          </w:p>
          <w:p w:rsidR="00E53F39" w:rsidRDefault="006408C0">
            <w:pPr>
              <w:pStyle w:val="TableParagraph"/>
              <w:numPr>
                <w:ilvl w:val="0"/>
                <w:numId w:val="1485"/>
              </w:numPr>
              <w:tabs>
                <w:tab w:val="left" w:pos="161"/>
              </w:tabs>
              <w:ind w:right="341"/>
              <w:rPr>
                <w:sz w:val="14"/>
              </w:rPr>
            </w:pPr>
            <w:r>
              <w:rPr>
                <w:sz w:val="14"/>
              </w:rPr>
              <w:t>зона безбедности на пристанишној</w:t>
            </w:r>
            <w:r>
              <w:rPr>
                <w:spacing w:val="-14"/>
                <w:sz w:val="14"/>
              </w:rPr>
              <w:t xml:space="preserve"> </w:t>
            </w:r>
            <w:r>
              <w:rPr>
                <w:sz w:val="14"/>
              </w:rPr>
              <w:t>плат- форми.</w:t>
            </w:r>
          </w:p>
          <w:p w:rsidR="00E53F39" w:rsidRDefault="006408C0">
            <w:pPr>
              <w:pStyle w:val="TableParagraph"/>
              <w:numPr>
                <w:ilvl w:val="0"/>
                <w:numId w:val="1484"/>
              </w:numPr>
              <w:tabs>
                <w:tab w:val="left" w:pos="176"/>
              </w:tabs>
              <w:spacing w:line="159" w:lineRule="exact"/>
              <w:rPr>
                <w:sz w:val="14"/>
              </w:rPr>
            </w:pPr>
            <w:r>
              <w:rPr>
                <w:sz w:val="14"/>
              </w:rPr>
              <w:t>Системи веза у ваздушном</w:t>
            </w:r>
            <w:r>
              <w:rPr>
                <w:spacing w:val="-4"/>
                <w:sz w:val="14"/>
              </w:rPr>
              <w:t xml:space="preserve"> </w:t>
            </w:r>
            <w:r>
              <w:rPr>
                <w:sz w:val="14"/>
              </w:rPr>
              <w:t>саобраћају:</w:t>
            </w:r>
          </w:p>
          <w:p w:rsidR="00E53F39" w:rsidRDefault="006408C0">
            <w:pPr>
              <w:pStyle w:val="TableParagraph"/>
              <w:numPr>
                <w:ilvl w:val="0"/>
                <w:numId w:val="1483"/>
              </w:numPr>
              <w:tabs>
                <w:tab w:val="left" w:pos="161"/>
              </w:tabs>
              <w:ind w:right="64"/>
              <w:rPr>
                <w:sz w:val="14"/>
              </w:rPr>
            </w:pPr>
            <w:r>
              <w:rPr>
                <w:sz w:val="14"/>
              </w:rPr>
              <w:t>основи комуникациони системи у</w:t>
            </w:r>
            <w:r>
              <w:rPr>
                <w:spacing w:val="-18"/>
                <w:sz w:val="14"/>
              </w:rPr>
              <w:t xml:space="preserve"> </w:t>
            </w:r>
            <w:r>
              <w:rPr>
                <w:sz w:val="14"/>
              </w:rPr>
              <w:t>ваздушном саобраћају;</w:t>
            </w:r>
          </w:p>
          <w:p w:rsidR="00E53F39" w:rsidRDefault="006408C0">
            <w:pPr>
              <w:pStyle w:val="TableParagraph"/>
              <w:numPr>
                <w:ilvl w:val="0"/>
                <w:numId w:val="1483"/>
              </w:numPr>
              <w:tabs>
                <w:tab w:val="left" w:pos="161"/>
              </w:tabs>
              <w:ind w:right="53"/>
              <w:rPr>
                <w:sz w:val="14"/>
              </w:rPr>
            </w:pPr>
            <w:r>
              <w:rPr>
                <w:sz w:val="14"/>
              </w:rPr>
              <w:t>комуникација са аеродромским службама путем радио-телефоније: правила</w:t>
            </w:r>
            <w:r>
              <w:rPr>
                <w:spacing w:val="-17"/>
                <w:sz w:val="14"/>
              </w:rPr>
              <w:t xml:space="preserve"> </w:t>
            </w:r>
            <w:r>
              <w:rPr>
                <w:sz w:val="14"/>
              </w:rPr>
              <w:t>коришћења радио-станице и комуникације,</w:t>
            </w:r>
            <w:r>
              <w:rPr>
                <w:spacing w:val="-20"/>
                <w:sz w:val="14"/>
              </w:rPr>
              <w:t xml:space="preserve"> </w:t>
            </w:r>
            <w:r>
              <w:rPr>
                <w:sz w:val="14"/>
              </w:rPr>
              <w:t>фразеологија, канали за</w:t>
            </w:r>
            <w:r>
              <w:rPr>
                <w:spacing w:val="-2"/>
                <w:sz w:val="14"/>
              </w:rPr>
              <w:t xml:space="preserve"> </w:t>
            </w:r>
            <w:r>
              <w:rPr>
                <w:spacing w:val="-3"/>
                <w:sz w:val="14"/>
              </w:rPr>
              <w:t>комуникацију.</w:t>
            </w:r>
          </w:p>
          <w:p w:rsidR="00E53F39" w:rsidRDefault="006408C0">
            <w:pPr>
              <w:pStyle w:val="TableParagraph"/>
              <w:numPr>
                <w:ilvl w:val="0"/>
                <w:numId w:val="1482"/>
              </w:numPr>
              <w:tabs>
                <w:tab w:val="left" w:pos="176"/>
              </w:tabs>
              <w:spacing w:line="157" w:lineRule="exact"/>
              <w:rPr>
                <w:sz w:val="14"/>
              </w:rPr>
            </w:pPr>
            <w:r>
              <w:rPr>
                <w:sz w:val="14"/>
              </w:rPr>
              <w:t>Бука у ваздушном</w:t>
            </w:r>
            <w:r>
              <w:rPr>
                <w:spacing w:val="-2"/>
                <w:sz w:val="14"/>
              </w:rPr>
              <w:t xml:space="preserve"> </w:t>
            </w:r>
            <w:r>
              <w:rPr>
                <w:sz w:val="14"/>
              </w:rPr>
              <w:t>саобраћају:</w:t>
            </w:r>
          </w:p>
          <w:p w:rsidR="00E53F39" w:rsidRDefault="006408C0">
            <w:pPr>
              <w:pStyle w:val="TableParagraph"/>
              <w:ind w:left="160" w:hanging="106"/>
              <w:rPr>
                <w:sz w:val="14"/>
              </w:rPr>
            </w:pPr>
            <w:r>
              <w:rPr>
                <w:sz w:val="14"/>
              </w:rPr>
              <w:t>– извори буке, мерење буке и начини смањења буке на аеродрому;</w:t>
            </w:r>
          </w:p>
        </w:tc>
        <w:tc>
          <w:tcPr>
            <w:tcW w:w="2949" w:type="dxa"/>
          </w:tcPr>
          <w:p w:rsidR="00E53F39" w:rsidRDefault="00E53F39">
            <w:pPr>
              <w:pStyle w:val="TableParagraph"/>
              <w:ind w:left="0" w:firstLine="0"/>
              <w:rPr>
                <w:sz w:val="14"/>
              </w:rPr>
            </w:pPr>
          </w:p>
        </w:tc>
      </w:tr>
    </w:tbl>
    <w:p w:rsidR="00E53F39" w:rsidRDefault="006408C0">
      <w:pPr>
        <w:pStyle w:val="Heading2"/>
        <w:spacing w:before="163" w:line="232" w:lineRule="auto"/>
        <w:ind w:right="116"/>
        <w:jc w:val="both"/>
      </w:pPr>
      <w:r>
        <w:rPr>
          <w:b/>
        </w:rPr>
        <w:t xml:space="preserve">Кључни појмови садржаја: </w:t>
      </w:r>
      <w:r>
        <w:t>референтни код аеродрома, површ за ограничавање препрека, зона без препрека, маневарске површи- не, пристанишни комплекс, конфигурација полетно-слетних стаза, декларисане дужине полетно-слетне стазе, светлосно обележавање површина, аеродромске службе, зона</w:t>
      </w:r>
      <w:r>
        <w:t xml:space="preserve"> безбедности на платформи, аеродромска опрема, опслуга ваздухоплова, аеродромски саобраћај.</w:t>
      </w:r>
    </w:p>
    <w:p w:rsidR="00E53F39" w:rsidRDefault="00E53F39">
      <w:pPr>
        <w:pStyle w:val="BodyText"/>
        <w:spacing w:before="10" w:line="240" w:lineRule="auto"/>
        <w:ind w:left="0" w:firstLine="0"/>
        <w:rPr>
          <w:sz w:val="22"/>
        </w:rPr>
      </w:pPr>
    </w:p>
    <w:p w:rsidR="00E53F39" w:rsidRDefault="006408C0">
      <w:pPr>
        <w:tabs>
          <w:tab w:val="left" w:pos="2424"/>
        </w:tabs>
        <w:spacing w:before="1"/>
        <w:ind w:left="157"/>
        <w:rPr>
          <w:b/>
          <w:sz w:val="14"/>
        </w:rPr>
      </w:pPr>
      <w:r>
        <w:rPr>
          <w:sz w:val="14"/>
        </w:rPr>
        <w:t>Назив</w:t>
      </w:r>
      <w:r>
        <w:rPr>
          <w:spacing w:val="-6"/>
          <w:sz w:val="14"/>
        </w:rPr>
        <w:t xml:space="preserve"> </w:t>
      </w:r>
      <w:r>
        <w:rPr>
          <w:sz w:val="14"/>
        </w:rPr>
        <w:t>модула:</w:t>
      </w:r>
      <w:r>
        <w:rPr>
          <w:sz w:val="14"/>
        </w:rPr>
        <w:tab/>
      </w:r>
      <w:r>
        <w:rPr>
          <w:b/>
          <w:spacing w:val="-3"/>
          <w:sz w:val="14"/>
        </w:rPr>
        <w:t xml:space="preserve">ТРАНСПОРТ </w:t>
      </w:r>
      <w:r>
        <w:rPr>
          <w:b/>
          <w:sz w:val="14"/>
        </w:rPr>
        <w:t xml:space="preserve">У </w:t>
      </w:r>
      <w:r>
        <w:rPr>
          <w:b/>
          <w:spacing w:val="-3"/>
          <w:sz w:val="14"/>
        </w:rPr>
        <w:t>ВАЗДУШНОМ</w:t>
      </w:r>
      <w:r>
        <w:rPr>
          <w:b/>
          <w:spacing w:val="2"/>
          <w:sz w:val="14"/>
        </w:rPr>
        <w:t xml:space="preserve"> </w:t>
      </w:r>
      <w:r>
        <w:rPr>
          <w:b/>
          <w:spacing w:val="-4"/>
          <w:sz w:val="14"/>
        </w:rPr>
        <w:t>САОБРАЋАЈУ</w:t>
      </w:r>
    </w:p>
    <w:p w:rsidR="00E53F39" w:rsidRDefault="006408C0">
      <w:pPr>
        <w:pStyle w:val="BodyText"/>
        <w:tabs>
          <w:tab w:val="left" w:pos="2424"/>
        </w:tabs>
        <w:spacing w:before="49" w:line="161" w:lineRule="exact"/>
        <w:ind w:left="157" w:firstLine="0"/>
      </w:pPr>
      <w:r>
        <w:t>Циљеви</w:t>
      </w:r>
      <w:r>
        <w:rPr>
          <w:spacing w:val="-7"/>
        </w:rPr>
        <w:t xml:space="preserve"> </w:t>
      </w:r>
      <w:r>
        <w:t>модула:</w:t>
      </w:r>
      <w:r>
        <w:tab/>
        <w:t>– Стицање знања о карактеристикама транспорта-путника и ствари у ваздушном</w:t>
      </w:r>
      <w:r>
        <w:rPr>
          <w:spacing w:val="-8"/>
        </w:rPr>
        <w:t xml:space="preserve"> </w:t>
      </w:r>
      <w:r>
        <w:t>саобраћају.</w:t>
      </w:r>
    </w:p>
    <w:p w:rsidR="00E53F39" w:rsidRDefault="006408C0">
      <w:pPr>
        <w:pStyle w:val="ListParagraph"/>
        <w:numPr>
          <w:ilvl w:val="0"/>
          <w:numId w:val="1872"/>
        </w:numPr>
        <w:tabs>
          <w:tab w:val="left" w:pos="2530"/>
        </w:tabs>
        <w:rPr>
          <w:sz w:val="14"/>
        </w:rPr>
      </w:pPr>
      <w:r>
        <w:rPr>
          <w:sz w:val="14"/>
        </w:rPr>
        <w:t xml:space="preserve">Стицање знања </w:t>
      </w:r>
      <w:r>
        <w:rPr>
          <w:sz w:val="14"/>
        </w:rPr>
        <w:t>о организацији и услугама авио-превозиоца у ваздушном транспорту путника и</w:t>
      </w:r>
      <w:r>
        <w:rPr>
          <w:spacing w:val="-9"/>
          <w:sz w:val="14"/>
        </w:rPr>
        <w:t xml:space="preserve"> </w:t>
      </w:r>
      <w:r>
        <w:rPr>
          <w:sz w:val="14"/>
        </w:rPr>
        <w:t>ствари.</w:t>
      </w:r>
    </w:p>
    <w:p w:rsidR="00E53F39" w:rsidRDefault="006408C0">
      <w:pPr>
        <w:pStyle w:val="ListParagraph"/>
        <w:numPr>
          <w:ilvl w:val="0"/>
          <w:numId w:val="1872"/>
        </w:numPr>
        <w:tabs>
          <w:tab w:val="left" w:pos="2530"/>
        </w:tabs>
        <w:spacing w:line="240" w:lineRule="auto"/>
        <w:ind w:right="177"/>
        <w:rPr>
          <w:sz w:val="14"/>
        </w:rPr>
      </w:pPr>
      <w:r>
        <w:rPr>
          <w:sz w:val="14"/>
        </w:rPr>
        <w:t>Стицање</w:t>
      </w:r>
      <w:r>
        <w:rPr>
          <w:spacing w:val="-4"/>
          <w:sz w:val="14"/>
        </w:rPr>
        <w:t xml:space="preserve"> </w:t>
      </w:r>
      <w:r>
        <w:rPr>
          <w:sz w:val="14"/>
        </w:rPr>
        <w:t>знања</w:t>
      </w:r>
      <w:r>
        <w:rPr>
          <w:spacing w:val="-5"/>
          <w:sz w:val="14"/>
        </w:rPr>
        <w:t xml:space="preserve"> </w:t>
      </w:r>
      <w:r>
        <w:rPr>
          <w:sz w:val="14"/>
        </w:rPr>
        <w:t>о</w:t>
      </w:r>
      <w:r>
        <w:rPr>
          <w:spacing w:val="-4"/>
          <w:sz w:val="14"/>
        </w:rPr>
        <w:t xml:space="preserve"> </w:t>
      </w:r>
      <w:r>
        <w:rPr>
          <w:sz w:val="14"/>
        </w:rPr>
        <w:t>видовима</w:t>
      </w:r>
      <w:r>
        <w:rPr>
          <w:spacing w:val="-4"/>
          <w:sz w:val="14"/>
        </w:rPr>
        <w:t xml:space="preserve"> </w:t>
      </w:r>
      <w:r>
        <w:rPr>
          <w:sz w:val="14"/>
        </w:rPr>
        <w:t>сарадње</w:t>
      </w:r>
      <w:r>
        <w:rPr>
          <w:spacing w:val="-4"/>
          <w:sz w:val="14"/>
        </w:rPr>
        <w:t xml:space="preserve"> </w:t>
      </w:r>
      <w:r>
        <w:rPr>
          <w:sz w:val="14"/>
        </w:rPr>
        <w:t>и</w:t>
      </w:r>
      <w:r>
        <w:rPr>
          <w:spacing w:val="-5"/>
          <w:sz w:val="14"/>
        </w:rPr>
        <w:t xml:space="preserve"> </w:t>
      </w:r>
      <w:r>
        <w:rPr>
          <w:sz w:val="14"/>
        </w:rPr>
        <w:t>уговорима</w:t>
      </w:r>
      <w:r>
        <w:rPr>
          <w:spacing w:val="-4"/>
          <w:sz w:val="14"/>
        </w:rPr>
        <w:t xml:space="preserve"> </w:t>
      </w:r>
      <w:r>
        <w:rPr>
          <w:sz w:val="14"/>
        </w:rPr>
        <w:t>између</w:t>
      </w:r>
      <w:r>
        <w:rPr>
          <w:spacing w:val="-4"/>
          <w:sz w:val="14"/>
        </w:rPr>
        <w:t xml:space="preserve"> </w:t>
      </w:r>
      <w:r>
        <w:rPr>
          <w:sz w:val="14"/>
        </w:rPr>
        <w:t>авио-превозиоца</w:t>
      </w:r>
      <w:r>
        <w:rPr>
          <w:spacing w:val="-4"/>
          <w:sz w:val="14"/>
        </w:rPr>
        <w:t xml:space="preserve"> </w:t>
      </w:r>
      <w:r>
        <w:rPr>
          <w:sz w:val="14"/>
        </w:rPr>
        <w:t>и</w:t>
      </w:r>
      <w:r>
        <w:rPr>
          <w:spacing w:val="-5"/>
          <w:sz w:val="14"/>
        </w:rPr>
        <w:t xml:space="preserve"> </w:t>
      </w:r>
      <w:r>
        <w:rPr>
          <w:sz w:val="14"/>
        </w:rPr>
        <w:t>других</w:t>
      </w:r>
      <w:r>
        <w:rPr>
          <w:spacing w:val="-4"/>
          <w:sz w:val="14"/>
        </w:rPr>
        <w:t xml:space="preserve"> </w:t>
      </w:r>
      <w:r>
        <w:rPr>
          <w:sz w:val="14"/>
        </w:rPr>
        <w:t>ваздухопловних</w:t>
      </w:r>
      <w:r>
        <w:rPr>
          <w:spacing w:val="-4"/>
          <w:sz w:val="14"/>
        </w:rPr>
        <w:t xml:space="preserve"> </w:t>
      </w:r>
      <w:r>
        <w:rPr>
          <w:sz w:val="14"/>
        </w:rPr>
        <w:t>субјеката</w:t>
      </w:r>
      <w:r>
        <w:rPr>
          <w:spacing w:val="-4"/>
          <w:sz w:val="14"/>
        </w:rPr>
        <w:t xml:space="preserve"> </w:t>
      </w:r>
      <w:r>
        <w:rPr>
          <w:sz w:val="14"/>
        </w:rPr>
        <w:t>у</w:t>
      </w:r>
      <w:r>
        <w:rPr>
          <w:spacing w:val="-4"/>
          <w:sz w:val="14"/>
        </w:rPr>
        <w:t xml:space="preserve"> </w:t>
      </w:r>
      <w:r>
        <w:rPr>
          <w:sz w:val="14"/>
        </w:rPr>
        <w:t>ваздушном</w:t>
      </w:r>
      <w:r>
        <w:rPr>
          <w:spacing w:val="-4"/>
          <w:sz w:val="14"/>
        </w:rPr>
        <w:t xml:space="preserve"> </w:t>
      </w:r>
      <w:r>
        <w:rPr>
          <w:sz w:val="14"/>
        </w:rPr>
        <w:t>транспорту путника и</w:t>
      </w:r>
      <w:r>
        <w:rPr>
          <w:spacing w:val="-2"/>
          <w:sz w:val="14"/>
        </w:rPr>
        <w:t xml:space="preserve"> </w:t>
      </w:r>
      <w:r>
        <w:rPr>
          <w:sz w:val="14"/>
        </w:rPr>
        <w:t>ствари.</w:t>
      </w:r>
    </w:p>
    <w:p w:rsidR="00E53F39" w:rsidRDefault="006408C0">
      <w:pPr>
        <w:pStyle w:val="ListParagraph"/>
        <w:numPr>
          <w:ilvl w:val="0"/>
          <w:numId w:val="1872"/>
        </w:numPr>
        <w:tabs>
          <w:tab w:val="left" w:pos="2530"/>
        </w:tabs>
        <w:spacing w:line="159" w:lineRule="exact"/>
        <w:rPr>
          <w:sz w:val="14"/>
        </w:rPr>
      </w:pPr>
      <w:r>
        <w:rPr>
          <w:sz w:val="14"/>
        </w:rPr>
        <w:t>Упознавање ученика са основним условима авио-превозиоца под којима се обавља превоз путника и</w:t>
      </w:r>
      <w:r>
        <w:rPr>
          <w:spacing w:val="-12"/>
          <w:sz w:val="14"/>
        </w:rPr>
        <w:t xml:space="preserve"> </w:t>
      </w:r>
      <w:r>
        <w:rPr>
          <w:sz w:val="14"/>
        </w:rPr>
        <w:t>пртљага.</w:t>
      </w:r>
    </w:p>
    <w:p w:rsidR="00E53F39" w:rsidRDefault="006408C0">
      <w:pPr>
        <w:pStyle w:val="ListParagraph"/>
        <w:numPr>
          <w:ilvl w:val="0"/>
          <w:numId w:val="1872"/>
        </w:numPr>
        <w:tabs>
          <w:tab w:val="left" w:pos="2530"/>
        </w:tabs>
        <w:rPr>
          <w:sz w:val="14"/>
        </w:rPr>
      </w:pPr>
      <w:r>
        <w:rPr>
          <w:sz w:val="14"/>
        </w:rPr>
        <w:t>Упознавање ученика са основним условима авио-превозиоца под којима се обавља превоз робе и</w:t>
      </w:r>
      <w:r>
        <w:rPr>
          <w:spacing w:val="-10"/>
          <w:sz w:val="14"/>
        </w:rPr>
        <w:t xml:space="preserve"> </w:t>
      </w:r>
      <w:r>
        <w:rPr>
          <w:sz w:val="14"/>
        </w:rPr>
        <w:t>поште.</w:t>
      </w:r>
    </w:p>
    <w:p w:rsidR="00E53F39" w:rsidRDefault="006408C0">
      <w:pPr>
        <w:pStyle w:val="ListParagraph"/>
        <w:numPr>
          <w:ilvl w:val="0"/>
          <w:numId w:val="1872"/>
        </w:numPr>
        <w:tabs>
          <w:tab w:val="left" w:pos="2530"/>
        </w:tabs>
        <w:spacing w:line="161" w:lineRule="exact"/>
        <w:rPr>
          <w:sz w:val="14"/>
        </w:rPr>
      </w:pPr>
      <w:r>
        <w:rPr>
          <w:sz w:val="14"/>
        </w:rPr>
        <w:t>Упознавање ученика са структуром шпедитерских</w:t>
      </w:r>
      <w:r>
        <w:rPr>
          <w:spacing w:val="-2"/>
          <w:sz w:val="14"/>
        </w:rPr>
        <w:t xml:space="preserve"> </w:t>
      </w:r>
      <w:r>
        <w:rPr>
          <w:sz w:val="14"/>
        </w:rPr>
        <w:t>послова.</w:t>
      </w:r>
    </w:p>
    <w:p w:rsidR="00E53F39" w:rsidRDefault="006408C0">
      <w:pPr>
        <w:tabs>
          <w:tab w:val="left" w:pos="2424"/>
        </w:tabs>
        <w:spacing w:before="49"/>
        <w:ind w:left="157"/>
        <w:rPr>
          <w:b/>
          <w:sz w:val="14"/>
        </w:rPr>
      </w:pPr>
      <w:r>
        <w:rPr>
          <w:sz w:val="14"/>
        </w:rPr>
        <w:t>Трајање</w:t>
      </w:r>
      <w:r>
        <w:rPr>
          <w:spacing w:val="-7"/>
          <w:sz w:val="14"/>
        </w:rPr>
        <w:t xml:space="preserve"> </w:t>
      </w:r>
      <w:r>
        <w:rPr>
          <w:sz w:val="14"/>
        </w:rPr>
        <w:t>модула:</w:t>
      </w:r>
      <w:r>
        <w:rPr>
          <w:sz w:val="14"/>
        </w:rPr>
        <w:tab/>
      </w:r>
      <w:r>
        <w:rPr>
          <w:b/>
          <w:sz w:val="14"/>
        </w:rPr>
        <w:t>140</w:t>
      </w:r>
      <w:r>
        <w:rPr>
          <w:b/>
          <w:spacing w:val="-1"/>
          <w:sz w:val="14"/>
        </w:rPr>
        <w:t xml:space="preserve"> </w:t>
      </w:r>
      <w:r>
        <w:rPr>
          <w:b/>
          <w:sz w:val="14"/>
        </w:rPr>
        <w:t>часова</w:t>
      </w:r>
    </w:p>
    <w:p w:rsidR="00E53F39" w:rsidRDefault="006408C0">
      <w:pPr>
        <w:tabs>
          <w:tab w:val="left" w:pos="2424"/>
        </w:tabs>
        <w:spacing w:before="49"/>
        <w:ind w:left="157"/>
        <w:rPr>
          <w:b/>
          <w:sz w:val="14"/>
        </w:rPr>
      </w:pPr>
      <w:r>
        <w:rPr>
          <w:sz w:val="14"/>
        </w:rPr>
        <w:t>Разред:</w:t>
      </w:r>
      <w:r>
        <w:rPr>
          <w:sz w:val="14"/>
        </w:rPr>
        <w:tab/>
      </w:r>
      <w:r>
        <w:rPr>
          <w:b/>
          <w:sz w:val="14"/>
        </w:rPr>
        <w:t>други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8"/>
        <w:gridCol w:w="2552"/>
        <w:gridCol w:w="2949"/>
        <w:gridCol w:w="2949"/>
      </w:tblGrid>
      <w:tr w:rsidR="00E53F39">
        <w:trPr>
          <w:trHeight w:val="518"/>
        </w:trPr>
        <w:tc>
          <w:tcPr>
            <w:tcW w:w="2098"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393" w:firstLine="0"/>
              <w:rPr>
                <w:b/>
                <w:sz w:val="14"/>
              </w:rPr>
            </w:pPr>
            <w:r>
              <w:rPr>
                <w:b/>
                <w:sz w:val="14"/>
              </w:rPr>
              <w:t>ЦИЉЕВИ МОДУЛА</w:t>
            </w:r>
          </w:p>
        </w:tc>
        <w:tc>
          <w:tcPr>
            <w:tcW w:w="2552" w:type="dxa"/>
            <w:shd w:val="clear" w:color="auto" w:fill="E6E7E8"/>
          </w:tcPr>
          <w:p w:rsidR="00E53F39" w:rsidRDefault="006408C0">
            <w:pPr>
              <w:pStyle w:val="TableParagraph"/>
              <w:spacing w:before="15" w:line="161" w:lineRule="exact"/>
              <w:ind w:left="643" w:firstLine="0"/>
              <w:rPr>
                <w:b/>
                <w:sz w:val="14"/>
              </w:rPr>
            </w:pPr>
            <w:r>
              <w:rPr>
                <w:b/>
                <w:sz w:val="14"/>
              </w:rPr>
              <w:t>ИСХОДИ МОДУЛА</w:t>
            </w:r>
          </w:p>
          <w:p w:rsidR="00E53F39" w:rsidRDefault="006408C0">
            <w:pPr>
              <w:pStyle w:val="TableParagraph"/>
              <w:ind w:left="88" w:right="77" w:firstLine="0"/>
              <w:jc w:val="center"/>
              <w:rPr>
                <w:sz w:val="14"/>
              </w:rPr>
            </w:pPr>
            <w:r>
              <w:rPr>
                <w:sz w:val="14"/>
              </w:rPr>
              <w:t>По завршетку модула ученик ће бити у стању да:</w:t>
            </w:r>
          </w:p>
        </w:tc>
        <w:tc>
          <w:tcPr>
            <w:tcW w:w="2949"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179" w:firstLine="0"/>
              <w:rPr>
                <w:b/>
                <w:sz w:val="14"/>
              </w:rPr>
            </w:pPr>
            <w:r>
              <w:rPr>
                <w:b/>
                <w:sz w:val="14"/>
              </w:rPr>
              <w:t>ПРЕПОРУЧЕНИ САДРЖАЈИ МОДУЛА</w:t>
            </w:r>
          </w:p>
        </w:tc>
        <w:tc>
          <w:tcPr>
            <w:tcW w:w="2949" w:type="dxa"/>
            <w:shd w:val="clear" w:color="auto" w:fill="E6E7E8"/>
          </w:tcPr>
          <w:p w:rsidR="00E53F39" w:rsidRDefault="006408C0">
            <w:pPr>
              <w:pStyle w:val="TableParagraph"/>
              <w:spacing w:before="96"/>
              <w:ind w:left="587" w:right="7" w:hanging="532"/>
              <w:rPr>
                <w:b/>
                <w:sz w:val="14"/>
              </w:rPr>
            </w:pPr>
            <w:r>
              <w:rPr>
                <w:b/>
                <w:sz w:val="14"/>
              </w:rPr>
              <w:t>ПРЕПОРУЧЕНЕ АКТИВНОСТИ И НАЧИН ОСТВАРИВАЊА МОДУЛА</w:t>
            </w:r>
          </w:p>
        </w:tc>
      </w:tr>
      <w:tr w:rsidR="00E53F39">
        <w:trPr>
          <w:trHeight w:val="6760"/>
        </w:trPr>
        <w:tc>
          <w:tcPr>
            <w:tcW w:w="2098" w:type="dxa"/>
          </w:tcPr>
          <w:p w:rsidR="00E53F39" w:rsidRDefault="006408C0">
            <w:pPr>
              <w:pStyle w:val="TableParagraph"/>
              <w:numPr>
                <w:ilvl w:val="0"/>
                <w:numId w:val="1481"/>
              </w:numPr>
              <w:tabs>
                <w:tab w:val="left" w:pos="177"/>
              </w:tabs>
              <w:spacing w:before="18"/>
              <w:ind w:right="87"/>
              <w:rPr>
                <w:sz w:val="14"/>
              </w:rPr>
            </w:pPr>
            <w:r>
              <w:rPr>
                <w:sz w:val="14"/>
              </w:rPr>
              <w:t>Стицање знања о карак- теристикама транспорта путника и ствари у</w:t>
            </w:r>
            <w:r>
              <w:rPr>
                <w:spacing w:val="-18"/>
                <w:sz w:val="14"/>
              </w:rPr>
              <w:t xml:space="preserve"> </w:t>
            </w:r>
            <w:r>
              <w:rPr>
                <w:sz w:val="14"/>
              </w:rPr>
              <w:t>ваздушном саобраћају.</w:t>
            </w:r>
          </w:p>
          <w:p w:rsidR="00E53F39" w:rsidRDefault="006408C0">
            <w:pPr>
              <w:pStyle w:val="TableParagraph"/>
              <w:numPr>
                <w:ilvl w:val="0"/>
                <w:numId w:val="1481"/>
              </w:numPr>
              <w:tabs>
                <w:tab w:val="left" w:pos="177"/>
              </w:tabs>
              <w:spacing w:line="237" w:lineRule="auto"/>
              <w:ind w:right="60"/>
              <w:rPr>
                <w:sz w:val="14"/>
              </w:rPr>
            </w:pPr>
            <w:r>
              <w:rPr>
                <w:sz w:val="14"/>
              </w:rPr>
              <w:t>Стицање знања о</w:t>
            </w:r>
            <w:r>
              <w:rPr>
                <w:spacing w:val="-11"/>
                <w:sz w:val="14"/>
              </w:rPr>
              <w:t xml:space="preserve"> </w:t>
            </w:r>
            <w:r>
              <w:rPr>
                <w:sz w:val="14"/>
              </w:rPr>
              <w:t>организацији и услугама авио-превозиоца у ваздушном транспорту путни- ка и</w:t>
            </w:r>
            <w:r>
              <w:rPr>
                <w:spacing w:val="-2"/>
                <w:sz w:val="14"/>
              </w:rPr>
              <w:t xml:space="preserve"> </w:t>
            </w:r>
            <w:r>
              <w:rPr>
                <w:sz w:val="14"/>
              </w:rPr>
              <w:t>ствари.</w:t>
            </w:r>
          </w:p>
          <w:p w:rsidR="00E53F39" w:rsidRDefault="006408C0">
            <w:pPr>
              <w:pStyle w:val="TableParagraph"/>
              <w:numPr>
                <w:ilvl w:val="0"/>
                <w:numId w:val="1481"/>
              </w:numPr>
              <w:tabs>
                <w:tab w:val="left" w:pos="177"/>
              </w:tabs>
              <w:ind w:right="55"/>
              <w:rPr>
                <w:sz w:val="14"/>
              </w:rPr>
            </w:pPr>
            <w:r>
              <w:rPr>
                <w:sz w:val="14"/>
              </w:rPr>
              <w:t>Стицање знања о видовима сарадње и уговорима између авио-превозиоца и других ваздухопловних субјеката у</w:t>
            </w:r>
            <w:r>
              <w:rPr>
                <w:spacing w:val="-22"/>
                <w:sz w:val="14"/>
              </w:rPr>
              <w:t xml:space="preserve"> </w:t>
            </w:r>
            <w:r>
              <w:rPr>
                <w:sz w:val="14"/>
              </w:rPr>
              <w:t>ва- здушном транспорту путника и</w:t>
            </w:r>
            <w:r>
              <w:rPr>
                <w:spacing w:val="-2"/>
                <w:sz w:val="14"/>
              </w:rPr>
              <w:t xml:space="preserve"> </w:t>
            </w:r>
            <w:r>
              <w:rPr>
                <w:sz w:val="14"/>
              </w:rPr>
              <w:t>ствари.</w:t>
            </w:r>
          </w:p>
          <w:p w:rsidR="00E53F39" w:rsidRDefault="006408C0">
            <w:pPr>
              <w:pStyle w:val="TableParagraph"/>
              <w:numPr>
                <w:ilvl w:val="0"/>
                <w:numId w:val="1481"/>
              </w:numPr>
              <w:tabs>
                <w:tab w:val="left" w:pos="177"/>
              </w:tabs>
              <w:spacing w:line="237" w:lineRule="auto"/>
              <w:ind w:right="118"/>
              <w:rPr>
                <w:sz w:val="14"/>
              </w:rPr>
            </w:pPr>
            <w:r>
              <w:rPr>
                <w:sz w:val="14"/>
              </w:rPr>
              <w:t>Упознавање ученика са основним условима авио-пре- возиоца под којима се обавља превоз путника и</w:t>
            </w:r>
            <w:r>
              <w:rPr>
                <w:spacing w:val="-6"/>
                <w:sz w:val="14"/>
              </w:rPr>
              <w:t xml:space="preserve"> </w:t>
            </w:r>
            <w:r>
              <w:rPr>
                <w:sz w:val="14"/>
              </w:rPr>
              <w:t>пртљага.</w:t>
            </w:r>
          </w:p>
          <w:p w:rsidR="00E53F39" w:rsidRDefault="006408C0">
            <w:pPr>
              <w:pStyle w:val="TableParagraph"/>
              <w:numPr>
                <w:ilvl w:val="0"/>
                <w:numId w:val="1481"/>
              </w:numPr>
              <w:tabs>
                <w:tab w:val="left" w:pos="177"/>
              </w:tabs>
              <w:ind w:right="118"/>
              <w:rPr>
                <w:sz w:val="14"/>
              </w:rPr>
            </w:pPr>
            <w:r>
              <w:rPr>
                <w:sz w:val="14"/>
              </w:rPr>
              <w:t>Упознавање ученика са основним условима авио-пре- возиоца под којима се обавља превоз робе и</w:t>
            </w:r>
            <w:r>
              <w:rPr>
                <w:spacing w:val="-3"/>
                <w:sz w:val="14"/>
              </w:rPr>
              <w:t xml:space="preserve"> </w:t>
            </w:r>
            <w:r>
              <w:rPr>
                <w:sz w:val="14"/>
              </w:rPr>
              <w:t>поште.</w:t>
            </w:r>
          </w:p>
          <w:p w:rsidR="00E53F39" w:rsidRDefault="006408C0">
            <w:pPr>
              <w:pStyle w:val="TableParagraph"/>
              <w:numPr>
                <w:ilvl w:val="0"/>
                <w:numId w:val="1481"/>
              </w:numPr>
              <w:tabs>
                <w:tab w:val="left" w:pos="177"/>
              </w:tabs>
              <w:spacing w:line="237" w:lineRule="auto"/>
              <w:ind w:right="106"/>
              <w:rPr>
                <w:sz w:val="14"/>
              </w:rPr>
            </w:pPr>
            <w:r>
              <w:rPr>
                <w:sz w:val="14"/>
              </w:rPr>
              <w:t>Упознавање ученика са</w:t>
            </w:r>
            <w:r>
              <w:rPr>
                <w:spacing w:val="-21"/>
                <w:sz w:val="14"/>
              </w:rPr>
              <w:t xml:space="preserve"> </w:t>
            </w:r>
            <w:r>
              <w:rPr>
                <w:sz w:val="14"/>
              </w:rPr>
              <w:t>струк- туром шпедитерских</w:t>
            </w:r>
            <w:r>
              <w:rPr>
                <w:spacing w:val="-8"/>
                <w:sz w:val="14"/>
              </w:rPr>
              <w:t xml:space="preserve"> </w:t>
            </w:r>
            <w:r>
              <w:rPr>
                <w:sz w:val="14"/>
              </w:rPr>
              <w:t>послова.</w:t>
            </w:r>
          </w:p>
        </w:tc>
        <w:tc>
          <w:tcPr>
            <w:tcW w:w="2552" w:type="dxa"/>
          </w:tcPr>
          <w:p w:rsidR="00E53F39" w:rsidRDefault="006408C0">
            <w:pPr>
              <w:pStyle w:val="TableParagraph"/>
              <w:numPr>
                <w:ilvl w:val="0"/>
                <w:numId w:val="1480"/>
              </w:numPr>
              <w:tabs>
                <w:tab w:val="left" w:pos="176"/>
              </w:tabs>
              <w:spacing w:before="18"/>
              <w:ind w:right="50" w:hanging="119"/>
              <w:rPr>
                <w:sz w:val="14"/>
              </w:rPr>
            </w:pPr>
            <w:r>
              <w:rPr>
                <w:sz w:val="14"/>
              </w:rPr>
              <w:t>познаје основне карактеристике</w:t>
            </w:r>
            <w:r>
              <w:rPr>
                <w:spacing w:val="-17"/>
                <w:sz w:val="14"/>
              </w:rPr>
              <w:t xml:space="preserve"> </w:t>
            </w:r>
            <w:r>
              <w:rPr>
                <w:sz w:val="14"/>
              </w:rPr>
              <w:t>вазду- шног</w:t>
            </w:r>
            <w:r>
              <w:rPr>
                <w:spacing w:val="-2"/>
                <w:sz w:val="14"/>
              </w:rPr>
              <w:t xml:space="preserve"> </w:t>
            </w:r>
            <w:r>
              <w:rPr>
                <w:sz w:val="14"/>
              </w:rPr>
              <w:t>саобраћаја;</w:t>
            </w:r>
          </w:p>
          <w:p w:rsidR="00E53F39" w:rsidRDefault="006408C0">
            <w:pPr>
              <w:pStyle w:val="TableParagraph"/>
              <w:numPr>
                <w:ilvl w:val="0"/>
                <w:numId w:val="1480"/>
              </w:numPr>
              <w:tabs>
                <w:tab w:val="left" w:pos="176"/>
              </w:tabs>
              <w:ind w:right="230" w:hanging="119"/>
              <w:rPr>
                <w:sz w:val="14"/>
              </w:rPr>
            </w:pPr>
            <w:r>
              <w:rPr>
                <w:sz w:val="14"/>
              </w:rPr>
              <w:t>наведе субјекте у ваздушном</w:t>
            </w:r>
            <w:r>
              <w:rPr>
                <w:spacing w:val="-18"/>
                <w:sz w:val="14"/>
              </w:rPr>
              <w:t xml:space="preserve"> </w:t>
            </w:r>
            <w:r>
              <w:rPr>
                <w:sz w:val="14"/>
              </w:rPr>
              <w:t>транс- порту;</w:t>
            </w:r>
          </w:p>
          <w:p w:rsidR="00E53F39" w:rsidRDefault="006408C0">
            <w:pPr>
              <w:pStyle w:val="TableParagraph"/>
              <w:numPr>
                <w:ilvl w:val="0"/>
                <w:numId w:val="1480"/>
              </w:numPr>
              <w:tabs>
                <w:tab w:val="left" w:pos="176"/>
              </w:tabs>
              <w:ind w:right="308" w:hanging="119"/>
              <w:rPr>
                <w:sz w:val="14"/>
              </w:rPr>
            </w:pPr>
            <w:r>
              <w:rPr>
                <w:sz w:val="14"/>
              </w:rPr>
              <w:t>об</w:t>
            </w:r>
            <w:r>
              <w:rPr>
                <w:sz w:val="14"/>
              </w:rPr>
              <w:t>јасни делатност оператера</w:t>
            </w:r>
            <w:r>
              <w:rPr>
                <w:spacing w:val="-8"/>
                <w:sz w:val="14"/>
              </w:rPr>
              <w:t xml:space="preserve"> </w:t>
            </w:r>
            <w:r>
              <w:rPr>
                <w:sz w:val="14"/>
              </w:rPr>
              <w:t>аеро- дрома;</w:t>
            </w:r>
          </w:p>
          <w:p w:rsidR="00E53F39" w:rsidRDefault="006408C0">
            <w:pPr>
              <w:pStyle w:val="TableParagraph"/>
              <w:numPr>
                <w:ilvl w:val="0"/>
                <w:numId w:val="1480"/>
              </w:numPr>
              <w:tabs>
                <w:tab w:val="left" w:pos="176"/>
              </w:tabs>
              <w:ind w:right="157" w:hanging="119"/>
              <w:rPr>
                <w:sz w:val="14"/>
              </w:rPr>
            </w:pPr>
            <w:r>
              <w:rPr>
                <w:sz w:val="14"/>
              </w:rPr>
              <w:t>познаје основну организацију опера- тера</w:t>
            </w:r>
            <w:r>
              <w:rPr>
                <w:spacing w:val="-1"/>
                <w:sz w:val="14"/>
              </w:rPr>
              <w:t xml:space="preserve"> </w:t>
            </w:r>
            <w:r>
              <w:rPr>
                <w:sz w:val="14"/>
              </w:rPr>
              <w:t>аеродрома;</w:t>
            </w:r>
          </w:p>
          <w:p w:rsidR="00E53F39" w:rsidRDefault="006408C0">
            <w:pPr>
              <w:pStyle w:val="TableParagraph"/>
              <w:numPr>
                <w:ilvl w:val="0"/>
                <w:numId w:val="1480"/>
              </w:numPr>
              <w:tabs>
                <w:tab w:val="left" w:pos="176"/>
              </w:tabs>
              <w:spacing w:line="159" w:lineRule="exact"/>
              <w:ind w:hanging="119"/>
              <w:rPr>
                <w:sz w:val="14"/>
              </w:rPr>
            </w:pPr>
            <w:r>
              <w:rPr>
                <w:sz w:val="14"/>
              </w:rPr>
              <w:t>објасни делатности</w:t>
            </w:r>
            <w:r>
              <w:rPr>
                <w:spacing w:val="-2"/>
                <w:sz w:val="14"/>
              </w:rPr>
              <w:t xml:space="preserve"> </w:t>
            </w:r>
            <w:r>
              <w:rPr>
                <w:sz w:val="14"/>
              </w:rPr>
              <w:t>авио-превозиоца;</w:t>
            </w:r>
          </w:p>
          <w:p w:rsidR="00E53F39" w:rsidRDefault="006408C0">
            <w:pPr>
              <w:pStyle w:val="TableParagraph"/>
              <w:numPr>
                <w:ilvl w:val="0"/>
                <w:numId w:val="1480"/>
              </w:numPr>
              <w:tabs>
                <w:tab w:val="left" w:pos="176"/>
              </w:tabs>
              <w:ind w:right="578" w:hanging="119"/>
              <w:rPr>
                <w:sz w:val="14"/>
              </w:rPr>
            </w:pPr>
            <w:r>
              <w:rPr>
                <w:sz w:val="14"/>
              </w:rPr>
              <w:t>познаје основну организацију авио-превозиоца;</w:t>
            </w:r>
          </w:p>
          <w:p w:rsidR="00E53F39" w:rsidRDefault="006408C0">
            <w:pPr>
              <w:pStyle w:val="TableParagraph"/>
              <w:numPr>
                <w:ilvl w:val="0"/>
                <w:numId w:val="1480"/>
              </w:numPr>
              <w:tabs>
                <w:tab w:val="left" w:pos="176"/>
              </w:tabs>
              <w:ind w:right="515" w:hanging="119"/>
              <w:rPr>
                <w:sz w:val="14"/>
              </w:rPr>
            </w:pPr>
            <w:r>
              <w:rPr>
                <w:sz w:val="14"/>
              </w:rPr>
              <w:t>наведе врсте споразума</w:t>
            </w:r>
            <w:r>
              <w:rPr>
                <w:spacing w:val="-19"/>
                <w:sz w:val="14"/>
              </w:rPr>
              <w:t xml:space="preserve"> </w:t>
            </w:r>
            <w:r>
              <w:rPr>
                <w:sz w:val="14"/>
              </w:rPr>
              <w:t>између авио-превозилаца;</w:t>
            </w:r>
          </w:p>
          <w:p w:rsidR="00E53F39" w:rsidRDefault="006408C0">
            <w:pPr>
              <w:pStyle w:val="TableParagraph"/>
              <w:numPr>
                <w:ilvl w:val="0"/>
                <w:numId w:val="1480"/>
              </w:numPr>
              <w:tabs>
                <w:tab w:val="left" w:pos="176"/>
              </w:tabs>
              <w:ind w:right="46" w:hanging="119"/>
              <w:rPr>
                <w:sz w:val="14"/>
              </w:rPr>
            </w:pPr>
            <w:r>
              <w:rPr>
                <w:sz w:val="14"/>
              </w:rPr>
              <w:t>наведе услуге које се пружају у</w:t>
            </w:r>
            <w:r>
              <w:rPr>
                <w:spacing w:val="-26"/>
                <w:sz w:val="14"/>
              </w:rPr>
              <w:t xml:space="preserve"> </w:t>
            </w:r>
            <w:r>
              <w:rPr>
                <w:sz w:val="14"/>
              </w:rPr>
              <w:t>оквиру земаљског</w:t>
            </w:r>
            <w:r>
              <w:rPr>
                <w:spacing w:val="-1"/>
                <w:sz w:val="14"/>
              </w:rPr>
              <w:t xml:space="preserve"> </w:t>
            </w:r>
            <w:r>
              <w:rPr>
                <w:sz w:val="14"/>
              </w:rPr>
              <w:t>опслуживања;</w:t>
            </w:r>
          </w:p>
          <w:p w:rsidR="00E53F39" w:rsidRDefault="006408C0">
            <w:pPr>
              <w:pStyle w:val="TableParagraph"/>
              <w:numPr>
                <w:ilvl w:val="0"/>
                <w:numId w:val="1480"/>
              </w:numPr>
              <w:tabs>
                <w:tab w:val="left" w:pos="176"/>
              </w:tabs>
              <w:ind w:right="319" w:hanging="119"/>
              <w:rPr>
                <w:sz w:val="14"/>
              </w:rPr>
            </w:pPr>
            <w:r>
              <w:rPr>
                <w:sz w:val="14"/>
              </w:rPr>
              <w:t>познаје одредбе уговора о</w:t>
            </w:r>
            <w:r>
              <w:rPr>
                <w:spacing w:val="-25"/>
                <w:sz w:val="14"/>
              </w:rPr>
              <w:t xml:space="preserve"> </w:t>
            </w:r>
            <w:r>
              <w:rPr>
                <w:sz w:val="14"/>
              </w:rPr>
              <w:t>превозу путника и</w:t>
            </w:r>
            <w:r>
              <w:rPr>
                <w:spacing w:val="-2"/>
                <w:sz w:val="14"/>
              </w:rPr>
              <w:t xml:space="preserve"> </w:t>
            </w:r>
            <w:r>
              <w:rPr>
                <w:sz w:val="14"/>
              </w:rPr>
              <w:t>пртљага;</w:t>
            </w:r>
          </w:p>
          <w:p w:rsidR="00E53F39" w:rsidRDefault="006408C0">
            <w:pPr>
              <w:pStyle w:val="TableParagraph"/>
              <w:numPr>
                <w:ilvl w:val="0"/>
                <w:numId w:val="1480"/>
              </w:numPr>
              <w:tabs>
                <w:tab w:val="left" w:pos="176"/>
              </w:tabs>
              <w:ind w:right="45" w:hanging="119"/>
              <w:rPr>
                <w:sz w:val="14"/>
              </w:rPr>
            </w:pPr>
            <w:r>
              <w:rPr>
                <w:sz w:val="14"/>
              </w:rPr>
              <w:t>познаје основне права путника у међу- народном ваздушном</w:t>
            </w:r>
            <w:r>
              <w:rPr>
                <w:spacing w:val="-4"/>
                <w:sz w:val="14"/>
              </w:rPr>
              <w:t xml:space="preserve"> </w:t>
            </w:r>
            <w:r>
              <w:rPr>
                <w:sz w:val="14"/>
              </w:rPr>
              <w:t>саобраћају;</w:t>
            </w:r>
          </w:p>
          <w:p w:rsidR="00E53F39" w:rsidRDefault="006408C0">
            <w:pPr>
              <w:pStyle w:val="TableParagraph"/>
              <w:numPr>
                <w:ilvl w:val="0"/>
                <w:numId w:val="1480"/>
              </w:numPr>
              <w:tabs>
                <w:tab w:val="left" w:pos="176"/>
              </w:tabs>
              <w:ind w:right="230" w:hanging="119"/>
              <w:rPr>
                <w:sz w:val="14"/>
              </w:rPr>
            </w:pPr>
            <w:r>
              <w:rPr>
                <w:sz w:val="14"/>
              </w:rPr>
              <w:t>објасни токове путника и пртљага</w:t>
            </w:r>
            <w:r>
              <w:rPr>
                <w:spacing w:val="-25"/>
                <w:sz w:val="14"/>
              </w:rPr>
              <w:t xml:space="preserve"> </w:t>
            </w:r>
            <w:r>
              <w:rPr>
                <w:sz w:val="14"/>
              </w:rPr>
              <w:t>у пристанишној</w:t>
            </w:r>
            <w:r>
              <w:rPr>
                <w:spacing w:val="-1"/>
                <w:sz w:val="14"/>
              </w:rPr>
              <w:t xml:space="preserve"> </w:t>
            </w:r>
            <w:r>
              <w:rPr>
                <w:sz w:val="14"/>
              </w:rPr>
              <w:t>згради;</w:t>
            </w:r>
          </w:p>
          <w:p w:rsidR="00E53F39" w:rsidRDefault="006408C0">
            <w:pPr>
              <w:pStyle w:val="TableParagraph"/>
              <w:numPr>
                <w:ilvl w:val="0"/>
                <w:numId w:val="1480"/>
              </w:numPr>
              <w:tabs>
                <w:tab w:val="left" w:pos="176"/>
              </w:tabs>
              <w:spacing w:line="159" w:lineRule="exact"/>
              <w:ind w:hanging="119"/>
              <w:rPr>
                <w:sz w:val="14"/>
              </w:rPr>
            </w:pPr>
            <w:r>
              <w:rPr>
                <w:sz w:val="14"/>
              </w:rPr>
              <w:t>познаје основне карактеристике</w:t>
            </w:r>
            <w:r>
              <w:rPr>
                <w:spacing w:val="-8"/>
                <w:sz w:val="14"/>
              </w:rPr>
              <w:t xml:space="preserve"> </w:t>
            </w:r>
            <w:r>
              <w:rPr>
                <w:sz w:val="14"/>
              </w:rPr>
              <w:t>робе;</w:t>
            </w:r>
          </w:p>
          <w:p w:rsidR="00E53F39" w:rsidRDefault="006408C0">
            <w:pPr>
              <w:pStyle w:val="TableParagraph"/>
              <w:numPr>
                <w:ilvl w:val="0"/>
                <w:numId w:val="1480"/>
              </w:numPr>
              <w:tabs>
                <w:tab w:val="left" w:pos="176"/>
              </w:tabs>
              <w:ind w:right="158" w:hanging="119"/>
              <w:rPr>
                <w:sz w:val="14"/>
              </w:rPr>
            </w:pPr>
            <w:r>
              <w:rPr>
                <w:sz w:val="14"/>
              </w:rPr>
              <w:t>објасни функцију транспортно-ма- нипулативних јединица у</w:t>
            </w:r>
            <w:r>
              <w:rPr>
                <w:spacing w:val="-27"/>
                <w:sz w:val="14"/>
              </w:rPr>
              <w:t xml:space="preserve"> </w:t>
            </w:r>
            <w:r>
              <w:rPr>
                <w:sz w:val="14"/>
              </w:rPr>
              <w:t>ваздушном транспорту;</w:t>
            </w:r>
          </w:p>
          <w:p w:rsidR="00E53F39" w:rsidRDefault="006408C0">
            <w:pPr>
              <w:pStyle w:val="TableParagraph"/>
              <w:numPr>
                <w:ilvl w:val="0"/>
                <w:numId w:val="1480"/>
              </w:numPr>
              <w:tabs>
                <w:tab w:val="left" w:pos="176"/>
              </w:tabs>
              <w:spacing w:line="237" w:lineRule="auto"/>
              <w:ind w:right="300" w:hanging="119"/>
              <w:rPr>
                <w:sz w:val="14"/>
              </w:rPr>
            </w:pPr>
            <w:r>
              <w:rPr>
                <w:sz w:val="14"/>
              </w:rPr>
              <w:t>познаје основне одредбе уговора</w:t>
            </w:r>
            <w:r>
              <w:rPr>
                <w:spacing w:val="-17"/>
                <w:sz w:val="14"/>
              </w:rPr>
              <w:t xml:space="preserve"> </w:t>
            </w:r>
            <w:r>
              <w:rPr>
                <w:sz w:val="14"/>
              </w:rPr>
              <w:t>о превозу</w:t>
            </w:r>
            <w:r>
              <w:rPr>
                <w:spacing w:val="-1"/>
                <w:sz w:val="14"/>
              </w:rPr>
              <w:t xml:space="preserve"> </w:t>
            </w:r>
            <w:r>
              <w:rPr>
                <w:sz w:val="14"/>
              </w:rPr>
              <w:t>робе;</w:t>
            </w:r>
          </w:p>
          <w:p w:rsidR="00E53F39" w:rsidRDefault="006408C0">
            <w:pPr>
              <w:pStyle w:val="TableParagraph"/>
              <w:numPr>
                <w:ilvl w:val="0"/>
                <w:numId w:val="1480"/>
              </w:numPr>
              <w:tabs>
                <w:tab w:val="left" w:pos="176"/>
              </w:tabs>
              <w:ind w:right="245" w:hanging="119"/>
              <w:rPr>
                <w:sz w:val="14"/>
              </w:rPr>
            </w:pPr>
            <w:r>
              <w:rPr>
                <w:sz w:val="14"/>
              </w:rPr>
              <w:t>објасни токове робе унутар</w:t>
            </w:r>
            <w:r>
              <w:rPr>
                <w:spacing w:val="-13"/>
                <w:sz w:val="14"/>
              </w:rPr>
              <w:t xml:space="preserve"> </w:t>
            </w:r>
            <w:r>
              <w:rPr>
                <w:sz w:val="14"/>
              </w:rPr>
              <w:t>склади- шта;</w:t>
            </w:r>
          </w:p>
          <w:p w:rsidR="00E53F39" w:rsidRDefault="006408C0">
            <w:pPr>
              <w:pStyle w:val="TableParagraph"/>
              <w:numPr>
                <w:ilvl w:val="0"/>
                <w:numId w:val="1480"/>
              </w:numPr>
              <w:tabs>
                <w:tab w:val="left" w:pos="176"/>
              </w:tabs>
              <w:spacing w:line="159" w:lineRule="exact"/>
              <w:ind w:hanging="119"/>
              <w:rPr>
                <w:sz w:val="14"/>
              </w:rPr>
            </w:pPr>
            <w:r>
              <w:rPr>
                <w:sz w:val="14"/>
              </w:rPr>
              <w:t>разуме појам</w:t>
            </w:r>
            <w:r>
              <w:rPr>
                <w:spacing w:val="-2"/>
                <w:sz w:val="14"/>
              </w:rPr>
              <w:t xml:space="preserve"> </w:t>
            </w:r>
            <w:r>
              <w:rPr>
                <w:sz w:val="14"/>
              </w:rPr>
              <w:t>шпедиције;</w:t>
            </w:r>
          </w:p>
          <w:p w:rsidR="00E53F39" w:rsidRDefault="006408C0">
            <w:pPr>
              <w:pStyle w:val="TableParagraph"/>
              <w:numPr>
                <w:ilvl w:val="0"/>
                <w:numId w:val="1480"/>
              </w:numPr>
              <w:tabs>
                <w:tab w:val="left" w:pos="176"/>
              </w:tabs>
              <w:ind w:right="53" w:hanging="119"/>
              <w:rPr>
                <w:sz w:val="14"/>
              </w:rPr>
            </w:pPr>
            <w:r>
              <w:rPr>
                <w:sz w:val="14"/>
              </w:rPr>
              <w:t>разликује међународне услове</w:t>
            </w:r>
            <w:r>
              <w:rPr>
                <w:spacing w:val="-13"/>
                <w:sz w:val="14"/>
              </w:rPr>
              <w:t xml:space="preserve"> </w:t>
            </w:r>
            <w:r>
              <w:rPr>
                <w:sz w:val="14"/>
              </w:rPr>
              <w:t>испору- ке робе –</w:t>
            </w:r>
            <w:r>
              <w:rPr>
                <w:spacing w:val="-1"/>
                <w:sz w:val="14"/>
              </w:rPr>
              <w:t xml:space="preserve"> </w:t>
            </w:r>
            <w:r>
              <w:rPr>
                <w:sz w:val="14"/>
              </w:rPr>
              <w:t>INCOTERMS;</w:t>
            </w:r>
          </w:p>
          <w:p w:rsidR="00E53F39" w:rsidRDefault="006408C0">
            <w:pPr>
              <w:pStyle w:val="TableParagraph"/>
              <w:numPr>
                <w:ilvl w:val="0"/>
                <w:numId w:val="1480"/>
              </w:numPr>
              <w:tabs>
                <w:tab w:val="left" w:pos="176"/>
              </w:tabs>
              <w:ind w:right="111" w:hanging="119"/>
              <w:rPr>
                <w:sz w:val="14"/>
              </w:rPr>
            </w:pPr>
            <w:r>
              <w:rPr>
                <w:sz w:val="14"/>
              </w:rPr>
              <w:t>примењује међународне прописе</w:t>
            </w:r>
            <w:r>
              <w:rPr>
                <w:spacing w:val="-22"/>
                <w:sz w:val="14"/>
              </w:rPr>
              <w:t xml:space="preserve"> </w:t>
            </w:r>
            <w:r>
              <w:rPr>
                <w:sz w:val="14"/>
              </w:rPr>
              <w:t>који се односе на испоруку</w:t>
            </w:r>
            <w:r>
              <w:rPr>
                <w:spacing w:val="-4"/>
                <w:sz w:val="14"/>
              </w:rPr>
              <w:t xml:space="preserve"> </w:t>
            </w:r>
            <w:r>
              <w:rPr>
                <w:sz w:val="14"/>
              </w:rPr>
              <w:t>робе;</w:t>
            </w:r>
          </w:p>
          <w:p w:rsidR="00E53F39" w:rsidRDefault="006408C0">
            <w:pPr>
              <w:pStyle w:val="TableParagraph"/>
              <w:numPr>
                <w:ilvl w:val="0"/>
                <w:numId w:val="1480"/>
              </w:numPr>
              <w:tabs>
                <w:tab w:val="left" w:pos="176"/>
              </w:tabs>
              <w:ind w:right="122" w:hanging="119"/>
              <w:rPr>
                <w:sz w:val="14"/>
              </w:rPr>
            </w:pPr>
            <w:r>
              <w:rPr>
                <w:sz w:val="14"/>
              </w:rPr>
              <w:t>разликује документа у</w:t>
            </w:r>
            <w:r>
              <w:rPr>
                <w:spacing w:val="-11"/>
                <w:sz w:val="14"/>
              </w:rPr>
              <w:t xml:space="preserve"> </w:t>
            </w:r>
            <w:r>
              <w:rPr>
                <w:sz w:val="14"/>
              </w:rPr>
              <w:t>међународним робним</w:t>
            </w:r>
            <w:r>
              <w:rPr>
                <w:spacing w:val="-1"/>
                <w:sz w:val="14"/>
              </w:rPr>
              <w:t xml:space="preserve"> </w:t>
            </w:r>
            <w:r>
              <w:rPr>
                <w:sz w:val="14"/>
              </w:rPr>
              <w:t>токовима;</w:t>
            </w:r>
          </w:p>
          <w:p w:rsidR="00E53F39" w:rsidRDefault="006408C0">
            <w:pPr>
              <w:pStyle w:val="TableParagraph"/>
              <w:numPr>
                <w:ilvl w:val="0"/>
                <w:numId w:val="1480"/>
              </w:numPr>
              <w:tabs>
                <w:tab w:val="left" w:pos="176"/>
              </w:tabs>
              <w:ind w:right="511" w:hanging="119"/>
              <w:rPr>
                <w:sz w:val="14"/>
              </w:rPr>
            </w:pPr>
            <w:r>
              <w:rPr>
                <w:sz w:val="14"/>
              </w:rPr>
              <w:t>разуме појам осигурања робе</w:t>
            </w:r>
            <w:r>
              <w:rPr>
                <w:spacing w:val="-9"/>
                <w:sz w:val="14"/>
              </w:rPr>
              <w:t xml:space="preserve"> </w:t>
            </w:r>
            <w:r>
              <w:rPr>
                <w:sz w:val="14"/>
              </w:rPr>
              <w:t>у транспорту;</w:t>
            </w:r>
          </w:p>
          <w:p w:rsidR="00E53F39" w:rsidRDefault="006408C0">
            <w:pPr>
              <w:pStyle w:val="TableParagraph"/>
              <w:numPr>
                <w:ilvl w:val="0"/>
                <w:numId w:val="1480"/>
              </w:numPr>
              <w:tabs>
                <w:tab w:val="left" w:pos="176"/>
              </w:tabs>
              <w:ind w:right="317" w:hanging="119"/>
              <w:rPr>
                <w:sz w:val="14"/>
              </w:rPr>
            </w:pPr>
            <w:r>
              <w:rPr>
                <w:sz w:val="14"/>
              </w:rPr>
              <w:t>чита податке из полисе</w:t>
            </w:r>
            <w:r>
              <w:rPr>
                <w:spacing w:val="-15"/>
                <w:sz w:val="14"/>
              </w:rPr>
              <w:t xml:space="preserve"> </w:t>
            </w:r>
            <w:r>
              <w:rPr>
                <w:sz w:val="14"/>
              </w:rPr>
              <w:t>осигурања робе у</w:t>
            </w:r>
            <w:r>
              <w:rPr>
                <w:spacing w:val="-1"/>
                <w:sz w:val="14"/>
              </w:rPr>
              <w:t xml:space="preserve"> </w:t>
            </w:r>
            <w:r>
              <w:rPr>
                <w:sz w:val="14"/>
              </w:rPr>
              <w:t>транспорту;</w:t>
            </w:r>
          </w:p>
        </w:tc>
        <w:tc>
          <w:tcPr>
            <w:tcW w:w="2949" w:type="dxa"/>
          </w:tcPr>
          <w:p w:rsidR="00E53F39" w:rsidRDefault="006408C0">
            <w:pPr>
              <w:pStyle w:val="TableParagraph"/>
              <w:numPr>
                <w:ilvl w:val="0"/>
                <w:numId w:val="1479"/>
              </w:numPr>
              <w:tabs>
                <w:tab w:val="left" w:pos="175"/>
              </w:tabs>
              <w:spacing w:before="19" w:line="161" w:lineRule="exact"/>
              <w:ind w:hanging="119"/>
              <w:rPr>
                <w:sz w:val="14"/>
              </w:rPr>
            </w:pPr>
            <w:r>
              <w:rPr>
                <w:sz w:val="14"/>
              </w:rPr>
              <w:t>Карактеристике ваздушног</w:t>
            </w:r>
            <w:r>
              <w:rPr>
                <w:spacing w:val="-2"/>
                <w:sz w:val="14"/>
              </w:rPr>
              <w:t xml:space="preserve"> </w:t>
            </w:r>
            <w:r>
              <w:rPr>
                <w:sz w:val="14"/>
              </w:rPr>
              <w:t>саобраћаја:</w:t>
            </w:r>
          </w:p>
          <w:p w:rsidR="00E53F39" w:rsidRDefault="006408C0">
            <w:pPr>
              <w:pStyle w:val="TableParagraph"/>
              <w:ind w:left="160" w:hanging="105"/>
              <w:rPr>
                <w:sz w:val="14"/>
              </w:rPr>
            </w:pPr>
            <w:r>
              <w:rPr>
                <w:sz w:val="14"/>
              </w:rPr>
              <w:t>– специфич</w:t>
            </w:r>
            <w:r>
              <w:rPr>
                <w:sz w:val="14"/>
              </w:rPr>
              <w:t>ности и предности ваздушног сао- браћаја, делатности у ваздушном саобраћају, повезаност са другим видовима транспорта, врсте савремених технологија транспорта, субјекти у ваздушном транспорту.</w:t>
            </w:r>
          </w:p>
          <w:p w:rsidR="00E53F39" w:rsidRDefault="006408C0">
            <w:pPr>
              <w:pStyle w:val="TableParagraph"/>
              <w:numPr>
                <w:ilvl w:val="0"/>
                <w:numId w:val="1478"/>
              </w:numPr>
              <w:tabs>
                <w:tab w:val="left" w:pos="175"/>
              </w:tabs>
              <w:spacing w:line="237" w:lineRule="auto"/>
              <w:ind w:right="121" w:hanging="119"/>
              <w:rPr>
                <w:sz w:val="14"/>
              </w:rPr>
            </w:pPr>
            <w:r>
              <w:rPr>
                <w:sz w:val="14"/>
              </w:rPr>
              <w:t>Међународна и национална регулатива која се односи на услове за</w:t>
            </w:r>
            <w:r>
              <w:rPr>
                <w:sz w:val="14"/>
              </w:rPr>
              <w:t xml:space="preserve"> обављање</w:t>
            </w:r>
            <w:r>
              <w:rPr>
                <w:spacing w:val="-11"/>
                <w:sz w:val="14"/>
              </w:rPr>
              <w:t xml:space="preserve"> </w:t>
            </w:r>
            <w:r>
              <w:rPr>
                <w:sz w:val="14"/>
              </w:rPr>
              <w:t>ваздушног саобраћаја;</w:t>
            </w:r>
          </w:p>
          <w:p w:rsidR="00E53F39" w:rsidRDefault="006408C0">
            <w:pPr>
              <w:pStyle w:val="TableParagraph"/>
              <w:numPr>
                <w:ilvl w:val="0"/>
                <w:numId w:val="1478"/>
              </w:numPr>
              <w:tabs>
                <w:tab w:val="left" w:pos="175"/>
              </w:tabs>
              <w:spacing w:line="161" w:lineRule="exact"/>
              <w:ind w:hanging="119"/>
              <w:rPr>
                <w:sz w:val="14"/>
              </w:rPr>
            </w:pPr>
            <w:r>
              <w:rPr>
                <w:sz w:val="14"/>
              </w:rPr>
              <w:t>Авио-превозилац:</w:t>
            </w:r>
          </w:p>
          <w:p w:rsidR="00E53F39" w:rsidRDefault="006408C0">
            <w:pPr>
              <w:pStyle w:val="TableParagraph"/>
              <w:ind w:left="160" w:right="22" w:hanging="105"/>
              <w:rPr>
                <w:sz w:val="14"/>
              </w:rPr>
            </w:pPr>
            <w:r>
              <w:rPr>
                <w:sz w:val="14"/>
              </w:rPr>
              <w:t>– делатности авио-превозиоца, сертификат ваздухопловног оператера и оперативна до- звола; основна организација по делатности- ма, удруживање и сарадња авио-превозилаца, комерцијални уговори (code share, special prorate, general sales споразуми, алијансе ав</w:t>
            </w:r>
            <w:r>
              <w:rPr>
                <w:sz w:val="14"/>
              </w:rPr>
              <w:t>ио-превозилаца...).</w:t>
            </w:r>
          </w:p>
          <w:p w:rsidR="00E53F39" w:rsidRDefault="006408C0">
            <w:pPr>
              <w:pStyle w:val="TableParagraph"/>
              <w:numPr>
                <w:ilvl w:val="0"/>
                <w:numId w:val="1477"/>
              </w:numPr>
              <w:tabs>
                <w:tab w:val="left" w:pos="175"/>
              </w:tabs>
              <w:spacing w:line="154" w:lineRule="exact"/>
              <w:ind w:hanging="119"/>
              <w:rPr>
                <w:sz w:val="14"/>
              </w:rPr>
            </w:pPr>
            <w:r>
              <w:rPr>
                <w:sz w:val="14"/>
              </w:rPr>
              <w:t>Оператер</w:t>
            </w:r>
            <w:r>
              <w:rPr>
                <w:spacing w:val="-1"/>
                <w:sz w:val="14"/>
              </w:rPr>
              <w:t xml:space="preserve"> </w:t>
            </w:r>
            <w:r>
              <w:rPr>
                <w:sz w:val="14"/>
              </w:rPr>
              <w:t>аеродрома:</w:t>
            </w:r>
          </w:p>
          <w:p w:rsidR="00E53F39" w:rsidRDefault="006408C0">
            <w:pPr>
              <w:pStyle w:val="TableParagraph"/>
              <w:ind w:left="158" w:right="61" w:hanging="104"/>
              <w:jc w:val="both"/>
              <w:rPr>
                <w:sz w:val="14"/>
              </w:rPr>
            </w:pPr>
            <w:r>
              <w:rPr>
                <w:sz w:val="14"/>
              </w:rPr>
              <w:t>–</w:t>
            </w:r>
            <w:r>
              <w:rPr>
                <w:spacing w:val="-7"/>
                <w:sz w:val="14"/>
              </w:rPr>
              <w:t xml:space="preserve"> </w:t>
            </w:r>
            <w:r>
              <w:rPr>
                <w:sz w:val="14"/>
              </w:rPr>
              <w:t>услуге</w:t>
            </w:r>
            <w:r>
              <w:rPr>
                <w:spacing w:val="-7"/>
                <w:sz w:val="14"/>
              </w:rPr>
              <w:t xml:space="preserve"> </w:t>
            </w:r>
            <w:r>
              <w:rPr>
                <w:spacing w:val="-3"/>
                <w:sz w:val="14"/>
              </w:rPr>
              <w:t>које</w:t>
            </w:r>
            <w:r>
              <w:rPr>
                <w:spacing w:val="-7"/>
                <w:sz w:val="14"/>
              </w:rPr>
              <w:t xml:space="preserve"> </w:t>
            </w:r>
            <w:r>
              <w:rPr>
                <w:sz w:val="14"/>
              </w:rPr>
              <w:t>пружа</w:t>
            </w:r>
            <w:r>
              <w:rPr>
                <w:spacing w:val="-7"/>
                <w:sz w:val="14"/>
              </w:rPr>
              <w:t xml:space="preserve"> </w:t>
            </w:r>
            <w:r>
              <w:rPr>
                <w:sz w:val="14"/>
              </w:rPr>
              <w:t>оператер</w:t>
            </w:r>
            <w:r>
              <w:rPr>
                <w:spacing w:val="-7"/>
                <w:sz w:val="14"/>
              </w:rPr>
              <w:t xml:space="preserve"> </w:t>
            </w:r>
            <w:r>
              <w:rPr>
                <w:sz w:val="14"/>
              </w:rPr>
              <w:t>аеродрома</w:t>
            </w:r>
            <w:r>
              <w:rPr>
                <w:spacing w:val="-7"/>
                <w:sz w:val="14"/>
              </w:rPr>
              <w:t xml:space="preserve"> </w:t>
            </w:r>
            <w:r>
              <w:rPr>
                <w:sz w:val="14"/>
              </w:rPr>
              <w:t>и</w:t>
            </w:r>
            <w:r>
              <w:rPr>
                <w:spacing w:val="-7"/>
                <w:sz w:val="14"/>
              </w:rPr>
              <w:t xml:space="preserve"> </w:t>
            </w:r>
            <w:r>
              <w:rPr>
                <w:spacing w:val="-3"/>
                <w:sz w:val="14"/>
              </w:rPr>
              <w:t xml:space="preserve">кори- </w:t>
            </w:r>
            <w:r>
              <w:rPr>
                <w:sz w:val="14"/>
              </w:rPr>
              <w:t>сници</w:t>
            </w:r>
            <w:r>
              <w:rPr>
                <w:spacing w:val="-8"/>
                <w:sz w:val="14"/>
              </w:rPr>
              <w:t xml:space="preserve"> </w:t>
            </w:r>
            <w:r>
              <w:rPr>
                <w:sz w:val="14"/>
              </w:rPr>
              <w:t>услуга,</w:t>
            </w:r>
            <w:r>
              <w:rPr>
                <w:spacing w:val="-8"/>
                <w:sz w:val="14"/>
              </w:rPr>
              <w:t xml:space="preserve"> </w:t>
            </w:r>
            <w:r>
              <w:rPr>
                <w:sz w:val="14"/>
              </w:rPr>
              <w:t>уговор</w:t>
            </w:r>
            <w:r>
              <w:rPr>
                <w:spacing w:val="-8"/>
                <w:sz w:val="14"/>
              </w:rPr>
              <w:t xml:space="preserve"> </w:t>
            </w:r>
            <w:r>
              <w:rPr>
                <w:sz w:val="14"/>
              </w:rPr>
              <w:t>о</w:t>
            </w:r>
            <w:r>
              <w:rPr>
                <w:spacing w:val="-8"/>
                <w:sz w:val="14"/>
              </w:rPr>
              <w:t xml:space="preserve"> </w:t>
            </w:r>
            <w:r>
              <w:rPr>
                <w:sz w:val="14"/>
              </w:rPr>
              <w:t>пружању</w:t>
            </w:r>
            <w:r>
              <w:rPr>
                <w:spacing w:val="-8"/>
                <w:sz w:val="14"/>
              </w:rPr>
              <w:t xml:space="preserve"> </w:t>
            </w:r>
            <w:r>
              <w:rPr>
                <w:sz w:val="14"/>
              </w:rPr>
              <w:t>услуга</w:t>
            </w:r>
            <w:r>
              <w:rPr>
                <w:spacing w:val="-8"/>
                <w:sz w:val="14"/>
              </w:rPr>
              <w:t xml:space="preserve"> </w:t>
            </w:r>
            <w:r>
              <w:rPr>
                <w:sz w:val="14"/>
              </w:rPr>
              <w:t>изме- ђу</w:t>
            </w:r>
            <w:r>
              <w:rPr>
                <w:spacing w:val="-7"/>
                <w:sz w:val="14"/>
              </w:rPr>
              <w:t xml:space="preserve"> </w:t>
            </w:r>
            <w:r>
              <w:rPr>
                <w:sz w:val="14"/>
              </w:rPr>
              <w:t>оператера</w:t>
            </w:r>
            <w:r>
              <w:rPr>
                <w:spacing w:val="-7"/>
                <w:sz w:val="14"/>
              </w:rPr>
              <w:t xml:space="preserve"> </w:t>
            </w:r>
            <w:r>
              <w:rPr>
                <w:sz w:val="14"/>
              </w:rPr>
              <w:t>аеродрома</w:t>
            </w:r>
            <w:r>
              <w:rPr>
                <w:spacing w:val="-7"/>
                <w:sz w:val="14"/>
              </w:rPr>
              <w:t xml:space="preserve"> </w:t>
            </w:r>
            <w:r>
              <w:rPr>
                <w:sz w:val="14"/>
              </w:rPr>
              <w:t>и</w:t>
            </w:r>
            <w:r>
              <w:rPr>
                <w:spacing w:val="-7"/>
                <w:sz w:val="14"/>
              </w:rPr>
              <w:t xml:space="preserve"> </w:t>
            </w:r>
            <w:r>
              <w:rPr>
                <w:sz w:val="14"/>
              </w:rPr>
              <w:t>авио-компанија,</w:t>
            </w:r>
          </w:p>
          <w:p w:rsidR="00E53F39" w:rsidRDefault="006408C0">
            <w:pPr>
              <w:pStyle w:val="TableParagraph"/>
              <w:numPr>
                <w:ilvl w:val="0"/>
                <w:numId w:val="1476"/>
              </w:numPr>
              <w:tabs>
                <w:tab w:val="left" w:pos="175"/>
              </w:tabs>
              <w:spacing w:line="158" w:lineRule="exact"/>
              <w:ind w:hanging="119"/>
              <w:rPr>
                <w:sz w:val="14"/>
              </w:rPr>
            </w:pPr>
            <w:r>
              <w:rPr>
                <w:sz w:val="14"/>
              </w:rPr>
              <w:t>Пружалац услуга земаљског</w:t>
            </w:r>
            <w:r>
              <w:rPr>
                <w:spacing w:val="-9"/>
                <w:sz w:val="14"/>
              </w:rPr>
              <w:t xml:space="preserve"> </w:t>
            </w:r>
            <w:r>
              <w:rPr>
                <w:sz w:val="14"/>
              </w:rPr>
              <w:t>опслуживања:</w:t>
            </w:r>
          </w:p>
          <w:p w:rsidR="00E53F39" w:rsidRDefault="006408C0">
            <w:pPr>
              <w:pStyle w:val="TableParagraph"/>
              <w:ind w:left="160" w:hanging="105"/>
              <w:rPr>
                <w:sz w:val="14"/>
              </w:rPr>
            </w:pPr>
            <w:r>
              <w:rPr>
                <w:sz w:val="14"/>
              </w:rPr>
              <w:t>– врста услуга које се пружају, уговор о пружа- њу услуга земаљског опслуживањa (Ground Handling Agreement), ниво услуге и времен- ске норме, посебни захтеви авио-превозиоца.</w:t>
            </w:r>
          </w:p>
          <w:p w:rsidR="00E53F39" w:rsidRDefault="006408C0">
            <w:pPr>
              <w:pStyle w:val="TableParagraph"/>
              <w:numPr>
                <w:ilvl w:val="0"/>
                <w:numId w:val="1475"/>
              </w:numPr>
              <w:tabs>
                <w:tab w:val="left" w:pos="175"/>
              </w:tabs>
              <w:spacing w:line="237" w:lineRule="auto"/>
              <w:ind w:right="187" w:hanging="119"/>
              <w:rPr>
                <w:sz w:val="14"/>
              </w:rPr>
            </w:pPr>
            <w:r>
              <w:rPr>
                <w:sz w:val="14"/>
              </w:rPr>
              <w:t>Транспорт</w:t>
            </w:r>
            <w:r>
              <w:rPr>
                <w:spacing w:val="-6"/>
                <w:sz w:val="14"/>
              </w:rPr>
              <w:t xml:space="preserve"> </w:t>
            </w:r>
            <w:r>
              <w:rPr>
                <w:sz w:val="14"/>
              </w:rPr>
              <w:t>путника</w:t>
            </w:r>
            <w:r>
              <w:rPr>
                <w:spacing w:val="-6"/>
                <w:sz w:val="14"/>
              </w:rPr>
              <w:t xml:space="preserve"> </w:t>
            </w:r>
            <w:r>
              <w:rPr>
                <w:sz w:val="14"/>
              </w:rPr>
              <w:t>и</w:t>
            </w:r>
            <w:r>
              <w:rPr>
                <w:spacing w:val="-7"/>
                <w:sz w:val="14"/>
              </w:rPr>
              <w:t xml:space="preserve"> </w:t>
            </w:r>
            <w:r>
              <w:rPr>
                <w:sz w:val="14"/>
              </w:rPr>
              <w:t>пртљага</w:t>
            </w:r>
            <w:r>
              <w:rPr>
                <w:spacing w:val="-6"/>
                <w:sz w:val="14"/>
              </w:rPr>
              <w:t xml:space="preserve"> </w:t>
            </w:r>
            <w:r>
              <w:rPr>
                <w:sz w:val="14"/>
              </w:rPr>
              <w:t>у</w:t>
            </w:r>
            <w:r>
              <w:rPr>
                <w:spacing w:val="-6"/>
                <w:sz w:val="14"/>
              </w:rPr>
              <w:t xml:space="preserve"> </w:t>
            </w:r>
            <w:r>
              <w:rPr>
                <w:sz w:val="14"/>
              </w:rPr>
              <w:t>ваздушном саобраћају:</w:t>
            </w:r>
          </w:p>
          <w:p w:rsidR="00E53F39" w:rsidRDefault="006408C0">
            <w:pPr>
              <w:pStyle w:val="TableParagraph"/>
              <w:spacing w:line="237" w:lineRule="auto"/>
              <w:ind w:left="160" w:right="47" w:hanging="105"/>
              <w:rPr>
                <w:sz w:val="14"/>
              </w:rPr>
            </w:pPr>
            <w:r>
              <w:rPr>
                <w:sz w:val="14"/>
              </w:rPr>
              <w:t>– уговор о превозу путника и пртљага (путнич- ка карта и пртљажни лист), основна права путника у међународном саобраћају, класе превоза путника (тарифе, ниво услуге и до- датне погодности), резервација карте, путна документа, регистрација путника, специјал</w:t>
            </w:r>
            <w:r>
              <w:rPr>
                <w:sz w:val="14"/>
              </w:rPr>
              <w:t xml:space="preserve">не категорије путника (PRM, </w:t>
            </w:r>
            <w:r>
              <w:rPr>
                <w:spacing w:val="-5"/>
                <w:sz w:val="14"/>
              </w:rPr>
              <w:t xml:space="preserve">VIP, </w:t>
            </w:r>
            <w:r>
              <w:rPr>
                <w:sz w:val="14"/>
              </w:rPr>
              <w:t xml:space="preserve">UM, DEPO, INAD...), категорије предатог пртљага, систем наплате превоза пртљага, токови путника и пртљага у пристанишној згради, трансферни и транзитни путници, услуге које су доступне путницима на </w:t>
            </w:r>
            <w:r>
              <w:rPr>
                <w:spacing w:val="-3"/>
                <w:sz w:val="14"/>
              </w:rPr>
              <w:t xml:space="preserve">аеродрому, </w:t>
            </w:r>
            <w:r>
              <w:rPr>
                <w:sz w:val="14"/>
              </w:rPr>
              <w:t>нерегуларности</w:t>
            </w:r>
            <w:r>
              <w:rPr>
                <w:spacing w:val="-8"/>
                <w:sz w:val="14"/>
              </w:rPr>
              <w:t xml:space="preserve"> </w:t>
            </w:r>
            <w:r>
              <w:rPr>
                <w:sz w:val="14"/>
              </w:rPr>
              <w:t>у</w:t>
            </w:r>
            <w:r>
              <w:rPr>
                <w:spacing w:val="-8"/>
                <w:sz w:val="14"/>
              </w:rPr>
              <w:t xml:space="preserve"> </w:t>
            </w:r>
            <w:r>
              <w:rPr>
                <w:sz w:val="14"/>
              </w:rPr>
              <w:t>превозу</w:t>
            </w:r>
            <w:r>
              <w:rPr>
                <w:spacing w:val="-8"/>
                <w:sz w:val="14"/>
              </w:rPr>
              <w:t xml:space="preserve"> </w:t>
            </w:r>
            <w:r>
              <w:rPr>
                <w:sz w:val="14"/>
              </w:rPr>
              <w:t>путника</w:t>
            </w:r>
            <w:r>
              <w:rPr>
                <w:spacing w:val="-8"/>
                <w:sz w:val="14"/>
              </w:rPr>
              <w:t xml:space="preserve"> </w:t>
            </w:r>
            <w:r>
              <w:rPr>
                <w:sz w:val="14"/>
              </w:rPr>
              <w:t>и</w:t>
            </w:r>
            <w:r>
              <w:rPr>
                <w:spacing w:val="-8"/>
                <w:sz w:val="14"/>
              </w:rPr>
              <w:t xml:space="preserve"> </w:t>
            </w:r>
            <w:r>
              <w:rPr>
                <w:sz w:val="14"/>
              </w:rPr>
              <w:t>пртљага, рефундације и накнада</w:t>
            </w:r>
            <w:r>
              <w:rPr>
                <w:spacing w:val="-4"/>
                <w:sz w:val="14"/>
              </w:rPr>
              <w:t xml:space="preserve"> </w:t>
            </w:r>
            <w:r>
              <w:rPr>
                <w:sz w:val="14"/>
              </w:rPr>
              <w:t>штете.</w:t>
            </w:r>
          </w:p>
        </w:tc>
        <w:tc>
          <w:tcPr>
            <w:tcW w:w="2949" w:type="dxa"/>
          </w:tcPr>
          <w:p w:rsidR="00E53F39" w:rsidRDefault="006408C0">
            <w:pPr>
              <w:pStyle w:val="TableParagraph"/>
              <w:numPr>
                <w:ilvl w:val="0"/>
                <w:numId w:val="1474"/>
              </w:numPr>
              <w:tabs>
                <w:tab w:val="left" w:pos="174"/>
              </w:tabs>
              <w:spacing w:before="21" w:line="237" w:lineRule="auto"/>
              <w:ind w:right="387" w:hanging="119"/>
              <w:jc w:val="both"/>
              <w:rPr>
                <w:sz w:val="14"/>
              </w:rPr>
            </w:pPr>
            <w:r>
              <w:rPr>
                <w:sz w:val="14"/>
              </w:rPr>
              <w:t xml:space="preserve">На почетку </w:t>
            </w:r>
            <w:r>
              <w:rPr>
                <w:spacing w:val="-3"/>
                <w:sz w:val="14"/>
              </w:rPr>
              <w:t xml:space="preserve">модула </w:t>
            </w:r>
            <w:r>
              <w:rPr>
                <w:sz w:val="14"/>
              </w:rPr>
              <w:t>ученике упознати са циљем/циљевима</w:t>
            </w:r>
            <w:r>
              <w:rPr>
                <w:spacing w:val="-8"/>
                <w:sz w:val="14"/>
              </w:rPr>
              <w:t xml:space="preserve"> </w:t>
            </w:r>
            <w:r>
              <w:rPr>
                <w:sz w:val="14"/>
              </w:rPr>
              <w:t>и</w:t>
            </w:r>
            <w:r>
              <w:rPr>
                <w:spacing w:val="-9"/>
                <w:sz w:val="14"/>
              </w:rPr>
              <w:t xml:space="preserve"> </w:t>
            </w:r>
            <w:r>
              <w:rPr>
                <w:sz w:val="14"/>
              </w:rPr>
              <w:t>исходима,</w:t>
            </w:r>
            <w:r>
              <w:rPr>
                <w:spacing w:val="-8"/>
                <w:sz w:val="14"/>
              </w:rPr>
              <w:t xml:space="preserve"> </w:t>
            </w:r>
            <w:r>
              <w:rPr>
                <w:sz w:val="14"/>
              </w:rPr>
              <w:t>планом</w:t>
            </w:r>
            <w:r>
              <w:rPr>
                <w:spacing w:val="-8"/>
                <w:sz w:val="14"/>
              </w:rPr>
              <w:t xml:space="preserve"> </w:t>
            </w:r>
            <w:r>
              <w:rPr>
                <w:sz w:val="14"/>
              </w:rPr>
              <w:t>и начинима</w:t>
            </w:r>
            <w:r>
              <w:rPr>
                <w:spacing w:val="-1"/>
                <w:sz w:val="14"/>
              </w:rPr>
              <w:t xml:space="preserve"> </w:t>
            </w:r>
            <w:r>
              <w:rPr>
                <w:sz w:val="14"/>
              </w:rPr>
              <w:t>оцењивања.</w:t>
            </w:r>
          </w:p>
          <w:p w:rsidR="00E53F39" w:rsidRDefault="006408C0">
            <w:pPr>
              <w:pStyle w:val="TableParagraph"/>
              <w:numPr>
                <w:ilvl w:val="0"/>
                <w:numId w:val="1474"/>
              </w:numPr>
              <w:tabs>
                <w:tab w:val="left" w:pos="174"/>
              </w:tabs>
              <w:spacing w:line="235" w:lineRule="auto"/>
              <w:ind w:right="537" w:hanging="119"/>
              <w:rPr>
                <w:sz w:val="14"/>
              </w:rPr>
            </w:pPr>
            <w:r>
              <w:rPr>
                <w:sz w:val="14"/>
              </w:rPr>
              <w:t>Недељни приказ броја часова дат је</w:t>
            </w:r>
            <w:r>
              <w:rPr>
                <w:spacing w:val="-15"/>
                <w:sz w:val="14"/>
              </w:rPr>
              <w:t xml:space="preserve"> </w:t>
            </w:r>
            <w:r>
              <w:rPr>
                <w:sz w:val="14"/>
              </w:rPr>
              <w:t>у гантограму.</w:t>
            </w:r>
          </w:p>
          <w:p w:rsidR="00E53F39" w:rsidRDefault="00E53F39">
            <w:pPr>
              <w:pStyle w:val="TableParagraph"/>
              <w:spacing w:before="6"/>
              <w:ind w:left="0" w:firstLine="0"/>
              <w:rPr>
                <w:b/>
                <w:sz w:val="13"/>
              </w:rPr>
            </w:pPr>
          </w:p>
          <w:p w:rsidR="00E53F39" w:rsidRDefault="006408C0">
            <w:pPr>
              <w:pStyle w:val="TableParagraph"/>
              <w:spacing w:line="160" w:lineRule="exact"/>
              <w:ind w:left="54" w:firstLine="0"/>
              <w:rPr>
                <w:b/>
                <w:sz w:val="14"/>
              </w:rPr>
            </w:pPr>
            <w:r>
              <w:rPr>
                <w:b/>
                <w:sz w:val="14"/>
              </w:rPr>
              <w:t>Облици наставе и трајање</w:t>
            </w:r>
          </w:p>
          <w:p w:rsidR="00E53F39" w:rsidRDefault="006408C0">
            <w:pPr>
              <w:pStyle w:val="TableParagraph"/>
              <w:spacing w:before="1" w:line="235" w:lineRule="auto"/>
              <w:ind w:left="54" w:right="247" w:firstLine="0"/>
              <w:rPr>
                <w:sz w:val="14"/>
              </w:rPr>
            </w:pPr>
            <w:r>
              <w:rPr>
                <w:sz w:val="14"/>
              </w:rPr>
              <w:t>Модул се реализује кроз следеће облике наставе:</w:t>
            </w:r>
          </w:p>
          <w:p w:rsidR="00E53F39" w:rsidRDefault="006408C0">
            <w:pPr>
              <w:pStyle w:val="TableParagraph"/>
              <w:numPr>
                <w:ilvl w:val="0"/>
                <w:numId w:val="1474"/>
              </w:numPr>
              <w:tabs>
                <w:tab w:val="left" w:pos="174"/>
              </w:tabs>
              <w:spacing w:line="157" w:lineRule="exact"/>
              <w:ind w:hanging="119"/>
              <w:rPr>
                <w:b/>
                <w:sz w:val="14"/>
              </w:rPr>
            </w:pPr>
            <w:r>
              <w:rPr>
                <w:sz w:val="14"/>
              </w:rPr>
              <w:t xml:space="preserve">теоријска настава </w:t>
            </w:r>
            <w:r>
              <w:rPr>
                <w:b/>
                <w:sz w:val="14"/>
              </w:rPr>
              <w:t>(70</w:t>
            </w:r>
            <w:r>
              <w:rPr>
                <w:b/>
                <w:spacing w:val="-16"/>
                <w:sz w:val="14"/>
              </w:rPr>
              <w:t xml:space="preserve"> </w:t>
            </w:r>
            <w:r>
              <w:rPr>
                <w:b/>
                <w:sz w:val="14"/>
              </w:rPr>
              <w:t>часова)</w:t>
            </w:r>
          </w:p>
          <w:p w:rsidR="00E53F39" w:rsidRDefault="006408C0">
            <w:pPr>
              <w:pStyle w:val="TableParagraph"/>
              <w:numPr>
                <w:ilvl w:val="0"/>
                <w:numId w:val="1474"/>
              </w:numPr>
              <w:tabs>
                <w:tab w:val="left" w:pos="174"/>
              </w:tabs>
              <w:spacing w:line="158" w:lineRule="exact"/>
              <w:ind w:hanging="119"/>
              <w:rPr>
                <w:b/>
                <w:sz w:val="14"/>
              </w:rPr>
            </w:pPr>
            <w:r>
              <w:rPr>
                <w:sz w:val="14"/>
              </w:rPr>
              <w:t xml:space="preserve">кабинетске вежбе </w:t>
            </w:r>
            <w:r>
              <w:rPr>
                <w:b/>
                <w:sz w:val="14"/>
              </w:rPr>
              <w:t>(35</w:t>
            </w:r>
            <w:r>
              <w:rPr>
                <w:b/>
                <w:spacing w:val="-20"/>
                <w:sz w:val="14"/>
              </w:rPr>
              <w:t xml:space="preserve"> </w:t>
            </w:r>
            <w:r>
              <w:rPr>
                <w:b/>
                <w:sz w:val="14"/>
              </w:rPr>
              <w:t>часова)</w:t>
            </w:r>
          </w:p>
          <w:p w:rsidR="00E53F39" w:rsidRDefault="006408C0">
            <w:pPr>
              <w:pStyle w:val="TableParagraph"/>
              <w:numPr>
                <w:ilvl w:val="0"/>
                <w:numId w:val="1474"/>
              </w:numPr>
              <w:tabs>
                <w:tab w:val="left" w:pos="174"/>
              </w:tabs>
              <w:spacing w:line="160" w:lineRule="exact"/>
              <w:ind w:hanging="119"/>
              <w:rPr>
                <w:b/>
                <w:sz w:val="14"/>
              </w:rPr>
            </w:pPr>
            <w:r>
              <w:rPr>
                <w:sz w:val="14"/>
              </w:rPr>
              <w:t xml:space="preserve">учење кроз рад у блоку </w:t>
            </w:r>
            <w:r>
              <w:rPr>
                <w:b/>
                <w:sz w:val="14"/>
              </w:rPr>
              <w:t>(35</w:t>
            </w:r>
            <w:r>
              <w:rPr>
                <w:b/>
                <w:spacing w:val="-5"/>
                <w:sz w:val="14"/>
              </w:rPr>
              <w:t xml:space="preserve"> </w:t>
            </w:r>
            <w:r>
              <w:rPr>
                <w:b/>
                <w:sz w:val="14"/>
              </w:rPr>
              <w:t>часова)</w:t>
            </w:r>
          </w:p>
          <w:p w:rsidR="00E53F39" w:rsidRDefault="00E53F39">
            <w:pPr>
              <w:pStyle w:val="TableParagraph"/>
              <w:spacing w:before="5"/>
              <w:ind w:left="0" w:firstLine="0"/>
              <w:rPr>
                <w:b/>
                <w:sz w:val="13"/>
              </w:rPr>
            </w:pPr>
          </w:p>
          <w:p w:rsidR="00E53F39" w:rsidRDefault="006408C0">
            <w:pPr>
              <w:pStyle w:val="TableParagraph"/>
              <w:spacing w:before="1" w:line="160" w:lineRule="exact"/>
              <w:ind w:left="54" w:firstLine="0"/>
              <w:rPr>
                <w:b/>
                <w:sz w:val="14"/>
              </w:rPr>
            </w:pPr>
            <w:r>
              <w:rPr>
                <w:b/>
                <w:sz w:val="14"/>
              </w:rPr>
              <w:t>Подела одељења на групе</w:t>
            </w:r>
          </w:p>
          <w:p w:rsidR="00E53F39" w:rsidRDefault="006408C0">
            <w:pPr>
              <w:pStyle w:val="TableParagraph"/>
              <w:spacing w:before="1" w:line="235" w:lineRule="auto"/>
              <w:ind w:left="54" w:firstLine="0"/>
              <w:rPr>
                <w:sz w:val="14"/>
              </w:rPr>
            </w:pPr>
            <w:r>
              <w:rPr>
                <w:sz w:val="14"/>
              </w:rPr>
              <w:t>Одељење се дели на 2 групе приликом реализа- ције:</w:t>
            </w:r>
          </w:p>
          <w:p w:rsidR="00E53F39" w:rsidRDefault="006408C0">
            <w:pPr>
              <w:pStyle w:val="TableParagraph"/>
              <w:numPr>
                <w:ilvl w:val="0"/>
                <w:numId w:val="1474"/>
              </w:numPr>
              <w:tabs>
                <w:tab w:val="left" w:pos="174"/>
              </w:tabs>
              <w:spacing w:line="157" w:lineRule="exact"/>
              <w:ind w:hanging="119"/>
              <w:rPr>
                <w:sz w:val="14"/>
              </w:rPr>
            </w:pPr>
            <w:r>
              <w:rPr>
                <w:sz w:val="14"/>
              </w:rPr>
              <w:t>кабинетских</w:t>
            </w:r>
            <w:r>
              <w:rPr>
                <w:spacing w:val="-1"/>
                <w:sz w:val="14"/>
              </w:rPr>
              <w:t xml:space="preserve"> </w:t>
            </w:r>
            <w:r>
              <w:rPr>
                <w:sz w:val="14"/>
              </w:rPr>
              <w:t>вежби</w:t>
            </w:r>
          </w:p>
          <w:p w:rsidR="00E53F39" w:rsidRDefault="006408C0">
            <w:pPr>
              <w:pStyle w:val="TableParagraph"/>
              <w:spacing w:before="1" w:line="235" w:lineRule="auto"/>
              <w:ind w:left="54" w:firstLine="0"/>
              <w:rPr>
                <w:sz w:val="14"/>
              </w:rPr>
            </w:pPr>
            <w:r>
              <w:rPr>
                <w:sz w:val="14"/>
              </w:rPr>
              <w:t>Одељење се дели на 3 групе приликом реализа- ције:</w:t>
            </w:r>
          </w:p>
          <w:p w:rsidR="00E53F39" w:rsidRDefault="006408C0">
            <w:pPr>
              <w:pStyle w:val="TableParagraph"/>
              <w:numPr>
                <w:ilvl w:val="0"/>
                <w:numId w:val="1474"/>
              </w:numPr>
              <w:tabs>
                <w:tab w:val="left" w:pos="174"/>
              </w:tabs>
              <w:spacing w:line="159" w:lineRule="exact"/>
              <w:ind w:hanging="119"/>
              <w:rPr>
                <w:sz w:val="14"/>
              </w:rPr>
            </w:pPr>
            <w:r>
              <w:rPr>
                <w:sz w:val="14"/>
              </w:rPr>
              <w:t>учења кроз рад у</w:t>
            </w:r>
            <w:r>
              <w:rPr>
                <w:spacing w:val="-9"/>
                <w:sz w:val="14"/>
              </w:rPr>
              <w:t xml:space="preserve"> </w:t>
            </w:r>
            <w:r>
              <w:rPr>
                <w:sz w:val="14"/>
              </w:rPr>
              <w:t>блоку</w:t>
            </w:r>
          </w:p>
          <w:p w:rsidR="00E53F39" w:rsidRDefault="00E53F39">
            <w:pPr>
              <w:pStyle w:val="TableParagraph"/>
              <w:spacing w:before="5"/>
              <w:ind w:left="0" w:firstLine="0"/>
              <w:rPr>
                <w:b/>
                <w:sz w:val="13"/>
              </w:rPr>
            </w:pPr>
          </w:p>
          <w:p w:rsidR="00E53F39" w:rsidRDefault="006408C0">
            <w:pPr>
              <w:pStyle w:val="TableParagraph"/>
              <w:spacing w:line="160" w:lineRule="exact"/>
              <w:ind w:left="54" w:firstLine="0"/>
              <w:rPr>
                <w:b/>
                <w:sz w:val="14"/>
              </w:rPr>
            </w:pPr>
            <w:r>
              <w:rPr>
                <w:b/>
                <w:sz w:val="14"/>
              </w:rPr>
              <w:t>Место реализације наставе</w:t>
            </w:r>
          </w:p>
          <w:p w:rsidR="00E53F39" w:rsidRDefault="006408C0">
            <w:pPr>
              <w:pStyle w:val="TableParagraph"/>
              <w:numPr>
                <w:ilvl w:val="0"/>
                <w:numId w:val="1474"/>
              </w:numPr>
              <w:tabs>
                <w:tab w:val="left" w:pos="174"/>
              </w:tabs>
              <w:spacing w:line="158" w:lineRule="exact"/>
              <w:ind w:hanging="119"/>
              <w:rPr>
                <w:sz w:val="14"/>
              </w:rPr>
            </w:pPr>
            <w:r>
              <w:rPr>
                <w:sz w:val="14"/>
              </w:rPr>
              <w:t>Теоријска настава се реализује у</w:t>
            </w:r>
            <w:r>
              <w:rPr>
                <w:spacing w:val="-8"/>
                <w:sz w:val="14"/>
              </w:rPr>
              <w:t xml:space="preserve"> </w:t>
            </w:r>
            <w:r>
              <w:rPr>
                <w:sz w:val="14"/>
              </w:rPr>
              <w:t>учионици.</w:t>
            </w:r>
          </w:p>
          <w:p w:rsidR="00E53F39" w:rsidRDefault="006408C0">
            <w:pPr>
              <w:pStyle w:val="TableParagraph"/>
              <w:numPr>
                <w:ilvl w:val="0"/>
                <w:numId w:val="1474"/>
              </w:numPr>
              <w:tabs>
                <w:tab w:val="left" w:pos="174"/>
              </w:tabs>
              <w:spacing w:line="158" w:lineRule="exact"/>
              <w:ind w:hanging="119"/>
              <w:rPr>
                <w:sz w:val="14"/>
              </w:rPr>
            </w:pPr>
            <w:r>
              <w:rPr>
                <w:sz w:val="14"/>
              </w:rPr>
              <w:t>Кабинетске вежбе се реализују у</w:t>
            </w:r>
            <w:r>
              <w:rPr>
                <w:spacing w:val="-3"/>
                <w:sz w:val="14"/>
              </w:rPr>
              <w:t xml:space="preserve"> кабинету.</w:t>
            </w:r>
          </w:p>
          <w:p w:rsidR="00E53F39" w:rsidRDefault="006408C0">
            <w:pPr>
              <w:pStyle w:val="TableParagraph"/>
              <w:numPr>
                <w:ilvl w:val="0"/>
                <w:numId w:val="1474"/>
              </w:numPr>
              <w:tabs>
                <w:tab w:val="left" w:pos="174"/>
              </w:tabs>
              <w:spacing w:before="2" w:line="235" w:lineRule="auto"/>
              <w:ind w:right="47" w:hanging="119"/>
              <w:rPr>
                <w:sz w:val="14"/>
              </w:rPr>
            </w:pPr>
            <w:r>
              <w:rPr>
                <w:sz w:val="14"/>
              </w:rPr>
              <w:t>Учење кроз рад у блоку се реализује у аеродромским предузећима на</w:t>
            </w:r>
            <w:r>
              <w:rPr>
                <w:spacing w:val="-22"/>
                <w:sz w:val="14"/>
              </w:rPr>
              <w:t xml:space="preserve"> </w:t>
            </w:r>
            <w:r>
              <w:rPr>
                <w:sz w:val="14"/>
              </w:rPr>
              <w:t xml:space="preserve">међународном </w:t>
            </w:r>
            <w:r>
              <w:rPr>
                <w:spacing w:val="-3"/>
                <w:sz w:val="14"/>
              </w:rPr>
              <w:t>аеродрому.</w:t>
            </w:r>
          </w:p>
          <w:p w:rsidR="00E53F39" w:rsidRDefault="00E53F39">
            <w:pPr>
              <w:pStyle w:val="TableParagraph"/>
              <w:spacing w:before="6"/>
              <w:ind w:left="0" w:firstLine="0"/>
              <w:rPr>
                <w:b/>
                <w:sz w:val="13"/>
              </w:rPr>
            </w:pPr>
          </w:p>
          <w:p w:rsidR="00E53F39" w:rsidRDefault="006408C0">
            <w:pPr>
              <w:pStyle w:val="TableParagraph"/>
              <w:spacing w:line="160" w:lineRule="exact"/>
              <w:ind w:left="54" w:firstLine="0"/>
              <w:rPr>
                <w:b/>
                <w:sz w:val="14"/>
              </w:rPr>
            </w:pPr>
            <w:r>
              <w:rPr>
                <w:b/>
                <w:sz w:val="14"/>
              </w:rPr>
              <w:t>Препоруке за реализацију наставе</w:t>
            </w:r>
          </w:p>
          <w:p w:rsidR="00E53F39" w:rsidRDefault="006408C0">
            <w:pPr>
              <w:pStyle w:val="TableParagraph"/>
              <w:numPr>
                <w:ilvl w:val="0"/>
                <w:numId w:val="1474"/>
              </w:numPr>
              <w:tabs>
                <w:tab w:val="left" w:pos="174"/>
              </w:tabs>
              <w:spacing w:before="1" w:line="235" w:lineRule="auto"/>
              <w:ind w:right="193" w:hanging="119"/>
              <w:rPr>
                <w:sz w:val="14"/>
              </w:rPr>
            </w:pPr>
            <w:r>
              <w:rPr>
                <w:sz w:val="14"/>
              </w:rPr>
              <w:t>Теоријска настава реализоваће се према садржају модуларне јединице</w:t>
            </w:r>
            <w:r>
              <w:rPr>
                <w:spacing w:val="-24"/>
                <w:sz w:val="14"/>
              </w:rPr>
              <w:t xml:space="preserve"> </w:t>
            </w:r>
            <w:r>
              <w:rPr>
                <w:sz w:val="14"/>
              </w:rPr>
              <w:t>коришћењем одговарајућих презентација (литературе, шема и</w:t>
            </w:r>
            <w:r>
              <w:rPr>
                <w:spacing w:val="-2"/>
                <w:sz w:val="14"/>
              </w:rPr>
              <w:t xml:space="preserve"> </w:t>
            </w:r>
            <w:r>
              <w:rPr>
                <w:sz w:val="14"/>
              </w:rPr>
              <w:t>др.).</w:t>
            </w:r>
          </w:p>
          <w:p w:rsidR="00E53F39" w:rsidRDefault="006408C0">
            <w:pPr>
              <w:pStyle w:val="TableParagraph"/>
              <w:numPr>
                <w:ilvl w:val="0"/>
                <w:numId w:val="1474"/>
              </w:numPr>
              <w:tabs>
                <w:tab w:val="left" w:pos="174"/>
              </w:tabs>
              <w:spacing w:before="2" w:line="235" w:lineRule="auto"/>
              <w:ind w:right="303" w:hanging="119"/>
              <w:rPr>
                <w:sz w:val="14"/>
              </w:rPr>
            </w:pPr>
            <w:r>
              <w:rPr>
                <w:sz w:val="14"/>
              </w:rPr>
              <w:t>Кабинетске вежбе реализоваће се у</w:t>
            </w:r>
            <w:r>
              <w:rPr>
                <w:spacing w:val="-15"/>
                <w:sz w:val="14"/>
              </w:rPr>
              <w:t xml:space="preserve"> </w:t>
            </w:r>
            <w:r>
              <w:rPr>
                <w:sz w:val="14"/>
              </w:rPr>
              <w:t>каби- нетима.</w:t>
            </w:r>
          </w:p>
          <w:p w:rsidR="00E53F39" w:rsidRDefault="006408C0">
            <w:pPr>
              <w:pStyle w:val="TableParagraph"/>
              <w:numPr>
                <w:ilvl w:val="0"/>
                <w:numId w:val="1474"/>
              </w:numPr>
              <w:tabs>
                <w:tab w:val="left" w:pos="174"/>
              </w:tabs>
              <w:spacing w:line="235" w:lineRule="auto"/>
              <w:ind w:right="47" w:hanging="119"/>
              <w:rPr>
                <w:sz w:val="14"/>
              </w:rPr>
            </w:pPr>
            <w:r>
              <w:rPr>
                <w:sz w:val="14"/>
              </w:rPr>
              <w:t>Учење кроз рад у блоку реализоваће се у аеродромским предузећима на</w:t>
            </w:r>
            <w:r>
              <w:rPr>
                <w:spacing w:val="-22"/>
                <w:sz w:val="14"/>
              </w:rPr>
              <w:t xml:space="preserve"> </w:t>
            </w:r>
            <w:r>
              <w:rPr>
                <w:sz w:val="14"/>
              </w:rPr>
              <w:t>међународном аеродрому у складу са исходима модуларне јединице.</w:t>
            </w:r>
          </w:p>
          <w:p w:rsidR="00E53F39" w:rsidRDefault="006408C0">
            <w:pPr>
              <w:pStyle w:val="TableParagraph"/>
              <w:numPr>
                <w:ilvl w:val="0"/>
                <w:numId w:val="1474"/>
              </w:numPr>
              <w:tabs>
                <w:tab w:val="left" w:pos="174"/>
              </w:tabs>
              <w:ind w:right="150" w:hanging="119"/>
              <w:rPr>
                <w:sz w:val="14"/>
              </w:rPr>
            </w:pPr>
            <w:r>
              <w:rPr>
                <w:sz w:val="14"/>
              </w:rPr>
              <w:t>У току учења кроз рад ученици су</w:t>
            </w:r>
            <w:r>
              <w:rPr>
                <w:spacing w:val="-9"/>
                <w:sz w:val="14"/>
              </w:rPr>
              <w:t xml:space="preserve"> </w:t>
            </w:r>
            <w:r>
              <w:rPr>
                <w:sz w:val="14"/>
              </w:rPr>
              <w:t>обавезни да воде дневник учења кроз</w:t>
            </w:r>
            <w:r>
              <w:rPr>
                <w:spacing w:val="-2"/>
                <w:sz w:val="14"/>
              </w:rPr>
              <w:t xml:space="preserve"> </w:t>
            </w:r>
            <w:r>
              <w:rPr>
                <w:sz w:val="14"/>
              </w:rPr>
              <w:t>рад.</w:t>
            </w:r>
          </w:p>
        </w:tc>
      </w:tr>
    </w:tbl>
    <w:p w:rsidR="00E53F39" w:rsidRDefault="00E53F39">
      <w:pPr>
        <w:rPr>
          <w:sz w:val="14"/>
        </w:rPr>
        <w:sectPr w:rsidR="00E53F39">
          <w:pgSz w:w="11910" w:h="15740"/>
          <w:pgMar w:top="180" w:right="56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8"/>
        <w:gridCol w:w="2552"/>
        <w:gridCol w:w="2949"/>
        <w:gridCol w:w="2949"/>
      </w:tblGrid>
      <w:tr w:rsidR="00E53F39">
        <w:trPr>
          <w:trHeight w:val="3880"/>
        </w:trPr>
        <w:tc>
          <w:tcPr>
            <w:tcW w:w="2098" w:type="dxa"/>
          </w:tcPr>
          <w:p w:rsidR="00E53F39" w:rsidRDefault="00E53F39">
            <w:pPr>
              <w:pStyle w:val="TableParagraph"/>
              <w:ind w:left="0" w:firstLine="0"/>
              <w:rPr>
                <w:sz w:val="14"/>
              </w:rPr>
            </w:pPr>
          </w:p>
        </w:tc>
        <w:tc>
          <w:tcPr>
            <w:tcW w:w="2552" w:type="dxa"/>
          </w:tcPr>
          <w:p w:rsidR="00E53F39" w:rsidRDefault="006408C0">
            <w:pPr>
              <w:pStyle w:val="TableParagraph"/>
              <w:numPr>
                <w:ilvl w:val="0"/>
                <w:numId w:val="1473"/>
              </w:numPr>
              <w:tabs>
                <w:tab w:val="left" w:pos="176"/>
              </w:tabs>
              <w:spacing w:before="18"/>
              <w:ind w:right="536" w:hanging="119"/>
              <w:rPr>
                <w:sz w:val="14"/>
              </w:rPr>
            </w:pPr>
            <w:r>
              <w:rPr>
                <w:sz w:val="14"/>
              </w:rPr>
              <w:t>разуме појам царињења робе</w:t>
            </w:r>
            <w:r>
              <w:rPr>
                <w:spacing w:val="-19"/>
                <w:sz w:val="14"/>
              </w:rPr>
              <w:t xml:space="preserve"> </w:t>
            </w:r>
            <w:r>
              <w:rPr>
                <w:sz w:val="14"/>
              </w:rPr>
              <w:t>у транспорту;</w:t>
            </w:r>
          </w:p>
          <w:p w:rsidR="00E53F39" w:rsidRDefault="006408C0">
            <w:pPr>
              <w:pStyle w:val="TableParagraph"/>
              <w:numPr>
                <w:ilvl w:val="0"/>
                <w:numId w:val="1473"/>
              </w:numPr>
              <w:tabs>
                <w:tab w:val="left" w:pos="176"/>
              </w:tabs>
              <w:ind w:right="199" w:hanging="119"/>
              <w:rPr>
                <w:sz w:val="14"/>
              </w:rPr>
            </w:pPr>
            <w:r>
              <w:rPr>
                <w:sz w:val="14"/>
              </w:rPr>
              <w:t>чита податке из докумената за</w:t>
            </w:r>
            <w:r>
              <w:rPr>
                <w:spacing w:val="-26"/>
                <w:sz w:val="14"/>
              </w:rPr>
              <w:t xml:space="preserve"> </w:t>
            </w:r>
            <w:r>
              <w:rPr>
                <w:sz w:val="14"/>
              </w:rPr>
              <w:t>цари- њење</w:t>
            </w:r>
            <w:r>
              <w:rPr>
                <w:spacing w:val="-2"/>
                <w:sz w:val="14"/>
              </w:rPr>
              <w:t xml:space="preserve"> </w:t>
            </w:r>
            <w:r>
              <w:rPr>
                <w:sz w:val="14"/>
              </w:rPr>
              <w:t>робе.</w:t>
            </w:r>
          </w:p>
        </w:tc>
        <w:tc>
          <w:tcPr>
            <w:tcW w:w="2949" w:type="dxa"/>
          </w:tcPr>
          <w:p w:rsidR="00E53F39" w:rsidRDefault="006408C0">
            <w:pPr>
              <w:pStyle w:val="TableParagraph"/>
              <w:numPr>
                <w:ilvl w:val="0"/>
                <w:numId w:val="1472"/>
              </w:numPr>
              <w:tabs>
                <w:tab w:val="left" w:pos="176"/>
              </w:tabs>
              <w:spacing w:before="18"/>
              <w:ind w:right="511"/>
              <w:rPr>
                <w:sz w:val="14"/>
              </w:rPr>
            </w:pPr>
            <w:r>
              <w:rPr>
                <w:sz w:val="14"/>
              </w:rPr>
              <w:t>Транспорт робе и поште у</w:t>
            </w:r>
            <w:r>
              <w:rPr>
                <w:spacing w:val="-23"/>
                <w:sz w:val="14"/>
              </w:rPr>
              <w:t xml:space="preserve"> </w:t>
            </w:r>
            <w:r>
              <w:rPr>
                <w:sz w:val="14"/>
              </w:rPr>
              <w:t>ваздушном саобраћају:</w:t>
            </w:r>
          </w:p>
          <w:p w:rsidR="00E53F39" w:rsidRDefault="006408C0">
            <w:pPr>
              <w:pStyle w:val="TableParagraph"/>
              <w:ind w:left="160" w:right="63" w:hanging="105"/>
              <w:rPr>
                <w:sz w:val="14"/>
              </w:rPr>
            </w:pPr>
            <w:r>
              <w:rPr>
                <w:sz w:val="14"/>
              </w:rPr>
              <w:t>– карактеристике робе, амбалажа и транспорт- но-манипулативне јединице у ваздушном транспорту, основне одредбе уговора о превозу робе (ваздухопловни товарни лист), права и обавезе пошиљаоца, врсте пошиљки (опасна роба и специјалне пошиљке), резер- вација т</w:t>
            </w:r>
            <w:r>
              <w:rPr>
                <w:sz w:val="14"/>
              </w:rPr>
              <w:t>оварног простора, посебни услови превоза и приоритети, токови робе унутар складишта, царињење робе у међународном ваздушном саобраћају, нерегуларности у превозу робе и поште, накнада штете.</w:t>
            </w:r>
          </w:p>
          <w:p w:rsidR="00E53F39" w:rsidRDefault="006408C0">
            <w:pPr>
              <w:pStyle w:val="TableParagraph"/>
              <w:numPr>
                <w:ilvl w:val="0"/>
                <w:numId w:val="1471"/>
              </w:numPr>
              <w:tabs>
                <w:tab w:val="left" w:pos="176"/>
              </w:tabs>
              <w:spacing w:line="150" w:lineRule="exact"/>
              <w:rPr>
                <w:sz w:val="14"/>
              </w:rPr>
            </w:pPr>
            <w:r>
              <w:rPr>
                <w:spacing w:val="-4"/>
                <w:sz w:val="14"/>
              </w:rPr>
              <w:t>Услуге</w:t>
            </w:r>
            <w:r>
              <w:rPr>
                <w:sz w:val="14"/>
              </w:rPr>
              <w:t xml:space="preserve"> шпедиције:</w:t>
            </w:r>
          </w:p>
          <w:p w:rsidR="00E53F39" w:rsidRDefault="006408C0">
            <w:pPr>
              <w:pStyle w:val="TableParagraph"/>
              <w:ind w:left="160" w:right="7" w:hanging="106"/>
              <w:rPr>
                <w:sz w:val="14"/>
              </w:rPr>
            </w:pPr>
            <w:r>
              <w:rPr>
                <w:sz w:val="14"/>
              </w:rPr>
              <w:t>– појам шпедиције, организација и структура шпед</w:t>
            </w:r>
            <w:r>
              <w:rPr>
                <w:sz w:val="14"/>
              </w:rPr>
              <w:t>итерских послова и услуга посредо- вања; FIATA савез; међународни услови испоруке робе – INCOTERMS.</w:t>
            </w:r>
          </w:p>
          <w:p w:rsidR="00E53F39" w:rsidRDefault="006408C0">
            <w:pPr>
              <w:pStyle w:val="TableParagraph"/>
              <w:numPr>
                <w:ilvl w:val="0"/>
                <w:numId w:val="1470"/>
              </w:numPr>
              <w:tabs>
                <w:tab w:val="left" w:pos="176"/>
              </w:tabs>
              <w:spacing w:line="237" w:lineRule="auto"/>
              <w:ind w:right="273"/>
              <w:rPr>
                <w:sz w:val="14"/>
              </w:rPr>
            </w:pPr>
            <w:r>
              <w:rPr>
                <w:sz w:val="14"/>
              </w:rPr>
              <w:t>Документа у међународним робним</w:t>
            </w:r>
            <w:r>
              <w:rPr>
                <w:spacing w:val="-19"/>
                <w:sz w:val="14"/>
              </w:rPr>
              <w:t xml:space="preserve"> </w:t>
            </w:r>
            <w:r>
              <w:rPr>
                <w:sz w:val="14"/>
              </w:rPr>
              <w:t>токо- вима:</w:t>
            </w:r>
          </w:p>
          <w:p w:rsidR="00E53F39" w:rsidRDefault="006408C0">
            <w:pPr>
              <w:pStyle w:val="TableParagraph"/>
              <w:ind w:left="160" w:right="119" w:hanging="105"/>
              <w:jc w:val="both"/>
              <w:rPr>
                <w:sz w:val="14"/>
              </w:rPr>
            </w:pPr>
            <w:r>
              <w:rPr>
                <w:sz w:val="14"/>
              </w:rPr>
              <w:t>–</w:t>
            </w:r>
            <w:r>
              <w:rPr>
                <w:spacing w:val="-6"/>
                <w:sz w:val="14"/>
              </w:rPr>
              <w:t xml:space="preserve"> </w:t>
            </w:r>
            <w:r>
              <w:rPr>
                <w:sz w:val="14"/>
              </w:rPr>
              <w:t>комерцијална</w:t>
            </w:r>
            <w:r>
              <w:rPr>
                <w:spacing w:val="-6"/>
                <w:sz w:val="14"/>
              </w:rPr>
              <w:t xml:space="preserve"> </w:t>
            </w:r>
            <w:r>
              <w:rPr>
                <w:sz w:val="14"/>
              </w:rPr>
              <w:t>и</w:t>
            </w:r>
            <w:r>
              <w:rPr>
                <w:spacing w:val="-6"/>
                <w:sz w:val="14"/>
              </w:rPr>
              <w:t xml:space="preserve"> </w:t>
            </w:r>
            <w:r>
              <w:rPr>
                <w:sz w:val="14"/>
              </w:rPr>
              <w:t>трговачка</w:t>
            </w:r>
            <w:r>
              <w:rPr>
                <w:spacing w:val="-6"/>
                <w:sz w:val="14"/>
              </w:rPr>
              <w:t xml:space="preserve"> </w:t>
            </w:r>
            <w:r>
              <w:rPr>
                <w:sz w:val="14"/>
              </w:rPr>
              <w:t>документа;</w:t>
            </w:r>
            <w:r>
              <w:rPr>
                <w:spacing w:val="-6"/>
                <w:sz w:val="14"/>
              </w:rPr>
              <w:t xml:space="preserve"> </w:t>
            </w:r>
            <w:r>
              <w:rPr>
                <w:sz w:val="14"/>
              </w:rPr>
              <w:t>транс- портна документа, шпедитерска документа, инспекцијска документа, ца</w:t>
            </w:r>
            <w:r>
              <w:rPr>
                <w:sz w:val="14"/>
              </w:rPr>
              <w:t>ринска</w:t>
            </w:r>
            <w:r>
              <w:rPr>
                <w:spacing w:val="-26"/>
                <w:sz w:val="14"/>
              </w:rPr>
              <w:t xml:space="preserve"> </w:t>
            </w:r>
            <w:r>
              <w:rPr>
                <w:sz w:val="14"/>
              </w:rPr>
              <w:t>докумен- та, документа о</w:t>
            </w:r>
            <w:r>
              <w:rPr>
                <w:spacing w:val="-2"/>
                <w:sz w:val="14"/>
              </w:rPr>
              <w:t xml:space="preserve"> </w:t>
            </w:r>
            <w:r>
              <w:rPr>
                <w:sz w:val="14"/>
              </w:rPr>
              <w:t>осигурању.</w:t>
            </w:r>
          </w:p>
        </w:tc>
        <w:tc>
          <w:tcPr>
            <w:tcW w:w="2949" w:type="dxa"/>
          </w:tcPr>
          <w:p w:rsidR="00E53F39" w:rsidRDefault="006408C0">
            <w:pPr>
              <w:pStyle w:val="TableParagraph"/>
              <w:spacing w:before="16" w:line="161" w:lineRule="exact"/>
              <w:ind w:left="54" w:firstLine="0"/>
              <w:rPr>
                <w:b/>
                <w:sz w:val="14"/>
              </w:rPr>
            </w:pPr>
            <w:r>
              <w:rPr>
                <w:b/>
                <w:sz w:val="14"/>
              </w:rPr>
              <w:t>Оцењивање</w:t>
            </w:r>
          </w:p>
          <w:p w:rsidR="00E53F39" w:rsidRDefault="006408C0">
            <w:pPr>
              <w:pStyle w:val="TableParagraph"/>
              <w:spacing w:line="160" w:lineRule="exact"/>
              <w:ind w:left="54" w:firstLine="0"/>
              <w:rPr>
                <w:sz w:val="14"/>
              </w:rPr>
            </w:pPr>
            <w:r>
              <w:rPr>
                <w:sz w:val="14"/>
              </w:rPr>
              <w:t>Вредновање остварености исхода вршити кроз:</w:t>
            </w:r>
          </w:p>
          <w:p w:rsidR="00E53F39" w:rsidRDefault="006408C0">
            <w:pPr>
              <w:pStyle w:val="TableParagraph"/>
              <w:numPr>
                <w:ilvl w:val="0"/>
                <w:numId w:val="1469"/>
              </w:numPr>
              <w:tabs>
                <w:tab w:val="left" w:pos="175"/>
              </w:tabs>
              <w:spacing w:line="160"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1469"/>
              </w:numPr>
              <w:tabs>
                <w:tab w:val="left" w:pos="175"/>
              </w:tabs>
              <w:spacing w:line="160" w:lineRule="exact"/>
              <w:rPr>
                <w:sz w:val="14"/>
              </w:rPr>
            </w:pPr>
            <w:r>
              <w:rPr>
                <w:sz w:val="14"/>
              </w:rPr>
              <w:t>тестове</w:t>
            </w:r>
            <w:r>
              <w:rPr>
                <w:spacing w:val="-1"/>
                <w:sz w:val="14"/>
              </w:rPr>
              <w:t xml:space="preserve"> </w:t>
            </w:r>
            <w:r>
              <w:rPr>
                <w:sz w:val="14"/>
              </w:rPr>
              <w:t>знања</w:t>
            </w:r>
          </w:p>
          <w:p w:rsidR="00E53F39" w:rsidRDefault="006408C0">
            <w:pPr>
              <w:pStyle w:val="TableParagraph"/>
              <w:numPr>
                <w:ilvl w:val="0"/>
                <w:numId w:val="1469"/>
              </w:numPr>
              <w:tabs>
                <w:tab w:val="left" w:pos="175"/>
              </w:tabs>
              <w:spacing w:line="160" w:lineRule="exact"/>
              <w:rPr>
                <w:sz w:val="14"/>
              </w:rPr>
            </w:pPr>
            <w:r>
              <w:rPr>
                <w:sz w:val="14"/>
              </w:rPr>
              <w:t>тестове практичних</w:t>
            </w:r>
            <w:r>
              <w:rPr>
                <w:spacing w:val="-1"/>
                <w:sz w:val="14"/>
              </w:rPr>
              <w:t xml:space="preserve"> </w:t>
            </w:r>
            <w:r>
              <w:rPr>
                <w:sz w:val="14"/>
              </w:rPr>
              <w:t>вештина</w:t>
            </w:r>
          </w:p>
          <w:p w:rsidR="00E53F39" w:rsidRDefault="006408C0">
            <w:pPr>
              <w:pStyle w:val="TableParagraph"/>
              <w:numPr>
                <w:ilvl w:val="0"/>
                <w:numId w:val="1469"/>
              </w:numPr>
              <w:tabs>
                <w:tab w:val="left" w:pos="175"/>
              </w:tabs>
              <w:spacing w:line="161" w:lineRule="exact"/>
              <w:rPr>
                <w:sz w:val="14"/>
              </w:rPr>
            </w:pPr>
            <w:r>
              <w:rPr>
                <w:sz w:val="14"/>
              </w:rPr>
              <w:t>дневник учења кроз рад</w:t>
            </w:r>
          </w:p>
        </w:tc>
      </w:tr>
    </w:tbl>
    <w:p w:rsidR="00E53F39" w:rsidRDefault="006408C0">
      <w:pPr>
        <w:pStyle w:val="Heading2"/>
        <w:spacing w:before="163" w:line="232" w:lineRule="auto"/>
        <w:ind w:right="117"/>
        <w:jc w:val="both"/>
      </w:pPr>
      <w:r>
        <w:rPr>
          <w:b/>
        </w:rPr>
        <w:t xml:space="preserve">Кључни појмови садржаја: </w:t>
      </w:r>
      <w:r>
        <w:t xml:space="preserve">сертификат ваздухопловног оператера, оперативна дозвола, закуп ваздухоплова, компанијски ред ле- тења, путна карта, путници са посебним захтевима, специјалне категорије терета, ваздухопловни товарни </w:t>
      </w:r>
      <w:r>
        <w:rPr>
          <w:spacing w:val="-4"/>
        </w:rPr>
        <w:t xml:space="preserve">лист, </w:t>
      </w:r>
      <w:r>
        <w:t>рефундација путне карте, тарифа, робно складиште, ш</w:t>
      </w:r>
      <w:r>
        <w:t xml:space="preserve">педиција, царински </w:t>
      </w:r>
      <w:r>
        <w:rPr>
          <w:spacing w:val="-3"/>
        </w:rPr>
        <w:t>преглед.</w:t>
      </w:r>
    </w:p>
    <w:p w:rsidR="00E53F39" w:rsidRDefault="00E53F39">
      <w:pPr>
        <w:pStyle w:val="BodyText"/>
        <w:spacing w:line="240" w:lineRule="auto"/>
        <w:ind w:left="0" w:firstLine="0"/>
        <w:rPr>
          <w:sz w:val="20"/>
        </w:rPr>
      </w:pPr>
    </w:p>
    <w:p w:rsidR="00E53F39" w:rsidRDefault="00E53F39">
      <w:pPr>
        <w:pStyle w:val="BodyText"/>
        <w:spacing w:before="3" w:line="240" w:lineRule="auto"/>
        <w:ind w:left="0" w:firstLine="0"/>
        <w:rPr>
          <w:sz w:val="20"/>
        </w:rPr>
      </w:pPr>
    </w:p>
    <w:p w:rsidR="00E53F39" w:rsidRDefault="006408C0">
      <w:pPr>
        <w:tabs>
          <w:tab w:val="left" w:pos="2424"/>
        </w:tabs>
        <w:spacing w:before="1"/>
        <w:ind w:left="157"/>
        <w:rPr>
          <w:b/>
          <w:sz w:val="14"/>
        </w:rPr>
      </w:pPr>
      <w:r>
        <w:rPr>
          <w:sz w:val="14"/>
        </w:rPr>
        <w:t>Назив</w:t>
      </w:r>
      <w:r>
        <w:rPr>
          <w:spacing w:val="-6"/>
          <w:sz w:val="14"/>
        </w:rPr>
        <w:t xml:space="preserve"> </w:t>
      </w:r>
      <w:r>
        <w:rPr>
          <w:sz w:val="14"/>
        </w:rPr>
        <w:t>модула:</w:t>
      </w:r>
      <w:r>
        <w:rPr>
          <w:sz w:val="14"/>
        </w:rPr>
        <w:tab/>
      </w:r>
      <w:r>
        <w:rPr>
          <w:b/>
          <w:spacing w:val="-4"/>
          <w:sz w:val="14"/>
        </w:rPr>
        <w:t xml:space="preserve">ПРЕГЛЕДИ </w:t>
      </w:r>
      <w:r>
        <w:rPr>
          <w:b/>
          <w:sz w:val="14"/>
        </w:rPr>
        <w:t>ОБЕЗБЕЂИВАЊА</w:t>
      </w:r>
      <w:r>
        <w:rPr>
          <w:b/>
          <w:spacing w:val="1"/>
          <w:sz w:val="14"/>
        </w:rPr>
        <w:t xml:space="preserve"> </w:t>
      </w:r>
      <w:r>
        <w:rPr>
          <w:b/>
          <w:spacing w:val="-3"/>
          <w:sz w:val="14"/>
        </w:rPr>
        <w:t>СТВАРИ</w:t>
      </w:r>
    </w:p>
    <w:p w:rsidR="00E53F39" w:rsidRDefault="006408C0">
      <w:pPr>
        <w:pStyle w:val="BodyText"/>
        <w:tabs>
          <w:tab w:val="left" w:pos="2424"/>
        </w:tabs>
        <w:spacing w:before="49" w:line="161" w:lineRule="exact"/>
        <w:ind w:left="157" w:firstLine="0"/>
      </w:pPr>
      <w:r>
        <w:t>Циљеви</w:t>
      </w:r>
      <w:r>
        <w:rPr>
          <w:spacing w:val="-7"/>
        </w:rPr>
        <w:t xml:space="preserve"> </w:t>
      </w:r>
      <w:r>
        <w:t>модула:</w:t>
      </w:r>
      <w:r>
        <w:tab/>
        <w:t>– Оспособљавање ученика за преглед обезбеђивања предатог</w:t>
      </w:r>
      <w:r>
        <w:rPr>
          <w:spacing w:val="-4"/>
        </w:rPr>
        <w:t xml:space="preserve"> </w:t>
      </w:r>
      <w:r>
        <w:t>пртљага.</w:t>
      </w:r>
    </w:p>
    <w:p w:rsidR="00E53F39" w:rsidRDefault="006408C0">
      <w:pPr>
        <w:pStyle w:val="ListParagraph"/>
        <w:numPr>
          <w:ilvl w:val="0"/>
          <w:numId w:val="1872"/>
        </w:numPr>
        <w:tabs>
          <w:tab w:val="left" w:pos="2530"/>
        </w:tabs>
        <w:rPr>
          <w:sz w:val="14"/>
        </w:rPr>
      </w:pPr>
      <w:r>
        <w:rPr>
          <w:sz w:val="14"/>
        </w:rPr>
        <w:t>Оспособљавање ученика за преглед обезбеђивања робе и</w:t>
      </w:r>
      <w:r>
        <w:rPr>
          <w:spacing w:val="-4"/>
          <w:sz w:val="14"/>
        </w:rPr>
        <w:t xml:space="preserve"> </w:t>
      </w:r>
      <w:r>
        <w:rPr>
          <w:sz w:val="14"/>
        </w:rPr>
        <w:t>поште.</w:t>
      </w:r>
    </w:p>
    <w:p w:rsidR="00E53F39" w:rsidRDefault="006408C0">
      <w:pPr>
        <w:pStyle w:val="ListParagraph"/>
        <w:numPr>
          <w:ilvl w:val="0"/>
          <w:numId w:val="1872"/>
        </w:numPr>
        <w:tabs>
          <w:tab w:val="left" w:pos="2530"/>
        </w:tabs>
        <w:spacing w:line="240" w:lineRule="auto"/>
        <w:ind w:right="473"/>
        <w:rPr>
          <w:sz w:val="14"/>
        </w:rPr>
      </w:pPr>
      <w:r>
        <w:rPr>
          <w:sz w:val="14"/>
        </w:rPr>
        <w:t>Оспособљавање</w:t>
      </w:r>
      <w:r>
        <w:rPr>
          <w:spacing w:val="-4"/>
          <w:sz w:val="14"/>
        </w:rPr>
        <w:t xml:space="preserve"> </w:t>
      </w:r>
      <w:r>
        <w:rPr>
          <w:sz w:val="14"/>
        </w:rPr>
        <w:t>ученика</w:t>
      </w:r>
      <w:r>
        <w:rPr>
          <w:spacing w:val="-4"/>
          <w:sz w:val="14"/>
        </w:rPr>
        <w:t xml:space="preserve"> </w:t>
      </w:r>
      <w:r>
        <w:rPr>
          <w:sz w:val="14"/>
        </w:rPr>
        <w:t>за</w:t>
      </w:r>
      <w:r>
        <w:rPr>
          <w:spacing w:val="-5"/>
          <w:sz w:val="14"/>
        </w:rPr>
        <w:t xml:space="preserve"> </w:t>
      </w:r>
      <w:r>
        <w:rPr>
          <w:sz w:val="14"/>
        </w:rPr>
        <w:t>преглед</w:t>
      </w:r>
      <w:r>
        <w:rPr>
          <w:spacing w:val="-4"/>
          <w:sz w:val="14"/>
        </w:rPr>
        <w:t xml:space="preserve"> </w:t>
      </w:r>
      <w:r>
        <w:rPr>
          <w:sz w:val="14"/>
        </w:rPr>
        <w:t>обезбеђивања</w:t>
      </w:r>
      <w:r>
        <w:rPr>
          <w:spacing w:val="-4"/>
          <w:sz w:val="14"/>
        </w:rPr>
        <w:t xml:space="preserve"> </w:t>
      </w:r>
      <w:r>
        <w:rPr>
          <w:sz w:val="14"/>
        </w:rPr>
        <w:t>материјала</w:t>
      </w:r>
      <w:r>
        <w:rPr>
          <w:spacing w:val="-5"/>
          <w:sz w:val="14"/>
        </w:rPr>
        <w:t xml:space="preserve"> </w:t>
      </w:r>
      <w:r>
        <w:rPr>
          <w:sz w:val="14"/>
        </w:rPr>
        <w:t>и</w:t>
      </w:r>
      <w:r>
        <w:rPr>
          <w:spacing w:val="-5"/>
          <w:sz w:val="14"/>
        </w:rPr>
        <w:t xml:space="preserve"> </w:t>
      </w:r>
      <w:r>
        <w:rPr>
          <w:sz w:val="14"/>
        </w:rPr>
        <w:t>поште</w:t>
      </w:r>
      <w:r>
        <w:rPr>
          <w:spacing w:val="-5"/>
          <w:sz w:val="14"/>
        </w:rPr>
        <w:t xml:space="preserve"> </w:t>
      </w:r>
      <w:r>
        <w:rPr>
          <w:sz w:val="14"/>
        </w:rPr>
        <w:t>авио-превозиоца,</w:t>
      </w:r>
      <w:r>
        <w:rPr>
          <w:spacing w:val="-4"/>
          <w:sz w:val="14"/>
        </w:rPr>
        <w:t xml:space="preserve"> </w:t>
      </w:r>
      <w:r>
        <w:rPr>
          <w:sz w:val="14"/>
        </w:rPr>
        <w:t>залихе</w:t>
      </w:r>
      <w:r>
        <w:rPr>
          <w:spacing w:val="-4"/>
          <w:sz w:val="14"/>
        </w:rPr>
        <w:t xml:space="preserve"> </w:t>
      </w:r>
      <w:r>
        <w:rPr>
          <w:sz w:val="14"/>
        </w:rPr>
        <w:t>намењене</w:t>
      </w:r>
      <w:r>
        <w:rPr>
          <w:spacing w:val="-5"/>
          <w:sz w:val="14"/>
        </w:rPr>
        <w:t xml:space="preserve"> </w:t>
      </w:r>
      <w:r>
        <w:rPr>
          <w:sz w:val="14"/>
        </w:rPr>
        <w:t>потрошњи</w:t>
      </w:r>
      <w:r>
        <w:rPr>
          <w:spacing w:val="-4"/>
          <w:sz w:val="14"/>
        </w:rPr>
        <w:t xml:space="preserve"> </w:t>
      </w:r>
      <w:r>
        <w:rPr>
          <w:spacing w:val="-3"/>
          <w:sz w:val="14"/>
        </w:rPr>
        <w:t>током</w:t>
      </w:r>
      <w:r>
        <w:rPr>
          <w:spacing w:val="-4"/>
          <w:sz w:val="14"/>
        </w:rPr>
        <w:t xml:space="preserve"> </w:t>
      </w:r>
      <w:r>
        <w:rPr>
          <w:sz w:val="14"/>
        </w:rPr>
        <w:t>лета</w:t>
      </w:r>
      <w:r>
        <w:rPr>
          <w:spacing w:val="-4"/>
          <w:sz w:val="14"/>
        </w:rPr>
        <w:t xml:space="preserve"> </w:t>
      </w:r>
      <w:r>
        <w:rPr>
          <w:sz w:val="14"/>
        </w:rPr>
        <w:t>и залиха намењених потрошњи на</w:t>
      </w:r>
      <w:r>
        <w:rPr>
          <w:spacing w:val="-3"/>
          <w:sz w:val="14"/>
        </w:rPr>
        <w:t xml:space="preserve"> аеродрому.</w:t>
      </w:r>
    </w:p>
    <w:p w:rsidR="00E53F39" w:rsidRDefault="006408C0">
      <w:pPr>
        <w:pStyle w:val="ListParagraph"/>
        <w:numPr>
          <w:ilvl w:val="0"/>
          <w:numId w:val="1872"/>
        </w:numPr>
        <w:tabs>
          <w:tab w:val="left" w:pos="2530"/>
        </w:tabs>
        <w:spacing w:line="159" w:lineRule="exact"/>
        <w:rPr>
          <w:sz w:val="14"/>
        </w:rPr>
      </w:pPr>
      <w:r>
        <w:rPr>
          <w:sz w:val="14"/>
        </w:rPr>
        <w:t>Оспособљавање ученика за преглед обезбеђивање залиха намењених потрошњи на</w:t>
      </w:r>
      <w:r>
        <w:rPr>
          <w:spacing w:val="-7"/>
          <w:sz w:val="14"/>
        </w:rPr>
        <w:t xml:space="preserve"> </w:t>
      </w:r>
      <w:r>
        <w:rPr>
          <w:spacing w:val="-3"/>
          <w:sz w:val="14"/>
        </w:rPr>
        <w:t>аеродрому.</w:t>
      </w:r>
    </w:p>
    <w:p w:rsidR="00E53F39" w:rsidRDefault="006408C0">
      <w:pPr>
        <w:pStyle w:val="ListParagraph"/>
        <w:numPr>
          <w:ilvl w:val="0"/>
          <w:numId w:val="1872"/>
        </w:numPr>
        <w:tabs>
          <w:tab w:val="left" w:pos="2530"/>
        </w:tabs>
        <w:spacing w:line="240" w:lineRule="auto"/>
        <w:ind w:right="301"/>
        <w:rPr>
          <w:sz w:val="14"/>
        </w:rPr>
      </w:pPr>
      <w:r>
        <w:rPr>
          <w:sz w:val="14"/>
        </w:rPr>
        <w:t>Оспособљавање</w:t>
      </w:r>
      <w:r>
        <w:rPr>
          <w:spacing w:val="-3"/>
          <w:sz w:val="14"/>
        </w:rPr>
        <w:t xml:space="preserve"> </w:t>
      </w:r>
      <w:r>
        <w:rPr>
          <w:sz w:val="14"/>
        </w:rPr>
        <w:t>ученика</w:t>
      </w:r>
      <w:r>
        <w:rPr>
          <w:spacing w:val="-3"/>
          <w:sz w:val="14"/>
        </w:rPr>
        <w:t xml:space="preserve"> </w:t>
      </w:r>
      <w:r>
        <w:rPr>
          <w:sz w:val="14"/>
        </w:rPr>
        <w:t>за</w:t>
      </w:r>
      <w:r>
        <w:rPr>
          <w:spacing w:val="-4"/>
          <w:sz w:val="14"/>
        </w:rPr>
        <w:t xml:space="preserve"> </w:t>
      </w:r>
      <w:r>
        <w:rPr>
          <w:sz w:val="14"/>
        </w:rPr>
        <w:t>контролу</w:t>
      </w:r>
      <w:r>
        <w:rPr>
          <w:spacing w:val="-4"/>
          <w:sz w:val="14"/>
        </w:rPr>
        <w:t xml:space="preserve"> </w:t>
      </w:r>
      <w:r>
        <w:rPr>
          <w:sz w:val="14"/>
        </w:rPr>
        <w:t>обезбеђив</w:t>
      </w:r>
      <w:r>
        <w:rPr>
          <w:sz w:val="14"/>
        </w:rPr>
        <w:t>ања</w:t>
      </w:r>
      <w:r>
        <w:rPr>
          <w:spacing w:val="-3"/>
          <w:sz w:val="14"/>
        </w:rPr>
        <w:t xml:space="preserve"> </w:t>
      </w:r>
      <w:r>
        <w:rPr>
          <w:sz w:val="14"/>
        </w:rPr>
        <w:t>материјала</w:t>
      </w:r>
      <w:r>
        <w:rPr>
          <w:spacing w:val="-4"/>
          <w:sz w:val="14"/>
        </w:rPr>
        <w:t xml:space="preserve"> </w:t>
      </w:r>
      <w:r>
        <w:rPr>
          <w:sz w:val="14"/>
        </w:rPr>
        <w:t>и</w:t>
      </w:r>
      <w:r>
        <w:rPr>
          <w:spacing w:val="-4"/>
          <w:sz w:val="14"/>
        </w:rPr>
        <w:t xml:space="preserve"> </w:t>
      </w:r>
      <w:r>
        <w:rPr>
          <w:sz w:val="14"/>
        </w:rPr>
        <w:t>поште</w:t>
      </w:r>
      <w:r>
        <w:rPr>
          <w:spacing w:val="-4"/>
          <w:sz w:val="14"/>
        </w:rPr>
        <w:t xml:space="preserve"> </w:t>
      </w:r>
      <w:r>
        <w:rPr>
          <w:sz w:val="14"/>
        </w:rPr>
        <w:t>авио-превозиоца,</w:t>
      </w:r>
      <w:r>
        <w:rPr>
          <w:spacing w:val="-3"/>
          <w:sz w:val="14"/>
        </w:rPr>
        <w:t xml:space="preserve"> </w:t>
      </w:r>
      <w:r>
        <w:rPr>
          <w:sz w:val="14"/>
        </w:rPr>
        <w:t>залиха</w:t>
      </w:r>
      <w:r>
        <w:rPr>
          <w:spacing w:val="-3"/>
          <w:sz w:val="14"/>
        </w:rPr>
        <w:t xml:space="preserve"> </w:t>
      </w:r>
      <w:r>
        <w:rPr>
          <w:sz w:val="14"/>
        </w:rPr>
        <w:t>намењених</w:t>
      </w:r>
      <w:r>
        <w:rPr>
          <w:spacing w:val="-4"/>
          <w:sz w:val="14"/>
        </w:rPr>
        <w:t xml:space="preserve"> </w:t>
      </w:r>
      <w:r>
        <w:rPr>
          <w:sz w:val="14"/>
        </w:rPr>
        <w:t>потрошњи</w:t>
      </w:r>
      <w:r>
        <w:rPr>
          <w:spacing w:val="-3"/>
          <w:sz w:val="14"/>
        </w:rPr>
        <w:t xml:space="preserve"> током </w:t>
      </w:r>
      <w:r>
        <w:rPr>
          <w:sz w:val="14"/>
        </w:rPr>
        <w:t>лета</w:t>
      </w:r>
      <w:r>
        <w:rPr>
          <w:spacing w:val="-3"/>
          <w:sz w:val="14"/>
        </w:rPr>
        <w:t xml:space="preserve"> </w:t>
      </w:r>
      <w:r>
        <w:rPr>
          <w:sz w:val="14"/>
        </w:rPr>
        <w:t xml:space="preserve">и залиха намењених потрошњи на аеродрому методама другачијим </w:t>
      </w:r>
      <w:r>
        <w:rPr>
          <w:spacing w:val="-3"/>
          <w:sz w:val="14"/>
        </w:rPr>
        <w:t xml:space="preserve">од </w:t>
      </w:r>
      <w:r>
        <w:rPr>
          <w:sz w:val="14"/>
        </w:rPr>
        <w:t>прегледа</w:t>
      </w:r>
      <w:r>
        <w:rPr>
          <w:spacing w:val="-6"/>
          <w:sz w:val="14"/>
        </w:rPr>
        <w:t xml:space="preserve"> </w:t>
      </w:r>
      <w:r>
        <w:rPr>
          <w:sz w:val="14"/>
        </w:rPr>
        <w:t>обезбеђивања.</w:t>
      </w:r>
    </w:p>
    <w:p w:rsidR="00E53F39" w:rsidRDefault="006408C0">
      <w:pPr>
        <w:pStyle w:val="ListParagraph"/>
        <w:numPr>
          <w:ilvl w:val="0"/>
          <w:numId w:val="1872"/>
        </w:numPr>
        <w:tabs>
          <w:tab w:val="left" w:pos="2530"/>
        </w:tabs>
        <w:spacing w:line="159" w:lineRule="exact"/>
        <w:rPr>
          <w:sz w:val="14"/>
        </w:rPr>
      </w:pPr>
      <w:r>
        <w:rPr>
          <w:sz w:val="14"/>
        </w:rPr>
        <w:t xml:space="preserve">Оспособљавање за контролу обезбеђивања робе и поште методама другачијим </w:t>
      </w:r>
      <w:r>
        <w:rPr>
          <w:spacing w:val="-3"/>
          <w:sz w:val="14"/>
        </w:rPr>
        <w:t>од</w:t>
      </w:r>
      <w:r>
        <w:rPr>
          <w:spacing w:val="-10"/>
          <w:sz w:val="14"/>
        </w:rPr>
        <w:t xml:space="preserve"> </w:t>
      </w:r>
      <w:r>
        <w:rPr>
          <w:sz w:val="14"/>
        </w:rPr>
        <w:t>прегледа.</w:t>
      </w:r>
    </w:p>
    <w:p w:rsidR="00E53F39" w:rsidRDefault="006408C0">
      <w:pPr>
        <w:tabs>
          <w:tab w:val="left" w:pos="2424"/>
        </w:tabs>
        <w:spacing w:before="49"/>
        <w:ind w:left="157"/>
        <w:rPr>
          <w:b/>
          <w:sz w:val="14"/>
        </w:rPr>
      </w:pPr>
      <w:r>
        <w:rPr>
          <w:sz w:val="14"/>
        </w:rPr>
        <w:t>Трајање</w:t>
      </w:r>
      <w:r>
        <w:rPr>
          <w:spacing w:val="-7"/>
          <w:sz w:val="14"/>
        </w:rPr>
        <w:t xml:space="preserve"> </w:t>
      </w:r>
      <w:r>
        <w:rPr>
          <w:sz w:val="14"/>
        </w:rPr>
        <w:t>модула:</w:t>
      </w:r>
      <w:r>
        <w:rPr>
          <w:sz w:val="14"/>
        </w:rPr>
        <w:tab/>
      </w:r>
      <w:r>
        <w:rPr>
          <w:b/>
          <w:sz w:val="14"/>
        </w:rPr>
        <w:t>210</w:t>
      </w:r>
      <w:r>
        <w:rPr>
          <w:b/>
          <w:spacing w:val="-1"/>
          <w:sz w:val="14"/>
        </w:rPr>
        <w:t xml:space="preserve"> </w:t>
      </w:r>
      <w:r>
        <w:rPr>
          <w:b/>
          <w:sz w:val="14"/>
        </w:rPr>
        <w:t>часова</w:t>
      </w:r>
    </w:p>
    <w:p w:rsidR="00E53F39" w:rsidRDefault="006408C0">
      <w:pPr>
        <w:tabs>
          <w:tab w:val="left" w:pos="2424"/>
        </w:tabs>
        <w:spacing w:before="49"/>
        <w:ind w:left="157"/>
        <w:rPr>
          <w:b/>
          <w:sz w:val="14"/>
        </w:rPr>
      </w:pPr>
      <w:r>
        <w:rPr>
          <w:sz w:val="14"/>
        </w:rPr>
        <w:t>Разред:</w:t>
      </w:r>
      <w:r>
        <w:rPr>
          <w:sz w:val="14"/>
        </w:rPr>
        <w:tab/>
      </w:r>
      <w:r>
        <w:rPr>
          <w:b/>
          <w:sz w:val="14"/>
        </w:rPr>
        <w:t>трећи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8"/>
        <w:gridCol w:w="2552"/>
        <w:gridCol w:w="2949"/>
        <w:gridCol w:w="2949"/>
      </w:tblGrid>
      <w:tr w:rsidR="00E53F39">
        <w:trPr>
          <w:trHeight w:val="518"/>
        </w:trPr>
        <w:tc>
          <w:tcPr>
            <w:tcW w:w="2098"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393" w:firstLine="0"/>
              <w:rPr>
                <w:b/>
                <w:sz w:val="14"/>
              </w:rPr>
            </w:pPr>
            <w:r>
              <w:rPr>
                <w:b/>
                <w:sz w:val="14"/>
              </w:rPr>
              <w:t>ЦИЉЕВИ МОДУЛА</w:t>
            </w:r>
          </w:p>
        </w:tc>
        <w:tc>
          <w:tcPr>
            <w:tcW w:w="2552" w:type="dxa"/>
            <w:shd w:val="clear" w:color="auto" w:fill="E6E7E8"/>
          </w:tcPr>
          <w:p w:rsidR="00E53F39" w:rsidRDefault="006408C0">
            <w:pPr>
              <w:pStyle w:val="TableParagraph"/>
              <w:spacing w:before="15" w:line="161" w:lineRule="exact"/>
              <w:ind w:left="643" w:firstLine="0"/>
              <w:rPr>
                <w:b/>
                <w:sz w:val="14"/>
              </w:rPr>
            </w:pPr>
            <w:r>
              <w:rPr>
                <w:b/>
                <w:sz w:val="14"/>
              </w:rPr>
              <w:t>ИСХОДИ МОДУЛА</w:t>
            </w:r>
          </w:p>
          <w:p w:rsidR="00E53F39" w:rsidRDefault="006408C0">
            <w:pPr>
              <w:pStyle w:val="TableParagraph"/>
              <w:ind w:left="88" w:right="77" w:firstLine="0"/>
              <w:jc w:val="center"/>
              <w:rPr>
                <w:sz w:val="14"/>
              </w:rPr>
            </w:pPr>
            <w:r>
              <w:rPr>
                <w:sz w:val="14"/>
              </w:rPr>
              <w:t>По завршетку модула ученик ће бити у стању да:</w:t>
            </w:r>
          </w:p>
        </w:tc>
        <w:tc>
          <w:tcPr>
            <w:tcW w:w="2949"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179" w:firstLine="0"/>
              <w:rPr>
                <w:b/>
                <w:sz w:val="14"/>
              </w:rPr>
            </w:pPr>
            <w:r>
              <w:rPr>
                <w:b/>
                <w:sz w:val="14"/>
              </w:rPr>
              <w:t>ПРЕПОРУЧЕНИ САДРЖАЈИ МОДУЛА</w:t>
            </w:r>
          </w:p>
        </w:tc>
        <w:tc>
          <w:tcPr>
            <w:tcW w:w="2949" w:type="dxa"/>
            <w:shd w:val="clear" w:color="auto" w:fill="E6E7E8"/>
          </w:tcPr>
          <w:p w:rsidR="00E53F39" w:rsidRDefault="006408C0">
            <w:pPr>
              <w:pStyle w:val="TableParagraph"/>
              <w:spacing w:before="96"/>
              <w:ind w:left="332" w:right="247" w:hanging="6"/>
              <w:rPr>
                <w:b/>
                <w:sz w:val="14"/>
              </w:rPr>
            </w:pPr>
            <w:r>
              <w:rPr>
                <w:b/>
                <w:sz w:val="14"/>
              </w:rPr>
              <w:t>ПРЕПОРУЧЕНЕ АКТИВНОСТИ И НАЧИНОСТВАРИВАЊА МОДУЛА</w:t>
            </w:r>
          </w:p>
        </w:tc>
      </w:tr>
      <w:tr w:rsidR="00E53F39">
        <w:trPr>
          <w:trHeight w:val="6046"/>
        </w:trPr>
        <w:tc>
          <w:tcPr>
            <w:tcW w:w="2098" w:type="dxa"/>
          </w:tcPr>
          <w:p w:rsidR="00E53F39" w:rsidRDefault="006408C0">
            <w:pPr>
              <w:pStyle w:val="TableParagraph"/>
              <w:numPr>
                <w:ilvl w:val="0"/>
                <w:numId w:val="1468"/>
              </w:numPr>
              <w:tabs>
                <w:tab w:val="left" w:pos="177"/>
              </w:tabs>
              <w:spacing w:before="20" w:line="235" w:lineRule="auto"/>
              <w:ind w:right="173"/>
              <w:rPr>
                <w:sz w:val="14"/>
              </w:rPr>
            </w:pPr>
            <w:r>
              <w:rPr>
                <w:sz w:val="14"/>
              </w:rPr>
              <w:t>Оспособљавање ученика за преглед обезбеђивања</w:t>
            </w:r>
            <w:r>
              <w:rPr>
                <w:spacing w:val="-21"/>
                <w:sz w:val="14"/>
              </w:rPr>
              <w:t xml:space="preserve"> </w:t>
            </w:r>
            <w:r>
              <w:rPr>
                <w:sz w:val="14"/>
              </w:rPr>
              <w:t>преда- тог</w:t>
            </w:r>
            <w:r>
              <w:rPr>
                <w:spacing w:val="-1"/>
                <w:sz w:val="14"/>
              </w:rPr>
              <w:t xml:space="preserve"> </w:t>
            </w:r>
            <w:r>
              <w:rPr>
                <w:sz w:val="14"/>
              </w:rPr>
              <w:t>пртљага.</w:t>
            </w:r>
          </w:p>
          <w:p w:rsidR="00E53F39" w:rsidRDefault="006408C0">
            <w:pPr>
              <w:pStyle w:val="TableParagraph"/>
              <w:numPr>
                <w:ilvl w:val="0"/>
                <w:numId w:val="1468"/>
              </w:numPr>
              <w:tabs>
                <w:tab w:val="left" w:pos="177"/>
              </w:tabs>
              <w:spacing w:before="1" w:line="235" w:lineRule="auto"/>
              <w:ind w:right="177"/>
              <w:rPr>
                <w:sz w:val="14"/>
              </w:rPr>
            </w:pPr>
            <w:r>
              <w:rPr>
                <w:sz w:val="14"/>
              </w:rPr>
              <w:t>Оспособљавање ученика за преглед обезбеђивања робе</w:t>
            </w:r>
            <w:r>
              <w:rPr>
                <w:spacing w:val="-21"/>
                <w:sz w:val="14"/>
              </w:rPr>
              <w:t xml:space="preserve"> </w:t>
            </w:r>
            <w:r>
              <w:rPr>
                <w:sz w:val="14"/>
              </w:rPr>
              <w:t>и поште.</w:t>
            </w:r>
          </w:p>
          <w:p w:rsidR="00E53F39" w:rsidRDefault="006408C0">
            <w:pPr>
              <w:pStyle w:val="TableParagraph"/>
              <w:numPr>
                <w:ilvl w:val="0"/>
                <w:numId w:val="1468"/>
              </w:numPr>
              <w:tabs>
                <w:tab w:val="left" w:pos="177"/>
              </w:tabs>
              <w:spacing w:before="1" w:line="235" w:lineRule="auto"/>
              <w:ind w:right="85"/>
              <w:rPr>
                <w:sz w:val="14"/>
              </w:rPr>
            </w:pPr>
            <w:r>
              <w:rPr>
                <w:sz w:val="14"/>
              </w:rPr>
              <w:t>Оспособљавање ученика за преглед обезбеђивања</w:t>
            </w:r>
            <w:r>
              <w:rPr>
                <w:spacing w:val="-19"/>
                <w:sz w:val="14"/>
              </w:rPr>
              <w:t xml:space="preserve"> </w:t>
            </w:r>
            <w:r>
              <w:rPr>
                <w:sz w:val="14"/>
              </w:rPr>
              <w:t xml:space="preserve">матери- јала и поште авио-превозиоца, залиха намењених потрошњи </w:t>
            </w:r>
            <w:r>
              <w:rPr>
                <w:spacing w:val="-3"/>
                <w:sz w:val="14"/>
              </w:rPr>
              <w:t xml:space="preserve">током </w:t>
            </w:r>
            <w:r>
              <w:rPr>
                <w:sz w:val="14"/>
              </w:rPr>
              <w:t>лета и залиха намење- них потрошњи на</w:t>
            </w:r>
            <w:r>
              <w:rPr>
                <w:spacing w:val="-1"/>
                <w:sz w:val="14"/>
              </w:rPr>
              <w:t xml:space="preserve"> </w:t>
            </w:r>
            <w:r>
              <w:rPr>
                <w:spacing w:val="-3"/>
                <w:sz w:val="14"/>
              </w:rPr>
              <w:t>аеродрому.</w:t>
            </w:r>
          </w:p>
          <w:p w:rsidR="00E53F39" w:rsidRDefault="006408C0">
            <w:pPr>
              <w:pStyle w:val="TableParagraph"/>
              <w:numPr>
                <w:ilvl w:val="0"/>
                <w:numId w:val="1468"/>
              </w:numPr>
              <w:tabs>
                <w:tab w:val="left" w:pos="177"/>
              </w:tabs>
              <w:spacing w:before="2" w:line="235" w:lineRule="auto"/>
              <w:ind w:right="164"/>
              <w:rPr>
                <w:sz w:val="14"/>
              </w:rPr>
            </w:pPr>
            <w:r>
              <w:rPr>
                <w:sz w:val="14"/>
              </w:rPr>
              <w:t>Оспособљавање ученика за прегле</w:t>
            </w:r>
            <w:r>
              <w:rPr>
                <w:sz w:val="14"/>
              </w:rPr>
              <w:t>д обезбеђивање</w:t>
            </w:r>
            <w:r>
              <w:rPr>
                <w:spacing w:val="-21"/>
                <w:sz w:val="14"/>
              </w:rPr>
              <w:t xml:space="preserve"> </w:t>
            </w:r>
            <w:r>
              <w:rPr>
                <w:sz w:val="14"/>
              </w:rPr>
              <w:t xml:space="preserve">залиха намењених потрошњи на </w:t>
            </w:r>
            <w:r>
              <w:rPr>
                <w:spacing w:val="-3"/>
                <w:sz w:val="14"/>
              </w:rPr>
              <w:t>аеродрому.</w:t>
            </w:r>
          </w:p>
          <w:p w:rsidR="00E53F39" w:rsidRDefault="006408C0">
            <w:pPr>
              <w:pStyle w:val="TableParagraph"/>
              <w:numPr>
                <w:ilvl w:val="0"/>
                <w:numId w:val="1468"/>
              </w:numPr>
              <w:tabs>
                <w:tab w:val="left" w:pos="177"/>
              </w:tabs>
              <w:spacing w:before="1" w:line="235" w:lineRule="auto"/>
              <w:ind w:right="353"/>
              <w:rPr>
                <w:sz w:val="14"/>
              </w:rPr>
            </w:pPr>
            <w:r>
              <w:rPr>
                <w:sz w:val="14"/>
              </w:rPr>
              <w:t>Оспособљавање ученика за контролу</w:t>
            </w:r>
            <w:r>
              <w:rPr>
                <w:spacing w:val="-17"/>
                <w:sz w:val="14"/>
              </w:rPr>
              <w:t xml:space="preserve"> </w:t>
            </w:r>
            <w:r>
              <w:rPr>
                <w:sz w:val="14"/>
              </w:rPr>
              <w:t>обезбеђивања</w:t>
            </w:r>
          </w:p>
          <w:p w:rsidR="00E53F39" w:rsidRDefault="006408C0">
            <w:pPr>
              <w:pStyle w:val="TableParagraph"/>
              <w:spacing w:before="1" w:line="235" w:lineRule="auto"/>
              <w:ind w:left="176" w:firstLine="0"/>
              <w:rPr>
                <w:sz w:val="14"/>
              </w:rPr>
            </w:pPr>
            <w:r>
              <w:rPr>
                <w:sz w:val="14"/>
              </w:rPr>
              <w:t>материјала и поште авио-пре- возиоца, залиха намењених потрошњи током лета и залиха намењених потрошњи на аеро- дрому методама другачијим од прегледа обезбеђивања.</w:t>
            </w:r>
          </w:p>
          <w:p w:rsidR="00E53F39" w:rsidRDefault="006408C0">
            <w:pPr>
              <w:pStyle w:val="TableParagraph"/>
              <w:numPr>
                <w:ilvl w:val="0"/>
                <w:numId w:val="1468"/>
              </w:numPr>
              <w:tabs>
                <w:tab w:val="left" w:pos="177"/>
              </w:tabs>
              <w:spacing w:before="2" w:line="235" w:lineRule="auto"/>
              <w:ind w:right="206"/>
              <w:rPr>
                <w:sz w:val="14"/>
              </w:rPr>
            </w:pPr>
            <w:r>
              <w:rPr>
                <w:sz w:val="14"/>
              </w:rPr>
              <w:t>Оспособљавање за</w:t>
            </w:r>
            <w:r>
              <w:rPr>
                <w:spacing w:val="-13"/>
                <w:sz w:val="14"/>
              </w:rPr>
              <w:t xml:space="preserve"> </w:t>
            </w:r>
            <w:r>
              <w:rPr>
                <w:sz w:val="14"/>
              </w:rPr>
              <w:t xml:space="preserve">контролу обезбеђивања робе и поште методама другачијим </w:t>
            </w:r>
            <w:r>
              <w:rPr>
                <w:spacing w:val="-3"/>
                <w:sz w:val="14"/>
              </w:rPr>
              <w:t xml:space="preserve">од </w:t>
            </w:r>
            <w:r>
              <w:rPr>
                <w:sz w:val="14"/>
              </w:rPr>
              <w:t>прегледа.</w:t>
            </w:r>
          </w:p>
        </w:tc>
        <w:tc>
          <w:tcPr>
            <w:tcW w:w="2552" w:type="dxa"/>
          </w:tcPr>
          <w:p w:rsidR="00E53F39" w:rsidRDefault="006408C0">
            <w:pPr>
              <w:pStyle w:val="TableParagraph"/>
              <w:numPr>
                <w:ilvl w:val="0"/>
                <w:numId w:val="1467"/>
              </w:numPr>
              <w:tabs>
                <w:tab w:val="left" w:pos="176"/>
              </w:tabs>
              <w:spacing w:before="22" w:line="235" w:lineRule="auto"/>
              <w:ind w:right="70" w:hanging="119"/>
              <w:rPr>
                <w:sz w:val="14"/>
              </w:rPr>
            </w:pPr>
            <w:r>
              <w:rPr>
                <w:sz w:val="14"/>
              </w:rPr>
              <w:t>објасни</w:t>
            </w:r>
            <w:r>
              <w:rPr>
                <w:sz w:val="14"/>
              </w:rPr>
              <w:t xml:space="preserve"> преглед обезбеђивања и </w:t>
            </w:r>
            <w:r>
              <w:rPr>
                <w:spacing w:val="-3"/>
                <w:sz w:val="14"/>
              </w:rPr>
              <w:t xml:space="preserve">заштиту, </w:t>
            </w:r>
            <w:r>
              <w:rPr>
                <w:sz w:val="14"/>
              </w:rPr>
              <w:t>предатог пртљага и не праће- ног</w:t>
            </w:r>
            <w:r>
              <w:rPr>
                <w:spacing w:val="-2"/>
                <w:sz w:val="14"/>
              </w:rPr>
              <w:t xml:space="preserve"> </w:t>
            </w:r>
            <w:r>
              <w:rPr>
                <w:sz w:val="14"/>
              </w:rPr>
              <w:t>пртљага;</w:t>
            </w:r>
          </w:p>
          <w:p w:rsidR="00E53F39" w:rsidRDefault="006408C0">
            <w:pPr>
              <w:pStyle w:val="TableParagraph"/>
              <w:numPr>
                <w:ilvl w:val="0"/>
                <w:numId w:val="1467"/>
              </w:numPr>
              <w:tabs>
                <w:tab w:val="left" w:pos="176"/>
              </w:tabs>
              <w:spacing w:before="1" w:line="235" w:lineRule="auto"/>
              <w:ind w:right="73" w:hanging="119"/>
              <w:rPr>
                <w:sz w:val="14"/>
              </w:rPr>
            </w:pPr>
            <w:r>
              <w:rPr>
                <w:sz w:val="14"/>
              </w:rPr>
              <w:t>објасни процедуре за превоз не</w:t>
            </w:r>
            <w:r>
              <w:rPr>
                <w:spacing w:val="-19"/>
                <w:sz w:val="14"/>
              </w:rPr>
              <w:t xml:space="preserve"> </w:t>
            </w:r>
            <w:r>
              <w:rPr>
                <w:sz w:val="14"/>
              </w:rPr>
              <w:t>праће- ног</w:t>
            </w:r>
            <w:r>
              <w:rPr>
                <w:spacing w:val="-2"/>
                <w:sz w:val="14"/>
              </w:rPr>
              <w:t xml:space="preserve"> </w:t>
            </w:r>
            <w:r>
              <w:rPr>
                <w:sz w:val="14"/>
              </w:rPr>
              <w:t>пртљага;</w:t>
            </w:r>
          </w:p>
          <w:p w:rsidR="00E53F39" w:rsidRDefault="006408C0">
            <w:pPr>
              <w:pStyle w:val="TableParagraph"/>
              <w:numPr>
                <w:ilvl w:val="0"/>
                <w:numId w:val="1467"/>
              </w:numPr>
              <w:tabs>
                <w:tab w:val="left" w:pos="176"/>
              </w:tabs>
              <w:spacing w:before="1" w:line="235" w:lineRule="auto"/>
              <w:ind w:right="347" w:hanging="119"/>
              <w:rPr>
                <w:sz w:val="14"/>
              </w:rPr>
            </w:pPr>
            <w:r>
              <w:rPr>
                <w:sz w:val="14"/>
              </w:rPr>
              <w:t>разликује класификацију</w:t>
            </w:r>
            <w:r>
              <w:rPr>
                <w:spacing w:val="-5"/>
                <w:sz w:val="14"/>
              </w:rPr>
              <w:t xml:space="preserve"> </w:t>
            </w:r>
            <w:r>
              <w:rPr>
                <w:sz w:val="14"/>
              </w:rPr>
              <w:t>опасних предмета по степену</w:t>
            </w:r>
            <w:r>
              <w:rPr>
                <w:spacing w:val="-2"/>
                <w:sz w:val="14"/>
              </w:rPr>
              <w:t xml:space="preserve"> </w:t>
            </w:r>
            <w:r>
              <w:rPr>
                <w:sz w:val="14"/>
              </w:rPr>
              <w:t>опасности;</w:t>
            </w:r>
          </w:p>
          <w:p w:rsidR="00E53F39" w:rsidRDefault="006408C0">
            <w:pPr>
              <w:pStyle w:val="TableParagraph"/>
              <w:numPr>
                <w:ilvl w:val="0"/>
                <w:numId w:val="1467"/>
              </w:numPr>
              <w:tabs>
                <w:tab w:val="left" w:pos="176"/>
              </w:tabs>
              <w:spacing w:line="235" w:lineRule="auto"/>
              <w:ind w:right="265" w:hanging="119"/>
              <w:rPr>
                <w:sz w:val="14"/>
              </w:rPr>
            </w:pPr>
            <w:r>
              <w:rPr>
                <w:sz w:val="14"/>
              </w:rPr>
              <w:t>наведе предмете који</w:t>
            </w:r>
            <w:r>
              <w:rPr>
                <w:spacing w:val="-18"/>
                <w:sz w:val="14"/>
              </w:rPr>
              <w:t xml:space="preserve"> </w:t>
            </w:r>
            <w:r>
              <w:rPr>
                <w:sz w:val="14"/>
              </w:rPr>
              <w:t>представљају потенцијалну</w:t>
            </w:r>
            <w:r>
              <w:rPr>
                <w:spacing w:val="-2"/>
                <w:sz w:val="14"/>
              </w:rPr>
              <w:t xml:space="preserve"> </w:t>
            </w:r>
            <w:r>
              <w:rPr>
                <w:sz w:val="14"/>
              </w:rPr>
              <w:t>опасност;</w:t>
            </w:r>
          </w:p>
          <w:p w:rsidR="00E53F39" w:rsidRDefault="006408C0">
            <w:pPr>
              <w:pStyle w:val="TableParagraph"/>
              <w:numPr>
                <w:ilvl w:val="0"/>
                <w:numId w:val="1467"/>
              </w:numPr>
              <w:tabs>
                <w:tab w:val="left" w:pos="176"/>
              </w:tabs>
              <w:spacing w:before="1" w:line="235" w:lineRule="auto"/>
              <w:ind w:right="165" w:hanging="119"/>
              <w:rPr>
                <w:sz w:val="14"/>
              </w:rPr>
            </w:pPr>
            <w:r>
              <w:rPr>
                <w:sz w:val="14"/>
              </w:rPr>
              <w:t>наведе листу опасних и забрањених предмета који се не смеју налазити</w:t>
            </w:r>
            <w:r>
              <w:rPr>
                <w:spacing w:val="-17"/>
                <w:sz w:val="14"/>
              </w:rPr>
              <w:t xml:space="preserve"> </w:t>
            </w:r>
            <w:r>
              <w:rPr>
                <w:sz w:val="14"/>
              </w:rPr>
              <w:t>у предатом</w:t>
            </w:r>
            <w:r>
              <w:rPr>
                <w:spacing w:val="-1"/>
                <w:sz w:val="14"/>
              </w:rPr>
              <w:t xml:space="preserve"> </w:t>
            </w:r>
            <w:r>
              <w:rPr>
                <w:sz w:val="14"/>
              </w:rPr>
              <w:t>пртљагу;</w:t>
            </w:r>
          </w:p>
          <w:p w:rsidR="00E53F39" w:rsidRDefault="006408C0">
            <w:pPr>
              <w:pStyle w:val="TableParagraph"/>
              <w:numPr>
                <w:ilvl w:val="0"/>
                <w:numId w:val="1467"/>
              </w:numPr>
              <w:tabs>
                <w:tab w:val="left" w:pos="176"/>
              </w:tabs>
              <w:spacing w:before="1" w:line="235" w:lineRule="auto"/>
              <w:ind w:right="65" w:hanging="119"/>
              <w:rPr>
                <w:sz w:val="14"/>
              </w:rPr>
            </w:pPr>
            <w:r>
              <w:rPr>
                <w:sz w:val="14"/>
              </w:rPr>
              <w:t>да познаје карактеристике</w:t>
            </w:r>
            <w:r>
              <w:rPr>
                <w:spacing w:val="-22"/>
                <w:sz w:val="14"/>
              </w:rPr>
              <w:t xml:space="preserve"> </w:t>
            </w:r>
            <w:r>
              <w:rPr>
                <w:sz w:val="14"/>
              </w:rPr>
              <w:t>забрањених предмета и</w:t>
            </w:r>
            <w:r>
              <w:rPr>
                <w:spacing w:val="-2"/>
                <w:sz w:val="14"/>
              </w:rPr>
              <w:t xml:space="preserve"> </w:t>
            </w:r>
            <w:r>
              <w:rPr>
                <w:sz w:val="14"/>
              </w:rPr>
              <w:t>материја;</w:t>
            </w:r>
          </w:p>
          <w:p w:rsidR="00E53F39" w:rsidRDefault="006408C0">
            <w:pPr>
              <w:pStyle w:val="TableParagraph"/>
              <w:numPr>
                <w:ilvl w:val="0"/>
                <w:numId w:val="1467"/>
              </w:numPr>
              <w:tabs>
                <w:tab w:val="left" w:pos="176"/>
              </w:tabs>
              <w:spacing w:line="235" w:lineRule="auto"/>
              <w:ind w:right="178" w:hanging="119"/>
              <w:rPr>
                <w:sz w:val="14"/>
              </w:rPr>
            </w:pPr>
            <w:r>
              <w:rPr>
                <w:sz w:val="14"/>
              </w:rPr>
              <w:t>објасни последице зрачења</w:t>
            </w:r>
            <w:r>
              <w:rPr>
                <w:spacing w:val="-9"/>
                <w:sz w:val="14"/>
              </w:rPr>
              <w:t xml:space="preserve"> </w:t>
            </w:r>
            <w:r>
              <w:rPr>
                <w:sz w:val="14"/>
              </w:rPr>
              <w:t>радиоак- тивних</w:t>
            </w:r>
            <w:r>
              <w:rPr>
                <w:spacing w:val="-1"/>
                <w:sz w:val="14"/>
              </w:rPr>
              <w:t xml:space="preserve"> </w:t>
            </w:r>
            <w:r>
              <w:rPr>
                <w:sz w:val="14"/>
              </w:rPr>
              <w:t>материја;</w:t>
            </w:r>
          </w:p>
          <w:p w:rsidR="00E53F39" w:rsidRDefault="006408C0">
            <w:pPr>
              <w:pStyle w:val="TableParagraph"/>
              <w:numPr>
                <w:ilvl w:val="0"/>
                <w:numId w:val="1467"/>
              </w:numPr>
              <w:tabs>
                <w:tab w:val="left" w:pos="176"/>
              </w:tabs>
              <w:spacing w:before="1" w:line="235" w:lineRule="auto"/>
              <w:ind w:right="256" w:hanging="119"/>
              <w:rPr>
                <w:sz w:val="14"/>
              </w:rPr>
            </w:pPr>
            <w:r>
              <w:rPr>
                <w:sz w:val="14"/>
              </w:rPr>
              <w:t xml:space="preserve">објасни начине заштите </w:t>
            </w:r>
            <w:r>
              <w:rPr>
                <w:spacing w:val="-3"/>
                <w:sz w:val="14"/>
              </w:rPr>
              <w:t>од</w:t>
            </w:r>
            <w:r>
              <w:rPr>
                <w:spacing w:val="-20"/>
                <w:sz w:val="14"/>
              </w:rPr>
              <w:t xml:space="preserve"> </w:t>
            </w:r>
            <w:r>
              <w:rPr>
                <w:sz w:val="14"/>
              </w:rPr>
              <w:t>зрачења радиоактивних</w:t>
            </w:r>
            <w:r>
              <w:rPr>
                <w:spacing w:val="-1"/>
                <w:sz w:val="14"/>
              </w:rPr>
              <w:t xml:space="preserve"> </w:t>
            </w:r>
            <w:r>
              <w:rPr>
                <w:sz w:val="14"/>
              </w:rPr>
              <w:t>материја;</w:t>
            </w:r>
          </w:p>
          <w:p w:rsidR="00E53F39" w:rsidRDefault="006408C0">
            <w:pPr>
              <w:pStyle w:val="TableParagraph"/>
              <w:numPr>
                <w:ilvl w:val="0"/>
                <w:numId w:val="1467"/>
              </w:numPr>
              <w:tabs>
                <w:tab w:val="left" w:pos="176"/>
              </w:tabs>
              <w:spacing w:line="235" w:lineRule="auto"/>
              <w:ind w:right="78" w:hanging="119"/>
              <w:rPr>
                <w:sz w:val="14"/>
              </w:rPr>
            </w:pPr>
            <w:r>
              <w:rPr>
                <w:sz w:val="14"/>
              </w:rPr>
              <w:t>објасни могућности детекције</w:t>
            </w:r>
            <w:r>
              <w:rPr>
                <w:spacing w:val="-3"/>
                <w:sz w:val="14"/>
              </w:rPr>
              <w:t xml:space="preserve"> </w:t>
            </w:r>
            <w:r>
              <w:rPr>
                <w:sz w:val="14"/>
              </w:rPr>
              <w:t>токсич- них</w:t>
            </w:r>
            <w:r>
              <w:rPr>
                <w:spacing w:val="-2"/>
                <w:sz w:val="14"/>
              </w:rPr>
              <w:t xml:space="preserve"> </w:t>
            </w:r>
            <w:r>
              <w:rPr>
                <w:sz w:val="14"/>
              </w:rPr>
              <w:t>материја;</w:t>
            </w:r>
          </w:p>
          <w:p w:rsidR="00E53F39" w:rsidRDefault="006408C0">
            <w:pPr>
              <w:pStyle w:val="TableParagraph"/>
              <w:numPr>
                <w:ilvl w:val="0"/>
                <w:numId w:val="1467"/>
              </w:numPr>
              <w:tabs>
                <w:tab w:val="left" w:pos="176"/>
              </w:tabs>
              <w:spacing w:before="1" w:line="235" w:lineRule="auto"/>
              <w:ind w:right="174" w:hanging="119"/>
              <w:rPr>
                <w:sz w:val="14"/>
              </w:rPr>
            </w:pPr>
            <w:r>
              <w:rPr>
                <w:sz w:val="14"/>
              </w:rPr>
              <w:t xml:space="preserve">објасни начин заштите </w:t>
            </w:r>
            <w:r>
              <w:rPr>
                <w:spacing w:val="-3"/>
                <w:sz w:val="14"/>
              </w:rPr>
              <w:t>од</w:t>
            </w:r>
            <w:r>
              <w:rPr>
                <w:spacing w:val="-18"/>
                <w:sz w:val="14"/>
              </w:rPr>
              <w:t xml:space="preserve"> </w:t>
            </w:r>
            <w:r>
              <w:rPr>
                <w:sz w:val="14"/>
              </w:rPr>
              <w:t>токсичних материја;</w:t>
            </w:r>
          </w:p>
          <w:p w:rsidR="00E53F39" w:rsidRDefault="006408C0">
            <w:pPr>
              <w:pStyle w:val="TableParagraph"/>
              <w:numPr>
                <w:ilvl w:val="0"/>
                <w:numId w:val="1467"/>
              </w:numPr>
              <w:tabs>
                <w:tab w:val="left" w:pos="176"/>
              </w:tabs>
              <w:spacing w:before="1" w:line="235" w:lineRule="auto"/>
              <w:ind w:right="414" w:hanging="119"/>
              <w:rPr>
                <w:sz w:val="14"/>
              </w:rPr>
            </w:pPr>
            <w:r>
              <w:rPr>
                <w:sz w:val="14"/>
              </w:rPr>
              <w:t>објасни начин идентификације</w:t>
            </w:r>
            <w:r>
              <w:rPr>
                <w:spacing w:val="-16"/>
                <w:sz w:val="14"/>
              </w:rPr>
              <w:t xml:space="preserve"> </w:t>
            </w:r>
            <w:r>
              <w:rPr>
                <w:sz w:val="14"/>
              </w:rPr>
              <w:t>и детекције биолошких</w:t>
            </w:r>
            <w:r>
              <w:rPr>
                <w:spacing w:val="-4"/>
                <w:sz w:val="14"/>
              </w:rPr>
              <w:t xml:space="preserve"> </w:t>
            </w:r>
            <w:r>
              <w:rPr>
                <w:sz w:val="14"/>
              </w:rPr>
              <w:t>агенаса;</w:t>
            </w:r>
          </w:p>
          <w:p w:rsidR="00E53F39" w:rsidRDefault="006408C0">
            <w:pPr>
              <w:pStyle w:val="TableParagraph"/>
              <w:numPr>
                <w:ilvl w:val="0"/>
                <w:numId w:val="1467"/>
              </w:numPr>
              <w:tabs>
                <w:tab w:val="left" w:pos="176"/>
              </w:tabs>
              <w:spacing w:line="235" w:lineRule="auto"/>
              <w:ind w:right="142" w:hanging="119"/>
              <w:rPr>
                <w:sz w:val="14"/>
              </w:rPr>
            </w:pPr>
            <w:r>
              <w:rPr>
                <w:sz w:val="14"/>
              </w:rPr>
              <w:t xml:space="preserve">препознаје начине заштите </w:t>
            </w:r>
            <w:r>
              <w:rPr>
                <w:spacing w:val="-3"/>
                <w:sz w:val="14"/>
              </w:rPr>
              <w:t>од</w:t>
            </w:r>
            <w:r>
              <w:rPr>
                <w:spacing w:val="-24"/>
                <w:sz w:val="14"/>
              </w:rPr>
              <w:t xml:space="preserve"> </w:t>
            </w:r>
            <w:r>
              <w:rPr>
                <w:sz w:val="14"/>
              </w:rPr>
              <w:t>биоло- шких</w:t>
            </w:r>
            <w:r>
              <w:rPr>
                <w:spacing w:val="-2"/>
                <w:sz w:val="14"/>
              </w:rPr>
              <w:t xml:space="preserve"> </w:t>
            </w:r>
            <w:r>
              <w:rPr>
                <w:sz w:val="14"/>
              </w:rPr>
              <w:t>агенаса;</w:t>
            </w:r>
          </w:p>
          <w:p w:rsidR="00E53F39" w:rsidRDefault="006408C0">
            <w:pPr>
              <w:pStyle w:val="TableParagraph"/>
              <w:numPr>
                <w:ilvl w:val="0"/>
                <w:numId w:val="1467"/>
              </w:numPr>
              <w:tabs>
                <w:tab w:val="left" w:pos="176"/>
              </w:tabs>
              <w:spacing w:before="1" w:line="235" w:lineRule="auto"/>
              <w:ind w:right="135" w:hanging="119"/>
              <w:rPr>
                <w:sz w:val="14"/>
              </w:rPr>
            </w:pPr>
            <w:r>
              <w:rPr>
                <w:sz w:val="14"/>
              </w:rPr>
              <w:t>наведе основне карактеристике</w:t>
            </w:r>
            <w:r>
              <w:rPr>
                <w:spacing w:val="-11"/>
                <w:sz w:val="14"/>
              </w:rPr>
              <w:t xml:space="preserve"> </w:t>
            </w:r>
            <w:r>
              <w:rPr>
                <w:sz w:val="14"/>
              </w:rPr>
              <w:t>опре- ме за</w:t>
            </w:r>
            <w:r>
              <w:rPr>
                <w:spacing w:val="-2"/>
                <w:sz w:val="14"/>
              </w:rPr>
              <w:t xml:space="preserve"> </w:t>
            </w:r>
            <w:r>
              <w:rPr>
                <w:sz w:val="14"/>
              </w:rPr>
              <w:t>обезбеђивање;</w:t>
            </w:r>
          </w:p>
          <w:p w:rsidR="00E53F39" w:rsidRDefault="006408C0">
            <w:pPr>
              <w:pStyle w:val="TableParagraph"/>
              <w:numPr>
                <w:ilvl w:val="0"/>
                <w:numId w:val="1467"/>
              </w:numPr>
              <w:tabs>
                <w:tab w:val="left" w:pos="176"/>
              </w:tabs>
              <w:spacing w:line="235" w:lineRule="auto"/>
              <w:ind w:right="135" w:hanging="119"/>
              <w:rPr>
                <w:sz w:val="14"/>
              </w:rPr>
            </w:pPr>
            <w:r>
              <w:rPr>
                <w:sz w:val="14"/>
              </w:rPr>
              <w:t>објасни начин рада опреме за</w:t>
            </w:r>
            <w:r>
              <w:rPr>
                <w:spacing w:val="-13"/>
                <w:sz w:val="14"/>
              </w:rPr>
              <w:t xml:space="preserve"> </w:t>
            </w:r>
            <w:r>
              <w:rPr>
                <w:sz w:val="14"/>
              </w:rPr>
              <w:t>обезбе- ђивање;</w:t>
            </w:r>
          </w:p>
          <w:p w:rsidR="00E53F39" w:rsidRDefault="006408C0">
            <w:pPr>
              <w:pStyle w:val="TableParagraph"/>
              <w:numPr>
                <w:ilvl w:val="0"/>
                <w:numId w:val="1467"/>
              </w:numPr>
              <w:tabs>
                <w:tab w:val="left" w:pos="176"/>
              </w:tabs>
              <w:spacing w:line="157" w:lineRule="exact"/>
              <w:ind w:hanging="119"/>
              <w:rPr>
                <w:sz w:val="14"/>
              </w:rPr>
            </w:pPr>
            <w:r>
              <w:rPr>
                <w:sz w:val="14"/>
              </w:rPr>
              <w:t>користи опрему за</w:t>
            </w:r>
            <w:r>
              <w:rPr>
                <w:spacing w:val="-5"/>
                <w:sz w:val="14"/>
              </w:rPr>
              <w:t xml:space="preserve"> </w:t>
            </w:r>
            <w:r>
              <w:rPr>
                <w:sz w:val="14"/>
              </w:rPr>
              <w:t>обезбеђивање;</w:t>
            </w:r>
          </w:p>
          <w:p w:rsidR="00E53F39" w:rsidRDefault="006408C0">
            <w:pPr>
              <w:pStyle w:val="TableParagraph"/>
              <w:numPr>
                <w:ilvl w:val="0"/>
                <w:numId w:val="1467"/>
              </w:numPr>
              <w:tabs>
                <w:tab w:val="left" w:pos="176"/>
              </w:tabs>
              <w:spacing w:before="2" w:line="235" w:lineRule="auto"/>
              <w:ind w:right="331" w:hanging="119"/>
              <w:rPr>
                <w:sz w:val="14"/>
              </w:rPr>
            </w:pPr>
            <w:r>
              <w:rPr>
                <w:sz w:val="14"/>
              </w:rPr>
              <w:t>открива скривени пренос опасних предмета у предатом</w:t>
            </w:r>
            <w:r>
              <w:rPr>
                <w:spacing w:val="-7"/>
                <w:sz w:val="14"/>
              </w:rPr>
              <w:t xml:space="preserve"> </w:t>
            </w:r>
            <w:r>
              <w:rPr>
                <w:sz w:val="14"/>
              </w:rPr>
              <w:t>пртљагу;</w:t>
            </w:r>
          </w:p>
          <w:p w:rsidR="00E53F39" w:rsidRDefault="006408C0">
            <w:pPr>
              <w:pStyle w:val="TableParagraph"/>
              <w:numPr>
                <w:ilvl w:val="0"/>
                <w:numId w:val="1467"/>
              </w:numPr>
              <w:tabs>
                <w:tab w:val="left" w:pos="176"/>
              </w:tabs>
              <w:spacing w:line="235" w:lineRule="auto"/>
              <w:ind w:right="98" w:hanging="119"/>
              <w:rPr>
                <w:sz w:val="14"/>
              </w:rPr>
            </w:pPr>
            <w:r>
              <w:rPr>
                <w:sz w:val="14"/>
              </w:rPr>
              <w:t>открива оружје маскирано у</w:t>
            </w:r>
            <w:r>
              <w:rPr>
                <w:spacing w:val="-14"/>
                <w:sz w:val="14"/>
              </w:rPr>
              <w:t xml:space="preserve"> </w:t>
            </w:r>
            <w:r>
              <w:rPr>
                <w:sz w:val="14"/>
              </w:rPr>
              <w:t>предмете опште</w:t>
            </w:r>
            <w:r>
              <w:rPr>
                <w:spacing w:val="-1"/>
                <w:sz w:val="14"/>
              </w:rPr>
              <w:t xml:space="preserve"> </w:t>
            </w:r>
            <w:r>
              <w:rPr>
                <w:sz w:val="14"/>
              </w:rPr>
              <w:t>употребе;</w:t>
            </w:r>
          </w:p>
          <w:p w:rsidR="00E53F39" w:rsidRDefault="006408C0">
            <w:pPr>
              <w:pStyle w:val="TableParagraph"/>
              <w:numPr>
                <w:ilvl w:val="0"/>
                <w:numId w:val="1467"/>
              </w:numPr>
              <w:tabs>
                <w:tab w:val="left" w:pos="176"/>
              </w:tabs>
              <w:spacing w:before="1" w:line="235" w:lineRule="auto"/>
              <w:ind w:right="349" w:hanging="119"/>
              <w:rPr>
                <w:sz w:val="14"/>
              </w:rPr>
            </w:pPr>
            <w:r>
              <w:rPr>
                <w:sz w:val="14"/>
              </w:rPr>
              <w:t>објасни начин откривања</w:t>
            </w:r>
            <w:r>
              <w:rPr>
                <w:spacing w:val="-11"/>
                <w:sz w:val="14"/>
              </w:rPr>
              <w:t xml:space="preserve"> </w:t>
            </w:r>
            <w:r>
              <w:rPr>
                <w:sz w:val="14"/>
              </w:rPr>
              <w:t>опасног средства у предатом</w:t>
            </w:r>
            <w:r>
              <w:rPr>
                <w:spacing w:val="-7"/>
                <w:sz w:val="14"/>
              </w:rPr>
              <w:t xml:space="preserve"> </w:t>
            </w:r>
            <w:r>
              <w:rPr>
                <w:sz w:val="14"/>
              </w:rPr>
              <w:t>пртљагу;</w:t>
            </w:r>
          </w:p>
        </w:tc>
        <w:tc>
          <w:tcPr>
            <w:tcW w:w="2949" w:type="dxa"/>
          </w:tcPr>
          <w:p w:rsidR="00E53F39" w:rsidRDefault="006408C0">
            <w:pPr>
              <w:pStyle w:val="TableParagraph"/>
              <w:numPr>
                <w:ilvl w:val="0"/>
                <w:numId w:val="1466"/>
              </w:numPr>
              <w:tabs>
                <w:tab w:val="left" w:pos="176"/>
              </w:tabs>
              <w:spacing w:before="22" w:line="160" w:lineRule="exact"/>
              <w:rPr>
                <w:sz w:val="14"/>
              </w:rPr>
            </w:pPr>
            <w:r>
              <w:rPr>
                <w:sz w:val="14"/>
              </w:rPr>
              <w:t>Преглед обезбеђивања предатог</w:t>
            </w:r>
            <w:r>
              <w:rPr>
                <w:spacing w:val="-9"/>
                <w:sz w:val="14"/>
              </w:rPr>
              <w:t xml:space="preserve"> </w:t>
            </w:r>
            <w:r>
              <w:rPr>
                <w:sz w:val="14"/>
              </w:rPr>
              <w:t>пртљага:</w:t>
            </w:r>
          </w:p>
          <w:p w:rsidR="00E53F39" w:rsidRDefault="006408C0">
            <w:pPr>
              <w:pStyle w:val="TableParagraph"/>
              <w:numPr>
                <w:ilvl w:val="0"/>
                <w:numId w:val="1465"/>
              </w:numPr>
              <w:tabs>
                <w:tab w:val="left" w:pos="161"/>
              </w:tabs>
              <w:spacing w:line="158" w:lineRule="exact"/>
              <w:rPr>
                <w:sz w:val="14"/>
              </w:rPr>
            </w:pPr>
            <w:r>
              <w:rPr>
                <w:sz w:val="14"/>
              </w:rPr>
              <w:t>Основни појмови о предатом</w:t>
            </w:r>
            <w:r>
              <w:rPr>
                <w:spacing w:val="-9"/>
                <w:sz w:val="14"/>
              </w:rPr>
              <w:t xml:space="preserve"> </w:t>
            </w:r>
            <w:r>
              <w:rPr>
                <w:sz w:val="14"/>
              </w:rPr>
              <w:t>пртљагу;</w:t>
            </w:r>
          </w:p>
          <w:p w:rsidR="00E53F39" w:rsidRDefault="006408C0">
            <w:pPr>
              <w:pStyle w:val="TableParagraph"/>
              <w:numPr>
                <w:ilvl w:val="0"/>
                <w:numId w:val="1465"/>
              </w:numPr>
              <w:tabs>
                <w:tab w:val="left" w:pos="161"/>
              </w:tabs>
              <w:spacing w:line="158" w:lineRule="exact"/>
              <w:rPr>
                <w:sz w:val="14"/>
              </w:rPr>
            </w:pPr>
            <w:r>
              <w:rPr>
                <w:sz w:val="14"/>
              </w:rPr>
              <w:t>Преглед</w:t>
            </w:r>
            <w:r>
              <w:rPr>
                <w:spacing w:val="-1"/>
                <w:sz w:val="14"/>
              </w:rPr>
              <w:t xml:space="preserve"> </w:t>
            </w:r>
            <w:r>
              <w:rPr>
                <w:sz w:val="14"/>
              </w:rPr>
              <w:t>обезбеђивања;</w:t>
            </w:r>
          </w:p>
          <w:p w:rsidR="00E53F39" w:rsidRDefault="006408C0">
            <w:pPr>
              <w:pStyle w:val="TableParagraph"/>
              <w:numPr>
                <w:ilvl w:val="0"/>
                <w:numId w:val="1465"/>
              </w:numPr>
              <w:tabs>
                <w:tab w:val="left" w:pos="161"/>
              </w:tabs>
              <w:spacing w:line="158" w:lineRule="exact"/>
              <w:rPr>
                <w:sz w:val="14"/>
              </w:rPr>
            </w:pPr>
            <w:r>
              <w:rPr>
                <w:sz w:val="14"/>
              </w:rPr>
              <w:t>Заштита предатог</w:t>
            </w:r>
            <w:r>
              <w:rPr>
                <w:spacing w:val="-1"/>
                <w:sz w:val="14"/>
              </w:rPr>
              <w:t xml:space="preserve"> </w:t>
            </w:r>
            <w:r>
              <w:rPr>
                <w:sz w:val="14"/>
              </w:rPr>
              <w:t>пртљага;</w:t>
            </w:r>
          </w:p>
          <w:p w:rsidR="00E53F39" w:rsidRDefault="006408C0">
            <w:pPr>
              <w:pStyle w:val="TableParagraph"/>
              <w:numPr>
                <w:ilvl w:val="0"/>
                <w:numId w:val="1465"/>
              </w:numPr>
              <w:tabs>
                <w:tab w:val="left" w:pos="161"/>
              </w:tabs>
              <w:spacing w:line="158" w:lineRule="exact"/>
              <w:rPr>
                <w:sz w:val="14"/>
              </w:rPr>
            </w:pPr>
            <w:r>
              <w:rPr>
                <w:sz w:val="14"/>
              </w:rPr>
              <w:t>Преглед обезбеђивања непраћеног</w:t>
            </w:r>
            <w:r>
              <w:rPr>
                <w:spacing w:val="-13"/>
                <w:sz w:val="14"/>
              </w:rPr>
              <w:t xml:space="preserve"> </w:t>
            </w:r>
            <w:r>
              <w:rPr>
                <w:sz w:val="14"/>
              </w:rPr>
              <w:t>пртљага;</w:t>
            </w:r>
          </w:p>
          <w:p w:rsidR="00E53F39" w:rsidRDefault="006408C0">
            <w:pPr>
              <w:pStyle w:val="TableParagraph"/>
              <w:numPr>
                <w:ilvl w:val="0"/>
                <w:numId w:val="1465"/>
              </w:numPr>
              <w:tabs>
                <w:tab w:val="left" w:pos="161"/>
              </w:tabs>
              <w:spacing w:line="158" w:lineRule="exact"/>
              <w:rPr>
                <w:sz w:val="14"/>
              </w:rPr>
            </w:pPr>
            <w:r>
              <w:rPr>
                <w:sz w:val="14"/>
              </w:rPr>
              <w:t>Процедуре за превоз непраћеног</w:t>
            </w:r>
            <w:r>
              <w:rPr>
                <w:spacing w:val="-10"/>
                <w:sz w:val="14"/>
              </w:rPr>
              <w:t xml:space="preserve"> </w:t>
            </w:r>
            <w:r>
              <w:rPr>
                <w:sz w:val="14"/>
              </w:rPr>
              <w:t>пртљага;</w:t>
            </w:r>
          </w:p>
          <w:p w:rsidR="00E53F39" w:rsidRDefault="006408C0">
            <w:pPr>
              <w:pStyle w:val="TableParagraph"/>
              <w:numPr>
                <w:ilvl w:val="0"/>
                <w:numId w:val="1465"/>
              </w:numPr>
              <w:tabs>
                <w:tab w:val="left" w:pos="161"/>
              </w:tabs>
              <w:spacing w:before="1" w:line="235" w:lineRule="auto"/>
              <w:ind w:right="280"/>
              <w:rPr>
                <w:sz w:val="14"/>
              </w:rPr>
            </w:pPr>
            <w:r>
              <w:rPr>
                <w:sz w:val="14"/>
              </w:rPr>
              <w:t>Листа забрањених предмета и материја</w:t>
            </w:r>
            <w:r>
              <w:rPr>
                <w:spacing w:val="-25"/>
                <w:sz w:val="14"/>
              </w:rPr>
              <w:t xml:space="preserve"> </w:t>
            </w:r>
            <w:r>
              <w:rPr>
                <w:sz w:val="14"/>
              </w:rPr>
              <w:t>за пртљаг и</w:t>
            </w:r>
            <w:r>
              <w:rPr>
                <w:spacing w:val="-2"/>
                <w:sz w:val="14"/>
              </w:rPr>
              <w:t xml:space="preserve"> </w:t>
            </w:r>
            <w:r>
              <w:rPr>
                <w:sz w:val="14"/>
              </w:rPr>
              <w:t>багажник;</w:t>
            </w:r>
          </w:p>
          <w:p w:rsidR="00E53F39" w:rsidRDefault="006408C0">
            <w:pPr>
              <w:pStyle w:val="TableParagraph"/>
              <w:numPr>
                <w:ilvl w:val="0"/>
                <w:numId w:val="1465"/>
              </w:numPr>
              <w:tabs>
                <w:tab w:val="left" w:pos="161"/>
              </w:tabs>
              <w:spacing w:line="157" w:lineRule="exact"/>
              <w:rPr>
                <w:sz w:val="14"/>
              </w:rPr>
            </w:pPr>
            <w:r>
              <w:rPr>
                <w:sz w:val="14"/>
              </w:rPr>
              <w:t>Појам забрањених</w:t>
            </w:r>
            <w:r>
              <w:rPr>
                <w:spacing w:val="-3"/>
                <w:sz w:val="14"/>
              </w:rPr>
              <w:t xml:space="preserve"> </w:t>
            </w:r>
            <w:r>
              <w:rPr>
                <w:sz w:val="14"/>
              </w:rPr>
              <w:t>предмета;</w:t>
            </w:r>
          </w:p>
          <w:p w:rsidR="00E53F39" w:rsidRDefault="006408C0">
            <w:pPr>
              <w:pStyle w:val="TableParagraph"/>
              <w:numPr>
                <w:ilvl w:val="0"/>
                <w:numId w:val="1465"/>
              </w:numPr>
              <w:tabs>
                <w:tab w:val="left" w:pos="161"/>
              </w:tabs>
              <w:spacing w:before="1" w:line="235" w:lineRule="auto"/>
              <w:ind w:right="55"/>
              <w:rPr>
                <w:sz w:val="14"/>
              </w:rPr>
            </w:pPr>
            <w:r>
              <w:rPr>
                <w:sz w:val="14"/>
              </w:rPr>
              <w:t>Експлозивне направе (постављање</w:t>
            </w:r>
            <w:r>
              <w:rPr>
                <w:spacing w:val="-13"/>
                <w:sz w:val="14"/>
              </w:rPr>
              <w:t xml:space="preserve"> </w:t>
            </w:r>
            <w:r>
              <w:rPr>
                <w:sz w:val="14"/>
              </w:rPr>
              <w:t>минскоек- сплозивног средства, откривање минско- експлозивног средства, разминиравање минскоексплозивног средства, заштитна и специјална опрема,увиђај након</w:t>
            </w:r>
            <w:r>
              <w:rPr>
                <w:spacing w:val="-11"/>
                <w:sz w:val="14"/>
              </w:rPr>
              <w:t xml:space="preserve"> </w:t>
            </w:r>
            <w:r>
              <w:rPr>
                <w:sz w:val="14"/>
              </w:rPr>
              <w:t>експлозије);</w:t>
            </w:r>
          </w:p>
          <w:p w:rsidR="00E53F39" w:rsidRDefault="006408C0">
            <w:pPr>
              <w:pStyle w:val="TableParagraph"/>
              <w:numPr>
                <w:ilvl w:val="0"/>
                <w:numId w:val="1465"/>
              </w:numPr>
              <w:tabs>
                <w:tab w:val="left" w:pos="161"/>
              </w:tabs>
              <w:spacing w:line="158" w:lineRule="exact"/>
              <w:rPr>
                <w:sz w:val="14"/>
              </w:rPr>
            </w:pPr>
            <w:r>
              <w:rPr>
                <w:sz w:val="14"/>
              </w:rPr>
              <w:t>Муниција;</w:t>
            </w:r>
          </w:p>
          <w:p w:rsidR="00E53F39" w:rsidRDefault="006408C0">
            <w:pPr>
              <w:pStyle w:val="TableParagraph"/>
              <w:numPr>
                <w:ilvl w:val="0"/>
                <w:numId w:val="1465"/>
              </w:numPr>
              <w:tabs>
                <w:tab w:val="left" w:pos="161"/>
              </w:tabs>
              <w:spacing w:before="1" w:line="235" w:lineRule="auto"/>
              <w:ind w:right="238"/>
              <w:rPr>
                <w:sz w:val="14"/>
              </w:rPr>
            </w:pPr>
            <w:r>
              <w:rPr>
                <w:sz w:val="14"/>
              </w:rPr>
              <w:t>Ручне гранате, мине и други војни</w:t>
            </w:r>
            <w:r>
              <w:rPr>
                <w:spacing w:val="-22"/>
                <w:sz w:val="14"/>
              </w:rPr>
              <w:t xml:space="preserve"> </w:t>
            </w:r>
            <w:r>
              <w:rPr>
                <w:sz w:val="14"/>
              </w:rPr>
              <w:t>експло- зиви;</w:t>
            </w:r>
          </w:p>
          <w:p w:rsidR="00E53F39" w:rsidRDefault="006408C0">
            <w:pPr>
              <w:pStyle w:val="TableParagraph"/>
              <w:numPr>
                <w:ilvl w:val="0"/>
                <w:numId w:val="1465"/>
              </w:numPr>
              <w:tabs>
                <w:tab w:val="left" w:pos="161"/>
              </w:tabs>
              <w:spacing w:before="1" w:line="235" w:lineRule="auto"/>
              <w:ind w:right="140"/>
              <w:rPr>
                <w:sz w:val="14"/>
              </w:rPr>
            </w:pPr>
            <w:r>
              <w:rPr>
                <w:sz w:val="14"/>
              </w:rPr>
              <w:t>Сигнални пиштољ и сигналне ракете у</w:t>
            </w:r>
            <w:r>
              <w:rPr>
                <w:spacing w:val="-14"/>
                <w:sz w:val="14"/>
              </w:rPr>
              <w:t xml:space="preserve"> </w:t>
            </w:r>
            <w:r>
              <w:rPr>
                <w:sz w:val="14"/>
              </w:rPr>
              <w:t xml:space="preserve">било </w:t>
            </w:r>
            <w:r>
              <w:rPr>
                <w:spacing w:val="-4"/>
                <w:sz w:val="14"/>
              </w:rPr>
              <w:t>ком</w:t>
            </w:r>
            <w:r>
              <w:rPr>
                <w:spacing w:val="-1"/>
                <w:sz w:val="14"/>
              </w:rPr>
              <w:t xml:space="preserve"> </w:t>
            </w:r>
            <w:r>
              <w:rPr>
                <w:sz w:val="14"/>
              </w:rPr>
              <w:t>облику;</w:t>
            </w:r>
          </w:p>
          <w:p w:rsidR="00E53F39" w:rsidRDefault="006408C0">
            <w:pPr>
              <w:pStyle w:val="TableParagraph"/>
              <w:numPr>
                <w:ilvl w:val="0"/>
                <w:numId w:val="1465"/>
              </w:numPr>
              <w:tabs>
                <w:tab w:val="left" w:pos="161"/>
              </w:tabs>
              <w:spacing w:line="157" w:lineRule="exact"/>
              <w:rPr>
                <w:sz w:val="14"/>
              </w:rPr>
            </w:pPr>
            <w:r>
              <w:rPr>
                <w:sz w:val="14"/>
              </w:rPr>
              <w:t>Појам импровизованих</w:t>
            </w:r>
            <w:r>
              <w:rPr>
                <w:spacing w:val="-3"/>
                <w:sz w:val="14"/>
              </w:rPr>
              <w:t xml:space="preserve"> </w:t>
            </w:r>
            <w:r>
              <w:rPr>
                <w:sz w:val="14"/>
              </w:rPr>
              <w:t>средстава;</w:t>
            </w:r>
          </w:p>
          <w:p w:rsidR="00E53F39" w:rsidRDefault="006408C0">
            <w:pPr>
              <w:pStyle w:val="TableParagraph"/>
              <w:numPr>
                <w:ilvl w:val="0"/>
                <w:numId w:val="1465"/>
              </w:numPr>
              <w:tabs>
                <w:tab w:val="left" w:pos="161"/>
              </w:tabs>
              <w:spacing w:before="1" w:line="235" w:lineRule="auto"/>
              <w:ind w:right="156"/>
              <w:rPr>
                <w:sz w:val="14"/>
              </w:rPr>
            </w:pPr>
            <w:r>
              <w:rPr>
                <w:sz w:val="14"/>
              </w:rPr>
              <w:t xml:space="preserve">Ватромет идруга пиротехничка средства, димне кутије и патроне, динамит барут и пластични експлозиви, шибице које </w:t>
            </w:r>
            <w:r>
              <w:rPr>
                <w:sz w:val="14"/>
              </w:rPr>
              <w:t>се</w:t>
            </w:r>
            <w:r>
              <w:rPr>
                <w:spacing w:val="-24"/>
                <w:sz w:val="14"/>
              </w:rPr>
              <w:t xml:space="preserve"> </w:t>
            </w:r>
            <w:r>
              <w:rPr>
                <w:sz w:val="14"/>
              </w:rPr>
              <w:t>могу упалити</w:t>
            </w:r>
            <w:r>
              <w:rPr>
                <w:spacing w:val="-2"/>
                <w:sz w:val="14"/>
              </w:rPr>
              <w:t xml:space="preserve"> </w:t>
            </w:r>
            <w:r>
              <w:rPr>
                <w:sz w:val="14"/>
              </w:rPr>
              <w:t>трењем;</w:t>
            </w:r>
          </w:p>
          <w:p w:rsidR="00E53F39" w:rsidRDefault="006408C0">
            <w:pPr>
              <w:pStyle w:val="TableParagraph"/>
              <w:numPr>
                <w:ilvl w:val="0"/>
                <w:numId w:val="1465"/>
              </w:numPr>
              <w:tabs>
                <w:tab w:val="left" w:pos="161"/>
              </w:tabs>
              <w:spacing w:line="158" w:lineRule="exact"/>
              <w:rPr>
                <w:sz w:val="14"/>
              </w:rPr>
            </w:pPr>
            <w:r>
              <w:rPr>
                <w:sz w:val="14"/>
              </w:rPr>
              <w:t>Гасови пропан и</w:t>
            </w:r>
            <w:r>
              <w:rPr>
                <w:spacing w:val="-3"/>
                <w:sz w:val="14"/>
              </w:rPr>
              <w:t xml:space="preserve"> </w:t>
            </w:r>
            <w:r>
              <w:rPr>
                <w:sz w:val="14"/>
              </w:rPr>
              <w:t>бутан;</w:t>
            </w:r>
          </w:p>
          <w:p w:rsidR="00E53F39" w:rsidRDefault="006408C0">
            <w:pPr>
              <w:pStyle w:val="TableParagraph"/>
              <w:numPr>
                <w:ilvl w:val="0"/>
                <w:numId w:val="1465"/>
              </w:numPr>
              <w:tabs>
                <w:tab w:val="left" w:pos="161"/>
              </w:tabs>
              <w:spacing w:before="1" w:line="235" w:lineRule="auto"/>
              <w:ind w:right="337"/>
              <w:rPr>
                <w:sz w:val="14"/>
              </w:rPr>
            </w:pPr>
            <w:r>
              <w:rPr>
                <w:sz w:val="14"/>
              </w:rPr>
              <w:t>Запаљиве течности укључујући бензин</w:t>
            </w:r>
            <w:r>
              <w:rPr>
                <w:spacing w:val="-10"/>
                <w:sz w:val="14"/>
              </w:rPr>
              <w:t xml:space="preserve"> </w:t>
            </w:r>
            <w:r>
              <w:rPr>
                <w:sz w:val="14"/>
              </w:rPr>
              <w:t>и метанол;</w:t>
            </w:r>
          </w:p>
          <w:p w:rsidR="00E53F39" w:rsidRDefault="006408C0">
            <w:pPr>
              <w:pStyle w:val="TableParagraph"/>
              <w:numPr>
                <w:ilvl w:val="0"/>
                <w:numId w:val="1465"/>
              </w:numPr>
              <w:tabs>
                <w:tab w:val="left" w:pos="161"/>
              </w:tabs>
              <w:spacing w:before="1" w:line="235" w:lineRule="auto"/>
              <w:ind w:right="481"/>
              <w:rPr>
                <w:sz w:val="14"/>
              </w:rPr>
            </w:pPr>
            <w:r>
              <w:rPr>
                <w:sz w:val="14"/>
              </w:rPr>
              <w:t>Запаљиве чврсте материје и</w:t>
            </w:r>
            <w:r>
              <w:rPr>
                <w:spacing w:val="-22"/>
                <w:sz w:val="14"/>
              </w:rPr>
              <w:t xml:space="preserve"> </w:t>
            </w:r>
            <w:r>
              <w:rPr>
                <w:sz w:val="14"/>
              </w:rPr>
              <w:t>реактивне супстанце;</w:t>
            </w:r>
          </w:p>
          <w:p w:rsidR="00E53F39" w:rsidRDefault="006408C0">
            <w:pPr>
              <w:pStyle w:val="TableParagraph"/>
              <w:numPr>
                <w:ilvl w:val="0"/>
                <w:numId w:val="1465"/>
              </w:numPr>
              <w:tabs>
                <w:tab w:val="left" w:pos="161"/>
              </w:tabs>
              <w:spacing w:line="157" w:lineRule="exact"/>
              <w:rPr>
                <w:sz w:val="14"/>
              </w:rPr>
            </w:pPr>
            <w:r>
              <w:rPr>
                <w:sz w:val="14"/>
              </w:rPr>
              <w:t>Токсичне</w:t>
            </w:r>
            <w:r>
              <w:rPr>
                <w:spacing w:val="-20"/>
                <w:sz w:val="14"/>
              </w:rPr>
              <w:t xml:space="preserve"> </w:t>
            </w:r>
            <w:r>
              <w:rPr>
                <w:sz w:val="14"/>
              </w:rPr>
              <w:t>материје;</w:t>
            </w:r>
          </w:p>
          <w:p w:rsidR="00E53F39" w:rsidRDefault="006408C0">
            <w:pPr>
              <w:pStyle w:val="TableParagraph"/>
              <w:numPr>
                <w:ilvl w:val="0"/>
                <w:numId w:val="1465"/>
              </w:numPr>
              <w:tabs>
                <w:tab w:val="left" w:pos="161"/>
              </w:tabs>
              <w:spacing w:line="158" w:lineRule="exact"/>
              <w:rPr>
                <w:sz w:val="14"/>
              </w:rPr>
            </w:pPr>
            <w:r>
              <w:rPr>
                <w:sz w:val="14"/>
              </w:rPr>
              <w:t>Радиоактивне</w:t>
            </w:r>
            <w:r>
              <w:rPr>
                <w:spacing w:val="-1"/>
                <w:sz w:val="14"/>
              </w:rPr>
              <w:t xml:space="preserve"> </w:t>
            </w:r>
            <w:r>
              <w:rPr>
                <w:sz w:val="14"/>
              </w:rPr>
              <w:t>материје;</w:t>
            </w:r>
          </w:p>
          <w:p w:rsidR="00E53F39" w:rsidRDefault="006408C0">
            <w:pPr>
              <w:pStyle w:val="TableParagraph"/>
              <w:numPr>
                <w:ilvl w:val="0"/>
                <w:numId w:val="1465"/>
              </w:numPr>
              <w:tabs>
                <w:tab w:val="left" w:pos="161"/>
              </w:tabs>
              <w:spacing w:line="158" w:lineRule="exact"/>
              <w:rPr>
                <w:sz w:val="14"/>
              </w:rPr>
            </w:pPr>
            <w:r>
              <w:rPr>
                <w:sz w:val="14"/>
              </w:rPr>
              <w:t>Биолошки</w:t>
            </w:r>
            <w:r>
              <w:rPr>
                <w:spacing w:val="-2"/>
                <w:sz w:val="14"/>
              </w:rPr>
              <w:t xml:space="preserve"> </w:t>
            </w:r>
            <w:r>
              <w:rPr>
                <w:sz w:val="14"/>
              </w:rPr>
              <w:t>агенси;</w:t>
            </w:r>
          </w:p>
          <w:p w:rsidR="00E53F39" w:rsidRDefault="006408C0">
            <w:pPr>
              <w:pStyle w:val="TableParagraph"/>
              <w:numPr>
                <w:ilvl w:val="0"/>
                <w:numId w:val="1465"/>
              </w:numPr>
              <w:tabs>
                <w:tab w:val="left" w:pos="161"/>
              </w:tabs>
              <w:spacing w:line="158" w:lineRule="exact"/>
              <w:rPr>
                <w:sz w:val="14"/>
              </w:rPr>
            </w:pPr>
            <w:r>
              <w:rPr>
                <w:sz w:val="14"/>
              </w:rPr>
              <w:t>Oпрема за</w:t>
            </w:r>
            <w:r>
              <w:rPr>
                <w:spacing w:val="-2"/>
                <w:sz w:val="14"/>
              </w:rPr>
              <w:t xml:space="preserve"> </w:t>
            </w:r>
            <w:r>
              <w:rPr>
                <w:sz w:val="14"/>
              </w:rPr>
              <w:t>обезбеђивање;</w:t>
            </w:r>
          </w:p>
          <w:p w:rsidR="00E53F39" w:rsidRDefault="006408C0">
            <w:pPr>
              <w:pStyle w:val="TableParagraph"/>
              <w:numPr>
                <w:ilvl w:val="0"/>
                <w:numId w:val="1465"/>
              </w:numPr>
              <w:tabs>
                <w:tab w:val="left" w:pos="161"/>
              </w:tabs>
              <w:spacing w:line="158" w:lineRule="exact"/>
              <w:rPr>
                <w:sz w:val="14"/>
              </w:rPr>
            </w:pPr>
            <w:r>
              <w:rPr>
                <w:sz w:val="14"/>
              </w:rPr>
              <w:t>Допунски начини откривања</w:t>
            </w:r>
            <w:r>
              <w:rPr>
                <w:spacing w:val="-7"/>
                <w:sz w:val="14"/>
              </w:rPr>
              <w:t xml:space="preserve"> </w:t>
            </w:r>
            <w:r>
              <w:rPr>
                <w:sz w:val="14"/>
              </w:rPr>
              <w:t>експлозива;</w:t>
            </w:r>
          </w:p>
          <w:p w:rsidR="00E53F39" w:rsidRDefault="006408C0">
            <w:pPr>
              <w:pStyle w:val="TableParagraph"/>
              <w:numPr>
                <w:ilvl w:val="0"/>
                <w:numId w:val="1465"/>
              </w:numPr>
              <w:tabs>
                <w:tab w:val="left" w:pos="161"/>
              </w:tabs>
              <w:spacing w:line="158" w:lineRule="exact"/>
              <w:rPr>
                <w:sz w:val="14"/>
              </w:rPr>
            </w:pPr>
            <w:r>
              <w:rPr>
                <w:sz w:val="14"/>
              </w:rPr>
              <w:t>Препознавање забрањених</w:t>
            </w:r>
            <w:r>
              <w:rPr>
                <w:spacing w:val="-4"/>
                <w:sz w:val="14"/>
              </w:rPr>
              <w:t xml:space="preserve"> </w:t>
            </w:r>
            <w:r>
              <w:rPr>
                <w:sz w:val="14"/>
              </w:rPr>
              <w:t>предмета;</w:t>
            </w:r>
          </w:p>
          <w:p w:rsidR="00E53F39" w:rsidRDefault="006408C0">
            <w:pPr>
              <w:pStyle w:val="TableParagraph"/>
              <w:numPr>
                <w:ilvl w:val="0"/>
                <w:numId w:val="1465"/>
              </w:numPr>
              <w:tabs>
                <w:tab w:val="left" w:pos="161"/>
              </w:tabs>
              <w:spacing w:line="158" w:lineRule="exact"/>
              <w:rPr>
                <w:sz w:val="14"/>
              </w:rPr>
            </w:pPr>
            <w:r>
              <w:rPr>
                <w:sz w:val="14"/>
              </w:rPr>
              <w:t>Начини сакривања забрањених</w:t>
            </w:r>
            <w:r>
              <w:rPr>
                <w:spacing w:val="-6"/>
                <w:sz w:val="14"/>
              </w:rPr>
              <w:t xml:space="preserve"> </w:t>
            </w:r>
            <w:r>
              <w:rPr>
                <w:sz w:val="14"/>
              </w:rPr>
              <w:t>предмета;</w:t>
            </w:r>
          </w:p>
          <w:p w:rsidR="00E53F39" w:rsidRDefault="006408C0">
            <w:pPr>
              <w:pStyle w:val="TableParagraph"/>
              <w:numPr>
                <w:ilvl w:val="0"/>
                <w:numId w:val="1465"/>
              </w:numPr>
              <w:tabs>
                <w:tab w:val="left" w:pos="161"/>
              </w:tabs>
              <w:spacing w:before="2" w:line="158" w:lineRule="exact"/>
              <w:ind w:right="160"/>
              <w:rPr>
                <w:sz w:val="14"/>
              </w:rPr>
            </w:pPr>
            <w:r>
              <w:rPr>
                <w:sz w:val="14"/>
              </w:rPr>
              <w:t>Реаговање у случају откривања сумњивих</w:t>
            </w:r>
            <w:r>
              <w:rPr>
                <w:spacing w:val="-15"/>
                <w:sz w:val="14"/>
              </w:rPr>
              <w:t xml:space="preserve"> </w:t>
            </w:r>
            <w:r>
              <w:rPr>
                <w:sz w:val="14"/>
              </w:rPr>
              <w:t>и забрањених</w:t>
            </w:r>
            <w:r>
              <w:rPr>
                <w:spacing w:val="-2"/>
                <w:sz w:val="14"/>
              </w:rPr>
              <w:t xml:space="preserve"> </w:t>
            </w:r>
            <w:r>
              <w:rPr>
                <w:sz w:val="14"/>
              </w:rPr>
              <w:t>предмета;</w:t>
            </w:r>
          </w:p>
        </w:tc>
        <w:tc>
          <w:tcPr>
            <w:tcW w:w="2949" w:type="dxa"/>
          </w:tcPr>
          <w:p w:rsidR="00E53F39" w:rsidRDefault="006408C0">
            <w:pPr>
              <w:pStyle w:val="TableParagraph"/>
              <w:numPr>
                <w:ilvl w:val="0"/>
                <w:numId w:val="1464"/>
              </w:numPr>
              <w:tabs>
                <w:tab w:val="left" w:pos="175"/>
              </w:tabs>
              <w:spacing w:before="24"/>
              <w:ind w:right="387"/>
              <w:jc w:val="both"/>
              <w:rPr>
                <w:sz w:val="14"/>
              </w:rPr>
            </w:pPr>
            <w:r>
              <w:rPr>
                <w:sz w:val="14"/>
              </w:rPr>
              <w:t xml:space="preserve">На почетку </w:t>
            </w:r>
            <w:r>
              <w:rPr>
                <w:spacing w:val="-3"/>
                <w:sz w:val="14"/>
              </w:rPr>
              <w:t xml:space="preserve">модула </w:t>
            </w:r>
            <w:r>
              <w:rPr>
                <w:sz w:val="14"/>
              </w:rPr>
              <w:t>ученике упознати са циљем/циљевима</w:t>
            </w:r>
            <w:r>
              <w:rPr>
                <w:spacing w:val="-8"/>
                <w:sz w:val="14"/>
              </w:rPr>
              <w:t xml:space="preserve"> </w:t>
            </w:r>
            <w:r>
              <w:rPr>
                <w:sz w:val="14"/>
              </w:rPr>
              <w:t>и</w:t>
            </w:r>
            <w:r>
              <w:rPr>
                <w:spacing w:val="-9"/>
                <w:sz w:val="14"/>
              </w:rPr>
              <w:t xml:space="preserve"> </w:t>
            </w:r>
            <w:r>
              <w:rPr>
                <w:sz w:val="14"/>
              </w:rPr>
              <w:t>исходима,</w:t>
            </w:r>
            <w:r>
              <w:rPr>
                <w:spacing w:val="-8"/>
                <w:sz w:val="14"/>
              </w:rPr>
              <w:t xml:space="preserve"> </w:t>
            </w:r>
            <w:r>
              <w:rPr>
                <w:sz w:val="14"/>
              </w:rPr>
              <w:t>планом</w:t>
            </w:r>
            <w:r>
              <w:rPr>
                <w:spacing w:val="-8"/>
                <w:sz w:val="14"/>
              </w:rPr>
              <w:t xml:space="preserve"> </w:t>
            </w:r>
            <w:r>
              <w:rPr>
                <w:sz w:val="14"/>
              </w:rPr>
              <w:t>и начинима</w:t>
            </w:r>
            <w:r>
              <w:rPr>
                <w:spacing w:val="-1"/>
                <w:sz w:val="14"/>
              </w:rPr>
              <w:t xml:space="preserve"> </w:t>
            </w:r>
            <w:r>
              <w:rPr>
                <w:sz w:val="14"/>
              </w:rPr>
              <w:t>оцењивања.</w:t>
            </w:r>
          </w:p>
          <w:p w:rsidR="00E53F39" w:rsidRDefault="006408C0">
            <w:pPr>
              <w:pStyle w:val="TableParagraph"/>
              <w:numPr>
                <w:ilvl w:val="0"/>
                <w:numId w:val="1464"/>
              </w:numPr>
              <w:tabs>
                <w:tab w:val="left" w:pos="175"/>
              </w:tabs>
              <w:spacing w:line="237" w:lineRule="auto"/>
              <w:ind w:right="537"/>
              <w:rPr>
                <w:sz w:val="14"/>
              </w:rPr>
            </w:pPr>
            <w:r>
              <w:rPr>
                <w:sz w:val="14"/>
              </w:rPr>
              <w:t>Недељни приказ броја часова дат је</w:t>
            </w:r>
            <w:r>
              <w:rPr>
                <w:spacing w:val="-15"/>
                <w:sz w:val="14"/>
              </w:rPr>
              <w:t xml:space="preserve"> </w:t>
            </w:r>
            <w:r>
              <w:rPr>
                <w:sz w:val="14"/>
              </w:rPr>
              <w:t>у гантограму.</w:t>
            </w:r>
          </w:p>
          <w:p w:rsidR="00E53F39" w:rsidRDefault="00E53F39">
            <w:pPr>
              <w:pStyle w:val="TableParagraph"/>
              <w:spacing w:before="9"/>
              <w:ind w:left="0" w:firstLine="0"/>
              <w:rPr>
                <w:b/>
                <w:sz w:val="13"/>
              </w:rPr>
            </w:pPr>
          </w:p>
          <w:p w:rsidR="00E53F39" w:rsidRDefault="006408C0">
            <w:pPr>
              <w:pStyle w:val="TableParagraph"/>
              <w:spacing w:line="161" w:lineRule="exact"/>
              <w:ind w:left="54" w:firstLine="0"/>
              <w:rPr>
                <w:b/>
                <w:sz w:val="14"/>
              </w:rPr>
            </w:pPr>
            <w:r>
              <w:rPr>
                <w:b/>
                <w:sz w:val="14"/>
              </w:rPr>
              <w:t>Облици наставе и трајање</w:t>
            </w:r>
          </w:p>
          <w:p w:rsidR="00E53F39" w:rsidRDefault="006408C0">
            <w:pPr>
              <w:pStyle w:val="TableParagraph"/>
              <w:ind w:left="54" w:right="247" w:firstLine="0"/>
              <w:rPr>
                <w:sz w:val="14"/>
              </w:rPr>
            </w:pPr>
            <w:r>
              <w:rPr>
                <w:sz w:val="14"/>
              </w:rPr>
              <w:t>Модул се реализује кроз следеће облике наставе:</w:t>
            </w:r>
          </w:p>
          <w:p w:rsidR="00E53F39" w:rsidRDefault="006408C0">
            <w:pPr>
              <w:pStyle w:val="TableParagraph"/>
              <w:numPr>
                <w:ilvl w:val="0"/>
                <w:numId w:val="1464"/>
              </w:numPr>
              <w:tabs>
                <w:tab w:val="left" w:pos="175"/>
              </w:tabs>
              <w:spacing w:line="159" w:lineRule="exact"/>
              <w:rPr>
                <w:b/>
                <w:sz w:val="14"/>
              </w:rPr>
            </w:pPr>
            <w:r>
              <w:rPr>
                <w:sz w:val="14"/>
              </w:rPr>
              <w:t xml:space="preserve">теоријска настава </w:t>
            </w:r>
            <w:r>
              <w:rPr>
                <w:b/>
                <w:sz w:val="14"/>
              </w:rPr>
              <w:t>(70</w:t>
            </w:r>
            <w:r>
              <w:rPr>
                <w:b/>
                <w:spacing w:val="-2"/>
                <w:sz w:val="14"/>
              </w:rPr>
              <w:t xml:space="preserve"> </w:t>
            </w:r>
            <w:r>
              <w:rPr>
                <w:b/>
                <w:sz w:val="14"/>
              </w:rPr>
              <w:t>часова)</w:t>
            </w:r>
          </w:p>
          <w:p w:rsidR="00E53F39" w:rsidRDefault="006408C0">
            <w:pPr>
              <w:pStyle w:val="TableParagraph"/>
              <w:numPr>
                <w:ilvl w:val="0"/>
                <w:numId w:val="1464"/>
              </w:numPr>
              <w:tabs>
                <w:tab w:val="left" w:pos="175"/>
              </w:tabs>
              <w:spacing w:line="160" w:lineRule="exact"/>
              <w:rPr>
                <w:b/>
                <w:sz w:val="14"/>
              </w:rPr>
            </w:pPr>
            <w:r>
              <w:rPr>
                <w:sz w:val="14"/>
              </w:rPr>
              <w:t xml:space="preserve">практичне </w:t>
            </w:r>
            <w:r>
              <w:rPr>
                <w:b/>
                <w:sz w:val="14"/>
              </w:rPr>
              <w:t>наставе(105</w:t>
            </w:r>
            <w:r>
              <w:rPr>
                <w:b/>
                <w:spacing w:val="-2"/>
                <w:sz w:val="14"/>
              </w:rPr>
              <w:t xml:space="preserve"> </w:t>
            </w:r>
            <w:r>
              <w:rPr>
                <w:b/>
                <w:sz w:val="14"/>
              </w:rPr>
              <w:t>часова)</w:t>
            </w:r>
          </w:p>
          <w:p w:rsidR="00E53F39" w:rsidRDefault="006408C0">
            <w:pPr>
              <w:pStyle w:val="TableParagraph"/>
              <w:numPr>
                <w:ilvl w:val="0"/>
                <w:numId w:val="1464"/>
              </w:numPr>
              <w:tabs>
                <w:tab w:val="left" w:pos="175"/>
              </w:tabs>
              <w:spacing w:line="161" w:lineRule="exact"/>
              <w:rPr>
                <w:b/>
                <w:sz w:val="14"/>
              </w:rPr>
            </w:pPr>
            <w:r>
              <w:rPr>
                <w:sz w:val="14"/>
              </w:rPr>
              <w:t xml:space="preserve">учење кроз рад </w:t>
            </w:r>
            <w:r>
              <w:rPr>
                <w:b/>
                <w:sz w:val="14"/>
              </w:rPr>
              <w:t>у блоку (35</w:t>
            </w:r>
            <w:r>
              <w:rPr>
                <w:b/>
                <w:spacing w:val="-6"/>
                <w:sz w:val="14"/>
              </w:rPr>
              <w:t xml:space="preserve"> </w:t>
            </w:r>
            <w:r>
              <w:rPr>
                <w:b/>
                <w:sz w:val="14"/>
              </w:rPr>
              <w:t>часова)</w:t>
            </w:r>
          </w:p>
          <w:p w:rsidR="00E53F39" w:rsidRDefault="00E53F39">
            <w:pPr>
              <w:pStyle w:val="TableParagraph"/>
              <w:spacing w:before="9"/>
              <w:ind w:left="0" w:firstLine="0"/>
              <w:rPr>
                <w:b/>
                <w:sz w:val="13"/>
              </w:rPr>
            </w:pPr>
          </w:p>
          <w:p w:rsidR="00E53F39" w:rsidRDefault="006408C0">
            <w:pPr>
              <w:pStyle w:val="TableParagraph"/>
              <w:spacing w:line="161" w:lineRule="exact"/>
              <w:ind w:left="54" w:firstLine="0"/>
              <w:rPr>
                <w:b/>
                <w:sz w:val="14"/>
              </w:rPr>
            </w:pPr>
            <w:r>
              <w:rPr>
                <w:b/>
                <w:sz w:val="14"/>
              </w:rPr>
              <w:t>Подела одељења на групе:</w:t>
            </w:r>
          </w:p>
          <w:p w:rsidR="00E53F39" w:rsidRDefault="006408C0">
            <w:pPr>
              <w:pStyle w:val="TableParagraph"/>
              <w:ind w:left="54" w:firstLine="0"/>
              <w:rPr>
                <w:sz w:val="14"/>
              </w:rPr>
            </w:pPr>
            <w:r>
              <w:rPr>
                <w:sz w:val="14"/>
              </w:rPr>
              <w:t>Одељење се дели на 2 групе приликом реализа- ције:</w:t>
            </w:r>
          </w:p>
          <w:p w:rsidR="00E53F39" w:rsidRDefault="006408C0">
            <w:pPr>
              <w:pStyle w:val="TableParagraph"/>
              <w:numPr>
                <w:ilvl w:val="0"/>
                <w:numId w:val="1464"/>
              </w:numPr>
              <w:tabs>
                <w:tab w:val="left" w:pos="175"/>
              </w:tabs>
              <w:spacing w:line="159" w:lineRule="exact"/>
              <w:rPr>
                <w:sz w:val="14"/>
              </w:rPr>
            </w:pPr>
            <w:r>
              <w:rPr>
                <w:sz w:val="14"/>
              </w:rPr>
              <w:t>практичне</w:t>
            </w:r>
            <w:r>
              <w:rPr>
                <w:spacing w:val="-1"/>
                <w:sz w:val="14"/>
              </w:rPr>
              <w:t xml:space="preserve"> </w:t>
            </w:r>
            <w:r>
              <w:rPr>
                <w:sz w:val="14"/>
              </w:rPr>
              <w:t>наставе</w:t>
            </w:r>
          </w:p>
          <w:p w:rsidR="00E53F39" w:rsidRDefault="006408C0">
            <w:pPr>
              <w:pStyle w:val="TableParagraph"/>
              <w:numPr>
                <w:ilvl w:val="0"/>
                <w:numId w:val="1464"/>
              </w:numPr>
              <w:tabs>
                <w:tab w:val="left" w:pos="175"/>
              </w:tabs>
              <w:spacing w:line="161" w:lineRule="exact"/>
              <w:rPr>
                <w:sz w:val="14"/>
              </w:rPr>
            </w:pPr>
            <w:r>
              <w:rPr>
                <w:sz w:val="14"/>
              </w:rPr>
              <w:t>учења кроз рад у</w:t>
            </w:r>
            <w:r>
              <w:rPr>
                <w:spacing w:val="-9"/>
                <w:sz w:val="14"/>
              </w:rPr>
              <w:t xml:space="preserve"> </w:t>
            </w:r>
            <w:r>
              <w:rPr>
                <w:sz w:val="14"/>
              </w:rPr>
              <w:t>блоку</w:t>
            </w:r>
          </w:p>
          <w:p w:rsidR="00E53F39" w:rsidRDefault="00E53F39">
            <w:pPr>
              <w:pStyle w:val="TableParagraph"/>
              <w:spacing w:before="9"/>
              <w:ind w:left="0" w:firstLine="0"/>
              <w:rPr>
                <w:b/>
                <w:sz w:val="13"/>
              </w:rPr>
            </w:pPr>
          </w:p>
          <w:p w:rsidR="00E53F39" w:rsidRDefault="006408C0">
            <w:pPr>
              <w:pStyle w:val="TableParagraph"/>
              <w:spacing w:line="161" w:lineRule="exact"/>
              <w:ind w:left="54" w:firstLine="0"/>
              <w:rPr>
                <w:b/>
                <w:sz w:val="14"/>
              </w:rPr>
            </w:pPr>
            <w:r>
              <w:rPr>
                <w:b/>
                <w:sz w:val="14"/>
              </w:rPr>
              <w:t>Место реализације наставе</w:t>
            </w:r>
          </w:p>
          <w:p w:rsidR="00E53F39" w:rsidRDefault="006408C0">
            <w:pPr>
              <w:pStyle w:val="TableParagraph"/>
              <w:numPr>
                <w:ilvl w:val="0"/>
                <w:numId w:val="1464"/>
              </w:numPr>
              <w:tabs>
                <w:tab w:val="left" w:pos="175"/>
              </w:tabs>
              <w:spacing w:line="160" w:lineRule="exact"/>
              <w:rPr>
                <w:sz w:val="14"/>
              </w:rPr>
            </w:pPr>
            <w:r>
              <w:rPr>
                <w:sz w:val="14"/>
              </w:rPr>
              <w:t>Теоријска настава се реализује у</w:t>
            </w:r>
            <w:r>
              <w:rPr>
                <w:spacing w:val="-8"/>
                <w:sz w:val="14"/>
              </w:rPr>
              <w:t xml:space="preserve"> </w:t>
            </w:r>
            <w:r>
              <w:rPr>
                <w:sz w:val="14"/>
              </w:rPr>
              <w:t>учионици.</w:t>
            </w:r>
          </w:p>
          <w:p w:rsidR="00E53F39" w:rsidRDefault="006408C0">
            <w:pPr>
              <w:pStyle w:val="TableParagraph"/>
              <w:numPr>
                <w:ilvl w:val="0"/>
                <w:numId w:val="1464"/>
              </w:numPr>
              <w:tabs>
                <w:tab w:val="left" w:pos="175"/>
              </w:tabs>
              <w:ind w:right="190"/>
              <w:rPr>
                <w:sz w:val="14"/>
              </w:rPr>
            </w:pPr>
            <w:r>
              <w:rPr>
                <w:sz w:val="14"/>
              </w:rPr>
              <w:t>Практичнa наставa реализује се у</w:t>
            </w:r>
            <w:r>
              <w:rPr>
                <w:spacing w:val="-17"/>
                <w:sz w:val="14"/>
              </w:rPr>
              <w:t xml:space="preserve"> </w:t>
            </w:r>
            <w:r>
              <w:rPr>
                <w:sz w:val="14"/>
              </w:rPr>
              <w:t>кабинету за ваздушни</w:t>
            </w:r>
            <w:r>
              <w:rPr>
                <w:spacing w:val="-2"/>
                <w:sz w:val="14"/>
              </w:rPr>
              <w:t xml:space="preserve"> </w:t>
            </w:r>
            <w:r>
              <w:rPr>
                <w:sz w:val="14"/>
              </w:rPr>
              <w:t>саобраћај.</w:t>
            </w:r>
          </w:p>
          <w:p w:rsidR="00E53F39" w:rsidRDefault="006408C0">
            <w:pPr>
              <w:pStyle w:val="TableParagraph"/>
              <w:numPr>
                <w:ilvl w:val="0"/>
                <w:numId w:val="1464"/>
              </w:numPr>
              <w:tabs>
                <w:tab w:val="left" w:pos="175"/>
              </w:tabs>
              <w:ind w:right="47"/>
              <w:rPr>
                <w:sz w:val="14"/>
              </w:rPr>
            </w:pPr>
            <w:r>
              <w:rPr>
                <w:sz w:val="14"/>
              </w:rPr>
              <w:t>Учење кроз рад у блоку се реализује у аеродромским предузећима на</w:t>
            </w:r>
            <w:r>
              <w:rPr>
                <w:spacing w:val="-22"/>
                <w:sz w:val="14"/>
              </w:rPr>
              <w:t xml:space="preserve"> </w:t>
            </w:r>
            <w:r>
              <w:rPr>
                <w:sz w:val="14"/>
              </w:rPr>
              <w:t xml:space="preserve">међународном </w:t>
            </w:r>
            <w:r>
              <w:rPr>
                <w:spacing w:val="-3"/>
                <w:sz w:val="14"/>
              </w:rPr>
              <w:t>аеродрому.</w:t>
            </w:r>
          </w:p>
          <w:p w:rsidR="00E53F39" w:rsidRDefault="00E53F39">
            <w:pPr>
              <w:pStyle w:val="TableParagraph"/>
              <w:spacing w:before="5"/>
              <w:ind w:left="0" w:firstLine="0"/>
              <w:rPr>
                <w:b/>
                <w:sz w:val="13"/>
              </w:rPr>
            </w:pPr>
          </w:p>
          <w:p w:rsidR="00E53F39" w:rsidRDefault="006408C0">
            <w:pPr>
              <w:pStyle w:val="TableParagraph"/>
              <w:spacing w:line="161" w:lineRule="exact"/>
              <w:ind w:left="54" w:firstLine="0"/>
              <w:rPr>
                <w:b/>
                <w:sz w:val="14"/>
              </w:rPr>
            </w:pPr>
            <w:r>
              <w:rPr>
                <w:b/>
                <w:sz w:val="14"/>
              </w:rPr>
              <w:t>Препоруке за реализацију наставе</w:t>
            </w:r>
          </w:p>
          <w:p w:rsidR="00E53F39" w:rsidRDefault="006408C0">
            <w:pPr>
              <w:pStyle w:val="TableParagraph"/>
              <w:numPr>
                <w:ilvl w:val="0"/>
                <w:numId w:val="1464"/>
              </w:numPr>
              <w:tabs>
                <w:tab w:val="left" w:pos="175"/>
              </w:tabs>
              <w:ind w:right="193"/>
              <w:rPr>
                <w:sz w:val="14"/>
              </w:rPr>
            </w:pPr>
            <w:r>
              <w:rPr>
                <w:sz w:val="14"/>
              </w:rPr>
              <w:t>Теоријска настава реализоваће се према садржају модуларне јединице</w:t>
            </w:r>
            <w:r>
              <w:rPr>
                <w:spacing w:val="-24"/>
                <w:sz w:val="14"/>
              </w:rPr>
              <w:t xml:space="preserve"> </w:t>
            </w:r>
            <w:r>
              <w:rPr>
                <w:sz w:val="14"/>
              </w:rPr>
              <w:t>коришћењем одговарајућих презентација (литературе, шема и</w:t>
            </w:r>
            <w:r>
              <w:rPr>
                <w:spacing w:val="-2"/>
                <w:sz w:val="14"/>
              </w:rPr>
              <w:t xml:space="preserve"> </w:t>
            </w:r>
            <w:r>
              <w:rPr>
                <w:sz w:val="14"/>
              </w:rPr>
              <w:t>др.).</w:t>
            </w:r>
          </w:p>
          <w:p w:rsidR="00E53F39" w:rsidRDefault="006408C0">
            <w:pPr>
              <w:pStyle w:val="TableParagraph"/>
              <w:numPr>
                <w:ilvl w:val="0"/>
                <w:numId w:val="1464"/>
              </w:numPr>
              <w:tabs>
                <w:tab w:val="left" w:pos="175"/>
              </w:tabs>
              <w:spacing w:line="237" w:lineRule="auto"/>
              <w:ind w:right="146"/>
              <w:rPr>
                <w:sz w:val="14"/>
              </w:rPr>
            </w:pPr>
            <w:r>
              <w:rPr>
                <w:sz w:val="14"/>
              </w:rPr>
              <w:t>Практичнa наставa реализоваће се у кабинету за ваздушни саобраћај у складу</w:t>
            </w:r>
            <w:r>
              <w:rPr>
                <w:spacing w:val="-10"/>
                <w:sz w:val="14"/>
              </w:rPr>
              <w:t xml:space="preserve"> </w:t>
            </w:r>
            <w:r>
              <w:rPr>
                <w:sz w:val="14"/>
              </w:rPr>
              <w:t>са исходима модуларне</w:t>
            </w:r>
            <w:r>
              <w:rPr>
                <w:spacing w:val="-4"/>
                <w:sz w:val="14"/>
              </w:rPr>
              <w:t xml:space="preserve"> </w:t>
            </w:r>
            <w:r>
              <w:rPr>
                <w:sz w:val="14"/>
              </w:rPr>
              <w:t>јединице.</w:t>
            </w:r>
          </w:p>
        </w:tc>
      </w:tr>
    </w:tbl>
    <w:p w:rsidR="00E53F39" w:rsidRDefault="00E53F39">
      <w:pPr>
        <w:spacing w:line="237" w:lineRule="auto"/>
        <w:rPr>
          <w:sz w:val="14"/>
        </w:rPr>
        <w:sectPr w:rsidR="00E53F39">
          <w:pgSz w:w="11910" w:h="15740"/>
          <w:pgMar w:top="180" w:right="56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8"/>
        <w:gridCol w:w="2552"/>
        <w:gridCol w:w="2949"/>
        <w:gridCol w:w="2949"/>
      </w:tblGrid>
      <w:tr w:rsidR="00E53F39">
        <w:trPr>
          <w:trHeight w:val="12524"/>
        </w:trPr>
        <w:tc>
          <w:tcPr>
            <w:tcW w:w="2098" w:type="dxa"/>
          </w:tcPr>
          <w:p w:rsidR="00E53F39" w:rsidRDefault="00E53F39">
            <w:pPr>
              <w:pStyle w:val="TableParagraph"/>
              <w:ind w:left="0" w:firstLine="0"/>
              <w:rPr>
                <w:sz w:val="14"/>
              </w:rPr>
            </w:pPr>
          </w:p>
        </w:tc>
        <w:tc>
          <w:tcPr>
            <w:tcW w:w="2552" w:type="dxa"/>
          </w:tcPr>
          <w:p w:rsidR="00E53F39" w:rsidRDefault="006408C0">
            <w:pPr>
              <w:pStyle w:val="TableParagraph"/>
              <w:numPr>
                <w:ilvl w:val="0"/>
                <w:numId w:val="1463"/>
              </w:numPr>
              <w:tabs>
                <w:tab w:val="left" w:pos="176"/>
              </w:tabs>
              <w:spacing w:before="22" w:line="232" w:lineRule="auto"/>
              <w:ind w:right="166" w:hanging="119"/>
              <w:rPr>
                <w:sz w:val="14"/>
              </w:rPr>
            </w:pPr>
            <w:r>
              <w:rPr>
                <w:sz w:val="14"/>
              </w:rPr>
              <w:t>открива импровизована опасна</w:t>
            </w:r>
            <w:r>
              <w:rPr>
                <w:spacing w:val="-15"/>
                <w:sz w:val="14"/>
              </w:rPr>
              <w:t xml:space="preserve"> </w:t>
            </w:r>
            <w:r>
              <w:rPr>
                <w:sz w:val="14"/>
              </w:rPr>
              <w:t>сред- ства у предатом</w:t>
            </w:r>
            <w:r>
              <w:rPr>
                <w:spacing w:val="-3"/>
                <w:sz w:val="14"/>
              </w:rPr>
              <w:t xml:space="preserve"> </w:t>
            </w:r>
            <w:r>
              <w:rPr>
                <w:sz w:val="14"/>
              </w:rPr>
              <w:t>пртљагу;</w:t>
            </w:r>
          </w:p>
          <w:p w:rsidR="00E53F39" w:rsidRDefault="006408C0">
            <w:pPr>
              <w:pStyle w:val="TableParagraph"/>
              <w:numPr>
                <w:ilvl w:val="0"/>
                <w:numId w:val="1463"/>
              </w:numPr>
              <w:tabs>
                <w:tab w:val="left" w:pos="176"/>
              </w:tabs>
              <w:spacing w:line="232" w:lineRule="auto"/>
              <w:ind w:right="105" w:hanging="119"/>
              <w:rPr>
                <w:sz w:val="14"/>
              </w:rPr>
            </w:pPr>
            <w:r>
              <w:rPr>
                <w:sz w:val="14"/>
              </w:rPr>
              <w:t>открива хемијска и запаљива</w:t>
            </w:r>
            <w:r>
              <w:rPr>
                <w:spacing w:val="-21"/>
                <w:sz w:val="14"/>
              </w:rPr>
              <w:t xml:space="preserve"> </w:t>
            </w:r>
            <w:r>
              <w:rPr>
                <w:sz w:val="14"/>
              </w:rPr>
              <w:t>средста- ва у предатом</w:t>
            </w:r>
            <w:r>
              <w:rPr>
                <w:spacing w:val="-3"/>
                <w:sz w:val="14"/>
              </w:rPr>
              <w:t xml:space="preserve"> </w:t>
            </w:r>
            <w:r>
              <w:rPr>
                <w:sz w:val="14"/>
              </w:rPr>
              <w:t>пртљагу;</w:t>
            </w:r>
          </w:p>
          <w:p w:rsidR="00E53F39" w:rsidRDefault="006408C0">
            <w:pPr>
              <w:pStyle w:val="TableParagraph"/>
              <w:numPr>
                <w:ilvl w:val="0"/>
                <w:numId w:val="1463"/>
              </w:numPr>
              <w:tabs>
                <w:tab w:val="left" w:pos="176"/>
              </w:tabs>
              <w:spacing w:line="232" w:lineRule="auto"/>
              <w:ind w:right="151" w:hanging="119"/>
              <w:rPr>
                <w:sz w:val="14"/>
              </w:rPr>
            </w:pPr>
            <w:r>
              <w:rPr>
                <w:sz w:val="14"/>
              </w:rPr>
              <w:t>реагује према процедури на уочена опасна средства у предатом</w:t>
            </w:r>
            <w:r>
              <w:rPr>
                <w:spacing w:val="-21"/>
                <w:sz w:val="14"/>
              </w:rPr>
              <w:t xml:space="preserve"> </w:t>
            </w:r>
            <w:r>
              <w:rPr>
                <w:sz w:val="14"/>
              </w:rPr>
              <w:t>пртљагу;</w:t>
            </w:r>
          </w:p>
          <w:p w:rsidR="00E53F39" w:rsidRDefault="006408C0">
            <w:pPr>
              <w:pStyle w:val="TableParagraph"/>
              <w:numPr>
                <w:ilvl w:val="0"/>
                <w:numId w:val="1463"/>
              </w:numPr>
              <w:tabs>
                <w:tab w:val="left" w:pos="176"/>
              </w:tabs>
              <w:spacing w:line="232" w:lineRule="auto"/>
              <w:ind w:right="240" w:hanging="119"/>
              <w:rPr>
                <w:sz w:val="14"/>
              </w:rPr>
            </w:pPr>
            <w:r>
              <w:rPr>
                <w:sz w:val="14"/>
              </w:rPr>
              <w:t>познаје примену дрона за извиђање и реаговање у случају откривања експлозивне</w:t>
            </w:r>
            <w:r>
              <w:rPr>
                <w:spacing w:val="-1"/>
                <w:sz w:val="14"/>
              </w:rPr>
              <w:t xml:space="preserve"> </w:t>
            </w:r>
            <w:r>
              <w:rPr>
                <w:sz w:val="14"/>
              </w:rPr>
              <w:t>материје.</w:t>
            </w:r>
          </w:p>
          <w:p w:rsidR="00E53F39" w:rsidRDefault="006408C0">
            <w:pPr>
              <w:pStyle w:val="TableParagraph"/>
              <w:numPr>
                <w:ilvl w:val="0"/>
                <w:numId w:val="1463"/>
              </w:numPr>
              <w:tabs>
                <w:tab w:val="left" w:pos="176"/>
              </w:tabs>
              <w:spacing w:line="232" w:lineRule="auto"/>
              <w:ind w:right="199" w:hanging="119"/>
              <w:rPr>
                <w:sz w:val="14"/>
              </w:rPr>
            </w:pPr>
            <w:r>
              <w:rPr>
                <w:sz w:val="14"/>
              </w:rPr>
              <w:t>познаје стандарде за заштиту робе</w:t>
            </w:r>
            <w:r>
              <w:rPr>
                <w:spacing w:val="-17"/>
                <w:sz w:val="14"/>
              </w:rPr>
              <w:t xml:space="preserve"> </w:t>
            </w:r>
            <w:r>
              <w:rPr>
                <w:sz w:val="14"/>
              </w:rPr>
              <w:t>и поште;</w:t>
            </w:r>
          </w:p>
          <w:p w:rsidR="00E53F39" w:rsidRDefault="006408C0">
            <w:pPr>
              <w:pStyle w:val="TableParagraph"/>
              <w:numPr>
                <w:ilvl w:val="0"/>
                <w:numId w:val="1463"/>
              </w:numPr>
              <w:tabs>
                <w:tab w:val="left" w:pos="176"/>
              </w:tabs>
              <w:spacing w:line="232" w:lineRule="auto"/>
              <w:ind w:right="57" w:hanging="119"/>
              <w:rPr>
                <w:sz w:val="14"/>
              </w:rPr>
            </w:pPr>
            <w:r>
              <w:rPr>
                <w:sz w:val="14"/>
              </w:rPr>
              <w:t>објасни процедуру контроле</w:t>
            </w:r>
            <w:r>
              <w:rPr>
                <w:spacing w:val="-21"/>
                <w:sz w:val="14"/>
              </w:rPr>
              <w:t xml:space="preserve"> </w:t>
            </w:r>
            <w:r>
              <w:rPr>
                <w:sz w:val="14"/>
              </w:rPr>
              <w:t>обезбеђи- вања робе и</w:t>
            </w:r>
            <w:r>
              <w:rPr>
                <w:spacing w:val="-2"/>
                <w:sz w:val="14"/>
              </w:rPr>
              <w:t xml:space="preserve"> </w:t>
            </w:r>
            <w:r>
              <w:rPr>
                <w:sz w:val="14"/>
              </w:rPr>
              <w:t>поште;</w:t>
            </w:r>
          </w:p>
          <w:p w:rsidR="00E53F39" w:rsidRDefault="006408C0">
            <w:pPr>
              <w:pStyle w:val="TableParagraph"/>
              <w:numPr>
                <w:ilvl w:val="0"/>
                <w:numId w:val="1463"/>
              </w:numPr>
              <w:tabs>
                <w:tab w:val="left" w:pos="176"/>
              </w:tabs>
              <w:spacing w:line="232" w:lineRule="auto"/>
              <w:ind w:right="179" w:hanging="119"/>
              <w:rPr>
                <w:sz w:val="14"/>
              </w:rPr>
            </w:pPr>
            <w:r>
              <w:rPr>
                <w:sz w:val="14"/>
              </w:rPr>
              <w:t>објасни припрему робних и поштан- ских пошиљки за</w:t>
            </w:r>
            <w:r>
              <w:rPr>
                <w:spacing w:val="-4"/>
                <w:sz w:val="14"/>
              </w:rPr>
              <w:t xml:space="preserve"> </w:t>
            </w:r>
            <w:r>
              <w:rPr>
                <w:sz w:val="14"/>
              </w:rPr>
              <w:t>транспорт;</w:t>
            </w:r>
          </w:p>
          <w:p w:rsidR="00E53F39" w:rsidRDefault="006408C0">
            <w:pPr>
              <w:pStyle w:val="TableParagraph"/>
              <w:numPr>
                <w:ilvl w:val="0"/>
                <w:numId w:val="1463"/>
              </w:numPr>
              <w:tabs>
                <w:tab w:val="left" w:pos="176"/>
              </w:tabs>
              <w:spacing w:line="232" w:lineRule="auto"/>
              <w:ind w:right="85" w:hanging="119"/>
              <w:rPr>
                <w:sz w:val="14"/>
              </w:rPr>
            </w:pPr>
            <w:r>
              <w:rPr>
                <w:sz w:val="14"/>
              </w:rPr>
              <w:t>врши припрему робних и поштанских пошиљки за</w:t>
            </w:r>
            <w:r>
              <w:rPr>
                <w:spacing w:val="-3"/>
                <w:sz w:val="14"/>
              </w:rPr>
              <w:t xml:space="preserve"> </w:t>
            </w:r>
            <w:r>
              <w:rPr>
                <w:sz w:val="14"/>
              </w:rPr>
              <w:t>транспорт;</w:t>
            </w:r>
          </w:p>
          <w:p w:rsidR="00E53F39" w:rsidRDefault="006408C0">
            <w:pPr>
              <w:pStyle w:val="TableParagraph"/>
              <w:numPr>
                <w:ilvl w:val="0"/>
                <w:numId w:val="1463"/>
              </w:numPr>
              <w:tabs>
                <w:tab w:val="left" w:pos="176"/>
              </w:tabs>
              <w:spacing w:line="232" w:lineRule="auto"/>
              <w:ind w:right="47" w:hanging="119"/>
              <w:rPr>
                <w:sz w:val="14"/>
              </w:rPr>
            </w:pPr>
            <w:r>
              <w:rPr>
                <w:spacing w:val="-3"/>
                <w:sz w:val="14"/>
              </w:rPr>
              <w:t xml:space="preserve">врши припрему документације </w:t>
            </w:r>
            <w:r>
              <w:rPr>
                <w:sz w:val="14"/>
              </w:rPr>
              <w:t xml:space="preserve">за </w:t>
            </w:r>
            <w:r>
              <w:rPr>
                <w:spacing w:val="-3"/>
                <w:sz w:val="14"/>
              </w:rPr>
              <w:t xml:space="preserve">транс- порт робних </w:t>
            </w:r>
            <w:r>
              <w:rPr>
                <w:sz w:val="14"/>
              </w:rPr>
              <w:t xml:space="preserve">и </w:t>
            </w:r>
            <w:r>
              <w:rPr>
                <w:spacing w:val="-3"/>
                <w:sz w:val="14"/>
              </w:rPr>
              <w:t>поштанских</w:t>
            </w:r>
            <w:r>
              <w:rPr>
                <w:spacing w:val="-15"/>
                <w:sz w:val="14"/>
              </w:rPr>
              <w:t xml:space="preserve"> </w:t>
            </w:r>
            <w:r>
              <w:rPr>
                <w:spacing w:val="-3"/>
                <w:sz w:val="14"/>
              </w:rPr>
              <w:t>пошиљки;</w:t>
            </w:r>
          </w:p>
          <w:p w:rsidR="00E53F39" w:rsidRDefault="006408C0">
            <w:pPr>
              <w:pStyle w:val="TableParagraph"/>
              <w:numPr>
                <w:ilvl w:val="0"/>
                <w:numId w:val="1463"/>
              </w:numPr>
              <w:tabs>
                <w:tab w:val="left" w:pos="176"/>
              </w:tabs>
              <w:spacing w:line="154" w:lineRule="exact"/>
              <w:ind w:hanging="119"/>
              <w:rPr>
                <w:sz w:val="14"/>
              </w:rPr>
            </w:pPr>
            <w:r>
              <w:rPr>
                <w:sz w:val="14"/>
              </w:rPr>
              <w:t>спроводи заштиту робе и</w:t>
            </w:r>
            <w:r>
              <w:rPr>
                <w:spacing w:val="-7"/>
                <w:sz w:val="14"/>
              </w:rPr>
              <w:t xml:space="preserve"> </w:t>
            </w:r>
            <w:r>
              <w:rPr>
                <w:sz w:val="14"/>
              </w:rPr>
              <w:t>поште;</w:t>
            </w:r>
          </w:p>
          <w:p w:rsidR="00E53F39" w:rsidRDefault="006408C0">
            <w:pPr>
              <w:pStyle w:val="TableParagraph"/>
              <w:numPr>
                <w:ilvl w:val="0"/>
                <w:numId w:val="1463"/>
              </w:numPr>
              <w:tabs>
                <w:tab w:val="left" w:pos="176"/>
              </w:tabs>
              <w:spacing w:line="232" w:lineRule="auto"/>
              <w:ind w:right="108" w:hanging="119"/>
              <w:rPr>
                <w:sz w:val="14"/>
              </w:rPr>
            </w:pPr>
            <w:r>
              <w:rPr>
                <w:sz w:val="14"/>
              </w:rPr>
              <w:t>познаје процедуру манипулације са робним и поштанским пошиљкама на аеродрому;</w:t>
            </w:r>
          </w:p>
          <w:p w:rsidR="00E53F39" w:rsidRDefault="006408C0">
            <w:pPr>
              <w:pStyle w:val="TableParagraph"/>
              <w:numPr>
                <w:ilvl w:val="0"/>
                <w:numId w:val="1463"/>
              </w:numPr>
              <w:tabs>
                <w:tab w:val="left" w:pos="176"/>
              </w:tabs>
              <w:spacing w:line="232" w:lineRule="auto"/>
              <w:ind w:left="176" w:right="192"/>
              <w:jc w:val="both"/>
              <w:rPr>
                <w:sz w:val="14"/>
              </w:rPr>
            </w:pPr>
            <w:r>
              <w:rPr>
                <w:sz w:val="14"/>
              </w:rPr>
              <w:t>објасни појам и улогу регулисаног</w:t>
            </w:r>
            <w:r>
              <w:rPr>
                <w:spacing w:val="-23"/>
                <w:sz w:val="14"/>
              </w:rPr>
              <w:t xml:space="preserve"> </w:t>
            </w:r>
            <w:r>
              <w:rPr>
                <w:sz w:val="14"/>
              </w:rPr>
              <w:t>и познатог</w:t>
            </w:r>
            <w:r>
              <w:rPr>
                <w:spacing w:val="-10"/>
                <w:sz w:val="14"/>
              </w:rPr>
              <w:t xml:space="preserve"> </w:t>
            </w:r>
            <w:r>
              <w:rPr>
                <w:sz w:val="14"/>
              </w:rPr>
              <w:t>снабдевача</w:t>
            </w:r>
            <w:r>
              <w:rPr>
                <w:spacing w:val="-10"/>
                <w:sz w:val="14"/>
              </w:rPr>
              <w:t xml:space="preserve"> </w:t>
            </w:r>
            <w:r>
              <w:rPr>
                <w:sz w:val="14"/>
              </w:rPr>
              <w:t>залиха</w:t>
            </w:r>
            <w:r>
              <w:rPr>
                <w:spacing w:val="-10"/>
                <w:sz w:val="14"/>
              </w:rPr>
              <w:t xml:space="preserve"> </w:t>
            </w:r>
            <w:r>
              <w:rPr>
                <w:sz w:val="14"/>
              </w:rPr>
              <w:t xml:space="preserve">намење- них потрошњи </w:t>
            </w:r>
            <w:r>
              <w:rPr>
                <w:spacing w:val="-3"/>
                <w:sz w:val="14"/>
              </w:rPr>
              <w:t>током</w:t>
            </w:r>
            <w:r>
              <w:rPr>
                <w:spacing w:val="-2"/>
                <w:sz w:val="14"/>
              </w:rPr>
              <w:t xml:space="preserve"> </w:t>
            </w:r>
            <w:r>
              <w:rPr>
                <w:sz w:val="14"/>
              </w:rPr>
              <w:t>лета;</w:t>
            </w:r>
          </w:p>
          <w:p w:rsidR="00E53F39" w:rsidRDefault="006408C0">
            <w:pPr>
              <w:pStyle w:val="TableParagraph"/>
              <w:numPr>
                <w:ilvl w:val="0"/>
                <w:numId w:val="1463"/>
              </w:numPr>
              <w:tabs>
                <w:tab w:val="left" w:pos="176"/>
              </w:tabs>
              <w:spacing w:line="232" w:lineRule="auto"/>
              <w:ind w:right="260" w:hanging="119"/>
              <w:rPr>
                <w:sz w:val="14"/>
              </w:rPr>
            </w:pPr>
            <w:r>
              <w:rPr>
                <w:sz w:val="14"/>
              </w:rPr>
              <w:t>спроводи обезбеђивање и</w:t>
            </w:r>
            <w:r>
              <w:rPr>
                <w:spacing w:val="-23"/>
                <w:sz w:val="14"/>
              </w:rPr>
              <w:t xml:space="preserve"> </w:t>
            </w:r>
            <w:r>
              <w:rPr>
                <w:sz w:val="14"/>
              </w:rPr>
              <w:t xml:space="preserve">контролу обезбеђивања залиха намењених потрошњи </w:t>
            </w:r>
            <w:r>
              <w:rPr>
                <w:spacing w:val="-3"/>
                <w:sz w:val="14"/>
              </w:rPr>
              <w:t>током</w:t>
            </w:r>
            <w:r>
              <w:rPr>
                <w:spacing w:val="-1"/>
                <w:sz w:val="14"/>
              </w:rPr>
              <w:t xml:space="preserve"> </w:t>
            </w:r>
            <w:r>
              <w:rPr>
                <w:sz w:val="14"/>
              </w:rPr>
              <w:t>лета;</w:t>
            </w:r>
          </w:p>
          <w:p w:rsidR="00E53F39" w:rsidRDefault="006408C0">
            <w:pPr>
              <w:pStyle w:val="TableParagraph"/>
              <w:numPr>
                <w:ilvl w:val="0"/>
                <w:numId w:val="1463"/>
              </w:numPr>
              <w:tabs>
                <w:tab w:val="left" w:pos="176"/>
              </w:tabs>
              <w:spacing w:line="232" w:lineRule="auto"/>
              <w:ind w:right="144" w:hanging="119"/>
              <w:rPr>
                <w:sz w:val="14"/>
              </w:rPr>
            </w:pPr>
            <w:r>
              <w:rPr>
                <w:sz w:val="14"/>
              </w:rPr>
              <w:t xml:space="preserve">познаје процедуру пријема и склади- штења сировина, робе, намирница и потрошног материјала за </w:t>
            </w:r>
            <w:r>
              <w:rPr>
                <w:spacing w:val="-3"/>
                <w:sz w:val="14"/>
              </w:rPr>
              <w:t xml:space="preserve">припрему, </w:t>
            </w:r>
            <w:r>
              <w:rPr>
                <w:sz w:val="14"/>
              </w:rPr>
              <w:t>производњу</w:t>
            </w:r>
            <w:r>
              <w:rPr>
                <w:spacing w:val="-7"/>
                <w:sz w:val="14"/>
              </w:rPr>
              <w:t xml:space="preserve"> </w:t>
            </w:r>
            <w:r>
              <w:rPr>
                <w:sz w:val="14"/>
              </w:rPr>
              <w:t>и</w:t>
            </w:r>
            <w:r>
              <w:rPr>
                <w:spacing w:val="-8"/>
                <w:sz w:val="14"/>
              </w:rPr>
              <w:t xml:space="preserve"> </w:t>
            </w:r>
            <w:r>
              <w:rPr>
                <w:sz w:val="14"/>
              </w:rPr>
              <w:t>паковање</w:t>
            </w:r>
            <w:r>
              <w:rPr>
                <w:spacing w:val="-7"/>
                <w:sz w:val="14"/>
              </w:rPr>
              <w:t xml:space="preserve"> </w:t>
            </w:r>
            <w:r>
              <w:rPr>
                <w:sz w:val="14"/>
              </w:rPr>
              <w:t>залиха</w:t>
            </w:r>
            <w:r>
              <w:rPr>
                <w:spacing w:val="-7"/>
                <w:sz w:val="14"/>
              </w:rPr>
              <w:t xml:space="preserve"> </w:t>
            </w:r>
            <w:r>
              <w:rPr>
                <w:sz w:val="14"/>
              </w:rPr>
              <w:t xml:space="preserve">наме- њених потрошњи </w:t>
            </w:r>
            <w:r>
              <w:rPr>
                <w:spacing w:val="-3"/>
                <w:sz w:val="14"/>
              </w:rPr>
              <w:t>током</w:t>
            </w:r>
            <w:r>
              <w:rPr>
                <w:spacing w:val="-2"/>
                <w:sz w:val="14"/>
              </w:rPr>
              <w:t xml:space="preserve"> </w:t>
            </w:r>
            <w:r>
              <w:rPr>
                <w:sz w:val="14"/>
              </w:rPr>
              <w:t>лета;</w:t>
            </w:r>
          </w:p>
          <w:p w:rsidR="00E53F39" w:rsidRDefault="006408C0">
            <w:pPr>
              <w:pStyle w:val="TableParagraph"/>
              <w:numPr>
                <w:ilvl w:val="0"/>
                <w:numId w:val="1463"/>
              </w:numPr>
              <w:tabs>
                <w:tab w:val="left" w:pos="176"/>
              </w:tabs>
              <w:spacing w:line="232" w:lineRule="auto"/>
              <w:ind w:right="105" w:hanging="119"/>
              <w:rPr>
                <w:sz w:val="14"/>
              </w:rPr>
            </w:pPr>
            <w:r>
              <w:rPr>
                <w:sz w:val="14"/>
              </w:rPr>
              <w:t>познаје поступак припреме,</w:t>
            </w:r>
            <w:r>
              <w:rPr>
                <w:spacing w:val="-24"/>
                <w:sz w:val="14"/>
              </w:rPr>
              <w:t xml:space="preserve"> </w:t>
            </w:r>
            <w:r>
              <w:rPr>
                <w:sz w:val="14"/>
              </w:rPr>
              <w:t xml:space="preserve">паковања и експедицију залиха намењених потрошњи </w:t>
            </w:r>
            <w:r>
              <w:rPr>
                <w:spacing w:val="-3"/>
                <w:sz w:val="14"/>
              </w:rPr>
              <w:t>током</w:t>
            </w:r>
            <w:r>
              <w:rPr>
                <w:spacing w:val="-1"/>
                <w:sz w:val="14"/>
              </w:rPr>
              <w:t xml:space="preserve"> </w:t>
            </w:r>
            <w:r>
              <w:rPr>
                <w:sz w:val="14"/>
              </w:rPr>
              <w:t>ле</w:t>
            </w:r>
            <w:r>
              <w:rPr>
                <w:sz w:val="14"/>
              </w:rPr>
              <w:t>та;</w:t>
            </w:r>
          </w:p>
          <w:p w:rsidR="00E53F39" w:rsidRDefault="006408C0">
            <w:pPr>
              <w:pStyle w:val="TableParagraph"/>
              <w:numPr>
                <w:ilvl w:val="0"/>
                <w:numId w:val="1463"/>
              </w:numPr>
              <w:tabs>
                <w:tab w:val="left" w:pos="176"/>
              </w:tabs>
              <w:spacing w:line="232" w:lineRule="auto"/>
              <w:ind w:right="52" w:hanging="119"/>
              <w:rPr>
                <w:sz w:val="14"/>
              </w:rPr>
            </w:pPr>
            <w:r>
              <w:rPr>
                <w:spacing w:val="-3"/>
                <w:sz w:val="14"/>
              </w:rPr>
              <w:t>спроводи</w:t>
            </w:r>
            <w:r>
              <w:rPr>
                <w:spacing w:val="-14"/>
                <w:sz w:val="14"/>
              </w:rPr>
              <w:t xml:space="preserve"> </w:t>
            </w:r>
            <w:r>
              <w:rPr>
                <w:sz w:val="14"/>
              </w:rPr>
              <w:t>заштиту</w:t>
            </w:r>
            <w:r>
              <w:rPr>
                <w:spacing w:val="-14"/>
                <w:sz w:val="14"/>
              </w:rPr>
              <w:t xml:space="preserve"> </w:t>
            </w:r>
            <w:r>
              <w:rPr>
                <w:sz w:val="14"/>
              </w:rPr>
              <w:t>припремљених</w:t>
            </w:r>
            <w:r>
              <w:rPr>
                <w:spacing w:val="-14"/>
                <w:sz w:val="14"/>
              </w:rPr>
              <w:t xml:space="preserve"> </w:t>
            </w:r>
            <w:r>
              <w:rPr>
                <w:sz w:val="14"/>
              </w:rPr>
              <w:t>зали- ха намењених потрошњи</w:t>
            </w:r>
            <w:r>
              <w:rPr>
                <w:spacing w:val="-27"/>
                <w:sz w:val="14"/>
              </w:rPr>
              <w:t xml:space="preserve"> </w:t>
            </w:r>
            <w:r>
              <w:rPr>
                <w:spacing w:val="-4"/>
                <w:sz w:val="14"/>
              </w:rPr>
              <w:t xml:space="preserve">током </w:t>
            </w:r>
            <w:r>
              <w:rPr>
                <w:sz w:val="14"/>
              </w:rPr>
              <w:t>лета;</w:t>
            </w:r>
          </w:p>
          <w:p w:rsidR="00E53F39" w:rsidRDefault="006408C0">
            <w:pPr>
              <w:pStyle w:val="TableParagraph"/>
              <w:numPr>
                <w:ilvl w:val="0"/>
                <w:numId w:val="1463"/>
              </w:numPr>
              <w:tabs>
                <w:tab w:val="left" w:pos="176"/>
              </w:tabs>
              <w:spacing w:line="232" w:lineRule="auto"/>
              <w:ind w:right="46" w:hanging="119"/>
              <w:rPr>
                <w:sz w:val="14"/>
              </w:rPr>
            </w:pPr>
            <w:r>
              <w:rPr>
                <w:sz w:val="14"/>
              </w:rPr>
              <w:t>познаје поступак превоза и предаје залиха представнику</w:t>
            </w:r>
            <w:r>
              <w:rPr>
                <w:spacing w:val="-9"/>
                <w:sz w:val="14"/>
              </w:rPr>
              <w:t xml:space="preserve"> </w:t>
            </w:r>
            <w:r>
              <w:rPr>
                <w:sz w:val="14"/>
              </w:rPr>
              <w:t>авио-превозиоца;</w:t>
            </w:r>
          </w:p>
          <w:p w:rsidR="00E53F39" w:rsidRDefault="006408C0">
            <w:pPr>
              <w:pStyle w:val="TableParagraph"/>
              <w:numPr>
                <w:ilvl w:val="0"/>
                <w:numId w:val="1463"/>
              </w:numPr>
              <w:tabs>
                <w:tab w:val="left" w:pos="176"/>
              </w:tabs>
              <w:spacing w:line="232" w:lineRule="auto"/>
              <w:ind w:right="236" w:hanging="119"/>
              <w:rPr>
                <w:sz w:val="14"/>
              </w:rPr>
            </w:pPr>
            <w:r>
              <w:rPr>
                <w:sz w:val="14"/>
              </w:rPr>
              <w:t>спроводи обезбеђивање залиха</w:t>
            </w:r>
            <w:r>
              <w:rPr>
                <w:spacing w:val="-14"/>
                <w:sz w:val="14"/>
              </w:rPr>
              <w:t xml:space="preserve"> </w:t>
            </w:r>
            <w:r>
              <w:rPr>
                <w:spacing w:val="-6"/>
                <w:sz w:val="14"/>
              </w:rPr>
              <w:t xml:space="preserve">ТГА </w:t>
            </w:r>
            <w:r>
              <w:rPr>
                <w:sz w:val="14"/>
              </w:rPr>
              <w:t xml:space="preserve">и залиха кеса са видљивим </w:t>
            </w:r>
            <w:r>
              <w:rPr>
                <w:spacing w:val="-3"/>
                <w:sz w:val="14"/>
              </w:rPr>
              <w:t xml:space="preserve">знаком </w:t>
            </w:r>
            <w:r>
              <w:rPr>
                <w:sz w:val="14"/>
              </w:rPr>
              <w:t>неовлашћеног</w:t>
            </w:r>
            <w:r>
              <w:rPr>
                <w:spacing w:val="-2"/>
                <w:sz w:val="14"/>
              </w:rPr>
              <w:t xml:space="preserve"> </w:t>
            </w:r>
            <w:r>
              <w:rPr>
                <w:sz w:val="14"/>
              </w:rPr>
              <w:t>отварања;</w:t>
            </w:r>
          </w:p>
          <w:p w:rsidR="00E53F39" w:rsidRDefault="006408C0">
            <w:pPr>
              <w:pStyle w:val="TableParagraph"/>
              <w:numPr>
                <w:ilvl w:val="0"/>
                <w:numId w:val="1463"/>
              </w:numPr>
              <w:tabs>
                <w:tab w:val="left" w:pos="176"/>
              </w:tabs>
              <w:spacing w:line="232" w:lineRule="auto"/>
              <w:ind w:right="48" w:hanging="119"/>
              <w:rPr>
                <w:sz w:val="14"/>
              </w:rPr>
            </w:pPr>
            <w:r>
              <w:rPr>
                <w:spacing w:val="-3"/>
                <w:sz w:val="14"/>
              </w:rPr>
              <w:t xml:space="preserve">познаје специфичне </w:t>
            </w:r>
            <w:r>
              <w:rPr>
                <w:spacing w:val="-4"/>
                <w:sz w:val="14"/>
              </w:rPr>
              <w:t xml:space="preserve">одредбе </w:t>
            </w:r>
            <w:r>
              <w:rPr>
                <w:sz w:val="14"/>
              </w:rPr>
              <w:t xml:space="preserve">за </w:t>
            </w:r>
            <w:r>
              <w:rPr>
                <w:spacing w:val="-3"/>
                <w:sz w:val="14"/>
              </w:rPr>
              <w:t xml:space="preserve">забрање- </w:t>
            </w:r>
            <w:r>
              <w:rPr>
                <w:sz w:val="14"/>
              </w:rPr>
              <w:t xml:space="preserve">не </w:t>
            </w:r>
            <w:r>
              <w:rPr>
                <w:spacing w:val="-3"/>
                <w:sz w:val="14"/>
              </w:rPr>
              <w:t xml:space="preserve">предмете, </w:t>
            </w:r>
            <w:r>
              <w:rPr>
                <w:spacing w:val="-5"/>
                <w:sz w:val="14"/>
              </w:rPr>
              <w:t xml:space="preserve">уколико </w:t>
            </w:r>
            <w:r>
              <w:rPr>
                <w:sz w:val="14"/>
              </w:rPr>
              <w:t xml:space="preserve">се </w:t>
            </w:r>
            <w:r>
              <w:rPr>
                <w:spacing w:val="-4"/>
                <w:sz w:val="14"/>
              </w:rPr>
              <w:t xml:space="preserve">користе </w:t>
            </w:r>
            <w:r>
              <w:rPr>
                <w:sz w:val="14"/>
              </w:rPr>
              <w:t>у</w:t>
            </w:r>
            <w:r>
              <w:rPr>
                <w:spacing w:val="-24"/>
                <w:sz w:val="14"/>
              </w:rPr>
              <w:t xml:space="preserve"> </w:t>
            </w:r>
            <w:r>
              <w:rPr>
                <w:spacing w:val="-3"/>
                <w:sz w:val="14"/>
              </w:rPr>
              <w:t>ОРЗ;</w:t>
            </w:r>
          </w:p>
          <w:p w:rsidR="00E53F39" w:rsidRDefault="006408C0">
            <w:pPr>
              <w:pStyle w:val="TableParagraph"/>
              <w:numPr>
                <w:ilvl w:val="0"/>
                <w:numId w:val="1463"/>
              </w:numPr>
              <w:tabs>
                <w:tab w:val="left" w:pos="176"/>
              </w:tabs>
              <w:spacing w:line="232" w:lineRule="auto"/>
              <w:ind w:right="76" w:hanging="119"/>
              <w:rPr>
                <w:sz w:val="14"/>
              </w:rPr>
            </w:pPr>
            <w:r>
              <w:rPr>
                <w:sz w:val="14"/>
              </w:rPr>
              <w:t>спроводи заштиту материјала и опре- ме авио-превозиоца који се користи</w:t>
            </w:r>
            <w:r>
              <w:rPr>
                <w:spacing w:val="-18"/>
                <w:sz w:val="14"/>
              </w:rPr>
              <w:t xml:space="preserve"> </w:t>
            </w:r>
            <w:r>
              <w:rPr>
                <w:sz w:val="14"/>
              </w:rPr>
              <w:t>за опслуживање путника и</w:t>
            </w:r>
            <w:r>
              <w:rPr>
                <w:spacing w:val="-5"/>
                <w:sz w:val="14"/>
              </w:rPr>
              <w:t xml:space="preserve"> </w:t>
            </w:r>
            <w:r>
              <w:rPr>
                <w:sz w:val="14"/>
              </w:rPr>
              <w:t>пртљага;</w:t>
            </w:r>
          </w:p>
          <w:p w:rsidR="00E53F39" w:rsidRDefault="006408C0">
            <w:pPr>
              <w:pStyle w:val="TableParagraph"/>
              <w:numPr>
                <w:ilvl w:val="0"/>
                <w:numId w:val="1463"/>
              </w:numPr>
              <w:tabs>
                <w:tab w:val="left" w:pos="176"/>
              </w:tabs>
              <w:spacing w:line="232" w:lineRule="auto"/>
              <w:ind w:left="176" w:right="156"/>
              <w:jc w:val="both"/>
              <w:rPr>
                <w:sz w:val="14"/>
              </w:rPr>
            </w:pPr>
            <w:r>
              <w:rPr>
                <w:sz w:val="14"/>
              </w:rPr>
              <w:t>објасни појам и улогу познатог</w:t>
            </w:r>
            <w:r>
              <w:rPr>
                <w:spacing w:val="-24"/>
                <w:sz w:val="14"/>
              </w:rPr>
              <w:t xml:space="preserve"> </w:t>
            </w:r>
            <w:r>
              <w:rPr>
                <w:sz w:val="14"/>
              </w:rPr>
              <w:t>снаб- девача залиха намењених потрошњи на</w:t>
            </w:r>
            <w:r>
              <w:rPr>
                <w:spacing w:val="-2"/>
                <w:sz w:val="14"/>
              </w:rPr>
              <w:t xml:space="preserve"> </w:t>
            </w:r>
            <w:r>
              <w:rPr>
                <w:sz w:val="14"/>
              </w:rPr>
              <w:t>аеродрому;</w:t>
            </w:r>
          </w:p>
          <w:p w:rsidR="00E53F39" w:rsidRDefault="006408C0">
            <w:pPr>
              <w:pStyle w:val="TableParagraph"/>
              <w:numPr>
                <w:ilvl w:val="0"/>
                <w:numId w:val="1463"/>
              </w:numPr>
              <w:tabs>
                <w:tab w:val="left" w:pos="176"/>
              </w:tabs>
              <w:spacing w:line="232" w:lineRule="auto"/>
              <w:ind w:right="68" w:hanging="119"/>
              <w:rPr>
                <w:sz w:val="14"/>
              </w:rPr>
            </w:pPr>
            <w:r>
              <w:rPr>
                <w:sz w:val="14"/>
              </w:rPr>
              <w:t>спроводи</w:t>
            </w:r>
            <w:r>
              <w:rPr>
                <w:sz w:val="14"/>
              </w:rPr>
              <w:t xml:space="preserve"> контролу обезбеђивања, пријем и складиштење сировина, робе, намирница и потрошног</w:t>
            </w:r>
            <w:r>
              <w:rPr>
                <w:spacing w:val="-18"/>
                <w:sz w:val="14"/>
              </w:rPr>
              <w:t xml:space="preserve"> </w:t>
            </w:r>
            <w:r>
              <w:rPr>
                <w:sz w:val="14"/>
              </w:rPr>
              <w:t xml:space="preserve">матери- јала за </w:t>
            </w:r>
            <w:r>
              <w:rPr>
                <w:spacing w:val="-3"/>
                <w:sz w:val="14"/>
              </w:rPr>
              <w:t xml:space="preserve">припрему, </w:t>
            </w:r>
            <w:r>
              <w:rPr>
                <w:sz w:val="14"/>
              </w:rPr>
              <w:t>производњу и пако- вање залиха намењених потрошњи на аеродрому;</w:t>
            </w:r>
          </w:p>
          <w:p w:rsidR="00E53F39" w:rsidRDefault="006408C0">
            <w:pPr>
              <w:pStyle w:val="TableParagraph"/>
              <w:numPr>
                <w:ilvl w:val="0"/>
                <w:numId w:val="1463"/>
              </w:numPr>
              <w:tabs>
                <w:tab w:val="left" w:pos="176"/>
              </w:tabs>
              <w:spacing w:line="232" w:lineRule="auto"/>
              <w:ind w:right="106" w:hanging="119"/>
              <w:rPr>
                <w:sz w:val="14"/>
              </w:rPr>
            </w:pPr>
            <w:r>
              <w:rPr>
                <w:sz w:val="14"/>
              </w:rPr>
              <w:t>познаје поступак припрема,</w:t>
            </w:r>
            <w:r>
              <w:rPr>
                <w:spacing w:val="-22"/>
                <w:sz w:val="14"/>
              </w:rPr>
              <w:t xml:space="preserve"> </w:t>
            </w:r>
            <w:r>
              <w:rPr>
                <w:sz w:val="14"/>
              </w:rPr>
              <w:t xml:space="preserve">паковање и експедиција залиха намењених потрошњи </w:t>
            </w:r>
            <w:r>
              <w:rPr>
                <w:spacing w:val="-3"/>
                <w:sz w:val="14"/>
              </w:rPr>
              <w:t>током</w:t>
            </w:r>
            <w:r>
              <w:rPr>
                <w:spacing w:val="-1"/>
                <w:sz w:val="14"/>
              </w:rPr>
              <w:t xml:space="preserve"> </w:t>
            </w:r>
            <w:r>
              <w:rPr>
                <w:sz w:val="14"/>
              </w:rPr>
              <w:t>л</w:t>
            </w:r>
            <w:r>
              <w:rPr>
                <w:sz w:val="14"/>
              </w:rPr>
              <w:t>ета;</w:t>
            </w:r>
          </w:p>
          <w:p w:rsidR="00E53F39" w:rsidRDefault="006408C0">
            <w:pPr>
              <w:pStyle w:val="TableParagraph"/>
              <w:numPr>
                <w:ilvl w:val="0"/>
                <w:numId w:val="1463"/>
              </w:numPr>
              <w:tabs>
                <w:tab w:val="left" w:pos="176"/>
              </w:tabs>
              <w:spacing w:line="232" w:lineRule="auto"/>
              <w:ind w:right="63" w:hanging="119"/>
              <w:rPr>
                <w:sz w:val="14"/>
              </w:rPr>
            </w:pPr>
            <w:r>
              <w:rPr>
                <w:spacing w:val="-4"/>
                <w:sz w:val="14"/>
              </w:rPr>
              <w:t xml:space="preserve">спроводи </w:t>
            </w:r>
            <w:r>
              <w:rPr>
                <w:spacing w:val="-3"/>
                <w:sz w:val="14"/>
              </w:rPr>
              <w:t xml:space="preserve">заштиту припремљених </w:t>
            </w:r>
            <w:r>
              <w:rPr>
                <w:sz w:val="14"/>
              </w:rPr>
              <w:t xml:space="preserve">зали- ха </w:t>
            </w:r>
            <w:r>
              <w:rPr>
                <w:spacing w:val="-3"/>
                <w:sz w:val="14"/>
              </w:rPr>
              <w:t xml:space="preserve">намењених потрошњи </w:t>
            </w:r>
            <w:r>
              <w:rPr>
                <w:sz w:val="14"/>
              </w:rPr>
              <w:t>на</w:t>
            </w:r>
            <w:r>
              <w:rPr>
                <w:spacing w:val="-9"/>
                <w:sz w:val="14"/>
              </w:rPr>
              <w:t xml:space="preserve"> </w:t>
            </w:r>
            <w:r>
              <w:rPr>
                <w:spacing w:val="-4"/>
                <w:sz w:val="14"/>
              </w:rPr>
              <w:t>аеродрому;</w:t>
            </w:r>
          </w:p>
          <w:p w:rsidR="00E53F39" w:rsidRDefault="006408C0">
            <w:pPr>
              <w:pStyle w:val="TableParagraph"/>
              <w:numPr>
                <w:ilvl w:val="0"/>
                <w:numId w:val="1463"/>
              </w:numPr>
              <w:tabs>
                <w:tab w:val="left" w:pos="176"/>
              </w:tabs>
              <w:spacing w:line="232" w:lineRule="auto"/>
              <w:ind w:right="84" w:hanging="119"/>
              <w:rPr>
                <w:sz w:val="14"/>
              </w:rPr>
            </w:pPr>
            <w:r>
              <w:rPr>
                <w:sz w:val="14"/>
              </w:rPr>
              <w:t>познаје поступак предаје залиха</w:t>
            </w:r>
            <w:r>
              <w:rPr>
                <w:spacing w:val="-21"/>
                <w:sz w:val="14"/>
              </w:rPr>
              <w:t xml:space="preserve"> </w:t>
            </w:r>
            <w:r>
              <w:rPr>
                <w:sz w:val="14"/>
              </w:rPr>
              <w:t>кори- сницима на</w:t>
            </w:r>
            <w:r>
              <w:rPr>
                <w:spacing w:val="-2"/>
                <w:sz w:val="14"/>
              </w:rPr>
              <w:t xml:space="preserve"> </w:t>
            </w:r>
            <w:r>
              <w:rPr>
                <w:sz w:val="14"/>
              </w:rPr>
              <w:t>аеродрому;</w:t>
            </w:r>
          </w:p>
          <w:p w:rsidR="00E53F39" w:rsidRDefault="006408C0">
            <w:pPr>
              <w:pStyle w:val="TableParagraph"/>
              <w:numPr>
                <w:ilvl w:val="0"/>
                <w:numId w:val="1463"/>
              </w:numPr>
              <w:tabs>
                <w:tab w:val="left" w:pos="176"/>
              </w:tabs>
              <w:spacing w:line="232" w:lineRule="auto"/>
              <w:ind w:right="228" w:hanging="119"/>
              <w:rPr>
                <w:sz w:val="14"/>
              </w:rPr>
            </w:pPr>
            <w:r>
              <w:rPr>
                <w:sz w:val="14"/>
              </w:rPr>
              <w:t xml:space="preserve">познаје документацију и специфич- не одредбе за забрањене предмете, </w:t>
            </w:r>
            <w:r>
              <w:rPr>
                <w:spacing w:val="-3"/>
                <w:sz w:val="14"/>
              </w:rPr>
              <w:t xml:space="preserve">уколико </w:t>
            </w:r>
            <w:r>
              <w:rPr>
                <w:sz w:val="14"/>
              </w:rPr>
              <w:t>се користе у</w:t>
            </w:r>
            <w:r>
              <w:rPr>
                <w:sz w:val="14"/>
              </w:rPr>
              <w:t xml:space="preserve"> </w:t>
            </w:r>
            <w:r>
              <w:rPr>
                <w:sz w:val="14"/>
              </w:rPr>
              <w:t>ОРЗ;</w:t>
            </w:r>
          </w:p>
          <w:p w:rsidR="00E53F39" w:rsidRDefault="006408C0">
            <w:pPr>
              <w:pStyle w:val="TableParagraph"/>
              <w:numPr>
                <w:ilvl w:val="0"/>
                <w:numId w:val="1463"/>
              </w:numPr>
              <w:tabs>
                <w:tab w:val="left" w:pos="176"/>
              </w:tabs>
              <w:spacing w:line="232" w:lineRule="auto"/>
              <w:ind w:right="236" w:hanging="119"/>
              <w:rPr>
                <w:sz w:val="14"/>
              </w:rPr>
            </w:pPr>
            <w:r>
              <w:rPr>
                <w:sz w:val="14"/>
              </w:rPr>
              <w:t>спроводи обезбеђивање залиха</w:t>
            </w:r>
            <w:r>
              <w:rPr>
                <w:spacing w:val="-14"/>
                <w:sz w:val="14"/>
              </w:rPr>
              <w:t xml:space="preserve"> </w:t>
            </w:r>
            <w:r>
              <w:rPr>
                <w:spacing w:val="-6"/>
                <w:sz w:val="14"/>
              </w:rPr>
              <w:t xml:space="preserve">ТГА </w:t>
            </w:r>
            <w:r>
              <w:rPr>
                <w:sz w:val="14"/>
              </w:rPr>
              <w:t xml:space="preserve">и залиха кеса са видљивим </w:t>
            </w:r>
            <w:r>
              <w:rPr>
                <w:spacing w:val="-3"/>
                <w:sz w:val="14"/>
              </w:rPr>
              <w:t xml:space="preserve">знаком </w:t>
            </w:r>
            <w:r>
              <w:rPr>
                <w:sz w:val="14"/>
              </w:rPr>
              <w:t>неовлашћеног</w:t>
            </w:r>
            <w:r>
              <w:rPr>
                <w:spacing w:val="-2"/>
                <w:sz w:val="14"/>
              </w:rPr>
              <w:t xml:space="preserve"> </w:t>
            </w:r>
            <w:r>
              <w:rPr>
                <w:sz w:val="14"/>
              </w:rPr>
              <w:t>отварања;</w:t>
            </w:r>
          </w:p>
          <w:p w:rsidR="00E53F39" w:rsidRDefault="006408C0">
            <w:pPr>
              <w:pStyle w:val="TableParagraph"/>
              <w:numPr>
                <w:ilvl w:val="0"/>
                <w:numId w:val="1463"/>
              </w:numPr>
              <w:tabs>
                <w:tab w:val="left" w:pos="176"/>
              </w:tabs>
              <w:spacing w:line="232" w:lineRule="auto"/>
              <w:ind w:right="91" w:hanging="119"/>
              <w:rPr>
                <w:sz w:val="14"/>
              </w:rPr>
            </w:pPr>
            <w:r>
              <w:rPr>
                <w:sz w:val="14"/>
              </w:rPr>
              <w:t xml:space="preserve">спроводи контролу обезбеђивања материјала и поште авио-превозиоца, залиха намењених потрошњи </w:t>
            </w:r>
            <w:r>
              <w:rPr>
                <w:spacing w:val="-3"/>
                <w:sz w:val="14"/>
              </w:rPr>
              <w:t xml:space="preserve">током </w:t>
            </w:r>
            <w:r>
              <w:rPr>
                <w:sz w:val="14"/>
              </w:rPr>
              <w:t>лета и залиха намењених потрошњи на аеродрому методама другачијим</w:t>
            </w:r>
            <w:r>
              <w:rPr>
                <w:spacing w:val="-25"/>
                <w:sz w:val="14"/>
              </w:rPr>
              <w:t xml:space="preserve"> </w:t>
            </w:r>
            <w:r>
              <w:rPr>
                <w:spacing w:val="-3"/>
                <w:sz w:val="14"/>
              </w:rPr>
              <w:t xml:space="preserve">од </w:t>
            </w:r>
            <w:r>
              <w:rPr>
                <w:sz w:val="14"/>
              </w:rPr>
              <w:t>прегледа</w:t>
            </w:r>
            <w:r>
              <w:rPr>
                <w:spacing w:val="-1"/>
                <w:sz w:val="14"/>
              </w:rPr>
              <w:t xml:space="preserve"> </w:t>
            </w:r>
            <w:r>
              <w:rPr>
                <w:sz w:val="14"/>
              </w:rPr>
              <w:t>обезбеђивања;</w:t>
            </w:r>
          </w:p>
          <w:p w:rsidR="00E53F39" w:rsidRDefault="006408C0">
            <w:pPr>
              <w:pStyle w:val="TableParagraph"/>
              <w:numPr>
                <w:ilvl w:val="0"/>
                <w:numId w:val="1463"/>
              </w:numPr>
              <w:tabs>
                <w:tab w:val="left" w:pos="176"/>
              </w:tabs>
              <w:spacing w:line="232" w:lineRule="auto"/>
              <w:ind w:right="99" w:hanging="119"/>
              <w:rPr>
                <w:sz w:val="14"/>
              </w:rPr>
            </w:pPr>
            <w:r>
              <w:rPr>
                <w:sz w:val="14"/>
              </w:rPr>
              <w:t>спроводи контроле обезбеђивања робе и поште методама другачијим</w:t>
            </w:r>
            <w:r>
              <w:rPr>
                <w:spacing w:val="-23"/>
                <w:sz w:val="14"/>
              </w:rPr>
              <w:t xml:space="preserve"> </w:t>
            </w:r>
            <w:r>
              <w:rPr>
                <w:spacing w:val="-3"/>
                <w:sz w:val="14"/>
              </w:rPr>
              <w:t xml:space="preserve">од </w:t>
            </w:r>
            <w:r>
              <w:rPr>
                <w:sz w:val="14"/>
              </w:rPr>
              <w:t>прегледа</w:t>
            </w:r>
            <w:r>
              <w:rPr>
                <w:spacing w:val="-1"/>
                <w:sz w:val="14"/>
              </w:rPr>
              <w:t xml:space="preserve"> </w:t>
            </w:r>
            <w:r>
              <w:rPr>
                <w:sz w:val="14"/>
              </w:rPr>
              <w:t>обезбеђивања;</w:t>
            </w:r>
          </w:p>
        </w:tc>
        <w:tc>
          <w:tcPr>
            <w:tcW w:w="2949" w:type="dxa"/>
          </w:tcPr>
          <w:p w:rsidR="00E53F39" w:rsidRDefault="006408C0">
            <w:pPr>
              <w:pStyle w:val="TableParagraph"/>
              <w:numPr>
                <w:ilvl w:val="0"/>
                <w:numId w:val="1462"/>
              </w:numPr>
              <w:tabs>
                <w:tab w:val="left" w:pos="161"/>
              </w:tabs>
              <w:spacing w:before="18" w:line="232" w:lineRule="auto"/>
              <w:ind w:right="339"/>
              <w:jc w:val="both"/>
              <w:rPr>
                <w:sz w:val="14"/>
              </w:rPr>
            </w:pPr>
            <w:r>
              <w:rPr>
                <w:sz w:val="14"/>
              </w:rPr>
              <w:t>Употреба дрона у сврху извиђања и реа- говања у случају откривања</w:t>
            </w:r>
            <w:r>
              <w:rPr>
                <w:spacing w:val="-14"/>
                <w:sz w:val="14"/>
              </w:rPr>
              <w:t xml:space="preserve"> </w:t>
            </w:r>
            <w:r>
              <w:rPr>
                <w:sz w:val="14"/>
              </w:rPr>
              <w:t>експлозивне материје.</w:t>
            </w:r>
          </w:p>
          <w:p w:rsidR="00E53F39" w:rsidRDefault="006408C0">
            <w:pPr>
              <w:pStyle w:val="TableParagraph"/>
              <w:numPr>
                <w:ilvl w:val="0"/>
                <w:numId w:val="1462"/>
              </w:numPr>
              <w:tabs>
                <w:tab w:val="left" w:pos="161"/>
              </w:tabs>
              <w:spacing w:line="232" w:lineRule="auto"/>
              <w:ind w:right="412"/>
              <w:rPr>
                <w:sz w:val="14"/>
              </w:rPr>
            </w:pPr>
            <w:r>
              <w:rPr>
                <w:sz w:val="14"/>
              </w:rPr>
              <w:t>Процедуре</w:t>
            </w:r>
            <w:r>
              <w:rPr>
                <w:spacing w:val="-6"/>
                <w:sz w:val="14"/>
              </w:rPr>
              <w:t xml:space="preserve"> </w:t>
            </w:r>
            <w:r>
              <w:rPr>
                <w:sz w:val="14"/>
              </w:rPr>
              <w:t>за</w:t>
            </w:r>
            <w:r>
              <w:rPr>
                <w:spacing w:val="-7"/>
                <w:sz w:val="14"/>
              </w:rPr>
              <w:t xml:space="preserve"> </w:t>
            </w:r>
            <w:r>
              <w:rPr>
                <w:sz w:val="14"/>
              </w:rPr>
              <w:t>превоз</w:t>
            </w:r>
            <w:r>
              <w:rPr>
                <w:spacing w:val="-6"/>
                <w:sz w:val="14"/>
              </w:rPr>
              <w:t xml:space="preserve"> </w:t>
            </w:r>
            <w:r>
              <w:rPr>
                <w:sz w:val="14"/>
              </w:rPr>
              <w:t>оружја</w:t>
            </w:r>
            <w:r>
              <w:rPr>
                <w:spacing w:val="-6"/>
                <w:sz w:val="14"/>
              </w:rPr>
              <w:t xml:space="preserve"> </w:t>
            </w:r>
            <w:r>
              <w:rPr>
                <w:sz w:val="14"/>
              </w:rPr>
              <w:t>у</w:t>
            </w:r>
            <w:r>
              <w:rPr>
                <w:spacing w:val="-6"/>
                <w:sz w:val="14"/>
              </w:rPr>
              <w:t xml:space="preserve"> </w:t>
            </w:r>
            <w:r>
              <w:rPr>
                <w:sz w:val="14"/>
              </w:rPr>
              <w:t xml:space="preserve">предатом </w:t>
            </w:r>
            <w:r>
              <w:rPr>
                <w:spacing w:val="-3"/>
                <w:sz w:val="14"/>
              </w:rPr>
              <w:t>пртљагу.</w:t>
            </w:r>
          </w:p>
          <w:p w:rsidR="00E53F39" w:rsidRDefault="006408C0">
            <w:pPr>
              <w:pStyle w:val="TableParagraph"/>
              <w:numPr>
                <w:ilvl w:val="0"/>
                <w:numId w:val="1461"/>
              </w:numPr>
              <w:tabs>
                <w:tab w:val="left" w:pos="176"/>
              </w:tabs>
              <w:spacing w:line="154" w:lineRule="exact"/>
              <w:rPr>
                <w:sz w:val="14"/>
              </w:rPr>
            </w:pPr>
            <w:r>
              <w:rPr>
                <w:sz w:val="14"/>
              </w:rPr>
              <w:t>Обезбеђивање робе и</w:t>
            </w:r>
            <w:r>
              <w:rPr>
                <w:spacing w:val="-3"/>
                <w:sz w:val="14"/>
              </w:rPr>
              <w:t xml:space="preserve"> </w:t>
            </w:r>
            <w:r>
              <w:rPr>
                <w:sz w:val="14"/>
              </w:rPr>
              <w:t>поште:</w:t>
            </w:r>
          </w:p>
          <w:p w:rsidR="00E53F39" w:rsidRDefault="006408C0">
            <w:pPr>
              <w:pStyle w:val="TableParagraph"/>
              <w:numPr>
                <w:ilvl w:val="0"/>
                <w:numId w:val="1460"/>
              </w:numPr>
              <w:tabs>
                <w:tab w:val="left" w:pos="161"/>
              </w:tabs>
              <w:spacing w:line="156" w:lineRule="exact"/>
              <w:rPr>
                <w:sz w:val="14"/>
              </w:rPr>
            </w:pPr>
            <w:r>
              <w:rPr>
                <w:sz w:val="14"/>
              </w:rPr>
              <w:t>Стандарди за заштиту робе и</w:t>
            </w:r>
            <w:r>
              <w:rPr>
                <w:spacing w:val="-7"/>
                <w:sz w:val="14"/>
              </w:rPr>
              <w:t xml:space="preserve"> </w:t>
            </w:r>
            <w:r>
              <w:rPr>
                <w:sz w:val="14"/>
              </w:rPr>
              <w:t>поште;</w:t>
            </w:r>
          </w:p>
          <w:p w:rsidR="00E53F39" w:rsidRDefault="006408C0">
            <w:pPr>
              <w:pStyle w:val="TableParagraph"/>
              <w:numPr>
                <w:ilvl w:val="0"/>
                <w:numId w:val="1460"/>
              </w:numPr>
              <w:tabs>
                <w:tab w:val="left" w:pos="161"/>
              </w:tabs>
              <w:spacing w:line="156" w:lineRule="exact"/>
              <w:rPr>
                <w:sz w:val="14"/>
              </w:rPr>
            </w:pPr>
            <w:r>
              <w:rPr>
                <w:sz w:val="14"/>
              </w:rPr>
              <w:t>Контрола обезбеђивања робе и</w:t>
            </w:r>
            <w:r>
              <w:rPr>
                <w:spacing w:val="-7"/>
                <w:sz w:val="14"/>
              </w:rPr>
              <w:t xml:space="preserve"> </w:t>
            </w:r>
            <w:r>
              <w:rPr>
                <w:sz w:val="14"/>
              </w:rPr>
              <w:t>поште;</w:t>
            </w:r>
          </w:p>
          <w:p w:rsidR="00E53F39" w:rsidRDefault="006408C0">
            <w:pPr>
              <w:pStyle w:val="TableParagraph"/>
              <w:numPr>
                <w:ilvl w:val="0"/>
                <w:numId w:val="1460"/>
              </w:numPr>
              <w:tabs>
                <w:tab w:val="left" w:pos="161"/>
              </w:tabs>
              <w:spacing w:before="1" w:line="232" w:lineRule="auto"/>
              <w:ind w:right="75"/>
              <w:rPr>
                <w:sz w:val="14"/>
              </w:rPr>
            </w:pPr>
            <w:r>
              <w:rPr>
                <w:sz w:val="14"/>
              </w:rPr>
              <w:t>Припрема робних и поштанских пошиљки за транспорт;</w:t>
            </w:r>
          </w:p>
          <w:p w:rsidR="00E53F39" w:rsidRDefault="006408C0">
            <w:pPr>
              <w:pStyle w:val="TableParagraph"/>
              <w:numPr>
                <w:ilvl w:val="0"/>
                <w:numId w:val="1460"/>
              </w:numPr>
              <w:tabs>
                <w:tab w:val="left" w:pos="161"/>
              </w:tabs>
              <w:spacing w:line="232" w:lineRule="auto"/>
              <w:ind w:right="278"/>
              <w:rPr>
                <w:sz w:val="14"/>
              </w:rPr>
            </w:pPr>
            <w:r>
              <w:rPr>
                <w:sz w:val="14"/>
              </w:rPr>
              <w:t>Документација за транспорт робних и</w:t>
            </w:r>
            <w:r>
              <w:rPr>
                <w:spacing w:val="-11"/>
                <w:sz w:val="14"/>
              </w:rPr>
              <w:t xml:space="preserve"> </w:t>
            </w:r>
            <w:r>
              <w:rPr>
                <w:sz w:val="14"/>
              </w:rPr>
              <w:t>по- штанских</w:t>
            </w:r>
            <w:r>
              <w:rPr>
                <w:spacing w:val="-1"/>
                <w:sz w:val="14"/>
              </w:rPr>
              <w:t xml:space="preserve"> </w:t>
            </w:r>
            <w:r>
              <w:rPr>
                <w:sz w:val="14"/>
              </w:rPr>
              <w:t>пошиљки;</w:t>
            </w:r>
          </w:p>
          <w:p w:rsidR="00E53F39" w:rsidRDefault="006408C0">
            <w:pPr>
              <w:pStyle w:val="TableParagraph"/>
              <w:numPr>
                <w:ilvl w:val="0"/>
                <w:numId w:val="1460"/>
              </w:numPr>
              <w:tabs>
                <w:tab w:val="left" w:pos="161"/>
              </w:tabs>
              <w:spacing w:line="154" w:lineRule="exact"/>
              <w:rPr>
                <w:sz w:val="14"/>
              </w:rPr>
            </w:pPr>
            <w:r>
              <w:rPr>
                <w:sz w:val="14"/>
              </w:rPr>
              <w:t>Заштита робе и</w:t>
            </w:r>
            <w:r>
              <w:rPr>
                <w:spacing w:val="-2"/>
                <w:sz w:val="14"/>
              </w:rPr>
              <w:t xml:space="preserve"> </w:t>
            </w:r>
            <w:r>
              <w:rPr>
                <w:sz w:val="14"/>
              </w:rPr>
              <w:t>поште;</w:t>
            </w:r>
          </w:p>
          <w:p w:rsidR="00E53F39" w:rsidRDefault="006408C0">
            <w:pPr>
              <w:pStyle w:val="TableParagraph"/>
              <w:numPr>
                <w:ilvl w:val="0"/>
                <w:numId w:val="1460"/>
              </w:numPr>
              <w:tabs>
                <w:tab w:val="left" w:pos="161"/>
              </w:tabs>
              <w:spacing w:before="1" w:line="232" w:lineRule="auto"/>
              <w:ind w:right="381"/>
              <w:rPr>
                <w:sz w:val="14"/>
              </w:rPr>
            </w:pPr>
            <w:r>
              <w:rPr>
                <w:sz w:val="14"/>
              </w:rPr>
              <w:t>Манипулација са робним и</w:t>
            </w:r>
            <w:r>
              <w:rPr>
                <w:spacing w:val="-18"/>
                <w:sz w:val="14"/>
              </w:rPr>
              <w:t xml:space="preserve"> </w:t>
            </w:r>
            <w:r>
              <w:rPr>
                <w:sz w:val="14"/>
              </w:rPr>
              <w:t>по</w:t>
            </w:r>
            <w:r>
              <w:rPr>
                <w:sz w:val="14"/>
              </w:rPr>
              <w:t>штанским пошиљкама на</w:t>
            </w:r>
            <w:r>
              <w:rPr>
                <w:spacing w:val="-3"/>
                <w:sz w:val="14"/>
              </w:rPr>
              <w:t xml:space="preserve"> </w:t>
            </w:r>
            <w:r>
              <w:rPr>
                <w:sz w:val="14"/>
              </w:rPr>
              <w:t>аеродрому;</w:t>
            </w:r>
          </w:p>
          <w:p w:rsidR="00E53F39" w:rsidRDefault="006408C0">
            <w:pPr>
              <w:pStyle w:val="TableParagraph"/>
              <w:numPr>
                <w:ilvl w:val="0"/>
                <w:numId w:val="1459"/>
              </w:numPr>
              <w:tabs>
                <w:tab w:val="left" w:pos="176"/>
              </w:tabs>
              <w:spacing w:line="232" w:lineRule="auto"/>
              <w:ind w:right="266"/>
              <w:rPr>
                <w:sz w:val="14"/>
              </w:rPr>
            </w:pPr>
            <w:r>
              <w:rPr>
                <w:sz w:val="14"/>
              </w:rPr>
              <w:t>Преглед обезбеђивања материјала и поште авио-превозиоца, залихе</w:t>
            </w:r>
            <w:r>
              <w:rPr>
                <w:spacing w:val="-17"/>
                <w:sz w:val="14"/>
              </w:rPr>
              <w:t xml:space="preserve"> </w:t>
            </w:r>
            <w:r>
              <w:rPr>
                <w:sz w:val="14"/>
              </w:rPr>
              <w:t>намењене</w:t>
            </w:r>
          </w:p>
          <w:p w:rsidR="00E53F39" w:rsidRDefault="006408C0">
            <w:pPr>
              <w:pStyle w:val="TableParagraph"/>
              <w:spacing w:line="232" w:lineRule="auto"/>
              <w:ind w:firstLine="0"/>
              <w:rPr>
                <w:sz w:val="14"/>
              </w:rPr>
            </w:pPr>
            <w:r>
              <w:rPr>
                <w:sz w:val="14"/>
              </w:rPr>
              <w:t>потрошњи током лета и залиха намењених потрошњи на аеродрому:</w:t>
            </w:r>
          </w:p>
          <w:p w:rsidR="00E53F39" w:rsidRDefault="006408C0">
            <w:pPr>
              <w:pStyle w:val="TableParagraph"/>
              <w:numPr>
                <w:ilvl w:val="0"/>
                <w:numId w:val="1458"/>
              </w:numPr>
              <w:tabs>
                <w:tab w:val="left" w:pos="161"/>
              </w:tabs>
              <w:spacing w:line="232" w:lineRule="auto"/>
              <w:ind w:right="351"/>
              <w:rPr>
                <w:sz w:val="14"/>
              </w:rPr>
            </w:pPr>
            <w:r>
              <w:rPr>
                <w:sz w:val="14"/>
              </w:rPr>
              <w:t>Регулисани</w:t>
            </w:r>
            <w:r>
              <w:rPr>
                <w:spacing w:val="-8"/>
                <w:sz w:val="14"/>
              </w:rPr>
              <w:t xml:space="preserve"> </w:t>
            </w:r>
            <w:r>
              <w:rPr>
                <w:sz w:val="14"/>
              </w:rPr>
              <w:t>и</w:t>
            </w:r>
            <w:r>
              <w:rPr>
                <w:spacing w:val="-9"/>
                <w:sz w:val="14"/>
              </w:rPr>
              <w:t xml:space="preserve"> </w:t>
            </w:r>
            <w:r>
              <w:rPr>
                <w:sz w:val="14"/>
              </w:rPr>
              <w:t>познати</w:t>
            </w:r>
            <w:r>
              <w:rPr>
                <w:spacing w:val="-8"/>
                <w:sz w:val="14"/>
              </w:rPr>
              <w:t xml:space="preserve"> </w:t>
            </w:r>
            <w:r>
              <w:rPr>
                <w:sz w:val="14"/>
              </w:rPr>
              <w:t>снабдевачи</w:t>
            </w:r>
            <w:r>
              <w:rPr>
                <w:spacing w:val="-8"/>
                <w:sz w:val="14"/>
              </w:rPr>
              <w:t xml:space="preserve"> </w:t>
            </w:r>
            <w:r>
              <w:rPr>
                <w:sz w:val="14"/>
              </w:rPr>
              <w:t xml:space="preserve">залиха намењених потрошњи </w:t>
            </w:r>
            <w:r>
              <w:rPr>
                <w:spacing w:val="-3"/>
                <w:sz w:val="14"/>
              </w:rPr>
              <w:t xml:space="preserve">током </w:t>
            </w:r>
            <w:r>
              <w:rPr>
                <w:sz w:val="14"/>
              </w:rPr>
              <w:t>лета;</w:t>
            </w:r>
          </w:p>
          <w:p w:rsidR="00E53F39" w:rsidRDefault="006408C0">
            <w:pPr>
              <w:pStyle w:val="TableParagraph"/>
              <w:numPr>
                <w:ilvl w:val="0"/>
                <w:numId w:val="1458"/>
              </w:numPr>
              <w:tabs>
                <w:tab w:val="left" w:pos="161"/>
              </w:tabs>
              <w:spacing w:line="232" w:lineRule="auto"/>
              <w:ind w:right="123"/>
              <w:rPr>
                <w:sz w:val="14"/>
              </w:rPr>
            </w:pPr>
            <w:r>
              <w:rPr>
                <w:sz w:val="14"/>
              </w:rPr>
              <w:t>Обезбеђивање залиха намењених</w:t>
            </w:r>
            <w:r>
              <w:rPr>
                <w:spacing w:val="-19"/>
                <w:sz w:val="14"/>
              </w:rPr>
              <w:t xml:space="preserve"> </w:t>
            </w:r>
            <w:r>
              <w:rPr>
                <w:sz w:val="14"/>
              </w:rPr>
              <w:t xml:space="preserve">потрошњи </w:t>
            </w:r>
            <w:r>
              <w:rPr>
                <w:spacing w:val="-3"/>
                <w:sz w:val="14"/>
              </w:rPr>
              <w:t>током</w:t>
            </w:r>
            <w:r>
              <w:rPr>
                <w:sz w:val="14"/>
              </w:rPr>
              <w:t xml:space="preserve"> лета;</w:t>
            </w:r>
          </w:p>
          <w:p w:rsidR="00E53F39" w:rsidRDefault="006408C0">
            <w:pPr>
              <w:pStyle w:val="TableParagraph"/>
              <w:numPr>
                <w:ilvl w:val="0"/>
                <w:numId w:val="1458"/>
              </w:numPr>
              <w:tabs>
                <w:tab w:val="left" w:pos="161"/>
              </w:tabs>
              <w:spacing w:line="232" w:lineRule="auto"/>
              <w:ind w:right="284"/>
              <w:rPr>
                <w:sz w:val="14"/>
              </w:rPr>
            </w:pPr>
            <w:r>
              <w:rPr>
                <w:sz w:val="14"/>
              </w:rPr>
              <w:t xml:space="preserve">Пријем и складиштење сировина, робе, намирница и потрошног материјала за </w:t>
            </w:r>
            <w:r>
              <w:rPr>
                <w:spacing w:val="-3"/>
                <w:sz w:val="14"/>
              </w:rPr>
              <w:t xml:space="preserve">припрему, </w:t>
            </w:r>
            <w:r>
              <w:rPr>
                <w:sz w:val="14"/>
              </w:rPr>
              <w:t xml:space="preserve">производњу и паковање залиха намењених потрошњи </w:t>
            </w:r>
            <w:r>
              <w:rPr>
                <w:spacing w:val="-3"/>
                <w:sz w:val="14"/>
              </w:rPr>
              <w:t xml:space="preserve">током </w:t>
            </w:r>
            <w:r>
              <w:rPr>
                <w:sz w:val="14"/>
              </w:rPr>
              <w:t>лета;</w:t>
            </w:r>
          </w:p>
          <w:p w:rsidR="00E53F39" w:rsidRDefault="006408C0">
            <w:pPr>
              <w:pStyle w:val="TableParagraph"/>
              <w:numPr>
                <w:ilvl w:val="0"/>
                <w:numId w:val="1458"/>
              </w:numPr>
              <w:tabs>
                <w:tab w:val="left" w:pos="161"/>
              </w:tabs>
              <w:spacing w:line="154" w:lineRule="exact"/>
              <w:rPr>
                <w:sz w:val="14"/>
              </w:rPr>
            </w:pPr>
            <w:r>
              <w:rPr>
                <w:sz w:val="14"/>
              </w:rPr>
              <w:t>Контрола</w:t>
            </w:r>
            <w:r>
              <w:rPr>
                <w:spacing w:val="-2"/>
                <w:sz w:val="14"/>
              </w:rPr>
              <w:t xml:space="preserve"> </w:t>
            </w:r>
            <w:r>
              <w:rPr>
                <w:sz w:val="14"/>
              </w:rPr>
              <w:t>обезбеђивања;</w:t>
            </w:r>
          </w:p>
          <w:p w:rsidR="00E53F39" w:rsidRDefault="006408C0">
            <w:pPr>
              <w:pStyle w:val="TableParagraph"/>
              <w:numPr>
                <w:ilvl w:val="0"/>
                <w:numId w:val="1458"/>
              </w:numPr>
              <w:tabs>
                <w:tab w:val="left" w:pos="161"/>
              </w:tabs>
              <w:spacing w:line="232" w:lineRule="auto"/>
              <w:ind w:right="250"/>
              <w:rPr>
                <w:sz w:val="14"/>
              </w:rPr>
            </w:pPr>
            <w:r>
              <w:rPr>
                <w:sz w:val="14"/>
              </w:rPr>
              <w:t>Припрема, паковање и</w:t>
            </w:r>
            <w:r>
              <w:rPr>
                <w:spacing w:val="-27"/>
                <w:sz w:val="14"/>
              </w:rPr>
              <w:t xml:space="preserve"> </w:t>
            </w:r>
            <w:r>
              <w:rPr>
                <w:sz w:val="14"/>
              </w:rPr>
              <w:t>експедиција залиха</w:t>
            </w:r>
            <w:r>
              <w:rPr>
                <w:sz w:val="14"/>
              </w:rPr>
              <w:t xml:space="preserve"> намењених потрошњи </w:t>
            </w:r>
            <w:r>
              <w:rPr>
                <w:spacing w:val="-3"/>
                <w:sz w:val="14"/>
              </w:rPr>
              <w:t xml:space="preserve">током </w:t>
            </w:r>
            <w:r>
              <w:rPr>
                <w:sz w:val="14"/>
              </w:rPr>
              <w:t>лета;</w:t>
            </w:r>
          </w:p>
          <w:p w:rsidR="00E53F39" w:rsidRDefault="006408C0">
            <w:pPr>
              <w:pStyle w:val="TableParagraph"/>
              <w:numPr>
                <w:ilvl w:val="0"/>
                <w:numId w:val="1458"/>
              </w:numPr>
              <w:tabs>
                <w:tab w:val="left" w:pos="161"/>
              </w:tabs>
              <w:spacing w:line="232" w:lineRule="auto"/>
              <w:ind w:right="207"/>
              <w:rPr>
                <w:sz w:val="14"/>
              </w:rPr>
            </w:pPr>
            <w:r>
              <w:rPr>
                <w:sz w:val="14"/>
              </w:rPr>
              <w:t xml:space="preserve">Заштита припремљених залиха намењених потрошњи </w:t>
            </w:r>
            <w:r>
              <w:rPr>
                <w:spacing w:val="-3"/>
                <w:sz w:val="14"/>
              </w:rPr>
              <w:t>током</w:t>
            </w:r>
            <w:r>
              <w:rPr>
                <w:spacing w:val="-1"/>
                <w:sz w:val="14"/>
              </w:rPr>
              <w:t xml:space="preserve"> </w:t>
            </w:r>
            <w:r>
              <w:rPr>
                <w:sz w:val="14"/>
              </w:rPr>
              <w:t>лета;</w:t>
            </w:r>
          </w:p>
          <w:p w:rsidR="00E53F39" w:rsidRDefault="006408C0">
            <w:pPr>
              <w:pStyle w:val="TableParagraph"/>
              <w:numPr>
                <w:ilvl w:val="0"/>
                <w:numId w:val="1458"/>
              </w:numPr>
              <w:tabs>
                <w:tab w:val="left" w:pos="161"/>
              </w:tabs>
              <w:spacing w:line="154" w:lineRule="exact"/>
              <w:rPr>
                <w:sz w:val="14"/>
              </w:rPr>
            </w:pPr>
            <w:r>
              <w:rPr>
                <w:sz w:val="14"/>
              </w:rPr>
              <w:t>Превоз залиха до</w:t>
            </w:r>
            <w:r>
              <w:rPr>
                <w:spacing w:val="-21"/>
                <w:sz w:val="14"/>
              </w:rPr>
              <w:t xml:space="preserve"> </w:t>
            </w:r>
            <w:r>
              <w:rPr>
                <w:sz w:val="14"/>
              </w:rPr>
              <w:t>ваздухоплова;</w:t>
            </w:r>
          </w:p>
          <w:p w:rsidR="00E53F39" w:rsidRDefault="006408C0">
            <w:pPr>
              <w:pStyle w:val="TableParagraph"/>
              <w:numPr>
                <w:ilvl w:val="0"/>
                <w:numId w:val="1458"/>
              </w:numPr>
              <w:tabs>
                <w:tab w:val="left" w:pos="161"/>
              </w:tabs>
              <w:spacing w:before="1" w:line="232" w:lineRule="auto"/>
              <w:ind w:right="287"/>
              <w:rPr>
                <w:sz w:val="14"/>
              </w:rPr>
            </w:pPr>
            <w:r>
              <w:rPr>
                <w:sz w:val="14"/>
              </w:rPr>
              <w:t>Предаја залиха представнику</w:t>
            </w:r>
            <w:r>
              <w:rPr>
                <w:spacing w:val="-13"/>
                <w:sz w:val="14"/>
              </w:rPr>
              <w:t xml:space="preserve"> </w:t>
            </w:r>
            <w:r>
              <w:rPr>
                <w:sz w:val="14"/>
              </w:rPr>
              <w:t>авио-прево- зиоца;</w:t>
            </w:r>
          </w:p>
          <w:p w:rsidR="00E53F39" w:rsidRDefault="006408C0">
            <w:pPr>
              <w:pStyle w:val="TableParagraph"/>
              <w:numPr>
                <w:ilvl w:val="0"/>
                <w:numId w:val="1458"/>
              </w:numPr>
              <w:tabs>
                <w:tab w:val="left" w:pos="161"/>
              </w:tabs>
              <w:spacing w:line="232" w:lineRule="auto"/>
              <w:ind w:right="208"/>
              <w:rPr>
                <w:sz w:val="14"/>
              </w:rPr>
            </w:pPr>
            <w:r>
              <w:rPr>
                <w:sz w:val="14"/>
              </w:rPr>
              <w:t xml:space="preserve">Обезбеђивање залиха </w:t>
            </w:r>
            <w:r>
              <w:rPr>
                <w:spacing w:val="-6"/>
                <w:sz w:val="14"/>
              </w:rPr>
              <w:t xml:space="preserve">ТГА </w:t>
            </w:r>
            <w:r>
              <w:rPr>
                <w:sz w:val="14"/>
              </w:rPr>
              <w:t xml:space="preserve">и залиха кеса са видљивим </w:t>
            </w:r>
            <w:r>
              <w:rPr>
                <w:spacing w:val="-3"/>
                <w:sz w:val="14"/>
              </w:rPr>
              <w:t xml:space="preserve">знаком </w:t>
            </w:r>
            <w:r>
              <w:rPr>
                <w:sz w:val="14"/>
              </w:rPr>
              <w:t>неовлашћеног</w:t>
            </w:r>
            <w:r>
              <w:rPr>
                <w:spacing w:val="-15"/>
                <w:sz w:val="14"/>
              </w:rPr>
              <w:t xml:space="preserve"> </w:t>
            </w:r>
            <w:r>
              <w:rPr>
                <w:sz w:val="14"/>
              </w:rPr>
              <w:t>отварања;</w:t>
            </w:r>
          </w:p>
          <w:p w:rsidR="00E53F39" w:rsidRDefault="006408C0">
            <w:pPr>
              <w:pStyle w:val="TableParagraph"/>
              <w:numPr>
                <w:ilvl w:val="0"/>
                <w:numId w:val="1458"/>
              </w:numPr>
              <w:tabs>
                <w:tab w:val="left" w:pos="161"/>
              </w:tabs>
              <w:spacing w:line="232" w:lineRule="auto"/>
              <w:ind w:right="88"/>
              <w:rPr>
                <w:sz w:val="14"/>
              </w:rPr>
            </w:pPr>
            <w:r>
              <w:rPr>
                <w:sz w:val="14"/>
              </w:rPr>
              <w:t>Специфичне одредбе за забрањене</w:t>
            </w:r>
            <w:r>
              <w:rPr>
                <w:spacing w:val="-22"/>
                <w:sz w:val="14"/>
              </w:rPr>
              <w:t xml:space="preserve"> </w:t>
            </w:r>
            <w:r>
              <w:rPr>
                <w:sz w:val="14"/>
              </w:rPr>
              <w:t xml:space="preserve">предмете, </w:t>
            </w:r>
            <w:r>
              <w:rPr>
                <w:spacing w:val="-3"/>
                <w:sz w:val="14"/>
              </w:rPr>
              <w:t xml:space="preserve">уколико </w:t>
            </w:r>
            <w:r>
              <w:rPr>
                <w:sz w:val="14"/>
              </w:rPr>
              <w:t>се користе у</w:t>
            </w:r>
            <w:r>
              <w:rPr>
                <w:spacing w:val="1"/>
                <w:sz w:val="14"/>
              </w:rPr>
              <w:t xml:space="preserve"> </w:t>
            </w:r>
            <w:r>
              <w:rPr>
                <w:sz w:val="14"/>
              </w:rPr>
              <w:t>ОРЗ;</w:t>
            </w:r>
          </w:p>
          <w:p w:rsidR="00E53F39" w:rsidRDefault="006408C0">
            <w:pPr>
              <w:pStyle w:val="TableParagraph"/>
              <w:numPr>
                <w:ilvl w:val="0"/>
                <w:numId w:val="1458"/>
              </w:numPr>
              <w:tabs>
                <w:tab w:val="left" w:pos="161"/>
              </w:tabs>
              <w:spacing w:line="232" w:lineRule="auto"/>
              <w:ind w:right="106"/>
              <w:jc w:val="both"/>
              <w:rPr>
                <w:sz w:val="14"/>
              </w:rPr>
            </w:pPr>
            <w:r>
              <w:rPr>
                <w:sz w:val="14"/>
              </w:rPr>
              <w:t>Заштита материјала и опреме авио-превози- оца</w:t>
            </w:r>
            <w:r>
              <w:rPr>
                <w:spacing w:val="-5"/>
                <w:sz w:val="14"/>
              </w:rPr>
              <w:t xml:space="preserve"> </w:t>
            </w:r>
            <w:r>
              <w:rPr>
                <w:sz w:val="14"/>
              </w:rPr>
              <w:t>који</w:t>
            </w:r>
            <w:r>
              <w:rPr>
                <w:spacing w:val="-5"/>
                <w:sz w:val="14"/>
              </w:rPr>
              <w:t xml:space="preserve"> </w:t>
            </w:r>
            <w:r>
              <w:rPr>
                <w:sz w:val="14"/>
              </w:rPr>
              <w:t>се</w:t>
            </w:r>
            <w:r>
              <w:rPr>
                <w:spacing w:val="-5"/>
                <w:sz w:val="14"/>
              </w:rPr>
              <w:t xml:space="preserve"> </w:t>
            </w:r>
            <w:r>
              <w:rPr>
                <w:sz w:val="14"/>
              </w:rPr>
              <w:t>користи</w:t>
            </w:r>
            <w:r>
              <w:rPr>
                <w:spacing w:val="-5"/>
                <w:sz w:val="14"/>
              </w:rPr>
              <w:t xml:space="preserve"> </w:t>
            </w:r>
            <w:r>
              <w:rPr>
                <w:sz w:val="14"/>
              </w:rPr>
              <w:t>за</w:t>
            </w:r>
            <w:r>
              <w:rPr>
                <w:spacing w:val="-6"/>
                <w:sz w:val="14"/>
              </w:rPr>
              <w:t xml:space="preserve"> </w:t>
            </w:r>
            <w:r>
              <w:rPr>
                <w:sz w:val="14"/>
              </w:rPr>
              <w:t>опслуживање</w:t>
            </w:r>
            <w:r>
              <w:rPr>
                <w:spacing w:val="-5"/>
                <w:sz w:val="14"/>
              </w:rPr>
              <w:t xml:space="preserve"> </w:t>
            </w:r>
            <w:r>
              <w:rPr>
                <w:sz w:val="14"/>
              </w:rPr>
              <w:t>путника и</w:t>
            </w:r>
            <w:r>
              <w:rPr>
                <w:spacing w:val="-2"/>
                <w:sz w:val="14"/>
              </w:rPr>
              <w:t xml:space="preserve"> </w:t>
            </w:r>
            <w:r>
              <w:rPr>
                <w:sz w:val="14"/>
              </w:rPr>
              <w:t>пртљага;</w:t>
            </w:r>
          </w:p>
          <w:p w:rsidR="00E53F39" w:rsidRDefault="006408C0">
            <w:pPr>
              <w:pStyle w:val="TableParagraph"/>
              <w:numPr>
                <w:ilvl w:val="0"/>
                <w:numId w:val="1457"/>
              </w:numPr>
              <w:tabs>
                <w:tab w:val="left" w:pos="176"/>
              </w:tabs>
              <w:spacing w:line="232" w:lineRule="auto"/>
              <w:ind w:right="108"/>
              <w:rPr>
                <w:sz w:val="14"/>
              </w:rPr>
            </w:pPr>
            <w:r>
              <w:rPr>
                <w:sz w:val="14"/>
              </w:rPr>
              <w:t>Обезбеђивање залиха намењених</w:t>
            </w:r>
            <w:r>
              <w:rPr>
                <w:spacing w:val="-19"/>
                <w:sz w:val="14"/>
              </w:rPr>
              <w:t xml:space="preserve"> </w:t>
            </w:r>
            <w:r>
              <w:rPr>
                <w:sz w:val="14"/>
              </w:rPr>
              <w:t>потрошњи на</w:t>
            </w:r>
            <w:r>
              <w:rPr>
                <w:spacing w:val="-2"/>
                <w:sz w:val="14"/>
              </w:rPr>
              <w:t xml:space="preserve"> </w:t>
            </w:r>
            <w:r>
              <w:rPr>
                <w:sz w:val="14"/>
              </w:rPr>
              <w:t>аеродрому:</w:t>
            </w:r>
          </w:p>
          <w:p w:rsidR="00E53F39" w:rsidRDefault="006408C0">
            <w:pPr>
              <w:pStyle w:val="TableParagraph"/>
              <w:numPr>
                <w:ilvl w:val="0"/>
                <w:numId w:val="1456"/>
              </w:numPr>
              <w:tabs>
                <w:tab w:val="left" w:pos="161"/>
              </w:tabs>
              <w:spacing w:line="232" w:lineRule="auto"/>
              <w:ind w:right="444"/>
              <w:rPr>
                <w:sz w:val="14"/>
              </w:rPr>
            </w:pPr>
            <w:r>
              <w:rPr>
                <w:sz w:val="14"/>
              </w:rPr>
              <w:t>Познати</w:t>
            </w:r>
            <w:r>
              <w:rPr>
                <w:spacing w:val="-10"/>
                <w:sz w:val="14"/>
              </w:rPr>
              <w:t xml:space="preserve"> </w:t>
            </w:r>
            <w:r>
              <w:rPr>
                <w:sz w:val="14"/>
              </w:rPr>
              <w:t>снабдевачи</w:t>
            </w:r>
            <w:r>
              <w:rPr>
                <w:spacing w:val="-10"/>
                <w:sz w:val="14"/>
              </w:rPr>
              <w:t xml:space="preserve"> </w:t>
            </w:r>
            <w:r>
              <w:rPr>
                <w:sz w:val="14"/>
              </w:rPr>
              <w:t>залиха</w:t>
            </w:r>
            <w:r>
              <w:rPr>
                <w:spacing w:val="-10"/>
                <w:sz w:val="14"/>
              </w:rPr>
              <w:t xml:space="preserve"> </w:t>
            </w:r>
            <w:r>
              <w:rPr>
                <w:sz w:val="14"/>
              </w:rPr>
              <w:t>намењених потрошњи на</w:t>
            </w:r>
            <w:r>
              <w:rPr>
                <w:spacing w:val="-2"/>
                <w:sz w:val="14"/>
              </w:rPr>
              <w:t xml:space="preserve"> </w:t>
            </w:r>
            <w:r>
              <w:rPr>
                <w:sz w:val="14"/>
              </w:rPr>
              <w:t>аеродрому;</w:t>
            </w:r>
          </w:p>
          <w:p w:rsidR="00E53F39" w:rsidRDefault="006408C0">
            <w:pPr>
              <w:pStyle w:val="TableParagraph"/>
              <w:numPr>
                <w:ilvl w:val="0"/>
                <w:numId w:val="1456"/>
              </w:numPr>
              <w:tabs>
                <w:tab w:val="left" w:pos="161"/>
              </w:tabs>
              <w:spacing w:line="154" w:lineRule="exact"/>
              <w:rPr>
                <w:sz w:val="14"/>
              </w:rPr>
            </w:pPr>
            <w:r>
              <w:rPr>
                <w:sz w:val="14"/>
              </w:rPr>
              <w:t>Контрола</w:t>
            </w:r>
            <w:r>
              <w:rPr>
                <w:spacing w:val="-2"/>
                <w:sz w:val="14"/>
              </w:rPr>
              <w:t xml:space="preserve"> </w:t>
            </w:r>
            <w:r>
              <w:rPr>
                <w:sz w:val="14"/>
              </w:rPr>
              <w:t>обезбеђивања;</w:t>
            </w:r>
          </w:p>
          <w:p w:rsidR="00E53F39" w:rsidRDefault="006408C0">
            <w:pPr>
              <w:pStyle w:val="TableParagraph"/>
              <w:numPr>
                <w:ilvl w:val="0"/>
                <w:numId w:val="1456"/>
              </w:numPr>
              <w:tabs>
                <w:tab w:val="left" w:pos="161"/>
              </w:tabs>
              <w:spacing w:line="232" w:lineRule="auto"/>
              <w:ind w:right="284"/>
              <w:rPr>
                <w:sz w:val="14"/>
              </w:rPr>
            </w:pPr>
            <w:r>
              <w:rPr>
                <w:sz w:val="14"/>
              </w:rPr>
              <w:t xml:space="preserve">Пријем и складиштење сировина, робе, намирница и потрошног материјала за </w:t>
            </w:r>
            <w:r>
              <w:rPr>
                <w:spacing w:val="-3"/>
                <w:sz w:val="14"/>
              </w:rPr>
              <w:t xml:space="preserve">припрему, </w:t>
            </w:r>
            <w:r>
              <w:rPr>
                <w:sz w:val="14"/>
              </w:rPr>
              <w:t>производњу и паковање залиха намењених потрошњи на</w:t>
            </w:r>
            <w:r>
              <w:rPr>
                <w:spacing w:val="-8"/>
                <w:sz w:val="14"/>
              </w:rPr>
              <w:t xml:space="preserve"> </w:t>
            </w:r>
            <w:r>
              <w:rPr>
                <w:sz w:val="14"/>
              </w:rPr>
              <w:t>аеродрому;</w:t>
            </w:r>
          </w:p>
          <w:p w:rsidR="00E53F39" w:rsidRDefault="006408C0">
            <w:pPr>
              <w:pStyle w:val="TableParagraph"/>
              <w:numPr>
                <w:ilvl w:val="0"/>
                <w:numId w:val="1456"/>
              </w:numPr>
              <w:tabs>
                <w:tab w:val="left" w:pos="161"/>
              </w:tabs>
              <w:spacing w:line="232" w:lineRule="auto"/>
              <w:ind w:right="250"/>
              <w:rPr>
                <w:sz w:val="14"/>
              </w:rPr>
            </w:pPr>
            <w:r>
              <w:rPr>
                <w:sz w:val="14"/>
              </w:rPr>
              <w:t>Припрема, паковање и</w:t>
            </w:r>
            <w:r>
              <w:rPr>
                <w:spacing w:val="-27"/>
                <w:sz w:val="14"/>
              </w:rPr>
              <w:t xml:space="preserve"> </w:t>
            </w:r>
            <w:r>
              <w:rPr>
                <w:sz w:val="14"/>
              </w:rPr>
              <w:t>експедиција залиха намењених потро</w:t>
            </w:r>
            <w:r>
              <w:rPr>
                <w:sz w:val="14"/>
              </w:rPr>
              <w:t xml:space="preserve">шњи </w:t>
            </w:r>
            <w:r>
              <w:rPr>
                <w:spacing w:val="-3"/>
                <w:sz w:val="14"/>
              </w:rPr>
              <w:t xml:space="preserve">током </w:t>
            </w:r>
            <w:r>
              <w:rPr>
                <w:sz w:val="14"/>
              </w:rPr>
              <w:t>лета;</w:t>
            </w:r>
          </w:p>
          <w:p w:rsidR="00E53F39" w:rsidRDefault="006408C0">
            <w:pPr>
              <w:pStyle w:val="TableParagraph"/>
              <w:numPr>
                <w:ilvl w:val="0"/>
                <w:numId w:val="1456"/>
              </w:numPr>
              <w:tabs>
                <w:tab w:val="left" w:pos="161"/>
              </w:tabs>
              <w:spacing w:line="232" w:lineRule="auto"/>
              <w:ind w:right="207"/>
              <w:rPr>
                <w:sz w:val="14"/>
              </w:rPr>
            </w:pPr>
            <w:r>
              <w:rPr>
                <w:sz w:val="14"/>
              </w:rPr>
              <w:t>Заштита припремљених залиха намењених потрошњи на</w:t>
            </w:r>
            <w:r>
              <w:rPr>
                <w:spacing w:val="-2"/>
                <w:sz w:val="14"/>
              </w:rPr>
              <w:t xml:space="preserve"> </w:t>
            </w:r>
            <w:r>
              <w:rPr>
                <w:sz w:val="14"/>
              </w:rPr>
              <w:t>аеродрому;</w:t>
            </w:r>
          </w:p>
          <w:p w:rsidR="00E53F39" w:rsidRDefault="006408C0">
            <w:pPr>
              <w:pStyle w:val="TableParagraph"/>
              <w:numPr>
                <w:ilvl w:val="0"/>
                <w:numId w:val="1456"/>
              </w:numPr>
              <w:tabs>
                <w:tab w:val="left" w:pos="161"/>
              </w:tabs>
              <w:spacing w:line="154" w:lineRule="exact"/>
              <w:rPr>
                <w:sz w:val="14"/>
              </w:rPr>
            </w:pPr>
            <w:r>
              <w:rPr>
                <w:sz w:val="14"/>
              </w:rPr>
              <w:t>Предаја залиха корисницима на</w:t>
            </w:r>
            <w:r>
              <w:rPr>
                <w:spacing w:val="-6"/>
                <w:sz w:val="14"/>
              </w:rPr>
              <w:t xml:space="preserve"> </w:t>
            </w:r>
            <w:r>
              <w:rPr>
                <w:spacing w:val="-3"/>
                <w:sz w:val="14"/>
              </w:rPr>
              <w:t>аеродрому,</w:t>
            </w:r>
          </w:p>
          <w:p w:rsidR="00E53F39" w:rsidRDefault="006408C0">
            <w:pPr>
              <w:pStyle w:val="TableParagraph"/>
              <w:numPr>
                <w:ilvl w:val="0"/>
                <w:numId w:val="1456"/>
              </w:numPr>
              <w:tabs>
                <w:tab w:val="left" w:pos="161"/>
              </w:tabs>
              <w:spacing w:line="156" w:lineRule="exact"/>
              <w:rPr>
                <w:sz w:val="14"/>
              </w:rPr>
            </w:pPr>
            <w:r>
              <w:rPr>
                <w:sz w:val="14"/>
              </w:rPr>
              <w:t>Документација;</w:t>
            </w:r>
          </w:p>
          <w:p w:rsidR="00E53F39" w:rsidRDefault="006408C0">
            <w:pPr>
              <w:pStyle w:val="TableParagraph"/>
              <w:numPr>
                <w:ilvl w:val="0"/>
                <w:numId w:val="1456"/>
              </w:numPr>
              <w:tabs>
                <w:tab w:val="left" w:pos="161"/>
              </w:tabs>
              <w:spacing w:line="232" w:lineRule="auto"/>
              <w:ind w:right="88"/>
              <w:rPr>
                <w:sz w:val="14"/>
              </w:rPr>
            </w:pPr>
            <w:r>
              <w:rPr>
                <w:sz w:val="14"/>
              </w:rPr>
              <w:t>Специфичне одредбе за забрањене</w:t>
            </w:r>
            <w:r>
              <w:rPr>
                <w:spacing w:val="-22"/>
                <w:sz w:val="14"/>
              </w:rPr>
              <w:t xml:space="preserve"> </w:t>
            </w:r>
            <w:r>
              <w:rPr>
                <w:sz w:val="14"/>
              </w:rPr>
              <w:t xml:space="preserve">предмете, </w:t>
            </w:r>
            <w:r>
              <w:rPr>
                <w:spacing w:val="-3"/>
                <w:sz w:val="14"/>
              </w:rPr>
              <w:t xml:space="preserve">уколико </w:t>
            </w:r>
            <w:r>
              <w:rPr>
                <w:sz w:val="14"/>
              </w:rPr>
              <w:t>се користе у</w:t>
            </w:r>
            <w:r>
              <w:rPr>
                <w:spacing w:val="1"/>
                <w:sz w:val="14"/>
              </w:rPr>
              <w:t xml:space="preserve"> </w:t>
            </w:r>
            <w:r>
              <w:rPr>
                <w:sz w:val="14"/>
              </w:rPr>
              <w:t>ОРЗ;</w:t>
            </w:r>
          </w:p>
          <w:p w:rsidR="00E53F39" w:rsidRDefault="006408C0">
            <w:pPr>
              <w:pStyle w:val="TableParagraph"/>
              <w:numPr>
                <w:ilvl w:val="0"/>
                <w:numId w:val="1456"/>
              </w:numPr>
              <w:tabs>
                <w:tab w:val="left" w:pos="161"/>
              </w:tabs>
              <w:spacing w:line="232" w:lineRule="auto"/>
              <w:ind w:right="208"/>
              <w:rPr>
                <w:sz w:val="14"/>
              </w:rPr>
            </w:pPr>
            <w:r>
              <w:rPr>
                <w:sz w:val="14"/>
              </w:rPr>
              <w:t xml:space="preserve">Обезбеђивање залиха </w:t>
            </w:r>
            <w:r>
              <w:rPr>
                <w:spacing w:val="-6"/>
                <w:sz w:val="14"/>
              </w:rPr>
              <w:t xml:space="preserve">ТГА </w:t>
            </w:r>
            <w:r>
              <w:rPr>
                <w:sz w:val="14"/>
              </w:rPr>
              <w:t xml:space="preserve">и залиха кеса са видљивим </w:t>
            </w:r>
            <w:r>
              <w:rPr>
                <w:spacing w:val="-3"/>
                <w:sz w:val="14"/>
              </w:rPr>
              <w:t xml:space="preserve">знаком </w:t>
            </w:r>
            <w:r>
              <w:rPr>
                <w:sz w:val="14"/>
              </w:rPr>
              <w:t>неовлашћеног</w:t>
            </w:r>
            <w:r>
              <w:rPr>
                <w:spacing w:val="-15"/>
                <w:sz w:val="14"/>
              </w:rPr>
              <w:t xml:space="preserve"> </w:t>
            </w:r>
            <w:r>
              <w:rPr>
                <w:sz w:val="14"/>
              </w:rPr>
              <w:t>отварања;</w:t>
            </w:r>
          </w:p>
          <w:p w:rsidR="00E53F39" w:rsidRDefault="006408C0">
            <w:pPr>
              <w:pStyle w:val="TableParagraph"/>
              <w:numPr>
                <w:ilvl w:val="0"/>
                <w:numId w:val="1455"/>
              </w:numPr>
              <w:tabs>
                <w:tab w:val="left" w:pos="176"/>
              </w:tabs>
              <w:spacing w:line="232" w:lineRule="auto"/>
              <w:ind w:right="132"/>
              <w:jc w:val="both"/>
              <w:rPr>
                <w:sz w:val="14"/>
              </w:rPr>
            </w:pPr>
            <w:r>
              <w:rPr>
                <w:sz w:val="14"/>
              </w:rPr>
              <w:t>Контрола обезбеђивања материјала и</w:t>
            </w:r>
            <w:r>
              <w:rPr>
                <w:spacing w:val="-25"/>
                <w:sz w:val="14"/>
              </w:rPr>
              <w:t xml:space="preserve"> </w:t>
            </w:r>
            <w:r>
              <w:rPr>
                <w:sz w:val="14"/>
              </w:rPr>
              <w:t xml:space="preserve">поште авио-превозиоца, залиха намењених потро- шњи </w:t>
            </w:r>
            <w:r>
              <w:rPr>
                <w:spacing w:val="-3"/>
                <w:sz w:val="14"/>
              </w:rPr>
              <w:t xml:space="preserve">током </w:t>
            </w:r>
            <w:r>
              <w:rPr>
                <w:sz w:val="14"/>
              </w:rPr>
              <w:t xml:space="preserve">лета и залиха намењених потро- шњи на аеродрому методама другачијим </w:t>
            </w:r>
            <w:r>
              <w:rPr>
                <w:spacing w:val="-3"/>
                <w:sz w:val="14"/>
              </w:rPr>
              <w:t xml:space="preserve">од </w:t>
            </w:r>
            <w:r>
              <w:rPr>
                <w:sz w:val="14"/>
              </w:rPr>
              <w:t>прегледа</w:t>
            </w:r>
            <w:r>
              <w:rPr>
                <w:spacing w:val="-1"/>
                <w:sz w:val="14"/>
              </w:rPr>
              <w:t xml:space="preserve"> </w:t>
            </w:r>
            <w:r>
              <w:rPr>
                <w:sz w:val="14"/>
              </w:rPr>
              <w:t>обезбеђивања.</w:t>
            </w:r>
          </w:p>
          <w:p w:rsidR="00E53F39" w:rsidRDefault="006408C0">
            <w:pPr>
              <w:pStyle w:val="TableParagraph"/>
              <w:numPr>
                <w:ilvl w:val="0"/>
                <w:numId w:val="1455"/>
              </w:numPr>
              <w:tabs>
                <w:tab w:val="left" w:pos="176"/>
              </w:tabs>
              <w:spacing w:line="232" w:lineRule="auto"/>
              <w:ind w:right="151"/>
              <w:rPr>
                <w:sz w:val="14"/>
              </w:rPr>
            </w:pPr>
            <w:r>
              <w:rPr>
                <w:sz w:val="14"/>
              </w:rPr>
              <w:t>Контрола обезбеђивања робе и поште</w:t>
            </w:r>
            <w:r>
              <w:rPr>
                <w:spacing w:val="-25"/>
                <w:sz w:val="14"/>
              </w:rPr>
              <w:t xml:space="preserve"> </w:t>
            </w:r>
            <w:r>
              <w:rPr>
                <w:sz w:val="14"/>
              </w:rPr>
              <w:t xml:space="preserve">мето- дама другачијим </w:t>
            </w:r>
            <w:r>
              <w:rPr>
                <w:spacing w:val="-3"/>
                <w:sz w:val="14"/>
              </w:rPr>
              <w:t xml:space="preserve">од </w:t>
            </w:r>
            <w:r>
              <w:rPr>
                <w:sz w:val="14"/>
              </w:rPr>
              <w:t>прегледа.</w:t>
            </w:r>
          </w:p>
        </w:tc>
        <w:tc>
          <w:tcPr>
            <w:tcW w:w="2949" w:type="dxa"/>
          </w:tcPr>
          <w:p w:rsidR="00E53F39" w:rsidRDefault="006408C0">
            <w:pPr>
              <w:pStyle w:val="TableParagraph"/>
              <w:numPr>
                <w:ilvl w:val="0"/>
                <w:numId w:val="1454"/>
              </w:numPr>
              <w:tabs>
                <w:tab w:val="left" w:pos="175"/>
              </w:tabs>
              <w:spacing w:before="16" w:line="232" w:lineRule="auto"/>
              <w:ind w:right="47"/>
              <w:rPr>
                <w:sz w:val="14"/>
              </w:rPr>
            </w:pPr>
            <w:r>
              <w:rPr>
                <w:sz w:val="14"/>
              </w:rPr>
              <w:t>Учење кроз рад у блоку се реализује у аеродромским предузећима на</w:t>
            </w:r>
            <w:r>
              <w:rPr>
                <w:spacing w:val="-22"/>
                <w:sz w:val="14"/>
              </w:rPr>
              <w:t xml:space="preserve"> </w:t>
            </w:r>
            <w:r>
              <w:rPr>
                <w:sz w:val="14"/>
              </w:rPr>
              <w:t>међународном аеродрому у складу са исходима модуларне јединице.</w:t>
            </w:r>
          </w:p>
          <w:p w:rsidR="00E53F39" w:rsidRDefault="006408C0">
            <w:pPr>
              <w:pStyle w:val="TableParagraph"/>
              <w:numPr>
                <w:ilvl w:val="0"/>
                <w:numId w:val="1454"/>
              </w:numPr>
              <w:tabs>
                <w:tab w:val="left" w:pos="175"/>
              </w:tabs>
              <w:spacing w:line="232" w:lineRule="auto"/>
              <w:ind w:right="150"/>
              <w:rPr>
                <w:sz w:val="14"/>
              </w:rPr>
            </w:pPr>
            <w:r>
              <w:rPr>
                <w:sz w:val="14"/>
              </w:rPr>
              <w:t>У току учења кроз рад ученици су</w:t>
            </w:r>
            <w:r>
              <w:rPr>
                <w:spacing w:val="-9"/>
                <w:sz w:val="14"/>
              </w:rPr>
              <w:t xml:space="preserve"> </w:t>
            </w:r>
            <w:r>
              <w:rPr>
                <w:sz w:val="14"/>
              </w:rPr>
              <w:t>обавезни да воде дневник учења кроз</w:t>
            </w:r>
            <w:r>
              <w:rPr>
                <w:spacing w:val="-2"/>
                <w:sz w:val="14"/>
              </w:rPr>
              <w:t xml:space="preserve"> </w:t>
            </w:r>
            <w:r>
              <w:rPr>
                <w:sz w:val="14"/>
              </w:rPr>
              <w:t>рад.</w:t>
            </w:r>
          </w:p>
          <w:p w:rsidR="00E53F39" w:rsidRDefault="00E53F39">
            <w:pPr>
              <w:pStyle w:val="TableParagraph"/>
              <w:spacing w:before="1"/>
              <w:ind w:left="0" w:firstLine="0"/>
              <w:rPr>
                <w:b/>
                <w:sz w:val="13"/>
              </w:rPr>
            </w:pPr>
          </w:p>
          <w:p w:rsidR="00E53F39" w:rsidRDefault="006408C0">
            <w:pPr>
              <w:pStyle w:val="TableParagraph"/>
              <w:spacing w:line="158" w:lineRule="exact"/>
              <w:ind w:left="54" w:firstLine="0"/>
              <w:rPr>
                <w:b/>
                <w:sz w:val="14"/>
              </w:rPr>
            </w:pPr>
            <w:r>
              <w:rPr>
                <w:b/>
                <w:sz w:val="14"/>
              </w:rPr>
              <w:t>Оцењивање</w:t>
            </w:r>
          </w:p>
          <w:p w:rsidR="00E53F39" w:rsidRDefault="006408C0">
            <w:pPr>
              <w:pStyle w:val="TableParagraph"/>
              <w:spacing w:line="156" w:lineRule="exact"/>
              <w:ind w:left="54" w:firstLine="0"/>
              <w:rPr>
                <w:sz w:val="14"/>
              </w:rPr>
            </w:pPr>
            <w:r>
              <w:rPr>
                <w:sz w:val="14"/>
              </w:rPr>
              <w:t>Вредновање остварености исхода вршити кроз:</w:t>
            </w:r>
          </w:p>
          <w:p w:rsidR="00E53F39" w:rsidRDefault="006408C0">
            <w:pPr>
              <w:pStyle w:val="TableParagraph"/>
              <w:numPr>
                <w:ilvl w:val="0"/>
                <w:numId w:val="1454"/>
              </w:numPr>
              <w:tabs>
                <w:tab w:val="left" w:pos="175"/>
              </w:tabs>
              <w:spacing w:line="156"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1454"/>
              </w:numPr>
              <w:tabs>
                <w:tab w:val="left" w:pos="175"/>
              </w:tabs>
              <w:spacing w:line="156" w:lineRule="exact"/>
              <w:rPr>
                <w:sz w:val="14"/>
              </w:rPr>
            </w:pPr>
            <w:r>
              <w:rPr>
                <w:sz w:val="14"/>
              </w:rPr>
              <w:t>тестове</w:t>
            </w:r>
            <w:r>
              <w:rPr>
                <w:spacing w:val="-1"/>
                <w:sz w:val="14"/>
              </w:rPr>
              <w:t xml:space="preserve"> </w:t>
            </w:r>
            <w:r>
              <w:rPr>
                <w:sz w:val="14"/>
              </w:rPr>
              <w:t>знања</w:t>
            </w:r>
          </w:p>
          <w:p w:rsidR="00E53F39" w:rsidRDefault="006408C0">
            <w:pPr>
              <w:pStyle w:val="TableParagraph"/>
              <w:numPr>
                <w:ilvl w:val="0"/>
                <w:numId w:val="1454"/>
              </w:numPr>
              <w:tabs>
                <w:tab w:val="left" w:pos="175"/>
              </w:tabs>
              <w:spacing w:line="156" w:lineRule="exact"/>
              <w:rPr>
                <w:sz w:val="14"/>
              </w:rPr>
            </w:pPr>
            <w:r>
              <w:rPr>
                <w:sz w:val="14"/>
              </w:rPr>
              <w:t>тестове практичних</w:t>
            </w:r>
            <w:r>
              <w:rPr>
                <w:spacing w:val="-1"/>
                <w:sz w:val="14"/>
              </w:rPr>
              <w:t xml:space="preserve"> </w:t>
            </w:r>
            <w:r>
              <w:rPr>
                <w:sz w:val="14"/>
              </w:rPr>
              <w:t>вештина</w:t>
            </w:r>
          </w:p>
          <w:p w:rsidR="00E53F39" w:rsidRDefault="006408C0">
            <w:pPr>
              <w:pStyle w:val="TableParagraph"/>
              <w:numPr>
                <w:ilvl w:val="0"/>
                <w:numId w:val="1454"/>
              </w:numPr>
              <w:tabs>
                <w:tab w:val="left" w:pos="175"/>
              </w:tabs>
              <w:spacing w:line="158" w:lineRule="exact"/>
              <w:rPr>
                <w:sz w:val="14"/>
              </w:rPr>
            </w:pPr>
            <w:r>
              <w:rPr>
                <w:sz w:val="14"/>
              </w:rPr>
              <w:t>дневник учења кроз рад</w:t>
            </w:r>
          </w:p>
        </w:tc>
      </w:tr>
    </w:tbl>
    <w:p w:rsidR="00E53F39" w:rsidRDefault="006408C0">
      <w:pPr>
        <w:pStyle w:val="Heading2"/>
        <w:spacing w:before="163" w:line="232" w:lineRule="auto"/>
        <w:ind w:right="116"/>
        <w:jc w:val="both"/>
      </w:pPr>
      <w:r>
        <w:rPr>
          <w:b/>
        </w:rPr>
        <w:t xml:space="preserve">Кључни појмови садржаја: </w:t>
      </w:r>
      <w:r>
        <w:rPr>
          <w:spacing w:val="-3"/>
        </w:rPr>
        <w:t xml:space="preserve">преглед </w:t>
      </w:r>
      <w:r>
        <w:t xml:space="preserve">обезбеђивања пртљага, заштита пртљага, забрањени предмети у </w:t>
      </w:r>
      <w:r>
        <w:rPr>
          <w:spacing w:val="-4"/>
        </w:rPr>
        <w:t xml:space="preserve">пртљагу, </w:t>
      </w:r>
      <w:r>
        <w:t>систем за детекци</w:t>
      </w:r>
      <w:r>
        <w:t xml:space="preserve">- ју експлозива, систем за детекцију трагова експлозива, опрема за </w:t>
      </w:r>
      <w:r>
        <w:rPr>
          <w:spacing w:val="-3"/>
        </w:rPr>
        <w:t xml:space="preserve">преглед </w:t>
      </w:r>
      <w:r>
        <w:t xml:space="preserve">обезбеђивања течности, аеросола и гелова, пси за откривање експлозива, рендгени за </w:t>
      </w:r>
      <w:r>
        <w:rPr>
          <w:spacing w:val="-3"/>
        </w:rPr>
        <w:t xml:space="preserve">преглед </w:t>
      </w:r>
      <w:r>
        <w:t xml:space="preserve">обезбеђивања пртљага, софтвер за </w:t>
      </w:r>
      <w:r>
        <w:rPr>
          <w:spacing w:val="-4"/>
        </w:rPr>
        <w:t xml:space="preserve">аутоматско </w:t>
      </w:r>
      <w:r>
        <w:t xml:space="preserve">откривање претње, </w:t>
      </w:r>
      <w:r>
        <w:rPr>
          <w:spacing w:val="-3"/>
        </w:rPr>
        <w:t xml:space="preserve">преглед </w:t>
      </w:r>
      <w:r>
        <w:t>робе и поште, заштит</w:t>
      </w:r>
      <w:r>
        <w:t xml:space="preserve">а робе и поште, материјали и пошта авио-превозиоца, залихе намењене потрошњи </w:t>
      </w:r>
      <w:r>
        <w:rPr>
          <w:spacing w:val="-4"/>
        </w:rPr>
        <w:t xml:space="preserve">током </w:t>
      </w:r>
      <w:r>
        <w:t xml:space="preserve">лета, залихе намењене потрошњи на </w:t>
      </w:r>
      <w:r>
        <w:rPr>
          <w:spacing w:val="-3"/>
        </w:rPr>
        <w:t xml:space="preserve">аеродрому, </w:t>
      </w:r>
      <w:r>
        <w:t xml:space="preserve">регули- сани снабдевач, познати снабдевач, методе другачије </w:t>
      </w:r>
      <w:r>
        <w:rPr>
          <w:spacing w:val="-3"/>
        </w:rPr>
        <w:t>од прегледа</w:t>
      </w:r>
      <w:r>
        <w:rPr>
          <w:spacing w:val="-2"/>
        </w:rPr>
        <w:t xml:space="preserve"> </w:t>
      </w:r>
      <w:r>
        <w:t>обезбеђивања.</w:t>
      </w:r>
    </w:p>
    <w:p w:rsidR="00E53F39" w:rsidRDefault="00E53F39">
      <w:pPr>
        <w:spacing w:line="232" w:lineRule="auto"/>
        <w:jc w:val="both"/>
        <w:sectPr w:rsidR="00E53F39">
          <w:pgSz w:w="11910" w:h="15740"/>
          <w:pgMar w:top="180" w:right="560" w:bottom="280" w:left="580" w:header="720" w:footer="720" w:gutter="0"/>
          <w:cols w:space="720"/>
        </w:sectPr>
      </w:pPr>
    </w:p>
    <w:p w:rsidR="00E53F39" w:rsidRDefault="006408C0">
      <w:pPr>
        <w:tabs>
          <w:tab w:val="left" w:pos="2424"/>
        </w:tabs>
        <w:spacing w:before="69"/>
        <w:ind w:left="157"/>
        <w:rPr>
          <w:b/>
          <w:sz w:val="14"/>
        </w:rPr>
      </w:pPr>
      <w:r>
        <w:rPr>
          <w:sz w:val="14"/>
        </w:rPr>
        <w:lastRenderedPageBreak/>
        <w:t>Назив</w:t>
      </w:r>
      <w:r>
        <w:rPr>
          <w:spacing w:val="-6"/>
          <w:sz w:val="14"/>
        </w:rPr>
        <w:t xml:space="preserve"> </w:t>
      </w:r>
      <w:r>
        <w:rPr>
          <w:sz w:val="14"/>
        </w:rPr>
        <w:t>модула:</w:t>
      </w:r>
      <w:r>
        <w:rPr>
          <w:sz w:val="14"/>
        </w:rPr>
        <w:tab/>
      </w:r>
      <w:r>
        <w:rPr>
          <w:b/>
          <w:spacing w:val="-3"/>
          <w:sz w:val="14"/>
        </w:rPr>
        <w:t>ПРВА</w:t>
      </w:r>
      <w:r>
        <w:rPr>
          <w:b/>
          <w:spacing w:val="-1"/>
          <w:sz w:val="14"/>
        </w:rPr>
        <w:t xml:space="preserve"> </w:t>
      </w:r>
      <w:r>
        <w:rPr>
          <w:b/>
          <w:sz w:val="14"/>
        </w:rPr>
        <w:t>ПОМОЋ</w:t>
      </w:r>
    </w:p>
    <w:p w:rsidR="00E53F39" w:rsidRDefault="006408C0">
      <w:pPr>
        <w:pStyle w:val="BodyText"/>
        <w:tabs>
          <w:tab w:val="left" w:pos="2424"/>
        </w:tabs>
        <w:spacing w:before="49" w:line="161" w:lineRule="exact"/>
        <w:ind w:left="157" w:firstLine="0"/>
      </w:pPr>
      <w:r>
        <w:t>Циљеви</w:t>
      </w:r>
      <w:r>
        <w:rPr>
          <w:spacing w:val="-7"/>
        </w:rPr>
        <w:t xml:space="preserve"> </w:t>
      </w:r>
      <w:r>
        <w:t>модула:</w:t>
      </w:r>
      <w:r>
        <w:tab/>
        <w:t xml:space="preserve">– Развијање свести </w:t>
      </w:r>
      <w:r>
        <w:rPr>
          <w:spacing w:val="-5"/>
        </w:rPr>
        <w:t xml:space="preserve">код </w:t>
      </w:r>
      <w:r>
        <w:t>ученика о значају пружања прве</w:t>
      </w:r>
      <w:r>
        <w:rPr>
          <w:spacing w:val="1"/>
        </w:rPr>
        <w:t xml:space="preserve"> </w:t>
      </w:r>
      <w:r>
        <w:t>помоћи.</w:t>
      </w:r>
    </w:p>
    <w:p w:rsidR="00E53F39" w:rsidRDefault="006408C0">
      <w:pPr>
        <w:pStyle w:val="ListParagraph"/>
        <w:numPr>
          <w:ilvl w:val="0"/>
          <w:numId w:val="1872"/>
        </w:numPr>
        <w:tabs>
          <w:tab w:val="left" w:pos="2530"/>
        </w:tabs>
        <w:rPr>
          <w:sz w:val="14"/>
        </w:rPr>
      </w:pPr>
      <w:r>
        <w:rPr>
          <w:sz w:val="14"/>
        </w:rPr>
        <w:t>Развијање способности разумевања основних елемената пружања прве</w:t>
      </w:r>
      <w:r>
        <w:rPr>
          <w:spacing w:val="-3"/>
          <w:sz w:val="14"/>
        </w:rPr>
        <w:t xml:space="preserve"> </w:t>
      </w:r>
      <w:r>
        <w:rPr>
          <w:sz w:val="14"/>
        </w:rPr>
        <w:t>помоћи.</w:t>
      </w:r>
    </w:p>
    <w:p w:rsidR="00E53F39" w:rsidRDefault="006408C0">
      <w:pPr>
        <w:pStyle w:val="ListParagraph"/>
        <w:numPr>
          <w:ilvl w:val="0"/>
          <w:numId w:val="1872"/>
        </w:numPr>
        <w:tabs>
          <w:tab w:val="left" w:pos="2530"/>
        </w:tabs>
        <w:rPr>
          <w:sz w:val="14"/>
        </w:rPr>
      </w:pPr>
      <w:r>
        <w:rPr>
          <w:sz w:val="14"/>
        </w:rPr>
        <w:t>Упознавање ученика са употребом стандардних и импровизованих средстава за пружање прве</w:t>
      </w:r>
      <w:r>
        <w:rPr>
          <w:spacing w:val="-11"/>
          <w:sz w:val="14"/>
        </w:rPr>
        <w:t xml:space="preserve"> </w:t>
      </w:r>
      <w:r>
        <w:rPr>
          <w:sz w:val="14"/>
        </w:rPr>
        <w:t>помоћи.</w:t>
      </w:r>
    </w:p>
    <w:p w:rsidR="00E53F39" w:rsidRDefault="006408C0">
      <w:pPr>
        <w:pStyle w:val="ListParagraph"/>
        <w:numPr>
          <w:ilvl w:val="0"/>
          <w:numId w:val="1872"/>
        </w:numPr>
        <w:tabs>
          <w:tab w:val="left" w:pos="2530"/>
        </w:tabs>
        <w:rPr>
          <w:sz w:val="14"/>
        </w:rPr>
      </w:pPr>
      <w:r>
        <w:rPr>
          <w:sz w:val="14"/>
        </w:rPr>
        <w:t>Стицање вештина за пружање прве</w:t>
      </w:r>
      <w:r>
        <w:rPr>
          <w:spacing w:val="-2"/>
          <w:sz w:val="14"/>
        </w:rPr>
        <w:t xml:space="preserve"> </w:t>
      </w:r>
      <w:r>
        <w:rPr>
          <w:sz w:val="14"/>
        </w:rPr>
        <w:t>помоћи.</w:t>
      </w:r>
    </w:p>
    <w:p w:rsidR="00E53F39" w:rsidRDefault="006408C0">
      <w:pPr>
        <w:pStyle w:val="ListParagraph"/>
        <w:numPr>
          <w:ilvl w:val="0"/>
          <w:numId w:val="1872"/>
        </w:numPr>
        <w:tabs>
          <w:tab w:val="left" w:pos="2530"/>
        </w:tabs>
        <w:rPr>
          <w:sz w:val="14"/>
        </w:rPr>
      </w:pPr>
      <w:r>
        <w:rPr>
          <w:sz w:val="14"/>
        </w:rPr>
        <w:t>Развијање способности процене стања и вршења тријаже на месту</w:t>
      </w:r>
      <w:r>
        <w:rPr>
          <w:spacing w:val="-6"/>
          <w:sz w:val="14"/>
        </w:rPr>
        <w:t xml:space="preserve"> </w:t>
      </w:r>
      <w:r>
        <w:rPr>
          <w:sz w:val="14"/>
        </w:rPr>
        <w:t>несреће.</w:t>
      </w:r>
    </w:p>
    <w:p w:rsidR="00E53F39" w:rsidRDefault="006408C0">
      <w:pPr>
        <w:pStyle w:val="ListParagraph"/>
        <w:numPr>
          <w:ilvl w:val="0"/>
          <w:numId w:val="1872"/>
        </w:numPr>
        <w:tabs>
          <w:tab w:val="left" w:pos="2530"/>
        </w:tabs>
        <w:rPr>
          <w:sz w:val="14"/>
        </w:rPr>
      </w:pPr>
      <w:r>
        <w:rPr>
          <w:sz w:val="14"/>
        </w:rPr>
        <w:t>Развијање способности за пружање прве помоћи у свакодневном</w:t>
      </w:r>
      <w:r>
        <w:rPr>
          <w:spacing w:val="-5"/>
          <w:sz w:val="14"/>
        </w:rPr>
        <w:t xml:space="preserve"> </w:t>
      </w:r>
      <w:r>
        <w:rPr>
          <w:spacing w:val="-3"/>
          <w:sz w:val="14"/>
        </w:rPr>
        <w:t>животу.</w:t>
      </w:r>
    </w:p>
    <w:p w:rsidR="00E53F39" w:rsidRDefault="006408C0">
      <w:pPr>
        <w:pStyle w:val="ListParagraph"/>
        <w:numPr>
          <w:ilvl w:val="0"/>
          <w:numId w:val="1872"/>
        </w:numPr>
        <w:tabs>
          <w:tab w:val="left" w:pos="2530"/>
        </w:tabs>
        <w:rPr>
          <w:sz w:val="14"/>
        </w:rPr>
      </w:pPr>
      <w:r>
        <w:rPr>
          <w:sz w:val="14"/>
        </w:rPr>
        <w:t>Развијање свести о значају тимског рада у збрињавању повређених у масовним</w:t>
      </w:r>
      <w:r>
        <w:rPr>
          <w:spacing w:val="-7"/>
          <w:sz w:val="14"/>
        </w:rPr>
        <w:t xml:space="preserve"> </w:t>
      </w:r>
      <w:r>
        <w:rPr>
          <w:sz w:val="14"/>
        </w:rPr>
        <w:t>не</w:t>
      </w:r>
      <w:r>
        <w:rPr>
          <w:sz w:val="14"/>
        </w:rPr>
        <w:t>срећама.</w:t>
      </w:r>
    </w:p>
    <w:p w:rsidR="00E53F39" w:rsidRDefault="006408C0">
      <w:pPr>
        <w:pStyle w:val="ListParagraph"/>
        <w:numPr>
          <w:ilvl w:val="0"/>
          <w:numId w:val="1872"/>
        </w:numPr>
        <w:tabs>
          <w:tab w:val="left" w:pos="2530"/>
        </w:tabs>
        <w:spacing w:line="161" w:lineRule="exact"/>
        <w:rPr>
          <w:sz w:val="14"/>
        </w:rPr>
      </w:pPr>
      <w:r>
        <w:rPr>
          <w:sz w:val="14"/>
        </w:rPr>
        <w:t>Развијање свести о значају и превенцији очувања сопственог</w:t>
      </w:r>
      <w:r>
        <w:rPr>
          <w:spacing w:val="-4"/>
          <w:sz w:val="14"/>
        </w:rPr>
        <w:t xml:space="preserve"> </w:t>
      </w:r>
      <w:r>
        <w:rPr>
          <w:sz w:val="14"/>
        </w:rPr>
        <w:t>здравља.</w:t>
      </w:r>
    </w:p>
    <w:p w:rsidR="00E53F39" w:rsidRDefault="006408C0">
      <w:pPr>
        <w:tabs>
          <w:tab w:val="left" w:pos="2424"/>
        </w:tabs>
        <w:spacing w:before="50"/>
        <w:ind w:left="157"/>
        <w:rPr>
          <w:b/>
          <w:sz w:val="14"/>
        </w:rPr>
      </w:pPr>
      <w:r>
        <w:rPr>
          <w:sz w:val="14"/>
        </w:rPr>
        <w:t>Трајање</w:t>
      </w:r>
      <w:r>
        <w:rPr>
          <w:spacing w:val="-7"/>
          <w:sz w:val="14"/>
        </w:rPr>
        <w:t xml:space="preserve"> </w:t>
      </w:r>
      <w:r>
        <w:rPr>
          <w:sz w:val="14"/>
        </w:rPr>
        <w:t>модула:</w:t>
      </w:r>
      <w:r>
        <w:rPr>
          <w:sz w:val="14"/>
        </w:rPr>
        <w:tab/>
      </w:r>
      <w:r>
        <w:rPr>
          <w:b/>
          <w:sz w:val="14"/>
        </w:rPr>
        <w:t>105</w:t>
      </w:r>
      <w:r>
        <w:rPr>
          <w:b/>
          <w:spacing w:val="-1"/>
          <w:sz w:val="14"/>
        </w:rPr>
        <w:t xml:space="preserve"> </w:t>
      </w:r>
      <w:r>
        <w:rPr>
          <w:b/>
          <w:sz w:val="14"/>
        </w:rPr>
        <w:t>часова</w:t>
      </w:r>
    </w:p>
    <w:p w:rsidR="00E53F39" w:rsidRDefault="006408C0">
      <w:pPr>
        <w:tabs>
          <w:tab w:val="left" w:pos="2424"/>
        </w:tabs>
        <w:spacing w:before="49"/>
        <w:ind w:left="157"/>
        <w:rPr>
          <w:b/>
          <w:sz w:val="14"/>
        </w:rPr>
      </w:pPr>
      <w:r>
        <w:rPr>
          <w:sz w:val="14"/>
        </w:rPr>
        <w:t>Разред:</w:t>
      </w:r>
      <w:r>
        <w:rPr>
          <w:sz w:val="14"/>
        </w:rPr>
        <w:tab/>
      </w:r>
      <w:r>
        <w:rPr>
          <w:b/>
          <w:sz w:val="14"/>
        </w:rPr>
        <w:t>трећи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8"/>
        <w:gridCol w:w="2552"/>
        <w:gridCol w:w="2949"/>
        <w:gridCol w:w="2949"/>
      </w:tblGrid>
      <w:tr w:rsidR="00E53F39">
        <w:trPr>
          <w:trHeight w:val="518"/>
        </w:trPr>
        <w:tc>
          <w:tcPr>
            <w:tcW w:w="2098"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393" w:firstLine="0"/>
              <w:rPr>
                <w:b/>
                <w:sz w:val="14"/>
              </w:rPr>
            </w:pPr>
            <w:r>
              <w:rPr>
                <w:b/>
                <w:sz w:val="14"/>
              </w:rPr>
              <w:t>ЦИЉЕВИ МОДУЛА</w:t>
            </w:r>
          </w:p>
        </w:tc>
        <w:tc>
          <w:tcPr>
            <w:tcW w:w="2552" w:type="dxa"/>
            <w:shd w:val="clear" w:color="auto" w:fill="E6E7E8"/>
          </w:tcPr>
          <w:p w:rsidR="00E53F39" w:rsidRDefault="006408C0">
            <w:pPr>
              <w:pStyle w:val="TableParagraph"/>
              <w:spacing w:before="15" w:line="161" w:lineRule="exact"/>
              <w:ind w:left="643" w:firstLine="0"/>
              <w:rPr>
                <w:b/>
                <w:sz w:val="14"/>
              </w:rPr>
            </w:pPr>
            <w:r>
              <w:rPr>
                <w:b/>
                <w:sz w:val="14"/>
              </w:rPr>
              <w:t>ИСХОДИ МОДУЛА</w:t>
            </w:r>
          </w:p>
          <w:p w:rsidR="00E53F39" w:rsidRDefault="006408C0">
            <w:pPr>
              <w:pStyle w:val="TableParagraph"/>
              <w:ind w:left="88" w:right="77" w:firstLine="0"/>
              <w:jc w:val="center"/>
              <w:rPr>
                <w:sz w:val="14"/>
              </w:rPr>
            </w:pPr>
            <w:r>
              <w:rPr>
                <w:sz w:val="14"/>
              </w:rPr>
              <w:t>По завршетку модула ученик ће бити у стању да:</w:t>
            </w:r>
          </w:p>
        </w:tc>
        <w:tc>
          <w:tcPr>
            <w:tcW w:w="2949"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179" w:firstLine="0"/>
              <w:rPr>
                <w:b/>
                <w:sz w:val="14"/>
              </w:rPr>
            </w:pPr>
            <w:r>
              <w:rPr>
                <w:b/>
                <w:sz w:val="14"/>
              </w:rPr>
              <w:t>ПРЕПОРУЧЕНИ САДРЖАЈИ МОДУЛА</w:t>
            </w:r>
          </w:p>
        </w:tc>
        <w:tc>
          <w:tcPr>
            <w:tcW w:w="2949" w:type="dxa"/>
            <w:shd w:val="clear" w:color="auto" w:fill="E6E7E8"/>
          </w:tcPr>
          <w:p w:rsidR="00E53F39" w:rsidRDefault="006408C0">
            <w:pPr>
              <w:pStyle w:val="TableParagraph"/>
              <w:spacing w:before="96"/>
              <w:ind w:left="332" w:right="247" w:hanging="6"/>
              <w:rPr>
                <w:b/>
                <w:sz w:val="14"/>
              </w:rPr>
            </w:pPr>
            <w:r>
              <w:rPr>
                <w:b/>
                <w:sz w:val="14"/>
              </w:rPr>
              <w:t>ПРЕПОРУЧЕНЕ АКТИВНОСТИ И НАЧИНОСТВАРИВАЊА МОДУЛА</w:t>
            </w:r>
          </w:p>
        </w:tc>
      </w:tr>
      <w:tr w:rsidR="00E53F39">
        <w:trPr>
          <w:trHeight w:val="11080"/>
        </w:trPr>
        <w:tc>
          <w:tcPr>
            <w:tcW w:w="2098" w:type="dxa"/>
          </w:tcPr>
          <w:p w:rsidR="00E53F39" w:rsidRDefault="006408C0">
            <w:pPr>
              <w:pStyle w:val="TableParagraph"/>
              <w:numPr>
                <w:ilvl w:val="0"/>
                <w:numId w:val="1453"/>
              </w:numPr>
              <w:tabs>
                <w:tab w:val="left" w:pos="177"/>
              </w:tabs>
              <w:spacing w:before="18"/>
              <w:ind w:right="118"/>
              <w:rPr>
                <w:sz w:val="14"/>
              </w:rPr>
            </w:pPr>
            <w:r>
              <w:rPr>
                <w:sz w:val="14"/>
              </w:rPr>
              <w:t>Упознавање ученика са</w:t>
            </w:r>
            <w:r>
              <w:rPr>
                <w:spacing w:val="-27"/>
                <w:sz w:val="14"/>
              </w:rPr>
              <w:t xml:space="preserve"> </w:t>
            </w:r>
            <w:r>
              <w:rPr>
                <w:sz w:val="14"/>
              </w:rPr>
              <w:t>знача- јем пружања прве</w:t>
            </w:r>
            <w:r>
              <w:rPr>
                <w:spacing w:val="-4"/>
                <w:sz w:val="14"/>
              </w:rPr>
              <w:t xml:space="preserve"> </w:t>
            </w:r>
            <w:r>
              <w:rPr>
                <w:sz w:val="14"/>
              </w:rPr>
              <w:t>помоћи.</w:t>
            </w:r>
          </w:p>
          <w:p w:rsidR="00E53F39" w:rsidRDefault="006408C0">
            <w:pPr>
              <w:pStyle w:val="TableParagraph"/>
              <w:numPr>
                <w:ilvl w:val="0"/>
                <w:numId w:val="1453"/>
              </w:numPr>
              <w:tabs>
                <w:tab w:val="left" w:pos="177"/>
              </w:tabs>
              <w:ind w:right="101"/>
              <w:jc w:val="both"/>
              <w:rPr>
                <w:sz w:val="14"/>
              </w:rPr>
            </w:pPr>
            <w:r>
              <w:rPr>
                <w:sz w:val="14"/>
              </w:rPr>
              <w:t>Развијање способности за ра- зумевање основних елемената пружања прве помоћи</w:t>
            </w:r>
            <w:r>
              <w:rPr>
                <w:spacing w:val="-9"/>
                <w:sz w:val="14"/>
              </w:rPr>
              <w:t xml:space="preserve"> </w:t>
            </w:r>
            <w:r>
              <w:rPr>
                <w:sz w:val="14"/>
              </w:rPr>
              <w:t>унесре- ћенима на</w:t>
            </w:r>
            <w:r>
              <w:rPr>
                <w:spacing w:val="-1"/>
                <w:sz w:val="14"/>
              </w:rPr>
              <w:t xml:space="preserve"> </w:t>
            </w:r>
            <w:r>
              <w:rPr>
                <w:spacing w:val="-3"/>
                <w:sz w:val="14"/>
              </w:rPr>
              <w:t>аеродрому.</w:t>
            </w:r>
          </w:p>
          <w:p w:rsidR="00E53F39" w:rsidRDefault="006408C0">
            <w:pPr>
              <w:pStyle w:val="TableParagraph"/>
              <w:numPr>
                <w:ilvl w:val="0"/>
                <w:numId w:val="1453"/>
              </w:numPr>
              <w:tabs>
                <w:tab w:val="left" w:pos="177"/>
              </w:tabs>
              <w:spacing w:line="237" w:lineRule="auto"/>
              <w:ind w:right="181"/>
              <w:rPr>
                <w:sz w:val="14"/>
              </w:rPr>
            </w:pPr>
            <w:r>
              <w:rPr>
                <w:sz w:val="14"/>
              </w:rPr>
              <w:t>Оспособљавање ученика за вршење примарног и секун- дарног прегледа</w:t>
            </w:r>
            <w:r>
              <w:rPr>
                <w:spacing w:val="-20"/>
                <w:sz w:val="14"/>
              </w:rPr>
              <w:t xml:space="preserve"> </w:t>
            </w:r>
            <w:r>
              <w:rPr>
                <w:sz w:val="14"/>
              </w:rPr>
              <w:t>повређених/ оболелих.</w:t>
            </w:r>
          </w:p>
          <w:p w:rsidR="00E53F39" w:rsidRDefault="006408C0">
            <w:pPr>
              <w:pStyle w:val="TableParagraph"/>
              <w:numPr>
                <w:ilvl w:val="0"/>
                <w:numId w:val="1453"/>
              </w:numPr>
              <w:tabs>
                <w:tab w:val="left" w:pos="177"/>
              </w:tabs>
              <w:ind w:right="134"/>
              <w:rPr>
                <w:sz w:val="14"/>
              </w:rPr>
            </w:pPr>
            <w:r>
              <w:rPr>
                <w:sz w:val="14"/>
              </w:rPr>
              <w:t>Упознавање ученика са начином тријаже</w:t>
            </w:r>
            <w:r>
              <w:rPr>
                <w:spacing w:val="-18"/>
                <w:sz w:val="14"/>
              </w:rPr>
              <w:t xml:space="preserve"> </w:t>
            </w:r>
            <w:r>
              <w:rPr>
                <w:sz w:val="14"/>
              </w:rPr>
              <w:t>повређених/ оболелих.</w:t>
            </w:r>
          </w:p>
          <w:p w:rsidR="00E53F39" w:rsidRDefault="006408C0">
            <w:pPr>
              <w:pStyle w:val="TableParagraph"/>
              <w:numPr>
                <w:ilvl w:val="0"/>
                <w:numId w:val="1453"/>
              </w:numPr>
              <w:tabs>
                <w:tab w:val="left" w:pos="177"/>
              </w:tabs>
              <w:spacing w:line="237" w:lineRule="auto"/>
              <w:ind w:right="154"/>
              <w:rPr>
                <w:sz w:val="14"/>
              </w:rPr>
            </w:pPr>
            <w:r>
              <w:rPr>
                <w:sz w:val="14"/>
              </w:rPr>
              <w:t>Упознавање ученика са употребом стандардних и импровизованих средстава</w:t>
            </w:r>
            <w:r>
              <w:rPr>
                <w:spacing w:val="-13"/>
                <w:sz w:val="14"/>
              </w:rPr>
              <w:t xml:space="preserve"> </w:t>
            </w:r>
            <w:r>
              <w:rPr>
                <w:sz w:val="14"/>
              </w:rPr>
              <w:t>за пружање прве</w:t>
            </w:r>
            <w:r>
              <w:rPr>
                <w:spacing w:val="-2"/>
                <w:sz w:val="14"/>
              </w:rPr>
              <w:t xml:space="preserve"> </w:t>
            </w:r>
            <w:r>
              <w:rPr>
                <w:sz w:val="14"/>
              </w:rPr>
              <w:t>помоћи.</w:t>
            </w:r>
          </w:p>
          <w:p w:rsidR="00E53F39" w:rsidRDefault="006408C0">
            <w:pPr>
              <w:pStyle w:val="TableParagraph"/>
              <w:numPr>
                <w:ilvl w:val="0"/>
                <w:numId w:val="1453"/>
              </w:numPr>
              <w:tabs>
                <w:tab w:val="left" w:pos="177"/>
              </w:tabs>
              <w:ind w:right="85"/>
              <w:rPr>
                <w:sz w:val="14"/>
              </w:rPr>
            </w:pPr>
            <w:r>
              <w:rPr>
                <w:sz w:val="14"/>
              </w:rPr>
              <w:t>Овладавање техникама хемо- стазе (заустављања</w:t>
            </w:r>
            <w:r>
              <w:rPr>
                <w:spacing w:val="-8"/>
                <w:sz w:val="14"/>
              </w:rPr>
              <w:t xml:space="preserve"> </w:t>
            </w:r>
            <w:r>
              <w:rPr>
                <w:sz w:val="14"/>
              </w:rPr>
              <w:t>крварења).</w:t>
            </w:r>
          </w:p>
          <w:p w:rsidR="00E53F39" w:rsidRDefault="006408C0">
            <w:pPr>
              <w:pStyle w:val="TableParagraph"/>
              <w:numPr>
                <w:ilvl w:val="0"/>
                <w:numId w:val="1453"/>
              </w:numPr>
              <w:tabs>
                <w:tab w:val="left" w:pos="177"/>
              </w:tabs>
              <w:ind w:right="161"/>
              <w:rPr>
                <w:sz w:val="14"/>
              </w:rPr>
            </w:pPr>
            <w:r>
              <w:rPr>
                <w:sz w:val="14"/>
              </w:rPr>
              <w:t xml:space="preserve">Развијање вештина пружања прве помоћи </w:t>
            </w:r>
            <w:r>
              <w:rPr>
                <w:spacing w:val="-5"/>
                <w:sz w:val="14"/>
              </w:rPr>
              <w:t xml:space="preserve">код </w:t>
            </w:r>
            <w:r>
              <w:rPr>
                <w:sz w:val="14"/>
              </w:rPr>
              <w:t>стања</w:t>
            </w:r>
            <w:r>
              <w:rPr>
                <w:spacing w:val="-4"/>
                <w:sz w:val="14"/>
              </w:rPr>
              <w:t xml:space="preserve"> </w:t>
            </w:r>
            <w:r>
              <w:rPr>
                <w:sz w:val="14"/>
              </w:rPr>
              <w:t>шока.</w:t>
            </w:r>
          </w:p>
          <w:p w:rsidR="00E53F39" w:rsidRDefault="006408C0">
            <w:pPr>
              <w:pStyle w:val="TableParagraph"/>
              <w:numPr>
                <w:ilvl w:val="0"/>
                <w:numId w:val="1453"/>
              </w:numPr>
              <w:tabs>
                <w:tab w:val="left" w:pos="177"/>
              </w:tabs>
              <w:ind w:right="85"/>
              <w:rPr>
                <w:sz w:val="14"/>
              </w:rPr>
            </w:pPr>
            <w:r>
              <w:rPr>
                <w:sz w:val="14"/>
              </w:rPr>
              <w:t xml:space="preserve">Развијање вештина пружања прве помоћи </w:t>
            </w:r>
            <w:r>
              <w:rPr>
                <w:spacing w:val="-5"/>
                <w:sz w:val="14"/>
              </w:rPr>
              <w:t xml:space="preserve">код </w:t>
            </w:r>
            <w:r>
              <w:rPr>
                <w:sz w:val="14"/>
              </w:rPr>
              <w:t>хитних меди- цинских</w:t>
            </w:r>
            <w:r>
              <w:rPr>
                <w:spacing w:val="-2"/>
                <w:sz w:val="14"/>
              </w:rPr>
              <w:t xml:space="preserve"> </w:t>
            </w:r>
            <w:r>
              <w:rPr>
                <w:sz w:val="14"/>
              </w:rPr>
              <w:t>стања.</w:t>
            </w:r>
          </w:p>
          <w:p w:rsidR="00E53F39" w:rsidRDefault="006408C0">
            <w:pPr>
              <w:pStyle w:val="TableParagraph"/>
              <w:numPr>
                <w:ilvl w:val="0"/>
                <w:numId w:val="1453"/>
              </w:numPr>
              <w:tabs>
                <w:tab w:val="left" w:pos="177"/>
              </w:tabs>
              <w:spacing w:line="237" w:lineRule="auto"/>
              <w:ind w:right="165"/>
              <w:jc w:val="both"/>
              <w:rPr>
                <w:sz w:val="14"/>
              </w:rPr>
            </w:pPr>
            <w:r>
              <w:rPr>
                <w:sz w:val="14"/>
              </w:rPr>
              <w:t>Развијање свести о значају и превенцији очувања</w:t>
            </w:r>
            <w:r>
              <w:rPr>
                <w:spacing w:val="-10"/>
                <w:sz w:val="14"/>
              </w:rPr>
              <w:t xml:space="preserve"> </w:t>
            </w:r>
            <w:r>
              <w:rPr>
                <w:sz w:val="14"/>
              </w:rPr>
              <w:t>сопстве- ног</w:t>
            </w:r>
            <w:r>
              <w:rPr>
                <w:spacing w:val="-2"/>
                <w:sz w:val="14"/>
              </w:rPr>
              <w:t xml:space="preserve"> </w:t>
            </w:r>
            <w:r>
              <w:rPr>
                <w:sz w:val="14"/>
              </w:rPr>
              <w:t>здравља.</w:t>
            </w:r>
          </w:p>
          <w:p w:rsidR="00E53F39" w:rsidRDefault="006408C0">
            <w:pPr>
              <w:pStyle w:val="TableParagraph"/>
              <w:numPr>
                <w:ilvl w:val="0"/>
                <w:numId w:val="1453"/>
              </w:numPr>
              <w:tabs>
                <w:tab w:val="left" w:pos="177"/>
              </w:tabs>
              <w:ind w:right="89"/>
              <w:rPr>
                <w:sz w:val="14"/>
              </w:rPr>
            </w:pPr>
            <w:r>
              <w:rPr>
                <w:sz w:val="14"/>
              </w:rPr>
              <w:t>Овлад</w:t>
            </w:r>
            <w:r>
              <w:rPr>
                <w:sz w:val="14"/>
              </w:rPr>
              <w:t xml:space="preserve">авање техником поста- вљања повређеног/оболелог у бочни </w:t>
            </w:r>
            <w:r>
              <w:rPr>
                <w:spacing w:val="-3"/>
                <w:sz w:val="14"/>
              </w:rPr>
              <w:t>кома</w:t>
            </w:r>
            <w:r>
              <w:rPr>
                <w:spacing w:val="-2"/>
                <w:sz w:val="14"/>
              </w:rPr>
              <w:t xml:space="preserve"> </w:t>
            </w:r>
            <w:r>
              <w:rPr>
                <w:sz w:val="14"/>
              </w:rPr>
              <w:t>положај.</w:t>
            </w:r>
          </w:p>
          <w:p w:rsidR="00E53F39" w:rsidRDefault="006408C0">
            <w:pPr>
              <w:pStyle w:val="TableParagraph"/>
              <w:numPr>
                <w:ilvl w:val="0"/>
                <w:numId w:val="1453"/>
              </w:numPr>
              <w:tabs>
                <w:tab w:val="left" w:pos="177"/>
              </w:tabs>
              <w:spacing w:line="237" w:lineRule="auto"/>
              <w:ind w:right="81"/>
              <w:rPr>
                <w:sz w:val="14"/>
              </w:rPr>
            </w:pPr>
            <w:r>
              <w:rPr>
                <w:sz w:val="14"/>
              </w:rPr>
              <w:t xml:space="preserve">Овладавање техникама успостављања проходности дисајних путева </w:t>
            </w:r>
            <w:r>
              <w:rPr>
                <w:spacing w:val="-5"/>
                <w:sz w:val="14"/>
              </w:rPr>
              <w:t xml:space="preserve">код </w:t>
            </w:r>
            <w:r>
              <w:rPr>
                <w:sz w:val="14"/>
              </w:rPr>
              <w:t xml:space="preserve">присуства страног тела – Хајмлихов </w:t>
            </w:r>
            <w:r>
              <w:rPr>
                <w:spacing w:val="-3"/>
                <w:sz w:val="14"/>
              </w:rPr>
              <w:t>захват.</w:t>
            </w:r>
          </w:p>
          <w:p w:rsidR="00E53F39" w:rsidRDefault="006408C0">
            <w:pPr>
              <w:pStyle w:val="TableParagraph"/>
              <w:numPr>
                <w:ilvl w:val="0"/>
                <w:numId w:val="1453"/>
              </w:numPr>
              <w:tabs>
                <w:tab w:val="left" w:pos="177"/>
              </w:tabs>
              <w:ind w:right="216"/>
              <w:rPr>
                <w:sz w:val="14"/>
              </w:rPr>
            </w:pPr>
            <w:r>
              <w:rPr>
                <w:sz w:val="14"/>
              </w:rPr>
              <w:t>Овладавање вештином пружања</w:t>
            </w:r>
            <w:r>
              <w:rPr>
                <w:spacing w:val="-17"/>
                <w:sz w:val="14"/>
              </w:rPr>
              <w:t xml:space="preserve"> </w:t>
            </w:r>
            <w:r>
              <w:rPr>
                <w:sz w:val="14"/>
              </w:rPr>
              <w:t>кардиопулмоналне реанимације.</w:t>
            </w:r>
          </w:p>
          <w:p w:rsidR="00E53F39" w:rsidRDefault="006408C0">
            <w:pPr>
              <w:pStyle w:val="TableParagraph"/>
              <w:numPr>
                <w:ilvl w:val="0"/>
                <w:numId w:val="1453"/>
              </w:numPr>
              <w:tabs>
                <w:tab w:val="left" w:pos="177"/>
              </w:tabs>
              <w:spacing w:line="237" w:lineRule="auto"/>
              <w:ind w:right="196"/>
              <w:rPr>
                <w:sz w:val="14"/>
              </w:rPr>
            </w:pPr>
            <w:r>
              <w:rPr>
                <w:sz w:val="14"/>
              </w:rPr>
              <w:t>Развијање вештина</w:t>
            </w:r>
            <w:r>
              <w:rPr>
                <w:spacing w:val="-13"/>
                <w:sz w:val="14"/>
              </w:rPr>
              <w:t xml:space="preserve"> </w:t>
            </w:r>
            <w:r>
              <w:rPr>
                <w:sz w:val="14"/>
              </w:rPr>
              <w:t xml:space="preserve">пружања прве помоћи </w:t>
            </w:r>
            <w:r>
              <w:rPr>
                <w:spacing w:val="-5"/>
                <w:sz w:val="14"/>
              </w:rPr>
              <w:t xml:space="preserve">код </w:t>
            </w:r>
            <w:r>
              <w:rPr>
                <w:sz w:val="14"/>
              </w:rPr>
              <w:t>повреда главе, кичме и</w:t>
            </w:r>
            <w:r>
              <w:rPr>
                <w:spacing w:val="-4"/>
                <w:sz w:val="14"/>
              </w:rPr>
              <w:t xml:space="preserve"> </w:t>
            </w:r>
            <w:r>
              <w:rPr>
                <w:sz w:val="14"/>
              </w:rPr>
              <w:t>трупа.</w:t>
            </w:r>
          </w:p>
          <w:p w:rsidR="00E53F39" w:rsidRDefault="006408C0">
            <w:pPr>
              <w:pStyle w:val="TableParagraph"/>
              <w:numPr>
                <w:ilvl w:val="0"/>
                <w:numId w:val="1453"/>
              </w:numPr>
              <w:tabs>
                <w:tab w:val="left" w:pos="177"/>
              </w:tabs>
              <w:ind w:right="67"/>
              <w:rPr>
                <w:sz w:val="14"/>
              </w:rPr>
            </w:pPr>
            <w:r>
              <w:rPr>
                <w:sz w:val="14"/>
              </w:rPr>
              <w:t>Развијање вештина збрињава- ња повреда костију и</w:t>
            </w:r>
            <w:r>
              <w:rPr>
                <w:spacing w:val="-26"/>
                <w:sz w:val="14"/>
              </w:rPr>
              <w:t xml:space="preserve"> </w:t>
            </w:r>
            <w:r>
              <w:rPr>
                <w:sz w:val="14"/>
              </w:rPr>
              <w:t>зглобова.</w:t>
            </w:r>
          </w:p>
          <w:p w:rsidR="00E53F39" w:rsidRDefault="006408C0">
            <w:pPr>
              <w:pStyle w:val="TableParagraph"/>
              <w:numPr>
                <w:ilvl w:val="0"/>
                <w:numId w:val="1453"/>
              </w:numPr>
              <w:tabs>
                <w:tab w:val="left" w:pos="177"/>
              </w:tabs>
              <w:ind w:right="73"/>
              <w:rPr>
                <w:sz w:val="14"/>
              </w:rPr>
            </w:pPr>
            <w:r>
              <w:rPr>
                <w:sz w:val="14"/>
              </w:rPr>
              <w:t>Овладавање техникама</w:t>
            </w:r>
            <w:r>
              <w:rPr>
                <w:spacing w:val="-17"/>
                <w:sz w:val="14"/>
              </w:rPr>
              <w:t xml:space="preserve"> </w:t>
            </w:r>
            <w:r>
              <w:rPr>
                <w:sz w:val="14"/>
              </w:rPr>
              <w:t>имоби- лизације костију и</w:t>
            </w:r>
            <w:r>
              <w:rPr>
                <w:spacing w:val="-13"/>
                <w:sz w:val="14"/>
              </w:rPr>
              <w:t xml:space="preserve"> </w:t>
            </w:r>
            <w:r>
              <w:rPr>
                <w:sz w:val="14"/>
              </w:rPr>
              <w:t>зглобова.</w:t>
            </w:r>
          </w:p>
          <w:p w:rsidR="00E53F39" w:rsidRDefault="006408C0">
            <w:pPr>
              <w:pStyle w:val="TableParagraph"/>
              <w:numPr>
                <w:ilvl w:val="0"/>
                <w:numId w:val="1453"/>
              </w:numPr>
              <w:tabs>
                <w:tab w:val="left" w:pos="177"/>
              </w:tabs>
              <w:ind w:right="144"/>
              <w:rPr>
                <w:sz w:val="14"/>
              </w:rPr>
            </w:pPr>
            <w:r>
              <w:rPr>
                <w:sz w:val="14"/>
              </w:rPr>
              <w:t>Развијање вештина у</w:t>
            </w:r>
            <w:r>
              <w:rPr>
                <w:spacing w:val="-14"/>
                <w:sz w:val="14"/>
              </w:rPr>
              <w:t xml:space="preserve"> </w:t>
            </w:r>
            <w:r>
              <w:rPr>
                <w:sz w:val="14"/>
              </w:rPr>
              <w:t>збриња- вању термичких и хемијских опекотина.</w:t>
            </w:r>
          </w:p>
          <w:p w:rsidR="00E53F39" w:rsidRDefault="006408C0">
            <w:pPr>
              <w:pStyle w:val="TableParagraph"/>
              <w:numPr>
                <w:ilvl w:val="0"/>
                <w:numId w:val="1453"/>
              </w:numPr>
              <w:tabs>
                <w:tab w:val="left" w:pos="177"/>
              </w:tabs>
              <w:spacing w:line="237" w:lineRule="auto"/>
              <w:ind w:right="196"/>
              <w:rPr>
                <w:sz w:val="14"/>
              </w:rPr>
            </w:pPr>
            <w:r>
              <w:rPr>
                <w:sz w:val="14"/>
              </w:rPr>
              <w:t>Развијање вештина</w:t>
            </w:r>
            <w:r>
              <w:rPr>
                <w:spacing w:val="-13"/>
                <w:sz w:val="14"/>
              </w:rPr>
              <w:t xml:space="preserve"> </w:t>
            </w:r>
            <w:r>
              <w:rPr>
                <w:sz w:val="14"/>
              </w:rPr>
              <w:t xml:space="preserve">пружања прве помоћи </w:t>
            </w:r>
            <w:r>
              <w:rPr>
                <w:spacing w:val="-5"/>
                <w:sz w:val="14"/>
              </w:rPr>
              <w:t xml:space="preserve">код </w:t>
            </w:r>
            <w:r>
              <w:rPr>
                <w:sz w:val="14"/>
              </w:rPr>
              <w:t>тровања гасовима.</w:t>
            </w:r>
          </w:p>
          <w:p w:rsidR="00E53F39" w:rsidRDefault="006408C0">
            <w:pPr>
              <w:pStyle w:val="TableParagraph"/>
              <w:numPr>
                <w:ilvl w:val="0"/>
                <w:numId w:val="1453"/>
              </w:numPr>
              <w:tabs>
                <w:tab w:val="left" w:pos="177"/>
              </w:tabs>
              <w:ind w:right="84"/>
              <w:rPr>
                <w:sz w:val="14"/>
              </w:rPr>
            </w:pPr>
            <w:r>
              <w:rPr>
                <w:sz w:val="14"/>
              </w:rPr>
              <w:t>Развијање вештина у</w:t>
            </w:r>
            <w:r>
              <w:rPr>
                <w:spacing w:val="-14"/>
                <w:sz w:val="14"/>
              </w:rPr>
              <w:t xml:space="preserve"> </w:t>
            </w:r>
            <w:r>
              <w:rPr>
                <w:sz w:val="14"/>
              </w:rPr>
              <w:t xml:space="preserve">пружању прве помоћи </w:t>
            </w:r>
            <w:r>
              <w:rPr>
                <w:spacing w:val="-5"/>
                <w:sz w:val="14"/>
              </w:rPr>
              <w:t xml:space="preserve">код </w:t>
            </w:r>
            <w:r>
              <w:rPr>
                <w:sz w:val="14"/>
              </w:rPr>
              <w:t>биолошких повреда.</w:t>
            </w:r>
          </w:p>
          <w:p w:rsidR="00E53F39" w:rsidRDefault="006408C0">
            <w:pPr>
              <w:pStyle w:val="TableParagraph"/>
              <w:numPr>
                <w:ilvl w:val="0"/>
                <w:numId w:val="1453"/>
              </w:numPr>
              <w:tabs>
                <w:tab w:val="left" w:pos="177"/>
              </w:tabs>
              <w:spacing w:line="237" w:lineRule="auto"/>
              <w:ind w:right="144"/>
              <w:rPr>
                <w:sz w:val="14"/>
              </w:rPr>
            </w:pPr>
            <w:r>
              <w:rPr>
                <w:sz w:val="14"/>
              </w:rPr>
              <w:t>Развијање вештина у</w:t>
            </w:r>
            <w:r>
              <w:rPr>
                <w:spacing w:val="-14"/>
                <w:sz w:val="14"/>
              </w:rPr>
              <w:t xml:space="preserve"> </w:t>
            </w:r>
            <w:r>
              <w:rPr>
                <w:sz w:val="14"/>
              </w:rPr>
              <w:t>збриња- вању бласт</w:t>
            </w:r>
            <w:r>
              <w:rPr>
                <w:spacing w:val="-3"/>
                <w:sz w:val="14"/>
              </w:rPr>
              <w:t xml:space="preserve"> </w:t>
            </w:r>
            <w:r>
              <w:rPr>
                <w:sz w:val="14"/>
              </w:rPr>
              <w:t>повреда.</w:t>
            </w:r>
          </w:p>
          <w:p w:rsidR="00E53F39" w:rsidRDefault="006408C0">
            <w:pPr>
              <w:pStyle w:val="TableParagraph"/>
              <w:numPr>
                <w:ilvl w:val="0"/>
                <w:numId w:val="1453"/>
              </w:numPr>
              <w:tabs>
                <w:tab w:val="left" w:pos="177"/>
              </w:tabs>
              <w:ind w:right="144"/>
              <w:rPr>
                <w:sz w:val="14"/>
              </w:rPr>
            </w:pPr>
            <w:r>
              <w:rPr>
                <w:sz w:val="14"/>
              </w:rPr>
              <w:t>Развијање вештина у</w:t>
            </w:r>
            <w:r>
              <w:rPr>
                <w:spacing w:val="-14"/>
                <w:sz w:val="14"/>
              </w:rPr>
              <w:t xml:space="preserve"> </w:t>
            </w:r>
            <w:r>
              <w:rPr>
                <w:sz w:val="14"/>
              </w:rPr>
              <w:t>збриња- вању краш</w:t>
            </w:r>
            <w:r>
              <w:rPr>
                <w:spacing w:val="-1"/>
                <w:sz w:val="14"/>
              </w:rPr>
              <w:t xml:space="preserve"> </w:t>
            </w:r>
            <w:r>
              <w:rPr>
                <w:sz w:val="14"/>
              </w:rPr>
              <w:t>повреда.</w:t>
            </w:r>
          </w:p>
          <w:p w:rsidR="00E53F39" w:rsidRDefault="006408C0">
            <w:pPr>
              <w:pStyle w:val="TableParagraph"/>
              <w:numPr>
                <w:ilvl w:val="0"/>
                <w:numId w:val="1453"/>
              </w:numPr>
              <w:tabs>
                <w:tab w:val="left" w:pos="177"/>
              </w:tabs>
              <w:ind w:right="79"/>
              <w:rPr>
                <w:sz w:val="14"/>
              </w:rPr>
            </w:pPr>
            <w:r>
              <w:rPr>
                <w:sz w:val="14"/>
              </w:rPr>
              <w:t>Упознавање ученика са врстама и начином</w:t>
            </w:r>
            <w:r>
              <w:rPr>
                <w:spacing w:val="-13"/>
                <w:sz w:val="14"/>
              </w:rPr>
              <w:t xml:space="preserve"> </w:t>
            </w:r>
            <w:r>
              <w:rPr>
                <w:sz w:val="14"/>
              </w:rPr>
              <w:t xml:space="preserve">транспорта </w:t>
            </w:r>
            <w:r>
              <w:rPr>
                <w:spacing w:val="-3"/>
                <w:sz w:val="14"/>
              </w:rPr>
              <w:t>повре</w:t>
            </w:r>
            <w:r>
              <w:rPr>
                <w:spacing w:val="-3"/>
                <w:sz w:val="14"/>
              </w:rPr>
              <w:t>ђеног.</w:t>
            </w:r>
          </w:p>
          <w:p w:rsidR="00E53F39" w:rsidRDefault="006408C0">
            <w:pPr>
              <w:pStyle w:val="TableParagraph"/>
              <w:numPr>
                <w:ilvl w:val="0"/>
                <w:numId w:val="1453"/>
              </w:numPr>
              <w:tabs>
                <w:tab w:val="left" w:pos="177"/>
              </w:tabs>
              <w:spacing w:line="237" w:lineRule="auto"/>
              <w:ind w:right="249"/>
              <w:rPr>
                <w:sz w:val="14"/>
              </w:rPr>
            </w:pPr>
            <w:r>
              <w:rPr>
                <w:sz w:val="14"/>
              </w:rPr>
              <w:t>Упознавање ученика са принципима тимског рада</w:t>
            </w:r>
            <w:r>
              <w:rPr>
                <w:spacing w:val="-16"/>
                <w:sz w:val="14"/>
              </w:rPr>
              <w:t xml:space="preserve"> </w:t>
            </w:r>
            <w:r>
              <w:rPr>
                <w:sz w:val="14"/>
              </w:rPr>
              <w:t>у збрињавању повређених у масовним</w:t>
            </w:r>
            <w:r>
              <w:rPr>
                <w:spacing w:val="-1"/>
                <w:sz w:val="14"/>
              </w:rPr>
              <w:t xml:space="preserve"> </w:t>
            </w:r>
            <w:r>
              <w:rPr>
                <w:sz w:val="14"/>
              </w:rPr>
              <w:t>несрећама.</w:t>
            </w:r>
          </w:p>
          <w:p w:rsidR="00E53F39" w:rsidRDefault="006408C0">
            <w:pPr>
              <w:pStyle w:val="TableParagraph"/>
              <w:numPr>
                <w:ilvl w:val="0"/>
                <w:numId w:val="1453"/>
              </w:numPr>
              <w:tabs>
                <w:tab w:val="left" w:pos="177"/>
              </w:tabs>
              <w:spacing w:line="237" w:lineRule="auto"/>
              <w:ind w:right="100"/>
              <w:jc w:val="both"/>
              <w:rPr>
                <w:sz w:val="14"/>
              </w:rPr>
            </w:pPr>
            <w:r>
              <w:rPr>
                <w:sz w:val="14"/>
              </w:rPr>
              <w:t xml:space="preserve">Развијање свести </w:t>
            </w:r>
            <w:r>
              <w:rPr>
                <w:spacing w:val="-5"/>
                <w:sz w:val="14"/>
              </w:rPr>
              <w:t xml:space="preserve">код </w:t>
            </w:r>
            <w:r>
              <w:rPr>
                <w:sz w:val="14"/>
              </w:rPr>
              <w:t xml:space="preserve">ученика о значају тимског рада прили- </w:t>
            </w:r>
            <w:r>
              <w:rPr>
                <w:spacing w:val="-4"/>
                <w:sz w:val="14"/>
              </w:rPr>
              <w:t xml:space="preserve">ком </w:t>
            </w:r>
            <w:r>
              <w:rPr>
                <w:sz w:val="14"/>
              </w:rPr>
              <w:t>збрињавања повређених у масовним</w:t>
            </w:r>
            <w:r>
              <w:rPr>
                <w:spacing w:val="-1"/>
                <w:sz w:val="14"/>
              </w:rPr>
              <w:t xml:space="preserve"> </w:t>
            </w:r>
            <w:r>
              <w:rPr>
                <w:sz w:val="14"/>
              </w:rPr>
              <w:t>несрећама.</w:t>
            </w:r>
          </w:p>
        </w:tc>
        <w:tc>
          <w:tcPr>
            <w:tcW w:w="2552" w:type="dxa"/>
          </w:tcPr>
          <w:p w:rsidR="00E53F39" w:rsidRDefault="006408C0">
            <w:pPr>
              <w:pStyle w:val="TableParagraph"/>
              <w:numPr>
                <w:ilvl w:val="0"/>
                <w:numId w:val="1452"/>
              </w:numPr>
              <w:tabs>
                <w:tab w:val="left" w:pos="176"/>
              </w:tabs>
              <w:spacing w:before="19"/>
              <w:ind w:right="221" w:hanging="119"/>
              <w:rPr>
                <w:sz w:val="14"/>
              </w:rPr>
            </w:pPr>
            <w:r>
              <w:rPr>
                <w:sz w:val="14"/>
              </w:rPr>
              <w:t>познаје основне принципе пружања прве</w:t>
            </w:r>
            <w:r>
              <w:rPr>
                <w:spacing w:val="-1"/>
                <w:sz w:val="14"/>
              </w:rPr>
              <w:t xml:space="preserve"> </w:t>
            </w:r>
            <w:r>
              <w:rPr>
                <w:sz w:val="14"/>
              </w:rPr>
              <w:t>помоћи;</w:t>
            </w:r>
          </w:p>
          <w:p w:rsidR="00E53F39" w:rsidRDefault="006408C0">
            <w:pPr>
              <w:pStyle w:val="TableParagraph"/>
              <w:numPr>
                <w:ilvl w:val="0"/>
                <w:numId w:val="1452"/>
              </w:numPr>
              <w:tabs>
                <w:tab w:val="left" w:pos="176"/>
              </w:tabs>
              <w:ind w:right="259" w:hanging="119"/>
              <w:rPr>
                <w:sz w:val="14"/>
              </w:rPr>
            </w:pPr>
            <w:r>
              <w:rPr>
                <w:sz w:val="14"/>
              </w:rPr>
              <w:t>опише основна правила у пружању прве</w:t>
            </w:r>
            <w:r>
              <w:rPr>
                <w:spacing w:val="-1"/>
                <w:sz w:val="14"/>
              </w:rPr>
              <w:t xml:space="preserve"> </w:t>
            </w:r>
            <w:r>
              <w:rPr>
                <w:sz w:val="14"/>
              </w:rPr>
              <w:t>помоћи;</w:t>
            </w:r>
          </w:p>
          <w:p w:rsidR="00E53F39" w:rsidRDefault="006408C0">
            <w:pPr>
              <w:pStyle w:val="TableParagraph"/>
              <w:numPr>
                <w:ilvl w:val="0"/>
                <w:numId w:val="1452"/>
              </w:numPr>
              <w:tabs>
                <w:tab w:val="left" w:pos="176"/>
              </w:tabs>
              <w:ind w:right="174" w:hanging="119"/>
              <w:rPr>
                <w:sz w:val="14"/>
              </w:rPr>
            </w:pPr>
            <w:r>
              <w:rPr>
                <w:sz w:val="14"/>
              </w:rPr>
              <w:t>познаје основна правила тријаже – приоритете у пружању прве</w:t>
            </w:r>
            <w:r>
              <w:rPr>
                <w:spacing w:val="-20"/>
                <w:sz w:val="14"/>
              </w:rPr>
              <w:t xml:space="preserve"> </w:t>
            </w:r>
            <w:r>
              <w:rPr>
                <w:sz w:val="14"/>
              </w:rPr>
              <w:t>помоћи;</w:t>
            </w:r>
          </w:p>
          <w:p w:rsidR="00E53F39" w:rsidRDefault="006408C0">
            <w:pPr>
              <w:pStyle w:val="TableParagraph"/>
              <w:numPr>
                <w:ilvl w:val="0"/>
                <w:numId w:val="1452"/>
              </w:numPr>
              <w:tabs>
                <w:tab w:val="left" w:pos="176"/>
              </w:tabs>
              <w:ind w:right="345" w:hanging="119"/>
              <w:rPr>
                <w:sz w:val="14"/>
              </w:rPr>
            </w:pPr>
            <w:r>
              <w:rPr>
                <w:sz w:val="14"/>
              </w:rPr>
              <w:t xml:space="preserve">демонстрира „преглед </w:t>
            </w:r>
            <w:r>
              <w:rPr>
                <w:spacing w:val="-3"/>
                <w:sz w:val="14"/>
              </w:rPr>
              <w:t xml:space="preserve">од главе </w:t>
            </w:r>
            <w:r>
              <w:rPr>
                <w:sz w:val="14"/>
              </w:rPr>
              <w:t>до пете”</w:t>
            </w:r>
            <w:r>
              <w:rPr>
                <w:spacing w:val="-3"/>
                <w:sz w:val="14"/>
              </w:rPr>
              <w:t xml:space="preserve"> </w:t>
            </w:r>
            <w:r>
              <w:rPr>
                <w:sz w:val="14"/>
              </w:rPr>
              <w:t>повређеног/оболелог;</w:t>
            </w:r>
          </w:p>
          <w:p w:rsidR="00E53F39" w:rsidRDefault="006408C0">
            <w:pPr>
              <w:pStyle w:val="TableParagraph"/>
              <w:numPr>
                <w:ilvl w:val="0"/>
                <w:numId w:val="1452"/>
              </w:numPr>
              <w:tabs>
                <w:tab w:val="left" w:pos="176"/>
              </w:tabs>
              <w:ind w:right="80" w:hanging="119"/>
              <w:rPr>
                <w:sz w:val="14"/>
              </w:rPr>
            </w:pPr>
            <w:r>
              <w:rPr>
                <w:sz w:val="14"/>
              </w:rPr>
              <w:t>познаје средства и прибор за</w:t>
            </w:r>
            <w:r>
              <w:rPr>
                <w:spacing w:val="-23"/>
                <w:sz w:val="14"/>
              </w:rPr>
              <w:t xml:space="preserve"> </w:t>
            </w:r>
            <w:r>
              <w:rPr>
                <w:sz w:val="14"/>
              </w:rPr>
              <w:t>пружање прве</w:t>
            </w:r>
            <w:r>
              <w:rPr>
                <w:spacing w:val="-1"/>
                <w:sz w:val="14"/>
              </w:rPr>
              <w:t xml:space="preserve"> </w:t>
            </w:r>
            <w:r>
              <w:rPr>
                <w:sz w:val="14"/>
              </w:rPr>
              <w:t>помоћи;</w:t>
            </w:r>
          </w:p>
          <w:p w:rsidR="00E53F39" w:rsidRDefault="006408C0">
            <w:pPr>
              <w:pStyle w:val="TableParagraph"/>
              <w:numPr>
                <w:ilvl w:val="0"/>
                <w:numId w:val="1452"/>
              </w:numPr>
              <w:tabs>
                <w:tab w:val="left" w:pos="176"/>
              </w:tabs>
              <w:ind w:right="292" w:hanging="119"/>
              <w:rPr>
                <w:sz w:val="14"/>
              </w:rPr>
            </w:pPr>
            <w:r>
              <w:rPr>
                <w:sz w:val="14"/>
              </w:rPr>
              <w:t>познаје основе употребе опреме за кисеоник и</w:t>
            </w:r>
            <w:r>
              <w:rPr>
                <w:spacing w:val="-2"/>
                <w:sz w:val="14"/>
              </w:rPr>
              <w:t xml:space="preserve"> </w:t>
            </w:r>
            <w:r>
              <w:rPr>
                <w:sz w:val="14"/>
              </w:rPr>
              <w:t>дефибрилатора;</w:t>
            </w:r>
          </w:p>
          <w:p w:rsidR="00E53F39" w:rsidRDefault="006408C0">
            <w:pPr>
              <w:pStyle w:val="TableParagraph"/>
              <w:numPr>
                <w:ilvl w:val="0"/>
                <w:numId w:val="1452"/>
              </w:numPr>
              <w:tabs>
                <w:tab w:val="left" w:pos="176"/>
              </w:tabs>
              <w:ind w:right="197" w:hanging="119"/>
              <w:rPr>
                <w:sz w:val="14"/>
              </w:rPr>
            </w:pPr>
            <w:r>
              <w:rPr>
                <w:sz w:val="14"/>
              </w:rPr>
              <w:t>познаје основе ваздухопловне</w:t>
            </w:r>
            <w:r>
              <w:rPr>
                <w:spacing w:val="-17"/>
                <w:sz w:val="14"/>
              </w:rPr>
              <w:t xml:space="preserve"> </w:t>
            </w:r>
            <w:r>
              <w:rPr>
                <w:sz w:val="14"/>
              </w:rPr>
              <w:t>меди- цине;</w:t>
            </w:r>
          </w:p>
          <w:p w:rsidR="00E53F39" w:rsidRDefault="006408C0">
            <w:pPr>
              <w:pStyle w:val="TableParagraph"/>
              <w:numPr>
                <w:ilvl w:val="0"/>
                <w:numId w:val="1452"/>
              </w:numPr>
              <w:tabs>
                <w:tab w:val="left" w:pos="176"/>
              </w:tabs>
              <w:ind w:right="125" w:hanging="119"/>
              <w:rPr>
                <w:sz w:val="14"/>
              </w:rPr>
            </w:pPr>
            <w:r>
              <w:rPr>
                <w:sz w:val="14"/>
              </w:rPr>
              <w:t>познаје основе пружања прве</w:t>
            </w:r>
            <w:r>
              <w:rPr>
                <w:spacing w:val="-16"/>
                <w:sz w:val="14"/>
              </w:rPr>
              <w:t xml:space="preserve"> </w:t>
            </w:r>
            <w:r>
              <w:rPr>
                <w:sz w:val="14"/>
              </w:rPr>
              <w:t xml:space="preserve">помоћи </w:t>
            </w:r>
            <w:r>
              <w:rPr>
                <w:spacing w:val="-3"/>
                <w:sz w:val="14"/>
              </w:rPr>
              <w:t>током</w:t>
            </w:r>
            <w:r>
              <w:rPr>
                <w:sz w:val="14"/>
              </w:rPr>
              <w:t xml:space="preserve"> лета;</w:t>
            </w:r>
          </w:p>
          <w:p w:rsidR="00E53F39" w:rsidRDefault="006408C0">
            <w:pPr>
              <w:pStyle w:val="TableParagraph"/>
              <w:numPr>
                <w:ilvl w:val="0"/>
                <w:numId w:val="1452"/>
              </w:numPr>
              <w:tabs>
                <w:tab w:val="left" w:pos="176"/>
              </w:tabs>
              <w:ind w:right="49" w:hanging="119"/>
              <w:jc w:val="both"/>
              <w:rPr>
                <w:sz w:val="14"/>
              </w:rPr>
            </w:pPr>
            <w:r>
              <w:rPr>
                <w:sz w:val="14"/>
              </w:rPr>
              <w:t>познаје основе примарног и секундар- ног</w:t>
            </w:r>
            <w:r>
              <w:rPr>
                <w:spacing w:val="-8"/>
                <w:sz w:val="14"/>
              </w:rPr>
              <w:t xml:space="preserve"> </w:t>
            </w:r>
            <w:r>
              <w:rPr>
                <w:sz w:val="14"/>
              </w:rPr>
              <w:t>прегледа</w:t>
            </w:r>
            <w:r>
              <w:rPr>
                <w:spacing w:val="-8"/>
                <w:sz w:val="14"/>
              </w:rPr>
              <w:t xml:space="preserve"> </w:t>
            </w:r>
            <w:r>
              <w:rPr>
                <w:sz w:val="14"/>
              </w:rPr>
              <w:t>у</w:t>
            </w:r>
            <w:r>
              <w:rPr>
                <w:spacing w:val="-8"/>
                <w:sz w:val="14"/>
              </w:rPr>
              <w:t xml:space="preserve"> </w:t>
            </w:r>
            <w:r>
              <w:rPr>
                <w:sz w:val="14"/>
              </w:rPr>
              <w:t>збрињавању</w:t>
            </w:r>
            <w:r>
              <w:rPr>
                <w:spacing w:val="-8"/>
                <w:sz w:val="14"/>
              </w:rPr>
              <w:t xml:space="preserve"> </w:t>
            </w:r>
            <w:r>
              <w:rPr>
                <w:sz w:val="14"/>
              </w:rPr>
              <w:t>повређене/ оболеле</w:t>
            </w:r>
            <w:r>
              <w:rPr>
                <w:spacing w:val="-2"/>
                <w:sz w:val="14"/>
              </w:rPr>
              <w:t xml:space="preserve"> </w:t>
            </w:r>
            <w:r>
              <w:rPr>
                <w:sz w:val="14"/>
              </w:rPr>
              <w:t>особе;</w:t>
            </w:r>
          </w:p>
          <w:p w:rsidR="00E53F39" w:rsidRDefault="006408C0">
            <w:pPr>
              <w:pStyle w:val="TableParagraph"/>
              <w:numPr>
                <w:ilvl w:val="0"/>
                <w:numId w:val="1452"/>
              </w:numPr>
              <w:tabs>
                <w:tab w:val="left" w:pos="176"/>
              </w:tabs>
              <w:spacing w:line="237" w:lineRule="auto"/>
              <w:ind w:right="54" w:hanging="119"/>
              <w:rPr>
                <w:sz w:val="14"/>
              </w:rPr>
            </w:pPr>
            <w:r>
              <w:rPr>
                <w:sz w:val="14"/>
              </w:rPr>
              <w:t xml:space="preserve">познаје основе пружања прве помоћи </w:t>
            </w:r>
            <w:r>
              <w:rPr>
                <w:spacing w:val="-5"/>
                <w:sz w:val="14"/>
              </w:rPr>
              <w:t xml:space="preserve">код </w:t>
            </w:r>
            <w:r>
              <w:rPr>
                <w:sz w:val="14"/>
              </w:rPr>
              <w:t>физиолошког утицаја летења (про- блема са ушима, синусима,</w:t>
            </w:r>
            <w:r>
              <w:rPr>
                <w:spacing w:val="-19"/>
                <w:sz w:val="14"/>
              </w:rPr>
              <w:t xml:space="preserve"> </w:t>
            </w:r>
            <w:r>
              <w:rPr>
                <w:sz w:val="14"/>
              </w:rPr>
              <w:t>стомачним проблемима,</w:t>
            </w:r>
            <w:r>
              <w:rPr>
                <w:spacing w:val="-1"/>
                <w:sz w:val="14"/>
              </w:rPr>
              <w:t xml:space="preserve"> </w:t>
            </w:r>
            <w:r>
              <w:rPr>
                <w:sz w:val="14"/>
              </w:rPr>
              <w:t>кинетозама);</w:t>
            </w:r>
          </w:p>
          <w:p w:rsidR="00E53F39" w:rsidRDefault="006408C0">
            <w:pPr>
              <w:pStyle w:val="TableParagraph"/>
              <w:numPr>
                <w:ilvl w:val="0"/>
                <w:numId w:val="1452"/>
              </w:numPr>
              <w:tabs>
                <w:tab w:val="left" w:pos="176"/>
              </w:tabs>
              <w:ind w:right="125" w:hanging="119"/>
              <w:rPr>
                <w:sz w:val="14"/>
              </w:rPr>
            </w:pPr>
            <w:r>
              <w:rPr>
                <w:sz w:val="14"/>
              </w:rPr>
              <w:t>познаје основе пружања прве</w:t>
            </w:r>
            <w:r>
              <w:rPr>
                <w:spacing w:val="-16"/>
                <w:sz w:val="14"/>
              </w:rPr>
              <w:t xml:space="preserve"> </w:t>
            </w:r>
            <w:r>
              <w:rPr>
                <w:sz w:val="14"/>
              </w:rPr>
              <w:t xml:space="preserve">помоћи </w:t>
            </w:r>
            <w:r>
              <w:rPr>
                <w:spacing w:val="-5"/>
                <w:sz w:val="14"/>
              </w:rPr>
              <w:t xml:space="preserve">код </w:t>
            </w:r>
            <w:r>
              <w:rPr>
                <w:sz w:val="14"/>
              </w:rPr>
              <w:t>хипоксије и</w:t>
            </w:r>
            <w:r>
              <w:rPr>
                <w:spacing w:val="1"/>
                <w:sz w:val="14"/>
              </w:rPr>
              <w:t xml:space="preserve"> </w:t>
            </w:r>
            <w:r>
              <w:rPr>
                <w:sz w:val="14"/>
              </w:rPr>
              <w:t>хипервентилације;</w:t>
            </w:r>
          </w:p>
          <w:p w:rsidR="00E53F39" w:rsidRDefault="006408C0">
            <w:pPr>
              <w:pStyle w:val="TableParagraph"/>
              <w:numPr>
                <w:ilvl w:val="0"/>
                <w:numId w:val="1452"/>
              </w:numPr>
              <w:tabs>
                <w:tab w:val="left" w:pos="176"/>
              </w:tabs>
              <w:ind w:right="125" w:hanging="119"/>
              <w:rPr>
                <w:sz w:val="14"/>
              </w:rPr>
            </w:pPr>
            <w:r>
              <w:rPr>
                <w:sz w:val="14"/>
              </w:rPr>
              <w:t>познаје основе пружања прве</w:t>
            </w:r>
            <w:r>
              <w:rPr>
                <w:spacing w:val="-16"/>
                <w:sz w:val="14"/>
              </w:rPr>
              <w:t xml:space="preserve"> </w:t>
            </w:r>
            <w:r>
              <w:rPr>
                <w:sz w:val="14"/>
              </w:rPr>
              <w:t>помоћи при</w:t>
            </w:r>
            <w:r>
              <w:rPr>
                <w:spacing w:val="-2"/>
                <w:sz w:val="14"/>
              </w:rPr>
              <w:t xml:space="preserve"> </w:t>
            </w:r>
            <w:r>
              <w:rPr>
                <w:sz w:val="14"/>
              </w:rPr>
              <w:t>крварењу;</w:t>
            </w:r>
          </w:p>
          <w:p w:rsidR="00E53F39" w:rsidRDefault="006408C0">
            <w:pPr>
              <w:pStyle w:val="TableParagraph"/>
              <w:numPr>
                <w:ilvl w:val="0"/>
                <w:numId w:val="1452"/>
              </w:numPr>
              <w:tabs>
                <w:tab w:val="left" w:pos="176"/>
              </w:tabs>
              <w:ind w:right="125" w:hanging="119"/>
              <w:rPr>
                <w:sz w:val="14"/>
              </w:rPr>
            </w:pPr>
            <w:r>
              <w:rPr>
                <w:sz w:val="14"/>
              </w:rPr>
              <w:t>позна</w:t>
            </w:r>
            <w:r>
              <w:rPr>
                <w:sz w:val="14"/>
              </w:rPr>
              <w:t>је основе пружања прве</w:t>
            </w:r>
            <w:r>
              <w:rPr>
                <w:spacing w:val="-16"/>
                <w:sz w:val="14"/>
              </w:rPr>
              <w:t xml:space="preserve"> </w:t>
            </w:r>
            <w:r>
              <w:rPr>
                <w:sz w:val="14"/>
              </w:rPr>
              <w:t xml:space="preserve">помоћи </w:t>
            </w:r>
            <w:r>
              <w:rPr>
                <w:spacing w:val="-5"/>
                <w:sz w:val="14"/>
              </w:rPr>
              <w:t>код</w:t>
            </w:r>
            <w:r>
              <w:rPr>
                <w:sz w:val="14"/>
              </w:rPr>
              <w:t xml:space="preserve"> рана;</w:t>
            </w:r>
          </w:p>
          <w:p w:rsidR="00E53F39" w:rsidRDefault="006408C0">
            <w:pPr>
              <w:pStyle w:val="TableParagraph"/>
              <w:numPr>
                <w:ilvl w:val="0"/>
                <w:numId w:val="1452"/>
              </w:numPr>
              <w:tabs>
                <w:tab w:val="left" w:pos="176"/>
              </w:tabs>
              <w:spacing w:line="159" w:lineRule="exact"/>
              <w:ind w:hanging="119"/>
              <w:rPr>
                <w:sz w:val="14"/>
              </w:rPr>
            </w:pPr>
            <w:r>
              <w:rPr>
                <w:sz w:val="14"/>
              </w:rPr>
              <w:t>демонстрира превијање</w:t>
            </w:r>
            <w:r>
              <w:rPr>
                <w:spacing w:val="-2"/>
                <w:sz w:val="14"/>
              </w:rPr>
              <w:t xml:space="preserve"> </w:t>
            </w:r>
            <w:r>
              <w:rPr>
                <w:sz w:val="14"/>
              </w:rPr>
              <w:t>рана;</w:t>
            </w:r>
          </w:p>
          <w:p w:rsidR="00E53F39" w:rsidRDefault="006408C0">
            <w:pPr>
              <w:pStyle w:val="TableParagraph"/>
              <w:numPr>
                <w:ilvl w:val="0"/>
                <w:numId w:val="1452"/>
              </w:numPr>
              <w:tabs>
                <w:tab w:val="left" w:pos="176"/>
              </w:tabs>
              <w:ind w:right="354" w:hanging="119"/>
              <w:rPr>
                <w:sz w:val="14"/>
              </w:rPr>
            </w:pPr>
            <w:r>
              <w:rPr>
                <w:sz w:val="14"/>
              </w:rPr>
              <w:t>демонстрира методе</w:t>
            </w:r>
            <w:r>
              <w:rPr>
                <w:spacing w:val="-13"/>
                <w:sz w:val="14"/>
              </w:rPr>
              <w:t xml:space="preserve"> </w:t>
            </w:r>
            <w:r>
              <w:rPr>
                <w:sz w:val="14"/>
              </w:rPr>
              <w:t>заустављања крварења;</w:t>
            </w:r>
          </w:p>
          <w:p w:rsidR="00E53F39" w:rsidRDefault="006408C0">
            <w:pPr>
              <w:pStyle w:val="TableParagraph"/>
              <w:numPr>
                <w:ilvl w:val="0"/>
                <w:numId w:val="1452"/>
              </w:numPr>
              <w:tabs>
                <w:tab w:val="left" w:pos="176"/>
              </w:tabs>
              <w:ind w:right="125" w:hanging="119"/>
              <w:rPr>
                <w:sz w:val="14"/>
              </w:rPr>
            </w:pPr>
            <w:r>
              <w:rPr>
                <w:sz w:val="14"/>
              </w:rPr>
              <w:t>познаје основе пружања прве</w:t>
            </w:r>
            <w:r>
              <w:rPr>
                <w:spacing w:val="-16"/>
                <w:sz w:val="14"/>
              </w:rPr>
              <w:t xml:space="preserve"> </w:t>
            </w:r>
            <w:r>
              <w:rPr>
                <w:sz w:val="14"/>
              </w:rPr>
              <w:t xml:space="preserve">помоћи </w:t>
            </w:r>
            <w:r>
              <w:rPr>
                <w:spacing w:val="-5"/>
                <w:sz w:val="14"/>
              </w:rPr>
              <w:t>код</w:t>
            </w:r>
            <w:r>
              <w:rPr>
                <w:spacing w:val="-1"/>
                <w:sz w:val="14"/>
              </w:rPr>
              <w:t xml:space="preserve"> </w:t>
            </w:r>
            <w:r>
              <w:rPr>
                <w:sz w:val="14"/>
              </w:rPr>
              <w:t>шока;</w:t>
            </w:r>
          </w:p>
          <w:p w:rsidR="00E53F39" w:rsidRDefault="006408C0">
            <w:pPr>
              <w:pStyle w:val="TableParagraph"/>
              <w:numPr>
                <w:ilvl w:val="0"/>
                <w:numId w:val="1452"/>
              </w:numPr>
              <w:tabs>
                <w:tab w:val="left" w:pos="176"/>
              </w:tabs>
              <w:ind w:right="125" w:hanging="119"/>
              <w:rPr>
                <w:sz w:val="14"/>
              </w:rPr>
            </w:pPr>
            <w:r>
              <w:rPr>
                <w:sz w:val="14"/>
              </w:rPr>
              <w:t>познаје основе пружања прве</w:t>
            </w:r>
            <w:r>
              <w:rPr>
                <w:spacing w:val="-16"/>
                <w:sz w:val="14"/>
              </w:rPr>
              <w:t xml:space="preserve"> </w:t>
            </w:r>
            <w:r>
              <w:rPr>
                <w:sz w:val="14"/>
              </w:rPr>
              <w:t>помоћи при гушењу и застоју у</w:t>
            </w:r>
            <w:r>
              <w:rPr>
                <w:spacing w:val="-8"/>
                <w:sz w:val="14"/>
              </w:rPr>
              <w:t xml:space="preserve"> </w:t>
            </w:r>
            <w:r>
              <w:rPr>
                <w:sz w:val="14"/>
              </w:rPr>
              <w:t>дисању;</w:t>
            </w:r>
          </w:p>
          <w:p w:rsidR="00E53F39" w:rsidRDefault="006408C0">
            <w:pPr>
              <w:pStyle w:val="TableParagraph"/>
              <w:numPr>
                <w:ilvl w:val="0"/>
                <w:numId w:val="1452"/>
              </w:numPr>
              <w:tabs>
                <w:tab w:val="left" w:pos="176"/>
              </w:tabs>
              <w:ind w:right="427" w:hanging="119"/>
              <w:rPr>
                <w:sz w:val="14"/>
              </w:rPr>
            </w:pPr>
            <w:r>
              <w:rPr>
                <w:sz w:val="14"/>
              </w:rPr>
              <w:t>демонстрира</w:t>
            </w:r>
            <w:r>
              <w:rPr>
                <w:spacing w:val="-13"/>
                <w:sz w:val="14"/>
              </w:rPr>
              <w:t xml:space="preserve"> </w:t>
            </w:r>
            <w:r>
              <w:rPr>
                <w:sz w:val="14"/>
              </w:rPr>
              <w:t>кардиопулмоналну реанимацију;</w:t>
            </w:r>
          </w:p>
          <w:p w:rsidR="00E53F39" w:rsidRDefault="006408C0">
            <w:pPr>
              <w:pStyle w:val="TableParagraph"/>
              <w:numPr>
                <w:ilvl w:val="0"/>
                <w:numId w:val="1452"/>
              </w:numPr>
              <w:tabs>
                <w:tab w:val="left" w:pos="176"/>
              </w:tabs>
              <w:ind w:right="74" w:hanging="119"/>
              <w:rPr>
                <w:sz w:val="14"/>
              </w:rPr>
            </w:pPr>
            <w:r>
              <w:rPr>
                <w:sz w:val="14"/>
              </w:rPr>
              <w:t xml:space="preserve">познаје основе пружања прве помоћи </w:t>
            </w:r>
            <w:r>
              <w:rPr>
                <w:spacing w:val="-5"/>
                <w:sz w:val="14"/>
              </w:rPr>
              <w:t xml:space="preserve">код </w:t>
            </w:r>
            <w:r>
              <w:rPr>
                <w:sz w:val="14"/>
              </w:rPr>
              <w:t>хитних медицинских стања (брон- хијална астма, алергијске реакције, дијабетес, епилепсија, срчани удар, мождани удар, ангина</w:t>
            </w:r>
            <w:r>
              <w:rPr>
                <w:spacing w:val="-5"/>
                <w:sz w:val="14"/>
              </w:rPr>
              <w:t xml:space="preserve"> </w:t>
            </w:r>
            <w:r>
              <w:rPr>
                <w:sz w:val="14"/>
              </w:rPr>
              <w:t>пекторис);</w:t>
            </w:r>
          </w:p>
          <w:p w:rsidR="00E53F39" w:rsidRDefault="006408C0">
            <w:pPr>
              <w:pStyle w:val="TableParagraph"/>
              <w:numPr>
                <w:ilvl w:val="0"/>
                <w:numId w:val="1452"/>
              </w:numPr>
              <w:tabs>
                <w:tab w:val="left" w:pos="176"/>
              </w:tabs>
              <w:spacing w:line="237" w:lineRule="auto"/>
              <w:ind w:right="121" w:hanging="119"/>
              <w:rPr>
                <w:sz w:val="14"/>
              </w:rPr>
            </w:pPr>
            <w:r>
              <w:rPr>
                <w:sz w:val="14"/>
              </w:rPr>
              <w:t>демонстрира поступак прве помоћи у току напада</w:t>
            </w:r>
            <w:r>
              <w:rPr>
                <w:spacing w:val="-2"/>
                <w:sz w:val="14"/>
              </w:rPr>
              <w:t xml:space="preserve"> </w:t>
            </w:r>
            <w:r>
              <w:rPr>
                <w:sz w:val="14"/>
              </w:rPr>
              <w:t>епилепсије;</w:t>
            </w:r>
          </w:p>
          <w:p w:rsidR="00E53F39" w:rsidRDefault="006408C0">
            <w:pPr>
              <w:pStyle w:val="TableParagraph"/>
              <w:numPr>
                <w:ilvl w:val="0"/>
                <w:numId w:val="1452"/>
              </w:numPr>
              <w:tabs>
                <w:tab w:val="left" w:pos="176"/>
              </w:tabs>
              <w:ind w:right="125" w:hanging="119"/>
              <w:rPr>
                <w:sz w:val="14"/>
              </w:rPr>
            </w:pPr>
            <w:r>
              <w:rPr>
                <w:sz w:val="14"/>
              </w:rPr>
              <w:t>познаје основе пружања прве</w:t>
            </w:r>
            <w:r>
              <w:rPr>
                <w:spacing w:val="-16"/>
                <w:sz w:val="14"/>
              </w:rPr>
              <w:t xml:space="preserve"> </w:t>
            </w:r>
            <w:r>
              <w:rPr>
                <w:sz w:val="14"/>
              </w:rPr>
              <w:t xml:space="preserve">помоћи </w:t>
            </w:r>
            <w:r>
              <w:rPr>
                <w:spacing w:val="-5"/>
                <w:sz w:val="14"/>
              </w:rPr>
              <w:t xml:space="preserve">код </w:t>
            </w:r>
            <w:r>
              <w:rPr>
                <w:sz w:val="14"/>
              </w:rPr>
              <w:t>мучнине и болова у</w:t>
            </w:r>
            <w:r>
              <w:rPr>
                <w:spacing w:val="-2"/>
                <w:sz w:val="14"/>
              </w:rPr>
              <w:t xml:space="preserve"> </w:t>
            </w:r>
            <w:r>
              <w:rPr>
                <w:sz w:val="14"/>
              </w:rPr>
              <w:t>стомаку;</w:t>
            </w:r>
          </w:p>
          <w:p w:rsidR="00E53F39" w:rsidRDefault="006408C0">
            <w:pPr>
              <w:pStyle w:val="TableParagraph"/>
              <w:numPr>
                <w:ilvl w:val="0"/>
                <w:numId w:val="1452"/>
              </w:numPr>
              <w:tabs>
                <w:tab w:val="left" w:pos="176"/>
              </w:tabs>
              <w:ind w:right="125" w:hanging="119"/>
              <w:rPr>
                <w:sz w:val="14"/>
              </w:rPr>
            </w:pPr>
            <w:r>
              <w:rPr>
                <w:sz w:val="14"/>
              </w:rPr>
              <w:t>познаје основе пружања прве</w:t>
            </w:r>
            <w:r>
              <w:rPr>
                <w:spacing w:val="-16"/>
                <w:sz w:val="14"/>
              </w:rPr>
              <w:t xml:space="preserve"> </w:t>
            </w:r>
            <w:r>
              <w:rPr>
                <w:sz w:val="14"/>
              </w:rPr>
              <w:t xml:space="preserve">помоћи </w:t>
            </w:r>
            <w:r>
              <w:rPr>
                <w:spacing w:val="-5"/>
                <w:sz w:val="14"/>
              </w:rPr>
              <w:t>код</w:t>
            </w:r>
            <w:r>
              <w:rPr>
                <w:spacing w:val="-1"/>
                <w:sz w:val="14"/>
              </w:rPr>
              <w:t xml:space="preserve"> </w:t>
            </w:r>
            <w:r>
              <w:rPr>
                <w:sz w:val="14"/>
              </w:rPr>
              <w:t>порођаја;</w:t>
            </w:r>
          </w:p>
          <w:p w:rsidR="00E53F39" w:rsidRDefault="006408C0">
            <w:pPr>
              <w:pStyle w:val="TableParagraph"/>
              <w:numPr>
                <w:ilvl w:val="0"/>
                <w:numId w:val="1452"/>
              </w:numPr>
              <w:tabs>
                <w:tab w:val="left" w:pos="176"/>
              </w:tabs>
              <w:ind w:right="125" w:hanging="119"/>
              <w:rPr>
                <w:sz w:val="14"/>
              </w:rPr>
            </w:pPr>
            <w:r>
              <w:rPr>
                <w:sz w:val="14"/>
              </w:rPr>
              <w:t>познаје основе пружања прве</w:t>
            </w:r>
            <w:r>
              <w:rPr>
                <w:spacing w:val="-16"/>
                <w:sz w:val="14"/>
              </w:rPr>
              <w:t xml:space="preserve"> </w:t>
            </w:r>
            <w:r>
              <w:rPr>
                <w:sz w:val="14"/>
              </w:rPr>
              <w:t xml:space="preserve">помоћи </w:t>
            </w:r>
            <w:r>
              <w:rPr>
                <w:spacing w:val="-5"/>
                <w:sz w:val="14"/>
              </w:rPr>
              <w:t xml:space="preserve">код </w:t>
            </w:r>
            <w:r>
              <w:rPr>
                <w:sz w:val="14"/>
              </w:rPr>
              <w:t>привременог губитка свести;</w:t>
            </w:r>
          </w:p>
          <w:p w:rsidR="00E53F39" w:rsidRDefault="006408C0">
            <w:pPr>
              <w:pStyle w:val="TableParagraph"/>
              <w:numPr>
                <w:ilvl w:val="0"/>
                <w:numId w:val="1452"/>
              </w:numPr>
              <w:tabs>
                <w:tab w:val="left" w:pos="176"/>
              </w:tabs>
              <w:ind w:right="125" w:hanging="119"/>
              <w:rPr>
                <w:sz w:val="14"/>
              </w:rPr>
            </w:pPr>
            <w:r>
              <w:rPr>
                <w:sz w:val="14"/>
              </w:rPr>
              <w:t>познаје основе пружање прве</w:t>
            </w:r>
            <w:r>
              <w:rPr>
                <w:spacing w:val="-16"/>
                <w:sz w:val="14"/>
              </w:rPr>
              <w:t xml:space="preserve"> </w:t>
            </w:r>
            <w:r>
              <w:rPr>
                <w:sz w:val="14"/>
              </w:rPr>
              <w:t xml:space="preserve">помоћи </w:t>
            </w:r>
            <w:r>
              <w:rPr>
                <w:spacing w:val="-5"/>
                <w:sz w:val="14"/>
              </w:rPr>
              <w:t xml:space="preserve">код </w:t>
            </w:r>
            <w:r>
              <w:rPr>
                <w:sz w:val="14"/>
              </w:rPr>
              <w:t>бесвесних</w:t>
            </w:r>
            <w:r>
              <w:rPr>
                <w:spacing w:val="5"/>
                <w:sz w:val="14"/>
              </w:rPr>
              <w:t xml:space="preserve"> </w:t>
            </w:r>
            <w:r>
              <w:rPr>
                <w:sz w:val="14"/>
              </w:rPr>
              <w:t>стања;</w:t>
            </w:r>
          </w:p>
          <w:p w:rsidR="00E53F39" w:rsidRDefault="006408C0">
            <w:pPr>
              <w:pStyle w:val="TableParagraph"/>
              <w:numPr>
                <w:ilvl w:val="0"/>
                <w:numId w:val="1452"/>
              </w:numPr>
              <w:tabs>
                <w:tab w:val="left" w:pos="176"/>
              </w:tabs>
              <w:ind w:right="353" w:hanging="119"/>
              <w:rPr>
                <w:sz w:val="14"/>
              </w:rPr>
            </w:pPr>
            <w:r>
              <w:rPr>
                <w:sz w:val="14"/>
              </w:rPr>
              <w:t xml:space="preserve">демонстрира постављање особе у бочни </w:t>
            </w:r>
            <w:r>
              <w:rPr>
                <w:spacing w:val="-3"/>
                <w:sz w:val="14"/>
              </w:rPr>
              <w:t>кома</w:t>
            </w:r>
            <w:r>
              <w:rPr>
                <w:spacing w:val="-1"/>
                <w:sz w:val="14"/>
              </w:rPr>
              <w:t xml:space="preserve"> </w:t>
            </w:r>
            <w:r>
              <w:rPr>
                <w:sz w:val="14"/>
              </w:rPr>
              <w:t>положај;</w:t>
            </w:r>
          </w:p>
          <w:p w:rsidR="00E53F39" w:rsidRDefault="006408C0">
            <w:pPr>
              <w:pStyle w:val="TableParagraph"/>
              <w:numPr>
                <w:ilvl w:val="0"/>
                <w:numId w:val="1452"/>
              </w:numPr>
              <w:tabs>
                <w:tab w:val="left" w:pos="176"/>
              </w:tabs>
              <w:ind w:right="125" w:hanging="119"/>
              <w:rPr>
                <w:sz w:val="14"/>
              </w:rPr>
            </w:pPr>
            <w:r>
              <w:rPr>
                <w:sz w:val="14"/>
              </w:rPr>
              <w:t>познаје основе пружања прве</w:t>
            </w:r>
            <w:r>
              <w:rPr>
                <w:spacing w:val="-16"/>
                <w:sz w:val="14"/>
              </w:rPr>
              <w:t xml:space="preserve"> </w:t>
            </w:r>
            <w:r>
              <w:rPr>
                <w:sz w:val="14"/>
              </w:rPr>
              <w:t xml:space="preserve">помоћи </w:t>
            </w:r>
            <w:r>
              <w:rPr>
                <w:spacing w:val="-5"/>
                <w:sz w:val="14"/>
              </w:rPr>
              <w:t xml:space="preserve">код </w:t>
            </w:r>
            <w:r>
              <w:rPr>
                <w:sz w:val="14"/>
              </w:rPr>
              <w:t>опекотина и</w:t>
            </w:r>
            <w:r>
              <w:rPr>
                <w:spacing w:val="1"/>
                <w:sz w:val="14"/>
              </w:rPr>
              <w:t xml:space="preserve"> </w:t>
            </w:r>
            <w:r>
              <w:rPr>
                <w:sz w:val="14"/>
              </w:rPr>
              <w:t>опаротина;</w:t>
            </w:r>
          </w:p>
          <w:p w:rsidR="00E53F39" w:rsidRDefault="006408C0">
            <w:pPr>
              <w:pStyle w:val="TableParagraph"/>
              <w:numPr>
                <w:ilvl w:val="0"/>
                <w:numId w:val="1452"/>
              </w:numPr>
              <w:tabs>
                <w:tab w:val="left" w:pos="176"/>
              </w:tabs>
              <w:ind w:right="138" w:hanging="119"/>
              <w:rPr>
                <w:sz w:val="14"/>
              </w:rPr>
            </w:pPr>
            <w:r>
              <w:rPr>
                <w:sz w:val="14"/>
              </w:rPr>
              <w:t xml:space="preserve">демонстрира прву помоћ </w:t>
            </w:r>
            <w:r>
              <w:rPr>
                <w:spacing w:val="-5"/>
                <w:sz w:val="14"/>
              </w:rPr>
              <w:t xml:space="preserve">код </w:t>
            </w:r>
            <w:r>
              <w:rPr>
                <w:sz w:val="14"/>
              </w:rPr>
              <w:t>термич- ких и хемијских</w:t>
            </w:r>
            <w:r>
              <w:rPr>
                <w:spacing w:val="-4"/>
                <w:sz w:val="14"/>
              </w:rPr>
              <w:t xml:space="preserve"> </w:t>
            </w:r>
            <w:r>
              <w:rPr>
                <w:sz w:val="14"/>
              </w:rPr>
              <w:t>опекотина;</w:t>
            </w:r>
          </w:p>
          <w:p w:rsidR="00E53F39" w:rsidRDefault="006408C0">
            <w:pPr>
              <w:pStyle w:val="TableParagraph"/>
              <w:numPr>
                <w:ilvl w:val="0"/>
                <w:numId w:val="1452"/>
              </w:numPr>
              <w:tabs>
                <w:tab w:val="left" w:pos="176"/>
              </w:tabs>
              <w:ind w:right="125" w:hanging="119"/>
              <w:rPr>
                <w:sz w:val="14"/>
              </w:rPr>
            </w:pPr>
            <w:r>
              <w:rPr>
                <w:sz w:val="14"/>
              </w:rPr>
              <w:t>познаје основе пружања прве</w:t>
            </w:r>
            <w:r>
              <w:rPr>
                <w:spacing w:val="-16"/>
                <w:sz w:val="14"/>
              </w:rPr>
              <w:t xml:space="preserve"> </w:t>
            </w:r>
            <w:r>
              <w:rPr>
                <w:sz w:val="14"/>
              </w:rPr>
              <w:t xml:space="preserve">помоћи </w:t>
            </w:r>
            <w:r>
              <w:rPr>
                <w:spacing w:val="-5"/>
                <w:sz w:val="14"/>
              </w:rPr>
              <w:t xml:space="preserve">код </w:t>
            </w:r>
            <w:r>
              <w:rPr>
                <w:sz w:val="14"/>
              </w:rPr>
              <w:t>тровања</w:t>
            </w:r>
            <w:r>
              <w:rPr>
                <w:spacing w:val="3"/>
                <w:sz w:val="14"/>
              </w:rPr>
              <w:t xml:space="preserve"> </w:t>
            </w:r>
            <w:r>
              <w:rPr>
                <w:sz w:val="14"/>
              </w:rPr>
              <w:t>гасовима;</w:t>
            </w:r>
          </w:p>
          <w:p w:rsidR="00E53F39" w:rsidRDefault="006408C0">
            <w:pPr>
              <w:pStyle w:val="TableParagraph"/>
              <w:numPr>
                <w:ilvl w:val="0"/>
                <w:numId w:val="1452"/>
              </w:numPr>
              <w:tabs>
                <w:tab w:val="left" w:pos="176"/>
              </w:tabs>
              <w:ind w:right="125" w:hanging="119"/>
              <w:rPr>
                <w:sz w:val="14"/>
              </w:rPr>
            </w:pPr>
            <w:r>
              <w:rPr>
                <w:sz w:val="14"/>
              </w:rPr>
              <w:t>познаје основе пружања п</w:t>
            </w:r>
            <w:r>
              <w:rPr>
                <w:sz w:val="14"/>
              </w:rPr>
              <w:t>рве</w:t>
            </w:r>
            <w:r>
              <w:rPr>
                <w:spacing w:val="-16"/>
                <w:sz w:val="14"/>
              </w:rPr>
              <w:t xml:space="preserve"> </w:t>
            </w:r>
            <w:r>
              <w:rPr>
                <w:sz w:val="14"/>
              </w:rPr>
              <w:t xml:space="preserve">помоћи </w:t>
            </w:r>
            <w:r>
              <w:rPr>
                <w:spacing w:val="-5"/>
                <w:sz w:val="14"/>
              </w:rPr>
              <w:t xml:space="preserve">код </w:t>
            </w:r>
            <w:r>
              <w:rPr>
                <w:sz w:val="14"/>
              </w:rPr>
              <w:t>биолошких</w:t>
            </w:r>
            <w:r>
              <w:rPr>
                <w:spacing w:val="2"/>
                <w:sz w:val="14"/>
              </w:rPr>
              <w:t xml:space="preserve"> </w:t>
            </w:r>
            <w:r>
              <w:rPr>
                <w:sz w:val="14"/>
              </w:rPr>
              <w:t>повреда;</w:t>
            </w:r>
          </w:p>
          <w:p w:rsidR="00E53F39" w:rsidRDefault="006408C0">
            <w:pPr>
              <w:pStyle w:val="TableParagraph"/>
              <w:numPr>
                <w:ilvl w:val="0"/>
                <w:numId w:val="1452"/>
              </w:numPr>
              <w:tabs>
                <w:tab w:val="left" w:pos="176"/>
              </w:tabs>
              <w:ind w:right="344" w:hanging="119"/>
              <w:rPr>
                <w:sz w:val="14"/>
              </w:rPr>
            </w:pPr>
            <w:r>
              <w:rPr>
                <w:sz w:val="14"/>
              </w:rPr>
              <w:t xml:space="preserve">познаје начине заштите и смање- ње ризика </w:t>
            </w:r>
            <w:r>
              <w:rPr>
                <w:spacing w:val="-3"/>
                <w:sz w:val="14"/>
              </w:rPr>
              <w:t xml:space="preserve">од </w:t>
            </w:r>
            <w:r>
              <w:rPr>
                <w:sz w:val="14"/>
              </w:rPr>
              <w:t>заразе инфективним болестима;</w:t>
            </w:r>
          </w:p>
          <w:p w:rsidR="00E53F39" w:rsidRDefault="006408C0">
            <w:pPr>
              <w:pStyle w:val="TableParagraph"/>
              <w:numPr>
                <w:ilvl w:val="0"/>
                <w:numId w:val="1452"/>
              </w:numPr>
              <w:tabs>
                <w:tab w:val="left" w:pos="176"/>
              </w:tabs>
              <w:spacing w:line="237" w:lineRule="auto"/>
              <w:ind w:right="125" w:hanging="119"/>
              <w:rPr>
                <w:sz w:val="14"/>
              </w:rPr>
            </w:pPr>
            <w:r>
              <w:rPr>
                <w:sz w:val="14"/>
              </w:rPr>
              <w:t>познаје основе пружања прве</w:t>
            </w:r>
            <w:r>
              <w:rPr>
                <w:spacing w:val="-16"/>
                <w:sz w:val="14"/>
              </w:rPr>
              <w:t xml:space="preserve"> </w:t>
            </w:r>
            <w:r>
              <w:rPr>
                <w:sz w:val="14"/>
              </w:rPr>
              <w:t xml:space="preserve">помоћи </w:t>
            </w:r>
            <w:r>
              <w:rPr>
                <w:spacing w:val="-5"/>
                <w:sz w:val="14"/>
              </w:rPr>
              <w:t xml:space="preserve">код </w:t>
            </w:r>
            <w:r>
              <w:rPr>
                <w:sz w:val="14"/>
              </w:rPr>
              <w:t>повреда костију и</w:t>
            </w:r>
            <w:r>
              <w:rPr>
                <w:spacing w:val="-3"/>
                <w:sz w:val="14"/>
              </w:rPr>
              <w:t xml:space="preserve"> </w:t>
            </w:r>
            <w:r>
              <w:rPr>
                <w:sz w:val="14"/>
              </w:rPr>
              <w:t>зглобова;</w:t>
            </w:r>
          </w:p>
        </w:tc>
        <w:tc>
          <w:tcPr>
            <w:tcW w:w="2949" w:type="dxa"/>
          </w:tcPr>
          <w:p w:rsidR="00E53F39" w:rsidRDefault="006408C0">
            <w:pPr>
              <w:pStyle w:val="TableParagraph"/>
              <w:spacing w:before="21" w:line="161" w:lineRule="exact"/>
              <w:ind w:left="55" w:firstLine="0"/>
              <w:rPr>
                <w:sz w:val="14"/>
              </w:rPr>
            </w:pPr>
            <w:r>
              <w:rPr>
                <w:sz w:val="14"/>
              </w:rPr>
              <w:t>Појам, циљеви и значај прве помоћи:</w:t>
            </w:r>
          </w:p>
          <w:p w:rsidR="00E53F39" w:rsidRDefault="006408C0">
            <w:pPr>
              <w:pStyle w:val="TableParagraph"/>
              <w:numPr>
                <w:ilvl w:val="0"/>
                <w:numId w:val="1451"/>
              </w:numPr>
              <w:tabs>
                <w:tab w:val="left" w:pos="176"/>
              </w:tabs>
              <w:ind w:right="57"/>
              <w:rPr>
                <w:sz w:val="14"/>
              </w:rPr>
            </w:pPr>
            <w:r>
              <w:rPr>
                <w:sz w:val="14"/>
              </w:rPr>
              <w:t>Основна правила у пружању прве помоћи. Правила приоритета у збрињавању – тријажа (редослед хитности збрињавања). Поступак на месту несреће. Утврђивање стања повре- ђеног/оболелог.</w:t>
            </w:r>
            <w:r>
              <w:rPr>
                <w:spacing w:val="-7"/>
                <w:sz w:val="14"/>
              </w:rPr>
              <w:t xml:space="preserve"> </w:t>
            </w:r>
            <w:r>
              <w:rPr>
                <w:sz w:val="14"/>
              </w:rPr>
              <w:t>Примарни</w:t>
            </w:r>
            <w:r>
              <w:rPr>
                <w:spacing w:val="-7"/>
                <w:sz w:val="14"/>
              </w:rPr>
              <w:t xml:space="preserve"> </w:t>
            </w:r>
            <w:r>
              <w:rPr>
                <w:sz w:val="14"/>
              </w:rPr>
              <w:t>и</w:t>
            </w:r>
            <w:r>
              <w:rPr>
                <w:spacing w:val="-8"/>
                <w:sz w:val="14"/>
              </w:rPr>
              <w:t xml:space="preserve"> </w:t>
            </w:r>
            <w:r>
              <w:rPr>
                <w:sz w:val="14"/>
              </w:rPr>
              <w:t>секундарни</w:t>
            </w:r>
            <w:r>
              <w:rPr>
                <w:spacing w:val="-7"/>
                <w:sz w:val="14"/>
              </w:rPr>
              <w:t xml:space="preserve"> </w:t>
            </w:r>
            <w:r>
              <w:rPr>
                <w:sz w:val="14"/>
              </w:rPr>
              <w:t xml:space="preserve">пре- </w:t>
            </w:r>
            <w:r>
              <w:rPr>
                <w:spacing w:val="-3"/>
                <w:sz w:val="14"/>
              </w:rPr>
              <w:t xml:space="preserve">глед </w:t>
            </w:r>
            <w:r>
              <w:rPr>
                <w:sz w:val="14"/>
              </w:rPr>
              <w:t xml:space="preserve">(преглед „од </w:t>
            </w:r>
            <w:r>
              <w:rPr>
                <w:spacing w:val="-3"/>
                <w:sz w:val="14"/>
              </w:rPr>
              <w:t xml:space="preserve">главе </w:t>
            </w:r>
            <w:r>
              <w:rPr>
                <w:sz w:val="14"/>
              </w:rPr>
              <w:t>до пете”). Сигурни и неси</w:t>
            </w:r>
            <w:r>
              <w:rPr>
                <w:sz w:val="14"/>
              </w:rPr>
              <w:t>гурни знаци</w:t>
            </w:r>
            <w:r>
              <w:rPr>
                <w:spacing w:val="-2"/>
                <w:sz w:val="14"/>
              </w:rPr>
              <w:t xml:space="preserve"> </w:t>
            </w:r>
            <w:r>
              <w:rPr>
                <w:sz w:val="14"/>
              </w:rPr>
              <w:t>смрти.</w:t>
            </w:r>
          </w:p>
          <w:p w:rsidR="00E53F39" w:rsidRDefault="006408C0">
            <w:pPr>
              <w:pStyle w:val="TableParagraph"/>
              <w:spacing w:line="154" w:lineRule="exact"/>
              <w:ind w:left="55" w:firstLine="0"/>
              <w:rPr>
                <w:sz w:val="14"/>
              </w:rPr>
            </w:pPr>
            <w:r>
              <w:rPr>
                <w:sz w:val="14"/>
              </w:rPr>
              <w:t>Средства и прибор за пружање прве помоћи:</w:t>
            </w:r>
          </w:p>
          <w:p w:rsidR="00E53F39" w:rsidRDefault="006408C0">
            <w:pPr>
              <w:pStyle w:val="TableParagraph"/>
              <w:numPr>
                <w:ilvl w:val="0"/>
                <w:numId w:val="1451"/>
              </w:numPr>
              <w:tabs>
                <w:tab w:val="left" w:pos="176"/>
              </w:tabs>
              <w:ind w:right="55"/>
              <w:rPr>
                <w:sz w:val="14"/>
              </w:rPr>
            </w:pPr>
            <w:r>
              <w:rPr>
                <w:sz w:val="14"/>
              </w:rPr>
              <w:t>Опрема за прву помоћ. Стандардни и приручни завојни материјал. Опрема за</w:t>
            </w:r>
            <w:r>
              <w:rPr>
                <w:spacing w:val="-19"/>
                <w:sz w:val="14"/>
              </w:rPr>
              <w:t xml:space="preserve"> </w:t>
            </w:r>
            <w:r>
              <w:rPr>
                <w:sz w:val="14"/>
              </w:rPr>
              <w:t xml:space="preserve">кисе- оник у </w:t>
            </w:r>
            <w:r>
              <w:rPr>
                <w:spacing w:val="-3"/>
                <w:sz w:val="14"/>
              </w:rPr>
              <w:t>ваздухоплову.</w:t>
            </w:r>
            <w:r>
              <w:rPr>
                <w:sz w:val="14"/>
              </w:rPr>
              <w:t xml:space="preserve"> Дефибрилатор.</w:t>
            </w:r>
          </w:p>
          <w:p w:rsidR="00E53F39" w:rsidRDefault="006408C0">
            <w:pPr>
              <w:pStyle w:val="TableParagraph"/>
              <w:spacing w:line="158" w:lineRule="exact"/>
              <w:ind w:left="55" w:firstLine="0"/>
              <w:rPr>
                <w:sz w:val="14"/>
              </w:rPr>
            </w:pPr>
            <w:r>
              <w:rPr>
                <w:sz w:val="14"/>
              </w:rPr>
              <w:t>Ваздухопловна медицина и прва помоћ:</w:t>
            </w:r>
          </w:p>
          <w:p w:rsidR="00E53F39" w:rsidRDefault="006408C0">
            <w:pPr>
              <w:pStyle w:val="TableParagraph"/>
              <w:numPr>
                <w:ilvl w:val="0"/>
                <w:numId w:val="1451"/>
              </w:numPr>
              <w:tabs>
                <w:tab w:val="left" w:pos="176"/>
              </w:tabs>
              <w:ind w:right="46"/>
              <w:rPr>
                <w:sz w:val="14"/>
              </w:rPr>
            </w:pPr>
            <w:r>
              <w:rPr>
                <w:sz w:val="14"/>
              </w:rPr>
              <w:t>Основе ваздухопловне медицине и вештине преж</w:t>
            </w:r>
            <w:r>
              <w:rPr>
                <w:sz w:val="14"/>
              </w:rPr>
              <w:t>ивљавања. Потребе пружања прве по- моћи у току лета. Физиолошки утицај</w:t>
            </w:r>
            <w:r>
              <w:rPr>
                <w:spacing w:val="-26"/>
                <w:sz w:val="14"/>
              </w:rPr>
              <w:t xml:space="preserve"> </w:t>
            </w:r>
            <w:r>
              <w:rPr>
                <w:sz w:val="14"/>
              </w:rPr>
              <w:t>летења (проблеми са ушима, синусима, стомачни проблеми, проблеми са кретањем – кине- тозе). Хипоксија и потреба за кисоником. Хипервентилација. Мучнина проузрокована летом.</w:t>
            </w:r>
          </w:p>
          <w:p w:rsidR="00E53F39" w:rsidRDefault="006408C0">
            <w:pPr>
              <w:pStyle w:val="TableParagraph"/>
              <w:spacing w:line="153" w:lineRule="exact"/>
              <w:ind w:left="55" w:firstLine="0"/>
              <w:rPr>
                <w:sz w:val="14"/>
              </w:rPr>
            </w:pPr>
            <w:r>
              <w:rPr>
                <w:sz w:val="14"/>
              </w:rPr>
              <w:t>Ране и крвар</w:t>
            </w:r>
            <w:r>
              <w:rPr>
                <w:sz w:val="14"/>
              </w:rPr>
              <w:t>ења:</w:t>
            </w:r>
          </w:p>
          <w:p w:rsidR="00E53F39" w:rsidRDefault="006408C0">
            <w:pPr>
              <w:pStyle w:val="TableParagraph"/>
              <w:numPr>
                <w:ilvl w:val="0"/>
                <w:numId w:val="1451"/>
              </w:numPr>
              <w:tabs>
                <w:tab w:val="left" w:pos="176"/>
              </w:tabs>
              <w:ind w:right="79"/>
              <w:rPr>
                <w:sz w:val="14"/>
              </w:rPr>
            </w:pPr>
            <w:r>
              <w:rPr>
                <w:sz w:val="14"/>
              </w:rPr>
              <w:t xml:space="preserve">Типови крварења према врсти крвних </w:t>
            </w:r>
            <w:r>
              <w:rPr>
                <w:spacing w:val="-3"/>
                <w:sz w:val="14"/>
              </w:rPr>
              <w:t xml:space="preserve">судова </w:t>
            </w:r>
            <w:r>
              <w:rPr>
                <w:sz w:val="14"/>
              </w:rPr>
              <w:t>(артеријско, венско, капиларно).Крварења према месту крварења (унутрашње и спо- љашње). Симптоми и последице крварења. Унутрашње крварење – акутни абдомен. Методе заустављања крварења (тампонада ране, дигиталн</w:t>
            </w:r>
            <w:r>
              <w:rPr>
                <w:sz w:val="14"/>
              </w:rPr>
              <w:t>а компресија, компресивни завој и Есмархова повеска).Крварења из носа, уста и</w:t>
            </w:r>
            <w:r>
              <w:rPr>
                <w:spacing w:val="-1"/>
                <w:sz w:val="14"/>
              </w:rPr>
              <w:t xml:space="preserve"> </w:t>
            </w:r>
            <w:r>
              <w:rPr>
                <w:sz w:val="14"/>
              </w:rPr>
              <w:t>ува.</w:t>
            </w:r>
          </w:p>
          <w:p w:rsidR="00E53F39" w:rsidRDefault="006408C0">
            <w:pPr>
              <w:pStyle w:val="TableParagraph"/>
              <w:numPr>
                <w:ilvl w:val="0"/>
                <w:numId w:val="1451"/>
              </w:numPr>
              <w:tabs>
                <w:tab w:val="left" w:pos="176"/>
              </w:tabs>
              <w:spacing w:line="237" w:lineRule="auto"/>
              <w:ind w:right="119"/>
              <w:rPr>
                <w:sz w:val="14"/>
              </w:rPr>
            </w:pPr>
            <w:r>
              <w:rPr>
                <w:sz w:val="14"/>
              </w:rPr>
              <w:t>Ране – врсте рана. Механичке ране. Ране</w:t>
            </w:r>
            <w:r>
              <w:rPr>
                <w:spacing w:val="-24"/>
                <w:sz w:val="14"/>
              </w:rPr>
              <w:t xml:space="preserve"> </w:t>
            </w:r>
            <w:r>
              <w:rPr>
                <w:sz w:val="14"/>
              </w:rPr>
              <w:t>на- нете ватреним оружјем. Технике превијања рана. Поступак са страним телом у рани. Ампутација и</w:t>
            </w:r>
            <w:r>
              <w:rPr>
                <w:spacing w:val="-2"/>
                <w:sz w:val="14"/>
              </w:rPr>
              <w:t xml:space="preserve"> </w:t>
            </w:r>
            <w:r>
              <w:rPr>
                <w:sz w:val="14"/>
              </w:rPr>
              <w:t>реплантација.</w:t>
            </w:r>
          </w:p>
          <w:p w:rsidR="00E53F39" w:rsidRDefault="006408C0">
            <w:pPr>
              <w:pStyle w:val="TableParagraph"/>
              <w:spacing w:line="161" w:lineRule="exact"/>
              <w:ind w:left="55" w:firstLine="0"/>
              <w:rPr>
                <w:sz w:val="14"/>
              </w:rPr>
            </w:pPr>
            <w:r>
              <w:rPr>
                <w:sz w:val="14"/>
              </w:rPr>
              <w:t>Шок:</w:t>
            </w:r>
          </w:p>
          <w:p w:rsidR="00E53F39" w:rsidRDefault="006408C0">
            <w:pPr>
              <w:pStyle w:val="TableParagraph"/>
              <w:numPr>
                <w:ilvl w:val="0"/>
                <w:numId w:val="1451"/>
              </w:numPr>
              <w:tabs>
                <w:tab w:val="left" w:pos="176"/>
              </w:tabs>
              <w:ind w:right="46"/>
              <w:rPr>
                <w:sz w:val="14"/>
              </w:rPr>
            </w:pPr>
            <w:r>
              <w:rPr>
                <w:sz w:val="14"/>
              </w:rPr>
              <w:t>Типови</w:t>
            </w:r>
            <w:r>
              <w:rPr>
                <w:spacing w:val="-8"/>
                <w:sz w:val="14"/>
              </w:rPr>
              <w:t xml:space="preserve"> </w:t>
            </w:r>
            <w:r>
              <w:rPr>
                <w:sz w:val="14"/>
              </w:rPr>
              <w:t>шока</w:t>
            </w:r>
            <w:r>
              <w:rPr>
                <w:spacing w:val="-8"/>
                <w:sz w:val="14"/>
              </w:rPr>
              <w:t xml:space="preserve"> </w:t>
            </w:r>
            <w:r>
              <w:rPr>
                <w:sz w:val="14"/>
              </w:rPr>
              <w:t>(хеморагијски,</w:t>
            </w:r>
            <w:r>
              <w:rPr>
                <w:spacing w:val="-8"/>
                <w:sz w:val="14"/>
              </w:rPr>
              <w:t xml:space="preserve"> </w:t>
            </w:r>
            <w:r>
              <w:rPr>
                <w:sz w:val="14"/>
              </w:rPr>
              <w:t>трауматски,</w:t>
            </w:r>
            <w:r>
              <w:rPr>
                <w:spacing w:val="-8"/>
                <w:sz w:val="14"/>
              </w:rPr>
              <w:t xml:space="preserve"> </w:t>
            </w:r>
            <w:r>
              <w:rPr>
                <w:sz w:val="14"/>
              </w:rPr>
              <w:t xml:space="preserve">ана- филактички, неурогени, септични, кардиоге- ни, хиповолемијски, психогени (емоционал- ни). Поступак прве помоћи </w:t>
            </w:r>
            <w:r>
              <w:rPr>
                <w:spacing w:val="-5"/>
                <w:sz w:val="14"/>
              </w:rPr>
              <w:t xml:space="preserve">код </w:t>
            </w:r>
            <w:r>
              <w:rPr>
                <w:sz w:val="14"/>
              </w:rPr>
              <w:t>шока.</w:t>
            </w:r>
          </w:p>
          <w:p w:rsidR="00E53F39" w:rsidRDefault="006408C0">
            <w:pPr>
              <w:pStyle w:val="TableParagraph"/>
              <w:spacing w:line="157" w:lineRule="exact"/>
              <w:ind w:left="55" w:firstLine="0"/>
              <w:rPr>
                <w:sz w:val="14"/>
              </w:rPr>
            </w:pPr>
            <w:r>
              <w:rPr>
                <w:sz w:val="14"/>
              </w:rPr>
              <w:t>Гушење, застој у дисању и прва помоћ:</w:t>
            </w:r>
          </w:p>
          <w:p w:rsidR="00E53F39" w:rsidRDefault="006408C0">
            <w:pPr>
              <w:pStyle w:val="TableParagraph"/>
              <w:numPr>
                <w:ilvl w:val="0"/>
                <w:numId w:val="1451"/>
              </w:numPr>
              <w:tabs>
                <w:tab w:val="left" w:pos="176"/>
              </w:tabs>
              <w:ind w:right="99"/>
              <w:rPr>
                <w:sz w:val="14"/>
              </w:rPr>
            </w:pPr>
            <w:r>
              <w:rPr>
                <w:sz w:val="14"/>
              </w:rPr>
              <w:t>Делимична и потпуна опструкција дисајних путева. Хајмлихов захват</w:t>
            </w:r>
            <w:r>
              <w:rPr>
                <w:sz w:val="14"/>
              </w:rPr>
              <w:t xml:space="preserve"> </w:t>
            </w:r>
            <w:r>
              <w:rPr>
                <w:spacing w:val="-5"/>
                <w:sz w:val="14"/>
              </w:rPr>
              <w:t xml:space="preserve">код </w:t>
            </w:r>
            <w:r>
              <w:rPr>
                <w:sz w:val="14"/>
              </w:rPr>
              <w:t>одраслих,</w:t>
            </w:r>
            <w:r>
              <w:rPr>
                <w:spacing w:val="-22"/>
                <w:sz w:val="14"/>
              </w:rPr>
              <w:t xml:space="preserve"> </w:t>
            </w:r>
            <w:r>
              <w:rPr>
                <w:sz w:val="14"/>
              </w:rPr>
              <w:t xml:space="preserve">деце и беба. АБЦ поступак. Кардиопулмонална реанимација. КПР </w:t>
            </w:r>
            <w:r>
              <w:rPr>
                <w:spacing w:val="-5"/>
                <w:sz w:val="14"/>
              </w:rPr>
              <w:t xml:space="preserve">код </w:t>
            </w:r>
            <w:r>
              <w:rPr>
                <w:sz w:val="14"/>
              </w:rPr>
              <w:t>деце и одојчади. Употреба</w:t>
            </w:r>
            <w:r>
              <w:rPr>
                <w:spacing w:val="-1"/>
                <w:sz w:val="14"/>
              </w:rPr>
              <w:t xml:space="preserve"> </w:t>
            </w:r>
            <w:r>
              <w:rPr>
                <w:sz w:val="14"/>
              </w:rPr>
              <w:t>дефибрилатора.</w:t>
            </w:r>
          </w:p>
          <w:p w:rsidR="00E53F39" w:rsidRDefault="006408C0">
            <w:pPr>
              <w:pStyle w:val="TableParagraph"/>
              <w:spacing w:line="156" w:lineRule="exact"/>
              <w:ind w:left="55" w:firstLine="0"/>
              <w:rPr>
                <w:sz w:val="14"/>
              </w:rPr>
            </w:pPr>
            <w:r>
              <w:rPr>
                <w:sz w:val="14"/>
              </w:rPr>
              <w:t>Хитна медицинска стања:</w:t>
            </w:r>
          </w:p>
          <w:p w:rsidR="00E53F39" w:rsidRDefault="006408C0">
            <w:pPr>
              <w:pStyle w:val="TableParagraph"/>
              <w:numPr>
                <w:ilvl w:val="0"/>
                <w:numId w:val="1451"/>
              </w:numPr>
              <w:tabs>
                <w:tab w:val="left" w:pos="176"/>
              </w:tabs>
              <w:ind w:right="46"/>
              <w:rPr>
                <w:sz w:val="14"/>
              </w:rPr>
            </w:pPr>
            <w:r>
              <w:rPr>
                <w:sz w:val="14"/>
              </w:rPr>
              <w:t>Епилепсија, дијабетес, хипо и хипергликеми- ја, фрас, бронхијална астма, мождани удар, инфаркт миокарда, ангина пекторис, алергиј- ске реакције, повишена телесна</w:t>
            </w:r>
            <w:r>
              <w:rPr>
                <w:spacing w:val="-15"/>
                <w:sz w:val="14"/>
              </w:rPr>
              <w:t xml:space="preserve"> </w:t>
            </w:r>
            <w:r>
              <w:rPr>
                <w:sz w:val="14"/>
              </w:rPr>
              <w:t>температура) и прва помоћ. Болови у трбуху (упала слепог црева, повраћање и дијареја, унутрашњ</w:t>
            </w:r>
            <w:r>
              <w:rPr>
                <w:sz w:val="14"/>
              </w:rPr>
              <w:t xml:space="preserve">е крварење, камен у </w:t>
            </w:r>
            <w:r>
              <w:rPr>
                <w:spacing w:val="-3"/>
                <w:sz w:val="14"/>
              </w:rPr>
              <w:t xml:space="preserve">бубрегу, </w:t>
            </w:r>
            <w:r>
              <w:rPr>
                <w:sz w:val="14"/>
              </w:rPr>
              <w:t>тровање храном). Порођај и прва</w:t>
            </w:r>
            <w:r>
              <w:rPr>
                <w:spacing w:val="-3"/>
                <w:sz w:val="14"/>
              </w:rPr>
              <w:t xml:space="preserve"> </w:t>
            </w:r>
            <w:r>
              <w:rPr>
                <w:sz w:val="14"/>
              </w:rPr>
              <w:t>помоћ.</w:t>
            </w:r>
          </w:p>
          <w:p w:rsidR="00E53F39" w:rsidRDefault="006408C0">
            <w:pPr>
              <w:pStyle w:val="TableParagraph"/>
              <w:spacing w:line="153" w:lineRule="exact"/>
              <w:ind w:left="55" w:firstLine="0"/>
              <w:rPr>
                <w:sz w:val="14"/>
              </w:rPr>
            </w:pPr>
            <w:r>
              <w:rPr>
                <w:sz w:val="14"/>
              </w:rPr>
              <w:t>Стања поремећаја свести:</w:t>
            </w:r>
          </w:p>
          <w:p w:rsidR="00E53F39" w:rsidRDefault="006408C0">
            <w:pPr>
              <w:pStyle w:val="TableParagraph"/>
              <w:numPr>
                <w:ilvl w:val="0"/>
                <w:numId w:val="1451"/>
              </w:numPr>
              <w:tabs>
                <w:tab w:val="left" w:pos="176"/>
              </w:tabs>
              <w:ind w:right="124"/>
              <w:rPr>
                <w:sz w:val="14"/>
              </w:rPr>
            </w:pPr>
            <w:r>
              <w:rPr>
                <w:sz w:val="14"/>
              </w:rPr>
              <w:t xml:space="preserve">Сомноленција, сопор и </w:t>
            </w:r>
            <w:r>
              <w:rPr>
                <w:spacing w:val="-3"/>
                <w:sz w:val="14"/>
              </w:rPr>
              <w:t xml:space="preserve">кома. </w:t>
            </w:r>
            <w:r>
              <w:rPr>
                <w:sz w:val="14"/>
              </w:rPr>
              <w:t xml:space="preserve">Привремени губитак свести (несвестица). Поступак прве помоћи </w:t>
            </w:r>
            <w:r>
              <w:rPr>
                <w:spacing w:val="-5"/>
                <w:sz w:val="14"/>
              </w:rPr>
              <w:t xml:space="preserve">код </w:t>
            </w:r>
            <w:r>
              <w:rPr>
                <w:sz w:val="14"/>
              </w:rPr>
              <w:t xml:space="preserve">бесвесних стања. Бочни </w:t>
            </w:r>
            <w:r>
              <w:rPr>
                <w:spacing w:val="-3"/>
                <w:sz w:val="14"/>
              </w:rPr>
              <w:t xml:space="preserve">кома </w:t>
            </w:r>
            <w:r>
              <w:rPr>
                <w:sz w:val="14"/>
              </w:rPr>
              <w:t>положај.</w:t>
            </w:r>
          </w:p>
          <w:p w:rsidR="00E53F39" w:rsidRDefault="006408C0">
            <w:pPr>
              <w:pStyle w:val="TableParagraph"/>
              <w:spacing w:line="157" w:lineRule="exact"/>
              <w:ind w:left="55" w:firstLine="0"/>
              <w:rPr>
                <w:sz w:val="14"/>
              </w:rPr>
            </w:pPr>
            <w:r>
              <w:rPr>
                <w:sz w:val="14"/>
              </w:rPr>
              <w:t>Повреде главе:</w:t>
            </w:r>
          </w:p>
          <w:p w:rsidR="00E53F39" w:rsidRDefault="006408C0">
            <w:pPr>
              <w:pStyle w:val="TableParagraph"/>
              <w:numPr>
                <w:ilvl w:val="0"/>
                <w:numId w:val="1451"/>
              </w:numPr>
              <w:tabs>
                <w:tab w:val="left" w:pos="176"/>
              </w:tabs>
              <w:ind w:right="79"/>
              <w:rPr>
                <w:sz w:val="14"/>
              </w:rPr>
            </w:pPr>
            <w:r>
              <w:rPr>
                <w:sz w:val="14"/>
              </w:rPr>
              <w:t>Повреде лобање. Повреде лица. Повреде мозга (потрес мозга, контузија и компресија мозга),</w:t>
            </w:r>
            <w:r>
              <w:rPr>
                <w:spacing w:val="-7"/>
                <w:sz w:val="14"/>
              </w:rPr>
              <w:t xml:space="preserve"> </w:t>
            </w:r>
            <w:r>
              <w:rPr>
                <w:sz w:val="14"/>
              </w:rPr>
              <w:t>Повреде</w:t>
            </w:r>
            <w:r>
              <w:rPr>
                <w:spacing w:val="-7"/>
                <w:sz w:val="14"/>
              </w:rPr>
              <w:t xml:space="preserve"> </w:t>
            </w:r>
            <w:r>
              <w:rPr>
                <w:sz w:val="14"/>
              </w:rPr>
              <w:t>чула.</w:t>
            </w:r>
            <w:r>
              <w:rPr>
                <w:spacing w:val="-7"/>
                <w:sz w:val="14"/>
              </w:rPr>
              <w:t xml:space="preserve"> </w:t>
            </w:r>
            <w:r>
              <w:rPr>
                <w:sz w:val="14"/>
              </w:rPr>
              <w:t>Механичке,</w:t>
            </w:r>
            <w:r>
              <w:rPr>
                <w:spacing w:val="-7"/>
                <w:sz w:val="14"/>
              </w:rPr>
              <w:t xml:space="preserve"> </w:t>
            </w:r>
            <w:r>
              <w:rPr>
                <w:sz w:val="14"/>
              </w:rPr>
              <w:t>хемијске</w:t>
            </w:r>
            <w:r>
              <w:rPr>
                <w:spacing w:val="-7"/>
                <w:sz w:val="14"/>
              </w:rPr>
              <w:t xml:space="preserve"> </w:t>
            </w:r>
            <w:r>
              <w:rPr>
                <w:sz w:val="14"/>
              </w:rPr>
              <w:t>и физичке повреде</w:t>
            </w:r>
            <w:r>
              <w:rPr>
                <w:spacing w:val="-1"/>
                <w:sz w:val="14"/>
              </w:rPr>
              <w:t xml:space="preserve"> </w:t>
            </w:r>
            <w:r>
              <w:rPr>
                <w:sz w:val="14"/>
              </w:rPr>
              <w:t>ока.</w:t>
            </w:r>
          </w:p>
          <w:p w:rsidR="00E53F39" w:rsidRDefault="006408C0">
            <w:pPr>
              <w:pStyle w:val="TableParagraph"/>
              <w:spacing w:line="157" w:lineRule="exact"/>
              <w:ind w:left="55" w:firstLine="0"/>
              <w:rPr>
                <w:sz w:val="14"/>
              </w:rPr>
            </w:pPr>
            <w:r>
              <w:rPr>
                <w:sz w:val="14"/>
              </w:rPr>
              <w:t>Повреде појединих телесних сегмената:</w:t>
            </w:r>
          </w:p>
          <w:p w:rsidR="00E53F39" w:rsidRDefault="006408C0">
            <w:pPr>
              <w:pStyle w:val="TableParagraph"/>
              <w:numPr>
                <w:ilvl w:val="0"/>
                <w:numId w:val="1451"/>
              </w:numPr>
              <w:tabs>
                <w:tab w:val="left" w:pos="176"/>
              </w:tabs>
              <w:ind w:right="57"/>
              <w:rPr>
                <w:sz w:val="14"/>
              </w:rPr>
            </w:pPr>
            <w:r>
              <w:rPr>
                <w:sz w:val="14"/>
              </w:rPr>
              <w:t>Повреде кичме. Повреде грудног коша. По- вреде</w:t>
            </w:r>
            <w:r>
              <w:rPr>
                <w:spacing w:val="-6"/>
                <w:sz w:val="14"/>
              </w:rPr>
              <w:t xml:space="preserve"> </w:t>
            </w:r>
            <w:r>
              <w:rPr>
                <w:sz w:val="14"/>
              </w:rPr>
              <w:t>трбуха.</w:t>
            </w:r>
            <w:r>
              <w:rPr>
                <w:spacing w:val="-6"/>
                <w:sz w:val="14"/>
              </w:rPr>
              <w:t xml:space="preserve"> </w:t>
            </w:r>
            <w:r>
              <w:rPr>
                <w:sz w:val="14"/>
              </w:rPr>
              <w:t>Повреде</w:t>
            </w:r>
            <w:r>
              <w:rPr>
                <w:spacing w:val="-6"/>
                <w:sz w:val="14"/>
              </w:rPr>
              <w:t xml:space="preserve"> </w:t>
            </w:r>
            <w:r>
              <w:rPr>
                <w:sz w:val="14"/>
              </w:rPr>
              <w:t>карлице</w:t>
            </w:r>
            <w:r>
              <w:rPr>
                <w:spacing w:val="-6"/>
                <w:sz w:val="14"/>
              </w:rPr>
              <w:t xml:space="preserve"> </w:t>
            </w:r>
            <w:r>
              <w:rPr>
                <w:sz w:val="14"/>
              </w:rPr>
              <w:t>и</w:t>
            </w:r>
            <w:r>
              <w:rPr>
                <w:spacing w:val="-6"/>
                <w:sz w:val="14"/>
              </w:rPr>
              <w:t xml:space="preserve"> </w:t>
            </w:r>
            <w:r>
              <w:rPr>
                <w:sz w:val="14"/>
              </w:rPr>
              <w:t>прва</w:t>
            </w:r>
            <w:r>
              <w:rPr>
                <w:spacing w:val="-6"/>
                <w:sz w:val="14"/>
              </w:rPr>
              <w:t xml:space="preserve"> </w:t>
            </w:r>
            <w:r>
              <w:rPr>
                <w:sz w:val="14"/>
              </w:rPr>
              <w:t>помоћ.</w:t>
            </w:r>
          </w:p>
        </w:tc>
        <w:tc>
          <w:tcPr>
            <w:tcW w:w="2949" w:type="dxa"/>
          </w:tcPr>
          <w:p w:rsidR="00E53F39" w:rsidRDefault="006408C0">
            <w:pPr>
              <w:pStyle w:val="TableParagraph"/>
              <w:numPr>
                <w:ilvl w:val="0"/>
                <w:numId w:val="1450"/>
              </w:numPr>
              <w:tabs>
                <w:tab w:val="left" w:pos="175"/>
              </w:tabs>
              <w:spacing w:before="22"/>
              <w:ind w:right="52"/>
              <w:rPr>
                <w:sz w:val="14"/>
              </w:rPr>
            </w:pPr>
            <w:r>
              <w:rPr>
                <w:sz w:val="14"/>
              </w:rPr>
              <w:t xml:space="preserve">На почетку </w:t>
            </w:r>
            <w:r>
              <w:rPr>
                <w:spacing w:val="-3"/>
                <w:sz w:val="14"/>
              </w:rPr>
              <w:t xml:space="preserve">модула </w:t>
            </w:r>
            <w:r>
              <w:rPr>
                <w:sz w:val="14"/>
              </w:rPr>
              <w:t>ученике упознати са циљевима</w:t>
            </w:r>
            <w:r>
              <w:rPr>
                <w:spacing w:val="-8"/>
                <w:sz w:val="14"/>
              </w:rPr>
              <w:t xml:space="preserve"> </w:t>
            </w:r>
            <w:r>
              <w:rPr>
                <w:sz w:val="14"/>
              </w:rPr>
              <w:t>и</w:t>
            </w:r>
            <w:r>
              <w:rPr>
                <w:spacing w:val="-8"/>
                <w:sz w:val="14"/>
              </w:rPr>
              <w:t xml:space="preserve"> </w:t>
            </w:r>
            <w:r>
              <w:rPr>
                <w:sz w:val="14"/>
              </w:rPr>
              <w:t>исходима</w:t>
            </w:r>
            <w:r>
              <w:rPr>
                <w:spacing w:val="-8"/>
                <w:sz w:val="14"/>
              </w:rPr>
              <w:t xml:space="preserve"> </w:t>
            </w:r>
            <w:r>
              <w:rPr>
                <w:sz w:val="14"/>
              </w:rPr>
              <w:t>наставе/учења,</w:t>
            </w:r>
            <w:r>
              <w:rPr>
                <w:spacing w:val="-8"/>
                <w:sz w:val="14"/>
              </w:rPr>
              <w:t xml:space="preserve"> </w:t>
            </w:r>
            <w:r>
              <w:rPr>
                <w:sz w:val="14"/>
              </w:rPr>
              <w:t>планом рада и начинима</w:t>
            </w:r>
            <w:r>
              <w:rPr>
                <w:spacing w:val="-2"/>
                <w:sz w:val="14"/>
              </w:rPr>
              <w:t xml:space="preserve"> </w:t>
            </w:r>
            <w:r>
              <w:rPr>
                <w:sz w:val="14"/>
              </w:rPr>
              <w:t>оцењивања.</w:t>
            </w:r>
          </w:p>
          <w:p w:rsidR="00E53F39" w:rsidRDefault="006408C0">
            <w:pPr>
              <w:pStyle w:val="TableParagraph"/>
              <w:numPr>
                <w:ilvl w:val="0"/>
                <w:numId w:val="1450"/>
              </w:numPr>
              <w:tabs>
                <w:tab w:val="left" w:pos="175"/>
              </w:tabs>
              <w:spacing w:line="237" w:lineRule="auto"/>
              <w:ind w:right="537"/>
              <w:rPr>
                <w:sz w:val="14"/>
              </w:rPr>
            </w:pPr>
            <w:r>
              <w:rPr>
                <w:sz w:val="14"/>
              </w:rPr>
              <w:t>Недељни приказ броја часова дат је</w:t>
            </w:r>
            <w:r>
              <w:rPr>
                <w:spacing w:val="-15"/>
                <w:sz w:val="14"/>
              </w:rPr>
              <w:t xml:space="preserve"> </w:t>
            </w:r>
            <w:r>
              <w:rPr>
                <w:sz w:val="14"/>
              </w:rPr>
              <w:t>у гантограму.</w:t>
            </w:r>
          </w:p>
          <w:p w:rsidR="00E53F39" w:rsidRDefault="00E53F39">
            <w:pPr>
              <w:pStyle w:val="TableParagraph"/>
              <w:spacing w:before="9"/>
              <w:ind w:left="0" w:firstLine="0"/>
              <w:rPr>
                <w:b/>
                <w:sz w:val="13"/>
              </w:rPr>
            </w:pPr>
          </w:p>
          <w:p w:rsidR="00E53F39" w:rsidRDefault="006408C0">
            <w:pPr>
              <w:pStyle w:val="TableParagraph"/>
              <w:spacing w:line="161" w:lineRule="exact"/>
              <w:ind w:left="54" w:firstLine="0"/>
              <w:rPr>
                <w:b/>
                <w:sz w:val="14"/>
              </w:rPr>
            </w:pPr>
            <w:r>
              <w:rPr>
                <w:b/>
                <w:sz w:val="14"/>
              </w:rPr>
              <w:t>Облици наставе</w:t>
            </w:r>
          </w:p>
          <w:p w:rsidR="00E53F39" w:rsidRDefault="006408C0">
            <w:pPr>
              <w:pStyle w:val="TableParagraph"/>
              <w:ind w:left="54" w:right="247" w:firstLine="0"/>
              <w:rPr>
                <w:sz w:val="14"/>
              </w:rPr>
            </w:pPr>
            <w:r>
              <w:rPr>
                <w:sz w:val="14"/>
              </w:rPr>
              <w:t>Модул се реализује кроз следеће облике наставе:</w:t>
            </w:r>
          </w:p>
          <w:p w:rsidR="00E53F39" w:rsidRDefault="006408C0">
            <w:pPr>
              <w:pStyle w:val="TableParagraph"/>
              <w:numPr>
                <w:ilvl w:val="0"/>
                <w:numId w:val="1450"/>
              </w:numPr>
              <w:tabs>
                <w:tab w:val="left" w:pos="175"/>
              </w:tabs>
              <w:spacing w:line="159" w:lineRule="exact"/>
              <w:rPr>
                <w:b/>
                <w:sz w:val="14"/>
              </w:rPr>
            </w:pPr>
            <w:r>
              <w:rPr>
                <w:sz w:val="14"/>
              </w:rPr>
              <w:t xml:space="preserve">кабинетске вежбе </w:t>
            </w:r>
            <w:r>
              <w:rPr>
                <w:b/>
                <w:sz w:val="14"/>
              </w:rPr>
              <w:t>(35</w:t>
            </w:r>
            <w:r>
              <w:rPr>
                <w:b/>
                <w:spacing w:val="-2"/>
                <w:sz w:val="14"/>
              </w:rPr>
              <w:t xml:space="preserve"> </w:t>
            </w:r>
            <w:r>
              <w:rPr>
                <w:b/>
                <w:sz w:val="14"/>
              </w:rPr>
              <w:t>часова)</w:t>
            </w:r>
          </w:p>
          <w:p w:rsidR="00E53F39" w:rsidRDefault="006408C0">
            <w:pPr>
              <w:pStyle w:val="TableParagraph"/>
              <w:numPr>
                <w:ilvl w:val="0"/>
                <w:numId w:val="1450"/>
              </w:numPr>
              <w:tabs>
                <w:tab w:val="left" w:pos="175"/>
              </w:tabs>
              <w:spacing w:line="160" w:lineRule="exact"/>
              <w:rPr>
                <w:b/>
                <w:sz w:val="14"/>
              </w:rPr>
            </w:pPr>
            <w:r>
              <w:rPr>
                <w:sz w:val="14"/>
              </w:rPr>
              <w:t xml:space="preserve">практична настава </w:t>
            </w:r>
            <w:r>
              <w:rPr>
                <w:b/>
                <w:sz w:val="14"/>
              </w:rPr>
              <w:t>(35</w:t>
            </w:r>
            <w:r>
              <w:rPr>
                <w:b/>
                <w:spacing w:val="-3"/>
                <w:sz w:val="14"/>
              </w:rPr>
              <w:t xml:space="preserve"> </w:t>
            </w:r>
            <w:r>
              <w:rPr>
                <w:b/>
                <w:sz w:val="14"/>
              </w:rPr>
              <w:t>часова)</w:t>
            </w:r>
          </w:p>
          <w:p w:rsidR="00E53F39" w:rsidRDefault="006408C0">
            <w:pPr>
              <w:pStyle w:val="TableParagraph"/>
              <w:numPr>
                <w:ilvl w:val="0"/>
                <w:numId w:val="1450"/>
              </w:numPr>
              <w:tabs>
                <w:tab w:val="left" w:pos="175"/>
              </w:tabs>
              <w:spacing w:line="161" w:lineRule="exact"/>
              <w:rPr>
                <w:b/>
                <w:sz w:val="14"/>
              </w:rPr>
            </w:pPr>
            <w:r>
              <w:rPr>
                <w:sz w:val="14"/>
              </w:rPr>
              <w:t xml:space="preserve">учење кроз раду блоку </w:t>
            </w:r>
            <w:r>
              <w:rPr>
                <w:b/>
                <w:sz w:val="14"/>
              </w:rPr>
              <w:t>(35</w:t>
            </w:r>
            <w:r>
              <w:rPr>
                <w:b/>
                <w:spacing w:val="-4"/>
                <w:sz w:val="14"/>
              </w:rPr>
              <w:t xml:space="preserve"> </w:t>
            </w:r>
            <w:r>
              <w:rPr>
                <w:b/>
                <w:sz w:val="14"/>
              </w:rPr>
              <w:t>часова)</w:t>
            </w:r>
          </w:p>
          <w:p w:rsidR="00E53F39" w:rsidRDefault="00E53F39">
            <w:pPr>
              <w:pStyle w:val="TableParagraph"/>
              <w:spacing w:before="9"/>
              <w:ind w:left="0" w:firstLine="0"/>
              <w:rPr>
                <w:b/>
                <w:sz w:val="13"/>
              </w:rPr>
            </w:pPr>
          </w:p>
          <w:p w:rsidR="00E53F39" w:rsidRDefault="006408C0">
            <w:pPr>
              <w:pStyle w:val="TableParagraph"/>
              <w:spacing w:line="161" w:lineRule="exact"/>
              <w:ind w:left="54" w:firstLine="0"/>
              <w:rPr>
                <w:b/>
                <w:sz w:val="14"/>
              </w:rPr>
            </w:pPr>
            <w:r>
              <w:rPr>
                <w:b/>
                <w:sz w:val="14"/>
              </w:rPr>
              <w:t>Подела одељења на групе</w:t>
            </w:r>
          </w:p>
          <w:p w:rsidR="00E53F39" w:rsidRDefault="006408C0">
            <w:pPr>
              <w:pStyle w:val="TableParagraph"/>
              <w:ind w:left="54" w:firstLine="0"/>
              <w:rPr>
                <w:sz w:val="14"/>
              </w:rPr>
            </w:pPr>
            <w:r>
              <w:rPr>
                <w:sz w:val="14"/>
              </w:rPr>
              <w:t>Одељење се дели на 2 групе приликом реализа- ције:</w:t>
            </w:r>
          </w:p>
          <w:p w:rsidR="00E53F39" w:rsidRDefault="006408C0">
            <w:pPr>
              <w:pStyle w:val="TableParagraph"/>
              <w:numPr>
                <w:ilvl w:val="0"/>
                <w:numId w:val="1450"/>
              </w:numPr>
              <w:tabs>
                <w:tab w:val="left" w:pos="175"/>
              </w:tabs>
              <w:spacing w:line="159" w:lineRule="exact"/>
              <w:rPr>
                <w:sz w:val="14"/>
              </w:rPr>
            </w:pPr>
            <w:r>
              <w:rPr>
                <w:sz w:val="14"/>
              </w:rPr>
              <w:t>кабинетских</w:t>
            </w:r>
            <w:r>
              <w:rPr>
                <w:spacing w:val="-1"/>
                <w:sz w:val="14"/>
              </w:rPr>
              <w:t xml:space="preserve"> </w:t>
            </w:r>
            <w:r>
              <w:rPr>
                <w:sz w:val="14"/>
              </w:rPr>
              <w:t>вежби</w:t>
            </w:r>
          </w:p>
          <w:p w:rsidR="00E53F39" w:rsidRDefault="006408C0">
            <w:pPr>
              <w:pStyle w:val="TableParagraph"/>
              <w:numPr>
                <w:ilvl w:val="0"/>
                <w:numId w:val="1450"/>
              </w:numPr>
              <w:tabs>
                <w:tab w:val="left" w:pos="175"/>
              </w:tabs>
              <w:spacing w:line="160" w:lineRule="exact"/>
              <w:rPr>
                <w:sz w:val="14"/>
              </w:rPr>
            </w:pPr>
            <w:r>
              <w:rPr>
                <w:sz w:val="14"/>
              </w:rPr>
              <w:t>практичне</w:t>
            </w:r>
            <w:r>
              <w:rPr>
                <w:spacing w:val="-1"/>
                <w:sz w:val="14"/>
              </w:rPr>
              <w:t xml:space="preserve"> </w:t>
            </w:r>
            <w:r>
              <w:rPr>
                <w:sz w:val="14"/>
              </w:rPr>
              <w:t>наставе</w:t>
            </w:r>
          </w:p>
          <w:p w:rsidR="00E53F39" w:rsidRDefault="006408C0">
            <w:pPr>
              <w:pStyle w:val="TableParagraph"/>
              <w:numPr>
                <w:ilvl w:val="0"/>
                <w:numId w:val="1450"/>
              </w:numPr>
              <w:tabs>
                <w:tab w:val="left" w:pos="175"/>
              </w:tabs>
              <w:spacing w:line="161" w:lineRule="exact"/>
              <w:rPr>
                <w:sz w:val="14"/>
              </w:rPr>
            </w:pPr>
            <w:r>
              <w:rPr>
                <w:sz w:val="14"/>
              </w:rPr>
              <w:t>учења кроз раду</w:t>
            </w:r>
            <w:r>
              <w:rPr>
                <w:spacing w:val="-1"/>
                <w:sz w:val="14"/>
              </w:rPr>
              <w:t xml:space="preserve"> </w:t>
            </w:r>
            <w:r>
              <w:rPr>
                <w:sz w:val="14"/>
              </w:rPr>
              <w:t>блоку</w:t>
            </w:r>
          </w:p>
          <w:p w:rsidR="00E53F39" w:rsidRDefault="00E53F39">
            <w:pPr>
              <w:pStyle w:val="TableParagraph"/>
              <w:spacing w:before="9"/>
              <w:ind w:left="0" w:firstLine="0"/>
              <w:rPr>
                <w:b/>
                <w:sz w:val="13"/>
              </w:rPr>
            </w:pPr>
          </w:p>
          <w:p w:rsidR="00E53F39" w:rsidRDefault="006408C0">
            <w:pPr>
              <w:pStyle w:val="TableParagraph"/>
              <w:spacing w:line="161" w:lineRule="exact"/>
              <w:ind w:left="54" w:firstLine="0"/>
              <w:rPr>
                <w:b/>
                <w:sz w:val="14"/>
              </w:rPr>
            </w:pPr>
            <w:r>
              <w:rPr>
                <w:b/>
                <w:sz w:val="14"/>
              </w:rPr>
              <w:t>Место реализације наставе</w:t>
            </w:r>
          </w:p>
          <w:p w:rsidR="00E53F39" w:rsidRDefault="006408C0">
            <w:pPr>
              <w:pStyle w:val="TableParagraph"/>
              <w:numPr>
                <w:ilvl w:val="0"/>
                <w:numId w:val="1450"/>
              </w:numPr>
              <w:tabs>
                <w:tab w:val="left" w:pos="175"/>
              </w:tabs>
              <w:spacing w:line="160" w:lineRule="exact"/>
              <w:rPr>
                <w:sz w:val="14"/>
              </w:rPr>
            </w:pPr>
            <w:r>
              <w:rPr>
                <w:sz w:val="14"/>
              </w:rPr>
              <w:t>Кабинетске вежбе се реа</w:t>
            </w:r>
            <w:r>
              <w:rPr>
                <w:sz w:val="14"/>
              </w:rPr>
              <w:t>лизују у</w:t>
            </w:r>
            <w:r>
              <w:rPr>
                <w:spacing w:val="-17"/>
                <w:sz w:val="14"/>
              </w:rPr>
              <w:t xml:space="preserve"> </w:t>
            </w:r>
            <w:r>
              <w:rPr>
                <w:sz w:val="14"/>
              </w:rPr>
              <w:t>кабинетима.</w:t>
            </w:r>
          </w:p>
          <w:p w:rsidR="00E53F39" w:rsidRDefault="006408C0">
            <w:pPr>
              <w:pStyle w:val="TableParagraph"/>
              <w:numPr>
                <w:ilvl w:val="0"/>
                <w:numId w:val="1450"/>
              </w:numPr>
              <w:tabs>
                <w:tab w:val="left" w:pos="175"/>
              </w:tabs>
              <w:ind w:right="192"/>
              <w:rPr>
                <w:sz w:val="14"/>
              </w:rPr>
            </w:pPr>
            <w:r>
              <w:rPr>
                <w:sz w:val="14"/>
              </w:rPr>
              <w:t>Практична настава се реализује у</w:t>
            </w:r>
            <w:r>
              <w:rPr>
                <w:spacing w:val="-19"/>
                <w:sz w:val="14"/>
              </w:rPr>
              <w:t xml:space="preserve"> </w:t>
            </w:r>
            <w:r>
              <w:rPr>
                <w:sz w:val="14"/>
              </w:rPr>
              <w:t>кабинету за прву</w:t>
            </w:r>
            <w:r>
              <w:rPr>
                <w:spacing w:val="-2"/>
                <w:sz w:val="14"/>
              </w:rPr>
              <w:t xml:space="preserve"> </w:t>
            </w:r>
            <w:r>
              <w:rPr>
                <w:sz w:val="14"/>
              </w:rPr>
              <w:t>помоћ.</w:t>
            </w:r>
          </w:p>
          <w:p w:rsidR="00E53F39" w:rsidRDefault="006408C0">
            <w:pPr>
              <w:pStyle w:val="TableParagraph"/>
              <w:numPr>
                <w:ilvl w:val="0"/>
                <w:numId w:val="1450"/>
              </w:numPr>
              <w:tabs>
                <w:tab w:val="left" w:pos="175"/>
              </w:tabs>
              <w:ind w:right="94"/>
              <w:rPr>
                <w:sz w:val="14"/>
              </w:rPr>
            </w:pPr>
            <w:r>
              <w:rPr>
                <w:sz w:val="14"/>
              </w:rPr>
              <w:t>Учење кроз раду блоку се реализује у слу- жби прве помоћи на аеродрому и у</w:t>
            </w:r>
            <w:r>
              <w:rPr>
                <w:spacing w:val="-16"/>
                <w:sz w:val="14"/>
              </w:rPr>
              <w:t xml:space="preserve"> </w:t>
            </w:r>
            <w:r>
              <w:rPr>
                <w:spacing w:val="-3"/>
                <w:sz w:val="14"/>
              </w:rPr>
              <w:t xml:space="preserve">Градском </w:t>
            </w:r>
            <w:r>
              <w:rPr>
                <w:sz w:val="14"/>
              </w:rPr>
              <w:t>заводу за хитну медицинску</w:t>
            </w:r>
            <w:r>
              <w:rPr>
                <w:spacing w:val="-5"/>
                <w:sz w:val="14"/>
              </w:rPr>
              <w:t xml:space="preserve"> </w:t>
            </w:r>
            <w:r>
              <w:rPr>
                <w:sz w:val="14"/>
              </w:rPr>
              <w:t>помоћ.</w:t>
            </w:r>
          </w:p>
          <w:p w:rsidR="00E53F39" w:rsidRDefault="00E53F39">
            <w:pPr>
              <w:pStyle w:val="TableParagraph"/>
              <w:spacing w:before="5"/>
              <w:ind w:left="0" w:firstLine="0"/>
              <w:rPr>
                <w:b/>
                <w:sz w:val="13"/>
              </w:rPr>
            </w:pPr>
          </w:p>
          <w:p w:rsidR="00E53F39" w:rsidRDefault="006408C0">
            <w:pPr>
              <w:pStyle w:val="TableParagraph"/>
              <w:spacing w:line="161" w:lineRule="exact"/>
              <w:ind w:left="54" w:firstLine="0"/>
              <w:rPr>
                <w:b/>
                <w:sz w:val="14"/>
              </w:rPr>
            </w:pPr>
            <w:r>
              <w:rPr>
                <w:b/>
                <w:sz w:val="14"/>
              </w:rPr>
              <w:t>Препоруке за реализацију наставе</w:t>
            </w:r>
          </w:p>
          <w:p w:rsidR="00E53F39" w:rsidRDefault="006408C0">
            <w:pPr>
              <w:pStyle w:val="TableParagraph"/>
              <w:numPr>
                <w:ilvl w:val="0"/>
                <w:numId w:val="1450"/>
              </w:numPr>
              <w:tabs>
                <w:tab w:val="left" w:pos="175"/>
              </w:tabs>
              <w:ind w:right="303"/>
              <w:rPr>
                <w:sz w:val="14"/>
              </w:rPr>
            </w:pPr>
            <w:r>
              <w:rPr>
                <w:sz w:val="14"/>
              </w:rPr>
              <w:t>Кабинетске вежбе реализоваће се у</w:t>
            </w:r>
            <w:r>
              <w:rPr>
                <w:spacing w:val="-15"/>
                <w:sz w:val="14"/>
              </w:rPr>
              <w:t xml:space="preserve"> </w:t>
            </w:r>
            <w:r>
              <w:rPr>
                <w:sz w:val="14"/>
              </w:rPr>
              <w:t>каби- нетима.</w:t>
            </w:r>
          </w:p>
          <w:p w:rsidR="00E53F39" w:rsidRDefault="006408C0">
            <w:pPr>
              <w:pStyle w:val="TableParagraph"/>
              <w:numPr>
                <w:ilvl w:val="0"/>
                <w:numId w:val="1450"/>
              </w:numPr>
              <w:tabs>
                <w:tab w:val="left" w:pos="175"/>
              </w:tabs>
              <w:ind w:right="124"/>
              <w:rPr>
                <w:sz w:val="14"/>
              </w:rPr>
            </w:pPr>
            <w:r>
              <w:rPr>
                <w:sz w:val="14"/>
              </w:rPr>
              <w:t>Практична настава у блоку реализоваће се</w:t>
            </w:r>
            <w:r>
              <w:rPr>
                <w:spacing w:val="-22"/>
                <w:sz w:val="14"/>
              </w:rPr>
              <w:t xml:space="preserve"> </w:t>
            </w:r>
            <w:r>
              <w:rPr>
                <w:sz w:val="14"/>
              </w:rPr>
              <w:t>у кабинету за прву</w:t>
            </w:r>
            <w:r>
              <w:rPr>
                <w:spacing w:val="-3"/>
                <w:sz w:val="14"/>
              </w:rPr>
              <w:t xml:space="preserve"> </w:t>
            </w:r>
            <w:r>
              <w:rPr>
                <w:sz w:val="14"/>
              </w:rPr>
              <w:t>помоћ.</w:t>
            </w:r>
          </w:p>
          <w:p w:rsidR="00E53F39" w:rsidRDefault="006408C0">
            <w:pPr>
              <w:pStyle w:val="TableParagraph"/>
              <w:numPr>
                <w:ilvl w:val="0"/>
                <w:numId w:val="1450"/>
              </w:numPr>
              <w:tabs>
                <w:tab w:val="left" w:pos="175"/>
              </w:tabs>
              <w:ind w:right="72"/>
              <w:jc w:val="both"/>
              <w:rPr>
                <w:sz w:val="14"/>
              </w:rPr>
            </w:pPr>
            <w:r>
              <w:rPr>
                <w:sz w:val="14"/>
              </w:rPr>
              <w:t>Учења кроз раду блоку реализоваће се у</w:t>
            </w:r>
            <w:r>
              <w:rPr>
                <w:spacing w:val="-15"/>
                <w:sz w:val="14"/>
              </w:rPr>
              <w:t xml:space="preserve"> </w:t>
            </w:r>
            <w:r>
              <w:rPr>
                <w:sz w:val="14"/>
              </w:rPr>
              <w:t xml:space="preserve">слу- жби прве помоћи на аеродрому и у </w:t>
            </w:r>
            <w:r>
              <w:rPr>
                <w:spacing w:val="-3"/>
                <w:sz w:val="14"/>
              </w:rPr>
              <w:t xml:space="preserve">Градском </w:t>
            </w:r>
            <w:r>
              <w:rPr>
                <w:sz w:val="14"/>
              </w:rPr>
              <w:t>заводу за хитну медицинску</w:t>
            </w:r>
            <w:r>
              <w:rPr>
                <w:spacing w:val="-5"/>
                <w:sz w:val="14"/>
              </w:rPr>
              <w:t xml:space="preserve"> </w:t>
            </w:r>
            <w:r>
              <w:rPr>
                <w:sz w:val="14"/>
              </w:rPr>
              <w:t>помоћ.</w:t>
            </w:r>
          </w:p>
          <w:p w:rsidR="00E53F39" w:rsidRDefault="006408C0">
            <w:pPr>
              <w:pStyle w:val="TableParagraph"/>
              <w:numPr>
                <w:ilvl w:val="0"/>
                <w:numId w:val="1450"/>
              </w:numPr>
              <w:tabs>
                <w:tab w:val="left" w:pos="175"/>
              </w:tabs>
              <w:spacing w:line="237" w:lineRule="auto"/>
              <w:ind w:right="150"/>
              <w:rPr>
                <w:sz w:val="14"/>
              </w:rPr>
            </w:pPr>
            <w:r>
              <w:rPr>
                <w:sz w:val="14"/>
              </w:rPr>
              <w:t>У току учења кроз рад ученици су</w:t>
            </w:r>
            <w:r>
              <w:rPr>
                <w:spacing w:val="-9"/>
                <w:sz w:val="14"/>
              </w:rPr>
              <w:t xml:space="preserve"> </w:t>
            </w:r>
            <w:r>
              <w:rPr>
                <w:sz w:val="14"/>
              </w:rPr>
              <w:t>обавезни да воде дневник учења кроз</w:t>
            </w:r>
            <w:r>
              <w:rPr>
                <w:spacing w:val="-2"/>
                <w:sz w:val="14"/>
              </w:rPr>
              <w:t xml:space="preserve"> </w:t>
            </w:r>
            <w:r>
              <w:rPr>
                <w:sz w:val="14"/>
              </w:rPr>
              <w:t>рад.</w:t>
            </w:r>
          </w:p>
          <w:p w:rsidR="00E53F39" w:rsidRDefault="00E53F39">
            <w:pPr>
              <w:pStyle w:val="TableParagraph"/>
              <w:spacing w:before="5"/>
              <w:ind w:left="0" w:firstLine="0"/>
              <w:rPr>
                <w:b/>
                <w:sz w:val="13"/>
              </w:rPr>
            </w:pPr>
          </w:p>
          <w:p w:rsidR="00E53F39" w:rsidRDefault="006408C0">
            <w:pPr>
              <w:pStyle w:val="TableParagraph"/>
              <w:spacing w:line="161" w:lineRule="exact"/>
              <w:ind w:left="54" w:firstLine="0"/>
              <w:rPr>
                <w:b/>
                <w:sz w:val="14"/>
              </w:rPr>
            </w:pPr>
            <w:r>
              <w:rPr>
                <w:b/>
                <w:sz w:val="14"/>
              </w:rPr>
              <w:t>Оцењивање</w:t>
            </w:r>
          </w:p>
          <w:p w:rsidR="00E53F39" w:rsidRDefault="006408C0">
            <w:pPr>
              <w:pStyle w:val="TableParagraph"/>
              <w:spacing w:line="160" w:lineRule="exact"/>
              <w:ind w:left="54" w:firstLine="0"/>
              <w:rPr>
                <w:sz w:val="14"/>
              </w:rPr>
            </w:pPr>
            <w:r>
              <w:rPr>
                <w:sz w:val="14"/>
              </w:rPr>
              <w:t>Вредновање остварености исхода вршити кроз:</w:t>
            </w:r>
          </w:p>
          <w:p w:rsidR="00E53F39" w:rsidRDefault="006408C0">
            <w:pPr>
              <w:pStyle w:val="TableParagraph"/>
              <w:numPr>
                <w:ilvl w:val="0"/>
                <w:numId w:val="1450"/>
              </w:numPr>
              <w:tabs>
                <w:tab w:val="left" w:pos="175"/>
              </w:tabs>
              <w:spacing w:line="160"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1450"/>
              </w:numPr>
              <w:tabs>
                <w:tab w:val="left" w:pos="175"/>
              </w:tabs>
              <w:spacing w:line="160" w:lineRule="exact"/>
              <w:rPr>
                <w:sz w:val="14"/>
              </w:rPr>
            </w:pPr>
            <w:r>
              <w:rPr>
                <w:sz w:val="14"/>
              </w:rPr>
              <w:t>тестове</w:t>
            </w:r>
            <w:r>
              <w:rPr>
                <w:spacing w:val="-1"/>
                <w:sz w:val="14"/>
              </w:rPr>
              <w:t xml:space="preserve"> </w:t>
            </w:r>
            <w:r>
              <w:rPr>
                <w:sz w:val="14"/>
              </w:rPr>
              <w:t>знања</w:t>
            </w:r>
          </w:p>
          <w:p w:rsidR="00E53F39" w:rsidRDefault="006408C0">
            <w:pPr>
              <w:pStyle w:val="TableParagraph"/>
              <w:numPr>
                <w:ilvl w:val="0"/>
                <w:numId w:val="1450"/>
              </w:numPr>
              <w:tabs>
                <w:tab w:val="left" w:pos="175"/>
              </w:tabs>
              <w:spacing w:line="160" w:lineRule="exact"/>
              <w:rPr>
                <w:sz w:val="14"/>
              </w:rPr>
            </w:pPr>
            <w:r>
              <w:rPr>
                <w:sz w:val="14"/>
              </w:rPr>
              <w:t>тестове практичних</w:t>
            </w:r>
            <w:r>
              <w:rPr>
                <w:spacing w:val="-1"/>
                <w:sz w:val="14"/>
              </w:rPr>
              <w:t xml:space="preserve"> </w:t>
            </w:r>
            <w:r>
              <w:rPr>
                <w:sz w:val="14"/>
              </w:rPr>
              <w:t>вештина</w:t>
            </w:r>
          </w:p>
          <w:p w:rsidR="00E53F39" w:rsidRDefault="006408C0">
            <w:pPr>
              <w:pStyle w:val="TableParagraph"/>
              <w:numPr>
                <w:ilvl w:val="0"/>
                <w:numId w:val="1450"/>
              </w:numPr>
              <w:tabs>
                <w:tab w:val="left" w:pos="175"/>
              </w:tabs>
              <w:spacing w:line="161" w:lineRule="exact"/>
              <w:rPr>
                <w:sz w:val="14"/>
              </w:rPr>
            </w:pPr>
            <w:r>
              <w:rPr>
                <w:sz w:val="14"/>
              </w:rPr>
              <w:t>дневник учења кроз рад</w:t>
            </w:r>
          </w:p>
        </w:tc>
      </w:tr>
    </w:tbl>
    <w:p w:rsidR="00E53F39" w:rsidRDefault="00E53F39">
      <w:pPr>
        <w:spacing w:line="161" w:lineRule="exact"/>
        <w:rPr>
          <w:sz w:val="14"/>
        </w:rPr>
        <w:sectPr w:rsidR="00E53F39">
          <w:pgSz w:w="11910" w:h="15740"/>
          <w:pgMar w:top="140" w:right="56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8"/>
        <w:gridCol w:w="2552"/>
        <w:gridCol w:w="2949"/>
        <w:gridCol w:w="2949"/>
      </w:tblGrid>
      <w:tr w:rsidR="00E53F39">
        <w:trPr>
          <w:trHeight w:val="12200"/>
        </w:trPr>
        <w:tc>
          <w:tcPr>
            <w:tcW w:w="2098" w:type="dxa"/>
          </w:tcPr>
          <w:p w:rsidR="00E53F39" w:rsidRDefault="00E53F39">
            <w:pPr>
              <w:pStyle w:val="TableParagraph"/>
              <w:ind w:left="0" w:firstLine="0"/>
              <w:rPr>
                <w:sz w:val="14"/>
              </w:rPr>
            </w:pPr>
          </w:p>
        </w:tc>
        <w:tc>
          <w:tcPr>
            <w:tcW w:w="2552" w:type="dxa"/>
          </w:tcPr>
          <w:p w:rsidR="00E53F39" w:rsidRDefault="006408C0">
            <w:pPr>
              <w:pStyle w:val="TableParagraph"/>
              <w:numPr>
                <w:ilvl w:val="0"/>
                <w:numId w:val="1449"/>
              </w:numPr>
              <w:tabs>
                <w:tab w:val="left" w:pos="176"/>
              </w:tabs>
              <w:spacing w:before="18"/>
              <w:ind w:right="200" w:hanging="119"/>
              <w:rPr>
                <w:sz w:val="14"/>
              </w:rPr>
            </w:pPr>
            <w:r>
              <w:rPr>
                <w:sz w:val="14"/>
              </w:rPr>
              <w:t xml:space="preserve">демонстрира имобилизацију </w:t>
            </w:r>
            <w:r>
              <w:rPr>
                <w:spacing w:val="-5"/>
                <w:sz w:val="14"/>
              </w:rPr>
              <w:t xml:space="preserve">код </w:t>
            </w:r>
            <w:r>
              <w:rPr>
                <w:sz w:val="14"/>
              </w:rPr>
              <w:t>по- вреда зглобова и прелома</w:t>
            </w:r>
            <w:r>
              <w:rPr>
                <w:spacing w:val="-18"/>
                <w:sz w:val="14"/>
              </w:rPr>
              <w:t xml:space="preserve"> </w:t>
            </w:r>
            <w:r>
              <w:rPr>
                <w:sz w:val="14"/>
              </w:rPr>
              <w:t>костију;</w:t>
            </w:r>
          </w:p>
          <w:p w:rsidR="00E53F39" w:rsidRDefault="006408C0">
            <w:pPr>
              <w:pStyle w:val="TableParagraph"/>
              <w:numPr>
                <w:ilvl w:val="0"/>
                <w:numId w:val="1449"/>
              </w:numPr>
              <w:tabs>
                <w:tab w:val="left" w:pos="176"/>
              </w:tabs>
              <w:ind w:right="125" w:hanging="119"/>
              <w:rPr>
                <w:sz w:val="14"/>
              </w:rPr>
            </w:pPr>
            <w:r>
              <w:rPr>
                <w:sz w:val="14"/>
              </w:rPr>
              <w:t>познаје основе пружања прве</w:t>
            </w:r>
            <w:r>
              <w:rPr>
                <w:spacing w:val="-16"/>
                <w:sz w:val="14"/>
              </w:rPr>
              <w:t xml:space="preserve"> </w:t>
            </w:r>
            <w:r>
              <w:rPr>
                <w:sz w:val="14"/>
              </w:rPr>
              <w:t xml:space="preserve">помоћи </w:t>
            </w:r>
            <w:r>
              <w:rPr>
                <w:spacing w:val="-5"/>
                <w:sz w:val="14"/>
              </w:rPr>
              <w:t xml:space="preserve">код </w:t>
            </w:r>
            <w:r>
              <w:rPr>
                <w:sz w:val="14"/>
              </w:rPr>
              <w:t>повреда</w:t>
            </w:r>
            <w:r>
              <w:rPr>
                <w:spacing w:val="3"/>
                <w:sz w:val="14"/>
              </w:rPr>
              <w:t xml:space="preserve"> </w:t>
            </w:r>
            <w:r>
              <w:rPr>
                <w:sz w:val="14"/>
              </w:rPr>
              <w:t>главе;</w:t>
            </w:r>
          </w:p>
          <w:p w:rsidR="00E53F39" w:rsidRDefault="006408C0">
            <w:pPr>
              <w:pStyle w:val="TableParagraph"/>
              <w:numPr>
                <w:ilvl w:val="0"/>
                <w:numId w:val="1449"/>
              </w:numPr>
              <w:tabs>
                <w:tab w:val="left" w:pos="176"/>
              </w:tabs>
              <w:ind w:right="125" w:hanging="119"/>
              <w:rPr>
                <w:sz w:val="14"/>
              </w:rPr>
            </w:pPr>
            <w:r>
              <w:rPr>
                <w:sz w:val="14"/>
              </w:rPr>
              <w:t>познаје основе пружања прве</w:t>
            </w:r>
            <w:r>
              <w:rPr>
                <w:spacing w:val="-16"/>
                <w:sz w:val="14"/>
              </w:rPr>
              <w:t xml:space="preserve"> </w:t>
            </w:r>
            <w:r>
              <w:rPr>
                <w:sz w:val="14"/>
              </w:rPr>
              <w:t xml:space="preserve">помоћи </w:t>
            </w:r>
            <w:r>
              <w:rPr>
                <w:spacing w:val="-5"/>
                <w:sz w:val="14"/>
              </w:rPr>
              <w:t xml:space="preserve">код </w:t>
            </w:r>
            <w:r>
              <w:rPr>
                <w:sz w:val="14"/>
              </w:rPr>
              <w:t>механичких, физичких и хемиј- ских повреда</w:t>
            </w:r>
            <w:r>
              <w:rPr>
                <w:spacing w:val="-1"/>
                <w:sz w:val="14"/>
              </w:rPr>
              <w:t xml:space="preserve"> </w:t>
            </w:r>
            <w:r>
              <w:rPr>
                <w:sz w:val="14"/>
              </w:rPr>
              <w:t>ока;</w:t>
            </w:r>
          </w:p>
          <w:p w:rsidR="00E53F39" w:rsidRDefault="006408C0">
            <w:pPr>
              <w:pStyle w:val="TableParagraph"/>
              <w:numPr>
                <w:ilvl w:val="0"/>
                <w:numId w:val="1449"/>
              </w:numPr>
              <w:tabs>
                <w:tab w:val="left" w:pos="176"/>
              </w:tabs>
              <w:spacing w:line="237" w:lineRule="auto"/>
              <w:ind w:right="125" w:hanging="119"/>
              <w:rPr>
                <w:sz w:val="14"/>
              </w:rPr>
            </w:pPr>
            <w:r>
              <w:rPr>
                <w:sz w:val="14"/>
              </w:rPr>
              <w:t>познаје основе пружања прве</w:t>
            </w:r>
            <w:r>
              <w:rPr>
                <w:spacing w:val="-16"/>
                <w:sz w:val="14"/>
              </w:rPr>
              <w:t xml:space="preserve"> </w:t>
            </w:r>
            <w:r>
              <w:rPr>
                <w:sz w:val="14"/>
              </w:rPr>
              <w:t xml:space="preserve">помоћи </w:t>
            </w:r>
            <w:r>
              <w:rPr>
                <w:spacing w:val="-5"/>
                <w:sz w:val="14"/>
              </w:rPr>
              <w:t xml:space="preserve">код </w:t>
            </w:r>
            <w:r>
              <w:rPr>
                <w:sz w:val="14"/>
              </w:rPr>
              <w:t>повреда</w:t>
            </w:r>
            <w:r>
              <w:rPr>
                <w:spacing w:val="3"/>
                <w:sz w:val="14"/>
              </w:rPr>
              <w:t xml:space="preserve"> </w:t>
            </w:r>
            <w:r>
              <w:rPr>
                <w:sz w:val="14"/>
              </w:rPr>
              <w:t>кичме;</w:t>
            </w:r>
          </w:p>
          <w:p w:rsidR="00E53F39" w:rsidRDefault="006408C0">
            <w:pPr>
              <w:pStyle w:val="TableParagraph"/>
              <w:numPr>
                <w:ilvl w:val="0"/>
                <w:numId w:val="1449"/>
              </w:numPr>
              <w:tabs>
                <w:tab w:val="left" w:pos="176"/>
              </w:tabs>
              <w:ind w:right="125" w:hanging="119"/>
              <w:rPr>
                <w:sz w:val="14"/>
              </w:rPr>
            </w:pPr>
            <w:r>
              <w:rPr>
                <w:sz w:val="14"/>
              </w:rPr>
              <w:t>познаје основе пружања прве</w:t>
            </w:r>
            <w:r>
              <w:rPr>
                <w:spacing w:val="-16"/>
                <w:sz w:val="14"/>
              </w:rPr>
              <w:t xml:space="preserve"> </w:t>
            </w:r>
            <w:r>
              <w:rPr>
                <w:sz w:val="14"/>
              </w:rPr>
              <w:t xml:space="preserve">помоћи </w:t>
            </w:r>
            <w:r>
              <w:rPr>
                <w:spacing w:val="-5"/>
                <w:sz w:val="14"/>
              </w:rPr>
              <w:t xml:space="preserve">код </w:t>
            </w:r>
            <w:r>
              <w:rPr>
                <w:sz w:val="14"/>
              </w:rPr>
              <w:t>повреда грудног</w:t>
            </w:r>
            <w:r>
              <w:rPr>
                <w:sz w:val="14"/>
              </w:rPr>
              <w:t xml:space="preserve"> </w:t>
            </w:r>
            <w:r>
              <w:rPr>
                <w:sz w:val="14"/>
              </w:rPr>
              <w:t>коша;</w:t>
            </w:r>
          </w:p>
          <w:p w:rsidR="00E53F39" w:rsidRDefault="006408C0">
            <w:pPr>
              <w:pStyle w:val="TableParagraph"/>
              <w:numPr>
                <w:ilvl w:val="0"/>
                <w:numId w:val="1449"/>
              </w:numPr>
              <w:tabs>
                <w:tab w:val="left" w:pos="176"/>
              </w:tabs>
              <w:ind w:right="125" w:hanging="119"/>
              <w:rPr>
                <w:sz w:val="14"/>
              </w:rPr>
            </w:pPr>
            <w:r>
              <w:rPr>
                <w:sz w:val="14"/>
              </w:rPr>
              <w:t>познаје основе пружања прве</w:t>
            </w:r>
            <w:r>
              <w:rPr>
                <w:spacing w:val="-16"/>
                <w:sz w:val="14"/>
              </w:rPr>
              <w:t xml:space="preserve"> </w:t>
            </w:r>
            <w:r>
              <w:rPr>
                <w:sz w:val="14"/>
              </w:rPr>
              <w:t xml:space="preserve">помоћи </w:t>
            </w:r>
            <w:r>
              <w:rPr>
                <w:spacing w:val="-5"/>
                <w:sz w:val="14"/>
              </w:rPr>
              <w:t xml:space="preserve">код </w:t>
            </w:r>
            <w:r>
              <w:rPr>
                <w:sz w:val="14"/>
              </w:rPr>
              <w:t>повреда органа трбуха и</w:t>
            </w:r>
            <w:r>
              <w:rPr>
                <w:spacing w:val="-15"/>
                <w:sz w:val="14"/>
              </w:rPr>
              <w:t xml:space="preserve"> </w:t>
            </w:r>
            <w:r>
              <w:rPr>
                <w:sz w:val="14"/>
              </w:rPr>
              <w:t>карлице;</w:t>
            </w:r>
          </w:p>
          <w:p w:rsidR="00E53F39" w:rsidRDefault="006408C0">
            <w:pPr>
              <w:pStyle w:val="TableParagraph"/>
              <w:numPr>
                <w:ilvl w:val="0"/>
                <w:numId w:val="1449"/>
              </w:numPr>
              <w:tabs>
                <w:tab w:val="left" w:pos="176"/>
              </w:tabs>
              <w:ind w:right="125" w:hanging="119"/>
              <w:rPr>
                <w:sz w:val="14"/>
              </w:rPr>
            </w:pPr>
            <w:r>
              <w:rPr>
                <w:sz w:val="14"/>
              </w:rPr>
              <w:t>познаје основе пружања прве</w:t>
            </w:r>
            <w:r>
              <w:rPr>
                <w:spacing w:val="-16"/>
                <w:sz w:val="14"/>
              </w:rPr>
              <w:t xml:space="preserve"> </w:t>
            </w:r>
            <w:r>
              <w:rPr>
                <w:sz w:val="14"/>
              </w:rPr>
              <w:t xml:space="preserve">помоћи </w:t>
            </w:r>
            <w:r>
              <w:rPr>
                <w:spacing w:val="-5"/>
                <w:sz w:val="14"/>
              </w:rPr>
              <w:t xml:space="preserve">код </w:t>
            </w:r>
            <w:r>
              <w:rPr>
                <w:sz w:val="14"/>
              </w:rPr>
              <w:t>краш и бласт</w:t>
            </w:r>
            <w:r>
              <w:rPr>
                <w:sz w:val="14"/>
              </w:rPr>
              <w:t xml:space="preserve"> </w:t>
            </w:r>
            <w:r>
              <w:rPr>
                <w:sz w:val="14"/>
              </w:rPr>
              <w:t>повреда;</w:t>
            </w:r>
          </w:p>
          <w:p w:rsidR="00E53F39" w:rsidRDefault="006408C0">
            <w:pPr>
              <w:pStyle w:val="TableParagraph"/>
              <w:numPr>
                <w:ilvl w:val="0"/>
                <w:numId w:val="1449"/>
              </w:numPr>
              <w:tabs>
                <w:tab w:val="left" w:pos="176"/>
              </w:tabs>
              <w:ind w:right="46" w:hanging="119"/>
              <w:rPr>
                <w:sz w:val="14"/>
              </w:rPr>
            </w:pPr>
            <w:r>
              <w:rPr>
                <w:sz w:val="14"/>
              </w:rPr>
              <w:t>познаје начине транспорта</w:t>
            </w:r>
            <w:r>
              <w:rPr>
                <w:spacing w:val="-22"/>
                <w:sz w:val="14"/>
              </w:rPr>
              <w:t xml:space="preserve"> </w:t>
            </w:r>
            <w:r>
              <w:rPr>
                <w:sz w:val="14"/>
              </w:rPr>
              <w:t>повређених или оболелих</w:t>
            </w:r>
            <w:r>
              <w:rPr>
                <w:spacing w:val="-3"/>
                <w:sz w:val="14"/>
              </w:rPr>
              <w:t xml:space="preserve"> </w:t>
            </w:r>
            <w:r>
              <w:rPr>
                <w:sz w:val="14"/>
              </w:rPr>
              <w:t>лица;</w:t>
            </w:r>
          </w:p>
          <w:p w:rsidR="00E53F39" w:rsidRDefault="006408C0">
            <w:pPr>
              <w:pStyle w:val="TableParagraph"/>
              <w:numPr>
                <w:ilvl w:val="0"/>
                <w:numId w:val="1449"/>
              </w:numPr>
              <w:tabs>
                <w:tab w:val="left" w:pos="176"/>
              </w:tabs>
              <w:ind w:right="55" w:hanging="119"/>
              <w:rPr>
                <w:sz w:val="14"/>
              </w:rPr>
            </w:pPr>
            <w:r>
              <w:rPr>
                <w:sz w:val="14"/>
              </w:rPr>
              <w:t>познаје поступак у случају смрти лица у</w:t>
            </w:r>
            <w:r>
              <w:rPr>
                <w:spacing w:val="-1"/>
                <w:sz w:val="14"/>
              </w:rPr>
              <w:t xml:space="preserve"> </w:t>
            </w:r>
            <w:r>
              <w:rPr>
                <w:sz w:val="14"/>
              </w:rPr>
              <w:t>ваздухоплову;</w:t>
            </w:r>
          </w:p>
        </w:tc>
        <w:tc>
          <w:tcPr>
            <w:tcW w:w="2949" w:type="dxa"/>
          </w:tcPr>
          <w:p w:rsidR="00E53F39" w:rsidRDefault="006408C0">
            <w:pPr>
              <w:pStyle w:val="TableParagraph"/>
              <w:spacing w:before="18" w:line="161" w:lineRule="exact"/>
              <w:ind w:left="55" w:firstLine="0"/>
              <w:rPr>
                <w:sz w:val="14"/>
              </w:rPr>
            </w:pPr>
            <w:r>
              <w:rPr>
                <w:sz w:val="14"/>
              </w:rPr>
              <w:t>Повреде костију и зглобова:</w:t>
            </w:r>
          </w:p>
          <w:p w:rsidR="00E53F39" w:rsidRDefault="006408C0">
            <w:pPr>
              <w:pStyle w:val="TableParagraph"/>
              <w:numPr>
                <w:ilvl w:val="0"/>
                <w:numId w:val="1448"/>
              </w:numPr>
              <w:tabs>
                <w:tab w:val="left" w:pos="176"/>
              </w:tabs>
              <w:ind w:right="281"/>
              <w:jc w:val="both"/>
              <w:rPr>
                <w:sz w:val="14"/>
              </w:rPr>
            </w:pPr>
            <w:r>
              <w:rPr>
                <w:sz w:val="14"/>
              </w:rPr>
              <w:t xml:space="preserve">Нагњечење, угануће, ишчашење </w:t>
            </w:r>
            <w:r>
              <w:rPr>
                <w:spacing w:val="-2"/>
                <w:sz w:val="14"/>
              </w:rPr>
              <w:t xml:space="preserve">зглоба </w:t>
            </w:r>
            <w:r>
              <w:rPr>
                <w:sz w:val="14"/>
              </w:rPr>
              <w:t>и прва помоћ. Напрснуће и прелом костију и прва помоћ. Имобилизација – циљеви</w:t>
            </w:r>
            <w:r>
              <w:rPr>
                <w:spacing w:val="-26"/>
                <w:sz w:val="14"/>
              </w:rPr>
              <w:t xml:space="preserve"> </w:t>
            </w:r>
            <w:r>
              <w:rPr>
                <w:sz w:val="14"/>
              </w:rPr>
              <w:t>и правила. Средства за</w:t>
            </w:r>
            <w:r>
              <w:rPr>
                <w:spacing w:val="-12"/>
                <w:sz w:val="14"/>
              </w:rPr>
              <w:t xml:space="preserve"> </w:t>
            </w:r>
            <w:r>
              <w:rPr>
                <w:sz w:val="14"/>
              </w:rPr>
              <w:t>имобилизацију.</w:t>
            </w:r>
          </w:p>
          <w:p w:rsidR="00E53F39" w:rsidRDefault="006408C0">
            <w:pPr>
              <w:pStyle w:val="TableParagraph"/>
              <w:spacing w:line="157" w:lineRule="exact"/>
              <w:ind w:left="55" w:firstLine="0"/>
              <w:rPr>
                <w:sz w:val="14"/>
              </w:rPr>
            </w:pPr>
            <w:r>
              <w:rPr>
                <w:sz w:val="14"/>
              </w:rPr>
              <w:t>Термичке повреде:</w:t>
            </w:r>
          </w:p>
          <w:p w:rsidR="00E53F39" w:rsidRDefault="006408C0">
            <w:pPr>
              <w:pStyle w:val="TableParagraph"/>
              <w:numPr>
                <w:ilvl w:val="0"/>
                <w:numId w:val="1448"/>
              </w:numPr>
              <w:tabs>
                <w:tab w:val="left" w:pos="176"/>
              </w:tabs>
              <w:ind w:right="101"/>
              <w:rPr>
                <w:sz w:val="14"/>
              </w:rPr>
            </w:pPr>
            <w:r>
              <w:rPr>
                <w:sz w:val="14"/>
              </w:rPr>
              <w:t>Пов</w:t>
            </w:r>
            <w:r>
              <w:rPr>
                <w:sz w:val="14"/>
              </w:rPr>
              <w:t xml:space="preserve">реде изазване дејством високе темпера- туре (опекотине и опаротине). Типови опе- </w:t>
            </w:r>
            <w:r>
              <w:rPr>
                <w:spacing w:val="-3"/>
                <w:sz w:val="14"/>
              </w:rPr>
              <w:t xml:space="preserve">котина </w:t>
            </w:r>
            <w:r>
              <w:rPr>
                <w:sz w:val="14"/>
              </w:rPr>
              <w:t>и прва помоћ. Сунчаница и топлотни удар. Повреде изазване електрицитетом. Повреде</w:t>
            </w:r>
            <w:r>
              <w:rPr>
                <w:spacing w:val="-7"/>
                <w:sz w:val="14"/>
              </w:rPr>
              <w:t xml:space="preserve"> </w:t>
            </w:r>
            <w:r>
              <w:rPr>
                <w:sz w:val="14"/>
              </w:rPr>
              <w:t>изазване</w:t>
            </w:r>
            <w:r>
              <w:rPr>
                <w:spacing w:val="-7"/>
                <w:sz w:val="14"/>
              </w:rPr>
              <w:t xml:space="preserve"> </w:t>
            </w:r>
            <w:r>
              <w:rPr>
                <w:sz w:val="14"/>
              </w:rPr>
              <w:t>дејством</w:t>
            </w:r>
            <w:r>
              <w:rPr>
                <w:spacing w:val="-7"/>
                <w:sz w:val="14"/>
              </w:rPr>
              <w:t xml:space="preserve"> </w:t>
            </w:r>
            <w:r>
              <w:rPr>
                <w:sz w:val="14"/>
              </w:rPr>
              <w:t>ниске</w:t>
            </w:r>
            <w:r>
              <w:rPr>
                <w:spacing w:val="-7"/>
                <w:sz w:val="14"/>
              </w:rPr>
              <w:t xml:space="preserve"> </w:t>
            </w:r>
            <w:r>
              <w:rPr>
                <w:sz w:val="14"/>
              </w:rPr>
              <w:t>температу- ре (типови смрзотина) и</w:t>
            </w:r>
            <w:r>
              <w:rPr>
                <w:spacing w:val="-6"/>
                <w:sz w:val="14"/>
              </w:rPr>
              <w:t xml:space="preserve"> </w:t>
            </w:r>
            <w:r>
              <w:rPr>
                <w:sz w:val="14"/>
              </w:rPr>
              <w:t>хипотермија.</w:t>
            </w:r>
          </w:p>
          <w:p w:rsidR="00E53F39" w:rsidRDefault="006408C0">
            <w:pPr>
              <w:pStyle w:val="TableParagraph"/>
              <w:spacing w:line="155" w:lineRule="exact"/>
              <w:ind w:left="55" w:firstLine="0"/>
              <w:rPr>
                <w:sz w:val="14"/>
              </w:rPr>
            </w:pPr>
            <w:r>
              <w:rPr>
                <w:sz w:val="14"/>
              </w:rPr>
              <w:t>Хемијске повреде:</w:t>
            </w:r>
          </w:p>
          <w:p w:rsidR="00E53F39" w:rsidRDefault="006408C0">
            <w:pPr>
              <w:pStyle w:val="TableParagraph"/>
              <w:numPr>
                <w:ilvl w:val="0"/>
                <w:numId w:val="1448"/>
              </w:numPr>
              <w:tabs>
                <w:tab w:val="left" w:pos="176"/>
              </w:tabs>
              <w:ind w:right="73"/>
              <w:rPr>
                <w:sz w:val="14"/>
              </w:rPr>
            </w:pPr>
            <w:r>
              <w:rPr>
                <w:sz w:val="14"/>
              </w:rPr>
              <w:t xml:space="preserve">Хемијске опекотине. Тровање отровима (пу- тем инхалације – удисање отрова, оралним путем, </w:t>
            </w:r>
            <w:r>
              <w:rPr>
                <w:spacing w:val="-3"/>
                <w:sz w:val="14"/>
              </w:rPr>
              <w:t xml:space="preserve">преко коже). </w:t>
            </w:r>
            <w:r>
              <w:rPr>
                <w:sz w:val="14"/>
              </w:rPr>
              <w:t>Тровање гасовима, бојни отрови.</w:t>
            </w:r>
          </w:p>
          <w:p w:rsidR="00E53F39" w:rsidRDefault="006408C0">
            <w:pPr>
              <w:pStyle w:val="TableParagraph"/>
              <w:spacing w:line="157" w:lineRule="exact"/>
              <w:ind w:left="55" w:firstLine="0"/>
              <w:rPr>
                <w:sz w:val="14"/>
              </w:rPr>
            </w:pPr>
            <w:r>
              <w:rPr>
                <w:sz w:val="14"/>
              </w:rPr>
              <w:t>Биолошке повреде:</w:t>
            </w:r>
          </w:p>
          <w:p w:rsidR="00E53F39" w:rsidRDefault="006408C0">
            <w:pPr>
              <w:pStyle w:val="TableParagraph"/>
              <w:numPr>
                <w:ilvl w:val="0"/>
                <w:numId w:val="1448"/>
              </w:numPr>
              <w:tabs>
                <w:tab w:val="left" w:pos="176"/>
              </w:tabs>
              <w:ind w:right="55"/>
              <w:rPr>
                <w:sz w:val="14"/>
              </w:rPr>
            </w:pPr>
            <w:r>
              <w:rPr>
                <w:sz w:val="14"/>
              </w:rPr>
              <w:t xml:space="preserve">Уједи животиња. </w:t>
            </w:r>
            <w:r>
              <w:rPr>
                <w:spacing w:val="-3"/>
                <w:sz w:val="14"/>
              </w:rPr>
              <w:t xml:space="preserve">Убоди </w:t>
            </w:r>
            <w:r>
              <w:rPr>
                <w:sz w:val="14"/>
              </w:rPr>
              <w:t>инсеката. Инфектив- не болести (маларија, жута грозница,</w:t>
            </w:r>
            <w:r>
              <w:rPr>
                <w:spacing w:val="-23"/>
                <w:sz w:val="14"/>
              </w:rPr>
              <w:t xml:space="preserve"> </w:t>
            </w:r>
            <w:r>
              <w:rPr>
                <w:sz w:val="14"/>
              </w:rPr>
              <w:t>хепати</w:t>
            </w:r>
            <w:r>
              <w:rPr>
                <w:sz w:val="14"/>
              </w:rPr>
              <w:t>- тис А,Б,Ц, тифоидна грозница). Преношење инфективних болести и начини</w:t>
            </w:r>
            <w:r>
              <w:rPr>
                <w:spacing w:val="-10"/>
                <w:sz w:val="14"/>
              </w:rPr>
              <w:t xml:space="preserve"> </w:t>
            </w:r>
            <w:r>
              <w:rPr>
                <w:sz w:val="14"/>
              </w:rPr>
              <w:t>заштите.</w:t>
            </w:r>
          </w:p>
          <w:p w:rsidR="00E53F39" w:rsidRDefault="006408C0">
            <w:pPr>
              <w:pStyle w:val="TableParagraph"/>
              <w:spacing w:line="157" w:lineRule="exact"/>
              <w:ind w:left="55" w:firstLine="0"/>
              <w:rPr>
                <w:sz w:val="14"/>
              </w:rPr>
            </w:pPr>
            <w:r>
              <w:rPr>
                <w:sz w:val="14"/>
              </w:rPr>
              <w:t>Повреде костију и зглобова:</w:t>
            </w:r>
          </w:p>
          <w:p w:rsidR="00E53F39" w:rsidRDefault="006408C0">
            <w:pPr>
              <w:pStyle w:val="TableParagraph"/>
              <w:numPr>
                <w:ilvl w:val="0"/>
                <w:numId w:val="1448"/>
              </w:numPr>
              <w:tabs>
                <w:tab w:val="left" w:pos="176"/>
              </w:tabs>
              <w:ind w:right="66"/>
              <w:rPr>
                <w:sz w:val="14"/>
              </w:rPr>
            </w:pPr>
            <w:r>
              <w:rPr>
                <w:sz w:val="14"/>
              </w:rPr>
              <w:t xml:space="preserve">Нагњечење, угануће, ишчашење </w:t>
            </w:r>
            <w:r>
              <w:rPr>
                <w:spacing w:val="-2"/>
                <w:sz w:val="14"/>
              </w:rPr>
              <w:t xml:space="preserve">зглоба </w:t>
            </w:r>
            <w:r>
              <w:rPr>
                <w:sz w:val="14"/>
              </w:rPr>
              <w:t>и прва помоћ. Напрснуће и прелом костију и прва помоћ.Имобилизација циљеви и прави- ла. Средства за</w:t>
            </w:r>
            <w:r>
              <w:rPr>
                <w:spacing w:val="-6"/>
                <w:sz w:val="14"/>
              </w:rPr>
              <w:t xml:space="preserve"> </w:t>
            </w:r>
            <w:r>
              <w:rPr>
                <w:sz w:val="14"/>
              </w:rPr>
              <w:t>имобилизацију.</w:t>
            </w:r>
          </w:p>
          <w:p w:rsidR="00E53F39" w:rsidRDefault="006408C0">
            <w:pPr>
              <w:pStyle w:val="TableParagraph"/>
              <w:spacing w:line="157" w:lineRule="exact"/>
              <w:ind w:left="55" w:firstLine="0"/>
              <w:rPr>
                <w:sz w:val="14"/>
              </w:rPr>
            </w:pPr>
            <w:r>
              <w:rPr>
                <w:sz w:val="14"/>
              </w:rPr>
              <w:t>Повреде главе:</w:t>
            </w:r>
          </w:p>
          <w:p w:rsidR="00E53F39" w:rsidRDefault="006408C0">
            <w:pPr>
              <w:pStyle w:val="TableParagraph"/>
              <w:numPr>
                <w:ilvl w:val="0"/>
                <w:numId w:val="1448"/>
              </w:numPr>
              <w:tabs>
                <w:tab w:val="left" w:pos="176"/>
              </w:tabs>
              <w:ind w:right="79"/>
              <w:rPr>
                <w:sz w:val="14"/>
              </w:rPr>
            </w:pPr>
            <w:r>
              <w:rPr>
                <w:sz w:val="14"/>
              </w:rPr>
              <w:t>Повреде лобање. Повреде лица. Повреде мозга (потрес мозга, контузија и компресија мозга),</w:t>
            </w:r>
            <w:r>
              <w:rPr>
                <w:spacing w:val="-7"/>
                <w:sz w:val="14"/>
              </w:rPr>
              <w:t xml:space="preserve"> </w:t>
            </w:r>
            <w:r>
              <w:rPr>
                <w:sz w:val="14"/>
              </w:rPr>
              <w:t>Повреде</w:t>
            </w:r>
            <w:r>
              <w:rPr>
                <w:spacing w:val="-7"/>
                <w:sz w:val="14"/>
              </w:rPr>
              <w:t xml:space="preserve"> </w:t>
            </w:r>
            <w:r>
              <w:rPr>
                <w:sz w:val="14"/>
              </w:rPr>
              <w:t>чула.</w:t>
            </w:r>
            <w:r>
              <w:rPr>
                <w:spacing w:val="-7"/>
                <w:sz w:val="14"/>
              </w:rPr>
              <w:t xml:space="preserve"> </w:t>
            </w:r>
            <w:r>
              <w:rPr>
                <w:sz w:val="14"/>
              </w:rPr>
              <w:t>Механичке,</w:t>
            </w:r>
            <w:r>
              <w:rPr>
                <w:spacing w:val="-7"/>
                <w:sz w:val="14"/>
              </w:rPr>
              <w:t xml:space="preserve"> </w:t>
            </w:r>
            <w:r>
              <w:rPr>
                <w:sz w:val="14"/>
              </w:rPr>
              <w:t>хемијске</w:t>
            </w:r>
            <w:r>
              <w:rPr>
                <w:spacing w:val="-7"/>
                <w:sz w:val="14"/>
              </w:rPr>
              <w:t xml:space="preserve"> </w:t>
            </w:r>
            <w:r>
              <w:rPr>
                <w:sz w:val="14"/>
              </w:rPr>
              <w:t>и физичке повреде</w:t>
            </w:r>
            <w:r>
              <w:rPr>
                <w:spacing w:val="-1"/>
                <w:sz w:val="14"/>
              </w:rPr>
              <w:t xml:space="preserve"> </w:t>
            </w:r>
            <w:r>
              <w:rPr>
                <w:sz w:val="14"/>
              </w:rPr>
              <w:t>ока.</w:t>
            </w:r>
          </w:p>
          <w:p w:rsidR="00E53F39" w:rsidRDefault="006408C0">
            <w:pPr>
              <w:pStyle w:val="TableParagraph"/>
              <w:spacing w:line="157" w:lineRule="exact"/>
              <w:ind w:left="55" w:firstLine="0"/>
              <w:rPr>
                <w:sz w:val="14"/>
              </w:rPr>
            </w:pPr>
            <w:r>
              <w:rPr>
                <w:sz w:val="14"/>
              </w:rPr>
              <w:t>Повреде појединих телесних сегмената:</w:t>
            </w:r>
          </w:p>
          <w:p w:rsidR="00E53F39" w:rsidRDefault="006408C0">
            <w:pPr>
              <w:pStyle w:val="TableParagraph"/>
              <w:numPr>
                <w:ilvl w:val="0"/>
                <w:numId w:val="1448"/>
              </w:numPr>
              <w:tabs>
                <w:tab w:val="left" w:pos="176"/>
              </w:tabs>
              <w:ind w:right="56"/>
              <w:rPr>
                <w:sz w:val="14"/>
              </w:rPr>
            </w:pPr>
            <w:r>
              <w:rPr>
                <w:sz w:val="14"/>
              </w:rPr>
              <w:t xml:space="preserve">Повреде кичме. Повреде грудног коша. По- </w:t>
            </w:r>
            <w:r>
              <w:rPr>
                <w:sz w:val="14"/>
              </w:rPr>
              <w:t>вреде</w:t>
            </w:r>
            <w:r>
              <w:rPr>
                <w:spacing w:val="-6"/>
                <w:sz w:val="14"/>
              </w:rPr>
              <w:t xml:space="preserve"> </w:t>
            </w:r>
            <w:r>
              <w:rPr>
                <w:sz w:val="14"/>
              </w:rPr>
              <w:t>трбуха.</w:t>
            </w:r>
            <w:r>
              <w:rPr>
                <w:spacing w:val="-6"/>
                <w:sz w:val="14"/>
              </w:rPr>
              <w:t xml:space="preserve"> </w:t>
            </w:r>
            <w:r>
              <w:rPr>
                <w:sz w:val="14"/>
              </w:rPr>
              <w:t>Повреде</w:t>
            </w:r>
            <w:r>
              <w:rPr>
                <w:spacing w:val="-6"/>
                <w:sz w:val="14"/>
              </w:rPr>
              <w:t xml:space="preserve"> </w:t>
            </w:r>
            <w:r>
              <w:rPr>
                <w:sz w:val="14"/>
              </w:rPr>
              <w:t>карлице</w:t>
            </w:r>
            <w:r>
              <w:rPr>
                <w:spacing w:val="-6"/>
                <w:sz w:val="14"/>
              </w:rPr>
              <w:t xml:space="preserve"> </w:t>
            </w:r>
            <w:r>
              <w:rPr>
                <w:sz w:val="14"/>
              </w:rPr>
              <w:t>и</w:t>
            </w:r>
            <w:r>
              <w:rPr>
                <w:spacing w:val="-6"/>
                <w:sz w:val="14"/>
              </w:rPr>
              <w:t xml:space="preserve"> </w:t>
            </w:r>
            <w:r>
              <w:rPr>
                <w:sz w:val="14"/>
              </w:rPr>
              <w:t>прва</w:t>
            </w:r>
            <w:r>
              <w:rPr>
                <w:spacing w:val="-6"/>
                <w:sz w:val="14"/>
              </w:rPr>
              <w:t xml:space="preserve"> </w:t>
            </w:r>
            <w:r>
              <w:rPr>
                <w:sz w:val="14"/>
              </w:rPr>
              <w:t>помоћ.</w:t>
            </w:r>
          </w:p>
          <w:p w:rsidR="00E53F39" w:rsidRDefault="006408C0">
            <w:pPr>
              <w:pStyle w:val="TableParagraph"/>
              <w:spacing w:line="159" w:lineRule="exact"/>
              <w:ind w:left="55" w:firstLine="0"/>
              <w:rPr>
                <w:sz w:val="14"/>
              </w:rPr>
            </w:pPr>
            <w:r>
              <w:rPr>
                <w:sz w:val="14"/>
              </w:rPr>
              <w:t>Краш и бласт повреде:</w:t>
            </w:r>
          </w:p>
          <w:p w:rsidR="00E53F39" w:rsidRDefault="006408C0">
            <w:pPr>
              <w:pStyle w:val="TableParagraph"/>
              <w:numPr>
                <w:ilvl w:val="0"/>
                <w:numId w:val="1448"/>
              </w:numPr>
              <w:tabs>
                <w:tab w:val="left" w:pos="176"/>
              </w:tabs>
              <w:ind w:right="207"/>
              <w:rPr>
                <w:sz w:val="14"/>
              </w:rPr>
            </w:pPr>
            <w:r>
              <w:rPr>
                <w:sz w:val="14"/>
              </w:rPr>
              <w:t>Краш повреде. Водени, ваздушни и</w:t>
            </w:r>
            <w:r>
              <w:rPr>
                <w:spacing w:val="-17"/>
                <w:sz w:val="14"/>
              </w:rPr>
              <w:t xml:space="preserve"> </w:t>
            </w:r>
            <w:r>
              <w:rPr>
                <w:sz w:val="14"/>
              </w:rPr>
              <w:t xml:space="preserve">чврсти </w:t>
            </w:r>
            <w:r>
              <w:rPr>
                <w:spacing w:val="-3"/>
                <w:sz w:val="14"/>
              </w:rPr>
              <w:t xml:space="preserve">бласт. </w:t>
            </w:r>
            <w:r>
              <w:rPr>
                <w:sz w:val="14"/>
              </w:rPr>
              <w:t>Утапање у води и прва</w:t>
            </w:r>
            <w:r>
              <w:rPr>
                <w:spacing w:val="-6"/>
                <w:sz w:val="14"/>
              </w:rPr>
              <w:t xml:space="preserve"> </w:t>
            </w:r>
            <w:r>
              <w:rPr>
                <w:sz w:val="14"/>
              </w:rPr>
              <w:t>помоћ.</w:t>
            </w:r>
          </w:p>
          <w:p w:rsidR="00E53F39" w:rsidRDefault="006408C0">
            <w:pPr>
              <w:pStyle w:val="TableParagraph"/>
              <w:numPr>
                <w:ilvl w:val="0"/>
                <w:numId w:val="1448"/>
              </w:numPr>
              <w:tabs>
                <w:tab w:val="left" w:pos="176"/>
              </w:tabs>
              <w:ind w:right="415"/>
              <w:rPr>
                <w:sz w:val="14"/>
              </w:rPr>
            </w:pPr>
            <w:r>
              <w:rPr>
                <w:sz w:val="14"/>
              </w:rPr>
              <w:t>Мере безбедности у случају несреће на аеродрому:</w:t>
            </w:r>
          </w:p>
          <w:p w:rsidR="00E53F39" w:rsidRDefault="006408C0">
            <w:pPr>
              <w:pStyle w:val="TableParagraph"/>
              <w:numPr>
                <w:ilvl w:val="0"/>
                <w:numId w:val="1448"/>
              </w:numPr>
              <w:tabs>
                <w:tab w:val="left" w:pos="176"/>
              </w:tabs>
              <w:ind w:right="104"/>
              <w:rPr>
                <w:sz w:val="14"/>
              </w:rPr>
            </w:pPr>
            <w:r>
              <w:rPr>
                <w:sz w:val="14"/>
              </w:rPr>
              <w:t>Координација места несреће и службе</w:t>
            </w:r>
            <w:r>
              <w:rPr>
                <w:spacing w:val="-10"/>
                <w:sz w:val="14"/>
              </w:rPr>
              <w:t xml:space="preserve"> </w:t>
            </w:r>
            <w:r>
              <w:rPr>
                <w:sz w:val="14"/>
              </w:rPr>
              <w:t xml:space="preserve">хитне помоћи. Евакуација и транспорт повређе- них/оболелих лица. Поступак у случају смрти лица у </w:t>
            </w:r>
            <w:r>
              <w:rPr>
                <w:spacing w:val="-3"/>
                <w:sz w:val="14"/>
              </w:rPr>
              <w:t xml:space="preserve">ваздухоплову. </w:t>
            </w:r>
            <w:r>
              <w:rPr>
                <w:sz w:val="14"/>
              </w:rPr>
              <w:t>Дезинфекција ваздухоплова.</w:t>
            </w:r>
          </w:p>
          <w:p w:rsidR="00E53F39" w:rsidRDefault="00E53F39">
            <w:pPr>
              <w:pStyle w:val="TableParagraph"/>
              <w:spacing w:before="9"/>
              <w:ind w:left="0" w:firstLine="0"/>
              <w:rPr>
                <w:b/>
                <w:sz w:val="12"/>
              </w:rPr>
            </w:pPr>
          </w:p>
          <w:p w:rsidR="00E53F39" w:rsidRDefault="006408C0">
            <w:pPr>
              <w:pStyle w:val="TableParagraph"/>
              <w:spacing w:before="1" w:line="161" w:lineRule="exact"/>
              <w:ind w:left="55" w:firstLine="0"/>
              <w:rPr>
                <w:b/>
                <w:sz w:val="14"/>
              </w:rPr>
            </w:pPr>
            <w:r>
              <w:rPr>
                <w:b/>
                <w:sz w:val="14"/>
              </w:rPr>
              <w:t>Вежбе:</w:t>
            </w:r>
          </w:p>
          <w:p w:rsidR="00E53F39" w:rsidRDefault="006408C0">
            <w:pPr>
              <w:pStyle w:val="TableParagraph"/>
              <w:numPr>
                <w:ilvl w:val="0"/>
                <w:numId w:val="1448"/>
              </w:numPr>
              <w:tabs>
                <w:tab w:val="left" w:pos="176"/>
              </w:tabs>
              <w:spacing w:line="160" w:lineRule="exact"/>
              <w:rPr>
                <w:sz w:val="14"/>
              </w:rPr>
            </w:pPr>
            <w:r>
              <w:rPr>
                <w:sz w:val="14"/>
              </w:rPr>
              <w:t>Утврђивање стања</w:t>
            </w:r>
            <w:r>
              <w:rPr>
                <w:spacing w:val="-4"/>
                <w:sz w:val="14"/>
              </w:rPr>
              <w:t xml:space="preserve"> </w:t>
            </w:r>
            <w:r>
              <w:rPr>
                <w:sz w:val="14"/>
              </w:rPr>
              <w:t>повређеног/оболелог;</w:t>
            </w:r>
          </w:p>
          <w:p w:rsidR="00E53F39" w:rsidRDefault="006408C0">
            <w:pPr>
              <w:pStyle w:val="TableParagraph"/>
              <w:numPr>
                <w:ilvl w:val="0"/>
                <w:numId w:val="1448"/>
              </w:numPr>
              <w:tabs>
                <w:tab w:val="left" w:pos="176"/>
              </w:tabs>
              <w:spacing w:line="160" w:lineRule="exact"/>
              <w:rPr>
                <w:sz w:val="14"/>
              </w:rPr>
            </w:pPr>
            <w:r>
              <w:rPr>
                <w:sz w:val="14"/>
              </w:rPr>
              <w:t xml:space="preserve">Преглед „од </w:t>
            </w:r>
            <w:r>
              <w:rPr>
                <w:spacing w:val="-3"/>
                <w:sz w:val="14"/>
              </w:rPr>
              <w:t xml:space="preserve">главе </w:t>
            </w:r>
            <w:r>
              <w:rPr>
                <w:sz w:val="14"/>
              </w:rPr>
              <w:t>до пете”;</w:t>
            </w:r>
          </w:p>
          <w:p w:rsidR="00E53F39" w:rsidRDefault="006408C0">
            <w:pPr>
              <w:pStyle w:val="TableParagraph"/>
              <w:numPr>
                <w:ilvl w:val="0"/>
                <w:numId w:val="1448"/>
              </w:numPr>
              <w:tabs>
                <w:tab w:val="left" w:pos="176"/>
              </w:tabs>
              <w:ind w:right="132"/>
              <w:rPr>
                <w:sz w:val="14"/>
              </w:rPr>
            </w:pPr>
            <w:r>
              <w:rPr>
                <w:sz w:val="14"/>
              </w:rPr>
              <w:t>Методе хемостазе (тампонада ране,</w:t>
            </w:r>
            <w:r>
              <w:rPr>
                <w:spacing w:val="-18"/>
                <w:sz w:val="14"/>
              </w:rPr>
              <w:t xml:space="preserve"> </w:t>
            </w:r>
            <w:r>
              <w:rPr>
                <w:sz w:val="14"/>
              </w:rPr>
              <w:t>компре- сивни</w:t>
            </w:r>
            <w:r>
              <w:rPr>
                <w:spacing w:val="-1"/>
                <w:sz w:val="14"/>
              </w:rPr>
              <w:t xml:space="preserve"> </w:t>
            </w:r>
            <w:r>
              <w:rPr>
                <w:sz w:val="14"/>
              </w:rPr>
              <w:t>завој);</w:t>
            </w:r>
          </w:p>
          <w:p w:rsidR="00E53F39" w:rsidRDefault="006408C0">
            <w:pPr>
              <w:pStyle w:val="TableParagraph"/>
              <w:numPr>
                <w:ilvl w:val="0"/>
                <w:numId w:val="1448"/>
              </w:numPr>
              <w:tabs>
                <w:tab w:val="left" w:pos="176"/>
              </w:tabs>
              <w:ind w:right="87"/>
              <w:rPr>
                <w:sz w:val="14"/>
              </w:rPr>
            </w:pPr>
            <w:r>
              <w:rPr>
                <w:sz w:val="14"/>
              </w:rPr>
              <w:t>Превијање</w:t>
            </w:r>
            <w:r>
              <w:rPr>
                <w:spacing w:val="-9"/>
                <w:sz w:val="14"/>
              </w:rPr>
              <w:t xml:space="preserve"> </w:t>
            </w:r>
            <w:r>
              <w:rPr>
                <w:sz w:val="14"/>
              </w:rPr>
              <w:t>(ока,</w:t>
            </w:r>
            <w:r>
              <w:rPr>
                <w:spacing w:val="-9"/>
                <w:sz w:val="14"/>
              </w:rPr>
              <w:t xml:space="preserve"> </w:t>
            </w:r>
            <w:r>
              <w:rPr>
                <w:sz w:val="14"/>
              </w:rPr>
              <w:t>главе,</w:t>
            </w:r>
            <w:r>
              <w:rPr>
                <w:spacing w:val="-9"/>
                <w:sz w:val="14"/>
              </w:rPr>
              <w:t xml:space="preserve"> </w:t>
            </w:r>
            <w:r>
              <w:rPr>
                <w:sz w:val="14"/>
              </w:rPr>
              <w:t>грудног</w:t>
            </w:r>
            <w:r>
              <w:rPr>
                <w:spacing w:val="-9"/>
                <w:sz w:val="14"/>
              </w:rPr>
              <w:t xml:space="preserve"> </w:t>
            </w:r>
            <w:r>
              <w:rPr>
                <w:sz w:val="14"/>
              </w:rPr>
              <w:t>коша,</w:t>
            </w:r>
            <w:r>
              <w:rPr>
                <w:spacing w:val="-9"/>
                <w:sz w:val="14"/>
              </w:rPr>
              <w:t xml:space="preserve"> </w:t>
            </w:r>
            <w:r>
              <w:rPr>
                <w:sz w:val="14"/>
              </w:rPr>
              <w:t>горњих и доњих</w:t>
            </w:r>
            <w:r>
              <w:rPr>
                <w:spacing w:val="-2"/>
                <w:sz w:val="14"/>
              </w:rPr>
              <w:t xml:space="preserve"> </w:t>
            </w:r>
            <w:r>
              <w:rPr>
                <w:sz w:val="14"/>
              </w:rPr>
              <w:t>екстремитета);</w:t>
            </w:r>
          </w:p>
          <w:p w:rsidR="00E53F39" w:rsidRDefault="006408C0">
            <w:pPr>
              <w:pStyle w:val="TableParagraph"/>
              <w:numPr>
                <w:ilvl w:val="0"/>
                <w:numId w:val="1448"/>
              </w:numPr>
              <w:tabs>
                <w:tab w:val="left" w:pos="176"/>
              </w:tabs>
              <w:ind w:right="374"/>
              <w:rPr>
                <w:sz w:val="14"/>
              </w:rPr>
            </w:pPr>
            <w:r>
              <w:rPr>
                <w:sz w:val="14"/>
              </w:rPr>
              <w:t xml:space="preserve">Поступак </w:t>
            </w:r>
            <w:r>
              <w:rPr>
                <w:spacing w:val="-5"/>
                <w:sz w:val="14"/>
              </w:rPr>
              <w:t xml:space="preserve">код </w:t>
            </w:r>
            <w:r>
              <w:rPr>
                <w:sz w:val="14"/>
              </w:rPr>
              <w:t>стања шока (постављање повређеног</w:t>
            </w:r>
            <w:r>
              <w:rPr>
                <w:spacing w:val="-28"/>
                <w:sz w:val="14"/>
              </w:rPr>
              <w:t xml:space="preserve"> </w:t>
            </w:r>
            <w:r>
              <w:rPr>
                <w:sz w:val="14"/>
              </w:rPr>
              <w:t>у положај аутотрансфузије);</w:t>
            </w:r>
          </w:p>
          <w:p w:rsidR="00E53F39" w:rsidRDefault="006408C0">
            <w:pPr>
              <w:pStyle w:val="TableParagraph"/>
              <w:numPr>
                <w:ilvl w:val="0"/>
                <w:numId w:val="1448"/>
              </w:numPr>
              <w:tabs>
                <w:tab w:val="left" w:pos="176"/>
              </w:tabs>
              <w:ind w:right="96"/>
              <w:rPr>
                <w:sz w:val="14"/>
              </w:rPr>
            </w:pPr>
            <w:r>
              <w:rPr>
                <w:sz w:val="14"/>
              </w:rPr>
              <w:t>Указивање прве помоћи особи са</w:t>
            </w:r>
            <w:r>
              <w:rPr>
                <w:spacing w:val="-26"/>
                <w:sz w:val="14"/>
              </w:rPr>
              <w:t xml:space="preserve"> </w:t>
            </w:r>
            <w:r>
              <w:rPr>
                <w:sz w:val="14"/>
              </w:rPr>
              <w:t>угроженим виталним функцијама (кардиопулмонална реанимација);</w:t>
            </w:r>
          </w:p>
          <w:p w:rsidR="00E53F39" w:rsidRDefault="006408C0">
            <w:pPr>
              <w:pStyle w:val="TableParagraph"/>
              <w:numPr>
                <w:ilvl w:val="0"/>
                <w:numId w:val="1448"/>
              </w:numPr>
              <w:tabs>
                <w:tab w:val="left" w:pos="176"/>
              </w:tabs>
              <w:spacing w:line="237" w:lineRule="auto"/>
              <w:ind w:right="343"/>
              <w:rPr>
                <w:sz w:val="14"/>
              </w:rPr>
            </w:pPr>
            <w:r>
              <w:rPr>
                <w:sz w:val="14"/>
              </w:rPr>
              <w:t xml:space="preserve">Указивање прве помоћи </w:t>
            </w:r>
            <w:r>
              <w:rPr>
                <w:spacing w:val="-5"/>
                <w:sz w:val="14"/>
              </w:rPr>
              <w:t>код</w:t>
            </w:r>
            <w:r>
              <w:rPr>
                <w:spacing w:val="-23"/>
                <w:sz w:val="14"/>
              </w:rPr>
              <w:t xml:space="preserve"> </w:t>
            </w:r>
            <w:r>
              <w:rPr>
                <w:sz w:val="14"/>
              </w:rPr>
              <w:t>опструкције дисајних путева (Хајмлихов</w:t>
            </w:r>
            <w:r>
              <w:rPr>
                <w:spacing w:val="-6"/>
                <w:sz w:val="14"/>
              </w:rPr>
              <w:t xml:space="preserve"> </w:t>
            </w:r>
            <w:r>
              <w:rPr>
                <w:sz w:val="14"/>
              </w:rPr>
              <w:t>захват);</w:t>
            </w:r>
          </w:p>
          <w:p w:rsidR="00E53F39" w:rsidRDefault="006408C0">
            <w:pPr>
              <w:pStyle w:val="TableParagraph"/>
              <w:numPr>
                <w:ilvl w:val="0"/>
                <w:numId w:val="1448"/>
              </w:numPr>
              <w:tabs>
                <w:tab w:val="left" w:pos="176"/>
              </w:tabs>
              <w:ind w:right="306"/>
              <w:rPr>
                <w:sz w:val="14"/>
              </w:rPr>
            </w:pPr>
            <w:r>
              <w:rPr>
                <w:sz w:val="14"/>
              </w:rPr>
              <w:t xml:space="preserve">Поступак прве помоћи </w:t>
            </w:r>
            <w:r>
              <w:rPr>
                <w:spacing w:val="-5"/>
                <w:sz w:val="14"/>
              </w:rPr>
              <w:t xml:space="preserve">код </w:t>
            </w:r>
            <w:r>
              <w:rPr>
                <w:sz w:val="14"/>
              </w:rPr>
              <w:t>епилептичног напада;</w:t>
            </w:r>
          </w:p>
          <w:p w:rsidR="00E53F39" w:rsidRDefault="006408C0">
            <w:pPr>
              <w:pStyle w:val="TableParagraph"/>
              <w:numPr>
                <w:ilvl w:val="0"/>
                <w:numId w:val="1448"/>
              </w:numPr>
              <w:tabs>
                <w:tab w:val="left" w:pos="176"/>
              </w:tabs>
              <w:ind w:right="255"/>
              <w:rPr>
                <w:sz w:val="14"/>
              </w:rPr>
            </w:pPr>
            <w:r>
              <w:rPr>
                <w:sz w:val="14"/>
              </w:rPr>
              <w:t xml:space="preserve">Поступак прве помоћи </w:t>
            </w:r>
            <w:r>
              <w:rPr>
                <w:spacing w:val="-5"/>
                <w:sz w:val="14"/>
              </w:rPr>
              <w:t xml:space="preserve">код </w:t>
            </w:r>
            <w:r>
              <w:rPr>
                <w:sz w:val="14"/>
              </w:rPr>
              <w:t>инфаркта мио- карда;</w:t>
            </w:r>
          </w:p>
          <w:p w:rsidR="00E53F39" w:rsidRDefault="006408C0">
            <w:pPr>
              <w:pStyle w:val="TableParagraph"/>
              <w:numPr>
                <w:ilvl w:val="0"/>
                <w:numId w:val="1448"/>
              </w:numPr>
              <w:tabs>
                <w:tab w:val="left" w:pos="176"/>
              </w:tabs>
              <w:ind w:right="138"/>
              <w:rPr>
                <w:sz w:val="14"/>
              </w:rPr>
            </w:pPr>
            <w:r>
              <w:rPr>
                <w:sz w:val="14"/>
              </w:rPr>
              <w:t xml:space="preserve">Поступак прве помоћи </w:t>
            </w:r>
            <w:r>
              <w:rPr>
                <w:spacing w:val="-5"/>
                <w:sz w:val="14"/>
              </w:rPr>
              <w:t xml:space="preserve">код </w:t>
            </w:r>
            <w:r>
              <w:rPr>
                <w:sz w:val="14"/>
              </w:rPr>
              <w:t xml:space="preserve">бесвесних стања (бочни </w:t>
            </w:r>
            <w:r>
              <w:rPr>
                <w:spacing w:val="-3"/>
                <w:sz w:val="14"/>
              </w:rPr>
              <w:t>кома</w:t>
            </w:r>
            <w:r>
              <w:rPr>
                <w:spacing w:val="-1"/>
                <w:sz w:val="14"/>
              </w:rPr>
              <w:t xml:space="preserve"> </w:t>
            </w:r>
            <w:r>
              <w:rPr>
                <w:sz w:val="14"/>
              </w:rPr>
              <w:t>положај);</w:t>
            </w:r>
          </w:p>
          <w:p w:rsidR="00E53F39" w:rsidRDefault="006408C0">
            <w:pPr>
              <w:pStyle w:val="TableParagraph"/>
              <w:numPr>
                <w:ilvl w:val="0"/>
                <w:numId w:val="1448"/>
              </w:numPr>
              <w:tabs>
                <w:tab w:val="left" w:pos="176"/>
              </w:tabs>
              <w:ind w:right="438"/>
              <w:rPr>
                <w:sz w:val="14"/>
              </w:rPr>
            </w:pPr>
            <w:r>
              <w:rPr>
                <w:sz w:val="14"/>
              </w:rPr>
              <w:t>Указивање</w:t>
            </w:r>
            <w:r>
              <w:rPr>
                <w:spacing w:val="-8"/>
                <w:sz w:val="14"/>
              </w:rPr>
              <w:t xml:space="preserve"> </w:t>
            </w:r>
            <w:r>
              <w:rPr>
                <w:sz w:val="14"/>
              </w:rPr>
              <w:t>прве</w:t>
            </w:r>
            <w:r>
              <w:rPr>
                <w:spacing w:val="-8"/>
                <w:sz w:val="14"/>
              </w:rPr>
              <w:t xml:space="preserve"> </w:t>
            </w:r>
            <w:r>
              <w:rPr>
                <w:sz w:val="14"/>
              </w:rPr>
              <w:t>помоћи</w:t>
            </w:r>
            <w:r>
              <w:rPr>
                <w:spacing w:val="-8"/>
                <w:sz w:val="14"/>
              </w:rPr>
              <w:t xml:space="preserve"> </w:t>
            </w:r>
            <w:r>
              <w:rPr>
                <w:sz w:val="14"/>
              </w:rPr>
              <w:t>повређеном</w:t>
            </w:r>
            <w:r>
              <w:rPr>
                <w:spacing w:val="-8"/>
                <w:sz w:val="14"/>
              </w:rPr>
              <w:t xml:space="preserve"> </w:t>
            </w:r>
            <w:r>
              <w:rPr>
                <w:sz w:val="14"/>
              </w:rPr>
              <w:t>са опекотином;</w:t>
            </w:r>
          </w:p>
          <w:p w:rsidR="00E53F39" w:rsidRDefault="006408C0">
            <w:pPr>
              <w:pStyle w:val="TableParagraph"/>
              <w:numPr>
                <w:ilvl w:val="0"/>
                <w:numId w:val="1448"/>
              </w:numPr>
              <w:tabs>
                <w:tab w:val="left" w:pos="176"/>
              </w:tabs>
              <w:ind w:right="99"/>
              <w:rPr>
                <w:sz w:val="14"/>
              </w:rPr>
            </w:pPr>
            <w:r>
              <w:rPr>
                <w:sz w:val="14"/>
              </w:rPr>
              <w:t>Указивање</w:t>
            </w:r>
            <w:r>
              <w:rPr>
                <w:spacing w:val="-7"/>
                <w:sz w:val="14"/>
              </w:rPr>
              <w:t xml:space="preserve"> </w:t>
            </w:r>
            <w:r>
              <w:rPr>
                <w:sz w:val="14"/>
              </w:rPr>
              <w:t>прве</w:t>
            </w:r>
            <w:r>
              <w:rPr>
                <w:spacing w:val="-7"/>
                <w:sz w:val="14"/>
              </w:rPr>
              <w:t xml:space="preserve"> </w:t>
            </w:r>
            <w:r>
              <w:rPr>
                <w:sz w:val="14"/>
              </w:rPr>
              <w:t>помоћи</w:t>
            </w:r>
            <w:r>
              <w:rPr>
                <w:spacing w:val="-7"/>
                <w:sz w:val="14"/>
              </w:rPr>
              <w:t xml:space="preserve"> </w:t>
            </w:r>
            <w:r>
              <w:rPr>
                <w:spacing w:val="-5"/>
                <w:sz w:val="14"/>
              </w:rPr>
              <w:t>код</w:t>
            </w:r>
            <w:r>
              <w:rPr>
                <w:spacing w:val="-7"/>
                <w:sz w:val="14"/>
              </w:rPr>
              <w:t xml:space="preserve"> </w:t>
            </w:r>
            <w:r>
              <w:rPr>
                <w:sz w:val="14"/>
              </w:rPr>
              <w:t>прелома</w:t>
            </w:r>
            <w:r>
              <w:rPr>
                <w:spacing w:val="-7"/>
                <w:sz w:val="14"/>
              </w:rPr>
              <w:t xml:space="preserve"> </w:t>
            </w:r>
            <w:r>
              <w:rPr>
                <w:sz w:val="14"/>
              </w:rPr>
              <w:t>костију (имобилизација горњих и доњих екстреми- тета);</w:t>
            </w:r>
          </w:p>
          <w:p w:rsidR="00E53F39" w:rsidRDefault="006408C0">
            <w:pPr>
              <w:pStyle w:val="TableParagraph"/>
              <w:numPr>
                <w:ilvl w:val="0"/>
                <w:numId w:val="1448"/>
              </w:numPr>
              <w:tabs>
                <w:tab w:val="left" w:pos="176"/>
              </w:tabs>
              <w:spacing w:line="158" w:lineRule="exact"/>
              <w:rPr>
                <w:sz w:val="14"/>
              </w:rPr>
            </w:pPr>
            <w:r>
              <w:rPr>
                <w:sz w:val="14"/>
              </w:rPr>
              <w:t xml:space="preserve">Указивање прве помоћи </w:t>
            </w:r>
            <w:r>
              <w:rPr>
                <w:spacing w:val="-5"/>
                <w:sz w:val="14"/>
              </w:rPr>
              <w:t xml:space="preserve">код </w:t>
            </w:r>
            <w:r>
              <w:rPr>
                <w:sz w:val="14"/>
              </w:rPr>
              <w:t>повреде</w:t>
            </w:r>
            <w:r>
              <w:rPr>
                <w:spacing w:val="-18"/>
                <w:sz w:val="14"/>
              </w:rPr>
              <w:t xml:space="preserve"> </w:t>
            </w:r>
            <w:r>
              <w:rPr>
                <w:sz w:val="14"/>
              </w:rPr>
              <w:t>зглоба;</w:t>
            </w:r>
          </w:p>
          <w:p w:rsidR="00E53F39" w:rsidRDefault="006408C0">
            <w:pPr>
              <w:pStyle w:val="TableParagraph"/>
              <w:numPr>
                <w:ilvl w:val="0"/>
                <w:numId w:val="1448"/>
              </w:numPr>
              <w:tabs>
                <w:tab w:val="left" w:pos="176"/>
              </w:tabs>
              <w:ind w:right="187"/>
              <w:rPr>
                <w:sz w:val="14"/>
              </w:rPr>
            </w:pPr>
            <w:r>
              <w:rPr>
                <w:sz w:val="14"/>
              </w:rPr>
              <w:t>Указивање</w:t>
            </w:r>
            <w:r>
              <w:rPr>
                <w:spacing w:val="-6"/>
                <w:sz w:val="14"/>
              </w:rPr>
              <w:t xml:space="preserve"> </w:t>
            </w:r>
            <w:r>
              <w:rPr>
                <w:sz w:val="14"/>
              </w:rPr>
              <w:t>прве</w:t>
            </w:r>
            <w:r>
              <w:rPr>
                <w:spacing w:val="-6"/>
                <w:sz w:val="14"/>
              </w:rPr>
              <w:t xml:space="preserve"> </w:t>
            </w:r>
            <w:r>
              <w:rPr>
                <w:sz w:val="14"/>
              </w:rPr>
              <w:t>помоћи</w:t>
            </w:r>
            <w:r>
              <w:rPr>
                <w:spacing w:val="-6"/>
                <w:sz w:val="14"/>
              </w:rPr>
              <w:t xml:space="preserve"> </w:t>
            </w:r>
            <w:r>
              <w:rPr>
                <w:sz w:val="14"/>
              </w:rPr>
              <w:t>особи</w:t>
            </w:r>
            <w:r>
              <w:rPr>
                <w:spacing w:val="-6"/>
                <w:sz w:val="14"/>
              </w:rPr>
              <w:t xml:space="preserve"> </w:t>
            </w:r>
            <w:r>
              <w:rPr>
                <w:sz w:val="14"/>
              </w:rPr>
              <w:t>са</w:t>
            </w:r>
            <w:r>
              <w:rPr>
                <w:spacing w:val="-6"/>
                <w:sz w:val="14"/>
              </w:rPr>
              <w:t xml:space="preserve"> </w:t>
            </w:r>
            <w:r>
              <w:rPr>
                <w:sz w:val="14"/>
              </w:rPr>
              <w:t>повредом главе;</w:t>
            </w:r>
          </w:p>
          <w:p w:rsidR="00E53F39" w:rsidRDefault="006408C0">
            <w:pPr>
              <w:pStyle w:val="TableParagraph"/>
              <w:numPr>
                <w:ilvl w:val="0"/>
                <w:numId w:val="1448"/>
              </w:numPr>
              <w:tabs>
                <w:tab w:val="left" w:pos="176"/>
              </w:tabs>
              <w:spacing w:line="237" w:lineRule="auto"/>
              <w:ind w:right="254"/>
              <w:rPr>
                <w:sz w:val="14"/>
              </w:rPr>
            </w:pPr>
            <w:r>
              <w:rPr>
                <w:sz w:val="14"/>
              </w:rPr>
              <w:t>Поступак транспорта (адекватан</w:t>
            </w:r>
            <w:r>
              <w:rPr>
                <w:spacing w:val="-16"/>
                <w:sz w:val="14"/>
              </w:rPr>
              <w:t xml:space="preserve"> </w:t>
            </w:r>
            <w:r>
              <w:rPr>
                <w:sz w:val="14"/>
              </w:rPr>
              <w:t>положој) повређених.</w:t>
            </w:r>
          </w:p>
        </w:tc>
        <w:tc>
          <w:tcPr>
            <w:tcW w:w="2949" w:type="dxa"/>
          </w:tcPr>
          <w:p w:rsidR="00E53F39" w:rsidRDefault="00E53F39">
            <w:pPr>
              <w:pStyle w:val="TableParagraph"/>
              <w:ind w:left="0" w:firstLine="0"/>
              <w:rPr>
                <w:sz w:val="14"/>
              </w:rPr>
            </w:pPr>
          </w:p>
        </w:tc>
      </w:tr>
    </w:tbl>
    <w:p w:rsidR="00E53F39" w:rsidRDefault="006408C0">
      <w:pPr>
        <w:pStyle w:val="Heading2"/>
        <w:spacing w:before="163" w:line="232" w:lineRule="auto"/>
      </w:pPr>
      <w:r>
        <w:rPr>
          <w:b/>
        </w:rPr>
        <w:t xml:space="preserve">Кључни појмови садржаја: </w:t>
      </w:r>
      <w:r>
        <w:t>политраума, тријажа, хемостаза, аутотрансфузија, превијање, имобилизација, кардиопулмонална реа- нимација, бочни кома положај.</w:t>
      </w:r>
    </w:p>
    <w:p w:rsidR="00E53F39" w:rsidRDefault="00E53F39">
      <w:pPr>
        <w:spacing w:line="232" w:lineRule="auto"/>
        <w:sectPr w:rsidR="00E53F39">
          <w:pgSz w:w="11910" w:h="15740"/>
          <w:pgMar w:top="180" w:right="560" w:bottom="280" w:left="580" w:header="720" w:footer="720" w:gutter="0"/>
          <w:cols w:space="720"/>
        </w:sectPr>
      </w:pPr>
    </w:p>
    <w:p w:rsidR="00E53F39" w:rsidRDefault="006408C0">
      <w:pPr>
        <w:tabs>
          <w:tab w:val="left" w:pos="2424"/>
        </w:tabs>
        <w:spacing w:before="69"/>
        <w:ind w:left="157"/>
        <w:rPr>
          <w:b/>
          <w:sz w:val="14"/>
        </w:rPr>
      </w:pPr>
      <w:r>
        <w:rPr>
          <w:sz w:val="14"/>
        </w:rPr>
        <w:lastRenderedPageBreak/>
        <w:t>Назив</w:t>
      </w:r>
      <w:r>
        <w:rPr>
          <w:spacing w:val="-6"/>
          <w:sz w:val="14"/>
        </w:rPr>
        <w:t xml:space="preserve"> </w:t>
      </w:r>
      <w:r>
        <w:rPr>
          <w:sz w:val="14"/>
        </w:rPr>
        <w:t>модула:</w:t>
      </w:r>
      <w:r>
        <w:rPr>
          <w:sz w:val="14"/>
        </w:rPr>
        <w:tab/>
      </w:r>
      <w:r>
        <w:rPr>
          <w:b/>
          <w:sz w:val="14"/>
        </w:rPr>
        <w:t xml:space="preserve">АЕРОДРОМСКЕ </w:t>
      </w:r>
      <w:r>
        <w:rPr>
          <w:b/>
          <w:spacing w:val="-4"/>
          <w:sz w:val="14"/>
        </w:rPr>
        <w:t>ОПЕРАТИВНЕ</w:t>
      </w:r>
      <w:r>
        <w:rPr>
          <w:b/>
          <w:spacing w:val="-1"/>
          <w:sz w:val="14"/>
        </w:rPr>
        <w:t xml:space="preserve"> </w:t>
      </w:r>
      <w:r>
        <w:rPr>
          <w:b/>
          <w:sz w:val="14"/>
        </w:rPr>
        <w:t>ПРОЦЕДУРЕ</w:t>
      </w:r>
    </w:p>
    <w:p w:rsidR="00E53F39" w:rsidRDefault="006408C0">
      <w:pPr>
        <w:pStyle w:val="BodyText"/>
        <w:tabs>
          <w:tab w:val="left" w:pos="2424"/>
        </w:tabs>
        <w:spacing w:before="49" w:line="161" w:lineRule="exact"/>
        <w:ind w:left="157" w:firstLine="0"/>
      </w:pPr>
      <w:r>
        <w:t>Циљеви</w:t>
      </w:r>
      <w:r>
        <w:rPr>
          <w:spacing w:val="-7"/>
        </w:rPr>
        <w:t xml:space="preserve"> </w:t>
      </w:r>
      <w:r>
        <w:t>модула:</w:t>
      </w:r>
      <w:r>
        <w:tab/>
      </w:r>
      <w:r>
        <w:t>– Оспособљавање ученика за примену оперативних процедура прихвата и отпреме путника и</w:t>
      </w:r>
      <w:r>
        <w:rPr>
          <w:spacing w:val="-13"/>
        </w:rPr>
        <w:t xml:space="preserve"> </w:t>
      </w:r>
      <w:r>
        <w:t>пртљага;</w:t>
      </w:r>
    </w:p>
    <w:p w:rsidR="00E53F39" w:rsidRDefault="006408C0">
      <w:pPr>
        <w:pStyle w:val="ListParagraph"/>
        <w:numPr>
          <w:ilvl w:val="0"/>
          <w:numId w:val="1872"/>
        </w:numPr>
        <w:tabs>
          <w:tab w:val="left" w:pos="2530"/>
        </w:tabs>
        <w:spacing w:line="161" w:lineRule="exact"/>
        <w:rPr>
          <w:sz w:val="14"/>
        </w:rPr>
      </w:pPr>
      <w:r>
        <w:rPr>
          <w:sz w:val="14"/>
        </w:rPr>
        <w:t>Оспособљавање ученика за примену мера безбедности на</w:t>
      </w:r>
      <w:r>
        <w:rPr>
          <w:spacing w:val="-4"/>
          <w:sz w:val="14"/>
        </w:rPr>
        <w:t xml:space="preserve"> </w:t>
      </w:r>
      <w:r>
        <w:rPr>
          <w:spacing w:val="-3"/>
          <w:sz w:val="14"/>
        </w:rPr>
        <w:t>аеродрому.</w:t>
      </w:r>
    </w:p>
    <w:p w:rsidR="00E53F39" w:rsidRDefault="006408C0">
      <w:pPr>
        <w:tabs>
          <w:tab w:val="left" w:pos="2424"/>
        </w:tabs>
        <w:spacing w:before="50"/>
        <w:ind w:left="157"/>
        <w:rPr>
          <w:b/>
          <w:sz w:val="14"/>
        </w:rPr>
      </w:pPr>
      <w:r>
        <w:rPr>
          <w:sz w:val="14"/>
        </w:rPr>
        <w:t>Трајање</w:t>
      </w:r>
      <w:r>
        <w:rPr>
          <w:spacing w:val="-7"/>
          <w:sz w:val="14"/>
        </w:rPr>
        <w:t xml:space="preserve"> </w:t>
      </w:r>
      <w:r>
        <w:rPr>
          <w:sz w:val="14"/>
        </w:rPr>
        <w:t>модула:</w:t>
      </w:r>
      <w:r>
        <w:rPr>
          <w:sz w:val="14"/>
        </w:rPr>
        <w:tab/>
      </w:r>
      <w:r>
        <w:rPr>
          <w:b/>
          <w:sz w:val="14"/>
        </w:rPr>
        <w:t>107</w:t>
      </w:r>
      <w:r>
        <w:rPr>
          <w:b/>
          <w:spacing w:val="-1"/>
          <w:sz w:val="14"/>
        </w:rPr>
        <w:t xml:space="preserve"> </w:t>
      </w:r>
      <w:r>
        <w:rPr>
          <w:b/>
          <w:sz w:val="14"/>
        </w:rPr>
        <w:t>часова</w:t>
      </w:r>
    </w:p>
    <w:p w:rsidR="00E53F39" w:rsidRDefault="006408C0">
      <w:pPr>
        <w:tabs>
          <w:tab w:val="left" w:pos="2424"/>
        </w:tabs>
        <w:spacing w:before="49"/>
        <w:ind w:left="157"/>
        <w:rPr>
          <w:b/>
          <w:sz w:val="14"/>
        </w:rPr>
      </w:pPr>
      <w:r>
        <w:rPr>
          <w:sz w:val="14"/>
        </w:rPr>
        <w:t>Разред:</w:t>
      </w:r>
      <w:r>
        <w:rPr>
          <w:sz w:val="14"/>
        </w:rPr>
        <w:tab/>
      </w:r>
      <w:r>
        <w:rPr>
          <w:b/>
          <w:sz w:val="14"/>
        </w:rPr>
        <w:t>четврти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8"/>
        <w:gridCol w:w="2552"/>
        <w:gridCol w:w="2949"/>
        <w:gridCol w:w="2949"/>
      </w:tblGrid>
      <w:tr w:rsidR="00E53F39">
        <w:trPr>
          <w:trHeight w:val="518"/>
        </w:trPr>
        <w:tc>
          <w:tcPr>
            <w:tcW w:w="2098"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393" w:firstLine="0"/>
              <w:rPr>
                <w:b/>
                <w:sz w:val="14"/>
              </w:rPr>
            </w:pPr>
            <w:r>
              <w:rPr>
                <w:b/>
                <w:sz w:val="14"/>
              </w:rPr>
              <w:t>ЦИЉЕВИ МОДУЛА</w:t>
            </w:r>
          </w:p>
        </w:tc>
        <w:tc>
          <w:tcPr>
            <w:tcW w:w="2552" w:type="dxa"/>
            <w:shd w:val="clear" w:color="auto" w:fill="E6E7E8"/>
          </w:tcPr>
          <w:p w:rsidR="00E53F39" w:rsidRDefault="006408C0">
            <w:pPr>
              <w:pStyle w:val="TableParagraph"/>
              <w:spacing w:before="15" w:line="161" w:lineRule="exact"/>
              <w:ind w:left="643" w:firstLine="0"/>
              <w:rPr>
                <w:b/>
                <w:sz w:val="14"/>
              </w:rPr>
            </w:pPr>
            <w:r>
              <w:rPr>
                <w:b/>
                <w:sz w:val="14"/>
              </w:rPr>
              <w:t>ИСХОДИ МОДУЛА</w:t>
            </w:r>
          </w:p>
          <w:p w:rsidR="00E53F39" w:rsidRDefault="006408C0">
            <w:pPr>
              <w:pStyle w:val="TableParagraph"/>
              <w:ind w:left="88" w:right="77" w:firstLine="0"/>
              <w:jc w:val="center"/>
              <w:rPr>
                <w:sz w:val="14"/>
              </w:rPr>
            </w:pPr>
            <w:r>
              <w:rPr>
                <w:sz w:val="14"/>
              </w:rPr>
              <w:t>По завршетку модула ученик ће бити у стању да:</w:t>
            </w:r>
          </w:p>
        </w:tc>
        <w:tc>
          <w:tcPr>
            <w:tcW w:w="2949"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179" w:firstLine="0"/>
              <w:rPr>
                <w:b/>
                <w:sz w:val="14"/>
              </w:rPr>
            </w:pPr>
            <w:r>
              <w:rPr>
                <w:b/>
                <w:sz w:val="14"/>
              </w:rPr>
              <w:t>ПРЕПОРУЧЕНИ САДРЖАЈИ МОДУЛА</w:t>
            </w:r>
          </w:p>
        </w:tc>
        <w:tc>
          <w:tcPr>
            <w:tcW w:w="2949" w:type="dxa"/>
            <w:shd w:val="clear" w:color="auto" w:fill="E6E7E8"/>
          </w:tcPr>
          <w:p w:rsidR="00E53F39" w:rsidRDefault="006408C0">
            <w:pPr>
              <w:pStyle w:val="TableParagraph"/>
              <w:spacing w:before="96"/>
              <w:ind w:left="332" w:right="247" w:hanging="6"/>
              <w:rPr>
                <w:b/>
                <w:sz w:val="14"/>
              </w:rPr>
            </w:pPr>
            <w:r>
              <w:rPr>
                <w:b/>
                <w:sz w:val="14"/>
              </w:rPr>
              <w:t>ПРЕПОРУЧЕНЕ АКТИВНОСТИ И НАЧИНОСТВАРИВАЊА МОДУЛА</w:t>
            </w:r>
          </w:p>
        </w:tc>
      </w:tr>
      <w:tr w:rsidR="00E53F39">
        <w:trPr>
          <w:trHeight w:val="10120"/>
        </w:trPr>
        <w:tc>
          <w:tcPr>
            <w:tcW w:w="2098" w:type="dxa"/>
          </w:tcPr>
          <w:p w:rsidR="00E53F39" w:rsidRDefault="006408C0">
            <w:pPr>
              <w:pStyle w:val="TableParagraph"/>
              <w:numPr>
                <w:ilvl w:val="0"/>
                <w:numId w:val="1447"/>
              </w:numPr>
              <w:tabs>
                <w:tab w:val="left" w:pos="177"/>
              </w:tabs>
              <w:spacing w:before="18"/>
              <w:ind w:right="425"/>
              <w:rPr>
                <w:sz w:val="14"/>
              </w:rPr>
            </w:pPr>
            <w:r>
              <w:rPr>
                <w:sz w:val="14"/>
              </w:rPr>
              <w:t>Оспособљавање ученика за примену</w:t>
            </w:r>
            <w:r>
              <w:rPr>
                <w:spacing w:val="-13"/>
                <w:sz w:val="14"/>
              </w:rPr>
              <w:t xml:space="preserve"> </w:t>
            </w:r>
            <w:r>
              <w:rPr>
                <w:sz w:val="14"/>
              </w:rPr>
              <w:t>оперативних</w:t>
            </w:r>
          </w:p>
          <w:p w:rsidR="00E53F39" w:rsidRDefault="006408C0">
            <w:pPr>
              <w:pStyle w:val="TableParagraph"/>
              <w:ind w:left="176" w:firstLine="0"/>
              <w:rPr>
                <w:sz w:val="14"/>
              </w:rPr>
            </w:pPr>
            <w:r>
              <w:rPr>
                <w:sz w:val="14"/>
              </w:rPr>
              <w:t>процедура прихвата и отпреме путника и пртљага;</w:t>
            </w:r>
          </w:p>
          <w:p w:rsidR="00E53F39" w:rsidRDefault="006408C0">
            <w:pPr>
              <w:pStyle w:val="TableParagraph"/>
              <w:numPr>
                <w:ilvl w:val="0"/>
                <w:numId w:val="1447"/>
              </w:numPr>
              <w:tabs>
                <w:tab w:val="left" w:pos="177"/>
              </w:tabs>
              <w:ind w:right="133"/>
              <w:rPr>
                <w:sz w:val="14"/>
              </w:rPr>
            </w:pPr>
            <w:r>
              <w:rPr>
                <w:sz w:val="14"/>
              </w:rPr>
              <w:t xml:space="preserve">Оспособљавање ученика за примену мера безбедности на </w:t>
            </w:r>
            <w:r>
              <w:rPr>
                <w:spacing w:val="-3"/>
                <w:sz w:val="14"/>
              </w:rPr>
              <w:t>аеродрому.</w:t>
            </w:r>
          </w:p>
        </w:tc>
        <w:tc>
          <w:tcPr>
            <w:tcW w:w="2552" w:type="dxa"/>
          </w:tcPr>
          <w:p w:rsidR="00E53F39" w:rsidRDefault="006408C0">
            <w:pPr>
              <w:pStyle w:val="TableParagraph"/>
              <w:numPr>
                <w:ilvl w:val="0"/>
                <w:numId w:val="1446"/>
              </w:numPr>
              <w:tabs>
                <w:tab w:val="left" w:pos="176"/>
              </w:tabs>
              <w:spacing w:before="18"/>
              <w:ind w:right="128" w:hanging="119"/>
              <w:rPr>
                <w:sz w:val="14"/>
              </w:rPr>
            </w:pPr>
            <w:r>
              <w:rPr>
                <w:sz w:val="14"/>
              </w:rPr>
              <w:t>користи прописе и приручнике који се односе на аеродромске</w:t>
            </w:r>
            <w:r>
              <w:rPr>
                <w:spacing w:val="-21"/>
                <w:sz w:val="14"/>
              </w:rPr>
              <w:t xml:space="preserve"> </w:t>
            </w:r>
            <w:r>
              <w:rPr>
                <w:sz w:val="14"/>
              </w:rPr>
              <w:t>оперативне</w:t>
            </w:r>
          </w:p>
          <w:p w:rsidR="00E53F39" w:rsidRDefault="006408C0">
            <w:pPr>
              <w:pStyle w:val="TableParagraph"/>
              <w:spacing w:line="159" w:lineRule="exact"/>
              <w:ind w:firstLine="0"/>
              <w:rPr>
                <w:sz w:val="14"/>
              </w:rPr>
            </w:pPr>
            <w:r>
              <w:rPr>
                <w:sz w:val="14"/>
              </w:rPr>
              <w:t>процедуре и безбедност на аеродрому;</w:t>
            </w:r>
          </w:p>
          <w:p w:rsidR="00E53F39" w:rsidRDefault="006408C0">
            <w:pPr>
              <w:pStyle w:val="TableParagraph"/>
              <w:numPr>
                <w:ilvl w:val="0"/>
                <w:numId w:val="1446"/>
              </w:numPr>
              <w:tabs>
                <w:tab w:val="left" w:pos="176"/>
              </w:tabs>
              <w:ind w:right="136" w:hanging="119"/>
              <w:rPr>
                <w:sz w:val="14"/>
              </w:rPr>
            </w:pPr>
            <w:r>
              <w:rPr>
                <w:sz w:val="14"/>
              </w:rPr>
              <w:t>разуме и примењује стандарде</w:t>
            </w:r>
            <w:r>
              <w:rPr>
                <w:spacing w:val="-15"/>
                <w:sz w:val="14"/>
              </w:rPr>
              <w:t xml:space="preserve"> </w:t>
            </w:r>
            <w:r>
              <w:rPr>
                <w:sz w:val="14"/>
              </w:rPr>
              <w:t>систе- ма</w:t>
            </w:r>
            <w:r>
              <w:rPr>
                <w:spacing w:val="-1"/>
                <w:sz w:val="14"/>
              </w:rPr>
              <w:t xml:space="preserve"> </w:t>
            </w:r>
            <w:r>
              <w:rPr>
                <w:sz w:val="14"/>
              </w:rPr>
              <w:t>квалитета;</w:t>
            </w:r>
          </w:p>
          <w:p w:rsidR="00E53F39" w:rsidRDefault="006408C0">
            <w:pPr>
              <w:pStyle w:val="TableParagraph"/>
              <w:numPr>
                <w:ilvl w:val="0"/>
                <w:numId w:val="1446"/>
              </w:numPr>
              <w:tabs>
                <w:tab w:val="left" w:pos="176"/>
              </w:tabs>
              <w:ind w:right="134" w:hanging="119"/>
              <w:rPr>
                <w:sz w:val="14"/>
              </w:rPr>
            </w:pPr>
            <w:r>
              <w:rPr>
                <w:sz w:val="14"/>
              </w:rPr>
              <w:t>разуме и примењује оперативни</w:t>
            </w:r>
            <w:r>
              <w:rPr>
                <w:spacing w:val="-24"/>
                <w:sz w:val="14"/>
              </w:rPr>
              <w:t xml:space="preserve"> </w:t>
            </w:r>
            <w:r>
              <w:rPr>
                <w:sz w:val="14"/>
              </w:rPr>
              <w:t>план рада;</w:t>
            </w:r>
          </w:p>
          <w:p w:rsidR="00E53F39" w:rsidRDefault="006408C0">
            <w:pPr>
              <w:pStyle w:val="TableParagraph"/>
              <w:numPr>
                <w:ilvl w:val="0"/>
                <w:numId w:val="1446"/>
              </w:numPr>
              <w:tabs>
                <w:tab w:val="left" w:pos="176"/>
              </w:tabs>
              <w:ind w:right="45" w:hanging="119"/>
              <w:rPr>
                <w:sz w:val="14"/>
              </w:rPr>
            </w:pPr>
            <w:r>
              <w:rPr>
                <w:sz w:val="14"/>
              </w:rPr>
              <w:t>идентификује нерегуларности у</w:t>
            </w:r>
            <w:r>
              <w:rPr>
                <w:spacing w:val="-25"/>
                <w:sz w:val="14"/>
              </w:rPr>
              <w:t xml:space="preserve"> </w:t>
            </w:r>
            <w:r>
              <w:rPr>
                <w:sz w:val="14"/>
              </w:rPr>
              <w:t>опера- тивним</w:t>
            </w:r>
            <w:r>
              <w:rPr>
                <w:spacing w:val="-1"/>
                <w:sz w:val="14"/>
              </w:rPr>
              <w:t xml:space="preserve"> </w:t>
            </w:r>
            <w:r>
              <w:rPr>
                <w:sz w:val="14"/>
              </w:rPr>
              <w:t>поступцима;</w:t>
            </w:r>
          </w:p>
          <w:p w:rsidR="00E53F39" w:rsidRDefault="006408C0">
            <w:pPr>
              <w:pStyle w:val="TableParagraph"/>
              <w:numPr>
                <w:ilvl w:val="0"/>
                <w:numId w:val="1446"/>
              </w:numPr>
              <w:tabs>
                <w:tab w:val="left" w:pos="176"/>
              </w:tabs>
              <w:ind w:right="78" w:hanging="119"/>
              <w:rPr>
                <w:sz w:val="14"/>
              </w:rPr>
            </w:pPr>
            <w:r>
              <w:rPr>
                <w:sz w:val="14"/>
              </w:rPr>
              <w:t>врши регистрацију путника и</w:t>
            </w:r>
            <w:r>
              <w:rPr>
                <w:spacing w:val="-18"/>
                <w:sz w:val="14"/>
              </w:rPr>
              <w:t xml:space="preserve"> </w:t>
            </w:r>
            <w:r>
              <w:rPr>
                <w:sz w:val="14"/>
              </w:rPr>
              <w:t>пртљага за</w:t>
            </w:r>
            <w:r>
              <w:rPr>
                <w:spacing w:val="-2"/>
                <w:sz w:val="14"/>
              </w:rPr>
              <w:t xml:space="preserve"> </w:t>
            </w:r>
            <w:r>
              <w:rPr>
                <w:sz w:val="14"/>
              </w:rPr>
              <w:t>лет;</w:t>
            </w:r>
          </w:p>
          <w:p w:rsidR="00E53F39" w:rsidRDefault="006408C0">
            <w:pPr>
              <w:pStyle w:val="TableParagraph"/>
              <w:numPr>
                <w:ilvl w:val="0"/>
                <w:numId w:val="1446"/>
              </w:numPr>
              <w:tabs>
                <w:tab w:val="left" w:pos="176"/>
              </w:tabs>
              <w:spacing w:line="159" w:lineRule="exact"/>
              <w:ind w:hanging="119"/>
              <w:rPr>
                <w:sz w:val="14"/>
              </w:rPr>
            </w:pPr>
            <w:r>
              <w:rPr>
                <w:sz w:val="14"/>
              </w:rPr>
              <w:t>врши контролу</w:t>
            </w:r>
            <w:r>
              <w:rPr>
                <w:spacing w:val="-4"/>
                <w:sz w:val="14"/>
              </w:rPr>
              <w:t xml:space="preserve"> </w:t>
            </w:r>
            <w:r>
              <w:rPr>
                <w:sz w:val="14"/>
              </w:rPr>
              <w:t>укрцавања;</w:t>
            </w:r>
          </w:p>
          <w:p w:rsidR="00E53F39" w:rsidRDefault="006408C0">
            <w:pPr>
              <w:pStyle w:val="TableParagraph"/>
              <w:numPr>
                <w:ilvl w:val="0"/>
                <w:numId w:val="1446"/>
              </w:numPr>
              <w:tabs>
                <w:tab w:val="left" w:pos="176"/>
              </w:tabs>
              <w:ind w:right="444" w:hanging="119"/>
              <w:rPr>
                <w:sz w:val="14"/>
              </w:rPr>
            </w:pPr>
            <w:r>
              <w:rPr>
                <w:sz w:val="14"/>
              </w:rPr>
              <w:t>помаже путницима са посебним потребама;</w:t>
            </w:r>
          </w:p>
          <w:p w:rsidR="00E53F39" w:rsidRDefault="006408C0">
            <w:pPr>
              <w:pStyle w:val="TableParagraph"/>
              <w:numPr>
                <w:ilvl w:val="0"/>
                <w:numId w:val="1446"/>
              </w:numPr>
              <w:tabs>
                <w:tab w:val="left" w:pos="176"/>
              </w:tabs>
              <w:spacing w:line="159" w:lineRule="exact"/>
              <w:ind w:hanging="119"/>
              <w:rPr>
                <w:sz w:val="14"/>
              </w:rPr>
            </w:pPr>
            <w:r>
              <w:rPr>
                <w:sz w:val="14"/>
              </w:rPr>
              <w:t>води путнике до/од</w:t>
            </w:r>
            <w:r>
              <w:rPr>
                <w:spacing w:val="-8"/>
                <w:sz w:val="14"/>
              </w:rPr>
              <w:t xml:space="preserve"> </w:t>
            </w:r>
            <w:r>
              <w:rPr>
                <w:sz w:val="14"/>
              </w:rPr>
              <w:t>ваздухоплова;</w:t>
            </w:r>
          </w:p>
          <w:p w:rsidR="00E53F39" w:rsidRDefault="006408C0">
            <w:pPr>
              <w:pStyle w:val="TableParagraph"/>
              <w:numPr>
                <w:ilvl w:val="0"/>
                <w:numId w:val="1446"/>
              </w:numPr>
              <w:tabs>
                <w:tab w:val="left" w:pos="176"/>
              </w:tabs>
              <w:ind w:right="66" w:hanging="119"/>
              <w:rPr>
                <w:sz w:val="14"/>
              </w:rPr>
            </w:pPr>
            <w:r>
              <w:rPr>
                <w:sz w:val="14"/>
              </w:rPr>
              <w:t>препознаје опасности у</w:t>
            </w:r>
            <w:r>
              <w:rPr>
                <w:spacing w:val="-15"/>
                <w:sz w:val="14"/>
              </w:rPr>
              <w:t xml:space="preserve"> </w:t>
            </w:r>
            <w:r>
              <w:rPr>
                <w:sz w:val="14"/>
              </w:rPr>
              <w:t>контролисаној зони и брине о безбедности</w:t>
            </w:r>
            <w:r>
              <w:rPr>
                <w:spacing w:val="-9"/>
                <w:sz w:val="14"/>
              </w:rPr>
              <w:t xml:space="preserve"> </w:t>
            </w:r>
            <w:r>
              <w:rPr>
                <w:sz w:val="14"/>
              </w:rPr>
              <w:t>путника;</w:t>
            </w:r>
          </w:p>
          <w:p w:rsidR="00E53F39" w:rsidRDefault="006408C0">
            <w:pPr>
              <w:pStyle w:val="TableParagraph"/>
              <w:numPr>
                <w:ilvl w:val="0"/>
                <w:numId w:val="1446"/>
              </w:numPr>
              <w:tabs>
                <w:tab w:val="left" w:pos="176"/>
              </w:tabs>
              <w:ind w:right="444" w:hanging="119"/>
              <w:rPr>
                <w:sz w:val="14"/>
              </w:rPr>
            </w:pPr>
            <w:r>
              <w:rPr>
                <w:sz w:val="14"/>
              </w:rPr>
              <w:t>објасни факторе који</w:t>
            </w:r>
            <w:r>
              <w:rPr>
                <w:spacing w:val="-8"/>
                <w:sz w:val="14"/>
              </w:rPr>
              <w:t xml:space="preserve"> </w:t>
            </w:r>
            <w:r>
              <w:rPr>
                <w:sz w:val="14"/>
              </w:rPr>
              <w:t>доприносе смањењу</w:t>
            </w:r>
            <w:r>
              <w:rPr>
                <w:spacing w:val="-1"/>
                <w:sz w:val="14"/>
              </w:rPr>
              <w:t xml:space="preserve"> </w:t>
            </w:r>
            <w:r>
              <w:rPr>
                <w:sz w:val="14"/>
              </w:rPr>
              <w:t>безбедности;</w:t>
            </w:r>
          </w:p>
          <w:p w:rsidR="00E53F39" w:rsidRDefault="006408C0">
            <w:pPr>
              <w:pStyle w:val="TableParagraph"/>
              <w:numPr>
                <w:ilvl w:val="0"/>
                <w:numId w:val="1446"/>
              </w:numPr>
              <w:tabs>
                <w:tab w:val="left" w:pos="176"/>
              </w:tabs>
              <w:ind w:right="154" w:hanging="119"/>
              <w:rPr>
                <w:sz w:val="14"/>
              </w:rPr>
            </w:pPr>
            <w:r>
              <w:rPr>
                <w:sz w:val="14"/>
              </w:rPr>
              <w:t>користи одговарајућа заштитна</w:t>
            </w:r>
            <w:r>
              <w:rPr>
                <w:spacing w:val="-26"/>
                <w:sz w:val="14"/>
              </w:rPr>
              <w:t xml:space="preserve"> </w:t>
            </w:r>
            <w:r>
              <w:rPr>
                <w:sz w:val="14"/>
              </w:rPr>
              <w:t>сред- ства на радном</w:t>
            </w:r>
            <w:r>
              <w:rPr>
                <w:spacing w:val="-2"/>
                <w:sz w:val="14"/>
              </w:rPr>
              <w:t xml:space="preserve"> </w:t>
            </w:r>
            <w:r>
              <w:rPr>
                <w:sz w:val="14"/>
              </w:rPr>
              <w:t>месту;</w:t>
            </w:r>
          </w:p>
          <w:p w:rsidR="00E53F39" w:rsidRDefault="006408C0">
            <w:pPr>
              <w:pStyle w:val="TableParagraph"/>
              <w:numPr>
                <w:ilvl w:val="0"/>
                <w:numId w:val="1446"/>
              </w:numPr>
              <w:tabs>
                <w:tab w:val="left" w:pos="176"/>
              </w:tabs>
              <w:ind w:right="111" w:hanging="119"/>
              <w:rPr>
                <w:sz w:val="14"/>
              </w:rPr>
            </w:pPr>
            <w:r>
              <w:rPr>
                <w:sz w:val="14"/>
              </w:rPr>
              <w:t>препознаје стране предмете на опера- тивним</w:t>
            </w:r>
            <w:r>
              <w:rPr>
                <w:spacing w:val="-1"/>
                <w:sz w:val="14"/>
              </w:rPr>
              <w:t xml:space="preserve"> </w:t>
            </w:r>
            <w:r>
              <w:rPr>
                <w:sz w:val="14"/>
              </w:rPr>
              <w:t>површинама;</w:t>
            </w:r>
          </w:p>
          <w:p w:rsidR="00E53F39" w:rsidRDefault="006408C0">
            <w:pPr>
              <w:pStyle w:val="TableParagraph"/>
              <w:numPr>
                <w:ilvl w:val="0"/>
                <w:numId w:val="1446"/>
              </w:numPr>
              <w:tabs>
                <w:tab w:val="left" w:pos="176"/>
              </w:tabs>
              <w:ind w:right="174" w:hanging="119"/>
              <w:rPr>
                <w:sz w:val="14"/>
              </w:rPr>
            </w:pPr>
            <w:r>
              <w:rPr>
                <w:sz w:val="14"/>
              </w:rPr>
              <w:t>објасни поступке у случају</w:t>
            </w:r>
            <w:r>
              <w:rPr>
                <w:spacing w:val="-8"/>
                <w:sz w:val="14"/>
              </w:rPr>
              <w:t xml:space="preserve"> </w:t>
            </w:r>
            <w:r>
              <w:rPr>
                <w:sz w:val="14"/>
              </w:rPr>
              <w:t>ванредне ситу</w:t>
            </w:r>
            <w:r>
              <w:rPr>
                <w:sz w:val="14"/>
              </w:rPr>
              <w:t>ације на</w:t>
            </w:r>
            <w:r>
              <w:rPr>
                <w:spacing w:val="-3"/>
                <w:sz w:val="14"/>
              </w:rPr>
              <w:t xml:space="preserve"> </w:t>
            </w:r>
            <w:r>
              <w:rPr>
                <w:sz w:val="14"/>
              </w:rPr>
              <w:t>аеродрому;</w:t>
            </w:r>
          </w:p>
          <w:p w:rsidR="00E53F39" w:rsidRDefault="006408C0">
            <w:pPr>
              <w:pStyle w:val="TableParagraph"/>
              <w:numPr>
                <w:ilvl w:val="0"/>
                <w:numId w:val="1446"/>
              </w:numPr>
              <w:tabs>
                <w:tab w:val="left" w:pos="176"/>
              </w:tabs>
              <w:ind w:right="311" w:hanging="119"/>
              <w:rPr>
                <w:sz w:val="14"/>
              </w:rPr>
            </w:pPr>
            <w:r>
              <w:rPr>
                <w:sz w:val="14"/>
              </w:rPr>
              <w:t>разуме могуће узроке и</w:t>
            </w:r>
            <w:r>
              <w:rPr>
                <w:spacing w:val="-10"/>
                <w:sz w:val="14"/>
              </w:rPr>
              <w:t xml:space="preserve"> </w:t>
            </w:r>
            <w:r>
              <w:rPr>
                <w:sz w:val="14"/>
              </w:rPr>
              <w:t>последице удеса и незгода на</w:t>
            </w:r>
            <w:r>
              <w:rPr>
                <w:spacing w:val="-11"/>
                <w:sz w:val="14"/>
              </w:rPr>
              <w:t xml:space="preserve"> </w:t>
            </w:r>
            <w:r>
              <w:rPr>
                <w:sz w:val="14"/>
              </w:rPr>
              <w:t>аеродрому;</w:t>
            </w:r>
          </w:p>
          <w:p w:rsidR="00E53F39" w:rsidRDefault="006408C0">
            <w:pPr>
              <w:pStyle w:val="TableParagraph"/>
              <w:numPr>
                <w:ilvl w:val="0"/>
                <w:numId w:val="1446"/>
              </w:numPr>
              <w:tabs>
                <w:tab w:val="left" w:pos="176"/>
              </w:tabs>
              <w:ind w:right="89" w:hanging="119"/>
              <w:rPr>
                <w:sz w:val="14"/>
              </w:rPr>
            </w:pPr>
            <w:r>
              <w:rPr>
                <w:sz w:val="14"/>
              </w:rPr>
              <w:t>разуме функцију и компоненте</w:t>
            </w:r>
            <w:r>
              <w:rPr>
                <w:spacing w:val="-21"/>
                <w:sz w:val="14"/>
              </w:rPr>
              <w:t xml:space="preserve"> </w:t>
            </w:r>
            <w:r>
              <w:rPr>
                <w:sz w:val="14"/>
              </w:rPr>
              <w:t>Систе- ма управљања</w:t>
            </w:r>
            <w:r>
              <w:rPr>
                <w:spacing w:val="-1"/>
                <w:sz w:val="14"/>
              </w:rPr>
              <w:t xml:space="preserve"> </w:t>
            </w:r>
            <w:r>
              <w:rPr>
                <w:sz w:val="14"/>
              </w:rPr>
              <w:t>безбедношћу;</w:t>
            </w:r>
          </w:p>
        </w:tc>
        <w:tc>
          <w:tcPr>
            <w:tcW w:w="2949" w:type="dxa"/>
          </w:tcPr>
          <w:p w:rsidR="00E53F39" w:rsidRDefault="006408C0">
            <w:pPr>
              <w:pStyle w:val="TableParagraph"/>
              <w:spacing w:before="19" w:line="161" w:lineRule="exact"/>
              <w:ind w:left="55" w:firstLine="0"/>
              <w:rPr>
                <w:sz w:val="14"/>
              </w:rPr>
            </w:pPr>
            <w:r>
              <w:rPr>
                <w:sz w:val="14"/>
              </w:rPr>
              <w:t>Стандарди квалитета услуге:</w:t>
            </w:r>
          </w:p>
          <w:p w:rsidR="00E53F39" w:rsidRDefault="006408C0">
            <w:pPr>
              <w:pStyle w:val="TableParagraph"/>
              <w:numPr>
                <w:ilvl w:val="0"/>
                <w:numId w:val="1445"/>
              </w:numPr>
              <w:tabs>
                <w:tab w:val="left" w:pos="176"/>
              </w:tabs>
              <w:ind w:right="233"/>
              <w:rPr>
                <w:sz w:val="14"/>
              </w:rPr>
            </w:pPr>
            <w:r>
              <w:rPr>
                <w:sz w:val="14"/>
              </w:rPr>
              <w:t>стандарди за управљање квалитетом и обезбеђење квалитета, функције система квалитета, елементи и принципи система квалитета, анализа и побољшање реализа- ције</w:t>
            </w:r>
            <w:r>
              <w:rPr>
                <w:spacing w:val="-2"/>
                <w:sz w:val="14"/>
              </w:rPr>
              <w:t xml:space="preserve"> </w:t>
            </w:r>
            <w:r>
              <w:rPr>
                <w:sz w:val="14"/>
              </w:rPr>
              <w:t>услуга;</w:t>
            </w:r>
          </w:p>
          <w:p w:rsidR="00E53F39" w:rsidRDefault="006408C0">
            <w:pPr>
              <w:pStyle w:val="TableParagraph"/>
              <w:spacing w:line="237" w:lineRule="auto"/>
              <w:ind w:left="55" w:firstLine="0"/>
              <w:rPr>
                <w:sz w:val="14"/>
              </w:rPr>
            </w:pPr>
            <w:r>
              <w:rPr>
                <w:sz w:val="14"/>
              </w:rPr>
              <w:t>Припрема и оперативна контрола извршења ваздушног саобраћаја на аеродрому:</w:t>
            </w:r>
          </w:p>
          <w:p w:rsidR="00E53F39" w:rsidRDefault="006408C0">
            <w:pPr>
              <w:pStyle w:val="TableParagraph"/>
              <w:numPr>
                <w:ilvl w:val="0"/>
                <w:numId w:val="1445"/>
              </w:numPr>
              <w:tabs>
                <w:tab w:val="left" w:pos="176"/>
              </w:tabs>
              <w:ind w:right="81"/>
              <w:rPr>
                <w:sz w:val="14"/>
              </w:rPr>
            </w:pPr>
            <w:r>
              <w:rPr>
                <w:sz w:val="14"/>
              </w:rPr>
              <w:t>појам, циљ, за</w:t>
            </w:r>
            <w:r>
              <w:rPr>
                <w:sz w:val="14"/>
              </w:rPr>
              <w:t xml:space="preserve">даци и организација опера- тивне контроле у ваздушном саобраћају, принципи планирања и оперативно вођења саобраћаја, организација рада служби на </w:t>
            </w:r>
            <w:r>
              <w:rPr>
                <w:spacing w:val="-3"/>
                <w:sz w:val="14"/>
              </w:rPr>
              <w:t xml:space="preserve">аеродрому, </w:t>
            </w:r>
            <w:r>
              <w:rPr>
                <w:sz w:val="14"/>
              </w:rPr>
              <w:t>саобраћајни центар,  оператив- ни поступци у нормалном и поремећеном саобраћају, процедуре и временс</w:t>
            </w:r>
            <w:r>
              <w:rPr>
                <w:sz w:val="14"/>
              </w:rPr>
              <w:t>ке норме, управљање платформом, земаљско опслу- живање, нерегуларности изазване радом служби земаљског опслуживања, израда планова рада аеродромских служби, ред летења у редовном међународном и</w:t>
            </w:r>
            <w:r>
              <w:rPr>
                <w:spacing w:val="-24"/>
                <w:sz w:val="14"/>
              </w:rPr>
              <w:t xml:space="preserve"> </w:t>
            </w:r>
            <w:r>
              <w:rPr>
                <w:sz w:val="14"/>
              </w:rPr>
              <w:t>домаћем</w:t>
            </w:r>
          </w:p>
          <w:p w:rsidR="00E53F39" w:rsidRDefault="006408C0">
            <w:pPr>
              <w:pStyle w:val="TableParagraph"/>
              <w:spacing w:line="149" w:lineRule="exact"/>
              <w:ind w:firstLine="0"/>
              <w:rPr>
                <w:sz w:val="14"/>
              </w:rPr>
            </w:pPr>
            <w:r>
              <w:rPr>
                <w:sz w:val="14"/>
              </w:rPr>
              <w:t>и ванредном саобраћају, реализација дневног</w:t>
            </w:r>
          </w:p>
          <w:p w:rsidR="00E53F39" w:rsidRDefault="006408C0">
            <w:pPr>
              <w:pStyle w:val="TableParagraph"/>
              <w:ind w:right="7" w:firstLine="0"/>
              <w:rPr>
                <w:sz w:val="14"/>
              </w:rPr>
            </w:pPr>
            <w:r>
              <w:rPr>
                <w:sz w:val="14"/>
              </w:rPr>
              <w:t>реда летењ</w:t>
            </w:r>
            <w:r>
              <w:rPr>
                <w:sz w:val="14"/>
              </w:rPr>
              <w:t>а, обезбеђивање дозвола за прелет и слетање, објављивање и најава летова, поступци са NOTAM обавештењима.</w:t>
            </w:r>
          </w:p>
          <w:p w:rsidR="00E53F39" w:rsidRDefault="006408C0">
            <w:pPr>
              <w:pStyle w:val="TableParagraph"/>
              <w:spacing w:line="158" w:lineRule="exact"/>
              <w:ind w:left="55" w:firstLine="0"/>
              <w:rPr>
                <w:sz w:val="14"/>
              </w:rPr>
            </w:pPr>
            <w:r>
              <w:rPr>
                <w:sz w:val="14"/>
              </w:rPr>
              <w:t>Безбедносне процедуре на аеродрому:</w:t>
            </w:r>
          </w:p>
          <w:p w:rsidR="00E53F39" w:rsidRDefault="006408C0">
            <w:pPr>
              <w:pStyle w:val="TableParagraph"/>
              <w:numPr>
                <w:ilvl w:val="0"/>
                <w:numId w:val="1445"/>
              </w:numPr>
              <w:tabs>
                <w:tab w:val="left" w:pos="176"/>
              </w:tabs>
              <w:ind w:right="131"/>
              <w:rPr>
                <w:sz w:val="14"/>
              </w:rPr>
            </w:pPr>
            <w:r>
              <w:rPr>
                <w:sz w:val="14"/>
              </w:rPr>
              <w:t xml:space="preserve">филозофија безбедности, опасности у кон- тролисаној зони аеродрома, људски фактор и </w:t>
            </w:r>
            <w:r>
              <w:rPr>
                <w:spacing w:val="-3"/>
                <w:sz w:val="14"/>
              </w:rPr>
              <w:t xml:space="preserve">људске </w:t>
            </w:r>
            <w:r>
              <w:rPr>
                <w:sz w:val="14"/>
              </w:rPr>
              <w:t xml:space="preserve">грешке, средства личне </w:t>
            </w:r>
            <w:r>
              <w:rPr>
                <w:sz w:val="14"/>
              </w:rPr>
              <w:t>заштите, ознаке и обележавање у контролисаној</w:t>
            </w:r>
            <w:r>
              <w:rPr>
                <w:spacing w:val="-19"/>
                <w:sz w:val="14"/>
              </w:rPr>
              <w:t xml:space="preserve"> </w:t>
            </w:r>
            <w:r>
              <w:rPr>
                <w:sz w:val="14"/>
              </w:rPr>
              <w:t>зони аеродрома, штета изазвана страним</w:t>
            </w:r>
            <w:r>
              <w:rPr>
                <w:spacing w:val="-19"/>
                <w:sz w:val="14"/>
              </w:rPr>
              <w:t xml:space="preserve"> </w:t>
            </w:r>
            <w:r>
              <w:rPr>
                <w:sz w:val="14"/>
              </w:rPr>
              <w:t xml:space="preserve">предме- тима, поступци у ванредним ситуацијама, удеси и незгоде на </w:t>
            </w:r>
            <w:r>
              <w:rPr>
                <w:spacing w:val="-3"/>
                <w:sz w:val="14"/>
              </w:rPr>
              <w:t xml:space="preserve">аеродрому, </w:t>
            </w:r>
            <w:r>
              <w:rPr>
                <w:sz w:val="14"/>
              </w:rPr>
              <w:t>контрола бе- збедности у контролисаној зони</w:t>
            </w:r>
            <w:r>
              <w:rPr>
                <w:spacing w:val="-18"/>
                <w:sz w:val="14"/>
              </w:rPr>
              <w:t xml:space="preserve"> </w:t>
            </w:r>
            <w:r>
              <w:rPr>
                <w:sz w:val="14"/>
              </w:rPr>
              <w:t>аеродрома;</w:t>
            </w:r>
          </w:p>
          <w:p w:rsidR="00E53F39" w:rsidRDefault="006408C0">
            <w:pPr>
              <w:pStyle w:val="TableParagraph"/>
              <w:spacing w:line="237" w:lineRule="auto"/>
              <w:ind w:left="55" w:firstLine="0"/>
              <w:rPr>
                <w:sz w:val="14"/>
              </w:rPr>
            </w:pPr>
            <w:r>
              <w:rPr>
                <w:sz w:val="14"/>
              </w:rPr>
              <w:t>Процедуре прихвата и отпреме путника и</w:t>
            </w:r>
            <w:r>
              <w:rPr>
                <w:sz w:val="14"/>
              </w:rPr>
              <w:t xml:space="preserve"> пртљага:</w:t>
            </w:r>
          </w:p>
          <w:p w:rsidR="00E53F39" w:rsidRDefault="006408C0">
            <w:pPr>
              <w:pStyle w:val="TableParagraph"/>
              <w:numPr>
                <w:ilvl w:val="0"/>
                <w:numId w:val="1445"/>
              </w:numPr>
              <w:tabs>
                <w:tab w:val="left" w:pos="176"/>
              </w:tabs>
              <w:ind w:right="69"/>
              <w:rPr>
                <w:sz w:val="14"/>
              </w:rPr>
            </w:pPr>
            <w:r>
              <w:rPr>
                <w:sz w:val="14"/>
              </w:rPr>
              <w:t>службе на аеродрому које учествују у про- цесу прихвата и отпреме путника и пртљага, средства за рад, опхођење према путницима, различите процедуре регистрације путника и пртљага, процедура контроле укрцавања, процедура упаривања путника и пртљага; процеду</w:t>
            </w:r>
            <w:r>
              <w:rPr>
                <w:sz w:val="14"/>
              </w:rPr>
              <w:t>ра</w:t>
            </w:r>
            <w:r>
              <w:rPr>
                <w:spacing w:val="-6"/>
                <w:sz w:val="14"/>
              </w:rPr>
              <w:t xml:space="preserve"> </w:t>
            </w:r>
            <w:r>
              <w:rPr>
                <w:sz w:val="14"/>
              </w:rPr>
              <w:t>вођења</w:t>
            </w:r>
            <w:r>
              <w:rPr>
                <w:spacing w:val="-6"/>
                <w:sz w:val="14"/>
              </w:rPr>
              <w:t xml:space="preserve"> </w:t>
            </w:r>
            <w:r>
              <w:rPr>
                <w:sz w:val="14"/>
              </w:rPr>
              <w:t>путника</w:t>
            </w:r>
            <w:r>
              <w:rPr>
                <w:spacing w:val="-6"/>
                <w:sz w:val="14"/>
              </w:rPr>
              <w:t xml:space="preserve"> </w:t>
            </w:r>
            <w:r>
              <w:rPr>
                <w:sz w:val="14"/>
              </w:rPr>
              <w:t>и</w:t>
            </w:r>
            <w:r>
              <w:rPr>
                <w:spacing w:val="-7"/>
                <w:sz w:val="14"/>
              </w:rPr>
              <w:t xml:space="preserve"> </w:t>
            </w:r>
            <w:r>
              <w:rPr>
                <w:sz w:val="14"/>
              </w:rPr>
              <w:t>начин</w:t>
            </w:r>
            <w:r>
              <w:rPr>
                <w:spacing w:val="-6"/>
                <w:sz w:val="14"/>
              </w:rPr>
              <w:t xml:space="preserve"> </w:t>
            </w:r>
            <w:r>
              <w:rPr>
                <w:sz w:val="14"/>
              </w:rPr>
              <w:t xml:space="preserve">прилаже- ња </w:t>
            </w:r>
            <w:r>
              <w:rPr>
                <w:spacing w:val="-3"/>
                <w:sz w:val="14"/>
              </w:rPr>
              <w:t xml:space="preserve">ваздухоплову, </w:t>
            </w:r>
            <w:r>
              <w:rPr>
                <w:sz w:val="14"/>
              </w:rPr>
              <w:t>укрцавања и искрцавања путника, поступци са специјалним категори- јама путника, поступци са путницима у слу- чају нерегуларност у одвијању саобраћаја; основна правила поступања са путницима у случају ванр</w:t>
            </w:r>
            <w:r>
              <w:rPr>
                <w:sz w:val="14"/>
              </w:rPr>
              <w:t>едне</w:t>
            </w:r>
            <w:r>
              <w:rPr>
                <w:spacing w:val="-1"/>
                <w:sz w:val="14"/>
              </w:rPr>
              <w:t xml:space="preserve"> </w:t>
            </w:r>
            <w:r>
              <w:rPr>
                <w:sz w:val="14"/>
              </w:rPr>
              <w:t>ситуације;</w:t>
            </w:r>
          </w:p>
          <w:p w:rsidR="00E53F39" w:rsidRDefault="006408C0">
            <w:pPr>
              <w:pStyle w:val="TableParagraph"/>
              <w:spacing w:line="148" w:lineRule="exact"/>
              <w:ind w:left="55" w:firstLine="0"/>
              <w:rPr>
                <w:sz w:val="14"/>
              </w:rPr>
            </w:pPr>
            <w:r>
              <w:rPr>
                <w:sz w:val="14"/>
              </w:rPr>
              <w:t>Процедуре информисања о обављању вазду-</w:t>
            </w:r>
          </w:p>
          <w:p w:rsidR="00E53F39" w:rsidRDefault="006408C0">
            <w:pPr>
              <w:pStyle w:val="TableParagraph"/>
              <w:spacing w:line="160" w:lineRule="exact"/>
              <w:ind w:left="55" w:firstLine="0"/>
              <w:rPr>
                <w:sz w:val="14"/>
              </w:rPr>
            </w:pPr>
            <w:r>
              <w:rPr>
                <w:sz w:val="14"/>
              </w:rPr>
              <w:t>шног саобраћаја:</w:t>
            </w:r>
          </w:p>
          <w:p w:rsidR="00E53F39" w:rsidRDefault="006408C0">
            <w:pPr>
              <w:pStyle w:val="TableParagraph"/>
              <w:numPr>
                <w:ilvl w:val="0"/>
                <w:numId w:val="1445"/>
              </w:numPr>
              <w:tabs>
                <w:tab w:val="left" w:pos="176"/>
              </w:tabs>
              <w:ind w:right="60"/>
              <w:rPr>
                <w:sz w:val="14"/>
              </w:rPr>
            </w:pPr>
            <w:r>
              <w:rPr>
                <w:sz w:val="14"/>
              </w:rPr>
              <w:t xml:space="preserve">системи за размену порука о ваздушном саобраћају </w:t>
            </w:r>
            <w:r>
              <w:rPr>
                <w:spacing w:val="-3"/>
                <w:sz w:val="14"/>
              </w:rPr>
              <w:t xml:space="preserve">(SITA, </w:t>
            </w:r>
            <w:r>
              <w:rPr>
                <w:sz w:val="14"/>
              </w:rPr>
              <w:t>AFTN), врсте порука и њи- хова намена, приоритети, форма и садржај оперативних порука, врсте информација у DCS</w:t>
            </w:r>
            <w:r>
              <w:rPr>
                <w:spacing w:val="-7"/>
                <w:sz w:val="14"/>
              </w:rPr>
              <w:t xml:space="preserve"> </w:t>
            </w:r>
            <w:r>
              <w:rPr>
                <w:sz w:val="14"/>
              </w:rPr>
              <w:t>систему,</w:t>
            </w:r>
            <w:r>
              <w:rPr>
                <w:spacing w:val="-6"/>
                <w:sz w:val="14"/>
              </w:rPr>
              <w:t xml:space="preserve"> </w:t>
            </w:r>
            <w:r>
              <w:rPr>
                <w:sz w:val="14"/>
              </w:rPr>
              <w:t>давање</w:t>
            </w:r>
            <w:r>
              <w:rPr>
                <w:spacing w:val="-6"/>
                <w:sz w:val="14"/>
              </w:rPr>
              <w:t xml:space="preserve"> </w:t>
            </w:r>
            <w:r>
              <w:rPr>
                <w:sz w:val="14"/>
              </w:rPr>
              <w:t>и</w:t>
            </w:r>
            <w:r>
              <w:rPr>
                <w:spacing w:val="-7"/>
                <w:sz w:val="14"/>
              </w:rPr>
              <w:t xml:space="preserve"> </w:t>
            </w:r>
            <w:r>
              <w:rPr>
                <w:sz w:val="14"/>
              </w:rPr>
              <w:t>размена</w:t>
            </w:r>
            <w:r>
              <w:rPr>
                <w:spacing w:val="-6"/>
                <w:sz w:val="14"/>
              </w:rPr>
              <w:t xml:space="preserve"> </w:t>
            </w:r>
            <w:r>
              <w:rPr>
                <w:sz w:val="14"/>
              </w:rPr>
              <w:t>информација путем</w:t>
            </w:r>
            <w:r>
              <w:rPr>
                <w:spacing w:val="-2"/>
                <w:sz w:val="14"/>
              </w:rPr>
              <w:t xml:space="preserve"> </w:t>
            </w:r>
            <w:r>
              <w:rPr>
                <w:sz w:val="14"/>
              </w:rPr>
              <w:t>радио-телефоније.</w:t>
            </w:r>
          </w:p>
          <w:p w:rsidR="00E53F39" w:rsidRDefault="006408C0">
            <w:pPr>
              <w:pStyle w:val="TableParagraph"/>
              <w:spacing w:line="237" w:lineRule="auto"/>
              <w:ind w:left="55" w:right="7" w:firstLine="0"/>
              <w:rPr>
                <w:sz w:val="14"/>
              </w:rPr>
            </w:pPr>
            <w:r>
              <w:rPr>
                <w:sz w:val="14"/>
              </w:rPr>
              <w:t>Вођење документације о ваздушном саобраћа- ју на аеродрому:</w:t>
            </w:r>
          </w:p>
          <w:p w:rsidR="00E53F39" w:rsidRDefault="006408C0">
            <w:pPr>
              <w:pStyle w:val="TableParagraph"/>
              <w:numPr>
                <w:ilvl w:val="0"/>
                <w:numId w:val="1445"/>
              </w:numPr>
              <w:tabs>
                <w:tab w:val="left" w:pos="176"/>
              </w:tabs>
              <w:spacing w:line="237" w:lineRule="auto"/>
              <w:ind w:right="67"/>
              <w:rPr>
                <w:sz w:val="14"/>
              </w:rPr>
            </w:pPr>
            <w:r>
              <w:rPr>
                <w:sz w:val="14"/>
              </w:rPr>
              <w:t xml:space="preserve">врсте докумената, архивирање документаци- је, </w:t>
            </w:r>
            <w:r>
              <w:rPr>
                <w:spacing w:val="-7"/>
                <w:sz w:val="14"/>
              </w:rPr>
              <w:t xml:space="preserve">IATA </w:t>
            </w:r>
            <w:r>
              <w:rPr>
                <w:sz w:val="14"/>
              </w:rPr>
              <w:t>приручници, интерни приручници рада служби, документација за посаду</w:t>
            </w:r>
            <w:r>
              <w:rPr>
                <w:spacing w:val="-12"/>
                <w:sz w:val="14"/>
              </w:rPr>
              <w:t xml:space="preserve"> </w:t>
            </w:r>
            <w:r>
              <w:rPr>
                <w:sz w:val="14"/>
              </w:rPr>
              <w:t>вазду- хоплова, документација с</w:t>
            </w:r>
            <w:r>
              <w:rPr>
                <w:sz w:val="14"/>
              </w:rPr>
              <w:t>истема управљања безбедношћу.</w:t>
            </w:r>
          </w:p>
        </w:tc>
        <w:tc>
          <w:tcPr>
            <w:tcW w:w="2949" w:type="dxa"/>
          </w:tcPr>
          <w:p w:rsidR="00E53F39" w:rsidRDefault="006408C0">
            <w:pPr>
              <w:pStyle w:val="TableParagraph"/>
              <w:numPr>
                <w:ilvl w:val="0"/>
                <w:numId w:val="1444"/>
              </w:numPr>
              <w:tabs>
                <w:tab w:val="left" w:pos="175"/>
              </w:tabs>
              <w:spacing w:before="20"/>
              <w:ind w:right="387"/>
              <w:jc w:val="both"/>
              <w:rPr>
                <w:sz w:val="14"/>
              </w:rPr>
            </w:pPr>
            <w:r>
              <w:rPr>
                <w:sz w:val="14"/>
              </w:rPr>
              <w:t xml:space="preserve">На почетку </w:t>
            </w:r>
            <w:r>
              <w:rPr>
                <w:spacing w:val="-3"/>
                <w:sz w:val="14"/>
              </w:rPr>
              <w:t xml:space="preserve">модула </w:t>
            </w:r>
            <w:r>
              <w:rPr>
                <w:sz w:val="14"/>
              </w:rPr>
              <w:t>ученике упознати са циљем/циљевима</w:t>
            </w:r>
            <w:r>
              <w:rPr>
                <w:spacing w:val="-8"/>
                <w:sz w:val="14"/>
              </w:rPr>
              <w:t xml:space="preserve"> </w:t>
            </w:r>
            <w:r>
              <w:rPr>
                <w:sz w:val="14"/>
              </w:rPr>
              <w:t>и</w:t>
            </w:r>
            <w:r>
              <w:rPr>
                <w:spacing w:val="-9"/>
                <w:sz w:val="14"/>
              </w:rPr>
              <w:t xml:space="preserve"> </w:t>
            </w:r>
            <w:r>
              <w:rPr>
                <w:sz w:val="14"/>
              </w:rPr>
              <w:t>исходима,</w:t>
            </w:r>
            <w:r>
              <w:rPr>
                <w:spacing w:val="-8"/>
                <w:sz w:val="14"/>
              </w:rPr>
              <w:t xml:space="preserve"> </w:t>
            </w:r>
            <w:r>
              <w:rPr>
                <w:sz w:val="14"/>
              </w:rPr>
              <w:t>планом</w:t>
            </w:r>
            <w:r>
              <w:rPr>
                <w:spacing w:val="-8"/>
                <w:sz w:val="14"/>
              </w:rPr>
              <w:t xml:space="preserve"> </w:t>
            </w:r>
            <w:r>
              <w:rPr>
                <w:sz w:val="14"/>
              </w:rPr>
              <w:t>и начинима</w:t>
            </w:r>
            <w:r>
              <w:rPr>
                <w:spacing w:val="-1"/>
                <w:sz w:val="14"/>
              </w:rPr>
              <w:t xml:space="preserve"> </w:t>
            </w:r>
            <w:r>
              <w:rPr>
                <w:sz w:val="14"/>
              </w:rPr>
              <w:t>оцењивања.</w:t>
            </w:r>
          </w:p>
          <w:p w:rsidR="00E53F39" w:rsidRDefault="006408C0">
            <w:pPr>
              <w:pStyle w:val="TableParagraph"/>
              <w:numPr>
                <w:ilvl w:val="0"/>
                <w:numId w:val="1444"/>
              </w:numPr>
              <w:tabs>
                <w:tab w:val="left" w:pos="175"/>
              </w:tabs>
              <w:spacing w:line="237" w:lineRule="auto"/>
              <w:ind w:right="537"/>
              <w:rPr>
                <w:sz w:val="14"/>
              </w:rPr>
            </w:pPr>
            <w:r>
              <w:rPr>
                <w:sz w:val="14"/>
              </w:rPr>
              <w:t>Недељни приказ броја часова дат је</w:t>
            </w:r>
            <w:r>
              <w:rPr>
                <w:spacing w:val="-15"/>
                <w:sz w:val="14"/>
              </w:rPr>
              <w:t xml:space="preserve"> </w:t>
            </w:r>
            <w:r>
              <w:rPr>
                <w:sz w:val="14"/>
              </w:rPr>
              <w:t>у гантограму.</w:t>
            </w:r>
          </w:p>
          <w:p w:rsidR="00E53F39" w:rsidRDefault="00E53F39">
            <w:pPr>
              <w:pStyle w:val="TableParagraph"/>
              <w:spacing w:before="9"/>
              <w:ind w:left="0" w:firstLine="0"/>
              <w:rPr>
                <w:b/>
                <w:sz w:val="13"/>
              </w:rPr>
            </w:pPr>
          </w:p>
          <w:p w:rsidR="00E53F39" w:rsidRDefault="006408C0">
            <w:pPr>
              <w:pStyle w:val="TableParagraph"/>
              <w:spacing w:line="161" w:lineRule="exact"/>
              <w:ind w:left="54" w:firstLine="0"/>
              <w:rPr>
                <w:b/>
                <w:sz w:val="14"/>
              </w:rPr>
            </w:pPr>
            <w:r>
              <w:rPr>
                <w:b/>
                <w:sz w:val="14"/>
              </w:rPr>
              <w:t>Облици наставе и трајање</w:t>
            </w:r>
          </w:p>
          <w:p w:rsidR="00E53F39" w:rsidRDefault="006408C0">
            <w:pPr>
              <w:pStyle w:val="TableParagraph"/>
              <w:ind w:left="54" w:right="247" w:firstLine="0"/>
              <w:rPr>
                <w:sz w:val="14"/>
              </w:rPr>
            </w:pPr>
            <w:r>
              <w:rPr>
                <w:sz w:val="14"/>
              </w:rPr>
              <w:t>Модул се реализује кроз следеће облике наставе:</w:t>
            </w:r>
          </w:p>
          <w:p w:rsidR="00E53F39" w:rsidRDefault="006408C0">
            <w:pPr>
              <w:pStyle w:val="TableParagraph"/>
              <w:numPr>
                <w:ilvl w:val="0"/>
                <w:numId w:val="1444"/>
              </w:numPr>
              <w:tabs>
                <w:tab w:val="left" w:pos="175"/>
              </w:tabs>
              <w:spacing w:line="159" w:lineRule="exact"/>
              <w:rPr>
                <w:b/>
                <w:sz w:val="14"/>
              </w:rPr>
            </w:pPr>
            <w:r>
              <w:rPr>
                <w:sz w:val="14"/>
              </w:rPr>
              <w:t xml:space="preserve">теоријска настава </w:t>
            </w:r>
            <w:r>
              <w:rPr>
                <w:b/>
                <w:sz w:val="14"/>
              </w:rPr>
              <w:t>(31</w:t>
            </w:r>
            <w:r>
              <w:rPr>
                <w:b/>
                <w:spacing w:val="-1"/>
                <w:sz w:val="14"/>
              </w:rPr>
              <w:t xml:space="preserve"> </w:t>
            </w:r>
            <w:r>
              <w:rPr>
                <w:b/>
                <w:sz w:val="14"/>
              </w:rPr>
              <w:t>час)</w:t>
            </w:r>
          </w:p>
          <w:p w:rsidR="00E53F39" w:rsidRDefault="006408C0">
            <w:pPr>
              <w:pStyle w:val="TableParagraph"/>
              <w:numPr>
                <w:ilvl w:val="0"/>
                <w:numId w:val="1444"/>
              </w:numPr>
              <w:tabs>
                <w:tab w:val="left" w:pos="175"/>
              </w:tabs>
              <w:spacing w:line="160" w:lineRule="exact"/>
              <w:rPr>
                <w:b/>
                <w:sz w:val="14"/>
              </w:rPr>
            </w:pPr>
            <w:r>
              <w:rPr>
                <w:sz w:val="14"/>
              </w:rPr>
              <w:t xml:space="preserve">учење кроз рад </w:t>
            </w:r>
            <w:r>
              <w:rPr>
                <w:b/>
                <w:sz w:val="14"/>
              </w:rPr>
              <w:t>(62</w:t>
            </w:r>
            <w:r>
              <w:rPr>
                <w:b/>
                <w:spacing w:val="-2"/>
                <w:sz w:val="14"/>
              </w:rPr>
              <w:t xml:space="preserve"> </w:t>
            </w:r>
            <w:r>
              <w:rPr>
                <w:b/>
                <w:sz w:val="14"/>
              </w:rPr>
              <w:t>часа)</w:t>
            </w:r>
          </w:p>
          <w:p w:rsidR="00E53F39" w:rsidRDefault="006408C0">
            <w:pPr>
              <w:pStyle w:val="TableParagraph"/>
              <w:numPr>
                <w:ilvl w:val="0"/>
                <w:numId w:val="1444"/>
              </w:numPr>
              <w:tabs>
                <w:tab w:val="left" w:pos="175"/>
              </w:tabs>
              <w:spacing w:line="161" w:lineRule="exact"/>
              <w:rPr>
                <w:b/>
                <w:sz w:val="14"/>
              </w:rPr>
            </w:pPr>
            <w:r>
              <w:rPr>
                <w:sz w:val="14"/>
              </w:rPr>
              <w:t>учење кроз рад</w:t>
            </w:r>
            <w:r>
              <w:rPr>
                <w:b/>
                <w:sz w:val="14"/>
              </w:rPr>
              <w:t>у блоку (14</w:t>
            </w:r>
            <w:r>
              <w:rPr>
                <w:b/>
                <w:spacing w:val="-4"/>
                <w:sz w:val="14"/>
              </w:rPr>
              <w:t xml:space="preserve"> </w:t>
            </w:r>
            <w:r>
              <w:rPr>
                <w:b/>
                <w:sz w:val="14"/>
              </w:rPr>
              <w:t>часова)</w:t>
            </w:r>
          </w:p>
          <w:p w:rsidR="00E53F39" w:rsidRDefault="00E53F39">
            <w:pPr>
              <w:pStyle w:val="TableParagraph"/>
              <w:spacing w:before="9"/>
              <w:ind w:left="0" w:firstLine="0"/>
              <w:rPr>
                <w:b/>
                <w:sz w:val="13"/>
              </w:rPr>
            </w:pPr>
          </w:p>
          <w:p w:rsidR="00E53F39" w:rsidRDefault="006408C0">
            <w:pPr>
              <w:pStyle w:val="TableParagraph"/>
              <w:spacing w:line="161" w:lineRule="exact"/>
              <w:ind w:left="54" w:firstLine="0"/>
              <w:rPr>
                <w:b/>
                <w:sz w:val="14"/>
              </w:rPr>
            </w:pPr>
            <w:r>
              <w:rPr>
                <w:b/>
                <w:sz w:val="14"/>
              </w:rPr>
              <w:t>Подела одељења на групе</w:t>
            </w:r>
          </w:p>
          <w:p w:rsidR="00E53F39" w:rsidRDefault="006408C0">
            <w:pPr>
              <w:pStyle w:val="TableParagraph"/>
              <w:ind w:left="54" w:firstLine="0"/>
              <w:rPr>
                <w:sz w:val="14"/>
              </w:rPr>
            </w:pPr>
            <w:r>
              <w:rPr>
                <w:sz w:val="14"/>
              </w:rPr>
              <w:t>Одељење се дели на 3 групе приликом реализа- ције:</w:t>
            </w:r>
          </w:p>
          <w:p w:rsidR="00E53F39" w:rsidRDefault="006408C0">
            <w:pPr>
              <w:pStyle w:val="TableParagraph"/>
              <w:numPr>
                <w:ilvl w:val="0"/>
                <w:numId w:val="1444"/>
              </w:numPr>
              <w:tabs>
                <w:tab w:val="left" w:pos="175"/>
              </w:tabs>
              <w:spacing w:line="159" w:lineRule="exact"/>
              <w:rPr>
                <w:sz w:val="14"/>
              </w:rPr>
            </w:pPr>
            <w:r>
              <w:rPr>
                <w:sz w:val="14"/>
              </w:rPr>
              <w:t>учења кроз рад</w:t>
            </w:r>
          </w:p>
          <w:p w:rsidR="00E53F39" w:rsidRDefault="006408C0">
            <w:pPr>
              <w:pStyle w:val="TableParagraph"/>
              <w:numPr>
                <w:ilvl w:val="0"/>
                <w:numId w:val="1444"/>
              </w:numPr>
              <w:tabs>
                <w:tab w:val="left" w:pos="175"/>
              </w:tabs>
              <w:spacing w:line="161" w:lineRule="exact"/>
              <w:rPr>
                <w:sz w:val="14"/>
              </w:rPr>
            </w:pPr>
            <w:r>
              <w:rPr>
                <w:sz w:val="14"/>
              </w:rPr>
              <w:t>учења кроз раду</w:t>
            </w:r>
            <w:r>
              <w:rPr>
                <w:spacing w:val="-1"/>
                <w:sz w:val="14"/>
              </w:rPr>
              <w:t xml:space="preserve"> </w:t>
            </w:r>
            <w:r>
              <w:rPr>
                <w:sz w:val="14"/>
              </w:rPr>
              <w:t>блоку</w:t>
            </w:r>
          </w:p>
          <w:p w:rsidR="00E53F39" w:rsidRDefault="00E53F39">
            <w:pPr>
              <w:pStyle w:val="TableParagraph"/>
              <w:spacing w:before="9"/>
              <w:ind w:left="0" w:firstLine="0"/>
              <w:rPr>
                <w:b/>
                <w:sz w:val="13"/>
              </w:rPr>
            </w:pPr>
          </w:p>
          <w:p w:rsidR="00E53F39" w:rsidRDefault="006408C0">
            <w:pPr>
              <w:pStyle w:val="TableParagraph"/>
              <w:spacing w:line="161" w:lineRule="exact"/>
              <w:ind w:left="54" w:firstLine="0"/>
              <w:rPr>
                <w:b/>
                <w:sz w:val="14"/>
              </w:rPr>
            </w:pPr>
            <w:r>
              <w:rPr>
                <w:b/>
                <w:sz w:val="14"/>
              </w:rPr>
              <w:t>Место реализације наставе</w:t>
            </w:r>
          </w:p>
          <w:p w:rsidR="00E53F39" w:rsidRDefault="006408C0">
            <w:pPr>
              <w:pStyle w:val="TableParagraph"/>
              <w:numPr>
                <w:ilvl w:val="0"/>
                <w:numId w:val="1444"/>
              </w:numPr>
              <w:tabs>
                <w:tab w:val="left" w:pos="175"/>
              </w:tabs>
              <w:spacing w:line="160" w:lineRule="exact"/>
              <w:rPr>
                <w:sz w:val="14"/>
              </w:rPr>
            </w:pPr>
            <w:r>
              <w:rPr>
                <w:sz w:val="14"/>
              </w:rPr>
              <w:t>Теоријска настава се реализује у</w:t>
            </w:r>
            <w:r>
              <w:rPr>
                <w:spacing w:val="-8"/>
                <w:sz w:val="14"/>
              </w:rPr>
              <w:t xml:space="preserve"> </w:t>
            </w:r>
            <w:r>
              <w:rPr>
                <w:sz w:val="14"/>
              </w:rPr>
              <w:t>учионици.</w:t>
            </w:r>
          </w:p>
          <w:p w:rsidR="00E53F39" w:rsidRDefault="006408C0">
            <w:pPr>
              <w:pStyle w:val="TableParagraph"/>
              <w:numPr>
                <w:ilvl w:val="0"/>
                <w:numId w:val="1444"/>
              </w:numPr>
              <w:tabs>
                <w:tab w:val="left" w:pos="175"/>
              </w:tabs>
              <w:ind w:right="78"/>
              <w:rPr>
                <w:sz w:val="14"/>
              </w:rPr>
            </w:pPr>
            <w:r>
              <w:rPr>
                <w:sz w:val="14"/>
              </w:rPr>
              <w:t>Учење кроз рад се реализује у</w:t>
            </w:r>
            <w:r>
              <w:rPr>
                <w:spacing w:val="-14"/>
                <w:sz w:val="14"/>
              </w:rPr>
              <w:t xml:space="preserve"> </w:t>
            </w:r>
            <w:r>
              <w:rPr>
                <w:sz w:val="14"/>
              </w:rPr>
              <w:t>аеродромским предузећима на међународном</w:t>
            </w:r>
            <w:r>
              <w:rPr>
                <w:spacing w:val="-4"/>
                <w:sz w:val="14"/>
              </w:rPr>
              <w:t xml:space="preserve"> </w:t>
            </w:r>
            <w:r>
              <w:rPr>
                <w:spacing w:val="-3"/>
                <w:sz w:val="14"/>
              </w:rPr>
              <w:t>аеродрому.</w:t>
            </w:r>
          </w:p>
          <w:p w:rsidR="00E53F39" w:rsidRDefault="006408C0">
            <w:pPr>
              <w:pStyle w:val="TableParagraph"/>
              <w:numPr>
                <w:ilvl w:val="0"/>
                <w:numId w:val="1444"/>
              </w:numPr>
              <w:tabs>
                <w:tab w:val="left" w:pos="175"/>
              </w:tabs>
              <w:ind w:right="47"/>
              <w:rPr>
                <w:sz w:val="14"/>
              </w:rPr>
            </w:pPr>
            <w:r>
              <w:rPr>
                <w:sz w:val="14"/>
              </w:rPr>
              <w:t>Учење кроз раду блоку се реализује у аеродромским предузећима на</w:t>
            </w:r>
            <w:r>
              <w:rPr>
                <w:spacing w:val="-22"/>
                <w:sz w:val="14"/>
              </w:rPr>
              <w:t xml:space="preserve"> </w:t>
            </w:r>
            <w:r>
              <w:rPr>
                <w:sz w:val="14"/>
              </w:rPr>
              <w:t xml:space="preserve">међународном </w:t>
            </w:r>
            <w:r>
              <w:rPr>
                <w:spacing w:val="-3"/>
                <w:sz w:val="14"/>
              </w:rPr>
              <w:t>аеродрому.</w:t>
            </w:r>
          </w:p>
          <w:p w:rsidR="00E53F39" w:rsidRDefault="00E53F39">
            <w:pPr>
              <w:pStyle w:val="TableParagraph"/>
              <w:spacing w:before="5"/>
              <w:ind w:left="0" w:firstLine="0"/>
              <w:rPr>
                <w:b/>
                <w:sz w:val="13"/>
              </w:rPr>
            </w:pPr>
          </w:p>
          <w:p w:rsidR="00E53F39" w:rsidRDefault="006408C0">
            <w:pPr>
              <w:pStyle w:val="TableParagraph"/>
              <w:spacing w:line="161" w:lineRule="exact"/>
              <w:ind w:left="54" w:firstLine="0"/>
              <w:rPr>
                <w:b/>
                <w:sz w:val="14"/>
              </w:rPr>
            </w:pPr>
            <w:r>
              <w:rPr>
                <w:b/>
                <w:sz w:val="14"/>
              </w:rPr>
              <w:t>Препоруке за реализацију наставе</w:t>
            </w:r>
          </w:p>
          <w:p w:rsidR="00E53F39" w:rsidRDefault="006408C0">
            <w:pPr>
              <w:pStyle w:val="TableParagraph"/>
              <w:numPr>
                <w:ilvl w:val="0"/>
                <w:numId w:val="1444"/>
              </w:numPr>
              <w:tabs>
                <w:tab w:val="left" w:pos="175"/>
              </w:tabs>
              <w:ind w:right="193"/>
              <w:rPr>
                <w:sz w:val="14"/>
              </w:rPr>
            </w:pPr>
            <w:r>
              <w:rPr>
                <w:sz w:val="14"/>
              </w:rPr>
              <w:t>Теоријска настава реализоваће се према садржају модуларне јединице</w:t>
            </w:r>
            <w:r>
              <w:rPr>
                <w:spacing w:val="-24"/>
                <w:sz w:val="14"/>
              </w:rPr>
              <w:t xml:space="preserve"> </w:t>
            </w:r>
            <w:r>
              <w:rPr>
                <w:sz w:val="14"/>
              </w:rPr>
              <w:t>коришћењем одговарајућих презентација (литературе, шема и</w:t>
            </w:r>
            <w:r>
              <w:rPr>
                <w:spacing w:val="-2"/>
                <w:sz w:val="14"/>
              </w:rPr>
              <w:t xml:space="preserve"> </w:t>
            </w:r>
            <w:r>
              <w:rPr>
                <w:sz w:val="14"/>
              </w:rPr>
              <w:t>др.).</w:t>
            </w:r>
          </w:p>
          <w:p w:rsidR="00E53F39" w:rsidRDefault="006408C0">
            <w:pPr>
              <w:pStyle w:val="TableParagraph"/>
              <w:numPr>
                <w:ilvl w:val="0"/>
                <w:numId w:val="1444"/>
              </w:numPr>
              <w:tabs>
                <w:tab w:val="left" w:pos="175"/>
              </w:tabs>
              <w:spacing w:line="237" w:lineRule="auto"/>
              <w:ind w:right="170"/>
              <w:rPr>
                <w:sz w:val="14"/>
              </w:rPr>
            </w:pPr>
            <w:r>
              <w:rPr>
                <w:sz w:val="14"/>
              </w:rPr>
              <w:t>Учење кроз рад реализоваће се у аеро- дромским предузећима на међународном аеродрому</w:t>
            </w:r>
            <w:r>
              <w:rPr>
                <w:spacing w:val="-8"/>
                <w:sz w:val="14"/>
              </w:rPr>
              <w:t xml:space="preserve"> </w:t>
            </w:r>
            <w:r>
              <w:rPr>
                <w:sz w:val="14"/>
              </w:rPr>
              <w:t>у</w:t>
            </w:r>
            <w:r>
              <w:rPr>
                <w:spacing w:val="-8"/>
                <w:sz w:val="14"/>
              </w:rPr>
              <w:t xml:space="preserve"> </w:t>
            </w:r>
            <w:r>
              <w:rPr>
                <w:sz w:val="14"/>
              </w:rPr>
              <w:t>складу</w:t>
            </w:r>
            <w:r>
              <w:rPr>
                <w:spacing w:val="-8"/>
                <w:sz w:val="14"/>
              </w:rPr>
              <w:t xml:space="preserve"> </w:t>
            </w:r>
            <w:r>
              <w:rPr>
                <w:sz w:val="14"/>
              </w:rPr>
              <w:t>са</w:t>
            </w:r>
            <w:r>
              <w:rPr>
                <w:spacing w:val="-8"/>
                <w:sz w:val="14"/>
              </w:rPr>
              <w:t xml:space="preserve"> </w:t>
            </w:r>
            <w:r>
              <w:rPr>
                <w:sz w:val="14"/>
              </w:rPr>
              <w:t>исходима</w:t>
            </w:r>
            <w:r>
              <w:rPr>
                <w:spacing w:val="-8"/>
                <w:sz w:val="14"/>
              </w:rPr>
              <w:t xml:space="preserve"> </w:t>
            </w:r>
            <w:r>
              <w:rPr>
                <w:sz w:val="14"/>
              </w:rPr>
              <w:t>модуларне јединице.</w:t>
            </w:r>
          </w:p>
          <w:p w:rsidR="00E53F39" w:rsidRDefault="006408C0">
            <w:pPr>
              <w:pStyle w:val="TableParagraph"/>
              <w:numPr>
                <w:ilvl w:val="0"/>
                <w:numId w:val="1444"/>
              </w:numPr>
              <w:tabs>
                <w:tab w:val="left" w:pos="175"/>
              </w:tabs>
              <w:ind w:right="47"/>
              <w:rPr>
                <w:sz w:val="14"/>
              </w:rPr>
            </w:pPr>
            <w:r>
              <w:rPr>
                <w:sz w:val="14"/>
              </w:rPr>
              <w:t>Учење кроз раду блоку реализоваће се у аеродромским предузећима на</w:t>
            </w:r>
            <w:r>
              <w:rPr>
                <w:spacing w:val="-22"/>
                <w:sz w:val="14"/>
              </w:rPr>
              <w:t xml:space="preserve"> </w:t>
            </w:r>
            <w:r>
              <w:rPr>
                <w:sz w:val="14"/>
              </w:rPr>
              <w:t>међународном аеродрому у складу са исходима модуларне јединице.</w:t>
            </w:r>
          </w:p>
          <w:p w:rsidR="00E53F39" w:rsidRDefault="006408C0">
            <w:pPr>
              <w:pStyle w:val="TableParagraph"/>
              <w:numPr>
                <w:ilvl w:val="0"/>
                <w:numId w:val="1444"/>
              </w:numPr>
              <w:tabs>
                <w:tab w:val="left" w:pos="175"/>
              </w:tabs>
              <w:spacing w:line="237" w:lineRule="auto"/>
              <w:ind w:right="150"/>
              <w:rPr>
                <w:sz w:val="14"/>
              </w:rPr>
            </w:pPr>
            <w:r>
              <w:rPr>
                <w:sz w:val="14"/>
              </w:rPr>
              <w:t>У току учења кроз рад ученици су</w:t>
            </w:r>
            <w:r>
              <w:rPr>
                <w:spacing w:val="-9"/>
                <w:sz w:val="14"/>
              </w:rPr>
              <w:t xml:space="preserve"> </w:t>
            </w:r>
            <w:r>
              <w:rPr>
                <w:sz w:val="14"/>
              </w:rPr>
              <w:t>обавезни да воде дневник учења кроз</w:t>
            </w:r>
            <w:r>
              <w:rPr>
                <w:spacing w:val="-2"/>
                <w:sz w:val="14"/>
              </w:rPr>
              <w:t xml:space="preserve"> </w:t>
            </w:r>
            <w:r>
              <w:rPr>
                <w:sz w:val="14"/>
              </w:rPr>
              <w:t>рад.</w:t>
            </w:r>
          </w:p>
          <w:p w:rsidR="00E53F39" w:rsidRDefault="00E53F39">
            <w:pPr>
              <w:pStyle w:val="TableParagraph"/>
              <w:spacing w:before="6"/>
              <w:ind w:left="0" w:firstLine="0"/>
              <w:rPr>
                <w:b/>
                <w:sz w:val="13"/>
              </w:rPr>
            </w:pPr>
          </w:p>
          <w:p w:rsidR="00E53F39" w:rsidRDefault="006408C0">
            <w:pPr>
              <w:pStyle w:val="TableParagraph"/>
              <w:spacing w:line="161" w:lineRule="exact"/>
              <w:ind w:left="54" w:firstLine="0"/>
              <w:rPr>
                <w:b/>
                <w:sz w:val="14"/>
              </w:rPr>
            </w:pPr>
            <w:r>
              <w:rPr>
                <w:b/>
                <w:sz w:val="14"/>
              </w:rPr>
              <w:t>Оцењивање</w:t>
            </w:r>
          </w:p>
          <w:p w:rsidR="00E53F39" w:rsidRDefault="006408C0">
            <w:pPr>
              <w:pStyle w:val="TableParagraph"/>
              <w:spacing w:line="160" w:lineRule="exact"/>
              <w:ind w:left="54" w:firstLine="0"/>
              <w:rPr>
                <w:sz w:val="14"/>
              </w:rPr>
            </w:pPr>
            <w:r>
              <w:rPr>
                <w:sz w:val="14"/>
              </w:rPr>
              <w:t>Вредновање остварености исхода вршити кроз:</w:t>
            </w:r>
          </w:p>
          <w:p w:rsidR="00E53F39" w:rsidRDefault="006408C0">
            <w:pPr>
              <w:pStyle w:val="TableParagraph"/>
              <w:numPr>
                <w:ilvl w:val="0"/>
                <w:numId w:val="1444"/>
              </w:numPr>
              <w:tabs>
                <w:tab w:val="left" w:pos="175"/>
              </w:tabs>
              <w:spacing w:line="160"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1444"/>
              </w:numPr>
              <w:tabs>
                <w:tab w:val="left" w:pos="175"/>
              </w:tabs>
              <w:spacing w:line="160" w:lineRule="exact"/>
              <w:rPr>
                <w:sz w:val="14"/>
              </w:rPr>
            </w:pPr>
            <w:r>
              <w:rPr>
                <w:sz w:val="14"/>
              </w:rPr>
              <w:t>тестове</w:t>
            </w:r>
            <w:r>
              <w:rPr>
                <w:spacing w:val="-1"/>
                <w:sz w:val="14"/>
              </w:rPr>
              <w:t xml:space="preserve"> </w:t>
            </w:r>
            <w:r>
              <w:rPr>
                <w:sz w:val="14"/>
              </w:rPr>
              <w:t>знања</w:t>
            </w:r>
          </w:p>
          <w:p w:rsidR="00E53F39" w:rsidRDefault="006408C0">
            <w:pPr>
              <w:pStyle w:val="TableParagraph"/>
              <w:numPr>
                <w:ilvl w:val="0"/>
                <w:numId w:val="1444"/>
              </w:numPr>
              <w:tabs>
                <w:tab w:val="left" w:pos="175"/>
              </w:tabs>
              <w:spacing w:line="160" w:lineRule="exact"/>
              <w:rPr>
                <w:sz w:val="14"/>
              </w:rPr>
            </w:pPr>
            <w:r>
              <w:rPr>
                <w:sz w:val="14"/>
              </w:rPr>
              <w:t>тестове практичних</w:t>
            </w:r>
            <w:r>
              <w:rPr>
                <w:spacing w:val="-1"/>
                <w:sz w:val="14"/>
              </w:rPr>
              <w:t xml:space="preserve"> </w:t>
            </w:r>
            <w:r>
              <w:rPr>
                <w:sz w:val="14"/>
              </w:rPr>
              <w:t>вештина</w:t>
            </w:r>
          </w:p>
          <w:p w:rsidR="00E53F39" w:rsidRDefault="006408C0">
            <w:pPr>
              <w:pStyle w:val="TableParagraph"/>
              <w:numPr>
                <w:ilvl w:val="0"/>
                <w:numId w:val="1444"/>
              </w:numPr>
              <w:tabs>
                <w:tab w:val="left" w:pos="175"/>
              </w:tabs>
              <w:spacing w:line="161" w:lineRule="exact"/>
              <w:rPr>
                <w:sz w:val="14"/>
              </w:rPr>
            </w:pPr>
            <w:r>
              <w:rPr>
                <w:sz w:val="14"/>
              </w:rPr>
              <w:t>дневник учења кроз рад</w:t>
            </w:r>
          </w:p>
        </w:tc>
      </w:tr>
    </w:tbl>
    <w:p w:rsidR="00E53F39" w:rsidRDefault="00E53F39">
      <w:pPr>
        <w:pStyle w:val="BodyText"/>
        <w:spacing w:before="7" w:line="240" w:lineRule="auto"/>
        <w:ind w:left="0" w:firstLine="0"/>
        <w:rPr>
          <w:b/>
          <w:sz w:val="13"/>
        </w:rPr>
      </w:pPr>
    </w:p>
    <w:p w:rsidR="00E53F39" w:rsidRDefault="006408C0">
      <w:pPr>
        <w:pStyle w:val="Heading2"/>
        <w:spacing w:line="232" w:lineRule="auto"/>
        <w:ind w:right="116"/>
        <w:jc w:val="both"/>
      </w:pPr>
      <w:r>
        <w:rPr>
          <w:b/>
        </w:rPr>
        <w:t xml:space="preserve">Кључни појмови садржаја: </w:t>
      </w:r>
      <w:r>
        <w:t>систем управљања квалитетом, оперативна контрола у ваздушном саобраћају, управљање платфор- мом, временске норме операција, оперативни план рада, аеродромски ред летења, систем за приказ информација о летовима, дозвола за слетање,</w:t>
      </w:r>
      <w:r>
        <w:rPr>
          <w:spacing w:val="-4"/>
        </w:rPr>
        <w:t xml:space="preserve"> NOTAM</w:t>
      </w:r>
      <w:r>
        <w:rPr>
          <w:spacing w:val="-5"/>
        </w:rPr>
        <w:t xml:space="preserve"> </w:t>
      </w:r>
      <w:r>
        <w:t>обавештења,</w:t>
      </w:r>
      <w:r>
        <w:rPr>
          <w:spacing w:val="-5"/>
        </w:rPr>
        <w:t xml:space="preserve"> </w:t>
      </w:r>
      <w:r>
        <w:t>системи</w:t>
      </w:r>
      <w:r>
        <w:rPr>
          <w:spacing w:val="-5"/>
        </w:rPr>
        <w:t xml:space="preserve"> </w:t>
      </w:r>
      <w:r>
        <w:t>за</w:t>
      </w:r>
      <w:r>
        <w:rPr>
          <w:spacing w:val="-5"/>
        </w:rPr>
        <w:t xml:space="preserve"> </w:t>
      </w:r>
      <w:r>
        <w:t>размену</w:t>
      </w:r>
      <w:r>
        <w:rPr>
          <w:spacing w:val="-4"/>
        </w:rPr>
        <w:t xml:space="preserve"> </w:t>
      </w:r>
      <w:r>
        <w:t>оперативних</w:t>
      </w:r>
      <w:r>
        <w:rPr>
          <w:spacing w:val="-4"/>
        </w:rPr>
        <w:t xml:space="preserve"> </w:t>
      </w:r>
      <w:r>
        <w:t>порука,</w:t>
      </w:r>
      <w:r>
        <w:rPr>
          <w:spacing w:val="-4"/>
        </w:rPr>
        <w:t xml:space="preserve"> </w:t>
      </w:r>
      <w:r>
        <w:t>систем</w:t>
      </w:r>
      <w:r>
        <w:rPr>
          <w:spacing w:val="-5"/>
        </w:rPr>
        <w:t xml:space="preserve"> </w:t>
      </w:r>
      <w:r>
        <w:t>за</w:t>
      </w:r>
      <w:r>
        <w:rPr>
          <w:spacing w:val="-5"/>
        </w:rPr>
        <w:t xml:space="preserve"> </w:t>
      </w:r>
      <w:r>
        <w:t>управљање</w:t>
      </w:r>
      <w:r>
        <w:rPr>
          <w:spacing w:val="-5"/>
        </w:rPr>
        <w:t xml:space="preserve"> </w:t>
      </w:r>
      <w:r>
        <w:t>саобраћајем</w:t>
      </w:r>
      <w:r>
        <w:rPr>
          <w:spacing w:val="-5"/>
        </w:rPr>
        <w:t xml:space="preserve"> </w:t>
      </w:r>
      <w:r>
        <w:t>у</w:t>
      </w:r>
      <w:r>
        <w:rPr>
          <w:spacing w:val="-5"/>
        </w:rPr>
        <w:t xml:space="preserve"> </w:t>
      </w:r>
      <w:r>
        <w:rPr>
          <w:spacing w:val="-4"/>
        </w:rPr>
        <w:t>одласку,</w:t>
      </w:r>
      <w:r>
        <w:rPr>
          <w:spacing w:val="-5"/>
        </w:rPr>
        <w:t xml:space="preserve"> </w:t>
      </w:r>
      <w:r>
        <w:t>програм</w:t>
      </w:r>
      <w:r>
        <w:rPr>
          <w:spacing w:val="-5"/>
        </w:rPr>
        <w:t xml:space="preserve"> </w:t>
      </w:r>
      <w:r>
        <w:t xml:space="preserve">превенције </w:t>
      </w:r>
      <w:r>
        <w:rPr>
          <w:spacing w:val="-3"/>
        </w:rPr>
        <w:t xml:space="preserve">од </w:t>
      </w:r>
      <w:r>
        <w:t xml:space="preserve">појаве страних предмета, </w:t>
      </w:r>
      <w:r>
        <w:rPr>
          <w:spacing w:val="-3"/>
        </w:rPr>
        <w:t xml:space="preserve">култура </w:t>
      </w:r>
      <w:r>
        <w:t xml:space="preserve">безбедности, систем управљања </w:t>
      </w:r>
      <w:r>
        <w:rPr>
          <w:spacing w:val="-3"/>
        </w:rPr>
        <w:t xml:space="preserve">безбедношћу, </w:t>
      </w:r>
      <w:r>
        <w:t>процена</w:t>
      </w:r>
      <w:r>
        <w:rPr>
          <w:spacing w:val="6"/>
        </w:rPr>
        <w:t xml:space="preserve"> </w:t>
      </w:r>
      <w:r>
        <w:t>ризика.</w:t>
      </w:r>
    </w:p>
    <w:p w:rsidR="00E53F39" w:rsidRDefault="00E53F39">
      <w:pPr>
        <w:spacing w:line="232" w:lineRule="auto"/>
        <w:jc w:val="both"/>
        <w:sectPr w:rsidR="00E53F39">
          <w:pgSz w:w="11910" w:h="15740"/>
          <w:pgMar w:top="140" w:right="560" w:bottom="280" w:left="580" w:header="720" w:footer="720" w:gutter="0"/>
          <w:cols w:space="720"/>
        </w:sectPr>
      </w:pPr>
    </w:p>
    <w:p w:rsidR="00E53F39" w:rsidRDefault="006408C0">
      <w:pPr>
        <w:tabs>
          <w:tab w:val="left" w:pos="2424"/>
        </w:tabs>
        <w:spacing w:before="69"/>
        <w:ind w:left="157"/>
        <w:rPr>
          <w:b/>
          <w:sz w:val="14"/>
        </w:rPr>
      </w:pPr>
      <w:r>
        <w:rPr>
          <w:sz w:val="14"/>
        </w:rPr>
        <w:lastRenderedPageBreak/>
        <w:t>Назив</w:t>
      </w:r>
      <w:r>
        <w:rPr>
          <w:spacing w:val="-6"/>
          <w:sz w:val="14"/>
        </w:rPr>
        <w:t xml:space="preserve"> </w:t>
      </w:r>
      <w:r>
        <w:rPr>
          <w:sz w:val="14"/>
        </w:rPr>
        <w:t>модула:</w:t>
      </w:r>
      <w:r>
        <w:rPr>
          <w:sz w:val="14"/>
        </w:rPr>
        <w:tab/>
      </w:r>
      <w:r>
        <w:rPr>
          <w:b/>
          <w:spacing w:val="-4"/>
          <w:sz w:val="14"/>
        </w:rPr>
        <w:t xml:space="preserve">ПРЕГЛЕДИ </w:t>
      </w:r>
      <w:r>
        <w:rPr>
          <w:b/>
          <w:sz w:val="14"/>
        </w:rPr>
        <w:t>ОБЕЗБЕЂИВАЊА</w:t>
      </w:r>
      <w:r>
        <w:rPr>
          <w:b/>
          <w:sz w:val="14"/>
        </w:rPr>
        <w:t xml:space="preserve"> </w:t>
      </w:r>
      <w:r>
        <w:rPr>
          <w:b/>
          <w:sz w:val="14"/>
        </w:rPr>
        <w:t>ЛИЦА</w:t>
      </w:r>
    </w:p>
    <w:p w:rsidR="00E53F39" w:rsidRDefault="006408C0">
      <w:pPr>
        <w:pStyle w:val="BodyText"/>
        <w:tabs>
          <w:tab w:val="left" w:pos="2424"/>
        </w:tabs>
        <w:spacing w:before="49" w:line="161" w:lineRule="exact"/>
        <w:ind w:left="157" w:firstLine="0"/>
      </w:pPr>
      <w:r>
        <w:t>Циљеви</w:t>
      </w:r>
      <w:r>
        <w:rPr>
          <w:spacing w:val="-7"/>
        </w:rPr>
        <w:t xml:space="preserve"> </w:t>
      </w:r>
      <w:r>
        <w:t>модула:</w:t>
      </w:r>
      <w:r>
        <w:tab/>
        <w:t>– Оспособљавање ученика за преглед обезбеђивања</w:t>
      </w:r>
      <w:r>
        <w:rPr>
          <w:spacing w:val="-3"/>
        </w:rPr>
        <w:t xml:space="preserve"> </w:t>
      </w:r>
      <w:r>
        <w:t>лица.</w:t>
      </w:r>
    </w:p>
    <w:p w:rsidR="00E53F39" w:rsidRDefault="006408C0">
      <w:pPr>
        <w:pStyle w:val="ListParagraph"/>
        <w:numPr>
          <w:ilvl w:val="0"/>
          <w:numId w:val="1872"/>
        </w:numPr>
        <w:tabs>
          <w:tab w:val="left" w:pos="2530"/>
        </w:tabs>
        <w:rPr>
          <w:sz w:val="14"/>
        </w:rPr>
      </w:pPr>
      <w:r>
        <w:rPr>
          <w:sz w:val="14"/>
        </w:rPr>
        <w:t>Оспособљавање ученика за преглед обезбеђивања ручног пртљага и ствари које лице носи са</w:t>
      </w:r>
      <w:r>
        <w:rPr>
          <w:spacing w:val="-11"/>
          <w:sz w:val="14"/>
        </w:rPr>
        <w:t xml:space="preserve"> </w:t>
      </w:r>
      <w:r>
        <w:rPr>
          <w:sz w:val="14"/>
        </w:rPr>
        <w:t>собом.</w:t>
      </w:r>
    </w:p>
    <w:p w:rsidR="00E53F39" w:rsidRDefault="006408C0">
      <w:pPr>
        <w:pStyle w:val="ListParagraph"/>
        <w:numPr>
          <w:ilvl w:val="0"/>
          <w:numId w:val="1872"/>
        </w:numPr>
        <w:tabs>
          <w:tab w:val="left" w:pos="2530"/>
        </w:tabs>
        <w:rPr>
          <w:sz w:val="14"/>
        </w:rPr>
      </w:pPr>
      <w:r>
        <w:rPr>
          <w:sz w:val="14"/>
        </w:rPr>
        <w:t>Оспособљавање ученика за преглед обезбеђивања путника неприхватљивог</w:t>
      </w:r>
      <w:r>
        <w:rPr>
          <w:spacing w:val="-6"/>
          <w:sz w:val="14"/>
        </w:rPr>
        <w:t xml:space="preserve"> </w:t>
      </w:r>
      <w:r>
        <w:rPr>
          <w:sz w:val="14"/>
        </w:rPr>
        <w:t>понашања.</w:t>
      </w:r>
    </w:p>
    <w:p w:rsidR="00E53F39" w:rsidRDefault="006408C0">
      <w:pPr>
        <w:pStyle w:val="ListParagraph"/>
        <w:numPr>
          <w:ilvl w:val="0"/>
          <w:numId w:val="1872"/>
        </w:numPr>
        <w:tabs>
          <w:tab w:val="left" w:pos="2530"/>
        </w:tabs>
        <w:spacing w:line="161" w:lineRule="exact"/>
        <w:rPr>
          <w:sz w:val="14"/>
        </w:rPr>
      </w:pPr>
      <w:r>
        <w:rPr>
          <w:sz w:val="14"/>
        </w:rPr>
        <w:t>Оспособљавање ученик</w:t>
      </w:r>
      <w:r>
        <w:rPr>
          <w:sz w:val="14"/>
        </w:rPr>
        <w:t>а за упаривање путника и</w:t>
      </w:r>
      <w:r>
        <w:rPr>
          <w:spacing w:val="-3"/>
          <w:sz w:val="14"/>
        </w:rPr>
        <w:t xml:space="preserve"> </w:t>
      </w:r>
      <w:r>
        <w:rPr>
          <w:sz w:val="14"/>
        </w:rPr>
        <w:t>пртљага.</w:t>
      </w:r>
    </w:p>
    <w:p w:rsidR="00E53F39" w:rsidRDefault="006408C0">
      <w:pPr>
        <w:tabs>
          <w:tab w:val="left" w:pos="2424"/>
        </w:tabs>
        <w:spacing w:before="50"/>
        <w:ind w:left="157"/>
        <w:rPr>
          <w:b/>
          <w:sz w:val="14"/>
        </w:rPr>
      </w:pPr>
      <w:r>
        <w:rPr>
          <w:sz w:val="14"/>
        </w:rPr>
        <w:t>Трајање</w:t>
      </w:r>
      <w:r>
        <w:rPr>
          <w:spacing w:val="-7"/>
          <w:sz w:val="14"/>
        </w:rPr>
        <w:t xml:space="preserve"> </w:t>
      </w:r>
      <w:r>
        <w:rPr>
          <w:sz w:val="14"/>
        </w:rPr>
        <w:t>модула:</w:t>
      </w:r>
      <w:r>
        <w:rPr>
          <w:sz w:val="14"/>
        </w:rPr>
        <w:tab/>
      </w:r>
      <w:r>
        <w:rPr>
          <w:b/>
          <w:sz w:val="14"/>
        </w:rPr>
        <w:t>128</w:t>
      </w:r>
      <w:r>
        <w:rPr>
          <w:b/>
          <w:spacing w:val="-1"/>
          <w:sz w:val="14"/>
        </w:rPr>
        <w:t xml:space="preserve"> </w:t>
      </w:r>
      <w:r>
        <w:rPr>
          <w:b/>
          <w:sz w:val="14"/>
        </w:rPr>
        <w:t>часова</w:t>
      </w:r>
    </w:p>
    <w:p w:rsidR="00E53F39" w:rsidRDefault="006408C0">
      <w:pPr>
        <w:tabs>
          <w:tab w:val="left" w:pos="2424"/>
        </w:tabs>
        <w:spacing w:before="49"/>
        <w:ind w:left="157"/>
        <w:rPr>
          <w:b/>
          <w:sz w:val="14"/>
        </w:rPr>
      </w:pPr>
      <w:r>
        <w:rPr>
          <w:sz w:val="14"/>
        </w:rPr>
        <w:t>Разред:</w:t>
      </w:r>
      <w:r>
        <w:rPr>
          <w:sz w:val="14"/>
        </w:rPr>
        <w:tab/>
      </w:r>
      <w:r>
        <w:rPr>
          <w:b/>
          <w:sz w:val="14"/>
        </w:rPr>
        <w:t>четврти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8"/>
        <w:gridCol w:w="2552"/>
        <w:gridCol w:w="2949"/>
        <w:gridCol w:w="2949"/>
      </w:tblGrid>
      <w:tr w:rsidR="00E53F39">
        <w:trPr>
          <w:trHeight w:val="518"/>
        </w:trPr>
        <w:tc>
          <w:tcPr>
            <w:tcW w:w="2098"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393" w:firstLine="0"/>
              <w:rPr>
                <w:b/>
                <w:sz w:val="14"/>
              </w:rPr>
            </w:pPr>
            <w:r>
              <w:rPr>
                <w:b/>
                <w:sz w:val="14"/>
              </w:rPr>
              <w:t>ЦИЉЕВИ МОДУЛА</w:t>
            </w:r>
          </w:p>
        </w:tc>
        <w:tc>
          <w:tcPr>
            <w:tcW w:w="2552" w:type="dxa"/>
            <w:shd w:val="clear" w:color="auto" w:fill="E6E7E8"/>
          </w:tcPr>
          <w:p w:rsidR="00E53F39" w:rsidRDefault="006408C0">
            <w:pPr>
              <w:pStyle w:val="TableParagraph"/>
              <w:spacing w:before="15" w:line="161" w:lineRule="exact"/>
              <w:ind w:left="643" w:firstLine="0"/>
              <w:rPr>
                <w:b/>
                <w:sz w:val="14"/>
              </w:rPr>
            </w:pPr>
            <w:r>
              <w:rPr>
                <w:b/>
                <w:sz w:val="14"/>
              </w:rPr>
              <w:t>ИСХОДИ МОДУЛА</w:t>
            </w:r>
          </w:p>
          <w:p w:rsidR="00E53F39" w:rsidRDefault="006408C0">
            <w:pPr>
              <w:pStyle w:val="TableParagraph"/>
              <w:ind w:left="88" w:right="77" w:firstLine="0"/>
              <w:jc w:val="center"/>
              <w:rPr>
                <w:sz w:val="14"/>
              </w:rPr>
            </w:pPr>
            <w:r>
              <w:rPr>
                <w:sz w:val="14"/>
              </w:rPr>
              <w:t>По завршетку модула ученик ће бити у стању да:</w:t>
            </w:r>
          </w:p>
        </w:tc>
        <w:tc>
          <w:tcPr>
            <w:tcW w:w="2949"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179" w:firstLine="0"/>
              <w:rPr>
                <w:b/>
                <w:sz w:val="14"/>
              </w:rPr>
            </w:pPr>
            <w:r>
              <w:rPr>
                <w:b/>
                <w:sz w:val="14"/>
              </w:rPr>
              <w:t>ПРЕПОРУЧЕНИ САДРЖАЈИ МОДУЛА</w:t>
            </w:r>
          </w:p>
        </w:tc>
        <w:tc>
          <w:tcPr>
            <w:tcW w:w="2949" w:type="dxa"/>
            <w:shd w:val="clear" w:color="auto" w:fill="E6E7E8"/>
          </w:tcPr>
          <w:p w:rsidR="00E53F39" w:rsidRDefault="006408C0">
            <w:pPr>
              <w:pStyle w:val="TableParagraph"/>
              <w:spacing w:before="96"/>
              <w:ind w:left="532" w:hanging="447"/>
              <w:rPr>
                <w:b/>
                <w:sz w:val="14"/>
              </w:rPr>
            </w:pPr>
            <w:r>
              <w:rPr>
                <w:b/>
                <w:sz w:val="14"/>
              </w:rPr>
              <w:t>ПРЕПОРУЧЕНЕ АКТИВНОСТИ И НАЧИ- НОСТВАРИВАЊА МОДУЛА</w:t>
            </w:r>
          </w:p>
        </w:tc>
      </w:tr>
      <w:tr w:rsidR="00E53F39">
        <w:trPr>
          <w:trHeight w:val="7880"/>
        </w:trPr>
        <w:tc>
          <w:tcPr>
            <w:tcW w:w="2098" w:type="dxa"/>
          </w:tcPr>
          <w:p w:rsidR="00E53F39" w:rsidRDefault="006408C0">
            <w:pPr>
              <w:pStyle w:val="TableParagraph"/>
              <w:numPr>
                <w:ilvl w:val="0"/>
                <w:numId w:val="1443"/>
              </w:numPr>
              <w:tabs>
                <w:tab w:val="left" w:pos="177"/>
              </w:tabs>
              <w:spacing w:before="18"/>
              <w:ind w:right="241"/>
              <w:rPr>
                <w:sz w:val="14"/>
              </w:rPr>
            </w:pPr>
            <w:r>
              <w:rPr>
                <w:sz w:val="14"/>
              </w:rPr>
              <w:t>Оспособљавање ученика за преглед обезбеђивања</w:t>
            </w:r>
            <w:r>
              <w:rPr>
                <w:spacing w:val="-21"/>
                <w:sz w:val="14"/>
              </w:rPr>
              <w:t xml:space="preserve"> </w:t>
            </w:r>
            <w:r>
              <w:rPr>
                <w:sz w:val="14"/>
              </w:rPr>
              <w:t>лица.</w:t>
            </w:r>
          </w:p>
          <w:p w:rsidR="00E53F39" w:rsidRDefault="006408C0">
            <w:pPr>
              <w:pStyle w:val="TableParagraph"/>
              <w:numPr>
                <w:ilvl w:val="0"/>
                <w:numId w:val="1443"/>
              </w:numPr>
              <w:tabs>
                <w:tab w:val="left" w:pos="177"/>
              </w:tabs>
              <w:ind w:right="147"/>
              <w:rPr>
                <w:sz w:val="14"/>
              </w:rPr>
            </w:pPr>
            <w:r>
              <w:rPr>
                <w:sz w:val="14"/>
              </w:rPr>
              <w:t>Оспособљавање ученика за преглед обезбеђивања</w:t>
            </w:r>
            <w:r>
              <w:rPr>
                <w:spacing w:val="-20"/>
                <w:sz w:val="14"/>
              </w:rPr>
              <w:t xml:space="preserve"> </w:t>
            </w:r>
            <w:r>
              <w:rPr>
                <w:sz w:val="14"/>
              </w:rPr>
              <w:t>ручног пртљага и ствари које лице носи са собом.</w:t>
            </w:r>
          </w:p>
          <w:p w:rsidR="00E53F39" w:rsidRDefault="006408C0">
            <w:pPr>
              <w:pStyle w:val="TableParagraph"/>
              <w:numPr>
                <w:ilvl w:val="0"/>
                <w:numId w:val="1443"/>
              </w:numPr>
              <w:tabs>
                <w:tab w:val="left" w:pos="177"/>
              </w:tabs>
              <w:spacing w:line="237" w:lineRule="auto"/>
              <w:ind w:right="74"/>
              <w:rPr>
                <w:sz w:val="14"/>
              </w:rPr>
            </w:pPr>
            <w:r>
              <w:rPr>
                <w:sz w:val="14"/>
              </w:rPr>
              <w:t>Оспособљавање ученика за преглед обезбеђивања</w:t>
            </w:r>
            <w:r>
              <w:rPr>
                <w:spacing w:val="-23"/>
                <w:sz w:val="14"/>
              </w:rPr>
              <w:t xml:space="preserve"> </w:t>
            </w:r>
            <w:r>
              <w:rPr>
                <w:sz w:val="14"/>
              </w:rPr>
              <w:t>путника неприхватљивог</w:t>
            </w:r>
            <w:r>
              <w:rPr>
                <w:spacing w:val="-4"/>
                <w:sz w:val="14"/>
              </w:rPr>
              <w:t xml:space="preserve"> </w:t>
            </w:r>
            <w:r>
              <w:rPr>
                <w:sz w:val="14"/>
              </w:rPr>
              <w:t>понашања.</w:t>
            </w:r>
          </w:p>
          <w:p w:rsidR="00E53F39" w:rsidRDefault="006408C0">
            <w:pPr>
              <w:pStyle w:val="TableParagraph"/>
              <w:numPr>
                <w:ilvl w:val="0"/>
                <w:numId w:val="1443"/>
              </w:numPr>
              <w:tabs>
                <w:tab w:val="left" w:pos="177"/>
              </w:tabs>
              <w:ind w:right="81"/>
              <w:rPr>
                <w:sz w:val="14"/>
              </w:rPr>
            </w:pPr>
            <w:r>
              <w:rPr>
                <w:sz w:val="14"/>
              </w:rPr>
              <w:t>Оспособљавање ученика за упари</w:t>
            </w:r>
            <w:r>
              <w:rPr>
                <w:sz w:val="14"/>
              </w:rPr>
              <w:t>вање путника и</w:t>
            </w:r>
            <w:r>
              <w:rPr>
                <w:spacing w:val="-13"/>
                <w:sz w:val="14"/>
              </w:rPr>
              <w:t xml:space="preserve"> </w:t>
            </w:r>
            <w:r>
              <w:rPr>
                <w:sz w:val="14"/>
              </w:rPr>
              <w:t>пртљага.</w:t>
            </w:r>
          </w:p>
        </w:tc>
        <w:tc>
          <w:tcPr>
            <w:tcW w:w="2552" w:type="dxa"/>
          </w:tcPr>
          <w:p w:rsidR="00E53F39" w:rsidRDefault="006408C0">
            <w:pPr>
              <w:pStyle w:val="TableParagraph"/>
              <w:numPr>
                <w:ilvl w:val="0"/>
                <w:numId w:val="1442"/>
              </w:numPr>
              <w:tabs>
                <w:tab w:val="left" w:pos="176"/>
              </w:tabs>
              <w:spacing w:before="18"/>
              <w:ind w:right="103" w:hanging="119"/>
              <w:rPr>
                <w:sz w:val="14"/>
              </w:rPr>
            </w:pPr>
            <w:r>
              <w:rPr>
                <w:sz w:val="14"/>
              </w:rPr>
              <w:t>објасни значај прегледа</w:t>
            </w:r>
            <w:r>
              <w:rPr>
                <w:spacing w:val="-25"/>
                <w:sz w:val="14"/>
              </w:rPr>
              <w:t xml:space="preserve"> </w:t>
            </w:r>
            <w:r>
              <w:rPr>
                <w:sz w:val="14"/>
              </w:rPr>
              <w:t>обезбеђивања лица;</w:t>
            </w:r>
          </w:p>
          <w:p w:rsidR="00E53F39" w:rsidRDefault="006408C0">
            <w:pPr>
              <w:pStyle w:val="TableParagraph"/>
              <w:numPr>
                <w:ilvl w:val="0"/>
                <w:numId w:val="1442"/>
              </w:numPr>
              <w:tabs>
                <w:tab w:val="left" w:pos="176"/>
              </w:tabs>
              <w:ind w:right="458" w:hanging="119"/>
              <w:rPr>
                <w:sz w:val="14"/>
              </w:rPr>
            </w:pPr>
            <w:r>
              <w:rPr>
                <w:sz w:val="14"/>
              </w:rPr>
              <w:t>спроводи преглед</w:t>
            </w:r>
            <w:r>
              <w:rPr>
                <w:spacing w:val="-23"/>
                <w:sz w:val="14"/>
              </w:rPr>
              <w:t xml:space="preserve"> </w:t>
            </w:r>
            <w:r>
              <w:rPr>
                <w:sz w:val="14"/>
              </w:rPr>
              <w:t>обезбеђивања путника;</w:t>
            </w:r>
          </w:p>
          <w:p w:rsidR="00E53F39" w:rsidRDefault="006408C0">
            <w:pPr>
              <w:pStyle w:val="TableParagraph"/>
              <w:numPr>
                <w:ilvl w:val="0"/>
                <w:numId w:val="1442"/>
              </w:numPr>
              <w:tabs>
                <w:tab w:val="left" w:pos="176"/>
              </w:tabs>
              <w:ind w:right="508" w:hanging="119"/>
              <w:rPr>
                <w:sz w:val="14"/>
              </w:rPr>
            </w:pPr>
            <w:r>
              <w:rPr>
                <w:sz w:val="14"/>
              </w:rPr>
              <w:t>спроводи заштиту</w:t>
            </w:r>
            <w:r>
              <w:rPr>
                <w:spacing w:val="-23"/>
                <w:sz w:val="14"/>
              </w:rPr>
              <w:t xml:space="preserve"> </w:t>
            </w:r>
            <w:r>
              <w:rPr>
                <w:sz w:val="14"/>
              </w:rPr>
              <w:t>прегледаних путника;</w:t>
            </w:r>
          </w:p>
          <w:p w:rsidR="00E53F39" w:rsidRDefault="006408C0">
            <w:pPr>
              <w:pStyle w:val="TableParagraph"/>
              <w:numPr>
                <w:ilvl w:val="0"/>
                <w:numId w:val="1442"/>
              </w:numPr>
              <w:tabs>
                <w:tab w:val="left" w:pos="176"/>
              </w:tabs>
              <w:ind w:right="118" w:hanging="119"/>
              <w:rPr>
                <w:sz w:val="14"/>
              </w:rPr>
            </w:pPr>
            <w:r>
              <w:rPr>
                <w:sz w:val="14"/>
              </w:rPr>
              <w:t>познаје листу забрањених предмета</w:t>
            </w:r>
            <w:r>
              <w:rPr>
                <w:spacing w:val="-22"/>
                <w:sz w:val="14"/>
              </w:rPr>
              <w:t xml:space="preserve"> </w:t>
            </w:r>
            <w:r>
              <w:rPr>
                <w:sz w:val="14"/>
              </w:rPr>
              <w:t>и материја за ручни</w:t>
            </w:r>
            <w:r>
              <w:rPr>
                <w:spacing w:val="-4"/>
                <w:sz w:val="14"/>
              </w:rPr>
              <w:t xml:space="preserve"> </w:t>
            </w:r>
            <w:r>
              <w:rPr>
                <w:sz w:val="14"/>
              </w:rPr>
              <w:t>пртљаг;</w:t>
            </w:r>
          </w:p>
          <w:p w:rsidR="00E53F39" w:rsidRDefault="006408C0">
            <w:pPr>
              <w:pStyle w:val="TableParagraph"/>
              <w:numPr>
                <w:ilvl w:val="0"/>
                <w:numId w:val="1442"/>
              </w:numPr>
              <w:tabs>
                <w:tab w:val="left" w:pos="176"/>
              </w:tabs>
              <w:ind w:right="458" w:hanging="119"/>
              <w:rPr>
                <w:sz w:val="14"/>
              </w:rPr>
            </w:pPr>
            <w:r>
              <w:rPr>
                <w:sz w:val="14"/>
              </w:rPr>
              <w:t>спроводи преглед</w:t>
            </w:r>
            <w:r>
              <w:rPr>
                <w:spacing w:val="-23"/>
                <w:sz w:val="14"/>
              </w:rPr>
              <w:t xml:space="preserve"> </w:t>
            </w:r>
            <w:r>
              <w:rPr>
                <w:sz w:val="14"/>
              </w:rPr>
              <w:t>обезбеђивања ручног</w:t>
            </w:r>
            <w:r>
              <w:rPr>
                <w:spacing w:val="-1"/>
                <w:sz w:val="14"/>
              </w:rPr>
              <w:t xml:space="preserve"> </w:t>
            </w:r>
            <w:r>
              <w:rPr>
                <w:sz w:val="14"/>
              </w:rPr>
              <w:t>пртљага;</w:t>
            </w:r>
          </w:p>
          <w:p w:rsidR="00E53F39" w:rsidRDefault="006408C0">
            <w:pPr>
              <w:pStyle w:val="TableParagraph"/>
              <w:numPr>
                <w:ilvl w:val="0"/>
                <w:numId w:val="1442"/>
              </w:numPr>
              <w:tabs>
                <w:tab w:val="left" w:pos="176"/>
              </w:tabs>
              <w:spacing w:line="159" w:lineRule="exact"/>
              <w:ind w:hanging="119"/>
              <w:rPr>
                <w:sz w:val="14"/>
              </w:rPr>
            </w:pPr>
            <w:r>
              <w:rPr>
                <w:sz w:val="14"/>
              </w:rPr>
              <w:t>води евиденцију о</w:t>
            </w:r>
            <w:r>
              <w:rPr>
                <w:spacing w:val="-10"/>
                <w:sz w:val="14"/>
              </w:rPr>
              <w:t xml:space="preserve"> </w:t>
            </w:r>
            <w:r>
              <w:rPr>
                <w:sz w:val="14"/>
              </w:rPr>
              <w:t>нерегуларностима;</w:t>
            </w:r>
          </w:p>
          <w:p w:rsidR="00E53F39" w:rsidRDefault="006408C0">
            <w:pPr>
              <w:pStyle w:val="TableParagraph"/>
              <w:numPr>
                <w:ilvl w:val="0"/>
                <w:numId w:val="1442"/>
              </w:numPr>
              <w:tabs>
                <w:tab w:val="left" w:pos="176"/>
              </w:tabs>
              <w:spacing w:line="160" w:lineRule="exact"/>
              <w:ind w:hanging="119"/>
              <w:rPr>
                <w:sz w:val="14"/>
              </w:rPr>
            </w:pPr>
            <w:r>
              <w:rPr>
                <w:sz w:val="14"/>
              </w:rPr>
              <w:t>спроводи заштиту ручног</w:t>
            </w:r>
            <w:r>
              <w:rPr>
                <w:spacing w:val="-6"/>
                <w:sz w:val="14"/>
              </w:rPr>
              <w:t xml:space="preserve"> </w:t>
            </w:r>
            <w:r>
              <w:rPr>
                <w:sz w:val="14"/>
              </w:rPr>
              <w:t>пртљага;</w:t>
            </w:r>
          </w:p>
          <w:p w:rsidR="00E53F39" w:rsidRDefault="006408C0">
            <w:pPr>
              <w:pStyle w:val="TableParagraph"/>
              <w:numPr>
                <w:ilvl w:val="0"/>
                <w:numId w:val="1442"/>
              </w:numPr>
              <w:tabs>
                <w:tab w:val="left" w:pos="176"/>
              </w:tabs>
              <w:ind w:right="204" w:hanging="119"/>
              <w:rPr>
                <w:sz w:val="14"/>
              </w:rPr>
            </w:pPr>
            <w:r>
              <w:rPr>
                <w:sz w:val="14"/>
              </w:rPr>
              <w:t xml:space="preserve">познаје међународне и домаће про- писе у вези узнемиравања </w:t>
            </w:r>
            <w:r>
              <w:rPr>
                <w:spacing w:val="-3"/>
                <w:sz w:val="14"/>
              </w:rPr>
              <w:t xml:space="preserve">од </w:t>
            </w:r>
            <w:r>
              <w:rPr>
                <w:sz w:val="14"/>
              </w:rPr>
              <w:t>стране путника;</w:t>
            </w:r>
          </w:p>
          <w:p w:rsidR="00E53F39" w:rsidRDefault="006408C0">
            <w:pPr>
              <w:pStyle w:val="TableParagraph"/>
              <w:numPr>
                <w:ilvl w:val="0"/>
                <w:numId w:val="1442"/>
              </w:numPr>
              <w:tabs>
                <w:tab w:val="left" w:pos="176"/>
              </w:tabs>
              <w:spacing w:line="237" w:lineRule="auto"/>
              <w:ind w:right="75" w:hanging="119"/>
              <w:rPr>
                <w:sz w:val="14"/>
              </w:rPr>
            </w:pPr>
            <w:r>
              <w:rPr>
                <w:sz w:val="14"/>
              </w:rPr>
              <w:t>познаје политику пружаоца услуга земаљског опслуживања за</w:t>
            </w:r>
            <w:r>
              <w:rPr>
                <w:spacing w:val="-17"/>
                <w:sz w:val="14"/>
              </w:rPr>
              <w:t xml:space="preserve"> </w:t>
            </w:r>
            <w:r>
              <w:rPr>
                <w:sz w:val="14"/>
              </w:rPr>
              <w:t>поступање са путницима неприхватљивог пона- шања;</w:t>
            </w:r>
          </w:p>
          <w:p w:rsidR="00E53F39" w:rsidRDefault="006408C0">
            <w:pPr>
              <w:pStyle w:val="TableParagraph"/>
              <w:numPr>
                <w:ilvl w:val="0"/>
                <w:numId w:val="1442"/>
              </w:numPr>
              <w:tabs>
                <w:tab w:val="left" w:pos="176"/>
              </w:tabs>
              <w:ind w:right="278" w:hanging="119"/>
              <w:rPr>
                <w:sz w:val="14"/>
              </w:rPr>
            </w:pPr>
            <w:r>
              <w:rPr>
                <w:sz w:val="14"/>
              </w:rPr>
              <w:t>познаје процедуре за поступање са путницима неприхватљивог пона- шања;</w:t>
            </w:r>
          </w:p>
          <w:p w:rsidR="00E53F39" w:rsidRDefault="006408C0">
            <w:pPr>
              <w:pStyle w:val="TableParagraph"/>
              <w:numPr>
                <w:ilvl w:val="0"/>
                <w:numId w:val="1442"/>
              </w:numPr>
              <w:tabs>
                <w:tab w:val="left" w:pos="176"/>
              </w:tabs>
              <w:spacing w:line="158" w:lineRule="exact"/>
              <w:ind w:hanging="119"/>
              <w:rPr>
                <w:sz w:val="14"/>
              </w:rPr>
            </w:pPr>
            <w:r>
              <w:rPr>
                <w:sz w:val="14"/>
              </w:rPr>
              <w:t>врши</w:t>
            </w:r>
            <w:r>
              <w:rPr>
                <w:spacing w:val="-2"/>
                <w:sz w:val="14"/>
              </w:rPr>
              <w:t xml:space="preserve"> </w:t>
            </w:r>
            <w:r>
              <w:rPr>
                <w:sz w:val="14"/>
              </w:rPr>
              <w:t>извештавање;</w:t>
            </w:r>
          </w:p>
          <w:p w:rsidR="00E53F39" w:rsidRDefault="006408C0">
            <w:pPr>
              <w:pStyle w:val="TableParagraph"/>
              <w:numPr>
                <w:ilvl w:val="0"/>
                <w:numId w:val="1442"/>
              </w:numPr>
              <w:tabs>
                <w:tab w:val="left" w:pos="176"/>
              </w:tabs>
              <w:ind w:right="328" w:hanging="119"/>
              <w:rPr>
                <w:sz w:val="14"/>
              </w:rPr>
            </w:pPr>
            <w:r>
              <w:rPr>
                <w:sz w:val="14"/>
              </w:rPr>
              <w:t>познаје обрасце који се користе</w:t>
            </w:r>
            <w:r>
              <w:rPr>
                <w:spacing w:val="-22"/>
                <w:sz w:val="14"/>
              </w:rPr>
              <w:t xml:space="preserve"> </w:t>
            </w:r>
            <w:r>
              <w:rPr>
                <w:sz w:val="14"/>
              </w:rPr>
              <w:t>за извештавање;</w:t>
            </w:r>
          </w:p>
          <w:p w:rsidR="00E53F39" w:rsidRDefault="006408C0">
            <w:pPr>
              <w:pStyle w:val="TableParagraph"/>
              <w:numPr>
                <w:ilvl w:val="0"/>
                <w:numId w:val="1442"/>
              </w:numPr>
              <w:tabs>
                <w:tab w:val="left" w:pos="176"/>
              </w:tabs>
              <w:ind w:right="68" w:hanging="119"/>
              <w:rPr>
                <w:sz w:val="14"/>
              </w:rPr>
            </w:pPr>
            <w:r>
              <w:rPr>
                <w:sz w:val="14"/>
              </w:rPr>
              <w:t>познаје документацију која се</w:t>
            </w:r>
            <w:r>
              <w:rPr>
                <w:spacing w:val="-23"/>
                <w:sz w:val="14"/>
              </w:rPr>
              <w:t xml:space="preserve"> </w:t>
            </w:r>
            <w:r>
              <w:rPr>
                <w:sz w:val="14"/>
              </w:rPr>
              <w:t>користи приликом поступака сортирања и упаривања путника и</w:t>
            </w:r>
            <w:r>
              <w:rPr>
                <w:spacing w:val="-4"/>
                <w:sz w:val="14"/>
              </w:rPr>
              <w:t xml:space="preserve"> </w:t>
            </w:r>
            <w:r>
              <w:rPr>
                <w:sz w:val="14"/>
              </w:rPr>
              <w:t>пртљага;</w:t>
            </w:r>
          </w:p>
          <w:p w:rsidR="00E53F39" w:rsidRDefault="006408C0">
            <w:pPr>
              <w:pStyle w:val="TableParagraph"/>
              <w:numPr>
                <w:ilvl w:val="0"/>
                <w:numId w:val="1442"/>
              </w:numPr>
              <w:tabs>
                <w:tab w:val="left" w:pos="176"/>
              </w:tabs>
              <w:spacing w:line="237" w:lineRule="auto"/>
              <w:ind w:right="68" w:hanging="119"/>
              <w:rPr>
                <w:sz w:val="14"/>
              </w:rPr>
            </w:pPr>
            <w:r>
              <w:rPr>
                <w:sz w:val="14"/>
              </w:rPr>
              <w:t>познаје процедуре и технике за</w:t>
            </w:r>
            <w:r>
              <w:rPr>
                <w:spacing w:val="-21"/>
                <w:sz w:val="14"/>
              </w:rPr>
              <w:t xml:space="preserve"> </w:t>
            </w:r>
            <w:r>
              <w:rPr>
                <w:sz w:val="14"/>
              </w:rPr>
              <w:t>упари- вање локалних путника и</w:t>
            </w:r>
            <w:r>
              <w:rPr>
                <w:spacing w:val="-10"/>
                <w:sz w:val="14"/>
              </w:rPr>
              <w:t xml:space="preserve"> </w:t>
            </w:r>
            <w:r>
              <w:rPr>
                <w:sz w:val="14"/>
              </w:rPr>
              <w:t>пртљага;</w:t>
            </w:r>
          </w:p>
          <w:p w:rsidR="00E53F39" w:rsidRDefault="006408C0">
            <w:pPr>
              <w:pStyle w:val="TableParagraph"/>
              <w:numPr>
                <w:ilvl w:val="0"/>
                <w:numId w:val="1442"/>
              </w:numPr>
              <w:tabs>
                <w:tab w:val="left" w:pos="176"/>
              </w:tabs>
              <w:ind w:right="68" w:hanging="119"/>
              <w:rPr>
                <w:sz w:val="14"/>
              </w:rPr>
            </w:pPr>
            <w:r>
              <w:rPr>
                <w:sz w:val="14"/>
              </w:rPr>
              <w:t>познаје процедуре и технике за</w:t>
            </w:r>
            <w:r>
              <w:rPr>
                <w:spacing w:val="-21"/>
                <w:sz w:val="14"/>
              </w:rPr>
              <w:t xml:space="preserve"> </w:t>
            </w:r>
            <w:r>
              <w:rPr>
                <w:sz w:val="14"/>
              </w:rPr>
              <w:t>упари- вање трансферних путника и</w:t>
            </w:r>
            <w:r>
              <w:rPr>
                <w:spacing w:val="-12"/>
                <w:sz w:val="14"/>
              </w:rPr>
              <w:t xml:space="preserve"> </w:t>
            </w:r>
            <w:r>
              <w:rPr>
                <w:sz w:val="14"/>
              </w:rPr>
              <w:t>пртљага;</w:t>
            </w:r>
          </w:p>
          <w:p w:rsidR="00E53F39" w:rsidRDefault="006408C0">
            <w:pPr>
              <w:pStyle w:val="TableParagraph"/>
              <w:numPr>
                <w:ilvl w:val="0"/>
                <w:numId w:val="1442"/>
              </w:numPr>
              <w:tabs>
                <w:tab w:val="left" w:pos="176"/>
              </w:tabs>
              <w:ind w:right="174" w:hanging="119"/>
              <w:rPr>
                <w:sz w:val="14"/>
              </w:rPr>
            </w:pPr>
            <w:r>
              <w:rPr>
                <w:sz w:val="14"/>
              </w:rPr>
              <w:t>спроводи идентификацију путника</w:t>
            </w:r>
            <w:r>
              <w:rPr>
                <w:spacing w:val="-22"/>
                <w:sz w:val="14"/>
              </w:rPr>
              <w:t xml:space="preserve"> </w:t>
            </w:r>
            <w:r>
              <w:rPr>
                <w:sz w:val="14"/>
              </w:rPr>
              <w:t>и предатог</w:t>
            </w:r>
            <w:r>
              <w:rPr>
                <w:spacing w:val="-1"/>
                <w:sz w:val="14"/>
              </w:rPr>
              <w:t xml:space="preserve"> </w:t>
            </w:r>
            <w:r>
              <w:rPr>
                <w:sz w:val="14"/>
              </w:rPr>
              <w:t>пртљага;</w:t>
            </w:r>
          </w:p>
          <w:p w:rsidR="00E53F39" w:rsidRDefault="006408C0">
            <w:pPr>
              <w:pStyle w:val="TableParagraph"/>
              <w:numPr>
                <w:ilvl w:val="0"/>
                <w:numId w:val="1442"/>
              </w:numPr>
              <w:tabs>
                <w:tab w:val="left" w:pos="176"/>
              </w:tabs>
              <w:ind w:right="166" w:hanging="119"/>
              <w:rPr>
                <w:sz w:val="14"/>
              </w:rPr>
            </w:pPr>
            <w:r>
              <w:rPr>
                <w:sz w:val="14"/>
              </w:rPr>
              <w:t>познаје процедуру регистрације</w:t>
            </w:r>
            <w:r>
              <w:rPr>
                <w:spacing w:val="-15"/>
                <w:sz w:val="14"/>
              </w:rPr>
              <w:t xml:space="preserve"> </w:t>
            </w:r>
            <w:r>
              <w:rPr>
                <w:sz w:val="14"/>
              </w:rPr>
              <w:t>пут- ника и предатог</w:t>
            </w:r>
            <w:r>
              <w:rPr>
                <w:spacing w:val="-4"/>
                <w:sz w:val="14"/>
              </w:rPr>
              <w:t xml:space="preserve"> </w:t>
            </w:r>
            <w:r>
              <w:rPr>
                <w:sz w:val="14"/>
              </w:rPr>
              <w:t>пртљага</w:t>
            </w:r>
            <w:r>
              <w:rPr>
                <w:sz w:val="14"/>
              </w:rPr>
              <w:t>;</w:t>
            </w:r>
          </w:p>
          <w:p w:rsidR="00E53F39" w:rsidRDefault="006408C0">
            <w:pPr>
              <w:pStyle w:val="TableParagraph"/>
              <w:numPr>
                <w:ilvl w:val="0"/>
                <w:numId w:val="1442"/>
              </w:numPr>
              <w:tabs>
                <w:tab w:val="left" w:pos="176"/>
              </w:tabs>
              <w:ind w:right="120" w:hanging="119"/>
              <w:rPr>
                <w:sz w:val="14"/>
              </w:rPr>
            </w:pPr>
            <w:r>
              <w:rPr>
                <w:sz w:val="14"/>
              </w:rPr>
              <w:t>спроводи контролу укрцавања</w:t>
            </w:r>
            <w:r>
              <w:rPr>
                <w:spacing w:val="-23"/>
                <w:sz w:val="14"/>
              </w:rPr>
              <w:t xml:space="preserve"> </w:t>
            </w:r>
            <w:r>
              <w:rPr>
                <w:sz w:val="14"/>
              </w:rPr>
              <w:t>путни- ка у</w:t>
            </w:r>
            <w:r>
              <w:rPr>
                <w:spacing w:val="-1"/>
                <w:sz w:val="14"/>
              </w:rPr>
              <w:t xml:space="preserve"> </w:t>
            </w:r>
            <w:r>
              <w:rPr>
                <w:sz w:val="14"/>
              </w:rPr>
              <w:t>ваздухоплов;</w:t>
            </w:r>
          </w:p>
          <w:p w:rsidR="00E53F39" w:rsidRDefault="006408C0">
            <w:pPr>
              <w:pStyle w:val="TableParagraph"/>
              <w:numPr>
                <w:ilvl w:val="0"/>
                <w:numId w:val="1442"/>
              </w:numPr>
              <w:tabs>
                <w:tab w:val="left" w:pos="176"/>
              </w:tabs>
              <w:ind w:right="294" w:hanging="119"/>
              <w:rPr>
                <w:sz w:val="14"/>
              </w:rPr>
            </w:pPr>
            <w:r>
              <w:rPr>
                <w:sz w:val="14"/>
              </w:rPr>
              <w:t>спроводи идентификацију</w:t>
            </w:r>
            <w:r>
              <w:rPr>
                <w:spacing w:val="-17"/>
                <w:sz w:val="14"/>
              </w:rPr>
              <w:t xml:space="preserve"> </w:t>
            </w:r>
            <w:r>
              <w:rPr>
                <w:sz w:val="14"/>
              </w:rPr>
              <w:t>чланова посаде и предатог</w:t>
            </w:r>
            <w:r>
              <w:rPr>
                <w:spacing w:val="-3"/>
                <w:sz w:val="14"/>
              </w:rPr>
              <w:t xml:space="preserve"> </w:t>
            </w:r>
            <w:r>
              <w:rPr>
                <w:sz w:val="14"/>
              </w:rPr>
              <w:t>пртљага;</w:t>
            </w:r>
          </w:p>
          <w:p w:rsidR="00E53F39" w:rsidRDefault="006408C0">
            <w:pPr>
              <w:pStyle w:val="TableParagraph"/>
              <w:numPr>
                <w:ilvl w:val="0"/>
                <w:numId w:val="1442"/>
              </w:numPr>
              <w:tabs>
                <w:tab w:val="left" w:pos="176"/>
              </w:tabs>
              <w:ind w:right="71" w:hanging="119"/>
              <w:rPr>
                <w:sz w:val="14"/>
              </w:rPr>
            </w:pPr>
            <w:r>
              <w:rPr>
                <w:sz w:val="14"/>
              </w:rPr>
              <w:t>спроводи упаривање чланова посаде</w:t>
            </w:r>
            <w:r>
              <w:rPr>
                <w:spacing w:val="-8"/>
                <w:sz w:val="14"/>
              </w:rPr>
              <w:t xml:space="preserve"> </w:t>
            </w:r>
            <w:r>
              <w:rPr>
                <w:sz w:val="14"/>
              </w:rPr>
              <w:t>и предатог</w:t>
            </w:r>
            <w:r>
              <w:rPr>
                <w:spacing w:val="-1"/>
                <w:sz w:val="14"/>
              </w:rPr>
              <w:t xml:space="preserve"> </w:t>
            </w:r>
            <w:r>
              <w:rPr>
                <w:sz w:val="14"/>
              </w:rPr>
              <w:t>пртљага;</w:t>
            </w:r>
          </w:p>
          <w:p w:rsidR="00E53F39" w:rsidRDefault="006408C0">
            <w:pPr>
              <w:pStyle w:val="TableParagraph"/>
              <w:numPr>
                <w:ilvl w:val="0"/>
                <w:numId w:val="1442"/>
              </w:numPr>
              <w:tabs>
                <w:tab w:val="left" w:pos="176"/>
              </w:tabs>
              <w:ind w:right="74" w:hanging="119"/>
              <w:rPr>
                <w:sz w:val="14"/>
              </w:rPr>
            </w:pPr>
            <w:r>
              <w:rPr>
                <w:sz w:val="14"/>
              </w:rPr>
              <w:t>познаје поступке у случајевима</w:t>
            </w:r>
            <w:r>
              <w:rPr>
                <w:spacing w:val="-17"/>
                <w:sz w:val="14"/>
              </w:rPr>
              <w:t xml:space="preserve"> </w:t>
            </w:r>
            <w:r>
              <w:rPr>
                <w:sz w:val="14"/>
              </w:rPr>
              <w:t>појаве неупареног</w:t>
            </w:r>
            <w:r>
              <w:rPr>
                <w:spacing w:val="-1"/>
                <w:sz w:val="14"/>
              </w:rPr>
              <w:t xml:space="preserve"> </w:t>
            </w:r>
            <w:r>
              <w:rPr>
                <w:sz w:val="14"/>
              </w:rPr>
              <w:t>пртљага;</w:t>
            </w:r>
          </w:p>
          <w:p w:rsidR="00E53F39" w:rsidRDefault="006408C0">
            <w:pPr>
              <w:pStyle w:val="TableParagraph"/>
              <w:numPr>
                <w:ilvl w:val="0"/>
                <w:numId w:val="1442"/>
              </w:numPr>
              <w:tabs>
                <w:tab w:val="left" w:pos="176"/>
              </w:tabs>
              <w:ind w:right="265" w:hanging="119"/>
              <w:rPr>
                <w:sz w:val="14"/>
              </w:rPr>
            </w:pPr>
            <w:r>
              <w:rPr>
                <w:sz w:val="14"/>
              </w:rPr>
              <w:t>спроводи физичку</w:t>
            </w:r>
            <w:r>
              <w:rPr>
                <w:spacing w:val="-17"/>
                <w:sz w:val="14"/>
              </w:rPr>
              <w:t xml:space="preserve"> </w:t>
            </w:r>
            <w:r>
              <w:rPr>
                <w:sz w:val="14"/>
              </w:rPr>
              <w:t>идентификацију путника и</w:t>
            </w:r>
            <w:r>
              <w:rPr>
                <w:spacing w:val="-2"/>
                <w:sz w:val="14"/>
              </w:rPr>
              <w:t xml:space="preserve"> </w:t>
            </w:r>
            <w:r>
              <w:rPr>
                <w:sz w:val="14"/>
              </w:rPr>
              <w:t>пртљага;</w:t>
            </w:r>
          </w:p>
          <w:p w:rsidR="00E53F39" w:rsidRDefault="006408C0">
            <w:pPr>
              <w:pStyle w:val="TableParagraph"/>
              <w:numPr>
                <w:ilvl w:val="0"/>
                <w:numId w:val="1442"/>
              </w:numPr>
              <w:tabs>
                <w:tab w:val="left" w:pos="176"/>
              </w:tabs>
              <w:ind w:right="124" w:hanging="119"/>
              <w:rPr>
                <w:sz w:val="14"/>
              </w:rPr>
            </w:pPr>
            <w:r>
              <w:rPr>
                <w:sz w:val="14"/>
              </w:rPr>
              <w:t>познаје процедуре за превоз</w:t>
            </w:r>
            <w:r>
              <w:rPr>
                <w:spacing w:val="-23"/>
                <w:sz w:val="14"/>
              </w:rPr>
              <w:t xml:space="preserve"> </w:t>
            </w:r>
            <w:r>
              <w:rPr>
                <w:sz w:val="14"/>
              </w:rPr>
              <w:t>непраће- ног</w:t>
            </w:r>
            <w:r>
              <w:rPr>
                <w:spacing w:val="-2"/>
                <w:sz w:val="14"/>
              </w:rPr>
              <w:t xml:space="preserve"> </w:t>
            </w:r>
            <w:r>
              <w:rPr>
                <w:sz w:val="14"/>
              </w:rPr>
              <w:t>пртљага,</w:t>
            </w:r>
          </w:p>
          <w:p w:rsidR="00E53F39" w:rsidRDefault="006408C0">
            <w:pPr>
              <w:pStyle w:val="TableParagraph"/>
              <w:numPr>
                <w:ilvl w:val="0"/>
                <w:numId w:val="1442"/>
              </w:numPr>
              <w:tabs>
                <w:tab w:val="left" w:pos="176"/>
              </w:tabs>
              <w:spacing w:line="159" w:lineRule="exact"/>
              <w:ind w:hanging="119"/>
              <w:rPr>
                <w:sz w:val="14"/>
              </w:rPr>
            </w:pPr>
            <w:r>
              <w:rPr>
                <w:sz w:val="14"/>
              </w:rPr>
              <w:t>користи средства</w:t>
            </w:r>
            <w:r>
              <w:rPr>
                <w:spacing w:val="-4"/>
                <w:sz w:val="14"/>
              </w:rPr>
              <w:t xml:space="preserve"> </w:t>
            </w:r>
            <w:r>
              <w:rPr>
                <w:sz w:val="14"/>
              </w:rPr>
              <w:t>комуникације;</w:t>
            </w:r>
          </w:p>
        </w:tc>
        <w:tc>
          <w:tcPr>
            <w:tcW w:w="2949" w:type="dxa"/>
          </w:tcPr>
          <w:p w:rsidR="00E53F39" w:rsidRDefault="006408C0">
            <w:pPr>
              <w:pStyle w:val="TableParagraph"/>
              <w:numPr>
                <w:ilvl w:val="0"/>
                <w:numId w:val="1441"/>
              </w:numPr>
              <w:tabs>
                <w:tab w:val="left" w:pos="176"/>
              </w:tabs>
              <w:spacing w:before="19" w:line="161" w:lineRule="exact"/>
              <w:rPr>
                <w:sz w:val="14"/>
              </w:rPr>
            </w:pPr>
            <w:r>
              <w:rPr>
                <w:sz w:val="14"/>
              </w:rPr>
              <w:t>Преглед обезбеђивања</w:t>
            </w:r>
            <w:r>
              <w:rPr>
                <w:spacing w:val="-2"/>
                <w:sz w:val="14"/>
              </w:rPr>
              <w:t xml:space="preserve"> </w:t>
            </w:r>
            <w:r>
              <w:rPr>
                <w:sz w:val="14"/>
              </w:rPr>
              <w:t>лица:</w:t>
            </w:r>
          </w:p>
          <w:p w:rsidR="00E53F39" w:rsidRDefault="006408C0">
            <w:pPr>
              <w:pStyle w:val="TableParagraph"/>
              <w:numPr>
                <w:ilvl w:val="0"/>
                <w:numId w:val="1440"/>
              </w:numPr>
              <w:tabs>
                <w:tab w:val="left" w:pos="161"/>
              </w:tabs>
              <w:spacing w:line="160" w:lineRule="exact"/>
              <w:rPr>
                <w:sz w:val="14"/>
              </w:rPr>
            </w:pPr>
            <w:r>
              <w:rPr>
                <w:sz w:val="14"/>
              </w:rPr>
              <w:t>Значај прегледа обезбеђивања</w:t>
            </w:r>
            <w:r>
              <w:rPr>
                <w:spacing w:val="-5"/>
                <w:sz w:val="14"/>
              </w:rPr>
              <w:t xml:space="preserve"> </w:t>
            </w:r>
            <w:r>
              <w:rPr>
                <w:sz w:val="14"/>
              </w:rPr>
              <w:t>лица;</w:t>
            </w:r>
          </w:p>
          <w:p w:rsidR="00E53F39" w:rsidRDefault="006408C0">
            <w:pPr>
              <w:pStyle w:val="TableParagraph"/>
              <w:numPr>
                <w:ilvl w:val="0"/>
                <w:numId w:val="1440"/>
              </w:numPr>
              <w:tabs>
                <w:tab w:val="left" w:pos="161"/>
              </w:tabs>
              <w:spacing w:line="160" w:lineRule="exact"/>
              <w:rPr>
                <w:sz w:val="14"/>
              </w:rPr>
            </w:pPr>
            <w:r>
              <w:rPr>
                <w:sz w:val="14"/>
              </w:rPr>
              <w:t>Преглед обезбеђивања</w:t>
            </w:r>
            <w:r>
              <w:rPr>
                <w:spacing w:val="-3"/>
                <w:sz w:val="14"/>
              </w:rPr>
              <w:t xml:space="preserve"> </w:t>
            </w:r>
            <w:r>
              <w:rPr>
                <w:sz w:val="14"/>
              </w:rPr>
              <w:t>путника;</w:t>
            </w:r>
          </w:p>
          <w:p w:rsidR="00E53F39" w:rsidRDefault="006408C0">
            <w:pPr>
              <w:pStyle w:val="TableParagraph"/>
              <w:numPr>
                <w:ilvl w:val="0"/>
                <w:numId w:val="1440"/>
              </w:numPr>
              <w:tabs>
                <w:tab w:val="left" w:pos="161"/>
              </w:tabs>
              <w:spacing w:line="160" w:lineRule="exact"/>
              <w:rPr>
                <w:sz w:val="14"/>
              </w:rPr>
            </w:pPr>
            <w:r>
              <w:rPr>
                <w:sz w:val="14"/>
              </w:rPr>
              <w:t>Заштита прегледаних</w:t>
            </w:r>
            <w:r>
              <w:rPr>
                <w:spacing w:val="-2"/>
                <w:sz w:val="14"/>
              </w:rPr>
              <w:t xml:space="preserve"> </w:t>
            </w:r>
            <w:r>
              <w:rPr>
                <w:sz w:val="14"/>
              </w:rPr>
              <w:t>путника;</w:t>
            </w:r>
          </w:p>
          <w:p w:rsidR="00E53F39" w:rsidRDefault="006408C0">
            <w:pPr>
              <w:pStyle w:val="TableParagraph"/>
              <w:numPr>
                <w:ilvl w:val="0"/>
                <w:numId w:val="1439"/>
              </w:numPr>
              <w:tabs>
                <w:tab w:val="left" w:pos="176"/>
              </w:tabs>
              <w:ind w:right="340"/>
              <w:rPr>
                <w:sz w:val="14"/>
              </w:rPr>
            </w:pPr>
            <w:r>
              <w:rPr>
                <w:sz w:val="14"/>
              </w:rPr>
              <w:t>Преглед обезбеђивања</w:t>
            </w:r>
            <w:r>
              <w:rPr>
                <w:sz w:val="14"/>
              </w:rPr>
              <w:t xml:space="preserve"> ручног пртљага</w:t>
            </w:r>
            <w:r>
              <w:rPr>
                <w:spacing w:val="-27"/>
                <w:sz w:val="14"/>
              </w:rPr>
              <w:t xml:space="preserve"> </w:t>
            </w:r>
            <w:r>
              <w:rPr>
                <w:sz w:val="14"/>
              </w:rPr>
              <w:t>и ствари које лице носи са</w:t>
            </w:r>
            <w:r>
              <w:rPr>
                <w:spacing w:val="-5"/>
                <w:sz w:val="14"/>
              </w:rPr>
              <w:t xml:space="preserve"> </w:t>
            </w:r>
            <w:r>
              <w:rPr>
                <w:sz w:val="14"/>
              </w:rPr>
              <w:t>собом:</w:t>
            </w:r>
          </w:p>
          <w:p w:rsidR="00E53F39" w:rsidRDefault="006408C0">
            <w:pPr>
              <w:pStyle w:val="TableParagraph"/>
              <w:numPr>
                <w:ilvl w:val="0"/>
                <w:numId w:val="1438"/>
              </w:numPr>
              <w:tabs>
                <w:tab w:val="left" w:pos="161"/>
              </w:tabs>
              <w:ind w:right="280"/>
              <w:rPr>
                <w:sz w:val="14"/>
              </w:rPr>
            </w:pPr>
            <w:r>
              <w:rPr>
                <w:sz w:val="14"/>
              </w:rPr>
              <w:t>Листа забрањених предмета и материја</w:t>
            </w:r>
            <w:r>
              <w:rPr>
                <w:spacing w:val="-25"/>
                <w:sz w:val="14"/>
              </w:rPr>
              <w:t xml:space="preserve"> </w:t>
            </w:r>
            <w:r>
              <w:rPr>
                <w:sz w:val="14"/>
              </w:rPr>
              <w:t>за ручни</w:t>
            </w:r>
            <w:r>
              <w:rPr>
                <w:spacing w:val="-1"/>
                <w:sz w:val="14"/>
              </w:rPr>
              <w:t xml:space="preserve"> </w:t>
            </w:r>
            <w:r>
              <w:rPr>
                <w:sz w:val="14"/>
              </w:rPr>
              <w:t>пртљаг;</w:t>
            </w:r>
          </w:p>
          <w:p w:rsidR="00E53F39" w:rsidRDefault="006408C0">
            <w:pPr>
              <w:pStyle w:val="TableParagraph"/>
              <w:numPr>
                <w:ilvl w:val="0"/>
                <w:numId w:val="1438"/>
              </w:numPr>
              <w:tabs>
                <w:tab w:val="left" w:pos="161"/>
              </w:tabs>
              <w:spacing w:line="159" w:lineRule="exact"/>
              <w:rPr>
                <w:sz w:val="14"/>
              </w:rPr>
            </w:pPr>
            <w:r>
              <w:rPr>
                <w:sz w:val="14"/>
              </w:rPr>
              <w:t>Преглед обезбеђивања ручног</w:t>
            </w:r>
            <w:r>
              <w:rPr>
                <w:spacing w:val="-5"/>
                <w:sz w:val="14"/>
              </w:rPr>
              <w:t xml:space="preserve"> </w:t>
            </w:r>
            <w:r>
              <w:rPr>
                <w:sz w:val="14"/>
              </w:rPr>
              <w:t>пртљага;</w:t>
            </w:r>
          </w:p>
          <w:p w:rsidR="00E53F39" w:rsidRDefault="006408C0">
            <w:pPr>
              <w:pStyle w:val="TableParagraph"/>
              <w:numPr>
                <w:ilvl w:val="0"/>
                <w:numId w:val="1438"/>
              </w:numPr>
              <w:tabs>
                <w:tab w:val="left" w:pos="161"/>
              </w:tabs>
              <w:spacing w:line="160" w:lineRule="exact"/>
              <w:rPr>
                <w:sz w:val="14"/>
              </w:rPr>
            </w:pPr>
            <w:r>
              <w:rPr>
                <w:sz w:val="14"/>
              </w:rPr>
              <w:t>Вођење евиденције о</w:t>
            </w:r>
            <w:r>
              <w:rPr>
                <w:spacing w:val="-4"/>
                <w:sz w:val="14"/>
              </w:rPr>
              <w:t xml:space="preserve"> </w:t>
            </w:r>
            <w:r>
              <w:rPr>
                <w:sz w:val="14"/>
              </w:rPr>
              <w:t>нерегуларностима;</w:t>
            </w:r>
          </w:p>
          <w:p w:rsidR="00E53F39" w:rsidRDefault="006408C0">
            <w:pPr>
              <w:pStyle w:val="TableParagraph"/>
              <w:numPr>
                <w:ilvl w:val="0"/>
                <w:numId w:val="1438"/>
              </w:numPr>
              <w:tabs>
                <w:tab w:val="left" w:pos="161"/>
              </w:tabs>
              <w:spacing w:line="160" w:lineRule="exact"/>
              <w:rPr>
                <w:sz w:val="14"/>
              </w:rPr>
            </w:pPr>
            <w:r>
              <w:rPr>
                <w:sz w:val="14"/>
              </w:rPr>
              <w:t>Заштита ручног</w:t>
            </w:r>
            <w:r>
              <w:rPr>
                <w:spacing w:val="-1"/>
                <w:sz w:val="14"/>
              </w:rPr>
              <w:t xml:space="preserve"> </w:t>
            </w:r>
            <w:r>
              <w:rPr>
                <w:sz w:val="14"/>
              </w:rPr>
              <w:t>пртљага.</w:t>
            </w:r>
          </w:p>
          <w:p w:rsidR="00E53F39" w:rsidRDefault="006408C0">
            <w:pPr>
              <w:pStyle w:val="TableParagraph"/>
              <w:numPr>
                <w:ilvl w:val="0"/>
                <w:numId w:val="1437"/>
              </w:numPr>
              <w:tabs>
                <w:tab w:val="left" w:pos="176"/>
              </w:tabs>
              <w:spacing w:line="160" w:lineRule="exact"/>
              <w:rPr>
                <w:sz w:val="14"/>
              </w:rPr>
            </w:pPr>
            <w:r>
              <w:rPr>
                <w:sz w:val="14"/>
              </w:rPr>
              <w:t>Путници неприхватљивог</w:t>
            </w:r>
            <w:r>
              <w:rPr>
                <w:spacing w:val="-5"/>
                <w:sz w:val="14"/>
              </w:rPr>
              <w:t xml:space="preserve"> </w:t>
            </w:r>
            <w:r>
              <w:rPr>
                <w:sz w:val="14"/>
              </w:rPr>
              <w:t>понашања:</w:t>
            </w:r>
          </w:p>
          <w:p w:rsidR="00E53F39" w:rsidRDefault="006408C0">
            <w:pPr>
              <w:pStyle w:val="TableParagraph"/>
              <w:numPr>
                <w:ilvl w:val="0"/>
                <w:numId w:val="1436"/>
              </w:numPr>
              <w:tabs>
                <w:tab w:val="left" w:pos="161"/>
              </w:tabs>
              <w:ind w:right="101"/>
              <w:rPr>
                <w:sz w:val="14"/>
              </w:rPr>
            </w:pPr>
            <w:r>
              <w:rPr>
                <w:sz w:val="14"/>
              </w:rPr>
              <w:t>Међународни и домаћи прописи у вези</w:t>
            </w:r>
            <w:r>
              <w:rPr>
                <w:spacing w:val="-20"/>
                <w:sz w:val="14"/>
              </w:rPr>
              <w:t xml:space="preserve"> </w:t>
            </w:r>
            <w:r>
              <w:rPr>
                <w:sz w:val="14"/>
              </w:rPr>
              <w:t xml:space="preserve">узне- миравања </w:t>
            </w:r>
            <w:r>
              <w:rPr>
                <w:spacing w:val="-3"/>
                <w:sz w:val="14"/>
              </w:rPr>
              <w:t xml:space="preserve">од </w:t>
            </w:r>
            <w:r>
              <w:rPr>
                <w:sz w:val="14"/>
              </w:rPr>
              <w:t>стране</w:t>
            </w:r>
            <w:r>
              <w:rPr>
                <w:spacing w:val="1"/>
                <w:sz w:val="14"/>
              </w:rPr>
              <w:t xml:space="preserve"> </w:t>
            </w:r>
            <w:r>
              <w:rPr>
                <w:sz w:val="14"/>
              </w:rPr>
              <w:t>путника;</w:t>
            </w:r>
          </w:p>
          <w:p w:rsidR="00E53F39" w:rsidRDefault="006408C0">
            <w:pPr>
              <w:pStyle w:val="TableParagraph"/>
              <w:numPr>
                <w:ilvl w:val="0"/>
                <w:numId w:val="1436"/>
              </w:numPr>
              <w:tabs>
                <w:tab w:val="left" w:pos="161"/>
              </w:tabs>
              <w:ind w:right="290"/>
              <w:rPr>
                <w:sz w:val="14"/>
              </w:rPr>
            </w:pPr>
            <w:r>
              <w:rPr>
                <w:sz w:val="14"/>
              </w:rPr>
              <w:t>Политика пружаоца услуга земаљског опслуживања за поступање са</w:t>
            </w:r>
            <w:r>
              <w:rPr>
                <w:spacing w:val="-12"/>
                <w:sz w:val="14"/>
              </w:rPr>
              <w:t xml:space="preserve"> </w:t>
            </w:r>
            <w:r>
              <w:rPr>
                <w:sz w:val="14"/>
              </w:rPr>
              <w:t>путницима неприхватљивог</w:t>
            </w:r>
            <w:r>
              <w:rPr>
                <w:spacing w:val="-1"/>
                <w:sz w:val="14"/>
              </w:rPr>
              <w:t xml:space="preserve"> </w:t>
            </w:r>
            <w:r>
              <w:rPr>
                <w:sz w:val="14"/>
              </w:rPr>
              <w:t>понашања;</w:t>
            </w:r>
          </w:p>
          <w:p w:rsidR="00E53F39" w:rsidRDefault="006408C0">
            <w:pPr>
              <w:pStyle w:val="TableParagraph"/>
              <w:numPr>
                <w:ilvl w:val="0"/>
                <w:numId w:val="1436"/>
              </w:numPr>
              <w:tabs>
                <w:tab w:val="left" w:pos="161"/>
              </w:tabs>
              <w:spacing w:line="237" w:lineRule="auto"/>
              <w:ind w:right="447"/>
              <w:rPr>
                <w:sz w:val="14"/>
              </w:rPr>
            </w:pPr>
            <w:r>
              <w:rPr>
                <w:sz w:val="14"/>
              </w:rPr>
              <w:t>Процедуре за поступање са путницима неприхватљивог</w:t>
            </w:r>
            <w:r>
              <w:rPr>
                <w:spacing w:val="-2"/>
                <w:sz w:val="14"/>
              </w:rPr>
              <w:t xml:space="preserve"> </w:t>
            </w:r>
            <w:r>
              <w:rPr>
                <w:sz w:val="14"/>
              </w:rPr>
              <w:t>понашања;</w:t>
            </w:r>
          </w:p>
          <w:p w:rsidR="00E53F39" w:rsidRDefault="006408C0">
            <w:pPr>
              <w:pStyle w:val="TableParagraph"/>
              <w:numPr>
                <w:ilvl w:val="0"/>
                <w:numId w:val="1436"/>
              </w:numPr>
              <w:tabs>
                <w:tab w:val="left" w:pos="161"/>
              </w:tabs>
              <w:spacing w:line="160" w:lineRule="exact"/>
              <w:rPr>
                <w:sz w:val="14"/>
              </w:rPr>
            </w:pPr>
            <w:r>
              <w:rPr>
                <w:sz w:val="14"/>
              </w:rPr>
              <w:t>Извештавање;</w:t>
            </w:r>
          </w:p>
          <w:p w:rsidR="00E53F39" w:rsidRDefault="006408C0">
            <w:pPr>
              <w:pStyle w:val="TableParagraph"/>
              <w:numPr>
                <w:ilvl w:val="0"/>
                <w:numId w:val="1436"/>
              </w:numPr>
              <w:tabs>
                <w:tab w:val="left" w:pos="161"/>
              </w:tabs>
              <w:spacing w:line="160" w:lineRule="exact"/>
              <w:rPr>
                <w:sz w:val="14"/>
              </w:rPr>
            </w:pPr>
            <w:r>
              <w:rPr>
                <w:sz w:val="14"/>
              </w:rPr>
              <w:t>Обрасци који се користе за</w:t>
            </w:r>
            <w:r>
              <w:rPr>
                <w:spacing w:val="-11"/>
                <w:sz w:val="14"/>
              </w:rPr>
              <w:t xml:space="preserve"> </w:t>
            </w:r>
            <w:r>
              <w:rPr>
                <w:sz w:val="14"/>
              </w:rPr>
              <w:t>извештавање.</w:t>
            </w:r>
          </w:p>
          <w:p w:rsidR="00E53F39" w:rsidRDefault="006408C0">
            <w:pPr>
              <w:pStyle w:val="TableParagraph"/>
              <w:numPr>
                <w:ilvl w:val="0"/>
                <w:numId w:val="1435"/>
              </w:numPr>
              <w:tabs>
                <w:tab w:val="left" w:pos="176"/>
              </w:tabs>
              <w:spacing w:line="160" w:lineRule="exact"/>
              <w:rPr>
                <w:sz w:val="14"/>
              </w:rPr>
            </w:pPr>
            <w:r>
              <w:rPr>
                <w:spacing w:val="-3"/>
                <w:sz w:val="14"/>
              </w:rPr>
              <w:t xml:space="preserve">Упаривање </w:t>
            </w:r>
            <w:r>
              <w:rPr>
                <w:sz w:val="14"/>
              </w:rPr>
              <w:t>путника и</w:t>
            </w:r>
            <w:r>
              <w:rPr>
                <w:sz w:val="14"/>
              </w:rPr>
              <w:t xml:space="preserve"> </w:t>
            </w:r>
            <w:r>
              <w:rPr>
                <w:sz w:val="14"/>
              </w:rPr>
              <w:t>пртљага:</w:t>
            </w:r>
          </w:p>
          <w:p w:rsidR="00E53F39" w:rsidRDefault="006408C0">
            <w:pPr>
              <w:pStyle w:val="TableParagraph"/>
              <w:numPr>
                <w:ilvl w:val="0"/>
                <w:numId w:val="1434"/>
              </w:numPr>
              <w:tabs>
                <w:tab w:val="left" w:pos="161"/>
              </w:tabs>
              <w:spacing w:line="160" w:lineRule="exact"/>
              <w:rPr>
                <w:sz w:val="14"/>
              </w:rPr>
            </w:pPr>
            <w:r>
              <w:rPr>
                <w:sz w:val="14"/>
              </w:rPr>
              <w:t>Захтеви за упаривање путника и</w:t>
            </w:r>
            <w:r>
              <w:rPr>
                <w:spacing w:val="-10"/>
                <w:sz w:val="14"/>
              </w:rPr>
              <w:t xml:space="preserve"> </w:t>
            </w:r>
            <w:r>
              <w:rPr>
                <w:sz w:val="14"/>
              </w:rPr>
              <w:t>пртљага;</w:t>
            </w:r>
          </w:p>
          <w:p w:rsidR="00E53F39" w:rsidRDefault="006408C0">
            <w:pPr>
              <w:pStyle w:val="TableParagraph"/>
              <w:numPr>
                <w:ilvl w:val="0"/>
                <w:numId w:val="1434"/>
              </w:numPr>
              <w:tabs>
                <w:tab w:val="left" w:pos="161"/>
              </w:tabs>
              <w:ind w:right="151"/>
              <w:rPr>
                <w:sz w:val="14"/>
              </w:rPr>
            </w:pPr>
            <w:r>
              <w:rPr>
                <w:sz w:val="14"/>
              </w:rPr>
              <w:t>Документација која се користи приликом поступака сортирња и упаривања путника</w:t>
            </w:r>
            <w:r>
              <w:rPr>
                <w:spacing w:val="-19"/>
                <w:sz w:val="14"/>
              </w:rPr>
              <w:t xml:space="preserve"> </w:t>
            </w:r>
            <w:r>
              <w:rPr>
                <w:sz w:val="14"/>
              </w:rPr>
              <w:t>и пртљага;</w:t>
            </w:r>
          </w:p>
          <w:p w:rsidR="00E53F39" w:rsidRDefault="006408C0">
            <w:pPr>
              <w:pStyle w:val="TableParagraph"/>
              <w:numPr>
                <w:ilvl w:val="0"/>
                <w:numId w:val="1434"/>
              </w:numPr>
              <w:tabs>
                <w:tab w:val="left" w:pos="161"/>
              </w:tabs>
              <w:spacing w:line="237" w:lineRule="auto"/>
              <w:ind w:right="90"/>
              <w:rPr>
                <w:sz w:val="14"/>
              </w:rPr>
            </w:pPr>
            <w:r>
              <w:rPr>
                <w:sz w:val="14"/>
              </w:rPr>
              <w:t>Процедуре и технике за упаривање</w:t>
            </w:r>
            <w:r>
              <w:rPr>
                <w:spacing w:val="-23"/>
                <w:sz w:val="14"/>
              </w:rPr>
              <w:t xml:space="preserve"> </w:t>
            </w:r>
            <w:r>
              <w:rPr>
                <w:sz w:val="14"/>
              </w:rPr>
              <w:t>локалних путника и</w:t>
            </w:r>
            <w:r>
              <w:rPr>
                <w:spacing w:val="-2"/>
                <w:sz w:val="14"/>
              </w:rPr>
              <w:t xml:space="preserve"> </w:t>
            </w:r>
            <w:r>
              <w:rPr>
                <w:sz w:val="14"/>
              </w:rPr>
              <w:t>пртљаг</w:t>
            </w:r>
            <w:r>
              <w:rPr>
                <w:sz w:val="14"/>
              </w:rPr>
              <w:t>а;</w:t>
            </w:r>
          </w:p>
          <w:p w:rsidR="00E53F39" w:rsidRDefault="006408C0">
            <w:pPr>
              <w:pStyle w:val="TableParagraph"/>
              <w:numPr>
                <w:ilvl w:val="0"/>
                <w:numId w:val="1434"/>
              </w:numPr>
              <w:tabs>
                <w:tab w:val="left" w:pos="161"/>
              </w:tabs>
              <w:ind w:right="46"/>
              <w:rPr>
                <w:sz w:val="14"/>
              </w:rPr>
            </w:pPr>
            <w:r>
              <w:rPr>
                <w:sz w:val="14"/>
              </w:rPr>
              <w:t>Процедуре и технике за упаривање</w:t>
            </w:r>
            <w:r>
              <w:rPr>
                <w:spacing w:val="-17"/>
                <w:sz w:val="14"/>
              </w:rPr>
              <w:t xml:space="preserve"> </w:t>
            </w:r>
            <w:r>
              <w:rPr>
                <w:sz w:val="14"/>
              </w:rPr>
              <w:t>трансфер- них путника и</w:t>
            </w:r>
            <w:r>
              <w:rPr>
                <w:spacing w:val="-3"/>
                <w:sz w:val="14"/>
              </w:rPr>
              <w:t xml:space="preserve"> </w:t>
            </w:r>
            <w:r>
              <w:rPr>
                <w:sz w:val="14"/>
              </w:rPr>
              <w:t>пртљага;</w:t>
            </w:r>
          </w:p>
          <w:p w:rsidR="00E53F39" w:rsidRDefault="006408C0">
            <w:pPr>
              <w:pStyle w:val="TableParagraph"/>
              <w:numPr>
                <w:ilvl w:val="0"/>
                <w:numId w:val="1434"/>
              </w:numPr>
              <w:tabs>
                <w:tab w:val="left" w:pos="161"/>
              </w:tabs>
              <w:ind w:right="600"/>
              <w:rPr>
                <w:sz w:val="14"/>
              </w:rPr>
            </w:pPr>
            <w:r>
              <w:rPr>
                <w:sz w:val="14"/>
              </w:rPr>
              <w:t>Идентификација путника и</w:t>
            </w:r>
            <w:r>
              <w:rPr>
                <w:spacing w:val="-25"/>
                <w:sz w:val="14"/>
              </w:rPr>
              <w:t xml:space="preserve"> </w:t>
            </w:r>
            <w:r>
              <w:rPr>
                <w:sz w:val="14"/>
              </w:rPr>
              <w:t>предатог пртљага;</w:t>
            </w:r>
          </w:p>
          <w:p w:rsidR="00E53F39" w:rsidRDefault="006408C0">
            <w:pPr>
              <w:pStyle w:val="TableParagraph"/>
              <w:numPr>
                <w:ilvl w:val="0"/>
                <w:numId w:val="1434"/>
              </w:numPr>
              <w:tabs>
                <w:tab w:val="left" w:pos="161"/>
              </w:tabs>
              <w:spacing w:line="159" w:lineRule="exact"/>
              <w:rPr>
                <w:sz w:val="14"/>
              </w:rPr>
            </w:pPr>
            <w:r>
              <w:rPr>
                <w:sz w:val="14"/>
              </w:rPr>
              <w:t>Регистрација путника и предатог</w:t>
            </w:r>
            <w:r>
              <w:rPr>
                <w:spacing w:val="-9"/>
                <w:sz w:val="14"/>
              </w:rPr>
              <w:t xml:space="preserve"> </w:t>
            </w:r>
            <w:r>
              <w:rPr>
                <w:sz w:val="14"/>
              </w:rPr>
              <w:t>пртљага;</w:t>
            </w:r>
          </w:p>
          <w:p w:rsidR="00E53F39" w:rsidRDefault="006408C0">
            <w:pPr>
              <w:pStyle w:val="TableParagraph"/>
              <w:numPr>
                <w:ilvl w:val="0"/>
                <w:numId w:val="1434"/>
              </w:numPr>
              <w:tabs>
                <w:tab w:val="left" w:pos="161"/>
              </w:tabs>
              <w:ind w:right="137"/>
              <w:rPr>
                <w:sz w:val="14"/>
              </w:rPr>
            </w:pPr>
            <w:r>
              <w:rPr>
                <w:sz w:val="14"/>
              </w:rPr>
              <w:t>Регистрација путника и пртљага на</w:t>
            </w:r>
            <w:r>
              <w:rPr>
                <w:spacing w:val="-16"/>
                <w:sz w:val="14"/>
              </w:rPr>
              <w:t xml:space="preserve"> </w:t>
            </w:r>
            <w:r>
              <w:rPr>
                <w:sz w:val="14"/>
              </w:rPr>
              <w:t>местима ван</w:t>
            </w:r>
            <w:r>
              <w:rPr>
                <w:spacing w:val="-1"/>
                <w:sz w:val="14"/>
              </w:rPr>
              <w:t xml:space="preserve"> </w:t>
            </w:r>
            <w:r>
              <w:rPr>
                <w:sz w:val="14"/>
              </w:rPr>
              <w:t>аеродрома;</w:t>
            </w:r>
          </w:p>
          <w:p w:rsidR="00E53F39" w:rsidRDefault="006408C0">
            <w:pPr>
              <w:pStyle w:val="TableParagraph"/>
              <w:numPr>
                <w:ilvl w:val="0"/>
                <w:numId w:val="1434"/>
              </w:numPr>
              <w:tabs>
                <w:tab w:val="left" w:pos="161"/>
              </w:tabs>
              <w:ind w:right="168"/>
              <w:rPr>
                <w:sz w:val="14"/>
              </w:rPr>
            </w:pPr>
            <w:r>
              <w:rPr>
                <w:sz w:val="14"/>
              </w:rPr>
              <w:t>Идентификација чланова посаде и</w:t>
            </w:r>
            <w:r>
              <w:rPr>
                <w:spacing w:val="-18"/>
                <w:sz w:val="14"/>
              </w:rPr>
              <w:t xml:space="preserve"> </w:t>
            </w:r>
            <w:r>
              <w:rPr>
                <w:sz w:val="14"/>
              </w:rPr>
              <w:t>предатог пртљага;</w:t>
            </w:r>
          </w:p>
          <w:p w:rsidR="00E53F39" w:rsidRDefault="006408C0">
            <w:pPr>
              <w:pStyle w:val="TableParagraph"/>
              <w:numPr>
                <w:ilvl w:val="0"/>
                <w:numId w:val="1434"/>
              </w:numPr>
              <w:tabs>
                <w:tab w:val="left" w:pos="161"/>
              </w:tabs>
              <w:ind w:right="499"/>
              <w:rPr>
                <w:sz w:val="14"/>
              </w:rPr>
            </w:pPr>
            <w:r>
              <w:rPr>
                <w:spacing w:val="-3"/>
                <w:sz w:val="14"/>
              </w:rPr>
              <w:t xml:space="preserve">Упаривање </w:t>
            </w:r>
            <w:r>
              <w:rPr>
                <w:sz w:val="14"/>
              </w:rPr>
              <w:t>чланова посаде и предатог пртљага;</w:t>
            </w:r>
          </w:p>
          <w:p w:rsidR="00E53F39" w:rsidRDefault="006408C0">
            <w:pPr>
              <w:pStyle w:val="TableParagraph"/>
              <w:numPr>
                <w:ilvl w:val="0"/>
                <w:numId w:val="1434"/>
              </w:numPr>
              <w:tabs>
                <w:tab w:val="left" w:pos="161"/>
              </w:tabs>
              <w:spacing w:line="159" w:lineRule="exact"/>
              <w:rPr>
                <w:sz w:val="14"/>
              </w:rPr>
            </w:pPr>
            <w:r>
              <w:rPr>
                <w:sz w:val="14"/>
              </w:rPr>
              <w:t>Контрола укрцавања путника у</w:t>
            </w:r>
            <w:r>
              <w:rPr>
                <w:spacing w:val="-17"/>
                <w:sz w:val="14"/>
              </w:rPr>
              <w:t xml:space="preserve"> </w:t>
            </w:r>
            <w:r>
              <w:rPr>
                <w:sz w:val="14"/>
              </w:rPr>
              <w:t>ваздухоплов;</w:t>
            </w:r>
          </w:p>
          <w:p w:rsidR="00E53F39" w:rsidRDefault="006408C0">
            <w:pPr>
              <w:pStyle w:val="TableParagraph"/>
              <w:numPr>
                <w:ilvl w:val="0"/>
                <w:numId w:val="1434"/>
              </w:numPr>
              <w:tabs>
                <w:tab w:val="left" w:pos="161"/>
              </w:tabs>
              <w:ind w:right="200"/>
              <w:rPr>
                <w:sz w:val="14"/>
              </w:rPr>
            </w:pPr>
            <w:r>
              <w:rPr>
                <w:sz w:val="14"/>
              </w:rPr>
              <w:t>Поступци у случајевима појаве</w:t>
            </w:r>
            <w:r>
              <w:rPr>
                <w:spacing w:val="-11"/>
                <w:sz w:val="14"/>
              </w:rPr>
              <w:t xml:space="preserve"> </w:t>
            </w:r>
            <w:r>
              <w:rPr>
                <w:sz w:val="14"/>
              </w:rPr>
              <w:t>неупареног пртљага;</w:t>
            </w:r>
          </w:p>
          <w:p w:rsidR="00E53F39" w:rsidRDefault="006408C0">
            <w:pPr>
              <w:pStyle w:val="TableParagraph"/>
              <w:numPr>
                <w:ilvl w:val="0"/>
                <w:numId w:val="1434"/>
              </w:numPr>
              <w:tabs>
                <w:tab w:val="left" w:pos="161"/>
              </w:tabs>
              <w:spacing w:line="159" w:lineRule="exact"/>
              <w:rPr>
                <w:sz w:val="14"/>
              </w:rPr>
            </w:pPr>
            <w:r>
              <w:rPr>
                <w:sz w:val="14"/>
              </w:rPr>
              <w:t>Физичка идентификација путника и</w:t>
            </w:r>
            <w:r>
              <w:rPr>
                <w:spacing w:val="-19"/>
                <w:sz w:val="14"/>
              </w:rPr>
              <w:t xml:space="preserve"> </w:t>
            </w:r>
            <w:r>
              <w:rPr>
                <w:sz w:val="14"/>
              </w:rPr>
              <w:t>пртљага;</w:t>
            </w:r>
          </w:p>
          <w:p w:rsidR="00E53F39" w:rsidRDefault="006408C0">
            <w:pPr>
              <w:pStyle w:val="TableParagraph"/>
              <w:numPr>
                <w:ilvl w:val="0"/>
                <w:numId w:val="1434"/>
              </w:numPr>
              <w:tabs>
                <w:tab w:val="left" w:pos="161"/>
              </w:tabs>
              <w:spacing w:line="160" w:lineRule="exact"/>
              <w:rPr>
                <w:sz w:val="14"/>
              </w:rPr>
            </w:pPr>
            <w:r>
              <w:rPr>
                <w:sz w:val="14"/>
              </w:rPr>
              <w:t>Процедуре за превоз непраћеног</w:t>
            </w:r>
            <w:r>
              <w:rPr>
                <w:spacing w:val="-10"/>
                <w:sz w:val="14"/>
              </w:rPr>
              <w:t xml:space="preserve"> </w:t>
            </w:r>
            <w:r>
              <w:rPr>
                <w:sz w:val="14"/>
              </w:rPr>
              <w:t>пртљага;</w:t>
            </w:r>
          </w:p>
          <w:p w:rsidR="00E53F39" w:rsidRDefault="006408C0">
            <w:pPr>
              <w:pStyle w:val="TableParagraph"/>
              <w:numPr>
                <w:ilvl w:val="0"/>
                <w:numId w:val="1434"/>
              </w:numPr>
              <w:tabs>
                <w:tab w:val="left" w:pos="161"/>
              </w:tabs>
              <w:spacing w:line="161" w:lineRule="exact"/>
              <w:rPr>
                <w:sz w:val="14"/>
              </w:rPr>
            </w:pPr>
            <w:r>
              <w:rPr>
                <w:sz w:val="14"/>
              </w:rPr>
              <w:t>Средства</w:t>
            </w:r>
            <w:r>
              <w:rPr>
                <w:spacing w:val="-1"/>
                <w:sz w:val="14"/>
              </w:rPr>
              <w:t xml:space="preserve"> </w:t>
            </w:r>
            <w:r>
              <w:rPr>
                <w:sz w:val="14"/>
              </w:rPr>
              <w:t>комуникације.</w:t>
            </w:r>
          </w:p>
        </w:tc>
        <w:tc>
          <w:tcPr>
            <w:tcW w:w="2949" w:type="dxa"/>
          </w:tcPr>
          <w:p w:rsidR="00E53F39" w:rsidRDefault="006408C0">
            <w:pPr>
              <w:pStyle w:val="TableParagraph"/>
              <w:numPr>
                <w:ilvl w:val="0"/>
                <w:numId w:val="1433"/>
              </w:numPr>
              <w:tabs>
                <w:tab w:val="left" w:pos="175"/>
              </w:tabs>
              <w:spacing w:before="20"/>
              <w:ind w:right="387"/>
              <w:jc w:val="both"/>
              <w:rPr>
                <w:sz w:val="14"/>
              </w:rPr>
            </w:pPr>
            <w:r>
              <w:rPr>
                <w:sz w:val="14"/>
              </w:rPr>
              <w:t xml:space="preserve">На почетку </w:t>
            </w:r>
            <w:r>
              <w:rPr>
                <w:spacing w:val="-3"/>
                <w:sz w:val="14"/>
              </w:rPr>
              <w:t xml:space="preserve">модула </w:t>
            </w:r>
            <w:r>
              <w:rPr>
                <w:sz w:val="14"/>
              </w:rPr>
              <w:t>ученике упознати са циљем/циљевима</w:t>
            </w:r>
            <w:r>
              <w:rPr>
                <w:spacing w:val="-8"/>
                <w:sz w:val="14"/>
              </w:rPr>
              <w:t xml:space="preserve"> </w:t>
            </w:r>
            <w:r>
              <w:rPr>
                <w:sz w:val="14"/>
              </w:rPr>
              <w:t>и</w:t>
            </w:r>
            <w:r>
              <w:rPr>
                <w:spacing w:val="-9"/>
                <w:sz w:val="14"/>
              </w:rPr>
              <w:t xml:space="preserve"> </w:t>
            </w:r>
            <w:r>
              <w:rPr>
                <w:sz w:val="14"/>
              </w:rPr>
              <w:t>исходима,</w:t>
            </w:r>
            <w:r>
              <w:rPr>
                <w:spacing w:val="-8"/>
                <w:sz w:val="14"/>
              </w:rPr>
              <w:t xml:space="preserve"> </w:t>
            </w:r>
            <w:r>
              <w:rPr>
                <w:sz w:val="14"/>
              </w:rPr>
              <w:t>планом</w:t>
            </w:r>
            <w:r>
              <w:rPr>
                <w:spacing w:val="-8"/>
                <w:sz w:val="14"/>
              </w:rPr>
              <w:t xml:space="preserve"> </w:t>
            </w:r>
            <w:r>
              <w:rPr>
                <w:sz w:val="14"/>
              </w:rPr>
              <w:t>и начинима</w:t>
            </w:r>
            <w:r>
              <w:rPr>
                <w:spacing w:val="-1"/>
                <w:sz w:val="14"/>
              </w:rPr>
              <w:t xml:space="preserve"> </w:t>
            </w:r>
            <w:r>
              <w:rPr>
                <w:sz w:val="14"/>
              </w:rPr>
              <w:t>оцењивања.</w:t>
            </w:r>
          </w:p>
          <w:p w:rsidR="00E53F39" w:rsidRDefault="006408C0">
            <w:pPr>
              <w:pStyle w:val="TableParagraph"/>
              <w:numPr>
                <w:ilvl w:val="0"/>
                <w:numId w:val="1433"/>
              </w:numPr>
              <w:tabs>
                <w:tab w:val="left" w:pos="175"/>
              </w:tabs>
              <w:spacing w:line="237" w:lineRule="auto"/>
              <w:ind w:right="537"/>
              <w:rPr>
                <w:sz w:val="14"/>
              </w:rPr>
            </w:pPr>
            <w:r>
              <w:rPr>
                <w:sz w:val="14"/>
              </w:rPr>
              <w:t>Недељни приказ броја часова дат је</w:t>
            </w:r>
            <w:r>
              <w:rPr>
                <w:spacing w:val="-15"/>
                <w:sz w:val="14"/>
              </w:rPr>
              <w:t xml:space="preserve"> </w:t>
            </w:r>
            <w:r>
              <w:rPr>
                <w:sz w:val="14"/>
              </w:rPr>
              <w:t>у гантограму.</w:t>
            </w:r>
          </w:p>
          <w:p w:rsidR="00E53F39" w:rsidRDefault="00E53F39">
            <w:pPr>
              <w:pStyle w:val="TableParagraph"/>
              <w:spacing w:before="9"/>
              <w:ind w:left="0" w:firstLine="0"/>
              <w:rPr>
                <w:b/>
                <w:sz w:val="13"/>
              </w:rPr>
            </w:pPr>
          </w:p>
          <w:p w:rsidR="00E53F39" w:rsidRDefault="006408C0">
            <w:pPr>
              <w:pStyle w:val="TableParagraph"/>
              <w:spacing w:line="161" w:lineRule="exact"/>
              <w:ind w:left="54" w:firstLine="0"/>
              <w:rPr>
                <w:b/>
                <w:sz w:val="14"/>
              </w:rPr>
            </w:pPr>
            <w:r>
              <w:rPr>
                <w:b/>
                <w:sz w:val="14"/>
              </w:rPr>
              <w:t>Облици наставе и трајање</w:t>
            </w:r>
          </w:p>
          <w:p w:rsidR="00E53F39" w:rsidRDefault="006408C0">
            <w:pPr>
              <w:pStyle w:val="TableParagraph"/>
              <w:ind w:left="54" w:right="247" w:firstLine="0"/>
              <w:rPr>
                <w:sz w:val="14"/>
              </w:rPr>
            </w:pPr>
            <w:r>
              <w:rPr>
                <w:sz w:val="14"/>
              </w:rPr>
              <w:t>Модул се реализује кроз следеће облике наставе:</w:t>
            </w:r>
          </w:p>
          <w:p w:rsidR="00E53F39" w:rsidRDefault="006408C0">
            <w:pPr>
              <w:pStyle w:val="TableParagraph"/>
              <w:numPr>
                <w:ilvl w:val="0"/>
                <w:numId w:val="1433"/>
              </w:numPr>
              <w:tabs>
                <w:tab w:val="left" w:pos="175"/>
              </w:tabs>
              <w:spacing w:line="159" w:lineRule="exact"/>
              <w:rPr>
                <w:b/>
                <w:sz w:val="14"/>
              </w:rPr>
            </w:pPr>
            <w:r>
              <w:rPr>
                <w:sz w:val="14"/>
              </w:rPr>
              <w:t xml:space="preserve">теоријска настава </w:t>
            </w:r>
            <w:r>
              <w:rPr>
                <w:b/>
                <w:sz w:val="14"/>
              </w:rPr>
              <w:t>(31</w:t>
            </w:r>
            <w:r>
              <w:rPr>
                <w:b/>
                <w:spacing w:val="-1"/>
                <w:sz w:val="14"/>
              </w:rPr>
              <w:t xml:space="preserve"> </w:t>
            </w:r>
            <w:r>
              <w:rPr>
                <w:b/>
                <w:sz w:val="14"/>
              </w:rPr>
              <w:t>час)</w:t>
            </w:r>
          </w:p>
          <w:p w:rsidR="00E53F39" w:rsidRDefault="006408C0">
            <w:pPr>
              <w:pStyle w:val="TableParagraph"/>
              <w:numPr>
                <w:ilvl w:val="0"/>
                <w:numId w:val="1433"/>
              </w:numPr>
              <w:tabs>
                <w:tab w:val="left" w:pos="175"/>
              </w:tabs>
              <w:spacing w:line="160" w:lineRule="exact"/>
              <w:rPr>
                <w:b/>
                <w:sz w:val="14"/>
              </w:rPr>
            </w:pPr>
            <w:r>
              <w:rPr>
                <w:sz w:val="14"/>
              </w:rPr>
              <w:t xml:space="preserve">учење кроз рад </w:t>
            </w:r>
            <w:r>
              <w:rPr>
                <w:b/>
                <w:sz w:val="14"/>
              </w:rPr>
              <w:t>(62</w:t>
            </w:r>
            <w:r>
              <w:rPr>
                <w:b/>
                <w:spacing w:val="-2"/>
                <w:sz w:val="14"/>
              </w:rPr>
              <w:t xml:space="preserve"> </w:t>
            </w:r>
            <w:r>
              <w:rPr>
                <w:b/>
                <w:sz w:val="14"/>
              </w:rPr>
              <w:t>часа)</w:t>
            </w:r>
          </w:p>
          <w:p w:rsidR="00E53F39" w:rsidRDefault="006408C0">
            <w:pPr>
              <w:pStyle w:val="TableParagraph"/>
              <w:numPr>
                <w:ilvl w:val="0"/>
                <w:numId w:val="1433"/>
              </w:numPr>
              <w:tabs>
                <w:tab w:val="left" w:pos="175"/>
              </w:tabs>
              <w:spacing w:line="161" w:lineRule="exact"/>
              <w:rPr>
                <w:b/>
                <w:sz w:val="14"/>
              </w:rPr>
            </w:pPr>
            <w:r>
              <w:rPr>
                <w:sz w:val="14"/>
              </w:rPr>
              <w:t>учење кроз рад</w:t>
            </w:r>
            <w:r>
              <w:rPr>
                <w:b/>
                <w:sz w:val="14"/>
              </w:rPr>
              <w:t>у блоку (35</w:t>
            </w:r>
            <w:r>
              <w:rPr>
                <w:b/>
                <w:spacing w:val="-4"/>
                <w:sz w:val="14"/>
              </w:rPr>
              <w:t xml:space="preserve"> </w:t>
            </w:r>
            <w:r>
              <w:rPr>
                <w:b/>
                <w:sz w:val="14"/>
              </w:rPr>
              <w:t>часова)</w:t>
            </w:r>
          </w:p>
          <w:p w:rsidR="00E53F39" w:rsidRDefault="00E53F39">
            <w:pPr>
              <w:pStyle w:val="TableParagraph"/>
              <w:spacing w:before="9"/>
              <w:ind w:left="0" w:firstLine="0"/>
              <w:rPr>
                <w:b/>
                <w:sz w:val="13"/>
              </w:rPr>
            </w:pPr>
          </w:p>
          <w:p w:rsidR="00E53F39" w:rsidRDefault="006408C0">
            <w:pPr>
              <w:pStyle w:val="TableParagraph"/>
              <w:spacing w:line="161" w:lineRule="exact"/>
              <w:ind w:left="54" w:firstLine="0"/>
              <w:rPr>
                <w:b/>
                <w:sz w:val="14"/>
              </w:rPr>
            </w:pPr>
            <w:r>
              <w:rPr>
                <w:b/>
                <w:sz w:val="14"/>
              </w:rPr>
              <w:t>Подела одељења на групе</w:t>
            </w:r>
          </w:p>
          <w:p w:rsidR="00E53F39" w:rsidRDefault="006408C0">
            <w:pPr>
              <w:pStyle w:val="TableParagraph"/>
              <w:ind w:left="54" w:firstLine="0"/>
              <w:rPr>
                <w:sz w:val="14"/>
              </w:rPr>
            </w:pPr>
            <w:r>
              <w:rPr>
                <w:sz w:val="14"/>
              </w:rPr>
              <w:t>Одељење се дели на 3 групе приликом реализа- ције:</w:t>
            </w:r>
          </w:p>
          <w:p w:rsidR="00E53F39" w:rsidRDefault="006408C0">
            <w:pPr>
              <w:pStyle w:val="TableParagraph"/>
              <w:numPr>
                <w:ilvl w:val="0"/>
                <w:numId w:val="1433"/>
              </w:numPr>
              <w:tabs>
                <w:tab w:val="left" w:pos="175"/>
              </w:tabs>
              <w:spacing w:line="159" w:lineRule="exact"/>
              <w:rPr>
                <w:sz w:val="14"/>
              </w:rPr>
            </w:pPr>
            <w:r>
              <w:rPr>
                <w:sz w:val="14"/>
              </w:rPr>
              <w:t>учења кроз рад</w:t>
            </w:r>
          </w:p>
          <w:p w:rsidR="00E53F39" w:rsidRDefault="006408C0">
            <w:pPr>
              <w:pStyle w:val="TableParagraph"/>
              <w:numPr>
                <w:ilvl w:val="0"/>
                <w:numId w:val="1433"/>
              </w:numPr>
              <w:tabs>
                <w:tab w:val="left" w:pos="175"/>
              </w:tabs>
              <w:spacing w:line="161" w:lineRule="exact"/>
              <w:rPr>
                <w:sz w:val="14"/>
              </w:rPr>
            </w:pPr>
            <w:r>
              <w:rPr>
                <w:sz w:val="14"/>
              </w:rPr>
              <w:t>учења кроз раду</w:t>
            </w:r>
            <w:r>
              <w:rPr>
                <w:spacing w:val="-1"/>
                <w:sz w:val="14"/>
              </w:rPr>
              <w:t xml:space="preserve"> </w:t>
            </w:r>
            <w:r>
              <w:rPr>
                <w:sz w:val="14"/>
              </w:rPr>
              <w:t>блоку</w:t>
            </w:r>
          </w:p>
          <w:p w:rsidR="00E53F39" w:rsidRDefault="00E53F39">
            <w:pPr>
              <w:pStyle w:val="TableParagraph"/>
              <w:spacing w:before="9"/>
              <w:ind w:left="0" w:firstLine="0"/>
              <w:rPr>
                <w:b/>
                <w:sz w:val="13"/>
              </w:rPr>
            </w:pPr>
          </w:p>
          <w:p w:rsidR="00E53F39" w:rsidRDefault="006408C0">
            <w:pPr>
              <w:pStyle w:val="TableParagraph"/>
              <w:spacing w:line="161" w:lineRule="exact"/>
              <w:ind w:left="54" w:firstLine="0"/>
              <w:rPr>
                <w:b/>
                <w:sz w:val="14"/>
              </w:rPr>
            </w:pPr>
            <w:r>
              <w:rPr>
                <w:b/>
                <w:sz w:val="14"/>
              </w:rPr>
              <w:t>Место реализације наставе</w:t>
            </w:r>
          </w:p>
          <w:p w:rsidR="00E53F39" w:rsidRDefault="006408C0">
            <w:pPr>
              <w:pStyle w:val="TableParagraph"/>
              <w:numPr>
                <w:ilvl w:val="0"/>
                <w:numId w:val="1433"/>
              </w:numPr>
              <w:tabs>
                <w:tab w:val="left" w:pos="175"/>
              </w:tabs>
              <w:spacing w:line="160" w:lineRule="exact"/>
              <w:rPr>
                <w:sz w:val="14"/>
              </w:rPr>
            </w:pPr>
            <w:r>
              <w:rPr>
                <w:sz w:val="14"/>
              </w:rPr>
              <w:t>Теоријска настава се реализује у</w:t>
            </w:r>
            <w:r>
              <w:rPr>
                <w:spacing w:val="-8"/>
                <w:sz w:val="14"/>
              </w:rPr>
              <w:t xml:space="preserve"> </w:t>
            </w:r>
            <w:r>
              <w:rPr>
                <w:sz w:val="14"/>
              </w:rPr>
              <w:t>учионици.</w:t>
            </w:r>
          </w:p>
          <w:p w:rsidR="00E53F39" w:rsidRDefault="006408C0">
            <w:pPr>
              <w:pStyle w:val="TableParagraph"/>
              <w:numPr>
                <w:ilvl w:val="0"/>
                <w:numId w:val="1433"/>
              </w:numPr>
              <w:tabs>
                <w:tab w:val="left" w:pos="175"/>
              </w:tabs>
              <w:ind w:right="78"/>
              <w:rPr>
                <w:sz w:val="14"/>
              </w:rPr>
            </w:pPr>
            <w:r>
              <w:rPr>
                <w:sz w:val="14"/>
              </w:rPr>
              <w:t>Учење кроз рад се реализује у</w:t>
            </w:r>
            <w:r>
              <w:rPr>
                <w:spacing w:val="-14"/>
                <w:sz w:val="14"/>
              </w:rPr>
              <w:t xml:space="preserve"> </w:t>
            </w:r>
            <w:r>
              <w:rPr>
                <w:sz w:val="14"/>
              </w:rPr>
              <w:t>аеродромским предузећима на међународном</w:t>
            </w:r>
            <w:r>
              <w:rPr>
                <w:spacing w:val="-4"/>
                <w:sz w:val="14"/>
              </w:rPr>
              <w:t xml:space="preserve"> </w:t>
            </w:r>
            <w:r>
              <w:rPr>
                <w:spacing w:val="-3"/>
                <w:sz w:val="14"/>
              </w:rPr>
              <w:t>аеродрому.</w:t>
            </w:r>
          </w:p>
          <w:p w:rsidR="00E53F39" w:rsidRDefault="006408C0">
            <w:pPr>
              <w:pStyle w:val="TableParagraph"/>
              <w:numPr>
                <w:ilvl w:val="0"/>
                <w:numId w:val="1433"/>
              </w:numPr>
              <w:tabs>
                <w:tab w:val="left" w:pos="175"/>
              </w:tabs>
              <w:ind w:right="47"/>
              <w:rPr>
                <w:sz w:val="14"/>
              </w:rPr>
            </w:pPr>
            <w:r>
              <w:rPr>
                <w:sz w:val="14"/>
              </w:rPr>
              <w:t>Учење кроз раду блоку се реализује у аеродромским предузећима на</w:t>
            </w:r>
            <w:r>
              <w:rPr>
                <w:spacing w:val="-22"/>
                <w:sz w:val="14"/>
              </w:rPr>
              <w:t xml:space="preserve"> </w:t>
            </w:r>
            <w:r>
              <w:rPr>
                <w:sz w:val="14"/>
              </w:rPr>
              <w:t xml:space="preserve">међународном </w:t>
            </w:r>
            <w:r>
              <w:rPr>
                <w:spacing w:val="-3"/>
                <w:sz w:val="14"/>
              </w:rPr>
              <w:t>аеродрому.</w:t>
            </w:r>
          </w:p>
          <w:p w:rsidR="00E53F39" w:rsidRDefault="00E53F39">
            <w:pPr>
              <w:pStyle w:val="TableParagraph"/>
              <w:spacing w:before="5"/>
              <w:ind w:left="0" w:firstLine="0"/>
              <w:rPr>
                <w:b/>
                <w:sz w:val="13"/>
              </w:rPr>
            </w:pPr>
          </w:p>
          <w:p w:rsidR="00E53F39" w:rsidRDefault="006408C0">
            <w:pPr>
              <w:pStyle w:val="TableParagraph"/>
              <w:spacing w:line="161" w:lineRule="exact"/>
              <w:ind w:left="54" w:firstLine="0"/>
              <w:rPr>
                <w:b/>
                <w:sz w:val="14"/>
              </w:rPr>
            </w:pPr>
            <w:r>
              <w:rPr>
                <w:b/>
                <w:sz w:val="14"/>
              </w:rPr>
              <w:t>Препоруке за реализацију наставе</w:t>
            </w:r>
          </w:p>
          <w:p w:rsidR="00E53F39" w:rsidRDefault="006408C0">
            <w:pPr>
              <w:pStyle w:val="TableParagraph"/>
              <w:numPr>
                <w:ilvl w:val="0"/>
                <w:numId w:val="1433"/>
              </w:numPr>
              <w:tabs>
                <w:tab w:val="left" w:pos="175"/>
              </w:tabs>
              <w:ind w:right="193"/>
              <w:rPr>
                <w:sz w:val="14"/>
              </w:rPr>
            </w:pPr>
            <w:r>
              <w:rPr>
                <w:sz w:val="14"/>
              </w:rPr>
              <w:t>Теоријска настава реализоваће се према садржају модуларне јединице</w:t>
            </w:r>
            <w:r>
              <w:rPr>
                <w:spacing w:val="-24"/>
                <w:sz w:val="14"/>
              </w:rPr>
              <w:t xml:space="preserve"> </w:t>
            </w:r>
            <w:r>
              <w:rPr>
                <w:sz w:val="14"/>
              </w:rPr>
              <w:t>коришћењем одговарајућих презентација (литературе, шема и</w:t>
            </w:r>
            <w:r>
              <w:rPr>
                <w:spacing w:val="-2"/>
                <w:sz w:val="14"/>
              </w:rPr>
              <w:t xml:space="preserve"> </w:t>
            </w:r>
            <w:r>
              <w:rPr>
                <w:sz w:val="14"/>
              </w:rPr>
              <w:t>др.).</w:t>
            </w:r>
          </w:p>
          <w:p w:rsidR="00E53F39" w:rsidRDefault="006408C0">
            <w:pPr>
              <w:pStyle w:val="TableParagraph"/>
              <w:numPr>
                <w:ilvl w:val="0"/>
                <w:numId w:val="1433"/>
              </w:numPr>
              <w:tabs>
                <w:tab w:val="left" w:pos="175"/>
              </w:tabs>
              <w:spacing w:line="237" w:lineRule="auto"/>
              <w:ind w:right="170"/>
              <w:rPr>
                <w:sz w:val="14"/>
              </w:rPr>
            </w:pPr>
            <w:r>
              <w:rPr>
                <w:sz w:val="14"/>
              </w:rPr>
              <w:t>Учење кроз рад реализоваће се у аеро- дромским предузећима на међународном аеродрому</w:t>
            </w:r>
            <w:r>
              <w:rPr>
                <w:spacing w:val="-8"/>
                <w:sz w:val="14"/>
              </w:rPr>
              <w:t xml:space="preserve"> </w:t>
            </w:r>
            <w:r>
              <w:rPr>
                <w:sz w:val="14"/>
              </w:rPr>
              <w:t>у</w:t>
            </w:r>
            <w:r>
              <w:rPr>
                <w:spacing w:val="-8"/>
                <w:sz w:val="14"/>
              </w:rPr>
              <w:t xml:space="preserve"> </w:t>
            </w:r>
            <w:r>
              <w:rPr>
                <w:sz w:val="14"/>
              </w:rPr>
              <w:t>складу</w:t>
            </w:r>
            <w:r>
              <w:rPr>
                <w:spacing w:val="-8"/>
                <w:sz w:val="14"/>
              </w:rPr>
              <w:t xml:space="preserve"> </w:t>
            </w:r>
            <w:r>
              <w:rPr>
                <w:sz w:val="14"/>
              </w:rPr>
              <w:t>са</w:t>
            </w:r>
            <w:r>
              <w:rPr>
                <w:spacing w:val="-8"/>
                <w:sz w:val="14"/>
              </w:rPr>
              <w:t xml:space="preserve"> </w:t>
            </w:r>
            <w:r>
              <w:rPr>
                <w:sz w:val="14"/>
              </w:rPr>
              <w:t>исходима</w:t>
            </w:r>
            <w:r>
              <w:rPr>
                <w:spacing w:val="-8"/>
                <w:sz w:val="14"/>
              </w:rPr>
              <w:t xml:space="preserve"> </w:t>
            </w:r>
            <w:r>
              <w:rPr>
                <w:sz w:val="14"/>
              </w:rPr>
              <w:t>модуларне јединице.</w:t>
            </w:r>
          </w:p>
          <w:p w:rsidR="00E53F39" w:rsidRDefault="006408C0">
            <w:pPr>
              <w:pStyle w:val="TableParagraph"/>
              <w:numPr>
                <w:ilvl w:val="0"/>
                <w:numId w:val="1433"/>
              </w:numPr>
              <w:tabs>
                <w:tab w:val="left" w:pos="175"/>
              </w:tabs>
              <w:ind w:right="47"/>
              <w:rPr>
                <w:sz w:val="14"/>
              </w:rPr>
            </w:pPr>
            <w:r>
              <w:rPr>
                <w:sz w:val="14"/>
              </w:rPr>
              <w:t>Учење кроз раду блоку реализоваће се у аеродромским предузећима на</w:t>
            </w:r>
            <w:r>
              <w:rPr>
                <w:spacing w:val="-22"/>
                <w:sz w:val="14"/>
              </w:rPr>
              <w:t xml:space="preserve"> </w:t>
            </w:r>
            <w:r>
              <w:rPr>
                <w:sz w:val="14"/>
              </w:rPr>
              <w:t>међународном аеродрому у складу са исходима модуларне јединице.</w:t>
            </w:r>
          </w:p>
          <w:p w:rsidR="00E53F39" w:rsidRDefault="006408C0">
            <w:pPr>
              <w:pStyle w:val="TableParagraph"/>
              <w:numPr>
                <w:ilvl w:val="0"/>
                <w:numId w:val="1433"/>
              </w:numPr>
              <w:tabs>
                <w:tab w:val="left" w:pos="175"/>
              </w:tabs>
              <w:spacing w:line="237" w:lineRule="auto"/>
              <w:ind w:right="150"/>
              <w:rPr>
                <w:sz w:val="14"/>
              </w:rPr>
            </w:pPr>
            <w:r>
              <w:rPr>
                <w:sz w:val="14"/>
              </w:rPr>
              <w:t>У току учења кроз рад ученици су</w:t>
            </w:r>
            <w:r>
              <w:rPr>
                <w:spacing w:val="-9"/>
                <w:sz w:val="14"/>
              </w:rPr>
              <w:t xml:space="preserve"> </w:t>
            </w:r>
            <w:r>
              <w:rPr>
                <w:sz w:val="14"/>
              </w:rPr>
              <w:t>обавезни да воде дневник учења кроз</w:t>
            </w:r>
            <w:r>
              <w:rPr>
                <w:spacing w:val="-2"/>
                <w:sz w:val="14"/>
              </w:rPr>
              <w:t xml:space="preserve"> </w:t>
            </w:r>
            <w:r>
              <w:rPr>
                <w:sz w:val="14"/>
              </w:rPr>
              <w:t>рад.</w:t>
            </w:r>
          </w:p>
          <w:p w:rsidR="00E53F39" w:rsidRDefault="00E53F39">
            <w:pPr>
              <w:pStyle w:val="TableParagraph"/>
              <w:spacing w:before="6"/>
              <w:ind w:left="0" w:firstLine="0"/>
              <w:rPr>
                <w:b/>
                <w:sz w:val="13"/>
              </w:rPr>
            </w:pPr>
          </w:p>
          <w:p w:rsidR="00E53F39" w:rsidRDefault="006408C0">
            <w:pPr>
              <w:pStyle w:val="TableParagraph"/>
              <w:spacing w:line="161" w:lineRule="exact"/>
              <w:ind w:left="54" w:firstLine="0"/>
              <w:rPr>
                <w:b/>
                <w:sz w:val="14"/>
              </w:rPr>
            </w:pPr>
            <w:r>
              <w:rPr>
                <w:b/>
                <w:sz w:val="14"/>
              </w:rPr>
              <w:t>Оцењивање</w:t>
            </w:r>
          </w:p>
          <w:p w:rsidR="00E53F39" w:rsidRDefault="006408C0">
            <w:pPr>
              <w:pStyle w:val="TableParagraph"/>
              <w:spacing w:line="160" w:lineRule="exact"/>
              <w:ind w:left="54" w:firstLine="0"/>
              <w:rPr>
                <w:sz w:val="14"/>
              </w:rPr>
            </w:pPr>
            <w:r>
              <w:rPr>
                <w:sz w:val="14"/>
              </w:rPr>
              <w:t>Вредновање остварености исхода вршити кроз:</w:t>
            </w:r>
          </w:p>
          <w:p w:rsidR="00E53F39" w:rsidRDefault="006408C0">
            <w:pPr>
              <w:pStyle w:val="TableParagraph"/>
              <w:numPr>
                <w:ilvl w:val="0"/>
                <w:numId w:val="1433"/>
              </w:numPr>
              <w:tabs>
                <w:tab w:val="left" w:pos="175"/>
              </w:tabs>
              <w:spacing w:line="160"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1433"/>
              </w:numPr>
              <w:tabs>
                <w:tab w:val="left" w:pos="175"/>
              </w:tabs>
              <w:spacing w:line="160" w:lineRule="exact"/>
              <w:rPr>
                <w:sz w:val="14"/>
              </w:rPr>
            </w:pPr>
            <w:r>
              <w:rPr>
                <w:sz w:val="14"/>
              </w:rPr>
              <w:t>тестове</w:t>
            </w:r>
            <w:r>
              <w:rPr>
                <w:spacing w:val="-1"/>
                <w:sz w:val="14"/>
              </w:rPr>
              <w:t xml:space="preserve"> </w:t>
            </w:r>
            <w:r>
              <w:rPr>
                <w:sz w:val="14"/>
              </w:rPr>
              <w:t>знања</w:t>
            </w:r>
          </w:p>
          <w:p w:rsidR="00E53F39" w:rsidRDefault="006408C0">
            <w:pPr>
              <w:pStyle w:val="TableParagraph"/>
              <w:numPr>
                <w:ilvl w:val="0"/>
                <w:numId w:val="1433"/>
              </w:numPr>
              <w:tabs>
                <w:tab w:val="left" w:pos="175"/>
              </w:tabs>
              <w:spacing w:line="160" w:lineRule="exact"/>
              <w:rPr>
                <w:sz w:val="14"/>
              </w:rPr>
            </w:pPr>
            <w:r>
              <w:rPr>
                <w:sz w:val="14"/>
              </w:rPr>
              <w:t>тестове практичних</w:t>
            </w:r>
            <w:r>
              <w:rPr>
                <w:spacing w:val="-1"/>
                <w:sz w:val="14"/>
              </w:rPr>
              <w:t xml:space="preserve"> </w:t>
            </w:r>
            <w:r>
              <w:rPr>
                <w:sz w:val="14"/>
              </w:rPr>
              <w:t>вештина</w:t>
            </w:r>
          </w:p>
          <w:p w:rsidR="00E53F39" w:rsidRDefault="006408C0">
            <w:pPr>
              <w:pStyle w:val="TableParagraph"/>
              <w:numPr>
                <w:ilvl w:val="0"/>
                <w:numId w:val="1433"/>
              </w:numPr>
              <w:tabs>
                <w:tab w:val="left" w:pos="175"/>
              </w:tabs>
              <w:spacing w:line="159" w:lineRule="exact"/>
              <w:rPr>
                <w:sz w:val="14"/>
              </w:rPr>
            </w:pPr>
            <w:r>
              <w:rPr>
                <w:sz w:val="14"/>
              </w:rPr>
              <w:t>дневник учења кроз рад</w:t>
            </w:r>
          </w:p>
        </w:tc>
      </w:tr>
    </w:tbl>
    <w:p w:rsidR="00E53F39" w:rsidRDefault="00E53F39">
      <w:pPr>
        <w:pStyle w:val="BodyText"/>
        <w:spacing w:before="7" w:line="240" w:lineRule="auto"/>
        <w:ind w:left="0" w:firstLine="0"/>
        <w:rPr>
          <w:b/>
          <w:sz w:val="13"/>
        </w:rPr>
      </w:pPr>
    </w:p>
    <w:p w:rsidR="00E53F39" w:rsidRDefault="006408C0">
      <w:pPr>
        <w:pStyle w:val="Heading2"/>
        <w:spacing w:line="232" w:lineRule="auto"/>
        <w:ind w:right="117"/>
        <w:jc w:val="both"/>
      </w:pPr>
      <w:r>
        <w:rPr>
          <w:b/>
        </w:rPr>
        <w:t xml:space="preserve">Кључни појмови садржаја: </w:t>
      </w:r>
      <w:r>
        <w:t>преглед обезбеђивања лица, ручни преглед лица, метал-детектор врата, скенери за преглед обезб</w:t>
      </w:r>
      <w:r>
        <w:t>е- ђивања, опрема за детекцију метала у обући, заштита прегледаних путника, преглед обезбеђивања ручног пртљага путника, забрањени предмети у ручном пртљагу, неприхватљиво понашање путника, потенцијално проблематични путници, упаривање путника и пртљага.</w:t>
      </w:r>
    </w:p>
    <w:p w:rsidR="00E53F39" w:rsidRDefault="00E53F39">
      <w:pPr>
        <w:spacing w:line="232" w:lineRule="auto"/>
        <w:jc w:val="both"/>
        <w:sectPr w:rsidR="00E53F39">
          <w:pgSz w:w="11910" w:h="15740"/>
          <w:pgMar w:top="140" w:right="560" w:bottom="280" w:left="580" w:header="720" w:footer="720" w:gutter="0"/>
          <w:cols w:space="720"/>
        </w:sectPr>
      </w:pPr>
    </w:p>
    <w:p w:rsidR="00E53F39" w:rsidRDefault="006408C0">
      <w:pPr>
        <w:tabs>
          <w:tab w:val="left" w:pos="2424"/>
        </w:tabs>
        <w:spacing w:before="69"/>
        <w:ind w:left="157"/>
        <w:rPr>
          <w:b/>
          <w:sz w:val="14"/>
        </w:rPr>
      </w:pPr>
      <w:r>
        <w:rPr>
          <w:sz w:val="14"/>
        </w:rPr>
        <w:lastRenderedPageBreak/>
        <w:t>Назив</w:t>
      </w:r>
      <w:r>
        <w:rPr>
          <w:spacing w:val="-6"/>
          <w:sz w:val="14"/>
        </w:rPr>
        <w:t xml:space="preserve"> </w:t>
      </w:r>
      <w:r>
        <w:rPr>
          <w:sz w:val="14"/>
        </w:rPr>
        <w:t>модула:</w:t>
      </w:r>
      <w:r>
        <w:rPr>
          <w:sz w:val="14"/>
        </w:rPr>
        <w:tab/>
      </w:r>
      <w:r>
        <w:rPr>
          <w:b/>
          <w:sz w:val="14"/>
        </w:rPr>
        <w:t>ФИЗИЧКО ТЕХНИЧКО ОБЕЗБЕЂИВАЊЕ</w:t>
      </w:r>
      <w:r>
        <w:rPr>
          <w:b/>
          <w:spacing w:val="-2"/>
          <w:sz w:val="14"/>
        </w:rPr>
        <w:t xml:space="preserve"> </w:t>
      </w:r>
      <w:r>
        <w:rPr>
          <w:b/>
          <w:sz w:val="14"/>
        </w:rPr>
        <w:t>АЕРОДРОМА</w:t>
      </w:r>
    </w:p>
    <w:p w:rsidR="00E53F39" w:rsidRDefault="006408C0">
      <w:pPr>
        <w:pStyle w:val="BodyText"/>
        <w:tabs>
          <w:tab w:val="left" w:pos="2424"/>
        </w:tabs>
        <w:spacing w:before="49" w:line="161" w:lineRule="exact"/>
        <w:ind w:left="157" w:firstLine="0"/>
      </w:pPr>
      <w:r>
        <w:t>Циљеви</w:t>
      </w:r>
      <w:r>
        <w:rPr>
          <w:spacing w:val="-7"/>
        </w:rPr>
        <w:t xml:space="preserve"> </w:t>
      </w:r>
      <w:r>
        <w:t>модула:</w:t>
      </w:r>
      <w:r>
        <w:tab/>
        <w:t>– Оспособљавање ученика за вршење послова контроле приступа, надгледање и</w:t>
      </w:r>
      <w:r>
        <w:rPr>
          <w:spacing w:val="-10"/>
        </w:rPr>
        <w:t xml:space="preserve"> </w:t>
      </w:r>
      <w:r>
        <w:t>патроле.</w:t>
      </w:r>
    </w:p>
    <w:p w:rsidR="00E53F39" w:rsidRDefault="006408C0">
      <w:pPr>
        <w:pStyle w:val="ListParagraph"/>
        <w:numPr>
          <w:ilvl w:val="0"/>
          <w:numId w:val="1872"/>
        </w:numPr>
        <w:tabs>
          <w:tab w:val="left" w:pos="2530"/>
        </w:tabs>
        <w:rPr>
          <w:sz w:val="14"/>
        </w:rPr>
      </w:pPr>
      <w:r>
        <w:rPr>
          <w:sz w:val="14"/>
        </w:rPr>
        <w:t>Оспособљавање ученика за вршење послова преглед</w:t>
      </w:r>
      <w:r>
        <w:rPr>
          <w:spacing w:val="-4"/>
          <w:sz w:val="14"/>
        </w:rPr>
        <w:t xml:space="preserve"> </w:t>
      </w:r>
      <w:r>
        <w:rPr>
          <w:sz w:val="14"/>
        </w:rPr>
        <w:t>возила.</w:t>
      </w:r>
    </w:p>
    <w:p w:rsidR="00E53F39" w:rsidRDefault="006408C0">
      <w:pPr>
        <w:pStyle w:val="ListParagraph"/>
        <w:numPr>
          <w:ilvl w:val="0"/>
          <w:numId w:val="1872"/>
        </w:numPr>
        <w:tabs>
          <w:tab w:val="left" w:pos="2530"/>
        </w:tabs>
        <w:spacing w:line="161" w:lineRule="exact"/>
        <w:rPr>
          <w:sz w:val="14"/>
        </w:rPr>
      </w:pPr>
      <w:r>
        <w:rPr>
          <w:sz w:val="14"/>
        </w:rPr>
        <w:t>Оспособљавање ученика за контролу послова реаговања у ванредним ситуацијама и примена</w:t>
      </w:r>
      <w:r>
        <w:rPr>
          <w:spacing w:val="-12"/>
          <w:sz w:val="14"/>
        </w:rPr>
        <w:t xml:space="preserve"> </w:t>
      </w:r>
      <w:r>
        <w:rPr>
          <w:sz w:val="14"/>
        </w:rPr>
        <w:t>противмера.</w:t>
      </w:r>
    </w:p>
    <w:p w:rsidR="00E53F39" w:rsidRDefault="006408C0">
      <w:pPr>
        <w:tabs>
          <w:tab w:val="left" w:pos="2424"/>
        </w:tabs>
        <w:spacing w:before="50"/>
        <w:ind w:left="157"/>
        <w:rPr>
          <w:b/>
          <w:sz w:val="14"/>
        </w:rPr>
      </w:pPr>
      <w:r>
        <w:rPr>
          <w:sz w:val="14"/>
        </w:rPr>
        <w:t>Трајање</w:t>
      </w:r>
      <w:r>
        <w:rPr>
          <w:spacing w:val="-7"/>
          <w:sz w:val="14"/>
        </w:rPr>
        <w:t xml:space="preserve"> </w:t>
      </w:r>
      <w:r>
        <w:rPr>
          <w:sz w:val="14"/>
        </w:rPr>
        <w:t>модула:</w:t>
      </w:r>
      <w:r>
        <w:rPr>
          <w:sz w:val="14"/>
        </w:rPr>
        <w:tab/>
      </w:r>
      <w:r>
        <w:rPr>
          <w:b/>
          <w:sz w:val="14"/>
        </w:rPr>
        <w:t>99</w:t>
      </w:r>
      <w:r>
        <w:rPr>
          <w:b/>
          <w:spacing w:val="-1"/>
          <w:sz w:val="14"/>
        </w:rPr>
        <w:t xml:space="preserve"> </w:t>
      </w:r>
      <w:r>
        <w:rPr>
          <w:b/>
          <w:sz w:val="14"/>
        </w:rPr>
        <w:t>часова</w:t>
      </w:r>
    </w:p>
    <w:p w:rsidR="00E53F39" w:rsidRDefault="006408C0">
      <w:pPr>
        <w:tabs>
          <w:tab w:val="left" w:pos="2424"/>
        </w:tabs>
        <w:spacing w:before="49"/>
        <w:ind w:left="157"/>
        <w:rPr>
          <w:b/>
          <w:sz w:val="14"/>
        </w:rPr>
      </w:pPr>
      <w:r>
        <w:rPr>
          <w:sz w:val="14"/>
        </w:rPr>
        <w:t>Разред:</w:t>
      </w:r>
      <w:r>
        <w:rPr>
          <w:sz w:val="14"/>
        </w:rPr>
        <w:tab/>
      </w:r>
      <w:r>
        <w:rPr>
          <w:b/>
          <w:sz w:val="14"/>
        </w:rPr>
        <w:t>четврти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8"/>
        <w:gridCol w:w="2552"/>
        <w:gridCol w:w="2949"/>
        <w:gridCol w:w="2949"/>
      </w:tblGrid>
      <w:tr w:rsidR="00E53F39">
        <w:trPr>
          <w:trHeight w:val="518"/>
        </w:trPr>
        <w:tc>
          <w:tcPr>
            <w:tcW w:w="2098"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393" w:firstLine="0"/>
              <w:rPr>
                <w:b/>
                <w:sz w:val="14"/>
              </w:rPr>
            </w:pPr>
            <w:r>
              <w:rPr>
                <w:b/>
                <w:sz w:val="14"/>
              </w:rPr>
              <w:t>ЦИЉЕВИ МОДУЛА</w:t>
            </w:r>
          </w:p>
        </w:tc>
        <w:tc>
          <w:tcPr>
            <w:tcW w:w="2552" w:type="dxa"/>
            <w:shd w:val="clear" w:color="auto" w:fill="E6E7E8"/>
          </w:tcPr>
          <w:p w:rsidR="00E53F39" w:rsidRDefault="006408C0">
            <w:pPr>
              <w:pStyle w:val="TableParagraph"/>
              <w:spacing w:before="15" w:line="161" w:lineRule="exact"/>
              <w:ind w:left="643" w:firstLine="0"/>
              <w:rPr>
                <w:b/>
                <w:sz w:val="14"/>
              </w:rPr>
            </w:pPr>
            <w:r>
              <w:rPr>
                <w:b/>
                <w:sz w:val="14"/>
              </w:rPr>
              <w:t>ИСХОДИ МОДУЛА</w:t>
            </w:r>
          </w:p>
          <w:p w:rsidR="00E53F39" w:rsidRDefault="006408C0">
            <w:pPr>
              <w:pStyle w:val="TableParagraph"/>
              <w:ind w:left="88" w:right="77" w:firstLine="0"/>
              <w:jc w:val="center"/>
              <w:rPr>
                <w:sz w:val="14"/>
              </w:rPr>
            </w:pPr>
            <w:r>
              <w:rPr>
                <w:sz w:val="14"/>
              </w:rPr>
              <w:t>По завршетку модула ученик ће бити у стању да:</w:t>
            </w:r>
          </w:p>
        </w:tc>
        <w:tc>
          <w:tcPr>
            <w:tcW w:w="2949"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179" w:firstLine="0"/>
              <w:rPr>
                <w:b/>
                <w:sz w:val="14"/>
              </w:rPr>
            </w:pPr>
            <w:r>
              <w:rPr>
                <w:b/>
                <w:sz w:val="14"/>
              </w:rPr>
              <w:t>ПРЕПОРУЧЕНИ САДРЖАЈИ МОДУЛА</w:t>
            </w:r>
          </w:p>
        </w:tc>
        <w:tc>
          <w:tcPr>
            <w:tcW w:w="2949" w:type="dxa"/>
            <w:shd w:val="clear" w:color="auto" w:fill="E6E7E8"/>
          </w:tcPr>
          <w:p w:rsidR="00E53F39" w:rsidRDefault="006408C0">
            <w:pPr>
              <w:pStyle w:val="TableParagraph"/>
              <w:spacing w:before="96"/>
              <w:ind w:left="532" w:hanging="447"/>
              <w:rPr>
                <w:b/>
                <w:sz w:val="14"/>
              </w:rPr>
            </w:pPr>
            <w:r>
              <w:rPr>
                <w:b/>
                <w:sz w:val="14"/>
              </w:rPr>
              <w:t>ПРЕПОРУЧЕНЕ АКТИВНОСТИ И НАЧИ- НОСТВАРИВАЊА МОДУЛА</w:t>
            </w:r>
          </w:p>
        </w:tc>
      </w:tr>
      <w:tr w:rsidR="00E53F39">
        <w:trPr>
          <w:trHeight w:val="7720"/>
        </w:trPr>
        <w:tc>
          <w:tcPr>
            <w:tcW w:w="2098" w:type="dxa"/>
          </w:tcPr>
          <w:p w:rsidR="00E53F39" w:rsidRDefault="006408C0">
            <w:pPr>
              <w:pStyle w:val="TableParagraph"/>
              <w:numPr>
                <w:ilvl w:val="0"/>
                <w:numId w:val="1432"/>
              </w:numPr>
              <w:tabs>
                <w:tab w:val="left" w:pos="177"/>
              </w:tabs>
              <w:spacing w:before="18"/>
              <w:ind w:right="44"/>
              <w:jc w:val="both"/>
              <w:rPr>
                <w:sz w:val="14"/>
              </w:rPr>
            </w:pPr>
            <w:r>
              <w:rPr>
                <w:sz w:val="14"/>
              </w:rPr>
              <w:t>Оспособљавање ученика за вршење послова контроле при- ступа, надгледање и</w:t>
            </w:r>
            <w:r>
              <w:rPr>
                <w:spacing w:val="-12"/>
                <w:sz w:val="14"/>
              </w:rPr>
              <w:t xml:space="preserve"> </w:t>
            </w:r>
            <w:r>
              <w:rPr>
                <w:sz w:val="14"/>
              </w:rPr>
              <w:t>патроле.</w:t>
            </w:r>
          </w:p>
          <w:p w:rsidR="00E53F39" w:rsidRDefault="006408C0">
            <w:pPr>
              <w:pStyle w:val="TableParagraph"/>
              <w:numPr>
                <w:ilvl w:val="0"/>
                <w:numId w:val="1432"/>
              </w:numPr>
              <w:tabs>
                <w:tab w:val="left" w:pos="177"/>
              </w:tabs>
              <w:spacing w:line="237" w:lineRule="auto"/>
              <w:ind w:right="44"/>
              <w:jc w:val="both"/>
              <w:rPr>
                <w:sz w:val="14"/>
              </w:rPr>
            </w:pPr>
            <w:r>
              <w:rPr>
                <w:sz w:val="14"/>
              </w:rPr>
              <w:t>Оспособљавање ученика за вр- шење послова преглед</w:t>
            </w:r>
            <w:r>
              <w:rPr>
                <w:spacing w:val="-12"/>
                <w:sz w:val="14"/>
              </w:rPr>
              <w:t xml:space="preserve"> </w:t>
            </w:r>
            <w:r>
              <w:rPr>
                <w:sz w:val="14"/>
              </w:rPr>
              <w:t>возила.</w:t>
            </w:r>
          </w:p>
          <w:p w:rsidR="00E53F39" w:rsidRDefault="006408C0">
            <w:pPr>
              <w:pStyle w:val="TableParagraph"/>
              <w:numPr>
                <w:ilvl w:val="0"/>
                <w:numId w:val="1432"/>
              </w:numPr>
              <w:tabs>
                <w:tab w:val="left" w:pos="177"/>
              </w:tabs>
              <w:ind w:right="44"/>
              <w:jc w:val="both"/>
              <w:rPr>
                <w:sz w:val="14"/>
              </w:rPr>
            </w:pPr>
            <w:r>
              <w:rPr>
                <w:sz w:val="14"/>
              </w:rPr>
              <w:t>Оспособљавање ученика за контролу послова реаговања у ванредним ситуацијама и при- мена</w:t>
            </w:r>
            <w:r>
              <w:rPr>
                <w:spacing w:val="-1"/>
                <w:sz w:val="14"/>
              </w:rPr>
              <w:t xml:space="preserve"> </w:t>
            </w:r>
            <w:r>
              <w:rPr>
                <w:sz w:val="14"/>
              </w:rPr>
              <w:t>противмера.</w:t>
            </w:r>
          </w:p>
        </w:tc>
        <w:tc>
          <w:tcPr>
            <w:tcW w:w="2552" w:type="dxa"/>
          </w:tcPr>
          <w:p w:rsidR="00E53F39" w:rsidRDefault="006408C0">
            <w:pPr>
              <w:pStyle w:val="TableParagraph"/>
              <w:numPr>
                <w:ilvl w:val="0"/>
                <w:numId w:val="1431"/>
              </w:numPr>
              <w:tabs>
                <w:tab w:val="left" w:pos="176"/>
              </w:tabs>
              <w:spacing w:before="18"/>
              <w:ind w:right="46" w:hanging="119"/>
              <w:rPr>
                <w:sz w:val="14"/>
              </w:rPr>
            </w:pPr>
            <w:r>
              <w:rPr>
                <w:sz w:val="14"/>
              </w:rPr>
              <w:t>наведе врсте и карактеристике безбед- ности;</w:t>
            </w:r>
          </w:p>
          <w:p w:rsidR="00E53F39" w:rsidRDefault="006408C0">
            <w:pPr>
              <w:pStyle w:val="TableParagraph"/>
              <w:numPr>
                <w:ilvl w:val="0"/>
                <w:numId w:val="1431"/>
              </w:numPr>
              <w:tabs>
                <w:tab w:val="left" w:pos="176"/>
              </w:tabs>
              <w:ind w:right="45" w:hanging="119"/>
              <w:rPr>
                <w:sz w:val="14"/>
              </w:rPr>
            </w:pPr>
            <w:r>
              <w:rPr>
                <w:sz w:val="14"/>
              </w:rPr>
              <w:t>објасни организационе облике зашти- те;</w:t>
            </w:r>
          </w:p>
          <w:p w:rsidR="00E53F39" w:rsidRDefault="006408C0">
            <w:pPr>
              <w:pStyle w:val="TableParagraph"/>
              <w:numPr>
                <w:ilvl w:val="0"/>
                <w:numId w:val="1431"/>
              </w:numPr>
              <w:tabs>
                <w:tab w:val="left" w:pos="176"/>
              </w:tabs>
              <w:spacing w:line="159" w:lineRule="exact"/>
              <w:ind w:hanging="119"/>
              <w:rPr>
                <w:sz w:val="14"/>
              </w:rPr>
            </w:pPr>
            <w:r>
              <w:rPr>
                <w:sz w:val="14"/>
              </w:rPr>
              <w:t>објасни појам и предмет</w:t>
            </w:r>
            <w:r>
              <w:rPr>
                <w:spacing w:val="-7"/>
                <w:sz w:val="14"/>
              </w:rPr>
              <w:t xml:space="preserve"> </w:t>
            </w:r>
            <w:r>
              <w:rPr>
                <w:sz w:val="14"/>
              </w:rPr>
              <w:t>самозаштите;</w:t>
            </w:r>
          </w:p>
          <w:p w:rsidR="00E53F39" w:rsidRDefault="006408C0">
            <w:pPr>
              <w:pStyle w:val="TableParagraph"/>
              <w:numPr>
                <w:ilvl w:val="0"/>
                <w:numId w:val="1431"/>
              </w:numPr>
              <w:tabs>
                <w:tab w:val="left" w:pos="176"/>
              </w:tabs>
              <w:spacing w:line="160" w:lineRule="exact"/>
              <w:ind w:hanging="119"/>
              <w:rPr>
                <w:sz w:val="14"/>
              </w:rPr>
            </w:pPr>
            <w:r>
              <w:rPr>
                <w:sz w:val="14"/>
              </w:rPr>
              <w:t>познаје Закон о оружју и</w:t>
            </w:r>
            <w:r>
              <w:rPr>
                <w:spacing w:val="-9"/>
                <w:sz w:val="14"/>
              </w:rPr>
              <w:t xml:space="preserve"> </w:t>
            </w:r>
            <w:r>
              <w:rPr>
                <w:sz w:val="14"/>
              </w:rPr>
              <w:t>муницији;</w:t>
            </w:r>
          </w:p>
          <w:p w:rsidR="00E53F39" w:rsidRDefault="006408C0">
            <w:pPr>
              <w:pStyle w:val="TableParagraph"/>
              <w:numPr>
                <w:ilvl w:val="0"/>
                <w:numId w:val="1431"/>
              </w:numPr>
              <w:tabs>
                <w:tab w:val="left" w:pos="176"/>
              </w:tabs>
              <w:spacing w:line="160" w:lineRule="exact"/>
              <w:ind w:hanging="119"/>
              <w:rPr>
                <w:sz w:val="14"/>
              </w:rPr>
            </w:pPr>
            <w:r>
              <w:rPr>
                <w:sz w:val="14"/>
              </w:rPr>
              <w:t>познаје принципе заштите на</w:t>
            </w:r>
            <w:r>
              <w:rPr>
                <w:spacing w:val="-11"/>
                <w:sz w:val="14"/>
              </w:rPr>
              <w:t xml:space="preserve"> </w:t>
            </w:r>
            <w:r>
              <w:rPr>
                <w:sz w:val="14"/>
              </w:rPr>
              <w:t>раду;</w:t>
            </w:r>
          </w:p>
          <w:p w:rsidR="00E53F39" w:rsidRDefault="006408C0">
            <w:pPr>
              <w:pStyle w:val="TableParagraph"/>
              <w:numPr>
                <w:ilvl w:val="0"/>
                <w:numId w:val="1431"/>
              </w:numPr>
              <w:tabs>
                <w:tab w:val="left" w:pos="176"/>
              </w:tabs>
              <w:spacing w:line="160" w:lineRule="exact"/>
              <w:ind w:hanging="119"/>
              <w:rPr>
                <w:sz w:val="14"/>
              </w:rPr>
            </w:pPr>
            <w:r>
              <w:rPr>
                <w:sz w:val="14"/>
              </w:rPr>
              <w:t>објасни појам физичког</w:t>
            </w:r>
            <w:r>
              <w:rPr>
                <w:spacing w:val="-7"/>
                <w:sz w:val="14"/>
              </w:rPr>
              <w:t xml:space="preserve"> </w:t>
            </w:r>
            <w:r>
              <w:rPr>
                <w:sz w:val="14"/>
              </w:rPr>
              <w:t>обезбеђења;</w:t>
            </w:r>
          </w:p>
          <w:p w:rsidR="00E53F39" w:rsidRDefault="006408C0">
            <w:pPr>
              <w:pStyle w:val="TableParagraph"/>
              <w:numPr>
                <w:ilvl w:val="0"/>
                <w:numId w:val="1431"/>
              </w:numPr>
              <w:tabs>
                <w:tab w:val="left" w:pos="176"/>
              </w:tabs>
              <w:spacing w:line="160" w:lineRule="exact"/>
              <w:ind w:hanging="119"/>
              <w:rPr>
                <w:sz w:val="14"/>
              </w:rPr>
            </w:pPr>
            <w:r>
              <w:rPr>
                <w:sz w:val="14"/>
              </w:rPr>
              <w:t>објасни појам техничког</w:t>
            </w:r>
            <w:r>
              <w:rPr>
                <w:spacing w:val="-19"/>
                <w:sz w:val="14"/>
              </w:rPr>
              <w:t xml:space="preserve"> </w:t>
            </w:r>
            <w:r>
              <w:rPr>
                <w:sz w:val="14"/>
              </w:rPr>
              <w:t>обезбеђења;</w:t>
            </w:r>
          </w:p>
          <w:p w:rsidR="00E53F39" w:rsidRDefault="006408C0">
            <w:pPr>
              <w:pStyle w:val="TableParagraph"/>
              <w:numPr>
                <w:ilvl w:val="0"/>
                <w:numId w:val="1431"/>
              </w:numPr>
              <w:tabs>
                <w:tab w:val="left" w:pos="176"/>
              </w:tabs>
              <w:ind w:right="45" w:hanging="119"/>
              <w:jc w:val="both"/>
              <w:rPr>
                <w:sz w:val="14"/>
              </w:rPr>
            </w:pPr>
            <w:r>
              <w:rPr>
                <w:sz w:val="14"/>
              </w:rPr>
              <w:t>објасни функционисање службе фи- зичко-техничког обезбеђења аеродро- ма;</w:t>
            </w:r>
          </w:p>
          <w:p w:rsidR="00E53F39" w:rsidRDefault="006408C0">
            <w:pPr>
              <w:pStyle w:val="TableParagraph"/>
              <w:numPr>
                <w:ilvl w:val="0"/>
                <w:numId w:val="1431"/>
              </w:numPr>
              <w:tabs>
                <w:tab w:val="left" w:pos="176"/>
              </w:tabs>
              <w:spacing w:line="158" w:lineRule="exact"/>
              <w:ind w:hanging="119"/>
              <w:rPr>
                <w:sz w:val="14"/>
              </w:rPr>
            </w:pPr>
            <w:r>
              <w:rPr>
                <w:sz w:val="14"/>
              </w:rPr>
              <w:t>објасни појам заштите пословне</w:t>
            </w:r>
            <w:r>
              <w:rPr>
                <w:spacing w:val="-7"/>
                <w:sz w:val="14"/>
              </w:rPr>
              <w:t xml:space="preserve"> </w:t>
            </w:r>
            <w:r>
              <w:rPr>
                <w:sz w:val="14"/>
              </w:rPr>
              <w:t>тајне;</w:t>
            </w:r>
          </w:p>
          <w:p w:rsidR="00E53F39" w:rsidRDefault="006408C0">
            <w:pPr>
              <w:pStyle w:val="TableParagraph"/>
              <w:numPr>
                <w:ilvl w:val="0"/>
                <w:numId w:val="1431"/>
              </w:numPr>
              <w:tabs>
                <w:tab w:val="left" w:pos="176"/>
              </w:tabs>
              <w:ind w:right="45" w:hanging="119"/>
              <w:rPr>
                <w:sz w:val="14"/>
              </w:rPr>
            </w:pPr>
            <w:r>
              <w:rPr>
                <w:sz w:val="14"/>
              </w:rPr>
              <w:t>демонстрира физичко обезбеђење у објекту;</w:t>
            </w:r>
          </w:p>
          <w:p w:rsidR="00E53F39" w:rsidRDefault="006408C0">
            <w:pPr>
              <w:pStyle w:val="TableParagraph"/>
              <w:numPr>
                <w:ilvl w:val="0"/>
                <w:numId w:val="1431"/>
              </w:numPr>
              <w:tabs>
                <w:tab w:val="left" w:pos="176"/>
              </w:tabs>
              <w:spacing w:line="159" w:lineRule="exact"/>
              <w:ind w:hanging="119"/>
              <w:rPr>
                <w:sz w:val="14"/>
              </w:rPr>
            </w:pPr>
            <w:r>
              <w:rPr>
                <w:sz w:val="14"/>
              </w:rPr>
              <w:t>организује пријем</w:t>
            </w:r>
            <w:r>
              <w:rPr>
                <w:spacing w:val="-2"/>
                <w:sz w:val="14"/>
              </w:rPr>
              <w:t xml:space="preserve"> </w:t>
            </w:r>
            <w:r>
              <w:rPr>
                <w:sz w:val="14"/>
              </w:rPr>
              <w:t>странака;</w:t>
            </w:r>
          </w:p>
          <w:p w:rsidR="00E53F39" w:rsidRDefault="006408C0">
            <w:pPr>
              <w:pStyle w:val="TableParagraph"/>
              <w:numPr>
                <w:ilvl w:val="0"/>
                <w:numId w:val="1431"/>
              </w:numPr>
              <w:tabs>
                <w:tab w:val="left" w:pos="176"/>
              </w:tabs>
              <w:spacing w:line="160" w:lineRule="exact"/>
              <w:ind w:hanging="119"/>
              <w:rPr>
                <w:sz w:val="14"/>
              </w:rPr>
            </w:pPr>
            <w:r>
              <w:rPr>
                <w:sz w:val="14"/>
              </w:rPr>
              <w:t>примењује систем видео</w:t>
            </w:r>
            <w:r>
              <w:rPr>
                <w:spacing w:val="-5"/>
                <w:sz w:val="14"/>
              </w:rPr>
              <w:t xml:space="preserve"> </w:t>
            </w:r>
            <w:r>
              <w:rPr>
                <w:sz w:val="14"/>
              </w:rPr>
              <w:t>надзора;</w:t>
            </w:r>
          </w:p>
          <w:p w:rsidR="00E53F39" w:rsidRDefault="006408C0">
            <w:pPr>
              <w:pStyle w:val="TableParagraph"/>
              <w:numPr>
                <w:ilvl w:val="0"/>
                <w:numId w:val="1431"/>
              </w:numPr>
              <w:tabs>
                <w:tab w:val="left" w:pos="176"/>
              </w:tabs>
              <w:ind w:right="45" w:hanging="119"/>
              <w:rPr>
                <w:sz w:val="14"/>
              </w:rPr>
            </w:pPr>
            <w:r>
              <w:rPr>
                <w:sz w:val="14"/>
              </w:rPr>
              <w:t xml:space="preserve">примењује систем </w:t>
            </w:r>
            <w:r>
              <w:rPr>
                <w:spacing w:val="-3"/>
                <w:sz w:val="14"/>
              </w:rPr>
              <w:t xml:space="preserve">аутоматске </w:t>
            </w:r>
            <w:r>
              <w:rPr>
                <w:sz w:val="14"/>
              </w:rPr>
              <w:t>контро- ле</w:t>
            </w:r>
            <w:r>
              <w:rPr>
                <w:spacing w:val="-2"/>
                <w:sz w:val="14"/>
              </w:rPr>
              <w:t xml:space="preserve"> </w:t>
            </w:r>
            <w:r>
              <w:rPr>
                <w:sz w:val="14"/>
              </w:rPr>
              <w:t>приступа;</w:t>
            </w:r>
          </w:p>
          <w:p w:rsidR="00E53F39" w:rsidRDefault="006408C0">
            <w:pPr>
              <w:pStyle w:val="TableParagraph"/>
              <w:numPr>
                <w:ilvl w:val="0"/>
                <w:numId w:val="1431"/>
              </w:numPr>
              <w:tabs>
                <w:tab w:val="left" w:pos="176"/>
              </w:tabs>
              <w:ind w:right="45" w:hanging="119"/>
              <w:rPr>
                <w:sz w:val="14"/>
              </w:rPr>
            </w:pPr>
            <w:r>
              <w:rPr>
                <w:sz w:val="14"/>
              </w:rPr>
              <w:t>спроводи контролу приступа радника службе</w:t>
            </w:r>
            <w:r>
              <w:rPr>
                <w:spacing w:val="-1"/>
                <w:sz w:val="14"/>
              </w:rPr>
              <w:t xml:space="preserve"> </w:t>
            </w:r>
            <w:r>
              <w:rPr>
                <w:sz w:val="14"/>
              </w:rPr>
              <w:t>обезбеђивања;</w:t>
            </w:r>
          </w:p>
          <w:p w:rsidR="00E53F39" w:rsidRDefault="006408C0">
            <w:pPr>
              <w:pStyle w:val="TableParagraph"/>
              <w:numPr>
                <w:ilvl w:val="0"/>
                <w:numId w:val="1431"/>
              </w:numPr>
              <w:tabs>
                <w:tab w:val="left" w:pos="176"/>
              </w:tabs>
              <w:ind w:right="45" w:hanging="119"/>
              <w:rPr>
                <w:sz w:val="14"/>
              </w:rPr>
            </w:pPr>
            <w:r>
              <w:rPr>
                <w:sz w:val="14"/>
              </w:rPr>
              <w:t>спроводи контролу приступа запосле- них;</w:t>
            </w:r>
          </w:p>
          <w:p w:rsidR="00E53F39" w:rsidRDefault="006408C0">
            <w:pPr>
              <w:pStyle w:val="TableParagraph"/>
              <w:numPr>
                <w:ilvl w:val="0"/>
                <w:numId w:val="1431"/>
              </w:numPr>
              <w:tabs>
                <w:tab w:val="left" w:pos="176"/>
              </w:tabs>
              <w:spacing w:line="159" w:lineRule="exact"/>
              <w:ind w:hanging="119"/>
              <w:rPr>
                <w:sz w:val="14"/>
              </w:rPr>
            </w:pPr>
            <w:r>
              <w:rPr>
                <w:sz w:val="14"/>
              </w:rPr>
              <w:t>спроводи контролу приступа</w:t>
            </w:r>
            <w:r>
              <w:rPr>
                <w:spacing w:val="-9"/>
                <w:sz w:val="14"/>
              </w:rPr>
              <w:t xml:space="preserve"> </w:t>
            </w:r>
            <w:r>
              <w:rPr>
                <w:sz w:val="14"/>
              </w:rPr>
              <w:t>посада;</w:t>
            </w:r>
          </w:p>
          <w:p w:rsidR="00E53F39" w:rsidRDefault="006408C0">
            <w:pPr>
              <w:pStyle w:val="TableParagraph"/>
              <w:numPr>
                <w:ilvl w:val="0"/>
                <w:numId w:val="1431"/>
              </w:numPr>
              <w:tabs>
                <w:tab w:val="left" w:pos="176"/>
              </w:tabs>
              <w:ind w:right="45" w:hanging="119"/>
              <w:jc w:val="both"/>
              <w:rPr>
                <w:sz w:val="14"/>
              </w:rPr>
            </w:pPr>
            <w:r>
              <w:rPr>
                <w:sz w:val="14"/>
              </w:rPr>
              <w:t>објасни начин контроле кретања стра- них лица по аеродрому и платформи аеродрома;</w:t>
            </w:r>
          </w:p>
          <w:p w:rsidR="00E53F39" w:rsidRDefault="006408C0">
            <w:pPr>
              <w:pStyle w:val="TableParagraph"/>
              <w:numPr>
                <w:ilvl w:val="0"/>
                <w:numId w:val="1431"/>
              </w:numPr>
              <w:tabs>
                <w:tab w:val="left" w:pos="176"/>
              </w:tabs>
              <w:spacing w:line="237" w:lineRule="auto"/>
              <w:ind w:right="45" w:hanging="119"/>
              <w:rPr>
                <w:sz w:val="14"/>
              </w:rPr>
            </w:pPr>
            <w:r>
              <w:rPr>
                <w:sz w:val="14"/>
              </w:rPr>
              <w:t>спроводи процедуре редовних и ван- редних противдиверзионих</w:t>
            </w:r>
            <w:r>
              <w:rPr>
                <w:spacing w:val="-13"/>
                <w:sz w:val="14"/>
              </w:rPr>
              <w:t xml:space="preserve"> </w:t>
            </w:r>
            <w:r>
              <w:rPr>
                <w:sz w:val="14"/>
              </w:rPr>
              <w:t>прегледа;</w:t>
            </w:r>
          </w:p>
          <w:p w:rsidR="00E53F39" w:rsidRDefault="006408C0">
            <w:pPr>
              <w:pStyle w:val="TableParagraph"/>
              <w:numPr>
                <w:ilvl w:val="0"/>
                <w:numId w:val="1431"/>
              </w:numPr>
              <w:tabs>
                <w:tab w:val="left" w:pos="176"/>
              </w:tabs>
              <w:ind w:right="45" w:hanging="119"/>
              <w:rPr>
                <w:sz w:val="14"/>
              </w:rPr>
            </w:pPr>
            <w:r>
              <w:rPr>
                <w:sz w:val="14"/>
              </w:rPr>
              <w:t>спроводи противдиверзиони преглед објекта;</w:t>
            </w:r>
          </w:p>
          <w:p w:rsidR="00E53F39" w:rsidRDefault="006408C0">
            <w:pPr>
              <w:pStyle w:val="TableParagraph"/>
              <w:numPr>
                <w:ilvl w:val="0"/>
                <w:numId w:val="1431"/>
              </w:numPr>
              <w:tabs>
                <w:tab w:val="left" w:pos="176"/>
              </w:tabs>
              <w:ind w:right="45" w:hanging="119"/>
              <w:rPr>
                <w:sz w:val="14"/>
              </w:rPr>
            </w:pPr>
            <w:r>
              <w:rPr>
                <w:sz w:val="14"/>
              </w:rPr>
              <w:t>опише организацију и функц</w:t>
            </w:r>
            <w:r>
              <w:rPr>
                <w:sz w:val="14"/>
              </w:rPr>
              <w:t>ионисање службе против-пожарне</w:t>
            </w:r>
            <w:r>
              <w:rPr>
                <w:spacing w:val="-4"/>
                <w:sz w:val="14"/>
              </w:rPr>
              <w:t xml:space="preserve"> </w:t>
            </w:r>
            <w:r>
              <w:rPr>
                <w:sz w:val="14"/>
              </w:rPr>
              <w:t>заштите;</w:t>
            </w:r>
          </w:p>
          <w:p w:rsidR="00E53F39" w:rsidRDefault="006408C0">
            <w:pPr>
              <w:pStyle w:val="TableParagraph"/>
              <w:numPr>
                <w:ilvl w:val="0"/>
                <w:numId w:val="1431"/>
              </w:numPr>
              <w:tabs>
                <w:tab w:val="left" w:pos="176"/>
              </w:tabs>
              <w:ind w:right="45" w:hanging="119"/>
              <w:rPr>
                <w:sz w:val="14"/>
              </w:rPr>
            </w:pPr>
            <w:r>
              <w:rPr>
                <w:sz w:val="14"/>
              </w:rPr>
              <w:t>познавање контролних места за оба- вљање прегледа</w:t>
            </w:r>
            <w:r>
              <w:rPr>
                <w:spacing w:val="-4"/>
                <w:sz w:val="14"/>
              </w:rPr>
              <w:t xml:space="preserve"> </w:t>
            </w:r>
            <w:r>
              <w:rPr>
                <w:sz w:val="14"/>
              </w:rPr>
              <w:t>обезбеђивања;</w:t>
            </w:r>
          </w:p>
          <w:p w:rsidR="00E53F39" w:rsidRDefault="006408C0">
            <w:pPr>
              <w:pStyle w:val="TableParagraph"/>
              <w:numPr>
                <w:ilvl w:val="0"/>
                <w:numId w:val="1431"/>
              </w:numPr>
              <w:tabs>
                <w:tab w:val="left" w:pos="176"/>
              </w:tabs>
              <w:spacing w:line="159" w:lineRule="exact"/>
              <w:ind w:hanging="119"/>
              <w:rPr>
                <w:sz w:val="14"/>
              </w:rPr>
            </w:pPr>
            <w:r>
              <w:rPr>
                <w:sz w:val="14"/>
              </w:rPr>
              <w:t>познавање процедуре прегледа</w:t>
            </w:r>
            <w:r>
              <w:rPr>
                <w:spacing w:val="-18"/>
                <w:sz w:val="14"/>
              </w:rPr>
              <w:t xml:space="preserve"> </w:t>
            </w:r>
            <w:r>
              <w:rPr>
                <w:sz w:val="14"/>
              </w:rPr>
              <w:t>возила;</w:t>
            </w:r>
          </w:p>
          <w:p w:rsidR="00E53F39" w:rsidRDefault="006408C0">
            <w:pPr>
              <w:pStyle w:val="TableParagraph"/>
              <w:numPr>
                <w:ilvl w:val="0"/>
                <w:numId w:val="1431"/>
              </w:numPr>
              <w:tabs>
                <w:tab w:val="left" w:pos="176"/>
              </w:tabs>
              <w:spacing w:line="160" w:lineRule="exact"/>
              <w:ind w:hanging="119"/>
              <w:rPr>
                <w:sz w:val="14"/>
              </w:rPr>
            </w:pPr>
            <w:r>
              <w:rPr>
                <w:sz w:val="14"/>
              </w:rPr>
              <w:t>спроводи контролу приступа</w:t>
            </w:r>
            <w:r>
              <w:rPr>
                <w:spacing w:val="-10"/>
                <w:sz w:val="14"/>
              </w:rPr>
              <w:t xml:space="preserve"> </w:t>
            </w:r>
            <w:r>
              <w:rPr>
                <w:sz w:val="14"/>
              </w:rPr>
              <w:t>возила;</w:t>
            </w:r>
          </w:p>
          <w:p w:rsidR="00E53F39" w:rsidRDefault="006408C0">
            <w:pPr>
              <w:pStyle w:val="TableParagraph"/>
              <w:numPr>
                <w:ilvl w:val="0"/>
                <w:numId w:val="1431"/>
              </w:numPr>
              <w:tabs>
                <w:tab w:val="left" w:pos="176"/>
              </w:tabs>
              <w:ind w:right="45" w:hanging="119"/>
              <w:jc w:val="both"/>
              <w:rPr>
                <w:sz w:val="14"/>
              </w:rPr>
            </w:pPr>
            <w:r>
              <w:rPr>
                <w:sz w:val="14"/>
              </w:rPr>
              <w:t>спроводи преглед обезбеђивања лица и ствари које носе са собом а налазе се у</w:t>
            </w:r>
            <w:r>
              <w:rPr>
                <w:spacing w:val="-1"/>
                <w:sz w:val="14"/>
              </w:rPr>
              <w:t xml:space="preserve"> </w:t>
            </w:r>
            <w:r>
              <w:rPr>
                <w:sz w:val="14"/>
              </w:rPr>
              <w:t>воз</w:t>
            </w:r>
            <w:r>
              <w:rPr>
                <w:sz w:val="14"/>
              </w:rPr>
              <w:t>илу;</w:t>
            </w:r>
          </w:p>
          <w:p w:rsidR="00E53F39" w:rsidRDefault="006408C0">
            <w:pPr>
              <w:pStyle w:val="TableParagraph"/>
              <w:numPr>
                <w:ilvl w:val="0"/>
                <w:numId w:val="1431"/>
              </w:numPr>
              <w:tabs>
                <w:tab w:val="left" w:pos="176"/>
              </w:tabs>
              <w:spacing w:line="237" w:lineRule="auto"/>
              <w:ind w:right="45" w:hanging="119"/>
              <w:jc w:val="both"/>
              <w:rPr>
                <w:sz w:val="14"/>
              </w:rPr>
            </w:pPr>
            <w:r>
              <w:rPr>
                <w:sz w:val="14"/>
              </w:rPr>
              <w:t>познаје поступке службе физичко-тех- ничког обезбеђења у ванредним</w:t>
            </w:r>
            <w:r>
              <w:rPr>
                <w:spacing w:val="-22"/>
                <w:sz w:val="14"/>
              </w:rPr>
              <w:t xml:space="preserve"> </w:t>
            </w:r>
            <w:r>
              <w:rPr>
                <w:sz w:val="14"/>
              </w:rPr>
              <w:t>ситуа- цијама на</w:t>
            </w:r>
            <w:r>
              <w:rPr>
                <w:spacing w:val="-2"/>
                <w:sz w:val="14"/>
              </w:rPr>
              <w:t xml:space="preserve"> </w:t>
            </w:r>
            <w:r>
              <w:rPr>
                <w:sz w:val="14"/>
              </w:rPr>
              <w:t>аеродрому;</w:t>
            </w:r>
          </w:p>
        </w:tc>
        <w:tc>
          <w:tcPr>
            <w:tcW w:w="2949" w:type="dxa"/>
          </w:tcPr>
          <w:p w:rsidR="00E53F39" w:rsidRDefault="006408C0">
            <w:pPr>
              <w:pStyle w:val="TableParagraph"/>
              <w:numPr>
                <w:ilvl w:val="0"/>
                <w:numId w:val="1430"/>
              </w:numPr>
              <w:tabs>
                <w:tab w:val="left" w:pos="176"/>
              </w:tabs>
              <w:spacing w:before="19" w:line="161" w:lineRule="exact"/>
              <w:rPr>
                <w:sz w:val="14"/>
              </w:rPr>
            </w:pPr>
            <w:r>
              <w:rPr>
                <w:sz w:val="14"/>
              </w:rPr>
              <w:t>Контрола приступа, надгледање и</w:t>
            </w:r>
            <w:r>
              <w:rPr>
                <w:spacing w:val="-17"/>
                <w:sz w:val="14"/>
              </w:rPr>
              <w:t xml:space="preserve"> </w:t>
            </w:r>
            <w:r>
              <w:rPr>
                <w:sz w:val="14"/>
              </w:rPr>
              <w:t>патроле:</w:t>
            </w:r>
          </w:p>
          <w:p w:rsidR="00E53F39" w:rsidRDefault="006408C0">
            <w:pPr>
              <w:pStyle w:val="TableParagraph"/>
              <w:numPr>
                <w:ilvl w:val="0"/>
                <w:numId w:val="1429"/>
              </w:numPr>
              <w:tabs>
                <w:tab w:val="left" w:pos="161"/>
              </w:tabs>
              <w:spacing w:line="160" w:lineRule="exact"/>
              <w:rPr>
                <w:sz w:val="14"/>
              </w:rPr>
            </w:pPr>
            <w:r>
              <w:rPr>
                <w:spacing w:val="-5"/>
                <w:sz w:val="14"/>
              </w:rPr>
              <w:t>Увод;</w:t>
            </w:r>
          </w:p>
          <w:p w:rsidR="00E53F39" w:rsidRDefault="006408C0">
            <w:pPr>
              <w:pStyle w:val="TableParagraph"/>
              <w:numPr>
                <w:ilvl w:val="0"/>
                <w:numId w:val="1429"/>
              </w:numPr>
              <w:tabs>
                <w:tab w:val="left" w:pos="161"/>
              </w:tabs>
              <w:spacing w:line="160" w:lineRule="exact"/>
              <w:rPr>
                <w:sz w:val="14"/>
              </w:rPr>
            </w:pPr>
            <w:r>
              <w:rPr>
                <w:sz w:val="14"/>
              </w:rPr>
              <w:t>Самозаштита;</w:t>
            </w:r>
          </w:p>
          <w:p w:rsidR="00E53F39" w:rsidRDefault="006408C0">
            <w:pPr>
              <w:pStyle w:val="TableParagraph"/>
              <w:numPr>
                <w:ilvl w:val="0"/>
                <w:numId w:val="1429"/>
              </w:numPr>
              <w:tabs>
                <w:tab w:val="left" w:pos="161"/>
              </w:tabs>
              <w:spacing w:line="160" w:lineRule="exact"/>
              <w:rPr>
                <w:sz w:val="14"/>
              </w:rPr>
            </w:pPr>
            <w:r>
              <w:rPr>
                <w:sz w:val="14"/>
              </w:rPr>
              <w:t>Закон о оружју и</w:t>
            </w:r>
            <w:r>
              <w:rPr>
                <w:spacing w:val="-13"/>
                <w:sz w:val="14"/>
              </w:rPr>
              <w:t xml:space="preserve"> </w:t>
            </w:r>
            <w:r>
              <w:rPr>
                <w:sz w:val="14"/>
              </w:rPr>
              <w:t>муницији;</w:t>
            </w:r>
          </w:p>
          <w:p w:rsidR="00E53F39" w:rsidRDefault="006408C0">
            <w:pPr>
              <w:pStyle w:val="TableParagraph"/>
              <w:numPr>
                <w:ilvl w:val="0"/>
                <w:numId w:val="1429"/>
              </w:numPr>
              <w:tabs>
                <w:tab w:val="left" w:pos="161"/>
              </w:tabs>
              <w:spacing w:line="160" w:lineRule="exact"/>
              <w:rPr>
                <w:sz w:val="14"/>
              </w:rPr>
            </w:pPr>
            <w:r>
              <w:rPr>
                <w:sz w:val="14"/>
              </w:rPr>
              <w:t>Принципи заштите на</w:t>
            </w:r>
            <w:r>
              <w:rPr>
                <w:spacing w:val="-19"/>
                <w:sz w:val="14"/>
              </w:rPr>
              <w:t xml:space="preserve"> </w:t>
            </w:r>
            <w:r>
              <w:rPr>
                <w:sz w:val="14"/>
              </w:rPr>
              <w:t>раду;</w:t>
            </w:r>
          </w:p>
          <w:p w:rsidR="00E53F39" w:rsidRDefault="006408C0">
            <w:pPr>
              <w:pStyle w:val="TableParagraph"/>
              <w:numPr>
                <w:ilvl w:val="0"/>
                <w:numId w:val="1429"/>
              </w:numPr>
              <w:tabs>
                <w:tab w:val="left" w:pos="161"/>
              </w:tabs>
              <w:spacing w:line="160" w:lineRule="exact"/>
              <w:rPr>
                <w:sz w:val="14"/>
              </w:rPr>
            </w:pPr>
            <w:r>
              <w:rPr>
                <w:sz w:val="14"/>
              </w:rPr>
              <w:t>Физичко-техничко</w:t>
            </w:r>
            <w:r>
              <w:rPr>
                <w:spacing w:val="-1"/>
                <w:sz w:val="14"/>
              </w:rPr>
              <w:t xml:space="preserve"> </w:t>
            </w:r>
            <w:r>
              <w:rPr>
                <w:sz w:val="14"/>
              </w:rPr>
              <w:t>обезбеђење;</w:t>
            </w:r>
          </w:p>
          <w:p w:rsidR="00E53F39" w:rsidRDefault="006408C0">
            <w:pPr>
              <w:pStyle w:val="TableParagraph"/>
              <w:numPr>
                <w:ilvl w:val="0"/>
                <w:numId w:val="1429"/>
              </w:numPr>
              <w:tabs>
                <w:tab w:val="left" w:pos="161"/>
              </w:tabs>
              <w:ind w:right="46"/>
              <w:rPr>
                <w:sz w:val="14"/>
              </w:rPr>
            </w:pPr>
            <w:r>
              <w:rPr>
                <w:sz w:val="14"/>
              </w:rPr>
              <w:t>Контрола приступа радника службе обезбе- ђивања;</w:t>
            </w:r>
          </w:p>
          <w:p w:rsidR="00E53F39" w:rsidRDefault="006408C0">
            <w:pPr>
              <w:pStyle w:val="TableParagraph"/>
              <w:numPr>
                <w:ilvl w:val="0"/>
                <w:numId w:val="1429"/>
              </w:numPr>
              <w:tabs>
                <w:tab w:val="left" w:pos="161"/>
              </w:tabs>
              <w:spacing w:line="159" w:lineRule="exact"/>
              <w:rPr>
                <w:sz w:val="14"/>
              </w:rPr>
            </w:pPr>
            <w:r>
              <w:rPr>
                <w:sz w:val="14"/>
              </w:rPr>
              <w:t>Контрола приступа</w:t>
            </w:r>
            <w:r>
              <w:rPr>
                <w:spacing w:val="-3"/>
                <w:sz w:val="14"/>
              </w:rPr>
              <w:t xml:space="preserve"> </w:t>
            </w:r>
            <w:r>
              <w:rPr>
                <w:sz w:val="14"/>
              </w:rPr>
              <w:t>запослених;</w:t>
            </w:r>
          </w:p>
          <w:p w:rsidR="00E53F39" w:rsidRDefault="006408C0">
            <w:pPr>
              <w:pStyle w:val="TableParagraph"/>
              <w:numPr>
                <w:ilvl w:val="0"/>
                <w:numId w:val="1429"/>
              </w:numPr>
              <w:tabs>
                <w:tab w:val="left" w:pos="161"/>
              </w:tabs>
              <w:spacing w:line="160" w:lineRule="exact"/>
              <w:rPr>
                <w:sz w:val="14"/>
              </w:rPr>
            </w:pPr>
            <w:r>
              <w:rPr>
                <w:sz w:val="14"/>
              </w:rPr>
              <w:t>Контрола приступа</w:t>
            </w:r>
            <w:r>
              <w:rPr>
                <w:spacing w:val="-13"/>
                <w:sz w:val="14"/>
              </w:rPr>
              <w:t xml:space="preserve"> </w:t>
            </w:r>
            <w:r>
              <w:rPr>
                <w:sz w:val="14"/>
              </w:rPr>
              <w:t>посада;</w:t>
            </w:r>
          </w:p>
          <w:p w:rsidR="00E53F39" w:rsidRDefault="006408C0">
            <w:pPr>
              <w:pStyle w:val="TableParagraph"/>
              <w:numPr>
                <w:ilvl w:val="0"/>
                <w:numId w:val="1429"/>
              </w:numPr>
              <w:tabs>
                <w:tab w:val="left" w:pos="161"/>
              </w:tabs>
              <w:spacing w:line="160" w:lineRule="exact"/>
              <w:rPr>
                <w:sz w:val="14"/>
              </w:rPr>
            </w:pPr>
            <w:r>
              <w:rPr>
                <w:sz w:val="14"/>
              </w:rPr>
              <w:t>Контрола приступа</w:t>
            </w:r>
            <w:r>
              <w:rPr>
                <w:spacing w:val="-17"/>
                <w:sz w:val="14"/>
              </w:rPr>
              <w:t xml:space="preserve"> </w:t>
            </w:r>
            <w:r>
              <w:rPr>
                <w:sz w:val="14"/>
              </w:rPr>
              <w:t>возила;</w:t>
            </w:r>
          </w:p>
          <w:p w:rsidR="00E53F39" w:rsidRDefault="006408C0">
            <w:pPr>
              <w:pStyle w:val="TableParagraph"/>
              <w:numPr>
                <w:ilvl w:val="0"/>
                <w:numId w:val="1429"/>
              </w:numPr>
              <w:tabs>
                <w:tab w:val="left" w:pos="161"/>
              </w:tabs>
              <w:ind w:right="46"/>
              <w:rPr>
                <w:sz w:val="14"/>
              </w:rPr>
            </w:pPr>
            <w:r>
              <w:rPr>
                <w:sz w:val="14"/>
              </w:rPr>
              <w:t>Контрола кретања лица и возила по аеродро- му и платформи</w:t>
            </w:r>
            <w:r>
              <w:rPr>
                <w:spacing w:val="-3"/>
                <w:sz w:val="14"/>
              </w:rPr>
              <w:t xml:space="preserve"> </w:t>
            </w:r>
            <w:r>
              <w:rPr>
                <w:sz w:val="14"/>
              </w:rPr>
              <w:t>аеродрома;</w:t>
            </w:r>
          </w:p>
          <w:p w:rsidR="00E53F39" w:rsidRDefault="006408C0">
            <w:pPr>
              <w:pStyle w:val="TableParagraph"/>
              <w:numPr>
                <w:ilvl w:val="0"/>
                <w:numId w:val="1429"/>
              </w:numPr>
              <w:tabs>
                <w:tab w:val="left" w:pos="161"/>
              </w:tabs>
              <w:spacing w:line="159" w:lineRule="exact"/>
              <w:rPr>
                <w:sz w:val="14"/>
              </w:rPr>
            </w:pPr>
            <w:r>
              <w:rPr>
                <w:sz w:val="14"/>
              </w:rPr>
              <w:t>Надгледање и</w:t>
            </w:r>
            <w:r>
              <w:rPr>
                <w:spacing w:val="-3"/>
                <w:sz w:val="14"/>
              </w:rPr>
              <w:t xml:space="preserve"> </w:t>
            </w:r>
            <w:r>
              <w:rPr>
                <w:sz w:val="14"/>
              </w:rPr>
              <w:t>патролирање;</w:t>
            </w:r>
          </w:p>
          <w:p w:rsidR="00E53F39" w:rsidRDefault="006408C0">
            <w:pPr>
              <w:pStyle w:val="TableParagraph"/>
              <w:numPr>
                <w:ilvl w:val="0"/>
                <w:numId w:val="1429"/>
              </w:numPr>
              <w:tabs>
                <w:tab w:val="left" w:pos="161"/>
              </w:tabs>
              <w:spacing w:line="160" w:lineRule="exact"/>
              <w:rPr>
                <w:sz w:val="14"/>
              </w:rPr>
            </w:pPr>
            <w:r>
              <w:rPr>
                <w:sz w:val="14"/>
              </w:rPr>
              <w:t>Противдиверзионипрегледи</w:t>
            </w:r>
            <w:r>
              <w:rPr>
                <w:spacing w:val="-2"/>
                <w:sz w:val="14"/>
              </w:rPr>
              <w:t xml:space="preserve"> </w:t>
            </w:r>
            <w:r>
              <w:rPr>
                <w:sz w:val="14"/>
              </w:rPr>
              <w:t>објек</w:t>
            </w:r>
            <w:r>
              <w:rPr>
                <w:sz w:val="14"/>
              </w:rPr>
              <w:t>ата;</w:t>
            </w:r>
          </w:p>
          <w:p w:rsidR="00E53F39" w:rsidRDefault="006408C0">
            <w:pPr>
              <w:pStyle w:val="TableParagraph"/>
              <w:numPr>
                <w:ilvl w:val="0"/>
                <w:numId w:val="1429"/>
              </w:numPr>
              <w:tabs>
                <w:tab w:val="left" w:pos="161"/>
              </w:tabs>
              <w:ind w:right="46"/>
              <w:rPr>
                <w:sz w:val="14"/>
              </w:rPr>
            </w:pPr>
            <w:r>
              <w:rPr>
                <w:sz w:val="14"/>
              </w:rPr>
              <w:t>Противдиверзиони прегледи отворених тере- на, путева и околине</w:t>
            </w:r>
            <w:r>
              <w:rPr>
                <w:spacing w:val="-6"/>
                <w:sz w:val="14"/>
              </w:rPr>
              <w:t xml:space="preserve"> </w:t>
            </w:r>
            <w:r>
              <w:rPr>
                <w:sz w:val="14"/>
              </w:rPr>
              <w:t>објекта;</w:t>
            </w:r>
          </w:p>
          <w:p w:rsidR="00E53F39" w:rsidRDefault="006408C0">
            <w:pPr>
              <w:pStyle w:val="TableParagraph"/>
              <w:numPr>
                <w:ilvl w:val="0"/>
                <w:numId w:val="1429"/>
              </w:numPr>
              <w:tabs>
                <w:tab w:val="left" w:pos="161"/>
              </w:tabs>
              <w:spacing w:line="159" w:lineRule="exact"/>
              <w:rPr>
                <w:sz w:val="14"/>
              </w:rPr>
            </w:pPr>
            <w:r>
              <w:rPr>
                <w:sz w:val="14"/>
              </w:rPr>
              <w:t>Координација међу</w:t>
            </w:r>
            <w:r>
              <w:rPr>
                <w:spacing w:val="-1"/>
                <w:sz w:val="14"/>
              </w:rPr>
              <w:t xml:space="preserve"> </w:t>
            </w:r>
            <w:r>
              <w:rPr>
                <w:sz w:val="14"/>
              </w:rPr>
              <w:t>службама;</w:t>
            </w:r>
          </w:p>
          <w:p w:rsidR="00E53F39" w:rsidRDefault="006408C0">
            <w:pPr>
              <w:pStyle w:val="TableParagraph"/>
              <w:numPr>
                <w:ilvl w:val="0"/>
                <w:numId w:val="1429"/>
              </w:numPr>
              <w:tabs>
                <w:tab w:val="left" w:pos="161"/>
              </w:tabs>
              <w:ind w:right="46"/>
              <w:jc w:val="both"/>
              <w:rPr>
                <w:sz w:val="14"/>
              </w:rPr>
            </w:pPr>
            <w:r>
              <w:rPr>
                <w:sz w:val="14"/>
              </w:rPr>
              <w:t>Организација и функционисање службе про- тив-пожарне заштите, нормативно регули- сање обавезе обезбеђења против-пожарне заштите;</w:t>
            </w:r>
          </w:p>
          <w:p w:rsidR="00E53F39" w:rsidRDefault="006408C0">
            <w:pPr>
              <w:pStyle w:val="TableParagraph"/>
              <w:numPr>
                <w:ilvl w:val="0"/>
                <w:numId w:val="1428"/>
              </w:numPr>
              <w:tabs>
                <w:tab w:val="left" w:pos="176"/>
              </w:tabs>
              <w:spacing w:line="157" w:lineRule="exact"/>
              <w:rPr>
                <w:sz w:val="14"/>
              </w:rPr>
            </w:pPr>
            <w:r>
              <w:rPr>
                <w:sz w:val="14"/>
              </w:rPr>
              <w:t>Преглед</w:t>
            </w:r>
            <w:r>
              <w:rPr>
                <w:spacing w:val="-1"/>
                <w:sz w:val="14"/>
              </w:rPr>
              <w:t xml:space="preserve"> </w:t>
            </w:r>
            <w:r>
              <w:rPr>
                <w:sz w:val="14"/>
              </w:rPr>
              <w:t>возила:</w:t>
            </w:r>
          </w:p>
          <w:p w:rsidR="00E53F39" w:rsidRDefault="006408C0">
            <w:pPr>
              <w:pStyle w:val="TableParagraph"/>
              <w:numPr>
                <w:ilvl w:val="0"/>
                <w:numId w:val="1427"/>
              </w:numPr>
              <w:tabs>
                <w:tab w:val="left" w:pos="161"/>
              </w:tabs>
              <w:spacing w:line="160" w:lineRule="exact"/>
              <w:rPr>
                <w:sz w:val="14"/>
              </w:rPr>
            </w:pPr>
            <w:r>
              <w:rPr>
                <w:sz w:val="14"/>
              </w:rPr>
              <w:t>Преглед</w:t>
            </w:r>
            <w:r>
              <w:rPr>
                <w:spacing w:val="-1"/>
                <w:sz w:val="14"/>
              </w:rPr>
              <w:t xml:space="preserve"> </w:t>
            </w:r>
            <w:r>
              <w:rPr>
                <w:sz w:val="14"/>
              </w:rPr>
              <w:t>обезбеђивања;</w:t>
            </w:r>
          </w:p>
          <w:p w:rsidR="00E53F39" w:rsidRDefault="006408C0">
            <w:pPr>
              <w:pStyle w:val="TableParagraph"/>
              <w:numPr>
                <w:ilvl w:val="0"/>
                <w:numId w:val="1427"/>
              </w:numPr>
              <w:tabs>
                <w:tab w:val="left" w:pos="161"/>
              </w:tabs>
              <w:ind w:right="46"/>
              <w:rPr>
                <w:sz w:val="14"/>
              </w:rPr>
            </w:pPr>
            <w:r>
              <w:rPr>
                <w:sz w:val="14"/>
              </w:rPr>
              <w:t>Контролна места за обављање прегледа обез- беђивања;</w:t>
            </w:r>
          </w:p>
          <w:p w:rsidR="00E53F39" w:rsidRDefault="006408C0">
            <w:pPr>
              <w:pStyle w:val="TableParagraph"/>
              <w:numPr>
                <w:ilvl w:val="0"/>
                <w:numId w:val="1427"/>
              </w:numPr>
              <w:tabs>
                <w:tab w:val="left" w:pos="161"/>
              </w:tabs>
              <w:spacing w:line="159" w:lineRule="exact"/>
              <w:rPr>
                <w:sz w:val="14"/>
              </w:rPr>
            </w:pPr>
            <w:r>
              <w:rPr>
                <w:sz w:val="14"/>
              </w:rPr>
              <w:t>Процедуре прегледа</w:t>
            </w:r>
            <w:r>
              <w:rPr>
                <w:spacing w:val="-3"/>
                <w:sz w:val="14"/>
              </w:rPr>
              <w:t xml:space="preserve"> </w:t>
            </w:r>
            <w:r>
              <w:rPr>
                <w:sz w:val="14"/>
              </w:rPr>
              <w:t>обезбеђивања;</w:t>
            </w:r>
          </w:p>
          <w:p w:rsidR="00E53F39" w:rsidRDefault="006408C0">
            <w:pPr>
              <w:pStyle w:val="TableParagraph"/>
              <w:numPr>
                <w:ilvl w:val="0"/>
                <w:numId w:val="1427"/>
              </w:numPr>
              <w:tabs>
                <w:tab w:val="left" w:pos="161"/>
              </w:tabs>
              <w:ind w:right="46"/>
              <w:rPr>
                <w:sz w:val="14"/>
              </w:rPr>
            </w:pPr>
            <w:r>
              <w:rPr>
                <w:sz w:val="14"/>
              </w:rPr>
              <w:t>Преглед обезбеђивања лица и ствари које носе са собом а налазе се у</w:t>
            </w:r>
            <w:r>
              <w:rPr>
                <w:spacing w:val="-3"/>
                <w:sz w:val="14"/>
              </w:rPr>
              <w:t xml:space="preserve"> </w:t>
            </w:r>
            <w:r>
              <w:rPr>
                <w:sz w:val="14"/>
              </w:rPr>
              <w:t>возилу;</w:t>
            </w:r>
          </w:p>
          <w:p w:rsidR="00E53F39" w:rsidRDefault="006408C0">
            <w:pPr>
              <w:pStyle w:val="TableParagraph"/>
              <w:numPr>
                <w:ilvl w:val="0"/>
                <w:numId w:val="1426"/>
              </w:numPr>
              <w:tabs>
                <w:tab w:val="left" w:pos="176"/>
              </w:tabs>
              <w:ind w:right="46"/>
              <w:rPr>
                <w:sz w:val="14"/>
              </w:rPr>
            </w:pPr>
            <w:r>
              <w:rPr>
                <w:sz w:val="14"/>
              </w:rPr>
              <w:t>Реаговање</w:t>
            </w:r>
            <w:r>
              <w:rPr>
                <w:spacing w:val="-6"/>
                <w:sz w:val="14"/>
              </w:rPr>
              <w:t xml:space="preserve"> </w:t>
            </w:r>
            <w:r>
              <w:rPr>
                <w:sz w:val="14"/>
              </w:rPr>
              <w:t>у</w:t>
            </w:r>
            <w:r>
              <w:rPr>
                <w:spacing w:val="-6"/>
                <w:sz w:val="14"/>
              </w:rPr>
              <w:t xml:space="preserve"> </w:t>
            </w:r>
            <w:r>
              <w:rPr>
                <w:sz w:val="14"/>
              </w:rPr>
              <w:t>ванредним</w:t>
            </w:r>
            <w:r>
              <w:rPr>
                <w:spacing w:val="-6"/>
                <w:sz w:val="14"/>
              </w:rPr>
              <w:t xml:space="preserve"> </w:t>
            </w:r>
            <w:r>
              <w:rPr>
                <w:sz w:val="14"/>
              </w:rPr>
              <w:t>ситуацијама</w:t>
            </w:r>
            <w:r>
              <w:rPr>
                <w:spacing w:val="-6"/>
                <w:sz w:val="14"/>
              </w:rPr>
              <w:t xml:space="preserve"> </w:t>
            </w:r>
            <w:r>
              <w:rPr>
                <w:sz w:val="14"/>
              </w:rPr>
              <w:t>и</w:t>
            </w:r>
            <w:r>
              <w:rPr>
                <w:spacing w:val="-6"/>
                <w:sz w:val="14"/>
              </w:rPr>
              <w:t xml:space="preserve"> </w:t>
            </w:r>
            <w:r>
              <w:rPr>
                <w:sz w:val="14"/>
              </w:rPr>
              <w:t>приме- на</w:t>
            </w:r>
            <w:r>
              <w:rPr>
                <w:spacing w:val="-2"/>
                <w:sz w:val="14"/>
              </w:rPr>
              <w:t xml:space="preserve"> </w:t>
            </w:r>
            <w:r>
              <w:rPr>
                <w:sz w:val="14"/>
              </w:rPr>
              <w:t>противмера:</w:t>
            </w:r>
          </w:p>
          <w:p w:rsidR="00E53F39" w:rsidRDefault="006408C0">
            <w:pPr>
              <w:pStyle w:val="TableParagraph"/>
              <w:numPr>
                <w:ilvl w:val="0"/>
                <w:numId w:val="1425"/>
              </w:numPr>
              <w:tabs>
                <w:tab w:val="left" w:pos="161"/>
              </w:tabs>
              <w:ind w:right="46"/>
              <w:rPr>
                <w:sz w:val="14"/>
              </w:rPr>
            </w:pPr>
            <w:r>
              <w:rPr>
                <w:sz w:val="14"/>
              </w:rPr>
              <w:t>Служба физичко-техничког обезбеђења у ванредним ситуацијама на</w:t>
            </w:r>
            <w:r>
              <w:rPr>
                <w:spacing w:val="-5"/>
                <w:sz w:val="14"/>
              </w:rPr>
              <w:t xml:space="preserve"> </w:t>
            </w:r>
            <w:r>
              <w:rPr>
                <w:sz w:val="14"/>
              </w:rPr>
              <w:t>аеродрому;</w:t>
            </w:r>
          </w:p>
          <w:p w:rsidR="00E53F39" w:rsidRDefault="006408C0">
            <w:pPr>
              <w:pStyle w:val="TableParagraph"/>
              <w:numPr>
                <w:ilvl w:val="0"/>
                <w:numId w:val="1425"/>
              </w:numPr>
              <w:tabs>
                <w:tab w:val="left" w:pos="161"/>
              </w:tabs>
              <w:spacing w:line="159" w:lineRule="exact"/>
              <w:rPr>
                <w:sz w:val="14"/>
              </w:rPr>
            </w:pPr>
            <w:r>
              <w:rPr>
                <w:sz w:val="14"/>
              </w:rPr>
              <w:t>Појам и врсте ванредних</w:t>
            </w:r>
            <w:r>
              <w:rPr>
                <w:spacing w:val="-6"/>
                <w:sz w:val="14"/>
              </w:rPr>
              <w:t xml:space="preserve"> </w:t>
            </w:r>
            <w:r>
              <w:rPr>
                <w:sz w:val="14"/>
              </w:rPr>
              <w:t>ситуација;</w:t>
            </w:r>
          </w:p>
          <w:p w:rsidR="00E53F39" w:rsidRDefault="006408C0">
            <w:pPr>
              <w:pStyle w:val="TableParagraph"/>
              <w:numPr>
                <w:ilvl w:val="0"/>
                <w:numId w:val="1425"/>
              </w:numPr>
              <w:tabs>
                <w:tab w:val="left" w:pos="161"/>
              </w:tabs>
              <w:spacing w:line="160" w:lineRule="exact"/>
              <w:rPr>
                <w:sz w:val="14"/>
              </w:rPr>
            </w:pPr>
            <w:r>
              <w:rPr>
                <w:sz w:val="14"/>
              </w:rPr>
              <w:t>План за ванредне</w:t>
            </w:r>
            <w:r>
              <w:rPr>
                <w:spacing w:val="-4"/>
                <w:sz w:val="14"/>
              </w:rPr>
              <w:t xml:space="preserve"> </w:t>
            </w:r>
            <w:r>
              <w:rPr>
                <w:sz w:val="14"/>
              </w:rPr>
              <w:t>ситуације;</w:t>
            </w:r>
          </w:p>
          <w:p w:rsidR="00E53F39" w:rsidRDefault="006408C0">
            <w:pPr>
              <w:pStyle w:val="TableParagraph"/>
              <w:numPr>
                <w:ilvl w:val="0"/>
                <w:numId w:val="1425"/>
              </w:numPr>
              <w:tabs>
                <w:tab w:val="left" w:pos="161"/>
              </w:tabs>
              <w:spacing w:line="160" w:lineRule="exact"/>
              <w:rPr>
                <w:sz w:val="14"/>
              </w:rPr>
            </w:pPr>
            <w:r>
              <w:rPr>
                <w:sz w:val="14"/>
              </w:rPr>
              <w:t>Удесваздухоплова на</w:t>
            </w:r>
            <w:r>
              <w:rPr>
                <w:spacing w:val="-5"/>
                <w:sz w:val="14"/>
              </w:rPr>
              <w:t xml:space="preserve"> </w:t>
            </w:r>
            <w:r>
              <w:rPr>
                <w:sz w:val="14"/>
              </w:rPr>
              <w:t>аеродрому;</w:t>
            </w:r>
          </w:p>
          <w:p w:rsidR="00E53F39" w:rsidRDefault="006408C0">
            <w:pPr>
              <w:pStyle w:val="TableParagraph"/>
              <w:numPr>
                <w:ilvl w:val="0"/>
                <w:numId w:val="1425"/>
              </w:numPr>
              <w:tabs>
                <w:tab w:val="left" w:pos="161"/>
              </w:tabs>
              <w:spacing w:line="160" w:lineRule="exact"/>
              <w:rPr>
                <w:sz w:val="14"/>
              </w:rPr>
            </w:pPr>
            <w:r>
              <w:rPr>
                <w:sz w:val="14"/>
              </w:rPr>
              <w:t>Најава бомбе у ваздухоплову за време</w:t>
            </w:r>
            <w:r>
              <w:rPr>
                <w:spacing w:val="-19"/>
                <w:sz w:val="14"/>
              </w:rPr>
              <w:t xml:space="preserve"> </w:t>
            </w:r>
            <w:r>
              <w:rPr>
                <w:sz w:val="14"/>
              </w:rPr>
              <w:t>лета;</w:t>
            </w:r>
          </w:p>
          <w:p w:rsidR="00E53F39" w:rsidRDefault="006408C0">
            <w:pPr>
              <w:pStyle w:val="TableParagraph"/>
              <w:numPr>
                <w:ilvl w:val="0"/>
                <w:numId w:val="1425"/>
              </w:numPr>
              <w:tabs>
                <w:tab w:val="left" w:pos="161"/>
              </w:tabs>
              <w:spacing w:line="160" w:lineRule="exact"/>
              <w:rPr>
                <w:sz w:val="14"/>
              </w:rPr>
            </w:pPr>
            <w:r>
              <w:rPr>
                <w:sz w:val="14"/>
              </w:rPr>
              <w:t>Најава бомбе у ваздухоплову на</w:t>
            </w:r>
            <w:r>
              <w:rPr>
                <w:spacing w:val="-11"/>
                <w:sz w:val="14"/>
              </w:rPr>
              <w:t xml:space="preserve"> </w:t>
            </w:r>
            <w:r>
              <w:rPr>
                <w:sz w:val="14"/>
              </w:rPr>
              <w:t>земљи;</w:t>
            </w:r>
          </w:p>
          <w:p w:rsidR="00E53F39" w:rsidRDefault="006408C0">
            <w:pPr>
              <w:pStyle w:val="TableParagraph"/>
              <w:numPr>
                <w:ilvl w:val="0"/>
                <w:numId w:val="1425"/>
              </w:numPr>
              <w:tabs>
                <w:tab w:val="left" w:pos="161"/>
              </w:tabs>
              <w:spacing w:line="160" w:lineRule="exact"/>
              <w:rPr>
                <w:sz w:val="14"/>
              </w:rPr>
            </w:pPr>
            <w:r>
              <w:rPr>
                <w:sz w:val="14"/>
              </w:rPr>
              <w:t>Отмица</w:t>
            </w:r>
            <w:r>
              <w:rPr>
                <w:spacing w:val="-2"/>
                <w:sz w:val="14"/>
              </w:rPr>
              <w:t xml:space="preserve"> </w:t>
            </w:r>
            <w:r>
              <w:rPr>
                <w:sz w:val="14"/>
              </w:rPr>
              <w:t>ваздухоплова;</w:t>
            </w:r>
          </w:p>
          <w:p w:rsidR="00E53F39" w:rsidRDefault="006408C0">
            <w:pPr>
              <w:pStyle w:val="TableParagraph"/>
              <w:numPr>
                <w:ilvl w:val="0"/>
                <w:numId w:val="1425"/>
              </w:numPr>
              <w:tabs>
                <w:tab w:val="left" w:pos="161"/>
              </w:tabs>
              <w:spacing w:line="160" w:lineRule="exact"/>
              <w:rPr>
                <w:sz w:val="14"/>
              </w:rPr>
            </w:pPr>
            <w:r>
              <w:rPr>
                <w:sz w:val="14"/>
              </w:rPr>
              <w:t>Диверзија на</w:t>
            </w:r>
            <w:r>
              <w:rPr>
                <w:spacing w:val="-3"/>
                <w:sz w:val="14"/>
              </w:rPr>
              <w:t xml:space="preserve"> </w:t>
            </w:r>
            <w:r>
              <w:rPr>
                <w:sz w:val="14"/>
              </w:rPr>
              <w:t>аеродрому;</w:t>
            </w:r>
          </w:p>
          <w:p w:rsidR="00E53F39" w:rsidRDefault="006408C0">
            <w:pPr>
              <w:pStyle w:val="TableParagraph"/>
              <w:numPr>
                <w:ilvl w:val="0"/>
                <w:numId w:val="1425"/>
              </w:numPr>
              <w:tabs>
                <w:tab w:val="left" w:pos="161"/>
              </w:tabs>
              <w:spacing w:line="160" w:lineRule="exact"/>
              <w:rPr>
                <w:sz w:val="14"/>
              </w:rPr>
            </w:pPr>
            <w:r>
              <w:rPr>
                <w:sz w:val="14"/>
              </w:rPr>
              <w:t>Пожар на објектима</w:t>
            </w:r>
            <w:r>
              <w:rPr>
                <w:spacing w:val="-3"/>
                <w:sz w:val="14"/>
              </w:rPr>
              <w:t xml:space="preserve"> </w:t>
            </w:r>
            <w:r>
              <w:rPr>
                <w:sz w:val="14"/>
              </w:rPr>
              <w:t>аеродрома;</w:t>
            </w:r>
          </w:p>
          <w:p w:rsidR="00E53F39" w:rsidRDefault="006408C0">
            <w:pPr>
              <w:pStyle w:val="TableParagraph"/>
              <w:numPr>
                <w:ilvl w:val="0"/>
                <w:numId w:val="1425"/>
              </w:numPr>
              <w:tabs>
                <w:tab w:val="left" w:pos="161"/>
              </w:tabs>
              <w:ind w:right="46"/>
              <w:rPr>
                <w:sz w:val="14"/>
              </w:rPr>
            </w:pPr>
            <w:r>
              <w:rPr>
                <w:sz w:val="14"/>
              </w:rPr>
              <w:t>Ванредне ситуације које укључују опасне ма- терије;</w:t>
            </w:r>
          </w:p>
        </w:tc>
        <w:tc>
          <w:tcPr>
            <w:tcW w:w="2949" w:type="dxa"/>
          </w:tcPr>
          <w:p w:rsidR="00E53F39" w:rsidRDefault="006408C0">
            <w:pPr>
              <w:pStyle w:val="TableParagraph"/>
              <w:numPr>
                <w:ilvl w:val="0"/>
                <w:numId w:val="1424"/>
              </w:numPr>
              <w:tabs>
                <w:tab w:val="left" w:pos="175"/>
              </w:tabs>
              <w:spacing w:before="20"/>
              <w:ind w:right="47"/>
              <w:jc w:val="both"/>
              <w:rPr>
                <w:sz w:val="14"/>
              </w:rPr>
            </w:pPr>
            <w:r>
              <w:rPr>
                <w:sz w:val="14"/>
              </w:rPr>
              <w:t xml:space="preserve">На почетку </w:t>
            </w:r>
            <w:r>
              <w:rPr>
                <w:spacing w:val="-3"/>
                <w:sz w:val="14"/>
              </w:rPr>
              <w:t xml:space="preserve">модула </w:t>
            </w:r>
            <w:r>
              <w:rPr>
                <w:sz w:val="14"/>
              </w:rPr>
              <w:t>ученике упознати са ци- љем/циљевима и исходима, планом и начи- нима</w:t>
            </w:r>
            <w:r>
              <w:rPr>
                <w:spacing w:val="-1"/>
                <w:sz w:val="14"/>
              </w:rPr>
              <w:t xml:space="preserve"> </w:t>
            </w:r>
            <w:r>
              <w:rPr>
                <w:sz w:val="14"/>
              </w:rPr>
              <w:t>оцењивања.</w:t>
            </w:r>
          </w:p>
          <w:p w:rsidR="00E53F39" w:rsidRDefault="006408C0">
            <w:pPr>
              <w:pStyle w:val="TableParagraph"/>
              <w:numPr>
                <w:ilvl w:val="0"/>
                <w:numId w:val="1424"/>
              </w:numPr>
              <w:tabs>
                <w:tab w:val="left" w:pos="175"/>
              </w:tabs>
              <w:spacing w:line="237" w:lineRule="auto"/>
              <w:ind w:right="47"/>
              <w:rPr>
                <w:sz w:val="14"/>
              </w:rPr>
            </w:pPr>
            <w:r>
              <w:rPr>
                <w:sz w:val="14"/>
              </w:rPr>
              <w:t>Недељни приказ броја часова дат је у г</w:t>
            </w:r>
            <w:r>
              <w:rPr>
                <w:sz w:val="14"/>
              </w:rPr>
              <w:t xml:space="preserve">анто- </w:t>
            </w:r>
            <w:r>
              <w:rPr>
                <w:spacing w:val="-4"/>
                <w:sz w:val="14"/>
              </w:rPr>
              <w:t>граму.</w:t>
            </w:r>
          </w:p>
          <w:p w:rsidR="00E53F39" w:rsidRDefault="00E53F39">
            <w:pPr>
              <w:pStyle w:val="TableParagraph"/>
              <w:spacing w:before="8"/>
              <w:ind w:left="0" w:firstLine="0"/>
              <w:rPr>
                <w:b/>
                <w:sz w:val="13"/>
              </w:rPr>
            </w:pPr>
          </w:p>
          <w:p w:rsidR="00E53F39" w:rsidRDefault="006408C0">
            <w:pPr>
              <w:pStyle w:val="TableParagraph"/>
              <w:spacing w:before="1" w:line="161" w:lineRule="exact"/>
              <w:ind w:left="54" w:firstLine="0"/>
              <w:rPr>
                <w:b/>
                <w:sz w:val="14"/>
              </w:rPr>
            </w:pPr>
            <w:r>
              <w:rPr>
                <w:b/>
                <w:sz w:val="14"/>
              </w:rPr>
              <w:t>Облици наставе и трајање</w:t>
            </w:r>
          </w:p>
          <w:p w:rsidR="00E53F39" w:rsidRDefault="006408C0">
            <w:pPr>
              <w:pStyle w:val="TableParagraph"/>
              <w:ind w:left="54" w:firstLine="0"/>
              <w:rPr>
                <w:sz w:val="14"/>
              </w:rPr>
            </w:pPr>
            <w:r>
              <w:rPr>
                <w:sz w:val="14"/>
              </w:rPr>
              <w:t>Модул се реализује кроз следеће облике наста- ве:</w:t>
            </w:r>
          </w:p>
          <w:p w:rsidR="00E53F39" w:rsidRDefault="006408C0">
            <w:pPr>
              <w:pStyle w:val="TableParagraph"/>
              <w:numPr>
                <w:ilvl w:val="0"/>
                <w:numId w:val="1424"/>
              </w:numPr>
              <w:tabs>
                <w:tab w:val="left" w:pos="175"/>
              </w:tabs>
              <w:spacing w:line="159" w:lineRule="exact"/>
              <w:rPr>
                <w:b/>
                <w:sz w:val="14"/>
              </w:rPr>
            </w:pPr>
            <w:r>
              <w:rPr>
                <w:sz w:val="14"/>
              </w:rPr>
              <w:t xml:space="preserve">теоријска настава </w:t>
            </w:r>
            <w:r>
              <w:rPr>
                <w:b/>
                <w:sz w:val="14"/>
              </w:rPr>
              <w:t>(32</w:t>
            </w:r>
            <w:r>
              <w:rPr>
                <w:b/>
                <w:spacing w:val="-1"/>
                <w:sz w:val="14"/>
              </w:rPr>
              <w:t xml:space="preserve"> </w:t>
            </w:r>
            <w:r>
              <w:rPr>
                <w:b/>
                <w:sz w:val="14"/>
              </w:rPr>
              <w:t>часа)</w:t>
            </w:r>
          </w:p>
          <w:p w:rsidR="00E53F39" w:rsidRDefault="006408C0">
            <w:pPr>
              <w:pStyle w:val="TableParagraph"/>
              <w:numPr>
                <w:ilvl w:val="0"/>
                <w:numId w:val="1424"/>
              </w:numPr>
              <w:tabs>
                <w:tab w:val="left" w:pos="175"/>
              </w:tabs>
              <w:spacing w:line="160" w:lineRule="exact"/>
              <w:rPr>
                <w:b/>
                <w:sz w:val="14"/>
              </w:rPr>
            </w:pPr>
            <w:r>
              <w:rPr>
                <w:sz w:val="14"/>
              </w:rPr>
              <w:t xml:space="preserve">учење кроз рад </w:t>
            </w:r>
            <w:r>
              <w:rPr>
                <w:b/>
                <w:sz w:val="14"/>
              </w:rPr>
              <w:t>(32</w:t>
            </w:r>
            <w:r>
              <w:rPr>
                <w:b/>
                <w:spacing w:val="-2"/>
                <w:sz w:val="14"/>
              </w:rPr>
              <w:t xml:space="preserve"> </w:t>
            </w:r>
            <w:r>
              <w:rPr>
                <w:b/>
                <w:sz w:val="14"/>
              </w:rPr>
              <w:t>часа)</w:t>
            </w:r>
          </w:p>
          <w:p w:rsidR="00E53F39" w:rsidRDefault="006408C0">
            <w:pPr>
              <w:pStyle w:val="TableParagraph"/>
              <w:numPr>
                <w:ilvl w:val="0"/>
                <w:numId w:val="1424"/>
              </w:numPr>
              <w:tabs>
                <w:tab w:val="left" w:pos="175"/>
              </w:tabs>
              <w:spacing w:line="161" w:lineRule="exact"/>
              <w:rPr>
                <w:b/>
                <w:sz w:val="14"/>
              </w:rPr>
            </w:pPr>
            <w:r>
              <w:rPr>
                <w:sz w:val="14"/>
              </w:rPr>
              <w:t>учење кроз рад</w:t>
            </w:r>
            <w:r>
              <w:rPr>
                <w:b/>
                <w:sz w:val="14"/>
              </w:rPr>
              <w:t>у блоку (35</w:t>
            </w:r>
            <w:r>
              <w:rPr>
                <w:b/>
                <w:spacing w:val="-4"/>
                <w:sz w:val="14"/>
              </w:rPr>
              <w:t xml:space="preserve"> </w:t>
            </w:r>
            <w:r>
              <w:rPr>
                <w:b/>
                <w:sz w:val="14"/>
              </w:rPr>
              <w:t>часова)</w:t>
            </w:r>
          </w:p>
          <w:p w:rsidR="00E53F39" w:rsidRDefault="00E53F39">
            <w:pPr>
              <w:pStyle w:val="TableParagraph"/>
              <w:spacing w:before="9"/>
              <w:ind w:left="0" w:firstLine="0"/>
              <w:rPr>
                <w:b/>
                <w:sz w:val="13"/>
              </w:rPr>
            </w:pPr>
          </w:p>
          <w:p w:rsidR="00E53F39" w:rsidRDefault="006408C0">
            <w:pPr>
              <w:pStyle w:val="TableParagraph"/>
              <w:spacing w:line="161" w:lineRule="exact"/>
              <w:ind w:left="54" w:firstLine="0"/>
              <w:rPr>
                <w:b/>
                <w:sz w:val="14"/>
              </w:rPr>
            </w:pPr>
            <w:r>
              <w:rPr>
                <w:b/>
                <w:sz w:val="14"/>
              </w:rPr>
              <w:t>Подела одељења на групе</w:t>
            </w:r>
          </w:p>
          <w:p w:rsidR="00E53F39" w:rsidRDefault="006408C0">
            <w:pPr>
              <w:pStyle w:val="TableParagraph"/>
              <w:ind w:left="54" w:firstLine="0"/>
              <w:rPr>
                <w:sz w:val="14"/>
              </w:rPr>
            </w:pPr>
            <w:r>
              <w:rPr>
                <w:sz w:val="14"/>
              </w:rPr>
              <w:t>Одељење се дели на 3 групе приликом реали- зације:</w:t>
            </w:r>
          </w:p>
          <w:p w:rsidR="00E53F39" w:rsidRDefault="006408C0">
            <w:pPr>
              <w:pStyle w:val="TableParagraph"/>
              <w:numPr>
                <w:ilvl w:val="0"/>
                <w:numId w:val="1424"/>
              </w:numPr>
              <w:tabs>
                <w:tab w:val="left" w:pos="175"/>
              </w:tabs>
              <w:spacing w:line="159" w:lineRule="exact"/>
              <w:rPr>
                <w:sz w:val="14"/>
              </w:rPr>
            </w:pPr>
            <w:r>
              <w:rPr>
                <w:sz w:val="14"/>
              </w:rPr>
              <w:t>учења кроз рад</w:t>
            </w:r>
          </w:p>
          <w:p w:rsidR="00E53F39" w:rsidRDefault="006408C0">
            <w:pPr>
              <w:pStyle w:val="TableParagraph"/>
              <w:numPr>
                <w:ilvl w:val="0"/>
                <w:numId w:val="1424"/>
              </w:numPr>
              <w:tabs>
                <w:tab w:val="left" w:pos="175"/>
              </w:tabs>
              <w:spacing w:line="161" w:lineRule="exact"/>
              <w:rPr>
                <w:sz w:val="14"/>
              </w:rPr>
            </w:pPr>
            <w:r>
              <w:rPr>
                <w:sz w:val="14"/>
              </w:rPr>
              <w:t>учења кроз раду</w:t>
            </w:r>
            <w:r>
              <w:rPr>
                <w:spacing w:val="-1"/>
                <w:sz w:val="14"/>
              </w:rPr>
              <w:t xml:space="preserve"> </w:t>
            </w:r>
            <w:r>
              <w:rPr>
                <w:sz w:val="14"/>
              </w:rPr>
              <w:t>блоку</w:t>
            </w:r>
          </w:p>
          <w:p w:rsidR="00E53F39" w:rsidRDefault="00E53F39">
            <w:pPr>
              <w:pStyle w:val="TableParagraph"/>
              <w:spacing w:before="9"/>
              <w:ind w:left="0" w:firstLine="0"/>
              <w:rPr>
                <w:b/>
                <w:sz w:val="13"/>
              </w:rPr>
            </w:pPr>
          </w:p>
          <w:p w:rsidR="00E53F39" w:rsidRDefault="006408C0">
            <w:pPr>
              <w:pStyle w:val="TableParagraph"/>
              <w:spacing w:line="161" w:lineRule="exact"/>
              <w:ind w:left="54" w:firstLine="0"/>
              <w:rPr>
                <w:b/>
                <w:sz w:val="14"/>
              </w:rPr>
            </w:pPr>
            <w:r>
              <w:rPr>
                <w:b/>
                <w:sz w:val="14"/>
              </w:rPr>
              <w:t>Место реализације наставе</w:t>
            </w:r>
          </w:p>
          <w:p w:rsidR="00E53F39" w:rsidRDefault="006408C0">
            <w:pPr>
              <w:pStyle w:val="TableParagraph"/>
              <w:numPr>
                <w:ilvl w:val="0"/>
                <w:numId w:val="1424"/>
              </w:numPr>
              <w:tabs>
                <w:tab w:val="left" w:pos="175"/>
              </w:tabs>
              <w:spacing w:line="160" w:lineRule="exact"/>
              <w:rPr>
                <w:sz w:val="14"/>
              </w:rPr>
            </w:pPr>
            <w:r>
              <w:rPr>
                <w:sz w:val="14"/>
              </w:rPr>
              <w:t>Теоријска настава се реализује у</w:t>
            </w:r>
            <w:r>
              <w:rPr>
                <w:spacing w:val="-8"/>
                <w:sz w:val="14"/>
              </w:rPr>
              <w:t xml:space="preserve"> </w:t>
            </w:r>
            <w:r>
              <w:rPr>
                <w:sz w:val="14"/>
              </w:rPr>
              <w:t>учионици.</w:t>
            </w:r>
          </w:p>
          <w:p w:rsidR="00E53F39" w:rsidRDefault="006408C0">
            <w:pPr>
              <w:pStyle w:val="TableParagraph"/>
              <w:numPr>
                <w:ilvl w:val="0"/>
                <w:numId w:val="1424"/>
              </w:numPr>
              <w:tabs>
                <w:tab w:val="left" w:pos="175"/>
              </w:tabs>
              <w:ind w:right="47"/>
              <w:rPr>
                <w:sz w:val="14"/>
              </w:rPr>
            </w:pPr>
            <w:r>
              <w:rPr>
                <w:sz w:val="14"/>
              </w:rPr>
              <w:t>Учење кроз рад се реализује у аеродромским предузећима на међународном</w:t>
            </w:r>
            <w:r>
              <w:rPr>
                <w:spacing w:val="-4"/>
                <w:sz w:val="14"/>
              </w:rPr>
              <w:t xml:space="preserve"> </w:t>
            </w:r>
            <w:r>
              <w:rPr>
                <w:spacing w:val="-3"/>
                <w:sz w:val="14"/>
              </w:rPr>
              <w:t>аеродрому.</w:t>
            </w:r>
          </w:p>
          <w:p w:rsidR="00E53F39" w:rsidRDefault="006408C0">
            <w:pPr>
              <w:pStyle w:val="TableParagraph"/>
              <w:numPr>
                <w:ilvl w:val="0"/>
                <w:numId w:val="1424"/>
              </w:numPr>
              <w:tabs>
                <w:tab w:val="left" w:pos="175"/>
              </w:tabs>
              <w:ind w:right="47"/>
              <w:jc w:val="both"/>
              <w:rPr>
                <w:sz w:val="14"/>
              </w:rPr>
            </w:pPr>
            <w:r>
              <w:rPr>
                <w:sz w:val="14"/>
              </w:rPr>
              <w:t xml:space="preserve">Учење кроз раду блоку се реализује у аеро- дромским предузећима на међународном </w:t>
            </w:r>
            <w:r>
              <w:rPr>
                <w:spacing w:val="-3"/>
                <w:sz w:val="14"/>
              </w:rPr>
              <w:t>аеродрому.</w:t>
            </w:r>
          </w:p>
          <w:p w:rsidR="00E53F39" w:rsidRDefault="00E53F39">
            <w:pPr>
              <w:pStyle w:val="TableParagraph"/>
              <w:spacing w:before="5"/>
              <w:ind w:left="0" w:firstLine="0"/>
              <w:rPr>
                <w:b/>
                <w:sz w:val="13"/>
              </w:rPr>
            </w:pPr>
          </w:p>
          <w:p w:rsidR="00E53F39" w:rsidRDefault="006408C0">
            <w:pPr>
              <w:pStyle w:val="TableParagraph"/>
              <w:spacing w:line="161" w:lineRule="exact"/>
              <w:ind w:left="54" w:firstLine="0"/>
              <w:rPr>
                <w:b/>
                <w:sz w:val="14"/>
              </w:rPr>
            </w:pPr>
            <w:r>
              <w:rPr>
                <w:b/>
                <w:sz w:val="14"/>
              </w:rPr>
              <w:t>Препоруке за реализацију наставе</w:t>
            </w:r>
          </w:p>
          <w:p w:rsidR="00E53F39" w:rsidRDefault="006408C0">
            <w:pPr>
              <w:pStyle w:val="TableParagraph"/>
              <w:numPr>
                <w:ilvl w:val="0"/>
                <w:numId w:val="1424"/>
              </w:numPr>
              <w:tabs>
                <w:tab w:val="left" w:pos="175"/>
              </w:tabs>
              <w:ind w:right="47"/>
              <w:jc w:val="both"/>
              <w:rPr>
                <w:sz w:val="14"/>
              </w:rPr>
            </w:pPr>
            <w:r>
              <w:rPr>
                <w:sz w:val="14"/>
              </w:rPr>
              <w:t>Теоријска настава реализоваће се према са- држају модуларне јединице коришћењем од- говарајућих презентација (литературе, шема и</w:t>
            </w:r>
            <w:r>
              <w:rPr>
                <w:spacing w:val="-1"/>
                <w:sz w:val="14"/>
              </w:rPr>
              <w:t xml:space="preserve"> </w:t>
            </w:r>
            <w:r>
              <w:rPr>
                <w:sz w:val="14"/>
              </w:rPr>
              <w:t>др</w:t>
            </w:r>
            <w:r>
              <w:rPr>
                <w:sz w:val="14"/>
              </w:rPr>
              <w:t>.).</w:t>
            </w:r>
          </w:p>
          <w:p w:rsidR="00E53F39" w:rsidRDefault="006408C0">
            <w:pPr>
              <w:pStyle w:val="TableParagraph"/>
              <w:numPr>
                <w:ilvl w:val="0"/>
                <w:numId w:val="1424"/>
              </w:numPr>
              <w:tabs>
                <w:tab w:val="left" w:pos="175"/>
              </w:tabs>
              <w:spacing w:line="237" w:lineRule="auto"/>
              <w:ind w:right="47"/>
              <w:jc w:val="both"/>
              <w:rPr>
                <w:sz w:val="14"/>
              </w:rPr>
            </w:pPr>
            <w:r>
              <w:rPr>
                <w:sz w:val="14"/>
              </w:rPr>
              <w:t>Учење кроз рад реализоваће се у аеродром- ским предузећима на међународном</w:t>
            </w:r>
            <w:r>
              <w:rPr>
                <w:spacing w:val="-14"/>
                <w:sz w:val="14"/>
              </w:rPr>
              <w:t xml:space="preserve"> </w:t>
            </w:r>
            <w:r>
              <w:rPr>
                <w:sz w:val="14"/>
              </w:rPr>
              <w:t>аеродро- му</w:t>
            </w:r>
            <w:r>
              <w:rPr>
                <w:spacing w:val="-7"/>
                <w:sz w:val="14"/>
              </w:rPr>
              <w:t xml:space="preserve"> </w:t>
            </w:r>
            <w:r>
              <w:rPr>
                <w:sz w:val="14"/>
              </w:rPr>
              <w:t>у</w:t>
            </w:r>
            <w:r>
              <w:rPr>
                <w:spacing w:val="-7"/>
                <w:sz w:val="14"/>
              </w:rPr>
              <w:t xml:space="preserve"> </w:t>
            </w:r>
            <w:r>
              <w:rPr>
                <w:sz w:val="14"/>
              </w:rPr>
              <w:t>складу</w:t>
            </w:r>
            <w:r>
              <w:rPr>
                <w:spacing w:val="-7"/>
                <w:sz w:val="14"/>
              </w:rPr>
              <w:t xml:space="preserve"> </w:t>
            </w:r>
            <w:r>
              <w:rPr>
                <w:sz w:val="14"/>
              </w:rPr>
              <w:t>са</w:t>
            </w:r>
            <w:r>
              <w:rPr>
                <w:spacing w:val="-7"/>
                <w:sz w:val="14"/>
              </w:rPr>
              <w:t xml:space="preserve"> </w:t>
            </w:r>
            <w:r>
              <w:rPr>
                <w:sz w:val="14"/>
              </w:rPr>
              <w:t>исходима</w:t>
            </w:r>
            <w:r>
              <w:rPr>
                <w:spacing w:val="-7"/>
                <w:sz w:val="14"/>
              </w:rPr>
              <w:t xml:space="preserve"> </w:t>
            </w:r>
            <w:r>
              <w:rPr>
                <w:sz w:val="14"/>
              </w:rPr>
              <w:t>модуларне</w:t>
            </w:r>
            <w:r>
              <w:rPr>
                <w:spacing w:val="-7"/>
                <w:sz w:val="14"/>
              </w:rPr>
              <w:t xml:space="preserve"> </w:t>
            </w:r>
            <w:r>
              <w:rPr>
                <w:sz w:val="14"/>
              </w:rPr>
              <w:t>јединице.</w:t>
            </w:r>
          </w:p>
          <w:p w:rsidR="00E53F39" w:rsidRDefault="006408C0">
            <w:pPr>
              <w:pStyle w:val="TableParagraph"/>
              <w:numPr>
                <w:ilvl w:val="0"/>
                <w:numId w:val="1424"/>
              </w:numPr>
              <w:tabs>
                <w:tab w:val="left" w:pos="175"/>
              </w:tabs>
              <w:ind w:right="47"/>
              <w:jc w:val="both"/>
              <w:rPr>
                <w:sz w:val="14"/>
              </w:rPr>
            </w:pPr>
            <w:r>
              <w:rPr>
                <w:sz w:val="14"/>
              </w:rPr>
              <w:t>Учење кроз раду блоку реализоваће се у аеродромским предузећима на</w:t>
            </w:r>
            <w:r>
              <w:rPr>
                <w:spacing w:val="-22"/>
                <w:sz w:val="14"/>
              </w:rPr>
              <w:t xml:space="preserve"> </w:t>
            </w:r>
            <w:r>
              <w:rPr>
                <w:sz w:val="14"/>
              </w:rPr>
              <w:t>међународном аеродрому у складу са исходима модуларне јед</w:t>
            </w:r>
            <w:r>
              <w:rPr>
                <w:sz w:val="14"/>
              </w:rPr>
              <w:t>инице.</w:t>
            </w:r>
          </w:p>
          <w:p w:rsidR="00E53F39" w:rsidRDefault="006408C0">
            <w:pPr>
              <w:pStyle w:val="TableParagraph"/>
              <w:numPr>
                <w:ilvl w:val="0"/>
                <w:numId w:val="1424"/>
              </w:numPr>
              <w:tabs>
                <w:tab w:val="left" w:pos="175"/>
              </w:tabs>
              <w:spacing w:line="237" w:lineRule="auto"/>
              <w:ind w:right="47"/>
              <w:rPr>
                <w:sz w:val="14"/>
              </w:rPr>
            </w:pPr>
            <w:r>
              <w:rPr>
                <w:sz w:val="14"/>
              </w:rPr>
              <w:t>У току учења кроз рад ученици су обавезни да воде дневник учења кроз</w:t>
            </w:r>
            <w:r>
              <w:rPr>
                <w:spacing w:val="-2"/>
                <w:sz w:val="14"/>
              </w:rPr>
              <w:t xml:space="preserve"> </w:t>
            </w:r>
            <w:r>
              <w:rPr>
                <w:sz w:val="14"/>
              </w:rPr>
              <w:t>рад.</w:t>
            </w:r>
          </w:p>
          <w:p w:rsidR="00E53F39" w:rsidRDefault="00E53F39">
            <w:pPr>
              <w:pStyle w:val="TableParagraph"/>
              <w:spacing w:before="5"/>
              <w:ind w:left="0" w:firstLine="0"/>
              <w:rPr>
                <w:b/>
                <w:sz w:val="13"/>
              </w:rPr>
            </w:pPr>
          </w:p>
          <w:p w:rsidR="00E53F39" w:rsidRDefault="006408C0">
            <w:pPr>
              <w:pStyle w:val="TableParagraph"/>
              <w:spacing w:before="1" w:line="161" w:lineRule="exact"/>
              <w:ind w:left="54" w:firstLine="0"/>
              <w:rPr>
                <w:b/>
                <w:sz w:val="14"/>
              </w:rPr>
            </w:pPr>
            <w:r>
              <w:rPr>
                <w:b/>
                <w:sz w:val="14"/>
              </w:rPr>
              <w:t>Оцењивање</w:t>
            </w:r>
          </w:p>
          <w:p w:rsidR="00E53F39" w:rsidRDefault="006408C0">
            <w:pPr>
              <w:pStyle w:val="TableParagraph"/>
              <w:spacing w:line="160" w:lineRule="exact"/>
              <w:ind w:left="54" w:firstLine="0"/>
              <w:rPr>
                <w:sz w:val="14"/>
              </w:rPr>
            </w:pPr>
            <w:r>
              <w:rPr>
                <w:sz w:val="14"/>
              </w:rPr>
              <w:t>Вредновање остварености исхода вршити кроз:</w:t>
            </w:r>
          </w:p>
          <w:p w:rsidR="00E53F39" w:rsidRDefault="006408C0">
            <w:pPr>
              <w:pStyle w:val="TableParagraph"/>
              <w:numPr>
                <w:ilvl w:val="0"/>
                <w:numId w:val="1424"/>
              </w:numPr>
              <w:tabs>
                <w:tab w:val="left" w:pos="175"/>
              </w:tabs>
              <w:spacing w:line="160"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1424"/>
              </w:numPr>
              <w:tabs>
                <w:tab w:val="left" w:pos="175"/>
              </w:tabs>
              <w:spacing w:line="160" w:lineRule="exact"/>
              <w:rPr>
                <w:sz w:val="14"/>
              </w:rPr>
            </w:pPr>
            <w:r>
              <w:rPr>
                <w:sz w:val="14"/>
              </w:rPr>
              <w:t>тестове</w:t>
            </w:r>
            <w:r>
              <w:rPr>
                <w:spacing w:val="-1"/>
                <w:sz w:val="14"/>
              </w:rPr>
              <w:t xml:space="preserve"> </w:t>
            </w:r>
            <w:r>
              <w:rPr>
                <w:sz w:val="14"/>
              </w:rPr>
              <w:t>знања</w:t>
            </w:r>
          </w:p>
          <w:p w:rsidR="00E53F39" w:rsidRDefault="006408C0">
            <w:pPr>
              <w:pStyle w:val="TableParagraph"/>
              <w:numPr>
                <w:ilvl w:val="0"/>
                <w:numId w:val="1424"/>
              </w:numPr>
              <w:tabs>
                <w:tab w:val="left" w:pos="175"/>
              </w:tabs>
              <w:spacing w:line="160" w:lineRule="exact"/>
              <w:rPr>
                <w:sz w:val="14"/>
              </w:rPr>
            </w:pPr>
            <w:r>
              <w:rPr>
                <w:sz w:val="14"/>
              </w:rPr>
              <w:t>тестове практичних</w:t>
            </w:r>
            <w:r>
              <w:rPr>
                <w:spacing w:val="-1"/>
                <w:sz w:val="14"/>
              </w:rPr>
              <w:t xml:space="preserve"> </w:t>
            </w:r>
            <w:r>
              <w:rPr>
                <w:sz w:val="14"/>
              </w:rPr>
              <w:t>вештина</w:t>
            </w:r>
          </w:p>
          <w:p w:rsidR="00E53F39" w:rsidRDefault="006408C0">
            <w:pPr>
              <w:pStyle w:val="TableParagraph"/>
              <w:numPr>
                <w:ilvl w:val="0"/>
                <w:numId w:val="1424"/>
              </w:numPr>
              <w:tabs>
                <w:tab w:val="left" w:pos="175"/>
              </w:tabs>
              <w:spacing w:line="159" w:lineRule="exact"/>
              <w:rPr>
                <w:sz w:val="14"/>
              </w:rPr>
            </w:pPr>
            <w:r>
              <w:rPr>
                <w:sz w:val="14"/>
              </w:rPr>
              <w:t>дневник учења кроз рад</w:t>
            </w:r>
          </w:p>
        </w:tc>
      </w:tr>
    </w:tbl>
    <w:p w:rsidR="00E53F39" w:rsidRDefault="00E53F39">
      <w:pPr>
        <w:pStyle w:val="BodyText"/>
        <w:spacing w:before="7" w:line="240" w:lineRule="auto"/>
        <w:ind w:left="0" w:firstLine="0"/>
        <w:rPr>
          <w:b/>
          <w:sz w:val="13"/>
        </w:rPr>
      </w:pPr>
    </w:p>
    <w:p w:rsidR="00E53F39" w:rsidRDefault="006408C0">
      <w:pPr>
        <w:pStyle w:val="Heading2"/>
        <w:spacing w:line="232" w:lineRule="auto"/>
      </w:pPr>
      <w:r>
        <w:rPr>
          <w:b/>
        </w:rPr>
        <w:t xml:space="preserve">Кључни појмови садржаја: </w:t>
      </w:r>
      <w:r>
        <w:t>контрола приступа, надгледање, патролирање, самозаштита, противдиверзиони прегледи објеката, противдиверзиони прегледи отворених терена, потивпожарна заштита, преглед обезбеђивања возила, најава бомбе, отмица, саботажа.</w:t>
      </w:r>
    </w:p>
    <w:p w:rsidR="00E53F39" w:rsidRDefault="00E53F39">
      <w:pPr>
        <w:spacing w:line="232" w:lineRule="auto"/>
        <w:sectPr w:rsidR="00E53F39">
          <w:pgSz w:w="11910" w:h="15740"/>
          <w:pgMar w:top="140" w:right="560" w:bottom="280" w:left="580" w:header="720" w:footer="720" w:gutter="0"/>
          <w:cols w:space="720"/>
        </w:sectPr>
      </w:pPr>
    </w:p>
    <w:p w:rsidR="00E53F39" w:rsidRDefault="006408C0">
      <w:pPr>
        <w:tabs>
          <w:tab w:val="left" w:pos="2424"/>
        </w:tabs>
        <w:spacing w:before="69"/>
        <w:ind w:left="157"/>
        <w:rPr>
          <w:b/>
          <w:sz w:val="14"/>
        </w:rPr>
      </w:pPr>
      <w:r>
        <w:rPr>
          <w:sz w:val="14"/>
        </w:rPr>
        <w:lastRenderedPageBreak/>
        <w:t>Назив</w:t>
      </w:r>
      <w:r>
        <w:rPr>
          <w:spacing w:val="-6"/>
          <w:sz w:val="14"/>
        </w:rPr>
        <w:t xml:space="preserve"> </w:t>
      </w:r>
      <w:r>
        <w:rPr>
          <w:sz w:val="14"/>
        </w:rPr>
        <w:t>модула:</w:t>
      </w:r>
      <w:r>
        <w:rPr>
          <w:sz w:val="14"/>
        </w:rPr>
        <w:tab/>
      </w:r>
      <w:r>
        <w:rPr>
          <w:b/>
          <w:sz w:val="14"/>
        </w:rPr>
        <w:t>ОБЕЗБЕЂИ</w:t>
      </w:r>
      <w:r>
        <w:rPr>
          <w:b/>
          <w:sz w:val="14"/>
        </w:rPr>
        <w:t>ВАЊЕ И ЗАШТИТА</w:t>
      </w:r>
      <w:r>
        <w:rPr>
          <w:b/>
          <w:spacing w:val="-3"/>
          <w:sz w:val="14"/>
        </w:rPr>
        <w:t xml:space="preserve"> </w:t>
      </w:r>
      <w:r>
        <w:rPr>
          <w:b/>
          <w:spacing w:val="-4"/>
          <w:sz w:val="14"/>
        </w:rPr>
        <w:t>ВАЗДУХОПЛОВА</w:t>
      </w:r>
    </w:p>
    <w:p w:rsidR="00E53F39" w:rsidRDefault="006408C0">
      <w:pPr>
        <w:pStyle w:val="BodyText"/>
        <w:tabs>
          <w:tab w:val="left" w:pos="2424"/>
        </w:tabs>
        <w:spacing w:before="49" w:line="161" w:lineRule="exact"/>
        <w:ind w:left="157" w:firstLine="0"/>
      </w:pPr>
      <w:r>
        <w:t>Циљеви</w:t>
      </w:r>
      <w:r>
        <w:rPr>
          <w:spacing w:val="-7"/>
        </w:rPr>
        <w:t xml:space="preserve"> </w:t>
      </w:r>
      <w:r>
        <w:t>модула:</w:t>
      </w:r>
      <w:r>
        <w:tab/>
        <w:t>– Упознавање ученика са елементима структуре</w:t>
      </w:r>
      <w:r>
        <w:rPr>
          <w:spacing w:val="-2"/>
        </w:rPr>
        <w:t xml:space="preserve"> </w:t>
      </w:r>
      <w:r>
        <w:t>ваздухоплова.</w:t>
      </w:r>
    </w:p>
    <w:p w:rsidR="00E53F39" w:rsidRDefault="006408C0">
      <w:pPr>
        <w:pStyle w:val="ListParagraph"/>
        <w:numPr>
          <w:ilvl w:val="0"/>
          <w:numId w:val="1872"/>
        </w:numPr>
        <w:tabs>
          <w:tab w:val="left" w:pos="2530"/>
        </w:tabs>
        <w:rPr>
          <w:sz w:val="14"/>
        </w:rPr>
      </w:pPr>
      <w:r>
        <w:rPr>
          <w:sz w:val="14"/>
        </w:rPr>
        <w:t>Упознавање ученика са елементима и принципима рада ваздухопловних</w:t>
      </w:r>
      <w:r>
        <w:rPr>
          <w:spacing w:val="-5"/>
          <w:sz w:val="14"/>
        </w:rPr>
        <w:t xml:space="preserve"> </w:t>
      </w:r>
      <w:r>
        <w:rPr>
          <w:sz w:val="14"/>
        </w:rPr>
        <w:t>система.</w:t>
      </w:r>
    </w:p>
    <w:p w:rsidR="00E53F39" w:rsidRDefault="006408C0">
      <w:pPr>
        <w:pStyle w:val="ListParagraph"/>
        <w:numPr>
          <w:ilvl w:val="0"/>
          <w:numId w:val="1872"/>
        </w:numPr>
        <w:tabs>
          <w:tab w:val="left" w:pos="2530"/>
        </w:tabs>
        <w:rPr>
          <w:sz w:val="14"/>
        </w:rPr>
      </w:pPr>
      <w:r>
        <w:rPr>
          <w:sz w:val="14"/>
        </w:rPr>
        <w:t>Оспособљавање ученика за преглед обезбеђивања</w:t>
      </w:r>
      <w:r>
        <w:rPr>
          <w:spacing w:val="-3"/>
          <w:sz w:val="14"/>
        </w:rPr>
        <w:t xml:space="preserve"> </w:t>
      </w:r>
      <w:r>
        <w:rPr>
          <w:sz w:val="14"/>
        </w:rPr>
        <w:t>ваздухоплова.</w:t>
      </w:r>
    </w:p>
    <w:p w:rsidR="00E53F39" w:rsidRDefault="006408C0">
      <w:pPr>
        <w:pStyle w:val="ListParagraph"/>
        <w:numPr>
          <w:ilvl w:val="0"/>
          <w:numId w:val="1872"/>
        </w:numPr>
        <w:tabs>
          <w:tab w:val="left" w:pos="2530"/>
        </w:tabs>
        <w:spacing w:line="161" w:lineRule="exact"/>
        <w:rPr>
          <w:sz w:val="14"/>
        </w:rPr>
      </w:pPr>
      <w:r>
        <w:rPr>
          <w:sz w:val="14"/>
        </w:rPr>
        <w:t>Оспособљавање учени</w:t>
      </w:r>
      <w:r>
        <w:rPr>
          <w:sz w:val="14"/>
        </w:rPr>
        <w:t>ка за заштиту ваздухоплова након</w:t>
      </w:r>
      <w:r>
        <w:rPr>
          <w:spacing w:val="-4"/>
          <w:sz w:val="14"/>
        </w:rPr>
        <w:t xml:space="preserve"> </w:t>
      </w:r>
      <w:r>
        <w:rPr>
          <w:sz w:val="14"/>
        </w:rPr>
        <w:t>прегледа.</w:t>
      </w:r>
    </w:p>
    <w:p w:rsidR="00E53F39" w:rsidRDefault="006408C0">
      <w:pPr>
        <w:tabs>
          <w:tab w:val="left" w:pos="2424"/>
        </w:tabs>
        <w:spacing w:before="50"/>
        <w:ind w:left="157"/>
        <w:rPr>
          <w:b/>
          <w:sz w:val="14"/>
        </w:rPr>
      </w:pPr>
      <w:r>
        <w:rPr>
          <w:sz w:val="14"/>
        </w:rPr>
        <w:t>Трајање</w:t>
      </w:r>
      <w:r>
        <w:rPr>
          <w:spacing w:val="-7"/>
          <w:sz w:val="14"/>
        </w:rPr>
        <w:t xml:space="preserve"> </w:t>
      </w:r>
      <w:r>
        <w:rPr>
          <w:sz w:val="14"/>
        </w:rPr>
        <w:t>модула:</w:t>
      </w:r>
      <w:r>
        <w:rPr>
          <w:sz w:val="14"/>
        </w:rPr>
        <w:tab/>
      </w:r>
      <w:r>
        <w:rPr>
          <w:b/>
          <w:sz w:val="14"/>
        </w:rPr>
        <w:t>81 час</w:t>
      </w:r>
    </w:p>
    <w:p w:rsidR="00E53F39" w:rsidRDefault="006408C0">
      <w:pPr>
        <w:tabs>
          <w:tab w:val="left" w:pos="2424"/>
        </w:tabs>
        <w:spacing w:before="49"/>
        <w:ind w:left="157"/>
        <w:rPr>
          <w:b/>
          <w:sz w:val="14"/>
        </w:rPr>
      </w:pPr>
      <w:r>
        <w:rPr>
          <w:sz w:val="14"/>
        </w:rPr>
        <w:t>Разред:</w:t>
      </w:r>
      <w:r>
        <w:rPr>
          <w:sz w:val="14"/>
        </w:rPr>
        <w:tab/>
      </w:r>
      <w:r>
        <w:rPr>
          <w:b/>
          <w:sz w:val="14"/>
        </w:rPr>
        <w:t>четврти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8"/>
        <w:gridCol w:w="2552"/>
        <w:gridCol w:w="2949"/>
        <w:gridCol w:w="2949"/>
      </w:tblGrid>
      <w:tr w:rsidR="00E53F39">
        <w:trPr>
          <w:trHeight w:val="518"/>
        </w:trPr>
        <w:tc>
          <w:tcPr>
            <w:tcW w:w="2098"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393" w:firstLine="0"/>
              <w:rPr>
                <w:b/>
                <w:sz w:val="14"/>
              </w:rPr>
            </w:pPr>
            <w:r>
              <w:rPr>
                <w:b/>
                <w:sz w:val="14"/>
              </w:rPr>
              <w:t>ЦИЉЕВИ МОДУЛА</w:t>
            </w:r>
          </w:p>
        </w:tc>
        <w:tc>
          <w:tcPr>
            <w:tcW w:w="2552" w:type="dxa"/>
            <w:shd w:val="clear" w:color="auto" w:fill="E6E7E8"/>
          </w:tcPr>
          <w:p w:rsidR="00E53F39" w:rsidRDefault="006408C0">
            <w:pPr>
              <w:pStyle w:val="TableParagraph"/>
              <w:spacing w:before="15" w:line="161" w:lineRule="exact"/>
              <w:ind w:left="643" w:firstLine="0"/>
              <w:rPr>
                <w:b/>
                <w:sz w:val="14"/>
              </w:rPr>
            </w:pPr>
            <w:r>
              <w:rPr>
                <w:b/>
                <w:sz w:val="14"/>
              </w:rPr>
              <w:t>ИСХОДИ МОДУЛА</w:t>
            </w:r>
          </w:p>
          <w:p w:rsidR="00E53F39" w:rsidRDefault="006408C0">
            <w:pPr>
              <w:pStyle w:val="TableParagraph"/>
              <w:ind w:left="88" w:right="77" w:firstLine="0"/>
              <w:jc w:val="center"/>
              <w:rPr>
                <w:sz w:val="14"/>
              </w:rPr>
            </w:pPr>
            <w:r>
              <w:rPr>
                <w:sz w:val="14"/>
              </w:rPr>
              <w:t>По завршетку модула ученик ће бити у стању да:</w:t>
            </w:r>
          </w:p>
        </w:tc>
        <w:tc>
          <w:tcPr>
            <w:tcW w:w="2949"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179" w:firstLine="0"/>
              <w:rPr>
                <w:b/>
                <w:sz w:val="14"/>
              </w:rPr>
            </w:pPr>
            <w:r>
              <w:rPr>
                <w:b/>
                <w:sz w:val="14"/>
              </w:rPr>
              <w:t>ПРЕПОРУЧЕНИ САДРЖАЈИ МОДУЛА</w:t>
            </w:r>
          </w:p>
        </w:tc>
        <w:tc>
          <w:tcPr>
            <w:tcW w:w="2949" w:type="dxa"/>
            <w:shd w:val="clear" w:color="auto" w:fill="E6E7E8"/>
          </w:tcPr>
          <w:p w:rsidR="00E53F39" w:rsidRDefault="006408C0">
            <w:pPr>
              <w:pStyle w:val="TableParagraph"/>
              <w:spacing w:before="96"/>
              <w:ind w:left="532" w:hanging="447"/>
              <w:rPr>
                <w:b/>
                <w:sz w:val="14"/>
              </w:rPr>
            </w:pPr>
            <w:r>
              <w:rPr>
                <w:b/>
                <w:sz w:val="14"/>
              </w:rPr>
              <w:t>ПРЕПОРУЧЕНЕ АКТИВНОСТИ И НАЧИ- НОСТВАРИВАЊА МОДУЛА</w:t>
            </w:r>
          </w:p>
        </w:tc>
      </w:tr>
      <w:tr w:rsidR="00E53F39">
        <w:trPr>
          <w:trHeight w:val="7880"/>
        </w:trPr>
        <w:tc>
          <w:tcPr>
            <w:tcW w:w="2098" w:type="dxa"/>
          </w:tcPr>
          <w:p w:rsidR="00E53F39" w:rsidRDefault="006408C0">
            <w:pPr>
              <w:pStyle w:val="TableParagraph"/>
              <w:numPr>
                <w:ilvl w:val="0"/>
                <w:numId w:val="1423"/>
              </w:numPr>
              <w:tabs>
                <w:tab w:val="left" w:pos="177"/>
              </w:tabs>
              <w:spacing w:before="18"/>
              <w:ind w:right="235"/>
              <w:jc w:val="both"/>
              <w:rPr>
                <w:sz w:val="14"/>
              </w:rPr>
            </w:pPr>
            <w:r>
              <w:rPr>
                <w:sz w:val="14"/>
              </w:rPr>
              <w:t>Упознавање ученика са</w:t>
            </w:r>
            <w:r>
              <w:rPr>
                <w:spacing w:val="-19"/>
                <w:sz w:val="14"/>
              </w:rPr>
              <w:t xml:space="preserve"> </w:t>
            </w:r>
            <w:r>
              <w:rPr>
                <w:sz w:val="14"/>
              </w:rPr>
              <w:t>еле- ментима структуре</w:t>
            </w:r>
            <w:r>
              <w:rPr>
                <w:spacing w:val="-16"/>
                <w:sz w:val="14"/>
              </w:rPr>
              <w:t xml:space="preserve"> </w:t>
            </w:r>
            <w:r>
              <w:rPr>
                <w:sz w:val="14"/>
              </w:rPr>
              <w:t>ваздухо- плова.</w:t>
            </w:r>
          </w:p>
          <w:p w:rsidR="00E53F39" w:rsidRDefault="006408C0">
            <w:pPr>
              <w:pStyle w:val="TableParagraph"/>
              <w:numPr>
                <w:ilvl w:val="0"/>
                <w:numId w:val="1423"/>
              </w:numPr>
              <w:tabs>
                <w:tab w:val="left" w:pos="177"/>
              </w:tabs>
              <w:spacing w:line="237" w:lineRule="auto"/>
              <w:ind w:right="208"/>
              <w:jc w:val="both"/>
              <w:rPr>
                <w:sz w:val="14"/>
              </w:rPr>
            </w:pPr>
            <w:r>
              <w:rPr>
                <w:sz w:val="14"/>
              </w:rPr>
              <w:t>Упознавање ученика са еле- ментима и принципима</w:t>
            </w:r>
            <w:r>
              <w:rPr>
                <w:spacing w:val="-10"/>
                <w:sz w:val="14"/>
              </w:rPr>
              <w:t xml:space="preserve"> </w:t>
            </w:r>
            <w:r>
              <w:rPr>
                <w:sz w:val="14"/>
              </w:rPr>
              <w:t>рада ваздухопловних</w:t>
            </w:r>
            <w:r>
              <w:rPr>
                <w:spacing w:val="-2"/>
                <w:sz w:val="14"/>
              </w:rPr>
              <w:t xml:space="preserve"> </w:t>
            </w:r>
            <w:r>
              <w:rPr>
                <w:sz w:val="14"/>
              </w:rPr>
              <w:t>система.</w:t>
            </w:r>
          </w:p>
          <w:p w:rsidR="00E53F39" w:rsidRDefault="006408C0">
            <w:pPr>
              <w:pStyle w:val="TableParagraph"/>
              <w:numPr>
                <w:ilvl w:val="0"/>
                <w:numId w:val="1423"/>
              </w:numPr>
              <w:tabs>
                <w:tab w:val="left" w:pos="177"/>
              </w:tabs>
              <w:ind w:right="191"/>
              <w:rPr>
                <w:sz w:val="14"/>
              </w:rPr>
            </w:pPr>
            <w:r>
              <w:rPr>
                <w:sz w:val="14"/>
              </w:rPr>
              <w:t>Оспособљавање ученика за преглед обезбеђивања</w:t>
            </w:r>
            <w:r>
              <w:rPr>
                <w:spacing w:val="-22"/>
                <w:sz w:val="14"/>
              </w:rPr>
              <w:t xml:space="preserve"> </w:t>
            </w:r>
            <w:r>
              <w:rPr>
                <w:sz w:val="14"/>
              </w:rPr>
              <w:t>вазду- хоплова.</w:t>
            </w:r>
          </w:p>
          <w:p w:rsidR="00E53F39" w:rsidRDefault="006408C0">
            <w:pPr>
              <w:pStyle w:val="TableParagraph"/>
              <w:numPr>
                <w:ilvl w:val="0"/>
                <w:numId w:val="1423"/>
              </w:numPr>
              <w:tabs>
                <w:tab w:val="left" w:pos="177"/>
              </w:tabs>
              <w:spacing w:line="237" w:lineRule="auto"/>
              <w:ind w:right="209"/>
              <w:rPr>
                <w:sz w:val="14"/>
              </w:rPr>
            </w:pPr>
            <w:r>
              <w:rPr>
                <w:sz w:val="14"/>
              </w:rPr>
              <w:t>Оспособљавање ученика за заштиту ваздухоплова</w:t>
            </w:r>
            <w:r>
              <w:rPr>
                <w:spacing w:val="-26"/>
                <w:sz w:val="14"/>
              </w:rPr>
              <w:t xml:space="preserve"> </w:t>
            </w:r>
            <w:r>
              <w:rPr>
                <w:sz w:val="14"/>
              </w:rPr>
              <w:t>након прег</w:t>
            </w:r>
            <w:r>
              <w:rPr>
                <w:sz w:val="14"/>
              </w:rPr>
              <w:t>леда.</w:t>
            </w:r>
          </w:p>
        </w:tc>
        <w:tc>
          <w:tcPr>
            <w:tcW w:w="2552" w:type="dxa"/>
          </w:tcPr>
          <w:p w:rsidR="00E53F39" w:rsidRDefault="006408C0">
            <w:pPr>
              <w:pStyle w:val="TableParagraph"/>
              <w:numPr>
                <w:ilvl w:val="0"/>
                <w:numId w:val="1422"/>
              </w:numPr>
              <w:tabs>
                <w:tab w:val="left" w:pos="176"/>
              </w:tabs>
              <w:spacing w:before="18" w:line="161" w:lineRule="exact"/>
              <w:ind w:hanging="119"/>
              <w:rPr>
                <w:sz w:val="14"/>
              </w:rPr>
            </w:pPr>
            <w:r>
              <w:rPr>
                <w:sz w:val="14"/>
              </w:rPr>
              <w:t>наведе поделе</w:t>
            </w:r>
            <w:r>
              <w:rPr>
                <w:spacing w:val="-3"/>
                <w:sz w:val="14"/>
              </w:rPr>
              <w:t xml:space="preserve"> </w:t>
            </w:r>
            <w:r>
              <w:rPr>
                <w:sz w:val="14"/>
              </w:rPr>
              <w:t>ваздухоплова;</w:t>
            </w:r>
          </w:p>
          <w:p w:rsidR="00E53F39" w:rsidRDefault="006408C0">
            <w:pPr>
              <w:pStyle w:val="TableParagraph"/>
              <w:numPr>
                <w:ilvl w:val="0"/>
                <w:numId w:val="1422"/>
              </w:numPr>
              <w:tabs>
                <w:tab w:val="left" w:pos="176"/>
              </w:tabs>
              <w:ind w:right="348" w:hanging="119"/>
              <w:rPr>
                <w:sz w:val="14"/>
              </w:rPr>
            </w:pPr>
            <w:r>
              <w:rPr>
                <w:sz w:val="14"/>
              </w:rPr>
              <w:t>разликује врсте и типове</w:t>
            </w:r>
            <w:r>
              <w:rPr>
                <w:spacing w:val="-19"/>
                <w:sz w:val="14"/>
              </w:rPr>
              <w:t xml:space="preserve"> </w:t>
            </w:r>
            <w:r>
              <w:rPr>
                <w:sz w:val="14"/>
              </w:rPr>
              <w:t>ваздухо- плова;</w:t>
            </w:r>
          </w:p>
          <w:p w:rsidR="00E53F39" w:rsidRDefault="006408C0">
            <w:pPr>
              <w:pStyle w:val="TableParagraph"/>
              <w:numPr>
                <w:ilvl w:val="0"/>
                <w:numId w:val="1422"/>
              </w:numPr>
              <w:tabs>
                <w:tab w:val="left" w:pos="176"/>
              </w:tabs>
              <w:spacing w:line="159" w:lineRule="exact"/>
              <w:ind w:hanging="119"/>
              <w:rPr>
                <w:sz w:val="14"/>
              </w:rPr>
            </w:pPr>
            <w:r>
              <w:rPr>
                <w:sz w:val="14"/>
              </w:rPr>
              <w:t>разликује делове елемената</w:t>
            </w:r>
            <w:r>
              <w:rPr>
                <w:spacing w:val="-7"/>
                <w:sz w:val="14"/>
              </w:rPr>
              <w:t xml:space="preserve"> </w:t>
            </w:r>
            <w:r>
              <w:rPr>
                <w:sz w:val="14"/>
              </w:rPr>
              <w:t>структуре;</w:t>
            </w:r>
          </w:p>
          <w:p w:rsidR="00E53F39" w:rsidRDefault="006408C0">
            <w:pPr>
              <w:pStyle w:val="TableParagraph"/>
              <w:numPr>
                <w:ilvl w:val="0"/>
                <w:numId w:val="1422"/>
              </w:numPr>
              <w:tabs>
                <w:tab w:val="left" w:pos="176"/>
              </w:tabs>
              <w:spacing w:line="160" w:lineRule="exact"/>
              <w:ind w:hanging="119"/>
              <w:rPr>
                <w:sz w:val="14"/>
              </w:rPr>
            </w:pPr>
            <w:r>
              <w:rPr>
                <w:sz w:val="14"/>
              </w:rPr>
              <w:t>разликује елементе структуре</w:t>
            </w:r>
            <w:r>
              <w:rPr>
                <w:spacing w:val="-4"/>
                <w:sz w:val="14"/>
              </w:rPr>
              <w:t xml:space="preserve"> </w:t>
            </w:r>
            <w:r>
              <w:rPr>
                <w:sz w:val="14"/>
              </w:rPr>
              <w:t>авиона;</w:t>
            </w:r>
          </w:p>
          <w:p w:rsidR="00E53F39" w:rsidRDefault="006408C0">
            <w:pPr>
              <w:pStyle w:val="TableParagraph"/>
              <w:numPr>
                <w:ilvl w:val="0"/>
                <w:numId w:val="1422"/>
              </w:numPr>
              <w:tabs>
                <w:tab w:val="left" w:pos="176"/>
              </w:tabs>
              <w:ind w:right="507" w:hanging="119"/>
              <w:rPr>
                <w:sz w:val="14"/>
              </w:rPr>
            </w:pPr>
            <w:r>
              <w:rPr>
                <w:sz w:val="14"/>
              </w:rPr>
              <w:t>објасни улогу основних</w:t>
            </w:r>
            <w:r>
              <w:rPr>
                <w:spacing w:val="-10"/>
                <w:sz w:val="14"/>
              </w:rPr>
              <w:t xml:space="preserve"> </w:t>
            </w:r>
            <w:r>
              <w:rPr>
                <w:sz w:val="14"/>
              </w:rPr>
              <w:t>делова авиона;</w:t>
            </w:r>
          </w:p>
          <w:p w:rsidR="00E53F39" w:rsidRDefault="006408C0">
            <w:pPr>
              <w:pStyle w:val="TableParagraph"/>
              <w:numPr>
                <w:ilvl w:val="0"/>
                <w:numId w:val="1422"/>
              </w:numPr>
              <w:tabs>
                <w:tab w:val="left" w:pos="176"/>
              </w:tabs>
              <w:ind w:right="112" w:hanging="119"/>
              <w:rPr>
                <w:sz w:val="14"/>
              </w:rPr>
            </w:pPr>
            <w:r>
              <w:rPr>
                <w:sz w:val="14"/>
              </w:rPr>
              <w:t>разликује и опише рад система</w:t>
            </w:r>
            <w:r>
              <w:rPr>
                <w:spacing w:val="-10"/>
                <w:sz w:val="14"/>
              </w:rPr>
              <w:t xml:space="preserve"> </w:t>
            </w:r>
            <w:r>
              <w:rPr>
                <w:sz w:val="14"/>
              </w:rPr>
              <w:t>вазду- хоплова;</w:t>
            </w:r>
          </w:p>
          <w:p w:rsidR="00E53F39" w:rsidRDefault="006408C0">
            <w:pPr>
              <w:pStyle w:val="TableParagraph"/>
              <w:numPr>
                <w:ilvl w:val="0"/>
                <w:numId w:val="1422"/>
              </w:numPr>
              <w:tabs>
                <w:tab w:val="left" w:pos="176"/>
              </w:tabs>
              <w:ind w:right="354" w:hanging="119"/>
              <w:jc w:val="both"/>
              <w:rPr>
                <w:sz w:val="14"/>
              </w:rPr>
            </w:pPr>
            <w:r>
              <w:rPr>
                <w:sz w:val="14"/>
              </w:rPr>
              <w:t>познаје стандарде и процедуре за обављање прегледа</w:t>
            </w:r>
            <w:r>
              <w:rPr>
                <w:spacing w:val="-18"/>
                <w:sz w:val="14"/>
              </w:rPr>
              <w:t xml:space="preserve"> </w:t>
            </w:r>
            <w:r>
              <w:rPr>
                <w:sz w:val="14"/>
              </w:rPr>
              <w:t>обезбеђивања ваздухоплова;</w:t>
            </w:r>
          </w:p>
          <w:p w:rsidR="00E53F39" w:rsidRDefault="006408C0">
            <w:pPr>
              <w:pStyle w:val="TableParagraph"/>
              <w:numPr>
                <w:ilvl w:val="0"/>
                <w:numId w:val="1422"/>
              </w:numPr>
              <w:tabs>
                <w:tab w:val="left" w:pos="176"/>
              </w:tabs>
              <w:spacing w:line="158" w:lineRule="exact"/>
              <w:ind w:hanging="119"/>
              <w:rPr>
                <w:sz w:val="14"/>
              </w:rPr>
            </w:pPr>
            <w:r>
              <w:rPr>
                <w:sz w:val="14"/>
              </w:rPr>
              <w:t>познаје типове</w:t>
            </w:r>
            <w:r>
              <w:rPr>
                <w:spacing w:val="-3"/>
                <w:sz w:val="14"/>
              </w:rPr>
              <w:t xml:space="preserve"> </w:t>
            </w:r>
            <w:r>
              <w:rPr>
                <w:sz w:val="14"/>
              </w:rPr>
              <w:t>ваздухоплова;</w:t>
            </w:r>
          </w:p>
          <w:p w:rsidR="00E53F39" w:rsidRDefault="006408C0">
            <w:pPr>
              <w:pStyle w:val="TableParagraph"/>
              <w:numPr>
                <w:ilvl w:val="0"/>
                <w:numId w:val="1422"/>
              </w:numPr>
              <w:tabs>
                <w:tab w:val="left" w:pos="176"/>
              </w:tabs>
              <w:ind w:right="98" w:hanging="119"/>
              <w:rPr>
                <w:sz w:val="14"/>
              </w:rPr>
            </w:pPr>
            <w:r>
              <w:rPr>
                <w:sz w:val="14"/>
              </w:rPr>
              <w:t>познаје документа и обрасце који се користе</w:t>
            </w:r>
            <w:r>
              <w:rPr>
                <w:spacing w:val="-11"/>
                <w:sz w:val="14"/>
              </w:rPr>
              <w:t xml:space="preserve"> </w:t>
            </w:r>
            <w:r>
              <w:rPr>
                <w:sz w:val="14"/>
              </w:rPr>
              <w:t>приликом</w:t>
            </w:r>
            <w:r>
              <w:rPr>
                <w:spacing w:val="-11"/>
                <w:sz w:val="14"/>
              </w:rPr>
              <w:t xml:space="preserve"> </w:t>
            </w:r>
            <w:r>
              <w:rPr>
                <w:sz w:val="14"/>
              </w:rPr>
              <w:t>обављања</w:t>
            </w:r>
            <w:r>
              <w:rPr>
                <w:spacing w:val="-11"/>
                <w:sz w:val="14"/>
              </w:rPr>
              <w:t xml:space="preserve"> </w:t>
            </w:r>
            <w:r>
              <w:rPr>
                <w:sz w:val="14"/>
              </w:rPr>
              <w:t>прегледа обезбеђивања</w:t>
            </w:r>
            <w:r>
              <w:rPr>
                <w:spacing w:val="-2"/>
                <w:sz w:val="14"/>
              </w:rPr>
              <w:t xml:space="preserve"> </w:t>
            </w:r>
            <w:r>
              <w:rPr>
                <w:sz w:val="14"/>
              </w:rPr>
              <w:t>ваздухоплова;</w:t>
            </w:r>
          </w:p>
          <w:p w:rsidR="00E53F39" w:rsidRDefault="006408C0">
            <w:pPr>
              <w:pStyle w:val="TableParagraph"/>
              <w:numPr>
                <w:ilvl w:val="0"/>
                <w:numId w:val="1422"/>
              </w:numPr>
              <w:tabs>
                <w:tab w:val="left" w:pos="176"/>
              </w:tabs>
              <w:spacing w:line="237" w:lineRule="auto"/>
              <w:ind w:right="122" w:hanging="119"/>
              <w:rPr>
                <w:sz w:val="14"/>
              </w:rPr>
            </w:pPr>
            <w:r>
              <w:rPr>
                <w:sz w:val="14"/>
              </w:rPr>
              <w:t>познаје време када се обавља</w:t>
            </w:r>
            <w:r>
              <w:rPr>
                <w:spacing w:val="-25"/>
                <w:sz w:val="14"/>
              </w:rPr>
              <w:t xml:space="preserve"> </w:t>
            </w:r>
            <w:r>
              <w:rPr>
                <w:sz w:val="14"/>
              </w:rPr>
              <w:t>преглед обезбеђивања</w:t>
            </w:r>
            <w:r>
              <w:rPr>
                <w:spacing w:val="-2"/>
                <w:sz w:val="14"/>
              </w:rPr>
              <w:t xml:space="preserve"> </w:t>
            </w:r>
            <w:r>
              <w:rPr>
                <w:sz w:val="14"/>
              </w:rPr>
              <w:t>ваздухоплова;</w:t>
            </w:r>
          </w:p>
          <w:p w:rsidR="00E53F39" w:rsidRDefault="006408C0">
            <w:pPr>
              <w:pStyle w:val="TableParagraph"/>
              <w:numPr>
                <w:ilvl w:val="0"/>
                <w:numId w:val="1422"/>
              </w:numPr>
              <w:tabs>
                <w:tab w:val="left" w:pos="176"/>
              </w:tabs>
              <w:ind w:right="172" w:hanging="119"/>
              <w:rPr>
                <w:sz w:val="14"/>
              </w:rPr>
            </w:pPr>
            <w:r>
              <w:rPr>
                <w:sz w:val="14"/>
              </w:rPr>
              <w:t>познаје обим прегледа</w:t>
            </w:r>
            <w:r>
              <w:rPr>
                <w:spacing w:val="-23"/>
                <w:sz w:val="14"/>
              </w:rPr>
              <w:t xml:space="preserve"> </w:t>
            </w:r>
            <w:r>
              <w:rPr>
                <w:sz w:val="14"/>
              </w:rPr>
              <w:t>обезбеђивања ваздухоплова;</w:t>
            </w:r>
          </w:p>
          <w:p w:rsidR="00E53F39" w:rsidRDefault="006408C0">
            <w:pPr>
              <w:pStyle w:val="TableParagraph"/>
              <w:numPr>
                <w:ilvl w:val="0"/>
                <w:numId w:val="1422"/>
              </w:numPr>
              <w:tabs>
                <w:tab w:val="left" w:pos="176"/>
              </w:tabs>
              <w:ind w:right="379" w:hanging="119"/>
              <w:rPr>
                <w:sz w:val="14"/>
              </w:rPr>
            </w:pPr>
            <w:r>
              <w:rPr>
                <w:sz w:val="14"/>
              </w:rPr>
              <w:t>познаје делове ваздухоплова</w:t>
            </w:r>
            <w:r>
              <w:rPr>
                <w:spacing w:val="-26"/>
                <w:sz w:val="14"/>
              </w:rPr>
              <w:t xml:space="preserve"> </w:t>
            </w:r>
            <w:r>
              <w:rPr>
                <w:sz w:val="14"/>
              </w:rPr>
              <w:t>који морају да се</w:t>
            </w:r>
            <w:r>
              <w:rPr>
                <w:spacing w:val="-3"/>
                <w:sz w:val="14"/>
              </w:rPr>
              <w:t xml:space="preserve"> </w:t>
            </w:r>
            <w:r>
              <w:rPr>
                <w:sz w:val="14"/>
              </w:rPr>
              <w:t>прегледају;</w:t>
            </w:r>
          </w:p>
          <w:p w:rsidR="00E53F39" w:rsidRDefault="006408C0">
            <w:pPr>
              <w:pStyle w:val="TableParagraph"/>
              <w:numPr>
                <w:ilvl w:val="0"/>
                <w:numId w:val="1422"/>
              </w:numPr>
              <w:tabs>
                <w:tab w:val="left" w:pos="176"/>
              </w:tabs>
              <w:ind w:right="61" w:hanging="119"/>
              <w:rPr>
                <w:sz w:val="14"/>
              </w:rPr>
            </w:pPr>
            <w:r>
              <w:rPr>
                <w:sz w:val="14"/>
              </w:rPr>
              <w:t>познаје места и зоне погодне за сакри- вање забрањених</w:t>
            </w:r>
            <w:r>
              <w:rPr>
                <w:spacing w:val="-3"/>
                <w:sz w:val="14"/>
              </w:rPr>
              <w:t xml:space="preserve"> </w:t>
            </w:r>
            <w:r>
              <w:rPr>
                <w:sz w:val="14"/>
              </w:rPr>
              <w:t>предмета;</w:t>
            </w:r>
          </w:p>
          <w:p w:rsidR="00E53F39" w:rsidRDefault="006408C0">
            <w:pPr>
              <w:pStyle w:val="TableParagraph"/>
              <w:numPr>
                <w:ilvl w:val="0"/>
                <w:numId w:val="1422"/>
              </w:numPr>
              <w:tabs>
                <w:tab w:val="left" w:pos="176"/>
              </w:tabs>
              <w:ind w:right="189" w:hanging="119"/>
              <w:rPr>
                <w:sz w:val="14"/>
              </w:rPr>
            </w:pPr>
            <w:r>
              <w:rPr>
                <w:sz w:val="14"/>
              </w:rPr>
              <w:t>опише методе за обављање</w:t>
            </w:r>
            <w:r>
              <w:rPr>
                <w:spacing w:val="-22"/>
                <w:sz w:val="14"/>
              </w:rPr>
              <w:t xml:space="preserve"> </w:t>
            </w:r>
            <w:r>
              <w:rPr>
                <w:sz w:val="14"/>
              </w:rPr>
              <w:t>прегледа обезбеђивања</w:t>
            </w:r>
            <w:r>
              <w:rPr>
                <w:spacing w:val="-2"/>
                <w:sz w:val="14"/>
              </w:rPr>
              <w:t xml:space="preserve"> </w:t>
            </w:r>
            <w:r>
              <w:rPr>
                <w:sz w:val="14"/>
              </w:rPr>
              <w:t>ваздухоплова;</w:t>
            </w:r>
          </w:p>
          <w:p w:rsidR="00E53F39" w:rsidRDefault="006408C0">
            <w:pPr>
              <w:pStyle w:val="TableParagraph"/>
              <w:numPr>
                <w:ilvl w:val="0"/>
                <w:numId w:val="1422"/>
              </w:numPr>
              <w:tabs>
                <w:tab w:val="left" w:pos="176"/>
              </w:tabs>
              <w:ind w:right="213" w:hanging="119"/>
              <w:jc w:val="both"/>
              <w:rPr>
                <w:sz w:val="14"/>
              </w:rPr>
            </w:pPr>
            <w:r>
              <w:rPr>
                <w:sz w:val="14"/>
              </w:rPr>
              <w:t xml:space="preserve">обави преглед у зависности </w:t>
            </w:r>
            <w:r>
              <w:rPr>
                <w:spacing w:val="-3"/>
                <w:sz w:val="14"/>
              </w:rPr>
              <w:t xml:space="preserve">од </w:t>
            </w:r>
            <w:r>
              <w:rPr>
                <w:sz w:val="14"/>
              </w:rPr>
              <w:t>зоне на</w:t>
            </w:r>
            <w:r>
              <w:rPr>
                <w:spacing w:val="-6"/>
                <w:sz w:val="14"/>
              </w:rPr>
              <w:t xml:space="preserve"> </w:t>
            </w:r>
            <w:r>
              <w:rPr>
                <w:sz w:val="14"/>
              </w:rPr>
              <w:t>аеродрому</w:t>
            </w:r>
            <w:r>
              <w:rPr>
                <w:spacing w:val="-6"/>
                <w:sz w:val="14"/>
              </w:rPr>
              <w:t xml:space="preserve"> </w:t>
            </w:r>
            <w:r>
              <w:rPr>
                <w:sz w:val="14"/>
              </w:rPr>
              <w:t>у</w:t>
            </w:r>
            <w:r>
              <w:rPr>
                <w:spacing w:val="-6"/>
                <w:sz w:val="14"/>
              </w:rPr>
              <w:t xml:space="preserve"> </w:t>
            </w:r>
            <w:r>
              <w:rPr>
                <w:sz w:val="14"/>
              </w:rPr>
              <w:t>којој</w:t>
            </w:r>
            <w:r>
              <w:rPr>
                <w:spacing w:val="-6"/>
                <w:sz w:val="14"/>
              </w:rPr>
              <w:t xml:space="preserve"> </w:t>
            </w:r>
            <w:r>
              <w:rPr>
                <w:sz w:val="14"/>
              </w:rPr>
              <w:t>се</w:t>
            </w:r>
            <w:r>
              <w:rPr>
                <w:spacing w:val="-6"/>
                <w:sz w:val="14"/>
              </w:rPr>
              <w:t xml:space="preserve"> </w:t>
            </w:r>
            <w:r>
              <w:rPr>
                <w:sz w:val="14"/>
              </w:rPr>
              <w:t>ваздухоплов налази;</w:t>
            </w:r>
          </w:p>
          <w:p w:rsidR="00E53F39" w:rsidRDefault="006408C0">
            <w:pPr>
              <w:pStyle w:val="TableParagraph"/>
              <w:numPr>
                <w:ilvl w:val="0"/>
                <w:numId w:val="1422"/>
              </w:numPr>
              <w:tabs>
                <w:tab w:val="left" w:pos="176"/>
              </w:tabs>
              <w:spacing w:line="237" w:lineRule="auto"/>
              <w:ind w:right="407" w:hanging="119"/>
              <w:rPr>
                <w:sz w:val="14"/>
              </w:rPr>
            </w:pPr>
            <w:r>
              <w:rPr>
                <w:sz w:val="14"/>
              </w:rPr>
              <w:t>користи информације о</w:t>
            </w:r>
            <w:r>
              <w:rPr>
                <w:spacing w:val="-27"/>
                <w:sz w:val="14"/>
              </w:rPr>
              <w:t xml:space="preserve"> </w:t>
            </w:r>
            <w:r>
              <w:rPr>
                <w:sz w:val="14"/>
              </w:rPr>
              <w:t>прегледу обезбеђивања</w:t>
            </w:r>
            <w:r>
              <w:rPr>
                <w:spacing w:val="-3"/>
                <w:sz w:val="14"/>
              </w:rPr>
              <w:t xml:space="preserve"> </w:t>
            </w:r>
            <w:r>
              <w:rPr>
                <w:sz w:val="14"/>
              </w:rPr>
              <w:t>ваздухоплова;</w:t>
            </w:r>
          </w:p>
          <w:p w:rsidR="00E53F39" w:rsidRDefault="006408C0">
            <w:pPr>
              <w:pStyle w:val="TableParagraph"/>
              <w:numPr>
                <w:ilvl w:val="0"/>
                <w:numId w:val="1422"/>
              </w:numPr>
              <w:tabs>
                <w:tab w:val="left" w:pos="176"/>
              </w:tabs>
              <w:ind w:right="213" w:hanging="119"/>
              <w:rPr>
                <w:sz w:val="14"/>
              </w:rPr>
            </w:pPr>
            <w:r>
              <w:rPr>
                <w:sz w:val="14"/>
              </w:rPr>
              <w:t>познаје стандарде за заштиту</w:t>
            </w:r>
            <w:r>
              <w:rPr>
                <w:spacing w:val="-19"/>
                <w:sz w:val="14"/>
              </w:rPr>
              <w:t xml:space="preserve"> </w:t>
            </w:r>
            <w:r>
              <w:rPr>
                <w:sz w:val="14"/>
              </w:rPr>
              <w:t>вазду- хоплова;</w:t>
            </w:r>
          </w:p>
          <w:p w:rsidR="00E53F39" w:rsidRDefault="006408C0">
            <w:pPr>
              <w:pStyle w:val="TableParagraph"/>
              <w:numPr>
                <w:ilvl w:val="0"/>
                <w:numId w:val="1422"/>
              </w:numPr>
              <w:tabs>
                <w:tab w:val="left" w:pos="176"/>
              </w:tabs>
              <w:ind w:right="347" w:hanging="119"/>
              <w:rPr>
                <w:sz w:val="14"/>
              </w:rPr>
            </w:pPr>
            <w:r>
              <w:rPr>
                <w:sz w:val="14"/>
              </w:rPr>
              <w:t>спроводи заштиту ваздухоплова</w:t>
            </w:r>
            <w:r>
              <w:rPr>
                <w:spacing w:val="-25"/>
                <w:sz w:val="14"/>
              </w:rPr>
              <w:t xml:space="preserve"> </w:t>
            </w:r>
            <w:r>
              <w:rPr>
                <w:sz w:val="14"/>
              </w:rPr>
              <w:t>у саобраћају;</w:t>
            </w:r>
          </w:p>
          <w:p w:rsidR="00E53F39" w:rsidRDefault="006408C0">
            <w:pPr>
              <w:pStyle w:val="TableParagraph"/>
              <w:numPr>
                <w:ilvl w:val="0"/>
                <w:numId w:val="1422"/>
              </w:numPr>
              <w:tabs>
                <w:tab w:val="left" w:pos="176"/>
              </w:tabs>
              <w:ind w:right="242" w:hanging="119"/>
              <w:rPr>
                <w:sz w:val="14"/>
              </w:rPr>
            </w:pPr>
            <w:r>
              <w:rPr>
                <w:sz w:val="14"/>
              </w:rPr>
              <w:t>спроводи контролу приступа</w:t>
            </w:r>
            <w:r>
              <w:rPr>
                <w:spacing w:val="-26"/>
                <w:sz w:val="14"/>
              </w:rPr>
              <w:t xml:space="preserve"> </w:t>
            </w:r>
            <w:r>
              <w:rPr>
                <w:sz w:val="14"/>
              </w:rPr>
              <w:t>ваз</w:t>
            </w:r>
            <w:r>
              <w:rPr>
                <w:sz w:val="14"/>
              </w:rPr>
              <w:t>ду- хоплову;</w:t>
            </w:r>
          </w:p>
          <w:p w:rsidR="00E53F39" w:rsidRDefault="006408C0">
            <w:pPr>
              <w:pStyle w:val="TableParagraph"/>
              <w:numPr>
                <w:ilvl w:val="0"/>
                <w:numId w:val="1422"/>
              </w:numPr>
              <w:tabs>
                <w:tab w:val="left" w:pos="176"/>
              </w:tabs>
              <w:ind w:right="216" w:hanging="119"/>
              <w:rPr>
                <w:sz w:val="14"/>
              </w:rPr>
            </w:pPr>
            <w:r>
              <w:rPr>
                <w:sz w:val="14"/>
              </w:rPr>
              <w:t>спроводи заштиту ваздухоплова</w:t>
            </w:r>
            <w:r>
              <w:rPr>
                <w:spacing w:val="-26"/>
                <w:sz w:val="14"/>
              </w:rPr>
              <w:t xml:space="preserve"> </w:t>
            </w:r>
            <w:r>
              <w:rPr>
                <w:sz w:val="14"/>
              </w:rPr>
              <w:t>ван саобраћаја</w:t>
            </w:r>
          </w:p>
          <w:p w:rsidR="00E53F39" w:rsidRDefault="006408C0">
            <w:pPr>
              <w:pStyle w:val="TableParagraph"/>
              <w:numPr>
                <w:ilvl w:val="0"/>
                <w:numId w:val="1422"/>
              </w:numPr>
              <w:tabs>
                <w:tab w:val="left" w:pos="176"/>
              </w:tabs>
              <w:ind w:right="72" w:hanging="119"/>
              <w:rPr>
                <w:sz w:val="14"/>
              </w:rPr>
            </w:pPr>
            <w:r>
              <w:rPr>
                <w:sz w:val="14"/>
              </w:rPr>
              <w:t>спроводи</w:t>
            </w:r>
            <w:r>
              <w:rPr>
                <w:spacing w:val="-10"/>
                <w:sz w:val="14"/>
              </w:rPr>
              <w:t xml:space="preserve"> </w:t>
            </w:r>
            <w:r>
              <w:rPr>
                <w:sz w:val="14"/>
              </w:rPr>
              <w:t>контролу</w:t>
            </w:r>
            <w:r>
              <w:rPr>
                <w:spacing w:val="-11"/>
                <w:sz w:val="14"/>
              </w:rPr>
              <w:t xml:space="preserve"> </w:t>
            </w:r>
            <w:r>
              <w:rPr>
                <w:sz w:val="14"/>
              </w:rPr>
              <w:t>приступа,</w:t>
            </w:r>
            <w:r>
              <w:rPr>
                <w:spacing w:val="-10"/>
                <w:sz w:val="14"/>
              </w:rPr>
              <w:t xml:space="preserve"> </w:t>
            </w:r>
            <w:r>
              <w:rPr>
                <w:sz w:val="14"/>
              </w:rPr>
              <w:t xml:space="preserve">ваздухо- плову у ОРЗ, ваздухоплову у </w:t>
            </w:r>
            <w:r>
              <w:rPr>
                <w:spacing w:val="-3"/>
                <w:sz w:val="14"/>
              </w:rPr>
              <w:t xml:space="preserve">хангару, </w:t>
            </w:r>
            <w:r>
              <w:rPr>
                <w:sz w:val="14"/>
              </w:rPr>
              <w:t xml:space="preserve">ваздухоплову на површинама </w:t>
            </w:r>
            <w:r>
              <w:rPr>
                <w:spacing w:val="-3"/>
                <w:sz w:val="14"/>
              </w:rPr>
              <w:t xml:space="preserve">где </w:t>
            </w:r>
            <w:r>
              <w:rPr>
                <w:sz w:val="14"/>
              </w:rPr>
              <w:t>се врши земаљско</w:t>
            </w:r>
            <w:r>
              <w:rPr>
                <w:spacing w:val="-4"/>
                <w:sz w:val="14"/>
              </w:rPr>
              <w:t xml:space="preserve"> </w:t>
            </w:r>
            <w:r>
              <w:rPr>
                <w:sz w:val="14"/>
              </w:rPr>
              <w:t>опслуживање;</w:t>
            </w:r>
          </w:p>
          <w:p w:rsidR="00E53F39" w:rsidRDefault="006408C0">
            <w:pPr>
              <w:pStyle w:val="TableParagraph"/>
              <w:numPr>
                <w:ilvl w:val="0"/>
                <w:numId w:val="1422"/>
              </w:numPr>
              <w:tabs>
                <w:tab w:val="left" w:pos="176"/>
              </w:tabs>
              <w:spacing w:line="237" w:lineRule="auto"/>
              <w:ind w:right="347" w:hanging="119"/>
              <w:jc w:val="both"/>
              <w:rPr>
                <w:sz w:val="14"/>
              </w:rPr>
            </w:pPr>
            <w:r>
              <w:rPr>
                <w:sz w:val="14"/>
              </w:rPr>
              <w:t>познаје процедуре и обрасце који се користе приликом</w:t>
            </w:r>
            <w:r>
              <w:rPr>
                <w:spacing w:val="-25"/>
                <w:sz w:val="14"/>
              </w:rPr>
              <w:t xml:space="preserve"> </w:t>
            </w:r>
            <w:r>
              <w:rPr>
                <w:sz w:val="14"/>
              </w:rPr>
              <w:t>пломбирања ваздухоплова;</w:t>
            </w:r>
          </w:p>
          <w:p w:rsidR="00E53F39" w:rsidRDefault="006408C0">
            <w:pPr>
              <w:pStyle w:val="TableParagraph"/>
              <w:numPr>
                <w:ilvl w:val="0"/>
                <w:numId w:val="1422"/>
              </w:numPr>
              <w:tabs>
                <w:tab w:val="left" w:pos="176"/>
              </w:tabs>
              <w:ind w:right="329" w:hanging="119"/>
              <w:rPr>
                <w:sz w:val="14"/>
              </w:rPr>
            </w:pPr>
            <w:r>
              <w:rPr>
                <w:sz w:val="14"/>
              </w:rPr>
              <w:t>познаје позиције за пломбирање</w:t>
            </w:r>
            <w:r>
              <w:rPr>
                <w:spacing w:val="-19"/>
                <w:sz w:val="14"/>
              </w:rPr>
              <w:t xml:space="preserve"> </w:t>
            </w:r>
            <w:r>
              <w:rPr>
                <w:sz w:val="14"/>
              </w:rPr>
              <w:t xml:space="preserve">у зависности </w:t>
            </w:r>
            <w:r>
              <w:rPr>
                <w:spacing w:val="-3"/>
                <w:sz w:val="14"/>
              </w:rPr>
              <w:t xml:space="preserve">од </w:t>
            </w:r>
            <w:r>
              <w:rPr>
                <w:sz w:val="14"/>
              </w:rPr>
              <w:t>типа</w:t>
            </w:r>
            <w:r>
              <w:rPr>
                <w:spacing w:val="-11"/>
                <w:sz w:val="14"/>
              </w:rPr>
              <w:t xml:space="preserve"> </w:t>
            </w:r>
            <w:r>
              <w:rPr>
                <w:sz w:val="14"/>
              </w:rPr>
              <w:t>ваздухоплова;</w:t>
            </w:r>
          </w:p>
        </w:tc>
        <w:tc>
          <w:tcPr>
            <w:tcW w:w="2949" w:type="dxa"/>
          </w:tcPr>
          <w:p w:rsidR="00E53F39" w:rsidRDefault="006408C0">
            <w:pPr>
              <w:pStyle w:val="TableParagraph"/>
              <w:numPr>
                <w:ilvl w:val="0"/>
                <w:numId w:val="1421"/>
              </w:numPr>
              <w:tabs>
                <w:tab w:val="left" w:pos="176"/>
              </w:tabs>
              <w:spacing w:before="19" w:line="161" w:lineRule="exact"/>
              <w:rPr>
                <w:sz w:val="14"/>
              </w:rPr>
            </w:pPr>
            <w:r>
              <w:rPr>
                <w:sz w:val="14"/>
              </w:rPr>
              <w:t>Познавање</w:t>
            </w:r>
            <w:r>
              <w:rPr>
                <w:spacing w:val="-1"/>
                <w:sz w:val="14"/>
              </w:rPr>
              <w:t xml:space="preserve"> </w:t>
            </w:r>
            <w:r>
              <w:rPr>
                <w:sz w:val="14"/>
              </w:rPr>
              <w:t>ваздухоплова:</w:t>
            </w:r>
          </w:p>
          <w:p w:rsidR="00E53F39" w:rsidRDefault="006408C0">
            <w:pPr>
              <w:pStyle w:val="TableParagraph"/>
              <w:numPr>
                <w:ilvl w:val="0"/>
                <w:numId w:val="1420"/>
              </w:numPr>
              <w:tabs>
                <w:tab w:val="left" w:pos="161"/>
              </w:tabs>
              <w:spacing w:line="160" w:lineRule="exact"/>
              <w:rPr>
                <w:sz w:val="14"/>
              </w:rPr>
            </w:pPr>
            <w:r>
              <w:rPr>
                <w:sz w:val="14"/>
              </w:rPr>
              <w:t>Подела и категоризација</w:t>
            </w:r>
            <w:r>
              <w:rPr>
                <w:spacing w:val="-7"/>
                <w:sz w:val="14"/>
              </w:rPr>
              <w:t xml:space="preserve"> </w:t>
            </w:r>
            <w:r>
              <w:rPr>
                <w:sz w:val="14"/>
              </w:rPr>
              <w:t>ваздухоплова;</w:t>
            </w:r>
          </w:p>
          <w:p w:rsidR="00E53F39" w:rsidRDefault="006408C0">
            <w:pPr>
              <w:pStyle w:val="TableParagraph"/>
              <w:numPr>
                <w:ilvl w:val="0"/>
                <w:numId w:val="1420"/>
              </w:numPr>
              <w:tabs>
                <w:tab w:val="left" w:pos="161"/>
              </w:tabs>
              <w:ind w:right="343"/>
              <w:rPr>
                <w:sz w:val="14"/>
              </w:rPr>
            </w:pPr>
            <w:r>
              <w:rPr>
                <w:sz w:val="14"/>
              </w:rPr>
              <w:t>Основни</w:t>
            </w:r>
            <w:r>
              <w:rPr>
                <w:spacing w:val="-10"/>
                <w:sz w:val="14"/>
              </w:rPr>
              <w:t xml:space="preserve"> </w:t>
            </w:r>
            <w:r>
              <w:rPr>
                <w:sz w:val="14"/>
              </w:rPr>
              <w:t>конструктивни</w:t>
            </w:r>
            <w:r>
              <w:rPr>
                <w:spacing w:val="-9"/>
                <w:sz w:val="14"/>
              </w:rPr>
              <w:t xml:space="preserve"> </w:t>
            </w:r>
            <w:r>
              <w:rPr>
                <w:sz w:val="14"/>
              </w:rPr>
              <w:t>делови</w:t>
            </w:r>
            <w:r>
              <w:rPr>
                <w:spacing w:val="-9"/>
                <w:sz w:val="14"/>
              </w:rPr>
              <w:t xml:space="preserve"> </w:t>
            </w:r>
            <w:r>
              <w:rPr>
                <w:sz w:val="14"/>
              </w:rPr>
              <w:t>ваздухо- плова;</w:t>
            </w:r>
          </w:p>
          <w:p w:rsidR="00E53F39" w:rsidRDefault="006408C0">
            <w:pPr>
              <w:pStyle w:val="TableParagraph"/>
              <w:numPr>
                <w:ilvl w:val="0"/>
                <w:numId w:val="1420"/>
              </w:numPr>
              <w:tabs>
                <w:tab w:val="left" w:pos="161"/>
              </w:tabs>
              <w:spacing w:line="159" w:lineRule="exact"/>
              <w:rPr>
                <w:sz w:val="14"/>
              </w:rPr>
            </w:pPr>
            <w:r>
              <w:rPr>
                <w:sz w:val="14"/>
              </w:rPr>
              <w:t>Структура</w:t>
            </w:r>
            <w:r>
              <w:rPr>
                <w:spacing w:val="-1"/>
                <w:sz w:val="14"/>
              </w:rPr>
              <w:t xml:space="preserve"> </w:t>
            </w:r>
            <w:r>
              <w:rPr>
                <w:sz w:val="14"/>
              </w:rPr>
              <w:t>ваздухоплова;</w:t>
            </w:r>
          </w:p>
          <w:p w:rsidR="00E53F39" w:rsidRDefault="006408C0">
            <w:pPr>
              <w:pStyle w:val="TableParagraph"/>
              <w:numPr>
                <w:ilvl w:val="0"/>
                <w:numId w:val="1420"/>
              </w:numPr>
              <w:tabs>
                <w:tab w:val="left" w:pos="161"/>
              </w:tabs>
              <w:spacing w:line="160" w:lineRule="exact"/>
              <w:rPr>
                <w:sz w:val="14"/>
              </w:rPr>
            </w:pPr>
            <w:r>
              <w:rPr>
                <w:sz w:val="14"/>
              </w:rPr>
              <w:t>Конструкција крила</w:t>
            </w:r>
            <w:r>
              <w:rPr>
                <w:spacing w:val="-1"/>
                <w:sz w:val="14"/>
              </w:rPr>
              <w:t xml:space="preserve"> </w:t>
            </w:r>
            <w:r>
              <w:rPr>
                <w:sz w:val="14"/>
              </w:rPr>
              <w:t>отпора;</w:t>
            </w:r>
          </w:p>
          <w:p w:rsidR="00E53F39" w:rsidRDefault="006408C0">
            <w:pPr>
              <w:pStyle w:val="TableParagraph"/>
              <w:numPr>
                <w:ilvl w:val="0"/>
                <w:numId w:val="1420"/>
              </w:numPr>
              <w:tabs>
                <w:tab w:val="left" w:pos="161"/>
              </w:tabs>
              <w:spacing w:line="160" w:lineRule="exact"/>
              <w:rPr>
                <w:sz w:val="14"/>
              </w:rPr>
            </w:pPr>
            <w:r>
              <w:rPr>
                <w:sz w:val="14"/>
              </w:rPr>
              <w:t>Конструкција трупа, структура и</w:t>
            </w:r>
            <w:r>
              <w:rPr>
                <w:spacing w:val="-6"/>
                <w:sz w:val="14"/>
              </w:rPr>
              <w:t xml:space="preserve"> </w:t>
            </w:r>
            <w:r>
              <w:rPr>
                <w:sz w:val="14"/>
              </w:rPr>
              <w:t>опрема;</w:t>
            </w:r>
          </w:p>
          <w:p w:rsidR="00E53F39" w:rsidRDefault="006408C0">
            <w:pPr>
              <w:pStyle w:val="TableParagraph"/>
              <w:numPr>
                <w:ilvl w:val="0"/>
                <w:numId w:val="1420"/>
              </w:numPr>
              <w:tabs>
                <w:tab w:val="left" w:pos="161"/>
              </w:tabs>
              <w:ind w:right="406"/>
              <w:rPr>
                <w:sz w:val="14"/>
              </w:rPr>
            </w:pPr>
            <w:r>
              <w:rPr>
                <w:sz w:val="14"/>
              </w:rPr>
              <w:t>Кабина за посаду и путнике, простор за терет;</w:t>
            </w:r>
          </w:p>
          <w:p w:rsidR="00E53F39" w:rsidRDefault="006408C0">
            <w:pPr>
              <w:pStyle w:val="TableParagraph"/>
              <w:numPr>
                <w:ilvl w:val="0"/>
                <w:numId w:val="1420"/>
              </w:numPr>
              <w:tabs>
                <w:tab w:val="left" w:pos="161"/>
              </w:tabs>
              <w:spacing w:line="159" w:lineRule="exact"/>
              <w:rPr>
                <w:sz w:val="14"/>
              </w:rPr>
            </w:pPr>
            <w:r>
              <w:rPr>
                <w:sz w:val="14"/>
              </w:rPr>
              <w:t>Конструкција репних</w:t>
            </w:r>
            <w:r>
              <w:rPr>
                <w:spacing w:val="-2"/>
                <w:sz w:val="14"/>
              </w:rPr>
              <w:t xml:space="preserve"> </w:t>
            </w:r>
            <w:r>
              <w:rPr>
                <w:sz w:val="14"/>
              </w:rPr>
              <w:t>површина;</w:t>
            </w:r>
          </w:p>
          <w:p w:rsidR="00E53F39" w:rsidRDefault="006408C0">
            <w:pPr>
              <w:pStyle w:val="TableParagraph"/>
              <w:numPr>
                <w:ilvl w:val="0"/>
                <w:numId w:val="1420"/>
              </w:numPr>
              <w:tabs>
                <w:tab w:val="left" w:pos="161"/>
              </w:tabs>
              <w:spacing w:line="160" w:lineRule="exact"/>
              <w:rPr>
                <w:sz w:val="14"/>
              </w:rPr>
            </w:pPr>
            <w:r>
              <w:rPr>
                <w:sz w:val="14"/>
              </w:rPr>
              <w:t>Команде лета, стајни</w:t>
            </w:r>
            <w:r>
              <w:rPr>
                <w:spacing w:val="-2"/>
                <w:sz w:val="14"/>
              </w:rPr>
              <w:t xml:space="preserve"> </w:t>
            </w:r>
            <w:r>
              <w:rPr>
                <w:sz w:val="14"/>
              </w:rPr>
              <w:t>трап;</w:t>
            </w:r>
          </w:p>
          <w:p w:rsidR="00E53F39" w:rsidRDefault="006408C0">
            <w:pPr>
              <w:pStyle w:val="TableParagraph"/>
              <w:numPr>
                <w:ilvl w:val="0"/>
                <w:numId w:val="1420"/>
              </w:numPr>
              <w:tabs>
                <w:tab w:val="left" w:pos="161"/>
              </w:tabs>
              <w:spacing w:line="160" w:lineRule="exact"/>
              <w:rPr>
                <w:sz w:val="14"/>
              </w:rPr>
            </w:pPr>
            <w:r>
              <w:rPr>
                <w:sz w:val="14"/>
              </w:rPr>
              <w:t>Ваздухопловне погонске</w:t>
            </w:r>
            <w:r>
              <w:rPr>
                <w:spacing w:val="-2"/>
                <w:sz w:val="14"/>
              </w:rPr>
              <w:t xml:space="preserve"> </w:t>
            </w:r>
            <w:r>
              <w:rPr>
                <w:sz w:val="14"/>
              </w:rPr>
              <w:t>групе;</w:t>
            </w:r>
          </w:p>
          <w:p w:rsidR="00E53F39" w:rsidRDefault="006408C0">
            <w:pPr>
              <w:pStyle w:val="TableParagraph"/>
              <w:numPr>
                <w:ilvl w:val="0"/>
                <w:numId w:val="1420"/>
              </w:numPr>
              <w:tabs>
                <w:tab w:val="left" w:pos="161"/>
              </w:tabs>
              <w:spacing w:line="160" w:lineRule="exact"/>
              <w:rPr>
                <w:sz w:val="14"/>
              </w:rPr>
            </w:pPr>
            <w:r>
              <w:rPr>
                <w:sz w:val="14"/>
              </w:rPr>
              <w:t>Системи</w:t>
            </w:r>
            <w:r>
              <w:rPr>
                <w:spacing w:val="-1"/>
                <w:sz w:val="14"/>
              </w:rPr>
              <w:t xml:space="preserve"> </w:t>
            </w:r>
            <w:r>
              <w:rPr>
                <w:sz w:val="14"/>
              </w:rPr>
              <w:t>ваздухопова;</w:t>
            </w:r>
          </w:p>
          <w:p w:rsidR="00E53F39" w:rsidRDefault="006408C0">
            <w:pPr>
              <w:pStyle w:val="TableParagraph"/>
              <w:numPr>
                <w:ilvl w:val="0"/>
                <w:numId w:val="1419"/>
              </w:numPr>
              <w:tabs>
                <w:tab w:val="left" w:pos="176"/>
              </w:tabs>
              <w:spacing w:line="160" w:lineRule="exact"/>
              <w:rPr>
                <w:sz w:val="14"/>
              </w:rPr>
            </w:pPr>
            <w:r>
              <w:rPr>
                <w:sz w:val="14"/>
              </w:rPr>
              <w:t>Преглед обезбеђивања</w:t>
            </w:r>
            <w:r>
              <w:rPr>
                <w:spacing w:val="-4"/>
                <w:sz w:val="14"/>
              </w:rPr>
              <w:t xml:space="preserve"> </w:t>
            </w:r>
            <w:r>
              <w:rPr>
                <w:sz w:val="14"/>
              </w:rPr>
              <w:t>ваздухоплова:</w:t>
            </w:r>
          </w:p>
          <w:p w:rsidR="00E53F39" w:rsidRDefault="006408C0">
            <w:pPr>
              <w:pStyle w:val="TableParagraph"/>
              <w:numPr>
                <w:ilvl w:val="0"/>
                <w:numId w:val="1418"/>
              </w:numPr>
              <w:tabs>
                <w:tab w:val="left" w:pos="161"/>
              </w:tabs>
              <w:ind w:right="113"/>
              <w:rPr>
                <w:sz w:val="14"/>
              </w:rPr>
            </w:pPr>
            <w:r>
              <w:rPr>
                <w:sz w:val="14"/>
              </w:rPr>
              <w:t>Стандарди и процедуре за об</w:t>
            </w:r>
            <w:r>
              <w:rPr>
                <w:sz w:val="14"/>
              </w:rPr>
              <w:t>ављање</w:t>
            </w:r>
            <w:r>
              <w:rPr>
                <w:spacing w:val="-23"/>
                <w:sz w:val="14"/>
              </w:rPr>
              <w:t xml:space="preserve"> </w:t>
            </w:r>
            <w:r>
              <w:rPr>
                <w:sz w:val="14"/>
              </w:rPr>
              <w:t>прегле- да обезбеђивања</w:t>
            </w:r>
            <w:r>
              <w:rPr>
                <w:spacing w:val="-2"/>
                <w:sz w:val="14"/>
              </w:rPr>
              <w:t xml:space="preserve"> </w:t>
            </w:r>
            <w:r>
              <w:rPr>
                <w:sz w:val="14"/>
              </w:rPr>
              <w:t>ваздухоплова;</w:t>
            </w:r>
          </w:p>
          <w:p w:rsidR="00E53F39" w:rsidRDefault="006408C0">
            <w:pPr>
              <w:pStyle w:val="TableParagraph"/>
              <w:numPr>
                <w:ilvl w:val="0"/>
                <w:numId w:val="1418"/>
              </w:numPr>
              <w:tabs>
                <w:tab w:val="left" w:pos="161"/>
              </w:tabs>
              <w:spacing w:line="159" w:lineRule="exact"/>
              <w:rPr>
                <w:sz w:val="14"/>
              </w:rPr>
            </w:pPr>
            <w:r>
              <w:rPr>
                <w:sz w:val="14"/>
              </w:rPr>
              <w:t>Типови</w:t>
            </w:r>
            <w:r>
              <w:rPr>
                <w:spacing w:val="-2"/>
                <w:sz w:val="14"/>
              </w:rPr>
              <w:t xml:space="preserve"> </w:t>
            </w:r>
            <w:r>
              <w:rPr>
                <w:sz w:val="14"/>
              </w:rPr>
              <w:t>ваздухоплова;</w:t>
            </w:r>
          </w:p>
          <w:p w:rsidR="00E53F39" w:rsidRDefault="006408C0">
            <w:pPr>
              <w:pStyle w:val="TableParagraph"/>
              <w:numPr>
                <w:ilvl w:val="0"/>
                <w:numId w:val="1418"/>
              </w:numPr>
              <w:tabs>
                <w:tab w:val="left" w:pos="161"/>
              </w:tabs>
              <w:ind w:right="149"/>
              <w:rPr>
                <w:sz w:val="14"/>
              </w:rPr>
            </w:pPr>
            <w:r>
              <w:rPr>
                <w:sz w:val="14"/>
              </w:rPr>
              <w:t>Документа и обрасци који се користе приликом</w:t>
            </w:r>
            <w:r>
              <w:rPr>
                <w:spacing w:val="-11"/>
                <w:sz w:val="14"/>
              </w:rPr>
              <w:t xml:space="preserve"> </w:t>
            </w:r>
            <w:r>
              <w:rPr>
                <w:sz w:val="14"/>
              </w:rPr>
              <w:t>обављања</w:t>
            </w:r>
            <w:r>
              <w:rPr>
                <w:spacing w:val="-11"/>
                <w:sz w:val="14"/>
              </w:rPr>
              <w:t xml:space="preserve"> </w:t>
            </w:r>
            <w:r>
              <w:rPr>
                <w:sz w:val="14"/>
              </w:rPr>
              <w:t>прегледа</w:t>
            </w:r>
            <w:r>
              <w:rPr>
                <w:spacing w:val="-11"/>
                <w:sz w:val="14"/>
              </w:rPr>
              <w:t xml:space="preserve"> </w:t>
            </w:r>
            <w:r>
              <w:rPr>
                <w:sz w:val="14"/>
              </w:rPr>
              <w:t>обезбеђивања ваздухоплова;</w:t>
            </w:r>
          </w:p>
          <w:p w:rsidR="00E53F39" w:rsidRDefault="006408C0">
            <w:pPr>
              <w:pStyle w:val="TableParagraph"/>
              <w:numPr>
                <w:ilvl w:val="0"/>
                <w:numId w:val="1418"/>
              </w:numPr>
              <w:tabs>
                <w:tab w:val="left" w:pos="161"/>
              </w:tabs>
              <w:spacing w:line="237" w:lineRule="auto"/>
              <w:ind w:right="123"/>
              <w:rPr>
                <w:sz w:val="14"/>
              </w:rPr>
            </w:pPr>
            <w:r>
              <w:rPr>
                <w:sz w:val="14"/>
              </w:rPr>
              <w:t>Време када се обавља преглед</w:t>
            </w:r>
            <w:r>
              <w:rPr>
                <w:spacing w:val="-21"/>
                <w:sz w:val="14"/>
              </w:rPr>
              <w:t xml:space="preserve"> </w:t>
            </w:r>
            <w:r>
              <w:rPr>
                <w:sz w:val="14"/>
              </w:rPr>
              <w:t>обезбеђивања ваздухоплова;</w:t>
            </w:r>
          </w:p>
          <w:p w:rsidR="00E53F39" w:rsidRDefault="006408C0">
            <w:pPr>
              <w:pStyle w:val="TableParagraph"/>
              <w:numPr>
                <w:ilvl w:val="0"/>
                <w:numId w:val="1418"/>
              </w:numPr>
              <w:tabs>
                <w:tab w:val="left" w:pos="161"/>
              </w:tabs>
              <w:spacing w:line="160" w:lineRule="exact"/>
              <w:rPr>
                <w:sz w:val="14"/>
              </w:rPr>
            </w:pPr>
            <w:r>
              <w:rPr>
                <w:sz w:val="14"/>
              </w:rPr>
              <w:t>Обим прегледа обезбеђивања</w:t>
            </w:r>
            <w:r>
              <w:rPr>
                <w:spacing w:val="-15"/>
                <w:sz w:val="14"/>
              </w:rPr>
              <w:t xml:space="preserve"> </w:t>
            </w:r>
            <w:r>
              <w:rPr>
                <w:sz w:val="14"/>
              </w:rPr>
              <w:t>ваздухоплова;</w:t>
            </w:r>
          </w:p>
          <w:p w:rsidR="00E53F39" w:rsidRDefault="006408C0">
            <w:pPr>
              <w:pStyle w:val="TableParagraph"/>
              <w:numPr>
                <w:ilvl w:val="0"/>
                <w:numId w:val="1418"/>
              </w:numPr>
              <w:tabs>
                <w:tab w:val="left" w:pos="161"/>
              </w:tabs>
              <w:ind w:right="460"/>
              <w:rPr>
                <w:sz w:val="14"/>
              </w:rPr>
            </w:pPr>
            <w:r>
              <w:rPr>
                <w:sz w:val="14"/>
              </w:rPr>
              <w:t>Делови ваздухоплова који морају да</w:t>
            </w:r>
            <w:r>
              <w:rPr>
                <w:spacing w:val="-19"/>
                <w:sz w:val="14"/>
              </w:rPr>
              <w:t xml:space="preserve"> </w:t>
            </w:r>
            <w:r>
              <w:rPr>
                <w:sz w:val="14"/>
              </w:rPr>
              <w:t>се прегледају;</w:t>
            </w:r>
          </w:p>
          <w:p w:rsidR="00E53F39" w:rsidRDefault="006408C0">
            <w:pPr>
              <w:pStyle w:val="TableParagraph"/>
              <w:numPr>
                <w:ilvl w:val="0"/>
                <w:numId w:val="1418"/>
              </w:numPr>
              <w:tabs>
                <w:tab w:val="left" w:pos="161"/>
              </w:tabs>
              <w:ind w:right="104"/>
              <w:rPr>
                <w:sz w:val="14"/>
              </w:rPr>
            </w:pPr>
            <w:r>
              <w:rPr>
                <w:sz w:val="14"/>
              </w:rPr>
              <w:t>Места и зоне погодне за сакривање</w:t>
            </w:r>
            <w:r>
              <w:rPr>
                <w:spacing w:val="-20"/>
                <w:sz w:val="14"/>
              </w:rPr>
              <w:t xml:space="preserve"> </w:t>
            </w:r>
            <w:r>
              <w:rPr>
                <w:sz w:val="14"/>
              </w:rPr>
              <w:t>забрање- них</w:t>
            </w:r>
            <w:r>
              <w:rPr>
                <w:spacing w:val="-2"/>
                <w:sz w:val="14"/>
              </w:rPr>
              <w:t xml:space="preserve"> </w:t>
            </w:r>
            <w:r>
              <w:rPr>
                <w:sz w:val="14"/>
              </w:rPr>
              <w:t>предмета;</w:t>
            </w:r>
          </w:p>
          <w:p w:rsidR="00E53F39" w:rsidRDefault="006408C0">
            <w:pPr>
              <w:pStyle w:val="TableParagraph"/>
              <w:numPr>
                <w:ilvl w:val="0"/>
                <w:numId w:val="1418"/>
              </w:numPr>
              <w:tabs>
                <w:tab w:val="left" w:pos="161"/>
              </w:tabs>
              <w:ind w:right="135"/>
              <w:rPr>
                <w:sz w:val="14"/>
              </w:rPr>
            </w:pPr>
            <w:r>
              <w:rPr>
                <w:sz w:val="14"/>
              </w:rPr>
              <w:t>Методе</w:t>
            </w:r>
            <w:r>
              <w:rPr>
                <w:spacing w:val="-7"/>
                <w:sz w:val="14"/>
              </w:rPr>
              <w:t xml:space="preserve"> </w:t>
            </w:r>
            <w:r>
              <w:rPr>
                <w:sz w:val="14"/>
              </w:rPr>
              <w:t>за</w:t>
            </w:r>
            <w:r>
              <w:rPr>
                <w:spacing w:val="-8"/>
                <w:sz w:val="14"/>
              </w:rPr>
              <w:t xml:space="preserve"> </w:t>
            </w:r>
            <w:r>
              <w:rPr>
                <w:sz w:val="14"/>
              </w:rPr>
              <w:t>обављање</w:t>
            </w:r>
            <w:r>
              <w:rPr>
                <w:spacing w:val="-7"/>
                <w:sz w:val="14"/>
              </w:rPr>
              <w:t xml:space="preserve"> </w:t>
            </w:r>
            <w:r>
              <w:rPr>
                <w:sz w:val="14"/>
              </w:rPr>
              <w:t>прегледа</w:t>
            </w:r>
            <w:r>
              <w:rPr>
                <w:spacing w:val="-7"/>
                <w:sz w:val="14"/>
              </w:rPr>
              <w:t xml:space="preserve"> </w:t>
            </w:r>
            <w:r>
              <w:rPr>
                <w:sz w:val="14"/>
              </w:rPr>
              <w:t>обезбеђивања ваздухоплова;</w:t>
            </w:r>
          </w:p>
          <w:p w:rsidR="00E53F39" w:rsidRDefault="006408C0">
            <w:pPr>
              <w:pStyle w:val="TableParagraph"/>
              <w:numPr>
                <w:ilvl w:val="0"/>
                <w:numId w:val="1418"/>
              </w:numPr>
              <w:tabs>
                <w:tab w:val="left" w:pos="161"/>
              </w:tabs>
              <w:ind w:right="144"/>
              <w:rPr>
                <w:sz w:val="14"/>
              </w:rPr>
            </w:pPr>
            <w:r>
              <w:rPr>
                <w:sz w:val="14"/>
              </w:rPr>
              <w:t xml:space="preserve">Обављање прегледа у зависности </w:t>
            </w:r>
            <w:r>
              <w:rPr>
                <w:spacing w:val="-3"/>
                <w:sz w:val="14"/>
              </w:rPr>
              <w:t xml:space="preserve">од </w:t>
            </w:r>
            <w:r>
              <w:rPr>
                <w:sz w:val="14"/>
              </w:rPr>
              <w:t>зоне</w:t>
            </w:r>
            <w:r>
              <w:rPr>
                <w:spacing w:val="-21"/>
                <w:sz w:val="14"/>
              </w:rPr>
              <w:t xml:space="preserve"> </w:t>
            </w:r>
            <w:r>
              <w:rPr>
                <w:sz w:val="14"/>
              </w:rPr>
              <w:t>на аеродрому у којој се ваздухоплов</w:t>
            </w:r>
            <w:r>
              <w:rPr>
                <w:spacing w:val="-15"/>
                <w:sz w:val="14"/>
              </w:rPr>
              <w:t xml:space="preserve"> </w:t>
            </w:r>
            <w:r>
              <w:rPr>
                <w:sz w:val="14"/>
              </w:rPr>
              <w:t>налази;</w:t>
            </w:r>
          </w:p>
          <w:p w:rsidR="00E53F39" w:rsidRDefault="006408C0">
            <w:pPr>
              <w:pStyle w:val="TableParagraph"/>
              <w:numPr>
                <w:ilvl w:val="0"/>
                <w:numId w:val="1418"/>
              </w:numPr>
              <w:tabs>
                <w:tab w:val="left" w:pos="161"/>
              </w:tabs>
              <w:ind w:right="444"/>
              <w:rPr>
                <w:sz w:val="14"/>
              </w:rPr>
            </w:pPr>
            <w:r>
              <w:rPr>
                <w:sz w:val="14"/>
              </w:rPr>
              <w:t>Информације</w:t>
            </w:r>
            <w:r>
              <w:rPr>
                <w:sz w:val="14"/>
              </w:rPr>
              <w:t xml:space="preserve"> о прегледу</w:t>
            </w:r>
            <w:r>
              <w:rPr>
                <w:spacing w:val="-25"/>
                <w:sz w:val="14"/>
              </w:rPr>
              <w:t xml:space="preserve"> </w:t>
            </w:r>
            <w:r>
              <w:rPr>
                <w:sz w:val="14"/>
              </w:rPr>
              <w:t>обезбеђивања ваздухоплова.</w:t>
            </w:r>
          </w:p>
          <w:p w:rsidR="00E53F39" w:rsidRDefault="006408C0">
            <w:pPr>
              <w:pStyle w:val="TableParagraph"/>
              <w:numPr>
                <w:ilvl w:val="0"/>
                <w:numId w:val="1417"/>
              </w:numPr>
              <w:tabs>
                <w:tab w:val="left" w:pos="176"/>
              </w:tabs>
              <w:spacing w:line="159" w:lineRule="exact"/>
              <w:rPr>
                <w:sz w:val="14"/>
              </w:rPr>
            </w:pPr>
            <w:r>
              <w:rPr>
                <w:sz w:val="14"/>
              </w:rPr>
              <w:t>Заштита ваздухоплова након</w:t>
            </w:r>
            <w:r>
              <w:rPr>
                <w:spacing w:val="-7"/>
                <w:sz w:val="14"/>
              </w:rPr>
              <w:t xml:space="preserve"> </w:t>
            </w:r>
            <w:r>
              <w:rPr>
                <w:sz w:val="14"/>
              </w:rPr>
              <w:t>прегледа:</w:t>
            </w:r>
          </w:p>
          <w:p w:rsidR="00E53F39" w:rsidRDefault="006408C0">
            <w:pPr>
              <w:pStyle w:val="TableParagraph"/>
              <w:numPr>
                <w:ilvl w:val="0"/>
                <w:numId w:val="1416"/>
              </w:numPr>
              <w:tabs>
                <w:tab w:val="left" w:pos="161"/>
              </w:tabs>
              <w:spacing w:line="160" w:lineRule="exact"/>
              <w:rPr>
                <w:sz w:val="14"/>
              </w:rPr>
            </w:pPr>
            <w:r>
              <w:rPr>
                <w:sz w:val="14"/>
              </w:rPr>
              <w:t>Стандарди за заштиту</w:t>
            </w:r>
            <w:r>
              <w:rPr>
                <w:spacing w:val="-25"/>
                <w:sz w:val="14"/>
              </w:rPr>
              <w:t xml:space="preserve"> </w:t>
            </w:r>
            <w:r>
              <w:rPr>
                <w:sz w:val="14"/>
              </w:rPr>
              <w:t>ваздухоплова;</w:t>
            </w:r>
          </w:p>
          <w:p w:rsidR="00E53F39" w:rsidRDefault="006408C0">
            <w:pPr>
              <w:pStyle w:val="TableParagraph"/>
              <w:numPr>
                <w:ilvl w:val="0"/>
                <w:numId w:val="1416"/>
              </w:numPr>
              <w:tabs>
                <w:tab w:val="left" w:pos="161"/>
              </w:tabs>
              <w:spacing w:line="160" w:lineRule="exact"/>
              <w:rPr>
                <w:sz w:val="14"/>
              </w:rPr>
            </w:pPr>
            <w:r>
              <w:rPr>
                <w:sz w:val="14"/>
              </w:rPr>
              <w:t>Заштита ваздухоплова у</w:t>
            </w:r>
            <w:r>
              <w:rPr>
                <w:spacing w:val="-13"/>
                <w:sz w:val="14"/>
              </w:rPr>
              <w:t xml:space="preserve"> </w:t>
            </w:r>
            <w:r>
              <w:rPr>
                <w:sz w:val="14"/>
              </w:rPr>
              <w:t>саобраћају;</w:t>
            </w:r>
          </w:p>
          <w:p w:rsidR="00E53F39" w:rsidRDefault="006408C0">
            <w:pPr>
              <w:pStyle w:val="TableParagraph"/>
              <w:numPr>
                <w:ilvl w:val="0"/>
                <w:numId w:val="1416"/>
              </w:numPr>
              <w:tabs>
                <w:tab w:val="left" w:pos="161"/>
              </w:tabs>
              <w:spacing w:line="160" w:lineRule="exact"/>
              <w:rPr>
                <w:sz w:val="14"/>
              </w:rPr>
            </w:pPr>
            <w:r>
              <w:rPr>
                <w:sz w:val="14"/>
              </w:rPr>
              <w:t>Контрола приступа</w:t>
            </w:r>
            <w:r>
              <w:rPr>
                <w:spacing w:val="-4"/>
                <w:sz w:val="14"/>
              </w:rPr>
              <w:t xml:space="preserve"> </w:t>
            </w:r>
            <w:r>
              <w:rPr>
                <w:sz w:val="14"/>
              </w:rPr>
              <w:t>ваздухоплову;</w:t>
            </w:r>
          </w:p>
          <w:p w:rsidR="00E53F39" w:rsidRDefault="006408C0">
            <w:pPr>
              <w:pStyle w:val="TableParagraph"/>
              <w:numPr>
                <w:ilvl w:val="0"/>
                <w:numId w:val="1416"/>
              </w:numPr>
              <w:tabs>
                <w:tab w:val="left" w:pos="161"/>
              </w:tabs>
              <w:spacing w:line="160" w:lineRule="exact"/>
              <w:rPr>
                <w:sz w:val="14"/>
              </w:rPr>
            </w:pPr>
            <w:r>
              <w:rPr>
                <w:sz w:val="14"/>
              </w:rPr>
              <w:t>Заштита ваздухоплова ван</w:t>
            </w:r>
            <w:r>
              <w:rPr>
                <w:spacing w:val="-3"/>
                <w:sz w:val="14"/>
              </w:rPr>
              <w:t xml:space="preserve"> </w:t>
            </w:r>
            <w:r>
              <w:rPr>
                <w:sz w:val="14"/>
              </w:rPr>
              <w:t>саобраћаја;</w:t>
            </w:r>
          </w:p>
          <w:p w:rsidR="00E53F39" w:rsidRDefault="006408C0">
            <w:pPr>
              <w:pStyle w:val="TableParagraph"/>
              <w:numPr>
                <w:ilvl w:val="0"/>
                <w:numId w:val="1416"/>
              </w:numPr>
              <w:tabs>
                <w:tab w:val="left" w:pos="161"/>
              </w:tabs>
              <w:ind w:right="556"/>
              <w:rPr>
                <w:sz w:val="14"/>
              </w:rPr>
            </w:pPr>
            <w:r>
              <w:rPr>
                <w:sz w:val="14"/>
              </w:rPr>
              <w:t>Контрола</w:t>
            </w:r>
            <w:r>
              <w:rPr>
                <w:spacing w:val="-11"/>
                <w:sz w:val="14"/>
              </w:rPr>
              <w:t xml:space="preserve"> </w:t>
            </w:r>
            <w:r>
              <w:rPr>
                <w:sz w:val="14"/>
              </w:rPr>
              <w:t>приступа</w:t>
            </w:r>
            <w:r>
              <w:rPr>
                <w:spacing w:val="-10"/>
                <w:sz w:val="14"/>
              </w:rPr>
              <w:t xml:space="preserve"> </w:t>
            </w:r>
            <w:r>
              <w:rPr>
                <w:sz w:val="14"/>
              </w:rPr>
              <w:t>ваздухоплову</w:t>
            </w:r>
            <w:r>
              <w:rPr>
                <w:spacing w:val="-10"/>
                <w:sz w:val="14"/>
              </w:rPr>
              <w:t xml:space="preserve"> </w:t>
            </w:r>
            <w:r>
              <w:rPr>
                <w:sz w:val="14"/>
              </w:rPr>
              <w:t>ван саобраћаја</w:t>
            </w:r>
          </w:p>
          <w:p w:rsidR="00E53F39" w:rsidRDefault="006408C0">
            <w:pPr>
              <w:pStyle w:val="TableParagraph"/>
              <w:numPr>
                <w:ilvl w:val="0"/>
                <w:numId w:val="1416"/>
              </w:numPr>
              <w:tabs>
                <w:tab w:val="left" w:pos="161"/>
              </w:tabs>
              <w:spacing w:line="159" w:lineRule="exact"/>
              <w:rPr>
                <w:sz w:val="14"/>
              </w:rPr>
            </w:pPr>
            <w:r>
              <w:rPr>
                <w:sz w:val="14"/>
              </w:rPr>
              <w:t>Ваздухоплов у</w:t>
            </w:r>
            <w:r>
              <w:rPr>
                <w:spacing w:val="-1"/>
                <w:sz w:val="14"/>
              </w:rPr>
              <w:t xml:space="preserve"> </w:t>
            </w:r>
            <w:r>
              <w:rPr>
                <w:sz w:val="14"/>
              </w:rPr>
              <w:t>ОРЗ;</w:t>
            </w:r>
          </w:p>
          <w:p w:rsidR="00E53F39" w:rsidRDefault="006408C0">
            <w:pPr>
              <w:pStyle w:val="TableParagraph"/>
              <w:numPr>
                <w:ilvl w:val="0"/>
                <w:numId w:val="1416"/>
              </w:numPr>
              <w:tabs>
                <w:tab w:val="left" w:pos="161"/>
              </w:tabs>
              <w:spacing w:line="160" w:lineRule="exact"/>
              <w:rPr>
                <w:sz w:val="14"/>
              </w:rPr>
            </w:pPr>
            <w:r>
              <w:rPr>
                <w:sz w:val="14"/>
              </w:rPr>
              <w:t>Ваздухоплов у</w:t>
            </w:r>
            <w:r>
              <w:rPr>
                <w:spacing w:val="-1"/>
                <w:sz w:val="14"/>
              </w:rPr>
              <w:t xml:space="preserve"> </w:t>
            </w:r>
            <w:r>
              <w:rPr>
                <w:sz w:val="14"/>
              </w:rPr>
              <w:t>хангару;</w:t>
            </w:r>
          </w:p>
          <w:p w:rsidR="00E53F39" w:rsidRDefault="006408C0">
            <w:pPr>
              <w:pStyle w:val="TableParagraph"/>
              <w:numPr>
                <w:ilvl w:val="0"/>
                <w:numId w:val="1416"/>
              </w:numPr>
              <w:tabs>
                <w:tab w:val="left" w:pos="161"/>
              </w:tabs>
              <w:ind w:right="320"/>
              <w:rPr>
                <w:sz w:val="14"/>
              </w:rPr>
            </w:pPr>
            <w:r>
              <w:rPr>
                <w:sz w:val="14"/>
              </w:rPr>
              <w:t xml:space="preserve">Ваздухоплов на површинама </w:t>
            </w:r>
            <w:r>
              <w:rPr>
                <w:spacing w:val="-3"/>
                <w:sz w:val="14"/>
              </w:rPr>
              <w:t xml:space="preserve">где </w:t>
            </w:r>
            <w:r>
              <w:rPr>
                <w:sz w:val="14"/>
              </w:rPr>
              <w:t>се</w:t>
            </w:r>
            <w:r>
              <w:rPr>
                <w:spacing w:val="-17"/>
                <w:sz w:val="14"/>
              </w:rPr>
              <w:t xml:space="preserve"> </w:t>
            </w:r>
            <w:r>
              <w:rPr>
                <w:sz w:val="14"/>
              </w:rPr>
              <w:t>врши земаљско</w:t>
            </w:r>
            <w:r>
              <w:rPr>
                <w:spacing w:val="-1"/>
                <w:sz w:val="14"/>
              </w:rPr>
              <w:t xml:space="preserve"> </w:t>
            </w:r>
            <w:r>
              <w:rPr>
                <w:sz w:val="14"/>
              </w:rPr>
              <w:t>опслуживање;</w:t>
            </w:r>
          </w:p>
          <w:p w:rsidR="00E53F39" w:rsidRDefault="006408C0">
            <w:pPr>
              <w:pStyle w:val="TableParagraph"/>
              <w:numPr>
                <w:ilvl w:val="0"/>
                <w:numId w:val="1416"/>
              </w:numPr>
              <w:tabs>
                <w:tab w:val="left" w:pos="161"/>
              </w:tabs>
              <w:spacing w:line="159" w:lineRule="exact"/>
              <w:rPr>
                <w:sz w:val="14"/>
              </w:rPr>
            </w:pPr>
            <w:r>
              <w:rPr>
                <w:sz w:val="14"/>
              </w:rPr>
              <w:t>Пломбирање</w:t>
            </w:r>
            <w:r>
              <w:rPr>
                <w:spacing w:val="-18"/>
                <w:sz w:val="14"/>
              </w:rPr>
              <w:t xml:space="preserve"> </w:t>
            </w:r>
            <w:r>
              <w:rPr>
                <w:sz w:val="14"/>
              </w:rPr>
              <w:t>ваздухоплова;</w:t>
            </w:r>
          </w:p>
          <w:p w:rsidR="00E53F39" w:rsidRDefault="006408C0">
            <w:pPr>
              <w:pStyle w:val="TableParagraph"/>
              <w:numPr>
                <w:ilvl w:val="0"/>
                <w:numId w:val="1416"/>
              </w:numPr>
              <w:tabs>
                <w:tab w:val="left" w:pos="161"/>
              </w:tabs>
              <w:ind w:right="113"/>
              <w:rPr>
                <w:sz w:val="14"/>
              </w:rPr>
            </w:pPr>
            <w:r>
              <w:rPr>
                <w:sz w:val="14"/>
              </w:rPr>
              <w:t>Процедуре и обрасци који се користе</w:t>
            </w:r>
            <w:r>
              <w:rPr>
                <w:spacing w:val="-26"/>
                <w:sz w:val="14"/>
              </w:rPr>
              <w:t xml:space="preserve"> </w:t>
            </w:r>
            <w:r>
              <w:rPr>
                <w:sz w:val="14"/>
              </w:rPr>
              <w:t xml:space="preserve">прили- </w:t>
            </w:r>
            <w:r>
              <w:rPr>
                <w:spacing w:val="-4"/>
                <w:sz w:val="14"/>
              </w:rPr>
              <w:t xml:space="preserve">ком </w:t>
            </w:r>
            <w:r>
              <w:rPr>
                <w:sz w:val="14"/>
              </w:rPr>
              <w:t>пломбирања</w:t>
            </w:r>
            <w:r>
              <w:rPr>
                <w:spacing w:val="1"/>
                <w:sz w:val="14"/>
              </w:rPr>
              <w:t xml:space="preserve"> </w:t>
            </w:r>
            <w:r>
              <w:rPr>
                <w:sz w:val="14"/>
              </w:rPr>
              <w:t>ваздухоплова;</w:t>
            </w:r>
          </w:p>
          <w:p w:rsidR="00E53F39" w:rsidRDefault="006408C0">
            <w:pPr>
              <w:pStyle w:val="TableParagraph"/>
              <w:numPr>
                <w:ilvl w:val="0"/>
                <w:numId w:val="1416"/>
              </w:numPr>
              <w:tabs>
                <w:tab w:val="left" w:pos="161"/>
              </w:tabs>
              <w:spacing w:line="237" w:lineRule="auto"/>
              <w:ind w:right="314"/>
              <w:rPr>
                <w:sz w:val="14"/>
              </w:rPr>
            </w:pPr>
            <w:r>
              <w:rPr>
                <w:sz w:val="14"/>
              </w:rPr>
              <w:t xml:space="preserve">Позиције за пломбирање у зависности </w:t>
            </w:r>
            <w:r>
              <w:rPr>
                <w:spacing w:val="-3"/>
                <w:sz w:val="14"/>
              </w:rPr>
              <w:t xml:space="preserve">од </w:t>
            </w:r>
            <w:r>
              <w:rPr>
                <w:sz w:val="14"/>
              </w:rPr>
              <w:t>тип</w:t>
            </w:r>
            <w:r>
              <w:rPr>
                <w:sz w:val="14"/>
              </w:rPr>
              <w:t>а</w:t>
            </w:r>
            <w:r>
              <w:rPr>
                <w:spacing w:val="-1"/>
                <w:sz w:val="14"/>
              </w:rPr>
              <w:t xml:space="preserve"> </w:t>
            </w:r>
            <w:r>
              <w:rPr>
                <w:sz w:val="14"/>
              </w:rPr>
              <w:t>ваздухоплова.</w:t>
            </w:r>
          </w:p>
        </w:tc>
        <w:tc>
          <w:tcPr>
            <w:tcW w:w="2949" w:type="dxa"/>
          </w:tcPr>
          <w:p w:rsidR="00E53F39" w:rsidRDefault="006408C0">
            <w:pPr>
              <w:pStyle w:val="TableParagraph"/>
              <w:numPr>
                <w:ilvl w:val="0"/>
                <w:numId w:val="1415"/>
              </w:numPr>
              <w:tabs>
                <w:tab w:val="left" w:pos="175"/>
              </w:tabs>
              <w:spacing w:before="20"/>
              <w:ind w:right="387"/>
              <w:jc w:val="both"/>
              <w:rPr>
                <w:sz w:val="14"/>
              </w:rPr>
            </w:pPr>
            <w:r>
              <w:rPr>
                <w:sz w:val="14"/>
              </w:rPr>
              <w:t xml:space="preserve">На почетку </w:t>
            </w:r>
            <w:r>
              <w:rPr>
                <w:spacing w:val="-3"/>
                <w:sz w:val="14"/>
              </w:rPr>
              <w:t xml:space="preserve">модула </w:t>
            </w:r>
            <w:r>
              <w:rPr>
                <w:sz w:val="14"/>
              </w:rPr>
              <w:t>ученике упознати са циљем/циљевима</w:t>
            </w:r>
            <w:r>
              <w:rPr>
                <w:spacing w:val="-8"/>
                <w:sz w:val="14"/>
              </w:rPr>
              <w:t xml:space="preserve"> </w:t>
            </w:r>
            <w:r>
              <w:rPr>
                <w:sz w:val="14"/>
              </w:rPr>
              <w:t>и</w:t>
            </w:r>
            <w:r>
              <w:rPr>
                <w:spacing w:val="-9"/>
                <w:sz w:val="14"/>
              </w:rPr>
              <w:t xml:space="preserve"> </w:t>
            </w:r>
            <w:r>
              <w:rPr>
                <w:sz w:val="14"/>
              </w:rPr>
              <w:t>исходима,</w:t>
            </w:r>
            <w:r>
              <w:rPr>
                <w:spacing w:val="-8"/>
                <w:sz w:val="14"/>
              </w:rPr>
              <w:t xml:space="preserve"> </w:t>
            </w:r>
            <w:r>
              <w:rPr>
                <w:sz w:val="14"/>
              </w:rPr>
              <w:t>планом</w:t>
            </w:r>
            <w:r>
              <w:rPr>
                <w:spacing w:val="-8"/>
                <w:sz w:val="14"/>
              </w:rPr>
              <w:t xml:space="preserve"> </w:t>
            </w:r>
            <w:r>
              <w:rPr>
                <w:sz w:val="14"/>
              </w:rPr>
              <w:t>и начинима</w:t>
            </w:r>
            <w:r>
              <w:rPr>
                <w:spacing w:val="-1"/>
                <w:sz w:val="14"/>
              </w:rPr>
              <w:t xml:space="preserve"> </w:t>
            </w:r>
            <w:r>
              <w:rPr>
                <w:sz w:val="14"/>
              </w:rPr>
              <w:t>оцењивања.</w:t>
            </w:r>
          </w:p>
          <w:p w:rsidR="00E53F39" w:rsidRDefault="006408C0">
            <w:pPr>
              <w:pStyle w:val="TableParagraph"/>
              <w:numPr>
                <w:ilvl w:val="0"/>
                <w:numId w:val="1415"/>
              </w:numPr>
              <w:tabs>
                <w:tab w:val="left" w:pos="175"/>
              </w:tabs>
              <w:spacing w:line="237" w:lineRule="auto"/>
              <w:ind w:right="537"/>
              <w:rPr>
                <w:sz w:val="14"/>
              </w:rPr>
            </w:pPr>
            <w:r>
              <w:rPr>
                <w:sz w:val="14"/>
              </w:rPr>
              <w:t>Недељни приказ броја часова дат је</w:t>
            </w:r>
            <w:r>
              <w:rPr>
                <w:spacing w:val="-15"/>
                <w:sz w:val="14"/>
              </w:rPr>
              <w:t xml:space="preserve"> </w:t>
            </w:r>
            <w:r>
              <w:rPr>
                <w:sz w:val="14"/>
              </w:rPr>
              <w:t>у гантограму.</w:t>
            </w:r>
          </w:p>
          <w:p w:rsidR="00E53F39" w:rsidRDefault="00E53F39">
            <w:pPr>
              <w:pStyle w:val="TableParagraph"/>
              <w:spacing w:before="9"/>
              <w:ind w:left="0" w:firstLine="0"/>
              <w:rPr>
                <w:b/>
                <w:sz w:val="13"/>
              </w:rPr>
            </w:pPr>
          </w:p>
          <w:p w:rsidR="00E53F39" w:rsidRDefault="006408C0">
            <w:pPr>
              <w:pStyle w:val="TableParagraph"/>
              <w:spacing w:line="161" w:lineRule="exact"/>
              <w:ind w:left="54" w:firstLine="0"/>
              <w:rPr>
                <w:b/>
                <w:sz w:val="14"/>
              </w:rPr>
            </w:pPr>
            <w:r>
              <w:rPr>
                <w:b/>
                <w:sz w:val="14"/>
              </w:rPr>
              <w:t>Облици наставе и трајање</w:t>
            </w:r>
          </w:p>
          <w:p w:rsidR="00E53F39" w:rsidRDefault="006408C0">
            <w:pPr>
              <w:pStyle w:val="TableParagraph"/>
              <w:ind w:left="54" w:right="247" w:firstLine="0"/>
              <w:rPr>
                <w:sz w:val="14"/>
              </w:rPr>
            </w:pPr>
            <w:r>
              <w:rPr>
                <w:sz w:val="14"/>
              </w:rPr>
              <w:t>Модул се реализује кроз следеће облике наставе:</w:t>
            </w:r>
          </w:p>
          <w:p w:rsidR="00E53F39" w:rsidRDefault="006408C0">
            <w:pPr>
              <w:pStyle w:val="TableParagraph"/>
              <w:numPr>
                <w:ilvl w:val="0"/>
                <w:numId w:val="1415"/>
              </w:numPr>
              <w:tabs>
                <w:tab w:val="left" w:pos="175"/>
              </w:tabs>
              <w:spacing w:line="159" w:lineRule="exact"/>
              <w:rPr>
                <w:b/>
                <w:sz w:val="14"/>
              </w:rPr>
            </w:pPr>
            <w:r>
              <w:rPr>
                <w:sz w:val="14"/>
              </w:rPr>
              <w:t xml:space="preserve">теоријска настава </w:t>
            </w:r>
            <w:r>
              <w:rPr>
                <w:b/>
                <w:sz w:val="14"/>
              </w:rPr>
              <w:t>(30</w:t>
            </w:r>
            <w:r>
              <w:rPr>
                <w:b/>
                <w:spacing w:val="-2"/>
                <w:sz w:val="14"/>
              </w:rPr>
              <w:t xml:space="preserve"> </w:t>
            </w:r>
            <w:r>
              <w:rPr>
                <w:b/>
                <w:sz w:val="14"/>
              </w:rPr>
              <w:t>часова)</w:t>
            </w:r>
          </w:p>
          <w:p w:rsidR="00E53F39" w:rsidRDefault="006408C0">
            <w:pPr>
              <w:pStyle w:val="TableParagraph"/>
              <w:numPr>
                <w:ilvl w:val="0"/>
                <w:numId w:val="1415"/>
              </w:numPr>
              <w:tabs>
                <w:tab w:val="left" w:pos="175"/>
              </w:tabs>
              <w:spacing w:line="160" w:lineRule="exact"/>
              <w:rPr>
                <w:b/>
                <w:sz w:val="14"/>
              </w:rPr>
            </w:pPr>
            <w:r>
              <w:rPr>
                <w:sz w:val="14"/>
              </w:rPr>
              <w:t xml:space="preserve">учење кроз рад </w:t>
            </w:r>
            <w:r>
              <w:rPr>
                <w:b/>
                <w:sz w:val="14"/>
              </w:rPr>
              <w:t>(30</w:t>
            </w:r>
            <w:r>
              <w:rPr>
                <w:b/>
                <w:spacing w:val="-2"/>
                <w:sz w:val="14"/>
              </w:rPr>
              <w:t xml:space="preserve"> </w:t>
            </w:r>
            <w:r>
              <w:rPr>
                <w:b/>
                <w:sz w:val="14"/>
              </w:rPr>
              <w:t>часова)</w:t>
            </w:r>
          </w:p>
          <w:p w:rsidR="00E53F39" w:rsidRDefault="006408C0">
            <w:pPr>
              <w:pStyle w:val="TableParagraph"/>
              <w:numPr>
                <w:ilvl w:val="0"/>
                <w:numId w:val="1415"/>
              </w:numPr>
              <w:tabs>
                <w:tab w:val="left" w:pos="175"/>
              </w:tabs>
              <w:spacing w:line="161" w:lineRule="exact"/>
              <w:rPr>
                <w:b/>
                <w:sz w:val="14"/>
              </w:rPr>
            </w:pPr>
            <w:r>
              <w:rPr>
                <w:sz w:val="14"/>
              </w:rPr>
              <w:t>учење кроз рад</w:t>
            </w:r>
            <w:r>
              <w:rPr>
                <w:b/>
                <w:sz w:val="14"/>
              </w:rPr>
              <w:t>у блоку (21</w:t>
            </w:r>
            <w:r>
              <w:rPr>
                <w:b/>
                <w:spacing w:val="-2"/>
                <w:sz w:val="14"/>
              </w:rPr>
              <w:t xml:space="preserve"> </w:t>
            </w:r>
            <w:r>
              <w:rPr>
                <w:b/>
                <w:sz w:val="14"/>
              </w:rPr>
              <w:t>час)</w:t>
            </w:r>
          </w:p>
          <w:p w:rsidR="00E53F39" w:rsidRDefault="00E53F39">
            <w:pPr>
              <w:pStyle w:val="TableParagraph"/>
              <w:spacing w:before="9"/>
              <w:ind w:left="0" w:firstLine="0"/>
              <w:rPr>
                <w:b/>
                <w:sz w:val="13"/>
              </w:rPr>
            </w:pPr>
          </w:p>
          <w:p w:rsidR="00E53F39" w:rsidRDefault="006408C0">
            <w:pPr>
              <w:pStyle w:val="TableParagraph"/>
              <w:spacing w:line="161" w:lineRule="exact"/>
              <w:ind w:left="54" w:firstLine="0"/>
              <w:rPr>
                <w:b/>
                <w:sz w:val="14"/>
              </w:rPr>
            </w:pPr>
            <w:r>
              <w:rPr>
                <w:b/>
                <w:sz w:val="14"/>
              </w:rPr>
              <w:t>Подела одељења на групе</w:t>
            </w:r>
          </w:p>
          <w:p w:rsidR="00E53F39" w:rsidRDefault="006408C0">
            <w:pPr>
              <w:pStyle w:val="TableParagraph"/>
              <w:ind w:left="54" w:firstLine="0"/>
              <w:rPr>
                <w:sz w:val="14"/>
              </w:rPr>
            </w:pPr>
            <w:r>
              <w:rPr>
                <w:sz w:val="14"/>
              </w:rPr>
              <w:t>Одељење се дели на 3 групе приликом реализа- ције:</w:t>
            </w:r>
          </w:p>
          <w:p w:rsidR="00E53F39" w:rsidRDefault="006408C0">
            <w:pPr>
              <w:pStyle w:val="TableParagraph"/>
              <w:numPr>
                <w:ilvl w:val="0"/>
                <w:numId w:val="1415"/>
              </w:numPr>
              <w:tabs>
                <w:tab w:val="left" w:pos="175"/>
              </w:tabs>
              <w:spacing w:line="159" w:lineRule="exact"/>
              <w:rPr>
                <w:sz w:val="14"/>
              </w:rPr>
            </w:pPr>
            <w:r>
              <w:rPr>
                <w:sz w:val="14"/>
              </w:rPr>
              <w:t>учења кроз рад</w:t>
            </w:r>
          </w:p>
          <w:p w:rsidR="00E53F39" w:rsidRDefault="006408C0">
            <w:pPr>
              <w:pStyle w:val="TableParagraph"/>
              <w:numPr>
                <w:ilvl w:val="0"/>
                <w:numId w:val="1415"/>
              </w:numPr>
              <w:tabs>
                <w:tab w:val="left" w:pos="175"/>
              </w:tabs>
              <w:spacing w:line="161" w:lineRule="exact"/>
              <w:rPr>
                <w:sz w:val="14"/>
              </w:rPr>
            </w:pPr>
            <w:r>
              <w:rPr>
                <w:sz w:val="14"/>
              </w:rPr>
              <w:t>учења кроз раду</w:t>
            </w:r>
            <w:r>
              <w:rPr>
                <w:spacing w:val="-1"/>
                <w:sz w:val="14"/>
              </w:rPr>
              <w:t xml:space="preserve"> </w:t>
            </w:r>
            <w:r>
              <w:rPr>
                <w:sz w:val="14"/>
              </w:rPr>
              <w:t>блоку</w:t>
            </w:r>
          </w:p>
          <w:p w:rsidR="00E53F39" w:rsidRDefault="00E53F39">
            <w:pPr>
              <w:pStyle w:val="TableParagraph"/>
              <w:spacing w:before="9"/>
              <w:ind w:left="0" w:firstLine="0"/>
              <w:rPr>
                <w:b/>
                <w:sz w:val="13"/>
              </w:rPr>
            </w:pPr>
          </w:p>
          <w:p w:rsidR="00E53F39" w:rsidRDefault="006408C0">
            <w:pPr>
              <w:pStyle w:val="TableParagraph"/>
              <w:spacing w:line="161" w:lineRule="exact"/>
              <w:ind w:left="54" w:firstLine="0"/>
              <w:rPr>
                <w:b/>
                <w:sz w:val="14"/>
              </w:rPr>
            </w:pPr>
            <w:r>
              <w:rPr>
                <w:b/>
                <w:sz w:val="14"/>
              </w:rPr>
              <w:t>Место реализације наставе</w:t>
            </w:r>
          </w:p>
          <w:p w:rsidR="00E53F39" w:rsidRDefault="006408C0">
            <w:pPr>
              <w:pStyle w:val="TableParagraph"/>
              <w:numPr>
                <w:ilvl w:val="0"/>
                <w:numId w:val="1415"/>
              </w:numPr>
              <w:tabs>
                <w:tab w:val="left" w:pos="175"/>
              </w:tabs>
              <w:spacing w:line="160" w:lineRule="exact"/>
              <w:rPr>
                <w:sz w:val="14"/>
              </w:rPr>
            </w:pPr>
            <w:r>
              <w:rPr>
                <w:sz w:val="14"/>
              </w:rPr>
              <w:t>Теоријска настава се реализује у</w:t>
            </w:r>
            <w:r>
              <w:rPr>
                <w:spacing w:val="-8"/>
                <w:sz w:val="14"/>
              </w:rPr>
              <w:t xml:space="preserve"> </w:t>
            </w:r>
            <w:r>
              <w:rPr>
                <w:sz w:val="14"/>
              </w:rPr>
              <w:t>учионици.</w:t>
            </w:r>
          </w:p>
          <w:p w:rsidR="00E53F39" w:rsidRDefault="006408C0">
            <w:pPr>
              <w:pStyle w:val="TableParagraph"/>
              <w:numPr>
                <w:ilvl w:val="0"/>
                <w:numId w:val="1415"/>
              </w:numPr>
              <w:tabs>
                <w:tab w:val="left" w:pos="175"/>
              </w:tabs>
              <w:ind w:right="78"/>
              <w:rPr>
                <w:sz w:val="14"/>
              </w:rPr>
            </w:pPr>
            <w:r>
              <w:rPr>
                <w:sz w:val="14"/>
              </w:rPr>
              <w:t>Учење кроз рад се реализује у</w:t>
            </w:r>
            <w:r>
              <w:rPr>
                <w:spacing w:val="-14"/>
                <w:sz w:val="14"/>
              </w:rPr>
              <w:t xml:space="preserve"> </w:t>
            </w:r>
            <w:r>
              <w:rPr>
                <w:sz w:val="14"/>
              </w:rPr>
              <w:t>аеродромским предузећима на међународном</w:t>
            </w:r>
            <w:r>
              <w:rPr>
                <w:spacing w:val="-4"/>
                <w:sz w:val="14"/>
              </w:rPr>
              <w:t xml:space="preserve"> </w:t>
            </w:r>
            <w:r>
              <w:rPr>
                <w:spacing w:val="-3"/>
                <w:sz w:val="14"/>
              </w:rPr>
              <w:t>аеродрому.</w:t>
            </w:r>
          </w:p>
          <w:p w:rsidR="00E53F39" w:rsidRDefault="006408C0">
            <w:pPr>
              <w:pStyle w:val="TableParagraph"/>
              <w:numPr>
                <w:ilvl w:val="0"/>
                <w:numId w:val="1415"/>
              </w:numPr>
              <w:tabs>
                <w:tab w:val="left" w:pos="175"/>
              </w:tabs>
              <w:ind w:right="47"/>
              <w:rPr>
                <w:sz w:val="14"/>
              </w:rPr>
            </w:pPr>
            <w:r>
              <w:rPr>
                <w:sz w:val="14"/>
              </w:rPr>
              <w:t>Учење кроз раду блоку се реализује у аеродромским предузећима на</w:t>
            </w:r>
            <w:r>
              <w:rPr>
                <w:spacing w:val="-22"/>
                <w:sz w:val="14"/>
              </w:rPr>
              <w:t xml:space="preserve"> </w:t>
            </w:r>
            <w:r>
              <w:rPr>
                <w:sz w:val="14"/>
              </w:rPr>
              <w:t xml:space="preserve">међународном </w:t>
            </w:r>
            <w:r>
              <w:rPr>
                <w:spacing w:val="-3"/>
                <w:sz w:val="14"/>
              </w:rPr>
              <w:t>аеродрому.</w:t>
            </w:r>
          </w:p>
          <w:p w:rsidR="00E53F39" w:rsidRDefault="00E53F39">
            <w:pPr>
              <w:pStyle w:val="TableParagraph"/>
              <w:spacing w:before="5"/>
              <w:ind w:left="0" w:firstLine="0"/>
              <w:rPr>
                <w:b/>
                <w:sz w:val="13"/>
              </w:rPr>
            </w:pPr>
          </w:p>
          <w:p w:rsidR="00E53F39" w:rsidRDefault="006408C0">
            <w:pPr>
              <w:pStyle w:val="TableParagraph"/>
              <w:spacing w:line="161" w:lineRule="exact"/>
              <w:ind w:left="54" w:firstLine="0"/>
              <w:rPr>
                <w:b/>
                <w:sz w:val="14"/>
              </w:rPr>
            </w:pPr>
            <w:r>
              <w:rPr>
                <w:b/>
                <w:sz w:val="14"/>
              </w:rPr>
              <w:t>Препоруке за реализацију наставе</w:t>
            </w:r>
          </w:p>
          <w:p w:rsidR="00E53F39" w:rsidRDefault="006408C0">
            <w:pPr>
              <w:pStyle w:val="TableParagraph"/>
              <w:numPr>
                <w:ilvl w:val="0"/>
                <w:numId w:val="1415"/>
              </w:numPr>
              <w:tabs>
                <w:tab w:val="left" w:pos="175"/>
              </w:tabs>
              <w:ind w:right="193"/>
              <w:rPr>
                <w:sz w:val="14"/>
              </w:rPr>
            </w:pPr>
            <w:r>
              <w:rPr>
                <w:sz w:val="14"/>
              </w:rPr>
              <w:t>Теоријска настава реализоваће се према садржају модуларне јединице</w:t>
            </w:r>
            <w:r>
              <w:rPr>
                <w:spacing w:val="-24"/>
                <w:sz w:val="14"/>
              </w:rPr>
              <w:t xml:space="preserve"> </w:t>
            </w:r>
            <w:r>
              <w:rPr>
                <w:sz w:val="14"/>
              </w:rPr>
              <w:t>коришћењем одговарајућих презентација (литературе, шема и</w:t>
            </w:r>
            <w:r>
              <w:rPr>
                <w:spacing w:val="-2"/>
                <w:sz w:val="14"/>
              </w:rPr>
              <w:t xml:space="preserve"> </w:t>
            </w:r>
            <w:r>
              <w:rPr>
                <w:sz w:val="14"/>
              </w:rPr>
              <w:t>др.).</w:t>
            </w:r>
          </w:p>
          <w:p w:rsidR="00E53F39" w:rsidRDefault="006408C0">
            <w:pPr>
              <w:pStyle w:val="TableParagraph"/>
              <w:numPr>
                <w:ilvl w:val="0"/>
                <w:numId w:val="1415"/>
              </w:numPr>
              <w:tabs>
                <w:tab w:val="left" w:pos="175"/>
              </w:tabs>
              <w:spacing w:line="237" w:lineRule="auto"/>
              <w:ind w:right="170"/>
              <w:rPr>
                <w:sz w:val="14"/>
              </w:rPr>
            </w:pPr>
            <w:r>
              <w:rPr>
                <w:sz w:val="14"/>
              </w:rPr>
              <w:t>Учење кроз рад реализоваће се у аеро- дромским предузећима на међународном аеродрому</w:t>
            </w:r>
            <w:r>
              <w:rPr>
                <w:spacing w:val="-8"/>
                <w:sz w:val="14"/>
              </w:rPr>
              <w:t xml:space="preserve"> </w:t>
            </w:r>
            <w:r>
              <w:rPr>
                <w:sz w:val="14"/>
              </w:rPr>
              <w:t>у</w:t>
            </w:r>
            <w:r>
              <w:rPr>
                <w:spacing w:val="-8"/>
                <w:sz w:val="14"/>
              </w:rPr>
              <w:t xml:space="preserve"> </w:t>
            </w:r>
            <w:r>
              <w:rPr>
                <w:sz w:val="14"/>
              </w:rPr>
              <w:t>складу</w:t>
            </w:r>
            <w:r>
              <w:rPr>
                <w:spacing w:val="-8"/>
                <w:sz w:val="14"/>
              </w:rPr>
              <w:t xml:space="preserve"> </w:t>
            </w:r>
            <w:r>
              <w:rPr>
                <w:sz w:val="14"/>
              </w:rPr>
              <w:t>са</w:t>
            </w:r>
            <w:r>
              <w:rPr>
                <w:spacing w:val="-8"/>
                <w:sz w:val="14"/>
              </w:rPr>
              <w:t xml:space="preserve"> </w:t>
            </w:r>
            <w:r>
              <w:rPr>
                <w:sz w:val="14"/>
              </w:rPr>
              <w:t>исходима</w:t>
            </w:r>
            <w:r>
              <w:rPr>
                <w:spacing w:val="-8"/>
                <w:sz w:val="14"/>
              </w:rPr>
              <w:t xml:space="preserve"> </w:t>
            </w:r>
            <w:r>
              <w:rPr>
                <w:sz w:val="14"/>
              </w:rPr>
              <w:t>модуларне јединице.</w:t>
            </w:r>
          </w:p>
          <w:p w:rsidR="00E53F39" w:rsidRDefault="006408C0">
            <w:pPr>
              <w:pStyle w:val="TableParagraph"/>
              <w:numPr>
                <w:ilvl w:val="0"/>
                <w:numId w:val="1415"/>
              </w:numPr>
              <w:tabs>
                <w:tab w:val="left" w:pos="175"/>
              </w:tabs>
              <w:ind w:right="47"/>
              <w:rPr>
                <w:sz w:val="14"/>
              </w:rPr>
            </w:pPr>
            <w:r>
              <w:rPr>
                <w:sz w:val="14"/>
              </w:rPr>
              <w:t>Учење кроз раду блоку реализоваће се у аеродромским предузећима на</w:t>
            </w:r>
            <w:r>
              <w:rPr>
                <w:spacing w:val="-22"/>
                <w:sz w:val="14"/>
              </w:rPr>
              <w:t xml:space="preserve"> </w:t>
            </w:r>
            <w:r>
              <w:rPr>
                <w:sz w:val="14"/>
              </w:rPr>
              <w:t>међународном аеродрому у складу са исходима модуларне јединице.</w:t>
            </w:r>
          </w:p>
          <w:p w:rsidR="00E53F39" w:rsidRDefault="006408C0">
            <w:pPr>
              <w:pStyle w:val="TableParagraph"/>
              <w:numPr>
                <w:ilvl w:val="0"/>
                <w:numId w:val="1415"/>
              </w:numPr>
              <w:tabs>
                <w:tab w:val="left" w:pos="175"/>
              </w:tabs>
              <w:spacing w:line="237" w:lineRule="auto"/>
              <w:ind w:right="150"/>
              <w:rPr>
                <w:sz w:val="14"/>
              </w:rPr>
            </w:pPr>
            <w:r>
              <w:rPr>
                <w:sz w:val="14"/>
              </w:rPr>
              <w:t>У току учења кроз рад ученици су</w:t>
            </w:r>
            <w:r>
              <w:rPr>
                <w:spacing w:val="-9"/>
                <w:sz w:val="14"/>
              </w:rPr>
              <w:t xml:space="preserve"> </w:t>
            </w:r>
            <w:r>
              <w:rPr>
                <w:sz w:val="14"/>
              </w:rPr>
              <w:t>обавезни да воде дневник учења кроз</w:t>
            </w:r>
            <w:r>
              <w:rPr>
                <w:spacing w:val="-2"/>
                <w:sz w:val="14"/>
              </w:rPr>
              <w:t xml:space="preserve"> </w:t>
            </w:r>
            <w:r>
              <w:rPr>
                <w:sz w:val="14"/>
              </w:rPr>
              <w:t>рад.</w:t>
            </w:r>
          </w:p>
          <w:p w:rsidR="00E53F39" w:rsidRDefault="00E53F39">
            <w:pPr>
              <w:pStyle w:val="TableParagraph"/>
              <w:spacing w:before="6"/>
              <w:ind w:left="0" w:firstLine="0"/>
              <w:rPr>
                <w:b/>
                <w:sz w:val="13"/>
              </w:rPr>
            </w:pPr>
          </w:p>
          <w:p w:rsidR="00E53F39" w:rsidRDefault="006408C0">
            <w:pPr>
              <w:pStyle w:val="TableParagraph"/>
              <w:spacing w:before="1" w:line="161" w:lineRule="exact"/>
              <w:ind w:left="54" w:firstLine="0"/>
              <w:rPr>
                <w:b/>
                <w:sz w:val="14"/>
              </w:rPr>
            </w:pPr>
            <w:r>
              <w:rPr>
                <w:b/>
                <w:sz w:val="14"/>
              </w:rPr>
              <w:t>Оцењивање</w:t>
            </w:r>
          </w:p>
          <w:p w:rsidR="00E53F39" w:rsidRDefault="006408C0">
            <w:pPr>
              <w:pStyle w:val="TableParagraph"/>
              <w:spacing w:line="160" w:lineRule="exact"/>
              <w:ind w:left="54" w:firstLine="0"/>
              <w:rPr>
                <w:sz w:val="14"/>
              </w:rPr>
            </w:pPr>
            <w:r>
              <w:rPr>
                <w:sz w:val="14"/>
              </w:rPr>
              <w:t>Вредновање остварености исхода вршити кроз:</w:t>
            </w:r>
          </w:p>
          <w:p w:rsidR="00E53F39" w:rsidRDefault="006408C0">
            <w:pPr>
              <w:pStyle w:val="TableParagraph"/>
              <w:numPr>
                <w:ilvl w:val="0"/>
                <w:numId w:val="1415"/>
              </w:numPr>
              <w:tabs>
                <w:tab w:val="left" w:pos="175"/>
              </w:tabs>
              <w:spacing w:line="160"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1415"/>
              </w:numPr>
              <w:tabs>
                <w:tab w:val="left" w:pos="175"/>
              </w:tabs>
              <w:spacing w:line="160" w:lineRule="exact"/>
              <w:rPr>
                <w:sz w:val="14"/>
              </w:rPr>
            </w:pPr>
            <w:r>
              <w:rPr>
                <w:sz w:val="14"/>
              </w:rPr>
              <w:t>тестове</w:t>
            </w:r>
            <w:r>
              <w:rPr>
                <w:spacing w:val="-1"/>
                <w:sz w:val="14"/>
              </w:rPr>
              <w:t xml:space="preserve"> </w:t>
            </w:r>
            <w:r>
              <w:rPr>
                <w:sz w:val="14"/>
              </w:rPr>
              <w:t>знања</w:t>
            </w:r>
          </w:p>
          <w:p w:rsidR="00E53F39" w:rsidRDefault="006408C0">
            <w:pPr>
              <w:pStyle w:val="TableParagraph"/>
              <w:numPr>
                <w:ilvl w:val="0"/>
                <w:numId w:val="1415"/>
              </w:numPr>
              <w:tabs>
                <w:tab w:val="left" w:pos="175"/>
              </w:tabs>
              <w:spacing w:line="160" w:lineRule="exact"/>
              <w:rPr>
                <w:sz w:val="14"/>
              </w:rPr>
            </w:pPr>
            <w:r>
              <w:rPr>
                <w:sz w:val="14"/>
              </w:rPr>
              <w:t>тестове практичних</w:t>
            </w:r>
            <w:r>
              <w:rPr>
                <w:spacing w:val="-1"/>
                <w:sz w:val="14"/>
              </w:rPr>
              <w:t xml:space="preserve"> </w:t>
            </w:r>
            <w:r>
              <w:rPr>
                <w:sz w:val="14"/>
              </w:rPr>
              <w:t>вештина</w:t>
            </w:r>
          </w:p>
          <w:p w:rsidR="00E53F39" w:rsidRDefault="006408C0">
            <w:pPr>
              <w:pStyle w:val="TableParagraph"/>
              <w:numPr>
                <w:ilvl w:val="0"/>
                <w:numId w:val="1415"/>
              </w:numPr>
              <w:tabs>
                <w:tab w:val="left" w:pos="175"/>
              </w:tabs>
              <w:spacing w:line="159" w:lineRule="exact"/>
              <w:rPr>
                <w:sz w:val="14"/>
              </w:rPr>
            </w:pPr>
            <w:r>
              <w:rPr>
                <w:sz w:val="14"/>
              </w:rPr>
              <w:t>дневник учења кроз рад</w:t>
            </w:r>
          </w:p>
        </w:tc>
      </w:tr>
    </w:tbl>
    <w:p w:rsidR="00E53F39" w:rsidRDefault="00E53F39">
      <w:pPr>
        <w:pStyle w:val="BodyText"/>
        <w:spacing w:before="7" w:line="240" w:lineRule="auto"/>
        <w:ind w:left="0" w:firstLine="0"/>
        <w:rPr>
          <w:b/>
          <w:sz w:val="13"/>
        </w:rPr>
      </w:pPr>
    </w:p>
    <w:p w:rsidR="00E53F39" w:rsidRDefault="006408C0">
      <w:pPr>
        <w:pStyle w:val="Heading2"/>
        <w:spacing w:line="232" w:lineRule="auto"/>
        <w:ind w:right="116"/>
        <w:jc w:val="both"/>
      </w:pPr>
      <w:r>
        <w:rPr>
          <w:b/>
        </w:rPr>
        <w:t xml:space="preserve">Кључни појмови садржаја: </w:t>
      </w:r>
      <w:r>
        <w:t xml:space="preserve">конструктивни делови ваздухоплова, системи ваздухоплова, </w:t>
      </w:r>
      <w:r>
        <w:rPr>
          <w:spacing w:val="-3"/>
        </w:rPr>
        <w:t xml:space="preserve">преглед </w:t>
      </w:r>
      <w:r>
        <w:t xml:space="preserve">обезбеђивања </w:t>
      </w:r>
      <w:r>
        <w:rPr>
          <w:spacing w:val="-3"/>
        </w:rPr>
        <w:t xml:space="preserve">улаза </w:t>
      </w:r>
      <w:r>
        <w:t xml:space="preserve">ваздухопло- ва, </w:t>
      </w:r>
      <w:r>
        <w:rPr>
          <w:spacing w:val="-3"/>
        </w:rPr>
        <w:t xml:space="preserve">преглед </w:t>
      </w:r>
      <w:r>
        <w:t xml:space="preserve">обезбеђивања пилотске кабине ваздухоплова, </w:t>
      </w:r>
      <w:r>
        <w:rPr>
          <w:spacing w:val="-3"/>
        </w:rPr>
        <w:t xml:space="preserve">преглед </w:t>
      </w:r>
      <w:r>
        <w:t xml:space="preserve">обезбеђивања путничке кабине ваздухоплова, </w:t>
      </w:r>
      <w:r>
        <w:rPr>
          <w:spacing w:val="-3"/>
        </w:rPr>
        <w:t xml:space="preserve">преглед </w:t>
      </w:r>
      <w:r>
        <w:t>обезбеђивања бифеа</w:t>
      </w:r>
      <w:r>
        <w:rPr>
          <w:spacing w:val="-8"/>
        </w:rPr>
        <w:t xml:space="preserve"> </w:t>
      </w:r>
      <w:r>
        <w:t>ваздухоплова,</w:t>
      </w:r>
      <w:r>
        <w:rPr>
          <w:spacing w:val="-8"/>
        </w:rPr>
        <w:t xml:space="preserve"> </w:t>
      </w:r>
      <w:r>
        <w:rPr>
          <w:spacing w:val="-3"/>
        </w:rPr>
        <w:t>преглед</w:t>
      </w:r>
      <w:r>
        <w:rPr>
          <w:spacing w:val="-8"/>
        </w:rPr>
        <w:t xml:space="preserve"> </w:t>
      </w:r>
      <w:r>
        <w:t>обезбеђивања</w:t>
      </w:r>
      <w:r>
        <w:rPr>
          <w:spacing w:val="-8"/>
        </w:rPr>
        <w:t xml:space="preserve"> </w:t>
      </w:r>
      <w:r>
        <w:t>тоалета</w:t>
      </w:r>
      <w:r>
        <w:rPr>
          <w:spacing w:val="-8"/>
        </w:rPr>
        <w:t xml:space="preserve"> </w:t>
      </w:r>
      <w:r>
        <w:t>ваздухоплова,</w:t>
      </w:r>
      <w:r>
        <w:rPr>
          <w:spacing w:val="-8"/>
        </w:rPr>
        <w:t xml:space="preserve"> </w:t>
      </w:r>
      <w:r>
        <w:rPr>
          <w:spacing w:val="-3"/>
        </w:rPr>
        <w:t>преглед</w:t>
      </w:r>
      <w:r>
        <w:rPr>
          <w:spacing w:val="-8"/>
        </w:rPr>
        <w:t xml:space="preserve"> </w:t>
      </w:r>
      <w:r>
        <w:t>обезбеђивања</w:t>
      </w:r>
      <w:r>
        <w:rPr>
          <w:spacing w:val="-8"/>
        </w:rPr>
        <w:t xml:space="preserve"> </w:t>
      </w:r>
      <w:r>
        <w:t>карго</w:t>
      </w:r>
      <w:r>
        <w:rPr>
          <w:spacing w:val="-8"/>
        </w:rPr>
        <w:t xml:space="preserve"> </w:t>
      </w:r>
      <w:r>
        <w:t>одељка</w:t>
      </w:r>
      <w:r>
        <w:rPr>
          <w:spacing w:val="-8"/>
        </w:rPr>
        <w:t xml:space="preserve"> </w:t>
      </w:r>
      <w:r>
        <w:t>ваздухоплова,</w:t>
      </w:r>
      <w:r>
        <w:rPr>
          <w:spacing w:val="-8"/>
        </w:rPr>
        <w:t xml:space="preserve"> </w:t>
      </w:r>
      <w:r>
        <w:rPr>
          <w:spacing w:val="-3"/>
        </w:rPr>
        <w:t>прегле</w:t>
      </w:r>
      <w:r>
        <w:rPr>
          <w:spacing w:val="-3"/>
        </w:rPr>
        <w:t>д</w:t>
      </w:r>
      <w:r>
        <w:rPr>
          <w:spacing w:val="-8"/>
        </w:rPr>
        <w:t xml:space="preserve"> </w:t>
      </w:r>
      <w:r>
        <w:t xml:space="preserve">обезбеђива- ња стајног трапа, </w:t>
      </w:r>
      <w:r>
        <w:rPr>
          <w:spacing w:val="-3"/>
        </w:rPr>
        <w:t xml:space="preserve">преглед </w:t>
      </w:r>
      <w:r>
        <w:t xml:space="preserve">обезбеђивања мотора, </w:t>
      </w:r>
      <w:r>
        <w:rPr>
          <w:spacing w:val="-3"/>
        </w:rPr>
        <w:t xml:space="preserve">преглед </w:t>
      </w:r>
      <w:r>
        <w:t>обезбеђивања крила, заштита ваздухоплова, пломбирање</w:t>
      </w:r>
      <w:r>
        <w:rPr>
          <w:spacing w:val="-21"/>
        </w:rPr>
        <w:t xml:space="preserve"> </w:t>
      </w:r>
      <w:r>
        <w:t>ваздухоплова.</w:t>
      </w:r>
    </w:p>
    <w:p w:rsidR="00E53F39" w:rsidRDefault="00E53F39">
      <w:pPr>
        <w:spacing w:line="232" w:lineRule="auto"/>
        <w:jc w:val="both"/>
        <w:sectPr w:rsidR="00E53F39">
          <w:pgSz w:w="11910" w:h="15740"/>
          <w:pgMar w:top="140" w:right="560" w:bottom="280" w:left="580" w:header="720" w:footer="720" w:gutter="0"/>
          <w:cols w:space="720"/>
        </w:sectPr>
      </w:pPr>
    </w:p>
    <w:p w:rsidR="00E53F39" w:rsidRDefault="006408C0">
      <w:pPr>
        <w:spacing w:before="80"/>
        <w:ind w:left="4274"/>
        <w:rPr>
          <w:b/>
          <w:sz w:val="18"/>
        </w:rPr>
      </w:pPr>
      <w:r>
        <w:rPr>
          <w:b/>
          <w:sz w:val="18"/>
        </w:rPr>
        <w:lastRenderedPageBreak/>
        <w:t>В: ИЗБОРНИ ПРЕДМЕТИ</w:t>
      </w:r>
    </w:p>
    <w:p w:rsidR="00E53F39" w:rsidRDefault="00E53F39">
      <w:pPr>
        <w:pStyle w:val="BodyText"/>
        <w:spacing w:before="11" w:line="240" w:lineRule="auto"/>
        <w:ind w:left="0" w:firstLine="0"/>
        <w:rPr>
          <w:b/>
          <w:sz w:val="22"/>
        </w:rPr>
      </w:pPr>
    </w:p>
    <w:p w:rsidR="00E53F39" w:rsidRDefault="006408C0">
      <w:pPr>
        <w:tabs>
          <w:tab w:val="left" w:pos="2424"/>
        </w:tabs>
        <w:ind w:left="157"/>
        <w:rPr>
          <w:b/>
          <w:sz w:val="14"/>
        </w:rPr>
      </w:pPr>
      <w:r>
        <w:rPr>
          <w:sz w:val="14"/>
        </w:rPr>
        <w:t>Назив</w:t>
      </w:r>
      <w:r>
        <w:rPr>
          <w:spacing w:val="-4"/>
          <w:sz w:val="14"/>
        </w:rPr>
        <w:t xml:space="preserve"> </w:t>
      </w:r>
      <w:r>
        <w:rPr>
          <w:sz w:val="14"/>
        </w:rPr>
        <w:t>предмета:</w:t>
      </w:r>
      <w:r>
        <w:rPr>
          <w:sz w:val="14"/>
        </w:rPr>
        <w:tab/>
      </w:r>
      <w:r>
        <w:rPr>
          <w:b/>
          <w:spacing w:val="-4"/>
          <w:sz w:val="14"/>
        </w:rPr>
        <w:t xml:space="preserve">ГЕОГРАФИЈА </w:t>
      </w:r>
      <w:r>
        <w:rPr>
          <w:b/>
          <w:sz w:val="14"/>
        </w:rPr>
        <w:t>– изборни</w:t>
      </w:r>
      <w:r>
        <w:rPr>
          <w:b/>
          <w:spacing w:val="3"/>
          <w:sz w:val="14"/>
        </w:rPr>
        <w:t xml:space="preserve"> </w:t>
      </w:r>
      <w:r>
        <w:rPr>
          <w:b/>
          <w:sz w:val="14"/>
        </w:rPr>
        <w:t>предмет</w:t>
      </w:r>
    </w:p>
    <w:p w:rsidR="00E53F39" w:rsidRDefault="006408C0">
      <w:pPr>
        <w:pStyle w:val="BodyText"/>
        <w:tabs>
          <w:tab w:val="left" w:pos="2424"/>
        </w:tabs>
        <w:spacing w:before="49" w:line="240" w:lineRule="auto"/>
        <w:ind w:right="559" w:hanging="2373"/>
      </w:pPr>
      <w:r>
        <w:t>Циљеви</w:t>
      </w:r>
      <w:r>
        <w:rPr>
          <w:spacing w:val="-4"/>
        </w:rPr>
        <w:t xml:space="preserve"> </w:t>
      </w:r>
      <w:r>
        <w:t>предмета:</w:t>
      </w:r>
      <w:r>
        <w:tab/>
        <w:t>–</w:t>
      </w:r>
      <w:r>
        <w:rPr>
          <w:spacing w:val="-3"/>
        </w:rPr>
        <w:t xml:space="preserve"> </w:t>
      </w:r>
      <w:r>
        <w:t>Да</w:t>
      </w:r>
      <w:r>
        <w:rPr>
          <w:spacing w:val="-4"/>
        </w:rPr>
        <w:t xml:space="preserve"> </w:t>
      </w:r>
      <w:r>
        <w:t>ученици</w:t>
      </w:r>
      <w:r>
        <w:rPr>
          <w:spacing w:val="-3"/>
        </w:rPr>
        <w:t xml:space="preserve"> </w:t>
      </w:r>
      <w:r>
        <w:t>упознају</w:t>
      </w:r>
      <w:r>
        <w:rPr>
          <w:spacing w:val="-3"/>
        </w:rPr>
        <w:t xml:space="preserve"> </w:t>
      </w:r>
      <w:r>
        <w:t>основне</w:t>
      </w:r>
      <w:r>
        <w:rPr>
          <w:spacing w:val="-3"/>
        </w:rPr>
        <w:t xml:space="preserve"> </w:t>
      </w:r>
      <w:r>
        <w:t>појмове,</w:t>
      </w:r>
      <w:r>
        <w:rPr>
          <w:spacing w:val="-3"/>
        </w:rPr>
        <w:t xml:space="preserve"> </w:t>
      </w:r>
      <w:r>
        <w:t>појаве</w:t>
      </w:r>
      <w:r>
        <w:rPr>
          <w:spacing w:val="-3"/>
        </w:rPr>
        <w:t xml:space="preserve"> </w:t>
      </w:r>
      <w:r>
        <w:t>и</w:t>
      </w:r>
      <w:r>
        <w:rPr>
          <w:spacing w:val="-4"/>
        </w:rPr>
        <w:t xml:space="preserve"> </w:t>
      </w:r>
      <w:r>
        <w:t>процесе,</w:t>
      </w:r>
      <w:r>
        <w:rPr>
          <w:spacing w:val="-3"/>
        </w:rPr>
        <w:t xml:space="preserve"> </w:t>
      </w:r>
      <w:r>
        <w:t>као</w:t>
      </w:r>
      <w:r>
        <w:rPr>
          <w:spacing w:val="-3"/>
        </w:rPr>
        <w:t xml:space="preserve"> </w:t>
      </w:r>
      <w:r>
        <w:t>и</w:t>
      </w:r>
      <w:r>
        <w:rPr>
          <w:spacing w:val="-4"/>
        </w:rPr>
        <w:t xml:space="preserve"> </w:t>
      </w:r>
      <w:r>
        <w:t>законитости</w:t>
      </w:r>
      <w:r>
        <w:rPr>
          <w:spacing w:val="-3"/>
        </w:rPr>
        <w:t xml:space="preserve"> </w:t>
      </w:r>
      <w:r>
        <w:t>из</w:t>
      </w:r>
      <w:r>
        <w:rPr>
          <w:spacing w:val="-4"/>
        </w:rPr>
        <w:t xml:space="preserve"> </w:t>
      </w:r>
      <w:r>
        <w:t>области</w:t>
      </w:r>
      <w:r>
        <w:rPr>
          <w:spacing w:val="-4"/>
        </w:rPr>
        <w:t xml:space="preserve"> </w:t>
      </w:r>
      <w:r>
        <w:t>друштвене</w:t>
      </w:r>
      <w:r>
        <w:rPr>
          <w:spacing w:val="-3"/>
        </w:rPr>
        <w:t xml:space="preserve"> </w:t>
      </w:r>
      <w:r>
        <w:t>географије,</w:t>
      </w:r>
      <w:r>
        <w:rPr>
          <w:spacing w:val="-3"/>
        </w:rPr>
        <w:t xml:space="preserve"> </w:t>
      </w:r>
      <w:r>
        <w:t>и</w:t>
      </w:r>
      <w:r>
        <w:rPr>
          <w:spacing w:val="-4"/>
        </w:rPr>
        <w:t xml:space="preserve"> </w:t>
      </w:r>
      <w:r>
        <w:t>њихове</w:t>
      </w:r>
      <w:r>
        <w:rPr>
          <w:spacing w:val="-3"/>
        </w:rPr>
        <w:t xml:space="preserve"> </w:t>
      </w:r>
      <w:r>
        <w:t>узајамне односе и интерактивне везе са природном</w:t>
      </w:r>
      <w:r>
        <w:rPr>
          <w:spacing w:val="-4"/>
        </w:rPr>
        <w:t xml:space="preserve"> </w:t>
      </w:r>
      <w:r>
        <w:t>средином.</w:t>
      </w:r>
    </w:p>
    <w:p w:rsidR="00E53F39" w:rsidRDefault="006408C0">
      <w:pPr>
        <w:pStyle w:val="ListParagraph"/>
        <w:numPr>
          <w:ilvl w:val="0"/>
          <w:numId w:val="1872"/>
        </w:numPr>
        <w:tabs>
          <w:tab w:val="left" w:pos="2530"/>
        </w:tabs>
        <w:spacing w:line="159" w:lineRule="exact"/>
        <w:rPr>
          <w:sz w:val="14"/>
        </w:rPr>
      </w:pPr>
      <w:r>
        <w:rPr>
          <w:sz w:val="14"/>
        </w:rPr>
        <w:t>Стицање знања о предмету проучавања, подели, значају и месту географије у систему</w:t>
      </w:r>
      <w:r>
        <w:rPr>
          <w:spacing w:val="-10"/>
          <w:sz w:val="14"/>
        </w:rPr>
        <w:t xml:space="preserve"> </w:t>
      </w:r>
      <w:r>
        <w:rPr>
          <w:sz w:val="14"/>
        </w:rPr>
        <w:t>наука.</w:t>
      </w:r>
    </w:p>
    <w:p w:rsidR="00E53F39" w:rsidRDefault="006408C0">
      <w:pPr>
        <w:pStyle w:val="ListParagraph"/>
        <w:numPr>
          <w:ilvl w:val="0"/>
          <w:numId w:val="1872"/>
        </w:numPr>
        <w:tabs>
          <w:tab w:val="left" w:pos="2530"/>
        </w:tabs>
        <w:rPr>
          <w:sz w:val="14"/>
        </w:rPr>
      </w:pPr>
      <w:r>
        <w:rPr>
          <w:sz w:val="14"/>
        </w:rPr>
        <w:t>Да ученици уп</w:t>
      </w:r>
      <w:r>
        <w:rPr>
          <w:sz w:val="14"/>
        </w:rPr>
        <w:t>ознају актуелну и коплексну географску стварност кроз кретање и територијални размештај светског</w:t>
      </w:r>
      <w:r>
        <w:rPr>
          <w:spacing w:val="-23"/>
          <w:sz w:val="14"/>
        </w:rPr>
        <w:t xml:space="preserve"> </w:t>
      </w:r>
      <w:r>
        <w:rPr>
          <w:sz w:val="14"/>
        </w:rPr>
        <w:t>становништва.</w:t>
      </w:r>
    </w:p>
    <w:p w:rsidR="00E53F39" w:rsidRDefault="006408C0">
      <w:pPr>
        <w:pStyle w:val="ListParagraph"/>
        <w:numPr>
          <w:ilvl w:val="0"/>
          <w:numId w:val="1872"/>
        </w:numPr>
        <w:tabs>
          <w:tab w:val="left" w:pos="2530"/>
        </w:tabs>
        <w:rPr>
          <w:sz w:val="14"/>
        </w:rPr>
      </w:pPr>
      <w:r>
        <w:rPr>
          <w:sz w:val="14"/>
        </w:rPr>
        <w:t>Да</w:t>
      </w:r>
      <w:r>
        <w:rPr>
          <w:spacing w:val="-3"/>
          <w:sz w:val="14"/>
        </w:rPr>
        <w:t xml:space="preserve"> </w:t>
      </w:r>
      <w:r>
        <w:rPr>
          <w:sz w:val="14"/>
        </w:rPr>
        <w:t>ученици</w:t>
      </w:r>
      <w:r>
        <w:rPr>
          <w:spacing w:val="-2"/>
          <w:sz w:val="14"/>
        </w:rPr>
        <w:t xml:space="preserve"> </w:t>
      </w:r>
      <w:r>
        <w:rPr>
          <w:sz w:val="14"/>
        </w:rPr>
        <w:t>стекну</w:t>
      </w:r>
      <w:r>
        <w:rPr>
          <w:spacing w:val="-2"/>
          <w:sz w:val="14"/>
        </w:rPr>
        <w:t xml:space="preserve"> </w:t>
      </w:r>
      <w:r>
        <w:rPr>
          <w:sz w:val="14"/>
        </w:rPr>
        <w:t>нова</w:t>
      </w:r>
      <w:r>
        <w:rPr>
          <w:spacing w:val="-2"/>
          <w:sz w:val="14"/>
        </w:rPr>
        <w:t xml:space="preserve"> </w:t>
      </w:r>
      <w:r>
        <w:rPr>
          <w:sz w:val="14"/>
        </w:rPr>
        <w:t>знања</w:t>
      </w:r>
      <w:r>
        <w:rPr>
          <w:spacing w:val="-3"/>
          <w:sz w:val="14"/>
        </w:rPr>
        <w:t xml:space="preserve"> </w:t>
      </w:r>
      <w:r>
        <w:rPr>
          <w:sz w:val="14"/>
        </w:rPr>
        <w:t>о</w:t>
      </w:r>
      <w:r>
        <w:rPr>
          <w:spacing w:val="-2"/>
          <w:sz w:val="14"/>
        </w:rPr>
        <w:t xml:space="preserve"> </w:t>
      </w:r>
      <w:r>
        <w:rPr>
          <w:sz w:val="14"/>
        </w:rPr>
        <w:t>облицима</w:t>
      </w:r>
      <w:r>
        <w:rPr>
          <w:spacing w:val="-2"/>
          <w:sz w:val="14"/>
        </w:rPr>
        <w:t xml:space="preserve"> </w:t>
      </w:r>
      <w:r>
        <w:rPr>
          <w:sz w:val="14"/>
        </w:rPr>
        <w:t>људских</w:t>
      </w:r>
      <w:r>
        <w:rPr>
          <w:spacing w:val="-2"/>
          <w:sz w:val="14"/>
        </w:rPr>
        <w:t xml:space="preserve"> </w:t>
      </w:r>
      <w:r>
        <w:rPr>
          <w:sz w:val="14"/>
        </w:rPr>
        <w:t>заједница</w:t>
      </w:r>
      <w:r>
        <w:rPr>
          <w:spacing w:val="-2"/>
          <w:sz w:val="14"/>
        </w:rPr>
        <w:t xml:space="preserve"> </w:t>
      </w:r>
      <w:r>
        <w:rPr>
          <w:sz w:val="14"/>
        </w:rPr>
        <w:t>(породица,</w:t>
      </w:r>
      <w:r>
        <w:rPr>
          <w:spacing w:val="-2"/>
          <w:sz w:val="14"/>
        </w:rPr>
        <w:t xml:space="preserve"> </w:t>
      </w:r>
      <w:r>
        <w:rPr>
          <w:sz w:val="14"/>
        </w:rPr>
        <w:t>локална</w:t>
      </w:r>
      <w:r>
        <w:rPr>
          <w:spacing w:val="-3"/>
          <w:sz w:val="14"/>
        </w:rPr>
        <w:t xml:space="preserve"> </w:t>
      </w:r>
      <w:r>
        <w:rPr>
          <w:sz w:val="14"/>
        </w:rPr>
        <w:t>заједница,</w:t>
      </w:r>
      <w:r>
        <w:rPr>
          <w:spacing w:val="-2"/>
          <w:sz w:val="14"/>
        </w:rPr>
        <w:t xml:space="preserve"> </w:t>
      </w:r>
      <w:r>
        <w:rPr>
          <w:sz w:val="14"/>
        </w:rPr>
        <w:t>народ,</w:t>
      </w:r>
      <w:r>
        <w:rPr>
          <w:spacing w:val="-2"/>
          <w:sz w:val="14"/>
        </w:rPr>
        <w:t xml:space="preserve"> </w:t>
      </w:r>
      <w:r>
        <w:rPr>
          <w:sz w:val="14"/>
        </w:rPr>
        <w:t>град,</w:t>
      </w:r>
      <w:r>
        <w:rPr>
          <w:spacing w:val="-3"/>
          <w:sz w:val="14"/>
        </w:rPr>
        <w:t xml:space="preserve"> </w:t>
      </w:r>
      <w:r>
        <w:rPr>
          <w:sz w:val="14"/>
        </w:rPr>
        <w:t>држава,</w:t>
      </w:r>
      <w:r>
        <w:rPr>
          <w:spacing w:val="-2"/>
          <w:sz w:val="14"/>
        </w:rPr>
        <w:t xml:space="preserve"> </w:t>
      </w:r>
      <w:r>
        <w:rPr>
          <w:sz w:val="14"/>
        </w:rPr>
        <w:t>Европа,</w:t>
      </w:r>
      <w:r>
        <w:rPr>
          <w:spacing w:val="-2"/>
          <w:sz w:val="14"/>
        </w:rPr>
        <w:t xml:space="preserve"> </w:t>
      </w:r>
      <w:r>
        <w:rPr>
          <w:sz w:val="14"/>
        </w:rPr>
        <w:t>свет).</w:t>
      </w:r>
    </w:p>
    <w:p w:rsidR="00E53F39" w:rsidRDefault="006408C0">
      <w:pPr>
        <w:pStyle w:val="ListParagraph"/>
        <w:numPr>
          <w:ilvl w:val="0"/>
          <w:numId w:val="1872"/>
        </w:numPr>
        <w:tabs>
          <w:tab w:val="left" w:pos="2530"/>
        </w:tabs>
        <w:rPr>
          <w:sz w:val="14"/>
        </w:rPr>
      </w:pPr>
      <w:r>
        <w:rPr>
          <w:sz w:val="14"/>
        </w:rPr>
        <w:t>Стицање</w:t>
      </w:r>
      <w:r>
        <w:rPr>
          <w:spacing w:val="-2"/>
          <w:sz w:val="14"/>
        </w:rPr>
        <w:t xml:space="preserve"> </w:t>
      </w:r>
      <w:r>
        <w:rPr>
          <w:sz w:val="14"/>
        </w:rPr>
        <w:t>нових</w:t>
      </w:r>
      <w:r>
        <w:rPr>
          <w:spacing w:val="-3"/>
          <w:sz w:val="14"/>
        </w:rPr>
        <w:t xml:space="preserve"> </w:t>
      </w:r>
      <w:r>
        <w:rPr>
          <w:sz w:val="14"/>
        </w:rPr>
        <w:t>и</w:t>
      </w:r>
      <w:r>
        <w:rPr>
          <w:spacing w:val="-3"/>
          <w:sz w:val="14"/>
        </w:rPr>
        <w:t xml:space="preserve"> </w:t>
      </w:r>
      <w:r>
        <w:rPr>
          <w:sz w:val="14"/>
        </w:rPr>
        <w:t>продубљених</w:t>
      </w:r>
      <w:r>
        <w:rPr>
          <w:spacing w:val="-2"/>
          <w:sz w:val="14"/>
        </w:rPr>
        <w:t xml:space="preserve"> </w:t>
      </w:r>
      <w:r>
        <w:rPr>
          <w:sz w:val="14"/>
        </w:rPr>
        <w:t>знања</w:t>
      </w:r>
      <w:r>
        <w:rPr>
          <w:spacing w:val="-3"/>
          <w:sz w:val="14"/>
        </w:rPr>
        <w:t xml:space="preserve"> </w:t>
      </w:r>
      <w:r>
        <w:rPr>
          <w:sz w:val="14"/>
        </w:rPr>
        <w:t>људским</w:t>
      </w:r>
      <w:r>
        <w:rPr>
          <w:spacing w:val="-2"/>
          <w:sz w:val="14"/>
        </w:rPr>
        <w:t xml:space="preserve"> </w:t>
      </w:r>
      <w:r>
        <w:rPr>
          <w:sz w:val="14"/>
        </w:rPr>
        <w:t>насељима</w:t>
      </w:r>
      <w:r>
        <w:rPr>
          <w:spacing w:val="-2"/>
          <w:sz w:val="14"/>
        </w:rPr>
        <w:t xml:space="preserve"> </w:t>
      </w:r>
      <w:r>
        <w:rPr>
          <w:sz w:val="14"/>
        </w:rPr>
        <w:t>и</w:t>
      </w:r>
      <w:r>
        <w:rPr>
          <w:spacing w:val="-3"/>
          <w:sz w:val="14"/>
        </w:rPr>
        <w:t xml:space="preserve"> </w:t>
      </w:r>
      <w:r>
        <w:rPr>
          <w:sz w:val="14"/>
        </w:rPr>
        <w:t>њиховом</w:t>
      </w:r>
      <w:r>
        <w:rPr>
          <w:spacing w:val="-2"/>
          <w:sz w:val="14"/>
        </w:rPr>
        <w:t xml:space="preserve"> </w:t>
      </w:r>
      <w:r>
        <w:rPr>
          <w:sz w:val="14"/>
        </w:rPr>
        <w:t>утицају</w:t>
      </w:r>
      <w:r>
        <w:rPr>
          <w:spacing w:val="-2"/>
          <w:sz w:val="14"/>
        </w:rPr>
        <w:t xml:space="preserve"> </w:t>
      </w:r>
      <w:r>
        <w:rPr>
          <w:sz w:val="14"/>
        </w:rPr>
        <w:t>на</w:t>
      </w:r>
      <w:r>
        <w:rPr>
          <w:spacing w:val="-3"/>
          <w:sz w:val="14"/>
        </w:rPr>
        <w:t xml:space="preserve"> </w:t>
      </w:r>
      <w:r>
        <w:rPr>
          <w:sz w:val="14"/>
        </w:rPr>
        <w:t>живот</w:t>
      </w:r>
      <w:r>
        <w:rPr>
          <w:spacing w:val="-2"/>
          <w:sz w:val="14"/>
        </w:rPr>
        <w:t xml:space="preserve"> </w:t>
      </w:r>
      <w:r>
        <w:rPr>
          <w:sz w:val="14"/>
        </w:rPr>
        <w:t>и</w:t>
      </w:r>
      <w:r>
        <w:rPr>
          <w:spacing w:val="-3"/>
          <w:sz w:val="14"/>
        </w:rPr>
        <w:t xml:space="preserve"> </w:t>
      </w:r>
      <w:r>
        <w:rPr>
          <w:sz w:val="14"/>
        </w:rPr>
        <w:t>привредне</w:t>
      </w:r>
      <w:r>
        <w:rPr>
          <w:spacing w:val="-2"/>
          <w:sz w:val="14"/>
        </w:rPr>
        <w:t xml:space="preserve"> </w:t>
      </w:r>
      <w:r>
        <w:rPr>
          <w:sz w:val="14"/>
        </w:rPr>
        <w:t>делатности</w:t>
      </w:r>
      <w:r>
        <w:rPr>
          <w:spacing w:val="-2"/>
          <w:sz w:val="14"/>
        </w:rPr>
        <w:t xml:space="preserve"> </w:t>
      </w:r>
      <w:r>
        <w:rPr>
          <w:sz w:val="14"/>
        </w:rPr>
        <w:t>људи.</w:t>
      </w:r>
    </w:p>
    <w:p w:rsidR="00E53F39" w:rsidRDefault="006408C0">
      <w:pPr>
        <w:pStyle w:val="ListParagraph"/>
        <w:numPr>
          <w:ilvl w:val="0"/>
          <w:numId w:val="1872"/>
        </w:numPr>
        <w:tabs>
          <w:tab w:val="left" w:pos="2530"/>
        </w:tabs>
        <w:spacing w:line="240" w:lineRule="auto"/>
        <w:ind w:right="217"/>
        <w:rPr>
          <w:sz w:val="14"/>
        </w:rPr>
      </w:pPr>
      <w:r>
        <w:rPr>
          <w:sz w:val="14"/>
        </w:rPr>
        <w:t>Да</w:t>
      </w:r>
      <w:r>
        <w:rPr>
          <w:spacing w:val="-4"/>
          <w:sz w:val="14"/>
        </w:rPr>
        <w:t xml:space="preserve"> </w:t>
      </w:r>
      <w:r>
        <w:rPr>
          <w:sz w:val="14"/>
        </w:rPr>
        <w:t>ученици</w:t>
      </w:r>
      <w:r>
        <w:rPr>
          <w:spacing w:val="-3"/>
          <w:sz w:val="14"/>
        </w:rPr>
        <w:t xml:space="preserve"> </w:t>
      </w:r>
      <w:r>
        <w:rPr>
          <w:sz w:val="14"/>
        </w:rPr>
        <w:t>користе</w:t>
      </w:r>
      <w:r>
        <w:rPr>
          <w:spacing w:val="-3"/>
          <w:sz w:val="14"/>
        </w:rPr>
        <w:t xml:space="preserve"> </w:t>
      </w:r>
      <w:r>
        <w:rPr>
          <w:sz w:val="14"/>
        </w:rPr>
        <w:t>стечена</w:t>
      </w:r>
      <w:r>
        <w:rPr>
          <w:spacing w:val="-3"/>
          <w:sz w:val="14"/>
        </w:rPr>
        <w:t xml:space="preserve"> </w:t>
      </w:r>
      <w:r>
        <w:rPr>
          <w:sz w:val="14"/>
        </w:rPr>
        <w:t>географска</w:t>
      </w:r>
      <w:r>
        <w:rPr>
          <w:spacing w:val="-3"/>
          <w:sz w:val="14"/>
        </w:rPr>
        <w:t xml:space="preserve"> </w:t>
      </w:r>
      <w:r>
        <w:rPr>
          <w:sz w:val="14"/>
        </w:rPr>
        <w:t>знања</w:t>
      </w:r>
      <w:r>
        <w:rPr>
          <w:spacing w:val="-4"/>
          <w:sz w:val="14"/>
        </w:rPr>
        <w:t xml:space="preserve"> </w:t>
      </w:r>
      <w:r>
        <w:rPr>
          <w:sz w:val="14"/>
        </w:rPr>
        <w:t>за</w:t>
      </w:r>
      <w:r>
        <w:rPr>
          <w:spacing w:val="-4"/>
          <w:sz w:val="14"/>
        </w:rPr>
        <w:t xml:space="preserve"> </w:t>
      </w:r>
      <w:r>
        <w:rPr>
          <w:sz w:val="14"/>
        </w:rPr>
        <w:t>објашњавање</w:t>
      </w:r>
      <w:r>
        <w:rPr>
          <w:spacing w:val="-3"/>
          <w:sz w:val="14"/>
        </w:rPr>
        <w:t xml:space="preserve"> </w:t>
      </w:r>
      <w:r>
        <w:rPr>
          <w:sz w:val="14"/>
        </w:rPr>
        <w:t>основних</w:t>
      </w:r>
      <w:r>
        <w:rPr>
          <w:spacing w:val="-3"/>
          <w:sz w:val="14"/>
        </w:rPr>
        <w:t xml:space="preserve"> </w:t>
      </w:r>
      <w:r>
        <w:rPr>
          <w:sz w:val="14"/>
        </w:rPr>
        <w:t>друштвених,</w:t>
      </w:r>
      <w:r>
        <w:rPr>
          <w:spacing w:val="-3"/>
          <w:sz w:val="14"/>
        </w:rPr>
        <w:t xml:space="preserve"> </w:t>
      </w:r>
      <w:r>
        <w:rPr>
          <w:sz w:val="14"/>
        </w:rPr>
        <w:t>демографских</w:t>
      </w:r>
      <w:r>
        <w:rPr>
          <w:spacing w:val="-3"/>
          <w:sz w:val="14"/>
        </w:rPr>
        <w:t xml:space="preserve"> </w:t>
      </w:r>
      <w:r>
        <w:rPr>
          <w:sz w:val="14"/>
        </w:rPr>
        <w:t>и</w:t>
      </w:r>
      <w:r>
        <w:rPr>
          <w:spacing w:val="-4"/>
          <w:sz w:val="14"/>
        </w:rPr>
        <w:t xml:space="preserve"> </w:t>
      </w:r>
      <w:r>
        <w:rPr>
          <w:sz w:val="14"/>
        </w:rPr>
        <w:t>економских</w:t>
      </w:r>
      <w:r>
        <w:rPr>
          <w:spacing w:val="-3"/>
          <w:sz w:val="14"/>
        </w:rPr>
        <w:t xml:space="preserve"> </w:t>
      </w:r>
      <w:r>
        <w:rPr>
          <w:sz w:val="14"/>
        </w:rPr>
        <w:t>појава</w:t>
      </w:r>
      <w:r>
        <w:rPr>
          <w:spacing w:val="-3"/>
          <w:sz w:val="14"/>
        </w:rPr>
        <w:t xml:space="preserve"> </w:t>
      </w:r>
      <w:r>
        <w:rPr>
          <w:sz w:val="14"/>
        </w:rPr>
        <w:t>и</w:t>
      </w:r>
      <w:r>
        <w:rPr>
          <w:spacing w:val="-4"/>
          <w:sz w:val="14"/>
        </w:rPr>
        <w:t xml:space="preserve"> </w:t>
      </w:r>
      <w:r>
        <w:rPr>
          <w:sz w:val="14"/>
        </w:rPr>
        <w:t>процеса</w:t>
      </w:r>
      <w:r>
        <w:rPr>
          <w:spacing w:val="-3"/>
          <w:sz w:val="14"/>
        </w:rPr>
        <w:t xml:space="preserve"> </w:t>
      </w:r>
      <w:r>
        <w:rPr>
          <w:sz w:val="14"/>
        </w:rPr>
        <w:t>у свету и својој</w:t>
      </w:r>
      <w:r>
        <w:rPr>
          <w:spacing w:val="-2"/>
          <w:sz w:val="14"/>
        </w:rPr>
        <w:t xml:space="preserve"> </w:t>
      </w:r>
      <w:r>
        <w:rPr>
          <w:sz w:val="14"/>
        </w:rPr>
        <w:t>околини.</w:t>
      </w:r>
    </w:p>
    <w:p w:rsidR="00E53F39" w:rsidRDefault="006408C0">
      <w:pPr>
        <w:pStyle w:val="ListParagraph"/>
        <w:numPr>
          <w:ilvl w:val="0"/>
          <w:numId w:val="1872"/>
        </w:numPr>
        <w:tabs>
          <w:tab w:val="left" w:pos="2530"/>
        </w:tabs>
        <w:spacing w:line="159" w:lineRule="exact"/>
        <w:rPr>
          <w:sz w:val="14"/>
        </w:rPr>
      </w:pPr>
      <w:r>
        <w:rPr>
          <w:sz w:val="14"/>
        </w:rPr>
        <w:t>Да</w:t>
      </w:r>
      <w:r>
        <w:rPr>
          <w:spacing w:val="-4"/>
          <w:sz w:val="14"/>
        </w:rPr>
        <w:t xml:space="preserve"> </w:t>
      </w:r>
      <w:r>
        <w:rPr>
          <w:sz w:val="14"/>
        </w:rPr>
        <w:t>ученици</w:t>
      </w:r>
      <w:r>
        <w:rPr>
          <w:spacing w:val="-3"/>
          <w:sz w:val="14"/>
        </w:rPr>
        <w:t xml:space="preserve"> </w:t>
      </w:r>
      <w:r>
        <w:rPr>
          <w:sz w:val="14"/>
        </w:rPr>
        <w:t>препо</w:t>
      </w:r>
      <w:r>
        <w:rPr>
          <w:sz w:val="14"/>
        </w:rPr>
        <w:t>знају</w:t>
      </w:r>
      <w:r>
        <w:rPr>
          <w:spacing w:val="-4"/>
          <w:sz w:val="14"/>
        </w:rPr>
        <w:t xml:space="preserve"> </w:t>
      </w:r>
      <w:r>
        <w:rPr>
          <w:sz w:val="14"/>
        </w:rPr>
        <w:t>појаве</w:t>
      </w:r>
      <w:r>
        <w:rPr>
          <w:spacing w:val="-3"/>
          <w:sz w:val="14"/>
        </w:rPr>
        <w:t xml:space="preserve"> </w:t>
      </w:r>
      <w:r>
        <w:rPr>
          <w:sz w:val="14"/>
        </w:rPr>
        <w:t>штетне</w:t>
      </w:r>
      <w:r>
        <w:rPr>
          <w:spacing w:val="-4"/>
          <w:sz w:val="14"/>
        </w:rPr>
        <w:t xml:space="preserve"> </w:t>
      </w:r>
      <w:r>
        <w:rPr>
          <w:sz w:val="14"/>
        </w:rPr>
        <w:t>по</w:t>
      </w:r>
      <w:r>
        <w:rPr>
          <w:spacing w:val="-4"/>
          <w:sz w:val="14"/>
        </w:rPr>
        <w:t xml:space="preserve"> </w:t>
      </w:r>
      <w:r>
        <w:rPr>
          <w:sz w:val="14"/>
        </w:rPr>
        <w:t>природну</w:t>
      </w:r>
      <w:r>
        <w:rPr>
          <w:spacing w:val="-3"/>
          <w:sz w:val="14"/>
        </w:rPr>
        <w:t xml:space="preserve"> </w:t>
      </w:r>
      <w:r>
        <w:rPr>
          <w:sz w:val="14"/>
        </w:rPr>
        <w:t>и</w:t>
      </w:r>
      <w:r>
        <w:rPr>
          <w:spacing w:val="-4"/>
          <w:sz w:val="14"/>
        </w:rPr>
        <w:t xml:space="preserve"> </w:t>
      </w:r>
      <w:r>
        <w:rPr>
          <w:sz w:val="14"/>
        </w:rPr>
        <w:t>културну</w:t>
      </w:r>
      <w:r>
        <w:rPr>
          <w:spacing w:val="-3"/>
          <w:sz w:val="14"/>
        </w:rPr>
        <w:t xml:space="preserve"> </w:t>
      </w:r>
      <w:r>
        <w:rPr>
          <w:sz w:val="14"/>
        </w:rPr>
        <w:t>средину</w:t>
      </w:r>
      <w:r>
        <w:rPr>
          <w:spacing w:val="-3"/>
          <w:sz w:val="14"/>
        </w:rPr>
        <w:t xml:space="preserve"> </w:t>
      </w:r>
      <w:r>
        <w:rPr>
          <w:sz w:val="14"/>
        </w:rPr>
        <w:t>и</w:t>
      </w:r>
      <w:r>
        <w:rPr>
          <w:spacing w:val="-4"/>
          <w:sz w:val="14"/>
        </w:rPr>
        <w:t xml:space="preserve"> </w:t>
      </w:r>
      <w:r>
        <w:rPr>
          <w:sz w:val="14"/>
        </w:rPr>
        <w:t>активно</w:t>
      </w:r>
      <w:r>
        <w:rPr>
          <w:spacing w:val="-3"/>
          <w:sz w:val="14"/>
        </w:rPr>
        <w:t xml:space="preserve"> </w:t>
      </w:r>
      <w:r>
        <w:rPr>
          <w:sz w:val="14"/>
        </w:rPr>
        <w:t>учествују</w:t>
      </w:r>
      <w:r>
        <w:rPr>
          <w:spacing w:val="-3"/>
          <w:sz w:val="14"/>
        </w:rPr>
        <w:t xml:space="preserve"> </w:t>
      </w:r>
      <w:r>
        <w:rPr>
          <w:sz w:val="14"/>
        </w:rPr>
        <w:t>у</w:t>
      </w:r>
      <w:r>
        <w:rPr>
          <w:spacing w:val="-3"/>
          <w:sz w:val="14"/>
        </w:rPr>
        <w:t xml:space="preserve"> </w:t>
      </w:r>
      <w:r>
        <w:rPr>
          <w:sz w:val="14"/>
        </w:rPr>
        <w:t>њиховој</w:t>
      </w:r>
      <w:r>
        <w:rPr>
          <w:spacing w:val="-3"/>
          <w:sz w:val="14"/>
        </w:rPr>
        <w:t xml:space="preserve"> </w:t>
      </w:r>
      <w:r>
        <w:rPr>
          <w:sz w:val="14"/>
        </w:rPr>
        <w:t>заштити,</w:t>
      </w:r>
      <w:r>
        <w:rPr>
          <w:spacing w:val="-4"/>
          <w:sz w:val="14"/>
        </w:rPr>
        <w:t xml:space="preserve"> </w:t>
      </w:r>
      <w:r>
        <w:rPr>
          <w:sz w:val="14"/>
        </w:rPr>
        <w:t>обнови</w:t>
      </w:r>
      <w:r>
        <w:rPr>
          <w:spacing w:val="-3"/>
          <w:sz w:val="14"/>
        </w:rPr>
        <w:t xml:space="preserve"> </w:t>
      </w:r>
      <w:r>
        <w:rPr>
          <w:sz w:val="14"/>
        </w:rPr>
        <w:t>и</w:t>
      </w:r>
      <w:r>
        <w:rPr>
          <w:spacing w:val="-4"/>
          <w:sz w:val="14"/>
        </w:rPr>
        <w:t xml:space="preserve"> </w:t>
      </w:r>
      <w:r>
        <w:rPr>
          <w:spacing w:val="-3"/>
          <w:sz w:val="14"/>
        </w:rPr>
        <w:t>унапређењу.</w:t>
      </w:r>
    </w:p>
    <w:p w:rsidR="00E53F39" w:rsidRDefault="006408C0">
      <w:pPr>
        <w:pStyle w:val="ListParagraph"/>
        <w:numPr>
          <w:ilvl w:val="0"/>
          <w:numId w:val="1872"/>
        </w:numPr>
        <w:tabs>
          <w:tab w:val="left" w:pos="2530"/>
        </w:tabs>
        <w:spacing w:line="240" w:lineRule="auto"/>
        <w:ind w:right="257"/>
        <w:rPr>
          <w:sz w:val="14"/>
        </w:rPr>
      </w:pPr>
      <w:r>
        <w:rPr>
          <w:sz w:val="14"/>
        </w:rPr>
        <w:t>Да</w:t>
      </w:r>
      <w:r>
        <w:rPr>
          <w:spacing w:val="-4"/>
          <w:sz w:val="14"/>
        </w:rPr>
        <w:t xml:space="preserve"> </w:t>
      </w:r>
      <w:r>
        <w:rPr>
          <w:sz w:val="14"/>
        </w:rPr>
        <w:t>ученици</w:t>
      </w:r>
      <w:r>
        <w:rPr>
          <w:spacing w:val="-3"/>
          <w:sz w:val="14"/>
        </w:rPr>
        <w:t xml:space="preserve"> </w:t>
      </w:r>
      <w:r>
        <w:rPr>
          <w:sz w:val="14"/>
        </w:rPr>
        <w:t>развију</w:t>
      </w:r>
      <w:r>
        <w:rPr>
          <w:spacing w:val="-3"/>
          <w:sz w:val="14"/>
        </w:rPr>
        <w:t xml:space="preserve"> </w:t>
      </w:r>
      <w:r>
        <w:rPr>
          <w:sz w:val="14"/>
        </w:rPr>
        <w:t>свест</w:t>
      </w:r>
      <w:r>
        <w:rPr>
          <w:spacing w:val="-3"/>
          <w:sz w:val="14"/>
        </w:rPr>
        <w:t xml:space="preserve"> </w:t>
      </w:r>
      <w:r>
        <w:rPr>
          <w:sz w:val="14"/>
        </w:rPr>
        <w:t>о</w:t>
      </w:r>
      <w:r>
        <w:rPr>
          <w:spacing w:val="-3"/>
          <w:sz w:val="14"/>
        </w:rPr>
        <w:t xml:space="preserve"> </w:t>
      </w:r>
      <w:r>
        <w:rPr>
          <w:sz w:val="14"/>
        </w:rPr>
        <w:t>припадности</w:t>
      </w:r>
      <w:r>
        <w:rPr>
          <w:spacing w:val="-3"/>
          <w:sz w:val="14"/>
        </w:rPr>
        <w:t xml:space="preserve"> </w:t>
      </w:r>
      <w:r>
        <w:rPr>
          <w:sz w:val="14"/>
        </w:rPr>
        <w:t>своме</w:t>
      </w:r>
      <w:r>
        <w:rPr>
          <w:spacing w:val="-3"/>
          <w:sz w:val="14"/>
        </w:rPr>
        <w:t xml:space="preserve"> </w:t>
      </w:r>
      <w:r>
        <w:rPr>
          <w:sz w:val="14"/>
        </w:rPr>
        <w:t>народу</w:t>
      </w:r>
      <w:r>
        <w:rPr>
          <w:spacing w:val="-3"/>
          <w:sz w:val="14"/>
        </w:rPr>
        <w:t xml:space="preserve"> </w:t>
      </w:r>
      <w:r>
        <w:rPr>
          <w:sz w:val="14"/>
        </w:rPr>
        <w:t>као</w:t>
      </w:r>
      <w:r>
        <w:rPr>
          <w:spacing w:val="-3"/>
          <w:sz w:val="14"/>
        </w:rPr>
        <w:t xml:space="preserve"> </w:t>
      </w:r>
      <w:r>
        <w:rPr>
          <w:sz w:val="14"/>
        </w:rPr>
        <w:t>делу</w:t>
      </w:r>
      <w:r>
        <w:rPr>
          <w:spacing w:val="-3"/>
          <w:sz w:val="14"/>
        </w:rPr>
        <w:t xml:space="preserve"> </w:t>
      </w:r>
      <w:r>
        <w:rPr>
          <w:sz w:val="14"/>
        </w:rPr>
        <w:t>интегралног</w:t>
      </w:r>
      <w:r>
        <w:rPr>
          <w:spacing w:val="-4"/>
          <w:sz w:val="14"/>
        </w:rPr>
        <w:t xml:space="preserve"> </w:t>
      </w:r>
      <w:r>
        <w:rPr>
          <w:sz w:val="14"/>
        </w:rPr>
        <w:t>света</w:t>
      </w:r>
      <w:r>
        <w:rPr>
          <w:spacing w:val="-3"/>
          <w:sz w:val="14"/>
        </w:rPr>
        <w:t xml:space="preserve"> </w:t>
      </w:r>
      <w:r>
        <w:rPr>
          <w:sz w:val="14"/>
        </w:rPr>
        <w:t>и</w:t>
      </w:r>
      <w:r>
        <w:rPr>
          <w:spacing w:val="-4"/>
          <w:sz w:val="14"/>
        </w:rPr>
        <w:t xml:space="preserve"> </w:t>
      </w:r>
      <w:r>
        <w:rPr>
          <w:sz w:val="14"/>
        </w:rPr>
        <w:t>да</w:t>
      </w:r>
      <w:r>
        <w:rPr>
          <w:spacing w:val="-3"/>
          <w:sz w:val="14"/>
        </w:rPr>
        <w:t xml:space="preserve"> </w:t>
      </w:r>
      <w:r>
        <w:rPr>
          <w:sz w:val="14"/>
        </w:rPr>
        <w:t>умеју</w:t>
      </w:r>
      <w:r>
        <w:rPr>
          <w:spacing w:val="-3"/>
          <w:sz w:val="14"/>
        </w:rPr>
        <w:t xml:space="preserve"> </w:t>
      </w:r>
      <w:r>
        <w:rPr>
          <w:sz w:val="14"/>
        </w:rPr>
        <w:t>да</w:t>
      </w:r>
      <w:r>
        <w:rPr>
          <w:spacing w:val="-3"/>
          <w:sz w:val="14"/>
        </w:rPr>
        <w:t xml:space="preserve"> </w:t>
      </w:r>
      <w:r>
        <w:rPr>
          <w:sz w:val="14"/>
        </w:rPr>
        <w:t>допринесу</w:t>
      </w:r>
      <w:r>
        <w:rPr>
          <w:spacing w:val="-3"/>
          <w:sz w:val="14"/>
        </w:rPr>
        <w:t xml:space="preserve"> </w:t>
      </w:r>
      <w:r>
        <w:rPr>
          <w:sz w:val="14"/>
        </w:rPr>
        <w:t>заједничком</w:t>
      </w:r>
      <w:r>
        <w:rPr>
          <w:spacing w:val="-3"/>
          <w:sz w:val="14"/>
        </w:rPr>
        <w:t xml:space="preserve"> </w:t>
      </w:r>
      <w:r>
        <w:rPr>
          <w:sz w:val="14"/>
        </w:rPr>
        <w:t>животу</w:t>
      </w:r>
      <w:r>
        <w:rPr>
          <w:spacing w:val="-3"/>
          <w:sz w:val="14"/>
        </w:rPr>
        <w:t xml:space="preserve"> људи </w:t>
      </w:r>
      <w:r>
        <w:rPr>
          <w:sz w:val="14"/>
        </w:rPr>
        <w:t>и народа на равноправној</w:t>
      </w:r>
      <w:r>
        <w:rPr>
          <w:spacing w:val="-3"/>
          <w:sz w:val="14"/>
        </w:rPr>
        <w:t xml:space="preserve"> </w:t>
      </w:r>
      <w:r>
        <w:rPr>
          <w:sz w:val="14"/>
        </w:rPr>
        <w:t>основи.</w:t>
      </w:r>
    </w:p>
    <w:p w:rsidR="00E53F39" w:rsidRDefault="006408C0">
      <w:pPr>
        <w:pStyle w:val="ListParagraph"/>
        <w:numPr>
          <w:ilvl w:val="0"/>
          <w:numId w:val="1872"/>
        </w:numPr>
        <w:tabs>
          <w:tab w:val="left" w:pos="2530"/>
        </w:tabs>
        <w:spacing w:line="159" w:lineRule="exact"/>
        <w:rPr>
          <w:sz w:val="14"/>
        </w:rPr>
      </w:pPr>
      <w:r>
        <w:rPr>
          <w:sz w:val="14"/>
        </w:rPr>
        <w:t>Да ученици уоче узрочно-последичне везе и односе између друштвених и културних појава и процеса у времену и</w:t>
      </w:r>
      <w:r>
        <w:rPr>
          <w:spacing w:val="-22"/>
          <w:sz w:val="14"/>
        </w:rPr>
        <w:t xml:space="preserve"> </w:t>
      </w:r>
      <w:r>
        <w:rPr>
          <w:spacing w:val="-3"/>
          <w:sz w:val="14"/>
        </w:rPr>
        <w:t>простору.</w:t>
      </w:r>
    </w:p>
    <w:p w:rsidR="00E53F39" w:rsidRDefault="006408C0">
      <w:pPr>
        <w:tabs>
          <w:tab w:val="left" w:pos="2424"/>
        </w:tabs>
        <w:spacing w:before="49"/>
        <w:ind w:left="156"/>
        <w:rPr>
          <w:b/>
          <w:sz w:val="14"/>
        </w:rPr>
      </w:pPr>
      <w:r>
        <w:rPr>
          <w:spacing w:val="-3"/>
          <w:sz w:val="14"/>
        </w:rPr>
        <w:t>Годишњи</w:t>
      </w:r>
      <w:r>
        <w:rPr>
          <w:sz w:val="14"/>
        </w:rPr>
        <w:t xml:space="preserve"> фонд:</w:t>
      </w:r>
      <w:r>
        <w:rPr>
          <w:sz w:val="14"/>
        </w:rPr>
        <w:tab/>
      </w:r>
      <w:r>
        <w:rPr>
          <w:b/>
          <w:sz w:val="14"/>
        </w:rPr>
        <w:t>70</w:t>
      </w:r>
      <w:r>
        <w:rPr>
          <w:b/>
          <w:spacing w:val="-1"/>
          <w:sz w:val="14"/>
        </w:rPr>
        <w:t xml:space="preserve"> </w:t>
      </w:r>
      <w:r>
        <w:rPr>
          <w:b/>
          <w:sz w:val="14"/>
        </w:rPr>
        <w:t>часова</w:t>
      </w:r>
    </w:p>
    <w:p w:rsidR="00E53F39" w:rsidRDefault="006408C0">
      <w:pPr>
        <w:tabs>
          <w:tab w:val="left" w:pos="2424"/>
        </w:tabs>
        <w:spacing w:before="49"/>
        <w:ind w:left="156"/>
        <w:rPr>
          <w:b/>
          <w:sz w:val="14"/>
        </w:rPr>
      </w:pPr>
      <w:r>
        <w:rPr>
          <w:sz w:val="14"/>
        </w:rPr>
        <w:t>Разред:</w:t>
      </w:r>
      <w:r>
        <w:rPr>
          <w:sz w:val="14"/>
        </w:rPr>
        <w:tab/>
      </w:r>
      <w:r>
        <w:rPr>
          <w:b/>
          <w:sz w:val="14"/>
        </w:rPr>
        <w:t>први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878" w:hanging="432"/>
              <w:rPr>
                <w:b/>
                <w:sz w:val="14"/>
              </w:rPr>
            </w:pPr>
            <w:r>
              <w:rPr>
                <w:b/>
                <w:sz w:val="14"/>
              </w:rPr>
              <w:t>НАЧИН ОСТВАРИВАЊА ПРОГРАМА</w:t>
            </w:r>
          </w:p>
        </w:tc>
      </w:tr>
      <w:tr w:rsidR="00E53F39">
        <w:trPr>
          <w:trHeight w:val="2120"/>
        </w:trPr>
        <w:tc>
          <w:tcPr>
            <w:tcW w:w="1474" w:type="dxa"/>
          </w:tcPr>
          <w:p w:rsidR="00E53F39" w:rsidRDefault="006408C0">
            <w:pPr>
              <w:pStyle w:val="TableParagraph"/>
              <w:spacing w:before="18"/>
              <w:ind w:left="56" w:firstLine="0"/>
              <w:rPr>
                <w:sz w:val="14"/>
              </w:rPr>
            </w:pPr>
            <w:r>
              <w:rPr>
                <w:sz w:val="14"/>
              </w:rPr>
              <w:t>Увод</w:t>
            </w:r>
          </w:p>
        </w:tc>
        <w:tc>
          <w:tcPr>
            <w:tcW w:w="1701" w:type="dxa"/>
          </w:tcPr>
          <w:p w:rsidR="00E53F39" w:rsidRDefault="006408C0">
            <w:pPr>
              <w:pStyle w:val="TableParagraph"/>
              <w:numPr>
                <w:ilvl w:val="0"/>
                <w:numId w:val="1414"/>
              </w:numPr>
              <w:tabs>
                <w:tab w:val="left" w:pos="177"/>
              </w:tabs>
              <w:spacing w:before="18"/>
              <w:ind w:right="328"/>
              <w:rPr>
                <w:sz w:val="14"/>
              </w:rPr>
            </w:pPr>
            <w:r>
              <w:rPr>
                <w:sz w:val="14"/>
              </w:rPr>
              <w:t>Да ученици упозна- ју основне</w:t>
            </w:r>
            <w:r>
              <w:rPr>
                <w:spacing w:val="-3"/>
                <w:sz w:val="14"/>
              </w:rPr>
              <w:t xml:space="preserve"> </w:t>
            </w:r>
            <w:r>
              <w:rPr>
                <w:sz w:val="14"/>
              </w:rPr>
              <w:t>појмове,</w:t>
            </w:r>
          </w:p>
          <w:p w:rsidR="00E53F39" w:rsidRDefault="006408C0">
            <w:pPr>
              <w:pStyle w:val="TableParagraph"/>
              <w:ind w:left="176" w:right="21" w:firstLine="0"/>
              <w:rPr>
                <w:sz w:val="14"/>
              </w:rPr>
            </w:pPr>
            <w:r>
              <w:rPr>
                <w:sz w:val="14"/>
              </w:rPr>
              <w:t>појаве и процесе, као и законитости из области друштвене географије, и њихове узајамне односе и интерактивне везе са природном средином.</w:t>
            </w:r>
          </w:p>
          <w:p w:rsidR="00E53F39" w:rsidRDefault="006408C0">
            <w:pPr>
              <w:pStyle w:val="TableParagraph"/>
              <w:numPr>
                <w:ilvl w:val="0"/>
                <w:numId w:val="1414"/>
              </w:numPr>
              <w:tabs>
                <w:tab w:val="left" w:pos="177"/>
              </w:tabs>
              <w:spacing w:line="237" w:lineRule="auto"/>
              <w:ind w:right="104"/>
              <w:rPr>
                <w:sz w:val="14"/>
              </w:rPr>
            </w:pPr>
            <w:r>
              <w:rPr>
                <w:sz w:val="14"/>
              </w:rPr>
              <w:t>Стицање знања о предмету проучавања, подели, значају и</w:t>
            </w:r>
            <w:r>
              <w:rPr>
                <w:spacing w:val="-13"/>
                <w:sz w:val="14"/>
              </w:rPr>
              <w:t xml:space="preserve"> </w:t>
            </w:r>
            <w:r>
              <w:rPr>
                <w:sz w:val="14"/>
              </w:rPr>
              <w:t>месту географије у систему наука.</w:t>
            </w:r>
          </w:p>
        </w:tc>
        <w:tc>
          <w:tcPr>
            <w:tcW w:w="2268" w:type="dxa"/>
          </w:tcPr>
          <w:p w:rsidR="00E53F39" w:rsidRDefault="006408C0">
            <w:pPr>
              <w:pStyle w:val="TableParagraph"/>
              <w:numPr>
                <w:ilvl w:val="0"/>
                <w:numId w:val="1413"/>
              </w:numPr>
              <w:tabs>
                <w:tab w:val="left" w:pos="177"/>
              </w:tabs>
              <w:spacing w:before="18"/>
              <w:ind w:right="120"/>
              <w:rPr>
                <w:sz w:val="14"/>
              </w:rPr>
            </w:pPr>
            <w:r>
              <w:rPr>
                <w:sz w:val="14"/>
              </w:rPr>
              <w:t>Дефинише предмет изучавања, значај, развој и место</w:t>
            </w:r>
            <w:r>
              <w:rPr>
                <w:spacing w:val="-12"/>
                <w:sz w:val="14"/>
              </w:rPr>
              <w:t xml:space="preserve"> </w:t>
            </w:r>
            <w:r>
              <w:rPr>
                <w:sz w:val="14"/>
              </w:rPr>
              <w:t>географије у систему</w:t>
            </w:r>
            <w:r>
              <w:rPr>
                <w:spacing w:val="-1"/>
                <w:sz w:val="14"/>
              </w:rPr>
              <w:t xml:space="preserve"> </w:t>
            </w:r>
            <w:r>
              <w:rPr>
                <w:sz w:val="14"/>
              </w:rPr>
              <w:t>наука;</w:t>
            </w:r>
          </w:p>
          <w:p w:rsidR="00E53F39" w:rsidRDefault="006408C0">
            <w:pPr>
              <w:pStyle w:val="TableParagraph"/>
              <w:numPr>
                <w:ilvl w:val="0"/>
                <w:numId w:val="1413"/>
              </w:numPr>
              <w:tabs>
                <w:tab w:val="left" w:pos="177"/>
              </w:tabs>
              <w:spacing w:line="237" w:lineRule="auto"/>
              <w:ind w:right="115"/>
              <w:rPr>
                <w:sz w:val="14"/>
              </w:rPr>
            </w:pPr>
            <w:r>
              <w:rPr>
                <w:sz w:val="14"/>
              </w:rPr>
              <w:t>Разликује природне и</w:t>
            </w:r>
            <w:r>
              <w:rPr>
                <w:spacing w:val="-18"/>
                <w:sz w:val="14"/>
              </w:rPr>
              <w:t xml:space="preserve"> </w:t>
            </w:r>
            <w:r>
              <w:rPr>
                <w:sz w:val="14"/>
              </w:rPr>
              <w:t>друштвене елементе географског простора и схвата њихове узајамне уз</w:t>
            </w:r>
            <w:r>
              <w:rPr>
                <w:sz w:val="14"/>
              </w:rPr>
              <w:t>роч- но-последичне везе и</w:t>
            </w:r>
            <w:r>
              <w:rPr>
                <w:spacing w:val="-4"/>
                <w:sz w:val="14"/>
              </w:rPr>
              <w:t xml:space="preserve"> </w:t>
            </w:r>
            <w:r>
              <w:rPr>
                <w:sz w:val="14"/>
              </w:rPr>
              <w:t>односе;</w:t>
            </w:r>
          </w:p>
          <w:p w:rsidR="00E53F39" w:rsidRDefault="006408C0">
            <w:pPr>
              <w:pStyle w:val="TableParagraph"/>
              <w:numPr>
                <w:ilvl w:val="0"/>
                <w:numId w:val="1413"/>
              </w:numPr>
              <w:tabs>
                <w:tab w:val="left" w:pos="177"/>
              </w:tabs>
              <w:ind w:right="467"/>
              <w:rPr>
                <w:sz w:val="14"/>
              </w:rPr>
            </w:pPr>
            <w:r>
              <w:rPr>
                <w:sz w:val="14"/>
              </w:rPr>
              <w:t>Одреди место географије</w:t>
            </w:r>
            <w:r>
              <w:rPr>
                <w:spacing w:val="-5"/>
                <w:sz w:val="14"/>
              </w:rPr>
              <w:t xml:space="preserve"> </w:t>
            </w:r>
            <w:r>
              <w:rPr>
                <w:sz w:val="14"/>
              </w:rPr>
              <w:t>у систему</w:t>
            </w:r>
            <w:r>
              <w:rPr>
                <w:spacing w:val="-1"/>
                <w:sz w:val="14"/>
              </w:rPr>
              <w:t xml:space="preserve"> </w:t>
            </w:r>
            <w:r>
              <w:rPr>
                <w:sz w:val="14"/>
              </w:rPr>
              <w:t>наука;</w:t>
            </w:r>
          </w:p>
          <w:p w:rsidR="00E53F39" w:rsidRDefault="006408C0">
            <w:pPr>
              <w:pStyle w:val="TableParagraph"/>
              <w:numPr>
                <w:ilvl w:val="0"/>
                <w:numId w:val="1413"/>
              </w:numPr>
              <w:tabs>
                <w:tab w:val="left" w:pos="177"/>
              </w:tabs>
              <w:ind w:right="45"/>
              <w:rPr>
                <w:sz w:val="14"/>
              </w:rPr>
            </w:pPr>
            <w:r>
              <w:rPr>
                <w:sz w:val="14"/>
              </w:rPr>
              <w:t>Препозна значај и практичну</w:t>
            </w:r>
            <w:r>
              <w:rPr>
                <w:spacing w:val="-26"/>
                <w:sz w:val="14"/>
              </w:rPr>
              <w:t xml:space="preserve"> </w:t>
            </w:r>
            <w:r>
              <w:rPr>
                <w:sz w:val="14"/>
              </w:rPr>
              <w:t>при- мену географских</w:t>
            </w:r>
            <w:r>
              <w:rPr>
                <w:spacing w:val="-1"/>
                <w:sz w:val="14"/>
              </w:rPr>
              <w:t xml:space="preserve"> </w:t>
            </w:r>
            <w:r>
              <w:rPr>
                <w:sz w:val="14"/>
              </w:rPr>
              <w:t>сазнања;</w:t>
            </w:r>
          </w:p>
        </w:tc>
        <w:tc>
          <w:tcPr>
            <w:tcW w:w="2551" w:type="dxa"/>
          </w:tcPr>
          <w:p w:rsidR="00E53F39" w:rsidRDefault="006408C0">
            <w:pPr>
              <w:pStyle w:val="TableParagraph"/>
              <w:numPr>
                <w:ilvl w:val="0"/>
                <w:numId w:val="1412"/>
              </w:numPr>
              <w:tabs>
                <w:tab w:val="left" w:pos="176"/>
              </w:tabs>
              <w:spacing w:before="18"/>
              <w:ind w:right="131" w:hanging="119"/>
              <w:rPr>
                <w:sz w:val="14"/>
              </w:rPr>
            </w:pPr>
            <w:r>
              <w:rPr>
                <w:sz w:val="14"/>
              </w:rPr>
              <w:t>Предмет проучавања, подела и</w:t>
            </w:r>
            <w:r>
              <w:rPr>
                <w:spacing w:val="-27"/>
                <w:sz w:val="14"/>
              </w:rPr>
              <w:t xml:space="preserve"> </w:t>
            </w:r>
            <w:r>
              <w:rPr>
                <w:sz w:val="14"/>
              </w:rPr>
              <w:t>значај географије.</w:t>
            </w:r>
          </w:p>
          <w:p w:rsidR="00E53F39" w:rsidRDefault="006408C0">
            <w:pPr>
              <w:pStyle w:val="TableParagraph"/>
              <w:numPr>
                <w:ilvl w:val="0"/>
                <w:numId w:val="1412"/>
              </w:numPr>
              <w:tabs>
                <w:tab w:val="left" w:pos="176"/>
              </w:tabs>
              <w:spacing w:line="159" w:lineRule="exact"/>
              <w:ind w:hanging="119"/>
              <w:rPr>
                <w:sz w:val="14"/>
              </w:rPr>
            </w:pPr>
            <w:r>
              <w:rPr>
                <w:sz w:val="14"/>
              </w:rPr>
              <w:t>Место географије у систему</w:t>
            </w:r>
            <w:r>
              <w:rPr>
                <w:spacing w:val="-5"/>
                <w:sz w:val="14"/>
              </w:rPr>
              <w:t xml:space="preserve"> </w:t>
            </w:r>
            <w:r>
              <w:rPr>
                <w:sz w:val="14"/>
              </w:rPr>
              <w:t>наука.</w:t>
            </w:r>
          </w:p>
        </w:tc>
        <w:tc>
          <w:tcPr>
            <w:tcW w:w="2551" w:type="dxa"/>
            <w:vMerge w:val="restart"/>
          </w:tcPr>
          <w:p w:rsidR="00E53F39" w:rsidRDefault="006408C0">
            <w:pPr>
              <w:pStyle w:val="TableParagraph"/>
              <w:numPr>
                <w:ilvl w:val="0"/>
                <w:numId w:val="1411"/>
              </w:numPr>
              <w:tabs>
                <w:tab w:val="left" w:pos="177"/>
              </w:tabs>
              <w:spacing w:before="18"/>
              <w:ind w:right="139"/>
              <w:rPr>
                <w:sz w:val="14"/>
              </w:rPr>
            </w:pPr>
            <w:r>
              <w:rPr>
                <w:sz w:val="14"/>
              </w:rPr>
              <w:t>На почетку теме ученике упознати са задацима, циљевима и исходима наставе, односно учења, планом</w:t>
            </w:r>
            <w:r>
              <w:rPr>
                <w:spacing w:val="-12"/>
                <w:sz w:val="14"/>
              </w:rPr>
              <w:t xml:space="preserve"> </w:t>
            </w:r>
            <w:r>
              <w:rPr>
                <w:sz w:val="14"/>
              </w:rPr>
              <w:t>рада и начинима</w:t>
            </w:r>
            <w:r>
              <w:rPr>
                <w:spacing w:val="-2"/>
                <w:sz w:val="14"/>
              </w:rPr>
              <w:t xml:space="preserve"> </w:t>
            </w:r>
            <w:r>
              <w:rPr>
                <w:sz w:val="14"/>
              </w:rPr>
              <w:t>оцењивања.</w:t>
            </w:r>
          </w:p>
          <w:p w:rsidR="00E53F39" w:rsidRDefault="00E53F39">
            <w:pPr>
              <w:pStyle w:val="TableParagraph"/>
              <w:spacing w:before="7"/>
              <w:ind w:left="0" w:firstLine="0"/>
              <w:rPr>
                <w:b/>
                <w:sz w:val="13"/>
              </w:rPr>
            </w:pPr>
          </w:p>
          <w:p w:rsidR="00E53F39" w:rsidRDefault="006408C0">
            <w:pPr>
              <w:pStyle w:val="TableParagraph"/>
              <w:spacing w:line="161" w:lineRule="exact"/>
              <w:ind w:left="56" w:firstLine="0"/>
              <w:rPr>
                <w:b/>
                <w:sz w:val="14"/>
              </w:rPr>
            </w:pPr>
            <w:r>
              <w:rPr>
                <w:b/>
                <w:sz w:val="14"/>
              </w:rPr>
              <w:t>Облици наставе</w:t>
            </w:r>
          </w:p>
          <w:p w:rsidR="00E53F39" w:rsidRDefault="006408C0">
            <w:pPr>
              <w:pStyle w:val="TableParagraph"/>
              <w:ind w:left="56" w:right="395" w:firstLine="0"/>
              <w:rPr>
                <w:sz w:val="14"/>
              </w:rPr>
            </w:pPr>
            <w:r>
              <w:rPr>
                <w:sz w:val="14"/>
              </w:rPr>
              <w:t>Предмет се реализује кроз следеће облике наставе:</w:t>
            </w:r>
          </w:p>
          <w:p w:rsidR="00E53F39" w:rsidRDefault="006408C0">
            <w:pPr>
              <w:pStyle w:val="TableParagraph"/>
              <w:numPr>
                <w:ilvl w:val="0"/>
                <w:numId w:val="1411"/>
              </w:numPr>
              <w:tabs>
                <w:tab w:val="left" w:pos="177"/>
              </w:tabs>
              <w:spacing w:line="159" w:lineRule="exact"/>
              <w:rPr>
                <w:b/>
                <w:sz w:val="14"/>
              </w:rPr>
            </w:pPr>
            <w:r>
              <w:rPr>
                <w:sz w:val="14"/>
              </w:rPr>
              <w:t xml:space="preserve">теоријска настава </w:t>
            </w:r>
            <w:r>
              <w:rPr>
                <w:b/>
                <w:sz w:val="14"/>
              </w:rPr>
              <w:t>(70</w:t>
            </w:r>
            <w:r>
              <w:rPr>
                <w:b/>
                <w:spacing w:val="-3"/>
                <w:sz w:val="14"/>
              </w:rPr>
              <w:t xml:space="preserve"> </w:t>
            </w:r>
            <w:r>
              <w:rPr>
                <w:b/>
                <w:sz w:val="14"/>
              </w:rPr>
              <w:t>часова)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Место реализације наставе</w:t>
            </w:r>
          </w:p>
          <w:p w:rsidR="00E53F39" w:rsidRDefault="006408C0">
            <w:pPr>
              <w:pStyle w:val="TableParagraph"/>
              <w:numPr>
                <w:ilvl w:val="0"/>
                <w:numId w:val="1411"/>
              </w:numPr>
              <w:tabs>
                <w:tab w:val="left" w:pos="177"/>
              </w:tabs>
              <w:ind w:right="57"/>
              <w:rPr>
                <w:sz w:val="14"/>
              </w:rPr>
            </w:pPr>
            <w:r>
              <w:rPr>
                <w:sz w:val="14"/>
              </w:rPr>
              <w:t>Теоријска настава се реализује у</w:t>
            </w:r>
            <w:r>
              <w:rPr>
                <w:spacing w:val="-15"/>
                <w:sz w:val="14"/>
              </w:rPr>
              <w:t xml:space="preserve"> </w:t>
            </w:r>
            <w:r>
              <w:rPr>
                <w:sz w:val="14"/>
              </w:rPr>
              <w:t>учио- ници или одговарајућем</w:t>
            </w:r>
            <w:r>
              <w:rPr>
                <w:spacing w:val="-5"/>
                <w:sz w:val="14"/>
              </w:rPr>
              <w:t xml:space="preserve"> </w:t>
            </w:r>
            <w:r>
              <w:rPr>
                <w:spacing w:val="-3"/>
                <w:sz w:val="14"/>
              </w:rPr>
              <w:t>кабинету.</w:t>
            </w:r>
          </w:p>
          <w:p w:rsidR="00E53F39" w:rsidRDefault="00E53F39">
            <w:pPr>
              <w:pStyle w:val="TableParagraph"/>
              <w:spacing w:before="8"/>
              <w:ind w:left="0" w:firstLine="0"/>
              <w:rPr>
                <w:b/>
                <w:sz w:val="13"/>
              </w:rPr>
            </w:pPr>
          </w:p>
          <w:p w:rsidR="00E53F39" w:rsidRDefault="006408C0">
            <w:pPr>
              <w:pStyle w:val="TableParagraph"/>
              <w:spacing w:line="161" w:lineRule="exact"/>
              <w:ind w:left="56" w:firstLine="0"/>
              <w:rPr>
                <w:b/>
                <w:sz w:val="14"/>
              </w:rPr>
            </w:pPr>
            <w:r>
              <w:rPr>
                <w:b/>
                <w:sz w:val="14"/>
              </w:rPr>
              <w:t>Оцењивање</w:t>
            </w:r>
          </w:p>
          <w:p w:rsidR="00E53F39" w:rsidRDefault="006408C0">
            <w:pPr>
              <w:pStyle w:val="TableParagraph"/>
              <w:ind w:left="56" w:right="395" w:firstLine="0"/>
              <w:rPr>
                <w:sz w:val="14"/>
              </w:rPr>
            </w:pPr>
            <w:r>
              <w:rPr>
                <w:sz w:val="14"/>
              </w:rPr>
              <w:t>Вредновање остварености исхода вршити кроз:</w:t>
            </w:r>
          </w:p>
          <w:p w:rsidR="00E53F39" w:rsidRDefault="006408C0">
            <w:pPr>
              <w:pStyle w:val="TableParagraph"/>
              <w:numPr>
                <w:ilvl w:val="0"/>
                <w:numId w:val="1411"/>
              </w:numPr>
              <w:tabs>
                <w:tab w:val="left" w:pos="177"/>
              </w:tabs>
              <w:spacing w:line="159" w:lineRule="exact"/>
              <w:rPr>
                <w:sz w:val="14"/>
              </w:rPr>
            </w:pPr>
            <w:r>
              <w:rPr>
                <w:sz w:val="14"/>
              </w:rPr>
              <w:t>праћење остварености</w:t>
            </w:r>
            <w:r>
              <w:rPr>
                <w:spacing w:val="-1"/>
                <w:sz w:val="14"/>
              </w:rPr>
              <w:t xml:space="preserve"> </w:t>
            </w:r>
            <w:r>
              <w:rPr>
                <w:spacing w:val="-3"/>
                <w:sz w:val="14"/>
              </w:rPr>
              <w:t>исхода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Оквирни број часова по темама</w:t>
            </w:r>
          </w:p>
          <w:p w:rsidR="00E53F39" w:rsidRDefault="006408C0">
            <w:pPr>
              <w:pStyle w:val="TableParagraph"/>
              <w:numPr>
                <w:ilvl w:val="0"/>
                <w:numId w:val="1411"/>
              </w:numPr>
              <w:tabs>
                <w:tab w:val="left" w:pos="177"/>
              </w:tabs>
              <w:spacing w:line="160" w:lineRule="exact"/>
              <w:rPr>
                <w:b/>
                <w:sz w:val="14"/>
              </w:rPr>
            </w:pPr>
            <w:r>
              <w:rPr>
                <w:spacing w:val="-6"/>
                <w:sz w:val="14"/>
              </w:rPr>
              <w:t xml:space="preserve">Увод </w:t>
            </w:r>
            <w:r>
              <w:rPr>
                <w:b/>
                <w:sz w:val="14"/>
              </w:rPr>
              <w:t>(4</w:t>
            </w:r>
            <w:r>
              <w:rPr>
                <w:b/>
                <w:spacing w:val="5"/>
                <w:sz w:val="14"/>
              </w:rPr>
              <w:t xml:space="preserve"> </w:t>
            </w:r>
            <w:r>
              <w:rPr>
                <w:b/>
                <w:sz w:val="14"/>
              </w:rPr>
              <w:t>часа)</w:t>
            </w:r>
          </w:p>
          <w:p w:rsidR="00E53F39" w:rsidRDefault="006408C0">
            <w:pPr>
              <w:pStyle w:val="TableParagraph"/>
              <w:numPr>
                <w:ilvl w:val="0"/>
                <w:numId w:val="1411"/>
              </w:numPr>
              <w:tabs>
                <w:tab w:val="left" w:pos="177"/>
              </w:tabs>
              <w:ind w:right="147"/>
              <w:rPr>
                <w:b/>
                <w:sz w:val="14"/>
              </w:rPr>
            </w:pPr>
            <w:r>
              <w:rPr>
                <w:sz w:val="14"/>
              </w:rPr>
              <w:t>Становништво, религија, култура</w:t>
            </w:r>
            <w:r>
              <w:rPr>
                <w:spacing w:val="-16"/>
                <w:sz w:val="14"/>
              </w:rPr>
              <w:t xml:space="preserve"> </w:t>
            </w:r>
            <w:r>
              <w:rPr>
                <w:b/>
                <w:sz w:val="14"/>
              </w:rPr>
              <w:t>(20 часова)</w:t>
            </w:r>
          </w:p>
          <w:p w:rsidR="00E53F39" w:rsidRDefault="006408C0">
            <w:pPr>
              <w:pStyle w:val="TableParagraph"/>
              <w:numPr>
                <w:ilvl w:val="0"/>
                <w:numId w:val="1411"/>
              </w:numPr>
              <w:tabs>
                <w:tab w:val="left" w:pos="177"/>
              </w:tabs>
              <w:spacing w:line="159" w:lineRule="exact"/>
              <w:rPr>
                <w:b/>
                <w:sz w:val="14"/>
              </w:rPr>
            </w:pPr>
            <w:r>
              <w:rPr>
                <w:sz w:val="14"/>
              </w:rPr>
              <w:t xml:space="preserve">Насеља </w:t>
            </w:r>
            <w:r>
              <w:rPr>
                <w:b/>
                <w:sz w:val="14"/>
              </w:rPr>
              <w:t>(4</w:t>
            </w:r>
            <w:r>
              <w:rPr>
                <w:b/>
                <w:spacing w:val="-1"/>
                <w:sz w:val="14"/>
              </w:rPr>
              <w:t xml:space="preserve"> </w:t>
            </w:r>
            <w:r>
              <w:rPr>
                <w:b/>
                <w:sz w:val="14"/>
              </w:rPr>
              <w:t>часа)</w:t>
            </w:r>
          </w:p>
          <w:p w:rsidR="00E53F39" w:rsidRDefault="006408C0">
            <w:pPr>
              <w:pStyle w:val="TableParagraph"/>
              <w:numPr>
                <w:ilvl w:val="0"/>
                <w:numId w:val="1411"/>
              </w:numPr>
              <w:tabs>
                <w:tab w:val="left" w:pos="177"/>
              </w:tabs>
              <w:ind w:right="83"/>
              <w:rPr>
                <w:b/>
                <w:sz w:val="14"/>
              </w:rPr>
            </w:pPr>
            <w:r>
              <w:rPr>
                <w:sz w:val="14"/>
              </w:rPr>
              <w:t>Политичке</w:t>
            </w:r>
            <w:r>
              <w:rPr>
                <w:spacing w:val="-10"/>
                <w:sz w:val="14"/>
              </w:rPr>
              <w:t xml:space="preserve"> </w:t>
            </w:r>
            <w:r>
              <w:rPr>
                <w:sz w:val="14"/>
              </w:rPr>
              <w:t>и</w:t>
            </w:r>
            <w:r>
              <w:rPr>
                <w:spacing w:val="-11"/>
                <w:sz w:val="14"/>
              </w:rPr>
              <w:t xml:space="preserve"> </w:t>
            </w:r>
            <w:r>
              <w:rPr>
                <w:sz w:val="14"/>
              </w:rPr>
              <w:t>економске</w:t>
            </w:r>
            <w:r>
              <w:rPr>
                <w:spacing w:val="-10"/>
                <w:sz w:val="14"/>
              </w:rPr>
              <w:t xml:space="preserve"> </w:t>
            </w:r>
            <w:r>
              <w:rPr>
                <w:sz w:val="14"/>
              </w:rPr>
              <w:t xml:space="preserve">карактеристи- ке савременог света </w:t>
            </w:r>
            <w:r>
              <w:rPr>
                <w:b/>
                <w:sz w:val="14"/>
              </w:rPr>
              <w:t>(42</w:t>
            </w:r>
            <w:r>
              <w:rPr>
                <w:b/>
                <w:spacing w:val="-1"/>
                <w:sz w:val="14"/>
              </w:rPr>
              <w:t xml:space="preserve"> </w:t>
            </w:r>
            <w:r>
              <w:rPr>
                <w:b/>
                <w:sz w:val="14"/>
              </w:rPr>
              <w:t>часа)</w:t>
            </w:r>
          </w:p>
          <w:p w:rsidR="00E53F39" w:rsidRDefault="00E53F39">
            <w:pPr>
              <w:pStyle w:val="TableParagraph"/>
              <w:spacing w:before="8"/>
              <w:ind w:left="0" w:firstLine="0"/>
              <w:rPr>
                <w:b/>
                <w:sz w:val="13"/>
              </w:rPr>
            </w:pPr>
          </w:p>
          <w:p w:rsidR="00E53F39" w:rsidRDefault="006408C0">
            <w:pPr>
              <w:pStyle w:val="TableParagraph"/>
              <w:ind w:left="56" w:right="201" w:firstLine="0"/>
              <w:rPr>
                <w:b/>
                <w:sz w:val="14"/>
              </w:rPr>
            </w:pPr>
            <w:r>
              <w:rPr>
                <w:b/>
                <w:sz w:val="14"/>
              </w:rPr>
              <w:t>Препоруке за реализацију садржаја програма</w:t>
            </w:r>
          </w:p>
          <w:p w:rsidR="00E53F39" w:rsidRDefault="006408C0">
            <w:pPr>
              <w:pStyle w:val="TableParagraph"/>
              <w:numPr>
                <w:ilvl w:val="0"/>
                <w:numId w:val="1411"/>
              </w:numPr>
              <w:tabs>
                <w:tab w:val="left" w:pos="177"/>
              </w:tabs>
              <w:ind w:right="85"/>
              <w:rPr>
                <w:sz w:val="14"/>
              </w:rPr>
            </w:pPr>
            <w:r>
              <w:rPr>
                <w:sz w:val="14"/>
              </w:rPr>
              <w:t>коришћење савремених електронских помагала, аналогних и дигиталних географских карата различитог</w:t>
            </w:r>
            <w:r>
              <w:rPr>
                <w:spacing w:val="-12"/>
                <w:sz w:val="14"/>
              </w:rPr>
              <w:t xml:space="preserve"> </w:t>
            </w:r>
            <w:r>
              <w:rPr>
                <w:sz w:val="14"/>
              </w:rPr>
              <w:t>разме- ра и</w:t>
            </w:r>
            <w:r>
              <w:rPr>
                <w:spacing w:val="-1"/>
                <w:sz w:val="14"/>
              </w:rPr>
              <w:t xml:space="preserve"> </w:t>
            </w:r>
            <w:r>
              <w:rPr>
                <w:sz w:val="14"/>
              </w:rPr>
              <w:t>садржаја;</w:t>
            </w:r>
          </w:p>
          <w:p w:rsidR="00E53F39" w:rsidRDefault="006408C0">
            <w:pPr>
              <w:pStyle w:val="TableParagraph"/>
              <w:numPr>
                <w:ilvl w:val="0"/>
                <w:numId w:val="1411"/>
              </w:numPr>
              <w:tabs>
                <w:tab w:val="left" w:pos="177"/>
              </w:tabs>
              <w:spacing w:line="237" w:lineRule="auto"/>
              <w:ind w:right="257"/>
              <w:rPr>
                <w:sz w:val="14"/>
              </w:rPr>
            </w:pPr>
            <w:r>
              <w:rPr>
                <w:sz w:val="14"/>
              </w:rPr>
              <w:t>коришћење информација</w:t>
            </w:r>
            <w:r>
              <w:rPr>
                <w:sz w:val="14"/>
              </w:rPr>
              <w:t xml:space="preserve"> са</w:t>
            </w:r>
            <w:r>
              <w:rPr>
                <w:spacing w:val="-18"/>
                <w:sz w:val="14"/>
              </w:rPr>
              <w:t xml:space="preserve"> </w:t>
            </w:r>
            <w:r>
              <w:rPr>
                <w:sz w:val="14"/>
              </w:rPr>
              <w:t>Интер- нета;</w:t>
            </w:r>
          </w:p>
          <w:p w:rsidR="00E53F39" w:rsidRDefault="006408C0">
            <w:pPr>
              <w:pStyle w:val="TableParagraph"/>
              <w:numPr>
                <w:ilvl w:val="0"/>
                <w:numId w:val="1411"/>
              </w:numPr>
              <w:tabs>
                <w:tab w:val="left" w:pos="177"/>
              </w:tabs>
              <w:ind w:right="310"/>
              <w:rPr>
                <w:sz w:val="14"/>
              </w:rPr>
            </w:pPr>
            <w:r>
              <w:rPr>
                <w:sz w:val="14"/>
              </w:rPr>
              <w:t>коришћење интерактивних</w:t>
            </w:r>
            <w:r>
              <w:rPr>
                <w:spacing w:val="-23"/>
                <w:sz w:val="14"/>
              </w:rPr>
              <w:t xml:space="preserve"> </w:t>
            </w:r>
            <w:r>
              <w:rPr>
                <w:sz w:val="14"/>
              </w:rPr>
              <w:t>метода рада;</w:t>
            </w:r>
          </w:p>
          <w:p w:rsidR="00E53F39" w:rsidRDefault="006408C0">
            <w:pPr>
              <w:pStyle w:val="TableParagraph"/>
              <w:numPr>
                <w:ilvl w:val="0"/>
                <w:numId w:val="1411"/>
              </w:numPr>
              <w:tabs>
                <w:tab w:val="left" w:pos="177"/>
              </w:tabs>
              <w:ind w:right="193"/>
              <w:rPr>
                <w:sz w:val="14"/>
              </w:rPr>
            </w:pPr>
            <w:r>
              <w:rPr>
                <w:sz w:val="14"/>
              </w:rPr>
              <w:t>коришћење основне литературе уз употребу савремених технологија</w:t>
            </w:r>
            <w:r>
              <w:rPr>
                <w:spacing w:val="-17"/>
                <w:sz w:val="14"/>
              </w:rPr>
              <w:t xml:space="preserve"> </w:t>
            </w:r>
            <w:r>
              <w:rPr>
                <w:sz w:val="14"/>
              </w:rPr>
              <w:t>за презентовање;</w:t>
            </w:r>
          </w:p>
          <w:p w:rsidR="00E53F39" w:rsidRDefault="006408C0">
            <w:pPr>
              <w:pStyle w:val="TableParagraph"/>
              <w:numPr>
                <w:ilvl w:val="0"/>
                <w:numId w:val="1411"/>
              </w:numPr>
              <w:tabs>
                <w:tab w:val="left" w:pos="177"/>
              </w:tabs>
              <w:spacing w:line="237" w:lineRule="auto"/>
              <w:ind w:right="277"/>
              <w:rPr>
                <w:sz w:val="14"/>
              </w:rPr>
            </w:pPr>
            <w:r>
              <w:rPr>
                <w:sz w:val="14"/>
              </w:rPr>
              <w:t>користити географске и</w:t>
            </w:r>
            <w:r>
              <w:rPr>
                <w:spacing w:val="-22"/>
                <w:sz w:val="14"/>
              </w:rPr>
              <w:t xml:space="preserve"> </w:t>
            </w:r>
            <w:r>
              <w:rPr>
                <w:sz w:val="14"/>
              </w:rPr>
              <w:t>историјске карте, опште и</w:t>
            </w:r>
            <w:r>
              <w:rPr>
                <w:spacing w:val="-4"/>
                <w:sz w:val="14"/>
              </w:rPr>
              <w:t xml:space="preserve"> </w:t>
            </w:r>
            <w:r>
              <w:rPr>
                <w:sz w:val="14"/>
              </w:rPr>
              <w:t>тематске</w:t>
            </w:r>
          </w:p>
          <w:p w:rsidR="00E53F39" w:rsidRDefault="006408C0">
            <w:pPr>
              <w:pStyle w:val="TableParagraph"/>
              <w:numPr>
                <w:ilvl w:val="0"/>
                <w:numId w:val="1411"/>
              </w:numPr>
              <w:tabs>
                <w:tab w:val="left" w:pos="177"/>
              </w:tabs>
              <w:ind w:right="222"/>
              <w:jc w:val="both"/>
              <w:rPr>
                <w:sz w:val="14"/>
              </w:rPr>
            </w:pPr>
            <w:r>
              <w:rPr>
                <w:sz w:val="14"/>
              </w:rPr>
              <w:t>коришћење писаних извора инфор- мација (књиге, статистички</w:t>
            </w:r>
            <w:r>
              <w:rPr>
                <w:spacing w:val="-17"/>
                <w:sz w:val="14"/>
              </w:rPr>
              <w:t xml:space="preserve"> </w:t>
            </w:r>
            <w:r>
              <w:rPr>
                <w:sz w:val="14"/>
              </w:rPr>
              <w:t>подаци, часописи...).</w:t>
            </w:r>
          </w:p>
        </w:tc>
      </w:tr>
      <w:tr w:rsidR="00E53F39">
        <w:trPr>
          <w:trHeight w:val="7560"/>
        </w:trPr>
        <w:tc>
          <w:tcPr>
            <w:tcW w:w="1474" w:type="dxa"/>
          </w:tcPr>
          <w:p w:rsidR="00E53F39" w:rsidRDefault="006408C0">
            <w:pPr>
              <w:pStyle w:val="TableParagraph"/>
              <w:spacing w:before="19"/>
              <w:ind w:left="56" w:right="111" w:firstLine="0"/>
              <w:rPr>
                <w:sz w:val="14"/>
              </w:rPr>
            </w:pPr>
            <w:r>
              <w:rPr>
                <w:sz w:val="14"/>
              </w:rPr>
              <w:t>Становништво, рели- гија, култура</w:t>
            </w:r>
          </w:p>
        </w:tc>
        <w:tc>
          <w:tcPr>
            <w:tcW w:w="1701" w:type="dxa"/>
          </w:tcPr>
          <w:p w:rsidR="00E53F39" w:rsidRDefault="006408C0">
            <w:pPr>
              <w:pStyle w:val="TableParagraph"/>
              <w:numPr>
                <w:ilvl w:val="0"/>
                <w:numId w:val="1410"/>
              </w:numPr>
              <w:tabs>
                <w:tab w:val="left" w:pos="177"/>
              </w:tabs>
              <w:spacing w:before="19"/>
              <w:ind w:right="95"/>
              <w:rPr>
                <w:sz w:val="14"/>
              </w:rPr>
            </w:pPr>
            <w:r>
              <w:rPr>
                <w:sz w:val="14"/>
              </w:rPr>
              <w:t>Да ученици упознају актуелну и коплексну географску стварност кроз кретање и тери- торијални размештај светског</w:t>
            </w:r>
            <w:r>
              <w:rPr>
                <w:spacing w:val="-8"/>
                <w:sz w:val="14"/>
              </w:rPr>
              <w:t xml:space="preserve"> </w:t>
            </w:r>
            <w:r>
              <w:rPr>
                <w:sz w:val="14"/>
              </w:rPr>
              <w:t>становништва.</w:t>
            </w:r>
          </w:p>
          <w:p w:rsidR="00E53F39" w:rsidRDefault="006408C0">
            <w:pPr>
              <w:pStyle w:val="TableParagraph"/>
              <w:numPr>
                <w:ilvl w:val="0"/>
                <w:numId w:val="1410"/>
              </w:numPr>
              <w:tabs>
                <w:tab w:val="left" w:pos="177"/>
              </w:tabs>
              <w:spacing w:line="237" w:lineRule="auto"/>
              <w:ind w:right="128"/>
              <w:rPr>
                <w:sz w:val="14"/>
              </w:rPr>
            </w:pPr>
            <w:r>
              <w:rPr>
                <w:sz w:val="14"/>
              </w:rPr>
              <w:t>Да ученици стекну нова знања о</w:t>
            </w:r>
            <w:r>
              <w:rPr>
                <w:spacing w:val="-16"/>
                <w:sz w:val="14"/>
              </w:rPr>
              <w:t xml:space="preserve"> </w:t>
            </w:r>
            <w:r>
              <w:rPr>
                <w:sz w:val="14"/>
              </w:rPr>
              <w:t>облицима људских заједница (породица, локална заједница, народ, град, држава, Европа,</w:t>
            </w:r>
            <w:r>
              <w:rPr>
                <w:spacing w:val="-2"/>
                <w:sz w:val="14"/>
              </w:rPr>
              <w:t xml:space="preserve"> </w:t>
            </w:r>
            <w:r>
              <w:rPr>
                <w:sz w:val="14"/>
              </w:rPr>
              <w:t>свет).</w:t>
            </w:r>
          </w:p>
        </w:tc>
        <w:tc>
          <w:tcPr>
            <w:tcW w:w="2268" w:type="dxa"/>
          </w:tcPr>
          <w:p w:rsidR="00E53F39" w:rsidRDefault="006408C0">
            <w:pPr>
              <w:pStyle w:val="TableParagraph"/>
              <w:numPr>
                <w:ilvl w:val="0"/>
                <w:numId w:val="1409"/>
              </w:numPr>
              <w:tabs>
                <w:tab w:val="left" w:pos="177"/>
              </w:tabs>
              <w:spacing w:before="19"/>
              <w:ind w:right="186"/>
              <w:rPr>
                <w:sz w:val="14"/>
              </w:rPr>
            </w:pPr>
            <w:r>
              <w:rPr>
                <w:sz w:val="14"/>
              </w:rPr>
              <w:t xml:space="preserve">Објасни шта је демографија и шта она изучава, </w:t>
            </w:r>
            <w:r>
              <w:rPr>
                <w:spacing w:val="-3"/>
                <w:sz w:val="14"/>
              </w:rPr>
              <w:t xml:space="preserve">како </w:t>
            </w:r>
            <w:r>
              <w:rPr>
                <w:sz w:val="14"/>
              </w:rPr>
              <w:t>се прику- пљају подаци о демографским појавама;</w:t>
            </w:r>
          </w:p>
          <w:p w:rsidR="00E53F39" w:rsidRDefault="006408C0">
            <w:pPr>
              <w:pStyle w:val="TableParagraph"/>
              <w:numPr>
                <w:ilvl w:val="0"/>
                <w:numId w:val="1409"/>
              </w:numPr>
              <w:tabs>
                <w:tab w:val="left" w:pos="177"/>
              </w:tabs>
              <w:spacing w:line="237" w:lineRule="auto"/>
              <w:ind w:right="119"/>
              <w:rPr>
                <w:sz w:val="14"/>
              </w:rPr>
            </w:pPr>
            <w:r>
              <w:rPr>
                <w:sz w:val="14"/>
              </w:rPr>
              <w:t>Разуме религиозну и научну теорију о настанку човека и</w:t>
            </w:r>
            <w:r>
              <w:rPr>
                <w:spacing w:val="-14"/>
                <w:sz w:val="14"/>
              </w:rPr>
              <w:t xml:space="preserve"> </w:t>
            </w:r>
            <w:r>
              <w:rPr>
                <w:sz w:val="14"/>
              </w:rPr>
              <w:t>био- лошк</w:t>
            </w:r>
            <w:r>
              <w:rPr>
                <w:sz w:val="14"/>
              </w:rPr>
              <w:t>у еволуцију кроз</w:t>
            </w:r>
            <w:r>
              <w:rPr>
                <w:spacing w:val="-5"/>
                <w:sz w:val="14"/>
              </w:rPr>
              <w:t xml:space="preserve"> </w:t>
            </w:r>
            <w:r>
              <w:rPr>
                <w:sz w:val="14"/>
              </w:rPr>
              <w:t>фазе;</w:t>
            </w:r>
          </w:p>
          <w:p w:rsidR="00E53F39" w:rsidRDefault="006408C0">
            <w:pPr>
              <w:pStyle w:val="TableParagraph"/>
              <w:numPr>
                <w:ilvl w:val="0"/>
                <w:numId w:val="1409"/>
              </w:numPr>
              <w:tabs>
                <w:tab w:val="left" w:pos="177"/>
              </w:tabs>
              <w:ind w:right="109"/>
              <w:rPr>
                <w:sz w:val="14"/>
              </w:rPr>
            </w:pPr>
            <w:r>
              <w:rPr>
                <w:sz w:val="14"/>
              </w:rPr>
              <w:t>Покаже на карти доњу и горњу границу екумене, простор</w:t>
            </w:r>
            <w:r>
              <w:rPr>
                <w:spacing w:val="-14"/>
                <w:sz w:val="14"/>
              </w:rPr>
              <w:t xml:space="preserve"> </w:t>
            </w:r>
            <w:r>
              <w:rPr>
                <w:sz w:val="14"/>
              </w:rPr>
              <w:t>анеку- мене и</w:t>
            </w:r>
            <w:r>
              <w:rPr>
                <w:spacing w:val="-2"/>
                <w:sz w:val="14"/>
              </w:rPr>
              <w:t xml:space="preserve"> </w:t>
            </w:r>
            <w:r>
              <w:rPr>
                <w:sz w:val="14"/>
              </w:rPr>
              <w:t>субекумене;</w:t>
            </w:r>
          </w:p>
          <w:p w:rsidR="00E53F39" w:rsidRDefault="006408C0">
            <w:pPr>
              <w:pStyle w:val="TableParagraph"/>
              <w:numPr>
                <w:ilvl w:val="0"/>
                <w:numId w:val="1409"/>
              </w:numPr>
              <w:tabs>
                <w:tab w:val="left" w:pos="177"/>
              </w:tabs>
              <w:spacing w:line="237" w:lineRule="auto"/>
              <w:ind w:right="134"/>
              <w:rPr>
                <w:sz w:val="14"/>
              </w:rPr>
            </w:pPr>
            <w:r>
              <w:rPr>
                <w:sz w:val="14"/>
              </w:rPr>
              <w:t>Схвати јединствено генетско</w:t>
            </w:r>
            <w:r>
              <w:rPr>
                <w:spacing w:val="-20"/>
                <w:sz w:val="14"/>
              </w:rPr>
              <w:t xml:space="preserve"> </w:t>
            </w:r>
            <w:r>
              <w:rPr>
                <w:sz w:val="14"/>
              </w:rPr>
              <w:t>по- рекло свих раса и народа</w:t>
            </w:r>
            <w:r>
              <w:rPr>
                <w:spacing w:val="-6"/>
                <w:sz w:val="14"/>
              </w:rPr>
              <w:t xml:space="preserve"> </w:t>
            </w:r>
            <w:r>
              <w:rPr>
                <w:sz w:val="14"/>
              </w:rPr>
              <w:t>света;</w:t>
            </w:r>
          </w:p>
          <w:p w:rsidR="00E53F39" w:rsidRDefault="006408C0">
            <w:pPr>
              <w:pStyle w:val="TableParagraph"/>
              <w:numPr>
                <w:ilvl w:val="0"/>
                <w:numId w:val="1409"/>
              </w:numPr>
              <w:tabs>
                <w:tab w:val="left" w:pos="177"/>
              </w:tabs>
              <w:ind w:right="156"/>
              <w:rPr>
                <w:sz w:val="14"/>
              </w:rPr>
            </w:pPr>
            <w:r>
              <w:rPr>
                <w:sz w:val="14"/>
              </w:rPr>
              <w:t>Покаже на карти копнене и морске правце важне за</w:t>
            </w:r>
            <w:r>
              <w:rPr>
                <w:spacing w:val="-18"/>
                <w:sz w:val="14"/>
              </w:rPr>
              <w:t xml:space="preserve"> </w:t>
            </w:r>
            <w:r>
              <w:rPr>
                <w:sz w:val="14"/>
              </w:rPr>
              <w:t>ширење човечанства;</w:t>
            </w:r>
          </w:p>
          <w:p w:rsidR="00E53F39" w:rsidRDefault="006408C0">
            <w:pPr>
              <w:pStyle w:val="TableParagraph"/>
              <w:numPr>
                <w:ilvl w:val="0"/>
                <w:numId w:val="1409"/>
              </w:numPr>
              <w:tabs>
                <w:tab w:val="left" w:pos="177"/>
              </w:tabs>
              <w:spacing w:line="237" w:lineRule="auto"/>
              <w:ind w:right="332"/>
              <w:rPr>
                <w:sz w:val="14"/>
              </w:rPr>
            </w:pPr>
            <w:r>
              <w:rPr>
                <w:sz w:val="14"/>
              </w:rPr>
              <w:t>Објасни термин</w:t>
            </w:r>
            <w:r>
              <w:rPr>
                <w:spacing w:val="-11"/>
                <w:sz w:val="14"/>
              </w:rPr>
              <w:t xml:space="preserve"> </w:t>
            </w:r>
            <w:r>
              <w:rPr>
                <w:sz w:val="14"/>
              </w:rPr>
              <w:t>демографска експлозија;</w:t>
            </w:r>
          </w:p>
          <w:p w:rsidR="00E53F39" w:rsidRDefault="006408C0">
            <w:pPr>
              <w:pStyle w:val="TableParagraph"/>
              <w:numPr>
                <w:ilvl w:val="0"/>
                <w:numId w:val="1409"/>
              </w:numPr>
              <w:tabs>
                <w:tab w:val="left" w:pos="177"/>
              </w:tabs>
              <w:ind w:right="62"/>
              <w:rPr>
                <w:sz w:val="14"/>
              </w:rPr>
            </w:pPr>
            <w:r>
              <w:rPr>
                <w:sz w:val="14"/>
              </w:rPr>
              <w:t>Покаже на карти регионе са</w:t>
            </w:r>
            <w:r>
              <w:rPr>
                <w:spacing w:val="-17"/>
                <w:sz w:val="14"/>
              </w:rPr>
              <w:t xml:space="preserve"> </w:t>
            </w:r>
            <w:r>
              <w:rPr>
                <w:sz w:val="14"/>
              </w:rPr>
              <w:t xml:space="preserve">висо- </w:t>
            </w:r>
            <w:r>
              <w:rPr>
                <w:spacing w:val="-3"/>
                <w:sz w:val="14"/>
              </w:rPr>
              <w:t xml:space="preserve">ком, </w:t>
            </w:r>
            <w:r>
              <w:rPr>
                <w:sz w:val="14"/>
              </w:rPr>
              <w:t>средњом и малом густином насељености;</w:t>
            </w:r>
          </w:p>
          <w:p w:rsidR="00E53F39" w:rsidRDefault="006408C0">
            <w:pPr>
              <w:pStyle w:val="TableParagraph"/>
              <w:numPr>
                <w:ilvl w:val="0"/>
                <w:numId w:val="1409"/>
              </w:numPr>
              <w:tabs>
                <w:tab w:val="left" w:pos="177"/>
              </w:tabs>
              <w:spacing w:line="237" w:lineRule="auto"/>
              <w:ind w:right="64"/>
              <w:rPr>
                <w:sz w:val="14"/>
              </w:rPr>
            </w:pPr>
            <w:r>
              <w:rPr>
                <w:sz w:val="14"/>
              </w:rPr>
              <w:t>Објасни појмове оптимална густина насељености и релативна пренасељеност;</w:t>
            </w:r>
          </w:p>
          <w:p w:rsidR="00E53F39" w:rsidRDefault="006408C0">
            <w:pPr>
              <w:pStyle w:val="TableParagraph"/>
              <w:numPr>
                <w:ilvl w:val="0"/>
                <w:numId w:val="1409"/>
              </w:numPr>
              <w:tabs>
                <w:tab w:val="left" w:pos="177"/>
              </w:tabs>
              <w:ind w:right="345"/>
              <w:rPr>
                <w:sz w:val="14"/>
              </w:rPr>
            </w:pPr>
            <w:r>
              <w:rPr>
                <w:sz w:val="14"/>
              </w:rPr>
              <w:t xml:space="preserve">Објасни процес демографске транзиције у свету и </w:t>
            </w:r>
            <w:r>
              <w:rPr>
                <w:spacing w:val="-5"/>
                <w:sz w:val="14"/>
              </w:rPr>
              <w:t xml:space="preserve">код </w:t>
            </w:r>
            <w:r>
              <w:rPr>
                <w:sz w:val="14"/>
              </w:rPr>
              <w:t>нас;</w:t>
            </w:r>
          </w:p>
          <w:p w:rsidR="00E53F39" w:rsidRDefault="006408C0">
            <w:pPr>
              <w:pStyle w:val="TableParagraph"/>
              <w:numPr>
                <w:ilvl w:val="0"/>
                <w:numId w:val="1409"/>
              </w:numPr>
              <w:tabs>
                <w:tab w:val="left" w:pos="177"/>
              </w:tabs>
              <w:ind w:right="45"/>
              <w:rPr>
                <w:sz w:val="14"/>
              </w:rPr>
            </w:pPr>
            <w:r>
              <w:rPr>
                <w:sz w:val="14"/>
              </w:rPr>
              <w:t>Покаже на карти регионе који су најбрже и најспорије</w:t>
            </w:r>
            <w:r>
              <w:rPr>
                <w:spacing w:val="-25"/>
                <w:sz w:val="14"/>
              </w:rPr>
              <w:t xml:space="preserve"> </w:t>
            </w:r>
            <w:r>
              <w:rPr>
                <w:sz w:val="14"/>
              </w:rPr>
              <w:t>напредовали у демографском</w:t>
            </w:r>
            <w:r>
              <w:rPr>
                <w:spacing w:val="-2"/>
                <w:sz w:val="14"/>
              </w:rPr>
              <w:t xml:space="preserve"> </w:t>
            </w:r>
            <w:r>
              <w:rPr>
                <w:sz w:val="14"/>
              </w:rPr>
              <w:t>развитку;</w:t>
            </w:r>
          </w:p>
          <w:p w:rsidR="00E53F39" w:rsidRDefault="006408C0">
            <w:pPr>
              <w:pStyle w:val="TableParagraph"/>
              <w:numPr>
                <w:ilvl w:val="0"/>
                <w:numId w:val="1409"/>
              </w:numPr>
              <w:tabs>
                <w:tab w:val="left" w:pos="177"/>
              </w:tabs>
              <w:spacing w:line="237" w:lineRule="auto"/>
              <w:ind w:right="225"/>
              <w:rPr>
                <w:sz w:val="14"/>
              </w:rPr>
            </w:pPr>
            <w:r>
              <w:rPr>
                <w:sz w:val="14"/>
              </w:rPr>
              <w:t>Објасни природно кретање становништва и схвати</w:t>
            </w:r>
            <w:r>
              <w:rPr>
                <w:spacing w:val="-15"/>
                <w:sz w:val="14"/>
              </w:rPr>
              <w:t xml:space="preserve"> </w:t>
            </w:r>
            <w:r>
              <w:rPr>
                <w:sz w:val="14"/>
              </w:rPr>
              <w:t>циљеве популационих</w:t>
            </w:r>
            <w:r>
              <w:rPr>
                <w:spacing w:val="-4"/>
                <w:sz w:val="14"/>
              </w:rPr>
              <w:t xml:space="preserve"> </w:t>
            </w:r>
            <w:r>
              <w:rPr>
                <w:sz w:val="14"/>
              </w:rPr>
              <w:t>политика;</w:t>
            </w:r>
          </w:p>
          <w:p w:rsidR="00E53F39" w:rsidRDefault="006408C0">
            <w:pPr>
              <w:pStyle w:val="TableParagraph"/>
              <w:numPr>
                <w:ilvl w:val="0"/>
                <w:numId w:val="1409"/>
              </w:numPr>
              <w:tabs>
                <w:tab w:val="left" w:pos="177"/>
              </w:tabs>
              <w:ind w:right="165"/>
              <w:rPr>
                <w:sz w:val="14"/>
              </w:rPr>
            </w:pPr>
            <w:r>
              <w:rPr>
                <w:sz w:val="14"/>
              </w:rPr>
              <w:t>Објасни утицај наталитета, морталитета миграција и</w:t>
            </w:r>
            <w:r>
              <w:rPr>
                <w:spacing w:val="-11"/>
                <w:sz w:val="14"/>
              </w:rPr>
              <w:t xml:space="preserve"> </w:t>
            </w:r>
            <w:r>
              <w:rPr>
                <w:sz w:val="14"/>
              </w:rPr>
              <w:t>ратова на полну и старосну структуру с</w:t>
            </w:r>
            <w:r>
              <w:rPr>
                <w:sz w:val="14"/>
              </w:rPr>
              <w:t>тановништва;</w:t>
            </w:r>
          </w:p>
          <w:p w:rsidR="00E53F39" w:rsidRDefault="006408C0">
            <w:pPr>
              <w:pStyle w:val="TableParagraph"/>
              <w:numPr>
                <w:ilvl w:val="0"/>
                <w:numId w:val="1409"/>
              </w:numPr>
              <w:tabs>
                <w:tab w:val="left" w:pos="177"/>
              </w:tabs>
              <w:spacing w:line="237" w:lineRule="auto"/>
              <w:ind w:right="108"/>
              <w:rPr>
                <w:sz w:val="14"/>
              </w:rPr>
            </w:pPr>
            <w:r>
              <w:rPr>
                <w:sz w:val="14"/>
              </w:rPr>
              <w:t>Објасни расну структуру</w:t>
            </w:r>
            <w:r>
              <w:rPr>
                <w:spacing w:val="-11"/>
                <w:sz w:val="14"/>
              </w:rPr>
              <w:t xml:space="preserve"> </w:t>
            </w:r>
            <w:r>
              <w:rPr>
                <w:sz w:val="14"/>
              </w:rPr>
              <w:t>станов- ништва;</w:t>
            </w:r>
          </w:p>
          <w:p w:rsidR="00E53F39" w:rsidRDefault="006408C0">
            <w:pPr>
              <w:pStyle w:val="TableParagraph"/>
              <w:numPr>
                <w:ilvl w:val="0"/>
                <w:numId w:val="1409"/>
              </w:numPr>
              <w:tabs>
                <w:tab w:val="left" w:pos="177"/>
              </w:tabs>
              <w:ind w:right="211"/>
              <w:rPr>
                <w:sz w:val="14"/>
              </w:rPr>
            </w:pPr>
            <w:r>
              <w:rPr>
                <w:sz w:val="14"/>
              </w:rPr>
              <w:t xml:space="preserve">Истакне </w:t>
            </w:r>
            <w:r>
              <w:rPr>
                <w:spacing w:val="-2"/>
                <w:sz w:val="14"/>
              </w:rPr>
              <w:t xml:space="preserve">главне </w:t>
            </w:r>
            <w:r>
              <w:rPr>
                <w:sz w:val="14"/>
              </w:rPr>
              <w:t>карактеристике светских религија;</w:t>
            </w:r>
          </w:p>
          <w:p w:rsidR="00E53F39" w:rsidRDefault="006408C0">
            <w:pPr>
              <w:pStyle w:val="TableParagraph"/>
              <w:numPr>
                <w:ilvl w:val="0"/>
                <w:numId w:val="1409"/>
              </w:numPr>
              <w:tabs>
                <w:tab w:val="left" w:pos="177"/>
              </w:tabs>
              <w:ind w:right="275"/>
              <w:rPr>
                <w:sz w:val="14"/>
              </w:rPr>
            </w:pPr>
            <w:r>
              <w:rPr>
                <w:sz w:val="14"/>
              </w:rPr>
              <w:t>Објасни појмове: етнос, језик, писмо;</w:t>
            </w:r>
          </w:p>
          <w:p w:rsidR="00E53F39" w:rsidRDefault="006408C0">
            <w:pPr>
              <w:pStyle w:val="TableParagraph"/>
              <w:numPr>
                <w:ilvl w:val="0"/>
                <w:numId w:val="1409"/>
              </w:numPr>
              <w:tabs>
                <w:tab w:val="left" w:pos="177"/>
              </w:tabs>
              <w:ind w:right="379"/>
              <w:rPr>
                <w:sz w:val="14"/>
              </w:rPr>
            </w:pPr>
            <w:r>
              <w:rPr>
                <w:sz w:val="14"/>
              </w:rPr>
              <w:t>Разуме економску</w:t>
            </w:r>
            <w:r>
              <w:rPr>
                <w:spacing w:val="-25"/>
                <w:sz w:val="14"/>
              </w:rPr>
              <w:t xml:space="preserve"> </w:t>
            </w:r>
            <w:r>
              <w:rPr>
                <w:sz w:val="14"/>
              </w:rPr>
              <w:t>структуру становништва;</w:t>
            </w:r>
          </w:p>
          <w:p w:rsidR="00E53F39" w:rsidRDefault="006408C0">
            <w:pPr>
              <w:pStyle w:val="TableParagraph"/>
              <w:numPr>
                <w:ilvl w:val="0"/>
                <w:numId w:val="1409"/>
              </w:numPr>
              <w:tabs>
                <w:tab w:val="left" w:pos="177"/>
              </w:tabs>
              <w:spacing w:line="237" w:lineRule="auto"/>
              <w:ind w:right="157"/>
              <w:rPr>
                <w:sz w:val="14"/>
              </w:rPr>
            </w:pPr>
            <w:r>
              <w:rPr>
                <w:sz w:val="14"/>
              </w:rPr>
              <w:t>Објасни утицај религије, пол- но-старосне структуре станов- ништва на природна кретања</w:t>
            </w:r>
            <w:r>
              <w:rPr>
                <w:spacing w:val="-14"/>
                <w:sz w:val="14"/>
              </w:rPr>
              <w:t xml:space="preserve"> </w:t>
            </w:r>
            <w:r>
              <w:rPr>
                <w:spacing w:val="-4"/>
                <w:sz w:val="14"/>
              </w:rPr>
              <w:t xml:space="preserve">ст. </w:t>
            </w:r>
            <w:r>
              <w:rPr>
                <w:sz w:val="14"/>
              </w:rPr>
              <w:t>брачност, разводивост у</w:t>
            </w:r>
            <w:r>
              <w:rPr>
                <w:spacing w:val="-12"/>
                <w:sz w:val="14"/>
              </w:rPr>
              <w:t xml:space="preserve"> </w:t>
            </w:r>
            <w:r>
              <w:rPr>
                <w:sz w:val="14"/>
              </w:rPr>
              <w:t>свету;</w:t>
            </w:r>
          </w:p>
        </w:tc>
        <w:tc>
          <w:tcPr>
            <w:tcW w:w="2551" w:type="dxa"/>
          </w:tcPr>
          <w:p w:rsidR="00E53F39" w:rsidRDefault="006408C0">
            <w:pPr>
              <w:pStyle w:val="TableParagraph"/>
              <w:numPr>
                <w:ilvl w:val="0"/>
                <w:numId w:val="1408"/>
              </w:numPr>
              <w:tabs>
                <w:tab w:val="left" w:pos="176"/>
              </w:tabs>
              <w:spacing w:before="20" w:line="161" w:lineRule="exact"/>
              <w:ind w:hanging="119"/>
              <w:rPr>
                <w:sz w:val="14"/>
              </w:rPr>
            </w:pPr>
            <w:r>
              <w:rPr>
                <w:spacing w:val="-6"/>
                <w:sz w:val="14"/>
              </w:rPr>
              <w:t xml:space="preserve">Увод </w:t>
            </w:r>
            <w:r>
              <w:rPr>
                <w:sz w:val="14"/>
              </w:rPr>
              <w:t>у</w:t>
            </w:r>
            <w:r>
              <w:rPr>
                <w:spacing w:val="5"/>
                <w:sz w:val="14"/>
              </w:rPr>
              <w:t xml:space="preserve"> </w:t>
            </w:r>
            <w:r>
              <w:rPr>
                <w:sz w:val="14"/>
              </w:rPr>
              <w:t>демографију.</w:t>
            </w:r>
          </w:p>
          <w:p w:rsidR="00E53F39" w:rsidRDefault="006408C0">
            <w:pPr>
              <w:pStyle w:val="TableParagraph"/>
              <w:numPr>
                <w:ilvl w:val="0"/>
                <w:numId w:val="1408"/>
              </w:numPr>
              <w:tabs>
                <w:tab w:val="left" w:pos="176"/>
              </w:tabs>
              <w:ind w:right="361" w:hanging="119"/>
              <w:rPr>
                <w:sz w:val="14"/>
              </w:rPr>
            </w:pPr>
            <w:r>
              <w:rPr>
                <w:sz w:val="14"/>
              </w:rPr>
              <w:t>Извори података о</w:t>
            </w:r>
            <w:r>
              <w:rPr>
                <w:spacing w:val="-14"/>
                <w:sz w:val="14"/>
              </w:rPr>
              <w:t xml:space="preserve"> </w:t>
            </w:r>
            <w:r>
              <w:rPr>
                <w:sz w:val="14"/>
              </w:rPr>
              <w:t>демографским појавама.</w:t>
            </w:r>
          </w:p>
          <w:p w:rsidR="00E53F39" w:rsidRDefault="006408C0">
            <w:pPr>
              <w:pStyle w:val="TableParagraph"/>
              <w:numPr>
                <w:ilvl w:val="0"/>
                <w:numId w:val="1408"/>
              </w:numPr>
              <w:tabs>
                <w:tab w:val="left" w:pos="176"/>
              </w:tabs>
              <w:spacing w:line="159" w:lineRule="exact"/>
              <w:ind w:hanging="119"/>
              <w:rPr>
                <w:sz w:val="14"/>
              </w:rPr>
            </w:pPr>
            <w:r>
              <w:rPr>
                <w:sz w:val="14"/>
              </w:rPr>
              <w:t xml:space="preserve">Порекло </w:t>
            </w:r>
            <w:r>
              <w:rPr>
                <w:spacing w:val="-3"/>
                <w:sz w:val="14"/>
              </w:rPr>
              <w:t xml:space="preserve">људске </w:t>
            </w:r>
            <w:r>
              <w:rPr>
                <w:sz w:val="14"/>
              </w:rPr>
              <w:t>врсте на</w:t>
            </w:r>
            <w:r>
              <w:rPr>
                <w:spacing w:val="-2"/>
                <w:sz w:val="14"/>
              </w:rPr>
              <w:t xml:space="preserve"> </w:t>
            </w:r>
            <w:r>
              <w:rPr>
                <w:sz w:val="14"/>
              </w:rPr>
              <w:t>Земљи.</w:t>
            </w:r>
          </w:p>
          <w:p w:rsidR="00E53F39" w:rsidRDefault="006408C0">
            <w:pPr>
              <w:pStyle w:val="TableParagraph"/>
              <w:numPr>
                <w:ilvl w:val="0"/>
                <w:numId w:val="1408"/>
              </w:numPr>
              <w:tabs>
                <w:tab w:val="left" w:pos="176"/>
              </w:tabs>
              <w:spacing w:line="160" w:lineRule="exact"/>
              <w:ind w:hanging="119"/>
              <w:rPr>
                <w:sz w:val="14"/>
              </w:rPr>
            </w:pPr>
            <w:r>
              <w:rPr>
                <w:sz w:val="14"/>
              </w:rPr>
              <w:t>Екумена и</w:t>
            </w:r>
            <w:r>
              <w:rPr>
                <w:spacing w:val="-2"/>
                <w:sz w:val="14"/>
              </w:rPr>
              <w:t xml:space="preserve"> </w:t>
            </w:r>
            <w:r>
              <w:rPr>
                <w:sz w:val="14"/>
              </w:rPr>
              <w:t>анекумена.</w:t>
            </w:r>
          </w:p>
          <w:p w:rsidR="00E53F39" w:rsidRDefault="006408C0">
            <w:pPr>
              <w:pStyle w:val="TableParagraph"/>
              <w:numPr>
                <w:ilvl w:val="0"/>
                <w:numId w:val="1408"/>
              </w:numPr>
              <w:tabs>
                <w:tab w:val="left" w:pos="176"/>
              </w:tabs>
              <w:ind w:right="306" w:hanging="119"/>
              <w:rPr>
                <w:sz w:val="14"/>
              </w:rPr>
            </w:pPr>
            <w:r>
              <w:rPr>
                <w:sz w:val="14"/>
              </w:rPr>
              <w:t xml:space="preserve">Јединство </w:t>
            </w:r>
            <w:r>
              <w:rPr>
                <w:spacing w:val="-3"/>
                <w:sz w:val="14"/>
              </w:rPr>
              <w:t xml:space="preserve">људског </w:t>
            </w:r>
            <w:r>
              <w:rPr>
                <w:sz w:val="14"/>
              </w:rPr>
              <w:t>рода и</w:t>
            </w:r>
            <w:r>
              <w:rPr>
                <w:spacing w:val="-11"/>
                <w:sz w:val="14"/>
              </w:rPr>
              <w:t xml:space="preserve"> </w:t>
            </w:r>
            <w:r>
              <w:rPr>
                <w:sz w:val="14"/>
              </w:rPr>
              <w:t>копнени мостови.</w:t>
            </w:r>
          </w:p>
          <w:p w:rsidR="00E53F39" w:rsidRDefault="006408C0">
            <w:pPr>
              <w:pStyle w:val="TableParagraph"/>
              <w:numPr>
                <w:ilvl w:val="0"/>
                <w:numId w:val="1408"/>
              </w:numPr>
              <w:tabs>
                <w:tab w:val="left" w:pos="176"/>
              </w:tabs>
              <w:ind w:right="51" w:hanging="119"/>
              <w:rPr>
                <w:sz w:val="14"/>
              </w:rPr>
            </w:pPr>
            <w:r>
              <w:rPr>
                <w:sz w:val="14"/>
              </w:rPr>
              <w:t>Број становника, густина насељености и пораст светског</w:t>
            </w:r>
            <w:r>
              <w:rPr>
                <w:spacing w:val="-6"/>
                <w:sz w:val="14"/>
              </w:rPr>
              <w:t xml:space="preserve"> </w:t>
            </w:r>
            <w:r>
              <w:rPr>
                <w:sz w:val="14"/>
              </w:rPr>
              <w:t>становништва.</w:t>
            </w:r>
          </w:p>
          <w:p w:rsidR="00E53F39" w:rsidRDefault="006408C0">
            <w:pPr>
              <w:pStyle w:val="TableParagraph"/>
              <w:numPr>
                <w:ilvl w:val="0"/>
                <w:numId w:val="1408"/>
              </w:numPr>
              <w:tabs>
                <w:tab w:val="left" w:pos="176"/>
              </w:tabs>
              <w:ind w:right="109" w:hanging="119"/>
              <w:rPr>
                <w:sz w:val="14"/>
              </w:rPr>
            </w:pPr>
            <w:r>
              <w:rPr>
                <w:sz w:val="14"/>
              </w:rPr>
              <w:t>Демографска транзиција и пројекције становништва.</w:t>
            </w:r>
          </w:p>
          <w:p w:rsidR="00E53F39" w:rsidRDefault="006408C0">
            <w:pPr>
              <w:pStyle w:val="TableParagraph"/>
              <w:numPr>
                <w:ilvl w:val="0"/>
                <w:numId w:val="1408"/>
              </w:numPr>
              <w:tabs>
                <w:tab w:val="left" w:pos="176"/>
              </w:tabs>
              <w:ind w:right="86" w:hanging="119"/>
              <w:rPr>
                <w:sz w:val="14"/>
              </w:rPr>
            </w:pPr>
            <w:r>
              <w:rPr>
                <w:sz w:val="14"/>
              </w:rPr>
              <w:t>Регионалне контрасти у</w:t>
            </w:r>
            <w:r>
              <w:rPr>
                <w:spacing w:val="-15"/>
                <w:sz w:val="14"/>
              </w:rPr>
              <w:t xml:space="preserve"> </w:t>
            </w:r>
            <w:r>
              <w:rPr>
                <w:sz w:val="14"/>
              </w:rPr>
              <w:t>репродукцији становништва.</w:t>
            </w:r>
          </w:p>
          <w:p w:rsidR="00E53F39" w:rsidRDefault="006408C0">
            <w:pPr>
              <w:pStyle w:val="TableParagraph"/>
              <w:numPr>
                <w:ilvl w:val="0"/>
                <w:numId w:val="1408"/>
              </w:numPr>
              <w:tabs>
                <w:tab w:val="left" w:pos="176"/>
              </w:tabs>
              <w:ind w:right="252" w:hanging="119"/>
              <w:rPr>
                <w:sz w:val="14"/>
              </w:rPr>
            </w:pPr>
            <w:r>
              <w:rPr>
                <w:sz w:val="14"/>
              </w:rPr>
              <w:t>Природно кретање становништва</w:t>
            </w:r>
            <w:r>
              <w:rPr>
                <w:spacing w:val="-9"/>
                <w:sz w:val="14"/>
              </w:rPr>
              <w:t xml:space="preserve"> </w:t>
            </w:r>
            <w:r>
              <w:rPr>
                <w:sz w:val="14"/>
              </w:rPr>
              <w:t>и популациона</w:t>
            </w:r>
            <w:r>
              <w:rPr>
                <w:spacing w:val="-3"/>
                <w:sz w:val="14"/>
              </w:rPr>
              <w:t xml:space="preserve"> </w:t>
            </w:r>
            <w:r>
              <w:rPr>
                <w:sz w:val="14"/>
              </w:rPr>
              <w:t>политика.</w:t>
            </w:r>
          </w:p>
          <w:p w:rsidR="00E53F39" w:rsidRDefault="006408C0">
            <w:pPr>
              <w:pStyle w:val="TableParagraph"/>
              <w:numPr>
                <w:ilvl w:val="0"/>
                <w:numId w:val="1408"/>
              </w:numPr>
              <w:tabs>
                <w:tab w:val="left" w:pos="176"/>
              </w:tabs>
              <w:spacing w:line="159" w:lineRule="exact"/>
              <w:ind w:hanging="119"/>
              <w:rPr>
                <w:sz w:val="14"/>
              </w:rPr>
            </w:pPr>
            <w:r>
              <w:rPr>
                <w:sz w:val="14"/>
              </w:rPr>
              <w:t>Структуре</w:t>
            </w:r>
            <w:r>
              <w:rPr>
                <w:spacing w:val="-1"/>
                <w:sz w:val="14"/>
              </w:rPr>
              <w:t xml:space="preserve"> </w:t>
            </w:r>
            <w:r>
              <w:rPr>
                <w:sz w:val="14"/>
              </w:rPr>
              <w:t>становништва.</w:t>
            </w:r>
          </w:p>
          <w:p w:rsidR="00E53F39" w:rsidRDefault="006408C0">
            <w:pPr>
              <w:pStyle w:val="TableParagraph"/>
              <w:numPr>
                <w:ilvl w:val="0"/>
                <w:numId w:val="1408"/>
              </w:numPr>
              <w:tabs>
                <w:tab w:val="left" w:pos="176"/>
              </w:tabs>
              <w:spacing w:line="160" w:lineRule="exact"/>
              <w:ind w:hanging="119"/>
              <w:rPr>
                <w:sz w:val="14"/>
              </w:rPr>
            </w:pPr>
            <w:r>
              <w:rPr>
                <w:sz w:val="14"/>
              </w:rPr>
              <w:t>Економске структуре</w:t>
            </w:r>
            <w:r>
              <w:rPr>
                <w:spacing w:val="-6"/>
                <w:sz w:val="14"/>
              </w:rPr>
              <w:t xml:space="preserve"> </w:t>
            </w:r>
            <w:r>
              <w:rPr>
                <w:sz w:val="14"/>
              </w:rPr>
              <w:t>становништва.</w:t>
            </w:r>
          </w:p>
          <w:p w:rsidR="00E53F39" w:rsidRDefault="006408C0">
            <w:pPr>
              <w:pStyle w:val="TableParagraph"/>
              <w:numPr>
                <w:ilvl w:val="0"/>
                <w:numId w:val="1408"/>
              </w:numPr>
              <w:tabs>
                <w:tab w:val="left" w:pos="176"/>
              </w:tabs>
              <w:spacing w:line="160" w:lineRule="exact"/>
              <w:ind w:hanging="119"/>
              <w:rPr>
                <w:sz w:val="14"/>
              </w:rPr>
            </w:pPr>
            <w:r>
              <w:rPr>
                <w:sz w:val="14"/>
              </w:rPr>
              <w:t>Религија, култура и светске</w:t>
            </w:r>
            <w:r>
              <w:rPr>
                <w:spacing w:val="-10"/>
                <w:sz w:val="14"/>
              </w:rPr>
              <w:t xml:space="preserve"> </w:t>
            </w:r>
            <w:r>
              <w:rPr>
                <w:sz w:val="14"/>
              </w:rPr>
              <w:t>религије.</w:t>
            </w:r>
          </w:p>
          <w:p w:rsidR="00E53F39" w:rsidRDefault="006408C0">
            <w:pPr>
              <w:pStyle w:val="TableParagraph"/>
              <w:numPr>
                <w:ilvl w:val="0"/>
                <w:numId w:val="1408"/>
              </w:numPr>
              <w:tabs>
                <w:tab w:val="left" w:pos="176"/>
              </w:tabs>
              <w:spacing w:line="160" w:lineRule="exact"/>
              <w:ind w:hanging="119"/>
              <w:rPr>
                <w:sz w:val="14"/>
              </w:rPr>
            </w:pPr>
            <w:r>
              <w:rPr>
                <w:sz w:val="14"/>
              </w:rPr>
              <w:t>Народи и језици</w:t>
            </w:r>
            <w:r>
              <w:rPr>
                <w:spacing w:val="-3"/>
                <w:sz w:val="14"/>
              </w:rPr>
              <w:t xml:space="preserve"> </w:t>
            </w:r>
            <w:r>
              <w:rPr>
                <w:sz w:val="14"/>
              </w:rPr>
              <w:t>света.</w:t>
            </w:r>
          </w:p>
          <w:p w:rsidR="00E53F39" w:rsidRDefault="006408C0">
            <w:pPr>
              <w:pStyle w:val="TableParagraph"/>
              <w:numPr>
                <w:ilvl w:val="0"/>
                <w:numId w:val="1408"/>
              </w:numPr>
              <w:tabs>
                <w:tab w:val="left" w:pos="176"/>
              </w:tabs>
              <w:spacing w:line="160" w:lineRule="exact"/>
              <w:ind w:hanging="119"/>
              <w:rPr>
                <w:sz w:val="14"/>
              </w:rPr>
            </w:pPr>
            <w:r>
              <w:rPr>
                <w:sz w:val="14"/>
              </w:rPr>
              <w:t>Економске структуре</w:t>
            </w:r>
            <w:r>
              <w:rPr>
                <w:spacing w:val="-6"/>
                <w:sz w:val="14"/>
              </w:rPr>
              <w:t xml:space="preserve"> </w:t>
            </w:r>
            <w:r>
              <w:rPr>
                <w:sz w:val="14"/>
              </w:rPr>
              <w:t>становништва.</w:t>
            </w:r>
          </w:p>
          <w:p w:rsidR="00E53F39" w:rsidRDefault="006408C0">
            <w:pPr>
              <w:pStyle w:val="TableParagraph"/>
              <w:numPr>
                <w:ilvl w:val="0"/>
                <w:numId w:val="1408"/>
              </w:numPr>
              <w:tabs>
                <w:tab w:val="left" w:pos="176"/>
              </w:tabs>
              <w:ind w:right="306" w:hanging="119"/>
              <w:rPr>
                <w:sz w:val="14"/>
              </w:rPr>
            </w:pPr>
            <w:r>
              <w:rPr>
                <w:sz w:val="14"/>
              </w:rPr>
              <w:t>Тенденције у регионалном</w:t>
            </w:r>
            <w:r>
              <w:rPr>
                <w:spacing w:val="-11"/>
                <w:sz w:val="14"/>
              </w:rPr>
              <w:t xml:space="preserve"> </w:t>
            </w:r>
            <w:r>
              <w:rPr>
                <w:sz w:val="14"/>
              </w:rPr>
              <w:t>развоју становништва</w:t>
            </w:r>
            <w:r>
              <w:rPr>
                <w:spacing w:val="-1"/>
                <w:sz w:val="14"/>
              </w:rPr>
              <w:t xml:space="preserve"> </w:t>
            </w:r>
            <w:r>
              <w:rPr>
                <w:sz w:val="14"/>
              </w:rPr>
              <w:t>света.</w:t>
            </w:r>
          </w:p>
        </w:tc>
        <w:tc>
          <w:tcPr>
            <w:tcW w:w="2551" w:type="dxa"/>
            <w:vMerge/>
            <w:tcBorders>
              <w:top w:val="nil"/>
            </w:tcBorders>
          </w:tcPr>
          <w:p w:rsidR="00E53F39" w:rsidRDefault="00E53F39">
            <w:pPr>
              <w:rPr>
                <w:sz w:val="2"/>
                <w:szCs w:val="2"/>
              </w:rPr>
            </w:pPr>
          </w:p>
        </w:tc>
      </w:tr>
    </w:tbl>
    <w:p w:rsidR="00E53F39" w:rsidRDefault="00E53F39">
      <w:pPr>
        <w:rPr>
          <w:sz w:val="2"/>
          <w:szCs w:val="2"/>
        </w:rPr>
        <w:sectPr w:rsidR="00E53F39">
          <w:pgSz w:w="11910" w:h="15740"/>
          <w:pgMar w:top="60" w:right="56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1800"/>
        </w:trPr>
        <w:tc>
          <w:tcPr>
            <w:tcW w:w="1474" w:type="dxa"/>
          </w:tcPr>
          <w:p w:rsidR="00E53F39" w:rsidRDefault="006408C0">
            <w:pPr>
              <w:pStyle w:val="TableParagraph"/>
              <w:spacing w:before="18"/>
              <w:ind w:left="56" w:firstLine="0"/>
              <w:rPr>
                <w:sz w:val="14"/>
              </w:rPr>
            </w:pPr>
            <w:r>
              <w:rPr>
                <w:sz w:val="14"/>
              </w:rPr>
              <w:lastRenderedPageBreak/>
              <w:t>Насеља</w:t>
            </w:r>
          </w:p>
        </w:tc>
        <w:tc>
          <w:tcPr>
            <w:tcW w:w="1701" w:type="dxa"/>
          </w:tcPr>
          <w:p w:rsidR="00E53F39" w:rsidRDefault="006408C0">
            <w:pPr>
              <w:pStyle w:val="TableParagraph"/>
              <w:numPr>
                <w:ilvl w:val="0"/>
                <w:numId w:val="1407"/>
              </w:numPr>
              <w:tabs>
                <w:tab w:val="left" w:pos="177"/>
              </w:tabs>
              <w:spacing w:before="18"/>
              <w:ind w:right="50"/>
              <w:rPr>
                <w:sz w:val="14"/>
              </w:rPr>
            </w:pPr>
            <w:r>
              <w:rPr>
                <w:sz w:val="14"/>
              </w:rPr>
              <w:t>Стицање нових и</w:t>
            </w:r>
            <w:r>
              <w:rPr>
                <w:spacing w:val="-17"/>
                <w:sz w:val="14"/>
              </w:rPr>
              <w:t xml:space="preserve"> </w:t>
            </w:r>
            <w:r>
              <w:rPr>
                <w:sz w:val="14"/>
              </w:rPr>
              <w:t>проду- бљених знања људским насељима и њиховом утицају на живот и привредне делатности људи.</w:t>
            </w:r>
          </w:p>
        </w:tc>
        <w:tc>
          <w:tcPr>
            <w:tcW w:w="2268" w:type="dxa"/>
          </w:tcPr>
          <w:p w:rsidR="00E53F39" w:rsidRDefault="006408C0">
            <w:pPr>
              <w:pStyle w:val="TableParagraph"/>
              <w:numPr>
                <w:ilvl w:val="0"/>
                <w:numId w:val="1406"/>
              </w:numPr>
              <w:tabs>
                <w:tab w:val="left" w:pos="177"/>
              </w:tabs>
              <w:spacing w:before="18"/>
              <w:ind w:right="81"/>
              <w:rPr>
                <w:sz w:val="14"/>
              </w:rPr>
            </w:pPr>
            <w:r>
              <w:rPr>
                <w:sz w:val="14"/>
              </w:rPr>
              <w:t>Објасни положај, типове и функ- ционалну класификацију</w:t>
            </w:r>
            <w:r>
              <w:rPr>
                <w:spacing w:val="-9"/>
                <w:sz w:val="14"/>
              </w:rPr>
              <w:t xml:space="preserve"> </w:t>
            </w:r>
            <w:r>
              <w:rPr>
                <w:sz w:val="14"/>
              </w:rPr>
              <w:t>насеља;</w:t>
            </w:r>
          </w:p>
          <w:p w:rsidR="00E53F39" w:rsidRDefault="006408C0">
            <w:pPr>
              <w:pStyle w:val="TableParagraph"/>
              <w:numPr>
                <w:ilvl w:val="0"/>
                <w:numId w:val="1406"/>
              </w:numPr>
              <w:tabs>
                <w:tab w:val="left" w:pos="177"/>
              </w:tabs>
              <w:ind w:right="134"/>
              <w:rPr>
                <w:sz w:val="14"/>
              </w:rPr>
            </w:pPr>
            <w:r>
              <w:rPr>
                <w:sz w:val="14"/>
              </w:rPr>
              <w:t>Објасни разлику између</w:t>
            </w:r>
            <w:r>
              <w:rPr>
                <w:spacing w:val="-11"/>
                <w:sz w:val="14"/>
              </w:rPr>
              <w:t xml:space="preserve"> </w:t>
            </w:r>
            <w:r>
              <w:rPr>
                <w:sz w:val="14"/>
              </w:rPr>
              <w:t>урбани- зације и</w:t>
            </w:r>
            <w:r>
              <w:rPr>
                <w:spacing w:val="-5"/>
                <w:sz w:val="14"/>
              </w:rPr>
              <w:t xml:space="preserve"> </w:t>
            </w:r>
            <w:r>
              <w:rPr>
                <w:sz w:val="14"/>
              </w:rPr>
              <w:t>субурбанизације;</w:t>
            </w:r>
          </w:p>
          <w:p w:rsidR="00E53F39" w:rsidRDefault="006408C0">
            <w:pPr>
              <w:pStyle w:val="TableParagraph"/>
              <w:numPr>
                <w:ilvl w:val="0"/>
                <w:numId w:val="1406"/>
              </w:numPr>
              <w:tabs>
                <w:tab w:val="left" w:pos="177"/>
              </w:tabs>
              <w:ind w:right="196"/>
              <w:rPr>
                <w:sz w:val="14"/>
              </w:rPr>
            </w:pPr>
            <w:r>
              <w:rPr>
                <w:sz w:val="14"/>
              </w:rPr>
              <w:t>Објасни појмове:</w:t>
            </w:r>
            <w:r>
              <w:rPr>
                <w:spacing w:val="-21"/>
                <w:sz w:val="14"/>
              </w:rPr>
              <w:t xml:space="preserve"> </w:t>
            </w:r>
            <w:r>
              <w:rPr>
                <w:sz w:val="14"/>
              </w:rPr>
              <w:t>агломерација, конурбација,</w:t>
            </w:r>
            <w:r>
              <w:rPr>
                <w:spacing w:val="-2"/>
                <w:sz w:val="14"/>
              </w:rPr>
              <w:t xml:space="preserve"> </w:t>
            </w:r>
            <w:r>
              <w:rPr>
                <w:sz w:val="14"/>
              </w:rPr>
              <w:t>мегалополис;</w:t>
            </w:r>
          </w:p>
          <w:p w:rsidR="00E53F39" w:rsidRDefault="006408C0">
            <w:pPr>
              <w:pStyle w:val="TableParagraph"/>
              <w:numPr>
                <w:ilvl w:val="0"/>
                <w:numId w:val="1406"/>
              </w:numPr>
              <w:tabs>
                <w:tab w:val="left" w:pos="177"/>
              </w:tabs>
              <w:ind w:right="120"/>
              <w:rPr>
                <w:sz w:val="14"/>
              </w:rPr>
            </w:pPr>
            <w:r>
              <w:rPr>
                <w:sz w:val="14"/>
              </w:rPr>
              <w:t>Покаже на катри највеће</w:t>
            </w:r>
            <w:r>
              <w:rPr>
                <w:spacing w:val="-23"/>
                <w:sz w:val="14"/>
              </w:rPr>
              <w:t xml:space="preserve"> </w:t>
            </w:r>
            <w:r>
              <w:rPr>
                <w:sz w:val="14"/>
              </w:rPr>
              <w:t>градове на</w:t>
            </w:r>
            <w:r>
              <w:rPr>
                <w:spacing w:val="-2"/>
                <w:sz w:val="14"/>
              </w:rPr>
              <w:t xml:space="preserve"> </w:t>
            </w:r>
            <w:r>
              <w:rPr>
                <w:sz w:val="14"/>
              </w:rPr>
              <w:t>свету;</w:t>
            </w:r>
          </w:p>
          <w:p w:rsidR="00E53F39" w:rsidRDefault="006408C0">
            <w:pPr>
              <w:pStyle w:val="TableParagraph"/>
              <w:numPr>
                <w:ilvl w:val="0"/>
                <w:numId w:val="1406"/>
              </w:numPr>
              <w:tabs>
                <w:tab w:val="left" w:pos="177"/>
              </w:tabs>
              <w:ind w:right="371"/>
              <w:jc w:val="both"/>
              <w:rPr>
                <w:sz w:val="14"/>
              </w:rPr>
            </w:pPr>
            <w:r>
              <w:rPr>
                <w:sz w:val="14"/>
              </w:rPr>
              <w:t>Схвати промене у</w:t>
            </w:r>
            <w:r>
              <w:rPr>
                <w:spacing w:val="-19"/>
                <w:sz w:val="14"/>
              </w:rPr>
              <w:t xml:space="preserve"> </w:t>
            </w:r>
            <w:r>
              <w:rPr>
                <w:sz w:val="14"/>
              </w:rPr>
              <w:t>природној средини и друштву изазване развојем</w:t>
            </w:r>
            <w:r>
              <w:rPr>
                <w:spacing w:val="-1"/>
                <w:sz w:val="14"/>
              </w:rPr>
              <w:t xml:space="preserve"> </w:t>
            </w:r>
            <w:r>
              <w:rPr>
                <w:sz w:val="14"/>
              </w:rPr>
              <w:t>урбанизације;</w:t>
            </w:r>
          </w:p>
        </w:tc>
        <w:tc>
          <w:tcPr>
            <w:tcW w:w="2551" w:type="dxa"/>
          </w:tcPr>
          <w:p w:rsidR="00E53F39" w:rsidRDefault="006408C0">
            <w:pPr>
              <w:pStyle w:val="TableParagraph"/>
              <w:numPr>
                <w:ilvl w:val="0"/>
                <w:numId w:val="1405"/>
              </w:numPr>
              <w:tabs>
                <w:tab w:val="left" w:pos="176"/>
              </w:tabs>
              <w:spacing w:before="18"/>
              <w:ind w:right="432" w:hanging="119"/>
              <w:rPr>
                <w:sz w:val="14"/>
              </w:rPr>
            </w:pPr>
            <w:r>
              <w:rPr>
                <w:sz w:val="14"/>
              </w:rPr>
              <w:t>Положај, типови,</w:t>
            </w:r>
            <w:r>
              <w:rPr>
                <w:spacing w:val="-17"/>
                <w:sz w:val="14"/>
              </w:rPr>
              <w:t xml:space="preserve"> </w:t>
            </w:r>
            <w:r>
              <w:rPr>
                <w:sz w:val="14"/>
              </w:rPr>
              <w:t>функционална класификација</w:t>
            </w:r>
            <w:r>
              <w:rPr>
                <w:spacing w:val="-1"/>
                <w:sz w:val="14"/>
              </w:rPr>
              <w:t xml:space="preserve"> </w:t>
            </w:r>
            <w:r>
              <w:rPr>
                <w:sz w:val="14"/>
              </w:rPr>
              <w:t>насеља.</w:t>
            </w:r>
          </w:p>
          <w:p w:rsidR="00E53F39" w:rsidRDefault="006408C0">
            <w:pPr>
              <w:pStyle w:val="TableParagraph"/>
              <w:numPr>
                <w:ilvl w:val="0"/>
                <w:numId w:val="1405"/>
              </w:numPr>
              <w:tabs>
                <w:tab w:val="left" w:pos="176"/>
              </w:tabs>
              <w:spacing w:line="159" w:lineRule="exact"/>
              <w:ind w:hanging="119"/>
              <w:rPr>
                <w:sz w:val="14"/>
              </w:rPr>
            </w:pPr>
            <w:r>
              <w:rPr>
                <w:sz w:val="14"/>
              </w:rPr>
              <w:t>Урбанизација као светски</w:t>
            </w:r>
            <w:r>
              <w:rPr>
                <w:spacing w:val="-4"/>
                <w:sz w:val="14"/>
              </w:rPr>
              <w:t xml:space="preserve"> </w:t>
            </w:r>
            <w:r>
              <w:rPr>
                <w:sz w:val="14"/>
              </w:rPr>
              <w:t>процес.</w:t>
            </w:r>
          </w:p>
          <w:p w:rsidR="00E53F39" w:rsidRDefault="006408C0">
            <w:pPr>
              <w:pStyle w:val="TableParagraph"/>
              <w:numPr>
                <w:ilvl w:val="0"/>
                <w:numId w:val="1405"/>
              </w:numPr>
              <w:tabs>
                <w:tab w:val="left" w:pos="176"/>
              </w:tabs>
              <w:spacing w:line="161" w:lineRule="exact"/>
              <w:ind w:hanging="119"/>
              <w:rPr>
                <w:sz w:val="14"/>
              </w:rPr>
            </w:pPr>
            <w:r>
              <w:rPr>
                <w:sz w:val="14"/>
              </w:rPr>
              <w:t>Конурбације и</w:t>
            </w:r>
            <w:r>
              <w:rPr>
                <w:spacing w:val="-3"/>
                <w:sz w:val="14"/>
              </w:rPr>
              <w:t xml:space="preserve"> </w:t>
            </w:r>
            <w:r>
              <w:rPr>
                <w:sz w:val="14"/>
              </w:rPr>
              <w:t>мегалополиси.</w:t>
            </w:r>
          </w:p>
        </w:tc>
        <w:tc>
          <w:tcPr>
            <w:tcW w:w="2551" w:type="dxa"/>
            <w:vMerge w:val="restart"/>
          </w:tcPr>
          <w:p w:rsidR="00E53F39" w:rsidRDefault="00E53F39">
            <w:pPr>
              <w:pStyle w:val="TableParagraph"/>
              <w:ind w:left="0" w:firstLine="0"/>
              <w:rPr>
                <w:sz w:val="14"/>
              </w:rPr>
            </w:pPr>
          </w:p>
        </w:tc>
      </w:tr>
      <w:tr w:rsidR="00E53F39">
        <w:trPr>
          <w:trHeight w:val="11880"/>
        </w:trPr>
        <w:tc>
          <w:tcPr>
            <w:tcW w:w="1474" w:type="dxa"/>
          </w:tcPr>
          <w:p w:rsidR="00E53F39" w:rsidRDefault="006408C0">
            <w:pPr>
              <w:pStyle w:val="TableParagraph"/>
              <w:spacing w:before="18"/>
              <w:ind w:left="56" w:firstLine="0"/>
              <w:rPr>
                <w:sz w:val="14"/>
              </w:rPr>
            </w:pPr>
            <w:r>
              <w:rPr>
                <w:sz w:val="14"/>
              </w:rPr>
              <w:t>Политичке и економ- ске карактеристике савременог света</w:t>
            </w:r>
          </w:p>
        </w:tc>
        <w:tc>
          <w:tcPr>
            <w:tcW w:w="1701" w:type="dxa"/>
          </w:tcPr>
          <w:p w:rsidR="00E53F39" w:rsidRDefault="006408C0">
            <w:pPr>
              <w:pStyle w:val="TableParagraph"/>
              <w:numPr>
                <w:ilvl w:val="0"/>
                <w:numId w:val="1404"/>
              </w:numPr>
              <w:tabs>
                <w:tab w:val="left" w:pos="177"/>
              </w:tabs>
              <w:spacing w:before="18"/>
              <w:ind w:right="49"/>
              <w:rPr>
                <w:sz w:val="14"/>
              </w:rPr>
            </w:pPr>
            <w:r>
              <w:rPr>
                <w:sz w:val="14"/>
              </w:rPr>
              <w:t>Да ученици користе стечена географска знања за објашњавање основних друштвених, демографских и</w:t>
            </w:r>
            <w:r>
              <w:rPr>
                <w:spacing w:val="-12"/>
                <w:sz w:val="14"/>
              </w:rPr>
              <w:t xml:space="preserve"> </w:t>
            </w:r>
            <w:r>
              <w:rPr>
                <w:sz w:val="14"/>
              </w:rPr>
              <w:t>економ- ских појава и процеса у свету и својој</w:t>
            </w:r>
            <w:r>
              <w:rPr>
                <w:spacing w:val="-11"/>
                <w:sz w:val="14"/>
              </w:rPr>
              <w:t xml:space="preserve"> </w:t>
            </w:r>
            <w:r>
              <w:rPr>
                <w:sz w:val="14"/>
              </w:rPr>
              <w:t>околини.</w:t>
            </w:r>
          </w:p>
          <w:p w:rsidR="00E53F39" w:rsidRDefault="006408C0">
            <w:pPr>
              <w:pStyle w:val="TableParagraph"/>
              <w:numPr>
                <w:ilvl w:val="0"/>
                <w:numId w:val="1404"/>
              </w:numPr>
              <w:tabs>
                <w:tab w:val="left" w:pos="177"/>
              </w:tabs>
              <w:spacing w:line="237" w:lineRule="auto"/>
              <w:ind w:right="51"/>
              <w:rPr>
                <w:sz w:val="14"/>
              </w:rPr>
            </w:pPr>
            <w:r>
              <w:rPr>
                <w:sz w:val="14"/>
              </w:rPr>
              <w:t>Да ученици препознају појаве штетне по при- родну</w:t>
            </w:r>
            <w:r>
              <w:rPr>
                <w:sz w:val="14"/>
              </w:rPr>
              <w:t xml:space="preserve"> и културну</w:t>
            </w:r>
            <w:r>
              <w:rPr>
                <w:spacing w:val="-19"/>
                <w:sz w:val="14"/>
              </w:rPr>
              <w:t xml:space="preserve"> </w:t>
            </w:r>
            <w:r>
              <w:rPr>
                <w:sz w:val="14"/>
              </w:rPr>
              <w:t>среди- ну и активно учествују у њиховој заштити, обнови и</w:t>
            </w:r>
            <w:r>
              <w:rPr>
                <w:sz w:val="14"/>
              </w:rPr>
              <w:t xml:space="preserve"> </w:t>
            </w:r>
            <w:r>
              <w:rPr>
                <w:spacing w:val="-3"/>
                <w:sz w:val="14"/>
              </w:rPr>
              <w:t>унапређењу.</w:t>
            </w:r>
          </w:p>
          <w:p w:rsidR="00E53F39" w:rsidRDefault="006408C0">
            <w:pPr>
              <w:pStyle w:val="TableParagraph"/>
              <w:numPr>
                <w:ilvl w:val="0"/>
                <w:numId w:val="1404"/>
              </w:numPr>
              <w:tabs>
                <w:tab w:val="left" w:pos="177"/>
              </w:tabs>
              <w:ind w:right="91"/>
              <w:rPr>
                <w:sz w:val="14"/>
              </w:rPr>
            </w:pPr>
            <w:r>
              <w:rPr>
                <w:sz w:val="14"/>
              </w:rPr>
              <w:t>Да ученици развију свест о припадности своме народу као делу интегралног света и да умеју да допринесу за- једничком животу</w:t>
            </w:r>
            <w:r>
              <w:rPr>
                <w:spacing w:val="-15"/>
                <w:sz w:val="14"/>
              </w:rPr>
              <w:t xml:space="preserve"> </w:t>
            </w:r>
            <w:r>
              <w:rPr>
                <w:spacing w:val="-3"/>
                <w:sz w:val="14"/>
              </w:rPr>
              <w:t xml:space="preserve">људи </w:t>
            </w:r>
            <w:r>
              <w:rPr>
                <w:sz w:val="14"/>
              </w:rPr>
              <w:t>и народа на равноправ- ној</w:t>
            </w:r>
            <w:r>
              <w:rPr>
                <w:spacing w:val="-1"/>
                <w:sz w:val="14"/>
              </w:rPr>
              <w:t xml:space="preserve"> </w:t>
            </w:r>
            <w:r>
              <w:rPr>
                <w:sz w:val="14"/>
              </w:rPr>
              <w:t>основи.</w:t>
            </w:r>
          </w:p>
          <w:p w:rsidR="00E53F39" w:rsidRDefault="006408C0">
            <w:pPr>
              <w:pStyle w:val="TableParagraph"/>
              <w:numPr>
                <w:ilvl w:val="0"/>
                <w:numId w:val="1404"/>
              </w:numPr>
              <w:tabs>
                <w:tab w:val="left" w:pos="177"/>
              </w:tabs>
              <w:spacing w:line="237" w:lineRule="auto"/>
              <w:ind w:right="61"/>
              <w:rPr>
                <w:sz w:val="14"/>
              </w:rPr>
            </w:pPr>
            <w:r>
              <w:rPr>
                <w:sz w:val="14"/>
              </w:rPr>
              <w:t>Да ученици</w:t>
            </w:r>
            <w:r>
              <w:rPr>
                <w:sz w:val="14"/>
              </w:rPr>
              <w:t xml:space="preserve"> уоче узроч- но-последичне везе и односе између</w:t>
            </w:r>
            <w:r>
              <w:rPr>
                <w:spacing w:val="-7"/>
                <w:sz w:val="14"/>
              </w:rPr>
              <w:t xml:space="preserve"> </w:t>
            </w:r>
            <w:r>
              <w:rPr>
                <w:sz w:val="14"/>
              </w:rPr>
              <w:t xml:space="preserve">друштве- них и културних појава и процеса у времену и </w:t>
            </w:r>
            <w:r>
              <w:rPr>
                <w:spacing w:val="-3"/>
                <w:sz w:val="14"/>
              </w:rPr>
              <w:t>простору.</w:t>
            </w:r>
          </w:p>
        </w:tc>
        <w:tc>
          <w:tcPr>
            <w:tcW w:w="2268" w:type="dxa"/>
          </w:tcPr>
          <w:p w:rsidR="00E53F39" w:rsidRDefault="006408C0">
            <w:pPr>
              <w:pStyle w:val="TableParagraph"/>
              <w:numPr>
                <w:ilvl w:val="0"/>
                <w:numId w:val="1403"/>
              </w:numPr>
              <w:tabs>
                <w:tab w:val="left" w:pos="177"/>
              </w:tabs>
              <w:spacing w:before="19"/>
              <w:ind w:right="226"/>
              <w:rPr>
                <w:sz w:val="14"/>
              </w:rPr>
            </w:pPr>
            <w:r>
              <w:rPr>
                <w:sz w:val="14"/>
              </w:rPr>
              <w:t>Објасне историјске промене</w:t>
            </w:r>
            <w:r>
              <w:rPr>
                <w:spacing w:val="-20"/>
                <w:sz w:val="14"/>
              </w:rPr>
              <w:t xml:space="preserve"> </w:t>
            </w:r>
            <w:r>
              <w:rPr>
                <w:sz w:val="14"/>
              </w:rPr>
              <w:t>на политичкој карти</w:t>
            </w:r>
            <w:r>
              <w:rPr>
                <w:spacing w:val="-4"/>
                <w:sz w:val="14"/>
              </w:rPr>
              <w:t xml:space="preserve"> </w:t>
            </w:r>
            <w:r>
              <w:rPr>
                <w:sz w:val="14"/>
              </w:rPr>
              <w:t>Европе;</w:t>
            </w:r>
          </w:p>
          <w:p w:rsidR="00E53F39" w:rsidRDefault="006408C0">
            <w:pPr>
              <w:pStyle w:val="TableParagraph"/>
              <w:numPr>
                <w:ilvl w:val="0"/>
                <w:numId w:val="1403"/>
              </w:numPr>
              <w:tabs>
                <w:tab w:val="left" w:pos="177"/>
              </w:tabs>
              <w:ind w:right="201"/>
              <w:jc w:val="both"/>
              <w:rPr>
                <w:sz w:val="14"/>
              </w:rPr>
            </w:pPr>
            <w:r>
              <w:rPr>
                <w:sz w:val="14"/>
              </w:rPr>
              <w:t>Објасне промене на</w:t>
            </w:r>
            <w:r>
              <w:rPr>
                <w:spacing w:val="-26"/>
                <w:sz w:val="14"/>
              </w:rPr>
              <w:t xml:space="preserve"> </w:t>
            </w:r>
            <w:r>
              <w:rPr>
                <w:sz w:val="14"/>
              </w:rPr>
              <w:t>политичкој карти Балканског полуострва у току 20</w:t>
            </w:r>
            <w:r>
              <w:rPr>
                <w:spacing w:val="-1"/>
                <w:sz w:val="14"/>
              </w:rPr>
              <w:t xml:space="preserve"> </w:t>
            </w:r>
            <w:r>
              <w:rPr>
                <w:sz w:val="14"/>
              </w:rPr>
              <w:t>века;</w:t>
            </w:r>
          </w:p>
          <w:p w:rsidR="00E53F39" w:rsidRDefault="006408C0">
            <w:pPr>
              <w:pStyle w:val="TableParagraph"/>
              <w:numPr>
                <w:ilvl w:val="0"/>
                <w:numId w:val="1403"/>
              </w:numPr>
              <w:tabs>
                <w:tab w:val="left" w:pos="177"/>
              </w:tabs>
              <w:spacing w:line="237" w:lineRule="auto"/>
              <w:ind w:right="69"/>
              <w:rPr>
                <w:sz w:val="14"/>
              </w:rPr>
            </w:pPr>
            <w:r>
              <w:rPr>
                <w:sz w:val="14"/>
              </w:rPr>
              <w:t>Схвати савремена</w:t>
            </w:r>
            <w:r>
              <w:rPr>
                <w:spacing w:val="-21"/>
                <w:sz w:val="14"/>
              </w:rPr>
              <w:t xml:space="preserve"> </w:t>
            </w:r>
            <w:r>
              <w:rPr>
                <w:sz w:val="14"/>
              </w:rPr>
              <w:t>политичко-гео- графска дешавања у</w:t>
            </w:r>
            <w:r>
              <w:rPr>
                <w:spacing w:val="-3"/>
                <w:sz w:val="14"/>
              </w:rPr>
              <w:t xml:space="preserve"> </w:t>
            </w:r>
            <w:r>
              <w:rPr>
                <w:sz w:val="14"/>
              </w:rPr>
              <w:t>свету;</w:t>
            </w:r>
          </w:p>
          <w:p w:rsidR="00E53F39" w:rsidRDefault="006408C0">
            <w:pPr>
              <w:pStyle w:val="TableParagraph"/>
              <w:numPr>
                <w:ilvl w:val="0"/>
                <w:numId w:val="1403"/>
              </w:numPr>
              <w:tabs>
                <w:tab w:val="left" w:pos="177"/>
              </w:tabs>
              <w:ind w:right="71"/>
              <w:jc w:val="both"/>
              <w:rPr>
                <w:sz w:val="14"/>
              </w:rPr>
            </w:pPr>
            <w:r>
              <w:rPr>
                <w:sz w:val="14"/>
              </w:rPr>
              <w:t>Наведе економски најразвијенија и најнеразвијенија подручја</w:t>
            </w:r>
            <w:r>
              <w:rPr>
                <w:spacing w:val="-21"/>
                <w:sz w:val="14"/>
              </w:rPr>
              <w:t xml:space="preserve"> </w:t>
            </w:r>
            <w:r>
              <w:rPr>
                <w:sz w:val="14"/>
              </w:rPr>
              <w:t>света и иста покаже на</w:t>
            </w:r>
            <w:r>
              <w:rPr>
                <w:spacing w:val="-5"/>
                <w:sz w:val="14"/>
              </w:rPr>
              <w:t xml:space="preserve"> </w:t>
            </w:r>
            <w:r>
              <w:rPr>
                <w:sz w:val="14"/>
              </w:rPr>
              <w:t>карти;</w:t>
            </w:r>
          </w:p>
          <w:p w:rsidR="00E53F39" w:rsidRDefault="006408C0">
            <w:pPr>
              <w:pStyle w:val="TableParagraph"/>
              <w:numPr>
                <w:ilvl w:val="0"/>
                <w:numId w:val="1403"/>
              </w:numPr>
              <w:tabs>
                <w:tab w:val="left" w:pos="177"/>
              </w:tabs>
              <w:spacing w:line="237" w:lineRule="auto"/>
              <w:ind w:right="237"/>
              <w:rPr>
                <w:sz w:val="14"/>
              </w:rPr>
            </w:pPr>
            <w:r>
              <w:rPr>
                <w:sz w:val="14"/>
              </w:rPr>
              <w:t>Објасни глобализацију</w:t>
            </w:r>
            <w:r>
              <w:rPr>
                <w:spacing w:val="-22"/>
                <w:sz w:val="14"/>
              </w:rPr>
              <w:t xml:space="preserve"> </w:t>
            </w:r>
            <w:r>
              <w:rPr>
                <w:sz w:val="14"/>
              </w:rPr>
              <w:t>светске привреде;</w:t>
            </w:r>
          </w:p>
          <w:p w:rsidR="00E53F39" w:rsidRDefault="006408C0">
            <w:pPr>
              <w:pStyle w:val="TableParagraph"/>
              <w:numPr>
                <w:ilvl w:val="0"/>
                <w:numId w:val="1403"/>
              </w:numPr>
              <w:tabs>
                <w:tab w:val="left" w:pos="177"/>
              </w:tabs>
              <w:ind w:right="99"/>
              <w:rPr>
                <w:sz w:val="14"/>
              </w:rPr>
            </w:pPr>
            <w:r>
              <w:rPr>
                <w:sz w:val="14"/>
              </w:rPr>
              <w:t xml:space="preserve">Објасни савремену позицију Србије са аспекта процеса </w:t>
            </w:r>
            <w:r>
              <w:rPr>
                <w:spacing w:val="-2"/>
                <w:sz w:val="14"/>
              </w:rPr>
              <w:t xml:space="preserve">глоба- </w:t>
            </w:r>
            <w:r>
              <w:rPr>
                <w:sz w:val="14"/>
              </w:rPr>
              <w:t>лизације;</w:t>
            </w:r>
          </w:p>
          <w:p w:rsidR="00E53F39" w:rsidRDefault="006408C0">
            <w:pPr>
              <w:pStyle w:val="TableParagraph"/>
              <w:numPr>
                <w:ilvl w:val="0"/>
                <w:numId w:val="1403"/>
              </w:numPr>
              <w:tabs>
                <w:tab w:val="left" w:pos="177"/>
              </w:tabs>
              <w:spacing w:line="237" w:lineRule="auto"/>
              <w:ind w:right="339"/>
              <w:rPr>
                <w:sz w:val="14"/>
              </w:rPr>
            </w:pPr>
            <w:r>
              <w:rPr>
                <w:sz w:val="14"/>
              </w:rPr>
              <w:t>Схвати последице нове</w:t>
            </w:r>
            <w:r>
              <w:rPr>
                <w:spacing w:val="-18"/>
                <w:sz w:val="14"/>
              </w:rPr>
              <w:t xml:space="preserve"> </w:t>
            </w:r>
            <w:r>
              <w:rPr>
                <w:sz w:val="14"/>
              </w:rPr>
              <w:t>науч- но-технолошке</w:t>
            </w:r>
            <w:r>
              <w:rPr>
                <w:spacing w:val="-6"/>
                <w:sz w:val="14"/>
              </w:rPr>
              <w:t xml:space="preserve"> </w:t>
            </w:r>
            <w:r>
              <w:rPr>
                <w:sz w:val="14"/>
              </w:rPr>
              <w:t>револуције;</w:t>
            </w:r>
          </w:p>
          <w:p w:rsidR="00E53F39" w:rsidRDefault="006408C0">
            <w:pPr>
              <w:pStyle w:val="TableParagraph"/>
              <w:numPr>
                <w:ilvl w:val="0"/>
                <w:numId w:val="1403"/>
              </w:numPr>
              <w:tabs>
                <w:tab w:val="left" w:pos="177"/>
              </w:tabs>
              <w:ind w:right="203"/>
              <w:jc w:val="both"/>
              <w:rPr>
                <w:sz w:val="14"/>
              </w:rPr>
            </w:pPr>
            <w:r>
              <w:rPr>
                <w:sz w:val="14"/>
              </w:rPr>
              <w:t>Покаже на карти Земље које су ушле у пост-индустријску фазу развоја;</w:t>
            </w:r>
          </w:p>
          <w:p w:rsidR="00E53F39" w:rsidRDefault="006408C0">
            <w:pPr>
              <w:pStyle w:val="TableParagraph"/>
              <w:numPr>
                <w:ilvl w:val="0"/>
                <w:numId w:val="1403"/>
              </w:numPr>
              <w:tabs>
                <w:tab w:val="left" w:pos="177"/>
              </w:tabs>
              <w:spacing w:line="237" w:lineRule="auto"/>
              <w:ind w:right="228"/>
              <w:rPr>
                <w:sz w:val="14"/>
              </w:rPr>
            </w:pPr>
            <w:r>
              <w:rPr>
                <w:sz w:val="14"/>
              </w:rPr>
              <w:t xml:space="preserve">Схвати </w:t>
            </w:r>
            <w:r>
              <w:rPr>
                <w:spacing w:val="-3"/>
                <w:sz w:val="14"/>
              </w:rPr>
              <w:t xml:space="preserve">како </w:t>
            </w:r>
            <w:r>
              <w:rPr>
                <w:sz w:val="14"/>
              </w:rPr>
              <w:t xml:space="preserve">функционише: </w:t>
            </w:r>
            <w:r>
              <w:rPr>
                <w:spacing w:val="-2"/>
                <w:sz w:val="14"/>
              </w:rPr>
              <w:t xml:space="preserve">интернет, </w:t>
            </w:r>
            <w:r>
              <w:rPr>
                <w:sz w:val="14"/>
              </w:rPr>
              <w:t>мобилна телефонија, сателитски</w:t>
            </w:r>
            <w:r>
              <w:rPr>
                <w:spacing w:val="-1"/>
                <w:sz w:val="14"/>
              </w:rPr>
              <w:t xml:space="preserve"> </w:t>
            </w:r>
            <w:r>
              <w:rPr>
                <w:sz w:val="14"/>
              </w:rPr>
              <w:t>системи...;</w:t>
            </w:r>
          </w:p>
          <w:p w:rsidR="00E53F39" w:rsidRDefault="006408C0">
            <w:pPr>
              <w:pStyle w:val="TableParagraph"/>
              <w:numPr>
                <w:ilvl w:val="0"/>
                <w:numId w:val="1403"/>
              </w:numPr>
              <w:tabs>
                <w:tab w:val="left" w:pos="177"/>
              </w:tabs>
              <w:ind w:right="342"/>
              <w:rPr>
                <w:sz w:val="14"/>
              </w:rPr>
            </w:pPr>
            <w:r>
              <w:rPr>
                <w:sz w:val="14"/>
              </w:rPr>
              <w:t>Својима новим сазнањима учествује у заштити</w:t>
            </w:r>
            <w:r>
              <w:rPr>
                <w:spacing w:val="-14"/>
                <w:sz w:val="14"/>
              </w:rPr>
              <w:t xml:space="preserve"> </w:t>
            </w:r>
            <w:r>
              <w:rPr>
                <w:sz w:val="14"/>
              </w:rPr>
              <w:t>животне средине;</w:t>
            </w:r>
          </w:p>
          <w:p w:rsidR="00E53F39" w:rsidRDefault="006408C0">
            <w:pPr>
              <w:pStyle w:val="TableParagraph"/>
              <w:numPr>
                <w:ilvl w:val="0"/>
                <w:numId w:val="1403"/>
              </w:numPr>
              <w:tabs>
                <w:tab w:val="left" w:pos="177"/>
              </w:tabs>
              <w:spacing w:line="237" w:lineRule="auto"/>
              <w:ind w:right="97"/>
              <w:rPr>
                <w:sz w:val="14"/>
              </w:rPr>
            </w:pPr>
            <w:r>
              <w:rPr>
                <w:sz w:val="14"/>
              </w:rPr>
              <w:t>Објасни проблеме развоја инду- стрије у развијеним и</w:t>
            </w:r>
            <w:r>
              <w:rPr>
                <w:spacing w:val="-4"/>
                <w:sz w:val="14"/>
              </w:rPr>
              <w:t xml:space="preserve"> </w:t>
            </w:r>
            <w:r>
              <w:rPr>
                <w:sz w:val="14"/>
              </w:rPr>
              <w:t>недовољно развијеним</w:t>
            </w:r>
            <w:r>
              <w:rPr>
                <w:spacing w:val="-1"/>
                <w:sz w:val="14"/>
              </w:rPr>
              <w:t xml:space="preserve"> </w:t>
            </w:r>
            <w:r>
              <w:rPr>
                <w:sz w:val="14"/>
              </w:rPr>
              <w:t>земљама</w:t>
            </w:r>
          </w:p>
          <w:p w:rsidR="00E53F39" w:rsidRDefault="006408C0">
            <w:pPr>
              <w:pStyle w:val="TableParagraph"/>
              <w:numPr>
                <w:ilvl w:val="0"/>
                <w:numId w:val="1403"/>
              </w:numPr>
              <w:tabs>
                <w:tab w:val="left" w:pos="177"/>
              </w:tabs>
              <w:ind w:right="139"/>
              <w:rPr>
                <w:sz w:val="14"/>
              </w:rPr>
            </w:pPr>
            <w:r>
              <w:rPr>
                <w:sz w:val="14"/>
              </w:rPr>
              <w:t xml:space="preserve">Објасни шта је спољна трговина и </w:t>
            </w:r>
            <w:r>
              <w:rPr>
                <w:spacing w:val="-3"/>
                <w:sz w:val="14"/>
              </w:rPr>
              <w:t xml:space="preserve">како </w:t>
            </w:r>
            <w:r>
              <w:rPr>
                <w:sz w:val="14"/>
              </w:rPr>
              <w:t>се развија ла до</w:t>
            </w:r>
            <w:r>
              <w:rPr>
                <w:sz w:val="14"/>
              </w:rPr>
              <w:t xml:space="preserve"> </w:t>
            </w:r>
            <w:r>
              <w:rPr>
                <w:sz w:val="14"/>
              </w:rPr>
              <w:t>данас;</w:t>
            </w:r>
          </w:p>
          <w:p w:rsidR="00E53F39" w:rsidRDefault="006408C0">
            <w:pPr>
              <w:pStyle w:val="TableParagraph"/>
              <w:numPr>
                <w:ilvl w:val="0"/>
                <w:numId w:val="1403"/>
              </w:numPr>
              <w:tabs>
                <w:tab w:val="left" w:pos="177"/>
              </w:tabs>
              <w:ind w:right="52"/>
              <w:rPr>
                <w:sz w:val="14"/>
              </w:rPr>
            </w:pPr>
            <w:r>
              <w:rPr>
                <w:sz w:val="14"/>
              </w:rPr>
              <w:t>Да на контурној карти обоји</w:t>
            </w:r>
            <w:r>
              <w:rPr>
                <w:spacing w:val="-24"/>
                <w:sz w:val="14"/>
              </w:rPr>
              <w:t xml:space="preserve"> </w:t>
            </w:r>
            <w:r>
              <w:rPr>
                <w:sz w:val="14"/>
              </w:rPr>
              <w:t>воде- ће Земље у светској</w:t>
            </w:r>
            <w:r>
              <w:rPr>
                <w:spacing w:val="-5"/>
                <w:sz w:val="14"/>
              </w:rPr>
              <w:t xml:space="preserve"> </w:t>
            </w:r>
            <w:r>
              <w:rPr>
                <w:sz w:val="14"/>
              </w:rPr>
              <w:t>трговини;</w:t>
            </w:r>
          </w:p>
          <w:p w:rsidR="00E53F39" w:rsidRDefault="006408C0">
            <w:pPr>
              <w:pStyle w:val="TableParagraph"/>
              <w:numPr>
                <w:ilvl w:val="0"/>
                <w:numId w:val="1403"/>
              </w:numPr>
              <w:tabs>
                <w:tab w:val="left" w:pos="177"/>
              </w:tabs>
              <w:ind w:right="337"/>
              <w:rPr>
                <w:sz w:val="14"/>
              </w:rPr>
            </w:pPr>
            <w:r>
              <w:rPr>
                <w:sz w:val="14"/>
              </w:rPr>
              <w:t>Схвати које су земље</w:t>
            </w:r>
            <w:r>
              <w:rPr>
                <w:spacing w:val="-24"/>
                <w:sz w:val="14"/>
              </w:rPr>
              <w:t xml:space="preserve"> </w:t>
            </w:r>
            <w:r>
              <w:rPr>
                <w:sz w:val="14"/>
              </w:rPr>
              <w:t>највећи ин</w:t>
            </w:r>
            <w:r>
              <w:rPr>
                <w:sz w:val="14"/>
              </w:rPr>
              <w:t xml:space="preserve">веститори и </w:t>
            </w:r>
            <w:r>
              <w:rPr>
                <w:spacing w:val="-3"/>
                <w:sz w:val="14"/>
              </w:rPr>
              <w:t xml:space="preserve">где </w:t>
            </w:r>
            <w:r>
              <w:rPr>
                <w:sz w:val="14"/>
              </w:rPr>
              <w:t>највише инвестирају;</w:t>
            </w:r>
          </w:p>
          <w:p w:rsidR="00E53F39" w:rsidRDefault="006408C0">
            <w:pPr>
              <w:pStyle w:val="TableParagraph"/>
              <w:numPr>
                <w:ilvl w:val="0"/>
                <w:numId w:val="1403"/>
              </w:numPr>
              <w:tabs>
                <w:tab w:val="left" w:pos="177"/>
              </w:tabs>
              <w:spacing w:line="237" w:lineRule="auto"/>
              <w:ind w:right="51"/>
              <w:rPr>
                <w:sz w:val="14"/>
              </w:rPr>
            </w:pPr>
            <w:r>
              <w:rPr>
                <w:sz w:val="14"/>
              </w:rPr>
              <w:t>Да покаже најпознатија</w:t>
            </w:r>
            <w:r>
              <w:rPr>
                <w:spacing w:val="-19"/>
                <w:sz w:val="14"/>
              </w:rPr>
              <w:t xml:space="preserve"> </w:t>
            </w:r>
            <w:r>
              <w:rPr>
                <w:sz w:val="14"/>
              </w:rPr>
              <w:t>регионал- на</w:t>
            </w:r>
            <w:r>
              <w:rPr>
                <w:spacing w:val="-1"/>
                <w:sz w:val="14"/>
              </w:rPr>
              <w:t xml:space="preserve"> </w:t>
            </w:r>
            <w:r>
              <w:rPr>
                <w:sz w:val="14"/>
              </w:rPr>
              <w:t>тржишта;</w:t>
            </w:r>
          </w:p>
          <w:p w:rsidR="00E53F39" w:rsidRDefault="006408C0">
            <w:pPr>
              <w:pStyle w:val="TableParagraph"/>
              <w:numPr>
                <w:ilvl w:val="0"/>
                <w:numId w:val="1403"/>
              </w:numPr>
              <w:tabs>
                <w:tab w:val="left" w:pos="177"/>
              </w:tabs>
              <w:ind w:right="82"/>
              <w:rPr>
                <w:sz w:val="14"/>
              </w:rPr>
            </w:pPr>
            <w:r>
              <w:rPr>
                <w:sz w:val="14"/>
              </w:rPr>
              <w:t>Наведе позитивне и негативне стране деловања</w:t>
            </w:r>
            <w:r>
              <w:rPr>
                <w:spacing w:val="-15"/>
                <w:sz w:val="14"/>
              </w:rPr>
              <w:t xml:space="preserve"> </w:t>
            </w:r>
            <w:r>
              <w:rPr>
                <w:sz w:val="14"/>
              </w:rPr>
              <w:t>мултинационал- них</w:t>
            </w:r>
            <w:r>
              <w:rPr>
                <w:spacing w:val="-2"/>
                <w:sz w:val="14"/>
              </w:rPr>
              <w:t xml:space="preserve"> </w:t>
            </w:r>
            <w:r>
              <w:rPr>
                <w:sz w:val="14"/>
              </w:rPr>
              <w:t>компанија;</w:t>
            </w:r>
          </w:p>
          <w:p w:rsidR="00E53F39" w:rsidRDefault="006408C0">
            <w:pPr>
              <w:pStyle w:val="TableParagraph"/>
              <w:numPr>
                <w:ilvl w:val="0"/>
                <w:numId w:val="1403"/>
              </w:numPr>
              <w:tabs>
                <w:tab w:val="left" w:pos="177"/>
              </w:tabs>
              <w:spacing w:line="237" w:lineRule="auto"/>
              <w:ind w:right="135"/>
              <w:rPr>
                <w:sz w:val="14"/>
              </w:rPr>
            </w:pPr>
            <w:r>
              <w:rPr>
                <w:sz w:val="14"/>
              </w:rPr>
              <w:t>Објасни планирање коришћења природе као важан део</w:t>
            </w:r>
            <w:r>
              <w:rPr>
                <w:spacing w:val="-15"/>
                <w:sz w:val="14"/>
              </w:rPr>
              <w:t xml:space="preserve"> </w:t>
            </w:r>
            <w:r>
              <w:rPr>
                <w:sz w:val="14"/>
              </w:rPr>
              <w:t>управља- ња животном</w:t>
            </w:r>
            <w:r>
              <w:rPr>
                <w:spacing w:val="-3"/>
                <w:sz w:val="14"/>
              </w:rPr>
              <w:t xml:space="preserve"> </w:t>
            </w:r>
            <w:r>
              <w:rPr>
                <w:sz w:val="14"/>
              </w:rPr>
              <w:t>средином;</w:t>
            </w:r>
          </w:p>
          <w:p w:rsidR="00E53F39" w:rsidRDefault="006408C0">
            <w:pPr>
              <w:pStyle w:val="TableParagraph"/>
              <w:numPr>
                <w:ilvl w:val="0"/>
                <w:numId w:val="1403"/>
              </w:numPr>
              <w:tabs>
                <w:tab w:val="left" w:pos="177"/>
              </w:tabs>
              <w:ind w:right="188"/>
              <w:rPr>
                <w:sz w:val="14"/>
              </w:rPr>
            </w:pPr>
            <w:r>
              <w:rPr>
                <w:sz w:val="14"/>
              </w:rPr>
              <w:t>Објасни основне факторе прои- зводње;</w:t>
            </w:r>
          </w:p>
          <w:p w:rsidR="00E53F39" w:rsidRDefault="006408C0">
            <w:pPr>
              <w:pStyle w:val="TableParagraph"/>
              <w:numPr>
                <w:ilvl w:val="0"/>
                <w:numId w:val="1403"/>
              </w:numPr>
              <w:tabs>
                <w:tab w:val="left" w:pos="177"/>
              </w:tabs>
              <w:ind w:right="312"/>
              <w:rPr>
                <w:sz w:val="14"/>
              </w:rPr>
            </w:pPr>
            <w:r>
              <w:rPr>
                <w:sz w:val="14"/>
              </w:rPr>
              <w:t>Наброји и објасни који су фактори развоја и</w:t>
            </w:r>
            <w:r>
              <w:rPr>
                <w:spacing w:val="-8"/>
                <w:sz w:val="14"/>
              </w:rPr>
              <w:t xml:space="preserve"> </w:t>
            </w:r>
            <w:r>
              <w:rPr>
                <w:sz w:val="14"/>
              </w:rPr>
              <w:t>размештаја индустрије;</w:t>
            </w:r>
          </w:p>
          <w:p w:rsidR="00E53F39" w:rsidRDefault="006408C0">
            <w:pPr>
              <w:pStyle w:val="TableParagraph"/>
              <w:numPr>
                <w:ilvl w:val="0"/>
                <w:numId w:val="1403"/>
              </w:numPr>
              <w:tabs>
                <w:tab w:val="left" w:pos="177"/>
              </w:tabs>
              <w:spacing w:line="237" w:lineRule="auto"/>
              <w:ind w:right="137"/>
              <w:rPr>
                <w:sz w:val="14"/>
              </w:rPr>
            </w:pPr>
            <w:r>
              <w:rPr>
                <w:sz w:val="14"/>
              </w:rPr>
              <w:t>Покаже на карти највеће</w:t>
            </w:r>
            <w:r>
              <w:rPr>
                <w:spacing w:val="-21"/>
                <w:sz w:val="14"/>
              </w:rPr>
              <w:t xml:space="preserve"> </w:t>
            </w:r>
            <w:r>
              <w:rPr>
                <w:sz w:val="14"/>
              </w:rPr>
              <w:t>светске технополисе и индустријске регије;</w:t>
            </w:r>
          </w:p>
          <w:p w:rsidR="00E53F39" w:rsidRDefault="006408C0">
            <w:pPr>
              <w:pStyle w:val="TableParagraph"/>
              <w:numPr>
                <w:ilvl w:val="0"/>
                <w:numId w:val="1403"/>
              </w:numPr>
              <w:tabs>
                <w:tab w:val="left" w:pos="177"/>
              </w:tabs>
              <w:ind w:right="179"/>
              <w:rPr>
                <w:sz w:val="14"/>
              </w:rPr>
            </w:pPr>
            <w:r>
              <w:rPr>
                <w:sz w:val="14"/>
              </w:rPr>
              <w:t>Објасни негативне и позитивне последице „зелене</w:t>
            </w:r>
            <w:r>
              <w:rPr>
                <w:spacing w:val="-10"/>
                <w:sz w:val="14"/>
              </w:rPr>
              <w:t xml:space="preserve"> </w:t>
            </w:r>
            <w:r>
              <w:rPr>
                <w:sz w:val="14"/>
              </w:rPr>
              <w:t>револуције”;</w:t>
            </w:r>
          </w:p>
          <w:p w:rsidR="00E53F39" w:rsidRDefault="006408C0">
            <w:pPr>
              <w:pStyle w:val="TableParagraph"/>
              <w:numPr>
                <w:ilvl w:val="0"/>
                <w:numId w:val="1403"/>
              </w:numPr>
              <w:tabs>
                <w:tab w:val="left" w:pos="177"/>
              </w:tabs>
              <w:ind w:right="98"/>
              <w:rPr>
                <w:sz w:val="14"/>
              </w:rPr>
            </w:pPr>
            <w:r>
              <w:rPr>
                <w:sz w:val="14"/>
              </w:rPr>
              <w:t>Наведе основне карактер</w:t>
            </w:r>
            <w:r>
              <w:rPr>
                <w:sz w:val="14"/>
              </w:rPr>
              <w:t xml:space="preserve">истике </w:t>
            </w:r>
            <w:r>
              <w:rPr>
                <w:spacing w:val="-3"/>
                <w:sz w:val="14"/>
              </w:rPr>
              <w:t xml:space="preserve">еколошке </w:t>
            </w:r>
            <w:r>
              <w:rPr>
                <w:sz w:val="14"/>
              </w:rPr>
              <w:t>пољопривреде у разви- јеним</w:t>
            </w:r>
            <w:r>
              <w:rPr>
                <w:spacing w:val="-1"/>
                <w:sz w:val="14"/>
              </w:rPr>
              <w:t xml:space="preserve"> </w:t>
            </w:r>
            <w:r>
              <w:rPr>
                <w:sz w:val="14"/>
              </w:rPr>
              <w:t>земљама;</w:t>
            </w:r>
          </w:p>
          <w:p w:rsidR="00E53F39" w:rsidRDefault="006408C0">
            <w:pPr>
              <w:pStyle w:val="TableParagraph"/>
              <w:numPr>
                <w:ilvl w:val="0"/>
                <w:numId w:val="1403"/>
              </w:numPr>
              <w:tabs>
                <w:tab w:val="left" w:pos="177"/>
              </w:tabs>
              <w:spacing w:line="237" w:lineRule="auto"/>
              <w:ind w:right="131"/>
              <w:jc w:val="both"/>
              <w:rPr>
                <w:sz w:val="14"/>
              </w:rPr>
            </w:pPr>
            <w:r>
              <w:rPr>
                <w:sz w:val="14"/>
              </w:rPr>
              <w:t>Пронађе на карти највеће луке и аеродроме ;пловне реке и</w:t>
            </w:r>
            <w:r>
              <w:rPr>
                <w:spacing w:val="-17"/>
                <w:sz w:val="14"/>
              </w:rPr>
              <w:t xml:space="preserve"> </w:t>
            </w:r>
            <w:r>
              <w:rPr>
                <w:sz w:val="14"/>
              </w:rPr>
              <w:t>канале на</w:t>
            </w:r>
            <w:r>
              <w:rPr>
                <w:spacing w:val="-2"/>
                <w:sz w:val="14"/>
              </w:rPr>
              <w:t xml:space="preserve"> </w:t>
            </w:r>
            <w:r>
              <w:rPr>
                <w:sz w:val="14"/>
              </w:rPr>
              <w:t>свету;</w:t>
            </w:r>
          </w:p>
          <w:p w:rsidR="00E53F39" w:rsidRDefault="006408C0">
            <w:pPr>
              <w:pStyle w:val="TableParagraph"/>
              <w:numPr>
                <w:ilvl w:val="0"/>
                <w:numId w:val="1403"/>
              </w:numPr>
              <w:tabs>
                <w:tab w:val="left" w:pos="177"/>
              </w:tabs>
              <w:ind w:right="116"/>
              <w:rPr>
                <w:sz w:val="14"/>
              </w:rPr>
            </w:pPr>
            <w:r>
              <w:rPr>
                <w:sz w:val="14"/>
              </w:rPr>
              <w:t>Да на контурној карти означи ширење чланица ЕУ и да схвати какве користи имају старе чла- нице од проширивања ЕУ и</w:t>
            </w:r>
            <w:r>
              <w:rPr>
                <w:spacing w:val="-20"/>
                <w:sz w:val="14"/>
              </w:rPr>
              <w:t xml:space="preserve"> </w:t>
            </w:r>
            <w:r>
              <w:rPr>
                <w:sz w:val="14"/>
              </w:rPr>
              <w:t xml:space="preserve">нове чланице </w:t>
            </w:r>
            <w:r>
              <w:rPr>
                <w:spacing w:val="-3"/>
                <w:sz w:val="14"/>
              </w:rPr>
              <w:t xml:space="preserve">од </w:t>
            </w:r>
            <w:r>
              <w:rPr>
                <w:sz w:val="14"/>
              </w:rPr>
              <w:t>придруживања</w:t>
            </w:r>
            <w:r>
              <w:rPr>
                <w:spacing w:val="-4"/>
                <w:sz w:val="14"/>
              </w:rPr>
              <w:t xml:space="preserve"> </w:t>
            </w:r>
            <w:r>
              <w:rPr>
                <w:sz w:val="14"/>
              </w:rPr>
              <w:t>ЕУ;</w:t>
            </w:r>
          </w:p>
          <w:p w:rsidR="00E53F39" w:rsidRDefault="006408C0">
            <w:pPr>
              <w:pStyle w:val="TableParagraph"/>
              <w:numPr>
                <w:ilvl w:val="0"/>
                <w:numId w:val="1403"/>
              </w:numPr>
              <w:tabs>
                <w:tab w:val="left" w:pos="177"/>
              </w:tabs>
              <w:spacing w:line="237" w:lineRule="auto"/>
              <w:ind w:right="126"/>
              <w:rPr>
                <w:sz w:val="14"/>
              </w:rPr>
            </w:pPr>
            <w:r>
              <w:rPr>
                <w:sz w:val="14"/>
              </w:rPr>
              <w:t>Наведе разлике у развоју</w:t>
            </w:r>
            <w:r>
              <w:rPr>
                <w:spacing w:val="-14"/>
                <w:sz w:val="14"/>
              </w:rPr>
              <w:t xml:space="preserve"> </w:t>
            </w:r>
            <w:r>
              <w:rPr>
                <w:sz w:val="14"/>
              </w:rPr>
              <w:t>земаља чланица</w:t>
            </w:r>
            <w:r>
              <w:rPr>
                <w:spacing w:val="-1"/>
                <w:sz w:val="14"/>
              </w:rPr>
              <w:t xml:space="preserve"> </w:t>
            </w:r>
            <w:r>
              <w:rPr>
                <w:sz w:val="14"/>
              </w:rPr>
              <w:t>ЕУ;</w:t>
            </w:r>
          </w:p>
          <w:p w:rsidR="00E53F39" w:rsidRDefault="006408C0">
            <w:pPr>
              <w:pStyle w:val="TableParagraph"/>
              <w:numPr>
                <w:ilvl w:val="0"/>
                <w:numId w:val="1403"/>
              </w:numPr>
              <w:tabs>
                <w:tab w:val="left" w:pos="177"/>
              </w:tabs>
              <w:ind w:right="158"/>
              <w:rPr>
                <w:sz w:val="14"/>
              </w:rPr>
            </w:pPr>
            <w:r>
              <w:rPr>
                <w:sz w:val="14"/>
              </w:rPr>
              <w:t xml:space="preserve">Схвати </w:t>
            </w:r>
            <w:r>
              <w:rPr>
                <w:spacing w:val="-3"/>
                <w:sz w:val="14"/>
              </w:rPr>
              <w:t xml:space="preserve">како </w:t>
            </w:r>
            <w:r>
              <w:rPr>
                <w:sz w:val="14"/>
              </w:rPr>
              <w:t>се решавају про- блеми вишејезичности и зашто настају проблеми сепаратизма</w:t>
            </w:r>
            <w:r>
              <w:rPr>
                <w:spacing w:val="-17"/>
                <w:sz w:val="14"/>
              </w:rPr>
              <w:t xml:space="preserve"> </w:t>
            </w:r>
            <w:r>
              <w:rPr>
                <w:sz w:val="14"/>
              </w:rPr>
              <w:t>и регионализма;</w:t>
            </w:r>
          </w:p>
          <w:p w:rsidR="00E53F39" w:rsidRDefault="006408C0">
            <w:pPr>
              <w:pStyle w:val="TableParagraph"/>
              <w:numPr>
                <w:ilvl w:val="0"/>
                <w:numId w:val="1403"/>
              </w:numPr>
              <w:tabs>
                <w:tab w:val="left" w:pos="177"/>
              </w:tabs>
              <w:spacing w:line="237" w:lineRule="auto"/>
              <w:ind w:right="165"/>
              <w:rPr>
                <w:sz w:val="14"/>
              </w:rPr>
            </w:pPr>
            <w:r>
              <w:rPr>
                <w:sz w:val="14"/>
              </w:rPr>
              <w:t>Схвати због чега су</w:t>
            </w:r>
            <w:r>
              <w:rPr>
                <w:spacing w:val="-10"/>
                <w:sz w:val="14"/>
              </w:rPr>
              <w:t xml:space="preserve"> </w:t>
            </w:r>
            <w:r>
              <w:rPr>
                <w:sz w:val="14"/>
              </w:rPr>
              <w:t>постављени копенхагенски</w:t>
            </w:r>
            <w:r>
              <w:rPr>
                <w:spacing w:val="-1"/>
                <w:sz w:val="14"/>
              </w:rPr>
              <w:t xml:space="preserve"> </w:t>
            </w:r>
            <w:r>
              <w:rPr>
                <w:sz w:val="14"/>
              </w:rPr>
              <w:t>услови;</w:t>
            </w:r>
          </w:p>
        </w:tc>
        <w:tc>
          <w:tcPr>
            <w:tcW w:w="2551" w:type="dxa"/>
          </w:tcPr>
          <w:p w:rsidR="00E53F39" w:rsidRDefault="006408C0">
            <w:pPr>
              <w:pStyle w:val="TableParagraph"/>
              <w:numPr>
                <w:ilvl w:val="0"/>
                <w:numId w:val="1402"/>
              </w:numPr>
              <w:tabs>
                <w:tab w:val="left" w:pos="176"/>
              </w:tabs>
              <w:spacing w:before="20" w:line="161" w:lineRule="exact"/>
              <w:ind w:hanging="119"/>
              <w:rPr>
                <w:sz w:val="14"/>
              </w:rPr>
            </w:pPr>
            <w:r>
              <w:rPr>
                <w:sz w:val="14"/>
              </w:rPr>
              <w:t>Формирање политичке карте</w:t>
            </w:r>
            <w:r>
              <w:rPr>
                <w:spacing w:val="-7"/>
                <w:sz w:val="14"/>
              </w:rPr>
              <w:t xml:space="preserve"> </w:t>
            </w:r>
            <w:r>
              <w:rPr>
                <w:sz w:val="14"/>
              </w:rPr>
              <w:t>света.</w:t>
            </w:r>
          </w:p>
          <w:p w:rsidR="00E53F39" w:rsidRDefault="006408C0">
            <w:pPr>
              <w:pStyle w:val="TableParagraph"/>
              <w:numPr>
                <w:ilvl w:val="0"/>
                <w:numId w:val="1402"/>
              </w:numPr>
              <w:tabs>
                <w:tab w:val="left" w:pos="176"/>
              </w:tabs>
              <w:ind w:right="328" w:hanging="119"/>
              <w:rPr>
                <w:sz w:val="14"/>
              </w:rPr>
            </w:pPr>
            <w:r>
              <w:rPr>
                <w:sz w:val="14"/>
              </w:rPr>
              <w:t>Сав</w:t>
            </w:r>
            <w:r>
              <w:rPr>
                <w:sz w:val="14"/>
              </w:rPr>
              <w:t>ремени</w:t>
            </w:r>
            <w:r>
              <w:rPr>
                <w:spacing w:val="-14"/>
                <w:sz w:val="14"/>
              </w:rPr>
              <w:t xml:space="preserve"> </w:t>
            </w:r>
            <w:r>
              <w:rPr>
                <w:sz w:val="14"/>
              </w:rPr>
              <w:t>политичко-географски процеси у</w:t>
            </w:r>
            <w:r>
              <w:rPr>
                <w:spacing w:val="-1"/>
                <w:sz w:val="14"/>
              </w:rPr>
              <w:t xml:space="preserve"> </w:t>
            </w:r>
            <w:r>
              <w:rPr>
                <w:spacing w:val="-3"/>
                <w:sz w:val="14"/>
              </w:rPr>
              <w:t>свету.</w:t>
            </w:r>
          </w:p>
          <w:p w:rsidR="00E53F39" w:rsidRDefault="006408C0">
            <w:pPr>
              <w:pStyle w:val="TableParagraph"/>
              <w:numPr>
                <w:ilvl w:val="0"/>
                <w:numId w:val="1402"/>
              </w:numPr>
              <w:tabs>
                <w:tab w:val="left" w:pos="176"/>
              </w:tabs>
              <w:ind w:right="352" w:hanging="119"/>
              <w:rPr>
                <w:sz w:val="14"/>
              </w:rPr>
            </w:pPr>
            <w:r>
              <w:rPr>
                <w:sz w:val="14"/>
              </w:rPr>
              <w:t>Постиндустријско доба,</w:t>
            </w:r>
            <w:r>
              <w:rPr>
                <w:spacing w:val="-15"/>
                <w:sz w:val="14"/>
              </w:rPr>
              <w:t xml:space="preserve"> </w:t>
            </w:r>
            <w:r>
              <w:rPr>
                <w:sz w:val="14"/>
              </w:rPr>
              <w:t>глобално повезивање, однос</w:t>
            </w:r>
            <w:r>
              <w:rPr>
                <w:spacing w:val="-5"/>
                <w:sz w:val="14"/>
              </w:rPr>
              <w:t xml:space="preserve"> </w:t>
            </w:r>
            <w:r>
              <w:rPr>
                <w:sz w:val="14"/>
              </w:rPr>
              <w:t>север-југ.</w:t>
            </w:r>
          </w:p>
          <w:p w:rsidR="00E53F39" w:rsidRDefault="006408C0">
            <w:pPr>
              <w:pStyle w:val="TableParagraph"/>
              <w:numPr>
                <w:ilvl w:val="0"/>
                <w:numId w:val="1402"/>
              </w:numPr>
              <w:tabs>
                <w:tab w:val="left" w:pos="176"/>
              </w:tabs>
              <w:ind w:right="334" w:hanging="119"/>
              <w:rPr>
                <w:sz w:val="14"/>
              </w:rPr>
            </w:pPr>
            <w:r>
              <w:rPr>
                <w:sz w:val="14"/>
              </w:rPr>
              <w:t>Глобализација светске привреде</w:t>
            </w:r>
            <w:r>
              <w:rPr>
                <w:spacing w:val="-27"/>
                <w:sz w:val="14"/>
              </w:rPr>
              <w:t xml:space="preserve"> </w:t>
            </w:r>
            <w:r>
              <w:rPr>
                <w:sz w:val="14"/>
              </w:rPr>
              <w:t>и њене</w:t>
            </w:r>
            <w:r>
              <w:rPr>
                <w:spacing w:val="-2"/>
                <w:sz w:val="14"/>
              </w:rPr>
              <w:t xml:space="preserve"> </w:t>
            </w:r>
            <w:r>
              <w:rPr>
                <w:sz w:val="14"/>
              </w:rPr>
              <w:t>последице.</w:t>
            </w:r>
          </w:p>
          <w:p w:rsidR="00E53F39" w:rsidRDefault="006408C0">
            <w:pPr>
              <w:pStyle w:val="TableParagraph"/>
              <w:numPr>
                <w:ilvl w:val="0"/>
                <w:numId w:val="1402"/>
              </w:numPr>
              <w:tabs>
                <w:tab w:val="left" w:pos="176"/>
              </w:tabs>
              <w:spacing w:line="159" w:lineRule="exact"/>
              <w:ind w:hanging="119"/>
              <w:rPr>
                <w:sz w:val="14"/>
              </w:rPr>
            </w:pPr>
            <w:r>
              <w:rPr>
                <w:sz w:val="14"/>
              </w:rPr>
              <w:t>Нова научно-технолошка</w:t>
            </w:r>
            <w:r>
              <w:rPr>
                <w:spacing w:val="-11"/>
                <w:sz w:val="14"/>
              </w:rPr>
              <w:t xml:space="preserve"> </w:t>
            </w:r>
            <w:r>
              <w:rPr>
                <w:sz w:val="14"/>
              </w:rPr>
              <w:t>револуција.</w:t>
            </w:r>
          </w:p>
          <w:p w:rsidR="00E53F39" w:rsidRDefault="006408C0">
            <w:pPr>
              <w:pStyle w:val="TableParagraph"/>
              <w:numPr>
                <w:ilvl w:val="0"/>
                <w:numId w:val="1402"/>
              </w:numPr>
              <w:tabs>
                <w:tab w:val="left" w:pos="176"/>
              </w:tabs>
              <w:spacing w:line="160" w:lineRule="exact"/>
              <w:ind w:hanging="119"/>
              <w:rPr>
                <w:sz w:val="14"/>
              </w:rPr>
            </w:pPr>
            <w:r>
              <w:rPr>
                <w:sz w:val="14"/>
              </w:rPr>
              <w:t>Развој</w:t>
            </w:r>
            <w:r>
              <w:rPr>
                <w:spacing w:val="-20"/>
                <w:sz w:val="14"/>
              </w:rPr>
              <w:t xml:space="preserve"> </w:t>
            </w:r>
            <w:r>
              <w:rPr>
                <w:sz w:val="14"/>
              </w:rPr>
              <w:t>информатике.</w:t>
            </w:r>
          </w:p>
          <w:p w:rsidR="00E53F39" w:rsidRDefault="006408C0">
            <w:pPr>
              <w:pStyle w:val="TableParagraph"/>
              <w:numPr>
                <w:ilvl w:val="0"/>
                <w:numId w:val="1402"/>
              </w:numPr>
              <w:tabs>
                <w:tab w:val="left" w:pos="176"/>
              </w:tabs>
              <w:ind w:right="108" w:hanging="119"/>
              <w:rPr>
                <w:sz w:val="14"/>
              </w:rPr>
            </w:pPr>
            <w:r>
              <w:rPr>
                <w:sz w:val="14"/>
              </w:rPr>
              <w:t>Индустрија, животна средина и</w:t>
            </w:r>
            <w:r>
              <w:rPr>
                <w:spacing w:val="-15"/>
                <w:sz w:val="14"/>
              </w:rPr>
              <w:t xml:space="preserve"> </w:t>
            </w:r>
            <w:r>
              <w:rPr>
                <w:sz w:val="14"/>
              </w:rPr>
              <w:t>инду- стријски</w:t>
            </w:r>
            <w:r>
              <w:rPr>
                <w:spacing w:val="-1"/>
                <w:sz w:val="14"/>
              </w:rPr>
              <w:t xml:space="preserve"> </w:t>
            </w:r>
            <w:r>
              <w:rPr>
                <w:sz w:val="14"/>
              </w:rPr>
              <w:t>паркови.</w:t>
            </w:r>
          </w:p>
          <w:p w:rsidR="00E53F39" w:rsidRDefault="006408C0">
            <w:pPr>
              <w:pStyle w:val="TableParagraph"/>
              <w:numPr>
                <w:ilvl w:val="0"/>
                <w:numId w:val="1402"/>
              </w:numPr>
              <w:tabs>
                <w:tab w:val="left" w:pos="176"/>
              </w:tabs>
              <w:ind w:right="243" w:hanging="119"/>
              <w:rPr>
                <w:sz w:val="14"/>
              </w:rPr>
            </w:pPr>
            <w:r>
              <w:rPr>
                <w:sz w:val="14"/>
              </w:rPr>
              <w:t xml:space="preserve">Светска трговина, тржишта и </w:t>
            </w:r>
            <w:r>
              <w:rPr>
                <w:spacing w:val="-3"/>
                <w:sz w:val="14"/>
              </w:rPr>
              <w:t xml:space="preserve">улога </w:t>
            </w:r>
            <w:r>
              <w:rPr>
                <w:sz w:val="14"/>
              </w:rPr>
              <w:t>развијених</w:t>
            </w:r>
            <w:r>
              <w:rPr>
                <w:spacing w:val="-1"/>
                <w:sz w:val="14"/>
              </w:rPr>
              <w:t xml:space="preserve"> </w:t>
            </w:r>
            <w:r>
              <w:rPr>
                <w:sz w:val="14"/>
              </w:rPr>
              <w:t>земаља.</w:t>
            </w:r>
          </w:p>
          <w:p w:rsidR="00E53F39" w:rsidRDefault="006408C0">
            <w:pPr>
              <w:pStyle w:val="TableParagraph"/>
              <w:numPr>
                <w:ilvl w:val="0"/>
                <w:numId w:val="1402"/>
              </w:numPr>
              <w:tabs>
                <w:tab w:val="left" w:pos="176"/>
              </w:tabs>
              <w:spacing w:line="159" w:lineRule="exact"/>
              <w:ind w:hanging="119"/>
              <w:rPr>
                <w:sz w:val="14"/>
              </w:rPr>
            </w:pPr>
            <w:r>
              <w:rPr>
                <w:sz w:val="14"/>
              </w:rPr>
              <w:t>Тржиште капитала и развијене</w:t>
            </w:r>
            <w:r>
              <w:rPr>
                <w:spacing w:val="-11"/>
                <w:sz w:val="14"/>
              </w:rPr>
              <w:t xml:space="preserve"> </w:t>
            </w:r>
            <w:r>
              <w:rPr>
                <w:sz w:val="14"/>
              </w:rPr>
              <w:t>земље</w:t>
            </w:r>
          </w:p>
          <w:p w:rsidR="00E53F39" w:rsidRDefault="006408C0">
            <w:pPr>
              <w:pStyle w:val="TableParagraph"/>
              <w:numPr>
                <w:ilvl w:val="0"/>
                <w:numId w:val="1402"/>
              </w:numPr>
              <w:tabs>
                <w:tab w:val="left" w:pos="176"/>
              </w:tabs>
              <w:spacing w:line="160" w:lineRule="exact"/>
              <w:ind w:hanging="119"/>
              <w:rPr>
                <w:sz w:val="14"/>
              </w:rPr>
            </w:pPr>
            <w:r>
              <w:rPr>
                <w:sz w:val="14"/>
              </w:rPr>
              <w:t>Оснивање, развој, циљ</w:t>
            </w:r>
            <w:r>
              <w:rPr>
                <w:spacing w:val="-2"/>
                <w:sz w:val="14"/>
              </w:rPr>
              <w:t xml:space="preserve"> </w:t>
            </w:r>
            <w:r>
              <w:rPr>
                <w:spacing w:val="-8"/>
                <w:sz w:val="14"/>
              </w:rPr>
              <w:t>ЕУ.</w:t>
            </w:r>
          </w:p>
          <w:p w:rsidR="00E53F39" w:rsidRDefault="006408C0">
            <w:pPr>
              <w:pStyle w:val="TableParagraph"/>
              <w:numPr>
                <w:ilvl w:val="0"/>
                <w:numId w:val="1402"/>
              </w:numPr>
              <w:tabs>
                <w:tab w:val="left" w:pos="176"/>
              </w:tabs>
              <w:spacing w:line="160" w:lineRule="exact"/>
              <w:ind w:hanging="119"/>
              <w:rPr>
                <w:sz w:val="14"/>
              </w:rPr>
            </w:pPr>
            <w:r>
              <w:rPr>
                <w:sz w:val="14"/>
              </w:rPr>
              <w:t>Регионални проблеми</w:t>
            </w:r>
            <w:r>
              <w:rPr>
                <w:spacing w:val="-3"/>
                <w:sz w:val="14"/>
              </w:rPr>
              <w:t xml:space="preserve"> </w:t>
            </w:r>
            <w:r>
              <w:rPr>
                <w:spacing w:val="-8"/>
                <w:sz w:val="14"/>
              </w:rPr>
              <w:t>ЕУ.</w:t>
            </w:r>
          </w:p>
          <w:p w:rsidR="00E53F39" w:rsidRDefault="006408C0">
            <w:pPr>
              <w:pStyle w:val="TableParagraph"/>
              <w:numPr>
                <w:ilvl w:val="0"/>
                <w:numId w:val="1402"/>
              </w:numPr>
              <w:tabs>
                <w:tab w:val="left" w:pos="176"/>
              </w:tabs>
              <w:ind w:right="195" w:hanging="119"/>
              <w:rPr>
                <w:sz w:val="14"/>
              </w:rPr>
            </w:pPr>
            <w:r>
              <w:rPr>
                <w:sz w:val="14"/>
              </w:rPr>
              <w:t>Европско уједињење по моделу</w:t>
            </w:r>
            <w:r>
              <w:rPr>
                <w:spacing w:val="-24"/>
                <w:sz w:val="14"/>
              </w:rPr>
              <w:t xml:space="preserve"> </w:t>
            </w:r>
            <w:r>
              <w:rPr>
                <w:sz w:val="14"/>
              </w:rPr>
              <w:t>кон- центричних</w:t>
            </w:r>
            <w:r>
              <w:rPr>
                <w:spacing w:val="-1"/>
                <w:sz w:val="14"/>
              </w:rPr>
              <w:t xml:space="preserve"> </w:t>
            </w:r>
            <w:r>
              <w:rPr>
                <w:sz w:val="14"/>
              </w:rPr>
              <w:t>кругова.</w:t>
            </w:r>
          </w:p>
          <w:p w:rsidR="00E53F39" w:rsidRDefault="006408C0">
            <w:pPr>
              <w:pStyle w:val="TableParagraph"/>
              <w:numPr>
                <w:ilvl w:val="0"/>
                <w:numId w:val="1402"/>
              </w:numPr>
              <w:tabs>
                <w:tab w:val="left" w:pos="176"/>
              </w:tabs>
              <w:ind w:right="440" w:hanging="119"/>
              <w:rPr>
                <w:sz w:val="14"/>
              </w:rPr>
            </w:pPr>
            <w:r>
              <w:rPr>
                <w:sz w:val="14"/>
              </w:rPr>
              <w:t>Остале економске интеграције</w:t>
            </w:r>
            <w:r>
              <w:rPr>
                <w:spacing w:val="-24"/>
                <w:sz w:val="14"/>
              </w:rPr>
              <w:t xml:space="preserve"> </w:t>
            </w:r>
            <w:r>
              <w:rPr>
                <w:sz w:val="14"/>
              </w:rPr>
              <w:t>у Европи и</w:t>
            </w:r>
            <w:r>
              <w:rPr>
                <w:spacing w:val="-1"/>
                <w:sz w:val="14"/>
              </w:rPr>
              <w:t xml:space="preserve"> </w:t>
            </w:r>
            <w:r>
              <w:rPr>
                <w:spacing w:val="-3"/>
                <w:sz w:val="14"/>
              </w:rPr>
              <w:t>свету.</w:t>
            </w:r>
          </w:p>
          <w:p w:rsidR="00E53F39" w:rsidRDefault="006408C0">
            <w:pPr>
              <w:pStyle w:val="TableParagraph"/>
              <w:numPr>
                <w:ilvl w:val="0"/>
                <w:numId w:val="1402"/>
              </w:numPr>
              <w:tabs>
                <w:tab w:val="left" w:pos="176"/>
              </w:tabs>
              <w:spacing w:line="159" w:lineRule="exact"/>
              <w:ind w:hanging="119"/>
              <w:rPr>
                <w:sz w:val="14"/>
              </w:rPr>
            </w:pPr>
            <w:r>
              <w:rPr>
                <w:sz w:val="14"/>
              </w:rPr>
              <w:t>Светско тржиште</w:t>
            </w:r>
            <w:r>
              <w:rPr>
                <w:spacing w:val="-2"/>
                <w:sz w:val="14"/>
              </w:rPr>
              <w:t xml:space="preserve"> </w:t>
            </w:r>
            <w:r>
              <w:rPr>
                <w:sz w:val="14"/>
              </w:rPr>
              <w:t>капитала.</w:t>
            </w:r>
          </w:p>
          <w:p w:rsidR="00E53F39" w:rsidRDefault="006408C0">
            <w:pPr>
              <w:pStyle w:val="TableParagraph"/>
              <w:numPr>
                <w:ilvl w:val="0"/>
                <w:numId w:val="1402"/>
              </w:numPr>
              <w:tabs>
                <w:tab w:val="left" w:pos="176"/>
              </w:tabs>
              <w:spacing w:line="160" w:lineRule="exact"/>
              <w:ind w:hanging="119"/>
              <w:rPr>
                <w:sz w:val="14"/>
              </w:rPr>
            </w:pPr>
            <w:r>
              <w:rPr>
                <w:sz w:val="14"/>
              </w:rPr>
              <w:t>Мултинационалне</w:t>
            </w:r>
            <w:r>
              <w:rPr>
                <w:spacing w:val="-3"/>
                <w:sz w:val="14"/>
              </w:rPr>
              <w:t xml:space="preserve"> </w:t>
            </w:r>
            <w:r>
              <w:rPr>
                <w:sz w:val="14"/>
              </w:rPr>
              <w:t>компаније.</w:t>
            </w:r>
          </w:p>
          <w:p w:rsidR="00E53F39" w:rsidRDefault="006408C0">
            <w:pPr>
              <w:pStyle w:val="TableParagraph"/>
              <w:numPr>
                <w:ilvl w:val="0"/>
                <w:numId w:val="1402"/>
              </w:numPr>
              <w:tabs>
                <w:tab w:val="left" w:pos="176"/>
              </w:tabs>
              <w:ind w:right="104" w:hanging="119"/>
              <w:rPr>
                <w:sz w:val="14"/>
              </w:rPr>
            </w:pPr>
            <w:r>
              <w:rPr>
                <w:sz w:val="14"/>
              </w:rPr>
              <w:t>Политички утицај</w:t>
            </w:r>
            <w:r>
              <w:rPr>
                <w:spacing w:val="-22"/>
                <w:sz w:val="14"/>
              </w:rPr>
              <w:t xml:space="preserve"> </w:t>
            </w:r>
            <w:r>
              <w:rPr>
                <w:sz w:val="14"/>
              </w:rPr>
              <w:t>мултинационалних компанија.</w:t>
            </w:r>
          </w:p>
          <w:p w:rsidR="00E53F39" w:rsidRDefault="006408C0">
            <w:pPr>
              <w:pStyle w:val="TableParagraph"/>
              <w:numPr>
                <w:ilvl w:val="0"/>
                <w:numId w:val="1402"/>
              </w:numPr>
              <w:tabs>
                <w:tab w:val="left" w:pos="176"/>
              </w:tabs>
              <w:ind w:right="143" w:hanging="119"/>
              <w:rPr>
                <w:sz w:val="14"/>
              </w:rPr>
            </w:pPr>
            <w:r>
              <w:rPr>
                <w:sz w:val="14"/>
              </w:rPr>
              <w:t>Начини мерења и рангирања</w:t>
            </w:r>
            <w:r>
              <w:rPr>
                <w:spacing w:val="-19"/>
                <w:sz w:val="14"/>
              </w:rPr>
              <w:t xml:space="preserve"> </w:t>
            </w:r>
            <w:r>
              <w:rPr>
                <w:sz w:val="14"/>
              </w:rPr>
              <w:t>економ- ског</w:t>
            </w:r>
            <w:r>
              <w:rPr>
                <w:spacing w:val="-1"/>
                <w:sz w:val="14"/>
              </w:rPr>
              <w:t xml:space="preserve"> </w:t>
            </w:r>
            <w:r>
              <w:rPr>
                <w:sz w:val="14"/>
              </w:rPr>
              <w:t>развоја.</w:t>
            </w:r>
          </w:p>
          <w:p w:rsidR="00E53F39" w:rsidRDefault="006408C0">
            <w:pPr>
              <w:pStyle w:val="TableParagraph"/>
              <w:numPr>
                <w:ilvl w:val="0"/>
                <w:numId w:val="1402"/>
              </w:numPr>
              <w:tabs>
                <w:tab w:val="left" w:pos="176"/>
              </w:tabs>
              <w:spacing w:line="159" w:lineRule="exact"/>
              <w:ind w:hanging="119"/>
              <w:rPr>
                <w:sz w:val="14"/>
              </w:rPr>
            </w:pPr>
            <w:r>
              <w:rPr>
                <w:sz w:val="14"/>
              </w:rPr>
              <w:t>Индустријске зоне и</w:t>
            </w:r>
            <w:r>
              <w:rPr>
                <w:spacing w:val="-3"/>
                <w:sz w:val="14"/>
              </w:rPr>
              <w:t xml:space="preserve"> </w:t>
            </w:r>
            <w:r>
              <w:rPr>
                <w:sz w:val="14"/>
              </w:rPr>
              <w:t>регије.</w:t>
            </w:r>
          </w:p>
          <w:p w:rsidR="00E53F39" w:rsidRDefault="006408C0">
            <w:pPr>
              <w:pStyle w:val="TableParagraph"/>
              <w:numPr>
                <w:ilvl w:val="0"/>
                <w:numId w:val="1402"/>
              </w:numPr>
              <w:tabs>
                <w:tab w:val="left" w:pos="176"/>
              </w:tabs>
              <w:ind w:right="157" w:hanging="119"/>
              <w:rPr>
                <w:sz w:val="14"/>
              </w:rPr>
            </w:pPr>
            <w:r>
              <w:rPr>
                <w:sz w:val="14"/>
              </w:rPr>
              <w:t>Глобализација</w:t>
            </w:r>
            <w:r>
              <w:rPr>
                <w:spacing w:val="-8"/>
                <w:sz w:val="14"/>
              </w:rPr>
              <w:t xml:space="preserve"> </w:t>
            </w:r>
            <w:r>
              <w:rPr>
                <w:sz w:val="14"/>
              </w:rPr>
              <w:t>у</w:t>
            </w:r>
            <w:r>
              <w:rPr>
                <w:spacing w:val="-7"/>
                <w:sz w:val="14"/>
              </w:rPr>
              <w:t xml:space="preserve"> </w:t>
            </w:r>
            <w:r>
              <w:rPr>
                <w:sz w:val="14"/>
              </w:rPr>
              <w:t>производњи</w:t>
            </w:r>
            <w:r>
              <w:rPr>
                <w:spacing w:val="-7"/>
                <w:sz w:val="14"/>
              </w:rPr>
              <w:t xml:space="preserve"> </w:t>
            </w:r>
            <w:r>
              <w:rPr>
                <w:sz w:val="14"/>
              </w:rPr>
              <w:t>хране</w:t>
            </w:r>
            <w:r>
              <w:rPr>
                <w:spacing w:val="-7"/>
                <w:sz w:val="14"/>
              </w:rPr>
              <w:t xml:space="preserve"> </w:t>
            </w:r>
            <w:r>
              <w:rPr>
                <w:sz w:val="14"/>
              </w:rPr>
              <w:t>и улога</w:t>
            </w:r>
            <w:r>
              <w:rPr>
                <w:spacing w:val="-2"/>
                <w:sz w:val="14"/>
              </w:rPr>
              <w:t xml:space="preserve"> </w:t>
            </w:r>
            <w:r>
              <w:rPr>
                <w:spacing w:val="-5"/>
                <w:sz w:val="14"/>
              </w:rPr>
              <w:t>ФАО.</w:t>
            </w:r>
          </w:p>
          <w:p w:rsidR="00E53F39" w:rsidRDefault="006408C0">
            <w:pPr>
              <w:pStyle w:val="TableParagraph"/>
              <w:numPr>
                <w:ilvl w:val="0"/>
                <w:numId w:val="1402"/>
              </w:numPr>
              <w:tabs>
                <w:tab w:val="left" w:pos="176"/>
              </w:tabs>
              <w:spacing w:line="159" w:lineRule="exact"/>
              <w:ind w:hanging="119"/>
              <w:rPr>
                <w:sz w:val="14"/>
              </w:rPr>
            </w:pPr>
            <w:r>
              <w:rPr>
                <w:sz w:val="14"/>
              </w:rPr>
              <w:t>Одлике савременог</w:t>
            </w:r>
            <w:r>
              <w:rPr>
                <w:spacing w:val="-1"/>
                <w:sz w:val="14"/>
              </w:rPr>
              <w:t xml:space="preserve"> </w:t>
            </w:r>
            <w:r>
              <w:rPr>
                <w:sz w:val="14"/>
              </w:rPr>
              <w:t>саобраћаја.</w:t>
            </w:r>
          </w:p>
          <w:p w:rsidR="00E53F39" w:rsidRDefault="006408C0">
            <w:pPr>
              <w:pStyle w:val="TableParagraph"/>
              <w:numPr>
                <w:ilvl w:val="0"/>
                <w:numId w:val="1402"/>
              </w:numPr>
              <w:tabs>
                <w:tab w:val="left" w:pos="176"/>
              </w:tabs>
              <w:spacing w:line="160" w:lineRule="exact"/>
              <w:ind w:hanging="119"/>
              <w:rPr>
                <w:sz w:val="14"/>
              </w:rPr>
            </w:pPr>
            <w:r>
              <w:rPr>
                <w:sz w:val="14"/>
              </w:rPr>
              <w:t>Економски значај</w:t>
            </w:r>
            <w:r>
              <w:rPr>
                <w:spacing w:val="-2"/>
                <w:sz w:val="14"/>
              </w:rPr>
              <w:t xml:space="preserve"> </w:t>
            </w:r>
            <w:r>
              <w:rPr>
                <w:sz w:val="14"/>
              </w:rPr>
              <w:t>туризма.</w:t>
            </w:r>
          </w:p>
          <w:p w:rsidR="00E53F39" w:rsidRDefault="006408C0">
            <w:pPr>
              <w:pStyle w:val="TableParagraph"/>
              <w:numPr>
                <w:ilvl w:val="0"/>
                <w:numId w:val="1402"/>
              </w:numPr>
              <w:tabs>
                <w:tab w:val="left" w:pos="176"/>
              </w:tabs>
              <w:spacing w:line="160" w:lineRule="exact"/>
              <w:ind w:hanging="119"/>
              <w:rPr>
                <w:sz w:val="14"/>
              </w:rPr>
            </w:pPr>
            <w:r>
              <w:rPr>
                <w:sz w:val="14"/>
              </w:rPr>
              <w:t>УН – структура, међународни</w:t>
            </w:r>
            <w:r>
              <w:rPr>
                <w:spacing w:val="-9"/>
                <w:sz w:val="14"/>
              </w:rPr>
              <w:t xml:space="preserve"> </w:t>
            </w:r>
            <w:r>
              <w:rPr>
                <w:sz w:val="14"/>
              </w:rPr>
              <w:t>значај.</w:t>
            </w:r>
          </w:p>
          <w:p w:rsidR="00E53F39" w:rsidRDefault="006408C0">
            <w:pPr>
              <w:pStyle w:val="TableParagraph"/>
              <w:numPr>
                <w:ilvl w:val="0"/>
                <w:numId w:val="1402"/>
              </w:numPr>
              <w:tabs>
                <w:tab w:val="left" w:pos="176"/>
              </w:tabs>
              <w:spacing w:line="160" w:lineRule="exact"/>
              <w:ind w:hanging="119"/>
              <w:rPr>
                <w:sz w:val="14"/>
              </w:rPr>
            </w:pPr>
            <w:r>
              <w:rPr>
                <w:sz w:val="14"/>
              </w:rPr>
              <w:t>Европски</w:t>
            </w:r>
            <w:r>
              <w:rPr>
                <w:spacing w:val="-1"/>
                <w:sz w:val="14"/>
              </w:rPr>
              <w:t xml:space="preserve"> </w:t>
            </w:r>
            <w:r>
              <w:rPr>
                <w:sz w:val="14"/>
              </w:rPr>
              <w:t>макрорегион.</w:t>
            </w:r>
          </w:p>
          <w:p w:rsidR="00E53F39" w:rsidRDefault="006408C0">
            <w:pPr>
              <w:pStyle w:val="TableParagraph"/>
              <w:numPr>
                <w:ilvl w:val="0"/>
                <w:numId w:val="1402"/>
              </w:numPr>
              <w:tabs>
                <w:tab w:val="left" w:pos="176"/>
              </w:tabs>
              <w:spacing w:line="160" w:lineRule="exact"/>
              <w:ind w:hanging="119"/>
              <w:rPr>
                <w:sz w:val="14"/>
              </w:rPr>
            </w:pPr>
            <w:r>
              <w:rPr>
                <w:sz w:val="14"/>
              </w:rPr>
              <w:t>Југоисточна</w:t>
            </w:r>
            <w:r>
              <w:rPr>
                <w:spacing w:val="-1"/>
                <w:sz w:val="14"/>
              </w:rPr>
              <w:t xml:space="preserve"> </w:t>
            </w:r>
            <w:r>
              <w:rPr>
                <w:sz w:val="14"/>
              </w:rPr>
              <w:t>Европа.</w:t>
            </w:r>
          </w:p>
          <w:p w:rsidR="00E53F39" w:rsidRDefault="006408C0">
            <w:pPr>
              <w:pStyle w:val="TableParagraph"/>
              <w:numPr>
                <w:ilvl w:val="0"/>
                <w:numId w:val="1402"/>
              </w:numPr>
              <w:tabs>
                <w:tab w:val="left" w:pos="176"/>
              </w:tabs>
              <w:spacing w:line="160" w:lineRule="exact"/>
              <w:ind w:hanging="119"/>
              <w:rPr>
                <w:sz w:val="14"/>
              </w:rPr>
            </w:pPr>
            <w:r>
              <w:rPr>
                <w:sz w:val="14"/>
              </w:rPr>
              <w:t>Русија и њено</w:t>
            </w:r>
            <w:r>
              <w:rPr>
                <w:spacing w:val="-5"/>
                <w:sz w:val="14"/>
              </w:rPr>
              <w:t xml:space="preserve"> </w:t>
            </w:r>
            <w:r>
              <w:rPr>
                <w:sz w:val="14"/>
              </w:rPr>
              <w:t>суседство.</w:t>
            </w:r>
          </w:p>
          <w:p w:rsidR="00E53F39" w:rsidRDefault="006408C0">
            <w:pPr>
              <w:pStyle w:val="TableParagraph"/>
              <w:numPr>
                <w:ilvl w:val="0"/>
                <w:numId w:val="1402"/>
              </w:numPr>
              <w:tabs>
                <w:tab w:val="left" w:pos="176"/>
              </w:tabs>
              <w:spacing w:line="160" w:lineRule="exact"/>
              <w:ind w:hanging="119"/>
              <w:rPr>
                <w:sz w:val="14"/>
              </w:rPr>
            </w:pPr>
            <w:r>
              <w:rPr>
                <w:sz w:val="14"/>
              </w:rPr>
              <w:t>Пацифички</w:t>
            </w:r>
            <w:r>
              <w:rPr>
                <w:spacing w:val="-2"/>
                <w:sz w:val="14"/>
              </w:rPr>
              <w:t xml:space="preserve"> </w:t>
            </w:r>
            <w:r>
              <w:rPr>
                <w:sz w:val="14"/>
              </w:rPr>
              <w:t>регион.</w:t>
            </w:r>
          </w:p>
          <w:p w:rsidR="00E53F39" w:rsidRDefault="006408C0">
            <w:pPr>
              <w:pStyle w:val="TableParagraph"/>
              <w:numPr>
                <w:ilvl w:val="0"/>
                <w:numId w:val="1402"/>
              </w:numPr>
              <w:tabs>
                <w:tab w:val="left" w:pos="176"/>
              </w:tabs>
              <w:spacing w:line="160" w:lineRule="exact"/>
              <w:ind w:hanging="119"/>
              <w:rPr>
                <w:sz w:val="14"/>
              </w:rPr>
            </w:pPr>
            <w:r>
              <w:rPr>
                <w:sz w:val="14"/>
              </w:rPr>
              <w:t>Кина – нова економска</w:t>
            </w:r>
            <w:r>
              <w:rPr>
                <w:spacing w:val="-4"/>
                <w:sz w:val="14"/>
              </w:rPr>
              <w:t xml:space="preserve"> </w:t>
            </w:r>
            <w:r>
              <w:rPr>
                <w:sz w:val="14"/>
              </w:rPr>
              <w:t>сила.</w:t>
            </w:r>
          </w:p>
          <w:p w:rsidR="00E53F39" w:rsidRDefault="006408C0">
            <w:pPr>
              <w:pStyle w:val="TableParagraph"/>
              <w:numPr>
                <w:ilvl w:val="0"/>
                <w:numId w:val="1402"/>
              </w:numPr>
              <w:tabs>
                <w:tab w:val="left" w:pos="176"/>
              </w:tabs>
              <w:spacing w:line="160" w:lineRule="exact"/>
              <w:ind w:hanging="119"/>
              <w:rPr>
                <w:sz w:val="14"/>
              </w:rPr>
            </w:pPr>
            <w:r>
              <w:rPr>
                <w:sz w:val="14"/>
              </w:rPr>
              <w:t>Јужна Азија –</w:t>
            </w:r>
            <w:r>
              <w:rPr>
                <w:spacing w:val="-3"/>
                <w:sz w:val="14"/>
              </w:rPr>
              <w:t xml:space="preserve"> </w:t>
            </w:r>
            <w:r>
              <w:rPr>
                <w:sz w:val="14"/>
              </w:rPr>
              <w:t>Индија.</w:t>
            </w:r>
          </w:p>
          <w:p w:rsidR="00E53F39" w:rsidRDefault="006408C0">
            <w:pPr>
              <w:pStyle w:val="TableParagraph"/>
              <w:numPr>
                <w:ilvl w:val="0"/>
                <w:numId w:val="1402"/>
              </w:numPr>
              <w:tabs>
                <w:tab w:val="left" w:pos="176"/>
              </w:tabs>
              <w:spacing w:line="160" w:lineRule="exact"/>
              <w:ind w:hanging="119"/>
              <w:rPr>
                <w:sz w:val="14"/>
              </w:rPr>
            </w:pPr>
            <w:r>
              <w:rPr>
                <w:sz w:val="14"/>
              </w:rPr>
              <w:t xml:space="preserve">Африка јужно </w:t>
            </w:r>
            <w:r>
              <w:rPr>
                <w:spacing w:val="-3"/>
                <w:sz w:val="14"/>
              </w:rPr>
              <w:t>од</w:t>
            </w:r>
            <w:r>
              <w:rPr>
                <w:spacing w:val="-2"/>
                <w:sz w:val="14"/>
              </w:rPr>
              <w:t xml:space="preserve"> </w:t>
            </w:r>
            <w:r>
              <w:rPr>
                <w:sz w:val="14"/>
              </w:rPr>
              <w:t>Сахаре.</w:t>
            </w:r>
          </w:p>
          <w:p w:rsidR="00E53F39" w:rsidRDefault="006408C0">
            <w:pPr>
              <w:pStyle w:val="TableParagraph"/>
              <w:numPr>
                <w:ilvl w:val="0"/>
                <w:numId w:val="1402"/>
              </w:numPr>
              <w:tabs>
                <w:tab w:val="left" w:pos="176"/>
              </w:tabs>
              <w:ind w:right="306" w:hanging="119"/>
              <w:rPr>
                <w:sz w:val="14"/>
              </w:rPr>
            </w:pPr>
            <w:r>
              <w:rPr>
                <w:sz w:val="14"/>
              </w:rPr>
              <w:t>Англоамерика –</w:t>
            </w:r>
            <w:r>
              <w:rPr>
                <w:spacing w:val="-21"/>
                <w:sz w:val="14"/>
              </w:rPr>
              <w:t xml:space="preserve"> </w:t>
            </w:r>
            <w:r>
              <w:rPr>
                <w:sz w:val="14"/>
              </w:rPr>
              <w:t>постиндустријско друштво</w:t>
            </w:r>
          </w:p>
          <w:p w:rsidR="00E53F39" w:rsidRDefault="006408C0">
            <w:pPr>
              <w:pStyle w:val="TableParagraph"/>
              <w:numPr>
                <w:ilvl w:val="0"/>
                <w:numId w:val="1402"/>
              </w:numPr>
              <w:tabs>
                <w:tab w:val="left" w:pos="176"/>
              </w:tabs>
              <w:ind w:right="56" w:hanging="119"/>
              <w:rPr>
                <w:sz w:val="14"/>
              </w:rPr>
            </w:pPr>
            <w:r>
              <w:rPr>
                <w:sz w:val="14"/>
              </w:rPr>
              <w:t>Латинска</w:t>
            </w:r>
            <w:r>
              <w:rPr>
                <w:spacing w:val="-7"/>
                <w:sz w:val="14"/>
              </w:rPr>
              <w:t xml:space="preserve"> </w:t>
            </w:r>
            <w:r>
              <w:rPr>
                <w:sz w:val="14"/>
              </w:rPr>
              <w:t>Америка</w:t>
            </w:r>
            <w:r>
              <w:rPr>
                <w:spacing w:val="-7"/>
                <w:sz w:val="14"/>
              </w:rPr>
              <w:t xml:space="preserve"> </w:t>
            </w:r>
            <w:r>
              <w:rPr>
                <w:sz w:val="14"/>
              </w:rPr>
              <w:t>–</w:t>
            </w:r>
            <w:r>
              <w:rPr>
                <w:spacing w:val="-7"/>
                <w:sz w:val="14"/>
              </w:rPr>
              <w:t xml:space="preserve"> </w:t>
            </w:r>
            <w:r>
              <w:rPr>
                <w:sz w:val="14"/>
              </w:rPr>
              <w:t>економски</w:t>
            </w:r>
            <w:r>
              <w:rPr>
                <w:spacing w:val="-7"/>
                <w:sz w:val="14"/>
              </w:rPr>
              <w:t xml:space="preserve"> </w:t>
            </w:r>
            <w:r>
              <w:rPr>
                <w:sz w:val="14"/>
              </w:rPr>
              <w:t>потен- цијал и политичке</w:t>
            </w:r>
            <w:r>
              <w:rPr>
                <w:spacing w:val="-5"/>
                <w:sz w:val="14"/>
              </w:rPr>
              <w:t xml:space="preserve"> </w:t>
            </w:r>
            <w:r>
              <w:rPr>
                <w:sz w:val="14"/>
              </w:rPr>
              <w:t>промене.</w:t>
            </w:r>
          </w:p>
          <w:p w:rsidR="00E53F39" w:rsidRDefault="006408C0">
            <w:pPr>
              <w:pStyle w:val="TableParagraph"/>
              <w:numPr>
                <w:ilvl w:val="0"/>
                <w:numId w:val="1402"/>
              </w:numPr>
              <w:tabs>
                <w:tab w:val="left" w:pos="176"/>
              </w:tabs>
              <w:ind w:right="89" w:hanging="119"/>
              <w:rPr>
                <w:sz w:val="14"/>
              </w:rPr>
            </w:pPr>
            <w:r>
              <w:rPr>
                <w:sz w:val="14"/>
              </w:rPr>
              <w:t>Друштвено-економски и</w:t>
            </w:r>
            <w:r>
              <w:rPr>
                <w:spacing w:val="-15"/>
                <w:sz w:val="14"/>
              </w:rPr>
              <w:t xml:space="preserve"> </w:t>
            </w:r>
            <w:r>
              <w:rPr>
                <w:sz w:val="14"/>
              </w:rPr>
              <w:t>демографски развој Србије и њено место у Европи и</w:t>
            </w:r>
            <w:r>
              <w:rPr>
                <w:spacing w:val="-1"/>
                <w:sz w:val="14"/>
              </w:rPr>
              <w:t xml:space="preserve"> </w:t>
            </w:r>
            <w:r>
              <w:rPr>
                <w:spacing w:val="-3"/>
                <w:sz w:val="14"/>
              </w:rPr>
              <w:t>свету.</w:t>
            </w:r>
          </w:p>
        </w:tc>
        <w:tc>
          <w:tcPr>
            <w:tcW w:w="2551" w:type="dxa"/>
            <w:vMerge/>
            <w:tcBorders>
              <w:top w:val="nil"/>
            </w:tcBorders>
          </w:tcPr>
          <w:p w:rsidR="00E53F39" w:rsidRDefault="00E53F39">
            <w:pPr>
              <w:rPr>
                <w:sz w:val="2"/>
                <w:szCs w:val="2"/>
              </w:rPr>
            </w:pPr>
          </w:p>
        </w:tc>
      </w:tr>
    </w:tbl>
    <w:p w:rsidR="00E53F39" w:rsidRDefault="00E53F39">
      <w:pPr>
        <w:rPr>
          <w:sz w:val="2"/>
          <w:szCs w:val="2"/>
        </w:rPr>
        <w:sectPr w:rsidR="00E53F39">
          <w:pgSz w:w="11910" w:h="15740"/>
          <w:pgMar w:top="180" w:right="56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7880"/>
        </w:trPr>
        <w:tc>
          <w:tcPr>
            <w:tcW w:w="1474" w:type="dxa"/>
          </w:tcPr>
          <w:p w:rsidR="00E53F39" w:rsidRDefault="00E53F39">
            <w:pPr>
              <w:pStyle w:val="TableParagraph"/>
              <w:ind w:left="0" w:firstLine="0"/>
              <w:rPr>
                <w:sz w:val="14"/>
              </w:rPr>
            </w:pPr>
          </w:p>
        </w:tc>
        <w:tc>
          <w:tcPr>
            <w:tcW w:w="1701" w:type="dxa"/>
          </w:tcPr>
          <w:p w:rsidR="00E53F39" w:rsidRDefault="00E53F39">
            <w:pPr>
              <w:pStyle w:val="TableParagraph"/>
              <w:ind w:left="0" w:firstLine="0"/>
              <w:rPr>
                <w:sz w:val="14"/>
              </w:rPr>
            </w:pPr>
          </w:p>
        </w:tc>
        <w:tc>
          <w:tcPr>
            <w:tcW w:w="2268" w:type="dxa"/>
          </w:tcPr>
          <w:p w:rsidR="00E53F39" w:rsidRDefault="006408C0">
            <w:pPr>
              <w:pStyle w:val="TableParagraph"/>
              <w:numPr>
                <w:ilvl w:val="0"/>
                <w:numId w:val="1401"/>
              </w:numPr>
              <w:tabs>
                <w:tab w:val="left" w:pos="177"/>
              </w:tabs>
              <w:spacing w:before="18"/>
              <w:ind w:right="350"/>
              <w:rPr>
                <w:sz w:val="14"/>
              </w:rPr>
            </w:pPr>
            <w:r>
              <w:rPr>
                <w:sz w:val="14"/>
              </w:rPr>
              <w:t>Објасни процес транзиције у земљама већег дела</w:t>
            </w:r>
            <w:r>
              <w:rPr>
                <w:spacing w:val="-11"/>
                <w:sz w:val="14"/>
              </w:rPr>
              <w:t xml:space="preserve"> </w:t>
            </w:r>
            <w:r>
              <w:rPr>
                <w:sz w:val="14"/>
              </w:rPr>
              <w:t>Балкана;</w:t>
            </w:r>
          </w:p>
          <w:p w:rsidR="00E53F39" w:rsidRDefault="006408C0">
            <w:pPr>
              <w:pStyle w:val="TableParagraph"/>
              <w:numPr>
                <w:ilvl w:val="0"/>
                <w:numId w:val="1401"/>
              </w:numPr>
              <w:tabs>
                <w:tab w:val="left" w:pos="177"/>
              </w:tabs>
              <w:ind w:right="214"/>
              <w:rPr>
                <w:sz w:val="14"/>
              </w:rPr>
            </w:pPr>
            <w:r>
              <w:rPr>
                <w:sz w:val="14"/>
              </w:rPr>
              <w:t>Објасни циљеве светских орга- низација;</w:t>
            </w:r>
          </w:p>
          <w:p w:rsidR="00E53F39" w:rsidRDefault="006408C0">
            <w:pPr>
              <w:pStyle w:val="TableParagraph"/>
              <w:numPr>
                <w:ilvl w:val="0"/>
                <w:numId w:val="1401"/>
              </w:numPr>
              <w:tabs>
                <w:tab w:val="left" w:pos="177"/>
              </w:tabs>
              <w:ind w:right="177"/>
              <w:rPr>
                <w:sz w:val="14"/>
              </w:rPr>
            </w:pPr>
            <w:r>
              <w:rPr>
                <w:sz w:val="14"/>
              </w:rPr>
              <w:t xml:space="preserve">Схвати </w:t>
            </w:r>
            <w:r>
              <w:rPr>
                <w:spacing w:val="-3"/>
                <w:sz w:val="14"/>
              </w:rPr>
              <w:t xml:space="preserve">како </w:t>
            </w:r>
            <w:r>
              <w:rPr>
                <w:sz w:val="14"/>
              </w:rPr>
              <w:t>функционишу Светска банка и ММФ и који</w:t>
            </w:r>
            <w:r>
              <w:rPr>
                <w:spacing w:val="-22"/>
                <w:sz w:val="14"/>
              </w:rPr>
              <w:t xml:space="preserve"> </w:t>
            </w:r>
            <w:r>
              <w:rPr>
                <w:sz w:val="14"/>
              </w:rPr>
              <w:t>су њихови</w:t>
            </w:r>
            <w:r>
              <w:rPr>
                <w:spacing w:val="-1"/>
                <w:sz w:val="14"/>
              </w:rPr>
              <w:t xml:space="preserve"> </w:t>
            </w:r>
            <w:r>
              <w:rPr>
                <w:sz w:val="14"/>
              </w:rPr>
              <w:t>циљеви;</w:t>
            </w:r>
          </w:p>
          <w:p w:rsidR="00E53F39" w:rsidRDefault="006408C0">
            <w:pPr>
              <w:pStyle w:val="TableParagraph"/>
              <w:numPr>
                <w:ilvl w:val="0"/>
                <w:numId w:val="1401"/>
              </w:numPr>
              <w:tabs>
                <w:tab w:val="left" w:pos="177"/>
              </w:tabs>
              <w:spacing w:line="237" w:lineRule="auto"/>
              <w:ind w:right="373"/>
              <w:rPr>
                <w:sz w:val="14"/>
              </w:rPr>
            </w:pPr>
            <w:r>
              <w:rPr>
                <w:sz w:val="14"/>
              </w:rPr>
              <w:t>Наведе и објасни</w:t>
            </w:r>
            <w:r>
              <w:rPr>
                <w:spacing w:val="-11"/>
                <w:sz w:val="14"/>
              </w:rPr>
              <w:t xml:space="preserve"> </w:t>
            </w:r>
            <w:r>
              <w:rPr>
                <w:sz w:val="14"/>
              </w:rPr>
              <w:t>најважније економске структуре</w:t>
            </w:r>
            <w:r>
              <w:rPr>
                <w:spacing w:val="-12"/>
                <w:sz w:val="14"/>
              </w:rPr>
              <w:t xml:space="preserve"> </w:t>
            </w:r>
            <w:r>
              <w:rPr>
                <w:sz w:val="14"/>
              </w:rPr>
              <w:t>ОУН;</w:t>
            </w:r>
          </w:p>
          <w:p w:rsidR="00E53F39" w:rsidRDefault="006408C0">
            <w:pPr>
              <w:pStyle w:val="TableParagraph"/>
              <w:numPr>
                <w:ilvl w:val="0"/>
                <w:numId w:val="1401"/>
              </w:numPr>
              <w:tabs>
                <w:tab w:val="left" w:pos="177"/>
              </w:tabs>
              <w:spacing w:line="160" w:lineRule="exact"/>
              <w:rPr>
                <w:sz w:val="14"/>
              </w:rPr>
            </w:pPr>
            <w:r>
              <w:rPr>
                <w:sz w:val="14"/>
              </w:rPr>
              <w:t xml:space="preserve">Објасни значење </w:t>
            </w:r>
            <w:r>
              <w:rPr>
                <w:spacing w:val="-4"/>
                <w:sz w:val="14"/>
              </w:rPr>
              <w:t>НАТО</w:t>
            </w:r>
            <w:r>
              <w:rPr>
                <w:spacing w:val="-7"/>
                <w:sz w:val="14"/>
              </w:rPr>
              <w:t xml:space="preserve"> </w:t>
            </w:r>
            <w:r>
              <w:rPr>
                <w:sz w:val="14"/>
              </w:rPr>
              <w:t>пакта;</w:t>
            </w:r>
          </w:p>
          <w:p w:rsidR="00E53F39" w:rsidRDefault="006408C0">
            <w:pPr>
              <w:pStyle w:val="TableParagraph"/>
              <w:numPr>
                <w:ilvl w:val="0"/>
                <w:numId w:val="1401"/>
              </w:numPr>
              <w:tabs>
                <w:tab w:val="left" w:pos="177"/>
              </w:tabs>
              <w:ind w:right="66"/>
              <w:jc w:val="both"/>
              <w:rPr>
                <w:sz w:val="14"/>
              </w:rPr>
            </w:pPr>
            <w:r>
              <w:rPr>
                <w:sz w:val="14"/>
              </w:rPr>
              <w:t>Објасни зашто је европски „Пен- тагон” (Лондон–Париз–Милано– Минхен–Хамбург)</w:t>
            </w:r>
            <w:r>
              <w:rPr>
                <w:spacing w:val="-18"/>
                <w:sz w:val="14"/>
              </w:rPr>
              <w:t xml:space="preserve"> </w:t>
            </w:r>
            <w:r>
              <w:rPr>
                <w:sz w:val="14"/>
              </w:rPr>
              <w:t>најразвијенији део Европе;</w:t>
            </w:r>
          </w:p>
          <w:p w:rsidR="00E53F39" w:rsidRDefault="006408C0">
            <w:pPr>
              <w:pStyle w:val="TableParagraph"/>
              <w:numPr>
                <w:ilvl w:val="0"/>
                <w:numId w:val="1401"/>
              </w:numPr>
              <w:tabs>
                <w:tab w:val="left" w:pos="177"/>
              </w:tabs>
              <w:spacing w:line="237" w:lineRule="auto"/>
              <w:ind w:right="147"/>
              <w:rPr>
                <w:sz w:val="14"/>
              </w:rPr>
            </w:pPr>
            <w:r>
              <w:rPr>
                <w:sz w:val="14"/>
              </w:rPr>
              <w:t>Направи разлику у развоју</w:t>
            </w:r>
            <w:r>
              <w:rPr>
                <w:spacing w:val="-14"/>
                <w:sz w:val="14"/>
              </w:rPr>
              <w:t xml:space="preserve"> </w:t>
            </w:r>
            <w:r>
              <w:rPr>
                <w:sz w:val="14"/>
              </w:rPr>
              <w:t>зема- ља Западне Европе у односу на земље Југоисточне</w:t>
            </w:r>
            <w:r>
              <w:rPr>
                <w:spacing w:val="-4"/>
                <w:sz w:val="14"/>
              </w:rPr>
              <w:t xml:space="preserve"> </w:t>
            </w:r>
            <w:r>
              <w:rPr>
                <w:sz w:val="14"/>
              </w:rPr>
              <w:t>Европе;</w:t>
            </w:r>
          </w:p>
          <w:p w:rsidR="00E53F39" w:rsidRDefault="006408C0">
            <w:pPr>
              <w:pStyle w:val="TableParagraph"/>
              <w:numPr>
                <w:ilvl w:val="0"/>
                <w:numId w:val="1401"/>
              </w:numPr>
              <w:tabs>
                <w:tab w:val="left" w:pos="177"/>
              </w:tabs>
              <w:ind w:right="197"/>
              <w:rPr>
                <w:sz w:val="14"/>
              </w:rPr>
            </w:pPr>
            <w:r>
              <w:rPr>
                <w:sz w:val="14"/>
              </w:rPr>
              <w:t>Објасни какав је значај</w:t>
            </w:r>
            <w:r>
              <w:rPr>
                <w:spacing w:val="-24"/>
                <w:sz w:val="14"/>
              </w:rPr>
              <w:t xml:space="preserve"> </w:t>
            </w:r>
            <w:r>
              <w:rPr>
                <w:sz w:val="14"/>
              </w:rPr>
              <w:t>Западне Европе у развоју Европе</w:t>
            </w:r>
            <w:r>
              <w:rPr>
                <w:spacing w:val="-1"/>
                <w:sz w:val="14"/>
              </w:rPr>
              <w:t xml:space="preserve"> </w:t>
            </w:r>
            <w:r>
              <w:rPr>
                <w:sz w:val="14"/>
              </w:rPr>
              <w:t>данас;</w:t>
            </w:r>
          </w:p>
          <w:p w:rsidR="00E53F39" w:rsidRDefault="006408C0">
            <w:pPr>
              <w:pStyle w:val="TableParagraph"/>
              <w:numPr>
                <w:ilvl w:val="0"/>
                <w:numId w:val="1401"/>
              </w:numPr>
              <w:tabs>
                <w:tab w:val="left" w:pos="177"/>
              </w:tabs>
              <w:ind w:right="80"/>
              <w:rPr>
                <w:sz w:val="14"/>
              </w:rPr>
            </w:pPr>
            <w:r>
              <w:rPr>
                <w:sz w:val="14"/>
              </w:rPr>
              <w:t>О</w:t>
            </w:r>
            <w:r>
              <w:rPr>
                <w:sz w:val="14"/>
              </w:rPr>
              <w:t>бјасни</w:t>
            </w:r>
            <w:r>
              <w:rPr>
                <w:spacing w:val="-7"/>
                <w:sz w:val="14"/>
              </w:rPr>
              <w:t xml:space="preserve"> </w:t>
            </w:r>
            <w:r>
              <w:rPr>
                <w:sz w:val="14"/>
              </w:rPr>
              <w:t>положај</w:t>
            </w:r>
            <w:r>
              <w:rPr>
                <w:spacing w:val="-6"/>
                <w:sz w:val="14"/>
              </w:rPr>
              <w:t xml:space="preserve"> </w:t>
            </w:r>
            <w:r>
              <w:rPr>
                <w:sz w:val="14"/>
              </w:rPr>
              <w:t>и</w:t>
            </w:r>
            <w:r>
              <w:rPr>
                <w:spacing w:val="-7"/>
                <w:sz w:val="14"/>
              </w:rPr>
              <w:t xml:space="preserve"> </w:t>
            </w:r>
            <w:r>
              <w:rPr>
                <w:sz w:val="14"/>
              </w:rPr>
              <w:t>улогу</w:t>
            </w:r>
            <w:r>
              <w:rPr>
                <w:spacing w:val="-7"/>
                <w:sz w:val="14"/>
              </w:rPr>
              <w:t xml:space="preserve"> </w:t>
            </w:r>
            <w:r>
              <w:rPr>
                <w:sz w:val="14"/>
              </w:rPr>
              <w:t>Русије</w:t>
            </w:r>
            <w:r>
              <w:rPr>
                <w:spacing w:val="-7"/>
                <w:sz w:val="14"/>
              </w:rPr>
              <w:t xml:space="preserve"> </w:t>
            </w:r>
            <w:r>
              <w:rPr>
                <w:sz w:val="14"/>
              </w:rPr>
              <w:t>у светској</w:t>
            </w:r>
            <w:r>
              <w:rPr>
                <w:spacing w:val="-1"/>
                <w:sz w:val="14"/>
              </w:rPr>
              <w:t xml:space="preserve"> </w:t>
            </w:r>
            <w:r>
              <w:rPr>
                <w:sz w:val="14"/>
              </w:rPr>
              <w:t>привреди;</w:t>
            </w:r>
          </w:p>
          <w:p w:rsidR="00E53F39" w:rsidRDefault="006408C0">
            <w:pPr>
              <w:pStyle w:val="TableParagraph"/>
              <w:numPr>
                <w:ilvl w:val="0"/>
                <w:numId w:val="1401"/>
              </w:numPr>
              <w:tabs>
                <w:tab w:val="left" w:pos="177"/>
              </w:tabs>
              <w:ind w:right="61"/>
              <w:rPr>
                <w:sz w:val="14"/>
              </w:rPr>
            </w:pPr>
            <w:r>
              <w:rPr>
                <w:sz w:val="14"/>
              </w:rPr>
              <w:t xml:space="preserve">Покаже на карти најразвијеније земље Азијско-пацифичког региона и објасни </w:t>
            </w:r>
            <w:r>
              <w:rPr>
                <w:spacing w:val="-3"/>
                <w:sz w:val="14"/>
              </w:rPr>
              <w:t xml:space="preserve">њихову </w:t>
            </w:r>
            <w:r>
              <w:rPr>
                <w:sz w:val="14"/>
              </w:rPr>
              <w:t>улогу у светској</w:t>
            </w:r>
            <w:r>
              <w:rPr>
                <w:spacing w:val="-1"/>
                <w:sz w:val="14"/>
              </w:rPr>
              <w:t xml:space="preserve"> </w:t>
            </w:r>
            <w:r>
              <w:rPr>
                <w:sz w:val="14"/>
              </w:rPr>
              <w:t>привреди;</w:t>
            </w:r>
          </w:p>
          <w:p w:rsidR="00E53F39" w:rsidRDefault="006408C0">
            <w:pPr>
              <w:pStyle w:val="TableParagraph"/>
              <w:numPr>
                <w:ilvl w:val="0"/>
                <w:numId w:val="1401"/>
              </w:numPr>
              <w:tabs>
                <w:tab w:val="left" w:pos="177"/>
              </w:tabs>
              <w:spacing w:line="237" w:lineRule="auto"/>
              <w:ind w:right="249"/>
              <w:rPr>
                <w:sz w:val="14"/>
              </w:rPr>
            </w:pPr>
            <w:r>
              <w:rPr>
                <w:sz w:val="14"/>
              </w:rPr>
              <w:t xml:space="preserve">Објасни </w:t>
            </w:r>
            <w:r>
              <w:rPr>
                <w:spacing w:val="-3"/>
                <w:sz w:val="14"/>
              </w:rPr>
              <w:t xml:space="preserve">како </w:t>
            </w:r>
            <w:r>
              <w:rPr>
                <w:sz w:val="14"/>
              </w:rPr>
              <w:t>слободне инду- стријске зоне у Кини</w:t>
            </w:r>
            <w:r>
              <w:rPr>
                <w:spacing w:val="-16"/>
                <w:sz w:val="14"/>
              </w:rPr>
              <w:t xml:space="preserve"> </w:t>
            </w:r>
            <w:r>
              <w:rPr>
                <w:sz w:val="14"/>
              </w:rPr>
              <w:t>привлаче страни</w:t>
            </w:r>
            <w:r>
              <w:rPr>
                <w:spacing w:val="-1"/>
                <w:sz w:val="14"/>
              </w:rPr>
              <w:t xml:space="preserve"> </w:t>
            </w:r>
            <w:r>
              <w:rPr>
                <w:sz w:val="14"/>
              </w:rPr>
              <w:t>капитал;</w:t>
            </w:r>
          </w:p>
          <w:p w:rsidR="00E53F39" w:rsidRDefault="006408C0">
            <w:pPr>
              <w:pStyle w:val="TableParagraph"/>
              <w:numPr>
                <w:ilvl w:val="0"/>
                <w:numId w:val="1401"/>
              </w:numPr>
              <w:tabs>
                <w:tab w:val="left" w:pos="177"/>
              </w:tabs>
              <w:ind w:right="218"/>
              <w:jc w:val="both"/>
              <w:rPr>
                <w:sz w:val="14"/>
              </w:rPr>
            </w:pPr>
            <w:r>
              <w:rPr>
                <w:sz w:val="14"/>
              </w:rPr>
              <w:t>Објасни однос богатства енер- гетских и минералних ресурса са једне стране и крајњег сиро- маштва становништва са друге стране;</w:t>
            </w:r>
          </w:p>
          <w:p w:rsidR="00E53F39" w:rsidRDefault="006408C0">
            <w:pPr>
              <w:pStyle w:val="TableParagraph"/>
              <w:numPr>
                <w:ilvl w:val="0"/>
                <w:numId w:val="1401"/>
              </w:numPr>
              <w:tabs>
                <w:tab w:val="left" w:pos="177"/>
              </w:tabs>
              <w:spacing w:line="237" w:lineRule="auto"/>
              <w:ind w:right="100"/>
              <w:rPr>
                <w:sz w:val="14"/>
              </w:rPr>
            </w:pPr>
            <w:r>
              <w:rPr>
                <w:sz w:val="14"/>
              </w:rPr>
              <w:t>Објасни узроке касног форми- рања политичке карте Африке и њен касни привредни и</w:t>
            </w:r>
            <w:r>
              <w:rPr>
                <w:spacing w:val="-24"/>
                <w:sz w:val="14"/>
              </w:rPr>
              <w:t xml:space="preserve"> </w:t>
            </w:r>
            <w:r>
              <w:rPr>
                <w:sz w:val="14"/>
              </w:rPr>
              <w:t>културни развој;</w:t>
            </w:r>
          </w:p>
          <w:p w:rsidR="00E53F39" w:rsidRDefault="006408C0">
            <w:pPr>
              <w:pStyle w:val="TableParagraph"/>
              <w:numPr>
                <w:ilvl w:val="0"/>
                <w:numId w:val="1401"/>
              </w:numPr>
              <w:tabs>
                <w:tab w:val="left" w:pos="177"/>
              </w:tabs>
              <w:ind w:right="83"/>
              <w:rPr>
                <w:sz w:val="14"/>
              </w:rPr>
            </w:pPr>
            <w:r>
              <w:rPr>
                <w:sz w:val="14"/>
              </w:rPr>
              <w:t>Докаже</w:t>
            </w:r>
            <w:r>
              <w:rPr>
                <w:spacing w:val="-7"/>
                <w:sz w:val="14"/>
              </w:rPr>
              <w:t xml:space="preserve"> </w:t>
            </w:r>
            <w:r>
              <w:rPr>
                <w:sz w:val="14"/>
              </w:rPr>
              <w:t>да</w:t>
            </w:r>
            <w:r>
              <w:rPr>
                <w:spacing w:val="-7"/>
                <w:sz w:val="14"/>
              </w:rPr>
              <w:t xml:space="preserve"> </w:t>
            </w:r>
            <w:r>
              <w:rPr>
                <w:sz w:val="14"/>
              </w:rPr>
              <w:t>је</w:t>
            </w:r>
            <w:r>
              <w:rPr>
                <w:spacing w:val="-7"/>
                <w:sz w:val="14"/>
              </w:rPr>
              <w:t xml:space="preserve"> </w:t>
            </w:r>
            <w:r>
              <w:rPr>
                <w:sz w:val="14"/>
              </w:rPr>
              <w:t>Англоамерика</w:t>
            </w:r>
            <w:r>
              <w:rPr>
                <w:spacing w:val="-7"/>
                <w:sz w:val="14"/>
              </w:rPr>
              <w:t xml:space="preserve"> </w:t>
            </w:r>
            <w:r>
              <w:rPr>
                <w:sz w:val="14"/>
              </w:rPr>
              <w:t xml:space="preserve">висо- </w:t>
            </w:r>
            <w:r>
              <w:rPr>
                <w:spacing w:val="-4"/>
                <w:sz w:val="14"/>
              </w:rPr>
              <w:t xml:space="preserve">ко </w:t>
            </w:r>
            <w:r>
              <w:rPr>
                <w:sz w:val="14"/>
              </w:rPr>
              <w:t>развијен</w:t>
            </w:r>
            <w:r>
              <w:rPr>
                <w:spacing w:val="2"/>
                <w:sz w:val="14"/>
              </w:rPr>
              <w:t xml:space="preserve"> </w:t>
            </w:r>
            <w:r>
              <w:rPr>
                <w:sz w:val="14"/>
              </w:rPr>
              <w:t>макрорегион;</w:t>
            </w:r>
          </w:p>
          <w:p w:rsidR="00E53F39" w:rsidRDefault="006408C0">
            <w:pPr>
              <w:pStyle w:val="TableParagraph"/>
              <w:numPr>
                <w:ilvl w:val="0"/>
                <w:numId w:val="1401"/>
              </w:numPr>
              <w:tabs>
                <w:tab w:val="left" w:pos="177"/>
              </w:tabs>
              <w:ind w:right="45"/>
              <w:rPr>
                <w:sz w:val="14"/>
              </w:rPr>
            </w:pPr>
            <w:r>
              <w:rPr>
                <w:sz w:val="14"/>
              </w:rPr>
              <w:t>Објасни утицај историјског ра- звоја на демографску и</w:t>
            </w:r>
            <w:r>
              <w:rPr>
                <w:spacing w:val="-24"/>
                <w:sz w:val="14"/>
              </w:rPr>
              <w:t xml:space="preserve"> </w:t>
            </w:r>
            <w:r>
              <w:rPr>
                <w:sz w:val="14"/>
              </w:rPr>
              <w:t>економску структуру Латинске</w:t>
            </w:r>
            <w:r>
              <w:rPr>
                <w:spacing w:val="-6"/>
                <w:sz w:val="14"/>
              </w:rPr>
              <w:t xml:space="preserve"> </w:t>
            </w:r>
            <w:r>
              <w:rPr>
                <w:sz w:val="14"/>
              </w:rPr>
              <w:t>Америке;</w:t>
            </w:r>
          </w:p>
          <w:p w:rsidR="00E53F39" w:rsidRDefault="006408C0">
            <w:pPr>
              <w:pStyle w:val="TableParagraph"/>
              <w:numPr>
                <w:ilvl w:val="0"/>
                <w:numId w:val="1401"/>
              </w:numPr>
              <w:tabs>
                <w:tab w:val="left" w:pos="177"/>
              </w:tabs>
              <w:spacing w:line="237" w:lineRule="auto"/>
              <w:ind w:right="70"/>
              <w:rPr>
                <w:sz w:val="14"/>
              </w:rPr>
            </w:pPr>
            <w:r>
              <w:rPr>
                <w:sz w:val="14"/>
              </w:rPr>
              <w:t>Утврди положај Србије на економској,</w:t>
            </w:r>
            <w:r>
              <w:rPr>
                <w:spacing w:val="-10"/>
                <w:sz w:val="14"/>
              </w:rPr>
              <w:t xml:space="preserve"> </w:t>
            </w:r>
            <w:r>
              <w:rPr>
                <w:sz w:val="14"/>
              </w:rPr>
              <w:t>демографској</w:t>
            </w:r>
            <w:r>
              <w:rPr>
                <w:spacing w:val="-10"/>
                <w:sz w:val="14"/>
              </w:rPr>
              <w:t xml:space="preserve"> </w:t>
            </w:r>
            <w:r>
              <w:rPr>
                <w:sz w:val="14"/>
              </w:rPr>
              <w:t>и</w:t>
            </w:r>
            <w:r>
              <w:rPr>
                <w:spacing w:val="-11"/>
                <w:sz w:val="14"/>
              </w:rPr>
              <w:t xml:space="preserve"> </w:t>
            </w:r>
            <w:r>
              <w:rPr>
                <w:sz w:val="14"/>
              </w:rPr>
              <w:t>поли- тичкој карти</w:t>
            </w:r>
            <w:r>
              <w:rPr>
                <w:spacing w:val="-2"/>
                <w:sz w:val="14"/>
              </w:rPr>
              <w:t xml:space="preserve"> </w:t>
            </w:r>
            <w:r>
              <w:rPr>
                <w:sz w:val="14"/>
              </w:rPr>
              <w:t>света;</w:t>
            </w:r>
          </w:p>
          <w:p w:rsidR="00E53F39" w:rsidRDefault="006408C0">
            <w:pPr>
              <w:pStyle w:val="TableParagraph"/>
              <w:numPr>
                <w:ilvl w:val="0"/>
                <w:numId w:val="1401"/>
              </w:numPr>
              <w:tabs>
                <w:tab w:val="left" w:pos="177"/>
              </w:tabs>
              <w:ind w:right="62"/>
              <w:rPr>
                <w:sz w:val="14"/>
              </w:rPr>
            </w:pPr>
            <w:r>
              <w:rPr>
                <w:sz w:val="14"/>
              </w:rPr>
              <w:t>Објасни демографске и</w:t>
            </w:r>
            <w:r>
              <w:rPr>
                <w:spacing w:val="-13"/>
                <w:sz w:val="14"/>
              </w:rPr>
              <w:t xml:space="preserve"> </w:t>
            </w:r>
            <w:r>
              <w:rPr>
                <w:sz w:val="14"/>
              </w:rPr>
              <w:t>социјалне проблеме у</w:t>
            </w:r>
            <w:r>
              <w:rPr>
                <w:spacing w:val="-2"/>
                <w:sz w:val="14"/>
              </w:rPr>
              <w:t xml:space="preserve"> </w:t>
            </w:r>
            <w:r>
              <w:rPr>
                <w:sz w:val="14"/>
              </w:rPr>
              <w:t>Србији;</w:t>
            </w:r>
          </w:p>
          <w:p w:rsidR="00E53F39" w:rsidRDefault="006408C0">
            <w:pPr>
              <w:pStyle w:val="TableParagraph"/>
              <w:numPr>
                <w:ilvl w:val="0"/>
                <w:numId w:val="1401"/>
              </w:numPr>
              <w:tabs>
                <w:tab w:val="left" w:pos="177"/>
              </w:tabs>
              <w:ind w:left="175" w:right="77" w:hanging="119"/>
              <w:rPr>
                <w:sz w:val="14"/>
              </w:rPr>
            </w:pPr>
            <w:r>
              <w:rPr>
                <w:sz w:val="14"/>
              </w:rPr>
              <w:t>Оцени савремену позицију Срби- је у Европи и</w:t>
            </w:r>
            <w:r>
              <w:rPr>
                <w:spacing w:val="-2"/>
                <w:sz w:val="14"/>
              </w:rPr>
              <w:t xml:space="preserve"> </w:t>
            </w:r>
            <w:r>
              <w:rPr>
                <w:sz w:val="14"/>
              </w:rPr>
              <w:t>свету;</w:t>
            </w:r>
          </w:p>
        </w:tc>
        <w:tc>
          <w:tcPr>
            <w:tcW w:w="2551" w:type="dxa"/>
          </w:tcPr>
          <w:p w:rsidR="00E53F39" w:rsidRDefault="00E53F39">
            <w:pPr>
              <w:pStyle w:val="TableParagraph"/>
              <w:ind w:left="0" w:firstLine="0"/>
              <w:rPr>
                <w:sz w:val="14"/>
              </w:rPr>
            </w:pPr>
          </w:p>
        </w:tc>
        <w:tc>
          <w:tcPr>
            <w:tcW w:w="2551" w:type="dxa"/>
          </w:tcPr>
          <w:p w:rsidR="00E53F39" w:rsidRDefault="00E53F39">
            <w:pPr>
              <w:pStyle w:val="TableParagraph"/>
              <w:ind w:left="0" w:firstLine="0"/>
              <w:rPr>
                <w:sz w:val="14"/>
              </w:rPr>
            </w:pPr>
          </w:p>
        </w:tc>
      </w:tr>
    </w:tbl>
    <w:p w:rsidR="00E53F39" w:rsidRDefault="006408C0">
      <w:pPr>
        <w:pStyle w:val="Heading2"/>
        <w:spacing w:before="163" w:line="232" w:lineRule="auto"/>
      </w:pPr>
      <w:r>
        <w:rPr>
          <w:b/>
        </w:rPr>
        <w:t xml:space="preserve">Кључни појмови садржаја: </w:t>
      </w:r>
      <w:r>
        <w:t>демографија, екумена, анекумена, урбанизам, конурбација, мегалополис, глобализација, индустријске зоне, регије.</w:t>
      </w:r>
    </w:p>
    <w:p w:rsidR="00E53F39" w:rsidRDefault="00E53F39">
      <w:pPr>
        <w:spacing w:line="232" w:lineRule="auto"/>
        <w:sectPr w:rsidR="00E53F39">
          <w:pgSz w:w="11910" w:h="15740"/>
          <w:pgMar w:top="180" w:right="560" w:bottom="280" w:left="580" w:header="720" w:footer="720" w:gutter="0"/>
          <w:cols w:space="720"/>
        </w:sectPr>
      </w:pPr>
    </w:p>
    <w:p w:rsidR="00E53F39" w:rsidRDefault="006408C0">
      <w:pPr>
        <w:tabs>
          <w:tab w:val="left" w:pos="2424"/>
        </w:tabs>
        <w:spacing w:before="69"/>
        <w:ind w:left="157"/>
        <w:rPr>
          <w:b/>
          <w:sz w:val="14"/>
        </w:rPr>
      </w:pPr>
      <w:r>
        <w:rPr>
          <w:sz w:val="14"/>
        </w:rPr>
        <w:lastRenderedPageBreak/>
        <w:t>Назив</w:t>
      </w:r>
      <w:r>
        <w:rPr>
          <w:spacing w:val="-4"/>
          <w:sz w:val="14"/>
        </w:rPr>
        <w:t xml:space="preserve"> </w:t>
      </w:r>
      <w:r>
        <w:rPr>
          <w:sz w:val="14"/>
        </w:rPr>
        <w:t>предмета:</w:t>
      </w:r>
      <w:r>
        <w:rPr>
          <w:sz w:val="14"/>
        </w:rPr>
        <w:tab/>
      </w:r>
      <w:r>
        <w:rPr>
          <w:b/>
          <w:sz w:val="14"/>
        </w:rPr>
        <w:t>ХЕМИЈА</w:t>
      </w:r>
    </w:p>
    <w:p w:rsidR="00E53F39" w:rsidRDefault="006408C0">
      <w:pPr>
        <w:pStyle w:val="BodyText"/>
        <w:tabs>
          <w:tab w:val="left" w:pos="2424"/>
        </w:tabs>
        <w:spacing w:before="49" w:line="161" w:lineRule="exact"/>
        <w:ind w:left="157" w:firstLine="0"/>
      </w:pPr>
      <w:r>
        <w:t>Циљеви</w:t>
      </w:r>
      <w:r>
        <w:rPr>
          <w:spacing w:val="-4"/>
        </w:rPr>
        <w:t xml:space="preserve"> </w:t>
      </w:r>
      <w:r>
        <w:t>предмета:</w:t>
      </w:r>
      <w:r>
        <w:tab/>
        <w:t>– Разумева</w:t>
      </w:r>
      <w:r>
        <w:t>ње концепта о корпускуларној грађи</w:t>
      </w:r>
      <w:r>
        <w:rPr>
          <w:spacing w:val="-4"/>
        </w:rPr>
        <w:t xml:space="preserve"> </w:t>
      </w:r>
      <w:r>
        <w:t>супстанци.</w:t>
      </w:r>
    </w:p>
    <w:p w:rsidR="00E53F39" w:rsidRDefault="006408C0">
      <w:pPr>
        <w:pStyle w:val="ListParagraph"/>
        <w:numPr>
          <w:ilvl w:val="0"/>
          <w:numId w:val="1872"/>
        </w:numPr>
        <w:tabs>
          <w:tab w:val="left" w:pos="2530"/>
        </w:tabs>
        <w:rPr>
          <w:sz w:val="14"/>
        </w:rPr>
      </w:pPr>
      <w:r>
        <w:rPr>
          <w:sz w:val="14"/>
        </w:rPr>
        <w:t>Разумевање односа између структуре супстанци и њихових</w:t>
      </w:r>
      <w:r>
        <w:rPr>
          <w:spacing w:val="-3"/>
          <w:sz w:val="14"/>
        </w:rPr>
        <w:t xml:space="preserve"> </w:t>
      </w:r>
      <w:r>
        <w:rPr>
          <w:sz w:val="14"/>
        </w:rPr>
        <w:t>својстава.</w:t>
      </w:r>
    </w:p>
    <w:p w:rsidR="00E53F39" w:rsidRDefault="006408C0">
      <w:pPr>
        <w:pStyle w:val="ListParagraph"/>
        <w:numPr>
          <w:ilvl w:val="0"/>
          <w:numId w:val="1872"/>
        </w:numPr>
        <w:tabs>
          <w:tab w:val="left" w:pos="2530"/>
        </w:tabs>
        <w:rPr>
          <w:sz w:val="14"/>
        </w:rPr>
      </w:pPr>
      <w:r>
        <w:rPr>
          <w:sz w:val="14"/>
        </w:rPr>
        <w:t>Разумевање утицаја међумолекулских сила на физичка својства</w:t>
      </w:r>
      <w:r>
        <w:rPr>
          <w:spacing w:val="-5"/>
          <w:sz w:val="14"/>
        </w:rPr>
        <w:t xml:space="preserve"> </w:t>
      </w:r>
      <w:r>
        <w:rPr>
          <w:sz w:val="14"/>
        </w:rPr>
        <w:t>супстанци.</w:t>
      </w:r>
    </w:p>
    <w:p w:rsidR="00E53F39" w:rsidRDefault="006408C0">
      <w:pPr>
        <w:pStyle w:val="ListParagraph"/>
        <w:numPr>
          <w:ilvl w:val="0"/>
          <w:numId w:val="1872"/>
        </w:numPr>
        <w:tabs>
          <w:tab w:val="left" w:pos="2530"/>
        </w:tabs>
        <w:rPr>
          <w:sz w:val="14"/>
        </w:rPr>
      </w:pPr>
      <w:r>
        <w:rPr>
          <w:sz w:val="14"/>
        </w:rPr>
        <w:t>Развој концепта о корпускуларној грађи супстанце на основу разумевања односа компоненти у дисперзном</w:t>
      </w:r>
      <w:r>
        <w:rPr>
          <w:spacing w:val="-23"/>
          <w:sz w:val="14"/>
        </w:rPr>
        <w:t xml:space="preserve"> </w:t>
      </w:r>
      <w:r>
        <w:rPr>
          <w:sz w:val="14"/>
        </w:rPr>
        <w:t>систему.</w:t>
      </w:r>
    </w:p>
    <w:p w:rsidR="00E53F39" w:rsidRDefault="006408C0">
      <w:pPr>
        <w:pStyle w:val="ListParagraph"/>
        <w:numPr>
          <w:ilvl w:val="0"/>
          <w:numId w:val="1872"/>
        </w:numPr>
        <w:tabs>
          <w:tab w:val="left" w:pos="2530"/>
        </w:tabs>
        <w:rPr>
          <w:sz w:val="14"/>
        </w:rPr>
      </w:pPr>
      <w:r>
        <w:rPr>
          <w:sz w:val="14"/>
        </w:rPr>
        <w:t>Разумевање односа између квалитативног састава дисперзног система и његових</w:t>
      </w:r>
      <w:r>
        <w:rPr>
          <w:spacing w:val="-6"/>
          <w:sz w:val="14"/>
        </w:rPr>
        <w:t xml:space="preserve"> </w:t>
      </w:r>
      <w:r>
        <w:rPr>
          <w:sz w:val="14"/>
        </w:rPr>
        <w:t>својстава.</w:t>
      </w:r>
    </w:p>
    <w:p w:rsidR="00E53F39" w:rsidRDefault="006408C0">
      <w:pPr>
        <w:pStyle w:val="ListParagraph"/>
        <w:numPr>
          <w:ilvl w:val="0"/>
          <w:numId w:val="1872"/>
        </w:numPr>
        <w:tabs>
          <w:tab w:val="left" w:pos="2530"/>
        </w:tabs>
        <w:rPr>
          <w:sz w:val="14"/>
        </w:rPr>
      </w:pPr>
      <w:r>
        <w:rPr>
          <w:sz w:val="14"/>
        </w:rPr>
        <w:t>Разумевање односа између квантитативног састава дисперзног система и његових</w:t>
      </w:r>
      <w:r>
        <w:rPr>
          <w:spacing w:val="-6"/>
          <w:sz w:val="14"/>
        </w:rPr>
        <w:t xml:space="preserve"> </w:t>
      </w:r>
      <w:r>
        <w:rPr>
          <w:sz w:val="14"/>
        </w:rPr>
        <w:t>својстава.</w:t>
      </w:r>
    </w:p>
    <w:p w:rsidR="00E53F39" w:rsidRDefault="006408C0">
      <w:pPr>
        <w:pStyle w:val="ListParagraph"/>
        <w:numPr>
          <w:ilvl w:val="0"/>
          <w:numId w:val="1872"/>
        </w:numPr>
        <w:tabs>
          <w:tab w:val="left" w:pos="2530"/>
        </w:tabs>
        <w:rPr>
          <w:sz w:val="14"/>
        </w:rPr>
      </w:pPr>
      <w:r>
        <w:rPr>
          <w:sz w:val="14"/>
        </w:rPr>
        <w:t>Сагледавање значаја примене дисперзних система у свакодневном животу и професионалном</w:t>
      </w:r>
      <w:r>
        <w:rPr>
          <w:spacing w:val="-11"/>
          <w:sz w:val="14"/>
        </w:rPr>
        <w:t xml:space="preserve"> </w:t>
      </w:r>
      <w:r>
        <w:rPr>
          <w:spacing w:val="-3"/>
          <w:sz w:val="14"/>
        </w:rPr>
        <w:t>раду.</w:t>
      </w:r>
    </w:p>
    <w:p w:rsidR="00E53F39" w:rsidRDefault="006408C0">
      <w:pPr>
        <w:pStyle w:val="ListParagraph"/>
        <w:numPr>
          <w:ilvl w:val="0"/>
          <w:numId w:val="1872"/>
        </w:numPr>
        <w:tabs>
          <w:tab w:val="left" w:pos="2530"/>
        </w:tabs>
        <w:rPr>
          <w:sz w:val="14"/>
        </w:rPr>
      </w:pPr>
      <w:r>
        <w:rPr>
          <w:sz w:val="14"/>
        </w:rPr>
        <w:t>Разумевање концепта одржања материје кроз принципе одржања масе и</w:t>
      </w:r>
      <w:r>
        <w:rPr>
          <w:spacing w:val="-6"/>
          <w:sz w:val="14"/>
        </w:rPr>
        <w:t xml:space="preserve"> </w:t>
      </w:r>
      <w:r>
        <w:rPr>
          <w:sz w:val="14"/>
        </w:rPr>
        <w:t>енергије.</w:t>
      </w:r>
    </w:p>
    <w:p w:rsidR="00E53F39" w:rsidRDefault="006408C0">
      <w:pPr>
        <w:pStyle w:val="ListParagraph"/>
        <w:numPr>
          <w:ilvl w:val="0"/>
          <w:numId w:val="1872"/>
        </w:numPr>
        <w:tabs>
          <w:tab w:val="left" w:pos="2530"/>
        </w:tabs>
        <w:rPr>
          <w:sz w:val="14"/>
        </w:rPr>
      </w:pPr>
      <w:r>
        <w:rPr>
          <w:sz w:val="14"/>
        </w:rPr>
        <w:t>Развој концепта о корпускуларној грађи супстанце на основу разумевања хемијских</w:t>
      </w:r>
      <w:r>
        <w:rPr>
          <w:spacing w:val="-9"/>
          <w:sz w:val="14"/>
        </w:rPr>
        <w:t xml:space="preserve"> </w:t>
      </w:r>
      <w:r>
        <w:rPr>
          <w:sz w:val="14"/>
        </w:rPr>
        <w:t>реакција.</w:t>
      </w:r>
    </w:p>
    <w:p w:rsidR="00E53F39" w:rsidRDefault="006408C0">
      <w:pPr>
        <w:pStyle w:val="ListParagraph"/>
        <w:numPr>
          <w:ilvl w:val="0"/>
          <w:numId w:val="1872"/>
        </w:numPr>
        <w:tabs>
          <w:tab w:val="left" w:pos="2530"/>
        </w:tabs>
        <w:rPr>
          <w:sz w:val="14"/>
        </w:rPr>
      </w:pPr>
      <w:r>
        <w:rPr>
          <w:sz w:val="14"/>
        </w:rPr>
        <w:t>Разумевање односа структуре супстанци и њихових</w:t>
      </w:r>
      <w:r>
        <w:rPr>
          <w:spacing w:val="-3"/>
          <w:sz w:val="14"/>
        </w:rPr>
        <w:t xml:space="preserve"> </w:t>
      </w:r>
      <w:r>
        <w:rPr>
          <w:sz w:val="14"/>
        </w:rPr>
        <w:t>својстава.</w:t>
      </w:r>
    </w:p>
    <w:p w:rsidR="00E53F39" w:rsidRDefault="006408C0">
      <w:pPr>
        <w:pStyle w:val="ListParagraph"/>
        <w:numPr>
          <w:ilvl w:val="0"/>
          <w:numId w:val="1872"/>
        </w:numPr>
        <w:tabs>
          <w:tab w:val="left" w:pos="2530"/>
        </w:tabs>
        <w:rPr>
          <w:sz w:val="14"/>
        </w:rPr>
      </w:pPr>
      <w:r>
        <w:rPr>
          <w:sz w:val="14"/>
        </w:rPr>
        <w:t>Сагледавање значаја примене елемената и једињења у професионалном раду и свакодневном</w:t>
      </w:r>
      <w:r>
        <w:rPr>
          <w:spacing w:val="-11"/>
          <w:sz w:val="14"/>
        </w:rPr>
        <w:t xml:space="preserve"> </w:t>
      </w:r>
      <w:r>
        <w:rPr>
          <w:spacing w:val="-3"/>
          <w:sz w:val="14"/>
        </w:rPr>
        <w:t>животу.</w:t>
      </w:r>
    </w:p>
    <w:p w:rsidR="00E53F39" w:rsidRDefault="006408C0">
      <w:pPr>
        <w:pStyle w:val="ListParagraph"/>
        <w:numPr>
          <w:ilvl w:val="0"/>
          <w:numId w:val="1872"/>
        </w:numPr>
        <w:tabs>
          <w:tab w:val="left" w:pos="2530"/>
        </w:tabs>
        <w:rPr>
          <w:sz w:val="14"/>
        </w:rPr>
      </w:pPr>
      <w:r>
        <w:rPr>
          <w:sz w:val="14"/>
        </w:rPr>
        <w:t>Разумевање зн</w:t>
      </w:r>
      <w:r>
        <w:rPr>
          <w:sz w:val="14"/>
        </w:rPr>
        <w:t>ачаја и примене елемената, једињења и легура у техничко-технолошким</w:t>
      </w:r>
      <w:r>
        <w:rPr>
          <w:spacing w:val="-12"/>
          <w:sz w:val="14"/>
        </w:rPr>
        <w:t xml:space="preserve"> </w:t>
      </w:r>
      <w:r>
        <w:rPr>
          <w:sz w:val="14"/>
        </w:rPr>
        <w:t>процесима.</w:t>
      </w:r>
    </w:p>
    <w:p w:rsidR="00E53F39" w:rsidRDefault="006408C0">
      <w:pPr>
        <w:pStyle w:val="ListParagraph"/>
        <w:numPr>
          <w:ilvl w:val="0"/>
          <w:numId w:val="1872"/>
        </w:numPr>
        <w:tabs>
          <w:tab w:val="left" w:pos="2530"/>
        </w:tabs>
        <w:rPr>
          <w:sz w:val="14"/>
        </w:rPr>
      </w:pPr>
      <w:r>
        <w:rPr>
          <w:sz w:val="14"/>
        </w:rPr>
        <w:t>Развој одговорног става према коришћењу супстанци у свакодневном животу и професионалном</w:t>
      </w:r>
      <w:r>
        <w:rPr>
          <w:spacing w:val="-10"/>
          <w:sz w:val="14"/>
        </w:rPr>
        <w:t xml:space="preserve"> </w:t>
      </w:r>
      <w:r>
        <w:rPr>
          <w:spacing w:val="-3"/>
          <w:sz w:val="14"/>
        </w:rPr>
        <w:t>раду.</w:t>
      </w:r>
    </w:p>
    <w:p w:rsidR="00E53F39" w:rsidRDefault="006408C0">
      <w:pPr>
        <w:pStyle w:val="ListParagraph"/>
        <w:numPr>
          <w:ilvl w:val="0"/>
          <w:numId w:val="1872"/>
        </w:numPr>
        <w:tabs>
          <w:tab w:val="left" w:pos="2530"/>
        </w:tabs>
        <w:spacing w:line="161" w:lineRule="exact"/>
        <w:rPr>
          <w:sz w:val="14"/>
        </w:rPr>
      </w:pPr>
      <w:r>
        <w:rPr>
          <w:sz w:val="14"/>
        </w:rPr>
        <w:t>Разумевање</w:t>
      </w:r>
      <w:r>
        <w:rPr>
          <w:spacing w:val="-6"/>
          <w:sz w:val="14"/>
        </w:rPr>
        <w:t xml:space="preserve"> </w:t>
      </w:r>
      <w:r>
        <w:rPr>
          <w:sz w:val="14"/>
        </w:rPr>
        <w:t>и</w:t>
      </w:r>
      <w:r>
        <w:rPr>
          <w:spacing w:val="-6"/>
          <w:sz w:val="14"/>
        </w:rPr>
        <w:t xml:space="preserve"> </w:t>
      </w:r>
      <w:r>
        <w:rPr>
          <w:sz w:val="14"/>
        </w:rPr>
        <w:t>просуђивање</w:t>
      </w:r>
      <w:r>
        <w:rPr>
          <w:spacing w:val="-6"/>
          <w:sz w:val="14"/>
        </w:rPr>
        <w:t xml:space="preserve"> </w:t>
      </w:r>
      <w:r>
        <w:rPr>
          <w:sz w:val="14"/>
        </w:rPr>
        <w:t>начина</w:t>
      </w:r>
      <w:r>
        <w:rPr>
          <w:spacing w:val="-6"/>
          <w:sz w:val="14"/>
        </w:rPr>
        <w:t xml:space="preserve"> </w:t>
      </w:r>
      <w:r>
        <w:rPr>
          <w:sz w:val="14"/>
        </w:rPr>
        <w:t>одлагања</w:t>
      </w:r>
      <w:r>
        <w:rPr>
          <w:spacing w:val="-6"/>
          <w:sz w:val="14"/>
        </w:rPr>
        <w:t xml:space="preserve"> </w:t>
      </w:r>
      <w:r>
        <w:rPr>
          <w:sz w:val="14"/>
        </w:rPr>
        <w:t>и</w:t>
      </w:r>
      <w:r>
        <w:rPr>
          <w:spacing w:val="-6"/>
          <w:sz w:val="14"/>
        </w:rPr>
        <w:t xml:space="preserve"> </w:t>
      </w:r>
      <w:r>
        <w:rPr>
          <w:sz w:val="14"/>
        </w:rPr>
        <w:t>уништавања</w:t>
      </w:r>
      <w:r>
        <w:rPr>
          <w:spacing w:val="-6"/>
          <w:sz w:val="14"/>
        </w:rPr>
        <w:t xml:space="preserve"> </w:t>
      </w:r>
      <w:r>
        <w:rPr>
          <w:sz w:val="14"/>
        </w:rPr>
        <w:t>хемијских</w:t>
      </w:r>
      <w:r>
        <w:rPr>
          <w:spacing w:val="-6"/>
          <w:sz w:val="14"/>
        </w:rPr>
        <w:t xml:space="preserve"> </w:t>
      </w:r>
      <w:r>
        <w:rPr>
          <w:sz w:val="14"/>
        </w:rPr>
        <w:t>загађивача</w:t>
      </w:r>
      <w:r>
        <w:rPr>
          <w:spacing w:val="-6"/>
          <w:sz w:val="14"/>
        </w:rPr>
        <w:t xml:space="preserve"> </w:t>
      </w:r>
      <w:r>
        <w:rPr>
          <w:sz w:val="14"/>
        </w:rPr>
        <w:t>животне</w:t>
      </w:r>
      <w:r>
        <w:rPr>
          <w:spacing w:val="-6"/>
          <w:sz w:val="14"/>
        </w:rPr>
        <w:t xml:space="preserve"> </w:t>
      </w:r>
      <w:r>
        <w:rPr>
          <w:sz w:val="14"/>
        </w:rPr>
        <w:t>средине.</w:t>
      </w:r>
    </w:p>
    <w:p w:rsidR="00E53F39" w:rsidRDefault="006408C0">
      <w:pPr>
        <w:tabs>
          <w:tab w:val="left" w:pos="2424"/>
        </w:tabs>
        <w:spacing w:before="50"/>
        <w:ind w:left="157"/>
        <w:rPr>
          <w:b/>
          <w:sz w:val="14"/>
        </w:rPr>
      </w:pPr>
      <w:r>
        <w:rPr>
          <w:spacing w:val="-3"/>
          <w:sz w:val="14"/>
        </w:rPr>
        <w:t>Годишњи</w:t>
      </w:r>
      <w:r>
        <w:rPr>
          <w:sz w:val="14"/>
        </w:rPr>
        <w:t xml:space="preserve"> фонд:</w:t>
      </w:r>
      <w:r>
        <w:rPr>
          <w:sz w:val="14"/>
        </w:rPr>
        <w:tab/>
      </w:r>
      <w:r>
        <w:rPr>
          <w:b/>
          <w:sz w:val="14"/>
        </w:rPr>
        <w:t>70</w:t>
      </w:r>
      <w:r>
        <w:rPr>
          <w:b/>
          <w:spacing w:val="-6"/>
          <w:sz w:val="14"/>
        </w:rPr>
        <w:t xml:space="preserve"> </w:t>
      </w:r>
      <w:r>
        <w:rPr>
          <w:b/>
          <w:sz w:val="14"/>
        </w:rPr>
        <w:t>часова</w:t>
      </w:r>
    </w:p>
    <w:p w:rsidR="00E53F39" w:rsidRDefault="006408C0">
      <w:pPr>
        <w:tabs>
          <w:tab w:val="left" w:pos="2424"/>
        </w:tabs>
        <w:spacing w:before="49"/>
        <w:ind w:left="157"/>
        <w:rPr>
          <w:b/>
          <w:sz w:val="14"/>
        </w:rPr>
      </w:pPr>
      <w:r>
        <w:rPr>
          <w:sz w:val="14"/>
        </w:rPr>
        <w:t>Разред:</w:t>
      </w:r>
      <w:r>
        <w:rPr>
          <w:sz w:val="14"/>
        </w:rPr>
        <w:tab/>
      </w:r>
      <w:r>
        <w:rPr>
          <w:b/>
          <w:sz w:val="14"/>
        </w:rPr>
        <w:t>први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878" w:hanging="432"/>
              <w:rPr>
                <w:b/>
                <w:sz w:val="14"/>
              </w:rPr>
            </w:pPr>
            <w:r>
              <w:rPr>
                <w:b/>
                <w:sz w:val="14"/>
              </w:rPr>
              <w:t>НАЧИН ОСТВАРИВАЊА ПРОГРАМА</w:t>
            </w:r>
          </w:p>
        </w:tc>
      </w:tr>
      <w:tr w:rsidR="00E53F39">
        <w:trPr>
          <w:trHeight w:val="1679"/>
        </w:trPr>
        <w:tc>
          <w:tcPr>
            <w:tcW w:w="1474" w:type="dxa"/>
            <w:tcBorders>
              <w:bottom w:val="nil"/>
            </w:tcBorders>
          </w:tcPr>
          <w:p w:rsidR="00E53F39" w:rsidRDefault="006408C0">
            <w:pPr>
              <w:pStyle w:val="TableParagraph"/>
              <w:spacing w:before="18"/>
              <w:ind w:left="56" w:firstLine="0"/>
              <w:rPr>
                <w:sz w:val="14"/>
              </w:rPr>
            </w:pPr>
            <w:r>
              <w:rPr>
                <w:sz w:val="14"/>
              </w:rPr>
              <w:t>Структура супстанци</w:t>
            </w:r>
          </w:p>
        </w:tc>
        <w:tc>
          <w:tcPr>
            <w:tcW w:w="1701" w:type="dxa"/>
            <w:vMerge w:val="restart"/>
          </w:tcPr>
          <w:p w:rsidR="00E53F39" w:rsidRDefault="006408C0">
            <w:pPr>
              <w:pStyle w:val="TableParagraph"/>
              <w:numPr>
                <w:ilvl w:val="0"/>
                <w:numId w:val="1400"/>
              </w:numPr>
              <w:tabs>
                <w:tab w:val="left" w:pos="177"/>
              </w:tabs>
              <w:spacing w:before="20" w:line="235" w:lineRule="auto"/>
              <w:ind w:right="128"/>
              <w:rPr>
                <w:sz w:val="14"/>
              </w:rPr>
            </w:pPr>
            <w:r>
              <w:rPr>
                <w:sz w:val="14"/>
              </w:rPr>
              <w:t>Разумевање концепта</w:t>
            </w:r>
            <w:r>
              <w:rPr>
                <w:spacing w:val="-15"/>
                <w:sz w:val="14"/>
              </w:rPr>
              <w:t xml:space="preserve"> </w:t>
            </w:r>
            <w:r>
              <w:rPr>
                <w:sz w:val="14"/>
              </w:rPr>
              <w:t>о корпускуларној грађи супстанци.</w:t>
            </w:r>
          </w:p>
          <w:p w:rsidR="00E53F39" w:rsidRDefault="006408C0">
            <w:pPr>
              <w:pStyle w:val="TableParagraph"/>
              <w:numPr>
                <w:ilvl w:val="0"/>
                <w:numId w:val="1400"/>
              </w:numPr>
              <w:tabs>
                <w:tab w:val="left" w:pos="177"/>
              </w:tabs>
              <w:spacing w:before="1" w:line="235" w:lineRule="auto"/>
              <w:ind w:right="228"/>
              <w:rPr>
                <w:sz w:val="14"/>
              </w:rPr>
            </w:pPr>
            <w:r>
              <w:rPr>
                <w:sz w:val="14"/>
              </w:rPr>
              <w:t>Разумевање односа између структуре супстанци и</w:t>
            </w:r>
            <w:r>
              <w:rPr>
                <w:spacing w:val="-10"/>
                <w:sz w:val="14"/>
              </w:rPr>
              <w:t xml:space="preserve"> </w:t>
            </w:r>
            <w:r>
              <w:rPr>
                <w:sz w:val="14"/>
              </w:rPr>
              <w:t>њихових својстава.</w:t>
            </w:r>
          </w:p>
          <w:p w:rsidR="00E53F39" w:rsidRDefault="006408C0">
            <w:pPr>
              <w:pStyle w:val="TableParagraph"/>
              <w:numPr>
                <w:ilvl w:val="0"/>
                <w:numId w:val="1400"/>
              </w:numPr>
              <w:tabs>
                <w:tab w:val="left" w:pos="177"/>
              </w:tabs>
              <w:spacing w:before="2" w:line="235" w:lineRule="auto"/>
              <w:ind w:right="158"/>
              <w:rPr>
                <w:sz w:val="14"/>
              </w:rPr>
            </w:pPr>
            <w:r>
              <w:rPr>
                <w:sz w:val="14"/>
              </w:rPr>
              <w:t>Разумевање утицаја међумолекулских</w:t>
            </w:r>
            <w:r>
              <w:rPr>
                <w:spacing w:val="-16"/>
                <w:sz w:val="14"/>
              </w:rPr>
              <w:t xml:space="preserve"> </w:t>
            </w:r>
            <w:r>
              <w:rPr>
                <w:sz w:val="14"/>
              </w:rPr>
              <w:t>сила на физичка својства супстанци.</w:t>
            </w:r>
          </w:p>
        </w:tc>
        <w:tc>
          <w:tcPr>
            <w:tcW w:w="2268" w:type="dxa"/>
            <w:vMerge w:val="restart"/>
          </w:tcPr>
          <w:p w:rsidR="00E53F39" w:rsidRDefault="006408C0">
            <w:pPr>
              <w:pStyle w:val="TableParagraph"/>
              <w:numPr>
                <w:ilvl w:val="0"/>
                <w:numId w:val="1399"/>
              </w:numPr>
              <w:tabs>
                <w:tab w:val="left" w:pos="177"/>
              </w:tabs>
              <w:spacing w:before="21" w:line="235" w:lineRule="auto"/>
              <w:ind w:right="385"/>
              <w:rPr>
                <w:sz w:val="14"/>
              </w:rPr>
            </w:pPr>
            <w:r>
              <w:rPr>
                <w:sz w:val="14"/>
              </w:rPr>
              <w:t>објасни електронеутралност атома;</w:t>
            </w:r>
          </w:p>
          <w:p w:rsidR="00E53F39" w:rsidRDefault="006408C0">
            <w:pPr>
              <w:pStyle w:val="TableParagraph"/>
              <w:numPr>
                <w:ilvl w:val="0"/>
                <w:numId w:val="1399"/>
              </w:numPr>
              <w:tabs>
                <w:tab w:val="left" w:pos="177"/>
              </w:tabs>
              <w:spacing w:before="1" w:line="235" w:lineRule="auto"/>
              <w:ind w:right="97"/>
              <w:rPr>
                <w:sz w:val="14"/>
              </w:rPr>
            </w:pPr>
            <w:r>
              <w:rPr>
                <w:sz w:val="14"/>
              </w:rPr>
              <w:t>објасни појам изотопа и</w:t>
            </w:r>
            <w:r>
              <w:rPr>
                <w:spacing w:val="-18"/>
                <w:sz w:val="14"/>
              </w:rPr>
              <w:t xml:space="preserve"> </w:t>
            </w:r>
            <w:r>
              <w:rPr>
                <w:sz w:val="14"/>
              </w:rPr>
              <w:t>примену изотопа;</w:t>
            </w:r>
          </w:p>
          <w:p w:rsidR="00E53F39" w:rsidRDefault="006408C0">
            <w:pPr>
              <w:pStyle w:val="TableParagraph"/>
              <w:numPr>
                <w:ilvl w:val="0"/>
                <w:numId w:val="1399"/>
              </w:numPr>
              <w:tabs>
                <w:tab w:val="left" w:pos="177"/>
              </w:tabs>
              <w:spacing w:line="157" w:lineRule="exact"/>
              <w:rPr>
                <w:sz w:val="14"/>
              </w:rPr>
            </w:pPr>
            <w:r>
              <w:rPr>
                <w:sz w:val="14"/>
              </w:rPr>
              <w:t xml:space="preserve">разликује </w:t>
            </w:r>
            <w:r>
              <w:rPr>
                <w:spacing w:val="-3"/>
                <w:sz w:val="14"/>
              </w:rPr>
              <w:t>атом од</w:t>
            </w:r>
            <w:r>
              <w:rPr>
                <w:spacing w:val="2"/>
                <w:sz w:val="14"/>
              </w:rPr>
              <w:t xml:space="preserve"> </w:t>
            </w:r>
            <w:r>
              <w:rPr>
                <w:sz w:val="14"/>
              </w:rPr>
              <w:t>јона;</w:t>
            </w:r>
          </w:p>
          <w:p w:rsidR="00E53F39" w:rsidRDefault="006408C0">
            <w:pPr>
              <w:pStyle w:val="TableParagraph"/>
              <w:numPr>
                <w:ilvl w:val="0"/>
                <w:numId w:val="1399"/>
              </w:numPr>
              <w:tabs>
                <w:tab w:val="left" w:pos="177"/>
              </w:tabs>
              <w:spacing w:before="1" w:line="235" w:lineRule="auto"/>
              <w:ind w:right="344"/>
              <w:rPr>
                <w:sz w:val="14"/>
              </w:rPr>
            </w:pPr>
            <w:r>
              <w:rPr>
                <w:sz w:val="14"/>
              </w:rPr>
              <w:t>напише симболе елемената</w:t>
            </w:r>
            <w:r>
              <w:rPr>
                <w:spacing w:val="-13"/>
                <w:sz w:val="14"/>
              </w:rPr>
              <w:t xml:space="preserve"> </w:t>
            </w:r>
            <w:r>
              <w:rPr>
                <w:sz w:val="14"/>
              </w:rPr>
              <w:t>и формуле</w:t>
            </w:r>
            <w:r>
              <w:rPr>
                <w:spacing w:val="-2"/>
                <w:sz w:val="14"/>
              </w:rPr>
              <w:t xml:space="preserve"> </w:t>
            </w:r>
            <w:r>
              <w:rPr>
                <w:sz w:val="14"/>
              </w:rPr>
              <w:t>једињења;</w:t>
            </w:r>
          </w:p>
          <w:p w:rsidR="00E53F39" w:rsidRDefault="006408C0">
            <w:pPr>
              <w:pStyle w:val="TableParagraph"/>
              <w:numPr>
                <w:ilvl w:val="0"/>
                <w:numId w:val="1399"/>
              </w:numPr>
              <w:tabs>
                <w:tab w:val="left" w:pos="177"/>
              </w:tabs>
              <w:spacing w:line="235" w:lineRule="auto"/>
              <w:ind w:right="195"/>
              <w:rPr>
                <w:sz w:val="14"/>
              </w:rPr>
            </w:pPr>
            <w:r>
              <w:rPr>
                <w:sz w:val="14"/>
              </w:rPr>
              <w:t>објасни да су електрони у</w:t>
            </w:r>
            <w:r>
              <w:rPr>
                <w:spacing w:val="-3"/>
                <w:sz w:val="14"/>
              </w:rPr>
              <w:t xml:space="preserve"> </w:t>
            </w:r>
            <w:r>
              <w:rPr>
                <w:sz w:val="14"/>
              </w:rPr>
              <w:t>елек- тронском омотачу распоређени према принципу минимума енергије;</w:t>
            </w:r>
          </w:p>
          <w:p w:rsidR="00E53F39" w:rsidRDefault="006408C0">
            <w:pPr>
              <w:pStyle w:val="TableParagraph"/>
              <w:numPr>
                <w:ilvl w:val="0"/>
                <w:numId w:val="1399"/>
              </w:numPr>
              <w:tabs>
                <w:tab w:val="left" w:pos="177"/>
              </w:tabs>
              <w:spacing w:line="158" w:lineRule="exact"/>
              <w:rPr>
                <w:sz w:val="14"/>
              </w:rPr>
            </w:pPr>
            <w:r>
              <w:rPr>
                <w:sz w:val="14"/>
              </w:rPr>
              <w:t>одреди број валентних</w:t>
            </w:r>
            <w:r>
              <w:rPr>
                <w:spacing w:val="-11"/>
                <w:sz w:val="14"/>
              </w:rPr>
              <w:t xml:space="preserve"> </w:t>
            </w:r>
            <w:r>
              <w:rPr>
                <w:sz w:val="14"/>
              </w:rPr>
              <w:t>електрона;</w:t>
            </w:r>
          </w:p>
          <w:p w:rsidR="00E53F39" w:rsidRDefault="006408C0">
            <w:pPr>
              <w:pStyle w:val="TableParagraph"/>
              <w:numPr>
                <w:ilvl w:val="0"/>
                <w:numId w:val="1399"/>
              </w:numPr>
              <w:tabs>
                <w:tab w:val="left" w:pos="177"/>
              </w:tabs>
              <w:spacing w:before="2" w:line="235" w:lineRule="auto"/>
              <w:ind w:right="56"/>
              <w:rPr>
                <w:sz w:val="14"/>
              </w:rPr>
            </w:pPr>
            <w:r>
              <w:rPr>
                <w:sz w:val="14"/>
              </w:rPr>
              <w:t>објасни узрок хемијског</w:t>
            </w:r>
            <w:r>
              <w:rPr>
                <w:spacing w:val="-15"/>
                <w:sz w:val="14"/>
              </w:rPr>
              <w:t xml:space="preserve"> </w:t>
            </w:r>
            <w:r>
              <w:rPr>
                <w:sz w:val="14"/>
              </w:rPr>
              <w:t xml:space="preserve">везивања </w:t>
            </w:r>
            <w:r>
              <w:rPr>
                <w:spacing w:val="-2"/>
                <w:sz w:val="14"/>
              </w:rPr>
              <w:t xml:space="preserve">атома </w:t>
            </w:r>
            <w:r>
              <w:rPr>
                <w:sz w:val="14"/>
              </w:rPr>
              <w:t>и типове хемијских</w:t>
            </w:r>
            <w:r>
              <w:rPr>
                <w:spacing w:val="-3"/>
                <w:sz w:val="14"/>
              </w:rPr>
              <w:t xml:space="preserve"> </w:t>
            </w:r>
            <w:r>
              <w:rPr>
                <w:sz w:val="14"/>
              </w:rPr>
              <w:t>веза;</w:t>
            </w:r>
          </w:p>
          <w:p w:rsidR="00E53F39" w:rsidRDefault="006408C0">
            <w:pPr>
              <w:pStyle w:val="TableParagraph"/>
              <w:numPr>
                <w:ilvl w:val="0"/>
                <w:numId w:val="1399"/>
              </w:numPr>
              <w:tabs>
                <w:tab w:val="left" w:pos="177"/>
              </w:tabs>
              <w:spacing w:line="235" w:lineRule="auto"/>
              <w:ind w:right="295"/>
              <w:rPr>
                <w:sz w:val="14"/>
              </w:rPr>
            </w:pPr>
            <w:r>
              <w:rPr>
                <w:sz w:val="14"/>
              </w:rPr>
              <w:t xml:space="preserve">разликује јонску везу </w:t>
            </w:r>
            <w:r>
              <w:rPr>
                <w:spacing w:val="-3"/>
                <w:sz w:val="14"/>
              </w:rPr>
              <w:t>од</w:t>
            </w:r>
            <w:r>
              <w:rPr>
                <w:spacing w:val="-17"/>
                <w:sz w:val="14"/>
              </w:rPr>
              <w:t xml:space="preserve"> </w:t>
            </w:r>
            <w:r>
              <w:rPr>
                <w:sz w:val="14"/>
              </w:rPr>
              <w:t>кова- лентне</w:t>
            </w:r>
            <w:r>
              <w:rPr>
                <w:spacing w:val="-2"/>
                <w:sz w:val="14"/>
              </w:rPr>
              <w:t xml:space="preserve"> </w:t>
            </w:r>
            <w:r>
              <w:rPr>
                <w:sz w:val="14"/>
              </w:rPr>
              <w:t>везе;</w:t>
            </w:r>
          </w:p>
          <w:p w:rsidR="00E53F39" w:rsidRDefault="006408C0">
            <w:pPr>
              <w:pStyle w:val="TableParagraph"/>
              <w:numPr>
                <w:ilvl w:val="0"/>
                <w:numId w:val="1399"/>
              </w:numPr>
              <w:tabs>
                <w:tab w:val="left" w:pos="177"/>
              </w:tabs>
              <w:spacing w:before="1" w:line="235" w:lineRule="auto"/>
              <w:ind w:right="159"/>
              <w:rPr>
                <w:sz w:val="14"/>
              </w:rPr>
            </w:pPr>
            <w:r>
              <w:rPr>
                <w:sz w:val="14"/>
              </w:rPr>
              <w:t xml:space="preserve">разликује неполарну </w:t>
            </w:r>
            <w:r>
              <w:rPr>
                <w:spacing w:val="-3"/>
                <w:sz w:val="14"/>
              </w:rPr>
              <w:t>од</w:t>
            </w:r>
            <w:r>
              <w:rPr>
                <w:spacing w:val="-17"/>
                <w:sz w:val="14"/>
              </w:rPr>
              <w:t xml:space="preserve"> </w:t>
            </w:r>
            <w:r>
              <w:rPr>
                <w:sz w:val="14"/>
              </w:rPr>
              <w:t>поларне ковалентне</w:t>
            </w:r>
            <w:r>
              <w:rPr>
                <w:spacing w:val="-2"/>
                <w:sz w:val="14"/>
              </w:rPr>
              <w:t xml:space="preserve"> </w:t>
            </w:r>
            <w:r>
              <w:rPr>
                <w:sz w:val="14"/>
              </w:rPr>
              <w:t>везе;</w:t>
            </w:r>
          </w:p>
          <w:p w:rsidR="00E53F39" w:rsidRDefault="006408C0">
            <w:pPr>
              <w:pStyle w:val="TableParagraph"/>
              <w:numPr>
                <w:ilvl w:val="0"/>
                <w:numId w:val="1399"/>
              </w:numPr>
              <w:tabs>
                <w:tab w:val="left" w:pos="177"/>
              </w:tabs>
              <w:spacing w:line="235" w:lineRule="auto"/>
              <w:ind w:right="52"/>
              <w:rPr>
                <w:sz w:val="14"/>
              </w:rPr>
            </w:pPr>
            <w:r>
              <w:rPr>
                <w:sz w:val="14"/>
              </w:rPr>
              <w:t xml:space="preserve">објасни да својства хемијских једињења зависе </w:t>
            </w:r>
            <w:r>
              <w:rPr>
                <w:spacing w:val="-3"/>
                <w:sz w:val="14"/>
              </w:rPr>
              <w:t xml:space="preserve">од </w:t>
            </w:r>
            <w:r>
              <w:rPr>
                <w:sz w:val="14"/>
              </w:rPr>
              <w:t>типа</w:t>
            </w:r>
            <w:r>
              <w:rPr>
                <w:spacing w:val="-11"/>
                <w:sz w:val="14"/>
              </w:rPr>
              <w:t xml:space="preserve"> </w:t>
            </w:r>
            <w:r>
              <w:rPr>
                <w:sz w:val="14"/>
              </w:rPr>
              <w:t>хемијеке везе;</w:t>
            </w:r>
          </w:p>
          <w:p w:rsidR="00E53F39" w:rsidRDefault="006408C0">
            <w:pPr>
              <w:pStyle w:val="TableParagraph"/>
              <w:numPr>
                <w:ilvl w:val="0"/>
                <w:numId w:val="1399"/>
              </w:numPr>
              <w:tabs>
                <w:tab w:val="left" w:pos="177"/>
              </w:tabs>
              <w:spacing w:before="1" w:line="235" w:lineRule="auto"/>
              <w:ind w:right="192"/>
              <w:rPr>
                <w:sz w:val="14"/>
              </w:rPr>
            </w:pPr>
            <w:r>
              <w:rPr>
                <w:sz w:val="14"/>
              </w:rPr>
              <w:t>дефинише појам релативне атомске масе и појам</w:t>
            </w:r>
            <w:r>
              <w:rPr>
                <w:spacing w:val="-26"/>
                <w:sz w:val="14"/>
              </w:rPr>
              <w:t xml:space="preserve"> </w:t>
            </w:r>
            <w:r>
              <w:rPr>
                <w:sz w:val="14"/>
              </w:rPr>
              <w:t>релативне молекулске</w:t>
            </w:r>
            <w:r>
              <w:rPr>
                <w:spacing w:val="-1"/>
                <w:sz w:val="14"/>
              </w:rPr>
              <w:t xml:space="preserve"> </w:t>
            </w:r>
            <w:r>
              <w:rPr>
                <w:sz w:val="14"/>
              </w:rPr>
              <w:t>масе;</w:t>
            </w:r>
          </w:p>
          <w:p w:rsidR="00E53F39" w:rsidRDefault="006408C0">
            <w:pPr>
              <w:pStyle w:val="TableParagraph"/>
              <w:numPr>
                <w:ilvl w:val="0"/>
                <w:numId w:val="1399"/>
              </w:numPr>
              <w:tabs>
                <w:tab w:val="left" w:pos="177"/>
              </w:tabs>
              <w:spacing w:before="1" w:line="235" w:lineRule="auto"/>
              <w:ind w:right="233"/>
              <w:rPr>
                <w:sz w:val="14"/>
              </w:rPr>
            </w:pPr>
            <w:r>
              <w:rPr>
                <w:sz w:val="14"/>
              </w:rPr>
              <w:t>објасни појам количине суп- станце и повезаност количине супстанце са масом</w:t>
            </w:r>
            <w:r>
              <w:rPr>
                <w:spacing w:val="-5"/>
                <w:sz w:val="14"/>
              </w:rPr>
              <w:t xml:space="preserve"> </w:t>
            </w:r>
            <w:r>
              <w:rPr>
                <w:sz w:val="14"/>
              </w:rPr>
              <w:t>супстанце;</w:t>
            </w:r>
          </w:p>
          <w:p w:rsidR="00E53F39" w:rsidRDefault="006408C0">
            <w:pPr>
              <w:pStyle w:val="TableParagraph"/>
              <w:numPr>
                <w:ilvl w:val="0"/>
                <w:numId w:val="1399"/>
              </w:numPr>
              <w:tabs>
                <w:tab w:val="left" w:pos="177"/>
              </w:tabs>
              <w:spacing w:before="3" w:line="158" w:lineRule="exact"/>
              <w:ind w:right="198"/>
              <w:rPr>
                <w:sz w:val="14"/>
              </w:rPr>
            </w:pPr>
            <w:r>
              <w:rPr>
                <w:sz w:val="14"/>
              </w:rPr>
              <w:t>објасни квантитативно</w:t>
            </w:r>
            <w:r>
              <w:rPr>
                <w:spacing w:val="-15"/>
                <w:sz w:val="14"/>
              </w:rPr>
              <w:t xml:space="preserve"> </w:t>
            </w:r>
            <w:r>
              <w:rPr>
                <w:sz w:val="14"/>
              </w:rPr>
              <w:t>значење симбола и</w:t>
            </w:r>
            <w:r>
              <w:rPr>
                <w:spacing w:val="-4"/>
                <w:sz w:val="14"/>
              </w:rPr>
              <w:t xml:space="preserve"> </w:t>
            </w:r>
            <w:r>
              <w:rPr>
                <w:sz w:val="14"/>
              </w:rPr>
              <w:t>формула;</w:t>
            </w:r>
          </w:p>
        </w:tc>
        <w:tc>
          <w:tcPr>
            <w:tcW w:w="2551" w:type="dxa"/>
            <w:tcBorders>
              <w:bottom w:val="nil"/>
            </w:tcBorders>
          </w:tcPr>
          <w:p w:rsidR="00E53F39" w:rsidRDefault="006408C0">
            <w:pPr>
              <w:pStyle w:val="TableParagraph"/>
              <w:numPr>
                <w:ilvl w:val="0"/>
                <w:numId w:val="1398"/>
              </w:numPr>
              <w:tabs>
                <w:tab w:val="left" w:pos="176"/>
              </w:tabs>
              <w:spacing w:before="20" w:line="160" w:lineRule="exact"/>
              <w:ind w:hanging="119"/>
              <w:rPr>
                <w:sz w:val="14"/>
              </w:rPr>
            </w:pPr>
            <w:r>
              <w:rPr>
                <w:sz w:val="14"/>
              </w:rPr>
              <w:t>Грађа атома, атомски и масени</w:t>
            </w:r>
            <w:r>
              <w:rPr>
                <w:spacing w:val="-14"/>
                <w:sz w:val="14"/>
              </w:rPr>
              <w:t xml:space="preserve"> </w:t>
            </w:r>
            <w:r>
              <w:rPr>
                <w:sz w:val="14"/>
              </w:rPr>
              <w:t>број;</w:t>
            </w:r>
          </w:p>
          <w:p w:rsidR="00E53F39" w:rsidRDefault="006408C0">
            <w:pPr>
              <w:pStyle w:val="TableParagraph"/>
              <w:numPr>
                <w:ilvl w:val="0"/>
                <w:numId w:val="1398"/>
              </w:numPr>
              <w:tabs>
                <w:tab w:val="left" w:pos="176"/>
              </w:tabs>
              <w:spacing w:line="158" w:lineRule="exact"/>
              <w:ind w:hanging="119"/>
              <w:rPr>
                <w:sz w:val="14"/>
              </w:rPr>
            </w:pPr>
            <w:r>
              <w:rPr>
                <w:sz w:val="14"/>
              </w:rPr>
              <w:t>Хемијски симболи и</w:t>
            </w:r>
            <w:r>
              <w:rPr>
                <w:spacing w:val="-7"/>
                <w:sz w:val="14"/>
              </w:rPr>
              <w:t xml:space="preserve"> </w:t>
            </w:r>
            <w:r>
              <w:rPr>
                <w:sz w:val="14"/>
              </w:rPr>
              <w:t>формуле;</w:t>
            </w:r>
          </w:p>
          <w:p w:rsidR="00E53F39" w:rsidRDefault="006408C0">
            <w:pPr>
              <w:pStyle w:val="TableParagraph"/>
              <w:numPr>
                <w:ilvl w:val="0"/>
                <w:numId w:val="1398"/>
              </w:numPr>
              <w:tabs>
                <w:tab w:val="left" w:pos="176"/>
              </w:tabs>
              <w:spacing w:line="158" w:lineRule="exact"/>
              <w:ind w:hanging="119"/>
              <w:rPr>
                <w:sz w:val="14"/>
              </w:rPr>
            </w:pPr>
            <w:r>
              <w:rPr>
                <w:sz w:val="14"/>
              </w:rPr>
              <w:t>Структура електронског</w:t>
            </w:r>
            <w:r>
              <w:rPr>
                <w:spacing w:val="-5"/>
                <w:sz w:val="14"/>
              </w:rPr>
              <w:t xml:space="preserve"> </w:t>
            </w:r>
            <w:r>
              <w:rPr>
                <w:sz w:val="14"/>
              </w:rPr>
              <w:t>омотача;</w:t>
            </w:r>
          </w:p>
          <w:p w:rsidR="00E53F39" w:rsidRDefault="006408C0">
            <w:pPr>
              <w:pStyle w:val="TableParagraph"/>
              <w:numPr>
                <w:ilvl w:val="0"/>
                <w:numId w:val="1398"/>
              </w:numPr>
              <w:tabs>
                <w:tab w:val="left" w:pos="176"/>
              </w:tabs>
              <w:spacing w:line="158" w:lineRule="exact"/>
              <w:ind w:hanging="119"/>
              <w:rPr>
                <w:sz w:val="14"/>
              </w:rPr>
            </w:pPr>
            <w:r>
              <w:rPr>
                <w:sz w:val="14"/>
              </w:rPr>
              <w:t>Релативна атомска и молекулска</w:t>
            </w:r>
            <w:r>
              <w:rPr>
                <w:spacing w:val="-25"/>
                <w:sz w:val="14"/>
              </w:rPr>
              <w:t xml:space="preserve"> </w:t>
            </w:r>
            <w:r>
              <w:rPr>
                <w:sz w:val="14"/>
              </w:rPr>
              <w:t>маса.</w:t>
            </w:r>
          </w:p>
          <w:p w:rsidR="00E53F39" w:rsidRDefault="006408C0">
            <w:pPr>
              <w:pStyle w:val="TableParagraph"/>
              <w:numPr>
                <w:ilvl w:val="0"/>
                <w:numId w:val="1398"/>
              </w:numPr>
              <w:tabs>
                <w:tab w:val="left" w:pos="176"/>
              </w:tabs>
              <w:spacing w:line="158" w:lineRule="exact"/>
              <w:ind w:hanging="119"/>
              <w:rPr>
                <w:sz w:val="14"/>
              </w:rPr>
            </w:pPr>
            <w:r>
              <w:rPr>
                <w:sz w:val="14"/>
              </w:rPr>
              <w:t>Јонска</w:t>
            </w:r>
            <w:r>
              <w:rPr>
                <w:spacing w:val="-1"/>
                <w:sz w:val="14"/>
              </w:rPr>
              <w:t xml:space="preserve"> </w:t>
            </w:r>
            <w:r>
              <w:rPr>
                <w:sz w:val="14"/>
              </w:rPr>
              <w:t>веза;</w:t>
            </w:r>
          </w:p>
          <w:p w:rsidR="00E53F39" w:rsidRDefault="006408C0">
            <w:pPr>
              <w:pStyle w:val="TableParagraph"/>
              <w:numPr>
                <w:ilvl w:val="0"/>
                <w:numId w:val="1398"/>
              </w:numPr>
              <w:tabs>
                <w:tab w:val="left" w:pos="176"/>
              </w:tabs>
              <w:spacing w:line="158" w:lineRule="exact"/>
              <w:ind w:hanging="119"/>
              <w:rPr>
                <w:sz w:val="14"/>
              </w:rPr>
            </w:pPr>
            <w:r>
              <w:rPr>
                <w:sz w:val="14"/>
              </w:rPr>
              <w:t>Ковалентна</w:t>
            </w:r>
            <w:r>
              <w:rPr>
                <w:spacing w:val="-2"/>
                <w:sz w:val="14"/>
              </w:rPr>
              <w:t xml:space="preserve"> </w:t>
            </w:r>
            <w:r>
              <w:rPr>
                <w:sz w:val="14"/>
              </w:rPr>
              <w:t>веза;</w:t>
            </w:r>
          </w:p>
          <w:p w:rsidR="00E53F39" w:rsidRDefault="006408C0">
            <w:pPr>
              <w:pStyle w:val="TableParagraph"/>
              <w:numPr>
                <w:ilvl w:val="0"/>
                <w:numId w:val="1398"/>
              </w:numPr>
              <w:tabs>
                <w:tab w:val="left" w:pos="176"/>
              </w:tabs>
              <w:spacing w:line="158" w:lineRule="exact"/>
              <w:ind w:hanging="119"/>
              <w:rPr>
                <w:sz w:val="14"/>
              </w:rPr>
            </w:pPr>
            <w:r>
              <w:rPr>
                <w:sz w:val="14"/>
              </w:rPr>
              <w:t>Метална</w:t>
            </w:r>
            <w:r>
              <w:rPr>
                <w:spacing w:val="-2"/>
                <w:sz w:val="14"/>
              </w:rPr>
              <w:t xml:space="preserve"> </w:t>
            </w:r>
            <w:r>
              <w:rPr>
                <w:sz w:val="14"/>
              </w:rPr>
              <w:t>веза;</w:t>
            </w:r>
          </w:p>
          <w:p w:rsidR="00E53F39" w:rsidRDefault="006408C0">
            <w:pPr>
              <w:pStyle w:val="TableParagraph"/>
              <w:numPr>
                <w:ilvl w:val="0"/>
                <w:numId w:val="1398"/>
              </w:numPr>
              <w:tabs>
                <w:tab w:val="left" w:pos="176"/>
              </w:tabs>
              <w:spacing w:before="1" w:line="235" w:lineRule="auto"/>
              <w:ind w:right="299" w:hanging="119"/>
              <w:rPr>
                <w:sz w:val="14"/>
              </w:rPr>
            </w:pPr>
            <w:r>
              <w:rPr>
                <w:sz w:val="14"/>
              </w:rPr>
              <w:t>Кристали: атомски, јонски и</w:t>
            </w:r>
            <w:r>
              <w:rPr>
                <w:spacing w:val="-14"/>
                <w:sz w:val="14"/>
              </w:rPr>
              <w:t xml:space="preserve"> </w:t>
            </w:r>
            <w:r>
              <w:rPr>
                <w:sz w:val="14"/>
              </w:rPr>
              <w:t>моле- кулски;</w:t>
            </w:r>
          </w:p>
          <w:p w:rsidR="00E53F39" w:rsidRDefault="006408C0">
            <w:pPr>
              <w:pStyle w:val="TableParagraph"/>
              <w:numPr>
                <w:ilvl w:val="0"/>
                <w:numId w:val="1398"/>
              </w:numPr>
              <w:tabs>
                <w:tab w:val="left" w:pos="176"/>
              </w:tabs>
              <w:spacing w:line="159" w:lineRule="exact"/>
              <w:ind w:hanging="119"/>
              <w:rPr>
                <w:sz w:val="14"/>
              </w:rPr>
            </w:pPr>
            <w:r>
              <w:rPr>
                <w:sz w:val="14"/>
              </w:rPr>
              <w:t>Количина супстанце и моларна</w:t>
            </w:r>
            <w:r>
              <w:rPr>
                <w:spacing w:val="-13"/>
                <w:sz w:val="14"/>
              </w:rPr>
              <w:t xml:space="preserve"> </w:t>
            </w:r>
            <w:r>
              <w:rPr>
                <w:sz w:val="14"/>
              </w:rPr>
              <w:t>маса;</w:t>
            </w:r>
          </w:p>
        </w:tc>
        <w:tc>
          <w:tcPr>
            <w:tcW w:w="2551" w:type="dxa"/>
            <w:tcBorders>
              <w:bottom w:val="nil"/>
            </w:tcBorders>
          </w:tcPr>
          <w:p w:rsidR="00E53F39" w:rsidRDefault="006408C0">
            <w:pPr>
              <w:pStyle w:val="TableParagraph"/>
              <w:numPr>
                <w:ilvl w:val="0"/>
                <w:numId w:val="1397"/>
              </w:numPr>
              <w:tabs>
                <w:tab w:val="left" w:pos="177"/>
              </w:tabs>
              <w:spacing w:before="24" w:line="235" w:lineRule="auto"/>
              <w:ind w:right="134"/>
              <w:rPr>
                <w:sz w:val="14"/>
              </w:rPr>
            </w:pPr>
            <w:r>
              <w:rPr>
                <w:sz w:val="14"/>
              </w:rPr>
              <w:t>На почетку теме ученике упознати</w:t>
            </w:r>
            <w:r>
              <w:rPr>
                <w:spacing w:val="-20"/>
                <w:sz w:val="14"/>
              </w:rPr>
              <w:t xml:space="preserve"> </w:t>
            </w:r>
            <w:r>
              <w:rPr>
                <w:sz w:val="14"/>
              </w:rPr>
              <w:t>са циљевима и исходима наставе одно- сно учења, планом рада и нач</w:t>
            </w:r>
            <w:r>
              <w:rPr>
                <w:sz w:val="14"/>
              </w:rPr>
              <w:t>инима оцењивања.</w:t>
            </w:r>
          </w:p>
          <w:p w:rsidR="00E53F39" w:rsidRDefault="00E53F39">
            <w:pPr>
              <w:pStyle w:val="TableParagraph"/>
              <w:spacing w:before="6"/>
              <w:ind w:left="0" w:firstLine="0"/>
              <w:rPr>
                <w:b/>
                <w:sz w:val="13"/>
              </w:rPr>
            </w:pPr>
          </w:p>
          <w:p w:rsidR="00E53F39" w:rsidRDefault="006408C0">
            <w:pPr>
              <w:pStyle w:val="TableParagraph"/>
              <w:spacing w:before="1" w:line="160" w:lineRule="exact"/>
              <w:ind w:left="56" w:firstLine="0"/>
              <w:rPr>
                <w:b/>
                <w:sz w:val="14"/>
              </w:rPr>
            </w:pPr>
            <w:r>
              <w:rPr>
                <w:b/>
                <w:sz w:val="14"/>
              </w:rPr>
              <w:t>Облици наставе</w:t>
            </w:r>
          </w:p>
          <w:p w:rsidR="00E53F39" w:rsidRDefault="006408C0">
            <w:pPr>
              <w:pStyle w:val="TableParagraph"/>
              <w:spacing w:before="1" w:line="235" w:lineRule="auto"/>
              <w:ind w:left="56" w:right="395" w:firstLine="0"/>
              <w:rPr>
                <w:sz w:val="14"/>
              </w:rPr>
            </w:pPr>
            <w:r>
              <w:rPr>
                <w:sz w:val="14"/>
              </w:rPr>
              <w:t>Предмет се реализује кроз следеће облике наставе:</w:t>
            </w:r>
          </w:p>
          <w:p w:rsidR="00E53F39" w:rsidRDefault="006408C0">
            <w:pPr>
              <w:pStyle w:val="TableParagraph"/>
              <w:numPr>
                <w:ilvl w:val="0"/>
                <w:numId w:val="1397"/>
              </w:numPr>
              <w:tabs>
                <w:tab w:val="left" w:pos="177"/>
              </w:tabs>
              <w:spacing w:line="157" w:lineRule="exact"/>
              <w:rPr>
                <w:b/>
                <w:sz w:val="14"/>
              </w:rPr>
            </w:pPr>
            <w:r>
              <w:rPr>
                <w:sz w:val="14"/>
              </w:rPr>
              <w:t xml:space="preserve">теоријска настава </w:t>
            </w:r>
            <w:r>
              <w:rPr>
                <w:b/>
                <w:sz w:val="14"/>
              </w:rPr>
              <w:t>(70</w:t>
            </w:r>
            <w:r>
              <w:rPr>
                <w:b/>
                <w:spacing w:val="-3"/>
                <w:sz w:val="14"/>
              </w:rPr>
              <w:t xml:space="preserve"> </w:t>
            </w:r>
            <w:r>
              <w:rPr>
                <w:b/>
                <w:sz w:val="14"/>
              </w:rPr>
              <w:t>часова)</w:t>
            </w:r>
          </w:p>
          <w:p w:rsidR="00E53F39" w:rsidRDefault="006408C0">
            <w:pPr>
              <w:pStyle w:val="TableParagraph"/>
              <w:numPr>
                <w:ilvl w:val="0"/>
                <w:numId w:val="1397"/>
              </w:numPr>
              <w:tabs>
                <w:tab w:val="left" w:pos="177"/>
              </w:tabs>
              <w:spacing w:line="160" w:lineRule="exact"/>
              <w:rPr>
                <w:sz w:val="14"/>
              </w:rPr>
            </w:pPr>
            <w:r>
              <w:rPr>
                <w:sz w:val="14"/>
              </w:rPr>
              <w:t>демонстрациони</w:t>
            </w:r>
            <w:r>
              <w:rPr>
                <w:spacing w:val="-1"/>
                <w:sz w:val="14"/>
              </w:rPr>
              <w:t xml:space="preserve"> </w:t>
            </w:r>
            <w:r>
              <w:rPr>
                <w:sz w:val="14"/>
              </w:rPr>
              <w:t>огледи</w:t>
            </w:r>
          </w:p>
        </w:tc>
      </w:tr>
      <w:tr w:rsidR="00E53F39">
        <w:trPr>
          <w:trHeight w:val="1254"/>
        </w:trPr>
        <w:tc>
          <w:tcPr>
            <w:tcW w:w="1474" w:type="dxa"/>
            <w:tcBorders>
              <w:top w:val="nil"/>
              <w:bottom w:val="nil"/>
            </w:tcBorders>
          </w:tcPr>
          <w:p w:rsidR="00E53F39" w:rsidRDefault="00E53F39">
            <w:pPr>
              <w:pStyle w:val="TableParagraph"/>
              <w:ind w:left="0" w:firstLine="0"/>
              <w:rPr>
                <w:sz w:val="14"/>
              </w:rPr>
            </w:pPr>
          </w:p>
        </w:tc>
        <w:tc>
          <w:tcPr>
            <w:tcW w:w="1701" w:type="dxa"/>
            <w:vMerge/>
            <w:tcBorders>
              <w:top w:val="nil"/>
            </w:tcBorders>
          </w:tcPr>
          <w:p w:rsidR="00E53F39" w:rsidRDefault="00E53F39">
            <w:pPr>
              <w:rPr>
                <w:sz w:val="2"/>
                <w:szCs w:val="2"/>
              </w:rPr>
            </w:pPr>
          </w:p>
        </w:tc>
        <w:tc>
          <w:tcPr>
            <w:tcW w:w="2268" w:type="dxa"/>
            <w:vMerge/>
            <w:tcBorders>
              <w:top w:val="nil"/>
            </w:tcBorders>
          </w:tcPr>
          <w:p w:rsidR="00E53F39" w:rsidRDefault="00E53F39">
            <w:pPr>
              <w:rPr>
                <w:sz w:val="2"/>
                <w:szCs w:val="2"/>
              </w:rPr>
            </w:pPr>
          </w:p>
        </w:tc>
        <w:tc>
          <w:tcPr>
            <w:tcW w:w="2551" w:type="dxa"/>
            <w:tcBorders>
              <w:top w:val="nil"/>
              <w:bottom w:val="nil"/>
            </w:tcBorders>
          </w:tcPr>
          <w:p w:rsidR="00E53F39" w:rsidRDefault="006408C0">
            <w:pPr>
              <w:pStyle w:val="TableParagraph"/>
              <w:spacing w:before="69" w:line="160" w:lineRule="exact"/>
              <w:ind w:left="56" w:firstLine="0"/>
              <w:rPr>
                <w:b/>
                <w:sz w:val="14"/>
              </w:rPr>
            </w:pPr>
            <w:r>
              <w:rPr>
                <w:b/>
                <w:sz w:val="14"/>
              </w:rPr>
              <w:t>Демонстрациони огледи:</w:t>
            </w:r>
          </w:p>
          <w:p w:rsidR="00E53F39" w:rsidRDefault="006408C0">
            <w:pPr>
              <w:pStyle w:val="TableParagraph"/>
              <w:numPr>
                <w:ilvl w:val="0"/>
                <w:numId w:val="1396"/>
              </w:numPr>
              <w:tabs>
                <w:tab w:val="left" w:pos="176"/>
              </w:tabs>
              <w:spacing w:line="158" w:lineRule="exact"/>
              <w:ind w:hanging="119"/>
              <w:rPr>
                <w:sz w:val="14"/>
              </w:rPr>
            </w:pPr>
            <w:r>
              <w:rPr>
                <w:sz w:val="14"/>
              </w:rPr>
              <w:t>реактивност елемената 1. групе</w:t>
            </w:r>
            <w:r>
              <w:rPr>
                <w:spacing w:val="-5"/>
                <w:sz w:val="14"/>
              </w:rPr>
              <w:t xml:space="preserve"> </w:t>
            </w:r>
            <w:r>
              <w:rPr>
                <w:sz w:val="14"/>
              </w:rPr>
              <w:t>ПСЕ;</w:t>
            </w:r>
          </w:p>
          <w:p w:rsidR="00E53F39" w:rsidRDefault="006408C0">
            <w:pPr>
              <w:pStyle w:val="TableParagraph"/>
              <w:numPr>
                <w:ilvl w:val="0"/>
                <w:numId w:val="1396"/>
              </w:numPr>
              <w:tabs>
                <w:tab w:val="left" w:pos="176"/>
              </w:tabs>
              <w:spacing w:line="158" w:lineRule="exact"/>
              <w:ind w:hanging="119"/>
              <w:rPr>
                <w:sz w:val="14"/>
              </w:rPr>
            </w:pPr>
            <w:r>
              <w:rPr>
                <w:sz w:val="14"/>
              </w:rPr>
              <w:t>бојење</w:t>
            </w:r>
            <w:r>
              <w:rPr>
                <w:spacing w:val="-1"/>
                <w:sz w:val="14"/>
              </w:rPr>
              <w:t xml:space="preserve"> </w:t>
            </w:r>
            <w:r>
              <w:rPr>
                <w:sz w:val="14"/>
              </w:rPr>
              <w:t>пламена;</w:t>
            </w:r>
          </w:p>
          <w:p w:rsidR="00E53F39" w:rsidRDefault="006408C0">
            <w:pPr>
              <w:pStyle w:val="TableParagraph"/>
              <w:numPr>
                <w:ilvl w:val="0"/>
                <w:numId w:val="1396"/>
              </w:numPr>
              <w:tabs>
                <w:tab w:val="left" w:pos="176"/>
              </w:tabs>
              <w:spacing w:line="158" w:lineRule="exact"/>
              <w:ind w:hanging="119"/>
              <w:rPr>
                <w:sz w:val="14"/>
              </w:rPr>
            </w:pPr>
            <w:r>
              <w:rPr>
                <w:sz w:val="14"/>
              </w:rPr>
              <w:t>упоређивање реактивности</w:t>
            </w:r>
            <w:r>
              <w:rPr>
                <w:spacing w:val="-2"/>
                <w:sz w:val="14"/>
              </w:rPr>
              <w:t xml:space="preserve"> </w:t>
            </w:r>
            <w:r>
              <w:rPr>
                <w:sz w:val="14"/>
              </w:rPr>
              <w:t>елемената</w:t>
            </w:r>
          </w:p>
          <w:p w:rsidR="00E53F39" w:rsidRDefault="006408C0">
            <w:pPr>
              <w:pStyle w:val="TableParagraph"/>
              <w:spacing w:line="158" w:lineRule="exact"/>
              <w:ind w:firstLine="0"/>
              <w:rPr>
                <w:sz w:val="14"/>
              </w:rPr>
            </w:pPr>
            <w:r>
              <w:rPr>
                <w:sz w:val="14"/>
              </w:rPr>
              <w:t>17. групе ПСЕ;</w:t>
            </w:r>
          </w:p>
          <w:p w:rsidR="00E53F39" w:rsidRDefault="006408C0">
            <w:pPr>
              <w:pStyle w:val="TableParagraph"/>
              <w:numPr>
                <w:ilvl w:val="0"/>
                <w:numId w:val="1396"/>
              </w:numPr>
              <w:tabs>
                <w:tab w:val="left" w:pos="176"/>
              </w:tabs>
              <w:spacing w:line="160" w:lineRule="exact"/>
              <w:ind w:hanging="119"/>
              <w:rPr>
                <w:sz w:val="14"/>
              </w:rPr>
            </w:pPr>
            <w:r>
              <w:rPr>
                <w:sz w:val="14"/>
              </w:rPr>
              <w:t>сублимација</w:t>
            </w:r>
            <w:r>
              <w:rPr>
                <w:spacing w:val="-1"/>
                <w:sz w:val="14"/>
              </w:rPr>
              <w:t xml:space="preserve"> </w:t>
            </w:r>
            <w:r>
              <w:rPr>
                <w:sz w:val="14"/>
              </w:rPr>
              <w:t>јода;</w:t>
            </w:r>
          </w:p>
        </w:tc>
        <w:tc>
          <w:tcPr>
            <w:tcW w:w="2551" w:type="dxa"/>
            <w:tcBorders>
              <w:top w:val="nil"/>
              <w:bottom w:val="nil"/>
            </w:tcBorders>
          </w:tcPr>
          <w:p w:rsidR="00E53F39" w:rsidRDefault="006408C0">
            <w:pPr>
              <w:pStyle w:val="TableParagraph"/>
              <w:spacing w:before="70" w:line="160" w:lineRule="exact"/>
              <w:ind w:left="56" w:firstLine="0"/>
              <w:rPr>
                <w:b/>
                <w:sz w:val="14"/>
              </w:rPr>
            </w:pPr>
            <w:r>
              <w:rPr>
                <w:b/>
                <w:sz w:val="14"/>
              </w:rPr>
              <w:t>Подела одељења на групе</w:t>
            </w:r>
          </w:p>
          <w:p w:rsidR="00E53F39" w:rsidRDefault="006408C0">
            <w:pPr>
              <w:pStyle w:val="TableParagraph"/>
              <w:spacing w:line="160" w:lineRule="exact"/>
              <w:ind w:left="56" w:firstLine="0"/>
              <w:rPr>
                <w:sz w:val="14"/>
              </w:rPr>
            </w:pPr>
            <w:r>
              <w:rPr>
                <w:sz w:val="14"/>
              </w:rPr>
              <w:t>Одељење се не дели на групе.</w:t>
            </w:r>
          </w:p>
          <w:p w:rsidR="00E53F39" w:rsidRDefault="00E53F39">
            <w:pPr>
              <w:pStyle w:val="TableParagraph"/>
              <w:spacing w:before="5"/>
              <w:ind w:left="0" w:firstLine="0"/>
              <w:rPr>
                <w:b/>
                <w:sz w:val="13"/>
              </w:rPr>
            </w:pPr>
          </w:p>
          <w:p w:rsidR="00E53F39" w:rsidRDefault="006408C0">
            <w:pPr>
              <w:pStyle w:val="TableParagraph"/>
              <w:spacing w:line="160" w:lineRule="exact"/>
              <w:ind w:left="56" w:firstLine="0"/>
              <w:rPr>
                <w:b/>
                <w:sz w:val="14"/>
              </w:rPr>
            </w:pPr>
            <w:r>
              <w:rPr>
                <w:b/>
                <w:sz w:val="14"/>
              </w:rPr>
              <w:t>Место реализације наставе</w:t>
            </w:r>
          </w:p>
          <w:p w:rsidR="00E53F39" w:rsidRDefault="006408C0">
            <w:pPr>
              <w:pStyle w:val="TableParagraph"/>
              <w:spacing w:line="158" w:lineRule="exact"/>
              <w:ind w:left="56" w:firstLine="0"/>
              <w:rPr>
                <w:sz w:val="14"/>
              </w:rPr>
            </w:pPr>
            <w:r>
              <w:rPr>
                <w:sz w:val="14"/>
              </w:rPr>
              <w:t>Теоријска настава се реализује у:</w:t>
            </w:r>
          </w:p>
          <w:p w:rsidR="00E53F39" w:rsidRDefault="006408C0">
            <w:pPr>
              <w:pStyle w:val="TableParagraph"/>
              <w:numPr>
                <w:ilvl w:val="0"/>
                <w:numId w:val="1395"/>
              </w:numPr>
              <w:tabs>
                <w:tab w:val="left" w:pos="177"/>
              </w:tabs>
              <w:spacing w:line="158" w:lineRule="exact"/>
              <w:rPr>
                <w:sz w:val="14"/>
              </w:rPr>
            </w:pPr>
            <w:r>
              <w:rPr>
                <w:sz w:val="14"/>
              </w:rPr>
              <w:t>одговарајућем</w:t>
            </w:r>
            <w:r>
              <w:rPr>
                <w:spacing w:val="-1"/>
                <w:sz w:val="14"/>
              </w:rPr>
              <w:t xml:space="preserve"> </w:t>
            </w:r>
            <w:r>
              <w:rPr>
                <w:sz w:val="14"/>
              </w:rPr>
              <w:t>кабинету</w:t>
            </w:r>
          </w:p>
          <w:p w:rsidR="00E53F39" w:rsidRDefault="006408C0">
            <w:pPr>
              <w:pStyle w:val="TableParagraph"/>
              <w:numPr>
                <w:ilvl w:val="0"/>
                <w:numId w:val="1395"/>
              </w:numPr>
              <w:tabs>
                <w:tab w:val="left" w:pos="177"/>
              </w:tabs>
              <w:spacing w:line="160" w:lineRule="exact"/>
              <w:rPr>
                <w:sz w:val="14"/>
              </w:rPr>
            </w:pPr>
            <w:r>
              <w:rPr>
                <w:sz w:val="14"/>
              </w:rPr>
              <w:t>специјализованој</w:t>
            </w:r>
            <w:r>
              <w:rPr>
                <w:spacing w:val="-1"/>
                <w:sz w:val="14"/>
              </w:rPr>
              <w:t xml:space="preserve"> </w:t>
            </w:r>
            <w:r>
              <w:rPr>
                <w:sz w:val="14"/>
              </w:rPr>
              <w:t>учионици</w:t>
            </w:r>
          </w:p>
        </w:tc>
      </w:tr>
      <w:tr w:rsidR="00E53F39">
        <w:trPr>
          <w:trHeight w:val="1670"/>
        </w:trPr>
        <w:tc>
          <w:tcPr>
            <w:tcW w:w="1474" w:type="dxa"/>
            <w:tcBorders>
              <w:top w:val="nil"/>
            </w:tcBorders>
          </w:tcPr>
          <w:p w:rsidR="00E53F39" w:rsidRDefault="00E53F39">
            <w:pPr>
              <w:pStyle w:val="TableParagraph"/>
              <w:ind w:left="0" w:firstLine="0"/>
              <w:rPr>
                <w:sz w:val="14"/>
              </w:rPr>
            </w:pPr>
          </w:p>
        </w:tc>
        <w:tc>
          <w:tcPr>
            <w:tcW w:w="1701" w:type="dxa"/>
            <w:vMerge/>
            <w:tcBorders>
              <w:top w:val="nil"/>
            </w:tcBorders>
          </w:tcPr>
          <w:p w:rsidR="00E53F39" w:rsidRDefault="00E53F39">
            <w:pPr>
              <w:rPr>
                <w:sz w:val="2"/>
                <w:szCs w:val="2"/>
              </w:rPr>
            </w:pPr>
          </w:p>
        </w:tc>
        <w:tc>
          <w:tcPr>
            <w:tcW w:w="2268" w:type="dxa"/>
            <w:vMerge/>
            <w:tcBorders>
              <w:top w:val="nil"/>
            </w:tcBorders>
          </w:tcPr>
          <w:p w:rsidR="00E53F39" w:rsidRDefault="00E53F39">
            <w:pPr>
              <w:rPr>
                <w:sz w:val="2"/>
                <w:szCs w:val="2"/>
              </w:rPr>
            </w:pPr>
          </w:p>
        </w:tc>
        <w:tc>
          <w:tcPr>
            <w:tcW w:w="2551" w:type="dxa"/>
            <w:tcBorders>
              <w:top w:val="nil"/>
            </w:tcBorders>
          </w:tcPr>
          <w:p w:rsidR="00E53F39" w:rsidRDefault="00E53F39">
            <w:pPr>
              <w:pStyle w:val="TableParagraph"/>
              <w:ind w:left="0" w:firstLine="0"/>
              <w:rPr>
                <w:sz w:val="14"/>
              </w:rPr>
            </w:pPr>
          </w:p>
        </w:tc>
        <w:tc>
          <w:tcPr>
            <w:tcW w:w="2551" w:type="dxa"/>
            <w:vMerge w:val="restart"/>
            <w:tcBorders>
              <w:top w:val="nil"/>
              <w:bottom w:val="nil"/>
            </w:tcBorders>
          </w:tcPr>
          <w:p w:rsidR="00E53F39" w:rsidRDefault="006408C0">
            <w:pPr>
              <w:pStyle w:val="TableParagraph"/>
              <w:spacing w:before="72" w:line="235" w:lineRule="auto"/>
              <w:ind w:left="56" w:right="201" w:firstLine="0"/>
              <w:rPr>
                <w:b/>
                <w:sz w:val="14"/>
              </w:rPr>
            </w:pPr>
            <w:r>
              <w:rPr>
                <w:b/>
                <w:sz w:val="14"/>
              </w:rPr>
              <w:t>Препоруке за реализацију садржаја програма</w:t>
            </w:r>
          </w:p>
          <w:p w:rsidR="00E53F39" w:rsidRDefault="006408C0">
            <w:pPr>
              <w:pStyle w:val="TableParagraph"/>
              <w:numPr>
                <w:ilvl w:val="0"/>
                <w:numId w:val="1394"/>
              </w:numPr>
              <w:tabs>
                <w:tab w:val="left" w:pos="177"/>
              </w:tabs>
              <w:spacing w:line="235" w:lineRule="auto"/>
              <w:ind w:right="311"/>
              <w:rPr>
                <w:sz w:val="14"/>
              </w:rPr>
            </w:pPr>
            <w:r>
              <w:rPr>
                <w:sz w:val="14"/>
              </w:rPr>
              <w:t>неопходна предзнања поновити</w:t>
            </w:r>
            <w:r>
              <w:rPr>
                <w:spacing w:val="-26"/>
                <w:sz w:val="14"/>
              </w:rPr>
              <w:t xml:space="preserve"> </w:t>
            </w:r>
            <w:r>
              <w:rPr>
                <w:sz w:val="14"/>
              </w:rPr>
              <w:t>уз максимално ангажовање</w:t>
            </w:r>
            <w:r>
              <w:rPr>
                <w:spacing w:val="-11"/>
                <w:sz w:val="14"/>
              </w:rPr>
              <w:t xml:space="preserve"> </w:t>
            </w:r>
            <w:r>
              <w:rPr>
                <w:sz w:val="14"/>
              </w:rPr>
              <w:t>ученика;</w:t>
            </w:r>
          </w:p>
          <w:p w:rsidR="00E53F39" w:rsidRDefault="006408C0">
            <w:pPr>
              <w:pStyle w:val="TableParagraph"/>
              <w:numPr>
                <w:ilvl w:val="0"/>
                <w:numId w:val="1394"/>
              </w:numPr>
              <w:tabs>
                <w:tab w:val="left" w:pos="177"/>
              </w:tabs>
              <w:spacing w:before="1" w:line="235" w:lineRule="auto"/>
              <w:ind w:right="67"/>
              <w:rPr>
                <w:sz w:val="14"/>
              </w:rPr>
            </w:pPr>
            <w:r>
              <w:rPr>
                <w:sz w:val="14"/>
              </w:rPr>
              <w:t>ново градиво обрадити увођењем што више примера из реалног живота и подстицати ученике на размишљање</w:t>
            </w:r>
            <w:r>
              <w:rPr>
                <w:spacing w:val="-19"/>
                <w:sz w:val="14"/>
              </w:rPr>
              <w:t xml:space="preserve"> </w:t>
            </w:r>
            <w:r>
              <w:rPr>
                <w:sz w:val="14"/>
              </w:rPr>
              <w:t>и самостално</w:t>
            </w:r>
            <w:r>
              <w:rPr>
                <w:spacing w:val="-2"/>
                <w:sz w:val="14"/>
              </w:rPr>
              <w:t xml:space="preserve"> </w:t>
            </w:r>
            <w:r>
              <w:rPr>
                <w:sz w:val="14"/>
              </w:rPr>
              <w:t>закључивање;</w:t>
            </w:r>
          </w:p>
          <w:p w:rsidR="00E53F39" w:rsidRDefault="006408C0">
            <w:pPr>
              <w:pStyle w:val="TableParagraph"/>
              <w:numPr>
                <w:ilvl w:val="0"/>
                <w:numId w:val="1394"/>
              </w:numPr>
              <w:tabs>
                <w:tab w:val="left" w:pos="177"/>
              </w:tabs>
              <w:spacing w:before="1" w:line="235" w:lineRule="auto"/>
              <w:ind w:right="198"/>
              <w:rPr>
                <w:sz w:val="14"/>
              </w:rPr>
            </w:pPr>
            <w:r>
              <w:rPr>
                <w:sz w:val="14"/>
              </w:rPr>
              <w:t xml:space="preserve">у настави се изводе сви предвиђени демонстрациони огледи, </w:t>
            </w:r>
            <w:r>
              <w:rPr>
                <w:spacing w:val="-3"/>
                <w:sz w:val="14"/>
              </w:rPr>
              <w:t xml:space="preserve">како </w:t>
            </w:r>
            <w:r>
              <w:rPr>
                <w:sz w:val="14"/>
              </w:rPr>
              <w:t>би ученици разумели значај хемијског експеримента као примарног</w:t>
            </w:r>
            <w:r>
              <w:rPr>
                <w:spacing w:val="-12"/>
                <w:sz w:val="14"/>
              </w:rPr>
              <w:t xml:space="preserve"> </w:t>
            </w:r>
            <w:r>
              <w:rPr>
                <w:sz w:val="14"/>
              </w:rPr>
              <w:t>извора знања и основног метода сазнавања у</w:t>
            </w:r>
            <w:r>
              <w:rPr>
                <w:spacing w:val="-1"/>
                <w:sz w:val="14"/>
              </w:rPr>
              <w:t xml:space="preserve"> </w:t>
            </w:r>
            <w:r>
              <w:rPr>
                <w:sz w:val="14"/>
              </w:rPr>
              <w:t>хемији;</w:t>
            </w:r>
          </w:p>
          <w:p w:rsidR="00E53F39" w:rsidRDefault="006408C0">
            <w:pPr>
              <w:pStyle w:val="TableParagraph"/>
              <w:numPr>
                <w:ilvl w:val="0"/>
                <w:numId w:val="1394"/>
              </w:numPr>
              <w:tabs>
                <w:tab w:val="left" w:pos="177"/>
              </w:tabs>
              <w:spacing w:before="2" w:line="235" w:lineRule="auto"/>
              <w:ind w:right="87"/>
              <w:rPr>
                <w:sz w:val="14"/>
              </w:rPr>
            </w:pPr>
            <w:r>
              <w:rPr>
                <w:sz w:val="14"/>
              </w:rPr>
              <w:t>наставник бира примере и демонстра- ционе огледе у складу са потребама струке;</w:t>
            </w:r>
          </w:p>
          <w:p w:rsidR="00E53F39" w:rsidRDefault="006408C0">
            <w:pPr>
              <w:pStyle w:val="TableParagraph"/>
              <w:numPr>
                <w:ilvl w:val="0"/>
                <w:numId w:val="1394"/>
              </w:numPr>
              <w:tabs>
                <w:tab w:val="left" w:pos="177"/>
              </w:tabs>
              <w:spacing w:before="1" w:line="235" w:lineRule="auto"/>
              <w:ind w:right="271"/>
              <w:jc w:val="both"/>
              <w:rPr>
                <w:sz w:val="14"/>
              </w:rPr>
            </w:pPr>
            <w:r>
              <w:rPr>
                <w:sz w:val="14"/>
              </w:rPr>
              <w:t>прилагодити разматрање</w:t>
            </w:r>
            <w:r>
              <w:rPr>
                <w:spacing w:val="-19"/>
                <w:sz w:val="14"/>
              </w:rPr>
              <w:t xml:space="preserve"> </w:t>
            </w:r>
            <w:r>
              <w:rPr>
                <w:sz w:val="14"/>
              </w:rPr>
              <w:t>квантита- тивног аспекта хемијских реак</w:t>
            </w:r>
            <w:r>
              <w:rPr>
                <w:sz w:val="14"/>
              </w:rPr>
              <w:t>ција потребама образовног</w:t>
            </w:r>
            <w:r>
              <w:rPr>
                <w:spacing w:val="-4"/>
                <w:sz w:val="14"/>
              </w:rPr>
              <w:t xml:space="preserve"> </w:t>
            </w:r>
            <w:r>
              <w:rPr>
                <w:sz w:val="14"/>
              </w:rPr>
              <w:t>профила;</w:t>
            </w:r>
          </w:p>
          <w:p w:rsidR="00E53F39" w:rsidRDefault="006408C0">
            <w:pPr>
              <w:pStyle w:val="TableParagraph"/>
              <w:numPr>
                <w:ilvl w:val="0"/>
                <w:numId w:val="1394"/>
              </w:numPr>
              <w:tabs>
                <w:tab w:val="left" w:pos="177"/>
              </w:tabs>
              <w:spacing w:before="1" w:line="235" w:lineRule="auto"/>
              <w:ind w:right="159"/>
              <w:rPr>
                <w:sz w:val="14"/>
              </w:rPr>
            </w:pPr>
            <w:r>
              <w:rPr>
                <w:sz w:val="14"/>
              </w:rPr>
              <w:t>упућивати ученике на</w:t>
            </w:r>
            <w:r>
              <w:rPr>
                <w:spacing w:val="-16"/>
                <w:sz w:val="14"/>
              </w:rPr>
              <w:t xml:space="preserve"> </w:t>
            </w:r>
            <w:r>
              <w:rPr>
                <w:sz w:val="14"/>
              </w:rPr>
              <w:t>претраживање различитих извора. применом савре- мених технологија за прикупљање хемијских</w:t>
            </w:r>
            <w:r>
              <w:rPr>
                <w:spacing w:val="-1"/>
                <w:sz w:val="14"/>
              </w:rPr>
              <w:t xml:space="preserve"> </w:t>
            </w:r>
            <w:r>
              <w:rPr>
                <w:sz w:val="14"/>
              </w:rPr>
              <w:t>података;</w:t>
            </w:r>
          </w:p>
          <w:p w:rsidR="00E53F39" w:rsidRDefault="006408C0">
            <w:pPr>
              <w:pStyle w:val="TableParagraph"/>
              <w:numPr>
                <w:ilvl w:val="0"/>
                <w:numId w:val="1394"/>
              </w:numPr>
              <w:tabs>
                <w:tab w:val="left" w:pos="177"/>
              </w:tabs>
              <w:spacing w:before="1" w:line="235" w:lineRule="auto"/>
              <w:ind w:right="249"/>
              <w:rPr>
                <w:sz w:val="14"/>
              </w:rPr>
            </w:pPr>
            <w:r>
              <w:rPr>
                <w:sz w:val="14"/>
              </w:rPr>
              <w:t>указивати на корисност и</w:t>
            </w:r>
            <w:r>
              <w:rPr>
                <w:spacing w:val="-19"/>
                <w:sz w:val="14"/>
              </w:rPr>
              <w:t xml:space="preserve"> </w:t>
            </w:r>
            <w:r>
              <w:rPr>
                <w:sz w:val="14"/>
              </w:rPr>
              <w:t>штетност хемијских производа по здравље људи;</w:t>
            </w:r>
          </w:p>
          <w:p w:rsidR="00E53F39" w:rsidRDefault="006408C0">
            <w:pPr>
              <w:pStyle w:val="TableParagraph"/>
              <w:numPr>
                <w:ilvl w:val="0"/>
                <w:numId w:val="1394"/>
              </w:numPr>
              <w:tabs>
                <w:tab w:val="left" w:pos="177"/>
              </w:tabs>
              <w:spacing w:before="1" w:line="235" w:lineRule="auto"/>
              <w:ind w:right="251"/>
              <w:rPr>
                <w:sz w:val="14"/>
              </w:rPr>
            </w:pPr>
            <w:r>
              <w:rPr>
                <w:sz w:val="14"/>
              </w:rPr>
              <w:t>указивати на повезаност хемије са техничко-технолошким,</w:t>
            </w:r>
            <w:r>
              <w:rPr>
                <w:spacing w:val="-22"/>
                <w:sz w:val="14"/>
              </w:rPr>
              <w:t xml:space="preserve"> </w:t>
            </w:r>
            <w:r>
              <w:rPr>
                <w:sz w:val="14"/>
              </w:rPr>
              <w:t>социо-еко- номским и друштвеним</w:t>
            </w:r>
            <w:r>
              <w:rPr>
                <w:spacing w:val="-10"/>
                <w:sz w:val="14"/>
              </w:rPr>
              <w:t xml:space="preserve"> </w:t>
            </w:r>
            <w:r>
              <w:rPr>
                <w:sz w:val="14"/>
              </w:rPr>
              <w:t>наукама;</w:t>
            </w:r>
          </w:p>
        </w:tc>
      </w:tr>
      <w:tr w:rsidR="00E53F39">
        <w:trPr>
          <w:trHeight w:val="3209"/>
        </w:trPr>
        <w:tc>
          <w:tcPr>
            <w:tcW w:w="1474" w:type="dxa"/>
            <w:tcBorders>
              <w:bottom w:val="nil"/>
            </w:tcBorders>
          </w:tcPr>
          <w:p w:rsidR="00E53F39" w:rsidRDefault="006408C0">
            <w:pPr>
              <w:pStyle w:val="TableParagraph"/>
              <w:spacing w:before="24"/>
              <w:ind w:left="56" w:firstLine="0"/>
              <w:rPr>
                <w:sz w:val="14"/>
              </w:rPr>
            </w:pPr>
            <w:r>
              <w:rPr>
                <w:sz w:val="14"/>
              </w:rPr>
              <w:t>Дисперзни системи</w:t>
            </w:r>
          </w:p>
        </w:tc>
        <w:tc>
          <w:tcPr>
            <w:tcW w:w="1701" w:type="dxa"/>
            <w:vMerge w:val="restart"/>
          </w:tcPr>
          <w:p w:rsidR="00E53F39" w:rsidRDefault="006408C0">
            <w:pPr>
              <w:pStyle w:val="TableParagraph"/>
              <w:numPr>
                <w:ilvl w:val="0"/>
                <w:numId w:val="1393"/>
              </w:numPr>
              <w:tabs>
                <w:tab w:val="left" w:pos="177"/>
              </w:tabs>
              <w:spacing w:before="24"/>
              <w:ind w:right="74"/>
              <w:rPr>
                <w:sz w:val="14"/>
              </w:rPr>
            </w:pPr>
            <w:r>
              <w:rPr>
                <w:sz w:val="14"/>
              </w:rPr>
              <w:t>Развој концепта о корпускуларној грађи супстанце на основу разумевања односа</w:t>
            </w:r>
            <w:r>
              <w:rPr>
                <w:spacing w:val="-7"/>
                <w:sz w:val="14"/>
              </w:rPr>
              <w:t xml:space="preserve"> </w:t>
            </w:r>
            <w:r>
              <w:rPr>
                <w:spacing w:val="-3"/>
                <w:sz w:val="14"/>
              </w:rPr>
              <w:t xml:space="preserve">ком- </w:t>
            </w:r>
            <w:r>
              <w:rPr>
                <w:sz w:val="14"/>
              </w:rPr>
              <w:t>поненти у дисперзном систему.</w:t>
            </w:r>
          </w:p>
          <w:p w:rsidR="00E53F39" w:rsidRDefault="006408C0">
            <w:pPr>
              <w:pStyle w:val="TableParagraph"/>
              <w:numPr>
                <w:ilvl w:val="0"/>
                <w:numId w:val="1393"/>
              </w:numPr>
              <w:tabs>
                <w:tab w:val="left" w:pos="177"/>
              </w:tabs>
              <w:spacing w:line="237" w:lineRule="auto"/>
              <w:ind w:right="194"/>
              <w:rPr>
                <w:sz w:val="14"/>
              </w:rPr>
            </w:pPr>
            <w:r>
              <w:rPr>
                <w:sz w:val="14"/>
              </w:rPr>
              <w:t>Разумевање односа између</w:t>
            </w:r>
            <w:r>
              <w:rPr>
                <w:spacing w:val="-11"/>
                <w:sz w:val="14"/>
              </w:rPr>
              <w:t xml:space="preserve"> </w:t>
            </w:r>
            <w:r>
              <w:rPr>
                <w:sz w:val="14"/>
              </w:rPr>
              <w:t>квалитативног састава дисперзног система и његових својстава.</w:t>
            </w:r>
          </w:p>
          <w:p w:rsidR="00E53F39" w:rsidRDefault="006408C0">
            <w:pPr>
              <w:pStyle w:val="TableParagraph"/>
              <w:numPr>
                <w:ilvl w:val="0"/>
                <w:numId w:val="1393"/>
              </w:numPr>
              <w:tabs>
                <w:tab w:val="left" w:pos="177"/>
              </w:tabs>
              <w:ind w:right="129"/>
              <w:rPr>
                <w:sz w:val="14"/>
              </w:rPr>
            </w:pPr>
            <w:r>
              <w:rPr>
                <w:sz w:val="14"/>
              </w:rPr>
              <w:t>Разумевање односа између</w:t>
            </w:r>
            <w:r>
              <w:rPr>
                <w:spacing w:val="-11"/>
                <w:sz w:val="14"/>
              </w:rPr>
              <w:t xml:space="preserve"> </w:t>
            </w:r>
            <w:r>
              <w:rPr>
                <w:sz w:val="14"/>
              </w:rPr>
              <w:t>квантитативног састава дисперзног система и његових својстава.</w:t>
            </w:r>
          </w:p>
          <w:p w:rsidR="00E53F39" w:rsidRDefault="006408C0">
            <w:pPr>
              <w:pStyle w:val="TableParagraph"/>
              <w:numPr>
                <w:ilvl w:val="0"/>
                <w:numId w:val="1393"/>
              </w:numPr>
              <w:tabs>
                <w:tab w:val="left" w:pos="177"/>
              </w:tabs>
              <w:spacing w:line="237" w:lineRule="auto"/>
              <w:ind w:right="79"/>
              <w:rPr>
                <w:sz w:val="14"/>
              </w:rPr>
            </w:pPr>
            <w:r>
              <w:rPr>
                <w:sz w:val="14"/>
              </w:rPr>
              <w:t>Сагледавање значаја примене дисперзних система у</w:t>
            </w:r>
            <w:r>
              <w:rPr>
                <w:spacing w:val="-18"/>
                <w:sz w:val="14"/>
              </w:rPr>
              <w:t xml:space="preserve"> </w:t>
            </w:r>
            <w:r>
              <w:rPr>
                <w:sz w:val="14"/>
              </w:rPr>
              <w:t>свакодневном животу и професионал- ном</w:t>
            </w:r>
            <w:r>
              <w:rPr>
                <w:spacing w:val="-1"/>
                <w:sz w:val="14"/>
              </w:rPr>
              <w:t xml:space="preserve"> </w:t>
            </w:r>
            <w:r>
              <w:rPr>
                <w:spacing w:val="-3"/>
                <w:sz w:val="14"/>
              </w:rPr>
              <w:t>раду.</w:t>
            </w:r>
          </w:p>
        </w:tc>
        <w:tc>
          <w:tcPr>
            <w:tcW w:w="2268" w:type="dxa"/>
            <w:vMerge w:val="restart"/>
          </w:tcPr>
          <w:p w:rsidR="00E53F39" w:rsidRDefault="006408C0">
            <w:pPr>
              <w:pStyle w:val="TableParagraph"/>
              <w:numPr>
                <w:ilvl w:val="0"/>
                <w:numId w:val="1392"/>
              </w:numPr>
              <w:tabs>
                <w:tab w:val="left" w:pos="177"/>
              </w:tabs>
              <w:spacing w:before="24"/>
              <w:ind w:right="113"/>
              <w:rPr>
                <w:sz w:val="14"/>
              </w:rPr>
            </w:pPr>
            <w:r>
              <w:rPr>
                <w:sz w:val="14"/>
              </w:rPr>
              <w:t>објасни да с</w:t>
            </w:r>
            <w:r>
              <w:rPr>
                <w:sz w:val="14"/>
              </w:rPr>
              <w:t>у дисперзни системи смеше више чистих</w:t>
            </w:r>
            <w:r>
              <w:rPr>
                <w:spacing w:val="-3"/>
                <w:sz w:val="14"/>
              </w:rPr>
              <w:t xml:space="preserve"> </w:t>
            </w:r>
            <w:r>
              <w:rPr>
                <w:sz w:val="14"/>
              </w:rPr>
              <w:t>супстанци;</w:t>
            </w:r>
          </w:p>
          <w:p w:rsidR="00E53F39" w:rsidRDefault="006408C0">
            <w:pPr>
              <w:pStyle w:val="TableParagraph"/>
              <w:numPr>
                <w:ilvl w:val="0"/>
                <w:numId w:val="1392"/>
              </w:numPr>
              <w:tabs>
                <w:tab w:val="left" w:pos="177"/>
              </w:tabs>
              <w:ind w:right="438"/>
              <w:rPr>
                <w:sz w:val="14"/>
              </w:rPr>
            </w:pPr>
            <w:r>
              <w:rPr>
                <w:sz w:val="14"/>
              </w:rPr>
              <w:t>разликује дисперзну фазу</w:t>
            </w:r>
            <w:r>
              <w:rPr>
                <w:spacing w:val="-7"/>
                <w:sz w:val="14"/>
              </w:rPr>
              <w:t xml:space="preserve"> </w:t>
            </w:r>
            <w:r>
              <w:rPr>
                <w:sz w:val="14"/>
              </w:rPr>
              <w:t>и дисперзно</w:t>
            </w:r>
            <w:r>
              <w:rPr>
                <w:spacing w:val="-2"/>
                <w:sz w:val="14"/>
              </w:rPr>
              <w:t xml:space="preserve"> </w:t>
            </w:r>
            <w:r>
              <w:rPr>
                <w:sz w:val="14"/>
              </w:rPr>
              <w:t>средство;</w:t>
            </w:r>
          </w:p>
          <w:p w:rsidR="00E53F39" w:rsidRDefault="006408C0">
            <w:pPr>
              <w:pStyle w:val="TableParagraph"/>
              <w:numPr>
                <w:ilvl w:val="0"/>
                <w:numId w:val="1392"/>
              </w:numPr>
              <w:tabs>
                <w:tab w:val="left" w:pos="177"/>
              </w:tabs>
              <w:spacing w:line="159" w:lineRule="exact"/>
              <w:rPr>
                <w:sz w:val="14"/>
              </w:rPr>
            </w:pPr>
            <w:r>
              <w:rPr>
                <w:sz w:val="14"/>
              </w:rPr>
              <w:t>објасни појам хомогене</w:t>
            </w:r>
            <w:r>
              <w:rPr>
                <w:spacing w:val="-6"/>
                <w:sz w:val="14"/>
              </w:rPr>
              <w:t xml:space="preserve"> </w:t>
            </w:r>
            <w:r>
              <w:rPr>
                <w:sz w:val="14"/>
              </w:rPr>
              <w:t>смеше;</w:t>
            </w:r>
          </w:p>
          <w:p w:rsidR="00E53F39" w:rsidRDefault="006408C0">
            <w:pPr>
              <w:pStyle w:val="TableParagraph"/>
              <w:numPr>
                <w:ilvl w:val="0"/>
                <w:numId w:val="1392"/>
              </w:numPr>
              <w:tabs>
                <w:tab w:val="left" w:pos="177"/>
              </w:tabs>
              <w:ind w:right="148"/>
              <w:jc w:val="both"/>
              <w:rPr>
                <w:sz w:val="14"/>
              </w:rPr>
            </w:pPr>
            <w:r>
              <w:rPr>
                <w:sz w:val="14"/>
              </w:rPr>
              <w:t>објасни појам и наведе примену аеросола, суспензија, емулзија</w:t>
            </w:r>
            <w:r>
              <w:rPr>
                <w:spacing w:val="-15"/>
                <w:sz w:val="14"/>
              </w:rPr>
              <w:t xml:space="preserve"> </w:t>
            </w:r>
            <w:r>
              <w:rPr>
                <w:sz w:val="14"/>
              </w:rPr>
              <w:t xml:space="preserve">и </w:t>
            </w:r>
            <w:r>
              <w:rPr>
                <w:spacing w:val="-3"/>
                <w:sz w:val="14"/>
              </w:rPr>
              <w:t>колоида</w:t>
            </w:r>
          </w:p>
          <w:p w:rsidR="00E53F39" w:rsidRDefault="006408C0">
            <w:pPr>
              <w:pStyle w:val="TableParagraph"/>
              <w:numPr>
                <w:ilvl w:val="0"/>
                <w:numId w:val="1392"/>
              </w:numPr>
              <w:tabs>
                <w:tab w:val="left" w:pos="177"/>
              </w:tabs>
              <w:spacing w:line="237" w:lineRule="auto"/>
              <w:ind w:right="262"/>
              <w:rPr>
                <w:sz w:val="14"/>
              </w:rPr>
            </w:pPr>
            <w:r>
              <w:rPr>
                <w:sz w:val="14"/>
              </w:rPr>
              <w:t>објасни утицај температуре</w:t>
            </w:r>
            <w:r>
              <w:rPr>
                <w:spacing w:val="-8"/>
                <w:sz w:val="14"/>
              </w:rPr>
              <w:t xml:space="preserve"> </w:t>
            </w:r>
            <w:r>
              <w:rPr>
                <w:sz w:val="14"/>
              </w:rPr>
              <w:t>на растворљивост супстанци;</w:t>
            </w:r>
          </w:p>
          <w:p w:rsidR="00E53F39" w:rsidRDefault="006408C0">
            <w:pPr>
              <w:pStyle w:val="TableParagraph"/>
              <w:numPr>
                <w:ilvl w:val="0"/>
                <w:numId w:val="1392"/>
              </w:numPr>
              <w:tabs>
                <w:tab w:val="left" w:pos="177"/>
              </w:tabs>
              <w:ind w:right="412"/>
              <w:rPr>
                <w:sz w:val="14"/>
              </w:rPr>
            </w:pPr>
            <w:r>
              <w:rPr>
                <w:sz w:val="14"/>
              </w:rPr>
              <w:t>израчуна масени</w:t>
            </w:r>
            <w:r>
              <w:rPr>
                <w:spacing w:val="-15"/>
                <w:sz w:val="14"/>
              </w:rPr>
              <w:t xml:space="preserve"> </w:t>
            </w:r>
            <w:r>
              <w:rPr>
                <w:sz w:val="14"/>
              </w:rPr>
              <w:t>процентни садржај</w:t>
            </w:r>
            <w:r>
              <w:rPr>
                <w:spacing w:val="-1"/>
                <w:sz w:val="14"/>
              </w:rPr>
              <w:t xml:space="preserve"> </w:t>
            </w:r>
            <w:r>
              <w:rPr>
                <w:sz w:val="14"/>
              </w:rPr>
              <w:t>раствора;</w:t>
            </w:r>
          </w:p>
          <w:p w:rsidR="00E53F39" w:rsidRDefault="006408C0">
            <w:pPr>
              <w:pStyle w:val="TableParagraph"/>
              <w:numPr>
                <w:ilvl w:val="0"/>
                <w:numId w:val="1392"/>
              </w:numPr>
              <w:tabs>
                <w:tab w:val="left" w:pos="177"/>
              </w:tabs>
              <w:ind w:right="250"/>
              <w:rPr>
                <w:sz w:val="14"/>
              </w:rPr>
            </w:pPr>
            <w:r>
              <w:rPr>
                <w:sz w:val="14"/>
              </w:rPr>
              <w:t>објасни</w:t>
            </w:r>
            <w:r>
              <w:rPr>
                <w:spacing w:val="-10"/>
                <w:sz w:val="14"/>
              </w:rPr>
              <w:t xml:space="preserve"> </w:t>
            </w:r>
            <w:r>
              <w:rPr>
                <w:sz w:val="14"/>
              </w:rPr>
              <w:t>појам</w:t>
            </w:r>
            <w:r>
              <w:rPr>
                <w:spacing w:val="-10"/>
                <w:sz w:val="14"/>
              </w:rPr>
              <w:t xml:space="preserve"> </w:t>
            </w:r>
            <w:r>
              <w:rPr>
                <w:sz w:val="14"/>
              </w:rPr>
              <w:t>количинске</w:t>
            </w:r>
            <w:r>
              <w:rPr>
                <w:spacing w:val="-10"/>
                <w:sz w:val="14"/>
              </w:rPr>
              <w:t xml:space="preserve"> </w:t>
            </w:r>
            <w:r>
              <w:rPr>
                <w:sz w:val="14"/>
              </w:rPr>
              <w:t>кон- центрације</w:t>
            </w:r>
            <w:r>
              <w:rPr>
                <w:spacing w:val="-1"/>
                <w:sz w:val="14"/>
              </w:rPr>
              <w:t xml:space="preserve"> </w:t>
            </w:r>
            <w:r>
              <w:rPr>
                <w:sz w:val="14"/>
              </w:rPr>
              <w:t>раствора;</w:t>
            </w:r>
          </w:p>
        </w:tc>
        <w:tc>
          <w:tcPr>
            <w:tcW w:w="2551" w:type="dxa"/>
            <w:tcBorders>
              <w:bottom w:val="nil"/>
            </w:tcBorders>
          </w:tcPr>
          <w:p w:rsidR="00E53F39" w:rsidRDefault="006408C0">
            <w:pPr>
              <w:pStyle w:val="TableParagraph"/>
              <w:numPr>
                <w:ilvl w:val="0"/>
                <w:numId w:val="1391"/>
              </w:numPr>
              <w:tabs>
                <w:tab w:val="left" w:pos="176"/>
              </w:tabs>
              <w:spacing w:before="25" w:line="161" w:lineRule="exact"/>
              <w:ind w:hanging="119"/>
              <w:rPr>
                <w:sz w:val="14"/>
              </w:rPr>
            </w:pPr>
            <w:r>
              <w:rPr>
                <w:sz w:val="14"/>
              </w:rPr>
              <w:t>Дисперзни</w:t>
            </w:r>
            <w:r>
              <w:rPr>
                <w:spacing w:val="-2"/>
                <w:sz w:val="14"/>
              </w:rPr>
              <w:t xml:space="preserve"> </w:t>
            </w:r>
            <w:r>
              <w:rPr>
                <w:sz w:val="14"/>
              </w:rPr>
              <w:t>системи;</w:t>
            </w:r>
          </w:p>
          <w:p w:rsidR="00E53F39" w:rsidRDefault="006408C0">
            <w:pPr>
              <w:pStyle w:val="TableParagraph"/>
              <w:numPr>
                <w:ilvl w:val="0"/>
                <w:numId w:val="1391"/>
              </w:numPr>
              <w:tabs>
                <w:tab w:val="left" w:pos="176"/>
              </w:tabs>
              <w:spacing w:line="160" w:lineRule="exact"/>
              <w:ind w:hanging="119"/>
              <w:rPr>
                <w:sz w:val="14"/>
              </w:rPr>
            </w:pPr>
            <w:r>
              <w:rPr>
                <w:sz w:val="14"/>
              </w:rPr>
              <w:t>Растворљивост;</w:t>
            </w:r>
          </w:p>
          <w:p w:rsidR="00E53F39" w:rsidRDefault="006408C0">
            <w:pPr>
              <w:pStyle w:val="TableParagraph"/>
              <w:numPr>
                <w:ilvl w:val="0"/>
                <w:numId w:val="1391"/>
              </w:numPr>
              <w:tabs>
                <w:tab w:val="left" w:pos="176"/>
              </w:tabs>
              <w:spacing w:line="160" w:lineRule="exact"/>
              <w:ind w:hanging="119"/>
              <w:rPr>
                <w:sz w:val="14"/>
              </w:rPr>
            </w:pPr>
            <w:r>
              <w:rPr>
                <w:sz w:val="14"/>
              </w:rPr>
              <w:t>Масени процентни садржај</w:t>
            </w:r>
            <w:r>
              <w:rPr>
                <w:spacing w:val="-11"/>
                <w:sz w:val="14"/>
              </w:rPr>
              <w:t xml:space="preserve"> </w:t>
            </w:r>
            <w:r>
              <w:rPr>
                <w:sz w:val="14"/>
              </w:rPr>
              <w:t>раствора;</w:t>
            </w:r>
          </w:p>
          <w:p w:rsidR="00E53F39" w:rsidRDefault="006408C0">
            <w:pPr>
              <w:pStyle w:val="TableParagraph"/>
              <w:numPr>
                <w:ilvl w:val="0"/>
                <w:numId w:val="1391"/>
              </w:numPr>
              <w:tabs>
                <w:tab w:val="left" w:pos="176"/>
              </w:tabs>
              <w:spacing w:line="161" w:lineRule="exact"/>
              <w:ind w:hanging="119"/>
              <w:rPr>
                <w:sz w:val="14"/>
              </w:rPr>
            </w:pPr>
            <w:r>
              <w:rPr>
                <w:sz w:val="14"/>
              </w:rPr>
              <w:t>Количинска концентрација</w:t>
            </w:r>
            <w:r>
              <w:rPr>
                <w:spacing w:val="-26"/>
                <w:sz w:val="14"/>
              </w:rPr>
              <w:t xml:space="preserve"> </w:t>
            </w:r>
            <w:r>
              <w:rPr>
                <w:sz w:val="14"/>
              </w:rPr>
              <w:t>раствора;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Демонстрациони огледи:</w:t>
            </w:r>
          </w:p>
          <w:p w:rsidR="00E53F39" w:rsidRDefault="006408C0">
            <w:pPr>
              <w:pStyle w:val="TableParagraph"/>
              <w:numPr>
                <w:ilvl w:val="0"/>
                <w:numId w:val="1391"/>
              </w:numPr>
              <w:tabs>
                <w:tab w:val="left" w:pos="176"/>
              </w:tabs>
              <w:ind w:right="218" w:hanging="119"/>
              <w:rPr>
                <w:sz w:val="14"/>
              </w:rPr>
            </w:pPr>
            <w:r>
              <w:rPr>
                <w:sz w:val="14"/>
              </w:rPr>
              <w:t xml:space="preserve">припремање раствора познате </w:t>
            </w:r>
            <w:r>
              <w:rPr>
                <w:spacing w:val="-3"/>
                <w:sz w:val="14"/>
              </w:rPr>
              <w:t xml:space="preserve">коли- </w:t>
            </w:r>
            <w:r>
              <w:rPr>
                <w:sz w:val="14"/>
              </w:rPr>
              <w:t>чинске</w:t>
            </w:r>
            <w:r>
              <w:rPr>
                <w:spacing w:val="-1"/>
                <w:sz w:val="14"/>
              </w:rPr>
              <w:t xml:space="preserve"> </w:t>
            </w:r>
            <w:r>
              <w:rPr>
                <w:sz w:val="14"/>
              </w:rPr>
              <w:t>концентрације;</w:t>
            </w:r>
          </w:p>
          <w:p w:rsidR="00E53F39" w:rsidRDefault="006408C0">
            <w:pPr>
              <w:pStyle w:val="TableParagraph"/>
              <w:numPr>
                <w:ilvl w:val="0"/>
                <w:numId w:val="1391"/>
              </w:numPr>
              <w:tabs>
                <w:tab w:val="left" w:pos="176"/>
              </w:tabs>
              <w:ind w:right="152" w:hanging="119"/>
              <w:rPr>
                <w:sz w:val="14"/>
              </w:rPr>
            </w:pPr>
            <w:r>
              <w:rPr>
                <w:sz w:val="14"/>
              </w:rPr>
              <w:t>припремање раствора познатог</w:t>
            </w:r>
            <w:r>
              <w:rPr>
                <w:spacing w:val="-16"/>
                <w:sz w:val="14"/>
              </w:rPr>
              <w:t xml:space="preserve"> </w:t>
            </w:r>
            <w:r>
              <w:rPr>
                <w:sz w:val="14"/>
              </w:rPr>
              <w:t>масе- ног процентног</w:t>
            </w:r>
            <w:r>
              <w:rPr>
                <w:spacing w:val="-3"/>
                <w:sz w:val="14"/>
              </w:rPr>
              <w:t xml:space="preserve"> </w:t>
            </w:r>
            <w:r>
              <w:rPr>
                <w:sz w:val="14"/>
              </w:rPr>
              <w:t>садржаја;</w:t>
            </w:r>
          </w:p>
          <w:p w:rsidR="00E53F39" w:rsidRDefault="006408C0">
            <w:pPr>
              <w:pStyle w:val="TableParagraph"/>
              <w:numPr>
                <w:ilvl w:val="0"/>
                <w:numId w:val="1391"/>
              </w:numPr>
              <w:tabs>
                <w:tab w:val="left" w:pos="176"/>
              </w:tabs>
              <w:ind w:right="73" w:hanging="119"/>
              <w:rPr>
                <w:sz w:val="14"/>
              </w:rPr>
            </w:pPr>
            <w:r>
              <w:rPr>
                <w:sz w:val="14"/>
              </w:rPr>
              <w:t>размена енергије између система и околине (растварање</w:t>
            </w:r>
            <w:r>
              <w:rPr>
                <w:spacing w:val="-16"/>
                <w:sz w:val="14"/>
              </w:rPr>
              <w:t xml:space="preserve"> </w:t>
            </w:r>
            <w:r>
              <w:rPr>
                <w:sz w:val="14"/>
              </w:rPr>
              <w:t>амонијум-хлори- да и растварање натријум-хидроксида у</w:t>
            </w:r>
            <w:r>
              <w:rPr>
                <w:spacing w:val="-1"/>
                <w:sz w:val="14"/>
              </w:rPr>
              <w:t xml:space="preserve"> </w:t>
            </w:r>
            <w:r>
              <w:rPr>
                <w:sz w:val="14"/>
              </w:rPr>
              <w:t>води);</w:t>
            </w:r>
          </w:p>
        </w:tc>
        <w:tc>
          <w:tcPr>
            <w:tcW w:w="2551" w:type="dxa"/>
            <w:vMerge/>
            <w:tcBorders>
              <w:top w:val="nil"/>
              <w:bottom w:val="nil"/>
            </w:tcBorders>
          </w:tcPr>
          <w:p w:rsidR="00E53F39" w:rsidRDefault="00E53F39">
            <w:pPr>
              <w:rPr>
                <w:sz w:val="2"/>
                <w:szCs w:val="2"/>
              </w:rPr>
            </w:pPr>
          </w:p>
        </w:tc>
      </w:tr>
      <w:tr w:rsidR="00E53F39">
        <w:trPr>
          <w:trHeight w:val="938"/>
        </w:trPr>
        <w:tc>
          <w:tcPr>
            <w:tcW w:w="1474" w:type="dxa"/>
            <w:tcBorders>
              <w:top w:val="nil"/>
              <w:bottom w:val="nil"/>
            </w:tcBorders>
          </w:tcPr>
          <w:p w:rsidR="00E53F39" w:rsidRDefault="00E53F39">
            <w:pPr>
              <w:pStyle w:val="TableParagraph"/>
              <w:ind w:left="0" w:firstLine="0"/>
              <w:rPr>
                <w:sz w:val="14"/>
              </w:rPr>
            </w:pPr>
          </w:p>
        </w:tc>
        <w:tc>
          <w:tcPr>
            <w:tcW w:w="1701" w:type="dxa"/>
            <w:vMerge/>
            <w:tcBorders>
              <w:top w:val="nil"/>
            </w:tcBorders>
          </w:tcPr>
          <w:p w:rsidR="00E53F39" w:rsidRDefault="00E53F39">
            <w:pPr>
              <w:rPr>
                <w:sz w:val="2"/>
                <w:szCs w:val="2"/>
              </w:rPr>
            </w:pPr>
          </w:p>
        </w:tc>
        <w:tc>
          <w:tcPr>
            <w:tcW w:w="2268" w:type="dxa"/>
            <w:vMerge/>
            <w:tcBorders>
              <w:top w:val="nil"/>
            </w:tcBorders>
          </w:tcPr>
          <w:p w:rsidR="00E53F39" w:rsidRDefault="00E53F39">
            <w:pPr>
              <w:rPr>
                <w:sz w:val="2"/>
                <w:szCs w:val="2"/>
              </w:rPr>
            </w:pPr>
          </w:p>
        </w:tc>
        <w:tc>
          <w:tcPr>
            <w:tcW w:w="2551" w:type="dxa"/>
            <w:tcBorders>
              <w:top w:val="nil"/>
              <w:bottom w:val="nil"/>
            </w:tcBorders>
          </w:tcPr>
          <w:p w:rsidR="00E53F39" w:rsidRDefault="00E53F39">
            <w:pPr>
              <w:pStyle w:val="TableParagraph"/>
              <w:ind w:left="0" w:firstLine="0"/>
              <w:rPr>
                <w:sz w:val="14"/>
              </w:rPr>
            </w:pPr>
          </w:p>
        </w:tc>
        <w:tc>
          <w:tcPr>
            <w:tcW w:w="2551" w:type="dxa"/>
            <w:tcBorders>
              <w:top w:val="nil"/>
              <w:bottom w:val="nil"/>
            </w:tcBorders>
          </w:tcPr>
          <w:p w:rsidR="00E53F39" w:rsidRDefault="006408C0">
            <w:pPr>
              <w:pStyle w:val="TableParagraph"/>
              <w:spacing w:before="69" w:line="160" w:lineRule="exact"/>
              <w:ind w:left="56" w:firstLine="0"/>
              <w:rPr>
                <w:b/>
                <w:sz w:val="14"/>
              </w:rPr>
            </w:pPr>
            <w:r>
              <w:rPr>
                <w:b/>
                <w:sz w:val="14"/>
              </w:rPr>
              <w:t>Оцењивање</w:t>
            </w:r>
          </w:p>
          <w:p w:rsidR="00E53F39" w:rsidRDefault="006408C0">
            <w:pPr>
              <w:pStyle w:val="TableParagraph"/>
              <w:spacing w:before="1" w:line="235" w:lineRule="auto"/>
              <w:ind w:left="56" w:right="395" w:firstLine="0"/>
              <w:rPr>
                <w:sz w:val="14"/>
              </w:rPr>
            </w:pPr>
            <w:r>
              <w:rPr>
                <w:sz w:val="14"/>
              </w:rPr>
              <w:t>Вредновање остварености исхода вршити кроз:</w:t>
            </w:r>
          </w:p>
          <w:p w:rsidR="00E53F39" w:rsidRDefault="006408C0">
            <w:pPr>
              <w:pStyle w:val="TableParagraph"/>
              <w:numPr>
                <w:ilvl w:val="0"/>
                <w:numId w:val="1390"/>
              </w:numPr>
              <w:tabs>
                <w:tab w:val="left" w:pos="177"/>
              </w:tabs>
              <w:spacing w:line="157"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1390"/>
              </w:numPr>
              <w:tabs>
                <w:tab w:val="left" w:pos="177"/>
              </w:tabs>
              <w:spacing w:line="160" w:lineRule="exact"/>
              <w:rPr>
                <w:sz w:val="14"/>
              </w:rPr>
            </w:pPr>
            <w:r>
              <w:rPr>
                <w:sz w:val="14"/>
              </w:rPr>
              <w:t>тестове</w:t>
            </w:r>
            <w:r>
              <w:rPr>
                <w:spacing w:val="-1"/>
                <w:sz w:val="14"/>
              </w:rPr>
              <w:t xml:space="preserve"> </w:t>
            </w:r>
            <w:r>
              <w:rPr>
                <w:sz w:val="14"/>
              </w:rPr>
              <w:t>знања</w:t>
            </w:r>
          </w:p>
        </w:tc>
      </w:tr>
      <w:tr w:rsidR="00E53F39">
        <w:trPr>
          <w:trHeight w:val="1352"/>
        </w:trPr>
        <w:tc>
          <w:tcPr>
            <w:tcW w:w="1474" w:type="dxa"/>
            <w:tcBorders>
              <w:top w:val="nil"/>
            </w:tcBorders>
          </w:tcPr>
          <w:p w:rsidR="00E53F39" w:rsidRDefault="00E53F39">
            <w:pPr>
              <w:pStyle w:val="TableParagraph"/>
              <w:ind w:left="0" w:firstLine="0"/>
              <w:rPr>
                <w:sz w:val="14"/>
              </w:rPr>
            </w:pPr>
          </w:p>
        </w:tc>
        <w:tc>
          <w:tcPr>
            <w:tcW w:w="1701" w:type="dxa"/>
            <w:vMerge/>
            <w:tcBorders>
              <w:top w:val="nil"/>
            </w:tcBorders>
          </w:tcPr>
          <w:p w:rsidR="00E53F39" w:rsidRDefault="00E53F39">
            <w:pPr>
              <w:rPr>
                <w:sz w:val="2"/>
                <w:szCs w:val="2"/>
              </w:rPr>
            </w:pPr>
          </w:p>
        </w:tc>
        <w:tc>
          <w:tcPr>
            <w:tcW w:w="2268" w:type="dxa"/>
            <w:vMerge/>
            <w:tcBorders>
              <w:top w:val="nil"/>
            </w:tcBorders>
          </w:tcPr>
          <w:p w:rsidR="00E53F39" w:rsidRDefault="00E53F39">
            <w:pPr>
              <w:rPr>
                <w:sz w:val="2"/>
                <w:szCs w:val="2"/>
              </w:rPr>
            </w:pPr>
          </w:p>
        </w:tc>
        <w:tc>
          <w:tcPr>
            <w:tcW w:w="2551" w:type="dxa"/>
            <w:tcBorders>
              <w:top w:val="nil"/>
            </w:tcBorders>
          </w:tcPr>
          <w:p w:rsidR="00E53F39" w:rsidRDefault="00E53F39">
            <w:pPr>
              <w:pStyle w:val="TableParagraph"/>
              <w:ind w:left="0" w:firstLine="0"/>
              <w:rPr>
                <w:sz w:val="14"/>
              </w:rPr>
            </w:pPr>
          </w:p>
        </w:tc>
        <w:tc>
          <w:tcPr>
            <w:tcW w:w="2551" w:type="dxa"/>
            <w:tcBorders>
              <w:top w:val="nil"/>
            </w:tcBorders>
          </w:tcPr>
          <w:p w:rsidR="00E53F39" w:rsidRDefault="006408C0">
            <w:pPr>
              <w:pStyle w:val="TableParagraph"/>
              <w:spacing w:before="69" w:line="160" w:lineRule="exact"/>
              <w:ind w:left="56" w:firstLine="0"/>
              <w:rPr>
                <w:b/>
                <w:sz w:val="14"/>
              </w:rPr>
            </w:pPr>
            <w:r>
              <w:rPr>
                <w:b/>
                <w:sz w:val="14"/>
              </w:rPr>
              <w:t>Оквирни број часова по темама</w:t>
            </w:r>
          </w:p>
          <w:p w:rsidR="00E53F39" w:rsidRDefault="006408C0">
            <w:pPr>
              <w:pStyle w:val="TableParagraph"/>
              <w:numPr>
                <w:ilvl w:val="0"/>
                <w:numId w:val="1389"/>
              </w:numPr>
              <w:tabs>
                <w:tab w:val="left" w:pos="177"/>
              </w:tabs>
              <w:spacing w:line="158" w:lineRule="exact"/>
              <w:rPr>
                <w:b/>
                <w:sz w:val="14"/>
              </w:rPr>
            </w:pPr>
            <w:r>
              <w:rPr>
                <w:sz w:val="14"/>
              </w:rPr>
              <w:t xml:space="preserve">Структура супстанци </w:t>
            </w:r>
            <w:r>
              <w:rPr>
                <w:b/>
                <w:sz w:val="14"/>
              </w:rPr>
              <w:t>(10</w:t>
            </w:r>
            <w:r>
              <w:rPr>
                <w:b/>
                <w:spacing w:val="-17"/>
                <w:sz w:val="14"/>
              </w:rPr>
              <w:t xml:space="preserve"> </w:t>
            </w:r>
            <w:r>
              <w:rPr>
                <w:b/>
                <w:sz w:val="14"/>
              </w:rPr>
              <w:t>часова)</w:t>
            </w:r>
          </w:p>
          <w:p w:rsidR="00E53F39" w:rsidRDefault="006408C0">
            <w:pPr>
              <w:pStyle w:val="TableParagraph"/>
              <w:numPr>
                <w:ilvl w:val="0"/>
                <w:numId w:val="1389"/>
              </w:numPr>
              <w:tabs>
                <w:tab w:val="left" w:pos="177"/>
              </w:tabs>
              <w:spacing w:line="158" w:lineRule="exact"/>
              <w:rPr>
                <w:b/>
                <w:sz w:val="14"/>
              </w:rPr>
            </w:pPr>
            <w:r>
              <w:rPr>
                <w:sz w:val="14"/>
              </w:rPr>
              <w:t xml:space="preserve">Дисперзиони системи </w:t>
            </w:r>
            <w:r>
              <w:rPr>
                <w:b/>
                <w:sz w:val="14"/>
              </w:rPr>
              <w:t>(8</w:t>
            </w:r>
            <w:r>
              <w:rPr>
                <w:b/>
                <w:spacing w:val="-17"/>
                <w:sz w:val="14"/>
              </w:rPr>
              <w:t xml:space="preserve"> </w:t>
            </w:r>
            <w:r>
              <w:rPr>
                <w:b/>
                <w:sz w:val="14"/>
              </w:rPr>
              <w:t>часова)</w:t>
            </w:r>
          </w:p>
          <w:p w:rsidR="00E53F39" w:rsidRDefault="006408C0">
            <w:pPr>
              <w:pStyle w:val="TableParagraph"/>
              <w:numPr>
                <w:ilvl w:val="0"/>
                <w:numId w:val="1389"/>
              </w:numPr>
              <w:tabs>
                <w:tab w:val="left" w:pos="177"/>
              </w:tabs>
              <w:spacing w:line="158" w:lineRule="exact"/>
              <w:rPr>
                <w:b/>
                <w:sz w:val="14"/>
              </w:rPr>
            </w:pPr>
            <w:r>
              <w:rPr>
                <w:sz w:val="14"/>
              </w:rPr>
              <w:t xml:space="preserve">Хемијске реакције </w:t>
            </w:r>
            <w:r>
              <w:rPr>
                <w:b/>
                <w:sz w:val="14"/>
              </w:rPr>
              <w:t>(18</w:t>
            </w:r>
            <w:r>
              <w:rPr>
                <w:b/>
                <w:spacing w:val="-3"/>
                <w:sz w:val="14"/>
              </w:rPr>
              <w:t xml:space="preserve"> </w:t>
            </w:r>
            <w:r>
              <w:rPr>
                <w:b/>
                <w:sz w:val="14"/>
              </w:rPr>
              <w:t>часова)</w:t>
            </w:r>
          </w:p>
          <w:p w:rsidR="00E53F39" w:rsidRDefault="006408C0">
            <w:pPr>
              <w:pStyle w:val="TableParagraph"/>
              <w:numPr>
                <w:ilvl w:val="0"/>
                <w:numId w:val="1389"/>
              </w:numPr>
              <w:tabs>
                <w:tab w:val="left" w:pos="177"/>
              </w:tabs>
              <w:spacing w:before="1" w:line="235" w:lineRule="auto"/>
              <w:ind w:right="357"/>
              <w:rPr>
                <w:b/>
                <w:sz w:val="14"/>
              </w:rPr>
            </w:pPr>
            <w:r>
              <w:rPr>
                <w:sz w:val="14"/>
              </w:rPr>
              <w:t>Хемија елемената и једињења</w:t>
            </w:r>
            <w:r>
              <w:rPr>
                <w:spacing w:val="-14"/>
                <w:sz w:val="14"/>
              </w:rPr>
              <w:t xml:space="preserve"> </w:t>
            </w:r>
            <w:r>
              <w:rPr>
                <w:b/>
                <w:sz w:val="14"/>
              </w:rPr>
              <w:t>(32 часа)</w:t>
            </w:r>
          </w:p>
          <w:p w:rsidR="00E53F39" w:rsidRDefault="006408C0">
            <w:pPr>
              <w:pStyle w:val="TableParagraph"/>
              <w:numPr>
                <w:ilvl w:val="0"/>
                <w:numId w:val="1389"/>
              </w:numPr>
              <w:tabs>
                <w:tab w:val="left" w:pos="177"/>
              </w:tabs>
              <w:spacing w:before="3" w:line="158" w:lineRule="exact"/>
              <w:ind w:right="50"/>
              <w:rPr>
                <w:b/>
                <w:sz w:val="14"/>
              </w:rPr>
            </w:pPr>
            <w:r>
              <w:rPr>
                <w:sz w:val="14"/>
              </w:rPr>
              <w:t>Хемијски аспекти загађивања</w:t>
            </w:r>
            <w:r>
              <w:rPr>
                <w:spacing w:val="-21"/>
                <w:sz w:val="14"/>
              </w:rPr>
              <w:t xml:space="preserve"> </w:t>
            </w:r>
            <w:r>
              <w:rPr>
                <w:sz w:val="14"/>
              </w:rPr>
              <w:t xml:space="preserve">животне средине </w:t>
            </w:r>
            <w:r>
              <w:rPr>
                <w:b/>
                <w:sz w:val="14"/>
              </w:rPr>
              <w:t>(2</w:t>
            </w:r>
            <w:r>
              <w:rPr>
                <w:b/>
                <w:spacing w:val="-1"/>
                <w:sz w:val="14"/>
              </w:rPr>
              <w:t xml:space="preserve"> </w:t>
            </w:r>
            <w:r>
              <w:rPr>
                <w:b/>
                <w:sz w:val="14"/>
              </w:rPr>
              <w:t>часа)</w:t>
            </w:r>
          </w:p>
        </w:tc>
      </w:tr>
    </w:tbl>
    <w:p w:rsidR="00E53F39" w:rsidRDefault="00E53F39">
      <w:pPr>
        <w:spacing w:line="158" w:lineRule="exact"/>
        <w:rPr>
          <w:sz w:val="14"/>
        </w:rPr>
        <w:sectPr w:rsidR="00E53F39">
          <w:pgSz w:w="11910" w:h="15740"/>
          <w:pgMar w:top="140" w:right="56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8680"/>
        </w:trPr>
        <w:tc>
          <w:tcPr>
            <w:tcW w:w="1474" w:type="dxa"/>
          </w:tcPr>
          <w:p w:rsidR="00E53F39" w:rsidRDefault="006408C0">
            <w:pPr>
              <w:pStyle w:val="TableParagraph"/>
              <w:spacing w:before="18"/>
              <w:ind w:left="56" w:firstLine="0"/>
              <w:rPr>
                <w:sz w:val="14"/>
              </w:rPr>
            </w:pPr>
            <w:r>
              <w:rPr>
                <w:sz w:val="14"/>
              </w:rPr>
              <w:lastRenderedPageBreak/>
              <w:t>Хемијске реакције</w:t>
            </w:r>
          </w:p>
        </w:tc>
        <w:tc>
          <w:tcPr>
            <w:tcW w:w="1701" w:type="dxa"/>
          </w:tcPr>
          <w:p w:rsidR="00E53F39" w:rsidRDefault="006408C0">
            <w:pPr>
              <w:pStyle w:val="TableParagraph"/>
              <w:numPr>
                <w:ilvl w:val="0"/>
                <w:numId w:val="1388"/>
              </w:numPr>
              <w:tabs>
                <w:tab w:val="left" w:pos="177"/>
              </w:tabs>
              <w:spacing w:before="18"/>
              <w:ind w:right="55"/>
              <w:rPr>
                <w:sz w:val="14"/>
              </w:rPr>
            </w:pPr>
            <w:r>
              <w:rPr>
                <w:sz w:val="14"/>
              </w:rPr>
              <w:t>Разумевање концепта одржања материје кроз принципе одржања</w:t>
            </w:r>
            <w:r>
              <w:rPr>
                <w:spacing w:val="-12"/>
                <w:sz w:val="14"/>
              </w:rPr>
              <w:t xml:space="preserve"> </w:t>
            </w:r>
            <w:r>
              <w:rPr>
                <w:sz w:val="14"/>
              </w:rPr>
              <w:t>масе и</w:t>
            </w:r>
            <w:r>
              <w:rPr>
                <w:spacing w:val="-1"/>
                <w:sz w:val="14"/>
              </w:rPr>
              <w:t xml:space="preserve"> </w:t>
            </w:r>
            <w:r>
              <w:rPr>
                <w:sz w:val="14"/>
              </w:rPr>
              <w:t>енергије.</w:t>
            </w:r>
          </w:p>
          <w:p w:rsidR="00E53F39" w:rsidRDefault="006408C0">
            <w:pPr>
              <w:pStyle w:val="TableParagraph"/>
              <w:numPr>
                <w:ilvl w:val="0"/>
                <w:numId w:val="1388"/>
              </w:numPr>
              <w:tabs>
                <w:tab w:val="left" w:pos="177"/>
              </w:tabs>
              <w:spacing w:line="237" w:lineRule="auto"/>
              <w:ind w:right="177"/>
              <w:rPr>
                <w:sz w:val="14"/>
              </w:rPr>
            </w:pPr>
            <w:r>
              <w:rPr>
                <w:sz w:val="14"/>
              </w:rPr>
              <w:t>Развој концепта о корпускуларној грађи супстанце на основу разумевања</w:t>
            </w:r>
            <w:r>
              <w:rPr>
                <w:spacing w:val="-10"/>
                <w:sz w:val="14"/>
              </w:rPr>
              <w:t xml:space="preserve"> </w:t>
            </w:r>
            <w:r>
              <w:rPr>
                <w:sz w:val="14"/>
              </w:rPr>
              <w:t>хемијских реакција.</w:t>
            </w:r>
          </w:p>
        </w:tc>
        <w:tc>
          <w:tcPr>
            <w:tcW w:w="2268" w:type="dxa"/>
          </w:tcPr>
          <w:p w:rsidR="00E53F39" w:rsidRDefault="006408C0">
            <w:pPr>
              <w:pStyle w:val="TableParagraph"/>
              <w:numPr>
                <w:ilvl w:val="0"/>
                <w:numId w:val="1387"/>
              </w:numPr>
              <w:tabs>
                <w:tab w:val="left" w:pos="177"/>
              </w:tabs>
              <w:spacing w:before="18"/>
              <w:ind w:right="45"/>
              <w:rPr>
                <w:sz w:val="14"/>
              </w:rPr>
            </w:pPr>
            <w:r>
              <w:rPr>
                <w:sz w:val="14"/>
              </w:rPr>
              <w:t>објасни да хемијска промена значи настајање нових</w:t>
            </w:r>
            <w:r>
              <w:rPr>
                <w:spacing w:val="-15"/>
                <w:sz w:val="14"/>
              </w:rPr>
              <w:t xml:space="preserve"> </w:t>
            </w:r>
            <w:r>
              <w:rPr>
                <w:sz w:val="14"/>
              </w:rPr>
              <w:t>супстанци, раскидањем старих и стварањем нових хемијских</w:t>
            </w:r>
            <w:r>
              <w:rPr>
                <w:spacing w:val="-2"/>
                <w:sz w:val="14"/>
              </w:rPr>
              <w:t xml:space="preserve"> </w:t>
            </w:r>
            <w:r>
              <w:rPr>
                <w:sz w:val="14"/>
              </w:rPr>
              <w:t>веза;</w:t>
            </w:r>
          </w:p>
          <w:p w:rsidR="00E53F39" w:rsidRDefault="006408C0">
            <w:pPr>
              <w:pStyle w:val="TableParagraph"/>
              <w:numPr>
                <w:ilvl w:val="0"/>
                <w:numId w:val="1387"/>
              </w:numPr>
              <w:tabs>
                <w:tab w:val="left" w:pos="177"/>
              </w:tabs>
              <w:spacing w:line="237" w:lineRule="auto"/>
              <w:ind w:right="361"/>
              <w:rPr>
                <w:sz w:val="14"/>
              </w:rPr>
            </w:pPr>
            <w:r>
              <w:rPr>
                <w:sz w:val="14"/>
              </w:rPr>
              <w:t>разликује реакције синтезе и анализе;</w:t>
            </w:r>
          </w:p>
          <w:p w:rsidR="00E53F39" w:rsidRDefault="006408C0">
            <w:pPr>
              <w:pStyle w:val="TableParagraph"/>
              <w:numPr>
                <w:ilvl w:val="0"/>
                <w:numId w:val="1387"/>
              </w:numPr>
              <w:tabs>
                <w:tab w:val="left" w:pos="177"/>
              </w:tabs>
              <w:ind w:right="298"/>
              <w:rPr>
                <w:sz w:val="14"/>
              </w:rPr>
            </w:pPr>
            <w:r>
              <w:rPr>
                <w:sz w:val="14"/>
              </w:rPr>
              <w:t>напише једначине за</w:t>
            </w:r>
            <w:r>
              <w:rPr>
                <w:spacing w:val="-23"/>
                <w:sz w:val="14"/>
              </w:rPr>
              <w:t xml:space="preserve"> </w:t>
            </w:r>
            <w:r>
              <w:rPr>
                <w:sz w:val="14"/>
              </w:rPr>
              <w:t>хемијске реакције;</w:t>
            </w:r>
          </w:p>
          <w:p w:rsidR="00E53F39" w:rsidRDefault="006408C0">
            <w:pPr>
              <w:pStyle w:val="TableParagraph"/>
              <w:numPr>
                <w:ilvl w:val="0"/>
                <w:numId w:val="1387"/>
              </w:numPr>
              <w:tabs>
                <w:tab w:val="left" w:pos="177"/>
              </w:tabs>
              <w:ind w:right="128"/>
              <w:jc w:val="both"/>
              <w:rPr>
                <w:sz w:val="14"/>
              </w:rPr>
            </w:pPr>
            <w:r>
              <w:rPr>
                <w:sz w:val="14"/>
              </w:rPr>
              <w:t>примени знања из</w:t>
            </w:r>
            <w:r>
              <w:rPr>
                <w:spacing w:val="-16"/>
                <w:sz w:val="14"/>
              </w:rPr>
              <w:t xml:space="preserve"> </w:t>
            </w:r>
            <w:r>
              <w:rPr>
                <w:sz w:val="14"/>
              </w:rPr>
              <w:t>стехиометриј- ског израчунавања на</w:t>
            </w:r>
            <w:r>
              <w:rPr>
                <w:spacing w:val="-22"/>
                <w:sz w:val="14"/>
              </w:rPr>
              <w:t xml:space="preserve"> </w:t>
            </w:r>
            <w:r>
              <w:rPr>
                <w:sz w:val="14"/>
              </w:rPr>
              <w:t>хемијским једначинама;</w:t>
            </w:r>
          </w:p>
          <w:p w:rsidR="00E53F39" w:rsidRDefault="006408C0">
            <w:pPr>
              <w:pStyle w:val="TableParagraph"/>
              <w:numPr>
                <w:ilvl w:val="0"/>
                <w:numId w:val="1387"/>
              </w:numPr>
              <w:tabs>
                <w:tab w:val="left" w:pos="177"/>
              </w:tabs>
              <w:spacing w:line="237" w:lineRule="auto"/>
              <w:ind w:right="191"/>
              <w:rPr>
                <w:sz w:val="14"/>
              </w:rPr>
            </w:pPr>
            <w:r>
              <w:rPr>
                <w:sz w:val="14"/>
              </w:rPr>
              <w:t>објасни да су неке реакције егзотермне а неке ендотермне</w:t>
            </w:r>
            <w:r>
              <w:rPr>
                <w:spacing w:val="-17"/>
                <w:sz w:val="14"/>
              </w:rPr>
              <w:t xml:space="preserve"> </w:t>
            </w:r>
            <w:r>
              <w:rPr>
                <w:sz w:val="14"/>
              </w:rPr>
              <w:t>у размени енергије са</w:t>
            </w:r>
            <w:r>
              <w:rPr>
                <w:spacing w:val="-11"/>
                <w:sz w:val="14"/>
              </w:rPr>
              <w:t xml:space="preserve"> </w:t>
            </w:r>
            <w:r>
              <w:rPr>
                <w:sz w:val="14"/>
              </w:rPr>
              <w:t>околином;</w:t>
            </w:r>
          </w:p>
          <w:p w:rsidR="00E53F39" w:rsidRDefault="006408C0">
            <w:pPr>
              <w:pStyle w:val="TableParagraph"/>
              <w:numPr>
                <w:ilvl w:val="0"/>
                <w:numId w:val="1387"/>
              </w:numPr>
              <w:tabs>
                <w:tab w:val="left" w:pos="177"/>
              </w:tabs>
              <w:ind w:right="335"/>
              <w:rPr>
                <w:sz w:val="14"/>
              </w:rPr>
            </w:pPr>
            <w:r>
              <w:rPr>
                <w:sz w:val="14"/>
              </w:rPr>
              <w:t>наведе факторе који утичу</w:t>
            </w:r>
            <w:r>
              <w:rPr>
                <w:spacing w:val="-18"/>
                <w:sz w:val="14"/>
              </w:rPr>
              <w:t xml:space="preserve"> </w:t>
            </w:r>
            <w:r>
              <w:rPr>
                <w:sz w:val="14"/>
              </w:rPr>
              <w:t>на брзину хемијске</w:t>
            </w:r>
            <w:r>
              <w:rPr>
                <w:spacing w:val="-4"/>
                <w:sz w:val="14"/>
              </w:rPr>
              <w:t xml:space="preserve"> </w:t>
            </w:r>
            <w:r>
              <w:rPr>
                <w:sz w:val="14"/>
              </w:rPr>
              <w:t>реакције;</w:t>
            </w:r>
          </w:p>
          <w:p w:rsidR="00E53F39" w:rsidRDefault="006408C0">
            <w:pPr>
              <w:pStyle w:val="TableParagraph"/>
              <w:numPr>
                <w:ilvl w:val="0"/>
                <w:numId w:val="1387"/>
              </w:numPr>
              <w:tabs>
                <w:tab w:val="left" w:pos="177"/>
              </w:tabs>
              <w:ind w:right="276"/>
              <w:rPr>
                <w:sz w:val="14"/>
              </w:rPr>
            </w:pPr>
            <w:r>
              <w:rPr>
                <w:sz w:val="14"/>
              </w:rPr>
              <w:t>објасни појам хемијске</w:t>
            </w:r>
            <w:r>
              <w:rPr>
                <w:spacing w:val="-13"/>
                <w:sz w:val="14"/>
              </w:rPr>
              <w:t xml:space="preserve"> </w:t>
            </w:r>
            <w:r>
              <w:rPr>
                <w:sz w:val="14"/>
              </w:rPr>
              <w:t>равно- теже;</w:t>
            </w:r>
          </w:p>
          <w:p w:rsidR="00E53F39" w:rsidRDefault="006408C0">
            <w:pPr>
              <w:pStyle w:val="TableParagraph"/>
              <w:numPr>
                <w:ilvl w:val="0"/>
                <w:numId w:val="1387"/>
              </w:numPr>
              <w:tabs>
                <w:tab w:val="left" w:pos="177"/>
              </w:tabs>
              <w:ind w:right="162"/>
              <w:rPr>
                <w:sz w:val="14"/>
              </w:rPr>
            </w:pPr>
            <w:r>
              <w:rPr>
                <w:sz w:val="14"/>
              </w:rPr>
              <w:t>разликује коначне и</w:t>
            </w:r>
            <w:r>
              <w:rPr>
                <w:spacing w:val="-22"/>
                <w:sz w:val="14"/>
              </w:rPr>
              <w:t xml:space="preserve"> </w:t>
            </w:r>
            <w:r>
              <w:rPr>
                <w:sz w:val="14"/>
              </w:rPr>
              <w:t>равнотежне хемијске</w:t>
            </w:r>
            <w:r>
              <w:rPr>
                <w:spacing w:val="-1"/>
                <w:sz w:val="14"/>
              </w:rPr>
              <w:t xml:space="preserve"> </w:t>
            </w:r>
            <w:r>
              <w:rPr>
                <w:sz w:val="14"/>
              </w:rPr>
              <w:t>реакције;</w:t>
            </w:r>
          </w:p>
          <w:p w:rsidR="00E53F39" w:rsidRDefault="006408C0">
            <w:pPr>
              <w:pStyle w:val="TableParagraph"/>
              <w:numPr>
                <w:ilvl w:val="0"/>
                <w:numId w:val="1387"/>
              </w:numPr>
              <w:tabs>
                <w:tab w:val="left" w:pos="177"/>
              </w:tabs>
              <w:ind w:right="69"/>
              <w:rPr>
                <w:sz w:val="14"/>
              </w:rPr>
            </w:pPr>
            <w:r>
              <w:rPr>
                <w:sz w:val="14"/>
              </w:rPr>
              <w:t>илуструје примерима значај хемијске равнотеже за процесе</w:t>
            </w:r>
            <w:r>
              <w:rPr>
                <w:spacing w:val="-15"/>
                <w:sz w:val="14"/>
              </w:rPr>
              <w:t xml:space="preserve"> </w:t>
            </w:r>
            <w:r>
              <w:rPr>
                <w:sz w:val="14"/>
              </w:rPr>
              <w:t>из свакодневног</w:t>
            </w:r>
            <w:r>
              <w:rPr>
                <w:spacing w:val="-1"/>
                <w:sz w:val="14"/>
              </w:rPr>
              <w:t xml:space="preserve"> </w:t>
            </w:r>
            <w:r>
              <w:rPr>
                <w:sz w:val="14"/>
              </w:rPr>
              <w:t>живота;</w:t>
            </w:r>
          </w:p>
          <w:p w:rsidR="00E53F39" w:rsidRDefault="006408C0">
            <w:pPr>
              <w:pStyle w:val="TableParagraph"/>
              <w:numPr>
                <w:ilvl w:val="0"/>
                <w:numId w:val="1387"/>
              </w:numPr>
              <w:tabs>
                <w:tab w:val="left" w:pos="177"/>
              </w:tabs>
              <w:spacing w:line="237" w:lineRule="auto"/>
              <w:ind w:right="231"/>
              <w:jc w:val="both"/>
              <w:rPr>
                <w:sz w:val="14"/>
              </w:rPr>
            </w:pPr>
            <w:r>
              <w:rPr>
                <w:sz w:val="14"/>
              </w:rPr>
              <w:t>прикаже електролитичку</w:t>
            </w:r>
            <w:r>
              <w:rPr>
                <w:spacing w:val="-16"/>
                <w:sz w:val="14"/>
              </w:rPr>
              <w:t xml:space="preserve"> </w:t>
            </w:r>
            <w:r>
              <w:rPr>
                <w:sz w:val="14"/>
              </w:rPr>
              <w:t>дисо- цијацију киселина, база и соли хемијским</w:t>
            </w:r>
            <w:r>
              <w:rPr>
                <w:spacing w:val="-1"/>
                <w:sz w:val="14"/>
              </w:rPr>
              <w:t xml:space="preserve"> </w:t>
            </w:r>
            <w:r>
              <w:rPr>
                <w:sz w:val="14"/>
              </w:rPr>
              <w:t>једначинама;</w:t>
            </w:r>
          </w:p>
          <w:p w:rsidR="00E53F39" w:rsidRDefault="006408C0">
            <w:pPr>
              <w:pStyle w:val="TableParagraph"/>
              <w:numPr>
                <w:ilvl w:val="0"/>
                <w:numId w:val="1387"/>
              </w:numPr>
              <w:tabs>
                <w:tab w:val="left" w:pos="177"/>
              </w:tabs>
              <w:ind w:right="121"/>
              <w:rPr>
                <w:sz w:val="14"/>
              </w:rPr>
            </w:pPr>
            <w:r>
              <w:rPr>
                <w:sz w:val="14"/>
              </w:rPr>
              <w:t xml:space="preserve">разликује </w:t>
            </w:r>
            <w:r>
              <w:rPr>
                <w:spacing w:val="-3"/>
                <w:sz w:val="14"/>
              </w:rPr>
              <w:t xml:space="preserve">киселу, </w:t>
            </w:r>
            <w:r>
              <w:rPr>
                <w:sz w:val="14"/>
              </w:rPr>
              <w:t>базну и неутралну средину на основу</w:t>
            </w:r>
            <w:r>
              <w:rPr>
                <w:spacing w:val="-12"/>
                <w:sz w:val="14"/>
              </w:rPr>
              <w:t xml:space="preserve"> </w:t>
            </w:r>
            <w:r>
              <w:rPr>
                <w:sz w:val="14"/>
              </w:rPr>
              <w:t>рН вредности</w:t>
            </w:r>
            <w:r>
              <w:rPr>
                <w:spacing w:val="-1"/>
                <w:sz w:val="14"/>
              </w:rPr>
              <w:t xml:space="preserve"> </w:t>
            </w:r>
            <w:r>
              <w:rPr>
                <w:sz w:val="14"/>
              </w:rPr>
              <w:t>раствора;</w:t>
            </w:r>
          </w:p>
          <w:p w:rsidR="00E53F39" w:rsidRDefault="006408C0">
            <w:pPr>
              <w:pStyle w:val="TableParagraph"/>
              <w:numPr>
                <w:ilvl w:val="0"/>
                <w:numId w:val="1387"/>
              </w:numPr>
              <w:tabs>
                <w:tab w:val="left" w:pos="177"/>
              </w:tabs>
              <w:spacing w:line="158" w:lineRule="exact"/>
              <w:rPr>
                <w:sz w:val="14"/>
              </w:rPr>
            </w:pPr>
            <w:r>
              <w:rPr>
                <w:sz w:val="14"/>
              </w:rPr>
              <w:t>објасни појам</w:t>
            </w:r>
            <w:r>
              <w:rPr>
                <w:spacing w:val="-3"/>
                <w:sz w:val="14"/>
              </w:rPr>
              <w:t xml:space="preserve"> </w:t>
            </w:r>
            <w:r>
              <w:rPr>
                <w:sz w:val="14"/>
              </w:rPr>
              <w:t>е</w:t>
            </w:r>
            <w:r>
              <w:rPr>
                <w:sz w:val="14"/>
              </w:rPr>
              <w:t>лектролита;</w:t>
            </w:r>
          </w:p>
          <w:p w:rsidR="00E53F39" w:rsidRDefault="006408C0">
            <w:pPr>
              <w:pStyle w:val="TableParagraph"/>
              <w:numPr>
                <w:ilvl w:val="0"/>
                <w:numId w:val="1387"/>
              </w:numPr>
              <w:tabs>
                <w:tab w:val="left" w:pos="177"/>
              </w:tabs>
              <w:ind w:right="351"/>
              <w:rPr>
                <w:sz w:val="14"/>
              </w:rPr>
            </w:pPr>
            <w:r>
              <w:rPr>
                <w:sz w:val="14"/>
              </w:rPr>
              <w:t>објасни појам јаких и слабих електролита;</w:t>
            </w:r>
          </w:p>
          <w:p w:rsidR="00E53F39" w:rsidRDefault="006408C0">
            <w:pPr>
              <w:pStyle w:val="TableParagraph"/>
              <w:numPr>
                <w:ilvl w:val="0"/>
                <w:numId w:val="1387"/>
              </w:numPr>
              <w:tabs>
                <w:tab w:val="left" w:pos="177"/>
              </w:tabs>
              <w:spacing w:line="159" w:lineRule="exact"/>
              <w:rPr>
                <w:sz w:val="14"/>
              </w:rPr>
            </w:pPr>
            <w:r>
              <w:rPr>
                <w:sz w:val="14"/>
              </w:rPr>
              <w:t>објасни напонски низ</w:t>
            </w:r>
            <w:r>
              <w:rPr>
                <w:spacing w:val="-15"/>
                <w:sz w:val="14"/>
              </w:rPr>
              <w:t xml:space="preserve"> </w:t>
            </w:r>
            <w:r>
              <w:rPr>
                <w:sz w:val="14"/>
              </w:rPr>
              <w:t>елемената;</w:t>
            </w:r>
          </w:p>
          <w:p w:rsidR="00E53F39" w:rsidRDefault="006408C0">
            <w:pPr>
              <w:pStyle w:val="TableParagraph"/>
              <w:numPr>
                <w:ilvl w:val="0"/>
                <w:numId w:val="1387"/>
              </w:numPr>
              <w:tabs>
                <w:tab w:val="left" w:pos="177"/>
              </w:tabs>
              <w:ind w:right="330"/>
              <w:rPr>
                <w:sz w:val="14"/>
              </w:rPr>
            </w:pPr>
            <w:r>
              <w:rPr>
                <w:sz w:val="14"/>
              </w:rPr>
              <w:t>објасни процесе оксидације и редукције као отпуштања</w:t>
            </w:r>
            <w:r>
              <w:rPr>
                <w:spacing w:val="-7"/>
                <w:sz w:val="14"/>
              </w:rPr>
              <w:t xml:space="preserve"> </w:t>
            </w:r>
            <w:r>
              <w:rPr>
                <w:sz w:val="14"/>
              </w:rPr>
              <w:t>и примања</w:t>
            </w:r>
            <w:r>
              <w:rPr>
                <w:spacing w:val="-1"/>
                <w:sz w:val="14"/>
              </w:rPr>
              <w:t xml:space="preserve"> </w:t>
            </w:r>
            <w:r>
              <w:rPr>
                <w:sz w:val="14"/>
              </w:rPr>
              <w:t>електрона;</w:t>
            </w:r>
          </w:p>
          <w:p w:rsidR="00E53F39" w:rsidRDefault="006408C0">
            <w:pPr>
              <w:pStyle w:val="TableParagraph"/>
              <w:numPr>
                <w:ilvl w:val="0"/>
                <w:numId w:val="1387"/>
              </w:numPr>
              <w:tabs>
                <w:tab w:val="left" w:pos="177"/>
              </w:tabs>
              <w:spacing w:line="237" w:lineRule="auto"/>
              <w:ind w:right="96"/>
              <w:rPr>
                <w:sz w:val="14"/>
              </w:rPr>
            </w:pPr>
            <w:r>
              <w:rPr>
                <w:sz w:val="14"/>
              </w:rPr>
              <w:t>објасни да је у оксидо-редукцио- ним реакцијама број</w:t>
            </w:r>
            <w:r>
              <w:rPr>
                <w:spacing w:val="-14"/>
                <w:sz w:val="14"/>
              </w:rPr>
              <w:t xml:space="preserve"> </w:t>
            </w:r>
            <w:r>
              <w:rPr>
                <w:sz w:val="14"/>
              </w:rPr>
              <w:t>отпуштених електрона једнак броју примље- них</w:t>
            </w:r>
            <w:r>
              <w:rPr>
                <w:spacing w:val="-2"/>
                <w:sz w:val="14"/>
              </w:rPr>
              <w:t xml:space="preserve"> </w:t>
            </w:r>
            <w:r>
              <w:rPr>
                <w:sz w:val="14"/>
              </w:rPr>
              <w:t>електрона;</w:t>
            </w:r>
          </w:p>
          <w:p w:rsidR="00E53F39" w:rsidRDefault="006408C0">
            <w:pPr>
              <w:pStyle w:val="TableParagraph"/>
              <w:numPr>
                <w:ilvl w:val="0"/>
                <w:numId w:val="1387"/>
              </w:numPr>
              <w:tabs>
                <w:tab w:val="left" w:pos="177"/>
              </w:tabs>
              <w:ind w:right="126"/>
              <w:rPr>
                <w:sz w:val="14"/>
              </w:rPr>
            </w:pPr>
            <w:r>
              <w:rPr>
                <w:sz w:val="14"/>
              </w:rPr>
              <w:t>објасни шта је оксидациони</w:t>
            </w:r>
            <w:r>
              <w:rPr>
                <w:spacing w:val="-4"/>
                <w:sz w:val="14"/>
              </w:rPr>
              <w:t xml:space="preserve"> </w:t>
            </w:r>
            <w:r>
              <w:rPr>
                <w:sz w:val="14"/>
              </w:rPr>
              <w:t xml:space="preserve">број и </w:t>
            </w:r>
            <w:r>
              <w:rPr>
                <w:spacing w:val="-3"/>
                <w:sz w:val="14"/>
              </w:rPr>
              <w:t xml:space="preserve">како </w:t>
            </w:r>
            <w:r>
              <w:rPr>
                <w:sz w:val="14"/>
              </w:rPr>
              <w:t xml:space="preserve">се одређује оксидациони број </w:t>
            </w:r>
            <w:r>
              <w:rPr>
                <w:spacing w:val="-2"/>
                <w:sz w:val="14"/>
              </w:rPr>
              <w:t xml:space="preserve">атома </w:t>
            </w:r>
            <w:r>
              <w:rPr>
                <w:sz w:val="14"/>
              </w:rPr>
              <w:t>у</w:t>
            </w:r>
            <w:r>
              <w:rPr>
                <w:spacing w:val="-1"/>
                <w:sz w:val="14"/>
              </w:rPr>
              <w:t xml:space="preserve"> </w:t>
            </w:r>
            <w:r>
              <w:rPr>
                <w:sz w:val="14"/>
              </w:rPr>
              <w:t>молекулу;</w:t>
            </w:r>
          </w:p>
          <w:p w:rsidR="00E53F39" w:rsidRDefault="006408C0">
            <w:pPr>
              <w:pStyle w:val="TableParagraph"/>
              <w:numPr>
                <w:ilvl w:val="0"/>
                <w:numId w:val="1387"/>
              </w:numPr>
              <w:tabs>
                <w:tab w:val="left" w:pos="177"/>
              </w:tabs>
              <w:spacing w:line="237" w:lineRule="auto"/>
              <w:ind w:right="126"/>
              <w:rPr>
                <w:sz w:val="14"/>
              </w:rPr>
            </w:pPr>
            <w:r>
              <w:rPr>
                <w:sz w:val="14"/>
              </w:rPr>
              <w:t>објасни да се при оксидацији оксидациони број повећава, а при редукцији оксидациони</w:t>
            </w:r>
            <w:r>
              <w:rPr>
                <w:spacing w:val="-9"/>
                <w:sz w:val="14"/>
              </w:rPr>
              <w:t xml:space="preserve"> </w:t>
            </w:r>
            <w:r>
              <w:rPr>
                <w:sz w:val="14"/>
              </w:rPr>
              <w:t>број смањује;</w:t>
            </w:r>
          </w:p>
          <w:p w:rsidR="00E53F39" w:rsidRDefault="006408C0">
            <w:pPr>
              <w:pStyle w:val="TableParagraph"/>
              <w:numPr>
                <w:ilvl w:val="0"/>
                <w:numId w:val="1387"/>
              </w:numPr>
              <w:tabs>
                <w:tab w:val="left" w:pos="177"/>
              </w:tabs>
              <w:ind w:right="133"/>
              <w:rPr>
                <w:sz w:val="14"/>
              </w:rPr>
            </w:pPr>
            <w:r>
              <w:rPr>
                <w:sz w:val="14"/>
              </w:rPr>
              <w:t>одреди оксидационо и редукци- оно средство на основу</w:t>
            </w:r>
            <w:r>
              <w:rPr>
                <w:spacing w:val="-15"/>
                <w:sz w:val="14"/>
              </w:rPr>
              <w:t xml:space="preserve"> </w:t>
            </w:r>
            <w:r>
              <w:rPr>
                <w:sz w:val="14"/>
              </w:rPr>
              <w:t>хемијске једначине;</w:t>
            </w:r>
          </w:p>
          <w:p w:rsidR="00E53F39" w:rsidRDefault="006408C0">
            <w:pPr>
              <w:pStyle w:val="TableParagraph"/>
              <w:numPr>
                <w:ilvl w:val="0"/>
                <w:numId w:val="1387"/>
              </w:numPr>
              <w:tabs>
                <w:tab w:val="left" w:pos="177"/>
              </w:tabs>
              <w:spacing w:line="158" w:lineRule="exact"/>
              <w:rPr>
                <w:sz w:val="14"/>
              </w:rPr>
            </w:pPr>
            <w:r>
              <w:rPr>
                <w:sz w:val="14"/>
              </w:rPr>
              <w:t>објасни појам</w:t>
            </w:r>
            <w:r>
              <w:rPr>
                <w:spacing w:val="-3"/>
                <w:sz w:val="14"/>
              </w:rPr>
              <w:t xml:space="preserve"> </w:t>
            </w:r>
            <w:r>
              <w:rPr>
                <w:sz w:val="14"/>
              </w:rPr>
              <w:t>електролизе;</w:t>
            </w:r>
          </w:p>
          <w:p w:rsidR="00E53F39" w:rsidRDefault="006408C0">
            <w:pPr>
              <w:pStyle w:val="TableParagraph"/>
              <w:numPr>
                <w:ilvl w:val="0"/>
                <w:numId w:val="1387"/>
              </w:numPr>
              <w:tabs>
                <w:tab w:val="left" w:pos="177"/>
              </w:tabs>
              <w:spacing w:line="160" w:lineRule="exact"/>
              <w:rPr>
                <w:sz w:val="14"/>
              </w:rPr>
            </w:pPr>
            <w:r>
              <w:rPr>
                <w:sz w:val="14"/>
              </w:rPr>
              <w:t>објасни појам</w:t>
            </w:r>
            <w:r>
              <w:rPr>
                <w:spacing w:val="-2"/>
                <w:sz w:val="14"/>
              </w:rPr>
              <w:t xml:space="preserve"> </w:t>
            </w:r>
            <w:r>
              <w:rPr>
                <w:sz w:val="14"/>
              </w:rPr>
              <w:t>корозије;</w:t>
            </w:r>
          </w:p>
          <w:p w:rsidR="00E53F39" w:rsidRDefault="006408C0">
            <w:pPr>
              <w:pStyle w:val="TableParagraph"/>
              <w:numPr>
                <w:ilvl w:val="0"/>
                <w:numId w:val="1387"/>
              </w:numPr>
              <w:tabs>
                <w:tab w:val="left" w:pos="177"/>
              </w:tabs>
              <w:ind w:right="415"/>
              <w:rPr>
                <w:sz w:val="14"/>
              </w:rPr>
            </w:pPr>
            <w:r>
              <w:rPr>
                <w:sz w:val="14"/>
              </w:rPr>
              <w:t>наведе поступке заштите</w:t>
            </w:r>
            <w:r>
              <w:rPr>
                <w:spacing w:val="-14"/>
                <w:sz w:val="14"/>
              </w:rPr>
              <w:t xml:space="preserve"> </w:t>
            </w:r>
            <w:r>
              <w:rPr>
                <w:spacing w:val="-3"/>
                <w:sz w:val="14"/>
              </w:rPr>
              <w:t xml:space="preserve">од </w:t>
            </w:r>
            <w:r>
              <w:rPr>
                <w:sz w:val="14"/>
              </w:rPr>
              <w:t>корозије</w:t>
            </w:r>
          </w:p>
        </w:tc>
        <w:tc>
          <w:tcPr>
            <w:tcW w:w="2551" w:type="dxa"/>
          </w:tcPr>
          <w:p w:rsidR="00E53F39" w:rsidRDefault="006408C0">
            <w:pPr>
              <w:pStyle w:val="TableParagraph"/>
              <w:numPr>
                <w:ilvl w:val="0"/>
                <w:numId w:val="1386"/>
              </w:numPr>
              <w:tabs>
                <w:tab w:val="left" w:pos="176"/>
              </w:tabs>
              <w:spacing w:before="19" w:line="161" w:lineRule="exact"/>
              <w:ind w:hanging="119"/>
              <w:rPr>
                <w:sz w:val="14"/>
              </w:rPr>
            </w:pPr>
            <w:r>
              <w:rPr>
                <w:sz w:val="14"/>
              </w:rPr>
              <w:t>Хемијске</w:t>
            </w:r>
            <w:r>
              <w:rPr>
                <w:spacing w:val="-1"/>
                <w:sz w:val="14"/>
              </w:rPr>
              <w:t xml:space="preserve"> </w:t>
            </w:r>
            <w:r>
              <w:rPr>
                <w:sz w:val="14"/>
              </w:rPr>
              <w:t>реакције;</w:t>
            </w:r>
          </w:p>
          <w:p w:rsidR="00E53F39" w:rsidRDefault="006408C0">
            <w:pPr>
              <w:pStyle w:val="TableParagraph"/>
              <w:numPr>
                <w:ilvl w:val="0"/>
                <w:numId w:val="1386"/>
              </w:numPr>
              <w:tabs>
                <w:tab w:val="left" w:pos="176"/>
              </w:tabs>
              <w:spacing w:line="160" w:lineRule="exact"/>
              <w:ind w:hanging="119"/>
              <w:rPr>
                <w:sz w:val="14"/>
              </w:rPr>
            </w:pPr>
            <w:r>
              <w:rPr>
                <w:sz w:val="14"/>
              </w:rPr>
              <w:t>Хемијске</w:t>
            </w:r>
            <w:r>
              <w:rPr>
                <w:spacing w:val="-1"/>
                <w:sz w:val="14"/>
              </w:rPr>
              <w:t xml:space="preserve"> </w:t>
            </w:r>
            <w:r>
              <w:rPr>
                <w:sz w:val="14"/>
              </w:rPr>
              <w:t>једначине;</w:t>
            </w:r>
          </w:p>
          <w:p w:rsidR="00E53F39" w:rsidRDefault="006408C0">
            <w:pPr>
              <w:pStyle w:val="TableParagraph"/>
              <w:numPr>
                <w:ilvl w:val="0"/>
                <w:numId w:val="1386"/>
              </w:numPr>
              <w:tabs>
                <w:tab w:val="left" w:pos="176"/>
              </w:tabs>
              <w:spacing w:line="160" w:lineRule="exact"/>
              <w:ind w:hanging="119"/>
              <w:rPr>
                <w:sz w:val="14"/>
              </w:rPr>
            </w:pPr>
            <w:r>
              <w:rPr>
                <w:sz w:val="14"/>
              </w:rPr>
              <w:t>Реакције синтезе и</w:t>
            </w:r>
            <w:r>
              <w:rPr>
                <w:spacing w:val="-3"/>
                <w:sz w:val="14"/>
              </w:rPr>
              <w:t xml:space="preserve"> </w:t>
            </w:r>
            <w:r>
              <w:rPr>
                <w:sz w:val="14"/>
              </w:rPr>
              <w:t>анализе;</w:t>
            </w:r>
          </w:p>
          <w:p w:rsidR="00E53F39" w:rsidRDefault="006408C0">
            <w:pPr>
              <w:pStyle w:val="TableParagraph"/>
              <w:numPr>
                <w:ilvl w:val="0"/>
                <w:numId w:val="1386"/>
              </w:numPr>
              <w:tabs>
                <w:tab w:val="left" w:pos="176"/>
              </w:tabs>
              <w:ind w:right="319" w:hanging="119"/>
              <w:rPr>
                <w:sz w:val="14"/>
              </w:rPr>
            </w:pPr>
            <w:r>
              <w:rPr>
                <w:sz w:val="14"/>
              </w:rPr>
              <w:t>Стехиометријска израчунавања</w:t>
            </w:r>
            <w:r>
              <w:rPr>
                <w:spacing w:val="-20"/>
                <w:sz w:val="14"/>
              </w:rPr>
              <w:t xml:space="preserve"> </w:t>
            </w:r>
            <w:r>
              <w:rPr>
                <w:sz w:val="14"/>
              </w:rPr>
              <w:t>на основу хемијских</w:t>
            </w:r>
            <w:r>
              <w:rPr>
                <w:spacing w:val="-3"/>
                <w:sz w:val="14"/>
              </w:rPr>
              <w:t xml:space="preserve"> </w:t>
            </w:r>
            <w:r>
              <w:rPr>
                <w:sz w:val="14"/>
              </w:rPr>
              <w:t>једначина;</w:t>
            </w:r>
          </w:p>
          <w:p w:rsidR="00E53F39" w:rsidRDefault="006408C0">
            <w:pPr>
              <w:pStyle w:val="TableParagraph"/>
              <w:numPr>
                <w:ilvl w:val="0"/>
                <w:numId w:val="1386"/>
              </w:numPr>
              <w:tabs>
                <w:tab w:val="left" w:pos="176"/>
              </w:tabs>
              <w:ind w:right="442" w:hanging="119"/>
              <w:rPr>
                <w:sz w:val="14"/>
              </w:rPr>
            </w:pPr>
            <w:r>
              <w:rPr>
                <w:sz w:val="14"/>
              </w:rPr>
              <w:t>Топлотни ефекат при</w:t>
            </w:r>
            <w:r>
              <w:rPr>
                <w:spacing w:val="-26"/>
                <w:sz w:val="14"/>
              </w:rPr>
              <w:t xml:space="preserve"> </w:t>
            </w:r>
            <w:r>
              <w:rPr>
                <w:sz w:val="14"/>
              </w:rPr>
              <w:t>хемијским реакцијама;</w:t>
            </w:r>
          </w:p>
          <w:p w:rsidR="00E53F39" w:rsidRDefault="006408C0">
            <w:pPr>
              <w:pStyle w:val="TableParagraph"/>
              <w:numPr>
                <w:ilvl w:val="0"/>
                <w:numId w:val="1386"/>
              </w:numPr>
              <w:tabs>
                <w:tab w:val="left" w:pos="176"/>
              </w:tabs>
              <w:spacing w:line="159" w:lineRule="exact"/>
              <w:ind w:hanging="119"/>
              <w:rPr>
                <w:sz w:val="14"/>
              </w:rPr>
            </w:pPr>
            <w:r>
              <w:rPr>
                <w:sz w:val="14"/>
              </w:rPr>
              <w:t>Брзина хемијске</w:t>
            </w:r>
            <w:r>
              <w:rPr>
                <w:spacing w:val="-2"/>
                <w:sz w:val="14"/>
              </w:rPr>
              <w:t xml:space="preserve"> </w:t>
            </w:r>
            <w:r>
              <w:rPr>
                <w:sz w:val="14"/>
              </w:rPr>
              <w:t>реакције;</w:t>
            </w:r>
          </w:p>
          <w:p w:rsidR="00E53F39" w:rsidRDefault="006408C0">
            <w:pPr>
              <w:pStyle w:val="TableParagraph"/>
              <w:numPr>
                <w:ilvl w:val="0"/>
                <w:numId w:val="1386"/>
              </w:numPr>
              <w:tabs>
                <w:tab w:val="left" w:pos="176"/>
              </w:tabs>
              <w:ind w:right="150" w:hanging="119"/>
              <w:rPr>
                <w:sz w:val="14"/>
              </w:rPr>
            </w:pPr>
            <w:r>
              <w:rPr>
                <w:sz w:val="14"/>
              </w:rPr>
              <w:t>Фактори који утичу на брзину</w:t>
            </w:r>
            <w:r>
              <w:rPr>
                <w:spacing w:val="-22"/>
                <w:sz w:val="14"/>
              </w:rPr>
              <w:t xml:space="preserve"> </w:t>
            </w:r>
            <w:r>
              <w:rPr>
                <w:sz w:val="14"/>
              </w:rPr>
              <w:t>хемиј- ске</w:t>
            </w:r>
            <w:r>
              <w:rPr>
                <w:spacing w:val="-1"/>
                <w:sz w:val="14"/>
              </w:rPr>
              <w:t xml:space="preserve"> </w:t>
            </w:r>
            <w:r>
              <w:rPr>
                <w:sz w:val="14"/>
              </w:rPr>
              <w:t>реакције;</w:t>
            </w:r>
          </w:p>
          <w:p w:rsidR="00E53F39" w:rsidRDefault="006408C0">
            <w:pPr>
              <w:pStyle w:val="TableParagraph"/>
              <w:numPr>
                <w:ilvl w:val="0"/>
                <w:numId w:val="1386"/>
              </w:numPr>
              <w:tabs>
                <w:tab w:val="left" w:pos="176"/>
              </w:tabs>
              <w:spacing w:line="159" w:lineRule="exact"/>
              <w:ind w:hanging="119"/>
              <w:rPr>
                <w:sz w:val="14"/>
              </w:rPr>
            </w:pPr>
            <w:r>
              <w:rPr>
                <w:sz w:val="14"/>
              </w:rPr>
              <w:t>Хемијска</w:t>
            </w:r>
            <w:r>
              <w:rPr>
                <w:spacing w:val="-1"/>
                <w:sz w:val="14"/>
              </w:rPr>
              <w:t xml:space="preserve"> </w:t>
            </w:r>
            <w:r>
              <w:rPr>
                <w:sz w:val="14"/>
              </w:rPr>
              <w:t>равнотежа;</w:t>
            </w:r>
          </w:p>
          <w:p w:rsidR="00E53F39" w:rsidRDefault="006408C0">
            <w:pPr>
              <w:pStyle w:val="TableParagraph"/>
              <w:numPr>
                <w:ilvl w:val="0"/>
                <w:numId w:val="1386"/>
              </w:numPr>
              <w:tabs>
                <w:tab w:val="left" w:pos="176"/>
              </w:tabs>
              <w:spacing w:line="160" w:lineRule="exact"/>
              <w:ind w:hanging="119"/>
              <w:rPr>
                <w:sz w:val="14"/>
              </w:rPr>
            </w:pPr>
            <w:r>
              <w:rPr>
                <w:sz w:val="14"/>
              </w:rPr>
              <w:t>Електролити;</w:t>
            </w:r>
          </w:p>
          <w:p w:rsidR="00E53F39" w:rsidRDefault="006408C0">
            <w:pPr>
              <w:pStyle w:val="TableParagraph"/>
              <w:numPr>
                <w:ilvl w:val="0"/>
                <w:numId w:val="1386"/>
              </w:numPr>
              <w:tabs>
                <w:tab w:val="left" w:pos="176"/>
              </w:tabs>
              <w:ind w:right="88" w:hanging="119"/>
              <w:rPr>
                <w:sz w:val="14"/>
              </w:rPr>
            </w:pPr>
            <w:r>
              <w:rPr>
                <w:sz w:val="14"/>
              </w:rPr>
              <w:t>Електролитичка дисоцијација</w:t>
            </w:r>
            <w:r>
              <w:rPr>
                <w:spacing w:val="-9"/>
                <w:sz w:val="14"/>
              </w:rPr>
              <w:t xml:space="preserve"> </w:t>
            </w:r>
            <w:r>
              <w:rPr>
                <w:sz w:val="14"/>
              </w:rPr>
              <w:t>кисели- на, база и</w:t>
            </w:r>
            <w:r>
              <w:rPr>
                <w:spacing w:val="-3"/>
                <w:sz w:val="14"/>
              </w:rPr>
              <w:t xml:space="preserve"> </w:t>
            </w:r>
            <w:r>
              <w:rPr>
                <w:sz w:val="14"/>
              </w:rPr>
              <w:t>соли;</w:t>
            </w:r>
          </w:p>
          <w:p w:rsidR="00E53F39" w:rsidRDefault="006408C0">
            <w:pPr>
              <w:pStyle w:val="TableParagraph"/>
              <w:numPr>
                <w:ilvl w:val="0"/>
                <w:numId w:val="1386"/>
              </w:numPr>
              <w:tabs>
                <w:tab w:val="left" w:pos="176"/>
              </w:tabs>
              <w:spacing w:line="159" w:lineRule="exact"/>
              <w:ind w:hanging="119"/>
              <w:rPr>
                <w:sz w:val="14"/>
              </w:rPr>
            </w:pPr>
            <w:r>
              <w:rPr>
                <w:sz w:val="14"/>
              </w:rPr>
              <w:t>pH</w:t>
            </w:r>
            <w:r>
              <w:rPr>
                <w:spacing w:val="-1"/>
                <w:sz w:val="14"/>
              </w:rPr>
              <w:t xml:space="preserve"> </w:t>
            </w:r>
            <w:r>
              <w:rPr>
                <w:sz w:val="14"/>
              </w:rPr>
              <w:t>вредност;</w:t>
            </w:r>
          </w:p>
          <w:p w:rsidR="00E53F39" w:rsidRDefault="006408C0">
            <w:pPr>
              <w:pStyle w:val="TableParagraph"/>
              <w:numPr>
                <w:ilvl w:val="0"/>
                <w:numId w:val="1386"/>
              </w:numPr>
              <w:tabs>
                <w:tab w:val="left" w:pos="176"/>
              </w:tabs>
              <w:spacing w:line="160" w:lineRule="exact"/>
              <w:ind w:hanging="119"/>
              <w:rPr>
                <w:sz w:val="14"/>
              </w:rPr>
            </w:pPr>
            <w:r>
              <w:rPr>
                <w:sz w:val="14"/>
              </w:rPr>
              <w:t>Оксидо-редукциони</w:t>
            </w:r>
            <w:r>
              <w:rPr>
                <w:spacing w:val="-1"/>
                <w:sz w:val="14"/>
              </w:rPr>
              <w:t xml:space="preserve"> </w:t>
            </w:r>
            <w:r>
              <w:rPr>
                <w:sz w:val="14"/>
              </w:rPr>
              <w:t>процеси;</w:t>
            </w:r>
          </w:p>
          <w:p w:rsidR="00E53F39" w:rsidRDefault="006408C0">
            <w:pPr>
              <w:pStyle w:val="TableParagraph"/>
              <w:numPr>
                <w:ilvl w:val="0"/>
                <w:numId w:val="1386"/>
              </w:numPr>
              <w:tabs>
                <w:tab w:val="left" w:pos="176"/>
              </w:tabs>
              <w:spacing w:line="160" w:lineRule="exact"/>
              <w:ind w:hanging="119"/>
              <w:rPr>
                <w:sz w:val="14"/>
              </w:rPr>
            </w:pPr>
            <w:r>
              <w:rPr>
                <w:sz w:val="14"/>
              </w:rPr>
              <w:t>Електролиза;</w:t>
            </w:r>
          </w:p>
          <w:p w:rsidR="00E53F39" w:rsidRDefault="006408C0">
            <w:pPr>
              <w:pStyle w:val="TableParagraph"/>
              <w:numPr>
                <w:ilvl w:val="0"/>
                <w:numId w:val="1386"/>
              </w:numPr>
              <w:tabs>
                <w:tab w:val="left" w:pos="176"/>
              </w:tabs>
              <w:spacing w:line="161" w:lineRule="exact"/>
              <w:ind w:hanging="119"/>
              <w:rPr>
                <w:sz w:val="14"/>
              </w:rPr>
            </w:pPr>
            <w:r>
              <w:rPr>
                <w:sz w:val="14"/>
              </w:rPr>
              <w:t>Корозија;</w:t>
            </w:r>
          </w:p>
          <w:p w:rsidR="00E53F39" w:rsidRDefault="00E53F39">
            <w:pPr>
              <w:pStyle w:val="TableParagraph"/>
              <w:spacing w:before="6"/>
              <w:ind w:left="0" w:firstLine="0"/>
              <w:rPr>
                <w:b/>
                <w:sz w:val="13"/>
              </w:rPr>
            </w:pPr>
          </w:p>
          <w:p w:rsidR="00E53F39" w:rsidRDefault="006408C0">
            <w:pPr>
              <w:pStyle w:val="TableParagraph"/>
              <w:spacing w:line="161" w:lineRule="exact"/>
              <w:ind w:left="56" w:firstLine="0"/>
              <w:rPr>
                <w:b/>
                <w:sz w:val="14"/>
              </w:rPr>
            </w:pPr>
            <w:r>
              <w:rPr>
                <w:b/>
                <w:sz w:val="14"/>
              </w:rPr>
              <w:t>Демонстрациони огледи:</w:t>
            </w:r>
          </w:p>
          <w:p w:rsidR="00E53F39" w:rsidRDefault="006408C0">
            <w:pPr>
              <w:pStyle w:val="TableParagraph"/>
              <w:numPr>
                <w:ilvl w:val="0"/>
                <w:numId w:val="1386"/>
              </w:numPr>
              <w:tabs>
                <w:tab w:val="left" w:pos="176"/>
              </w:tabs>
              <w:ind w:right="45" w:hanging="119"/>
              <w:rPr>
                <w:sz w:val="14"/>
              </w:rPr>
            </w:pPr>
            <w:r>
              <w:rPr>
                <w:sz w:val="14"/>
              </w:rPr>
              <w:t>кретање честица као услов за</w:t>
            </w:r>
            <w:r>
              <w:rPr>
                <w:spacing w:val="-8"/>
                <w:sz w:val="14"/>
              </w:rPr>
              <w:t xml:space="preserve"> </w:t>
            </w:r>
            <w:r>
              <w:rPr>
                <w:sz w:val="14"/>
              </w:rPr>
              <w:t>хемијску реакцију (реакција између гасовитог амонијака и гасовитог хлороводо- ника).</w:t>
            </w:r>
          </w:p>
        </w:tc>
        <w:tc>
          <w:tcPr>
            <w:tcW w:w="2551" w:type="dxa"/>
          </w:tcPr>
          <w:p w:rsidR="00E53F39" w:rsidRDefault="00E53F39">
            <w:pPr>
              <w:pStyle w:val="TableParagraph"/>
              <w:ind w:left="0" w:firstLine="0"/>
              <w:rPr>
                <w:sz w:val="14"/>
              </w:rPr>
            </w:pPr>
          </w:p>
        </w:tc>
      </w:tr>
      <w:tr w:rsidR="00E53F39">
        <w:trPr>
          <w:trHeight w:val="5000"/>
        </w:trPr>
        <w:tc>
          <w:tcPr>
            <w:tcW w:w="1474" w:type="dxa"/>
          </w:tcPr>
          <w:p w:rsidR="00E53F39" w:rsidRDefault="006408C0">
            <w:pPr>
              <w:pStyle w:val="TableParagraph"/>
              <w:spacing w:before="19"/>
              <w:ind w:left="56" w:right="210" w:firstLine="0"/>
              <w:rPr>
                <w:sz w:val="14"/>
              </w:rPr>
            </w:pPr>
            <w:r>
              <w:rPr>
                <w:sz w:val="14"/>
              </w:rPr>
              <w:t>Хемија елемената и једињења</w:t>
            </w:r>
          </w:p>
        </w:tc>
        <w:tc>
          <w:tcPr>
            <w:tcW w:w="1701" w:type="dxa"/>
          </w:tcPr>
          <w:p w:rsidR="00E53F39" w:rsidRDefault="006408C0">
            <w:pPr>
              <w:pStyle w:val="TableParagraph"/>
              <w:numPr>
                <w:ilvl w:val="0"/>
                <w:numId w:val="1385"/>
              </w:numPr>
              <w:tabs>
                <w:tab w:val="left" w:pos="177"/>
              </w:tabs>
              <w:spacing w:before="19"/>
              <w:ind w:right="159"/>
              <w:rPr>
                <w:sz w:val="14"/>
              </w:rPr>
            </w:pPr>
            <w:r>
              <w:rPr>
                <w:sz w:val="14"/>
              </w:rPr>
              <w:t>Разумевање односа структуре супстанци</w:t>
            </w:r>
            <w:r>
              <w:rPr>
                <w:spacing w:val="-6"/>
                <w:sz w:val="14"/>
              </w:rPr>
              <w:t xml:space="preserve"> </w:t>
            </w:r>
            <w:r>
              <w:rPr>
                <w:sz w:val="14"/>
              </w:rPr>
              <w:t>и њихових</w:t>
            </w:r>
            <w:r>
              <w:rPr>
                <w:spacing w:val="-2"/>
                <w:sz w:val="14"/>
              </w:rPr>
              <w:t xml:space="preserve"> </w:t>
            </w:r>
            <w:r>
              <w:rPr>
                <w:sz w:val="14"/>
              </w:rPr>
              <w:t>својстава.</w:t>
            </w:r>
          </w:p>
          <w:p w:rsidR="00E53F39" w:rsidRDefault="006408C0">
            <w:pPr>
              <w:pStyle w:val="TableParagraph"/>
              <w:numPr>
                <w:ilvl w:val="0"/>
                <w:numId w:val="1385"/>
              </w:numPr>
              <w:tabs>
                <w:tab w:val="left" w:pos="177"/>
              </w:tabs>
              <w:spacing w:line="237" w:lineRule="auto"/>
              <w:ind w:right="175"/>
              <w:rPr>
                <w:sz w:val="14"/>
              </w:rPr>
            </w:pPr>
            <w:r>
              <w:rPr>
                <w:sz w:val="14"/>
              </w:rPr>
              <w:t xml:space="preserve">Сагледавање значаја примене елемената и једињења у професио- налном раду и </w:t>
            </w:r>
            <w:r>
              <w:rPr>
                <w:spacing w:val="-3"/>
                <w:sz w:val="14"/>
              </w:rPr>
              <w:t xml:space="preserve">свакод- </w:t>
            </w:r>
            <w:r>
              <w:rPr>
                <w:sz w:val="14"/>
              </w:rPr>
              <w:t>невном</w:t>
            </w:r>
            <w:r>
              <w:rPr>
                <w:spacing w:val="-1"/>
                <w:sz w:val="14"/>
              </w:rPr>
              <w:t xml:space="preserve"> </w:t>
            </w:r>
            <w:r>
              <w:rPr>
                <w:spacing w:val="-3"/>
                <w:sz w:val="14"/>
              </w:rPr>
              <w:t>животу.</w:t>
            </w:r>
          </w:p>
          <w:p w:rsidR="00E53F39" w:rsidRDefault="006408C0">
            <w:pPr>
              <w:pStyle w:val="TableParagraph"/>
              <w:numPr>
                <w:ilvl w:val="0"/>
                <w:numId w:val="1385"/>
              </w:numPr>
              <w:tabs>
                <w:tab w:val="left" w:pos="177"/>
              </w:tabs>
              <w:spacing w:before="1"/>
              <w:ind w:right="109"/>
              <w:rPr>
                <w:sz w:val="14"/>
              </w:rPr>
            </w:pPr>
            <w:r>
              <w:rPr>
                <w:sz w:val="14"/>
              </w:rPr>
              <w:t xml:space="preserve">Разумевање значаја и примене елемената, једињења и легура у </w:t>
            </w:r>
            <w:r>
              <w:rPr>
                <w:spacing w:val="-1"/>
                <w:sz w:val="14"/>
              </w:rPr>
              <w:t xml:space="preserve">техничко-технолошким </w:t>
            </w:r>
            <w:r>
              <w:rPr>
                <w:sz w:val="14"/>
              </w:rPr>
              <w:t>процесима.</w:t>
            </w:r>
          </w:p>
        </w:tc>
        <w:tc>
          <w:tcPr>
            <w:tcW w:w="2268" w:type="dxa"/>
          </w:tcPr>
          <w:p w:rsidR="00E53F39" w:rsidRDefault="006408C0">
            <w:pPr>
              <w:pStyle w:val="TableParagraph"/>
              <w:numPr>
                <w:ilvl w:val="0"/>
                <w:numId w:val="1384"/>
              </w:numPr>
              <w:tabs>
                <w:tab w:val="left" w:pos="177"/>
              </w:tabs>
              <w:spacing w:before="20"/>
              <w:ind w:right="152"/>
              <w:rPr>
                <w:sz w:val="14"/>
              </w:rPr>
            </w:pPr>
            <w:r>
              <w:rPr>
                <w:sz w:val="14"/>
              </w:rPr>
              <w:t>објашњава периодичну</w:t>
            </w:r>
            <w:r>
              <w:rPr>
                <w:spacing w:val="-14"/>
                <w:sz w:val="14"/>
              </w:rPr>
              <w:t xml:space="preserve"> </w:t>
            </w:r>
            <w:r>
              <w:rPr>
                <w:sz w:val="14"/>
              </w:rPr>
              <w:t>промену својстава елемената у</w:t>
            </w:r>
            <w:r>
              <w:rPr>
                <w:spacing w:val="-3"/>
                <w:sz w:val="14"/>
              </w:rPr>
              <w:t xml:space="preserve"> </w:t>
            </w:r>
            <w:r>
              <w:rPr>
                <w:sz w:val="14"/>
              </w:rPr>
              <w:t>ПСЕ;</w:t>
            </w:r>
          </w:p>
          <w:p w:rsidR="00E53F39" w:rsidRDefault="006408C0">
            <w:pPr>
              <w:pStyle w:val="TableParagraph"/>
              <w:numPr>
                <w:ilvl w:val="0"/>
                <w:numId w:val="1384"/>
              </w:numPr>
              <w:tabs>
                <w:tab w:val="left" w:pos="177"/>
              </w:tabs>
              <w:ind w:right="145"/>
              <w:rPr>
                <w:sz w:val="14"/>
              </w:rPr>
            </w:pPr>
            <w:r>
              <w:rPr>
                <w:sz w:val="14"/>
              </w:rPr>
              <w:t xml:space="preserve">разликује метале, неметале и металоиде и објасни стабилност </w:t>
            </w:r>
            <w:r>
              <w:rPr>
                <w:spacing w:val="-2"/>
                <w:sz w:val="14"/>
              </w:rPr>
              <w:t xml:space="preserve">атома </w:t>
            </w:r>
            <w:r>
              <w:rPr>
                <w:sz w:val="14"/>
              </w:rPr>
              <w:t>племенитих</w:t>
            </w:r>
            <w:r>
              <w:rPr>
                <w:spacing w:val="-2"/>
                <w:sz w:val="14"/>
              </w:rPr>
              <w:t xml:space="preserve"> </w:t>
            </w:r>
            <w:r>
              <w:rPr>
                <w:sz w:val="14"/>
              </w:rPr>
              <w:t>гасова;</w:t>
            </w:r>
          </w:p>
          <w:p w:rsidR="00E53F39" w:rsidRDefault="006408C0">
            <w:pPr>
              <w:pStyle w:val="TableParagraph"/>
              <w:numPr>
                <w:ilvl w:val="0"/>
                <w:numId w:val="1384"/>
              </w:numPr>
              <w:tabs>
                <w:tab w:val="left" w:pos="177"/>
              </w:tabs>
              <w:spacing w:line="237" w:lineRule="auto"/>
              <w:ind w:right="72"/>
              <w:rPr>
                <w:sz w:val="14"/>
              </w:rPr>
            </w:pPr>
            <w:r>
              <w:rPr>
                <w:sz w:val="14"/>
              </w:rPr>
              <w:t>описује карактеристична</w:t>
            </w:r>
            <w:r>
              <w:rPr>
                <w:spacing w:val="-16"/>
                <w:sz w:val="14"/>
              </w:rPr>
              <w:t xml:space="preserve"> </w:t>
            </w:r>
            <w:r>
              <w:rPr>
                <w:sz w:val="14"/>
              </w:rPr>
              <w:t>својства неметала: водоника, кисеоника, азота, угљеника, силицијума, фосфора, сумпора, хлора и њи- хових важнији</w:t>
            </w:r>
            <w:r>
              <w:rPr>
                <w:sz w:val="14"/>
              </w:rPr>
              <w:t>х једињења, као и њихов утицај на живи</w:t>
            </w:r>
            <w:r>
              <w:rPr>
                <w:spacing w:val="-4"/>
                <w:sz w:val="14"/>
              </w:rPr>
              <w:t xml:space="preserve"> </w:t>
            </w:r>
            <w:r>
              <w:rPr>
                <w:sz w:val="14"/>
              </w:rPr>
              <w:t>свет;</w:t>
            </w:r>
          </w:p>
          <w:p w:rsidR="00E53F39" w:rsidRDefault="006408C0">
            <w:pPr>
              <w:pStyle w:val="TableParagraph"/>
              <w:numPr>
                <w:ilvl w:val="0"/>
                <w:numId w:val="1384"/>
              </w:numPr>
              <w:tabs>
                <w:tab w:val="left" w:pos="177"/>
              </w:tabs>
              <w:ind w:right="72"/>
              <w:rPr>
                <w:sz w:val="14"/>
              </w:rPr>
            </w:pPr>
            <w:r>
              <w:rPr>
                <w:sz w:val="14"/>
              </w:rPr>
              <w:t>описује карактеристична</w:t>
            </w:r>
            <w:r>
              <w:rPr>
                <w:spacing w:val="-16"/>
                <w:sz w:val="14"/>
              </w:rPr>
              <w:t xml:space="preserve"> </w:t>
            </w:r>
            <w:r>
              <w:rPr>
                <w:sz w:val="14"/>
              </w:rPr>
              <w:t>својства метала: натријума, калијума,</w:t>
            </w:r>
            <w:r>
              <w:rPr>
                <w:spacing w:val="-15"/>
                <w:sz w:val="14"/>
              </w:rPr>
              <w:t xml:space="preserve"> </w:t>
            </w:r>
            <w:r>
              <w:rPr>
                <w:sz w:val="14"/>
              </w:rPr>
              <w:t>маг- незијума, калцијума, алуминију- ма и олова и њихових важнијих једињења, као и њихов утицај на живи</w:t>
            </w:r>
            <w:r>
              <w:rPr>
                <w:spacing w:val="-1"/>
                <w:sz w:val="14"/>
              </w:rPr>
              <w:t xml:space="preserve"> </w:t>
            </w:r>
            <w:r>
              <w:rPr>
                <w:sz w:val="14"/>
              </w:rPr>
              <w:t>свет;</w:t>
            </w:r>
          </w:p>
          <w:p w:rsidR="00E53F39" w:rsidRDefault="006408C0">
            <w:pPr>
              <w:pStyle w:val="TableParagraph"/>
              <w:numPr>
                <w:ilvl w:val="0"/>
                <w:numId w:val="1384"/>
              </w:numPr>
              <w:tabs>
                <w:tab w:val="left" w:pos="177"/>
              </w:tabs>
              <w:spacing w:line="237" w:lineRule="auto"/>
              <w:ind w:right="101"/>
              <w:rPr>
                <w:sz w:val="14"/>
              </w:rPr>
            </w:pPr>
            <w:r>
              <w:rPr>
                <w:sz w:val="14"/>
              </w:rPr>
              <w:t>наведе општа својства</w:t>
            </w:r>
            <w:r>
              <w:rPr>
                <w:spacing w:val="-15"/>
                <w:sz w:val="14"/>
              </w:rPr>
              <w:t xml:space="preserve"> </w:t>
            </w:r>
            <w:r>
              <w:rPr>
                <w:sz w:val="14"/>
              </w:rPr>
              <w:t xml:space="preserve">прелазних метала </w:t>
            </w:r>
            <w:r>
              <w:rPr>
                <w:sz w:val="14"/>
              </w:rPr>
              <w:t xml:space="preserve">и њихових једињења и </w:t>
            </w:r>
            <w:r>
              <w:rPr>
                <w:spacing w:val="-3"/>
                <w:sz w:val="14"/>
              </w:rPr>
              <w:t xml:space="preserve">њихову </w:t>
            </w:r>
            <w:r>
              <w:rPr>
                <w:sz w:val="14"/>
              </w:rPr>
              <w:t>примену у</w:t>
            </w:r>
            <w:r>
              <w:rPr>
                <w:sz w:val="14"/>
              </w:rPr>
              <w:t xml:space="preserve"> </w:t>
            </w:r>
            <w:r>
              <w:rPr>
                <w:sz w:val="14"/>
              </w:rPr>
              <w:t>струци;</w:t>
            </w:r>
          </w:p>
          <w:p w:rsidR="00E53F39" w:rsidRDefault="006408C0">
            <w:pPr>
              <w:pStyle w:val="TableParagraph"/>
              <w:numPr>
                <w:ilvl w:val="0"/>
                <w:numId w:val="1384"/>
              </w:numPr>
              <w:tabs>
                <w:tab w:val="left" w:pos="177"/>
              </w:tabs>
              <w:ind w:right="133"/>
              <w:rPr>
                <w:sz w:val="14"/>
              </w:rPr>
            </w:pPr>
            <w:r>
              <w:rPr>
                <w:sz w:val="14"/>
              </w:rPr>
              <w:t xml:space="preserve">описује својства </w:t>
            </w:r>
            <w:r>
              <w:rPr>
                <w:spacing w:val="-2"/>
                <w:sz w:val="14"/>
              </w:rPr>
              <w:t>атома</w:t>
            </w:r>
            <w:r>
              <w:rPr>
                <w:spacing w:val="-8"/>
                <w:sz w:val="14"/>
              </w:rPr>
              <w:t xml:space="preserve"> </w:t>
            </w:r>
            <w:r>
              <w:rPr>
                <w:sz w:val="14"/>
              </w:rPr>
              <w:t>угљеника у органским</w:t>
            </w:r>
            <w:r>
              <w:rPr>
                <w:spacing w:val="-3"/>
                <w:sz w:val="14"/>
              </w:rPr>
              <w:t xml:space="preserve"> </w:t>
            </w:r>
            <w:r>
              <w:rPr>
                <w:sz w:val="14"/>
              </w:rPr>
              <w:t>молекулима;</w:t>
            </w:r>
          </w:p>
          <w:p w:rsidR="00E53F39" w:rsidRDefault="006408C0">
            <w:pPr>
              <w:pStyle w:val="TableParagraph"/>
              <w:numPr>
                <w:ilvl w:val="0"/>
                <w:numId w:val="1384"/>
              </w:numPr>
              <w:tabs>
                <w:tab w:val="left" w:pos="177"/>
              </w:tabs>
              <w:ind w:right="72"/>
              <w:rPr>
                <w:sz w:val="14"/>
              </w:rPr>
            </w:pPr>
            <w:r>
              <w:rPr>
                <w:sz w:val="14"/>
              </w:rPr>
              <w:t>познаје класификацију</w:t>
            </w:r>
            <w:r>
              <w:rPr>
                <w:spacing w:val="-9"/>
                <w:sz w:val="14"/>
              </w:rPr>
              <w:t xml:space="preserve"> </w:t>
            </w:r>
            <w:r>
              <w:rPr>
                <w:sz w:val="14"/>
              </w:rPr>
              <w:t>органских једињења (према структури и врсти хемијских</w:t>
            </w:r>
            <w:r>
              <w:rPr>
                <w:spacing w:val="-3"/>
                <w:sz w:val="14"/>
              </w:rPr>
              <w:t xml:space="preserve"> </w:t>
            </w:r>
            <w:r>
              <w:rPr>
                <w:sz w:val="14"/>
              </w:rPr>
              <w:t>веза);</w:t>
            </w:r>
          </w:p>
          <w:p w:rsidR="00E53F39" w:rsidRDefault="006408C0">
            <w:pPr>
              <w:pStyle w:val="TableParagraph"/>
              <w:numPr>
                <w:ilvl w:val="0"/>
                <w:numId w:val="1384"/>
              </w:numPr>
              <w:tabs>
                <w:tab w:val="left" w:pos="177"/>
              </w:tabs>
              <w:spacing w:line="237" w:lineRule="auto"/>
              <w:ind w:right="69"/>
              <w:rPr>
                <w:sz w:val="14"/>
              </w:rPr>
            </w:pPr>
            <w:r>
              <w:rPr>
                <w:sz w:val="14"/>
              </w:rPr>
              <w:t xml:space="preserve">објашњава </w:t>
            </w:r>
            <w:r>
              <w:rPr>
                <w:spacing w:val="-3"/>
                <w:sz w:val="14"/>
              </w:rPr>
              <w:t xml:space="preserve">како </w:t>
            </w:r>
            <w:r>
              <w:rPr>
                <w:sz w:val="14"/>
              </w:rPr>
              <w:t>хемијска</w:t>
            </w:r>
            <w:r>
              <w:rPr>
                <w:spacing w:val="-8"/>
                <w:sz w:val="14"/>
              </w:rPr>
              <w:t xml:space="preserve"> </w:t>
            </w:r>
            <w:r>
              <w:rPr>
                <w:sz w:val="14"/>
              </w:rPr>
              <w:t xml:space="preserve">својства зависе </w:t>
            </w:r>
            <w:r>
              <w:rPr>
                <w:spacing w:val="-3"/>
                <w:sz w:val="14"/>
              </w:rPr>
              <w:t xml:space="preserve">од </w:t>
            </w:r>
            <w:r>
              <w:rPr>
                <w:sz w:val="14"/>
              </w:rPr>
              <w:t>природе хемијске</w:t>
            </w:r>
            <w:r>
              <w:rPr>
                <w:spacing w:val="-12"/>
                <w:sz w:val="14"/>
              </w:rPr>
              <w:t xml:space="preserve"> </w:t>
            </w:r>
            <w:r>
              <w:rPr>
                <w:sz w:val="14"/>
              </w:rPr>
              <w:t>везе;</w:t>
            </w:r>
          </w:p>
          <w:p w:rsidR="00E53F39" w:rsidRDefault="006408C0">
            <w:pPr>
              <w:pStyle w:val="TableParagraph"/>
              <w:numPr>
                <w:ilvl w:val="0"/>
                <w:numId w:val="1384"/>
              </w:numPr>
              <w:tabs>
                <w:tab w:val="left" w:pos="177"/>
              </w:tabs>
              <w:spacing w:line="237" w:lineRule="auto"/>
              <w:ind w:right="45"/>
              <w:rPr>
                <w:sz w:val="14"/>
              </w:rPr>
            </w:pPr>
            <w:r>
              <w:rPr>
                <w:sz w:val="14"/>
              </w:rPr>
              <w:t>објашњава хемијска својства органских једињења која имају примену у струци и</w:t>
            </w:r>
            <w:r>
              <w:rPr>
                <w:spacing w:val="-25"/>
                <w:sz w:val="14"/>
              </w:rPr>
              <w:t xml:space="preserve"> </w:t>
            </w:r>
            <w:r>
              <w:rPr>
                <w:sz w:val="14"/>
              </w:rPr>
              <w:t>свакодневном животу;</w:t>
            </w:r>
          </w:p>
        </w:tc>
        <w:tc>
          <w:tcPr>
            <w:tcW w:w="2551" w:type="dxa"/>
          </w:tcPr>
          <w:p w:rsidR="00E53F39" w:rsidRDefault="006408C0">
            <w:pPr>
              <w:pStyle w:val="TableParagraph"/>
              <w:numPr>
                <w:ilvl w:val="0"/>
                <w:numId w:val="1383"/>
              </w:numPr>
              <w:tabs>
                <w:tab w:val="left" w:pos="176"/>
              </w:tabs>
              <w:spacing w:before="20" w:line="161" w:lineRule="exact"/>
              <w:ind w:hanging="119"/>
              <w:rPr>
                <w:sz w:val="14"/>
              </w:rPr>
            </w:pPr>
            <w:r>
              <w:rPr>
                <w:sz w:val="14"/>
              </w:rPr>
              <w:t xml:space="preserve">Стабилност </w:t>
            </w:r>
            <w:r>
              <w:rPr>
                <w:spacing w:val="-2"/>
                <w:sz w:val="14"/>
              </w:rPr>
              <w:t xml:space="preserve">атома </w:t>
            </w:r>
            <w:r>
              <w:rPr>
                <w:sz w:val="14"/>
              </w:rPr>
              <w:t>племенитих</w:t>
            </w:r>
            <w:r>
              <w:rPr>
                <w:spacing w:val="-6"/>
                <w:sz w:val="14"/>
              </w:rPr>
              <w:t xml:space="preserve"> </w:t>
            </w:r>
            <w:r>
              <w:rPr>
                <w:sz w:val="14"/>
              </w:rPr>
              <w:t>гасова;</w:t>
            </w:r>
          </w:p>
          <w:p w:rsidR="00E53F39" w:rsidRDefault="006408C0">
            <w:pPr>
              <w:pStyle w:val="TableParagraph"/>
              <w:numPr>
                <w:ilvl w:val="0"/>
                <w:numId w:val="1383"/>
              </w:numPr>
              <w:tabs>
                <w:tab w:val="left" w:pos="176"/>
              </w:tabs>
              <w:ind w:right="242" w:hanging="119"/>
              <w:jc w:val="both"/>
              <w:rPr>
                <w:sz w:val="14"/>
              </w:rPr>
            </w:pPr>
            <w:r>
              <w:rPr>
                <w:spacing w:val="-3"/>
                <w:sz w:val="14"/>
              </w:rPr>
              <w:t xml:space="preserve">Упоредни </w:t>
            </w:r>
            <w:r>
              <w:rPr>
                <w:sz w:val="14"/>
              </w:rPr>
              <w:t>преглед и општа својства елемената 17., 16., 15., 14., 13. и 12. групе</w:t>
            </w:r>
            <w:r>
              <w:rPr>
                <w:spacing w:val="-1"/>
                <w:sz w:val="14"/>
              </w:rPr>
              <w:t xml:space="preserve"> </w:t>
            </w:r>
            <w:r>
              <w:rPr>
                <w:sz w:val="14"/>
              </w:rPr>
              <w:t>ПСЕ;</w:t>
            </w:r>
          </w:p>
          <w:p w:rsidR="00E53F39" w:rsidRDefault="006408C0">
            <w:pPr>
              <w:pStyle w:val="TableParagraph"/>
              <w:numPr>
                <w:ilvl w:val="0"/>
                <w:numId w:val="1383"/>
              </w:numPr>
              <w:tabs>
                <w:tab w:val="left" w:pos="176"/>
              </w:tabs>
              <w:spacing w:line="237" w:lineRule="auto"/>
              <w:ind w:right="242" w:hanging="119"/>
              <w:rPr>
                <w:sz w:val="14"/>
              </w:rPr>
            </w:pPr>
            <w:r>
              <w:rPr>
                <w:spacing w:val="-3"/>
                <w:sz w:val="14"/>
              </w:rPr>
              <w:t xml:space="preserve">Упоредни </w:t>
            </w:r>
            <w:r>
              <w:rPr>
                <w:sz w:val="14"/>
              </w:rPr>
              <w:t>преглед и општа својства еле</w:t>
            </w:r>
            <w:r>
              <w:rPr>
                <w:sz w:val="14"/>
              </w:rPr>
              <w:t>мената 1. и 2. групе</w:t>
            </w:r>
            <w:r>
              <w:rPr>
                <w:spacing w:val="-4"/>
                <w:sz w:val="14"/>
              </w:rPr>
              <w:t xml:space="preserve"> </w:t>
            </w:r>
            <w:r>
              <w:rPr>
                <w:sz w:val="14"/>
              </w:rPr>
              <w:t>ПСЕ;</w:t>
            </w:r>
          </w:p>
          <w:p w:rsidR="00E53F39" w:rsidRDefault="006408C0">
            <w:pPr>
              <w:pStyle w:val="TableParagraph"/>
              <w:numPr>
                <w:ilvl w:val="0"/>
                <w:numId w:val="1383"/>
              </w:numPr>
              <w:tabs>
                <w:tab w:val="left" w:pos="176"/>
              </w:tabs>
              <w:ind w:right="76" w:hanging="119"/>
              <w:rPr>
                <w:sz w:val="14"/>
              </w:rPr>
            </w:pPr>
            <w:r>
              <w:rPr>
                <w:sz w:val="14"/>
              </w:rPr>
              <w:t>Опште карактеристике прелазних</w:t>
            </w:r>
            <w:r>
              <w:rPr>
                <w:spacing w:val="-19"/>
                <w:sz w:val="14"/>
              </w:rPr>
              <w:t xml:space="preserve"> </w:t>
            </w:r>
            <w:r>
              <w:rPr>
                <w:sz w:val="14"/>
              </w:rPr>
              <w:t>еле- мената и њихова практична</w:t>
            </w:r>
            <w:r>
              <w:rPr>
                <w:spacing w:val="-20"/>
                <w:sz w:val="14"/>
              </w:rPr>
              <w:t xml:space="preserve"> </w:t>
            </w:r>
            <w:r>
              <w:rPr>
                <w:sz w:val="14"/>
              </w:rPr>
              <w:t>примена;</w:t>
            </w:r>
          </w:p>
          <w:p w:rsidR="00E53F39" w:rsidRDefault="006408C0">
            <w:pPr>
              <w:pStyle w:val="TableParagraph"/>
              <w:numPr>
                <w:ilvl w:val="0"/>
                <w:numId w:val="1383"/>
              </w:numPr>
              <w:tabs>
                <w:tab w:val="left" w:pos="176"/>
              </w:tabs>
              <w:spacing w:line="159" w:lineRule="exact"/>
              <w:ind w:hanging="119"/>
              <w:rPr>
                <w:sz w:val="14"/>
              </w:rPr>
            </w:pPr>
            <w:r>
              <w:rPr>
                <w:sz w:val="14"/>
              </w:rPr>
              <w:t xml:space="preserve">Својства </w:t>
            </w:r>
            <w:r>
              <w:rPr>
                <w:spacing w:val="-2"/>
                <w:sz w:val="14"/>
              </w:rPr>
              <w:t>атома</w:t>
            </w:r>
            <w:r>
              <w:rPr>
                <w:spacing w:val="-1"/>
                <w:sz w:val="14"/>
              </w:rPr>
              <w:t xml:space="preserve"> </w:t>
            </w:r>
            <w:r>
              <w:rPr>
                <w:sz w:val="14"/>
              </w:rPr>
              <w:t>угљеника;</w:t>
            </w:r>
          </w:p>
          <w:p w:rsidR="00E53F39" w:rsidRDefault="006408C0">
            <w:pPr>
              <w:pStyle w:val="TableParagraph"/>
              <w:numPr>
                <w:ilvl w:val="0"/>
                <w:numId w:val="1383"/>
              </w:numPr>
              <w:tabs>
                <w:tab w:val="left" w:pos="176"/>
              </w:tabs>
              <w:spacing w:line="160" w:lineRule="exact"/>
              <w:ind w:hanging="119"/>
              <w:rPr>
                <w:sz w:val="14"/>
              </w:rPr>
            </w:pPr>
            <w:r>
              <w:rPr>
                <w:sz w:val="14"/>
              </w:rPr>
              <w:t>Класификације органских</w:t>
            </w:r>
            <w:r>
              <w:rPr>
                <w:spacing w:val="-2"/>
                <w:sz w:val="14"/>
              </w:rPr>
              <w:t xml:space="preserve"> </w:t>
            </w:r>
            <w:r>
              <w:rPr>
                <w:sz w:val="14"/>
              </w:rPr>
              <w:t>једињења;</w:t>
            </w:r>
          </w:p>
          <w:p w:rsidR="00E53F39" w:rsidRDefault="006408C0">
            <w:pPr>
              <w:pStyle w:val="TableParagraph"/>
              <w:numPr>
                <w:ilvl w:val="0"/>
                <w:numId w:val="1383"/>
              </w:numPr>
              <w:tabs>
                <w:tab w:val="left" w:pos="176"/>
              </w:tabs>
              <w:spacing w:line="160" w:lineRule="exact"/>
              <w:ind w:hanging="119"/>
              <w:rPr>
                <w:sz w:val="14"/>
              </w:rPr>
            </w:pPr>
            <w:r>
              <w:rPr>
                <w:sz w:val="14"/>
              </w:rPr>
              <w:t>Типови органских</w:t>
            </w:r>
            <w:r>
              <w:rPr>
                <w:spacing w:val="-2"/>
                <w:sz w:val="14"/>
              </w:rPr>
              <w:t xml:space="preserve"> </w:t>
            </w:r>
            <w:r>
              <w:rPr>
                <w:sz w:val="14"/>
              </w:rPr>
              <w:t>реакција;</w:t>
            </w:r>
          </w:p>
          <w:p w:rsidR="00E53F39" w:rsidRDefault="006408C0">
            <w:pPr>
              <w:pStyle w:val="TableParagraph"/>
              <w:numPr>
                <w:ilvl w:val="0"/>
                <w:numId w:val="1383"/>
              </w:numPr>
              <w:tabs>
                <w:tab w:val="left" w:pos="176"/>
              </w:tabs>
              <w:spacing w:line="160" w:lineRule="exact"/>
              <w:ind w:hanging="119"/>
              <w:rPr>
                <w:sz w:val="14"/>
              </w:rPr>
            </w:pPr>
            <w:r>
              <w:rPr>
                <w:sz w:val="14"/>
              </w:rPr>
              <w:t>Основне класе органских</w:t>
            </w:r>
            <w:r>
              <w:rPr>
                <w:spacing w:val="-4"/>
                <w:sz w:val="14"/>
              </w:rPr>
              <w:t xml:space="preserve"> </w:t>
            </w:r>
            <w:r>
              <w:rPr>
                <w:sz w:val="14"/>
              </w:rPr>
              <w:t>једињења;</w:t>
            </w:r>
          </w:p>
          <w:p w:rsidR="00E53F39" w:rsidRDefault="006408C0">
            <w:pPr>
              <w:pStyle w:val="TableParagraph"/>
              <w:numPr>
                <w:ilvl w:val="0"/>
                <w:numId w:val="1383"/>
              </w:numPr>
              <w:tabs>
                <w:tab w:val="left" w:pos="176"/>
              </w:tabs>
              <w:ind w:right="186" w:hanging="119"/>
              <w:rPr>
                <w:sz w:val="14"/>
              </w:rPr>
            </w:pPr>
            <w:r>
              <w:rPr>
                <w:sz w:val="14"/>
              </w:rPr>
              <w:t>Биолошки важна органска</w:t>
            </w:r>
            <w:r>
              <w:rPr>
                <w:spacing w:val="-15"/>
                <w:sz w:val="14"/>
              </w:rPr>
              <w:t xml:space="preserve"> </w:t>
            </w:r>
            <w:r>
              <w:rPr>
                <w:sz w:val="14"/>
              </w:rPr>
              <w:t>једињења (угљени хидрати, масти,</w:t>
            </w:r>
            <w:r>
              <w:rPr>
                <w:spacing w:val="-12"/>
                <w:sz w:val="14"/>
              </w:rPr>
              <w:t xml:space="preserve"> </w:t>
            </w:r>
            <w:r>
              <w:rPr>
                <w:sz w:val="14"/>
              </w:rPr>
              <w:t>протеини);</w:t>
            </w:r>
          </w:p>
          <w:p w:rsidR="00E53F39" w:rsidRDefault="00E53F39">
            <w:pPr>
              <w:pStyle w:val="TableParagraph"/>
              <w:spacing w:before="6"/>
              <w:ind w:left="0" w:firstLine="0"/>
              <w:rPr>
                <w:b/>
                <w:sz w:val="13"/>
              </w:rPr>
            </w:pPr>
          </w:p>
          <w:p w:rsidR="00E53F39" w:rsidRDefault="006408C0">
            <w:pPr>
              <w:pStyle w:val="TableParagraph"/>
              <w:spacing w:line="161" w:lineRule="exact"/>
              <w:ind w:left="56" w:firstLine="0"/>
              <w:rPr>
                <w:b/>
                <w:sz w:val="14"/>
              </w:rPr>
            </w:pPr>
            <w:r>
              <w:rPr>
                <w:b/>
                <w:sz w:val="14"/>
              </w:rPr>
              <w:t>Демонстрациони огледи:</w:t>
            </w:r>
          </w:p>
          <w:p w:rsidR="00E53F39" w:rsidRDefault="006408C0">
            <w:pPr>
              <w:pStyle w:val="TableParagraph"/>
              <w:numPr>
                <w:ilvl w:val="0"/>
                <w:numId w:val="1383"/>
              </w:numPr>
              <w:tabs>
                <w:tab w:val="left" w:pos="176"/>
              </w:tabs>
              <w:ind w:right="163" w:hanging="119"/>
              <w:rPr>
                <w:sz w:val="14"/>
              </w:rPr>
            </w:pPr>
            <w:r>
              <w:rPr>
                <w:sz w:val="14"/>
              </w:rPr>
              <w:t>реакција магнезијума и</w:t>
            </w:r>
            <w:r>
              <w:rPr>
                <w:spacing w:val="-11"/>
                <w:sz w:val="14"/>
              </w:rPr>
              <w:t xml:space="preserve"> </w:t>
            </w:r>
            <w:r>
              <w:rPr>
                <w:sz w:val="14"/>
              </w:rPr>
              <w:t>алуминијума са сирћетном</w:t>
            </w:r>
            <w:r>
              <w:rPr>
                <w:spacing w:val="-1"/>
                <w:sz w:val="14"/>
              </w:rPr>
              <w:t xml:space="preserve"> </w:t>
            </w:r>
            <w:r>
              <w:rPr>
                <w:sz w:val="14"/>
              </w:rPr>
              <w:t>киселином;</w:t>
            </w:r>
          </w:p>
          <w:p w:rsidR="00E53F39" w:rsidRDefault="006408C0">
            <w:pPr>
              <w:pStyle w:val="TableParagraph"/>
              <w:numPr>
                <w:ilvl w:val="0"/>
                <w:numId w:val="1383"/>
              </w:numPr>
              <w:tabs>
                <w:tab w:val="left" w:pos="176"/>
              </w:tabs>
              <w:ind w:right="92" w:hanging="119"/>
              <w:rPr>
                <w:sz w:val="14"/>
              </w:rPr>
            </w:pPr>
            <w:r>
              <w:rPr>
                <w:sz w:val="14"/>
              </w:rPr>
              <w:t xml:space="preserve">дејство сирћетне киселине на предме- те </w:t>
            </w:r>
            <w:r>
              <w:rPr>
                <w:spacing w:val="-3"/>
                <w:sz w:val="14"/>
              </w:rPr>
              <w:t>од</w:t>
            </w:r>
            <w:r>
              <w:rPr>
                <w:sz w:val="14"/>
              </w:rPr>
              <w:t xml:space="preserve"> бакра;</w:t>
            </w:r>
          </w:p>
          <w:p w:rsidR="00E53F39" w:rsidRDefault="006408C0">
            <w:pPr>
              <w:pStyle w:val="TableParagraph"/>
              <w:numPr>
                <w:ilvl w:val="0"/>
                <w:numId w:val="1383"/>
              </w:numPr>
              <w:tabs>
                <w:tab w:val="left" w:pos="176"/>
              </w:tabs>
              <w:ind w:right="186" w:hanging="119"/>
              <w:rPr>
                <w:sz w:val="14"/>
              </w:rPr>
            </w:pPr>
            <w:r>
              <w:rPr>
                <w:sz w:val="14"/>
              </w:rPr>
              <w:t>припремање пенушавих освежавају- ћих</w:t>
            </w:r>
            <w:r>
              <w:rPr>
                <w:spacing w:val="-1"/>
                <w:sz w:val="14"/>
              </w:rPr>
              <w:t xml:space="preserve"> </w:t>
            </w:r>
            <w:r>
              <w:rPr>
                <w:sz w:val="14"/>
              </w:rPr>
              <w:t>пића;</w:t>
            </w:r>
          </w:p>
          <w:p w:rsidR="00E53F39" w:rsidRDefault="006408C0">
            <w:pPr>
              <w:pStyle w:val="TableParagraph"/>
              <w:numPr>
                <w:ilvl w:val="0"/>
                <w:numId w:val="1383"/>
              </w:numPr>
              <w:tabs>
                <w:tab w:val="left" w:pos="176"/>
              </w:tabs>
              <w:spacing w:line="159" w:lineRule="exact"/>
              <w:ind w:hanging="119"/>
              <w:rPr>
                <w:sz w:val="14"/>
              </w:rPr>
            </w:pPr>
            <w:r>
              <w:rPr>
                <w:sz w:val="14"/>
              </w:rPr>
              <w:t>доказивање скроба раствором</w:t>
            </w:r>
            <w:r>
              <w:rPr>
                <w:spacing w:val="-5"/>
                <w:sz w:val="14"/>
              </w:rPr>
              <w:t xml:space="preserve"> </w:t>
            </w:r>
            <w:r>
              <w:rPr>
                <w:sz w:val="14"/>
              </w:rPr>
              <w:t>јода;</w:t>
            </w:r>
          </w:p>
          <w:p w:rsidR="00E53F39" w:rsidRDefault="006408C0">
            <w:pPr>
              <w:pStyle w:val="TableParagraph"/>
              <w:numPr>
                <w:ilvl w:val="0"/>
                <w:numId w:val="1383"/>
              </w:numPr>
              <w:tabs>
                <w:tab w:val="left" w:pos="176"/>
              </w:tabs>
              <w:ind w:right="122" w:hanging="119"/>
              <w:rPr>
                <w:sz w:val="14"/>
              </w:rPr>
            </w:pPr>
            <w:r>
              <w:rPr>
                <w:sz w:val="14"/>
              </w:rPr>
              <w:t>растварање скроба у топлој и</w:t>
            </w:r>
            <w:r>
              <w:rPr>
                <w:spacing w:val="-5"/>
                <w:sz w:val="14"/>
              </w:rPr>
              <w:t xml:space="preserve"> </w:t>
            </w:r>
            <w:r>
              <w:rPr>
                <w:sz w:val="14"/>
              </w:rPr>
              <w:t>хладној води;</w:t>
            </w:r>
          </w:p>
          <w:p w:rsidR="00E53F39" w:rsidRDefault="006408C0">
            <w:pPr>
              <w:pStyle w:val="TableParagraph"/>
              <w:numPr>
                <w:ilvl w:val="0"/>
                <w:numId w:val="1383"/>
              </w:numPr>
              <w:tabs>
                <w:tab w:val="left" w:pos="176"/>
              </w:tabs>
              <w:ind w:right="376" w:hanging="119"/>
              <w:rPr>
                <w:sz w:val="14"/>
              </w:rPr>
            </w:pPr>
            <w:r>
              <w:rPr>
                <w:sz w:val="14"/>
              </w:rPr>
              <w:t>згрушавање протеина</w:t>
            </w:r>
            <w:r>
              <w:rPr>
                <w:spacing w:val="-25"/>
                <w:sz w:val="14"/>
              </w:rPr>
              <w:t xml:space="preserve"> </w:t>
            </w:r>
            <w:r>
              <w:rPr>
                <w:sz w:val="14"/>
              </w:rPr>
              <w:t>лимунском киселином;</w:t>
            </w:r>
          </w:p>
        </w:tc>
        <w:tc>
          <w:tcPr>
            <w:tcW w:w="2551" w:type="dxa"/>
          </w:tcPr>
          <w:p w:rsidR="00E53F39" w:rsidRDefault="00E53F39">
            <w:pPr>
              <w:pStyle w:val="TableParagraph"/>
              <w:ind w:left="0" w:firstLine="0"/>
              <w:rPr>
                <w:sz w:val="14"/>
              </w:rPr>
            </w:pPr>
          </w:p>
        </w:tc>
      </w:tr>
    </w:tbl>
    <w:p w:rsidR="00E53F39" w:rsidRDefault="00E53F39">
      <w:pPr>
        <w:rPr>
          <w:sz w:val="14"/>
        </w:rPr>
        <w:sectPr w:rsidR="00E53F39">
          <w:pgSz w:w="11910" w:h="15740"/>
          <w:pgMar w:top="180" w:right="56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1640"/>
        </w:trPr>
        <w:tc>
          <w:tcPr>
            <w:tcW w:w="1474" w:type="dxa"/>
          </w:tcPr>
          <w:p w:rsidR="00E53F39" w:rsidRDefault="006408C0">
            <w:pPr>
              <w:pStyle w:val="TableParagraph"/>
              <w:spacing w:before="18"/>
              <w:ind w:left="56" w:firstLine="0"/>
              <w:rPr>
                <w:sz w:val="14"/>
              </w:rPr>
            </w:pPr>
            <w:r>
              <w:rPr>
                <w:sz w:val="14"/>
              </w:rPr>
              <w:lastRenderedPageBreak/>
              <w:t>Хемијски аспекти загађивања животне средине</w:t>
            </w:r>
          </w:p>
        </w:tc>
        <w:tc>
          <w:tcPr>
            <w:tcW w:w="1701" w:type="dxa"/>
          </w:tcPr>
          <w:p w:rsidR="00E53F39" w:rsidRDefault="006408C0">
            <w:pPr>
              <w:pStyle w:val="TableParagraph"/>
              <w:numPr>
                <w:ilvl w:val="0"/>
                <w:numId w:val="1382"/>
              </w:numPr>
              <w:tabs>
                <w:tab w:val="left" w:pos="177"/>
              </w:tabs>
              <w:spacing w:before="18"/>
              <w:ind w:right="91"/>
              <w:rPr>
                <w:sz w:val="14"/>
              </w:rPr>
            </w:pPr>
            <w:r>
              <w:rPr>
                <w:sz w:val="14"/>
              </w:rPr>
              <w:t>Развој одговорног</w:t>
            </w:r>
            <w:r>
              <w:rPr>
                <w:spacing w:val="-14"/>
                <w:sz w:val="14"/>
              </w:rPr>
              <w:t xml:space="preserve"> </w:t>
            </w:r>
            <w:r>
              <w:rPr>
                <w:sz w:val="14"/>
              </w:rPr>
              <w:t>става према коришћењу суп- станци у свакодневном животу и професионал- ном</w:t>
            </w:r>
            <w:r>
              <w:rPr>
                <w:spacing w:val="-1"/>
                <w:sz w:val="14"/>
              </w:rPr>
              <w:t xml:space="preserve"> </w:t>
            </w:r>
            <w:r>
              <w:rPr>
                <w:spacing w:val="-3"/>
                <w:sz w:val="14"/>
              </w:rPr>
              <w:t>раду.</w:t>
            </w:r>
          </w:p>
          <w:p w:rsidR="00E53F39" w:rsidRDefault="006408C0">
            <w:pPr>
              <w:pStyle w:val="TableParagraph"/>
              <w:numPr>
                <w:ilvl w:val="0"/>
                <w:numId w:val="1382"/>
              </w:numPr>
              <w:tabs>
                <w:tab w:val="left" w:pos="177"/>
              </w:tabs>
              <w:spacing w:line="237" w:lineRule="auto"/>
              <w:ind w:right="76"/>
              <w:rPr>
                <w:sz w:val="14"/>
              </w:rPr>
            </w:pPr>
            <w:r>
              <w:rPr>
                <w:sz w:val="14"/>
              </w:rPr>
              <w:t>Разумевање и просуђи- вање начина одлагања</w:t>
            </w:r>
            <w:r>
              <w:rPr>
                <w:spacing w:val="-14"/>
                <w:sz w:val="14"/>
              </w:rPr>
              <w:t xml:space="preserve"> </w:t>
            </w:r>
            <w:r>
              <w:rPr>
                <w:sz w:val="14"/>
              </w:rPr>
              <w:t>и уништавања хемијских загађивача животне средине.</w:t>
            </w:r>
          </w:p>
        </w:tc>
        <w:tc>
          <w:tcPr>
            <w:tcW w:w="2268" w:type="dxa"/>
          </w:tcPr>
          <w:p w:rsidR="00E53F39" w:rsidRDefault="006408C0">
            <w:pPr>
              <w:pStyle w:val="TableParagraph"/>
              <w:numPr>
                <w:ilvl w:val="0"/>
                <w:numId w:val="1381"/>
              </w:numPr>
              <w:tabs>
                <w:tab w:val="left" w:pos="177"/>
              </w:tabs>
              <w:spacing w:before="18"/>
              <w:ind w:right="115"/>
              <w:rPr>
                <w:sz w:val="14"/>
              </w:rPr>
            </w:pPr>
            <w:r>
              <w:rPr>
                <w:sz w:val="14"/>
              </w:rPr>
              <w:t>објасни штетно дејство неких супстанци на животну средину</w:t>
            </w:r>
            <w:r>
              <w:rPr>
                <w:spacing w:val="-10"/>
                <w:sz w:val="14"/>
              </w:rPr>
              <w:t xml:space="preserve"> </w:t>
            </w:r>
            <w:r>
              <w:rPr>
                <w:sz w:val="14"/>
              </w:rPr>
              <w:t>и здравље</w:t>
            </w:r>
            <w:r>
              <w:rPr>
                <w:spacing w:val="-1"/>
                <w:sz w:val="14"/>
              </w:rPr>
              <w:t xml:space="preserve"> </w:t>
            </w:r>
            <w:r>
              <w:rPr>
                <w:sz w:val="14"/>
              </w:rPr>
              <w:t>људи;</w:t>
            </w:r>
          </w:p>
          <w:p w:rsidR="00E53F39" w:rsidRDefault="006408C0">
            <w:pPr>
              <w:pStyle w:val="TableParagraph"/>
              <w:numPr>
                <w:ilvl w:val="0"/>
                <w:numId w:val="1381"/>
              </w:numPr>
              <w:tabs>
                <w:tab w:val="left" w:pos="177"/>
              </w:tabs>
              <w:spacing w:line="237" w:lineRule="auto"/>
              <w:ind w:right="62"/>
              <w:rPr>
                <w:sz w:val="14"/>
              </w:rPr>
            </w:pPr>
            <w:r>
              <w:rPr>
                <w:sz w:val="14"/>
              </w:rPr>
              <w:t>наводи најчешће изворе</w:t>
            </w:r>
            <w:r>
              <w:rPr>
                <w:spacing w:val="-23"/>
                <w:sz w:val="14"/>
              </w:rPr>
              <w:t xml:space="preserve"> </w:t>
            </w:r>
            <w:r>
              <w:rPr>
                <w:sz w:val="14"/>
              </w:rPr>
              <w:t>загађива- ња атмосфере, воде и</w:t>
            </w:r>
            <w:r>
              <w:rPr>
                <w:spacing w:val="-6"/>
                <w:sz w:val="14"/>
              </w:rPr>
              <w:t xml:space="preserve"> </w:t>
            </w:r>
            <w:r>
              <w:rPr>
                <w:sz w:val="14"/>
              </w:rPr>
              <w:t>тла;</w:t>
            </w:r>
          </w:p>
          <w:p w:rsidR="00E53F39" w:rsidRDefault="006408C0">
            <w:pPr>
              <w:pStyle w:val="TableParagraph"/>
              <w:numPr>
                <w:ilvl w:val="0"/>
                <w:numId w:val="1381"/>
              </w:numPr>
              <w:tabs>
                <w:tab w:val="left" w:pos="177"/>
              </w:tabs>
              <w:ind w:right="318"/>
              <w:rPr>
                <w:sz w:val="14"/>
              </w:rPr>
            </w:pPr>
            <w:r>
              <w:rPr>
                <w:sz w:val="14"/>
              </w:rPr>
              <w:t>објасни значај</w:t>
            </w:r>
            <w:r>
              <w:rPr>
                <w:spacing w:val="-15"/>
                <w:sz w:val="14"/>
              </w:rPr>
              <w:t xml:space="preserve"> </w:t>
            </w:r>
            <w:r>
              <w:rPr>
                <w:sz w:val="14"/>
              </w:rPr>
              <w:t>пречишћавања в</w:t>
            </w:r>
            <w:r>
              <w:rPr>
                <w:sz w:val="14"/>
              </w:rPr>
              <w:t>оде и</w:t>
            </w:r>
            <w:r>
              <w:rPr>
                <w:spacing w:val="-2"/>
                <w:sz w:val="14"/>
              </w:rPr>
              <w:t xml:space="preserve"> </w:t>
            </w:r>
            <w:r>
              <w:rPr>
                <w:sz w:val="14"/>
              </w:rPr>
              <w:t>ваздуха;</w:t>
            </w:r>
          </w:p>
          <w:p w:rsidR="00E53F39" w:rsidRDefault="006408C0">
            <w:pPr>
              <w:pStyle w:val="TableParagraph"/>
              <w:numPr>
                <w:ilvl w:val="0"/>
                <w:numId w:val="1381"/>
              </w:numPr>
              <w:tabs>
                <w:tab w:val="left" w:pos="177"/>
              </w:tabs>
              <w:ind w:right="106"/>
              <w:rPr>
                <w:sz w:val="14"/>
              </w:rPr>
            </w:pPr>
            <w:r>
              <w:rPr>
                <w:sz w:val="14"/>
              </w:rPr>
              <w:t>објасни значај правилног</w:t>
            </w:r>
            <w:r>
              <w:rPr>
                <w:spacing w:val="-19"/>
                <w:sz w:val="14"/>
              </w:rPr>
              <w:t xml:space="preserve"> </w:t>
            </w:r>
            <w:r>
              <w:rPr>
                <w:sz w:val="14"/>
              </w:rPr>
              <w:t>одлага- ња секундарних</w:t>
            </w:r>
            <w:r>
              <w:rPr>
                <w:spacing w:val="-2"/>
                <w:sz w:val="14"/>
              </w:rPr>
              <w:t xml:space="preserve"> </w:t>
            </w:r>
            <w:r>
              <w:rPr>
                <w:sz w:val="14"/>
              </w:rPr>
              <w:t>сировина;</w:t>
            </w:r>
          </w:p>
        </w:tc>
        <w:tc>
          <w:tcPr>
            <w:tcW w:w="2551" w:type="dxa"/>
          </w:tcPr>
          <w:p w:rsidR="00E53F39" w:rsidRDefault="006408C0">
            <w:pPr>
              <w:pStyle w:val="TableParagraph"/>
              <w:numPr>
                <w:ilvl w:val="0"/>
                <w:numId w:val="1380"/>
              </w:numPr>
              <w:tabs>
                <w:tab w:val="left" w:pos="176"/>
              </w:tabs>
              <w:spacing w:before="18" w:line="161" w:lineRule="exact"/>
              <w:ind w:hanging="119"/>
              <w:rPr>
                <w:sz w:val="14"/>
              </w:rPr>
            </w:pPr>
            <w:r>
              <w:rPr>
                <w:sz w:val="14"/>
              </w:rPr>
              <w:t>Загађивање атмосфере, воде и</w:t>
            </w:r>
            <w:r>
              <w:rPr>
                <w:spacing w:val="-6"/>
                <w:sz w:val="14"/>
              </w:rPr>
              <w:t xml:space="preserve"> </w:t>
            </w:r>
            <w:r>
              <w:rPr>
                <w:sz w:val="14"/>
              </w:rPr>
              <w:t>тла;</w:t>
            </w:r>
          </w:p>
          <w:p w:rsidR="00E53F39" w:rsidRDefault="006408C0">
            <w:pPr>
              <w:pStyle w:val="TableParagraph"/>
              <w:numPr>
                <w:ilvl w:val="0"/>
                <w:numId w:val="1380"/>
              </w:numPr>
              <w:tabs>
                <w:tab w:val="left" w:pos="176"/>
              </w:tabs>
              <w:spacing w:line="160" w:lineRule="exact"/>
              <w:ind w:hanging="119"/>
              <w:rPr>
                <w:sz w:val="14"/>
              </w:rPr>
            </w:pPr>
            <w:r>
              <w:rPr>
                <w:sz w:val="14"/>
              </w:rPr>
              <w:t>Извори</w:t>
            </w:r>
            <w:r>
              <w:rPr>
                <w:spacing w:val="-1"/>
                <w:sz w:val="14"/>
              </w:rPr>
              <w:t xml:space="preserve"> </w:t>
            </w:r>
            <w:r>
              <w:rPr>
                <w:sz w:val="14"/>
              </w:rPr>
              <w:t>загађивања;</w:t>
            </w:r>
          </w:p>
          <w:p w:rsidR="00E53F39" w:rsidRDefault="006408C0">
            <w:pPr>
              <w:pStyle w:val="TableParagraph"/>
              <w:numPr>
                <w:ilvl w:val="0"/>
                <w:numId w:val="1380"/>
              </w:numPr>
              <w:tabs>
                <w:tab w:val="left" w:pos="176"/>
              </w:tabs>
              <w:spacing w:line="160" w:lineRule="exact"/>
              <w:ind w:hanging="119"/>
              <w:rPr>
                <w:sz w:val="14"/>
              </w:rPr>
            </w:pPr>
            <w:r>
              <w:rPr>
                <w:sz w:val="14"/>
              </w:rPr>
              <w:t>Пречишћавање воде и</w:t>
            </w:r>
            <w:r>
              <w:rPr>
                <w:spacing w:val="-5"/>
                <w:sz w:val="14"/>
              </w:rPr>
              <w:t xml:space="preserve"> </w:t>
            </w:r>
            <w:r>
              <w:rPr>
                <w:sz w:val="14"/>
              </w:rPr>
              <w:t>ваздуха;</w:t>
            </w:r>
          </w:p>
          <w:p w:rsidR="00E53F39" w:rsidRDefault="006408C0">
            <w:pPr>
              <w:pStyle w:val="TableParagraph"/>
              <w:numPr>
                <w:ilvl w:val="0"/>
                <w:numId w:val="1380"/>
              </w:numPr>
              <w:tabs>
                <w:tab w:val="left" w:pos="176"/>
              </w:tabs>
              <w:ind w:right="369" w:hanging="119"/>
              <w:rPr>
                <w:sz w:val="14"/>
              </w:rPr>
            </w:pPr>
            <w:r>
              <w:rPr>
                <w:sz w:val="14"/>
              </w:rPr>
              <w:t>Заштита и одлагање</w:t>
            </w:r>
            <w:r>
              <w:rPr>
                <w:spacing w:val="-6"/>
                <w:sz w:val="14"/>
              </w:rPr>
              <w:t xml:space="preserve"> </w:t>
            </w:r>
            <w:r>
              <w:rPr>
                <w:sz w:val="14"/>
              </w:rPr>
              <w:t>секундарних сировина;</w:t>
            </w:r>
          </w:p>
        </w:tc>
        <w:tc>
          <w:tcPr>
            <w:tcW w:w="2551" w:type="dxa"/>
          </w:tcPr>
          <w:p w:rsidR="00E53F39" w:rsidRDefault="00E53F39">
            <w:pPr>
              <w:pStyle w:val="TableParagraph"/>
              <w:ind w:left="0" w:firstLine="0"/>
              <w:rPr>
                <w:sz w:val="14"/>
              </w:rPr>
            </w:pPr>
          </w:p>
        </w:tc>
      </w:tr>
    </w:tbl>
    <w:p w:rsidR="00E53F39" w:rsidRDefault="006408C0">
      <w:pPr>
        <w:pStyle w:val="Heading2"/>
        <w:spacing w:before="163" w:line="232" w:lineRule="auto"/>
      </w:pPr>
      <w:r>
        <w:rPr>
          <w:b/>
        </w:rPr>
        <w:t xml:space="preserve">Кључни појмови садржаја: </w:t>
      </w:r>
      <w:r>
        <w:t>супстанца, елементи, атом, молекул, хемијска веза, неорганска и органска једињења, енталпија, хемиј- ска равнотежа, раствори, заштита животне средине.</w:t>
      </w:r>
    </w:p>
    <w:p w:rsidR="00E53F39" w:rsidRDefault="00E53F39">
      <w:pPr>
        <w:pStyle w:val="BodyText"/>
        <w:spacing w:line="240" w:lineRule="auto"/>
        <w:ind w:left="0" w:firstLine="0"/>
        <w:rPr>
          <w:sz w:val="23"/>
        </w:rPr>
      </w:pPr>
    </w:p>
    <w:p w:rsidR="00E53F39" w:rsidRDefault="006408C0">
      <w:pPr>
        <w:tabs>
          <w:tab w:val="left" w:pos="2424"/>
        </w:tabs>
        <w:ind w:left="157"/>
        <w:rPr>
          <w:b/>
          <w:sz w:val="14"/>
        </w:rPr>
      </w:pPr>
      <w:r>
        <w:rPr>
          <w:sz w:val="14"/>
        </w:rPr>
        <w:t>Назив</w:t>
      </w:r>
      <w:r>
        <w:rPr>
          <w:spacing w:val="-4"/>
          <w:sz w:val="14"/>
        </w:rPr>
        <w:t xml:space="preserve"> </w:t>
      </w:r>
      <w:r>
        <w:rPr>
          <w:sz w:val="14"/>
        </w:rPr>
        <w:t>предмета:</w:t>
      </w:r>
      <w:r>
        <w:rPr>
          <w:sz w:val="14"/>
        </w:rPr>
        <w:tab/>
      </w:r>
      <w:r>
        <w:rPr>
          <w:b/>
          <w:sz w:val="14"/>
        </w:rPr>
        <w:t xml:space="preserve">НАЦИОНАЛНА ИСТОРИЈА ДРЖАВЕ И </w:t>
      </w:r>
      <w:r>
        <w:rPr>
          <w:b/>
          <w:spacing w:val="-6"/>
          <w:sz w:val="14"/>
        </w:rPr>
        <w:t xml:space="preserve">ПРАВА </w:t>
      </w:r>
      <w:r>
        <w:rPr>
          <w:b/>
          <w:sz w:val="14"/>
        </w:rPr>
        <w:t>– изборни</w:t>
      </w:r>
      <w:r>
        <w:rPr>
          <w:b/>
          <w:spacing w:val="3"/>
          <w:sz w:val="14"/>
        </w:rPr>
        <w:t xml:space="preserve"> </w:t>
      </w:r>
      <w:r>
        <w:rPr>
          <w:b/>
          <w:sz w:val="14"/>
        </w:rPr>
        <w:t>предмет</w:t>
      </w:r>
    </w:p>
    <w:p w:rsidR="00E53F39" w:rsidRDefault="006408C0">
      <w:pPr>
        <w:pStyle w:val="BodyText"/>
        <w:tabs>
          <w:tab w:val="left" w:pos="2424"/>
        </w:tabs>
        <w:spacing w:before="49" w:line="161" w:lineRule="exact"/>
        <w:ind w:left="157" w:firstLine="0"/>
      </w:pPr>
      <w:r>
        <w:t>Циљеви</w:t>
      </w:r>
      <w:r>
        <w:rPr>
          <w:spacing w:val="-4"/>
        </w:rPr>
        <w:t xml:space="preserve"> </w:t>
      </w:r>
      <w:r>
        <w:t>предмета:</w:t>
      </w:r>
      <w:r>
        <w:tab/>
        <w:t xml:space="preserve">– </w:t>
      </w:r>
      <w:r>
        <w:rPr>
          <w:spacing w:val="-3"/>
        </w:rPr>
        <w:t xml:space="preserve">Усвајање </w:t>
      </w:r>
      <w:r>
        <w:t>појмова права и</w:t>
      </w:r>
      <w:r>
        <w:t xml:space="preserve"> </w:t>
      </w:r>
      <w:r>
        <w:t>државе.</w:t>
      </w:r>
    </w:p>
    <w:p w:rsidR="00E53F39" w:rsidRDefault="006408C0">
      <w:pPr>
        <w:pStyle w:val="ListParagraph"/>
        <w:numPr>
          <w:ilvl w:val="0"/>
          <w:numId w:val="1872"/>
        </w:numPr>
        <w:tabs>
          <w:tab w:val="left" w:pos="2530"/>
        </w:tabs>
        <w:rPr>
          <w:sz w:val="14"/>
        </w:rPr>
      </w:pPr>
      <w:r>
        <w:rPr>
          <w:sz w:val="14"/>
        </w:rPr>
        <w:t>Стицање основних знања о почетку развоја правног система у државама старог</w:t>
      </w:r>
      <w:r>
        <w:rPr>
          <w:spacing w:val="-6"/>
          <w:sz w:val="14"/>
        </w:rPr>
        <w:t xml:space="preserve"> </w:t>
      </w:r>
      <w:r>
        <w:rPr>
          <w:sz w:val="14"/>
        </w:rPr>
        <w:t>века.</w:t>
      </w:r>
    </w:p>
    <w:p w:rsidR="00E53F39" w:rsidRDefault="006408C0">
      <w:pPr>
        <w:pStyle w:val="ListParagraph"/>
        <w:numPr>
          <w:ilvl w:val="0"/>
          <w:numId w:val="1872"/>
        </w:numPr>
        <w:tabs>
          <w:tab w:val="left" w:pos="2530"/>
        </w:tabs>
        <w:rPr>
          <w:sz w:val="14"/>
        </w:rPr>
      </w:pPr>
      <w:r>
        <w:rPr>
          <w:spacing w:val="-3"/>
          <w:sz w:val="14"/>
        </w:rPr>
        <w:t xml:space="preserve">Уочавање </w:t>
      </w:r>
      <w:r>
        <w:rPr>
          <w:sz w:val="14"/>
        </w:rPr>
        <w:t>различитих праваца развоја средњевековних правних система на примерима Франачке, Византије и Кијевске</w:t>
      </w:r>
      <w:r>
        <w:rPr>
          <w:spacing w:val="-23"/>
          <w:sz w:val="14"/>
        </w:rPr>
        <w:t xml:space="preserve"> </w:t>
      </w:r>
      <w:r>
        <w:rPr>
          <w:sz w:val="14"/>
        </w:rPr>
        <w:t>Русије.</w:t>
      </w:r>
    </w:p>
    <w:p w:rsidR="00E53F39" w:rsidRDefault="006408C0">
      <w:pPr>
        <w:pStyle w:val="ListParagraph"/>
        <w:numPr>
          <w:ilvl w:val="0"/>
          <w:numId w:val="1872"/>
        </w:numPr>
        <w:tabs>
          <w:tab w:val="left" w:pos="2530"/>
        </w:tabs>
        <w:rPr>
          <w:sz w:val="14"/>
        </w:rPr>
      </w:pPr>
      <w:r>
        <w:rPr>
          <w:sz w:val="14"/>
        </w:rPr>
        <w:t>Стицање основних знања везаних з</w:t>
      </w:r>
      <w:r>
        <w:rPr>
          <w:sz w:val="14"/>
        </w:rPr>
        <w:t>а настанак Српске средњовековне државе и њеног правног</w:t>
      </w:r>
      <w:r>
        <w:rPr>
          <w:spacing w:val="-13"/>
          <w:sz w:val="14"/>
        </w:rPr>
        <w:t xml:space="preserve"> </w:t>
      </w:r>
      <w:r>
        <w:rPr>
          <w:sz w:val="14"/>
        </w:rPr>
        <w:t>система.</w:t>
      </w:r>
    </w:p>
    <w:p w:rsidR="00E53F39" w:rsidRDefault="006408C0">
      <w:pPr>
        <w:pStyle w:val="ListParagraph"/>
        <w:numPr>
          <w:ilvl w:val="0"/>
          <w:numId w:val="1872"/>
        </w:numPr>
        <w:tabs>
          <w:tab w:val="left" w:pos="2530"/>
        </w:tabs>
        <w:rPr>
          <w:sz w:val="14"/>
        </w:rPr>
      </w:pPr>
      <w:r>
        <w:rPr>
          <w:sz w:val="14"/>
        </w:rPr>
        <w:t>Упознавање</w:t>
      </w:r>
      <w:r>
        <w:rPr>
          <w:spacing w:val="-6"/>
          <w:sz w:val="14"/>
        </w:rPr>
        <w:t xml:space="preserve"> </w:t>
      </w:r>
      <w:r>
        <w:rPr>
          <w:sz w:val="14"/>
        </w:rPr>
        <w:t>са</w:t>
      </w:r>
      <w:r>
        <w:rPr>
          <w:spacing w:val="-6"/>
          <w:sz w:val="14"/>
        </w:rPr>
        <w:t xml:space="preserve"> </w:t>
      </w:r>
      <w:r>
        <w:rPr>
          <w:sz w:val="14"/>
        </w:rPr>
        <w:t>основним</w:t>
      </w:r>
      <w:r>
        <w:rPr>
          <w:spacing w:val="-6"/>
          <w:sz w:val="14"/>
        </w:rPr>
        <w:t xml:space="preserve"> </w:t>
      </w:r>
      <w:r>
        <w:rPr>
          <w:sz w:val="14"/>
        </w:rPr>
        <w:t>одликама</w:t>
      </w:r>
      <w:r>
        <w:rPr>
          <w:spacing w:val="-6"/>
          <w:sz w:val="14"/>
        </w:rPr>
        <w:t xml:space="preserve"> </w:t>
      </w:r>
      <w:r>
        <w:rPr>
          <w:sz w:val="14"/>
        </w:rPr>
        <w:t>државе</w:t>
      </w:r>
      <w:r>
        <w:rPr>
          <w:spacing w:val="-6"/>
          <w:sz w:val="14"/>
        </w:rPr>
        <w:t xml:space="preserve"> </w:t>
      </w:r>
      <w:r>
        <w:rPr>
          <w:sz w:val="14"/>
        </w:rPr>
        <w:t>и</w:t>
      </w:r>
      <w:r>
        <w:rPr>
          <w:spacing w:val="-7"/>
          <w:sz w:val="14"/>
        </w:rPr>
        <w:t xml:space="preserve"> </w:t>
      </w:r>
      <w:r>
        <w:rPr>
          <w:sz w:val="14"/>
        </w:rPr>
        <w:t>правног</w:t>
      </w:r>
      <w:r>
        <w:rPr>
          <w:spacing w:val="-7"/>
          <w:sz w:val="14"/>
        </w:rPr>
        <w:t xml:space="preserve"> </w:t>
      </w:r>
      <w:r>
        <w:rPr>
          <w:sz w:val="14"/>
        </w:rPr>
        <w:t>система</w:t>
      </w:r>
      <w:r>
        <w:rPr>
          <w:spacing w:val="-6"/>
          <w:sz w:val="14"/>
        </w:rPr>
        <w:t xml:space="preserve"> </w:t>
      </w:r>
      <w:r>
        <w:rPr>
          <w:sz w:val="14"/>
        </w:rPr>
        <w:t>у</w:t>
      </w:r>
      <w:r>
        <w:rPr>
          <w:spacing w:val="-6"/>
          <w:sz w:val="14"/>
        </w:rPr>
        <w:t xml:space="preserve"> </w:t>
      </w:r>
      <w:r>
        <w:rPr>
          <w:sz w:val="14"/>
        </w:rPr>
        <w:t>феудалној</w:t>
      </w:r>
      <w:r>
        <w:rPr>
          <w:spacing w:val="-7"/>
          <w:sz w:val="14"/>
        </w:rPr>
        <w:t xml:space="preserve"> </w:t>
      </w:r>
      <w:r>
        <w:rPr>
          <w:sz w:val="14"/>
        </w:rPr>
        <w:t>Босни</w:t>
      </w:r>
      <w:r>
        <w:rPr>
          <w:spacing w:val="-6"/>
          <w:sz w:val="14"/>
        </w:rPr>
        <w:t xml:space="preserve"> </w:t>
      </w:r>
      <w:r>
        <w:rPr>
          <w:sz w:val="14"/>
        </w:rPr>
        <w:t>и</w:t>
      </w:r>
      <w:r>
        <w:rPr>
          <w:spacing w:val="-7"/>
          <w:sz w:val="14"/>
        </w:rPr>
        <w:t xml:space="preserve"> </w:t>
      </w:r>
      <w:r>
        <w:rPr>
          <w:sz w:val="14"/>
        </w:rPr>
        <w:t>Дубровнику.</w:t>
      </w:r>
    </w:p>
    <w:p w:rsidR="00E53F39" w:rsidRDefault="006408C0">
      <w:pPr>
        <w:pStyle w:val="ListParagraph"/>
        <w:numPr>
          <w:ilvl w:val="0"/>
          <w:numId w:val="1872"/>
        </w:numPr>
        <w:tabs>
          <w:tab w:val="left" w:pos="2530"/>
        </w:tabs>
        <w:rPr>
          <w:sz w:val="14"/>
        </w:rPr>
      </w:pPr>
      <w:r>
        <w:rPr>
          <w:sz w:val="14"/>
        </w:rPr>
        <w:t>Стицање</w:t>
      </w:r>
      <w:r>
        <w:rPr>
          <w:spacing w:val="-4"/>
          <w:sz w:val="14"/>
        </w:rPr>
        <w:t xml:space="preserve"> </w:t>
      </w:r>
      <w:r>
        <w:rPr>
          <w:sz w:val="14"/>
        </w:rPr>
        <w:t>основних</w:t>
      </w:r>
      <w:r>
        <w:rPr>
          <w:spacing w:val="-4"/>
          <w:sz w:val="14"/>
        </w:rPr>
        <w:t xml:space="preserve"> </w:t>
      </w:r>
      <w:r>
        <w:rPr>
          <w:sz w:val="14"/>
        </w:rPr>
        <w:t>знања</w:t>
      </w:r>
      <w:r>
        <w:rPr>
          <w:spacing w:val="-5"/>
          <w:sz w:val="14"/>
        </w:rPr>
        <w:t xml:space="preserve"> </w:t>
      </w:r>
      <w:r>
        <w:rPr>
          <w:sz w:val="14"/>
        </w:rPr>
        <w:t>о</w:t>
      </w:r>
      <w:r>
        <w:rPr>
          <w:spacing w:val="-4"/>
          <w:sz w:val="14"/>
        </w:rPr>
        <w:t xml:space="preserve"> </w:t>
      </w:r>
      <w:r>
        <w:rPr>
          <w:sz w:val="14"/>
        </w:rPr>
        <w:t>развоју</w:t>
      </w:r>
      <w:r>
        <w:rPr>
          <w:spacing w:val="-4"/>
          <w:sz w:val="14"/>
        </w:rPr>
        <w:t xml:space="preserve"> </w:t>
      </w:r>
      <w:r>
        <w:rPr>
          <w:sz w:val="14"/>
        </w:rPr>
        <w:t>права</w:t>
      </w:r>
      <w:r>
        <w:rPr>
          <w:spacing w:val="-4"/>
          <w:sz w:val="14"/>
        </w:rPr>
        <w:t xml:space="preserve"> </w:t>
      </w:r>
      <w:r>
        <w:rPr>
          <w:sz w:val="14"/>
        </w:rPr>
        <w:t>у</w:t>
      </w:r>
      <w:r>
        <w:rPr>
          <w:spacing w:val="-4"/>
          <w:sz w:val="14"/>
        </w:rPr>
        <w:t xml:space="preserve"> </w:t>
      </w:r>
      <w:r>
        <w:rPr>
          <w:sz w:val="14"/>
        </w:rPr>
        <w:t>Француској,</w:t>
      </w:r>
      <w:r>
        <w:rPr>
          <w:spacing w:val="-4"/>
          <w:sz w:val="14"/>
        </w:rPr>
        <w:t xml:space="preserve"> </w:t>
      </w:r>
      <w:r>
        <w:rPr>
          <w:sz w:val="14"/>
        </w:rPr>
        <w:t>Енглеској</w:t>
      </w:r>
      <w:r>
        <w:rPr>
          <w:spacing w:val="-4"/>
          <w:sz w:val="14"/>
        </w:rPr>
        <w:t xml:space="preserve"> </w:t>
      </w:r>
      <w:r>
        <w:rPr>
          <w:sz w:val="14"/>
        </w:rPr>
        <w:t>и</w:t>
      </w:r>
      <w:r>
        <w:rPr>
          <w:spacing w:val="-5"/>
          <w:sz w:val="14"/>
        </w:rPr>
        <w:t xml:space="preserve"> </w:t>
      </w:r>
      <w:r>
        <w:rPr>
          <w:spacing w:val="-3"/>
          <w:sz w:val="14"/>
        </w:rPr>
        <w:t>Немачкој</w:t>
      </w:r>
      <w:r>
        <w:rPr>
          <w:spacing w:val="-4"/>
          <w:sz w:val="14"/>
        </w:rPr>
        <w:t xml:space="preserve"> </w:t>
      </w:r>
      <w:r>
        <w:rPr>
          <w:spacing w:val="-3"/>
          <w:sz w:val="14"/>
        </w:rPr>
        <w:t>током</w:t>
      </w:r>
      <w:r>
        <w:rPr>
          <w:spacing w:val="-4"/>
          <w:sz w:val="14"/>
        </w:rPr>
        <w:t xml:space="preserve"> </w:t>
      </w:r>
      <w:r>
        <w:rPr>
          <w:sz w:val="14"/>
        </w:rPr>
        <w:t>Новог</w:t>
      </w:r>
      <w:r>
        <w:rPr>
          <w:spacing w:val="-4"/>
          <w:sz w:val="14"/>
        </w:rPr>
        <w:t xml:space="preserve"> </w:t>
      </w:r>
      <w:r>
        <w:rPr>
          <w:sz w:val="14"/>
        </w:rPr>
        <w:t>века.</w:t>
      </w:r>
    </w:p>
    <w:p w:rsidR="00E53F39" w:rsidRDefault="006408C0">
      <w:pPr>
        <w:pStyle w:val="ListParagraph"/>
        <w:numPr>
          <w:ilvl w:val="0"/>
          <w:numId w:val="1872"/>
        </w:numPr>
        <w:tabs>
          <w:tab w:val="left" w:pos="2530"/>
        </w:tabs>
        <w:rPr>
          <w:sz w:val="14"/>
        </w:rPr>
      </w:pPr>
      <w:r>
        <w:rPr>
          <w:spacing w:val="-3"/>
          <w:sz w:val="14"/>
        </w:rPr>
        <w:t xml:space="preserve">Уочавање </w:t>
      </w:r>
      <w:r>
        <w:rPr>
          <w:sz w:val="14"/>
        </w:rPr>
        <w:t xml:space="preserve">и разумевање основних праваца развоја права и државе </w:t>
      </w:r>
      <w:r>
        <w:rPr>
          <w:spacing w:val="-5"/>
          <w:sz w:val="14"/>
        </w:rPr>
        <w:t xml:space="preserve">код </w:t>
      </w:r>
      <w:r>
        <w:rPr>
          <w:sz w:val="14"/>
        </w:rPr>
        <w:t>Срба у Новом</w:t>
      </w:r>
      <w:r>
        <w:rPr>
          <w:spacing w:val="2"/>
          <w:sz w:val="14"/>
        </w:rPr>
        <w:t xml:space="preserve"> </w:t>
      </w:r>
      <w:r>
        <w:rPr>
          <w:spacing w:val="-4"/>
          <w:sz w:val="14"/>
        </w:rPr>
        <w:t>веку.</w:t>
      </w:r>
    </w:p>
    <w:p w:rsidR="00E53F39" w:rsidRDefault="006408C0">
      <w:pPr>
        <w:pStyle w:val="ListParagraph"/>
        <w:numPr>
          <w:ilvl w:val="0"/>
          <w:numId w:val="1872"/>
        </w:numPr>
        <w:tabs>
          <w:tab w:val="left" w:pos="2530"/>
        </w:tabs>
        <w:spacing w:line="161" w:lineRule="exact"/>
        <w:rPr>
          <w:sz w:val="14"/>
        </w:rPr>
      </w:pPr>
      <w:r>
        <w:rPr>
          <w:sz w:val="14"/>
        </w:rPr>
        <w:t xml:space="preserve">Стицање битних знања о развоју државног апарата и правног система </w:t>
      </w:r>
      <w:r>
        <w:rPr>
          <w:spacing w:val="-5"/>
          <w:sz w:val="14"/>
        </w:rPr>
        <w:t xml:space="preserve">код </w:t>
      </w:r>
      <w:r>
        <w:rPr>
          <w:sz w:val="14"/>
        </w:rPr>
        <w:t>Јужних Словена између два</w:t>
      </w:r>
      <w:r>
        <w:rPr>
          <w:spacing w:val="-7"/>
          <w:sz w:val="14"/>
        </w:rPr>
        <w:t xml:space="preserve"> </w:t>
      </w:r>
      <w:r>
        <w:rPr>
          <w:sz w:val="14"/>
        </w:rPr>
        <w:t>рата.</w:t>
      </w:r>
    </w:p>
    <w:p w:rsidR="00E53F39" w:rsidRDefault="006408C0">
      <w:pPr>
        <w:tabs>
          <w:tab w:val="left" w:pos="2424"/>
        </w:tabs>
        <w:spacing w:before="50"/>
        <w:ind w:left="157"/>
        <w:rPr>
          <w:b/>
          <w:sz w:val="14"/>
        </w:rPr>
      </w:pPr>
      <w:r>
        <w:rPr>
          <w:spacing w:val="-3"/>
          <w:sz w:val="14"/>
        </w:rPr>
        <w:t>Годишњи</w:t>
      </w:r>
      <w:r>
        <w:rPr>
          <w:sz w:val="14"/>
        </w:rPr>
        <w:t xml:space="preserve"> фонд:</w:t>
      </w:r>
      <w:r>
        <w:rPr>
          <w:sz w:val="14"/>
        </w:rPr>
        <w:tab/>
      </w:r>
      <w:r>
        <w:rPr>
          <w:b/>
          <w:sz w:val="14"/>
        </w:rPr>
        <w:t>70</w:t>
      </w:r>
      <w:r>
        <w:rPr>
          <w:b/>
          <w:spacing w:val="-1"/>
          <w:sz w:val="14"/>
        </w:rPr>
        <w:t xml:space="preserve"> </w:t>
      </w:r>
      <w:r>
        <w:rPr>
          <w:b/>
          <w:sz w:val="14"/>
        </w:rPr>
        <w:t>часова</w:t>
      </w:r>
    </w:p>
    <w:p w:rsidR="00E53F39" w:rsidRDefault="006408C0">
      <w:pPr>
        <w:tabs>
          <w:tab w:val="left" w:pos="2424"/>
        </w:tabs>
        <w:spacing w:before="49"/>
        <w:ind w:left="157"/>
        <w:rPr>
          <w:b/>
          <w:sz w:val="14"/>
        </w:rPr>
      </w:pPr>
      <w:r>
        <w:rPr>
          <w:sz w:val="14"/>
        </w:rPr>
        <w:t>Разред:</w:t>
      </w:r>
      <w:r>
        <w:rPr>
          <w:sz w:val="14"/>
        </w:rPr>
        <w:tab/>
      </w:r>
      <w:r>
        <w:rPr>
          <w:b/>
          <w:sz w:val="14"/>
        </w:rPr>
        <w:t>други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484"/>
        </w:trPr>
        <w:tc>
          <w:tcPr>
            <w:tcW w:w="1474" w:type="dxa"/>
            <w:shd w:val="clear" w:color="auto" w:fill="E6E7E8"/>
          </w:tcPr>
          <w:p w:rsidR="00E53F39" w:rsidRDefault="00E53F39">
            <w:pPr>
              <w:pStyle w:val="TableParagraph"/>
              <w:spacing w:before="9"/>
              <w:ind w:left="0" w:firstLine="0"/>
              <w:rPr>
                <w:b/>
                <w:sz w:val="13"/>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9"/>
              <w:ind w:left="0" w:firstLine="0"/>
              <w:rPr>
                <w:b/>
                <w:sz w:val="13"/>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line="159" w:lineRule="exact"/>
              <w:ind w:left="89" w:right="80" w:firstLine="0"/>
              <w:jc w:val="center"/>
              <w:rPr>
                <w:b/>
                <w:sz w:val="14"/>
              </w:rPr>
            </w:pPr>
            <w:r>
              <w:rPr>
                <w:b/>
                <w:sz w:val="14"/>
              </w:rPr>
              <w:t>ИСХОДИ</w:t>
            </w:r>
          </w:p>
          <w:p w:rsidR="00E53F39" w:rsidRDefault="006408C0">
            <w:pPr>
              <w:pStyle w:val="TableParagraph"/>
              <w:spacing w:before="2" w:line="160" w:lineRule="exact"/>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79"/>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79"/>
              <w:ind w:left="878" w:hanging="432"/>
              <w:rPr>
                <w:b/>
                <w:sz w:val="14"/>
              </w:rPr>
            </w:pPr>
            <w:r>
              <w:rPr>
                <w:b/>
                <w:sz w:val="14"/>
              </w:rPr>
              <w:t>НАЧИН ОСТВАРИВАЊА ПРОГРАМА</w:t>
            </w:r>
          </w:p>
        </w:tc>
      </w:tr>
      <w:tr w:rsidR="00E53F39">
        <w:trPr>
          <w:trHeight w:val="1272"/>
        </w:trPr>
        <w:tc>
          <w:tcPr>
            <w:tcW w:w="1474" w:type="dxa"/>
          </w:tcPr>
          <w:p w:rsidR="00E53F39" w:rsidRDefault="006408C0">
            <w:pPr>
              <w:pStyle w:val="TableParagraph"/>
              <w:spacing w:before="3" w:line="235" w:lineRule="auto"/>
              <w:ind w:left="56" w:firstLine="0"/>
              <w:rPr>
                <w:sz w:val="14"/>
              </w:rPr>
            </w:pPr>
            <w:r>
              <w:rPr>
                <w:sz w:val="14"/>
              </w:rPr>
              <w:t>Античко право и држава</w:t>
            </w:r>
          </w:p>
        </w:tc>
        <w:tc>
          <w:tcPr>
            <w:tcW w:w="1701" w:type="dxa"/>
          </w:tcPr>
          <w:p w:rsidR="00E53F39" w:rsidRDefault="006408C0">
            <w:pPr>
              <w:pStyle w:val="TableParagraph"/>
              <w:numPr>
                <w:ilvl w:val="0"/>
                <w:numId w:val="1379"/>
              </w:numPr>
              <w:tabs>
                <w:tab w:val="left" w:pos="177"/>
              </w:tabs>
              <w:spacing w:before="3" w:line="235" w:lineRule="auto"/>
              <w:ind w:right="105"/>
              <w:rPr>
                <w:sz w:val="14"/>
              </w:rPr>
            </w:pPr>
            <w:r>
              <w:rPr>
                <w:spacing w:val="-3"/>
                <w:sz w:val="14"/>
              </w:rPr>
              <w:t xml:space="preserve">Усвајање </w:t>
            </w:r>
            <w:r>
              <w:rPr>
                <w:sz w:val="14"/>
              </w:rPr>
              <w:t>појмова права и</w:t>
            </w:r>
            <w:r>
              <w:rPr>
                <w:spacing w:val="-2"/>
                <w:sz w:val="14"/>
              </w:rPr>
              <w:t xml:space="preserve"> </w:t>
            </w:r>
            <w:r>
              <w:rPr>
                <w:sz w:val="14"/>
              </w:rPr>
              <w:t>државе.</w:t>
            </w:r>
          </w:p>
          <w:p w:rsidR="00E53F39" w:rsidRDefault="006408C0">
            <w:pPr>
              <w:pStyle w:val="TableParagraph"/>
              <w:numPr>
                <w:ilvl w:val="0"/>
                <w:numId w:val="1379"/>
              </w:numPr>
              <w:tabs>
                <w:tab w:val="left" w:pos="177"/>
              </w:tabs>
              <w:spacing w:before="1" w:line="235" w:lineRule="auto"/>
              <w:ind w:right="44"/>
              <w:rPr>
                <w:sz w:val="14"/>
              </w:rPr>
            </w:pPr>
            <w:r>
              <w:rPr>
                <w:sz w:val="14"/>
              </w:rPr>
              <w:t>Стицање основних знања о почетку развоја правног система у</w:t>
            </w:r>
            <w:r>
              <w:rPr>
                <w:spacing w:val="-10"/>
                <w:sz w:val="14"/>
              </w:rPr>
              <w:t xml:space="preserve"> </w:t>
            </w:r>
            <w:r>
              <w:rPr>
                <w:sz w:val="14"/>
              </w:rPr>
              <w:t>држа- вама старог</w:t>
            </w:r>
            <w:r>
              <w:rPr>
                <w:spacing w:val="-1"/>
                <w:sz w:val="14"/>
              </w:rPr>
              <w:t xml:space="preserve"> </w:t>
            </w:r>
            <w:r>
              <w:rPr>
                <w:sz w:val="14"/>
              </w:rPr>
              <w:t>века.</w:t>
            </w:r>
          </w:p>
        </w:tc>
        <w:tc>
          <w:tcPr>
            <w:tcW w:w="2268" w:type="dxa"/>
          </w:tcPr>
          <w:p w:rsidR="00E53F39" w:rsidRDefault="006408C0">
            <w:pPr>
              <w:pStyle w:val="TableParagraph"/>
              <w:numPr>
                <w:ilvl w:val="0"/>
                <w:numId w:val="1378"/>
              </w:numPr>
              <w:tabs>
                <w:tab w:val="left" w:pos="177"/>
              </w:tabs>
              <w:spacing w:before="1" w:line="160" w:lineRule="exact"/>
              <w:rPr>
                <w:sz w:val="14"/>
              </w:rPr>
            </w:pPr>
            <w:r>
              <w:rPr>
                <w:sz w:val="14"/>
              </w:rPr>
              <w:t>разуме појма државе и</w:t>
            </w:r>
            <w:r>
              <w:rPr>
                <w:spacing w:val="-6"/>
                <w:sz w:val="14"/>
              </w:rPr>
              <w:t xml:space="preserve"> </w:t>
            </w:r>
            <w:r>
              <w:rPr>
                <w:sz w:val="14"/>
              </w:rPr>
              <w:t>права;</w:t>
            </w:r>
          </w:p>
          <w:p w:rsidR="00E53F39" w:rsidRDefault="006408C0">
            <w:pPr>
              <w:pStyle w:val="TableParagraph"/>
              <w:numPr>
                <w:ilvl w:val="0"/>
                <w:numId w:val="1378"/>
              </w:numPr>
              <w:tabs>
                <w:tab w:val="left" w:pos="177"/>
              </w:tabs>
              <w:spacing w:before="1" w:line="235" w:lineRule="auto"/>
              <w:ind w:right="107"/>
              <w:rPr>
                <w:sz w:val="14"/>
              </w:rPr>
            </w:pPr>
            <w:r>
              <w:rPr>
                <w:sz w:val="14"/>
              </w:rPr>
              <w:t>дефинише почетак развоја</w:t>
            </w:r>
            <w:r>
              <w:rPr>
                <w:spacing w:val="-9"/>
                <w:sz w:val="14"/>
              </w:rPr>
              <w:t xml:space="preserve"> </w:t>
            </w:r>
            <w:r>
              <w:rPr>
                <w:sz w:val="14"/>
              </w:rPr>
              <w:t>првих држава и њихових правних система;</w:t>
            </w:r>
          </w:p>
        </w:tc>
        <w:tc>
          <w:tcPr>
            <w:tcW w:w="2551" w:type="dxa"/>
          </w:tcPr>
          <w:p w:rsidR="00E53F39" w:rsidRDefault="006408C0">
            <w:pPr>
              <w:pStyle w:val="TableParagraph"/>
              <w:numPr>
                <w:ilvl w:val="0"/>
                <w:numId w:val="1377"/>
              </w:numPr>
              <w:tabs>
                <w:tab w:val="left" w:pos="176"/>
              </w:tabs>
              <w:spacing w:before="1" w:line="160" w:lineRule="exact"/>
              <w:ind w:hanging="119"/>
              <w:rPr>
                <w:sz w:val="14"/>
              </w:rPr>
            </w:pPr>
            <w:r>
              <w:rPr>
                <w:sz w:val="14"/>
              </w:rPr>
              <w:t>Појам права и</w:t>
            </w:r>
            <w:r>
              <w:rPr>
                <w:spacing w:val="-3"/>
                <w:sz w:val="14"/>
              </w:rPr>
              <w:t xml:space="preserve"> </w:t>
            </w:r>
            <w:r>
              <w:rPr>
                <w:sz w:val="14"/>
              </w:rPr>
              <w:t>државе.</w:t>
            </w:r>
          </w:p>
          <w:p w:rsidR="00E53F39" w:rsidRDefault="006408C0">
            <w:pPr>
              <w:pStyle w:val="TableParagraph"/>
              <w:numPr>
                <w:ilvl w:val="0"/>
                <w:numId w:val="1377"/>
              </w:numPr>
              <w:tabs>
                <w:tab w:val="left" w:pos="176"/>
              </w:tabs>
              <w:spacing w:line="158" w:lineRule="exact"/>
              <w:ind w:hanging="119"/>
              <w:rPr>
                <w:sz w:val="14"/>
              </w:rPr>
            </w:pPr>
            <w:r>
              <w:rPr>
                <w:sz w:val="14"/>
              </w:rPr>
              <w:t>Извори права у најстаријим</w:t>
            </w:r>
            <w:r>
              <w:rPr>
                <w:spacing w:val="-14"/>
                <w:sz w:val="14"/>
              </w:rPr>
              <w:t xml:space="preserve"> </w:t>
            </w:r>
            <w:r>
              <w:rPr>
                <w:sz w:val="14"/>
              </w:rPr>
              <w:t>државама.</w:t>
            </w:r>
          </w:p>
          <w:p w:rsidR="00E53F39" w:rsidRDefault="006408C0">
            <w:pPr>
              <w:pStyle w:val="TableParagraph"/>
              <w:numPr>
                <w:ilvl w:val="0"/>
                <w:numId w:val="1377"/>
              </w:numPr>
              <w:tabs>
                <w:tab w:val="left" w:pos="176"/>
              </w:tabs>
              <w:spacing w:line="158" w:lineRule="exact"/>
              <w:ind w:hanging="119"/>
              <w:rPr>
                <w:sz w:val="14"/>
              </w:rPr>
            </w:pPr>
            <w:r>
              <w:rPr>
                <w:sz w:val="14"/>
              </w:rPr>
              <w:t>Правне гране у најстаријим</w:t>
            </w:r>
            <w:r>
              <w:rPr>
                <w:spacing w:val="-16"/>
                <w:sz w:val="14"/>
              </w:rPr>
              <w:t xml:space="preserve"> </w:t>
            </w:r>
            <w:r>
              <w:rPr>
                <w:sz w:val="14"/>
              </w:rPr>
              <w:t>државама.</w:t>
            </w:r>
          </w:p>
          <w:p w:rsidR="00E53F39" w:rsidRDefault="006408C0">
            <w:pPr>
              <w:pStyle w:val="TableParagraph"/>
              <w:numPr>
                <w:ilvl w:val="0"/>
                <w:numId w:val="1377"/>
              </w:numPr>
              <w:tabs>
                <w:tab w:val="left" w:pos="176"/>
              </w:tabs>
              <w:spacing w:line="158" w:lineRule="exact"/>
              <w:ind w:hanging="119"/>
              <w:rPr>
                <w:sz w:val="14"/>
              </w:rPr>
            </w:pPr>
            <w:r>
              <w:rPr>
                <w:sz w:val="14"/>
              </w:rPr>
              <w:t>Извори права у</w:t>
            </w:r>
            <w:r>
              <w:rPr>
                <w:spacing w:val="-15"/>
                <w:sz w:val="14"/>
              </w:rPr>
              <w:t xml:space="preserve"> </w:t>
            </w:r>
            <w:r>
              <w:rPr>
                <w:sz w:val="14"/>
              </w:rPr>
              <w:t>Атини.</w:t>
            </w:r>
          </w:p>
          <w:p w:rsidR="00E53F39" w:rsidRDefault="006408C0">
            <w:pPr>
              <w:pStyle w:val="TableParagraph"/>
              <w:numPr>
                <w:ilvl w:val="0"/>
                <w:numId w:val="1377"/>
              </w:numPr>
              <w:tabs>
                <w:tab w:val="left" w:pos="176"/>
              </w:tabs>
              <w:spacing w:line="158" w:lineRule="exact"/>
              <w:ind w:hanging="119"/>
              <w:rPr>
                <w:sz w:val="14"/>
              </w:rPr>
            </w:pPr>
            <w:r>
              <w:rPr>
                <w:sz w:val="14"/>
              </w:rPr>
              <w:t>Правне гране у</w:t>
            </w:r>
            <w:r>
              <w:rPr>
                <w:spacing w:val="-18"/>
                <w:sz w:val="14"/>
              </w:rPr>
              <w:t xml:space="preserve"> </w:t>
            </w:r>
            <w:r>
              <w:rPr>
                <w:sz w:val="14"/>
              </w:rPr>
              <w:t>Атини.</w:t>
            </w:r>
          </w:p>
          <w:p w:rsidR="00E53F39" w:rsidRDefault="006408C0">
            <w:pPr>
              <w:pStyle w:val="TableParagraph"/>
              <w:numPr>
                <w:ilvl w:val="0"/>
                <w:numId w:val="1377"/>
              </w:numPr>
              <w:tabs>
                <w:tab w:val="left" w:pos="176"/>
              </w:tabs>
              <w:spacing w:before="3" w:line="158" w:lineRule="exact"/>
              <w:ind w:right="142" w:hanging="119"/>
              <w:rPr>
                <w:sz w:val="14"/>
              </w:rPr>
            </w:pPr>
            <w:r>
              <w:rPr>
                <w:sz w:val="14"/>
              </w:rPr>
              <w:t xml:space="preserve">Правне установе </w:t>
            </w:r>
            <w:r>
              <w:rPr>
                <w:spacing w:val="-3"/>
                <w:sz w:val="14"/>
              </w:rPr>
              <w:t>јавног</w:t>
            </w:r>
            <w:r>
              <w:rPr>
                <w:spacing w:val="-3"/>
                <w:sz w:val="14"/>
              </w:rPr>
              <w:t xml:space="preserve">, </w:t>
            </w:r>
            <w:r>
              <w:rPr>
                <w:sz w:val="14"/>
              </w:rPr>
              <w:t>приватног и процесног права у најстаријим држа- вама и</w:t>
            </w:r>
            <w:r>
              <w:rPr>
                <w:spacing w:val="-2"/>
                <w:sz w:val="14"/>
              </w:rPr>
              <w:t xml:space="preserve"> </w:t>
            </w:r>
            <w:r>
              <w:rPr>
                <w:sz w:val="14"/>
              </w:rPr>
              <w:t>Атини.</w:t>
            </w:r>
          </w:p>
        </w:tc>
        <w:tc>
          <w:tcPr>
            <w:tcW w:w="2551" w:type="dxa"/>
            <w:vMerge w:val="restart"/>
          </w:tcPr>
          <w:p w:rsidR="00E53F39" w:rsidRDefault="006408C0">
            <w:pPr>
              <w:pStyle w:val="TableParagraph"/>
              <w:numPr>
                <w:ilvl w:val="0"/>
                <w:numId w:val="1376"/>
              </w:numPr>
              <w:tabs>
                <w:tab w:val="left" w:pos="177"/>
              </w:tabs>
              <w:spacing w:before="4" w:line="235" w:lineRule="auto"/>
              <w:ind w:right="125"/>
              <w:jc w:val="both"/>
              <w:rPr>
                <w:sz w:val="14"/>
              </w:rPr>
            </w:pPr>
            <w:r>
              <w:rPr>
                <w:sz w:val="14"/>
              </w:rPr>
              <w:t>На почетку теме ученике упознати</w:t>
            </w:r>
            <w:r>
              <w:rPr>
                <w:spacing w:val="-19"/>
                <w:sz w:val="14"/>
              </w:rPr>
              <w:t xml:space="preserve"> </w:t>
            </w:r>
            <w:r>
              <w:rPr>
                <w:sz w:val="14"/>
              </w:rPr>
              <w:t>са циљевима и исходима</w:t>
            </w:r>
            <w:r>
              <w:rPr>
                <w:spacing w:val="-23"/>
                <w:sz w:val="14"/>
              </w:rPr>
              <w:t xml:space="preserve"> </w:t>
            </w:r>
            <w:r>
              <w:rPr>
                <w:sz w:val="14"/>
              </w:rPr>
              <w:t>наставе/учења, планом рада и начинима</w:t>
            </w:r>
            <w:r>
              <w:rPr>
                <w:spacing w:val="-14"/>
                <w:sz w:val="14"/>
              </w:rPr>
              <w:t xml:space="preserve"> </w:t>
            </w:r>
            <w:r>
              <w:rPr>
                <w:sz w:val="14"/>
              </w:rPr>
              <w:t>оцењивања.</w:t>
            </w:r>
          </w:p>
          <w:p w:rsidR="00E53F39" w:rsidRDefault="00E53F39">
            <w:pPr>
              <w:pStyle w:val="TableParagraph"/>
              <w:spacing w:before="7"/>
              <w:ind w:left="0" w:firstLine="0"/>
              <w:rPr>
                <w:b/>
                <w:sz w:val="13"/>
              </w:rPr>
            </w:pPr>
          </w:p>
          <w:p w:rsidR="00E53F39" w:rsidRDefault="006408C0">
            <w:pPr>
              <w:pStyle w:val="TableParagraph"/>
              <w:spacing w:line="160" w:lineRule="exact"/>
              <w:ind w:left="56" w:firstLine="0"/>
              <w:rPr>
                <w:b/>
                <w:sz w:val="14"/>
              </w:rPr>
            </w:pPr>
            <w:r>
              <w:rPr>
                <w:b/>
                <w:sz w:val="14"/>
              </w:rPr>
              <w:t>Облици наставе</w:t>
            </w:r>
          </w:p>
          <w:p w:rsidR="00E53F39" w:rsidRDefault="006408C0">
            <w:pPr>
              <w:pStyle w:val="TableParagraph"/>
              <w:spacing w:before="1" w:line="235" w:lineRule="auto"/>
              <w:ind w:left="56" w:right="395" w:firstLine="0"/>
              <w:rPr>
                <w:sz w:val="14"/>
              </w:rPr>
            </w:pPr>
            <w:r>
              <w:rPr>
                <w:sz w:val="14"/>
              </w:rPr>
              <w:t>Предмет се реализује кроз следеће облике наставе:</w:t>
            </w:r>
          </w:p>
          <w:p w:rsidR="00E53F39" w:rsidRDefault="006408C0">
            <w:pPr>
              <w:pStyle w:val="TableParagraph"/>
              <w:numPr>
                <w:ilvl w:val="0"/>
                <w:numId w:val="1376"/>
              </w:numPr>
              <w:tabs>
                <w:tab w:val="left" w:pos="177"/>
              </w:tabs>
              <w:spacing w:line="159" w:lineRule="exact"/>
              <w:rPr>
                <w:b/>
                <w:sz w:val="14"/>
              </w:rPr>
            </w:pPr>
            <w:r>
              <w:rPr>
                <w:sz w:val="14"/>
              </w:rPr>
              <w:t xml:space="preserve">теоријска настава </w:t>
            </w:r>
            <w:r>
              <w:rPr>
                <w:b/>
                <w:sz w:val="14"/>
              </w:rPr>
              <w:t>(70</w:t>
            </w:r>
            <w:r>
              <w:rPr>
                <w:b/>
                <w:spacing w:val="-3"/>
                <w:sz w:val="14"/>
              </w:rPr>
              <w:t xml:space="preserve"> </w:t>
            </w:r>
            <w:r>
              <w:rPr>
                <w:b/>
                <w:sz w:val="14"/>
              </w:rPr>
              <w:t>часова)</w:t>
            </w:r>
          </w:p>
          <w:p w:rsidR="00E53F39" w:rsidRDefault="00E53F39">
            <w:pPr>
              <w:pStyle w:val="TableParagraph"/>
              <w:spacing w:before="5"/>
              <w:ind w:left="0" w:firstLine="0"/>
              <w:rPr>
                <w:b/>
                <w:sz w:val="13"/>
              </w:rPr>
            </w:pPr>
          </w:p>
          <w:p w:rsidR="00E53F39" w:rsidRDefault="006408C0">
            <w:pPr>
              <w:pStyle w:val="TableParagraph"/>
              <w:spacing w:before="1" w:line="160" w:lineRule="exact"/>
              <w:ind w:left="56" w:firstLine="0"/>
              <w:rPr>
                <w:b/>
                <w:sz w:val="14"/>
              </w:rPr>
            </w:pPr>
            <w:r>
              <w:rPr>
                <w:b/>
                <w:sz w:val="14"/>
              </w:rPr>
              <w:t>Подела одељења на групе</w:t>
            </w:r>
          </w:p>
          <w:p w:rsidR="00E53F39" w:rsidRDefault="006408C0">
            <w:pPr>
              <w:pStyle w:val="TableParagraph"/>
              <w:spacing w:line="160" w:lineRule="exact"/>
              <w:ind w:left="56" w:firstLine="0"/>
              <w:rPr>
                <w:sz w:val="14"/>
              </w:rPr>
            </w:pPr>
            <w:r>
              <w:rPr>
                <w:sz w:val="14"/>
              </w:rPr>
              <w:t>Одељење се не дели на групе.</w:t>
            </w:r>
          </w:p>
          <w:p w:rsidR="00E53F39" w:rsidRDefault="00E53F39">
            <w:pPr>
              <w:pStyle w:val="TableParagraph"/>
              <w:spacing w:before="5"/>
              <w:ind w:left="0" w:firstLine="0"/>
              <w:rPr>
                <w:b/>
                <w:sz w:val="13"/>
              </w:rPr>
            </w:pPr>
          </w:p>
          <w:p w:rsidR="00E53F39" w:rsidRDefault="006408C0">
            <w:pPr>
              <w:pStyle w:val="TableParagraph"/>
              <w:spacing w:line="160" w:lineRule="exact"/>
              <w:ind w:left="56" w:firstLine="0"/>
              <w:rPr>
                <w:b/>
                <w:sz w:val="14"/>
              </w:rPr>
            </w:pPr>
            <w:r>
              <w:rPr>
                <w:b/>
                <w:sz w:val="14"/>
              </w:rPr>
              <w:t>Место реализације наставе</w:t>
            </w:r>
          </w:p>
          <w:p w:rsidR="00E53F39" w:rsidRDefault="006408C0">
            <w:pPr>
              <w:pStyle w:val="TableParagraph"/>
              <w:numPr>
                <w:ilvl w:val="0"/>
                <w:numId w:val="1376"/>
              </w:numPr>
              <w:tabs>
                <w:tab w:val="left" w:pos="177"/>
              </w:tabs>
              <w:spacing w:before="1" w:line="235" w:lineRule="auto"/>
              <w:ind w:right="424"/>
              <w:rPr>
                <w:sz w:val="14"/>
              </w:rPr>
            </w:pPr>
            <w:r>
              <w:rPr>
                <w:sz w:val="14"/>
              </w:rPr>
              <w:t>Теоријска настава се реализује</w:t>
            </w:r>
            <w:r>
              <w:rPr>
                <w:spacing w:val="-14"/>
                <w:sz w:val="14"/>
              </w:rPr>
              <w:t xml:space="preserve"> </w:t>
            </w:r>
            <w:r>
              <w:rPr>
                <w:sz w:val="14"/>
              </w:rPr>
              <w:t>у учионици.</w:t>
            </w:r>
          </w:p>
          <w:p w:rsidR="00E53F39" w:rsidRDefault="00E53F39">
            <w:pPr>
              <w:pStyle w:val="TableParagraph"/>
              <w:spacing w:before="7"/>
              <w:ind w:left="0" w:firstLine="0"/>
              <w:rPr>
                <w:b/>
                <w:sz w:val="13"/>
              </w:rPr>
            </w:pPr>
          </w:p>
          <w:p w:rsidR="00E53F39" w:rsidRDefault="006408C0">
            <w:pPr>
              <w:pStyle w:val="TableParagraph"/>
              <w:spacing w:line="160" w:lineRule="exact"/>
              <w:ind w:left="56" w:firstLine="0"/>
              <w:rPr>
                <w:b/>
                <w:sz w:val="14"/>
              </w:rPr>
            </w:pPr>
            <w:r>
              <w:rPr>
                <w:b/>
                <w:sz w:val="14"/>
              </w:rPr>
              <w:t>Оцењивање</w:t>
            </w:r>
          </w:p>
          <w:p w:rsidR="00E53F39" w:rsidRDefault="006408C0">
            <w:pPr>
              <w:pStyle w:val="TableParagraph"/>
              <w:spacing w:before="1" w:line="235" w:lineRule="auto"/>
              <w:ind w:left="56" w:right="395" w:firstLine="0"/>
              <w:rPr>
                <w:sz w:val="14"/>
              </w:rPr>
            </w:pPr>
            <w:r>
              <w:rPr>
                <w:sz w:val="14"/>
              </w:rPr>
              <w:t>Вредновање остварености исхода вршити кроз:</w:t>
            </w:r>
          </w:p>
          <w:p w:rsidR="00E53F39" w:rsidRDefault="006408C0">
            <w:pPr>
              <w:pStyle w:val="TableParagraph"/>
              <w:numPr>
                <w:ilvl w:val="0"/>
                <w:numId w:val="1376"/>
              </w:numPr>
              <w:tabs>
                <w:tab w:val="left" w:pos="177"/>
              </w:tabs>
              <w:spacing w:line="157"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1376"/>
              </w:numPr>
              <w:tabs>
                <w:tab w:val="left" w:pos="177"/>
              </w:tabs>
              <w:spacing w:line="160" w:lineRule="exact"/>
              <w:rPr>
                <w:sz w:val="14"/>
              </w:rPr>
            </w:pPr>
            <w:r>
              <w:rPr>
                <w:sz w:val="14"/>
              </w:rPr>
              <w:t>тестове</w:t>
            </w:r>
            <w:r>
              <w:rPr>
                <w:spacing w:val="-1"/>
                <w:sz w:val="14"/>
              </w:rPr>
              <w:t xml:space="preserve"> </w:t>
            </w:r>
            <w:r>
              <w:rPr>
                <w:sz w:val="14"/>
              </w:rPr>
              <w:t>знања</w:t>
            </w:r>
          </w:p>
          <w:p w:rsidR="00E53F39" w:rsidRDefault="00E53F39">
            <w:pPr>
              <w:pStyle w:val="TableParagraph"/>
              <w:spacing w:before="5"/>
              <w:ind w:left="0" w:firstLine="0"/>
              <w:rPr>
                <w:b/>
                <w:sz w:val="13"/>
              </w:rPr>
            </w:pPr>
          </w:p>
          <w:p w:rsidR="00E53F39" w:rsidRDefault="006408C0">
            <w:pPr>
              <w:pStyle w:val="TableParagraph"/>
              <w:spacing w:line="160" w:lineRule="exact"/>
              <w:ind w:left="56" w:firstLine="0"/>
              <w:rPr>
                <w:b/>
                <w:sz w:val="14"/>
              </w:rPr>
            </w:pPr>
            <w:r>
              <w:rPr>
                <w:b/>
                <w:sz w:val="14"/>
              </w:rPr>
              <w:t>Оквирни број часова по темама</w:t>
            </w:r>
          </w:p>
          <w:p w:rsidR="00E53F39" w:rsidRDefault="006408C0">
            <w:pPr>
              <w:pStyle w:val="TableParagraph"/>
              <w:numPr>
                <w:ilvl w:val="0"/>
                <w:numId w:val="1376"/>
              </w:numPr>
              <w:tabs>
                <w:tab w:val="left" w:pos="177"/>
              </w:tabs>
              <w:spacing w:line="158" w:lineRule="exact"/>
              <w:rPr>
                <w:b/>
                <w:sz w:val="14"/>
              </w:rPr>
            </w:pPr>
            <w:r>
              <w:rPr>
                <w:sz w:val="14"/>
              </w:rPr>
              <w:t xml:space="preserve">Античко право и држава </w:t>
            </w:r>
            <w:r>
              <w:rPr>
                <w:b/>
                <w:spacing w:val="-3"/>
                <w:sz w:val="14"/>
              </w:rPr>
              <w:t>(11</w:t>
            </w:r>
            <w:r>
              <w:rPr>
                <w:b/>
                <w:spacing w:val="-13"/>
                <w:sz w:val="14"/>
              </w:rPr>
              <w:t xml:space="preserve"> </w:t>
            </w:r>
            <w:r>
              <w:rPr>
                <w:b/>
                <w:sz w:val="14"/>
              </w:rPr>
              <w:t>часова)</w:t>
            </w:r>
          </w:p>
          <w:p w:rsidR="00E53F39" w:rsidRDefault="006408C0">
            <w:pPr>
              <w:pStyle w:val="TableParagraph"/>
              <w:numPr>
                <w:ilvl w:val="0"/>
                <w:numId w:val="1376"/>
              </w:numPr>
              <w:tabs>
                <w:tab w:val="left" w:pos="177"/>
              </w:tabs>
              <w:spacing w:before="2" w:line="235" w:lineRule="auto"/>
              <w:ind w:right="249"/>
              <w:rPr>
                <w:b/>
                <w:sz w:val="14"/>
              </w:rPr>
            </w:pPr>
            <w:r>
              <w:rPr>
                <w:sz w:val="14"/>
              </w:rPr>
              <w:t>Држава и право у средњем веку</w:t>
            </w:r>
            <w:r>
              <w:rPr>
                <w:spacing w:val="-18"/>
                <w:sz w:val="14"/>
              </w:rPr>
              <w:t xml:space="preserve"> </w:t>
            </w:r>
            <w:r>
              <w:rPr>
                <w:b/>
                <w:sz w:val="14"/>
              </w:rPr>
              <w:t>(12 часова)</w:t>
            </w:r>
          </w:p>
          <w:p w:rsidR="00E53F39" w:rsidRDefault="006408C0">
            <w:pPr>
              <w:pStyle w:val="TableParagraph"/>
              <w:numPr>
                <w:ilvl w:val="0"/>
                <w:numId w:val="1376"/>
              </w:numPr>
              <w:tabs>
                <w:tab w:val="left" w:pos="177"/>
              </w:tabs>
              <w:spacing w:line="235" w:lineRule="auto"/>
              <w:ind w:right="261"/>
              <w:rPr>
                <w:b/>
                <w:sz w:val="14"/>
              </w:rPr>
            </w:pPr>
            <w:r>
              <w:rPr>
                <w:sz w:val="14"/>
              </w:rPr>
              <w:t>Средњевековна држава и право</w:t>
            </w:r>
            <w:r>
              <w:rPr>
                <w:spacing w:val="-15"/>
                <w:sz w:val="14"/>
              </w:rPr>
              <w:t xml:space="preserve"> </w:t>
            </w:r>
            <w:r>
              <w:rPr>
                <w:spacing w:val="-5"/>
                <w:sz w:val="14"/>
              </w:rPr>
              <w:t xml:space="preserve">код </w:t>
            </w:r>
            <w:r>
              <w:rPr>
                <w:sz w:val="14"/>
              </w:rPr>
              <w:t xml:space="preserve">Јужних Словен </w:t>
            </w:r>
            <w:r>
              <w:rPr>
                <w:b/>
                <w:sz w:val="14"/>
              </w:rPr>
              <w:t>(10</w:t>
            </w:r>
            <w:r>
              <w:rPr>
                <w:b/>
                <w:spacing w:val="-3"/>
                <w:sz w:val="14"/>
              </w:rPr>
              <w:t xml:space="preserve"> </w:t>
            </w:r>
            <w:r>
              <w:rPr>
                <w:b/>
                <w:sz w:val="14"/>
              </w:rPr>
              <w:t>часова)</w:t>
            </w:r>
          </w:p>
          <w:p w:rsidR="00E53F39" w:rsidRDefault="006408C0">
            <w:pPr>
              <w:pStyle w:val="TableParagraph"/>
              <w:numPr>
                <w:ilvl w:val="0"/>
                <w:numId w:val="1376"/>
              </w:numPr>
              <w:tabs>
                <w:tab w:val="left" w:pos="177"/>
              </w:tabs>
              <w:spacing w:before="1" w:line="235" w:lineRule="auto"/>
              <w:ind w:right="399"/>
              <w:rPr>
                <w:b/>
                <w:sz w:val="14"/>
              </w:rPr>
            </w:pPr>
            <w:r>
              <w:rPr>
                <w:sz w:val="14"/>
              </w:rPr>
              <w:t>Држава и право у новом веку</w:t>
            </w:r>
            <w:r>
              <w:rPr>
                <w:spacing w:val="-23"/>
                <w:sz w:val="14"/>
              </w:rPr>
              <w:t xml:space="preserve"> </w:t>
            </w:r>
            <w:r>
              <w:rPr>
                <w:b/>
                <w:sz w:val="14"/>
              </w:rPr>
              <w:t>(12 часова)</w:t>
            </w:r>
          </w:p>
          <w:p w:rsidR="00E53F39" w:rsidRDefault="006408C0">
            <w:pPr>
              <w:pStyle w:val="TableParagraph"/>
              <w:numPr>
                <w:ilvl w:val="0"/>
                <w:numId w:val="1376"/>
              </w:numPr>
              <w:tabs>
                <w:tab w:val="left" w:pos="177"/>
              </w:tabs>
              <w:spacing w:line="157" w:lineRule="exact"/>
              <w:rPr>
                <w:sz w:val="14"/>
              </w:rPr>
            </w:pPr>
            <w:r>
              <w:rPr>
                <w:sz w:val="14"/>
              </w:rPr>
              <w:t xml:space="preserve">Право и држава </w:t>
            </w:r>
            <w:r>
              <w:rPr>
                <w:spacing w:val="-5"/>
                <w:sz w:val="14"/>
              </w:rPr>
              <w:t xml:space="preserve">код </w:t>
            </w:r>
            <w:r>
              <w:rPr>
                <w:sz w:val="14"/>
              </w:rPr>
              <w:t>Срба у новом</w:t>
            </w:r>
            <w:r>
              <w:rPr>
                <w:spacing w:val="-7"/>
                <w:sz w:val="14"/>
              </w:rPr>
              <w:t xml:space="preserve"> </w:t>
            </w:r>
            <w:r>
              <w:rPr>
                <w:sz w:val="14"/>
              </w:rPr>
              <w:t>веку</w:t>
            </w:r>
          </w:p>
          <w:p w:rsidR="00E53F39" w:rsidRDefault="006408C0">
            <w:pPr>
              <w:pStyle w:val="TableParagraph"/>
              <w:spacing w:line="158" w:lineRule="exact"/>
              <w:ind w:left="176" w:firstLine="0"/>
              <w:rPr>
                <w:b/>
                <w:sz w:val="14"/>
              </w:rPr>
            </w:pPr>
            <w:r>
              <w:rPr>
                <w:b/>
                <w:sz w:val="14"/>
              </w:rPr>
              <w:t>(11 часова)</w:t>
            </w:r>
          </w:p>
          <w:p w:rsidR="00E53F39" w:rsidRDefault="006408C0">
            <w:pPr>
              <w:pStyle w:val="TableParagraph"/>
              <w:numPr>
                <w:ilvl w:val="0"/>
                <w:numId w:val="1376"/>
              </w:numPr>
              <w:tabs>
                <w:tab w:val="left" w:pos="177"/>
              </w:tabs>
              <w:spacing w:before="1" w:line="235" w:lineRule="auto"/>
              <w:ind w:right="55"/>
              <w:rPr>
                <w:b/>
                <w:sz w:val="14"/>
              </w:rPr>
            </w:pPr>
            <w:r>
              <w:rPr>
                <w:sz w:val="14"/>
              </w:rPr>
              <w:t>Право и држава Јужних Словена</w:t>
            </w:r>
            <w:r>
              <w:rPr>
                <w:spacing w:val="-14"/>
                <w:sz w:val="14"/>
              </w:rPr>
              <w:t xml:space="preserve"> </w:t>
            </w:r>
            <w:r>
              <w:rPr>
                <w:sz w:val="14"/>
              </w:rPr>
              <w:t xml:space="preserve">изме- ђу два светска рата </w:t>
            </w:r>
            <w:r>
              <w:rPr>
                <w:b/>
                <w:sz w:val="14"/>
              </w:rPr>
              <w:t>(14</w:t>
            </w:r>
            <w:r>
              <w:rPr>
                <w:b/>
                <w:spacing w:val="-5"/>
                <w:sz w:val="14"/>
              </w:rPr>
              <w:t xml:space="preserve"> </w:t>
            </w:r>
            <w:r>
              <w:rPr>
                <w:b/>
                <w:sz w:val="14"/>
              </w:rPr>
              <w:t>часова)</w:t>
            </w:r>
          </w:p>
        </w:tc>
      </w:tr>
      <w:tr w:rsidR="00E53F39">
        <w:trPr>
          <w:trHeight w:val="1430"/>
        </w:trPr>
        <w:tc>
          <w:tcPr>
            <w:tcW w:w="1474" w:type="dxa"/>
          </w:tcPr>
          <w:p w:rsidR="00E53F39" w:rsidRDefault="006408C0">
            <w:pPr>
              <w:pStyle w:val="TableParagraph"/>
              <w:spacing w:before="6" w:line="235" w:lineRule="auto"/>
              <w:ind w:left="56" w:right="342" w:firstLine="0"/>
              <w:rPr>
                <w:sz w:val="14"/>
              </w:rPr>
            </w:pPr>
            <w:r>
              <w:rPr>
                <w:sz w:val="14"/>
              </w:rPr>
              <w:t>Држава и право у средњем веку</w:t>
            </w:r>
          </w:p>
        </w:tc>
        <w:tc>
          <w:tcPr>
            <w:tcW w:w="1701" w:type="dxa"/>
          </w:tcPr>
          <w:p w:rsidR="00E53F39" w:rsidRDefault="006408C0">
            <w:pPr>
              <w:pStyle w:val="TableParagraph"/>
              <w:numPr>
                <w:ilvl w:val="0"/>
                <w:numId w:val="1375"/>
              </w:numPr>
              <w:tabs>
                <w:tab w:val="left" w:pos="177"/>
              </w:tabs>
              <w:spacing w:before="6" w:line="235" w:lineRule="auto"/>
              <w:ind w:right="163"/>
              <w:rPr>
                <w:sz w:val="14"/>
              </w:rPr>
            </w:pPr>
            <w:r>
              <w:rPr>
                <w:spacing w:val="-3"/>
                <w:sz w:val="14"/>
              </w:rPr>
              <w:t xml:space="preserve">Уочавање </w:t>
            </w:r>
            <w:r>
              <w:rPr>
                <w:sz w:val="14"/>
              </w:rPr>
              <w:t>различитих праваца развоја сред- њевековних правних система на примерима Франачке, Византије</w:t>
            </w:r>
            <w:r>
              <w:rPr>
                <w:spacing w:val="-13"/>
                <w:sz w:val="14"/>
              </w:rPr>
              <w:t xml:space="preserve"> </w:t>
            </w:r>
            <w:r>
              <w:rPr>
                <w:sz w:val="14"/>
              </w:rPr>
              <w:t>и Кијевске</w:t>
            </w:r>
            <w:r>
              <w:rPr>
                <w:spacing w:val="-2"/>
                <w:sz w:val="14"/>
              </w:rPr>
              <w:t xml:space="preserve"> </w:t>
            </w:r>
            <w:r>
              <w:rPr>
                <w:sz w:val="14"/>
              </w:rPr>
              <w:t>Русије.</w:t>
            </w:r>
          </w:p>
        </w:tc>
        <w:tc>
          <w:tcPr>
            <w:tcW w:w="2268" w:type="dxa"/>
          </w:tcPr>
          <w:p w:rsidR="00E53F39" w:rsidRDefault="006408C0">
            <w:pPr>
              <w:pStyle w:val="TableParagraph"/>
              <w:numPr>
                <w:ilvl w:val="0"/>
                <w:numId w:val="1374"/>
              </w:numPr>
              <w:tabs>
                <w:tab w:val="left" w:pos="177"/>
              </w:tabs>
              <w:spacing w:before="6" w:line="235" w:lineRule="auto"/>
              <w:ind w:right="46"/>
              <w:rPr>
                <w:sz w:val="14"/>
              </w:rPr>
            </w:pPr>
            <w:r>
              <w:rPr>
                <w:sz w:val="14"/>
              </w:rPr>
              <w:t>утврди основне сличности и разлике које су се јавиле у</w:t>
            </w:r>
            <w:r>
              <w:rPr>
                <w:spacing w:val="-14"/>
                <w:sz w:val="14"/>
              </w:rPr>
              <w:t xml:space="preserve"> </w:t>
            </w:r>
            <w:r>
              <w:rPr>
                <w:sz w:val="14"/>
              </w:rPr>
              <w:t xml:space="preserve">развоју правних система </w:t>
            </w:r>
            <w:r>
              <w:rPr>
                <w:spacing w:val="-3"/>
                <w:sz w:val="14"/>
              </w:rPr>
              <w:t xml:space="preserve">током </w:t>
            </w:r>
            <w:r>
              <w:rPr>
                <w:sz w:val="14"/>
              </w:rPr>
              <w:t>средњег века;</w:t>
            </w:r>
          </w:p>
        </w:tc>
        <w:tc>
          <w:tcPr>
            <w:tcW w:w="2551" w:type="dxa"/>
          </w:tcPr>
          <w:p w:rsidR="00E53F39" w:rsidRDefault="006408C0">
            <w:pPr>
              <w:pStyle w:val="TableParagraph"/>
              <w:numPr>
                <w:ilvl w:val="0"/>
                <w:numId w:val="1373"/>
              </w:numPr>
              <w:tabs>
                <w:tab w:val="left" w:pos="176"/>
              </w:tabs>
              <w:spacing w:before="3" w:line="160" w:lineRule="exact"/>
              <w:ind w:hanging="119"/>
              <w:rPr>
                <w:sz w:val="14"/>
              </w:rPr>
            </w:pPr>
            <w:r>
              <w:rPr>
                <w:sz w:val="14"/>
              </w:rPr>
              <w:t>Извори права у</w:t>
            </w:r>
            <w:r>
              <w:rPr>
                <w:spacing w:val="-26"/>
                <w:sz w:val="14"/>
              </w:rPr>
              <w:t xml:space="preserve"> </w:t>
            </w:r>
            <w:r>
              <w:rPr>
                <w:sz w:val="14"/>
              </w:rPr>
              <w:t>Франачкој.</w:t>
            </w:r>
          </w:p>
          <w:p w:rsidR="00E53F39" w:rsidRDefault="006408C0">
            <w:pPr>
              <w:pStyle w:val="TableParagraph"/>
              <w:numPr>
                <w:ilvl w:val="0"/>
                <w:numId w:val="1373"/>
              </w:numPr>
              <w:tabs>
                <w:tab w:val="left" w:pos="176"/>
              </w:tabs>
              <w:spacing w:line="158" w:lineRule="exact"/>
              <w:ind w:hanging="119"/>
              <w:rPr>
                <w:sz w:val="14"/>
              </w:rPr>
            </w:pPr>
            <w:r>
              <w:rPr>
                <w:sz w:val="14"/>
              </w:rPr>
              <w:t>Правне</w:t>
            </w:r>
            <w:r>
              <w:rPr>
                <w:spacing w:val="-10"/>
                <w:sz w:val="14"/>
              </w:rPr>
              <w:t xml:space="preserve"> </w:t>
            </w:r>
            <w:r>
              <w:rPr>
                <w:sz w:val="14"/>
              </w:rPr>
              <w:t>гране</w:t>
            </w:r>
            <w:r>
              <w:rPr>
                <w:spacing w:val="-10"/>
                <w:sz w:val="14"/>
              </w:rPr>
              <w:t xml:space="preserve"> </w:t>
            </w:r>
            <w:r>
              <w:rPr>
                <w:sz w:val="14"/>
              </w:rPr>
              <w:t>у</w:t>
            </w:r>
            <w:r>
              <w:rPr>
                <w:spacing w:val="-10"/>
                <w:sz w:val="14"/>
              </w:rPr>
              <w:t xml:space="preserve"> </w:t>
            </w:r>
            <w:r>
              <w:rPr>
                <w:sz w:val="14"/>
              </w:rPr>
              <w:t>Франачкој.</w:t>
            </w:r>
          </w:p>
          <w:p w:rsidR="00E53F39" w:rsidRDefault="006408C0">
            <w:pPr>
              <w:pStyle w:val="TableParagraph"/>
              <w:numPr>
                <w:ilvl w:val="0"/>
                <w:numId w:val="1373"/>
              </w:numPr>
              <w:tabs>
                <w:tab w:val="left" w:pos="176"/>
              </w:tabs>
              <w:spacing w:line="158" w:lineRule="exact"/>
              <w:ind w:hanging="119"/>
              <w:rPr>
                <w:sz w:val="14"/>
              </w:rPr>
            </w:pPr>
            <w:r>
              <w:rPr>
                <w:sz w:val="14"/>
              </w:rPr>
              <w:t>Извори права у</w:t>
            </w:r>
            <w:r>
              <w:rPr>
                <w:spacing w:val="-8"/>
                <w:sz w:val="14"/>
              </w:rPr>
              <w:t xml:space="preserve"> </w:t>
            </w:r>
            <w:r>
              <w:rPr>
                <w:sz w:val="14"/>
              </w:rPr>
              <w:t>Византији.</w:t>
            </w:r>
          </w:p>
          <w:p w:rsidR="00E53F39" w:rsidRDefault="006408C0">
            <w:pPr>
              <w:pStyle w:val="TableParagraph"/>
              <w:numPr>
                <w:ilvl w:val="0"/>
                <w:numId w:val="1373"/>
              </w:numPr>
              <w:tabs>
                <w:tab w:val="left" w:pos="176"/>
              </w:tabs>
              <w:spacing w:line="158" w:lineRule="exact"/>
              <w:ind w:hanging="119"/>
              <w:rPr>
                <w:sz w:val="14"/>
              </w:rPr>
            </w:pPr>
            <w:r>
              <w:rPr>
                <w:sz w:val="14"/>
              </w:rPr>
              <w:t>Правне гране у</w:t>
            </w:r>
            <w:r>
              <w:rPr>
                <w:spacing w:val="-11"/>
                <w:sz w:val="14"/>
              </w:rPr>
              <w:t xml:space="preserve"> </w:t>
            </w:r>
            <w:r>
              <w:rPr>
                <w:sz w:val="14"/>
              </w:rPr>
              <w:t>Византији.</w:t>
            </w:r>
          </w:p>
          <w:p w:rsidR="00E53F39" w:rsidRDefault="006408C0">
            <w:pPr>
              <w:pStyle w:val="TableParagraph"/>
              <w:numPr>
                <w:ilvl w:val="0"/>
                <w:numId w:val="1373"/>
              </w:numPr>
              <w:tabs>
                <w:tab w:val="left" w:pos="176"/>
              </w:tabs>
              <w:spacing w:line="158" w:lineRule="exact"/>
              <w:ind w:hanging="119"/>
              <w:rPr>
                <w:sz w:val="14"/>
              </w:rPr>
            </w:pPr>
            <w:r>
              <w:rPr>
                <w:sz w:val="14"/>
              </w:rPr>
              <w:t>Извори права у Кијевској</w:t>
            </w:r>
            <w:r>
              <w:rPr>
                <w:spacing w:val="-24"/>
                <w:sz w:val="14"/>
              </w:rPr>
              <w:t xml:space="preserve"> </w:t>
            </w:r>
            <w:r>
              <w:rPr>
                <w:sz w:val="14"/>
              </w:rPr>
              <w:t>Русији.</w:t>
            </w:r>
          </w:p>
          <w:p w:rsidR="00E53F39" w:rsidRDefault="006408C0">
            <w:pPr>
              <w:pStyle w:val="TableParagraph"/>
              <w:numPr>
                <w:ilvl w:val="0"/>
                <w:numId w:val="1373"/>
              </w:numPr>
              <w:tabs>
                <w:tab w:val="left" w:pos="176"/>
              </w:tabs>
              <w:spacing w:line="158" w:lineRule="exact"/>
              <w:ind w:hanging="119"/>
              <w:rPr>
                <w:sz w:val="14"/>
              </w:rPr>
            </w:pPr>
            <w:r>
              <w:rPr>
                <w:sz w:val="14"/>
              </w:rPr>
              <w:t>Правне</w:t>
            </w:r>
            <w:r>
              <w:rPr>
                <w:spacing w:val="-8"/>
                <w:sz w:val="14"/>
              </w:rPr>
              <w:t xml:space="preserve"> </w:t>
            </w:r>
            <w:r>
              <w:rPr>
                <w:sz w:val="14"/>
              </w:rPr>
              <w:t>гране</w:t>
            </w:r>
            <w:r>
              <w:rPr>
                <w:spacing w:val="-8"/>
                <w:sz w:val="14"/>
              </w:rPr>
              <w:t xml:space="preserve"> </w:t>
            </w:r>
            <w:r>
              <w:rPr>
                <w:sz w:val="14"/>
              </w:rPr>
              <w:t>у</w:t>
            </w:r>
            <w:r>
              <w:rPr>
                <w:spacing w:val="-7"/>
                <w:sz w:val="14"/>
              </w:rPr>
              <w:t xml:space="preserve"> </w:t>
            </w:r>
            <w:r>
              <w:rPr>
                <w:sz w:val="14"/>
              </w:rPr>
              <w:t>Кијевској</w:t>
            </w:r>
            <w:r>
              <w:rPr>
                <w:spacing w:val="-7"/>
                <w:sz w:val="14"/>
              </w:rPr>
              <w:t xml:space="preserve"> </w:t>
            </w:r>
            <w:r>
              <w:rPr>
                <w:sz w:val="14"/>
              </w:rPr>
              <w:t>Русији.</w:t>
            </w:r>
          </w:p>
          <w:p w:rsidR="00E53F39" w:rsidRDefault="006408C0">
            <w:pPr>
              <w:pStyle w:val="TableParagraph"/>
              <w:numPr>
                <w:ilvl w:val="0"/>
                <w:numId w:val="1373"/>
              </w:numPr>
              <w:tabs>
                <w:tab w:val="left" w:pos="176"/>
              </w:tabs>
              <w:spacing w:before="3" w:line="158" w:lineRule="exact"/>
              <w:ind w:right="143" w:hanging="119"/>
              <w:rPr>
                <w:sz w:val="14"/>
              </w:rPr>
            </w:pPr>
            <w:r>
              <w:rPr>
                <w:sz w:val="14"/>
              </w:rPr>
              <w:t xml:space="preserve">Правне установе </w:t>
            </w:r>
            <w:r>
              <w:rPr>
                <w:spacing w:val="-3"/>
                <w:sz w:val="14"/>
              </w:rPr>
              <w:t xml:space="preserve">јавног, </w:t>
            </w:r>
            <w:r>
              <w:rPr>
                <w:sz w:val="14"/>
              </w:rPr>
              <w:t>приватног и процесног права у Франачкој,</w:t>
            </w:r>
            <w:r>
              <w:rPr>
                <w:spacing w:val="-22"/>
                <w:sz w:val="14"/>
              </w:rPr>
              <w:t xml:space="preserve"> </w:t>
            </w:r>
            <w:r>
              <w:rPr>
                <w:sz w:val="14"/>
              </w:rPr>
              <w:t>Визан- тији и Кијевској</w:t>
            </w:r>
            <w:r>
              <w:rPr>
                <w:spacing w:val="-4"/>
                <w:sz w:val="14"/>
              </w:rPr>
              <w:t xml:space="preserve"> </w:t>
            </w:r>
            <w:r>
              <w:rPr>
                <w:sz w:val="14"/>
              </w:rPr>
              <w:t>Русији.</w:t>
            </w:r>
          </w:p>
        </w:tc>
        <w:tc>
          <w:tcPr>
            <w:tcW w:w="2551" w:type="dxa"/>
            <w:vMerge/>
            <w:tcBorders>
              <w:top w:val="nil"/>
            </w:tcBorders>
          </w:tcPr>
          <w:p w:rsidR="00E53F39" w:rsidRDefault="00E53F39">
            <w:pPr>
              <w:rPr>
                <w:sz w:val="2"/>
                <w:szCs w:val="2"/>
              </w:rPr>
            </w:pPr>
          </w:p>
        </w:tc>
      </w:tr>
      <w:tr w:rsidR="00E53F39">
        <w:trPr>
          <w:trHeight w:val="1430"/>
        </w:trPr>
        <w:tc>
          <w:tcPr>
            <w:tcW w:w="1474" w:type="dxa"/>
          </w:tcPr>
          <w:p w:rsidR="00E53F39" w:rsidRDefault="006408C0">
            <w:pPr>
              <w:pStyle w:val="TableParagraph"/>
              <w:spacing w:before="6" w:line="235" w:lineRule="auto"/>
              <w:ind w:left="56" w:right="84" w:firstLine="0"/>
              <w:jc w:val="both"/>
              <w:rPr>
                <w:sz w:val="14"/>
              </w:rPr>
            </w:pPr>
            <w:r>
              <w:rPr>
                <w:sz w:val="14"/>
              </w:rPr>
              <w:t xml:space="preserve">Средњевековна држа- ва и право </w:t>
            </w:r>
            <w:r>
              <w:rPr>
                <w:spacing w:val="-5"/>
                <w:sz w:val="14"/>
              </w:rPr>
              <w:t xml:space="preserve">код </w:t>
            </w:r>
            <w:r>
              <w:rPr>
                <w:sz w:val="14"/>
              </w:rPr>
              <w:t>Јужних Словена</w:t>
            </w:r>
          </w:p>
        </w:tc>
        <w:tc>
          <w:tcPr>
            <w:tcW w:w="1701" w:type="dxa"/>
          </w:tcPr>
          <w:p w:rsidR="00E53F39" w:rsidRDefault="006408C0">
            <w:pPr>
              <w:pStyle w:val="TableParagraph"/>
              <w:numPr>
                <w:ilvl w:val="0"/>
                <w:numId w:val="1372"/>
              </w:numPr>
              <w:tabs>
                <w:tab w:val="left" w:pos="177"/>
              </w:tabs>
              <w:spacing w:before="7" w:line="235" w:lineRule="auto"/>
              <w:ind w:right="58"/>
              <w:rPr>
                <w:sz w:val="14"/>
              </w:rPr>
            </w:pPr>
            <w:r>
              <w:rPr>
                <w:spacing w:val="-6"/>
                <w:sz w:val="14"/>
              </w:rPr>
              <w:t xml:space="preserve">Стицање </w:t>
            </w:r>
            <w:r>
              <w:rPr>
                <w:spacing w:val="-5"/>
                <w:sz w:val="14"/>
              </w:rPr>
              <w:t xml:space="preserve">основних </w:t>
            </w:r>
            <w:r>
              <w:rPr>
                <w:spacing w:val="-6"/>
                <w:sz w:val="14"/>
              </w:rPr>
              <w:t xml:space="preserve">знања </w:t>
            </w:r>
            <w:r>
              <w:rPr>
                <w:spacing w:val="-5"/>
                <w:sz w:val="14"/>
              </w:rPr>
              <w:t xml:space="preserve">везаних </w:t>
            </w:r>
            <w:r>
              <w:rPr>
                <w:spacing w:val="-3"/>
                <w:sz w:val="14"/>
              </w:rPr>
              <w:t xml:space="preserve">за </w:t>
            </w:r>
            <w:r>
              <w:rPr>
                <w:spacing w:val="-5"/>
                <w:sz w:val="14"/>
              </w:rPr>
              <w:t xml:space="preserve">настанак Срп- </w:t>
            </w:r>
            <w:r>
              <w:rPr>
                <w:spacing w:val="-6"/>
                <w:sz w:val="14"/>
              </w:rPr>
              <w:t xml:space="preserve">ске </w:t>
            </w:r>
            <w:r>
              <w:rPr>
                <w:spacing w:val="-7"/>
                <w:sz w:val="14"/>
              </w:rPr>
              <w:t xml:space="preserve">средњовековне </w:t>
            </w:r>
            <w:r>
              <w:rPr>
                <w:spacing w:val="-6"/>
                <w:sz w:val="14"/>
              </w:rPr>
              <w:t xml:space="preserve">државе </w:t>
            </w:r>
            <w:r>
              <w:rPr>
                <w:sz w:val="14"/>
              </w:rPr>
              <w:t xml:space="preserve">и </w:t>
            </w:r>
            <w:r>
              <w:rPr>
                <w:spacing w:val="-5"/>
                <w:sz w:val="14"/>
              </w:rPr>
              <w:t xml:space="preserve">њеног </w:t>
            </w:r>
            <w:r>
              <w:rPr>
                <w:spacing w:val="-6"/>
                <w:sz w:val="14"/>
              </w:rPr>
              <w:t>правног</w:t>
            </w:r>
            <w:r>
              <w:rPr>
                <w:spacing w:val="-25"/>
                <w:sz w:val="14"/>
              </w:rPr>
              <w:t xml:space="preserve"> </w:t>
            </w:r>
            <w:r>
              <w:rPr>
                <w:spacing w:val="-7"/>
                <w:sz w:val="14"/>
              </w:rPr>
              <w:t>система.</w:t>
            </w:r>
          </w:p>
          <w:p w:rsidR="00E53F39" w:rsidRDefault="006408C0">
            <w:pPr>
              <w:pStyle w:val="TableParagraph"/>
              <w:numPr>
                <w:ilvl w:val="0"/>
                <w:numId w:val="1372"/>
              </w:numPr>
              <w:tabs>
                <w:tab w:val="left" w:pos="177"/>
              </w:tabs>
              <w:spacing w:before="2" w:line="158" w:lineRule="exact"/>
              <w:ind w:right="209"/>
              <w:rPr>
                <w:sz w:val="14"/>
              </w:rPr>
            </w:pPr>
            <w:r>
              <w:rPr>
                <w:sz w:val="14"/>
              </w:rPr>
              <w:t>Упознавање са</w:t>
            </w:r>
            <w:r>
              <w:rPr>
                <w:spacing w:val="-14"/>
                <w:sz w:val="14"/>
              </w:rPr>
              <w:t xml:space="preserve"> </w:t>
            </w:r>
            <w:r>
              <w:rPr>
                <w:sz w:val="14"/>
              </w:rPr>
              <w:t>основ- ним одликама државе и правног система у феудалној Босни и Дубровнику.</w:t>
            </w:r>
          </w:p>
        </w:tc>
        <w:tc>
          <w:tcPr>
            <w:tcW w:w="2268" w:type="dxa"/>
          </w:tcPr>
          <w:p w:rsidR="00E53F39" w:rsidRDefault="006408C0">
            <w:pPr>
              <w:pStyle w:val="TableParagraph"/>
              <w:numPr>
                <w:ilvl w:val="0"/>
                <w:numId w:val="1371"/>
              </w:numPr>
              <w:tabs>
                <w:tab w:val="left" w:pos="177"/>
              </w:tabs>
              <w:spacing w:before="7" w:line="235" w:lineRule="auto"/>
              <w:ind w:right="90"/>
              <w:rPr>
                <w:sz w:val="14"/>
              </w:rPr>
            </w:pPr>
            <w:r>
              <w:rPr>
                <w:sz w:val="14"/>
              </w:rPr>
              <w:t>идентификује битне елементе</w:t>
            </w:r>
            <w:r>
              <w:rPr>
                <w:spacing w:val="-10"/>
                <w:sz w:val="14"/>
              </w:rPr>
              <w:t xml:space="preserve"> </w:t>
            </w:r>
            <w:r>
              <w:rPr>
                <w:sz w:val="14"/>
              </w:rPr>
              <w:t>ве- зане за настанак и развој Српске средњовековне државе и њеног правног</w:t>
            </w:r>
            <w:r>
              <w:rPr>
                <w:spacing w:val="-2"/>
                <w:sz w:val="14"/>
              </w:rPr>
              <w:t xml:space="preserve"> </w:t>
            </w:r>
            <w:r>
              <w:rPr>
                <w:sz w:val="14"/>
              </w:rPr>
              <w:t>система;</w:t>
            </w:r>
          </w:p>
          <w:p w:rsidR="00E53F39" w:rsidRDefault="006408C0">
            <w:pPr>
              <w:pStyle w:val="TableParagraph"/>
              <w:numPr>
                <w:ilvl w:val="0"/>
                <w:numId w:val="1371"/>
              </w:numPr>
              <w:tabs>
                <w:tab w:val="left" w:pos="177"/>
              </w:tabs>
              <w:spacing w:before="1" w:line="235" w:lineRule="auto"/>
              <w:ind w:right="194"/>
              <w:jc w:val="both"/>
              <w:rPr>
                <w:sz w:val="14"/>
              </w:rPr>
            </w:pPr>
            <w:r>
              <w:rPr>
                <w:sz w:val="14"/>
              </w:rPr>
              <w:t>уочи основне одлике</w:t>
            </w:r>
            <w:r>
              <w:rPr>
                <w:spacing w:val="-16"/>
                <w:sz w:val="14"/>
              </w:rPr>
              <w:t xml:space="preserve"> </w:t>
            </w:r>
            <w:r>
              <w:rPr>
                <w:sz w:val="14"/>
              </w:rPr>
              <w:t xml:space="preserve">средњове- ковне државе и </w:t>
            </w:r>
            <w:r>
              <w:rPr>
                <w:sz w:val="14"/>
              </w:rPr>
              <w:t>права феудалне Босне и</w:t>
            </w:r>
            <w:r>
              <w:rPr>
                <w:spacing w:val="-2"/>
                <w:sz w:val="14"/>
              </w:rPr>
              <w:t xml:space="preserve"> </w:t>
            </w:r>
            <w:r>
              <w:rPr>
                <w:sz w:val="14"/>
              </w:rPr>
              <w:t>Дубровника;</w:t>
            </w:r>
          </w:p>
        </w:tc>
        <w:tc>
          <w:tcPr>
            <w:tcW w:w="2551" w:type="dxa"/>
          </w:tcPr>
          <w:p w:rsidR="00E53F39" w:rsidRDefault="006408C0">
            <w:pPr>
              <w:pStyle w:val="TableParagraph"/>
              <w:numPr>
                <w:ilvl w:val="0"/>
                <w:numId w:val="1370"/>
              </w:numPr>
              <w:tabs>
                <w:tab w:val="left" w:pos="176"/>
              </w:tabs>
              <w:spacing w:before="7" w:line="235" w:lineRule="auto"/>
              <w:ind w:right="140" w:hanging="119"/>
              <w:rPr>
                <w:sz w:val="14"/>
              </w:rPr>
            </w:pPr>
            <w:r>
              <w:rPr>
                <w:sz w:val="14"/>
              </w:rPr>
              <w:t>Ране и рано феудалне државе</w:t>
            </w:r>
            <w:r>
              <w:rPr>
                <w:spacing w:val="-23"/>
                <w:sz w:val="14"/>
              </w:rPr>
              <w:t xml:space="preserve"> </w:t>
            </w:r>
            <w:r>
              <w:rPr>
                <w:sz w:val="14"/>
              </w:rPr>
              <w:t>Јужних словна.</w:t>
            </w:r>
          </w:p>
          <w:p w:rsidR="00E53F39" w:rsidRDefault="006408C0">
            <w:pPr>
              <w:pStyle w:val="TableParagraph"/>
              <w:numPr>
                <w:ilvl w:val="0"/>
                <w:numId w:val="1370"/>
              </w:numPr>
              <w:tabs>
                <w:tab w:val="left" w:pos="176"/>
              </w:tabs>
              <w:spacing w:before="1" w:line="235" w:lineRule="auto"/>
              <w:ind w:right="193" w:hanging="119"/>
              <w:rPr>
                <w:sz w:val="14"/>
              </w:rPr>
            </w:pPr>
            <w:r>
              <w:rPr>
                <w:sz w:val="14"/>
              </w:rPr>
              <w:t>Феудална Србија, период развитка</w:t>
            </w:r>
            <w:r>
              <w:rPr>
                <w:spacing w:val="-26"/>
                <w:sz w:val="14"/>
              </w:rPr>
              <w:t xml:space="preserve"> </w:t>
            </w:r>
            <w:r>
              <w:rPr>
                <w:sz w:val="14"/>
              </w:rPr>
              <w:t>и развој државног</w:t>
            </w:r>
            <w:r>
              <w:rPr>
                <w:spacing w:val="-1"/>
                <w:sz w:val="14"/>
              </w:rPr>
              <w:t xml:space="preserve"> </w:t>
            </w:r>
            <w:r>
              <w:rPr>
                <w:sz w:val="14"/>
              </w:rPr>
              <w:t>апарата.</w:t>
            </w:r>
          </w:p>
          <w:p w:rsidR="00E53F39" w:rsidRDefault="006408C0">
            <w:pPr>
              <w:pStyle w:val="TableParagraph"/>
              <w:numPr>
                <w:ilvl w:val="0"/>
                <w:numId w:val="1370"/>
              </w:numPr>
              <w:tabs>
                <w:tab w:val="left" w:pos="176"/>
              </w:tabs>
              <w:spacing w:before="1" w:line="235" w:lineRule="auto"/>
              <w:ind w:right="354" w:hanging="119"/>
              <w:rPr>
                <w:sz w:val="14"/>
              </w:rPr>
            </w:pPr>
            <w:r>
              <w:rPr>
                <w:sz w:val="14"/>
              </w:rPr>
              <w:t>Категорије становништва и</w:t>
            </w:r>
            <w:r>
              <w:rPr>
                <w:spacing w:val="-15"/>
                <w:sz w:val="14"/>
              </w:rPr>
              <w:t xml:space="preserve"> </w:t>
            </w:r>
            <w:r>
              <w:rPr>
                <w:sz w:val="14"/>
              </w:rPr>
              <w:t>право феудалне</w:t>
            </w:r>
            <w:r>
              <w:rPr>
                <w:spacing w:val="-2"/>
                <w:sz w:val="14"/>
              </w:rPr>
              <w:t xml:space="preserve"> </w:t>
            </w:r>
            <w:r>
              <w:rPr>
                <w:sz w:val="14"/>
              </w:rPr>
              <w:t>Србије.</w:t>
            </w:r>
          </w:p>
          <w:p w:rsidR="00E53F39" w:rsidRDefault="006408C0">
            <w:pPr>
              <w:pStyle w:val="TableParagraph"/>
              <w:numPr>
                <w:ilvl w:val="0"/>
                <w:numId w:val="1370"/>
              </w:numPr>
              <w:tabs>
                <w:tab w:val="left" w:pos="176"/>
              </w:tabs>
              <w:spacing w:line="157" w:lineRule="exact"/>
              <w:ind w:hanging="119"/>
              <w:rPr>
                <w:sz w:val="14"/>
              </w:rPr>
            </w:pPr>
            <w:r>
              <w:rPr>
                <w:sz w:val="14"/>
              </w:rPr>
              <w:t>Душанов законик и судство у</w:t>
            </w:r>
            <w:r>
              <w:rPr>
                <w:spacing w:val="-18"/>
                <w:sz w:val="14"/>
              </w:rPr>
              <w:t xml:space="preserve"> </w:t>
            </w:r>
            <w:r>
              <w:rPr>
                <w:sz w:val="14"/>
              </w:rPr>
              <w:t>Србији.</w:t>
            </w:r>
          </w:p>
          <w:p w:rsidR="00E53F39" w:rsidRDefault="006408C0">
            <w:pPr>
              <w:pStyle w:val="TableParagraph"/>
              <w:numPr>
                <w:ilvl w:val="0"/>
                <w:numId w:val="1370"/>
              </w:numPr>
              <w:tabs>
                <w:tab w:val="left" w:pos="168"/>
              </w:tabs>
              <w:spacing w:line="158" w:lineRule="exact"/>
              <w:ind w:left="167" w:hanging="111"/>
              <w:rPr>
                <w:sz w:val="14"/>
              </w:rPr>
            </w:pPr>
            <w:r>
              <w:rPr>
                <w:spacing w:val="-5"/>
                <w:sz w:val="14"/>
              </w:rPr>
              <w:t xml:space="preserve">Држава, право </w:t>
            </w:r>
            <w:r>
              <w:rPr>
                <w:sz w:val="14"/>
              </w:rPr>
              <w:t xml:space="preserve">и </w:t>
            </w:r>
            <w:r>
              <w:rPr>
                <w:spacing w:val="-6"/>
                <w:sz w:val="14"/>
              </w:rPr>
              <w:t>судство феудалне</w:t>
            </w:r>
            <w:r>
              <w:rPr>
                <w:spacing w:val="-21"/>
                <w:sz w:val="14"/>
              </w:rPr>
              <w:t xml:space="preserve"> </w:t>
            </w:r>
            <w:r>
              <w:rPr>
                <w:spacing w:val="-5"/>
                <w:sz w:val="14"/>
              </w:rPr>
              <w:t>Босне.</w:t>
            </w:r>
          </w:p>
          <w:p w:rsidR="00E53F39" w:rsidRDefault="006408C0">
            <w:pPr>
              <w:pStyle w:val="TableParagraph"/>
              <w:numPr>
                <w:ilvl w:val="0"/>
                <w:numId w:val="1370"/>
              </w:numPr>
              <w:tabs>
                <w:tab w:val="left" w:pos="176"/>
              </w:tabs>
              <w:spacing w:line="139" w:lineRule="exact"/>
              <w:ind w:hanging="119"/>
              <w:rPr>
                <w:sz w:val="14"/>
              </w:rPr>
            </w:pPr>
            <w:r>
              <w:rPr>
                <w:sz w:val="14"/>
              </w:rPr>
              <w:t>Дубровник</w:t>
            </w:r>
          </w:p>
        </w:tc>
        <w:tc>
          <w:tcPr>
            <w:tcW w:w="2551" w:type="dxa"/>
            <w:vMerge/>
            <w:tcBorders>
              <w:top w:val="nil"/>
            </w:tcBorders>
          </w:tcPr>
          <w:p w:rsidR="00E53F39" w:rsidRDefault="00E53F39">
            <w:pPr>
              <w:rPr>
                <w:sz w:val="2"/>
                <w:szCs w:val="2"/>
              </w:rPr>
            </w:pPr>
          </w:p>
        </w:tc>
      </w:tr>
      <w:tr w:rsidR="00E53F39">
        <w:trPr>
          <w:trHeight w:val="1430"/>
        </w:trPr>
        <w:tc>
          <w:tcPr>
            <w:tcW w:w="1474" w:type="dxa"/>
          </w:tcPr>
          <w:p w:rsidR="00E53F39" w:rsidRDefault="006408C0">
            <w:pPr>
              <w:pStyle w:val="TableParagraph"/>
              <w:spacing w:before="8" w:line="235" w:lineRule="auto"/>
              <w:ind w:left="56" w:right="342" w:firstLine="0"/>
              <w:rPr>
                <w:sz w:val="14"/>
              </w:rPr>
            </w:pPr>
            <w:r>
              <w:rPr>
                <w:sz w:val="14"/>
              </w:rPr>
              <w:t>Држава и право у новом веку</w:t>
            </w:r>
          </w:p>
        </w:tc>
        <w:tc>
          <w:tcPr>
            <w:tcW w:w="1701" w:type="dxa"/>
          </w:tcPr>
          <w:p w:rsidR="00E53F39" w:rsidRDefault="006408C0">
            <w:pPr>
              <w:pStyle w:val="TableParagraph"/>
              <w:numPr>
                <w:ilvl w:val="0"/>
                <w:numId w:val="1369"/>
              </w:numPr>
              <w:tabs>
                <w:tab w:val="left" w:pos="177"/>
              </w:tabs>
              <w:spacing w:before="8" w:line="235" w:lineRule="auto"/>
              <w:ind w:right="75"/>
              <w:rPr>
                <w:sz w:val="14"/>
              </w:rPr>
            </w:pPr>
            <w:r>
              <w:rPr>
                <w:sz w:val="14"/>
              </w:rPr>
              <w:t xml:space="preserve">Стицање основних знања о развоју права у Француској, Енглеској и </w:t>
            </w:r>
            <w:r>
              <w:rPr>
                <w:spacing w:val="-3"/>
                <w:sz w:val="14"/>
              </w:rPr>
              <w:t xml:space="preserve">Немачкој током </w:t>
            </w:r>
            <w:r>
              <w:rPr>
                <w:sz w:val="14"/>
              </w:rPr>
              <w:t>Новог века.</w:t>
            </w:r>
          </w:p>
        </w:tc>
        <w:tc>
          <w:tcPr>
            <w:tcW w:w="2268" w:type="dxa"/>
          </w:tcPr>
          <w:p w:rsidR="00E53F39" w:rsidRDefault="006408C0">
            <w:pPr>
              <w:pStyle w:val="TableParagraph"/>
              <w:numPr>
                <w:ilvl w:val="0"/>
                <w:numId w:val="1368"/>
              </w:numPr>
              <w:tabs>
                <w:tab w:val="left" w:pos="177"/>
              </w:tabs>
              <w:spacing w:before="8" w:line="235" w:lineRule="auto"/>
              <w:ind w:right="273"/>
              <w:rPr>
                <w:sz w:val="14"/>
              </w:rPr>
            </w:pPr>
            <w:r>
              <w:rPr>
                <w:sz w:val="14"/>
              </w:rPr>
              <w:t>дефинише нововековни</w:t>
            </w:r>
            <w:r>
              <w:rPr>
                <w:spacing w:val="-11"/>
                <w:sz w:val="14"/>
              </w:rPr>
              <w:t xml:space="preserve"> </w:t>
            </w:r>
            <w:r>
              <w:rPr>
                <w:sz w:val="14"/>
              </w:rPr>
              <w:t>развој државе и права у</w:t>
            </w:r>
            <w:r>
              <w:rPr>
                <w:spacing w:val="-3"/>
                <w:sz w:val="14"/>
              </w:rPr>
              <w:t xml:space="preserve"> </w:t>
            </w:r>
            <w:r>
              <w:rPr>
                <w:sz w:val="14"/>
              </w:rPr>
              <w:t>Европи;</w:t>
            </w:r>
          </w:p>
        </w:tc>
        <w:tc>
          <w:tcPr>
            <w:tcW w:w="2551" w:type="dxa"/>
          </w:tcPr>
          <w:p w:rsidR="00E53F39" w:rsidRDefault="006408C0">
            <w:pPr>
              <w:pStyle w:val="TableParagraph"/>
              <w:numPr>
                <w:ilvl w:val="0"/>
                <w:numId w:val="1367"/>
              </w:numPr>
              <w:tabs>
                <w:tab w:val="left" w:pos="176"/>
              </w:tabs>
              <w:spacing w:before="5" w:line="160" w:lineRule="exact"/>
              <w:ind w:hanging="119"/>
              <w:rPr>
                <w:sz w:val="14"/>
              </w:rPr>
            </w:pPr>
            <w:r>
              <w:rPr>
                <w:sz w:val="14"/>
              </w:rPr>
              <w:t>Извори права у</w:t>
            </w:r>
            <w:r>
              <w:rPr>
                <w:spacing w:val="-23"/>
                <w:sz w:val="14"/>
              </w:rPr>
              <w:t xml:space="preserve"> </w:t>
            </w:r>
            <w:r>
              <w:rPr>
                <w:sz w:val="14"/>
              </w:rPr>
              <w:t>Француској.</w:t>
            </w:r>
          </w:p>
          <w:p w:rsidR="00E53F39" w:rsidRDefault="006408C0">
            <w:pPr>
              <w:pStyle w:val="TableParagraph"/>
              <w:numPr>
                <w:ilvl w:val="0"/>
                <w:numId w:val="1367"/>
              </w:numPr>
              <w:tabs>
                <w:tab w:val="left" w:pos="176"/>
              </w:tabs>
              <w:spacing w:line="158" w:lineRule="exact"/>
              <w:ind w:hanging="119"/>
              <w:rPr>
                <w:sz w:val="14"/>
              </w:rPr>
            </w:pPr>
            <w:r>
              <w:rPr>
                <w:sz w:val="14"/>
              </w:rPr>
              <w:t>Правне гране у</w:t>
            </w:r>
            <w:r>
              <w:rPr>
                <w:spacing w:val="-25"/>
                <w:sz w:val="14"/>
              </w:rPr>
              <w:t xml:space="preserve"> </w:t>
            </w:r>
            <w:r>
              <w:rPr>
                <w:sz w:val="14"/>
              </w:rPr>
              <w:t>Француској.</w:t>
            </w:r>
          </w:p>
          <w:p w:rsidR="00E53F39" w:rsidRDefault="006408C0">
            <w:pPr>
              <w:pStyle w:val="TableParagraph"/>
              <w:numPr>
                <w:ilvl w:val="0"/>
                <w:numId w:val="1367"/>
              </w:numPr>
              <w:tabs>
                <w:tab w:val="left" w:pos="176"/>
              </w:tabs>
              <w:spacing w:line="158" w:lineRule="exact"/>
              <w:ind w:hanging="119"/>
              <w:rPr>
                <w:sz w:val="14"/>
              </w:rPr>
            </w:pPr>
            <w:r>
              <w:rPr>
                <w:sz w:val="14"/>
              </w:rPr>
              <w:t>Извори права у</w:t>
            </w:r>
            <w:r>
              <w:rPr>
                <w:spacing w:val="-22"/>
                <w:sz w:val="14"/>
              </w:rPr>
              <w:t xml:space="preserve"> </w:t>
            </w:r>
            <w:r>
              <w:rPr>
                <w:sz w:val="14"/>
              </w:rPr>
              <w:t>Енглеској.</w:t>
            </w:r>
          </w:p>
          <w:p w:rsidR="00E53F39" w:rsidRDefault="006408C0">
            <w:pPr>
              <w:pStyle w:val="TableParagraph"/>
              <w:numPr>
                <w:ilvl w:val="0"/>
                <w:numId w:val="1367"/>
              </w:numPr>
              <w:tabs>
                <w:tab w:val="left" w:pos="176"/>
              </w:tabs>
              <w:spacing w:line="158" w:lineRule="exact"/>
              <w:ind w:hanging="119"/>
              <w:rPr>
                <w:sz w:val="14"/>
              </w:rPr>
            </w:pPr>
            <w:r>
              <w:rPr>
                <w:sz w:val="14"/>
              </w:rPr>
              <w:t>Правне гране у</w:t>
            </w:r>
            <w:r>
              <w:rPr>
                <w:spacing w:val="-24"/>
                <w:sz w:val="14"/>
              </w:rPr>
              <w:t xml:space="preserve"> </w:t>
            </w:r>
            <w:r>
              <w:rPr>
                <w:sz w:val="14"/>
              </w:rPr>
              <w:t>Енглеској.</w:t>
            </w:r>
          </w:p>
          <w:p w:rsidR="00E53F39" w:rsidRDefault="006408C0">
            <w:pPr>
              <w:pStyle w:val="TableParagraph"/>
              <w:numPr>
                <w:ilvl w:val="0"/>
                <w:numId w:val="1367"/>
              </w:numPr>
              <w:tabs>
                <w:tab w:val="left" w:pos="176"/>
              </w:tabs>
              <w:spacing w:line="158" w:lineRule="exact"/>
              <w:ind w:hanging="119"/>
              <w:rPr>
                <w:sz w:val="14"/>
              </w:rPr>
            </w:pPr>
            <w:r>
              <w:rPr>
                <w:sz w:val="14"/>
              </w:rPr>
              <w:t>Извори права у</w:t>
            </w:r>
            <w:r>
              <w:rPr>
                <w:spacing w:val="-26"/>
                <w:sz w:val="14"/>
              </w:rPr>
              <w:t xml:space="preserve"> </w:t>
            </w:r>
            <w:r>
              <w:rPr>
                <w:sz w:val="14"/>
              </w:rPr>
              <w:t>Немачкој.</w:t>
            </w:r>
          </w:p>
          <w:p w:rsidR="00E53F39" w:rsidRDefault="006408C0">
            <w:pPr>
              <w:pStyle w:val="TableParagraph"/>
              <w:numPr>
                <w:ilvl w:val="0"/>
                <w:numId w:val="1367"/>
              </w:numPr>
              <w:tabs>
                <w:tab w:val="left" w:pos="176"/>
              </w:tabs>
              <w:spacing w:line="158" w:lineRule="exact"/>
              <w:ind w:hanging="119"/>
              <w:rPr>
                <w:sz w:val="14"/>
              </w:rPr>
            </w:pPr>
            <w:r>
              <w:rPr>
                <w:sz w:val="14"/>
              </w:rPr>
              <w:t>Правне</w:t>
            </w:r>
            <w:r>
              <w:rPr>
                <w:spacing w:val="-10"/>
                <w:sz w:val="14"/>
              </w:rPr>
              <w:t xml:space="preserve"> </w:t>
            </w:r>
            <w:r>
              <w:rPr>
                <w:sz w:val="14"/>
              </w:rPr>
              <w:t>гране</w:t>
            </w:r>
            <w:r>
              <w:rPr>
                <w:spacing w:val="-10"/>
                <w:sz w:val="14"/>
              </w:rPr>
              <w:t xml:space="preserve"> </w:t>
            </w:r>
            <w:r>
              <w:rPr>
                <w:sz w:val="14"/>
              </w:rPr>
              <w:t>у</w:t>
            </w:r>
            <w:r>
              <w:rPr>
                <w:spacing w:val="-9"/>
                <w:sz w:val="14"/>
              </w:rPr>
              <w:t xml:space="preserve"> </w:t>
            </w:r>
            <w:r>
              <w:rPr>
                <w:sz w:val="14"/>
              </w:rPr>
              <w:t>Немачкој.</w:t>
            </w:r>
          </w:p>
          <w:p w:rsidR="00E53F39" w:rsidRDefault="006408C0">
            <w:pPr>
              <w:pStyle w:val="TableParagraph"/>
              <w:numPr>
                <w:ilvl w:val="0"/>
                <w:numId w:val="1367"/>
              </w:numPr>
              <w:tabs>
                <w:tab w:val="left" w:pos="176"/>
              </w:tabs>
              <w:spacing w:before="3" w:line="158" w:lineRule="exact"/>
              <w:ind w:right="80" w:hanging="119"/>
              <w:rPr>
                <w:sz w:val="14"/>
              </w:rPr>
            </w:pPr>
            <w:r>
              <w:rPr>
                <w:sz w:val="14"/>
              </w:rPr>
              <w:t xml:space="preserve">Правне установе </w:t>
            </w:r>
            <w:r>
              <w:rPr>
                <w:spacing w:val="-3"/>
                <w:sz w:val="14"/>
              </w:rPr>
              <w:t xml:space="preserve">јавног, </w:t>
            </w:r>
            <w:r>
              <w:rPr>
                <w:sz w:val="14"/>
              </w:rPr>
              <w:t>приватног и процесног</w:t>
            </w:r>
            <w:r>
              <w:rPr>
                <w:spacing w:val="-7"/>
                <w:sz w:val="14"/>
              </w:rPr>
              <w:t xml:space="preserve"> </w:t>
            </w:r>
            <w:r>
              <w:rPr>
                <w:sz w:val="14"/>
              </w:rPr>
              <w:t>права</w:t>
            </w:r>
            <w:r>
              <w:rPr>
                <w:spacing w:val="-7"/>
                <w:sz w:val="14"/>
              </w:rPr>
              <w:t xml:space="preserve"> </w:t>
            </w:r>
            <w:r>
              <w:rPr>
                <w:sz w:val="14"/>
              </w:rPr>
              <w:t>у</w:t>
            </w:r>
            <w:r>
              <w:rPr>
                <w:spacing w:val="-7"/>
                <w:sz w:val="14"/>
              </w:rPr>
              <w:t xml:space="preserve"> </w:t>
            </w:r>
            <w:r>
              <w:rPr>
                <w:sz w:val="14"/>
              </w:rPr>
              <w:t>Француској,</w:t>
            </w:r>
            <w:r>
              <w:rPr>
                <w:spacing w:val="-7"/>
                <w:sz w:val="14"/>
              </w:rPr>
              <w:t xml:space="preserve"> </w:t>
            </w:r>
            <w:r>
              <w:rPr>
                <w:sz w:val="14"/>
              </w:rPr>
              <w:t>Енгле- ској и</w:t>
            </w:r>
            <w:r>
              <w:rPr>
                <w:spacing w:val="-3"/>
                <w:sz w:val="14"/>
              </w:rPr>
              <w:t xml:space="preserve"> </w:t>
            </w:r>
            <w:r>
              <w:rPr>
                <w:sz w:val="14"/>
              </w:rPr>
              <w:t>Немачкој.</w:t>
            </w:r>
          </w:p>
        </w:tc>
        <w:tc>
          <w:tcPr>
            <w:tcW w:w="2551" w:type="dxa"/>
            <w:vMerge/>
            <w:tcBorders>
              <w:top w:val="nil"/>
            </w:tcBorders>
          </w:tcPr>
          <w:p w:rsidR="00E53F39" w:rsidRDefault="00E53F39">
            <w:pPr>
              <w:rPr>
                <w:sz w:val="2"/>
                <w:szCs w:val="2"/>
              </w:rPr>
            </w:pPr>
          </w:p>
        </w:tc>
      </w:tr>
      <w:tr w:rsidR="00E53F39">
        <w:trPr>
          <w:trHeight w:val="1587"/>
        </w:trPr>
        <w:tc>
          <w:tcPr>
            <w:tcW w:w="1474" w:type="dxa"/>
          </w:tcPr>
          <w:p w:rsidR="00E53F39" w:rsidRDefault="006408C0">
            <w:pPr>
              <w:pStyle w:val="TableParagraph"/>
              <w:spacing w:before="7" w:line="235" w:lineRule="auto"/>
              <w:ind w:left="56" w:firstLine="0"/>
              <w:rPr>
                <w:sz w:val="14"/>
              </w:rPr>
            </w:pPr>
            <w:r>
              <w:rPr>
                <w:sz w:val="14"/>
              </w:rPr>
              <w:t>Право и држава код Срба у новом веку</w:t>
            </w:r>
          </w:p>
        </w:tc>
        <w:tc>
          <w:tcPr>
            <w:tcW w:w="1701" w:type="dxa"/>
          </w:tcPr>
          <w:p w:rsidR="00E53F39" w:rsidRDefault="006408C0">
            <w:pPr>
              <w:pStyle w:val="TableParagraph"/>
              <w:numPr>
                <w:ilvl w:val="0"/>
                <w:numId w:val="1366"/>
              </w:numPr>
              <w:tabs>
                <w:tab w:val="left" w:pos="177"/>
              </w:tabs>
              <w:spacing w:before="7" w:line="235" w:lineRule="auto"/>
              <w:ind w:right="47"/>
              <w:rPr>
                <w:sz w:val="14"/>
              </w:rPr>
            </w:pPr>
            <w:r>
              <w:rPr>
                <w:spacing w:val="-3"/>
                <w:sz w:val="14"/>
              </w:rPr>
              <w:t xml:space="preserve">Уочавање </w:t>
            </w:r>
            <w:r>
              <w:rPr>
                <w:sz w:val="14"/>
              </w:rPr>
              <w:t xml:space="preserve">и разумевање основних праваца ра- звоја права и државе </w:t>
            </w:r>
            <w:r>
              <w:rPr>
                <w:spacing w:val="-5"/>
                <w:sz w:val="14"/>
              </w:rPr>
              <w:t xml:space="preserve">код </w:t>
            </w:r>
            <w:r>
              <w:rPr>
                <w:sz w:val="14"/>
              </w:rPr>
              <w:t>Срба у Новом</w:t>
            </w:r>
            <w:r>
              <w:rPr>
                <w:spacing w:val="-2"/>
                <w:sz w:val="14"/>
              </w:rPr>
              <w:t xml:space="preserve"> </w:t>
            </w:r>
            <w:r>
              <w:rPr>
                <w:spacing w:val="-4"/>
                <w:sz w:val="14"/>
              </w:rPr>
              <w:t>веку.</w:t>
            </w:r>
          </w:p>
        </w:tc>
        <w:tc>
          <w:tcPr>
            <w:tcW w:w="2268" w:type="dxa"/>
          </w:tcPr>
          <w:p w:rsidR="00E53F39" w:rsidRDefault="006408C0">
            <w:pPr>
              <w:pStyle w:val="TableParagraph"/>
              <w:numPr>
                <w:ilvl w:val="0"/>
                <w:numId w:val="1365"/>
              </w:numPr>
              <w:tabs>
                <w:tab w:val="left" w:pos="177"/>
              </w:tabs>
              <w:spacing w:before="7" w:line="235" w:lineRule="auto"/>
              <w:ind w:right="202"/>
              <w:rPr>
                <w:sz w:val="14"/>
              </w:rPr>
            </w:pPr>
            <w:r>
              <w:rPr>
                <w:sz w:val="14"/>
              </w:rPr>
              <w:t>опише развој државе и правног система у Србији у новом</w:t>
            </w:r>
            <w:r>
              <w:rPr>
                <w:spacing w:val="-13"/>
                <w:sz w:val="14"/>
              </w:rPr>
              <w:t xml:space="preserve"> </w:t>
            </w:r>
            <w:r>
              <w:rPr>
                <w:sz w:val="14"/>
              </w:rPr>
              <w:t>веку;</w:t>
            </w:r>
          </w:p>
        </w:tc>
        <w:tc>
          <w:tcPr>
            <w:tcW w:w="2551" w:type="dxa"/>
          </w:tcPr>
          <w:p w:rsidR="00E53F39" w:rsidRDefault="006408C0">
            <w:pPr>
              <w:pStyle w:val="TableParagraph"/>
              <w:numPr>
                <w:ilvl w:val="0"/>
                <w:numId w:val="1364"/>
              </w:numPr>
              <w:tabs>
                <w:tab w:val="left" w:pos="176"/>
              </w:tabs>
              <w:spacing w:before="5" w:line="160" w:lineRule="exact"/>
              <w:ind w:hanging="119"/>
              <w:rPr>
                <w:sz w:val="14"/>
              </w:rPr>
            </w:pPr>
            <w:r>
              <w:rPr>
                <w:sz w:val="14"/>
              </w:rPr>
              <w:t>Уставобранитељска</w:t>
            </w:r>
            <w:r>
              <w:rPr>
                <w:spacing w:val="-1"/>
                <w:sz w:val="14"/>
              </w:rPr>
              <w:t xml:space="preserve"> </w:t>
            </w:r>
            <w:r>
              <w:rPr>
                <w:sz w:val="14"/>
              </w:rPr>
              <w:t>Србија.</w:t>
            </w:r>
          </w:p>
          <w:p w:rsidR="00E53F39" w:rsidRDefault="006408C0">
            <w:pPr>
              <w:pStyle w:val="TableParagraph"/>
              <w:numPr>
                <w:ilvl w:val="0"/>
                <w:numId w:val="1364"/>
              </w:numPr>
              <w:tabs>
                <w:tab w:val="left" w:pos="176"/>
              </w:tabs>
              <w:spacing w:before="1" w:line="235" w:lineRule="auto"/>
              <w:ind w:right="129" w:hanging="119"/>
              <w:rPr>
                <w:sz w:val="14"/>
              </w:rPr>
            </w:pPr>
            <w:r>
              <w:rPr>
                <w:sz w:val="14"/>
              </w:rPr>
              <w:t xml:space="preserve">Држава и право </w:t>
            </w:r>
            <w:r>
              <w:rPr>
                <w:spacing w:val="-3"/>
                <w:sz w:val="14"/>
              </w:rPr>
              <w:t xml:space="preserve">током </w:t>
            </w:r>
            <w:r>
              <w:rPr>
                <w:sz w:val="14"/>
              </w:rPr>
              <w:t>друге</w:t>
            </w:r>
            <w:r>
              <w:rPr>
                <w:spacing w:val="-16"/>
                <w:sz w:val="14"/>
              </w:rPr>
              <w:t xml:space="preserve"> </w:t>
            </w:r>
            <w:r>
              <w:rPr>
                <w:sz w:val="14"/>
              </w:rPr>
              <w:t>владави- не Михајла</w:t>
            </w:r>
            <w:r>
              <w:rPr>
                <w:spacing w:val="-3"/>
                <w:sz w:val="14"/>
              </w:rPr>
              <w:t xml:space="preserve"> </w:t>
            </w:r>
            <w:r>
              <w:rPr>
                <w:sz w:val="14"/>
              </w:rPr>
              <w:t>Обреновића.</w:t>
            </w:r>
          </w:p>
          <w:p w:rsidR="00E53F39" w:rsidRDefault="006408C0">
            <w:pPr>
              <w:pStyle w:val="TableParagraph"/>
              <w:numPr>
                <w:ilvl w:val="0"/>
                <w:numId w:val="1364"/>
              </w:numPr>
              <w:tabs>
                <w:tab w:val="left" w:pos="176"/>
              </w:tabs>
              <w:spacing w:line="235" w:lineRule="auto"/>
              <w:ind w:right="136" w:hanging="119"/>
              <w:rPr>
                <w:sz w:val="14"/>
              </w:rPr>
            </w:pPr>
            <w:r>
              <w:rPr>
                <w:sz w:val="14"/>
              </w:rPr>
              <w:t xml:space="preserve">Државе и право под </w:t>
            </w:r>
            <w:r>
              <w:rPr>
                <w:spacing w:val="-3"/>
                <w:sz w:val="14"/>
              </w:rPr>
              <w:t xml:space="preserve">Уставом </w:t>
            </w:r>
            <w:r>
              <w:rPr>
                <w:sz w:val="14"/>
              </w:rPr>
              <w:t xml:space="preserve">из 1869. </w:t>
            </w:r>
            <w:r>
              <w:rPr>
                <w:spacing w:val="-3"/>
                <w:sz w:val="14"/>
              </w:rPr>
              <w:t>Године.</w:t>
            </w:r>
          </w:p>
          <w:p w:rsidR="00E53F39" w:rsidRDefault="006408C0">
            <w:pPr>
              <w:pStyle w:val="TableParagraph"/>
              <w:numPr>
                <w:ilvl w:val="0"/>
                <w:numId w:val="1364"/>
              </w:numPr>
              <w:tabs>
                <w:tab w:val="left" w:pos="176"/>
              </w:tabs>
              <w:spacing w:before="1" w:line="235" w:lineRule="auto"/>
              <w:ind w:right="72" w:hanging="119"/>
              <w:rPr>
                <w:sz w:val="14"/>
              </w:rPr>
            </w:pPr>
            <w:r>
              <w:rPr>
                <w:sz w:val="14"/>
              </w:rPr>
              <w:t>Парламентаризам у Србији и</w:t>
            </w:r>
            <w:r>
              <w:rPr>
                <w:spacing w:val="-16"/>
                <w:sz w:val="14"/>
              </w:rPr>
              <w:t xml:space="preserve"> </w:t>
            </w:r>
            <w:r>
              <w:rPr>
                <w:sz w:val="14"/>
              </w:rPr>
              <w:t>владави- на Александра</w:t>
            </w:r>
            <w:r>
              <w:rPr>
                <w:spacing w:val="-3"/>
                <w:sz w:val="14"/>
              </w:rPr>
              <w:t xml:space="preserve"> </w:t>
            </w:r>
            <w:r>
              <w:rPr>
                <w:sz w:val="14"/>
              </w:rPr>
              <w:t>Обреновића.</w:t>
            </w:r>
          </w:p>
          <w:p w:rsidR="00E53F39" w:rsidRDefault="006408C0">
            <w:pPr>
              <w:pStyle w:val="TableParagraph"/>
              <w:numPr>
                <w:ilvl w:val="0"/>
                <w:numId w:val="1364"/>
              </w:numPr>
              <w:tabs>
                <w:tab w:val="left" w:pos="176"/>
              </w:tabs>
              <w:spacing w:line="157" w:lineRule="exact"/>
              <w:ind w:hanging="119"/>
              <w:rPr>
                <w:sz w:val="14"/>
              </w:rPr>
            </w:pPr>
            <w:r>
              <w:rPr>
                <w:sz w:val="14"/>
              </w:rPr>
              <w:t>Србија после Мајског</w:t>
            </w:r>
            <w:r>
              <w:rPr>
                <w:spacing w:val="-4"/>
                <w:sz w:val="14"/>
              </w:rPr>
              <w:t xml:space="preserve"> </w:t>
            </w:r>
            <w:r>
              <w:rPr>
                <w:sz w:val="14"/>
              </w:rPr>
              <w:t>преврата.</w:t>
            </w:r>
          </w:p>
          <w:p w:rsidR="00E53F39" w:rsidRDefault="006408C0">
            <w:pPr>
              <w:pStyle w:val="TableParagraph"/>
              <w:numPr>
                <w:ilvl w:val="0"/>
                <w:numId w:val="1364"/>
              </w:numPr>
              <w:tabs>
                <w:tab w:val="left" w:pos="176"/>
              </w:tabs>
              <w:spacing w:before="3" w:line="158" w:lineRule="exact"/>
              <w:ind w:right="111" w:hanging="119"/>
              <w:rPr>
                <w:sz w:val="14"/>
              </w:rPr>
            </w:pPr>
            <w:r>
              <w:rPr>
                <w:sz w:val="14"/>
              </w:rPr>
              <w:t>Стварање црногорске државе и</w:t>
            </w:r>
            <w:r>
              <w:rPr>
                <w:spacing w:val="-18"/>
                <w:sz w:val="14"/>
              </w:rPr>
              <w:t xml:space="preserve"> </w:t>
            </w:r>
            <w:r>
              <w:rPr>
                <w:sz w:val="14"/>
              </w:rPr>
              <w:t>развој права.</w:t>
            </w:r>
          </w:p>
        </w:tc>
        <w:tc>
          <w:tcPr>
            <w:tcW w:w="2551" w:type="dxa"/>
            <w:vMerge/>
            <w:tcBorders>
              <w:top w:val="nil"/>
            </w:tcBorders>
          </w:tcPr>
          <w:p w:rsidR="00E53F39" w:rsidRDefault="00E53F39">
            <w:pPr>
              <w:rPr>
                <w:sz w:val="2"/>
                <w:szCs w:val="2"/>
              </w:rPr>
            </w:pPr>
          </w:p>
        </w:tc>
      </w:tr>
      <w:tr w:rsidR="00E53F39">
        <w:trPr>
          <w:trHeight w:val="1111"/>
        </w:trPr>
        <w:tc>
          <w:tcPr>
            <w:tcW w:w="1474" w:type="dxa"/>
          </w:tcPr>
          <w:p w:rsidR="00E53F39" w:rsidRDefault="006408C0">
            <w:pPr>
              <w:pStyle w:val="TableParagraph"/>
              <w:spacing w:before="7" w:line="235" w:lineRule="auto"/>
              <w:ind w:left="56" w:right="84" w:firstLine="0"/>
              <w:rPr>
                <w:sz w:val="14"/>
              </w:rPr>
            </w:pPr>
            <w:r>
              <w:rPr>
                <w:sz w:val="14"/>
              </w:rPr>
              <w:t>Право и држава Ју- жних Словена између два Светска рата</w:t>
            </w:r>
          </w:p>
        </w:tc>
        <w:tc>
          <w:tcPr>
            <w:tcW w:w="1701" w:type="dxa"/>
          </w:tcPr>
          <w:p w:rsidR="00E53F39" w:rsidRDefault="006408C0">
            <w:pPr>
              <w:pStyle w:val="TableParagraph"/>
              <w:numPr>
                <w:ilvl w:val="0"/>
                <w:numId w:val="1363"/>
              </w:numPr>
              <w:tabs>
                <w:tab w:val="left" w:pos="177"/>
              </w:tabs>
              <w:spacing w:before="7" w:line="235" w:lineRule="auto"/>
              <w:ind w:right="93"/>
              <w:rPr>
                <w:sz w:val="14"/>
              </w:rPr>
            </w:pPr>
            <w:r>
              <w:rPr>
                <w:sz w:val="14"/>
              </w:rPr>
              <w:t>Стицање битних знања о развоју државног</w:t>
            </w:r>
            <w:r>
              <w:rPr>
                <w:spacing w:val="-5"/>
                <w:sz w:val="14"/>
              </w:rPr>
              <w:t xml:space="preserve"> </w:t>
            </w:r>
            <w:r>
              <w:rPr>
                <w:sz w:val="14"/>
              </w:rPr>
              <w:t xml:space="preserve">апа- рата и правног система </w:t>
            </w:r>
            <w:r>
              <w:rPr>
                <w:spacing w:val="-5"/>
                <w:sz w:val="14"/>
              </w:rPr>
              <w:t xml:space="preserve">код </w:t>
            </w:r>
            <w:r>
              <w:rPr>
                <w:sz w:val="14"/>
              </w:rPr>
              <w:t>Јужних Словена између два</w:t>
            </w:r>
            <w:r>
              <w:rPr>
                <w:spacing w:val="-2"/>
                <w:sz w:val="14"/>
              </w:rPr>
              <w:t xml:space="preserve"> </w:t>
            </w:r>
            <w:r>
              <w:rPr>
                <w:sz w:val="14"/>
              </w:rPr>
              <w:t>рата.</w:t>
            </w:r>
          </w:p>
        </w:tc>
        <w:tc>
          <w:tcPr>
            <w:tcW w:w="2268" w:type="dxa"/>
          </w:tcPr>
          <w:p w:rsidR="00E53F39" w:rsidRDefault="006408C0">
            <w:pPr>
              <w:pStyle w:val="TableParagraph"/>
              <w:numPr>
                <w:ilvl w:val="0"/>
                <w:numId w:val="1362"/>
              </w:numPr>
              <w:tabs>
                <w:tab w:val="left" w:pos="177"/>
              </w:tabs>
              <w:spacing w:before="7" w:line="235" w:lineRule="auto"/>
              <w:ind w:right="63"/>
              <w:rPr>
                <w:sz w:val="14"/>
              </w:rPr>
            </w:pPr>
            <w:r>
              <w:rPr>
                <w:sz w:val="14"/>
              </w:rPr>
              <w:t>објасни правац развоја Југосло- венске државе и права између</w:t>
            </w:r>
            <w:r>
              <w:rPr>
                <w:spacing w:val="-17"/>
                <w:sz w:val="14"/>
              </w:rPr>
              <w:t xml:space="preserve"> </w:t>
            </w:r>
            <w:r>
              <w:rPr>
                <w:sz w:val="14"/>
              </w:rPr>
              <w:t>два светска</w:t>
            </w:r>
            <w:r>
              <w:rPr>
                <w:spacing w:val="-1"/>
                <w:sz w:val="14"/>
              </w:rPr>
              <w:t xml:space="preserve"> </w:t>
            </w:r>
            <w:r>
              <w:rPr>
                <w:sz w:val="14"/>
              </w:rPr>
              <w:t>рата;</w:t>
            </w:r>
          </w:p>
        </w:tc>
        <w:tc>
          <w:tcPr>
            <w:tcW w:w="2551" w:type="dxa"/>
          </w:tcPr>
          <w:p w:rsidR="00E53F39" w:rsidRDefault="006408C0">
            <w:pPr>
              <w:pStyle w:val="TableParagraph"/>
              <w:numPr>
                <w:ilvl w:val="0"/>
                <w:numId w:val="1361"/>
              </w:numPr>
              <w:tabs>
                <w:tab w:val="left" w:pos="176"/>
              </w:tabs>
              <w:spacing w:before="5" w:line="160" w:lineRule="exact"/>
              <w:ind w:hanging="119"/>
              <w:rPr>
                <w:sz w:val="14"/>
              </w:rPr>
            </w:pPr>
            <w:r>
              <w:rPr>
                <w:sz w:val="14"/>
              </w:rPr>
              <w:t>Стварање Југословенске</w:t>
            </w:r>
            <w:r>
              <w:rPr>
                <w:spacing w:val="-2"/>
                <w:sz w:val="14"/>
              </w:rPr>
              <w:t xml:space="preserve"> </w:t>
            </w:r>
            <w:r>
              <w:rPr>
                <w:sz w:val="14"/>
              </w:rPr>
              <w:t>државе.</w:t>
            </w:r>
          </w:p>
          <w:p w:rsidR="00E53F39" w:rsidRDefault="006408C0">
            <w:pPr>
              <w:pStyle w:val="TableParagraph"/>
              <w:numPr>
                <w:ilvl w:val="0"/>
                <w:numId w:val="1361"/>
              </w:numPr>
              <w:tabs>
                <w:tab w:val="left" w:pos="176"/>
              </w:tabs>
              <w:spacing w:line="158" w:lineRule="exact"/>
              <w:ind w:hanging="119"/>
              <w:rPr>
                <w:sz w:val="14"/>
              </w:rPr>
            </w:pPr>
            <w:r>
              <w:rPr>
                <w:sz w:val="14"/>
              </w:rPr>
              <w:t xml:space="preserve">Држава и право у Краљевини </w:t>
            </w:r>
            <w:r>
              <w:rPr>
                <w:spacing w:val="-4"/>
                <w:sz w:val="14"/>
              </w:rPr>
              <w:t>СХС</w:t>
            </w:r>
            <w:r>
              <w:rPr>
                <w:spacing w:val="-6"/>
                <w:sz w:val="14"/>
              </w:rPr>
              <w:t xml:space="preserve"> </w:t>
            </w:r>
            <w:r>
              <w:rPr>
                <w:sz w:val="14"/>
              </w:rPr>
              <w:t>I.</w:t>
            </w:r>
          </w:p>
          <w:p w:rsidR="00E53F39" w:rsidRDefault="006408C0">
            <w:pPr>
              <w:pStyle w:val="TableParagraph"/>
              <w:numPr>
                <w:ilvl w:val="0"/>
                <w:numId w:val="1361"/>
              </w:numPr>
              <w:tabs>
                <w:tab w:val="left" w:pos="176"/>
              </w:tabs>
              <w:spacing w:line="158" w:lineRule="exact"/>
              <w:ind w:hanging="119"/>
              <w:rPr>
                <w:sz w:val="14"/>
              </w:rPr>
            </w:pPr>
            <w:r>
              <w:rPr>
                <w:sz w:val="14"/>
              </w:rPr>
              <w:t xml:space="preserve">Држава и право у Краљевини </w:t>
            </w:r>
            <w:r>
              <w:rPr>
                <w:spacing w:val="-4"/>
                <w:sz w:val="14"/>
              </w:rPr>
              <w:t>СХС</w:t>
            </w:r>
            <w:r>
              <w:rPr>
                <w:spacing w:val="-6"/>
                <w:sz w:val="14"/>
              </w:rPr>
              <w:t xml:space="preserve"> </w:t>
            </w:r>
            <w:r>
              <w:rPr>
                <w:sz w:val="14"/>
              </w:rPr>
              <w:t>II.</w:t>
            </w:r>
          </w:p>
          <w:p w:rsidR="00E53F39" w:rsidRDefault="006408C0">
            <w:pPr>
              <w:pStyle w:val="TableParagraph"/>
              <w:numPr>
                <w:ilvl w:val="0"/>
                <w:numId w:val="1361"/>
              </w:numPr>
              <w:tabs>
                <w:tab w:val="left" w:pos="176"/>
              </w:tabs>
              <w:spacing w:line="158" w:lineRule="exact"/>
              <w:ind w:hanging="119"/>
              <w:rPr>
                <w:sz w:val="14"/>
              </w:rPr>
            </w:pPr>
            <w:r>
              <w:rPr>
                <w:sz w:val="14"/>
              </w:rPr>
              <w:t>Шестојануарск</w:t>
            </w:r>
            <w:r>
              <w:rPr>
                <w:sz w:val="14"/>
              </w:rPr>
              <w:t>а</w:t>
            </w:r>
            <w:r>
              <w:rPr>
                <w:spacing w:val="-1"/>
                <w:sz w:val="14"/>
              </w:rPr>
              <w:t xml:space="preserve"> </w:t>
            </w:r>
            <w:r>
              <w:rPr>
                <w:sz w:val="14"/>
              </w:rPr>
              <w:t>диктатура.</w:t>
            </w:r>
          </w:p>
          <w:p w:rsidR="00E53F39" w:rsidRDefault="006408C0">
            <w:pPr>
              <w:pStyle w:val="TableParagraph"/>
              <w:numPr>
                <w:ilvl w:val="0"/>
                <w:numId w:val="1361"/>
              </w:numPr>
              <w:tabs>
                <w:tab w:val="left" w:pos="176"/>
              </w:tabs>
              <w:spacing w:line="158" w:lineRule="exact"/>
              <w:ind w:hanging="119"/>
              <w:rPr>
                <w:sz w:val="14"/>
              </w:rPr>
            </w:pPr>
            <w:r>
              <w:rPr>
                <w:spacing w:val="-3"/>
                <w:sz w:val="14"/>
              </w:rPr>
              <w:t xml:space="preserve">Државе </w:t>
            </w:r>
            <w:r>
              <w:rPr>
                <w:sz w:val="14"/>
              </w:rPr>
              <w:t xml:space="preserve">и </w:t>
            </w:r>
            <w:r>
              <w:rPr>
                <w:spacing w:val="-3"/>
                <w:sz w:val="14"/>
              </w:rPr>
              <w:t>право Краљевине</w:t>
            </w:r>
            <w:r>
              <w:rPr>
                <w:spacing w:val="-8"/>
                <w:sz w:val="14"/>
              </w:rPr>
              <w:t xml:space="preserve"> </w:t>
            </w:r>
            <w:r>
              <w:rPr>
                <w:spacing w:val="-4"/>
                <w:sz w:val="14"/>
              </w:rPr>
              <w:t>Југославије.</w:t>
            </w:r>
          </w:p>
          <w:p w:rsidR="00E53F39" w:rsidRDefault="006408C0">
            <w:pPr>
              <w:pStyle w:val="TableParagraph"/>
              <w:numPr>
                <w:ilvl w:val="0"/>
                <w:numId w:val="1361"/>
              </w:numPr>
              <w:tabs>
                <w:tab w:val="left" w:pos="176"/>
              </w:tabs>
              <w:spacing w:before="2" w:line="158" w:lineRule="exact"/>
              <w:ind w:right="202" w:hanging="119"/>
              <w:rPr>
                <w:sz w:val="14"/>
              </w:rPr>
            </w:pPr>
            <w:r>
              <w:rPr>
                <w:sz w:val="14"/>
              </w:rPr>
              <w:t>Реорганизација државе,</w:t>
            </w:r>
            <w:r>
              <w:rPr>
                <w:spacing w:val="-9"/>
                <w:sz w:val="14"/>
              </w:rPr>
              <w:t xml:space="preserve"> </w:t>
            </w:r>
            <w:r>
              <w:rPr>
                <w:sz w:val="14"/>
              </w:rPr>
              <w:t>приступање Тројном пакту и распад</w:t>
            </w:r>
            <w:r>
              <w:rPr>
                <w:spacing w:val="-7"/>
                <w:sz w:val="14"/>
              </w:rPr>
              <w:t xml:space="preserve"> </w:t>
            </w:r>
            <w:r>
              <w:rPr>
                <w:sz w:val="14"/>
              </w:rPr>
              <w:t>државе.</w:t>
            </w:r>
          </w:p>
        </w:tc>
        <w:tc>
          <w:tcPr>
            <w:tcW w:w="2551" w:type="dxa"/>
            <w:vMerge/>
            <w:tcBorders>
              <w:top w:val="nil"/>
            </w:tcBorders>
          </w:tcPr>
          <w:p w:rsidR="00E53F39" w:rsidRDefault="00E53F39">
            <w:pPr>
              <w:rPr>
                <w:sz w:val="2"/>
                <w:szCs w:val="2"/>
              </w:rPr>
            </w:pPr>
          </w:p>
        </w:tc>
      </w:tr>
    </w:tbl>
    <w:p w:rsidR="00E53F39" w:rsidRDefault="00E53F39">
      <w:pPr>
        <w:pStyle w:val="BodyText"/>
        <w:spacing w:before="2" w:line="240" w:lineRule="auto"/>
        <w:ind w:left="0" w:firstLine="0"/>
        <w:rPr>
          <w:b/>
          <w:sz w:val="13"/>
        </w:rPr>
      </w:pPr>
    </w:p>
    <w:p w:rsidR="00E53F39" w:rsidRDefault="006408C0">
      <w:pPr>
        <w:ind w:left="497"/>
        <w:rPr>
          <w:sz w:val="18"/>
        </w:rPr>
      </w:pPr>
      <w:r>
        <w:rPr>
          <w:b/>
          <w:sz w:val="18"/>
        </w:rPr>
        <w:t xml:space="preserve">Кључни појмови садржаја: </w:t>
      </w:r>
      <w:r>
        <w:rPr>
          <w:sz w:val="18"/>
        </w:rPr>
        <w:t>античко право и држава, Мајског преврат, Краљевина СХС, Југославија.</w:t>
      </w:r>
    </w:p>
    <w:p w:rsidR="00E53F39" w:rsidRDefault="00E53F39">
      <w:pPr>
        <w:rPr>
          <w:sz w:val="18"/>
        </w:rPr>
        <w:sectPr w:rsidR="00E53F39">
          <w:pgSz w:w="11910" w:h="15740"/>
          <w:pgMar w:top="180" w:right="560" w:bottom="280" w:left="580" w:header="720" w:footer="720" w:gutter="0"/>
          <w:cols w:space="720"/>
        </w:sectPr>
      </w:pPr>
    </w:p>
    <w:p w:rsidR="00E53F39" w:rsidRDefault="006408C0">
      <w:pPr>
        <w:tabs>
          <w:tab w:val="left" w:pos="2424"/>
        </w:tabs>
        <w:spacing w:before="69"/>
        <w:ind w:left="157"/>
        <w:rPr>
          <w:b/>
          <w:sz w:val="14"/>
        </w:rPr>
      </w:pPr>
      <w:r>
        <w:rPr>
          <w:sz w:val="14"/>
        </w:rPr>
        <w:lastRenderedPageBreak/>
        <w:t>Назив</w:t>
      </w:r>
      <w:r>
        <w:rPr>
          <w:spacing w:val="-4"/>
          <w:sz w:val="14"/>
        </w:rPr>
        <w:t xml:space="preserve"> </w:t>
      </w:r>
      <w:r>
        <w:rPr>
          <w:sz w:val="14"/>
        </w:rPr>
        <w:t>предмета:</w:t>
      </w:r>
      <w:r>
        <w:rPr>
          <w:sz w:val="14"/>
        </w:rPr>
        <w:tab/>
      </w:r>
      <w:r>
        <w:rPr>
          <w:b/>
          <w:sz w:val="14"/>
        </w:rPr>
        <w:t>ФИЗИКА – изборни</w:t>
      </w:r>
      <w:r>
        <w:rPr>
          <w:b/>
          <w:spacing w:val="-1"/>
          <w:sz w:val="14"/>
        </w:rPr>
        <w:t xml:space="preserve"> </w:t>
      </w:r>
      <w:r>
        <w:rPr>
          <w:b/>
          <w:sz w:val="14"/>
        </w:rPr>
        <w:t>предмет</w:t>
      </w:r>
    </w:p>
    <w:p w:rsidR="00E53F39" w:rsidRDefault="006408C0">
      <w:pPr>
        <w:pStyle w:val="BodyText"/>
        <w:tabs>
          <w:tab w:val="left" w:pos="2424"/>
        </w:tabs>
        <w:spacing w:before="49" w:line="161" w:lineRule="exact"/>
        <w:ind w:left="157" w:firstLine="0"/>
      </w:pPr>
      <w:r>
        <w:t>Циљеви</w:t>
      </w:r>
      <w:r>
        <w:rPr>
          <w:spacing w:val="-4"/>
        </w:rPr>
        <w:t xml:space="preserve"> </w:t>
      </w:r>
      <w:r>
        <w:t>предмета:</w:t>
      </w:r>
      <w:r>
        <w:tab/>
        <w:t>– Стицање основних знања о</w:t>
      </w:r>
      <w:r>
        <w:rPr>
          <w:spacing w:val="-2"/>
        </w:rPr>
        <w:t xml:space="preserve"> </w:t>
      </w:r>
      <w:r>
        <w:t>таласима.</w:t>
      </w:r>
    </w:p>
    <w:p w:rsidR="00E53F39" w:rsidRDefault="006408C0">
      <w:pPr>
        <w:pStyle w:val="ListParagraph"/>
        <w:numPr>
          <w:ilvl w:val="0"/>
          <w:numId w:val="1872"/>
        </w:numPr>
        <w:tabs>
          <w:tab w:val="left" w:pos="2530"/>
        </w:tabs>
        <w:rPr>
          <w:sz w:val="14"/>
        </w:rPr>
      </w:pPr>
      <w:r>
        <w:rPr>
          <w:sz w:val="14"/>
        </w:rPr>
        <w:t>Стицање основних знања из</w:t>
      </w:r>
      <w:r>
        <w:rPr>
          <w:spacing w:val="-3"/>
          <w:sz w:val="14"/>
        </w:rPr>
        <w:t xml:space="preserve"> </w:t>
      </w:r>
      <w:r>
        <w:rPr>
          <w:sz w:val="14"/>
        </w:rPr>
        <w:t>оптике.</w:t>
      </w:r>
    </w:p>
    <w:p w:rsidR="00E53F39" w:rsidRDefault="006408C0">
      <w:pPr>
        <w:pStyle w:val="ListParagraph"/>
        <w:numPr>
          <w:ilvl w:val="0"/>
          <w:numId w:val="1872"/>
        </w:numPr>
        <w:tabs>
          <w:tab w:val="left" w:pos="2530"/>
        </w:tabs>
        <w:rPr>
          <w:sz w:val="14"/>
        </w:rPr>
      </w:pPr>
      <w:r>
        <w:rPr>
          <w:sz w:val="14"/>
        </w:rPr>
        <w:t>Стицање основних знања о квантним својствима електромагнетног зрачења и</w:t>
      </w:r>
      <w:r>
        <w:rPr>
          <w:spacing w:val="-5"/>
          <w:sz w:val="14"/>
        </w:rPr>
        <w:t xml:space="preserve"> </w:t>
      </w:r>
      <w:r>
        <w:rPr>
          <w:sz w:val="14"/>
        </w:rPr>
        <w:t>микрочестицама.</w:t>
      </w:r>
    </w:p>
    <w:p w:rsidR="00E53F39" w:rsidRDefault="006408C0">
      <w:pPr>
        <w:pStyle w:val="ListParagraph"/>
        <w:numPr>
          <w:ilvl w:val="0"/>
          <w:numId w:val="1872"/>
        </w:numPr>
        <w:tabs>
          <w:tab w:val="left" w:pos="2530"/>
        </w:tabs>
        <w:rPr>
          <w:sz w:val="14"/>
        </w:rPr>
      </w:pPr>
      <w:r>
        <w:rPr>
          <w:sz w:val="14"/>
        </w:rPr>
        <w:t>Стицање основних знања о структури</w:t>
      </w:r>
      <w:r>
        <w:rPr>
          <w:spacing w:val="-2"/>
          <w:sz w:val="14"/>
        </w:rPr>
        <w:t xml:space="preserve"> </w:t>
      </w:r>
      <w:r>
        <w:rPr>
          <w:sz w:val="14"/>
        </w:rPr>
        <w:t>атома.</w:t>
      </w:r>
    </w:p>
    <w:p w:rsidR="00E53F39" w:rsidRDefault="006408C0">
      <w:pPr>
        <w:pStyle w:val="ListParagraph"/>
        <w:numPr>
          <w:ilvl w:val="0"/>
          <w:numId w:val="1872"/>
        </w:numPr>
        <w:tabs>
          <w:tab w:val="left" w:pos="2530"/>
        </w:tabs>
        <w:spacing w:line="161" w:lineRule="exact"/>
        <w:rPr>
          <w:sz w:val="14"/>
        </w:rPr>
      </w:pPr>
      <w:r>
        <w:rPr>
          <w:sz w:val="14"/>
        </w:rPr>
        <w:t>Стицање основних знања о структури атомских</w:t>
      </w:r>
      <w:r>
        <w:rPr>
          <w:spacing w:val="-3"/>
          <w:sz w:val="14"/>
        </w:rPr>
        <w:t xml:space="preserve"> </w:t>
      </w:r>
      <w:r>
        <w:rPr>
          <w:sz w:val="14"/>
        </w:rPr>
        <w:t>језгара.</w:t>
      </w:r>
    </w:p>
    <w:p w:rsidR="00E53F39" w:rsidRDefault="006408C0">
      <w:pPr>
        <w:tabs>
          <w:tab w:val="left" w:pos="2424"/>
        </w:tabs>
        <w:spacing w:before="50"/>
        <w:ind w:left="157"/>
        <w:rPr>
          <w:b/>
          <w:sz w:val="14"/>
        </w:rPr>
      </w:pPr>
      <w:r>
        <w:rPr>
          <w:spacing w:val="-3"/>
          <w:sz w:val="14"/>
        </w:rPr>
        <w:t>Годишњи</w:t>
      </w:r>
      <w:r>
        <w:rPr>
          <w:sz w:val="14"/>
        </w:rPr>
        <w:t xml:space="preserve"> фонд:</w:t>
      </w:r>
      <w:r>
        <w:rPr>
          <w:sz w:val="14"/>
        </w:rPr>
        <w:tab/>
      </w:r>
      <w:r>
        <w:rPr>
          <w:b/>
          <w:sz w:val="14"/>
        </w:rPr>
        <w:t>70</w:t>
      </w:r>
      <w:r>
        <w:rPr>
          <w:b/>
          <w:spacing w:val="-1"/>
          <w:sz w:val="14"/>
        </w:rPr>
        <w:t xml:space="preserve"> </w:t>
      </w:r>
      <w:r>
        <w:rPr>
          <w:b/>
          <w:sz w:val="14"/>
        </w:rPr>
        <w:t>часова</w:t>
      </w:r>
    </w:p>
    <w:p w:rsidR="00E53F39" w:rsidRDefault="006408C0">
      <w:pPr>
        <w:tabs>
          <w:tab w:val="left" w:pos="2424"/>
        </w:tabs>
        <w:spacing w:before="49"/>
        <w:ind w:left="157"/>
        <w:rPr>
          <w:b/>
          <w:sz w:val="14"/>
        </w:rPr>
      </w:pPr>
      <w:r>
        <w:rPr>
          <w:sz w:val="14"/>
        </w:rPr>
        <w:t>Разред:</w:t>
      </w:r>
      <w:r>
        <w:rPr>
          <w:sz w:val="14"/>
        </w:rPr>
        <w:tab/>
      </w:r>
      <w:r>
        <w:rPr>
          <w:b/>
          <w:sz w:val="14"/>
        </w:rPr>
        <w:t>други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16"/>
              <w:ind w:left="88" w:right="76" w:firstLine="0"/>
              <w:jc w:val="center"/>
              <w:rPr>
                <w:b/>
                <w:sz w:val="14"/>
              </w:rPr>
            </w:pPr>
            <w:r>
              <w:rPr>
                <w:b/>
                <w:sz w:val="14"/>
              </w:rPr>
              <w:t>УПУТСТВО ЗА ДИДАКТИЧКО- МЕТОДИЧКО ОСТВАРИВАЊЕ ПРОГРАМА</w:t>
            </w:r>
          </w:p>
        </w:tc>
      </w:tr>
      <w:tr w:rsidR="00E53F39">
        <w:trPr>
          <w:trHeight w:val="3400"/>
        </w:trPr>
        <w:tc>
          <w:tcPr>
            <w:tcW w:w="1474" w:type="dxa"/>
          </w:tcPr>
          <w:p w:rsidR="00E53F39" w:rsidRDefault="006408C0">
            <w:pPr>
              <w:pStyle w:val="TableParagraph"/>
              <w:spacing w:before="18"/>
              <w:ind w:left="56" w:firstLine="0"/>
              <w:rPr>
                <w:sz w:val="14"/>
              </w:rPr>
            </w:pPr>
            <w:r>
              <w:rPr>
                <w:sz w:val="14"/>
              </w:rPr>
              <w:t>Таласи</w:t>
            </w:r>
          </w:p>
        </w:tc>
        <w:tc>
          <w:tcPr>
            <w:tcW w:w="1701" w:type="dxa"/>
          </w:tcPr>
          <w:p w:rsidR="00E53F39" w:rsidRDefault="006408C0">
            <w:pPr>
              <w:pStyle w:val="TableParagraph"/>
              <w:numPr>
                <w:ilvl w:val="0"/>
                <w:numId w:val="1360"/>
              </w:numPr>
              <w:tabs>
                <w:tab w:val="left" w:pos="177"/>
              </w:tabs>
              <w:spacing w:before="18"/>
              <w:ind w:right="382"/>
              <w:rPr>
                <w:sz w:val="14"/>
              </w:rPr>
            </w:pPr>
            <w:r>
              <w:rPr>
                <w:sz w:val="14"/>
              </w:rPr>
              <w:t>Стицање основних знања о</w:t>
            </w:r>
            <w:r>
              <w:rPr>
                <w:spacing w:val="-6"/>
                <w:sz w:val="14"/>
              </w:rPr>
              <w:t xml:space="preserve"> </w:t>
            </w:r>
            <w:r>
              <w:rPr>
                <w:sz w:val="14"/>
              </w:rPr>
              <w:t>таласима.</w:t>
            </w:r>
          </w:p>
        </w:tc>
        <w:tc>
          <w:tcPr>
            <w:tcW w:w="2268" w:type="dxa"/>
          </w:tcPr>
          <w:p w:rsidR="00E53F39" w:rsidRDefault="006408C0">
            <w:pPr>
              <w:pStyle w:val="TableParagraph"/>
              <w:numPr>
                <w:ilvl w:val="0"/>
                <w:numId w:val="1359"/>
              </w:numPr>
              <w:tabs>
                <w:tab w:val="left" w:pos="177"/>
              </w:tabs>
              <w:spacing w:before="18"/>
              <w:ind w:right="315"/>
              <w:rPr>
                <w:sz w:val="14"/>
              </w:rPr>
            </w:pPr>
            <w:r>
              <w:rPr>
                <w:sz w:val="14"/>
              </w:rPr>
              <w:t>објасни појам таласа и</w:t>
            </w:r>
            <w:r>
              <w:rPr>
                <w:spacing w:val="-12"/>
                <w:sz w:val="14"/>
              </w:rPr>
              <w:t xml:space="preserve"> </w:t>
            </w:r>
            <w:r>
              <w:rPr>
                <w:sz w:val="14"/>
              </w:rPr>
              <w:t>њихов настанак</w:t>
            </w:r>
          </w:p>
          <w:p w:rsidR="00E53F39" w:rsidRDefault="006408C0">
            <w:pPr>
              <w:pStyle w:val="TableParagraph"/>
              <w:numPr>
                <w:ilvl w:val="0"/>
                <w:numId w:val="1359"/>
              </w:numPr>
              <w:tabs>
                <w:tab w:val="left" w:pos="177"/>
              </w:tabs>
              <w:ind w:right="172"/>
              <w:rPr>
                <w:sz w:val="14"/>
              </w:rPr>
            </w:pPr>
            <w:r>
              <w:rPr>
                <w:sz w:val="14"/>
              </w:rPr>
              <w:t>објасни настанак електромаг- нетних таласа и разликује врсте електромагнетних</w:t>
            </w:r>
            <w:r>
              <w:rPr>
                <w:spacing w:val="-1"/>
                <w:sz w:val="14"/>
              </w:rPr>
              <w:t xml:space="preserve"> </w:t>
            </w:r>
            <w:r>
              <w:rPr>
                <w:sz w:val="14"/>
              </w:rPr>
              <w:t>таласа;</w:t>
            </w:r>
          </w:p>
          <w:p w:rsidR="00E53F39" w:rsidRDefault="006408C0">
            <w:pPr>
              <w:pStyle w:val="TableParagraph"/>
              <w:numPr>
                <w:ilvl w:val="0"/>
                <w:numId w:val="1359"/>
              </w:numPr>
              <w:tabs>
                <w:tab w:val="left" w:pos="177"/>
              </w:tabs>
              <w:spacing w:line="237" w:lineRule="auto"/>
              <w:ind w:right="235"/>
              <w:rPr>
                <w:sz w:val="14"/>
              </w:rPr>
            </w:pPr>
            <w:r>
              <w:rPr>
                <w:sz w:val="14"/>
              </w:rPr>
              <w:t>препозна примену</w:t>
            </w:r>
            <w:r>
              <w:rPr>
                <w:spacing w:val="-17"/>
                <w:sz w:val="14"/>
              </w:rPr>
              <w:t xml:space="preserve"> </w:t>
            </w:r>
            <w:r>
              <w:rPr>
                <w:sz w:val="14"/>
              </w:rPr>
              <w:t>електромаг- нетних таласа у свакодневном животу;</w:t>
            </w:r>
          </w:p>
          <w:p w:rsidR="00E53F39" w:rsidRDefault="006408C0">
            <w:pPr>
              <w:pStyle w:val="TableParagraph"/>
              <w:numPr>
                <w:ilvl w:val="0"/>
                <w:numId w:val="1359"/>
              </w:numPr>
              <w:tabs>
                <w:tab w:val="left" w:pos="177"/>
              </w:tabs>
              <w:ind w:right="172"/>
              <w:rPr>
                <w:sz w:val="14"/>
              </w:rPr>
            </w:pPr>
            <w:r>
              <w:rPr>
                <w:sz w:val="14"/>
              </w:rPr>
              <w:t>објасни принцип</w:t>
            </w:r>
            <w:r>
              <w:rPr>
                <w:spacing w:val="-8"/>
                <w:sz w:val="14"/>
              </w:rPr>
              <w:t xml:space="preserve"> </w:t>
            </w:r>
            <w:r>
              <w:rPr>
                <w:sz w:val="14"/>
              </w:rPr>
              <w:t>суперпозиције т</w:t>
            </w:r>
            <w:r>
              <w:rPr>
                <w:sz w:val="14"/>
              </w:rPr>
              <w:t>аласа;</w:t>
            </w:r>
          </w:p>
          <w:p w:rsidR="00E53F39" w:rsidRDefault="006408C0">
            <w:pPr>
              <w:pStyle w:val="TableParagraph"/>
              <w:numPr>
                <w:ilvl w:val="0"/>
                <w:numId w:val="1359"/>
              </w:numPr>
              <w:tabs>
                <w:tab w:val="left" w:pos="177"/>
              </w:tabs>
              <w:ind w:right="217"/>
              <w:rPr>
                <w:sz w:val="14"/>
              </w:rPr>
            </w:pPr>
            <w:r>
              <w:rPr>
                <w:sz w:val="14"/>
              </w:rPr>
              <w:t xml:space="preserve">разликује покретне </w:t>
            </w:r>
            <w:r>
              <w:rPr>
                <w:spacing w:val="-3"/>
                <w:sz w:val="14"/>
              </w:rPr>
              <w:t xml:space="preserve">од </w:t>
            </w:r>
            <w:r>
              <w:rPr>
                <w:sz w:val="14"/>
              </w:rPr>
              <w:t>стојећих таласа;</w:t>
            </w:r>
          </w:p>
          <w:p w:rsidR="00E53F39" w:rsidRDefault="006408C0">
            <w:pPr>
              <w:pStyle w:val="TableParagraph"/>
              <w:numPr>
                <w:ilvl w:val="0"/>
                <w:numId w:val="1359"/>
              </w:numPr>
              <w:tabs>
                <w:tab w:val="left" w:pos="177"/>
              </w:tabs>
              <w:ind w:right="288"/>
              <w:rPr>
                <w:sz w:val="14"/>
              </w:rPr>
            </w:pPr>
            <w:r>
              <w:rPr>
                <w:sz w:val="14"/>
              </w:rPr>
              <w:t>наведе изворе звука и</w:t>
            </w:r>
            <w:r>
              <w:rPr>
                <w:spacing w:val="-19"/>
                <w:sz w:val="14"/>
              </w:rPr>
              <w:t xml:space="preserve"> </w:t>
            </w:r>
            <w:r>
              <w:rPr>
                <w:sz w:val="14"/>
              </w:rPr>
              <w:t>разлику између звука, тона и</w:t>
            </w:r>
            <w:r>
              <w:rPr>
                <w:spacing w:val="-9"/>
                <w:sz w:val="14"/>
              </w:rPr>
              <w:t xml:space="preserve"> </w:t>
            </w:r>
            <w:r>
              <w:rPr>
                <w:sz w:val="14"/>
              </w:rPr>
              <w:t>шума;</w:t>
            </w:r>
          </w:p>
          <w:p w:rsidR="00E53F39" w:rsidRDefault="006408C0">
            <w:pPr>
              <w:pStyle w:val="TableParagraph"/>
              <w:numPr>
                <w:ilvl w:val="0"/>
                <w:numId w:val="1359"/>
              </w:numPr>
              <w:tabs>
                <w:tab w:val="left" w:pos="177"/>
              </w:tabs>
              <w:ind w:right="152"/>
              <w:rPr>
                <w:sz w:val="14"/>
              </w:rPr>
            </w:pPr>
            <w:r>
              <w:rPr>
                <w:sz w:val="14"/>
              </w:rPr>
              <w:t>објасни основне</w:t>
            </w:r>
            <w:r>
              <w:rPr>
                <w:spacing w:val="-6"/>
                <w:sz w:val="14"/>
              </w:rPr>
              <w:t xml:space="preserve"> </w:t>
            </w:r>
            <w:r>
              <w:rPr>
                <w:sz w:val="14"/>
              </w:rPr>
              <w:t>карактеристике звука;</w:t>
            </w:r>
          </w:p>
          <w:p w:rsidR="00E53F39" w:rsidRDefault="006408C0">
            <w:pPr>
              <w:pStyle w:val="TableParagraph"/>
              <w:numPr>
                <w:ilvl w:val="0"/>
                <w:numId w:val="1359"/>
              </w:numPr>
              <w:tabs>
                <w:tab w:val="left" w:pos="177"/>
              </w:tabs>
              <w:ind w:right="107"/>
              <w:rPr>
                <w:sz w:val="14"/>
              </w:rPr>
            </w:pPr>
            <w:r>
              <w:rPr>
                <w:sz w:val="14"/>
              </w:rPr>
              <w:t>објасни појаву Доплеровог</w:t>
            </w:r>
            <w:r>
              <w:rPr>
                <w:spacing w:val="-15"/>
                <w:sz w:val="14"/>
              </w:rPr>
              <w:t xml:space="preserve"> </w:t>
            </w:r>
            <w:r>
              <w:rPr>
                <w:sz w:val="14"/>
              </w:rPr>
              <w:t>ефек- та у</w:t>
            </w:r>
            <w:r>
              <w:rPr>
                <w:spacing w:val="-1"/>
                <w:sz w:val="14"/>
              </w:rPr>
              <w:t xml:space="preserve"> </w:t>
            </w:r>
            <w:r>
              <w:rPr>
                <w:sz w:val="14"/>
              </w:rPr>
              <w:t>акустици;</w:t>
            </w:r>
          </w:p>
          <w:p w:rsidR="00E53F39" w:rsidRDefault="006408C0">
            <w:pPr>
              <w:pStyle w:val="TableParagraph"/>
              <w:numPr>
                <w:ilvl w:val="0"/>
                <w:numId w:val="1359"/>
              </w:numPr>
              <w:tabs>
                <w:tab w:val="left" w:pos="177"/>
              </w:tabs>
              <w:ind w:right="137"/>
              <w:rPr>
                <w:sz w:val="14"/>
              </w:rPr>
            </w:pPr>
            <w:r>
              <w:rPr>
                <w:sz w:val="14"/>
              </w:rPr>
              <w:t>образложи појаве интерферен- ције, дифракције и</w:t>
            </w:r>
            <w:r>
              <w:rPr>
                <w:spacing w:val="-17"/>
                <w:sz w:val="14"/>
              </w:rPr>
              <w:t xml:space="preserve"> </w:t>
            </w:r>
            <w:r>
              <w:rPr>
                <w:sz w:val="14"/>
              </w:rPr>
              <w:t>поларизације механичких</w:t>
            </w:r>
            <w:r>
              <w:rPr>
                <w:spacing w:val="-1"/>
                <w:sz w:val="14"/>
              </w:rPr>
              <w:t xml:space="preserve"> </w:t>
            </w:r>
            <w:r>
              <w:rPr>
                <w:sz w:val="14"/>
              </w:rPr>
              <w:t>таласа;</w:t>
            </w:r>
          </w:p>
        </w:tc>
        <w:tc>
          <w:tcPr>
            <w:tcW w:w="2551" w:type="dxa"/>
          </w:tcPr>
          <w:p w:rsidR="00E53F39" w:rsidRDefault="006408C0">
            <w:pPr>
              <w:pStyle w:val="TableParagraph"/>
              <w:numPr>
                <w:ilvl w:val="0"/>
                <w:numId w:val="1358"/>
              </w:numPr>
              <w:tabs>
                <w:tab w:val="left" w:pos="176"/>
              </w:tabs>
              <w:spacing w:before="18"/>
              <w:ind w:right="231" w:hanging="119"/>
              <w:rPr>
                <w:sz w:val="14"/>
              </w:rPr>
            </w:pPr>
            <w:r>
              <w:rPr>
                <w:sz w:val="14"/>
              </w:rPr>
              <w:t>Механички таласи,</w:t>
            </w:r>
            <w:r>
              <w:rPr>
                <w:spacing w:val="-16"/>
                <w:sz w:val="14"/>
              </w:rPr>
              <w:t xml:space="preserve"> </w:t>
            </w:r>
            <w:r>
              <w:rPr>
                <w:sz w:val="14"/>
              </w:rPr>
              <w:t>карактеристике, врсте,</w:t>
            </w:r>
            <w:r>
              <w:rPr>
                <w:spacing w:val="-2"/>
                <w:sz w:val="14"/>
              </w:rPr>
              <w:t xml:space="preserve"> </w:t>
            </w:r>
            <w:r>
              <w:rPr>
                <w:sz w:val="14"/>
              </w:rPr>
              <w:t>настанак.</w:t>
            </w:r>
          </w:p>
          <w:p w:rsidR="00E53F39" w:rsidRDefault="006408C0">
            <w:pPr>
              <w:pStyle w:val="TableParagraph"/>
              <w:numPr>
                <w:ilvl w:val="0"/>
                <w:numId w:val="1358"/>
              </w:numPr>
              <w:tabs>
                <w:tab w:val="left" w:pos="176"/>
              </w:tabs>
              <w:ind w:right="182" w:hanging="119"/>
              <w:rPr>
                <w:sz w:val="14"/>
              </w:rPr>
            </w:pPr>
            <w:r>
              <w:rPr>
                <w:sz w:val="14"/>
              </w:rPr>
              <w:t>Електромагнетни таласи,</w:t>
            </w:r>
            <w:r>
              <w:rPr>
                <w:spacing w:val="-12"/>
                <w:sz w:val="14"/>
              </w:rPr>
              <w:t xml:space="preserve"> </w:t>
            </w:r>
            <w:r>
              <w:rPr>
                <w:sz w:val="14"/>
              </w:rPr>
              <w:t>карактери- стике, врсте,</w:t>
            </w:r>
            <w:r>
              <w:rPr>
                <w:spacing w:val="-2"/>
                <w:sz w:val="14"/>
              </w:rPr>
              <w:t xml:space="preserve"> </w:t>
            </w:r>
            <w:r>
              <w:rPr>
                <w:sz w:val="14"/>
              </w:rPr>
              <w:t>настанак.</w:t>
            </w:r>
          </w:p>
          <w:p w:rsidR="00E53F39" w:rsidRDefault="006408C0">
            <w:pPr>
              <w:pStyle w:val="TableParagraph"/>
              <w:numPr>
                <w:ilvl w:val="0"/>
                <w:numId w:val="1358"/>
              </w:numPr>
              <w:tabs>
                <w:tab w:val="left" w:pos="176"/>
              </w:tabs>
              <w:ind w:right="464" w:hanging="119"/>
              <w:rPr>
                <w:sz w:val="14"/>
              </w:rPr>
            </w:pPr>
            <w:r>
              <w:rPr>
                <w:sz w:val="14"/>
              </w:rPr>
              <w:t>Принцип суперпозиције таласа, покретни и стојећи</w:t>
            </w:r>
            <w:r>
              <w:rPr>
                <w:spacing w:val="-5"/>
                <w:sz w:val="14"/>
              </w:rPr>
              <w:t xml:space="preserve"> </w:t>
            </w:r>
            <w:r>
              <w:rPr>
                <w:sz w:val="14"/>
              </w:rPr>
              <w:t>таласи.</w:t>
            </w:r>
          </w:p>
          <w:p w:rsidR="00E53F39" w:rsidRDefault="006408C0">
            <w:pPr>
              <w:pStyle w:val="TableParagraph"/>
              <w:numPr>
                <w:ilvl w:val="0"/>
                <w:numId w:val="1358"/>
              </w:numPr>
              <w:tabs>
                <w:tab w:val="left" w:pos="176"/>
              </w:tabs>
              <w:spacing w:line="159" w:lineRule="exact"/>
              <w:ind w:hanging="119"/>
              <w:rPr>
                <w:sz w:val="14"/>
              </w:rPr>
            </w:pPr>
            <w:r>
              <w:rPr>
                <w:sz w:val="14"/>
              </w:rPr>
              <w:t>Акустика, извори</w:t>
            </w:r>
            <w:r>
              <w:rPr>
                <w:spacing w:val="-2"/>
                <w:sz w:val="14"/>
              </w:rPr>
              <w:t xml:space="preserve"> </w:t>
            </w:r>
            <w:r>
              <w:rPr>
                <w:sz w:val="14"/>
              </w:rPr>
              <w:t>звука.</w:t>
            </w:r>
          </w:p>
          <w:p w:rsidR="00E53F39" w:rsidRDefault="006408C0">
            <w:pPr>
              <w:pStyle w:val="TableParagraph"/>
              <w:numPr>
                <w:ilvl w:val="0"/>
                <w:numId w:val="1358"/>
              </w:numPr>
              <w:tabs>
                <w:tab w:val="left" w:pos="176"/>
              </w:tabs>
              <w:spacing w:line="160" w:lineRule="exact"/>
              <w:ind w:hanging="119"/>
              <w:rPr>
                <w:sz w:val="14"/>
              </w:rPr>
            </w:pPr>
            <w:r>
              <w:rPr>
                <w:sz w:val="14"/>
              </w:rPr>
              <w:t>Карактеристике</w:t>
            </w:r>
            <w:r>
              <w:rPr>
                <w:spacing w:val="-1"/>
                <w:sz w:val="14"/>
              </w:rPr>
              <w:t xml:space="preserve"> </w:t>
            </w:r>
            <w:r>
              <w:rPr>
                <w:sz w:val="14"/>
              </w:rPr>
              <w:t>звука.</w:t>
            </w:r>
          </w:p>
          <w:p w:rsidR="00E53F39" w:rsidRDefault="006408C0">
            <w:pPr>
              <w:pStyle w:val="TableParagraph"/>
              <w:numPr>
                <w:ilvl w:val="0"/>
                <w:numId w:val="1358"/>
              </w:numPr>
              <w:tabs>
                <w:tab w:val="left" w:pos="176"/>
              </w:tabs>
              <w:spacing w:line="160" w:lineRule="exact"/>
              <w:ind w:hanging="119"/>
              <w:rPr>
                <w:sz w:val="14"/>
              </w:rPr>
            </w:pPr>
            <w:r>
              <w:rPr>
                <w:sz w:val="14"/>
              </w:rPr>
              <w:t>Доплеров ефекат у</w:t>
            </w:r>
            <w:r>
              <w:rPr>
                <w:spacing w:val="-4"/>
                <w:sz w:val="14"/>
              </w:rPr>
              <w:t xml:space="preserve"> </w:t>
            </w:r>
            <w:r>
              <w:rPr>
                <w:sz w:val="14"/>
              </w:rPr>
              <w:t>акустици.</w:t>
            </w:r>
          </w:p>
          <w:p w:rsidR="00E53F39" w:rsidRDefault="006408C0">
            <w:pPr>
              <w:pStyle w:val="TableParagraph"/>
              <w:numPr>
                <w:ilvl w:val="0"/>
                <w:numId w:val="1358"/>
              </w:numPr>
              <w:tabs>
                <w:tab w:val="left" w:pos="176"/>
              </w:tabs>
              <w:spacing w:line="160" w:lineRule="exact"/>
              <w:ind w:hanging="119"/>
              <w:rPr>
                <w:sz w:val="14"/>
              </w:rPr>
            </w:pPr>
            <w:r>
              <w:rPr>
                <w:sz w:val="14"/>
              </w:rPr>
              <w:t>Интерференција</w:t>
            </w:r>
            <w:r>
              <w:rPr>
                <w:spacing w:val="-2"/>
                <w:sz w:val="14"/>
              </w:rPr>
              <w:t xml:space="preserve"> </w:t>
            </w:r>
            <w:r>
              <w:rPr>
                <w:sz w:val="14"/>
              </w:rPr>
              <w:t>таласа.</w:t>
            </w:r>
          </w:p>
          <w:p w:rsidR="00E53F39" w:rsidRDefault="006408C0">
            <w:pPr>
              <w:pStyle w:val="TableParagraph"/>
              <w:numPr>
                <w:ilvl w:val="0"/>
                <w:numId w:val="1358"/>
              </w:numPr>
              <w:tabs>
                <w:tab w:val="left" w:pos="176"/>
              </w:tabs>
              <w:spacing w:line="160" w:lineRule="exact"/>
              <w:ind w:hanging="119"/>
              <w:rPr>
                <w:sz w:val="14"/>
              </w:rPr>
            </w:pPr>
            <w:r>
              <w:rPr>
                <w:sz w:val="14"/>
              </w:rPr>
              <w:t>Дифракција</w:t>
            </w:r>
            <w:r>
              <w:rPr>
                <w:spacing w:val="-2"/>
                <w:sz w:val="14"/>
              </w:rPr>
              <w:t xml:space="preserve"> </w:t>
            </w:r>
            <w:r>
              <w:rPr>
                <w:sz w:val="14"/>
              </w:rPr>
              <w:t>таласа.</w:t>
            </w:r>
          </w:p>
          <w:p w:rsidR="00E53F39" w:rsidRDefault="006408C0">
            <w:pPr>
              <w:pStyle w:val="TableParagraph"/>
              <w:numPr>
                <w:ilvl w:val="0"/>
                <w:numId w:val="1358"/>
              </w:numPr>
              <w:tabs>
                <w:tab w:val="left" w:pos="176"/>
              </w:tabs>
              <w:spacing w:line="160" w:lineRule="exact"/>
              <w:ind w:hanging="119"/>
              <w:rPr>
                <w:sz w:val="14"/>
              </w:rPr>
            </w:pPr>
            <w:r>
              <w:rPr>
                <w:sz w:val="14"/>
              </w:rPr>
              <w:t>Поларизација</w:t>
            </w:r>
            <w:r>
              <w:rPr>
                <w:spacing w:val="-2"/>
                <w:sz w:val="14"/>
              </w:rPr>
              <w:t xml:space="preserve"> </w:t>
            </w:r>
            <w:r>
              <w:rPr>
                <w:sz w:val="14"/>
              </w:rPr>
              <w:t>таласа.</w:t>
            </w:r>
          </w:p>
          <w:p w:rsidR="00E53F39" w:rsidRDefault="006408C0">
            <w:pPr>
              <w:pStyle w:val="TableParagraph"/>
              <w:numPr>
                <w:ilvl w:val="0"/>
                <w:numId w:val="1358"/>
              </w:numPr>
              <w:tabs>
                <w:tab w:val="left" w:pos="176"/>
              </w:tabs>
              <w:spacing w:line="160" w:lineRule="exact"/>
              <w:ind w:hanging="119"/>
              <w:rPr>
                <w:sz w:val="14"/>
              </w:rPr>
            </w:pPr>
            <w:r>
              <w:rPr>
                <w:sz w:val="14"/>
              </w:rPr>
              <w:t>Дисперзија</w:t>
            </w:r>
            <w:r>
              <w:rPr>
                <w:spacing w:val="-2"/>
                <w:sz w:val="14"/>
              </w:rPr>
              <w:t xml:space="preserve"> </w:t>
            </w:r>
            <w:r>
              <w:rPr>
                <w:sz w:val="14"/>
              </w:rPr>
              <w:t>светлости.</w:t>
            </w:r>
          </w:p>
          <w:p w:rsidR="00E53F39" w:rsidRDefault="006408C0">
            <w:pPr>
              <w:pStyle w:val="TableParagraph"/>
              <w:numPr>
                <w:ilvl w:val="0"/>
                <w:numId w:val="1358"/>
              </w:numPr>
              <w:tabs>
                <w:tab w:val="left" w:pos="176"/>
              </w:tabs>
              <w:spacing w:line="160" w:lineRule="exact"/>
              <w:ind w:hanging="119"/>
              <w:rPr>
                <w:sz w:val="14"/>
              </w:rPr>
            </w:pPr>
            <w:r>
              <w:rPr>
                <w:sz w:val="14"/>
              </w:rPr>
              <w:t>Расејање и</w:t>
            </w:r>
            <w:r>
              <w:rPr>
                <w:spacing w:val="-2"/>
                <w:sz w:val="14"/>
              </w:rPr>
              <w:t xml:space="preserve"> </w:t>
            </w:r>
            <w:r>
              <w:rPr>
                <w:sz w:val="14"/>
              </w:rPr>
              <w:t>апсорпција.</w:t>
            </w:r>
          </w:p>
          <w:p w:rsidR="00E53F39" w:rsidRDefault="006408C0">
            <w:pPr>
              <w:pStyle w:val="TableParagraph"/>
              <w:numPr>
                <w:ilvl w:val="0"/>
                <w:numId w:val="1358"/>
              </w:numPr>
              <w:tabs>
                <w:tab w:val="left" w:pos="176"/>
              </w:tabs>
              <w:spacing w:line="161" w:lineRule="exact"/>
              <w:ind w:hanging="119"/>
              <w:rPr>
                <w:sz w:val="14"/>
              </w:rPr>
            </w:pPr>
            <w:r>
              <w:rPr>
                <w:sz w:val="14"/>
              </w:rPr>
              <w:t>Доплеров</w:t>
            </w:r>
            <w:r>
              <w:rPr>
                <w:spacing w:val="-2"/>
                <w:sz w:val="14"/>
              </w:rPr>
              <w:t xml:space="preserve"> </w:t>
            </w:r>
            <w:r>
              <w:rPr>
                <w:spacing w:val="-3"/>
                <w:sz w:val="14"/>
              </w:rPr>
              <w:t>ефекат.</w:t>
            </w:r>
          </w:p>
        </w:tc>
        <w:tc>
          <w:tcPr>
            <w:tcW w:w="2551" w:type="dxa"/>
            <w:vMerge w:val="restart"/>
          </w:tcPr>
          <w:p w:rsidR="00E53F39" w:rsidRDefault="006408C0">
            <w:pPr>
              <w:pStyle w:val="TableParagraph"/>
              <w:numPr>
                <w:ilvl w:val="0"/>
                <w:numId w:val="1357"/>
              </w:numPr>
              <w:tabs>
                <w:tab w:val="left" w:pos="177"/>
              </w:tabs>
              <w:spacing w:before="19"/>
              <w:ind w:right="125"/>
              <w:jc w:val="both"/>
              <w:rPr>
                <w:sz w:val="14"/>
              </w:rPr>
            </w:pPr>
            <w:r>
              <w:rPr>
                <w:sz w:val="14"/>
              </w:rPr>
              <w:t>На почетку теме ученике упознати</w:t>
            </w:r>
            <w:r>
              <w:rPr>
                <w:spacing w:val="-19"/>
                <w:sz w:val="14"/>
              </w:rPr>
              <w:t xml:space="preserve"> </w:t>
            </w:r>
            <w:r>
              <w:rPr>
                <w:sz w:val="14"/>
              </w:rPr>
              <w:t>са циљевима и исходима</w:t>
            </w:r>
            <w:r>
              <w:rPr>
                <w:spacing w:val="-23"/>
                <w:sz w:val="14"/>
              </w:rPr>
              <w:t xml:space="preserve"> </w:t>
            </w:r>
            <w:r>
              <w:rPr>
                <w:sz w:val="14"/>
              </w:rPr>
              <w:t>наставе/учења, планом рада и начинима</w:t>
            </w:r>
            <w:r>
              <w:rPr>
                <w:spacing w:val="-14"/>
                <w:sz w:val="14"/>
              </w:rPr>
              <w:t xml:space="preserve"> </w:t>
            </w:r>
            <w:r>
              <w:rPr>
                <w:sz w:val="14"/>
              </w:rPr>
              <w:t>оцењивања.</w:t>
            </w:r>
          </w:p>
          <w:p w:rsidR="00E53F39" w:rsidRDefault="00E53F39">
            <w:pPr>
              <w:pStyle w:val="TableParagraph"/>
              <w:spacing w:before="7"/>
              <w:ind w:left="0" w:firstLine="0"/>
              <w:rPr>
                <w:b/>
                <w:sz w:val="13"/>
              </w:rPr>
            </w:pPr>
          </w:p>
          <w:p w:rsidR="00E53F39" w:rsidRDefault="006408C0">
            <w:pPr>
              <w:pStyle w:val="TableParagraph"/>
              <w:spacing w:line="161" w:lineRule="exact"/>
              <w:ind w:left="56" w:firstLine="0"/>
              <w:rPr>
                <w:b/>
                <w:sz w:val="14"/>
              </w:rPr>
            </w:pPr>
            <w:r>
              <w:rPr>
                <w:b/>
                <w:sz w:val="14"/>
              </w:rPr>
              <w:t>Облици наставе</w:t>
            </w:r>
          </w:p>
          <w:p w:rsidR="00E53F39" w:rsidRDefault="006408C0">
            <w:pPr>
              <w:pStyle w:val="TableParagraph"/>
              <w:ind w:left="56" w:right="395" w:firstLine="0"/>
              <w:rPr>
                <w:sz w:val="14"/>
              </w:rPr>
            </w:pPr>
            <w:r>
              <w:rPr>
                <w:sz w:val="14"/>
              </w:rPr>
              <w:t>Предмет се реализује кроз следеће облике наставе:</w:t>
            </w:r>
          </w:p>
          <w:p w:rsidR="00E53F39" w:rsidRDefault="006408C0">
            <w:pPr>
              <w:pStyle w:val="TableParagraph"/>
              <w:numPr>
                <w:ilvl w:val="0"/>
                <w:numId w:val="1357"/>
              </w:numPr>
              <w:tabs>
                <w:tab w:val="left" w:pos="177"/>
              </w:tabs>
              <w:spacing w:line="159" w:lineRule="exact"/>
              <w:rPr>
                <w:b/>
                <w:sz w:val="14"/>
              </w:rPr>
            </w:pPr>
            <w:r>
              <w:rPr>
                <w:sz w:val="14"/>
              </w:rPr>
              <w:t xml:space="preserve">теоријска настава </w:t>
            </w:r>
            <w:r>
              <w:rPr>
                <w:b/>
                <w:sz w:val="14"/>
              </w:rPr>
              <w:t>(70</w:t>
            </w:r>
            <w:r>
              <w:rPr>
                <w:b/>
                <w:spacing w:val="-3"/>
                <w:sz w:val="14"/>
              </w:rPr>
              <w:t xml:space="preserve"> </w:t>
            </w:r>
            <w:r>
              <w:rPr>
                <w:b/>
                <w:sz w:val="14"/>
              </w:rPr>
              <w:t>часова)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Подела одељења на групе</w:t>
            </w:r>
          </w:p>
          <w:p w:rsidR="00E53F39" w:rsidRDefault="006408C0">
            <w:pPr>
              <w:pStyle w:val="TableParagraph"/>
              <w:spacing w:line="161" w:lineRule="exact"/>
              <w:ind w:left="56" w:firstLine="0"/>
              <w:rPr>
                <w:sz w:val="14"/>
              </w:rPr>
            </w:pPr>
            <w:r>
              <w:rPr>
                <w:sz w:val="14"/>
              </w:rPr>
              <w:t>Одељење се не дели на групе.</w:t>
            </w:r>
          </w:p>
          <w:p w:rsidR="00E53F39" w:rsidRDefault="00E53F39">
            <w:pPr>
              <w:pStyle w:val="TableParagraph"/>
              <w:spacing w:before="10"/>
              <w:ind w:left="0" w:firstLine="0"/>
              <w:rPr>
                <w:b/>
                <w:sz w:val="13"/>
              </w:rPr>
            </w:pPr>
          </w:p>
          <w:p w:rsidR="00E53F39" w:rsidRDefault="006408C0">
            <w:pPr>
              <w:pStyle w:val="TableParagraph"/>
              <w:spacing w:line="161" w:lineRule="exact"/>
              <w:ind w:left="56" w:firstLine="0"/>
              <w:rPr>
                <w:b/>
                <w:sz w:val="14"/>
              </w:rPr>
            </w:pPr>
            <w:r>
              <w:rPr>
                <w:b/>
                <w:sz w:val="14"/>
              </w:rPr>
              <w:t>Место реализације наставе</w:t>
            </w:r>
          </w:p>
          <w:p w:rsidR="00E53F39" w:rsidRDefault="006408C0">
            <w:pPr>
              <w:pStyle w:val="TableParagraph"/>
              <w:numPr>
                <w:ilvl w:val="0"/>
                <w:numId w:val="1357"/>
              </w:numPr>
              <w:tabs>
                <w:tab w:val="left" w:pos="177"/>
              </w:tabs>
              <w:ind w:right="424"/>
              <w:rPr>
                <w:sz w:val="14"/>
              </w:rPr>
            </w:pPr>
            <w:r>
              <w:rPr>
                <w:sz w:val="14"/>
              </w:rPr>
              <w:t>Теоријска настава се реализује</w:t>
            </w:r>
            <w:r>
              <w:rPr>
                <w:spacing w:val="-14"/>
                <w:sz w:val="14"/>
              </w:rPr>
              <w:t xml:space="preserve"> </w:t>
            </w:r>
            <w:r>
              <w:rPr>
                <w:sz w:val="14"/>
              </w:rPr>
              <w:t>у учионици.</w:t>
            </w:r>
          </w:p>
          <w:p w:rsidR="00E53F39" w:rsidRDefault="00E53F39">
            <w:pPr>
              <w:pStyle w:val="TableParagraph"/>
              <w:spacing w:before="8"/>
              <w:ind w:left="0" w:firstLine="0"/>
              <w:rPr>
                <w:b/>
                <w:sz w:val="13"/>
              </w:rPr>
            </w:pPr>
          </w:p>
          <w:p w:rsidR="00E53F39" w:rsidRDefault="006408C0">
            <w:pPr>
              <w:pStyle w:val="TableParagraph"/>
              <w:spacing w:line="161" w:lineRule="exact"/>
              <w:ind w:left="56" w:firstLine="0"/>
              <w:rPr>
                <w:b/>
                <w:sz w:val="14"/>
              </w:rPr>
            </w:pPr>
            <w:r>
              <w:rPr>
                <w:b/>
                <w:sz w:val="14"/>
              </w:rPr>
              <w:t>Оцењивање</w:t>
            </w:r>
          </w:p>
          <w:p w:rsidR="00E53F39" w:rsidRDefault="006408C0">
            <w:pPr>
              <w:pStyle w:val="TableParagraph"/>
              <w:ind w:left="56" w:right="395" w:firstLine="0"/>
              <w:rPr>
                <w:sz w:val="14"/>
              </w:rPr>
            </w:pPr>
            <w:r>
              <w:rPr>
                <w:sz w:val="14"/>
              </w:rPr>
              <w:t>Вредновање остварености исхода вршити кроз:</w:t>
            </w:r>
          </w:p>
          <w:p w:rsidR="00E53F39" w:rsidRDefault="006408C0">
            <w:pPr>
              <w:pStyle w:val="TableParagraph"/>
              <w:numPr>
                <w:ilvl w:val="0"/>
                <w:numId w:val="1357"/>
              </w:numPr>
              <w:tabs>
                <w:tab w:val="left" w:pos="177"/>
              </w:tabs>
              <w:spacing w:line="159"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1357"/>
              </w:numPr>
              <w:tabs>
                <w:tab w:val="left" w:pos="177"/>
              </w:tabs>
              <w:spacing w:line="161" w:lineRule="exact"/>
              <w:rPr>
                <w:sz w:val="14"/>
              </w:rPr>
            </w:pPr>
            <w:r>
              <w:rPr>
                <w:sz w:val="14"/>
              </w:rPr>
              <w:t>тестове</w:t>
            </w:r>
            <w:r>
              <w:rPr>
                <w:spacing w:val="-1"/>
                <w:sz w:val="14"/>
              </w:rPr>
              <w:t xml:space="preserve"> </w:t>
            </w:r>
            <w:r>
              <w:rPr>
                <w:sz w:val="14"/>
              </w:rPr>
              <w:t>знања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Оквирни број часова по темама</w:t>
            </w:r>
          </w:p>
          <w:p w:rsidR="00E53F39" w:rsidRDefault="006408C0">
            <w:pPr>
              <w:pStyle w:val="TableParagraph"/>
              <w:numPr>
                <w:ilvl w:val="0"/>
                <w:numId w:val="1357"/>
              </w:numPr>
              <w:tabs>
                <w:tab w:val="left" w:pos="177"/>
              </w:tabs>
              <w:spacing w:line="160" w:lineRule="exact"/>
              <w:rPr>
                <w:b/>
                <w:sz w:val="14"/>
              </w:rPr>
            </w:pPr>
            <w:r>
              <w:rPr>
                <w:sz w:val="14"/>
              </w:rPr>
              <w:t xml:space="preserve">Таласи </w:t>
            </w:r>
            <w:r>
              <w:rPr>
                <w:b/>
                <w:sz w:val="14"/>
              </w:rPr>
              <w:t>(30</w:t>
            </w:r>
            <w:r>
              <w:rPr>
                <w:b/>
                <w:spacing w:val="-16"/>
                <w:sz w:val="14"/>
              </w:rPr>
              <w:t xml:space="preserve"> </w:t>
            </w:r>
            <w:r>
              <w:rPr>
                <w:b/>
                <w:sz w:val="14"/>
              </w:rPr>
              <w:t>часова)</w:t>
            </w:r>
          </w:p>
          <w:p w:rsidR="00E53F39" w:rsidRDefault="006408C0">
            <w:pPr>
              <w:pStyle w:val="TableParagraph"/>
              <w:numPr>
                <w:ilvl w:val="0"/>
                <w:numId w:val="1357"/>
              </w:numPr>
              <w:tabs>
                <w:tab w:val="left" w:pos="177"/>
              </w:tabs>
              <w:spacing w:line="160" w:lineRule="exact"/>
              <w:rPr>
                <w:b/>
                <w:sz w:val="14"/>
              </w:rPr>
            </w:pPr>
            <w:r>
              <w:rPr>
                <w:sz w:val="14"/>
              </w:rPr>
              <w:t xml:space="preserve">Оптика </w:t>
            </w:r>
            <w:r>
              <w:rPr>
                <w:b/>
                <w:sz w:val="14"/>
              </w:rPr>
              <w:t>(14</w:t>
            </w:r>
            <w:r>
              <w:rPr>
                <w:b/>
                <w:spacing w:val="-16"/>
                <w:sz w:val="14"/>
              </w:rPr>
              <w:t xml:space="preserve"> </w:t>
            </w:r>
            <w:r>
              <w:rPr>
                <w:b/>
                <w:sz w:val="14"/>
              </w:rPr>
              <w:t>часова)</w:t>
            </w:r>
          </w:p>
          <w:p w:rsidR="00E53F39" w:rsidRDefault="006408C0">
            <w:pPr>
              <w:pStyle w:val="TableParagraph"/>
              <w:numPr>
                <w:ilvl w:val="0"/>
                <w:numId w:val="1357"/>
              </w:numPr>
              <w:tabs>
                <w:tab w:val="left" w:pos="177"/>
              </w:tabs>
              <w:ind w:right="244"/>
              <w:rPr>
                <w:b/>
                <w:sz w:val="14"/>
              </w:rPr>
            </w:pPr>
            <w:r>
              <w:rPr>
                <w:sz w:val="14"/>
              </w:rPr>
              <w:t>Квантна својства</w:t>
            </w:r>
            <w:r>
              <w:rPr>
                <w:spacing w:val="-10"/>
                <w:sz w:val="14"/>
              </w:rPr>
              <w:t xml:space="preserve"> </w:t>
            </w:r>
            <w:r>
              <w:rPr>
                <w:sz w:val="14"/>
              </w:rPr>
              <w:t xml:space="preserve">електромагнетног зрачења и микрочестица </w:t>
            </w:r>
            <w:r>
              <w:rPr>
                <w:b/>
                <w:sz w:val="14"/>
              </w:rPr>
              <w:t>(6</w:t>
            </w:r>
            <w:r>
              <w:rPr>
                <w:b/>
                <w:spacing w:val="-17"/>
                <w:sz w:val="14"/>
              </w:rPr>
              <w:t xml:space="preserve"> </w:t>
            </w:r>
            <w:r>
              <w:rPr>
                <w:b/>
                <w:sz w:val="14"/>
              </w:rPr>
              <w:t>часова)</w:t>
            </w:r>
          </w:p>
          <w:p w:rsidR="00E53F39" w:rsidRDefault="006408C0">
            <w:pPr>
              <w:pStyle w:val="TableParagraph"/>
              <w:numPr>
                <w:ilvl w:val="0"/>
                <w:numId w:val="1357"/>
              </w:numPr>
              <w:tabs>
                <w:tab w:val="left" w:pos="177"/>
              </w:tabs>
              <w:spacing w:line="159" w:lineRule="exact"/>
              <w:rPr>
                <w:b/>
                <w:sz w:val="14"/>
              </w:rPr>
            </w:pPr>
            <w:r>
              <w:rPr>
                <w:sz w:val="14"/>
              </w:rPr>
              <w:t xml:space="preserve">Структура </w:t>
            </w:r>
            <w:r>
              <w:rPr>
                <w:spacing w:val="-2"/>
                <w:sz w:val="14"/>
              </w:rPr>
              <w:t xml:space="preserve">атома </w:t>
            </w:r>
            <w:r>
              <w:rPr>
                <w:sz w:val="14"/>
              </w:rPr>
              <w:t>(</w:t>
            </w:r>
            <w:r>
              <w:rPr>
                <w:b/>
                <w:sz w:val="14"/>
              </w:rPr>
              <w:t>10 часова)</w:t>
            </w:r>
          </w:p>
          <w:p w:rsidR="00E53F39" w:rsidRDefault="006408C0">
            <w:pPr>
              <w:pStyle w:val="TableParagraph"/>
              <w:numPr>
                <w:ilvl w:val="0"/>
                <w:numId w:val="1357"/>
              </w:numPr>
              <w:tabs>
                <w:tab w:val="left" w:pos="177"/>
              </w:tabs>
              <w:spacing w:line="161" w:lineRule="exact"/>
              <w:rPr>
                <w:b/>
                <w:sz w:val="14"/>
              </w:rPr>
            </w:pPr>
            <w:r>
              <w:rPr>
                <w:sz w:val="14"/>
              </w:rPr>
              <w:t xml:space="preserve">Структура </w:t>
            </w:r>
            <w:r>
              <w:rPr>
                <w:spacing w:val="-3"/>
                <w:sz w:val="14"/>
              </w:rPr>
              <w:t xml:space="preserve">атомског </w:t>
            </w:r>
            <w:r>
              <w:rPr>
                <w:sz w:val="14"/>
              </w:rPr>
              <w:t xml:space="preserve">језгра </w:t>
            </w:r>
            <w:r>
              <w:rPr>
                <w:b/>
                <w:sz w:val="14"/>
              </w:rPr>
              <w:t>(10</w:t>
            </w:r>
            <w:r>
              <w:rPr>
                <w:b/>
                <w:spacing w:val="-5"/>
                <w:sz w:val="14"/>
              </w:rPr>
              <w:t xml:space="preserve"> </w:t>
            </w:r>
            <w:r>
              <w:rPr>
                <w:b/>
                <w:sz w:val="14"/>
              </w:rPr>
              <w:t>часова)</w:t>
            </w:r>
          </w:p>
        </w:tc>
      </w:tr>
      <w:tr w:rsidR="00E53F39">
        <w:trPr>
          <w:trHeight w:val="1640"/>
        </w:trPr>
        <w:tc>
          <w:tcPr>
            <w:tcW w:w="1474" w:type="dxa"/>
          </w:tcPr>
          <w:p w:rsidR="00E53F39" w:rsidRDefault="006408C0">
            <w:pPr>
              <w:pStyle w:val="TableParagraph"/>
              <w:spacing w:before="19"/>
              <w:ind w:left="56" w:firstLine="0"/>
              <w:rPr>
                <w:sz w:val="14"/>
              </w:rPr>
            </w:pPr>
            <w:r>
              <w:rPr>
                <w:sz w:val="14"/>
              </w:rPr>
              <w:t>Оптика</w:t>
            </w:r>
          </w:p>
        </w:tc>
        <w:tc>
          <w:tcPr>
            <w:tcW w:w="1701" w:type="dxa"/>
          </w:tcPr>
          <w:p w:rsidR="00E53F39" w:rsidRDefault="006408C0">
            <w:pPr>
              <w:pStyle w:val="TableParagraph"/>
              <w:numPr>
                <w:ilvl w:val="0"/>
                <w:numId w:val="1356"/>
              </w:numPr>
              <w:tabs>
                <w:tab w:val="left" w:pos="177"/>
              </w:tabs>
              <w:spacing w:before="19"/>
              <w:ind w:right="382"/>
              <w:rPr>
                <w:sz w:val="14"/>
              </w:rPr>
            </w:pPr>
            <w:r>
              <w:rPr>
                <w:sz w:val="14"/>
              </w:rPr>
              <w:t>Стицање основних знања из</w:t>
            </w:r>
            <w:r>
              <w:rPr>
                <w:spacing w:val="-5"/>
                <w:sz w:val="14"/>
              </w:rPr>
              <w:t xml:space="preserve"> </w:t>
            </w:r>
            <w:r>
              <w:rPr>
                <w:sz w:val="14"/>
              </w:rPr>
              <w:t>оптике.</w:t>
            </w:r>
          </w:p>
        </w:tc>
        <w:tc>
          <w:tcPr>
            <w:tcW w:w="2268" w:type="dxa"/>
          </w:tcPr>
          <w:p w:rsidR="00E53F39" w:rsidRDefault="006408C0">
            <w:pPr>
              <w:pStyle w:val="TableParagraph"/>
              <w:numPr>
                <w:ilvl w:val="0"/>
                <w:numId w:val="1355"/>
              </w:numPr>
              <w:tabs>
                <w:tab w:val="left" w:pos="177"/>
              </w:tabs>
              <w:spacing w:before="19"/>
              <w:ind w:right="44"/>
              <w:rPr>
                <w:sz w:val="14"/>
              </w:rPr>
            </w:pPr>
            <w:r>
              <w:rPr>
                <w:sz w:val="14"/>
              </w:rPr>
              <w:t xml:space="preserve">разликује преламање </w:t>
            </w:r>
            <w:r>
              <w:rPr>
                <w:spacing w:val="-3"/>
                <w:sz w:val="14"/>
              </w:rPr>
              <w:t xml:space="preserve">од </w:t>
            </w:r>
            <w:r>
              <w:rPr>
                <w:sz w:val="14"/>
              </w:rPr>
              <w:t>одбијања светлости и објасни основне</w:t>
            </w:r>
            <w:r>
              <w:rPr>
                <w:spacing w:val="-14"/>
                <w:sz w:val="14"/>
              </w:rPr>
              <w:t xml:space="preserve"> </w:t>
            </w:r>
            <w:r>
              <w:rPr>
                <w:sz w:val="14"/>
              </w:rPr>
              <w:t>зако- нитости преламања и одбијања светлости;</w:t>
            </w:r>
          </w:p>
          <w:p w:rsidR="00E53F39" w:rsidRDefault="006408C0">
            <w:pPr>
              <w:pStyle w:val="TableParagraph"/>
              <w:numPr>
                <w:ilvl w:val="0"/>
                <w:numId w:val="1355"/>
              </w:numPr>
              <w:tabs>
                <w:tab w:val="left" w:pos="177"/>
              </w:tabs>
              <w:spacing w:line="237" w:lineRule="auto"/>
              <w:ind w:right="53"/>
              <w:rPr>
                <w:sz w:val="14"/>
              </w:rPr>
            </w:pPr>
            <w:r>
              <w:rPr>
                <w:sz w:val="14"/>
              </w:rPr>
              <w:t>разликује огледало и сочиво и објасни основне законитости</w:t>
            </w:r>
            <w:r>
              <w:rPr>
                <w:spacing w:val="-9"/>
                <w:sz w:val="14"/>
              </w:rPr>
              <w:t xml:space="preserve"> </w:t>
            </w:r>
            <w:r>
              <w:rPr>
                <w:sz w:val="14"/>
              </w:rPr>
              <w:t>пре- ламања кроз ове оптичке</w:t>
            </w:r>
            <w:r>
              <w:rPr>
                <w:spacing w:val="-8"/>
                <w:sz w:val="14"/>
              </w:rPr>
              <w:t xml:space="preserve"> </w:t>
            </w:r>
            <w:r>
              <w:rPr>
                <w:sz w:val="14"/>
              </w:rPr>
              <w:t>објекте;</w:t>
            </w:r>
          </w:p>
          <w:p w:rsidR="00E53F39" w:rsidRDefault="006408C0">
            <w:pPr>
              <w:pStyle w:val="TableParagraph"/>
              <w:numPr>
                <w:ilvl w:val="0"/>
                <w:numId w:val="1355"/>
              </w:numPr>
              <w:tabs>
                <w:tab w:val="left" w:pos="177"/>
              </w:tabs>
              <w:spacing w:line="237" w:lineRule="auto"/>
              <w:ind w:right="282"/>
              <w:rPr>
                <w:sz w:val="14"/>
              </w:rPr>
            </w:pPr>
            <w:r>
              <w:rPr>
                <w:sz w:val="14"/>
              </w:rPr>
              <w:t>објасни појаве интерференци- је, поларизације и дисперзије светлости</w:t>
            </w:r>
          </w:p>
        </w:tc>
        <w:tc>
          <w:tcPr>
            <w:tcW w:w="2551" w:type="dxa"/>
          </w:tcPr>
          <w:p w:rsidR="00E53F39" w:rsidRDefault="006408C0">
            <w:pPr>
              <w:pStyle w:val="TableParagraph"/>
              <w:numPr>
                <w:ilvl w:val="0"/>
                <w:numId w:val="1354"/>
              </w:numPr>
              <w:tabs>
                <w:tab w:val="left" w:pos="176"/>
              </w:tabs>
              <w:spacing w:before="19" w:line="161" w:lineRule="exact"/>
              <w:ind w:hanging="119"/>
              <w:rPr>
                <w:sz w:val="14"/>
              </w:rPr>
            </w:pPr>
            <w:r>
              <w:rPr>
                <w:sz w:val="14"/>
              </w:rPr>
              <w:t>Извори</w:t>
            </w:r>
            <w:r>
              <w:rPr>
                <w:spacing w:val="-1"/>
                <w:sz w:val="14"/>
              </w:rPr>
              <w:t xml:space="preserve"> </w:t>
            </w:r>
            <w:r>
              <w:rPr>
                <w:sz w:val="14"/>
              </w:rPr>
              <w:t>светлости.</w:t>
            </w:r>
          </w:p>
          <w:p w:rsidR="00E53F39" w:rsidRDefault="006408C0">
            <w:pPr>
              <w:pStyle w:val="TableParagraph"/>
              <w:numPr>
                <w:ilvl w:val="0"/>
                <w:numId w:val="1354"/>
              </w:numPr>
              <w:tabs>
                <w:tab w:val="left" w:pos="176"/>
              </w:tabs>
              <w:spacing w:line="160" w:lineRule="exact"/>
              <w:ind w:hanging="119"/>
              <w:rPr>
                <w:sz w:val="14"/>
              </w:rPr>
            </w:pPr>
            <w:r>
              <w:rPr>
                <w:sz w:val="14"/>
              </w:rPr>
              <w:t>Преламање</w:t>
            </w:r>
            <w:r>
              <w:rPr>
                <w:spacing w:val="-1"/>
                <w:sz w:val="14"/>
              </w:rPr>
              <w:t xml:space="preserve"> </w:t>
            </w:r>
            <w:r>
              <w:rPr>
                <w:sz w:val="14"/>
              </w:rPr>
              <w:t>светлости.</w:t>
            </w:r>
          </w:p>
          <w:p w:rsidR="00E53F39" w:rsidRDefault="006408C0">
            <w:pPr>
              <w:pStyle w:val="TableParagraph"/>
              <w:numPr>
                <w:ilvl w:val="0"/>
                <w:numId w:val="1354"/>
              </w:numPr>
              <w:tabs>
                <w:tab w:val="left" w:pos="176"/>
              </w:tabs>
              <w:spacing w:line="160" w:lineRule="exact"/>
              <w:ind w:hanging="119"/>
              <w:rPr>
                <w:sz w:val="14"/>
              </w:rPr>
            </w:pPr>
            <w:r>
              <w:rPr>
                <w:sz w:val="14"/>
              </w:rPr>
              <w:t>Одбијање</w:t>
            </w:r>
            <w:r>
              <w:rPr>
                <w:spacing w:val="-1"/>
                <w:sz w:val="14"/>
              </w:rPr>
              <w:t xml:space="preserve"> </w:t>
            </w:r>
            <w:r>
              <w:rPr>
                <w:sz w:val="14"/>
              </w:rPr>
              <w:t>светлости.</w:t>
            </w:r>
          </w:p>
          <w:p w:rsidR="00E53F39" w:rsidRDefault="006408C0">
            <w:pPr>
              <w:pStyle w:val="TableParagraph"/>
              <w:numPr>
                <w:ilvl w:val="0"/>
                <w:numId w:val="1354"/>
              </w:numPr>
              <w:tabs>
                <w:tab w:val="left" w:pos="176"/>
              </w:tabs>
              <w:spacing w:line="160" w:lineRule="exact"/>
              <w:ind w:hanging="119"/>
              <w:rPr>
                <w:sz w:val="14"/>
              </w:rPr>
            </w:pPr>
            <w:r>
              <w:rPr>
                <w:sz w:val="14"/>
              </w:rPr>
              <w:t>Огледала.</w:t>
            </w:r>
          </w:p>
          <w:p w:rsidR="00E53F39" w:rsidRDefault="006408C0">
            <w:pPr>
              <w:pStyle w:val="TableParagraph"/>
              <w:numPr>
                <w:ilvl w:val="0"/>
                <w:numId w:val="1354"/>
              </w:numPr>
              <w:tabs>
                <w:tab w:val="left" w:pos="176"/>
              </w:tabs>
              <w:spacing w:line="160" w:lineRule="exact"/>
              <w:ind w:hanging="119"/>
              <w:rPr>
                <w:sz w:val="14"/>
              </w:rPr>
            </w:pPr>
            <w:r>
              <w:rPr>
                <w:sz w:val="14"/>
              </w:rPr>
              <w:t>Сочива.</w:t>
            </w:r>
          </w:p>
          <w:p w:rsidR="00E53F39" w:rsidRDefault="006408C0">
            <w:pPr>
              <w:pStyle w:val="TableParagraph"/>
              <w:numPr>
                <w:ilvl w:val="0"/>
                <w:numId w:val="1354"/>
              </w:numPr>
              <w:tabs>
                <w:tab w:val="left" w:pos="176"/>
              </w:tabs>
              <w:spacing w:line="160" w:lineRule="exact"/>
              <w:ind w:hanging="119"/>
              <w:rPr>
                <w:sz w:val="14"/>
              </w:rPr>
            </w:pPr>
            <w:r>
              <w:rPr>
                <w:sz w:val="14"/>
              </w:rPr>
              <w:t>Интерференција</w:t>
            </w:r>
            <w:r>
              <w:rPr>
                <w:spacing w:val="-2"/>
                <w:sz w:val="14"/>
              </w:rPr>
              <w:t xml:space="preserve"> </w:t>
            </w:r>
            <w:r>
              <w:rPr>
                <w:sz w:val="14"/>
              </w:rPr>
              <w:t>светлости.</w:t>
            </w:r>
          </w:p>
          <w:p w:rsidR="00E53F39" w:rsidRDefault="006408C0">
            <w:pPr>
              <w:pStyle w:val="TableParagraph"/>
              <w:numPr>
                <w:ilvl w:val="0"/>
                <w:numId w:val="1354"/>
              </w:numPr>
              <w:tabs>
                <w:tab w:val="left" w:pos="176"/>
              </w:tabs>
              <w:spacing w:line="160" w:lineRule="exact"/>
              <w:ind w:hanging="119"/>
              <w:rPr>
                <w:sz w:val="14"/>
              </w:rPr>
            </w:pPr>
            <w:r>
              <w:rPr>
                <w:sz w:val="14"/>
              </w:rPr>
              <w:t>Дифракција</w:t>
            </w:r>
            <w:r>
              <w:rPr>
                <w:spacing w:val="-2"/>
                <w:sz w:val="14"/>
              </w:rPr>
              <w:t xml:space="preserve"> </w:t>
            </w:r>
            <w:r>
              <w:rPr>
                <w:sz w:val="14"/>
              </w:rPr>
              <w:t>светлости.</w:t>
            </w:r>
          </w:p>
          <w:p w:rsidR="00E53F39" w:rsidRDefault="006408C0">
            <w:pPr>
              <w:pStyle w:val="TableParagraph"/>
              <w:numPr>
                <w:ilvl w:val="0"/>
                <w:numId w:val="1354"/>
              </w:numPr>
              <w:tabs>
                <w:tab w:val="left" w:pos="176"/>
              </w:tabs>
              <w:spacing w:line="161" w:lineRule="exact"/>
              <w:ind w:hanging="119"/>
              <w:rPr>
                <w:sz w:val="14"/>
              </w:rPr>
            </w:pPr>
            <w:r>
              <w:rPr>
                <w:sz w:val="14"/>
              </w:rPr>
              <w:t>Поларизација</w:t>
            </w:r>
            <w:r>
              <w:rPr>
                <w:spacing w:val="-2"/>
                <w:sz w:val="14"/>
              </w:rPr>
              <w:t xml:space="preserve"> </w:t>
            </w:r>
            <w:r>
              <w:rPr>
                <w:sz w:val="14"/>
              </w:rPr>
              <w:t>светлости.</w:t>
            </w:r>
          </w:p>
        </w:tc>
        <w:tc>
          <w:tcPr>
            <w:tcW w:w="2551" w:type="dxa"/>
            <w:vMerge/>
            <w:tcBorders>
              <w:top w:val="nil"/>
            </w:tcBorders>
          </w:tcPr>
          <w:p w:rsidR="00E53F39" w:rsidRDefault="00E53F39">
            <w:pPr>
              <w:rPr>
                <w:sz w:val="2"/>
                <w:szCs w:val="2"/>
              </w:rPr>
            </w:pPr>
          </w:p>
        </w:tc>
      </w:tr>
      <w:tr w:rsidR="00E53F39">
        <w:trPr>
          <w:trHeight w:val="1000"/>
        </w:trPr>
        <w:tc>
          <w:tcPr>
            <w:tcW w:w="1474" w:type="dxa"/>
          </w:tcPr>
          <w:p w:rsidR="00E53F39" w:rsidRDefault="006408C0">
            <w:pPr>
              <w:pStyle w:val="TableParagraph"/>
              <w:spacing w:before="19"/>
              <w:ind w:left="56" w:right="47" w:firstLine="0"/>
              <w:jc w:val="both"/>
              <w:rPr>
                <w:sz w:val="14"/>
              </w:rPr>
            </w:pPr>
            <w:r>
              <w:rPr>
                <w:sz w:val="14"/>
              </w:rPr>
              <w:t>Квантна својства</w:t>
            </w:r>
            <w:r>
              <w:rPr>
                <w:spacing w:val="-6"/>
                <w:sz w:val="14"/>
              </w:rPr>
              <w:t xml:space="preserve"> </w:t>
            </w:r>
            <w:r>
              <w:rPr>
                <w:sz w:val="14"/>
              </w:rPr>
              <w:t>елек- тромагнетног зрачења и</w:t>
            </w:r>
            <w:r>
              <w:rPr>
                <w:spacing w:val="-2"/>
                <w:sz w:val="14"/>
              </w:rPr>
              <w:t xml:space="preserve"> </w:t>
            </w:r>
            <w:r>
              <w:rPr>
                <w:sz w:val="14"/>
              </w:rPr>
              <w:t>микрочестица</w:t>
            </w:r>
          </w:p>
        </w:tc>
        <w:tc>
          <w:tcPr>
            <w:tcW w:w="1701" w:type="dxa"/>
          </w:tcPr>
          <w:p w:rsidR="00E53F39" w:rsidRDefault="006408C0">
            <w:pPr>
              <w:pStyle w:val="TableParagraph"/>
              <w:numPr>
                <w:ilvl w:val="0"/>
                <w:numId w:val="1353"/>
              </w:numPr>
              <w:tabs>
                <w:tab w:val="left" w:pos="177"/>
              </w:tabs>
              <w:spacing w:before="19"/>
              <w:ind w:right="281"/>
              <w:rPr>
                <w:sz w:val="14"/>
              </w:rPr>
            </w:pPr>
            <w:r>
              <w:rPr>
                <w:sz w:val="14"/>
              </w:rPr>
              <w:t>Стицање основних знања о квантним својствима електро- магнетног зрачења</w:t>
            </w:r>
            <w:r>
              <w:rPr>
                <w:spacing w:val="-9"/>
                <w:sz w:val="14"/>
              </w:rPr>
              <w:t xml:space="preserve"> </w:t>
            </w:r>
            <w:r>
              <w:rPr>
                <w:sz w:val="14"/>
              </w:rPr>
              <w:t>и микрочестицама.</w:t>
            </w:r>
          </w:p>
        </w:tc>
        <w:tc>
          <w:tcPr>
            <w:tcW w:w="2268" w:type="dxa"/>
          </w:tcPr>
          <w:p w:rsidR="00E53F39" w:rsidRDefault="006408C0">
            <w:pPr>
              <w:pStyle w:val="TableParagraph"/>
              <w:numPr>
                <w:ilvl w:val="0"/>
                <w:numId w:val="1352"/>
              </w:numPr>
              <w:tabs>
                <w:tab w:val="left" w:pos="177"/>
              </w:tabs>
              <w:spacing w:before="20"/>
              <w:ind w:right="232"/>
              <w:rPr>
                <w:sz w:val="14"/>
              </w:rPr>
            </w:pPr>
            <w:r>
              <w:rPr>
                <w:sz w:val="14"/>
              </w:rPr>
              <w:t>разликује појам кванта и</w:t>
            </w:r>
            <w:r>
              <w:rPr>
                <w:spacing w:val="-13"/>
                <w:sz w:val="14"/>
              </w:rPr>
              <w:t xml:space="preserve"> </w:t>
            </w:r>
            <w:r>
              <w:rPr>
                <w:sz w:val="14"/>
              </w:rPr>
              <w:t>појам фотона;</w:t>
            </w:r>
          </w:p>
          <w:p w:rsidR="00E53F39" w:rsidRDefault="006408C0">
            <w:pPr>
              <w:pStyle w:val="TableParagraph"/>
              <w:numPr>
                <w:ilvl w:val="0"/>
                <w:numId w:val="1352"/>
              </w:numPr>
              <w:tabs>
                <w:tab w:val="left" w:pos="177"/>
              </w:tabs>
              <w:ind w:right="198"/>
              <w:rPr>
                <w:sz w:val="14"/>
              </w:rPr>
            </w:pPr>
            <w:r>
              <w:rPr>
                <w:sz w:val="14"/>
              </w:rPr>
              <w:t>објасни начин и узрок</w:t>
            </w:r>
            <w:r>
              <w:rPr>
                <w:spacing w:val="-13"/>
                <w:sz w:val="14"/>
              </w:rPr>
              <w:t xml:space="preserve"> </w:t>
            </w:r>
            <w:r>
              <w:rPr>
                <w:sz w:val="14"/>
              </w:rPr>
              <w:t>настанка фотоефеката;</w:t>
            </w:r>
          </w:p>
          <w:p w:rsidR="00E53F39" w:rsidRDefault="006408C0">
            <w:pPr>
              <w:pStyle w:val="TableParagraph"/>
              <w:numPr>
                <w:ilvl w:val="0"/>
                <w:numId w:val="1352"/>
              </w:numPr>
              <w:tabs>
                <w:tab w:val="left" w:pos="177"/>
              </w:tabs>
              <w:spacing w:line="237" w:lineRule="auto"/>
              <w:ind w:right="497"/>
              <w:rPr>
                <w:sz w:val="14"/>
              </w:rPr>
            </w:pPr>
            <w:r>
              <w:rPr>
                <w:sz w:val="14"/>
              </w:rPr>
              <w:t>разликује таласна</w:t>
            </w:r>
            <w:r>
              <w:rPr>
                <w:spacing w:val="-8"/>
                <w:sz w:val="14"/>
              </w:rPr>
              <w:t xml:space="preserve"> </w:t>
            </w:r>
            <w:r>
              <w:rPr>
                <w:sz w:val="14"/>
              </w:rPr>
              <w:t>својства честица;</w:t>
            </w:r>
          </w:p>
        </w:tc>
        <w:tc>
          <w:tcPr>
            <w:tcW w:w="2551" w:type="dxa"/>
          </w:tcPr>
          <w:p w:rsidR="00E53F39" w:rsidRDefault="006408C0">
            <w:pPr>
              <w:pStyle w:val="TableParagraph"/>
              <w:numPr>
                <w:ilvl w:val="0"/>
                <w:numId w:val="1351"/>
              </w:numPr>
              <w:tabs>
                <w:tab w:val="left" w:pos="176"/>
              </w:tabs>
              <w:spacing w:before="20" w:line="161" w:lineRule="exact"/>
              <w:ind w:hanging="119"/>
              <w:rPr>
                <w:sz w:val="14"/>
              </w:rPr>
            </w:pPr>
            <w:r>
              <w:rPr>
                <w:sz w:val="14"/>
              </w:rPr>
              <w:t>Појам кванта,</w:t>
            </w:r>
            <w:r>
              <w:rPr>
                <w:spacing w:val="-2"/>
                <w:sz w:val="14"/>
              </w:rPr>
              <w:t xml:space="preserve"> </w:t>
            </w:r>
            <w:r>
              <w:rPr>
                <w:sz w:val="14"/>
              </w:rPr>
              <w:t>фотон.</w:t>
            </w:r>
          </w:p>
          <w:p w:rsidR="00E53F39" w:rsidRDefault="006408C0">
            <w:pPr>
              <w:pStyle w:val="TableParagraph"/>
              <w:numPr>
                <w:ilvl w:val="0"/>
                <w:numId w:val="1351"/>
              </w:numPr>
              <w:tabs>
                <w:tab w:val="left" w:pos="176"/>
              </w:tabs>
              <w:spacing w:line="160" w:lineRule="exact"/>
              <w:ind w:hanging="119"/>
              <w:rPr>
                <w:sz w:val="14"/>
              </w:rPr>
            </w:pPr>
            <w:r>
              <w:rPr>
                <w:sz w:val="14"/>
              </w:rPr>
              <w:t>Маса и импулс</w:t>
            </w:r>
            <w:r>
              <w:rPr>
                <w:spacing w:val="-4"/>
                <w:sz w:val="14"/>
              </w:rPr>
              <w:t xml:space="preserve"> </w:t>
            </w:r>
            <w:r>
              <w:rPr>
                <w:sz w:val="14"/>
              </w:rPr>
              <w:t>фотона.</w:t>
            </w:r>
          </w:p>
          <w:p w:rsidR="00E53F39" w:rsidRDefault="006408C0">
            <w:pPr>
              <w:pStyle w:val="TableParagraph"/>
              <w:numPr>
                <w:ilvl w:val="0"/>
                <w:numId w:val="1351"/>
              </w:numPr>
              <w:tabs>
                <w:tab w:val="left" w:pos="176"/>
              </w:tabs>
              <w:spacing w:line="160" w:lineRule="exact"/>
              <w:ind w:hanging="119"/>
              <w:rPr>
                <w:sz w:val="14"/>
              </w:rPr>
            </w:pPr>
            <w:r>
              <w:rPr>
                <w:sz w:val="14"/>
              </w:rPr>
              <w:t>Фотоелектрични</w:t>
            </w:r>
            <w:r>
              <w:rPr>
                <w:spacing w:val="-1"/>
                <w:sz w:val="14"/>
              </w:rPr>
              <w:t xml:space="preserve"> </w:t>
            </w:r>
            <w:r>
              <w:rPr>
                <w:spacing w:val="-3"/>
                <w:sz w:val="14"/>
              </w:rPr>
              <w:t>ефекат.</w:t>
            </w:r>
          </w:p>
          <w:p w:rsidR="00E53F39" w:rsidRDefault="006408C0">
            <w:pPr>
              <w:pStyle w:val="TableParagraph"/>
              <w:numPr>
                <w:ilvl w:val="0"/>
                <w:numId w:val="1351"/>
              </w:numPr>
              <w:tabs>
                <w:tab w:val="left" w:pos="176"/>
              </w:tabs>
              <w:ind w:right="241" w:hanging="119"/>
              <w:rPr>
                <w:sz w:val="14"/>
              </w:rPr>
            </w:pPr>
            <w:r>
              <w:rPr>
                <w:sz w:val="14"/>
              </w:rPr>
              <w:t>Ајнштајнов закон</w:t>
            </w:r>
            <w:r>
              <w:rPr>
                <w:spacing w:val="-15"/>
                <w:sz w:val="14"/>
              </w:rPr>
              <w:t xml:space="preserve"> </w:t>
            </w:r>
            <w:r>
              <w:rPr>
                <w:sz w:val="14"/>
              </w:rPr>
              <w:t>фотоелектричног ефекта.</w:t>
            </w:r>
          </w:p>
          <w:p w:rsidR="00E53F39" w:rsidRDefault="006408C0">
            <w:pPr>
              <w:pStyle w:val="TableParagraph"/>
              <w:numPr>
                <w:ilvl w:val="0"/>
                <w:numId w:val="1351"/>
              </w:numPr>
              <w:tabs>
                <w:tab w:val="left" w:pos="176"/>
              </w:tabs>
              <w:spacing w:line="158" w:lineRule="exact"/>
              <w:ind w:hanging="119"/>
              <w:rPr>
                <w:sz w:val="14"/>
              </w:rPr>
            </w:pPr>
            <w:r>
              <w:rPr>
                <w:sz w:val="14"/>
              </w:rPr>
              <w:t>Де Брољева</w:t>
            </w:r>
            <w:r>
              <w:rPr>
                <w:spacing w:val="-1"/>
                <w:sz w:val="14"/>
              </w:rPr>
              <w:t xml:space="preserve"> </w:t>
            </w:r>
            <w:r>
              <w:rPr>
                <w:sz w:val="14"/>
              </w:rPr>
              <w:t>релација.</w:t>
            </w:r>
          </w:p>
        </w:tc>
        <w:tc>
          <w:tcPr>
            <w:tcW w:w="2551" w:type="dxa"/>
            <w:vMerge/>
            <w:tcBorders>
              <w:top w:val="nil"/>
            </w:tcBorders>
          </w:tcPr>
          <w:p w:rsidR="00E53F39" w:rsidRDefault="00E53F39">
            <w:pPr>
              <w:rPr>
                <w:sz w:val="2"/>
                <w:szCs w:val="2"/>
              </w:rPr>
            </w:pPr>
          </w:p>
        </w:tc>
      </w:tr>
      <w:tr w:rsidR="00E53F39">
        <w:trPr>
          <w:trHeight w:val="1800"/>
        </w:trPr>
        <w:tc>
          <w:tcPr>
            <w:tcW w:w="1474" w:type="dxa"/>
          </w:tcPr>
          <w:p w:rsidR="00E53F39" w:rsidRDefault="006408C0">
            <w:pPr>
              <w:pStyle w:val="TableParagraph"/>
              <w:spacing w:before="20"/>
              <w:ind w:left="56" w:firstLine="0"/>
              <w:rPr>
                <w:sz w:val="14"/>
              </w:rPr>
            </w:pPr>
            <w:r>
              <w:rPr>
                <w:sz w:val="14"/>
              </w:rPr>
              <w:t>Структура атома</w:t>
            </w:r>
          </w:p>
        </w:tc>
        <w:tc>
          <w:tcPr>
            <w:tcW w:w="1701" w:type="dxa"/>
          </w:tcPr>
          <w:p w:rsidR="00E53F39" w:rsidRDefault="006408C0">
            <w:pPr>
              <w:pStyle w:val="TableParagraph"/>
              <w:numPr>
                <w:ilvl w:val="0"/>
                <w:numId w:val="1350"/>
              </w:numPr>
              <w:tabs>
                <w:tab w:val="left" w:pos="177"/>
              </w:tabs>
              <w:spacing w:before="20"/>
              <w:ind w:right="108"/>
              <w:rPr>
                <w:sz w:val="14"/>
              </w:rPr>
            </w:pPr>
            <w:r>
              <w:rPr>
                <w:sz w:val="14"/>
              </w:rPr>
              <w:t>Стицање основних зна- ња о структури</w:t>
            </w:r>
            <w:r>
              <w:rPr>
                <w:spacing w:val="-10"/>
                <w:sz w:val="14"/>
              </w:rPr>
              <w:t xml:space="preserve"> </w:t>
            </w:r>
            <w:r>
              <w:rPr>
                <w:sz w:val="14"/>
              </w:rPr>
              <w:t>атома.</w:t>
            </w:r>
          </w:p>
        </w:tc>
        <w:tc>
          <w:tcPr>
            <w:tcW w:w="2268" w:type="dxa"/>
          </w:tcPr>
          <w:p w:rsidR="00E53F39" w:rsidRDefault="006408C0">
            <w:pPr>
              <w:pStyle w:val="TableParagraph"/>
              <w:numPr>
                <w:ilvl w:val="0"/>
                <w:numId w:val="1349"/>
              </w:numPr>
              <w:tabs>
                <w:tab w:val="left" w:pos="177"/>
              </w:tabs>
              <w:spacing w:before="20"/>
              <w:ind w:right="114"/>
              <w:rPr>
                <w:sz w:val="14"/>
              </w:rPr>
            </w:pPr>
            <w:r>
              <w:rPr>
                <w:sz w:val="14"/>
              </w:rPr>
              <w:t>објасни састав и структуру</w:t>
            </w:r>
            <w:r>
              <w:rPr>
                <w:spacing w:val="-15"/>
                <w:sz w:val="14"/>
              </w:rPr>
              <w:t xml:space="preserve"> </w:t>
            </w:r>
            <w:r>
              <w:rPr>
                <w:sz w:val="14"/>
              </w:rPr>
              <w:t>атом- ског</w:t>
            </w:r>
            <w:r>
              <w:rPr>
                <w:spacing w:val="-1"/>
                <w:sz w:val="14"/>
              </w:rPr>
              <w:t xml:space="preserve"> </w:t>
            </w:r>
            <w:r>
              <w:rPr>
                <w:sz w:val="14"/>
              </w:rPr>
              <w:t>језгра;</w:t>
            </w:r>
          </w:p>
          <w:p w:rsidR="00E53F39" w:rsidRDefault="006408C0">
            <w:pPr>
              <w:pStyle w:val="TableParagraph"/>
              <w:numPr>
                <w:ilvl w:val="0"/>
                <w:numId w:val="1349"/>
              </w:numPr>
              <w:tabs>
                <w:tab w:val="left" w:pos="177"/>
              </w:tabs>
              <w:ind w:right="343"/>
              <w:rPr>
                <w:sz w:val="14"/>
              </w:rPr>
            </w:pPr>
            <w:r>
              <w:rPr>
                <w:sz w:val="14"/>
              </w:rPr>
              <w:t>објасни стационарна стања и нивое енергије</w:t>
            </w:r>
            <w:r>
              <w:rPr>
                <w:spacing w:val="-2"/>
                <w:sz w:val="14"/>
              </w:rPr>
              <w:t xml:space="preserve"> </w:t>
            </w:r>
            <w:r>
              <w:rPr>
                <w:sz w:val="14"/>
              </w:rPr>
              <w:t>атома;</w:t>
            </w:r>
          </w:p>
          <w:p w:rsidR="00E53F39" w:rsidRDefault="006408C0">
            <w:pPr>
              <w:pStyle w:val="TableParagraph"/>
              <w:numPr>
                <w:ilvl w:val="0"/>
                <w:numId w:val="1349"/>
              </w:numPr>
              <w:tabs>
                <w:tab w:val="left" w:pos="177"/>
              </w:tabs>
              <w:spacing w:line="159" w:lineRule="exact"/>
              <w:rPr>
                <w:sz w:val="14"/>
              </w:rPr>
            </w:pPr>
            <w:r>
              <w:rPr>
                <w:sz w:val="14"/>
              </w:rPr>
              <w:t>објасни Борове</w:t>
            </w:r>
            <w:r>
              <w:rPr>
                <w:spacing w:val="-2"/>
                <w:sz w:val="14"/>
              </w:rPr>
              <w:t xml:space="preserve"> </w:t>
            </w:r>
            <w:r>
              <w:rPr>
                <w:sz w:val="14"/>
              </w:rPr>
              <w:t>постулате;</w:t>
            </w:r>
          </w:p>
          <w:p w:rsidR="00E53F39" w:rsidRDefault="006408C0">
            <w:pPr>
              <w:pStyle w:val="TableParagraph"/>
              <w:numPr>
                <w:ilvl w:val="0"/>
                <w:numId w:val="1349"/>
              </w:numPr>
              <w:tabs>
                <w:tab w:val="left" w:pos="177"/>
              </w:tabs>
              <w:ind w:right="90"/>
              <w:rPr>
                <w:sz w:val="14"/>
              </w:rPr>
            </w:pPr>
            <w:r>
              <w:rPr>
                <w:sz w:val="14"/>
              </w:rPr>
              <w:t>објасни начин настанка</w:t>
            </w:r>
            <w:r>
              <w:rPr>
                <w:spacing w:val="-13"/>
                <w:sz w:val="14"/>
              </w:rPr>
              <w:t xml:space="preserve"> </w:t>
            </w:r>
            <w:r>
              <w:rPr>
                <w:sz w:val="14"/>
              </w:rPr>
              <w:t>квантних прелаза;</w:t>
            </w:r>
          </w:p>
          <w:p w:rsidR="00E53F39" w:rsidRDefault="006408C0">
            <w:pPr>
              <w:pStyle w:val="TableParagraph"/>
              <w:numPr>
                <w:ilvl w:val="0"/>
                <w:numId w:val="1349"/>
              </w:numPr>
              <w:tabs>
                <w:tab w:val="left" w:pos="177"/>
              </w:tabs>
              <w:ind w:right="48"/>
              <w:rPr>
                <w:sz w:val="14"/>
              </w:rPr>
            </w:pPr>
            <w:r>
              <w:rPr>
                <w:sz w:val="14"/>
              </w:rPr>
              <w:t xml:space="preserve">разликује спонтано </w:t>
            </w:r>
            <w:r>
              <w:rPr>
                <w:spacing w:val="-3"/>
                <w:sz w:val="14"/>
              </w:rPr>
              <w:t xml:space="preserve">од </w:t>
            </w:r>
            <w:r>
              <w:rPr>
                <w:sz w:val="14"/>
              </w:rPr>
              <w:t>стимулиса- ног</w:t>
            </w:r>
            <w:r>
              <w:rPr>
                <w:spacing w:val="-2"/>
                <w:sz w:val="14"/>
              </w:rPr>
              <w:t xml:space="preserve"> </w:t>
            </w:r>
            <w:r>
              <w:rPr>
                <w:sz w:val="14"/>
              </w:rPr>
              <w:t>зрачења;</w:t>
            </w:r>
          </w:p>
          <w:p w:rsidR="00E53F39" w:rsidRDefault="006408C0">
            <w:pPr>
              <w:pStyle w:val="TableParagraph"/>
              <w:numPr>
                <w:ilvl w:val="0"/>
                <w:numId w:val="1349"/>
              </w:numPr>
              <w:tabs>
                <w:tab w:val="left" w:pos="177"/>
              </w:tabs>
              <w:spacing w:line="237" w:lineRule="auto"/>
              <w:ind w:right="99"/>
              <w:rPr>
                <w:sz w:val="14"/>
              </w:rPr>
            </w:pPr>
            <w:r>
              <w:rPr>
                <w:sz w:val="14"/>
              </w:rPr>
              <w:t>образложи примену</w:t>
            </w:r>
            <w:r>
              <w:rPr>
                <w:spacing w:val="-17"/>
                <w:sz w:val="14"/>
              </w:rPr>
              <w:t xml:space="preserve"> </w:t>
            </w:r>
            <w:r>
              <w:rPr>
                <w:sz w:val="14"/>
              </w:rPr>
              <w:t>стимулисане емисије;</w:t>
            </w:r>
          </w:p>
        </w:tc>
        <w:tc>
          <w:tcPr>
            <w:tcW w:w="2551" w:type="dxa"/>
          </w:tcPr>
          <w:p w:rsidR="00E53F39" w:rsidRDefault="006408C0">
            <w:pPr>
              <w:pStyle w:val="TableParagraph"/>
              <w:numPr>
                <w:ilvl w:val="0"/>
                <w:numId w:val="1348"/>
              </w:numPr>
              <w:tabs>
                <w:tab w:val="left" w:pos="176"/>
              </w:tabs>
              <w:spacing w:before="20" w:line="161" w:lineRule="exact"/>
              <w:ind w:hanging="119"/>
              <w:rPr>
                <w:sz w:val="14"/>
              </w:rPr>
            </w:pPr>
            <w:r>
              <w:rPr>
                <w:sz w:val="14"/>
              </w:rPr>
              <w:t>Радерфордов оглед, структура</w:t>
            </w:r>
            <w:r>
              <w:rPr>
                <w:spacing w:val="-14"/>
                <w:sz w:val="14"/>
              </w:rPr>
              <w:t xml:space="preserve"> </w:t>
            </w:r>
            <w:r>
              <w:rPr>
                <w:sz w:val="14"/>
              </w:rPr>
              <w:t>атома.</w:t>
            </w:r>
          </w:p>
          <w:p w:rsidR="00E53F39" w:rsidRDefault="006408C0">
            <w:pPr>
              <w:pStyle w:val="TableParagraph"/>
              <w:numPr>
                <w:ilvl w:val="0"/>
                <w:numId w:val="1348"/>
              </w:numPr>
              <w:tabs>
                <w:tab w:val="left" w:pos="176"/>
              </w:tabs>
              <w:ind w:right="153" w:hanging="119"/>
              <w:rPr>
                <w:sz w:val="14"/>
              </w:rPr>
            </w:pPr>
            <w:r>
              <w:rPr>
                <w:sz w:val="14"/>
              </w:rPr>
              <w:t>Стационарна стања и нивои енергије атома, Борови</w:t>
            </w:r>
            <w:r>
              <w:rPr>
                <w:spacing w:val="-4"/>
                <w:sz w:val="14"/>
              </w:rPr>
              <w:t xml:space="preserve"> </w:t>
            </w:r>
            <w:r>
              <w:rPr>
                <w:sz w:val="14"/>
              </w:rPr>
              <w:t>постулати.</w:t>
            </w:r>
          </w:p>
          <w:p w:rsidR="00E53F39" w:rsidRDefault="006408C0">
            <w:pPr>
              <w:pStyle w:val="TableParagraph"/>
              <w:numPr>
                <w:ilvl w:val="0"/>
                <w:numId w:val="1348"/>
              </w:numPr>
              <w:tabs>
                <w:tab w:val="left" w:pos="176"/>
              </w:tabs>
              <w:ind w:right="460" w:hanging="119"/>
              <w:rPr>
                <w:sz w:val="14"/>
              </w:rPr>
            </w:pPr>
            <w:r>
              <w:rPr>
                <w:sz w:val="14"/>
              </w:rPr>
              <w:t>Квантни прелази, побуђивање</w:t>
            </w:r>
            <w:r>
              <w:rPr>
                <w:spacing w:val="-18"/>
                <w:sz w:val="14"/>
              </w:rPr>
              <w:t xml:space="preserve"> </w:t>
            </w:r>
            <w:r>
              <w:rPr>
                <w:sz w:val="14"/>
              </w:rPr>
              <w:t>и зрачење</w:t>
            </w:r>
            <w:r>
              <w:rPr>
                <w:spacing w:val="-1"/>
                <w:sz w:val="14"/>
              </w:rPr>
              <w:t xml:space="preserve"> </w:t>
            </w:r>
            <w:r>
              <w:rPr>
                <w:sz w:val="14"/>
              </w:rPr>
              <w:t>атома.</w:t>
            </w:r>
          </w:p>
          <w:p w:rsidR="00E53F39" w:rsidRDefault="006408C0">
            <w:pPr>
              <w:pStyle w:val="TableParagraph"/>
              <w:numPr>
                <w:ilvl w:val="0"/>
                <w:numId w:val="1348"/>
              </w:numPr>
              <w:tabs>
                <w:tab w:val="left" w:pos="176"/>
              </w:tabs>
              <w:ind w:right="385" w:hanging="119"/>
              <w:rPr>
                <w:sz w:val="14"/>
              </w:rPr>
            </w:pPr>
            <w:r>
              <w:rPr>
                <w:sz w:val="14"/>
              </w:rPr>
              <w:t>Спонтана и стимулисана</w:t>
            </w:r>
            <w:r>
              <w:rPr>
                <w:spacing w:val="-8"/>
                <w:sz w:val="14"/>
              </w:rPr>
              <w:t xml:space="preserve"> </w:t>
            </w:r>
            <w:r>
              <w:rPr>
                <w:sz w:val="14"/>
              </w:rPr>
              <w:t>емисија зрачења.</w:t>
            </w:r>
          </w:p>
          <w:p w:rsidR="00E53F39" w:rsidRDefault="006408C0">
            <w:pPr>
              <w:pStyle w:val="TableParagraph"/>
              <w:numPr>
                <w:ilvl w:val="0"/>
                <w:numId w:val="1348"/>
              </w:numPr>
              <w:tabs>
                <w:tab w:val="left" w:pos="176"/>
              </w:tabs>
              <w:spacing w:line="159" w:lineRule="exact"/>
              <w:ind w:hanging="119"/>
              <w:rPr>
                <w:sz w:val="14"/>
              </w:rPr>
            </w:pPr>
            <w:r>
              <w:rPr>
                <w:sz w:val="14"/>
              </w:rPr>
              <w:t>Ласери и њихова</w:t>
            </w:r>
            <w:r>
              <w:rPr>
                <w:spacing w:val="-4"/>
                <w:sz w:val="14"/>
              </w:rPr>
              <w:t xml:space="preserve"> </w:t>
            </w:r>
            <w:r>
              <w:rPr>
                <w:sz w:val="14"/>
              </w:rPr>
              <w:t>примена.</w:t>
            </w:r>
          </w:p>
        </w:tc>
        <w:tc>
          <w:tcPr>
            <w:tcW w:w="2551" w:type="dxa"/>
            <w:vMerge/>
            <w:tcBorders>
              <w:top w:val="nil"/>
            </w:tcBorders>
          </w:tcPr>
          <w:p w:rsidR="00E53F39" w:rsidRDefault="00E53F39">
            <w:pPr>
              <w:rPr>
                <w:sz w:val="2"/>
                <w:szCs w:val="2"/>
              </w:rPr>
            </w:pPr>
          </w:p>
        </w:tc>
      </w:tr>
      <w:tr w:rsidR="00E53F39">
        <w:trPr>
          <w:trHeight w:val="1000"/>
        </w:trPr>
        <w:tc>
          <w:tcPr>
            <w:tcW w:w="1474" w:type="dxa"/>
          </w:tcPr>
          <w:p w:rsidR="00E53F39" w:rsidRDefault="006408C0">
            <w:pPr>
              <w:pStyle w:val="TableParagraph"/>
              <w:spacing w:before="20"/>
              <w:ind w:left="56" w:firstLine="0"/>
              <w:rPr>
                <w:sz w:val="14"/>
              </w:rPr>
            </w:pPr>
            <w:r>
              <w:rPr>
                <w:sz w:val="14"/>
              </w:rPr>
              <w:t>Структура атомског језгра</w:t>
            </w:r>
          </w:p>
        </w:tc>
        <w:tc>
          <w:tcPr>
            <w:tcW w:w="1701" w:type="dxa"/>
          </w:tcPr>
          <w:p w:rsidR="00E53F39" w:rsidRDefault="006408C0">
            <w:pPr>
              <w:pStyle w:val="TableParagraph"/>
              <w:numPr>
                <w:ilvl w:val="0"/>
                <w:numId w:val="1347"/>
              </w:numPr>
              <w:tabs>
                <w:tab w:val="left" w:pos="177"/>
              </w:tabs>
              <w:spacing w:before="20"/>
              <w:ind w:right="382"/>
              <w:jc w:val="both"/>
              <w:rPr>
                <w:sz w:val="14"/>
              </w:rPr>
            </w:pPr>
            <w:r>
              <w:rPr>
                <w:sz w:val="14"/>
              </w:rPr>
              <w:t>Стицање основних знања о структури атомских</w:t>
            </w:r>
            <w:r>
              <w:rPr>
                <w:spacing w:val="-4"/>
                <w:sz w:val="14"/>
              </w:rPr>
              <w:t xml:space="preserve"> </w:t>
            </w:r>
            <w:r>
              <w:rPr>
                <w:sz w:val="14"/>
              </w:rPr>
              <w:t>језгара.</w:t>
            </w:r>
          </w:p>
        </w:tc>
        <w:tc>
          <w:tcPr>
            <w:tcW w:w="2268" w:type="dxa"/>
          </w:tcPr>
          <w:p w:rsidR="00E53F39" w:rsidRDefault="006408C0">
            <w:pPr>
              <w:pStyle w:val="TableParagraph"/>
              <w:numPr>
                <w:ilvl w:val="0"/>
                <w:numId w:val="1346"/>
              </w:numPr>
              <w:tabs>
                <w:tab w:val="left" w:pos="177"/>
              </w:tabs>
              <w:spacing w:before="20"/>
              <w:ind w:right="126"/>
              <w:rPr>
                <w:sz w:val="14"/>
              </w:rPr>
            </w:pPr>
            <w:r>
              <w:rPr>
                <w:sz w:val="14"/>
              </w:rPr>
              <w:t xml:space="preserve">објасни настанак дефекта масе и структуру </w:t>
            </w:r>
            <w:r>
              <w:rPr>
                <w:spacing w:val="-3"/>
                <w:sz w:val="14"/>
              </w:rPr>
              <w:t>атомског</w:t>
            </w:r>
            <w:r>
              <w:rPr>
                <w:spacing w:val="-1"/>
                <w:sz w:val="14"/>
              </w:rPr>
              <w:t xml:space="preserve"> </w:t>
            </w:r>
            <w:r>
              <w:rPr>
                <w:sz w:val="14"/>
              </w:rPr>
              <w:t>језгра;</w:t>
            </w:r>
          </w:p>
          <w:p w:rsidR="00E53F39" w:rsidRDefault="006408C0">
            <w:pPr>
              <w:pStyle w:val="TableParagraph"/>
              <w:numPr>
                <w:ilvl w:val="0"/>
                <w:numId w:val="1346"/>
              </w:numPr>
              <w:tabs>
                <w:tab w:val="left" w:pos="177"/>
              </w:tabs>
              <w:ind w:right="160"/>
              <w:rPr>
                <w:sz w:val="14"/>
              </w:rPr>
            </w:pPr>
            <w:r>
              <w:rPr>
                <w:sz w:val="14"/>
              </w:rPr>
              <w:t>разликује радиоактивне</w:t>
            </w:r>
            <w:r>
              <w:rPr>
                <w:spacing w:val="-8"/>
                <w:sz w:val="14"/>
              </w:rPr>
              <w:t xml:space="preserve"> </w:t>
            </w:r>
            <w:r>
              <w:rPr>
                <w:sz w:val="14"/>
              </w:rPr>
              <w:t>распаде језгра;</w:t>
            </w:r>
          </w:p>
          <w:p w:rsidR="00E53F39" w:rsidRDefault="006408C0">
            <w:pPr>
              <w:pStyle w:val="TableParagraph"/>
              <w:numPr>
                <w:ilvl w:val="0"/>
                <w:numId w:val="1346"/>
              </w:numPr>
              <w:tabs>
                <w:tab w:val="left" w:pos="177"/>
              </w:tabs>
              <w:spacing w:line="160" w:lineRule="exact"/>
              <w:ind w:right="327"/>
              <w:rPr>
                <w:sz w:val="14"/>
              </w:rPr>
            </w:pPr>
            <w:r>
              <w:rPr>
                <w:sz w:val="14"/>
              </w:rPr>
              <w:t>објасни настанак нуклеарних реакција, фисије и</w:t>
            </w:r>
            <w:r>
              <w:rPr>
                <w:spacing w:val="-3"/>
                <w:sz w:val="14"/>
              </w:rPr>
              <w:t xml:space="preserve"> </w:t>
            </w:r>
            <w:r>
              <w:rPr>
                <w:sz w:val="14"/>
              </w:rPr>
              <w:t>фузије;</w:t>
            </w:r>
          </w:p>
        </w:tc>
        <w:tc>
          <w:tcPr>
            <w:tcW w:w="2551" w:type="dxa"/>
          </w:tcPr>
          <w:p w:rsidR="00E53F39" w:rsidRDefault="006408C0">
            <w:pPr>
              <w:pStyle w:val="TableParagraph"/>
              <w:numPr>
                <w:ilvl w:val="0"/>
                <w:numId w:val="1345"/>
              </w:numPr>
              <w:tabs>
                <w:tab w:val="left" w:pos="176"/>
              </w:tabs>
              <w:spacing w:before="20" w:line="161" w:lineRule="exact"/>
              <w:ind w:hanging="119"/>
              <w:rPr>
                <w:sz w:val="14"/>
              </w:rPr>
            </w:pPr>
            <w:r>
              <w:rPr>
                <w:sz w:val="14"/>
              </w:rPr>
              <w:t xml:space="preserve">Структура </w:t>
            </w:r>
            <w:r>
              <w:rPr>
                <w:spacing w:val="-3"/>
                <w:sz w:val="14"/>
              </w:rPr>
              <w:t>атомског</w:t>
            </w:r>
            <w:r>
              <w:rPr>
                <w:spacing w:val="-1"/>
                <w:sz w:val="14"/>
              </w:rPr>
              <w:t xml:space="preserve"> </w:t>
            </w:r>
            <w:r>
              <w:rPr>
                <w:sz w:val="14"/>
              </w:rPr>
              <w:t>језгра.</w:t>
            </w:r>
          </w:p>
          <w:p w:rsidR="00E53F39" w:rsidRDefault="006408C0">
            <w:pPr>
              <w:pStyle w:val="TableParagraph"/>
              <w:numPr>
                <w:ilvl w:val="0"/>
                <w:numId w:val="1345"/>
              </w:numPr>
              <w:tabs>
                <w:tab w:val="left" w:pos="176"/>
              </w:tabs>
              <w:ind w:right="231" w:hanging="119"/>
              <w:rPr>
                <w:sz w:val="14"/>
              </w:rPr>
            </w:pPr>
            <w:r>
              <w:rPr>
                <w:sz w:val="14"/>
              </w:rPr>
              <w:t xml:space="preserve">Дефект масе и стабилност </w:t>
            </w:r>
            <w:r>
              <w:rPr>
                <w:spacing w:val="-3"/>
                <w:sz w:val="14"/>
              </w:rPr>
              <w:t xml:space="preserve">атомског </w:t>
            </w:r>
            <w:r>
              <w:rPr>
                <w:sz w:val="14"/>
              </w:rPr>
              <w:t>језгра.</w:t>
            </w:r>
          </w:p>
          <w:p w:rsidR="00E53F39" w:rsidRDefault="006408C0">
            <w:pPr>
              <w:pStyle w:val="TableParagraph"/>
              <w:numPr>
                <w:ilvl w:val="0"/>
                <w:numId w:val="1345"/>
              </w:numPr>
              <w:tabs>
                <w:tab w:val="left" w:pos="176"/>
              </w:tabs>
              <w:spacing w:line="159" w:lineRule="exact"/>
              <w:ind w:hanging="119"/>
              <w:rPr>
                <w:sz w:val="14"/>
              </w:rPr>
            </w:pPr>
            <w:r>
              <w:rPr>
                <w:sz w:val="14"/>
              </w:rPr>
              <w:t>Радиоактивни распади</w:t>
            </w:r>
            <w:r>
              <w:rPr>
                <w:spacing w:val="-2"/>
                <w:sz w:val="14"/>
              </w:rPr>
              <w:t xml:space="preserve"> </w:t>
            </w:r>
            <w:r>
              <w:rPr>
                <w:sz w:val="14"/>
              </w:rPr>
              <w:t>језгра.</w:t>
            </w:r>
          </w:p>
          <w:p w:rsidR="00E53F39" w:rsidRDefault="006408C0">
            <w:pPr>
              <w:pStyle w:val="TableParagraph"/>
              <w:numPr>
                <w:ilvl w:val="0"/>
                <w:numId w:val="1345"/>
              </w:numPr>
              <w:tabs>
                <w:tab w:val="left" w:pos="176"/>
              </w:tabs>
              <w:spacing w:before="2" w:line="160" w:lineRule="exact"/>
              <w:ind w:right="163" w:hanging="119"/>
              <w:rPr>
                <w:sz w:val="14"/>
              </w:rPr>
            </w:pPr>
            <w:r>
              <w:rPr>
                <w:sz w:val="14"/>
              </w:rPr>
              <w:t>Нуклеарне реакције, фисија и фузија језгра.</w:t>
            </w:r>
          </w:p>
        </w:tc>
        <w:tc>
          <w:tcPr>
            <w:tcW w:w="2551" w:type="dxa"/>
            <w:vMerge/>
            <w:tcBorders>
              <w:top w:val="nil"/>
            </w:tcBorders>
          </w:tcPr>
          <w:p w:rsidR="00E53F39" w:rsidRDefault="00E53F39">
            <w:pPr>
              <w:rPr>
                <w:sz w:val="2"/>
                <w:szCs w:val="2"/>
              </w:rPr>
            </w:pPr>
          </w:p>
        </w:tc>
      </w:tr>
    </w:tbl>
    <w:p w:rsidR="00E53F39" w:rsidRDefault="00E53F39">
      <w:pPr>
        <w:pStyle w:val="BodyText"/>
        <w:spacing w:before="7" w:line="240" w:lineRule="auto"/>
        <w:ind w:left="0" w:firstLine="0"/>
        <w:rPr>
          <w:b/>
          <w:sz w:val="13"/>
        </w:rPr>
      </w:pPr>
    </w:p>
    <w:p w:rsidR="00E53F39" w:rsidRDefault="006408C0">
      <w:pPr>
        <w:pStyle w:val="Heading2"/>
        <w:spacing w:line="232" w:lineRule="auto"/>
      </w:pPr>
      <w:r>
        <w:rPr>
          <w:b/>
        </w:rPr>
        <w:t xml:space="preserve">Кључни појмови садржаја: </w:t>
      </w:r>
      <w:r>
        <w:t>таласи, спектар, звук, структура атома, кванти, фотоефекат, емисија, апсорпција, ласери, радиоактив- ност, нуклеарне реакције.</w:t>
      </w:r>
    </w:p>
    <w:p w:rsidR="00E53F39" w:rsidRDefault="00E53F39">
      <w:pPr>
        <w:spacing w:line="232" w:lineRule="auto"/>
        <w:sectPr w:rsidR="00E53F39">
          <w:pgSz w:w="11910" w:h="15740"/>
          <w:pgMar w:top="140" w:right="560" w:bottom="280" w:left="580" w:header="720" w:footer="720" w:gutter="0"/>
          <w:cols w:space="720"/>
        </w:sectPr>
      </w:pPr>
    </w:p>
    <w:p w:rsidR="00E53F39" w:rsidRDefault="006408C0">
      <w:pPr>
        <w:tabs>
          <w:tab w:val="left" w:pos="2424"/>
        </w:tabs>
        <w:spacing w:before="69"/>
        <w:ind w:left="157"/>
        <w:rPr>
          <w:b/>
          <w:sz w:val="14"/>
        </w:rPr>
      </w:pPr>
      <w:r>
        <w:rPr>
          <w:sz w:val="14"/>
        </w:rPr>
        <w:lastRenderedPageBreak/>
        <w:t>Назив</w:t>
      </w:r>
      <w:r>
        <w:rPr>
          <w:spacing w:val="-4"/>
          <w:sz w:val="14"/>
        </w:rPr>
        <w:t xml:space="preserve"> </w:t>
      </w:r>
      <w:r>
        <w:rPr>
          <w:sz w:val="14"/>
        </w:rPr>
        <w:t>предмета:</w:t>
      </w:r>
      <w:r>
        <w:rPr>
          <w:sz w:val="14"/>
        </w:rPr>
        <w:tab/>
      </w:r>
      <w:r>
        <w:rPr>
          <w:b/>
          <w:sz w:val="14"/>
        </w:rPr>
        <w:t>ПРЕДУЗЕТНИШТВО – изборни</w:t>
      </w:r>
      <w:r>
        <w:rPr>
          <w:b/>
          <w:spacing w:val="-2"/>
          <w:sz w:val="14"/>
        </w:rPr>
        <w:t xml:space="preserve"> </w:t>
      </w:r>
      <w:r>
        <w:rPr>
          <w:b/>
          <w:sz w:val="14"/>
        </w:rPr>
        <w:t>пр</w:t>
      </w:r>
      <w:r>
        <w:rPr>
          <w:b/>
          <w:sz w:val="14"/>
        </w:rPr>
        <w:t>едмет</w:t>
      </w:r>
    </w:p>
    <w:p w:rsidR="00E53F39" w:rsidRDefault="006408C0">
      <w:pPr>
        <w:pStyle w:val="BodyText"/>
        <w:tabs>
          <w:tab w:val="left" w:pos="2424"/>
        </w:tabs>
        <w:spacing w:before="49" w:line="161" w:lineRule="exact"/>
        <w:ind w:left="157" w:firstLine="0"/>
      </w:pPr>
      <w:r>
        <w:t>Циљеви</w:t>
      </w:r>
      <w:r>
        <w:rPr>
          <w:spacing w:val="-4"/>
        </w:rPr>
        <w:t xml:space="preserve"> </w:t>
      </w:r>
      <w:r>
        <w:t>предмета:</w:t>
      </w:r>
      <w:r>
        <w:tab/>
        <w:t>– Развијање пословних и предузетничких знања, вештина и</w:t>
      </w:r>
      <w:r>
        <w:rPr>
          <w:spacing w:val="-6"/>
        </w:rPr>
        <w:t xml:space="preserve"> </w:t>
      </w:r>
      <w:r>
        <w:t>понашања.</w:t>
      </w:r>
    </w:p>
    <w:p w:rsidR="00E53F39" w:rsidRDefault="006408C0">
      <w:pPr>
        <w:pStyle w:val="ListParagraph"/>
        <w:numPr>
          <w:ilvl w:val="0"/>
          <w:numId w:val="1872"/>
        </w:numPr>
        <w:tabs>
          <w:tab w:val="left" w:pos="2530"/>
        </w:tabs>
        <w:spacing w:line="240" w:lineRule="auto"/>
        <w:ind w:right="172"/>
        <w:rPr>
          <w:sz w:val="14"/>
        </w:rPr>
      </w:pPr>
      <w:r>
        <w:rPr>
          <w:sz w:val="14"/>
        </w:rPr>
        <w:t>Развијање предузетничких вредности и способности да се препознају предузетничке могућности у локалној средини и делује у складу са тим.</w:t>
      </w:r>
    </w:p>
    <w:p w:rsidR="00E53F39" w:rsidRDefault="006408C0">
      <w:pPr>
        <w:pStyle w:val="ListParagraph"/>
        <w:numPr>
          <w:ilvl w:val="0"/>
          <w:numId w:val="1872"/>
        </w:numPr>
        <w:tabs>
          <w:tab w:val="left" w:pos="2530"/>
        </w:tabs>
        <w:spacing w:line="159" w:lineRule="exact"/>
        <w:rPr>
          <w:sz w:val="14"/>
        </w:rPr>
      </w:pPr>
      <w:r>
        <w:rPr>
          <w:sz w:val="14"/>
        </w:rPr>
        <w:t>Развијање пословног и предузетничког начина</w:t>
      </w:r>
      <w:r>
        <w:rPr>
          <w:spacing w:val="-3"/>
          <w:sz w:val="14"/>
        </w:rPr>
        <w:t xml:space="preserve"> </w:t>
      </w:r>
      <w:r>
        <w:rPr>
          <w:sz w:val="14"/>
        </w:rPr>
        <w:t>мишљења.</w:t>
      </w:r>
    </w:p>
    <w:p w:rsidR="00E53F39" w:rsidRDefault="006408C0">
      <w:pPr>
        <w:pStyle w:val="ListParagraph"/>
        <w:numPr>
          <w:ilvl w:val="0"/>
          <w:numId w:val="1872"/>
        </w:numPr>
        <w:tabs>
          <w:tab w:val="left" w:pos="2530"/>
        </w:tabs>
        <w:rPr>
          <w:sz w:val="14"/>
        </w:rPr>
      </w:pPr>
      <w:r>
        <w:rPr>
          <w:sz w:val="14"/>
        </w:rPr>
        <w:t>Развијање свести о сопственим знањима и способностима и даљој професионалној</w:t>
      </w:r>
      <w:r>
        <w:rPr>
          <w:spacing w:val="-6"/>
          <w:sz w:val="14"/>
        </w:rPr>
        <w:t xml:space="preserve"> </w:t>
      </w:r>
      <w:r>
        <w:rPr>
          <w:sz w:val="14"/>
        </w:rPr>
        <w:t>орјентацији.</w:t>
      </w:r>
    </w:p>
    <w:p w:rsidR="00E53F39" w:rsidRDefault="006408C0">
      <w:pPr>
        <w:pStyle w:val="ListParagraph"/>
        <w:numPr>
          <w:ilvl w:val="0"/>
          <w:numId w:val="1872"/>
        </w:numPr>
        <w:tabs>
          <w:tab w:val="left" w:pos="2530"/>
        </w:tabs>
        <w:rPr>
          <w:sz w:val="14"/>
        </w:rPr>
      </w:pPr>
      <w:r>
        <w:rPr>
          <w:sz w:val="14"/>
        </w:rPr>
        <w:t>Оспособљавање за активно тражење посла (запошљавање и само</w:t>
      </w:r>
      <w:r>
        <w:rPr>
          <w:spacing w:val="-4"/>
          <w:sz w:val="14"/>
        </w:rPr>
        <w:t xml:space="preserve"> </w:t>
      </w:r>
      <w:r>
        <w:rPr>
          <w:sz w:val="14"/>
        </w:rPr>
        <w:t>запошљавање).</w:t>
      </w:r>
    </w:p>
    <w:p w:rsidR="00E53F39" w:rsidRDefault="006408C0">
      <w:pPr>
        <w:pStyle w:val="ListParagraph"/>
        <w:numPr>
          <w:ilvl w:val="0"/>
          <w:numId w:val="1872"/>
        </w:numPr>
        <w:tabs>
          <w:tab w:val="left" w:pos="2530"/>
        </w:tabs>
        <w:rPr>
          <w:sz w:val="14"/>
        </w:rPr>
      </w:pPr>
      <w:r>
        <w:rPr>
          <w:sz w:val="14"/>
        </w:rPr>
        <w:t>Оспособљавање за израду једноставног пла</w:t>
      </w:r>
      <w:r>
        <w:rPr>
          <w:sz w:val="14"/>
        </w:rPr>
        <w:t>на пословања мале</w:t>
      </w:r>
      <w:r>
        <w:rPr>
          <w:spacing w:val="-5"/>
          <w:sz w:val="14"/>
        </w:rPr>
        <w:t xml:space="preserve"> </w:t>
      </w:r>
      <w:r>
        <w:rPr>
          <w:sz w:val="14"/>
        </w:rPr>
        <w:t>фирме.</w:t>
      </w:r>
    </w:p>
    <w:p w:rsidR="00E53F39" w:rsidRDefault="006408C0">
      <w:pPr>
        <w:pStyle w:val="ListParagraph"/>
        <w:numPr>
          <w:ilvl w:val="0"/>
          <w:numId w:val="1872"/>
        </w:numPr>
        <w:tabs>
          <w:tab w:val="left" w:pos="2530"/>
        </w:tabs>
        <w:rPr>
          <w:sz w:val="14"/>
        </w:rPr>
      </w:pPr>
      <w:r>
        <w:rPr>
          <w:sz w:val="14"/>
        </w:rPr>
        <w:t>Мултидисциплинарни приступ и оријентација на</w:t>
      </w:r>
      <w:r>
        <w:rPr>
          <w:spacing w:val="-4"/>
          <w:sz w:val="14"/>
        </w:rPr>
        <w:t xml:space="preserve"> праксу.</w:t>
      </w:r>
    </w:p>
    <w:p w:rsidR="00E53F39" w:rsidRDefault="006408C0">
      <w:pPr>
        <w:pStyle w:val="ListParagraph"/>
        <w:numPr>
          <w:ilvl w:val="0"/>
          <w:numId w:val="1872"/>
        </w:numPr>
        <w:tabs>
          <w:tab w:val="left" w:pos="2530"/>
        </w:tabs>
        <w:rPr>
          <w:sz w:val="14"/>
        </w:rPr>
      </w:pPr>
      <w:r>
        <w:rPr>
          <w:sz w:val="14"/>
        </w:rPr>
        <w:t>Развијање основе за континуирано</w:t>
      </w:r>
      <w:r>
        <w:rPr>
          <w:spacing w:val="-3"/>
          <w:sz w:val="14"/>
        </w:rPr>
        <w:t xml:space="preserve"> </w:t>
      </w:r>
      <w:r>
        <w:rPr>
          <w:sz w:val="14"/>
        </w:rPr>
        <w:t>учење.</w:t>
      </w:r>
    </w:p>
    <w:p w:rsidR="00E53F39" w:rsidRDefault="006408C0">
      <w:pPr>
        <w:pStyle w:val="ListParagraph"/>
        <w:numPr>
          <w:ilvl w:val="0"/>
          <w:numId w:val="1872"/>
        </w:numPr>
        <w:tabs>
          <w:tab w:val="left" w:pos="2530"/>
        </w:tabs>
        <w:spacing w:line="161" w:lineRule="exact"/>
        <w:rPr>
          <w:sz w:val="14"/>
        </w:rPr>
      </w:pPr>
      <w:r>
        <w:rPr>
          <w:sz w:val="14"/>
        </w:rPr>
        <w:t xml:space="preserve">Развијање одговорног односа према очувању природних ресурса и </w:t>
      </w:r>
      <w:r>
        <w:rPr>
          <w:spacing w:val="-3"/>
          <w:sz w:val="14"/>
        </w:rPr>
        <w:t>еколошке</w:t>
      </w:r>
      <w:r>
        <w:rPr>
          <w:spacing w:val="-5"/>
          <w:sz w:val="14"/>
        </w:rPr>
        <w:t xml:space="preserve"> </w:t>
      </w:r>
      <w:r>
        <w:rPr>
          <w:sz w:val="14"/>
        </w:rPr>
        <w:t>равнотеже.</w:t>
      </w:r>
    </w:p>
    <w:p w:rsidR="00E53F39" w:rsidRDefault="006408C0">
      <w:pPr>
        <w:tabs>
          <w:tab w:val="left" w:pos="2424"/>
        </w:tabs>
        <w:spacing w:before="49"/>
        <w:ind w:left="157"/>
        <w:rPr>
          <w:b/>
          <w:sz w:val="14"/>
        </w:rPr>
      </w:pPr>
      <w:r>
        <w:rPr>
          <w:spacing w:val="-3"/>
          <w:sz w:val="14"/>
        </w:rPr>
        <w:t>Годишњи</w:t>
      </w:r>
      <w:r>
        <w:rPr>
          <w:sz w:val="14"/>
        </w:rPr>
        <w:t xml:space="preserve"> фонд:</w:t>
      </w:r>
      <w:r>
        <w:rPr>
          <w:sz w:val="14"/>
        </w:rPr>
        <w:tab/>
      </w:r>
      <w:r>
        <w:rPr>
          <w:b/>
          <w:sz w:val="14"/>
        </w:rPr>
        <w:t>70</w:t>
      </w:r>
      <w:r>
        <w:rPr>
          <w:b/>
          <w:spacing w:val="-1"/>
          <w:sz w:val="14"/>
        </w:rPr>
        <w:t xml:space="preserve"> </w:t>
      </w:r>
      <w:r>
        <w:rPr>
          <w:b/>
          <w:sz w:val="14"/>
        </w:rPr>
        <w:t>часова</w:t>
      </w:r>
    </w:p>
    <w:p w:rsidR="00E53F39" w:rsidRDefault="006408C0">
      <w:pPr>
        <w:tabs>
          <w:tab w:val="left" w:pos="2424"/>
        </w:tabs>
        <w:spacing w:before="50"/>
        <w:ind w:left="157"/>
        <w:rPr>
          <w:b/>
          <w:sz w:val="14"/>
        </w:rPr>
      </w:pPr>
      <w:r>
        <w:rPr>
          <w:sz w:val="14"/>
        </w:rPr>
        <w:t>Разред:</w:t>
      </w:r>
      <w:r>
        <w:rPr>
          <w:sz w:val="14"/>
        </w:rPr>
        <w:tab/>
      </w:r>
      <w:r>
        <w:rPr>
          <w:b/>
          <w:sz w:val="14"/>
        </w:rPr>
        <w:t>трећи</w:t>
      </w:r>
    </w:p>
    <w:p w:rsidR="00E53F39" w:rsidRDefault="00E53F39">
      <w:pPr>
        <w:pStyle w:val="BodyText"/>
        <w:spacing w:before="7" w:after="1"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878" w:hanging="432"/>
              <w:rPr>
                <w:b/>
                <w:sz w:val="14"/>
              </w:rPr>
            </w:pPr>
            <w:r>
              <w:rPr>
                <w:b/>
                <w:sz w:val="14"/>
              </w:rPr>
              <w:t>НАЧИН ОСТВАРИВАЊА ПРОГРАМА</w:t>
            </w:r>
          </w:p>
        </w:tc>
      </w:tr>
      <w:tr w:rsidR="00E53F39">
        <w:trPr>
          <w:trHeight w:val="1000"/>
        </w:trPr>
        <w:tc>
          <w:tcPr>
            <w:tcW w:w="1474" w:type="dxa"/>
          </w:tcPr>
          <w:p w:rsidR="00E53F39" w:rsidRDefault="006408C0">
            <w:pPr>
              <w:pStyle w:val="TableParagraph"/>
              <w:spacing w:before="18"/>
              <w:ind w:left="56" w:right="235" w:firstLine="0"/>
              <w:rPr>
                <w:sz w:val="14"/>
              </w:rPr>
            </w:pPr>
            <w:r>
              <w:rPr>
                <w:sz w:val="14"/>
              </w:rPr>
              <w:t>Предузетништв о и предузетник</w:t>
            </w:r>
          </w:p>
        </w:tc>
        <w:tc>
          <w:tcPr>
            <w:tcW w:w="1701" w:type="dxa"/>
          </w:tcPr>
          <w:p w:rsidR="00E53F39" w:rsidRDefault="006408C0">
            <w:pPr>
              <w:pStyle w:val="TableParagraph"/>
              <w:numPr>
                <w:ilvl w:val="0"/>
                <w:numId w:val="1344"/>
              </w:numPr>
              <w:tabs>
                <w:tab w:val="left" w:pos="177"/>
              </w:tabs>
              <w:spacing w:before="18"/>
              <w:ind w:right="59"/>
              <w:rPr>
                <w:sz w:val="14"/>
              </w:rPr>
            </w:pPr>
            <w:r>
              <w:rPr>
                <w:sz w:val="14"/>
              </w:rPr>
              <w:t>Разумевање појма и</w:t>
            </w:r>
            <w:r>
              <w:rPr>
                <w:spacing w:val="-17"/>
                <w:sz w:val="14"/>
              </w:rPr>
              <w:t xml:space="preserve"> </w:t>
            </w:r>
            <w:r>
              <w:rPr>
                <w:sz w:val="14"/>
              </w:rPr>
              <w:t>зна- чаја</w:t>
            </w:r>
            <w:r>
              <w:rPr>
                <w:spacing w:val="-1"/>
                <w:sz w:val="14"/>
              </w:rPr>
              <w:t xml:space="preserve"> </w:t>
            </w:r>
            <w:r>
              <w:rPr>
                <w:sz w:val="14"/>
              </w:rPr>
              <w:t>предузетништва.</w:t>
            </w:r>
          </w:p>
          <w:p w:rsidR="00E53F39" w:rsidRDefault="006408C0">
            <w:pPr>
              <w:pStyle w:val="TableParagraph"/>
              <w:numPr>
                <w:ilvl w:val="0"/>
                <w:numId w:val="1344"/>
              </w:numPr>
              <w:tabs>
                <w:tab w:val="left" w:pos="177"/>
              </w:tabs>
              <w:ind w:right="88"/>
              <w:rPr>
                <w:sz w:val="14"/>
              </w:rPr>
            </w:pPr>
            <w:r>
              <w:rPr>
                <w:sz w:val="14"/>
              </w:rPr>
              <w:t>Препознавање особено- сти</w:t>
            </w:r>
            <w:r>
              <w:rPr>
                <w:spacing w:val="-1"/>
                <w:sz w:val="14"/>
              </w:rPr>
              <w:t xml:space="preserve"> </w:t>
            </w:r>
            <w:r>
              <w:rPr>
                <w:sz w:val="14"/>
              </w:rPr>
              <w:t>предузетника.</w:t>
            </w:r>
          </w:p>
        </w:tc>
        <w:tc>
          <w:tcPr>
            <w:tcW w:w="2268" w:type="dxa"/>
          </w:tcPr>
          <w:p w:rsidR="00E53F39" w:rsidRDefault="006408C0">
            <w:pPr>
              <w:pStyle w:val="TableParagraph"/>
              <w:numPr>
                <w:ilvl w:val="0"/>
                <w:numId w:val="1343"/>
              </w:numPr>
              <w:tabs>
                <w:tab w:val="left" w:pos="177"/>
              </w:tabs>
              <w:spacing w:before="18"/>
              <w:ind w:right="45"/>
              <w:rPr>
                <w:sz w:val="14"/>
              </w:rPr>
            </w:pPr>
            <w:r>
              <w:rPr>
                <w:sz w:val="14"/>
              </w:rPr>
              <w:t>наведе адекватне примере преду- зетништва из локалног</w:t>
            </w:r>
            <w:r>
              <w:rPr>
                <w:spacing w:val="-22"/>
                <w:sz w:val="14"/>
              </w:rPr>
              <w:t xml:space="preserve"> </w:t>
            </w:r>
            <w:r>
              <w:rPr>
                <w:sz w:val="14"/>
              </w:rPr>
              <w:t>окружења;</w:t>
            </w:r>
          </w:p>
          <w:p w:rsidR="00E53F39" w:rsidRDefault="006408C0">
            <w:pPr>
              <w:pStyle w:val="TableParagraph"/>
              <w:numPr>
                <w:ilvl w:val="0"/>
                <w:numId w:val="1343"/>
              </w:numPr>
              <w:tabs>
                <w:tab w:val="left" w:pos="177"/>
              </w:tabs>
              <w:ind w:right="301"/>
              <w:rPr>
                <w:sz w:val="14"/>
              </w:rPr>
            </w:pPr>
            <w:r>
              <w:rPr>
                <w:sz w:val="14"/>
              </w:rPr>
              <w:t>наведе карактеристике</w:t>
            </w:r>
            <w:r>
              <w:rPr>
                <w:spacing w:val="-17"/>
                <w:sz w:val="14"/>
              </w:rPr>
              <w:t xml:space="preserve"> </w:t>
            </w:r>
            <w:r>
              <w:rPr>
                <w:sz w:val="14"/>
              </w:rPr>
              <w:t>преду- зетника;</w:t>
            </w:r>
          </w:p>
          <w:p w:rsidR="00E53F39" w:rsidRDefault="006408C0">
            <w:pPr>
              <w:pStyle w:val="TableParagraph"/>
              <w:numPr>
                <w:ilvl w:val="0"/>
                <w:numId w:val="1343"/>
              </w:numPr>
              <w:tabs>
                <w:tab w:val="left" w:pos="177"/>
              </w:tabs>
              <w:ind w:right="128"/>
              <w:rPr>
                <w:sz w:val="14"/>
              </w:rPr>
            </w:pPr>
            <w:r>
              <w:rPr>
                <w:sz w:val="14"/>
              </w:rPr>
              <w:t>доведе у однос појмове</w:t>
            </w:r>
            <w:r>
              <w:rPr>
                <w:spacing w:val="-14"/>
                <w:sz w:val="14"/>
              </w:rPr>
              <w:t xml:space="preserve"> </w:t>
            </w:r>
            <w:r>
              <w:rPr>
                <w:sz w:val="14"/>
              </w:rPr>
              <w:t>предузи- мљивост и</w:t>
            </w:r>
            <w:r>
              <w:rPr>
                <w:spacing w:val="-2"/>
                <w:sz w:val="14"/>
              </w:rPr>
              <w:t xml:space="preserve"> </w:t>
            </w:r>
            <w:r>
              <w:rPr>
                <w:sz w:val="14"/>
              </w:rPr>
              <w:t>предузетништво;</w:t>
            </w:r>
          </w:p>
        </w:tc>
        <w:tc>
          <w:tcPr>
            <w:tcW w:w="2551" w:type="dxa"/>
          </w:tcPr>
          <w:p w:rsidR="00E53F39" w:rsidRDefault="006408C0">
            <w:pPr>
              <w:pStyle w:val="TableParagraph"/>
              <w:numPr>
                <w:ilvl w:val="0"/>
                <w:numId w:val="1342"/>
              </w:numPr>
              <w:tabs>
                <w:tab w:val="left" w:pos="176"/>
              </w:tabs>
              <w:spacing w:before="18"/>
              <w:ind w:right="311" w:hanging="119"/>
              <w:rPr>
                <w:sz w:val="14"/>
              </w:rPr>
            </w:pPr>
            <w:r>
              <w:rPr>
                <w:sz w:val="14"/>
              </w:rPr>
              <w:t>Појам, развој и значај</w:t>
            </w:r>
            <w:r>
              <w:rPr>
                <w:spacing w:val="-19"/>
                <w:sz w:val="14"/>
              </w:rPr>
              <w:t xml:space="preserve"> </w:t>
            </w:r>
            <w:r>
              <w:rPr>
                <w:sz w:val="14"/>
              </w:rPr>
              <w:t>предузетни- штва;</w:t>
            </w:r>
          </w:p>
          <w:p w:rsidR="00E53F39" w:rsidRDefault="006408C0">
            <w:pPr>
              <w:pStyle w:val="TableParagraph"/>
              <w:numPr>
                <w:ilvl w:val="0"/>
                <w:numId w:val="1342"/>
              </w:numPr>
              <w:tabs>
                <w:tab w:val="left" w:pos="176"/>
              </w:tabs>
              <w:ind w:right="207" w:hanging="119"/>
              <w:rPr>
                <w:sz w:val="14"/>
              </w:rPr>
            </w:pPr>
            <w:r>
              <w:rPr>
                <w:sz w:val="14"/>
              </w:rPr>
              <w:t>Профил и карактеристике</w:t>
            </w:r>
            <w:r>
              <w:rPr>
                <w:spacing w:val="-14"/>
                <w:sz w:val="14"/>
              </w:rPr>
              <w:t xml:space="preserve"> </w:t>
            </w:r>
            <w:r>
              <w:rPr>
                <w:sz w:val="14"/>
              </w:rPr>
              <w:t>успешног предузетника;</w:t>
            </w:r>
          </w:p>
          <w:p w:rsidR="00E53F39" w:rsidRDefault="006408C0">
            <w:pPr>
              <w:pStyle w:val="TableParagraph"/>
              <w:numPr>
                <w:ilvl w:val="0"/>
                <w:numId w:val="1342"/>
              </w:numPr>
              <w:tabs>
                <w:tab w:val="left" w:pos="176"/>
              </w:tabs>
              <w:spacing w:line="159" w:lineRule="exact"/>
              <w:ind w:hanging="119"/>
              <w:rPr>
                <w:sz w:val="14"/>
              </w:rPr>
            </w:pPr>
            <w:r>
              <w:rPr>
                <w:sz w:val="14"/>
              </w:rPr>
              <w:t>Мотиви</w:t>
            </w:r>
            <w:r>
              <w:rPr>
                <w:spacing w:val="-13"/>
                <w:sz w:val="14"/>
              </w:rPr>
              <w:t xml:space="preserve"> </w:t>
            </w:r>
            <w:r>
              <w:rPr>
                <w:sz w:val="14"/>
              </w:rPr>
              <w:t>предузетник;</w:t>
            </w:r>
          </w:p>
        </w:tc>
        <w:tc>
          <w:tcPr>
            <w:tcW w:w="2551" w:type="dxa"/>
            <w:vMerge w:val="restart"/>
          </w:tcPr>
          <w:p w:rsidR="00E53F39" w:rsidRDefault="006408C0">
            <w:pPr>
              <w:pStyle w:val="TableParagraph"/>
              <w:numPr>
                <w:ilvl w:val="0"/>
                <w:numId w:val="1341"/>
              </w:numPr>
              <w:tabs>
                <w:tab w:val="left" w:pos="177"/>
              </w:tabs>
              <w:spacing w:before="18"/>
              <w:ind w:right="148"/>
              <w:rPr>
                <w:sz w:val="14"/>
              </w:rPr>
            </w:pPr>
            <w:r>
              <w:rPr>
                <w:sz w:val="14"/>
              </w:rPr>
              <w:t xml:space="preserve">На почетку </w:t>
            </w:r>
            <w:r>
              <w:rPr>
                <w:spacing w:val="-3"/>
                <w:sz w:val="14"/>
              </w:rPr>
              <w:t xml:space="preserve">модула </w:t>
            </w:r>
            <w:r>
              <w:rPr>
                <w:sz w:val="14"/>
              </w:rPr>
              <w:t>ученике</w:t>
            </w:r>
            <w:r>
              <w:rPr>
                <w:spacing w:val="-12"/>
                <w:sz w:val="14"/>
              </w:rPr>
              <w:t xml:space="preserve"> </w:t>
            </w:r>
            <w:r>
              <w:rPr>
                <w:sz w:val="14"/>
              </w:rPr>
              <w:t>упознати са циљевима и исходима наставе/ учења, планом рада и начинима оцењивања.</w:t>
            </w:r>
          </w:p>
          <w:p w:rsidR="00E53F39" w:rsidRDefault="006408C0">
            <w:pPr>
              <w:pStyle w:val="TableParagraph"/>
              <w:numPr>
                <w:ilvl w:val="0"/>
                <w:numId w:val="1341"/>
              </w:numPr>
              <w:tabs>
                <w:tab w:val="left" w:pos="177"/>
              </w:tabs>
              <w:spacing w:line="237" w:lineRule="auto"/>
              <w:ind w:right="137"/>
              <w:rPr>
                <w:sz w:val="14"/>
              </w:rPr>
            </w:pPr>
            <w:r>
              <w:rPr>
                <w:sz w:val="14"/>
              </w:rPr>
              <w:t>Недељни приказ броја часова дат је</w:t>
            </w:r>
            <w:r>
              <w:rPr>
                <w:spacing w:val="-15"/>
                <w:sz w:val="14"/>
              </w:rPr>
              <w:t xml:space="preserve"> </w:t>
            </w:r>
            <w:r>
              <w:rPr>
                <w:sz w:val="14"/>
              </w:rPr>
              <w:t>у гантограму.</w:t>
            </w:r>
          </w:p>
          <w:p w:rsidR="00E53F39" w:rsidRDefault="00E53F39">
            <w:pPr>
              <w:pStyle w:val="TableParagraph"/>
              <w:spacing w:before="8"/>
              <w:ind w:left="0" w:firstLine="0"/>
              <w:rPr>
                <w:b/>
                <w:sz w:val="13"/>
              </w:rPr>
            </w:pPr>
          </w:p>
          <w:p w:rsidR="00E53F39" w:rsidRDefault="006408C0">
            <w:pPr>
              <w:pStyle w:val="TableParagraph"/>
              <w:spacing w:line="161" w:lineRule="exact"/>
              <w:ind w:left="56" w:firstLine="0"/>
              <w:rPr>
                <w:b/>
                <w:sz w:val="14"/>
              </w:rPr>
            </w:pPr>
            <w:r>
              <w:rPr>
                <w:b/>
                <w:sz w:val="14"/>
              </w:rPr>
              <w:t>Облици наставе</w:t>
            </w:r>
          </w:p>
          <w:p w:rsidR="00E53F39" w:rsidRDefault="006408C0">
            <w:pPr>
              <w:pStyle w:val="TableParagraph"/>
              <w:ind w:left="56" w:right="395" w:firstLine="0"/>
              <w:rPr>
                <w:sz w:val="14"/>
              </w:rPr>
            </w:pPr>
            <w:r>
              <w:rPr>
                <w:sz w:val="14"/>
              </w:rPr>
              <w:t>Предмет се реализује кроз следеће облике наставе:</w:t>
            </w:r>
          </w:p>
          <w:p w:rsidR="00E53F39" w:rsidRDefault="006408C0">
            <w:pPr>
              <w:pStyle w:val="TableParagraph"/>
              <w:numPr>
                <w:ilvl w:val="0"/>
                <w:numId w:val="1341"/>
              </w:numPr>
              <w:tabs>
                <w:tab w:val="left" w:pos="177"/>
              </w:tabs>
              <w:spacing w:line="159" w:lineRule="exact"/>
              <w:rPr>
                <w:b/>
                <w:sz w:val="14"/>
              </w:rPr>
            </w:pPr>
            <w:r>
              <w:rPr>
                <w:sz w:val="14"/>
              </w:rPr>
              <w:t xml:space="preserve">кабинетске вежбе </w:t>
            </w:r>
            <w:r>
              <w:rPr>
                <w:b/>
                <w:sz w:val="14"/>
              </w:rPr>
              <w:t>(70</w:t>
            </w:r>
            <w:r>
              <w:rPr>
                <w:b/>
                <w:spacing w:val="-3"/>
                <w:sz w:val="14"/>
              </w:rPr>
              <w:t xml:space="preserve"> </w:t>
            </w:r>
            <w:r>
              <w:rPr>
                <w:b/>
                <w:sz w:val="14"/>
              </w:rPr>
              <w:t>часова)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Подела одељења на групе</w:t>
            </w:r>
          </w:p>
          <w:p w:rsidR="00E53F39" w:rsidRDefault="006408C0">
            <w:pPr>
              <w:pStyle w:val="TableParagraph"/>
              <w:numPr>
                <w:ilvl w:val="0"/>
                <w:numId w:val="1341"/>
              </w:numPr>
              <w:tabs>
                <w:tab w:val="left" w:pos="177"/>
              </w:tabs>
              <w:spacing w:line="161" w:lineRule="exact"/>
              <w:rPr>
                <w:sz w:val="14"/>
              </w:rPr>
            </w:pPr>
            <w:r>
              <w:rPr>
                <w:sz w:val="14"/>
              </w:rPr>
              <w:t>Одељење се не дели на</w:t>
            </w:r>
            <w:r>
              <w:rPr>
                <w:spacing w:val="-4"/>
                <w:sz w:val="14"/>
              </w:rPr>
              <w:t xml:space="preserve"> </w:t>
            </w:r>
            <w:r>
              <w:rPr>
                <w:sz w:val="14"/>
              </w:rPr>
              <w:t>групе.</w:t>
            </w:r>
          </w:p>
          <w:p w:rsidR="00E53F39" w:rsidRDefault="00E53F39">
            <w:pPr>
              <w:pStyle w:val="TableParagraph"/>
              <w:spacing w:before="10"/>
              <w:ind w:left="0" w:firstLine="0"/>
              <w:rPr>
                <w:b/>
                <w:sz w:val="13"/>
              </w:rPr>
            </w:pPr>
          </w:p>
          <w:p w:rsidR="00E53F39" w:rsidRDefault="006408C0">
            <w:pPr>
              <w:pStyle w:val="TableParagraph"/>
              <w:spacing w:line="161" w:lineRule="exact"/>
              <w:ind w:left="56" w:firstLine="0"/>
              <w:rPr>
                <w:b/>
                <w:sz w:val="14"/>
              </w:rPr>
            </w:pPr>
            <w:r>
              <w:rPr>
                <w:b/>
                <w:sz w:val="14"/>
              </w:rPr>
              <w:t>Место реализације наставе</w:t>
            </w:r>
          </w:p>
          <w:p w:rsidR="00E53F39" w:rsidRDefault="006408C0">
            <w:pPr>
              <w:pStyle w:val="TableParagraph"/>
              <w:ind w:left="56" w:firstLine="0"/>
              <w:rPr>
                <w:sz w:val="14"/>
              </w:rPr>
            </w:pPr>
            <w:r>
              <w:rPr>
                <w:sz w:val="14"/>
              </w:rPr>
              <w:t>Вежбе се реализују у кабинету/учиони- ци (део вежби се реализује у кабинету за информатику).</w:t>
            </w:r>
          </w:p>
          <w:p w:rsidR="00E53F39" w:rsidRDefault="00E53F39">
            <w:pPr>
              <w:pStyle w:val="TableParagraph"/>
              <w:spacing w:before="7"/>
              <w:ind w:left="0" w:firstLine="0"/>
              <w:rPr>
                <w:b/>
                <w:sz w:val="13"/>
              </w:rPr>
            </w:pPr>
          </w:p>
          <w:p w:rsidR="00E53F39" w:rsidRDefault="006408C0">
            <w:pPr>
              <w:pStyle w:val="TableParagraph"/>
              <w:spacing w:line="161" w:lineRule="exact"/>
              <w:ind w:left="56" w:firstLine="0"/>
              <w:rPr>
                <w:b/>
                <w:sz w:val="14"/>
              </w:rPr>
            </w:pPr>
            <w:r>
              <w:rPr>
                <w:b/>
                <w:sz w:val="14"/>
              </w:rPr>
              <w:t>Препоруке за реализацију наставе</w:t>
            </w:r>
          </w:p>
          <w:p w:rsidR="00E53F39" w:rsidRDefault="006408C0">
            <w:pPr>
              <w:pStyle w:val="TableParagraph"/>
              <w:numPr>
                <w:ilvl w:val="0"/>
                <w:numId w:val="1340"/>
              </w:numPr>
              <w:tabs>
                <w:tab w:val="left" w:pos="177"/>
              </w:tabs>
              <w:ind w:right="107"/>
              <w:rPr>
                <w:sz w:val="14"/>
              </w:rPr>
            </w:pPr>
            <w:r>
              <w:rPr>
                <w:b/>
                <w:sz w:val="14"/>
              </w:rPr>
              <w:t>Предузетништво и предузетник</w:t>
            </w:r>
            <w:r>
              <w:rPr>
                <w:sz w:val="14"/>
              </w:rPr>
              <w:t>: Дати пример доброг предузетника и/ или позвати на један час госта – пре- дузетника који би говорио</w:t>
            </w:r>
            <w:r>
              <w:rPr>
                <w:spacing w:val="-17"/>
                <w:sz w:val="14"/>
              </w:rPr>
              <w:t xml:space="preserve"> </w:t>
            </w:r>
            <w:r>
              <w:rPr>
                <w:sz w:val="14"/>
              </w:rPr>
              <w:t>ученицима о својим</w:t>
            </w:r>
            <w:r>
              <w:rPr>
                <w:spacing w:val="-1"/>
                <w:sz w:val="14"/>
              </w:rPr>
              <w:t xml:space="preserve"> </w:t>
            </w:r>
            <w:r>
              <w:rPr>
                <w:sz w:val="14"/>
              </w:rPr>
              <w:t>искуствима.</w:t>
            </w:r>
          </w:p>
          <w:p w:rsidR="00E53F39" w:rsidRDefault="006408C0">
            <w:pPr>
              <w:pStyle w:val="TableParagraph"/>
              <w:numPr>
                <w:ilvl w:val="0"/>
                <w:numId w:val="1340"/>
              </w:numPr>
              <w:tabs>
                <w:tab w:val="left" w:pos="177"/>
              </w:tabs>
              <w:spacing w:line="237" w:lineRule="auto"/>
              <w:ind w:right="137"/>
              <w:rPr>
                <w:sz w:val="14"/>
              </w:rPr>
            </w:pPr>
            <w:r>
              <w:rPr>
                <w:b/>
                <w:sz w:val="14"/>
              </w:rPr>
              <w:t xml:space="preserve">Развијање и процена пословних идеја: </w:t>
            </w:r>
            <w:r>
              <w:rPr>
                <w:sz w:val="14"/>
              </w:rPr>
              <w:t>Користити идеје и вођене ди- скусије да се ученицима и помогне у креативном смишљању би</w:t>
            </w:r>
            <w:r>
              <w:rPr>
                <w:sz w:val="14"/>
              </w:rPr>
              <w:t>знис</w:t>
            </w:r>
            <w:r>
              <w:rPr>
                <w:spacing w:val="-11"/>
                <w:sz w:val="14"/>
              </w:rPr>
              <w:t xml:space="preserve"> </w:t>
            </w:r>
            <w:r>
              <w:rPr>
                <w:sz w:val="14"/>
              </w:rPr>
              <w:t>идеја.</w:t>
            </w:r>
          </w:p>
          <w:p w:rsidR="00E53F39" w:rsidRDefault="006408C0">
            <w:pPr>
              <w:pStyle w:val="TableParagraph"/>
              <w:numPr>
                <w:ilvl w:val="0"/>
                <w:numId w:val="1340"/>
              </w:numPr>
              <w:tabs>
                <w:tab w:val="left" w:pos="177"/>
              </w:tabs>
              <w:ind w:right="68"/>
              <w:rPr>
                <w:sz w:val="14"/>
              </w:rPr>
            </w:pPr>
            <w:r>
              <w:rPr>
                <w:b/>
                <w:spacing w:val="-3"/>
                <w:sz w:val="14"/>
              </w:rPr>
              <w:t xml:space="preserve">Управљање </w:t>
            </w:r>
            <w:r>
              <w:rPr>
                <w:b/>
                <w:sz w:val="14"/>
              </w:rPr>
              <w:t>и организација</w:t>
            </w:r>
            <w:r>
              <w:rPr>
                <w:sz w:val="14"/>
              </w:rPr>
              <w:t xml:space="preserve">: одређен број часова према избору наставника у информатичком </w:t>
            </w:r>
            <w:r>
              <w:rPr>
                <w:spacing w:val="-3"/>
                <w:sz w:val="14"/>
              </w:rPr>
              <w:t xml:space="preserve">кабинету. </w:t>
            </w:r>
            <w:r>
              <w:rPr>
                <w:sz w:val="14"/>
              </w:rPr>
              <w:t xml:space="preserve">Давати упутства ученицима </w:t>
            </w:r>
            <w:r>
              <w:rPr>
                <w:spacing w:val="-3"/>
                <w:sz w:val="14"/>
              </w:rPr>
              <w:t xml:space="preserve">где </w:t>
            </w:r>
            <w:r>
              <w:rPr>
                <w:sz w:val="14"/>
              </w:rPr>
              <w:t xml:space="preserve">и </w:t>
            </w:r>
            <w:r>
              <w:rPr>
                <w:spacing w:val="-3"/>
                <w:sz w:val="14"/>
              </w:rPr>
              <w:t xml:space="preserve">како </w:t>
            </w:r>
            <w:r>
              <w:rPr>
                <w:sz w:val="14"/>
              </w:rPr>
              <w:t>да дођу до неопходних информација. Користити сајтове за прикупљање информ</w:t>
            </w:r>
            <w:hyperlink r:id="rId17">
              <w:r>
                <w:rPr>
                  <w:sz w:val="14"/>
                </w:rPr>
                <w:t>ација (www.apr.sr.gov.rs,</w:t>
              </w:r>
            </w:hyperlink>
            <w:r>
              <w:rPr>
                <w:sz w:val="14"/>
              </w:rPr>
              <w:t xml:space="preserve"> </w:t>
            </w:r>
            <w:hyperlink r:id="rId18">
              <w:r>
                <w:rPr>
                  <w:spacing w:val="-3"/>
                  <w:sz w:val="14"/>
                </w:rPr>
                <w:t>www.</w:t>
              </w:r>
            </w:hyperlink>
            <w:r>
              <w:rPr>
                <w:spacing w:val="-3"/>
                <w:sz w:val="14"/>
              </w:rPr>
              <w:t xml:space="preserve"> </w:t>
            </w:r>
            <w:r>
              <w:rPr>
                <w:sz w:val="14"/>
              </w:rPr>
              <w:t>sme.sr.gov.rs; www.mspbg.co.rs...). Посета социјалним партнерима на локалном нивоу (општина, филијале Националне службе за запошљавање, Регионалне агенције за развој малих и средњих предузећа и</w:t>
            </w:r>
            <w:r>
              <w:rPr>
                <w:spacing w:val="-2"/>
                <w:sz w:val="14"/>
              </w:rPr>
              <w:t xml:space="preserve"> </w:t>
            </w:r>
            <w:r>
              <w:rPr>
                <w:sz w:val="14"/>
              </w:rPr>
              <w:t>сл.).</w:t>
            </w:r>
          </w:p>
          <w:p w:rsidR="00E53F39" w:rsidRDefault="00E53F39">
            <w:pPr>
              <w:pStyle w:val="TableParagraph"/>
              <w:spacing w:before="6"/>
              <w:ind w:left="0" w:firstLine="0"/>
              <w:rPr>
                <w:b/>
                <w:sz w:val="12"/>
              </w:rPr>
            </w:pPr>
          </w:p>
          <w:p w:rsidR="00E53F39" w:rsidRDefault="006408C0">
            <w:pPr>
              <w:pStyle w:val="TableParagraph"/>
              <w:spacing w:before="1" w:line="161" w:lineRule="exact"/>
              <w:ind w:left="56" w:firstLine="0"/>
              <w:rPr>
                <w:b/>
                <w:sz w:val="14"/>
              </w:rPr>
            </w:pPr>
            <w:r>
              <w:rPr>
                <w:b/>
                <w:sz w:val="14"/>
              </w:rPr>
              <w:t>Оцењивање</w:t>
            </w:r>
          </w:p>
          <w:p w:rsidR="00E53F39" w:rsidRDefault="006408C0">
            <w:pPr>
              <w:pStyle w:val="TableParagraph"/>
              <w:ind w:left="56" w:right="395" w:firstLine="0"/>
              <w:rPr>
                <w:sz w:val="14"/>
              </w:rPr>
            </w:pPr>
            <w:r>
              <w:rPr>
                <w:sz w:val="14"/>
              </w:rPr>
              <w:t>Вредновање остварености исхода вршити кроз:</w:t>
            </w:r>
          </w:p>
          <w:p w:rsidR="00E53F39" w:rsidRDefault="006408C0">
            <w:pPr>
              <w:pStyle w:val="TableParagraph"/>
              <w:numPr>
                <w:ilvl w:val="0"/>
                <w:numId w:val="1339"/>
              </w:numPr>
              <w:tabs>
                <w:tab w:val="left" w:pos="177"/>
              </w:tabs>
              <w:spacing w:line="159"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1339"/>
              </w:numPr>
              <w:tabs>
                <w:tab w:val="left" w:pos="177"/>
              </w:tabs>
              <w:spacing w:line="160" w:lineRule="exact"/>
              <w:rPr>
                <w:sz w:val="14"/>
              </w:rPr>
            </w:pPr>
            <w:r>
              <w:rPr>
                <w:sz w:val="14"/>
              </w:rPr>
              <w:t>тестове</w:t>
            </w:r>
            <w:r>
              <w:rPr>
                <w:spacing w:val="-1"/>
                <w:sz w:val="14"/>
              </w:rPr>
              <w:t xml:space="preserve"> </w:t>
            </w:r>
            <w:r>
              <w:rPr>
                <w:sz w:val="14"/>
              </w:rPr>
              <w:t>знања</w:t>
            </w:r>
          </w:p>
          <w:p w:rsidR="00E53F39" w:rsidRDefault="006408C0">
            <w:pPr>
              <w:pStyle w:val="TableParagraph"/>
              <w:numPr>
                <w:ilvl w:val="0"/>
                <w:numId w:val="1339"/>
              </w:numPr>
              <w:tabs>
                <w:tab w:val="left" w:pos="177"/>
              </w:tabs>
              <w:spacing w:line="161" w:lineRule="exact"/>
              <w:rPr>
                <w:sz w:val="14"/>
              </w:rPr>
            </w:pPr>
            <w:r>
              <w:rPr>
                <w:sz w:val="14"/>
              </w:rPr>
              <w:t>тестове практичних</w:t>
            </w:r>
            <w:r>
              <w:rPr>
                <w:spacing w:val="-11"/>
                <w:sz w:val="14"/>
              </w:rPr>
              <w:t xml:space="preserve"> </w:t>
            </w:r>
            <w:r>
              <w:rPr>
                <w:sz w:val="14"/>
              </w:rPr>
              <w:t>вештина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Оквирни број часова по темама</w:t>
            </w:r>
          </w:p>
          <w:p w:rsidR="00E53F39" w:rsidRDefault="006408C0">
            <w:pPr>
              <w:pStyle w:val="TableParagraph"/>
              <w:numPr>
                <w:ilvl w:val="0"/>
                <w:numId w:val="1339"/>
              </w:numPr>
              <w:tabs>
                <w:tab w:val="left" w:pos="177"/>
              </w:tabs>
              <w:ind w:right="247"/>
              <w:rPr>
                <w:b/>
                <w:sz w:val="14"/>
              </w:rPr>
            </w:pPr>
            <w:r>
              <w:rPr>
                <w:sz w:val="14"/>
              </w:rPr>
              <w:t>Предузетништво и предузетник</w:t>
            </w:r>
            <w:r>
              <w:rPr>
                <w:spacing w:val="-12"/>
                <w:sz w:val="14"/>
              </w:rPr>
              <w:t xml:space="preserve"> </w:t>
            </w:r>
            <w:r>
              <w:rPr>
                <w:b/>
                <w:sz w:val="14"/>
              </w:rPr>
              <w:t>(24 часа)</w:t>
            </w:r>
          </w:p>
          <w:p w:rsidR="00E53F39" w:rsidRDefault="006408C0">
            <w:pPr>
              <w:pStyle w:val="TableParagraph"/>
              <w:numPr>
                <w:ilvl w:val="0"/>
                <w:numId w:val="1339"/>
              </w:numPr>
              <w:tabs>
                <w:tab w:val="left" w:pos="177"/>
              </w:tabs>
              <w:spacing w:line="159" w:lineRule="exact"/>
              <w:rPr>
                <w:sz w:val="14"/>
              </w:rPr>
            </w:pPr>
            <w:r>
              <w:rPr>
                <w:sz w:val="14"/>
              </w:rPr>
              <w:t>Развијање и процена пословних</w:t>
            </w:r>
            <w:r>
              <w:rPr>
                <w:spacing w:val="-11"/>
                <w:sz w:val="14"/>
              </w:rPr>
              <w:t xml:space="preserve"> </w:t>
            </w:r>
            <w:r>
              <w:rPr>
                <w:sz w:val="14"/>
              </w:rPr>
              <w:t>идеја</w:t>
            </w:r>
          </w:p>
          <w:p w:rsidR="00E53F39" w:rsidRDefault="006408C0">
            <w:pPr>
              <w:pStyle w:val="TableParagraph"/>
              <w:spacing w:line="160" w:lineRule="exact"/>
              <w:ind w:left="85" w:right="1720" w:firstLine="0"/>
              <w:jc w:val="center"/>
              <w:rPr>
                <w:b/>
                <w:sz w:val="14"/>
              </w:rPr>
            </w:pPr>
            <w:r>
              <w:rPr>
                <w:b/>
                <w:sz w:val="14"/>
              </w:rPr>
              <w:t>(24 часа)</w:t>
            </w:r>
          </w:p>
          <w:p w:rsidR="00E53F39" w:rsidRDefault="006408C0">
            <w:pPr>
              <w:pStyle w:val="TableParagraph"/>
              <w:numPr>
                <w:ilvl w:val="0"/>
                <w:numId w:val="1339"/>
              </w:numPr>
              <w:tabs>
                <w:tab w:val="left" w:pos="177"/>
              </w:tabs>
              <w:spacing w:line="160" w:lineRule="exact"/>
              <w:rPr>
                <w:b/>
                <w:sz w:val="14"/>
              </w:rPr>
            </w:pPr>
            <w:r>
              <w:rPr>
                <w:spacing w:val="-3"/>
                <w:sz w:val="14"/>
              </w:rPr>
              <w:t xml:space="preserve">Управљање </w:t>
            </w:r>
            <w:r>
              <w:rPr>
                <w:sz w:val="14"/>
              </w:rPr>
              <w:t xml:space="preserve">и организација </w:t>
            </w:r>
            <w:r>
              <w:rPr>
                <w:b/>
                <w:sz w:val="14"/>
              </w:rPr>
              <w:t>(22</w:t>
            </w:r>
            <w:r>
              <w:rPr>
                <w:b/>
                <w:spacing w:val="2"/>
                <w:sz w:val="14"/>
              </w:rPr>
              <w:t xml:space="preserve"> </w:t>
            </w:r>
            <w:r>
              <w:rPr>
                <w:b/>
                <w:sz w:val="14"/>
              </w:rPr>
              <w:t>часа)</w:t>
            </w:r>
          </w:p>
        </w:tc>
      </w:tr>
      <w:tr w:rsidR="00E53F39">
        <w:trPr>
          <w:trHeight w:val="1320"/>
        </w:trPr>
        <w:tc>
          <w:tcPr>
            <w:tcW w:w="1474" w:type="dxa"/>
          </w:tcPr>
          <w:p w:rsidR="00E53F39" w:rsidRDefault="006408C0">
            <w:pPr>
              <w:pStyle w:val="TableParagraph"/>
              <w:spacing w:before="19"/>
              <w:ind w:left="56" w:right="153" w:firstLine="0"/>
              <w:rPr>
                <w:sz w:val="14"/>
              </w:rPr>
            </w:pPr>
            <w:r>
              <w:rPr>
                <w:sz w:val="14"/>
              </w:rPr>
              <w:t>Развијање и процена пословних идеја</w:t>
            </w:r>
          </w:p>
        </w:tc>
        <w:tc>
          <w:tcPr>
            <w:tcW w:w="1701" w:type="dxa"/>
          </w:tcPr>
          <w:p w:rsidR="00E53F39" w:rsidRDefault="006408C0">
            <w:pPr>
              <w:pStyle w:val="TableParagraph"/>
              <w:numPr>
                <w:ilvl w:val="0"/>
                <w:numId w:val="1338"/>
              </w:numPr>
              <w:tabs>
                <w:tab w:val="left" w:pos="177"/>
              </w:tabs>
              <w:spacing w:before="19"/>
              <w:ind w:right="116"/>
              <w:rPr>
                <w:sz w:val="14"/>
              </w:rPr>
            </w:pPr>
            <w:r>
              <w:rPr>
                <w:sz w:val="14"/>
              </w:rPr>
              <w:t>Развијање способности за уочавање, форму- лисање и процену пословних</w:t>
            </w:r>
            <w:r>
              <w:rPr>
                <w:spacing w:val="-1"/>
                <w:sz w:val="14"/>
              </w:rPr>
              <w:t xml:space="preserve"> </w:t>
            </w:r>
            <w:r>
              <w:rPr>
                <w:sz w:val="14"/>
              </w:rPr>
              <w:t>идеја.</w:t>
            </w:r>
          </w:p>
          <w:p w:rsidR="00E53F39" w:rsidRDefault="006408C0">
            <w:pPr>
              <w:pStyle w:val="TableParagraph"/>
              <w:numPr>
                <w:ilvl w:val="0"/>
                <w:numId w:val="1338"/>
              </w:numPr>
              <w:tabs>
                <w:tab w:val="left" w:pos="177"/>
              </w:tabs>
              <w:spacing w:line="237" w:lineRule="auto"/>
              <w:ind w:right="304"/>
              <w:rPr>
                <w:sz w:val="14"/>
              </w:rPr>
            </w:pPr>
            <w:r>
              <w:rPr>
                <w:sz w:val="14"/>
              </w:rPr>
              <w:t>Развијање смисла за тимски</w:t>
            </w:r>
            <w:r>
              <w:rPr>
                <w:spacing w:val="-1"/>
                <w:sz w:val="14"/>
              </w:rPr>
              <w:t xml:space="preserve"> </w:t>
            </w:r>
            <w:r>
              <w:rPr>
                <w:sz w:val="14"/>
              </w:rPr>
              <w:t>рад.</w:t>
            </w:r>
          </w:p>
        </w:tc>
        <w:tc>
          <w:tcPr>
            <w:tcW w:w="2268" w:type="dxa"/>
          </w:tcPr>
          <w:p w:rsidR="00E53F39" w:rsidRDefault="006408C0">
            <w:pPr>
              <w:pStyle w:val="TableParagraph"/>
              <w:numPr>
                <w:ilvl w:val="0"/>
                <w:numId w:val="1337"/>
              </w:numPr>
              <w:tabs>
                <w:tab w:val="left" w:pos="177"/>
              </w:tabs>
              <w:spacing w:before="19"/>
              <w:ind w:right="227"/>
              <w:rPr>
                <w:sz w:val="14"/>
              </w:rPr>
            </w:pPr>
            <w:r>
              <w:rPr>
                <w:sz w:val="14"/>
              </w:rPr>
              <w:t>одабира из мноштва идеја ону која је применљива и реална</w:t>
            </w:r>
            <w:r>
              <w:rPr>
                <w:spacing w:val="-21"/>
                <w:sz w:val="14"/>
              </w:rPr>
              <w:t xml:space="preserve"> </w:t>
            </w:r>
            <w:r>
              <w:rPr>
                <w:sz w:val="14"/>
              </w:rPr>
              <w:t>за отпочињања</w:t>
            </w:r>
            <w:r>
              <w:rPr>
                <w:spacing w:val="-1"/>
                <w:sz w:val="14"/>
              </w:rPr>
              <w:t xml:space="preserve"> </w:t>
            </w:r>
            <w:r>
              <w:rPr>
                <w:sz w:val="14"/>
              </w:rPr>
              <w:t>бизниса;</w:t>
            </w:r>
          </w:p>
          <w:p w:rsidR="00E53F39" w:rsidRDefault="006408C0">
            <w:pPr>
              <w:pStyle w:val="TableParagraph"/>
              <w:numPr>
                <w:ilvl w:val="0"/>
                <w:numId w:val="1337"/>
              </w:numPr>
              <w:tabs>
                <w:tab w:val="left" w:pos="177"/>
              </w:tabs>
              <w:spacing w:line="237" w:lineRule="auto"/>
              <w:ind w:right="94"/>
              <w:rPr>
                <w:sz w:val="14"/>
              </w:rPr>
            </w:pPr>
            <w:r>
              <w:rPr>
                <w:sz w:val="14"/>
              </w:rPr>
              <w:t>препозна различите начине</w:t>
            </w:r>
            <w:r>
              <w:rPr>
                <w:spacing w:val="-16"/>
                <w:sz w:val="14"/>
              </w:rPr>
              <w:t xml:space="preserve"> </w:t>
            </w:r>
            <w:r>
              <w:rPr>
                <w:sz w:val="14"/>
              </w:rPr>
              <w:t>отпо- чињања посла;</w:t>
            </w:r>
          </w:p>
          <w:p w:rsidR="00E53F39" w:rsidRDefault="006408C0">
            <w:pPr>
              <w:pStyle w:val="TableParagraph"/>
              <w:numPr>
                <w:ilvl w:val="0"/>
                <w:numId w:val="1337"/>
              </w:numPr>
              <w:tabs>
                <w:tab w:val="left" w:pos="177"/>
              </w:tabs>
              <w:rPr>
                <w:sz w:val="14"/>
              </w:rPr>
            </w:pPr>
            <w:r>
              <w:rPr>
                <w:sz w:val="14"/>
              </w:rPr>
              <w:t>ради тимски у ученичкој</w:t>
            </w:r>
            <w:r>
              <w:rPr>
                <w:spacing w:val="-7"/>
                <w:sz w:val="14"/>
              </w:rPr>
              <w:t xml:space="preserve"> </w:t>
            </w:r>
            <w:r>
              <w:rPr>
                <w:sz w:val="14"/>
              </w:rPr>
              <w:t>групи;</w:t>
            </w:r>
          </w:p>
        </w:tc>
        <w:tc>
          <w:tcPr>
            <w:tcW w:w="2551" w:type="dxa"/>
          </w:tcPr>
          <w:p w:rsidR="00E53F39" w:rsidRDefault="006408C0">
            <w:pPr>
              <w:pStyle w:val="TableParagraph"/>
              <w:numPr>
                <w:ilvl w:val="0"/>
                <w:numId w:val="1336"/>
              </w:numPr>
              <w:tabs>
                <w:tab w:val="left" w:pos="176"/>
              </w:tabs>
              <w:spacing w:before="20"/>
              <w:ind w:right="285" w:hanging="119"/>
              <w:rPr>
                <w:sz w:val="14"/>
              </w:rPr>
            </w:pPr>
            <w:r>
              <w:rPr>
                <w:sz w:val="14"/>
              </w:rPr>
              <w:t>Процена пословних могућности за нови пословни</w:t>
            </w:r>
            <w:r>
              <w:rPr>
                <w:spacing w:val="-3"/>
                <w:sz w:val="14"/>
              </w:rPr>
              <w:t xml:space="preserve"> </w:t>
            </w:r>
            <w:r>
              <w:rPr>
                <w:sz w:val="14"/>
              </w:rPr>
              <w:t>подухват;</w:t>
            </w:r>
          </w:p>
          <w:p w:rsidR="00E53F39" w:rsidRDefault="006408C0">
            <w:pPr>
              <w:pStyle w:val="TableParagraph"/>
              <w:numPr>
                <w:ilvl w:val="0"/>
                <w:numId w:val="1336"/>
              </w:numPr>
              <w:tabs>
                <w:tab w:val="left" w:pos="176"/>
              </w:tabs>
              <w:spacing w:line="159" w:lineRule="exact"/>
              <w:ind w:hanging="119"/>
              <w:rPr>
                <w:sz w:val="14"/>
              </w:rPr>
            </w:pPr>
            <w:r>
              <w:rPr>
                <w:sz w:val="14"/>
              </w:rPr>
              <w:t>SWOT анализа –</w:t>
            </w:r>
            <w:r>
              <w:rPr>
                <w:spacing w:val="-5"/>
                <w:sz w:val="14"/>
              </w:rPr>
              <w:t xml:space="preserve"> </w:t>
            </w:r>
            <w:r>
              <w:rPr>
                <w:sz w:val="14"/>
              </w:rPr>
              <w:t>основи;</w:t>
            </w:r>
          </w:p>
          <w:p w:rsidR="00E53F39" w:rsidRDefault="006408C0">
            <w:pPr>
              <w:pStyle w:val="TableParagraph"/>
              <w:numPr>
                <w:ilvl w:val="0"/>
                <w:numId w:val="1336"/>
              </w:numPr>
              <w:tabs>
                <w:tab w:val="left" w:pos="176"/>
              </w:tabs>
              <w:ind w:right="98" w:hanging="119"/>
              <w:jc w:val="both"/>
              <w:rPr>
                <w:sz w:val="14"/>
              </w:rPr>
            </w:pPr>
            <w:r>
              <w:rPr>
                <w:sz w:val="14"/>
              </w:rPr>
              <w:t>Фактори пословног окружења:</w:t>
            </w:r>
            <w:r>
              <w:rPr>
                <w:spacing w:val="-12"/>
                <w:sz w:val="14"/>
              </w:rPr>
              <w:t xml:space="preserve"> </w:t>
            </w:r>
            <w:r>
              <w:rPr>
                <w:sz w:val="14"/>
              </w:rPr>
              <w:t>потен- цијални клијенти, величина тржишта, директна и индиректна конкуренција, трендови на тржишту</w:t>
            </w:r>
            <w:r>
              <w:rPr>
                <w:spacing w:val="-2"/>
                <w:sz w:val="14"/>
              </w:rPr>
              <w:t xml:space="preserve"> </w:t>
            </w:r>
            <w:r>
              <w:rPr>
                <w:sz w:val="14"/>
              </w:rPr>
              <w:t>итд.;</w:t>
            </w:r>
          </w:p>
          <w:p w:rsidR="00E53F39" w:rsidRDefault="006408C0">
            <w:pPr>
              <w:pStyle w:val="TableParagraph"/>
              <w:numPr>
                <w:ilvl w:val="0"/>
                <w:numId w:val="1336"/>
              </w:numPr>
              <w:tabs>
                <w:tab w:val="left" w:pos="176"/>
              </w:tabs>
              <w:spacing w:line="157" w:lineRule="exact"/>
              <w:ind w:hanging="119"/>
              <w:rPr>
                <w:sz w:val="14"/>
              </w:rPr>
            </w:pPr>
            <w:r>
              <w:rPr>
                <w:sz w:val="14"/>
              </w:rPr>
              <w:t>Важност тима за успешно</w:t>
            </w:r>
            <w:r>
              <w:rPr>
                <w:spacing w:val="-1"/>
                <w:sz w:val="14"/>
              </w:rPr>
              <w:t xml:space="preserve"> </w:t>
            </w:r>
            <w:r>
              <w:rPr>
                <w:sz w:val="14"/>
              </w:rPr>
              <w:t>пословање;</w:t>
            </w:r>
          </w:p>
        </w:tc>
        <w:tc>
          <w:tcPr>
            <w:tcW w:w="2551" w:type="dxa"/>
            <w:vMerge/>
            <w:tcBorders>
              <w:top w:val="nil"/>
            </w:tcBorders>
          </w:tcPr>
          <w:p w:rsidR="00E53F39" w:rsidRDefault="00E53F39">
            <w:pPr>
              <w:rPr>
                <w:sz w:val="2"/>
                <w:szCs w:val="2"/>
              </w:rPr>
            </w:pPr>
          </w:p>
        </w:tc>
      </w:tr>
      <w:tr w:rsidR="00E53F39">
        <w:trPr>
          <w:trHeight w:val="6819"/>
        </w:trPr>
        <w:tc>
          <w:tcPr>
            <w:tcW w:w="1474" w:type="dxa"/>
          </w:tcPr>
          <w:p w:rsidR="00E53F39" w:rsidRDefault="006408C0">
            <w:pPr>
              <w:pStyle w:val="TableParagraph"/>
              <w:spacing w:before="20"/>
              <w:ind w:left="56" w:firstLine="0"/>
              <w:rPr>
                <w:sz w:val="14"/>
              </w:rPr>
            </w:pPr>
            <w:r>
              <w:rPr>
                <w:sz w:val="14"/>
              </w:rPr>
              <w:t>Управљање и органи- зација</w:t>
            </w:r>
          </w:p>
        </w:tc>
        <w:tc>
          <w:tcPr>
            <w:tcW w:w="1701" w:type="dxa"/>
          </w:tcPr>
          <w:p w:rsidR="00E53F39" w:rsidRDefault="006408C0">
            <w:pPr>
              <w:pStyle w:val="TableParagraph"/>
              <w:numPr>
                <w:ilvl w:val="0"/>
                <w:numId w:val="1335"/>
              </w:numPr>
              <w:tabs>
                <w:tab w:val="left" w:pos="177"/>
              </w:tabs>
              <w:spacing w:before="20"/>
              <w:ind w:right="116"/>
              <w:rPr>
                <w:sz w:val="14"/>
              </w:rPr>
            </w:pPr>
            <w:r>
              <w:rPr>
                <w:sz w:val="14"/>
              </w:rPr>
              <w:t>Упознавање ученика</w:t>
            </w:r>
            <w:r>
              <w:rPr>
                <w:spacing w:val="-18"/>
                <w:sz w:val="14"/>
              </w:rPr>
              <w:t xml:space="preserve"> </w:t>
            </w:r>
            <w:r>
              <w:rPr>
                <w:sz w:val="14"/>
              </w:rPr>
              <w:t>са стиловима</w:t>
            </w:r>
            <w:r>
              <w:rPr>
                <w:spacing w:val="-11"/>
                <w:sz w:val="14"/>
              </w:rPr>
              <w:t xml:space="preserve"> </w:t>
            </w:r>
            <w:r>
              <w:rPr>
                <w:sz w:val="14"/>
              </w:rPr>
              <w:t>руковођења.</w:t>
            </w:r>
          </w:p>
        </w:tc>
        <w:tc>
          <w:tcPr>
            <w:tcW w:w="2268" w:type="dxa"/>
          </w:tcPr>
          <w:p w:rsidR="00E53F39" w:rsidRDefault="006408C0">
            <w:pPr>
              <w:pStyle w:val="TableParagraph"/>
              <w:numPr>
                <w:ilvl w:val="0"/>
                <w:numId w:val="1334"/>
              </w:numPr>
              <w:tabs>
                <w:tab w:val="left" w:pos="177"/>
              </w:tabs>
              <w:spacing w:before="20"/>
              <w:ind w:right="545"/>
              <w:rPr>
                <w:sz w:val="14"/>
              </w:rPr>
            </w:pPr>
            <w:r>
              <w:rPr>
                <w:sz w:val="14"/>
              </w:rPr>
              <w:t>наведе особине успешног менаџера;</w:t>
            </w:r>
          </w:p>
          <w:p w:rsidR="00E53F39" w:rsidRDefault="006408C0">
            <w:pPr>
              <w:pStyle w:val="TableParagraph"/>
              <w:numPr>
                <w:ilvl w:val="0"/>
                <w:numId w:val="1334"/>
              </w:numPr>
              <w:tabs>
                <w:tab w:val="left" w:pos="177"/>
              </w:tabs>
              <w:ind w:right="272"/>
              <w:rPr>
                <w:sz w:val="14"/>
              </w:rPr>
            </w:pPr>
            <w:r>
              <w:rPr>
                <w:sz w:val="14"/>
              </w:rPr>
              <w:t>познаје различите</w:t>
            </w:r>
            <w:r>
              <w:rPr>
                <w:spacing w:val="-15"/>
                <w:sz w:val="14"/>
              </w:rPr>
              <w:t xml:space="preserve"> </w:t>
            </w:r>
            <w:r>
              <w:rPr>
                <w:sz w:val="14"/>
              </w:rPr>
              <w:t>управљачке стилове;</w:t>
            </w:r>
          </w:p>
          <w:p w:rsidR="00E53F39" w:rsidRDefault="006408C0">
            <w:pPr>
              <w:pStyle w:val="TableParagraph"/>
              <w:numPr>
                <w:ilvl w:val="0"/>
                <w:numId w:val="1334"/>
              </w:numPr>
              <w:tabs>
                <w:tab w:val="left" w:pos="177"/>
              </w:tabs>
              <w:ind w:right="309"/>
              <w:rPr>
                <w:sz w:val="14"/>
              </w:rPr>
            </w:pPr>
            <w:r>
              <w:rPr>
                <w:sz w:val="14"/>
              </w:rPr>
              <w:t>објасни значај информацио- них технологија за</w:t>
            </w:r>
            <w:r>
              <w:rPr>
                <w:spacing w:val="-13"/>
                <w:sz w:val="14"/>
              </w:rPr>
              <w:t xml:space="preserve"> </w:t>
            </w:r>
            <w:r>
              <w:rPr>
                <w:sz w:val="14"/>
              </w:rPr>
              <w:t>савремено пословање;</w:t>
            </w:r>
          </w:p>
        </w:tc>
        <w:tc>
          <w:tcPr>
            <w:tcW w:w="2551" w:type="dxa"/>
          </w:tcPr>
          <w:p w:rsidR="00E53F39" w:rsidRDefault="006408C0">
            <w:pPr>
              <w:pStyle w:val="TableParagraph"/>
              <w:numPr>
                <w:ilvl w:val="0"/>
                <w:numId w:val="1333"/>
              </w:numPr>
              <w:tabs>
                <w:tab w:val="left" w:pos="176"/>
              </w:tabs>
              <w:spacing w:before="20"/>
              <w:ind w:right="271" w:hanging="119"/>
              <w:rPr>
                <w:sz w:val="14"/>
              </w:rPr>
            </w:pPr>
            <w:r>
              <w:rPr>
                <w:sz w:val="14"/>
              </w:rPr>
              <w:t>Менаџмент функције (планирање, организовање, вођење и</w:t>
            </w:r>
            <w:r>
              <w:rPr>
                <w:spacing w:val="-17"/>
                <w:sz w:val="14"/>
              </w:rPr>
              <w:t xml:space="preserve"> </w:t>
            </w:r>
            <w:r>
              <w:rPr>
                <w:sz w:val="14"/>
              </w:rPr>
              <w:t>контрола);</w:t>
            </w:r>
          </w:p>
          <w:p w:rsidR="00E53F39" w:rsidRDefault="006408C0">
            <w:pPr>
              <w:pStyle w:val="TableParagraph"/>
              <w:numPr>
                <w:ilvl w:val="0"/>
                <w:numId w:val="1333"/>
              </w:numPr>
              <w:tabs>
                <w:tab w:val="left" w:pos="176"/>
              </w:tabs>
              <w:ind w:right="234" w:hanging="119"/>
              <w:rPr>
                <w:sz w:val="14"/>
              </w:rPr>
            </w:pPr>
            <w:r>
              <w:rPr>
                <w:sz w:val="14"/>
              </w:rPr>
              <w:t>Менаџмент стилови –</w:t>
            </w:r>
            <w:r>
              <w:rPr>
                <w:spacing w:val="-4"/>
                <w:sz w:val="14"/>
              </w:rPr>
              <w:t xml:space="preserve"> </w:t>
            </w:r>
            <w:r>
              <w:rPr>
                <w:sz w:val="14"/>
              </w:rPr>
              <w:t>(предузетник као</w:t>
            </w:r>
            <w:r>
              <w:rPr>
                <w:spacing w:val="-1"/>
                <w:sz w:val="14"/>
              </w:rPr>
              <w:t xml:space="preserve"> </w:t>
            </w:r>
            <w:r>
              <w:rPr>
                <w:sz w:val="14"/>
              </w:rPr>
              <w:t>менаџер);</w:t>
            </w:r>
          </w:p>
          <w:p w:rsidR="00E53F39" w:rsidRDefault="006408C0">
            <w:pPr>
              <w:pStyle w:val="TableParagraph"/>
              <w:numPr>
                <w:ilvl w:val="0"/>
                <w:numId w:val="1333"/>
              </w:numPr>
              <w:tabs>
                <w:tab w:val="left" w:pos="176"/>
              </w:tabs>
              <w:ind w:right="171" w:hanging="119"/>
              <w:rPr>
                <w:sz w:val="14"/>
              </w:rPr>
            </w:pPr>
            <w:r>
              <w:rPr>
                <w:sz w:val="14"/>
              </w:rPr>
              <w:t>Информационе технологије у</w:t>
            </w:r>
            <w:r>
              <w:rPr>
                <w:spacing w:val="-14"/>
                <w:sz w:val="14"/>
              </w:rPr>
              <w:t xml:space="preserve"> </w:t>
            </w:r>
            <w:r>
              <w:rPr>
                <w:sz w:val="14"/>
              </w:rPr>
              <w:t>посло- вању;</w:t>
            </w:r>
          </w:p>
        </w:tc>
        <w:tc>
          <w:tcPr>
            <w:tcW w:w="2551" w:type="dxa"/>
            <w:vMerge/>
            <w:tcBorders>
              <w:top w:val="nil"/>
            </w:tcBorders>
          </w:tcPr>
          <w:p w:rsidR="00E53F39" w:rsidRDefault="00E53F39">
            <w:pPr>
              <w:rPr>
                <w:sz w:val="2"/>
                <w:szCs w:val="2"/>
              </w:rPr>
            </w:pPr>
          </w:p>
        </w:tc>
      </w:tr>
    </w:tbl>
    <w:p w:rsidR="00E53F39" w:rsidRDefault="00E53F39">
      <w:pPr>
        <w:pStyle w:val="BodyText"/>
        <w:spacing w:before="7" w:line="240" w:lineRule="auto"/>
        <w:ind w:left="0" w:firstLine="0"/>
        <w:rPr>
          <w:b/>
          <w:sz w:val="13"/>
        </w:rPr>
      </w:pPr>
    </w:p>
    <w:p w:rsidR="00E53F39" w:rsidRDefault="006408C0">
      <w:pPr>
        <w:pStyle w:val="Heading2"/>
        <w:spacing w:line="232" w:lineRule="auto"/>
      </w:pPr>
      <w:r>
        <w:rPr>
          <w:b/>
        </w:rPr>
        <w:t xml:space="preserve">Кључни појмови садржаја: </w:t>
      </w:r>
      <w:r>
        <w:t>предузетништво, предузетник, пословни подухват, SWOT анализа, потенцијални клијенти, величина тржишта, директна и индиректна конкуренција, трендови на тржишту, менаџмент.</w:t>
      </w:r>
    </w:p>
    <w:p w:rsidR="00E53F39" w:rsidRDefault="00E53F39">
      <w:pPr>
        <w:spacing w:line="232" w:lineRule="auto"/>
        <w:sectPr w:rsidR="00E53F39">
          <w:pgSz w:w="11910" w:h="15740"/>
          <w:pgMar w:top="140" w:right="560" w:bottom="280" w:left="580" w:header="720" w:footer="720" w:gutter="0"/>
          <w:cols w:space="720"/>
        </w:sectPr>
      </w:pPr>
    </w:p>
    <w:p w:rsidR="00E53F39" w:rsidRDefault="006408C0">
      <w:pPr>
        <w:tabs>
          <w:tab w:val="left" w:pos="2424"/>
        </w:tabs>
        <w:spacing w:before="69"/>
        <w:ind w:left="157"/>
        <w:rPr>
          <w:b/>
          <w:sz w:val="14"/>
        </w:rPr>
      </w:pPr>
      <w:r>
        <w:rPr>
          <w:sz w:val="14"/>
        </w:rPr>
        <w:lastRenderedPageBreak/>
        <w:t>Назив</w:t>
      </w:r>
      <w:r>
        <w:rPr>
          <w:spacing w:val="-4"/>
          <w:sz w:val="14"/>
        </w:rPr>
        <w:t xml:space="preserve"> </w:t>
      </w:r>
      <w:r>
        <w:rPr>
          <w:sz w:val="14"/>
        </w:rPr>
        <w:t>предмета:</w:t>
      </w:r>
      <w:r>
        <w:rPr>
          <w:sz w:val="14"/>
        </w:rPr>
        <w:tab/>
      </w:r>
      <w:r>
        <w:rPr>
          <w:b/>
          <w:spacing w:val="-3"/>
          <w:sz w:val="14"/>
        </w:rPr>
        <w:t xml:space="preserve">ЉУДСКИ ФАКТОР </w:t>
      </w:r>
      <w:r>
        <w:rPr>
          <w:b/>
          <w:sz w:val="14"/>
        </w:rPr>
        <w:t>– изборни</w:t>
      </w:r>
      <w:r>
        <w:rPr>
          <w:b/>
          <w:spacing w:val="5"/>
          <w:sz w:val="14"/>
        </w:rPr>
        <w:t xml:space="preserve"> </w:t>
      </w:r>
      <w:r>
        <w:rPr>
          <w:b/>
          <w:sz w:val="14"/>
        </w:rPr>
        <w:t>предмет</w:t>
      </w:r>
    </w:p>
    <w:p w:rsidR="00E53F39" w:rsidRDefault="006408C0">
      <w:pPr>
        <w:pStyle w:val="BodyText"/>
        <w:tabs>
          <w:tab w:val="left" w:pos="2424"/>
        </w:tabs>
        <w:spacing w:before="49" w:line="161" w:lineRule="exact"/>
        <w:ind w:left="157" w:firstLine="0"/>
      </w:pPr>
      <w:r>
        <w:t>Циљеви</w:t>
      </w:r>
      <w:r>
        <w:rPr>
          <w:spacing w:val="-4"/>
        </w:rPr>
        <w:t xml:space="preserve"> </w:t>
      </w:r>
      <w:r>
        <w:t>предмета:</w:t>
      </w:r>
      <w:r>
        <w:tab/>
      </w:r>
      <w:r>
        <w:t xml:space="preserve">– Схватити значај проучавања </w:t>
      </w:r>
      <w:r>
        <w:rPr>
          <w:spacing w:val="-3"/>
        </w:rPr>
        <w:t xml:space="preserve">људског </w:t>
      </w:r>
      <w:r>
        <w:t>фактора у ваздухопловству</w:t>
      </w:r>
    </w:p>
    <w:p w:rsidR="00E53F39" w:rsidRDefault="006408C0">
      <w:pPr>
        <w:pStyle w:val="ListParagraph"/>
        <w:numPr>
          <w:ilvl w:val="0"/>
          <w:numId w:val="1872"/>
        </w:numPr>
        <w:tabs>
          <w:tab w:val="left" w:pos="2530"/>
        </w:tabs>
        <w:rPr>
          <w:sz w:val="14"/>
        </w:rPr>
      </w:pPr>
      <w:r>
        <w:rPr>
          <w:sz w:val="14"/>
        </w:rPr>
        <w:t xml:space="preserve">Стицање знања о основама физиологије и реакцијама </w:t>
      </w:r>
      <w:r>
        <w:rPr>
          <w:spacing w:val="-3"/>
          <w:sz w:val="14"/>
        </w:rPr>
        <w:t xml:space="preserve">људског </w:t>
      </w:r>
      <w:r>
        <w:rPr>
          <w:sz w:val="14"/>
        </w:rPr>
        <w:t xml:space="preserve">организма на промењене услове </w:t>
      </w:r>
      <w:r>
        <w:rPr>
          <w:spacing w:val="-3"/>
          <w:sz w:val="14"/>
        </w:rPr>
        <w:t>током</w:t>
      </w:r>
      <w:r>
        <w:rPr>
          <w:spacing w:val="-8"/>
          <w:sz w:val="14"/>
        </w:rPr>
        <w:t xml:space="preserve"> </w:t>
      </w:r>
      <w:r>
        <w:rPr>
          <w:sz w:val="14"/>
        </w:rPr>
        <w:t>летења.</w:t>
      </w:r>
    </w:p>
    <w:p w:rsidR="00E53F39" w:rsidRDefault="006408C0">
      <w:pPr>
        <w:pStyle w:val="ListParagraph"/>
        <w:numPr>
          <w:ilvl w:val="0"/>
          <w:numId w:val="1872"/>
        </w:numPr>
        <w:tabs>
          <w:tab w:val="left" w:pos="2530"/>
        </w:tabs>
        <w:rPr>
          <w:sz w:val="14"/>
        </w:rPr>
      </w:pPr>
      <w:r>
        <w:rPr>
          <w:sz w:val="14"/>
        </w:rPr>
        <w:t>Разумети дејство фактора на радну</w:t>
      </w:r>
      <w:r>
        <w:rPr>
          <w:spacing w:val="-2"/>
          <w:sz w:val="14"/>
        </w:rPr>
        <w:t xml:space="preserve"> </w:t>
      </w:r>
      <w:r>
        <w:rPr>
          <w:sz w:val="14"/>
        </w:rPr>
        <w:t>способност.</w:t>
      </w:r>
    </w:p>
    <w:p w:rsidR="00E53F39" w:rsidRDefault="006408C0">
      <w:pPr>
        <w:pStyle w:val="ListParagraph"/>
        <w:numPr>
          <w:ilvl w:val="0"/>
          <w:numId w:val="1872"/>
        </w:numPr>
        <w:tabs>
          <w:tab w:val="left" w:pos="2530"/>
        </w:tabs>
        <w:rPr>
          <w:sz w:val="14"/>
        </w:rPr>
      </w:pPr>
      <w:r>
        <w:rPr>
          <w:sz w:val="14"/>
        </w:rPr>
        <w:t>Упознавање ученика са физичким карактеристика</w:t>
      </w:r>
      <w:r>
        <w:rPr>
          <w:sz w:val="14"/>
        </w:rPr>
        <w:t>ма радне средине и њеним ефектом на радни учинак</w:t>
      </w:r>
      <w:r>
        <w:rPr>
          <w:spacing w:val="-14"/>
          <w:sz w:val="14"/>
        </w:rPr>
        <w:t xml:space="preserve"> </w:t>
      </w:r>
      <w:r>
        <w:rPr>
          <w:sz w:val="14"/>
        </w:rPr>
        <w:t>човека.</w:t>
      </w:r>
    </w:p>
    <w:p w:rsidR="00E53F39" w:rsidRDefault="006408C0">
      <w:pPr>
        <w:pStyle w:val="ListParagraph"/>
        <w:numPr>
          <w:ilvl w:val="0"/>
          <w:numId w:val="1872"/>
        </w:numPr>
        <w:tabs>
          <w:tab w:val="left" w:pos="2530"/>
        </w:tabs>
        <w:rPr>
          <w:sz w:val="14"/>
        </w:rPr>
      </w:pPr>
      <w:r>
        <w:rPr>
          <w:sz w:val="14"/>
        </w:rPr>
        <w:t>Разумевање начина пријема и обраде</w:t>
      </w:r>
      <w:r>
        <w:rPr>
          <w:spacing w:val="-2"/>
          <w:sz w:val="14"/>
        </w:rPr>
        <w:t xml:space="preserve"> </w:t>
      </w:r>
      <w:r>
        <w:rPr>
          <w:sz w:val="14"/>
        </w:rPr>
        <w:t>информација</w:t>
      </w:r>
    </w:p>
    <w:p w:rsidR="00E53F39" w:rsidRDefault="006408C0">
      <w:pPr>
        <w:pStyle w:val="ListParagraph"/>
        <w:numPr>
          <w:ilvl w:val="0"/>
          <w:numId w:val="1872"/>
        </w:numPr>
        <w:tabs>
          <w:tab w:val="left" w:pos="2530"/>
        </w:tabs>
        <w:rPr>
          <w:sz w:val="14"/>
        </w:rPr>
      </w:pPr>
      <w:r>
        <w:rPr>
          <w:sz w:val="14"/>
        </w:rPr>
        <w:t>Упознавање ученика са основним карактеристикама</w:t>
      </w:r>
      <w:r>
        <w:rPr>
          <w:spacing w:val="-2"/>
          <w:sz w:val="14"/>
        </w:rPr>
        <w:t xml:space="preserve"> </w:t>
      </w:r>
      <w:r>
        <w:rPr>
          <w:sz w:val="14"/>
        </w:rPr>
        <w:t>комуникације</w:t>
      </w:r>
    </w:p>
    <w:p w:rsidR="00E53F39" w:rsidRDefault="006408C0">
      <w:pPr>
        <w:pStyle w:val="ListParagraph"/>
        <w:numPr>
          <w:ilvl w:val="0"/>
          <w:numId w:val="1872"/>
        </w:numPr>
        <w:tabs>
          <w:tab w:val="left" w:pos="2530"/>
        </w:tabs>
        <w:rPr>
          <w:sz w:val="14"/>
        </w:rPr>
      </w:pPr>
      <w:r>
        <w:rPr>
          <w:sz w:val="14"/>
        </w:rPr>
        <w:t xml:space="preserve">Упознавање ученика са дејством спољашњих фактора који утичу на </w:t>
      </w:r>
      <w:r>
        <w:rPr>
          <w:spacing w:val="-3"/>
          <w:sz w:val="14"/>
        </w:rPr>
        <w:t>људско</w:t>
      </w:r>
      <w:r>
        <w:rPr>
          <w:spacing w:val="-6"/>
          <w:sz w:val="14"/>
        </w:rPr>
        <w:t xml:space="preserve"> </w:t>
      </w:r>
      <w:r>
        <w:rPr>
          <w:sz w:val="14"/>
        </w:rPr>
        <w:t>понашање.</w:t>
      </w:r>
    </w:p>
    <w:p w:rsidR="00E53F39" w:rsidRDefault="006408C0">
      <w:pPr>
        <w:pStyle w:val="ListParagraph"/>
        <w:numPr>
          <w:ilvl w:val="0"/>
          <w:numId w:val="1872"/>
        </w:numPr>
        <w:tabs>
          <w:tab w:val="left" w:pos="2530"/>
        </w:tabs>
        <w:rPr>
          <w:sz w:val="14"/>
        </w:rPr>
      </w:pPr>
      <w:r>
        <w:rPr>
          <w:sz w:val="14"/>
        </w:rPr>
        <w:t xml:space="preserve">Проширити знања о карактеристикама социјалне средине и њеном дејству на </w:t>
      </w:r>
      <w:r>
        <w:rPr>
          <w:spacing w:val="-3"/>
          <w:sz w:val="14"/>
        </w:rPr>
        <w:t>људско</w:t>
      </w:r>
      <w:r>
        <w:rPr>
          <w:spacing w:val="-12"/>
          <w:sz w:val="14"/>
        </w:rPr>
        <w:t xml:space="preserve"> </w:t>
      </w:r>
      <w:r>
        <w:rPr>
          <w:sz w:val="14"/>
        </w:rPr>
        <w:t>понашање</w:t>
      </w:r>
    </w:p>
    <w:p w:rsidR="00E53F39" w:rsidRDefault="006408C0">
      <w:pPr>
        <w:pStyle w:val="ListParagraph"/>
        <w:numPr>
          <w:ilvl w:val="0"/>
          <w:numId w:val="1872"/>
        </w:numPr>
        <w:tabs>
          <w:tab w:val="left" w:pos="2530"/>
        </w:tabs>
        <w:spacing w:line="161" w:lineRule="exact"/>
        <w:rPr>
          <w:sz w:val="14"/>
        </w:rPr>
      </w:pPr>
      <w:r>
        <w:rPr>
          <w:sz w:val="14"/>
        </w:rPr>
        <w:t>Упознавање ученика са узроцима грешака и њиховим</w:t>
      </w:r>
      <w:r>
        <w:rPr>
          <w:spacing w:val="-4"/>
          <w:sz w:val="14"/>
        </w:rPr>
        <w:t xml:space="preserve"> </w:t>
      </w:r>
      <w:r>
        <w:rPr>
          <w:sz w:val="14"/>
        </w:rPr>
        <w:t>избегавањем.</w:t>
      </w:r>
    </w:p>
    <w:p w:rsidR="00E53F39" w:rsidRDefault="006408C0">
      <w:pPr>
        <w:tabs>
          <w:tab w:val="left" w:pos="2424"/>
        </w:tabs>
        <w:spacing w:before="50"/>
        <w:ind w:left="157"/>
        <w:rPr>
          <w:b/>
          <w:sz w:val="14"/>
        </w:rPr>
      </w:pPr>
      <w:r>
        <w:rPr>
          <w:spacing w:val="-3"/>
          <w:sz w:val="14"/>
        </w:rPr>
        <w:t>Годишњи</w:t>
      </w:r>
      <w:r>
        <w:rPr>
          <w:sz w:val="14"/>
        </w:rPr>
        <w:t xml:space="preserve"> фонд:</w:t>
      </w:r>
      <w:r>
        <w:rPr>
          <w:sz w:val="14"/>
        </w:rPr>
        <w:tab/>
      </w:r>
      <w:r>
        <w:rPr>
          <w:b/>
          <w:sz w:val="14"/>
        </w:rPr>
        <w:t>70</w:t>
      </w:r>
      <w:r>
        <w:rPr>
          <w:b/>
          <w:spacing w:val="-1"/>
          <w:sz w:val="14"/>
        </w:rPr>
        <w:t xml:space="preserve"> </w:t>
      </w:r>
      <w:r>
        <w:rPr>
          <w:b/>
          <w:sz w:val="14"/>
        </w:rPr>
        <w:t>часова</w:t>
      </w:r>
    </w:p>
    <w:p w:rsidR="00E53F39" w:rsidRDefault="006408C0">
      <w:pPr>
        <w:tabs>
          <w:tab w:val="left" w:pos="2424"/>
        </w:tabs>
        <w:spacing w:before="49"/>
        <w:ind w:left="157"/>
        <w:rPr>
          <w:b/>
          <w:sz w:val="14"/>
        </w:rPr>
      </w:pPr>
      <w:r>
        <w:rPr>
          <w:sz w:val="14"/>
        </w:rPr>
        <w:t>Разред:</w:t>
      </w:r>
      <w:r>
        <w:rPr>
          <w:sz w:val="14"/>
        </w:rPr>
        <w:tab/>
      </w:r>
      <w:r>
        <w:rPr>
          <w:b/>
          <w:sz w:val="14"/>
        </w:rPr>
        <w:t>трећи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878" w:hanging="432"/>
              <w:rPr>
                <w:b/>
                <w:sz w:val="14"/>
              </w:rPr>
            </w:pPr>
            <w:r>
              <w:rPr>
                <w:b/>
                <w:sz w:val="14"/>
              </w:rPr>
              <w:t>НАЧИН ОСТВАРИВАЊА ПРОГРАМА</w:t>
            </w:r>
          </w:p>
        </w:tc>
      </w:tr>
      <w:tr w:rsidR="00E53F39">
        <w:trPr>
          <w:trHeight w:val="2280"/>
        </w:trPr>
        <w:tc>
          <w:tcPr>
            <w:tcW w:w="1474" w:type="dxa"/>
          </w:tcPr>
          <w:p w:rsidR="00E53F39" w:rsidRDefault="006408C0">
            <w:pPr>
              <w:pStyle w:val="TableParagraph"/>
              <w:spacing w:before="18"/>
              <w:ind w:left="56" w:firstLine="0"/>
              <w:rPr>
                <w:sz w:val="14"/>
              </w:rPr>
            </w:pPr>
            <w:r>
              <w:rPr>
                <w:sz w:val="14"/>
              </w:rPr>
              <w:t>Људски фактор у ваздухопловству</w:t>
            </w:r>
          </w:p>
        </w:tc>
        <w:tc>
          <w:tcPr>
            <w:tcW w:w="1701" w:type="dxa"/>
          </w:tcPr>
          <w:p w:rsidR="00E53F39" w:rsidRDefault="006408C0">
            <w:pPr>
              <w:pStyle w:val="TableParagraph"/>
              <w:numPr>
                <w:ilvl w:val="0"/>
                <w:numId w:val="1332"/>
              </w:numPr>
              <w:tabs>
                <w:tab w:val="left" w:pos="177"/>
              </w:tabs>
              <w:spacing w:before="18"/>
              <w:ind w:right="55"/>
              <w:rPr>
                <w:sz w:val="14"/>
              </w:rPr>
            </w:pPr>
            <w:r>
              <w:rPr>
                <w:sz w:val="14"/>
              </w:rPr>
              <w:t xml:space="preserve">Схватити значај проу- чавања </w:t>
            </w:r>
            <w:r>
              <w:rPr>
                <w:spacing w:val="-3"/>
                <w:sz w:val="14"/>
              </w:rPr>
              <w:t xml:space="preserve">људског </w:t>
            </w:r>
            <w:r>
              <w:rPr>
                <w:sz w:val="14"/>
              </w:rPr>
              <w:t>фактора у</w:t>
            </w:r>
            <w:r>
              <w:rPr>
                <w:spacing w:val="-2"/>
                <w:sz w:val="14"/>
              </w:rPr>
              <w:t xml:space="preserve"> </w:t>
            </w:r>
            <w:r>
              <w:rPr>
                <w:sz w:val="14"/>
              </w:rPr>
              <w:t>ваздухопловству</w:t>
            </w:r>
          </w:p>
        </w:tc>
        <w:tc>
          <w:tcPr>
            <w:tcW w:w="2268" w:type="dxa"/>
          </w:tcPr>
          <w:p w:rsidR="00E53F39" w:rsidRDefault="006408C0">
            <w:pPr>
              <w:pStyle w:val="TableParagraph"/>
              <w:numPr>
                <w:ilvl w:val="0"/>
                <w:numId w:val="1331"/>
              </w:numPr>
              <w:tabs>
                <w:tab w:val="left" w:pos="177"/>
              </w:tabs>
              <w:spacing w:before="18"/>
              <w:ind w:right="136"/>
              <w:rPr>
                <w:sz w:val="14"/>
              </w:rPr>
            </w:pPr>
            <w:r>
              <w:rPr>
                <w:sz w:val="14"/>
              </w:rPr>
              <w:t>објасни</w:t>
            </w:r>
            <w:r>
              <w:rPr>
                <w:spacing w:val="-7"/>
                <w:sz w:val="14"/>
              </w:rPr>
              <w:t xml:space="preserve"> </w:t>
            </w:r>
            <w:r>
              <w:rPr>
                <w:sz w:val="14"/>
              </w:rPr>
              <w:t>улогу</w:t>
            </w:r>
            <w:r>
              <w:rPr>
                <w:spacing w:val="-8"/>
                <w:sz w:val="14"/>
              </w:rPr>
              <w:t xml:space="preserve"> </w:t>
            </w:r>
            <w:r>
              <w:rPr>
                <w:sz w:val="14"/>
              </w:rPr>
              <w:t>и</w:t>
            </w:r>
            <w:r>
              <w:rPr>
                <w:spacing w:val="-8"/>
                <w:sz w:val="14"/>
              </w:rPr>
              <w:t xml:space="preserve"> </w:t>
            </w:r>
            <w:r>
              <w:rPr>
                <w:sz w:val="14"/>
              </w:rPr>
              <w:t>значај</w:t>
            </w:r>
            <w:r>
              <w:rPr>
                <w:spacing w:val="-7"/>
                <w:sz w:val="14"/>
              </w:rPr>
              <w:t xml:space="preserve"> </w:t>
            </w:r>
            <w:r>
              <w:rPr>
                <w:sz w:val="14"/>
              </w:rPr>
              <w:t xml:space="preserve">проучава- ња </w:t>
            </w:r>
            <w:r>
              <w:rPr>
                <w:spacing w:val="-3"/>
                <w:sz w:val="14"/>
              </w:rPr>
              <w:t>људског</w:t>
            </w:r>
            <w:r>
              <w:rPr>
                <w:spacing w:val="-2"/>
                <w:sz w:val="14"/>
              </w:rPr>
              <w:t xml:space="preserve"> </w:t>
            </w:r>
            <w:r>
              <w:rPr>
                <w:sz w:val="14"/>
              </w:rPr>
              <w:t>фактора;</w:t>
            </w:r>
          </w:p>
          <w:p w:rsidR="00E53F39" w:rsidRDefault="006408C0">
            <w:pPr>
              <w:pStyle w:val="TableParagraph"/>
              <w:numPr>
                <w:ilvl w:val="0"/>
                <w:numId w:val="1331"/>
              </w:numPr>
              <w:tabs>
                <w:tab w:val="left" w:pos="177"/>
              </w:tabs>
              <w:ind w:right="91"/>
              <w:rPr>
                <w:sz w:val="14"/>
              </w:rPr>
            </w:pPr>
            <w:r>
              <w:rPr>
                <w:sz w:val="14"/>
              </w:rPr>
              <w:t>наведе</w:t>
            </w:r>
            <w:r>
              <w:rPr>
                <w:spacing w:val="-8"/>
                <w:sz w:val="14"/>
              </w:rPr>
              <w:t xml:space="preserve"> </w:t>
            </w:r>
            <w:r>
              <w:rPr>
                <w:sz w:val="14"/>
              </w:rPr>
              <w:t>задатке</w:t>
            </w:r>
            <w:r>
              <w:rPr>
                <w:spacing w:val="-8"/>
                <w:sz w:val="14"/>
              </w:rPr>
              <w:t xml:space="preserve"> </w:t>
            </w:r>
            <w:r>
              <w:rPr>
                <w:sz w:val="14"/>
              </w:rPr>
              <w:t>и</w:t>
            </w:r>
            <w:r>
              <w:rPr>
                <w:spacing w:val="-9"/>
                <w:sz w:val="14"/>
              </w:rPr>
              <w:t xml:space="preserve"> </w:t>
            </w:r>
            <w:r>
              <w:rPr>
                <w:sz w:val="14"/>
              </w:rPr>
              <w:t>циљеве</w:t>
            </w:r>
            <w:r>
              <w:rPr>
                <w:spacing w:val="-8"/>
                <w:sz w:val="14"/>
              </w:rPr>
              <w:t xml:space="preserve"> </w:t>
            </w:r>
            <w:r>
              <w:rPr>
                <w:sz w:val="14"/>
              </w:rPr>
              <w:t>ваздухо- пловне</w:t>
            </w:r>
            <w:r>
              <w:rPr>
                <w:spacing w:val="-2"/>
                <w:sz w:val="14"/>
              </w:rPr>
              <w:t xml:space="preserve"> </w:t>
            </w:r>
            <w:r>
              <w:rPr>
                <w:sz w:val="14"/>
              </w:rPr>
              <w:t>психологије;</w:t>
            </w:r>
          </w:p>
          <w:p w:rsidR="00E53F39" w:rsidRDefault="006408C0">
            <w:pPr>
              <w:pStyle w:val="TableParagraph"/>
              <w:numPr>
                <w:ilvl w:val="0"/>
                <w:numId w:val="1331"/>
              </w:numPr>
              <w:tabs>
                <w:tab w:val="left" w:pos="177"/>
              </w:tabs>
              <w:ind w:right="305"/>
              <w:rPr>
                <w:sz w:val="14"/>
              </w:rPr>
            </w:pPr>
            <w:r>
              <w:rPr>
                <w:sz w:val="14"/>
              </w:rPr>
              <w:t>наведе задатке</w:t>
            </w:r>
            <w:r>
              <w:rPr>
                <w:spacing w:val="-24"/>
                <w:sz w:val="14"/>
              </w:rPr>
              <w:t xml:space="preserve"> </w:t>
            </w:r>
            <w:r>
              <w:rPr>
                <w:sz w:val="14"/>
              </w:rPr>
              <w:t>ваздухопловне медицине</w:t>
            </w:r>
          </w:p>
          <w:p w:rsidR="00E53F39" w:rsidRDefault="006408C0">
            <w:pPr>
              <w:pStyle w:val="TableParagraph"/>
              <w:numPr>
                <w:ilvl w:val="0"/>
                <w:numId w:val="1331"/>
              </w:numPr>
              <w:tabs>
                <w:tab w:val="left" w:pos="177"/>
              </w:tabs>
              <w:ind w:right="352"/>
              <w:rPr>
                <w:sz w:val="14"/>
              </w:rPr>
            </w:pPr>
            <w:r>
              <w:rPr>
                <w:sz w:val="14"/>
              </w:rPr>
              <w:t>наведе компоненте и</w:t>
            </w:r>
            <w:r>
              <w:rPr>
                <w:spacing w:val="-16"/>
                <w:sz w:val="14"/>
              </w:rPr>
              <w:t xml:space="preserve"> </w:t>
            </w:r>
            <w:r>
              <w:rPr>
                <w:sz w:val="14"/>
              </w:rPr>
              <w:t>објасни интеракцију SHELL</w:t>
            </w:r>
            <w:r>
              <w:rPr>
                <w:spacing w:val="-18"/>
                <w:sz w:val="14"/>
              </w:rPr>
              <w:t xml:space="preserve"> </w:t>
            </w:r>
            <w:r>
              <w:rPr>
                <w:sz w:val="14"/>
              </w:rPr>
              <w:t>модела;</w:t>
            </w:r>
          </w:p>
          <w:p w:rsidR="00E53F39" w:rsidRDefault="006408C0">
            <w:pPr>
              <w:pStyle w:val="TableParagraph"/>
              <w:numPr>
                <w:ilvl w:val="0"/>
                <w:numId w:val="1331"/>
              </w:numPr>
              <w:tabs>
                <w:tab w:val="left" w:pos="177"/>
              </w:tabs>
              <w:ind w:right="208"/>
              <w:rPr>
                <w:sz w:val="14"/>
              </w:rPr>
            </w:pPr>
            <w:r>
              <w:rPr>
                <w:sz w:val="14"/>
              </w:rPr>
              <w:t>наведе проценат удеса у</w:t>
            </w:r>
            <w:r>
              <w:rPr>
                <w:spacing w:val="-27"/>
                <w:sz w:val="14"/>
              </w:rPr>
              <w:t xml:space="preserve"> </w:t>
            </w:r>
            <w:r>
              <w:rPr>
                <w:sz w:val="14"/>
              </w:rPr>
              <w:t>којима учествује људски</w:t>
            </w:r>
            <w:r>
              <w:rPr>
                <w:spacing w:val="-3"/>
                <w:sz w:val="14"/>
              </w:rPr>
              <w:t xml:space="preserve"> </w:t>
            </w:r>
            <w:r>
              <w:rPr>
                <w:sz w:val="14"/>
              </w:rPr>
              <w:t>фактор;</w:t>
            </w:r>
          </w:p>
          <w:p w:rsidR="00E53F39" w:rsidRDefault="006408C0">
            <w:pPr>
              <w:pStyle w:val="TableParagraph"/>
              <w:numPr>
                <w:ilvl w:val="0"/>
                <w:numId w:val="1331"/>
              </w:numPr>
              <w:tabs>
                <w:tab w:val="left" w:pos="177"/>
              </w:tabs>
              <w:ind w:right="133"/>
              <w:rPr>
                <w:sz w:val="14"/>
              </w:rPr>
            </w:pPr>
            <w:r>
              <w:rPr>
                <w:sz w:val="14"/>
              </w:rPr>
              <w:t>дефинише чиниоце за унапређи- вање</w:t>
            </w:r>
            <w:r>
              <w:rPr>
                <w:spacing w:val="-1"/>
                <w:sz w:val="14"/>
              </w:rPr>
              <w:t xml:space="preserve"> </w:t>
            </w:r>
            <w:r>
              <w:rPr>
                <w:sz w:val="14"/>
              </w:rPr>
              <w:t>безбедности;</w:t>
            </w:r>
          </w:p>
          <w:p w:rsidR="00E53F39" w:rsidRDefault="006408C0">
            <w:pPr>
              <w:pStyle w:val="TableParagraph"/>
              <w:numPr>
                <w:ilvl w:val="0"/>
                <w:numId w:val="1331"/>
              </w:numPr>
              <w:tabs>
                <w:tab w:val="left" w:pos="177"/>
              </w:tabs>
              <w:ind w:right="471"/>
              <w:rPr>
                <w:sz w:val="14"/>
              </w:rPr>
            </w:pPr>
            <w:r>
              <w:rPr>
                <w:sz w:val="14"/>
              </w:rPr>
              <w:t>схвати значај сигурности</w:t>
            </w:r>
            <w:r>
              <w:rPr>
                <w:spacing w:val="-14"/>
                <w:sz w:val="14"/>
              </w:rPr>
              <w:t xml:space="preserve"> </w:t>
            </w:r>
            <w:r>
              <w:rPr>
                <w:sz w:val="14"/>
              </w:rPr>
              <w:t>и безбедности</w:t>
            </w:r>
            <w:r>
              <w:rPr>
                <w:spacing w:val="-1"/>
                <w:sz w:val="14"/>
              </w:rPr>
              <w:t xml:space="preserve"> </w:t>
            </w:r>
            <w:r>
              <w:rPr>
                <w:sz w:val="14"/>
              </w:rPr>
              <w:t>летења;</w:t>
            </w:r>
          </w:p>
        </w:tc>
        <w:tc>
          <w:tcPr>
            <w:tcW w:w="2551" w:type="dxa"/>
          </w:tcPr>
          <w:p w:rsidR="00E53F39" w:rsidRDefault="006408C0">
            <w:pPr>
              <w:pStyle w:val="TableParagraph"/>
              <w:numPr>
                <w:ilvl w:val="0"/>
                <w:numId w:val="1330"/>
              </w:numPr>
              <w:tabs>
                <w:tab w:val="left" w:pos="176"/>
              </w:tabs>
              <w:spacing w:before="18" w:line="161" w:lineRule="exact"/>
              <w:ind w:hanging="119"/>
              <w:rPr>
                <w:sz w:val="14"/>
              </w:rPr>
            </w:pPr>
            <w:r>
              <w:rPr>
                <w:sz w:val="14"/>
              </w:rPr>
              <w:t>Утицај човека на безбедност</w:t>
            </w:r>
            <w:r>
              <w:rPr>
                <w:spacing w:val="-10"/>
                <w:sz w:val="14"/>
              </w:rPr>
              <w:t xml:space="preserve"> </w:t>
            </w:r>
            <w:r>
              <w:rPr>
                <w:sz w:val="14"/>
              </w:rPr>
              <w:t>летења.</w:t>
            </w:r>
          </w:p>
          <w:p w:rsidR="00E53F39" w:rsidRDefault="006408C0">
            <w:pPr>
              <w:pStyle w:val="TableParagraph"/>
              <w:numPr>
                <w:ilvl w:val="0"/>
                <w:numId w:val="1330"/>
              </w:numPr>
              <w:tabs>
                <w:tab w:val="left" w:pos="176"/>
              </w:tabs>
              <w:spacing w:line="160" w:lineRule="exact"/>
              <w:ind w:hanging="119"/>
              <w:rPr>
                <w:sz w:val="14"/>
              </w:rPr>
            </w:pPr>
            <w:r>
              <w:rPr>
                <w:sz w:val="14"/>
              </w:rPr>
              <w:t>Развој ваздухопловне</w:t>
            </w:r>
            <w:r>
              <w:rPr>
                <w:spacing w:val="-6"/>
                <w:sz w:val="14"/>
              </w:rPr>
              <w:t xml:space="preserve"> </w:t>
            </w:r>
            <w:r>
              <w:rPr>
                <w:sz w:val="14"/>
              </w:rPr>
              <w:t>психологије.</w:t>
            </w:r>
          </w:p>
          <w:p w:rsidR="00E53F39" w:rsidRDefault="006408C0">
            <w:pPr>
              <w:pStyle w:val="TableParagraph"/>
              <w:numPr>
                <w:ilvl w:val="0"/>
                <w:numId w:val="1330"/>
              </w:numPr>
              <w:tabs>
                <w:tab w:val="left" w:pos="176"/>
              </w:tabs>
              <w:spacing w:line="160" w:lineRule="exact"/>
              <w:ind w:hanging="119"/>
              <w:rPr>
                <w:sz w:val="14"/>
              </w:rPr>
            </w:pPr>
            <w:r>
              <w:rPr>
                <w:sz w:val="14"/>
              </w:rPr>
              <w:t>Ваздухопловна</w:t>
            </w:r>
            <w:r>
              <w:rPr>
                <w:spacing w:val="-1"/>
                <w:sz w:val="14"/>
              </w:rPr>
              <w:t xml:space="preserve"> </w:t>
            </w:r>
            <w:r>
              <w:rPr>
                <w:sz w:val="14"/>
              </w:rPr>
              <w:t>медицина.</w:t>
            </w:r>
          </w:p>
          <w:p w:rsidR="00E53F39" w:rsidRDefault="006408C0">
            <w:pPr>
              <w:pStyle w:val="TableParagraph"/>
              <w:numPr>
                <w:ilvl w:val="0"/>
                <w:numId w:val="1330"/>
              </w:numPr>
              <w:tabs>
                <w:tab w:val="left" w:pos="176"/>
              </w:tabs>
              <w:spacing w:line="160" w:lineRule="exact"/>
              <w:ind w:hanging="119"/>
              <w:rPr>
                <w:sz w:val="14"/>
              </w:rPr>
            </w:pPr>
            <w:r>
              <w:rPr>
                <w:sz w:val="14"/>
              </w:rPr>
              <w:t>Статистика</w:t>
            </w:r>
            <w:r>
              <w:rPr>
                <w:spacing w:val="-1"/>
                <w:sz w:val="14"/>
              </w:rPr>
              <w:t xml:space="preserve"> </w:t>
            </w:r>
            <w:r>
              <w:rPr>
                <w:sz w:val="14"/>
              </w:rPr>
              <w:t>удеса.</w:t>
            </w:r>
          </w:p>
          <w:p w:rsidR="00E53F39" w:rsidRDefault="006408C0">
            <w:pPr>
              <w:pStyle w:val="TableParagraph"/>
              <w:numPr>
                <w:ilvl w:val="0"/>
                <w:numId w:val="1330"/>
              </w:numPr>
              <w:tabs>
                <w:tab w:val="left" w:pos="176"/>
              </w:tabs>
              <w:spacing w:line="160" w:lineRule="exact"/>
              <w:ind w:hanging="119"/>
              <w:rPr>
                <w:sz w:val="14"/>
              </w:rPr>
            </w:pPr>
            <w:r>
              <w:rPr>
                <w:sz w:val="14"/>
              </w:rPr>
              <w:t>SHELL</w:t>
            </w:r>
            <w:r>
              <w:rPr>
                <w:spacing w:val="-7"/>
                <w:sz w:val="14"/>
              </w:rPr>
              <w:t xml:space="preserve"> </w:t>
            </w:r>
            <w:r>
              <w:rPr>
                <w:sz w:val="14"/>
              </w:rPr>
              <w:t>модел.</w:t>
            </w:r>
          </w:p>
          <w:p w:rsidR="00E53F39" w:rsidRDefault="006408C0">
            <w:pPr>
              <w:pStyle w:val="TableParagraph"/>
              <w:numPr>
                <w:ilvl w:val="0"/>
                <w:numId w:val="1330"/>
              </w:numPr>
              <w:tabs>
                <w:tab w:val="left" w:pos="176"/>
              </w:tabs>
              <w:spacing w:line="161" w:lineRule="exact"/>
              <w:ind w:hanging="119"/>
              <w:rPr>
                <w:sz w:val="14"/>
              </w:rPr>
            </w:pPr>
            <w:r>
              <w:rPr>
                <w:sz w:val="14"/>
              </w:rPr>
              <w:t>Безбедносна</w:t>
            </w:r>
            <w:r>
              <w:rPr>
                <w:spacing w:val="-1"/>
                <w:sz w:val="14"/>
              </w:rPr>
              <w:t xml:space="preserve"> </w:t>
            </w:r>
            <w:r>
              <w:rPr>
                <w:sz w:val="14"/>
              </w:rPr>
              <w:t>култура.</w:t>
            </w:r>
          </w:p>
        </w:tc>
        <w:tc>
          <w:tcPr>
            <w:tcW w:w="2551" w:type="dxa"/>
            <w:vMerge w:val="restart"/>
          </w:tcPr>
          <w:p w:rsidR="00E53F39" w:rsidRDefault="006408C0">
            <w:pPr>
              <w:pStyle w:val="TableParagraph"/>
              <w:numPr>
                <w:ilvl w:val="0"/>
                <w:numId w:val="1329"/>
              </w:numPr>
              <w:tabs>
                <w:tab w:val="left" w:pos="177"/>
              </w:tabs>
              <w:spacing w:before="18"/>
              <w:ind w:right="125"/>
              <w:jc w:val="both"/>
              <w:rPr>
                <w:sz w:val="14"/>
              </w:rPr>
            </w:pPr>
            <w:r>
              <w:rPr>
                <w:sz w:val="14"/>
              </w:rPr>
              <w:t>На почетку теме ученике упознати</w:t>
            </w:r>
            <w:r>
              <w:rPr>
                <w:spacing w:val="-19"/>
                <w:sz w:val="14"/>
              </w:rPr>
              <w:t xml:space="preserve"> </w:t>
            </w:r>
            <w:r>
              <w:rPr>
                <w:sz w:val="14"/>
              </w:rPr>
              <w:t>са циљевима и исходима</w:t>
            </w:r>
            <w:r>
              <w:rPr>
                <w:spacing w:val="-23"/>
                <w:sz w:val="14"/>
              </w:rPr>
              <w:t xml:space="preserve"> </w:t>
            </w:r>
            <w:r>
              <w:rPr>
                <w:sz w:val="14"/>
              </w:rPr>
              <w:t>наставе/учења, планом рада и начинима</w:t>
            </w:r>
            <w:r>
              <w:rPr>
                <w:spacing w:val="-14"/>
                <w:sz w:val="14"/>
              </w:rPr>
              <w:t xml:space="preserve"> </w:t>
            </w:r>
            <w:r>
              <w:rPr>
                <w:sz w:val="14"/>
              </w:rPr>
              <w:t>оцењивања.</w:t>
            </w:r>
          </w:p>
          <w:p w:rsidR="00E53F39" w:rsidRDefault="00E53F39">
            <w:pPr>
              <w:pStyle w:val="TableParagraph"/>
              <w:spacing w:before="8"/>
              <w:ind w:left="0" w:firstLine="0"/>
              <w:rPr>
                <w:b/>
                <w:sz w:val="13"/>
              </w:rPr>
            </w:pPr>
          </w:p>
          <w:p w:rsidR="00E53F39" w:rsidRDefault="006408C0">
            <w:pPr>
              <w:pStyle w:val="TableParagraph"/>
              <w:spacing w:line="161" w:lineRule="exact"/>
              <w:ind w:left="56" w:firstLine="0"/>
              <w:rPr>
                <w:b/>
                <w:sz w:val="14"/>
              </w:rPr>
            </w:pPr>
            <w:r>
              <w:rPr>
                <w:b/>
                <w:sz w:val="14"/>
              </w:rPr>
              <w:t>Облици наставе</w:t>
            </w:r>
          </w:p>
          <w:p w:rsidR="00E53F39" w:rsidRDefault="006408C0">
            <w:pPr>
              <w:pStyle w:val="TableParagraph"/>
              <w:ind w:left="56" w:right="395" w:firstLine="0"/>
              <w:rPr>
                <w:sz w:val="14"/>
              </w:rPr>
            </w:pPr>
            <w:r>
              <w:rPr>
                <w:sz w:val="14"/>
              </w:rPr>
              <w:t>Предмет се реализује кроз следеће облике наставе:</w:t>
            </w:r>
          </w:p>
          <w:p w:rsidR="00E53F39" w:rsidRDefault="006408C0">
            <w:pPr>
              <w:pStyle w:val="TableParagraph"/>
              <w:numPr>
                <w:ilvl w:val="0"/>
                <w:numId w:val="1329"/>
              </w:numPr>
              <w:tabs>
                <w:tab w:val="left" w:pos="177"/>
              </w:tabs>
              <w:spacing w:line="159" w:lineRule="exact"/>
              <w:rPr>
                <w:b/>
                <w:sz w:val="14"/>
              </w:rPr>
            </w:pPr>
            <w:r>
              <w:rPr>
                <w:sz w:val="14"/>
              </w:rPr>
              <w:t xml:space="preserve">теоријска настава </w:t>
            </w:r>
            <w:r>
              <w:rPr>
                <w:b/>
                <w:sz w:val="14"/>
              </w:rPr>
              <w:t>(70</w:t>
            </w:r>
            <w:r>
              <w:rPr>
                <w:b/>
                <w:spacing w:val="-3"/>
                <w:sz w:val="14"/>
              </w:rPr>
              <w:t xml:space="preserve"> </w:t>
            </w:r>
            <w:r>
              <w:rPr>
                <w:b/>
                <w:sz w:val="14"/>
              </w:rPr>
              <w:t>часова)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Подела одељења на групе</w:t>
            </w:r>
          </w:p>
          <w:p w:rsidR="00E53F39" w:rsidRDefault="006408C0">
            <w:pPr>
              <w:pStyle w:val="TableParagraph"/>
              <w:spacing w:line="161" w:lineRule="exact"/>
              <w:ind w:left="56" w:firstLine="0"/>
              <w:rPr>
                <w:sz w:val="14"/>
              </w:rPr>
            </w:pPr>
            <w:r>
              <w:rPr>
                <w:sz w:val="14"/>
              </w:rPr>
              <w:t>Одељење се не дели на групе.</w:t>
            </w:r>
          </w:p>
          <w:p w:rsidR="00E53F39" w:rsidRDefault="00E53F39">
            <w:pPr>
              <w:pStyle w:val="TableParagraph"/>
              <w:spacing w:before="9"/>
              <w:ind w:left="0" w:firstLine="0"/>
              <w:rPr>
                <w:b/>
                <w:sz w:val="13"/>
              </w:rPr>
            </w:pPr>
          </w:p>
          <w:p w:rsidR="00E53F39" w:rsidRDefault="006408C0">
            <w:pPr>
              <w:pStyle w:val="TableParagraph"/>
              <w:spacing w:before="1" w:line="161" w:lineRule="exact"/>
              <w:ind w:left="56" w:firstLine="0"/>
              <w:rPr>
                <w:b/>
                <w:sz w:val="14"/>
              </w:rPr>
            </w:pPr>
            <w:r>
              <w:rPr>
                <w:b/>
                <w:sz w:val="14"/>
              </w:rPr>
              <w:t>Место реализације наставе</w:t>
            </w:r>
          </w:p>
          <w:p w:rsidR="00E53F39" w:rsidRDefault="006408C0">
            <w:pPr>
              <w:pStyle w:val="TableParagraph"/>
              <w:numPr>
                <w:ilvl w:val="0"/>
                <w:numId w:val="1329"/>
              </w:numPr>
              <w:tabs>
                <w:tab w:val="left" w:pos="177"/>
              </w:tabs>
              <w:ind w:right="424"/>
              <w:rPr>
                <w:sz w:val="14"/>
              </w:rPr>
            </w:pPr>
            <w:r>
              <w:rPr>
                <w:sz w:val="14"/>
              </w:rPr>
              <w:t>Теоријска настава се реализује</w:t>
            </w:r>
            <w:r>
              <w:rPr>
                <w:spacing w:val="-14"/>
                <w:sz w:val="14"/>
              </w:rPr>
              <w:t xml:space="preserve"> </w:t>
            </w:r>
            <w:r>
              <w:rPr>
                <w:sz w:val="14"/>
              </w:rPr>
              <w:t>у учионици.</w:t>
            </w:r>
          </w:p>
          <w:p w:rsidR="00E53F39" w:rsidRDefault="00E53F39">
            <w:pPr>
              <w:pStyle w:val="TableParagraph"/>
              <w:spacing w:before="8"/>
              <w:ind w:left="0" w:firstLine="0"/>
              <w:rPr>
                <w:b/>
                <w:sz w:val="13"/>
              </w:rPr>
            </w:pPr>
          </w:p>
          <w:p w:rsidR="00E53F39" w:rsidRDefault="006408C0">
            <w:pPr>
              <w:pStyle w:val="TableParagraph"/>
              <w:spacing w:line="161" w:lineRule="exact"/>
              <w:ind w:left="56" w:firstLine="0"/>
              <w:rPr>
                <w:b/>
                <w:sz w:val="14"/>
              </w:rPr>
            </w:pPr>
            <w:r>
              <w:rPr>
                <w:b/>
                <w:sz w:val="14"/>
              </w:rPr>
              <w:t>Оцењивање</w:t>
            </w:r>
          </w:p>
          <w:p w:rsidR="00E53F39" w:rsidRDefault="006408C0">
            <w:pPr>
              <w:pStyle w:val="TableParagraph"/>
              <w:ind w:left="56" w:right="24" w:firstLine="0"/>
              <w:rPr>
                <w:sz w:val="14"/>
              </w:rPr>
            </w:pPr>
            <w:r>
              <w:rPr>
                <w:sz w:val="14"/>
              </w:rPr>
              <w:t>Вредновање остварености исхода врши се кроз:</w:t>
            </w:r>
          </w:p>
          <w:p w:rsidR="00E53F39" w:rsidRDefault="006408C0">
            <w:pPr>
              <w:pStyle w:val="TableParagraph"/>
              <w:numPr>
                <w:ilvl w:val="0"/>
                <w:numId w:val="1329"/>
              </w:numPr>
              <w:tabs>
                <w:tab w:val="left" w:pos="177"/>
              </w:tabs>
              <w:spacing w:line="159"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1329"/>
              </w:numPr>
              <w:tabs>
                <w:tab w:val="left" w:pos="177"/>
              </w:tabs>
              <w:spacing w:line="161" w:lineRule="exact"/>
              <w:rPr>
                <w:sz w:val="14"/>
              </w:rPr>
            </w:pPr>
            <w:r>
              <w:rPr>
                <w:sz w:val="14"/>
              </w:rPr>
              <w:t>тестове</w:t>
            </w:r>
            <w:r>
              <w:rPr>
                <w:spacing w:val="-1"/>
                <w:sz w:val="14"/>
              </w:rPr>
              <w:t xml:space="preserve"> </w:t>
            </w:r>
            <w:r>
              <w:rPr>
                <w:sz w:val="14"/>
              </w:rPr>
              <w:t>знања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Оквирни број часова по темама</w:t>
            </w:r>
          </w:p>
          <w:p w:rsidR="00E53F39" w:rsidRDefault="006408C0">
            <w:pPr>
              <w:pStyle w:val="TableParagraph"/>
              <w:numPr>
                <w:ilvl w:val="0"/>
                <w:numId w:val="1329"/>
              </w:numPr>
              <w:tabs>
                <w:tab w:val="left" w:pos="177"/>
              </w:tabs>
              <w:ind w:right="168"/>
              <w:rPr>
                <w:b/>
                <w:sz w:val="14"/>
              </w:rPr>
            </w:pPr>
            <w:r>
              <w:rPr>
                <w:sz w:val="14"/>
              </w:rPr>
              <w:t>Људски</w:t>
            </w:r>
            <w:r>
              <w:rPr>
                <w:spacing w:val="-8"/>
                <w:sz w:val="14"/>
              </w:rPr>
              <w:t xml:space="preserve"> </w:t>
            </w:r>
            <w:r>
              <w:rPr>
                <w:sz w:val="14"/>
              </w:rPr>
              <w:t>фактор</w:t>
            </w:r>
            <w:r>
              <w:rPr>
                <w:spacing w:val="-8"/>
                <w:sz w:val="14"/>
              </w:rPr>
              <w:t xml:space="preserve"> </w:t>
            </w:r>
            <w:r>
              <w:rPr>
                <w:sz w:val="14"/>
              </w:rPr>
              <w:t>у</w:t>
            </w:r>
            <w:r>
              <w:rPr>
                <w:spacing w:val="-8"/>
                <w:sz w:val="14"/>
              </w:rPr>
              <w:t xml:space="preserve"> </w:t>
            </w:r>
            <w:r>
              <w:rPr>
                <w:sz w:val="14"/>
              </w:rPr>
              <w:t>ваздухопловству</w:t>
            </w:r>
            <w:r>
              <w:rPr>
                <w:spacing w:val="-8"/>
                <w:sz w:val="14"/>
              </w:rPr>
              <w:t xml:space="preserve"> </w:t>
            </w:r>
            <w:r>
              <w:rPr>
                <w:b/>
                <w:sz w:val="14"/>
              </w:rPr>
              <w:t>(7 часова)</w:t>
            </w:r>
          </w:p>
          <w:p w:rsidR="00E53F39" w:rsidRDefault="006408C0">
            <w:pPr>
              <w:pStyle w:val="TableParagraph"/>
              <w:numPr>
                <w:ilvl w:val="0"/>
                <w:numId w:val="1329"/>
              </w:numPr>
              <w:tabs>
                <w:tab w:val="left" w:pos="177"/>
              </w:tabs>
              <w:spacing w:line="159" w:lineRule="exact"/>
              <w:rPr>
                <w:b/>
                <w:sz w:val="14"/>
              </w:rPr>
            </w:pPr>
            <w:r>
              <w:rPr>
                <w:spacing w:val="-3"/>
                <w:sz w:val="14"/>
              </w:rPr>
              <w:t xml:space="preserve">Људска </w:t>
            </w:r>
            <w:r>
              <w:rPr>
                <w:sz w:val="14"/>
              </w:rPr>
              <w:t xml:space="preserve">ограничења </w:t>
            </w:r>
            <w:r>
              <w:rPr>
                <w:b/>
                <w:sz w:val="14"/>
              </w:rPr>
              <w:t>(12</w:t>
            </w:r>
            <w:r>
              <w:rPr>
                <w:b/>
                <w:spacing w:val="1"/>
                <w:sz w:val="14"/>
              </w:rPr>
              <w:t xml:space="preserve"> </w:t>
            </w:r>
            <w:r>
              <w:rPr>
                <w:b/>
                <w:sz w:val="14"/>
              </w:rPr>
              <w:t>часова)</w:t>
            </w:r>
          </w:p>
          <w:p w:rsidR="00E53F39" w:rsidRDefault="006408C0">
            <w:pPr>
              <w:pStyle w:val="TableParagraph"/>
              <w:numPr>
                <w:ilvl w:val="0"/>
                <w:numId w:val="1329"/>
              </w:numPr>
              <w:tabs>
                <w:tab w:val="left" w:pos="177"/>
              </w:tabs>
              <w:ind w:right="137"/>
              <w:rPr>
                <w:b/>
                <w:sz w:val="14"/>
              </w:rPr>
            </w:pPr>
            <w:r>
              <w:rPr>
                <w:sz w:val="14"/>
              </w:rPr>
              <w:t>Фактори који утичу на радну</w:t>
            </w:r>
            <w:r>
              <w:rPr>
                <w:spacing w:val="-13"/>
                <w:sz w:val="14"/>
              </w:rPr>
              <w:t xml:space="preserve"> </w:t>
            </w:r>
            <w:r>
              <w:rPr>
                <w:sz w:val="14"/>
              </w:rPr>
              <w:t xml:space="preserve">способ- ност </w:t>
            </w:r>
            <w:r>
              <w:rPr>
                <w:b/>
                <w:sz w:val="14"/>
              </w:rPr>
              <w:t>(8</w:t>
            </w:r>
            <w:r>
              <w:rPr>
                <w:b/>
                <w:spacing w:val="-1"/>
                <w:sz w:val="14"/>
              </w:rPr>
              <w:t xml:space="preserve"> </w:t>
            </w:r>
            <w:r>
              <w:rPr>
                <w:b/>
                <w:sz w:val="14"/>
              </w:rPr>
              <w:t>часова)</w:t>
            </w:r>
          </w:p>
          <w:p w:rsidR="00E53F39" w:rsidRDefault="006408C0">
            <w:pPr>
              <w:pStyle w:val="TableParagraph"/>
              <w:numPr>
                <w:ilvl w:val="0"/>
                <w:numId w:val="1329"/>
              </w:numPr>
              <w:tabs>
                <w:tab w:val="left" w:pos="177"/>
              </w:tabs>
              <w:spacing w:line="159" w:lineRule="exact"/>
              <w:rPr>
                <w:b/>
                <w:sz w:val="14"/>
              </w:rPr>
            </w:pPr>
            <w:r>
              <w:rPr>
                <w:sz w:val="14"/>
              </w:rPr>
              <w:t xml:space="preserve">Физички услови рада </w:t>
            </w:r>
            <w:r>
              <w:rPr>
                <w:b/>
                <w:sz w:val="14"/>
              </w:rPr>
              <w:t>(6</w:t>
            </w:r>
            <w:r>
              <w:rPr>
                <w:b/>
                <w:spacing w:val="-5"/>
                <w:sz w:val="14"/>
              </w:rPr>
              <w:t xml:space="preserve"> </w:t>
            </w:r>
            <w:r>
              <w:rPr>
                <w:b/>
                <w:sz w:val="14"/>
              </w:rPr>
              <w:t>часова)</w:t>
            </w:r>
          </w:p>
          <w:p w:rsidR="00E53F39" w:rsidRDefault="006408C0">
            <w:pPr>
              <w:pStyle w:val="TableParagraph"/>
              <w:numPr>
                <w:ilvl w:val="0"/>
                <w:numId w:val="1329"/>
              </w:numPr>
              <w:tabs>
                <w:tab w:val="left" w:pos="177"/>
              </w:tabs>
              <w:ind w:right="252"/>
              <w:rPr>
                <w:b/>
                <w:sz w:val="14"/>
              </w:rPr>
            </w:pPr>
            <w:r>
              <w:rPr>
                <w:sz w:val="14"/>
              </w:rPr>
              <w:t>Когнитивна обрада информација</w:t>
            </w:r>
            <w:r>
              <w:rPr>
                <w:spacing w:val="-16"/>
                <w:sz w:val="14"/>
              </w:rPr>
              <w:t xml:space="preserve"> </w:t>
            </w:r>
            <w:r>
              <w:rPr>
                <w:b/>
                <w:sz w:val="14"/>
              </w:rPr>
              <w:t>(7 часова)</w:t>
            </w:r>
          </w:p>
          <w:p w:rsidR="00E53F39" w:rsidRDefault="006408C0">
            <w:pPr>
              <w:pStyle w:val="TableParagraph"/>
              <w:numPr>
                <w:ilvl w:val="0"/>
                <w:numId w:val="1329"/>
              </w:numPr>
              <w:tabs>
                <w:tab w:val="left" w:pos="177"/>
              </w:tabs>
              <w:spacing w:line="159" w:lineRule="exact"/>
              <w:rPr>
                <w:b/>
                <w:sz w:val="14"/>
              </w:rPr>
            </w:pPr>
            <w:r>
              <w:rPr>
                <w:sz w:val="14"/>
              </w:rPr>
              <w:t xml:space="preserve">Комуникација </w:t>
            </w:r>
            <w:r>
              <w:rPr>
                <w:b/>
                <w:sz w:val="14"/>
              </w:rPr>
              <w:t>(6</w:t>
            </w:r>
            <w:r>
              <w:rPr>
                <w:b/>
                <w:spacing w:val="-21"/>
                <w:sz w:val="14"/>
              </w:rPr>
              <w:t xml:space="preserve"> </w:t>
            </w:r>
            <w:r>
              <w:rPr>
                <w:b/>
                <w:sz w:val="14"/>
              </w:rPr>
              <w:t>часова)</w:t>
            </w:r>
          </w:p>
          <w:p w:rsidR="00E53F39" w:rsidRDefault="006408C0">
            <w:pPr>
              <w:pStyle w:val="TableParagraph"/>
              <w:numPr>
                <w:ilvl w:val="0"/>
                <w:numId w:val="1329"/>
              </w:numPr>
              <w:tabs>
                <w:tab w:val="left" w:pos="177"/>
              </w:tabs>
              <w:ind w:right="212"/>
              <w:rPr>
                <w:b/>
                <w:sz w:val="14"/>
              </w:rPr>
            </w:pPr>
            <w:r>
              <w:rPr>
                <w:sz w:val="14"/>
              </w:rPr>
              <w:t>Динамички процеси и њихов</w:t>
            </w:r>
            <w:r>
              <w:rPr>
                <w:spacing w:val="-17"/>
                <w:sz w:val="14"/>
              </w:rPr>
              <w:t xml:space="preserve"> </w:t>
            </w:r>
            <w:r>
              <w:rPr>
                <w:sz w:val="14"/>
              </w:rPr>
              <w:t xml:space="preserve">утицај на човека </w:t>
            </w:r>
            <w:r>
              <w:rPr>
                <w:b/>
                <w:sz w:val="14"/>
              </w:rPr>
              <w:t>(7</w:t>
            </w:r>
            <w:r>
              <w:rPr>
                <w:b/>
                <w:spacing w:val="-3"/>
                <w:sz w:val="14"/>
              </w:rPr>
              <w:t xml:space="preserve"> </w:t>
            </w:r>
            <w:r>
              <w:rPr>
                <w:b/>
                <w:sz w:val="14"/>
              </w:rPr>
              <w:t>часова)</w:t>
            </w:r>
          </w:p>
          <w:p w:rsidR="00E53F39" w:rsidRDefault="006408C0">
            <w:pPr>
              <w:pStyle w:val="TableParagraph"/>
              <w:numPr>
                <w:ilvl w:val="0"/>
                <w:numId w:val="1329"/>
              </w:numPr>
              <w:tabs>
                <w:tab w:val="left" w:pos="177"/>
              </w:tabs>
              <w:spacing w:line="159" w:lineRule="exact"/>
              <w:rPr>
                <w:b/>
                <w:sz w:val="14"/>
              </w:rPr>
            </w:pPr>
            <w:r>
              <w:rPr>
                <w:sz w:val="14"/>
              </w:rPr>
              <w:t xml:space="preserve">Социјално окружење </w:t>
            </w:r>
            <w:r>
              <w:rPr>
                <w:b/>
                <w:sz w:val="14"/>
              </w:rPr>
              <w:t>(10</w:t>
            </w:r>
            <w:r>
              <w:rPr>
                <w:b/>
                <w:spacing w:val="-5"/>
                <w:sz w:val="14"/>
              </w:rPr>
              <w:t xml:space="preserve"> </w:t>
            </w:r>
            <w:r>
              <w:rPr>
                <w:b/>
                <w:sz w:val="14"/>
              </w:rPr>
              <w:t>часова)</w:t>
            </w:r>
          </w:p>
          <w:p w:rsidR="00E53F39" w:rsidRDefault="006408C0">
            <w:pPr>
              <w:pStyle w:val="TableParagraph"/>
              <w:numPr>
                <w:ilvl w:val="0"/>
                <w:numId w:val="1329"/>
              </w:numPr>
              <w:tabs>
                <w:tab w:val="left" w:pos="177"/>
              </w:tabs>
              <w:spacing w:line="161" w:lineRule="exact"/>
              <w:rPr>
                <w:b/>
                <w:sz w:val="14"/>
              </w:rPr>
            </w:pPr>
            <w:r>
              <w:rPr>
                <w:spacing w:val="-3"/>
                <w:sz w:val="14"/>
              </w:rPr>
              <w:t xml:space="preserve">Људска </w:t>
            </w:r>
            <w:r>
              <w:rPr>
                <w:sz w:val="14"/>
              </w:rPr>
              <w:t xml:space="preserve">грешка </w:t>
            </w:r>
            <w:r>
              <w:rPr>
                <w:b/>
                <w:sz w:val="14"/>
              </w:rPr>
              <w:t>(7</w:t>
            </w:r>
            <w:r>
              <w:rPr>
                <w:b/>
                <w:sz w:val="14"/>
              </w:rPr>
              <w:t xml:space="preserve"> </w:t>
            </w:r>
            <w:r>
              <w:rPr>
                <w:b/>
                <w:sz w:val="14"/>
              </w:rPr>
              <w:t>часова)</w:t>
            </w:r>
          </w:p>
        </w:tc>
      </w:tr>
      <w:tr w:rsidR="00E53F39">
        <w:trPr>
          <w:trHeight w:val="2760"/>
        </w:trPr>
        <w:tc>
          <w:tcPr>
            <w:tcW w:w="1474" w:type="dxa"/>
          </w:tcPr>
          <w:p w:rsidR="00E53F39" w:rsidRDefault="006408C0">
            <w:pPr>
              <w:pStyle w:val="TableParagraph"/>
              <w:spacing w:before="19"/>
              <w:ind w:left="56" w:firstLine="0"/>
              <w:rPr>
                <w:sz w:val="14"/>
              </w:rPr>
            </w:pPr>
            <w:r>
              <w:rPr>
                <w:sz w:val="14"/>
              </w:rPr>
              <w:t>Људска ограничења</w:t>
            </w:r>
          </w:p>
        </w:tc>
        <w:tc>
          <w:tcPr>
            <w:tcW w:w="1701" w:type="dxa"/>
          </w:tcPr>
          <w:p w:rsidR="00E53F39" w:rsidRDefault="006408C0">
            <w:pPr>
              <w:pStyle w:val="TableParagraph"/>
              <w:numPr>
                <w:ilvl w:val="0"/>
                <w:numId w:val="1328"/>
              </w:numPr>
              <w:tabs>
                <w:tab w:val="left" w:pos="177"/>
              </w:tabs>
              <w:spacing w:before="19"/>
              <w:ind w:right="73"/>
              <w:rPr>
                <w:sz w:val="14"/>
              </w:rPr>
            </w:pPr>
            <w:r>
              <w:rPr>
                <w:sz w:val="14"/>
              </w:rPr>
              <w:t>Стицање знања о основама физиологије</w:t>
            </w:r>
            <w:r>
              <w:rPr>
                <w:spacing w:val="-8"/>
                <w:sz w:val="14"/>
              </w:rPr>
              <w:t xml:space="preserve"> </w:t>
            </w:r>
            <w:r>
              <w:rPr>
                <w:sz w:val="14"/>
              </w:rPr>
              <w:t xml:space="preserve">и реакцијама </w:t>
            </w:r>
            <w:r>
              <w:rPr>
                <w:spacing w:val="-3"/>
                <w:sz w:val="14"/>
              </w:rPr>
              <w:t xml:space="preserve">људског </w:t>
            </w:r>
            <w:r>
              <w:rPr>
                <w:sz w:val="14"/>
              </w:rPr>
              <w:t xml:space="preserve">ор- ганизма на промењене услове </w:t>
            </w:r>
            <w:r>
              <w:rPr>
                <w:spacing w:val="-3"/>
                <w:sz w:val="14"/>
              </w:rPr>
              <w:t>током</w:t>
            </w:r>
            <w:r>
              <w:rPr>
                <w:spacing w:val="-2"/>
                <w:sz w:val="14"/>
              </w:rPr>
              <w:t xml:space="preserve"> </w:t>
            </w:r>
            <w:r>
              <w:rPr>
                <w:sz w:val="14"/>
              </w:rPr>
              <w:t>летења</w:t>
            </w:r>
          </w:p>
        </w:tc>
        <w:tc>
          <w:tcPr>
            <w:tcW w:w="2268" w:type="dxa"/>
          </w:tcPr>
          <w:p w:rsidR="00E53F39" w:rsidRDefault="006408C0">
            <w:pPr>
              <w:pStyle w:val="TableParagraph"/>
              <w:numPr>
                <w:ilvl w:val="0"/>
                <w:numId w:val="1327"/>
              </w:numPr>
              <w:tabs>
                <w:tab w:val="left" w:pos="177"/>
              </w:tabs>
              <w:spacing w:before="19"/>
              <w:ind w:right="186"/>
              <w:rPr>
                <w:sz w:val="14"/>
              </w:rPr>
            </w:pPr>
            <w:r>
              <w:rPr>
                <w:sz w:val="14"/>
              </w:rPr>
              <w:t>схвата физиолошка</w:t>
            </w:r>
            <w:r>
              <w:rPr>
                <w:spacing w:val="-14"/>
                <w:sz w:val="14"/>
              </w:rPr>
              <w:t xml:space="preserve"> </w:t>
            </w:r>
            <w:r>
              <w:rPr>
                <w:sz w:val="14"/>
              </w:rPr>
              <w:t>ограничења човека;</w:t>
            </w:r>
          </w:p>
          <w:p w:rsidR="00E53F39" w:rsidRDefault="006408C0">
            <w:pPr>
              <w:pStyle w:val="TableParagraph"/>
              <w:numPr>
                <w:ilvl w:val="0"/>
                <w:numId w:val="1327"/>
              </w:numPr>
              <w:tabs>
                <w:tab w:val="left" w:pos="177"/>
              </w:tabs>
              <w:ind w:right="78"/>
              <w:rPr>
                <w:sz w:val="14"/>
              </w:rPr>
            </w:pPr>
            <w:r>
              <w:rPr>
                <w:sz w:val="14"/>
              </w:rPr>
              <w:t xml:space="preserve">препозна хипоксију и </w:t>
            </w:r>
            <w:r>
              <w:rPr>
                <w:spacing w:val="-3"/>
                <w:sz w:val="14"/>
              </w:rPr>
              <w:t xml:space="preserve">како </w:t>
            </w:r>
            <w:r>
              <w:rPr>
                <w:sz w:val="14"/>
              </w:rPr>
              <w:t>делују на људски</w:t>
            </w:r>
            <w:r>
              <w:rPr>
                <w:spacing w:val="-2"/>
                <w:sz w:val="14"/>
              </w:rPr>
              <w:t xml:space="preserve"> </w:t>
            </w:r>
            <w:r>
              <w:rPr>
                <w:sz w:val="14"/>
              </w:rPr>
              <w:t>организам;</w:t>
            </w:r>
          </w:p>
          <w:p w:rsidR="00E53F39" w:rsidRDefault="006408C0">
            <w:pPr>
              <w:pStyle w:val="TableParagraph"/>
              <w:numPr>
                <w:ilvl w:val="0"/>
                <w:numId w:val="1327"/>
              </w:numPr>
              <w:tabs>
                <w:tab w:val="left" w:pos="177"/>
              </w:tabs>
              <w:ind w:right="71"/>
              <w:rPr>
                <w:sz w:val="14"/>
              </w:rPr>
            </w:pPr>
            <w:r>
              <w:rPr>
                <w:sz w:val="14"/>
              </w:rPr>
              <w:t xml:space="preserve">препозна дисбаризам, </w:t>
            </w:r>
            <w:r>
              <w:rPr>
                <w:spacing w:val="-3"/>
                <w:sz w:val="14"/>
              </w:rPr>
              <w:t xml:space="preserve">како </w:t>
            </w:r>
            <w:r>
              <w:rPr>
                <w:sz w:val="14"/>
              </w:rPr>
              <w:t>наста- је и које су мере</w:t>
            </w:r>
            <w:r>
              <w:rPr>
                <w:spacing w:val="-6"/>
                <w:sz w:val="14"/>
              </w:rPr>
              <w:t xml:space="preserve"> </w:t>
            </w:r>
            <w:r>
              <w:rPr>
                <w:sz w:val="14"/>
              </w:rPr>
              <w:t>заштите;</w:t>
            </w:r>
          </w:p>
          <w:p w:rsidR="00E53F39" w:rsidRDefault="006408C0">
            <w:pPr>
              <w:pStyle w:val="TableParagraph"/>
              <w:numPr>
                <w:ilvl w:val="0"/>
                <w:numId w:val="1327"/>
              </w:numPr>
              <w:tabs>
                <w:tab w:val="left" w:pos="177"/>
              </w:tabs>
              <w:ind w:right="79"/>
              <w:rPr>
                <w:sz w:val="14"/>
              </w:rPr>
            </w:pPr>
            <w:r>
              <w:rPr>
                <w:sz w:val="14"/>
              </w:rPr>
              <w:t>препозна кинетозе и наведе мере заштите;</w:t>
            </w:r>
          </w:p>
          <w:p w:rsidR="00E53F39" w:rsidRDefault="006408C0">
            <w:pPr>
              <w:pStyle w:val="TableParagraph"/>
              <w:numPr>
                <w:ilvl w:val="0"/>
                <w:numId w:val="1327"/>
              </w:numPr>
              <w:tabs>
                <w:tab w:val="left" w:pos="177"/>
              </w:tabs>
              <w:ind w:right="72"/>
              <w:rPr>
                <w:sz w:val="14"/>
              </w:rPr>
            </w:pPr>
            <w:r>
              <w:rPr>
                <w:sz w:val="14"/>
              </w:rPr>
              <w:t xml:space="preserve">објасни грађу и физиологију </w:t>
            </w:r>
            <w:r>
              <w:rPr>
                <w:spacing w:val="-3"/>
                <w:sz w:val="14"/>
              </w:rPr>
              <w:t xml:space="preserve">чула </w:t>
            </w:r>
            <w:r>
              <w:rPr>
                <w:sz w:val="14"/>
              </w:rPr>
              <w:t>вида и његов значај у ваздухо- пловству</w:t>
            </w:r>
          </w:p>
          <w:p w:rsidR="00E53F39" w:rsidRDefault="006408C0">
            <w:pPr>
              <w:pStyle w:val="TableParagraph"/>
              <w:numPr>
                <w:ilvl w:val="0"/>
                <w:numId w:val="1327"/>
              </w:numPr>
              <w:tabs>
                <w:tab w:val="left" w:pos="177"/>
              </w:tabs>
              <w:spacing w:line="237" w:lineRule="auto"/>
              <w:ind w:right="72"/>
              <w:rPr>
                <w:sz w:val="14"/>
              </w:rPr>
            </w:pPr>
            <w:r>
              <w:rPr>
                <w:sz w:val="14"/>
              </w:rPr>
              <w:t xml:space="preserve">објасни грађу и физиологију </w:t>
            </w:r>
            <w:r>
              <w:rPr>
                <w:spacing w:val="-3"/>
                <w:sz w:val="14"/>
              </w:rPr>
              <w:t xml:space="preserve">чула </w:t>
            </w:r>
            <w:r>
              <w:rPr>
                <w:sz w:val="14"/>
              </w:rPr>
              <w:t>слуха и његов значај у ваздухо- пловству;</w:t>
            </w:r>
          </w:p>
          <w:p w:rsidR="00E53F39" w:rsidRDefault="006408C0">
            <w:pPr>
              <w:pStyle w:val="TableParagraph"/>
              <w:numPr>
                <w:ilvl w:val="0"/>
                <w:numId w:val="1327"/>
              </w:numPr>
              <w:tabs>
                <w:tab w:val="left" w:pos="177"/>
              </w:tabs>
              <w:spacing w:line="161" w:lineRule="exact"/>
              <w:rPr>
                <w:sz w:val="14"/>
              </w:rPr>
            </w:pPr>
            <w:r>
              <w:rPr>
                <w:sz w:val="14"/>
              </w:rPr>
              <w:t>наведе и објасни врсте</w:t>
            </w:r>
            <w:r>
              <w:rPr>
                <w:spacing w:val="-9"/>
                <w:sz w:val="14"/>
              </w:rPr>
              <w:t xml:space="preserve"> </w:t>
            </w:r>
            <w:r>
              <w:rPr>
                <w:sz w:val="14"/>
              </w:rPr>
              <w:t>илузија;</w:t>
            </w:r>
          </w:p>
          <w:p w:rsidR="00E53F39" w:rsidRDefault="006408C0">
            <w:pPr>
              <w:pStyle w:val="TableParagraph"/>
              <w:numPr>
                <w:ilvl w:val="0"/>
                <w:numId w:val="1327"/>
              </w:numPr>
              <w:tabs>
                <w:tab w:val="left" w:pos="177"/>
              </w:tabs>
              <w:spacing w:line="237" w:lineRule="auto"/>
              <w:ind w:right="245"/>
              <w:rPr>
                <w:sz w:val="14"/>
              </w:rPr>
            </w:pPr>
            <w:r>
              <w:rPr>
                <w:sz w:val="14"/>
              </w:rPr>
              <w:t>разликује илузије и халуцина- ције;</w:t>
            </w:r>
          </w:p>
        </w:tc>
        <w:tc>
          <w:tcPr>
            <w:tcW w:w="2551" w:type="dxa"/>
          </w:tcPr>
          <w:p w:rsidR="00E53F39" w:rsidRDefault="006408C0">
            <w:pPr>
              <w:pStyle w:val="TableParagraph"/>
              <w:numPr>
                <w:ilvl w:val="0"/>
                <w:numId w:val="1326"/>
              </w:numPr>
              <w:tabs>
                <w:tab w:val="left" w:pos="176"/>
              </w:tabs>
              <w:spacing w:before="19" w:line="161" w:lineRule="exact"/>
              <w:ind w:hanging="119"/>
              <w:rPr>
                <w:sz w:val="14"/>
              </w:rPr>
            </w:pPr>
            <w:r>
              <w:rPr>
                <w:sz w:val="14"/>
              </w:rPr>
              <w:t>Хипоксија-врсте, симптоми и</w:t>
            </w:r>
            <w:r>
              <w:rPr>
                <w:spacing w:val="-14"/>
                <w:sz w:val="14"/>
              </w:rPr>
              <w:t xml:space="preserve"> </w:t>
            </w:r>
            <w:r>
              <w:rPr>
                <w:sz w:val="14"/>
              </w:rPr>
              <w:t>заштита.</w:t>
            </w:r>
          </w:p>
          <w:p w:rsidR="00E53F39" w:rsidRDefault="006408C0">
            <w:pPr>
              <w:pStyle w:val="TableParagraph"/>
              <w:numPr>
                <w:ilvl w:val="0"/>
                <w:numId w:val="1326"/>
              </w:numPr>
              <w:tabs>
                <w:tab w:val="left" w:pos="176"/>
              </w:tabs>
              <w:spacing w:line="160" w:lineRule="exact"/>
              <w:ind w:hanging="119"/>
              <w:rPr>
                <w:sz w:val="14"/>
              </w:rPr>
            </w:pPr>
            <w:r>
              <w:rPr>
                <w:sz w:val="14"/>
              </w:rPr>
              <w:t>Дисбаризам – симптоми и</w:t>
            </w:r>
            <w:r>
              <w:rPr>
                <w:spacing w:val="-5"/>
                <w:sz w:val="14"/>
              </w:rPr>
              <w:t xml:space="preserve"> </w:t>
            </w:r>
            <w:r>
              <w:rPr>
                <w:sz w:val="14"/>
              </w:rPr>
              <w:t>заштита.</w:t>
            </w:r>
          </w:p>
          <w:p w:rsidR="00E53F39" w:rsidRDefault="006408C0">
            <w:pPr>
              <w:pStyle w:val="TableParagraph"/>
              <w:numPr>
                <w:ilvl w:val="0"/>
                <w:numId w:val="1326"/>
              </w:numPr>
              <w:tabs>
                <w:tab w:val="left" w:pos="176"/>
              </w:tabs>
              <w:spacing w:line="160" w:lineRule="exact"/>
              <w:ind w:hanging="119"/>
              <w:rPr>
                <w:sz w:val="14"/>
              </w:rPr>
            </w:pPr>
            <w:r>
              <w:rPr>
                <w:sz w:val="14"/>
              </w:rPr>
              <w:t>Кинетозе – симптоми и</w:t>
            </w:r>
            <w:r>
              <w:rPr>
                <w:spacing w:val="-4"/>
                <w:sz w:val="14"/>
              </w:rPr>
              <w:t xml:space="preserve"> </w:t>
            </w:r>
            <w:r>
              <w:rPr>
                <w:sz w:val="14"/>
              </w:rPr>
              <w:t>заштита.</w:t>
            </w:r>
          </w:p>
          <w:p w:rsidR="00E53F39" w:rsidRDefault="006408C0">
            <w:pPr>
              <w:pStyle w:val="TableParagraph"/>
              <w:numPr>
                <w:ilvl w:val="0"/>
                <w:numId w:val="1326"/>
              </w:numPr>
              <w:tabs>
                <w:tab w:val="left" w:pos="176"/>
              </w:tabs>
              <w:ind w:right="204" w:hanging="119"/>
              <w:rPr>
                <w:sz w:val="14"/>
              </w:rPr>
            </w:pPr>
            <w:r>
              <w:rPr>
                <w:sz w:val="14"/>
              </w:rPr>
              <w:t>Централни, периферни и</w:t>
            </w:r>
            <w:r>
              <w:rPr>
                <w:spacing w:val="-24"/>
                <w:sz w:val="14"/>
              </w:rPr>
              <w:t xml:space="preserve"> </w:t>
            </w:r>
            <w:r>
              <w:rPr>
                <w:sz w:val="14"/>
              </w:rPr>
              <w:t>аутономни нервни</w:t>
            </w:r>
            <w:r>
              <w:rPr>
                <w:spacing w:val="-2"/>
                <w:sz w:val="14"/>
              </w:rPr>
              <w:t xml:space="preserve"> </w:t>
            </w:r>
            <w:r>
              <w:rPr>
                <w:sz w:val="14"/>
              </w:rPr>
              <w:t>систем.</w:t>
            </w:r>
          </w:p>
          <w:p w:rsidR="00E53F39" w:rsidRDefault="006408C0">
            <w:pPr>
              <w:pStyle w:val="TableParagraph"/>
              <w:numPr>
                <w:ilvl w:val="0"/>
                <w:numId w:val="1326"/>
              </w:numPr>
              <w:tabs>
                <w:tab w:val="left" w:pos="176"/>
              </w:tabs>
              <w:spacing w:line="159" w:lineRule="exact"/>
              <w:ind w:hanging="119"/>
              <w:rPr>
                <w:sz w:val="14"/>
              </w:rPr>
            </w:pPr>
            <w:r>
              <w:rPr>
                <w:sz w:val="14"/>
              </w:rPr>
              <w:t>Чуло</w:t>
            </w:r>
            <w:r>
              <w:rPr>
                <w:spacing w:val="-2"/>
                <w:sz w:val="14"/>
              </w:rPr>
              <w:t xml:space="preserve"> </w:t>
            </w:r>
            <w:r>
              <w:rPr>
                <w:sz w:val="14"/>
              </w:rPr>
              <w:t>вида.</w:t>
            </w:r>
          </w:p>
          <w:p w:rsidR="00E53F39" w:rsidRDefault="006408C0">
            <w:pPr>
              <w:pStyle w:val="TableParagraph"/>
              <w:numPr>
                <w:ilvl w:val="0"/>
                <w:numId w:val="1326"/>
              </w:numPr>
              <w:tabs>
                <w:tab w:val="left" w:pos="176"/>
              </w:tabs>
              <w:spacing w:line="160" w:lineRule="exact"/>
              <w:ind w:hanging="119"/>
              <w:rPr>
                <w:sz w:val="14"/>
              </w:rPr>
            </w:pPr>
            <w:r>
              <w:rPr>
                <w:sz w:val="14"/>
              </w:rPr>
              <w:t>Чуло</w:t>
            </w:r>
            <w:r>
              <w:rPr>
                <w:spacing w:val="-2"/>
                <w:sz w:val="14"/>
              </w:rPr>
              <w:t xml:space="preserve"> </w:t>
            </w:r>
            <w:r>
              <w:rPr>
                <w:sz w:val="14"/>
              </w:rPr>
              <w:t>слуха.</w:t>
            </w:r>
          </w:p>
          <w:p w:rsidR="00E53F39" w:rsidRDefault="006408C0">
            <w:pPr>
              <w:pStyle w:val="TableParagraph"/>
              <w:numPr>
                <w:ilvl w:val="0"/>
                <w:numId w:val="1326"/>
              </w:numPr>
              <w:tabs>
                <w:tab w:val="left" w:pos="176"/>
              </w:tabs>
              <w:spacing w:line="160" w:lineRule="exact"/>
              <w:ind w:hanging="119"/>
              <w:rPr>
                <w:sz w:val="14"/>
              </w:rPr>
            </w:pPr>
            <w:r>
              <w:rPr>
                <w:sz w:val="14"/>
              </w:rPr>
              <w:t>Чуло</w:t>
            </w:r>
            <w:r>
              <w:rPr>
                <w:spacing w:val="-2"/>
                <w:sz w:val="14"/>
              </w:rPr>
              <w:t xml:space="preserve"> </w:t>
            </w:r>
            <w:r>
              <w:rPr>
                <w:sz w:val="14"/>
              </w:rPr>
              <w:t>равнотеже.</w:t>
            </w:r>
          </w:p>
          <w:p w:rsidR="00E53F39" w:rsidRDefault="006408C0">
            <w:pPr>
              <w:pStyle w:val="TableParagraph"/>
              <w:numPr>
                <w:ilvl w:val="0"/>
                <w:numId w:val="1326"/>
              </w:numPr>
              <w:tabs>
                <w:tab w:val="left" w:pos="176"/>
              </w:tabs>
              <w:spacing w:line="160" w:lineRule="exact"/>
              <w:ind w:hanging="119"/>
              <w:rPr>
                <w:sz w:val="14"/>
              </w:rPr>
            </w:pPr>
            <w:r>
              <w:rPr>
                <w:sz w:val="14"/>
              </w:rPr>
              <w:t>Илузије и</w:t>
            </w:r>
            <w:r>
              <w:rPr>
                <w:spacing w:val="-4"/>
                <w:sz w:val="14"/>
              </w:rPr>
              <w:t xml:space="preserve"> </w:t>
            </w:r>
            <w:r>
              <w:rPr>
                <w:sz w:val="14"/>
              </w:rPr>
              <w:t>халуцинације</w:t>
            </w:r>
          </w:p>
          <w:p w:rsidR="00E53F39" w:rsidRDefault="006408C0">
            <w:pPr>
              <w:pStyle w:val="TableParagraph"/>
              <w:numPr>
                <w:ilvl w:val="0"/>
                <w:numId w:val="1326"/>
              </w:numPr>
              <w:tabs>
                <w:tab w:val="left" w:pos="176"/>
              </w:tabs>
              <w:spacing w:line="160" w:lineRule="exact"/>
              <w:ind w:hanging="119"/>
              <w:rPr>
                <w:sz w:val="14"/>
              </w:rPr>
            </w:pPr>
            <w:r>
              <w:rPr>
                <w:sz w:val="14"/>
              </w:rPr>
              <w:t>Просторна дезоријентација.</w:t>
            </w:r>
          </w:p>
          <w:p w:rsidR="00E53F39" w:rsidRDefault="006408C0">
            <w:pPr>
              <w:pStyle w:val="TableParagraph"/>
              <w:numPr>
                <w:ilvl w:val="0"/>
                <w:numId w:val="1326"/>
              </w:numPr>
              <w:tabs>
                <w:tab w:val="left" w:pos="176"/>
              </w:tabs>
              <w:spacing w:line="161" w:lineRule="exact"/>
              <w:ind w:hanging="119"/>
              <w:rPr>
                <w:sz w:val="14"/>
              </w:rPr>
            </w:pPr>
            <w:r>
              <w:rPr>
                <w:sz w:val="14"/>
              </w:rPr>
              <w:t>Врсте</w:t>
            </w:r>
            <w:r>
              <w:rPr>
                <w:spacing w:val="-1"/>
                <w:sz w:val="14"/>
              </w:rPr>
              <w:t xml:space="preserve"> </w:t>
            </w:r>
            <w:r>
              <w:rPr>
                <w:sz w:val="14"/>
              </w:rPr>
              <w:t>илузија.</w:t>
            </w:r>
          </w:p>
        </w:tc>
        <w:tc>
          <w:tcPr>
            <w:tcW w:w="2551" w:type="dxa"/>
            <w:vMerge/>
            <w:tcBorders>
              <w:top w:val="nil"/>
            </w:tcBorders>
          </w:tcPr>
          <w:p w:rsidR="00E53F39" w:rsidRDefault="00E53F39">
            <w:pPr>
              <w:rPr>
                <w:sz w:val="2"/>
                <w:szCs w:val="2"/>
              </w:rPr>
            </w:pPr>
          </w:p>
        </w:tc>
      </w:tr>
      <w:tr w:rsidR="00E53F39">
        <w:trPr>
          <w:trHeight w:val="2120"/>
        </w:trPr>
        <w:tc>
          <w:tcPr>
            <w:tcW w:w="1474" w:type="dxa"/>
          </w:tcPr>
          <w:p w:rsidR="00E53F39" w:rsidRDefault="006408C0">
            <w:pPr>
              <w:pStyle w:val="TableParagraph"/>
              <w:spacing w:before="20"/>
              <w:ind w:left="56" w:firstLine="0"/>
              <w:rPr>
                <w:sz w:val="14"/>
              </w:rPr>
            </w:pPr>
            <w:r>
              <w:rPr>
                <w:sz w:val="14"/>
              </w:rPr>
              <w:t>Фактори који утичу на радну способност</w:t>
            </w:r>
          </w:p>
        </w:tc>
        <w:tc>
          <w:tcPr>
            <w:tcW w:w="1701" w:type="dxa"/>
          </w:tcPr>
          <w:p w:rsidR="00E53F39" w:rsidRDefault="006408C0">
            <w:pPr>
              <w:pStyle w:val="TableParagraph"/>
              <w:numPr>
                <w:ilvl w:val="0"/>
                <w:numId w:val="1325"/>
              </w:numPr>
              <w:tabs>
                <w:tab w:val="left" w:pos="177"/>
              </w:tabs>
              <w:spacing w:before="20"/>
              <w:ind w:right="69"/>
              <w:rPr>
                <w:sz w:val="14"/>
              </w:rPr>
            </w:pPr>
            <w:r>
              <w:rPr>
                <w:sz w:val="14"/>
              </w:rPr>
              <w:t>Разумети дејство</w:t>
            </w:r>
            <w:r>
              <w:rPr>
                <w:spacing w:val="-12"/>
                <w:sz w:val="14"/>
              </w:rPr>
              <w:t xml:space="preserve"> </w:t>
            </w:r>
            <w:r>
              <w:rPr>
                <w:sz w:val="14"/>
              </w:rPr>
              <w:t>факто- ра на радну</w:t>
            </w:r>
            <w:r>
              <w:rPr>
                <w:spacing w:val="-7"/>
                <w:sz w:val="14"/>
              </w:rPr>
              <w:t xml:space="preserve"> </w:t>
            </w:r>
            <w:r>
              <w:rPr>
                <w:sz w:val="14"/>
              </w:rPr>
              <w:t>способност.</w:t>
            </w:r>
          </w:p>
        </w:tc>
        <w:tc>
          <w:tcPr>
            <w:tcW w:w="2268" w:type="dxa"/>
          </w:tcPr>
          <w:p w:rsidR="00E53F39" w:rsidRDefault="006408C0">
            <w:pPr>
              <w:pStyle w:val="TableParagraph"/>
              <w:numPr>
                <w:ilvl w:val="0"/>
                <w:numId w:val="1324"/>
              </w:numPr>
              <w:tabs>
                <w:tab w:val="left" w:pos="177"/>
              </w:tabs>
              <w:spacing w:before="20"/>
              <w:ind w:right="146"/>
              <w:rPr>
                <w:sz w:val="14"/>
              </w:rPr>
            </w:pPr>
            <w:r>
              <w:rPr>
                <w:sz w:val="14"/>
              </w:rPr>
              <w:t>разуме карактеристике</w:t>
            </w:r>
            <w:r>
              <w:rPr>
                <w:spacing w:val="-18"/>
                <w:sz w:val="14"/>
              </w:rPr>
              <w:t xml:space="preserve"> </w:t>
            </w:r>
            <w:r>
              <w:rPr>
                <w:sz w:val="14"/>
              </w:rPr>
              <w:t>циркади- јалног</w:t>
            </w:r>
            <w:r>
              <w:rPr>
                <w:spacing w:val="-2"/>
                <w:sz w:val="14"/>
              </w:rPr>
              <w:t xml:space="preserve"> </w:t>
            </w:r>
            <w:r>
              <w:rPr>
                <w:sz w:val="14"/>
              </w:rPr>
              <w:t>ритма;</w:t>
            </w:r>
          </w:p>
          <w:p w:rsidR="00E53F39" w:rsidRDefault="006408C0">
            <w:pPr>
              <w:pStyle w:val="TableParagraph"/>
              <w:numPr>
                <w:ilvl w:val="0"/>
                <w:numId w:val="1324"/>
              </w:numPr>
              <w:tabs>
                <w:tab w:val="left" w:pos="177"/>
              </w:tabs>
              <w:ind w:right="333"/>
              <w:jc w:val="both"/>
              <w:rPr>
                <w:sz w:val="14"/>
              </w:rPr>
            </w:pPr>
            <w:r>
              <w:rPr>
                <w:sz w:val="14"/>
              </w:rPr>
              <w:t>наведе на који начин се</w:t>
            </w:r>
            <w:r>
              <w:rPr>
                <w:spacing w:val="-19"/>
                <w:sz w:val="14"/>
              </w:rPr>
              <w:t xml:space="preserve"> </w:t>
            </w:r>
            <w:r>
              <w:rPr>
                <w:sz w:val="14"/>
              </w:rPr>
              <w:t>орга- низам прилагођава</w:t>
            </w:r>
            <w:r>
              <w:rPr>
                <w:spacing w:val="-20"/>
                <w:sz w:val="14"/>
              </w:rPr>
              <w:t xml:space="preserve"> </w:t>
            </w:r>
            <w:r>
              <w:rPr>
                <w:sz w:val="14"/>
              </w:rPr>
              <w:t>отежаним условима</w:t>
            </w:r>
            <w:r>
              <w:rPr>
                <w:spacing w:val="-1"/>
                <w:sz w:val="14"/>
              </w:rPr>
              <w:t xml:space="preserve"> </w:t>
            </w:r>
            <w:r>
              <w:rPr>
                <w:sz w:val="14"/>
              </w:rPr>
              <w:t>рада;</w:t>
            </w:r>
          </w:p>
          <w:p w:rsidR="00E53F39" w:rsidRDefault="006408C0">
            <w:pPr>
              <w:pStyle w:val="TableParagraph"/>
              <w:numPr>
                <w:ilvl w:val="0"/>
                <w:numId w:val="1324"/>
              </w:numPr>
              <w:tabs>
                <w:tab w:val="left" w:pos="177"/>
              </w:tabs>
              <w:spacing w:line="237" w:lineRule="auto"/>
              <w:ind w:right="205"/>
              <w:rPr>
                <w:sz w:val="14"/>
              </w:rPr>
            </w:pPr>
            <w:r>
              <w:rPr>
                <w:sz w:val="14"/>
              </w:rPr>
              <w:t>схвати значај сна за</w:t>
            </w:r>
            <w:r>
              <w:rPr>
                <w:spacing w:val="-25"/>
                <w:sz w:val="14"/>
              </w:rPr>
              <w:t xml:space="preserve"> </w:t>
            </w:r>
            <w:r>
              <w:rPr>
                <w:sz w:val="14"/>
              </w:rPr>
              <w:t>квалитетно обављање посла;</w:t>
            </w:r>
          </w:p>
          <w:p w:rsidR="00E53F39" w:rsidRDefault="006408C0">
            <w:pPr>
              <w:pStyle w:val="TableParagraph"/>
              <w:numPr>
                <w:ilvl w:val="0"/>
                <w:numId w:val="1324"/>
              </w:numPr>
              <w:tabs>
                <w:tab w:val="left" w:pos="177"/>
              </w:tabs>
              <w:ind w:right="66"/>
              <w:rPr>
                <w:sz w:val="14"/>
              </w:rPr>
            </w:pPr>
            <w:r>
              <w:rPr>
                <w:sz w:val="14"/>
              </w:rPr>
              <w:t>објасни феномен „сагоревања”</w:t>
            </w:r>
            <w:r>
              <w:rPr>
                <w:spacing w:val="-10"/>
                <w:sz w:val="14"/>
              </w:rPr>
              <w:t xml:space="preserve"> </w:t>
            </w:r>
            <w:r>
              <w:rPr>
                <w:sz w:val="14"/>
              </w:rPr>
              <w:t>на раду и његову</w:t>
            </w:r>
            <w:r>
              <w:rPr>
                <w:spacing w:val="-5"/>
                <w:sz w:val="14"/>
              </w:rPr>
              <w:t xml:space="preserve"> </w:t>
            </w:r>
            <w:r>
              <w:rPr>
                <w:sz w:val="14"/>
              </w:rPr>
              <w:t>превенцију;</w:t>
            </w:r>
          </w:p>
          <w:p w:rsidR="00E53F39" w:rsidRDefault="006408C0">
            <w:pPr>
              <w:pStyle w:val="TableParagraph"/>
              <w:numPr>
                <w:ilvl w:val="0"/>
                <w:numId w:val="1324"/>
              </w:numPr>
              <w:tabs>
                <w:tab w:val="left" w:pos="177"/>
              </w:tabs>
              <w:ind w:right="257"/>
              <w:rPr>
                <w:sz w:val="14"/>
              </w:rPr>
            </w:pPr>
            <w:r>
              <w:rPr>
                <w:sz w:val="14"/>
              </w:rPr>
              <w:t xml:space="preserve">дефинише умор и наведе </w:t>
            </w:r>
            <w:r>
              <w:rPr>
                <w:spacing w:val="-3"/>
                <w:sz w:val="14"/>
              </w:rPr>
              <w:t xml:space="preserve">како </w:t>
            </w:r>
            <w:r>
              <w:rPr>
                <w:sz w:val="14"/>
              </w:rPr>
              <w:t>утиче на радну</w:t>
            </w:r>
            <w:r>
              <w:rPr>
                <w:spacing w:val="-1"/>
                <w:sz w:val="14"/>
              </w:rPr>
              <w:t xml:space="preserve"> </w:t>
            </w:r>
            <w:r>
              <w:rPr>
                <w:sz w:val="14"/>
              </w:rPr>
              <w:t>ефикасност;</w:t>
            </w:r>
          </w:p>
          <w:p w:rsidR="00E53F39" w:rsidRDefault="006408C0">
            <w:pPr>
              <w:pStyle w:val="TableParagraph"/>
              <w:numPr>
                <w:ilvl w:val="0"/>
                <w:numId w:val="1324"/>
              </w:numPr>
              <w:tabs>
                <w:tab w:val="left" w:pos="177"/>
              </w:tabs>
              <w:spacing w:line="237" w:lineRule="auto"/>
              <w:ind w:right="134"/>
              <w:rPr>
                <w:sz w:val="14"/>
              </w:rPr>
            </w:pPr>
            <w:r>
              <w:rPr>
                <w:sz w:val="14"/>
              </w:rPr>
              <w:t xml:space="preserve">упореди утицај </w:t>
            </w:r>
            <w:r>
              <w:rPr>
                <w:spacing w:val="-3"/>
                <w:sz w:val="14"/>
              </w:rPr>
              <w:t xml:space="preserve">алкохола </w:t>
            </w:r>
            <w:r>
              <w:rPr>
                <w:sz w:val="14"/>
              </w:rPr>
              <w:t>и дрога на човека и радну</w:t>
            </w:r>
            <w:r>
              <w:rPr>
                <w:spacing w:val="-10"/>
                <w:sz w:val="14"/>
              </w:rPr>
              <w:t xml:space="preserve"> </w:t>
            </w:r>
            <w:r>
              <w:rPr>
                <w:sz w:val="14"/>
              </w:rPr>
              <w:t>ефикасност.</w:t>
            </w:r>
          </w:p>
        </w:tc>
        <w:tc>
          <w:tcPr>
            <w:tcW w:w="2551" w:type="dxa"/>
          </w:tcPr>
          <w:p w:rsidR="00E53F39" w:rsidRDefault="006408C0">
            <w:pPr>
              <w:pStyle w:val="TableParagraph"/>
              <w:numPr>
                <w:ilvl w:val="0"/>
                <w:numId w:val="1323"/>
              </w:numPr>
              <w:tabs>
                <w:tab w:val="left" w:pos="176"/>
              </w:tabs>
              <w:spacing w:before="20" w:line="161" w:lineRule="exact"/>
              <w:ind w:hanging="119"/>
              <w:rPr>
                <w:sz w:val="14"/>
              </w:rPr>
            </w:pPr>
            <w:r>
              <w:rPr>
                <w:sz w:val="14"/>
              </w:rPr>
              <w:t>Циркадијални</w:t>
            </w:r>
            <w:r>
              <w:rPr>
                <w:spacing w:val="-2"/>
                <w:sz w:val="14"/>
              </w:rPr>
              <w:t xml:space="preserve"> </w:t>
            </w:r>
            <w:r>
              <w:rPr>
                <w:sz w:val="14"/>
              </w:rPr>
              <w:t>ритам</w:t>
            </w:r>
          </w:p>
          <w:p w:rsidR="00E53F39" w:rsidRDefault="006408C0">
            <w:pPr>
              <w:pStyle w:val="TableParagraph"/>
              <w:numPr>
                <w:ilvl w:val="0"/>
                <w:numId w:val="1323"/>
              </w:numPr>
              <w:tabs>
                <w:tab w:val="left" w:pos="176"/>
              </w:tabs>
              <w:spacing w:line="160" w:lineRule="exact"/>
              <w:ind w:hanging="119"/>
              <w:rPr>
                <w:sz w:val="14"/>
              </w:rPr>
            </w:pPr>
            <w:r>
              <w:rPr>
                <w:sz w:val="14"/>
              </w:rPr>
              <w:t>Оптерећење</w:t>
            </w:r>
            <w:r>
              <w:rPr>
                <w:spacing w:val="-2"/>
                <w:sz w:val="14"/>
              </w:rPr>
              <w:t xml:space="preserve"> </w:t>
            </w:r>
            <w:r>
              <w:rPr>
                <w:sz w:val="14"/>
              </w:rPr>
              <w:t>радом;</w:t>
            </w:r>
          </w:p>
          <w:p w:rsidR="00E53F39" w:rsidRDefault="006408C0">
            <w:pPr>
              <w:pStyle w:val="TableParagraph"/>
              <w:numPr>
                <w:ilvl w:val="0"/>
                <w:numId w:val="1323"/>
              </w:numPr>
              <w:tabs>
                <w:tab w:val="left" w:pos="176"/>
              </w:tabs>
              <w:spacing w:line="160" w:lineRule="exact"/>
              <w:ind w:hanging="119"/>
              <w:rPr>
                <w:sz w:val="14"/>
              </w:rPr>
            </w:pPr>
            <w:r>
              <w:rPr>
                <w:sz w:val="14"/>
              </w:rPr>
              <w:t>Спавање и</w:t>
            </w:r>
            <w:r>
              <w:rPr>
                <w:spacing w:val="-2"/>
                <w:sz w:val="14"/>
              </w:rPr>
              <w:t xml:space="preserve"> </w:t>
            </w:r>
            <w:r>
              <w:rPr>
                <w:sz w:val="14"/>
              </w:rPr>
              <w:t>умор;</w:t>
            </w:r>
          </w:p>
          <w:p w:rsidR="00E53F39" w:rsidRDefault="006408C0">
            <w:pPr>
              <w:pStyle w:val="TableParagraph"/>
              <w:numPr>
                <w:ilvl w:val="0"/>
                <w:numId w:val="1323"/>
              </w:numPr>
              <w:tabs>
                <w:tab w:val="left" w:pos="176"/>
              </w:tabs>
              <w:spacing w:line="160" w:lineRule="exact"/>
              <w:ind w:hanging="119"/>
              <w:rPr>
                <w:sz w:val="14"/>
              </w:rPr>
            </w:pPr>
            <w:r>
              <w:rPr>
                <w:sz w:val="14"/>
              </w:rPr>
              <w:t>Сменски рад;</w:t>
            </w:r>
          </w:p>
          <w:p w:rsidR="00E53F39" w:rsidRDefault="006408C0">
            <w:pPr>
              <w:pStyle w:val="TableParagraph"/>
              <w:numPr>
                <w:ilvl w:val="0"/>
                <w:numId w:val="1323"/>
              </w:numPr>
              <w:tabs>
                <w:tab w:val="left" w:pos="176"/>
              </w:tabs>
              <w:spacing w:line="160" w:lineRule="exact"/>
              <w:ind w:hanging="119"/>
              <w:rPr>
                <w:sz w:val="14"/>
              </w:rPr>
            </w:pPr>
            <w:r>
              <w:rPr>
                <w:sz w:val="14"/>
              </w:rPr>
              <w:t>Утицај временских</w:t>
            </w:r>
            <w:r>
              <w:rPr>
                <w:spacing w:val="-3"/>
                <w:sz w:val="14"/>
              </w:rPr>
              <w:t xml:space="preserve"> </w:t>
            </w:r>
            <w:r>
              <w:rPr>
                <w:sz w:val="14"/>
              </w:rPr>
              <w:t>зона;</w:t>
            </w:r>
          </w:p>
          <w:p w:rsidR="00E53F39" w:rsidRDefault="006408C0">
            <w:pPr>
              <w:pStyle w:val="TableParagraph"/>
              <w:numPr>
                <w:ilvl w:val="0"/>
                <w:numId w:val="1323"/>
              </w:numPr>
              <w:tabs>
                <w:tab w:val="left" w:pos="176"/>
              </w:tabs>
              <w:spacing w:line="160" w:lineRule="exact"/>
              <w:ind w:hanging="119"/>
              <w:rPr>
                <w:sz w:val="14"/>
              </w:rPr>
            </w:pPr>
            <w:r>
              <w:rPr>
                <w:sz w:val="14"/>
              </w:rPr>
              <w:t>Синергије-врсте</w:t>
            </w:r>
          </w:p>
          <w:p w:rsidR="00E53F39" w:rsidRDefault="006408C0">
            <w:pPr>
              <w:pStyle w:val="TableParagraph"/>
              <w:numPr>
                <w:ilvl w:val="0"/>
                <w:numId w:val="1323"/>
              </w:numPr>
              <w:tabs>
                <w:tab w:val="left" w:pos="176"/>
              </w:tabs>
              <w:spacing w:line="160" w:lineRule="exact"/>
              <w:ind w:hanging="119"/>
              <w:rPr>
                <w:sz w:val="14"/>
              </w:rPr>
            </w:pPr>
            <w:r>
              <w:rPr>
                <w:spacing w:val="-3"/>
                <w:sz w:val="14"/>
              </w:rPr>
              <w:t>Алкохолизам;</w:t>
            </w:r>
          </w:p>
          <w:p w:rsidR="00E53F39" w:rsidRDefault="006408C0">
            <w:pPr>
              <w:pStyle w:val="TableParagraph"/>
              <w:numPr>
                <w:ilvl w:val="0"/>
                <w:numId w:val="1323"/>
              </w:numPr>
              <w:tabs>
                <w:tab w:val="left" w:pos="176"/>
              </w:tabs>
              <w:spacing w:line="161" w:lineRule="exact"/>
              <w:ind w:hanging="119"/>
              <w:rPr>
                <w:sz w:val="14"/>
              </w:rPr>
            </w:pPr>
            <w:r>
              <w:rPr>
                <w:sz w:val="14"/>
              </w:rPr>
              <w:t>Наркоманија.</w:t>
            </w:r>
          </w:p>
        </w:tc>
        <w:tc>
          <w:tcPr>
            <w:tcW w:w="2551" w:type="dxa"/>
            <w:vMerge/>
            <w:tcBorders>
              <w:top w:val="nil"/>
            </w:tcBorders>
          </w:tcPr>
          <w:p w:rsidR="00E53F39" w:rsidRDefault="00E53F39">
            <w:pPr>
              <w:rPr>
                <w:sz w:val="2"/>
                <w:szCs w:val="2"/>
              </w:rPr>
            </w:pPr>
          </w:p>
        </w:tc>
      </w:tr>
      <w:tr w:rsidR="00E53F39">
        <w:trPr>
          <w:trHeight w:val="1640"/>
        </w:trPr>
        <w:tc>
          <w:tcPr>
            <w:tcW w:w="1474" w:type="dxa"/>
          </w:tcPr>
          <w:p w:rsidR="00E53F39" w:rsidRDefault="006408C0">
            <w:pPr>
              <w:pStyle w:val="TableParagraph"/>
              <w:spacing w:before="20"/>
              <w:ind w:left="56" w:firstLine="0"/>
              <w:rPr>
                <w:sz w:val="14"/>
              </w:rPr>
            </w:pPr>
            <w:r>
              <w:rPr>
                <w:sz w:val="14"/>
              </w:rPr>
              <w:t>Физички услови рада</w:t>
            </w:r>
          </w:p>
        </w:tc>
        <w:tc>
          <w:tcPr>
            <w:tcW w:w="1701" w:type="dxa"/>
          </w:tcPr>
          <w:p w:rsidR="00E53F39" w:rsidRDefault="006408C0">
            <w:pPr>
              <w:pStyle w:val="TableParagraph"/>
              <w:numPr>
                <w:ilvl w:val="0"/>
                <w:numId w:val="1322"/>
              </w:numPr>
              <w:tabs>
                <w:tab w:val="left" w:pos="177"/>
              </w:tabs>
              <w:spacing w:before="20"/>
              <w:ind w:right="122"/>
              <w:rPr>
                <w:sz w:val="14"/>
              </w:rPr>
            </w:pPr>
            <w:r>
              <w:rPr>
                <w:sz w:val="14"/>
              </w:rPr>
              <w:t>Упознавање ученика</w:t>
            </w:r>
            <w:r>
              <w:rPr>
                <w:spacing w:val="-20"/>
                <w:sz w:val="14"/>
              </w:rPr>
              <w:t xml:space="preserve"> </w:t>
            </w:r>
            <w:r>
              <w:rPr>
                <w:sz w:val="14"/>
              </w:rPr>
              <w:t>са физичким карактери- стикама радне средине и њеним ефектом на радни учинак</w:t>
            </w:r>
            <w:r>
              <w:rPr>
                <w:spacing w:val="-2"/>
                <w:sz w:val="14"/>
              </w:rPr>
              <w:t xml:space="preserve"> </w:t>
            </w:r>
            <w:r>
              <w:rPr>
                <w:sz w:val="14"/>
              </w:rPr>
              <w:t>човека</w:t>
            </w:r>
          </w:p>
        </w:tc>
        <w:tc>
          <w:tcPr>
            <w:tcW w:w="2268" w:type="dxa"/>
          </w:tcPr>
          <w:p w:rsidR="00E53F39" w:rsidRDefault="006408C0">
            <w:pPr>
              <w:pStyle w:val="TableParagraph"/>
              <w:numPr>
                <w:ilvl w:val="0"/>
                <w:numId w:val="1321"/>
              </w:numPr>
              <w:tabs>
                <w:tab w:val="left" w:pos="177"/>
              </w:tabs>
              <w:spacing w:before="20"/>
              <w:ind w:right="317"/>
              <w:rPr>
                <w:sz w:val="14"/>
              </w:rPr>
            </w:pPr>
            <w:r>
              <w:rPr>
                <w:sz w:val="14"/>
              </w:rPr>
              <w:t>дефинише буку и наведе</w:t>
            </w:r>
            <w:r>
              <w:rPr>
                <w:spacing w:val="-12"/>
                <w:sz w:val="14"/>
              </w:rPr>
              <w:t xml:space="preserve"> </w:t>
            </w:r>
            <w:r>
              <w:rPr>
                <w:spacing w:val="-3"/>
                <w:sz w:val="14"/>
              </w:rPr>
              <w:t xml:space="preserve">како </w:t>
            </w:r>
            <w:r>
              <w:rPr>
                <w:sz w:val="14"/>
              </w:rPr>
              <w:t>делује на</w:t>
            </w:r>
            <w:r>
              <w:rPr>
                <w:spacing w:val="-2"/>
                <w:sz w:val="14"/>
              </w:rPr>
              <w:t xml:space="preserve"> </w:t>
            </w:r>
            <w:r>
              <w:rPr>
                <w:sz w:val="14"/>
              </w:rPr>
              <w:t>човека;</w:t>
            </w:r>
          </w:p>
          <w:p w:rsidR="00E53F39" w:rsidRDefault="006408C0">
            <w:pPr>
              <w:pStyle w:val="TableParagraph"/>
              <w:numPr>
                <w:ilvl w:val="0"/>
                <w:numId w:val="1321"/>
              </w:numPr>
              <w:tabs>
                <w:tab w:val="left" w:pos="177"/>
              </w:tabs>
              <w:spacing w:line="159" w:lineRule="exact"/>
              <w:rPr>
                <w:sz w:val="14"/>
              </w:rPr>
            </w:pPr>
            <w:r>
              <w:rPr>
                <w:sz w:val="14"/>
              </w:rPr>
              <w:t xml:space="preserve">наведе мере заштите </w:t>
            </w:r>
            <w:r>
              <w:rPr>
                <w:spacing w:val="-3"/>
                <w:sz w:val="14"/>
              </w:rPr>
              <w:t>од</w:t>
            </w:r>
            <w:r>
              <w:rPr>
                <w:spacing w:val="-7"/>
                <w:sz w:val="14"/>
              </w:rPr>
              <w:t xml:space="preserve"> </w:t>
            </w:r>
            <w:r>
              <w:rPr>
                <w:sz w:val="14"/>
              </w:rPr>
              <w:t>буке;</w:t>
            </w:r>
          </w:p>
          <w:p w:rsidR="00E53F39" w:rsidRDefault="006408C0">
            <w:pPr>
              <w:pStyle w:val="TableParagraph"/>
              <w:numPr>
                <w:ilvl w:val="0"/>
                <w:numId w:val="1321"/>
              </w:numPr>
              <w:tabs>
                <w:tab w:val="left" w:pos="177"/>
              </w:tabs>
              <w:ind w:right="99"/>
              <w:rPr>
                <w:sz w:val="14"/>
              </w:rPr>
            </w:pPr>
            <w:r>
              <w:rPr>
                <w:sz w:val="14"/>
              </w:rPr>
              <w:t xml:space="preserve">објасни </w:t>
            </w:r>
            <w:r>
              <w:rPr>
                <w:spacing w:val="-3"/>
                <w:sz w:val="14"/>
              </w:rPr>
              <w:t xml:space="preserve">како </w:t>
            </w:r>
            <w:r>
              <w:rPr>
                <w:sz w:val="14"/>
              </w:rPr>
              <w:t>осветљење утиче на радну способност;</w:t>
            </w:r>
          </w:p>
          <w:p w:rsidR="00E53F39" w:rsidRDefault="006408C0">
            <w:pPr>
              <w:pStyle w:val="TableParagraph"/>
              <w:numPr>
                <w:ilvl w:val="0"/>
                <w:numId w:val="1321"/>
              </w:numPr>
              <w:tabs>
                <w:tab w:val="left" w:pos="177"/>
              </w:tabs>
              <w:ind w:right="215"/>
              <w:rPr>
                <w:sz w:val="14"/>
              </w:rPr>
            </w:pPr>
            <w:r>
              <w:rPr>
                <w:sz w:val="14"/>
              </w:rPr>
              <w:t>објасни утицај вибрација на здравље човека и његову</w:t>
            </w:r>
            <w:r>
              <w:rPr>
                <w:spacing w:val="-18"/>
                <w:sz w:val="14"/>
              </w:rPr>
              <w:t xml:space="preserve"> </w:t>
            </w:r>
            <w:r>
              <w:rPr>
                <w:sz w:val="14"/>
              </w:rPr>
              <w:t>радну способност;</w:t>
            </w:r>
          </w:p>
          <w:p w:rsidR="00E53F39" w:rsidRDefault="006408C0">
            <w:pPr>
              <w:pStyle w:val="TableParagraph"/>
              <w:numPr>
                <w:ilvl w:val="0"/>
                <w:numId w:val="1321"/>
              </w:numPr>
              <w:tabs>
                <w:tab w:val="left" w:pos="177"/>
              </w:tabs>
              <w:spacing w:line="158" w:lineRule="exact"/>
              <w:rPr>
                <w:sz w:val="14"/>
              </w:rPr>
            </w:pPr>
            <w:r>
              <w:rPr>
                <w:sz w:val="14"/>
              </w:rPr>
              <w:t>објасни утицај отровних</w:t>
            </w:r>
            <w:r>
              <w:rPr>
                <w:spacing w:val="-7"/>
                <w:sz w:val="14"/>
              </w:rPr>
              <w:t xml:space="preserve"> </w:t>
            </w:r>
            <w:r>
              <w:rPr>
                <w:sz w:val="14"/>
              </w:rPr>
              <w:t>материја</w:t>
            </w:r>
          </w:p>
          <w:p w:rsidR="00E53F39" w:rsidRDefault="006408C0">
            <w:pPr>
              <w:pStyle w:val="TableParagraph"/>
              <w:spacing w:line="159" w:lineRule="exact"/>
              <w:ind w:left="176" w:firstLine="0"/>
              <w:rPr>
                <w:sz w:val="14"/>
              </w:rPr>
            </w:pPr>
            <w:r>
              <w:rPr>
                <w:sz w:val="14"/>
              </w:rPr>
              <w:t>у радној средини.</w:t>
            </w:r>
          </w:p>
        </w:tc>
        <w:tc>
          <w:tcPr>
            <w:tcW w:w="2551" w:type="dxa"/>
          </w:tcPr>
          <w:p w:rsidR="00E53F39" w:rsidRDefault="006408C0">
            <w:pPr>
              <w:pStyle w:val="TableParagraph"/>
              <w:numPr>
                <w:ilvl w:val="0"/>
                <w:numId w:val="1320"/>
              </w:numPr>
              <w:tabs>
                <w:tab w:val="left" w:pos="176"/>
              </w:tabs>
              <w:spacing w:before="20" w:line="161" w:lineRule="exact"/>
              <w:ind w:hanging="119"/>
              <w:rPr>
                <w:sz w:val="14"/>
              </w:rPr>
            </w:pPr>
            <w:r>
              <w:rPr>
                <w:sz w:val="14"/>
              </w:rPr>
              <w:t xml:space="preserve">Бука – дејство и заштита </w:t>
            </w:r>
            <w:r>
              <w:rPr>
                <w:spacing w:val="-3"/>
                <w:sz w:val="14"/>
              </w:rPr>
              <w:t>од</w:t>
            </w:r>
            <w:r>
              <w:rPr>
                <w:spacing w:val="-9"/>
                <w:sz w:val="14"/>
              </w:rPr>
              <w:t xml:space="preserve"> </w:t>
            </w:r>
            <w:r>
              <w:rPr>
                <w:sz w:val="14"/>
              </w:rPr>
              <w:t>буке;</w:t>
            </w:r>
          </w:p>
          <w:p w:rsidR="00E53F39" w:rsidRDefault="006408C0">
            <w:pPr>
              <w:pStyle w:val="TableParagraph"/>
              <w:numPr>
                <w:ilvl w:val="0"/>
                <w:numId w:val="1320"/>
              </w:numPr>
              <w:tabs>
                <w:tab w:val="left" w:pos="176"/>
              </w:tabs>
              <w:spacing w:line="160" w:lineRule="exact"/>
              <w:ind w:hanging="119"/>
              <w:rPr>
                <w:sz w:val="14"/>
              </w:rPr>
            </w:pPr>
            <w:r>
              <w:rPr>
                <w:sz w:val="14"/>
              </w:rPr>
              <w:t>Осветљење;</w:t>
            </w:r>
          </w:p>
          <w:p w:rsidR="00E53F39" w:rsidRDefault="006408C0">
            <w:pPr>
              <w:pStyle w:val="TableParagraph"/>
              <w:numPr>
                <w:ilvl w:val="0"/>
                <w:numId w:val="1320"/>
              </w:numPr>
              <w:tabs>
                <w:tab w:val="left" w:pos="176"/>
              </w:tabs>
              <w:spacing w:line="160" w:lineRule="exact"/>
              <w:ind w:hanging="119"/>
              <w:rPr>
                <w:sz w:val="14"/>
              </w:rPr>
            </w:pPr>
            <w:r>
              <w:rPr>
                <w:sz w:val="14"/>
              </w:rPr>
              <w:t>Клима и</w:t>
            </w:r>
            <w:r>
              <w:rPr>
                <w:spacing w:val="-2"/>
                <w:sz w:val="14"/>
              </w:rPr>
              <w:t xml:space="preserve"> </w:t>
            </w:r>
            <w:r>
              <w:rPr>
                <w:sz w:val="14"/>
              </w:rPr>
              <w:t>температура;</w:t>
            </w:r>
          </w:p>
          <w:p w:rsidR="00E53F39" w:rsidRDefault="006408C0">
            <w:pPr>
              <w:pStyle w:val="TableParagraph"/>
              <w:numPr>
                <w:ilvl w:val="0"/>
                <w:numId w:val="1320"/>
              </w:numPr>
              <w:tabs>
                <w:tab w:val="left" w:pos="176"/>
              </w:tabs>
              <w:spacing w:line="160" w:lineRule="exact"/>
              <w:ind w:hanging="119"/>
              <w:rPr>
                <w:sz w:val="14"/>
              </w:rPr>
            </w:pPr>
            <w:r>
              <w:rPr>
                <w:sz w:val="14"/>
              </w:rPr>
              <w:t>Вибрације;</w:t>
            </w:r>
          </w:p>
          <w:p w:rsidR="00E53F39" w:rsidRDefault="006408C0">
            <w:pPr>
              <w:pStyle w:val="TableParagraph"/>
              <w:numPr>
                <w:ilvl w:val="0"/>
                <w:numId w:val="1320"/>
              </w:numPr>
              <w:tabs>
                <w:tab w:val="left" w:pos="176"/>
              </w:tabs>
              <w:spacing w:line="160" w:lineRule="exact"/>
              <w:ind w:hanging="119"/>
              <w:rPr>
                <w:sz w:val="14"/>
              </w:rPr>
            </w:pPr>
            <w:r>
              <w:rPr>
                <w:sz w:val="14"/>
              </w:rPr>
              <w:t>Радно</w:t>
            </w:r>
            <w:r>
              <w:rPr>
                <w:spacing w:val="-2"/>
                <w:sz w:val="14"/>
              </w:rPr>
              <w:t xml:space="preserve"> </w:t>
            </w:r>
            <w:r>
              <w:rPr>
                <w:sz w:val="14"/>
              </w:rPr>
              <w:t>окружење;</w:t>
            </w:r>
          </w:p>
          <w:p w:rsidR="00E53F39" w:rsidRDefault="006408C0">
            <w:pPr>
              <w:pStyle w:val="TableParagraph"/>
              <w:numPr>
                <w:ilvl w:val="0"/>
                <w:numId w:val="1320"/>
              </w:numPr>
              <w:tabs>
                <w:tab w:val="left" w:pos="176"/>
              </w:tabs>
              <w:spacing w:line="160" w:lineRule="exact"/>
              <w:ind w:hanging="119"/>
              <w:rPr>
                <w:sz w:val="14"/>
              </w:rPr>
            </w:pPr>
            <w:r>
              <w:rPr>
                <w:sz w:val="14"/>
              </w:rPr>
              <w:t>Отровне</w:t>
            </w:r>
            <w:r>
              <w:rPr>
                <w:spacing w:val="-1"/>
                <w:sz w:val="14"/>
              </w:rPr>
              <w:t xml:space="preserve"> </w:t>
            </w:r>
            <w:r>
              <w:rPr>
                <w:sz w:val="14"/>
              </w:rPr>
              <w:t>материје;</w:t>
            </w:r>
          </w:p>
          <w:p w:rsidR="00E53F39" w:rsidRDefault="006408C0">
            <w:pPr>
              <w:pStyle w:val="TableParagraph"/>
              <w:numPr>
                <w:ilvl w:val="0"/>
                <w:numId w:val="1320"/>
              </w:numPr>
              <w:tabs>
                <w:tab w:val="left" w:pos="176"/>
              </w:tabs>
              <w:spacing w:line="161" w:lineRule="exact"/>
              <w:ind w:hanging="119"/>
              <w:rPr>
                <w:sz w:val="14"/>
              </w:rPr>
            </w:pPr>
            <w:r>
              <w:rPr>
                <w:sz w:val="14"/>
              </w:rPr>
              <w:t>Испарење.</w:t>
            </w:r>
          </w:p>
        </w:tc>
        <w:tc>
          <w:tcPr>
            <w:tcW w:w="2551" w:type="dxa"/>
            <w:vMerge/>
            <w:tcBorders>
              <w:top w:val="nil"/>
            </w:tcBorders>
          </w:tcPr>
          <w:p w:rsidR="00E53F39" w:rsidRDefault="00E53F39">
            <w:pPr>
              <w:rPr>
                <w:sz w:val="2"/>
                <w:szCs w:val="2"/>
              </w:rPr>
            </w:pPr>
          </w:p>
        </w:tc>
      </w:tr>
      <w:tr w:rsidR="00E53F39">
        <w:trPr>
          <w:trHeight w:val="1320"/>
        </w:trPr>
        <w:tc>
          <w:tcPr>
            <w:tcW w:w="1474" w:type="dxa"/>
          </w:tcPr>
          <w:p w:rsidR="00E53F39" w:rsidRDefault="006408C0">
            <w:pPr>
              <w:pStyle w:val="TableParagraph"/>
              <w:spacing w:before="20"/>
              <w:ind w:left="56" w:firstLine="0"/>
              <w:rPr>
                <w:sz w:val="14"/>
              </w:rPr>
            </w:pPr>
            <w:r>
              <w:rPr>
                <w:sz w:val="14"/>
              </w:rPr>
              <w:t>Когнитивна обрада информација</w:t>
            </w:r>
          </w:p>
        </w:tc>
        <w:tc>
          <w:tcPr>
            <w:tcW w:w="1701" w:type="dxa"/>
          </w:tcPr>
          <w:p w:rsidR="00E53F39" w:rsidRDefault="006408C0">
            <w:pPr>
              <w:pStyle w:val="TableParagraph"/>
              <w:numPr>
                <w:ilvl w:val="0"/>
                <w:numId w:val="1319"/>
              </w:numPr>
              <w:tabs>
                <w:tab w:val="left" w:pos="177"/>
              </w:tabs>
              <w:spacing w:before="20"/>
              <w:ind w:right="259"/>
              <w:rPr>
                <w:sz w:val="14"/>
              </w:rPr>
            </w:pPr>
            <w:r>
              <w:rPr>
                <w:sz w:val="14"/>
              </w:rPr>
              <w:t>Разумевање начина пријема и обраде</w:t>
            </w:r>
            <w:r>
              <w:rPr>
                <w:spacing w:val="-9"/>
                <w:sz w:val="14"/>
              </w:rPr>
              <w:t xml:space="preserve"> </w:t>
            </w:r>
            <w:r>
              <w:rPr>
                <w:sz w:val="14"/>
              </w:rPr>
              <w:t>ин- формација</w:t>
            </w:r>
          </w:p>
        </w:tc>
        <w:tc>
          <w:tcPr>
            <w:tcW w:w="2268" w:type="dxa"/>
          </w:tcPr>
          <w:p w:rsidR="00E53F39" w:rsidRDefault="006408C0">
            <w:pPr>
              <w:pStyle w:val="TableParagraph"/>
              <w:numPr>
                <w:ilvl w:val="0"/>
                <w:numId w:val="1318"/>
              </w:numPr>
              <w:tabs>
                <w:tab w:val="left" w:pos="177"/>
              </w:tabs>
              <w:spacing w:before="20"/>
              <w:ind w:right="85"/>
              <w:rPr>
                <w:sz w:val="14"/>
              </w:rPr>
            </w:pPr>
            <w:r>
              <w:rPr>
                <w:sz w:val="14"/>
              </w:rPr>
              <w:t>процени значај и карактеристике пажње;</w:t>
            </w:r>
          </w:p>
          <w:p w:rsidR="00E53F39" w:rsidRDefault="006408C0">
            <w:pPr>
              <w:pStyle w:val="TableParagraph"/>
              <w:numPr>
                <w:ilvl w:val="0"/>
                <w:numId w:val="1318"/>
              </w:numPr>
              <w:tabs>
                <w:tab w:val="left" w:pos="177"/>
              </w:tabs>
              <w:ind w:right="179"/>
              <w:rPr>
                <w:sz w:val="14"/>
              </w:rPr>
            </w:pPr>
            <w:r>
              <w:rPr>
                <w:sz w:val="14"/>
              </w:rPr>
              <w:t>разуме разлику између пажње</w:t>
            </w:r>
            <w:r>
              <w:rPr>
                <w:spacing w:val="-15"/>
                <w:sz w:val="14"/>
              </w:rPr>
              <w:t xml:space="preserve"> </w:t>
            </w:r>
            <w:r>
              <w:rPr>
                <w:sz w:val="14"/>
              </w:rPr>
              <w:t>и вигилности;</w:t>
            </w:r>
          </w:p>
          <w:p w:rsidR="00E53F39" w:rsidRDefault="006408C0">
            <w:pPr>
              <w:pStyle w:val="TableParagraph"/>
              <w:numPr>
                <w:ilvl w:val="0"/>
                <w:numId w:val="1318"/>
              </w:numPr>
              <w:tabs>
                <w:tab w:val="left" w:pos="177"/>
              </w:tabs>
              <w:ind w:right="317"/>
              <w:rPr>
                <w:sz w:val="14"/>
              </w:rPr>
            </w:pPr>
            <w:r>
              <w:rPr>
                <w:sz w:val="14"/>
              </w:rPr>
              <w:t xml:space="preserve">наведе врсте учења и објасни карактеристике сваке </w:t>
            </w:r>
            <w:r>
              <w:rPr>
                <w:spacing w:val="-3"/>
                <w:sz w:val="14"/>
              </w:rPr>
              <w:t>од</w:t>
            </w:r>
            <w:r>
              <w:rPr>
                <w:spacing w:val="-17"/>
                <w:sz w:val="14"/>
              </w:rPr>
              <w:t xml:space="preserve"> </w:t>
            </w:r>
            <w:r>
              <w:rPr>
                <w:sz w:val="14"/>
              </w:rPr>
              <w:t>њих;</w:t>
            </w:r>
          </w:p>
          <w:p w:rsidR="00E53F39" w:rsidRDefault="006408C0">
            <w:pPr>
              <w:pStyle w:val="TableParagraph"/>
              <w:numPr>
                <w:ilvl w:val="0"/>
                <w:numId w:val="1318"/>
              </w:numPr>
              <w:tabs>
                <w:tab w:val="left" w:pos="177"/>
              </w:tabs>
              <w:spacing w:line="159" w:lineRule="exact"/>
              <w:rPr>
                <w:sz w:val="14"/>
              </w:rPr>
            </w:pPr>
            <w:r>
              <w:rPr>
                <w:sz w:val="14"/>
              </w:rPr>
              <w:t>упореди врсте</w:t>
            </w:r>
            <w:r>
              <w:rPr>
                <w:spacing w:val="-4"/>
                <w:sz w:val="14"/>
              </w:rPr>
              <w:t xml:space="preserve"> </w:t>
            </w:r>
            <w:r>
              <w:rPr>
                <w:sz w:val="14"/>
              </w:rPr>
              <w:t>памћења;</w:t>
            </w:r>
          </w:p>
          <w:p w:rsidR="00E53F39" w:rsidRDefault="006408C0">
            <w:pPr>
              <w:pStyle w:val="TableParagraph"/>
              <w:numPr>
                <w:ilvl w:val="0"/>
                <w:numId w:val="1318"/>
              </w:numPr>
              <w:tabs>
                <w:tab w:val="left" w:pos="177"/>
              </w:tabs>
              <w:spacing w:line="159" w:lineRule="exact"/>
              <w:rPr>
                <w:sz w:val="14"/>
              </w:rPr>
            </w:pPr>
            <w:r>
              <w:rPr>
                <w:sz w:val="14"/>
              </w:rPr>
              <w:t>објасни процес</w:t>
            </w:r>
            <w:r>
              <w:rPr>
                <w:spacing w:val="-3"/>
                <w:sz w:val="14"/>
              </w:rPr>
              <w:t xml:space="preserve"> </w:t>
            </w:r>
            <w:r>
              <w:rPr>
                <w:sz w:val="14"/>
              </w:rPr>
              <w:t>заборављања.</w:t>
            </w:r>
          </w:p>
        </w:tc>
        <w:tc>
          <w:tcPr>
            <w:tcW w:w="2551" w:type="dxa"/>
          </w:tcPr>
          <w:p w:rsidR="00E53F39" w:rsidRDefault="006408C0">
            <w:pPr>
              <w:pStyle w:val="TableParagraph"/>
              <w:numPr>
                <w:ilvl w:val="0"/>
                <w:numId w:val="1317"/>
              </w:numPr>
              <w:tabs>
                <w:tab w:val="left" w:pos="176"/>
              </w:tabs>
              <w:spacing w:before="21" w:line="161" w:lineRule="exact"/>
              <w:ind w:hanging="119"/>
              <w:rPr>
                <w:sz w:val="14"/>
              </w:rPr>
            </w:pPr>
            <w:r>
              <w:rPr>
                <w:sz w:val="14"/>
              </w:rPr>
              <w:t>Пажња и</w:t>
            </w:r>
            <w:r>
              <w:rPr>
                <w:spacing w:val="-3"/>
                <w:sz w:val="14"/>
              </w:rPr>
              <w:t xml:space="preserve"> </w:t>
            </w:r>
            <w:r>
              <w:rPr>
                <w:sz w:val="14"/>
              </w:rPr>
              <w:t>перцепција;</w:t>
            </w:r>
          </w:p>
          <w:p w:rsidR="00E53F39" w:rsidRDefault="006408C0">
            <w:pPr>
              <w:pStyle w:val="TableParagraph"/>
              <w:numPr>
                <w:ilvl w:val="0"/>
                <w:numId w:val="1317"/>
              </w:numPr>
              <w:tabs>
                <w:tab w:val="left" w:pos="176"/>
              </w:tabs>
              <w:spacing w:line="160" w:lineRule="exact"/>
              <w:ind w:hanging="119"/>
              <w:rPr>
                <w:sz w:val="14"/>
              </w:rPr>
            </w:pPr>
            <w:r>
              <w:rPr>
                <w:sz w:val="14"/>
              </w:rPr>
              <w:t>Вигилност;</w:t>
            </w:r>
          </w:p>
          <w:p w:rsidR="00E53F39" w:rsidRDefault="006408C0">
            <w:pPr>
              <w:pStyle w:val="TableParagraph"/>
              <w:numPr>
                <w:ilvl w:val="0"/>
                <w:numId w:val="1317"/>
              </w:numPr>
              <w:tabs>
                <w:tab w:val="left" w:pos="176"/>
              </w:tabs>
              <w:spacing w:line="160" w:lineRule="exact"/>
              <w:ind w:hanging="119"/>
              <w:rPr>
                <w:sz w:val="14"/>
              </w:rPr>
            </w:pPr>
            <w:r>
              <w:rPr>
                <w:sz w:val="14"/>
              </w:rPr>
              <w:t>Учење и</w:t>
            </w:r>
            <w:r>
              <w:rPr>
                <w:spacing w:val="-2"/>
                <w:sz w:val="14"/>
              </w:rPr>
              <w:t xml:space="preserve"> </w:t>
            </w:r>
            <w:r>
              <w:rPr>
                <w:sz w:val="14"/>
              </w:rPr>
              <w:t>памћење;</w:t>
            </w:r>
          </w:p>
          <w:p w:rsidR="00E53F39" w:rsidRDefault="006408C0">
            <w:pPr>
              <w:pStyle w:val="TableParagraph"/>
              <w:numPr>
                <w:ilvl w:val="0"/>
                <w:numId w:val="1317"/>
              </w:numPr>
              <w:tabs>
                <w:tab w:val="left" w:pos="176"/>
              </w:tabs>
              <w:spacing w:line="160" w:lineRule="exact"/>
              <w:ind w:hanging="119"/>
              <w:rPr>
                <w:sz w:val="14"/>
              </w:rPr>
            </w:pPr>
            <w:r>
              <w:rPr>
                <w:sz w:val="14"/>
              </w:rPr>
              <w:t>Заборављање;</w:t>
            </w:r>
          </w:p>
          <w:p w:rsidR="00E53F39" w:rsidRDefault="006408C0">
            <w:pPr>
              <w:pStyle w:val="TableParagraph"/>
              <w:numPr>
                <w:ilvl w:val="0"/>
                <w:numId w:val="1317"/>
              </w:numPr>
              <w:tabs>
                <w:tab w:val="left" w:pos="176"/>
              </w:tabs>
              <w:spacing w:line="161" w:lineRule="exact"/>
              <w:ind w:hanging="119"/>
              <w:rPr>
                <w:sz w:val="14"/>
              </w:rPr>
            </w:pPr>
            <w:r>
              <w:rPr>
                <w:sz w:val="14"/>
              </w:rPr>
              <w:t>Обрада</w:t>
            </w:r>
            <w:r>
              <w:rPr>
                <w:spacing w:val="-2"/>
                <w:sz w:val="14"/>
              </w:rPr>
              <w:t xml:space="preserve"> </w:t>
            </w:r>
            <w:r>
              <w:rPr>
                <w:sz w:val="14"/>
              </w:rPr>
              <w:t>података.</w:t>
            </w:r>
          </w:p>
        </w:tc>
        <w:tc>
          <w:tcPr>
            <w:tcW w:w="2551" w:type="dxa"/>
            <w:vMerge/>
            <w:tcBorders>
              <w:top w:val="nil"/>
            </w:tcBorders>
          </w:tcPr>
          <w:p w:rsidR="00E53F39" w:rsidRDefault="00E53F39">
            <w:pPr>
              <w:rPr>
                <w:sz w:val="2"/>
                <w:szCs w:val="2"/>
              </w:rPr>
            </w:pPr>
          </w:p>
        </w:tc>
      </w:tr>
    </w:tbl>
    <w:p w:rsidR="00E53F39" w:rsidRDefault="00E53F39">
      <w:pPr>
        <w:rPr>
          <w:sz w:val="2"/>
          <w:szCs w:val="2"/>
        </w:rPr>
        <w:sectPr w:rsidR="00E53F39">
          <w:pgSz w:w="11910" w:h="15740"/>
          <w:pgMar w:top="140" w:right="56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1640"/>
        </w:trPr>
        <w:tc>
          <w:tcPr>
            <w:tcW w:w="1474" w:type="dxa"/>
          </w:tcPr>
          <w:p w:rsidR="00E53F39" w:rsidRDefault="006408C0">
            <w:pPr>
              <w:pStyle w:val="TableParagraph"/>
              <w:spacing w:before="18"/>
              <w:ind w:left="56" w:firstLine="0"/>
              <w:rPr>
                <w:sz w:val="14"/>
              </w:rPr>
            </w:pPr>
            <w:r>
              <w:rPr>
                <w:sz w:val="14"/>
              </w:rPr>
              <w:lastRenderedPageBreak/>
              <w:t>Комуникација</w:t>
            </w:r>
          </w:p>
        </w:tc>
        <w:tc>
          <w:tcPr>
            <w:tcW w:w="1701" w:type="dxa"/>
          </w:tcPr>
          <w:p w:rsidR="00E53F39" w:rsidRDefault="006408C0">
            <w:pPr>
              <w:pStyle w:val="TableParagraph"/>
              <w:numPr>
                <w:ilvl w:val="0"/>
                <w:numId w:val="1316"/>
              </w:numPr>
              <w:tabs>
                <w:tab w:val="left" w:pos="177"/>
              </w:tabs>
              <w:spacing w:before="18"/>
              <w:ind w:right="52"/>
              <w:rPr>
                <w:sz w:val="14"/>
              </w:rPr>
            </w:pPr>
            <w:r>
              <w:rPr>
                <w:sz w:val="14"/>
              </w:rPr>
              <w:t>Упознавање ученика са основним карактеристи- кама</w:t>
            </w:r>
            <w:r>
              <w:rPr>
                <w:spacing w:val="-2"/>
                <w:sz w:val="14"/>
              </w:rPr>
              <w:t xml:space="preserve"> </w:t>
            </w:r>
            <w:r>
              <w:rPr>
                <w:sz w:val="14"/>
              </w:rPr>
              <w:t>комуникације</w:t>
            </w:r>
          </w:p>
        </w:tc>
        <w:tc>
          <w:tcPr>
            <w:tcW w:w="2268" w:type="dxa"/>
          </w:tcPr>
          <w:p w:rsidR="00E53F39" w:rsidRDefault="006408C0">
            <w:pPr>
              <w:pStyle w:val="TableParagraph"/>
              <w:numPr>
                <w:ilvl w:val="0"/>
                <w:numId w:val="1315"/>
              </w:numPr>
              <w:tabs>
                <w:tab w:val="left" w:pos="177"/>
              </w:tabs>
              <w:spacing w:before="18"/>
              <w:ind w:right="83"/>
              <w:rPr>
                <w:sz w:val="14"/>
              </w:rPr>
            </w:pPr>
            <w:r>
              <w:rPr>
                <w:sz w:val="14"/>
              </w:rPr>
              <w:t>наведе елементе</w:t>
            </w:r>
            <w:r>
              <w:rPr>
                <w:spacing w:val="-18"/>
                <w:sz w:val="14"/>
              </w:rPr>
              <w:t xml:space="preserve"> </w:t>
            </w:r>
            <w:r>
              <w:rPr>
                <w:sz w:val="14"/>
              </w:rPr>
              <w:t>комуникационог процеса;</w:t>
            </w:r>
          </w:p>
          <w:p w:rsidR="00E53F39" w:rsidRDefault="006408C0">
            <w:pPr>
              <w:pStyle w:val="TableParagraph"/>
              <w:numPr>
                <w:ilvl w:val="0"/>
                <w:numId w:val="1315"/>
              </w:numPr>
              <w:tabs>
                <w:tab w:val="left" w:pos="177"/>
              </w:tabs>
              <w:ind w:right="177"/>
              <w:rPr>
                <w:sz w:val="14"/>
              </w:rPr>
            </w:pPr>
            <w:r>
              <w:rPr>
                <w:sz w:val="14"/>
              </w:rPr>
              <w:t>упореди вербалну и невербалну комуникацију;</w:t>
            </w:r>
          </w:p>
          <w:p w:rsidR="00E53F39" w:rsidRDefault="006408C0">
            <w:pPr>
              <w:pStyle w:val="TableParagraph"/>
              <w:numPr>
                <w:ilvl w:val="0"/>
                <w:numId w:val="1315"/>
              </w:numPr>
              <w:tabs>
                <w:tab w:val="left" w:pos="177"/>
              </w:tabs>
              <w:ind w:right="229"/>
              <w:rPr>
                <w:sz w:val="14"/>
              </w:rPr>
            </w:pPr>
            <w:r>
              <w:rPr>
                <w:sz w:val="14"/>
              </w:rPr>
              <w:t>објасни општу шему протока</w:t>
            </w:r>
            <w:r>
              <w:rPr>
                <w:spacing w:val="-14"/>
                <w:sz w:val="14"/>
              </w:rPr>
              <w:t xml:space="preserve"> </w:t>
            </w:r>
            <w:r>
              <w:rPr>
                <w:sz w:val="14"/>
              </w:rPr>
              <w:t>и пријема</w:t>
            </w:r>
            <w:r>
              <w:rPr>
                <w:spacing w:val="-1"/>
                <w:sz w:val="14"/>
              </w:rPr>
              <w:t xml:space="preserve"> </w:t>
            </w:r>
            <w:r>
              <w:rPr>
                <w:sz w:val="14"/>
              </w:rPr>
              <w:t>информација;</w:t>
            </w:r>
          </w:p>
          <w:p w:rsidR="00E53F39" w:rsidRDefault="006408C0">
            <w:pPr>
              <w:pStyle w:val="TableParagraph"/>
              <w:numPr>
                <w:ilvl w:val="0"/>
                <w:numId w:val="1315"/>
              </w:numPr>
              <w:tabs>
                <w:tab w:val="left" w:pos="177"/>
              </w:tabs>
              <w:ind w:right="57"/>
              <w:rPr>
                <w:sz w:val="14"/>
              </w:rPr>
            </w:pPr>
            <w:r>
              <w:rPr>
                <w:sz w:val="14"/>
              </w:rPr>
              <w:t xml:space="preserve">наведе </w:t>
            </w:r>
            <w:r>
              <w:rPr>
                <w:spacing w:val="-3"/>
                <w:sz w:val="14"/>
              </w:rPr>
              <w:t xml:space="preserve">како </w:t>
            </w:r>
            <w:r>
              <w:rPr>
                <w:sz w:val="14"/>
              </w:rPr>
              <w:t>избећи неспоразуме у комуникацији;</w:t>
            </w:r>
          </w:p>
          <w:p w:rsidR="00E53F39" w:rsidRDefault="006408C0">
            <w:pPr>
              <w:pStyle w:val="TableParagraph"/>
              <w:numPr>
                <w:ilvl w:val="0"/>
                <w:numId w:val="1315"/>
              </w:numPr>
              <w:tabs>
                <w:tab w:val="left" w:pos="177"/>
              </w:tabs>
              <w:ind w:right="197"/>
              <w:rPr>
                <w:sz w:val="14"/>
              </w:rPr>
            </w:pPr>
            <w:r>
              <w:rPr>
                <w:sz w:val="14"/>
              </w:rPr>
              <w:t>анализира типове особа са про- блемима у</w:t>
            </w:r>
            <w:r>
              <w:rPr>
                <w:spacing w:val="-4"/>
                <w:sz w:val="14"/>
              </w:rPr>
              <w:t xml:space="preserve"> </w:t>
            </w:r>
            <w:r>
              <w:rPr>
                <w:sz w:val="14"/>
              </w:rPr>
              <w:t>комуникацији.</w:t>
            </w:r>
          </w:p>
        </w:tc>
        <w:tc>
          <w:tcPr>
            <w:tcW w:w="2551" w:type="dxa"/>
          </w:tcPr>
          <w:p w:rsidR="00E53F39" w:rsidRDefault="006408C0">
            <w:pPr>
              <w:pStyle w:val="TableParagraph"/>
              <w:numPr>
                <w:ilvl w:val="0"/>
                <w:numId w:val="1314"/>
              </w:numPr>
              <w:tabs>
                <w:tab w:val="left" w:pos="176"/>
              </w:tabs>
              <w:spacing w:before="18" w:line="161" w:lineRule="exact"/>
              <w:ind w:hanging="119"/>
              <w:rPr>
                <w:sz w:val="14"/>
              </w:rPr>
            </w:pPr>
            <w:r>
              <w:rPr>
                <w:sz w:val="14"/>
              </w:rPr>
              <w:t>Вербална</w:t>
            </w:r>
            <w:r>
              <w:rPr>
                <w:spacing w:val="-2"/>
                <w:sz w:val="14"/>
              </w:rPr>
              <w:t xml:space="preserve"> </w:t>
            </w:r>
            <w:r>
              <w:rPr>
                <w:sz w:val="14"/>
              </w:rPr>
              <w:t>комуникација;</w:t>
            </w:r>
          </w:p>
          <w:p w:rsidR="00E53F39" w:rsidRDefault="006408C0">
            <w:pPr>
              <w:pStyle w:val="TableParagraph"/>
              <w:numPr>
                <w:ilvl w:val="0"/>
                <w:numId w:val="1314"/>
              </w:numPr>
              <w:tabs>
                <w:tab w:val="left" w:pos="176"/>
              </w:tabs>
              <w:spacing w:line="160" w:lineRule="exact"/>
              <w:ind w:hanging="119"/>
              <w:rPr>
                <w:sz w:val="14"/>
              </w:rPr>
            </w:pPr>
            <w:r>
              <w:rPr>
                <w:sz w:val="14"/>
              </w:rPr>
              <w:t>Невербална</w:t>
            </w:r>
            <w:r>
              <w:rPr>
                <w:spacing w:val="-2"/>
                <w:sz w:val="14"/>
              </w:rPr>
              <w:t xml:space="preserve"> </w:t>
            </w:r>
            <w:r>
              <w:rPr>
                <w:sz w:val="14"/>
              </w:rPr>
              <w:t>комуникација;</w:t>
            </w:r>
          </w:p>
          <w:p w:rsidR="00E53F39" w:rsidRDefault="006408C0">
            <w:pPr>
              <w:pStyle w:val="TableParagraph"/>
              <w:numPr>
                <w:ilvl w:val="0"/>
                <w:numId w:val="1314"/>
              </w:numPr>
              <w:tabs>
                <w:tab w:val="left" w:pos="176"/>
              </w:tabs>
              <w:spacing w:line="160" w:lineRule="exact"/>
              <w:ind w:hanging="119"/>
              <w:rPr>
                <w:sz w:val="14"/>
              </w:rPr>
            </w:pPr>
            <w:r>
              <w:rPr>
                <w:sz w:val="14"/>
              </w:rPr>
              <w:t>Неспоразуми у</w:t>
            </w:r>
            <w:r>
              <w:rPr>
                <w:spacing w:val="-2"/>
                <w:sz w:val="14"/>
              </w:rPr>
              <w:t xml:space="preserve"> </w:t>
            </w:r>
            <w:r>
              <w:rPr>
                <w:sz w:val="14"/>
              </w:rPr>
              <w:t>комуникацији;</w:t>
            </w:r>
          </w:p>
          <w:p w:rsidR="00E53F39" w:rsidRDefault="006408C0">
            <w:pPr>
              <w:pStyle w:val="TableParagraph"/>
              <w:numPr>
                <w:ilvl w:val="0"/>
                <w:numId w:val="1314"/>
              </w:numPr>
              <w:tabs>
                <w:tab w:val="left" w:pos="176"/>
              </w:tabs>
              <w:ind w:right="188" w:hanging="119"/>
              <w:rPr>
                <w:sz w:val="14"/>
              </w:rPr>
            </w:pPr>
            <w:r>
              <w:rPr>
                <w:sz w:val="14"/>
              </w:rPr>
              <w:t>Процес пријема и протока</w:t>
            </w:r>
            <w:r>
              <w:rPr>
                <w:spacing w:val="-23"/>
                <w:sz w:val="14"/>
              </w:rPr>
              <w:t xml:space="preserve"> </w:t>
            </w:r>
            <w:r>
              <w:rPr>
                <w:sz w:val="14"/>
              </w:rPr>
              <w:t>информа- ција;</w:t>
            </w:r>
          </w:p>
          <w:p w:rsidR="00E53F39" w:rsidRDefault="006408C0">
            <w:pPr>
              <w:pStyle w:val="TableParagraph"/>
              <w:numPr>
                <w:ilvl w:val="0"/>
                <w:numId w:val="1314"/>
              </w:numPr>
              <w:tabs>
                <w:tab w:val="left" w:pos="176"/>
              </w:tabs>
              <w:spacing w:line="159" w:lineRule="exact"/>
              <w:ind w:hanging="119"/>
              <w:rPr>
                <w:sz w:val="14"/>
              </w:rPr>
            </w:pPr>
            <w:r>
              <w:rPr>
                <w:sz w:val="14"/>
              </w:rPr>
              <w:t>Прослеђивање</w:t>
            </w:r>
            <w:r>
              <w:rPr>
                <w:spacing w:val="-1"/>
                <w:sz w:val="14"/>
              </w:rPr>
              <w:t xml:space="preserve"> </w:t>
            </w:r>
            <w:r>
              <w:rPr>
                <w:sz w:val="14"/>
              </w:rPr>
              <w:t>података;</w:t>
            </w:r>
          </w:p>
          <w:p w:rsidR="00E53F39" w:rsidRDefault="006408C0">
            <w:pPr>
              <w:pStyle w:val="TableParagraph"/>
              <w:numPr>
                <w:ilvl w:val="0"/>
                <w:numId w:val="1314"/>
              </w:numPr>
              <w:tabs>
                <w:tab w:val="left" w:pos="176"/>
              </w:tabs>
              <w:spacing w:line="161" w:lineRule="exact"/>
              <w:ind w:hanging="119"/>
              <w:rPr>
                <w:sz w:val="14"/>
              </w:rPr>
            </w:pPr>
            <w:r>
              <w:rPr>
                <w:sz w:val="14"/>
              </w:rPr>
              <w:t>Асертивност.</w:t>
            </w:r>
          </w:p>
        </w:tc>
        <w:tc>
          <w:tcPr>
            <w:tcW w:w="2551" w:type="dxa"/>
            <w:vMerge w:val="restart"/>
          </w:tcPr>
          <w:p w:rsidR="00E53F39" w:rsidRDefault="00E53F39">
            <w:pPr>
              <w:pStyle w:val="TableParagraph"/>
              <w:ind w:left="0" w:firstLine="0"/>
              <w:rPr>
                <w:sz w:val="14"/>
              </w:rPr>
            </w:pPr>
          </w:p>
        </w:tc>
      </w:tr>
      <w:tr w:rsidR="00E53F39">
        <w:trPr>
          <w:trHeight w:val="1800"/>
        </w:trPr>
        <w:tc>
          <w:tcPr>
            <w:tcW w:w="1474" w:type="dxa"/>
          </w:tcPr>
          <w:p w:rsidR="00E53F39" w:rsidRDefault="006408C0">
            <w:pPr>
              <w:pStyle w:val="TableParagraph"/>
              <w:spacing w:before="18"/>
              <w:ind w:left="56" w:right="179" w:firstLine="0"/>
              <w:rPr>
                <w:sz w:val="14"/>
              </w:rPr>
            </w:pPr>
            <w:r>
              <w:rPr>
                <w:sz w:val="14"/>
              </w:rPr>
              <w:t>Динамички процеси и њихов утицај на човека</w:t>
            </w:r>
          </w:p>
        </w:tc>
        <w:tc>
          <w:tcPr>
            <w:tcW w:w="1701" w:type="dxa"/>
          </w:tcPr>
          <w:p w:rsidR="00E53F39" w:rsidRDefault="006408C0">
            <w:pPr>
              <w:pStyle w:val="TableParagraph"/>
              <w:numPr>
                <w:ilvl w:val="0"/>
                <w:numId w:val="1313"/>
              </w:numPr>
              <w:tabs>
                <w:tab w:val="left" w:pos="177"/>
              </w:tabs>
              <w:spacing w:before="18"/>
              <w:ind w:right="122"/>
              <w:rPr>
                <w:sz w:val="14"/>
              </w:rPr>
            </w:pPr>
            <w:r>
              <w:rPr>
                <w:sz w:val="14"/>
              </w:rPr>
              <w:t>Упознавање ученика</w:t>
            </w:r>
            <w:r>
              <w:rPr>
                <w:spacing w:val="-20"/>
                <w:sz w:val="14"/>
              </w:rPr>
              <w:t xml:space="preserve"> </w:t>
            </w:r>
            <w:r>
              <w:rPr>
                <w:sz w:val="14"/>
              </w:rPr>
              <w:t xml:space="preserve">са дејством спољашњих фактора који утичу на </w:t>
            </w:r>
            <w:r>
              <w:rPr>
                <w:spacing w:val="-3"/>
                <w:sz w:val="14"/>
              </w:rPr>
              <w:t>људско</w:t>
            </w:r>
            <w:r>
              <w:rPr>
                <w:spacing w:val="-1"/>
                <w:sz w:val="14"/>
              </w:rPr>
              <w:t xml:space="preserve"> </w:t>
            </w:r>
            <w:r>
              <w:rPr>
                <w:sz w:val="14"/>
              </w:rPr>
              <w:t>понашање.</w:t>
            </w:r>
          </w:p>
        </w:tc>
        <w:tc>
          <w:tcPr>
            <w:tcW w:w="2268" w:type="dxa"/>
          </w:tcPr>
          <w:p w:rsidR="00E53F39" w:rsidRDefault="006408C0">
            <w:pPr>
              <w:pStyle w:val="TableParagraph"/>
              <w:numPr>
                <w:ilvl w:val="0"/>
                <w:numId w:val="1312"/>
              </w:numPr>
              <w:tabs>
                <w:tab w:val="left" w:pos="177"/>
              </w:tabs>
              <w:spacing w:before="18"/>
              <w:ind w:right="383"/>
              <w:rPr>
                <w:sz w:val="14"/>
              </w:rPr>
            </w:pPr>
            <w:r>
              <w:rPr>
                <w:sz w:val="14"/>
              </w:rPr>
              <w:t>разликује шта је стрес а шта стресор;</w:t>
            </w:r>
          </w:p>
          <w:p w:rsidR="00E53F39" w:rsidRDefault="006408C0">
            <w:pPr>
              <w:pStyle w:val="TableParagraph"/>
              <w:numPr>
                <w:ilvl w:val="0"/>
                <w:numId w:val="1312"/>
              </w:numPr>
              <w:tabs>
                <w:tab w:val="left" w:pos="177"/>
              </w:tabs>
              <w:ind w:right="373"/>
              <w:rPr>
                <w:sz w:val="14"/>
              </w:rPr>
            </w:pPr>
            <w:r>
              <w:rPr>
                <w:sz w:val="14"/>
              </w:rPr>
              <w:t>наведе начине</w:t>
            </w:r>
            <w:r>
              <w:rPr>
                <w:spacing w:val="-20"/>
                <w:sz w:val="14"/>
              </w:rPr>
              <w:t xml:space="preserve"> </w:t>
            </w:r>
            <w:r>
              <w:rPr>
                <w:sz w:val="14"/>
              </w:rPr>
              <w:t>превладавања стреса;</w:t>
            </w:r>
          </w:p>
          <w:p w:rsidR="00E53F39" w:rsidRDefault="006408C0">
            <w:pPr>
              <w:pStyle w:val="TableParagraph"/>
              <w:numPr>
                <w:ilvl w:val="0"/>
                <w:numId w:val="1312"/>
              </w:numPr>
              <w:tabs>
                <w:tab w:val="left" w:pos="177"/>
              </w:tabs>
              <w:ind w:right="70"/>
              <w:rPr>
                <w:sz w:val="14"/>
              </w:rPr>
            </w:pPr>
            <w:r>
              <w:rPr>
                <w:sz w:val="14"/>
              </w:rPr>
              <w:t xml:space="preserve">објасни </w:t>
            </w:r>
            <w:r>
              <w:rPr>
                <w:spacing w:val="-3"/>
                <w:sz w:val="14"/>
              </w:rPr>
              <w:t xml:space="preserve">како </w:t>
            </w:r>
            <w:r>
              <w:rPr>
                <w:sz w:val="14"/>
              </w:rPr>
              <w:t>умор утиче на радну способност;</w:t>
            </w:r>
          </w:p>
          <w:p w:rsidR="00E53F39" w:rsidRDefault="006408C0">
            <w:pPr>
              <w:pStyle w:val="TableParagraph"/>
              <w:numPr>
                <w:ilvl w:val="0"/>
                <w:numId w:val="1312"/>
              </w:numPr>
              <w:tabs>
                <w:tab w:val="left" w:pos="177"/>
              </w:tabs>
              <w:ind w:right="191"/>
              <w:rPr>
                <w:sz w:val="14"/>
              </w:rPr>
            </w:pPr>
            <w:r>
              <w:rPr>
                <w:sz w:val="14"/>
              </w:rPr>
              <w:t>процени мотивациони процес и дефинише процес</w:t>
            </w:r>
            <w:r>
              <w:rPr>
                <w:spacing w:val="-1"/>
                <w:sz w:val="14"/>
              </w:rPr>
              <w:t xml:space="preserve"> </w:t>
            </w:r>
            <w:r>
              <w:rPr>
                <w:sz w:val="14"/>
              </w:rPr>
              <w:t>мотива;</w:t>
            </w:r>
          </w:p>
          <w:p w:rsidR="00E53F39" w:rsidRDefault="006408C0">
            <w:pPr>
              <w:pStyle w:val="TableParagraph"/>
              <w:numPr>
                <w:ilvl w:val="0"/>
                <w:numId w:val="1312"/>
              </w:numPr>
              <w:tabs>
                <w:tab w:val="left" w:pos="177"/>
              </w:tabs>
              <w:ind w:right="236"/>
              <w:rPr>
                <w:sz w:val="14"/>
              </w:rPr>
            </w:pPr>
            <w:r>
              <w:rPr>
                <w:sz w:val="14"/>
              </w:rPr>
              <w:t>наведе и објасни теорије</w:t>
            </w:r>
            <w:r>
              <w:rPr>
                <w:spacing w:val="-13"/>
                <w:sz w:val="14"/>
              </w:rPr>
              <w:t xml:space="preserve"> </w:t>
            </w:r>
            <w:r>
              <w:rPr>
                <w:sz w:val="14"/>
              </w:rPr>
              <w:t>моти- вације;</w:t>
            </w:r>
          </w:p>
          <w:p w:rsidR="00E53F39" w:rsidRDefault="006408C0">
            <w:pPr>
              <w:pStyle w:val="TableParagraph"/>
              <w:numPr>
                <w:ilvl w:val="0"/>
                <w:numId w:val="1312"/>
              </w:numPr>
              <w:tabs>
                <w:tab w:val="left" w:pos="177"/>
              </w:tabs>
              <w:spacing w:line="159" w:lineRule="exact"/>
              <w:rPr>
                <w:sz w:val="14"/>
              </w:rPr>
            </w:pPr>
            <w:r>
              <w:rPr>
                <w:sz w:val="14"/>
              </w:rPr>
              <w:t>наведе и објасни врсте</w:t>
            </w:r>
            <w:r>
              <w:rPr>
                <w:spacing w:val="-14"/>
                <w:sz w:val="14"/>
              </w:rPr>
              <w:t xml:space="preserve"> </w:t>
            </w:r>
            <w:r>
              <w:rPr>
                <w:spacing w:val="-3"/>
                <w:sz w:val="14"/>
              </w:rPr>
              <w:t>конфликта.</w:t>
            </w:r>
          </w:p>
        </w:tc>
        <w:tc>
          <w:tcPr>
            <w:tcW w:w="2551" w:type="dxa"/>
          </w:tcPr>
          <w:p w:rsidR="00E53F39" w:rsidRDefault="006408C0">
            <w:pPr>
              <w:pStyle w:val="TableParagraph"/>
              <w:numPr>
                <w:ilvl w:val="0"/>
                <w:numId w:val="1311"/>
              </w:numPr>
              <w:tabs>
                <w:tab w:val="left" w:pos="176"/>
              </w:tabs>
              <w:spacing w:before="18" w:line="161" w:lineRule="exact"/>
              <w:ind w:hanging="119"/>
              <w:rPr>
                <w:sz w:val="14"/>
              </w:rPr>
            </w:pPr>
            <w:r>
              <w:rPr>
                <w:sz w:val="14"/>
              </w:rPr>
              <w:t>Стрес;</w:t>
            </w:r>
          </w:p>
          <w:p w:rsidR="00E53F39" w:rsidRDefault="006408C0">
            <w:pPr>
              <w:pStyle w:val="TableParagraph"/>
              <w:numPr>
                <w:ilvl w:val="0"/>
                <w:numId w:val="1311"/>
              </w:numPr>
              <w:tabs>
                <w:tab w:val="left" w:pos="176"/>
              </w:tabs>
              <w:spacing w:line="160" w:lineRule="exact"/>
              <w:ind w:hanging="119"/>
              <w:rPr>
                <w:sz w:val="14"/>
              </w:rPr>
            </w:pPr>
            <w:r>
              <w:rPr>
                <w:spacing w:val="-3"/>
                <w:sz w:val="14"/>
              </w:rPr>
              <w:t>Умор;</w:t>
            </w:r>
          </w:p>
          <w:p w:rsidR="00E53F39" w:rsidRDefault="006408C0">
            <w:pPr>
              <w:pStyle w:val="TableParagraph"/>
              <w:numPr>
                <w:ilvl w:val="0"/>
                <w:numId w:val="1311"/>
              </w:numPr>
              <w:tabs>
                <w:tab w:val="left" w:pos="176"/>
              </w:tabs>
              <w:spacing w:line="160" w:lineRule="exact"/>
              <w:ind w:hanging="119"/>
              <w:rPr>
                <w:sz w:val="14"/>
              </w:rPr>
            </w:pPr>
            <w:r>
              <w:rPr>
                <w:sz w:val="14"/>
              </w:rPr>
              <w:t>Мотивација и</w:t>
            </w:r>
            <w:r>
              <w:rPr>
                <w:spacing w:val="-3"/>
                <w:sz w:val="14"/>
              </w:rPr>
              <w:t xml:space="preserve"> </w:t>
            </w:r>
            <w:r>
              <w:rPr>
                <w:sz w:val="14"/>
              </w:rPr>
              <w:t>демотивација;</w:t>
            </w:r>
          </w:p>
          <w:p w:rsidR="00E53F39" w:rsidRDefault="006408C0">
            <w:pPr>
              <w:pStyle w:val="TableParagraph"/>
              <w:numPr>
                <w:ilvl w:val="0"/>
                <w:numId w:val="1311"/>
              </w:numPr>
              <w:tabs>
                <w:tab w:val="left" w:pos="176"/>
              </w:tabs>
              <w:ind w:right="187" w:hanging="119"/>
              <w:rPr>
                <w:sz w:val="14"/>
              </w:rPr>
            </w:pPr>
            <w:r>
              <w:rPr>
                <w:sz w:val="14"/>
              </w:rPr>
              <w:t xml:space="preserve">Понашање </w:t>
            </w:r>
            <w:r>
              <w:rPr>
                <w:spacing w:val="-3"/>
                <w:sz w:val="14"/>
              </w:rPr>
              <w:t xml:space="preserve">људи </w:t>
            </w:r>
            <w:r>
              <w:rPr>
                <w:sz w:val="14"/>
              </w:rPr>
              <w:t>у ванредним ситуа- цијама;</w:t>
            </w:r>
          </w:p>
          <w:p w:rsidR="00E53F39" w:rsidRDefault="006408C0">
            <w:pPr>
              <w:pStyle w:val="TableParagraph"/>
              <w:numPr>
                <w:ilvl w:val="0"/>
                <w:numId w:val="1311"/>
              </w:numPr>
              <w:tabs>
                <w:tab w:val="left" w:pos="176"/>
              </w:tabs>
              <w:spacing w:line="159" w:lineRule="exact"/>
              <w:ind w:hanging="119"/>
              <w:rPr>
                <w:sz w:val="14"/>
              </w:rPr>
            </w:pPr>
            <w:r>
              <w:rPr>
                <w:sz w:val="14"/>
              </w:rPr>
              <w:t>Конфликти.</w:t>
            </w:r>
          </w:p>
        </w:tc>
        <w:tc>
          <w:tcPr>
            <w:tcW w:w="2551" w:type="dxa"/>
            <w:vMerge/>
            <w:tcBorders>
              <w:top w:val="nil"/>
            </w:tcBorders>
          </w:tcPr>
          <w:p w:rsidR="00E53F39" w:rsidRDefault="00E53F39">
            <w:pPr>
              <w:rPr>
                <w:sz w:val="2"/>
                <w:szCs w:val="2"/>
              </w:rPr>
            </w:pPr>
          </w:p>
        </w:tc>
      </w:tr>
      <w:tr w:rsidR="00E53F39">
        <w:trPr>
          <w:trHeight w:val="1960"/>
        </w:trPr>
        <w:tc>
          <w:tcPr>
            <w:tcW w:w="1474" w:type="dxa"/>
          </w:tcPr>
          <w:p w:rsidR="00E53F39" w:rsidRDefault="006408C0">
            <w:pPr>
              <w:pStyle w:val="TableParagraph"/>
              <w:spacing w:before="18"/>
              <w:ind w:left="56" w:firstLine="0"/>
              <w:rPr>
                <w:sz w:val="14"/>
              </w:rPr>
            </w:pPr>
            <w:r>
              <w:rPr>
                <w:sz w:val="14"/>
              </w:rPr>
              <w:t>Социјално окружење</w:t>
            </w:r>
          </w:p>
        </w:tc>
        <w:tc>
          <w:tcPr>
            <w:tcW w:w="1701" w:type="dxa"/>
          </w:tcPr>
          <w:p w:rsidR="00E53F39" w:rsidRDefault="006408C0">
            <w:pPr>
              <w:pStyle w:val="TableParagraph"/>
              <w:numPr>
                <w:ilvl w:val="0"/>
                <w:numId w:val="1310"/>
              </w:numPr>
              <w:tabs>
                <w:tab w:val="left" w:pos="177"/>
              </w:tabs>
              <w:spacing w:before="18"/>
              <w:ind w:right="337"/>
              <w:rPr>
                <w:sz w:val="14"/>
              </w:rPr>
            </w:pPr>
            <w:r>
              <w:rPr>
                <w:sz w:val="14"/>
              </w:rPr>
              <w:t>Проширити знања о</w:t>
            </w:r>
            <w:r>
              <w:rPr>
                <w:spacing w:val="-8"/>
                <w:sz w:val="14"/>
              </w:rPr>
              <w:t xml:space="preserve"> </w:t>
            </w:r>
            <w:r>
              <w:rPr>
                <w:sz w:val="14"/>
              </w:rPr>
              <w:t>карактеристикама</w:t>
            </w:r>
          </w:p>
          <w:p w:rsidR="00E53F39" w:rsidRDefault="006408C0">
            <w:pPr>
              <w:pStyle w:val="TableParagraph"/>
              <w:ind w:left="176" w:right="37" w:firstLine="0"/>
              <w:rPr>
                <w:sz w:val="14"/>
              </w:rPr>
            </w:pPr>
            <w:r>
              <w:rPr>
                <w:sz w:val="14"/>
              </w:rPr>
              <w:t>социјалне средине и ње- ном дејству на људско понашање</w:t>
            </w:r>
          </w:p>
        </w:tc>
        <w:tc>
          <w:tcPr>
            <w:tcW w:w="2268" w:type="dxa"/>
          </w:tcPr>
          <w:p w:rsidR="00E53F39" w:rsidRDefault="006408C0">
            <w:pPr>
              <w:pStyle w:val="TableParagraph"/>
              <w:numPr>
                <w:ilvl w:val="0"/>
                <w:numId w:val="1309"/>
              </w:numPr>
              <w:tabs>
                <w:tab w:val="left" w:pos="177"/>
              </w:tabs>
              <w:spacing w:before="18"/>
              <w:ind w:right="81"/>
              <w:rPr>
                <w:sz w:val="14"/>
              </w:rPr>
            </w:pPr>
            <w:r>
              <w:rPr>
                <w:sz w:val="14"/>
              </w:rPr>
              <w:t>дефинише шта је група и наброји врсте</w:t>
            </w:r>
            <w:r>
              <w:rPr>
                <w:spacing w:val="-2"/>
                <w:sz w:val="14"/>
              </w:rPr>
              <w:t xml:space="preserve"> </w:t>
            </w:r>
            <w:r>
              <w:rPr>
                <w:sz w:val="14"/>
              </w:rPr>
              <w:t>групе;</w:t>
            </w:r>
          </w:p>
          <w:p w:rsidR="00E53F39" w:rsidRDefault="006408C0">
            <w:pPr>
              <w:pStyle w:val="TableParagraph"/>
              <w:numPr>
                <w:ilvl w:val="0"/>
                <w:numId w:val="1309"/>
              </w:numPr>
              <w:tabs>
                <w:tab w:val="left" w:pos="177"/>
              </w:tabs>
              <w:ind w:right="382"/>
              <w:rPr>
                <w:sz w:val="14"/>
              </w:rPr>
            </w:pPr>
            <w:r>
              <w:rPr>
                <w:sz w:val="14"/>
              </w:rPr>
              <w:t xml:space="preserve">објасни </w:t>
            </w:r>
            <w:r>
              <w:rPr>
                <w:spacing w:val="-3"/>
                <w:sz w:val="14"/>
              </w:rPr>
              <w:t xml:space="preserve">како </w:t>
            </w:r>
            <w:r>
              <w:rPr>
                <w:sz w:val="14"/>
              </w:rPr>
              <w:t>група делује на појединца;</w:t>
            </w:r>
          </w:p>
          <w:p w:rsidR="00E53F39" w:rsidRDefault="006408C0">
            <w:pPr>
              <w:pStyle w:val="TableParagraph"/>
              <w:numPr>
                <w:ilvl w:val="0"/>
                <w:numId w:val="1309"/>
              </w:numPr>
              <w:tabs>
                <w:tab w:val="left" w:pos="177"/>
              </w:tabs>
              <w:spacing w:line="159" w:lineRule="exact"/>
              <w:rPr>
                <w:sz w:val="14"/>
              </w:rPr>
            </w:pPr>
            <w:r>
              <w:rPr>
                <w:sz w:val="14"/>
              </w:rPr>
              <w:t>наведе карактеристике</w:t>
            </w:r>
            <w:r>
              <w:rPr>
                <w:spacing w:val="-15"/>
                <w:sz w:val="14"/>
              </w:rPr>
              <w:t xml:space="preserve"> </w:t>
            </w:r>
            <w:r>
              <w:rPr>
                <w:sz w:val="14"/>
              </w:rPr>
              <w:t>тима;</w:t>
            </w:r>
          </w:p>
          <w:p w:rsidR="00E53F39" w:rsidRDefault="006408C0">
            <w:pPr>
              <w:pStyle w:val="TableParagraph"/>
              <w:numPr>
                <w:ilvl w:val="0"/>
                <w:numId w:val="1309"/>
              </w:numPr>
              <w:tabs>
                <w:tab w:val="left" w:pos="177"/>
              </w:tabs>
              <w:spacing w:line="160" w:lineRule="exact"/>
              <w:rPr>
                <w:sz w:val="14"/>
              </w:rPr>
            </w:pPr>
            <w:r>
              <w:rPr>
                <w:sz w:val="14"/>
              </w:rPr>
              <w:t>упореди  типове</w:t>
            </w:r>
            <w:r>
              <w:rPr>
                <w:spacing w:val="-14"/>
                <w:sz w:val="14"/>
              </w:rPr>
              <w:t xml:space="preserve"> </w:t>
            </w:r>
            <w:r>
              <w:rPr>
                <w:sz w:val="14"/>
              </w:rPr>
              <w:t>руковођења;</w:t>
            </w:r>
          </w:p>
          <w:p w:rsidR="00E53F39" w:rsidRDefault="006408C0">
            <w:pPr>
              <w:pStyle w:val="TableParagraph"/>
              <w:numPr>
                <w:ilvl w:val="0"/>
                <w:numId w:val="1309"/>
              </w:numPr>
              <w:tabs>
                <w:tab w:val="left" w:pos="177"/>
              </w:tabs>
              <w:ind w:right="135"/>
              <w:rPr>
                <w:sz w:val="14"/>
              </w:rPr>
            </w:pPr>
            <w:r>
              <w:rPr>
                <w:sz w:val="14"/>
              </w:rPr>
              <w:t>препозна карактеристике</w:t>
            </w:r>
            <w:r>
              <w:rPr>
                <w:spacing w:val="-14"/>
                <w:sz w:val="14"/>
              </w:rPr>
              <w:t xml:space="preserve"> </w:t>
            </w:r>
            <w:r>
              <w:rPr>
                <w:sz w:val="14"/>
              </w:rPr>
              <w:t>доброг вође;</w:t>
            </w:r>
          </w:p>
          <w:p w:rsidR="00E53F39" w:rsidRDefault="006408C0">
            <w:pPr>
              <w:pStyle w:val="TableParagraph"/>
              <w:numPr>
                <w:ilvl w:val="0"/>
                <w:numId w:val="1309"/>
              </w:numPr>
              <w:tabs>
                <w:tab w:val="left" w:pos="177"/>
              </w:tabs>
              <w:ind w:right="228"/>
              <w:rPr>
                <w:sz w:val="14"/>
              </w:rPr>
            </w:pPr>
            <w:r>
              <w:rPr>
                <w:sz w:val="14"/>
              </w:rPr>
              <w:t>процени под којим условима</w:t>
            </w:r>
            <w:r>
              <w:rPr>
                <w:spacing w:val="-20"/>
                <w:sz w:val="14"/>
              </w:rPr>
              <w:t xml:space="preserve"> </w:t>
            </w:r>
            <w:r>
              <w:rPr>
                <w:sz w:val="14"/>
              </w:rPr>
              <w:t>је појединац ефикаснији у групи него</w:t>
            </w:r>
            <w:r>
              <w:rPr>
                <w:spacing w:val="-1"/>
                <w:sz w:val="14"/>
              </w:rPr>
              <w:t xml:space="preserve"> </w:t>
            </w:r>
            <w:r>
              <w:rPr>
                <w:sz w:val="14"/>
              </w:rPr>
              <w:t>индивидуално.</w:t>
            </w:r>
          </w:p>
          <w:p w:rsidR="00E53F39" w:rsidRDefault="006408C0">
            <w:pPr>
              <w:pStyle w:val="TableParagraph"/>
              <w:numPr>
                <w:ilvl w:val="0"/>
                <w:numId w:val="1309"/>
              </w:numPr>
              <w:tabs>
                <w:tab w:val="left" w:pos="177"/>
              </w:tabs>
              <w:spacing w:line="158" w:lineRule="exact"/>
              <w:rPr>
                <w:sz w:val="14"/>
              </w:rPr>
            </w:pPr>
            <w:r>
              <w:rPr>
                <w:sz w:val="14"/>
              </w:rPr>
              <w:t>разуме начине доношења</w:t>
            </w:r>
            <w:r>
              <w:rPr>
                <w:spacing w:val="-11"/>
                <w:sz w:val="14"/>
              </w:rPr>
              <w:t xml:space="preserve"> </w:t>
            </w:r>
            <w:r>
              <w:rPr>
                <w:sz w:val="14"/>
              </w:rPr>
              <w:t>одлука.</w:t>
            </w:r>
          </w:p>
        </w:tc>
        <w:tc>
          <w:tcPr>
            <w:tcW w:w="2551" w:type="dxa"/>
          </w:tcPr>
          <w:p w:rsidR="00E53F39" w:rsidRDefault="006408C0">
            <w:pPr>
              <w:pStyle w:val="TableParagraph"/>
              <w:numPr>
                <w:ilvl w:val="0"/>
                <w:numId w:val="1308"/>
              </w:numPr>
              <w:tabs>
                <w:tab w:val="left" w:pos="176"/>
              </w:tabs>
              <w:spacing w:before="19" w:line="161" w:lineRule="exact"/>
              <w:ind w:hanging="119"/>
              <w:rPr>
                <w:sz w:val="14"/>
              </w:rPr>
            </w:pPr>
            <w:r>
              <w:rPr>
                <w:spacing w:val="-3"/>
                <w:sz w:val="14"/>
              </w:rPr>
              <w:t xml:space="preserve">Групе </w:t>
            </w:r>
            <w:r>
              <w:rPr>
                <w:sz w:val="14"/>
              </w:rPr>
              <w:t>и врсте група;</w:t>
            </w:r>
          </w:p>
          <w:p w:rsidR="00E53F39" w:rsidRDefault="006408C0">
            <w:pPr>
              <w:pStyle w:val="TableParagraph"/>
              <w:numPr>
                <w:ilvl w:val="0"/>
                <w:numId w:val="1308"/>
              </w:numPr>
              <w:tabs>
                <w:tab w:val="left" w:pos="176"/>
              </w:tabs>
              <w:spacing w:line="160" w:lineRule="exact"/>
              <w:ind w:hanging="119"/>
              <w:rPr>
                <w:sz w:val="14"/>
              </w:rPr>
            </w:pPr>
            <w:r>
              <w:rPr>
                <w:sz w:val="14"/>
              </w:rPr>
              <w:t>Одговорност – појединачна и</w:t>
            </w:r>
            <w:r>
              <w:rPr>
                <w:spacing w:val="-10"/>
                <w:sz w:val="14"/>
              </w:rPr>
              <w:t xml:space="preserve"> </w:t>
            </w:r>
            <w:r>
              <w:rPr>
                <w:sz w:val="14"/>
              </w:rPr>
              <w:t>групна;</w:t>
            </w:r>
          </w:p>
          <w:p w:rsidR="00E53F39" w:rsidRDefault="006408C0">
            <w:pPr>
              <w:pStyle w:val="TableParagraph"/>
              <w:numPr>
                <w:ilvl w:val="0"/>
                <w:numId w:val="1308"/>
              </w:numPr>
              <w:tabs>
                <w:tab w:val="left" w:pos="176"/>
              </w:tabs>
              <w:spacing w:line="160" w:lineRule="exact"/>
              <w:ind w:hanging="119"/>
              <w:rPr>
                <w:sz w:val="14"/>
              </w:rPr>
            </w:pPr>
            <w:r>
              <w:rPr>
                <w:sz w:val="14"/>
              </w:rPr>
              <w:t>Тимски</w:t>
            </w:r>
            <w:r>
              <w:rPr>
                <w:spacing w:val="-2"/>
                <w:sz w:val="14"/>
              </w:rPr>
              <w:t xml:space="preserve"> </w:t>
            </w:r>
            <w:r>
              <w:rPr>
                <w:sz w:val="14"/>
              </w:rPr>
              <w:t>рад;</w:t>
            </w:r>
          </w:p>
          <w:p w:rsidR="00E53F39" w:rsidRDefault="006408C0">
            <w:pPr>
              <w:pStyle w:val="TableParagraph"/>
              <w:numPr>
                <w:ilvl w:val="0"/>
                <w:numId w:val="1308"/>
              </w:numPr>
              <w:tabs>
                <w:tab w:val="left" w:pos="176"/>
              </w:tabs>
              <w:spacing w:line="160" w:lineRule="exact"/>
              <w:ind w:hanging="119"/>
              <w:rPr>
                <w:sz w:val="14"/>
              </w:rPr>
            </w:pPr>
            <w:r>
              <w:rPr>
                <w:sz w:val="14"/>
              </w:rPr>
              <w:t>Конформирање;</w:t>
            </w:r>
          </w:p>
          <w:p w:rsidR="00E53F39" w:rsidRDefault="006408C0">
            <w:pPr>
              <w:pStyle w:val="TableParagraph"/>
              <w:numPr>
                <w:ilvl w:val="0"/>
                <w:numId w:val="1308"/>
              </w:numPr>
              <w:tabs>
                <w:tab w:val="left" w:pos="176"/>
              </w:tabs>
              <w:spacing w:line="160" w:lineRule="exact"/>
              <w:ind w:hanging="119"/>
              <w:rPr>
                <w:sz w:val="14"/>
              </w:rPr>
            </w:pPr>
            <w:r>
              <w:rPr>
                <w:sz w:val="14"/>
              </w:rPr>
              <w:t>Руковођење;</w:t>
            </w:r>
          </w:p>
          <w:p w:rsidR="00E53F39" w:rsidRDefault="006408C0">
            <w:pPr>
              <w:pStyle w:val="TableParagraph"/>
              <w:numPr>
                <w:ilvl w:val="0"/>
                <w:numId w:val="1308"/>
              </w:numPr>
              <w:tabs>
                <w:tab w:val="left" w:pos="176"/>
              </w:tabs>
              <w:ind w:right="223" w:hanging="119"/>
              <w:rPr>
                <w:sz w:val="14"/>
              </w:rPr>
            </w:pPr>
            <w:r>
              <w:rPr>
                <w:sz w:val="14"/>
              </w:rPr>
              <w:t>Доношење одлука у кризним</w:t>
            </w:r>
            <w:r>
              <w:rPr>
                <w:spacing w:val="-18"/>
                <w:sz w:val="14"/>
              </w:rPr>
              <w:t xml:space="preserve"> </w:t>
            </w:r>
            <w:r>
              <w:rPr>
                <w:sz w:val="14"/>
              </w:rPr>
              <w:t>ситуа- цијама;</w:t>
            </w:r>
          </w:p>
          <w:p w:rsidR="00E53F39" w:rsidRDefault="006408C0">
            <w:pPr>
              <w:pStyle w:val="TableParagraph"/>
              <w:numPr>
                <w:ilvl w:val="0"/>
                <w:numId w:val="1308"/>
              </w:numPr>
              <w:tabs>
                <w:tab w:val="left" w:pos="176"/>
              </w:tabs>
              <w:spacing w:line="159" w:lineRule="exact"/>
              <w:ind w:hanging="119"/>
              <w:rPr>
                <w:sz w:val="14"/>
              </w:rPr>
            </w:pPr>
            <w:r>
              <w:rPr>
                <w:sz w:val="14"/>
              </w:rPr>
              <w:t>Паника;</w:t>
            </w:r>
          </w:p>
        </w:tc>
        <w:tc>
          <w:tcPr>
            <w:tcW w:w="2551" w:type="dxa"/>
            <w:vMerge/>
            <w:tcBorders>
              <w:top w:val="nil"/>
            </w:tcBorders>
          </w:tcPr>
          <w:p w:rsidR="00E53F39" w:rsidRDefault="00E53F39">
            <w:pPr>
              <w:rPr>
                <w:sz w:val="2"/>
                <w:szCs w:val="2"/>
              </w:rPr>
            </w:pPr>
          </w:p>
        </w:tc>
      </w:tr>
      <w:tr w:rsidR="00E53F39">
        <w:trPr>
          <w:trHeight w:val="1480"/>
        </w:trPr>
        <w:tc>
          <w:tcPr>
            <w:tcW w:w="1474" w:type="dxa"/>
          </w:tcPr>
          <w:p w:rsidR="00E53F39" w:rsidRDefault="006408C0">
            <w:pPr>
              <w:pStyle w:val="TableParagraph"/>
              <w:spacing w:before="19"/>
              <w:ind w:left="56" w:firstLine="0"/>
              <w:rPr>
                <w:sz w:val="14"/>
              </w:rPr>
            </w:pPr>
            <w:r>
              <w:rPr>
                <w:sz w:val="14"/>
              </w:rPr>
              <w:t>Људска грешка</w:t>
            </w:r>
          </w:p>
        </w:tc>
        <w:tc>
          <w:tcPr>
            <w:tcW w:w="1701" w:type="dxa"/>
          </w:tcPr>
          <w:p w:rsidR="00E53F39" w:rsidRDefault="006408C0">
            <w:pPr>
              <w:pStyle w:val="TableParagraph"/>
              <w:numPr>
                <w:ilvl w:val="0"/>
                <w:numId w:val="1307"/>
              </w:numPr>
              <w:tabs>
                <w:tab w:val="left" w:pos="177"/>
              </w:tabs>
              <w:spacing w:before="19"/>
              <w:ind w:right="142"/>
              <w:rPr>
                <w:sz w:val="14"/>
              </w:rPr>
            </w:pPr>
            <w:r>
              <w:rPr>
                <w:sz w:val="14"/>
              </w:rPr>
              <w:t>Упознавање ученика са узроцима грешака и њиховим</w:t>
            </w:r>
            <w:r>
              <w:rPr>
                <w:spacing w:val="-12"/>
                <w:sz w:val="14"/>
              </w:rPr>
              <w:t xml:space="preserve"> </w:t>
            </w:r>
            <w:r>
              <w:rPr>
                <w:sz w:val="14"/>
              </w:rPr>
              <w:t>избегавањем.</w:t>
            </w:r>
          </w:p>
        </w:tc>
        <w:tc>
          <w:tcPr>
            <w:tcW w:w="2268" w:type="dxa"/>
          </w:tcPr>
          <w:p w:rsidR="00E53F39" w:rsidRDefault="006408C0">
            <w:pPr>
              <w:pStyle w:val="TableParagraph"/>
              <w:numPr>
                <w:ilvl w:val="0"/>
                <w:numId w:val="1306"/>
              </w:numPr>
              <w:tabs>
                <w:tab w:val="left" w:pos="177"/>
              </w:tabs>
              <w:spacing w:before="19"/>
              <w:ind w:right="107"/>
              <w:rPr>
                <w:sz w:val="14"/>
              </w:rPr>
            </w:pPr>
            <w:r>
              <w:rPr>
                <w:sz w:val="14"/>
              </w:rPr>
              <w:t>наведе и објасни моделе</w:t>
            </w:r>
            <w:r>
              <w:rPr>
                <w:spacing w:val="-18"/>
                <w:sz w:val="14"/>
              </w:rPr>
              <w:t xml:space="preserve"> </w:t>
            </w:r>
            <w:r>
              <w:rPr>
                <w:sz w:val="14"/>
              </w:rPr>
              <w:t>грешака и</w:t>
            </w:r>
            <w:r>
              <w:rPr>
                <w:spacing w:val="-1"/>
                <w:sz w:val="14"/>
              </w:rPr>
              <w:t xml:space="preserve"> </w:t>
            </w:r>
            <w:r>
              <w:rPr>
                <w:sz w:val="14"/>
              </w:rPr>
              <w:t>теорије;</w:t>
            </w:r>
          </w:p>
          <w:p w:rsidR="00E53F39" w:rsidRDefault="006408C0">
            <w:pPr>
              <w:pStyle w:val="TableParagraph"/>
              <w:numPr>
                <w:ilvl w:val="0"/>
                <w:numId w:val="1306"/>
              </w:numPr>
              <w:tabs>
                <w:tab w:val="left" w:pos="177"/>
              </w:tabs>
              <w:spacing w:line="159" w:lineRule="exact"/>
              <w:rPr>
                <w:sz w:val="14"/>
              </w:rPr>
            </w:pPr>
            <w:r>
              <w:rPr>
                <w:sz w:val="14"/>
              </w:rPr>
              <w:t>упореди врсте незгода на</w:t>
            </w:r>
            <w:r>
              <w:rPr>
                <w:spacing w:val="-9"/>
                <w:sz w:val="14"/>
              </w:rPr>
              <w:t xml:space="preserve"> </w:t>
            </w:r>
            <w:r>
              <w:rPr>
                <w:sz w:val="14"/>
              </w:rPr>
              <w:t>раду;</w:t>
            </w:r>
          </w:p>
          <w:p w:rsidR="00E53F39" w:rsidRDefault="006408C0">
            <w:pPr>
              <w:pStyle w:val="TableParagraph"/>
              <w:numPr>
                <w:ilvl w:val="0"/>
                <w:numId w:val="1306"/>
              </w:numPr>
              <w:tabs>
                <w:tab w:val="left" w:pos="177"/>
              </w:tabs>
              <w:ind w:right="348"/>
              <w:rPr>
                <w:sz w:val="14"/>
              </w:rPr>
            </w:pPr>
            <w:r>
              <w:rPr>
                <w:sz w:val="14"/>
              </w:rPr>
              <w:t>објасни начине борбе</w:t>
            </w:r>
            <w:r>
              <w:rPr>
                <w:spacing w:val="-15"/>
                <w:sz w:val="14"/>
              </w:rPr>
              <w:t xml:space="preserve"> </w:t>
            </w:r>
            <w:r>
              <w:rPr>
                <w:sz w:val="14"/>
              </w:rPr>
              <w:t>против незгода на</w:t>
            </w:r>
            <w:r>
              <w:rPr>
                <w:spacing w:val="-3"/>
                <w:sz w:val="14"/>
              </w:rPr>
              <w:t xml:space="preserve"> </w:t>
            </w:r>
            <w:r>
              <w:rPr>
                <w:sz w:val="14"/>
              </w:rPr>
              <w:t>раду;</w:t>
            </w:r>
          </w:p>
          <w:p w:rsidR="00E53F39" w:rsidRDefault="006408C0">
            <w:pPr>
              <w:pStyle w:val="TableParagraph"/>
              <w:numPr>
                <w:ilvl w:val="0"/>
                <w:numId w:val="1306"/>
              </w:numPr>
              <w:tabs>
                <w:tab w:val="left" w:pos="177"/>
              </w:tabs>
              <w:ind w:right="178"/>
              <w:rPr>
                <w:sz w:val="14"/>
              </w:rPr>
            </w:pPr>
            <w:r>
              <w:rPr>
                <w:sz w:val="14"/>
              </w:rPr>
              <w:t>процени опасности које се</w:t>
            </w:r>
            <w:r>
              <w:rPr>
                <w:spacing w:val="-11"/>
                <w:sz w:val="14"/>
              </w:rPr>
              <w:t xml:space="preserve"> </w:t>
            </w:r>
            <w:r>
              <w:rPr>
                <w:sz w:val="14"/>
              </w:rPr>
              <w:t>могу јавити на радном</w:t>
            </w:r>
            <w:r>
              <w:rPr>
                <w:spacing w:val="-2"/>
                <w:sz w:val="14"/>
              </w:rPr>
              <w:t xml:space="preserve"> </w:t>
            </w:r>
            <w:r>
              <w:rPr>
                <w:sz w:val="14"/>
              </w:rPr>
              <w:t>месту;</w:t>
            </w:r>
          </w:p>
          <w:p w:rsidR="00E53F39" w:rsidRDefault="006408C0">
            <w:pPr>
              <w:pStyle w:val="TableParagraph"/>
              <w:numPr>
                <w:ilvl w:val="0"/>
                <w:numId w:val="1306"/>
              </w:numPr>
              <w:tabs>
                <w:tab w:val="left" w:pos="177"/>
              </w:tabs>
              <w:ind w:right="177"/>
              <w:rPr>
                <w:sz w:val="14"/>
              </w:rPr>
            </w:pPr>
            <w:r>
              <w:rPr>
                <w:sz w:val="14"/>
              </w:rPr>
              <w:t xml:space="preserve">наведе </w:t>
            </w:r>
            <w:r>
              <w:rPr>
                <w:spacing w:val="-3"/>
                <w:sz w:val="14"/>
              </w:rPr>
              <w:t xml:space="preserve">како </w:t>
            </w:r>
            <w:r>
              <w:rPr>
                <w:sz w:val="14"/>
              </w:rPr>
              <w:t>се могу избећи опа- сне</w:t>
            </w:r>
            <w:r>
              <w:rPr>
                <w:spacing w:val="-1"/>
                <w:sz w:val="14"/>
              </w:rPr>
              <w:t xml:space="preserve"> </w:t>
            </w:r>
            <w:r>
              <w:rPr>
                <w:sz w:val="14"/>
              </w:rPr>
              <w:t>ситуације.</w:t>
            </w:r>
          </w:p>
        </w:tc>
        <w:tc>
          <w:tcPr>
            <w:tcW w:w="2551" w:type="dxa"/>
          </w:tcPr>
          <w:p w:rsidR="00E53F39" w:rsidRDefault="006408C0">
            <w:pPr>
              <w:pStyle w:val="TableParagraph"/>
              <w:numPr>
                <w:ilvl w:val="0"/>
                <w:numId w:val="1305"/>
              </w:numPr>
              <w:tabs>
                <w:tab w:val="left" w:pos="176"/>
              </w:tabs>
              <w:spacing w:before="19" w:line="161" w:lineRule="exact"/>
              <w:ind w:hanging="119"/>
              <w:rPr>
                <w:sz w:val="14"/>
              </w:rPr>
            </w:pPr>
            <w:r>
              <w:rPr>
                <w:sz w:val="14"/>
              </w:rPr>
              <w:t>Модели грешака и</w:t>
            </w:r>
            <w:r>
              <w:rPr>
                <w:spacing w:val="-4"/>
                <w:sz w:val="14"/>
              </w:rPr>
              <w:t xml:space="preserve"> </w:t>
            </w:r>
            <w:r>
              <w:rPr>
                <w:sz w:val="14"/>
              </w:rPr>
              <w:t>теорија;</w:t>
            </w:r>
          </w:p>
          <w:p w:rsidR="00E53F39" w:rsidRDefault="006408C0">
            <w:pPr>
              <w:pStyle w:val="TableParagraph"/>
              <w:numPr>
                <w:ilvl w:val="0"/>
                <w:numId w:val="1305"/>
              </w:numPr>
              <w:tabs>
                <w:tab w:val="left" w:pos="176"/>
              </w:tabs>
              <w:spacing w:line="160" w:lineRule="exact"/>
              <w:ind w:hanging="119"/>
              <w:rPr>
                <w:sz w:val="14"/>
              </w:rPr>
            </w:pPr>
            <w:r>
              <w:rPr>
                <w:sz w:val="14"/>
              </w:rPr>
              <w:t>Контекст</w:t>
            </w:r>
            <w:r>
              <w:rPr>
                <w:spacing w:val="-1"/>
                <w:sz w:val="14"/>
              </w:rPr>
              <w:t xml:space="preserve"> </w:t>
            </w:r>
            <w:r>
              <w:rPr>
                <w:sz w:val="14"/>
              </w:rPr>
              <w:t>незгода;</w:t>
            </w:r>
          </w:p>
          <w:p w:rsidR="00E53F39" w:rsidRDefault="006408C0">
            <w:pPr>
              <w:pStyle w:val="TableParagraph"/>
              <w:numPr>
                <w:ilvl w:val="0"/>
                <w:numId w:val="1305"/>
              </w:numPr>
              <w:tabs>
                <w:tab w:val="left" w:pos="176"/>
              </w:tabs>
              <w:spacing w:line="160" w:lineRule="exact"/>
              <w:ind w:hanging="119"/>
              <w:rPr>
                <w:sz w:val="14"/>
              </w:rPr>
            </w:pPr>
            <w:r>
              <w:rPr>
                <w:sz w:val="14"/>
              </w:rPr>
              <w:t>Избегавање и контролисање</w:t>
            </w:r>
            <w:r>
              <w:rPr>
                <w:spacing w:val="-15"/>
                <w:sz w:val="14"/>
              </w:rPr>
              <w:t xml:space="preserve"> </w:t>
            </w:r>
            <w:r>
              <w:rPr>
                <w:sz w:val="14"/>
              </w:rPr>
              <w:t>грешака;</w:t>
            </w:r>
          </w:p>
          <w:p w:rsidR="00E53F39" w:rsidRDefault="006408C0">
            <w:pPr>
              <w:pStyle w:val="TableParagraph"/>
              <w:numPr>
                <w:ilvl w:val="0"/>
                <w:numId w:val="1305"/>
              </w:numPr>
              <w:tabs>
                <w:tab w:val="left" w:pos="176"/>
              </w:tabs>
              <w:ind w:right="190" w:hanging="119"/>
              <w:rPr>
                <w:sz w:val="14"/>
              </w:rPr>
            </w:pPr>
            <w:r>
              <w:rPr>
                <w:sz w:val="14"/>
              </w:rPr>
              <w:t>Препознавање и избегавање</w:t>
            </w:r>
            <w:r>
              <w:rPr>
                <w:spacing w:val="-15"/>
                <w:sz w:val="14"/>
              </w:rPr>
              <w:t xml:space="preserve"> </w:t>
            </w:r>
            <w:r>
              <w:rPr>
                <w:sz w:val="14"/>
              </w:rPr>
              <w:t>опасно- сти;</w:t>
            </w:r>
          </w:p>
          <w:p w:rsidR="00E53F39" w:rsidRDefault="006408C0">
            <w:pPr>
              <w:pStyle w:val="TableParagraph"/>
              <w:numPr>
                <w:ilvl w:val="0"/>
                <w:numId w:val="1305"/>
              </w:numPr>
              <w:tabs>
                <w:tab w:val="left" w:pos="176"/>
              </w:tabs>
              <w:spacing w:line="159" w:lineRule="exact"/>
              <w:ind w:hanging="119"/>
              <w:rPr>
                <w:sz w:val="14"/>
              </w:rPr>
            </w:pPr>
            <w:r>
              <w:rPr>
                <w:sz w:val="14"/>
              </w:rPr>
              <w:t>Суочавање са опасним</w:t>
            </w:r>
            <w:r>
              <w:rPr>
                <w:spacing w:val="-6"/>
                <w:sz w:val="14"/>
              </w:rPr>
              <w:t xml:space="preserve"> </w:t>
            </w:r>
            <w:r>
              <w:rPr>
                <w:sz w:val="14"/>
              </w:rPr>
              <w:t>ситуацијама</w:t>
            </w:r>
          </w:p>
        </w:tc>
        <w:tc>
          <w:tcPr>
            <w:tcW w:w="2551" w:type="dxa"/>
            <w:vMerge/>
            <w:tcBorders>
              <w:top w:val="nil"/>
            </w:tcBorders>
          </w:tcPr>
          <w:p w:rsidR="00E53F39" w:rsidRDefault="00E53F39">
            <w:pPr>
              <w:rPr>
                <w:sz w:val="2"/>
                <w:szCs w:val="2"/>
              </w:rPr>
            </w:pPr>
          </w:p>
        </w:tc>
      </w:tr>
    </w:tbl>
    <w:p w:rsidR="00E53F39" w:rsidRDefault="006408C0">
      <w:pPr>
        <w:pStyle w:val="Heading2"/>
        <w:spacing w:before="163" w:line="232" w:lineRule="auto"/>
      </w:pPr>
      <w:r>
        <w:rPr>
          <w:b/>
        </w:rPr>
        <w:t xml:space="preserve">Кључни појмови садржаја: </w:t>
      </w:r>
      <w:r>
        <w:t>људска грешка, ефекти летења, реакција организма, људска ограничења, радна средина, ефикасност, комуникација, одговорност, превенција, пријем информација.</w:t>
      </w:r>
    </w:p>
    <w:p w:rsidR="00E53F39" w:rsidRDefault="00E53F39">
      <w:pPr>
        <w:pStyle w:val="BodyText"/>
        <w:spacing w:line="240" w:lineRule="auto"/>
        <w:ind w:left="0" w:firstLine="0"/>
        <w:rPr>
          <w:sz w:val="20"/>
        </w:rPr>
      </w:pPr>
    </w:p>
    <w:p w:rsidR="00E53F39" w:rsidRDefault="00E53F39">
      <w:pPr>
        <w:pStyle w:val="BodyText"/>
        <w:spacing w:before="4" w:line="240" w:lineRule="auto"/>
        <w:ind w:left="0" w:firstLine="0"/>
        <w:rPr>
          <w:sz w:val="20"/>
        </w:rPr>
      </w:pPr>
    </w:p>
    <w:p w:rsidR="00E53F39" w:rsidRDefault="006408C0">
      <w:pPr>
        <w:tabs>
          <w:tab w:val="left" w:pos="2424"/>
        </w:tabs>
        <w:ind w:left="157"/>
        <w:rPr>
          <w:b/>
          <w:sz w:val="14"/>
        </w:rPr>
      </w:pPr>
      <w:r>
        <w:rPr>
          <w:sz w:val="14"/>
        </w:rPr>
        <w:t>Назив</w:t>
      </w:r>
      <w:r>
        <w:rPr>
          <w:spacing w:val="-4"/>
          <w:sz w:val="14"/>
        </w:rPr>
        <w:t xml:space="preserve"> </w:t>
      </w:r>
      <w:r>
        <w:rPr>
          <w:sz w:val="14"/>
        </w:rPr>
        <w:t>предмета:</w:t>
      </w:r>
      <w:r>
        <w:rPr>
          <w:sz w:val="14"/>
        </w:rPr>
        <w:tab/>
      </w:r>
      <w:r>
        <w:rPr>
          <w:b/>
          <w:sz w:val="14"/>
        </w:rPr>
        <w:t xml:space="preserve">СОЦИЈАЛНА </w:t>
      </w:r>
      <w:r>
        <w:rPr>
          <w:b/>
          <w:spacing w:val="-3"/>
          <w:sz w:val="14"/>
        </w:rPr>
        <w:t xml:space="preserve">ПАТОЛОГИЈА </w:t>
      </w:r>
      <w:r>
        <w:rPr>
          <w:b/>
          <w:sz w:val="14"/>
        </w:rPr>
        <w:t>– изборни предмет</w:t>
      </w:r>
    </w:p>
    <w:p w:rsidR="00E53F39" w:rsidRDefault="006408C0">
      <w:pPr>
        <w:pStyle w:val="BodyText"/>
        <w:tabs>
          <w:tab w:val="left" w:pos="2424"/>
        </w:tabs>
        <w:spacing w:before="50" w:line="161" w:lineRule="exact"/>
        <w:ind w:left="157" w:firstLine="0"/>
      </w:pPr>
      <w:r>
        <w:t>Циљеви</w:t>
      </w:r>
      <w:r>
        <w:rPr>
          <w:spacing w:val="-4"/>
        </w:rPr>
        <w:t xml:space="preserve"> </w:t>
      </w:r>
      <w:r>
        <w:t>предмета:</w:t>
      </w:r>
      <w:r>
        <w:tab/>
        <w:t>– Упознавање са појмом соци</w:t>
      </w:r>
      <w:r>
        <w:t>јалне</w:t>
      </w:r>
      <w:r>
        <w:rPr>
          <w:spacing w:val="-3"/>
        </w:rPr>
        <w:t xml:space="preserve"> </w:t>
      </w:r>
      <w:r>
        <w:t>патологије.</w:t>
      </w:r>
    </w:p>
    <w:p w:rsidR="00E53F39" w:rsidRDefault="006408C0">
      <w:pPr>
        <w:pStyle w:val="ListParagraph"/>
        <w:numPr>
          <w:ilvl w:val="0"/>
          <w:numId w:val="1872"/>
        </w:numPr>
        <w:tabs>
          <w:tab w:val="left" w:pos="2530"/>
        </w:tabs>
        <w:rPr>
          <w:sz w:val="14"/>
        </w:rPr>
      </w:pPr>
      <w:r>
        <w:rPr>
          <w:sz w:val="14"/>
        </w:rPr>
        <w:t>Разумети појам</w:t>
      </w:r>
      <w:r>
        <w:rPr>
          <w:spacing w:val="-2"/>
          <w:sz w:val="14"/>
        </w:rPr>
        <w:t xml:space="preserve"> </w:t>
      </w:r>
      <w:r>
        <w:rPr>
          <w:sz w:val="14"/>
        </w:rPr>
        <w:t>сиромаштва.</w:t>
      </w:r>
    </w:p>
    <w:p w:rsidR="00E53F39" w:rsidRDefault="006408C0">
      <w:pPr>
        <w:pStyle w:val="ListParagraph"/>
        <w:numPr>
          <w:ilvl w:val="0"/>
          <w:numId w:val="1872"/>
        </w:numPr>
        <w:tabs>
          <w:tab w:val="left" w:pos="2530"/>
        </w:tabs>
        <w:rPr>
          <w:sz w:val="14"/>
        </w:rPr>
      </w:pPr>
      <w:r>
        <w:rPr>
          <w:sz w:val="14"/>
        </w:rPr>
        <w:t>Упознавање са појмом</w:t>
      </w:r>
      <w:r>
        <w:rPr>
          <w:spacing w:val="-1"/>
          <w:sz w:val="14"/>
        </w:rPr>
        <w:t xml:space="preserve"> </w:t>
      </w:r>
      <w:r>
        <w:rPr>
          <w:sz w:val="14"/>
        </w:rPr>
        <w:t>незапослености.</w:t>
      </w:r>
    </w:p>
    <w:p w:rsidR="00E53F39" w:rsidRDefault="006408C0">
      <w:pPr>
        <w:pStyle w:val="ListParagraph"/>
        <w:numPr>
          <w:ilvl w:val="0"/>
          <w:numId w:val="1872"/>
        </w:numPr>
        <w:tabs>
          <w:tab w:val="left" w:pos="2530"/>
        </w:tabs>
        <w:rPr>
          <w:sz w:val="14"/>
        </w:rPr>
      </w:pPr>
      <w:r>
        <w:rPr>
          <w:sz w:val="14"/>
        </w:rPr>
        <w:t>Схватити појам</w:t>
      </w:r>
      <w:r>
        <w:rPr>
          <w:spacing w:val="-2"/>
          <w:sz w:val="14"/>
        </w:rPr>
        <w:t xml:space="preserve"> </w:t>
      </w:r>
      <w:r>
        <w:rPr>
          <w:sz w:val="14"/>
        </w:rPr>
        <w:t>криминала.</w:t>
      </w:r>
    </w:p>
    <w:p w:rsidR="00E53F39" w:rsidRDefault="006408C0">
      <w:pPr>
        <w:pStyle w:val="ListParagraph"/>
        <w:numPr>
          <w:ilvl w:val="0"/>
          <w:numId w:val="1872"/>
        </w:numPr>
        <w:tabs>
          <w:tab w:val="left" w:pos="2530"/>
        </w:tabs>
        <w:rPr>
          <w:sz w:val="14"/>
        </w:rPr>
      </w:pPr>
      <w:r>
        <w:rPr>
          <w:sz w:val="14"/>
        </w:rPr>
        <w:t>Стицање знања о преступништву</w:t>
      </w:r>
      <w:r>
        <w:rPr>
          <w:spacing w:val="-2"/>
          <w:sz w:val="14"/>
        </w:rPr>
        <w:t xml:space="preserve"> </w:t>
      </w:r>
      <w:r>
        <w:rPr>
          <w:sz w:val="14"/>
        </w:rPr>
        <w:t>малолетника.</w:t>
      </w:r>
    </w:p>
    <w:p w:rsidR="00E53F39" w:rsidRDefault="006408C0">
      <w:pPr>
        <w:pStyle w:val="ListParagraph"/>
        <w:numPr>
          <w:ilvl w:val="0"/>
          <w:numId w:val="1872"/>
        </w:numPr>
        <w:tabs>
          <w:tab w:val="left" w:pos="2530"/>
        </w:tabs>
        <w:rPr>
          <w:sz w:val="14"/>
        </w:rPr>
      </w:pPr>
      <w:r>
        <w:rPr>
          <w:sz w:val="14"/>
        </w:rPr>
        <w:t>Проширити знања о</w:t>
      </w:r>
      <w:r>
        <w:rPr>
          <w:spacing w:val="31"/>
          <w:sz w:val="14"/>
        </w:rPr>
        <w:t xml:space="preserve"> </w:t>
      </w:r>
      <w:r>
        <w:rPr>
          <w:spacing w:val="-4"/>
          <w:sz w:val="14"/>
        </w:rPr>
        <w:t>алкохолизму.</w:t>
      </w:r>
    </w:p>
    <w:p w:rsidR="00E53F39" w:rsidRDefault="006408C0">
      <w:pPr>
        <w:pStyle w:val="ListParagraph"/>
        <w:numPr>
          <w:ilvl w:val="0"/>
          <w:numId w:val="1872"/>
        </w:numPr>
        <w:tabs>
          <w:tab w:val="left" w:pos="2530"/>
        </w:tabs>
        <w:rPr>
          <w:sz w:val="14"/>
        </w:rPr>
      </w:pPr>
      <w:r>
        <w:rPr>
          <w:sz w:val="14"/>
        </w:rPr>
        <w:t xml:space="preserve">Упознавање са појмом зависности </w:t>
      </w:r>
      <w:r>
        <w:rPr>
          <w:spacing w:val="-3"/>
          <w:sz w:val="14"/>
        </w:rPr>
        <w:t>од</w:t>
      </w:r>
      <w:r>
        <w:rPr>
          <w:spacing w:val="-1"/>
          <w:sz w:val="14"/>
        </w:rPr>
        <w:t xml:space="preserve"> </w:t>
      </w:r>
      <w:r>
        <w:rPr>
          <w:sz w:val="14"/>
        </w:rPr>
        <w:t>дрога.</w:t>
      </w:r>
    </w:p>
    <w:p w:rsidR="00E53F39" w:rsidRDefault="006408C0">
      <w:pPr>
        <w:pStyle w:val="ListParagraph"/>
        <w:numPr>
          <w:ilvl w:val="0"/>
          <w:numId w:val="1872"/>
        </w:numPr>
        <w:tabs>
          <w:tab w:val="left" w:pos="2530"/>
        </w:tabs>
        <w:rPr>
          <w:sz w:val="14"/>
        </w:rPr>
      </w:pPr>
      <w:r>
        <w:rPr>
          <w:sz w:val="14"/>
        </w:rPr>
        <w:t>Упознавање са појмом</w:t>
      </w:r>
      <w:r>
        <w:rPr>
          <w:spacing w:val="-1"/>
          <w:sz w:val="14"/>
        </w:rPr>
        <w:t xml:space="preserve"> </w:t>
      </w:r>
      <w:r>
        <w:rPr>
          <w:sz w:val="14"/>
        </w:rPr>
        <w:t>проституције.</w:t>
      </w:r>
    </w:p>
    <w:p w:rsidR="00E53F39" w:rsidRDefault="006408C0">
      <w:pPr>
        <w:pStyle w:val="ListParagraph"/>
        <w:numPr>
          <w:ilvl w:val="0"/>
          <w:numId w:val="1872"/>
        </w:numPr>
        <w:tabs>
          <w:tab w:val="left" w:pos="2530"/>
        </w:tabs>
        <w:rPr>
          <w:sz w:val="14"/>
        </w:rPr>
      </w:pPr>
      <w:r>
        <w:rPr>
          <w:sz w:val="14"/>
        </w:rPr>
        <w:t>Упознавање са појмом</w:t>
      </w:r>
      <w:r>
        <w:rPr>
          <w:spacing w:val="-1"/>
          <w:sz w:val="14"/>
        </w:rPr>
        <w:t xml:space="preserve"> </w:t>
      </w:r>
      <w:r>
        <w:rPr>
          <w:sz w:val="14"/>
        </w:rPr>
        <w:t>просјачења.</w:t>
      </w:r>
    </w:p>
    <w:p w:rsidR="00E53F39" w:rsidRDefault="006408C0">
      <w:pPr>
        <w:pStyle w:val="ListParagraph"/>
        <w:numPr>
          <w:ilvl w:val="0"/>
          <w:numId w:val="1872"/>
        </w:numPr>
        <w:tabs>
          <w:tab w:val="left" w:pos="2530"/>
        </w:tabs>
        <w:rPr>
          <w:sz w:val="14"/>
        </w:rPr>
      </w:pPr>
      <w:r>
        <w:rPr>
          <w:spacing w:val="-4"/>
          <w:sz w:val="14"/>
        </w:rPr>
        <w:t xml:space="preserve">Уочити </w:t>
      </w:r>
      <w:r>
        <w:rPr>
          <w:sz w:val="14"/>
        </w:rPr>
        <w:t>проблеме</w:t>
      </w:r>
      <w:r>
        <w:rPr>
          <w:spacing w:val="-14"/>
          <w:sz w:val="14"/>
        </w:rPr>
        <w:t xml:space="preserve"> </w:t>
      </w:r>
      <w:r>
        <w:rPr>
          <w:sz w:val="14"/>
        </w:rPr>
        <w:t>коцкања.</w:t>
      </w:r>
    </w:p>
    <w:p w:rsidR="00E53F39" w:rsidRDefault="006408C0">
      <w:pPr>
        <w:pStyle w:val="ListParagraph"/>
        <w:numPr>
          <w:ilvl w:val="0"/>
          <w:numId w:val="1872"/>
        </w:numPr>
        <w:tabs>
          <w:tab w:val="left" w:pos="2530"/>
        </w:tabs>
        <w:rPr>
          <w:sz w:val="14"/>
        </w:rPr>
      </w:pPr>
      <w:r>
        <w:rPr>
          <w:sz w:val="14"/>
        </w:rPr>
        <w:t>Упоредити врсте</w:t>
      </w:r>
      <w:r>
        <w:rPr>
          <w:spacing w:val="-20"/>
          <w:sz w:val="14"/>
        </w:rPr>
        <w:t xml:space="preserve"> </w:t>
      </w:r>
      <w:r>
        <w:rPr>
          <w:sz w:val="14"/>
        </w:rPr>
        <w:t>агресија.</w:t>
      </w:r>
    </w:p>
    <w:p w:rsidR="00E53F39" w:rsidRDefault="006408C0">
      <w:pPr>
        <w:pStyle w:val="ListParagraph"/>
        <w:numPr>
          <w:ilvl w:val="0"/>
          <w:numId w:val="1872"/>
        </w:numPr>
        <w:tabs>
          <w:tab w:val="left" w:pos="2530"/>
        </w:tabs>
        <w:rPr>
          <w:sz w:val="14"/>
        </w:rPr>
      </w:pPr>
      <w:r>
        <w:rPr>
          <w:sz w:val="14"/>
        </w:rPr>
        <w:t>Упознавање са појмом</w:t>
      </w:r>
      <w:r>
        <w:rPr>
          <w:spacing w:val="-1"/>
          <w:sz w:val="14"/>
        </w:rPr>
        <w:t xml:space="preserve"> </w:t>
      </w:r>
      <w:r>
        <w:rPr>
          <w:sz w:val="14"/>
        </w:rPr>
        <w:t>аутоагресије.</w:t>
      </w:r>
    </w:p>
    <w:p w:rsidR="00E53F39" w:rsidRDefault="006408C0">
      <w:pPr>
        <w:pStyle w:val="ListParagraph"/>
        <w:numPr>
          <w:ilvl w:val="0"/>
          <w:numId w:val="1872"/>
        </w:numPr>
        <w:tabs>
          <w:tab w:val="left" w:pos="2530"/>
        </w:tabs>
        <w:spacing w:line="161" w:lineRule="exact"/>
        <w:rPr>
          <w:sz w:val="14"/>
        </w:rPr>
      </w:pPr>
      <w:r>
        <w:rPr>
          <w:sz w:val="14"/>
        </w:rPr>
        <w:t>Упознавање са појмом друштвене</w:t>
      </w:r>
      <w:r>
        <w:rPr>
          <w:spacing w:val="-1"/>
          <w:sz w:val="14"/>
        </w:rPr>
        <w:t xml:space="preserve"> </w:t>
      </w:r>
      <w:r>
        <w:rPr>
          <w:sz w:val="14"/>
        </w:rPr>
        <w:t>дезорганизације.</w:t>
      </w:r>
    </w:p>
    <w:p w:rsidR="00E53F39" w:rsidRDefault="006408C0">
      <w:pPr>
        <w:tabs>
          <w:tab w:val="left" w:pos="2424"/>
        </w:tabs>
        <w:spacing w:before="49"/>
        <w:ind w:left="157"/>
        <w:rPr>
          <w:b/>
          <w:sz w:val="14"/>
        </w:rPr>
      </w:pPr>
      <w:r>
        <w:rPr>
          <w:spacing w:val="-3"/>
          <w:sz w:val="14"/>
        </w:rPr>
        <w:t>Годишњи</w:t>
      </w:r>
      <w:r>
        <w:rPr>
          <w:sz w:val="14"/>
        </w:rPr>
        <w:t xml:space="preserve"> фонд:</w:t>
      </w:r>
      <w:r>
        <w:rPr>
          <w:sz w:val="14"/>
        </w:rPr>
        <w:tab/>
      </w:r>
      <w:r>
        <w:rPr>
          <w:b/>
          <w:sz w:val="14"/>
        </w:rPr>
        <w:t>62 часа</w:t>
      </w:r>
    </w:p>
    <w:p w:rsidR="00E53F39" w:rsidRDefault="006408C0">
      <w:pPr>
        <w:tabs>
          <w:tab w:val="left" w:pos="2424"/>
        </w:tabs>
        <w:spacing w:before="50"/>
        <w:ind w:left="157"/>
        <w:rPr>
          <w:b/>
          <w:sz w:val="14"/>
        </w:rPr>
      </w:pPr>
      <w:r>
        <w:rPr>
          <w:sz w:val="14"/>
        </w:rPr>
        <w:t>Разред:</w:t>
      </w:r>
      <w:r>
        <w:rPr>
          <w:sz w:val="14"/>
        </w:rPr>
        <w:tab/>
      </w:r>
      <w:r>
        <w:rPr>
          <w:b/>
          <w:sz w:val="14"/>
        </w:rPr>
        <w:t>четврти</w:t>
      </w:r>
    </w:p>
    <w:p w:rsidR="00E53F39" w:rsidRDefault="00E53F39">
      <w:pPr>
        <w:pStyle w:val="BodyText"/>
        <w:spacing w:before="7"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878" w:hanging="432"/>
              <w:rPr>
                <w:b/>
                <w:sz w:val="14"/>
              </w:rPr>
            </w:pPr>
            <w:r>
              <w:rPr>
                <w:b/>
                <w:sz w:val="14"/>
              </w:rPr>
              <w:t>НАЧИН ОСТВАРИВАЊА ПРОГРАМА</w:t>
            </w:r>
          </w:p>
        </w:tc>
      </w:tr>
      <w:tr w:rsidR="00E53F39">
        <w:trPr>
          <w:trHeight w:val="2120"/>
        </w:trPr>
        <w:tc>
          <w:tcPr>
            <w:tcW w:w="1474" w:type="dxa"/>
          </w:tcPr>
          <w:p w:rsidR="00E53F39" w:rsidRDefault="006408C0">
            <w:pPr>
              <w:pStyle w:val="TableParagraph"/>
              <w:spacing w:before="18"/>
              <w:ind w:left="56" w:right="402" w:firstLine="0"/>
              <w:rPr>
                <w:sz w:val="14"/>
              </w:rPr>
            </w:pPr>
            <w:r>
              <w:rPr>
                <w:sz w:val="14"/>
              </w:rPr>
              <w:t>Појам социјалне патологије</w:t>
            </w:r>
          </w:p>
        </w:tc>
        <w:tc>
          <w:tcPr>
            <w:tcW w:w="1701" w:type="dxa"/>
          </w:tcPr>
          <w:p w:rsidR="00E53F39" w:rsidRDefault="006408C0">
            <w:pPr>
              <w:pStyle w:val="TableParagraph"/>
              <w:numPr>
                <w:ilvl w:val="0"/>
                <w:numId w:val="1304"/>
              </w:numPr>
              <w:tabs>
                <w:tab w:val="left" w:pos="177"/>
              </w:tabs>
              <w:spacing w:before="18"/>
              <w:ind w:right="174"/>
              <w:rPr>
                <w:sz w:val="14"/>
              </w:rPr>
            </w:pPr>
            <w:r>
              <w:rPr>
                <w:sz w:val="14"/>
              </w:rPr>
              <w:t>Упознавање са</w:t>
            </w:r>
            <w:r>
              <w:rPr>
                <w:spacing w:val="-22"/>
                <w:sz w:val="14"/>
              </w:rPr>
              <w:t xml:space="preserve"> </w:t>
            </w:r>
            <w:r>
              <w:rPr>
                <w:sz w:val="14"/>
              </w:rPr>
              <w:t>појмом социјалне</w:t>
            </w:r>
            <w:r>
              <w:rPr>
                <w:spacing w:val="-8"/>
                <w:sz w:val="14"/>
              </w:rPr>
              <w:t xml:space="preserve"> </w:t>
            </w:r>
            <w:r>
              <w:rPr>
                <w:sz w:val="14"/>
              </w:rPr>
              <w:t>патологије.</w:t>
            </w:r>
          </w:p>
        </w:tc>
        <w:tc>
          <w:tcPr>
            <w:tcW w:w="2268" w:type="dxa"/>
          </w:tcPr>
          <w:p w:rsidR="00E53F39" w:rsidRDefault="006408C0">
            <w:pPr>
              <w:pStyle w:val="TableParagraph"/>
              <w:numPr>
                <w:ilvl w:val="0"/>
                <w:numId w:val="1303"/>
              </w:numPr>
              <w:tabs>
                <w:tab w:val="left" w:pos="177"/>
              </w:tabs>
              <w:spacing w:before="18"/>
              <w:ind w:right="336"/>
              <w:jc w:val="both"/>
              <w:rPr>
                <w:sz w:val="14"/>
              </w:rPr>
            </w:pPr>
            <w:r>
              <w:rPr>
                <w:sz w:val="14"/>
              </w:rPr>
              <w:t>дефинише социјалну патоло- гија и објасни везу са</w:t>
            </w:r>
            <w:r>
              <w:rPr>
                <w:spacing w:val="-14"/>
                <w:sz w:val="14"/>
              </w:rPr>
              <w:t xml:space="preserve"> </w:t>
            </w:r>
            <w:r>
              <w:rPr>
                <w:sz w:val="14"/>
              </w:rPr>
              <w:t>појмом нормалности;</w:t>
            </w:r>
          </w:p>
          <w:p w:rsidR="00E53F39" w:rsidRDefault="006408C0">
            <w:pPr>
              <w:pStyle w:val="TableParagraph"/>
              <w:numPr>
                <w:ilvl w:val="0"/>
                <w:numId w:val="1303"/>
              </w:numPr>
              <w:tabs>
                <w:tab w:val="left" w:pos="177"/>
              </w:tabs>
              <w:spacing w:line="237" w:lineRule="auto"/>
              <w:ind w:right="137"/>
              <w:rPr>
                <w:sz w:val="14"/>
              </w:rPr>
            </w:pPr>
            <w:r>
              <w:rPr>
                <w:sz w:val="14"/>
              </w:rPr>
              <w:t>наведе критеријуме за</w:t>
            </w:r>
            <w:r>
              <w:rPr>
                <w:spacing w:val="-15"/>
                <w:sz w:val="14"/>
              </w:rPr>
              <w:t xml:space="preserve"> </w:t>
            </w:r>
            <w:r>
              <w:rPr>
                <w:sz w:val="14"/>
              </w:rPr>
              <w:t>одређива- ње друштвених</w:t>
            </w:r>
            <w:r>
              <w:rPr>
                <w:spacing w:val="-2"/>
                <w:sz w:val="14"/>
              </w:rPr>
              <w:t xml:space="preserve"> </w:t>
            </w:r>
            <w:r>
              <w:rPr>
                <w:sz w:val="14"/>
              </w:rPr>
              <w:t>девијација;</w:t>
            </w:r>
          </w:p>
          <w:p w:rsidR="00E53F39" w:rsidRDefault="006408C0">
            <w:pPr>
              <w:pStyle w:val="TableParagraph"/>
              <w:numPr>
                <w:ilvl w:val="0"/>
                <w:numId w:val="1303"/>
              </w:numPr>
              <w:tabs>
                <w:tab w:val="left" w:pos="177"/>
              </w:tabs>
              <w:ind w:right="306"/>
              <w:rPr>
                <w:sz w:val="14"/>
              </w:rPr>
            </w:pPr>
            <w:r>
              <w:rPr>
                <w:sz w:val="14"/>
              </w:rPr>
              <w:t>разликује типове</w:t>
            </w:r>
            <w:r>
              <w:rPr>
                <w:spacing w:val="-6"/>
                <w:sz w:val="14"/>
              </w:rPr>
              <w:t xml:space="preserve"> </w:t>
            </w:r>
            <w:r>
              <w:rPr>
                <w:sz w:val="14"/>
              </w:rPr>
              <w:t>друштвених девијација;</w:t>
            </w:r>
          </w:p>
          <w:p w:rsidR="00E53F39" w:rsidRDefault="006408C0">
            <w:pPr>
              <w:pStyle w:val="TableParagraph"/>
              <w:numPr>
                <w:ilvl w:val="0"/>
                <w:numId w:val="1303"/>
              </w:numPr>
              <w:tabs>
                <w:tab w:val="left" w:pos="177"/>
              </w:tabs>
              <w:ind w:right="50"/>
              <w:rPr>
                <w:sz w:val="14"/>
              </w:rPr>
            </w:pPr>
            <w:r>
              <w:rPr>
                <w:sz w:val="14"/>
              </w:rPr>
              <w:t>анализира однос социјалне пато- логије и других наука(социологи- је, психологије,</w:t>
            </w:r>
            <w:r>
              <w:rPr>
                <w:spacing w:val="-21"/>
                <w:sz w:val="14"/>
              </w:rPr>
              <w:t xml:space="preserve"> </w:t>
            </w:r>
            <w:r>
              <w:rPr>
                <w:sz w:val="14"/>
              </w:rPr>
              <w:t>криминалистике);</w:t>
            </w:r>
          </w:p>
          <w:p w:rsidR="00E53F39" w:rsidRDefault="006408C0">
            <w:pPr>
              <w:pStyle w:val="TableParagraph"/>
              <w:numPr>
                <w:ilvl w:val="0"/>
                <w:numId w:val="1303"/>
              </w:numPr>
              <w:tabs>
                <w:tab w:val="left" w:pos="177"/>
              </w:tabs>
              <w:spacing w:line="158" w:lineRule="exact"/>
              <w:rPr>
                <w:sz w:val="14"/>
              </w:rPr>
            </w:pPr>
            <w:r>
              <w:rPr>
                <w:sz w:val="14"/>
              </w:rPr>
              <w:t>препозна социјални</w:t>
            </w:r>
            <w:r>
              <w:rPr>
                <w:spacing w:val="-6"/>
                <w:sz w:val="14"/>
              </w:rPr>
              <w:t xml:space="preserve"> </w:t>
            </w:r>
            <w:r>
              <w:rPr>
                <w:sz w:val="14"/>
              </w:rPr>
              <w:t>проблем;</w:t>
            </w:r>
          </w:p>
          <w:p w:rsidR="00E53F39" w:rsidRDefault="006408C0">
            <w:pPr>
              <w:pStyle w:val="TableParagraph"/>
              <w:numPr>
                <w:ilvl w:val="0"/>
                <w:numId w:val="1303"/>
              </w:numPr>
              <w:tabs>
                <w:tab w:val="left" w:pos="177"/>
              </w:tabs>
              <w:ind w:right="65"/>
              <w:rPr>
                <w:sz w:val="14"/>
              </w:rPr>
            </w:pPr>
            <w:r>
              <w:rPr>
                <w:sz w:val="14"/>
              </w:rPr>
              <w:t>упореди појам друштвене кризе</w:t>
            </w:r>
            <w:r>
              <w:rPr>
                <w:spacing w:val="-10"/>
                <w:sz w:val="14"/>
              </w:rPr>
              <w:t xml:space="preserve"> </w:t>
            </w:r>
            <w:r>
              <w:rPr>
                <w:sz w:val="14"/>
              </w:rPr>
              <w:t>и социјалне</w:t>
            </w:r>
            <w:r>
              <w:rPr>
                <w:spacing w:val="-2"/>
                <w:sz w:val="14"/>
              </w:rPr>
              <w:t xml:space="preserve"> </w:t>
            </w:r>
            <w:r>
              <w:rPr>
                <w:sz w:val="14"/>
              </w:rPr>
              <w:t>патологије;</w:t>
            </w:r>
          </w:p>
        </w:tc>
        <w:tc>
          <w:tcPr>
            <w:tcW w:w="2551" w:type="dxa"/>
          </w:tcPr>
          <w:p w:rsidR="00E53F39" w:rsidRDefault="006408C0">
            <w:pPr>
              <w:pStyle w:val="TableParagraph"/>
              <w:numPr>
                <w:ilvl w:val="0"/>
                <w:numId w:val="1302"/>
              </w:numPr>
              <w:tabs>
                <w:tab w:val="left" w:pos="176"/>
              </w:tabs>
              <w:spacing w:before="18" w:line="161" w:lineRule="exact"/>
              <w:ind w:hanging="119"/>
              <w:rPr>
                <w:sz w:val="14"/>
              </w:rPr>
            </w:pPr>
            <w:r>
              <w:rPr>
                <w:sz w:val="14"/>
              </w:rPr>
              <w:t>Социјална патологија и</w:t>
            </w:r>
            <w:r>
              <w:rPr>
                <w:spacing w:val="-13"/>
                <w:sz w:val="14"/>
              </w:rPr>
              <w:t xml:space="preserve"> </w:t>
            </w:r>
            <w:r>
              <w:rPr>
                <w:sz w:val="14"/>
              </w:rPr>
              <w:t>нормалност.</w:t>
            </w:r>
          </w:p>
          <w:p w:rsidR="00E53F39" w:rsidRDefault="006408C0">
            <w:pPr>
              <w:pStyle w:val="TableParagraph"/>
              <w:numPr>
                <w:ilvl w:val="0"/>
                <w:numId w:val="1302"/>
              </w:numPr>
              <w:tabs>
                <w:tab w:val="left" w:pos="176"/>
              </w:tabs>
              <w:ind w:right="109" w:hanging="119"/>
              <w:rPr>
                <w:sz w:val="14"/>
              </w:rPr>
            </w:pPr>
            <w:r>
              <w:rPr>
                <w:sz w:val="14"/>
              </w:rPr>
              <w:t>Критеријуми за одређивање</w:t>
            </w:r>
            <w:r>
              <w:rPr>
                <w:spacing w:val="-14"/>
                <w:sz w:val="14"/>
              </w:rPr>
              <w:t xml:space="preserve"> </w:t>
            </w:r>
            <w:r>
              <w:rPr>
                <w:sz w:val="14"/>
              </w:rPr>
              <w:t>друштве- них</w:t>
            </w:r>
            <w:r>
              <w:rPr>
                <w:spacing w:val="-2"/>
                <w:sz w:val="14"/>
              </w:rPr>
              <w:t xml:space="preserve"> </w:t>
            </w:r>
            <w:r>
              <w:rPr>
                <w:sz w:val="14"/>
              </w:rPr>
              <w:t>девијација.</w:t>
            </w:r>
          </w:p>
          <w:p w:rsidR="00E53F39" w:rsidRDefault="006408C0">
            <w:pPr>
              <w:pStyle w:val="TableParagraph"/>
              <w:numPr>
                <w:ilvl w:val="0"/>
                <w:numId w:val="1302"/>
              </w:numPr>
              <w:tabs>
                <w:tab w:val="left" w:pos="176"/>
              </w:tabs>
              <w:spacing w:line="159" w:lineRule="exact"/>
              <w:ind w:hanging="119"/>
              <w:rPr>
                <w:sz w:val="14"/>
              </w:rPr>
            </w:pPr>
            <w:r>
              <w:rPr>
                <w:sz w:val="14"/>
              </w:rPr>
              <w:t>Типови друштвених</w:t>
            </w:r>
            <w:r>
              <w:rPr>
                <w:spacing w:val="-3"/>
                <w:sz w:val="14"/>
              </w:rPr>
              <w:t xml:space="preserve"> </w:t>
            </w:r>
            <w:r>
              <w:rPr>
                <w:sz w:val="14"/>
              </w:rPr>
              <w:t>девијација.</w:t>
            </w:r>
          </w:p>
          <w:p w:rsidR="00E53F39" w:rsidRDefault="006408C0">
            <w:pPr>
              <w:pStyle w:val="TableParagraph"/>
              <w:numPr>
                <w:ilvl w:val="0"/>
                <w:numId w:val="1302"/>
              </w:numPr>
              <w:tabs>
                <w:tab w:val="left" w:pos="176"/>
              </w:tabs>
              <w:ind w:right="130" w:hanging="119"/>
              <w:rPr>
                <w:sz w:val="14"/>
              </w:rPr>
            </w:pPr>
            <w:r>
              <w:rPr>
                <w:sz w:val="14"/>
              </w:rPr>
              <w:t>Однос социјалне патологије и</w:t>
            </w:r>
            <w:r>
              <w:rPr>
                <w:spacing w:val="-18"/>
                <w:sz w:val="14"/>
              </w:rPr>
              <w:t xml:space="preserve"> </w:t>
            </w:r>
            <w:r>
              <w:rPr>
                <w:sz w:val="14"/>
              </w:rPr>
              <w:t>других наука.</w:t>
            </w:r>
          </w:p>
          <w:p w:rsidR="00E53F39" w:rsidRDefault="006408C0">
            <w:pPr>
              <w:pStyle w:val="TableParagraph"/>
              <w:numPr>
                <w:ilvl w:val="0"/>
                <w:numId w:val="1302"/>
              </w:numPr>
              <w:tabs>
                <w:tab w:val="left" w:pos="176"/>
              </w:tabs>
              <w:spacing w:line="159" w:lineRule="exact"/>
              <w:ind w:hanging="119"/>
              <w:rPr>
                <w:sz w:val="14"/>
              </w:rPr>
            </w:pPr>
            <w:r>
              <w:rPr>
                <w:sz w:val="14"/>
              </w:rPr>
              <w:t>Социјални</w:t>
            </w:r>
            <w:r>
              <w:rPr>
                <w:spacing w:val="-2"/>
                <w:sz w:val="14"/>
              </w:rPr>
              <w:t xml:space="preserve"> </w:t>
            </w:r>
            <w:r>
              <w:rPr>
                <w:sz w:val="14"/>
              </w:rPr>
              <w:t>проблем.</w:t>
            </w:r>
          </w:p>
          <w:p w:rsidR="00E53F39" w:rsidRDefault="006408C0">
            <w:pPr>
              <w:pStyle w:val="TableParagraph"/>
              <w:numPr>
                <w:ilvl w:val="0"/>
                <w:numId w:val="1302"/>
              </w:numPr>
              <w:tabs>
                <w:tab w:val="left" w:pos="176"/>
              </w:tabs>
              <w:ind w:right="249" w:hanging="119"/>
              <w:rPr>
                <w:sz w:val="14"/>
              </w:rPr>
            </w:pPr>
            <w:r>
              <w:rPr>
                <w:sz w:val="14"/>
              </w:rPr>
              <w:t>Друштвене кризе и социјална</w:t>
            </w:r>
            <w:r>
              <w:rPr>
                <w:spacing w:val="-14"/>
                <w:sz w:val="14"/>
              </w:rPr>
              <w:t xml:space="preserve"> </w:t>
            </w:r>
            <w:r>
              <w:rPr>
                <w:sz w:val="14"/>
              </w:rPr>
              <w:t>пато- логија.</w:t>
            </w:r>
          </w:p>
        </w:tc>
        <w:tc>
          <w:tcPr>
            <w:tcW w:w="2551" w:type="dxa"/>
          </w:tcPr>
          <w:p w:rsidR="00E53F39" w:rsidRDefault="006408C0">
            <w:pPr>
              <w:pStyle w:val="TableParagraph"/>
              <w:numPr>
                <w:ilvl w:val="0"/>
                <w:numId w:val="1301"/>
              </w:numPr>
              <w:tabs>
                <w:tab w:val="left" w:pos="177"/>
              </w:tabs>
              <w:spacing w:before="18"/>
              <w:ind w:right="125"/>
              <w:jc w:val="both"/>
              <w:rPr>
                <w:sz w:val="14"/>
              </w:rPr>
            </w:pPr>
            <w:r>
              <w:rPr>
                <w:sz w:val="14"/>
              </w:rPr>
              <w:t>На почетку теме ученике упознати</w:t>
            </w:r>
            <w:r>
              <w:rPr>
                <w:spacing w:val="-19"/>
                <w:sz w:val="14"/>
              </w:rPr>
              <w:t xml:space="preserve"> </w:t>
            </w:r>
            <w:r>
              <w:rPr>
                <w:sz w:val="14"/>
              </w:rPr>
              <w:t>са циљевима и исходима</w:t>
            </w:r>
            <w:r>
              <w:rPr>
                <w:spacing w:val="-23"/>
                <w:sz w:val="14"/>
              </w:rPr>
              <w:t xml:space="preserve"> </w:t>
            </w:r>
            <w:r>
              <w:rPr>
                <w:sz w:val="14"/>
              </w:rPr>
              <w:t>наставе/учења, планом рада и начинима</w:t>
            </w:r>
            <w:r>
              <w:rPr>
                <w:spacing w:val="-14"/>
                <w:sz w:val="14"/>
              </w:rPr>
              <w:t xml:space="preserve"> </w:t>
            </w:r>
            <w:r>
              <w:rPr>
                <w:sz w:val="14"/>
              </w:rPr>
              <w:t>оцењивања.</w:t>
            </w:r>
          </w:p>
          <w:p w:rsidR="00E53F39" w:rsidRDefault="00E53F39">
            <w:pPr>
              <w:pStyle w:val="TableParagraph"/>
              <w:spacing w:before="8"/>
              <w:ind w:left="0" w:firstLine="0"/>
              <w:rPr>
                <w:b/>
                <w:sz w:val="13"/>
              </w:rPr>
            </w:pPr>
          </w:p>
          <w:p w:rsidR="00E53F39" w:rsidRDefault="006408C0">
            <w:pPr>
              <w:pStyle w:val="TableParagraph"/>
              <w:spacing w:line="161" w:lineRule="exact"/>
              <w:ind w:left="56" w:firstLine="0"/>
              <w:rPr>
                <w:b/>
                <w:sz w:val="14"/>
              </w:rPr>
            </w:pPr>
            <w:r>
              <w:rPr>
                <w:b/>
                <w:sz w:val="14"/>
              </w:rPr>
              <w:t>Облици наставе</w:t>
            </w:r>
          </w:p>
          <w:p w:rsidR="00E53F39" w:rsidRDefault="006408C0">
            <w:pPr>
              <w:pStyle w:val="TableParagraph"/>
              <w:ind w:left="56" w:right="395" w:firstLine="0"/>
              <w:rPr>
                <w:sz w:val="14"/>
              </w:rPr>
            </w:pPr>
            <w:r>
              <w:rPr>
                <w:sz w:val="14"/>
              </w:rPr>
              <w:t>Предмет се реализује кроз следеће облике наставе:</w:t>
            </w:r>
          </w:p>
          <w:p w:rsidR="00E53F39" w:rsidRDefault="006408C0">
            <w:pPr>
              <w:pStyle w:val="TableParagraph"/>
              <w:numPr>
                <w:ilvl w:val="0"/>
                <w:numId w:val="1301"/>
              </w:numPr>
              <w:tabs>
                <w:tab w:val="left" w:pos="177"/>
              </w:tabs>
              <w:spacing w:line="159" w:lineRule="exact"/>
              <w:rPr>
                <w:b/>
                <w:sz w:val="14"/>
              </w:rPr>
            </w:pPr>
            <w:r>
              <w:rPr>
                <w:sz w:val="14"/>
              </w:rPr>
              <w:t xml:space="preserve">теоријска настава </w:t>
            </w:r>
            <w:r>
              <w:rPr>
                <w:b/>
                <w:sz w:val="14"/>
              </w:rPr>
              <w:t>(62</w:t>
            </w:r>
            <w:r>
              <w:rPr>
                <w:b/>
                <w:spacing w:val="-1"/>
                <w:sz w:val="14"/>
              </w:rPr>
              <w:t xml:space="preserve"> </w:t>
            </w:r>
            <w:r>
              <w:rPr>
                <w:b/>
                <w:sz w:val="14"/>
              </w:rPr>
              <w:t>часа)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Подела одељења на групе</w:t>
            </w:r>
          </w:p>
          <w:p w:rsidR="00E53F39" w:rsidRDefault="006408C0">
            <w:pPr>
              <w:pStyle w:val="TableParagraph"/>
              <w:spacing w:line="161" w:lineRule="exact"/>
              <w:ind w:left="56" w:firstLine="0"/>
              <w:rPr>
                <w:sz w:val="14"/>
              </w:rPr>
            </w:pPr>
            <w:r>
              <w:rPr>
                <w:sz w:val="14"/>
              </w:rPr>
              <w:t>Одељење се не дели на групе.</w:t>
            </w:r>
          </w:p>
        </w:tc>
      </w:tr>
    </w:tbl>
    <w:p w:rsidR="00E53F39" w:rsidRDefault="00E53F39">
      <w:pPr>
        <w:spacing w:line="161" w:lineRule="exact"/>
        <w:rPr>
          <w:sz w:val="14"/>
        </w:rPr>
        <w:sectPr w:rsidR="00E53F39">
          <w:pgSz w:w="11910" w:h="15740"/>
          <w:pgMar w:top="180" w:right="56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840"/>
        </w:trPr>
        <w:tc>
          <w:tcPr>
            <w:tcW w:w="1474" w:type="dxa"/>
          </w:tcPr>
          <w:p w:rsidR="00E53F39" w:rsidRDefault="006408C0">
            <w:pPr>
              <w:pStyle w:val="TableParagraph"/>
              <w:spacing w:before="18"/>
              <w:ind w:left="56" w:firstLine="0"/>
              <w:rPr>
                <w:sz w:val="14"/>
              </w:rPr>
            </w:pPr>
            <w:r>
              <w:rPr>
                <w:sz w:val="14"/>
              </w:rPr>
              <w:lastRenderedPageBreak/>
              <w:t>Сиромаштво</w:t>
            </w:r>
          </w:p>
        </w:tc>
        <w:tc>
          <w:tcPr>
            <w:tcW w:w="1701" w:type="dxa"/>
          </w:tcPr>
          <w:p w:rsidR="00E53F39" w:rsidRDefault="006408C0">
            <w:pPr>
              <w:pStyle w:val="TableParagraph"/>
              <w:numPr>
                <w:ilvl w:val="0"/>
                <w:numId w:val="1300"/>
              </w:numPr>
              <w:tabs>
                <w:tab w:val="left" w:pos="177"/>
              </w:tabs>
              <w:spacing w:before="18"/>
              <w:ind w:right="237"/>
              <w:rPr>
                <w:sz w:val="14"/>
              </w:rPr>
            </w:pPr>
            <w:r>
              <w:rPr>
                <w:sz w:val="14"/>
              </w:rPr>
              <w:t>Разумети појам</w:t>
            </w:r>
            <w:r>
              <w:rPr>
                <w:spacing w:val="-12"/>
                <w:sz w:val="14"/>
              </w:rPr>
              <w:t xml:space="preserve"> </w:t>
            </w:r>
            <w:r>
              <w:rPr>
                <w:sz w:val="14"/>
              </w:rPr>
              <w:t>сиро- маштва</w:t>
            </w:r>
          </w:p>
        </w:tc>
        <w:tc>
          <w:tcPr>
            <w:tcW w:w="2268" w:type="dxa"/>
          </w:tcPr>
          <w:p w:rsidR="00E53F39" w:rsidRDefault="006408C0">
            <w:pPr>
              <w:pStyle w:val="TableParagraph"/>
              <w:numPr>
                <w:ilvl w:val="0"/>
                <w:numId w:val="1299"/>
              </w:numPr>
              <w:tabs>
                <w:tab w:val="left" w:pos="177"/>
              </w:tabs>
              <w:spacing w:before="18"/>
              <w:ind w:right="257"/>
              <w:rPr>
                <w:sz w:val="14"/>
              </w:rPr>
            </w:pPr>
            <w:r>
              <w:rPr>
                <w:sz w:val="14"/>
              </w:rPr>
              <w:t>схвати појам и</w:t>
            </w:r>
            <w:r>
              <w:rPr>
                <w:spacing w:val="-22"/>
                <w:sz w:val="14"/>
              </w:rPr>
              <w:t xml:space="preserve"> </w:t>
            </w:r>
            <w:r>
              <w:rPr>
                <w:sz w:val="14"/>
              </w:rPr>
              <w:t>карактеристике сиромаштва;</w:t>
            </w:r>
          </w:p>
          <w:p w:rsidR="00E53F39" w:rsidRDefault="006408C0">
            <w:pPr>
              <w:pStyle w:val="TableParagraph"/>
              <w:numPr>
                <w:ilvl w:val="0"/>
                <w:numId w:val="1299"/>
              </w:numPr>
              <w:tabs>
                <w:tab w:val="left" w:pos="177"/>
              </w:tabs>
              <w:spacing w:line="159" w:lineRule="exact"/>
              <w:rPr>
                <w:sz w:val="14"/>
              </w:rPr>
            </w:pPr>
            <w:r>
              <w:rPr>
                <w:sz w:val="14"/>
              </w:rPr>
              <w:t>наведе мерила</w:t>
            </w:r>
            <w:r>
              <w:rPr>
                <w:spacing w:val="-2"/>
                <w:sz w:val="14"/>
              </w:rPr>
              <w:t xml:space="preserve"> </w:t>
            </w:r>
            <w:r>
              <w:rPr>
                <w:sz w:val="14"/>
              </w:rPr>
              <w:t>сиромаштва;</w:t>
            </w:r>
          </w:p>
          <w:p w:rsidR="00E53F39" w:rsidRDefault="006408C0">
            <w:pPr>
              <w:pStyle w:val="TableParagraph"/>
              <w:numPr>
                <w:ilvl w:val="0"/>
                <w:numId w:val="1299"/>
              </w:numPr>
              <w:tabs>
                <w:tab w:val="left" w:pos="177"/>
              </w:tabs>
              <w:ind w:right="135"/>
              <w:rPr>
                <w:sz w:val="14"/>
              </w:rPr>
            </w:pPr>
            <w:r>
              <w:rPr>
                <w:sz w:val="14"/>
              </w:rPr>
              <w:t>препозна друштвене реакције</w:t>
            </w:r>
            <w:r>
              <w:rPr>
                <w:spacing w:val="-11"/>
                <w:sz w:val="14"/>
              </w:rPr>
              <w:t xml:space="preserve"> </w:t>
            </w:r>
            <w:r>
              <w:rPr>
                <w:sz w:val="14"/>
              </w:rPr>
              <w:t>на сиромаштво;</w:t>
            </w:r>
          </w:p>
        </w:tc>
        <w:tc>
          <w:tcPr>
            <w:tcW w:w="2551" w:type="dxa"/>
          </w:tcPr>
          <w:p w:rsidR="00E53F39" w:rsidRDefault="006408C0">
            <w:pPr>
              <w:pStyle w:val="TableParagraph"/>
              <w:numPr>
                <w:ilvl w:val="0"/>
                <w:numId w:val="1298"/>
              </w:numPr>
              <w:tabs>
                <w:tab w:val="left" w:pos="176"/>
              </w:tabs>
              <w:spacing w:before="18" w:line="161" w:lineRule="exact"/>
              <w:ind w:hanging="119"/>
              <w:rPr>
                <w:sz w:val="14"/>
              </w:rPr>
            </w:pPr>
            <w:r>
              <w:rPr>
                <w:sz w:val="14"/>
              </w:rPr>
              <w:t>Појам и карактеристике</w:t>
            </w:r>
            <w:r>
              <w:rPr>
                <w:spacing w:val="-10"/>
                <w:sz w:val="14"/>
              </w:rPr>
              <w:t xml:space="preserve"> </w:t>
            </w:r>
            <w:r>
              <w:rPr>
                <w:sz w:val="14"/>
              </w:rPr>
              <w:t>сиромаштва.</w:t>
            </w:r>
          </w:p>
          <w:p w:rsidR="00E53F39" w:rsidRDefault="006408C0">
            <w:pPr>
              <w:pStyle w:val="TableParagraph"/>
              <w:numPr>
                <w:ilvl w:val="0"/>
                <w:numId w:val="1298"/>
              </w:numPr>
              <w:tabs>
                <w:tab w:val="left" w:pos="176"/>
              </w:tabs>
              <w:spacing w:line="160" w:lineRule="exact"/>
              <w:ind w:hanging="119"/>
              <w:rPr>
                <w:sz w:val="14"/>
              </w:rPr>
            </w:pPr>
            <w:r>
              <w:rPr>
                <w:sz w:val="14"/>
              </w:rPr>
              <w:t>Мерила</w:t>
            </w:r>
            <w:r>
              <w:rPr>
                <w:spacing w:val="-1"/>
                <w:sz w:val="14"/>
              </w:rPr>
              <w:t xml:space="preserve"> </w:t>
            </w:r>
            <w:r>
              <w:rPr>
                <w:sz w:val="14"/>
              </w:rPr>
              <w:t>сиромаштва.</w:t>
            </w:r>
          </w:p>
          <w:p w:rsidR="00E53F39" w:rsidRDefault="006408C0">
            <w:pPr>
              <w:pStyle w:val="TableParagraph"/>
              <w:numPr>
                <w:ilvl w:val="0"/>
                <w:numId w:val="1298"/>
              </w:numPr>
              <w:tabs>
                <w:tab w:val="left" w:pos="176"/>
              </w:tabs>
              <w:spacing w:line="161" w:lineRule="exact"/>
              <w:ind w:hanging="119"/>
              <w:rPr>
                <w:sz w:val="14"/>
              </w:rPr>
            </w:pPr>
            <w:r>
              <w:rPr>
                <w:sz w:val="14"/>
              </w:rPr>
              <w:t>Друштвена реакција на</w:t>
            </w:r>
            <w:r>
              <w:rPr>
                <w:spacing w:val="-5"/>
                <w:sz w:val="14"/>
              </w:rPr>
              <w:t xml:space="preserve"> </w:t>
            </w:r>
            <w:r>
              <w:rPr>
                <w:sz w:val="14"/>
              </w:rPr>
              <w:t>сиромаштво.</w:t>
            </w:r>
          </w:p>
        </w:tc>
        <w:tc>
          <w:tcPr>
            <w:tcW w:w="2551" w:type="dxa"/>
            <w:vMerge w:val="restart"/>
          </w:tcPr>
          <w:p w:rsidR="00E53F39" w:rsidRDefault="006408C0">
            <w:pPr>
              <w:pStyle w:val="TableParagraph"/>
              <w:spacing w:before="16" w:line="161" w:lineRule="exact"/>
              <w:ind w:left="56" w:firstLine="0"/>
              <w:rPr>
                <w:b/>
                <w:sz w:val="14"/>
              </w:rPr>
            </w:pPr>
            <w:r>
              <w:rPr>
                <w:b/>
                <w:sz w:val="14"/>
              </w:rPr>
              <w:t>Место реализације наставе</w:t>
            </w:r>
          </w:p>
          <w:p w:rsidR="00E53F39" w:rsidRDefault="006408C0">
            <w:pPr>
              <w:pStyle w:val="TableParagraph"/>
              <w:numPr>
                <w:ilvl w:val="0"/>
                <w:numId w:val="1297"/>
              </w:numPr>
              <w:tabs>
                <w:tab w:val="left" w:pos="176"/>
              </w:tabs>
              <w:ind w:right="424" w:hanging="119"/>
              <w:rPr>
                <w:sz w:val="14"/>
              </w:rPr>
            </w:pPr>
            <w:r>
              <w:rPr>
                <w:sz w:val="14"/>
              </w:rPr>
              <w:t>Теоријска настава се реализује</w:t>
            </w:r>
            <w:r>
              <w:rPr>
                <w:spacing w:val="-14"/>
                <w:sz w:val="14"/>
              </w:rPr>
              <w:t xml:space="preserve"> </w:t>
            </w:r>
            <w:r>
              <w:rPr>
                <w:sz w:val="14"/>
              </w:rPr>
              <w:t>у учионици.</w:t>
            </w:r>
          </w:p>
          <w:p w:rsidR="00E53F39" w:rsidRDefault="00E53F39">
            <w:pPr>
              <w:pStyle w:val="TableParagraph"/>
              <w:spacing w:before="8"/>
              <w:ind w:left="0" w:firstLine="0"/>
              <w:rPr>
                <w:b/>
                <w:sz w:val="13"/>
              </w:rPr>
            </w:pPr>
          </w:p>
          <w:p w:rsidR="00E53F39" w:rsidRDefault="006408C0">
            <w:pPr>
              <w:pStyle w:val="TableParagraph"/>
              <w:spacing w:line="161" w:lineRule="exact"/>
              <w:ind w:left="56" w:firstLine="0"/>
              <w:rPr>
                <w:b/>
                <w:sz w:val="14"/>
              </w:rPr>
            </w:pPr>
            <w:r>
              <w:rPr>
                <w:b/>
                <w:sz w:val="14"/>
              </w:rPr>
              <w:t>Оцењивање</w:t>
            </w:r>
          </w:p>
          <w:p w:rsidR="00E53F39" w:rsidRDefault="006408C0">
            <w:pPr>
              <w:pStyle w:val="TableParagraph"/>
              <w:ind w:left="56" w:right="395" w:firstLine="0"/>
              <w:rPr>
                <w:sz w:val="14"/>
              </w:rPr>
            </w:pPr>
            <w:r>
              <w:rPr>
                <w:sz w:val="14"/>
              </w:rPr>
              <w:t>Вредновање остварености исхода вршити кроз:</w:t>
            </w:r>
          </w:p>
          <w:p w:rsidR="00E53F39" w:rsidRDefault="006408C0">
            <w:pPr>
              <w:pStyle w:val="TableParagraph"/>
              <w:numPr>
                <w:ilvl w:val="0"/>
                <w:numId w:val="1297"/>
              </w:numPr>
              <w:tabs>
                <w:tab w:val="left" w:pos="176"/>
              </w:tabs>
              <w:spacing w:line="159" w:lineRule="exact"/>
              <w:ind w:hanging="119"/>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1297"/>
              </w:numPr>
              <w:tabs>
                <w:tab w:val="left" w:pos="176"/>
              </w:tabs>
              <w:spacing w:line="161" w:lineRule="exact"/>
              <w:ind w:hanging="119"/>
              <w:rPr>
                <w:sz w:val="14"/>
              </w:rPr>
            </w:pPr>
            <w:r>
              <w:rPr>
                <w:sz w:val="14"/>
              </w:rPr>
              <w:t>тестове</w:t>
            </w:r>
            <w:r>
              <w:rPr>
                <w:spacing w:val="-1"/>
                <w:sz w:val="14"/>
              </w:rPr>
              <w:t xml:space="preserve"> </w:t>
            </w:r>
            <w:r>
              <w:rPr>
                <w:sz w:val="14"/>
              </w:rPr>
              <w:t>знања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Оквирни број часова по темама</w:t>
            </w:r>
          </w:p>
          <w:p w:rsidR="00E53F39" w:rsidRDefault="006408C0">
            <w:pPr>
              <w:pStyle w:val="TableParagraph"/>
              <w:numPr>
                <w:ilvl w:val="0"/>
                <w:numId w:val="1297"/>
              </w:numPr>
              <w:tabs>
                <w:tab w:val="left" w:pos="176"/>
              </w:tabs>
              <w:spacing w:line="160" w:lineRule="exact"/>
              <w:ind w:hanging="119"/>
              <w:rPr>
                <w:b/>
                <w:sz w:val="14"/>
              </w:rPr>
            </w:pPr>
            <w:r>
              <w:rPr>
                <w:sz w:val="14"/>
              </w:rPr>
              <w:t xml:space="preserve">Појам социјалне патологије </w:t>
            </w:r>
            <w:r>
              <w:rPr>
                <w:b/>
                <w:sz w:val="14"/>
              </w:rPr>
              <w:t>(6</w:t>
            </w:r>
            <w:r>
              <w:rPr>
                <w:b/>
                <w:spacing w:val="-21"/>
                <w:sz w:val="14"/>
              </w:rPr>
              <w:t xml:space="preserve"> </w:t>
            </w:r>
            <w:r>
              <w:rPr>
                <w:b/>
                <w:sz w:val="14"/>
              </w:rPr>
              <w:t>часова)</w:t>
            </w:r>
          </w:p>
          <w:p w:rsidR="00E53F39" w:rsidRDefault="006408C0">
            <w:pPr>
              <w:pStyle w:val="TableParagraph"/>
              <w:numPr>
                <w:ilvl w:val="0"/>
                <w:numId w:val="1297"/>
              </w:numPr>
              <w:tabs>
                <w:tab w:val="left" w:pos="176"/>
              </w:tabs>
              <w:spacing w:line="160" w:lineRule="exact"/>
              <w:ind w:hanging="119"/>
              <w:rPr>
                <w:b/>
                <w:sz w:val="14"/>
              </w:rPr>
            </w:pPr>
            <w:r>
              <w:rPr>
                <w:sz w:val="14"/>
              </w:rPr>
              <w:t>Сиромаштво</w:t>
            </w:r>
            <w:r>
              <w:rPr>
                <w:b/>
                <w:sz w:val="14"/>
              </w:rPr>
              <w:t>(4</w:t>
            </w:r>
            <w:r>
              <w:rPr>
                <w:b/>
                <w:spacing w:val="-1"/>
                <w:sz w:val="14"/>
              </w:rPr>
              <w:t xml:space="preserve"> </w:t>
            </w:r>
            <w:r>
              <w:rPr>
                <w:b/>
                <w:sz w:val="14"/>
              </w:rPr>
              <w:t>часа)</w:t>
            </w:r>
          </w:p>
          <w:p w:rsidR="00E53F39" w:rsidRDefault="006408C0">
            <w:pPr>
              <w:pStyle w:val="TableParagraph"/>
              <w:numPr>
                <w:ilvl w:val="0"/>
                <w:numId w:val="1297"/>
              </w:numPr>
              <w:tabs>
                <w:tab w:val="left" w:pos="176"/>
              </w:tabs>
              <w:spacing w:line="160" w:lineRule="exact"/>
              <w:ind w:hanging="119"/>
              <w:rPr>
                <w:b/>
                <w:sz w:val="14"/>
              </w:rPr>
            </w:pPr>
            <w:r>
              <w:rPr>
                <w:sz w:val="14"/>
              </w:rPr>
              <w:t>Незапосленост</w:t>
            </w:r>
            <w:r>
              <w:rPr>
                <w:b/>
                <w:sz w:val="14"/>
              </w:rPr>
              <w:t>(4 часа)</w:t>
            </w:r>
          </w:p>
          <w:p w:rsidR="00E53F39" w:rsidRDefault="006408C0">
            <w:pPr>
              <w:pStyle w:val="TableParagraph"/>
              <w:numPr>
                <w:ilvl w:val="0"/>
                <w:numId w:val="1297"/>
              </w:numPr>
              <w:tabs>
                <w:tab w:val="left" w:pos="176"/>
              </w:tabs>
              <w:spacing w:line="160" w:lineRule="exact"/>
              <w:ind w:hanging="119"/>
              <w:rPr>
                <w:b/>
                <w:sz w:val="14"/>
              </w:rPr>
            </w:pPr>
            <w:r>
              <w:rPr>
                <w:sz w:val="14"/>
              </w:rPr>
              <w:t xml:space="preserve">Криминал </w:t>
            </w:r>
            <w:r>
              <w:rPr>
                <w:b/>
                <w:sz w:val="14"/>
              </w:rPr>
              <w:t>(5</w:t>
            </w:r>
            <w:r>
              <w:rPr>
                <w:b/>
                <w:spacing w:val="-8"/>
                <w:sz w:val="14"/>
              </w:rPr>
              <w:t xml:space="preserve"> </w:t>
            </w:r>
            <w:r>
              <w:rPr>
                <w:b/>
                <w:sz w:val="14"/>
              </w:rPr>
              <w:t>часова)</w:t>
            </w:r>
          </w:p>
          <w:p w:rsidR="00E53F39" w:rsidRDefault="006408C0">
            <w:pPr>
              <w:pStyle w:val="TableParagraph"/>
              <w:numPr>
                <w:ilvl w:val="0"/>
                <w:numId w:val="1297"/>
              </w:numPr>
              <w:tabs>
                <w:tab w:val="left" w:pos="176"/>
              </w:tabs>
              <w:ind w:right="459" w:hanging="119"/>
              <w:rPr>
                <w:b/>
                <w:sz w:val="14"/>
              </w:rPr>
            </w:pPr>
            <w:r>
              <w:rPr>
                <w:sz w:val="14"/>
              </w:rPr>
              <w:t>Преступништво малолетника</w:t>
            </w:r>
            <w:r>
              <w:rPr>
                <w:spacing w:val="-13"/>
                <w:sz w:val="14"/>
              </w:rPr>
              <w:t xml:space="preserve"> </w:t>
            </w:r>
            <w:r>
              <w:rPr>
                <w:b/>
                <w:sz w:val="14"/>
              </w:rPr>
              <w:t>(5 часова)</w:t>
            </w:r>
          </w:p>
          <w:p w:rsidR="00E53F39" w:rsidRDefault="006408C0">
            <w:pPr>
              <w:pStyle w:val="TableParagraph"/>
              <w:numPr>
                <w:ilvl w:val="0"/>
                <w:numId w:val="1297"/>
              </w:numPr>
              <w:tabs>
                <w:tab w:val="left" w:pos="176"/>
              </w:tabs>
              <w:spacing w:line="159" w:lineRule="exact"/>
              <w:ind w:hanging="119"/>
              <w:rPr>
                <w:b/>
                <w:sz w:val="14"/>
              </w:rPr>
            </w:pPr>
            <w:r>
              <w:rPr>
                <w:spacing w:val="-3"/>
                <w:sz w:val="14"/>
              </w:rPr>
              <w:t xml:space="preserve">Алкохолизам </w:t>
            </w:r>
            <w:r>
              <w:rPr>
                <w:b/>
                <w:sz w:val="14"/>
              </w:rPr>
              <w:t>(5</w:t>
            </w:r>
            <w:r>
              <w:rPr>
                <w:b/>
                <w:sz w:val="14"/>
              </w:rPr>
              <w:t xml:space="preserve"> </w:t>
            </w:r>
            <w:r>
              <w:rPr>
                <w:b/>
                <w:sz w:val="14"/>
              </w:rPr>
              <w:t>часова)</w:t>
            </w:r>
          </w:p>
          <w:p w:rsidR="00E53F39" w:rsidRDefault="006408C0">
            <w:pPr>
              <w:pStyle w:val="TableParagraph"/>
              <w:numPr>
                <w:ilvl w:val="0"/>
                <w:numId w:val="1297"/>
              </w:numPr>
              <w:tabs>
                <w:tab w:val="left" w:pos="176"/>
              </w:tabs>
              <w:spacing w:line="160" w:lineRule="exact"/>
              <w:ind w:hanging="119"/>
              <w:rPr>
                <w:b/>
                <w:sz w:val="14"/>
              </w:rPr>
            </w:pPr>
            <w:r>
              <w:rPr>
                <w:sz w:val="14"/>
              </w:rPr>
              <w:t xml:space="preserve">Зависност </w:t>
            </w:r>
            <w:r>
              <w:rPr>
                <w:spacing w:val="-3"/>
                <w:sz w:val="14"/>
              </w:rPr>
              <w:t xml:space="preserve">од </w:t>
            </w:r>
            <w:r>
              <w:rPr>
                <w:sz w:val="14"/>
              </w:rPr>
              <w:t xml:space="preserve">дрога </w:t>
            </w:r>
            <w:r>
              <w:rPr>
                <w:b/>
                <w:sz w:val="14"/>
              </w:rPr>
              <w:t>(5</w:t>
            </w:r>
            <w:r>
              <w:rPr>
                <w:b/>
                <w:spacing w:val="1"/>
                <w:sz w:val="14"/>
              </w:rPr>
              <w:t xml:space="preserve"> </w:t>
            </w:r>
            <w:r>
              <w:rPr>
                <w:b/>
                <w:sz w:val="14"/>
              </w:rPr>
              <w:t>часова)</w:t>
            </w:r>
          </w:p>
          <w:p w:rsidR="00E53F39" w:rsidRDefault="006408C0">
            <w:pPr>
              <w:pStyle w:val="TableParagraph"/>
              <w:numPr>
                <w:ilvl w:val="0"/>
                <w:numId w:val="1297"/>
              </w:numPr>
              <w:tabs>
                <w:tab w:val="left" w:pos="176"/>
              </w:tabs>
              <w:spacing w:line="160" w:lineRule="exact"/>
              <w:ind w:hanging="119"/>
              <w:rPr>
                <w:b/>
                <w:sz w:val="14"/>
              </w:rPr>
            </w:pPr>
            <w:r>
              <w:rPr>
                <w:sz w:val="14"/>
              </w:rPr>
              <w:t>Проституција (</w:t>
            </w:r>
            <w:r>
              <w:rPr>
                <w:b/>
                <w:sz w:val="14"/>
              </w:rPr>
              <w:t>4 часа)</w:t>
            </w:r>
          </w:p>
          <w:p w:rsidR="00E53F39" w:rsidRDefault="006408C0">
            <w:pPr>
              <w:pStyle w:val="TableParagraph"/>
              <w:numPr>
                <w:ilvl w:val="0"/>
                <w:numId w:val="1297"/>
              </w:numPr>
              <w:tabs>
                <w:tab w:val="left" w:pos="176"/>
              </w:tabs>
              <w:spacing w:line="160" w:lineRule="exact"/>
              <w:ind w:hanging="119"/>
              <w:rPr>
                <w:b/>
                <w:sz w:val="14"/>
              </w:rPr>
            </w:pPr>
            <w:r>
              <w:rPr>
                <w:sz w:val="14"/>
              </w:rPr>
              <w:t xml:space="preserve">Просјачење </w:t>
            </w:r>
            <w:r>
              <w:rPr>
                <w:b/>
                <w:sz w:val="14"/>
              </w:rPr>
              <w:t>(3</w:t>
            </w:r>
            <w:r>
              <w:rPr>
                <w:b/>
                <w:spacing w:val="-5"/>
                <w:sz w:val="14"/>
              </w:rPr>
              <w:t xml:space="preserve"> </w:t>
            </w:r>
            <w:r>
              <w:rPr>
                <w:b/>
                <w:sz w:val="14"/>
              </w:rPr>
              <w:t>часа)</w:t>
            </w:r>
          </w:p>
          <w:p w:rsidR="00E53F39" w:rsidRDefault="006408C0">
            <w:pPr>
              <w:pStyle w:val="TableParagraph"/>
              <w:numPr>
                <w:ilvl w:val="0"/>
                <w:numId w:val="1297"/>
              </w:numPr>
              <w:tabs>
                <w:tab w:val="left" w:pos="176"/>
              </w:tabs>
              <w:spacing w:line="160" w:lineRule="exact"/>
              <w:ind w:hanging="119"/>
              <w:rPr>
                <w:b/>
                <w:sz w:val="14"/>
              </w:rPr>
            </w:pPr>
            <w:r>
              <w:rPr>
                <w:sz w:val="14"/>
              </w:rPr>
              <w:t xml:space="preserve">Коцкање </w:t>
            </w:r>
            <w:r>
              <w:rPr>
                <w:b/>
                <w:sz w:val="14"/>
              </w:rPr>
              <w:t>(5</w:t>
            </w:r>
            <w:r>
              <w:rPr>
                <w:b/>
                <w:spacing w:val="-18"/>
                <w:sz w:val="14"/>
              </w:rPr>
              <w:t xml:space="preserve"> </w:t>
            </w:r>
            <w:r>
              <w:rPr>
                <w:b/>
                <w:sz w:val="14"/>
              </w:rPr>
              <w:t>часова)</w:t>
            </w:r>
          </w:p>
          <w:p w:rsidR="00E53F39" w:rsidRDefault="006408C0">
            <w:pPr>
              <w:pStyle w:val="TableParagraph"/>
              <w:numPr>
                <w:ilvl w:val="0"/>
                <w:numId w:val="1297"/>
              </w:numPr>
              <w:tabs>
                <w:tab w:val="left" w:pos="176"/>
              </w:tabs>
              <w:spacing w:line="160" w:lineRule="exact"/>
              <w:ind w:hanging="119"/>
              <w:rPr>
                <w:b/>
                <w:sz w:val="14"/>
              </w:rPr>
            </w:pPr>
            <w:r>
              <w:rPr>
                <w:sz w:val="14"/>
              </w:rPr>
              <w:t xml:space="preserve">Агресија </w:t>
            </w:r>
            <w:r>
              <w:rPr>
                <w:b/>
                <w:sz w:val="14"/>
              </w:rPr>
              <w:t>(8</w:t>
            </w:r>
            <w:r>
              <w:rPr>
                <w:b/>
                <w:spacing w:val="-8"/>
                <w:sz w:val="14"/>
              </w:rPr>
              <w:t xml:space="preserve"> </w:t>
            </w:r>
            <w:r>
              <w:rPr>
                <w:b/>
                <w:sz w:val="14"/>
              </w:rPr>
              <w:t>часова)</w:t>
            </w:r>
          </w:p>
          <w:p w:rsidR="00E53F39" w:rsidRDefault="006408C0">
            <w:pPr>
              <w:pStyle w:val="TableParagraph"/>
              <w:numPr>
                <w:ilvl w:val="0"/>
                <w:numId w:val="1297"/>
              </w:numPr>
              <w:tabs>
                <w:tab w:val="left" w:pos="176"/>
              </w:tabs>
              <w:spacing w:line="160" w:lineRule="exact"/>
              <w:ind w:hanging="119"/>
              <w:rPr>
                <w:b/>
                <w:sz w:val="14"/>
              </w:rPr>
            </w:pPr>
            <w:r>
              <w:rPr>
                <w:sz w:val="14"/>
              </w:rPr>
              <w:t xml:space="preserve">Аутоагресија </w:t>
            </w:r>
            <w:r>
              <w:rPr>
                <w:b/>
                <w:sz w:val="14"/>
              </w:rPr>
              <w:t>(4</w:t>
            </w:r>
            <w:r>
              <w:rPr>
                <w:b/>
                <w:spacing w:val="-1"/>
                <w:sz w:val="14"/>
              </w:rPr>
              <w:t xml:space="preserve"> </w:t>
            </w:r>
            <w:r>
              <w:rPr>
                <w:b/>
                <w:sz w:val="14"/>
              </w:rPr>
              <w:t>часа)</w:t>
            </w:r>
          </w:p>
          <w:p w:rsidR="00E53F39" w:rsidRDefault="006408C0">
            <w:pPr>
              <w:pStyle w:val="TableParagraph"/>
              <w:numPr>
                <w:ilvl w:val="0"/>
                <w:numId w:val="1297"/>
              </w:numPr>
              <w:tabs>
                <w:tab w:val="left" w:pos="176"/>
              </w:tabs>
              <w:ind w:right="541" w:hanging="119"/>
              <w:rPr>
                <w:b/>
                <w:sz w:val="14"/>
              </w:rPr>
            </w:pPr>
            <w:r>
              <w:rPr>
                <w:sz w:val="14"/>
              </w:rPr>
              <w:t xml:space="preserve">Друштвена дезорганизација </w:t>
            </w:r>
            <w:r>
              <w:rPr>
                <w:b/>
                <w:sz w:val="14"/>
              </w:rPr>
              <w:t>(4 часова)</w:t>
            </w:r>
          </w:p>
        </w:tc>
      </w:tr>
      <w:tr w:rsidR="00E53F39">
        <w:trPr>
          <w:trHeight w:val="1000"/>
        </w:trPr>
        <w:tc>
          <w:tcPr>
            <w:tcW w:w="1474" w:type="dxa"/>
          </w:tcPr>
          <w:p w:rsidR="00E53F39" w:rsidRDefault="006408C0">
            <w:pPr>
              <w:pStyle w:val="TableParagraph"/>
              <w:spacing w:before="18"/>
              <w:ind w:left="56" w:firstLine="0"/>
              <w:rPr>
                <w:sz w:val="14"/>
              </w:rPr>
            </w:pPr>
            <w:r>
              <w:rPr>
                <w:sz w:val="14"/>
              </w:rPr>
              <w:t>Незапосленост</w:t>
            </w:r>
          </w:p>
        </w:tc>
        <w:tc>
          <w:tcPr>
            <w:tcW w:w="1701" w:type="dxa"/>
          </w:tcPr>
          <w:p w:rsidR="00E53F39" w:rsidRDefault="006408C0">
            <w:pPr>
              <w:pStyle w:val="TableParagraph"/>
              <w:numPr>
                <w:ilvl w:val="0"/>
                <w:numId w:val="1296"/>
              </w:numPr>
              <w:tabs>
                <w:tab w:val="left" w:pos="177"/>
              </w:tabs>
              <w:spacing w:before="18"/>
              <w:ind w:right="174"/>
              <w:rPr>
                <w:sz w:val="14"/>
              </w:rPr>
            </w:pPr>
            <w:r>
              <w:rPr>
                <w:sz w:val="14"/>
              </w:rPr>
              <w:t>Упознавање са</w:t>
            </w:r>
            <w:r>
              <w:rPr>
                <w:spacing w:val="-22"/>
                <w:sz w:val="14"/>
              </w:rPr>
              <w:t xml:space="preserve"> </w:t>
            </w:r>
            <w:r>
              <w:rPr>
                <w:sz w:val="14"/>
              </w:rPr>
              <w:t>појмом незапослености.</w:t>
            </w:r>
          </w:p>
        </w:tc>
        <w:tc>
          <w:tcPr>
            <w:tcW w:w="2268" w:type="dxa"/>
          </w:tcPr>
          <w:p w:rsidR="00E53F39" w:rsidRDefault="006408C0">
            <w:pPr>
              <w:pStyle w:val="TableParagraph"/>
              <w:numPr>
                <w:ilvl w:val="0"/>
                <w:numId w:val="1295"/>
              </w:numPr>
              <w:tabs>
                <w:tab w:val="left" w:pos="177"/>
              </w:tabs>
              <w:spacing w:before="18"/>
              <w:ind w:right="257"/>
              <w:rPr>
                <w:sz w:val="14"/>
              </w:rPr>
            </w:pPr>
            <w:r>
              <w:rPr>
                <w:sz w:val="14"/>
              </w:rPr>
              <w:t>схвати појам и</w:t>
            </w:r>
            <w:r>
              <w:rPr>
                <w:spacing w:val="-22"/>
                <w:sz w:val="14"/>
              </w:rPr>
              <w:t xml:space="preserve"> </w:t>
            </w:r>
            <w:r>
              <w:rPr>
                <w:sz w:val="14"/>
              </w:rPr>
              <w:t>карактеристике незапослености;</w:t>
            </w:r>
          </w:p>
          <w:p w:rsidR="00E53F39" w:rsidRDefault="006408C0">
            <w:pPr>
              <w:pStyle w:val="TableParagraph"/>
              <w:numPr>
                <w:ilvl w:val="0"/>
                <w:numId w:val="1295"/>
              </w:numPr>
              <w:tabs>
                <w:tab w:val="left" w:pos="177"/>
              </w:tabs>
              <w:ind w:right="249"/>
              <w:rPr>
                <w:sz w:val="14"/>
              </w:rPr>
            </w:pPr>
            <w:r>
              <w:rPr>
                <w:sz w:val="14"/>
              </w:rPr>
              <w:t>објасни који су узроци</w:t>
            </w:r>
            <w:r>
              <w:rPr>
                <w:spacing w:val="-15"/>
                <w:sz w:val="14"/>
              </w:rPr>
              <w:t xml:space="preserve"> </w:t>
            </w:r>
            <w:r>
              <w:rPr>
                <w:sz w:val="14"/>
              </w:rPr>
              <w:t>незапо- слености;</w:t>
            </w:r>
          </w:p>
          <w:p w:rsidR="00E53F39" w:rsidRDefault="006408C0">
            <w:pPr>
              <w:pStyle w:val="TableParagraph"/>
              <w:numPr>
                <w:ilvl w:val="0"/>
                <w:numId w:val="1295"/>
              </w:numPr>
              <w:tabs>
                <w:tab w:val="left" w:pos="177"/>
              </w:tabs>
              <w:ind w:right="180"/>
              <w:rPr>
                <w:sz w:val="14"/>
              </w:rPr>
            </w:pPr>
            <w:r>
              <w:rPr>
                <w:sz w:val="14"/>
              </w:rPr>
              <w:t>анализира карактеристике</w:t>
            </w:r>
            <w:r>
              <w:rPr>
                <w:spacing w:val="-14"/>
                <w:sz w:val="14"/>
              </w:rPr>
              <w:t xml:space="preserve"> </w:t>
            </w:r>
            <w:r>
              <w:rPr>
                <w:sz w:val="14"/>
              </w:rPr>
              <w:t>неза- послености у Србији;</w:t>
            </w:r>
          </w:p>
        </w:tc>
        <w:tc>
          <w:tcPr>
            <w:tcW w:w="2551" w:type="dxa"/>
          </w:tcPr>
          <w:p w:rsidR="00E53F39" w:rsidRDefault="006408C0">
            <w:pPr>
              <w:pStyle w:val="TableParagraph"/>
              <w:numPr>
                <w:ilvl w:val="0"/>
                <w:numId w:val="1294"/>
              </w:numPr>
              <w:tabs>
                <w:tab w:val="left" w:pos="176"/>
              </w:tabs>
              <w:spacing w:before="19"/>
              <w:ind w:right="259" w:hanging="119"/>
              <w:rPr>
                <w:sz w:val="14"/>
              </w:rPr>
            </w:pPr>
            <w:r>
              <w:rPr>
                <w:sz w:val="14"/>
              </w:rPr>
              <w:t>Појам и карактеристике</w:t>
            </w:r>
            <w:r>
              <w:rPr>
                <w:spacing w:val="-14"/>
                <w:sz w:val="14"/>
              </w:rPr>
              <w:t xml:space="preserve"> </w:t>
            </w:r>
            <w:r>
              <w:rPr>
                <w:sz w:val="14"/>
              </w:rPr>
              <w:t>незапосле- ности.</w:t>
            </w:r>
          </w:p>
          <w:p w:rsidR="00E53F39" w:rsidRDefault="006408C0">
            <w:pPr>
              <w:pStyle w:val="TableParagraph"/>
              <w:numPr>
                <w:ilvl w:val="0"/>
                <w:numId w:val="1294"/>
              </w:numPr>
              <w:tabs>
                <w:tab w:val="left" w:pos="176"/>
              </w:tabs>
              <w:spacing w:line="159" w:lineRule="exact"/>
              <w:ind w:hanging="119"/>
              <w:rPr>
                <w:sz w:val="14"/>
              </w:rPr>
            </w:pPr>
            <w:r>
              <w:rPr>
                <w:spacing w:val="-3"/>
                <w:sz w:val="14"/>
              </w:rPr>
              <w:t>Узроци</w:t>
            </w:r>
            <w:r>
              <w:rPr>
                <w:spacing w:val="-1"/>
                <w:sz w:val="14"/>
              </w:rPr>
              <w:t xml:space="preserve"> </w:t>
            </w:r>
            <w:r>
              <w:rPr>
                <w:sz w:val="14"/>
              </w:rPr>
              <w:t>незапослености.</w:t>
            </w:r>
          </w:p>
          <w:p w:rsidR="00E53F39" w:rsidRDefault="006408C0">
            <w:pPr>
              <w:pStyle w:val="TableParagraph"/>
              <w:numPr>
                <w:ilvl w:val="0"/>
                <w:numId w:val="1294"/>
              </w:numPr>
              <w:tabs>
                <w:tab w:val="left" w:pos="176"/>
              </w:tabs>
              <w:spacing w:line="161" w:lineRule="exact"/>
              <w:ind w:hanging="119"/>
              <w:rPr>
                <w:sz w:val="14"/>
              </w:rPr>
            </w:pPr>
            <w:r>
              <w:rPr>
                <w:sz w:val="14"/>
              </w:rPr>
              <w:t>Незапосленост у Србији.</w:t>
            </w:r>
          </w:p>
        </w:tc>
        <w:tc>
          <w:tcPr>
            <w:tcW w:w="2551" w:type="dxa"/>
            <w:vMerge/>
            <w:tcBorders>
              <w:top w:val="nil"/>
            </w:tcBorders>
          </w:tcPr>
          <w:p w:rsidR="00E53F39" w:rsidRDefault="00E53F39">
            <w:pPr>
              <w:rPr>
                <w:sz w:val="2"/>
                <w:szCs w:val="2"/>
              </w:rPr>
            </w:pPr>
          </w:p>
        </w:tc>
      </w:tr>
      <w:tr w:rsidR="00E53F39">
        <w:trPr>
          <w:trHeight w:val="1480"/>
        </w:trPr>
        <w:tc>
          <w:tcPr>
            <w:tcW w:w="1474" w:type="dxa"/>
          </w:tcPr>
          <w:p w:rsidR="00E53F39" w:rsidRDefault="006408C0">
            <w:pPr>
              <w:pStyle w:val="TableParagraph"/>
              <w:spacing w:before="19"/>
              <w:ind w:left="56" w:firstLine="0"/>
              <w:rPr>
                <w:sz w:val="14"/>
              </w:rPr>
            </w:pPr>
            <w:r>
              <w:rPr>
                <w:sz w:val="14"/>
              </w:rPr>
              <w:t>Криминал</w:t>
            </w:r>
          </w:p>
        </w:tc>
        <w:tc>
          <w:tcPr>
            <w:tcW w:w="1701" w:type="dxa"/>
          </w:tcPr>
          <w:p w:rsidR="00E53F39" w:rsidRDefault="006408C0">
            <w:pPr>
              <w:pStyle w:val="TableParagraph"/>
              <w:numPr>
                <w:ilvl w:val="0"/>
                <w:numId w:val="1293"/>
              </w:numPr>
              <w:tabs>
                <w:tab w:val="left" w:pos="177"/>
              </w:tabs>
              <w:spacing w:before="19"/>
              <w:ind w:right="290"/>
              <w:rPr>
                <w:sz w:val="14"/>
              </w:rPr>
            </w:pPr>
            <w:r>
              <w:rPr>
                <w:sz w:val="14"/>
              </w:rPr>
              <w:t>Схватити појам</w:t>
            </w:r>
            <w:r>
              <w:rPr>
                <w:spacing w:val="-13"/>
                <w:sz w:val="14"/>
              </w:rPr>
              <w:t xml:space="preserve"> </w:t>
            </w:r>
            <w:r>
              <w:rPr>
                <w:sz w:val="14"/>
              </w:rPr>
              <w:t>кри- минала.</w:t>
            </w:r>
          </w:p>
        </w:tc>
        <w:tc>
          <w:tcPr>
            <w:tcW w:w="2268" w:type="dxa"/>
          </w:tcPr>
          <w:p w:rsidR="00E53F39" w:rsidRDefault="006408C0">
            <w:pPr>
              <w:pStyle w:val="TableParagraph"/>
              <w:numPr>
                <w:ilvl w:val="0"/>
                <w:numId w:val="1292"/>
              </w:numPr>
              <w:tabs>
                <w:tab w:val="left" w:pos="177"/>
              </w:tabs>
              <w:spacing w:before="19"/>
              <w:ind w:right="171"/>
              <w:rPr>
                <w:sz w:val="14"/>
              </w:rPr>
            </w:pPr>
            <w:r>
              <w:rPr>
                <w:sz w:val="14"/>
              </w:rPr>
              <w:t>схвати однос криминала и</w:t>
            </w:r>
            <w:r>
              <w:rPr>
                <w:spacing w:val="-19"/>
                <w:sz w:val="14"/>
              </w:rPr>
              <w:t xml:space="preserve"> </w:t>
            </w:r>
            <w:r>
              <w:rPr>
                <w:sz w:val="14"/>
              </w:rPr>
              <w:t>пато- логије</w:t>
            </w:r>
            <w:r>
              <w:rPr>
                <w:spacing w:val="-2"/>
                <w:sz w:val="14"/>
              </w:rPr>
              <w:t xml:space="preserve"> </w:t>
            </w:r>
            <w:r>
              <w:rPr>
                <w:sz w:val="14"/>
              </w:rPr>
              <w:t>друштва;</w:t>
            </w:r>
          </w:p>
          <w:p w:rsidR="00E53F39" w:rsidRDefault="006408C0">
            <w:pPr>
              <w:pStyle w:val="TableParagraph"/>
              <w:numPr>
                <w:ilvl w:val="0"/>
                <w:numId w:val="1292"/>
              </w:numPr>
              <w:tabs>
                <w:tab w:val="left" w:pos="177"/>
              </w:tabs>
              <w:ind w:right="507"/>
              <w:rPr>
                <w:sz w:val="14"/>
              </w:rPr>
            </w:pPr>
            <w:r>
              <w:rPr>
                <w:sz w:val="14"/>
              </w:rPr>
              <w:t>разликује поделу и</w:t>
            </w:r>
            <w:r>
              <w:rPr>
                <w:spacing w:val="-18"/>
                <w:sz w:val="14"/>
              </w:rPr>
              <w:t xml:space="preserve"> </w:t>
            </w:r>
            <w:r>
              <w:rPr>
                <w:sz w:val="14"/>
              </w:rPr>
              <w:t>облике криминала;</w:t>
            </w:r>
          </w:p>
          <w:p w:rsidR="00E53F39" w:rsidRDefault="006408C0">
            <w:pPr>
              <w:pStyle w:val="TableParagraph"/>
              <w:numPr>
                <w:ilvl w:val="0"/>
                <w:numId w:val="1292"/>
              </w:numPr>
              <w:tabs>
                <w:tab w:val="left" w:pos="177"/>
              </w:tabs>
              <w:spacing w:line="159" w:lineRule="exact"/>
              <w:rPr>
                <w:sz w:val="14"/>
              </w:rPr>
            </w:pPr>
            <w:r>
              <w:rPr>
                <w:sz w:val="14"/>
              </w:rPr>
              <w:t>наведе типологију</w:t>
            </w:r>
            <w:r>
              <w:rPr>
                <w:spacing w:val="-6"/>
                <w:sz w:val="14"/>
              </w:rPr>
              <w:t xml:space="preserve"> </w:t>
            </w:r>
            <w:r>
              <w:rPr>
                <w:sz w:val="14"/>
              </w:rPr>
              <w:t>криминалаца</w:t>
            </w:r>
          </w:p>
          <w:p w:rsidR="00E53F39" w:rsidRDefault="006408C0">
            <w:pPr>
              <w:pStyle w:val="TableParagraph"/>
              <w:numPr>
                <w:ilvl w:val="0"/>
                <w:numId w:val="1292"/>
              </w:numPr>
              <w:tabs>
                <w:tab w:val="left" w:pos="177"/>
              </w:tabs>
              <w:ind w:right="225"/>
              <w:rPr>
                <w:sz w:val="14"/>
              </w:rPr>
            </w:pPr>
            <w:r>
              <w:rPr>
                <w:sz w:val="14"/>
              </w:rPr>
              <w:t>објасни друштвене реакције на криминал;</w:t>
            </w:r>
          </w:p>
          <w:p w:rsidR="00E53F39" w:rsidRDefault="006408C0">
            <w:pPr>
              <w:pStyle w:val="TableParagraph"/>
              <w:numPr>
                <w:ilvl w:val="0"/>
                <w:numId w:val="1292"/>
              </w:numPr>
              <w:tabs>
                <w:tab w:val="left" w:pos="177"/>
              </w:tabs>
              <w:ind w:right="518"/>
              <w:rPr>
                <w:sz w:val="14"/>
              </w:rPr>
            </w:pPr>
            <w:r>
              <w:rPr>
                <w:sz w:val="14"/>
              </w:rPr>
              <w:t>схвати начине</w:t>
            </w:r>
            <w:r>
              <w:rPr>
                <w:spacing w:val="-21"/>
                <w:sz w:val="14"/>
              </w:rPr>
              <w:t xml:space="preserve"> </w:t>
            </w:r>
            <w:r>
              <w:rPr>
                <w:sz w:val="14"/>
              </w:rPr>
              <w:t>спречавања криминала;</w:t>
            </w:r>
          </w:p>
        </w:tc>
        <w:tc>
          <w:tcPr>
            <w:tcW w:w="2551" w:type="dxa"/>
          </w:tcPr>
          <w:p w:rsidR="00E53F39" w:rsidRDefault="006408C0">
            <w:pPr>
              <w:pStyle w:val="TableParagraph"/>
              <w:numPr>
                <w:ilvl w:val="0"/>
                <w:numId w:val="1291"/>
              </w:numPr>
              <w:tabs>
                <w:tab w:val="left" w:pos="176"/>
              </w:tabs>
              <w:spacing w:before="19" w:line="161" w:lineRule="exact"/>
              <w:ind w:hanging="119"/>
              <w:rPr>
                <w:sz w:val="14"/>
              </w:rPr>
            </w:pPr>
            <w:r>
              <w:rPr>
                <w:sz w:val="14"/>
              </w:rPr>
              <w:t>Криминал и патологија</w:t>
            </w:r>
            <w:r>
              <w:rPr>
                <w:spacing w:val="-7"/>
                <w:sz w:val="14"/>
              </w:rPr>
              <w:t xml:space="preserve"> </w:t>
            </w:r>
            <w:r>
              <w:rPr>
                <w:sz w:val="14"/>
              </w:rPr>
              <w:t>друштва.</w:t>
            </w:r>
          </w:p>
          <w:p w:rsidR="00E53F39" w:rsidRDefault="006408C0">
            <w:pPr>
              <w:pStyle w:val="TableParagraph"/>
              <w:numPr>
                <w:ilvl w:val="0"/>
                <w:numId w:val="1291"/>
              </w:numPr>
              <w:tabs>
                <w:tab w:val="left" w:pos="176"/>
              </w:tabs>
              <w:spacing w:line="160" w:lineRule="exact"/>
              <w:ind w:hanging="119"/>
              <w:rPr>
                <w:sz w:val="14"/>
              </w:rPr>
            </w:pPr>
            <w:r>
              <w:rPr>
                <w:sz w:val="14"/>
              </w:rPr>
              <w:t>Подела и облици</w:t>
            </w:r>
            <w:r>
              <w:rPr>
                <w:spacing w:val="-5"/>
                <w:sz w:val="14"/>
              </w:rPr>
              <w:t xml:space="preserve"> </w:t>
            </w:r>
            <w:r>
              <w:rPr>
                <w:sz w:val="14"/>
              </w:rPr>
              <w:t>криминала.</w:t>
            </w:r>
          </w:p>
          <w:p w:rsidR="00E53F39" w:rsidRDefault="006408C0">
            <w:pPr>
              <w:pStyle w:val="TableParagraph"/>
              <w:numPr>
                <w:ilvl w:val="0"/>
                <w:numId w:val="1291"/>
              </w:numPr>
              <w:tabs>
                <w:tab w:val="left" w:pos="176"/>
              </w:tabs>
              <w:spacing w:line="160" w:lineRule="exact"/>
              <w:ind w:hanging="119"/>
              <w:rPr>
                <w:sz w:val="14"/>
              </w:rPr>
            </w:pPr>
            <w:r>
              <w:rPr>
                <w:sz w:val="14"/>
              </w:rPr>
              <w:t>Типологија</w:t>
            </w:r>
            <w:r>
              <w:rPr>
                <w:spacing w:val="-2"/>
                <w:sz w:val="14"/>
              </w:rPr>
              <w:t xml:space="preserve"> </w:t>
            </w:r>
            <w:r>
              <w:rPr>
                <w:sz w:val="14"/>
              </w:rPr>
              <w:t>криминалаца.</w:t>
            </w:r>
          </w:p>
          <w:p w:rsidR="00E53F39" w:rsidRDefault="006408C0">
            <w:pPr>
              <w:pStyle w:val="TableParagraph"/>
              <w:numPr>
                <w:ilvl w:val="0"/>
                <w:numId w:val="1291"/>
              </w:numPr>
              <w:tabs>
                <w:tab w:val="left" w:pos="176"/>
              </w:tabs>
              <w:spacing w:line="160" w:lineRule="exact"/>
              <w:ind w:hanging="119"/>
              <w:rPr>
                <w:sz w:val="14"/>
              </w:rPr>
            </w:pPr>
            <w:r>
              <w:rPr>
                <w:sz w:val="14"/>
              </w:rPr>
              <w:t>Друштвена реакција на</w:t>
            </w:r>
            <w:r>
              <w:rPr>
                <w:spacing w:val="-3"/>
                <w:sz w:val="14"/>
              </w:rPr>
              <w:t xml:space="preserve"> </w:t>
            </w:r>
            <w:r>
              <w:rPr>
                <w:sz w:val="14"/>
              </w:rPr>
              <w:t>криминал.</w:t>
            </w:r>
          </w:p>
          <w:p w:rsidR="00E53F39" w:rsidRDefault="006408C0">
            <w:pPr>
              <w:pStyle w:val="TableParagraph"/>
              <w:numPr>
                <w:ilvl w:val="0"/>
                <w:numId w:val="1291"/>
              </w:numPr>
              <w:tabs>
                <w:tab w:val="left" w:pos="176"/>
              </w:tabs>
              <w:spacing w:line="161" w:lineRule="exact"/>
              <w:ind w:hanging="119"/>
              <w:rPr>
                <w:sz w:val="14"/>
              </w:rPr>
            </w:pPr>
            <w:r>
              <w:rPr>
                <w:sz w:val="14"/>
              </w:rPr>
              <w:t>Спречавање</w:t>
            </w:r>
            <w:r>
              <w:rPr>
                <w:spacing w:val="-1"/>
                <w:sz w:val="14"/>
              </w:rPr>
              <w:t xml:space="preserve"> </w:t>
            </w:r>
            <w:r>
              <w:rPr>
                <w:sz w:val="14"/>
              </w:rPr>
              <w:t>криминала.</w:t>
            </w:r>
          </w:p>
        </w:tc>
        <w:tc>
          <w:tcPr>
            <w:tcW w:w="2551" w:type="dxa"/>
            <w:vMerge/>
            <w:tcBorders>
              <w:top w:val="nil"/>
            </w:tcBorders>
          </w:tcPr>
          <w:p w:rsidR="00E53F39" w:rsidRDefault="00E53F39">
            <w:pPr>
              <w:rPr>
                <w:sz w:val="2"/>
                <w:szCs w:val="2"/>
              </w:rPr>
            </w:pPr>
          </w:p>
        </w:tc>
      </w:tr>
      <w:tr w:rsidR="00E53F39">
        <w:trPr>
          <w:trHeight w:val="1320"/>
        </w:trPr>
        <w:tc>
          <w:tcPr>
            <w:tcW w:w="1474" w:type="dxa"/>
          </w:tcPr>
          <w:p w:rsidR="00E53F39" w:rsidRDefault="006408C0">
            <w:pPr>
              <w:pStyle w:val="TableParagraph"/>
              <w:spacing w:before="19"/>
              <w:ind w:left="56" w:right="59" w:firstLine="0"/>
              <w:rPr>
                <w:sz w:val="14"/>
              </w:rPr>
            </w:pPr>
            <w:r>
              <w:rPr>
                <w:sz w:val="14"/>
              </w:rPr>
              <w:t>Преступништво мало- летника</w:t>
            </w:r>
          </w:p>
        </w:tc>
        <w:tc>
          <w:tcPr>
            <w:tcW w:w="1701" w:type="dxa"/>
          </w:tcPr>
          <w:p w:rsidR="00E53F39" w:rsidRDefault="006408C0">
            <w:pPr>
              <w:pStyle w:val="TableParagraph"/>
              <w:numPr>
                <w:ilvl w:val="0"/>
                <w:numId w:val="1290"/>
              </w:numPr>
              <w:tabs>
                <w:tab w:val="left" w:pos="177"/>
              </w:tabs>
              <w:spacing w:before="19"/>
              <w:ind w:right="213"/>
              <w:rPr>
                <w:sz w:val="14"/>
              </w:rPr>
            </w:pPr>
            <w:r>
              <w:rPr>
                <w:sz w:val="14"/>
              </w:rPr>
              <w:t>Стицање знања о преступништву</w:t>
            </w:r>
            <w:r>
              <w:rPr>
                <w:spacing w:val="-7"/>
                <w:sz w:val="14"/>
              </w:rPr>
              <w:t xml:space="preserve"> </w:t>
            </w:r>
            <w:r>
              <w:rPr>
                <w:sz w:val="14"/>
              </w:rPr>
              <w:t>мало- летника</w:t>
            </w:r>
          </w:p>
        </w:tc>
        <w:tc>
          <w:tcPr>
            <w:tcW w:w="2268" w:type="dxa"/>
          </w:tcPr>
          <w:p w:rsidR="00E53F39" w:rsidRDefault="006408C0">
            <w:pPr>
              <w:pStyle w:val="TableParagraph"/>
              <w:numPr>
                <w:ilvl w:val="0"/>
                <w:numId w:val="1289"/>
              </w:numPr>
              <w:tabs>
                <w:tab w:val="left" w:pos="177"/>
              </w:tabs>
              <w:spacing w:before="19"/>
              <w:ind w:right="164"/>
              <w:rPr>
                <w:sz w:val="14"/>
              </w:rPr>
            </w:pPr>
            <w:r>
              <w:rPr>
                <w:sz w:val="14"/>
              </w:rPr>
              <w:t>дефинише појам</w:t>
            </w:r>
            <w:r>
              <w:rPr>
                <w:spacing w:val="-18"/>
                <w:sz w:val="14"/>
              </w:rPr>
              <w:t xml:space="preserve"> </w:t>
            </w:r>
            <w:r>
              <w:rPr>
                <w:sz w:val="14"/>
              </w:rPr>
              <w:t>малолетничког преступништва;</w:t>
            </w:r>
          </w:p>
          <w:p w:rsidR="00E53F39" w:rsidRDefault="006408C0">
            <w:pPr>
              <w:pStyle w:val="TableParagraph"/>
              <w:numPr>
                <w:ilvl w:val="0"/>
                <w:numId w:val="1289"/>
              </w:numPr>
              <w:tabs>
                <w:tab w:val="left" w:pos="177"/>
              </w:tabs>
              <w:ind w:right="208"/>
              <w:rPr>
                <w:sz w:val="14"/>
              </w:rPr>
            </w:pPr>
            <w:r>
              <w:rPr>
                <w:sz w:val="14"/>
              </w:rPr>
              <w:t>препозна карактеристике</w:t>
            </w:r>
            <w:r>
              <w:rPr>
                <w:spacing w:val="-16"/>
                <w:sz w:val="14"/>
              </w:rPr>
              <w:t xml:space="preserve"> </w:t>
            </w:r>
            <w:r>
              <w:rPr>
                <w:sz w:val="14"/>
              </w:rPr>
              <w:t>мало- летничког</w:t>
            </w:r>
            <w:r>
              <w:rPr>
                <w:spacing w:val="-2"/>
                <w:sz w:val="14"/>
              </w:rPr>
              <w:t xml:space="preserve"> </w:t>
            </w:r>
            <w:r>
              <w:rPr>
                <w:sz w:val="14"/>
              </w:rPr>
              <w:t>преступништва;</w:t>
            </w:r>
          </w:p>
          <w:p w:rsidR="00E53F39" w:rsidRDefault="006408C0">
            <w:pPr>
              <w:pStyle w:val="TableParagraph"/>
              <w:numPr>
                <w:ilvl w:val="0"/>
                <w:numId w:val="1289"/>
              </w:numPr>
              <w:tabs>
                <w:tab w:val="left" w:pos="177"/>
              </w:tabs>
              <w:ind w:right="241"/>
              <w:rPr>
                <w:sz w:val="14"/>
              </w:rPr>
            </w:pPr>
            <w:r>
              <w:rPr>
                <w:sz w:val="14"/>
              </w:rPr>
              <w:t>схвати друштвене реакције на малолетничко</w:t>
            </w:r>
            <w:r>
              <w:rPr>
                <w:spacing w:val="-19"/>
                <w:sz w:val="14"/>
              </w:rPr>
              <w:t xml:space="preserve"> </w:t>
            </w:r>
            <w:r>
              <w:rPr>
                <w:sz w:val="14"/>
              </w:rPr>
              <w:t>преступништво;</w:t>
            </w:r>
          </w:p>
          <w:p w:rsidR="00E53F39" w:rsidRDefault="006408C0">
            <w:pPr>
              <w:pStyle w:val="TableParagraph"/>
              <w:numPr>
                <w:ilvl w:val="0"/>
                <w:numId w:val="1289"/>
              </w:numPr>
              <w:tabs>
                <w:tab w:val="left" w:pos="177"/>
              </w:tabs>
              <w:ind w:right="66"/>
              <w:rPr>
                <w:sz w:val="14"/>
              </w:rPr>
            </w:pPr>
            <w:r>
              <w:rPr>
                <w:sz w:val="14"/>
              </w:rPr>
              <w:t>наведе кривично-правне санкције према</w:t>
            </w:r>
            <w:r>
              <w:rPr>
                <w:spacing w:val="-1"/>
                <w:sz w:val="14"/>
              </w:rPr>
              <w:t xml:space="preserve"> </w:t>
            </w:r>
            <w:r>
              <w:rPr>
                <w:sz w:val="14"/>
              </w:rPr>
              <w:t>малолетницима;</w:t>
            </w:r>
          </w:p>
        </w:tc>
        <w:tc>
          <w:tcPr>
            <w:tcW w:w="2551" w:type="dxa"/>
          </w:tcPr>
          <w:p w:rsidR="00E53F39" w:rsidRDefault="006408C0">
            <w:pPr>
              <w:pStyle w:val="TableParagraph"/>
              <w:numPr>
                <w:ilvl w:val="0"/>
                <w:numId w:val="1288"/>
              </w:numPr>
              <w:tabs>
                <w:tab w:val="left" w:pos="176"/>
              </w:tabs>
              <w:spacing w:before="19" w:line="161" w:lineRule="exact"/>
              <w:ind w:hanging="119"/>
              <w:rPr>
                <w:sz w:val="14"/>
              </w:rPr>
            </w:pPr>
            <w:r>
              <w:rPr>
                <w:sz w:val="14"/>
              </w:rPr>
              <w:t>Појам малолетничког</w:t>
            </w:r>
            <w:r>
              <w:rPr>
                <w:spacing w:val="-11"/>
                <w:sz w:val="14"/>
              </w:rPr>
              <w:t xml:space="preserve"> </w:t>
            </w:r>
            <w:r>
              <w:rPr>
                <w:sz w:val="14"/>
              </w:rPr>
              <w:t>преступништва.</w:t>
            </w:r>
          </w:p>
          <w:p w:rsidR="00E53F39" w:rsidRDefault="006408C0">
            <w:pPr>
              <w:pStyle w:val="TableParagraph"/>
              <w:numPr>
                <w:ilvl w:val="0"/>
                <w:numId w:val="1288"/>
              </w:numPr>
              <w:tabs>
                <w:tab w:val="left" w:pos="176"/>
              </w:tabs>
              <w:ind w:right="203" w:hanging="119"/>
              <w:rPr>
                <w:sz w:val="14"/>
              </w:rPr>
            </w:pPr>
            <w:r>
              <w:rPr>
                <w:sz w:val="14"/>
              </w:rPr>
              <w:t>Карактеристике малолетничког</w:t>
            </w:r>
            <w:r>
              <w:rPr>
                <w:spacing w:val="-23"/>
                <w:sz w:val="14"/>
              </w:rPr>
              <w:t xml:space="preserve"> </w:t>
            </w:r>
            <w:r>
              <w:rPr>
                <w:sz w:val="14"/>
              </w:rPr>
              <w:t>пре- ступништва.</w:t>
            </w:r>
          </w:p>
          <w:p w:rsidR="00E53F39" w:rsidRDefault="006408C0">
            <w:pPr>
              <w:pStyle w:val="TableParagraph"/>
              <w:numPr>
                <w:ilvl w:val="0"/>
                <w:numId w:val="1288"/>
              </w:numPr>
              <w:tabs>
                <w:tab w:val="left" w:pos="176"/>
              </w:tabs>
              <w:ind w:right="105" w:hanging="119"/>
              <w:rPr>
                <w:sz w:val="14"/>
              </w:rPr>
            </w:pPr>
            <w:r>
              <w:rPr>
                <w:sz w:val="14"/>
              </w:rPr>
              <w:t>Друштвена реакција на</w:t>
            </w:r>
            <w:r>
              <w:rPr>
                <w:spacing w:val="-20"/>
                <w:sz w:val="14"/>
              </w:rPr>
              <w:t xml:space="preserve"> </w:t>
            </w:r>
            <w:r>
              <w:rPr>
                <w:sz w:val="14"/>
              </w:rPr>
              <w:t>малолетничко преступништво.</w:t>
            </w:r>
          </w:p>
          <w:p w:rsidR="00E53F39" w:rsidRDefault="006408C0">
            <w:pPr>
              <w:pStyle w:val="TableParagraph"/>
              <w:numPr>
                <w:ilvl w:val="0"/>
                <w:numId w:val="1288"/>
              </w:numPr>
              <w:tabs>
                <w:tab w:val="left" w:pos="176"/>
              </w:tabs>
              <w:ind w:right="364" w:hanging="119"/>
              <w:rPr>
                <w:sz w:val="14"/>
              </w:rPr>
            </w:pPr>
            <w:r>
              <w:rPr>
                <w:sz w:val="14"/>
              </w:rPr>
              <w:t>Кривично-правне санкције према малолетницима.</w:t>
            </w:r>
          </w:p>
        </w:tc>
        <w:tc>
          <w:tcPr>
            <w:tcW w:w="2551" w:type="dxa"/>
            <w:vMerge/>
            <w:tcBorders>
              <w:top w:val="nil"/>
            </w:tcBorders>
          </w:tcPr>
          <w:p w:rsidR="00E53F39" w:rsidRDefault="00E53F39">
            <w:pPr>
              <w:rPr>
                <w:sz w:val="2"/>
                <w:szCs w:val="2"/>
              </w:rPr>
            </w:pPr>
          </w:p>
        </w:tc>
      </w:tr>
      <w:tr w:rsidR="00E53F39">
        <w:trPr>
          <w:trHeight w:val="1320"/>
        </w:trPr>
        <w:tc>
          <w:tcPr>
            <w:tcW w:w="1474" w:type="dxa"/>
          </w:tcPr>
          <w:p w:rsidR="00E53F39" w:rsidRDefault="006408C0">
            <w:pPr>
              <w:pStyle w:val="TableParagraph"/>
              <w:spacing w:before="19"/>
              <w:ind w:left="56" w:firstLine="0"/>
              <w:rPr>
                <w:sz w:val="14"/>
              </w:rPr>
            </w:pPr>
            <w:r>
              <w:rPr>
                <w:sz w:val="14"/>
              </w:rPr>
              <w:t>Алкохолизам</w:t>
            </w:r>
          </w:p>
        </w:tc>
        <w:tc>
          <w:tcPr>
            <w:tcW w:w="1701" w:type="dxa"/>
          </w:tcPr>
          <w:p w:rsidR="00E53F39" w:rsidRDefault="006408C0">
            <w:pPr>
              <w:pStyle w:val="TableParagraph"/>
              <w:numPr>
                <w:ilvl w:val="0"/>
                <w:numId w:val="1287"/>
              </w:numPr>
              <w:tabs>
                <w:tab w:val="left" w:pos="177"/>
              </w:tabs>
              <w:spacing w:before="19"/>
              <w:ind w:right="312"/>
              <w:rPr>
                <w:sz w:val="14"/>
              </w:rPr>
            </w:pPr>
            <w:r>
              <w:rPr>
                <w:sz w:val="14"/>
              </w:rPr>
              <w:t xml:space="preserve">Проширити знања о </w:t>
            </w:r>
            <w:r>
              <w:rPr>
                <w:spacing w:val="-4"/>
                <w:sz w:val="14"/>
              </w:rPr>
              <w:t>алкохолизму.</w:t>
            </w:r>
          </w:p>
        </w:tc>
        <w:tc>
          <w:tcPr>
            <w:tcW w:w="2268" w:type="dxa"/>
          </w:tcPr>
          <w:p w:rsidR="00E53F39" w:rsidRDefault="006408C0">
            <w:pPr>
              <w:pStyle w:val="TableParagraph"/>
              <w:numPr>
                <w:ilvl w:val="0"/>
                <w:numId w:val="1286"/>
              </w:numPr>
              <w:tabs>
                <w:tab w:val="left" w:pos="177"/>
              </w:tabs>
              <w:spacing w:before="19"/>
              <w:ind w:right="338"/>
              <w:rPr>
                <w:sz w:val="14"/>
              </w:rPr>
            </w:pPr>
            <w:r>
              <w:rPr>
                <w:sz w:val="14"/>
              </w:rPr>
              <w:t>схвати појам и развој</w:t>
            </w:r>
            <w:r>
              <w:rPr>
                <w:spacing w:val="-12"/>
                <w:sz w:val="14"/>
              </w:rPr>
              <w:t xml:space="preserve"> </w:t>
            </w:r>
            <w:r>
              <w:rPr>
                <w:spacing w:val="-3"/>
                <w:sz w:val="14"/>
              </w:rPr>
              <w:t xml:space="preserve">алкохо- </w:t>
            </w:r>
            <w:r>
              <w:rPr>
                <w:sz w:val="14"/>
              </w:rPr>
              <w:t>лизма;</w:t>
            </w:r>
          </w:p>
          <w:p w:rsidR="00E53F39" w:rsidRDefault="006408C0">
            <w:pPr>
              <w:pStyle w:val="TableParagraph"/>
              <w:numPr>
                <w:ilvl w:val="0"/>
                <w:numId w:val="1286"/>
              </w:numPr>
              <w:tabs>
                <w:tab w:val="left" w:pos="177"/>
              </w:tabs>
              <w:ind w:right="209"/>
              <w:rPr>
                <w:sz w:val="14"/>
              </w:rPr>
            </w:pPr>
            <w:r>
              <w:rPr>
                <w:sz w:val="14"/>
              </w:rPr>
              <w:t xml:space="preserve">наведе теорије о </w:t>
            </w:r>
            <w:r>
              <w:rPr>
                <w:spacing w:val="-3"/>
                <w:sz w:val="14"/>
              </w:rPr>
              <w:t xml:space="preserve">алкохолизму </w:t>
            </w:r>
            <w:r>
              <w:rPr>
                <w:sz w:val="14"/>
              </w:rPr>
              <w:t xml:space="preserve">и типове </w:t>
            </w:r>
            <w:r>
              <w:rPr>
                <w:spacing w:val="-3"/>
                <w:sz w:val="14"/>
              </w:rPr>
              <w:t>алкохоличара;</w:t>
            </w:r>
          </w:p>
          <w:p w:rsidR="00E53F39" w:rsidRDefault="006408C0">
            <w:pPr>
              <w:pStyle w:val="TableParagraph"/>
              <w:numPr>
                <w:ilvl w:val="0"/>
                <w:numId w:val="1286"/>
              </w:numPr>
              <w:tabs>
                <w:tab w:val="left" w:pos="177"/>
              </w:tabs>
              <w:ind w:right="339"/>
              <w:rPr>
                <w:sz w:val="14"/>
              </w:rPr>
            </w:pPr>
            <w:r>
              <w:rPr>
                <w:sz w:val="14"/>
              </w:rPr>
              <w:t>препозна узроке и</w:t>
            </w:r>
            <w:r>
              <w:rPr>
                <w:spacing w:val="-12"/>
                <w:sz w:val="14"/>
              </w:rPr>
              <w:t xml:space="preserve"> </w:t>
            </w:r>
            <w:r>
              <w:rPr>
                <w:sz w:val="14"/>
              </w:rPr>
              <w:t xml:space="preserve">последице </w:t>
            </w:r>
            <w:r>
              <w:rPr>
                <w:spacing w:val="-3"/>
                <w:sz w:val="14"/>
              </w:rPr>
              <w:t>алкохолизма;</w:t>
            </w:r>
          </w:p>
          <w:p w:rsidR="00E53F39" w:rsidRDefault="006408C0">
            <w:pPr>
              <w:pStyle w:val="TableParagraph"/>
              <w:numPr>
                <w:ilvl w:val="0"/>
                <w:numId w:val="1286"/>
              </w:numPr>
              <w:tabs>
                <w:tab w:val="left" w:pos="177"/>
              </w:tabs>
              <w:spacing w:line="237" w:lineRule="auto"/>
              <w:ind w:right="401"/>
              <w:rPr>
                <w:sz w:val="14"/>
              </w:rPr>
            </w:pPr>
            <w:r>
              <w:rPr>
                <w:sz w:val="14"/>
              </w:rPr>
              <w:t>уочи друштвене реакције</w:t>
            </w:r>
            <w:r>
              <w:rPr>
                <w:spacing w:val="-12"/>
                <w:sz w:val="14"/>
              </w:rPr>
              <w:t xml:space="preserve"> </w:t>
            </w:r>
            <w:r>
              <w:rPr>
                <w:sz w:val="14"/>
              </w:rPr>
              <w:t xml:space="preserve">на </w:t>
            </w:r>
            <w:r>
              <w:rPr>
                <w:spacing w:val="-3"/>
                <w:sz w:val="14"/>
              </w:rPr>
              <w:t>алкохолизам;</w:t>
            </w:r>
          </w:p>
        </w:tc>
        <w:tc>
          <w:tcPr>
            <w:tcW w:w="2551" w:type="dxa"/>
          </w:tcPr>
          <w:p w:rsidR="00E53F39" w:rsidRDefault="006408C0">
            <w:pPr>
              <w:pStyle w:val="TableParagraph"/>
              <w:numPr>
                <w:ilvl w:val="0"/>
                <w:numId w:val="1285"/>
              </w:numPr>
              <w:tabs>
                <w:tab w:val="left" w:pos="176"/>
              </w:tabs>
              <w:spacing w:before="19" w:line="161" w:lineRule="exact"/>
              <w:ind w:hanging="119"/>
              <w:rPr>
                <w:sz w:val="14"/>
              </w:rPr>
            </w:pPr>
            <w:r>
              <w:rPr>
                <w:sz w:val="14"/>
              </w:rPr>
              <w:t>Појам и развој</w:t>
            </w:r>
            <w:r>
              <w:rPr>
                <w:spacing w:val="-2"/>
                <w:sz w:val="14"/>
              </w:rPr>
              <w:t xml:space="preserve"> </w:t>
            </w:r>
            <w:r>
              <w:rPr>
                <w:spacing w:val="-3"/>
                <w:sz w:val="14"/>
              </w:rPr>
              <w:t>алкохолизма.</w:t>
            </w:r>
          </w:p>
          <w:p w:rsidR="00E53F39" w:rsidRDefault="006408C0">
            <w:pPr>
              <w:pStyle w:val="TableParagraph"/>
              <w:numPr>
                <w:ilvl w:val="0"/>
                <w:numId w:val="1285"/>
              </w:numPr>
              <w:tabs>
                <w:tab w:val="left" w:pos="176"/>
              </w:tabs>
              <w:ind w:right="447" w:hanging="119"/>
              <w:rPr>
                <w:sz w:val="14"/>
              </w:rPr>
            </w:pPr>
            <w:r>
              <w:rPr>
                <w:sz w:val="14"/>
              </w:rPr>
              <w:t xml:space="preserve">Теорије о </w:t>
            </w:r>
            <w:r>
              <w:rPr>
                <w:spacing w:val="-3"/>
                <w:sz w:val="14"/>
              </w:rPr>
              <w:t xml:space="preserve">алкохолизму </w:t>
            </w:r>
            <w:r>
              <w:rPr>
                <w:sz w:val="14"/>
              </w:rPr>
              <w:t xml:space="preserve">и типови </w:t>
            </w:r>
            <w:r>
              <w:rPr>
                <w:spacing w:val="-3"/>
                <w:sz w:val="14"/>
              </w:rPr>
              <w:t>алкохоличара.</w:t>
            </w:r>
          </w:p>
          <w:p w:rsidR="00E53F39" w:rsidRDefault="006408C0">
            <w:pPr>
              <w:pStyle w:val="TableParagraph"/>
              <w:numPr>
                <w:ilvl w:val="0"/>
                <w:numId w:val="1285"/>
              </w:numPr>
              <w:tabs>
                <w:tab w:val="left" w:pos="176"/>
              </w:tabs>
              <w:spacing w:line="159" w:lineRule="exact"/>
              <w:ind w:hanging="119"/>
              <w:rPr>
                <w:sz w:val="14"/>
              </w:rPr>
            </w:pPr>
            <w:r>
              <w:rPr>
                <w:spacing w:val="-3"/>
                <w:sz w:val="14"/>
              </w:rPr>
              <w:t xml:space="preserve">Узроци </w:t>
            </w:r>
            <w:r>
              <w:rPr>
                <w:sz w:val="14"/>
              </w:rPr>
              <w:t>и последице</w:t>
            </w:r>
            <w:r>
              <w:rPr>
                <w:spacing w:val="2"/>
                <w:sz w:val="14"/>
              </w:rPr>
              <w:t xml:space="preserve"> </w:t>
            </w:r>
            <w:r>
              <w:rPr>
                <w:spacing w:val="-3"/>
                <w:sz w:val="14"/>
              </w:rPr>
              <w:t>алкохолизма.</w:t>
            </w:r>
          </w:p>
          <w:p w:rsidR="00E53F39" w:rsidRDefault="006408C0">
            <w:pPr>
              <w:pStyle w:val="TableParagraph"/>
              <w:numPr>
                <w:ilvl w:val="0"/>
                <w:numId w:val="1285"/>
              </w:numPr>
              <w:tabs>
                <w:tab w:val="left" w:pos="176"/>
              </w:tabs>
              <w:spacing w:line="161" w:lineRule="exact"/>
              <w:ind w:hanging="119"/>
              <w:rPr>
                <w:sz w:val="14"/>
              </w:rPr>
            </w:pPr>
            <w:r>
              <w:rPr>
                <w:sz w:val="14"/>
              </w:rPr>
              <w:t>Друштвена реакција на</w:t>
            </w:r>
            <w:r>
              <w:rPr>
                <w:sz w:val="14"/>
              </w:rPr>
              <w:t xml:space="preserve"> </w:t>
            </w:r>
            <w:r>
              <w:rPr>
                <w:spacing w:val="-3"/>
                <w:sz w:val="14"/>
              </w:rPr>
              <w:t>алкохолизам.</w:t>
            </w:r>
          </w:p>
        </w:tc>
        <w:tc>
          <w:tcPr>
            <w:tcW w:w="2551" w:type="dxa"/>
            <w:vMerge/>
            <w:tcBorders>
              <w:top w:val="nil"/>
            </w:tcBorders>
          </w:tcPr>
          <w:p w:rsidR="00E53F39" w:rsidRDefault="00E53F39">
            <w:pPr>
              <w:rPr>
                <w:sz w:val="2"/>
                <w:szCs w:val="2"/>
              </w:rPr>
            </w:pPr>
          </w:p>
        </w:tc>
      </w:tr>
      <w:tr w:rsidR="00E53F39">
        <w:trPr>
          <w:trHeight w:val="1000"/>
        </w:trPr>
        <w:tc>
          <w:tcPr>
            <w:tcW w:w="1474" w:type="dxa"/>
          </w:tcPr>
          <w:p w:rsidR="00E53F39" w:rsidRDefault="006408C0">
            <w:pPr>
              <w:pStyle w:val="TableParagraph"/>
              <w:spacing w:before="19"/>
              <w:ind w:left="56" w:firstLine="0"/>
              <w:rPr>
                <w:sz w:val="14"/>
              </w:rPr>
            </w:pPr>
            <w:r>
              <w:rPr>
                <w:sz w:val="14"/>
              </w:rPr>
              <w:t>Зависност од дрога</w:t>
            </w:r>
          </w:p>
        </w:tc>
        <w:tc>
          <w:tcPr>
            <w:tcW w:w="1701" w:type="dxa"/>
          </w:tcPr>
          <w:p w:rsidR="00E53F39" w:rsidRDefault="006408C0">
            <w:pPr>
              <w:pStyle w:val="TableParagraph"/>
              <w:numPr>
                <w:ilvl w:val="0"/>
                <w:numId w:val="1284"/>
              </w:numPr>
              <w:tabs>
                <w:tab w:val="left" w:pos="177"/>
              </w:tabs>
              <w:spacing w:before="19"/>
              <w:ind w:right="174" w:hanging="119"/>
              <w:rPr>
                <w:sz w:val="14"/>
              </w:rPr>
            </w:pPr>
            <w:r>
              <w:rPr>
                <w:sz w:val="14"/>
              </w:rPr>
              <w:t>Упознавање са</w:t>
            </w:r>
            <w:r>
              <w:rPr>
                <w:spacing w:val="-22"/>
                <w:sz w:val="14"/>
              </w:rPr>
              <w:t xml:space="preserve"> </w:t>
            </w:r>
            <w:r>
              <w:rPr>
                <w:sz w:val="14"/>
              </w:rPr>
              <w:t xml:space="preserve">појмом зависности </w:t>
            </w:r>
            <w:r>
              <w:rPr>
                <w:spacing w:val="-3"/>
                <w:sz w:val="14"/>
              </w:rPr>
              <w:t>од</w:t>
            </w:r>
            <w:r>
              <w:rPr>
                <w:spacing w:val="-1"/>
                <w:sz w:val="14"/>
              </w:rPr>
              <w:t xml:space="preserve"> </w:t>
            </w:r>
            <w:r>
              <w:rPr>
                <w:sz w:val="14"/>
              </w:rPr>
              <w:t>дрога.</w:t>
            </w:r>
          </w:p>
        </w:tc>
        <w:tc>
          <w:tcPr>
            <w:tcW w:w="2268" w:type="dxa"/>
          </w:tcPr>
          <w:p w:rsidR="00E53F39" w:rsidRDefault="006408C0">
            <w:pPr>
              <w:pStyle w:val="TableParagraph"/>
              <w:numPr>
                <w:ilvl w:val="0"/>
                <w:numId w:val="1283"/>
              </w:numPr>
              <w:tabs>
                <w:tab w:val="left" w:pos="177"/>
              </w:tabs>
              <w:spacing w:before="19"/>
              <w:ind w:right="381"/>
              <w:rPr>
                <w:sz w:val="14"/>
              </w:rPr>
            </w:pPr>
            <w:r>
              <w:rPr>
                <w:sz w:val="14"/>
              </w:rPr>
              <w:t xml:space="preserve">објасни појам зависности </w:t>
            </w:r>
            <w:r>
              <w:rPr>
                <w:spacing w:val="-3"/>
                <w:sz w:val="14"/>
              </w:rPr>
              <w:t xml:space="preserve">од </w:t>
            </w:r>
            <w:r>
              <w:rPr>
                <w:sz w:val="14"/>
              </w:rPr>
              <w:t>дрога;</w:t>
            </w:r>
          </w:p>
          <w:p w:rsidR="00E53F39" w:rsidRDefault="006408C0">
            <w:pPr>
              <w:pStyle w:val="TableParagraph"/>
              <w:numPr>
                <w:ilvl w:val="0"/>
                <w:numId w:val="1283"/>
              </w:numPr>
              <w:tabs>
                <w:tab w:val="left" w:pos="177"/>
              </w:tabs>
              <w:spacing w:line="159" w:lineRule="exact"/>
              <w:rPr>
                <w:sz w:val="14"/>
              </w:rPr>
            </w:pPr>
            <w:r>
              <w:rPr>
                <w:sz w:val="14"/>
              </w:rPr>
              <w:t>наведе типологију</w:t>
            </w:r>
            <w:r>
              <w:rPr>
                <w:spacing w:val="-6"/>
                <w:sz w:val="14"/>
              </w:rPr>
              <w:t xml:space="preserve"> </w:t>
            </w:r>
            <w:r>
              <w:rPr>
                <w:sz w:val="14"/>
              </w:rPr>
              <w:t>наркомана;</w:t>
            </w:r>
          </w:p>
          <w:p w:rsidR="00E53F39" w:rsidRDefault="006408C0">
            <w:pPr>
              <w:pStyle w:val="TableParagraph"/>
              <w:numPr>
                <w:ilvl w:val="0"/>
                <w:numId w:val="1283"/>
              </w:numPr>
              <w:tabs>
                <w:tab w:val="left" w:pos="177"/>
              </w:tabs>
              <w:spacing w:line="160" w:lineRule="exact"/>
              <w:rPr>
                <w:sz w:val="14"/>
              </w:rPr>
            </w:pPr>
            <w:r>
              <w:rPr>
                <w:sz w:val="14"/>
              </w:rPr>
              <w:t>разуме превенцију</w:t>
            </w:r>
            <w:r>
              <w:rPr>
                <w:spacing w:val="-7"/>
                <w:sz w:val="14"/>
              </w:rPr>
              <w:t xml:space="preserve"> </w:t>
            </w:r>
            <w:r>
              <w:rPr>
                <w:sz w:val="14"/>
              </w:rPr>
              <w:t>наркоманије;</w:t>
            </w:r>
          </w:p>
          <w:p w:rsidR="00E53F39" w:rsidRDefault="006408C0">
            <w:pPr>
              <w:pStyle w:val="TableParagraph"/>
              <w:numPr>
                <w:ilvl w:val="0"/>
                <w:numId w:val="1283"/>
              </w:numPr>
              <w:tabs>
                <w:tab w:val="left" w:pos="177"/>
              </w:tabs>
              <w:spacing w:before="1" w:line="237" w:lineRule="auto"/>
              <w:ind w:right="290"/>
              <w:rPr>
                <w:sz w:val="14"/>
              </w:rPr>
            </w:pPr>
            <w:r>
              <w:rPr>
                <w:sz w:val="14"/>
              </w:rPr>
              <w:t>схвати друштвене реакције</w:t>
            </w:r>
            <w:r>
              <w:rPr>
                <w:spacing w:val="-13"/>
                <w:sz w:val="14"/>
              </w:rPr>
              <w:t xml:space="preserve"> </w:t>
            </w:r>
            <w:r>
              <w:rPr>
                <w:sz w:val="14"/>
              </w:rPr>
              <w:t xml:space="preserve">на зависност </w:t>
            </w:r>
            <w:r>
              <w:rPr>
                <w:spacing w:val="-3"/>
                <w:sz w:val="14"/>
              </w:rPr>
              <w:t>од</w:t>
            </w:r>
            <w:r>
              <w:rPr>
                <w:spacing w:val="-1"/>
                <w:sz w:val="14"/>
              </w:rPr>
              <w:t xml:space="preserve"> </w:t>
            </w:r>
            <w:r>
              <w:rPr>
                <w:sz w:val="14"/>
              </w:rPr>
              <w:t>дрога;</w:t>
            </w:r>
          </w:p>
        </w:tc>
        <w:tc>
          <w:tcPr>
            <w:tcW w:w="2551" w:type="dxa"/>
          </w:tcPr>
          <w:p w:rsidR="00E53F39" w:rsidRDefault="006408C0">
            <w:pPr>
              <w:pStyle w:val="TableParagraph"/>
              <w:numPr>
                <w:ilvl w:val="0"/>
                <w:numId w:val="1282"/>
              </w:numPr>
              <w:tabs>
                <w:tab w:val="left" w:pos="176"/>
              </w:tabs>
              <w:spacing w:before="19"/>
              <w:ind w:right="354" w:hanging="119"/>
              <w:rPr>
                <w:sz w:val="14"/>
              </w:rPr>
            </w:pPr>
            <w:r>
              <w:rPr>
                <w:sz w:val="14"/>
              </w:rPr>
              <w:t xml:space="preserve">Дефинисање појма зависности </w:t>
            </w:r>
            <w:r>
              <w:rPr>
                <w:spacing w:val="-3"/>
                <w:sz w:val="14"/>
              </w:rPr>
              <w:t xml:space="preserve">од </w:t>
            </w:r>
            <w:r>
              <w:rPr>
                <w:sz w:val="14"/>
              </w:rPr>
              <w:t>дрога.</w:t>
            </w:r>
          </w:p>
          <w:p w:rsidR="00E53F39" w:rsidRDefault="006408C0">
            <w:pPr>
              <w:pStyle w:val="TableParagraph"/>
              <w:numPr>
                <w:ilvl w:val="0"/>
                <w:numId w:val="1282"/>
              </w:numPr>
              <w:tabs>
                <w:tab w:val="left" w:pos="176"/>
              </w:tabs>
              <w:spacing w:line="159" w:lineRule="exact"/>
              <w:ind w:hanging="119"/>
              <w:rPr>
                <w:sz w:val="14"/>
              </w:rPr>
            </w:pPr>
            <w:r>
              <w:rPr>
                <w:sz w:val="14"/>
              </w:rPr>
              <w:t>Типологија</w:t>
            </w:r>
            <w:r>
              <w:rPr>
                <w:spacing w:val="-2"/>
                <w:sz w:val="14"/>
              </w:rPr>
              <w:t xml:space="preserve"> </w:t>
            </w:r>
            <w:r>
              <w:rPr>
                <w:sz w:val="14"/>
              </w:rPr>
              <w:t>наркомана.</w:t>
            </w:r>
          </w:p>
          <w:p w:rsidR="00E53F39" w:rsidRDefault="006408C0">
            <w:pPr>
              <w:pStyle w:val="TableParagraph"/>
              <w:numPr>
                <w:ilvl w:val="0"/>
                <w:numId w:val="1282"/>
              </w:numPr>
              <w:tabs>
                <w:tab w:val="left" w:pos="176"/>
              </w:tabs>
              <w:spacing w:line="160" w:lineRule="exact"/>
              <w:ind w:hanging="119"/>
              <w:rPr>
                <w:sz w:val="14"/>
              </w:rPr>
            </w:pPr>
            <w:r>
              <w:rPr>
                <w:sz w:val="14"/>
              </w:rPr>
              <w:t>Превенција</w:t>
            </w:r>
            <w:r>
              <w:rPr>
                <w:spacing w:val="-1"/>
                <w:sz w:val="14"/>
              </w:rPr>
              <w:t xml:space="preserve"> </w:t>
            </w:r>
            <w:r>
              <w:rPr>
                <w:sz w:val="14"/>
              </w:rPr>
              <w:t>наркоманије.</w:t>
            </w:r>
          </w:p>
          <w:p w:rsidR="00E53F39" w:rsidRDefault="006408C0">
            <w:pPr>
              <w:pStyle w:val="TableParagraph"/>
              <w:numPr>
                <w:ilvl w:val="0"/>
                <w:numId w:val="1282"/>
              </w:numPr>
              <w:tabs>
                <w:tab w:val="left" w:pos="176"/>
              </w:tabs>
              <w:spacing w:before="1" w:line="237" w:lineRule="auto"/>
              <w:ind w:right="174" w:hanging="119"/>
              <w:rPr>
                <w:sz w:val="14"/>
              </w:rPr>
            </w:pPr>
            <w:r>
              <w:rPr>
                <w:sz w:val="14"/>
              </w:rPr>
              <w:t xml:space="preserve">Друштвена реакција на зависност </w:t>
            </w:r>
            <w:r>
              <w:rPr>
                <w:spacing w:val="-3"/>
                <w:sz w:val="14"/>
              </w:rPr>
              <w:t xml:space="preserve">од </w:t>
            </w:r>
            <w:r>
              <w:rPr>
                <w:sz w:val="14"/>
              </w:rPr>
              <w:t>дрога.</w:t>
            </w:r>
          </w:p>
        </w:tc>
        <w:tc>
          <w:tcPr>
            <w:tcW w:w="2551" w:type="dxa"/>
            <w:vMerge/>
            <w:tcBorders>
              <w:top w:val="nil"/>
            </w:tcBorders>
          </w:tcPr>
          <w:p w:rsidR="00E53F39" w:rsidRDefault="00E53F39">
            <w:pPr>
              <w:rPr>
                <w:sz w:val="2"/>
                <w:szCs w:val="2"/>
              </w:rPr>
            </w:pPr>
          </w:p>
        </w:tc>
      </w:tr>
      <w:tr w:rsidR="00E53F39">
        <w:trPr>
          <w:trHeight w:val="1000"/>
        </w:trPr>
        <w:tc>
          <w:tcPr>
            <w:tcW w:w="1474" w:type="dxa"/>
          </w:tcPr>
          <w:p w:rsidR="00E53F39" w:rsidRDefault="006408C0">
            <w:pPr>
              <w:pStyle w:val="TableParagraph"/>
              <w:spacing w:before="20"/>
              <w:ind w:left="56" w:firstLine="0"/>
              <w:rPr>
                <w:sz w:val="14"/>
              </w:rPr>
            </w:pPr>
            <w:r>
              <w:rPr>
                <w:sz w:val="14"/>
              </w:rPr>
              <w:t>Проституција</w:t>
            </w:r>
          </w:p>
        </w:tc>
        <w:tc>
          <w:tcPr>
            <w:tcW w:w="1701" w:type="dxa"/>
          </w:tcPr>
          <w:p w:rsidR="00E53F39" w:rsidRDefault="006408C0">
            <w:pPr>
              <w:pStyle w:val="TableParagraph"/>
              <w:numPr>
                <w:ilvl w:val="0"/>
                <w:numId w:val="1281"/>
              </w:numPr>
              <w:tabs>
                <w:tab w:val="left" w:pos="177"/>
              </w:tabs>
              <w:spacing w:before="20"/>
              <w:ind w:right="174"/>
              <w:rPr>
                <w:sz w:val="14"/>
              </w:rPr>
            </w:pPr>
            <w:r>
              <w:rPr>
                <w:sz w:val="14"/>
              </w:rPr>
              <w:t>Упознавање са</w:t>
            </w:r>
            <w:r>
              <w:rPr>
                <w:spacing w:val="-22"/>
                <w:sz w:val="14"/>
              </w:rPr>
              <w:t xml:space="preserve"> </w:t>
            </w:r>
            <w:r>
              <w:rPr>
                <w:sz w:val="14"/>
              </w:rPr>
              <w:t>појмом проституције.</w:t>
            </w:r>
          </w:p>
        </w:tc>
        <w:tc>
          <w:tcPr>
            <w:tcW w:w="2268" w:type="dxa"/>
          </w:tcPr>
          <w:p w:rsidR="00E53F39" w:rsidRDefault="006408C0">
            <w:pPr>
              <w:pStyle w:val="TableParagraph"/>
              <w:numPr>
                <w:ilvl w:val="0"/>
                <w:numId w:val="1280"/>
              </w:numPr>
              <w:tabs>
                <w:tab w:val="left" w:pos="177"/>
              </w:tabs>
              <w:spacing w:before="20"/>
              <w:ind w:right="258"/>
              <w:rPr>
                <w:sz w:val="14"/>
              </w:rPr>
            </w:pPr>
            <w:r>
              <w:rPr>
                <w:sz w:val="14"/>
              </w:rPr>
              <w:t>процени проституцију као</w:t>
            </w:r>
            <w:r>
              <w:rPr>
                <w:spacing w:val="-13"/>
                <w:sz w:val="14"/>
              </w:rPr>
              <w:t xml:space="preserve"> </w:t>
            </w:r>
            <w:r>
              <w:rPr>
                <w:sz w:val="14"/>
              </w:rPr>
              <w:t>вид сексуалних</w:t>
            </w:r>
            <w:r>
              <w:rPr>
                <w:spacing w:val="-2"/>
                <w:sz w:val="14"/>
              </w:rPr>
              <w:t xml:space="preserve"> </w:t>
            </w:r>
            <w:r>
              <w:rPr>
                <w:sz w:val="14"/>
              </w:rPr>
              <w:t>девијација;</w:t>
            </w:r>
          </w:p>
          <w:p w:rsidR="00E53F39" w:rsidRDefault="006408C0">
            <w:pPr>
              <w:pStyle w:val="TableParagraph"/>
              <w:numPr>
                <w:ilvl w:val="0"/>
                <w:numId w:val="1280"/>
              </w:numPr>
              <w:tabs>
                <w:tab w:val="left" w:pos="177"/>
              </w:tabs>
              <w:ind w:right="204"/>
              <w:rPr>
                <w:sz w:val="14"/>
              </w:rPr>
            </w:pPr>
            <w:r>
              <w:rPr>
                <w:sz w:val="14"/>
              </w:rPr>
              <w:t>наведе узроке и облике</w:t>
            </w:r>
            <w:r>
              <w:rPr>
                <w:spacing w:val="-18"/>
                <w:sz w:val="14"/>
              </w:rPr>
              <w:t xml:space="preserve"> </w:t>
            </w:r>
            <w:r>
              <w:rPr>
                <w:sz w:val="14"/>
              </w:rPr>
              <w:t>прости- туције;</w:t>
            </w:r>
          </w:p>
          <w:p w:rsidR="00E53F39" w:rsidRDefault="006408C0">
            <w:pPr>
              <w:pStyle w:val="TableParagraph"/>
              <w:numPr>
                <w:ilvl w:val="0"/>
                <w:numId w:val="1280"/>
              </w:numPr>
              <w:tabs>
                <w:tab w:val="left" w:pos="177"/>
              </w:tabs>
              <w:spacing w:line="237" w:lineRule="auto"/>
              <w:ind w:right="290"/>
              <w:rPr>
                <w:sz w:val="14"/>
              </w:rPr>
            </w:pPr>
            <w:r>
              <w:rPr>
                <w:sz w:val="14"/>
              </w:rPr>
              <w:t>схвати друштвене реакције</w:t>
            </w:r>
            <w:r>
              <w:rPr>
                <w:spacing w:val="-13"/>
                <w:sz w:val="14"/>
              </w:rPr>
              <w:t xml:space="preserve"> </w:t>
            </w:r>
            <w:r>
              <w:rPr>
                <w:sz w:val="14"/>
              </w:rPr>
              <w:t>на проституцију;</w:t>
            </w:r>
          </w:p>
        </w:tc>
        <w:tc>
          <w:tcPr>
            <w:tcW w:w="2551" w:type="dxa"/>
          </w:tcPr>
          <w:p w:rsidR="00E53F39" w:rsidRDefault="006408C0">
            <w:pPr>
              <w:pStyle w:val="TableParagraph"/>
              <w:numPr>
                <w:ilvl w:val="0"/>
                <w:numId w:val="1279"/>
              </w:numPr>
              <w:tabs>
                <w:tab w:val="left" w:pos="176"/>
              </w:tabs>
              <w:spacing w:before="20"/>
              <w:ind w:right="352" w:hanging="119"/>
              <w:rPr>
                <w:sz w:val="14"/>
              </w:rPr>
            </w:pPr>
            <w:r>
              <w:rPr>
                <w:sz w:val="14"/>
              </w:rPr>
              <w:t>Проституција као вид</w:t>
            </w:r>
            <w:r>
              <w:rPr>
                <w:spacing w:val="-15"/>
                <w:sz w:val="14"/>
              </w:rPr>
              <w:t xml:space="preserve"> </w:t>
            </w:r>
            <w:r>
              <w:rPr>
                <w:sz w:val="14"/>
              </w:rPr>
              <w:t>сексуалних девијација.</w:t>
            </w:r>
          </w:p>
          <w:p w:rsidR="00E53F39" w:rsidRDefault="006408C0">
            <w:pPr>
              <w:pStyle w:val="TableParagraph"/>
              <w:numPr>
                <w:ilvl w:val="0"/>
                <w:numId w:val="1279"/>
              </w:numPr>
              <w:tabs>
                <w:tab w:val="left" w:pos="176"/>
              </w:tabs>
              <w:spacing w:line="159" w:lineRule="exact"/>
              <w:ind w:hanging="119"/>
              <w:rPr>
                <w:sz w:val="14"/>
              </w:rPr>
            </w:pPr>
            <w:r>
              <w:rPr>
                <w:spacing w:val="-3"/>
                <w:sz w:val="14"/>
              </w:rPr>
              <w:t xml:space="preserve">Узроци </w:t>
            </w:r>
            <w:r>
              <w:rPr>
                <w:sz w:val="14"/>
              </w:rPr>
              <w:t>и облици</w:t>
            </w:r>
            <w:r>
              <w:rPr>
                <w:spacing w:val="-2"/>
                <w:sz w:val="14"/>
              </w:rPr>
              <w:t xml:space="preserve"> </w:t>
            </w:r>
            <w:r>
              <w:rPr>
                <w:sz w:val="14"/>
              </w:rPr>
              <w:t>проституције.</w:t>
            </w:r>
          </w:p>
          <w:p w:rsidR="00E53F39" w:rsidRDefault="006408C0">
            <w:pPr>
              <w:pStyle w:val="TableParagraph"/>
              <w:numPr>
                <w:ilvl w:val="0"/>
                <w:numId w:val="1279"/>
              </w:numPr>
              <w:tabs>
                <w:tab w:val="left" w:pos="176"/>
              </w:tabs>
              <w:spacing w:line="161" w:lineRule="exact"/>
              <w:ind w:hanging="119"/>
              <w:rPr>
                <w:sz w:val="14"/>
              </w:rPr>
            </w:pPr>
            <w:r>
              <w:rPr>
                <w:sz w:val="14"/>
              </w:rPr>
              <w:t>Друштвена реакција на</w:t>
            </w:r>
            <w:r>
              <w:rPr>
                <w:spacing w:val="-10"/>
                <w:sz w:val="14"/>
              </w:rPr>
              <w:t xml:space="preserve"> </w:t>
            </w:r>
            <w:r>
              <w:rPr>
                <w:sz w:val="14"/>
              </w:rPr>
              <w:t>проституцију.</w:t>
            </w:r>
          </w:p>
        </w:tc>
        <w:tc>
          <w:tcPr>
            <w:tcW w:w="2551" w:type="dxa"/>
            <w:vMerge/>
            <w:tcBorders>
              <w:top w:val="nil"/>
            </w:tcBorders>
          </w:tcPr>
          <w:p w:rsidR="00E53F39" w:rsidRDefault="00E53F39">
            <w:pPr>
              <w:rPr>
                <w:sz w:val="2"/>
                <w:szCs w:val="2"/>
              </w:rPr>
            </w:pPr>
          </w:p>
        </w:tc>
      </w:tr>
      <w:tr w:rsidR="00E53F39">
        <w:trPr>
          <w:trHeight w:val="840"/>
        </w:trPr>
        <w:tc>
          <w:tcPr>
            <w:tcW w:w="1474" w:type="dxa"/>
          </w:tcPr>
          <w:p w:rsidR="00E53F39" w:rsidRDefault="006408C0">
            <w:pPr>
              <w:pStyle w:val="TableParagraph"/>
              <w:spacing w:before="20"/>
              <w:ind w:left="56" w:firstLine="0"/>
              <w:rPr>
                <w:sz w:val="14"/>
              </w:rPr>
            </w:pPr>
            <w:r>
              <w:rPr>
                <w:sz w:val="14"/>
              </w:rPr>
              <w:t>Просјачење</w:t>
            </w:r>
          </w:p>
        </w:tc>
        <w:tc>
          <w:tcPr>
            <w:tcW w:w="1701" w:type="dxa"/>
          </w:tcPr>
          <w:p w:rsidR="00E53F39" w:rsidRDefault="006408C0">
            <w:pPr>
              <w:pStyle w:val="TableParagraph"/>
              <w:numPr>
                <w:ilvl w:val="0"/>
                <w:numId w:val="1278"/>
              </w:numPr>
              <w:tabs>
                <w:tab w:val="left" w:pos="177"/>
              </w:tabs>
              <w:spacing w:before="20"/>
              <w:ind w:right="174"/>
              <w:rPr>
                <w:sz w:val="14"/>
              </w:rPr>
            </w:pPr>
            <w:r>
              <w:rPr>
                <w:sz w:val="14"/>
              </w:rPr>
              <w:t>Упознавање са</w:t>
            </w:r>
            <w:r>
              <w:rPr>
                <w:spacing w:val="-22"/>
                <w:sz w:val="14"/>
              </w:rPr>
              <w:t xml:space="preserve"> </w:t>
            </w:r>
            <w:r>
              <w:rPr>
                <w:sz w:val="14"/>
              </w:rPr>
              <w:t>појмом просјачења.</w:t>
            </w:r>
          </w:p>
        </w:tc>
        <w:tc>
          <w:tcPr>
            <w:tcW w:w="2268" w:type="dxa"/>
          </w:tcPr>
          <w:p w:rsidR="00E53F39" w:rsidRDefault="006408C0">
            <w:pPr>
              <w:pStyle w:val="TableParagraph"/>
              <w:numPr>
                <w:ilvl w:val="0"/>
                <w:numId w:val="1277"/>
              </w:numPr>
              <w:tabs>
                <w:tab w:val="left" w:pos="177"/>
              </w:tabs>
              <w:spacing w:before="20"/>
              <w:ind w:right="45"/>
              <w:rPr>
                <w:sz w:val="14"/>
              </w:rPr>
            </w:pPr>
            <w:r>
              <w:rPr>
                <w:sz w:val="14"/>
              </w:rPr>
              <w:t>дефинише карактеристике</w:t>
            </w:r>
            <w:r>
              <w:rPr>
                <w:spacing w:val="-11"/>
                <w:sz w:val="14"/>
              </w:rPr>
              <w:t xml:space="preserve"> </w:t>
            </w:r>
            <w:r>
              <w:rPr>
                <w:sz w:val="14"/>
              </w:rPr>
              <w:t>просја- чења – узроци;</w:t>
            </w:r>
          </w:p>
          <w:p w:rsidR="00E53F39" w:rsidRDefault="006408C0">
            <w:pPr>
              <w:pStyle w:val="TableParagraph"/>
              <w:numPr>
                <w:ilvl w:val="0"/>
                <w:numId w:val="1277"/>
              </w:numPr>
              <w:tabs>
                <w:tab w:val="left" w:pos="177"/>
              </w:tabs>
              <w:spacing w:line="159" w:lineRule="exact"/>
              <w:rPr>
                <w:sz w:val="14"/>
              </w:rPr>
            </w:pPr>
            <w:r>
              <w:rPr>
                <w:sz w:val="14"/>
              </w:rPr>
              <w:t>наведе типове</w:t>
            </w:r>
            <w:r>
              <w:rPr>
                <w:spacing w:val="-1"/>
                <w:sz w:val="14"/>
              </w:rPr>
              <w:t xml:space="preserve"> </w:t>
            </w:r>
            <w:r>
              <w:rPr>
                <w:sz w:val="14"/>
              </w:rPr>
              <w:t>просјака;</w:t>
            </w:r>
          </w:p>
          <w:p w:rsidR="00E53F39" w:rsidRDefault="006408C0">
            <w:pPr>
              <w:pStyle w:val="TableParagraph"/>
              <w:numPr>
                <w:ilvl w:val="0"/>
                <w:numId w:val="1277"/>
              </w:numPr>
              <w:tabs>
                <w:tab w:val="left" w:pos="177"/>
              </w:tabs>
              <w:spacing w:before="1" w:line="237" w:lineRule="auto"/>
              <w:ind w:right="401"/>
              <w:rPr>
                <w:sz w:val="14"/>
              </w:rPr>
            </w:pPr>
            <w:r>
              <w:rPr>
                <w:sz w:val="14"/>
              </w:rPr>
              <w:t>уочи друштвене реакције</w:t>
            </w:r>
            <w:r>
              <w:rPr>
                <w:spacing w:val="-12"/>
                <w:sz w:val="14"/>
              </w:rPr>
              <w:t xml:space="preserve"> </w:t>
            </w:r>
            <w:r>
              <w:rPr>
                <w:sz w:val="14"/>
              </w:rPr>
              <w:t>на просјачење;</w:t>
            </w:r>
          </w:p>
        </w:tc>
        <w:tc>
          <w:tcPr>
            <w:tcW w:w="2551" w:type="dxa"/>
          </w:tcPr>
          <w:p w:rsidR="00E53F39" w:rsidRDefault="006408C0">
            <w:pPr>
              <w:pStyle w:val="TableParagraph"/>
              <w:numPr>
                <w:ilvl w:val="0"/>
                <w:numId w:val="1276"/>
              </w:numPr>
              <w:tabs>
                <w:tab w:val="left" w:pos="176"/>
              </w:tabs>
              <w:spacing w:before="20"/>
              <w:ind w:right="46" w:hanging="119"/>
              <w:rPr>
                <w:sz w:val="14"/>
              </w:rPr>
            </w:pPr>
            <w:r>
              <w:rPr>
                <w:sz w:val="14"/>
              </w:rPr>
              <w:t>Карактеристике просјачења – узроци</w:t>
            </w:r>
            <w:r>
              <w:rPr>
                <w:spacing w:val="-13"/>
                <w:sz w:val="14"/>
              </w:rPr>
              <w:t xml:space="preserve"> </w:t>
            </w:r>
            <w:r>
              <w:rPr>
                <w:sz w:val="14"/>
              </w:rPr>
              <w:t>и типови</w:t>
            </w:r>
            <w:r>
              <w:rPr>
                <w:spacing w:val="-1"/>
                <w:sz w:val="14"/>
              </w:rPr>
              <w:t xml:space="preserve"> </w:t>
            </w:r>
            <w:r>
              <w:rPr>
                <w:sz w:val="14"/>
              </w:rPr>
              <w:t>просјака.</w:t>
            </w:r>
          </w:p>
          <w:p w:rsidR="00E53F39" w:rsidRDefault="006408C0">
            <w:pPr>
              <w:pStyle w:val="TableParagraph"/>
              <w:numPr>
                <w:ilvl w:val="0"/>
                <w:numId w:val="1276"/>
              </w:numPr>
              <w:tabs>
                <w:tab w:val="left" w:pos="176"/>
              </w:tabs>
              <w:spacing w:line="159" w:lineRule="exact"/>
              <w:ind w:hanging="119"/>
              <w:rPr>
                <w:sz w:val="14"/>
              </w:rPr>
            </w:pPr>
            <w:r>
              <w:rPr>
                <w:sz w:val="14"/>
              </w:rPr>
              <w:t>Друштвена реакција на</w:t>
            </w:r>
            <w:r>
              <w:rPr>
                <w:spacing w:val="-4"/>
                <w:sz w:val="14"/>
              </w:rPr>
              <w:t xml:space="preserve"> </w:t>
            </w:r>
            <w:r>
              <w:rPr>
                <w:sz w:val="14"/>
              </w:rPr>
              <w:t>просјачење.</w:t>
            </w:r>
          </w:p>
        </w:tc>
        <w:tc>
          <w:tcPr>
            <w:tcW w:w="2551" w:type="dxa"/>
            <w:vMerge/>
            <w:tcBorders>
              <w:top w:val="nil"/>
            </w:tcBorders>
          </w:tcPr>
          <w:p w:rsidR="00E53F39" w:rsidRDefault="00E53F39">
            <w:pPr>
              <w:rPr>
                <w:sz w:val="2"/>
                <w:szCs w:val="2"/>
              </w:rPr>
            </w:pPr>
          </w:p>
        </w:tc>
      </w:tr>
      <w:tr w:rsidR="00E53F39">
        <w:trPr>
          <w:trHeight w:val="1320"/>
        </w:trPr>
        <w:tc>
          <w:tcPr>
            <w:tcW w:w="1474" w:type="dxa"/>
          </w:tcPr>
          <w:p w:rsidR="00E53F39" w:rsidRDefault="006408C0">
            <w:pPr>
              <w:pStyle w:val="TableParagraph"/>
              <w:spacing w:before="20"/>
              <w:ind w:left="56" w:firstLine="0"/>
              <w:rPr>
                <w:sz w:val="14"/>
              </w:rPr>
            </w:pPr>
            <w:r>
              <w:rPr>
                <w:sz w:val="14"/>
              </w:rPr>
              <w:t>Коцкање</w:t>
            </w:r>
          </w:p>
        </w:tc>
        <w:tc>
          <w:tcPr>
            <w:tcW w:w="1701" w:type="dxa"/>
          </w:tcPr>
          <w:p w:rsidR="00E53F39" w:rsidRDefault="006408C0">
            <w:pPr>
              <w:pStyle w:val="TableParagraph"/>
              <w:numPr>
                <w:ilvl w:val="0"/>
                <w:numId w:val="1275"/>
              </w:numPr>
              <w:tabs>
                <w:tab w:val="left" w:pos="177"/>
              </w:tabs>
              <w:spacing w:before="20"/>
              <w:ind w:right="481"/>
              <w:rPr>
                <w:sz w:val="14"/>
              </w:rPr>
            </w:pPr>
            <w:r>
              <w:rPr>
                <w:spacing w:val="-4"/>
                <w:sz w:val="14"/>
              </w:rPr>
              <w:t xml:space="preserve">Уочити </w:t>
            </w:r>
            <w:r>
              <w:rPr>
                <w:sz w:val="14"/>
              </w:rPr>
              <w:t>проблеме коцкања.</w:t>
            </w:r>
          </w:p>
        </w:tc>
        <w:tc>
          <w:tcPr>
            <w:tcW w:w="2268" w:type="dxa"/>
          </w:tcPr>
          <w:p w:rsidR="00E53F39" w:rsidRDefault="006408C0">
            <w:pPr>
              <w:pStyle w:val="TableParagraph"/>
              <w:numPr>
                <w:ilvl w:val="0"/>
                <w:numId w:val="1274"/>
              </w:numPr>
              <w:tabs>
                <w:tab w:val="left" w:pos="177"/>
              </w:tabs>
              <w:spacing w:before="20"/>
              <w:ind w:right="138"/>
              <w:rPr>
                <w:sz w:val="14"/>
              </w:rPr>
            </w:pPr>
            <w:r>
              <w:rPr>
                <w:sz w:val="14"/>
              </w:rPr>
              <w:t>објасни карактеристике</w:t>
            </w:r>
            <w:r>
              <w:rPr>
                <w:spacing w:val="-19"/>
                <w:sz w:val="14"/>
              </w:rPr>
              <w:t xml:space="preserve"> </w:t>
            </w:r>
            <w:r>
              <w:rPr>
                <w:sz w:val="14"/>
              </w:rPr>
              <w:t>коцкања и коцкарске</w:t>
            </w:r>
            <w:r>
              <w:rPr>
                <w:spacing w:val="-3"/>
                <w:sz w:val="14"/>
              </w:rPr>
              <w:t xml:space="preserve"> </w:t>
            </w:r>
            <w:r>
              <w:rPr>
                <w:sz w:val="14"/>
              </w:rPr>
              <w:t>игре;</w:t>
            </w:r>
          </w:p>
          <w:p w:rsidR="00E53F39" w:rsidRDefault="006408C0">
            <w:pPr>
              <w:pStyle w:val="TableParagraph"/>
              <w:numPr>
                <w:ilvl w:val="0"/>
                <w:numId w:val="1274"/>
              </w:numPr>
              <w:tabs>
                <w:tab w:val="left" w:pos="177"/>
              </w:tabs>
              <w:spacing w:line="159" w:lineRule="exact"/>
              <w:rPr>
                <w:sz w:val="14"/>
              </w:rPr>
            </w:pPr>
            <w:r>
              <w:rPr>
                <w:sz w:val="14"/>
              </w:rPr>
              <w:t>објасни</w:t>
            </w:r>
            <w:r>
              <w:rPr>
                <w:spacing w:val="-1"/>
                <w:sz w:val="14"/>
              </w:rPr>
              <w:t xml:space="preserve"> </w:t>
            </w:r>
            <w:r>
              <w:rPr>
                <w:sz w:val="14"/>
              </w:rPr>
              <w:t>карактеристике;</w:t>
            </w:r>
          </w:p>
          <w:p w:rsidR="00E53F39" w:rsidRDefault="006408C0">
            <w:pPr>
              <w:pStyle w:val="TableParagraph"/>
              <w:numPr>
                <w:ilvl w:val="0"/>
                <w:numId w:val="1274"/>
              </w:numPr>
              <w:tabs>
                <w:tab w:val="left" w:pos="177"/>
              </w:tabs>
              <w:spacing w:line="160" w:lineRule="exact"/>
              <w:rPr>
                <w:sz w:val="14"/>
              </w:rPr>
            </w:pPr>
            <w:r>
              <w:rPr>
                <w:sz w:val="14"/>
              </w:rPr>
              <w:t>наведе узроке</w:t>
            </w:r>
            <w:r>
              <w:rPr>
                <w:spacing w:val="-2"/>
                <w:sz w:val="14"/>
              </w:rPr>
              <w:t xml:space="preserve"> </w:t>
            </w:r>
            <w:r>
              <w:rPr>
                <w:sz w:val="14"/>
              </w:rPr>
              <w:t>коцкања;</w:t>
            </w:r>
          </w:p>
          <w:p w:rsidR="00E53F39" w:rsidRDefault="006408C0">
            <w:pPr>
              <w:pStyle w:val="TableParagraph"/>
              <w:numPr>
                <w:ilvl w:val="0"/>
                <w:numId w:val="1274"/>
              </w:numPr>
              <w:tabs>
                <w:tab w:val="left" w:pos="177"/>
              </w:tabs>
              <w:ind w:right="116"/>
              <w:rPr>
                <w:sz w:val="14"/>
              </w:rPr>
            </w:pPr>
            <w:r>
              <w:rPr>
                <w:sz w:val="14"/>
              </w:rPr>
              <w:t>упореди однос коцкања и</w:t>
            </w:r>
            <w:r>
              <w:rPr>
                <w:spacing w:val="-18"/>
                <w:sz w:val="14"/>
              </w:rPr>
              <w:t xml:space="preserve"> </w:t>
            </w:r>
            <w:r>
              <w:rPr>
                <w:sz w:val="14"/>
              </w:rPr>
              <w:t>других друштвених</w:t>
            </w:r>
            <w:r>
              <w:rPr>
                <w:spacing w:val="-1"/>
                <w:sz w:val="14"/>
              </w:rPr>
              <w:t xml:space="preserve"> </w:t>
            </w:r>
            <w:r>
              <w:rPr>
                <w:sz w:val="14"/>
              </w:rPr>
              <w:t>девијација;</w:t>
            </w:r>
          </w:p>
          <w:p w:rsidR="00E53F39" w:rsidRDefault="006408C0">
            <w:pPr>
              <w:pStyle w:val="TableParagraph"/>
              <w:numPr>
                <w:ilvl w:val="0"/>
                <w:numId w:val="1274"/>
              </w:numPr>
              <w:tabs>
                <w:tab w:val="left" w:pos="177"/>
              </w:tabs>
              <w:spacing w:line="237" w:lineRule="auto"/>
              <w:ind w:right="72"/>
              <w:rPr>
                <w:sz w:val="14"/>
              </w:rPr>
            </w:pPr>
            <w:r>
              <w:rPr>
                <w:sz w:val="14"/>
              </w:rPr>
              <w:t>анализира друштвене реакције на коцкање;</w:t>
            </w:r>
          </w:p>
        </w:tc>
        <w:tc>
          <w:tcPr>
            <w:tcW w:w="2551" w:type="dxa"/>
          </w:tcPr>
          <w:p w:rsidR="00E53F39" w:rsidRDefault="006408C0">
            <w:pPr>
              <w:pStyle w:val="TableParagraph"/>
              <w:numPr>
                <w:ilvl w:val="0"/>
                <w:numId w:val="1273"/>
              </w:numPr>
              <w:tabs>
                <w:tab w:val="left" w:pos="176"/>
              </w:tabs>
              <w:spacing w:before="20"/>
              <w:ind w:right="148" w:hanging="119"/>
              <w:rPr>
                <w:sz w:val="14"/>
              </w:rPr>
            </w:pPr>
            <w:r>
              <w:rPr>
                <w:sz w:val="14"/>
              </w:rPr>
              <w:t>Карактеристике</w:t>
            </w:r>
            <w:r>
              <w:rPr>
                <w:spacing w:val="-11"/>
                <w:sz w:val="14"/>
              </w:rPr>
              <w:t xml:space="preserve"> </w:t>
            </w:r>
            <w:r>
              <w:rPr>
                <w:sz w:val="14"/>
              </w:rPr>
              <w:t>коцкања</w:t>
            </w:r>
            <w:r>
              <w:rPr>
                <w:spacing w:val="-11"/>
                <w:sz w:val="14"/>
              </w:rPr>
              <w:t xml:space="preserve"> </w:t>
            </w:r>
            <w:r>
              <w:rPr>
                <w:sz w:val="14"/>
              </w:rPr>
              <w:t>и</w:t>
            </w:r>
            <w:r>
              <w:rPr>
                <w:spacing w:val="-12"/>
                <w:sz w:val="14"/>
              </w:rPr>
              <w:t xml:space="preserve"> </w:t>
            </w:r>
            <w:r>
              <w:rPr>
                <w:sz w:val="14"/>
              </w:rPr>
              <w:t>коцкарске игре.</w:t>
            </w:r>
          </w:p>
          <w:p w:rsidR="00E53F39" w:rsidRDefault="006408C0">
            <w:pPr>
              <w:pStyle w:val="TableParagraph"/>
              <w:numPr>
                <w:ilvl w:val="0"/>
                <w:numId w:val="1273"/>
              </w:numPr>
              <w:tabs>
                <w:tab w:val="left" w:pos="176"/>
              </w:tabs>
              <w:spacing w:line="159" w:lineRule="exact"/>
              <w:ind w:hanging="119"/>
              <w:rPr>
                <w:sz w:val="14"/>
              </w:rPr>
            </w:pPr>
            <w:r>
              <w:rPr>
                <w:sz w:val="14"/>
              </w:rPr>
              <w:t>Карактеристике и узроци</w:t>
            </w:r>
            <w:r>
              <w:rPr>
                <w:spacing w:val="-6"/>
                <w:sz w:val="14"/>
              </w:rPr>
              <w:t xml:space="preserve"> </w:t>
            </w:r>
            <w:r>
              <w:rPr>
                <w:sz w:val="14"/>
              </w:rPr>
              <w:t>коцкања.</w:t>
            </w:r>
          </w:p>
          <w:p w:rsidR="00E53F39" w:rsidRDefault="006408C0">
            <w:pPr>
              <w:pStyle w:val="TableParagraph"/>
              <w:numPr>
                <w:ilvl w:val="0"/>
                <w:numId w:val="1273"/>
              </w:numPr>
              <w:tabs>
                <w:tab w:val="left" w:pos="176"/>
              </w:tabs>
              <w:ind w:right="233" w:hanging="119"/>
              <w:rPr>
                <w:sz w:val="14"/>
              </w:rPr>
            </w:pPr>
            <w:r>
              <w:rPr>
                <w:sz w:val="14"/>
              </w:rPr>
              <w:t>Коцкање и друге друштвене</w:t>
            </w:r>
            <w:r>
              <w:rPr>
                <w:spacing w:val="-18"/>
                <w:sz w:val="14"/>
              </w:rPr>
              <w:t xml:space="preserve"> </w:t>
            </w:r>
            <w:r>
              <w:rPr>
                <w:sz w:val="14"/>
              </w:rPr>
              <w:t>девија- ције.</w:t>
            </w:r>
          </w:p>
          <w:p w:rsidR="00E53F39" w:rsidRDefault="006408C0">
            <w:pPr>
              <w:pStyle w:val="TableParagraph"/>
              <w:numPr>
                <w:ilvl w:val="0"/>
                <w:numId w:val="1273"/>
              </w:numPr>
              <w:tabs>
                <w:tab w:val="left" w:pos="176"/>
              </w:tabs>
              <w:spacing w:line="159" w:lineRule="exact"/>
              <w:ind w:hanging="119"/>
              <w:rPr>
                <w:sz w:val="14"/>
              </w:rPr>
            </w:pPr>
            <w:r>
              <w:rPr>
                <w:sz w:val="14"/>
              </w:rPr>
              <w:t>Друштвена реакција на</w:t>
            </w:r>
            <w:r>
              <w:rPr>
                <w:spacing w:val="-4"/>
                <w:sz w:val="14"/>
              </w:rPr>
              <w:t xml:space="preserve"> </w:t>
            </w:r>
            <w:r>
              <w:rPr>
                <w:sz w:val="14"/>
              </w:rPr>
              <w:t>коцкање.</w:t>
            </w:r>
          </w:p>
        </w:tc>
        <w:tc>
          <w:tcPr>
            <w:tcW w:w="2551" w:type="dxa"/>
            <w:vMerge/>
            <w:tcBorders>
              <w:top w:val="nil"/>
            </w:tcBorders>
          </w:tcPr>
          <w:p w:rsidR="00E53F39" w:rsidRDefault="00E53F39">
            <w:pPr>
              <w:rPr>
                <w:sz w:val="2"/>
                <w:szCs w:val="2"/>
              </w:rPr>
            </w:pPr>
          </w:p>
        </w:tc>
      </w:tr>
      <w:tr w:rsidR="00E53F39">
        <w:trPr>
          <w:trHeight w:val="1320"/>
        </w:trPr>
        <w:tc>
          <w:tcPr>
            <w:tcW w:w="1474" w:type="dxa"/>
          </w:tcPr>
          <w:p w:rsidR="00E53F39" w:rsidRDefault="006408C0">
            <w:pPr>
              <w:pStyle w:val="TableParagraph"/>
              <w:spacing w:before="20"/>
              <w:ind w:left="56" w:firstLine="0"/>
              <w:rPr>
                <w:sz w:val="14"/>
              </w:rPr>
            </w:pPr>
            <w:r>
              <w:rPr>
                <w:sz w:val="14"/>
              </w:rPr>
              <w:t>Агресија</w:t>
            </w:r>
          </w:p>
        </w:tc>
        <w:tc>
          <w:tcPr>
            <w:tcW w:w="1701" w:type="dxa"/>
          </w:tcPr>
          <w:p w:rsidR="00E53F39" w:rsidRDefault="006408C0">
            <w:pPr>
              <w:pStyle w:val="TableParagraph"/>
              <w:numPr>
                <w:ilvl w:val="0"/>
                <w:numId w:val="1272"/>
              </w:numPr>
              <w:tabs>
                <w:tab w:val="left" w:pos="177"/>
              </w:tabs>
              <w:spacing w:before="20"/>
              <w:ind w:right="511"/>
              <w:rPr>
                <w:sz w:val="14"/>
              </w:rPr>
            </w:pPr>
            <w:r>
              <w:rPr>
                <w:sz w:val="14"/>
              </w:rPr>
              <w:t>Упоредити</w:t>
            </w:r>
            <w:r>
              <w:rPr>
                <w:spacing w:val="-18"/>
                <w:sz w:val="14"/>
              </w:rPr>
              <w:t xml:space="preserve"> </w:t>
            </w:r>
            <w:r>
              <w:rPr>
                <w:sz w:val="14"/>
              </w:rPr>
              <w:t>врсте агресија.</w:t>
            </w:r>
          </w:p>
        </w:tc>
        <w:tc>
          <w:tcPr>
            <w:tcW w:w="2268" w:type="dxa"/>
          </w:tcPr>
          <w:p w:rsidR="00E53F39" w:rsidRDefault="006408C0">
            <w:pPr>
              <w:pStyle w:val="TableParagraph"/>
              <w:numPr>
                <w:ilvl w:val="0"/>
                <w:numId w:val="1271"/>
              </w:numPr>
              <w:tabs>
                <w:tab w:val="left" w:pos="177"/>
              </w:tabs>
              <w:spacing w:before="20" w:line="161" w:lineRule="exact"/>
              <w:rPr>
                <w:sz w:val="14"/>
              </w:rPr>
            </w:pPr>
            <w:r>
              <w:rPr>
                <w:sz w:val="14"/>
              </w:rPr>
              <w:t>процени теорије о</w:t>
            </w:r>
            <w:r>
              <w:rPr>
                <w:spacing w:val="-3"/>
                <w:sz w:val="14"/>
              </w:rPr>
              <w:t xml:space="preserve"> </w:t>
            </w:r>
            <w:r>
              <w:rPr>
                <w:sz w:val="14"/>
              </w:rPr>
              <w:t>агресији;</w:t>
            </w:r>
          </w:p>
          <w:p w:rsidR="00E53F39" w:rsidRDefault="006408C0">
            <w:pPr>
              <w:pStyle w:val="TableParagraph"/>
              <w:numPr>
                <w:ilvl w:val="0"/>
                <w:numId w:val="1271"/>
              </w:numPr>
              <w:tabs>
                <w:tab w:val="left" w:pos="177"/>
              </w:tabs>
              <w:spacing w:line="160" w:lineRule="exact"/>
              <w:rPr>
                <w:sz w:val="14"/>
              </w:rPr>
            </w:pPr>
            <w:r>
              <w:rPr>
                <w:sz w:val="14"/>
              </w:rPr>
              <w:t>наведе изворе</w:t>
            </w:r>
            <w:r>
              <w:rPr>
                <w:spacing w:val="-5"/>
                <w:sz w:val="14"/>
              </w:rPr>
              <w:t xml:space="preserve"> </w:t>
            </w:r>
            <w:r>
              <w:rPr>
                <w:sz w:val="14"/>
              </w:rPr>
              <w:t>агресија;</w:t>
            </w:r>
          </w:p>
          <w:p w:rsidR="00E53F39" w:rsidRDefault="006408C0">
            <w:pPr>
              <w:pStyle w:val="TableParagraph"/>
              <w:numPr>
                <w:ilvl w:val="0"/>
                <w:numId w:val="1271"/>
              </w:numPr>
              <w:tabs>
                <w:tab w:val="left" w:pos="177"/>
              </w:tabs>
              <w:spacing w:line="160" w:lineRule="exact"/>
              <w:rPr>
                <w:sz w:val="14"/>
              </w:rPr>
            </w:pPr>
            <w:r>
              <w:rPr>
                <w:sz w:val="14"/>
              </w:rPr>
              <w:t>упореди врсте</w:t>
            </w:r>
            <w:r>
              <w:rPr>
                <w:spacing w:val="-4"/>
                <w:sz w:val="14"/>
              </w:rPr>
              <w:t xml:space="preserve"> </w:t>
            </w:r>
            <w:r>
              <w:rPr>
                <w:sz w:val="14"/>
              </w:rPr>
              <w:t>агресија;</w:t>
            </w:r>
          </w:p>
          <w:p w:rsidR="00E53F39" w:rsidRDefault="006408C0">
            <w:pPr>
              <w:pStyle w:val="TableParagraph"/>
              <w:numPr>
                <w:ilvl w:val="0"/>
                <w:numId w:val="1271"/>
              </w:numPr>
              <w:tabs>
                <w:tab w:val="left" w:pos="177"/>
              </w:tabs>
              <w:spacing w:line="160" w:lineRule="exact"/>
              <w:rPr>
                <w:sz w:val="14"/>
              </w:rPr>
            </w:pPr>
            <w:r>
              <w:rPr>
                <w:sz w:val="14"/>
              </w:rPr>
              <w:t>препозна насиље у</w:t>
            </w:r>
            <w:r>
              <w:rPr>
                <w:spacing w:val="-7"/>
                <w:sz w:val="14"/>
              </w:rPr>
              <w:t xml:space="preserve"> </w:t>
            </w:r>
            <w:r>
              <w:rPr>
                <w:sz w:val="14"/>
              </w:rPr>
              <w:t>породици;</w:t>
            </w:r>
          </w:p>
          <w:p w:rsidR="00E53F39" w:rsidRDefault="006408C0">
            <w:pPr>
              <w:pStyle w:val="TableParagraph"/>
              <w:numPr>
                <w:ilvl w:val="0"/>
                <w:numId w:val="1271"/>
              </w:numPr>
              <w:tabs>
                <w:tab w:val="left" w:pos="177"/>
              </w:tabs>
              <w:spacing w:line="160" w:lineRule="exact"/>
              <w:rPr>
                <w:sz w:val="14"/>
              </w:rPr>
            </w:pPr>
            <w:r>
              <w:rPr>
                <w:sz w:val="14"/>
              </w:rPr>
              <w:t>разликује</w:t>
            </w:r>
            <w:r>
              <w:rPr>
                <w:spacing w:val="-1"/>
                <w:sz w:val="14"/>
              </w:rPr>
              <w:t xml:space="preserve"> </w:t>
            </w:r>
            <w:r>
              <w:rPr>
                <w:sz w:val="14"/>
              </w:rPr>
              <w:t>силеџијство;</w:t>
            </w:r>
          </w:p>
          <w:p w:rsidR="00E53F39" w:rsidRDefault="006408C0">
            <w:pPr>
              <w:pStyle w:val="TableParagraph"/>
              <w:numPr>
                <w:ilvl w:val="0"/>
                <w:numId w:val="1271"/>
              </w:numPr>
              <w:tabs>
                <w:tab w:val="left" w:pos="177"/>
              </w:tabs>
              <w:spacing w:line="160" w:lineRule="exact"/>
              <w:rPr>
                <w:sz w:val="14"/>
              </w:rPr>
            </w:pPr>
            <w:r>
              <w:rPr>
                <w:sz w:val="14"/>
              </w:rPr>
              <w:t>схвати убиства и телесне</w:t>
            </w:r>
            <w:r>
              <w:rPr>
                <w:spacing w:val="-20"/>
                <w:sz w:val="14"/>
              </w:rPr>
              <w:t xml:space="preserve"> </w:t>
            </w:r>
            <w:r>
              <w:rPr>
                <w:sz w:val="14"/>
              </w:rPr>
              <w:t>повреде;</w:t>
            </w:r>
          </w:p>
          <w:p w:rsidR="00E53F39" w:rsidRDefault="006408C0">
            <w:pPr>
              <w:pStyle w:val="TableParagraph"/>
              <w:numPr>
                <w:ilvl w:val="0"/>
                <w:numId w:val="1271"/>
              </w:numPr>
              <w:tabs>
                <w:tab w:val="left" w:pos="177"/>
              </w:tabs>
              <w:spacing w:line="160" w:lineRule="exact"/>
              <w:rPr>
                <w:sz w:val="14"/>
              </w:rPr>
            </w:pPr>
            <w:r>
              <w:rPr>
                <w:sz w:val="14"/>
              </w:rPr>
              <w:t>анализира крвну</w:t>
            </w:r>
            <w:r>
              <w:rPr>
                <w:spacing w:val="-2"/>
                <w:sz w:val="14"/>
              </w:rPr>
              <w:t xml:space="preserve"> </w:t>
            </w:r>
            <w:r>
              <w:rPr>
                <w:sz w:val="14"/>
              </w:rPr>
              <w:t>освету;</w:t>
            </w:r>
          </w:p>
          <w:p w:rsidR="00E53F39" w:rsidRDefault="006408C0">
            <w:pPr>
              <w:pStyle w:val="TableParagraph"/>
              <w:numPr>
                <w:ilvl w:val="0"/>
                <w:numId w:val="1271"/>
              </w:numPr>
              <w:tabs>
                <w:tab w:val="left" w:pos="177"/>
              </w:tabs>
              <w:spacing w:line="159" w:lineRule="exact"/>
              <w:rPr>
                <w:sz w:val="14"/>
              </w:rPr>
            </w:pPr>
            <w:r>
              <w:rPr>
                <w:sz w:val="14"/>
              </w:rPr>
              <w:t>процени ратове као вид</w:t>
            </w:r>
            <w:r>
              <w:rPr>
                <w:spacing w:val="-10"/>
                <w:sz w:val="14"/>
              </w:rPr>
              <w:t xml:space="preserve"> </w:t>
            </w:r>
            <w:r>
              <w:rPr>
                <w:sz w:val="14"/>
              </w:rPr>
              <w:t>агресије;</w:t>
            </w:r>
          </w:p>
        </w:tc>
        <w:tc>
          <w:tcPr>
            <w:tcW w:w="2551" w:type="dxa"/>
          </w:tcPr>
          <w:p w:rsidR="00E53F39" w:rsidRDefault="006408C0">
            <w:pPr>
              <w:pStyle w:val="TableParagraph"/>
              <w:numPr>
                <w:ilvl w:val="0"/>
                <w:numId w:val="1270"/>
              </w:numPr>
              <w:tabs>
                <w:tab w:val="left" w:pos="176"/>
              </w:tabs>
              <w:spacing w:before="20" w:line="161" w:lineRule="exact"/>
              <w:ind w:hanging="119"/>
              <w:rPr>
                <w:sz w:val="14"/>
              </w:rPr>
            </w:pPr>
            <w:r>
              <w:rPr>
                <w:sz w:val="14"/>
              </w:rPr>
              <w:t>Теорије о</w:t>
            </w:r>
            <w:r>
              <w:rPr>
                <w:spacing w:val="-1"/>
                <w:sz w:val="14"/>
              </w:rPr>
              <w:t xml:space="preserve"> </w:t>
            </w:r>
            <w:r>
              <w:rPr>
                <w:sz w:val="14"/>
              </w:rPr>
              <w:t>агресији.</w:t>
            </w:r>
          </w:p>
          <w:p w:rsidR="00E53F39" w:rsidRDefault="006408C0">
            <w:pPr>
              <w:pStyle w:val="TableParagraph"/>
              <w:numPr>
                <w:ilvl w:val="0"/>
                <w:numId w:val="1270"/>
              </w:numPr>
              <w:tabs>
                <w:tab w:val="left" w:pos="176"/>
              </w:tabs>
              <w:spacing w:line="160" w:lineRule="exact"/>
              <w:ind w:hanging="119"/>
              <w:rPr>
                <w:sz w:val="14"/>
              </w:rPr>
            </w:pPr>
            <w:r>
              <w:rPr>
                <w:sz w:val="14"/>
              </w:rPr>
              <w:t>Извори и врсте</w:t>
            </w:r>
            <w:r>
              <w:rPr>
                <w:spacing w:val="-3"/>
                <w:sz w:val="14"/>
              </w:rPr>
              <w:t xml:space="preserve"> </w:t>
            </w:r>
            <w:r>
              <w:rPr>
                <w:sz w:val="14"/>
              </w:rPr>
              <w:t>агресија.</w:t>
            </w:r>
          </w:p>
          <w:p w:rsidR="00E53F39" w:rsidRDefault="006408C0">
            <w:pPr>
              <w:pStyle w:val="TableParagraph"/>
              <w:numPr>
                <w:ilvl w:val="0"/>
                <w:numId w:val="1270"/>
              </w:numPr>
              <w:tabs>
                <w:tab w:val="left" w:pos="176"/>
              </w:tabs>
              <w:spacing w:line="160" w:lineRule="exact"/>
              <w:ind w:hanging="119"/>
              <w:rPr>
                <w:sz w:val="14"/>
              </w:rPr>
            </w:pPr>
            <w:r>
              <w:rPr>
                <w:sz w:val="14"/>
              </w:rPr>
              <w:t>Насиље у</w:t>
            </w:r>
            <w:r>
              <w:rPr>
                <w:spacing w:val="-2"/>
                <w:sz w:val="14"/>
              </w:rPr>
              <w:t xml:space="preserve"> </w:t>
            </w:r>
            <w:r>
              <w:rPr>
                <w:sz w:val="14"/>
              </w:rPr>
              <w:t>породици.</w:t>
            </w:r>
          </w:p>
          <w:p w:rsidR="00E53F39" w:rsidRDefault="006408C0">
            <w:pPr>
              <w:pStyle w:val="TableParagraph"/>
              <w:numPr>
                <w:ilvl w:val="0"/>
                <w:numId w:val="1270"/>
              </w:numPr>
              <w:tabs>
                <w:tab w:val="left" w:pos="176"/>
              </w:tabs>
              <w:spacing w:line="160" w:lineRule="exact"/>
              <w:ind w:hanging="119"/>
              <w:rPr>
                <w:sz w:val="14"/>
              </w:rPr>
            </w:pPr>
            <w:r>
              <w:rPr>
                <w:sz w:val="14"/>
              </w:rPr>
              <w:t>Силеџијство.</w:t>
            </w:r>
          </w:p>
          <w:p w:rsidR="00E53F39" w:rsidRDefault="006408C0">
            <w:pPr>
              <w:pStyle w:val="TableParagraph"/>
              <w:numPr>
                <w:ilvl w:val="0"/>
                <w:numId w:val="1270"/>
              </w:numPr>
              <w:tabs>
                <w:tab w:val="left" w:pos="176"/>
              </w:tabs>
              <w:spacing w:line="160" w:lineRule="exact"/>
              <w:ind w:hanging="119"/>
              <w:rPr>
                <w:sz w:val="14"/>
              </w:rPr>
            </w:pPr>
            <w:r>
              <w:rPr>
                <w:sz w:val="14"/>
              </w:rPr>
              <w:t>Убиства и телесне</w:t>
            </w:r>
            <w:r>
              <w:rPr>
                <w:spacing w:val="-3"/>
                <w:sz w:val="14"/>
              </w:rPr>
              <w:t xml:space="preserve"> </w:t>
            </w:r>
            <w:r>
              <w:rPr>
                <w:sz w:val="14"/>
              </w:rPr>
              <w:t>повреде.</w:t>
            </w:r>
          </w:p>
          <w:p w:rsidR="00E53F39" w:rsidRDefault="006408C0">
            <w:pPr>
              <w:pStyle w:val="TableParagraph"/>
              <w:numPr>
                <w:ilvl w:val="0"/>
                <w:numId w:val="1270"/>
              </w:numPr>
              <w:tabs>
                <w:tab w:val="left" w:pos="176"/>
              </w:tabs>
              <w:spacing w:line="160" w:lineRule="exact"/>
              <w:ind w:hanging="119"/>
              <w:rPr>
                <w:sz w:val="14"/>
              </w:rPr>
            </w:pPr>
            <w:r>
              <w:rPr>
                <w:sz w:val="14"/>
              </w:rPr>
              <w:t>Крвна освета.</w:t>
            </w:r>
          </w:p>
          <w:p w:rsidR="00E53F39" w:rsidRDefault="006408C0">
            <w:pPr>
              <w:pStyle w:val="TableParagraph"/>
              <w:numPr>
                <w:ilvl w:val="0"/>
                <w:numId w:val="1270"/>
              </w:numPr>
              <w:tabs>
                <w:tab w:val="left" w:pos="176"/>
              </w:tabs>
              <w:spacing w:line="161" w:lineRule="exact"/>
              <w:ind w:hanging="119"/>
              <w:rPr>
                <w:sz w:val="14"/>
              </w:rPr>
            </w:pPr>
            <w:r>
              <w:rPr>
                <w:sz w:val="14"/>
              </w:rPr>
              <w:t>Ратови.</w:t>
            </w:r>
          </w:p>
        </w:tc>
        <w:tc>
          <w:tcPr>
            <w:tcW w:w="2551" w:type="dxa"/>
            <w:vMerge/>
            <w:tcBorders>
              <w:top w:val="nil"/>
            </w:tcBorders>
          </w:tcPr>
          <w:p w:rsidR="00E53F39" w:rsidRDefault="00E53F39">
            <w:pPr>
              <w:rPr>
                <w:sz w:val="2"/>
                <w:szCs w:val="2"/>
              </w:rPr>
            </w:pPr>
          </w:p>
        </w:tc>
      </w:tr>
      <w:tr w:rsidR="00E53F39">
        <w:trPr>
          <w:trHeight w:val="840"/>
        </w:trPr>
        <w:tc>
          <w:tcPr>
            <w:tcW w:w="1474" w:type="dxa"/>
          </w:tcPr>
          <w:p w:rsidR="00E53F39" w:rsidRDefault="006408C0">
            <w:pPr>
              <w:pStyle w:val="TableParagraph"/>
              <w:spacing w:before="20"/>
              <w:ind w:left="56" w:firstLine="0"/>
              <w:rPr>
                <w:sz w:val="14"/>
              </w:rPr>
            </w:pPr>
            <w:r>
              <w:rPr>
                <w:sz w:val="14"/>
              </w:rPr>
              <w:t>Аутоагресија</w:t>
            </w:r>
          </w:p>
        </w:tc>
        <w:tc>
          <w:tcPr>
            <w:tcW w:w="1701" w:type="dxa"/>
          </w:tcPr>
          <w:p w:rsidR="00E53F39" w:rsidRDefault="006408C0">
            <w:pPr>
              <w:pStyle w:val="TableParagraph"/>
              <w:numPr>
                <w:ilvl w:val="0"/>
                <w:numId w:val="1269"/>
              </w:numPr>
              <w:tabs>
                <w:tab w:val="left" w:pos="177"/>
              </w:tabs>
              <w:spacing w:before="20"/>
              <w:ind w:right="174"/>
              <w:rPr>
                <w:sz w:val="14"/>
              </w:rPr>
            </w:pPr>
            <w:r>
              <w:rPr>
                <w:sz w:val="14"/>
              </w:rPr>
              <w:t>Упознавање са</w:t>
            </w:r>
            <w:r>
              <w:rPr>
                <w:spacing w:val="-22"/>
                <w:sz w:val="14"/>
              </w:rPr>
              <w:t xml:space="preserve"> </w:t>
            </w:r>
            <w:r>
              <w:rPr>
                <w:sz w:val="14"/>
              </w:rPr>
              <w:t>појмом аутоагресије.</w:t>
            </w:r>
          </w:p>
        </w:tc>
        <w:tc>
          <w:tcPr>
            <w:tcW w:w="2268" w:type="dxa"/>
          </w:tcPr>
          <w:p w:rsidR="00E53F39" w:rsidRDefault="006408C0">
            <w:pPr>
              <w:pStyle w:val="TableParagraph"/>
              <w:numPr>
                <w:ilvl w:val="0"/>
                <w:numId w:val="1268"/>
              </w:numPr>
              <w:tabs>
                <w:tab w:val="left" w:pos="177"/>
              </w:tabs>
              <w:spacing w:before="20"/>
              <w:ind w:right="65"/>
              <w:rPr>
                <w:sz w:val="14"/>
              </w:rPr>
            </w:pPr>
            <w:r>
              <w:rPr>
                <w:sz w:val="14"/>
              </w:rPr>
              <w:t>разуме која су теоријска</w:t>
            </w:r>
            <w:r>
              <w:rPr>
                <w:spacing w:val="-24"/>
                <w:sz w:val="14"/>
              </w:rPr>
              <w:t xml:space="preserve"> </w:t>
            </w:r>
            <w:r>
              <w:rPr>
                <w:sz w:val="14"/>
              </w:rPr>
              <w:t>схватања самоубиства;</w:t>
            </w:r>
          </w:p>
          <w:p w:rsidR="00E53F39" w:rsidRDefault="006408C0">
            <w:pPr>
              <w:pStyle w:val="TableParagraph"/>
              <w:numPr>
                <w:ilvl w:val="0"/>
                <w:numId w:val="1268"/>
              </w:numPr>
              <w:tabs>
                <w:tab w:val="left" w:pos="177"/>
              </w:tabs>
              <w:spacing w:line="159" w:lineRule="exact"/>
              <w:rPr>
                <w:sz w:val="14"/>
              </w:rPr>
            </w:pPr>
            <w:r>
              <w:rPr>
                <w:sz w:val="14"/>
              </w:rPr>
              <w:t>анализира покушаје</w:t>
            </w:r>
            <w:r>
              <w:rPr>
                <w:spacing w:val="-9"/>
                <w:sz w:val="14"/>
              </w:rPr>
              <w:t xml:space="preserve"> </w:t>
            </w:r>
            <w:r>
              <w:rPr>
                <w:sz w:val="14"/>
              </w:rPr>
              <w:t>самоубиства;</w:t>
            </w:r>
          </w:p>
          <w:p w:rsidR="00E53F39" w:rsidRDefault="006408C0">
            <w:pPr>
              <w:pStyle w:val="TableParagraph"/>
              <w:numPr>
                <w:ilvl w:val="0"/>
                <w:numId w:val="1268"/>
              </w:numPr>
              <w:tabs>
                <w:tab w:val="left" w:pos="177"/>
              </w:tabs>
              <w:spacing w:before="3" w:line="160" w:lineRule="exact"/>
              <w:ind w:right="290"/>
              <w:rPr>
                <w:sz w:val="14"/>
              </w:rPr>
            </w:pPr>
            <w:r>
              <w:rPr>
                <w:sz w:val="14"/>
              </w:rPr>
              <w:t>схвати друштвене реакције</w:t>
            </w:r>
            <w:r>
              <w:rPr>
                <w:spacing w:val="-13"/>
                <w:sz w:val="14"/>
              </w:rPr>
              <w:t xml:space="preserve"> </w:t>
            </w:r>
            <w:r>
              <w:rPr>
                <w:sz w:val="14"/>
              </w:rPr>
              <w:t>на самоубиство;</w:t>
            </w:r>
          </w:p>
        </w:tc>
        <w:tc>
          <w:tcPr>
            <w:tcW w:w="2551" w:type="dxa"/>
          </w:tcPr>
          <w:p w:rsidR="00E53F39" w:rsidRDefault="006408C0">
            <w:pPr>
              <w:pStyle w:val="TableParagraph"/>
              <w:numPr>
                <w:ilvl w:val="0"/>
                <w:numId w:val="1267"/>
              </w:numPr>
              <w:tabs>
                <w:tab w:val="left" w:pos="176"/>
              </w:tabs>
              <w:spacing w:before="21" w:line="161" w:lineRule="exact"/>
              <w:ind w:hanging="119"/>
              <w:rPr>
                <w:sz w:val="14"/>
              </w:rPr>
            </w:pPr>
            <w:r>
              <w:rPr>
                <w:sz w:val="14"/>
              </w:rPr>
              <w:t>Теоријска схватања</w:t>
            </w:r>
            <w:r>
              <w:rPr>
                <w:spacing w:val="-4"/>
                <w:sz w:val="14"/>
              </w:rPr>
              <w:t xml:space="preserve"> </w:t>
            </w:r>
            <w:r>
              <w:rPr>
                <w:sz w:val="14"/>
              </w:rPr>
              <w:t>самоубиства.</w:t>
            </w:r>
          </w:p>
          <w:p w:rsidR="00E53F39" w:rsidRDefault="006408C0">
            <w:pPr>
              <w:pStyle w:val="TableParagraph"/>
              <w:numPr>
                <w:ilvl w:val="0"/>
                <w:numId w:val="1267"/>
              </w:numPr>
              <w:tabs>
                <w:tab w:val="left" w:pos="176"/>
              </w:tabs>
              <w:spacing w:line="160" w:lineRule="exact"/>
              <w:ind w:hanging="119"/>
              <w:rPr>
                <w:sz w:val="14"/>
              </w:rPr>
            </w:pPr>
            <w:r>
              <w:rPr>
                <w:sz w:val="14"/>
              </w:rPr>
              <w:t>Покушаји</w:t>
            </w:r>
            <w:r>
              <w:rPr>
                <w:spacing w:val="-1"/>
                <w:sz w:val="14"/>
              </w:rPr>
              <w:t xml:space="preserve"> </w:t>
            </w:r>
            <w:r>
              <w:rPr>
                <w:sz w:val="14"/>
              </w:rPr>
              <w:t>самоубиства.</w:t>
            </w:r>
          </w:p>
          <w:p w:rsidR="00E53F39" w:rsidRDefault="006408C0">
            <w:pPr>
              <w:pStyle w:val="TableParagraph"/>
              <w:numPr>
                <w:ilvl w:val="0"/>
                <w:numId w:val="1267"/>
              </w:numPr>
              <w:tabs>
                <w:tab w:val="left" w:pos="176"/>
              </w:tabs>
              <w:spacing w:line="161" w:lineRule="exact"/>
              <w:ind w:hanging="119"/>
              <w:rPr>
                <w:sz w:val="14"/>
              </w:rPr>
            </w:pPr>
            <w:r>
              <w:rPr>
                <w:sz w:val="14"/>
              </w:rPr>
              <w:t>Друштвена реакција на</w:t>
            </w:r>
            <w:r>
              <w:rPr>
                <w:spacing w:val="-6"/>
                <w:sz w:val="14"/>
              </w:rPr>
              <w:t xml:space="preserve"> </w:t>
            </w:r>
            <w:r>
              <w:rPr>
                <w:sz w:val="14"/>
              </w:rPr>
              <w:t>самоубиство.</w:t>
            </w:r>
          </w:p>
        </w:tc>
        <w:tc>
          <w:tcPr>
            <w:tcW w:w="2551" w:type="dxa"/>
            <w:vMerge/>
            <w:tcBorders>
              <w:top w:val="nil"/>
            </w:tcBorders>
          </w:tcPr>
          <w:p w:rsidR="00E53F39" w:rsidRDefault="00E53F39">
            <w:pPr>
              <w:rPr>
                <w:sz w:val="2"/>
                <w:szCs w:val="2"/>
              </w:rPr>
            </w:pPr>
          </w:p>
        </w:tc>
      </w:tr>
      <w:tr w:rsidR="00E53F39">
        <w:trPr>
          <w:trHeight w:val="840"/>
        </w:trPr>
        <w:tc>
          <w:tcPr>
            <w:tcW w:w="1474" w:type="dxa"/>
          </w:tcPr>
          <w:p w:rsidR="00E53F39" w:rsidRDefault="006408C0">
            <w:pPr>
              <w:pStyle w:val="TableParagraph"/>
              <w:spacing w:before="21"/>
              <w:ind w:left="56" w:right="188" w:firstLine="0"/>
              <w:rPr>
                <w:sz w:val="14"/>
              </w:rPr>
            </w:pPr>
            <w:r>
              <w:rPr>
                <w:sz w:val="14"/>
              </w:rPr>
              <w:t>Друштвена дезорга- низација</w:t>
            </w:r>
          </w:p>
        </w:tc>
        <w:tc>
          <w:tcPr>
            <w:tcW w:w="1701" w:type="dxa"/>
          </w:tcPr>
          <w:p w:rsidR="00E53F39" w:rsidRDefault="006408C0">
            <w:pPr>
              <w:pStyle w:val="TableParagraph"/>
              <w:numPr>
                <w:ilvl w:val="0"/>
                <w:numId w:val="1266"/>
              </w:numPr>
              <w:tabs>
                <w:tab w:val="left" w:pos="177"/>
              </w:tabs>
              <w:spacing w:before="21"/>
              <w:ind w:right="174"/>
              <w:jc w:val="both"/>
              <w:rPr>
                <w:sz w:val="14"/>
              </w:rPr>
            </w:pPr>
            <w:r>
              <w:rPr>
                <w:sz w:val="14"/>
              </w:rPr>
              <w:t>Упознавање са</w:t>
            </w:r>
            <w:r>
              <w:rPr>
                <w:spacing w:val="-22"/>
                <w:sz w:val="14"/>
              </w:rPr>
              <w:t xml:space="preserve"> </w:t>
            </w:r>
            <w:r>
              <w:rPr>
                <w:sz w:val="14"/>
              </w:rPr>
              <w:t>појмом друштвене дезоргани- зације.</w:t>
            </w:r>
          </w:p>
        </w:tc>
        <w:tc>
          <w:tcPr>
            <w:tcW w:w="2268" w:type="dxa"/>
          </w:tcPr>
          <w:p w:rsidR="00E53F39" w:rsidRDefault="006408C0">
            <w:pPr>
              <w:pStyle w:val="TableParagraph"/>
              <w:numPr>
                <w:ilvl w:val="0"/>
                <w:numId w:val="1265"/>
              </w:numPr>
              <w:tabs>
                <w:tab w:val="left" w:pos="177"/>
              </w:tabs>
              <w:spacing w:before="21"/>
              <w:ind w:right="179"/>
              <w:rPr>
                <w:sz w:val="14"/>
              </w:rPr>
            </w:pPr>
            <w:r>
              <w:rPr>
                <w:sz w:val="14"/>
              </w:rPr>
              <w:t>објасни корупцију као</w:t>
            </w:r>
            <w:r>
              <w:rPr>
                <w:spacing w:val="-11"/>
                <w:sz w:val="14"/>
              </w:rPr>
              <w:t xml:space="preserve"> </w:t>
            </w:r>
            <w:r>
              <w:rPr>
                <w:sz w:val="14"/>
              </w:rPr>
              <w:t>макросо- цијална</w:t>
            </w:r>
            <w:r>
              <w:rPr>
                <w:spacing w:val="-2"/>
                <w:sz w:val="14"/>
              </w:rPr>
              <w:t xml:space="preserve"> </w:t>
            </w:r>
            <w:r>
              <w:rPr>
                <w:sz w:val="14"/>
              </w:rPr>
              <w:t>дезорганизација;</w:t>
            </w:r>
          </w:p>
          <w:p w:rsidR="00E53F39" w:rsidRDefault="006408C0">
            <w:pPr>
              <w:pStyle w:val="TableParagraph"/>
              <w:numPr>
                <w:ilvl w:val="0"/>
                <w:numId w:val="1265"/>
              </w:numPr>
              <w:tabs>
                <w:tab w:val="left" w:pos="177"/>
              </w:tabs>
              <w:ind w:right="110"/>
              <w:rPr>
                <w:sz w:val="14"/>
              </w:rPr>
            </w:pPr>
            <w:r>
              <w:rPr>
                <w:sz w:val="14"/>
              </w:rPr>
              <w:t>разликује друштвене реакције</w:t>
            </w:r>
            <w:r>
              <w:rPr>
                <w:spacing w:val="-6"/>
                <w:sz w:val="14"/>
              </w:rPr>
              <w:t xml:space="preserve"> </w:t>
            </w:r>
            <w:r>
              <w:rPr>
                <w:sz w:val="14"/>
              </w:rPr>
              <w:t>на корупцију;</w:t>
            </w:r>
          </w:p>
          <w:p w:rsidR="00E53F39" w:rsidRDefault="006408C0">
            <w:pPr>
              <w:pStyle w:val="TableParagraph"/>
              <w:numPr>
                <w:ilvl w:val="0"/>
                <w:numId w:val="1265"/>
              </w:numPr>
              <w:tabs>
                <w:tab w:val="left" w:pos="177"/>
              </w:tabs>
              <w:spacing w:line="158" w:lineRule="exact"/>
              <w:rPr>
                <w:sz w:val="14"/>
              </w:rPr>
            </w:pPr>
            <w:r>
              <w:rPr>
                <w:sz w:val="14"/>
              </w:rPr>
              <w:t>препозна кризу</w:t>
            </w:r>
            <w:r>
              <w:rPr>
                <w:spacing w:val="-4"/>
                <w:sz w:val="14"/>
              </w:rPr>
              <w:t xml:space="preserve"> </w:t>
            </w:r>
            <w:r>
              <w:rPr>
                <w:sz w:val="14"/>
              </w:rPr>
              <w:t>породице;</w:t>
            </w:r>
          </w:p>
        </w:tc>
        <w:tc>
          <w:tcPr>
            <w:tcW w:w="2551" w:type="dxa"/>
          </w:tcPr>
          <w:p w:rsidR="00E53F39" w:rsidRDefault="006408C0">
            <w:pPr>
              <w:pStyle w:val="TableParagraph"/>
              <w:numPr>
                <w:ilvl w:val="0"/>
                <w:numId w:val="1264"/>
              </w:numPr>
              <w:tabs>
                <w:tab w:val="left" w:pos="176"/>
              </w:tabs>
              <w:spacing w:before="21"/>
              <w:ind w:right="111" w:hanging="119"/>
              <w:rPr>
                <w:sz w:val="14"/>
              </w:rPr>
            </w:pPr>
            <w:r>
              <w:rPr>
                <w:sz w:val="14"/>
              </w:rPr>
              <w:t>Корупција као макросоцијална</w:t>
            </w:r>
            <w:r>
              <w:rPr>
                <w:spacing w:val="-12"/>
                <w:sz w:val="14"/>
              </w:rPr>
              <w:t xml:space="preserve"> </w:t>
            </w:r>
            <w:r>
              <w:rPr>
                <w:sz w:val="14"/>
              </w:rPr>
              <w:t>дезор- ганизација.</w:t>
            </w:r>
          </w:p>
          <w:p w:rsidR="00E53F39" w:rsidRDefault="006408C0">
            <w:pPr>
              <w:pStyle w:val="TableParagraph"/>
              <w:numPr>
                <w:ilvl w:val="0"/>
                <w:numId w:val="1264"/>
              </w:numPr>
              <w:tabs>
                <w:tab w:val="left" w:pos="176"/>
              </w:tabs>
              <w:spacing w:line="159" w:lineRule="exact"/>
              <w:ind w:hanging="119"/>
              <w:rPr>
                <w:sz w:val="14"/>
              </w:rPr>
            </w:pPr>
            <w:r>
              <w:rPr>
                <w:sz w:val="14"/>
              </w:rPr>
              <w:t>Друштвена реакција на</w:t>
            </w:r>
            <w:r>
              <w:rPr>
                <w:spacing w:val="-1"/>
                <w:sz w:val="14"/>
              </w:rPr>
              <w:t xml:space="preserve"> </w:t>
            </w:r>
            <w:r>
              <w:rPr>
                <w:spacing w:val="-3"/>
                <w:sz w:val="14"/>
              </w:rPr>
              <w:t>корупцију.</w:t>
            </w:r>
          </w:p>
          <w:p w:rsidR="00E53F39" w:rsidRDefault="006408C0">
            <w:pPr>
              <w:pStyle w:val="TableParagraph"/>
              <w:numPr>
                <w:ilvl w:val="0"/>
                <w:numId w:val="1264"/>
              </w:numPr>
              <w:tabs>
                <w:tab w:val="left" w:pos="176"/>
              </w:tabs>
              <w:spacing w:line="161" w:lineRule="exact"/>
              <w:ind w:hanging="119"/>
              <w:rPr>
                <w:sz w:val="14"/>
              </w:rPr>
            </w:pPr>
            <w:r>
              <w:rPr>
                <w:sz w:val="14"/>
              </w:rPr>
              <w:t>Криза</w:t>
            </w:r>
            <w:r>
              <w:rPr>
                <w:spacing w:val="-1"/>
                <w:sz w:val="14"/>
              </w:rPr>
              <w:t xml:space="preserve"> </w:t>
            </w:r>
            <w:r>
              <w:rPr>
                <w:sz w:val="14"/>
              </w:rPr>
              <w:t>породице.</w:t>
            </w:r>
          </w:p>
        </w:tc>
        <w:tc>
          <w:tcPr>
            <w:tcW w:w="2551" w:type="dxa"/>
            <w:vMerge/>
            <w:tcBorders>
              <w:top w:val="nil"/>
            </w:tcBorders>
          </w:tcPr>
          <w:p w:rsidR="00E53F39" w:rsidRDefault="00E53F39">
            <w:pPr>
              <w:rPr>
                <w:sz w:val="2"/>
                <w:szCs w:val="2"/>
              </w:rPr>
            </w:pPr>
          </w:p>
        </w:tc>
      </w:tr>
    </w:tbl>
    <w:p w:rsidR="00E53F39" w:rsidRDefault="006408C0">
      <w:pPr>
        <w:pStyle w:val="Heading2"/>
        <w:spacing w:before="163" w:line="232" w:lineRule="auto"/>
      </w:pPr>
      <w:r>
        <w:rPr>
          <w:b/>
        </w:rPr>
        <w:t xml:space="preserve">Кључни појмови садржаја: </w:t>
      </w:r>
      <w:r>
        <w:t>нормалност, девијација, криминал, агресија, преступништво, патологија, социјални проблем, друштве- не кризе, насиље, зависност.</w:t>
      </w:r>
    </w:p>
    <w:p w:rsidR="00E53F39" w:rsidRDefault="00E53F39">
      <w:pPr>
        <w:spacing w:line="232" w:lineRule="auto"/>
        <w:sectPr w:rsidR="00E53F39">
          <w:pgSz w:w="11910" w:h="15740"/>
          <w:pgMar w:top="180" w:right="560" w:bottom="280" w:left="580" w:header="720" w:footer="720" w:gutter="0"/>
          <w:cols w:space="720"/>
        </w:sectPr>
      </w:pPr>
    </w:p>
    <w:p w:rsidR="00E53F39" w:rsidRDefault="006408C0">
      <w:pPr>
        <w:tabs>
          <w:tab w:val="left" w:pos="2424"/>
        </w:tabs>
        <w:spacing w:before="69"/>
        <w:ind w:left="157"/>
        <w:rPr>
          <w:b/>
          <w:sz w:val="14"/>
        </w:rPr>
      </w:pPr>
      <w:r>
        <w:rPr>
          <w:sz w:val="14"/>
        </w:rPr>
        <w:lastRenderedPageBreak/>
        <w:t>Назив</w:t>
      </w:r>
      <w:r>
        <w:rPr>
          <w:spacing w:val="-4"/>
          <w:sz w:val="14"/>
        </w:rPr>
        <w:t xml:space="preserve"> </w:t>
      </w:r>
      <w:r>
        <w:rPr>
          <w:sz w:val="14"/>
        </w:rPr>
        <w:t>предмета:</w:t>
      </w:r>
      <w:r>
        <w:rPr>
          <w:sz w:val="14"/>
        </w:rPr>
        <w:tab/>
      </w:r>
      <w:r>
        <w:rPr>
          <w:b/>
          <w:sz w:val="14"/>
        </w:rPr>
        <w:t>КРИМИНАЛИСТИЧКЕ ИДЕНТИФИКАЦИЈЕ – изборни</w:t>
      </w:r>
      <w:r>
        <w:rPr>
          <w:b/>
          <w:spacing w:val="-2"/>
          <w:sz w:val="14"/>
        </w:rPr>
        <w:t xml:space="preserve"> </w:t>
      </w:r>
      <w:r>
        <w:rPr>
          <w:b/>
          <w:sz w:val="14"/>
        </w:rPr>
        <w:t>предмет</w:t>
      </w:r>
    </w:p>
    <w:p w:rsidR="00E53F39" w:rsidRDefault="006408C0">
      <w:pPr>
        <w:pStyle w:val="BodyText"/>
        <w:tabs>
          <w:tab w:val="left" w:pos="2424"/>
        </w:tabs>
        <w:spacing w:before="49" w:line="161" w:lineRule="exact"/>
        <w:ind w:left="157" w:firstLine="0"/>
      </w:pPr>
      <w:r>
        <w:t>Циљеви</w:t>
      </w:r>
      <w:r>
        <w:rPr>
          <w:spacing w:val="-4"/>
        </w:rPr>
        <w:t xml:space="preserve"> </w:t>
      </w:r>
      <w:r>
        <w:t>предмета:</w:t>
      </w:r>
      <w:r>
        <w:tab/>
      </w:r>
      <w:r>
        <w:t>– Заинтересовати ученике за предмет, објаснити основне појмове и историјски развој</w:t>
      </w:r>
      <w:r>
        <w:rPr>
          <w:spacing w:val="-7"/>
        </w:rPr>
        <w:t xml:space="preserve"> </w:t>
      </w:r>
      <w:r>
        <w:t>форензике.</w:t>
      </w:r>
    </w:p>
    <w:p w:rsidR="00E53F39" w:rsidRDefault="006408C0">
      <w:pPr>
        <w:pStyle w:val="ListParagraph"/>
        <w:numPr>
          <w:ilvl w:val="0"/>
          <w:numId w:val="1872"/>
        </w:numPr>
        <w:tabs>
          <w:tab w:val="left" w:pos="2530"/>
        </w:tabs>
        <w:spacing w:line="240" w:lineRule="auto"/>
        <w:ind w:right="493"/>
        <w:rPr>
          <w:sz w:val="14"/>
        </w:rPr>
      </w:pPr>
      <w:r>
        <w:rPr>
          <w:sz w:val="14"/>
        </w:rPr>
        <w:t>Објаснити ученицима основне појмове места криминалног догађаја, хронолошки редослед оперативних радњи, начинима обраде места догађаја и улогу овлашћених службених</w:t>
      </w:r>
      <w:r>
        <w:rPr>
          <w:spacing w:val="-5"/>
          <w:sz w:val="14"/>
        </w:rPr>
        <w:t xml:space="preserve"> </w:t>
      </w:r>
      <w:r>
        <w:rPr>
          <w:sz w:val="14"/>
        </w:rPr>
        <w:t>лица.</w:t>
      </w:r>
    </w:p>
    <w:p w:rsidR="00E53F39" w:rsidRDefault="006408C0">
      <w:pPr>
        <w:pStyle w:val="ListParagraph"/>
        <w:numPr>
          <w:ilvl w:val="0"/>
          <w:numId w:val="1872"/>
        </w:numPr>
        <w:tabs>
          <w:tab w:val="left" w:pos="2530"/>
        </w:tabs>
        <w:spacing w:line="240" w:lineRule="auto"/>
        <w:ind w:right="246"/>
        <w:rPr>
          <w:sz w:val="14"/>
        </w:rPr>
      </w:pPr>
      <w:r>
        <w:rPr>
          <w:sz w:val="14"/>
        </w:rPr>
        <w:t>Приказати</w:t>
      </w:r>
      <w:r>
        <w:rPr>
          <w:spacing w:val="-3"/>
          <w:sz w:val="14"/>
        </w:rPr>
        <w:t xml:space="preserve"> </w:t>
      </w:r>
      <w:r>
        <w:rPr>
          <w:sz w:val="14"/>
        </w:rPr>
        <w:t>ученицима</w:t>
      </w:r>
      <w:r>
        <w:rPr>
          <w:spacing w:val="-3"/>
          <w:sz w:val="14"/>
        </w:rPr>
        <w:t xml:space="preserve"> </w:t>
      </w:r>
      <w:r>
        <w:rPr>
          <w:sz w:val="14"/>
        </w:rPr>
        <w:t>различите</w:t>
      </w:r>
      <w:r>
        <w:rPr>
          <w:spacing w:val="-3"/>
          <w:sz w:val="14"/>
        </w:rPr>
        <w:t xml:space="preserve"> улоге </w:t>
      </w:r>
      <w:r>
        <w:rPr>
          <w:sz w:val="14"/>
        </w:rPr>
        <w:t>које</w:t>
      </w:r>
      <w:r>
        <w:rPr>
          <w:spacing w:val="-3"/>
          <w:sz w:val="14"/>
        </w:rPr>
        <w:t xml:space="preserve"> </w:t>
      </w:r>
      <w:r>
        <w:rPr>
          <w:sz w:val="14"/>
        </w:rPr>
        <w:t>особа</w:t>
      </w:r>
      <w:r>
        <w:rPr>
          <w:spacing w:val="-3"/>
          <w:sz w:val="14"/>
        </w:rPr>
        <w:t xml:space="preserve"> </w:t>
      </w:r>
      <w:r>
        <w:rPr>
          <w:sz w:val="14"/>
        </w:rPr>
        <w:t>може</w:t>
      </w:r>
      <w:r>
        <w:rPr>
          <w:spacing w:val="-3"/>
          <w:sz w:val="14"/>
        </w:rPr>
        <w:t xml:space="preserve"> </w:t>
      </w:r>
      <w:r>
        <w:rPr>
          <w:sz w:val="14"/>
        </w:rPr>
        <w:t>имати</w:t>
      </w:r>
      <w:r>
        <w:rPr>
          <w:spacing w:val="-3"/>
          <w:sz w:val="14"/>
        </w:rPr>
        <w:t xml:space="preserve"> </w:t>
      </w:r>
      <w:r>
        <w:rPr>
          <w:sz w:val="14"/>
        </w:rPr>
        <w:t>у</w:t>
      </w:r>
      <w:r>
        <w:rPr>
          <w:spacing w:val="-3"/>
          <w:sz w:val="14"/>
        </w:rPr>
        <w:t xml:space="preserve"> </w:t>
      </w:r>
      <w:r>
        <w:rPr>
          <w:sz w:val="14"/>
        </w:rPr>
        <w:t>криминалном</w:t>
      </w:r>
      <w:r>
        <w:rPr>
          <w:spacing w:val="-3"/>
          <w:sz w:val="14"/>
        </w:rPr>
        <w:t xml:space="preserve"> </w:t>
      </w:r>
      <w:r>
        <w:rPr>
          <w:sz w:val="14"/>
        </w:rPr>
        <w:t>догађају,</w:t>
      </w:r>
      <w:r>
        <w:rPr>
          <w:spacing w:val="-3"/>
          <w:sz w:val="14"/>
        </w:rPr>
        <w:t xml:space="preserve"> како </w:t>
      </w:r>
      <w:r>
        <w:rPr>
          <w:sz w:val="14"/>
        </w:rPr>
        <w:t>се</w:t>
      </w:r>
      <w:r>
        <w:rPr>
          <w:spacing w:val="-3"/>
          <w:sz w:val="14"/>
        </w:rPr>
        <w:t xml:space="preserve"> </w:t>
      </w:r>
      <w:r>
        <w:rPr>
          <w:sz w:val="14"/>
        </w:rPr>
        <w:t>поступа</w:t>
      </w:r>
      <w:r>
        <w:rPr>
          <w:spacing w:val="-3"/>
          <w:sz w:val="14"/>
        </w:rPr>
        <w:t xml:space="preserve"> </w:t>
      </w:r>
      <w:r>
        <w:rPr>
          <w:sz w:val="14"/>
        </w:rPr>
        <w:t>са</w:t>
      </w:r>
      <w:r>
        <w:rPr>
          <w:spacing w:val="-3"/>
          <w:sz w:val="14"/>
        </w:rPr>
        <w:t xml:space="preserve"> </w:t>
      </w:r>
      <w:r>
        <w:rPr>
          <w:sz w:val="14"/>
        </w:rPr>
        <w:t>различитим</w:t>
      </w:r>
      <w:r>
        <w:rPr>
          <w:spacing w:val="-3"/>
          <w:sz w:val="14"/>
        </w:rPr>
        <w:t xml:space="preserve"> </w:t>
      </w:r>
      <w:r>
        <w:rPr>
          <w:sz w:val="14"/>
        </w:rPr>
        <w:t>особама</w:t>
      </w:r>
      <w:r>
        <w:rPr>
          <w:spacing w:val="-3"/>
          <w:sz w:val="14"/>
        </w:rPr>
        <w:t xml:space="preserve"> </w:t>
      </w:r>
      <w:r>
        <w:rPr>
          <w:sz w:val="14"/>
        </w:rPr>
        <w:t>и</w:t>
      </w:r>
      <w:r>
        <w:rPr>
          <w:spacing w:val="-4"/>
          <w:sz w:val="14"/>
        </w:rPr>
        <w:t xml:space="preserve"> </w:t>
      </w:r>
      <w:r>
        <w:rPr>
          <w:spacing w:val="-3"/>
          <w:sz w:val="14"/>
        </w:rPr>
        <w:t xml:space="preserve">како </w:t>
      </w:r>
      <w:r>
        <w:rPr>
          <w:sz w:val="14"/>
        </w:rPr>
        <w:t>се врши идентификација</w:t>
      </w:r>
      <w:r>
        <w:rPr>
          <w:spacing w:val="-2"/>
          <w:sz w:val="14"/>
        </w:rPr>
        <w:t xml:space="preserve"> </w:t>
      </w:r>
      <w:r>
        <w:rPr>
          <w:sz w:val="14"/>
        </w:rPr>
        <w:t>особа.</w:t>
      </w:r>
    </w:p>
    <w:p w:rsidR="00E53F39" w:rsidRDefault="006408C0">
      <w:pPr>
        <w:pStyle w:val="ListParagraph"/>
        <w:numPr>
          <w:ilvl w:val="0"/>
          <w:numId w:val="1872"/>
        </w:numPr>
        <w:tabs>
          <w:tab w:val="left" w:pos="2530"/>
        </w:tabs>
        <w:spacing w:line="240" w:lineRule="auto"/>
        <w:ind w:right="296"/>
        <w:rPr>
          <w:sz w:val="14"/>
        </w:rPr>
      </w:pPr>
      <w:r>
        <w:rPr>
          <w:spacing w:val="-3"/>
          <w:sz w:val="14"/>
        </w:rPr>
        <w:t>Указати</w:t>
      </w:r>
      <w:r>
        <w:rPr>
          <w:spacing w:val="-2"/>
          <w:sz w:val="14"/>
        </w:rPr>
        <w:t xml:space="preserve"> </w:t>
      </w:r>
      <w:r>
        <w:rPr>
          <w:sz w:val="14"/>
        </w:rPr>
        <w:t>ученицима</w:t>
      </w:r>
      <w:r>
        <w:rPr>
          <w:spacing w:val="-2"/>
          <w:sz w:val="14"/>
        </w:rPr>
        <w:t xml:space="preserve"> </w:t>
      </w:r>
      <w:r>
        <w:rPr>
          <w:sz w:val="14"/>
        </w:rPr>
        <w:t>на</w:t>
      </w:r>
      <w:r>
        <w:rPr>
          <w:spacing w:val="-3"/>
          <w:sz w:val="14"/>
        </w:rPr>
        <w:t xml:space="preserve"> </w:t>
      </w:r>
      <w:r>
        <w:rPr>
          <w:sz w:val="14"/>
        </w:rPr>
        <w:t>различите</w:t>
      </w:r>
      <w:r>
        <w:rPr>
          <w:spacing w:val="-2"/>
          <w:sz w:val="14"/>
        </w:rPr>
        <w:t xml:space="preserve"> </w:t>
      </w:r>
      <w:r>
        <w:rPr>
          <w:sz w:val="14"/>
        </w:rPr>
        <w:t>предмете</w:t>
      </w:r>
      <w:r>
        <w:rPr>
          <w:spacing w:val="-2"/>
          <w:sz w:val="14"/>
        </w:rPr>
        <w:t xml:space="preserve"> </w:t>
      </w:r>
      <w:r>
        <w:rPr>
          <w:sz w:val="14"/>
        </w:rPr>
        <w:t>који</w:t>
      </w:r>
      <w:r>
        <w:rPr>
          <w:spacing w:val="-2"/>
          <w:sz w:val="14"/>
        </w:rPr>
        <w:t xml:space="preserve"> </w:t>
      </w:r>
      <w:r>
        <w:rPr>
          <w:sz w:val="14"/>
        </w:rPr>
        <w:t>могу</w:t>
      </w:r>
      <w:r>
        <w:rPr>
          <w:spacing w:val="-2"/>
          <w:sz w:val="14"/>
        </w:rPr>
        <w:t xml:space="preserve"> </w:t>
      </w:r>
      <w:r>
        <w:rPr>
          <w:sz w:val="14"/>
        </w:rPr>
        <w:t>бити</w:t>
      </w:r>
      <w:r>
        <w:rPr>
          <w:spacing w:val="-2"/>
          <w:sz w:val="14"/>
        </w:rPr>
        <w:t xml:space="preserve"> </w:t>
      </w:r>
      <w:r>
        <w:rPr>
          <w:sz w:val="14"/>
        </w:rPr>
        <w:t>носиоци</w:t>
      </w:r>
      <w:r>
        <w:rPr>
          <w:spacing w:val="-2"/>
          <w:sz w:val="14"/>
        </w:rPr>
        <w:t xml:space="preserve"> </w:t>
      </w:r>
      <w:r>
        <w:rPr>
          <w:sz w:val="14"/>
        </w:rPr>
        <w:t>трагова</w:t>
      </w:r>
      <w:r>
        <w:rPr>
          <w:spacing w:val="-2"/>
          <w:sz w:val="14"/>
        </w:rPr>
        <w:t xml:space="preserve"> </w:t>
      </w:r>
      <w:r>
        <w:rPr>
          <w:sz w:val="14"/>
        </w:rPr>
        <w:t>и</w:t>
      </w:r>
      <w:r>
        <w:rPr>
          <w:spacing w:val="-3"/>
          <w:sz w:val="14"/>
        </w:rPr>
        <w:t xml:space="preserve"> </w:t>
      </w:r>
      <w:r>
        <w:rPr>
          <w:sz w:val="14"/>
        </w:rPr>
        <w:t>идентификационих</w:t>
      </w:r>
      <w:r>
        <w:rPr>
          <w:spacing w:val="-2"/>
          <w:sz w:val="14"/>
        </w:rPr>
        <w:t xml:space="preserve"> </w:t>
      </w:r>
      <w:r>
        <w:rPr>
          <w:sz w:val="14"/>
        </w:rPr>
        <w:t>обележја</w:t>
      </w:r>
      <w:r>
        <w:rPr>
          <w:spacing w:val="-2"/>
          <w:sz w:val="14"/>
        </w:rPr>
        <w:t xml:space="preserve"> </w:t>
      </w:r>
      <w:r>
        <w:rPr>
          <w:sz w:val="14"/>
        </w:rPr>
        <w:t>и</w:t>
      </w:r>
      <w:r>
        <w:rPr>
          <w:spacing w:val="-3"/>
          <w:sz w:val="14"/>
        </w:rPr>
        <w:t xml:space="preserve"> </w:t>
      </w:r>
      <w:r>
        <w:rPr>
          <w:sz w:val="14"/>
        </w:rPr>
        <w:t>који</w:t>
      </w:r>
      <w:r>
        <w:rPr>
          <w:spacing w:val="-2"/>
          <w:sz w:val="14"/>
        </w:rPr>
        <w:t xml:space="preserve"> </w:t>
      </w:r>
      <w:r>
        <w:rPr>
          <w:sz w:val="14"/>
        </w:rPr>
        <w:t>могу</w:t>
      </w:r>
      <w:r>
        <w:rPr>
          <w:spacing w:val="-2"/>
          <w:sz w:val="14"/>
        </w:rPr>
        <w:t xml:space="preserve"> </w:t>
      </w:r>
      <w:r>
        <w:rPr>
          <w:sz w:val="14"/>
        </w:rPr>
        <w:t>бити</w:t>
      </w:r>
      <w:r>
        <w:rPr>
          <w:spacing w:val="-2"/>
          <w:sz w:val="14"/>
        </w:rPr>
        <w:t xml:space="preserve"> </w:t>
      </w:r>
      <w:r>
        <w:rPr>
          <w:sz w:val="14"/>
        </w:rPr>
        <w:t>у</w:t>
      </w:r>
      <w:r>
        <w:rPr>
          <w:spacing w:val="-2"/>
          <w:sz w:val="14"/>
        </w:rPr>
        <w:t xml:space="preserve"> </w:t>
      </w:r>
      <w:r>
        <w:rPr>
          <w:sz w:val="14"/>
        </w:rPr>
        <w:t>вези</w:t>
      </w:r>
      <w:r>
        <w:rPr>
          <w:spacing w:val="-3"/>
          <w:sz w:val="14"/>
        </w:rPr>
        <w:t xml:space="preserve"> </w:t>
      </w:r>
      <w:r>
        <w:rPr>
          <w:sz w:val="14"/>
        </w:rPr>
        <w:t>са криминалним</w:t>
      </w:r>
      <w:r>
        <w:rPr>
          <w:spacing w:val="-2"/>
          <w:sz w:val="14"/>
        </w:rPr>
        <w:t xml:space="preserve"> </w:t>
      </w:r>
      <w:r>
        <w:rPr>
          <w:sz w:val="14"/>
        </w:rPr>
        <w:t>делом.</w:t>
      </w:r>
    </w:p>
    <w:p w:rsidR="00E53F39" w:rsidRDefault="006408C0">
      <w:pPr>
        <w:pStyle w:val="ListParagraph"/>
        <w:numPr>
          <w:ilvl w:val="0"/>
          <w:numId w:val="1872"/>
        </w:numPr>
        <w:tabs>
          <w:tab w:val="left" w:pos="2530"/>
        </w:tabs>
        <w:spacing w:line="240" w:lineRule="auto"/>
        <w:ind w:right="358"/>
        <w:rPr>
          <w:sz w:val="14"/>
        </w:rPr>
      </w:pPr>
      <w:r>
        <w:rPr>
          <w:spacing w:val="-3"/>
          <w:sz w:val="14"/>
        </w:rPr>
        <w:t>Указати</w:t>
      </w:r>
      <w:r>
        <w:rPr>
          <w:spacing w:val="-4"/>
          <w:sz w:val="14"/>
        </w:rPr>
        <w:t xml:space="preserve"> </w:t>
      </w:r>
      <w:r>
        <w:rPr>
          <w:sz w:val="14"/>
        </w:rPr>
        <w:t>ученицима</w:t>
      </w:r>
      <w:r>
        <w:rPr>
          <w:spacing w:val="-4"/>
          <w:sz w:val="14"/>
        </w:rPr>
        <w:t xml:space="preserve"> </w:t>
      </w:r>
      <w:r>
        <w:rPr>
          <w:sz w:val="14"/>
        </w:rPr>
        <w:t>на</w:t>
      </w:r>
      <w:r>
        <w:rPr>
          <w:spacing w:val="-4"/>
          <w:sz w:val="14"/>
        </w:rPr>
        <w:t xml:space="preserve"> </w:t>
      </w:r>
      <w:r>
        <w:rPr>
          <w:sz w:val="14"/>
        </w:rPr>
        <w:t>различите</w:t>
      </w:r>
      <w:r>
        <w:rPr>
          <w:spacing w:val="-4"/>
          <w:sz w:val="14"/>
        </w:rPr>
        <w:t xml:space="preserve"> </w:t>
      </w:r>
      <w:r>
        <w:rPr>
          <w:sz w:val="14"/>
        </w:rPr>
        <w:t>трагове</w:t>
      </w:r>
      <w:r>
        <w:rPr>
          <w:spacing w:val="-4"/>
          <w:sz w:val="14"/>
        </w:rPr>
        <w:t xml:space="preserve"> </w:t>
      </w:r>
      <w:r>
        <w:rPr>
          <w:sz w:val="14"/>
        </w:rPr>
        <w:t>који</w:t>
      </w:r>
      <w:r>
        <w:rPr>
          <w:spacing w:val="-4"/>
          <w:sz w:val="14"/>
        </w:rPr>
        <w:t xml:space="preserve"> </w:t>
      </w:r>
      <w:r>
        <w:rPr>
          <w:sz w:val="14"/>
        </w:rPr>
        <w:t>се</w:t>
      </w:r>
      <w:r>
        <w:rPr>
          <w:spacing w:val="-4"/>
          <w:sz w:val="14"/>
        </w:rPr>
        <w:t xml:space="preserve"> </w:t>
      </w:r>
      <w:r>
        <w:rPr>
          <w:sz w:val="14"/>
        </w:rPr>
        <w:t>могу</w:t>
      </w:r>
      <w:r>
        <w:rPr>
          <w:spacing w:val="-4"/>
          <w:sz w:val="14"/>
        </w:rPr>
        <w:t xml:space="preserve"> </w:t>
      </w:r>
      <w:r>
        <w:rPr>
          <w:sz w:val="14"/>
        </w:rPr>
        <w:t>идентификовати</w:t>
      </w:r>
      <w:r>
        <w:rPr>
          <w:spacing w:val="-4"/>
          <w:sz w:val="14"/>
        </w:rPr>
        <w:t xml:space="preserve"> </w:t>
      </w:r>
      <w:r>
        <w:rPr>
          <w:sz w:val="14"/>
        </w:rPr>
        <w:t>на</w:t>
      </w:r>
      <w:r>
        <w:rPr>
          <w:spacing w:val="-4"/>
          <w:sz w:val="14"/>
        </w:rPr>
        <w:t xml:space="preserve"> </w:t>
      </w:r>
      <w:r>
        <w:rPr>
          <w:sz w:val="14"/>
        </w:rPr>
        <w:t>месту</w:t>
      </w:r>
      <w:r>
        <w:rPr>
          <w:spacing w:val="-4"/>
          <w:sz w:val="14"/>
        </w:rPr>
        <w:t xml:space="preserve"> </w:t>
      </w:r>
      <w:r>
        <w:rPr>
          <w:sz w:val="14"/>
        </w:rPr>
        <w:t>криминалног</w:t>
      </w:r>
      <w:r>
        <w:rPr>
          <w:spacing w:val="-4"/>
          <w:sz w:val="14"/>
        </w:rPr>
        <w:t xml:space="preserve"> </w:t>
      </w:r>
      <w:r>
        <w:rPr>
          <w:sz w:val="14"/>
        </w:rPr>
        <w:t>догађаја</w:t>
      </w:r>
      <w:r>
        <w:rPr>
          <w:spacing w:val="-4"/>
          <w:sz w:val="14"/>
        </w:rPr>
        <w:t xml:space="preserve"> </w:t>
      </w:r>
      <w:r>
        <w:rPr>
          <w:sz w:val="14"/>
        </w:rPr>
        <w:t>и</w:t>
      </w:r>
      <w:r>
        <w:rPr>
          <w:spacing w:val="-4"/>
          <w:sz w:val="14"/>
        </w:rPr>
        <w:t xml:space="preserve"> </w:t>
      </w:r>
      <w:r>
        <w:rPr>
          <w:sz w:val="14"/>
        </w:rPr>
        <w:t>њихов</w:t>
      </w:r>
      <w:r>
        <w:rPr>
          <w:spacing w:val="-4"/>
          <w:sz w:val="14"/>
        </w:rPr>
        <w:t xml:space="preserve"> </w:t>
      </w:r>
      <w:r>
        <w:rPr>
          <w:sz w:val="14"/>
        </w:rPr>
        <w:t>значај</w:t>
      </w:r>
      <w:r>
        <w:rPr>
          <w:spacing w:val="-4"/>
          <w:sz w:val="14"/>
        </w:rPr>
        <w:t xml:space="preserve"> </w:t>
      </w:r>
      <w:r>
        <w:rPr>
          <w:sz w:val="14"/>
        </w:rPr>
        <w:t>у</w:t>
      </w:r>
      <w:r>
        <w:rPr>
          <w:spacing w:val="-4"/>
          <w:sz w:val="14"/>
        </w:rPr>
        <w:t xml:space="preserve"> </w:t>
      </w:r>
      <w:r>
        <w:rPr>
          <w:sz w:val="14"/>
        </w:rPr>
        <w:t>криминали- стици.</w:t>
      </w:r>
    </w:p>
    <w:p w:rsidR="00E53F39" w:rsidRDefault="006408C0">
      <w:pPr>
        <w:pStyle w:val="ListParagraph"/>
        <w:numPr>
          <w:ilvl w:val="0"/>
          <w:numId w:val="1872"/>
        </w:numPr>
        <w:tabs>
          <w:tab w:val="left" w:pos="2530"/>
        </w:tabs>
        <w:spacing w:line="240" w:lineRule="auto"/>
        <w:ind w:right="381"/>
        <w:rPr>
          <w:sz w:val="14"/>
        </w:rPr>
      </w:pPr>
      <w:r>
        <w:rPr>
          <w:sz w:val="14"/>
        </w:rPr>
        <w:t>Објаснити</w:t>
      </w:r>
      <w:r>
        <w:rPr>
          <w:spacing w:val="-6"/>
          <w:sz w:val="14"/>
        </w:rPr>
        <w:t xml:space="preserve"> </w:t>
      </w:r>
      <w:r>
        <w:rPr>
          <w:sz w:val="14"/>
        </w:rPr>
        <w:t>ученицима</w:t>
      </w:r>
      <w:r>
        <w:rPr>
          <w:spacing w:val="-5"/>
          <w:sz w:val="14"/>
        </w:rPr>
        <w:t xml:space="preserve"> </w:t>
      </w:r>
      <w:r>
        <w:rPr>
          <w:sz w:val="14"/>
        </w:rPr>
        <w:t>значај</w:t>
      </w:r>
      <w:r>
        <w:rPr>
          <w:spacing w:val="-5"/>
          <w:sz w:val="14"/>
        </w:rPr>
        <w:t xml:space="preserve"> </w:t>
      </w:r>
      <w:r>
        <w:rPr>
          <w:sz w:val="14"/>
        </w:rPr>
        <w:t>корелације</w:t>
      </w:r>
      <w:r>
        <w:rPr>
          <w:spacing w:val="-5"/>
          <w:sz w:val="14"/>
        </w:rPr>
        <w:t xml:space="preserve"> </w:t>
      </w:r>
      <w:r>
        <w:rPr>
          <w:sz w:val="14"/>
        </w:rPr>
        <w:t>форензике</w:t>
      </w:r>
      <w:r>
        <w:rPr>
          <w:spacing w:val="-5"/>
          <w:sz w:val="14"/>
        </w:rPr>
        <w:t xml:space="preserve"> </w:t>
      </w:r>
      <w:r>
        <w:rPr>
          <w:sz w:val="14"/>
        </w:rPr>
        <w:t>и</w:t>
      </w:r>
      <w:r>
        <w:rPr>
          <w:spacing w:val="-6"/>
          <w:sz w:val="14"/>
        </w:rPr>
        <w:t xml:space="preserve"> </w:t>
      </w:r>
      <w:r>
        <w:rPr>
          <w:sz w:val="14"/>
        </w:rPr>
        <w:t>других</w:t>
      </w:r>
      <w:r>
        <w:rPr>
          <w:spacing w:val="-5"/>
          <w:sz w:val="14"/>
        </w:rPr>
        <w:t xml:space="preserve"> </w:t>
      </w:r>
      <w:r>
        <w:rPr>
          <w:sz w:val="14"/>
        </w:rPr>
        <w:t>наука,</w:t>
      </w:r>
      <w:r>
        <w:rPr>
          <w:spacing w:val="-5"/>
          <w:sz w:val="14"/>
        </w:rPr>
        <w:t xml:space="preserve"> </w:t>
      </w:r>
      <w:r>
        <w:rPr>
          <w:sz w:val="14"/>
        </w:rPr>
        <w:t>кроз</w:t>
      </w:r>
      <w:r>
        <w:rPr>
          <w:spacing w:val="-5"/>
          <w:sz w:val="14"/>
        </w:rPr>
        <w:t xml:space="preserve"> </w:t>
      </w:r>
      <w:r>
        <w:rPr>
          <w:sz w:val="14"/>
        </w:rPr>
        <w:t>примену</w:t>
      </w:r>
      <w:r>
        <w:rPr>
          <w:spacing w:val="-6"/>
          <w:sz w:val="14"/>
        </w:rPr>
        <w:t xml:space="preserve"> </w:t>
      </w:r>
      <w:r>
        <w:rPr>
          <w:sz w:val="14"/>
        </w:rPr>
        <w:t>научних</w:t>
      </w:r>
      <w:r>
        <w:rPr>
          <w:spacing w:val="-5"/>
          <w:sz w:val="14"/>
        </w:rPr>
        <w:t xml:space="preserve"> </w:t>
      </w:r>
      <w:r>
        <w:rPr>
          <w:sz w:val="14"/>
        </w:rPr>
        <w:t>метода</w:t>
      </w:r>
      <w:r>
        <w:rPr>
          <w:spacing w:val="-5"/>
          <w:sz w:val="14"/>
        </w:rPr>
        <w:t xml:space="preserve"> </w:t>
      </w:r>
      <w:r>
        <w:rPr>
          <w:sz w:val="14"/>
        </w:rPr>
        <w:t>у</w:t>
      </w:r>
      <w:r>
        <w:rPr>
          <w:spacing w:val="-5"/>
          <w:sz w:val="14"/>
        </w:rPr>
        <w:t xml:space="preserve"> </w:t>
      </w:r>
      <w:r>
        <w:rPr>
          <w:sz w:val="14"/>
        </w:rPr>
        <w:t>различитим</w:t>
      </w:r>
      <w:r>
        <w:rPr>
          <w:spacing w:val="-5"/>
          <w:sz w:val="14"/>
        </w:rPr>
        <w:t xml:space="preserve"> </w:t>
      </w:r>
      <w:r>
        <w:rPr>
          <w:sz w:val="14"/>
        </w:rPr>
        <w:t>криминалистичким идентификацијама.</w:t>
      </w:r>
    </w:p>
    <w:p w:rsidR="00E53F39" w:rsidRDefault="006408C0">
      <w:pPr>
        <w:tabs>
          <w:tab w:val="left" w:pos="2424"/>
        </w:tabs>
        <w:spacing w:before="41"/>
        <w:ind w:left="157"/>
        <w:rPr>
          <w:b/>
          <w:sz w:val="14"/>
        </w:rPr>
      </w:pPr>
      <w:r>
        <w:rPr>
          <w:spacing w:val="-3"/>
          <w:sz w:val="14"/>
        </w:rPr>
        <w:t>Годишњи</w:t>
      </w:r>
      <w:r>
        <w:rPr>
          <w:sz w:val="14"/>
        </w:rPr>
        <w:t xml:space="preserve"> фонд:</w:t>
      </w:r>
      <w:r>
        <w:rPr>
          <w:sz w:val="14"/>
        </w:rPr>
        <w:tab/>
      </w:r>
      <w:r>
        <w:rPr>
          <w:b/>
          <w:sz w:val="14"/>
        </w:rPr>
        <w:t>62 часа</w:t>
      </w:r>
    </w:p>
    <w:p w:rsidR="00E53F39" w:rsidRDefault="006408C0">
      <w:pPr>
        <w:tabs>
          <w:tab w:val="left" w:pos="2424"/>
        </w:tabs>
        <w:spacing w:before="49"/>
        <w:ind w:left="157"/>
        <w:rPr>
          <w:b/>
          <w:sz w:val="14"/>
        </w:rPr>
      </w:pPr>
      <w:r>
        <w:rPr>
          <w:sz w:val="14"/>
        </w:rPr>
        <w:t>Разред:</w:t>
      </w:r>
      <w:r>
        <w:rPr>
          <w:sz w:val="14"/>
        </w:rPr>
        <w:tab/>
      </w:r>
      <w:r>
        <w:rPr>
          <w:b/>
          <w:sz w:val="14"/>
        </w:rPr>
        <w:t>четврти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878" w:hanging="432"/>
              <w:rPr>
                <w:b/>
                <w:sz w:val="14"/>
              </w:rPr>
            </w:pPr>
            <w:r>
              <w:rPr>
                <w:b/>
                <w:sz w:val="14"/>
              </w:rPr>
              <w:t>НАЧИН ОСТВАРИВАЊА ПРОГРАМА</w:t>
            </w:r>
          </w:p>
        </w:tc>
      </w:tr>
      <w:tr w:rsidR="00E53F39">
        <w:trPr>
          <w:trHeight w:val="1320"/>
        </w:trPr>
        <w:tc>
          <w:tcPr>
            <w:tcW w:w="1474" w:type="dxa"/>
          </w:tcPr>
          <w:p w:rsidR="00E53F39" w:rsidRDefault="006408C0">
            <w:pPr>
              <w:pStyle w:val="TableParagraph"/>
              <w:spacing w:before="18"/>
              <w:ind w:left="56" w:right="266" w:firstLine="0"/>
              <w:rPr>
                <w:sz w:val="14"/>
              </w:rPr>
            </w:pPr>
            <w:r>
              <w:rPr>
                <w:sz w:val="14"/>
              </w:rPr>
              <w:t>Криминалистика и форензика</w:t>
            </w:r>
          </w:p>
        </w:tc>
        <w:tc>
          <w:tcPr>
            <w:tcW w:w="1701" w:type="dxa"/>
          </w:tcPr>
          <w:p w:rsidR="00E53F39" w:rsidRDefault="006408C0">
            <w:pPr>
              <w:pStyle w:val="TableParagraph"/>
              <w:numPr>
                <w:ilvl w:val="0"/>
                <w:numId w:val="1263"/>
              </w:numPr>
              <w:tabs>
                <w:tab w:val="left" w:pos="177"/>
              </w:tabs>
              <w:spacing w:before="18"/>
              <w:ind w:right="66"/>
              <w:rPr>
                <w:sz w:val="14"/>
              </w:rPr>
            </w:pPr>
            <w:r>
              <w:rPr>
                <w:sz w:val="14"/>
              </w:rPr>
              <w:t>Заинтересовати</w:t>
            </w:r>
            <w:r>
              <w:rPr>
                <w:spacing w:val="-7"/>
                <w:sz w:val="14"/>
              </w:rPr>
              <w:t xml:space="preserve"> </w:t>
            </w:r>
            <w:r>
              <w:rPr>
                <w:sz w:val="14"/>
              </w:rPr>
              <w:t>ученике за предмет,</w:t>
            </w:r>
            <w:r>
              <w:rPr>
                <w:spacing w:val="-5"/>
                <w:sz w:val="14"/>
              </w:rPr>
              <w:t xml:space="preserve"> </w:t>
            </w:r>
            <w:r>
              <w:rPr>
                <w:sz w:val="14"/>
              </w:rPr>
              <w:t>објасни-</w:t>
            </w:r>
          </w:p>
          <w:p w:rsidR="00E53F39" w:rsidRDefault="006408C0">
            <w:pPr>
              <w:pStyle w:val="TableParagraph"/>
              <w:ind w:left="176" w:right="351" w:firstLine="0"/>
              <w:jc w:val="both"/>
              <w:rPr>
                <w:sz w:val="14"/>
              </w:rPr>
            </w:pPr>
            <w:r>
              <w:rPr>
                <w:sz w:val="14"/>
              </w:rPr>
              <w:t>ти основне појмове и историјски</w:t>
            </w:r>
            <w:r>
              <w:rPr>
                <w:spacing w:val="-6"/>
                <w:sz w:val="14"/>
              </w:rPr>
              <w:t xml:space="preserve"> </w:t>
            </w:r>
            <w:r>
              <w:rPr>
                <w:sz w:val="14"/>
              </w:rPr>
              <w:t>развој форензике.</w:t>
            </w:r>
          </w:p>
        </w:tc>
        <w:tc>
          <w:tcPr>
            <w:tcW w:w="2268" w:type="dxa"/>
          </w:tcPr>
          <w:p w:rsidR="00E53F39" w:rsidRDefault="006408C0">
            <w:pPr>
              <w:pStyle w:val="TableParagraph"/>
              <w:numPr>
                <w:ilvl w:val="0"/>
                <w:numId w:val="1262"/>
              </w:numPr>
              <w:tabs>
                <w:tab w:val="left" w:pos="177"/>
              </w:tabs>
              <w:spacing w:before="18"/>
              <w:ind w:right="144" w:hanging="119"/>
              <w:rPr>
                <w:sz w:val="14"/>
              </w:rPr>
            </w:pPr>
            <w:r>
              <w:rPr>
                <w:sz w:val="14"/>
              </w:rPr>
              <w:t>Самостално дефинише и одреди појмове криминалистике и форензике;</w:t>
            </w:r>
          </w:p>
          <w:p w:rsidR="00E53F39" w:rsidRDefault="006408C0">
            <w:pPr>
              <w:pStyle w:val="TableParagraph"/>
              <w:numPr>
                <w:ilvl w:val="0"/>
                <w:numId w:val="1262"/>
              </w:numPr>
              <w:tabs>
                <w:tab w:val="left" w:pos="177"/>
              </w:tabs>
              <w:spacing w:line="237" w:lineRule="auto"/>
              <w:ind w:left="176" w:right="55"/>
              <w:rPr>
                <w:sz w:val="14"/>
              </w:rPr>
            </w:pPr>
            <w:r>
              <w:rPr>
                <w:sz w:val="14"/>
              </w:rPr>
              <w:t>Разуме и објасни историју</w:t>
            </w:r>
            <w:r>
              <w:rPr>
                <w:spacing w:val="-13"/>
                <w:sz w:val="14"/>
              </w:rPr>
              <w:t xml:space="preserve"> </w:t>
            </w:r>
            <w:r>
              <w:rPr>
                <w:sz w:val="14"/>
              </w:rPr>
              <w:t>развоја форензике;</w:t>
            </w:r>
          </w:p>
          <w:p w:rsidR="00E53F39" w:rsidRDefault="006408C0">
            <w:pPr>
              <w:pStyle w:val="TableParagraph"/>
              <w:numPr>
                <w:ilvl w:val="0"/>
                <w:numId w:val="1262"/>
              </w:numPr>
              <w:tabs>
                <w:tab w:val="left" w:pos="177"/>
              </w:tabs>
              <w:ind w:left="176" w:right="164"/>
              <w:jc w:val="both"/>
              <w:rPr>
                <w:sz w:val="14"/>
              </w:rPr>
            </w:pPr>
            <w:r>
              <w:rPr>
                <w:sz w:val="14"/>
              </w:rPr>
              <w:t>Разуме основни модел савр</w:t>
            </w:r>
            <w:r>
              <w:rPr>
                <w:sz w:val="14"/>
              </w:rPr>
              <w:t>еме- них идентификационих</w:t>
            </w:r>
            <w:r>
              <w:rPr>
                <w:spacing w:val="-13"/>
                <w:sz w:val="14"/>
              </w:rPr>
              <w:t xml:space="preserve"> </w:t>
            </w:r>
            <w:r>
              <w:rPr>
                <w:sz w:val="14"/>
              </w:rPr>
              <w:t>система и</w:t>
            </w:r>
            <w:r>
              <w:rPr>
                <w:spacing w:val="-2"/>
                <w:sz w:val="14"/>
              </w:rPr>
              <w:t xml:space="preserve"> </w:t>
            </w:r>
            <w:r>
              <w:rPr>
                <w:sz w:val="14"/>
              </w:rPr>
              <w:t>метода.</w:t>
            </w:r>
          </w:p>
        </w:tc>
        <w:tc>
          <w:tcPr>
            <w:tcW w:w="2551" w:type="dxa"/>
          </w:tcPr>
          <w:p w:rsidR="00E53F39" w:rsidRDefault="006408C0">
            <w:pPr>
              <w:pStyle w:val="TableParagraph"/>
              <w:numPr>
                <w:ilvl w:val="0"/>
                <w:numId w:val="1261"/>
              </w:numPr>
              <w:tabs>
                <w:tab w:val="left" w:pos="176"/>
              </w:tabs>
              <w:spacing w:before="18"/>
              <w:ind w:right="179" w:hanging="119"/>
              <w:rPr>
                <w:sz w:val="14"/>
              </w:rPr>
            </w:pPr>
            <w:r>
              <w:rPr>
                <w:sz w:val="14"/>
              </w:rPr>
              <w:t>Основни појмови и дефиниције кри- миналистике;</w:t>
            </w:r>
          </w:p>
          <w:p w:rsidR="00E53F39" w:rsidRDefault="006408C0">
            <w:pPr>
              <w:pStyle w:val="TableParagraph"/>
              <w:numPr>
                <w:ilvl w:val="0"/>
                <w:numId w:val="1261"/>
              </w:numPr>
              <w:tabs>
                <w:tab w:val="left" w:pos="176"/>
              </w:tabs>
              <w:ind w:right="474" w:hanging="119"/>
              <w:rPr>
                <w:sz w:val="14"/>
              </w:rPr>
            </w:pPr>
            <w:r>
              <w:rPr>
                <w:sz w:val="14"/>
              </w:rPr>
              <w:t>Основни појмови и дефиниције форензике;</w:t>
            </w:r>
          </w:p>
          <w:p w:rsidR="00E53F39" w:rsidRDefault="006408C0">
            <w:pPr>
              <w:pStyle w:val="TableParagraph"/>
              <w:numPr>
                <w:ilvl w:val="0"/>
                <w:numId w:val="1261"/>
              </w:numPr>
              <w:tabs>
                <w:tab w:val="left" w:pos="176"/>
              </w:tabs>
              <w:spacing w:line="159" w:lineRule="exact"/>
              <w:ind w:hanging="119"/>
              <w:rPr>
                <w:sz w:val="14"/>
              </w:rPr>
            </w:pPr>
            <w:r>
              <w:rPr>
                <w:sz w:val="14"/>
              </w:rPr>
              <w:t>Историјат настанка</w:t>
            </w:r>
            <w:r>
              <w:rPr>
                <w:spacing w:val="-3"/>
                <w:sz w:val="14"/>
              </w:rPr>
              <w:t xml:space="preserve"> </w:t>
            </w:r>
            <w:r>
              <w:rPr>
                <w:sz w:val="14"/>
              </w:rPr>
              <w:t>форензике;</w:t>
            </w:r>
          </w:p>
          <w:p w:rsidR="00E53F39" w:rsidRDefault="006408C0">
            <w:pPr>
              <w:pStyle w:val="TableParagraph"/>
              <w:numPr>
                <w:ilvl w:val="0"/>
                <w:numId w:val="1261"/>
              </w:numPr>
              <w:tabs>
                <w:tab w:val="left" w:pos="176"/>
              </w:tabs>
              <w:spacing w:line="161" w:lineRule="exact"/>
              <w:ind w:hanging="119"/>
              <w:rPr>
                <w:sz w:val="14"/>
              </w:rPr>
            </w:pPr>
            <w:r>
              <w:rPr>
                <w:sz w:val="14"/>
              </w:rPr>
              <w:t>Савремене методе</w:t>
            </w:r>
            <w:r>
              <w:rPr>
                <w:spacing w:val="-4"/>
                <w:sz w:val="14"/>
              </w:rPr>
              <w:t xml:space="preserve"> </w:t>
            </w:r>
            <w:r>
              <w:rPr>
                <w:sz w:val="14"/>
              </w:rPr>
              <w:t>идентификација.</w:t>
            </w:r>
          </w:p>
        </w:tc>
        <w:tc>
          <w:tcPr>
            <w:tcW w:w="2551" w:type="dxa"/>
            <w:vMerge w:val="restart"/>
          </w:tcPr>
          <w:p w:rsidR="00E53F39" w:rsidRDefault="006408C0">
            <w:pPr>
              <w:pStyle w:val="TableParagraph"/>
              <w:numPr>
                <w:ilvl w:val="0"/>
                <w:numId w:val="1260"/>
              </w:numPr>
              <w:tabs>
                <w:tab w:val="left" w:pos="177"/>
              </w:tabs>
              <w:spacing w:before="18"/>
              <w:ind w:right="125"/>
              <w:jc w:val="both"/>
              <w:rPr>
                <w:sz w:val="14"/>
              </w:rPr>
            </w:pPr>
            <w:r>
              <w:rPr>
                <w:sz w:val="14"/>
              </w:rPr>
              <w:t>На почетку теме ученике упознати</w:t>
            </w:r>
            <w:r>
              <w:rPr>
                <w:spacing w:val="-19"/>
                <w:sz w:val="14"/>
              </w:rPr>
              <w:t xml:space="preserve"> </w:t>
            </w:r>
            <w:r>
              <w:rPr>
                <w:sz w:val="14"/>
              </w:rPr>
              <w:t>са циљевима и исходима</w:t>
            </w:r>
            <w:r>
              <w:rPr>
                <w:spacing w:val="-23"/>
                <w:sz w:val="14"/>
              </w:rPr>
              <w:t xml:space="preserve"> </w:t>
            </w:r>
            <w:r>
              <w:rPr>
                <w:sz w:val="14"/>
              </w:rPr>
              <w:t>наставе/учења, планом рада и начинима</w:t>
            </w:r>
            <w:r>
              <w:rPr>
                <w:spacing w:val="-14"/>
                <w:sz w:val="14"/>
              </w:rPr>
              <w:t xml:space="preserve"> </w:t>
            </w:r>
            <w:r>
              <w:rPr>
                <w:sz w:val="14"/>
              </w:rPr>
              <w:t>оцењивања.</w:t>
            </w:r>
          </w:p>
          <w:p w:rsidR="00E53F39" w:rsidRDefault="00E53F39">
            <w:pPr>
              <w:pStyle w:val="TableParagraph"/>
              <w:spacing w:before="8"/>
              <w:ind w:left="0" w:firstLine="0"/>
              <w:rPr>
                <w:b/>
                <w:sz w:val="13"/>
              </w:rPr>
            </w:pPr>
          </w:p>
          <w:p w:rsidR="00E53F39" w:rsidRDefault="006408C0">
            <w:pPr>
              <w:pStyle w:val="TableParagraph"/>
              <w:spacing w:line="161" w:lineRule="exact"/>
              <w:ind w:left="56" w:firstLine="0"/>
              <w:rPr>
                <w:b/>
                <w:sz w:val="14"/>
              </w:rPr>
            </w:pPr>
            <w:r>
              <w:rPr>
                <w:b/>
                <w:sz w:val="14"/>
              </w:rPr>
              <w:t>Облици наставе</w:t>
            </w:r>
          </w:p>
          <w:p w:rsidR="00E53F39" w:rsidRDefault="006408C0">
            <w:pPr>
              <w:pStyle w:val="TableParagraph"/>
              <w:ind w:left="56" w:right="395" w:firstLine="0"/>
              <w:rPr>
                <w:sz w:val="14"/>
              </w:rPr>
            </w:pPr>
            <w:r>
              <w:rPr>
                <w:sz w:val="14"/>
              </w:rPr>
              <w:t>Предмет се реализује кроз следеће облике наставе:</w:t>
            </w:r>
          </w:p>
          <w:p w:rsidR="00E53F39" w:rsidRDefault="006408C0">
            <w:pPr>
              <w:pStyle w:val="TableParagraph"/>
              <w:numPr>
                <w:ilvl w:val="0"/>
                <w:numId w:val="1260"/>
              </w:numPr>
              <w:tabs>
                <w:tab w:val="left" w:pos="177"/>
              </w:tabs>
              <w:spacing w:line="159" w:lineRule="exact"/>
              <w:rPr>
                <w:b/>
                <w:sz w:val="14"/>
              </w:rPr>
            </w:pPr>
            <w:r>
              <w:rPr>
                <w:sz w:val="14"/>
              </w:rPr>
              <w:t xml:space="preserve">теоријсканастава </w:t>
            </w:r>
            <w:r>
              <w:rPr>
                <w:b/>
                <w:sz w:val="14"/>
              </w:rPr>
              <w:t>(62</w:t>
            </w:r>
            <w:r>
              <w:rPr>
                <w:b/>
                <w:spacing w:val="-1"/>
                <w:sz w:val="14"/>
              </w:rPr>
              <w:t xml:space="preserve"> </w:t>
            </w:r>
            <w:r>
              <w:rPr>
                <w:b/>
                <w:sz w:val="14"/>
              </w:rPr>
              <w:t>часа)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Подела одељења на групе</w:t>
            </w:r>
          </w:p>
          <w:p w:rsidR="00E53F39" w:rsidRDefault="006408C0">
            <w:pPr>
              <w:pStyle w:val="TableParagraph"/>
              <w:spacing w:line="161" w:lineRule="exact"/>
              <w:ind w:left="56" w:firstLine="0"/>
              <w:rPr>
                <w:sz w:val="14"/>
              </w:rPr>
            </w:pPr>
            <w:r>
              <w:rPr>
                <w:sz w:val="14"/>
              </w:rPr>
              <w:t>Одељење се не дели на групе.</w:t>
            </w:r>
          </w:p>
          <w:p w:rsidR="00E53F39" w:rsidRDefault="00E53F39">
            <w:pPr>
              <w:pStyle w:val="TableParagraph"/>
              <w:spacing w:before="9"/>
              <w:ind w:left="0" w:firstLine="0"/>
              <w:rPr>
                <w:b/>
                <w:sz w:val="13"/>
              </w:rPr>
            </w:pPr>
          </w:p>
          <w:p w:rsidR="00E53F39" w:rsidRDefault="006408C0">
            <w:pPr>
              <w:pStyle w:val="TableParagraph"/>
              <w:spacing w:before="1" w:line="161" w:lineRule="exact"/>
              <w:ind w:left="56" w:firstLine="0"/>
              <w:rPr>
                <w:b/>
                <w:sz w:val="14"/>
              </w:rPr>
            </w:pPr>
            <w:r>
              <w:rPr>
                <w:b/>
                <w:sz w:val="14"/>
              </w:rPr>
              <w:t>Место реализације наставе</w:t>
            </w:r>
          </w:p>
          <w:p w:rsidR="00E53F39" w:rsidRDefault="006408C0">
            <w:pPr>
              <w:pStyle w:val="TableParagraph"/>
              <w:numPr>
                <w:ilvl w:val="0"/>
                <w:numId w:val="1260"/>
              </w:numPr>
              <w:tabs>
                <w:tab w:val="left" w:pos="177"/>
              </w:tabs>
              <w:ind w:right="424"/>
              <w:rPr>
                <w:sz w:val="14"/>
              </w:rPr>
            </w:pPr>
            <w:r>
              <w:rPr>
                <w:sz w:val="14"/>
              </w:rPr>
              <w:t>Теоријска настава се реализује</w:t>
            </w:r>
            <w:r>
              <w:rPr>
                <w:spacing w:val="-14"/>
                <w:sz w:val="14"/>
              </w:rPr>
              <w:t xml:space="preserve"> </w:t>
            </w:r>
            <w:r>
              <w:rPr>
                <w:sz w:val="14"/>
              </w:rPr>
              <w:t>у учионици.</w:t>
            </w:r>
          </w:p>
          <w:p w:rsidR="00E53F39" w:rsidRDefault="00E53F39">
            <w:pPr>
              <w:pStyle w:val="TableParagraph"/>
              <w:spacing w:before="8"/>
              <w:ind w:left="0" w:firstLine="0"/>
              <w:rPr>
                <w:b/>
                <w:sz w:val="13"/>
              </w:rPr>
            </w:pPr>
          </w:p>
          <w:p w:rsidR="00E53F39" w:rsidRDefault="006408C0">
            <w:pPr>
              <w:pStyle w:val="TableParagraph"/>
              <w:spacing w:line="161" w:lineRule="exact"/>
              <w:ind w:left="56" w:firstLine="0"/>
              <w:rPr>
                <w:b/>
                <w:sz w:val="14"/>
              </w:rPr>
            </w:pPr>
            <w:r>
              <w:rPr>
                <w:b/>
                <w:sz w:val="14"/>
              </w:rPr>
              <w:t>Оцењивање</w:t>
            </w:r>
          </w:p>
          <w:p w:rsidR="00E53F39" w:rsidRDefault="006408C0">
            <w:pPr>
              <w:pStyle w:val="TableParagraph"/>
              <w:ind w:left="56" w:right="395" w:firstLine="0"/>
              <w:rPr>
                <w:sz w:val="14"/>
              </w:rPr>
            </w:pPr>
            <w:r>
              <w:rPr>
                <w:sz w:val="14"/>
              </w:rPr>
              <w:t>Вредновање остварености исхода вршити кроз:</w:t>
            </w:r>
          </w:p>
          <w:p w:rsidR="00E53F39" w:rsidRDefault="006408C0">
            <w:pPr>
              <w:pStyle w:val="TableParagraph"/>
              <w:numPr>
                <w:ilvl w:val="0"/>
                <w:numId w:val="1260"/>
              </w:numPr>
              <w:tabs>
                <w:tab w:val="left" w:pos="177"/>
              </w:tabs>
              <w:spacing w:line="159"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1260"/>
              </w:numPr>
              <w:tabs>
                <w:tab w:val="left" w:pos="177"/>
              </w:tabs>
              <w:spacing w:line="161" w:lineRule="exact"/>
              <w:rPr>
                <w:sz w:val="14"/>
              </w:rPr>
            </w:pPr>
            <w:r>
              <w:rPr>
                <w:sz w:val="14"/>
              </w:rPr>
              <w:t>тестове</w:t>
            </w:r>
            <w:r>
              <w:rPr>
                <w:spacing w:val="-1"/>
                <w:sz w:val="14"/>
              </w:rPr>
              <w:t xml:space="preserve"> </w:t>
            </w:r>
            <w:r>
              <w:rPr>
                <w:sz w:val="14"/>
              </w:rPr>
              <w:t>знања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Оквирни број часова по теми</w:t>
            </w:r>
          </w:p>
          <w:p w:rsidR="00E53F39" w:rsidRDefault="006408C0">
            <w:pPr>
              <w:pStyle w:val="TableParagraph"/>
              <w:numPr>
                <w:ilvl w:val="0"/>
                <w:numId w:val="1260"/>
              </w:numPr>
              <w:tabs>
                <w:tab w:val="left" w:pos="177"/>
              </w:tabs>
              <w:ind w:right="429"/>
              <w:rPr>
                <w:b/>
                <w:sz w:val="14"/>
              </w:rPr>
            </w:pPr>
            <w:r>
              <w:rPr>
                <w:sz w:val="14"/>
              </w:rPr>
              <w:t>Криминалистика и форензика</w:t>
            </w:r>
            <w:r>
              <w:rPr>
                <w:spacing w:val="-12"/>
                <w:sz w:val="14"/>
              </w:rPr>
              <w:t xml:space="preserve"> </w:t>
            </w:r>
            <w:r>
              <w:rPr>
                <w:b/>
                <w:sz w:val="14"/>
              </w:rPr>
              <w:t>(6 часова)</w:t>
            </w:r>
          </w:p>
          <w:p w:rsidR="00E53F39" w:rsidRDefault="006408C0">
            <w:pPr>
              <w:pStyle w:val="TableParagraph"/>
              <w:numPr>
                <w:ilvl w:val="0"/>
                <w:numId w:val="1260"/>
              </w:numPr>
              <w:tabs>
                <w:tab w:val="left" w:pos="177"/>
              </w:tabs>
              <w:ind w:right="482"/>
              <w:rPr>
                <w:b/>
                <w:sz w:val="14"/>
              </w:rPr>
            </w:pPr>
            <w:r>
              <w:rPr>
                <w:sz w:val="14"/>
              </w:rPr>
              <w:t xml:space="preserve">Место криминалног догађаја </w:t>
            </w:r>
            <w:r>
              <w:rPr>
                <w:b/>
                <w:sz w:val="14"/>
              </w:rPr>
              <w:t>(8 часова)</w:t>
            </w:r>
          </w:p>
          <w:p w:rsidR="00E53F39" w:rsidRDefault="006408C0">
            <w:pPr>
              <w:pStyle w:val="TableParagraph"/>
              <w:numPr>
                <w:ilvl w:val="0"/>
                <w:numId w:val="1260"/>
              </w:numPr>
              <w:tabs>
                <w:tab w:val="left" w:pos="177"/>
              </w:tabs>
              <w:spacing w:line="159" w:lineRule="exact"/>
              <w:rPr>
                <w:b/>
                <w:sz w:val="14"/>
              </w:rPr>
            </w:pPr>
            <w:r>
              <w:rPr>
                <w:sz w:val="14"/>
              </w:rPr>
              <w:t xml:space="preserve">Особа у криминалистици </w:t>
            </w:r>
            <w:r>
              <w:rPr>
                <w:b/>
                <w:sz w:val="14"/>
              </w:rPr>
              <w:t>(12</w:t>
            </w:r>
            <w:r>
              <w:rPr>
                <w:b/>
                <w:spacing w:val="-11"/>
                <w:sz w:val="14"/>
              </w:rPr>
              <w:t xml:space="preserve"> </w:t>
            </w:r>
            <w:r>
              <w:rPr>
                <w:b/>
                <w:sz w:val="14"/>
              </w:rPr>
              <w:t>часова)</w:t>
            </w:r>
          </w:p>
          <w:p w:rsidR="00E53F39" w:rsidRDefault="006408C0">
            <w:pPr>
              <w:pStyle w:val="TableParagraph"/>
              <w:numPr>
                <w:ilvl w:val="0"/>
                <w:numId w:val="1260"/>
              </w:numPr>
              <w:tabs>
                <w:tab w:val="left" w:pos="177"/>
              </w:tabs>
              <w:ind w:right="403"/>
              <w:rPr>
                <w:b/>
                <w:sz w:val="14"/>
              </w:rPr>
            </w:pPr>
            <w:r>
              <w:rPr>
                <w:sz w:val="14"/>
              </w:rPr>
              <w:t xml:space="preserve">Предмети у криминалистици </w:t>
            </w:r>
            <w:r>
              <w:rPr>
                <w:b/>
                <w:sz w:val="14"/>
              </w:rPr>
              <w:t>(10 часова)</w:t>
            </w:r>
          </w:p>
          <w:p w:rsidR="00E53F39" w:rsidRDefault="006408C0">
            <w:pPr>
              <w:pStyle w:val="TableParagraph"/>
              <w:numPr>
                <w:ilvl w:val="0"/>
                <w:numId w:val="1260"/>
              </w:numPr>
              <w:tabs>
                <w:tab w:val="left" w:pos="177"/>
              </w:tabs>
              <w:ind w:right="516"/>
              <w:rPr>
                <w:b/>
                <w:sz w:val="14"/>
              </w:rPr>
            </w:pPr>
            <w:r>
              <w:rPr>
                <w:sz w:val="14"/>
              </w:rPr>
              <w:t>Трагови у криминалистици</w:t>
            </w:r>
            <w:r>
              <w:rPr>
                <w:spacing w:val="-17"/>
                <w:sz w:val="14"/>
              </w:rPr>
              <w:t xml:space="preserve"> </w:t>
            </w:r>
            <w:r>
              <w:rPr>
                <w:b/>
                <w:sz w:val="14"/>
              </w:rPr>
              <w:t>(16 часова)</w:t>
            </w:r>
          </w:p>
          <w:p w:rsidR="00E53F39" w:rsidRDefault="006408C0">
            <w:pPr>
              <w:pStyle w:val="TableParagraph"/>
              <w:numPr>
                <w:ilvl w:val="0"/>
                <w:numId w:val="1260"/>
              </w:numPr>
              <w:tabs>
                <w:tab w:val="left" w:pos="177"/>
              </w:tabs>
              <w:spacing w:line="159" w:lineRule="exact"/>
              <w:rPr>
                <w:b/>
                <w:sz w:val="14"/>
              </w:rPr>
            </w:pPr>
            <w:r>
              <w:rPr>
                <w:sz w:val="14"/>
              </w:rPr>
              <w:t xml:space="preserve">Форензика и друге </w:t>
            </w:r>
            <w:r>
              <w:rPr>
                <w:spacing w:val="-3"/>
                <w:sz w:val="14"/>
              </w:rPr>
              <w:t xml:space="preserve">науке </w:t>
            </w:r>
            <w:r>
              <w:rPr>
                <w:b/>
                <w:sz w:val="14"/>
              </w:rPr>
              <w:t>(10</w:t>
            </w:r>
            <w:r>
              <w:rPr>
                <w:b/>
                <w:spacing w:val="-9"/>
                <w:sz w:val="14"/>
              </w:rPr>
              <w:t xml:space="preserve"> </w:t>
            </w:r>
            <w:r>
              <w:rPr>
                <w:b/>
                <w:sz w:val="14"/>
              </w:rPr>
              <w:t>часова)</w:t>
            </w:r>
          </w:p>
        </w:tc>
      </w:tr>
      <w:tr w:rsidR="00E53F39">
        <w:trPr>
          <w:trHeight w:val="1480"/>
        </w:trPr>
        <w:tc>
          <w:tcPr>
            <w:tcW w:w="1474" w:type="dxa"/>
          </w:tcPr>
          <w:p w:rsidR="00E53F39" w:rsidRDefault="006408C0">
            <w:pPr>
              <w:pStyle w:val="TableParagraph"/>
              <w:spacing w:before="19"/>
              <w:ind w:left="56" w:right="187" w:firstLine="0"/>
              <w:rPr>
                <w:sz w:val="14"/>
              </w:rPr>
            </w:pPr>
            <w:r>
              <w:rPr>
                <w:sz w:val="14"/>
              </w:rPr>
              <w:t>Место криминалног догађаја</w:t>
            </w:r>
          </w:p>
        </w:tc>
        <w:tc>
          <w:tcPr>
            <w:tcW w:w="1701" w:type="dxa"/>
          </w:tcPr>
          <w:p w:rsidR="00E53F39" w:rsidRDefault="006408C0">
            <w:pPr>
              <w:pStyle w:val="TableParagraph"/>
              <w:numPr>
                <w:ilvl w:val="0"/>
                <w:numId w:val="1259"/>
              </w:numPr>
              <w:tabs>
                <w:tab w:val="left" w:pos="177"/>
              </w:tabs>
              <w:spacing w:before="19"/>
              <w:ind w:right="181"/>
              <w:rPr>
                <w:sz w:val="14"/>
              </w:rPr>
            </w:pPr>
            <w:r>
              <w:rPr>
                <w:sz w:val="14"/>
              </w:rPr>
              <w:t>Објаснити ученици- ма основне појмове места криминалног догађаја, хронолошки редослед</w:t>
            </w:r>
            <w:r>
              <w:rPr>
                <w:spacing w:val="-9"/>
                <w:sz w:val="14"/>
              </w:rPr>
              <w:t xml:space="preserve"> </w:t>
            </w:r>
            <w:r>
              <w:rPr>
                <w:sz w:val="14"/>
              </w:rPr>
              <w:t>оперативних</w:t>
            </w:r>
          </w:p>
          <w:p w:rsidR="00E53F39" w:rsidRDefault="006408C0">
            <w:pPr>
              <w:pStyle w:val="TableParagraph"/>
              <w:spacing w:line="237" w:lineRule="auto"/>
              <w:ind w:left="176" w:firstLine="0"/>
              <w:rPr>
                <w:sz w:val="14"/>
              </w:rPr>
            </w:pPr>
            <w:r>
              <w:rPr>
                <w:sz w:val="14"/>
              </w:rPr>
              <w:t>радњи, начинима обраде места догађаја и улогу овлашћених службених лица.</w:t>
            </w:r>
          </w:p>
        </w:tc>
        <w:tc>
          <w:tcPr>
            <w:tcW w:w="2268" w:type="dxa"/>
          </w:tcPr>
          <w:p w:rsidR="00E53F39" w:rsidRDefault="006408C0">
            <w:pPr>
              <w:pStyle w:val="TableParagraph"/>
              <w:numPr>
                <w:ilvl w:val="0"/>
                <w:numId w:val="1258"/>
              </w:numPr>
              <w:tabs>
                <w:tab w:val="left" w:pos="177"/>
              </w:tabs>
              <w:spacing w:before="19"/>
              <w:ind w:right="133"/>
              <w:rPr>
                <w:sz w:val="14"/>
              </w:rPr>
            </w:pPr>
            <w:r>
              <w:rPr>
                <w:sz w:val="14"/>
              </w:rPr>
              <w:t>Разуме примену метода форен- зике и криминалистике у</w:t>
            </w:r>
            <w:r>
              <w:rPr>
                <w:spacing w:val="-14"/>
                <w:sz w:val="14"/>
              </w:rPr>
              <w:t xml:space="preserve"> </w:t>
            </w:r>
            <w:r>
              <w:rPr>
                <w:sz w:val="14"/>
              </w:rPr>
              <w:t>обради места криминалног</w:t>
            </w:r>
            <w:r>
              <w:rPr>
                <w:spacing w:val="-1"/>
                <w:sz w:val="14"/>
              </w:rPr>
              <w:t xml:space="preserve"> </w:t>
            </w:r>
            <w:r>
              <w:rPr>
                <w:sz w:val="14"/>
              </w:rPr>
              <w:t>догађаја;</w:t>
            </w:r>
          </w:p>
          <w:p w:rsidR="00E53F39" w:rsidRDefault="006408C0">
            <w:pPr>
              <w:pStyle w:val="TableParagraph"/>
              <w:numPr>
                <w:ilvl w:val="0"/>
                <w:numId w:val="1258"/>
              </w:numPr>
              <w:tabs>
                <w:tab w:val="left" w:pos="177"/>
              </w:tabs>
              <w:spacing w:line="237" w:lineRule="auto"/>
              <w:ind w:right="90"/>
              <w:rPr>
                <w:sz w:val="14"/>
              </w:rPr>
            </w:pPr>
            <w:r>
              <w:rPr>
                <w:sz w:val="14"/>
              </w:rPr>
              <w:t>Познаје основне поступке и еле- менте обраде места криминалног догађаја.</w:t>
            </w:r>
          </w:p>
        </w:tc>
        <w:tc>
          <w:tcPr>
            <w:tcW w:w="2551" w:type="dxa"/>
          </w:tcPr>
          <w:p w:rsidR="00E53F39" w:rsidRDefault="006408C0">
            <w:pPr>
              <w:pStyle w:val="TableParagraph"/>
              <w:numPr>
                <w:ilvl w:val="0"/>
                <w:numId w:val="1257"/>
              </w:numPr>
              <w:tabs>
                <w:tab w:val="left" w:pos="176"/>
              </w:tabs>
              <w:spacing w:before="19"/>
              <w:ind w:right="59" w:hanging="119"/>
              <w:rPr>
                <w:sz w:val="14"/>
              </w:rPr>
            </w:pPr>
            <w:r>
              <w:rPr>
                <w:sz w:val="14"/>
              </w:rPr>
              <w:t>Основни појмови и дефи</w:t>
            </w:r>
            <w:r>
              <w:rPr>
                <w:sz w:val="14"/>
              </w:rPr>
              <w:t>нисање места криминалног</w:t>
            </w:r>
            <w:r>
              <w:rPr>
                <w:spacing w:val="-2"/>
                <w:sz w:val="14"/>
              </w:rPr>
              <w:t xml:space="preserve"> </w:t>
            </w:r>
            <w:r>
              <w:rPr>
                <w:sz w:val="14"/>
              </w:rPr>
              <w:t>догађаја;</w:t>
            </w:r>
          </w:p>
          <w:p w:rsidR="00E53F39" w:rsidRDefault="006408C0">
            <w:pPr>
              <w:pStyle w:val="TableParagraph"/>
              <w:numPr>
                <w:ilvl w:val="0"/>
                <w:numId w:val="1257"/>
              </w:numPr>
              <w:tabs>
                <w:tab w:val="left" w:pos="176"/>
              </w:tabs>
              <w:ind w:right="311" w:hanging="119"/>
              <w:rPr>
                <w:sz w:val="14"/>
              </w:rPr>
            </w:pPr>
            <w:r>
              <w:rPr>
                <w:sz w:val="14"/>
              </w:rPr>
              <w:t>Обезбеђивање места криминалног догађаја;</w:t>
            </w:r>
          </w:p>
          <w:p w:rsidR="00E53F39" w:rsidRDefault="006408C0">
            <w:pPr>
              <w:pStyle w:val="TableParagraph"/>
              <w:numPr>
                <w:ilvl w:val="0"/>
                <w:numId w:val="1257"/>
              </w:numPr>
              <w:tabs>
                <w:tab w:val="left" w:pos="176"/>
              </w:tabs>
              <w:ind w:right="119" w:hanging="119"/>
              <w:rPr>
                <w:sz w:val="14"/>
              </w:rPr>
            </w:pPr>
            <w:r>
              <w:rPr>
                <w:sz w:val="14"/>
              </w:rPr>
              <w:t>Примарна и секундарна обрада места криминалног</w:t>
            </w:r>
            <w:r>
              <w:rPr>
                <w:spacing w:val="-2"/>
                <w:sz w:val="14"/>
              </w:rPr>
              <w:t xml:space="preserve"> </w:t>
            </w:r>
            <w:r>
              <w:rPr>
                <w:sz w:val="14"/>
              </w:rPr>
              <w:t>догађаја;</w:t>
            </w:r>
          </w:p>
          <w:p w:rsidR="00E53F39" w:rsidRDefault="006408C0">
            <w:pPr>
              <w:pStyle w:val="TableParagraph"/>
              <w:numPr>
                <w:ilvl w:val="0"/>
                <w:numId w:val="1257"/>
              </w:numPr>
              <w:tabs>
                <w:tab w:val="left" w:pos="176"/>
              </w:tabs>
              <w:ind w:right="238" w:hanging="119"/>
              <w:rPr>
                <w:sz w:val="14"/>
              </w:rPr>
            </w:pPr>
            <w:r>
              <w:rPr>
                <w:sz w:val="14"/>
              </w:rPr>
              <w:t>Реконструкција места</w:t>
            </w:r>
            <w:r>
              <w:rPr>
                <w:spacing w:val="-9"/>
                <w:sz w:val="14"/>
              </w:rPr>
              <w:t xml:space="preserve"> </w:t>
            </w:r>
            <w:r>
              <w:rPr>
                <w:sz w:val="14"/>
              </w:rPr>
              <w:t>криминалног догађаја;</w:t>
            </w:r>
          </w:p>
          <w:p w:rsidR="00E53F39" w:rsidRDefault="006408C0">
            <w:pPr>
              <w:pStyle w:val="TableParagraph"/>
              <w:numPr>
                <w:ilvl w:val="0"/>
                <w:numId w:val="1257"/>
              </w:numPr>
              <w:tabs>
                <w:tab w:val="left" w:pos="176"/>
              </w:tabs>
              <w:spacing w:line="159" w:lineRule="exact"/>
              <w:ind w:hanging="119"/>
              <w:rPr>
                <w:sz w:val="14"/>
              </w:rPr>
            </w:pPr>
            <w:r>
              <w:rPr>
                <w:sz w:val="14"/>
              </w:rPr>
              <w:t>Форензичар и форензичка</w:t>
            </w:r>
            <w:r>
              <w:rPr>
                <w:spacing w:val="-6"/>
                <w:sz w:val="14"/>
              </w:rPr>
              <w:t xml:space="preserve"> </w:t>
            </w:r>
            <w:r>
              <w:rPr>
                <w:sz w:val="14"/>
              </w:rPr>
              <w:t>опрема.</w:t>
            </w:r>
          </w:p>
        </w:tc>
        <w:tc>
          <w:tcPr>
            <w:tcW w:w="2551" w:type="dxa"/>
            <w:vMerge/>
            <w:tcBorders>
              <w:top w:val="nil"/>
            </w:tcBorders>
          </w:tcPr>
          <w:p w:rsidR="00E53F39" w:rsidRDefault="00E53F39">
            <w:pPr>
              <w:rPr>
                <w:sz w:val="2"/>
                <w:szCs w:val="2"/>
              </w:rPr>
            </w:pPr>
          </w:p>
        </w:tc>
      </w:tr>
      <w:tr w:rsidR="00E53F39">
        <w:trPr>
          <w:trHeight w:val="1960"/>
        </w:trPr>
        <w:tc>
          <w:tcPr>
            <w:tcW w:w="1474" w:type="dxa"/>
          </w:tcPr>
          <w:p w:rsidR="00E53F39" w:rsidRDefault="006408C0">
            <w:pPr>
              <w:pStyle w:val="TableParagraph"/>
              <w:spacing w:before="19"/>
              <w:ind w:left="56" w:right="176" w:firstLine="0"/>
              <w:rPr>
                <w:sz w:val="14"/>
              </w:rPr>
            </w:pPr>
            <w:r>
              <w:rPr>
                <w:sz w:val="14"/>
              </w:rPr>
              <w:t>Особа у криминали- стици</w:t>
            </w:r>
          </w:p>
        </w:tc>
        <w:tc>
          <w:tcPr>
            <w:tcW w:w="1701" w:type="dxa"/>
          </w:tcPr>
          <w:p w:rsidR="00E53F39" w:rsidRDefault="006408C0">
            <w:pPr>
              <w:pStyle w:val="TableParagraph"/>
              <w:numPr>
                <w:ilvl w:val="0"/>
                <w:numId w:val="1256"/>
              </w:numPr>
              <w:tabs>
                <w:tab w:val="left" w:pos="177"/>
              </w:tabs>
              <w:spacing w:before="19"/>
              <w:ind w:right="72"/>
              <w:rPr>
                <w:sz w:val="14"/>
              </w:rPr>
            </w:pPr>
            <w:r>
              <w:rPr>
                <w:sz w:val="14"/>
              </w:rPr>
              <w:t xml:space="preserve">Приказати ученицима различите </w:t>
            </w:r>
            <w:r>
              <w:rPr>
                <w:spacing w:val="-3"/>
                <w:sz w:val="14"/>
              </w:rPr>
              <w:t xml:space="preserve">улоге </w:t>
            </w:r>
            <w:r>
              <w:rPr>
                <w:sz w:val="14"/>
              </w:rPr>
              <w:t xml:space="preserve">које особа може имати у криминалном догађају, </w:t>
            </w:r>
            <w:r>
              <w:rPr>
                <w:spacing w:val="-3"/>
                <w:sz w:val="14"/>
              </w:rPr>
              <w:t xml:space="preserve">како </w:t>
            </w:r>
            <w:r>
              <w:rPr>
                <w:sz w:val="14"/>
              </w:rPr>
              <w:t xml:space="preserve">се поступа са различитим особама и </w:t>
            </w:r>
            <w:r>
              <w:rPr>
                <w:spacing w:val="-3"/>
                <w:sz w:val="14"/>
              </w:rPr>
              <w:t xml:space="preserve">како </w:t>
            </w:r>
            <w:r>
              <w:rPr>
                <w:sz w:val="14"/>
              </w:rPr>
              <w:t>се врши идентифи- кација особа.</w:t>
            </w:r>
          </w:p>
        </w:tc>
        <w:tc>
          <w:tcPr>
            <w:tcW w:w="2268" w:type="dxa"/>
          </w:tcPr>
          <w:p w:rsidR="00E53F39" w:rsidRDefault="006408C0">
            <w:pPr>
              <w:pStyle w:val="TableParagraph"/>
              <w:numPr>
                <w:ilvl w:val="0"/>
                <w:numId w:val="1255"/>
              </w:numPr>
              <w:tabs>
                <w:tab w:val="left" w:pos="177"/>
              </w:tabs>
              <w:spacing w:before="20"/>
              <w:ind w:right="74"/>
              <w:rPr>
                <w:sz w:val="14"/>
              </w:rPr>
            </w:pPr>
            <w:r>
              <w:rPr>
                <w:sz w:val="14"/>
              </w:rPr>
              <w:t xml:space="preserve">Разврста различите категорије грађана и </w:t>
            </w:r>
            <w:r>
              <w:rPr>
                <w:spacing w:val="-3"/>
                <w:sz w:val="14"/>
              </w:rPr>
              <w:t xml:space="preserve">њихову </w:t>
            </w:r>
            <w:r>
              <w:rPr>
                <w:sz w:val="14"/>
              </w:rPr>
              <w:t>улогу коју</w:t>
            </w:r>
            <w:r>
              <w:rPr>
                <w:spacing w:val="-18"/>
                <w:sz w:val="14"/>
              </w:rPr>
              <w:t xml:space="preserve"> </w:t>
            </w:r>
            <w:r>
              <w:rPr>
                <w:sz w:val="14"/>
              </w:rPr>
              <w:t>могу имати у току криминалистичке истраге;</w:t>
            </w:r>
          </w:p>
          <w:p w:rsidR="00E53F39" w:rsidRDefault="006408C0">
            <w:pPr>
              <w:pStyle w:val="TableParagraph"/>
              <w:numPr>
                <w:ilvl w:val="0"/>
                <w:numId w:val="1255"/>
              </w:numPr>
              <w:tabs>
                <w:tab w:val="left" w:pos="177"/>
              </w:tabs>
              <w:spacing w:line="237" w:lineRule="auto"/>
              <w:ind w:right="87"/>
              <w:rPr>
                <w:sz w:val="14"/>
              </w:rPr>
            </w:pPr>
            <w:r>
              <w:rPr>
                <w:sz w:val="14"/>
              </w:rPr>
              <w:t>Познаје основне принципе тактичког обављања разговора</w:t>
            </w:r>
            <w:r>
              <w:rPr>
                <w:spacing w:val="-13"/>
                <w:sz w:val="14"/>
              </w:rPr>
              <w:t xml:space="preserve"> </w:t>
            </w:r>
            <w:r>
              <w:rPr>
                <w:sz w:val="14"/>
              </w:rPr>
              <w:t>са различитим категоријама</w:t>
            </w:r>
            <w:r>
              <w:rPr>
                <w:spacing w:val="-5"/>
                <w:sz w:val="14"/>
              </w:rPr>
              <w:t xml:space="preserve"> </w:t>
            </w:r>
            <w:r>
              <w:rPr>
                <w:sz w:val="14"/>
              </w:rPr>
              <w:t>особа;</w:t>
            </w:r>
          </w:p>
          <w:p w:rsidR="00E53F39" w:rsidRDefault="006408C0">
            <w:pPr>
              <w:pStyle w:val="TableParagraph"/>
              <w:numPr>
                <w:ilvl w:val="0"/>
                <w:numId w:val="1255"/>
              </w:numPr>
              <w:tabs>
                <w:tab w:val="left" w:pos="177"/>
              </w:tabs>
              <w:ind w:right="82"/>
              <w:rPr>
                <w:sz w:val="14"/>
              </w:rPr>
            </w:pPr>
            <w:r>
              <w:rPr>
                <w:sz w:val="14"/>
              </w:rPr>
              <w:t>Познаје основне идентификацио- не карактеристике</w:t>
            </w:r>
            <w:r>
              <w:rPr>
                <w:spacing w:val="-2"/>
                <w:sz w:val="14"/>
              </w:rPr>
              <w:t xml:space="preserve"> </w:t>
            </w:r>
            <w:r>
              <w:rPr>
                <w:sz w:val="14"/>
              </w:rPr>
              <w:t>особа.</w:t>
            </w:r>
          </w:p>
        </w:tc>
        <w:tc>
          <w:tcPr>
            <w:tcW w:w="2551" w:type="dxa"/>
          </w:tcPr>
          <w:p w:rsidR="00E53F39" w:rsidRDefault="006408C0">
            <w:pPr>
              <w:pStyle w:val="TableParagraph"/>
              <w:numPr>
                <w:ilvl w:val="0"/>
                <w:numId w:val="1254"/>
              </w:numPr>
              <w:tabs>
                <w:tab w:val="left" w:pos="176"/>
              </w:tabs>
              <w:spacing w:before="20"/>
              <w:ind w:right="231" w:hanging="119"/>
              <w:rPr>
                <w:sz w:val="14"/>
              </w:rPr>
            </w:pPr>
            <w:r>
              <w:rPr>
                <w:sz w:val="14"/>
              </w:rPr>
              <w:t>Основни појмови, одлике и</w:t>
            </w:r>
            <w:r>
              <w:rPr>
                <w:spacing w:val="-26"/>
                <w:sz w:val="14"/>
              </w:rPr>
              <w:t xml:space="preserve"> </w:t>
            </w:r>
            <w:r>
              <w:rPr>
                <w:sz w:val="14"/>
              </w:rPr>
              <w:t>иденти- фикационе карактеристике особа у кр</w:t>
            </w:r>
            <w:r>
              <w:rPr>
                <w:sz w:val="14"/>
              </w:rPr>
              <w:t>иминалистици;</w:t>
            </w:r>
          </w:p>
          <w:p w:rsidR="00E53F39" w:rsidRDefault="006408C0">
            <w:pPr>
              <w:pStyle w:val="TableParagraph"/>
              <w:numPr>
                <w:ilvl w:val="0"/>
                <w:numId w:val="1254"/>
              </w:numPr>
              <w:tabs>
                <w:tab w:val="left" w:pos="176"/>
              </w:tabs>
              <w:spacing w:line="237" w:lineRule="auto"/>
              <w:ind w:right="83" w:hanging="119"/>
              <w:rPr>
                <w:sz w:val="14"/>
              </w:rPr>
            </w:pPr>
            <w:r>
              <w:rPr>
                <w:sz w:val="14"/>
              </w:rPr>
              <w:t>Припрема и тактика вођења</w:t>
            </w:r>
            <w:r>
              <w:rPr>
                <w:spacing w:val="-17"/>
                <w:sz w:val="14"/>
              </w:rPr>
              <w:t xml:space="preserve"> </w:t>
            </w:r>
            <w:r>
              <w:rPr>
                <w:sz w:val="14"/>
              </w:rPr>
              <w:t>разговора са</w:t>
            </w:r>
            <w:r>
              <w:rPr>
                <w:spacing w:val="-1"/>
                <w:sz w:val="14"/>
              </w:rPr>
              <w:t xml:space="preserve"> </w:t>
            </w:r>
            <w:r>
              <w:rPr>
                <w:sz w:val="14"/>
              </w:rPr>
              <w:t>грађанима;</w:t>
            </w:r>
          </w:p>
          <w:p w:rsidR="00E53F39" w:rsidRDefault="006408C0">
            <w:pPr>
              <w:pStyle w:val="TableParagraph"/>
              <w:numPr>
                <w:ilvl w:val="0"/>
                <w:numId w:val="1254"/>
              </w:numPr>
              <w:tabs>
                <w:tab w:val="left" w:pos="176"/>
              </w:tabs>
              <w:ind w:right="293" w:hanging="119"/>
              <w:rPr>
                <w:sz w:val="14"/>
              </w:rPr>
            </w:pPr>
            <w:r>
              <w:rPr>
                <w:sz w:val="14"/>
              </w:rPr>
              <w:t>Специфичност вођења разговора</w:t>
            </w:r>
            <w:r>
              <w:rPr>
                <w:spacing w:val="-3"/>
                <w:sz w:val="14"/>
              </w:rPr>
              <w:t xml:space="preserve"> </w:t>
            </w:r>
            <w:r>
              <w:rPr>
                <w:sz w:val="14"/>
              </w:rPr>
              <w:t>у односу на категорију</w:t>
            </w:r>
            <w:r>
              <w:rPr>
                <w:spacing w:val="-20"/>
                <w:sz w:val="14"/>
              </w:rPr>
              <w:t xml:space="preserve"> </w:t>
            </w:r>
            <w:r>
              <w:rPr>
                <w:sz w:val="14"/>
              </w:rPr>
              <w:t>саговорника;</w:t>
            </w:r>
          </w:p>
          <w:p w:rsidR="00E53F39" w:rsidRDefault="006408C0">
            <w:pPr>
              <w:pStyle w:val="TableParagraph"/>
              <w:numPr>
                <w:ilvl w:val="0"/>
                <w:numId w:val="1254"/>
              </w:numPr>
              <w:tabs>
                <w:tab w:val="left" w:pos="176"/>
              </w:tabs>
              <w:spacing w:line="159" w:lineRule="exact"/>
              <w:ind w:hanging="119"/>
              <w:rPr>
                <w:sz w:val="14"/>
              </w:rPr>
            </w:pPr>
            <w:r>
              <w:rPr>
                <w:sz w:val="14"/>
              </w:rPr>
              <w:t>Форензички</w:t>
            </w:r>
            <w:r>
              <w:rPr>
                <w:spacing w:val="-2"/>
                <w:sz w:val="14"/>
              </w:rPr>
              <w:t xml:space="preserve"> </w:t>
            </w:r>
            <w:r>
              <w:rPr>
                <w:sz w:val="14"/>
              </w:rPr>
              <w:t>интервју;</w:t>
            </w:r>
          </w:p>
          <w:p w:rsidR="00E53F39" w:rsidRDefault="006408C0">
            <w:pPr>
              <w:pStyle w:val="TableParagraph"/>
              <w:numPr>
                <w:ilvl w:val="0"/>
                <w:numId w:val="1254"/>
              </w:numPr>
              <w:tabs>
                <w:tab w:val="left" w:pos="176"/>
              </w:tabs>
              <w:ind w:right="131" w:hanging="119"/>
              <w:rPr>
                <w:sz w:val="14"/>
              </w:rPr>
            </w:pPr>
            <w:r>
              <w:rPr>
                <w:sz w:val="14"/>
              </w:rPr>
              <w:t>Значај израде фоторобота у</w:t>
            </w:r>
            <w:r>
              <w:rPr>
                <w:spacing w:val="-16"/>
                <w:sz w:val="14"/>
              </w:rPr>
              <w:t xml:space="preserve"> </w:t>
            </w:r>
            <w:r>
              <w:rPr>
                <w:sz w:val="14"/>
              </w:rPr>
              <w:t>кримина- листици;</w:t>
            </w:r>
          </w:p>
          <w:p w:rsidR="00E53F39" w:rsidRDefault="006408C0">
            <w:pPr>
              <w:pStyle w:val="TableParagraph"/>
              <w:numPr>
                <w:ilvl w:val="0"/>
                <w:numId w:val="1254"/>
              </w:numPr>
              <w:tabs>
                <w:tab w:val="left" w:pos="176"/>
              </w:tabs>
              <w:spacing w:line="159" w:lineRule="exact"/>
              <w:ind w:hanging="119"/>
              <w:rPr>
                <w:sz w:val="14"/>
              </w:rPr>
            </w:pPr>
            <w:r>
              <w:rPr>
                <w:sz w:val="14"/>
              </w:rPr>
              <w:t>Црте и термограм тела, лица и</w:t>
            </w:r>
            <w:r>
              <w:rPr>
                <w:spacing w:val="-14"/>
                <w:sz w:val="14"/>
              </w:rPr>
              <w:t xml:space="preserve"> </w:t>
            </w:r>
            <w:r>
              <w:rPr>
                <w:sz w:val="14"/>
              </w:rPr>
              <w:t>шаке;</w:t>
            </w:r>
          </w:p>
          <w:p w:rsidR="00E53F39" w:rsidRDefault="006408C0">
            <w:pPr>
              <w:pStyle w:val="TableParagraph"/>
              <w:numPr>
                <w:ilvl w:val="0"/>
                <w:numId w:val="1254"/>
              </w:numPr>
              <w:tabs>
                <w:tab w:val="left" w:pos="176"/>
              </w:tabs>
              <w:spacing w:line="160" w:lineRule="exact"/>
              <w:ind w:hanging="119"/>
              <w:rPr>
                <w:sz w:val="14"/>
              </w:rPr>
            </w:pPr>
            <w:r>
              <w:rPr>
                <w:sz w:val="14"/>
              </w:rPr>
              <w:t>Студија</w:t>
            </w:r>
            <w:r>
              <w:rPr>
                <w:spacing w:val="-1"/>
                <w:sz w:val="14"/>
              </w:rPr>
              <w:t xml:space="preserve"> </w:t>
            </w:r>
            <w:r>
              <w:rPr>
                <w:sz w:val="14"/>
              </w:rPr>
              <w:t>случаја.</w:t>
            </w:r>
          </w:p>
        </w:tc>
        <w:tc>
          <w:tcPr>
            <w:tcW w:w="2551" w:type="dxa"/>
            <w:vMerge/>
            <w:tcBorders>
              <w:top w:val="nil"/>
            </w:tcBorders>
          </w:tcPr>
          <w:p w:rsidR="00E53F39" w:rsidRDefault="00E53F39">
            <w:pPr>
              <w:rPr>
                <w:sz w:val="2"/>
                <w:szCs w:val="2"/>
              </w:rPr>
            </w:pPr>
          </w:p>
        </w:tc>
      </w:tr>
      <w:tr w:rsidR="00E53F39">
        <w:trPr>
          <w:trHeight w:val="2120"/>
        </w:trPr>
        <w:tc>
          <w:tcPr>
            <w:tcW w:w="1474" w:type="dxa"/>
          </w:tcPr>
          <w:p w:rsidR="00E53F39" w:rsidRDefault="006408C0">
            <w:pPr>
              <w:pStyle w:val="TableParagraph"/>
              <w:spacing w:before="20"/>
              <w:ind w:left="56" w:right="96" w:firstLine="0"/>
              <w:rPr>
                <w:sz w:val="14"/>
              </w:rPr>
            </w:pPr>
            <w:r>
              <w:rPr>
                <w:sz w:val="14"/>
              </w:rPr>
              <w:t>Предмети у кримина- листици</w:t>
            </w:r>
          </w:p>
        </w:tc>
        <w:tc>
          <w:tcPr>
            <w:tcW w:w="1701" w:type="dxa"/>
          </w:tcPr>
          <w:p w:rsidR="00E53F39" w:rsidRDefault="006408C0">
            <w:pPr>
              <w:pStyle w:val="TableParagraph"/>
              <w:numPr>
                <w:ilvl w:val="0"/>
                <w:numId w:val="1253"/>
              </w:numPr>
              <w:tabs>
                <w:tab w:val="left" w:pos="177"/>
              </w:tabs>
              <w:spacing w:before="20"/>
              <w:ind w:right="68"/>
              <w:rPr>
                <w:sz w:val="14"/>
              </w:rPr>
            </w:pPr>
            <w:r>
              <w:rPr>
                <w:spacing w:val="-3"/>
                <w:sz w:val="14"/>
              </w:rPr>
              <w:t xml:space="preserve">Указати </w:t>
            </w:r>
            <w:r>
              <w:rPr>
                <w:sz w:val="14"/>
              </w:rPr>
              <w:t>ученицима на различите предмете који могу бити носиоци трагова и идентифи- кационих обележја и који могу бити у вези</w:t>
            </w:r>
            <w:r>
              <w:rPr>
                <w:spacing w:val="-9"/>
                <w:sz w:val="14"/>
              </w:rPr>
              <w:t xml:space="preserve"> </w:t>
            </w:r>
            <w:r>
              <w:rPr>
                <w:sz w:val="14"/>
              </w:rPr>
              <w:t>са криминалним</w:t>
            </w:r>
            <w:r>
              <w:rPr>
                <w:spacing w:val="-2"/>
                <w:sz w:val="14"/>
              </w:rPr>
              <w:t xml:space="preserve"> </w:t>
            </w:r>
            <w:r>
              <w:rPr>
                <w:sz w:val="14"/>
              </w:rPr>
              <w:t>делом.</w:t>
            </w:r>
          </w:p>
        </w:tc>
        <w:tc>
          <w:tcPr>
            <w:tcW w:w="2268" w:type="dxa"/>
          </w:tcPr>
          <w:p w:rsidR="00E53F39" w:rsidRDefault="006408C0">
            <w:pPr>
              <w:pStyle w:val="TableParagraph"/>
              <w:numPr>
                <w:ilvl w:val="0"/>
                <w:numId w:val="1252"/>
              </w:numPr>
              <w:tabs>
                <w:tab w:val="left" w:pos="177"/>
              </w:tabs>
              <w:spacing w:before="20"/>
              <w:ind w:right="60"/>
              <w:rPr>
                <w:sz w:val="14"/>
              </w:rPr>
            </w:pPr>
            <w:r>
              <w:rPr>
                <w:sz w:val="14"/>
              </w:rPr>
              <w:t>Разврста различите врсте предме- та и њихов значај за ток и развој криминалистичк</w:t>
            </w:r>
            <w:r>
              <w:rPr>
                <w:sz w:val="14"/>
              </w:rPr>
              <w:t>е</w:t>
            </w:r>
            <w:r>
              <w:rPr>
                <w:spacing w:val="-1"/>
                <w:sz w:val="14"/>
              </w:rPr>
              <w:t xml:space="preserve"> </w:t>
            </w:r>
            <w:r>
              <w:rPr>
                <w:sz w:val="14"/>
              </w:rPr>
              <w:t>истраге;</w:t>
            </w:r>
          </w:p>
          <w:p w:rsidR="00E53F39" w:rsidRDefault="006408C0">
            <w:pPr>
              <w:pStyle w:val="TableParagraph"/>
              <w:numPr>
                <w:ilvl w:val="0"/>
                <w:numId w:val="1252"/>
              </w:numPr>
              <w:tabs>
                <w:tab w:val="left" w:pos="177"/>
              </w:tabs>
              <w:spacing w:line="237" w:lineRule="auto"/>
              <w:ind w:right="109"/>
              <w:rPr>
                <w:sz w:val="14"/>
              </w:rPr>
            </w:pPr>
            <w:r>
              <w:rPr>
                <w:sz w:val="14"/>
              </w:rPr>
              <w:t>Познаје основне идентификаци- оне карактеристике различитих предмета у вези са криминалним догађајима.</w:t>
            </w:r>
          </w:p>
        </w:tc>
        <w:tc>
          <w:tcPr>
            <w:tcW w:w="2551" w:type="dxa"/>
          </w:tcPr>
          <w:p w:rsidR="00E53F39" w:rsidRDefault="006408C0">
            <w:pPr>
              <w:pStyle w:val="TableParagraph"/>
              <w:numPr>
                <w:ilvl w:val="0"/>
                <w:numId w:val="1251"/>
              </w:numPr>
              <w:tabs>
                <w:tab w:val="left" w:pos="176"/>
              </w:tabs>
              <w:spacing w:before="20"/>
              <w:ind w:right="398" w:hanging="119"/>
              <w:rPr>
                <w:sz w:val="14"/>
              </w:rPr>
            </w:pPr>
            <w:r>
              <w:rPr>
                <w:sz w:val="14"/>
              </w:rPr>
              <w:t>Предмети на месту криминалног догађаја;</w:t>
            </w:r>
          </w:p>
          <w:p w:rsidR="00E53F39" w:rsidRDefault="006408C0">
            <w:pPr>
              <w:pStyle w:val="TableParagraph"/>
              <w:numPr>
                <w:ilvl w:val="0"/>
                <w:numId w:val="1251"/>
              </w:numPr>
              <w:tabs>
                <w:tab w:val="left" w:pos="176"/>
              </w:tabs>
              <w:spacing w:line="159" w:lineRule="exact"/>
              <w:ind w:hanging="119"/>
              <w:rPr>
                <w:sz w:val="14"/>
              </w:rPr>
            </w:pPr>
            <w:r>
              <w:rPr>
                <w:sz w:val="14"/>
              </w:rPr>
              <w:t>Идентификационе одлике</w:t>
            </w:r>
            <w:r>
              <w:rPr>
                <w:spacing w:val="-3"/>
                <w:sz w:val="14"/>
              </w:rPr>
              <w:t xml:space="preserve"> </w:t>
            </w:r>
            <w:r>
              <w:rPr>
                <w:sz w:val="14"/>
              </w:rPr>
              <w:t>оруђа;</w:t>
            </w:r>
          </w:p>
          <w:p w:rsidR="00E53F39" w:rsidRDefault="006408C0">
            <w:pPr>
              <w:pStyle w:val="TableParagraph"/>
              <w:numPr>
                <w:ilvl w:val="0"/>
                <w:numId w:val="1251"/>
              </w:numPr>
              <w:tabs>
                <w:tab w:val="left" w:pos="176"/>
              </w:tabs>
              <w:spacing w:line="160" w:lineRule="exact"/>
              <w:ind w:hanging="119"/>
              <w:rPr>
                <w:sz w:val="14"/>
              </w:rPr>
            </w:pPr>
            <w:r>
              <w:rPr>
                <w:sz w:val="14"/>
              </w:rPr>
              <w:t>Идентификационе одлике</w:t>
            </w:r>
            <w:r>
              <w:rPr>
                <w:spacing w:val="-4"/>
                <w:sz w:val="14"/>
              </w:rPr>
              <w:t xml:space="preserve"> </w:t>
            </w:r>
            <w:r>
              <w:rPr>
                <w:sz w:val="14"/>
              </w:rPr>
              <w:t>оружја;</w:t>
            </w:r>
          </w:p>
          <w:p w:rsidR="00E53F39" w:rsidRDefault="006408C0">
            <w:pPr>
              <w:pStyle w:val="TableParagraph"/>
              <w:numPr>
                <w:ilvl w:val="0"/>
                <w:numId w:val="1251"/>
              </w:numPr>
              <w:tabs>
                <w:tab w:val="left" w:pos="176"/>
              </w:tabs>
              <w:ind w:right="302" w:hanging="119"/>
              <w:rPr>
                <w:sz w:val="14"/>
              </w:rPr>
            </w:pPr>
            <w:r>
              <w:rPr>
                <w:sz w:val="14"/>
              </w:rPr>
              <w:t>Идентификационе одлике</w:t>
            </w:r>
            <w:r>
              <w:rPr>
                <w:spacing w:val="-20"/>
                <w:sz w:val="14"/>
              </w:rPr>
              <w:t xml:space="preserve"> </w:t>
            </w:r>
            <w:r>
              <w:rPr>
                <w:sz w:val="14"/>
              </w:rPr>
              <w:t>одевних предмета и</w:t>
            </w:r>
            <w:r>
              <w:rPr>
                <w:spacing w:val="-2"/>
                <w:sz w:val="14"/>
              </w:rPr>
              <w:t xml:space="preserve"> </w:t>
            </w:r>
            <w:r>
              <w:rPr>
                <w:sz w:val="14"/>
              </w:rPr>
              <w:t>ствари;</w:t>
            </w:r>
          </w:p>
          <w:p w:rsidR="00E53F39" w:rsidRDefault="006408C0">
            <w:pPr>
              <w:pStyle w:val="TableParagraph"/>
              <w:numPr>
                <w:ilvl w:val="0"/>
                <w:numId w:val="1251"/>
              </w:numPr>
              <w:tabs>
                <w:tab w:val="left" w:pos="176"/>
              </w:tabs>
              <w:ind w:right="74" w:hanging="119"/>
              <w:rPr>
                <w:sz w:val="14"/>
              </w:rPr>
            </w:pPr>
            <w:r>
              <w:rPr>
                <w:sz w:val="14"/>
              </w:rPr>
              <w:t>Идентификационе одлике</w:t>
            </w:r>
            <w:r>
              <w:rPr>
                <w:spacing w:val="-22"/>
                <w:sz w:val="14"/>
              </w:rPr>
              <w:t xml:space="preserve"> </w:t>
            </w:r>
            <w:r>
              <w:rPr>
                <w:sz w:val="14"/>
              </w:rPr>
              <w:t>заштићених и других</w:t>
            </w:r>
            <w:r>
              <w:rPr>
                <w:spacing w:val="-2"/>
                <w:sz w:val="14"/>
              </w:rPr>
              <w:t xml:space="preserve"> </w:t>
            </w:r>
            <w:r>
              <w:rPr>
                <w:sz w:val="14"/>
              </w:rPr>
              <w:t>докумената;</w:t>
            </w:r>
          </w:p>
          <w:p w:rsidR="00E53F39" w:rsidRDefault="006408C0">
            <w:pPr>
              <w:pStyle w:val="TableParagraph"/>
              <w:numPr>
                <w:ilvl w:val="0"/>
                <w:numId w:val="1251"/>
              </w:numPr>
              <w:tabs>
                <w:tab w:val="left" w:pos="176"/>
              </w:tabs>
              <w:spacing w:line="159" w:lineRule="exact"/>
              <w:ind w:hanging="119"/>
              <w:rPr>
                <w:sz w:val="14"/>
              </w:rPr>
            </w:pPr>
            <w:r>
              <w:rPr>
                <w:sz w:val="14"/>
              </w:rPr>
              <w:t>Идентификационе одлике</w:t>
            </w:r>
            <w:r>
              <w:rPr>
                <w:spacing w:val="-20"/>
                <w:sz w:val="14"/>
              </w:rPr>
              <w:t xml:space="preserve"> </w:t>
            </w:r>
            <w:r>
              <w:rPr>
                <w:sz w:val="14"/>
              </w:rPr>
              <w:t>возила;</w:t>
            </w:r>
          </w:p>
          <w:p w:rsidR="00E53F39" w:rsidRDefault="006408C0">
            <w:pPr>
              <w:pStyle w:val="TableParagraph"/>
              <w:numPr>
                <w:ilvl w:val="0"/>
                <w:numId w:val="1251"/>
              </w:numPr>
              <w:tabs>
                <w:tab w:val="left" w:pos="176"/>
              </w:tabs>
              <w:spacing w:line="160" w:lineRule="exact"/>
              <w:ind w:hanging="119"/>
              <w:rPr>
                <w:sz w:val="14"/>
              </w:rPr>
            </w:pPr>
            <w:r>
              <w:rPr>
                <w:sz w:val="14"/>
              </w:rPr>
              <w:t>Идентификационе одлике</w:t>
            </w:r>
            <w:r>
              <w:rPr>
                <w:spacing w:val="-18"/>
                <w:sz w:val="14"/>
              </w:rPr>
              <w:t xml:space="preserve"> </w:t>
            </w:r>
            <w:r>
              <w:rPr>
                <w:sz w:val="14"/>
              </w:rPr>
              <w:t>стакла;</w:t>
            </w:r>
          </w:p>
          <w:p w:rsidR="00E53F39" w:rsidRDefault="006408C0">
            <w:pPr>
              <w:pStyle w:val="TableParagraph"/>
              <w:numPr>
                <w:ilvl w:val="0"/>
                <w:numId w:val="1251"/>
              </w:numPr>
              <w:tabs>
                <w:tab w:val="left" w:pos="176"/>
              </w:tabs>
              <w:ind w:right="147" w:hanging="119"/>
              <w:rPr>
                <w:sz w:val="14"/>
              </w:rPr>
            </w:pPr>
            <w:r>
              <w:rPr>
                <w:sz w:val="14"/>
              </w:rPr>
              <w:t>Идентификационе одлике</w:t>
            </w:r>
            <w:r>
              <w:rPr>
                <w:spacing w:val="-28"/>
                <w:sz w:val="14"/>
              </w:rPr>
              <w:t xml:space="preserve"> </w:t>
            </w:r>
            <w:r>
              <w:rPr>
                <w:sz w:val="14"/>
              </w:rPr>
              <w:t>високотех- нолошких</w:t>
            </w:r>
            <w:r>
              <w:rPr>
                <w:spacing w:val="-2"/>
                <w:sz w:val="14"/>
              </w:rPr>
              <w:t xml:space="preserve"> </w:t>
            </w:r>
            <w:r>
              <w:rPr>
                <w:sz w:val="14"/>
              </w:rPr>
              <w:t>уређаја.</w:t>
            </w:r>
          </w:p>
          <w:p w:rsidR="00E53F39" w:rsidRDefault="006408C0">
            <w:pPr>
              <w:pStyle w:val="TableParagraph"/>
              <w:numPr>
                <w:ilvl w:val="0"/>
                <w:numId w:val="1251"/>
              </w:numPr>
              <w:tabs>
                <w:tab w:val="left" w:pos="176"/>
              </w:tabs>
              <w:spacing w:line="158" w:lineRule="exact"/>
              <w:ind w:hanging="119"/>
              <w:rPr>
                <w:sz w:val="14"/>
              </w:rPr>
            </w:pPr>
            <w:r>
              <w:rPr>
                <w:sz w:val="14"/>
              </w:rPr>
              <w:t>Студија</w:t>
            </w:r>
            <w:r>
              <w:rPr>
                <w:spacing w:val="-1"/>
                <w:sz w:val="14"/>
              </w:rPr>
              <w:t xml:space="preserve"> </w:t>
            </w:r>
            <w:r>
              <w:rPr>
                <w:sz w:val="14"/>
              </w:rPr>
              <w:t>случаја.</w:t>
            </w:r>
          </w:p>
        </w:tc>
        <w:tc>
          <w:tcPr>
            <w:tcW w:w="2551" w:type="dxa"/>
            <w:vMerge/>
            <w:tcBorders>
              <w:top w:val="nil"/>
            </w:tcBorders>
          </w:tcPr>
          <w:p w:rsidR="00E53F39" w:rsidRDefault="00E53F39">
            <w:pPr>
              <w:rPr>
                <w:sz w:val="2"/>
                <w:szCs w:val="2"/>
              </w:rPr>
            </w:pPr>
          </w:p>
        </w:tc>
      </w:tr>
      <w:tr w:rsidR="00E53F39">
        <w:trPr>
          <w:trHeight w:val="2120"/>
        </w:trPr>
        <w:tc>
          <w:tcPr>
            <w:tcW w:w="1474" w:type="dxa"/>
          </w:tcPr>
          <w:p w:rsidR="00E53F39" w:rsidRDefault="006408C0">
            <w:pPr>
              <w:pStyle w:val="TableParagraph"/>
              <w:spacing w:before="20"/>
              <w:ind w:left="56" w:firstLine="0"/>
              <w:rPr>
                <w:sz w:val="14"/>
              </w:rPr>
            </w:pPr>
            <w:r>
              <w:rPr>
                <w:sz w:val="14"/>
              </w:rPr>
              <w:t>Трагови у кримина- листици</w:t>
            </w:r>
          </w:p>
        </w:tc>
        <w:tc>
          <w:tcPr>
            <w:tcW w:w="1701" w:type="dxa"/>
          </w:tcPr>
          <w:p w:rsidR="00E53F39" w:rsidRDefault="006408C0">
            <w:pPr>
              <w:pStyle w:val="TableParagraph"/>
              <w:numPr>
                <w:ilvl w:val="0"/>
                <w:numId w:val="1250"/>
              </w:numPr>
              <w:tabs>
                <w:tab w:val="left" w:pos="177"/>
              </w:tabs>
              <w:spacing w:before="20"/>
              <w:ind w:right="55"/>
              <w:rPr>
                <w:sz w:val="14"/>
              </w:rPr>
            </w:pPr>
            <w:r>
              <w:rPr>
                <w:spacing w:val="-3"/>
                <w:sz w:val="14"/>
              </w:rPr>
              <w:t xml:space="preserve">Указати </w:t>
            </w:r>
            <w:r>
              <w:rPr>
                <w:sz w:val="14"/>
              </w:rPr>
              <w:t>ученицима на различите трагове који се могу</w:t>
            </w:r>
            <w:r>
              <w:rPr>
                <w:spacing w:val="-19"/>
                <w:sz w:val="14"/>
              </w:rPr>
              <w:t xml:space="preserve"> </w:t>
            </w:r>
            <w:r>
              <w:rPr>
                <w:sz w:val="14"/>
              </w:rPr>
              <w:t>идентификовати на месту криминалног догађаја и њихов значај у</w:t>
            </w:r>
            <w:r>
              <w:rPr>
                <w:spacing w:val="-1"/>
                <w:sz w:val="14"/>
              </w:rPr>
              <w:t xml:space="preserve"> </w:t>
            </w:r>
            <w:r>
              <w:rPr>
                <w:sz w:val="14"/>
              </w:rPr>
              <w:t>криминалистици.</w:t>
            </w:r>
          </w:p>
        </w:tc>
        <w:tc>
          <w:tcPr>
            <w:tcW w:w="2268" w:type="dxa"/>
          </w:tcPr>
          <w:p w:rsidR="00E53F39" w:rsidRDefault="006408C0">
            <w:pPr>
              <w:pStyle w:val="TableParagraph"/>
              <w:numPr>
                <w:ilvl w:val="0"/>
                <w:numId w:val="1249"/>
              </w:numPr>
              <w:tabs>
                <w:tab w:val="left" w:pos="177"/>
              </w:tabs>
              <w:spacing w:before="20"/>
              <w:ind w:right="88"/>
              <w:rPr>
                <w:sz w:val="14"/>
              </w:rPr>
            </w:pPr>
            <w:r>
              <w:rPr>
                <w:sz w:val="14"/>
              </w:rPr>
              <w:t>Разврста различите врсте</w:t>
            </w:r>
            <w:r>
              <w:rPr>
                <w:spacing w:val="-14"/>
                <w:sz w:val="14"/>
              </w:rPr>
              <w:t xml:space="preserve"> </w:t>
            </w:r>
            <w:r>
              <w:rPr>
                <w:sz w:val="14"/>
              </w:rPr>
              <w:t>трагова и њихов значај за ток и развој криминалистичке</w:t>
            </w:r>
            <w:r>
              <w:rPr>
                <w:spacing w:val="-1"/>
                <w:sz w:val="14"/>
              </w:rPr>
              <w:t xml:space="preserve"> </w:t>
            </w:r>
            <w:r>
              <w:rPr>
                <w:sz w:val="14"/>
              </w:rPr>
              <w:t>истраге;</w:t>
            </w:r>
          </w:p>
          <w:p w:rsidR="00E53F39" w:rsidRDefault="006408C0">
            <w:pPr>
              <w:pStyle w:val="TableParagraph"/>
              <w:numPr>
                <w:ilvl w:val="0"/>
                <w:numId w:val="1249"/>
              </w:numPr>
              <w:tabs>
                <w:tab w:val="left" w:pos="177"/>
              </w:tabs>
              <w:spacing w:line="237" w:lineRule="auto"/>
              <w:ind w:right="76"/>
              <w:rPr>
                <w:sz w:val="14"/>
              </w:rPr>
            </w:pPr>
            <w:r>
              <w:rPr>
                <w:sz w:val="14"/>
              </w:rPr>
              <w:t>Разуме и објасни различите ме- тоде иденитифи</w:t>
            </w:r>
            <w:r>
              <w:rPr>
                <w:sz w:val="14"/>
              </w:rPr>
              <w:t>кација трагова у вези са криминалним</w:t>
            </w:r>
            <w:r>
              <w:rPr>
                <w:spacing w:val="-5"/>
                <w:sz w:val="14"/>
              </w:rPr>
              <w:t xml:space="preserve"> </w:t>
            </w:r>
            <w:r>
              <w:rPr>
                <w:sz w:val="14"/>
              </w:rPr>
              <w:t>догађајима.</w:t>
            </w:r>
          </w:p>
        </w:tc>
        <w:tc>
          <w:tcPr>
            <w:tcW w:w="2551" w:type="dxa"/>
          </w:tcPr>
          <w:p w:rsidR="00E53F39" w:rsidRDefault="006408C0">
            <w:pPr>
              <w:pStyle w:val="TableParagraph"/>
              <w:numPr>
                <w:ilvl w:val="0"/>
                <w:numId w:val="1248"/>
              </w:numPr>
              <w:tabs>
                <w:tab w:val="left" w:pos="176"/>
              </w:tabs>
              <w:spacing w:before="21"/>
              <w:ind w:right="511" w:hanging="119"/>
              <w:rPr>
                <w:sz w:val="14"/>
              </w:rPr>
            </w:pPr>
            <w:r>
              <w:rPr>
                <w:sz w:val="14"/>
              </w:rPr>
              <w:t>Трагови на месту</w:t>
            </w:r>
            <w:r>
              <w:rPr>
                <w:spacing w:val="-13"/>
                <w:sz w:val="14"/>
              </w:rPr>
              <w:t xml:space="preserve"> </w:t>
            </w:r>
            <w:r>
              <w:rPr>
                <w:sz w:val="14"/>
              </w:rPr>
              <w:t>криминалног догађаја;</w:t>
            </w:r>
          </w:p>
          <w:p w:rsidR="00E53F39" w:rsidRDefault="006408C0">
            <w:pPr>
              <w:pStyle w:val="TableParagraph"/>
              <w:numPr>
                <w:ilvl w:val="0"/>
                <w:numId w:val="1248"/>
              </w:numPr>
              <w:tabs>
                <w:tab w:val="left" w:pos="176"/>
              </w:tabs>
              <w:spacing w:line="159" w:lineRule="exact"/>
              <w:ind w:hanging="119"/>
              <w:rPr>
                <w:sz w:val="14"/>
              </w:rPr>
            </w:pPr>
            <w:r>
              <w:rPr>
                <w:sz w:val="14"/>
              </w:rPr>
              <w:t>Отисак папиларних</w:t>
            </w:r>
            <w:r>
              <w:rPr>
                <w:spacing w:val="-3"/>
                <w:sz w:val="14"/>
              </w:rPr>
              <w:t xml:space="preserve"> </w:t>
            </w:r>
            <w:r>
              <w:rPr>
                <w:sz w:val="14"/>
              </w:rPr>
              <w:t>линија;</w:t>
            </w:r>
          </w:p>
          <w:p w:rsidR="00E53F39" w:rsidRDefault="006408C0">
            <w:pPr>
              <w:pStyle w:val="TableParagraph"/>
              <w:numPr>
                <w:ilvl w:val="0"/>
                <w:numId w:val="1248"/>
              </w:numPr>
              <w:tabs>
                <w:tab w:val="left" w:pos="176"/>
              </w:tabs>
              <w:spacing w:line="160" w:lineRule="exact"/>
              <w:ind w:hanging="119"/>
              <w:rPr>
                <w:sz w:val="14"/>
              </w:rPr>
            </w:pPr>
            <w:r>
              <w:rPr>
                <w:sz w:val="14"/>
              </w:rPr>
              <w:t>Трагови</w:t>
            </w:r>
            <w:r>
              <w:rPr>
                <w:spacing w:val="-1"/>
                <w:sz w:val="14"/>
              </w:rPr>
              <w:t xml:space="preserve"> </w:t>
            </w:r>
            <w:r>
              <w:rPr>
                <w:sz w:val="14"/>
              </w:rPr>
              <w:t>крви;</w:t>
            </w:r>
          </w:p>
          <w:p w:rsidR="00E53F39" w:rsidRDefault="006408C0">
            <w:pPr>
              <w:pStyle w:val="TableParagraph"/>
              <w:numPr>
                <w:ilvl w:val="0"/>
                <w:numId w:val="1248"/>
              </w:numPr>
              <w:tabs>
                <w:tab w:val="left" w:pos="176"/>
              </w:tabs>
              <w:spacing w:line="160" w:lineRule="exact"/>
              <w:ind w:hanging="119"/>
              <w:rPr>
                <w:sz w:val="14"/>
              </w:rPr>
            </w:pPr>
            <w:r>
              <w:rPr>
                <w:sz w:val="14"/>
              </w:rPr>
              <w:t>Трагови</w:t>
            </w:r>
            <w:r>
              <w:rPr>
                <w:spacing w:val="-1"/>
                <w:sz w:val="14"/>
              </w:rPr>
              <w:t xml:space="preserve"> </w:t>
            </w:r>
            <w:r>
              <w:rPr>
                <w:sz w:val="14"/>
              </w:rPr>
              <w:t>дрога;</w:t>
            </w:r>
          </w:p>
          <w:p w:rsidR="00E53F39" w:rsidRDefault="006408C0">
            <w:pPr>
              <w:pStyle w:val="TableParagraph"/>
              <w:numPr>
                <w:ilvl w:val="0"/>
                <w:numId w:val="1248"/>
              </w:numPr>
              <w:tabs>
                <w:tab w:val="left" w:pos="176"/>
              </w:tabs>
              <w:spacing w:line="160" w:lineRule="exact"/>
              <w:ind w:hanging="119"/>
              <w:rPr>
                <w:sz w:val="14"/>
              </w:rPr>
            </w:pPr>
            <w:r>
              <w:rPr>
                <w:sz w:val="14"/>
              </w:rPr>
              <w:t>Трагови</w:t>
            </w:r>
            <w:r>
              <w:rPr>
                <w:spacing w:val="-1"/>
                <w:sz w:val="14"/>
              </w:rPr>
              <w:t xml:space="preserve"> </w:t>
            </w:r>
            <w:r>
              <w:rPr>
                <w:spacing w:val="-3"/>
                <w:sz w:val="14"/>
              </w:rPr>
              <w:t>алкохола;</w:t>
            </w:r>
          </w:p>
          <w:p w:rsidR="00E53F39" w:rsidRDefault="006408C0">
            <w:pPr>
              <w:pStyle w:val="TableParagraph"/>
              <w:numPr>
                <w:ilvl w:val="0"/>
                <w:numId w:val="1248"/>
              </w:numPr>
              <w:tabs>
                <w:tab w:val="left" w:pos="176"/>
              </w:tabs>
              <w:spacing w:line="160" w:lineRule="exact"/>
              <w:ind w:hanging="119"/>
              <w:rPr>
                <w:sz w:val="14"/>
              </w:rPr>
            </w:pPr>
            <w:r>
              <w:rPr>
                <w:sz w:val="14"/>
              </w:rPr>
              <w:t>ДНК</w:t>
            </w:r>
            <w:r>
              <w:rPr>
                <w:spacing w:val="-2"/>
                <w:sz w:val="14"/>
              </w:rPr>
              <w:t xml:space="preserve"> </w:t>
            </w:r>
            <w:r>
              <w:rPr>
                <w:sz w:val="14"/>
              </w:rPr>
              <w:t>траг;</w:t>
            </w:r>
          </w:p>
          <w:p w:rsidR="00E53F39" w:rsidRDefault="006408C0">
            <w:pPr>
              <w:pStyle w:val="TableParagraph"/>
              <w:numPr>
                <w:ilvl w:val="0"/>
                <w:numId w:val="1248"/>
              </w:numPr>
              <w:tabs>
                <w:tab w:val="left" w:pos="176"/>
              </w:tabs>
              <w:spacing w:line="160" w:lineRule="exact"/>
              <w:ind w:hanging="119"/>
              <w:rPr>
                <w:sz w:val="14"/>
              </w:rPr>
            </w:pPr>
            <w:r>
              <w:rPr>
                <w:sz w:val="14"/>
              </w:rPr>
              <w:t>Трагови људских</w:t>
            </w:r>
            <w:r>
              <w:rPr>
                <w:spacing w:val="-4"/>
                <w:sz w:val="14"/>
              </w:rPr>
              <w:t xml:space="preserve"> </w:t>
            </w:r>
            <w:r>
              <w:rPr>
                <w:sz w:val="14"/>
              </w:rPr>
              <w:t>излучевина;</w:t>
            </w:r>
          </w:p>
          <w:p w:rsidR="00E53F39" w:rsidRDefault="006408C0">
            <w:pPr>
              <w:pStyle w:val="TableParagraph"/>
              <w:numPr>
                <w:ilvl w:val="0"/>
                <w:numId w:val="1248"/>
              </w:numPr>
              <w:tabs>
                <w:tab w:val="left" w:pos="176"/>
              </w:tabs>
              <w:spacing w:line="160" w:lineRule="exact"/>
              <w:ind w:hanging="119"/>
              <w:rPr>
                <w:sz w:val="14"/>
              </w:rPr>
            </w:pPr>
            <w:r>
              <w:rPr>
                <w:sz w:val="14"/>
              </w:rPr>
              <w:t xml:space="preserve">Различити трагови </w:t>
            </w:r>
            <w:r>
              <w:rPr>
                <w:spacing w:val="-3"/>
                <w:sz w:val="14"/>
              </w:rPr>
              <w:t>људског</w:t>
            </w:r>
            <w:r>
              <w:rPr>
                <w:spacing w:val="-7"/>
                <w:sz w:val="14"/>
              </w:rPr>
              <w:t xml:space="preserve"> </w:t>
            </w:r>
            <w:r>
              <w:rPr>
                <w:sz w:val="14"/>
              </w:rPr>
              <w:t>порекла.</w:t>
            </w:r>
          </w:p>
          <w:p w:rsidR="00E53F39" w:rsidRDefault="006408C0">
            <w:pPr>
              <w:pStyle w:val="TableParagraph"/>
              <w:numPr>
                <w:ilvl w:val="0"/>
                <w:numId w:val="1248"/>
              </w:numPr>
              <w:tabs>
                <w:tab w:val="left" w:pos="176"/>
              </w:tabs>
              <w:spacing w:line="160" w:lineRule="exact"/>
              <w:ind w:hanging="119"/>
              <w:rPr>
                <w:sz w:val="14"/>
              </w:rPr>
            </w:pPr>
            <w:r>
              <w:rPr>
                <w:sz w:val="14"/>
              </w:rPr>
              <w:t>Балистички</w:t>
            </w:r>
            <w:r>
              <w:rPr>
                <w:spacing w:val="-2"/>
                <w:sz w:val="14"/>
              </w:rPr>
              <w:t xml:space="preserve"> </w:t>
            </w:r>
            <w:r>
              <w:rPr>
                <w:sz w:val="14"/>
              </w:rPr>
              <w:t>трагови;</w:t>
            </w:r>
          </w:p>
          <w:p w:rsidR="00E53F39" w:rsidRDefault="006408C0">
            <w:pPr>
              <w:pStyle w:val="TableParagraph"/>
              <w:numPr>
                <w:ilvl w:val="0"/>
                <w:numId w:val="1248"/>
              </w:numPr>
              <w:tabs>
                <w:tab w:val="left" w:pos="176"/>
              </w:tabs>
              <w:spacing w:line="160" w:lineRule="exact"/>
              <w:ind w:hanging="119"/>
              <w:rPr>
                <w:sz w:val="14"/>
              </w:rPr>
            </w:pPr>
            <w:r>
              <w:rPr>
                <w:sz w:val="14"/>
              </w:rPr>
              <w:t>Трагови паљевина и</w:t>
            </w:r>
            <w:r>
              <w:rPr>
                <w:spacing w:val="-6"/>
                <w:sz w:val="14"/>
              </w:rPr>
              <w:t xml:space="preserve"> </w:t>
            </w:r>
            <w:r>
              <w:rPr>
                <w:sz w:val="14"/>
              </w:rPr>
              <w:t>експлозија;</w:t>
            </w:r>
          </w:p>
          <w:p w:rsidR="00E53F39" w:rsidRDefault="006408C0">
            <w:pPr>
              <w:pStyle w:val="TableParagraph"/>
              <w:numPr>
                <w:ilvl w:val="0"/>
                <w:numId w:val="1248"/>
              </w:numPr>
              <w:tabs>
                <w:tab w:val="left" w:pos="176"/>
              </w:tabs>
              <w:spacing w:line="160" w:lineRule="exact"/>
              <w:ind w:hanging="119"/>
              <w:rPr>
                <w:sz w:val="14"/>
              </w:rPr>
            </w:pPr>
            <w:r>
              <w:rPr>
                <w:sz w:val="14"/>
              </w:rPr>
              <w:t>Трагови саобраћајних</w:t>
            </w:r>
            <w:r>
              <w:rPr>
                <w:spacing w:val="-3"/>
                <w:sz w:val="14"/>
              </w:rPr>
              <w:t xml:space="preserve"> </w:t>
            </w:r>
            <w:r>
              <w:rPr>
                <w:sz w:val="14"/>
              </w:rPr>
              <w:t>незгода;</w:t>
            </w:r>
          </w:p>
          <w:p w:rsidR="00E53F39" w:rsidRDefault="006408C0">
            <w:pPr>
              <w:pStyle w:val="TableParagraph"/>
              <w:numPr>
                <w:ilvl w:val="0"/>
                <w:numId w:val="1248"/>
              </w:numPr>
              <w:tabs>
                <w:tab w:val="left" w:pos="176"/>
              </w:tabs>
              <w:spacing w:line="159" w:lineRule="exact"/>
              <w:ind w:hanging="119"/>
              <w:rPr>
                <w:sz w:val="14"/>
              </w:rPr>
            </w:pPr>
            <w:r>
              <w:rPr>
                <w:sz w:val="14"/>
              </w:rPr>
              <w:t>Студија</w:t>
            </w:r>
            <w:r>
              <w:rPr>
                <w:spacing w:val="-1"/>
                <w:sz w:val="14"/>
              </w:rPr>
              <w:t xml:space="preserve"> </w:t>
            </w:r>
            <w:r>
              <w:rPr>
                <w:sz w:val="14"/>
              </w:rPr>
              <w:t>случаја.</w:t>
            </w:r>
          </w:p>
        </w:tc>
        <w:tc>
          <w:tcPr>
            <w:tcW w:w="2551" w:type="dxa"/>
            <w:vMerge/>
            <w:tcBorders>
              <w:top w:val="nil"/>
            </w:tcBorders>
          </w:tcPr>
          <w:p w:rsidR="00E53F39" w:rsidRDefault="00E53F39">
            <w:pPr>
              <w:rPr>
                <w:sz w:val="2"/>
                <w:szCs w:val="2"/>
              </w:rPr>
            </w:pPr>
          </w:p>
        </w:tc>
      </w:tr>
      <w:tr w:rsidR="00E53F39">
        <w:trPr>
          <w:trHeight w:val="1160"/>
        </w:trPr>
        <w:tc>
          <w:tcPr>
            <w:tcW w:w="1474" w:type="dxa"/>
          </w:tcPr>
          <w:p w:rsidR="00E53F39" w:rsidRDefault="006408C0">
            <w:pPr>
              <w:pStyle w:val="TableParagraph"/>
              <w:spacing w:before="21"/>
              <w:ind w:left="56" w:firstLine="0"/>
              <w:rPr>
                <w:sz w:val="14"/>
              </w:rPr>
            </w:pPr>
            <w:r>
              <w:rPr>
                <w:sz w:val="14"/>
              </w:rPr>
              <w:t>Форензика и друге науке</w:t>
            </w:r>
          </w:p>
        </w:tc>
        <w:tc>
          <w:tcPr>
            <w:tcW w:w="1701" w:type="dxa"/>
          </w:tcPr>
          <w:p w:rsidR="00E53F39" w:rsidRDefault="006408C0">
            <w:pPr>
              <w:pStyle w:val="TableParagraph"/>
              <w:numPr>
                <w:ilvl w:val="0"/>
                <w:numId w:val="1247"/>
              </w:numPr>
              <w:tabs>
                <w:tab w:val="left" w:pos="177"/>
              </w:tabs>
              <w:spacing w:before="22" w:line="237" w:lineRule="auto"/>
              <w:ind w:right="93"/>
              <w:rPr>
                <w:sz w:val="14"/>
              </w:rPr>
            </w:pPr>
            <w:r>
              <w:rPr>
                <w:sz w:val="14"/>
              </w:rPr>
              <w:t>Објаснити ученицима значај корелације фо- рензике и других</w:t>
            </w:r>
            <w:r>
              <w:rPr>
                <w:spacing w:val="-18"/>
                <w:sz w:val="14"/>
              </w:rPr>
              <w:t xml:space="preserve"> </w:t>
            </w:r>
            <w:r>
              <w:rPr>
                <w:sz w:val="14"/>
              </w:rPr>
              <w:t>наука, кроз примену научних метода у различитим криминалистичким идентификацијама.</w:t>
            </w:r>
          </w:p>
        </w:tc>
        <w:tc>
          <w:tcPr>
            <w:tcW w:w="2268" w:type="dxa"/>
          </w:tcPr>
          <w:p w:rsidR="00E53F39" w:rsidRDefault="006408C0">
            <w:pPr>
              <w:pStyle w:val="TableParagraph"/>
              <w:numPr>
                <w:ilvl w:val="0"/>
                <w:numId w:val="1246"/>
              </w:numPr>
              <w:tabs>
                <w:tab w:val="left" w:pos="177"/>
              </w:tabs>
              <w:spacing w:before="21"/>
              <w:ind w:right="74"/>
              <w:rPr>
                <w:sz w:val="14"/>
              </w:rPr>
            </w:pPr>
            <w:r>
              <w:rPr>
                <w:sz w:val="14"/>
              </w:rPr>
              <w:t xml:space="preserve">Повеже различите </w:t>
            </w:r>
            <w:r>
              <w:rPr>
                <w:spacing w:val="-3"/>
                <w:sz w:val="14"/>
              </w:rPr>
              <w:t xml:space="preserve">науке </w:t>
            </w:r>
            <w:r>
              <w:rPr>
                <w:sz w:val="14"/>
              </w:rPr>
              <w:t>и</w:t>
            </w:r>
            <w:r>
              <w:rPr>
                <w:spacing w:val="-10"/>
                <w:sz w:val="14"/>
              </w:rPr>
              <w:t xml:space="preserve"> </w:t>
            </w:r>
            <w:r>
              <w:rPr>
                <w:sz w:val="14"/>
              </w:rPr>
              <w:t>научне методе са криминалистичким идентификацијама;</w:t>
            </w:r>
          </w:p>
          <w:p w:rsidR="00E53F39" w:rsidRDefault="006408C0">
            <w:pPr>
              <w:pStyle w:val="TableParagraph"/>
              <w:numPr>
                <w:ilvl w:val="0"/>
                <w:numId w:val="1246"/>
              </w:numPr>
              <w:tabs>
                <w:tab w:val="left" w:pos="177"/>
              </w:tabs>
              <w:spacing w:line="237" w:lineRule="auto"/>
              <w:ind w:right="51"/>
              <w:rPr>
                <w:sz w:val="14"/>
              </w:rPr>
            </w:pPr>
            <w:r>
              <w:rPr>
                <w:spacing w:val="-4"/>
                <w:sz w:val="14"/>
              </w:rPr>
              <w:t xml:space="preserve">Увиди </w:t>
            </w:r>
            <w:r>
              <w:rPr>
                <w:sz w:val="14"/>
              </w:rPr>
              <w:t>и разуме примену различи- тих научних метода у форензици и</w:t>
            </w:r>
            <w:r>
              <w:rPr>
                <w:spacing w:val="-2"/>
                <w:sz w:val="14"/>
              </w:rPr>
              <w:t xml:space="preserve"> </w:t>
            </w:r>
            <w:r>
              <w:rPr>
                <w:sz w:val="14"/>
              </w:rPr>
              <w:t>криминалистици.</w:t>
            </w:r>
          </w:p>
        </w:tc>
        <w:tc>
          <w:tcPr>
            <w:tcW w:w="2551" w:type="dxa"/>
          </w:tcPr>
          <w:p w:rsidR="00E53F39" w:rsidRDefault="006408C0">
            <w:pPr>
              <w:pStyle w:val="TableParagraph"/>
              <w:numPr>
                <w:ilvl w:val="0"/>
                <w:numId w:val="1245"/>
              </w:numPr>
              <w:tabs>
                <w:tab w:val="left" w:pos="176"/>
              </w:tabs>
              <w:spacing w:before="21" w:line="161" w:lineRule="exact"/>
              <w:ind w:hanging="119"/>
              <w:rPr>
                <w:sz w:val="14"/>
              </w:rPr>
            </w:pPr>
            <w:r>
              <w:rPr>
                <w:sz w:val="14"/>
              </w:rPr>
              <w:t>Форензичка</w:t>
            </w:r>
            <w:r>
              <w:rPr>
                <w:spacing w:val="-1"/>
                <w:sz w:val="14"/>
              </w:rPr>
              <w:t xml:space="preserve"> </w:t>
            </w:r>
            <w:r>
              <w:rPr>
                <w:sz w:val="14"/>
              </w:rPr>
              <w:t>хемија;</w:t>
            </w:r>
          </w:p>
          <w:p w:rsidR="00E53F39" w:rsidRDefault="006408C0">
            <w:pPr>
              <w:pStyle w:val="TableParagraph"/>
              <w:numPr>
                <w:ilvl w:val="0"/>
                <w:numId w:val="1245"/>
              </w:numPr>
              <w:tabs>
                <w:tab w:val="left" w:pos="176"/>
              </w:tabs>
              <w:spacing w:line="160" w:lineRule="exact"/>
              <w:ind w:hanging="119"/>
              <w:rPr>
                <w:sz w:val="14"/>
              </w:rPr>
            </w:pPr>
            <w:r>
              <w:rPr>
                <w:sz w:val="14"/>
              </w:rPr>
              <w:t>Компјутерска</w:t>
            </w:r>
            <w:r>
              <w:rPr>
                <w:spacing w:val="-1"/>
                <w:sz w:val="14"/>
              </w:rPr>
              <w:t xml:space="preserve"> </w:t>
            </w:r>
            <w:r>
              <w:rPr>
                <w:sz w:val="14"/>
              </w:rPr>
              <w:t>форензика;</w:t>
            </w:r>
          </w:p>
          <w:p w:rsidR="00E53F39" w:rsidRDefault="006408C0">
            <w:pPr>
              <w:pStyle w:val="TableParagraph"/>
              <w:numPr>
                <w:ilvl w:val="0"/>
                <w:numId w:val="1245"/>
              </w:numPr>
              <w:tabs>
                <w:tab w:val="left" w:pos="176"/>
              </w:tabs>
              <w:spacing w:line="160" w:lineRule="exact"/>
              <w:ind w:hanging="119"/>
              <w:rPr>
                <w:sz w:val="14"/>
              </w:rPr>
            </w:pPr>
            <w:r>
              <w:rPr>
                <w:sz w:val="14"/>
              </w:rPr>
              <w:t>Форензичка</w:t>
            </w:r>
            <w:r>
              <w:rPr>
                <w:spacing w:val="-1"/>
                <w:sz w:val="14"/>
              </w:rPr>
              <w:t xml:space="preserve"> </w:t>
            </w:r>
            <w:r>
              <w:rPr>
                <w:sz w:val="14"/>
              </w:rPr>
              <w:t>антропологија;</w:t>
            </w:r>
          </w:p>
          <w:p w:rsidR="00E53F39" w:rsidRDefault="006408C0">
            <w:pPr>
              <w:pStyle w:val="TableParagraph"/>
              <w:numPr>
                <w:ilvl w:val="0"/>
                <w:numId w:val="1245"/>
              </w:numPr>
              <w:tabs>
                <w:tab w:val="left" w:pos="176"/>
              </w:tabs>
              <w:spacing w:line="160" w:lineRule="exact"/>
              <w:ind w:hanging="119"/>
              <w:rPr>
                <w:sz w:val="14"/>
              </w:rPr>
            </w:pPr>
            <w:r>
              <w:rPr>
                <w:sz w:val="14"/>
              </w:rPr>
              <w:t>Форензичка</w:t>
            </w:r>
            <w:r>
              <w:rPr>
                <w:spacing w:val="-2"/>
                <w:sz w:val="14"/>
              </w:rPr>
              <w:t xml:space="preserve"> </w:t>
            </w:r>
            <w:r>
              <w:rPr>
                <w:sz w:val="14"/>
              </w:rPr>
              <w:t>ентомологија;</w:t>
            </w:r>
          </w:p>
          <w:p w:rsidR="00E53F39" w:rsidRDefault="006408C0">
            <w:pPr>
              <w:pStyle w:val="TableParagraph"/>
              <w:numPr>
                <w:ilvl w:val="0"/>
                <w:numId w:val="1245"/>
              </w:numPr>
              <w:tabs>
                <w:tab w:val="left" w:pos="176"/>
              </w:tabs>
              <w:spacing w:line="160" w:lineRule="exact"/>
              <w:ind w:hanging="119"/>
              <w:rPr>
                <w:sz w:val="14"/>
              </w:rPr>
            </w:pPr>
            <w:r>
              <w:rPr>
                <w:sz w:val="14"/>
              </w:rPr>
              <w:t>Форензичка</w:t>
            </w:r>
            <w:r>
              <w:rPr>
                <w:spacing w:val="-2"/>
                <w:sz w:val="14"/>
              </w:rPr>
              <w:t xml:space="preserve"> </w:t>
            </w:r>
            <w:r>
              <w:rPr>
                <w:sz w:val="14"/>
              </w:rPr>
              <w:t>психологија;</w:t>
            </w:r>
          </w:p>
          <w:p w:rsidR="00E53F39" w:rsidRDefault="006408C0">
            <w:pPr>
              <w:pStyle w:val="TableParagraph"/>
              <w:numPr>
                <w:ilvl w:val="0"/>
                <w:numId w:val="1245"/>
              </w:numPr>
              <w:tabs>
                <w:tab w:val="left" w:pos="176"/>
              </w:tabs>
              <w:spacing w:line="160" w:lineRule="exact"/>
              <w:ind w:hanging="119"/>
              <w:rPr>
                <w:sz w:val="14"/>
              </w:rPr>
            </w:pPr>
            <w:r>
              <w:rPr>
                <w:sz w:val="14"/>
              </w:rPr>
              <w:t>Форензика у</w:t>
            </w:r>
            <w:r>
              <w:rPr>
                <w:spacing w:val="-4"/>
                <w:sz w:val="14"/>
              </w:rPr>
              <w:t xml:space="preserve"> </w:t>
            </w:r>
            <w:r>
              <w:rPr>
                <w:sz w:val="14"/>
              </w:rPr>
              <w:t>ваздухопловству;</w:t>
            </w:r>
          </w:p>
          <w:p w:rsidR="00E53F39" w:rsidRDefault="006408C0">
            <w:pPr>
              <w:pStyle w:val="TableParagraph"/>
              <w:numPr>
                <w:ilvl w:val="0"/>
                <w:numId w:val="1245"/>
              </w:numPr>
              <w:tabs>
                <w:tab w:val="left" w:pos="176"/>
              </w:tabs>
              <w:spacing w:line="158" w:lineRule="exact"/>
              <w:ind w:hanging="119"/>
              <w:rPr>
                <w:sz w:val="14"/>
              </w:rPr>
            </w:pPr>
            <w:r>
              <w:rPr>
                <w:sz w:val="14"/>
              </w:rPr>
              <w:t>Студија</w:t>
            </w:r>
            <w:r>
              <w:rPr>
                <w:spacing w:val="-1"/>
                <w:sz w:val="14"/>
              </w:rPr>
              <w:t xml:space="preserve"> </w:t>
            </w:r>
            <w:r>
              <w:rPr>
                <w:sz w:val="14"/>
              </w:rPr>
              <w:t>случаја.</w:t>
            </w:r>
          </w:p>
        </w:tc>
        <w:tc>
          <w:tcPr>
            <w:tcW w:w="2551" w:type="dxa"/>
            <w:vMerge/>
            <w:tcBorders>
              <w:top w:val="nil"/>
            </w:tcBorders>
          </w:tcPr>
          <w:p w:rsidR="00E53F39" w:rsidRDefault="00E53F39">
            <w:pPr>
              <w:rPr>
                <w:sz w:val="2"/>
                <w:szCs w:val="2"/>
              </w:rPr>
            </w:pPr>
          </w:p>
        </w:tc>
      </w:tr>
    </w:tbl>
    <w:p w:rsidR="00E53F39" w:rsidRDefault="00E53F39">
      <w:pPr>
        <w:pStyle w:val="BodyText"/>
        <w:spacing w:before="2" w:line="240" w:lineRule="auto"/>
        <w:ind w:left="0" w:firstLine="0"/>
        <w:rPr>
          <w:b/>
          <w:sz w:val="13"/>
        </w:rPr>
      </w:pPr>
    </w:p>
    <w:p w:rsidR="00E53F39" w:rsidRDefault="006408C0">
      <w:pPr>
        <w:ind w:right="2263"/>
        <w:jc w:val="center"/>
        <w:rPr>
          <w:sz w:val="18"/>
        </w:rPr>
      </w:pPr>
      <w:r>
        <w:rPr>
          <w:b/>
          <w:sz w:val="18"/>
        </w:rPr>
        <w:t xml:space="preserve">Кључни појмови садржаја: </w:t>
      </w:r>
      <w:r>
        <w:rPr>
          <w:sz w:val="18"/>
        </w:rPr>
        <w:t>криминалистика, форензика, идентификација, термограм, ДНК траг.</w:t>
      </w:r>
    </w:p>
    <w:p w:rsidR="00E53F39" w:rsidRDefault="00E53F39">
      <w:pPr>
        <w:jc w:val="center"/>
        <w:rPr>
          <w:sz w:val="18"/>
        </w:rPr>
        <w:sectPr w:rsidR="00E53F39">
          <w:pgSz w:w="11910" w:h="15740"/>
          <w:pgMar w:top="140" w:right="560" w:bottom="280" w:left="580" w:header="720" w:footer="720" w:gutter="0"/>
          <w:cols w:space="720"/>
        </w:sectPr>
      </w:pPr>
    </w:p>
    <w:p w:rsidR="00E53F39" w:rsidRDefault="00E53F39">
      <w:pPr>
        <w:pStyle w:val="BodyText"/>
        <w:spacing w:line="240" w:lineRule="auto"/>
        <w:ind w:left="0" w:firstLine="0"/>
        <w:rPr>
          <w:sz w:val="20"/>
        </w:rPr>
      </w:pPr>
    </w:p>
    <w:p w:rsidR="00E53F39" w:rsidRDefault="00E53F39">
      <w:pPr>
        <w:pStyle w:val="BodyText"/>
        <w:spacing w:before="9" w:line="240" w:lineRule="auto"/>
        <w:ind w:left="0" w:firstLine="0"/>
        <w:rPr>
          <w:sz w:val="11"/>
        </w:rPr>
      </w:pPr>
    </w:p>
    <w:p w:rsidR="00E53F39" w:rsidRDefault="006408C0">
      <w:pPr>
        <w:pStyle w:val="BodyText"/>
        <w:spacing w:line="240" w:lineRule="auto"/>
        <w:ind w:left="194" w:firstLine="0"/>
        <w:rPr>
          <w:sz w:val="20"/>
        </w:rPr>
      </w:pPr>
      <w:r>
        <w:rPr>
          <w:noProof/>
          <w:sz w:val="20"/>
        </w:rPr>
        <w:drawing>
          <wp:inline distT="0" distB="0" distL="0" distR="0">
            <wp:extent cx="8500126" cy="5562695"/>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9" cstate="print"/>
                    <a:stretch>
                      <a:fillRect/>
                    </a:stretch>
                  </pic:blipFill>
                  <pic:spPr>
                    <a:xfrm>
                      <a:off x="0" y="0"/>
                      <a:ext cx="8500126" cy="5562695"/>
                    </a:xfrm>
                    <a:prstGeom prst="rect">
                      <a:avLst/>
                    </a:prstGeom>
                  </pic:spPr>
                </pic:pic>
              </a:graphicData>
            </a:graphic>
          </wp:inline>
        </w:drawing>
      </w:r>
    </w:p>
    <w:p w:rsidR="00E53F39" w:rsidRDefault="00E53F39">
      <w:pPr>
        <w:rPr>
          <w:sz w:val="20"/>
        </w:rPr>
        <w:sectPr w:rsidR="00E53F39">
          <w:pgSz w:w="15740" w:h="11910" w:orient="landscape"/>
          <w:pgMar w:top="1100" w:right="160" w:bottom="280" w:left="1660" w:header="720" w:footer="720" w:gutter="0"/>
          <w:cols w:space="720"/>
        </w:sectPr>
      </w:pPr>
    </w:p>
    <w:p w:rsidR="00E53F39" w:rsidRDefault="00E53F39">
      <w:pPr>
        <w:pStyle w:val="BodyText"/>
        <w:spacing w:line="240" w:lineRule="auto"/>
        <w:ind w:left="0" w:firstLine="0"/>
        <w:rPr>
          <w:sz w:val="20"/>
        </w:rPr>
      </w:pPr>
    </w:p>
    <w:p w:rsidR="00E53F39" w:rsidRDefault="00E53F39">
      <w:pPr>
        <w:pStyle w:val="BodyText"/>
        <w:spacing w:line="240" w:lineRule="auto"/>
        <w:ind w:left="0" w:firstLine="0"/>
        <w:rPr>
          <w:sz w:val="20"/>
        </w:rPr>
      </w:pPr>
    </w:p>
    <w:p w:rsidR="00E53F39" w:rsidRDefault="00E53F39">
      <w:pPr>
        <w:pStyle w:val="BodyText"/>
        <w:spacing w:line="240" w:lineRule="auto"/>
        <w:ind w:left="0" w:firstLine="0"/>
        <w:rPr>
          <w:sz w:val="20"/>
        </w:rPr>
      </w:pPr>
    </w:p>
    <w:p w:rsidR="00E53F39" w:rsidRDefault="00E53F39">
      <w:pPr>
        <w:pStyle w:val="BodyText"/>
        <w:spacing w:line="240" w:lineRule="auto"/>
        <w:ind w:left="0" w:firstLine="0"/>
        <w:rPr>
          <w:sz w:val="19"/>
        </w:rPr>
      </w:pPr>
    </w:p>
    <w:p w:rsidR="00E53F39" w:rsidRDefault="006408C0">
      <w:pPr>
        <w:pStyle w:val="BodyText"/>
        <w:spacing w:line="240" w:lineRule="auto"/>
        <w:ind w:left="108" w:firstLine="0"/>
        <w:rPr>
          <w:sz w:val="20"/>
        </w:rPr>
      </w:pPr>
      <w:r>
        <w:rPr>
          <w:noProof/>
          <w:sz w:val="20"/>
        </w:rPr>
        <w:drawing>
          <wp:inline distT="0" distB="0" distL="0" distR="0">
            <wp:extent cx="8566172" cy="4830603"/>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20" cstate="print"/>
                    <a:stretch>
                      <a:fillRect/>
                    </a:stretch>
                  </pic:blipFill>
                  <pic:spPr>
                    <a:xfrm>
                      <a:off x="0" y="0"/>
                      <a:ext cx="8566172" cy="4830603"/>
                    </a:xfrm>
                    <a:prstGeom prst="rect">
                      <a:avLst/>
                    </a:prstGeom>
                  </pic:spPr>
                </pic:pic>
              </a:graphicData>
            </a:graphic>
          </wp:inline>
        </w:drawing>
      </w:r>
    </w:p>
    <w:p w:rsidR="00E53F39" w:rsidRDefault="00E53F39">
      <w:pPr>
        <w:rPr>
          <w:sz w:val="20"/>
        </w:rPr>
        <w:sectPr w:rsidR="00E53F39">
          <w:pgSz w:w="15740" w:h="11910" w:orient="landscape"/>
          <w:pgMar w:top="1100" w:right="160" w:bottom="280" w:left="1660" w:header="720" w:footer="720" w:gutter="0"/>
          <w:cols w:space="720"/>
        </w:sectPr>
      </w:pPr>
    </w:p>
    <w:p w:rsidR="00E53F39" w:rsidRDefault="00E53F39">
      <w:pPr>
        <w:pStyle w:val="BodyText"/>
        <w:spacing w:line="240" w:lineRule="auto"/>
        <w:ind w:left="0" w:firstLine="0"/>
        <w:rPr>
          <w:sz w:val="20"/>
        </w:rPr>
      </w:pPr>
    </w:p>
    <w:p w:rsidR="00E53F39" w:rsidRDefault="00E53F39">
      <w:pPr>
        <w:pStyle w:val="BodyText"/>
        <w:spacing w:line="240" w:lineRule="auto"/>
        <w:ind w:left="0" w:firstLine="0"/>
        <w:rPr>
          <w:sz w:val="20"/>
        </w:rPr>
      </w:pPr>
    </w:p>
    <w:p w:rsidR="00E53F39" w:rsidRDefault="00E53F39">
      <w:pPr>
        <w:pStyle w:val="BodyText"/>
        <w:spacing w:line="240" w:lineRule="auto"/>
        <w:ind w:left="0" w:firstLine="0"/>
        <w:rPr>
          <w:sz w:val="20"/>
        </w:rPr>
      </w:pPr>
    </w:p>
    <w:p w:rsidR="00E53F39" w:rsidRDefault="00E53F39">
      <w:pPr>
        <w:pStyle w:val="BodyText"/>
        <w:spacing w:before="5" w:line="240" w:lineRule="auto"/>
        <w:ind w:left="0" w:firstLine="0"/>
        <w:rPr>
          <w:sz w:val="29"/>
        </w:rPr>
      </w:pPr>
    </w:p>
    <w:p w:rsidR="00E53F39" w:rsidRDefault="006408C0">
      <w:pPr>
        <w:pStyle w:val="BodyText"/>
        <w:spacing w:line="240" w:lineRule="auto"/>
        <w:ind w:left="127" w:firstLine="0"/>
        <w:rPr>
          <w:sz w:val="20"/>
        </w:rPr>
      </w:pPr>
      <w:r>
        <w:rPr>
          <w:noProof/>
          <w:sz w:val="20"/>
        </w:rPr>
        <w:drawing>
          <wp:inline distT="0" distB="0" distL="0" distR="0">
            <wp:extent cx="8543736" cy="4716589"/>
            <wp:effectExtent l="0" t="0" r="0" b="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1" cstate="print"/>
                    <a:stretch>
                      <a:fillRect/>
                    </a:stretch>
                  </pic:blipFill>
                  <pic:spPr>
                    <a:xfrm>
                      <a:off x="0" y="0"/>
                      <a:ext cx="8543736" cy="4716589"/>
                    </a:xfrm>
                    <a:prstGeom prst="rect">
                      <a:avLst/>
                    </a:prstGeom>
                  </pic:spPr>
                </pic:pic>
              </a:graphicData>
            </a:graphic>
          </wp:inline>
        </w:drawing>
      </w:r>
    </w:p>
    <w:p w:rsidR="00E53F39" w:rsidRDefault="00E53F39">
      <w:pPr>
        <w:rPr>
          <w:sz w:val="20"/>
        </w:rPr>
        <w:sectPr w:rsidR="00E53F39">
          <w:pgSz w:w="15740" w:h="11910" w:orient="landscape"/>
          <w:pgMar w:top="1100" w:right="160" w:bottom="280" w:left="1660" w:header="720" w:footer="720" w:gutter="0"/>
          <w:cols w:space="720"/>
        </w:sectPr>
      </w:pPr>
    </w:p>
    <w:p w:rsidR="00E53F39" w:rsidRDefault="00E53F39">
      <w:pPr>
        <w:pStyle w:val="BodyText"/>
        <w:spacing w:line="240" w:lineRule="auto"/>
        <w:ind w:left="0" w:firstLine="0"/>
        <w:rPr>
          <w:sz w:val="20"/>
        </w:rPr>
      </w:pPr>
    </w:p>
    <w:p w:rsidR="00E53F39" w:rsidRDefault="00E53F39">
      <w:pPr>
        <w:pStyle w:val="BodyText"/>
        <w:spacing w:line="240" w:lineRule="auto"/>
        <w:ind w:left="0" w:firstLine="0"/>
        <w:rPr>
          <w:sz w:val="20"/>
        </w:rPr>
      </w:pPr>
    </w:p>
    <w:p w:rsidR="00E53F39" w:rsidRDefault="00E53F39">
      <w:pPr>
        <w:pStyle w:val="BodyText"/>
        <w:spacing w:line="240" w:lineRule="auto"/>
        <w:ind w:left="0" w:firstLine="0"/>
        <w:rPr>
          <w:sz w:val="20"/>
        </w:rPr>
      </w:pPr>
    </w:p>
    <w:p w:rsidR="00E53F39" w:rsidRDefault="00E53F39">
      <w:pPr>
        <w:pStyle w:val="BodyText"/>
        <w:spacing w:line="240" w:lineRule="auto"/>
        <w:ind w:left="0" w:firstLine="0"/>
        <w:rPr>
          <w:sz w:val="20"/>
        </w:rPr>
      </w:pPr>
    </w:p>
    <w:p w:rsidR="00E53F39" w:rsidRDefault="00E53F39">
      <w:pPr>
        <w:pStyle w:val="BodyText"/>
        <w:spacing w:line="240" w:lineRule="auto"/>
        <w:ind w:left="0" w:firstLine="0"/>
        <w:rPr>
          <w:sz w:val="20"/>
        </w:rPr>
      </w:pPr>
    </w:p>
    <w:p w:rsidR="00E53F39" w:rsidRDefault="00E53F39">
      <w:pPr>
        <w:pStyle w:val="BodyText"/>
        <w:spacing w:line="240" w:lineRule="auto"/>
        <w:ind w:left="0" w:firstLine="0"/>
        <w:rPr>
          <w:sz w:val="20"/>
        </w:rPr>
      </w:pPr>
    </w:p>
    <w:p w:rsidR="00E53F39" w:rsidRDefault="00E53F39">
      <w:pPr>
        <w:pStyle w:val="BodyText"/>
        <w:spacing w:before="10" w:after="1" w:line="240" w:lineRule="auto"/>
        <w:ind w:left="0" w:firstLine="0"/>
        <w:rPr>
          <w:sz w:val="17"/>
        </w:rPr>
      </w:pPr>
    </w:p>
    <w:p w:rsidR="00E53F39" w:rsidRDefault="006408C0">
      <w:pPr>
        <w:pStyle w:val="BodyText"/>
        <w:spacing w:line="240" w:lineRule="auto"/>
        <w:ind w:left="127" w:firstLine="0"/>
        <w:rPr>
          <w:sz w:val="20"/>
        </w:rPr>
      </w:pPr>
      <w:r>
        <w:rPr>
          <w:noProof/>
          <w:sz w:val="20"/>
        </w:rPr>
        <w:drawing>
          <wp:inline distT="0" distB="0" distL="0" distR="0">
            <wp:extent cx="8527658" cy="4056507"/>
            <wp:effectExtent l="0" t="0" r="0" b="0"/>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2" cstate="print"/>
                    <a:stretch>
                      <a:fillRect/>
                    </a:stretch>
                  </pic:blipFill>
                  <pic:spPr>
                    <a:xfrm>
                      <a:off x="0" y="0"/>
                      <a:ext cx="8527658" cy="4056507"/>
                    </a:xfrm>
                    <a:prstGeom prst="rect">
                      <a:avLst/>
                    </a:prstGeom>
                  </pic:spPr>
                </pic:pic>
              </a:graphicData>
            </a:graphic>
          </wp:inline>
        </w:drawing>
      </w:r>
    </w:p>
    <w:p w:rsidR="00E53F39" w:rsidRDefault="00E53F39">
      <w:pPr>
        <w:rPr>
          <w:sz w:val="20"/>
        </w:rPr>
        <w:sectPr w:rsidR="00E53F39">
          <w:pgSz w:w="15740" w:h="11910" w:orient="landscape"/>
          <w:pgMar w:top="1100" w:right="160" w:bottom="280" w:left="1660" w:header="720" w:footer="720" w:gutter="0"/>
          <w:cols w:space="720"/>
        </w:sectPr>
      </w:pPr>
    </w:p>
    <w:p w:rsidR="00E53F39" w:rsidRDefault="006408C0">
      <w:pPr>
        <w:pStyle w:val="Heading1"/>
        <w:spacing w:before="80" w:after="41"/>
        <w:ind w:right="38"/>
      </w:pPr>
      <w:r>
        <w:lastRenderedPageBreak/>
        <w:t>Б: Листа изборних предмета према програму образовног профила</w:t>
      </w: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9"/>
        <w:gridCol w:w="8073"/>
        <w:gridCol w:w="481"/>
        <w:gridCol w:w="481"/>
        <w:gridCol w:w="481"/>
        <w:gridCol w:w="484"/>
      </w:tblGrid>
      <w:tr w:rsidR="00E53F39">
        <w:trPr>
          <w:trHeight w:val="198"/>
        </w:trPr>
        <w:tc>
          <w:tcPr>
            <w:tcW w:w="539" w:type="dxa"/>
            <w:vMerge w:val="restart"/>
          </w:tcPr>
          <w:p w:rsidR="00E53F39" w:rsidRDefault="006408C0">
            <w:pPr>
              <w:pStyle w:val="TableParagraph"/>
              <w:spacing w:before="120"/>
              <w:ind w:left="165" w:firstLine="0"/>
              <w:rPr>
                <w:b/>
                <w:sz w:val="14"/>
              </w:rPr>
            </w:pPr>
            <w:r>
              <w:rPr>
                <w:b/>
                <w:sz w:val="14"/>
              </w:rPr>
              <w:t>Р.б.</w:t>
            </w:r>
          </w:p>
        </w:tc>
        <w:tc>
          <w:tcPr>
            <w:tcW w:w="8073" w:type="dxa"/>
            <w:vMerge w:val="restart"/>
          </w:tcPr>
          <w:p w:rsidR="00E53F39" w:rsidRDefault="006408C0">
            <w:pPr>
              <w:pStyle w:val="TableParagraph"/>
              <w:spacing w:before="120"/>
              <w:ind w:left="3201" w:right="3191" w:firstLine="0"/>
              <w:jc w:val="center"/>
              <w:rPr>
                <w:b/>
                <w:sz w:val="14"/>
              </w:rPr>
            </w:pPr>
            <w:r>
              <w:rPr>
                <w:b/>
                <w:sz w:val="14"/>
              </w:rPr>
              <w:t>Листа изборних предмета</w:t>
            </w:r>
          </w:p>
        </w:tc>
        <w:tc>
          <w:tcPr>
            <w:tcW w:w="1927" w:type="dxa"/>
            <w:gridSpan w:val="4"/>
          </w:tcPr>
          <w:p w:rsidR="00E53F39" w:rsidRDefault="006408C0">
            <w:pPr>
              <w:pStyle w:val="TableParagraph"/>
              <w:spacing w:before="15"/>
              <w:ind w:left="675" w:right="665" w:firstLine="0"/>
              <w:jc w:val="center"/>
              <w:rPr>
                <w:b/>
                <w:sz w:val="14"/>
              </w:rPr>
            </w:pPr>
            <w:r>
              <w:rPr>
                <w:b/>
                <w:sz w:val="14"/>
              </w:rPr>
              <w:t>РАЗРЕД</w:t>
            </w:r>
          </w:p>
        </w:tc>
      </w:tr>
      <w:tr w:rsidR="00E53F39">
        <w:trPr>
          <w:trHeight w:val="198"/>
        </w:trPr>
        <w:tc>
          <w:tcPr>
            <w:tcW w:w="539" w:type="dxa"/>
            <w:vMerge/>
            <w:tcBorders>
              <w:top w:val="nil"/>
            </w:tcBorders>
          </w:tcPr>
          <w:p w:rsidR="00E53F39" w:rsidRDefault="00E53F39">
            <w:pPr>
              <w:rPr>
                <w:sz w:val="2"/>
                <w:szCs w:val="2"/>
              </w:rPr>
            </w:pPr>
          </w:p>
        </w:tc>
        <w:tc>
          <w:tcPr>
            <w:tcW w:w="8073" w:type="dxa"/>
            <w:vMerge/>
            <w:tcBorders>
              <w:top w:val="nil"/>
            </w:tcBorders>
          </w:tcPr>
          <w:p w:rsidR="00E53F39" w:rsidRDefault="00E53F39">
            <w:pPr>
              <w:rPr>
                <w:sz w:val="2"/>
                <w:szCs w:val="2"/>
              </w:rPr>
            </w:pPr>
          </w:p>
        </w:tc>
        <w:tc>
          <w:tcPr>
            <w:tcW w:w="481" w:type="dxa"/>
          </w:tcPr>
          <w:p w:rsidR="00E53F39" w:rsidRDefault="006408C0">
            <w:pPr>
              <w:pStyle w:val="TableParagraph"/>
              <w:spacing w:before="15"/>
              <w:ind w:left="0" w:right="200" w:firstLine="0"/>
              <w:jc w:val="right"/>
              <w:rPr>
                <w:b/>
                <w:sz w:val="14"/>
              </w:rPr>
            </w:pPr>
            <w:r>
              <w:rPr>
                <w:b/>
                <w:sz w:val="14"/>
              </w:rPr>
              <w:t>I</w:t>
            </w:r>
          </w:p>
        </w:tc>
        <w:tc>
          <w:tcPr>
            <w:tcW w:w="481" w:type="dxa"/>
          </w:tcPr>
          <w:p w:rsidR="00E53F39" w:rsidRDefault="006408C0">
            <w:pPr>
              <w:pStyle w:val="TableParagraph"/>
              <w:spacing w:before="15"/>
              <w:ind w:left="0" w:right="173" w:firstLine="0"/>
              <w:jc w:val="right"/>
              <w:rPr>
                <w:b/>
                <w:sz w:val="14"/>
              </w:rPr>
            </w:pPr>
            <w:r>
              <w:rPr>
                <w:b/>
                <w:sz w:val="14"/>
              </w:rPr>
              <w:t>II</w:t>
            </w:r>
          </w:p>
        </w:tc>
        <w:tc>
          <w:tcPr>
            <w:tcW w:w="481" w:type="dxa"/>
          </w:tcPr>
          <w:p w:rsidR="00E53F39" w:rsidRDefault="006408C0">
            <w:pPr>
              <w:pStyle w:val="TableParagraph"/>
              <w:spacing w:before="15"/>
              <w:ind w:left="138" w:right="128" w:firstLine="0"/>
              <w:jc w:val="center"/>
              <w:rPr>
                <w:b/>
                <w:sz w:val="14"/>
              </w:rPr>
            </w:pPr>
            <w:r>
              <w:rPr>
                <w:b/>
                <w:sz w:val="14"/>
              </w:rPr>
              <w:t>III</w:t>
            </w:r>
          </w:p>
        </w:tc>
        <w:tc>
          <w:tcPr>
            <w:tcW w:w="484" w:type="dxa"/>
          </w:tcPr>
          <w:p w:rsidR="00E53F39" w:rsidRDefault="006408C0">
            <w:pPr>
              <w:pStyle w:val="TableParagraph"/>
              <w:spacing w:before="15"/>
              <w:ind w:left="145" w:right="132" w:firstLine="0"/>
              <w:jc w:val="center"/>
              <w:rPr>
                <w:b/>
                <w:sz w:val="14"/>
              </w:rPr>
            </w:pPr>
            <w:r>
              <w:rPr>
                <w:b/>
                <w:sz w:val="14"/>
              </w:rPr>
              <w:t>IV</w:t>
            </w:r>
          </w:p>
        </w:tc>
      </w:tr>
      <w:tr w:rsidR="00E53F39">
        <w:trPr>
          <w:trHeight w:val="198"/>
        </w:trPr>
        <w:tc>
          <w:tcPr>
            <w:tcW w:w="10539" w:type="dxa"/>
            <w:gridSpan w:val="6"/>
            <w:shd w:val="clear" w:color="auto" w:fill="E6E7E8"/>
          </w:tcPr>
          <w:p w:rsidR="00E53F39" w:rsidRDefault="006408C0">
            <w:pPr>
              <w:pStyle w:val="TableParagraph"/>
              <w:spacing w:before="15"/>
              <w:ind w:left="56" w:firstLine="0"/>
              <w:rPr>
                <w:b/>
                <w:sz w:val="14"/>
              </w:rPr>
            </w:pPr>
            <w:r>
              <w:rPr>
                <w:b/>
                <w:sz w:val="14"/>
              </w:rPr>
              <w:t>Стручни предмети</w:t>
            </w:r>
          </w:p>
        </w:tc>
      </w:tr>
      <w:tr w:rsidR="00E53F39">
        <w:trPr>
          <w:trHeight w:val="200"/>
        </w:trPr>
        <w:tc>
          <w:tcPr>
            <w:tcW w:w="539" w:type="dxa"/>
          </w:tcPr>
          <w:p w:rsidR="00E53F39" w:rsidRDefault="006408C0">
            <w:pPr>
              <w:pStyle w:val="TableParagraph"/>
              <w:spacing w:before="18"/>
              <w:ind w:left="56" w:firstLine="0"/>
              <w:rPr>
                <w:sz w:val="14"/>
              </w:rPr>
            </w:pPr>
            <w:r>
              <w:rPr>
                <w:sz w:val="14"/>
              </w:rPr>
              <w:t>1.</w:t>
            </w:r>
          </w:p>
        </w:tc>
        <w:tc>
          <w:tcPr>
            <w:tcW w:w="8073" w:type="dxa"/>
          </w:tcPr>
          <w:p w:rsidR="00E53F39" w:rsidRDefault="006408C0">
            <w:pPr>
              <w:pStyle w:val="TableParagraph"/>
              <w:spacing w:before="18"/>
              <w:ind w:left="56" w:firstLine="0"/>
              <w:rPr>
                <w:sz w:val="14"/>
              </w:rPr>
            </w:pPr>
            <w:r>
              <w:rPr>
                <w:sz w:val="14"/>
              </w:rPr>
              <w:t>Географија</w:t>
            </w:r>
          </w:p>
        </w:tc>
        <w:tc>
          <w:tcPr>
            <w:tcW w:w="481" w:type="dxa"/>
          </w:tcPr>
          <w:p w:rsidR="00E53F39" w:rsidRDefault="006408C0">
            <w:pPr>
              <w:pStyle w:val="TableParagraph"/>
              <w:spacing w:before="15"/>
              <w:ind w:left="0" w:right="193" w:firstLine="0"/>
              <w:jc w:val="right"/>
              <w:rPr>
                <w:b/>
                <w:sz w:val="14"/>
              </w:rPr>
            </w:pPr>
            <w:r>
              <w:rPr>
                <w:b/>
                <w:sz w:val="14"/>
              </w:rPr>
              <w:t>2</w:t>
            </w:r>
          </w:p>
        </w:tc>
        <w:tc>
          <w:tcPr>
            <w:tcW w:w="481" w:type="dxa"/>
          </w:tcPr>
          <w:p w:rsidR="00E53F39" w:rsidRDefault="00E53F39">
            <w:pPr>
              <w:pStyle w:val="TableParagraph"/>
              <w:ind w:left="0" w:firstLine="0"/>
              <w:rPr>
                <w:sz w:val="12"/>
              </w:rPr>
            </w:pPr>
          </w:p>
        </w:tc>
        <w:tc>
          <w:tcPr>
            <w:tcW w:w="481" w:type="dxa"/>
          </w:tcPr>
          <w:p w:rsidR="00E53F39" w:rsidRDefault="00E53F39">
            <w:pPr>
              <w:pStyle w:val="TableParagraph"/>
              <w:ind w:left="0" w:firstLine="0"/>
              <w:rPr>
                <w:sz w:val="12"/>
              </w:rPr>
            </w:pPr>
          </w:p>
        </w:tc>
        <w:tc>
          <w:tcPr>
            <w:tcW w:w="484" w:type="dxa"/>
          </w:tcPr>
          <w:p w:rsidR="00E53F39" w:rsidRDefault="00E53F39">
            <w:pPr>
              <w:pStyle w:val="TableParagraph"/>
              <w:ind w:left="0" w:firstLine="0"/>
              <w:rPr>
                <w:sz w:val="12"/>
              </w:rPr>
            </w:pPr>
          </w:p>
        </w:tc>
      </w:tr>
      <w:tr w:rsidR="00E53F39">
        <w:trPr>
          <w:trHeight w:val="200"/>
        </w:trPr>
        <w:tc>
          <w:tcPr>
            <w:tcW w:w="539" w:type="dxa"/>
          </w:tcPr>
          <w:p w:rsidR="00E53F39" w:rsidRDefault="006408C0">
            <w:pPr>
              <w:pStyle w:val="TableParagraph"/>
              <w:spacing w:before="18"/>
              <w:ind w:left="56" w:firstLine="0"/>
              <w:rPr>
                <w:sz w:val="14"/>
              </w:rPr>
            </w:pPr>
            <w:r>
              <w:rPr>
                <w:sz w:val="14"/>
              </w:rPr>
              <w:t>2.</w:t>
            </w:r>
          </w:p>
        </w:tc>
        <w:tc>
          <w:tcPr>
            <w:tcW w:w="8073" w:type="dxa"/>
          </w:tcPr>
          <w:p w:rsidR="00E53F39" w:rsidRDefault="006408C0">
            <w:pPr>
              <w:pStyle w:val="TableParagraph"/>
              <w:spacing w:before="18"/>
              <w:ind w:left="56" w:firstLine="0"/>
              <w:rPr>
                <w:sz w:val="14"/>
              </w:rPr>
            </w:pPr>
            <w:r>
              <w:rPr>
                <w:sz w:val="14"/>
              </w:rPr>
              <w:t>Механика</w:t>
            </w:r>
          </w:p>
        </w:tc>
        <w:tc>
          <w:tcPr>
            <w:tcW w:w="481" w:type="dxa"/>
          </w:tcPr>
          <w:p w:rsidR="00E53F39" w:rsidRDefault="006408C0">
            <w:pPr>
              <w:pStyle w:val="TableParagraph"/>
              <w:spacing w:before="15"/>
              <w:ind w:left="0" w:right="193" w:firstLine="0"/>
              <w:jc w:val="right"/>
              <w:rPr>
                <w:b/>
                <w:sz w:val="14"/>
              </w:rPr>
            </w:pPr>
            <w:r>
              <w:rPr>
                <w:b/>
                <w:sz w:val="14"/>
              </w:rPr>
              <w:t>2</w:t>
            </w:r>
          </w:p>
        </w:tc>
        <w:tc>
          <w:tcPr>
            <w:tcW w:w="481" w:type="dxa"/>
          </w:tcPr>
          <w:p w:rsidR="00E53F39" w:rsidRDefault="00E53F39">
            <w:pPr>
              <w:pStyle w:val="TableParagraph"/>
              <w:ind w:left="0" w:firstLine="0"/>
              <w:rPr>
                <w:sz w:val="12"/>
              </w:rPr>
            </w:pPr>
          </w:p>
        </w:tc>
        <w:tc>
          <w:tcPr>
            <w:tcW w:w="481" w:type="dxa"/>
          </w:tcPr>
          <w:p w:rsidR="00E53F39" w:rsidRDefault="00E53F39">
            <w:pPr>
              <w:pStyle w:val="TableParagraph"/>
              <w:ind w:left="0" w:firstLine="0"/>
              <w:rPr>
                <w:sz w:val="12"/>
              </w:rPr>
            </w:pPr>
          </w:p>
        </w:tc>
        <w:tc>
          <w:tcPr>
            <w:tcW w:w="484" w:type="dxa"/>
          </w:tcPr>
          <w:p w:rsidR="00E53F39" w:rsidRDefault="00E53F39">
            <w:pPr>
              <w:pStyle w:val="TableParagraph"/>
              <w:ind w:left="0" w:firstLine="0"/>
              <w:rPr>
                <w:sz w:val="12"/>
              </w:rPr>
            </w:pPr>
          </w:p>
        </w:tc>
      </w:tr>
      <w:tr w:rsidR="00E53F39">
        <w:trPr>
          <w:trHeight w:val="200"/>
        </w:trPr>
        <w:tc>
          <w:tcPr>
            <w:tcW w:w="539" w:type="dxa"/>
          </w:tcPr>
          <w:p w:rsidR="00E53F39" w:rsidRDefault="006408C0">
            <w:pPr>
              <w:pStyle w:val="TableParagraph"/>
              <w:spacing w:before="18"/>
              <w:ind w:left="56" w:firstLine="0"/>
              <w:rPr>
                <w:sz w:val="14"/>
              </w:rPr>
            </w:pPr>
            <w:r>
              <w:rPr>
                <w:sz w:val="14"/>
              </w:rPr>
              <w:t>3.</w:t>
            </w:r>
          </w:p>
        </w:tc>
        <w:tc>
          <w:tcPr>
            <w:tcW w:w="8073" w:type="dxa"/>
          </w:tcPr>
          <w:p w:rsidR="00E53F39" w:rsidRDefault="006408C0">
            <w:pPr>
              <w:pStyle w:val="TableParagraph"/>
              <w:spacing w:before="18"/>
              <w:ind w:left="56" w:firstLine="0"/>
              <w:rPr>
                <w:sz w:val="14"/>
              </w:rPr>
            </w:pPr>
            <w:r>
              <w:rPr>
                <w:sz w:val="14"/>
              </w:rPr>
              <w:t>Национална историја државе и права</w:t>
            </w:r>
          </w:p>
        </w:tc>
        <w:tc>
          <w:tcPr>
            <w:tcW w:w="481" w:type="dxa"/>
          </w:tcPr>
          <w:p w:rsidR="00E53F39" w:rsidRDefault="00E53F39">
            <w:pPr>
              <w:pStyle w:val="TableParagraph"/>
              <w:ind w:left="0" w:firstLine="0"/>
              <w:rPr>
                <w:sz w:val="12"/>
              </w:rPr>
            </w:pPr>
          </w:p>
        </w:tc>
        <w:tc>
          <w:tcPr>
            <w:tcW w:w="481" w:type="dxa"/>
          </w:tcPr>
          <w:p w:rsidR="00E53F39" w:rsidRDefault="006408C0">
            <w:pPr>
              <w:pStyle w:val="TableParagraph"/>
              <w:spacing w:before="15"/>
              <w:ind w:left="0" w:right="193" w:firstLine="0"/>
              <w:jc w:val="right"/>
              <w:rPr>
                <w:b/>
                <w:sz w:val="14"/>
              </w:rPr>
            </w:pPr>
            <w:r>
              <w:rPr>
                <w:b/>
                <w:sz w:val="14"/>
              </w:rPr>
              <w:t>2</w:t>
            </w:r>
          </w:p>
        </w:tc>
        <w:tc>
          <w:tcPr>
            <w:tcW w:w="481" w:type="dxa"/>
          </w:tcPr>
          <w:p w:rsidR="00E53F39" w:rsidRDefault="00E53F39">
            <w:pPr>
              <w:pStyle w:val="TableParagraph"/>
              <w:ind w:left="0" w:firstLine="0"/>
              <w:rPr>
                <w:sz w:val="12"/>
              </w:rPr>
            </w:pPr>
          </w:p>
        </w:tc>
        <w:tc>
          <w:tcPr>
            <w:tcW w:w="484" w:type="dxa"/>
          </w:tcPr>
          <w:p w:rsidR="00E53F39" w:rsidRDefault="00E53F39">
            <w:pPr>
              <w:pStyle w:val="TableParagraph"/>
              <w:ind w:left="0" w:firstLine="0"/>
              <w:rPr>
                <w:sz w:val="12"/>
              </w:rPr>
            </w:pPr>
          </w:p>
        </w:tc>
      </w:tr>
      <w:tr w:rsidR="00E53F39">
        <w:trPr>
          <w:trHeight w:val="200"/>
        </w:trPr>
        <w:tc>
          <w:tcPr>
            <w:tcW w:w="539" w:type="dxa"/>
          </w:tcPr>
          <w:p w:rsidR="00E53F39" w:rsidRDefault="006408C0">
            <w:pPr>
              <w:pStyle w:val="TableParagraph"/>
              <w:spacing w:before="18"/>
              <w:ind w:left="56" w:firstLine="0"/>
              <w:rPr>
                <w:sz w:val="14"/>
              </w:rPr>
            </w:pPr>
            <w:r>
              <w:rPr>
                <w:sz w:val="14"/>
              </w:rPr>
              <w:t>4.</w:t>
            </w:r>
          </w:p>
        </w:tc>
        <w:tc>
          <w:tcPr>
            <w:tcW w:w="8073" w:type="dxa"/>
          </w:tcPr>
          <w:p w:rsidR="00E53F39" w:rsidRDefault="006408C0">
            <w:pPr>
              <w:pStyle w:val="TableParagraph"/>
              <w:spacing w:before="18"/>
              <w:ind w:left="56" w:firstLine="0"/>
              <w:rPr>
                <w:sz w:val="14"/>
              </w:rPr>
            </w:pPr>
            <w:r>
              <w:rPr>
                <w:sz w:val="14"/>
              </w:rPr>
              <w:t>Хемија</w:t>
            </w:r>
          </w:p>
        </w:tc>
        <w:tc>
          <w:tcPr>
            <w:tcW w:w="481" w:type="dxa"/>
          </w:tcPr>
          <w:p w:rsidR="00E53F39" w:rsidRDefault="00E53F39">
            <w:pPr>
              <w:pStyle w:val="TableParagraph"/>
              <w:ind w:left="0" w:firstLine="0"/>
              <w:rPr>
                <w:sz w:val="12"/>
              </w:rPr>
            </w:pPr>
          </w:p>
        </w:tc>
        <w:tc>
          <w:tcPr>
            <w:tcW w:w="481" w:type="dxa"/>
          </w:tcPr>
          <w:p w:rsidR="00E53F39" w:rsidRDefault="006408C0">
            <w:pPr>
              <w:pStyle w:val="TableParagraph"/>
              <w:spacing w:before="15"/>
              <w:ind w:left="0" w:right="193" w:firstLine="0"/>
              <w:jc w:val="right"/>
              <w:rPr>
                <w:b/>
                <w:sz w:val="14"/>
              </w:rPr>
            </w:pPr>
            <w:r>
              <w:rPr>
                <w:b/>
                <w:sz w:val="14"/>
              </w:rPr>
              <w:t>2</w:t>
            </w:r>
          </w:p>
        </w:tc>
        <w:tc>
          <w:tcPr>
            <w:tcW w:w="481" w:type="dxa"/>
          </w:tcPr>
          <w:p w:rsidR="00E53F39" w:rsidRDefault="00E53F39">
            <w:pPr>
              <w:pStyle w:val="TableParagraph"/>
              <w:ind w:left="0" w:firstLine="0"/>
              <w:rPr>
                <w:sz w:val="12"/>
              </w:rPr>
            </w:pPr>
          </w:p>
        </w:tc>
        <w:tc>
          <w:tcPr>
            <w:tcW w:w="484" w:type="dxa"/>
          </w:tcPr>
          <w:p w:rsidR="00E53F39" w:rsidRDefault="00E53F39">
            <w:pPr>
              <w:pStyle w:val="TableParagraph"/>
              <w:ind w:left="0" w:firstLine="0"/>
              <w:rPr>
                <w:sz w:val="12"/>
              </w:rPr>
            </w:pPr>
          </w:p>
        </w:tc>
      </w:tr>
      <w:tr w:rsidR="00E53F39">
        <w:trPr>
          <w:trHeight w:val="200"/>
        </w:trPr>
        <w:tc>
          <w:tcPr>
            <w:tcW w:w="539" w:type="dxa"/>
          </w:tcPr>
          <w:p w:rsidR="00E53F39" w:rsidRDefault="006408C0">
            <w:pPr>
              <w:pStyle w:val="TableParagraph"/>
              <w:spacing w:before="17"/>
              <w:ind w:left="56" w:firstLine="0"/>
              <w:rPr>
                <w:sz w:val="14"/>
              </w:rPr>
            </w:pPr>
            <w:r>
              <w:rPr>
                <w:sz w:val="14"/>
              </w:rPr>
              <w:t>5.</w:t>
            </w:r>
          </w:p>
        </w:tc>
        <w:tc>
          <w:tcPr>
            <w:tcW w:w="8073" w:type="dxa"/>
          </w:tcPr>
          <w:p w:rsidR="00E53F39" w:rsidRDefault="006408C0">
            <w:pPr>
              <w:pStyle w:val="TableParagraph"/>
              <w:spacing w:before="17"/>
              <w:ind w:left="56" w:firstLine="0"/>
              <w:rPr>
                <w:sz w:val="14"/>
              </w:rPr>
            </w:pPr>
            <w:r>
              <w:rPr>
                <w:sz w:val="14"/>
              </w:rPr>
              <w:t>Предузетништво</w:t>
            </w:r>
          </w:p>
        </w:tc>
        <w:tc>
          <w:tcPr>
            <w:tcW w:w="481" w:type="dxa"/>
          </w:tcPr>
          <w:p w:rsidR="00E53F39" w:rsidRDefault="00E53F39">
            <w:pPr>
              <w:pStyle w:val="TableParagraph"/>
              <w:ind w:left="0" w:firstLine="0"/>
              <w:rPr>
                <w:sz w:val="12"/>
              </w:rPr>
            </w:pPr>
          </w:p>
        </w:tc>
        <w:tc>
          <w:tcPr>
            <w:tcW w:w="481" w:type="dxa"/>
          </w:tcPr>
          <w:p w:rsidR="00E53F39" w:rsidRDefault="00E53F39">
            <w:pPr>
              <w:pStyle w:val="TableParagraph"/>
              <w:ind w:left="0" w:firstLine="0"/>
              <w:rPr>
                <w:sz w:val="12"/>
              </w:rPr>
            </w:pPr>
          </w:p>
        </w:tc>
        <w:tc>
          <w:tcPr>
            <w:tcW w:w="481" w:type="dxa"/>
          </w:tcPr>
          <w:p w:rsidR="00E53F39" w:rsidRDefault="006408C0">
            <w:pPr>
              <w:pStyle w:val="TableParagraph"/>
              <w:spacing w:before="15"/>
              <w:ind w:left="10" w:firstLine="0"/>
              <w:jc w:val="center"/>
              <w:rPr>
                <w:b/>
                <w:sz w:val="14"/>
              </w:rPr>
            </w:pPr>
            <w:r>
              <w:rPr>
                <w:b/>
                <w:sz w:val="14"/>
              </w:rPr>
              <w:t>2</w:t>
            </w:r>
          </w:p>
        </w:tc>
        <w:tc>
          <w:tcPr>
            <w:tcW w:w="484" w:type="dxa"/>
          </w:tcPr>
          <w:p w:rsidR="00E53F39" w:rsidRDefault="00E53F39">
            <w:pPr>
              <w:pStyle w:val="TableParagraph"/>
              <w:ind w:left="0" w:firstLine="0"/>
              <w:rPr>
                <w:sz w:val="12"/>
              </w:rPr>
            </w:pPr>
          </w:p>
        </w:tc>
      </w:tr>
      <w:tr w:rsidR="00E53F39">
        <w:trPr>
          <w:trHeight w:val="200"/>
        </w:trPr>
        <w:tc>
          <w:tcPr>
            <w:tcW w:w="539" w:type="dxa"/>
          </w:tcPr>
          <w:p w:rsidR="00E53F39" w:rsidRDefault="006408C0">
            <w:pPr>
              <w:pStyle w:val="TableParagraph"/>
              <w:spacing w:before="17"/>
              <w:ind w:left="56" w:firstLine="0"/>
              <w:rPr>
                <w:sz w:val="14"/>
              </w:rPr>
            </w:pPr>
            <w:r>
              <w:rPr>
                <w:sz w:val="14"/>
              </w:rPr>
              <w:t>6.</w:t>
            </w:r>
          </w:p>
        </w:tc>
        <w:tc>
          <w:tcPr>
            <w:tcW w:w="8073" w:type="dxa"/>
          </w:tcPr>
          <w:p w:rsidR="00E53F39" w:rsidRDefault="006408C0">
            <w:pPr>
              <w:pStyle w:val="TableParagraph"/>
              <w:spacing w:before="17"/>
              <w:ind w:left="56" w:firstLine="0"/>
              <w:rPr>
                <w:sz w:val="14"/>
              </w:rPr>
            </w:pPr>
            <w:r>
              <w:rPr>
                <w:sz w:val="14"/>
              </w:rPr>
              <w:t>Људски фактор</w:t>
            </w:r>
          </w:p>
        </w:tc>
        <w:tc>
          <w:tcPr>
            <w:tcW w:w="481" w:type="dxa"/>
          </w:tcPr>
          <w:p w:rsidR="00E53F39" w:rsidRDefault="00E53F39">
            <w:pPr>
              <w:pStyle w:val="TableParagraph"/>
              <w:ind w:left="0" w:firstLine="0"/>
              <w:rPr>
                <w:sz w:val="12"/>
              </w:rPr>
            </w:pPr>
          </w:p>
        </w:tc>
        <w:tc>
          <w:tcPr>
            <w:tcW w:w="481" w:type="dxa"/>
          </w:tcPr>
          <w:p w:rsidR="00E53F39" w:rsidRDefault="00E53F39">
            <w:pPr>
              <w:pStyle w:val="TableParagraph"/>
              <w:ind w:left="0" w:firstLine="0"/>
              <w:rPr>
                <w:sz w:val="12"/>
              </w:rPr>
            </w:pPr>
          </w:p>
        </w:tc>
        <w:tc>
          <w:tcPr>
            <w:tcW w:w="481" w:type="dxa"/>
          </w:tcPr>
          <w:p w:rsidR="00E53F39" w:rsidRDefault="006408C0">
            <w:pPr>
              <w:pStyle w:val="TableParagraph"/>
              <w:spacing w:before="15"/>
              <w:ind w:left="10" w:firstLine="0"/>
              <w:jc w:val="center"/>
              <w:rPr>
                <w:b/>
                <w:sz w:val="14"/>
              </w:rPr>
            </w:pPr>
            <w:r>
              <w:rPr>
                <w:b/>
                <w:sz w:val="14"/>
              </w:rPr>
              <w:t>2</w:t>
            </w:r>
          </w:p>
        </w:tc>
        <w:tc>
          <w:tcPr>
            <w:tcW w:w="484" w:type="dxa"/>
          </w:tcPr>
          <w:p w:rsidR="00E53F39" w:rsidRDefault="00E53F39">
            <w:pPr>
              <w:pStyle w:val="TableParagraph"/>
              <w:ind w:left="0" w:firstLine="0"/>
              <w:rPr>
                <w:sz w:val="12"/>
              </w:rPr>
            </w:pPr>
          </w:p>
        </w:tc>
      </w:tr>
      <w:tr w:rsidR="00E53F39">
        <w:trPr>
          <w:trHeight w:val="200"/>
        </w:trPr>
        <w:tc>
          <w:tcPr>
            <w:tcW w:w="539" w:type="dxa"/>
          </w:tcPr>
          <w:p w:rsidR="00E53F39" w:rsidRDefault="006408C0">
            <w:pPr>
              <w:pStyle w:val="TableParagraph"/>
              <w:spacing w:before="17"/>
              <w:ind w:left="56" w:firstLine="0"/>
              <w:rPr>
                <w:sz w:val="14"/>
              </w:rPr>
            </w:pPr>
            <w:r>
              <w:rPr>
                <w:sz w:val="14"/>
              </w:rPr>
              <w:t>7.</w:t>
            </w:r>
          </w:p>
        </w:tc>
        <w:tc>
          <w:tcPr>
            <w:tcW w:w="8073" w:type="dxa"/>
          </w:tcPr>
          <w:p w:rsidR="00E53F39" w:rsidRDefault="006408C0">
            <w:pPr>
              <w:pStyle w:val="TableParagraph"/>
              <w:spacing w:before="17"/>
              <w:ind w:left="56" w:firstLine="0"/>
              <w:rPr>
                <w:sz w:val="14"/>
              </w:rPr>
            </w:pPr>
            <w:r>
              <w:rPr>
                <w:sz w:val="14"/>
              </w:rPr>
              <w:t>Тероризам у цивилном ваздухопловству</w:t>
            </w:r>
          </w:p>
        </w:tc>
        <w:tc>
          <w:tcPr>
            <w:tcW w:w="481" w:type="dxa"/>
          </w:tcPr>
          <w:p w:rsidR="00E53F39" w:rsidRDefault="00E53F39">
            <w:pPr>
              <w:pStyle w:val="TableParagraph"/>
              <w:ind w:left="0" w:firstLine="0"/>
              <w:rPr>
                <w:sz w:val="12"/>
              </w:rPr>
            </w:pPr>
          </w:p>
        </w:tc>
        <w:tc>
          <w:tcPr>
            <w:tcW w:w="481" w:type="dxa"/>
          </w:tcPr>
          <w:p w:rsidR="00E53F39" w:rsidRDefault="00E53F39">
            <w:pPr>
              <w:pStyle w:val="TableParagraph"/>
              <w:ind w:left="0" w:firstLine="0"/>
              <w:rPr>
                <w:sz w:val="12"/>
              </w:rPr>
            </w:pPr>
          </w:p>
        </w:tc>
        <w:tc>
          <w:tcPr>
            <w:tcW w:w="481" w:type="dxa"/>
          </w:tcPr>
          <w:p w:rsidR="00E53F39" w:rsidRDefault="00E53F39">
            <w:pPr>
              <w:pStyle w:val="TableParagraph"/>
              <w:ind w:left="0" w:firstLine="0"/>
              <w:rPr>
                <w:sz w:val="12"/>
              </w:rPr>
            </w:pPr>
          </w:p>
        </w:tc>
        <w:tc>
          <w:tcPr>
            <w:tcW w:w="484" w:type="dxa"/>
          </w:tcPr>
          <w:p w:rsidR="00E53F39" w:rsidRDefault="006408C0">
            <w:pPr>
              <w:pStyle w:val="TableParagraph"/>
              <w:spacing w:before="15"/>
              <w:ind w:left="10" w:firstLine="0"/>
              <w:jc w:val="center"/>
              <w:rPr>
                <w:b/>
                <w:sz w:val="14"/>
              </w:rPr>
            </w:pPr>
            <w:r>
              <w:rPr>
                <w:b/>
                <w:sz w:val="14"/>
              </w:rPr>
              <w:t>2</w:t>
            </w:r>
          </w:p>
        </w:tc>
      </w:tr>
      <w:tr w:rsidR="00E53F39">
        <w:trPr>
          <w:trHeight w:val="200"/>
        </w:trPr>
        <w:tc>
          <w:tcPr>
            <w:tcW w:w="539" w:type="dxa"/>
          </w:tcPr>
          <w:p w:rsidR="00E53F39" w:rsidRDefault="006408C0">
            <w:pPr>
              <w:pStyle w:val="TableParagraph"/>
              <w:spacing w:before="17"/>
              <w:ind w:left="56" w:firstLine="0"/>
              <w:rPr>
                <w:sz w:val="14"/>
              </w:rPr>
            </w:pPr>
            <w:r>
              <w:rPr>
                <w:sz w:val="14"/>
              </w:rPr>
              <w:t>8.</w:t>
            </w:r>
          </w:p>
        </w:tc>
        <w:tc>
          <w:tcPr>
            <w:tcW w:w="8073" w:type="dxa"/>
          </w:tcPr>
          <w:p w:rsidR="00E53F39" w:rsidRDefault="006408C0">
            <w:pPr>
              <w:pStyle w:val="TableParagraph"/>
              <w:spacing w:before="17"/>
              <w:ind w:left="57" w:firstLine="0"/>
              <w:rPr>
                <w:sz w:val="14"/>
              </w:rPr>
            </w:pPr>
            <w:r>
              <w:rPr>
                <w:sz w:val="14"/>
              </w:rPr>
              <w:t>Моторна возила</w:t>
            </w:r>
          </w:p>
        </w:tc>
        <w:tc>
          <w:tcPr>
            <w:tcW w:w="481" w:type="dxa"/>
          </w:tcPr>
          <w:p w:rsidR="00E53F39" w:rsidRDefault="00E53F39">
            <w:pPr>
              <w:pStyle w:val="TableParagraph"/>
              <w:ind w:left="0" w:firstLine="0"/>
              <w:rPr>
                <w:sz w:val="12"/>
              </w:rPr>
            </w:pPr>
          </w:p>
        </w:tc>
        <w:tc>
          <w:tcPr>
            <w:tcW w:w="481" w:type="dxa"/>
          </w:tcPr>
          <w:p w:rsidR="00E53F39" w:rsidRDefault="00E53F39">
            <w:pPr>
              <w:pStyle w:val="TableParagraph"/>
              <w:ind w:left="0" w:firstLine="0"/>
              <w:rPr>
                <w:sz w:val="12"/>
              </w:rPr>
            </w:pPr>
          </w:p>
        </w:tc>
        <w:tc>
          <w:tcPr>
            <w:tcW w:w="481" w:type="dxa"/>
          </w:tcPr>
          <w:p w:rsidR="00E53F39" w:rsidRDefault="00E53F39">
            <w:pPr>
              <w:pStyle w:val="TableParagraph"/>
              <w:ind w:left="0" w:firstLine="0"/>
              <w:rPr>
                <w:sz w:val="12"/>
              </w:rPr>
            </w:pPr>
          </w:p>
        </w:tc>
        <w:tc>
          <w:tcPr>
            <w:tcW w:w="484" w:type="dxa"/>
          </w:tcPr>
          <w:p w:rsidR="00E53F39" w:rsidRDefault="006408C0">
            <w:pPr>
              <w:pStyle w:val="TableParagraph"/>
              <w:spacing w:before="15"/>
              <w:ind w:left="11" w:firstLine="0"/>
              <w:jc w:val="center"/>
              <w:rPr>
                <w:b/>
                <w:sz w:val="14"/>
              </w:rPr>
            </w:pPr>
            <w:r>
              <w:rPr>
                <w:b/>
                <w:sz w:val="14"/>
              </w:rPr>
              <w:t>2</w:t>
            </w:r>
          </w:p>
        </w:tc>
      </w:tr>
    </w:tbl>
    <w:p w:rsidR="00E53F39" w:rsidRDefault="006408C0">
      <w:pPr>
        <w:spacing w:before="152" w:after="41"/>
        <w:ind w:right="37"/>
        <w:jc w:val="center"/>
        <w:rPr>
          <w:b/>
          <w:sz w:val="18"/>
        </w:rPr>
      </w:pPr>
      <w:r>
        <w:rPr>
          <w:b/>
          <w:sz w:val="18"/>
        </w:rPr>
        <w:t>Остали обавезни облици образовно-васпитног рада током школске године</w:t>
      </w: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71"/>
        <w:gridCol w:w="1134"/>
        <w:gridCol w:w="1134"/>
        <w:gridCol w:w="1134"/>
        <w:gridCol w:w="1134"/>
        <w:gridCol w:w="1134"/>
      </w:tblGrid>
      <w:tr w:rsidR="00E53F39">
        <w:trPr>
          <w:trHeight w:val="358"/>
        </w:trPr>
        <w:tc>
          <w:tcPr>
            <w:tcW w:w="4871" w:type="dxa"/>
            <w:shd w:val="clear" w:color="auto" w:fill="E6E7E8"/>
          </w:tcPr>
          <w:p w:rsidR="00E53F39" w:rsidRDefault="00E53F39">
            <w:pPr>
              <w:pStyle w:val="TableParagraph"/>
              <w:ind w:left="0" w:firstLine="0"/>
              <w:rPr>
                <w:sz w:val="14"/>
              </w:rPr>
            </w:pPr>
          </w:p>
        </w:tc>
        <w:tc>
          <w:tcPr>
            <w:tcW w:w="1134" w:type="dxa"/>
            <w:shd w:val="clear" w:color="auto" w:fill="E6E7E8"/>
          </w:tcPr>
          <w:p w:rsidR="00E53F39" w:rsidRDefault="006408C0">
            <w:pPr>
              <w:pStyle w:val="TableParagraph"/>
              <w:spacing w:before="16" w:line="161" w:lineRule="exact"/>
              <w:ind w:left="264" w:firstLine="0"/>
              <w:rPr>
                <w:b/>
                <w:sz w:val="14"/>
              </w:rPr>
            </w:pPr>
            <w:r>
              <w:rPr>
                <w:b/>
                <w:sz w:val="14"/>
              </w:rPr>
              <w:t>I РАЗРЕД</w:t>
            </w:r>
          </w:p>
          <w:p w:rsidR="00E53F39" w:rsidRDefault="006408C0">
            <w:pPr>
              <w:pStyle w:val="TableParagraph"/>
              <w:spacing w:line="161" w:lineRule="exact"/>
              <w:ind w:left="354" w:firstLine="0"/>
              <w:rPr>
                <w:b/>
                <w:sz w:val="14"/>
              </w:rPr>
            </w:pPr>
            <w:r>
              <w:rPr>
                <w:b/>
                <w:sz w:val="14"/>
              </w:rPr>
              <w:t>часова</w:t>
            </w:r>
          </w:p>
        </w:tc>
        <w:tc>
          <w:tcPr>
            <w:tcW w:w="1134" w:type="dxa"/>
            <w:shd w:val="clear" w:color="auto" w:fill="E6E7E8"/>
          </w:tcPr>
          <w:p w:rsidR="00E53F39" w:rsidRDefault="006408C0">
            <w:pPr>
              <w:pStyle w:val="TableParagraph"/>
              <w:spacing w:before="16" w:line="161" w:lineRule="exact"/>
              <w:ind w:left="178" w:right="170" w:firstLine="0"/>
              <w:jc w:val="center"/>
              <w:rPr>
                <w:b/>
                <w:sz w:val="14"/>
              </w:rPr>
            </w:pPr>
            <w:r>
              <w:rPr>
                <w:b/>
                <w:sz w:val="14"/>
              </w:rPr>
              <w:t>II РАЗРЕД</w:t>
            </w:r>
          </w:p>
          <w:p w:rsidR="00E53F39" w:rsidRDefault="006408C0">
            <w:pPr>
              <w:pStyle w:val="TableParagraph"/>
              <w:spacing w:line="161" w:lineRule="exact"/>
              <w:ind w:left="178" w:right="170" w:firstLine="0"/>
              <w:jc w:val="center"/>
              <w:rPr>
                <w:b/>
                <w:sz w:val="14"/>
              </w:rPr>
            </w:pPr>
            <w:r>
              <w:rPr>
                <w:b/>
                <w:sz w:val="14"/>
              </w:rPr>
              <w:t>часова</w:t>
            </w:r>
          </w:p>
        </w:tc>
        <w:tc>
          <w:tcPr>
            <w:tcW w:w="1134" w:type="dxa"/>
            <w:shd w:val="clear" w:color="auto" w:fill="E6E7E8"/>
          </w:tcPr>
          <w:p w:rsidR="00E53F39" w:rsidRDefault="006408C0">
            <w:pPr>
              <w:pStyle w:val="TableParagraph"/>
              <w:spacing w:before="16" w:line="161" w:lineRule="exact"/>
              <w:ind w:left="178" w:right="170" w:firstLine="0"/>
              <w:jc w:val="center"/>
              <w:rPr>
                <w:b/>
                <w:sz w:val="14"/>
              </w:rPr>
            </w:pPr>
            <w:r>
              <w:rPr>
                <w:b/>
                <w:sz w:val="14"/>
              </w:rPr>
              <w:t>III РАЗРЕД</w:t>
            </w:r>
          </w:p>
          <w:p w:rsidR="00E53F39" w:rsidRDefault="006408C0">
            <w:pPr>
              <w:pStyle w:val="TableParagraph"/>
              <w:spacing w:line="161" w:lineRule="exact"/>
              <w:ind w:left="178" w:right="170" w:firstLine="0"/>
              <w:jc w:val="center"/>
              <w:rPr>
                <w:b/>
                <w:sz w:val="14"/>
              </w:rPr>
            </w:pPr>
            <w:r>
              <w:rPr>
                <w:b/>
                <w:sz w:val="14"/>
              </w:rPr>
              <w:t>часова</w:t>
            </w:r>
          </w:p>
        </w:tc>
        <w:tc>
          <w:tcPr>
            <w:tcW w:w="1134" w:type="dxa"/>
            <w:shd w:val="clear" w:color="auto" w:fill="E6E7E8"/>
          </w:tcPr>
          <w:p w:rsidR="00E53F39" w:rsidRDefault="006408C0">
            <w:pPr>
              <w:pStyle w:val="TableParagraph"/>
              <w:spacing w:before="16" w:line="161" w:lineRule="exact"/>
              <w:ind w:left="178" w:right="170" w:firstLine="0"/>
              <w:jc w:val="center"/>
              <w:rPr>
                <w:b/>
                <w:sz w:val="14"/>
              </w:rPr>
            </w:pPr>
            <w:r>
              <w:rPr>
                <w:b/>
                <w:sz w:val="14"/>
              </w:rPr>
              <w:t>IV РАЗРЕД</w:t>
            </w:r>
          </w:p>
          <w:p w:rsidR="00E53F39" w:rsidRDefault="006408C0">
            <w:pPr>
              <w:pStyle w:val="TableParagraph"/>
              <w:spacing w:line="161" w:lineRule="exact"/>
              <w:ind w:left="178" w:right="170" w:firstLine="0"/>
              <w:jc w:val="center"/>
              <w:rPr>
                <w:b/>
                <w:sz w:val="14"/>
              </w:rPr>
            </w:pPr>
            <w:r>
              <w:rPr>
                <w:b/>
                <w:sz w:val="14"/>
              </w:rPr>
              <w:t>часова</w:t>
            </w:r>
          </w:p>
        </w:tc>
        <w:tc>
          <w:tcPr>
            <w:tcW w:w="1134" w:type="dxa"/>
            <w:shd w:val="clear" w:color="auto" w:fill="E6E7E8"/>
          </w:tcPr>
          <w:p w:rsidR="00E53F39" w:rsidRDefault="006408C0">
            <w:pPr>
              <w:pStyle w:val="TableParagraph"/>
              <w:spacing w:before="16" w:line="161" w:lineRule="exact"/>
              <w:ind w:left="177" w:right="170" w:firstLine="0"/>
              <w:jc w:val="center"/>
              <w:rPr>
                <w:b/>
                <w:sz w:val="14"/>
              </w:rPr>
            </w:pPr>
            <w:r>
              <w:rPr>
                <w:b/>
                <w:sz w:val="14"/>
              </w:rPr>
              <w:t>УКУПНО</w:t>
            </w:r>
          </w:p>
          <w:p w:rsidR="00E53F39" w:rsidRDefault="006408C0">
            <w:pPr>
              <w:pStyle w:val="TableParagraph"/>
              <w:spacing w:line="161" w:lineRule="exact"/>
              <w:ind w:left="177" w:right="170" w:firstLine="0"/>
              <w:jc w:val="center"/>
              <w:rPr>
                <w:b/>
                <w:sz w:val="14"/>
              </w:rPr>
            </w:pPr>
            <w:r>
              <w:rPr>
                <w:b/>
                <w:sz w:val="14"/>
              </w:rPr>
              <w:t>часова</w:t>
            </w:r>
          </w:p>
        </w:tc>
      </w:tr>
      <w:tr w:rsidR="00E53F39">
        <w:trPr>
          <w:trHeight w:val="200"/>
        </w:trPr>
        <w:tc>
          <w:tcPr>
            <w:tcW w:w="4871" w:type="dxa"/>
          </w:tcPr>
          <w:p w:rsidR="00E53F39" w:rsidRDefault="006408C0">
            <w:pPr>
              <w:pStyle w:val="TableParagraph"/>
              <w:spacing w:before="18"/>
              <w:ind w:left="56" w:firstLine="0"/>
              <w:rPr>
                <w:sz w:val="14"/>
              </w:rPr>
            </w:pPr>
            <w:r>
              <w:rPr>
                <w:sz w:val="14"/>
              </w:rPr>
              <w:t>Час одељењског старешине</w:t>
            </w:r>
          </w:p>
        </w:tc>
        <w:tc>
          <w:tcPr>
            <w:tcW w:w="1134" w:type="dxa"/>
          </w:tcPr>
          <w:p w:rsidR="00E53F39" w:rsidRDefault="006408C0">
            <w:pPr>
              <w:pStyle w:val="TableParagraph"/>
              <w:spacing w:before="18"/>
              <w:ind w:left="178" w:right="170" w:firstLine="0"/>
              <w:jc w:val="center"/>
              <w:rPr>
                <w:sz w:val="14"/>
              </w:rPr>
            </w:pPr>
            <w:r>
              <w:rPr>
                <w:sz w:val="14"/>
              </w:rPr>
              <w:t>70</w:t>
            </w:r>
          </w:p>
        </w:tc>
        <w:tc>
          <w:tcPr>
            <w:tcW w:w="1134" w:type="dxa"/>
          </w:tcPr>
          <w:p w:rsidR="00E53F39" w:rsidRDefault="006408C0">
            <w:pPr>
              <w:pStyle w:val="TableParagraph"/>
              <w:spacing w:before="18"/>
              <w:ind w:left="178" w:right="170" w:firstLine="0"/>
              <w:jc w:val="center"/>
              <w:rPr>
                <w:sz w:val="14"/>
              </w:rPr>
            </w:pPr>
            <w:r>
              <w:rPr>
                <w:sz w:val="14"/>
              </w:rPr>
              <w:t>70</w:t>
            </w:r>
          </w:p>
        </w:tc>
        <w:tc>
          <w:tcPr>
            <w:tcW w:w="1134" w:type="dxa"/>
          </w:tcPr>
          <w:p w:rsidR="00E53F39" w:rsidRDefault="006408C0">
            <w:pPr>
              <w:pStyle w:val="TableParagraph"/>
              <w:spacing w:before="18"/>
              <w:ind w:left="178" w:right="170" w:firstLine="0"/>
              <w:jc w:val="center"/>
              <w:rPr>
                <w:sz w:val="14"/>
              </w:rPr>
            </w:pPr>
            <w:r>
              <w:rPr>
                <w:sz w:val="14"/>
              </w:rPr>
              <w:t>70</w:t>
            </w:r>
          </w:p>
        </w:tc>
        <w:tc>
          <w:tcPr>
            <w:tcW w:w="1134" w:type="dxa"/>
          </w:tcPr>
          <w:p w:rsidR="00E53F39" w:rsidRDefault="006408C0">
            <w:pPr>
              <w:pStyle w:val="TableParagraph"/>
              <w:spacing w:before="18"/>
              <w:ind w:left="178" w:right="170" w:firstLine="0"/>
              <w:jc w:val="center"/>
              <w:rPr>
                <w:sz w:val="14"/>
              </w:rPr>
            </w:pPr>
            <w:r>
              <w:rPr>
                <w:sz w:val="14"/>
              </w:rPr>
              <w:t>64</w:t>
            </w:r>
          </w:p>
        </w:tc>
        <w:tc>
          <w:tcPr>
            <w:tcW w:w="1134" w:type="dxa"/>
          </w:tcPr>
          <w:p w:rsidR="00E53F39" w:rsidRDefault="006408C0">
            <w:pPr>
              <w:pStyle w:val="TableParagraph"/>
              <w:spacing w:before="18"/>
              <w:ind w:left="177" w:right="170" w:firstLine="0"/>
              <w:jc w:val="center"/>
              <w:rPr>
                <w:sz w:val="14"/>
              </w:rPr>
            </w:pPr>
            <w:r>
              <w:rPr>
                <w:sz w:val="14"/>
              </w:rPr>
              <w:t>274</w:t>
            </w:r>
          </w:p>
        </w:tc>
      </w:tr>
      <w:tr w:rsidR="00E53F39">
        <w:trPr>
          <w:trHeight w:val="200"/>
        </w:trPr>
        <w:tc>
          <w:tcPr>
            <w:tcW w:w="4871" w:type="dxa"/>
          </w:tcPr>
          <w:p w:rsidR="00E53F39" w:rsidRDefault="006408C0">
            <w:pPr>
              <w:pStyle w:val="TableParagraph"/>
              <w:spacing w:before="18"/>
              <w:ind w:left="56" w:firstLine="0"/>
              <w:rPr>
                <w:sz w:val="14"/>
              </w:rPr>
            </w:pPr>
            <w:r>
              <w:rPr>
                <w:sz w:val="14"/>
              </w:rPr>
              <w:t>Додатни рад *</w:t>
            </w:r>
          </w:p>
        </w:tc>
        <w:tc>
          <w:tcPr>
            <w:tcW w:w="1134" w:type="dxa"/>
          </w:tcPr>
          <w:p w:rsidR="00E53F39" w:rsidRDefault="006408C0">
            <w:pPr>
              <w:pStyle w:val="TableParagraph"/>
              <w:spacing w:before="18"/>
              <w:ind w:left="178" w:right="169" w:firstLine="0"/>
              <w:jc w:val="center"/>
              <w:rPr>
                <w:sz w:val="14"/>
              </w:rPr>
            </w:pPr>
            <w:r>
              <w:rPr>
                <w:sz w:val="14"/>
              </w:rPr>
              <w:t>до 30</w:t>
            </w:r>
          </w:p>
        </w:tc>
        <w:tc>
          <w:tcPr>
            <w:tcW w:w="1134" w:type="dxa"/>
          </w:tcPr>
          <w:p w:rsidR="00E53F39" w:rsidRDefault="006408C0">
            <w:pPr>
              <w:pStyle w:val="TableParagraph"/>
              <w:spacing w:before="18"/>
              <w:ind w:left="178" w:right="170" w:firstLine="0"/>
              <w:jc w:val="center"/>
              <w:rPr>
                <w:sz w:val="14"/>
              </w:rPr>
            </w:pPr>
            <w:r>
              <w:rPr>
                <w:sz w:val="14"/>
              </w:rPr>
              <w:t>до 30</w:t>
            </w:r>
          </w:p>
        </w:tc>
        <w:tc>
          <w:tcPr>
            <w:tcW w:w="1134" w:type="dxa"/>
          </w:tcPr>
          <w:p w:rsidR="00E53F39" w:rsidRDefault="006408C0">
            <w:pPr>
              <w:pStyle w:val="TableParagraph"/>
              <w:spacing w:before="18"/>
              <w:ind w:left="178" w:right="170" w:firstLine="0"/>
              <w:jc w:val="center"/>
              <w:rPr>
                <w:sz w:val="14"/>
              </w:rPr>
            </w:pPr>
            <w:r>
              <w:rPr>
                <w:sz w:val="14"/>
              </w:rPr>
              <w:t>до 30</w:t>
            </w:r>
          </w:p>
        </w:tc>
        <w:tc>
          <w:tcPr>
            <w:tcW w:w="1134" w:type="dxa"/>
          </w:tcPr>
          <w:p w:rsidR="00E53F39" w:rsidRDefault="006408C0">
            <w:pPr>
              <w:pStyle w:val="TableParagraph"/>
              <w:spacing w:before="18"/>
              <w:ind w:left="178" w:right="170" w:firstLine="0"/>
              <w:jc w:val="center"/>
              <w:rPr>
                <w:sz w:val="14"/>
              </w:rPr>
            </w:pPr>
            <w:r>
              <w:rPr>
                <w:sz w:val="14"/>
              </w:rPr>
              <w:t>до 30</w:t>
            </w:r>
          </w:p>
        </w:tc>
        <w:tc>
          <w:tcPr>
            <w:tcW w:w="1134" w:type="dxa"/>
          </w:tcPr>
          <w:p w:rsidR="00E53F39" w:rsidRDefault="006408C0">
            <w:pPr>
              <w:pStyle w:val="TableParagraph"/>
              <w:spacing w:before="18"/>
              <w:ind w:left="178" w:right="170" w:firstLine="0"/>
              <w:jc w:val="center"/>
              <w:rPr>
                <w:sz w:val="14"/>
              </w:rPr>
            </w:pPr>
            <w:r>
              <w:rPr>
                <w:sz w:val="14"/>
              </w:rPr>
              <w:t>до 120</w:t>
            </w:r>
          </w:p>
        </w:tc>
      </w:tr>
      <w:tr w:rsidR="00E53F39">
        <w:trPr>
          <w:trHeight w:val="200"/>
        </w:trPr>
        <w:tc>
          <w:tcPr>
            <w:tcW w:w="4871" w:type="dxa"/>
          </w:tcPr>
          <w:p w:rsidR="00E53F39" w:rsidRDefault="006408C0">
            <w:pPr>
              <w:pStyle w:val="TableParagraph"/>
              <w:spacing w:before="18"/>
              <w:ind w:left="56" w:firstLine="0"/>
              <w:rPr>
                <w:sz w:val="14"/>
              </w:rPr>
            </w:pPr>
            <w:r>
              <w:rPr>
                <w:sz w:val="14"/>
              </w:rPr>
              <w:t>Допунски рад *</w:t>
            </w:r>
          </w:p>
        </w:tc>
        <w:tc>
          <w:tcPr>
            <w:tcW w:w="1134" w:type="dxa"/>
          </w:tcPr>
          <w:p w:rsidR="00E53F39" w:rsidRDefault="006408C0">
            <w:pPr>
              <w:pStyle w:val="TableParagraph"/>
              <w:spacing w:before="18"/>
              <w:ind w:left="178" w:right="169" w:firstLine="0"/>
              <w:jc w:val="center"/>
              <w:rPr>
                <w:sz w:val="14"/>
              </w:rPr>
            </w:pPr>
            <w:r>
              <w:rPr>
                <w:sz w:val="14"/>
              </w:rPr>
              <w:t>до 30</w:t>
            </w:r>
          </w:p>
        </w:tc>
        <w:tc>
          <w:tcPr>
            <w:tcW w:w="1134" w:type="dxa"/>
          </w:tcPr>
          <w:p w:rsidR="00E53F39" w:rsidRDefault="006408C0">
            <w:pPr>
              <w:pStyle w:val="TableParagraph"/>
              <w:spacing w:before="18"/>
              <w:ind w:left="178" w:right="170" w:firstLine="0"/>
              <w:jc w:val="center"/>
              <w:rPr>
                <w:sz w:val="14"/>
              </w:rPr>
            </w:pPr>
            <w:r>
              <w:rPr>
                <w:sz w:val="14"/>
              </w:rPr>
              <w:t>до 30</w:t>
            </w:r>
          </w:p>
        </w:tc>
        <w:tc>
          <w:tcPr>
            <w:tcW w:w="1134" w:type="dxa"/>
          </w:tcPr>
          <w:p w:rsidR="00E53F39" w:rsidRDefault="006408C0">
            <w:pPr>
              <w:pStyle w:val="TableParagraph"/>
              <w:spacing w:before="18"/>
              <w:ind w:left="178" w:right="170" w:firstLine="0"/>
              <w:jc w:val="center"/>
              <w:rPr>
                <w:sz w:val="14"/>
              </w:rPr>
            </w:pPr>
            <w:r>
              <w:rPr>
                <w:sz w:val="14"/>
              </w:rPr>
              <w:t>до 30</w:t>
            </w:r>
          </w:p>
        </w:tc>
        <w:tc>
          <w:tcPr>
            <w:tcW w:w="1134" w:type="dxa"/>
          </w:tcPr>
          <w:p w:rsidR="00E53F39" w:rsidRDefault="006408C0">
            <w:pPr>
              <w:pStyle w:val="TableParagraph"/>
              <w:spacing w:before="18"/>
              <w:ind w:left="178" w:right="170" w:firstLine="0"/>
              <w:jc w:val="center"/>
              <w:rPr>
                <w:sz w:val="14"/>
              </w:rPr>
            </w:pPr>
            <w:r>
              <w:rPr>
                <w:sz w:val="14"/>
              </w:rPr>
              <w:t>до 30</w:t>
            </w:r>
          </w:p>
        </w:tc>
        <w:tc>
          <w:tcPr>
            <w:tcW w:w="1134" w:type="dxa"/>
          </w:tcPr>
          <w:p w:rsidR="00E53F39" w:rsidRDefault="006408C0">
            <w:pPr>
              <w:pStyle w:val="TableParagraph"/>
              <w:spacing w:before="18"/>
              <w:ind w:left="178" w:right="170" w:firstLine="0"/>
              <w:jc w:val="center"/>
              <w:rPr>
                <w:sz w:val="14"/>
              </w:rPr>
            </w:pPr>
            <w:r>
              <w:rPr>
                <w:sz w:val="14"/>
              </w:rPr>
              <w:t>до 120</w:t>
            </w:r>
          </w:p>
        </w:tc>
      </w:tr>
      <w:tr w:rsidR="00E53F39">
        <w:trPr>
          <w:trHeight w:val="200"/>
        </w:trPr>
        <w:tc>
          <w:tcPr>
            <w:tcW w:w="4871" w:type="dxa"/>
          </w:tcPr>
          <w:p w:rsidR="00E53F39" w:rsidRDefault="006408C0">
            <w:pPr>
              <w:pStyle w:val="TableParagraph"/>
              <w:spacing w:before="18"/>
              <w:ind w:left="56" w:firstLine="0"/>
              <w:rPr>
                <w:sz w:val="14"/>
              </w:rPr>
            </w:pPr>
            <w:r>
              <w:rPr>
                <w:sz w:val="14"/>
              </w:rPr>
              <w:t>Припремни рад *</w:t>
            </w:r>
          </w:p>
        </w:tc>
        <w:tc>
          <w:tcPr>
            <w:tcW w:w="1134" w:type="dxa"/>
          </w:tcPr>
          <w:p w:rsidR="00E53F39" w:rsidRDefault="006408C0">
            <w:pPr>
              <w:pStyle w:val="TableParagraph"/>
              <w:spacing w:before="18"/>
              <w:ind w:left="178" w:right="169" w:firstLine="0"/>
              <w:jc w:val="center"/>
              <w:rPr>
                <w:sz w:val="14"/>
              </w:rPr>
            </w:pPr>
            <w:r>
              <w:rPr>
                <w:sz w:val="14"/>
              </w:rPr>
              <w:t>до 30</w:t>
            </w:r>
          </w:p>
        </w:tc>
        <w:tc>
          <w:tcPr>
            <w:tcW w:w="1134" w:type="dxa"/>
          </w:tcPr>
          <w:p w:rsidR="00E53F39" w:rsidRDefault="006408C0">
            <w:pPr>
              <w:pStyle w:val="TableParagraph"/>
              <w:spacing w:before="18"/>
              <w:ind w:left="178" w:right="170" w:firstLine="0"/>
              <w:jc w:val="center"/>
              <w:rPr>
                <w:sz w:val="14"/>
              </w:rPr>
            </w:pPr>
            <w:r>
              <w:rPr>
                <w:sz w:val="14"/>
              </w:rPr>
              <w:t>до 30</w:t>
            </w:r>
          </w:p>
        </w:tc>
        <w:tc>
          <w:tcPr>
            <w:tcW w:w="1134" w:type="dxa"/>
          </w:tcPr>
          <w:p w:rsidR="00E53F39" w:rsidRDefault="006408C0">
            <w:pPr>
              <w:pStyle w:val="TableParagraph"/>
              <w:spacing w:before="18"/>
              <w:ind w:left="178" w:right="170" w:firstLine="0"/>
              <w:jc w:val="center"/>
              <w:rPr>
                <w:sz w:val="14"/>
              </w:rPr>
            </w:pPr>
            <w:r>
              <w:rPr>
                <w:sz w:val="14"/>
              </w:rPr>
              <w:t>до 30</w:t>
            </w:r>
          </w:p>
        </w:tc>
        <w:tc>
          <w:tcPr>
            <w:tcW w:w="1134" w:type="dxa"/>
          </w:tcPr>
          <w:p w:rsidR="00E53F39" w:rsidRDefault="006408C0">
            <w:pPr>
              <w:pStyle w:val="TableParagraph"/>
              <w:spacing w:before="18"/>
              <w:ind w:left="178" w:right="170" w:firstLine="0"/>
              <w:jc w:val="center"/>
              <w:rPr>
                <w:sz w:val="14"/>
              </w:rPr>
            </w:pPr>
            <w:r>
              <w:rPr>
                <w:sz w:val="14"/>
              </w:rPr>
              <w:t>до 30</w:t>
            </w:r>
          </w:p>
        </w:tc>
        <w:tc>
          <w:tcPr>
            <w:tcW w:w="1134" w:type="dxa"/>
          </w:tcPr>
          <w:p w:rsidR="00E53F39" w:rsidRDefault="006408C0">
            <w:pPr>
              <w:pStyle w:val="TableParagraph"/>
              <w:spacing w:before="18"/>
              <w:ind w:left="178" w:right="170" w:firstLine="0"/>
              <w:jc w:val="center"/>
              <w:rPr>
                <w:sz w:val="14"/>
              </w:rPr>
            </w:pPr>
            <w:r>
              <w:rPr>
                <w:sz w:val="14"/>
              </w:rPr>
              <w:t>до 120</w:t>
            </w:r>
          </w:p>
        </w:tc>
      </w:tr>
    </w:tbl>
    <w:p w:rsidR="00E53F39" w:rsidRDefault="006408C0">
      <w:pPr>
        <w:pStyle w:val="BodyText"/>
        <w:tabs>
          <w:tab w:val="left" w:pos="383"/>
        </w:tabs>
        <w:spacing w:before="6" w:line="240" w:lineRule="auto"/>
        <w:ind w:left="100" w:firstLine="0"/>
      </w:pPr>
      <w:r>
        <w:t>*</w:t>
      </w:r>
      <w:r>
        <w:tab/>
      </w:r>
      <w:r>
        <w:rPr>
          <w:spacing w:val="-3"/>
        </w:rPr>
        <w:t xml:space="preserve">Ако </w:t>
      </w:r>
      <w:r>
        <w:t>се укаже потреба за овим облицима</w:t>
      </w:r>
      <w:r>
        <w:t xml:space="preserve"> </w:t>
      </w:r>
      <w:r>
        <w:t>рада</w:t>
      </w:r>
    </w:p>
    <w:p w:rsidR="00E53F39" w:rsidRDefault="00E53F39">
      <w:pPr>
        <w:pStyle w:val="BodyText"/>
        <w:spacing w:before="6" w:line="240" w:lineRule="auto"/>
        <w:ind w:left="0" w:firstLine="0"/>
        <w:rPr>
          <w:sz w:val="17"/>
        </w:rPr>
      </w:pPr>
    </w:p>
    <w:p w:rsidR="00E53F39" w:rsidRDefault="006408C0">
      <w:pPr>
        <w:pStyle w:val="Heading1"/>
        <w:spacing w:after="41"/>
        <w:ind w:right="38"/>
      </w:pPr>
      <w:r>
        <w:t>Факултативни облици образовно-васпитног рада током школске године по разредима</w:t>
      </w: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27"/>
        <w:gridCol w:w="1134"/>
        <w:gridCol w:w="1134"/>
        <w:gridCol w:w="1134"/>
        <w:gridCol w:w="1134"/>
      </w:tblGrid>
      <w:tr w:rsidR="00E53F39">
        <w:trPr>
          <w:trHeight w:val="200"/>
        </w:trPr>
        <w:tc>
          <w:tcPr>
            <w:tcW w:w="6027" w:type="dxa"/>
            <w:shd w:val="clear" w:color="auto" w:fill="E6E7E8"/>
          </w:tcPr>
          <w:p w:rsidR="00E53F39" w:rsidRDefault="00E53F39">
            <w:pPr>
              <w:pStyle w:val="TableParagraph"/>
              <w:ind w:left="0" w:firstLine="0"/>
              <w:rPr>
                <w:sz w:val="12"/>
              </w:rPr>
            </w:pPr>
          </w:p>
        </w:tc>
        <w:tc>
          <w:tcPr>
            <w:tcW w:w="1134" w:type="dxa"/>
            <w:shd w:val="clear" w:color="auto" w:fill="E6E7E8"/>
          </w:tcPr>
          <w:p w:rsidR="00E53F39" w:rsidRDefault="006408C0">
            <w:pPr>
              <w:pStyle w:val="TableParagraph"/>
              <w:spacing w:before="17"/>
              <w:ind w:left="265" w:firstLine="0"/>
              <w:rPr>
                <w:b/>
                <w:sz w:val="14"/>
              </w:rPr>
            </w:pPr>
            <w:r>
              <w:rPr>
                <w:b/>
                <w:sz w:val="14"/>
              </w:rPr>
              <w:t>I РАЗРЕД</w:t>
            </w:r>
          </w:p>
        </w:tc>
        <w:tc>
          <w:tcPr>
            <w:tcW w:w="1134" w:type="dxa"/>
            <w:shd w:val="clear" w:color="auto" w:fill="E6E7E8"/>
          </w:tcPr>
          <w:p w:rsidR="00E53F39" w:rsidRDefault="006408C0">
            <w:pPr>
              <w:pStyle w:val="TableParagraph"/>
              <w:spacing w:before="17"/>
              <w:ind w:left="178" w:right="169" w:firstLine="0"/>
              <w:jc w:val="center"/>
              <w:rPr>
                <w:b/>
                <w:sz w:val="14"/>
              </w:rPr>
            </w:pPr>
            <w:r>
              <w:rPr>
                <w:b/>
                <w:sz w:val="14"/>
              </w:rPr>
              <w:t>II РАЗРЕД</w:t>
            </w:r>
          </w:p>
        </w:tc>
        <w:tc>
          <w:tcPr>
            <w:tcW w:w="1134" w:type="dxa"/>
            <w:shd w:val="clear" w:color="auto" w:fill="E6E7E8"/>
          </w:tcPr>
          <w:p w:rsidR="00E53F39" w:rsidRDefault="006408C0">
            <w:pPr>
              <w:pStyle w:val="TableParagraph"/>
              <w:spacing w:before="17"/>
              <w:ind w:left="210" w:firstLine="0"/>
              <w:rPr>
                <w:b/>
                <w:sz w:val="14"/>
              </w:rPr>
            </w:pPr>
            <w:r>
              <w:rPr>
                <w:b/>
                <w:sz w:val="14"/>
              </w:rPr>
              <w:t>III РАЗРЕД</w:t>
            </w:r>
          </w:p>
        </w:tc>
        <w:tc>
          <w:tcPr>
            <w:tcW w:w="1134" w:type="dxa"/>
            <w:shd w:val="clear" w:color="auto" w:fill="E6E7E8"/>
          </w:tcPr>
          <w:p w:rsidR="00E53F39" w:rsidRDefault="006408C0">
            <w:pPr>
              <w:pStyle w:val="TableParagraph"/>
              <w:spacing w:before="17"/>
              <w:ind w:left="215" w:firstLine="0"/>
              <w:rPr>
                <w:b/>
                <w:sz w:val="14"/>
              </w:rPr>
            </w:pPr>
            <w:r>
              <w:rPr>
                <w:b/>
                <w:sz w:val="14"/>
              </w:rPr>
              <w:t>IV РАЗРЕД</w:t>
            </w:r>
          </w:p>
        </w:tc>
      </w:tr>
      <w:tr w:rsidR="00E53F39">
        <w:trPr>
          <w:trHeight w:val="360"/>
        </w:trPr>
        <w:tc>
          <w:tcPr>
            <w:tcW w:w="6027" w:type="dxa"/>
          </w:tcPr>
          <w:p w:rsidR="00E53F39" w:rsidRDefault="006408C0">
            <w:pPr>
              <w:pStyle w:val="TableParagraph"/>
              <w:spacing w:before="98"/>
              <w:ind w:left="2665" w:right="2656" w:firstLine="0"/>
              <w:jc w:val="center"/>
              <w:rPr>
                <w:sz w:val="14"/>
              </w:rPr>
            </w:pPr>
            <w:r>
              <w:rPr>
                <w:sz w:val="14"/>
              </w:rPr>
              <w:t>Екскурзија</w:t>
            </w:r>
          </w:p>
        </w:tc>
        <w:tc>
          <w:tcPr>
            <w:tcW w:w="1134" w:type="dxa"/>
          </w:tcPr>
          <w:p w:rsidR="00E53F39" w:rsidRDefault="006408C0">
            <w:pPr>
              <w:pStyle w:val="TableParagraph"/>
              <w:spacing w:before="98"/>
              <w:ind w:left="291" w:firstLine="0"/>
              <w:rPr>
                <w:sz w:val="14"/>
              </w:rPr>
            </w:pPr>
            <w:r>
              <w:rPr>
                <w:sz w:val="14"/>
              </w:rPr>
              <w:t>до 3 дана</w:t>
            </w:r>
          </w:p>
        </w:tc>
        <w:tc>
          <w:tcPr>
            <w:tcW w:w="1134" w:type="dxa"/>
          </w:tcPr>
          <w:p w:rsidR="00E53F39" w:rsidRDefault="006408C0">
            <w:pPr>
              <w:pStyle w:val="TableParagraph"/>
              <w:spacing w:before="98"/>
              <w:ind w:left="178" w:right="168" w:firstLine="0"/>
              <w:jc w:val="center"/>
              <w:rPr>
                <w:sz w:val="14"/>
              </w:rPr>
            </w:pPr>
            <w:r>
              <w:rPr>
                <w:sz w:val="14"/>
              </w:rPr>
              <w:t>до 5 дана</w:t>
            </w:r>
          </w:p>
        </w:tc>
        <w:tc>
          <w:tcPr>
            <w:tcW w:w="1134" w:type="dxa"/>
          </w:tcPr>
          <w:p w:rsidR="00E53F39" w:rsidRDefault="006408C0">
            <w:pPr>
              <w:pStyle w:val="TableParagraph"/>
              <w:spacing w:before="18"/>
              <w:ind w:left="431" w:right="94" w:hanging="311"/>
              <w:rPr>
                <w:sz w:val="14"/>
              </w:rPr>
            </w:pPr>
            <w:r>
              <w:rPr>
                <w:sz w:val="14"/>
              </w:rPr>
              <w:t>до 5 наставних дана</w:t>
            </w:r>
          </w:p>
        </w:tc>
        <w:tc>
          <w:tcPr>
            <w:tcW w:w="1134" w:type="dxa"/>
          </w:tcPr>
          <w:p w:rsidR="00E53F39" w:rsidRDefault="006408C0">
            <w:pPr>
              <w:pStyle w:val="TableParagraph"/>
              <w:spacing w:before="18"/>
              <w:ind w:left="431" w:right="94" w:hanging="311"/>
              <w:rPr>
                <w:sz w:val="14"/>
              </w:rPr>
            </w:pPr>
            <w:r>
              <w:rPr>
                <w:sz w:val="14"/>
              </w:rPr>
              <w:t>до 5 наставних дана</w:t>
            </w:r>
          </w:p>
        </w:tc>
      </w:tr>
      <w:tr w:rsidR="00E53F39">
        <w:trPr>
          <w:trHeight w:val="200"/>
        </w:trPr>
        <w:tc>
          <w:tcPr>
            <w:tcW w:w="6027" w:type="dxa"/>
          </w:tcPr>
          <w:p w:rsidR="00E53F39" w:rsidRDefault="006408C0">
            <w:pPr>
              <w:pStyle w:val="TableParagraph"/>
              <w:spacing w:before="18"/>
              <w:ind w:left="56" w:firstLine="0"/>
              <w:rPr>
                <w:sz w:val="14"/>
              </w:rPr>
            </w:pPr>
            <w:r>
              <w:rPr>
                <w:sz w:val="14"/>
              </w:rPr>
              <w:t>Језик другог народа или националне мањине са елементима националне културе</w:t>
            </w:r>
          </w:p>
        </w:tc>
        <w:tc>
          <w:tcPr>
            <w:tcW w:w="4536" w:type="dxa"/>
            <w:gridSpan w:val="4"/>
          </w:tcPr>
          <w:p w:rsidR="00E53F39" w:rsidRDefault="006408C0">
            <w:pPr>
              <w:pStyle w:val="TableParagraph"/>
              <w:spacing w:before="18"/>
              <w:ind w:left="1568" w:right="1559" w:firstLine="0"/>
              <w:jc w:val="center"/>
              <w:rPr>
                <w:sz w:val="14"/>
              </w:rPr>
            </w:pPr>
            <w:r>
              <w:rPr>
                <w:sz w:val="14"/>
              </w:rPr>
              <w:t>2 часа недељно</w:t>
            </w:r>
          </w:p>
        </w:tc>
      </w:tr>
      <w:tr w:rsidR="00E53F39">
        <w:trPr>
          <w:trHeight w:val="200"/>
        </w:trPr>
        <w:tc>
          <w:tcPr>
            <w:tcW w:w="6027" w:type="dxa"/>
          </w:tcPr>
          <w:p w:rsidR="00E53F39" w:rsidRDefault="006408C0">
            <w:pPr>
              <w:pStyle w:val="TableParagraph"/>
              <w:spacing w:before="18"/>
              <w:ind w:left="56" w:firstLine="0"/>
              <w:rPr>
                <w:sz w:val="14"/>
              </w:rPr>
            </w:pPr>
            <w:r>
              <w:rPr>
                <w:sz w:val="14"/>
              </w:rPr>
              <w:t>Трећи страни језик</w:t>
            </w:r>
          </w:p>
        </w:tc>
        <w:tc>
          <w:tcPr>
            <w:tcW w:w="4536" w:type="dxa"/>
            <w:gridSpan w:val="4"/>
          </w:tcPr>
          <w:p w:rsidR="00E53F39" w:rsidRDefault="006408C0">
            <w:pPr>
              <w:pStyle w:val="TableParagraph"/>
              <w:spacing w:before="18"/>
              <w:ind w:left="1568" w:right="1559" w:firstLine="0"/>
              <w:jc w:val="center"/>
              <w:rPr>
                <w:sz w:val="14"/>
              </w:rPr>
            </w:pPr>
            <w:r>
              <w:rPr>
                <w:sz w:val="14"/>
              </w:rPr>
              <w:t>2 часа недељно</w:t>
            </w:r>
          </w:p>
        </w:tc>
      </w:tr>
      <w:tr w:rsidR="00E53F39">
        <w:trPr>
          <w:trHeight w:val="200"/>
        </w:trPr>
        <w:tc>
          <w:tcPr>
            <w:tcW w:w="6027" w:type="dxa"/>
          </w:tcPr>
          <w:p w:rsidR="00E53F39" w:rsidRDefault="006408C0">
            <w:pPr>
              <w:pStyle w:val="TableParagraph"/>
              <w:spacing w:before="18"/>
              <w:ind w:left="56" w:firstLine="0"/>
              <w:rPr>
                <w:sz w:val="14"/>
              </w:rPr>
            </w:pPr>
            <w:r>
              <w:rPr>
                <w:sz w:val="14"/>
              </w:rPr>
              <w:t>Други предмети *</w:t>
            </w:r>
          </w:p>
        </w:tc>
        <w:tc>
          <w:tcPr>
            <w:tcW w:w="4536" w:type="dxa"/>
            <w:gridSpan w:val="4"/>
          </w:tcPr>
          <w:p w:rsidR="00E53F39" w:rsidRDefault="006408C0">
            <w:pPr>
              <w:pStyle w:val="TableParagraph"/>
              <w:spacing w:before="18"/>
              <w:ind w:left="1568" w:right="1559" w:firstLine="0"/>
              <w:jc w:val="center"/>
              <w:rPr>
                <w:sz w:val="14"/>
              </w:rPr>
            </w:pPr>
            <w:r>
              <w:rPr>
                <w:sz w:val="14"/>
              </w:rPr>
              <w:t>1–2 часа недељно</w:t>
            </w:r>
          </w:p>
        </w:tc>
      </w:tr>
      <w:tr w:rsidR="00E53F39">
        <w:trPr>
          <w:trHeight w:val="200"/>
        </w:trPr>
        <w:tc>
          <w:tcPr>
            <w:tcW w:w="6027" w:type="dxa"/>
          </w:tcPr>
          <w:p w:rsidR="00E53F39" w:rsidRDefault="006408C0">
            <w:pPr>
              <w:pStyle w:val="TableParagraph"/>
              <w:spacing w:before="18"/>
              <w:ind w:left="56" w:firstLine="0"/>
              <w:rPr>
                <w:sz w:val="14"/>
              </w:rPr>
            </w:pPr>
            <w:r>
              <w:rPr>
                <w:sz w:val="14"/>
              </w:rPr>
              <w:t>Стваралачке и слободне активности ученика (хор, секције и друго)</w:t>
            </w:r>
          </w:p>
        </w:tc>
        <w:tc>
          <w:tcPr>
            <w:tcW w:w="4536" w:type="dxa"/>
            <w:gridSpan w:val="4"/>
          </w:tcPr>
          <w:p w:rsidR="00E53F39" w:rsidRDefault="006408C0">
            <w:pPr>
              <w:pStyle w:val="TableParagraph"/>
              <w:spacing w:before="18"/>
              <w:ind w:left="1568" w:right="1559" w:firstLine="0"/>
              <w:jc w:val="center"/>
              <w:rPr>
                <w:sz w:val="14"/>
              </w:rPr>
            </w:pPr>
            <w:r>
              <w:rPr>
                <w:sz w:val="14"/>
              </w:rPr>
              <w:t>30–60 часова годишње</w:t>
            </w:r>
          </w:p>
        </w:tc>
      </w:tr>
      <w:tr w:rsidR="00E53F39">
        <w:trPr>
          <w:trHeight w:val="200"/>
        </w:trPr>
        <w:tc>
          <w:tcPr>
            <w:tcW w:w="6027" w:type="dxa"/>
          </w:tcPr>
          <w:p w:rsidR="00E53F39" w:rsidRDefault="006408C0">
            <w:pPr>
              <w:pStyle w:val="TableParagraph"/>
              <w:spacing w:before="18"/>
              <w:ind w:left="56" w:firstLine="0"/>
              <w:rPr>
                <w:sz w:val="14"/>
              </w:rPr>
            </w:pPr>
            <w:r>
              <w:rPr>
                <w:sz w:val="14"/>
              </w:rPr>
              <w:t>Друштвене активности – ђачки парламент, ученичке задруге</w:t>
            </w:r>
          </w:p>
        </w:tc>
        <w:tc>
          <w:tcPr>
            <w:tcW w:w="4536" w:type="dxa"/>
            <w:gridSpan w:val="4"/>
          </w:tcPr>
          <w:p w:rsidR="00E53F39" w:rsidRDefault="006408C0">
            <w:pPr>
              <w:pStyle w:val="TableParagraph"/>
              <w:spacing w:before="18"/>
              <w:ind w:left="1568" w:right="1559" w:firstLine="0"/>
              <w:jc w:val="center"/>
              <w:rPr>
                <w:sz w:val="14"/>
              </w:rPr>
            </w:pPr>
            <w:r>
              <w:rPr>
                <w:sz w:val="14"/>
              </w:rPr>
              <w:t>15–30 часова годишње</w:t>
            </w:r>
          </w:p>
        </w:tc>
      </w:tr>
      <w:tr w:rsidR="00E53F39">
        <w:trPr>
          <w:trHeight w:val="200"/>
        </w:trPr>
        <w:tc>
          <w:tcPr>
            <w:tcW w:w="6027" w:type="dxa"/>
          </w:tcPr>
          <w:p w:rsidR="00E53F39" w:rsidRDefault="006408C0">
            <w:pPr>
              <w:pStyle w:val="TableParagraph"/>
              <w:spacing w:before="18"/>
              <w:ind w:left="56" w:firstLine="0"/>
              <w:rPr>
                <w:sz w:val="14"/>
              </w:rPr>
            </w:pPr>
            <w:r>
              <w:rPr>
                <w:sz w:val="14"/>
              </w:rPr>
              <w:t>Културна и јавна делатност школе</w:t>
            </w:r>
          </w:p>
        </w:tc>
        <w:tc>
          <w:tcPr>
            <w:tcW w:w="4536" w:type="dxa"/>
            <w:gridSpan w:val="4"/>
          </w:tcPr>
          <w:p w:rsidR="00E53F39" w:rsidRDefault="006408C0">
            <w:pPr>
              <w:pStyle w:val="TableParagraph"/>
              <w:spacing w:before="18"/>
              <w:ind w:left="1568" w:right="1559" w:firstLine="0"/>
              <w:jc w:val="center"/>
              <w:rPr>
                <w:sz w:val="14"/>
              </w:rPr>
            </w:pPr>
            <w:r>
              <w:rPr>
                <w:sz w:val="14"/>
              </w:rPr>
              <w:t>2 радна дана</w:t>
            </w:r>
          </w:p>
        </w:tc>
      </w:tr>
    </w:tbl>
    <w:p w:rsidR="00E53F39" w:rsidRDefault="006408C0">
      <w:pPr>
        <w:pStyle w:val="BodyText"/>
        <w:tabs>
          <w:tab w:val="left" w:pos="383"/>
        </w:tabs>
        <w:spacing w:before="6" w:line="240" w:lineRule="auto"/>
        <w:ind w:left="383" w:right="137" w:hanging="284"/>
      </w:pPr>
      <w:r>
        <w:t>*</w:t>
      </w:r>
      <w:r>
        <w:tab/>
        <w:t xml:space="preserve">Поред наведених предмета </w:t>
      </w:r>
      <w:r>
        <w:rPr>
          <w:spacing w:val="-3"/>
        </w:rPr>
        <w:t xml:space="preserve">школа </w:t>
      </w:r>
      <w:r>
        <w:t>може да организује, у складу са опредељењима ученика, факултативну наставу из предмета који су ут</w:t>
      </w:r>
      <w:r>
        <w:t>врђени наставним планом других образовних</w:t>
      </w:r>
      <w:r>
        <w:rPr>
          <w:spacing w:val="-2"/>
        </w:rPr>
        <w:t xml:space="preserve"> </w:t>
      </w:r>
      <w:r>
        <w:t>профила</w:t>
      </w:r>
      <w:r>
        <w:rPr>
          <w:spacing w:val="-3"/>
        </w:rPr>
        <w:t xml:space="preserve"> </w:t>
      </w:r>
      <w:r>
        <w:t>истог</w:t>
      </w:r>
      <w:r>
        <w:rPr>
          <w:spacing w:val="-2"/>
        </w:rPr>
        <w:t xml:space="preserve"> </w:t>
      </w:r>
      <w:r>
        <w:t>или</w:t>
      </w:r>
      <w:r>
        <w:rPr>
          <w:spacing w:val="-3"/>
        </w:rPr>
        <w:t xml:space="preserve"> </w:t>
      </w:r>
      <w:r>
        <w:t>другог</w:t>
      </w:r>
      <w:r>
        <w:rPr>
          <w:spacing w:val="-2"/>
        </w:rPr>
        <w:t xml:space="preserve"> </w:t>
      </w:r>
      <w:r>
        <w:t>подручја</w:t>
      </w:r>
      <w:r>
        <w:rPr>
          <w:spacing w:val="-2"/>
        </w:rPr>
        <w:t xml:space="preserve"> </w:t>
      </w:r>
      <w:r>
        <w:t>рада,</w:t>
      </w:r>
      <w:r>
        <w:rPr>
          <w:spacing w:val="-2"/>
        </w:rPr>
        <w:t xml:space="preserve"> </w:t>
      </w:r>
      <w:r>
        <w:t>као</w:t>
      </w:r>
      <w:r>
        <w:rPr>
          <w:spacing w:val="-2"/>
        </w:rPr>
        <w:t xml:space="preserve"> </w:t>
      </w:r>
      <w:r>
        <w:t>и</w:t>
      </w:r>
      <w:r>
        <w:rPr>
          <w:spacing w:val="-3"/>
        </w:rPr>
        <w:t xml:space="preserve"> </w:t>
      </w:r>
      <w:r>
        <w:t>у</w:t>
      </w:r>
      <w:r>
        <w:rPr>
          <w:spacing w:val="-2"/>
        </w:rPr>
        <w:t xml:space="preserve"> </w:t>
      </w:r>
      <w:r>
        <w:t>наставним</w:t>
      </w:r>
      <w:r>
        <w:rPr>
          <w:spacing w:val="-2"/>
        </w:rPr>
        <w:t xml:space="preserve"> </w:t>
      </w:r>
      <w:r>
        <w:t>плановима</w:t>
      </w:r>
      <w:r>
        <w:rPr>
          <w:spacing w:val="-2"/>
        </w:rPr>
        <w:t xml:space="preserve"> </w:t>
      </w:r>
      <w:r>
        <w:t>гимназије,</w:t>
      </w:r>
      <w:r>
        <w:rPr>
          <w:spacing w:val="-3"/>
        </w:rPr>
        <w:t xml:space="preserve"> </w:t>
      </w:r>
      <w:r>
        <w:t>или</w:t>
      </w:r>
      <w:r>
        <w:rPr>
          <w:spacing w:val="-3"/>
        </w:rPr>
        <w:t xml:space="preserve"> </w:t>
      </w:r>
      <w:r>
        <w:t>по</w:t>
      </w:r>
      <w:r>
        <w:rPr>
          <w:spacing w:val="-3"/>
        </w:rPr>
        <w:t xml:space="preserve"> </w:t>
      </w:r>
      <w:r>
        <w:t>програмима</w:t>
      </w:r>
      <w:r>
        <w:rPr>
          <w:spacing w:val="-2"/>
        </w:rPr>
        <w:t xml:space="preserve"> </w:t>
      </w:r>
      <w:r>
        <w:t>који</w:t>
      </w:r>
      <w:r>
        <w:rPr>
          <w:spacing w:val="-2"/>
        </w:rPr>
        <w:t xml:space="preserve"> </w:t>
      </w:r>
      <w:r>
        <w:t>су</w:t>
      </w:r>
      <w:r>
        <w:rPr>
          <w:spacing w:val="-2"/>
        </w:rPr>
        <w:t xml:space="preserve"> </w:t>
      </w:r>
      <w:r>
        <w:t>претходно</w:t>
      </w:r>
      <w:r>
        <w:rPr>
          <w:spacing w:val="-2"/>
        </w:rPr>
        <w:t xml:space="preserve"> </w:t>
      </w:r>
      <w:r>
        <w:t>донети.</w:t>
      </w:r>
    </w:p>
    <w:p w:rsidR="00E53F39" w:rsidRDefault="00E53F39">
      <w:pPr>
        <w:pStyle w:val="BodyText"/>
        <w:spacing w:before="5" w:line="240" w:lineRule="auto"/>
        <w:ind w:left="0" w:firstLine="0"/>
        <w:rPr>
          <w:sz w:val="17"/>
        </w:rPr>
      </w:pPr>
    </w:p>
    <w:p w:rsidR="00E53F39" w:rsidRDefault="006408C0">
      <w:pPr>
        <w:pStyle w:val="Heading1"/>
        <w:spacing w:after="41"/>
        <w:ind w:right="37"/>
      </w:pPr>
      <w:r>
        <w:t>Остваривање школског програма по недељама</w:t>
      </w: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04"/>
        <w:gridCol w:w="1133"/>
        <w:gridCol w:w="1133"/>
        <w:gridCol w:w="1133"/>
        <w:gridCol w:w="1133"/>
      </w:tblGrid>
      <w:tr w:rsidR="00E53F39">
        <w:trPr>
          <w:trHeight w:val="200"/>
        </w:trPr>
        <w:tc>
          <w:tcPr>
            <w:tcW w:w="6004" w:type="dxa"/>
            <w:shd w:val="clear" w:color="auto" w:fill="E6E7E8"/>
          </w:tcPr>
          <w:p w:rsidR="00E53F39" w:rsidRDefault="00E53F39">
            <w:pPr>
              <w:pStyle w:val="TableParagraph"/>
              <w:ind w:left="0" w:firstLine="0"/>
              <w:rPr>
                <w:sz w:val="12"/>
              </w:rPr>
            </w:pPr>
          </w:p>
        </w:tc>
        <w:tc>
          <w:tcPr>
            <w:tcW w:w="1133" w:type="dxa"/>
            <w:shd w:val="clear" w:color="auto" w:fill="E6E7E8"/>
          </w:tcPr>
          <w:p w:rsidR="00E53F39" w:rsidRDefault="006408C0">
            <w:pPr>
              <w:pStyle w:val="TableParagraph"/>
              <w:spacing w:before="16"/>
              <w:ind w:left="177" w:right="166" w:firstLine="0"/>
              <w:jc w:val="center"/>
              <w:rPr>
                <w:b/>
                <w:sz w:val="14"/>
              </w:rPr>
            </w:pPr>
            <w:r>
              <w:rPr>
                <w:b/>
                <w:sz w:val="14"/>
              </w:rPr>
              <w:t>I РАЗРЕД</w:t>
            </w:r>
          </w:p>
        </w:tc>
        <w:tc>
          <w:tcPr>
            <w:tcW w:w="1133" w:type="dxa"/>
            <w:shd w:val="clear" w:color="auto" w:fill="E6E7E8"/>
          </w:tcPr>
          <w:p w:rsidR="00E53F39" w:rsidRDefault="006408C0">
            <w:pPr>
              <w:pStyle w:val="TableParagraph"/>
              <w:spacing w:before="16"/>
              <w:ind w:left="179" w:right="166" w:firstLine="0"/>
              <w:jc w:val="center"/>
              <w:rPr>
                <w:b/>
                <w:sz w:val="14"/>
              </w:rPr>
            </w:pPr>
            <w:r>
              <w:rPr>
                <w:b/>
                <w:sz w:val="14"/>
              </w:rPr>
              <w:t>II РАЗРЕД</w:t>
            </w:r>
          </w:p>
        </w:tc>
        <w:tc>
          <w:tcPr>
            <w:tcW w:w="1133" w:type="dxa"/>
            <w:shd w:val="clear" w:color="auto" w:fill="E6E7E8"/>
          </w:tcPr>
          <w:p w:rsidR="00E53F39" w:rsidRDefault="006408C0">
            <w:pPr>
              <w:pStyle w:val="TableParagraph"/>
              <w:spacing w:before="16"/>
              <w:ind w:left="181" w:right="166" w:firstLine="0"/>
              <w:jc w:val="center"/>
              <w:rPr>
                <w:b/>
                <w:sz w:val="14"/>
              </w:rPr>
            </w:pPr>
            <w:r>
              <w:rPr>
                <w:b/>
                <w:sz w:val="14"/>
              </w:rPr>
              <w:t>III РАЗРЕД</w:t>
            </w:r>
          </w:p>
        </w:tc>
        <w:tc>
          <w:tcPr>
            <w:tcW w:w="1133" w:type="dxa"/>
            <w:shd w:val="clear" w:color="auto" w:fill="E6E7E8"/>
          </w:tcPr>
          <w:p w:rsidR="00E53F39" w:rsidRDefault="006408C0">
            <w:pPr>
              <w:pStyle w:val="TableParagraph"/>
              <w:spacing w:before="16"/>
              <w:ind w:left="181" w:right="165" w:firstLine="0"/>
              <w:jc w:val="center"/>
              <w:rPr>
                <w:b/>
                <w:sz w:val="14"/>
              </w:rPr>
            </w:pPr>
            <w:r>
              <w:rPr>
                <w:b/>
                <w:sz w:val="14"/>
              </w:rPr>
              <w:t>IV РАЗРЕД</w:t>
            </w:r>
          </w:p>
        </w:tc>
      </w:tr>
      <w:tr w:rsidR="00E53F39">
        <w:trPr>
          <w:trHeight w:val="200"/>
        </w:trPr>
        <w:tc>
          <w:tcPr>
            <w:tcW w:w="6004" w:type="dxa"/>
          </w:tcPr>
          <w:p w:rsidR="00E53F39" w:rsidRDefault="006408C0">
            <w:pPr>
              <w:pStyle w:val="TableParagraph"/>
              <w:spacing w:before="18"/>
              <w:ind w:left="56" w:firstLine="0"/>
              <w:rPr>
                <w:sz w:val="14"/>
              </w:rPr>
            </w:pPr>
            <w:r>
              <w:rPr>
                <w:sz w:val="14"/>
              </w:rPr>
              <w:t>Разредно часовна настава</w:t>
            </w:r>
          </w:p>
        </w:tc>
        <w:tc>
          <w:tcPr>
            <w:tcW w:w="1133" w:type="dxa"/>
          </w:tcPr>
          <w:p w:rsidR="00E53F39" w:rsidRDefault="006408C0">
            <w:pPr>
              <w:pStyle w:val="TableParagraph"/>
              <w:spacing w:before="15"/>
              <w:ind w:left="177" w:right="166" w:firstLine="0"/>
              <w:jc w:val="center"/>
              <w:rPr>
                <w:b/>
                <w:sz w:val="14"/>
              </w:rPr>
            </w:pPr>
            <w:r>
              <w:rPr>
                <w:b/>
                <w:sz w:val="14"/>
              </w:rPr>
              <w:t>35</w:t>
            </w:r>
          </w:p>
        </w:tc>
        <w:tc>
          <w:tcPr>
            <w:tcW w:w="1133" w:type="dxa"/>
          </w:tcPr>
          <w:p w:rsidR="00E53F39" w:rsidRDefault="006408C0">
            <w:pPr>
              <w:pStyle w:val="TableParagraph"/>
              <w:spacing w:before="15"/>
              <w:ind w:left="179" w:right="166" w:firstLine="0"/>
              <w:jc w:val="center"/>
              <w:rPr>
                <w:b/>
                <w:sz w:val="14"/>
              </w:rPr>
            </w:pPr>
            <w:r>
              <w:rPr>
                <w:b/>
                <w:sz w:val="14"/>
              </w:rPr>
              <w:t>35</w:t>
            </w:r>
          </w:p>
        </w:tc>
        <w:tc>
          <w:tcPr>
            <w:tcW w:w="1133" w:type="dxa"/>
          </w:tcPr>
          <w:p w:rsidR="00E53F39" w:rsidRDefault="006408C0">
            <w:pPr>
              <w:pStyle w:val="TableParagraph"/>
              <w:spacing w:before="15"/>
              <w:ind w:left="180" w:right="166" w:firstLine="0"/>
              <w:jc w:val="center"/>
              <w:rPr>
                <w:b/>
                <w:sz w:val="14"/>
              </w:rPr>
            </w:pPr>
            <w:r>
              <w:rPr>
                <w:b/>
                <w:sz w:val="14"/>
              </w:rPr>
              <w:t>35</w:t>
            </w:r>
          </w:p>
        </w:tc>
        <w:tc>
          <w:tcPr>
            <w:tcW w:w="1133" w:type="dxa"/>
          </w:tcPr>
          <w:p w:rsidR="00E53F39" w:rsidRDefault="006408C0">
            <w:pPr>
              <w:pStyle w:val="TableParagraph"/>
              <w:spacing w:before="15"/>
              <w:ind w:left="181" w:right="165" w:firstLine="0"/>
              <w:jc w:val="center"/>
              <w:rPr>
                <w:b/>
                <w:sz w:val="14"/>
              </w:rPr>
            </w:pPr>
            <w:r>
              <w:rPr>
                <w:b/>
                <w:sz w:val="14"/>
              </w:rPr>
              <w:t>32</w:t>
            </w:r>
          </w:p>
        </w:tc>
      </w:tr>
      <w:tr w:rsidR="00E53F39">
        <w:trPr>
          <w:trHeight w:val="200"/>
        </w:trPr>
        <w:tc>
          <w:tcPr>
            <w:tcW w:w="6004" w:type="dxa"/>
          </w:tcPr>
          <w:p w:rsidR="00E53F39" w:rsidRDefault="006408C0">
            <w:pPr>
              <w:pStyle w:val="TableParagraph"/>
              <w:spacing w:before="18"/>
              <w:ind w:left="56" w:firstLine="0"/>
              <w:rPr>
                <w:sz w:val="14"/>
              </w:rPr>
            </w:pPr>
            <w:r>
              <w:rPr>
                <w:sz w:val="14"/>
              </w:rPr>
              <w:t>Менторски рад (блок практичне наставе)</w:t>
            </w:r>
          </w:p>
        </w:tc>
        <w:tc>
          <w:tcPr>
            <w:tcW w:w="1133" w:type="dxa"/>
          </w:tcPr>
          <w:p w:rsidR="00E53F39" w:rsidRDefault="006408C0">
            <w:pPr>
              <w:pStyle w:val="TableParagraph"/>
              <w:spacing w:before="15"/>
              <w:ind w:left="11" w:firstLine="0"/>
              <w:jc w:val="center"/>
              <w:rPr>
                <w:b/>
                <w:sz w:val="14"/>
              </w:rPr>
            </w:pPr>
            <w:r>
              <w:rPr>
                <w:b/>
                <w:sz w:val="14"/>
              </w:rPr>
              <w:t>2</w:t>
            </w:r>
          </w:p>
        </w:tc>
        <w:tc>
          <w:tcPr>
            <w:tcW w:w="1133" w:type="dxa"/>
          </w:tcPr>
          <w:p w:rsidR="00E53F39" w:rsidRDefault="006408C0">
            <w:pPr>
              <w:pStyle w:val="TableParagraph"/>
              <w:spacing w:before="15"/>
              <w:ind w:left="13" w:firstLine="0"/>
              <w:jc w:val="center"/>
              <w:rPr>
                <w:b/>
                <w:sz w:val="14"/>
              </w:rPr>
            </w:pPr>
            <w:r>
              <w:rPr>
                <w:b/>
                <w:sz w:val="14"/>
              </w:rPr>
              <w:t>2</w:t>
            </w:r>
          </w:p>
        </w:tc>
        <w:tc>
          <w:tcPr>
            <w:tcW w:w="1133" w:type="dxa"/>
          </w:tcPr>
          <w:p w:rsidR="00E53F39" w:rsidRDefault="006408C0">
            <w:pPr>
              <w:pStyle w:val="TableParagraph"/>
              <w:spacing w:before="15"/>
              <w:ind w:left="14" w:firstLine="0"/>
              <w:jc w:val="center"/>
              <w:rPr>
                <w:b/>
                <w:sz w:val="14"/>
              </w:rPr>
            </w:pPr>
            <w:r>
              <w:rPr>
                <w:b/>
                <w:sz w:val="14"/>
              </w:rPr>
              <w:t>2</w:t>
            </w:r>
          </w:p>
        </w:tc>
        <w:tc>
          <w:tcPr>
            <w:tcW w:w="1133" w:type="dxa"/>
          </w:tcPr>
          <w:p w:rsidR="00E53F39" w:rsidRDefault="006408C0">
            <w:pPr>
              <w:pStyle w:val="TableParagraph"/>
              <w:spacing w:before="15"/>
              <w:ind w:left="16" w:firstLine="0"/>
              <w:jc w:val="center"/>
              <w:rPr>
                <w:b/>
                <w:sz w:val="14"/>
              </w:rPr>
            </w:pPr>
            <w:r>
              <w:rPr>
                <w:b/>
                <w:sz w:val="14"/>
              </w:rPr>
              <w:t>2</w:t>
            </w:r>
          </w:p>
        </w:tc>
      </w:tr>
      <w:tr w:rsidR="00E53F39">
        <w:trPr>
          <w:trHeight w:val="200"/>
        </w:trPr>
        <w:tc>
          <w:tcPr>
            <w:tcW w:w="6004" w:type="dxa"/>
          </w:tcPr>
          <w:p w:rsidR="00E53F39" w:rsidRDefault="006408C0">
            <w:pPr>
              <w:pStyle w:val="TableParagraph"/>
              <w:spacing w:before="18"/>
              <w:ind w:left="56" w:firstLine="0"/>
              <w:rPr>
                <w:sz w:val="14"/>
              </w:rPr>
            </w:pPr>
            <w:r>
              <w:rPr>
                <w:sz w:val="14"/>
              </w:rPr>
              <w:t>Обавезне ваннаставне активности</w:t>
            </w:r>
          </w:p>
        </w:tc>
        <w:tc>
          <w:tcPr>
            <w:tcW w:w="1133" w:type="dxa"/>
          </w:tcPr>
          <w:p w:rsidR="00E53F39" w:rsidRDefault="006408C0">
            <w:pPr>
              <w:pStyle w:val="TableParagraph"/>
              <w:spacing w:before="15"/>
              <w:ind w:left="11" w:firstLine="0"/>
              <w:jc w:val="center"/>
              <w:rPr>
                <w:b/>
                <w:sz w:val="14"/>
              </w:rPr>
            </w:pPr>
            <w:r>
              <w:rPr>
                <w:b/>
                <w:sz w:val="14"/>
              </w:rPr>
              <w:t>2</w:t>
            </w:r>
          </w:p>
        </w:tc>
        <w:tc>
          <w:tcPr>
            <w:tcW w:w="1133" w:type="dxa"/>
          </w:tcPr>
          <w:p w:rsidR="00E53F39" w:rsidRDefault="006408C0">
            <w:pPr>
              <w:pStyle w:val="TableParagraph"/>
              <w:spacing w:before="15"/>
              <w:ind w:left="13" w:firstLine="0"/>
              <w:jc w:val="center"/>
              <w:rPr>
                <w:b/>
                <w:sz w:val="14"/>
              </w:rPr>
            </w:pPr>
            <w:r>
              <w:rPr>
                <w:b/>
                <w:sz w:val="14"/>
              </w:rPr>
              <w:t>2</w:t>
            </w:r>
          </w:p>
        </w:tc>
        <w:tc>
          <w:tcPr>
            <w:tcW w:w="1133" w:type="dxa"/>
          </w:tcPr>
          <w:p w:rsidR="00E53F39" w:rsidRDefault="006408C0">
            <w:pPr>
              <w:pStyle w:val="TableParagraph"/>
              <w:spacing w:before="15"/>
              <w:ind w:left="14" w:firstLine="0"/>
              <w:jc w:val="center"/>
              <w:rPr>
                <w:b/>
                <w:sz w:val="14"/>
              </w:rPr>
            </w:pPr>
            <w:r>
              <w:rPr>
                <w:b/>
                <w:sz w:val="14"/>
              </w:rPr>
              <w:t>2</w:t>
            </w:r>
          </w:p>
        </w:tc>
        <w:tc>
          <w:tcPr>
            <w:tcW w:w="1133" w:type="dxa"/>
          </w:tcPr>
          <w:p w:rsidR="00E53F39" w:rsidRDefault="006408C0">
            <w:pPr>
              <w:pStyle w:val="TableParagraph"/>
              <w:spacing w:before="15"/>
              <w:ind w:left="16" w:firstLine="0"/>
              <w:jc w:val="center"/>
              <w:rPr>
                <w:b/>
                <w:sz w:val="14"/>
              </w:rPr>
            </w:pPr>
            <w:r>
              <w:rPr>
                <w:b/>
                <w:sz w:val="14"/>
              </w:rPr>
              <w:t>2</w:t>
            </w:r>
          </w:p>
        </w:tc>
      </w:tr>
      <w:tr w:rsidR="00E53F39">
        <w:trPr>
          <w:trHeight w:val="200"/>
        </w:trPr>
        <w:tc>
          <w:tcPr>
            <w:tcW w:w="6004" w:type="dxa"/>
          </w:tcPr>
          <w:p w:rsidR="00E53F39" w:rsidRDefault="006408C0">
            <w:pPr>
              <w:pStyle w:val="TableParagraph"/>
              <w:spacing w:before="18"/>
              <w:ind w:left="56" w:firstLine="0"/>
              <w:rPr>
                <w:sz w:val="14"/>
              </w:rPr>
            </w:pPr>
            <w:r>
              <w:rPr>
                <w:sz w:val="14"/>
              </w:rPr>
              <w:t>Матурски испит</w:t>
            </w:r>
          </w:p>
        </w:tc>
        <w:tc>
          <w:tcPr>
            <w:tcW w:w="1133" w:type="dxa"/>
          </w:tcPr>
          <w:p w:rsidR="00E53F39" w:rsidRDefault="00E53F39">
            <w:pPr>
              <w:pStyle w:val="TableParagraph"/>
              <w:ind w:left="0" w:firstLine="0"/>
              <w:rPr>
                <w:sz w:val="12"/>
              </w:rPr>
            </w:pPr>
          </w:p>
        </w:tc>
        <w:tc>
          <w:tcPr>
            <w:tcW w:w="1133" w:type="dxa"/>
          </w:tcPr>
          <w:p w:rsidR="00E53F39" w:rsidRDefault="00E53F39">
            <w:pPr>
              <w:pStyle w:val="TableParagraph"/>
              <w:ind w:left="0" w:firstLine="0"/>
              <w:rPr>
                <w:sz w:val="12"/>
              </w:rPr>
            </w:pPr>
          </w:p>
        </w:tc>
        <w:tc>
          <w:tcPr>
            <w:tcW w:w="1133" w:type="dxa"/>
          </w:tcPr>
          <w:p w:rsidR="00E53F39" w:rsidRDefault="00E53F39">
            <w:pPr>
              <w:pStyle w:val="TableParagraph"/>
              <w:ind w:left="0" w:firstLine="0"/>
              <w:rPr>
                <w:sz w:val="12"/>
              </w:rPr>
            </w:pPr>
          </w:p>
        </w:tc>
        <w:tc>
          <w:tcPr>
            <w:tcW w:w="1133" w:type="dxa"/>
          </w:tcPr>
          <w:p w:rsidR="00E53F39" w:rsidRDefault="006408C0">
            <w:pPr>
              <w:pStyle w:val="TableParagraph"/>
              <w:spacing w:before="15"/>
              <w:ind w:left="16" w:firstLine="0"/>
              <w:jc w:val="center"/>
              <w:rPr>
                <w:b/>
                <w:sz w:val="14"/>
              </w:rPr>
            </w:pPr>
            <w:r>
              <w:rPr>
                <w:b/>
                <w:sz w:val="14"/>
              </w:rPr>
              <w:t>3</w:t>
            </w:r>
          </w:p>
        </w:tc>
      </w:tr>
      <w:tr w:rsidR="00E53F39">
        <w:trPr>
          <w:trHeight w:val="198"/>
        </w:trPr>
        <w:tc>
          <w:tcPr>
            <w:tcW w:w="6004" w:type="dxa"/>
          </w:tcPr>
          <w:p w:rsidR="00E53F39" w:rsidRDefault="006408C0">
            <w:pPr>
              <w:pStyle w:val="TableParagraph"/>
              <w:spacing w:before="15"/>
              <w:ind w:left="56" w:firstLine="0"/>
              <w:rPr>
                <w:b/>
                <w:sz w:val="14"/>
              </w:rPr>
            </w:pPr>
            <w:r>
              <w:rPr>
                <w:b/>
                <w:sz w:val="14"/>
              </w:rPr>
              <w:t>Укупно радних недеља</w:t>
            </w:r>
          </w:p>
        </w:tc>
        <w:tc>
          <w:tcPr>
            <w:tcW w:w="1133" w:type="dxa"/>
          </w:tcPr>
          <w:p w:rsidR="00E53F39" w:rsidRDefault="006408C0">
            <w:pPr>
              <w:pStyle w:val="TableParagraph"/>
              <w:spacing w:before="15"/>
              <w:ind w:left="177" w:right="166" w:firstLine="0"/>
              <w:jc w:val="center"/>
              <w:rPr>
                <w:b/>
                <w:sz w:val="14"/>
              </w:rPr>
            </w:pPr>
            <w:r>
              <w:rPr>
                <w:b/>
                <w:sz w:val="14"/>
              </w:rPr>
              <w:t>39</w:t>
            </w:r>
          </w:p>
        </w:tc>
        <w:tc>
          <w:tcPr>
            <w:tcW w:w="1133" w:type="dxa"/>
          </w:tcPr>
          <w:p w:rsidR="00E53F39" w:rsidRDefault="006408C0">
            <w:pPr>
              <w:pStyle w:val="TableParagraph"/>
              <w:spacing w:before="15"/>
              <w:ind w:left="179" w:right="166" w:firstLine="0"/>
              <w:jc w:val="center"/>
              <w:rPr>
                <w:b/>
                <w:sz w:val="14"/>
              </w:rPr>
            </w:pPr>
            <w:r>
              <w:rPr>
                <w:b/>
                <w:sz w:val="14"/>
              </w:rPr>
              <w:t>39</w:t>
            </w:r>
          </w:p>
        </w:tc>
        <w:tc>
          <w:tcPr>
            <w:tcW w:w="1133" w:type="dxa"/>
          </w:tcPr>
          <w:p w:rsidR="00E53F39" w:rsidRDefault="006408C0">
            <w:pPr>
              <w:pStyle w:val="TableParagraph"/>
              <w:spacing w:before="15"/>
              <w:ind w:left="180" w:right="166" w:firstLine="0"/>
              <w:jc w:val="center"/>
              <w:rPr>
                <w:b/>
                <w:sz w:val="14"/>
              </w:rPr>
            </w:pPr>
            <w:r>
              <w:rPr>
                <w:b/>
                <w:sz w:val="14"/>
              </w:rPr>
              <w:t>39</w:t>
            </w:r>
          </w:p>
        </w:tc>
        <w:tc>
          <w:tcPr>
            <w:tcW w:w="1133" w:type="dxa"/>
          </w:tcPr>
          <w:p w:rsidR="00E53F39" w:rsidRDefault="006408C0">
            <w:pPr>
              <w:pStyle w:val="TableParagraph"/>
              <w:spacing w:before="15"/>
              <w:ind w:left="181" w:right="165" w:firstLine="0"/>
              <w:jc w:val="center"/>
              <w:rPr>
                <w:b/>
                <w:sz w:val="14"/>
              </w:rPr>
            </w:pPr>
            <w:r>
              <w:rPr>
                <w:b/>
                <w:sz w:val="14"/>
              </w:rPr>
              <w:t>39</w:t>
            </w:r>
          </w:p>
        </w:tc>
      </w:tr>
    </w:tbl>
    <w:p w:rsidR="00E53F39" w:rsidRDefault="006408C0">
      <w:pPr>
        <w:spacing w:before="152" w:line="203" w:lineRule="exact"/>
        <w:ind w:right="37"/>
        <w:jc w:val="center"/>
        <w:rPr>
          <w:b/>
          <w:sz w:val="18"/>
        </w:rPr>
      </w:pPr>
      <w:r>
        <w:rPr>
          <w:b/>
          <w:sz w:val="18"/>
        </w:rPr>
        <w:t>Подела одељења на групе</w:t>
      </w:r>
    </w:p>
    <w:p w:rsidR="00E53F39" w:rsidRDefault="006408C0">
      <w:pPr>
        <w:pStyle w:val="Heading2"/>
        <w:spacing w:line="203" w:lineRule="exact"/>
        <w:ind w:left="497" w:firstLine="0"/>
      </w:pPr>
      <w:r>
        <w:t>Предвиђен број ученика у одељењу је 24.</w:t>
      </w:r>
    </w:p>
    <w:p w:rsidR="00E53F39" w:rsidRDefault="006408C0">
      <w:pPr>
        <w:spacing w:after="39" w:line="232" w:lineRule="auto"/>
        <w:ind w:left="100" w:right="115" w:firstLine="396"/>
        <w:rPr>
          <w:sz w:val="18"/>
        </w:rPr>
      </w:pPr>
      <w:r>
        <w:rPr>
          <w:sz w:val="18"/>
        </w:rPr>
        <w:t>Настава из следећих предмета одвија се по групама кроз: вежбе(В), практичну наставу (ПН), учење кроз рад (УКР) , учење кроз рад у блоку (УКР/Б):</w:t>
      </w: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3254"/>
        <w:gridCol w:w="561"/>
        <w:gridCol w:w="1032"/>
        <w:gridCol w:w="907"/>
        <w:gridCol w:w="986"/>
        <w:gridCol w:w="1196"/>
        <w:gridCol w:w="2036"/>
      </w:tblGrid>
      <w:tr w:rsidR="00E53F39">
        <w:trPr>
          <w:trHeight w:val="198"/>
        </w:trPr>
        <w:tc>
          <w:tcPr>
            <w:tcW w:w="562" w:type="dxa"/>
            <w:vMerge w:val="restart"/>
            <w:shd w:val="clear" w:color="auto" w:fill="E6E7E8"/>
          </w:tcPr>
          <w:p w:rsidR="00E53F39" w:rsidRDefault="00E53F39">
            <w:pPr>
              <w:pStyle w:val="TableParagraph"/>
              <w:spacing w:before="4"/>
              <w:ind w:left="0" w:firstLine="0"/>
              <w:rPr>
                <w:sz w:val="17"/>
              </w:rPr>
            </w:pPr>
          </w:p>
          <w:p w:rsidR="00E53F39" w:rsidRDefault="006408C0">
            <w:pPr>
              <w:pStyle w:val="TableParagraph"/>
              <w:ind w:left="70" w:firstLine="0"/>
              <w:rPr>
                <w:b/>
                <w:sz w:val="14"/>
              </w:rPr>
            </w:pPr>
            <w:r>
              <w:rPr>
                <w:b/>
                <w:sz w:val="14"/>
              </w:rPr>
              <w:t>Разред</w:t>
            </w:r>
          </w:p>
        </w:tc>
        <w:tc>
          <w:tcPr>
            <w:tcW w:w="3254" w:type="dxa"/>
            <w:vMerge w:val="restart"/>
            <w:shd w:val="clear" w:color="auto" w:fill="E6E7E8"/>
          </w:tcPr>
          <w:p w:rsidR="00E53F39" w:rsidRDefault="00E53F39">
            <w:pPr>
              <w:pStyle w:val="TableParagraph"/>
              <w:spacing w:before="4"/>
              <w:ind w:left="0" w:firstLine="0"/>
              <w:rPr>
                <w:sz w:val="17"/>
              </w:rPr>
            </w:pPr>
          </w:p>
          <w:p w:rsidR="00E53F39" w:rsidRDefault="006408C0">
            <w:pPr>
              <w:pStyle w:val="TableParagraph"/>
              <w:ind w:left="1334" w:right="1324" w:firstLine="0"/>
              <w:jc w:val="center"/>
              <w:rPr>
                <w:b/>
                <w:sz w:val="14"/>
              </w:rPr>
            </w:pPr>
            <w:r>
              <w:rPr>
                <w:b/>
                <w:sz w:val="14"/>
              </w:rPr>
              <w:t>Предмет</w:t>
            </w:r>
          </w:p>
        </w:tc>
        <w:tc>
          <w:tcPr>
            <w:tcW w:w="3486" w:type="dxa"/>
            <w:gridSpan w:val="4"/>
            <w:shd w:val="clear" w:color="auto" w:fill="E6E7E8"/>
          </w:tcPr>
          <w:p w:rsidR="00E53F39" w:rsidRDefault="006408C0">
            <w:pPr>
              <w:pStyle w:val="TableParagraph"/>
              <w:spacing w:before="16"/>
              <w:ind w:left="1035" w:firstLine="0"/>
              <w:rPr>
                <w:b/>
                <w:sz w:val="14"/>
              </w:rPr>
            </w:pPr>
            <w:r>
              <w:rPr>
                <w:b/>
                <w:sz w:val="14"/>
              </w:rPr>
              <w:t>Годишњи фонд часова</w:t>
            </w:r>
          </w:p>
        </w:tc>
        <w:tc>
          <w:tcPr>
            <w:tcW w:w="1196" w:type="dxa"/>
            <w:vMerge w:val="restart"/>
            <w:shd w:val="clear" w:color="auto" w:fill="E6E7E8"/>
          </w:tcPr>
          <w:p w:rsidR="00E53F39" w:rsidRDefault="006408C0">
            <w:pPr>
              <w:pStyle w:val="TableParagraph"/>
              <w:spacing w:before="120"/>
              <w:ind w:left="413" w:right="91" w:hanging="289"/>
              <w:rPr>
                <w:b/>
                <w:sz w:val="14"/>
              </w:rPr>
            </w:pPr>
            <w:r>
              <w:rPr>
                <w:b/>
                <w:sz w:val="14"/>
              </w:rPr>
              <w:t>Број ученика у групи</w:t>
            </w:r>
          </w:p>
        </w:tc>
        <w:tc>
          <w:tcPr>
            <w:tcW w:w="2036" w:type="dxa"/>
            <w:vMerge w:val="restart"/>
            <w:shd w:val="clear" w:color="auto" w:fill="E6E7E8"/>
          </w:tcPr>
          <w:p w:rsidR="00E53F39" w:rsidRDefault="006408C0">
            <w:pPr>
              <w:pStyle w:val="TableParagraph"/>
              <w:spacing w:before="120"/>
              <w:ind w:left="330" w:hanging="87"/>
              <w:rPr>
                <w:b/>
                <w:sz w:val="14"/>
              </w:rPr>
            </w:pPr>
            <w:r>
              <w:rPr>
                <w:b/>
                <w:sz w:val="14"/>
              </w:rPr>
              <w:t>**Потребно ангажовање помоћног наставника</w:t>
            </w:r>
          </w:p>
        </w:tc>
      </w:tr>
      <w:tr w:rsidR="00E53F39">
        <w:trPr>
          <w:trHeight w:val="358"/>
        </w:trPr>
        <w:tc>
          <w:tcPr>
            <w:tcW w:w="562" w:type="dxa"/>
            <w:vMerge/>
            <w:tcBorders>
              <w:top w:val="nil"/>
            </w:tcBorders>
            <w:shd w:val="clear" w:color="auto" w:fill="E6E7E8"/>
          </w:tcPr>
          <w:p w:rsidR="00E53F39" w:rsidRDefault="00E53F39">
            <w:pPr>
              <w:rPr>
                <w:sz w:val="2"/>
                <w:szCs w:val="2"/>
              </w:rPr>
            </w:pPr>
          </w:p>
        </w:tc>
        <w:tc>
          <w:tcPr>
            <w:tcW w:w="3254" w:type="dxa"/>
            <w:vMerge/>
            <w:tcBorders>
              <w:top w:val="nil"/>
            </w:tcBorders>
            <w:shd w:val="clear" w:color="auto" w:fill="E6E7E8"/>
          </w:tcPr>
          <w:p w:rsidR="00E53F39" w:rsidRDefault="00E53F39">
            <w:pPr>
              <w:rPr>
                <w:sz w:val="2"/>
                <w:szCs w:val="2"/>
              </w:rPr>
            </w:pPr>
          </w:p>
        </w:tc>
        <w:tc>
          <w:tcPr>
            <w:tcW w:w="561" w:type="dxa"/>
            <w:shd w:val="clear" w:color="auto" w:fill="E6E7E8"/>
          </w:tcPr>
          <w:p w:rsidR="00E53F39" w:rsidRDefault="006408C0">
            <w:pPr>
              <w:pStyle w:val="TableParagraph"/>
              <w:spacing w:before="96"/>
              <w:ind w:left="64" w:right="56" w:firstLine="0"/>
              <w:jc w:val="center"/>
              <w:rPr>
                <w:b/>
                <w:sz w:val="14"/>
              </w:rPr>
            </w:pPr>
            <w:r>
              <w:rPr>
                <w:b/>
                <w:sz w:val="14"/>
              </w:rPr>
              <w:t>Вежбе</w:t>
            </w:r>
          </w:p>
        </w:tc>
        <w:tc>
          <w:tcPr>
            <w:tcW w:w="1032" w:type="dxa"/>
            <w:shd w:val="clear" w:color="auto" w:fill="E6E7E8"/>
          </w:tcPr>
          <w:p w:rsidR="00E53F39" w:rsidRDefault="006408C0">
            <w:pPr>
              <w:pStyle w:val="TableParagraph"/>
              <w:spacing w:before="16"/>
              <w:ind w:left="266" w:right="128" w:hanging="109"/>
              <w:rPr>
                <w:b/>
                <w:sz w:val="14"/>
              </w:rPr>
            </w:pPr>
            <w:r>
              <w:rPr>
                <w:b/>
                <w:sz w:val="14"/>
              </w:rPr>
              <w:t>Практична настава</w:t>
            </w:r>
          </w:p>
        </w:tc>
        <w:tc>
          <w:tcPr>
            <w:tcW w:w="907" w:type="dxa"/>
            <w:shd w:val="clear" w:color="auto" w:fill="E6E7E8"/>
          </w:tcPr>
          <w:p w:rsidR="00E53F39" w:rsidRDefault="006408C0">
            <w:pPr>
              <w:pStyle w:val="TableParagraph"/>
              <w:spacing w:before="16"/>
              <w:ind w:left="344" w:right="55" w:hanging="260"/>
              <w:rPr>
                <w:b/>
                <w:sz w:val="14"/>
              </w:rPr>
            </w:pPr>
            <w:r>
              <w:rPr>
                <w:b/>
                <w:sz w:val="14"/>
              </w:rPr>
              <w:t>Учење кроз рад</w:t>
            </w:r>
          </w:p>
        </w:tc>
        <w:tc>
          <w:tcPr>
            <w:tcW w:w="986" w:type="dxa"/>
            <w:shd w:val="clear" w:color="auto" w:fill="E6E7E8"/>
          </w:tcPr>
          <w:p w:rsidR="00E53F39" w:rsidRDefault="006408C0">
            <w:pPr>
              <w:pStyle w:val="TableParagraph"/>
              <w:spacing w:before="16"/>
              <w:ind w:left="132" w:right="94" w:hanging="8"/>
              <w:rPr>
                <w:b/>
                <w:sz w:val="14"/>
              </w:rPr>
            </w:pPr>
            <w:r>
              <w:rPr>
                <w:b/>
                <w:sz w:val="14"/>
              </w:rPr>
              <w:t>Учење кроз рад у блоку</w:t>
            </w:r>
          </w:p>
        </w:tc>
        <w:tc>
          <w:tcPr>
            <w:tcW w:w="1196" w:type="dxa"/>
            <w:vMerge/>
            <w:tcBorders>
              <w:top w:val="nil"/>
            </w:tcBorders>
            <w:shd w:val="clear" w:color="auto" w:fill="E6E7E8"/>
          </w:tcPr>
          <w:p w:rsidR="00E53F39" w:rsidRDefault="00E53F39">
            <w:pPr>
              <w:rPr>
                <w:sz w:val="2"/>
                <w:szCs w:val="2"/>
              </w:rPr>
            </w:pPr>
          </w:p>
        </w:tc>
        <w:tc>
          <w:tcPr>
            <w:tcW w:w="2036" w:type="dxa"/>
            <w:vMerge/>
            <w:tcBorders>
              <w:top w:val="nil"/>
            </w:tcBorders>
            <w:shd w:val="clear" w:color="auto" w:fill="E6E7E8"/>
          </w:tcPr>
          <w:p w:rsidR="00E53F39" w:rsidRDefault="00E53F39">
            <w:pPr>
              <w:rPr>
                <w:sz w:val="2"/>
                <w:szCs w:val="2"/>
              </w:rPr>
            </w:pPr>
          </w:p>
        </w:tc>
      </w:tr>
      <w:tr w:rsidR="00E53F39">
        <w:trPr>
          <w:trHeight w:val="200"/>
        </w:trPr>
        <w:tc>
          <w:tcPr>
            <w:tcW w:w="562" w:type="dxa"/>
            <w:vMerge w:val="restart"/>
          </w:tcPr>
          <w:p w:rsidR="00E53F39" w:rsidRDefault="00E53F39">
            <w:pPr>
              <w:pStyle w:val="TableParagraph"/>
              <w:ind w:left="0" w:firstLine="0"/>
              <w:rPr>
                <w:sz w:val="16"/>
              </w:rPr>
            </w:pPr>
          </w:p>
          <w:p w:rsidR="00E53F39" w:rsidRDefault="00E53F39">
            <w:pPr>
              <w:pStyle w:val="TableParagraph"/>
              <w:ind w:left="0" w:firstLine="0"/>
              <w:rPr>
                <w:sz w:val="16"/>
              </w:rPr>
            </w:pPr>
          </w:p>
          <w:p w:rsidR="00E53F39" w:rsidRDefault="00E53F39">
            <w:pPr>
              <w:pStyle w:val="TableParagraph"/>
              <w:spacing w:before="2"/>
              <w:ind w:left="0" w:firstLine="0"/>
              <w:rPr>
                <w:sz w:val="15"/>
              </w:rPr>
            </w:pPr>
          </w:p>
          <w:p w:rsidR="00E53F39" w:rsidRDefault="006408C0">
            <w:pPr>
              <w:pStyle w:val="TableParagraph"/>
              <w:ind w:left="9" w:firstLine="0"/>
              <w:jc w:val="center"/>
              <w:rPr>
                <w:b/>
                <w:sz w:val="14"/>
              </w:rPr>
            </w:pPr>
            <w:r>
              <w:rPr>
                <w:b/>
                <w:sz w:val="14"/>
              </w:rPr>
              <w:t>I</w:t>
            </w:r>
          </w:p>
        </w:tc>
        <w:tc>
          <w:tcPr>
            <w:tcW w:w="3254" w:type="dxa"/>
          </w:tcPr>
          <w:p w:rsidR="00E53F39" w:rsidRDefault="006408C0">
            <w:pPr>
              <w:pStyle w:val="TableParagraph"/>
              <w:spacing w:before="18"/>
              <w:ind w:left="56" w:firstLine="0"/>
              <w:rPr>
                <w:sz w:val="14"/>
              </w:rPr>
            </w:pPr>
            <w:r>
              <w:rPr>
                <w:sz w:val="14"/>
              </w:rPr>
              <w:t>Ваздушни саобраћаја</w:t>
            </w:r>
          </w:p>
        </w:tc>
        <w:tc>
          <w:tcPr>
            <w:tcW w:w="561" w:type="dxa"/>
          </w:tcPr>
          <w:p w:rsidR="00E53F39" w:rsidRDefault="006408C0">
            <w:pPr>
              <w:pStyle w:val="TableParagraph"/>
              <w:spacing w:before="16"/>
              <w:ind w:left="64" w:right="54" w:firstLine="0"/>
              <w:jc w:val="center"/>
              <w:rPr>
                <w:b/>
                <w:sz w:val="14"/>
              </w:rPr>
            </w:pPr>
            <w:r>
              <w:rPr>
                <w:b/>
                <w:sz w:val="14"/>
              </w:rPr>
              <w:t>35</w:t>
            </w:r>
          </w:p>
        </w:tc>
        <w:tc>
          <w:tcPr>
            <w:tcW w:w="1032" w:type="dxa"/>
          </w:tcPr>
          <w:p w:rsidR="00E53F39" w:rsidRDefault="00E53F39">
            <w:pPr>
              <w:pStyle w:val="TableParagraph"/>
              <w:ind w:left="0" w:firstLine="0"/>
              <w:rPr>
                <w:sz w:val="12"/>
              </w:rPr>
            </w:pPr>
          </w:p>
        </w:tc>
        <w:tc>
          <w:tcPr>
            <w:tcW w:w="907" w:type="dxa"/>
          </w:tcPr>
          <w:p w:rsidR="00E53F39" w:rsidRDefault="00E53F39">
            <w:pPr>
              <w:pStyle w:val="TableParagraph"/>
              <w:ind w:left="0" w:firstLine="0"/>
              <w:rPr>
                <w:sz w:val="12"/>
              </w:rPr>
            </w:pPr>
          </w:p>
        </w:tc>
        <w:tc>
          <w:tcPr>
            <w:tcW w:w="986" w:type="dxa"/>
          </w:tcPr>
          <w:p w:rsidR="00E53F39" w:rsidRDefault="00E53F39">
            <w:pPr>
              <w:pStyle w:val="TableParagraph"/>
              <w:ind w:left="0" w:firstLine="0"/>
              <w:rPr>
                <w:sz w:val="12"/>
              </w:rPr>
            </w:pPr>
          </w:p>
        </w:tc>
        <w:tc>
          <w:tcPr>
            <w:tcW w:w="1196" w:type="dxa"/>
          </w:tcPr>
          <w:p w:rsidR="00E53F39" w:rsidRDefault="006408C0">
            <w:pPr>
              <w:pStyle w:val="TableParagraph"/>
              <w:spacing w:before="16"/>
              <w:ind w:left="528" w:firstLine="0"/>
              <w:rPr>
                <w:b/>
                <w:sz w:val="14"/>
              </w:rPr>
            </w:pPr>
            <w:r>
              <w:rPr>
                <w:b/>
                <w:sz w:val="14"/>
              </w:rPr>
              <w:t>12</w:t>
            </w:r>
          </w:p>
        </w:tc>
        <w:tc>
          <w:tcPr>
            <w:tcW w:w="2036" w:type="dxa"/>
          </w:tcPr>
          <w:p w:rsidR="00E53F39" w:rsidRDefault="00E53F39">
            <w:pPr>
              <w:pStyle w:val="TableParagraph"/>
              <w:ind w:left="0" w:firstLine="0"/>
              <w:rPr>
                <w:sz w:val="12"/>
              </w:rPr>
            </w:pPr>
          </w:p>
        </w:tc>
      </w:tr>
      <w:tr w:rsidR="00E53F39">
        <w:trPr>
          <w:trHeight w:val="200"/>
        </w:trPr>
        <w:tc>
          <w:tcPr>
            <w:tcW w:w="562" w:type="dxa"/>
            <w:vMerge/>
            <w:tcBorders>
              <w:top w:val="nil"/>
            </w:tcBorders>
          </w:tcPr>
          <w:p w:rsidR="00E53F39" w:rsidRDefault="00E53F39">
            <w:pPr>
              <w:rPr>
                <w:sz w:val="2"/>
                <w:szCs w:val="2"/>
              </w:rPr>
            </w:pPr>
          </w:p>
        </w:tc>
        <w:tc>
          <w:tcPr>
            <w:tcW w:w="3254" w:type="dxa"/>
          </w:tcPr>
          <w:p w:rsidR="00E53F39" w:rsidRDefault="006408C0">
            <w:pPr>
              <w:pStyle w:val="TableParagraph"/>
              <w:spacing w:before="18"/>
              <w:ind w:left="56" w:firstLine="0"/>
              <w:rPr>
                <w:sz w:val="14"/>
              </w:rPr>
            </w:pPr>
            <w:r>
              <w:rPr>
                <w:sz w:val="14"/>
              </w:rPr>
              <w:t>Стручни енглески језик</w:t>
            </w:r>
          </w:p>
        </w:tc>
        <w:tc>
          <w:tcPr>
            <w:tcW w:w="561" w:type="dxa"/>
          </w:tcPr>
          <w:p w:rsidR="00E53F39" w:rsidRDefault="006408C0">
            <w:pPr>
              <w:pStyle w:val="TableParagraph"/>
              <w:spacing w:before="16"/>
              <w:ind w:left="64" w:right="54" w:firstLine="0"/>
              <w:jc w:val="center"/>
              <w:rPr>
                <w:b/>
                <w:sz w:val="14"/>
              </w:rPr>
            </w:pPr>
            <w:r>
              <w:rPr>
                <w:b/>
                <w:sz w:val="14"/>
              </w:rPr>
              <w:t>70</w:t>
            </w:r>
          </w:p>
        </w:tc>
        <w:tc>
          <w:tcPr>
            <w:tcW w:w="1032" w:type="dxa"/>
          </w:tcPr>
          <w:p w:rsidR="00E53F39" w:rsidRDefault="00E53F39">
            <w:pPr>
              <w:pStyle w:val="TableParagraph"/>
              <w:ind w:left="0" w:firstLine="0"/>
              <w:rPr>
                <w:sz w:val="12"/>
              </w:rPr>
            </w:pPr>
          </w:p>
        </w:tc>
        <w:tc>
          <w:tcPr>
            <w:tcW w:w="907" w:type="dxa"/>
          </w:tcPr>
          <w:p w:rsidR="00E53F39" w:rsidRDefault="00E53F39">
            <w:pPr>
              <w:pStyle w:val="TableParagraph"/>
              <w:ind w:left="0" w:firstLine="0"/>
              <w:rPr>
                <w:sz w:val="12"/>
              </w:rPr>
            </w:pPr>
          </w:p>
        </w:tc>
        <w:tc>
          <w:tcPr>
            <w:tcW w:w="986" w:type="dxa"/>
          </w:tcPr>
          <w:p w:rsidR="00E53F39" w:rsidRDefault="00E53F39">
            <w:pPr>
              <w:pStyle w:val="TableParagraph"/>
              <w:ind w:left="0" w:firstLine="0"/>
              <w:rPr>
                <w:sz w:val="12"/>
              </w:rPr>
            </w:pPr>
          </w:p>
        </w:tc>
        <w:tc>
          <w:tcPr>
            <w:tcW w:w="1196" w:type="dxa"/>
          </w:tcPr>
          <w:p w:rsidR="00E53F39" w:rsidRDefault="006408C0">
            <w:pPr>
              <w:pStyle w:val="TableParagraph"/>
              <w:spacing w:before="16"/>
              <w:ind w:left="528" w:firstLine="0"/>
              <w:rPr>
                <w:b/>
                <w:sz w:val="14"/>
              </w:rPr>
            </w:pPr>
            <w:r>
              <w:rPr>
                <w:b/>
                <w:sz w:val="14"/>
              </w:rPr>
              <w:t>12</w:t>
            </w:r>
          </w:p>
        </w:tc>
        <w:tc>
          <w:tcPr>
            <w:tcW w:w="2036" w:type="dxa"/>
          </w:tcPr>
          <w:p w:rsidR="00E53F39" w:rsidRDefault="00E53F39">
            <w:pPr>
              <w:pStyle w:val="TableParagraph"/>
              <w:ind w:left="0" w:firstLine="0"/>
              <w:rPr>
                <w:sz w:val="12"/>
              </w:rPr>
            </w:pPr>
          </w:p>
        </w:tc>
      </w:tr>
      <w:tr w:rsidR="00E53F39">
        <w:trPr>
          <w:trHeight w:val="200"/>
        </w:trPr>
        <w:tc>
          <w:tcPr>
            <w:tcW w:w="562" w:type="dxa"/>
            <w:vMerge/>
            <w:tcBorders>
              <w:top w:val="nil"/>
            </w:tcBorders>
          </w:tcPr>
          <w:p w:rsidR="00E53F39" w:rsidRDefault="00E53F39">
            <w:pPr>
              <w:rPr>
                <w:sz w:val="2"/>
                <w:szCs w:val="2"/>
              </w:rPr>
            </w:pPr>
          </w:p>
        </w:tc>
        <w:tc>
          <w:tcPr>
            <w:tcW w:w="3254" w:type="dxa"/>
          </w:tcPr>
          <w:p w:rsidR="00E53F39" w:rsidRDefault="006408C0">
            <w:pPr>
              <w:pStyle w:val="TableParagraph"/>
              <w:spacing w:before="18"/>
              <w:ind w:left="56" w:firstLine="0"/>
              <w:rPr>
                <w:sz w:val="14"/>
              </w:rPr>
            </w:pPr>
            <w:r>
              <w:rPr>
                <w:sz w:val="14"/>
              </w:rPr>
              <w:t>Техничко цртање са нацртном геометријом</w:t>
            </w:r>
          </w:p>
        </w:tc>
        <w:tc>
          <w:tcPr>
            <w:tcW w:w="561" w:type="dxa"/>
          </w:tcPr>
          <w:p w:rsidR="00E53F39" w:rsidRDefault="006408C0">
            <w:pPr>
              <w:pStyle w:val="TableParagraph"/>
              <w:spacing w:before="16"/>
              <w:ind w:left="64" w:right="54" w:firstLine="0"/>
              <w:jc w:val="center"/>
              <w:rPr>
                <w:b/>
                <w:sz w:val="14"/>
              </w:rPr>
            </w:pPr>
            <w:r>
              <w:rPr>
                <w:b/>
                <w:sz w:val="14"/>
              </w:rPr>
              <w:t>70</w:t>
            </w:r>
          </w:p>
        </w:tc>
        <w:tc>
          <w:tcPr>
            <w:tcW w:w="1032" w:type="dxa"/>
          </w:tcPr>
          <w:p w:rsidR="00E53F39" w:rsidRDefault="00E53F39">
            <w:pPr>
              <w:pStyle w:val="TableParagraph"/>
              <w:ind w:left="0" w:firstLine="0"/>
              <w:rPr>
                <w:sz w:val="12"/>
              </w:rPr>
            </w:pPr>
          </w:p>
        </w:tc>
        <w:tc>
          <w:tcPr>
            <w:tcW w:w="907" w:type="dxa"/>
          </w:tcPr>
          <w:p w:rsidR="00E53F39" w:rsidRDefault="00E53F39">
            <w:pPr>
              <w:pStyle w:val="TableParagraph"/>
              <w:ind w:left="0" w:firstLine="0"/>
              <w:rPr>
                <w:sz w:val="12"/>
              </w:rPr>
            </w:pPr>
          </w:p>
        </w:tc>
        <w:tc>
          <w:tcPr>
            <w:tcW w:w="986" w:type="dxa"/>
          </w:tcPr>
          <w:p w:rsidR="00E53F39" w:rsidRDefault="00E53F39">
            <w:pPr>
              <w:pStyle w:val="TableParagraph"/>
              <w:ind w:left="0" w:firstLine="0"/>
              <w:rPr>
                <w:sz w:val="12"/>
              </w:rPr>
            </w:pPr>
          </w:p>
        </w:tc>
        <w:tc>
          <w:tcPr>
            <w:tcW w:w="1196" w:type="dxa"/>
          </w:tcPr>
          <w:p w:rsidR="00E53F39" w:rsidRDefault="006408C0">
            <w:pPr>
              <w:pStyle w:val="TableParagraph"/>
              <w:spacing w:before="16"/>
              <w:ind w:left="528" w:firstLine="0"/>
              <w:rPr>
                <w:b/>
                <w:sz w:val="14"/>
              </w:rPr>
            </w:pPr>
            <w:r>
              <w:rPr>
                <w:b/>
                <w:sz w:val="14"/>
              </w:rPr>
              <w:t>12</w:t>
            </w:r>
          </w:p>
        </w:tc>
        <w:tc>
          <w:tcPr>
            <w:tcW w:w="2036" w:type="dxa"/>
          </w:tcPr>
          <w:p w:rsidR="00E53F39" w:rsidRDefault="00E53F39">
            <w:pPr>
              <w:pStyle w:val="TableParagraph"/>
              <w:ind w:left="0" w:firstLine="0"/>
              <w:rPr>
                <w:sz w:val="12"/>
              </w:rPr>
            </w:pPr>
          </w:p>
        </w:tc>
      </w:tr>
      <w:tr w:rsidR="00E53F39">
        <w:trPr>
          <w:trHeight w:val="200"/>
        </w:trPr>
        <w:tc>
          <w:tcPr>
            <w:tcW w:w="562" w:type="dxa"/>
            <w:vMerge/>
            <w:tcBorders>
              <w:top w:val="nil"/>
            </w:tcBorders>
          </w:tcPr>
          <w:p w:rsidR="00E53F39" w:rsidRDefault="00E53F39">
            <w:pPr>
              <w:rPr>
                <w:sz w:val="2"/>
                <w:szCs w:val="2"/>
              </w:rPr>
            </w:pPr>
          </w:p>
        </w:tc>
        <w:tc>
          <w:tcPr>
            <w:tcW w:w="3254" w:type="dxa"/>
          </w:tcPr>
          <w:p w:rsidR="00E53F39" w:rsidRDefault="006408C0">
            <w:pPr>
              <w:pStyle w:val="TableParagraph"/>
              <w:spacing w:before="18"/>
              <w:ind w:left="56" w:firstLine="0"/>
              <w:rPr>
                <w:sz w:val="14"/>
              </w:rPr>
            </w:pPr>
            <w:r>
              <w:rPr>
                <w:sz w:val="14"/>
              </w:rPr>
              <w:t>Рачунарство и информатика</w:t>
            </w:r>
          </w:p>
        </w:tc>
        <w:tc>
          <w:tcPr>
            <w:tcW w:w="561" w:type="dxa"/>
          </w:tcPr>
          <w:p w:rsidR="00E53F39" w:rsidRDefault="006408C0">
            <w:pPr>
              <w:pStyle w:val="TableParagraph"/>
              <w:spacing w:before="16"/>
              <w:ind w:left="64" w:right="54" w:firstLine="0"/>
              <w:jc w:val="center"/>
              <w:rPr>
                <w:b/>
                <w:sz w:val="14"/>
              </w:rPr>
            </w:pPr>
            <w:r>
              <w:rPr>
                <w:b/>
                <w:sz w:val="14"/>
              </w:rPr>
              <w:t>105</w:t>
            </w:r>
          </w:p>
        </w:tc>
        <w:tc>
          <w:tcPr>
            <w:tcW w:w="1032" w:type="dxa"/>
          </w:tcPr>
          <w:p w:rsidR="00E53F39" w:rsidRDefault="00E53F39">
            <w:pPr>
              <w:pStyle w:val="TableParagraph"/>
              <w:ind w:left="0" w:firstLine="0"/>
              <w:rPr>
                <w:sz w:val="12"/>
              </w:rPr>
            </w:pPr>
          </w:p>
        </w:tc>
        <w:tc>
          <w:tcPr>
            <w:tcW w:w="907" w:type="dxa"/>
          </w:tcPr>
          <w:p w:rsidR="00E53F39" w:rsidRDefault="00E53F39">
            <w:pPr>
              <w:pStyle w:val="TableParagraph"/>
              <w:ind w:left="0" w:firstLine="0"/>
              <w:rPr>
                <w:sz w:val="12"/>
              </w:rPr>
            </w:pPr>
          </w:p>
        </w:tc>
        <w:tc>
          <w:tcPr>
            <w:tcW w:w="986" w:type="dxa"/>
          </w:tcPr>
          <w:p w:rsidR="00E53F39" w:rsidRDefault="00E53F39">
            <w:pPr>
              <w:pStyle w:val="TableParagraph"/>
              <w:ind w:left="0" w:firstLine="0"/>
              <w:rPr>
                <w:sz w:val="12"/>
              </w:rPr>
            </w:pPr>
          </w:p>
        </w:tc>
        <w:tc>
          <w:tcPr>
            <w:tcW w:w="1196" w:type="dxa"/>
          </w:tcPr>
          <w:p w:rsidR="00E53F39" w:rsidRDefault="006408C0">
            <w:pPr>
              <w:pStyle w:val="TableParagraph"/>
              <w:spacing w:before="16"/>
              <w:ind w:left="528" w:firstLine="0"/>
              <w:rPr>
                <w:b/>
                <w:sz w:val="14"/>
              </w:rPr>
            </w:pPr>
            <w:r>
              <w:rPr>
                <w:b/>
                <w:sz w:val="14"/>
              </w:rPr>
              <w:t>12</w:t>
            </w:r>
          </w:p>
        </w:tc>
        <w:tc>
          <w:tcPr>
            <w:tcW w:w="2036" w:type="dxa"/>
          </w:tcPr>
          <w:p w:rsidR="00E53F39" w:rsidRDefault="00E53F39">
            <w:pPr>
              <w:pStyle w:val="TableParagraph"/>
              <w:ind w:left="0" w:firstLine="0"/>
              <w:rPr>
                <w:sz w:val="12"/>
              </w:rPr>
            </w:pPr>
          </w:p>
        </w:tc>
      </w:tr>
      <w:tr w:rsidR="00E53F39">
        <w:trPr>
          <w:trHeight w:val="200"/>
        </w:trPr>
        <w:tc>
          <w:tcPr>
            <w:tcW w:w="562" w:type="dxa"/>
            <w:vMerge/>
            <w:tcBorders>
              <w:top w:val="nil"/>
            </w:tcBorders>
          </w:tcPr>
          <w:p w:rsidR="00E53F39" w:rsidRDefault="00E53F39">
            <w:pPr>
              <w:rPr>
                <w:sz w:val="2"/>
                <w:szCs w:val="2"/>
              </w:rPr>
            </w:pPr>
          </w:p>
        </w:tc>
        <w:tc>
          <w:tcPr>
            <w:tcW w:w="3254" w:type="dxa"/>
          </w:tcPr>
          <w:p w:rsidR="00E53F39" w:rsidRDefault="006408C0">
            <w:pPr>
              <w:pStyle w:val="TableParagraph"/>
              <w:spacing w:before="18"/>
              <w:ind w:left="56" w:firstLine="0"/>
              <w:rPr>
                <w:sz w:val="14"/>
              </w:rPr>
            </w:pPr>
            <w:r>
              <w:rPr>
                <w:sz w:val="14"/>
              </w:rPr>
              <w:t>Познавање ваздухоплова</w:t>
            </w:r>
          </w:p>
        </w:tc>
        <w:tc>
          <w:tcPr>
            <w:tcW w:w="561" w:type="dxa"/>
          </w:tcPr>
          <w:p w:rsidR="00E53F39" w:rsidRDefault="006408C0">
            <w:pPr>
              <w:pStyle w:val="TableParagraph"/>
              <w:spacing w:before="15"/>
              <w:ind w:left="64" w:right="54" w:firstLine="0"/>
              <w:jc w:val="center"/>
              <w:rPr>
                <w:b/>
                <w:sz w:val="14"/>
              </w:rPr>
            </w:pPr>
            <w:r>
              <w:rPr>
                <w:b/>
                <w:sz w:val="14"/>
              </w:rPr>
              <w:t>34</w:t>
            </w:r>
          </w:p>
        </w:tc>
        <w:tc>
          <w:tcPr>
            <w:tcW w:w="1032" w:type="dxa"/>
          </w:tcPr>
          <w:p w:rsidR="00E53F39" w:rsidRDefault="00E53F39">
            <w:pPr>
              <w:pStyle w:val="TableParagraph"/>
              <w:ind w:left="0" w:firstLine="0"/>
              <w:rPr>
                <w:sz w:val="12"/>
              </w:rPr>
            </w:pPr>
          </w:p>
        </w:tc>
        <w:tc>
          <w:tcPr>
            <w:tcW w:w="907" w:type="dxa"/>
          </w:tcPr>
          <w:p w:rsidR="00E53F39" w:rsidRDefault="00E53F39">
            <w:pPr>
              <w:pStyle w:val="TableParagraph"/>
              <w:ind w:left="0" w:firstLine="0"/>
              <w:rPr>
                <w:sz w:val="12"/>
              </w:rPr>
            </w:pPr>
          </w:p>
        </w:tc>
        <w:tc>
          <w:tcPr>
            <w:tcW w:w="986" w:type="dxa"/>
          </w:tcPr>
          <w:p w:rsidR="00E53F39" w:rsidRDefault="006408C0">
            <w:pPr>
              <w:pStyle w:val="TableParagraph"/>
              <w:spacing w:before="15"/>
              <w:ind w:left="402" w:right="392" w:firstLine="0"/>
              <w:jc w:val="center"/>
              <w:rPr>
                <w:b/>
                <w:sz w:val="14"/>
              </w:rPr>
            </w:pPr>
            <w:r>
              <w:rPr>
                <w:b/>
                <w:sz w:val="14"/>
              </w:rPr>
              <w:t>35</w:t>
            </w:r>
          </w:p>
        </w:tc>
        <w:tc>
          <w:tcPr>
            <w:tcW w:w="1196" w:type="dxa"/>
          </w:tcPr>
          <w:p w:rsidR="00E53F39" w:rsidRDefault="006408C0">
            <w:pPr>
              <w:pStyle w:val="TableParagraph"/>
              <w:spacing w:before="15"/>
              <w:ind w:left="563" w:firstLine="0"/>
              <w:rPr>
                <w:b/>
                <w:sz w:val="14"/>
              </w:rPr>
            </w:pPr>
            <w:r>
              <w:rPr>
                <w:b/>
                <w:sz w:val="14"/>
              </w:rPr>
              <w:t>8</w:t>
            </w:r>
          </w:p>
        </w:tc>
        <w:tc>
          <w:tcPr>
            <w:tcW w:w="2036" w:type="dxa"/>
          </w:tcPr>
          <w:p w:rsidR="00E53F39" w:rsidRDefault="006408C0">
            <w:pPr>
              <w:pStyle w:val="TableParagraph"/>
              <w:spacing w:before="15"/>
              <w:ind w:left="924" w:right="913" w:firstLine="0"/>
              <w:jc w:val="center"/>
              <w:rPr>
                <w:b/>
                <w:sz w:val="14"/>
              </w:rPr>
            </w:pPr>
            <w:r>
              <w:rPr>
                <w:b/>
                <w:sz w:val="14"/>
              </w:rPr>
              <w:t>да</w:t>
            </w:r>
          </w:p>
        </w:tc>
      </w:tr>
      <w:tr w:rsidR="00E53F39">
        <w:trPr>
          <w:trHeight w:val="200"/>
        </w:trPr>
        <w:tc>
          <w:tcPr>
            <w:tcW w:w="562" w:type="dxa"/>
            <w:vMerge/>
            <w:tcBorders>
              <w:top w:val="nil"/>
            </w:tcBorders>
          </w:tcPr>
          <w:p w:rsidR="00E53F39" w:rsidRDefault="00E53F39">
            <w:pPr>
              <w:rPr>
                <w:sz w:val="2"/>
                <w:szCs w:val="2"/>
              </w:rPr>
            </w:pPr>
          </w:p>
        </w:tc>
        <w:tc>
          <w:tcPr>
            <w:tcW w:w="3254" w:type="dxa"/>
          </w:tcPr>
          <w:p w:rsidR="00E53F39" w:rsidRDefault="006408C0">
            <w:pPr>
              <w:pStyle w:val="TableParagraph"/>
              <w:spacing w:before="18"/>
              <w:ind w:left="56" w:firstLine="0"/>
              <w:rPr>
                <w:sz w:val="14"/>
              </w:rPr>
            </w:pPr>
            <w:r>
              <w:rPr>
                <w:sz w:val="14"/>
              </w:rPr>
              <w:t>Системи ваздухоплова</w:t>
            </w:r>
          </w:p>
        </w:tc>
        <w:tc>
          <w:tcPr>
            <w:tcW w:w="561" w:type="dxa"/>
          </w:tcPr>
          <w:p w:rsidR="00E53F39" w:rsidRDefault="006408C0">
            <w:pPr>
              <w:pStyle w:val="TableParagraph"/>
              <w:spacing w:before="15"/>
              <w:ind w:left="64" w:right="54" w:firstLine="0"/>
              <w:jc w:val="center"/>
              <w:rPr>
                <w:b/>
                <w:sz w:val="14"/>
              </w:rPr>
            </w:pPr>
            <w:r>
              <w:rPr>
                <w:b/>
                <w:sz w:val="14"/>
              </w:rPr>
              <w:t>36</w:t>
            </w:r>
          </w:p>
        </w:tc>
        <w:tc>
          <w:tcPr>
            <w:tcW w:w="1032" w:type="dxa"/>
          </w:tcPr>
          <w:p w:rsidR="00E53F39" w:rsidRDefault="00E53F39">
            <w:pPr>
              <w:pStyle w:val="TableParagraph"/>
              <w:ind w:left="0" w:firstLine="0"/>
              <w:rPr>
                <w:sz w:val="12"/>
              </w:rPr>
            </w:pPr>
          </w:p>
        </w:tc>
        <w:tc>
          <w:tcPr>
            <w:tcW w:w="907" w:type="dxa"/>
          </w:tcPr>
          <w:p w:rsidR="00E53F39" w:rsidRDefault="00E53F39">
            <w:pPr>
              <w:pStyle w:val="TableParagraph"/>
              <w:ind w:left="0" w:firstLine="0"/>
              <w:rPr>
                <w:sz w:val="12"/>
              </w:rPr>
            </w:pPr>
          </w:p>
        </w:tc>
        <w:tc>
          <w:tcPr>
            <w:tcW w:w="986" w:type="dxa"/>
          </w:tcPr>
          <w:p w:rsidR="00E53F39" w:rsidRDefault="006408C0">
            <w:pPr>
              <w:pStyle w:val="TableParagraph"/>
              <w:spacing w:before="15"/>
              <w:ind w:left="402" w:right="392" w:firstLine="0"/>
              <w:jc w:val="center"/>
              <w:rPr>
                <w:b/>
                <w:sz w:val="14"/>
              </w:rPr>
            </w:pPr>
            <w:r>
              <w:rPr>
                <w:b/>
                <w:sz w:val="14"/>
              </w:rPr>
              <w:t>35</w:t>
            </w:r>
          </w:p>
        </w:tc>
        <w:tc>
          <w:tcPr>
            <w:tcW w:w="1196" w:type="dxa"/>
          </w:tcPr>
          <w:p w:rsidR="00E53F39" w:rsidRDefault="006408C0">
            <w:pPr>
              <w:pStyle w:val="TableParagraph"/>
              <w:spacing w:before="15"/>
              <w:ind w:left="563" w:firstLine="0"/>
              <w:rPr>
                <w:b/>
                <w:sz w:val="14"/>
              </w:rPr>
            </w:pPr>
            <w:r>
              <w:rPr>
                <w:b/>
                <w:sz w:val="14"/>
              </w:rPr>
              <w:t>8</w:t>
            </w:r>
          </w:p>
        </w:tc>
        <w:tc>
          <w:tcPr>
            <w:tcW w:w="2036" w:type="dxa"/>
          </w:tcPr>
          <w:p w:rsidR="00E53F39" w:rsidRDefault="006408C0">
            <w:pPr>
              <w:pStyle w:val="TableParagraph"/>
              <w:spacing w:before="15"/>
              <w:ind w:left="924" w:right="913" w:firstLine="0"/>
              <w:jc w:val="center"/>
              <w:rPr>
                <w:b/>
                <w:sz w:val="14"/>
              </w:rPr>
            </w:pPr>
            <w:r>
              <w:rPr>
                <w:b/>
                <w:sz w:val="14"/>
              </w:rPr>
              <w:t>да</w:t>
            </w:r>
          </w:p>
        </w:tc>
      </w:tr>
      <w:tr w:rsidR="00E53F39">
        <w:trPr>
          <w:trHeight w:val="200"/>
        </w:trPr>
        <w:tc>
          <w:tcPr>
            <w:tcW w:w="562" w:type="dxa"/>
            <w:vMerge w:val="restart"/>
          </w:tcPr>
          <w:p w:rsidR="00E53F39" w:rsidRDefault="00E53F39">
            <w:pPr>
              <w:pStyle w:val="TableParagraph"/>
              <w:ind w:left="0" w:firstLine="0"/>
              <w:rPr>
                <w:sz w:val="16"/>
              </w:rPr>
            </w:pPr>
          </w:p>
          <w:p w:rsidR="00E53F39" w:rsidRDefault="00E53F39">
            <w:pPr>
              <w:pStyle w:val="TableParagraph"/>
              <w:spacing w:before="10"/>
              <w:ind w:left="0" w:firstLine="0"/>
              <w:rPr>
                <w:sz w:val="12"/>
              </w:rPr>
            </w:pPr>
          </w:p>
          <w:p w:rsidR="00E53F39" w:rsidRDefault="006408C0">
            <w:pPr>
              <w:pStyle w:val="TableParagraph"/>
              <w:ind w:left="177" w:right="167" w:firstLine="0"/>
              <w:jc w:val="center"/>
              <w:rPr>
                <w:b/>
                <w:sz w:val="14"/>
              </w:rPr>
            </w:pPr>
            <w:r>
              <w:rPr>
                <w:b/>
                <w:sz w:val="14"/>
              </w:rPr>
              <w:t>II</w:t>
            </w:r>
          </w:p>
        </w:tc>
        <w:tc>
          <w:tcPr>
            <w:tcW w:w="3254" w:type="dxa"/>
          </w:tcPr>
          <w:p w:rsidR="00E53F39" w:rsidRDefault="006408C0">
            <w:pPr>
              <w:pStyle w:val="TableParagraph"/>
              <w:spacing w:before="18"/>
              <w:ind w:left="56" w:firstLine="0"/>
              <w:rPr>
                <w:sz w:val="14"/>
              </w:rPr>
            </w:pPr>
            <w:r>
              <w:rPr>
                <w:sz w:val="14"/>
              </w:rPr>
              <w:t>Стручни енглески језик</w:t>
            </w:r>
          </w:p>
        </w:tc>
        <w:tc>
          <w:tcPr>
            <w:tcW w:w="561" w:type="dxa"/>
          </w:tcPr>
          <w:p w:rsidR="00E53F39" w:rsidRDefault="006408C0">
            <w:pPr>
              <w:pStyle w:val="TableParagraph"/>
              <w:spacing w:before="15"/>
              <w:ind w:left="64" w:right="54" w:firstLine="0"/>
              <w:jc w:val="center"/>
              <w:rPr>
                <w:b/>
                <w:sz w:val="14"/>
              </w:rPr>
            </w:pPr>
            <w:r>
              <w:rPr>
                <w:b/>
                <w:sz w:val="14"/>
              </w:rPr>
              <w:t>70</w:t>
            </w:r>
          </w:p>
        </w:tc>
        <w:tc>
          <w:tcPr>
            <w:tcW w:w="1032" w:type="dxa"/>
          </w:tcPr>
          <w:p w:rsidR="00E53F39" w:rsidRDefault="00E53F39">
            <w:pPr>
              <w:pStyle w:val="TableParagraph"/>
              <w:ind w:left="0" w:firstLine="0"/>
              <w:rPr>
                <w:sz w:val="12"/>
              </w:rPr>
            </w:pPr>
          </w:p>
        </w:tc>
        <w:tc>
          <w:tcPr>
            <w:tcW w:w="907" w:type="dxa"/>
          </w:tcPr>
          <w:p w:rsidR="00E53F39" w:rsidRDefault="00E53F39">
            <w:pPr>
              <w:pStyle w:val="TableParagraph"/>
              <w:ind w:left="0" w:firstLine="0"/>
              <w:rPr>
                <w:sz w:val="12"/>
              </w:rPr>
            </w:pPr>
          </w:p>
        </w:tc>
        <w:tc>
          <w:tcPr>
            <w:tcW w:w="986" w:type="dxa"/>
          </w:tcPr>
          <w:p w:rsidR="00E53F39" w:rsidRDefault="00E53F39">
            <w:pPr>
              <w:pStyle w:val="TableParagraph"/>
              <w:ind w:left="0" w:firstLine="0"/>
              <w:rPr>
                <w:sz w:val="12"/>
              </w:rPr>
            </w:pPr>
          </w:p>
        </w:tc>
        <w:tc>
          <w:tcPr>
            <w:tcW w:w="1196" w:type="dxa"/>
          </w:tcPr>
          <w:p w:rsidR="00E53F39" w:rsidRDefault="006408C0">
            <w:pPr>
              <w:pStyle w:val="TableParagraph"/>
              <w:spacing w:before="15"/>
              <w:ind w:left="528" w:firstLine="0"/>
              <w:rPr>
                <w:b/>
                <w:sz w:val="14"/>
              </w:rPr>
            </w:pPr>
            <w:r>
              <w:rPr>
                <w:b/>
                <w:sz w:val="14"/>
              </w:rPr>
              <w:t>12</w:t>
            </w:r>
          </w:p>
        </w:tc>
        <w:tc>
          <w:tcPr>
            <w:tcW w:w="2036" w:type="dxa"/>
          </w:tcPr>
          <w:p w:rsidR="00E53F39" w:rsidRDefault="00E53F39">
            <w:pPr>
              <w:pStyle w:val="TableParagraph"/>
              <w:ind w:left="0" w:firstLine="0"/>
              <w:rPr>
                <w:sz w:val="12"/>
              </w:rPr>
            </w:pPr>
          </w:p>
        </w:tc>
      </w:tr>
      <w:tr w:rsidR="00E53F39">
        <w:trPr>
          <w:trHeight w:val="200"/>
        </w:trPr>
        <w:tc>
          <w:tcPr>
            <w:tcW w:w="562" w:type="dxa"/>
            <w:vMerge/>
            <w:tcBorders>
              <w:top w:val="nil"/>
            </w:tcBorders>
          </w:tcPr>
          <w:p w:rsidR="00E53F39" w:rsidRDefault="00E53F39">
            <w:pPr>
              <w:rPr>
                <w:sz w:val="2"/>
                <w:szCs w:val="2"/>
              </w:rPr>
            </w:pPr>
          </w:p>
        </w:tc>
        <w:tc>
          <w:tcPr>
            <w:tcW w:w="3254" w:type="dxa"/>
          </w:tcPr>
          <w:p w:rsidR="00E53F39" w:rsidRDefault="006408C0">
            <w:pPr>
              <w:pStyle w:val="TableParagraph"/>
              <w:spacing w:before="18"/>
              <w:ind w:left="56" w:firstLine="0"/>
              <w:rPr>
                <w:sz w:val="14"/>
              </w:rPr>
            </w:pPr>
            <w:r>
              <w:rPr>
                <w:sz w:val="14"/>
              </w:rPr>
              <w:t>Рачунари</w:t>
            </w:r>
          </w:p>
        </w:tc>
        <w:tc>
          <w:tcPr>
            <w:tcW w:w="561" w:type="dxa"/>
          </w:tcPr>
          <w:p w:rsidR="00E53F39" w:rsidRDefault="006408C0">
            <w:pPr>
              <w:pStyle w:val="TableParagraph"/>
              <w:spacing w:before="15"/>
              <w:ind w:left="64" w:right="54" w:firstLine="0"/>
              <w:jc w:val="center"/>
              <w:rPr>
                <w:b/>
                <w:sz w:val="14"/>
              </w:rPr>
            </w:pPr>
            <w:r>
              <w:rPr>
                <w:b/>
                <w:sz w:val="14"/>
              </w:rPr>
              <w:t>70</w:t>
            </w:r>
          </w:p>
        </w:tc>
        <w:tc>
          <w:tcPr>
            <w:tcW w:w="1032" w:type="dxa"/>
          </w:tcPr>
          <w:p w:rsidR="00E53F39" w:rsidRDefault="00E53F39">
            <w:pPr>
              <w:pStyle w:val="TableParagraph"/>
              <w:ind w:left="0" w:firstLine="0"/>
              <w:rPr>
                <w:sz w:val="12"/>
              </w:rPr>
            </w:pPr>
          </w:p>
        </w:tc>
        <w:tc>
          <w:tcPr>
            <w:tcW w:w="907" w:type="dxa"/>
          </w:tcPr>
          <w:p w:rsidR="00E53F39" w:rsidRDefault="00E53F39">
            <w:pPr>
              <w:pStyle w:val="TableParagraph"/>
              <w:ind w:left="0" w:firstLine="0"/>
              <w:rPr>
                <w:sz w:val="12"/>
              </w:rPr>
            </w:pPr>
          </w:p>
        </w:tc>
        <w:tc>
          <w:tcPr>
            <w:tcW w:w="986" w:type="dxa"/>
          </w:tcPr>
          <w:p w:rsidR="00E53F39" w:rsidRDefault="00E53F39">
            <w:pPr>
              <w:pStyle w:val="TableParagraph"/>
              <w:ind w:left="0" w:firstLine="0"/>
              <w:rPr>
                <w:sz w:val="12"/>
              </w:rPr>
            </w:pPr>
          </w:p>
        </w:tc>
        <w:tc>
          <w:tcPr>
            <w:tcW w:w="1196" w:type="dxa"/>
          </w:tcPr>
          <w:p w:rsidR="00E53F39" w:rsidRDefault="006408C0">
            <w:pPr>
              <w:pStyle w:val="TableParagraph"/>
              <w:spacing w:before="15"/>
              <w:ind w:left="528" w:firstLine="0"/>
              <w:rPr>
                <w:b/>
                <w:sz w:val="14"/>
              </w:rPr>
            </w:pPr>
            <w:r>
              <w:rPr>
                <w:b/>
                <w:sz w:val="14"/>
              </w:rPr>
              <w:t>12</w:t>
            </w:r>
          </w:p>
        </w:tc>
        <w:tc>
          <w:tcPr>
            <w:tcW w:w="2036" w:type="dxa"/>
          </w:tcPr>
          <w:p w:rsidR="00E53F39" w:rsidRDefault="00E53F39">
            <w:pPr>
              <w:pStyle w:val="TableParagraph"/>
              <w:ind w:left="0" w:firstLine="0"/>
              <w:rPr>
                <w:sz w:val="12"/>
              </w:rPr>
            </w:pPr>
          </w:p>
        </w:tc>
      </w:tr>
      <w:tr w:rsidR="00E53F39">
        <w:trPr>
          <w:trHeight w:val="200"/>
        </w:trPr>
        <w:tc>
          <w:tcPr>
            <w:tcW w:w="562" w:type="dxa"/>
            <w:vMerge/>
            <w:tcBorders>
              <w:top w:val="nil"/>
            </w:tcBorders>
          </w:tcPr>
          <w:p w:rsidR="00E53F39" w:rsidRDefault="00E53F39">
            <w:pPr>
              <w:rPr>
                <w:sz w:val="2"/>
                <w:szCs w:val="2"/>
              </w:rPr>
            </w:pPr>
          </w:p>
        </w:tc>
        <w:tc>
          <w:tcPr>
            <w:tcW w:w="3254" w:type="dxa"/>
          </w:tcPr>
          <w:p w:rsidR="00E53F39" w:rsidRDefault="006408C0">
            <w:pPr>
              <w:pStyle w:val="TableParagraph"/>
              <w:spacing w:before="18"/>
              <w:ind w:left="56" w:firstLine="0"/>
              <w:rPr>
                <w:sz w:val="14"/>
              </w:rPr>
            </w:pPr>
            <w:r>
              <w:rPr>
                <w:sz w:val="14"/>
              </w:rPr>
              <w:t>Аеродроми</w:t>
            </w:r>
          </w:p>
        </w:tc>
        <w:tc>
          <w:tcPr>
            <w:tcW w:w="561" w:type="dxa"/>
          </w:tcPr>
          <w:p w:rsidR="00E53F39" w:rsidRDefault="006408C0">
            <w:pPr>
              <w:pStyle w:val="TableParagraph"/>
              <w:spacing w:before="15"/>
              <w:ind w:left="64" w:right="54" w:firstLine="0"/>
              <w:jc w:val="center"/>
              <w:rPr>
                <w:b/>
                <w:sz w:val="14"/>
              </w:rPr>
            </w:pPr>
            <w:r>
              <w:rPr>
                <w:b/>
                <w:sz w:val="14"/>
              </w:rPr>
              <w:t>70</w:t>
            </w:r>
          </w:p>
        </w:tc>
        <w:tc>
          <w:tcPr>
            <w:tcW w:w="1032" w:type="dxa"/>
          </w:tcPr>
          <w:p w:rsidR="00E53F39" w:rsidRDefault="00E53F39">
            <w:pPr>
              <w:pStyle w:val="TableParagraph"/>
              <w:ind w:left="0" w:firstLine="0"/>
              <w:rPr>
                <w:sz w:val="12"/>
              </w:rPr>
            </w:pPr>
          </w:p>
        </w:tc>
        <w:tc>
          <w:tcPr>
            <w:tcW w:w="907" w:type="dxa"/>
          </w:tcPr>
          <w:p w:rsidR="00E53F39" w:rsidRDefault="00E53F39">
            <w:pPr>
              <w:pStyle w:val="TableParagraph"/>
              <w:ind w:left="0" w:firstLine="0"/>
              <w:rPr>
                <w:sz w:val="12"/>
              </w:rPr>
            </w:pPr>
          </w:p>
        </w:tc>
        <w:tc>
          <w:tcPr>
            <w:tcW w:w="986" w:type="dxa"/>
          </w:tcPr>
          <w:p w:rsidR="00E53F39" w:rsidRDefault="006408C0">
            <w:pPr>
              <w:pStyle w:val="TableParagraph"/>
              <w:spacing w:before="15"/>
              <w:ind w:left="403" w:right="392" w:firstLine="0"/>
              <w:jc w:val="center"/>
              <w:rPr>
                <w:b/>
                <w:sz w:val="14"/>
              </w:rPr>
            </w:pPr>
            <w:r>
              <w:rPr>
                <w:b/>
                <w:sz w:val="14"/>
              </w:rPr>
              <w:t>35</w:t>
            </w:r>
          </w:p>
        </w:tc>
        <w:tc>
          <w:tcPr>
            <w:tcW w:w="1196" w:type="dxa"/>
          </w:tcPr>
          <w:p w:rsidR="00E53F39" w:rsidRDefault="006408C0">
            <w:pPr>
              <w:pStyle w:val="TableParagraph"/>
              <w:spacing w:before="15"/>
              <w:ind w:left="563" w:firstLine="0"/>
              <w:rPr>
                <w:b/>
                <w:sz w:val="14"/>
              </w:rPr>
            </w:pPr>
            <w:r>
              <w:rPr>
                <w:b/>
                <w:sz w:val="14"/>
              </w:rPr>
              <w:t>8</w:t>
            </w:r>
          </w:p>
        </w:tc>
        <w:tc>
          <w:tcPr>
            <w:tcW w:w="2036" w:type="dxa"/>
          </w:tcPr>
          <w:p w:rsidR="00E53F39" w:rsidRDefault="00E53F39">
            <w:pPr>
              <w:pStyle w:val="TableParagraph"/>
              <w:ind w:left="0" w:firstLine="0"/>
              <w:rPr>
                <w:sz w:val="12"/>
              </w:rPr>
            </w:pPr>
          </w:p>
        </w:tc>
      </w:tr>
      <w:tr w:rsidR="00E53F39">
        <w:trPr>
          <w:trHeight w:val="200"/>
        </w:trPr>
        <w:tc>
          <w:tcPr>
            <w:tcW w:w="562" w:type="dxa"/>
            <w:vMerge/>
            <w:tcBorders>
              <w:top w:val="nil"/>
            </w:tcBorders>
          </w:tcPr>
          <w:p w:rsidR="00E53F39" w:rsidRDefault="00E53F39">
            <w:pPr>
              <w:rPr>
                <w:sz w:val="2"/>
                <w:szCs w:val="2"/>
              </w:rPr>
            </w:pPr>
          </w:p>
        </w:tc>
        <w:tc>
          <w:tcPr>
            <w:tcW w:w="3254" w:type="dxa"/>
          </w:tcPr>
          <w:p w:rsidR="00E53F39" w:rsidRDefault="006408C0">
            <w:pPr>
              <w:pStyle w:val="TableParagraph"/>
              <w:spacing w:before="18"/>
              <w:ind w:left="56" w:firstLine="0"/>
              <w:rPr>
                <w:sz w:val="14"/>
              </w:rPr>
            </w:pPr>
            <w:r>
              <w:rPr>
                <w:sz w:val="14"/>
              </w:rPr>
              <w:t>Транспорт у ваздушном саобраћају</w:t>
            </w:r>
          </w:p>
        </w:tc>
        <w:tc>
          <w:tcPr>
            <w:tcW w:w="561" w:type="dxa"/>
          </w:tcPr>
          <w:p w:rsidR="00E53F39" w:rsidRDefault="006408C0">
            <w:pPr>
              <w:pStyle w:val="TableParagraph"/>
              <w:spacing w:before="15"/>
              <w:ind w:left="64" w:right="54" w:firstLine="0"/>
              <w:jc w:val="center"/>
              <w:rPr>
                <w:b/>
                <w:sz w:val="14"/>
              </w:rPr>
            </w:pPr>
            <w:r>
              <w:rPr>
                <w:b/>
                <w:sz w:val="14"/>
              </w:rPr>
              <w:t>70</w:t>
            </w:r>
          </w:p>
        </w:tc>
        <w:tc>
          <w:tcPr>
            <w:tcW w:w="1032" w:type="dxa"/>
          </w:tcPr>
          <w:p w:rsidR="00E53F39" w:rsidRDefault="00E53F39">
            <w:pPr>
              <w:pStyle w:val="TableParagraph"/>
              <w:ind w:left="0" w:firstLine="0"/>
              <w:rPr>
                <w:sz w:val="12"/>
              </w:rPr>
            </w:pPr>
          </w:p>
        </w:tc>
        <w:tc>
          <w:tcPr>
            <w:tcW w:w="907" w:type="dxa"/>
          </w:tcPr>
          <w:p w:rsidR="00E53F39" w:rsidRDefault="00E53F39">
            <w:pPr>
              <w:pStyle w:val="TableParagraph"/>
              <w:ind w:left="0" w:firstLine="0"/>
              <w:rPr>
                <w:sz w:val="12"/>
              </w:rPr>
            </w:pPr>
          </w:p>
        </w:tc>
        <w:tc>
          <w:tcPr>
            <w:tcW w:w="986" w:type="dxa"/>
          </w:tcPr>
          <w:p w:rsidR="00E53F39" w:rsidRDefault="006408C0">
            <w:pPr>
              <w:pStyle w:val="TableParagraph"/>
              <w:spacing w:before="15"/>
              <w:ind w:left="403" w:right="392" w:firstLine="0"/>
              <w:jc w:val="center"/>
              <w:rPr>
                <w:b/>
                <w:sz w:val="14"/>
              </w:rPr>
            </w:pPr>
            <w:r>
              <w:rPr>
                <w:b/>
                <w:sz w:val="14"/>
              </w:rPr>
              <w:t>35</w:t>
            </w:r>
          </w:p>
        </w:tc>
        <w:tc>
          <w:tcPr>
            <w:tcW w:w="1196" w:type="dxa"/>
          </w:tcPr>
          <w:p w:rsidR="00E53F39" w:rsidRDefault="006408C0">
            <w:pPr>
              <w:pStyle w:val="TableParagraph"/>
              <w:spacing w:before="15"/>
              <w:ind w:left="563" w:firstLine="0"/>
              <w:rPr>
                <w:b/>
                <w:sz w:val="14"/>
              </w:rPr>
            </w:pPr>
            <w:r>
              <w:rPr>
                <w:b/>
                <w:sz w:val="14"/>
              </w:rPr>
              <w:t>8</w:t>
            </w:r>
          </w:p>
        </w:tc>
        <w:tc>
          <w:tcPr>
            <w:tcW w:w="2036" w:type="dxa"/>
          </w:tcPr>
          <w:p w:rsidR="00E53F39" w:rsidRDefault="00E53F39">
            <w:pPr>
              <w:pStyle w:val="TableParagraph"/>
              <w:ind w:left="0" w:firstLine="0"/>
              <w:rPr>
                <w:sz w:val="12"/>
              </w:rPr>
            </w:pPr>
          </w:p>
        </w:tc>
      </w:tr>
      <w:tr w:rsidR="00E53F39">
        <w:trPr>
          <w:trHeight w:val="200"/>
        </w:trPr>
        <w:tc>
          <w:tcPr>
            <w:tcW w:w="562" w:type="dxa"/>
            <w:vMerge w:val="restart"/>
          </w:tcPr>
          <w:p w:rsidR="00E53F39" w:rsidRDefault="00E53F39">
            <w:pPr>
              <w:pStyle w:val="TableParagraph"/>
              <w:ind w:left="0" w:firstLine="0"/>
              <w:rPr>
                <w:sz w:val="16"/>
              </w:rPr>
            </w:pPr>
          </w:p>
          <w:p w:rsidR="00E53F39" w:rsidRDefault="00E53F39">
            <w:pPr>
              <w:pStyle w:val="TableParagraph"/>
              <w:ind w:left="0" w:firstLine="0"/>
              <w:rPr>
                <w:sz w:val="16"/>
              </w:rPr>
            </w:pPr>
          </w:p>
          <w:p w:rsidR="00E53F39" w:rsidRDefault="00E53F39">
            <w:pPr>
              <w:pStyle w:val="TableParagraph"/>
              <w:ind w:left="0" w:firstLine="0"/>
              <w:rPr>
                <w:sz w:val="16"/>
              </w:rPr>
            </w:pPr>
          </w:p>
          <w:p w:rsidR="00E53F39" w:rsidRDefault="006408C0">
            <w:pPr>
              <w:pStyle w:val="TableParagraph"/>
              <w:spacing w:before="96"/>
              <w:ind w:left="177" w:right="167" w:firstLine="0"/>
              <w:jc w:val="center"/>
              <w:rPr>
                <w:b/>
                <w:sz w:val="14"/>
              </w:rPr>
            </w:pPr>
            <w:r>
              <w:rPr>
                <w:b/>
                <w:sz w:val="14"/>
              </w:rPr>
              <w:t>III</w:t>
            </w:r>
          </w:p>
        </w:tc>
        <w:tc>
          <w:tcPr>
            <w:tcW w:w="3254" w:type="dxa"/>
          </w:tcPr>
          <w:p w:rsidR="00E53F39" w:rsidRDefault="006408C0">
            <w:pPr>
              <w:pStyle w:val="TableParagraph"/>
              <w:spacing w:before="18"/>
              <w:ind w:left="56" w:firstLine="0"/>
              <w:rPr>
                <w:sz w:val="14"/>
              </w:rPr>
            </w:pPr>
            <w:r>
              <w:rPr>
                <w:sz w:val="14"/>
              </w:rPr>
              <w:t>Стручни енглески језик</w:t>
            </w:r>
          </w:p>
        </w:tc>
        <w:tc>
          <w:tcPr>
            <w:tcW w:w="561" w:type="dxa"/>
          </w:tcPr>
          <w:p w:rsidR="00E53F39" w:rsidRDefault="006408C0">
            <w:pPr>
              <w:pStyle w:val="TableParagraph"/>
              <w:spacing w:before="15"/>
              <w:ind w:left="64" w:right="54" w:firstLine="0"/>
              <w:jc w:val="center"/>
              <w:rPr>
                <w:b/>
                <w:sz w:val="14"/>
              </w:rPr>
            </w:pPr>
            <w:r>
              <w:rPr>
                <w:b/>
                <w:sz w:val="14"/>
              </w:rPr>
              <w:t>70</w:t>
            </w:r>
          </w:p>
        </w:tc>
        <w:tc>
          <w:tcPr>
            <w:tcW w:w="1032" w:type="dxa"/>
          </w:tcPr>
          <w:p w:rsidR="00E53F39" w:rsidRDefault="00E53F39">
            <w:pPr>
              <w:pStyle w:val="TableParagraph"/>
              <w:ind w:left="0" w:firstLine="0"/>
              <w:rPr>
                <w:sz w:val="12"/>
              </w:rPr>
            </w:pPr>
          </w:p>
        </w:tc>
        <w:tc>
          <w:tcPr>
            <w:tcW w:w="907" w:type="dxa"/>
          </w:tcPr>
          <w:p w:rsidR="00E53F39" w:rsidRDefault="00E53F39">
            <w:pPr>
              <w:pStyle w:val="TableParagraph"/>
              <w:ind w:left="0" w:firstLine="0"/>
              <w:rPr>
                <w:sz w:val="12"/>
              </w:rPr>
            </w:pPr>
          </w:p>
        </w:tc>
        <w:tc>
          <w:tcPr>
            <w:tcW w:w="986" w:type="dxa"/>
          </w:tcPr>
          <w:p w:rsidR="00E53F39" w:rsidRDefault="00E53F39">
            <w:pPr>
              <w:pStyle w:val="TableParagraph"/>
              <w:ind w:left="0" w:firstLine="0"/>
              <w:rPr>
                <w:sz w:val="12"/>
              </w:rPr>
            </w:pPr>
          </w:p>
        </w:tc>
        <w:tc>
          <w:tcPr>
            <w:tcW w:w="1196" w:type="dxa"/>
          </w:tcPr>
          <w:p w:rsidR="00E53F39" w:rsidRDefault="006408C0">
            <w:pPr>
              <w:pStyle w:val="TableParagraph"/>
              <w:spacing w:before="15"/>
              <w:ind w:left="529" w:firstLine="0"/>
              <w:rPr>
                <w:b/>
                <w:sz w:val="14"/>
              </w:rPr>
            </w:pPr>
            <w:r>
              <w:rPr>
                <w:b/>
                <w:sz w:val="14"/>
              </w:rPr>
              <w:t>12</w:t>
            </w:r>
          </w:p>
        </w:tc>
        <w:tc>
          <w:tcPr>
            <w:tcW w:w="2036" w:type="dxa"/>
          </w:tcPr>
          <w:p w:rsidR="00E53F39" w:rsidRDefault="00E53F39">
            <w:pPr>
              <w:pStyle w:val="TableParagraph"/>
              <w:ind w:left="0" w:firstLine="0"/>
              <w:rPr>
                <w:sz w:val="12"/>
              </w:rPr>
            </w:pPr>
          </w:p>
        </w:tc>
      </w:tr>
      <w:tr w:rsidR="00E53F39">
        <w:trPr>
          <w:trHeight w:val="200"/>
        </w:trPr>
        <w:tc>
          <w:tcPr>
            <w:tcW w:w="562" w:type="dxa"/>
            <w:vMerge/>
            <w:tcBorders>
              <w:top w:val="nil"/>
            </w:tcBorders>
          </w:tcPr>
          <w:p w:rsidR="00E53F39" w:rsidRDefault="00E53F39">
            <w:pPr>
              <w:rPr>
                <w:sz w:val="2"/>
                <w:szCs w:val="2"/>
              </w:rPr>
            </w:pPr>
          </w:p>
        </w:tc>
        <w:tc>
          <w:tcPr>
            <w:tcW w:w="3254" w:type="dxa"/>
          </w:tcPr>
          <w:p w:rsidR="00E53F39" w:rsidRDefault="006408C0">
            <w:pPr>
              <w:pStyle w:val="TableParagraph"/>
              <w:spacing w:before="17"/>
              <w:ind w:left="56" w:firstLine="0"/>
              <w:rPr>
                <w:sz w:val="14"/>
              </w:rPr>
            </w:pPr>
            <w:r>
              <w:rPr>
                <w:sz w:val="14"/>
              </w:rPr>
              <w:t>Аутоматска обрада података</w:t>
            </w:r>
          </w:p>
        </w:tc>
        <w:tc>
          <w:tcPr>
            <w:tcW w:w="561" w:type="dxa"/>
          </w:tcPr>
          <w:p w:rsidR="00E53F39" w:rsidRDefault="006408C0">
            <w:pPr>
              <w:pStyle w:val="TableParagraph"/>
              <w:spacing w:before="15"/>
              <w:ind w:left="64" w:right="54" w:firstLine="0"/>
              <w:jc w:val="center"/>
              <w:rPr>
                <w:b/>
                <w:sz w:val="14"/>
              </w:rPr>
            </w:pPr>
            <w:r>
              <w:rPr>
                <w:b/>
                <w:sz w:val="14"/>
              </w:rPr>
              <w:t>70</w:t>
            </w:r>
          </w:p>
        </w:tc>
        <w:tc>
          <w:tcPr>
            <w:tcW w:w="1032" w:type="dxa"/>
          </w:tcPr>
          <w:p w:rsidR="00E53F39" w:rsidRDefault="00E53F39">
            <w:pPr>
              <w:pStyle w:val="TableParagraph"/>
              <w:ind w:left="0" w:firstLine="0"/>
              <w:rPr>
                <w:sz w:val="12"/>
              </w:rPr>
            </w:pPr>
          </w:p>
        </w:tc>
        <w:tc>
          <w:tcPr>
            <w:tcW w:w="907" w:type="dxa"/>
          </w:tcPr>
          <w:p w:rsidR="00E53F39" w:rsidRDefault="00E53F39">
            <w:pPr>
              <w:pStyle w:val="TableParagraph"/>
              <w:ind w:left="0" w:firstLine="0"/>
              <w:rPr>
                <w:sz w:val="12"/>
              </w:rPr>
            </w:pPr>
          </w:p>
        </w:tc>
        <w:tc>
          <w:tcPr>
            <w:tcW w:w="986" w:type="dxa"/>
          </w:tcPr>
          <w:p w:rsidR="00E53F39" w:rsidRDefault="00E53F39">
            <w:pPr>
              <w:pStyle w:val="TableParagraph"/>
              <w:ind w:left="0" w:firstLine="0"/>
              <w:rPr>
                <w:sz w:val="12"/>
              </w:rPr>
            </w:pPr>
          </w:p>
        </w:tc>
        <w:tc>
          <w:tcPr>
            <w:tcW w:w="1196" w:type="dxa"/>
          </w:tcPr>
          <w:p w:rsidR="00E53F39" w:rsidRDefault="006408C0">
            <w:pPr>
              <w:pStyle w:val="TableParagraph"/>
              <w:spacing w:before="15"/>
              <w:ind w:left="529" w:firstLine="0"/>
              <w:rPr>
                <w:b/>
                <w:sz w:val="14"/>
              </w:rPr>
            </w:pPr>
            <w:r>
              <w:rPr>
                <w:b/>
                <w:sz w:val="14"/>
              </w:rPr>
              <w:t>12</w:t>
            </w:r>
          </w:p>
        </w:tc>
        <w:tc>
          <w:tcPr>
            <w:tcW w:w="2036" w:type="dxa"/>
          </w:tcPr>
          <w:p w:rsidR="00E53F39" w:rsidRDefault="00E53F39">
            <w:pPr>
              <w:pStyle w:val="TableParagraph"/>
              <w:ind w:left="0" w:firstLine="0"/>
              <w:rPr>
                <w:sz w:val="12"/>
              </w:rPr>
            </w:pPr>
          </w:p>
        </w:tc>
      </w:tr>
      <w:tr w:rsidR="00E53F39">
        <w:trPr>
          <w:trHeight w:val="200"/>
        </w:trPr>
        <w:tc>
          <w:tcPr>
            <w:tcW w:w="562" w:type="dxa"/>
            <w:vMerge/>
            <w:tcBorders>
              <w:top w:val="nil"/>
            </w:tcBorders>
          </w:tcPr>
          <w:p w:rsidR="00E53F39" w:rsidRDefault="00E53F39">
            <w:pPr>
              <w:rPr>
                <w:sz w:val="2"/>
                <w:szCs w:val="2"/>
              </w:rPr>
            </w:pPr>
          </w:p>
        </w:tc>
        <w:tc>
          <w:tcPr>
            <w:tcW w:w="3254" w:type="dxa"/>
          </w:tcPr>
          <w:p w:rsidR="00E53F39" w:rsidRDefault="006408C0">
            <w:pPr>
              <w:pStyle w:val="TableParagraph"/>
              <w:spacing w:before="17"/>
              <w:ind w:left="56" w:firstLine="0"/>
              <w:rPr>
                <w:sz w:val="14"/>
              </w:rPr>
            </w:pPr>
            <w:r>
              <w:rPr>
                <w:sz w:val="14"/>
              </w:rPr>
              <w:t>Прва помоћ</w:t>
            </w:r>
          </w:p>
        </w:tc>
        <w:tc>
          <w:tcPr>
            <w:tcW w:w="561" w:type="dxa"/>
          </w:tcPr>
          <w:p w:rsidR="00E53F39" w:rsidRDefault="006408C0">
            <w:pPr>
              <w:pStyle w:val="TableParagraph"/>
              <w:spacing w:before="15"/>
              <w:ind w:left="64" w:right="54" w:firstLine="0"/>
              <w:jc w:val="center"/>
              <w:rPr>
                <w:b/>
                <w:sz w:val="14"/>
              </w:rPr>
            </w:pPr>
            <w:r>
              <w:rPr>
                <w:b/>
                <w:sz w:val="14"/>
              </w:rPr>
              <w:t>35</w:t>
            </w:r>
          </w:p>
        </w:tc>
        <w:tc>
          <w:tcPr>
            <w:tcW w:w="1032" w:type="dxa"/>
          </w:tcPr>
          <w:p w:rsidR="00E53F39" w:rsidRDefault="006408C0">
            <w:pPr>
              <w:pStyle w:val="TableParagraph"/>
              <w:spacing w:before="15"/>
              <w:ind w:left="0" w:right="433" w:firstLine="0"/>
              <w:jc w:val="right"/>
              <w:rPr>
                <w:b/>
                <w:sz w:val="14"/>
              </w:rPr>
            </w:pPr>
            <w:r>
              <w:rPr>
                <w:b/>
                <w:sz w:val="14"/>
              </w:rPr>
              <w:t>70</w:t>
            </w:r>
          </w:p>
        </w:tc>
        <w:tc>
          <w:tcPr>
            <w:tcW w:w="907" w:type="dxa"/>
          </w:tcPr>
          <w:p w:rsidR="00E53F39" w:rsidRDefault="00E53F39">
            <w:pPr>
              <w:pStyle w:val="TableParagraph"/>
              <w:ind w:left="0" w:firstLine="0"/>
              <w:rPr>
                <w:sz w:val="12"/>
              </w:rPr>
            </w:pPr>
          </w:p>
        </w:tc>
        <w:tc>
          <w:tcPr>
            <w:tcW w:w="986" w:type="dxa"/>
          </w:tcPr>
          <w:p w:rsidR="00E53F39" w:rsidRDefault="006408C0">
            <w:pPr>
              <w:pStyle w:val="TableParagraph"/>
              <w:spacing w:before="15"/>
              <w:ind w:left="403" w:right="392" w:firstLine="0"/>
              <w:jc w:val="center"/>
              <w:rPr>
                <w:b/>
                <w:sz w:val="14"/>
              </w:rPr>
            </w:pPr>
            <w:r>
              <w:rPr>
                <w:b/>
                <w:sz w:val="14"/>
              </w:rPr>
              <w:t>35</w:t>
            </w:r>
          </w:p>
        </w:tc>
        <w:tc>
          <w:tcPr>
            <w:tcW w:w="1196" w:type="dxa"/>
          </w:tcPr>
          <w:p w:rsidR="00E53F39" w:rsidRDefault="006408C0">
            <w:pPr>
              <w:pStyle w:val="TableParagraph"/>
              <w:spacing w:before="15"/>
              <w:ind w:left="529" w:firstLine="0"/>
              <w:rPr>
                <w:b/>
                <w:sz w:val="14"/>
              </w:rPr>
            </w:pPr>
            <w:r>
              <w:rPr>
                <w:b/>
                <w:sz w:val="14"/>
              </w:rPr>
              <w:t>12</w:t>
            </w:r>
          </w:p>
        </w:tc>
        <w:tc>
          <w:tcPr>
            <w:tcW w:w="2036" w:type="dxa"/>
          </w:tcPr>
          <w:p w:rsidR="00E53F39" w:rsidRDefault="00E53F39">
            <w:pPr>
              <w:pStyle w:val="TableParagraph"/>
              <w:ind w:left="0" w:firstLine="0"/>
              <w:rPr>
                <w:sz w:val="12"/>
              </w:rPr>
            </w:pPr>
          </w:p>
        </w:tc>
      </w:tr>
      <w:tr w:rsidR="00E53F39">
        <w:trPr>
          <w:trHeight w:val="200"/>
        </w:trPr>
        <w:tc>
          <w:tcPr>
            <w:tcW w:w="562" w:type="dxa"/>
            <w:vMerge/>
            <w:tcBorders>
              <w:top w:val="nil"/>
            </w:tcBorders>
          </w:tcPr>
          <w:p w:rsidR="00E53F39" w:rsidRDefault="00E53F39">
            <w:pPr>
              <w:rPr>
                <w:sz w:val="2"/>
                <w:szCs w:val="2"/>
              </w:rPr>
            </w:pPr>
          </w:p>
        </w:tc>
        <w:tc>
          <w:tcPr>
            <w:tcW w:w="3254" w:type="dxa"/>
          </w:tcPr>
          <w:p w:rsidR="00E53F39" w:rsidRDefault="006408C0">
            <w:pPr>
              <w:pStyle w:val="TableParagraph"/>
              <w:spacing w:before="17"/>
              <w:ind w:left="56" w:firstLine="0"/>
              <w:rPr>
                <w:sz w:val="14"/>
              </w:rPr>
            </w:pPr>
            <w:r>
              <w:rPr>
                <w:sz w:val="14"/>
              </w:rPr>
              <w:t>Ваздухопловна топографија</w:t>
            </w:r>
          </w:p>
        </w:tc>
        <w:tc>
          <w:tcPr>
            <w:tcW w:w="561" w:type="dxa"/>
          </w:tcPr>
          <w:p w:rsidR="00E53F39" w:rsidRDefault="006408C0">
            <w:pPr>
              <w:pStyle w:val="TableParagraph"/>
              <w:spacing w:before="15"/>
              <w:ind w:left="64" w:right="54" w:firstLine="0"/>
              <w:jc w:val="center"/>
              <w:rPr>
                <w:b/>
                <w:sz w:val="14"/>
              </w:rPr>
            </w:pPr>
            <w:r>
              <w:rPr>
                <w:b/>
                <w:sz w:val="14"/>
              </w:rPr>
              <w:t>17</w:t>
            </w:r>
          </w:p>
        </w:tc>
        <w:tc>
          <w:tcPr>
            <w:tcW w:w="1032" w:type="dxa"/>
          </w:tcPr>
          <w:p w:rsidR="00E53F39" w:rsidRDefault="00E53F39">
            <w:pPr>
              <w:pStyle w:val="TableParagraph"/>
              <w:ind w:left="0" w:firstLine="0"/>
              <w:rPr>
                <w:sz w:val="12"/>
              </w:rPr>
            </w:pPr>
          </w:p>
        </w:tc>
        <w:tc>
          <w:tcPr>
            <w:tcW w:w="907" w:type="dxa"/>
          </w:tcPr>
          <w:p w:rsidR="00E53F39" w:rsidRDefault="00E53F39">
            <w:pPr>
              <w:pStyle w:val="TableParagraph"/>
              <w:ind w:left="0" w:firstLine="0"/>
              <w:rPr>
                <w:sz w:val="12"/>
              </w:rPr>
            </w:pPr>
          </w:p>
        </w:tc>
        <w:tc>
          <w:tcPr>
            <w:tcW w:w="986" w:type="dxa"/>
          </w:tcPr>
          <w:p w:rsidR="00E53F39" w:rsidRDefault="00E53F39">
            <w:pPr>
              <w:pStyle w:val="TableParagraph"/>
              <w:ind w:left="0" w:firstLine="0"/>
              <w:rPr>
                <w:sz w:val="12"/>
              </w:rPr>
            </w:pPr>
          </w:p>
        </w:tc>
        <w:tc>
          <w:tcPr>
            <w:tcW w:w="1196" w:type="dxa"/>
          </w:tcPr>
          <w:p w:rsidR="00E53F39" w:rsidRDefault="006408C0">
            <w:pPr>
              <w:pStyle w:val="TableParagraph"/>
              <w:spacing w:before="15"/>
              <w:ind w:left="529" w:firstLine="0"/>
              <w:rPr>
                <w:b/>
                <w:sz w:val="14"/>
              </w:rPr>
            </w:pPr>
            <w:r>
              <w:rPr>
                <w:b/>
                <w:sz w:val="14"/>
              </w:rPr>
              <w:t>12</w:t>
            </w:r>
          </w:p>
        </w:tc>
        <w:tc>
          <w:tcPr>
            <w:tcW w:w="2036" w:type="dxa"/>
          </w:tcPr>
          <w:p w:rsidR="00E53F39" w:rsidRDefault="00E53F39">
            <w:pPr>
              <w:pStyle w:val="TableParagraph"/>
              <w:ind w:left="0" w:firstLine="0"/>
              <w:rPr>
                <w:sz w:val="12"/>
              </w:rPr>
            </w:pPr>
          </w:p>
        </w:tc>
      </w:tr>
      <w:tr w:rsidR="00E53F39">
        <w:trPr>
          <w:trHeight w:val="200"/>
        </w:trPr>
        <w:tc>
          <w:tcPr>
            <w:tcW w:w="562" w:type="dxa"/>
            <w:vMerge/>
            <w:tcBorders>
              <w:top w:val="nil"/>
            </w:tcBorders>
          </w:tcPr>
          <w:p w:rsidR="00E53F39" w:rsidRDefault="00E53F39">
            <w:pPr>
              <w:rPr>
                <w:sz w:val="2"/>
                <w:szCs w:val="2"/>
              </w:rPr>
            </w:pPr>
          </w:p>
        </w:tc>
        <w:tc>
          <w:tcPr>
            <w:tcW w:w="3254" w:type="dxa"/>
          </w:tcPr>
          <w:p w:rsidR="00E53F39" w:rsidRDefault="006408C0">
            <w:pPr>
              <w:pStyle w:val="TableParagraph"/>
              <w:spacing w:before="17"/>
              <w:ind w:left="56" w:firstLine="0"/>
              <w:rPr>
                <w:sz w:val="14"/>
              </w:rPr>
            </w:pPr>
            <w:r>
              <w:rPr>
                <w:sz w:val="14"/>
              </w:rPr>
              <w:t>Комуникације у систему трагања и спасавања</w:t>
            </w:r>
          </w:p>
        </w:tc>
        <w:tc>
          <w:tcPr>
            <w:tcW w:w="561" w:type="dxa"/>
          </w:tcPr>
          <w:p w:rsidR="00E53F39" w:rsidRDefault="006408C0">
            <w:pPr>
              <w:pStyle w:val="TableParagraph"/>
              <w:spacing w:before="15"/>
              <w:ind w:left="64" w:right="54" w:firstLine="0"/>
              <w:jc w:val="center"/>
              <w:rPr>
                <w:b/>
                <w:sz w:val="14"/>
              </w:rPr>
            </w:pPr>
            <w:r>
              <w:rPr>
                <w:b/>
                <w:sz w:val="14"/>
              </w:rPr>
              <w:t>18</w:t>
            </w:r>
          </w:p>
        </w:tc>
        <w:tc>
          <w:tcPr>
            <w:tcW w:w="1032" w:type="dxa"/>
          </w:tcPr>
          <w:p w:rsidR="00E53F39" w:rsidRDefault="00E53F39">
            <w:pPr>
              <w:pStyle w:val="TableParagraph"/>
              <w:ind w:left="0" w:firstLine="0"/>
              <w:rPr>
                <w:sz w:val="12"/>
              </w:rPr>
            </w:pPr>
          </w:p>
        </w:tc>
        <w:tc>
          <w:tcPr>
            <w:tcW w:w="907" w:type="dxa"/>
          </w:tcPr>
          <w:p w:rsidR="00E53F39" w:rsidRDefault="00E53F39">
            <w:pPr>
              <w:pStyle w:val="TableParagraph"/>
              <w:ind w:left="0" w:firstLine="0"/>
              <w:rPr>
                <w:sz w:val="12"/>
              </w:rPr>
            </w:pPr>
          </w:p>
        </w:tc>
        <w:tc>
          <w:tcPr>
            <w:tcW w:w="986" w:type="dxa"/>
          </w:tcPr>
          <w:p w:rsidR="00E53F39" w:rsidRDefault="00E53F39">
            <w:pPr>
              <w:pStyle w:val="TableParagraph"/>
              <w:ind w:left="0" w:firstLine="0"/>
              <w:rPr>
                <w:sz w:val="12"/>
              </w:rPr>
            </w:pPr>
          </w:p>
        </w:tc>
        <w:tc>
          <w:tcPr>
            <w:tcW w:w="1196" w:type="dxa"/>
          </w:tcPr>
          <w:p w:rsidR="00E53F39" w:rsidRDefault="006408C0">
            <w:pPr>
              <w:pStyle w:val="TableParagraph"/>
              <w:spacing w:before="15"/>
              <w:ind w:left="529" w:firstLine="0"/>
              <w:rPr>
                <w:b/>
                <w:sz w:val="14"/>
              </w:rPr>
            </w:pPr>
            <w:r>
              <w:rPr>
                <w:b/>
                <w:sz w:val="14"/>
              </w:rPr>
              <w:t>12</w:t>
            </w:r>
          </w:p>
        </w:tc>
        <w:tc>
          <w:tcPr>
            <w:tcW w:w="2036" w:type="dxa"/>
          </w:tcPr>
          <w:p w:rsidR="00E53F39" w:rsidRDefault="00E53F39">
            <w:pPr>
              <w:pStyle w:val="TableParagraph"/>
              <w:ind w:left="0" w:firstLine="0"/>
              <w:rPr>
                <w:sz w:val="12"/>
              </w:rPr>
            </w:pPr>
          </w:p>
        </w:tc>
      </w:tr>
      <w:tr w:rsidR="00E53F39">
        <w:trPr>
          <w:trHeight w:val="200"/>
        </w:trPr>
        <w:tc>
          <w:tcPr>
            <w:tcW w:w="562" w:type="dxa"/>
            <w:vMerge/>
            <w:tcBorders>
              <w:top w:val="nil"/>
            </w:tcBorders>
          </w:tcPr>
          <w:p w:rsidR="00E53F39" w:rsidRDefault="00E53F39">
            <w:pPr>
              <w:rPr>
                <w:sz w:val="2"/>
                <w:szCs w:val="2"/>
              </w:rPr>
            </w:pPr>
          </w:p>
        </w:tc>
        <w:tc>
          <w:tcPr>
            <w:tcW w:w="3254" w:type="dxa"/>
          </w:tcPr>
          <w:p w:rsidR="00E53F39" w:rsidRDefault="006408C0">
            <w:pPr>
              <w:pStyle w:val="TableParagraph"/>
              <w:spacing w:before="17"/>
              <w:ind w:left="56" w:firstLine="0"/>
              <w:rPr>
                <w:sz w:val="14"/>
              </w:rPr>
            </w:pPr>
            <w:r>
              <w:rPr>
                <w:sz w:val="14"/>
              </w:rPr>
              <w:t>Ваздухоплови у систему трагања и спасавања</w:t>
            </w:r>
          </w:p>
        </w:tc>
        <w:tc>
          <w:tcPr>
            <w:tcW w:w="561" w:type="dxa"/>
          </w:tcPr>
          <w:p w:rsidR="00E53F39" w:rsidRDefault="006408C0">
            <w:pPr>
              <w:pStyle w:val="TableParagraph"/>
              <w:spacing w:before="15"/>
              <w:ind w:left="64" w:right="54" w:firstLine="0"/>
              <w:jc w:val="center"/>
              <w:rPr>
                <w:b/>
                <w:sz w:val="14"/>
              </w:rPr>
            </w:pPr>
            <w:r>
              <w:rPr>
                <w:b/>
                <w:sz w:val="14"/>
              </w:rPr>
              <w:t>17</w:t>
            </w:r>
          </w:p>
        </w:tc>
        <w:tc>
          <w:tcPr>
            <w:tcW w:w="1032" w:type="dxa"/>
          </w:tcPr>
          <w:p w:rsidR="00E53F39" w:rsidRDefault="006408C0">
            <w:pPr>
              <w:pStyle w:val="TableParagraph"/>
              <w:spacing w:before="15"/>
              <w:ind w:left="0" w:right="433" w:firstLine="0"/>
              <w:jc w:val="right"/>
              <w:rPr>
                <w:b/>
                <w:sz w:val="14"/>
              </w:rPr>
            </w:pPr>
            <w:r>
              <w:rPr>
                <w:b/>
                <w:sz w:val="14"/>
              </w:rPr>
              <w:t>34</w:t>
            </w:r>
          </w:p>
        </w:tc>
        <w:tc>
          <w:tcPr>
            <w:tcW w:w="907" w:type="dxa"/>
          </w:tcPr>
          <w:p w:rsidR="00E53F39" w:rsidRDefault="00E53F39">
            <w:pPr>
              <w:pStyle w:val="TableParagraph"/>
              <w:ind w:left="0" w:firstLine="0"/>
              <w:rPr>
                <w:sz w:val="12"/>
              </w:rPr>
            </w:pPr>
          </w:p>
        </w:tc>
        <w:tc>
          <w:tcPr>
            <w:tcW w:w="986" w:type="dxa"/>
          </w:tcPr>
          <w:p w:rsidR="00E53F39" w:rsidRDefault="006408C0">
            <w:pPr>
              <w:pStyle w:val="TableParagraph"/>
              <w:spacing w:before="15"/>
              <w:ind w:left="403" w:right="392" w:firstLine="0"/>
              <w:jc w:val="center"/>
              <w:rPr>
                <w:b/>
                <w:sz w:val="14"/>
              </w:rPr>
            </w:pPr>
            <w:r>
              <w:rPr>
                <w:b/>
                <w:sz w:val="14"/>
              </w:rPr>
              <w:t>21</w:t>
            </w:r>
          </w:p>
        </w:tc>
        <w:tc>
          <w:tcPr>
            <w:tcW w:w="1196" w:type="dxa"/>
          </w:tcPr>
          <w:p w:rsidR="00E53F39" w:rsidRDefault="006408C0">
            <w:pPr>
              <w:pStyle w:val="TableParagraph"/>
              <w:spacing w:before="15"/>
              <w:ind w:left="564" w:firstLine="0"/>
              <w:rPr>
                <w:b/>
                <w:sz w:val="14"/>
              </w:rPr>
            </w:pPr>
            <w:r>
              <w:rPr>
                <w:b/>
                <w:sz w:val="14"/>
              </w:rPr>
              <w:t>8</w:t>
            </w:r>
          </w:p>
        </w:tc>
        <w:tc>
          <w:tcPr>
            <w:tcW w:w="2036" w:type="dxa"/>
          </w:tcPr>
          <w:p w:rsidR="00E53F39" w:rsidRDefault="006408C0">
            <w:pPr>
              <w:pStyle w:val="TableParagraph"/>
              <w:spacing w:before="15"/>
              <w:ind w:left="924" w:right="912" w:firstLine="0"/>
              <w:jc w:val="center"/>
              <w:rPr>
                <w:b/>
                <w:sz w:val="14"/>
              </w:rPr>
            </w:pPr>
            <w:r>
              <w:rPr>
                <w:b/>
                <w:sz w:val="14"/>
              </w:rPr>
              <w:t>да</w:t>
            </w:r>
          </w:p>
        </w:tc>
      </w:tr>
      <w:tr w:rsidR="00E53F39">
        <w:trPr>
          <w:trHeight w:val="200"/>
        </w:trPr>
        <w:tc>
          <w:tcPr>
            <w:tcW w:w="562" w:type="dxa"/>
            <w:vMerge/>
            <w:tcBorders>
              <w:top w:val="nil"/>
            </w:tcBorders>
          </w:tcPr>
          <w:p w:rsidR="00E53F39" w:rsidRDefault="00E53F39">
            <w:pPr>
              <w:rPr>
                <w:sz w:val="2"/>
                <w:szCs w:val="2"/>
              </w:rPr>
            </w:pPr>
          </w:p>
        </w:tc>
        <w:tc>
          <w:tcPr>
            <w:tcW w:w="3254" w:type="dxa"/>
          </w:tcPr>
          <w:p w:rsidR="00E53F39" w:rsidRDefault="006408C0">
            <w:pPr>
              <w:pStyle w:val="TableParagraph"/>
              <w:spacing w:before="17"/>
              <w:ind w:left="56" w:firstLine="0"/>
              <w:rPr>
                <w:sz w:val="14"/>
              </w:rPr>
            </w:pPr>
            <w:r>
              <w:rPr>
                <w:sz w:val="14"/>
              </w:rPr>
              <w:t>Снабдевање ваздухоплова горивом</w:t>
            </w:r>
          </w:p>
        </w:tc>
        <w:tc>
          <w:tcPr>
            <w:tcW w:w="561" w:type="dxa"/>
          </w:tcPr>
          <w:p w:rsidR="00E53F39" w:rsidRDefault="006408C0">
            <w:pPr>
              <w:pStyle w:val="TableParagraph"/>
              <w:spacing w:before="15"/>
              <w:ind w:left="64" w:right="53" w:firstLine="0"/>
              <w:jc w:val="center"/>
              <w:rPr>
                <w:b/>
                <w:sz w:val="14"/>
              </w:rPr>
            </w:pPr>
            <w:r>
              <w:rPr>
                <w:b/>
                <w:sz w:val="14"/>
              </w:rPr>
              <w:t>18</w:t>
            </w:r>
          </w:p>
        </w:tc>
        <w:tc>
          <w:tcPr>
            <w:tcW w:w="1032" w:type="dxa"/>
          </w:tcPr>
          <w:p w:rsidR="00E53F39" w:rsidRDefault="006408C0">
            <w:pPr>
              <w:pStyle w:val="TableParagraph"/>
              <w:spacing w:before="15"/>
              <w:ind w:left="0" w:right="433" w:firstLine="0"/>
              <w:jc w:val="right"/>
              <w:rPr>
                <w:b/>
                <w:sz w:val="14"/>
              </w:rPr>
            </w:pPr>
            <w:r>
              <w:rPr>
                <w:b/>
                <w:sz w:val="14"/>
              </w:rPr>
              <w:t>36</w:t>
            </w:r>
          </w:p>
        </w:tc>
        <w:tc>
          <w:tcPr>
            <w:tcW w:w="907" w:type="dxa"/>
          </w:tcPr>
          <w:p w:rsidR="00E53F39" w:rsidRDefault="00E53F39">
            <w:pPr>
              <w:pStyle w:val="TableParagraph"/>
              <w:ind w:left="0" w:firstLine="0"/>
              <w:rPr>
                <w:sz w:val="12"/>
              </w:rPr>
            </w:pPr>
          </w:p>
        </w:tc>
        <w:tc>
          <w:tcPr>
            <w:tcW w:w="986" w:type="dxa"/>
          </w:tcPr>
          <w:p w:rsidR="00E53F39" w:rsidRDefault="006408C0">
            <w:pPr>
              <w:pStyle w:val="TableParagraph"/>
              <w:spacing w:before="15"/>
              <w:ind w:left="403" w:right="392" w:firstLine="0"/>
              <w:jc w:val="center"/>
              <w:rPr>
                <w:b/>
                <w:sz w:val="14"/>
              </w:rPr>
            </w:pPr>
            <w:r>
              <w:rPr>
                <w:b/>
                <w:sz w:val="14"/>
              </w:rPr>
              <w:t>14</w:t>
            </w:r>
          </w:p>
        </w:tc>
        <w:tc>
          <w:tcPr>
            <w:tcW w:w="1196" w:type="dxa"/>
          </w:tcPr>
          <w:p w:rsidR="00E53F39" w:rsidRDefault="006408C0">
            <w:pPr>
              <w:pStyle w:val="TableParagraph"/>
              <w:spacing w:before="15"/>
              <w:ind w:left="564" w:firstLine="0"/>
              <w:rPr>
                <w:b/>
                <w:sz w:val="14"/>
              </w:rPr>
            </w:pPr>
            <w:r>
              <w:rPr>
                <w:b/>
                <w:sz w:val="14"/>
              </w:rPr>
              <w:t>8</w:t>
            </w:r>
          </w:p>
        </w:tc>
        <w:tc>
          <w:tcPr>
            <w:tcW w:w="2036" w:type="dxa"/>
          </w:tcPr>
          <w:p w:rsidR="00E53F39" w:rsidRDefault="006408C0">
            <w:pPr>
              <w:pStyle w:val="TableParagraph"/>
              <w:spacing w:before="15"/>
              <w:ind w:left="924" w:right="912" w:firstLine="0"/>
              <w:jc w:val="center"/>
              <w:rPr>
                <w:b/>
                <w:sz w:val="14"/>
              </w:rPr>
            </w:pPr>
            <w:r>
              <w:rPr>
                <w:b/>
                <w:sz w:val="14"/>
              </w:rPr>
              <w:t>да</w:t>
            </w:r>
          </w:p>
        </w:tc>
      </w:tr>
    </w:tbl>
    <w:p w:rsidR="00E53F39" w:rsidRDefault="00E53F39">
      <w:pPr>
        <w:jc w:val="center"/>
        <w:rPr>
          <w:sz w:val="14"/>
        </w:rPr>
        <w:sectPr w:rsidR="00E53F39">
          <w:pgSz w:w="11910" w:h="15740"/>
          <w:pgMar w:top="60" w:right="54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3260"/>
        <w:gridCol w:w="556"/>
        <w:gridCol w:w="1032"/>
        <w:gridCol w:w="907"/>
        <w:gridCol w:w="992"/>
        <w:gridCol w:w="1196"/>
        <w:gridCol w:w="2030"/>
      </w:tblGrid>
      <w:tr w:rsidR="00E53F39">
        <w:trPr>
          <w:trHeight w:val="198"/>
        </w:trPr>
        <w:tc>
          <w:tcPr>
            <w:tcW w:w="562" w:type="dxa"/>
            <w:vMerge w:val="restart"/>
            <w:shd w:val="clear" w:color="auto" w:fill="E6E7E8"/>
          </w:tcPr>
          <w:p w:rsidR="00E53F39" w:rsidRDefault="00E53F39">
            <w:pPr>
              <w:pStyle w:val="TableParagraph"/>
              <w:spacing w:before="4"/>
              <w:ind w:left="0" w:firstLine="0"/>
              <w:rPr>
                <w:sz w:val="17"/>
              </w:rPr>
            </w:pPr>
          </w:p>
          <w:p w:rsidR="00E53F39" w:rsidRDefault="006408C0">
            <w:pPr>
              <w:pStyle w:val="TableParagraph"/>
              <w:ind w:left="70" w:firstLine="0"/>
              <w:rPr>
                <w:b/>
                <w:sz w:val="14"/>
              </w:rPr>
            </w:pPr>
            <w:r>
              <w:rPr>
                <w:b/>
                <w:sz w:val="14"/>
              </w:rPr>
              <w:t>Разред</w:t>
            </w:r>
          </w:p>
        </w:tc>
        <w:tc>
          <w:tcPr>
            <w:tcW w:w="3260" w:type="dxa"/>
            <w:vMerge w:val="restart"/>
            <w:shd w:val="clear" w:color="auto" w:fill="E6E7E8"/>
          </w:tcPr>
          <w:p w:rsidR="00E53F39" w:rsidRDefault="00E53F39">
            <w:pPr>
              <w:pStyle w:val="TableParagraph"/>
              <w:spacing w:before="4"/>
              <w:ind w:left="0" w:firstLine="0"/>
              <w:rPr>
                <w:sz w:val="17"/>
              </w:rPr>
            </w:pPr>
          </w:p>
          <w:p w:rsidR="00E53F39" w:rsidRDefault="006408C0">
            <w:pPr>
              <w:pStyle w:val="TableParagraph"/>
              <w:ind w:left="1336" w:right="1327" w:firstLine="0"/>
              <w:jc w:val="center"/>
              <w:rPr>
                <w:b/>
                <w:sz w:val="14"/>
              </w:rPr>
            </w:pPr>
            <w:r>
              <w:rPr>
                <w:b/>
                <w:sz w:val="14"/>
              </w:rPr>
              <w:t>Предмет</w:t>
            </w:r>
          </w:p>
        </w:tc>
        <w:tc>
          <w:tcPr>
            <w:tcW w:w="3487" w:type="dxa"/>
            <w:gridSpan w:val="4"/>
            <w:shd w:val="clear" w:color="auto" w:fill="E6E7E8"/>
          </w:tcPr>
          <w:p w:rsidR="00E53F39" w:rsidRDefault="006408C0">
            <w:pPr>
              <w:pStyle w:val="TableParagraph"/>
              <w:spacing w:before="16"/>
              <w:ind w:left="1035" w:firstLine="0"/>
              <w:rPr>
                <w:b/>
                <w:sz w:val="14"/>
              </w:rPr>
            </w:pPr>
            <w:r>
              <w:rPr>
                <w:b/>
                <w:sz w:val="14"/>
              </w:rPr>
              <w:t>Годишњи фонд часова</w:t>
            </w:r>
          </w:p>
        </w:tc>
        <w:tc>
          <w:tcPr>
            <w:tcW w:w="1196" w:type="dxa"/>
            <w:vMerge w:val="restart"/>
            <w:shd w:val="clear" w:color="auto" w:fill="E6E7E8"/>
          </w:tcPr>
          <w:p w:rsidR="00E53F39" w:rsidRDefault="006408C0">
            <w:pPr>
              <w:pStyle w:val="TableParagraph"/>
              <w:spacing w:before="120"/>
              <w:ind w:left="412" w:right="92" w:hanging="289"/>
              <w:rPr>
                <w:b/>
                <w:sz w:val="14"/>
              </w:rPr>
            </w:pPr>
            <w:r>
              <w:rPr>
                <w:b/>
                <w:sz w:val="14"/>
              </w:rPr>
              <w:t>Број ученика у групи</w:t>
            </w:r>
          </w:p>
        </w:tc>
        <w:tc>
          <w:tcPr>
            <w:tcW w:w="2030" w:type="dxa"/>
            <w:vMerge w:val="restart"/>
            <w:shd w:val="clear" w:color="auto" w:fill="E6E7E8"/>
          </w:tcPr>
          <w:p w:rsidR="00E53F39" w:rsidRDefault="006408C0">
            <w:pPr>
              <w:pStyle w:val="TableParagraph"/>
              <w:spacing w:before="120"/>
              <w:ind w:left="326" w:hanging="87"/>
              <w:rPr>
                <w:b/>
                <w:sz w:val="14"/>
              </w:rPr>
            </w:pPr>
            <w:r>
              <w:rPr>
                <w:b/>
                <w:sz w:val="14"/>
              </w:rPr>
              <w:t>**Потребно ангажовање помоћног наставника</w:t>
            </w:r>
          </w:p>
        </w:tc>
      </w:tr>
      <w:tr w:rsidR="00E53F39">
        <w:trPr>
          <w:trHeight w:val="358"/>
        </w:trPr>
        <w:tc>
          <w:tcPr>
            <w:tcW w:w="562" w:type="dxa"/>
            <w:vMerge/>
            <w:tcBorders>
              <w:top w:val="nil"/>
            </w:tcBorders>
            <w:shd w:val="clear" w:color="auto" w:fill="E6E7E8"/>
          </w:tcPr>
          <w:p w:rsidR="00E53F39" w:rsidRDefault="00E53F39">
            <w:pPr>
              <w:rPr>
                <w:sz w:val="2"/>
                <w:szCs w:val="2"/>
              </w:rPr>
            </w:pPr>
          </w:p>
        </w:tc>
        <w:tc>
          <w:tcPr>
            <w:tcW w:w="3260" w:type="dxa"/>
            <w:vMerge/>
            <w:tcBorders>
              <w:top w:val="nil"/>
            </w:tcBorders>
            <w:shd w:val="clear" w:color="auto" w:fill="E6E7E8"/>
          </w:tcPr>
          <w:p w:rsidR="00E53F39" w:rsidRDefault="00E53F39">
            <w:pPr>
              <w:rPr>
                <w:sz w:val="2"/>
                <w:szCs w:val="2"/>
              </w:rPr>
            </w:pPr>
          </w:p>
        </w:tc>
        <w:tc>
          <w:tcPr>
            <w:tcW w:w="556" w:type="dxa"/>
            <w:shd w:val="clear" w:color="auto" w:fill="E6E7E8"/>
          </w:tcPr>
          <w:p w:rsidR="00E53F39" w:rsidRDefault="006408C0">
            <w:pPr>
              <w:pStyle w:val="TableParagraph"/>
              <w:spacing w:before="96"/>
              <w:ind w:left="61" w:right="54" w:firstLine="0"/>
              <w:jc w:val="center"/>
              <w:rPr>
                <w:b/>
                <w:sz w:val="14"/>
              </w:rPr>
            </w:pPr>
            <w:r>
              <w:rPr>
                <w:b/>
                <w:sz w:val="14"/>
              </w:rPr>
              <w:t>Вежбе</w:t>
            </w:r>
          </w:p>
        </w:tc>
        <w:tc>
          <w:tcPr>
            <w:tcW w:w="1032" w:type="dxa"/>
            <w:shd w:val="clear" w:color="auto" w:fill="E6E7E8"/>
          </w:tcPr>
          <w:p w:rsidR="00E53F39" w:rsidRDefault="006408C0">
            <w:pPr>
              <w:pStyle w:val="TableParagraph"/>
              <w:spacing w:before="16"/>
              <w:ind w:left="265" w:right="129" w:hanging="109"/>
              <w:rPr>
                <w:b/>
                <w:sz w:val="14"/>
              </w:rPr>
            </w:pPr>
            <w:r>
              <w:rPr>
                <w:b/>
                <w:sz w:val="14"/>
              </w:rPr>
              <w:t>Практична настава</w:t>
            </w:r>
          </w:p>
        </w:tc>
        <w:tc>
          <w:tcPr>
            <w:tcW w:w="907" w:type="dxa"/>
            <w:shd w:val="clear" w:color="auto" w:fill="E6E7E8"/>
          </w:tcPr>
          <w:p w:rsidR="00E53F39" w:rsidRDefault="006408C0">
            <w:pPr>
              <w:pStyle w:val="TableParagraph"/>
              <w:spacing w:before="16"/>
              <w:ind w:left="343" w:right="56" w:hanging="260"/>
              <w:rPr>
                <w:b/>
                <w:sz w:val="14"/>
              </w:rPr>
            </w:pPr>
            <w:r>
              <w:rPr>
                <w:b/>
                <w:sz w:val="14"/>
              </w:rPr>
              <w:t>Учење кроз рад</w:t>
            </w:r>
          </w:p>
        </w:tc>
        <w:tc>
          <w:tcPr>
            <w:tcW w:w="992" w:type="dxa"/>
            <w:shd w:val="clear" w:color="auto" w:fill="E6E7E8"/>
          </w:tcPr>
          <w:p w:rsidR="00E53F39" w:rsidRDefault="006408C0">
            <w:pPr>
              <w:pStyle w:val="TableParagraph"/>
              <w:spacing w:before="16"/>
              <w:ind w:left="134" w:right="98" w:hanging="8"/>
              <w:rPr>
                <w:b/>
                <w:sz w:val="14"/>
              </w:rPr>
            </w:pPr>
            <w:r>
              <w:rPr>
                <w:b/>
                <w:sz w:val="14"/>
              </w:rPr>
              <w:t>Учење кроз рад у блоку</w:t>
            </w:r>
          </w:p>
        </w:tc>
        <w:tc>
          <w:tcPr>
            <w:tcW w:w="1196" w:type="dxa"/>
            <w:vMerge/>
            <w:tcBorders>
              <w:top w:val="nil"/>
            </w:tcBorders>
            <w:shd w:val="clear" w:color="auto" w:fill="E6E7E8"/>
          </w:tcPr>
          <w:p w:rsidR="00E53F39" w:rsidRDefault="00E53F39">
            <w:pPr>
              <w:rPr>
                <w:sz w:val="2"/>
                <w:szCs w:val="2"/>
              </w:rPr>
            </w:pPr>
          </w:p>
        </w:tc>
        <w:tc>
          <w:tcPr>
            <w:tcW w:w="2030" w:type="dxa"/>
            <w:vMerge/>
            <w:tcBorders>
              <w:top w:val="nil"/>
            </w:tcBorders>
            <w:shd w:val="clear" w:color="auto" w:fill="E6E7E8"/>
          </w:tcPr>
          <w:p w:rsidR="00E53F39" w:rsidRDefault="00E53F39">
            <w:pPr>
              <w:rPr>
                <w:sz w:val="2"/>
                <w:szCs w:val="2"/>
              </w:rPr>
            </w:pPr>
          </w:p>
        </w:tc>
      </w:tr>
      <w:tr w:rsidR="00E53F39">
        <w:trPr>
          <w:trHeight w:val="200"/>
        </w:trPr>
        <w:tc>
          <w:tcPr>
            <w:tcW w:w="562" w:type="dxa"/>
            <w:vMerge w:val="restart"/>
          </w:tcPr>
          <w:p w:rsidR="00E53F39" w:rsidRDefault="00E53F39">
            <w:pPr>
              <w:pStyle w:val="TableParagraph"/>
              <w:ind w:left="0" w:firstLine="0"/>
              <w:rPr>
                <w:sz w:val="16"/>
              </w:rPr>
            </w:pPr>
          </w:p>
          <w:p w:rsidR="00E53F39" w:rsidRDefault="00E53F39">
            <w:pPr>
              <w:pStyle w:val="TableParagraph"/>
              <w:spacing w:before="1"/>
              <w:ind w:left="0" w:firstLine="0"/>
            </w:pPr>
          </w:p>
          <w:p w:rsidR="00E53F39" w:rsidRDefault="006408C0">
            <w:pPr>
              <w:pStyle w:val="TableParagraph"/>
              <w:ind w:left="177" w:right="165" w:firstLine="0"/>
              <w:jc w:val="center"/>
              <w:rPr>
                <w:b/>
                <w:sz w:val="14"/>
              </w:rPr>
            </w:pPr>
            <w:r>
              <w:rPr>
                <w:b/>
                <w:sz w:val="14"/>
              </w:rPr>
              <w:t>IV</w:t>
            </w:r>
          </w:p>
        </w:tc>
        <w:tc>
          <w:tcPr>
            <w:tcW w:w="3260" w:type="dxa"/>
          </w:tcPr>
          <w:p w:rsidR="00E53F39" w:rsidRDefault="006408C0">
            <w:pPr>
              <w:pStyle w:val="TableParagraph"/>
              <w:spacing w:before="18"/>
              <w:ind w:left="56" w:firstLine="0"/>
              <w:rPr>
                <w:sz w:val="14"/>
              </w:rPr>
            </w:pPr>
            <w:r>
              <w:rPr>
                <w:sz w:val="14"/>
              </w:rPr>
              <w:t>Стручни енглески језик</w:t>
            </w:r>
          </w:p>
        </w:tc>
        <w:tc>
          <w:tcPr>
            <w:tcW w:w="556" w:type="dxa"/>
          </w:tcPr>
          <w:p w:rsidR="00E53F39" w:rsidRDefault="006408C0">
            <w:pPr>
              <w:pStyle w:val="TableParagraph"/>
              <w:spacing w:before="16"/>
              <w:ind w:left="61" w:right="52" w:firstLine="0"/>
              <w:jc w:val="center"/>
              <w:rPr>
                <w:b/>
                <w:sz w:val="14"/>
              </w:rPr>
            </w:pPr>
            <w:r>
              <w:rPr>
                <w:b/>
                <w:sz w:val="14"/>
              </w:rPr>
              <w:t>62</w:t>
            </w:r>
          </w:p>
        </w:tc>
        <w:tc>
          <w:tcPr>
            <w:tcW w:w="1032" w:type="dxa"/>
          </w:tcPr>
          <w:p w:rsidR="00E53F39" w:rsidRDefault="00E53F39">
            <w:pPr>
              <w:pStyle w:val="TableParagraph"/>
              <w:ind w:left="0" w:firstLine="0"/>
              <w:rPr>
                <w:sz w:val="12"/>
              </w:rPr>
            </w:pPr>
          </w:p>
        </w:tc>
        <w:tc>
          <w:tcPr>
            <w:tcW w:w="907" w:type="dxa"/>
          </w:tcPr>
          <w:p w:rsidR="00E53F39" w:rsidRDefault="00E53F39">
            <w:pPr>
              <w:pStyle w:val="TableParagraph"/>
              <w:ind w:left="0" w:firstLine="0"/>
              <w:rPr>
                <w:sz w:val="12"/>
              </w:rPr>
            </w:pPr>
          </w:p>
        </w:tc>
        <w:tc>
          <w:tcPr>
            <w:tcW w:w="992" w:type="dxa"/>
          </w:tcPr>
          <w:p w:rsidR="00E53F39" w:rsidRDefault="00E53F39">
            <w:pPr>
              <w:pStyle w:val="TableParagraph"/>
              <w:ind w:left="0" w:firstLine="0"/>
              <w:rPr>
                <w:sz w:val="12"/>
              </w:rPr>
            </w:pPr>
          </w:p>
        </w:tc>
        <w:tc>
          <w:tcPr>
            <w:tcW w:w="1196" w:type="dxa"/>
          </w:tcPr>
          <w:p w:rsidR="00E53F39" w:rsidRDefault="006408C0">
            <w:pPr>
              <w:pStyle w:val="TableParagraph"/>
              <w:spacing w:before="16"/>
              <w:ind w:left="507" w:right="498" w:firstLine="0"/>
              <w:jc w:val="center"/>
              <w:rPr>
                <w:b/>
                <w:sz w:val="14"/>
              </w:rPr>
            </w:pPr>
            <w:r>
              <w:rPr>
                <w:b/>
                <w:sz w:val="14"/>
              </w:rPr>
              <w:t>12</w:t>
            </w:r>
          </w:p>
        </w:tc>
        <w:tc>
          <w:tcPr>
            <w:tcW w:w="2030" w:type="dxa"/>
          </w:tcPr>
          <w:p w:rsidR="00E53F39" w:rsidRDefault="00E53F39">
            <w:pPr>
              <w:pStyle w:val="TableParagraph"/>
              <w:ind w:left="0" w:firstLine="0"/>
              <w:rPr>
                <w:sz w:val="12"/>
              </w:rPr>
            </w:pPr>
          </w:p>
        </w:tc>
      </w:tr>
      <w:tr w:rsidR="00E53F39">
        <w:trPr>
          <w:trHeight w:val="200"/>
        </w:trPr>
        <w:tc>
          <w:tcPr>
            <w:tcW w:w="562" w:type="dxa"/>
            <w:vMerge/>
            <w:tcBorders>
              <w:top w:val="nil"/>
            </w:tcBorders>
          </w:tcPr>
          <w:p w:rsidR="00E53F39" w:rsidRDefault="00E53F39">
            <w:pPr>
              <w:rPr>
                <w:sz w:val="2"/>
                <w:szCs w:val="2"/>
              </w:rPr>
            </w:pPr>
          </w:p>
        </w:tc>
        <w:tc>
          <w:tcPr>
            <w:tcW w:w="3260" w:type="dxa"/>
          </w:tcPr>
          <w:p w:rsidR="00E53F39" w:rsidRDefault="006408C0">
            <w:pPr>
              <w:pStyle w:val="TableParagraph"/>
              <w:spacing w:before="18"/>
              <w:ind w:left="56" w:firstLine="0"/>
              <w:rPr>
                <w:sz w:val="14"/>
              </w:rPr>
            </w:pPr>
            <w:r>
              <w:rPr>
                <w:sz w:val="14"/>
              </w:rPr>
              <w:t>Операције трагања и спасавања</w:t>
            </w:r>
          </w:p>
        </w:tc>
        <w:tc>
          <w:tcPr>
            <w:tcW w:w="556" w:type="dxa"/>
          </w:tcPr>
          <w:p w:rsidR="00E53F39" w:rsidRDefault="006408C0">
            <w:pPr>
              <w:pStyle w:val="TableParagraph"/>
              <w:spacing w:before="16"/>
              <w:ind w:left="61" w:right="52" w:firstLine="0"/>
              <w:jc w:val="center"/>
              <w:rPr>
                <w:b/>
                <w:sz w:val="14"/>
              </w:rPr>
            </w:pPr>
            <w:r>
              <w:rPr>
                <w:b/>
                <w:sz w:val="14"/>
              </w:rPr>
              <w:t>31</w:t>
            </w:r>
          </w:p>
        </w:tc>
        <w:tc>
          <w:tcPr>
            <w:tcW w:w="1032" w:type="dxa"/>
          </w:tcPr>
          <w:p w:rsidR="00E53F39" w:rsidRDefault="00E53F39">
            <w:pPr>
              <w:pStyle w:val="TableParagraph"/>
              <w:ind w:left="0" w:firstLine="0"/>
              <w:rPr>
                <w:sz w:val="12"/>
              </w:rPr>
            </w:pPr>
          </w:p>
        </w:tc>
        <w:tc>
          <w:tcPr>
            <w:tcW w:w="907" w:type="dxa"/>
          </w:tcPr>
          <w:p w:rsidR="00E53F39" w:rsidRDefault="00E53F39">
            <w:pPr>
              <w:pStyle w:val="TableParagraph"/>
              <w:ind w:left="0" w:firstLine="0"/>
              <w:rPr>
                <w:sz w:val="12"/>
              </w:rPr>
            </w:pPr>
          </w:p>
        </w:tc>
        <w:tc>
          <w:tcPr>
            <w:tcW w:w="992" w:type="dxa"/>
          </w:tcPr>
          <w:p w:rsidR="00E53F39" w:rsidRDefault="006408C0">
            <w:pPr>
              <w:pStyle w:val="TableParagraph"/>
              <w:spacing w:before="16"/>
              <w:ind w:left="404" w:right="396" w:firstLine="0"/>
              <w:jc w:val="center"/>
              <w:rPr>
                <w:b/>
                <w:sz w:val="14"/>
              </w:rPr>
            </w:pPr>
            <w:r>
              <w:rPr>
                <w:b/>
                <w:sz w:val="14"/>
              </w:rPr>
              <w:t>14</w:t>
            </w:r>
          </w:p>
        </w:tc>
        <w:tc>
          <w:tcPr>
            <w:tcW w:w="1196" w:type="dxa"/>
          </w:tcPr>
          <w:p w:rsidR="00E53F39" w:rsidRDefault="006408C0">
            <w:pPr>
              <w:pStyle w:val="TableParagraph"/>
              <w:spacing w:before="16"/>
              <w:ind w:left="9" w:firstLine="0"/>
              <w:jc w:val="center"/>
              <w:rPr>
                <w:b/>
                <w:sz w:val="14"/>
              </w:rPr>
            </w:pPr>
            <w:r>
              <w:rPr>
                <w:b/>
                <w:sz w:val="14"/>
              </w:rPr>
              <w:t>8</w:t>
            </w:r>
          </w:p>
        </w:tc>
        <w:tc>
          <w:tcPr>
            <w:tcW w:w="2030" w:type="dxa"/>
          </w:tcPr>
          <w:p w:rsidR="00E53F39" w:rsidRDefault="00E53F39">
            <w:pPr>
              <w:pStyle w:val="TableParagraph"/>
              <w:ind w:left="0" w:firstLine="0"/>
              <w:rPr>
                <w:sz w:val="12"/>
              </w:rPr>
            </w:pPr>
          </w:p>
        </w:tc>
      </w:tr>
      <w:tr w:rsidR="00E53F39">
        <w:trPr>
          <w:trHeight w:val="200"/>
        </w:trPr>
        <w:tc>
          <w:tcPr>
            <w:tcW w:w="562" w:type="dxa"/>
            <w:vMerge/>
            <w:tcBorders>
              <w:top w:val="nil"/>
            </w:tcBorders>
          </w:tcPr>
          <w:p w:rsidR="00E53F39" w:rsidRDefault="00E53F39">
            <w:pPr>
              <w:rPr>
                <w:sz w:val="2"/>
                <w:szCs w:val="2"/>
              </w:rPr>
            </w:pPr>
          </w:p>
        </w:tc>
        <w:tc>
          <w:tcPr>
            <w:tcW w:w="3260" w:type="dxa"/>
          </w:tcPr>
          <w:p w:rsidR="00E53F39" w:rsidRDefault="006408C0">
            <w:pPr>
              <w:pStyle w:val="TableParagraph"/>
              <w:spacing w:before="18"/>
              <w:ind w:left="56" w:firstLine="0"/>
              <w:rPr>
                <w:sz w:val="14"/>
              </w:rPr>
            </w:pPr>
            <w:r>
              <w:rPr>
                <w:sz w:val="14"/>
              </w:rPr>
              <w:t>Ватрогасна техника</w:t>
            </w:r>
          </w:p>
        </w:tc>
        <w:tc>
          <w:tcPr>
            <w:tcW w:w="556" w:type="dxa"/>
          </w:tcPr>
          <w:p w:rsidR="00E53F39" w:rsidRDefault="00E53F39">
            <w:pPr>
              <w:pStyle w:val="TableParagraph"/>
              <w:ind w:left="0" w:firstLine="0"/>
              <w:rPr>
                <w:sz w:val="12"/>
              </w:rPr>
            </w:pPr>
          </w:p>
        </w:tc>
        <w:tc>
          <w:tcPr>
            <w:tcW w:w="1032" w:type="dxa"/>
          </w:tcPr>
          <w:p w:rsidR="00E53F39" w:rsidRDefault="00E53F39">
            <w:pPr>
              <w:pStyle w:val="TableParagraph"/>
              <w:ind w:left="0" w:firstLine="0"/>
              <w:rPr>
                <w:sz w:val="12"/>
              </w:rPr>
            </w:pPr>
          </w:p>
        </w:tc>
        <w:tc>
          <w:tcPr>
            <w:tcW w:w="907" w:type="dxa"/>
          </w:tcPr>
          <w:p w:rsidR="00E53F39" w:rsidRDefault="006408C0">
            <w:pPr>
              <w:pStyle w:val="TableParagraph"/>
              <w:spacing w:before="16"/>
              <w:ind w:left="362" w:right="354" w:firstLine="0"/>
              <w:jc w:val="center"/>
              <w:rPr>
                <w:b/>
                <w:sz w:val="14"/>
              </w:rPr>
            </w:pPr>
            <w:r>
              <w:rPr>
                <w:b/>
                <w:sz w:val="14"/>
              </w:rPr>
              <w:t>93</w:t>
            </w:r>
          </w:p>
        </w:tc>
        <w:tc>
          <w:tcPr>
            <w:tcW w:w="992" w:type="dxa"/>
          </w:tcPr>
          <w:p w:rsidR="00E53F39" w:rsidRDefault="006408C0">
            <w:pPr>
              <w:pStyle w:val="TableParagraph"/>
              <w:spacing w:before="16"/>
              <w:ind w:left="405" w:right="396" w:firstLine="0"/>
              <w:jc w:val="center"/>
              <w:rPr>
                <w:b/>
                <w:sz w:val="14"/>
              </w:rPr>
            </w:pPr>
            <w:r>
              <w:rPr>
                <w:b/>
                <w:sz w:val="14"/>
              </w:rPr>
              <w:t>35</w:t>
            </w:r>
          </w:p>
        </w:tc>
        <w:tc>
          <w:tcPr>
            <w:tcW w:w="1196" w:type="dxa"/>
          </w:tcPr>
          <w:p w:rsidR="00E53F39" w:rsidRDefault="006408C0">
            <w:pPr>
              <w:pStyle w:val="TableParagraph"/>
              <w:spacing w:before="16"/>
              <w:ind w:left="9" w:firstLine="0"/>
              <w:jc w:val="center"/>
              <w:rPr>
                <w:b/>
                <w:sz w:val="14"/>
              </w:rPr>
            </w:pPr>
            <w:r>
              <w:rPr>
                <w:b/>
                <w:sz w:val="14"/>
              </w:rPr>
              <w:t>8</w:t>
            </w:r>
          </w:p>
        </w:tc>
        <w:tc>
          <w:tcPr>
            <w:tcW w:w="2030" w:type="dxa"/>
          </w:tcPr>
          <w:p w:rsidR="00E53F39" w:rsidRDefault="00E53F39">
            <w:pPr>
              <w:pStyle w:val="TableParagraph"/>
              <w:ind w:left="0" w:firstLine="0"/>
              <w:rPr>
                <w:sz w:val="12"/>
              </w:rPr>
            </w:pPr>
          </w:p>
        </w:tc>
      </w:tr>
      <w:tr w:rsidR="00E53F39">
        <w:trPr>
          <w:trHeight w:val="200"/>
        </w:trPr>
        <w:tc>
          <w:tcPr>
            <w:tcW w:w="562" w:type="dxa"/>
            <w:vMerge/>
            <w:tcBorders>
              <w:top w:val="nil"/>
            </w:tcBorders>
          </w:tcPr>
          <w:p w:rsidR="00E53F39" w:rsidRDefault="00E53F39">
            <w:pPr>
              <w:rPr>
                <w:sz w:val="2"/>
                <w:szCs w:val="2"/>
              </w:rPr>
            </w:pPr>
          </w:p>
        </w:tc>
        <w:tc>
          <w:tcPr>
            <w:tcW w:w="3260" w:type="dxa"/>
          </w:tcPr>
          <w:p w:rsidR="00E53F39" w:rsidRDefault="006408C0">
            <w:pPr>
              <w:pStyle w:val="TableParagraph"/>
              <w:spacing w:before="18"/>
              <w:ind w:left="56" w:firstLine="0"/>
              <w:rPr>
                <w:sz w:val="14"/>
              </w:rPr>
            </w:pPr>
            <w:r>
              <w:rPr>
                <w:sz w:val="14"/>
              </w:rPr>
              <w:t>Тактика гашења пожара</w:t>
            </w:r>
          </w:p>
        </w:tc>
        <w:tc>
          <w:tcPr>
            <w:tcW w:w="556" w:type="dxa"/>
          </w:tcPr>
          <w:p w:rsidR="00E53F39" w:rsidRDefault="00E53F39">
            <w:pPr>
              <w:pStyle w:val="TableParagraph"/>
              <w:ind w:left="0" w:firstLine="0"/>
              <w:rPr>
                <w:sz w:val="12"/>
              </w:rPr>
            </w:pPr>
          </w:p>
        </w:tc>
        <w:tc>
          <w:tcPr>
            <w:tcW w:w="1032" w:type="dxa"/>
          </w:tcPr>
          <w:p w:rsidR="00E53F39" w:rsidRDefault="00E53F39">
            <w:pPr>
              <w:pStyle w:val="TableParagraph"/>
              <w:ind w:left="0" w:firstLine="0"/>
              <w:rPr>
                <w:sz w:val="12"/>
              </w:rPr>
            </w:pPr>
          </w:p>
        </w:tc>
        <w:tc>
          <w:tcPr>
            <w:tcW w:w="907" w:type="dxa"/>
          </w:tcPr>
          <w:p w:rsidR="00E53F39" w:rsidRDefault="006408C0">
            <w:pPr>
              <w:pStyle w:val="TableParagraph"/>
              <w:spacing w:before="16"/>
              <w:ind w:left="362" w:right="353" w:firstLine="0"/>
              <w:jc w:val="center"/>
              <w:rPr>
                <w:b/>
                <w:sz w:val="14"/>
              </w:rPr>
            </w:pPr>
            <w:r>
              <w:rPr>
                <w:b/>
                <w:sz w:val="14"/>
              </w:rPr>
              <w:t>48</w:t>
            </w:r>
          </w:p>
        </w:tc>
        <w:tc>
          <w:tcPr>
            <w:tcW w:w="992" w:type="dxa"/>
          </w:tcPr>
          <w:p w:rsidR="00E53F39" w:rsidRDefault="006408C0">
            <w:pPr>
              <w:pStyle w:val="TableParagraph"/>
              <w:spacing w:before="16"/>
              <w:ind w:left="405" w:right="396" w:firstLine="0"/>
              <w:jc w:val="center"/>
              <w:rPr>
                <w:b/>
                <w:sz w:val="14"/>
              </w:rPr>
            </w:pPr>
            <w:r>
              <w:rPr>
                <w:b/>
                <w:sz w:val="14"/>
              </w:rPr>
              <w:t>21</w:t>
            </w:r>
          </w:p>
        </w:tc>
        <w:tc>
          <w:tcPr>
            <w:tcW w:w="1196" w:type="dxa"/>
          </w:tcPr>
          <w:p w:rsidR="00E53F39" w:rsidRDefault="006408C0">
            <w:pPr>
              <w:pStyle w:val="TableParagraph"/>
              <w:spacing w:before="16"/>
              <w:ind w:left="9" w:firstLine="0"/>
              <w:jc w:val="center"/>
              <w:rPr>
                <w:b/>
                <w:sz w:val="14"/>
              </w:rPr>
            </w:pPr>
            <w:r>
              <w:rPr>
                <w:b/>
                <w:sz w:val="14"/>
              </w:rPr>
              <w:t>8</w:t>
            </w:r>
          </w:p>
        </w:tc>
        <w:tc>
          <w:tcPr>
            <w:tcW w:w="2030" w:type="dxa"/>
          </w:tcPr>
          <w:p w:rsidR="00E53F39" w:rsidRDefault="00E53F39">
            <w:pPr>
              <w:pStyle w:val="TableParagraph"/>
              <w:ind w:left="0" w:firstLine="0"/>
              <w:rPr>
                <w:sz w:val="12"/>
              </w:rPr>
            </w:pPr>
          </w:p>
        </w:tc>
      </w:tr>
      <w:tr w:rsidR="00E53F39">
        <w:trPr>
          <w:trHeight w:val="200"/>
        </w:trPr>
        <w:tc>
          <w:tcPr>
            <w:tcW w:w="562" w:type="dxa"/>
            <w:vMerge/>
            <w:tcBorders>
              <w:top w:val="nil"/>
            </w:tcBorders>
          </w:tcPr>
          <w:p w:rsidR="00E53F39" w:rsidRDefault="00E53F39">
            <w:pPr>
              <w:rPr>
                <w:sz w:val="2"/>
                <w:szCs w:val="2"/>
              </w:rPr>
            </w:pPr>
          </w:p>
        </w:tc>
        <w:tc>
          <w:tcPr>
            <w:tcW w:w="3260" w:type="dxa"/>
          </w:tcPr>
          <w:p w:rsidR="00E53F39" w:rsidRDefault="006408C0">
            <w:pPr>
              <w:pStyle w:val="TableParagraph"/>
              <w:spacing w:before="18"/>
              <w:ind w:left="57" w:firstLine="0"/>
              <w:rPr>
                <w:sz w:val="14"/>
              </w:rPr>
            </w:pPr>
            <w:r>
              <w:rPr>
                <w:sz w:val="14"/>
              </w:rPr>
              <w:t>Поступци у случају опасности на аеродрому</w:t>
            </w:r>
          </w:p>
        </w:tc>
        <w:tc>
          <w:tcPr>
            <w:tcW w:w="556" w:type="dxa"/>
          </w:tcPr>
          <w:p w:rsidR="00E53F39" w:rsidRDefault="00E53F39">
            <w:pPr>
              <w:pStyle w:val="TableParagraph"/>
              <w:ind w:left="0" w:firstLine="0"/>
              <w:rPr>
                <w:sz w:val="12"/>
              </w:rPr>
            </w:pPr>
          </w:p>
        </w:tc>
        <w:tc>
          <w:tcPr>
            <w:tcW w:w="1032" w:type="dxa"/>
          </w:tcPr>
          <w:p w:rsidR="00E53F39" w:rsidRDefault="00E53F39">
            <w:pPr>
              <w:pStyle w:val="TableParagraph"/>
              <w:ind w:left="0" w:firstLine="0"/>
              <w:rPr>
                <w:sz w:val="12"/>
              </w:rPr>
            </w:pPr>
          </w:p>
        </w:tc>
        <w:tc>
          <w:tcPr>
            <w:tcW w:w="907" w:type="dxa"/>
          </w:tcPr>
          <w:p w:rsidR="00E53F39" w:rsidRDefault="006408C0">
            <w:pPr>
              <w:pStyle w:val="TableParagraph"/>
              <w:spacing w:before="16"/>
              <w:ind w:left="362" w:right="353" w:firstLine="0"/>
              <w:jc w:val="center"/>
              <w:rPr>
                <w:b/>
                <w:sz w:val="14"/>
              </w:rPr>
            </w:pPr>
            <w:r>
              <w:rPr>
                <w:b/>
                <w:sz w:val="14"/>
              </w:rPr>
              <w:t>45</w:t>
            </w:r>
          </w:p>
        </w:tc>
        <w:tc>
          <w:tcPr>
            <w:tcW w:w="992" w:type="dxa"/>
          </w:tcPr>
          <w:p w:rsidR="00E53F39" w:rsidRDefault="006408C0">
            <w:pPr>
              <w:pStyle w:val="TableParagraph"/>
              <w:spacing w:before="16"/>
              <w:ind w:left="405" w:right="396" w:firstLine="0"/>
              <w:jc w:val="center"/>
              <w:rPr>
                <w:b/>
                <w:sz w:val="14"/>
              </w:rPr>
            </w:pPr>
            <w:r>
              <w:rPr>
                <w:b/>
                <w:sz w:val="14"/>
              </w:rPr>
              <w:t>35</w:t>
            </w:r>
          </w:p>
        </w:tc>
        <w:tc>
          <w:tcPr>
            <w:tcW w:w="1196" w:type="dxa"/>
          </w:tcPr>
          <w:p w:rsidR="00E53F39" w:rsidRDefault="006408C0">
            <w:pPr>
              <w:pStyle w:val="TableParagraph"/>
              <w:spacing w:before="16"/>
              <w:ind w:left="10" w:firstLine="0"/>
              <w:jc w:val="center"/>
              <w:rPr>
                <w:b/>
                <w:sz w:val="14"/>
              </w:rPr>
            </w:pPr>
            <w:r>
              <w:rPr>
                <w:b/>
                <w:sz w:val="14"/>
              </w:rPr>
              <w:t>8</w:t>
            </w:r>
          </w:p>
        </w:tc>
        <w:tc>
          <w:tcPr>
            <w:tcW w:w="2030" w:type="dxa"/>
          </w:tcPr>
          <w:p w:rsidR="00E53F39" w:rsidRDefault="00E53F39">
            <w:pPr>
              <w:pStyle w:val="TableParagraph"/>
              <w:ind w:left="0" w:firstLine="0"/>
              <w:rPr>
                <w:sz w:val="12"/>
              </w:rPr>
            </w:pPr>
          </w:p>
        </w:tc>
      </w:tr>
    </w:tbl>
    <w:p w:rsidR="00E53F39" w:rsidRDefault="00E53F39">
      <w:pPr>
        <w:pStyle w:val="BodyText"/>
        <w:spacing w:before="6" w:line="240" w:lineRule="auto"/>
        <w:ind w:left="0" w:firstLine="0"/>
        <w:rPr>
          <w:sz w:val="13"/>
        </w:rPr>
      </w:pPr>
    </w:p>
    <w:p w:rsidR="00E53F39" w:rsidRDefault="006408C0">
      <w:pPr>
        <w:ind w:left="384" w:right="137" w:hanging="284"/>
        <w:jc w:val="both"/>
        <w:rPr>
          <w:b/>
          <w:sz w:val="14"/>
        </w:rPr>
      </w:pPr>
      <w:r>
        <w:rPr>
          <w:sz w:val="14"/>
        </w:rPr>
        <w:t xml:space="preserve">** Часове вежби, практичне наставе, практичне наставе у блоку реализује предметни наставник, а </w:t>
      </w:r>
      <w:r>
        <w:rPr>
          <w:b/>
          <w:sz w:val="14"/>
        </w:rPr>
        <w:t>помоћни наставник обавља послове припреме за извођење часова ве- жби, практичне наставе</w:t>
      </w:r>
      <w:r>
        <w:rPr>
          <w:sz w:val="14"/>
        </w:rPr>
        <w:t xml:space="preserve">. Под непосредним руководством наставника демонстрира радни задатак, </w:t>
      </w:r>
      <w:r>
        <w:rPr>
          <w:b/>
          <w:sz w:val="14"/>
        </w:rPr>
        <w:t xml:space="preserve">пружа помоћ при раду са ученицима </w:t>
      </w:r>
      <w:r>
        <w:rPr>
          <w:sz w:val="14"/>
        </w:rPr>
        <w:t>на часовима вежби, практичне наставе, практичне наставе у блоку (</w:t>
      </w:r>
      <w:r>
        <w:rPr>
          <w:i/>
          <w:sz w:val="14"/>
        </w:rPr>
        <w:t>у</w:t>
      </w:r>
      <w:r>
        <w:rPr>
          <w:i/>
          <w:sz w:val="14"/>
        </w:rPr>
        <w:t xml:space="preserve"> кабинету</w:t>
      </w:r>
      <w:r>
        <w:rPr>
          <w:sz w:val="14"/>
        </w:rPr>
        <w:t xml:space="preserve">, </w:t>
      </w:r>
      <w:r>
        <w:rPr>
          <w:i/>
          <w:sz w:val="14"/>
        </w:rPr>
        <w:t>специјализованој учионици</w:t>
      </w:r>
      <w:r>
        <w:rPr>
          <w:sz w:val="14"/>
        </w:rPr>
        <w:t xml:space="preserve">, </w:t>
      </w:r>
      <w:r>
        <w:rPr>
          <w:i/>
          <w:sz w:val="14"/>
        </w:rPr>
        <w:t>радионици школе</w:t>
      </w:r>
      <w:r>
        <w:rPr>
          <w:sz w:val="14"/>
        </w:rPr>
        <w:t xml:space="preserve">) </w:t>
      </w:r>
      <w:r>
        <w:rPr>
          <w:b/>
          <w:sz w:val="14"/>
        </w:rPr>
        <w:t>за обављање одређених послова и радних задатака.</w:t>
      </w:r>
    </w:p>
    <w:p w:rsidR="00E53F39" w:rsidRDefault="00E53F39">
      <w:pPr>
        <w:pStyle w:val="BodyText"/>
        <w:spacing w:before="4" w:line="240" w:lineRule="auto"/>
        <w:ind w:left="0" w:firstLine="0"/>
        <w:rPr>
          <w:b/>
          <w:sz w:val="17"/>
        </w:rPr>
      </w:pPr>
    </w:p>
    <w:p w:rsidR="00E53F39" w:rsidRDefault="006408C0">
      <w:pPr>
        <w:pStyle w:val="Heading2"/>
        <w:ind w:firstLine="0"/>
      </w:pPr>
      <w:r>
        <w:rPr>
          <w:b/>
        </w:rPr>
        <w:t xml:space="preserve">Планира и требује </w:t>
      </w:r>
      <w:r>
        <w:t>потребне материјале и средства за рад на часу. Обавља радне задатке за које ученици нису компетентни.</w:t>
      </w:r>
    </w:p>
    <w:p w:rsidR="00E53F39" w:rsidRDefault="00E53F39">
      <w:pPr>
        <w:pStyle w:val="BodyText"/>
        <w:spacing w:before="9" w:line="240" w:lineRule="auto"/>
        <w:ind w:left="0" w:firstLine="0"/>
        <w:rPr>
          <w:sz w:val="16"/>
        </w:rPr>
      </w:pPr>
    </w:p>
    <w:p w:rsidR="00E53F39" w:rsidRDefault="006408C0">
      <w:pPr>
        <w:spacing w:line="203" w:lineRule="exact"/>
        <w:ind w:left="100"/>
        <w:rPr>
          <w:b/>
          <w:sz w:val="18"/>
        </w:rPr>
      </w:pPr>
      <w:r>
        <w:rPr>
          <w:b/>
          <w:sz w:val="18"/>
        </w:rPr>
        <w:t>Место реализације наставе, програма вежби, практичне наставе, учење кроз рад, учење кроз рад у блоку дефинисано је у делу</w:t>
      </w:r>
    </w:p>
    <w:p w:rsidR="00E53F39" w:rsidRDefault="006408C0">
      <w:pPr>
        <w:spacing w:line="203" w:lineRule="exact"/>
        <w:ind w:left="100"/>
        <w:rPr>
          <w:sz w:val="18"/>
        </w:rPr>
      </w:pPr>
      <w:r>
        <w:rPr>
          <w:sz w:val="18"/>
        </w:rPr>
        <w:t xml:space="preserve">„НАСТАВНИ ПРОГРАМИ”, </w:t>
      </w:r>
      <w:r>
        <w:rPr>
          <w:b/>
          <w:sz w:val="18"/>
        </w:rPr>
        <w:t xml:space="preserve">одељак </w:t>
      </w:r>
      <w:r>
        <w:rPr>
          <w:sz w:val="18"/>
        </w:rPr>
        <w:t>„ПРЕПОРУЧЕНЕ АКТИВНОСТИ И НАЧИН ОСТВАРИВАЊА МОДУЛА”.</w:t>
      </w:r>
    </w:p>
    <w:p w:rsidR="00E53F39" w:rsidRDefault="00E53F39">
      <w:pPr>
        <w:pStyle w:val="BodyText"/>
        <w:spacing w:line="240" w:lineRule="auto"/>
        <w:ind w:left="0" w:firstLine="0"/>
        <w:rPr>
          <w:sz w:val="20"/>
        </w:rPr>
      </w:pPr>
    </w:p>
    <w:p w:rsidR="00E53F39" w:rsidRDefault="00E53F39">
      <w:pPr>
        <w:pStyle w:val="BodyText"/>
        <w:spacing w:before="10" w:line="240" w:lineRule="auto"/>
        <w:ind w:left="0" w:firstLine="0"/>
        <w:rPr>
          <w:sz w:val="20"/>
        </w:rPr>
      </w:pPr>
    </w:p>
    <w:p w:rsidR="00E53F39" w:rsidRDefault="00E53F39">
      <w:pPr>
        <w:rPr>
          <w:sz w:val="20"/>
        </w:rPr>
        <w:sectPr w:rsidR="00E53F39">
          <w:pgSz w:w="11910" w:h="15740"/>
          <w:pgMar w:top="180" w:right="540" w:bottom="280" w:left="580" w:header="720" w:footer="720" w:gutter="0"/>
          <w:cols w:space="720"/>
        </w:sectPr>
      </w:pPr>
    </w:p>
    <w:p w:rsidR="00E53F39" w:rsidRDefault="00E53F39">
      <w:pPr>
        <w:pStyle w:val="BodyText"/>
        <w:spacing w:line="240" w:lineRule="auto"/>
        <w:ind w:left="0" w:firstLine="0"/>
        <w:rPr>
          <w:sz w:val="16"/>
        </w:rPr>
      </w:pPr>
    </w:p>
    <w:p w:rsidR="00E53F39" w:rsidRDefault="00E53F39">
      <w:pPr>
        <w:pStyle w:val="BodyText"/>
        <w:spacing w:before="7" w:line="240" w:lineRule="auto"/>
        <w:ind w:left="0" w:firstLine="0"/>
        <w:rPr>
          <w:sz w:val="15"/>
        </w:rPr>
      </w:pPr>
    </w:p>
    <w:p w:rsidR="00E53F39" w:rsidRDefault="006408C0">
      <w:pPr>
        <w:tabs>
          <w:tab w:val="left" w:pos="2424"/>
        </w:tabs>
        <w:spacing w:before="1"/>
        <w:ind w:left="157"/>
        <w:rPr>
          <w:b/>
          <w:sz w:val="14"/>
        </w:rPr>
      </w:pPr>
      <w:r>
        <w:rPr>
          <w:sz w:val="14"/>
        </w:rPr>
        <w:t>Назив</w:t>
      </w:r>
      <w:r>
        <w:rPr>
          <w:spacing w:val="-4"/>
          <w:sz w:val="14"/>
        </w:rPr>
        <w:t xml:space="preserve"> </w:t>
      </w:r>
      <w:r>
        <w:rPr>
          <w:sz w:val="14"/>
        </w:rPr>
        <w:t>предмета:</w:t>
      </w:r>
      <w:r>
        <w:rPr>
          <w:sz w:val="14"/>
        </w:rPr>
        <w:tab/>
      </w:r>
      <w:r>
        <w:rPr>
          <w:b/>
          <w:sz w:val="14"/>
        </w:rPr>
        <w:t>ФИЗИКА</w:t>
      </w:r>
    </w:p>
    <w:p w:rsidR="00E53F39" w:rsidRDefault="006408C0">
      <w:pPr>
        <w:pStyle w:val="Heading1"/>
        <w:spacing w:before="93"/>
        <w:ind w:left="157"/>
        <w:jc w:val="left"/>
      </w:pPr>
      <w:r>
        <w:rPr>
          <w:b w:val="0"/>
        </w:rPr>
        <w:br w:type="column"/>
      </w:r>
      <w:r>
        <w:t>А2: ОБАВЕЗН</w:t>
      </w:r>
      <w:r>
        <w:t>И СТРУЧНИ ПРЕДМЕТИ</w:t>
      </w:r>
    </w:p>
    <w:p w:rsidR="00E53F39" w:rsidRDefault="00E53F39">
      <w:pPr>
        <w:sectPr w:rsidR="00E53F39">
          <w:type w:val="continuous"/>
          <w:pgSz w:w="11910" w:h="15740"/>
          <w:pgMar w:top="1580" w:right="540" w:bottom="280" w:left="580" w:header="720" w:footer="720" w:gutter="0"/>
          <w:cols w:num="2" w:space="720" w:equalWidth="0">
            <w:col w:w="3080" w:space="455"/>
            <w:col w:w="7255"/>
          </w:cols>
        </w:sectPr>
      </w:pPr>
    </w:p>
    <w:p w:rsidR="00E53F39" w:rsidRDefault="006408C0">
      <w:pPr>
        <w:pStyle w:val="BodyText"/>
        <w:tabs>
          <w:tab w:val="left" w:pos="2267"/>
        </w:tabs>
        <w:spacing w:before="49" w:line="161" w:lineRule="exact"/>
        <w:ind w:left="0" w:right="3489" w:firstLine="0"/>
        <w:jc w:val="center"/>
      </w:pPr>
      <w:r>
        <w:rPr>
          <w:b/>
        </w:rPr>
        <w:t>Циљеви</w:t>
      </w:r>
      <w:r>
        <w:rPr>
          <w:b/>
          <w:spacing w:val="-1"/>
        </w:rPr>
        <w:t xml:space="preserve"> </w:t>
      </w:r>
      <w:r>
        <w:rPr>
          <w:b/>
        </w:rPr>
        <w:t>предмета:</w:t>
      </w:r>
      <w:r>
        <w:rPr>
          <w:b/>
        </w:rPr>
        <w:tab/>
      </w:r>
      <w:r>
        <w:t>– Оспособљавање ученика да објасни место и значај физике за развој</w:t>
      </w:r>
      <w:r>
        <w:rPr>
          <w:spacing w:val="-18"/>
        </w:rPr>
        <w:t xml:space="preserve"> </w:t>
      </w:r>
      <w:r>
        <w:t>друштва.</w:t>
      </w:r>
    </w:p>
    <w:p w:rsidR="00E53F39" w:rsidRDefault="006408C0">
      <w:pPr>
        <w:pStyle w:val="ListParagraph"/>
        <w:numPr>
          <w:ilvl w:val="0"/>
          <w:numId w:val="1244"/>
        </w:numPr>
        <w:tabs>
          <w:tab w:val="left" w:pos="2530"/>
        </w:tabs>
        <w:rPr>
          <w:sz w:val="14"/>
        </w:rPr>
      </w:pPr>
      <w:r>
        <w:rPr>
          <w:sz w:val="14"/>
        </w:rPr>
        <w:t>Оспособљавање ученика да разликује основне физичке</w:t>
      </w:r>
      <w:r>
        <w:rPr>
          <w:spacing w:val="-1"/>
          <w:sz w:val="14"/>
        </w:rPr>
        <w:t xml:space="preserve"> </w:t>
      </w:r>
      <w:r>
        <w:rPr>
          <w:sz w:val="14"/>
        </w:rPr>
        <w:t>величине.</w:t>
      </w:r>
    </w:p>
    <w:p w:rsidR="00E53F39" w:rsidRDefault="006408C0">
      <w:pPr>
        <w:pStyle w:val="ListParagraph"/>
        <w:numPr>
          <w:ilvl w:val="0"/>
          <w:numId w:val="1244"/>
        </w:numPr>
        <w:tabs>
          <w:tab w:val="left" w:pos="2530"/>
        </w:tabs>
        <w:rPr>
          <w:sz w:val="14"/>
        </w:rPr>
      </w:pPr>
      <w:r>
        <w:rPr>
          <w:sz w:val="14"/>
        </w:rPr>
        <w:t>Оспособљавање ученика да разликује и користи основне операције са</w:t>
      </w:r>
      <w:r>
        <w:rPr>
          <w:spacing w:val="-3"/>
          <w:sz w:val="14"/>
        </w:rPr>
        <w:t xml:space="preserve"> </w:t>
      </w:r>
      <w:r>
        <w:rPr>
          <w:sz w:val="14"/>
        </w:rPr>
        <w:t>векторима.</w:t>
      </w:r>
    </w:p>
    <w:p w:rsidR="00E53F39" w:rsidRDefault="006408C0">
      <w:pPr>
        <w:pStyle w:val="ListParagraph"/>
        <w:numPr>
          <w:ilvl w:val="0"/>
          <w:numId w:val="1244"/>
        </w:numPr>
        <w:tabs>
          <w:tab w:val="left" w:pos="2530"/>
        </w:tabs>
        <w:rPr>
          <w:sz w:val="14"/>
        </w:rPr>
      </w:pPr>
      <w:r>
        <w:rPr>
          <w:sz w:val="14"/>
        </w:rPr>
        <w:t>Стицање основних знања из</w:t>
      </w:r>
      <w:r>
        <w:rPr>
          <w:spacing w:val="-3"/>
          <w:sz w:val="14"/>
        </w:rPr>
        <w:t xml:space="preserve"> </w:t>
      </w:r>
      <w:r>
        <w:rPr>
          <w:sz w:val="14"/>
        </w:rPr>
        <w:t>кинематике.</w:t>
      </w:r>
    </w:p>
    <w:p w:rsidR="00E53F39" w:rsidRDefault="006408C0">
      <w:pPr>
        <w:pStyle w:val="ListParagraph"/>
        <w:numPr>
          <w:ilvl w:val="0"/>
          <w:numId w:val="1244"/>
        </w:numPr>
        <w:tabs>
          <w:tab w:val="left" w:pos="2530"/>
        </w:tabs>
        <w:rPr>
          <w:sz w:val="14"/>
        </w:rPr>
      </w:pPr>
      <w:r>
        <w:rPr>
          <w:sz w:val="14"/>
        </w:rPr>
        <w:t>Стицање основних знања из</w:t>
      </w:r>
      <w:r>
        <w:rPr>
          <w:spacing w:val="-3"/>
          <w:sz w:val="14"/>
        </w:rPr>
        <w:t xml:space="preserve"> </w:t>
      </w:r>
      <w:r>
        <w:rPr>
          <w:sz w:val="14"/>
        </w:rPr>
        <w:t>динамике.</w:t>
      </w:r>
    </w:p>
    <w:p w:rsidR="00E53F39" w:rsidRDefault="006408C0">
      <w:pPr>
        <w:pStyle w:val="ListParagraph"/>
        <w:numPr>
          <w:ilvl w:val="0"/>
          <w:numId w:val="1244"/>
        </w:numPr>
        <w:tabs>
          <w:tab w:val="left" w:pos="2530"/>
        </w:tabs>
        <w:rPr>
          <w:sz w:val="14"/>
        </w:rPr>
      </w:pPr>
      <w:r>
        <w:rPr>
          <w:sz w:val="14"/>
        </w:rPr>
        <w:t>Стицање основних знања о супстанцији и агрегатним</w:t>
      </w:r>
      <w:r>
        <w:rPr>
          <w:spacing w:val="-3"/>
          <w:sz w:val="14"/>
        </w:rPr>
        <w:t xml:space="preserve"> </w:t>
      </w:r>
      <w:r>
        <w:rPr>
          <w:sz w:val="14"/>
        </w:rPr>
        <w:t>стањима.</w:t>
      </w:r>
    </w:p>
    <w:p w:rsidR="00E53F39" w:rsidRDefault="006408C0">
      <w:pPr>
        <w:pStyle w:val="ListParagraph"/>
        <w:numPr>
          <w:ilvl w:val="0"/>
          <w:numId w:val="1244"/>
        </w:numPr>
        <w:tabs>
          <w:tab w:val="left" w:pos="2530"/>
        </w:tabs>
        <w:rPr>
          <w:sz w:val="14"/>
        </w:rPr>
      </w:pPr>
      <w:r>
        <w:rPr>
          <w:sz w:val="14"/>
        </w:rPr>
        <w:t>Стицање основних знања из механике</w:t>
      </w:r>
      <w:r>
        <w:rPr>
          <w:spacing w:val="-3"/>
          <w:sz w:val="14"/>
        </w:rPr>
        <w:t xml:space="preserve"> </w:t>
      </w:r>
      <w:r>
        <w:rPr>
          <w:sz w:val="14"/>
        </w:rPr>
        <w:t>флуида.</w:t>
      </w:r>
    </w:p>
    <w:p w:rsidR="00E53F39" w:rsidRDefault="006408C0">
      <w:pPr>
        <w:pStyle w:val="ListParagraph"/>
        <w:numPr>
          <w:ilvl w:val="0"/>
          <w:numId w:val="1244"/>
        </w:numPr>
        <w:tabs>
          <w:tab w:val="left" w:pos="2530"/>
        </w:tabs>
        <w:rPr>
          <w:sz w:val="14"/>
        </w:rPr>
      </w:pPr>
      <w:r>
        <w:rPr>
          <w:sz w:val="14"/>
        </w:rPr>
        <w:t>Стицање основних знања из</w:t>
      </w:r>
      <w:r>
        <w:rPr>
          <w:spacing w:val="-3"/>
          <w:sz w:val="14"/>
        </w:rPr>
        <w:t xml:space="preserve"> </w:t>
      </w:r>
      <w:r>
        <w:rPr>
          <w:sz w:val="14"/>
        </w:rPr>
        <w:t>термодинамике.</w:t>
      </w:r>
    </w:p>
    <w:p w:rsidR="00E53F39" w:rsidRDefault="006408C0">
      <w:pPr>
        <w:pStyle w:val="ListParagraph"/>
        <w:numPr>
          <w:ilvl w:val="0"/>
          <w:numId w:val="1244"/>
        </w:numPr>
        <w:tabs>
          <w:tab w:val="left" w:pos="2530"/>
        </w:tabs>
        <w:spacing w:line="161" w:lineRule="exact"/>
        <w:rPr>
          <w:sz w:val="14"/>
        </w:rPr>
      </w:pPr>
      <w:r>
        <w:rPr>
          <w:sz w:val="14"/>
        </w:rPr>
        <w:t>Стицање основних знања о</w:t>
      </w:r>
      <w:r>
        <w:rPr>
          <w:spacing w:val="-2"/>
          <w:sz w:val="14"/>
        </w:rPr>
        <w:t xml:space="preserve"> </w:t>
      </w:r>
      <w:r>
        <w:rPr>
          <w:sz w:val="14"/>
        </w:rPr>
        <w:t>осцилацијама.</w:t>
      </w:r>
    </w:p>
    <w:p w:rsidR="00E53F39" w:rsidRDefault="006408C0">
      <w:pPr>
        <w:tabs>
          <w:tab w:val="left" w:pos="2424"/>
        </w:tabs>
        <w:spacing w:before="50"/>
        <w:ind w:left="157"/>
        <w:rPr>
          <w:b/>
          <w:sz w:val="14"/>
        </w:rPr>
      </w:pPr>
      <w:r>
        <w:rPr>
          <w:spacing w:val="-3"/>
          <w:sz w:val="14"/>
        </w:rPr>
        <w:t>Годишњи</w:t>
      </w:r>
      <w:r>
        <w:rPr>
          <w:sz w:val="14"/>
        </w:rPr>
        <w:t xml:space="preserve"> фонд:</w:t>
      </w:r>
      <w:r>
        <w:rPr>
          <w:sz w:val="14"/>
        </w:rPr>
        <w:tab/>
      </w:r>
      <w:r>
        <w:rPr>
          <w:b/>
          <w:sz w:val="14"/>
        </w:rPr>
        <w:t>70</w:t>
      </w:r>
      <w:r>
        <w:rPr>
          <w:b/>
          <w:spacing w:val="-1"/>
          <w:sz w:val="14"/>
        </w:rPr>
        <w:t xml:space="preserve"> </w:t>
      </w:r>
      <w:r>
        <w:rPr>
          <w:b/>
          <w:sz w:val="14"/>
        </w:rPr>
        <w:t>часова</w:t>
      </w:r>
    </w:p>
    <w:p w:rsidR="00E53F39" w:rsidRDefault="006408C0">
      <w:pPr>
        <w:tabs>
          <w:tab w:val="left" w:pos="2424"/>
        </w:tabs>
        <w:spacing w:before="49"/>
        <w:ind w:left="157"/>
        <w:rPr>
          <w:b/>
          <w:sz w:val="14"/>
        </w:rPr>
      </w:pPr>
      <w:r>
        <w:rPr>
          <w:sz w:val="14"/>
        </w:rPr>
        <w:t>Разред:</w:t>
      </w:r>
      <w:r>
        <w:rPr>
          <w:sz w:val="14"/>
        </w:rPr>
        <w:tab/>
      </w:r>
      <w:r>
        <w:rPr>
          <w:b/>
          <w:sz w:val="14"/>
        </w:rPr>
        <w:t>први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878" w:hanging="432"/>
              <w:rPr>
                <w:b/>
                <w:sz w:val="14"/>
              </w:rPr>
            </w:pPr>
            <w:r>
              <w:rPr>
                <w:b/>
                <w:sz w:val="14"/>
              </w:rPr>
              <w:t>НАЧИН ОСТВАРИВАЊА ПРОГРАМА</w:t>
            </w:r>
          </w:p>
        </w:tc>
      </w:tr>
      <w:tr w:rsidR="00E53F39">
        <w:trPr>
          <w:trHeight w:val="563"/>
        </w:trPr>
        <w:tc>
          <w:tcPr>
            <w:tcW w:w="1474" w:type="dxa"/>
            <w:tcBorders>
              <w:bottom w:val="nil"/>
            </w:tcBorders>
          </w:tcPr>
          <w:p w:rsidR="00E53F39" w:rsidRDefault="006408C0">
            <w:pPr>
              <w:pStyle w:val="TableParagraph"/>
              <w:spacing w:before="22" w:line="232" w:lineRule="auto"/>
              <w:ind w:left="56" w:firstLine="0"/>
              <w:rPr>
                <w:sz w:val="14"/>
              </w:rPr>
            </w:pPr>
            <w:r>
              <w:rPr>
                <w:sz w:val="14"/>
              </w:rPr>
              <w:t>Основне физичке величине и вектори</w:t>
            </w:r>
          </w:p>
        </w:tc>
        <w:tc>
          <w:tcPr>
            <w:tcW w:w="1701" w:type="dxa"/>
            <w:vMerge w:val="restart"/>
          </w:tcPr>
          <w:p w:rsidR="00E53F39" w:rsidRDefault="006408C0">
            <w:pPr>
              <w:pStyle w:val="TableParagraph"/>
              <w:numPr>
                <w:ilvl w:val="0"/>
                <w:numId w:val="1243"/>
              </w:numPr>
              <w:tabs>
                <w:tab w:val="left" w:pos="177"/>
              </w:tabs>
              <w:spacing w:before="22" w:line="232" w:lineRule="auto"/>
              <w:ind w:right="109"/>
              <w:rPr>
                <w:sz w:val="14"/>
              </w:rPr>
            </w:pPr>
            <w:r>
              <w:rPr>
                <w:sz w:val="14"/>
              </w:rPr>
              <w:t>Оспособљавање учени- ка да објасни место и значај физике за развој друштва.</w:t>
            </w:r>
          </w:p>
          <w:p w:rsidR="00E53F39" w:rsidRDefault="006408C0">
            <w:pPr>
              <w:pStyle w:val="TableParagraph"/>
              <w:numPr>
                <w:ilvl w:val="0"/>
                <w:numId w:val="1243"/>
              </w:numPr>
              <w:tabs>
                <w:tab w:val="left" w:pos="177"/>
              </w:tabs>
              <w:spacing w:line="232" w:lineRule="auto"/>
              <w:ind w:right="92"/>
              <w:jc w:val="both"/>
              <w:rPr>
                <w:sz w:val="14"/>
              </w:rPr>
            </w:pPr>
            <w:r>
              <w:rPr>
                <w:sz w:val="14"/>
              </w:rPr>
              <w:t>Оспособљавање учени- ка да разликује основне физичке</w:t>
            </w:r>
            <w:r>
              <w:rPr>
                <w:spacing w:val="-1"/>
                <w:sz w:val="14"/>
              </w:rPr>
              <w:t xml:space="preserve"> </w:t>
            </w:r>
            <w:r>
              <w:rPr>
                <w:sz w:val="14"/>
              </w:rPr>
              <w:t>величине.</w:t>
            </w:r>
          </w:p>
          <w:p w:rsidR="00E53F39" w:rsidRDefault="006408C0">
            <w:pPr>
              <w:pStyle w:val="TableParagraph"/>
              <w:numPr>
                <w:ilvl w:val="0"/>
                <w:numId w:val="1243"/>
              </w:numPr>
              <w:tabs>
                <w:tab w:val="left" w:pos="177"/>
              </w:tabs>
              <w:spacing w:line="232" w:lineRule="auto"/>
              <w:ind w:right="109"/>
              <w:rPr>
                <w:sz w:val="14"/>
              </w:rPr>
            </w:pPr>
            <w:r>
              <w:rPr>
                <w:sz w:val="14"/>
              </w:rPr>
              <w:t>Оспособљавање учени- ка да разликује и кори- сти основне операције са</w:t>
            </w:r>
            <w:r>
              <w:rPr>
                <w:spacing w:val="-1"/>
                <w:sz w:val="14"/>
              </w:rPr>
              <w:t xml:space="preserve"> </w:t>
            </w:r>
            <w:r>
              <w:rPr>
                <w:sz w:val="14"/>
              </w:rPr>
              <w:t>векторима.</w:t>
            </w:r>
          </w:p>
        </w:tc>
        <w:tc>
          <w:tcPr>
            <w:tcW w:w="2268" w:type="dxa"/>
            <w:vMerge w:val="restart"/>
          </w:tcPr>
          <w:p w:rsidR="00E53F39" w:rsidRDefault="006408C0">
            <w:pPr>
              <w:pStyle w:val="TableParagraph"/>
              <w:numPr>
                <w:ilvl w:val="0"/>
                <w:numId w:val="1242"/>
              </w:numPr>
              <w:tabs>
                <w:tab w:val="left" w:pos="177"/>
              </w:tabs>
              <w:spacing w:before="21" w:line="232" w:lineRule="auto"/>
              <w:ind w:right="225"/>
              <w:rPr>
                <w:sz w:val="14"/>
              </w:rPr>
            </w:pPr>
            <w:r>
              <w:rPr>
                <w:sz w:val="14"/>
              </w:rPr>
              <w:t>о</w:t>
            </w:r>
            <w:r>
              <w:rPr>
                <w:sz w:val="14"/>
              </w:rPr>
              <w:t>бјасни значај физике као</w:t>
            </w:r>
            <w:r>
              <w:rPr>
                <w:spacing w:val="-18"/>
                <w:sz w:val="14"/>
              </w:rPr>
              <w:t xml:space="preserve"> </w:t>
            </w:r>
            <w:r>
              <w:rPr>
                <w:sz w:val="14"/>
              </w:rPr>
              <w:t xml:space="preserve">фун- даменталне </w:t>
            </w:r>
            <w:r>
              <w:rPr>
                <w:spacing w:val="-3"/>
                <w:sz w:val="14"/>
              </w:rPr>
              <w:t xml:space="preserve">науке </w:t>
            </w:r>
            <w:r>
              <w:rPr>
                <w:sz w:val="14"/>
              </w:rPr>
              <w:t xml:space="preserve">и њен утицај на развој техничких </w:t>
            </w:r>
            <w:r>
              <w:rPr>
                <w:spacing w:val="-3"/>
                <w:sz w:val="14"/>
              </w:rPr>
              <w:t xml:space="preserve">наука </w:t>
            </w:r>
            <w:r>
              <w:rPr>
                <w:sz w:val="14"/>
              </w:rPr>
              <w:t>и дисциплина;</w:t>
            </w:r>
          </w:p>
          <w:p w:rsidR="00E53F39" w:rsidRDefault="006408C0">
            <w:pPr>
              <w:pStyle w:val="TableParagraph"/>
              <w:numPr>
                <w:ilvl w:val="0"/>
                <w:numId w:val="1242"/>
              </w:numPr>
              <w:tabs>
                <w:tab w:val="left" w:pos="177"/>
              </w:tabs>
              <w:spacing w:line="232" w:lineRule="auto"/>
              <w:ind w:right="326"/>
              <w:rPr>
                <w:sz w:val="14"/>
              </w:rPr>
            </w:pPr>
            <w:r>
              <w:rPr>
                <w:sz w:val="14"/>
              </w:rPr>
              <w:t>користи јединице основних</w:t>
            </w:r>
            <w:r>
              <w:rPr>
                <w:spacing w:val="-7"/>
                <w:sz w:val="14"/>
              </w:rPr>
              <w:t xml:space="preserve"> </w:t>
            </w:r>
            <w:r>
              <w:rPr>
                <w:sz w:val="14"/>
              </w:rPr>
              <w:t>и изведених величина у складу са Међународним системом јединица;</w:t>
            </w:r>
          </w:p>
          <w:p w:rsidR="00E53F39" w:rsidRDefault="006408C0">
            <w:pPr>
              <w:pStyle w:val="TableParagraph"/>
              <w:numPr>
                <w:ilvl w:val="0"/>
                <w:numId w:val="1242"/>
              </w:numPr>
              <w:tabs>
                <w:tab w:val="left" w:pos="177"/>
              </w:tabs>
              <w:spacing w:line="232" w:lineRule="auto"/>
              <w:ind w:right="63"/>
              <w:rPr>
                <w:sz w:val="14"/>
              </w:rPr>
            </w:pPr>
            <w:r>
              <w:rPr>
                <w:sz w:val="14"/>
              </w:rPr>
              <w:t>наведе разлику између физичких скаларних и векторских</w:t>
            </w:r>
            <w:r>
              <w:rPr>
                <w:spacing w:val="-14"/>
                <w:sz w:val="14"/>
              </w:rPr>
              <w:t xml:space="preserve"> </w:t>
            </w:r>
            <w:r>
              <w:rPr>
                <w:sz w:val="14"/>
              </w:rPr>
              <w:t>величина и наведе примере за те</w:t>
            </w:r>
            <w:r>
              <w:rPr>
                <w:spacing w:val="-14"/>
                <w:sz w:val="14"/>
              </w:rPr>
              <w:t xml:space="preserve"> </w:t>
            </w:r>
            <w:r>
              <w:rPr>
                <w:sz w:val="14"/>
              </w:rPr>
              <w:t>величине;</w:t>
            </w:r>
          </w:p>
          <w:p w:rsidR="00E53F39" w:rsidRDefault="006408C0">
            <w:pPr>
              <w:pStyle w:val="TableParagraph"/>
              <w:numPr>
                <w:ilvl w:val="0"/>
                <w:numId w:val="1242"/>
              </w:numPr>
              <w:tabs>
                <w:tab w:val="left" w:pos="177"/>
              </w:tabs>
              <w:spacing w:line="232" w:lineRule="auto"/>
              <w:ind w:right="372"/>
              <w:rPr>
                <w:sz w:val="14"/>
              </w:rPr>
            </w:pPr>
            <w:r>
              <w:rPr>
                <w:sz w:val="14"/>
              </w:rPr>
              <w:t>разликује и користи</w:t>
            </w:r>
            <w:r>
              <w:rPr>
                <w:spacing w:val="-8"/>
                <w:sz w:val="14"/>
              </w:rPr>
              <w:t xml:space="preserve"> </w:t>
            </w:r>
            <w:r>
              <w:rPr>
                <w:sz w:val="14"/>
              </w:rPr>
              <w:t>основне операције са</w:t>
            </w:r>
            <w:r>
              <w:rPr>
                <w:spacing w:val="-2"/>
                <w:sz w:val="14"/>
              </w:rPr>
              <w:t xml:space="preserve"> </w:t>
            </w:r>
            <w:r>
              <w:rPr>
                <w:sz w:val="14"/>
              </w:rPr>
              <w:t>векторима;</w:t>
            </w:r>
          </w:p>
        </w:tc>
        <w:tc>
          <w:tcPr>
            <w:tcW w:w="2551" w:type="dxa"/>
            <w:vMerge w:val="restart"/>
          </w:tcPr>
          <w:p w:rsidR="00E53F39" w:rsidRDefault="006408C0">
            <w:pPr>
              <w:pStyle w:val="TableParagraph"/>
              <w:numPr>
                <w:ilvl w:val="0"/>
                <w:numId w:val="1241"/>
              </w:numPr>
              <w:tabs>
                <w:tab w:val="left" w:pos="176"/>
              </w:tabs>
              <w:spacing w:before="21" w:line="232" w:lineRule="auto"/>
              <w:ind w:right="309" w:hanging="119"/>
              <w:rPr>
                <w:sz w:val="14"/>
              </w:rPr>
            </w:pPr>
            <w:r>
              <w:rPr>
                <w:sz w:val="14"/>
              </w:rPr>
              <w:t>Физика</w:t>
            </w:r>
            <w:r>
              <w:rPr>
                <w:spacing w:val="-6"/>
                <w:sz w:val="14"/>
              </w:rPr>
              <w:t xml:space="preserve"> </w:t>
            </w:r>
            <w:r>
              <w:rPr>
                <w:sz w:val="14"/>
              </w:rPr>
              <w:t>–</w:t>
            </w:r>
            <w:r>
              <w:rPr>
                <w:spacing w:val="-6"/>
                <w:sz w:val="14"/>
              </w:rPr>
              <w:t xml:space="preserve"> </w:t>
            </w:r>
            <w:r>
              <w:rPr>
                <w:sz w:val="14"/>
              </w:rPr>
              <w:t>област</w:t>
            </w:r>
            <w:r>
              <w:rPr>
                <w:spacing w:val="-7"/>
                <w:sz w:val="14"/>
              </w:rPr>
              <w:t xml:space="preserve"> </w:t>
            </w:r>
            <w:r>
              <w:rPr>
                <w:sz w:val="14"/>
              </w:rPr>
              <w:t>и</w:t>
            </w:r>
            <w:r>
              <w:rPr>
                <w:spacing w:val="-7"/>
                <w:sz w:val="14"/>
              </w:rPr>
              <w:t xml:space="preserve"> </w:t>
            </w:r>
            <w:r>
              <w:rPr>
                <w:sz w:val="14"/>
              </w:rPr>
              <w:t>природа</w:t>
            </w:r>
            <w:r>
              <w:rPr>
                <w:spacing w:val="-6"/>
                <w:sz w:val="14"/>
              </w:rPr>
              <w:t xml:space="preserve"> </w:t>
            </w:r>
            <w:r>
              <w:rPr>
                <w:sz w:val="14"/>
              </w:rPr>
              <w:t>научне дисциплине.</w:t>
            </w:r>
          </w:p>
          <w:p w:rsidR="00E53F39" w:rsidRDefault="006408C0">
            <w:pPr>
              <w:pStyle w:val="TableParagraph"/>
              <w:numPr>
                <w:ilvl w:val="0"/>
                <w:numId w:val="1241"/>
              </w:numPr>
              <w:tabs>
                <w:tab w:val="left" w:pos="176"/>
              </w:tabs>
              <w:spacing w:line="232" w:lineRule="auto"/>
              <w:ind w:right="141" w:hanging="119"/>
              <w:rPr>
                <w:sz w:val="14"/>
              </w:rPr>
            </w:pPr>
            <w:r>
              <w:rPr>
                <w:sz w:val="14"/>
              </w:rPr>
              <w:t xml:space="preserve">Развој физике као </w:t>
            </w:r>
            <w:r>
              <w:rPr>
                <w:spacing w:val="-3"/>
                <w:sz w:val="14"/>
              </w:rPr>
              <w:t xml:space="preserve">науке </w:t>
            </w:r>
            <w:r>
              <w:rPr>
                <w:sz w:val="14"/>
              </w:rPr>
              <w:t>и њен утицај на формирање и развој техничких наука.</w:t>
            </w:r>
          </w:p>
          <w:p w:rsidR="00E53F39" w:rsidRDefault="006408C0">
            <w:pPr>
              <w:pStyle w:val="TableParagraph"/>
              <w:numPr>
                <w:ilvl w:val="0"/>
                <w:numId w:val="1241"/>
              </w:numPr>
              <w:tabs>
                <w:tab w:val="left" w:pos="176"/>
              </w:tabs>
              <w:spacing w:line="232" w:lineRule="auto"/>
              <w:ind w:right="296" w:hanging="119"/>
              <w:rPr>
                <w:sz w:val="14"/>
              </w:rPr>
            </w:pPr>
            <w:r>
              <w:rPr>
                <w:sz w:val="14"/>
              </w:rPr>
              <w:t>Физички</w:t>
            </w:r>
            <w:r>
              <w:rPr>
                <w:spacing w:val="-8"/>
                <w:sz w:val="14"/>
              </w:rPr>
              <w:t xml:space="preserve"> </w:t>
            </w:r>
            <w:r>
              <w:rPr>
                <w:sz w:val="14"/>
              </w:rPr>
              <w:t>огледи</w:t>
            </w:r>
            <w:r>
              <w:rPr>
                <w:spacing w:val="-7"/>
                <w:sz w:val="14"/>
              </w:rPr>
              <w:t xml:space="preserve"> </w:t>
            </w:r>
            <w:r>
              <w:rPr>
                <w:sz w:val="14"/>
              </w:rPr>
              <w:t>и</w:t>
            </w:r>
            <w:r>
              <w:rPr>
                <w:spacing w:val="-8"/>
                <w:sz w:val="14"/>
              </w:rPr>
              <w:t xml:space="preserve"> </w:t>
            </w:r>
            <w:r>
              <w:rPr>
                <w:sz w:val="14"/>
              </w:rPr>
              <w:t>закони,</w:t>
            </w:r>
            <w:r>
              <w:rPr>
                <w:spacing w:val="-7"/>
                <w:sz w:val="14"/>
              </w:rPr>
              <w:t xml:space="preserve"> </w:t>
            </w:r>
            <w:r>
              <w:rPr>
                <w:sz w:val="14"/>
              </w:rPr>
              <w:t>физичке величине и</w:t>
            </w:r>
            <w:r>
              <w:rPr>
                <w:spacing w:val="-3"/>
                <w:sz w:val="14"/>
              </w:rPr>
              <w:t xml:space="preserve"> </w:t>
            </w:r>
            <w:r>
              <w:rPr>
                <w:sz w:val="14"/>
              </w:rPr>
              <w:t>формуле.</w:t>
            </w:r>
          </w:p>
          <w:p w:rsidR="00E53F39" w:rsidRDefault="006408C0">
            <w:pPr>
              <w:pStyle w:val="TableParagraph"/>
              <w:numPr>
                <w:ilvl w:val="0"/>
                <w:numId w:val="1241"/>
              </w:numPr>
              <w:tabs>
                <w:tab w:val="left" w:pos="176"/>
              </w:tabs>
              <w:spacing w:line="232" w:lineRule="auto"/>
              <w:ind w:right="154" w:hanging="119"/>
              <w:rPr>
                <w:sz w:val="14"/>
              </w:rPr>
            </w:pPr>
            <w:r>
              <w:rPr>
                <w:sz w:val="14"/>
              </w:rPr>
              <w:t>Систематизација физичких</w:t>
            </w:r>
            <w:r>
              <w:rPr>
                <w:spacing w:val="-12"/>
                <w:sz w:val="14"/>
              </w:rPr>
              <w:t xml:space="preserve"> </w:t>
            </w:r>
            <w:r>
              <w:rPr>
                <w:sz w:val="14"/>
              </w:rPr>
              <w:t>величина (Међународни систем</w:t>
            </w:r>
            <w:r>
              <w:rPr>
                <w:spacing w:val="-2"/>
                <w:sz w:val="14"/>
              </w:rPr>
              <w:t xml:space="preserve"> </w:t>
            </w:r>
            <w:r>
              <w:rPr>
                <w:sz w:val="14"/>
              </w:rPr>
              <w:t>јединица).</w:t>
            </w:r>
          </w:p>
          <w:p w:rsidR="00E53F39" w:rsidRDefault="006408C0">
            <w:pPr>
              <w:pStyle w:val="TableParagraph"/>
              <w:numPr>
                <w:ilvl w:val="0"/>
                <w:numId w:val="1241"/>
              </w:numPr>
              <w:tabs>
                <w:tab w:val="left" w:pos="176"/>
              </w:tabs>
              <w:spacing w:line="232" w:lineRule="auto"/>
              <w:ind w:right="546" w:hanging="119"/>
              <w:rPr>
                <w:sz w:val="14"/>
              </w:rPr>
            </w:pPr>
            <w:r>
              <w:rPr>
                <w:sz w:val="14"/>
              </w:rPr>
              <w:t>Скаларне и векторске</w:t>
            </w:r>
            <w:r>
              <w:rPr>
                <w:spacing w:val="-19"/>
                <w:sz w:val="14"/>
              </w:rPr>
              <w:t xml:space="preserve"> </w:t>
            </w:r>
            <w:r>
              <w:rPr>
                <w:sz w:val="14"/>
              </w:rPr>
              <w:t>физичке величине.</w:t>
            </w:r>
          </w:p>
          <w:p w:rsidR="00E53F39" w:rsidRDefault="006408C0">
            <w:pPr>
              <w:pStyle w:val="TableParagraph"/>
              <w:numPr>
                <w:ilvl w:val="0"/>
                <w:numId w:val="1241"/>
              </w:numPr>
              <w:tabs>
                <w:tab w:val="left" w:pos="176"/>
              </w:tabs>
              <w:spacing w:line="232" w:lineRule="auto"/>
              <w:ind w:right="123" w:hanging="119"/>
              <w:rPr>
                <w:sz w:val="14"/>
              </w:rPr>
            </w:pPr>
            <w:r>
              <w:rPr>
                <w:sz w:val="14"/>
              </w:rPr>
              <w:t>Основне операције са векторима: сабирање и одузимање вектора на примеру физичких величина (брзина, убрзање, сила, вектор положаја), ска- ларни и векторски производ</w:t>
            </w:r>
            <w:r>
              <w:rPr>
                <w:spacing w:val="-20"/>
                <w:sz w:val="14"/>
              </w:rPr>
              <w:t xml:space="preserve"> </w:t>
            </w:r>
            <w:r>
              <w:rPr>
                <w:sz w:val="14"/>
              </w:rPr>
              <w:t>вектора.</w:t>
            </w:r>
          </w:p>
        </w:tc>
        <w:tc>
          <w:tcPr>
            <w:tcW w:w="2551" w:type="dxa"/>
            <w:tcBorders>
              <w:bottom w:val="nil"/>
            </w:tcBorders>
          </w:tcPr>
          <w:p w:rsidR="00E53F39" w:rsidRDefault="006408C0">
            <w:pPr>
              <w:pStyle w:val="TableParagraph"/>
              <w:numPr>
                <w:ilvl w:val="0"/>
                <w:numId w:val="1240"/>
              </w:numPr>
              <w:tabs>
                <w:tab w:val="left" w:pos="177"/>
              </w:tabs>
              <w:spacing w:before="20" w:line="232" w:lineRule="auto"/>
              <w:ind w:right="125"/>
              <w:jc w:val="both"/>
              <w:rPr>
                <w:sz w:val="14"/>
              </w:rPr>
            </w:pPr>
            <w:r>
              <w:rPr>
                <w:sz w:val="14"/>
              </w:rPr>
              <w:t>На почетку теме ученике упознати</w:t>
            </w:r>
            <w:r>
              <w:rPr>
                <w:spacing w:val="-19"/>
                <w:sz w:val="14"/>
              </w:rPr>
              <w:t xml:space="preserve"> </w:t>
            </w:r>
            <w:r>
              <w:rPr>
                <w:sz w:val="14"/>
              </w:rPr>
              <w:t>са циљевима и исходима</w:t>
            </w:r>
            <w:r>
              <w:rPr>
                <w:spacing w:val="-23"/>
                <w:sz w:val="14"/>
              </w:rPr>
              <w:t xml:space="preserve"> </w:t>
            </w:r>
            <w:r>
              <w:rPr>
                <w:sz w:val="14"/>
              </w:rPr>
              <w:t xml:space="preserve">наставе/учења, планом рада </w:t>
            </w:r>
            <w:r>
              <w:rPr>
                <w:sz w:val="14"/>
              </w:rPr>
              <w:t>и начинима</w:t>
            </w:r>
            <w:r>
              <w:rPr>
                <w:spacing w:val="-14"/>
                <w:sz w:val="14"/>
              </w:rPr>
              <w:t xml:space="preserve"> </w:t>
            </w:r>
            <w:r>
              <w:rPr>
                <w:sz w:val="14"/>
              </w:rPr>
              <w:t>оцењивања.</w:t>
            </w:r>
          </w:p>
        </w:tc>
      </w:tr>
      <w:tr w:rsidR="00E53F39">
        <w:trPr>
          <w:trHeight w:val="769"/>
        </w:trPr>
        <w:tc>
          <w:tcPr>
            <w:tcW w:w="1474" w:type="dxa"/>
            <w:tcBorders>
              <w:top w:val="nil"/>
              <w:bottom w:val="nil"/>
            </w:tcBorders>
          </w:tcPr>
          <w:p w:rsidR="00E53F39" w:rsidRDefault="00E53F39">
            <w:pPr>
              <w:pStyle w:val="TableParagraph"/>
              <w:ind w:left="0" w:firstLine="0"/>
              <w:rPr>
                <w:sz w:val="14"/>
              </w:rPr>
            </w:pPr>
          </w:p>
        </w:tc>
        <w:tc>
          <w:tcPr>
            <w:tcW w:w="1701" w:type="dxa"/>
            <w:vMerge/>
            <w:tcBorders>
              <w:top w:val="nil"/>
            </w:tcBorders>
          </w:tcPr>
          <w:p w:rsidR="00E53F39" w:rsidRDefault="00E53F39">
            <w:pPr>
              <w:rPr>
                <w:sz w:val="2"/>
                <w:szCs w:val="2"/>
              </w:rPr>
            </w:pPr>
          </w:p>
        </w:tc>
        <w:tc>
          <w:tcPr>
            <w:tcW w:w="2268" w:type="dxa"/>
            <w:vMerge/>
            <w:tcBorders>
              <w:top w:val="nil"/>
            </w:tcBorders>
          </w:tcPr>
          <w:p w:rsidR="00E53F39" w:rsidRDefault="00E53F39">
            <w:pPr>
              <w:rPr>
                <w:sz w:val="2"/>
                <w:szCs w:val="2"/>
              </w:rPr>
            </w:pPr>
          </w:p>
        </w:tc>
        <w:tc>
          <w:tcPr>
            <w:tcW w:w="2551" w:type="dxa"/>
            <w:vMerge/>
            <w:tcBorders>
              <w:top w:val="nil"/>
            </w:tcBorders>
          </w:tcPr>
          <w:p w:rsidR="00E53F39" w:rsidRDefault="00E53F39">
            <w:pPr>
              <w:rPr>
                <w:sz w:val="2"/>
                <w:szCs w:val="2"/>
              </w:rPr>
            </w:pPr>
          </w:p>
        </w:tc>
        <w:tc>
          <w:tcPr>
            <w:tcW w:w="2551" w:type="dxa"/>
            <w:tcBorders>
              <w:top w:val="nil"/>
              <w:bottom w:val="nil"/>
            </w:tcBorders>
          </w:tcPr>
          <w:p w:rsidR="00E53F39" w:rsidRDefault="006408C0">
            <w:pPr>
              <w:pStyle w:val="TableParagraph"/>
              <w:spacing w:before="67" w:line="158" w:lineRule="exact"/>
              <w:ind w:left="56" w:firstLine="0"/>
              <w:rPr>
                <w:b/>
                <w:sz w:val="14"/>
              </w:rPr>
            </w:pPr>
            <w:r>
              <w:rPr>
                <w:b/>
                <w:sz w:val="14"/>
              </w:rPr>
              <w:t>Облици наставе</w:t>
            </w:r>
          </w:p>
          <w:p w:rsidR="00E53F39" w:rsidRDefault="006408C0">
            <w:pPr>
              <w:pStyle w:val="TableParagraph"/>
              <w:spacing w:before="2" w:line="232" w:lineRule="auto"/>
              <w:ind w:left="56" w:right="395" w:firstLine="0"/>
              <w:rPr>
                <w:sz w:val="14"/>
              </w:rPr>
            </w:pPr>
            <w:r>
              <w:rPr>
                <w:sz w:val="14"/>
              </w:rPr>
              <w:t>Предмет се реализује кроз следеће облике наставе:</w:t>
            </w:r>
          </w:p>
          <w:p w:rsidR="00E53F39" w:rsidRDefault="006408C0">
            <w:pPr>
              <w:pStyle w:val="TableParagraph"/>
              <w:numPr>
                <w:ilvl w:val="0"/>
                <w:numId w:val="1239"/>
              </w:numPr>
              <w:tabs>
                <w:tab w:val="left" w:pos="177"/>
              </w:tabs>
              <w:spacing w:line="157" w:lineRule="exact"/>
              <w:rPr>
                <w:b/>
                <w:sz w:val="14"/>
              </w:rPr>
            </w:pPr>
            <w:r>
              <w:rPr>
                <w:sz w:val="14"/>
              </w:rPr>
              <w:t xml:space="preserve">теоријска настава </w:t>
            </w:r>
            <w:r>
              <w:rPr>
                <w:b/>
                <w:sz w:val="14"/>
              </w:rPr>
              <w:t>(70</w:t>
            </w:r>
            <w:r>
              <w:rPr>
                <w:b/>
                <w:spacing w:val="-3"/>
                <w:sz w:val="14"/>
              </w:rPr>
              <w:t xml:space="preserve"> </w:t>
            </w:r>
            <w:r>
              <w:rPr>
                <w:b/>
                <w:sz w:val="14"/>
              </w:rPr>
              <w:t>часова)</w:t>
            </w:r>
          </w:p>
        </w:tc>
      </w:tr>
      <w:tr w:rsidR="00E53F39">
        <w:trPr>
          <w:trHeight w:val="458"/>
        </w:trPr>
        <w:tc>
          <w:tcPr>
            <w:tcW w:w="1474" w:type="dxa"/>
            <w:tcBorders>
              <w:top w:val="nil"/>
              <w:bottom w:val="nil"/>
            </w:tcBorders>
          </w:tcPr>
          <w:p w:rsidR="00E53F39" w:rsidRDefault="00E53F39">
            <w:pPr>
              <w:pStyle w:val="TableParagraph"/>
              <w:ind w:left="0" w:firstLine="0"/>
              <w:rPr>
                <w:sz w:val="14"/>
              </w:rPr>
            </w:pPr>
          </w:p>
        </w:tc>
        <w:tc>
          <w:tcPr>
            <w:tcW w:w="1701" w:type="dxa"/>
            <w:vMerge/>
            <w:tcBorders>
              <w:top w:val="nil"/>
            </w:tcBorders>
          </w:tcPr>
          <w:p w:rsidR="00E53F39" w:rsidRDefault="00E53F39">
            <w:pPr>
              <w:rPr>
                <w:sz w:val="2"/>
                <w:szCs w:val="2"/>
              </w:rPr>
            </w:pPr>
          </w:p>
        </w:tc>
        <w:tc>
          <w:tcPr>
            <w:tcW w:w="2268" w:type="dxa"/>
            <w:vMerge/>
            <w:tcBorders>
              <w:top w:val="nil"/>
            </w:tcBorders>
          </w:tcPr>
          <w:p w:rsidR="00E53F39" w:rsidRDefault="00E53F39">
            <w:pPr>
              <w:rPr>
                <w:sz w:val="2"/>
                <w:szCs w:val="2"/>
              </w:rPr>
            </w:pPr>
          </w:p>
        </w:tc>
        <w:tc>
          <w:tcPr>
            <w:tcW w:w="2551" w:type="dxa"/>
            <w:vMerge/>
            <w:tcBorders>
              <w:top w:val="nil"/>
            </w:tcBorders>
          </w:tcPr>
          <w:p w:rsidR="00E53F39" w:rsidRDefault="00E53F39">
            <w:pPr>
              <w:rPr>
                <w:sz w:val="2"/>
                <w:szCs w:val="2"/>
              </w:rPr>
            </w:pPr>
          </w:p>
        </w:tc>
        <w:tc>
          <w:tcPr>
            <w:tcW w:w="2551" w:type="dxa"/>
            <w:tcBorders>
              <w:top w:val="nil"/>
              <w:bottom w:val="nil"/>
            </w:tcBorders>
          </w:tcPr>
          <w:p w:rsidR="00E53F39" w:rsidRDefault="006408C0">
            <w:pPr>
              <w:pStyle w:val="TableParagraph"/>
              <w:spacing w:before="67" w:line="158" w:lineRule="exact"/>
              <w:ind w:left="56" w:firstLine="0"/>
              <w:rPr>
                <w:b/>
                <w:sz w:val="14"/>
              </w:rPr>
            </w:pPr>
            <w:r>
              <w:rPr>
                <w:b/>
                <w:sz w:val="14"/>
              </w:rPr>
              <w:t>Подела одељења на групе</w:t>
            </w:r>
          </w:p>
          <w:p w:rsidR="00E53F39" w:rsidRDefault="006408C0">
            <w:pPr>
              <w:pStyle w:val="TableParagraph"/>
              <w:spacing w:line="158" w:lineRule="exact"/>
              <w:ind w:left="56" w:firstLine="0"/>
              <w:rPr>
                <w:sz w:val="14"/>
              </w:rPr>
            </w:pPr>
            <w:r>
              <w:rPr>
                <w:sz w:val="14"/>
              </w:rPr>
              <w:t>Одељење се не дели на групе.</w:t>
            </w:r>
          </w:p>
        </w:tc>
      </w:tr>
      <w:tr w:rsidR="00E53F39">
        <w:trPr>
          <w:trHeight w:val="613"/>
        </w:trPr>
        <w:tc>
          <w:tcPr>
            <w:tcW w:w="1474" w:type="dxa"/>
            <w:tcBorders>
              <w:top w:val="nil"/>
              <w:bottom w:val="nil"/>
            </w:tcBorders>
          </w:tcPr>
          <w:p w:rsidR="00E53F39" w:rsidRDefault="00E53F39">
            <w:pPr>
              <w:pStyle w:val="TableParagraph"/>
              <w:ind w:left="0" w:firstLine="0"/>
              <w:rPr>
                <w:sz w:val="14"/>
              </w:rPr>
            </w:pPr>
          </w:p>
        </w:tc>
        <w:tc>
          <w:tcPr>
            <w:tcW w:w="1701" w:type="dxa"/>
            <w:vMerge/>
            <w:tcBorders>
              <w:top w:val="nil"/>
            </w:tcBorders>
          </w:tcPr>
          <w:p w:rsidR="00E53F39" w:rsidRDefault="00E53F39">
            <w:pPr>
              <w:rPr>
                <w:sz w:val="2"/>
                <w:szCs w:val="2"/>
              </w:rPr>
            </w:pPr>
          </w:p>
        </w:tc>
        <w:tc>
          <w:tcPr>
            <w:tcW w:w="2268" w:type="dxa"/>
            <w:vMerge/>
            <w:tcBorders>
              <w:top w:val="nil"/>
            </w:tcBorders>
          </w:tcPr>
          <w:p w:rsidR="00E53F39" w:rsidRDefault="00E53F39">
            <w:pPr>
              <w:rPr>
                <w:sz w:val="2"/>
                <w:szCs w:val="2"/>
              </w:rPr>
            </w:pPr>
          </w:p>
        </w:tc>
        <w:tc>
          <w:tcPr>
            <w:tcW w:w="2551" w:type="dxa"/>
            <w:vMerge/>
            <w:tcBorders>
              <w:top w:val="nil"/>
            </w:tcBorders>
          </w:tcPr>
          <w:p w:rsidR="00E53F39" w:rsidRDefault="00E53F39">
            <w:pPr>
              <w:rPr>
                <w:sz w:val="2"/>
                <w:szCs w:val="2"/>
              </w:rPr>
            </w:pPr>
          </w:p>
        </w:tc>
        <w:tc>
          <w:tcPr>
            <w:tcW w:w="2551" w:type="dxa"/>
            <w:tcBorders>
              <w:top w:val="nil"/>
              <w:bottom w:val="nil"/>
            </w:tcBorders>
          </w:tcPr>
          <w:p w:rsidR="00E53F39" w:rsidRDefault="006408C0">
            <w:pPr>
              <w:pStyle w:val="TableParagraph"/>
              <w:spacing w:before="67" w:line="158" w:lineRule="exact"/>
              <w:ind w:left="56" w:firstLine="0"/>
              <w:rPr>
                <w:b/>
                <w:sz w:val="14"/>
              </w:rPr>
            </w:pPr>
            <w:r>
              <w:rPr>
                <w:b/>
                <w:sz w:val="14"/>
              </w:rPr>
              <w:t>Место реализације наставе</w:t>
            </w:r>
          </w:p>
          <w:p w:rsidR="00E53F39" w:rsidRDefault="006408C0">
            <w:pPr>
              <w:pStyle w:val="TableParagraph"/>
              <w:numPr>
                <w:ilvl w:val="0"/>
                <w:numId w:val="1238"/>
              </w:numPr>
              <w:tabs>
                <w:tab w:val="left" w:pos="177"/>
              </w:tabs>
              <w:spacing w:before="2" w:line="232" w:lineRule="auto"/>
              <w:ind w:right="424"/>
              <w:rPr>
                <w:sz w:val="14"/>
              </w:rPr>
            </w:pPr>
            <w:r>
              <w:rPr>
                <w:sz w:val="14"/>
              </w:rPr>
              <w:t>Теоријска настава се реализује</w:t>
            </w:r>
            <w:r>
              <w:rPr>
                <w:spacing w:val="-14"/>
                <w:sz w:val="14"/>
              </w:rPr>
              <w:t xml:space="preserve"> </w:t>
            </w:r>
            <w:r>
              <w:rPr>
                <w:sz w:val="14"/>
              </w:rPr>
              <w:t>у учионици.</w:t>
            </w:r>
          </w:p>
        </w:tc>
      </w:tr>
      <w:tr w:rsidR="00E53F39">
        <w:trPr>
          <w:trHeight w:val="95"/>
        </w:trPr>
        <w:tc>
          <w:tcPr>
            <w:tcW w:w="1474" w:type="dxa"/>
            <w:tcBorders>
              <w:top w:val="nil"/>
            </w:tcBorders>
          </w:tcPr>
          <w:p w:rsidR="00E53F39" w:rsidRDefault="00E53F39">
            <w:pPr>
              <w:pStyle w:val="TableParagraph"/>
              <w:ind w:left="0" w:firstLine="0"/>
              <w:rPr>
                <w:sz w:val="4"/>
              </w:rPr>
            </w:pPr>
          </w:p>
        </w:tc>
        <w:tc>
          <w:tcPr>
            <w:tcW w:w="1701" w:type="dxa"/>
            <w:vMerge/>
            <w:tcBorders>
              <w:top w:val="nil"/>
            </w:tcBorders>
          </w:tcPr>
          <w:p w:rsidR="00E53F39" w:rsidRDefault="00E53F39">
            <w:pPr>
              <w:rPr>
                <w:sz w:val="2"/>
                <w:szCs w:val="2"/>
              </w:rPr>
            </w:pPr>
          </w:p>
        </w:tc>
        <w:tc>
          <w:tcPr>
            <w:tcW w:w="2268" w:type="dxa"/>
            <w:vMerge/>
            <w:tcBorders>
              <w:top w:val="nil"/>
            </w:tcBorders>
          </w:tcPr>
          <w:p w:rsidR="00E53F39" w:rsidRDefault="00E53F39">
            <w:pPr>
              <w:rPr>
                <w:sz w:val="2"/>
                <w:szCs w:val="2"/>
              </w:rPr>
            </w:pPr>
          </w:p>
        </w:tc>
        <w:tc>
          <w:tcPr>
            <w:tcW w:w="2551" w:type="dxa"/>
            <w:vMerge/>
            <w:tcBorders>
              <w:top w:val="nil"/>
            </w:tcBorders>
          </w:tcPr>
          <w:p w:rsidR="00E53F39" w:rsidRDefault="00E53F39">
            <w:pPr>
              <w:rPr>
                <w:sz w:val="2"/>
                <w:szCs w:val="2"/>
              </w:rPr>
            </w:pPr>
          </w:p>
        </w:tc>
        <w:tc>
          <w:tcPr>
            <w:tcW w:w="2551" w:type="dxa"/>
            <w:vMerge w:val="restart"/>
            <w:tcBorders>
              <w:top w:val="nil"/>
              <w:bottom w:val="nil"/>
            </w:tcBorders>
          </w:tcPr>
          <w:p w:rsidR="00E53F39" w:rsidRDefault="006408C0">
            <w:pPr>
              <w:pStyle w:val="TableParagraph"/>
              <w:spacing w:before="67" w:line="158" w:lineRule="exact"/>
              <w:ind w:left="56" w:firstLine="0"/>
              <w:rPr>
                <w:b/>
                <w:sz w:val="14"/>
              </w:rPr>
            </w:pPr>
            <w:r>
              <w:rPr>
                <w:b/>
                <w:sz w:val="14"/>
              </w:rPr>
              <w:t>Оцењивање</w:t>
            </w:r>
          </w:p>
          <w:p w:rsidR="00E53F39" w:rsidRDefault="006408C0">
            <w:pPr>
              <w:pStyle w:val="TableParagraph"/>
              <w:spacing w:before="2" w:line="232" w:lineRule="auto"/>
              <w:ind w:left="56" w:right="395" w:firstLine="0"/>
              <w:rPr>
                <w:sz w:val="14"/>
              </w:rPr>
            </w:pPr>
            <w:r>
              <w:rPr>
                <w:sz w:val="14"/>
              </w:rPr>
              <w:t>Вредновање остварености исхода вршити кроз:</w:t>
            </w:r>
          </w:p>
          <w:p w:rsidR="00E53F39" w:rsidRDefault="006408C0">
            <w:pPr>
              <w:pStyle w:val="TableParagraph"/>
              <w:numPr>
                <w:ilvl w:val="0"/>
                <w:numId w:val="1237"/>
              </w:numPr>
              <w:tabs>
                <w:tab w:val="left" w:pos="177"/>
              </w:tabs>
              <w:spacing w:line="154"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1237"/>
              </w:numPr>
              <w:tabs>
                <w:tab w:val="left" w:pos="177"/>
              </w:tabs>
              <w:spacing w:line="158" w:lineRule="exact"/>
              <w:rPr>
                <w:sz w:val="14"/>
              </w:rPr>
            </w:pPr>
            <w:r>
              <w:rPr>
                <w:sz w:val="14"/>
              </w:rPr>
              <w:t>тестове</w:t>
            </w:r>
            <w:r>
              <w:rPr>
                <w:spacing w:val="-1"/>
                <w:sz w:val="14"/>
              </w:rPr>
              <w:t xml:space="preserve"> </w:t>
            </w:r>
            <w:r>
              <w:rPr>
                <w:sz w:val="14"/>
              </w:rPr>
              <w:t>знања</w:t>
            </w:r>
          </w:p>
        </w:tc>
      </w:tr>
      <w:tr w:rsidR="00E53F39">
        <w:trPr>
          <w:trHeight w:val="820"/>
        </w:trPr>
        <w:tc>
          <w:tcPr>
            <w:tcW w:w="1474" w:type="dxa"/>
            <w:tcBorders>
              <w:bottom w:val="nil"/>
            </w:tcBorders>
          </w:tcPr>
          <w:p w:rsidR="00E53F39" w:rsidRDefault="006408C0">
            <w:pPr>
              <w:pStyle w:val="TableParagraph"/>
              <w:spacing w:before="16"/>
              <w:ind w:left="56" w:firstLine="0"/>
              <w:rPr>
                <w:sz w:val="14"/>
              </w:rPr>
            </w:pPr>
            <w:r>
              <w:rPr>
                <w:sz w:val="14"/>
              </w:rPr>
              <w:t>Кинематика</w:t>
            </w:r>
          </w:p>
        </w:tc>
        <w:tc>
          <w:tcPr>
            <w:tcW w:w="1701" w:type="dxa"/>
            <w:vMerge w:val="restart"/>
          </w:tcPr>
          <w:p w:rsidR="00E53F39" w:rsidRDefault="006408C0">
            <w:pPr>
              <w:pStyle w:val="TableParagraph"/>
              <w:numPr>
                <w:ilvl w:val="0"/>
                <w:numId w:val="1236"/>
              </w:numPr>
              <w:tabs>
                <w:tab w:val="left" w:pos="177"/>
              </w:tabs>
              <w:spacing w:before="20" w:line="232" w:lineRule="auto"/>
              <w:ind w:right="232"/>
              <w:rPr>
                <w:sz w:val="14"/>
              </w:rPr>
            </w:pPr>
            <w:r>
              <w:rPr>
                <w:sz w:val="14"/>
              </w:rPr>
              <w:t>Стицање основних знања из</w:t>
            </w:r>
            <w:r>
              <w:rPr>
                <w:spacing w:val="-14"/>
                <w:sz w:val="14"/>
              </w:rPr>
              <w:t xml:space="preserve"> </w:t>
            </w:r>
            <w:r>
              <w:rPr>
                <w:sz w:val="14"/>
              </w:rPr>
              <w:t>кинематике.</w:t>
            </w:r>
          </w:p>
        </w:tc>
        <w:tc>
          <w:tcPr>
            <w:tcW w:w="2268" w:type="dxa"/>
            <w:vMerge w:val="restart"/>
          </w:tcPr>
          <w:p w:rsidR="00E53F39" w:rsidRDefault="006408C0">
            <w:pPr>
              <w:pStyle w:val="TableParagraph"/>
              <w:numPr>
                <w:ilvl w:val="0"/>
                <w:numId w:val="1235"/>
              </w:numPr>
              <w:tabs>
                <w:tab w:val="left" w:pos="177"/>
              </w:tabs>
              <w:spacing w:before="20" w:line="232" w:lineRule="auto"/>
              <w:ind w:right="134"/>
              <w:rPr>
                <w:sz w:val="14"/>
              </w:rPr>
            </w:pPr>
            <w:r>
              <w:rPr>
                <w:sz w:val="14"/>
              </w:rPr>
              <w:t>разликује врсте кретања</w:t>
            </w:r>
            <w:r>
              <w:rPr>
                <w:spacing w:val="-11"/>
                <w:sz w:val="14"/>
              </w:rPr>
              <w:t xml:space="preserve"> </w:t>
            </w:r>
            <w:r>
              <w:rPr>
                <w:sz w:val="14"/>
              </w:rPr>
              <w:t>матери- јалне</w:t>
            </w:r>
            <w:r>
              <w:rPr>
                <w:spacing w:val="-2"/>
                <w:sz w:val="14"/>
              </w:rPr>
              <w:t xml:space="preserve"> </w:t>
            </w:r>
            <w:r>
              <w:rPr>
                <w:sz w:val="14"/>
              </w:rPr>
              <w:t>тачке;</w:t>
            </w:r>
          </w:p>
          <w:p w:rsidR="00E53F39" w:rsidRDefault="006408C0">
            <w:pPr>
              <w:pStyle w:val="TableParagraph"/>
              <w:numPr>
                <w:ilvl w:val="0"/>
                <w:numId w:val="1235"/>
              </w:numPr>
              <w:tabs>
                <w:tab w:val="left" w:pos="177"/>
              </w:tabs>
              <w:spacing w:line="154" w:lineRule="exact"/>
              <w:rPr>
                <w:sz w:val="14"/>
              </w:rPr>
            </w:pPr>
            <w:r>
              <w:rPr>
                <w:sz w:val="14"/>
              </w:rPr>
              <w:t>користи референтне</w:t>
            </w:r>
            <w:r>
              <w:rPr>
                <w:spacing w:val="-2"/>
                <w:sz w:val="14"/>
              </w:rPr>
              <w:t xml:space="preserve"> </w:t>
            </w:r>
            <w:r>
              <w:rPr>
                <w:sz w:val="14"/>
              </w:rPr>
              <w:t>системе;</w:t>
            </w:r>
          </w:p>
          <w:p w:rsidR="00E53F39" w:rsidRDefault="006408C0">
            <w:pPr>
              <w:pStyle w:val="TableParagraph"/>
              <w:numPr>
                <w:ilvl w:val="0"/>
                <w:numId w:val="1235"/>
              </w:numPr>
              <w:tabs>
                <w:tab w:val="left" w:pos="177"/>
              </w:tabs>
              <w:spacing w:before="1" w:line="232" w:lineRule="auto"/>
              <w:ind w:right="47"/>
              <w:jc w:val="both"/>
              <w:rPr>
                <w:sz w:val="14"/>
              </w:rPr>
            </w:pPr>
            <w:r>
              <w:rPr>
                <w:sz w:val="14"/>
              </w:rPr>
              <w:t xml:space="preserve">одреди </w:t>
            </w:r>
            <w:r>
              <w:rPr>
                <w:spacing w:val="-3"/>
                <w:sz w:val="14"/>
              </w:rPr>
              <w:t xml:space="preserve">путању, </w:t>
            </w:r>
            <w:r>
              <w:rPr>
                <w:sz w:val="14"/>
              </w:rPr>
              <w:t>брзину и убрзање за карактеристичне врсте</w:t>
            </w:r>
            <w:r>
              <w:rPr>
                <w:spacing w:val="-18"/>
                <w:sz w:val="14"/>
              </w:rPr>
              <w:t xml:space="preserve"> </w:t>
            </w:r>
            <w:r>
              <w:rPr>
                <w:sz w:val="14"/>
              </w:rPr>
              <w:t>кретања материјалне</w:t>
            </w:r>
            <w:r>
              <w:rPr>
                <w:spacing w:val="-2"/>
                <w:sz w:val="14"/>
              </w:rPr>
              <w:t xml:space="preserve"> </w:t>
            </w:r>
            <w:r>
              <w:rPr>
                <w:sz w:val="14"/>
              </w:rPr>
              <w:t>тачке;</w:t>
            </w:r>
          </w:p>
          <w:p w:rsidR="00E53F39" w:rsidRDefault="006408C0">
            <w:pPr>
              <w:pStyle w:val="TableParagraph"/>
              <w:numPr>
                <w:ilvl w:val="0"/>
                <w:numId w:val="1235"/>
              </w:numPr>
              <w:tabs>
                <w:tab w:val="left" w:pos="177"/>
              </w:tabs>
              <w:spacing w:line="232" w:lineRule="auto"/>
              <w:ind w:right="202"/>
              <w:rPr>
                <w:sz w:val="14"/>
              </w:rPr>
            </w:pPr>
            <w:r>
              <w:rPr>
                <w:sz w:val="14"/>
              </w:rPr>
              <w:t>разликује врсте кретања</w:t>
            </w:r>
            <w:r>
              <w:rPr>
                <w:spacing w:val="-10"/>
                <w:sz w:val="14"/>
              </w:rPr>
              <w:t xml:space="preserve"> </w:t>
            </w:r>
            <w:r>
              <w:rPr>
                <w:sz w:val="14"/>
              </w:rPr>
              <w:t>крутог тела и њихове</w:t>
            </w:r>
            <w:r>
              <w:rPr>
                <w:spacing w:val="-15"/>
                <w:sz w:val="14"/>
              </w:rPr>
              <w:t xml:space="preserve"> </w:t>
            </w:r>
            <w:r>
              <w:rPr>
                <w:sz w:val="14"/>
              </w:rPr>
              <w:t>карактеристике;</w:t>
            </w:r>
          </w:p>
          <w:p w:rsidR="00E53F39" w:rsidRDefault="006408C0">
            <w:pPr>
              <w:pStyle w:val="TableParagraph"/>
              <w:numPr>
                <w:ilvl w:val="0"/>
                <w:numId w:val="1235"/>
              </w:numPr>
              <w:tabs>
                <w:tab w:val="left" w:pos="177"/>
              </w:tabs>
              <w:spacing w:line="232" w:lineRule="auto"/>
              <w:ind w:right="260"/>
              <w:rPr>
                <w:sz w:val="14"/>
              </w:rPr>
            </w:pPr>
            <w:r>
              <w:rPr>
                <w:sz w:val="14"/>
              </w:rPr>
              <w:t>уцрта брзину и убрзање према задатим подацима и израчуна непознате</w:t>
            </w:r>
            <w:r>
              <w:rPr>
                <w:spacing w:val="-1"/>
                <w:sz w:val="14"/>
              </w:rPr>
              <w:t xml:space="preserve"> </w:t>
            </w:r>
            <w:r>
              <w:rPr>
                <w:sz w:val="14"/>
              </w:rPr>
              <w:t>величине;</w:t>
            </w:r>
          </w:p>
        </w:tc>
        <w:tc>
          <w:tcPr>
            <w:tcW w:w="2551" w:type="dxa"/>
            <w:vMerge w:val="restart"/>
          </w:tcPr>
          <w:p w:rsidR="00E53F39" w:rsidRDefault="006408C0">
            <w:pPr>
              <w:pStyle w:val="TableParagraph"/>
              <w:numPr>
                <w:ilvl w:val="0"/>
                <w:numId w:val="1234"/>
              </w:numPr>
              <w:tabs>
                <w:tab w:val="left" w:pos="176"/>
              </w:tabs>
              <w:spacing w:before="19" w:line="232" w:lineRule="auto"/>
              <w:ind w:right="400" w:hanging="119"/>
              <w:rPr>
                <w:sz w:val="14"/>
              </w:rPr>
            </w:pPr>
            <w:r>
              <w:rPr>
                <w:sz w:val="14"/>
              </w:rPr>
              <w:t>Механичко кретање,</w:t>
            </w:r>
            <w:r>
              <w:rPr>
                <w:spacing w:val="-12"/>
                <w:sz w:val="14"/>
              </w:rPr>
              <w:t xml:space="preserve"> </w:t>
            </w:r>
            <w:r>
              <w:rPr>
                <w:sz w:val="14"/>
              </w:rPr>
              <w:t>референтни систем, вектор положаја, вектор помераја.</w:t>
            </w:r>
          </w:p>
          <w:p w:rsidR="00E53F39" w:rsidRDefault="006408C0">
            <w:pPr>
              <w:pStyle w:val="TableParagraph"/>
              <w:numPr>
                <w:ilvl w:val="0"/>
                <w:numId w:val="1234"/>
              </w:numPr>
              <w:tabs>
                <w:tab w:val="left" w:pos="176"/>
              </w:tabs>
              <w:spacing w:line="232" w:lineRule="auto"/>
              <w:ind w:right="511" w:hanging="119"/>
              <w:rPr>
                <w:sz w:val="14"/>
              </w:rPr>
            </w:pPr>
            <w:r>
              <w:rPr>
                <w:sz w:val="14"/>
              </w:rPr>
              <w:t xml:space="preserve">Путања, подела кретања према путањи, </w:t>
            </w:r>
            <w:r>
              <w:rPr>
                <w:spacing w:val="-4"/>
                <w:sz w:val="14"/>
              </w:rPr>
              <w:t>пут.</w:t>
            </w:r>
          </w:p>
          <w:p w:rsidR="00E53F39" w:rsidRDefault="006408C0">
            <w:pPr>
              <w:pStyle w:val="TableParagraph"/>
              <w:numPr>
                <w:ilvl w:val="0"/>
                <w:numId w:val="1234"/>
              </w:numPr>
              <w:tabs>
                <w:tab w:val="left" w:pos="176"/>
              </w:tabs>
              <w:spacing w:line="154" w:lineRule="exact"/>
              <w:ind w:hanging="119"/>
              <w:rPr>
                <w:sz w:val="14"/>
              </w:rPr>
            </w:pPr>
            <w:r>
              <w:rPr>
                <w:sz w:val="14"/>
              </w:rPr>
              <w:t>Средња и тренутна</w:t>
            </w:r>
            <w:r>
              <w:rPr>
                <w:spacing w:val="-2"/>
                <w:sz w:val="14"/>
              </w:rPr>
              <w:t xml:space="preserve"> </w:t>
            </w:r>
            <w:r>
              <w:rPr>
                <w:sz w:val="14"/>
              </w:rPr>
              <w:t>брзина.</w:t>
            </w:r>
          </w:p>
          <w:p w:rsidR="00E53F39" w:rsidRDefault="006408C0">
            <w:pPr>
              <w:pStyle w:val="TableParagraph"/>
              <w:numPr>
                <w:ilvl w:val="0"/>
                <w:numId w:val="1234"/>
              </w:numPr>
              <w:tabs>
                <w:tab w:val="left" w:pos="176"/>
              </w:tabs>
              <w:spacing w:line="156" w:lineRule="exact"/>
              <w:ind w:hanging="119"/>
              <w:rPr>
                <w:sz w:val="14"/>
              </w:rPr>
            </w:pPr>
            <w:r>
              <w:rPr>
                <w:sz w:val="14"/>
              </w:rPr>
              <w:t>Средње и тренутно</w:t>
            </w:r>
            <w:r>
              <w:rPr>
                <w:spacing w:val="-2"/>
                <w:sz w:val="14"/>
              </w:rPr>
              <w:t xml:space="preserve"> </w:t>
            </w:r>
            <w:r>
              <w:rPr>
                <w:sz w:val="14"/>
              </w:rPr>
              <w:t>убрзање.</w:t>
            </w:r>
          </w:p>
          <w:p w:rsidR="00E53F39" w:rsidRDefault="006408C0">
            <w:pPr>
              <w:pStyle w:val="TableParagraph"/>
              <w:numPr>
                <w:ilvl w:val="0"/>
                <w:numId w:val="1234"/>
              </w:numPr>
              <w:tabs>
                <w:tab w:val="left" w:pos="176"/>
              </w:tabs>
              <w:spacing w:line="156" w:lineRule="exact"/>
              <w:ind w:hanging="119"/>
              <w:rPr>
                <w:sz w:val="14"/>
              </w:rPr>
            </w:pPr>
            <w:r>
              <w:rPr>
                <w:sz w:val="14"/>
              </w:rPr>
              <w:t>Подела кретања према</w:t>
            </w:r>
            <w:r>
              <w:rPr>
                <w:spacing w:val="-3"/>
                <w:sz w:val="14"/>
              </w:rPr>
              <w:t xml:space="preserve"> </w:t>
            </w:r>
            <w:r>
              <w:rPr>
                <w:sz w:val="14"/>
              </w:rPr>
              <w:t>брзини.</w:t>
            </w:r>
          </w:p>
          <w:p w:rsidR="00E53F39" w:rsidRDefault="006408C0">
            <w:pPr>
              <w:pStyle w:val="TableParagraph"/>
              <w:numPr>
                <w:ilvl w:val="0"/>
                <w:numId w:val="1234"/>
              </w:numPr>
              <w:tabs>
                <w:tab w:val="left" w:pos="176"/>
              </w:tabs>
              <w:spacing w:line="156" w:lineRule="exact"/>
              <w:ind w:hanging="119"/>
              <w:rPr>
                <w:sz w:val="14"/>
              </w:rPr>
            </w:pPr>
            <w:r>
              <w:rPr>
                <w:sz w:val="14"/>
              </w:rPr>
              <w:t>Равномерно праволинијско</w:t>
            </w:r>
            <w:r>
              <w:rPr>
                <w:spacing w:val="-7"/>
                <w:sz w:val="14"/>
              </w:rPr>
              <w:t xml:space="preserve"> </w:t>
            </w:r>
            <w:r>
              <w:rPr>
                <w:sz w:val="14"/>
              </w:rPr>
              <w:t>кретање.</w:t>
            </w:r>
          </w:p>
          <w:p w:rsidR="00E53F39" w:rsidRDefault="006408C0">
            <w:pPr>
              <w:pStyle w:val="TableParagraph"/>
              <w:numPr>
                <w:ilvl w:val="0"/>
                <w:numId w:val="1234"/>
              </w:numPr>
              <w:tabs>
                <w:tab w:val="left" w:pos="176"/>
              </w:tabs>
              <w:spacing w:line="156" w:lineRule="exact"/>
              <w:ind w:hanging="119"/>
              <w:rPr>
                <w:sz w:val="14"/>
              </w:rPr>
            </w:pPr>
            <w:r>
              <w:rPr>
                <w:spacing w:val="-3"/>
                <w:sz w:val="14"/>
              </w:rPr>
              <w:t xml:space="preserve">Графичко </w:t>
            </w:r>
            <w:r>
              <w:rPr>
                <w:sz w:val="14"/>
              </w:rPr>
              <w:t>представљање зависности</w:t>
            </w:r>
            <w:r>
              <w:rPr>
                <w:spacing w:val="2"/>
                <w:sz w:val="14"/>
              </w:rPr>
              <w:t xml:space="preserve"> </w:t>
            </w:r>
            <w:r>
              <w:rPr>
                <w:sz w:val="14"/>
              </w:rPr>
              <w:t>v</w:t>
            </w:r>
          </w:p>
          <w:p w:rsidR="00E53F39" w:rsidRDefault="006408C0">
            <w:pPr>
              <w:pStyle w:val="TableParagraph"/>
              <w:spacing w:line="156" w:lineRule="exact"/>
              <w:ind w:firstLine="0"/>
              <w:rPr>
                <w:sz w:val="14"/>
              </w:rPr>
            </w:pPr>
            <w:r>
              <w:rPr>
                <w:sz w:val="14"/>
              </w:rPr>
              <w:t>= f(t) и s = f(t).</w:t>
            </w:r>
          </w:p>
          <w:p w:rsidR="00E53F39" w:rsidRDefault="006408C0">
            <w:pPr>
              <w:pStyle w:val="TableParagraph"/>
              <w:numPr>
                <w:ilvl w:val="0"/>
                <w:numId w:val="1234"/>
              </w:numPr>
              <w:tabs>
                <w:tab w:val="left" w:pos="176"/>
              </w:tabs>
              <w:spacing w:before="1" w:line="232" w:lineRule="auto"/>
              <w:ind w:right="98" w:hanging="119"/>
              <w:rPr>
                <w:sz w:val="14"/>
              </w:rPr>
            </w:pPr>
            <w:r>
              <w:rPr>
                <w:sz w:val="14"/>
              </w:rPr>
              <w:t>Равномерно убрзано и убрзано</w:t>
            </w:r>
            <w:r>
              <w:rPr>
                <w:spacing w:val="-20"/>
                <w:sz w:val="14"/>
              </w:rPr>
              <w:t xml:space="preserve"> </w:t>
            </w:r>
            <w:r>
              <w:rPr>
                <w:sz w:val="14"/>
              </w:rPr>
              <w:t>право- линијско</w:t>
            </w:r>
            <w:r>
              <w:rPr>
                <w:spacing w:val="-1"/>
                <w:sz w:val="14"/>
              </w:rPr>
              <w:t xml:space="preserve"> </w:t>
            </w:r>
            <w:r>
              <w:rPr>
                <w:sz w:val="14"/>
              </w:rPr>
              <w:t>кретање.</w:t>
            </w:r>
          </w:p>
          <w:p w:rsidR="00E53F39" w:rsidRDefault="006408C0">
            <w:pPr>
              <w:pStyle w:val="TableParagraph"/>
              <w:numPr>
                <w:ilvl w:val="0"/>
                <w:numId w:val="1234"/>
              </w:numPr>
              <w:tabs>
                <w:tab w:val="left" w:pos="176"/>
              </w:tabs>
              <w:spacing w:line="154" w:lineRule="exact"/>
              <w:ind w:hanging="119"/>
              <w:rPr>
                <w:sz w:val="14"/>
              </w:rPr>
            </w:pPr>
            <w:r>
              <w:rPr>
                <w:spacing w:val="-3"/>
                <w:sz w:val="14"/>
              </w:rPr>
              <w:t xml:space="preserve">Графичко </w:t>
            </w:r>
            <w:r>
              <w:rPr>
                <w:sz w:val="14"/>
              </w:rPr>
              <w:t>представљање зависности</w:t>
            </w:r>
            <w:r>
              <w:rPr>
                <w:spacing w:val="2"/>
                <w:sz w:val="14"/>
              </w:rPr>
              <w:t xml:space="preserve"> </w:t>
            </w:r>
            <w:r>
              <w:rPr>
                <w:sz w:val="14"/>
              </w:rPr>
              <w:t>a</w:t>
            </w:r>
          </w:p>
          <w:p w:rsidR="00E53F39" w:rsidRDefault="006408C0">
            <w:pPr>
              <w:pStyle w:val="TableParagraph"/>
              <w:spacing w:line="156" w:lineRule="exact"/>
              <w:ind w:firstLine="0"/>
              <w:rPr>
                <w:sz w:val="14"/>
              </w:rPr>
            </w:pPr>
            <w:r>
              <w:rPr>
                <w:sz w:val="14"/>
              </w:rPr>
              <w:t>= f(t) и v = f(t).</w:t>
            </w:r>
          </w:p>
          <w:p w:rsidR="00E53F39" w:rsidRDefault="006408C0">
            <w:pPr>
              <w:pStyle w:val="TableParagraph"/>
              <w:numPr>
                <w:ilvl w:val="0"/>
                <w:numId w:val="1234"/>
              </w:numPr>
              <w:tabs>
                <w:tab w:val="left" w:pos="176"/>
              </w:tabs>
              <w:spacing w:before="2" w:line="232" w:lineRule="auto"/>
              <w:ind w:right="158" w:hanging="119"/>
              <w:rPr>
                <w:sz w:val="14"/>
              </w:rPr>
            </w:pPr>
            <w:r>
              <w:rPr>
                <w:sz w:val="14"/>
              </w:rPr>
              <w:t>Равномерно успорено</w:t>
            </w:r>
            <w:r>
              <w:rPr>
                <w:spacing w:val="-22"/>
                <w:sz w:val="14"/>
              </w:rPr>
              <w:t xml:space="preserve"> </w:t>
            </w:r>
            <w:r>
              <w:rPr>
                <w:sz w:val="14"/>
              </w:rPr>
              <w:t>праволинијско кретање.</w:t>
            </w:r>
          </w:p>
          <w:p w:rsidR="00E53F39" w:rsidRDefault="006408C0">
            <w:pPr>
              <w:pStyle w:val="TableParagraph"/>
              <w:numPr>
                <w:ilvl w:val="0"/>
                <w:numId w:val="1234"/>
              </w:numPr>
              <w:tabs>
                <w:tab w:val="left" w:pos="176"/>
              </w:tabs>
              <w:spacing w:line="154" w:lineRule="exact"/>
              <w:ind w:hanging="119"/>
              <w:rPr>
                <w:sz w:val="14"/>
              </w:rPr>
            </w:pPr>
            <w:r>
              <w:rPr>
                <w:sz w:val="14"/>
              </w:rPr>
              <w:t>Кружно</w:t>
            </w:r>
            <w:r>
              <w:rPr>
                <w:spacing w:val="-1"/>
                <w:sz w:val="14"/>
              </w:rPr>
              <w:t xml:space="preserve"> </w:t>
            </w:r>
            <w:r>
              <w:rPr>
                <w:sz w:val="14"/>
              </w:rPr>
              <w:t>кретање.</w:t>
            </w:r>
          </w:p>
          <w:p w:rsidR="00E53F39" w:rsidRDefault="006408C0">
            <w:pPr>
              <w:pStyle w:val="TableParagraph"/>
              <w:numPr>
                <w:ilvl w:val="0"/>
                <w:numId w:val="1234"/>
              </w:numPr>
              <w:tabs>
                <w:tab w:val="left" w:pos="176"/>
              </w:tabs>
              <w:spacing w:line="156" w:lineRule="exact"/>
              <w:ind w:hanging="119"/>
              <w:rPr>
                <w:sz w:val="14"/>
              </w:rPr>
            </w:pPr>
            <w:r>
              <w:rPr>
                <w:sz w:val="14"/>
              </w:rPr>
              <w:t>Ротационо кретање чврстих</w:t>
            </w:r>
            <w:r>
              <w:rPr>
                <w:spacing w:val="-1"/>
                <w:sz w:val="14"/>
              </w:rPr>
              <w:t xml:space="preserve"> </w:t>
            </w:r>
            <w:r>
              <w:rPr>
                <w:sz w:val="14"/>
              </w:rPr>
              <w:t>тела.</w:t>
            </w:r>
          </w:p>
          <w:p w:rsidR="00E53F39" w:rsidRDefault="006408C0">
            <w:pPr>
              <w:pStyle w:val="TableParagraph"/>
              <w:numPr>
                <w:ilvl w:val="0"/>
                <w:numId w:val="1234"/>
              </w:numPr>
              <w:tabs>
                <w:tab w:val="left" w:pos="176"/>
              </w:tabs>
              <w:spacing w:line="156" w:lineRule="exact"/>
              <w:ind w:hanging="119"/>
              <w:rPr>
                <w:sz w:val="14"/>
              </w:rPr>
            </w:pPr>
            <w:r>
              <w:rPr>
                <w:spacing w:val="-3"/>
                <w:sz w:val="14"/>
              </w:rPr>
              <w:t xml:space="preserve">Угаони </w:t>
            </w:r>
            <w:r>
              <w:rPr>
                <w:sz w:val="14"/>
              </w:rPr>
              <w:t>померај, угаона брзина.</w:t>
            </w:r>
          </w:p>
          <w:p w:rsidR="00E53F39" w:rsidRDefault="006408C0">
            <w:pPr>
              <w:pStyle w:val="TableParagraph"/>
              <w:numPr>
                <w:ilvl w:val="0"/>
                <w:numId w:val="1234"/>
              </w:numPr>
              <w:tabs>
                <w:tab w:val="left" w:pos="176"/>
              </w:tabs>
              <w:spacing w:line="158" w:lineRule="exact"/>
              <w:ind w:hanging="119"/>
              <w:rPr>
                <w:sz w:val="14"/>
              </w:rPr>
            </w:pPr>
            <w:r>
              <w:rPr>
                <w:spacing w:val="-3"/>
                <w:sz w:val="14"/>
              </w:rPr>
              <w:t>Угаоно</w:t>
            </w:r>
            <w:r>
              <w:rPr>
                <w:spacing w:val="-2"/>
                <w:sz w:val="14"/>
              </w:rPr>
              <w:t xml:space="preserve"> </w:t>
            </w:r>
            <w:r>
              <w:rPr>
                <w:sz w:val="14"/>
              </w:rPr>
              <w:t>убрзање.</w:t>
            </w:r>
          </w:p>
        </w:tc>
        <w:tc>
          <w:tcPr>
            <w:tcW w:w="2551" w:type="dxa"/>
            <w:vMerge/>
            <w:tcBorders>
              <w:top w:val="nil"/>
              <w:bottom w:val="nil"/>
            </w:tcBorders>
          </w:tcPr>
          <w:p w:rsidR="00E53F39" w:rsidRDefault="00E53F39">
            <w:pPr>
              <w:rPr>
                <w:sz w:val="2"/>
                <w:szCs w:val="2"/>
              </w:rPr>
            </w:pPr>
          </w:p>
        </w:tc>
      </w:tr>
      <w:tr w:rsidR="00E53F39">
        <w:trPr>
          <w:trHeight w:val="2489"/>
        </w:trPr>
        <w:tc>
          <w:tcPr>
            <w:tcW w:w="1474" w:type="dxa"/>
            <w:tcBorders>
              <w:top w:val="nil"/>
            </w:tcBorders>
          </w:tcPr>
          <w:p w:rsidR="00E53F39" w:rsidRDefault="00E53F39">
            <w:pPr>
              <w:pStyle w:val="TableParagraph"/>
              <w:ind w:left="0" w:firstLine="0"/>
              <w:rPr>
                <w:sz w:val="14"/>
              </w:rPr>
            </w:pPr>
          </w:p>
        </w:tc>
        <w:tc>
          <w:tcPr>
            <w:tcW w:w="1701" w:type="dxa"/>
            <w:vMerge/>
            <w:tcBorders>
              <w:top w:val="nil"/>
            </w:tcBorders>
          </w:tcPr>
          <w:p w:rsidR="00E53F39" w:rsidRDefault="00E53F39">
            <w:pPr>
              <w:rPr>
                <w:sz w:val="2"/>
                <w:szCs w:val="2"/>
              </w:rPr>
            </w:pPr>
          </w:p>
        </w:tc>
        <w:tc>
          <w:tcPr>
            <w:tcW w:w="2268" w:type="dxa"/>
            <w:vMerge/>
            <w:tcBorders>
              <w:top w:val="nil"/>
            </w:tcBorders>
          </w:tcPr>
          <w:p w:rsidR="00E53F39" w:rsidRDefault="00E53F39">
            <w:pPr>
              <w:rPr>
                <w:sz w:val="2"/>
                <w:szCs w:val="2"/>
              </w:rPr>
            </w:pPr>
          </w:p>
        </w:tc>
        <w:tc>
          <w:tcPr>
            <w:tcW w:w="2551" w:type="dxa"/>
            <w:vMerge/>
            <w:tcBorders>
              <w:top w:val="nil"/>
            </w:tcBorders>
          </w:tcPr>
          <w:p w:rsidR="00E53F39" w:rsidRDefault="00E53F39">
            <w:pPr>
              <w:rPr>
                <w:sz w:val="2"/>
                <w:szCs w:val="2"/>
              </w:rPr>
            </w:pPr>
          </w:p>
        </w:tc>
        <w:tc>
          <w:tcPr>
            <w:tcW w:w="2551" w:type="dxa"/>
            <w:tcBorders>
              <w:top w:val="nil"/>
              <w:bottom w:val="nil"/>
            </w:tcBorders>
          </w:tcPr>
          <w:p w:rsidR="00E53F39" w:rsidRDefault="006408C0">
            <w:pPr>
              <w:pStyle w:val="TableParagraph"/>
              <w:spacing w:before="67" w:line="158" w:lineRule="exact"/>
              <w:ind w:left="56" w:firstLine="0"/>
              <w:rPr>
                <w:b/>
                <w:sz w:val="14"/>
              </w:rPr>
            </w:pPr>
            <w:r>
              <w:rPr>
                <w:b/>
                <w:sz w:val="14"/>
              </w:rPr>
              <w:t>Оквирни број часова по темама</w:t>
            </w:r>
          </w:p>
          <w:p w:rsidR="00E53F39" w:rsidRDefault="006408C0">
            <w:pPr>
              <w:pStyle w:val="TableParagraph"/>
              <w:numPr>
                <w:ilvl w:val="0"/>
                <w:numId w:val="1233"/>
              </w:numPr>
              <w:tabs>
                <w:tab w:val="left" w:pos="177"/>
              </w:tabs>
              <w:spacing w:line="156" w:lineRule="exact"/>
              <w:rPr>
                <w:sz w:val="14"/>
              </w:rPr>
            </w:pPr>
            <w:r>
              <w:rPr>
                <w:sz w:val="14"/>
              </w:rPr>
              <w:t>Основне физичке величине и</w:t>
            </w:r>
            <w:r>
              <w:rPr>
                <w:spacing w:val="-11"/>
                <w:sz w:val="14"/>
              </w:rPr>
              <w:t xml:space="preserve"> </w:t>
            </w:r>
            <w:r>
              <w:rPr>
                <w:sz w:val="14"/>
              </w:rPr>
              <w:t>вектори</w:t>
            </w:r>
          </w:p>
          <w:p w:rsidR="00E53F39" w:rsidRDefault="006408C0">
            <w:pPr>
              <w:pStyle w:val="TableParagraph"/>
              <w:spacing w:line="156" w:lineRule="exact"/>
              <w:ind w:left="176" w:firstLine="0"/>
              <w:rPr>
                <w:b/>
                <w:sz w:val="14"/>
              </w:rPr>
            </w:pPr>
            <w:r>
              <w:rPr>
                <w:b/>
                <w:sz w:val="14"/>
              </w:rPr>
              <w:t>(10 часова)</w:t>
            </w:r>
          </w:p>
          <w:p w:rsidR="00E53F39" w:rsidRDefault="006408C0">
            <w:pPr>
              <w:pStyle w:val="TableParagraph"/>
              <w:numPr>
                <w:ilvl w:val="0"/>
                <w:numId w:val="1233"/>
              </w:numPr>
              <w:tabs>
                <w:tab w:val="left" w:pos="177"/>
              </w:tabs>
              <w:spacing w:line="156" w:lineRule="exact"/>
              <w:rPr>
                <w:sz w:val="14"/>
              </w:rPr>
            </w:pPr>
            <w:r>
              <w:rPr>
                <w:sz w:val="14"/>
              </w:rPr>
              <w:t>Кинематика (14</w:t>
            </w:r>
            <w:r>
              <w:rPr>
                <w:spacing w:val="-1"/>
                <w:sz w:val="14"/>
              </w:rPr>
              <w:t xml:space="preserve"> </w:t>
            </w:r>
            <w:r>
              <w:rPr>
                <w:sz w:val="14"/>
              </w:rPr>
              <w:t>часова)</w:t>
            </w:r>
          </w:p>
          <w:p w:rsidR="00E53F39" w:rsidRDefault="006408C0">
            <w:pPr>
              <w:pStyle w:val="TableParagraph"/>
              <w:numPr>
                <w:ilvl w:val="0"/>
                <w:numId w:val="1233"/>
              </w:numPr>
              <w:tabs>
                <w:tab w:val="left" w:pos="177"/>
              </w:tabs>
              <w:spacing w:line="156" w:lineRule="exact"/>
              <w:rPr>
                <w:b/>
                <w:sz w:val="14"/>
              </w:rPr>
            </w:pPr>
            <w:r>
              <w:rPr>
                <w:sz w:val="14"/>
              </w:rPr>
              <w:t xml:space="preserve">Динамика </w:t>
            </w:r>
            <w:r>
              <w:rPr>
                <w:b/>
                <w:sz w:val="14"/>
              </w:rPr>
              <w:t>(18</w:t>
            </w:r>
            <w:r>
              <w:rPr>
                <w:b/>
                <w:spacing w:val="-2"/>
                <w:sz w:val="14"/>
              </w:rPr>
              <w:t xml:space="preserve"> </w:t>
            </w:r>
            <w:r>
              <w:rPr>
                <w:b/>
                <w:sz w:val="14"/>
              </w:rPr>
              <w:t>часова)</w:t>
            </w:r>
          </w:p>
          <w:p w:rsidR="00E53F39" w:rsidRDefault="006408C0">
            <w:pPr>
              <w:pStyle w:val="TableParagraph"/>
              <w:numPr>
                <w:ilvl w:val="0"/>
                <w:numId w:val="1233"/>
              </w:numPr>
              <w:tabs>
                <w:tab w:val="left" w:pos="177"/>
              </w:tabs>
              <w:spacing w:before="2" w:line="232" w:lineRule="auto"/>
              <w:ind w:right="366"/>
              <w:rPr>
                <w:b/>
                <w:sz w:val="14"/>
              </w:rPr>
            </w:pPr>
            <w:r>
              <w:rPr>
                <w:sz w:val="14"/>
              </w:rPr>
              <w:t>Супстанција и агрегатна стања</w:t>
            </w:r>
            <w:r>
              <w:rPr>
                <w:spacing w:val="-11"/>
                <w:sz w:val="14"/>
              </w:rPr>
              <w:t xml:space="preserve"> </w:t>
            </w:r>
            <w:r>
              <w:rPr>
                <w:b/>
                <w:sz w:val="14"/>
              </w:rPr>
              <w:t>(6 часова)</w:t>
            </w:r>
          </w:p>
          <w:p w:rsidR="00E53F39" w:rsidRDefault="006408C0">
            <w:pPr>
              <w:pStyle w:val="TableParagraph"/>
              <w:numPr>
                <w:ilvl w:val="0"/>
                <w:numId w:val="1233"/>
              </w:numPr>
              <w:tabs>
                <w:tab w:val="left" w:pos="177"/>
              </w:tabs>
              <w:spacing w:line="154" w:lineRule="exact"/>
              <w:rPr>
                <w:b/>
                <w:sz w:val="14"/>
              </w:rPr>
            </w:pPr>
            <w:r>
              <w:rPr>
                <w:sz w:val="14"/>
              </w:rPr>
              <w:t xml:space="preserve">Механика флуида </w:t>
            </w:r>
            <w:r>
              <w:rPr>
                <w:b/>
                <w:sz w:val="14"/>
              </w:rPr>
              <w:t>(10</w:t>
            </w:r>
            <w:r>
              <w:rPr>
                <w:b/>
                <w:spacing w:val="-5"/>
                <w:sz w:val="14"/>
              </w:rPr>
              <w:t xml:space="preserve"> </w:t>
            </w:r>
            <w:r>
              <w:rPr>
                <w:b/>
                <w:sz w:val="14"/>
              </w:rPr>
              <w:t>часова)</w:t>
            </w:r>
          </w:p>
          <w:p w:rsidR="00E53F39" w:rsidRDefault="006408C0">
            <w:pPr>
              <w:pStyle w:val="TableParagraph"/>
              <w:numPr>
                <w:ilvl w:val="0"/>
                <w:numId w:val="1233"/>
              </w:numPr>
              <w:tabs>
                <w:tab w:val="left" w:pos="177"/>
              </w:tabs>
              <w:spacing w:line="156" w:lineRule="exact"/>
              <w:rPr>
                <w:b/>
                <w:sz w:val="14"/>
              </w:rPr>
            </w:pPr>
            <w:r>
              <w:rPr>
                <w:sz w:val="14"/>
              </w:rPr>
              <w:t xml:space="preserve">Термодинамика </w:t>
            </w:r>
            <w:r>
              <w:rPr>
                <w:b/>
                <w:sz w:val="14"/>
              </w:rPr>
              <w:t>(8</w:t>
            </w:r>
            <w:r>
              <w:rPr>
                <w:b/>
                <w:spacing w:val="-3"/>
                <w:sz w:val="14"/>
              </w:rPr>
              <w:t xml:space="preserve"> </w:t>
            </w:r>
            <w:r>
              <w:rPr>
                <w:b/>
                <w:sz w:val="14"/>
              </w:rPr>
              <w:t>часова)</w:t>
            </w:r>
          </w:p>
          <w:p w:rsidR="00E53F39" w:rsidRDefault="006408C0">
            <w:pPr>
              <w:pStyle w:val="TableParagraph"/>
              <w:numPr>
                <w:ilvl w:val="0"/>
                <w:numId w:val="1233"/>
              </w:numPr>
              <w:tabs>
                <w:tab w:val="left" w:pos="177"/>
              </w:tabs>
              <w:spacing w:line="158" w:lineRule="exact"/>
              <w:rPr>
                <w:b/>
                <w:sz w:val="14"/>
              </w:rPr>
            </w:pPr>
            <w:r>
              <w:rPr>
                <w:sz w:val="14"/>
              </w:rPr>
              <w:t xml:space="preserve">Осцилације </w:t>
            </w:r>
            <w:r>
              <w:rPr>
                <w:b/>
                <w:sz w:val="14"/>
              </w:rPr>
              <w:t>(4</w:t>
            </w:r>
            <w:r>
              <w:rPr>
                <w:b/>
                <w:spacing w:val="-1"/>
                <w:sz w:val="14"/>
              </w:rPr>
              <w:t xml:space="preserve"> </w:t>
            </w:r>
            <w:r>
              <w:rPr>
                <w:b/>
                <w:sz w:val="14"/>
              </w:rPr>
              <w:t>часа)</w:t>
            </w:r>
          </w:p>
        </w:tc>
      </w:tr>
      <w:tr w:rsidR="00E53F39">
        <w:trPr>
          <w:trHeight w:val="1000"/>
        </w:trPr>
        <w:tc>
          <w:tcPr>
            <w:tcW w:w="1474" w:type="dxa"/>
          </w:tcPr>
          <w:p w:rsidR="00E53F39" w:rsidRDefault="006408C0">
            <w:pPr>
              <w:pStyle w:val="TableParagraph"/>
              <w:spacing w:before="15"/>
              <w:ind w:left="56" w:firstLine="0"/>
              <w:rPr>
                <w:sz w:val="14"/>
              </w:rPr>
            </w:pPr>
            <w:r>
              <w:rPr>
                <w:sz w:val="14"/>
              </w:rPr>
              <w:t>Динамика</w:t>
            </w:r>
          </w:p>
        </w:tc>
        <w:tc>
          <w:tcPr>
            <w:tcW w:w="1701" w:type="dxa"/>
          </w:tcPr>
          <w:p w:rsidR="00E53F39" w:rsidRDefault="006408C0">
            <w:pPr>
              <w:pStyle w:val="TableParagraph"/>
              <w:numPr>
                <w:ilvl w:val="0"/>
                <w:numId w:val="1232"/>
              </w:numPr>
              <w:tabs>
                <w:tab w:val="left" w:pos="177"/>
              </w:tabs>
              <w:spacing w:before="15"/>
              <w:ind w:right="348"/>
              <w:rPr>
                <w:sz w:val="14"/>
              </w:rPr>
            </w:pPr>
            <w:r>
              <w:rPr>
                <w:sz w:val="14"/>
              </w:rPr>
              <w:t>Стицање основних знања из</w:t>
            </w:r>
            <w:r>
              <w:rPr>
                <w:spacing w:val="-10"/>
                <w:sz w:val="14"/>
              </w:rPr>
              <w:t xml:space="preserve"> </w:t>
            </w:r>
            <w:r>
              <w:rPr>
                <w:sz w:val="14"/>
              </w:rPr>
              <w:t>динамике.</w:t>
            </w:r>
          </w:p>
        </w:tc>
        <w:tc>
          <w:tcPr>
            <w:tcW w:w="2268" w:type="dxa"/>
          </w:tcPr>
          <w:p w:rsidR="00E53F39" w:rsidRDefault="006408C0">
            <w:pPr>
              <w:pStyle w:val="TableParagraph"/>
              <w:numPr>
                <w:ilvl w:val="0"/>
                <w:numId w:val="1231"/>
              </w:numPr>
              <w:tabs>
                <w:tab w:val="left" w:pos="177"/>
              </w:tabs>
              <w:spacing w:before="15"/>
              <w:ind w:right="135"/>
              <w:rPr>
                <w:sz w:val="14"/>
              </w:rPr>
            </w:pPr>
            <w:r>
              <w:rPr>
                <w:sz w:val="14"/>
              </w:rPr>
              <w:t>наведе основне законе</w:t>
            </w:r>
            <w:r>
              <w:rPr>
                <w:spacing w:val="-15"/>
                <w:sz w:val="14"/>
              </w:rPr>
              <w:t xml:space="preserve"> </w:t>
            </w:r>
            <w:r>
              <w:rPr>
                <w:sz w:val="14"/>
              </w:rPr>
              <w:t>динамике материјалне</w:t>
            </w:r>
            <w:r>
              <w:rPr>
                <w:spacing w:val="-2"/>
                <w:sz w:val="14"/>
              </w:rPr>
              <w:t xml:space="preserve"> </w:t>
            </w:r>
            <w:r>
              <w:rPr>
                <w:sz w:val="14"/>
              </w:rPr>
              <w:t>тачке;</w:t>
            </w:r>
          </w:p>
          <w:p w:rsidR="00E53F39" w:rsidRDefault="006408C0">
            <w:pPr>
              <w:pStyle w:val="TableParagraph"/>
              <w:numPr>
                <w:ilvl w:val="0"/>
                <w:numId w:val="1231"/>
              </w:numPr>
              <w:tabs>
                <w:tab w:val="left" w:pos="177"/>
              </w:tabs>
              <w:ind w:right="226"/>
              <w:rPr>
                <w:sz w:val="14"/>
              </w:rPr>
            </w:pPr>
            <w:r>
              <w:rPr>
                <w:sz w:val="14"/>
              </w:rPr>
              <w:t>прорачуна карактеристичне величине при праволинијском кретању материјалне тачке</w:t>
            </w:r>
            <w:r>
              <w:rPr>
                <w:spacing w:val="-20"/>
                <w:sz w:val="14"/>
              </w:rPr>
              <w:t xml:space="preserve"> </w:t>
            </w:r>
            <w:r>
              <w:rPr>
                <w:sz w:val="14"/>
              </w:rPr>
              <w:t>под дејством константне</w:t>
            </w:r>
            <w:r>
              <w:rPr>
                <w:spacing w:val="-3"/>
                <w:sz w:val="14"/>
              </w:rPr>
              <w:t xml:space="preserve"> </w:t>
            </w:r>
            <w:r>
              <w:rPr>
                <w:sz w:val="14"/>
              </w:rPr>
              <w:t>силе;</w:t>
            </w:r>
          </w:p>
        </w:tc>
        <w:tc>
          <w:tcPr>
            <w:tcW w:w="2551" w:type="dxa"/>
          </w:tcPr>
          <w:p w:rsidR="00E53F39" w:rsidRDefault="006408C0">
            <w:pPr>
              <w:pStyle w:val="TableParagraph"/>
              <w:numPr>
                <w:ilvl w:val="0"/>
                <w:numId w:val="1230"/>
              </w:numPr>
              <w:tabs>
                <w:tab w:val="left" w:pos="176"/>
              </w:tabs>
              <w:spacing w:before="15" w:line="161" w:lineRule="exact"/>
              <w:ind w:hanging="119"/>
              <w:rPr>
                <w:sz w:val="14"/>
              </w:rPr>
            </w:pPr>
            <w:r>
              <w:rPr>
                <w:sz w:val="14"/>
              </w:rPr>
              <w:t>Сила, маса и</w:t>
            </w:r>
            <w:r>
              <w:rPr>
                <w:spacing w:val="-3"/>
                <w:sz w:val="14"/>
              </w:rPr>
              <w:t xml:space="preserve"> </w:t>
            </w:r>
            <w:r>
              <w:rPr>
                <w:sz w:val="14"/>
              </w:rPr>
              <w:t>импулс.</w:t>
            </w:r>
          </w:p>
          <w:p w:rsidR="00E53F39" w:rsidRDefault="006408C0">
            <w:pPr>
              <w:pStyle w:val="TableParagraph"/>
              <w:numPr>
                <w:ilvl w:val="0"/>
                <w:numId w:val="1230"/>
              </w:numPr>
              <w:tabs>
                <w:tab w:val="left" w:pos="176"/>
              </w:tabs>
              <w:spacing w:line="160" w:lineRule="exact"/>
              <w:ind w:hanging="119"/>
              <w:rPr>
                <w:sz w:val="14"/>
              </w:rPr>
            </w:pPr>
            <w:r>
              <w:rPr>
                <w:sz w:val="14"/>
              </w:rPr>
              <w:t>Њутнови закони</w:t>
            </w:r>
            <w:r>
              <w:rPr>
                <w:spacing w:val="-3"/>
                <w:sz w:val="14"/>
              </w:rPr>
              <w:t xml:space="preserve"> </w:t>
            </w:r>
            <w:r>
              <w:rPr>
                <w:sz w:val="14"/>
              </w:rPr>
              <w:t>механике.</w:t>
            </w:r>
          </w:p>
          <w:p w:rsidR="00E53F39" w:rsidRDefault="006408C0">
            <w:pPr>
              <w:pStyle w:val="TableParagraph"/>
              <w:numPr>
                <w:ilvl w:val="0"/>
                <w:numId w:val="1230"/>
              </w:numPr>
              <w:tabs>
                <w:tab w:val="left" w:pos="176"/>
              </w:tabs>
              <w:spacing w:line="160" w:lineRule="exact"/>
              <w:ind w:hanging="119"/>
              <w:rPr>
                <w:sz w:val="14"/>
              </w:rPr>
            </w:pPr>
            <w:r>
              <w:rPr>
                <w:sz w:val="14"/>
              </w:rPr>
              <w:t>Енергија (кинетичка и</w:t>
            </w:r>
            <w:r>
              <w:rPr>
                <w:spacing w:val="-6"/>
                <w:sz w:val="14"/>
              </w:rPr>
              <w:t xml:space="preserve"> </w:t>
            </w:r>
            <w:r>
              <w:rPr>
                <w:sz w:val="14"/>
              </w:rPr>
              <w:t>потенцијална).</w:t>
            </w:r>
          </w:p>
          <w:p w:rsidR="00E53F39" w:rsidRDefault="006408C0">
            <w:pPr>
              <w:pStyle w:val="TableParagraph"/>
              <w:numPr>
                <w:ilvl w:val="0"/>
                <w:numId w:val="1230"/>
              </w:numPr>
              <w:tabs>
                <w:tab w:val="left" w:pos="176"/>
              </w:tabs>
              <w:ind w:right="346" w:hanging="119"/>
              <w:rPr>
                <w:sz w:val="14"/>
              </w:rPr>
            </w:pPr>
            <w:r>
              <w:rPr>
                <w:sz w:val="14"/>
              </w:rPr>
              <w:t>Трење, коефицијент трења,</w:t>
            </w:r>
            <w:r>
              <w:rPr>
                <w:spacing w:val="-10"/>
                <w:sz w:val="14"/>
              </w:rPr>
              <w:t xml:space="preserve"> </w:t>
            </w:r>
            <w:r>
              <w:rPr>
                <w:sz w:val="14"/>
              </w:rPr>
              <w:t>трење котрљања.</w:t>
            </w:r>
          </w:p>
        </w:tc>
        <w:tc>
          <w:tcPr>
            <w:tcW w:w="2551" w:type="dxa"/>
            <w:tcBorders>
              <w:top w:val="nil"/>
            </w:tcBorders>
          </w:tcPr>
          <w:p w:rsidR="00E53F39" w:rsidRDefault="00E53F39">
            <w:pPr>
              <w:pStyle w:val="TableParagraph"/>
              <w:ind w:left="0" w:firstLine="0"/>
              <w:rPr>
                <w:sz w:val="14"/>
              </w:rPr>
            </w:pPr>
          </w:p>
        </w:tc>
      </w:tr>
    </w:tbl>
    <w:p w:rsidR="00E53F39" w:rsidRDefault="00E53F39">
      <w:pPr>
        <w:rPr>
          <w:sz w:val="14"/>
        </w:rPr>
        <w:sectPr w:rsidR="00E53F39">
          <w:type w:val="continuous"/>
          <w:pgSz w:w="11910" w:h="15740"/>
          <w:pgMar w:top="1580" w:right="54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2120"/>
        </w:trPr>
        <w:tc>
          <w:tcPr>
            <w:tcW w:w="1474" w:type="dxa"/>
          </w:tcPr>
          <w:p w:rsidR="00E53F39" w:rsidRDefault="00E53F39">
            <w:pPr>
              <w:pStyle w:val="TableParagraph"/>
              <w:ind w:left="0" w:firstLine="0"/>
              <w:rPr>
                <w:sz w:val="14"/>
              </w:rPr>
            </w:pPr>
          </w:p>
        </w:tc>
        <w:tc>
          <w:tcPr>
            <w:tcW w:w="1701" w:type="dxa"/>
          </w:tcPr>
          <w:p w:rsidR="00E53F39" w:rsidRDefault="00E53F39">
            <w:pPr>
              <w:pStyle w:val="TableParagraph"/>
              <w:ind w:left="0" w:firstLine="0"/>
              <w:rPr>
                <w:sz w:val="14"/>
              </w:rPr>
            </w:pPr>
          </w:p>
        </w:tc>
        <w:tc>
          <w:tcPr>
            <w:tcW w:w="2268" w:type="dxa"/>
          </w:tcPr>
          <w:p w:rsidR="00E53F39" w:rsidRDefault="006408C0">
            <w:pPr>
              <w:pStyle w:val="TableParagraph"/>
              <w:numPr>
                <w:ilvl w:val="0"/>
                <w:numId w:val="1229"/>
              </w:numPr>
              <w:tabs>
                <w:tab w:val="left" w:pos="177"/>
              </w:tabs>
              <w:spacing w:before="18"/>
              <w:ind w:right="170"/>
              <w:rPr>
                <w:sz w:val="14"/>
              </w:rPr>
            </w:pPr>
            <w:r>
              <w:rPr>
                <w:sz w:val="14"/>
              </w:rPr>
              <w:t>разликује кинетичку и</w:t>
            </w:r>
            <w:r>
              <w:rPr>
                <w:spacing w:val="-9"/>
                <w:sz w:val="14"/>
              </w:rPr>
              <w:t xml:space="preserve"> </w:t>
            </w:r>
            <w:r>
              <w:rPr>
                <w:sz w:val="14"/>
              </w:rPr>
              <w:t>потенци- јалну</w:t>
            </w:r>
            <w:r>
              <w:rPr>
                <w:spacing w:val="-2"/>
                <w:sz w:val="14"/>
              </w:rPr>
              <w:t xml:space="preserve"> </w:t>
            </w:r>
            <w:r>
              <w:rPr>
                <w:sz w:val="14"/>
              </w:rPr>
              <w:t>енергију;</w:t>
            </w:r>
          </w:p>
          <w:p w:rsidR="00E53F39" w:rsidRDefault="006408C0">
            <w:pPr>
              <w:pStyle w:val="TableParagraph"/>
              <w:numPr>
                <w:ilvl w:val="0"/>
                <w:numId w:val="1229"/>
              </w:numPr>
              <w:tabs>
                <w:tab w:val="left" w:pos="177"/>
              </w:tabs>
              <w:ind w:right="78"/>
              <w:rPr>
                <w:sz w:val="14"/>
              </w:rPr>
            </w:pPr>
            <w:r>
              <w:rPr>
                <w:sz w:val="14"/>
              </w:rPr>
              <w:t>објасни законе промене</w:t>
            </w:r>
            <w:r>
              <w:rPr>
                <w:spacing w:val="-27"/>
                <w:sz w:val="14"/>
              </w:rPr>
              <w:t xml:space="preserve"> </w:t>
            </w:r>
            <w:r>
              <w:rPr>
                <w:sz w:val="14"/>
              </w:rPr>
              <w:t>количине кретања и промене кинетичке енергије;</w:t>
            </w:r>
          </w:p>
          <w:p w:rsidR="00E53F39" w:rsidRDefault="006408C0">
            <w:pPr>
              <w:pStyle w:val="TableParagraph"/>
              <w:numPr>
                <w:ilvl w:val="0"/>
                <w:numId w:val="1229"/>
              </w:numPr>
              <w:tabs>
                <w:tab w:val="left" w:pos="177"/>
              </w:tabs>
              <w:spacing w:line="237" w:lineRule="auto"/>
              <w:ind w:right="202"/>
              <w:rPr>
                <w:sz w:val="14"/>
              </w:rPr>
            </w:pPr>
            <w:r>
              <w:rPr>
                <w:sz w:val="14"/>
              </w:rPr>
              <w:t>објасни механички рад, снагу</w:t>
            </w:r>
            <w:r>
              <w:rPr>
                <w:spacing w:val="-4"/>
                <w:sz w:val="14"/>
              </w:rPr>
              <w:t xml:space="preserve"> </w:t>
            </w:r>
            <w:r>
              <w:rPr>
                <w:sz w:val="14"/>
              </w:rPr>
              <w:t>и степен корисног</w:t>
            </w:r>
            <w:r>
              <w:rPr>
                <w:spacing w:val="-2"/>
                <w:sz w:val="14"/>
              </w:rPr>
              <w:t xml:space="preserve"> </w:t>
            </w:r>
            <w:r>
              <w:rPr>
                <w:sz w:val="14"/>
              </w:rPr>
              <w:t>дејства;</w:t>
            </w:r>
          </w:p>
          <w:p w:rsidR="00E53F39" w:rsidRDefault="006408C0">
            <w:pPr>
              <w:pStyle w:val="TableParagraph"/>
              <w:numPr>
                <w:ilvl w:val="0"/>
                <w:numId w:val="1229"/>
              </w:numPr>
              <w:tabs>
                <w:tab w:val="left" w:pos="177"/>
              </w:tabs>
              <w:ind w:right="148"/>
              <w:rPr>
                <w:sz w:val="14"/>
              </w:rPr>
            </w:pPr>
            <w:r>
              <w:rPr>
                <w:sz w:val="14"/>
              </w:rPr>
              <w:t>прорачуна карактеристичне ве- личине при кретању крутог</w:t>
            </w:r>
            <w:r>
              <w:rPr>
                <w:spacing w:val="-15"/>
                <w:sz w:val="14"/>
              </w:rPr>
              <w:t xml:space="preserve"> </w:t>
            </w:r>
            <w:r>
              <w:rPr>
                <w:sz w:val="14"/>
              </w:rPr>
              <w:t>тела (транслаторно, равно,</w:t>
            </w:r>
            <w:r>
              <w:rPr>
                <w:spacing w:val="-3"/>
                <w:sz w:val="14"/>
              </w:rPr>
              <w:t xml:space="preserve"> </w:t>
            </w:r>
            <w:r>
              <w:rPr>
                <w:sz w:val="14"/>
              </w:rPr>
              <w:t>обртно);</w:t>
            </w:r>
          </w:p>
          <w:p w:rsidR="00E53F39" w:rsidRDefault="006408C0">
            <w:pPr>
              <w:pStyle w:val="TableParagraph"/>
              <w:numPr>
                <w:ilvl w:val="0"/>
                <w:numId w:val="1229"/>
              </w:numPr>
              <w:tabs>
                <w:tab w:val="left" w:pos="177"/>
              </w:tabs>
              <w:spacing w:line="237" w:lineRule="auto"/>
              <w:ind w:right="282"/>
              <w:rPr>
                <w:sz w:val="14"/>
              </w:rPr>
            </w:pPr>
            <w:r>
              <w:rPr>
                <w:sz w:val="14"/>
              </w:rPr>
              <w:t>разликује основне законе</w:t>
            </w:r>
            <w:r>
              <w:rPr>
                <w:spacing w:val="-14"/>
                <w:sz w:val="14"/>
              </w:rPr>
              <w:t xml:space="preserve"> </w:t>
            </w:r>
            <w:r>
              <w:rPr>
                <w:sz w:val="14"/>
              </w:rPr>
              <w:t>одр- жања;</w:t>
            </w:r>
          </w:p>
        </w:tc>
        <w:tc>
          <w:tcPr>
            <w:tcW w:w="2551" w:type="dxa"/>
          </w:tcPr>
          <w:p w:rsidR="00E53F39" w:rsidRDefault="006408C0">
            <w:pPr>
              <w:pStyle w:val="TableParagraph"/>
              <w:numPr>
                <w:ilvl w:val="0"/>
                <w:numId w:val="1228"/>
              </w:numPr>
              <w:tabs>
                <w:tab w:val="left" w:pos="176"/>
              </w:tabs>
              <w:spacing w:before="18" w:line="161" w:lineRule="exact"/>
              <w:ind w:hanging="119"/>
              <w:rPr>
                <w:sz w:val="14"/>
              </w:rPr>
            </w:pPr>
            <w:r>
              <w:rPr>
                <w:sz w:val="14"/>
              </w:rPr>
              <w:t>Центрипетална</w:t>
            </w:r>
            <w:r>
              <w:rPr>
                <w:spacing w:val="-2"/>
                <w:sz w:val="14"/>
              </w:rPr>
              <w:t xml:space="preserve"> </w:t>
            </w:r>
            <w:r>
              <w:rPr>
                <w:sz w:val="14"/>
              </w:rPr>
              <w:t>сила.</w:t>
            </w:r>
          </w:p>
          <w:p w:rsidR="00E53F39" w:rsidRDefault="006408C0">
            <w:pPr>
              <w:pStyle w:val="TableParagraph"/>
              <w:numPr>
                <w:ilvl w:val="0"/>
                <w:numId w:val="1228"/>
              </w:numPr>
              <w:tabs>
                <w:tab w:val="left" w:pos="176"/>
              </w:tabs>
              <w:ind w:right="109" w:hanging="119"/>
              <w:rPr>
                <w:sz w:val="14"/>
              </w:rPr>
            </w:pPr>
            <w:r>
              <w:rPr>
                <w:sz w:val="14"/>
              </w:rPr>
              <w:t>Инерцијални и неинерцијални рефе- рентни системи, центрифугална</w:t>
            </w:r>
            <w:r>
              <w:rPr>
                <w:spacing w:val="-8"/>
                <w:sz w:val="14"/>
              </w:rPr>
              <w:t xml:space="preserve"> </w:t>
            </w:r>
            <w:r>
              <w:rPr>
                <w:sz w:val="14"/>
              </w:rPr>
              <w:t>сила.</w:t>
            </w:r>
          </w:p>
          <w:p w:rsidR="00E53F39" w:rsidRDefault="006408C0">
            <w:pPr>
              <w:pStyle w:val="TableParagraph"/>
              <w:numPr>
                <w:ilvl w:val="0"/>
                <w:numId w:val="1228"/>
              </w:numPr>
              <w:tabs>
                <w:tab w:val="left" w:pos="176"/>
              </w:tabs>
              <w:ind w:right="159" w:hanging="119"/>
              <w:rPr>
                <w:sz w:val="14"/>
              </w:rPr>
            </w:pPr>
            <w:r>
              <w:rPr>
                <w:sz w:val="14"/>
              </w:rPr>
              <w:t>Механички рад и снага, степен</w:t>
            </w:r>
            <w:r>
              <w:rPr>
                <w:spacing w:val="-15"/>
                <w:sz w:val="14"/>
              </w:rPr>
              <w:t xml:space="preserve"> </w:t>
            </w:r>
            <w:r>
              <w:rPr>
                <w:sz w:val="14"/>
              </w:rPr>
              <w:t>кори- сног</w:t>
            </w:r>
            <w:r>
              <w:rPr>
                <w:spacing w:val="-1"/>
                <w:sz w:val="14"/>
              </w:rPr>
              <w:t xml:space="preserve"> </w:t>
            </w:r>
            <w:r>
              <w:rPr>
                <w:sz w:val="14"/>
              </w:rPr>
              <w:t>дејства.</w:t>
            </w:r>
          </w:p>
          <w:p w:rsidR="00E53F39" w:rsidRDefault="006408C0">
            <w:pPr>
              <w:pStyle w:val="TableParagraph"/>
              <w:numPr>
                <w:ilvl w:val="0"/>
                <w:numId w:val="1228"/>
              </w:numPr>
              <w:tabs>
                <w:tab w:val="left" w:pos="176"/>
              </w:tabs>
              <w:ind w:right="324" w:hanging="119"/>
              <w:rPr>
                <w:sz w:val="14"/>
              </w:rPr>
            </w:pPr>
            <w:r>
              <w:rPr>
                <w:sz w:val="14"/>
              </w:rPr>
              <w:t>Потенцијална кинетичка и</w:t>
            </w:r>
            <w:r>
              <w:rPr>
                <w:spacing w:val="-11"/>
                <w:sz w:val="14"/>
              </w:rPr>
              <w:t xml:space="preserve"> </w:t>
            </w:r>
            <w:r>
              <w:rPr>
                <w:sz w:val="14"/>
              </w:rPr>
              <w:t>укупна механичка</w:t>
            </w:r>
            <w:r>
              <w:rPr>
                <w:spacing w:val="-1"/>
                <w:sz w:val="14"/>
              </w:rPr>
              <w:t xml:space="preserve"> </w:t>
            </w:r>
            <w:r>
              <w:rPr>
                <w:sz w:val="14"/>
              </w:rPr>
              <w:t>енергија.</w:t>
            </w:r>
          </w:p>
          <w:p w:rsidR="00E53F39" w:rsidRDefault="006408C0">
            <w:pPr>
              <w:pStyle w:val="TableParagraph"/>
              <w:numPr>
                <w:ilvl w:val="0"/>
                <w:numId w:val="1228"/>
              </w:numPr>
              <w:tabs>
                <w:tab w:val="left" w:pos="176"/>
              </w:tabs>
              <w:spacing w:line="159" w:lineRule="exact"/>
              <w:ind w:hanging="119"/>
              <w:rPr>
                <w:sz w:val="14"/>
              </w:rPr>
            </w:pPr>
            <w:r>
              <w:rPr>
                <w:sz w:val="14"/>
              </w:rPr>
              <w:t>Момент силе, момент</w:t>
            </w:r>
            <w:r>
              <w:rPr>
                <w:spacing w:val="-4"/>
                <w:sz w:val="14"/>
              </w:rPr>
              <w:t xml:space="preserve"> </w:t>
            </w:r>
            <w:r>
              <w:rPr>
                <w:sz w:val="14"/>
              </w:rPr>
              <w:t>инерције.</w:t>
            </w:r>
          </w:p>
          <w:p w:rsidR="00E53F39" w:rsidRDefault="006408C0">
            <w:pPr>
              <w:pStyle w:val="TableParagraph"/>
              <w:numPr>
                <w:ilvl w:val="0"/>
                <w:numId w:val="1228"/>
              </w:numPr>
              <w:tabs>
                <w:tab w:val="left" w:pos="176"/>
              </w:tabs>
              <w:spacing w:line="160" w:lineRule="exact"/>
              <w:ind w:hanging="119"/>
              <w:rPr>
                <w:sz w:val="14"/>
              </w:rPr>
            </w:pPr>
            <w:r>
              <w:rPr>
                <w:sz w:val="14"/>
              </w:rPr>
              <w:t>Момент</w:t>
            </w:r>
            <w:r>
              <w:rPr>
                <w:spacing w:val="-1"/>
                <w:sz w:val="14"/>
              </w:rPr>
              <w:t xml:space="preserve"> </w:t>
            </w:r>
            <w:r>
              <w:rPr>
                <w:sz w:val="14"/>
              </w:rPr>
              <w:t>импулса.</w:t>
            </w:r>
          </w:p>
          <w:p w:rsidR="00E53F39" w:rsidRDefault="006408C0">
            <w:pPr>
              <w:pStyle w:val="TableParagraph"/>
              <w:numPr>
                <w:ilvl w:val="0"/>
                <w:numId w:val="1228"/>
              </w:numPr>
              <w:tabs>
                <w:tab w:val="left" w:pos="176"/>
              </w:tabs>
              <w:ind w:right="59" w:hanging="119"/>
              <w:rPr>
                <w:sz w:val="14"/>
              </w:rPr>
            </w:pPr>
            <w:r>
              <w:rPr>
                <w:sz w:val="14"/>
              </w:rPr>
              <w:t>Основна једначина динамике</w:t>
            </w:r>
            <w:r>
              <w:rPr>
                <w:spacing w:val="-18"/>
                <w:sz w:val="14"/>
              </w:rPr>
              <w:t xml:space="preserve"> </w:t>
            </w:r>
            <w:r>
              <w:rPr>
                <w:sz w:val="14"/>
              </w:rPr>
              <w:t>ротацио- ног кретања,</w:t>
            </w:r>
            <w:r>
              <w:rPr>
                <w:spacing w:val="-2"/>
                <w:sz w:val="14"/>
              </w:rPr>
              <w:t xml:space="preserve"> </w:t>
            </w:r>
            <w:r>
              <w:rPr>
                <w:sz w:val="14"/>
              </w:rPr>
              <w:t>жироскоп.</w:t>
            </w:r>
          </w:p>
          <w:p w:rsidR="00E53F39" w:rsidRDefault="006408C0">
            <w:pPr>
              <w:pStyle w:val="TableParagraph"/>
              <w:numPr>
                <w:ilvl w:val="0"/>
                <w:numId w:val="1228"/>
              </w:numPr>
              <w:tabs>
                <w:tab w:val="left" w:pos="176"/>
              </w:tabs>
              <w:ind w:right="184" w:hanging="119"/>
              <w:rPr>
                <w:sz w:val="14"/>
              </w:rPr>
            </w:pPr>
            <w:r>
              <w:rPr>
                <w:sz w:val="14"/>
              </w:rPr>
              <w:t>Закон одржања (импулса,</w:t>
            </w:r>
            <w:r>
              <w:rPr>
                <w:spacing w:val="-26"/>
                <w:sz w:val="14"/>
              </w:rPr>
              <w:t xml:space="preserve"> </w:t>
            </w:r>
            <w:r>
              <w:rPr>
                <w:sz w:val="14"/>
              </w:rPr>
              <w:t>механичке енергије).</w:t>
            </w:r>
          </w:p>
        </w:tc>
        <w:tc>
          <w:tcPr>
            <w:tcW w:w="2551" w:type="dxa"/>
            <w:vMerge w:val="restart"/>
          </w:tcPr>
          <w:p w:rsidR="00E53F39" w:rsidRDefault="00E53F39">
            <w:pPr>
              <w:pStyle w:val="TableParagraph"/>
              <w:ind w:left="0" w:firstLine="0"/>
              <w:rPr>
                <w:sz w:val="14"/>
              </w:rPr>
            </w:pPr>
          </w:p>
        </w:tc>
      </w:tr>
      <w:tr w:rsidR="00E53F39">
        <w:trPr>
          <w:trHeight w:val="1000"/>
        </w:trPr>
        <w:tc>
          <w:tcPr>
            <w:tcW w:w="1474" w:type="dxa"/>
          </w:tcPr>
          <w:p w:rsidR="00E53F39" w:rsidRDefault="006408C0">
            <w:pPr>
              <w:pStyle w:val="TableParagraph"/>
              <w:spacing w:before="18"/>
              <w:ind w:left="56" w:right="195" w:firstLine="0"/>
              <w:rPr>
                <w:sz w:val="14"/>
              </w:rPr>
            </w:pPr>
            <w:r>
              <w:rPr>
                <w:sz w:val="14"/>
              </w:rPr>
              <w:t>Супстанција и агре- гатна стања</w:t>
            </w:r>
          </w:p>
        </w:tc>
        <w:tc>
          <w:tcPr>
            <w:tcW w:w="1701" w:type="dxa"/>
          </w:tcPr>
          <w:p w:rsidR="00E53F39" w:rsidRDefault="006408C0">
            <w:pPr>
              <w:pStyle w:val="TableParagraph"/>
              <w:numPr>
                <w:ilvl w:val="0"/>
                <w:numId w:val="1227"/>
              </w:numPr>
              <w:tabs>
                <w:tab w:val="left" w:pos="177"/>
              </w:tabs>
              <w:spacing w:before="18"/>
              <w:ind w:right="175"/>
              <w:rPr>
                <w:sz w:val="14"/>
              </w:rPr>
            </w:pPr>
            <w:r>
              <w:rPr>
                <w:sz w:val="14"/>
              </w:rPr>
              <w:t>Стицање основних знања о супстанцији и агрегатним</w:t>
            </w:r>
            <w:r>
              <w:rPr>
                <w:spacing w:val="-2"/>
                <w:sz w:val="14"/>
              </w:rPr>
              <w:t xml:space="preserve"> </w:t>
            </w:r>
            <w:r>
              <w:rPr>
                <w:sz w:val="14"/>
              </w:rPr>
              <w:t>стањима.</w:t>
            </w:r>
          </w:p>
        </w:tc>
        <w:tc>
          <w:tcPr>
            <w:tcW w:w="2268" w:type="dxa"/>
          </w:tcPr>
          <w:p w:rsidR="00E53F39" w:rsidRDefault="006408C0">
            <w:pPr>
              <w:pStyle w:val="TableParagraph"/>
              <w:numPr>
                <w:ilvl w:val="0"/>
                <w:numId w:val="1226"/>
              </w:numPr>
              <w:tabs>
                <w:tab w:val="left" w:pos="177"/>
              </w:tabs>
              <w:spacing w:before="18" w:line="161" w:lineRule="exact"/>
              <w:rPr>
                <w:sz w:val="14"/>
              </w:rPr>
            </w:pPr>
            <w:r>
              <w:rPr>
                <w:sz w:val="14"/>
              </w:rPr>
              <w:t>разликује структуру</w:t>
            </w:r>
            <w:r>
              <w:rPr>
                <w:spacing w:val="-5"/>
                <w:sz w:val="14"/>
              </w:rPr>
              <w:t xml:space="preserve"> </w:t>
            </w:r>
            <w:r>
              <w:rPr>
                <w:sz w:val="14"/>
              </w:rPr>
              <w:t>супстанције;</w:t>
            </w:r>
          </w:p>
          <w:p w:rsidR="00E53F39" w:rsidRDefault="006408C0">
            <w:pPr>
              <w:pStyle w:val="TableParagraph"/>
              <w:numPr>
                <w:ilvl w:val="0"/>
                <w:numId w:val="1226"/>
              </w:numPr>
              <w:tabs>
                <w:tab w:val="left" w:pos="177"/>
              </w:tabs>
              <w:ind w:right="149"/>
              <w:rPr>
                <w:sz w:val="14"/>
              </w:rPr>
            </w:pPr>
            <w:r>
              <w:rPr>
                <w:sz w:val="14"/>
              </w:rPr>
              <w:t>разуме и разликује структуру молекула и међусобно</w:t>
            </w:r>
            <w:r>
              <w:rPr>
                <w:spacing w:val="-18"/>
                <w:sz w:val="14"/>
              </w:rPr>
              <w:t xml:space="preserve"> </w:t>
            </w:r>
            <w:r>
              <w:rPr>
                <w:sz w:val="14"/>
              </w:rPr>
              <w:t>деловање молекула;</w:t>
            </w:r>
          </w:p>
          <w:p w:rsidR="00E53F39" w:rsidRDefault="006408C0">
            <w:pPr>
              <w:pStyle w:val="TableParagraph"/>
              <w:numPr>
                <w:ilvl w:val="0"/>
                <w:numId w:val="1226"/>
              </w:numPr>
              <w:tabs>
                <w:tab w:val="left" w:pos="177"/>
              </w:tabs>
              <w:spacing w:line="237" w:lineRule="auto"/>
              <w:ind w:right="75"/>
              <w:rPr>
                <w:sz w:val="14"/>
              </w:rPr>
            </w:pPr>
            <w:r>
              <w:rPr>
                <w:sz w:val="14"/>
              </w:rPr>
              <w:t>разликује агрегатна стања и</w:t>
            </w:r>
            <w:r>
              <w:rPr>
                <w:spacing w:val="-12"/>
                <w:sz w:val="14"/>
              </w:rPr>
              <w:t xml:space="preserve"> </w:t>
            </w:r>
            <w:r>
              <w:rPr>
                <w:sz w:val="14"/>
              </w:rPr>
              <w:t>схва- та особине чврстих тела;</w:t>
            </w:r>
          </w:p>
        </w:tc>
        <w:tc>
          <w:tcPr>
            <w:tcW w:w="2551" w:type="dxa"/>
          </w:tcPr>
          <w:p w:rsidR="00E53F39" w:rsidRDefault="006408C0">
            <w:pPr>
              <w:pStyle w:val="TableParagraph"/>
              <w:numPr>
                <w:ilvl w:val="0"/>
                <w:numId w:val="1225"/>
              </w:numPr>
              <w:tabs>
                <w:tab w:val="left" w:pos="176"/>
              </w:tabs>
              <w:spacing w:before="18"/>
              <w:ind w:right="212" w:hanging="119"/>
              <w:rPr>
                <w:sz w:val="14"/>
              </w:rPr>
            </w:pPr>
            <w:r>
              <w:rPr>
                <w:sz w:val="14"/>
              </w:rPr>
              <w:t>Природа супстанције, хемијски</w:t>
            </w:r>
            <w:r>
              <w:rPr>
                <w:spacing w:val="-14"/>
                <w:sz w:val="14"/>
              </w:rPr>
              <w:t xml:space="preserve"> </w:t>
            </w:r>
            <w:r>
              <w:rPr>
                <w:sz w:val="14"/>
              </w:rPr>
              <w:t>еле- менти и</w:t>
            </w:r>
            <w:r>
              <w:rPr>
                <w:spacing w:val="-2"/>
                <w:sz w:val="14"/>
              </w:rPr>
              <w:t xml:space="preserve"> </w:t>
            </w:r>
            <w:r>
              <w:rPr>
                <w:sz w:val="14"/>
              </w:rPr>
              <w:t>једињења.</w:t>
            </w:r>
          </w:p>
          <w:p w:rsidR="00E53F39" w:rsidRDefault="006408C0">
            <w:pPr>
              <w:pStyle w:val="TableParagraph"/>
              <w:numPr>
                <w:ilvl w:val="0"/>
                <w:numId w:val="1225"/>
              </w:numPr>
              <w:tabs>
                <w:tab w:val="left" w:pos="176"/>
              </w:tabs>
              <w:ind w:right="115" w:hanging="119"/>
              <w:rPr>
                <w:sz w:val="14"/>
              </w:rPr>
            </w:pPr>
            <w:r>
              <w:rPr>
                <w:sz w:val="14"/>
              </w:rPr>
              <w:t xml:space="preserve">Структура </w:t>
            </w:r>
            <w:r>
              <w:rPr>
                <w:spacing w:val="-2"/>
                <w:sz w:val="14"/>
              </w:rPr>
              <w:t xml:space="preserve">атома </w:t>
            </w:r>
            <w:r>
              <w:rPr>
                <w:sz w:val="14"/>
              </w:rPr>
              <w:t>и молекула,</w:t>
            </w:r>
            <w:r>
              <w:rPr>
                <w:spacing w:val="-23"/>
                <w:sz w:val="14"/>
              </w:rPr>
              <w:t xml:space="preserve"> </w:t>
            </w:r>
            <w:r>
              <w:rPr>
                <w:sz w:val="14"/>
              </w:rPr>
              <w:t xml:space="preserve">међумо- </w:t>
            </w:r>
            <w:r>
              <w:rPr>
                <w:spacing w:val="-3"/>
                <w:sz w:val="14"/>
              </w:rPr>
              <w:t>лекулске</w:t>
            </w:r>
            <w:r>
              <w:rPr>
                <w:sz w:val="14"/>
              </w:rPr>
              <w:t xml:space="preserve"> силе.</w:t>
            </w:r>
          </w:p>
          <w:p w:rsidR="00E53F39" w:rsidRDefault="006408C0">
            <w:pPr>
              <w:pStyle w:val="TableParagraph"/>
              <w:numPr>
                <w:ilvl w:val="0"/>
                <w:numId w:val="1225"/>
              </w:numPr>
              <w:tabs>
                <w:tab w:val="left" w:pos="176"/>
              </w:tabs>
              <w:ind w:right="52" w:hanging="119"/>
              <w:rPr>
                <w:sz w:val="14"/>
              </w:rPr>
            </w:pPr>
            <w:r>
              <w:rPr>
                <w:sz w:val="14"/>
              </w:rPr>
              <w:t>Агрегатна стања: чврсто, течно и</w:t>
            </w:r>
            <w:r>
              <w:rPr>
                <w:spacing w:val="-20"/>
                <w:sz w:val="14"/>
              </w:rPr>
              <w:t xml:space="preserve"> </w:t>
            </w:r>
            <w:r>
              <w:rPr>
                <w:sz w:val="14"/>
              </w:rPr>
              <w:t>гасо- вито, промене агрегатних</w:t>
            </w:r>
            <w:r>
              <w:rPr>
                <w:spacing w:val="-4"/>
                <w:sz w:val="14"/>
              </w:rPr>
              <w:t xml:space="preserve"> </w:t>
            </w:r>
            <w:r>
              <w:rPr>
                <w:sz w:val="14"/>
              </w:rPr>
              <w:t>стања.</w:t>
            </w:r>
          </w:p>
        </w:tc>
        <w:tc>
          <w:tcPr>
            <w:tcW w:w="2551" w:type="dxa"/>
            <w:vMerge/>
            <w:tcBorders>
              <w:top w:val="nil"/>
            </w:tcBorders>
          </w:tcPr>
          <w:p w:rsidR="00E53F39" w:rsidRDefault="00E53F39">
            <w:pPr>
              <w:rPr>
                <w:sz w:val="2"/>
                <w:szCs w:val="2"/>
              </w:rPr>
            </w:pPr>
          </w:p>
        </w:tc>
      </w:tr>
      <w:tr w:rsidR="00E53F39">
        <w:trPr>
          <w:trHeight w:val="1640"/>
        </w:trPr>
        <w:tc>
          <w:tcPr>
            <w:tcW w:w="1474" w:type="dxa"/>
          </w:tcPr>
          <w:p w:rsidR="00E53F39" w:rsidRDefault="006408C0">
            <w:pPr>
              <w:pStyle w:val="TableParagraph"/>
              <w:spacing w:before="18"/>
              <w:ind w:left="56" w:firstLine="0"/>
              <w:rPr>
                <w:sz w:val="14"/>
              </w:rPr>
            </w:pPr>
            <w:r>
              <w:rPr>
                <w:sz w:val="14"/>
              </w:rPr>
              <w:t>Механика флуида</w:t>
            </w:r>
          </w:p>
        </w:tc>
        <w:tc>
          <w:tcPr>
            <w:tcW w:w="1701" w:type="dxa"/>
          </w:tcPr>
          <w:p w:rsidR="00E53F39" w:rsidRDefault="006408C0">
            <w:pPr>
              <w:pStyle w:val="TableParagraph"/>
              <w:numPr>
                <w:ilvl w:val="0"/>
                <w:numId w:val="1224"/>
              </w:numPr>
              <w:tabs>
                <w:tab w:val="left" w:pos="177"/>
              </w:tabs>
              <w:spacing w:before="18"/>
              <w:ind w:right="88"/>
              <w:rPr>
                <w:sz w:val="14"/>
              </w:rPr>
            </w:pPr>
            <w:r>
              <w:rPr>
                <w:sz w:val="14"/>
              </w:rPr>
              <w:t>Стицање основних зна- ња из механике</w:t>
            </w:r>
            <w:r>
              <w:rPr>
                <w:spacing w:val="-20"/>
                <w:sz w:val="14"/>
              </w:rPr>
              <w:t xml:space="preserve"> </w:t>
            </w:r>
            <w:r>
              <w:rPr>
                <w:sz w:val="14"/>
              </w:rPr>
              <w:t>флуида.</w:t>
            </w:r>
          </w:p>
        </w:tc>
        <w:tc>
          <w:tcPr>
            <w:tcW w:w="2268" w:type="dxa"/>
          </w:tcPr>
          <w:p w:rsidR="00E53F39" w:rsidRDefault="006408C0">
            <w:pPr>
              <w:pStyle w:val="TableParagraph"/>
              <w:numPr>
                <w:ilvl w:val="0"/>
                <w:numId w:val="1223"/>
              </w:numPr>
              <w:tabs>
                <w:tab w:val="left" w:pos="177"/>
              </w:tabs>
              <w:spacing w:before="18" w:line="161" w:lineRule="exact"/>
              <w:rPr>
                <w:sz w:val="14"/>
              </w:rPr>
            </w:pPr>
            <w:r>
              <w:rPr>
                <w:sz w:val="14"/>
              </w:rPr>
              <w:t>објасни појам</w:t>
            </w:r>
            <w:r>
              <w:rPr>
                <w:spacing w:val="-3"/>
                <w:sz w:val="14"/>
              </w:rPr>
              <w:t xml:space="preserve"> </w:t>
            </w:r>
            <w:r>
              <w:rPr>
                <w:sz w:val="14"/>
              </w:rPr>
              <w:t>флуида;</w:t>
            </w:r>
          </w:p>
          <w:p w:rsidR="00E53F39" w:rsidRDefault="006408C0">
            <w:pPr>
              <w:pStyle w:val="TableParagraph"/>
              <w:numPr>
                <w:ilvl w:val="0"/>
                <w:numId w:val="1223"/>
              </w:numPr>
              <w:tabs>
                <w:tab w:val="left" w:pos="177"/>
              </w:tabs>
              <w:ind w:right="171"/>
              <w:rPr>
                <w:sz w:val="14"/>
              </w:rPr>
            </w:pPr>
            <w:r>
              <w:rPr>
                <w:sz w:val="14"/>
              </w:rPr>
              <w:t xml:space="preserve">разликује појмове </w:t>
            </w:r>
            <w:r>
              <w:rPr>
                <w:spacing w:val="-3"/>
                <w:sz w:val="14"/>
              </w:rPr>
              <w:t xml:space="preserve">статичког, </w:t>
            </w:r>
            <w:r>
              <w:rPr>
                <w:sz w:val="14"/>
              </w:rPr>
              <w:t>хидродинамичког и</w:t>
            </w:r>
            <w:r>
              <w:rPr>
                <w:spacing w:val="-21"/>
                <w:sz w:val="14"/>
              </w:rPr>
              <w:t xml:space="preserve"> </w:t>
            </w:r>
            <w:r>
              <w:rPr>
                <w:sz w:val="14"/>
              </w:rPr>
              <w:t>динамичког притиска;</w:t>
            </w:r>
          </w:p>
          <w:p w:rsidR="00E53F39" w:rsidRDefault="006408C0">
            <w:pPr>
              <w:pStyle w:val="TableParagraph"/>
              <w:numPr>
                <w:ilvl w:val="0"/>
                <w:numId w:val="1223"/>
              </w:numPr>
              <w:tabs>
                <w:tab w:val="left" w:pos="177"/>
              </w:tabs>
              <w:spacing w:line="158" w:lineRule="exact"/>
              <w:rPr>
                <w:sz w:val="14"/>
              </w:rPr>
            </w:pPr>
            <w:r>
              <w:rPr>
                <w:sz w:val="14"/>
              </w:rPr>
              <w:t>објасни једначину</w:t>
            </w:r>
            <w:r>
              <w:rPr>
                <w:spacing w:val="-6"/>
                <w:sz w:val="14"/>
              </w:rPr>
              <w:t xml:space="preserve"> </w:t>
            </w:r>
            <w:r>
              <w:rPr>
                <w:sz w:val="14"/>
              </w:rPr>
              <w:t>континуитета;</w:t>
            </w:r>
          </w:p>
          <w:p w:rsidR="00E53F39" w:rsidRDefault="006408C0">
            <w:pPr>
              <w:pStyle w:val="TableParagraph"/>
              <w:numPr>
                <w:ilvl w:val="0"/>
                <w:numId w:val="1223"/>
              </w:numPr>
              <w:tabs>
                <w:tab w:val="left" w:pos="177"/>
              </w:tabs>
              <w:spacing w:line="161" w:lineRule="exact"/>
              <w:rPr>
                <w:sz w:val="14"/>
              </w:rPr>
            </w:pPr>
            <w:r>
              <w:rPr>
                <w:sz w:val="14"/>
              </w:rPr>
              <w:t>објасни Бернулијеву</w:t>
            </w:r>
            <w:r>
              <w:rPr>
                <w:spacing w:val="-8"/>
                <w:sz w:val="14"/>
              </w:rPr>
              <w:t xml:space="preserve"> </w:t>
            </w:r>
            <w:r>
              <w:rPr>
                <w:sz w:val="14"/>
              </w:rPr>
              <w:t>једначину;</w:t>
            </w:r>
          </w:p>
        </w:tc>
        <w:tc>
          <w:tcPr>
            <w:tcW w:w="2551" w:type="dxa"/>
          </w:tcPr>
          <w:p w:rsidR="00E53F39" w:rsidRDefault="006408C0">
            <w:pPr>
              <w:pStyle w:val="TableParagraph"/>
              <w:numPr>
                <w:ilvl w:val="0"/>
                <w:numId w:val="1222"/>
              </w:numPr>
              <w:tabs>
                <w:tab w:val="left" w:pos="176"/>
              </w:tabs>
              <w:spacing w:before="19"/>
              <w:ind w:right="333" w:hanging="119"/>
              <w:rPr>
                <w:sz w:val="14"/>
              </w:rPr>
            </w:pPr>
            <w:r>
              <w:rPr>
                <w:sz w:val="14"/>
              </w:rPr>
              <w:t>Појам флуида, потисак,</w:t>
            </w:r>
            <w:r>
              <w:rPr>
                <w:spacing w:val="-18"/>
                <w:sz w:val="14"/>
              </w:rPr>
              <w:t xml:space="preserve"> </w:t>
            </w:r>
            <w:r>
              <w:rPr>
                <w:sz w:val="14"/>
              </w:rPr>
              <w:t>притисак, барометри.</w:t>
            </w:r>
          </w:p>
          <w:p w:rsidR="00E53F39" w:rsidRDefault="006408C0">
            <w:pPr>
              <w:pStyle w:val="TableParagraph"/>
              <w:numPr>
                <w:ilvl w:val="0"/>
                <w:numId w:val="1222"/>
              </w:numPr>
              <w:tabs>
                <w:tab w:val="left" w:pos="176"/>
              </w:tabs>
              <w:spacing w:line="159" w:lineRule="exact"/>
              <w:ind w:hanging="119"/>
              <w:rPr>
                <w:sz w:val="14"/>
              </w:rPr>
            </w:pPr>
            <w:r>
              <w:rPr>
                <w:sz w:val="14"/>
              </w:rPr>
              <w:t>Специфична тежина и</w:t>
            </w:r>
            <w:r>
              <w:rPr>
                <w:spacing w:val="-4"/>
                <w:sz w:val="14"/>
              </w:rPr>
              <w:t xml:space="preserve"> </w:t>
            </w:r>
            <w:r>
              <w:rPr>
                <w:sz w:val="14"/>
              </w:rPr>
              <w:t>густина.</w:t>
            </w:r>
          </w:p>
          <w:p w:rsidR="00E53F39" w:rsidRDefault="006408C0">
            <w:pPr>
              <w:pStyle w:val="TableParagraph"/>
              <w:numPr>
                <w:ilvl w:val="0"/>
                <w:numId w:val="1222"/>
              </w:numPr>
              <w:tabs>
                <w:tab w:val="left" w:pos="176"/>
              </w:tabs>
              <w:ind w:right="302" w:hanging="119"/>
              <w:rPr>
                <w:sz w:val="14"/>
              </w:rPr>
            </w:pPr>
            <w:r>
              <w:rPr>
                <w:sz w:val="14"/>
              </w:rPr>
              <w:t>Вискозност, струјање флуида,</w:t>
            </w:r>
            <w:r>
              <w:rPr>
                <w:spacing w:val="-25"/>
                <w:sz w:val="14"/>
              </w:rPr>
              <w:t xml:space="preserve"> </w:t>
            </w:r>
            <w:r>
              <w:rPr>
                <w:sz w:val="14"/>
              </w:rPr>
              <w:t>сти- шљивост.</w:t>
            </w:r>
          </w:p>
          <w:p w:rsidR="00E53F39" w:rsidRDefault="006408C0">
            <w:pPr>
              <w:pStyle w:val="TableParagraph"/>
              <w:numPr>
                <w:ilvl w:val="0"/>
                <w:numId w:val="1222"/>
              </w:numPr>
              <w:tabs>
                <w:tab w:val="left" w:pos="176"/>
              </w:tabs>
              <w:spacing w:line="159" w:lineRule="exact"/>
              <w:ind w:hanging="119"/>
              <w:rPr>
                <w:sz w:val="14"/>
              </w:rPr>
            </w:pPr>
            <w:r>
              <w:rPr>
                <w:sz w:val="14"/>
              </w:rPr>
              <w:t>Једначина</w:t>
            </w:r>
            <w:r>
              <w:rPr>
                <w:spacing w:val="-1"/>
                <w:sz w:val="14"/>
              </w:rPr>
              <w:t xml:space="preserve"> </w:t>
            </w:r>
            <w:r>
              <w:rPr>
                <w:sz w:val="14"/>
              </w:rPr>
              <w:t>континуитета.</w:t>
            </w:r>
          </w:p>
          <w:p w:rsidR="00E53F39" w:rsidRDefault="006408C0">
            <w:pPr>
              <w:pStyle w:val="TableParagraph"/>
              <w:numPr>
                <w:ilvl w:val="0"/>
                <w:numId w:val="1222"/>
              </w:numPr>
              <w:tabs>
                <w:tab w:val="left" w:pos="176"/>
              </w:tabs>
              <w:ind w:right="249" w:hanging="119"/>
              <w:rPr>
                <w:sz w:val="14"/>
              </w:rPr>
            </w:pPr>
            <w:r>
              <w:rPr>
                <w:sz w:val="14"/>
              </w:rPr>
              <w:t>Бернулијева једначина,</w:t>
            </w:r>
            <w:r>
              <w:rPr>
                <w:spacing w:val="-25"/>
                <w:sz w:val="14"/>
              </w:rPr>
              <w:t xml:space="preserve"> </w:t>
            </w:r>
            <w:r>
              <w:rPr>
                <w:sz w:val="14"/>
              </w:rPr>
              <w:t>Вентуриова цев.</w:t>
            </w:r>
          </w:p>
          <w:p w:rsidR="00E53F39" w:rsidRDefault="006408C0">
            <w:pPr>
              <w:pStyle w:val="TableParagraph"/>
              <w:numPr>
                <w:ilvl w:val="0"/>
                <w:numId w:val="1222"/>
              </w:numPr>
              <w:tabs>
                <w:tab w:val="left" w:pos="176"/>
              </w:tabs>
              <w:ind w:right="494" w:hanging="119"/>
              <w:rPr>
                <w:sz w:val="14"/>
              </w:rPr>
            </w:pPr>
            <w:r>
              <w:rPr>
                <w:sz w:val="14"/>
              </w:rPr>
              <w:t>Статички, динамички и</w:t>
            </w:r>
            <w:r>
              <w:rPr>
                <w:spacing w:val="-12"/>
                <w:sz w:val="14"/>
              </w:rPr>
              <w:t xml:space="preserve"> </w:t>
            </w:r>
            <w:r>
              <w:rPr>
                <w:sz w:val="14"/>
              </w:rPr>
              <w:t>укупни притисак.</w:t>
            </w:r>
          </w:p>
        </w:tc>
        <w:tc>
          <w:tcPr>
            <w:tcW w:w="2551" w:type="dxa"/>
            <w:vMerge/>
            <w:tcBorders>
              <w:top w:val="nil"/>
            </w:tcBorders>
          </w:tcPr>
          <w:p w:rsidR="00E53F39" w:rsidRDefault="00E53F39">
            <w:pPr>
              <w:rPr>
                <w:sz w:val="2"/>
                <w:szCs w:val="2"/>
              </w:rPr>
            </w:pPr>
          </w:p>
        </w:tc>
      </w:tr>
      <w:tr w:rsidR="00E53F39">
        <w:trPr>
          <w:trHeight w:val="1320"/>
        </w:trPr>
        <w:tc>
          <w:tcPr>
            <w:tcW w:w="1474" w:type="dxa"/>
          </w:tcPr>
          <w:p w:rsidR="00E53F39" w:rsidRDefault="006408C0">
            <w:pPr>
              <w:pStyle w:val="TableParagraph"/>
              <w:spacing w:before="19"/>
              <w:ind w:left="56" w:firstLine="0"/>
              <w:rPr>
                <w:sz w:val="14"/>
              </w:rPr>
            </w:pPr>
            <w:r>
              <w:rPr>
                <w:sz w:val="14"/>
              </w:rPr>
              <w:t>Термодинамика</w:t>
            </w:r>
          </w:p>
        </w:tc>
        <w:tc>
          <w:tcPr>
            <w:tcW w:w="1701" w:type="dxa"/>
          </w:tcPr>
          <w:p w:rsidR="00E53F39" w:rsidRDefault="006408C0">
            <w:pPr>
              <w:pStyle w:val="TableParagraph"/>
              <w:numPr>
                <w:ilvl w:val="0"/>
                <w:numId w:val="1221"/>
              </w:numPr>
              <w:tabs>
                <w:tab w:val="left" w:pos="177"/>
              </w:tabs>
              <w:spacing w:before="19"/>
              <w:ind w:right="108"/>
              <w:rPr>
                <w:sz w:val="14"/>
              </w:rPr>
            </w:pPr>
            <w:r>
              <w:rPr>
                <w:sz w:val="14"/>
              </w:rPr>
              <w:t>Стицање основних зна- ња из</w:t>
            </w:r>
            <w:r>
              <w:rPr>
                <w:spacing w:val="-8"/>
                <w:sz w:val="14"/>
              </w:rPr>
              <w:t xml:space="preserve"> </w:t>
            </w:r>
            <w:r>
              <w:rPr>
                <w:sz w:val="14"/>
              </w:rPr>
              <w:t>термодинамике.</w:t>
            </w:r>
          </w:p>
        </w:tc>
        <w:tc>
          <w:tcPr>
            <w:tcW w:w="2268" w:type="dxa"/>
          </w:tcPr>
          <w:p w:rsidR="00E53F39" w:rsidRDefault="006408C0">
            <w:pPr>
              <w:pStyle w:val="TableParagraph"/>
              <w:numPr>
                <w:ilvl w:val="0"/>
                <w:numId w:val="1220"/>
              </w:numPr>
              <w:tabs>
                <w:tab w:val="left" w:pos="177"/>
              </w:tabs>
              <w:spacing w:before="19"/>
              <w:ind w:right="59"/>
              <w:rPr>
                <w:sz w:val="14"/>
              </w:rPr>
            </w:pPr>
            <w:r>
              <w:rPr>
                <w:sz w:val="14"/>
              </w:rPr>
              <w:t>објасни појам идеалног гаса и величине које описују стање</w:t>
            </w:r>
            <w:r>
              <w:rPr>
                <w:spacing w:val="-11"/>
                <w:sz w:val="14"/>
              </w:rPr>
              <w:t xml:space="preserve"> </w:t>
            </w:r>
            <w:r>
              <w:rPr>
                <w:sz w:val="14"/>
              </w:rPr>
              <w:t>гаса;</w:t>
            </w:r>
          </w:p>
          <w:p w:rsidR="00E53F39" w:rsidRDefault="006408C0">
            <w:pPr>
              <w:pStyle w:val="TableParagraph"/>
              <w:numPr>
                <w:ilvl w:val="0"/>
                <w:numId w:val="1220"/>
              </w:numPr>
              <w:tabs>
                <w:tab w:val="left" w:pos="177"/>
              </w:tabs>
              <w:ind w:right="60"/>
              <w:rPr>
                <w:sz w:val="14"/>
              </w:rPr>
            </w:pPr>
            <w:r>
              <w:rPr>
                <w:sz w:val="14"/>
              </w:rPr>
              <w:t>објасни разлику између топлоте</w:t>
            </w:r>
            <w:r>
              <w:rPr>
                <w:spacing w:val="-11"/>
                <w:sz w:val="14"/>
              </w:rPr>
              <w:t xml:space="preserve"> </w:t>
            </w:r>
            <w:r>
              <w:rPr>
                <w:sz w:val="14"/>
              </w:rPr>
              <w:t>и температуре;</w:t>
            </w:r>
          </w:p>
          <w:p w:rsidR="00E53F39" w:rsidRDefault="006408C0">
            <w:pPr>
              <w:pStyle w:val="TableParagraph"/>
              <w:numPr>
                <w:ilvl w:val="0"/>
                <w:numId w:val="1220"/>
              </w:numPr>
              <w:tabs>
                <w:tab w:val="left" w:pos="177"/>
              </w:tabs>
              <w:ind w:right="121"/>
              <w:rPr>
                <w:sz w:val="14"/>
              </w:rPr>
            </w:pPr>
            <w:r>
              <w:rPr>
                <w:sz w:val="14"/>
              </w:rPr>
              <w:t>користи различите</w:t>
            </w:r>
            <w:r>
              <w:rPr>
                <w:spacing w:val="-14"/>
                <w:sz w:val="14"/>
              </w:rPr>
              <w:t xml:space="preserve"> </w:t>
            </w:r>
            <w:r>
              <w:rPr>
                <w:sz w:val="14"/>
              </w:rPr>
              <w:t>температурне скале;</w:t>
            </w:r>
          </w:p>
          <w:p w:rsidR="00E53F39" w:rsidRDefault="006408C0">
            <w:pPr>
              <w:pStyle w:val="TableParagraph"/>
              <w:numPr>
                <w:ilvl w:val="0"/>
                <w:numId w:val="1220"/>
              </w:numPr>
              <w:tabs>
                <w:tab w:val="left" w:pos="177"/>
              </w:tabs>
              <w:spacing w:line="159" w:lineRule="exact"/>
              <w:rPr>
                <w:sz w:val="14"/>
              </w:rPr>
            </w:pPr>
            <w:r>
              <w:rPr>
                <w:sz w:val="14"/>
              </w:rPr>
              <w:t>прорачуна количину</w:t>
            </w:r>
            <w:r>
              <w:rPr>
                <w:spacing w:val="-6"/>
                <w:sz w:val="14"/>
              </w:rPr>
              <w:t xml:space="preserve"> </w:t>
            </w:r>
            <w:r>
              <w:rPr>
                <w:sz w:val="14"/>
              </w:rPr>
              <w:t>топлоте;</w:t>
            </w:r>
          </w:p>
        </w:tc>
        <w:tc>
          <w:tcPr>
            <w:tcW w:w="2551" w:type="dxa"/>
          </w:tcPr>
          <w:p w:rsidR="00E53F39" w:rsidRDefault="006408C0">
            <w:pPr>
              <w:pStyle w:val="TableParagraph"/>
              <w:numPr>
                <w:ilvl w:val="0"/>
                <w:numId w:val="1219"/>
              </w:numPr>
              <w:tabs>
                <w:tab w:val="left" w:pos="176"/>
              </w:tabs>
              <w:spacing w:before="19"/>
              <w:ind w:right="116" w:hanging="119"/>
              <w:rPr>
                <w:sz w:val="14"/>
              </w:rPr>
            </w:pPr>
            <w:r>
              <w:rPr>
                <w:sz w:val="14"/>
              </w:rPr>
              <w:t>Појам идеалног гаса</w:t>
            </w:r>
            <w:r>
              <w:rPr>
                <w:spacing w:val="-18"/>
                <w:sz w:val="14"/>
              </w:rPr>
              <w:t xml:space="preserve"> </w:t>
            </w:r>
            <w:r>
              <w:rPr>
                <w:sz w:val="14"/>
              </w:rPr>
              <w:t>термодинамичке величине.</w:t>
            </w:r>
          </w:p>
          <w:p w:rsidR="00E53F39" w:rsidRDefault="006408C0">
            <w:pPr>
              <w:pStyle w:val="TableParagraph"/>
              <w:numPr>
                <w:ilvl w:val="0"/>
                <w:numId w:val="1219"/>
              </w:numPr>
              <w:tabs>
                <w:tab w:val="left" w:pos="176"/>
              </w:tabs>
              <w:ind w:right="69" w:hanging="119"/>
              <w:rPr>
                <w:sz w:val="14"/>
              </w:rPr>
            </w:pPr>
            <w:r>
              <w:rPr>
                <w:sz w:val="14"/>
              </w:rPr>
              <w:t>Температура, термометри, темпера- турне скале: Целзијусова,</w:t>
            </w:r>
            <w:r>
              <w:rPr>
                <w:spacing w:val="-23"/>
                <w:sz w:val="14"/>
              </w:rPr>
              <w:t xml:space="preserve"> </w:t>
            </w:r>
            <w:r>
              <w:rPr>
                <w:sz w:val="14"/>
              </w:rPr>
              <w:t>Фаренхајто- ва и</w:t>
            </w:r>
            <w:r>
              <w:rPr>
                <w:spacing w:val="-2"/>
                <w:sz w:val="14"/>
              </w:rPr>
              <w:t xml:space="preserve"> </w:t>
            </w:r>
            <w:r>
              <w:rPr>
                <w:sz w:val="14"/>
              </w:rPr>
              <w:t>Келвинова.</w:t>
            </w:r>
          </w:p>
          <w:p w:rsidR="00E53F39" w:rsidRDefault="006408C0">
            <w:pPr>
              <w:pStyle w:val="TableParagraph"/>
              <w:numPr>
                <w:ilvl w:val="0"/>
                <w:numId w:val="1219"/>
              </w:numPr>
              <w:tabs>
                <w:tab w:val="left" w:pos="176"/>
              </w:tabs>
              <w:spacing w:line="158" w:lineRule="exact"/>
              <w:ind w:hanging="119"/>
              <w:rPr>
                <w:sz w:val="14"/>
              </w:rPr>
            </w:pPr>
            <w:r>
              <w:rPr>
                <w:sz w:val="14"/>
              </w:rPr>
              <w:t>Једначина стања идеалног</w:t>
            </w:r>
            <w:r>
              <w:rPr>
                <w:spacing w:val="-4"/>
                <w:sz w:val="14"/>
              </w:rPr>
              <w:t xml:space="preserve"> </w:t>
            </w:r>
            <w:r>
              <w:rPr>
                <w:sz w:val="14"/>
              </w:rPr>
              <w:t>гаса.</w:t>
            </w:r>
          </w:p>
          <w:p w:rsidR="00E53F39" w:rsidRDefault="006408C0">
            <w:pPr>
              <w:pStyle w:val="TableParagraph"/>
              <w:numPr>
                <w:ilvl w:val="0"/>
                <w:numId w:val="1219"/>
              </w:numPr>
              <w:tabs>
                <w:tab w:val="left" w:pos="176"/>
              </w:tabs>
              <w:ind w:right="475" w:hanging="119"/>
              <w:rPr>
                <w:sz w:val="14"/>
              </w:rPr>
            </w:pPr>
            <w:r>
              <w:rPr>
                <w:sz w:val="14"/>
              </w:rPr>
              <w:t>Количина топлоте,</w:t>
            </w:r>
            <w:r>
              <w:rPr>
                <w:spacing w:val="-18"/>
                <w:sz w:val="14"/>
              </w:rPr>
              <w:t xml:space="preserve"> </w:t>
            </w:r>
            <w:r>
              <w:rPr>
                <w:sz w:val="14"/>
              </w:rPr>
              <w:t xml:space="preserve">специфични топлотни </w:t>
            </w:r>
            <w:r>
              <w:rPr>
                <w:spacing w:val="-3"/>
                <w:sz w:val="14"/>
              </w:rPr>
              <w:t>капацитет.</w:t>
            </w:r>
          </w:p>
        </w:tc>
        <w:tc>
          <w:tcPr>
            <w:tcW w:w="2551" w:type="dxa"/>
            <w:vMerge/>
            <w:tcBorders>
              <w:top w:val="nil"/>
            </w:tcBorders>
          </w:tcPr>
          <w:p w:rsidR="00E53F39" w:rsidRDefault="00E53F39">
            <w:pPr>
              <w:rPr>
                <w:sz w:val="2"/>
                <w:szCs w:val="2"/>
              </w:rPr>
            </w:pPr>
          </w:p>
        </w:tc>
      </w:tr>
      <w:tr w:rsidR="00E53F39">
        <w:trPr>
          <w:trHeight w:val="1480"/>
        </w:trPr>
        <w:tc>
          <w:tcPr>
            <w:tcW w:w="1474" w:type="dxa"/>
          </w:tcPr>
          <w:p w:rsidR="00E53F39" w:rsidRDefault="006408C0">
            <w:pPr>
              <w:pStyle w:val="TableParagraph"/>
              <w:spacing w:before="19"/>
              <w:ind w:left="56" w:firstLine="0"/>
              <w:rPr>
                <w:sz w:val="14"/>
              </w:rPr>
            </w:pPr>
            <w:r>
              <w:rPr>
                <w:sz w:val="14"/>
              </w:rPr>
              <w:t>Осцилације</w:t>
            </w:r>
          </w:p>
        </w:tc>
        <w:tc>
          <w:tcPr>
            <w:tcW w:w="1701" w:type="dxa"/>
          </w:tcPr>
          <w:p w:rsidR="00E53F39" w:rsidRDefault="006408C0">
            <w:pPr>
              <w:pStyle w:val="TableParagraph"/>
              <w:numPr>
                <w:ilvl w:val="0"/>
                <w:numId w:val="1218"/>
              </w:numPr>
              <w:tabs>
                <w:tab w:val="left" w:pos="177"/>
              </w:tabs>
              <w:spacing w:before="19"/>
              <w:ind w:right="108"/>
              <w:rPr>
                <w:sz w:val="14"/>
              </w:rPr>
            </w:pPr>
            <w:r>
              <w:rPr>
                <w:sz w:val="14"/>
              </w:rPr>
              <w:t>Стицање основних зна- ња о</w:t>
            </w:r>
            <w:r>
              <w:rPr>
                <w:spacing w:val="-1"/>
                <w:sz w:val="14"/>
              </w:rPr>
              <w:t xml:space="preserve"> </w:t>
            </w:r>
            <w:r>
              <w:rPr>
                <w:sz w:val="14"/>
              </w:rPr>
              <w:t>осцилацијама.</w:t>
            </w:r>
          </w:p>
        </w:tc>
        <w:tc>
          <w:tcPr>
            <w:tcW w:w="2268" w:type="dxa"/>
          </w:tcPr>
          <w:p w:rsidR="00E53F39" w:rsidRDefault="006408C0">
            <w:pPr>
              <w:pStyle w:val="TableParagraph"/>
              <w:numPr>
                <w:ilvl w:val="0"/>
                <w:numId w:val="1217"/>
              </w:numPr>
              <w:tabs>
                <w:tab w:val="left" w:pos="177"/>
              </w:tabs>
              <w:spacing w:before="19"/>
              <w:ind w:right="105"/>
              <w:rPr>
                <w:sz w:val="14"/>
              </w:rPr>
            </w:pPr>
            <w:r>
              <w:rPr>
                <w:sz w:val="14"/>
              </w:rPr>
              <w:t>објасни појам осцилација,</w:t>
            </w:r>
            <w:r>
              <w:rPr>
                <w:spacing w:val="-10"/>
                <w:sz w:val="14"/>
              </w:rPr>
              <w:t xml:space="preserve"> </w:t>
            </w:r>
            <w:r>
              <w:rPr>
                <w:sz w:val="14"/>
              </w:rPr>
              <w:t>њихов настанак и карактеристичне величине осцилаторног кретања (период, учестаност,</w:t>
            </w:r>
            <w:r>
              <w:rPr>
                <w:spacing w:val="-18"/>
                <w:sz w:val="14"/>
              </w:rPr>
              <w:t xml:space="preserve"> </w:t>
            </w:r>
            <w:r>
              <w:rPr>
                <w:sz w:val="14"/>
              </w:rPr>
              <w:t>амплитуда);</w:t>
            </w:r>
          </w:p>
          <w:p w:rsidR="00E53F39" w:rsidRDefault="006408C0">
            <w:pPr>
              <w:pStyle w:val="TableParagraph"/>
              <w:numPr>
                <w:ilvl w:val="0"/>
                <w:numId w:val="1217"/>
              </w:numPr>
              <w:tabs>
                <w:tab w:val="left" w:pos="177"/>
              </w:tabs>
              <w:spacing w:line="237" w:lineRule="auto"/>
              <w:ind w:right="183"/>
              <w:rPr>
                <w:sz w:val="14"/>
              </w:rPr>
            </w:pPr>
            <w:r>
              <w:rPr>
                <w:sz w:val="14"/>
              </w:rPr>
              <w:t>разликује слободне, принудне</w:t>
            </w:r>
            <w:r>
              <w:rPr>
                <w:spacing w:val="-19"/>
                <w:sz w:val="14"/>
              </w:rPr>
              <w:t xml:space="preserve"> </w:t>
            </w:r>
            <w:r>
              <w:rPr>
                <w:sz w:val="14"/>
              </w:rPr>
              <w:t>и пригушене</w:t>
            </w:r>
            <w:r>
              <w:rPr>
                <w:spacing w:val="-2"/>
                <w:sz w:val="14"/>
              </w:rPr>
              <w:t xml:space="preserve"> </w:t>
            </w:r>
            <w:r>
              <w:rPr>
                <w:sz w:val="14"/>
              </w:rPr>
              <w:t>осцилације;</w:t>
            </w:r>
          </w:p>
          <w:p w:rsidR="00E53F39" w:rsidRDefault="006408C0">
            <w:pPr>
              <w:pStyle w:val="TableParagraph"/>
              <w:numPr>
                <w:ilvl w:val="0"/>
                <w:numId w:val="1217"/>
              </w:numPr>
              <w:tabs>
                <w:tab w:val="left" w:pos="177"/>
              </w:tabs>
              <w:ind w:right="131"/>
              <w:rPr>
                <w:sz w:val="14"/>
              </w:rPr>
            </w:pPr>
            <w:r>
              <w:rPr>
                <w:sz w:val="14"/>
              </w:rPr>
              <w:t>образложи појам резонанције и уочи</w:t>
            </w:r>
            <w:r>
              <w:rPr>
                <w:spacing w:val="-8"/>
                <w:sz w:val="14"/>
              </w:rPr>
              <w:t xml:space="preserve"> </w:t>
            </w:r>
            <w:r>
              <w:rPr>
                <w:sz w:val="14"/>
              </w:rPr>
              <w:t>њену</w:t>
            </w:r>
            <w:r>
              <w:rPr>
                <w:spacing w:val="-9"/>
                <w:sz w:val="14"/>
              </w:rPr>
              <w:t xml:space="preserve"> </w:t>
            </w:r>
            <w:r>
              <w:rPr>
                <w:sz w:val="14"/>
              </w:rPr>
              <w:t>примену</w:t>
            </w:r>
            <w:r>
              <w:rPr>
                <w:spacing w:val="-9"/>
                <w:sz w:val="14"/>
              </w:rPr>
              <w:t xml:space="preserve"> </w:t>
            </w:r>
            <w:r>
              <w:rPr>
                <w:sz w:val="14"/>
              </w:rPr>
              <w:t>у</w:t>
            </w:r>
            <w:r>
              <w:rPr>
                <w:spacing w:val="-8"/>
                <w:sz w:val="14"/>
              </w:rPr>
              <w:t xml:space="preserve"> </w:t>
            </w:r>
            <w:r>
              <w:rPr>
                <w:sz w:val="14"/>
              </w:rPr>
              <w:t>свакоднев- ном</w:t>
            </w:r>
            <w:r>
              <w:rPr>
                <w:spacing w:val="-1"/>
                <w:sz w:val="14"/>
              </w:rPr>
              <w:t xml:space="preserve"> </w:t>
            </w:r>
            <w:r>
              <w:rPr>
                <w:sz w:val="14"/>
              </w:rPr>
              <w:t>животу;</w:t>
            </w:r>
          </w:p>
        </w:tc>
        <w:tc>
          <w:tcPr>
            <w:tcW w:w="2551" w:type="dxa"/>
          </w:tcPr>
          <w:p w:rsidR="00E53F39" w:rsidRDefault="006408C0">
            <w:pPr>
              <w:pStyle w:val="TableParagraph"/>
              <w:numPr>
                <w:ilvl w:val="0"/>
                <w:numId w:val="1216"/>
              </w:numPr>
              <w:tabs>
                <w:tab w:val="left" w:pos="176"/>
              </w:tabs>
              <w:spacing w:before="19"/>
              <w:ind w:right="143" w:hanging="119"/>
              <w:rPr>
                <w:sz w:val="14"/>
              </w:rPr>
            </w:pPr>
            <w:r>
              <w:rPr>
                <w:sz w:val="14"/>
              </w:rPr>
              <w:t>Осцилације у механици,</w:t>
            </w:r>
            <w:r>
              <w:rPr>
                <w:spacing w:val="-21"/>
                <w:sz w:val="14"/>
              </w:rPr>
              <w:t xml:space="preserve"> </w:t>
            </w:r>
            <w:r>
              <w:rPr>
                <w:sz w:val="14"/>
              </w:rPr>
              <w:t>хармонијске осцилације.</w:t>
            </w:r>
          </w:p>
          <w:p w:rsidR="00E53F39" w:rsidRDefault="006408C0">
            <w:pPr>
              <w:pStyle w:val="TableParagraph"/>
              <w:numPr>
                <w:ilvl w:val="0"/>
                <w:numId w:val="1216"/>
              </w:numPr>
              <w:tabs>
                <w:tab w:val="left" w:pos="176"/>
              </w:tabs>
              <w:ind w:right="425" w:hanging="119"/>
              <w:rPr>
                <w:sz w:val="14"/>
              </w:rPr>
            </w:pPr>
            <w:r>
              <w:rPr>
                <w:sz w:val="14"/>
              </w:rPr>
              <w:t>Слободне, принудне,</w:t>
            </w:r>
            <w:r>
              <w:rPr>
                <w:spacing w:val="-22"/>
                <w:sz w:val="14"/>
              </w:rPr>
              <w:t xml:space="preserve"> </w:t>
            </w:r>
            <w:r>
              <w:rPr>
                <w:sz w:val="14"/>
              </w:rPr>
              <w:t>пригушене осцилације.</w:t>
            </w:r>
          </w:p>
          <w:p w:rsidR="00E53F39" w:rsidRDefault="006408C0">
            <w:pPr>
              <w:pStyle w:val="TableParagraph"/>
              <w:numPr>
                <w:ilvl w:val="0"/>
                <w:numId w:val="1216"/>
              </w:numPr>
              <w:tabs>
                <w:tab w:val="left" w:pos="176"/>
              </w:tabs>
              <w:spacing w:line="159" w:lineRule="exact"/>
              <w:ind w:hanging="119"/>
              <w:rPr>
                <w:sz w:val="14"/>
              </w:rPr>
            </w:pPr>
            <w:r>
              <w:rPr>
                <w:sz w:val="14"/>
              </w:rPr>
              <w:t>Резонанција.</w:t>
            </w:r>
          </w:p>
        </w:tc>
        <w:tc>
          <w:tcPr>
            <w:tcW w:w="2551" w:type="dxa"/>
            <w:vMerge/>
            <w:tcBorders>
              <w:top w:val="nil"/>
            </w:tcBorders>
          </w:tcPr>
          <w:p w:rsidR="00E53F39" w:rsidRDefault="00E53F39">
            <w:pPr>
              <w:rPr>
                <w:sz w:val="2"/>
                <w:szCs w:val="2"/>
              </w:rPr>
            </w:pPr>
          </w:p>
        </w:tc>
      </w:tr>
    </w:tbl>
    <w:p w:rsidR="00E53F39" w:rsidRDefault="006408C0">
      <w:pPr>
        <w:spacing w:before="158"/>
        <w:ind w:right="569"/>
        <w:jc w:val="center"/>
        <w:rPr>
          <w:sz w:val="18"/>
        </w:rPr>
      </w:pPr>
      <w:r>
        <w:rPr>
          <w:b/>
          <w:sz w:val="18"/>
        </w:rPr>
        <w:t xml:space="preserve">Кључни појмови садржаја: </w:t>
      </w:r>
      <w:r>
        <w:rPr>
          <w:sz w:val="18"/>
        </w:rPr>
        <w:t>брзина, убрзање, сила, рад, енергија, снага, притисак, изопроцеси, флуиди, фазни прелази.</w:t>
      </w:r>
    </w:p>
    <w:p w:rsidR="00E53F39" w:rsidRDefault="00E53F39">
      <w:pPr>
        <w:pStyle w:val="BodyText"/>
        <w:spacing w:line="240" w:lineRule="auto"/>
        <w:ind w:left="0" w:firstLine="0"/>
        <w:rPr>
          <w:sz w:val="20"/>
        </w:rPr>
      </w:pPr>
    </w:p>
    <w:p w:rsidR="00E53F39" w:rsidRDefault="00E53F39">
      <w:pPr>
        <w:pStyle w:val="BodyText"/>
        <w:spacing w:before="4" w:line="240" w:lineRule="auto"/>
        <w:ind w:left="0" w:firstLine="0"/>
        <w:rPr>
          <w:sz w:val="20"/>
        </w:rPr>
      </w:pPr>
    </w:p>
    <w:p w:rsidR="00E53F39" w:rsidRDefault="006408C0">
      <w:pPr>
        <w:tabs>
          <w:tab w:val="left" w:pos="2424"/>
        </w:tabs>
        <w:ind w:left="157"/>
        <w:rPr>
          <w:b/>
          <w:sz w:val="14"/>
        </w:rPr>
      </w:pPr>
      <w:r>
        <w:rPr>
          <w:sz w:val="14"/>
        </w:rPr>
        <w:t>Назив</w:t>
      </w:r>
      <w:r>
        <w:rPr>
          <w:spacing w:val="-4"/>
          <w:sz w:val="14"/>
        </w:rPr>
        <w:t xml:space="preserve"> </w:t>
      </w:r>
      <w:r>
        <w:rPr>
          <w:sz w:val="14"/>
        </w:rPr>
        <w:t>предмета:</w:t>
      </w:r>
      <w:r>
        <w:rPr>
          <w:sz w:val="14"/>
        </w:rPr>
        <w:tab/>
      </w:r>
      <w:r>
        <w:rPr>
          <w:b/>
          <w:sz w:val="14"/>
        </w:rPr>
        <w:t>ХЕМИЈА</w:t>
      </w:r>
    </w:p>
    <w:p w:rsidR="00E53F39" w:rsidRDefault="006408C0">
      <w:pPr>
        <w:pStyle w:val="BodyText"/>
        <w:tabs>
          <w:tab w:val="left" w:pos="2424"/>
        </w:tabs>
        <w:spacing w:before="49" w:line="161" w:lineRule="exact"/>
        <w:ind w:left="157" w:firstLine="0"/>
      </w:pPr>
      <w:r>
        <w:t>Циљеви</w:t>
      </w:r>
      <w:r>
        <w:rPr>
          <w:spacing w:val="-4"/>
        </w:rPr>
        <w:t xml:space="preserve"> </w:t>
      </w:r>
      <w:r>
        <w:t>предмета:</w:t>
      </w:r>
      <w:r>
        <w:tab/>
        <w:t>– Разумевање концепта о корпускуларној грађи</w:t>
      </w:r>
      <w:r>
        <w:rPr>
          <w:spacing w:val="-4"/>
        </w:rPr>
        <w:t xml:space="preserve"> </w:t>
      </w:r>
      <w:r>
        <w:t>супстанци.</w:t>
      </w:r>
    </w:p>
    <w:p w:rsidR="00E53F39" w:rsidRDefault="006408C0">
      <w:pPr>
        <w:pStyle w:val="ListParagraph"/>
        <w:numPr>
          <w:ilvl w:val="0"/>
          <w:numId w:val="1244"/>
        </w:numPr>
        <w:tabs>
          <w:tab w:val="left" w:pos="2530"/>
        </w:tabs>
        <w:rPr>
          <w:sz w:val="14"/>
        </w:rPr>
      </w:pPr>
      <w:r>
        <w:rPr>
          <w:sz w:val="14"/>
        </w:rPr>
        <w:t>Разумевање односа између структуре супстанци и њихових</w:t>
      </w:r>
      <w:r>
        <w:rPr>
          <w:spacing w:val="-3"/>
          <w:sz w:val="14"/>
        </w:rPr>
        <w:t xml:space="preserve"> </w:t>
      </w:r>
      <w:r>
        <w:rPr>
          <w:sz w:val="14"/>
        </w:rPr>
        <w:t>својстава.</w:t>
      </w:r>
    </w:p>
    <w:p w:rsidR="00E53F39" w:rsidRDefault="006408C0">
      <w:pPr>
        <w:pStyle w:val="ListParagraph"/>
        <w:numPr>
          <w:ilvl w:val="0"/>
          <w:numId w:val="1244"/>
        </w:numPr>
        <w:tabs>
          <w:tab w:val="left" w:pos="2530"/>
        </w:tabs>
        <w:rPr>
          <w:sz w:val="14"/>
        </w:rPr>
      </w:pPr>
      <w:r>
        <w:rPr>
          <w:sz w:val="14"/>
        </w:rPr>
        <w:t>Разумевање утицаја међумолекулских сила на физичка својства</w:t>
      </w:r>
      <w:r>
        <w:rPr>
          <w:spacing w:val="-5"/>
          <w:sz w:val="14"/>
        </w:rPr>
        <w:t xml:space="preserve"> </w:t>
      </w:r>
      <w:r>
        <w:rPr>
          <w:sz w:val="14"/>
        </w:rPr>
        <w:t>супстанци.</w:t>
      </w:r>
    </w:p>
    <w:p w:rsidR="00E53F39" w:rsidRDefault="006408C0">
      <w:pPr>
        <w:pStyle w:val="ListParagraph"/>
        <w:numPr>
          <w:ilvl w:val="0"/>
          <w:numId w:val="1244"/>
        </w:numPr>
        <w:tabs>
          <w:tab w:val="left" w:pos="2530"/>
        </w:tabs>
        <w:rPr>
          <w:sz w:val="14"/>
        </w:rPr>
      </w:pPr>
      <w:r>
        <w:rPr>
          <w:sz w:val="14"/>
        </w:rPr>
        <w:t>Развој концепта о корпускуларној грађи супстанце на основу разумевања односа компоненти у дисперзном</w:t>
      </w:r>
      <w:r>
        <w:rPr>
          <w:spacing w:val="-23"/>
          <w:sz w:val="14"/>
        </w:rPr>
        <w:t xml:space="preserve"> </w:t>
      </w:r>
      <w:r>
        <w:rPr>
          <w:sz w:val="14"/>
        </w:rPr>
        <w:t>систему.</w:t>
      </w:r>
    </w:p>
    <w:p w:rsidR="00E53F39" w:rsidRDefault="006408C0">
      <w:pPr>
        <w:pStyle w:val="ListParagraph"/>
        <w:numPr>
          <w:ilvl w:val="0"/>
          <w:numId w:val="1244"/>
        </w:numPr>
        <w:tabs>
          <w:tab w:val="left" w:pos="2530"/>
        </w:tabs>
        <w:rPr>
          <w:sz w:val="14"/>
        </w:rPr>
      </w:pPr>
      <w:r>
        <w:rPr>
          <w:sz w:val="14"/>
        </w:rPr>
        <w:t>Разумевање односа између квалитативног састава дисперзног система и његових</w:t>
      </w:r>
      <w:r>
        <w:rPr>
          <w:spacing w:val="-6"/>
          <w:sz w:val="14"/>
        </w:rPr>
        <w:t xml:space="preserve"> </w:t>
      </w:r>
      <w:r>
        <w:rPr>
          <w:sz w:val="14"/>
        </w:rPr>
        <w:t>својстава.</w:t>
      </w:r>
    </w:p>
    <w:p w:rsidR="00E53F39" w:rsidRDefault="006408C0">
      <w:pPr>
        <w:pStyle w:val="ListParagraph"/>
        <w:numPr>
          <w:ilvl w:val="0"/>
          <w:numId w:val="1244"/>
        </w:numPr>
        <w:tabs>
          <w:tab w:val="left" w:pos="2530"/>
        </w:tabs>
        <w:rPr>
          <w:sz w:val="14"/>
        </w:rPr>
      </w:pPr>
      <w:r>
        <w:rPr>
          <w:sz w:val="14"/>
        </w:rPr>
        <w:t>Разумевање односа између квантитативног састава дисперзног система и његових</w:t>
      </w:r>
      <w:r>
        <w:rPr>
          <w:spacing w:val="-6"/>
          <w:sz w:val="14"/>
        </w:rPr>
        <w:t xml:space="preserve"> </w:t>
      </w:r>
      <w:r>
        <w:rPr>
          <w:sz w:val="14"/>
        </w:rPr>
        <w:t>својстава.</w:t>
      </w:r>
    </w:p>
    <w:p w:rsidR="00E53F39" w:rsidRDefault="006408C0">
      <w:pPr>
        <w:pStyle w:val="ListParagraph"/>
        <w:numPr>
          <w:ilvl w:val="0"/>
          <w:numId w:val="1244"/>
        </w:numPr>
        <w:tabs>
          <w:tab w:val="left" w:pos="2530"/>
        </w:tabs>
        <w:rPr>
          <w:sz w:val="14"/>
        </w:rPr>
      </w:pPr>
      <w:r>
        <w:rPr>
          <w:sz w:val="14"/>
        </w:rPr>
        <w:t>Сагледавање значаја примене дисперзних система у свакодневном животу и професионалном</w:t>
      </w:r>
      <w:r>
        <w:rPr>
          <w:spacing w:val="-11"/>
          <w:sz w:val="14"/>
        </w:rPr>
        <w:t xml:space="preserve"> </w:t>
      </w:r>
      <w:r>
        <w:rPr>
          <w:spacing w:val="-3"/>
          <w:sz w:val="14"/>
        </w:rPr>
        <w:t>раду.</w:t>
      </w:r>
    </w:p>
    <w:p w:rsidR="00E53F39" w:rsidRDefault="006408C0">
      <w:pPr>
        <w:pStyle w:val="ListParagraph"/>
        <w:numPr>
          <w:ilvl w:val="0"/>
          <w:numId w:val="1244"/>
        </w:numPr>
        <w:tabs>
          <w:tab w:val="left" w:pos="2530"/>
        </w:tabs>
        <w:rPr>
          <w:sz w:val="14"/>
        </w:rPr>
      </w:pPr>
      <w:r>
        <w:rPr>
          <w:sz w:val="14"/>
        </w:rPr>
        <w:t xml:space="preserve">Разумевање концепта одржања материје кроз принципе одржања масе </w:t>
      </w:r>
      <w:r>
        <w:rPr>
          <w:sz w:val="14"/>
        </w:rPr>
        <w:t>и</w:t>
      </w:r>
      <w:r>
        <w:rPr>
          <w:spacing w:val="-6"/>
          <w:sz w:val="14"/>
        </w:rPr>
        <w:t xml:space="preserve"> </w:t>
      </w:r>
      <w:r>
        <w:rPr>
          <w:sz w:val="14"/>
        </w:rPr>
        <w:t>енергије.</w:t>
      </w:r>
    </w:p>
    <w:p w:rsidR="00E53F39" w:rsidRDefault="006408C0">
      <w:pPr>
        <w:pStyle w:val="ListParagraph"/>
        <w:numPr>
          <w:ilvl w:val="0"/>
          <w:numId w:val="1244"/>
        </w:numPr>
        <w:tabs>
          <w:tab w:val="left" w:pos="2530"/>
        </w:tabs>
        <w:rPr>
          <w:sz w:val="14"/>
        </w:rPr>
      </w:pPr>
      <w:r>
        <w:rPr>
          <w:sz w:val="14"/>
        </w:rPr>
        <w:t>Развој концепта о корпускуларној грађи супстанце на основу разумевања хемијских</w:t>
      </w:r>
      <w:r>
        <w:rPr>
          <w:spacing w:val="-9"/>
          <w:sz w:val="14"/>
        </w:rPr>
        <w:t xml:space="preserve"> </w:t>
      </w:r>
      <w:r>
        <w:rPr>
          <w:sz w:val="14"/>
        </w:rPr>
        <w:t>реакција.</w:t>
      </w:r>
    </w:p>
    <w:p w:rsidR="00E53F39" w:rsidRDefault="006408C0">
      <w:pPr>
        <w:pStyle w:val="ListParagraph"/>
        <w:numPr>
          <w:ilvl w:val="0"/>
          <w:numId w:val="1244"/>
        </w:numPr>
        <w:tabs>
          <w:tab w:val="left" w:pos="2530"/>
        </w:tabs>
        <w:rPr>
          <w:sz w:val="14"/>
        </w:rPr>
      </w:pPr>
      <w:r>
        <w:rPr>
          <w:sz w:val="14"/>
        </w:rPr>
        <w:t>Разумевање односа структуре супстанци и њихових</w:t>
      </w:r>
      <w:r>
        <w:rPr>
          <w:spacing w:val="-3"/>
          <w:sz w:val="14"/>
        </w:rPr>
        <w:t xml:space="preserve"> </w:t>
      </w:r>
      <w:r>
        <w:rPr>
          <w:sz w:val="14"/>
        </w:rPr>
        <w:t>својстава.</w:t>
      </w:r>
    </w:p>
    <w:p w:rsidR="00E53F39" w:rsidRDefault="006408C0">
      <w:pPr>
        <w:pStyle w:val="ListParagraph"/>
        <w:numPr>
          <w:ilvl w:val="0"/>
          <w:numId w:val="1244"/>
        </w:numPr>
        <w:tabs>
          <w:tab w:val="left" w:pos="2530"/>
        </w:tabs>
        <w:rPr>
          <w:sz w:val="14"/>
        </w:rPr>
      </w:pPr>
      <w:r>
        <w:rPr>
          <w:sz w:val="14"/>
        </w:rPr>
        <w:t>Сагледавање значаја примене елемената и једињења у професионалном раду и свакодневном</w:t>
      </w:r>
      <w:r>
        <w:rPr>
          <w:spacing w:val="-11"/>
          <w:sz w:val="14"/>
        </w:rPr>
        <w:t xml:space="preserve"> </w:t>
      </w:r>
      <w:r>
        <w:rPr>
          <w:spacing w:val="-3"/>
          <w:sz w:val="14"/>
        </w:rPr>
        <w:t>животу.</w:t>
      </w:r>
    </w:p>
    <w:p w:rsidR="00E53F39" w:rsidRDefault="006408C0">
      <w:pPr>
        <w:pStyle w:val="ListParagraph"/>
        <w:numPr>
          <w:ilvl w:val="0"/>
          <w:numId w:val="1244"/>
        </w:numPr>
        <w:tabs>
          <w:tab w:val="left" w:pos="2530"/>
        </w:tabs>
        <w:rPr>
          <w:sz w:val="14"/>
        </w:rPr>
      </w:pPr>
      <w:r>
        <w:rPr>
          <w:sz w:val="14"/>
        </w:rPr>
        <w:t>Р</w:t>
      </w:r>
      <w:r>
        <w:rPr>
          <w:sz w:val="14"/>
        </w:rPr>
        <w:t>азумевање значаја и примене елемената, једињења и легура у техничко-технолошким</w:t>
      </w:r>
      <w:r>
        <w:rPr>
          <w:spacing w:val="-12"/>
          <w:sz w:val="14"/>
        </w:rPr>
        <w:t xml:space="preserve"> </w:t>
      </w:r>
      <w:r>
        <w:rPr>
          <w:sz w:val="14"/>
        </w:rPr>
        <w:t>процесима.</w:t>
      </w:r>
    </w:p>
    <w:p w:rsidR="00E53F39" w:rsidRDefault="006408C0">
      <w:pPr>
        <w:pStyle w:val="ListParagraph"/>
        <w:numPr>
          <w:ilvl w:val="0"/>
          <w:numId w:val="1244"/>
        </w:numPr>
        <w:tabs>
          <w:tab w:val="left" w:pos="2530"/>
        </w:tabs>
        <w:rPr>
          <w:sz w:val="14"/>
        </w:rPr>
      </w:pPr>
      <w:r>
        <w:rPr>
          <w:sz w:val="14"/>
        </w:rPr>
        <w:t>Развој одговорног става према коришћењу супстанци у свакодневном животу и професионалном</w:t>
      </w:r>
      <w:r>
        <w:rPr>
          <w:spacing w:val="-10"/>
          <w:sz w:val="14"/>
        </w:rPr>
        <w:t xml:space="preserve"> </w:t>
      </w:r>
      <w:r>
        <w:rPr>
          <w:spacing w:val="-3"/>
          <w:sz w:val="14"/>
        </w:rPr>
        <w:t>раду.</w:t>
      </w:r>
    </w:p>
    <w:p w:rsidR="00E53F39" w:rsidRDefault="006408C0">
      <w:pPr>
        <w:pStyle w:val="ListParagraph"/>
        <w:numPr>
          <w:ilvl w:val="0"/>
          <w:numId w:val="1244"/>
        </w:numPr>
        <w:tabs>
          <w:tab w:val="left" w:pos="2530"/>
        </w:tabs>
        <w:spacing w:line="161" w:lineRule="exact"/>
        <w:rPr>
          <w:sz w:val="14"/>
        </w:rPr>
      </w:pPr>
      <w:r>
        <w:rPr>
          <w:sz w:val="14"/>
        </w:rPr>
        <w:t>Разумевање</w:t>
      </w:r>
      <w:r>
        <w:rPr>
          <w:spacing w:val="-6"/>
          <w:sz w:val="14"/>
        </w:rPr>
        <w:t xml:space="preserve"> </w:t>
      </w:r>
      <w:r>
        <w:rPr>
          <w:sz w:val="14"/>
        </w:rPr>
        <w:t>и</w:t>
      </w:r>
      <w:r>
        <w:rPr>
          <w:spacing w:val="-6"/>
          <w:sz w:val="14"/>
        </w:rPr>
        <w:t xml:space="preserve"> </w:t>
      </w:r>
      <w:r>
        <w:rPr>
          <w:sz w:val="14"/>
        </w:rPr>
        <w:t>просуђивање</w:t>
      </w:r>
      <w:r>
        <w:rPr>
          <w:spacing w:val="-6"/>
          <w:sz w:val="14"/>
        </w:rPr>
        <w:t xml:space="preserve"> </w:t>
      </w:r>
      <w:r>
        <w:rPr>
          <w:sz w:val="14"/>
        </w:rPr>
        <w:t>начина</w:t>
      </w:r>
      <w:r>
        <w:rPr>
          <w:spacing w:val="-6"/>
          <w:sz w:val="14"/>
        </w:rPr>
        <w:t xml:space="preserve"> </w:t>
      </w:r>
      <w:r>
        <w:rPr>
          <w:sz w:val="14"/>
        </w:rPr>
        <w:t>одлагања</w:t>
      </w:r>
      <w:r>
        <w:rPr>
          <w:spacing w:val="-6"/>
          <w:sz w:val="14"/>
        </w:rPr>
        <w:t xml:space="preserve"> </w:t>
      </w:r>
      <w:r>
        <w:rPr>
          <w:sz w:val="14"/>
        </w:rPr>
        <w:t>и</w:t>
      </w:r>
      <w:r>
        <w:rPr>
          <w:spacing w:val="-6"/>
          <w:sz w:val="14"/>
        </w:rPr>
        <w:t xml:space="preserve"> </w:t>
      </w:r>
      <w:r>
        <w:rPr>
          <w:sz w:val="14"/>
        </w:rPr>
        <w:t>уништавања</w:t>
      </w:r>
      <w:r>
        <w:rPr>
          <w:spacing w:val="-6"/>
          <w:sz w:val="14"/>
        </w:rPr>
        <w:t xml:space="preserve"> </w:t>
      </w:r>
      <w:r>
        <w:rPr>
          <w:sz w:val="14"/>
        </w:rPr>
        <w:t>хемијских</w:t>
      </w:r>
      <w:r>
        <w:rPr>
          <w:spacing w:val="-6"/>
          <w:sz w:val="14"/>
        </w:rPr>
        <w:t xml:space="preserve"> </w:t>
      </w:r>
      <w:r>
        <w:rPr>
          <w:sz w:val="14"/>
        </w:rPr>
        <w:t>загађи</w:t>
      </w:r>
      <w:r>
        <w:rPr>
          <w:sz w:val="14"/>
        </w:rPr>
        <w:t>вача</w:t>
      </w:r>
      <w:r>
        <w:rPr>
          <w:spacing w:val="-6"/>
          <w:sz w:val="14"/>
        </w:rPr>
        <w:t xml:space="preserve"> </w:t>
      </w:r>
      <w:r>
        <w:rPr>
          <w:sz w:val="14"/>
        </w:rPr>
        <w:t>животне</w:t>
      </w:r>
      <w:r>
        <w:rPr>
          <w:spacing w:val="-6"/>
          <w:sz w:val="14"/>
        </w:rPr>
        <w:t xml:space="preserve"> </w:t>
      </w:r>
      <w:r>
        <w:rPr>
          <w:sz w:val="14"/>
        </w:rPr>
        <w:t>средине.</w:t>
      </w:r>
    </w:p>
    <w:p w:rsidR="00E53F39" w:rsidRDefault="006408C0">
      <w:pPr>
        <w:tabs>
          <w:tab w:val="left" w:pos="2424"/>
        </w:tabs>
        <w:spacing w:before="50"/>
        <w:ind w:left="157"/>
        <w:rPr>
          <w:b/>
          <w:sz w:val="14"/>
        </w:rPr>
      </w:pPr>
      <w:r>
        <w:rPr>
          <w:spacing w:val="-3"/>
          <w:sz w:val="14"/>
        </w:rPr>
        <w:t>Годишњи</w:t>
      </w:r>
      <w:r>
        <w:rPr>
          <w:sz w:val="14"/>
        </w:rPr>
        <w:t xml:space="preserve"> фонд:</w:t>
      </w:r>
      <w:r>
        <w:rPr>
          <w:sz w:val="14"/>
        </w:rPr>
        <w:tab/>
      </w:r>
      <w:r>
        <w:rPr>
          <w:b/>
          <w:sz w:val="14"/>
        </w:rPr>
        <w:t>70</w:t>
      </w:r>
      <w:r>
        <w:rPr>
          <w:b/>
          <w:spacing w:val="-6"/>
          <w:sz w:val="14"/>
        </w:rPr>
        <w:t xml:space="preserve"> </w:t>
      </w:r>
      <w:r>
        <w:rPr>
          <w:b/>
          <w:sz w:val="14"/>
        </w:rPr>
        <w:t>часова</w:t>
      </w:r>
    </w:p>
    <w:p w:rsidR="00E53F39" w:rsidRDefault="006408C0">
      <w:pPr>
        <w:tabs>
          <w:tab w:val="left" w:pos="2424"/>
        </w:tabs>
        <w:spacing w:before="49"/>
        <w:ind w:left="157"/>
        <w:rPr>
          <w:b/>
          <w:sz w:val="14"/>
        </w:rPr>
      </w:pPr>
      <w:r>
        <w:rPr>
          <w:sz w:val="14"/>
        </w:rPr>
        <w:t>Разред:</w:t>
      </w:r>
      <w:r>
        <w:rPr>
          <w:sz w:val="14"/>
        </w:rPr>
        <w:tab/>
      </w:r>
      <w:r>
        <w:rPr>
          <w:b/>
          <w:sz w:val="14"/>
        </w:rPr>
        <w:t>први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878" w:hanging="432"/>
              <w:rPr>
                <w:b/>
                <w:sz w:val="14"/>
              </w:rPr>
            </w:pPr>
            <w:r>
              <w:rPr>
                <w:b/>
                <w:sz w:val="14"/>
              </w:rPr>
              <w:t>НАЧИН ОСТВАРИВАЊА ПРОГРАМА</w:t>
            </w:r>
          </w:p>
        </w:tc>
      </w:tr>
      <w:tr w:rsidR="00E53F39">
        <w:trPr>
          <w:trHeight w:val="1760"/>
        </w:trPr>
        <w:tc>
          <w:tcPr>
            <w:tcW w:w="1474" w:type="dxa"/>
          </w:tcPr>
          <w:p w:rsidR="00E53F39" w:rsidRDefault="006408C0">
            <w:pPr>
              <w:pStyle w:val="TableParagraph"/>
              <w:spacing w:before="18"/>
              <w:ind w:left="23" w:right="99" w:firstLine="0"/>
              <w:jc w:val="center"/>
              <w:rPr>
                <w:sz w:val="14"/>
              </w:rPr>
            </w:pPr>
            <w:r>
              <w:rPr>
                <w:sz w:val="14"/>
              </w:rPr>
              <w:t>Структура супстанци</w:t>
            </w:r>
          </w:p>
        </w:tc>
        <w:tc>
          <w:tcPr>
            <w:tcW w:w="1701" w:type="dxa"/>
          </w:tcPr>
          <w:p w:rsidR="00E53F39" w:rsidRDefault="006408C0">
            <w:pPr>
              <w:pStyle w:val="TableParagraph"/>
              <w:numPr>
                <w:ilvl w:val="0"/>
                <w:numId w:val="1215"/>
              </w:numPr>
              <w:tabs>
                <w:tab w:val="left" w:pos="177"/>
              </w:tabs>
              <w:spacing w:before="22" w:line="232" w:lineRule="auto"/>
              <w:ind w:right="128"/>
              <w:rPr>
                <w:sz w:val="14"/>
              </w:rPr>
            </w:pPr>
            <w:r>
              <w:rPr>
                <w:sz w:val="14"/>
              </w:rPr>
              <w:t>Разумевање концепта</w:t>
            </w:r>
            <w:r>
              <w:rPr>
                <w:spacing w:val="-15"/>
                <w:sz w:val="14"/>
              </w:rPr>
              <w:t xml:space="preserve"> </w:t>
            </w:r>
            <w:r>
              <w:rPr>
                <w:sz w:val="14"/>
              </w:rPr>
              <w:t>о корпускуларној грађи супстанци.</w:t>
            </w:r>
          </w:p>
          <w:p w:rsidR="00E53F39" w:rsidRDefault="006408C0">
            <w:pPr>
              <w:pStyle w:val="TableParagraph"/>
              <w:numPr>
                <w:ilvl w:val="0"/>
                <w:numId w:val="1215"/>
              </w:numPr>
              <w:tabs>
                <w:tab w:val="left" w:pos="177"/>
              </w:tabs>
              <w:spacing w:line="232" w:lineRule="auto"/>
              <w:ind w:right="228"/>
              <w:rPr>
                <w:sz w:val="14"/>
              </w:rPr>
            </w:pPr>
            <w:r>
              <w:rPr>
                <w:sz w:val="14"/>
              </w:rPr>
              <w:t>Разумевање односа између структуре супстанци и</w:t>
            </w:r>
            <w:r>
              <w:rPr>
                <w:spacing w:val="-10"/>
                <w:sz w:val="14"/>
              </w:rPr>
              <w:t xml:space="preserve"> </w:t>
            </w:r>
            <w:r>
              <w:rPr>
                <w:sz w:val="14"/>
              </w:rPr>
              <w:t>њихових својстава.</w:t>
            </w:r>
          </w:p>
          <w:p w:rsidR="00E53F39" w:rsidRDefault="006408C0">
            <w:pPr>
              <w:pStyle w:val="TableParagraph"/>
              <w:numPr>
                <w:ilvl w:val="0"/>
                <w:numId w:val="1215"/>
              </w:numPr>
              <w:tabs>
                <w:tab w:val="left" w:pos="177"/>
              </w:tabs>
              <w:spacing w:line="232" w:lineRule="auto"/>
              <w:ind w:right="158"/>
              <w:rPr>
                <w:sz w:val="14"/>
              </w:rPr>
            </w:pPr>
            <w:r>
              <w:rPr>
                <w:sz w:val="14"/>
              </w:rPr>
              <w:t>Разумевање утицаја међумолекулских</w:t>
            </w:r>
            <w:r>
              <w:rPr>
                <w:spacing w:val="-16"/>
                <w:sz w:val="14"/>
              </w:rPr>
              <w:t xml:space="preserve"> </w:t>
            </w:r>
            <w:r>
              <w:rPr>
                <w:sz w:val="14"/>
              </w:rPr>
              <w:t>сила на физичка својства супстанци.</w:t>
            </w:r>
          </w:p>
        </w:tc>
        <w:tc>
          <w:tcPr>
            <w:tcW w:w="2268" w:type="dxa"/>
          </w:tcPr>
          <w:p w:rsidR="00E53F39" w:rsidRDefault="006408C0">
            <w:pPr>
              <w:pStyle w:val="TableParagraph"/>
              <w:numPr>
                <w:ilvl w:val="0"/>
                <w:numId w:val="1214"/>
              </w:numPr>
              <w:tabs>
                <w:tab w:val="left" w:pos="177"/>
              </w:tabs>
              <w:spacing w:before="21" w:line="232" w:lineRule="auto"/>
              <w:ind w:right="385"/>
              <w:rPr>
                <w:sz w:val="14"/>
              </w:rPr>
            </w:pPr>
            <w:r>
              <w:rPr>
                <w:sz w:val="14"/>
              </w:rPr>
              <w:t>објасни електронеутралност атома;</w:t>
            </w:r>
          </w:p>
          <w:p w:rsidR="00E53F39" w:rsidRDefault="006408C0">
            <w:pPr>
              <w:pStyle w:val="TableParagraph"/>
              <w:numPr>
                <w:ilvl w:val="0"/>
                <w:numId w:val="1214"/>
              </w:numPr>
              <w:tabs>
                <w:tab w:val="left" w:pos="177"/>
              </w:tabs>
              <w:spacing w:line="232" w:lineRule="auto"/>
              <w:ind w:right="97"/>
              <w:rPr>
                <w:sz w:val="14"/>
              </w:rPr>
            </w:pPr>
            <w:r>
              <w:rPr>
                <w:sz w:val="14"/>
              </w:rPr>
              <w:t>објасни појам изотопа и</w:t>
            </w:r>
            <w:r>
              <w:rPr>
                <w:spacing w:val="-18"/>
                <w:sz w:val="14"/>
              </w:rPr>
              <w:t xml:space="preserve"> </w:t>
            </w:r>
            <w:r>
              <w:rPr>
                <w:sz w:val="14"/>
              </w:rPr>
              <w:t>примену изотопа;</w:t>
            </w:r>
          </w:p>
          <w:p w:rsidR="00E53F39" w:rsidRDefault="006408C0">
            <w:pPr>
              <w:pStyle w:val="TableParagraph"/>
              <w:numPr>
                <w:ilvl w:val="0"/>
                <w:numId w:val="1214"/>
              </w:numPr>
              <w:tabs>
                <w:tab w:val="left" w:pos="177"/>
              </w:tabs>
              <w:spacing w:line="154" w:lineRule="exact"/>
              <w:rPr>
                <w:sz w:val="14"/>
              </w:rPr>
            </w:pPr>
            <w:r>
              <w:rPr>
                <w:sz w:val="14"/>
              </w:rPr>
              <w:t xml:space="preserve">разликује </w:t>
            </w:r>
            <w:r>
              <w:rPr>
                <w:spacing w:val="-3"/>
                <w:sz w:val="14"/>
              </w:rPr>
              <w:t>атом од</w:t>
            </w:r>
            <w:r>
              <w:rPr>
                <w:spacing w:val="2"/>
                <w:sz w:val="14"/>
              </w:rPr>
              <w:t xml:space="preserve"> </w:t>
            </w:r>
            <w:r>
              <w:rPr>
                <w:sz w:val="14"/>
              </w:rPr>
              <w:t>јона;</w:t>
            </w:r>
          </w:p>
          <w:p w:rsidR="00E53F39" w:rsidRDefault="006408C0">
            <w:pPr>
              <w:pStyle w:val="TableParagraph"/>
              <w:numPr>
                <w:ilvl w:val="0"/>
                <w:numId w:val="1214"/>
              </w:numPr>
              <w:tabs>
                <w:tab w:val="left" w:pos="177"/>
              </w:tabs>
              <w:spacing w:before="1" w:line="232" w:lineRule="auto"/>
              <w:ind w:right="344"/>
              <w:rPr>
                <w:sz w:val="14"/>
              </w:rPr>
            </w:pPr>
            <w:r>
              <w:rPr>
                <w:sz w:val="14"/>
              </w:rPr>
              <w:t>напише симболе елемената</w:t>
            </w:r>
            <w:r>
              <w:rPr>
                <w:spacing w:val="-13"/>
                <w:sz w:val="14"/>
              </w:rPr>
              <w:t xml:space="preserve"> </w:t>
            </w:r>
            <w:r>
              <w:rPr>
                <w:sz w:val="14"/>
              </w:rPr>
              <w:t>и формуле</w:t>
            </w:r>
            <w:r>
              <w:rPr>
                <w:spacing w:val="-2"/>
                <w:sz w:val="14"/>
              </w:rPr>
              <w:t xml:space="preserve"> </w:t>
            </w:r>
            <w:r>
              <w:rPr>
                <w:sz w:val="14"/>
              </w:rPr>
              <w:t>једињења;</w:t>
            </w:r>
          </w:p>
          <w:p w:rsidR="00E53F39" w:rsidRDefault="006408C0">
            <w:pPr>
              <w:pStyle w:val="TableParagraph"/>
              <w:numPr>
                <w:ilvl w:val="0"/>
                <w:numId w:val="1214"/>
              </w:numPr>
              <w:tabs>
                <w:tab w:val="left" w:pos="177"/>
              </w:tabs>
              <w:spacing w:line="232" w:lineRule="auto"/>
              <w:ind w:right="195"/>
              <w:rPr>
                <w:sz w:val="14"/>
              </w:rPr>
            </w:pPr>
            <w:r>
              <w:rPr>
                <w:sz w:val="14"/>
              </w:rPr>
              <w:t>објасни да су електрони у</w:t>
            </w:r>
            <w:r>
              <w:rPr>
                <w:spacing w:val="-3"/>
                <w:sz w:val="14"/>
              </w:rPr>
              <w:t xml:space="preserve"> </w:t>
            </w:r>
            <w:r>
              <w:rPr>
                <w:sz w:val="14"/>
              </w:rPr>
              <w:t>елек- тронском омотачу распоређени према принципу минимума енергије;</w:t>
            </w:r>
          </w:p>
        </w:tc>
        <w:tc>
          <w:tcPr>
            <w:tcW w:w="2551" w:type="dxa"/>
          </w:tcPr>
          <w:p w:rsidR="00E53F39" w:rsidRDefault="006408C0">
            <w:pPr>
              <w:pStyle w:val="TableParagraph"/>
              <w:numPr>
                <w:ilvl w:val="0"/>
                <w:numId w:val="1213"/>
              </w:numPr>
              <w:tabs>
                <w:tab w:val="left" w:pos="176"/>
              </w:tabs>
              <w:spacing w:before="17" w:line="158" w:lineRule="exact"/>
              <w:ind w:hanging="119"/>
              <w:rPr>
                <w:sz w:val="14"/>
              </w:rPr>
            </w:pPr>
            <w:r>
              <w:rPr>
                <w:sz w:val="14"/>
              </w:rPr>
              <w:t>Грађа атома, атомски и масени</w:t>
            </w:r>
            <w:r>
              <w:rPr>
                <w:spacing w:val="-14"/>
                <w:sz w:val="14"/>
              </w:rPr>
              <w:t xml:space="preserve"> </w:t>
            </w:r>
            <w:r>
              <w:rPr>
                <w:sz w:val="14"/>
              </w:rPr>
              <w:t>број;</w:t>
            </w:r>
          </w:p>
          <w:p w:rsidR="00E53F39" w:rsidRDefault="006408C0">
            <w:pPr>
              <w:pStyle w:val="TableParagraph"/>
              <w:numPr>
                <w:ilvl w:val="0"/>
                <w:numId w:val="1213"/>
              </w:numPr>
              <w:tabs>
                <w:tab w:val="left" w:pos="176"/>
              </w:tabs>
              <w:spacing w:line="156" w:lineRule="exact"/>
              <w:ind w:hanging="119"/>
              <w:rPr>
                <w:sz w:val="14"/>
              </w:rPr>
            </w:pPr>
            <w:r>
              <w:rPr>
                <w:sz w:val="14"/>
              </w:rPr>
              <w:t>Хемијски симболи и</w:t>
            </w:r>
            <w:r>
              <w:rPr>
                <w:spacing w:val="-7"/>
                <w:sz w:val="14"/>
              </w:rPr>
              <w:t xml:space="preserve"> </w:t>
            </w:r>
            <w:r>
              <w:rPr>
                <w:sz w:val="14"/>
              </w:rPr>
              <w:t>формуле;</w:t>
            </w:r>
          </w:p>
          <w:p w:rsidR="00E53F39" w:rsidRDefault="006408C0">
            <w:pPr>
              <w:pStyle w:val="TableParagraph"/>
              <w:numPr>
                <w:ilvl w:val="0"/>
                <w:numId w:val="1213"/>
              </w:numPr>
              <w:tabs>
                <w:tab w:val="left" w:pos="176"/>
              </w:tabs>
              <w:spacing w:line="156" w:lineRule="exact"/>
              <w:ind w:hanging="119"/>
              <w:rPr>
                <w:sz w:val="14"/>
              </w:rPr>
            </w:pPr>
            <w:r>
              <w:rPr>
                <w:sz w:val="14"/>
              </w:rPr>
              <w:t>Структура електронског</w:t>
            </w:r>
            <w:r>
              <w:rPr>
                <w:spacing w:val="-5"/>
                <w:sz w:val="14"/>
              </w:rPr>
              <w:t xml:space="preserve"> </w:t>
            </w:r>
            <w:r>
              <w:rPr>
                <w:sz w:val="14"/>
              </w:rPr>
              <w:t>омотача;</w:t>
            </w:r>
          </w:p>
          <w:p w:rsidR="00E53F39" w:rsidRDefault="006408C0">
            <w:pPr>
              <w:pStyle w:val="TableParagraph"/>
              <w:numPr>
                <w:ilvl w:val="0"/>
                <w:numId w:val="1213"/>
              </w:numPr>
              <w:tabs>
                <w:tab w:val="left" w:pos="176"/>
              </w:tabs>
              <w:spacing w:line="156" w:lineRule="exact"/>
              <w:ind w:hanging="119"/>
              <w:rPr>
                <w:sz w:val="14"/>
              </w:rPr>
            </w:pPr>
            <w:r>
              <w:rPr>
                <w:sz w:val="14"/>
              </w:rPr>
              <w:t>Релативна атомска и молекулска</w:t>
            </w:r>
            <w:r>
              <w:rPr>
                <w:spacing w:val="-25"/>
                <w:sz w:val="14"/>
              </w:rPr>
              <w:t xml:space="preserve"> </w:t>
            </w:r>
            <w:r>
              <w:rPr>
                <w:sz w:val="14"/>
              </w:rPr>
              <w:t>маса.</w:t>
            </w:r>
          </w:p>
          <w:p w:rsidR="00E53F39" w:rsidRDefault="006408C0">
            <w:pPr>
              <w:pStyle w:val="TableParagraph"/>
              <w:numPr>
                <w:ilvl w:val="0"/>
                <w:numId w:val="1213"/>
              </w:numPr>
              <w:tabs>
                <w:tab w:val="left" w:pos="176"/>
              </w:tabs>
              <w:spacing w:line="156" w:lineRule="exact"/>
              <w:ind w:hanging="119"/>
              <w:rPr>
                <w:sz w:val="14"/>
              </w:rPr>
            </w:pPr>
            <w:r>
              <w:rPr>
                <w:sz w:val="14"/>
              </w:rPr>
              <w:t>Јонска</w:t>
            </w:r>
            <w:r>
              <w:rPr>
                <w:spacing w:val="-1"/>
                <w:sz w:val="14"/>
              </w:rPr>
              <w:t xml:space="preserve"> </w:t>
            </w:r>
            <w:r>
              <w:rPr>
                <w:sz w:val="14"/>
              </w:rPr>
              <w:t>веза;</w:t>
            </w:r>
          </w:p>
          <w:p w:rsidR="00E53F39" w:rsidRDefault="006408C0">
            <w:pPr>
              <w:pStyle w:val="TableParagraph"/>
              <w:numPr>
                <w:ilvl w:val="0"/>
                <w:numId w:val="1213"/>
              </w:numPr>
              <w:tabs>
                <w:tab w:val="left" w:pos="176"/>
              </w:tabs>
              <w:spacing w:line="156" w:lineRule="exact"/>
              <w:ind w:hanging="119"/>
              <w:rPr>
                <w:sz w:val="14"/>
              </w:rPr>
            </w:pPr>
            <w:r>
              <w:rPr>
                <w:sz w:val="14"/>
              </w:rPr>
              <w:t>Ковалентна</w:t>
            </w:r>
            <w:r>
              <w:rPr>
                <w:spacing w:val="-2"/>
                <w:sz w:val="14"/>
              </w:rPr>
              <w:t xml:space="preserve"> </w:t>
            </w:r>
            <w:r>
              <w:rPr>
                <w:sz w:val="14"/>
              </w:rPr>
              <w:t>веза;</w:t>
            </w:r>
          </w:p>
          <w:p w:rsidR="00E53F39" w:rsidRDefault="006408C0">
            <w:pPr>
              <w:pStyle w:val="TableParagraph"/>
              <w:numPr>
                <w:ilvl w:val="0"/>
                <w:numId w:val="1213"/>
              </w:numPr>
              <w:tabs>
                <w:tab w:val="left" w:pos="176"/>
              </w:tabs>
              <w:spacing w:line="156" w:lineRule="exact"/>
              <w:ind w:hanging="119"/>
              <w:rPr>
                <w:sz w:val="14"/>
              </w:rPr>
            </w:pPr>
            <w:r>
              <w:rPr>
                <w:sz w:val="14"/>
              </w:rPr>
              <w:t>Метална</w:t>
            </w:r>
            <w:r>
              <w:rPr>
                <w:spacing w:val="-2"/>
                <w:sz w:val="14"/>
              </w:rPr>
              <w:t xml:space="preserve"> </w:t>
            </w:r>
            <w:r>
              <w:rPr>
                <w:sz w:val="14"/>
              </w:rPr>
              <w:t>веза;</w:t>
            </w:r>
          </w:p>
          <w:p w:rsidR="00E53F39" w:rsidRDefault="006408C0">
            <w:pPr>
              <w:pStyle w:val="TableParagraph"/>
              <w:numPr>
                <w:ilvl w:val="0"/>
                <w:numId w:val="1213"/>
              </w:numPr>
              <w:tabs>
                <w:tab w:val="left" w:pos="176"/>
              </w:tabs>
              <w:spacing w:before="1" w:line="232" w:lineRule="auto"/>
              <w:ind w:right="299" w:hanging="119"/>
              <w:rPr>
                <w:sz w:val="14"/>
              </w:rPr>
            </w:pPr>
            <w:r>
              <w:rPr>
                <w:sz w:val="14"/>
              </w:rPr>
              <w:t>Кристали: атомски, јонски и</w:t>
            </w:r>
            <w:r>
              <w:rPr>
                <w:spacing w:val="-14"/>
                <w:sz w:val="14"/>
              </w:rPr>
              <w:t xml:space="preserve"> </w:t>
            </w:r>
            <w:r>
              <w:rPr>
                <w:sz w:val="14"/>
              </w:rPr>
              <w:t>моле- кулски;</w:t>
            </w:r>
          </w:p>
          <w:p w:rsidR="00E53F39" w:rsidRDefault="006408C0">
            <w:pPr>
              <w:pStyle w:val="TableParagraph"/>
              <w:numPr>
                <w:ilvl w:val="0"/>
                <w:numId w:val="1213"/>
              </w:numPr>
              <w:tabs>
                <w:tab w:val="left" w:pos="176"/>
              </w:tabs>
              <w:spacing w:line="157" w:lineRule="exact"/>
              <w:ind w:hanging="119"/>
              <w:rPr>
                <w:sz w:val="14"/>
              </w:rPr>
            </w:pPr>
            <w:r>
              <w:rPr>
                <w:sz w:val="14"/>
              </w:rPr>
              <w:t>Количина супстанце и моларна</w:t>
            </w:r>
            <w:r>
              <w:rPr>
                <w:spacing w:val="-13"/>
                <w:sz w:val="14"/>
              </w:rPr>
              <w:t xml:space="preserve"> </w:t>
            </w:r>
            <w:r>
              <w:rPr>
                <w:sz w:val="14"/>
              </w:rPr>
              <w:t>маса;</w:t>
            </w:r>
          </w:p>
        </w:tc>
        <w:tc>
          <w:tcPr>
            <w:tcW w:w="2551" w:type="dxa"/>
          </w:tcPr>
          <w:p w:rsidR="00E53F39" w:rsidRDefault="006408C0">
            <w:pPr>
              <w:pStyle w:val="TableParagraph"/>
              <w:numPr>
                <w:ilvl w:val="0"/>
                <w:numId w:val="1212"/>
              </w:numPr>
              <w:tabs>
                <w:tab w:val="left" w:pos="177"/>
              </w:tabs>
              <w:spacing w:before="17"/>
              <w:ind w:right="134"/>
              <w:rPr>
                <w:sz w:val="14"/>
              </w:rPr>
            </w:pPr>
            <w:r>
              <w:rPr>
                <w:sz w:val="14"/>
              </w:rPr>
              <w:t>На почетку теме ученике упознати</w:t>
            </w:r>
            <w:r>
              <w:rPr>
                <w:spacing w:val="-20"/>
                <w:sz w:val="14"/>
              </w:rPr>
              <w:t xml:space="preserve"> </w:t>
            </w:r>
            <w:r>
              <w:rPr>
                <w:sz w:val="14"/>
              </w:rPr>
              <w:t>са циљевима и исходима наставе одно- сно учења, планом рада и нач</w:t>
            </w:r>
            <w:r>
              <w:rPr>
                <w:sz w:val="14"/>
              </w:rPr>
              <w:t>инима оцењивања.</w:t>
            </w:r>
          </w:p>
          <w:p w:rsidR="00E53F39" w:rsidRDefault="00E53F39">
            <w:pPr>
              <w:pStyle w:val="TableParagraph"/>
              <w:spacing w:before="6"/>
              <w:ind w:left="0" w:firstLine="0"/>
              <w:rPr>
                <w:b/>
                <w:sz w:val="13"/>
              </w:rPr>
            </w:pPr>
          </w:p>
          <w:p w:rsidR="00E53F39" w:rsidRDefault="006408C0">
            <w:pPr>
              <w:pStyle w:val="TableParagraph"/>
              <w:spacing w:line="161" w:lineRule="exact"/>
              <w:ind w:left="56" w:firstLine="0"/>
              <w:rPr>
                <w:b/>
                <w:sz w:val="14"/>
              </w:rPr>
            </w:pPr>
            <w:r>
              <w:rPr>
                <w:b/>
                <w:sz w:val="14"/>
              </w:rPr>
              <w:t>Облици наставе</w:t>
            </w:r>
          </w:p>
          <w:p w:rsidR="00E53F39" w:rsidRDefault="006408C0">
            <w:pPr>
              <w:pStyle w:val="TableParagraph"/>
              <w:ind w:left="56" w:right="395" w:firstLine="0"/>
              <w:rPr>
                <w:sz w:val="14"/>
              </w:rPr>
            </w:pPr>
            <w:r>
              <w:rPr>
                <w:sz w:val="14"/>
              </w:rPr>
              <w:t>Предмет се реализује кроз следеће облике наставе:</w:t>
            </w:r>
          </w:p>
          <w:p w:rsidR="00E53F39" w:rsidRDefault="006408C0">
            <w:pPr>
              <w:pStyle w:val="TableParagraph"/>
              <w:numPr>
                <w:ilvl w:val="0"/>
                <w:numId w:val="1212"/>
              </w:numPr>
              <w:tabs>
                <w:tab w:val="left" w:pos="177"/>
              </w:tabs>
              <w:spacing w:line="159" w:lineRule="exact"/>
              <w:rPr>
                <w:b/>
                <w:sz w:val="14"/>
              </w:rPr>
            </w:pPr>
            <w:r>
              <w:rPr>
                <w:sz w:val="14"/>
              </w:rPr>
              <w:t xml:space="preserve">теоријска настава </w:t>
            </w:r>
            <w:r>
              <w:rPr>
                <w:b/>
                <w:sz w:val="14"/>
              </w:rPr>
              <w:t>(70</w:t>
            </w:r>
            <w:r>
              <w:rPr>
                <w:b/>
                <w:spacing w:val="-3"/>
                <w:sz w:val="14"/>
              </w:rPr>
              <w:t xml:space="preserve"> </w:t>
            </w:r>
            <w:r>
              <w:rPr>
                <w:b/>
                <w:sz w:val="14"/>
              </w:rPr>
              <w:t>часова)</w:t>
            </w:r>
          </w:p>
          <w:p w:rsidR="00E53F39" w:rsidRDefault="006408C0">
            <w:pPr>
              <w:pStyle w:val="TableParagraph"/>
              <w:numPr>
                <w:ilvl w:val="0"/>
                <w:numId w:val="1212"/>
              </w:numPr>
              <w:tabs>
                <w:tab w:val="left" w:pos="177"/>
              </w:tabs>
              <w:spacing w:line="161" w:lineRule="exact"/>
              <w:rPr>
                <w:sz w:val="14"/>
              </w:rPr>
            </w:pPr>
            <w:r>
              <w:rPr>
                <w:sz w:val="14"/>
              </w:rPr>
              <w:t>демонстрациони</w:t>
            </w:r>
            <w:r>
              <w:rPr>
                <w:spacing w:val="-1"/>
                <w:sz w:val="14"/>
              </w:rPr>
              <w:t xml:space="preserve"> </w:t>
            </w:r>
            <w:r>
              <w:rPr>
                <w:sz w:val="14"/>
              </w:rPr>
              <w:t>огледи</w:t>
            </w:r>
          </w:p>
        </w:tc>
      </w:tr>
    </w:tbl>
    <w:p w:rsidR="00E53F39" w:rsidRDefault="00E53F39">
      <w:pPr>
        <w:spacing w:line="161" w:lineRule="exact"/>
        <w:rPr>
          <w:sz w:val="14"/>
        </w:rPr>
        <w:sectPr w:rsidR="00E53F39">
          <w:pgSz w:w="11910" w:h="15740"/>
          <w:pgMar w:top="180" w:right="54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413"/>
        </w:trPr>
        <w:tc>
          <w:tcPr>
            <w:tcW w:w="1474" w:type="dxa"/>
            <w:vMerge w:val="restart"/>
          </w:tcPr>
          <w:p w:rsidR="00E53F39" w:rsidRDefault="00E53F39">
            <w:pPr>
              <w:pStyle w:val="TableParagraph"/>
              <w:ind w:left="0" w:firstLine="0"/>
              <w:rPr>
                <w:sz w:val="14"/>
              </w:rPr>
            </w:pPr>
          </w:p>
        </w:tc>
        <w:tc>
          <w:tcPr>
            <w:tcW w:w="1701" w:type="dxa"/>
            <w:vMerge w:val="restart"/>
          </w:tcPr>
          <w:p w:rsidR="00E53F39" w:rsidRDefault="00E53F39">
            <w:pPr>
              <w:pStyle w:val="TableParagraph"/>
              <w:ind w:left="0" w:firstLine="0"/>
              <w:rPr>
                <w:sz w:val="14"/>
              </w:rPr>
            </w:pPr>
          </w:p>
        </w:tc>
        <w:tc>
          <w:tcPr>
            <w:tcW w:w="2268" w:type="dxa"/>
            <w:vMerge w:val="restart"/>
          </w:tcPr>
          <w:p w:rsidR="00E53F39" w:rsidRDefault="006408C0">
            <w:pPr>
              <w:pStyle w:val="TableParagraph"/>
              <w:numPr>
                <w:ilvl w:val="0"/>
                <w:numId w:val="1211"/>
              </w:numPr>
              <w:tabs>
                <w:tab w:val="left" w:pos="177"/>
              </w:tabs>
              <w:spacing w:before="18" w:line="158" w:lineRule="exact"/>
              <w:rPr>
                <w:sz w:val="14"/>
              </w:rPr>
            </w:pPr>
            <w:r>
              <w:rPr>
                <w:sz w:val="14"/>
              </w:rPr>
              <w:t>одреди број валентних</w:t>
            </w:r>
            <w:r>
              <w:rPr>
                <w:spacing w:val="-11"/>
                <w:sz w:val="14"/>
              </w:rPr>
              <w:t xml:space="preserve"> </w:t>
            </w:r>
            <w:r>
              <w:rPr>
                <w:sz w:val="14"/>
              </w:rPr>
              <w:t>електрона;</w:t>
            </w:r>
          </w:p>
          <w:p w:rsidR="00E53F39" w:rsidRDefault="006408C0">
            <w:pPr>
              <w:pStyle w:val="TableParagraph"/>
              <w:numPr>
                <w:ilvl w:val="0"/>
                <w:numId w:val="1211"/>
              </w:numPr>
              <w:tabs>
                <w:tab w:val="left" w:pos="177"/>
              </w:tabs>
              <w:spacing w:before="1" w:line="232" w:lineRule="auto"/>
              <w:ind w:right="56"/>
              <w:rPr>
                <w:sz w:val="14"/>
              </w:rPr>
            </w:pPr>
            <w:r>
              <w:rPr>
                <w:sz w:val="14"/>
              </w:rPr>
              <w:t>објасни узрок хемијског</w:t>
            </w:r>
            <w:r>
              <w:rPr>
                <w:spacing w:val="-15"/>
                <w:sz w:val="14"/>
              </w:rPr>
              <w:t xml:space="preserve"> </w:t>
            </w:r>
            <w:r>
              <w:rPr>
                <w:sz w:val="14"/>
              </w:rPr>
              <w:t xml:space="preserve">везивања </w:t>
            </w:r>
            <w:r>
              <w:rPr>
                <w:spacing w:val="-2"/>
                <w:sz w:val="14"/>
              </w:rPr>
              <w:t xml:space="preserve">атома </w:t>
            </w:r>
            <w:r>
              <w:rPr>
                <w:sz w:val="14"/>
              </w:rPr>
              <w:t>и типове хемијских</w:t>
            </w:r>
            <w:r>
              <w:rPr>
                <w:spacing w:val="-3"/>
                <w:sz w:val="14"/>
              </w:rPr>
              <w:t xml:space="preserve"> </w:t>
            </w:r>
            <w:r>
              <w:rPr>
                <w:sz w:val="14"/>
              </w:rPr>
              <w:t>веза;</w:t>
            </w:r>
          </w:p>
          <w:p w:rsidR="00E53F39" w:rsidRDefault="006408C0">
            <w:pPr>
              <w:pStyle w:val="TableParagraph"/>
              <w:numPr>
                <w:ilvl w:val="0"/>
                <w:numId w:val="1211"/>
              </w:numPr>
              <w:tabs>
                <w:tab w:val="left" w:pos="177"/>
              </w:tabs>
              <w:spacing w:line="232" w:lineRule="auto"/>
              <w:ind w:right="295"/>
              <w:rPr>
                <w:sz w:val="14"/>
              </w:rPr>
            </w:pPr>
            <w:r>
              <w:rPr>
                <w:sz w:val="14"/>
              </w:rPr>
              <w:t xml:space="preserve">разликује јонску везу </w:t>
            </w:r>
            <w:r>
              <w:rPr>
                <w:spacing w:val="-3"/>
                <w:sz w:val="14"/>
              </w:rPr>
              <w:t>од</w:t>
            </w:r>
            <w:r>
              <w:rPr>
                <w:spacing w:val="-17"/>
                <w:sz w:val="14"/>
              </w:rPr>
              <w:t xml:space="preserve"> </w:t>
            </w:r>
            <w:r>
              <w:rPr>
                <w:sz w:val="14"/>
              </w:rPr>
              <w:t>кова- лентне</w:t>
            </w:r>
            <w:r>
              <w:rPr>
                <w:spacing w:val="-2"/>
                <w:sz w:val="14"/>
              </w:rPr>
              <w:t xml:space="preserve"> </w:t>
            </w:r>
            <w:r>
              <w:rPr>
                <w:sz w:val="14"/>
              </w:rPr>
              <w:t>везе;</w:t>
            </w:r>
          </w:p>
          <w:p w:rsidR="00E53F39" w:rsidRDefault="006408C0">
            <w:pPr>
              <w:pStyle w:val="TableParagraph"/>
              <w:numPr>
                <w:ilvl w:val="0"/>
                <w:numId w:val="1211"/>
              </w:numPr>
              <w:tabs>
                <w:tab w:val="left" w:pos="177"/>
              </w:tabs>
              <w:spacing w:line="232" w:lineRule="auto"/>
              <w:ind w:right="159"/>
              <w:rPr>
                <w:sz w:val="14"/>
              </w:rPr>
            </w:pPr>
            <w:r>
              <w:rPr>
                <w:sz w:val="14"/>
              </w:rPr>
              <w:t xml:space="preserve">разликује неполарну </w:t>
            </w:r>
            <w:r>
              <w:rPr>
                <w:spacing w:val="-3"/>
                <w:sz w:val="14"/>
              </w:rPr>
              <w:t>од</w:t>
            </w:r>
            <w:r>
              <w:rPr>
                <w:spacing w:val="-17"/>
                <w:sz w:val="14"/>
              </w:rPr>
              <w:t xml:space="preserve"> </w:t>
            </w:r>
            <w:r>
              <w:rPr>
                <w:sz w:val="14"/>
              </w:rPr>
              <w:t>поларне ковалентне</w:t>
            </w:r>
            <w:r>
              <w:rPr>
                <w:spacing w:val="-2"/>
                <w:sz w:val="14"/>
              </w:rPr>
              <w:t xml:space="preserve"> </w:t>
            </w:r>
            <w:r>
              <w:rPr>
                <w:sz w:val="14"/>
              </w:rPr>
              <w:t>везе;</w:t>
            </w:r>
          </w:p>
          <w:p w:rsidR="00E53F39" w:rsidRDefault="006408C0">
            <w:pPr>
              <w:pStyle w:val="TableParagraph"/>
              <w:numPr>
                <w:ilvl w:val="0"/>
                <w:numId w:val="1211"/>
              </w:numPr>
              <w:tabs>
                <w:tab w:val="left" w:pos="177"/>
              </w:tabs>
              <w:spacing w:line="232" w:lineRule="auto"/>
              <w:ind w:right="52"/>
              <w:rPr>
                <w:sz w:val="14"/>
              </w:rPr>
            </w:pPr>
            <w:r>
              <w:rPr>
                <w:sz w:val="14"/>
              </w:rPr>
              <w:t xml:space="preserve">објасни да својства хемијских једињења зависе </w:t>
            </w:r>
            <w:r>
              <w:rPr>
                <w:spacing w:val="-3"/>
                <w:sz w:val="14"/>
              </w:rPr>
              <w:t xml:space="preserve">од </w:t>
            </w:r>
            <w:r>
              <w:rPr>
                <w:sz w:val="14"/>
              </w:rPr>
              <w:t>типа</w:t>
            </w:r>
            <w:r>
              <w:rPr>
                <w:spacing w:val="-11"/>
                <w:sz w:val="14"/>
              </w:rPr>
              <w:t xml:space="preserve"> </w:t>
            </w:r>
            <w:r>
              <w:rPr>
                <w:sz w:val="14"/>
              </w:rPr>
              <w:t>хемијске везе;</w:t>
            </w:r>
          </w:p>
          <w:p w:rsidR="00E53F39" w:rsidRDefault="006408C0">
            <w:pPr>
              <w:pStyle w:val="TableParagraph"/>
              <w:numPr>
                <w:ilvl w:val="0"/>
                <w:numId w:val="1211"/>
              </w:numPr>
              <w:tabs>
                <w:tab w:val="left" w:pos="177"/>
              </w:tabs>
              <w:spacing w:line="232" w:lineRule="auto"/>
              <w:ind w:right="192"/>
              <w:rPr>
                <w:sz w:val="14"/>
              </w:rPr>
            </w:pPr>
            <w:r>
              <w:rPr>
                <w:sz w:val="14"/>
              </w:rPr>
              <w:t>дефинише појам релативне атомске масе и појам</w:t>
            </w:r>
            <w:r>
              <w:rPr>
                <w:spacing w:val="-26"/>
                <w:sz w:val="14"/>
              </w:rPr>
              <w:t xml:space="preserve"> </w:t>
            </w:r>
            <w:r>
              <w:rPr>
                <w:sz w:val="14"/>
              </w:rPr>
              <w:t>релативне молекулске</w:t>
            </w:r>
            <w:r>
              <w:rPr>
                <w:spacing w:val="-1"/>
                <w:sz w:val="14"/>
              </w:rPr>
              <w:t xml:space="preserve"> </w:t>
            </w:r>
            <w:r>
              <w:rPr>
                <w:sz w:val="14"/>
              </w:rPr>
              <w:t>масе;</w:t>
            </w:r>
          </w:p>
          <w:p w:rsidR="00E53F39" w:rsidRDefault="006408C0">
            <w:pPr>
              <w:pStyle w:val="TableParagraph"/>
              <w:numPr>
                <w:ilvl w:val="0"/>
                <w:numId w:val="1211"/>
              </w:numPr>
              <w:tabs>
                <w:tab w:val="left" w:pos="177"/>
              </w:tabs>
              <w:spacing w:line="232" w:lineRule="auto"/>
              <w:ind w:right="233"/>
              <w:rPr>
                <w:sz w:val="14"/>
              </w:rPr>
            </w:pPr>
            <w:r>
              <w:rPr>
                <w:sz w:val="14"/>
              </w:rPr>
              <w:t>објасни појам количине суп- станце и повезаност количине супстанце са масом</w:t>
            </w:r>
            <w:r>
              <w:rPr>
                <w:spacing w:val="-5"/>
                <w:sz w:val="14"/>
              </w:rPr>
              <w:t xml:space="preserve"> </w:t>
            </w:r>
            <w:r>
              <w:rPr>
                <w:sz w:val="14"/>
              </w:rPr>
              <w:t>супстанце;</w:t>
            </w:r>
          </w:p>
          <w:p w:rsidR="00E53F39" w:rsidRDefault="006408C0">
            <w:pPr>
              <w:pStyle w:val="TableParagraph"/>
              <w:numPr>
                <w:ilvl w:val="0"/>
                <w:numId w:val="1211"/>
              </w:numPr>
              <w:tabs>
                <w:tab w:val="left" w:pos="177"/>
              </w:tabs>
              <w:spacing w:line="232" w:lineRule="auto"/>
              <w:ind w:right="198"/>
              <w:rPr>
                <w:sz w:val="14"/>
              </w:rPr>
            </w:pPr>
            <w:r>
              <w:rPr>
                <w:sz w:val="14"/>
              </w:rPr>
              <w:t>објасни квантитативно</w:t>
            </w:r>
            <w:r>
              <w:rPr>
                <w:spacing w:val="-15"/>
                <w:sz w:val="14"/>
              </w:rPr>
              <w:t xml:space="preserve"> </w:t>
            </w:r>
            <w:r>
              <w:rPr>
                <w:sz w:val="14"/>
              </w:rPr>
              <w:t>значење симбола и</w:t>
            </w:r>
            <w:r>
              <w:rPr>
                <w:spacing w:val="-4"/>
                <w:sz w:val="14"/>
              </w:rPr>
              <w:t xml:space="preserve"> </w:t>
            </w:r>
            <w:r>
              <w:rPr>
                <w:sz w:val="14"/>
              </w:rPr>
              <w:t>формула;</w:t>
            </w:r>
          </w:p>
        </w:tc>
        <w:tc>
          <w:tcPr>
            <w:tcW w:w="2551" w:type="dxa"/>
            <w:vMerge w:val="restart"/>
          </w:tcPr>
          <w:p w:rsidR="00E53F39" w:rsidRDefault="006408C0">
            <w:pPr>
              <w:pStyle w:val="TableParagraph"/>
              <w:spacing w:before="15" w:line="158" w:lineRule="exact"/>
              <w:ind w:left="56" w:firstLine="0"/>
              <w:rPr>
                <w:b/>
                <w:sz w:val="14"/>
              </w:rPr>
            </w:pPr>
            <w:r>
              <w:rPr>
                <w:b/>
                <w:sz w:val="14"/>
              </w:rPr>
              <w:t>Демонстрациони огледи:</w:t>
            </w:r>
          </w:p>
          <w:p w:rsidR="00E53F39" w:rsidRDefault="006408C0">
            <w:pPr>
              <w:pStyle w:val="TableParagraph"/>
              <w:numPr>
                <w:ilvl w:val="0"/>
                <w:numId w:val="1210"/>
              </w:numPr>
              <w:tabs>
                <w:tab w:val="left" w:pos="176"/>
              </w:tabs>
              <w:spacing w:line="156" w:lineRule="exact"/>
              <w:ind w:hanging="119"/>
              <w:rPr>
                <w:sz w:val="14"/>
              </w:rPr>
            </w:pPr>
            <w:r>
              <w:rPr>
                <w:sz w:val="14"/>
              </w:rPr>
              <w:t>реактивност елемената 1. групе</w:t>
            </w:r>
            <w:r>
              <w:rPr>
                <w:spacing w:val="-5"/>
                <w:sz w:val="14"/>
              </w:rPr>
              <w:t xml:space="preserve"> </w:t>
            </w:r>
            <w:r>
              <w:rPr>
                <w:sz w:val="14"/>
              </w:rPr>
              <w:t>ПСЕ;</w:t>
            </w:r>
          </w:p>
          <w:p w:rsidR="00E53F39" w:rsidRDefault="006408C0">
            <w:pPr>
              <w:pStyle w:val="TableParagraph"/>
              <w:numPr>
                <w:ilvl w:val="0"/>
                <w:numId w:val="1210"/>
              </w:numPr>
              <w:tabs>
                <w:tab w:val="left" w:pos="176"/>
              </w:tabs>
              <w:spacing w:line="156" w:lineRule="exact"/>
              <w:ind w:hanging="119"/>
              <w:rPr>
                <w:sz w:val="14"/>
              </w:rPr>
            </w:pPr>
            <w:r>
              <w:rPr>
                <w:sz w:val="14"/>
              </w:rPr>
              <w:t>бојење</w:t>
            </w:r>
            <w:r>
              <w:rPr>
                <w:spacing w:val="-1"/>
                <w:sz w:val="14"/>
              </w:rPr>
              <w:t xml:space="preserve"> </w:t>
            </w:r>
            <w:r>
              <w:rPr>
                <w:sz w:val="14"/>
              </w:rPr>
              <w:t>пламена;</w:t>
            </w:r>
          </w:p>
          <w:p w:rsidR="00E53F39" w:rsidRDefault="006408C0">
            <w:pPr>
              <w:pStyle w:val="TableParagraph"/>
              <w:numPr>
                <w:ilvl w:val="0"/>
                <w:numId w:val="1210"/>
              </w:numPr>
              <w:tabs>
                <w:tab w:val="left" w:pos="176"/>
              </w:tabs>
              <w:spacing w:line="156" w:lineRule="exact"/>
              <w:ind w:hanging="119"/>
              <w:rPr>
                <w:sz w:val="14"/>
              </w:rPr>
            </w:pPr>
            <w:r>
              <w:rPr>
                <w:sz w:val="14"/>
              </w:rPr>
              <w:t>упоређивање реактивности</w:t>
            </w:r>
            <w:r>
              <w:rPr>
                <w:spacing w:val="-2"/>
                <w:sz w:val="14"/>
              </w:rPr>
              <w:t xml:space="preserve"> </w:t>
            </w:r>
            <w:r>
              <w:rPr>
                <w:sz w:val="14"/>
              </w:rPr>
              <w:t>елемената</w:t>
            </w:r>
          </w:p>
          <w:p w:rsidR="00E53F39" w:rsidRDefault="006408C0">
            <w:pPr>
              <w:pStyle w:val="TableParagraph"/>
              <w:spacing w:line="156" w:lineRule="exact"/>
              <w:ind w:firstLine="0"/>
              <w:rPr>
                <w:sz w:val="14"/>
              </w:rPr>
            </w:pPr>
            <w:r>
              <w:rPr>
                <w:sz w:val="14"/>
              </w:rPr>
              <w:t>17. групе ПСЕ;</w:t>
            </w:r>
          </w:p>
          <w:p w:rsidR="00E53F39" w:rsidRDefault="006408C0">
            <w:pPr>
              <w:pStyle w:val="TableParagraph"/>
              <w:numPr>
                <w:ilvl w:val="0"/>
                <w:numId w:val="1210"/>
              </w:numPr>
              <w:tabs>
                <w:tab w:val="left" w:pos="176"/>
              </w:tabs>
              <w:spacing w:line="158" w:lineRule="exact"/>
              <w:ind w:hanging="119"/>
              <w:rPr>
                <w:sz w:val="14"/>
              </w:rPr>
            </w:pPr>
            <w:r>
              <w:rPr>
                <w:sz w:val="14"/>
              </w:rPr>
              <w:t>сублимација</w:t>
            </w:r>
            <w:r>
              <w:rPr>
                <w:spacing w:val="-1"/>
                <w:sz w:val="14"/>
              </w:rPr>
              <w:t xml:space="preserve"> </w:t>
            </w:r>
            <w:r>
              <w:rPr>
                <w:sz w:val="14"/>
              </w:rPr>
              <w:t>јода;</w:t>
            </w:r>
          </w:p>
        </w:tc>
        <w:tc>
          <w:tcPr>
            <w:tcW w:w="2551" w:type="dxa"/>
            <w:tcBorders>
              <w:bottom w:val="nil"/>
            </w:tcBorders>
          </w:tcPr>
          <w:p w:rsidR="00E53F39" w:rsidRDefault="006408C0">
            <w:pPr>
              <w:pStyle w:val="TableParagraph"/>
              <w:spacing w:before="15" w:line="161" w:lineRule="exact"/>
              <w:ind w:left="56" w:firstLine="0"/>
              <w:rPr>
                <w:b/>
                <w:sz w:val="14"/>
              </w:rPr>
            </w:pPr>
            <w:r>
              <w:rPr>
                <w:b/>
                <w:sz w:val="14"/>
              </w:rPr>
              <w:t>Подела одељења на групе</w:t>
            </w:r>
          </w:p>
          <w:p w:rsidR="00E53F39" w:rsidRDefault="006408C0">
            <w:pPr>
              <w:pStyle w:val="TableParagraph"/>
              <w:spacing w:line="161" w:lineRule="exact"/>
              <w:ind w:left="56" w:firstLine="0"/>
              <w:rPr>
                <w:sz w:val="14"/>
              </w:rPr>
            </w:pPr>
            <w:r>
              <w:rPr>
                <w:sz w:val="14"/>
              </w:rPr>
              <w:t>Одељење се не дели на групе.</w:t>
            </w:r>
          </w:p>
        </w:tc>
      </w:tr>
      <w:tr w:rsidR="00E53F39">
        <w:trPr>
          <w:trHeight w:val="790"/>
        </w:trPr>
        <w:tc>
          <w:tcPr>
            <w:tcW w:w="1474" w:type="dxa"/>
            <w:vMerge/>
            <w:tcBorders>
              <w:top w:val="nil"/>
            </w:tcBorders>
          </w:tcPr>
          <w:p w:rsidR="00E53F39" w:rsidRDefault="00E53F39">
            <w:pPr>
              <w:rPr>
                <w:sz w:val="2"/>
                <w:szCs w:val="2"/>
              </w:rPr>
            </w:pPr>
          </w:p>
        </w:tc>
        <w:tc>
          <w:tcPr>
            <w:tcW w:w="1701" w:type="dxa"/>
            <w:vMerge/>
            <w:tcBorders>
              <w:top w:val="nil"/>
            </w:tcBorders>
          </w:tcPr>
          <w:p w:rsidR="00E53F39" w:rsidRDefault="00E53F39">
            <w:pPr>
              <w:rPr>
                <w:sz w:val="2"/>
                <w:szCs w:val="2"/>
              </w:rPr>
            </w:pPr>
          </w:p>
        </w:tc>
        <w:tc>
          <w:tcPr>
            <w:tcW w:w="2268" w:type="dxa"/>
            <w:vMerge/>
            <w:tcBorders>
              <w:top w:val="nil"/>
            </w:tcBorders>
          </w:tcPr>
          <w:p w:rsidR="00E53F39" w:rsidRDefault="00E53F39">
            <w:pPr>
              <w:rPr>
                <w:sz w:val="2"/>
                <w:szCs w:val="2"/>
              </w:rPr>
            </w:pPr>
          </w:p>
        </w:tc>
        <w:tc>
          <w:tcPr>
            <w:tcW w:w="2551" w:type="dxa"/>
            <w:vMerge/>
            <w:tcBorders>
              <w:top w:val="nil"/>
            </w:tcBorders>
          </w:tcPr>
          <w:p w:rsidR="00E53F39" w:rsidRDefault="00E53F39">
            <w:pPr>
              <w:rPr>
                <w:sz w:val="2"/>
                <w:szCs w:val="2"/>
              </w:rPr>
            </w:pPr>
          </w:p>
        </w:tc>
        <w:tc>
          <w:tcPr>
            <w:tcW w:w="2551" w:type="dxa"/>
            <w:tcBorders>
              <w:top w:val="nil"/>
              <w:bottom w:val="nil"/>
            </w:tcBorders>
          </w:tcPr>
          <w:p w:rsidR="00E53F39" w:rsidRDefault="006408C0">
            <w:pPr>
              <w:pStyle w:val="TableParagraph"/>
              <w:spacing w:before="71" w:line="161" w:lineRule="exact"/>
              <w:ind w:left="56" w:firstLine="0"/>
              <w:rPr>
                <w:b/>
                <w:sz w:val="14"/>
              </w:rPr>
            </w:pPr>
            <w:r>
              <w:rPr>
                <w:b/>
                <w:sz w:val="14"/>
              </w:rPr>
              <w:t>Место реализације наставе</w:t>
            </w:r>
          </w:p>
          <w:p w:rsidR="00E53F39" w:rsidRDefault="006408C0">
            <w:pPr>
              <w:pStyle w:val="TableParagraph"/>
              <w:spacing w:line="160" w:lineRule="exact"/>
              <w:ind w:left="56" w:firstLine="0"/>
              <w:rPr>
                <w:sz w:val="14"/>
              </w:rPr>
            </w:pPr>
            <w:r>
              <w:rPr>
                <w:sz w:val="14"/>
              </w:rPr>
              <w:t>Теоријска настава се реализује у:</w:t>
            </w:r>
          </w:p>
          <w:p w:rsidR="00E53F39" w:rsidRDefault="006408C0">
            <w:pPr>
              <w:pStyle w:val="TableParagraph"/>
              <w:numPr>
                <w:ilvl w:val="0"/>
                <w:numId w:val="1209"/>
              </w:numPr>
              <w:tabs>
                <w:tab w:val="left" w:pos="176"/>
              </w:tabs>
              <w:spacing w:line="160" w:lineRule="exact"/>
              <w:ind w:hanging="119"/>
              <w:rPr>
                <w:sz w:val="14"/>
              </w:rPr>
            </w:pPr>
            <w:r>
              <w:rPr>
                <w:sz w:val="14"/>
              </w:rPr>
              <w:t>одговарајућем</w:t>
            </w:r>
            <w:r>
              <w:rPr>
                <w:spacing w:val="-1"/>
                <w:sz w:val="14"/>
              </w:rPr>
              <w:t xml:space="preserve"> </w:t>
            </w:r>
            <w:r>
              <w:rPr>
                <w:sz w:val="14"/>
              </w:rPr>
              <w:t>кабинету</w:t>
            </w:r>
          </w:p>
          <w:p w:rsidR="00E53F39" w:rsidRDefault="006408C0">
            <w:pPr>
              <w:pStyle w:val="TableParagraph"/>
              <w:numPr>
                <w:ilvl w:val="0"/>
                <w:numId w:val="1209"/>
              </w:numPr>
              <w:tabs>
                <w:tab w:val="left" w:pos="176"/>
              </w:tabs>
              <w:spacing w:line="161" w:lineRule="exact"/>
              <w:ind w:hanging="119"/>
              <w:rPr>
                <w:sz w:val="14"/>
              </w:rPr>
            </w:pPr>
            <w:r>
              <w:rPr>
                <w:sz w:val="14"/>
              </w:rPr>
              <w:t>специјализованој</w:t>
            </w:r>
            <w:r>
              <w:rPr>
                <w:spacing w:val="-1"/>
                <w:sz w:val="14"/>
              </w:rPr>
              <w:t xml:space="preserve"> </w:t>
            </w:r>
            <w:r>
              <w:rPr>
                <w:sz w:val="14"/>
              </w:rPr>
              <w:t>учионици</w:t>
            </w:r>
          </w:p>
        </w:tc>
      </w:tr>
      <w:tr w:rsidR="00E53F39">
        <w:trPr>
          <w:trHeight w:val="1628"/>
        </w:trPr>
        <w:tc>
          <w:tcPr>
            <w:tcW w:w="1474" w:type="dxa"/>
            <w:vMerge/>
            <w:tcBorders>
              <w:top w:val="nil"/>
            </w:tcBorders>
          </w:tcPr>
          <w:p w:rsidR="00E53F39" w:rsidRDefault="00E53F39">
            <w:pPr>
              <w:rPr>
                <w:sz w:val="2"/>
                <w:szCs w:val="2"/>
              </w:rPr>
            </w:pPr>
          </w:p>
        </w:tc>
        <w:tc>
          <w:tcPr>
            <w:tcW w:w="1701" w:type="dxa"/>
            <w:vMerge/>
            <w:tcBorders>
              <w:top w:val="nil"/>
            </w:tcBorders>
          </w:tcPr>
          <w:p w:rsidR="00E53F39" w:rsidRDefault="00E53F39">
            <w:pPr>
              <w:rPr>
                <w:sz w:val="2"/>
                <w:szCs w:val="2"/>
              </w:rPr>
            </w:pPr>
          </w:p>
        </w:tc>
        <w:tc>
          <w:tcPr>
            <w:tcW w:w="2268" w:type="dxa"/>
            <w:vMerge/>
            <w:tcBorders>
              <w:top w:val="nil"/>
            </w:tcBorders>
          </w:tcPr>
          <w:p w:rsidR="00E53F39" w:rsidRDefault="00E53F39">
            <w:pPr>
              <w:rPr>
                <w:sz w:val="2"/>
                <w:szCs w:val="2"/>
              </w:rPr>
            </w:pPr>
          </w:p>
        </w:tc>
        <w:tc>
          <w:tcPr>
            <w:tcW w:w="2551" w:type="dxa"/>
            <w:vMerge/>
            <w:tcBorders>
              <w:top w:val="nil"/>
            </w:tcBorders>
          </w:tcPr>
          <w:p w:rsidR="00E53F39" w:rsidRDefault="00E53F39">
            <w:pPr>
              <w:rPr>
                <w:sz w:val="2"/>
                <w:szCs w:val="2"/>
              </w:rPr>
            </w:pPr>
          </w:p>
        </w:tc>
        <w:tc>
          <w:tcPr>
            <w:tcW w:w="2551" w:type="dxa"/>
            <w:vMerge w:val="restart"/>
            <w:tcBorders>
              <w:top w:val="nil"/>
              <w:bottom w:val="nil"/>
            </w:tcBorders>
          </w:tcPr>
          <w:p w:rsidR="00E53F39" w:rsidRDefault="006408C0">
            <w:pPr>
              <w:pStyle w:val="TableParagraph"/>
              <w:spacing w:before="71"/>
              <w:ind w:left="56" w:right="201" w:firstLine="0"/>
              <w:rPr>
                <w:b/>
                <w:sz w:val="14"/>
              </w:rPr>
            </w:pPr>
            <w:r>
              <w:rPr>
                <w:b/>
                <w:sz w:val="14"/>
              </w:rPr>
              <w:t>Препоруке за реализацију садржаја програма</w:t>
            </w:r>
          </w:p>
          <w:p w:rsidR="00E53F39" w:rsidRDefault="006408C0">
            <w:pPr>
              <w:pStyle w:val="TableParagraph"/>
              <w:numPr>
                <w:ilvl w:val="0"/>
                <w:numId w:val="1208"/>
              </w:numPr>
              <w:tabs>
                <w:tab w:val="left" w:pos="176"/>
              </w:tabs>
              <w:ind w:right="311" w:hanging="119"/>
              <w:rPr>
                <w:sz w:val="14"/>
              </w:rPr>
            </w:pPr>
            <w:r>
              <w:rPr>
                <w:sz w:val="14"/>
              </w:rPr>
              <w:t>неопходна предзнања поновити</w:t>
            </w:r>
            <w:r>
              <w:rPr>
                <w:spacing w:val="-26"/>
                <w:sz w:val="14"/>
              </w:rPr>
              <w:t xml:space="preserve"> </w:t>
            </w:r>
            <w:r>
              <w:rPr>
                <w:sz w:val="14"/>
              </w:rPr>
              <w:t>уз максимално ангажовање</w:t>
            </w:r>
            <w:r>
              <w:rPr>
                <w:spacing w:val="-11"/>
                <w:sz w:val="14"/>
              </w:rPr>
              <w:t xml:space="preserve"> </w:t>
            </w:r>
            <w:r>
              <w:rPr>
                <w:sz w:val="14"/>
              </w:rPr>
              <w:t>ученика;</w:t>
            </w:r>
          </w:p>
          <w:p w:rsidR="00E53F39" w:rsidRDefault="006408C0">
            <w:pPr>
              <w:pStyle w:val="TableParagraph"/>
              <w:numPr>
                <w:ilvl w:val="0"/>
                <w:numId w:val="1208"/>
              </w:numPr>
              <w:tabs>
                <w:tab w:val="left" w:pos="176"/>
              </w:tabs>
              <w:ind w:left="176" w:right="67"/>
              <w:rPr>
                <w:sz w:val="14"/>
              </w:rPr>
            </w:pPr>
            <w:r>
              <w:rPr>
                <w:sz w:val="14"/>
              </w:rPr>
              <w:t>ново градиво обрадити увођењем што више примера из реалног живота и подстицати ученике на размишљање</w:t>
            </w:r>
            <w:r>
              <w:rPr>
                <w:spacing w:val="-19"/>
                <w:sz w:val="14"/>
              </w:rPr>
              <w:t xml:space="preserve"> </w:t>
            </w:r>
            <w:r>
              <w:rPr>
                <w:sz w:val="14"/>
              </w:rPr>
              <w:t>и самостално</w:t>
            </w:r>
            <w:r>
              <w:rPr>
                <w:spacing w:val="-2"/>
                <w:sz w:val="14"/>
              </w:rPr>
              <w:t xml:space="preserve"> </w:t>
            </w:r>
            <w:r>
              <w:rPr>
                <w:sz w:val="14"/>
              </w:rPr>
              <w:t>закључивање;</w:t>
            </w:r>
          </w:p>
          <w:p w:rsidR="00E53F39" w:rsidRDefault="006408C0">
            <w:pPr>
              <w:pStyle w:val="TableParagraph"/>
              <w:numPr>
                <w:ilvl w:val="0"/>
                <w:numId w:val="1208"/>
              </w:numPr>
              <w:tabs>
                <w:tab w:val="left" w:pos="176"/>
              </w:tabs>
              <w:spacing w:line="237" w:lineRule="auto"/>
              <w:ind w:right="198" w:hanging="119"/>
              <w:rPr>
                <w:sz w:val="14"/>
              </w:rPr>
            </w:pPr>
            <w:r>
              <w:rPr>
                <w:sz w:val="14"/>
              </w:rPr>
              <w:t xml:space="preserve">у настави се изводе сви предвиђени демонстрациони огледи, </w:t>
            </w:r>
            <w:r>
              <w:rPr>
                <w:spacing w:val="-3"/>
                <w:sz w:val="14"/>
              </w:rPr>
              <w:t xml:space="preserve">како </w:t>
            </w:r>
            <w:r>
              <w:rPr>
                <w:sz w:val="14"/>
              </w:rPr>
              <w:t>би ученици разумели значај хемијског експеримента као примарног</w:t>
            </w:r>
            <w:r>
              <w:rPr>
                <w:spacing w:val="-12"/>
                <w:sz w:val="14"/>
              </w:rPr>
              <w:t xml:space="preserve"> </w:t>
            </w:r>
            <w:r>
              <w:rPr>
                <w:sz w:val="14"/>
              </w:rPr>
              <w:t>извора знања и основног метода сазнавања у</w:t>
            </w:r>
            <w:r>
              <w:rPr>
                <w:spacing w:val="-1"/>
                <w:sz w:val="14"/>
              </w:rPr>
              <w:t xml:space="preserve"> </w:t>
            </w:r>
            <w:r>
              <w:rPr>
                <w:sz w:val="14"/>
              </w:rPr>
              <w:t>хемији;</w:t>
            </w:r>
          </w:p>
          <w:p w:rsidR="00E53F39" w:rsidRDefault="006408C0">
            <w:pPr>
              <w:pStyle w:val="TableParagraph"/>
              <w:numPr>
                <w:ilvl w:val="0"/>
                <w:numId w:val="1208"/>
              </w:numPr>
              <w:tabs>
                <w:tab w:val="left" w:pos="176"/>
              </w:tabs>
              <w:ind w:right="87" w:hanging="119"/>
              <w:rPr>
                <w:sz w:val="14"/>
              </w:rPr>
            </w:pPr>
            <w:r>
              <w:rPr>
                <w:sz w:val="14"/>
              </w:rPr>
              <w:t>наставник бира примере и демонстра- ционе огледе у складу са потребама струке;</w:t>
            </w:r>
          </w:p>
          <w:p w:rsidR="00E53F39" w:rsidRDefault="006408C0">
            <w:pPr>
              <w:pStyle w:val="TableParagraph"/>
              <w:numPr>
                <w:ilvl w:val="0"/>
                <w:numId w:val="1208"/>
              </w:numPr>
              <w:tabs>
                <w:tab w:val="left" w:pos="176"/>
              </w:tabs>
              <w:spacing w:line="237" w:lineRule="auto"/>
              <w:ind w:right="271" w:hanging="119"/>
              <w:jc w:val="both"/>
              <w:rPr>
                <w:sz w:val="14"/>
              </w:rPr>
            </w:pPr>
            <w:r>
              <w:rPr>
                <w:sz w:val="14"/>
              </w:rPr>
              <w:t>прилагодити разматрање</w:t>
            </w:r>
            <w:r>
              <w:rPr>
                <w:spacing w:val="-18"/>
                <w:sz w:val="14"/>
              </w:rPr>
              <w:t xml:space="preserve"> </w:t>
            </w:r>
            <w:r>
              <w:rPr>
                <w:sz w:val="14"/>
              </w:rPr>
              <w:t>квантита- тивног аспекта хемијских реак</w:t>
            </w:r>
            <w:r>
              <w:rPr>
                <w:sz w:val="14"/>
              </w:rPr>
              <w:t>ција потребама образовног</w:t>
            </w:r>
            <w:r>
              <w:rPr>
                <w:spacing w:val="-4"/>
                <w:sz w:val="14"/>
              </w:rPr>
              <w:t xml:space="preserve"> </w:t>
            </w:r>
            <w:r>
              <w:rPr>
                <w:sz w:val="14"/>
              </w:rPr>
              <w:t>профила;</w:t>
            </w:r>
          </w:p>
          <w:p w:rsidR="00E53F39" w:rsidRDefault="006408C0">
            <w:pPr>
              <w:pStyle w:val="TableParagraph"/>
              <w:numPr>
                <w:ilvl w:val="0"/>
                <w:numId w:val="1208"/>
              </w:numPr>
              <w:tabs>
                <w:tab w:val="left" w:pos="176"/>
              </w:tabs>
              <w:ind w:right="159" w:hanging="119"/>
              <w:rPr>
                <w:sz w:val="14"/>
              </w:rPr>
            </w:pPr>
            <w:r>
              <w:rPr>
                <w:sz w:val="14"/>
              </w:rPr>
              <w:t>упућивати ученике на</w:t>
            </w:r>
            <w:r>
              <w:rPr>
                <w:spacing w:val="-16"/>
                <w:sz w:val="14"/>
              </w:rPr>
              <w:t xml:space="preserve"> </w:t>
            </w:r>
            <w:r>
              <w:rPr>
                <w:sz w:val="14"/>
              </w:rPr>
              <w:t>претраживање различитих извора. применом савре- мених технологија за прикупљање хемијских</w:t>
            </w:r>
            <w:r>
              <w:rPr>
                <w:spacing w:val="-1"/>
                <w:sz w:val="14"/>
              </w:rPr>
              <w:t xml:space="preserve"> </w:t>
            </w:r>
            <w:r>
              <w:rPr>
                <w:sz w:val="14"/>
              </w:rPr>
              <w:t>података;</w:t>
            </w:r>
          </w:p>
          <w:p w:rsidR="00E53F39" w:rsidRDefault="006408C0">
            <w:pPr>
              <w:pStyle w:val="TableParagraph"/>
              <w:numPr>
                <w:ilvl w:val="0"/>
                <w:numId w:val="1208"/>
              </w:numPr>
              <w:tabs>
                <w:tab w:val="left" w:pos="176"/>
              </w:tabs>
              <w:spacing w:line="237" w:lineRule="auto"/>
              <w:ind w:right="249" w:hanging="119"/>
              <w:rPr>
                <w:sz w:val="14"/>
              </w:rPr>
            </w:pPr>
            <w:r>
              <w:rPr>
                <w:sz w:val="14"/>
              </w:rPr>
              <w:t>указивати на корисност и</w:t>
            </w:r>
            <w:r>
              <w:rPr>
                <w:spacing w:val="-19"/>
                <w:sz w:val="14"/>
              </w:rPr>
              <w:t xml:space="preserve"> </w:t>
            </w:r>
            <w:r>
              <w:rPr>
                <w:sz w:val="14"/>
              </w:rPr>
              <w:t>штетност хемијских производа по здравље људи;</w:t>
            </w:r>
          </w:p>
          <w:p w:rsidR="00E53F39" w:rsidRDefault="006408C0">
            <w:pPr>
              <w:pStyle w:val="TableParagraph"/>
              <w:numPr>
                <w:ilvl w:val="0"/>
                <w:numId w:val="1208"/>
              </w:numPr>
              <w:tabs>
                <w:tab w:val="left" w:pos="176"/>
              </w:tabs>
              <w:ind w:right="251" w:hanging="119"/>
              <w:rPr>
                <w:sz w:val="14"/>
              </w:rPr>
            </w:pPr>
            <w:r>
              <w:rPr>
                <w:sz w:val="14"/>
              </w:rPr>
              <w:t>указивати на повезаност хемије са техничко-технолошким,</w:t>
            </w:r>
            <w:r>
              <w:rPr>
                <w:spacing w:val="-22"/>
                <w:sz w:val="14"/>
              </w:rPr>
              <w:t xml:space="preserve"> </w:t>
            </w:r>
            <w:r>
              <w:rPr>
                <w:sz w:val="14"/>
              </w:rPr>
              <w:t>социо-еко- номским и друштвеним</w:t>
            </w:r>
            <w:r>
              <w:rPr>
                <w:spacing w:val="-9"/>
                <w:sz w:val="14"/>
              </w:rPr>
              <w:t xml:space="preserve"> </w:t>
            </w:r>
            <w:r>
              <w:rPr>
                <w:sz w:val="14"/>
              </w:rPr>
              <w:t>наукама;</w:t>
            </w:r>
          </w:p>
        </w:tc>
      </w:tr>
      <w:tr w:rsidR="00E53F39">
        <w:trPr>
          <w:trHeight w:val="3311"/>
        </w:trPr>
        <w:tc>
          <w:tcPr>
            <w:tcW w:w="1474" w:type="dxa"/>
            <w:tcBorders>
              <w:bottom w:val="nil"/>
            </w:tcBorders>
          </w:tcPr>
          <w:p w:rsidR="00E53F39" w:rsidRDefault="006408C0">
            <w:pPr>
              <w:pStyle w:val="TableParagraph"/>
              <w:spacing w:before="18"/>
              <w:ind w:left="56" w:firstLine="0"/>
              <w:rPr>
                <w:sz w:val="14"/>
              </w:rPr>
            </w:pPr>
            <w:r>
              <w:rPr>
                <w:sz w:val="14"/>
              </w:rPr>
              <w:t>Дисперзни системи</w:t>
            </w:r>
          </w:p>
        </w:tc>
        <w:tc>
          <w:tcPr>
            <w:tcW w:w="1701" w:type="dxa"/>
            <w:vMerge w:val="restart"/>
          </w:tcPr>
          <w:p w:rsidR="00E53F39" w:rsidRDefault="006408C0">
            <w:pPr>
              <w:pStyle w:val="TableParagraph"/>
              <w:numPr>
                <w:ilvl w:val="0"/>
                <w:numId w:val="1207"/>
              </w:numPr>
              <w:tabs>
                <w:tab w:val="left" w:pos="177"/>
              </w:tabs>
              <w:spacing w:before="18"/>
              <w:ind w:right="74"/>
              <w:rPr>
                <w:sz w:val="14"/>
              </w:rPr>
            </w:pPr>
            <w:r>
              <w:rPr>
                <w:sz w:val="14"/>
              </w:rPr>
              <w:t>Развој концепта о корпускуларној грађи супстанце на основу разумевања односа</w:t>
            </w:r>
            <w:r>
              <w:rPr>
                <w:spacing w:val="-7"/>
                <w:sz w:val="14"/>
              </w:rPr>
              <w:t xml:space="preserve"> </w:t>
            </w:r>
            <w:r>
              <w:rPr>
                <w:spacing w:val="-3"/>
                <w:sz w:val="14"/>
              </w:rPr>
              <w:t xml:space="preserve">ком- </w:t>
            </w:r>
            <w:r>
              <w:rPr>
                <w:sz w:val="14"/>
              </w:rPr>
              <w:t>поненти у дисперзном систему.</w:t>
            </w:r>
          </w:p>
          <w:p w:rsidR="00E53F39" w:rsidRDefault="006408C0">
            <w:pPr>
              <w:pStyle w:val="TableParagraph"/>
              <w:numPr>
                <w:ilvl w:val="0"/>
                <w:numId w:val="1207"/>
              </w:numPr>
              <w:tabs>
                <w:tab w:val="left" w:pos="177"/>
              </w:tabs>
              <w:spacing w:line="237" w:lineRule="auto"/>
              <w:ind w:right="194"/>
              <w:rPr>
                <w:sz w:val="14"/>
              </w:rPr>
            </w:pPr>
            <w:r>
              <w:rPr>
                <w:sz w:val="14"/>
              </w:rPr>
              <w:t>Разумевање односа између</w:t>
            </w:r>
            <w:r>
              <w:rPr>
                <w:spacing w:val="-11"/>
                <w:sz w:val="14"/>
              </w:rPr>
              <w:t xml:space="preserve"> </w:t>
            </w:r>
            <w:r>
              <w:rPr>
                <w:sz w:val="14"/>
              </w:rPr>
              <w:t>квалитативног састава дисперзног система и његових својстава.</w:t>
            </w:r>
          </w:p>
          <w:p w:rsidR="00E53F39" w:rsidRDefault="006408C0">
            <w:pPr>
              <w:pStyle w:val="TableParagraph"/>
              <w:numPr>
                <w:ilvl w:val="0"/>
                <w:numId w:val="1207"/>
              </w:numPr>
              <w:tabs>
                <w:tab w:val="left" w:pos="177"/>
              </w:tabs>
              <w:ind w:right="129"/>
              <w:rPr>
                <w:sz w:val="14"/>
              </w:rPr>
            </w:pPr>
            <w:r>
              <w:rPr>
                <w:sz w:val="14"/>
              </w:rPr>
              <w:t>Разумевање односа између</w:t>
            </w:r>
            <w:r>
              <w:rPr>
                <w:spacing w:val="-11"/>
                <w:sz w:val="14"/>
              </w:rPr>
              <w:t xml:space="preserve"> </w:t>
            </w:r>
            <w:r>
              <w:rPr>
                <w:sz w:val="14"/>
              </w:rPr>
              <w:t>квантитативног састава дисперзног система и његових својстава.</w:t>
            </w:r>
          </w:p>
          <w:p w:rsidR="00E53F39" w:rsidRDefault="006408C0">
            <w:pPr>
              <w:pStyle w:val="TableParagraph"/>
              <w:numPr>
                <w:ilvl w:val="0"/>
                <w:numId w:val="1207"/>
              </w:numPr>
              <w:tabs>
                <w:tab w:val="left" w:pos="177"/>
              </w:tabs>
              <w:spacing w:line="237" w:lineRule="auto"/>
              <w:ind w:right="79"/>
              <w:rPr>
                <w:sz w:val="14"/>
              </w:rPr>
            </w:pPr>
            <w:r>
              <w:rPr>
                <w:sz w:val="14"/>
              </w:rPr>
              <w:t>Сагледавање значаја примене дисперзних система у</w:t>
            </w:r>
            <w:r>
              <w:rPr>
                <w:spacing w:val="-18"/>
                <w:sz w:val="14"/>
              </w:rPr>
              <w:t xml:space="preserve"> </w:t>
            </w:r>
            <w:r>
              <w:rPr>
                <w:sz w:val="14"/>
              </w:rPr>
              <w:t>свакодневном животу и професионал- ном</w:t>
            </w:r>
            <w:r>
              <w:rPr>
                <w:spacing w:val="-1"/>
                <w:sz w:val="14"/>
              </w:rPr>
              <w:t xml:space="preserve"> </w:t>
            </w:r>
            <w:r>
              <w:rPr>
                <w:spacing w:val="-3"/>
                <w:sz w:val="14"/>
              </w:rPr>
              <w:t>раду.</w:t>
            </w:r>
          </w:p>
        </w:tc>
        <w:tc>
          <w:tcPr>
            <w:tcW w:w="2268" w:type="dxa"/>
            <w:vMerge w:val="restart"/>
          </w:tcPr>
          <w:p w:rsidR="00E53F39" w:rsidRDefault="006408C0">
            <w:pPr>
              <w:pStyle w:val="TableParagraph"/>
              <w:numPr>
                <w:ilvl w:val="0"/>
                <w:numId w:val="1206"/>
              </w:numPr>
              <w:tabs>
                <w:tab w:val="left" w:pos="177"/>
              </w:tabs>
              <w:spacing w:before="18"/>
              <w:ind w:right="113"/>
              <w:rPr>
                <w:sz w:val="14"/>
              </w:rPr>
            </w:pPr>
            <w:r>
              <w:rPr>
                <w:sz w:val="14"/>
              </w:rPr>
              <w:t>објасни да с</w:t>
            </w:r>
            <w:r>
              <w:rPr>
                <w:sz w:val="14"/>
              </w:rPr>
              <w:t>у дисперзни системи смеше више чистих</w:t>
            </w:r>
            <w:r>
              <w:rPr>
                <w:spacing w:val="-3"/>
                <w:sz w:val="14"/>
              </w:rPr>
              <w:t xml:space="preserve"> </w:t>
            </w:r>
            <w:r>
              <w:rPr>
                <w:sz w:val="14"/>
              </w:rPr>
              <w:t>супстанци;</w:t>
            </w:r>
          </w:p>
          <w:p w:rsidR="00E53F39" w:rsidRDefault="006408C0">
            <w:pPr>
              <w:pStyle w:val="TableParagraph"/>
              <w:numPr>
                <w:ilvl w:val="0"/>
                <w:numId w:val="1206"/>
              </w:numPr>
              <w:tabs>
                <w:tab w:val="left" w:pos="177"/>
              </w:tabs>
              <w:ind w:right="438"/>
              <w:rPr>
                <w:sz w:val="14"/>
              </w:rPr>
            </w:pPr>
            <w:r>
              <w:rPr>
                <w:sz w:val="14"/>
              </w:rPr>
              <w:t>разликује дисперзну фазу</w:t>
            </w:r>
            <w:r>
              <w:rPr>
                <w:spacing w:val="-7"/>
                <w:sz w:val="14"/>
              </w:rPr>
              <w:t xml:space="preserve"> </w:t>
            </w:r>
            <w:r>
              <w:rPr>
                <w:sz w:val="14"/>
              </w:rPr>
              <w:t>и дисперзно</w:t>
            </w:r>
            <w:r>
              <w:rPr>
                <w:spacing w:val="-2"/>
                <w:sz w:val="14"/>
              </w:rPr>
              <w:t xml:space="preserve"> </w:t>
            </w:r>
            <w:r>
              <w:rPr>
                <w:sz w:val="14"/>
              </w:rPr>
              <w:t>средство;</w:t>
            </w:r>
          </w:p>
          <w:p w:rsidR="00E53F39" w:rsidRDefault="006408C0">
            <w:pPr>
              <w:pStyle w:val="TableParagraph"/>
              <w:numPr>
                <w:ilvl w:val="0"/>
                <w:numId w:val="1206"/>
              </w:numPr>
              <w:tabs>
                <w:tab w:val="left" w:pos="177"/>
              </w:tabs>
              <w:spacing w:line="159" w:lineRule="exact"/>
              <w:rPr>
                <w:sz w:val="14"/>
              </w:rPr>
            </w:pPr>
            <w:r>
              <w:rPr>
                <w:sz w:val="14"/>
              </w:rPr>
              <w:t>објасни појам хомогене</w:t>
            </w:r>
            <w:r>
              <w:rPr>
                <w:spacing w:val="-6"/>
                <w:sz w:val="14"/>
              </w:rPr>
              <w:t xml:space="preserve"> </w:t>
            </w:r>
            <w:r>
              <w:rPr>
                <w:sz w:val="14"/>
              </w:rPr>
              <w:t>смеше;</w:t>
            </w:r>
          </w:p>
          <w:p w:rsidR="00E53F39" w:rsidRDefault="006408C0">
            <w:pPr>
              <w:pStyle w:val="TableParagraph"/>
              <w:numPr>
                <w:ilvl w:val="0"/>
                <w:numId w:val="1206"/>
              </w:numPr>
              <w:tabs>
                <w:tab w:val="left" w:pos="177"/>
              </w:tabs>
              <w:ind w:right="148"/>
              <w:jc w:val="both"/>
              <w:rPr>
                <w:sz w:val="14"/>
              </w:rPr>
            </w:pPr>
            <w:r>
              <w:rPr>
                <w:sz w:val="14"/>
              </w:rPr>
              <w:t>објасни појам и наведе примену аеросола, суспензија, емулзија</w:t>
            </w:r>
            <w:r>
              <w:rPr>
                <w:spacing w:val="-15"/>
                <w:sz w:val="14"/>
              </w:rPr>
              <w:t xml:space="preserve"> </w:t>
            </w:r>
            <w:r>
              <w:rPr>
                <w:sz w:val="14"/>
              </w:rPr>
              <w:t xml:space="preserve">и </w:t>
            </w:r>
            <w:r>
              <w:rPr>
                <w:spacing w:val="-3"/>
                <w:sz w:val="14"/>
              </w:rPr>
              <w:t>колоида</w:t>
            </w:r>
          </w:p>
          <w:p w:rsidR="00E53F39" w:rsidRDefault="006408C0">
            <w:pPr>
              <w:pStyle w:val="TableParagraph"/>
              <w:numPr>
                <w:ilvl w:val="0"/>
                <w:numId w:val="1206"/>
              </w:numPr>
              <w:tabs>
                <w:tab w:val="left" w:pos="177"/>
              </w:tabs>
              <w:spacing w:line="237" w:lineRule="auto"/>
              <w:ind w:right="262"/>
              <w:rPr>
                <w:sz w:val="14"/>
              </w:rPr>
            </w:pPr>
            <w:r>
              <w:rPr>
                <w:sz w:val="14"/>
              </w:rPr>
              <w:t>објасни утицај температуре</w:t>
            </w:r>
            <w:r>
              <w:rPr>
                <w:spacing w:val="-8"/>
                <w:sz w:val="14"/>
              </w:rPr>
              <w:t xml:space="preserve"> </w:t>
            </w:r>
            <w:r>
              <w:rPr>
                <w:sz w:val="14"/>
              </w:rPr>
              <w:t>на растворљивост супстанци;</w:t>
            </w:r>
          </w:p>
          <w:p w:rsidR="00E53F39" w:rsidRDefault="006408C0">
            <w:pPr>
              <w:pStyle w:val="TableParagraph"/>
              <w:numPr>
                <w:ilvl w:val="0"/>
                <w:numId w:val="1206"/>
              </w:numPr>
              <w:tabs>
                <w:tab w:val="left" w:pos="177"/>
              </w:tabs>
              <w:ind w:right="412"/>
              <w:rPr>
                <w:sz w:val="14"/>
              </w:rPr>
            </w:pPr>
            <w:r>
              <w:rPr>
                <w:sz w:val="14"/>
              </w:rPr>
              <w:t>израчуна масени</w:t>
            </w:r>
            <w:r>
              <w:rPr>
                <w:spacing w:val="-15"/>
                <w:sz w:val="14"/>
              </w:rPr>
              <w:t xml:space="preserve"> </w:t>
            </w:r>
            <w:r>
              <w:rPr>
                <w:sz w:val="14"/>
              </w:rPr>
              <w:t>процентни садржај</w:t>
            </w:r>
            <w:r>
              <w:rPr>
                <w:spacing w:val="-1"/>
                <w:sz w:val="14"/>
              </w:rPr>
              <w:t xml:space="preserve"> </w:t>
            </w:r>
            <w:r>
              <w:rPr>
                <w:sz w:val="14"/>
              </w:rPr>
              <w:t>раствора;</w:t>
            </w:r>
          </w:p>
          <w:p w:rsidR="00E53F39" w:rsidRDefault="006408C0">
            <w:pPr>
              <w:pStyle w:val="TableParagraph"/>
              <w:numPr>
                <w:ilvl w:val="0"/>
                <w:numId w:val="1206"/>
              </w:numPr>
              <w:tabs>
                <w:tab w:val="left" w:pos="177"/>
              </w:tabs>
              <w:ind w:right="250"/>
              <w:rPr>
                <w:sz w:val="14"/>
              </w:rPr>
            </w:pPr>
            <w:r>
              <w:rPr>
                <w:sz w:val="14"/>
              </w:rPr>
              <w:t>објасни</w:t>
            </w:r>
            <w:r>
              <w:rPr>
                <w:spacing w:val="-10"/>
                <w:sz w:val="14"/>
              </w:rPr>
              <w:t xml:space="preserve"> </w:t>
            </w:r>
            <w:r>
              <w:rPr>
                <w:sz w:val="14"/>
              </w:rPr>
              <w:t>појам</w:t>
            </w:r>
            <w:r>
              <w:rPr>
                <w:spacing w:val="-10"/>
                <w:sz w:val="14"/>
              </w:rPr>
              <w:t xml:space="preserve"> </w:t>
            </w:r>
            <w:r>
              <w:rPr>
                <w:sz w:val="14"/>
              </w:rPr>
              <w:t>количинске</w:t>
            </w:r>
            <w:r>
              <w:rPr>
                <w:spacing w:val="-10"/>
                <w:sz w:val="14"/>
              </w:rPr>
              <w:t xml:space="preserve"> </w:t>
            </w:r>
            <w:r>
              <w:rPr>
                <w:sz w:val="14"/>
              </w:rPr>
              <w:t>кон- центрације</w:t>
            </w:r>
            <w:r>
              <w:rPr>
                <w:spacing w:val="-1"/>
                <w:sz w:val="14"/>
              </w:rPr>
              <w:t xml:space="preserve"> </w:t>
            </w:r>
            <w:r>
              <w:rPr>
                <w:sz w:val="14"/>
              </w:rPr>
              <w:t>раствора;</w:t>
            </w:r>
          </w:p>
        </w:tc>
        <w:tc>
          <w:tcPr>
            <w:tcW w:w="2551" w:type="dxa"/>
            <w:tcBorders>
              <w:bottom w:val="nil"/>
            </w:tcBorders>
          </w:tcPr>
          <w:p w:rsidR="00E53F39" w:rsidRDefault="006408C0">
            <w:pPr>
              <w:pStyle w:val="TableParagraph"/>
              <w:numPr>
                <w:ilvl w:val="0"/>
                <w:numId w:val="1205"/>
              </w:numPr>
              <w:tabs>
                <w:tab w:val="left" w:pos="176"/>
              </w:tabs>
              <w:spacing w:before="19" w:line="161" w:lineRule="exact"/>
              <w:ind w:hanging="119"/>
              <w:rPr>
                <w:sz w:val="14"/>
              </w:rPr>
            </w:pPr>
            <w:r>
              <w:rPr>
                <w:sz w:val="14"/>
              </w:rPr>
              <w:t>Дисперзни</w:t>
            </w:r>
            <w:r>
              <w:rPr>
                <w:spacing w:val="-2"/>
                <w:sz w:val="14"/>
              </w:rPr>
              <w:t xml:space="preserve"> </w:t>
            </w:r>
            <w:r>
              <w:rPr>
                <w:sz w:val="14"/>
              </w:rPr>
              <w:t>системи;</w:t>
            </w:r>
          </w:p>
          <w:p w:rsidR="00E53F39" w:rsidRDefault="006408C0">
            <w:pPr>
              <w:pStyle w:val="TableParagraph"/>
              <w:numPr>
                <w:ilvl w:val="0"/>
                <w:numId w:val="1205"/>
              </w:numPr>
              <w:tabs>
                <w:tab w:val="left" w:pos="176"/>
              </w:tabs>
              <w:spacing w:line="160" w:lineRule="exact"/>
              <w:ind w:hanging="119"/>
              <w:rPr>
                <w:sz w:val="14"/>
              </w:rPr>
            </w:pPr>
            <w:r>
              <w:rPr>
                <w:sz w:val="14"/>
              </w:rPr>
              <w:t>Растворљивост;</w:t>
            </w:r>
          </w:p>
          <w:p w:rsidR="00E53F39" w:rsidRDefault="006408C0">
            <w:pPr>
              <w:pStyle w:val="TableParagraph"/>
              <w:numPr>
                <w:ilvl w:val="0"/>
                <w:numId w:val="1205"/>
              </w:numPr>
              <w:tabs>
                <w:tab w:val="left" w:pos="176"/>
              </w:tabs>
              <w:spacing w:line="160" w:lineRule="exact"/>
              <w:ind w:hanging="119"/>
              <w:rPr>
                <w:sz w:val="14"/>
              </w:rPr>
            </w:pPr>
            <w:r>
              <w:rPr>
                <w:sz w:val="14"/>
              </w:rPr>
              <w:t>Масени процентни садржај</w:t>
            </w:r>
            <w:r>
              <w:rPr>
                <w:spacing w:val="-11"/>
                <w:sz w:val="14"/>
              </w:rPr>
              <w:t xml:space="preserve"> </w:t>
            </w:r>
            <w:r>
              <w:rPr>
                <w:sz w:val="14"/>
              </w:rPr>
              <w:t>раствора;</w:t>
            </w:r>
          </w:p>
          <w:p w:rsidR="00E53F39" w:rsidRDefault="006408C0">
            <w:pPr>
              <w:pStyle w:val="TableParagraph"/>
              <w:numPr>
                <w:ilvl w:val="0"/>
                <w:numId w:val="1205"/>
              </w:numPr>
              <w:tabs>
                <w:tab w:val="left" w:pos="176"/>
              </w:tabs>
              <w:spacing w:line="161" w:lineRule="exact"/>
              <w:ind w:hanging="119"/>
              <w:rPr>
                <w:sz w:val="14"/>
              </w:rPr>
            </w:pPr>
            <w:r>
              <w:rPr>
                <w:sz w:val="14"/>
              </w:rPr>
              <w:t>Количинска концентрација</w:t>
            </w:r>
            <w:r>
              <w:rPr>
                <w:spacing w:val="-26"/>
                <w:sz w:val="14"/>
              </w:rPr>
              <w:t xml:space="preserve"> </w:t>
            </w:r>
            <w:r>
              <w:rPr>
                <w:sz w:val="14"/>
              </w:rPr>
              <w:t>раствора;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Демонстрациони огледи:</w:t>
            </w:r>
          </w:p>
          <w:p w:rsidR="00E53F39" w:rsidRDefault="006408C0">
            <w:pPr>
              <w:pStyle w:val="TableParagraph"/>
              <w:numPr>
                <w:ilvl w:val="0"/>
                <w:numId w:val="1205"/>
              </w:numPr>
              <w:tabs>
                <w:tab w:val="left" w:pos="176"/>
              </w:tabs>
              <w:ind w:right="218" w:hanging="119"/>
              <w:rPr>
                <w:sz w:val="14"/>
              </w:rPr>
            </w:pPr>
            <w:r>
              <w:rPr>
                <w:sz w:val="14"/>
              </w:rPr>
              <w:t xml:space="preserve">припремање раствора познате </w:t>
            </w:r>
            <w:r>
              <w:rPr>
                <w:spacing w:val="-3"/>
                <w:sz w:val="14"/>
              </w:rPr>
              <w:t xml:space="preserve">коли- </w:t>
            </w:r>
            <w:r>
              <w:rPr>
                <w:sz w:val="14"/>
              </w:rPr>
              <w:t>чинске</w:t>
            </w:r>
            <w:r>
              <w:rPr>
                <w:spacing w:val="-1"/>
                <w:sz w:val="14"/>
              </w:rPr>
              <w:t xml:space="preserve"> </w:t>
            </w:r>
            <w:r>
              <w:rPr>
                <w:sz w:val="14"/>
              </w:rPr>
              <w:t>концентрације;</w:t>
            </w:r>
          </w:p>
          <w:p w:rsidR="00E53F39" w:rsidRDefault="006408C0">
            <w:pPr>
              <w:pStyle w:val="TableParagraph"/>
              <w:numPr>
                <w:ilvl w:val="0"/>
                <w:numId w:val="1205"/>
              </w:numPr>
              <w:tabs>
                <w:tab w:val="left" w:pos="176"/>
              </w:tabs>
              <w:ind w:right="152" w:hanging="119"/>
              <w:rPr>
                <w:sz w:val="14"/>
              </w:rPr>
            </w:pPr>
            <w:r>
              <w:rPr>
                <w:sz w:val="14"/>
              </w:rPr>
              <w:t>припремање раствора познатог</w:t>
            </w:r>
            <w:r>
              <w:rPr>
                <w:spacing w:val="-16"/>
                <w:sz w:val="14"/>
              </w:rPr>
              <w:t xml:space="preserve"> </w:t>
            </w:r>
            <w:r>
              <w:rPr>
                <w:sz w:val="14"/>
              </w:rPr>
              <w:t>масе- ног процентног</w:t>
            </w:r>
            <w:r>
              <w:rPr>
                <w:spacing w:val="-3"/>
                <w:sz w:val="14"/>
              </w:rPr>
              <w:t xml:space="preserve"> </w:t>
            </w:r>
            <w:r>
              <w:rPr>
                <w:sz w:val="14"/>
              </w:rPr>
              <w:t>садржаја;</w:t>
            </w:r>
          </w:p>
          <w:p w:rsidR="00E53F39" w:rsidRDefault="006408C0">
            <w:pPr>
              <w:pStyle w:val="TableParagraph"/>
              <w:numPr>
                <w:ilvl w:val="0"/>
                <w:numId w:val="1205"/>
              </w:numPr>
              <w:tabs>
                <w:tab w:val="left" w:pos="176"/>
              </w:tabs>
              <w:ind w:right="73" w:hanging="119"/>
              <w:rPr>
                <w:sz w:val="14"/>
              </w:rPr>
            </w:pPr>
            <w:r>
              <w:rPr>
                <w:sz w:val="14"/>
              </w:rPr>
              <w:t>размена енергије између система и околине (растварање</w:t>
            </w:r>
            <w:r>
              <w:rPr>
                <w:spacing w:val="-16"/>
                <w:sz w:val="14"/>
              </w:rPr>
              <w:t xml:space="preserve"> </w:t>
            </w:r>
            <w:r>
              <w:rPr>
                <w:sz w:val="14"/>
              </w:rPr>
              <w:t>амонијум-хлори- да и растварање натријум-хидроксида у</w:t>
            </w:r>
            <w:r>
              <w:rPr>
                <w:spacing w:val="-1"/>
                <w:sz w:val="14"/>
              </w:rPr>
              <w:t xml:space="preserve"> </w:t>
            </w:r>
            <w:r>
              <w:rPr>
                <w:sz w:val="14"/>
              </w:rPr>
              <w:t>води);</w:t>
            </w:r>
          </w:p>
        </w:tc>
        <w:tc>
          <w:tcPr>
            <w:tcW w:w="2551" w:type="dxa"/>
            <w:vMerge/>
            <w:tcBorders>
              <w:top w:val="nil"/>
              <w:bottom w:val="nil"/>
            </w:tcBorders>
          </w:tcPr>
          <w:p w:rsidR="00E53F39" w:rsidRDefault="00E53F39">
            <w:pPr>
              <w:rPr>
                <w:sz w:val="2"/>
                <w:szCs w:val="2"/>
              </w:rPr>
            </w:pPr>
          </w:p>
        </w:tc>
      </w:tr>
      <w:tr w:rsidR="00E53F39">
        <w:trPr>
          <w:trHeight w:val="78"/>
        </w:trPr>
        <w:tc>
          <w:tcPr>
            <w:tcW w:w="1474" w:type="dxa"/>
            <w:tcBorders>
              <w:top w:val="nil"/>
            </w:tcBorders>
          </w:tcPr>
          <w:p w:rsidR="00E53F39" w:rsidRDefault="00E53F39">
            <w:pPr>
              <w:pStyle w:val="TableParagraph"/>
              <w:ind w:left="0" w:firstLine="0"/>
              <w:rPr>
                <w:sz w:val="2"/>
              </w:rPr>
            </w:pPr>
          </w:p>
        </w:tc>
        <w:tc>
          <w:tcPr>
            <w:tcW w:w="1701" w:type="dxa"/>
            <w:vMerge/>
            <w:tcBorders>
              <w:top w:val="nil"/>
            </w:tcBorders>
          </w:tcPr>
          <w:p w:rsidR="00E53F39" w:rsidRDefault="00E53F39">
            <w:pPr>
              <w:rPr>
                <w:sz w:val="2"/>
                <w:szCs w:val="2"/>
              </w:rPr>
            </w:pPr>
          </w:p>
        </w:tc>
        <w:tc>
          <w:tcPr>
            <w:tcW w:w="2268" w:type="dxa"/>
            <w:vMerge/>
            <w:tcBorders>
              <w:top w:val="nil"/>
            </w:tcBorders>
          </w:tcPr>
          <w:p w:rsidR="00E53F39" w:rsidRDefault="00E53F39">
            <w:pPr>
              <w:rPr>
                <w:sz w:val="2"/>
                <w:szCs w:val="2"/>
              </w:rPr>
            </w:pPr>
          </w:p>
        </w:tc>
        <w:tc>
          <w:tcPr>
            <w:tcW w:w="2551" w:type="dxa"/>
            <w:tcBorders>
              <w:top w:val="nil"/>
            </w:tcBorders>
          </w:tcPr>
          <w:p w:rsidR="00E53F39" w:rsidRDefault="00E53F39">
            <w:pPr>
              <w:pStyle w:val="TableParagraph"/>
              <w:ind w:left="0" w:firstLine="0"/>
              <w:rPr>
                <w:sz w:val="2"/>
              </w:rPr>
            </w:pPr>
          </w:p>
        </w:tc>
        <w:tc>
          <w:tcPr>
            <w:tcW w:w="2551" w:type="dxa"/>
            <w:vMerge w:val="restart"/>
            <w:tcBorders>
              <w:top w:val="nil"/>
              <w:bottom w:val="nil"/>
            </w:tcBorders>
          </w:tcPr>
          <w:p w:rsidR="00E53F39" w:rsidRDefault="006408C0">
            <w:pPr>
              <w:pStyle w:val="TableParagraph"/>
              <w:spacing w:before="71" w:line="161" w:lineRule="exact"/>
              <w:ind w:left="56" w:firstLine="0"/>
              <w:rPr>
                <w:b/>
                <w:sz w:val="14"/>
              </w:rPr>
            </w:pPr>
            <w:r>
              <w:rPr>
                <w:b/>
                <w:sz w:val="14"/>
              </w:rPr>
              <w:t>Оцењивање</w:t>
            </w:r>
          </w:p>
          <w:p w:rsidR="00E53F39" w:rsidRDefault="006408C0">
            <w:pPr>
              <w:pStyle w:val="TableParagraph"/>
              <w:ind w:left="56" w:right="395" w:firstLine="0"/>
              <w:rPr>
                <w:sz w:val="14"/>
              </w:rPr>
            </w:pPr>
            <w:r>
              <w:rPr>
                <w:sz w:val="14"/>
              </w:rPr>
              <w:t>Вредновање остварености исхода вршити кроз:</w:t>
            </w:r>
          </w:p>
          <w:p w:rsidR="00E53F39" w:rsidRDefault="006408C0">
            <w:pPr>
              <w:pStyle w:val="TableParagraph"/>
              <w:numPr>
                <w:ilvl w:val="0"/>
                <w:numId w:val="1204"/>
              </w:numPr>
              <w:tabs>
                <w:tab w:val="left" w:pos="176"/>
              </w:tabs>
              <w:spacing w:line="159" w:lineRule="exact"/>
              <w:ind w:hanging="119"/>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1204"/>
              </w:numPr>
              <w:tabs>
                <w:tab w:val="left" w:pos="176"/>
              </w:tabs>
              <w:spacing w:line="161" w:lineRule="exact"/>
              <w:ind w:hanging="119"/>
              <w:rPr>
                <w:sz w:val="14"/>
              </w:rPr>
            </w:pPr>
            <w:r>
              <w:rPr>
                <w:sz w:val="14"/>
              </w:rPr>
              <w:t>тестове</w:t>
            </w:r>
            <w:r>
              <w:rPr>
                <w:spacing w:val="-1"/>
                <w:sz w:val="14"/>
              </w:rPr>
              <w:t xml:space="preserve"> </w:t>
            </w:r>
            <w:r>
              <w:rPr>
                <w:sz w:val="14"/>
              </w:rPr>
              <w:t>знања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Оквирни број часова по темама</w:t>
            </w:r>
          </w:p>
          <w:p w:rsidR="00E53F39" w:rsidRDefault="006408C0">
            <w:pPr>
              <w:pStyle w:val="TableParagraph"/>
              <w:numPr>
                <w:ilvl w:val="0"/>
                <w:numId w:val="1204"/>
              </w:numPr>
              <w:tabs>
                <w:tab w:val="left" w:pos="176"/>
              </w:tabs>
              <w:spacing w:line="160" w:lineRule="exact"/>
              <w:ind w:hanging="119"/>
              <w:rPr>
                <w:b/>
                <w:sz w:val="14"/>
              </w:rPr>
            </w:pPr>
            <w:r>
              <w:rPr>
                <w:sz w:val="14"/>
              </w:rPr>
              <w:t xml:space="preserve">Структура супстанци </w:t>
            </w:r>
            <w:r>
              <w:rPr>
                <w:b/>
                <w:sz w:val="14"/>
              </w:rPr>
              <w:t>(10</w:t>
            </w:r>
            <w:r>
              <w:rPr>
                <w:b/>
                <w:spacing w:val="-17"/>
                <w:sz w:val="14"/>
              </w:rPr>
              <w:t xml:space="preserve"> </w:t>
            </w:r>
            <w:r>
              <w:rPr>
                <w:b/>
                <w:sz w:val="14"/>
              </w:rPr>
              <w:t>часова)</w:t>
            </w:r>
          </w:p>
          <w:p w:rsidR="00E53F39" w:rsidRDefault="006408C0">
            <w:pPr>
              <w:pStyle w:val="TableParagraph"/>
              <w:numPr>
                <w:ilvl w:val="0"/>
                <w:numId w:val="1204"/>
              </w:numPr>
              <w:tabs>
                <w:tab w:val="left" w:pos="176"/>
              </w:tabs>
              <w:spacing w:line="160" w:lineRule="exact"/>
              <w:ind w:hanging="119"/>
              <w:rPr>
                <w:b/>
                <w:sz w:val="14"/>
              </w:rPr>
            </w:pPr>
            <w:r>
              <w:rPr>
                <w:sz w:val="14"/>
              </w:rPr>
              <w:t xml:space="preserve">Дисперзиони системи </w:t>
            </w:r>
            <w:r>
              <w:rPr>
                <w:b/>
                <w:sz w:val="14"/>
              </w:rPr>
              <w:t>(8</w:t>
            </w:r>
            <w:r>
              <w:rPr>
                <w:b/>
                <w:spacing w:val="-16"/>
                <w:sz w:val="14"/>
              </w:rPr>
              <w:t xml:space="preserve"> </w:t>
            </w:r>
            <w:r>
              <w:rPr>
                <w:b/>
                <w:sz w:val="14"/>
              </w:rPr>
              <w:t>часова)</w:t>
            </w:r>
          </w:p>
          <w:p w:rsidR="00E53F39" w:rsidRDefault="006408C0">
            <w:pPr>
              <w:pStyle w:val="TableParagraph"/>
              <w:numPr>
                <w:ilvl w:val="0"/>
                <w:numId w:val="1204"/>
              </w:numPr>
              <w:tabs>
                <w:tab w:val="left" w:pos="176"/>
              </w:tabs>
              <w:spacing w:line="160" w:lineRule="exact"/>
              <w:ind w:hanging="119"/>
              <w:rPr>
                <w:b/>
                <w:sz w:val="14"/>
              </w:rPr>
            </w:pPr>
            <w:r>
              <w:rPr>
                <w:sz w:val="14"/>
              </w:rPr>
              <w:t xml:space="preserve">Хемијске реакције </w:t>
            </w:r>
            <w:r>
              <w:rPr>
                <w:b/>
                <w:sz w:val="14"/>
              </w:rPr>
              <w:t>(18</w:t>
            </w:r>
            <w:r>
              <w:rPr>
                <w:b/>
                <w:spacing w:val="-3"/>
                <w:sz w:val="14"/>
              </w:rPr>
              <w:t xml:space="preserve"> </w:t>
            </w:r>
            <w:r>
              <w:rPr>
                <w:b/>
                <w:sz w:val="14"/>
              </w:rPr>
              <w:t>часова)</w:t>
            </w:r>
          </w:p>
          <w:p w:rsidR="00E53F39" w:rsidRDefault="006408C0">
            <w:pPr>
              <w:pStyle w:val="TableParagraph"/>
              <w:numPr>
                <w:ilvl w:val="0"/>
                <w:numId w:val="1203"/>
              </w:numPr>
              <w:tabs>
                <w:tab w:val="left" w:pos="176"/>
              </w:tabs>
              <w:ind w:right="357" w:hanging="119"/>
              <w:rPr>
                <w:b/>
                <w:sz w:val="14"/>
              </w:rPr>
            </w:pPr>
            <w:r>
              <w:rPr>
                <w:sz w:val="14"/>
              </w:rPr>
              <w:t>Хемија елемената и једињења</w:t>
            </w:r>
            <w:r>
              <w:rPr>
                <w:spacing w:val="-14"/>
                <w:sz w:val="14"/>
              </w:rPr>
              <w:t xml:space="preserve"> </w:t>
            </w:r>
            <w:r>
              <w:rPr>
                <w:b/>
                <w:sz w:val="14"/>
              </w:rPr>
              <w:t>(32 часа)</w:t>
            </w:r>
          </w:p>
          <w:p w:rsidR="00E53F39" w:rsidRDefault="006408C0">
            <w:pPr>
              <w:pStyle w:val="TableParagraph"/>
              <w:numPr>
                <w:ilvl w:val="0"/>
                <w:numId w:val="1203"/>
              </w:numPr>
              <w:tabs>
                <w:tab w:val="left" w:pos="176"/>
              </w:tabs>
              <w:ind w:right="50" w:hanging="119"/>
              <w:rPr>
                <w:b/>
                <w:sz w:val="14"/>
              </w:rPr>
            </w:pPr>
            <w:r>
              <w:rPr>
                <w:sz w:val="14"/>
              </w:rPr>
              <w:t>Хемијски аспекти загађивања</w:t>
            </w:r>
            <w:r>
              <w:rPr>
                <w:spacing w:val="-21"/>
                <w:sz w:val="14"/>
              </w:rPr>
              <w:t xml:space="preserve"> </w:t>
            </w:r>
            <w:r>
              <w:rPr>
                <w:sz w:val="14"/>
              </w:rPr>
              <w:t xml:space="preserve">животне средине </w:t>
            </w:r>
            <w:r>
              <w:rPr>
                <w:b/>
                <w:sz w:val="14"/>
              </w:rPr>
              <w:t>(2</w:t>
            </w:r>
            <w:r>
              <w:rPr>
                <w:b/>
                <w:spacing w:val="-1"/>
                <w:sz w:val="14"/>
              </w:rPr>
              <w:t xml:space="preserve"> </w:t>
            </w:r>
            <w:r>
              <w:rPr>
                <w:b/>
                <w:sz w:val="14"/>
              </w:rPr>
              <w:t>часа)</w:t>
            </w:r>
          </w:p>
        </w:tc>
      </w:tr>
      <w:tr w:rsidR="00E53F39">
        <w:trPr>
          <w:trHeight w:val="2980"/>
        </w:trPr>
        <w:tc>
          <w:tcPr>
            <w:tcW w:w="1474" w:type="dxa"/>
            <w:tcBorders>
              <w:bottom w:val="nil"/>
            </w:tcBorders>
          </w:tcPr>
          <w:p w:rsidR="00E53F39" w:rsidRDefault="006408C0">
            <w:pPr>
              <w:pStyle w:val="TableParagraph"/>
              <w:spacing w:before="19"/>
              <w:ind w:left="56" w:firstLine="0"/>
              <w:rPr>
                <w:sz w:val="14"/>
              </w:rPr>
            </w:pPr>
            <w:r>
              <w:rPr>
                <w:sz w:val="14"/>
              </w:rPr>
              <w:t>Хемијске реакције</w:t>
            </w:r>
          </w:p>
        </w:tc>
        <w:tc>
          <w:tcPr>
            <w:tcW w:w="1701" w:type="dxa"/>
            <w:vMerge w:val="restart"/>
          </w:tcPr>
          <w:p w:rsidR="00E53F39" w:rsidRDefault="006408C0">
            <w:pPr>
              <w:pStyle w:val="TableParagraph"/>
              <w:numPr>
                <w:ilvl w:val="0"/>
                <w:numId w:val="1202"/>
              </w:numPr>
              <w:tabs>
                <w:tab w:val="left" w:pos="177"/>
              </w:tabs>
              <w:spacing w:before="19"/>
              <w:ind w:right="55"/>
              <w:rPr>
                <w:sz w:val="14"/>
              </w:rPr>
            </w:pPr>
            <w:r>
              <w:rPr>
                <w:sz w:val="14"/>
              </w:rPr>
              <w:t>Разумевање концепта одржања материје кроз принципе одржања</w:t>
            </w:r>
            <w:r>
              <w:rPr>
                <w:spacing w:val="-12"/>
                <w:sz w:val="14"/>
              </w:rPr>
              <w:t xml:space="preserve"> </w:t>
            </w:r>
            <w:r>
              <w:rPr>
                <w:sz w:val="14"/>
              </w:rPr>
              <w:t>масе и</w:t>
            </w:r>
            <w:r>
              <w:rPr>
                <w:spacing w:val="-1"/>
                <w:sz w:val="14"/>
              </w:rPr>
              <w:t xml:space="preserve"> </w:t>
            </w:r>
            <w:r>
              <w:rPr>
                <w:sz w:val="14"/>
              </w:rPr>
              <w:t>енергије.</w:t>
            </w:r>
          </w:p>
          <w:p w:rsidR="00E53F39" w:rsidRDefault="006408C0">
            <w:pPr>
              <w:pStyle w:val="TableParagraph"/>
              <w:numPr>
                <w:ilvl w:val="0"/>
                <w:numId w:val="1202"/>
              </w:numPr>
              <w:tabs>
                <w:tab w:val="left" w:pos="177"/>
              </w:tabs>
              <w:spacing w:line="237" w:lineRule="auto"/>
              <w:ind w:right="177"/>
              <w:rPr>
                <w:sz w:val="14"/>
              </w:rPr>
            </w:pPr>
            <w:r>
              <w:rPr>
                <w:sz w:val="14"/>
              </w:rPr>
              <w:t>Развој концепта о корпускуларној грађи супстанце на основу разумевања</w:t>
            </w:r>
            <w:r>
              <w:rPr>
                <w:spacing w:val="-10"/>
                <w:sz w:val="14"/>
              </w:rPr>
              <w:t xml:space="preserve"> </w:t>
            </w:r>
            <w:r>
              <w:rPr>
                <w:sz w:val="14"/>
              </w:rPr>
              <w:t>хемијских реакција.</w:t>
            </w:r>
          </w:p>
        </w:tc>
        <w:tc>
          <w:tcPr>
            <w:tcW w:w="2268" w:type="dxa"/>
            <w:vMerge w:val="restart"/>
          </w:tcPr>
          <w:p w:rsidR="00E53F39" w:rsidRDefault="006408C0">
            <w:pPr>
              <w:pStyle w:val="TableParagraph"/>
              <w:numPr>
                <w:ilvl w:val="0"/>
                <w:numId w:val="1201"/>
              </w:numPr>
              <w:tabs>
                <w:tab w:val="left" w:pos="177"/>
              </w:tabs>
              <w:spacing w:before="20" w:line="237" w:lineRule="auto"/>
              <w:ind w:right="45"/>
              <w:rPr>
                <w:sz w:val="14"/>
              </w:rPr>
            </w:pPr>
            <w:r>
              <w:rPr>
                <w:sz w:val="14"/>
              </w:rPr>
              <w:t>објасни да хемијска промена значи настајање нових</w:t>
            </w:r>
            <w:r>
              <w:rPr>
                <w:spacing w:val="-15"/>
                <w:sz w:val="14"/>
              </w:rPr>
              <w:t xml:space="preserve"> </w:t>
            </w:r>
            <w:r>
              <w:rPr>
                <w:sz w:val="14"/>
              </w:rPr>
              <w:t>супстанци, раскидањем старих и стварањем нових хемијских</w:t>
            </w:r>
            <w:r>
              <w:rPr>
                <w:spacing w:val="-2"/>
                <w:sz w:val="14"/>
              </w:rPr>
              <w:t xml:space="preserve"> </w:t>
            </w:r>
            <w:r>
              <w:rPr>
                <w:sz w:val="14"/>
              </w:rPr>
              <w:t>веза;</w:t>
            </w:r>
          </w:p>
          <w:p w:rsidR="00E53F39" w:rsidRDefault="006408C0">
            <w:pPr>
              <w:pStyle w:val="TableParagraph"/>
              <w:numPr>
                <w:ilvl w:val="0"/>
                <w:numId w:val="1201"/>
              </w:numPr>
              <w:tabs>
                <w:tab w:val="left" w:pos="177"/>
              </w:tabs>
              <w:spacing w:line="235" w:lineRule="auto"/>
              <w:ind w:right="361"/>
              <w:rPr>
                <w:sz w:val="14"/>
              </w:rPr>
            </w:pPr>
            <w:r>
              <w:rPr>
                <w:sz w:val="14"/>
              </w:rPr>
              <w:t>разликује реакције синтезе и анализе;</w:t>
            </w:r>
          </w:p>
          <w:p w:rsidR="00E53F39" w:rsidRDefault="006408C0">
            <w:pPr>
              <w:pStyle w:val="TableParagraph"/>
              <w:numPr>
                <w:ilvl w:val="0"/>
                <w:numId w:val="1201"/>
              </w:numPr>
              <w:tabs>
                <w:tab w:val="left" w:pos="177"/>
              </w:tabs>
              <w:spacing w:line="235" w:lineRule="auto"/>
              <w:ind w:right="298"/>
              <w:rPr>
                <w:sz w:val="14"/>
              </w:rPr>
            </w:pPr>
            <w:r>
              <w:rPr>
                <w:sz w:val="14"/>
              </w:rPr>
              <w:t>напише једначине за</w:t>
            </w:r>
            <w:r>
              <w:rPr>
                <w:spacing w:val="-23"/>
                <w:sz w:val="14"/>
              </w:rPr>
              <w:t xml:space="preserve"> </w:t>
            </w:r>
            <w:r>
              <w:rPr>
                <w:sz w:val="14"/>
              </w:rPr>
              <w:t>хемијске реакције;</w:t>
            </w:r>
          </w:p>
          <w:p w:rsidR="00E53F39" w:rsidRDefault="006408C0">
            <w:pPr>
              <w:pStyle w:val="TableParagraph"/>
              <w:numPr>
                <w:ilvl w:val="0"/>
                <w:numId w:val="1201"/>
              </w:numPr>
              <w:tabs>
                <w:tab w:val="left" w:pos="177"/>
              </w:tabs>
              <w:spacing w:line="235" w:lineRule="auto"/>
              <w:ind w:right="128"/>
              <w:jc w:val="both"/>
              <w:rPr>
                <w:sz w:val="14"/>
              </w:rPr>
            </w:pPr>
            <w:r>
              <w:rPr>
                <w:sz w:val="14"/>
              </w:rPr>
              <w:t>примени знања из</w:t>
            </w:r>
            <w:r>
              <w:rPr>
                <w:spacing w:val="-16"/>
                <w:sz w:val="14"/>
              </w:rPr>
              <w:t xml:space="preserve"> </w:t>
            </w:r>
            <w:r>
              <w:rPr>
                <w:sz w:val="14"/>
              </w:rPr>
              <w:t>стехиометриј- ског израчунавања на</w:t>
            </w:r>
            <w:r>
              <w:rPr>
                <w:spacing w:val="-22"/>
                <w:sz w:val="14"/>
              </w:rPr>
              <w:t xml:space="preserve"> </w:t>
            </w:r>
            <w:r>
              <w:rPr>
                <w:sz w:val="14"/>
              </w:rPr>
              <w:t>хемијским једначинама;</w:t>
            </w:r>
          </w:p>
          <w:p w:rsidR="00E53F39" w:rsidRDefault="006408C0">
            <w:pPr>
              <w:pStyle w:val="TableParagraph"/>
              <w:numPr>
                <w:ilvl w:val="0"/>
                <w:numId w:val="1201"/>
              </w:numPr>
              <w:tabs>
                <w:tab w:val="left" w:pos="177"/>
              </w:tabs>
              <w:spacing w:line="235" w:lineRule="auto"/>
              <w:ind w:right="191"/>
              <w:rPr>
                <w:sz w:val="14"/>
              </w:rPr>
            </w:pPr>
            <w:r>
              <w:rPr>
                <w:sz w:val="14"/>
              </w:rPr>
              <w:t>објасни да су неке реакције егзотермне а неке ендотермне</w:t>
            </w:r>
            <w:r>
              <w:rPr>
                <w:spacing w:val="-17"/>
                <w:sz w:val="14"/>
              </w:rPr>
              <w:t xml:space="preserve"> </w:t>
            </w:r>
            <w:r>
              <w:rPr>
                <w:sz w:val="14"/>
              </w:rPr>
              <w:t>у размени енергије са</w:t>
            </w:r>
            <w:r>
              <w:rPr>
                <w:spacing w:val="-11"/>
                <w:sz w:val="14"/>
              </w:rPr>
              <w:t xml:space="preserve"> </w:t>
            </w:r>
            <w:r>
              <w:rPr>
                <w:sz w:val="14"/>
              </w:rPr>
              <w:t>околином;</w:t>
            </w:r>
          </w:p>
          <w:p w:rsidR="00E53F39" w:rsidRDefault="006408C0">
            <w:pPr>
              <w:pStyle w:val="TableParagraph"/>
              <w:numPr>
                <w:ilvl w:val="0"/>
                <w:numId w:val="1201"/>
              </w:numPr>
              <w:tabs>
                <w:tab w:val="left" w:pos="177"/>
              </w:tabs>
              <w:spacing w:before="1" w:line="235" w:lineRule="auto"/>
              <w:ind w:right="335"/>
              <w:rPr>
                <w:sz w:val="14"/>
              </w:rPr>
            </w:pPr>
            <w:r>
              <w:rPr>
                <w:sz w:val="14"/>
              </w:rPr>
              <w:t>наведе факторе који утичу</w:t>
            </w:r>
            <w:r>
              <w:rPr>
                <w:spacing w:val="-18"/>
                <w:sz w:val="14"/>
              </w:rPr>
              <w:t xml:space="preserve"> </w:t>
            </w:r>
            <w:r>
              <w:rPr>
                <w:sz w:val="14"/>
              </w:rPr>
              <w:t>на брзину хемијске</w:t>
            </w:r>
            <w:r>
              <w:rPr>
                <w:spacing w:val="-4"/>
                <w:sz w:val="14"/>
              </w:rPr>
              <w:t xml:space="preserve"> </w:t>
            </w:r>
            <w:r>
              <w:rPr>
                <w:sz w:val="14"/>
              </w:rPr>
              <w:t>реакције;</w:t>
            </w:r>
          </w:p>
          <w:p w:rsidR="00E53F39" w:rsidRDefault="006408C0">
            <w:pPr>
              <w:pStyle w:val="TableParagraph"/>
              <w:numPr>
                <w:ilvl w:val="0"/>
                <w:numId w:val="1201"/>
              </w:numPr>
              <w:tabs>
                <w:tab w:val="left" w:pos="177"/>
              </w:tabs>
              <w:spacing w:before="1" w:line="235" w:lineRule="auto"/>
              <w:ind w:right="276"/>
              <w:rPr>
                <w:sz w:val="14"/>
              </w:rPr>
            </w:pPr>
            <w:r>
              <w:rPr>
                <w:sz w:val="14"/>
              </w:rPr>
              <w:t>објасни појам хемијске</w:t>
            </w:r>
            <w:r>
              <w:rPr>
                <w:spacing w:val="-13"/>
                <w:sz w:val="14"/>
              </w:rPr>
              <w:t xml:space="preserve"> </w:t>
            </w:r>
            <w:r>
              <w:rPr>
                <w:sz w:val="14"/>
              </w:rPr>
              <w:t>равно- теже;</w:t>
            </w:r>
          </w:p>
          <w:p w:rsidR="00E53F39" w:rsidRDefault="006408C0">
            <w:pPr>
              <w:pStyle w:val="TableParagraph"/>
              <w:numPr>
                <w:ilvl w:val="0"/>
                <w:numId w:val="1201"/>
              </w:numPr>
              <w:tabs>
                <w:tab w:val="left" w:pos="177"/>
              </w:tabs>
              <w:spacing w:before="1" w:line="235" w:lineRule="auto"/>
              <w:ind w:right="162"/>
              <w:rPr>
                <w:sz w:val="14"/>
              </w:rPr>
            </w:pPr>
            <w:r>
              <w:rPr>
                <w:sz w:val="14"/>
              </w:rPr>
              <w:t>разликује коначне и</w:t>
            </w:r>
            <w:r>
              <w:rPr>
                <w:spacing w:val="-22"/>
                <w:sz w:val="14"/>
              </w:rPr>
              <w:t xml:space="preserve"> </w:t>
            </w:r>
            <w:r>
              <w:rPr>
                <w:sz w:val="14"/>
              </w:rPr>
              <w:t>равнотежне хемијске</w:t>
            </w:r>
            <w:r>
              <w:rPr>
                <w:spacing w:val="-1"/>
                <w:sz w:val="14"/>
              </w:rPr>
              <w:t xml:space="preserve"> </w:t>
            </w:r>
            <w:r>
              <w:rPr>
                <w:sz w:val="14"/>
              </w:rPr>
              <w:t>реакције;</w:t>
            </w:r>
          </w:p>
          <w:p w:rsidR="00E53F39" w:rsidRDefault="006408C0">
            <w:pPr>
              <w:pStyle w:val="TableParagraph"/>
              <w:numPr>
                <w:ilvl w:val="0"/>
                <w:numId w:val="1201"/>
              </w:numPr>
              <w:tabs>
                <w:tab w:val="left" w:pos="177"/>
              </w:tabs>
              <w:spacing w:line="235" w:lineRule="auto"/>
              <w:ind w:right="69"/>
              <w:rPr>
                <w:sz w:val="14"/>
              </w:rPr>
            </w:pPr>
            <w:r>
              <w:rPr>
                <w:sz w:val="14"/>
              </w:rPr>
              <w:t>илуструје примерима значај хемијске равнотеже за процесе</w:t>
            </w:r>
            <w:r>
              <w:rPr>
                <w:spacing w:val="-15"/>
                <w:sz w:val="14"/>
              </w:rPr>
              <w:t xml:space="preserve"> </w:t>
            </w:r>
            <w:r>
              <w:rPr>
                <w:sz w:val="14"/>
              </w:rPr>
              <w:t>из свакодневног</w:t>
            </w:r>
            <w:r>
              <w:rPr>
                <w:spacing w:val="-1"/>
                <w:sz w:val="14"/>
              </w:rPr>
              <w:t xml:space="preserve"> </w:t>
            </w:r>
            <w:r>
              <w:rPr>
                <w:sz w:val="14"/>
              </w:rPr>
              <w:t>живота;</w:t>
            </w:r>
          </w:p>
          <w:p w:rsidR="00E53F39" w:rsidRDefault="006408C0">
            <w:pPr>
              <w:pStyle w:val="TableParagraph"/>
              <w:numPr>
                <w:ilvl w:val="0"/>
                <w:numId w:val="1201"/>
              </w:numPr>
              <w:tabs>
                <w:tab w:val="left" w:pos="177"/>
              </w:tabs>
              <w:spacing w:before="1" w:line="235" w:lineRule="auto"/>
              <w:ind w:right="231"/>
              <w:jc w:val="both"/>
              <w:rPr>
                <w:sz w:val="14"/>
              </w:rPr>
            </w:pPr>
            <w:r>
              <w:rPr>
                <w:sz w:val="14"/>
              </w:rPr>
              <w:t>прикаже електролитичку</w:t>
            </w:r>
            <w:r>
              <w:rPr>
                <w:spacing w:val="-16"/>
                <w:sz w:val="14"/>
              </w:rPr>
              <w:t xml:space="preserve"> </w:t>
            </w:r>
            <w:r>
              <w:rPr>
                <w:sz w:val="14"/>
              </w:rPr>
              <w:t>дисо- цијацију киселина, база и соли хемијским</w:t>
            </w:r>
            <w:r>
              <w:rPr>
                <w:spacing w:val="-1"/>
                <w:sz w:val="14"/>
              </w:rPr>
              <w:t xml:space="preserve"> </w:t>
            </w:r>
            <w:r>
              <w:rPr>
                <w:sz w:val="14"/>
              </w:rPr>
              <w:t>једначинама;</w:t>
            </w:r>
          </w:p>
          <w:p w:rsidR="00E53F39" w:rsidRDefault="006408C0">
            <w:pPr>
              <w:pStyle w:val="TableParagraph"/>
              <w:numPr>
                <w:ilvl w:val="0"/>
                <w:numId w:val="1201"/>
              </w:numPr>
              <w:tabs>
                <w:tab w:val="left" w:pos="177"/>
              </w:tabs>
              <w:spacing w:before="1" w:line="235" w:lineRule="auto"/>
              <w:ind w:right="121"/>
              <w:rPr>
                <w:sz w:val="14"/>
              </w:rPr>
            </w:pPr>
            <w:r>
              <w:rPr>
                <w:sz w:val="14"/>
              </w:rPr>
              <w:t xml:space="preserve">разликује </w:t>
            </w:r>
            <w:r>
              <w:rPr>
                <w:spacing w:val="-3"/>
                <w:sz w:val="14"/>
              </w:rPr>
              <w:t xml:space="preserve">киселу, </w:t>
            </w:r>
            <w:r>
              <w:rPr>
                <w:sz w:val="14"/>
              </w:rPr>
              <w:t>базну и неутралну средину на основу</w:t>
            </w:r>
            <w:r>
              <w:rPr>
                <w:spacing w:val="-12"/>
                <w:sz w:val="14"/>
              </w:rPr>
              <w:t xml:space="preserve"> </w:t>
            </w:r>
            <w:r>
              <w:rPr>
                <w:sz w:val="14"/>
              </w:rPr>
              <w:t>рН вредности</w:t>
            </w:r>
            <w:r>
              <w:rPr>
                <w:spacing w:val="-1"/>
                <w:sz w:val="14"/>
              </w:rPr>
              <w:t xml:space="preserve"> </w:t>
            </w:r>
            <w:r>
              <w:rPr>
                <w:sz w:val="14"/>
              </w:rPr>
              <w:t>раствора;</w:t>
            </w:r>
          </w:p>
          <w:p w:rsidR="00E53F39" w:rsidRDefault="006408C0">
            <w:pPr>
              <w:pStyle w:val="TableParagraph"/>
              <w:numPr>
                <w:ilvl w:val="0"/>
                <w:numId w:val="1201"/>
              </w:numPr>
              <w:tabs>
                <w:tab w:val="left" w:pos="177"/>
              </w:tabs>
              <w:spacing w:line="158" w:lineRule="exact"/>
              <w:rPr>
                <w:sz w:val="14"/>
              </w:rPr>
            </w:pPr>
            <w:r>
              <w:rPr>
                <w:sz w:val="14"/>
              </w:rPr>
              <w:t>објасни појам</w:t>
            </w:r>
            <w:r>
              <w:rPr>
                <w:spacing w:val="-3"/>
                <w:sz w:val="14"/>
              </w:rPr>
              <w:t xml:space="preserve"> </w:t>
            </w:r>
            <w:r>
              <w:rPr>
                <w:sz w:val="14"/>
              </w:rPr>
              <w:t>е</w:t>
            </w:r>
            <w:r>
              <w:rPr>
                <w:sz w:val="14"/>
              </w:rPr>
              <w:t>лектролита;</w:t>
            </w:r>
          </w:p>
          <w:p w:rsidR="00E53F39" w:rsidRDefault="006408C0">
            <w:pPr>
              <w:pStyle w:val="TableParagraph"/>
              <w:numPr>
                <w:ilvl w:val="0"/>
                <w:numId w:val="1201"/>
              </w:numPr>
              <w:tabs>
                <w:tab w:val="left" w:pos="177"/>
              </w:tabs>
              <w:spacing w:before="1" w:line="235" w:lineRule="auto"/>
              <w:ind w:right="351"/>
              <w:rPr>
                <w:sz w:val="14"/>
              </w:rPr>
            </w:pPr>
            <w:r>
              <w:rPr>
                <w:sz w:val="14"/>
              </w:rPr>
              <w:t>објасни појам јаких и слабих електролита;</w:t>
            </w:r>
          </w:p>
          <w:p w:rsidR="00E53F39" w:rsidRDefault="006408C0">
            <w:pPr>
              <w:pStyle w:val="TableParagraph"/>
              <w:numPr>
                <w:ilvl w:val="0"/>
                <w:numId w:val="1201"/>
              </w:numPr>
              <w:tabs>
                <w:tab w:val="left" w:pos="177"/>
              </w:tabs>
              <w:spacing w:line="157" w:lineRule="exact"/>
              <w:rPr>
                <w:sz w:val="14"/>
              </w:rPr>
            </w:pPr>
            <w:r>
              <w:rPr>
                <w:sz w:val="14"/>
              </w:rPr>
              <w:t>објасни напонски низ</w:t>
            </w:r>
            <w:r>
              <w:rPr>
                <w:spacing w:val="-15"/>
                <w:sz w:val="14"/>
              </w:rPr>
              <w:t xml:space="preserve"> </w:t>
            </w:r>
            <w:r>
              <w:rPr>
                <w:sz w:val="14"/>
              </w:rPr>
              <w:t>елемената;</w:t>
            </w:r>
          </w:p>
          <w:p w:rsidR="00E53F39" w:rsidRDefault="006408C0">
            <w:pPr>
              <w:pStyle w:val="TableParagraph"/>
              <w:numPr>
                <w:ilvl w:val="0"/>
                <w:numId w:val="1201"/>
              </w:numPr>
              <w:tabs>
                <w:tab w:val="left" w:pos="177"/>
              </w:tabs>
              <w:spacing w:before="1" w:line="235" w:lineRule="auto"/>
              <w:ind w:right="330"/>
              <w:rPr>
                <w:sz w:val="14"/>
              </w:rPr>
            </w:pPr>
            <w:r>
              <w:rPr>
                <w:sz w:val="14"/>
              </w:rPr>
              <w:t>објасни процесе оксидације и редукције као отпуштања</w:t>
            </w:r>
            <w:r>
              <w:rPr>
                <w:spacing w:val="-7"/>
                <w:sz w:val="14"/>
              </w:rPr>
              <w:t xml:space="preserve"> </w:t>
            </w:r>
            <w:r>
              <w:rPr>
                <w:sz w:val="14"/>
              </w:rPr>
              <w:t>и примања</w:t>
            </w:r>
            <w:r>
              <w:rPr>
                <w:spacing w:val="-1"/>
                <w:sz w:val="14"/>
              </w:rPr>
              <w:t xml:space="preserve"> </w:t>
            </w:r>
            <w:r>
              <w:rPr>
                <w:sz w:val="14"/>
              </w:rPr>
              <w:t>електрона;</w:t>
            </w:r>
          </w:p>
          <w:p w:rsidR="00E53F39" w:rsidRDefault="006408C0">
            <w:pPr>
              <w:pStyle w:val="TableParagraph"/>
              <w:numPr>
                <w:ilvl w:val="0"/>
                <w:numId w:val="1201"/>
              </w:numPr>
              <w:tabs>
                <w:tab w:val="left" w:pos="177"/>
              </w:tabs>
              <w:spacing w:before="1" w:line="235" w:lineRule="auto"/>
              <w:ind w:right="96"/>
              <w:rPr>
                <w:sz w:val="14"/>
              </w:rPr>
            </w:pPr>
            <w:r>
              <w:rPr>
                <w:sz w:val="14"/>
              </w:rPr>
              <w:t>објасни да је у оксидо-редукцио- ним реакцијама број</w:t>
            </w:r>
            <w:r>
              <w:rPr>
                <w:spacing w:val="-14"/>
                <w:sz w:val="14"/>
              </w:rPr>
              <w:t xml:space="preserve"> </w:t>
            </w:r>
            <w:r>
              <w:rPr>
                <w:sz w:val="14"/>
              </w:rPr>
              <w:t>отпуштених електрона једнак броју примље- них</w:t>
            </w:r>
            <w:r>
              <w:rPr>
                <w:spacing w:val="-2"/>
                <w:sz w:val="14"/>
              </w:rPr>
              <w:t xml:space="preserve"> </w:t>
            </w:r>
            <w:r>
              <w:rPr>
                <w:sz w:val="14"/>
              </w:rPr>
              <w:t>електрона;</w:t>
            </w:r>
          </w:p>
          <w:p w:rsidR="00E53F39" w:rsidRDefault="006408C0">
            <w:pPr>
              <w:pStyle w:val="TableParagraph"/>
              <w:numPr>
                <w:ilvl w:val="0"/>
                <w:numId w:val="1201"/>
              </w:numPr>
              <w:tabs>
                <w:tab w:val="left" w:pos="177"/>
              </w:tabs>
              <w:spacing w:before="1" w:line="235" w:lineRule="auto"/>
              <w:ind w:right="126"/>
              <w:rPr>
                <w:sz w:val="14"/>
              </w:rPr>
            </w:pPr>
            <w:r>
              <w:rPr>
                <w:sz w:val="14"/>
              </w:rPr>
              <w:t>објасни шта је оксидациони</w:t>
            </w:r>
            <w:r>
              <w:rPr>
                <w:spacing w:val="-4"/>
                <w:sz w:val="14"/>
              </w:rPr>
              <w:t xml:space="preserve"> </w:t>
            </w:r>
            <w:r>
              <w:rPr>
                <w:sz w:val="14"/>
              </w:rPr>
              <w:t xml:space="preserve">број и </w:t>
            </w:r>
            <w:r>
              <w:rPr>
                <w:spacing w:val="-3"/>
                <w:sz w:val="14"/>
              </w:rPr>
              <w:t xml:space="preserve">како </w:t>
            </w:r>
            <w:r>
              <w:rPr>
                <w:sz w:val="14"/>
              </w:rPr>
              <w:t xml:space="preserve">се одређује оксидациони број </w:t>
            </w:r>
            <w:r>
              <w:rPr>
                <w:spacing w:val="-2"/>
                <w:sz w:val="14"/>
              </w:rPr>
              <w:t xml:space="preserve">атома </w:t>
            </w:r>
            <w:r>
              <w:rPr>
                <w:sz w:val="14"/>
              </w:rPr>
              <w:t>у</w:t>
            </w:r>
            <w:r>
              <w:rPr>
                <w:spacing w:val="-1"/>
                <w:sz w:val="14"/>
              </w:rPr>
              <w:t xml:space="preserve"> </w:t>
            </w:r>
            <w:r>
              <w:rPr>
                <w:sz w:val="14"/>
              </w:rPr>
              <w:t>молекулу;</w:t>
            </w:r>
          </w:p>
          <w:p w:rsidR="00E53F39" w:rsidRDefault="006408C0">
            <w:pPr>
              <w:pStyle w:val="TableParagraph"/>
              <w:numPr>
                <w:ilvl w:val="0"/>
                <w:numId w:val="1201"/>
              </w:numPr>
              <w:tabs>
                <w:tab w:val="left" w:pos="177"/>
              </w:tabs>
              <w:spacing w:line="237" w:lineRule="auto"/>
              <w:ind w:right="126"/>
              <w:rPr>
                <w:sz w:val="14"/>
              </w:rPr>
            </w:pPr>
            <w:r>
              <w:rPr>
                <w:sz w:val="14"/>
              </w:rPr>
              <w:t>објасни да се при оксидацији оксидациони број повећава, а при редукцији оксидациони</w:t>
            </w:r>
            <w:r>
              <w:rPr>
                <w:spacing w:val="-9"/>
                <w:sz w:val="14"/>
              </w:rPr>
              <w:t xml:space="preserve"> </w:t>
            </w:r>
            <w:r>
              <w:rPr>
                <w:sz w:val="14"/>
              </w:rPr>
              <w:t>број</w:t>
            </w:r>
          </w:p>
          <w:p w:rsidR="00E53F39" w:rsidRDefault="006408C0">
            <w:pPr>
              <w:pStyle w:val="TableParagraph"/>
              <w:spacing w:line="157" w:lineRule="exact"/>
              <w:ind w:left="176" w:firstLine="0"/>
              <w:rPr>
                <w:sz w:val="14"/>
              </w:rPr>
            </w:pPr>
            <w:r>
              <w:rPr>
                <w:sz w:val="14"/>
              </w:rPr>
              <w:t>смањује;</w:t>
            </w:r>
          </w:p>
        </w:tc>
        <w:tc>
          <w:tcPr>
            <w:tcW w:w="2551" w:type="dxa"/>
            <w:tcBorders>
              <w:bottom w:val="nil"/>
            </w:tcBorders>
          </w:tcPr>
          <w:p w:rsidR="00E53F39" w:rsidRDefault="006408C0">
            <w:pPr>
              <w:pStyle w:val="TableParagraph"/>
              <w:numPr>
                <w:ilvl w:val="0"/>
                <w:numId w:val="1200"/>
              </w:numPr>
              <w:tabs>
                <w:tab w:val="left" w:pos="176"/>
              </w:tabs>
              <w:spacing w:before="22" w:line="161" w:lineRule="exact"/>
              <w:ind w:hanging="119"/>
              <w:rPr>
                <w:sz w:val="14"/>
              </w:rPr>
            </w:pPr>
            <w:r>
              <w:rPr>
                <w:sz w:val="14"/>
              </w:rPr>
              <w:t>Хемијске</w:t>
            </w:r>
            <w:r>
              <w:rPr>
                <w:spacing w:val="-1"/>
                <w:sz w:val="14"/>
              </w:rPr>
              <w:t xml:space="preserve"> </w:t>
            </w:r>
            <w:r>
              <w:rPr>
                <w:sz w:val="14"/>
              </w:rPr>
              <w:t>реакци</w:t>
            </w:r>
            <w:r>
              <w:rPr>
                <w:sz w:val="14"/>
              </w:rPr>
              <w:t>је;</w:t>
            </w:r>
          </w:p>
          <w:p w:rsidR="00E53F39" w:rsidRDefault="006408C0">
            <w:pPr>
              <w:pStyle w:val="TableParagraph"/>
              <w:numPr>
                <w:ilvl w:val="0"/>
                <w:numId w:val="1200"/>
              </w:numPr>
              <w:tabs>
                <w:tab w:val="left" w:pos="176"/>
              </w:tabs>
              <w:spacing w:line="160" w:lineRule="exact"/>
              <w:ind w:hanging="119"/>
              <w:rPr>
                <w:sz w:val="14"/>
              </w:rPr>
            </w:pPr>
            <w:r>
              <w:rPr>
                <w:sz w:val="14"/>
              </w:rPr>
              <w:t>Хемијске</w:t>
            </w:r>
            <w:r>
              <w:rPr>
                <w:spacing w:val="-1"/>
                <w:sz w:val="14"/>
              </w:rPr>
              <w:t xml:space="preserve"> </w:t>
            </w:r>
            <w:r>
              <w:rPr>
                <w:sz w:val="14"/>
              </w:rPr>
              <w:t>једначине;</w:t>
            </w:r>
          </w:p>
          <w:p w:rsidR="00E53F39" w:rsidRDefault="006408C0">
            <w:pPr>
              <w:pStyle w:val="TableParagraph"/>
              <w:numPr>
                <w:ilvl w:val="0"/>
                <w:numId w:val="1200"/>
              </w:numPr>
              <w:tabs>
                <w:tab w:val="left" w:pos="176"/>
              </w:tabs>
              <w:spacing w:line="160" w:lineRule="exact"/>
              <w:ind w:hanging="119"/>
              <w:rPr>
                <w:sz w:val="14"/>
              </w:rPr>
            </w:pPr>
            <w:r>
              <w:rPr>
                <w:sz w:val="14"/>
              </w:rPr>
              <w:t>Реакције синтезе и</w:t>
            </w:r>
            <w:r>
              <w:rPr>
                <w:spacing w:val="-3"/>
                <w:sz w:val="14"/>
              </w:rPr>
              <w:t xml:space="preserve"> </w:t>
            </w:r>
            <w:r>
              <w:rPr>
                <w:sz w:val="14"/>
              </w:rPr>
              <w:t>анализе;</w:t>
            </w:r>
          </w:p>
          <w:p w:rsidR="00E53F39" w:rsidRDefault="006408C0">
            <w:pPr>
              <w:pStyle w:val="TableParagraph"/>
              <w:numPr>
                <w:ilvl w:val="0"/>
                <w:numId w:val="1200"/>
              </w:numPr>
              <w:tabs>
                <w:tab w:val="left" w:pos="176"/>
              </w:tabs>
              <w:ind w:right="319" w:hanging="119"/>
              <w:rPr>
                <w:sz w:val="14"/>
              </w:rPr>
            </w:pPr>
            <w:r>
              <w:rPr>
                <w:sz w:val="14"/>
              </w:rPr>
              <w:t>Стехиометријска израчунавања</w:t>
            </w:r>
            <w:r>
              <w:rPr>
                <w:spacing w:val="-20"/>
                <w:sz w:val="14"/>
              </w:rPr>
              <w:t xml:space="preserve"> </w:t>
            </w:r>
            <w:r>
              <w:rPr>
                <w:sz w:val="14"/>
              </w:rPr>
              <w:t>на основу хемијских</w:t>
            </w:r>
            <w:r>
              <w:rPr>
                <w:spacing w:val="-3"/>
                <w:sz w:val="14"/>
              </w:rPr>
              <w:t xml:space="preserve"> </w:t>
            </w:r>
            <w:r>
              <w:rPr>
                <w:sz w:val="14"/>
              </w:rPr>
              <w:t>једначина;</w:t>
            </w:r>
          </w:p>
          <w:p w:rsidR="00E53F39" w:rsidRDefault="006408C0">
            <w:pPr>
              <w:pStyle w:val="TableParagraph"/>
              <w:numPr>
                <w:ilvl w:val="0"/>
                <w:numId w:val="1200"/>
              </w:numPr>
              <w:tabs>
                <w:tab w:val="left" w:pos="176"/>
              </w:tabs>
              <w:ind w:right="442" w:hanging="119"/>
              <w:rPr>
                <w:sz w:val="14"/>
              </w:rPr>
            </w:pPr>
            <w:r>
              <w:rPr>
                <w:sz w:val="14"/>
              </w:rPr>
              <w:t>Топлотни ефекат при</w:t>
            </w:r>
            <w:r>
              <w:rPr>
                <w:spacing w:val="-26"/>
                <w:sz w:val="14"/>
              </w:rPr>
              <w:t xml:space="preserve"> </w:t>
            </w:r>
            <w:r>
              <w:rPr>
                <w:sz w:val="14"/>
              </w:rPr>
              <w:t>хемијским реакцијама;</w:t>
            </w:r>
          </w:p>
          <w:p w:rsidR="00E53F39" w:rsidRDefault="006408C0">
            <w:pPr>
              <w:pStyle w:val="TableParagraph"/>
              <w:numPr>
                <w:ilvl w:val="0"/>
                <w:numId w:val="1200"/>
              </w:numPr>
              <w:tabs>
                <w:tab w:val="left" w:pos="176"/>
              </w:tabs>
              <w:spacing w:line="159" w:lineRule="exact"/>
              <w:ind w:hanging="119"/>
              <w:rPr>
                <w:sz w:val="14"/>
              </w:rPr>
            </w:pPr>
            <w:r>
              <w:rPr>
                <w:sz w:val="14"/>
              </w:rPr>
              <w:t>Брзина хемијске</w:t>
            </w:r>
            <w:r>
              <w:rPr>
                <w:spacing w:val="-2"/>
                <w:sz w:val="14"/>
              </w:rPr>
              <w:t xml:space="preserve"> </w:t>
            </w:r>
            <w:r>
              <w:rPr>
                <w:sz w:val="14"/>
              </w:rPr>
              <w:t>реакције;</w:t>
            </w:r>
          </w:p>
          <w:p w:rsidR="00E53F39" w:rsidRDefault="006408C0">
            <w:pPr>
              <w:pStyle w:val="TableParagraph"/>
              <w:numPr>
                <w:ilvl w:val="0"/>
                <w:numId w:val="1200"/>
              </w:numPr>
              <w:tabs>
                <w:tab w:val="left" w:pos="176"/>
              </w:tabs>
              <w:ind w:right="150" w:hanging="119"/>
              <w:rPr>
                <w:sz w:val="14"/>
              </w:rPr>
            </w:pPr>
            <w:r>
              <w:rPr>
                <w:sz w:val="14"/>
              </w:rPr>
              <w:t>Фактори који утичу на брзину</w:t>
            </w:r>
            <w:r>
              <w:rPr>
                <w:spacing w:val="-22"/>
                <w:sz w:val="14"/>
              </w:rPr>
              <w:t xml:space="preserve"> </w:t>
            </w:r>
            <w:r>
              <w:rPr>
                <w:sz w:val="14"/>
              </w:rPr>
              <w:t>хемиј- ске</w:t>
            </w:r>
            <w:r>
              <w:rPr>
                <w:spacing w:val="-1"/>
                <w:sz w:val="14"/>
              </w:rPr>
              <w:t xml:space="preserve"> </w:t>
            </w:r>
            <w:r>
              <w:rPr>
                <w:sz w:val="14"/>
              </w:rPr>
              <w:t>реакције;</w:t>
            </w:r>
          </w:p>
          <w:p w:rsidR="00E53F39" w:rsidRDefault="006408C0">
            <w:pPr>
              <w:pStyle w:val="TableParagraph"/>
              <w:numPr>
                <w:ilvl w:val="0"/>
                <w:numId w:val="1200"/>
              </w:numPr>
              <w:tabs>
                <w:tab w:val="left" w:pos="176"/>
              </w:tabs>
              <w:spacing w:line="159" w:lineRule="exact"/>
              <w:ind w:hanging="119"/>
              <w:rPr>
                <w:sz w:val="14"/>
              </w:rPr>
            </w:pPr>
            <w:r>
              <w:rPr>
                <w:sz w:val="14"/>
              </w:rPr>
              <w:t>Хемијска</w:t>
            </w:r>
            <w:r>
              <w:rPr>
                <w:spacing w:val="-1"/>
                <w:sz w:val="14"/>
              </w:rPr>
              <w:t xml:space="preserve"> </w:t>
            </w:r>
            <w:r>
              <w:rPr>
                <w:sz w:val="14"/>
              </w:rPr>
              <w:t>равнотежа;</w:t>
            </w:r>
          </w:p>
          <w:p w:rsidR="00E53F39" w:rsidRDefault="006408C0">
            <w:pPr>
              <w:pStyle w:val="TableParagraph"/>
              <w:numPr>
                <w:ilvl w:val="0"/>
                <w:numId w:val="1200"/>
              </w:numPr>
              <w:tabs>
                <w:tab w:val="left" w:pos="176"/>
              </w:tabs>
              <w:spacing w:line="160" w:lineRule="exact"/>
              <w:ind w:hanging="119"/>
              <w:rPr>
                <w:sz w:val="14"/>
              </w:rPr>
            </w:pPr>
            <w:r>
              <w:rPr>
                <w:sz w:val="14"/>
              </w:rPr>
              <w:t>Електролити;</w:t>
            </w:r>
          </w:p>
          <w:p w:rsidR="00E53F39" w:rsidRDefault="006408C0">
            <w:pPr>
              <w:pStyle w:val="TableParagraph"/>
              <w:numPr>
                <w:ilvl w:val="0"/>
                <w:numId w:val="1200"/>
              </w:numPr>
              <w:tabs>
                <w:tab w:val="left" w:pos="176"/>
              </w:tabs>
              <w:ind w:right="88" w:hanging="119"/>
              <w:rPr>
                <w:sz w:val="14"/>
              </w:rPr>
            </w:pPr>
            <w:r>
              <w:rPr>
                <w:sz w:val="14"/>
              </w:rPr>
              <w:t>Електролитичка дисоцијација</w:t>
            </w:r>
            <w:r>
              <w:rPr>
                <w:spacing w:val="-9"/>
                <w:sz w:val="14"/>
              </w:rPr>
              <w:t xml:space="preserve"> </w:t>
            </w:r>
            <w:r>
              <w:rPr>
                <w:sz w:val="14"/>
              </w:rPr>
              <w:t>кисели- на, база и</w:t>
            </w:r>
            <w:r>
              <w:rPr>
                <w:spacing w:val="-3"/>
                <w:sz w:val="14"/>
              </w:rPr>
              <w:t xml:space="preserve"> </w:t>
            </w:r>
            <w:r>
              <w:rPr>
                <w:sz w:val="14"/>
              </w:rPr>
              <w:t>соли;</w:t>
            </w:r>
          </w:p>
          <w:p w:rsidR="00E53F39" w:rsidRDefault="006408C0">
            <w:pPr>
              <w:pStyle w:val="TableParagraph"/>
              <w:numPr>
                <w:ilvl w:val="0"/>
                <w:numId w:val="1200"/>
              </w:numPr>
              <w:tabs>
                <w:tab w:val="left" w:pos="176"/>
              </w:tabs>
              <w:spacing w:line="159" w:lineRule="exact"/>
              <w:ind w:hanging="119"/>
              <w:rPr>
                <w:sz w:val="14"/>
              </w:rPr>
            </w:pPr>
            <w:r>
              <w:rPr>
                <w:sz w:val="14"/>
              </w:rPr>
              <w:t>pH</w:t>
            </w:r>
            <w:r>
              <w:rPr>
                <w:spacing w:val="-1"/>
                <w:sz w:val="14"/>
              </w:rPr>
              <w:t xml:space="preserve"> </w:t>
            </w:r>
            <w:r>
              <w:rPr>
                <w:sz w:val="14"/>
              </w:rPr>
              <w:t>вредност;</w:t>
            </w:r>
          </w:p>
          <w:p w:rsidR="00E53F39" w:rsidRDefault="006408C0">
            <w:pPr>
              <w:pStyle w:val="TableParagraph"/>
              <w:numPr>
                <w:ilvl w:val="0"/>
                <w:numId w:val="1200"/>
              </w:numPr>
              <w:tabs>
                <w:tab w:val="left" w:pos="176"/>
              </w:tabs>
              <w:spacing w:line="160" w:lineRule="exact"/>
              <w:ind w:hanging="119"/>
              <w:rPr>
                <w:sz w:val="14"/>
              </w:rPr>
            </w:pPr>
            <w:r>
              <w:rPr>
                <w:sz w:val="14"/>
              </w:rPr>
              <w:t>Оксидо-редукциони</w:t>
            </w:r>
            <w:r>
              <w:rPr>
                <w:spacing w:val="-1"/>
                <w:sz w:val="14"/>
              </w:rPr>
              <w:t xml:space="preserve"> </w:t>
            </w:r>
            <w:r>
              <w:rPr>
                <w:sz w:val="14"/>
              </w:rPr>
              <w:t>процеси;</w:t>
            </w:r>
          </w:p>
          <w:p w:rsidR="00E53F39" w:rsidRDefault="006408C0">
            <w:pPr>
              <w:pStyle w:val="TableParagraph"/>
              <w:numPr>
                <w:ilvl w:val="0"/>
                <w:numId w:val="1200"/>
              </w:numPr>
              <w:tabs>
                <w:tab w:val="left" w:pos="176"/>
              </w:tabs>
              <w:spacing w:line="160" w:lineRule="exact"/>
              <w:ind w:hanging="119"/>
              <w:rPr>
                <w:sz w:val="14"/>
              </w:rPr>
            </w:pPr>
            <w:r>
              <w:rPr>
                <w:sz w:val="14"/>
              </w:rPr>
              <w:t>Електролиза;</w:t>
            </w:r>
          </w:p>
          <w:p w:rsidR="00E53F39" w:rsidRDefault="006408C0">
            <w:pPr>
              <w:pStyle w:val="TableParagraph"/>
              <w:numPr>
                <w:ilvl w:val="0"/>
                <w:numId w:val="1200"/>
              </w:numPr>
              <w:tabs>
                <w:tab w:val="left" w:pos="176"/>
              </w:tabs>
              <w:spacing w:line="161" w:lineRule="exact"/>
              <w:ind w:hanging="119"/>
              <w:rPr>
                <w:sz w:val="14"/>
              </w:rPr>
            </w:pPr>
            <w:r>
              <w:rPr>
                <w:sz w:val="14"/>
              </w:rPr>
              <w:t>Корозија;</w:t>
            </w:r>
          </w:p>
        </w:tc>
        <w:tc>
          <w:tcPr>
            <w:tcW w:w="2551" w:type="dxa"/>
            <w:vMerge/>
            <w:tcBorders>
              <w:top w:val="nil"/>
              <w:bottom w:val="nil"/>
            </w:tcBorders>
          </w:tcPr>
          <w:p w:rsidR="00E53F39" w:rsidRDefault="00E53F39">
            <w:pPr>
              <w:rPr>
                <w:sz w:val="2"/>
                <w:szCs w:val="2"/>
              </w:rPr>
            </w:pPr>
          </w:p>
        </w:tc>
      </w:tr>
      <w:tr w:rsidR="00E53F39">
        <w:trPr>
          <w:trHeight w:val="4483"/>
        </w:trPr>
        <w:tc>
          <w:tcPr>
            <w:tcW w:w="1474" w:type="dxa"/>
            <w:tcBorders>
              <w:top w:val="nil"/>
            </w:tcBorders>
          </w:tcPr>
          <w:p w:rsidR="00E53F39" w:rsidRDefault="00E53F39">
            <w:pPr>
              <w:pStyle w:val="TableParagraph"/>
              <w:ind w:left="0" w:firstLine="0"/>
              <w:rPr>
                <w:sz w:val="14"/>
              </w:rPr>
            </w:pPr>
          </w:p>
        </w:tc>
        <w:tc>
          <w:tcPr>
            <w:tcW w:w="1701" w:type="dxa"/>
            <w:vMerge/>
            <w:tcBorders>
              <w:top w:val="nil"/>
            </w:tcBorders>
          </w:tcPr>
          <w:p w:rsidR="00E53F39" w:rsidRDefault="00E53F39">
            <w:pPr>
              <w:rPr>
                <w:sz w:val="2"/>
                <w:szCs w:val="2"/>
              </w:rPr>
            </w:pPr>
          </w:p>
        </w:tc>
        <w:tc>
          <w:tcPr>
            <w:tcW w:w="2268" w:type="dxa"/>
            <w:vMerge/>
            <w:tcBorders>
              <w:top w:val="nil"/>
            </w:tcBorders>
          </w:tcPr>
          <w:p w:rsidR="00E53F39" w:rsidRDefault="00E53F39">
            <w:pPr>
              <w:rPr>
                <w:sz w:val="2"/>
                <w:szCs w:val="2"/>
              </w:rPr>
            </w:pPr>
          </w:p>
        </w:tc>
        <w:tc>
          <w:tcPr>
            <w:tcW w:w="2551" w:type="dxa"/>
            <w:tcBorders>
              <w:top w:val="nil"/>
            </w:tcBorders>
          </w:tcPr>
          <w:p w:rsidR="00E53F39" w:rsidRDefault="006408C0">
            <w:pPr>
              <w:pStyle w:val="TableParagraph"/>
              <w:spacing w:before="71" w:line="161" w:lineRule="exact"/>
              <w:ind w:left="56" w:firstLine="0"/>
              <w:rPr>
                <w:b/>
                <w:sz w:val="14"/>
              </w:rPr>
            </w:pPr>
            <w:r>
              <w:rPr>
                <w:b/>
                <w:sz w:val="14"/>
              </w:rPr>
              <w:t>Демонстрациони огледи:</w:t>
            </w:r>
          </w:p>
          <w:p w:rsidR="00E53F39" w:rsidRDefault="006408C0">
            <w:pPr>
              <w:pStyle w:val="TableParagraph"/>
              <w:numPr>
                <w:ilvl w:val="0"/>
                <w:numId w:val="1199"/>
              </w:numPr>
              <w:tabs>
                <w:tab w:val="left" w:pos="176"/>
              </w:tabs>
              <w:ind w:right="45" w:hanging="119"/>
              <w:rPr>
                <w:sz w:val="14"/>
              </w:rPr>
            </w:pPr>
            <w:r>
              <w:rPr>
                <w:sz w:val="14"/>
              </w:rPr>
              <w:t>кретање честица као услов за</w:t>
            </w:r>
            <w:r>
              <w:rPr>
                <w:spacing w:val="-8"/>
                <w:sz w:val="14"/>
              </w:rPr>
              <w:t xml:space="preserve"> </w:t>
            </w:r>
            <w:r>
              <w:rPr>
                <w:sz w:val="14"/>
              </w:rPr>
              <w:t>хемијску реакцију (реакција између гасовитог амонијака и гасовитог хлороводо- ника).</w:t>
            </w:r>
          </w:p>
        </w:tc>
        <w:tc>
          <w:tcPr>
            <w:tcW w:w="2551" w:type="dxa"/>
            <w:tcBorders>
              <w:top w:val="nil"/>
            </w:tcBorders>
          </w:tcPr>
          <w:p w:rsidR="00E53F39" w:rsidRDefault="00E53F39">
            <w:pPr>
              <w:pStyle w:val="TableParagraph"/>
              <w:ind w:left="0" w:firstLine="0"/>
              <w:rPr>
                <w:sz w:val="14"/>
              </w:rPr>
            </w:pPr>
          </w:p>
        </w:tc>
      </w:tr>
    </w:tbl>
    <w:p w:rsidR="00E53F39" w:rsidRDefault="00E53F39">
      <w:pPr>
        <w:rPr>
          <w:sz w:val="14"/>
        </w:rPr>
        <w:sectPr w:rsidR="00E53F39">
          <w:pgSz w:w="11910" w:h="15740"/>
          <w:pgMar w:top="180" w:right="54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1136"/>
        </w:trPr>
        <w:tc>
          <w:tcPr>
            <w:tcW w:w="1474" w:type="dxa"/>
          </w:tcPr>
          <w:p w:rsidR="00E53F39" w:rsidRDefault="00E53F39">
            <w:pPr>
              <w:pStyle w:val="TableParagraph"/>
              <w:ind w:left="0" w:firstLine="0"/>
              <w:rPr>
                <w:sz w:val="14"/>
              </w:rPr>
            </w:pPr>
          </w:p>
        </w:tc>
        <w:tc>
          <w:tcPr>
            <w:tcW w:w="1701" w:type="dxa"/>
          </w:tcPr>
          <w:p w:rsidR="00E53F39" w:rsidRDefault="00E53F39">
            <w:pPr>
              <w:pStyle w:val="TableParagraph"/>
              <w:ind w:left="0" w:firstLine="0"/>
              <w:rPr>
                <w:sz w:val="14"/>
              </w:rPr>
            </w:pPr>
          </w:p>
        </w:tc>
        <w:tc>
          <w:tcPr>
            <w:tcW w:w="2268" w:type="dxa"/>
          </w:tcPr>
          <w:p w:rsidR="00E53F39" w:rsidRDefault="006408C0">
            <w:pPr>
              <w:pStyle w:val="TableParagraph"/>
              <w:numPr>
                <w:ilvl w:val="0"/>
                <w:numId w:val="1198"/>
              </w:numPr>
              <w:tabs>
                <w:tab w:val="left" w:pos="177"/>
              </w:tabs>
              <w:spacing w:before="22" w:line="232" w:lineRule="auto"/>
              <w:ind w:right="133"/>
              <w:rPr>
                <w:sz w:val="14"/>
              </w:rPr>
            </w:pPr>
            <w:r>
              <w:rPr>
                <w:sz w:val="14"/>
              </w:rPr>
              <w:t>одреди оксидационо и редукци- оно средство на основу</w:t>
            </w:r>
            <w:r>
              <w:rPr>
                <w:spacing w:val="-15"/>
                <w:sz w:val="14"/>
              </w:rPr>
              <w:t xml:space="preserve"> </w:t>
            </w:r>
            <w:r>
              <w:rPr>
                <w:sz w:val="14"/>
              </w:rPr>
              <w:t>хемијске једначине;</w:t>
            </w:r>
          </w:p>
          <w:p w:rsidR="00E53F39" w:rsidRDefault="006408C0">
            <w:pPr>
              <w:pStyle w:val="TableParagraph"/>
              <w:numPr>
                <w:ilvl w:val="0"/>
                <w:numId w:val="1198"/>
              </w:numPr>
              <w:tabs>
                <w:tab w:val="left" w:pos="177"/>
              </w:tabs>
              <w:spacing w:line="154" w:lineRule="exact"/>
              <w:rPr>
                <w:sz w:val="14"/>
              </w:rPr>
            </w:pPr>
            <w:r>
              <w:rPr>
                <w:sz w:val="14"/>
              </w:rPr>
              <w:t>објасни појам</w:t>
            </w:r>
            <w:r>
              <w:rPr>
                <w:spacing w:val="-3"/>
                <w:sz w:val="14"/>
              </w:rPr>
              <w:t xml:space="preserve"> </w:t>
            </w:r>
            <w:r>
              <w:rPr>
                <w:sz w:val="14"/>
              </w:rPr>
              <w:t>електролизе;</w:t>
            </w:r>
          </w:p>
          <w:p w:rsidR="00E53F39" w:rsidRDefault="006408C0">
            <w:pPr>
              <w:pStyle w:val="TableParagraph"/>
              <w:numPr>
                <w:ilvl w:val="0"/>
                <w:numId w:val="1198"/>
              </w:numPr>
              <w:tabs>
                <w:tab w:val="left" w:pos="177"/>
              </w:tabs>
              <w:spacing w:line="156" w:lineRule="exact"/>
              <w:rPr>
                <w:sz w:val="14"/>
              </w:rPr>
            </w:pPr>
            <w:r>
              <w:rPr>
                <w:sz w:val="14"/>
              </w:rPr>
              <w:t>објасни појам</w:t>
            </w:r>
            <w:r>
              <w:rPr>
                <w:spacing w:val="-2"/>
                <w:sz w:val="14"/>
              </w:rPr>
              <w:t xml:space="preserve"> </w:t>
            </w:r>
            <w:r>
              <w:rPr>
                <w:sz w:val="14"/>
              </w:rPr>
              <w:t>корозије;</w:t>
            </w:r>
          </w:p>
          <w:p w:rsidR="00E53F39" w:rsidRDefault="006408C0">
            <w:pPr>
              <w:pStyle w:val="TableParagraph"/>
              <w:numPr>
                <w:ilvl w:val="0"/>
                <w:numId w:val="1198"/>
              </w:numPr>
              <w:tabs>
                <w:tab w:val="left" w:pos="177"/>
              </w:tabs>
              <w:spacing w:before="1" w:line="232" w:lineRule="auto"/>
              <w:ind w:right="415"/>
              <w:rPr>
                <w:sz w:val="14"/>
              </w:rPr>
            </w:pPr>
            <w:r>
              <w:rPr>
                <w:sz w:val="14"/>
              </w:rPr>
              <w:t>наведе поступке заштите</w:t>
            </w:r>
            <w:r>
              <w:rPr>
                <w:spacing w:val="-14"/>
                <w:sz w:val="14"/>
              </w:rPr>
              <w:t xml:space="preserve"> </w:t>
            </w:r>
            <w:r>
              <w:rPr>
                <w:spacing w:val="-3"/>
                <w:sz w:val="14"/>
              </w:rPr>
              <w:t xml:space="preserve">од </w:t>
            </w:r>
            <w:r>
              <w:rPr>
                <w:sz w:val="14"/>
              </w:rPr>
              <w:t>корозије</w:t>
            </w:r>
          </w:p>
        </w:tc>
        <w:tc>
          <w:tcPr>
            <w:tcW w:w="2551" w:type="dxa"/>
          </w:tcPr>
          <w:p w:rsidR="00E53F39" w:rsidRDefault="00E53F39">
            <w:pPr>
              <w:pStyle w:val="TableParagraph"/>
              <w:ind w:left="0" w:firstLine="0"/>
              <w:rPr>
                <w:sz w:val="14"/>
              </w:rPr>
            </w:pPr>
          </w:p>
        </w:tc>
        <w:tc>
          <w:tcPr>
            <w:tcW w:w="2551" w:type="dxa"/>
            <w:vMerge w:val="restart"/>
          </w:tcPr>
          <w:p w:rsidR="00E53F39" w:rsidRDefault="00E53F39">
            <w:pPr>
              <w:pStyle w:val="TableParagraph"/>
              <w:ind w:left="0" w:firstLine="0"/>
              <w:rPr>
                <w:sz w:val="14"/>
              </w:rPr>
            </w:pPr>
          </w:p>
        </w:tc>
      </w:tr>
      <w:tr w:rsidR="00E53F39">
        <w:trPr>
          <w:trHeight w:val="4880"/>
        </w:trPr>
        <w:tc>
          <w:tcPr>
            <w:tcW w:w="1474" w:type="dxa"/>
          </w:tcPr>
          <w:p w:rsidR="00E53F39" w:rsidRDefault="006408C0">
            <w:pPr>
              <w:pStyle w:val="TableParagraph"/>
              <w:spacing w:before="21" w:line="232" w:lineRule="auto"/>
              <w:ind w:left="56" w:right="210" w:firstLine="0"/>
              <w:rPr>
                <w:sz w:val="14"/>
              </w:rPr>
            </w:pPr>
            <w:r>
              <w:rPr>
                <w:sz w:val="14"/>
              </w:rPr>
              <w:t>Хемија елемената и једињења</w:t>
            </w:r>
          </w:p>
        </w:tc>
        <w:tc>
          <w:tcPr>
            <w:tcW w:w="1701" w:type="dxa"/>
          </w:tcPr>
          <w:p w:rsidR="00E53F39" w:rsidRDefault="006408C0">
            <w:pPr>
              <w:pStyle w:val="TableParagraph"/>
              <w:numPr>
                <w:ilvl w:val="0"/>
                <w:numId w:val="1197"/>
              </w:numPr>
              <w:tabs>
                <w:tab w:val="left" w:pos="177"/>
              </w:tabs>
              <w:spacing w:before="21" w:line="232" w:lineRule="auto"/>
              <w:ind w:right="159"/>
              <w:rPr>
                <w:sz w:val="14"/>
              </w:rPr>
            </w:pPr>
            <w:r>
              <w:rPr>
                <w:sz w:val="14"/>
              </w:rPr>
              <w:t>Разумевање односа структуре супстанци</w:t>
            </w:r>
            <w:r>
              <w:rPr>
                <w:spacing w:val="-6"/>
                <w:sz w:val="14"/>
              </w:rPr>
              <w:t xml:space="preserve"> </w:t>
            </w:r>
            <w:r>
              <w:rPr>
                <w:sz w:val="14"/>
              </w:rPr>
              <w:t>и њихових</w:t>
            </w:r>
            <w:r>
              <w:rPr>
                <w:spacing w:val="-2"/>
                <w:sz w:val="14"/>
              </w:rPr>
              <w:t xml:space="preserve"> </w:t>
            </w:r>
            <w:r>
              <w:rPr>
                <w:sz w:val="14"/>
              </w:rPr>
              <w:t>својстава.</w:t>
            </w:r>
          </w:p>
          <w:p w:rsidR="00E53F39" w:rsidRDefault="006408C0">
            <w:pPr>
              <w:pStyle w:val="TableParagraph"/>
              <w:numPr>
                <w:ilvl w:val="0"/>
                <w:numId w:val="1197"/>
              </w:numPr>
              <w:tabs>
                <w:tab w:val="left" w:pos="177"/>
              </w:tabs>
              <w:spacing w:line="232" w:lineRule="auto"/>
              <w:ind w:right="175"/>
              <w:rPr>
                <w:sz w:val="14"/>
              </w:rPr>
            </w:pPr>
            <w:r>
              <w:rPr>
                <w:sz w:val="14"/>
              </w:rPr>
              <w:t xml:space="preserve">Сагледавање значаја примене елемената и једињења у професио- налном раду и </w:t>
            </w:r>
            <w:r>
              <w:rPr>
                <w:spacing w:val="-3"/>
                <w:sz w:val="14"/>
              </w:rPr>
              <w:t xml:space="preserve">свакод- </w:t>
            </w:r>
            <w:r>
              <w:rPr>
                <w:sz w:val="14"/>
              </w:rPr>
              <w:t>невном</w:t>
            </w:r>
            <w:r>
              <w:rPr>
                <w:spacing w:val="-1"/>
                <w:sz w:val="14"/>
              </w:rPr>
              <w:t xml:space="preserve"> </w:t>
            </w:r>
            <w:r>
              <w:rPr>
                <w:spacing w:val="-3"/>
                <w:sz w:val="14"/>
              </w:rPr>
              <w:t>животу.</w:t>
            </w:r>
          </w:p>
          <w:p w:rsidR="00E53F39" w:rsidRDefault="006408C0">
            <w:pPr>
              <w:pStyle w:val="TableParagraph"/>
              <w:numPr>
                <w:ilvl w:val="0"/>
                <w:numId w:val="1197"/>
              </w:numPr>
              <w:tabs>
                <w:tab w:val="left" w:pos="177"/>
              </w:tabs>
              <w:spacing w:line="232" w:lineRule="auto"/>
              <w:ind w:right="109"/>
              <w:rPr>
                <w:sz w:val="14"/>
              </w:rPr>
            </w:pPr>
            <w:r>
              <w:rPr>
                <w:sz w:val="14"/>
              </w:rPr>
              <w:t xml:space="preserve">Разумевање значаја и примене елемената, једињења и легура у </w:t>
            </w:r>
            <w:r>
              <w:rPr>
                <w:spacing w:val="-1"/>
                <w:sz w:val="14"/>
              </w:rPr>
              <w:t xml:space="preserve">техничко-технолошким </w:t>
            </w:r>
            <w:r>
              <w:rPr>
                <w:sz w:val="14"/>
              </w:rPr>
              <w:t>процесима.</w:t>
            </w:r>
          </w:p>
        </w:tc>
        <w:tc>
          <w:tcPr>
            <w:tcW w:w="2268" w:type="dxa"/>
          </w:tcPr>
          <w:p w:rsidR="00E53F39" w:rsidRDefault="006408C0">
            <w:pPr>
              <w:pStyle w:val="TableParagraph"/>
              <w:numPr>
                <w:ilvl w:val="0"/>
                <w:numId w:val="1196"/>
              </w:numPr>
              <w:tabs>
                <w:tab w:val="left" w:pos="177"/>
              </w:tabs>
              <w:spacing w:before="21" w:line="232" w:lineRule="auto"/>
              <w:ind w:right="152"/>
              <w:rPr>
                <w:sz w:val="14"/>
              </w:rPr>
            </w:pPr>
            <w:r>
              <w:rPr>
                <w:sz w:val="14"/>
              </w:rPr>
              <w:t>објашњава периодичну</w:t>
            </w:r>
            <w:r>
              <w:rPr>
                <w:spacing w:val="-14"/>
                <w:sz w:val="14"/>
              </w:rPr>
              <w:t xml:space="preserve"> </w:t>
            </w:r>
            <w:r>
              <w:rPr>
                <w:sz w:val="14"/>
              </w:rPr>
              <w:t>промену својстава елемената у</w:t>
            </w:r>
            <w:r>
              <w:rPr>
                <w:spacing w:val="-3"/>
                <w:sz w:val="14"/>
              </w:rPr>
              <w:t xml:space="preserve"> </w:t>
            </w:r>
            <w:r>
              <w:rPr>
                <w:sz w:val="14"/>
              </w:rPr>
              <w:t>ПСЕ;</w:t>
            </w:r>
          </w:p>
          <w:p w:rsidR="00E53F39" w:rsidRDefault="006408C0">
            <w:pPr>
              <w:pStyle w:val="TableParagraph"/>
              <w:numPr>
                <w:ilvl w:val="0"/>
                <w:numId w:val="1196"/>
              </w:numPr>
              <w:tabs>
                <w:tab w:val="left" w:pos="177"/>
              </w:tabs>
              <w:spacing w:line="232" w:lineRule="auto"/>
              <w:ind w:right="145"/>
              <w:rPr>
                <w:sz w:val="14"/>
              </w:rPr>
            </w:pPr>
            <w:r>
              <w:rPr>
                <w:sz w:val="14"/>
              </w:rPr>
              <w:t xml:space="preserve">разликује метале, неметале и металоиде и објасни стабилност </w:t>
            </w:r>
            <w:r>
              <w:rPr>
                <w:spacing w:val="-2"/>
                <w:sz w:val="14"/>
              </w:rPr>
              <w:t xml:space="preserve">атома </w:t>
            </w:r>
            <w:r>
              <w:rPr>
                <w:sz w:val="14"/>
              </w:rPr>
              <w:t>племенитих</w:t>
            </w:r>
            <w:r>
              <w:rPr>
                <w:spacing w:val="-2"/>
                <w:sz w:val="14"/>
              </w:rPr>
              <w:t xml:space="preserve"> </w:t>
            </w:r>
            <w:r>
              <w:rPr>
                <w:sz w:val="14"/>
              </w:rPr>
              <w:t>гасова;</w:t>
            </w:r>
          </w:p>
          <w:p w:rsidR="00E53F39" w:rsidRDefault="006408C0">
            <w:pPr>
              <w:pStyle w:val="TableParagraph"/>
              <w:numPr>
                <w:ilvl w:val="0"/>
                <w:numId w:val="1196"/>
              </w:numPr>
              <w:tabs>
                <w:tab w:val="left" w:pos="177"/>
              </w:tabs>
              <w:spacing w:line="232" w:lineRule="auto"/>
              <w:ind w:right="72"/>
              <w:rPr>
                <w:sz w:val="14"/>
              </w:rPr>
            </w:pPr>
            <w:r>
              <w:rPr>
                <w:sz w:val="14"/>
              </w:rPr>
              <w:t>описује карактеристична</w:t>
            </w:r>
            <w:r>
              <w:rPr>
                <w:spacing w:val="-16"/>
                <w:sz w:val="14"/>
              </w:rPr>
              <w:t xml:space="preserve"> </w:t>
            </w:r>
            <w:r>
              <w:rPr>
                <w:sz w:val="14"/>
              </w:rPr>
              <w:t>својства неметала: водоника, кисеоника, азота, угљеника, силицијума, фосфора, сумпора, хлора и њи- хових важнијих једињења, као и њихов утицај на живи</w:t>
            </w:r>
            <w:r>
              <w:rPr>
                <w:spacing w:val="-4"/>
                <w:sz w:val="14"/>
              </w:rPr>
              <w:t xml:space="preserve"> </w:t>
            </w:r>
            <w:r>
              <w:rPr>
                <w:sz w:val="14"/>
              </w:rPr>
              <w:t>свет;</w:t>
            </w:r>
          </w:p>
          <w:p w:rsidR="00E53F39" w:rsidRDefault="006408C0">
            <w:pPr>
              <w:pStyle w:val="TableParagraph"/>
              <w:numPr>
                <w:ilvl w:val="0"/>
                <w:numId w:val="1196"/>
              </w:numPr>
              <w:tabs>
                <w:tab w:val="left" w:pos="177"/>
              </w:tabs>
              <w:spacing w:line="232" w:lineRule="auto"/>
              <w:ind w:right="72"/>
              <w:rPr>
                <w:sz w:val="14"/>
              </w:rPr>
            </w:pPr>
            <w:r>
              <w:rPr>
                <w:sz w:val="14"/>
              </w:rPr>
              <w:t>описује карактеристична</w:t>
            </w:r>
            <w:r>
              <w:rPr>
                <w:spacing w:val="-16"/>
                <w:sz w:val="14"/>
              </w:rPr>
              <w:t xml:space="preserve"> </w:t>
            </w:r>
            <w:r>
              <w:rPr>
                <w:sz w:val="14"/>
              </w:rPr>
              <w:t>својства метала: натријума, калијума,</w:t>
            </w:r>
            <w:r>
              <w:rPr>
                <w:spacing w:val="-15"/>
                <w:sz w:val="14"/>
              </w:rPr>
              <w:t xml:space="preserve"> </w:t>
            </w:r>
            <w:r>
              <w:rPr>
                <w:sz w:val="14"/>
              </w:rPr>
              <w:t>маг- незијума, калцијума, алуминију- ма и олова и њихових важнијих једињења, као и њихов утицај на живи</w:t>
            </w:r>
            <w:r>
              <w:rPr>
                <w:spacing w:val="-1"/>
                <w:sz w:val="14"/>
              </w:rPr>
              <w:t xml:space="preserve"> </w:t>
            </w:r>
            <w:r>
              <w:rPr>
                <w:sz w:val="14"/>
              </w:rPr>
              <w:t>свет;</w:t>
            </w:r>
          </w:p>
          <w:p w:rsidR="00E53F39" w:rsidRDefault="006408C0">
            <w:pPr>
              <w:pStyle w:val="TableParagraph"/>
              <w:numPr>
                <w:ilvl w:val="0"/>
                <w:numId w:val="1196"/>
              </w:numPr>
              <w:tabs>
                <w:tab w:val="left" w:pos="177"/>
              </w:tabs>
              <w:spacing w:line="232" w:lineRule="auto"/>
              <w:ind w:right="101"/>
              <w:rPr>
                <w:sz w:val="14"/>
              </w:rPr>
            </w:pPr>
            <w:r>
              <w:rPr>
                <w:sz w:val="14"/>
              </w:rPr>
              <w:t>наведе општа својства</w:t>
            </w:r>
            <w:r>
              <w:rPr>
                <w:spacing w:val="-15"/>
                <w:sz w:val="14"/>
              </w:rPr>
              <w:t xml:space="preserve"> </w:t>
            </w:r>
            <w:r>
              <w:rPr>
                <w:sz w:val="14"/>
              </w:rPr>
              <w:t xml:space="preserve">прелазних метала и њихових једињења и </w:t>
            </w:r>
            <w:r>
              <w:rPr>
                <w:spacing w:val="-3"/>
                <w:sz w:val="14"/>
              </w:rPr>
              <w:t xml:space="preserve">њихову </w:t>
            </w:r>
            <w:r>
              <w:rPr>
                <w:sz w:val="14"/>
              </w:rPr>
              <w:t>примену у</w:t>
            </w:r>
            <w:r>
              <w:rPr>
                <w:sz w:val="14"/>
              </w:rPr>
              <w:t xml:space="preserve"> </w:t>
            </w:r>
            <w:r>
              <w:rPr>
                <w:sz w:val="14"/>
              </w:rPr>
              <w:t>струци;</w:t>
            </w:r>
          </w:p>
          <w:p w:rsidR="00E53F39" w:rsidRDefault="006408C0">
            <w:pPr>
              <w:pStyle w:val="TableParagraph"/>
              <w:numPr>
                <w:ilvl w:val="0"/>
                <w:numId w:val="1196"/>
              </w:numPr>
              <w:tabs>
                <w:tab w:val="left" w:pos="177"/>
              </w:tabs>
              <w:spacing w:line="232" w:lineRule="auto"/>
              <w:ind w:right="133"/>
              <w:rPr>
                <w:sz w:val="14"/>
              </w:rPr>
            </w:pPr>
            <w:r>
              <w:rPr>
                <w:sz w:val="14"/>
              </w:rPr>
              <w:t xml:space="preserve">описује својства </w:t>
            </w:r>
            <w:r>
              <w:rPr>
                <w:spacing w:val="-2"/>
                <w:sz w:val="14"/>
              </w:rPr>
              <w:t>атома</w:t>
            </w:r>
            <w:r>
              <w:rPr>
                <w:spacing w:val="-8"/>
                <w:sz w:val="14"/>
              </w:rPr>
              <w:t xml:space="preserve"> </w:t>
            </w:r>
            <w:r>
              <w:rPr>
                <w:sz w:val="14"/>
              </w:rPr>
              <w:t>угљеника у органским</w:t>
            </w:r>
            <w:r>
              <w:rPr>
                <w:spacing w:val="-3"/>
                <w:sz w:val="14"/>
              </w:rPr>
              <w:t xml:space="preserve"> </w:t>
            </w:r>
            <w:r>
              <w:rPr>
                <w:sz w:val="14"/>
              </w:rPr>
              <w:t>молекулима;</w:t>
            </w:r>
          </w:p>
          <w:p w:rsidR="00E53F39" w:rsidRDefault="006408C0">
            <w:pPr>
              <w:pStyle w:val="TableParagraph"/>
              <w:numPr>
                <w:ilvl w:val="0"/>
                <w:numId w:val="1196"/>
              </w:numPr>
              <w:tabs>
                <w:tab w:val="left" w:pos="177"/>
              </w:tabs>
              <w:spacing w:line="232" w:lineRule="auto"/>
              <w:ind w:right="72"/>
              <w:rPr>
                <w:sz w:val="14"/>
              </w:rPr>
            </w:pPr>
            <w:r>
              <w:rPr>
                <w:sz w:val="14"/>
              </w:rPr>
              <w:t>позна</w:t>
            </w:r>
            <w:r>
              <w:rPr>
                <w:sz w:val="14"/>
              </w:rPr>
              <w:t>је класификацију</w:t>
            </w:r>
            <w:r>
              <w:rPr>
                <w:spacing w:val="-9"/>
                <w:sz w:val="14"/>
              </w:rPr>
              <w:t xml:space="preserve"> </w:t>
            </w:r>
            <w:r>
              <w:rPr>
                <w:sz w:val="14"/>
              </w:rPr>
              <w:t>органских једињења (према структури и врсти хемијских</w:t>
            </w:r>
            <w:r>
              <w:rPr>
                <w:spacing w:val="-3"/>
                <w:sz w:val="14"/>
              </w:rPr>
              <w:t xml:space="preserve"> </w:t>
            </w:r>
            <w:r>
              <w:rPr>
                <w:sz w:val="14"/>
              </w:rPr>
              <w:t>веза);</w:t>
            </w:r>
          </w:p>
          <w:p w:rsidR="00E53F39" w:rsidRDefault="006408C0">
            <w:pPr>
              <w:pStyle w:val="TableParagraph"/>
              <w:numPr>
                <w:ilvl w:val="0"/>
                <w:numId w:val="1196"/>
              </w:numPr>
              <w:tabs>
                <w:tab w:val="left" w:pos="177"/>
              </w:tabs>
              <w:spacing w:line="232" w:lineRule="auto"/>
              <w:ind w:right="68"/>
              <w:rPr>
                <w:sz w:val="14"/>
              </w:rPr>
            </w:pPr>
            <w:r>
              <w:rPr>
                <w:sz w:val="14"/>
              </w:rPr>
              <w:t xml:space="preserve">објашњава </w:t>
            </w:r>
            <w:r>
              <w:rPr>
                <w:spacing w:val="-3"/>
                <w:sz w:val="14"/>
              </w:rPr>
              <w:t xml:space="preserve">како </w:t>
            </w:r>
            <w:r>
              <w:rPr>
                <w:sz w:val="14"/>
              </w:rPr>
              <w:t>хемијска</w:t>
            </w:r>
            <w:r>
              <w:rPr>
                <w:spacing w:val="-8"/>
                <w:sz w:val="14"/>
              </w:rPr>
              <w:t xml:space="preserve"> </w:t>
            </w:r>
            <w:r>
              <w:rPr>
                <w:sz w:val="14"/>
              </w:rPr>
              <w:t xml:space="preserve">својства зависе </w:t>
            </w:r>
            <w:r>
              <w:rPr>
                <w:spacing w:val="-3"/>
                <w:sz w:val="14"/>
              </w:rPr>
              <w:t xml:space="preserve">од </w:t>
            </w:r>
            <w:r>
              <w:rPr>
                <w:sz w:val="14"/>
              </w:rPr>
              <w:t>природе хемијске</w:t>
            </w:r>
            <w:r>
              <w:rPr>
                <w:spacing w:val="-12"/>
                <w:sz w:val="14"/>
              </w:rPr>
              <w:t xml:space="preserve"> </w:t>
            </w:r>
            <w:r>
              <w:rPr>
                <w:sz w:val="14"/>
              </w:rPr>
              <w:t>везе;</w:t>
            </w:r>
          </w:p>
          <w:p w:rsidR="00E53F39" w:rsidRDefault="006408C0">
            <w:pPr>
              <w:pStyle w:val="TableParagraph"/>
              <w:numPr>
                <w:ilvl w:val="0"/>
                <w:numId w:val="1196"/>
              </w:numPr>
              <w:tabs>
                <w:tab w:val="left" w:pos="177"/>
              </w:tabs>
              <w:spacing w:line="232" w:lineRule="auto"/>
              <w:ind w:right="45"/>
              <w:rPr>
                <w:sz w:val="14"/>
              </w:rPr>
            </w:pPr>
            <w:r>
              <w:rPr>
                <w:sz w:val="14"/>
              </w:rPr>
              <w:t>објашњава хемијска својства органских једињења која имају примену у струци и</w:t>
            </w:r>
            <w:r>
              <w:rPr>
                <w:spacing w:val="-25"/>
                <w:sz w:val="14"/>
              </w:rPr>
              <w:t xml:space="preserve"> </w:t>
            </w:r>
            <w:r>
              <w:rPr>
                <w:sz w:val="14"/>
              </w:rPr>
              <w:t>свакодневном животу;</w:t>
            </w:r>
          </w:p>
        </w:tc>
        <w:tc>
          <w:tcPr>
            <w:tcW w:w="2551" w:type="dxa"/>
          </w:tcPr>
          <w:p w:rsidR="00E53F39" w:rsidRDefault="006408C0">
            <w:pPr>
              <w:pStyle w:val="TableParagraph"/>
              <w:numPr>
                <w:ilvl w:val="0"/>
                <w:numId w:val="1195"/>
              </w:numPr>
              <w:tabs>
                <w:tab w:val="left" w:pos="176"/>
              </w:tabs>
              <w:spacing w:before="16" w:line="158" w:lineRule="exact"/>
              <w:ind w:hanging="119"/>
              <w:rPr>
                <w:sz w:val="14"/>
              </w:rPr>
            </w:pPr>
            <w:r>
              <w:rPr>
                <w:sz w:val="14"/>
              </w:rPr>
              <w:t xml:space="preserve">Стабилност </w:t>
            </w:r>
            <w:r>
              <w:rPr>
                <w:spacing w:val="-2"/>
                <w:sz w:val="14"/>
              </w:rPr>
              <w:t>ато</w:t>
            </w:r>
            <w:r>
              <w:rPr>
                <w:spacing w:val="-2"/>
                <w:sz w:val="14"/>
              </w:rPr>
              <w:t xml:space="preserve">ма </w:t>
            </w:r>
            <w:r>
              <w:rPr>
                <w:sz w:val="14"/>
              </w:rPr>
              <w:t>племенитих</w:t>
            </w:r>
            <w:r>
              <w:rPr>
                <w:spacing w:val="-6"/>
                <w:sz w:val="14"/>
              </w:rPr>
              <w:t xml:space="preserve"> </w:t>
            </w:r>
            <w:r>
              <w:rPr>
                <w:sz w:val="14"/>
              </w:rPr>
              <w:t>гасова;</w:t>
            </w:r>
          </w:p>
          <w:p w:rsidR="00E53F39" w:rsidRDefault="006408C0">
            <w:pPr>
              <w:pStyle w:val="TableParagraph"/>
              <w:numPr>
                <w:ilvl w:val="0"/>
                <w:numId w:val="1195"/>
              </w:numPr>
              <w:tabs>
                <w:tab w:val="left" w:pos="176"/>
              </w:tabs>
              <w:spacing w:before="1" w:line="232" w:lineRule="auto"/>
              <w:ind w:right="242" w:hanging="119"/>
              <w:jc w:val="both"/>
              <w:rPr>
                <w:sz w:val="14"/>
              </w:rPr>
            </w:pPr>
            <w:r>
              <w:rPr>
                <w:spacing w:val="-3"/>
                <w:sz w:val="14"/>
              </w:rPr>
              <w:t xml:space="preserve">Упоредни </w:t>
            </w:r>
            <w:r>
              <w:rPr>
                <w:sz w:val="14"/>
              </w:rPr>
              <w:t>преглед и општа својства елемената 17., 16., 15., 14., 13. и 12. групе</w:t>
            </w:r>
            <w:r>
              <w:rPr>
                <w:spacing w:val="-1"/>
                <w:sz w:val="14"/>
              </w:rPr>
              <w:t xml:space="preserve"> </w:t>
            </w:r>
            <w:r>
              <w:rPr>
                <w:sz w:val="14"/>
              </w:rPr>
              <w:t>ПСЕ;</w:t>
            </w:r>
          </w:p>
          <w:p w:rsidR="00E53F39" w:rsidRDefault="006408C0">
            <w:pPr>
              <w:pStyle w:val="TableParagraph"/>
              <w:numPr>
                <w:ilvl w:val="0"/>
                <w:numId w:val="1195"/>
              </w:numPr>
              <w:tabs>
                <w:tab w:val="left" w:pos="176"/>
              </w:tabs>
              <w:spacing w:line="232" w:lineRule="auto"/>
              <w:ind w:right="242" w:hanging="119"/>
              <w:rPr>
                <w:sz w:val="14"/>
              </w:rPr>
            </w:pPr>
            <w:r>
              <w:rPr>
                <w:spacing w:val="-3"/>
                <w:sz w:val="14"/>
              </w:rPr>
              <w:t xml:space="preserve">Упоредни </w:t>
            </w:r>
            <w:r>
              <w:rPr>
                <w:sz w:val="14"/>
              </w:rPr>
              <w:t>преглед и општа својства елемената 1. и 2. групе</w:t>
            </w:r>
            <w:r>
              <w:rPr>
                <w:spacing w:val="-4"/>
                <w:sz w:val="14"/>
              </w:rPr>
              <w:t xml:space="preserve"> </w:t>
            </w:r>
            <w:r>
              <w:rPr>
                <w:sz w:val="14"/>
              </w:rPr>
              <w:t>ПСЕ;</w:t>
            </w:r>
          </w:p>
          <w:p w:rsidR="00E53F39" w:rsidRDefault="006408C0">
            <w:pPr>
              <w:pStyle w:val="TableParagraph"/>
              <w:numPr>
                <w:ilvl w:val="0"/>
                <w:numId w:val="1195"/>
              </w:numPr>
              <w:tabs>
                <w:tab w:val="left" w:pos="176"/>
              </w:tabs>
              <w:spacing w:line="232" w:lineRule="auto"/>
              <w:ind w:right="76" w:hanging="119"/>
              <w:rPr>
                <w:sz w:val="14"/>
              </w:rPr>
            </w:pPr>
            <w:r>
              <w:rPr>
                <w:sz w:val="14"/>
              </w:rPr>
              <w:t>Опште карактеристике прелазних</w:t>
            </w:r>
            <w:r>
              <w:rPr>
                <w:spacing w:val="-19"/>
                <w:sz w:val="14"/>
              </w:rPr>
              <w:t xml:space="preserve"> </w:t>
            </w:r>
            <w:r>
              <w:rPr>
                <w:sz w:val="14"/>
              </w:rPr>
              <w:t>еле- мената и њихова практична</w:t>
            </w:r>
            <w:r>
              <w:rPr>
                <w:spacing w:val="-20"/>
                <w:sz w:val="14"/>
              </w:rPr>
              <w:t xml:space="preserve"> </w:t>
            </w:r>
            <w:r>
              <w:rPr>
                <w:sz w:val="14"/>
              </w:rPr>
              <w:t>примена;</w:t>
            </w:r>
          </w:p>
          <w:p w:rsidR="00E53F39" w:rsidRDefault="006408C0">
            <w:pPr>
              <w:pStyle w:val="TableParagraph"/>
              <w:numPr>
                <w:ilvl w:val="0"/>
                <w:numId w:val="1195"/>
              </w:numPr>
              <w:tabs>
                <w:tab w:val="left" w:pos="176"/>
              </w:tabs>
              <w:spacing w:line="154" w:lineRule="exact"/>
              <w:ind w:hanging="119"/>
              <w:rPr>
                <w:sz w:val="14"/>
              </w:rPr>
            </w:pPr>
            <w:r>
              <w:rPr>
                <w:sz w:val="14"/>
              </w:rPr>
              <w:t xml:space="preserve">Својства </w:t>
            </w:r>
            <w:r>
              <w:rPr>
                <w:spacing w:val="-2"/>
                <w:sz w:val="14"/>
              </w:rPr>
              <w:t>атома</w:t>
            </w:r>
            <w:r>
              <w:rPr>
                <w:spacing w:val="-1"/>
                <w:sz w:val="14"/>
              </w:rPr>
              <w:t xml:space="preserve"> </w:t>
            </w:r>
            <w:r>
              <w:rPr>
                <w:sz w:val="14"/>
              </w:rPr>
              <w:t>угљеника;</w:t>
            </w:r>
          </w:p>
          <w:p w:rsidR="00E53F39" w:rsidRDefault="006408C0">
            <w:pPr>
              <w:pStyle w:val="TableParagraph"/>
              <w:numPr>
                <w:ilvl w:val="0"/>
                <w:numId w:val="1195"/>
              </w:numPr>
              <w:tabs>
                <w:tab w:val="left" w:pos="176"/>
              </w:tabs>
              <w:spacing w:line="156" w:lineRule="exact"/>
              <w:ind w:hanging="119"/>
              <w:rPr>
                <w:sz w:val="14"/>
              </w:rPr>
            </w:pPr>
            <w:r>
              <w:rPr>
                <w:sz w:val="14"/>
              </w:rPr>
              <w:t>Класификације органских</w:t>
            </w:r>
            <w:r>
              <w:rPr>
                <w:spacing w:val="-2"/>
                <w:sz w:val="14"/>
              </w:rPr>
              <w:t xml:space="preserve"> </w:t>
            </w:r>
            <w:r>
              <w:rPr>
                <w:sz w:val="14"/>
              </w:rPr>
              <w:t>једињења;</w:t>
            </w:r>
          </w:p>
          <w:p w:rsidR="00E53F39" w:rsidRDefault="006408C0">
            <w:pPr>
              <w:pStyle w:val="TableParagraph"/>
              <w:numPr>
                <w:ilvl w:val="0"/>
                <w:numId w:val="1195"/>
              </w:numPr>
              <w:tabs>
                <w:tab w:val="left" w:pos="176"/>
              </w:tabs>
              <w:spacing w:line="156" w:lineRule="exact"/>
              <w:ind w:hanging="119"/>
              <w:rPr>
                <w:sz w:val="14"/>
              </w:rPr>
            </w:pPr>
            <w:r>
              <w:rPr>
                <w:sz w:val="14"/>
              </w:rPr>
              <w:t>Типови органских</w:t>
            </w:r>
            <w:r>
              <w:rPr>
                <w:spacing w:val="-2"/>
                <w:sz w:val="14"/>
              </w:rPr>
              <w:t xml:space="preserve"> </w:t>
            </w:r>
            <w:r>
              <w:rPr>
                <w:sz w:val="14"/>
              </w:rPr>
              <w:t>реакција;</w:t>
            </w:r>
          </w:p>
          <w:p w:rsidR="00E53F39" w:rsidRDefault="006408C0">
            <w:pPr>
              <w:pStyle w:val="TableParagraph"/>
              <w:numPr>
                <w:ilvl w:val="0"/>
                <w:numId w:val="1195"/>
              </w:numPr>
              <w:tabs>
                <w:tab w:val="left" w:pos="176"/>
              </w:tabs>
              <w:spacing w:line="156" w:lineRule="exact"/>
              <w:ind w:hanging="119"/>
              <w:rPr>
                <w:sz w:val="14"/>
              </w:rPr>
            </w:pPr>
            <w:r>
              <w:rPr>
                <w:sz w:val="14"/>
              </w:rPr>
              <w:t>Основне класе органских</w:t>
            </w:r>
            <w:r>
              <w:rPr>
                <w:spacing w:val="-4"/>
                <w:sz w:val="14"/>
              </w:rPr>
              <w:t xml:space="preserve"> </w:t>
            </w:r>
            <w:r>
              <w:rPr>
                <w:sz w:val="14"/>
              </w:rPr>
              <w:t>једињења;</w:t>
            </w:r>
          </w:p>
          <w:p w:rsidR="00E53F39" w:rsidRDefault="006408C0">
            <w:pPr>
              <w:pStyle w:val="TableParagraph"/>
              <w:numPr>
                <w:ilvl w:val="0"/>
                <w:numId w:val="1195"/>
              </w:numPr>
              <w:tabs>
                <w:tab w:val="left" w:pos="176"/>
              </w:tabs>
              <w:spacing w:before="1" w:line="232" w:lineRule="auto"/>
              <w:ind w:right="186" w:hanging="119"/>
              <w:rPr>
                <w:sz w:val="14"/>
              </w:rPr>
            </w:pPr>
            <w:r>
              <w:rPr>
                <w:sz w:val="14"/>
              </w:rPr>
              <w:t>Биолошки важна органска</w:t>
            </w:r>
            <w:r>
              <w:rPr>
                <w:spacing w:val="-15"/>
                <w:sz w:val="14"/>
              </w:rPr>
              <w:t xml:space="preserve"> </w:t>
            </w:r>
            <w:r>
              <w:rPr>
                <w:sz w:val="14"/>
              </w:rPr>
              <w:t>једињења (угљени хидрати, масти,</w:t>
            </w:r>
            <w:r>
              <w:rPr>
                <w:spacing w:val="-12"/>
                <w:sz w:val="14"/>
              </w:rPr>
              <w:t xml:space="preserve"> </w:t>
            </w:r>
            <w:r>
              <w:rPr>
                <w:sz w:val="14"/>
              </w:rPr>
              <w:t>протеини);</w:t>
            </w:r>
          </w:p>
          <w:p w:rsidR="00E53F39" w:rsidRDefault="00E53F39">
            <w:pPr>
              <w:pStyle w:val="TableParagraph"/>
              <w:spacing w:before="2"/>
              <w:ind w:left="0" w:firstLine="0"/>
              <w:rPr>
                <w:b/>
                <w:sz w:val="13"/>
              </w:rPr>
            </w:pPr>
          </w:p>
          <w:p w:rsidR="00E53F39" w:rsidRDefault="006408C0">
            <w:pPr>
              <w:pStyle w:val="TableParagraph"/>
              <w:spacing w:line="158" w:lineRule="exact"/>
              <w:ind w:left="56" w:firstLine="0"/>
              <w:rPr>
                <w:b/>
                <w:sz w:val="14"/>
              </w:rPr>
            </w:pPr>
            <w:r>
              <w:rPr>
                <w:b/>
                <w:sz w:val="14"/>
              </w:rPr>
              <w:t>Демонстрациони огледи:</w:t>
            </w:r>
          </w:p>
          <w:p w:rsidR="00E53F39" w:rsidRDefault="006408C0">
            <w:pPr>
              <w:pStyle w:val="TableParagraph"/>
              <w:numPr>
                <w:ilvl w:val="0"/>
                <w:numId w:val="1195"/>
              </w:numPr>
              <w:tabs>
                <w:tab w:val="left" w:pos="176"/>
              </w:tabs>
              <w:spacing w:before="1" w:line="232" w:lineRule="auto"/>
              <w:ind w:right="163" w:hanging="119"/>
              <w:rPr>
                <w:sz w:val="14"/>
              </w:rPr>
            </w:pPr>
            <w:r>
              <w:rPr>
                <w:sz w:val="14"/>
              </w:rPr>
              <w:t>реакција магнезијума и</w:t>
            </w:r>
            <w:r>
              <w:rPr>
                <w:spacing w:val="-11"/>
                <w:sz w:val="14"/>
              </w:rPr>
              <w:t xml:space="preserve"> </w:t>
            </w:r>
            <w:r>
              <w:rPr>
                <w:sz w:val="14"/>
              </w:rPr>
              <w:t>алуминијума са сирћетном</w:t>
            </w:r>
            <w:r>
              <w:rPr>
                <w:spacing w:val="-1"/>
                <w:sz w:val="14"/>
              </w:rPr>
              <w:t xml:space="preserve"> </w:t>
            </w:r>
            <w:r>
              <w:rPr>
                <w:sz w:val="14"/>
              </w:rPr>
              <w:t>киселином;</w:t>
            </w:r>
          </w:p>
          <w:p w:rsidR="00E53F39" w:rsidRDefault="006408C0">
            <w:pPr>
              <w:pStyle w:val="TableParagraph"/>
              <w:numPr>
                <w:ilvl w:val="0"/>
                <w:numId w:val="1195"/>
              </w:numPr>
              <w:tabs>
                <w:tab w:val="left" w:pos="176"/>
              </w:tabs>
              <w:spacing w:line="232" w:lineRule="auto"/>
              <w:ind w:right="92" w:hanging="119"/>
              <w:rPr>
                <w:sz w:val="14"/>
              </w:rPr>
            </w:pPr>
            <w:r>
              <w:rPr>
                <w:sz w:val="14"/>
              </w:rPr>
              <w:t xml:space="preserve">дејство сирћетне киселине на предме- те </w:t>
            </w:r>
            <w:r>
              <w:rPr>
                <w:spacing w:val="-3"/>
                <w:sz w:val="14"/>
              </w:rPr>
              <w:t>од</w:t>
            </w:r>
            <w:r>
              <w:rPr>
                <w:sz w:val="14"/>
              </w:rPr>
              <w:t xml:space="preserve"> бакра;</w:t>
            </w:r>
          </w:p>
          <w:p w:rsidR="00E53F39" w:rsidRDefault="006408C0">
            <w:pPr>
              <w:pStyle w:val="TableParagraph"/>
              <w:numPr>
                <w:ilvl w:val="0"/>
                <w:numId w:val="1195"/>
              </w:numPr>
              <w:tabs>
                <w:tab w:val="left" w:pos="176"/>
              </w:tabs>
              <w:spacing w:line="232" w:lineRule="auto"/>
              <w:ind w:right="186" w:hanging="119"/>
              <w:rPr>
                <w:sz w:val="14"/>
              </w:rPr>
            </w:pPr>
            <w:r>
              <w:rPr>
                <w:sz w:val="14"/>
              </w:rPr>
              <w:t>припремање пенушавих освежавају- ћих</w:t>
            </w:r>
            <w:r>
              <w:rPr>
                <w:spacing w:val="-1"/>
                <w:sz w:val="14"/>
              </w:rPr>
              <w:t xml:space="preserve"> </w:t>
            </w:r>
            <w:r>
              <w:rPr>
                <w:sz w:val="14"/>
              </w:rPr>
              <w:t>пића;</w:t>
            </w:r>
          </w:p>
          <w:p w:rsidR="00E53F39" w:rsidRDefault="006408C0">
            <w:pPr>
              <w:pStyle w:val="TableParagraph"/>
              <w:numPr>
                <w:ilvl w:val="0"/>
                <w:numId w:val="1195"/>
              </w:numPr>
              <w:tabs>
                <w:tab w:val="left" w:pos="176"/>
              </w:tabs>
              <w:spacing w:line="154" w:lineRule="exact"/>
              <w:ind w:hanging="119"/>
              <w:rPr>
                <w:sz w:val="14"/>
              </w:rPr>
            </w:pPr>
            <w:r>
              <w:rPr>
                <w:sz w:val="14"/>
              </w:rPr>
              <w:t>доказивање скроба раствором</w:t>
            </w:r>
            <w:r>
              <w:rPr>
                <w:spacing w:val="-5"/>
                <w:sz w:val="14"/>
              </w:rPr>
              <w:t xml:space="preserve"> </w:t>
            </w:r>
            <w:r>
              <w:rPr>
                <w:sz w:val="14"/>
              </w:rPr>
              <w:t>јода;</w:t>
            </w:r>
          </w:p>
          <w:p w:rsidR="00E53F39" w:rsidRDefault="006408C0">
            <w:pPr>
              <w:pStyle w:val="TableParagraph"/>
              <w:numPr>
                <w:ilvl w:val="0"/>
                <w:numId w:val="1195"/>
              </w:numPr>
              <w:tabs>
                <w:tab w:val="left" w:pos="176"/>
              </w:tabs>
              <w:spacing w:before="1" w:line="232" w:lineRule="auto"/>
              <w:ind w:right="122" w:hanging="119"/>
              <w:rPr>
                <w:sz w:val="14"/>
              </w:rPr>
            </w:pPr>
            <w:r>
              <w:rPr>
                <w:sz w:val="14"/>
              </w:rPr>
              <w:t>растварање скроба у топлој и</w:t>
            </w:r>
            <w:r>
              <w:rPr>
                <w:spacing w:val="-5"/>
                <w:sz w:val="14"/>
              </w:rPr>
              <w:t xml:space="preserve"> </w:t>
            </w:r>
            <w:r>
              <w:rPr>
                <w:sz w:val="14"/>
              </w:rPr>
              <w:t>хладној води;</w:t>
            </w:r>
          </w:p>
          <w:p w:rsidR="00E53F39" w:rsidRDefault="006408C0">
            <w:pPr>
              <w:pStyle w:val="TableParagraph"/>
              <w:numPr>
                <w:ilvl w:val="0"/>
                <w:numId w:val="1195"/>
              </w:numPr>
              <w:tabs>
                <w:tab w:val="left" w:pos="176"/>
              </w:tabs>
              <w:spacing w:line="232" w:lineRule="auto"/>
              <w:ind w:right="376" w:hanging="119"/>
              <w:rPr>
                <w:sz w:val="14"/>
              </w:rPr>
            </w:pPr>
            <w:r>
              <w:rPr>
                <w:sz w:val="14"/>
              </w:rPr>
              <w:t>згрушавање протеина</w:t>
            </w:r>
            <w:r>
              <w:rPr>
                <w:spacing w:val="-25"/>
                <w:sz w:val="14"/>
              </w:rPr>
              <w:t xml:space="preserve"> </w:t>
            </w:r>
            <w:r>
              <w:rPr>
                <w:sz w:val="14"/>
              </w:rPr>
              <w:t>лимунском киселином;</w:t>
            </w:r>
          </w:p>
        </w:tc>
        <w:tc>
          <w:tcPr>
            <w:tcW w:w="2551" w:type="dxa"/>
            <w:vMerge/>
            <w:tcBorders>
              <w:top w:val="nil"/>
            </w:tcBorders>
          </w:tcPr>
          <w:p w:rsidR="00E53F39" w:rsidRDefault="00E53F39">
            <w:pPr>
              <w:rPr>
                <w:sz w:val="2"/>
                <w:szCs w:val="2"/>
              </w:rPr>
            </w:pPr>
          </w:p>
        </w:tc>
      </w:tr>
      <w:tr w:rsidR="00E53F39">
        <w:trPr>
          <w:trHeight w:val="1604"/>
        </w:trPr>
        <w:tc>
          <w:tcPr>
            <w:tcW w:w="1474" w:type="dxa"/>
          </w:tcPr>
          <w:p w:rsidR="00E53F39" w:rsidRDefault="006408C0">
            <w:pPr>
              <w:pStyle w:val="TableParagraph"/>
              <w:spacing w:before="19" w:line="232" w:lineRule="auto"/>
              <w:ind w:left="56" w:firstLine="0"/>
              <w:rPr>
                <w:sz w:val="14"/>
              </w:rPr>
            </w:pPr>
            <w:r>
              <w:rPr>
                <w:sz w:val="14"/>
              </w:rPr>
              <w:t>Хемијски аспекти загађивања животне средине</w:t>
            </w:r>
          </w:p>
        </w:tc>
        <w:tc>
          <w:tcPr>
            <w:tcW w:w="1701" w:type="dxa"/>
          </w:tcPr>
          <w:p w:rsidR="00E53F39" w:rsidRDefault="006408C0">
            <w:pPr>
              <w:pStyle w:val="TableParagraph"/>
              <w:numPr>
                <w:ilvl w:val="0"/>
                <w:numId w:val="1194"/>
              </w:numPr>
              <w:tabs>
                <w:tab w:val="left" w:pos="177"/>
              </w:tabs>
              <w:spacing w:before="19" w:line="232" w:lineRule="auto"/>
              <w:ind w:right="91"/>
              <w:rPr>
                <w:sz w:val="14"/>
              </w:rPr>
            </w:pPr>
            <w:r>
              <w:rPr>
                <w:sz w:val="14"/>
              </w:rPr>
              <w:t>Развој одговорног</w:t>
            </w:r>
            <w:r>
              <w:rPr>
                <w:spacing w:val="-14"/>
                <w:sz w:val="14"/>
              </w:rPr>
              <w:t xml:space="preserve"> </w:t>
            </w:r>
            <w:r>
              <w:rPr>
                <w:sz w:val="14"/>
              </w:rPr>
              <w:t>става према коришћењу суп- станци у свакодневном животу и професионал- ном</w:t>
            </w:r>
            <w:r>
              <w:rPr>
                <w:spacing w:val="-1"/>
                <w:sz w:val="14"/>
              </w:rPr>
              <w:t xml:space="preserve"> </w:t>
            </w:r>
            <w:r>
              <w:rPr>
                <w:spacing w:val="-3"/>
                <w:sz w:val="14"/>
              </w:rPr>
              <w:t>раду.</w:t>
            </w:r>
          </w:p>
          <w:p w:rsidR="00E53F39" w:rsidRDefault="006408C0">
            <w:pPr>
              <w:pStyle w:val="TableParagraph"/>
              <w:numPr>
                <w:ilvl w:val="0"/>
                <w:numId w:val="1194"/>
              </w:numPr>
              <w:tabs>
                <w:tab w:val="left" w:pos="177"/>
              </w:tabs>
              <w:spacing w:line="232" w:lineRule="auto"/>
              <w:ind w:right="76"/>
              <w:rPr>
                <w:sz w:val="14"/>
              </w:rPr>
            </w:pPr>
            <w:r>
              <w:rPr>
                <w:sz w:val="14"/>
              </w:rPr>
              <w:t>Разумевање и просуђи- вање начина одлагања</w:t>
            </w:r>
            <w:r>
              <w:rPr>
                <w:spacing w:val="-14"/>
                <w:sz w:val="14"/>
              </w:rPr>
              <w:t xml:space="preserve"> </w:t>
            </w:r>
            <w:r>
              <w:rPr>
                <w:sz w:val="14"/>
              </w:rPr>
              <w:t>и уништавања хемијских загађивача животне средине.</w:t>
            </w:r>
          </w:p>
        </w:tc>
        <w:tc>
          <w:tcPr>
            <w:tcW w:w="2268" w:type="dxa"/>
          </w:tcPr>
          <w:p w:rsidR="00E53F39" w:rsidRDefault="006408C0">
            <w:pPr>
              <w:pStyle w:val="TableParagraph"/>
              <w:numPr>
                <w:ilvl w:val="0"/>
                <w:numId w:val="1193"/>
              </w:numPr>
              <w:tabs>
                <w:tab w:val="left" w:pos="177"/>
              </w:tabs>
              <w:spacing w:before="18" w:line="232" w:lineRule="auto"/>
              <w:ind w:right="115"/>
              <w:rPr>
                <w:sz w:val="14"/>
              </w:rPr>
            </w:pPr>
            <w:r>
              <w:rPr>
                <w:sz w:val="14"/>
              </w:rPr>
              <w:t>објасни штетно дејство неких супстанци на животну средину</w:t>
            </w:r>
            <w:r>
              <w:rPr>
                <w:spacing w:val="-10"/>
                <w:sz w:val="14"/>
              </w:rPr>
              <w:t xml:space="preserve"> </w:t>
            </w:r>
            <w:r>
              <w:rPr>
                <w:sz w:val="14"/>
              </w:rPr>
              <w:t>и здравље</w:t>
            </w:r>
            <w:r>
              <w:rPr>
                <w:spacing w:val="-1"/>
                <w:sz w:val="14"/>
              </w:rPr>
              <w:t xml:space="preserve"> </w:t>
            </w:r>
            <w:r>
              <w:rPr>
                <w:sz w:val="14"/>
              </w:rPr>
              <w:t>људи;</w:t>
            </w:r>
          </w:p>
          <w:p w:rsidR="00E53F39" w:rsidRDefault="006408C0">
            <w:pPr>
              <w:pStyle w:val="TableParagraph"/>
              <w:numPr>
                <w:ilvl w:val="0"/>
                <w:numId w:val="1193"/>
              </w:numPr>
              <w:tabs>
                <w:tab w:val="left" w:pos="177"/>
              </w:tabs>
              <w:spacing w:line="232" w:lineRule="auto"/>
              <w:ind w:right="62"/>
              <w:rPr>
                <w:sz w:val="14"/>
              </w:rPr>
            </w:pPr>
            <w:r>
              <w:rPr>
                <w:sz w:val="14"/>
              </w:rPr>
              <w:t>наводи најчешће изворе</w:t>
            </w:r>
            <w:r>
              <w:rPr>
                <w:spacing w:val="-23"/>
                <w:sz w:val="14"/>
              </w:rPr>
              <w:t xml:space="preserve"> </w:t>
            </w:r>
            <w:r>
              <w:rPr>
                <w:sz w:val="14"/>
              </w:rPr>
              <w:t>загађива- ња атмосфере, воде и</w:t>
            </w:r>
            <w:r>
              <w:rPr>
                <w:spacing w:val="-6"/>
                <w:sz w:val="14"/>
              </w:rPr>
              <w:t xml:space="preserve"> </w:t>
            </w:r>
            <w:r>
              <w:rPr>
                <w:sz w:val="14"/>
              </w:rPr>
              <w:t>тла;</w:t>
            </w:r>
          </w:p>
          <w:p w:rsidR="00E53F39" w:rsidRDefault="006408C0">
            <w:pPr>
              <w:pStyle w:val="TableParagraph"/>
              <w:numPr>
                <w:ilvl w:val="0"/>
                <w:numId w:val="1193"/>
              </w:numPr>
              <w:tabs>
                <w:tab w:val="left" w:pos="177"/>
              </w:tabs>
              <w:spacing w:line="232" w:lineRule="auto"/>
              <w:ind w:right="318"/>
              <w:rPr>
                <w:sz w:val="14"/>
              </w:rPr>
            </w:pPr>
            <w:r>
              <w:rPr>
                <w:sz w:val="14"/>
              </w:rPr>
              <w:t>објасни значај</w:t>
            </w:r>
            <w:r>
              <w:rPr>
                <w:spacing w:val="-15"/>
                <w:sz w:val="14"/>
              </w:rPr>
              <w:t xml:space="preserve"> </w:t>
            </w:r>
            <w:r>
              <w:rPr>
                <w:sz w:val="14"/>
              </w:rPr>
              <w:t>пречишћавања воде и</w:t>
            </w:r>
            <w:r>
              <w:rPr>
                <w:spacing w:val="-2"/>
                <w:sz w:val="14"/>
              </w:rPr>
              <w:t xml:space="preserve"> </w:t>
            </w:r>
            <w:r>
              <w:rPr>
                <w:sz w:val="14"/>
              </w:rPr>
              <w:t>ваздуха;</w:t>
            </w:r>
          </w:p>
          <w:p w:rsidR="00E53F39" w:rsidRDefault="006408C0">
            <w:pPr>
              <w:pStyle w:val="TableParagraph"/>
              <w:numPr>
                <w:ilvl w:val="0"/>
                <w:numId w:val="1193"/>
              </w:numPr>
              <w:tabs>
                <w:tab w:val="left" w:pos="177"/>
              </w:tabs>
              <w:spacing w:line="232" w:lineRule="auto"/>
              <w:ind w:right="106"/>
              <w:rPr>
                <w:sz w:val="14"/>
              </w:rPr>
            </w:pPr>
            <w:r>
              <w:rPr>
                <w:sz w:val="14"/>
              </w:rPr>
              <w:t>објасни значај правилног</w:t>
            </w:r>
            <w:r>
              <w:rPr>
                <w:spacing w:val="-19"/>
                <w:sz w:val="14"/>
              </w:rPr>
              <w:t xml:space="preserve"> </w:t>
            </w:r>
            <w:r>
              <w:rPr>
                <w:sz w:val="14"/>
              </w:rPr>
              <w:t>одлага- ња секундарних</w:t>
            </w:r>
            <w:r>
              <w:rPr>
                <w:spacing w:val="-2"/>
                <w:sz w:val="14"/>
              </w:rPr>
              <w:t xml:space="preserve"> </w:t>
            </w:r>
            <w:r>
              <w:rPr>
                <w:sz w:val="14"/>
              </w:rPr>
              <w:t>сировина;</w:t>
            </w:r>
          </w:p>
        </w:tc>
        <w:tc>
          <w:tcPr>
            <w:tcW w:w="2551" w:type="dxa"/>
          </w:tcPr>
          <w:p w:rsidR="00E53F39" w:rsidRDefault="006408C0">
            <w:pPr>
              <w:pStyle w:val="TableParagraph"/>
              <w:numPr>
                <w:ilvl w:val="0"/>
                <w:numId w:val="1192"/>
              </w:numPr>
              <w:tabs>
                <w:tab w:val="left" w:pos="176"/>
              </w:tabs>
              <w:spacing w:before="14" w:line="158" w:lineRule="exact"/>
              <w:ind w:hanging="119"/>
              <w:rPr>
                <w:sz w:val="14"/>
              </w:rPr>
            </w:pPr>
            <w:r>
              <w:rPr>
                <w:sz w:val="14"/>
              </w:rPr>
              <w:t>Загађивање атмосфере, воде и</w:t>
            </w:r>
            <w:r>
              <w:rPr>
                <w:spacing w:val="-6"/>
                <w:sz w:val="14"/>
              </w:rPr>
              <w:t xml:space="preserve"> </w:t>
            </w:r>
            <w:r>
              <w:rPr>
                <w:sz w:val="14"/>
              </w:rPr>
              <w:t>тла;</w:t>
            </w:r>
          </w:p>
          <w:p w:rsidR="00E53F39" w:rsidRDefault="006408C0">
            <w:pPr>
              <w:pStyle w:val="TableParagraph"/>
              <w:numPr>
                <w:ilvl w:val="0"/>
                <w:numId w:val="1192"/>
              </w:numPr>
              <w:tabs>
                <w:tab w:val="left" w:pos="176"/>
              </w:tabs>
              <w:spacing w:line="156" w:lineRule="exact"/>
              <w:ind w:hanging="119"/>
              <w:rPr>
                <w:sz w:val="14"/>
              </w:rPr>
            </w:pPr>
            <w:r>
              <w:rPr>
                <w:sz w:val="14"/>
              </w:rPr>
              <w:t>Извори</w:t>
            </w:r>
            <w:r>
              <w:rPr>
                <w:spacing w:val="-1"/>
                <w:sz w:val="14"/>
              </w:rPr>
              <w:t xml:space="preserve"> </w:t>
            </w:r>
            <w:r>
              <w:rPr>
                <w:sz w:val="14"/>
              </w:rPr>
              <w:t>загађивања;</w:t>
            </w:r>
          </w:p>
          <w:p w:rsidR="00E53F39" w:rsidRDefault="006408C0">
            <w:pPr>
              <w:pStyle w:val="TableParagraph"/>
              <w:numPr>
                <w:ilvl w:val="0"/>
                <w:numId w:val="1192"/>
              </w:numPr>
              <w:tabs>
                <w:tab w:val="left" w:pos="176"/>
              </w:tabs>
              <w:spacing w:line="156" w:lineRule="exact"/>
              <w:ind w:hanging="119"/>
              <w:rPr>
                <w:sz w:val="14"/>
              </w:rPr>
            </w:pPr>
            <w:r>
              <w:rPr>
                <w:sz w:val="14"/>
              </w:rPr>
              <w:t>Пречишћавање воде и</w:t>
            </w:r>
            <w:r>
              <w:rPr>
                <w:spacing w:val="-5"/>
                <w:sz w:val="14"/>
              </w:rPr>
              <w:t xml:space="preserve"> </w:t>
            </w:r>
            <w:r>
              <w:rPr>
                <w:sz w:val="14"/>
              </w:rPr>
              <w:t>ваздуха;</w:t>
            </w:r>
          </w:p>
          <w:p w:rsidR="00E53F39" w:rsidRDefault="006408C0">
            <w:pPr>
              <w:pStyle w:val="TableParagraph"/>
              <w:numPr>
                <w:ilvl w:val="0"/>
                <w:numId w:val="1192"/>
              </w:numPr>
              <w:tabs>
                <w:tab w:val="left" w:pos="176"/>
              </w:tabs>
              <w:spacing w:before="1" w:line="232" w:lineRule="auto"/>
              <w:ind w:right="369" w:hanging="119"/>
              <w:rPr>
                <w:sz w:val="14"/>
              </w:rPr>
            </w:pPr>
            <w:r>
              <w:rPr>
                <w:sz w:val="14"/>
              </w:rPr>
              <w:t>Заштита и одлагање</w:t>
            </w:r>
            <w:r>
              <w:rPr>
                <w:spacing w:val="-6"/>
                <w:sz w:val="14"/>
              </w:rPr>
              <w:t xml:space="preserve"> </w:t>
            </w:r>
            <w:r>
              <w:rPr>
                <w:sz w:val="14"/>
              </w:rPr>
              <w:t>секундарних сировина;</w:t>
            </w:r>
          </w:p>
        </w:tc>
        <w:tc>
          <w:tcPr>
            <w:tcW w:w="2551" w:type="dxa"/>
            <w:vMerge/>
            <w:tcBorders>
              <w:top w:val="nil"/>
            </w:tcBorders>
          </w:tcPr>
          <w:p w:rsidR="00E53F39" w:rsidRDefault="00E53F39">
            <w:pPr>
              <w:rPr>
                <w:sz w:val="2"/>
                <w:szCs w:val="2"/>
              </w:rPr>
            </w:pPr>
          </w:p>
        </w:tc>
      </w:tr>
    </w:tbl>
    <w:p w:rsidR="00E53F39" w:rsidRDefault="006408C0">
      <w:pPr>
        <w:pStyle w:val="Heading2"/>
        <w:spacing w:before="163" w:line="232" w:lineRule="auto"/>
      </w:pPr>
      <w:r>
        <w:rPr>
          <w:b/>
        </w:rPr>
        <w:t xml:space="preserve">Кључни појмови садржаја: </w:t>
      </w:r>
      <w:r>
        <w:t>супстанца, елементи, атом, молекул, хемијска веза, неорганска и органска једињења, енталпија, хемиј- ска равнотежа, раствори, заштита животне средине.</w:t>
      </w:r>
    </w:p>
    <w:p w:rsidR="00E53F39" w:rsidRDefault="00E53F39">
      <w:pPr>
        <w:pStyle w:val="BodyText"/>
        <w:spacing w:line="240" w:lineRule="auto"/>
        <w:ind w:left="0" w:firstLine="0"/>
        <w:rPr>
          <w:sz w:val="20"/>
        </w:rPr>
      </w:pPr>
    </w:p>
    <w:p w:rsidR="00E53F39" w:rsidRDefault="00E53F39">
      <w:pPr>
        <w:pStyle w:val="BodyText"/>
        <w:spacing w:before="4" w:line="240" w:lineRule="auto"/>
        <w:ind w:left="0" w:firstLine="0"/>
        <w:rPr>
          <w:sz w:val="20"/>
        </w:rPr>
      </w:pPr>
    </w:p>
    <w:p w:rsidR="00E53F39" w:rsidRDefault="006408C0">
      <w:pPr>
        <w:tabs>
          <w:tab w:val="left" w:pos="2424"/>
        </w:tabs>
        <w:ind w:left="157"/>
        <w:rPr>
          <w:b/>
          <w:sz w:val="14"/>
        </w:rPr>
      </w:pPr>
      <w:r>
        <w:rPr>
          <w:sz w:val="14"/>
        </w:rPr>
        <w:t>Назив</w:t>
      </w:r>
      <w:r>
        <w:rPr>
          <w:spacing w:val="-4"/>
          <w:sz w:val="14"/>
        </w:rPr>
        <w:t xml:space="preserve"> </w:t>
      </w:r>
      <w:r>
        <w:rPr>
          <w:sz w:val="14"/>
        </w:rPr>
        <w:t>предмета:</w:t>
      </w:r>
      <w:r>
        <w:rPr>
          <w:sz w:val="14"/>
        </w:rPr>
        <w:tab/>
      </w:r>
      <w:r>
        <w:rPr>
          <w:b/>
          <w:spacing w:val="-3"/>
          <w:sz w:val="14"/>
        </w:rPr>
        <w:t>ВАЗДУШНИ</w:t>
      </w:r>
      <w:r>
        <w:rPr>
          <w:b/>
          <w:sz w:val="14"/>
        </w:rPr>
        <w:t xml:space="preserve"> </w:t>
      </w:r>
      <w:r>
        <w:rPr>
          <w:b/>
          <w:spacing w:val="-5"/>
          <w:sz w:val="14"/>
        </w:rPr>
        <w:t>САОБРАЋАЈ</w:t>
      </w:r>
    </w:p>
    <w:p w:rsidR="00E53F39" w:rsidRDefault="006408C0">
      <w:pPr>
        <w:pStyle w:val="BodyText"/>
        <w:tabs>
          <w:tab w:val="left" w:pos="2424"/>
        </w:tabs>
        <w:spacing w:before="50" w:line="161" w:lineRule="exact"/>
        <w:ind w:left="157" w:firstLine="0"/>
      </w:pPr>
      <w:r>
        <w:t>Циљеви</w:t>
      </w:r>
      <w:r>
        <w:rPr>
          <w:spacing w:val="-4"/>
        </w:rPr>
        <w:t xml:space="preserve"> </w:t>
      </w:r>
      <w:r>
        <w:t>предмета:</w:t>
      </w:r>
      <w:r>
        <w:tab/>
        <w:t xml:space="preserve">– </w:t>
      </w:r>
      <w:r>
        <w:rPr>
          <w:spacing w:val="-3"/>
        </w:rPr>
        <w:t xml:space="preserve">Усвајање </w:t>
      </w:r>
      <w:r>
        <w:t>знања о елементима система ваздушног</w:t>
      </w:r>
      <w:r>
        <w:t xml:space="preserve"> </w:t>
      </w:r>
      <w:r>
        <w:t>саобраћаја.</w:t>
      </w:r>
    </w:p>
    <w:p w:rsidR="00E53F39" w:rsidRDefault="006408C0">
      <w:pPr>
        <w:pStyle w:val="ListParagraph"/>
        <w:numPr>
          <w:ilvl w:val="0"/>
          <w:numId w:val="1244"/>
        </w:numPr>
        <w:tabs>
          <w:tab w:val="left" w:pos="2530"/>
        </w:tabs>
        <w:rPr>
          <w:sz w:val="14"/>
        </w:rPr>
      </w:pPr>
      <w:r>
        <w:rPr>
          <w:sz w:val="14"/>
        </w:rPr>
        <w:t>Разумевање разлика између комерцијалног и некомерцијалног ваздушног</w:t>
      </w:r>
      <w:r>
        <w:rPr>
          <w:spacing w:val="-7"/>
          <w:sz w:val="14"/>
        </w:rPr>
        <w:t xml:space="preserve"> </w:t>
      </w:r>
      <w:r>
        <w:rPr>
          <w:sz w:val="14"/>
        </w:rPr>
        <w:t>саобраћаја.</w:t>
      </w:r>
    </w:p>
    <w:p w:rsidR="00E53F39" w:rsidRDefault="006408C0">
      <w:pPr>
        <w:pStyle w:val="ListParagraph"/>
        <w:numPr>
          <w:ilvl w:val="0"/>
          <w:numId w:val="1244"/>
        </w:numPr>
        <w:tabs>
          <w:tab w:val="left" w:pos="2530"/>
        </w:tabs>
        <w:rPr>
          <w:sz w:val="14"/>
        </w:rPr>
      </w:pPr>
      <w:r>
        <w:rPr>
          <w:sz w:val="14"/>
        </w:rPr>
        <w:t>Разумевање потребе за стандардизацијом у ваздушном</w:t>
      </w:r>
      <w:r>
        <w:rPr>
          <w:spacing w:val="-3"/>
          <w:sz w:val="14"/>
        </w:rPr>
        <w:t xml:space="preserve"> </w:t>
      </w:r>
      <w:r>
        <w:rPr>
          <w:sz w:val="14"/>
        </w:rPr>
        <w:t>саобраћају.</w:t>
      </w:r>
    </w:p>
    <w:p w:rsidR="00E53F39" w:rsidRDefault="006408C0">
      <w:pPr>
        <w:pStyle w:val="ListParagraph"/>
        <w:numPr>
          <w:ilvl w:val="0"/>
          <w:numId w:val="1244"/>
        </w:numPr>
        <w:tabs>
          <w:tab w:val="left" w:pos="2530"/>
        </w:tabs>
        <w:rPr>
          <w:sz w:val="14"/>
        </w:rPr>
      </w:pPr>
      <w:r>
        <w:rPr>
          <w:sz w:val="14"/>
        </w:rPr>
        <w:t xml:space="preserve">Упознавање </w:t>
      </w:r>
      <w:r>
        <w:rPr>
          <w:spacing w:val="-3"/>
          <w:sz w:val="14"/>
        </w:rPr>
        <w:t xml:space="preserve">улоге </w:t>
      </w:r>
      <w:r>
        <w:rPr>
          <w:sz w:val="14"/>
        </w:rPr>
        <w:t>ваздухопловног превозиоца у систему ваздушног саобраћаја.</w:t>
      </w:r>
    </w:p>
    <w:p w:rsidR="00E53F39" w:rsidRDefault="006408C0">
      <w:pPr>
        <w:pStyle w:val="ListParagraph"/>
        <w:numPr>
          <w:ilvl w:val="0"/>
          <w:numId w:val="1244"/>
        </w:numPr>
        <w:tabs>
          <w:tab w:val="left" w:pos="2530"/>
        </w:tabs>
        <w:rPr>
          <w:sz w:val="14"/>
        </w:rPr>
      </w:pPr>
      <w:r>
        <w:rPr>
          <w:sz w:val="14"/>
        </w:rPr>
        <w:t xml:space="preserve">Упознавање </w:t>
      </w:r>
      <w:r>
        <w:rPr>
          <w:spacing w:val="-3"/>
          <w:sz w:val="14"/>
        </w:rPr>
        <w:t xml:space="preserve">улоге </w:t>
      </w:r>
      <w:r>
        <w:rPr>
          <w:sz w:val="14"/>
        </w:rPr>
        <w:t>аеродрома у систему ваздушног</w:t>
      </w:r>
      <w:r>
        <w:rPr>
          <w:sz w:val="14"/>
        </w:rPr>
        <w:t xml:space="preserve"> </w:t>
      </w:r>
      <w:r>
        <w:rPr>
          <w:sz w:val="14"/>
        </w:rPr>
        <w:t>саобраћаја.</w:t>
      </w:r>
    </w:p>
    <w:p w:rsidR="00E53F39" w:rsidRDefault="006408C0">
      <w:pPr>
        <w:pStyle w:val="ListParagraph"/>
        <w:numPr>
          <w:ilvl w:val="0"/>
          <w:numId w:val="1244"/>
        </w:numPr>
        <w:tabs>
          <w:tab w:val="left" w:pos="2530"/>
        </w:tabs>
        <w:rPr>
          <w:sz w:val="14"/>
        </w:rPr>
      </w:pPr>
      <w:r>
        <w:rPr>
          <w:sz w:val="14"/>
        </w:rPr>
        <w:t xml:space="preserve">Упознавање </w:t>
      </w:r>
      <w:r>
        <w:rPr>
          <w:spacing w:val="-3"/>
          <w:sz w:val="14"/>
        </w:rPr>
        <w:t xml:space="preserve">улоге </w:t>
      </w:r>
      <w:r>
        <w:rPr>
          <w:sz w:val="14"/>
        </w:rPr>
        <w:t>службе контроле летења у систему ваздушног</w:t>
      </w:r>
      <w:r>
        <w:rPr>
          <w:spacing w:val="-2"/>
          <w:sz w:val="14"/>
        </w:rPr>
        <w:t xml:space="preserve"> </w:t>
      </w:r>
      <w:r>
        <w:rPr>
          <w:sz w:val="14"/>
        </w:rPr>
        <w:t>саобраћаја.</w:t>
      </w:r>
    </w:p>
    <w:p w:rsidR="00E53F39" w:rsidRDefault="006408C0">
      <w:pPr>
        <w:pStyle w:val="ListParagraph"/>
        <w:numPr>
          <w:ilvl w:val="0"/>
          <w:numId w:val="1244"/>
        </w:numPr>
        <w:tabs>
          <w:tab w:val="left" w:pos="2530"/>
        </w:tabs>
        <w:spacing w:line="161" w:lineRule="exact"/>
        <w:rPr>
          <w:sz w:val="14"/>
        </w:rPr>
      </w:pPr>
      <w:r>
        <w:rPr>
          <w:sz w:val="14"/>
        </w:rPr>
        <w:t xml:space="preserve">Упознавање </w:t>
      </w:r>
      <w:r>
        <w:rPr>
          <w:spacing w:val="-3"/>
          <w:sz w:val="14"/>
        </w:rPr>
        <w:t xml:space="preserve">улоге </w:t>
      </w:r>
      <w:r>
        <w:rPr>
          <w:sz w:val="14"/>
        </w:rPr>
        <w:t>ваздухопловних власти у систему ваздушног</w:t>
      </w:r>
      <w:r>
        <w:rPr>
          <w:spacing w:val="-1"/>
          <w:sz w:val="14"/>
        </w:rPr>
        <w:t xml:space="preserve"> </w:t>
      </w:r>
      <w:r>
        <w:rPr>
          <w:sz w:val="14"/>
        </w:rPr>
        <w:t>саобраћа</w:t>
      </w:r>
      <w:r>
        <w:rPr>
          <w:sz w:val="14"/>
        </w:rPr>
        <w:t>ја.</w:t>
      </w:r>
    </w:p>
    <w:p w:rsidR="00E53F39" w:rsidRDefault="006408C0">
      <w:pPr>
        <w:tabs>
          <w:tab w:val="left" w:pos="2424"/>
        </w:tabs>
        <w:spacing w:before="49"/>
        <w:ind w:left="157"/>
        <w:rPr>
          <w:b/>
          <w:sz w:val="14"/>
        </w:rPr>
      </w:pPr>
      <w:r>
        <w:rPr>
          <w:spacing w:val="-3"/>
          <w:sz w:val="14"/>
        </w:rPr>
        <w:t>Годишњи</w:t>
      </w:r>
      <w:r>
        <w:rPr>
          <w:sz w:val="14"/>
        </w:rPr>
        <w:t xml:space="preserve"> фонд:</w:t>
      </w:r>
      <w:r>
        <w:rPr>
          <w:sz w:val="14"/>
        </w:rPr>
        <w:tab/>
      </w:r>
      <w:r>
        <w:rPr>
          <w:b/>
          <w:sz w:val="14"/>
        </w:rPr>
        <w:t>70</w:t>
      </w:r>
      <w:r>
        <w:rPr>
          <w:b/>
          <w:spacing w:val="-1"/>
          <w:sz w:val="14"/>
        </w:rPr>
        <w:t xml:space="preserve"> </w:t>
      </w:r>
      <w:r>
        <w:rPr>
          <w:b/>
          <w:sz w:val="14"/>
        </w:rPr>
        <w:t>часова</w:t>
      </w:r>
    </w:p>
    <w:p w:rsidR="00E53F39" w:rsidRDefault="006408C0">
      <w:pPr>
        <w:tabs>
          <w:tab w:val="left" w:pos="2424"/>
        </w:tabs>
        <w:spacing w:before="50"/>
        <w:ind w:left="157"/>
        <w:rPr>
          <w:b/>
          <w:sz w:val="14"/>
        </w:rPr>
      </w:pPr>
      <w:r>
        <w:rPr>
          <w:sz w:val="14"/>
        </w:rPr>
        <w:t>Разред:</w:t>
      </w:r>
      <w:r>
        <w:rPr>
          <w:sz w:val="14"/>
        </w:rPr>
        <w:tab/>
      </w:r>
      <w:r>
        <w:rPr>
          <w:b/>
          <w:sz w:val="14"/>
        </w:rPr>
        <w:t>први</w:t>
      </w:r>
    </w:p>
    <w:p w:rsidR="00E53F39" w:rsidRDefault="00E53F39">
      <w:pPr>
        <w:pStyle w:val="BodyText"/>
        <w:spacing w:before="7" w:after="1"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878" w:hanging="432"/>
              <w:rPr>
                <w:b/>
                <w:sz w:val="14"/>
              </w:rPr>
            </w:pPr>
            <w:r>
              <w:rPr>
                <w:b/>
                <w:sz w:val="14"/>
              </w:rPr>
              <w:t>НАЧИН ОСТВАРИВАЊА ПРОГРАМА</w:t>
            </w:r>
          </w:p>
        </w:tc>
      </w:tr>
      <w:tr w:rsidR="00E53F39">
        <w:trPr>
          <w:trHeight w:val="897"/>
        </w:trPr>
        <w:tc>
          <w:tcPr>
            <w:tcW w:w="1474" w:type="dxa"/>
            <w:tcBorders>
              <w:bottom w:val="nil"/>
            </w:tcBorders>
          </w:tcPr>
          <w:p w:rsidR="00E53F39" w:rsidRDefault="006408C0">
            <w:pPr>
              <w:pStyle w:val="TableParagraph"/>
              <w:spacing w:before="18"/>
              <w:ind w:left="56" w:firstLine="0"/>
              <w:rPr>
                <w:sz w:val="14"/>
              </w:rPr>
            </w:pPr>
            <w:r>
              <w:rPr>
                <w:sz w:val="14"/>
              </w:rPr>
              <w:t>Систем ваздушног саобраћаја</w:t>
            </w:r>
          </w:p>
        </w:tc>
        <w:tc>
          <w:tcPr>
            <w:tcW w:w="1701" w:type="dxa"/>
            <w:vMerge w:val="restart"/>
          </w:tcPr>
          <w:p w:rsidR="00E53F39" w:rsidRDefault="006408C0">
            <w:pPr>
              <w:pStyle w:val="TableParagraph"/>
              <w:numPr>
                <w:ilvl w:val="0"/>
                <w:numId w:val="1191"/>
              </w:numPr>
              <w:tabs>
                <w:tab w:val="left" w:pos="177"/>
              </w:tabs>
              <w:spacing w:before="18"/>
              <w:ind w:right="178"/>
              <w:rPr>
                <w:sz w:val="14"/>
              </w:rPr>
            </w:pPr>
            <w:r>
              <w:rPr>
                <w:spacing w:val="-3"/>
                <w:sz w:val="14"/>
              </w:rPr>
              <w:t xml:space="preserve">Усвајање </w:t>
            </w:r>
            <w:r>
              <w:rPr>
                <w:sz w:val="14"/>
              </w:rPr>
              <w:t>знања о елементима система ваздушног</w:t>
            </w:r>
            <w:r>
              <w:rPr>
                <w:spacing w:val="-4"/>
                <w:sz w:val="14"/>
              </w:rPr>
              <w:t xml:space="preserve"> </w:t>
            </w:r>
            <w:r>
              <w:rPr>
                <w:sz w:val="14"/>
              </w:rPr>
              <w:t>саобраћаја.</w:t>
            </w:r>
          </w:p>
        </w:tc>
        <w:tc>
          <w:tcPr>
            <w:tcW w:w="2268" w:type="dxa"/>
            <w:vMerge w:val="restart"/>
          </w:tcPr>
          <w:p w:rsidR="00E53F39" w:rsidRDefault="006408C0">
            <w:pPr>
              <w:pStyle w:val="TableParagraph"/>
              <w:numPr>
                <w:ilvl w:val="0"/>
                <w:numId w:val="1190"/>
              </w:numPr>
              <w:tabs>
                <w:tab w:val="left" w:pos="177"/>
              </w:tabs>
              <w:spacing w:before="18"/>
              <w:ind w:right="200"/>
              <w:rPr>
                <w:sz w:val="14"/>
              </w:rPr>
            </w:pPr>
            <w:r>
              <w:rPr>
                <w:sz w:val="14"/>
              </w:rPr>
              <w:t>уочава елементе система</w:t>
            </w:r>
            <w:r>
              <w:rPr>
                <w:spacing w:val="-17"/>
                <w:sz w:val="14"/>
              </w:rPr>
              <w:t xml:space="preserve"> </w:t>
            </w:r>
            <w:r>
              <w:rPr>
                <w:sz w:val="14"/>
              </w:rPr>
              <w:t>вазду- шног</w:t>
            </w:r>
            <w:r>
              <w:rPr>
                <w:spacing w:val="-2"/>
                <w:sz w:val="14"/>
              </w:rPr>
              <w:t xml:space="preserve"> </w:t>
            </w:r>
            <w:r>
              <w:rPr>
                <w:sz w:val="14"/>
              </w:rPr>
              <w:t>саобраћаја;</w:t>
            </w:r>
          </w:p>
          <w:p w:rsidR="00E53F39" w:rsidRDefault="006408C0">
            <w:pPr>
              <w:pStyle w:val="TableParagraph"/>
              <w:numPr>
                <w:ilvl w:val="0"/>
                <w:numId w:val="1190"/>
              </w:numPr>
              <w:tabs>
                <w:tab w:val="left" w:pos="177"/>
              </w:tabs>
              <w:ind w:right="137"/>
              <w:rPr>
                <w:sz w:val="14"/>
              </w:rPr>
            </w:pPr>
            <w:r>
              <w:rPr>
                <w:sz w:val="14"/>
              </w:rPr>
              <w:t>врши поделу подсистема</w:t>
            </w:r>
            <w:r>
              <w:rPr>
                <w:spacing w:val="-20"/>
                <w:sz w:val="14"/>
              </w:rPr>
              <w:t xml:space="preserve"> </w:t>
            </w:r>
            <w:r>
              <w:rPr>
                <w:sz w:val="14"/>
              </w:rPr>
              <w:t>инфра- структуре;</w:t>
            </w:r>
          </w:p>
          <w:p w:rsidR="00E53F39" w:rsidRDefault="006408C0">
            <w:pPr>
              <w:pStyle w:val="TableParagraph"/>
              <w:numPr>
                <w:ilvl w:val="0"/>
                <w:numId w:val="1190"/>
              </w:numPr>
              <w:tabs>
                <w:tab w:val="left" w:pos="177"/>
              </w:tabs>
              <w:ind w:right="55"/>
              <w:rPr>
                <w:sz w:val="14"/>
              </w:rPr>
            </w:pPr>
            <w:r>
              <w:rPr>
                <w:sz w:val="14"/>
              </w:rPr>
              <w:t>врши поделу подсистема</w:t>
            </w:r>
            <w:r>
              <w:rPr>
                <w:spacing w:val="-26"/>
                <w:sz w:val="14"/>
              </w:rPr>
              <w:t xml:space="preserve"> </w:t>
            </w:r>
            <w:r>
              <w:rPr>
                <w:sz w:val="14"/>
              </w:rPr>
              <w:t>ваздухо- пловне</w:t>
            </w:r>
            <w:r>
              <w:rPr>
                <w:spacing w:val="-2"/>
                <w:sz w:val="14"/>
              </w:rPr>
              <w:t xml:space="preserve"> </w:t>
            </w:r>
            <w:r>
              <w:rPr>
                <w:sz w:val="14"/>
              </w:rPr>
              <w:t>флоте;</w:t>
            </w:r>
          </w:p>
          <w:p w:rsidR="00E53F39" w:rsidRDefault="006408C0">
            <w:pPr>
              <w:pStyle w:val="TableParagraph"/>
              <w:numPr>
                <w:ilvl w:val="0"/>
                <w:numId w:val="1190"/>
              </w:numPr>
              <w:tabs>
                <w:tab w:val="left" w:pos="177"/>
              </w:tabs>
              <w:ind w:right="53"/>
              <w:rPr>
                <w:sz w:val="14"/>
              </w:rPr>
            </w:pPr>
            <w:r>
              <w:rPr>
                <w:sz w:val="14"/>
              </w:rPr>
              <w:t>објасни основу правне</w:t>
            </w:r>
            <w:r>
              <w:rPr>
                <w:spacing w:val="-19"/>
                <w:sz w:val="14"/>
              </w:rPr>
              <w:t xml:space="preserve"> </w:t>
            </w:r>
            <w:r>
              <w:rPr>
                <w:sz w:val="14"/>
              </w:rPr>
              <w:t>регулативе у ваздушном</w:t>
            </w:r>
            <w:r>
              <w:rPr>
                <w:spacing w:val="-2"/>
                <w:sz w:val="14"/>
              </w:rPr>
              <w:t xml:space="preserve"> </w:t>
            </w:r>
            <w:r>
              <w:rPr>
                <w:sz w:val="14"/>
              </w:rPr>
              <w:t>саобраћају;</w:t>
            </w:r>
          </w:p>
        </w:tc>
        <w:tc>
          <w:tcPr>
            <w:tcW w:w="2551" w:type="dxa"/>
            <w:vMerge w:val="restart"/>
          </w:tcPr>
          <w:p w:rsidR="00E53F39" w:rsidRDefault="006408C0">
            <w:pPr>
              <w:pStyle w:val="TableParagraph"/>
              <w:numPr>
                <w:ilvl w:val="0"/>
                <w:numId w:val="1189"/>
              </w:numPr>
              <w:tabs>
                <w:tab w:val="left" w:pos="176"/>
              </w:tabs>
              <w:spacing w:before="18"/>
              <w:ind w:right="286" w:hanging="119"/>
              <w:rPr>
                <w:sz w:val="14"/>
              </w:rPr>
            </w:pPr>
            <w:r>
              <w:rPr>
                <w:sz w:val="14"/>
              </w:rPr>
              <w:t>Појам система и елементи</w:t>
            </w:r>
            <w:r>
              <w:rPr>
                <w:spacing w:val="-9"/>
                <w:sz w:val="14"/>
              </w:rPr>
              <w:t xml:space="preserve"> </w:t>
            </w:r>
            <w:r>
              <w:rPr>
                <w:sz w:val="14"/>
              </w:rPr>
              <w:t>система ваздушног</w:t>
            </w:r>
            <w:r>
              <w:rPr>
                <w:spacing w:val="-1"/>
                <w:sz w:val="14"/>
              </w:rPr>
              <w:t xml:space="preserve"> </w:t>
            </w:r>
            <w:r>
              <w:rPr>
                <w:sz w:val="14"/>
              </w:rPr>
              <w:t>саобраћаја.</w:t>
            </w:r>
          </w:p>
          <w:p w:rsidR="00E53F39" w:rsidRDefault="006408C0">
            <w:pPr>
              <w:pStyle w:val="TableParagraph"/>
              <w:numPr>
                <w:ilvl w:val="0"/>
                <w:numId w:val="1189"/>
              </w:numPr>
              <w:tabs>
                <w:tab w:val="left" w:pos="176"/>
              </w:tabs>
              <w:spacing w:line="159" w:lineRule="exact"/>
              <w:ind w:hanging="119"/>
              <w:rPr>
                <w:sz w:val="14"/>
              </w:rPr>
            </w:pPr>
            <w:r>
              <w:rPr>
                <w:sz w:val="14"/>
              </w:rPr>
              <w:t>Подсистеми ваздушног</w:t>
            </w:r>
            <w:r>
              <w:rPr>
                <w:spacing w:val="-3"/>
                <w:sz w:val="14"/>
              </w:rPr>
              <w:t xml:space="preserve"> </w:t>
            </w:r>
            <w:r>
              <w:rPr>
                <w:sz w:val="14"/>
              </w:rPr>
              <w:t>саобраћаја.</w:t>
            </w:r>
          </w:p>
          <w:p w:rsidR="00E53F39" w:rsidRDefault="006408C0">
            <w:pPr>
              <w:pStyle w:val="TableParagraph"/>
              <w:numPr>
                <w:ilvl w:val="0"/>
                <w:numId w:val="1189"/>
              </w:numPr>
              <w:tabs>
                <w:tab w:val="left" w:pos="176"/>
              </w:tabs>
              <w:ind w:right="199" w:hanging="119"/>
              <w:rPr>
                <w:sz w:val="14"/>
              </w:rPr>
            </w:pPr>
            <w:r>
              <w:rPr>
                <w:sz w:val="14"/>
              </w:rPr>
              <w:t>Регулативa у ваздушном</w:t>
            </w:r>
            <w:r>
              <w:rPr>
                <w:spacing w:val="-24"/>
                <w:sz w:val="14"/>
              </w:rPr>
              <w:t xml:space="preserve"> </w:t>
            </w:r>
            <w:r>
              <w:rPr>
                <w:sz w:val="14"/>
              </w:rPr>
              <w:t>саобраћају: основни</w:t>
            </w:r>
            <w:r>
              <w:rPr>
                <w:spacing w:val="-1"/>
                <w:sz w:val="14"/>
              </w:rPr>
              <w:t xml:space="preserve"> </w:t>
            </w:r>
            <w:r>
              <w:rPr>
                <w:sz w:val="14"/>
              </w:rPr>
              <w:t>појмови.</w:t>
            </w:r>
          </w:p>
        </w:tc>
        <w:tc>
          <w:tcPr>
            <w:tcW w:w="2551" w:type="dxa"/>
            <w:tcBorders>
              <w:bottom w:val="nil"/>
            </w:tcBorders>
          </w:tcPr>
          <w:p w:rsidR="00E53F39" w:rsidRDefault="006408C0">
            <w:pPr>
              <w:pStyle w:val="TableParagraph"/>
              <w:numPr>
                <w:ilvl w:val="0"/>
                <w:numId w:val="1188"/>
              </w:numPr>
              <w:tabs>
                <w:tab w:val="left" w:pos="177"/>
              </w:tabs>
              <w:spacing w:before="18"/>
              <w:ind w:right="125"/>
              <w:jc w:val="both"/>
              <w:rPr>
                <w:sz w:val="14"/>
              </w:rPr>
            </w:pPr>
            <w:r>
              <w:rPr>
                <w:sz w:val="14"/>
              </w:rPr>
              <w:t>На почетку теме ученике упознати</w:t>
            </w:r>
            <w:r>
              <w:rPr>
                <w:spacing w:val="-19"/>
                <w:sz w:val="14"/>
              </w:rPr>
              <w:t xml:space="preserve"> </w:t>
            </w:r>
            <w:r>
              <w:rPr>
                <w:sz w:val="14"/>
              </w:rPr>
              <w:t>са циљевима и исходима</w:t>
            </w:r>
            <w:r>
              <w:rPr>
                <w:spacing w:val="-23"/>
                <w:sz w:val="14"/>
              </w:rPr>
              <w:t xml:space="preserve"> </w:t>
            </w:r>
            <w:r>
              <w:rPr>
                <w:sz w:val="14"/>
              </w:rPr>
              <w:t>наставе/учења, планом рада и начинима</w:t>
            </w:r>
            <w:r>
              <w:rPr>
                <w:spacing w:val="-14"/>
                <w:sz w:val="14"/>
              </w:rPr>
              <w:t xml:space="preserve"> </w:t>
            </w:r>
            <w:r>
              <w:rPr>
                <w:sz w:val="14"/>
              </w:rPr>
              <w:t>оцењивања.</w:t>
            </w:r>
          </w:p>
          <w:p w:rsidR="00E53F39" w:rsidRDefault="006408C0">
            <w:pPr>
              <w:pStyle w:val="TableParagraph"/>
              <w:numPr>
                <w:ilvl w:val="0"/>
                <w:numId w:val="1188"/>
              </w:numPr>
              <w:tabs>
                <w:tab w:val="left" w:pos="177"/>
              </w:tabs>
              <w:spacing w:line="237" w:lineRule="auto"/>
              <w:ind w:right="137"/>
              <w:jc w:val="both"/>
              <w:rPr>
                <w:sz w:val="14"/>
              </w:rPr>
            </w:pPr>
            <w:r>
              <w:rPr>
                <w:sz w:val="14"/>
              </w:rPr>
              <w:t>Недељни приказ броја часова дат је</w:t>
            </w:r>
            <w:r>
              <w:rPr>
                <w:spacing w:val="-15"/>
                <w:sz w:val="14"/>
              </w:rPr>
              <w:t xml:space="preserve"> </w:t>
            </w:r>
            <w:r>
              <w:rPr>
                <w:sz w:val="14"/>
              </w:rPr>
              <w:t>у гантограму.</w:t>
            </w:r>
          </w:p>
        </w:tc>
      </w:tr>
      <w:tr w:rsidR="00E53F39">
        <w:trPr>
          <w:trHeight w:val="413"/>
        </w:trPr>
        <w:tc>
          <w:tcPr>
            <w:tcW w:w="1474" w:type="dxa"/>
            <w:tcBorders>
              <w:top w:val="nil"/>
            </w:tcBorders>
          </w:tcPr>
          <w:p w:rsidR="00E53F39" w:rsidRDefault="00E53F39">
            <w:pPr>
              <w:pStyle w:val="TableParagraph"/>
              <w:ind w:left="0" w:firstLine="0"/>
              <w:rPr>
                <w:sz w:val="14"/>
              </w:rPr>
            </w:pPr>
          </w:p>
        </w:tc>
        <w:tc>
          <w:tcPr>
            <w:tcW w:w="1701" w:type="dxa"/>
            <w:vMerge/>
            <w:tcBorders>
              <w:top w:val="nil"/>
            </w:tcBorders>
          </w:tcPr>
          <w:p w:rsidR="00E53F39" w:rsidRDefault="00E53F39">
            <w:pPr>
              <w:rPr>
                <w:sz w:val="2"/>
                <w:szCs w:val="2"/>
              </w:rPr>
            </w:pPr>
          </w:p>
        </w:tc>
        <w:tc>
          <w:tcPr>
            <w:tcW w:w="2268" w:type="dxa"/>
            <w:vMerge/>
            <w:tcBorders>
              <w:top w:val="nil"/>
            </w:tcBorders>
          </w:tcPr>
          <w:p w:rsidR="00E53F39" w:rsidRDefault="00E53F39">
            <w:pPr>
              <w:rPr>
                <w:sz w:val="2"/>
                <w:szCs w:val="2"/>
              </w:rPr>
            </w:pPr>
          </w:p>
        </w:tc>
        <w:tc>
          <w:tcPr>
            <w:tcW w:w="2551" w:type="dxa"/>
            <w:vMerge/>
            <w:tcBorders>
              <w:top w:val="nil"/>
            </w:tcBorders>
          </w:tcPr>
          <w:p w:rsidR="00E53F39" w:rsidRDefault="00E53F39">
            <w:pPr>
              <w:rPr>
                <w:sz w:val="2"/>
                <w:szCs w:val="2"/>
              </w:rPr>
            </w:pPr>
          </w:p>
        </w:tc>
        <w:tc>
          <w:tcPr>
            <w:tcW w:w="2551" w:type="dxa"/>
            <w:vMerge w:val="restart"/>
            <w:tcBorders>
              <w:top w:val="nil"/>
              <w:bottom w:val="nil"/>
            </w:tcBorders>
          </w:tcPr>
          <w:p w:rsidR="00E53F39" w:rsidRDefault="006408C0">
            <w:pPr>
              <w:pStyle w:val="TableParagraph"/>
              <w:spacing w:before="71" w:line="161" w:lineRule="exact"/>
              <w:ind w:left="56" w:firstLine="0"/>
              <w:rPr>
                <w:b/>
                <w:sz w:val="14"/>
              </w:rPr>
            </w:pPr>
            <w:r>
              <w:rPr>
                <w:b/>
                <w:sz w:val="14"/>
              </w:rPr>
              <w:t>Облици наставе</w:t>
            </w:r>
          </w:p>
          <w:p w:rsidR="00E53F39" w:rsidRDefault="006408C0">
            <w:pPr>
              <w:pStyle w:val="TableParagraph"/>
              <w:ind w:left="56" w:right="395" w:firstLine="0"/>
              <w:rPr>
                <w:sz w:val="14"/>
              </w:rPr>
            </w:pPr>
            <w:r>
              <w:rPr>
                <w:sz w:val="14"/>
              </w:rPr>
              <w:t>Предмет се реализује кроз следеће облике наставе:</w:t>
            </w:r>
          </w:p>
          <w:p w:rsidR="00E53F39" w:rsidRDefault="006408C0">
            <w:pPr>
              <w:pStyle w:val="TableParagraph"/>
              <w:numPr>
                <w:ilvl w:val="0"/>
                <w:numId w:val="1187"/>
              </w:numPr>
              <w:tabs>
                <w:tab w:val="left" w:pos="177"/>
              </w:tabs>
              <w:spacing w:line="159" w:lineRule="exact"/>
              <w:rPr>
                <w:b/>
                <w:sz w:val="14"/>
              </w:rPr>
            </w:pPr>
            <w:r>
              <w:rPr>
                <w:sz w:val="14"/>
              </w:rPr>
              <w:t xml:space="preserve">теоријска настава </w:t>
            </w:r>
            <w:r>
              <w:rPr>
                <w:b/>
                <w:sz w:val="14"/>
              </w:rPr>
              <w:t>(35</w:t>
            </w:r>
            <w:r>
              <w:rPr>
                <w:b/>
                <w:spacing w:val="-16"/>
                <w:sz w:val="14"/>
              </w:rPr>
              <w:t xml:space="preserve"> </w:t>
            </w:r>
            <w:r>
              <w:rPr>
                <w:b/>
                <w:sz w:val="14"/>
              </w:rPr>
              <w:t>часова)</w:t>
            </w:r>
          </w:p>
          <w:p w:rsidR="00E53F39" w:rsidRDefault="006408C0">
            <w:pPr>
              <w:pStyle w:val="TableParagraph"/>
              <w:numPr>
                <w:ilvl w:val="0"/>
                <w:numId w:val="1187"/>
              </w:numPr>
              <w:tabs>
                <w:tab w:val="left" w:pos="177"/>
              </w:tabs>
              <w:spacing w:line="161" w:lineRule="exact"/>
              <w:rPr>
                <w:b/>
                <w:sz w:val="14"/>
              </w:rPr>
            </w:pPr>
            <w:r>
              <w:rPr>
                <w:sz w:val="14"/>
              </w:rPr>
              <w:t xml:space="preserve">кабинетске вежбе </w:t>
            </w:r>
            <w:r>
              <w:rPr>
                <w:b/>
                <w:sz w:val="14"/>
              </w:rPr>
              <w:t>(35</w:t>
            </w:r>
            <w:r>
              <w:rPr>
                <w:b/>
                <w:spacing w:val="-20"/>
                <w:sz w:val="14"/>
              </w:rPr>
              <w:t xml:space="preserve"> </w:t>
            </w:r>
            <w:r>
              <w:rPr>
                <w:b/>
                <w:sz w:val="14"/>
              </w:rPr>
              <w:t>часова)</w:t>
            </w:r>
          </w:p>
        </w:tc>
      </w:tr>
      <w:tr w:rsidR="00E53F39">
        <w:trPr>
          <w:trHeight w:val="551"/>
        </w:trPr>
        <w:tc>
          <w:tcPr>
            <w:tcW w:w="1474" w:type="dxa"/>
            <w:tcBorders>
              <w:bottom w:val="nil"/>
            </w:tcBorders>
          </w:tcPr>
          <w:p w:rsidR="00E53F39" w:rsidRDefault="006408C0">
            <w:pPr>
              <w:pStyle w:val="TableParagraph"/>
              <w:spacing w:before="18"/>
              <w:ind w:left="56" w:right="99" w:firstLine="0"/>
              <w:jc w:val="both"/>
              <w:rPr>
                <w:sz w:val="14"/>
              </w:rPr>
            </w:pPr>
            <w:r>
              <w:rPr>
                <w:sz w:val="14"/>
              </w:rPr>
              <w:t>Комерцијални и</w:t>
            </w:r>
            <w:r>
              <w:rPr>
                <w:spacing w:val="-21"/>
                <w:sz w:val="14"/>
              </w:rPr>
              <w:t xml:space="preserve"> </w:t>
            </w:r>
            <w:r>
              <w:rPr>
                <w:sz w:val="14"/>
              </w:rPr>
              <w:t>неко- мерцијални</w:t>
            </w:r>
            <w:r>
              <w:rPr>
                <w:spacing w:val="-6"/>
                <w:sz w:val="14"/>
              </w:rPr>
              <w:t xml:space="preserve"> </w:t>
            </w:r>
            <w:r>
              <w:rPr>
                <w:sz w:val="14"/>
              </w:rPr>
              <w:t>ваздушни саобраћај</w:t>
            </w:r>
          </w:p>
        </w:tc>
        <w:tc>
          <w:tcPr>
            <w:tcW w:w="1701" w:type="dxa"/>
            <w:vMerge w:val="restart"/>
          </w:tcPr>
          <w:p w:rsidR="00E53F39" w:rsidRDefault="006408C0">
            <w:pPr>
              <w:pStyle w:val="TableParagraph"/>
              <w:numPr>
                <w:ilvl w:val="0"/>
                <w:numId w:val="1186"/>
              </w:numPr>
              <w:tabs>
                <w:tab w:val="left" w:pos="177"/>
              </w:tabs>
              <w:spacing w:before="18"/>
              <w:ind w:right="77"/>
              <w:rPr>
                <w:sz w:val="14"/>
              </w:rPr>
            </w:pPr>
            <w:r>
              <w:rPr>
                <w:sz w:val="14"/>
              </w:rPr>
              <w:t>Разумевање разлика између комерцијалног</w:t>
            </w:r>
            <w:r>
              <w:rPr>
                <w:spacing w:val="-15"/>
                <w:sz w:val="14"/>
              </w:rPr>
              <w:t xml:space="preserve"> </w:t>
            </w:r>
            <w:r>
              <w:rPr>
                <w:sz w:val="14"/>
              </w:rPr>
              <w:t>и некомерцијалног вазду- шног</w:t>
            </w:r>
            <w:r>
              <w:rPr>
                <w:spacing w:val="-2"/>
                <w:sz w:val="14"/>
              </w:rPr>
              <w:t xml:space="preserve"> </w:t>
            </w:r>
            <w:r>
              <w:rPr>
                <w:sz w:val="14"/>
              </w:rPr>
              <w:t>саобраћаја.</w:t>
            </w:r>
          </w:p>
        </w:tc>
        <w:tc>
          <w:tcPr>
            <w:tcW w:w="2268" w:type="dxa"/>
            <w:vMerge w:val="restart"/>
          </w:tcPr>
          <w:p w:rsidR="00E53F39" w:rsidRDefault="006408C0">
            <w:pPr>
              <w:pStyle w:val="TableParagraph"/>
              <w:numPr>
                <w:ilvl w:val="0"/>
                <w:numId w:val="1185"/>
              </w:numPr>
              <w:tabs>
                <w:tab w:val="left" w:pos="177"/>
              </w:tabs>
              <w:spacing w:before="18"/>
              <w:ind w:right="132"/>
              <w:rPr>
                <w:sz w:val="14"/>
              </w:rPr>
            </w:pPr>
            <w:r>
              <w:rPr>
                <w:sz w:val="14"/>
              </w:rPr>
              <w:t>разликује врсте комерцијалних и некомерцијалних делатности</w:t>
            </w:r>
            <w:r>
              <w:rPr>
                <w:spacing w:val="-17"/>
                <w:sz w:val="14"/>
              </w:rPr>
              <w:t xml:space="preserve"> </w:t>
            </w:r>
            <w:r>
              <w:rPr>
                <w:sz w:val="14"/>
              </w:rPr>
              <w:t>у ваздушном</w:t>
            </w:r>
            <w:r>
              <w:rPr>
                <w:spacing w:val="-1"/>
                <w:sz w:val="14"/>
              </w:rPr>
              <w:t xml:space="preserve"> </w:t>
            </w:r>
            <w:r>
              <w:rPr>
                <w:sz w:val="14"/>
              </w:rPr>
              <w:t>саобраћају;</w:t>
            </w:r>
          </w:p>
          <w:p w:rsidR="00E53F39" w:rsidRDefault="006408C0">
            <w:pPr>
              <w:pStyle w:val="TableParagraph"/>
              <w:numPr>
                <w:ilvl w:val="0"/>
                <w:numId w:val="1185"/>
              </w:numPr>
              <w:tabs>
                <w:tab w:val="left" w:pos="177"/>
              </w:tabs>
              <w:spacing w:line="237" w:lineRule="auto"/>
              <w:ind w:right="403"/>
              <w:rPr>
                <w:sz w:val="14"/>
              </w:rPr>
            </w:pPr>
            <w:r>
              <w:rPr>
                <w:sz w:val="14"/>
              </w:rPr>
              <w:t>врши поделу</w:t>
            </w:r>
            <w:r>
              <w:rPr>
                <w:spacing w:val="-20"/>
                <w:sz w:val="14"/>
              </w:rPr>
              <w:t xml:space="preserve"> </w:t>
            </w:r>
            <w:r>
              <w:rPr>
                <w:sz w:val="14"/>
              </w:rPr>
              <w:t>комерцијалног ваздушног</w:t>
            </w:r>
            <w:r>
              <w:rPr>
                <w:spacing w:val="-1"/>
                <w:sz w:val="14"/>
              </w:rPr>
              <w:t xml:space="preserve"> </w:t>
            </w:r>
            <w:r>
              <w:rPr>
                <w:sz w:val="14"/>
              </w:rPr>
              <w:t>саобраћаја;</w:t>
            </w:r>
          </w:p>
          <w:p w:rsidR="00E53F39" w:rsidRDefault="006408C0">
            <w:pPr>
              <w:pStyle w:val="TableParagraph"/>
              <w:numPr>
                <w:ilvl w:val="0"/>
                <w:numId w:val="1185"/>
              </w:numPr>
              <w:tabs>
                <w:tab w:val="left" w:pos="177"/>
              </w:tabs>
              <w:ind w:right="266"/>
              <w:rPr>
                <w:sz w:val="14"/>
              </w:rPr>
            </w:pPr>
            <w:r>
              <w:rPr>
                <w:sz w:val="14"/>
              </w:rPr>
              <w:t>врши поделу</w:t>
            </w:r>
            <w:r>
              <w:rPr>
                <w:spacing w:val="-21"/>
                <w:sz w:val="14"/>
              </w:rPr>
              <w:t xml:space="preserve"> </w:t>
            </w:r>
            <w:r>
              <w:rPr>
                <w:sz w:val="14"/>
              </w:rPr>
              <w:t>некомерцијалног ваздушног</w:t>
            </w:r>
            <w:r>
              <w:rPr>
                <w:spacing w:val="-1"/>
                <w:sz w:val="14"/>
              </w:rPr>
              <w:t xml:space="preserve"> </w:t>
            </w:r>
            <w:r>
              <w:rPr>
                <w:sz w:val="14"/>
              </w:rPr>
              <w:t>саобраћаја;</w:t>
            </w:r>
          </w:p>
        </w:tc>
        <w:tc>
          <w:tcPr>
            <w:tcW w:w="2551" w:type="dxa"/>
            <w:tcBorders>
              <w:bottom w:val="nil"/>
            </w:tcBorders>
          </w:tcPr>
          <w:p w:rsidR="00E53F39" w:rsidRDefault="006408C0">
            <w:pPr>
              <w:pStyle w:val="TableParagraph"/>
              <w:numPr>
                <w:ilvl w:val="0"/>
                <w:numId w:val="1184"/>
              </w:numPr>
              <w:tabs>
                <w:tab w:val="left" w:pos="176"/>
              </w:tabs>
              <w:spacing w:before="19" w:line="161" w:lineRule="exact"/>
              <w:ind w:hanging="119"/>
              <w:rPr>
                <w:sz w:val="14"/>
              </w:rPr>
            </w:pPr>
            <w:r>
              <w:rPr>
                <w:sz w:val="14"/>
              </w:rPr>
              <w:t>Комерцијални ваздушни</w:t>
            </w:r>
            <w:r>
              <w:rPr>
                <w:spacing w:val="-5"/>
                <w:sz w:val="14"/>
              </w:rPr>
              <w:t xml:space="preserve"> </w:t>
            </w:r>
            <w:r>
              <w:rPr>
                <w:sz w:val="14"/>
              </w:rPr>
              <w:t>саобраћај.</w:t>
            </w:r>
          </w:p>
          <w:p w:rsidR="00E53F39" w:rsidRDefault="006408C0">
            <w:pPr>
              <w:pStyle w:val="TableParagraph"/>
              <w:numPr>
                <w:ilvl w:val="0"/>
                <w:numId w:val="1184"/>
              </w:numPr>
              <w:tabs>
                <w:tab w:val="left" w:pos="176"/>
              </w:tabs>
              <w:spacing w:line="161" w:lineRule="exact"/>
              <w:ind w:hanging="119"/>
              <w:rPr>
                <w:sz w:val="14"/>
              </w:rPr>
            </w:pPr>
            <w:r>
              <w:rPr>
                <w:sz w:val="14"/>
              </w:rPr>
              <w:t>Некомерцијални ваздушни</w:t>
            </w:r>
            <w:r>
              <w:rPr>
                <w:spacing w:val="-8"/>
                <w:sz w:val="14"/>
              </w:rPr>
              <w:t xml:space="preserve"> </w:t>
            </w:r>
            <w:r>
              <w:rPr>
                <w:sz w:val="14"/>
              </w:rPr>
              <w:t>саобраћај.</w:t>
            </w:r>
          </w:p>
        </w:tc>
        <w:tc>
          <w:tcPr>
            <w:tcW w:w="2551" w:type="dxa"/>
            <w:vMerge/>
            <w:tcBorders>
              <w:top w:val="nil"/>
              <w:bottom w:val="nil"/>
            </w:tcBorders>
          </w:tcPr>
          <w:p w:rsidR="00E53F39" w:rsidRDefault="00E53F39">
            <w:pPr>
              <w:rPr>
                <w:sz w:val="2"/>
                <w:szCs w:val="2"/>
              </w:rPr>
            </w:pPr>
          </w:p>
        </w:tc>
      </w:tr>
      <w:tr w:rsidR="00E53F39">
        <w:trPr>
          <w:trHeight w:val="708"/>
        </w:trPr>
        <w:tc>
          <w:tcPr>
            <w:tcW w:w="1474" w:type="dxa"/>
            <w:tcBorders>
              <w:top w:val="nil"/>
            </w:tcBorders>
          </w:tcPr>
          <w:p w:rsidR="00E53F39" w:rsidRDefault="00E53F39">
            <w:pPr>
              <w:pStyle w:val="TableParagraph"/>
              <w:ind w:left="0" w:firstLine="0"/>
              <w:rPr>
                <w:sz w:val="14"/>
              </w:rPr>
            </w:pPr>
          </w:p>
        </w:tc>
        <w:tc>
          <w:tcPr>
            <w:tcW w:w="1701" w:type="dxa"/>
            <w:vMerge/>
            <w:tcBorders>
              <w:top w:val="nil"/>
            </w:tcBorders>
          </w:tcPr>
          <w:p w:rsidR="00E53F39" w:rsidRDefault="00E53F39">
            <w:pPr>
              <w:rPr>
                <w:sz w:val="2"/>
                <w:szCs w:val="2"/>
              </w:rPr>
            </w:pPr>
          </w:p>
        </w:tc>
        <w:tc>
          <w:tcPr>
            <w:tcW w:w="2268" w:type="dxa"/>
            <w:vMerge/>
            <w:tcBorders>
              <w:top w:val="nil"/>
            </w:tcBorders>
          </w:tcPr>
          <w:p w:rsidR="00E53F39" w:rsidRDefault="00E53F39">
            <w:pPr>
              <w:rPr>
                <w:sz w:val="2"/>
                <w:szCs w:val="2"/>
              </w:rPr>
            </w:pPr>
          </w:p>
        </w:tc>
        <w:tc>
          <w:tcPr>
            <w:tcW w:w="2551" w:type="dxa"/>
            <w:tcBorders>
              <w:top w:val="nil"/>
            </w:tcBorders>
          </w:tcPr>
          <w:p w:rsidR="00E53F39" w:rsidRDefault="00E53F39">
            <w:pPr>
              <w:pStyle w:val="TableParagraph"/>
              <w:ind w:left="0" w:firstLine="0"/>
              <w:rPr>
                <w:sz w:val="14"/>
              </w:rPr>
            </w:pPr>
          </w:p>
        </w:tc>
        <w:tc>
          <w:tcPr>
            <w:tcW w:w="2551" w:type="dxa"/>
            <w:tcBorders>
              <w:top w:val="nil"/>
            </w:tcBorders>
          </w:tcPr>
          <w:p w:rsidR="00E53F39" w:rsidRDefault="006408C0">
            <w:pPr>
              <w:pStyle w:val="TableParagraph"/>
              <w:spacing w:before="46" w:line="161" w:lineRule="exact"/>
              <w:ind w:left="56" w:firstLine="0"/>
              <w:rPr>
                <w:b/>
                <w:sz w:val="14"/>
              </w:rPr>
            </w:pPr>
            <w:r>
              <w:rPr>
                <w:b/>
                <w:sz w:val="14"/>
              </w:rPr>
              <w:t>Подела одељења на групе</w:t>
            </w:r>
          </w:p>
          <w:p w:rsidR="00E53F39" w:rsidRDefault="006408C0">
            <w:pPr>
              <w:pStyle w:val="TableParagraph"/>
              <w:ind w:left="56" w:firstLine="0"/>
              <w:rPr>
                <w:sz w:val="14"/>
              </w:rPr>
            </w:pPr>
            <w:r>
              <w:rPr>
                <w:sz w:val="14"/>
              </w:rPr>
              <w:t>Одељење се дели на 2 групе приликом реализације:</w:t>
            </w:r>
          </w:p>
          <w:p w:rsidR="00E53F39" w:rsidRDefault="006408C0">
            <w:pPr>
              <w:pStyle w:val="TableParagraph"/>
              <w:numPr>
                <w:ilvl w:val="0"/>
                <w:numId w:val="1183"/>
              </w:numPr>
              <w:tabs>
                <w:tab w:val="left" w:pos="177"/>
              </w:tabs>
              <w:spacing w:line="159" w:lineRule="exact"/>
              <w:rPr>
                <w:sz w:val="14"/>
              </w:rPr>
            </w:pPr>
            <w:r>
              <w:rPr>
                <w:sz w:val="14"/>
              </w:rPr>
              <w:t>кабинетских</w:t>
            </w:r>
            <w:r>
              <w:rPr>
                <w:spacing w:val="-1"/>
                <w:sz w:val="14"/>
              </w:rPr>
              <w:t xml:space="preserve"> </w:t>
            </w:r>
            <w:r>
              <w:rPr>
                <w:sz w:val="14"/>
              </w:rPr>
              <w:t>вежби</w:t>
            </w:r>
          </w:p>
        </w:tc>
      </w:tr>
    </w:tbl>
    <w:p w:rsidR="00E53F39" w:rsidRDefault="00E53F39">
      <w:pPr>
        <w:spacing w:line="159" w:lineRule="exact"/>
        <w:rPr>
          <w:sz w:val="14"/>
        </w:rPr>
        <w:sectPr w:rsidR="00E53F39">
          <w:pgSz w:w="11910" w:h="15740"/>
          <w:pgMar w:top="180" w:right="54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2280"/>
        </w:trPr>
        <w:tc>
          <w:tcPr>
            <w:tcW w:w="1474" w:type="dxa"/>
          </w:tcPr>
          <w:p w:rsidR="00E53F39" w:rsidRDefault="006408C0">
            <w:pPr>
              <w:pStyle w:val="TableParagraph"/>
              <w:spacing w:before="18"/>
              <w:ind w:left="56" w:firstLine="0"/>
              <w:rPr>
                <w:sz w:val="14"/>
              </w:rPr>
            </w:pPr>
            <w:r>
              <w:rPr>
                <w:sz w:val="14"/>
              </w:rPr>
              <w:lastRenderedPageBreak/>
              <w:t>Стандардизација</w:t>
            </w:r>
          </w:p>
        </w:tc>
        <w:tc>
          <w:tcPr>
            <w:tcW w:w="1701" w:type="dxa"/>
          </w:tcPr>
          <w:p w:rsidR="00E53F39" w:rsidRDefault="006408C0">
            <w:pPr>
              <w:pStyle w:val="TableParagraph"/>
              <w:numPr>
                <w:ilvl w:val="0"/>
                <w:numId w:val="1182"/>
              </w:numPr>
              <w:tabs>
                <w:tab w:val="left" w:pos="177"/>
              </w:tabs>
              <w:spacing w:before="18"/>
              <w:ind w:right="156" w:hanging="119"/>
              <w:rPr>
                <w:sz w:val="14"/>
              </w:rPr>
            </w:pPr>
            <w:r>
              <w:rPr>
                <w:spacing w:val="-3"/>
                <w:sz w:val="14"/>
              </w:rPr>
              <w:t xml:space="preserve">Уочавање </w:t>
            </w:r>
            <w:r>
              <w:rPr>
                <w:sz w:val="14"/>
              </w:rPr>
              <w:t>потребе за стандардизацијом у ваздушном</w:t>
            </w:r>
            <w:r>
              <w:rPr>
                <w:spacing w:val="-19"/>
                <w:sz w:val="14"/>
              </w:rPr>
              <w:t xml:space="preserve"> </w:t>
            </w:r>
            <w:r>
              <w:rPr>
                <w:sz w:val="14"/>
              </w:rPr>
              <w:t>саобраћају.</w:t>
            </w:r>
          </w:p>
        </w:tc>
        <w:tc>
          <w:tcPr>
            <w:tcW w:w="2268" w:type="dxa"/>
          </w:tcPr>
          <w:p w:rsidR="00E53F39" w:rsidRDefault="006408C0">
            <w:pPr>
              <w:pStyle w:val="TableParagraph"/>
              <w:numPr>
                <w:ilvl w:val="0"/>
                <w:numId w:val="1181"/>
              </w:numPr>
              <w:tabs>
                <w:tab w:val="left" w:pos="177"/>
              </w:tabs>
              <w:spacing w:before="18"/>
              <w:ind w:right="56"/>
              <w:rPr>
                <w:sz w:val="14"/>
              </w:rPr>
            </w:pPr>
            <w:r>
              <w:rPr>
                <w:sz w:val="14"/>
              </w:rPr>
              <w:t>разуме потребу за</w:t>
            </w:r>
            <w:r>
              <w:rPr>
                <w:spacing w:val="-15"/>
                <w:sz w:val="14"/>
              </w:rPr>
              <w:t xml:space="preserve"> </w:t>
            </w:r>
            <w:r>
              <w:rPr>
                <w:sz w:val="14"/>
              </w:rPr>
              <w:t>стандардизаци- јом у ваздушном</w:t>
            </w:r>
            <w:r>
              <w:rPr>
                <w:spacing w:val="-3"/>
                <w:sz w:val="14"/>
              </w:rPr>
              <w:t xml:space="preserve"> </w:t>
            </w:r>
            <w:r>
              <w:rPr>
                <w:sz w:val="14"/>
              </w:rPr>
              <w:t>саобраћају;</w:t>
            </w:r>
          </w:p>
          <w:p w:rsidR="00E53F39" w:rsidRDefault="006408C0">
            <w:pPr>
              <w:pStyle w:val="TableParagraph"/>
              <w:numPr>
                <w:ilvl w:val="0"/>
                <w:numId w:val="1181"/>
              </w:numPr>
              <w:tabs>
                <w:tab w:val="left" w:pos="177"/>
              </w:tabs>
              <w:ind w:right="49"/>
              <w:rPr>
                <w:sz w:val="14"/>
              </w:rPr>
            </w:pPr>
            <w:r>
              <w:rPr>
                <w:sz w:val="14"/>
              </w:rPr>
              <w:t>наведе и објасни улогу регионал- них и међународних</w:t>
            </w:r>
            <w:r>
              <w:rPr>
                <w:spacing w:val="-9"/>
                <w:sz w:val="14"/>
              </w:rPr>
              <w:t xml:space="preserve"> </w:t>
            </w:r>
            <w:r>
              <w:rPr>
                <w:sz w:val="14"/>
              </w:rPr>
              <w:t>организација за цивилно</w:t>
            </w:r>
            <w:r>
              <w:rPr>
                <w:spacing w:val="-6"/>
                <w:sz w:val="14"/>
              </w:rPr>
              <w:t xml:space="preserve"> </w:t>
            </w:r>
            <w:r>
              <w:rPr>
                <w:sz w:val="14"/>
              </w:rPr>
              <w:t>ваздухопловство;</w:t>
            </w:r>
          </w:p>
          <w:p w:rsidR="00E53F39" w:rsidRDefault="006408C0">
            <w:pPr>
              <w:pStyle w:val="TableParagraph"/>
              <w:numPr>
                <w:ilvl w:val="0"/>
                <w:numId w:val="1181"/>
              </w:numPr>
              <w:tabs>
                <w:tab w:val="left" w:pos="177"/>
              </w:tabs>
              <w:spacing w:line="237" w:lineRule="auto"/>
              <w:ind w:right="64"/>
              <w:rPr>
                <w:sz w:val="14"/>
              </w:rPr>
            </w:pPr>
            <w:r>
              <w:rPr>
                <w:sz w:val="14"/>
              </w:rPr>
              <w:t>разликује стандарде и</w:t>
            </w:r>
            <w:r>
              <w:rPr>
                <w:spacing w:val="-11"/>
                <w:sz w:val="14"/>
              </w:rPr>
              <w:t xml:space="preserve"> </w:t>
            </w:r>
            <w:r>
              <w:rPr>
                <w:sz w:val="14"/>
              </w:rPr>
              <w:t>препоруче- ну</w:t>
            </w:r>
            <w:r>
              <w:rPr>
                <w:spacing w:val="-2"/>
                <w:sz w:val="14"/>
              </w:rPr>
              <w:t xml:space="preserve"> </w:t>
            </w:r>
            <w:r>
              <w:rPr>
                <w:sz w:val="14"/>
              </w:rPr>
              <w:t>праксу;</w:t>
            </w:r>
          </w:p>
          <w:p w:rsidR="00E53F39" w:rsidRDefault="006408C0">
            <w:pPr>
              <w:pStyle w:val="TableParagraph"/>
              <w:numPr>
                <w:ilvl w:val="0"/>
                <w:numId w:val="1181"/>
              </w:numPr>
              <w:tabs>
                <w:tab w:val="left" w:pos="177"/>
              </w:tabs>
              <w:spacing w:line="160" w:lineRule="exact"/>
              <w:rPr>
                <w:sz w:val="14"/>
              </w:rPr>
            </w:pPr>
            <w:r>
              <w:rPr>
                <w:sz w:val="14"/>
              </w:rPr>
              <w:t>користи ваздухопловни</w:t>
            </w:r>
            <w:r>
              <w:rPr>
                <w:spacing w:val="-8"/>
                <w:sz w:val="14"/>
              </w:rPr>
              <w:t xml:space="preserve"> </w:t>
            </w:r>
            <w:r>
              <w:rPr>
                <w:sz w:val="14"/>
              </w:rPr>
              <w:t>алфабет;</w:t>
            </w:r>
          </w:p>
          <w:p w:rsidR="00E53F39" w:rsidRDefault="006408C0">
            <w:pPr>
              <w:pStyle w:val="TableParagraph"/>
              <w:numPr>
                <w:ilvl w:val="0"/>
                <w:numId w:val="1181"/>
              </w:numPr>
              <w:tabs>
                <w:tab w:val="left" w:pos="177"/>
              </w:tabs>
              <w:ind w:right="219"/>
              <w:rPr>
                <w:sz w:val="14"/>
              </w:rPr>
            </w:pPr>
            <w:r>
              <w:rPr>
                <w:sz w:val="14"/>
              </w:rPr>
              <w:t>oдреди вредност параметара ваздуха у условима</w:t>
            </w:r>
            <w:r>
              <w:rPr>
                <w:spacing w:val="-9"/>
                <w:sz w:val="14"/>
              </w:rPr>
              <w:t xml:space="preserve"> </w:t>
            </w:r>
            <w:r>
              <w:rPr>
                <w:sz w:val="14"/>
              </w:rPr>
              <w:t>стандардне атмосфере;</w:t>
            </w:r>
          </w:p>
          <w:p w:rsidR="00E53F39" w:rsidRDefault="006408C0">
            <w:pPr>
              <w:pStyle w:val="TableParagraph"/>
              <w:numPr>
                <w:ilvl w:val="0"/>
                <w:numId w:val="1181"/>
              </w:numPr>
              <w:tabs>
                <w:tab w:val="left" w:pos="177"/>
              </w:tabs>
              <w:spacing w:line="237" w:lineRule="auto"/>
              <w:ind w:right="144"/>
              <w:rPr>
                <w:sz w:val="14"/>
              </w:rPr>
            </w:pPr>
            <w:r>
              <w:rPr>
                <w:sz w:val="14"/>
              </w:rPr>
              <w:t>врши претварање јединица основних и изведених физичких величина;</w:t>
            </w:r>
          </w:p>
        </w:tc>
        <w:tc>
          <w:tcPr>
            <w:tcW w:w="2551" w:type="dxa"/>
          </w:tcPr>
          <w:p w:rsidR="00E53F39" w:rsidRDefault="006408C0">
            <w:pPr>
              <w:pStyle w:val="TableParagraph"/>
              <w:numPr>
                <w:ilvl w:val="0"/>
                <w:numId w:val="1180"/>
              </w:numPr>
              <w:tabs>
                <w:tab w:val="left" w:pos="176"/>
              </w:tabs>
              <w:spacing w:before="18"/>
              <w:ind w:right="158" w:hanging="119"/>
              <w:rPr>
                <w:sz w:val="14"/>
              </w:rPr>
            </w:pPr>
            <w:r>
              <w:rPr>
                <w:sz w:val="14"/>
              </w:rPr>
              <w:t>Стандардизација и нивои</w:t>
            </w:r>
            <w:r>
              <w:rPr>
                <w:spacing w:val="-8"/>
                <w:sz w:val="14"/>
              </w:rPr>
              <w:t xml:space="preserve"> </w:t>
            </w:r>
            <w:r>
              <w:rPr>
                <w:sz w:val="14"/>
              </w:rPr>
              <w:t>стандарди- зације.</w:t>
            </w:r>
          </w:p>
          <w:p w:rsidR="00E53F39" w:rsidRDefault="006408C0">
            <w:pPr>
              <w:pStyle w:val="TableParagraph"/>
              <w:numPr>
                <w:ilvl w:val="0"/>
                <w:numId w:val="1180"/>
              </w:numPr>
              <w:tabs>
                <w:tab w:val="left" w:pos="176"/>
              </w:tabs>
              <w:ind w:right="188" w:hanging="119"/>
              <w:rPr>
                <w:sz w:val="14"/>
              </w:rPr>
            </w:pPr>
            <w:r>
              <w:rPr>
                <w:sz w:val="14"/>
              </w:rPr>
              <w:t>Стандардизација у</w:t>
            </w:r>
            <w:r>
              <w:rPr>
                <w:spacing w:val="-21"/>
                <w:sz w:val="14"/>
              </w:rPr>
              <w:t xml:space="preserve"> </w:t>
            </w:r>
            <w:r>
              <w:rPr>
                <w:sz w:val="14"/>
              </w:rPr>
              <w:t>ваздухопловству: основни појмови о регионални и међународним организацијама за цивилно</w:t>
            </w:r>
            <w:r>
              <w:rPr>
                <w:spacing w:val="-2"/>
                <w:sz w:val="14"/>
              </w:rPr>
              <w:t xml:space="preserve"> </w:t>
            </w:r>
            <w:r>
              <w:rPr>
                <w:sz w:val="14"/>
              </w:rPr>
              <w:t>ваздухопловство.</w:t>
            </w:r>
          </w:p>
          <w:p w:rsidR="00E53F39" w:rsidRDefault="006408C0">
            <w:pPr>
              <w:pStyle w:val="TableParagraph"/>
              <w:numPr>
                <w:ilvl w:val="0"/>
                <w:numId w:val="1180"/>
              </w:numPr>
              <w:tabs>
                <w:tab w:val="left" w:pos="176"/>
              </w:tabs>
              <w:spacing w:line="157" w:lineRule="exact"/>
              <w:ind w:hanging="119"/>
              <w:rPr>
                <w:sz w:val="14"/>
              </w:rPr>
            </w:pPr>
            <w:r>
              <w:rPr>
                <w:sz w:val="14"/>
              </w:rPr>
              <w:t>Стандарди и препоручена</w:t>
            </w:r>
            <w:r>
              <w:rPr>
                <w:spacing w:val="-5"/>
                <w:sz w:val="14"/>
              </w:rPr>
              <w:t xml:space="preserve"> </w:t>
            </w:r>
            <w:r>
              <w:rPr>
                <w:sz w:val="14"/>
              </w:rPr>
              <w:t>пракса.</w:t>
            </w:r>
          </w:p>
        </w:tc>
        <w:tc>
          <w:tcPr>
            <w:tcW w:w="2551" w:type="dxa"/>
            <w:vMerge w:val="restart"/>
          </w:tcPr>
          <w:p w:rsidR="00E53F39" w:rsidRDefault="006408C0">
            <w:pPr>
              <w:pStyle w:val="TableParagraph"/>
              <w:spacing w:before="16" w:line="161" w:lineRule="exact"/>
              <w:ind w:left="56" w:firstLine="0"/>
              <w:rPr>
                <w:b/>
                <w:sz w:val="14"/>
              </w:rPr>
            </w:pPr>
            <w:r>
              <w:rPr>
                <w:b/>
                <w:sz w:val="14"/>
              </w:rPr>
              <w:t>Место реализације наставе</w:t>
            </w:r>
          </w:p>
          <w:p w:rsidR="00E53F39" w:rsidRDefault="006408C0">
            <w:pPr>
              <w:pStyle w:val="TableParagraph"/>
              <w:numPr>
                <w:ilvl w:val="0"/>
                <w:numId w:val="1179"/>
              </w:numPr>
              <w:tabs>
                <w:tab w:val="left" w:pos="176"/>
              </w:tabs>
              <w:ind w:right="424" w:hanging="119"/>
              <w:rPr>
                <w:sz w:val="14"/>
              </w:rPr>
            </w:pPr>
            <w:r>
              <w:rPr>
                <w:sz w:val="14"/>
              </w:rPr>
              <w:t>Теоријска настава се реализује</w:t>
            </w:r>
            <w:r>
              <w:rPr>
                <w:spacing w:val="-14"/>
                <w:sz w:val="14"/>
              </w:rPr>
              <w:t xml:space="preserve"> </w:t>
            </w:r>
            <w:r>
              <w:rPr>
                <w:sz w:val="14"/>
              </w:rPr>
              <w:t>у учионици.</w:t>
            </w:r>
          </w:p>
          <w:p w:rsidR="00E53F39" w:rsidRDefault="006408C0">
            <w:pPr>
              <w:pStyle w:val="TableParagraph"/>
              <w:numPr>
                <w:ilvl w:val="0"/>
                <w:numId w:val="1179"/>
              </w:numPr>
              <w:tabs>
                <w:tab w:val="left" w:pos="176"/>
              </w:tabs>
              <w:ind w:right="55" w:hanging="119"/>
              <w:rPr>
                <w:sz w:val="14"/>
              </w:rPr>
            </w:pPr>
            <w:r>
              <w:rPr>
                <w:sz w:val="14"/>
              </w:rPr>
              <w:t>Кабинетске вежбе се реализују у</w:t>
            </w:r>
            <w:r>
              <w:rPr>
                <w:spacing w:val="-15"/>
                <w:sz w:val="14"/>
              </w:rPr>
              <w:t xml:space="preserve"> </w:t>
            </w:r>
            <w:r>
              <w:rPr>
                <w:sz w:val="14"/>
              </w:rPr>
              <w:t>каби- нетима за ваздушни</w:t>
            </w:r>
            <w:r>
              <w:rPr>
                <w:spacing w:val="-3"/>
                <w:sz w:val="14"/>
              </w:rPr>
              <w:t xml:space="preserve"> </w:t>
            </w:r>
            <w:r>
              <w:rPr>
                <w:sz w:val="14"/>
              </w:rPr>
              <w:t>саобраћај.</w:t>
            </w:r>
          </w:p>
          <w:p w:rsidR="00E53F39" w:rsidRDefault="00E53F39">
            <w:pPr>
              <w:pStyle w:val="TableParagraph"/>
              <w:spacing w:before="6"/>
              <w:ind w:left="0" w:firstLine="0"/>
              <w:rPr>
                <w:b/>
                <w:sz w:val="13"/>
              </w:rPr>
            </w:pPr>
          </w:p>
          <w:p w:rsidR="00E53F39" w:rsidRDefault="006408C0">
            <w:pPr>
              <w:pStyle w:val="TableParagraph"/>
              <w:spacing w:line="161" w:lineRule="exact"/>
              <w:ind w:left="56" w:firstLine="0"/>
              <w:rPr>
                <w:b/>
                <w:sz w:val="14"/>
              </w:rPr>
            </w:pPr>
            <w:r>
              <w:rPr>
                <w:b/>
                <w:sz w:val="14"/>
              </w:rPr>
              <w:t>Оцењивање</w:t>
            </w:r>
          </w:p>
          <w:p w:rsidR="00E53F39" w:rsidRDefault="006408C0">
            <w:pPr>
              <w:pStyle w:val="TableParagraph"/>
              <w:ind w:left="56" w:right="395" w:firstLine="0"/>
              <w:rPr>
                <w:sz w:val="14"/>
              </w:rPr>
            </w:pPr>
            <w:r>
              <w:rPr>
                <w:sz w:val="14"/>
              </w:rPr>
              <w:t>Вредновање остварености исхода вршити кроз:</w:t>
            </w:r>
          </w:p>
          <w:p w:rsidR="00E53F39" w:rsidRDefault="006408C0">
            <w:pPr>
              <w:pStyle w:val="TableParagraph"/>
              <w:numPr>
                <w:ilvl w:val="0"/>
                <w:numId w:val="1179"/>
              </w:numPr>
              <w:tabs>
                <w:tab w:val="left" w:pos="176"/>
              </w:tabs>
              <w:spacing w:line="159" w:lineRule="exact"/>
              <w:ind w:hanging="119"/>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1179"/>
              </w:numPr>
              <w:tabs>
                <w:tab w:val="left" w:pos="176"/>
              </w:tabs>
              <w:spacing w:line="161" w:lineRule="exact"/>
              <w:ind w:hanging="119"/>
              <w:rPr>
                <w:sz w:val="14"/>
              </w:rPr>
            </w:pPr>
            <w:r>
              <w:rPr>
                <w:sz w:val="14"/>
              </w:rPr>
              <w:t>тестове</w:t>
            </w:r>
            <w:r>
              <w:rPr>
                <w:spacing w:val="-1"/>
                <w:sz w:val="14"/>
              </w:rPr>
              <w:t xml:space="preserve"> </w:t>
            </w:r>
            <w:r>
              <w:rPr>
                <w:sz w:val="14"/>
              </w:rPr>
              <w:t>знања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Оквирни број часова по теми</w:t>
            </w:r>
          </w:p>
          <w:p w:rsidR="00E53F39" w:rsidRDefault="006408C0">
            <w:pPr>
              <w:pStyle w:val="TableParagraph"/>
              <w:numPr>
                <w:ilvl w:val="0"/>
                <w:numId w:val="1179"/>
              </w:numPr>
              <w:tabs>
                <w:tab w:val="left" w:pos="176"/>
              </w:tabs>
              <w:ind w:right="216" w:hanging="119"/>
              <w:rPr>
                <w:b/>
                <w:sz w:val="14"/>
              </w:rPr>
            </w:pPr>
            <w:r>
              <w:rPr>
                <w:sz w:val="14"/>
              </w:rPr>
              <w:t xml:space="preserve">Систем ваздушног саобраћаја </w:t>
            </w:r>
            <w:r>
              <w:rPr>
                <w:b/>
                <w:sz w:val="14"/>
              </w:rPr>
              <w:t>(7 +</w:t>
            </w:r>
            <w:r>
              <w:rPr>
                <w:b/>
                <w:spacing w:val="-6"/>
                <w:sz w:val="14"/>
              </w:rPr>
              <w:t xml:space="preserve"> </w:t>
            </w:r>
            <w:r>
              <w:rPr>
                <w:b/>
                <w:sz w:val="14"/>
              </w:rPr>
              <w:t>7 часова)</w:t>
            </w:r>
          </w:p>
          <w:p w:rsidR="00E53F39" w:rsidRDefault="006408C0">
            <w:pPr>
              <w:pStyle w:val="TableParagraph"/>
              <w:numPr>
                <w:ilvl w:val="0"/>
                <w:numId w:val="1179"/>
              </w:numPr>
              <w:tabs>
                <w:tab w:val="left" w:pos="176"/>
              </w:tabs>
              <w:ind w:right="413" w:hanging="119"/>
              <w:rPr>
                <w:b/>
                <w:sz w:val="14"/>
              </w:rPr>
            </w:pPr>
            <w:r>
              <w:rPr>
                <w:sz w:val="14"/>
              </w:rPr>
              <w:t>Комерцијални и</w:t>
            </w:r>
            <w:r>
              <w:rPr>
                <w:spacing w:val="-24"/>
                <w:sz w:val="14"/>
              </w:rPr>
              <w:t xml:space="preserve"> </w:t>
            </w:r>
            <w:r>
              <w:rPr>
                <w:sz w:val="14"/>
              </w:rPr>
              <w:t xml:space="preserve">некомерцијални ваздушни саобраћај </w:t>
            </w:r>
            <w:r>
              <w:rPr>
                <w:b/>
                <w:sz w:val="14"/>
              </w:rPr>
              <w:t>(3 + 3</w:t>
            </w:r>
            <w:r>
              <w:rPr>
                <w:b/>
                <w:spacing w:val="-5"/>
                <w:sz w:val="14"/>
              </w:rPr>
              <w:t xml:space="preserve"> </w:t>
            </w:r>
            <w:r>
              <w:rPr>
                <w:b/>
                <w:sz w:val="14"/>
              </w:rPr>
              <w:t>часа)</w:t>
            </w:r>
          </w:p>
          <w:p w:rsidR="00E53F39" w:rsidRDefault="006408C0">
            <w:pPr>
              <w:pStyle w:val="TableParagraph"/>
              <w:numPr>
                <w:ilvl w:val="0"/>
                <w:numId w:val="1179"/>
              </w:numPr>
              <w:tabs>
                <w:tab w:val="left" w:pos="176"/>
              </w:tabs>
              <w:spacing w:line="159" w:lineRule="exact"/>
              <w:ind w:hanging="119"/>
              <w:rPr>
                <w:b/>
                <w:sz w:val="14"/>
              </w:rPr>
            </w:pPr>
            <w:r>
              <w:rPr>
                <w:sz w:val="14"/>
              </w:rPr>
              <w:t xml:space="preserve">Стандардизација </w:t>
            </w:r>
            <w:r>
              <w:rPr>
                <w:b/>
                <w:sz w:val="14"/>
              </w:rPr>
              <w:t>(8 + 8</w:t>
            </w:r>
            <w:r>
              <w:rPr>
                <w:b/>
                <w:spacing w:val="-3"/>
                <w:sz w:val="14"/>
              </w:rPr>
              <w:t xml:space="preserve"> </w:t>
            </w:r>
            <w:r>
              <w:rPr>
                <w:b/>
                <w:sz w:val="14"/>
              </w:rPr>
              <w:t>часова)</w:t>
            </w:r>
          </w:p>
          <w:p w:rsidR="00E53F39" w:rsidRDefault="006408C0">
            <w:pPr>
              <w:pStyle w:val="TableParagraph"/>
              <w:numPr>
                <w:ilvl w:val="0"/>
                <w:numId w:val="1179"/>
              </w:numPr>
              <w:tabs>
                <w:tab w:val="left" w:pos="176"/>
              </w:tabs>
              <w:ind w:right="362" w:hanging="119"/>
              <w:rPr>
                <w:b/>
                <w:sz w:val="14"/>
              </w:rPr>
            </w:pPr>
            <w:r>
              <w:rPr>
                <w:sz w:val="14"/>
              </w:rPr>
              <w:t xml:space="preserve">Ваздухопловни превозилац </w:t>
            </w:r>
            <w:r>
              <w:rPr>
                <w:b/>
                <w:sz w:val="14"/>
              </w:rPr>
              <w:t>(4 +</w:t>
            </w:r>
            <w:r>
              <w:rPr>
                <w:b/>
                <w:spacing w:val="-14"/>
                <w:sz w:val="14"/>
              </w:rPr>
              <w:t xml:space="preserve"> </w:t>
            </w:r>
            <w:r>
              <w:rPr>
                <w:b/>
                <w:sz w:val="14"/>
              </w:rPr>
              <w:t>4 часа)</w:t>
            </w:r>
          </w:p>
          <w:p w:rsidR="00E53F39" w:rsidRDefault="006408C0">
            <w:pPr>
              <w:pStyle w:val="TableParagraph"/>
              <w:numPr>
                <w:ilvl w:val="0"/>
                <w:numId w:val="1179"/>
              </w:numPr>
              <w:tabs>
                <w:tab w:val="left" w:pos="176"/>
              </w:tabs>
              <w:spacing w:line="159" w:lineRule="exact"/>
              <w:ind w:hanging="119"/>
              <w:rPr>
                <w:b/>
                <w:sz w:val="14"/>
              </w:rPr>
            </w:pPr>
            <w:r>
              <w:rPr>
                <w:sz w:val="14"/>
              </w:rPr>
              <w:t xml:space="preserve">Аеродроми </w:t>
            </w:r>
            <w:r>
              <w:rPr>
                <w:b/>
                <w:sz w:val="14"/>
              </w:rPr>
              <w:t>(4 + 4</w:t>
            </w:r>
            <w:r>
              <w:rPr>
                <w:b/>
                <w:spacing w:val="-2"/>
                <w:sz w:val="14"/>
              </w:rPr>
              <w:t xml:space="preserve"> </w:t>
            </w:r>
            <w:r>
              <w:rPr>
                <w:b/>
                <w:sz w:val="14"/>
              </w:rPr>
              <w:t>часа)</w:t>
            </w:r>
          </w:p>
          <w:p w:rsidR="00E53F39" w:rsidRDefault="006408C0">
            <w:pPr>
              <w:pStyle w:val="TableParagraph"/>
              <w:numPr>
                <w:ilvl w:val="0"/>
                <w:numId w:val="1179"/>
              </w:numPr>
              <w:tabs>
                <w:tab w:val="left" w:pos="176"/>
              </w:tabs>
              <w:spacing w:line="160" w:lineRule="exact"/>
              <w:ind w:hanging="119"/>
              <w:rPr>
                <w:b/>
                <w:sz w:val="14"/>
              </w:rPr>
            </w:pPr>
            <w:r>
              <w:rPr>
                <w:sz w:val="14"/>
              </w:rPr>
              <w:t xml:space="preserve">Контрола летења </w:t>
            </w:r>
            <w:r>
              <w:rPr>
                <w:b/>
                <w:sz w:val="14"/>
              </w:rPr>
              <w:t>(4 + 4</w:t>
            </w:r>
            <w:r>
              <w:rPr>
                <w:b/>
                <w:spacing w:val="-6"/>
                <w:sz w:val="14"/>
              </w:rPr>
              <w:t xml:space="preserve"> </w:t>
            </w:r>
            <w:r>
              <w:rPr>
                <w:b/>
                <w:sz w:val="14"/>
              </w:rPr>
              <w:t>часа)</w:t>
            </w:r>
          </w:p>
          <w:p w:rsidR="00E53F39" w:rsidRDefault="006408C0">
            <w:pPr>
              <w:pStyle w:val="TableParagraph"/>
              <w:numPr>
                <w:ilvl w:val="0"/>
                <w:numId w:val="1179"/>
              </w:numPr>
              <w:tabs>
                <w:tab w:val="left" w:pos="176"/>
              </w:tabs>
              <w:spacing w:line="161" w:lineRule="exact"/>
              <w:ind w:hanging="119"/>
              <w:rPr>
                <w:b/>
                <w:sz w:val="14"/>
              </w:rPr>
            </w:pPr>
            <w:r>
              <w:rPr>
                <w:sz w:val="14"/>
              </w:rPr>
              <w:t xml:space="preserve">Ваздухопловне власти </w:t>
            </w:r>
            <w:r>
              <w:rPr>
                <w:b/>
                <w:sz w:val="14"/>
              </w:rPr>
              <w:t>(5 + 5</w:t>
            </w:r>
            <w:r>
              <w:rPr>
                <w:b/>
                <w:spacing w:val="-13"/>
                <w:sz w:val="14"/>
              </w:rPr>
              <w:t xml:space="preserve"> </w:t>
            </w:r>
            <w:r>
              <w:rPr>
                <w:b/>
                <w:sz w:val="14"/>
              </w:rPr>
              <w:t>часова)</w:t>
            </w:r>
          </w:p>
        </w:tc>
      </w:tr>
      <w:tr w:rsidR="00E53F39">
        <w:trPr>
          <w:trHeight w:val="1160"/>
        </w:trPr>
        <w:tc>
          <w:tcPr>
            <w:tcW w:w="1474" w:type="dxa"/>
          </w:tcPr>
          <w:p w:rsidR="00E53F39" w:rsidRDefault="006408C0">
            <w:pPr>
              <w:pStyle w:val="TableParagraph"/>
              <w:spacing w:before="19"/>
              <w:ind w:left="56" w:firstLine="0"/>
              <w:rPr>
                <w:sz w:val="14"/>
              </w:rPr>
            </w:pPr>
            <w:r>
              <w:rPr>
                <w:sz w:val="14"/>
              </w:rPr>
              <w:t>Ваздухопловни пре- возилац</w:t>
            </w:r>
          </w:p>
        </w:tc>
        <w:tc>
          <w:tcPr>
            <w:tcW w:w="1701" w:type="dxa"/>
          </w:tcPr>
          <w:p w:rsidR="00E53F39" w:rsidRDefault="006408C0">
            <w:pPr>
              <w:pStyle w:val="TableParagraph"/>
              <w:numPr>
                <w:ilvl w:val="0"/>
                <w:numId w:val="1178"/>
              </w:numPr>
              <w:tabs>
                <w:tab w:val="left" w:pos="177"/>
              </w:tabs>
              <w:spacing w:before="19"/>
              <w:ind w:right="44"/>
              <w:rPr>
                <w:sz w:val="14"/>
              </w:rPr>
            </w:pPr>
            <w:r>
              <w:rPr>
                <w:sz w:val="14"/>
              </w:rPr>
              <w:t xml:space="preserve">Упознавање </w:t>
            </w:r>
            <w:r>
              <w:rPr>
                <w:spacing w:val="-3"/>
                <w:sz w:val="14"/>
              </w:rPr>
              <w:t>улоге</w:t>
            </w:r>
            <w:r>
              <w:rPr>
                <w:spacing w:val="-24"/>
                <w:sz w:val="14"/>
              </w:rPr>
              <w:t xml:space="preserve"> </w:t>
            </w:r>
            <w:r>
              <w:rPr>
                <w:sz w:val="14"/>
              </w:rPr>
              <w:t>вазду- хопловног</w:t>
            </w:r>
            <w:r>
              <w:rPr>
                <w:spacing w:val="-2"/>
                <w:sz w:val="14"/>
              </w:rPr>
              <w:t xml:space="preserve"> </w:t>
            </w:r>
            <w:r>
              <w:rPr>
                <w:sz w:val="14"/>
              </w:rPr>
              <w:t>превозиоца</w:t>
            </w:r>
          </w:p>
          <w:p w:rsidR="00E53F39" w:rsidRDefault="006408C0">
            <w:pPr>
              <w:pStyle w:val="TableParagraph"/>
              <w:ind w:left="176" w:right="21" w:firstLine="0"/>
              <w:rPr>
                <w:sz w:val="14"/>
              </w:rPr>
            </w:pPr>
            <w:r>
              <w:rPr>
                <w:sz w:val="14"/>
              </w:rPr>
              <w:t>у систему ваздушног саобраћаја.</w:t>
            </w:r>
          </w:p>
        </w:tc>
        <w:tc>
          <w:tcPr>
            <w:tcW w:w="2268" w:type="dxa"/>
          </w:tcPr>
          <w:p w:rsidR="00E53F39" w:rsidRDefault="006408C0">
            <w:pPr>
              <w:pStyle w:val="TableParagraph"/>
              <w:numPr>
                <w:ilvl w:val="0"/>
                <w:numId w:val="1177"/>
              </w:numPr>
              <w:tabs>
                <w:tab w:val="left" w:pos="177"/>
              </w:tabs>
              <w:spacing w:before="19"/>
              <w:ind w:right="113"/>
              <w:rPr>
                <w:sz w:val="14"/>
              </w:rPr>
            </w:pPr>
            <w:r>
              <w:rPr>
                <w:sz w:val="14"/>
              </w:rPr>
              <w:t>препозна улогу ваздухопловног превозиоца у систему</w:t>
            </w:r>
            <w:r>
              <w:rPr>
                <w:spacing w:val="-9"/>
                <w:sz w:val="14"/>
              </w:rPr>
              <w:t xml:space="preserve"> </w:t>
            </w:r>
            <w:r>
              <w:rPr>
                <w:sz w:val="14"/>
              </w:rPr>
              <w:t>ваздушног саобраћаја;</w:t>
            </w:r>
          </w:p>
          <w:p w:rsidR="00E53F39" w:rsidRDefault="006408C0">
            <w:pPr>
              <w:pStyle w:val="TableParagraph"/>
              <w:numPr>
                <w:ilvl w:val="0"/>
                <w:numId w:val="1177"/>
              </w:numPr>
              <w:tabs>
                <w:tab w:val="left" w:pos="177"/>
              </w:tabs>
              <w:spacing w:line="237" w:lineRule="auto"/>
              <w:ind w:right="163"/>
              <w:rPr>
                <w:sz w:val="14"/>
              </w:rPr>
            </w:pPr>
            <w:r>
              <w:rPr>
                <w:sz w:val="14"/>
              </w:rPr>
              <w:t>разликује врсте</w:t>
            </w:r>
            <w:r>
              <w:rPr>
                <w:spacing w:val="-17"/>
                <w:sz w:val="14"/>
              </w:rPr>
              <w:t xml:space="preserve"> </w:t>
            </w:r>
            <w:r>
              <w:rPr>
                <w:sz w:val="14"/>
              </w:rPr>
              <w:t>ваздухопловних превозиоца;</w:t>
            </w:r>
          </w:p>
          <w:p w:rsidR="00E53F39" w:rsidRDefault="006408C0">
            <w:pPr>
              <w:pStyle w:val="TableParagraph"/>
              <w:numPr>
                <w:ilvl w:val="0"/>
                <w:numId w:val="1177"/>
              </w:numPr>
              <w:tabs>
                <w:tab w:val="left" w:pos="177"/>
              </w:tabs>
              <w:ind w:right="85"/>
              <w:rPr>
                <w:sz w:val="14"/>
              </w:rPr>
            </w:pPr>
            <w:r>
              <w:rPr>
                <w:sz w:val="14"/>
              </w:rPr>
              <w:t>чита основне информације о ле- товима наведеним у реду</w:t>
            </w:r>
            <w:r>
              <w:rPr>
                <w:spacing w:val="-16"/>
                <w:sz w:val="14"/>
              </w:rPr>
              <w:t xml:space="preserve"> </w:t>
            </w:r>
            <w:r>
              <w:rPr>
                <w:sz w:val="14"/>
              </w:rPr>
              <w:t>летења;</w:t>
            </w:r>
          </w:p>
        </w:tc>
        <w:tc>
          <w:tcPr>
            <w:tcW w:w="2551" w:type="dxa"/>
          </w:tcPr>
          <w:p w:rsidR="00E53F39" w:rsidRDefault="006408C0">
            <w:pPr>
              <w:pStyle w:val="TableParagraph"/>
              <w:numPr>
                <w:ilvl w:val="0"/>
                <w:numId w:val="1176"/>
              </w:numPr>
              <w:tabs>
                <w:tab w:val="left" w:pos="176"/>
              </w:tabs>
              <w:spacing w:before="19"/>
              <w:ind w:right="77" w:hanging="119"/>
              <w:rPr>
                <w:sz w:val="14"/>
              </w:rPr>
            </w:pPr>
            <w:r>
              <w:rPr>
                <w:sz w:val="14"/>
              </w:rPr>
              <w:t>Ваздухопловни превозилац у систему ваздушног</w:t>
            </w:r>
            <w:r>
              <w:rPr>
                <w:spacing w:val="-1"/>
                <w:sz w:val="14"/>
              </w:rPr>
              <w:t xml:space="preserve"> </w:t>
            </w:r>
            <w:r>
              <w:rPr>
                <w:sz w:val="14"/>
              </w:rPr>
              <w:t>саобраћаја.</w:t>
            </w:r>
          </w:p>
          <w:p w:rsidR="00E53F39" w:rsidRDefault="006408C0">
            <w:pPr>
              <w:pStyle w:val="TableParagraph"/>
              <w:numPr>
                <w:ilvl w:val="0"/>
                <w:numId w:val="1176"/>
              </w:numPr>
              <w:tabs>
                <w:tab w:val="left" w:pos="176"/>
              </w:tabs>
              <w:spacing w:line="159" w:lineRule="exact"/>
              <w:ind w:hanging="119"/>
              <w:rPr>
                <w:sz w:val="14"/>
              </w:rPr>
            </w:pPr>
            <w:r>
              <w:rPr>
                <w:sz w:val="14"/>
              </w:rPr>
              <w:t>Врсте ваздухопловног</w:t>
            </w:r>
            <w:r>
              <w:rPr>
                <w:spacing w:val="-3"/>
                <w:sz w:val="14"/>
              </w:rPr>
              <w:t xml:space="preserve"> </w:t>
            </w:r>
            <w:r>
              <w:rPr>
                <w:sz w:val="14"/>
              </w:rPr>
              <w:t>превозиоца.</w:t>
            </w:r>
          </w:p>
        </w:tc>
        <w:tc>
          <w:tcPr>
            <w:tcW w:w="2551" w:type="dxa"/>
            <w:vMerge/>
            <w:tcBorders>
              <w:top w:val="nil"/>
            </w:tcBorders>
          </w:tcPr>
          <w:p w:rsidR="00E53F39" w:rsidRDefault="00E53F39">
            <w:pPr>
              <w:rPr>
                <w:sz w:val="2"/>
                <w:szCs w:val="2"/>
              </w:rPr>
            </w:pPr>
          </w:p>
        </w:tc>
      </w:tr>
      <w:tr w:rsidR="00E53F39">
        <w:trPr>
          <w:trHeight w:val="1320"/>
        </w:trPr>
        <w:tc>
          <w:tcPr>
            <w:tcW w:w="1474" w:type="dxa"/>
          </w:tcPr>
          <w:p w:rsidR="00E53F39" w:rsidRDefault="006408C0">
            <w:pPr>
              <w:pStyle w:val="TableParagraph"/>
              <w:spacing w:before="19"/>
              <w:ind w:left="56" w:firstLine="0"/>
              <w:rPr>
                <w:sz w:val="14"/>
              </w:rPr>
            </w:pPr>
            <w:r>
              <w:rPr>
                <w:sz w:val="14"/>
              </w:rPr>
              <w:t>Аеродроми</w:t>
            </w:r>
          </w:p>
        </w:tc>
        <w:tc>
          <w:tcPr>
            <w:tcW w:w="1701" w:type="dxa"/>
          </w:tcPr>
          <w:p w:rsidR="00E53F39" w:rsidRDefault="006408C0">
            <w:pPr>
              <w:pStyle w:val="TableParagraph"/>
              <w:numPr>
                <w:ilvl w:val="0"/>
                <w:numId w:val="1175"/>
              </w:numPr>
              <w:tabs>
                <w:tab w:val="left" w:pos="177"/>
              </w:tabs>
              <w:spacing w:before="19"/>
              <w:ind w:right="178"/>
              <w:rPr>
                <w:sz w:val="14"/>
              </w:rPr>
            </w:pPr>
            <w:r>
              <w:rPr>
                <w:sz w:val="14"/>
              </w:rPr>
              <w:t xml:space="preserve">Упознавање </w:t>
            </w:r>
            <w:r>
              <w:rPr>
                <w:spacing w:val="-3"/>
                <w:sz w:val="14"/>
              </w:rPr>
              <w:t xml:space="preserve">улоге </w:t>
            </w:r>
            <w:r>
              <w:rPr>
                <w:sz w:val="14"/>
              </w:rPr>
              <w:t>аеродрома у систему ваздушног</w:t>
            </w:r>
            <w:r>
              <w:rPr>
                <w:spacing w:val="-4"/>
                <w:sz w:val="14"/>
              </w:rPr>
              <w:t xml:space="preserve"> </w:t>
            </w:r>
            <w:r>
              <w:rPr>
                <w:sz w:val="14"/>
              </w:rPr>
              <w:t>саобраћаја.</w:t>
            </w:r>
          </w:p>
        </w:tc>
        <w:tc>
          <w:tcPr>
            <w:tcW w:w="2268" w:type="dxa"/>
          </w:tcPr>
          <w:p w:rsidR="00E53F39" w:rsidRDefault="006408C0">
            <w:pPr>
              <w:pStyle w:val="TableParagraph"/>
              <w:numPr>
                <w:ilvl w:val="0"/>
                <w:numId w:val="1174"/>
              </w:numPr>
              <w:tabs>
                <w:tab w:val="left" w:pos="177"/>
              </w:tabs>
              <w:spacing w:before="19"/>
              <w:ind w:right="226"/>
              <w:rPr>
                <w:sz w:val="14"/>
              </w:rPr>
            </w:pPr>
            <w:r>
              <w:rPr>
                <w:sz w:val="14"/>
              </w:rPr>
              <w:t>препозна улогу аеродрома у систему ваздушног</w:t>
            </w:r>
            <w:r>
              <w:rPr>
                <w:spacing w:val="-4"/>
                <w:sz w:val="14"/>
              </w:rPr>
              <w:t xml:space="preserve"> </w:t>
            </w:r>
            <w:r>
              <w:rPr>
                <w:sz w:val="14"/>
              </w:rPr>
              <w:t>саобраћаја;</w:t>
            </w:r>
          </w:p>
          <w:p w:rsidR="00E53F39" w:rsidRDefault="006408C0">
            <w:pPr>
              <w:pStyle w:val="TableParagraph"/>
              <w:numPr>
                <w:ilvl w:val="0"/>
                <w:numId w:val="1174"/>
              </w:numPr>
              <w:tabs>
                <w:tab w:val="left" w:pos="177"/>
              </w:tabs>
              <w:ind w:right="337"/>
              <w:rPr>
                <w:sz w:val="14"/>
              </w:rPr>
            </w:pPr>
            <w:r>
              <w:rPr>
                <w:sz w:val="14"/>
              </w:rPr>
              <w:t>препознаје основне елементе аеродрома;</w:t>
            </w:r>
          </w:p>
          <w:p w:rsidR="00E53F39" w:rsidRDefault="006408C0">
            <w:pPr>
              <w:pStyle w:val="TableParagraph"/>
              <w:numPr>
                <w:ilvl w:val="0"/>
                <w:numId w:val="1174"/>
              </w:numPr>
              <w:tabs>
                <w:tab w:val="left" w:pos="177"/>
              </w:tabs>
              <w:ind w:right="115"/>
              <w:rPr>
                <w:sz w:val="14"/>
              </w:rPr>
            </w:pPr>
            <w:r>
              <w:rPr>
                <w:sz w:val="14"/>
              </w:rPr>
              <w:t>нацрта пример аеродрома који садржи основне елементе у складу са основним принципима планирања,</w:t>
            </w:r>
          </w:p>
        </w:tc>
        <w:tc>
          <w:tcPr>
            <w:tcW w:w="2551" w:type="dxa"/>
          </w:tcPr>
          <w:p w:rsidR="00E53F39" w:rsidRDefault="006408C0">
            <w:pPr>
              <w:pStyle w:val="TableParagraph"/>
              <w:numPr>
                <w:ilvl w:val="0"/>
                <w:numId w:val="1173"/>
              </w:numPr>
              <w:tabs>
                <w:tab w:val="left" w:pos="176"/>
              </w:tabs>
              <w:spacing w:before="19"/>
              <w:ind w:right="408" w:hanging="119"/>
              <w:rPr>
                <w:sz w:val="14"/>
              </w:rPr>
            </w:pPr>
            <w:r>
              <w:rPr>
                <w:sz w:val="14"/>
              </w:rPr>
              <w:t>Аеродроми у систему</w:t>
            </w:r>
            <w:r>
              <w:rPr>
                <w:spacing w:val="-17"/>
                <w:sz w:val="14"/>
              </w:rPr>
              <w:t xml:space="preserve"> </w:t>
            </w:r>
            <w:r>
              <w:rPr>
                <w:sz w:val="14"/>
              </w:rPr>
              <w:t>ваздушног саобраћаја.</w:t>
            </w:r>
          </w:p>
          <w:p w:rsidR="00E53F39" w:rsidRDefault="006408C0">
            <w:pPr>
              <w:pStyle w:val="TableParagraph"/>
              <w:numPr>
                <w:ilvl w:val="0"/>
                <w:numId w:val="1173"/>
              </w:numPr>
              <w:tabs>
                <w:tab w:val="left" w:pos="176"/>
              </w:tabs>
              <w:spacing w:line="159" w:lineRule="exact"/>
              <w:ind w:hanging="119"/>
              <w:rPr>
                <w:sz w:val="14"/>
              </w:rPr>
            </w:pPr>
            <w:r>
              <w:rPr>
                <w:sz w:val="14"/>
              </w:rPr>
              <w:t>Основни елементи</w:t>
            </w:r>
            <w:r>
              <w:rPr>
                <w:spacing w:val="-3"/>
                <w:sz w:val="14"/>
              </w:rPr>
              <w:t xml:space="preserve"> </w:t>
            </w:r>
            <w:r>
              <w:rPr>
                <w:sz w:val="14"/>
              </w:rPr>
              <w:t>аеродрома.</w:t>
            </w:r>
          </w:p>
        </w:tc>
        <w:tc>
          <w:tcPr>
            <w:tcW w:w="2551" w:type="dxa"/>
            <w:vMerge/>
            <w:tcBorders>
              <w:top w:val="nil"/>
            </w:tcBorders>
          </w:tcPr>
          <w:p w:rsidR="00E53F39" w:rsidRDefault="00E53F39">
            <w:pPr>
              <w:rPr>
                <w:sz w:val="2"/>
                <w:szCs w:val="2"/>
              </w:rPr>
            </w:pPr>
          </w:p>
        </w:tc>
      </w:tr>
      <w:tr w:rsidR="00E53F39">
        <w:trPr>
          <w:trHeight w:val="1640"/>
        </w:trPr>
        <w:tc>
          <w:tcPr>
            <w:tcW w:w="1474" w:type="dxa"/>
          </w:tcPr>
          <w:p w:rsidR="00E53F39" w:rsidRDefault="006408C0">
            <w:pPr>
              <w:pStyle w:val="TableParagraph"/>
              <w:spacing w:before="19"/>
              <w:ind w:left="56" w:firstLine="0"/>
              <w:rPr>
                <w:sz w:val="14"/>
              </w:rPr>
            </w:pPr>
            <w:r>
              <w:rPr>
                <w:sz w:val="14"/>
              </w:rPr>
              <w:t>Контрола летења</w:t>
            </w:r>
          </w:p>
        </w:tc>
        <w:tc>
          <w:tcPr>
            <w:tcW w:w="1701" w:type="dxa"/>
          </w:tcPr>
          <w:p w:rsidR="00E53F39" w:rsidRDefault="006408C0">
            <w:pPr>
              <w:pStyle w:val="TableParagraph"/>
              <w:numPr>
                <w:ilvl w:val="0"/>
                <w:numId w:val="1172"/>
              </w:numPr>
              <w:tabs>
                <w:tab w:val="left" w:pos="177"/>
              </w:tabs>
              <w:spacing w:before="19"/>
              <w:ind w:right="58"/>
              <w:rPr>
                <w:sz w:val="14"/>
              </w:rPr>
            </w:pPr>
            <w:r>
              <w:rPr>
                <w:sz w:val="14"/>
              </w:rPr>
              <w:t xml:space="preserve">Упознавање </w:t>
            </w:r>
            <w:r>
              <w:rPr>
                <w:spacing w:val="-3"/>
                <w:sz w:val="14"/>
              </w:rPr>
              <w:t xml:space="preserve">улоге </w:t>
            </w:r>
            <w:r>
              <w:rPr>
                <w:sz w:val="14"/>
              </w:rPr>
              <w:t>службе контроле</w:t>
            </w:r>
            <w:r>
              <w:rPr>
                <w:spacing w:val="-20"/>
                <w:sz w:val="14"/>
              </w:rPr>
              <w:t xml:space="preserve"> </w:t>
            </w:r>
            <w:r>
              <w:rPr>
                <w:sz w:val="14"/>
              </w:rPr>
              <w:t>летења у систему ваздушног саобраћаја.</w:t>
            </w:r>
          </w:p>
        </w:tc>
        <w:tc>
          <w:tcPr>
            <w:tcW w:w="2268" w:type="dxa"/>
          </w:tcPr>
          <w:p w:rsidR="00E53F39" w:rsidRDefault="006408C0">
            <w:pPr>
              <w:pStyle w:val="TableParagraph"/>
              <w:numPr>
                <w:ilvl w:val="0"/>
                <w:numId w:val="1171"/>
              </w:numPr>
              <w:tabs>
                <w:tab w:val="left" w:pos="177"/>
              </w:tabs>
              <w:spacing w:before="19"/>
              <w:ind w:right="133"/>
              <w:rPr>
                <w:sz w:val="14"/>
              </w:rPr>
            </w:pPr>
            <w:r>
              <w:rPr>
                <w:sz w:val="14"/>
              </w:rPr>
              <w:t>препозна</w:t>
            </w:r>
            <w:r>
              <w:rPr>
                <w:spacing w:val="-11"/>
                <w:sz w:val="14"/>
              </w:rPr>
              <w:t xml:space="preserve"> </w:t>
            </w:r>
            <w:r>
              <w:rPr>
                <w:sz w:val="14"/>
              </w:rPr>
              <w:t>улогу</w:t>
            </w:r>
            <w:r>
              <w:rPr>
                <w:spacing w:val="-11"/>
                <w:sz w:val="14"/>
              </w:rPr>
              <w:t xml:space="preserve"> </w:t>
            </w:r>
            <w:r>
              <w:rPr>
                <w:sz w:val="14"/>
              </w:rPr>
              <w:t>службе</w:t>
            </w:r>
            <w:r>
              <w:rPr>
                <w:spacing w:val="-10"/>
                <w:sz w:val="14"/>
              </w:rPr>
              <w:t xml:space="preserve"> </w:t>
            </w:r>
            <w:r>
              <w:rPr>
                <w:sz w:val="14"/>
              </w:rPr>
              <w:t>контроле летења у систему ваздушног саобраћаја;</w:t>
            </w:r>
          </w:p>
          <w:p w:rsidR="00E53F39" w:rsidRDefault="006408C0">
            <w:pPr>
              <w:pStyle w:val="TableParagraph"/>
              <w:numPr>
                <w:ilvl w:val="0"/>
                <w:numId w:val="1171"/>
              </w:numPr>
              <w:tabs>
                <w:tab w:val="left" w:pos="177"/>
              </w:tabs>
              <w:spacing w:line="237" w:lineRule="auto"/>
              <w:ind w:right="238"/>
              <w:rPr>
                <w:sz w:val="14"/>
              </w:rPr>
            </w:pPr>
            <w:r>
              <w:rPr>
                <w:sz w:val="14"/>
              </w:rPr>
              <w:t>објасни начин вођења</w:t>
            </w:r>
            <w:r>
              <w:rPr>
                <w:spacing w:val="-18"/>
                <w:sz w:val="14"/>
              </w:rPr>
              <w:t xml:space="preserve"> </w:t>
            </w:r>
            <w:r>
              <w:rPr>
                <w:sz w:val="14"/>
              </w:rPr>
              <w:t>ваздухо- плова;</w:t>
            </w:r>
          </w:p>
          <w:p w:rsidR="00E53F39" w:rsidRDefault="006408C0">
            <w:pPr>
              <w:pStyle w:val="TableParagraph"/>
              <w:numPr>
                <w:ilvl w:val="0"/>
                <w:numId w:val="1171"/>
              </w:numPr>
              <w:tabs>
                <w:tab w:val="left" w:pos="177"/>
              </w:tabs>
              <w:ind w:right="278"/>
              <w:rPr>
                <w:sz w:val="14"/>
              </w:rPr>
            </w:pPr>
            <w:r>
              <w:rPr>
                <w:sz w:val="14"/>
              </w:rPr>
              <w:t>опише поделу ваздушног</w:t>
            </w:r>
            <w:r>
              <w:rPr>
                <w:spacing w:val="-13"/>
                <w:sz w:val="14"/>
              </w:rPr>
              <w:t xml:space="preserve"> </w:t>
            </w:r>
            <w:r>
              <w:rPr>
                <w:sz w:val="14"/>
              </w:rPr>
              <w:t>про- стора;</w:t>
            </w:r>
          </w:p>
          <w:p w:rsidR="00E53F39" w:rsidRDefault="006408C0">
            <w:pPr>
              <w:pStyle w:val="TableParagraph"/>
              <w:numPr>
                <w:ilvl w:val="0"/>
                <w:numId w:val="1171"/>
              </w:numPr>
              <w:tabs>
                <w:tab w:val="left" w:pos="177"/>
              </w:tabs>
              <w:spacing w:line="237" w:lineRule="auto"/>
              <w:ind w:right="65"/>
              <w:rPr>
                <w:sz w:val="14"/>
              </w:rPr>
            </w:pPr>
            <w:r>
              <w:rPr>
                <w:sz w:val="14"/>
              </w:rPr>
              <w:t>идентификује елементе вазду- шног простора на</w:t>
            </w:r>
            <w:r>
              <w:rPr>
                <w:spacing w:val="-17"/>
                <w:sz w:val="14"/>
              </w:rPr>
              <w:t xml:space="preserve"> </w:t>
            </w:r>
            <w:r>
              <w:rPr>
                <w:sz w:val="14"/>
              </w:rPr>
              <w:t>ваздухопловној карти;</w:t>
            </w:r>
          </w:p>
        </w:tc>
        <w:tc>
          <w:tcPr>
            <w:tcW w:w="2551" w:type="dxa"/>
          </w:tcPr>
          <w:p w:rsidR="00E53F39" w:rsidRDefault="006408C0">
            <w:pPr>
              <w:pStyle w:val="TableParagraph"/>
              <w:numPr>
                <w:ilvl w:val="0"/>
                <w:numId w:val="1170"/>
              </w:numPr>
              <w:tabs>
                <w:tab w:val="left" w:pos="176"/>
              </w:tabs>
              <w:spacing w:before="19" w:line="161" w:lineRule="exact"/>
              <w:ind w:hanging="119"/>
              <w:rPr>
                <w:sz w:val="14"/>
              </w:rPr>
            </w:pPr>
            <w:r>
              <w:rPr>
                <w:sz w:val="14"/>
              </w:rPr>
              <w:t>Служба контроле</w:t>
            </w:r>
            <w:r>
              <w:rPr>
                <w:spacing w:val="-3"/>
                <w:sz w:val="14"/>
              </w:rPr>
              <w:t xml:space="preserve"> </w:t>
            </w:r>
            <w:r>
              <w:rPr>
                <w:sz w:val="14"/>
              </w:rPr>
              <w:t>летења.</w:t>
            </w:r>
          </w:p>
          <w:p w:rsidR="00E53F39" w:rsidRDefault="006408C0">
            <w:pPr>
              <w:pStyle w:val="TableParagraph"/>
              <w:numPr>
                <w:ilvl w:val="0"/>
                <w:numId w:val="1170"/>
              </w:numPr>
              <w:tabs>
                <w:tab w:val="left" w:pos="176"/>
              </w:tabs>
              <w:ind w:right="504" w:hanging="119"/>
              <w:rPr>
                <w:sz w:val="14"/>
              </w:rPr>
            </w:pPr>
            <w:r>
              <w:rPr>
                <w:sz w:val="14"/>
              </w:rPr>
              <w:t>Вођење ваздухоплова:</w:t>
            </w:r>
            <w:r>
              <w:rPr>
                <w:spacing w:val="-10"/>
                <w:sz w:val="14"/>
              </w:rPr>
              <w:t xml:space="preserve"> </w:t>
            </w:r>
            <w:r>
              <w:rPr>
                <w:sz w:val="14"/>
              </w:rPr>
              <w:t>основни појмови</w:t>
            </w:r>
          </w:p>
          <w:p w:rsidR="00E53F39" w:rsidRDefault="006408C0">
            <w:pPr>
              <w:pStyle w:val="TableParagraph"/>
              <w:numPr>
                <w:ilvl w:val="0"/>
                <w:numId w:val="1170"/>
              </w:numPr>
              <w:tabs>
                <w:tab w:val="left" w:pos="176"/>
              </w:tabs>
              <w:spacing w:line="159" w:lineRule="exact"/>
              <w:ind w:hanging="119"/>
              <w:rPr>
                <w:sz w:val="14"/>
              </w:rPr>
            </w:pPr>
            <w:r>
              <w:rPr>
                <w:sz w:val="14"/>
              </w:rPr>
              <w:t>Ваздушни простор: основни</w:t>
            </w:r>
            <w:r>
              <w:rPr>
                <w:spacing w:val="-4"/>
                <w:sz w:val="14"/>
              </w:rPr>
              <w:t xml:space="preserve"> </w:t>
            </w:r>
            <w:r>
              <w:rPr>
                <w:sz w:val="14"/>
              </w:rPr>
              <w:t>појмови.</w:t>
            </w:r>
          </w:p>
        </w:tc>
        <w:tc>
          <w:tcPr>
            <w:tcW w:w="2551" w:type="dxa"/>
            <w:vMerge/>
            <w:tcBorders>
              <w:top w:val="nil"/>
            </w:tcBorders>
          </w:tcPr>
          <w:p w:rsidR="00E53F39" w:rsidRDefault="00E53F39">
            <w:pPr>
              <w:rPr>
                <w:sz w:val="2"/>
                <w:szCs w:val="2"/>
              </w:rPr>
            </w:pPr>
          </w:p>
        </w:tc>
      </w:tr>
      <w:tr w:rsidR="00E53F39">
        <w:trPr>
          <w:trHeight w:val="2600"/>
        </w:trPr>
        <w:tc>
          <w:tcPr>
            <w:tcW w:w="1474" w:type="dxa"/>
          </w:tcPr>
          <w:p w:rsidR="00E53F39" w:rsidRDefault="006408C0">
            <w:pPr>
              <w:pStyle w:val="TableParagraph"/>
              <w:spacing w:before="19"/>
              <w:ind w:left="56" w:firstLine="0"/>
              <w:rPr>
                <w:sz w:val="14"/>
              </w:rPr>
            </w:pPr>
            <w:r>
              <w:rPr>
                <w:sz w:val="14"/>
              </w:rPr>
              <w:t>Ваздухопловне власти</w:t>
            </w:r>
          </w:p>
        </w:tc>
        <w:tc>
          <w:tcPr>
            <w:tcW w:w="1701" w:type="dxa"/>
          </w:tcPr>
          <w:p w:rsidR="00E53F39" w:rsidRDefault="006408C0">
            <w:pPr>
              <w:pStyle w:val="TableParagraph"/>
              <w:numPr>
                <w:ilvl w:val="0"/>
                <w:numId w:val="1169"/>
              </w:numPr>
              <w:tabs>
                <w:tab w:val="left" w:pos="177"/>
              </w:tabs>
              <w:spacing w:before="19"/>
              <w:ind w:right="127"/>
              <w:rPr>
                <w:sz w:val="14"/>
              </w:rPr>
            </w:pPr>
            <w:r>
              <w:rPr>
                <w:sz w:val="14"/>
              </w:rPr>
              <w:t xml:space="preserve">Упознавање </w:t>
            </w:r>
            <w:r>
              <w:rPr>
                <w:spacing w:val="-3"/>
                <w:sz w:val="14"/>
              </w:rPr>
              <w:t xml:space="preserve">улоге </w:t>
            </w:r>
            <w:r>
              <w:rPr>
                <w:sz w:val="14"/>
              </w:rPr>
              <w:t>ваздухопловних</w:t>
            </w:r>
            <w:r>
              <w:rPr>
                <w:spacing w:val="-15"/>
                <w:sz w:val="14"/>
              </w:rPr>
              <w:t xml:space="preserve"> </w:t>
            </w:r>
            <w:r>
              <w:rPr>
                <w:sz w:val="14"/>
              </w:rPr>
              <w:t>власти у систему ваздушног саобраћаја.</w:t>
            </w:r>
          </w:p>
        </w:tc>
        <w:tc>
          <w:tcPr>
            <w:tcW w:w="2268" w:type="dxa"/>
          </w:tcPr>
          <w:p w:rsidR="00E53F39" w:rsidRDefault="006408C0">
            <w:pPr>
              <w:pStyle w:val="TableParagraph"/>
              <w:numPr>
                <w:ilvl w:val="0"/>
                <w:numId w:val="1168"/>
              </w:numPr>
              <w:tabs>
                <w:tab w:val="left" w:pos="177"/>
              </w:tabs>
              <w:spacing w:before="19"/>
              <w:ind w:right="178"/>
              <w:rPr>
                <w:sz w:val="14"/>
              </w:rPr>
            </w:pPr>
            <w:r>
              <w:rPr>
                <w:sz w:val="14"/>
              </w:rPr>
              <w:t>препозна улогу</w:t>
            </w:r>
            <w:r>
              <w:rPr>
                <w:spacing w:val="-24"/>
                <w:sz w:val="14"/>
              </w:rPr>
              <w:t xml:space="preserve"> </w:t>
            </w:r>
            <w:r>
              <w:rPr>
                <w:sz w:val="14"/>
              </w:rPr>
              <w:t>ваздухопловних власти у систему ваздушног саобраћаја;</w:t>
            </w:r>
          </w:p>
          <w:p w:rsidR="00E53F39" w:rsidRDefault="006408C0">
            <w:pPr>
              <w:pStyle w:val="TableParagraph"/>
              <w:numPr>
                <w:ilvl w:val="0"/>
                <w:numId w:val="1168"/>
              </w:numPr>
              <w:tabs>
                <w:tab w:val="left" w:pos="177"/>
              </w:tabs>
              <w:spacing w:line="237" w:lineRule="auto"/>
              <w:ind w:right="59"/>
              <w:rPr>
                <w:sz w:val="14"/>
              </w:rPr>
            </w:pPr>
            <w:r>
              <w:rPr>
                <w:sz w:val="14"/>
              </w:rPr>
              <w:t>наведе основне идентификационе податке о Директорату Цивилног Ваздухопловства;</w:t>
            </w:r>
          </w:p>
          <w:p w:rsidR="00E53F39" w:rsidRDefault="006408C0">
            <w:pPr>
              <w:pStyle w:val="TableParagraph"/>
              <w:numPr>
                <w:ilvl w:val="0"/>
                <w:numId w:val="1168"/>
              </w:numPr>
              <w:tabs>
                <w:tab w:val="left" w:pos="177"/>
              </w:tabs>
              <w:ind w:right="138"/>
              <w:rPr>
                <w:sz w:val="14"/>
              </w:rPr>
            </w:pPr>
            <w:r>
              <w:rPr>
                <w:sz w:val="14"/>
              </w:rPr>
              <w:t>нацрта организациону шему Директората Цивилног</w:t>
            </w:r>
            <w:r>
              <w:rPr>
                <w:spacing w:val="-23"/>
                <w:sz w:val="14"/>
              </w:rPr>
              <w:t xml:space="preserve"> </w:t>
            </w:r>
            <w:r>
              <w:rPr>
                <w:sz w:val="14"/>
              </w:rPr>
              <w:t>Ваздухо- пловства;</w:t>
            </w:r>
          </w:p>
          <w:p w:rsidR="00E53F39" w:rsidRDefault="006408C0">
            <w:pPr>
              <w:pStyle w:val="TableParagraph"/>
              <w:numPr>
                <w:ilvl w:val="0"/>
                <w:numId w:val="1168"/>
              </w:numPr>
              <w:tabs>
                <w:tab w:val="left" w:pos="177"/>
              </w:tabs>
              <w:spacing w:line="237" w:lineRule="auto"/>
              <w:ind w:right="407"/>
              <w:rPr>
                <w:sz w:val="14"/>
              </w:rPr>
            </w:pPr>
            <w:r>
              <w:rPr>
                <w:sz w:val="14"/>
              </w:rPr>
              <w:t>пре</w:t>
            </w:r>
            <w:r>
              <w:rPr>
                <w:sz w:val="14"/>
              </w:rPr>
              <w:t>познаје правни оквир Републике Србије у</w:t>
            </w:r>
            <w:r>
              <w:rPr>
                <w:spacing w:val="-21"/>
                <w:sz w:val="14"/>
              </w:rPr>
              <w:t xml:space="preserve"> </w:t>
            </w:r>
            <w:r>
              <w:rPr>
                <w:sz w:val="14"/>
              </w:rPr>
              <w:t>области ваздушног</w:t>
            </w:r>
            <w:r>
              <w:rPr>
                <w:spacing w:val="-1"/>
                <w:sz w:val="14"/>
              </w:rPr>
              <w:t xml:space="preserve"> </w:t>
            </w:r>
            <w:r>
              <w:rPr>
                <w:sz w:val="14"/>
              </w:rPr>
              <w:t>саобраћаја;</w:t>
            </w:r>
          </w:p>
          <w:p w:rsidR="00E53F39" w:rsidRDefault="006408C0">
            <w:pPr>
              <w:pStyle w:val="TableParagraph"/>
              <w:numPr>
                <w:ilvl w:val="0"/>
                <w:numId w:val="1168"/>
              </w:numPr>
              <w:tabs>
                <w:tab w:val="left" w:pos="177"/>
              </w:tabs>
              <w:spacing w:line="237" w:lineRule="auto"/>
              <w:ind w:right="155"/>
              <w:rPr>
                <w:sz w:val="14"/>
              </w:rPr>
            </w:pPr>
            <w:r>
              <w:rPr>
                <w:sz w:val="14"/>
              </w:rPr>
              <w:t>проналази релевантне</w:t>
            </w:r>
            <w:r>
              <w:rPr>
                <w:spacing w:val="-14"/>
                <w:sz w:val="14"/>
              </w:rPr>
              <w:t xml:space="preserve"> </w:t>
            </w:r>
            <w:r>
              <w:rPr>
                <w:sz w:val="14"/>
              </w:rPr>
              <w:t>информа- ције у различитим прописима које објављују ваздухопловне власти.</w:t>
            </w:r>
          </w:p>
        </w:tc>
        <w:tc>
          <w:tcPr>
            <w:tcW w:w="2551" w:type="dxa"/>
          </w:tcPr>
          <w:p w:rsidR="00E53F39" w:rsidRDefault="006408C0">
            <w:pPr>
              <w:pStyle w:val="TableParagraph"/>
              <w:numPr>
                <w:ilvl w:val="0"/>
                <w:numId w:val="1167"/>
              </w:numPr>
              <w:tabs>
                <w:tab w:val="left" w:pos="176"/>
              </w:tabs>
              <w:spacing w:before="20" w:line="161" w:lineRule="exact"/>
              <w:ind w:hanging="119"/>
              <w:rPr>
                <w:sz w:val="14"/>
              </w:rPr>
            </w:pPr>
            <w:r>
              <w:rPr>
                <w:sz w:val="14"/>
              </w:rPr>
              <w:t>Ваздухоповне</w:t>
            </w:r>
            <w:r>
              <w:rPr>
                <w:spacing w:val="-1"/>
                <w:sz w:val="14"/>
              </w:rPr>
              <w:t xml:space="preserve"> </w:t>
            </w:r>
            <w:r>
              <w:rPr>
                <w:sz w:val="14"/>
              </w:rPr>
              <w:t>власти.</w:t>
            </w:r>
          </w:p>
          <w:p w:rsidR="00E53F39" w:rsidRDefault="006408C0">
            <w:pPr>
              <w:pStyle w:val="TableParagraph"/>
              <w:numPr>
                <w:ilvl w:val="0"/>
                <w:numId w:val="1167"/>
              </w:numPr>
              <w:tabs>
                <w:tab w:val="left" w:pos="176"/>
              </w:tabs>
              <w:ind w:right="204" w:hanging="119"/>
              <w:rPr>
                <w:sz w:val="14"/>
              </w:rPr>
            </w:pPr>
            <w:r>
              <w:rPr>
                <w:sz w:val="14"/>
              </w:rPr>
              <w:t>Директорат Цивилног</w:t>
            </w:r>
            <w:r>
              <w:rPr>
                <w:spacing w:val="-24"/>
                <w:sz w:val="14"/>
              </w:rPr>
              <w:t xml:space="preserve"> </w:t>
            </w:r>
            <w:r>
              <w:rPr>
                <w:sz w:val="14"/>
              </w:rPr>
              <w:t>Ваздухоплов- ства.</w:t>
            </w:r>
          </w:p>
          <w:p w:rsidR="00E53F39" w:rsidRDefault="006408C0">
            <w:pPr>
              <w:pStyle w:val="TableParagraph"/>
              <w:numPr>
                <w:ilvl w:val="0"/>
                <w:numId w:val="1167"/>
              </w:numPr>
              <w:tabs>
                <w:tab w:val="left" w:pos="176"/>
              </w:tabs>
              <w:ind w:right="85" w:hanging="119"/>
              <w:rPr>
                <w:sz w:val="14"/>
              </w:rPr>
            </w:pPr>
            <w:r>
              <w:rPr>
                <w:sz w:val="14"/>
              </w:rPr>
              <w:t>Закон о ваздушном саобраћају и подзаконска акта у вези са</w:t>
            </w:r>
            <w:r>
              <w:rPr>
                <w:spacing w:val="-24"/>
                <w:sz w:val="14"/>
              </w:rPr>
              <w:t xml:space="preserve"> </w:t>
            </w:r>
            <w:r>
              <w:rPr>
                <w:sz w:val="14"/>
              </w:rPr>
              <w:t>ваздушним саобраћајем.</w:t>
            </w:r>
          </w:p>
        </w:tc>
        <w:tc>
          <w:tcPr>
            <w:tcW w:w="2551" w:type="dxa"/>
            <w:vMerge/>
            <w:tcBorders>
              <w:top w:val="nil"/>
            </w:tcBorders>
          </w:tcPr>
          <w:p w:rsidR="00E53F39" w:rsidRDefault="00E53F39">
            <w:pPr>
              <w:rPr>
                <w:sz w:val="2"/>
                <w:szCs w:val="2"/>
              </w:rPr>
            </w:pPr>
          </w:p>
        </w:tc>
      </w:tr>
    </w:tbl>
    <w:p w:rsidR="00E53F39" w:rsidRDefault="006408C0">
      <w:pPr>
        <w:pStyle w:val="Heading2"/>
        <w:spacing w:before="163" w:line="232" w:lineRule="auto"/>
        <w:ind w:right="136"/>
        <w:jc w:val="both"/>
      </w:pPr>
      <w:r>
        <w:rPr>
          <w:b/>
        </w:rPr>
        <w:t xml:space="preserve">Кључни појмови садржаја: </w:t>
      </w:r>
      <w:r>
        <w:t xml:space="preserve">авио-превозилац, аеродром, ваздухопловна </w:t>
      </w:r>
      <w:r>
        <w:rPr>
          <w:spacing w:val="-4"/>
        </w:rPr>
        <w:t xml:space="preserve">власт, </w:t>
      </w:r>
      <w:r>
        <w:t>јавни авио-превоз, ваздушни простор, систем вазду- шног</w:t>
      </w:r>
      <w:r>
        <w:rPr>
          <w:spacing w:val="-6"/>
        </w:rPr>
        <w:t xml:space="preserve"> </w:t>
      </w:r>
      <w:r>
        <w:t>саобраћаја,</w:t>
      </w:r>
      <w:r>
        <w:rPr>
          <w:spacing w:val="-7"/>
        </w:rPr>
        <w:t xml:space="preserve"> </w:t>
      </w:r>
      <w:r>
        <w:t>служба</w:t>
      </w:r>
      <w:r>
        <w:rPr>
          <w:spacing w:val="-6"/>
        </w:rPr>
        <w:t xml:space="preserve"> </w:t>
      </w:r>
      <w:r>
        <w:t>контроле</w:t>
      </w:r>
      <w:r>
        <w:rPr>
          <w:spacing w:val="-6"/>
        </w:rPr>
        <w:t xml:space="preserve"> </w:t>
      </w:r>
      <w:r>
        <w:t>летења,</w:t>
      </w:r>
      <w:r>
        <w:rPr>
          <w:spacing w:val="-6"/>
        </w:rPr>
        <w:t xml:space="preserve"> </w:t>
      </w:r>
      <w:r>
        <w:t>ваздухоп</w:t>
      </w:r>
      <w:r>
        <w:t>ловно</w:t>
      </w:r>
      <w:r>
        <w:rPr>
          <w:spacing w:val="-6"/>
        </w:rPr>
        <w:t xml:space="preserve"> </w:t>
      </w:r>
      <w:r>
        <w:t>особље,</w:t>
      </w:r>
      <w:r>
        <w:rPr>
          <w:spacing w:val="-6"/>
        </w:rPr>
        <w:t xml:space="preserve"> </w:t>
      </w:r>
      <w:r>
        <w:t>међународне</w:t>
      </w:r>
      <w:r>
        <w:rPr>
          <w:spacing w:val="-6"/>
        </w:rPr>
        <w:t xml:space="preserve"> </w:t>
      </w:r>
      <w:r>
        <w:t>конвенције,</w:t>
      </w:r>
      <w:r>
        <w:rPr>
          <w:spacing w:val="-6"/>
        </w:rPr>
        <w:t xml:space="preserve"> </w:t>
      </w:r>
      <w:r>
        <w:t>оператер</w:t>
      </w:r>
      <w:r>
        <w:rPr>
          <w:spacing w:val="-6"/>
        </w:rPr>
        <w:t xml:space="preserve"> </w:t>
      </w:r>
      <w:r>
        <w:t>аеродрома,</w:t>
      </w:r>
      <w:r>
        <w:rPr>
          <w:spacing w:val="-6"/>
        </w:rPr>
        <w:t xml:space="preserve"> </w:t>
      </w:r>
      <w:r>
        <w:t>оператер</w:t>
      </w:r>
      <w:r>
        <w:rPr>
          <w:spacing w:val="-6"/>
        </w:rPr>
        <w:t xml:space="preserve"> </w:t>
      </w:r>
      <w:r>
        <w:t>ваздухоплова, услуге земаљског</w:t>
      </w:r>
      <w:r>
        <w:rPr>
          <w:spacing w:val="-1"/>
        </w:rPr>
        <w:t xml:space="preserve"> </w:t>
      </w:r>
      <w:r>
        <w:t>опслуживања.</w:t>
      </w:r>
    </w:p>
    <w:p w:rsidR="00E53F39" w:rsidRDefault="00E53F39">
      <w:pPr>
        <w:spacing w:line="232" w:lineRule="auto"/>
        <w:jc w:val="both"/>
        <w:sectPr w:rsidR="00E53F39">
          <w:pgSz w:w="11910" w:h="15740"/>
          <w:pgMar w:top="180" w:right="540" w:bottom="280" w:left="580" w:header="720" w:footer="720" w:gutter="0"/>
          <w:cols w:space="720"/>
        </w:sectPr>
      </w:pPr>
    </w:p>
    <w:p w:rsidR="00E53F39" w:rsidRDefault="006408C0">
      <w:pPr>
        <w:tabs>
          <w:tab w:val="left" w:pos="2424"/>
        </w:tabs>
        <w:spacing w:before="69"/>
        <w:ind w:left="157"/>
        <w:rPr>
          <w:b/>
          <w:sz w:val="14"/>
        </w:rPr>
      </w:pPr>
      <w:r>
        <w:rPr>
          <w:sz w:val="14"/>
        </w:rPr>
        <w:lastRenderedPageBreak/>
        <w:t>Назив</w:t>
      </w:r>
      <w:r>
        <w:rPr>
          <w:spacing w:val="-4"/>
          <w:sz w:val="14"/>
        </w:rPr>
        <w:t xml:space="preserve"> </w:t>
      </w:r>
      <w:r>
        <w:rPr>
          <w:sz w:val="14"/>
        </w:rPr>
        <w:t>предмета:</w:t>
      </w:r>
      <w:r>
        <w:rPr>
          <w:sz w:val="14"/>
        </w:rPr>
        <w:tab/>
      </w:r>
      <w:r>
        <w:rPr>
          <w:b/>
          <w:sz w:val="14"/>
        </w:rPr>
        <w:t xml:space="preserve">СТРУЧНИ </w:t>
      </w:r>
      <w:r>
        <w:rPr>
          <w:b/>
          <w:spacing w:val="-4"/>
          <w:sz w:val="14"/>
        </w:rPr>
        <w:t>ЕНГЛЕСКИ</w:t>
      </w:r>
      <w:r>
        <w:rPr>
          <w:b/>
          <w:spacing w:val="-1"/>
          <w:sz w:val="14"/>
        </w:rPr>
        <w:t xml:space="preserve"> </w:t>
      </w:r>
      <w:r>
        <w:rPr>
          <w:b/>
          <w:sz w:val="14"/>
        </w:rPr>
        <w:t>ЈЕЗИК</w:t>
      </w:r>
    </w:p>
    <w:p w:rsidR="00E53F39" w:rsidRDefault="006408C0">
      <w:pPr>
        <w:pStyle w:val="BodyText"/>
        <w:tabs>
          <w:tab w:val="left" w:pos="2424"/>
        </w:tabs>
        <w:spacing w:before="49" w:line="161" w:lineRule="exact"/>
        <w:ind w:left="157" w:firstLine="0"/>
      </w:pPr>
      <w:r>
        <w:t>Циљеви</w:t>
      </w:r>
      <w:r>
        <w:rPr>
          <w:spacing w:val="-4"/>
        </w:rPr>
        <w:t xml:space="preserve"> </w:t>
      </w:r>
      <w:r>
        <w:t>предмета:</w:t>
      </w:r>
      <w:r>
        <w:tab/>
        <w:t>– Упознавање са терминологијом у вези са</w:t>
      </w:r>
      <w:r>
        <w:rPr>
          <w:spacing w:val="-3"/>
        </w:rPr>
        <w:t xml:space="preserve"> </w:t>
      </w:r>
      <w:r>
        <w:t>аеродромом.</w:t>
      </w:r>
    </w:p>
    <w:p w:rsidR="00E53F39" w:rsidRDefault="006408C0">
      <w:pPr>
        <w:pStyle w:val="ListParagraph"/>
        <w:numPr>
          <w:ilvl w:val="0"/>
          <w:numId w:val="1244"/>
        </w:numPr>
        <w:tabs>
          <w:tab w:val="left" w:pos="2530"/>
        </w:tabs>
        <w:rPr>
          <w:sz w:val="14"/>
        </w:rPr>
      </w:pPr>
      <w:r>
        <w:rPr>
          <w:sz w:val="14"/>
        </w:rPr>
        <w:t>Упознавање са терминологијом у вези са</w:t>
      </w:r>
      <w:r>
        <w:rPr>
          <w:spacing w:val="-3"/>
          <w:sz w:val="14"/>
        </w:rPr>
        <w:t xml:space="preserve"> </w:t>
      </w:r>
      <w:r>
        <w:rPr>
          <w:sz w:val="14"/>
        </w:rPr>
        <w:t>авионима.</w:t>
      </w:r>
    </w:p>
    <w:p w:rsidR="00E53F39" w:rsidRDefault="006408C0">
      <w:pPr>
        <w:pStyle w:val="ListParagraph"/>
        <w:numPr>
          <w:ilvl w:val="0"/>
          <w:numId w:val="1244"/>
        </w:numPr>
        <w:tabs>
          <w:tab w:val="left" w:pos="2530"/>
        </w:tabs>
        <w:spacing w:line="161" w:lineRule="exact"/>
        <w:rPr>
          <w:sz w:val="14"/>
        </w:rPr>
      </w:pPr>
      <w:r>
        <w:rPr>
          <w:sz w:val="14"/>
        </w:rPr>
        <w:t>Упознавање са терминологијом у вези са ваздухопловним</w:t>
      </w:r>
      <w:r>
        <w:rPr>
          <w:spacing w:val="-4"/>
          <w:sz w:val="14"/>
        </w:rPr>
        <w:t xml:space="preserve"> </w:t>
      </w:r>
      <w:r>
        <w:rPr>
          <w:sz w:val="14"/>
        </w:rPr>
        <w:t>особљем.</w:t>
      </w:r>
    </w:p>
    <w:p w:rsidR="00E53F39" w:rsidRDefault="006408C0">
      <w:pPr>
        <w:tabs>
          <w:tab w:val="left" w:pos="2424"/>
        </w:tabs>
        <w:spacing w:before="50"/>
        <w:ind w:left="157"/>
        <w:rPr>
          <w:b/>
          <w:sz w:val="14"/>
        </w:rPr>
      </w:pPr>
      <w:r>
        <w:rPr>
          <w:spacing w:val="-3"/>
          <w:sz w:val="14"/>
        </w:rPr>
        <w:t>Годишњи</w:t>
      </w:r>
      <w:r>
        <w:rPr>
          <w:sz w:val="14"/>
        </w:rPr>
        <w:t xml:space="preserve"> фонд:</w:t>
      </w:r>
      <w:r>
        <w:rPr>
          <w:sz w:val="14"/>
        </w:rPr>
        <w:tab/>
      </w:r>
      <w:r>
        <w:rPr>
          <w:b/>
          <w:sz w:val="14"/>
        </w:rPr>
        <w:t>70</w:t>
      </w:r>
      <w:r>
        <w:rPr>
          <w:b/>
          <w:spacing w:val="-1"/>
          <w:sz w:val="14"/>
        </w:rPr>
        <w:t xml:space="preserve"> </w:t>
      </w:r>
      <w:r>
        <w:rPr>
          <w:b/>
          <w:sz w:val="14"/>
        </w:rPr>
        <w:t>часова</w:t>
      </w:r>
    </w:p>
    <w:p w:rsidR="00E53F39" w:rsidRDefault="006408C0">
      <w:pPr>
        <w:tabs>
          <w:tab w:val="left" w:pos="2424"/>
        </w:tabs>
        <w:spacing w:before="49"/>
        <w:ind w:left="157"/>
        <w:rPr>
          <w:b/>
          <w:sz w:val="14"/>
        </w:rPr>
      </w:pPr>
      <w:r>
        <w:rPr>
          <w:sz w:val="14"/>
        </w:rPr>
        <w:t>Разред:</w:t>
      </w:r>
      <w:r>
        <w:rPr>
          <w:sz w:val="14"/>
        </w:rPr>
        <w:tab/>
      </w:r>
      <w:r>
        <w:rPr>
          <w:b/>
          <w:sz w:val="14"/>
        </w:rPr>
        <w:t>први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878" w:hanging="432"/>
              <w:rPr>
                <w:b/>
                <w:sz w:val="14"/>
              </w:rPr>
            </w:pPr>
            <w:r>
              <w:rPr>
                <w:b/>
                <w:sz w:val="14"/>
              </w:rPr>
              <w:t>НАЧИН ОСТВАРИВАЊА ПРОГРАМА</w:t>
            </w:r>
          </w:p>
        </w:tc>
      </w:tr>
      <w:tr w:rsidR="00E53F39">
        <w:trPr>
          <w:trHeight w:val="3044"/>
        </w:trPr>
        <w:tc>
          <w:tcPr>
            <w:tcW w:w="1474" w:type="dxa"/>
          </w:tcPr>
          <w:p w:rsidR="00E53F39" w:rsidRDefault="006408C0">
            <w:pPr>
              <w:pStyle w:val="TableParagraph"/>
              <w:spacing w:before="18"/>
              <w:ind w:left="56" w:firstLine="0"/>
              <w:rPr>
                <w:sz w:val="14"/>
              </w:rPr>
            </w:pPr>
            <w:r>
              <w:rPr>
                <w:sz w:val="14"/>
              </w:rPr>
              <w:t>Аеродром</w:t>
            </w:r>
          </w:p>
        </w:tc>
        <w:tc>
          <w:tcPr>
            <w:tcW w:w="1701" w:type="dxa"/>
          </w:tcPr>
          <w:p w:rsidR="00E53F39" w:rsidRDefault="006408C0">
            <w:pPr>
              <w:pStyle w:val="TableParagraph"/>
              <w:numPr>
                <w:ilvl w:val="0"/>
                <w:numId w:val="1166"/>
              </w:numPr>
              <w:tabs>
                <w:tab w:val="left" w:pos="177"/>
              </w:tabs>
              <w:spacing w:before="20" w:line="235" w:lineRule="auto"/>
              <w:ind w:right="201"/>
              <w:rPr>
                <w:sz w:val="14"/>
              </w:rPr>
            </w:pPr>
            <w:r>
              <w:rPr>
                <w:sz w:val="14"/>
              </w:rPr>
              <w:t>Упознавање са</w:t>
            </w:r>
            <w:r>
              <w:rPr>
                <w:spacing w:val="-20"/>
                <w:sz w:val="14"/>
              </w:rPr>
              <w:t xml:space="preserve"> </w:t>
            </w:r>
            <w:r>
              <w:rPr>
                <w:sz w:val="14"/>
              </w:rPr>
              <w:t>терми- нологијом у вези са аеродромом.</w:t>
            </w:r>
          </w:p>
        </w:tc>
        <w:tc>
          <w:tcPr>
            <w:tcW w:w="2268" w:type="dxa"/>
          </w:tcPr>
          <w:p w:rsidR="00E53F39" w:rsidRDefault="006408C0">
            <w:pPr>
              <w:pStyle w:val="TableParagraph"/>
              <w:numPr>
                <w:ilvl w:val="0"/>
                <w:numId w:val="1165"/>
              </w:numPr>
              <w:tabs>
                <w:tab w:val="left" w:pos="177"/>
              </w:tabs>
              <w:spacing w:before="18" w:line="160" w:lineRule="exact"/>
              <w:rPr>
                <w:sz w:val="14"/>
              </w:rPr>
            </w:pPr>
            <w:r>
              <w:rPr>
                <w:sz w:val="14"/>
              </w:rPr>
              <w:t>дефинише</w:t>
            </w:r>
            <w:r>
              <w:rPr>
                <w:spacing w:val="-1"/>
                <w:sz w:val="14"/>
              </w:rPr>
              <w:t xml:space="preserve"> </w:t>
            </w:r>
            <w:r>
              <w:rPr>
                <w:sz w:val="14"/>
              </w:rPr>
              <w:t>аеродром;</w:t>
            </w:r>
          </w:p>
          <w:p w:rsidR="00E53F39" w:rsidRDefault="006408C0">
            <w:pPr>
              <w:pStyle w:val="TableParagraph"/>
              <w:numPr>
                <w:ilvl w:val="0"/>
                <w:numId w:val="1165"/>
              </w:numPr>
              <w:tabs>
                <w:tab w:val="left" w:pos="177"/>
              </w:tabs>
              <w:spacing w:before="1" w:line="235" w:lineRule="auto"/>
              <w:ind w:right="181"/>
              <w:rPr>
                <w:sz w:val="14"/>
              </w:rPr>
            </w:pPr>
            <w:r>
              <w:rPr>
                <w:sz w:val="14"/>
              </w:rPr>
              <w:t>наведе врсте аеродрома и</w:t>
            </w:r>
            <w:r>
              <w:rPr>
                <w:spacing w:val="-18"/>
                <w:sz w:val="14"/>
              </w:rPr>
              <w:t xml:space="preserve"> </w:t>
            </w:r>
            <w:r>
              <w:rPr>
                <w:sz w:val="14"/>
              </w:rPr>
              <w:t>дефи- нише њихове</w:t>
            </w:r>
            <w:r>
              <w:rPr>
                <w:spacing w:val="-3"/>
                <w:sz w:val="14"/>
              </w:rPr>
              <w:t xml:space="preserve"> </w:t>
            </w:r>
            <w:r>
              <w:rPr>
                <w:sz w:val="14"/>
              </w:rPr>
              <w:t>намене;</w:t>
            </w:r>
          </w:p>
          <w:p w:rsidR="00E53F39" w:rsidRDefault="006408C0">
            <w:pPr>
              <w:pStyle w:val="TableParagraph"/>
              <w:numPr>
                <w:ilvl w:val="0"/>
                <w:numId w:val="1165"/>
              </w:numPr>
              <w:tabs>
                <w:tab w:val="left" w:pos="177"/>
              </w:tabs>
              <w:spacing w:before="1" w:line="235" w:lineRule="auto"/>
              <w:ind w:right="120"/>
              <w:rPr>
                <w:sz w:val="14"/>
              </w:rPr>
            </w:pPr>
            <w:r>
              <w:rPr>
                <w:sz w:val="14"/>
              </w:rPr>
              <w:t>опише зграду терминала са свим садржајима;</w:t>
            </w:r>
          </w:p>
          <w:p w:rsidR="00E53F39" w:rsidRDefault="006408C0">
            <w:pPr>
              <w:pStyle w:val="TableParagraph"/>
              <w:numPr>
                <w:ilvl w:val="0"/>
                <w:numId w:val="1165"/>
              </w:numPr>
              <w:tabs>
                <w:tab w:val="left" w:pos="177"/>
              </w:tabs>
              <w:spacing w:line="235" w:lineRule="auto"/>
              <w:ind w:right="250"/>
              <w:jc w:val="both"/>
              <w:rPr>
                <w:sz w:val="14"/>
              </w:rPr>
            </w:pPr>
            <w:r>
              <w:rPr>
                <w:sz w:val="14"/>
              </w:rPr>
              <w:t>опише аеродромске</w:t>
            </w:r>
            <w:r>
              <w:rPr>
                <w:spacing w:val="-17"/>
                <w:sz w:val="14"/>
              </w:rPr>
              <w:t xml:space="preserve"> </w:t>
            </w:r>
            <w:r>
              <w:rPr>
                <w:sz w:val="14"/>
              </w:rPr>
              <w:t>процедуре које су везане за зграду</w:t>
            </w:r>
            <w:r>
              <w:rPr>
                <w:spacing w:val="-23"/>
                <w:sz w:val="14"/>
              </w:rPr>
              <w:t xml:space="preserve"> </w:t>
            </w:r>
            <w:r>
              <w:rPr>
                <w:sz w:val="14"/>
              </w:rPr>
              <w:t>терми- нала;</w:t>
            </w:r>
          </w:p>
          <w:p w:rsidR="00E53F39" w:rsidRDefault="006408C0">
            <w:pPr>
              <w:pStyle w:val="TableParagraph"/>
              <w:numPr>
                <w:ilvl w:val="0"/>
                <w:numId w:val="1165"/>
              </w:numPr>
              <w:tabs>
                <w:tab w:val="left" w:pos="177"/>
              </w:tabs>
              <w:spacing w:before="1" w:line="235" w:lineRule="auto"/>
              <w:ind w:right="367"/>
              <w:rPr>
                <w:sz w:val="14"/>
              </w:rPr>
            </w:pPr>
            <w:r>
              <w:rPr>
                <w:sz w:val="14"/>
              </w:rPr>
              <w:t>наведе и опише</w:t>
            </w:r>
            <w:r>
              <w:rPr>
                <w:spacing w:val="-17"/>
                <w:sz w:val="14"/>
              </w:rPr>
              <w:t xml:space="preserve"> </w:t>
            </w:r>
            <w:r>
              <w:rPr>
                <w:sz w:val="14"/>
              </w:rPr>
              <w:t>аеродромске службе;</w:t>
            </w:r>
          </w:p>
          <w:p w:rsidR="00E53F39" w:rsidRDefault="006408C0">
            <w:pPr>
              <w:pStyle w:val="TableParagraph"/>
              <w:numPr>
                <w:ilvl w:val="0"/>
                <w:numId w:val="1165"/>
              </w:numPr>
              <w:tabs>
                <w:tab w:val="left" w:pos="177"/>
              </w:tabs>
              <w:spacing w:before="1" w:line="235" w:lineRule="auto"/>
              <w:ind w:right="142"/>
              <w:rPr>
                <w:sz w:val="14"/>
              </w:rPr>
            </w:pPr>
            <w:r>
              <w:rPr>
                <w:sz w:val="14"/>
              </w:rPr>
              <w:t>наведе најпрометније</w:t>
            </w:r>
            <w:r>
              <w:rPr>
                <w:spacing w:val="-18"/>
                <w:sz w:val="14"/>
              </w:rPr>
              <w:t xml:space="preserve"> </w:t>
            </w:r>
            <w:r>
              <w:rPr>
                <w:sz w:val="14"/>
              </w:rPr>
              <w:t>аеродроме у Европи и на свету (по броју путника, густини саобраћаја итд.);</w:t>
            </w:r>
          </w:p>
        </w:tc>
        <w:tc>
          <w:tcPr>
            <w:tcW w:w="2551" w:type="dxa"/>
          </w:tcPr>
          <w:p w:rsidR="00E53F39" w:rsidRDefault="006408C0">
            <w:pPr>
              <w:pStyle w:val="TableParagraph"/>
              <w:numPr>
                <w:ilvl w:val="0"/>
                <w:numId w:val="1164"/>
              </w:numPr>
              <w:tabs>
                <w:tab w:val="left" w:pos="169"/>
              </w:tabs>
              <w:spacing w:before="19" w:line="160" w:lineRule="exact"/>
              <w:ind w:hanging="117"/>
              <w:rPr>
                <w:sz w:val="14"/>
              </w:rPr>
            </w:pPr>
            <w:r>
              <w:rPr>
                <w:sz w:val="14"/>
              </w:rPr>
              <w:t>Airports: definition and</w:t>
            </w:r>
            <w:r>
              <w:rPr>
                <w:spacing w:val="-4"/>
                <w:sz w:val="14"/>
              </w:rPr>
              <w:t xml:space="preserve"> </w:t>
            </w:r>
            <w:r>
              <w:rPr>
                <w:sz w:val="14"/>
              </w:rPr>
              <w:t>classification</w:t>
            </w:r>
          </w:p>
          <w:p w:rsidR="00E53F39" w:rsidRDefault="006408C0">
            <w:pPr>
              <w:pStyle w:val="TableParagraph"/>
              <w:numPr>
                <w:ilvl w:val="0"/>
                <w:numId w:val="1164"/>
              </w:numPr>
              <w:tabs>
                <w:tab w:val="left" w:pos="174"/>
              </w:tabs>
              <w:spacing w:line="158" w:lineRule="exact"/>
              <w:ind w:hanging="117"/>
              <w:rPr>
                <w:sz w:val="14"/>
              </w:rPr>
            </w:pPr>
            <w:r>
              <w:rPr>
                <w:sz w:val="14"/>
              </w:rPr>
              <w:t>Terminal building and its</w:t>
            </w:r>
            <w:r>
              <w:rPr>
                <w:spacing w:val="-3"/>
                <w:sz w:val="14"/>
              </w:rPr>
              <w:t xml:space="preserve"> </w:t>
            </w:r>
            <w:r>
              <w:rPr>
                <w:sz w:val="14"/>
              </w:rPr>
              <w:t>facilities</w:t>
            </w:r>
          </w:p>
          <w:p w:rsidR="00E53F39" w:rsidRDefault="006408C0">
            <w:pPr>
              <w:pStyle w:val="TableParagraph"/>
              <w:numPr>
                <w:ilvl w:val="0"/>
                <w:numId w:val="1164"/>
              </w:numPr>
              <w:tabs>
                <w:tab w:val="left" w:pos="176"/>
              </w:tabs>
              <w:spacing w:line="158" w:lineRule="exact"/>
              <w:ind w:left="175" w:hanging="119"/>
              <w:rPr>
                <w:sz w:val="14"/>
              </w:rPr>
            </w:pPr>
            <w:r>
              <w:rPr>
                <w:sz w:val="14"/>
              </w:rPr>
              <w:t>Landside/airside</w:t>
            </w:r>
          </w:p>
          <w:p w:rsidR="00E53F39" w:rsidRDefault="006408C0">
            <w:pPr>
              <w:pStyle w:val="TableParagraph"/>
              <w:numPr>
                <w:ilvl w:val="0"/>
                <w:numId w:val="1164"/>
              </w:numPr>
              <w:tabs>
                <w:tab w:val="left" w:pos="176"/>
              </w:tabs>
              <w:spacing w:line="158" w:lineRule="exact"/>
              <w:ind w:left="175" w:hanging="119"/>
              <w:rPr>
                <w:sz w:val="14"/>
              </w:rPr>
            </w:pPr>
            <w:r>
              <w:rPr>
                <w:sz w:val="14"/>
              </w:rPr>
              <w:t>Passenger</w:t>
            </w:r>
            <w:r>
              <w:rPr>
                <w:spacing w:val="-2"/>
                <w:sz w:val="14"/>
              </w:rPr>
              <w:t xml:space="preserve"> </w:t>
            </w:r>
            <w:r>
              <w:rPr>
                <w:sz w:val="14"/>
              </w:rPr>
              <w:t>handling</w:t>
            </w:r>
          </w:p>
          <w:p w:rsidR="00E53F39" w:rsidRDefault="006408C0">
            <w:pPr>
              <w:pStyle w:val="TableParagraph"/>
              <w:numPr>
                <w:ilvl w:val="0"/>
                <w:numId w:val="1164"/>
              </w:numPr>
              <w:tabs>
                <w:tab w:val="left" w:pos="176"/>
              </w:tabs>
              <w:spacing w:line="158" w:lineRule="exact"/>
              <w:ind w:left="175" w:hanging="119"/>
              <w:rPr>
                <w:sz w:val="14"/>
              </w:rPr>
            </w:pPr>
            <w:r>
              <w:rPr>
                <w:sz w:val="14"/>
              </w:rPr>
              <w:t>Baggage handling</w:t>
            </w:r>
          </w:p>
          <w:p w:rsidR="00E53F39" w:rsidRDefault="006408C0">
            <w:pPr>
              <w:pStyle w:val="TableParagraph"/>
              <w:numPr>
                <w:ilvl w:val="0"/>
                <w:numId w:val="1164"/>
              </w:numPr>
              <w:tabs>
                <w:tab w:val="left" w:pos="176"/>
              </w:tabs>
              <w:spacing w:line="158" w:lineRule="exact"/>
              <w:ind w:left="175" w:hanging="119"/>
              <w:rPr>
                <w:sz w:val="14"/>
              </w:rPr>
            </w:pPr>
            <w:r>
              <w:rPr>
                <w:sz w:val="14"/>
              </w:rPr>
              <w:t>Runway strips and other</w:t>
            </w:r>
            <w:r>
              <w:rPr>
                <w:spacing w:val="-2"/>
                <w:sz w:val="14"/>
              </w:rPr>
              <w:t xml:space="preserve"> </w:t>
            </w:r>
            <w:r>
              <w:rPr>
                <w:sz w:val="14"/>
              </w:rPr>
              <w:t>areas</w:t>
            </w:r>
          </w:p>
          <w:p w:rsidR="00E53F39" w:rsidRDefault="006408C0">
            <w:pPr>
              <w:pStyle w:val="TableParagraph"/>
              <w:numPr>
                <w:ilvl w:val="0"/>
                <w:numId w:val="1164"/>
              </w:numPr>
              <w:tabs>
                <w:tab w:val="left" w:pos="176"/>
              </w:tabs>
              <w:spacing w:line="158" w:lineRule="exact"/>
              <w:ind w:left="175" w:hanging="119"/>
              <w:rPr>
                <w:sz w:val="14"/>
              </w:rPr>
            </w:pPr>
            <w:r>
              <w:rPr>
                <w:sz w:val="14"/>
              </w:rPr>
              <w:t>Runways</w:t>
            </w:r>
          </w:p>
          <w:p w:rsidR="00E53F39" w:rsidRDefault="006408C0">
            <w:pPr>
              <w:pStyle w:val="TableParagraph"/>
              <w:numPr>
                <w:ilvl w:val="0"/>
                <w:numId w:val="1164"/>
              </w:numPr>
              <w:tabs>
                <w:tab w:val="left" w:pos="176"/>
              </w:tabs>
              <w:spacing w:line="158" w:lineRule="exact"/>
              <w:ind w:left="175" w:hanging="119"/>
              <w:rPr>
                <w:sz w:val="14"/>
              </w:rPr>
            </w:pPr>
            <w:r>
              <w:rPr>
                <w:sz w:val="14"/>
              </w:rPr>
              <w:t>Тaxiways</w:t>
            </w:r>
          </w:p>
          <w:p w:rsidR="00E53F39" w:rsidRDefault="006408C0">
            <w:pPr>
              <w:pStyle w:val="TableParagraph"/>
              <w:numPr>
                <w:ilvl w:val="0"/>
                <w:numId w:val="1164"/>
              </w:numPr>
              <w:tabs>
                <w:tab w:val="left" w:pos="176"/>
              </w:tabs>
              <w:spacing w:line="160" w:lineRule="exact"/>
              <w:ind w:left="175" w:hanging="119"/>
              <w:rPr>
                <w:sz w:val="14"/>
              </w:rPr>
            </w:pPr>
            <w:r>
              <w:rPr>
                <w:sz w:val="14"/>
              </w:rPr>
              <w:t>Аprons</w:t>
            </w:r>
          </w:p>
          <w:p w:rsidR="00E53F39" w:rsidRDefault="00E53F39">
            <w:pPr>
              <w:pStyle w:val="TableParagraph"/>
              <w:spacing w:before="5"/>
              <w:ind w:left="0" w:firstLine="0"/>
              <w:rPr>
                <w:b/>
                <w:sz w:val="13"/>
              </w:rPr>
            </w:pPr>
          </w:p>
          <w:p w:rsidR="00E53F39" w:rsidRDefault="006408C0">
            <w:pPr>
              <w:pStyle w:val="TableParagraph"/>
              <w:spacing w:line="160" w:lineRule="exact"/>
              <w:ind w:left="56" w:firstLine="0"/>
              <w:rPr>
                <w:b/>
                <w:sz w:val="14"/>
              </w:rPr>
            </w:pPr>
            <w:r>
              <w:rPr>
                <w:b/>
                <w:sz w:val="14"/>
              </w:rPr>
              <w:t>Вежбе:</w:t>
            </w:r>
          </w:p>
          <w:p w:rsidR="00E53F39" w:rsidRDefault="006408C0">
            <w:pPr>
              <w:pStyle w:val="TableParagraph"/>
              <w:numPr>
                <w:ilvl w:val="0"/>
                <w:numId w:val="1164"/>
              </w:numPr>
              <w:tabs>
                <w:tab w:val="left" w:pos="176"/>
              </w:tabs>
              <w:spacing w:line="158" w:lineRule="exact"/>
              <w:ind w:left="175" w:hanging="119"/>
              <w:rPr>
                <w:sz w:val="14"/>
              </w:rPr>
            </w:pPr>
            <w:r>
              <w:rPr>
                <w:sz w:val="14"/>
              </w:rPr>
              <w:t>Create a crossword:</w:t>
            </w:r>
            <w:r>
              <w:rPr>
                <w:spacing w:val="-10"/>
                <w:sz w:val="14"/>
              </w:rPr>
              <w:t xml:space="preserve"> </w:t>
            </w:r>
            <w:r>
              <w:rPr>
                <w:sz w:val="14"/>
              </w:rPr>
              <w:t>Airport</w:t>
            </w:r>
          </w:p>
          <w:p w:rsidR="00E53F39" w:rsidRDefault="006408C0">
            <w:pPr>
              <w:pStyle w:val="TableParagraph"/>
              <w:numPr>
                <w:ilvl w:val="0"/>
                <w:numId w:val="1164"/>
              </w:numPr>
              <w:tabs>
                <w:tab w:val="left" w:pos="176"/>
              </w:tabs>
              <w:spacing w:line="158" w:lineRule="exact"/>
              <w:ind w:left="175" w:hanging="119"/>
              <w:rPr>
                <w:sz w:val="14"/>
              </w:rPr>
            </w:pPr>
            <w:r>
              <w:rPr>
                <w:sz w:val="14"/>
              </w:rPr>
              <w:t>Roleplay: At the check-in</w:t>
            </w:r>
            <w:r>
              <w:rPr>
                <w:spacing w:val="-10"/>
                <w:sz w:val="14"/>
              </w:rPr>
              <w:t xml:space="preserve"> </w:t>
            </w:r>
            <w:r>
              <w:rPr>
                <w:sz w:val="14"/>
              </w:rPr>
              <w:t>desk</w:t>
            </w:r>
          </w:p>
          <w:p w:rsidR="00E53F39" w:rsidRDefault="006408C0">
            <w:pPr>
              <w:pStyle w:val="TableParagraph"/>
              <w:numPr>
                <w:ilvl w:val="0"/>
                <w:numId w:val="1164"/>
              </w:numPr>
              <w:tabs>
                <w:tab w:val="left" w:pos="176"/>
              </w:tabs>
              <w:spacing w:line="158" w:lineRule="exact"/>
              <w:ind w:left="175" w:hanging="119"/>
              <w:rPr>
                <w:sz w:val="14"/>
              </w:rPr>
            </w:pPr>
            <w:r>
              <w:rPr>
                <w:sz w:val="14"/>
              </w:rPr>
              <w:t>Roleplay: Going through</w:t>
            </w:r>
            <w:r>
              <w:rPr>
                <w:spacing w:val="-4"/>
                <w:sz w:val="14"/>
              </w:rPr>
              <w:t xml:space="preserve"> </w:t>
            </w:r>
            <w:r>
              <w:rPr>
                <w:sz w:val="14"/>
              </w:rPr>
              <w:t>security</w:t>
            </w:r>
          </w:p>
          <w:p w:rsidR="00E53F39" w:rsidRDefault="006408C0">
            <w:pPr>
              <w:pStyle w:val="TableParagraph"/>
              <w:numPr>
                <w:ilvl w:val="0"/>
                <w:numId w:val="1164"/>
              </w:numPr>
              <w:tabs>
                <w:tab w:val="left" w:pos="174"/>
              </w:tabs>
              <w:spacing w:before="2" w:line="235" w:lineRule="auto"/>
              <w:ind w:right="394" w:hanging="117"/>
              <w:rPr>
                <w:sz w:val="14"/>
              </w:rPr>
            </w:pPr>
            <w:r>
              <w:rPr>
                <w:sz w:val="14"/>
              </w:rPr>
              <w:t>What’s in the News: Passenger</w:t>
            </w:r>
            <w:r>
              <w:rPr>
                <w:spacing w:val="-22"/>
                <w:sz w:val="14"/>
              </w:rPr>
              <w:t xml:space="preserve"> </w:t>
            </w:r>
            <w:r>
              <w:rPr>
                <w:sz w:val="14"/>
              </w:rPr>
              <w:t>and baggage handling</w:t>
            </w:r>
          </w:p>
          <w:p w:rsidR="00E53F39" w:rsidRDefault="006408C0">
            <w:pPr>
              <w:pStyle w:val="TableParagraph"/>
              <w:numPr>
                <w:ilvl w:val="0"/>
                <w:numId w:val="1164"/>
              </w:numPr>
              <w:tabs>
                <w:tab w:val="left" w:pos="176"/>
              </w:tabs>
              <w:spacing w:line="157" w:lineRule="exact"/>
              <w:ind w:left="175" w:hanging="119"/>
              <w:rPr>
                <w:sz w:val="14"/>
              </w:rPr>
            </w:pPr>
            <w:r>
              <w:rPr>
                <w:sz w:val="14"/>
              </w:rPr>
              <w:t>Create a word search: Airside</w:t>
            </w:r>
            <w:r>
              <w:rPr>
                <w:spacing w:val="-17"/>
                <w:sz w:val="14"/>
              </w:rPr>
              <w:t xml:space="preserve"> </w:t>
            </w:r>
            <w:r>
              <w:rPr>
                <w:sz w:val="14"/>
              </w:rPr>
              <w:t>facilities</w:t>
            </w:r>
          </w:p>
          <w:p w:rsidR="00E53F39" w:rsidRDefault="006408C0">
            <w:pPr>
              <w:pStyle w:val="TableParagraph"/>
              <w:numPr>
                <w:ilvl w:val="0"/>
                <w:numId w:val="1164"/>
              </w:numPr>
              <w:tabs>
                <w:tab w:val="left" w:pos="176"/>
              </w:tabs>
              <w:spacing w:before="1" w:line="235" w:lineRule="auto"/>
              <w:ind w:left="175" w:right="396" w:hanging="119"/>
              <w:rPr>
                <w:sz w:val="14"/>
              </w:rPr>
            </w:pPr>
            <w:r>
              <w:rPr>
                <w:sz w:val="14"/>
              </w:rPr>
              <w:t>Make an interactive poster:</w:t>
            </w:r>
            <w:r>
              <w:rPr>
                <w:spacing w:val="-19"/>
                <w:sz w:val="14"/>
              </w:rPr>
              <w:t xml:space="preserve"> </w:t>
            </w:r>
            <w:r>
              <w:rPr>
                <w:sz w:val="14"/>
              </w:rPr>
              <w:t>Airport vehicles</w:t>
            </w:r>
          </w:p>
        </w:tc>
        <w:tc>
          <w:tcPr>
            <w:tcW w:w="2551" w:type="dxa"/>
            <w:vMerge w:val="restart"/>
          </w:tcPr>
          <w:p w:rsidR="00E53F39" w:rsidRDefault="006408C0">
            <w:pPr>
              <w:pStyle w:val="TableParagraph"/>
              <w:numPr>
                <w:ilvl w:val="0"/>
                <w:numId w:val="1163"/>
              </w:numPr>
              <w:tabs>
                <w:tab w:val="left" w:pos="177"/>
              </w:tabs>
              <w:spacing w:before="20"/>
              <w:ind w:right="125"/>
              <w:jc w:val="both"/>
              <w:rPr>
                <w:sz w:val="14"/>
              </w:rPr>
            </w:pPr>
            <w:r>
              <w:rPr>
                <w:sz w:val="14"/>
              </w:rPr>
              <w:t>На почетку теме ученике упознати</w:t>
            </w:r>
            <w:r>
              <w:rPr>
                <w:spacing w:val="-19"/>
                <w:sz w:val="14"/>
              </w:rPr>
              <w:t xml:space="preserve"> </w:t>
            </w:r>
            <w:r>
              <w:rPr>
                <w:sz w:val="14"/>
              </w:rPr>
              <w:t>са циљевима и исходима</w:t>
            </w:r>
            <w:r>
              <w:rPr>
                <w:spacing w:val="-23"/>
                <w:sz w:val="14"/>
              </w:rPr>
              <w:t xml:space="preserve"> </w:t>
            </w:r>
            <w:r>
              <w:rPr>
                <w:sz w:val="14"/>
              </w:rPr>
              <w:t>наставе/учења, планом рада и начинима</w:t>
            </w:r>
            <w:r>
              <w:rPr>
                <w:spacing w:val="-14"/>
                <w:sz w:val="14"/>
              </w:rPr>
              <w:t xml:space="preserve"> </w:t>
            </w:r>
            <w:r>
              <w:rPr>
                <w:sz w:val="14"/>
              </w:rPr>
              <w:t>оцењивања.</w:t>
            </w:r>
          </w:p>
          <w:p w:rsidR="00E53F39" w:rsidRDefault="00E53F39">
            <w:pPr>
              <w:pStyle w:val="TableParagraph"/>
              <w:spacing w:before="7"/>
              <w:ind w:left="0" w:firstLine="0"/>
              <w:rPr>
                <w:b/>
                <w:sz w:val="13"/>
              </w:rPr>
            </w:pPr>
          </w:p>
          <w:p w:rsidR="00E53F39" w:rsidRDefault="006408C0">
            <w:pPr>
              <w:pStyle w:val="TableParagraph"/>
              <w:spacing w:line="161" w:lineRule="exact"/>
              <w:ind w:left="56" w:firstLine="0"/>
              <w:rPr>
                <w:b/>
                <w:sz w:val="14"/>
              </w:rPr>
            </w:pPr>
            <w:r>
              <w:rPr>
                <w:b/>
                <w:sz w:val="14"/>
              </w:rPr>
              <w:t>Облици наставе</w:t>
            </w:r>
          </w:p>
          <w:p w:rsidR="00E53F39" w:rsidRDefault="006408C0">
            <w:pPr>
              <w:pStyle w:val="TableParagraph"/>
              <w:ind w:left="56" w:right="395" w:firstLine="0"/>
              <w:rPr>
                <w:sz w:val="14"/>
              </w:rPr>
            </w:pPr>
            <w:r>
              <w:rPr>
                <w:sz w:val="14"/>
              </w:rPr>
              <w:t>Предмет се реализује кроз следеће облике наставе:</w:t>
            </w:r>
          </w:p>
          <w:p w:rsidR="00E53F39" w:rsidRDefault="006408C0">
            <w:pPr>
              <w:pStyle w:val="TableParagraph"/>
              <w:numPr>
                <w:ilvl w:val="0"/>
                <w:numId w:val="1163"/>
              </w:numPr>
              <w:tabs>
                <w:tab w:val="left" w:pos="177"/>
              </w:tabs>
              <w:spacing w:line="159" w:lineRule="exact"/>
              <w:rPr>
                <w:b/>
                <w:sz w:val="14"/>
              </w:rPr>
            </w:pPr>
            <w:r>
              <w:rPr>
                <w:sz w:val="14"/>
              </w:rPr>
              <w:t xml:space="preserve">кабинетске вежбе </w:t>
            </w:r>
            <w:r>
              <w:rPr>
                <w:b/>
                <w:sz w:val="14"/>
              </w:rPr>
              <w:t>(70</w:t>
            </w:r>
            <w:r>
              <w:rPr>
                <w:b/>
                <w:spacing w:val="-3"/>
                <w:sz w:val="14"/>
              </w:rPr>
              <w:t xml:space="preserve"> </w:t>
            </w:r>
            <w:r>
              <w:rPr>
                <w:b/>
                <w:sz w:val="14"/>
              </w:rPr>
              <w:t>часова)</w:t>
            </w:r>
          </w:p>
          <w:p w:rsidR="00E53F39" w:rsidRDefault="00E53F39">
            <w:pPr>
              <w:pStyle w:val="TableParagraph"/>
              <w:spacing w:before="9"/>
              <w:ind w:left="0" w:firstLine="0"/>
              <w:rPr>
                <w:b/>
                <w:sz w:val="13"/>
              </w:rPr>
            </w:pPr>
          </w:p>
          <w:p w:rsidR="00E53F39" w:rsidRDefault="006408C0">
            <w:pPr>
              <w:pStyle w:val="TableParagraph"/>
              <w:spacing w:before="1" w:line="161" w:lineRule="exact"/>
              <w:ind w:left="56" w:firstLine="0"/>
              <w:rPr>
                <w:b/>
                <w:sz w:val="14"/>
              </w:rPr>
            </w:pPr>
            <w:r>
              <w:rPr>
                <w:b/>
                <w:sz w:val="14"/>
              </w:rPr>
              <w:t>Подела одељења на групе</w:t>
            </w:r>
          </w:p>
          <w:p w:rsidR="00E53F39" w:rsidRDefault="006408C0">
            <w:pPr>
              <w:pStyle w:val="TableParagraph"/>
              <w:ind w:left="56" w:firstLine="0"/>
              <w:rPr>
                <w:sz w:val="14"/>
              </w:rPr>
            </w:pPr>
            <w:r>
              <w:rPr>
                <w:sz w:val="14"/>
              </w:rPr>
              <w:t>Одељење се дели на 2 групе приликом реализације:</w:t>
            </w:r>
          </w:p>
          <w:p w:rsidR="00E53F39" w:rsidRDefault="006408C0">
            <w:pPr>
              <w:pStyle w:val="TableParagraph"/>
              <w:numPr>
                <w:ilvl w:val="0"/>
                <w:numId w:val="1163"/>
              </w:numPr>
              <w:tabs>
                <w:tab w:val="left" w:pos="177"/>
              </w:tabs>
              <w:spacing w:line="159" w:lineRule="exact"/>
              <w:rPr>
                <w:sz w:val="14"/>
              </w:rPr>
            </w:pPr>
            <w:r>
              <w:rPr>
                <w:sz w:val="14"/>
              </w:rPr>
              <w:t>кабинетских</w:t>
            </w:r>
            <w:r>
              <w:rPr>
                <w:spacing w:val="-1"/>
                <w:sz w:val="14"/>
              </w:rPr>
              <w:t xml:space="preserve"> </w:t>
            </w:r>
            <w:r>
              <w:rPr>
                <w:sz w:val="14"/>
              </w:rPr>
              <w:t>вежби</w:t>
            </w:r>
          </w:p>
          <w:p w:rsidR="00E53F39" w:rsidRDefault="00E53F39">
            <w:pPr>
              <w:pStyle w:val="TableParagraph"/>
              <w:spacing w:before="8"/>
              <w:ind w:left="0" w:firstLine="0"/>
              <w:rPr>
                <w:b/>
                <w:sz w:val="13"/>
              </w:rPr>
            </w:pPr>
          </w:p>
          <w:p w:rsidR="00E53F39" w:rsidRDefault="006408C0">
            <w:pPr>
              <w:pStyle w:val="TableParagraph"/>
              <w:spacing w:before="1" w:line="161" w:lineRule="exact"/>
              <w:ind w:left="56" w:firstLine="0"/>
              <w:rPr>
                <w:b/>
                <w:sz w:val="14"/>
              </w:rPr>
            </w:pPr>
            <w:r>
              <w:rPr>
                <w:b/>
                <w:sz w:val="14"/>
              </w:rPr>
              <w:t>Место реализације наставе</w:t>
            </w:r>
          </w:p>
          <w:p w:rsidR="00E53F39" w:rsidRDefault="006408C0">
            <w:pPr>
              <w:pStyle w:val="TableParagraph"/>
              <w:numPr>
                <w:ilvl w:val="0"/>
                <w:numId w:val="1163"/>
              </w:numPr>
              <w:tabs>
                <w:tab w:val="left" w:pos="177"/>
              </w:tabs>
              <w:ind w:right="411"/>
              <w:rPr>
                <w:sz w:val="14"/>
              </w:rPr>
            </w:pPr>
            <w:r>
              <w:rPr>
                <w:sz w:val="14"/>
              </w:rPr>
              <w:t>Кабинетске вежбе се реализују</w:t>
            </w:r>
            <w:r>
              <w:rPr>
                <w:spacing w:val="-12"/>
                <w:sz w:val="14"/>
              </w:rPr>
              <w:t xml:space="preserve"> </w:t>
            </w:r>
            <w:r>
              <w:rPr>
                <w:sz w:val="14"/>
              </w:rPr>
              <w:t>у кабинету за енглески</w:t>
            </w:r>
            <w:r>
              <w:rPr>
                <w:spacing w:val="-5"/>
                <w:sz w:val="14"/>
              </w:rPr>
              <w:t xml:space="preserve"> </w:t>
            </w:r>
            <w:r>
              <w:rPr>
                <w:sz w:val="14"/>
              </w:rPr>
              <w:t>језик.</w:t>
            </w:r>
          </w:p>
          <w:p w:rsidR="00E53F39" w:rsidRDefault="00E53F39">
            <w:pPr>
              <w:pStyle w:val="TableParagraph"/>
              <w:spacing w:before="8"/>
              <w:ind w:left="0" w:firstLine="0"/>
              <w:rPr>
                <w:b/>
                <w:sz w:val="13"/>
              </w:rPr>
            </w:pPr>
          </w:p>
          <w:p w:rsidR="00E53F39" w:rsidRDefault="006408C0">
            <w:pPr>
              <w:pStyle w:val="TableParagraph"/>
              <w:spacing w:line="161" w:lineRule="exact"/>
              <w:ind w:left="56" w:firstLine="0"/>
              <w:rPr>
                <w:b/>
                <w:sz w:val="14"/>
              </w:rPr>
            </w:pPr>
            <w:r>
              <w:rPr>
                <w:b/>
                <w:sz w:val="14"/>
              </w:rPr>
              <w:t>Оцењивање</w:t>
            </w:r>
          </w:p>
          <w:p w:rsidR="00E53F39" w:rsidRDefault="006408C0">
            <w:pPr>
              <w:pStyle w:val="TableParagraph"/>
              <w:ind w:left="56" w:right="395" w:firstLine="0"/>
              <w:rPr>
                <w:sz w:val="14"/>
              </w:rPr>
            </w:pPr>
            <w:r>
              <w:rPr>
                <w:sz w:val="14"/>
              </w:rPr>
              <w:t>Вредновање остварености исхода вршити кроз:</w:t>
            </w:r>
          </w:p>
          <w:p w:rsidR="00E53F39" w:rsidRDefault="006408C0">
            <w:pPr>
              <w:pStyle w:val="TableParagraph"/>
              <w:numPr>
                <w:ilvl w:val="0"/>
                <w:numId w:val="1163"/>
              </w:numPr>
              <w:tabs>
                <w:tab w:val="left" w:pos="177"/>
              </w:tabs>
              <w:spacing w:line="159"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1163"/>
              </w:numPr>
              <w:tabs>
                <w:tab w:val="left" w:pos="177"/>
              </w:tabs>
              <w:spacing w:line="161" w:lineRule="exact"/>
              <w:rPr>
                <w:sz w:val="14"/>
              </w:rPr>
            </w:pPr>
            <w:r>
              <w:rPr>
                <w:sz w:val="14"/>
              </w:rPr>
              <w:t>тестове</w:t>
            </w:r>
            <w:r>
              <w:rPr>
                <w:spacing w:val="-1"/>
                <w:sz w:val="14"/>
              </w:rPr>
              <w:t xml:space="preserve"> </w:t>
            </w:r>
            <w:r>
              <w:rPr>
                <w:sz w:val="14"/>
              </w:rPr>
              <w:t>знања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Оквирни број часова по темама</w:t>
            </w:r>
          </w:p>
          <w:p w:rsidR="00E53F39" w:rsidRDefault="006408C0">
            <w:pPr>
              <w:pStyle w:val="TableParagraph"/>
              <w:numPr>
                <w:ilvl w:val="0"/>
                <w:numId w:val="1163"/>
              </w:numPr>
              <w:tabs>
                <w:tab w:val="left" w:pos="177"/>
              </w:tabs>
              <w:spacing w:line="160" w:lineRule="exact"/>
              <w:rPr>
                <w:b/>
                <w:sz w:val="14"/>
              </w:rPr>
            </w:pPr>
            <w:r>
              <w:rPr>
                <w:sz w:val="14"/>
              </w:rPr>
              <w:t xml:space="preserve">Аеродром </w:t>
            </w:r>
            <w:r>
              <w:rPr>
                <w:b/>
                <w:sz w:val="14"/>
              </w:rPr>
              <w:t>(30</w:t>
            </w:r>
            <w:r>
              <w:rPr>
                <w:b/>
                <w:spacing w:val="-2"/>
                <w:sz w:val="14"/>
              </w:rPr>
              <w:t xml:space="preserve"> </w:t>
            </w:r>
            <w:r>
              <w:rPr>
                <w:b/>
                <w:sz w:val="14"/>
              </w:rPr>
              <w:t>часова)</w:t>
            </w:r>
          </w:p>
          <w:p w:rsidR="00E53F39" w:rsidRDefault="006408C0">
            <w:pPr>
              <w:pStyle w:val="TableParagraph"/>
              <w:numPr>
                <w:ilvl w:val="0"/>
                <w:numId w:val="1163"/>
              </w:numPr>
              <w:tabs>
                <w:tab w:val="left" w:pos="177"/>
              </w:tabs>
              <w:spacing w:line="160" w:lineRule="exact"/>
              <w:rPr>
                <w:b/>
                <w:sz w:val="14"/>
              </w:rPr>
            </w:pPr>
            <w:r>
              <w:rPr>
                <w:sz w:val="14"/>
              </w:rPr>
              <w:t xml:space="preserve">Авион </w:t>
            </w:r>
            <w:r>
              <w:rPr>
                <w:b/>
                <w:sz w:val="14"/>
              </w:rPr>
              <w:t>(20</w:t>
            </w:r>
            <w:r>
              <w:rPr>
                <w:b/>
                <w:spacing w:val="-1"/>
                <w:sz w:val="14"/>
              </w:rPr>
              <w:t xml:space="preserve"> </w:t>
            </w:r>
            <w:r>
              <w:rPr>
                <w:b/>
                <w:sz w:val="14"/>
              </w:rPr>
              <w:t>часова)</w:t>
            </w:r>
          </w:p>
          <w:p w:rsidR="00E53F39" w:rsidRDefault="006408C0">
            <w:pPr>
              <w:pStyle w:val="TableParagraph"/>
              <w:numPr>
                <w:ilvl w:val="0"/>
                <w:numId w:val="1163"/>
              </w:numPr>
              <w:tabs>
                <w:tab w:val="left" w:pos="177"/>
              </w:tabs>
              <w:spacing w:line="161" w:lineRule="exact"/>
              <w:rPr>
                <w:b/>
                <w:sz w:val="14"/>
              </w:rPr>
            </w:pPr>
            <w:r>
              <w:rPr>
                <w:sz w:val="14"/>
              </w:rPr>
              <w:t xml:space="preserve">Ваздухопловно особље </w:t>
            </w:r>
            <w:r>
              <w:rPr>
                <w:b/>
                <w:sz w:val="14"/>
              </w:rPr>
              <w:t>(20</w:t>
            </w:r>
            <w:r>
              <w:rPr>
                <w:b/>
                <w:spacing w:val="-5"/>
                <w:sz w:val="14"/>
              </w:rPr>
              <w:t xml:space="preserve"> </w:t>
            </w:r>
            <w:r>
              <w:rPr>
                <w:b/>
                <w:sz w:val="14"/>
              </w:rPr>
              <w:t>часова)</w:t>
            </w:r>
          </w:p>
        </w:tc>
      </w:tr>
      <w:tr w:rsidR="00E53F39">
        <w:trPr>
          <w:trHeight w:val="4940"/>
        </w:trPr>
        <w:tc>
          <w:tcPr>
            <w:tcW w:w="1474" w:type="dxa"/>
          </w:tcPr>
          <w:p w:rsidR="00E53F39" w:rsidRDefault="006408C0">
            <w:pPr>
              <w:pStyle w:val="TableParagraph"/>
              <w:spacing w:before="20"/>
              <w:ind w:left="56" w:firstLine="0"/>
              <w:rPr>
                <w:sz w:val="14"/>
              </w:rPr>
            </w:pPr>
            <w:r>
              <w:rPr>
                <w:sz w:val="14"/>
              </w:rPr>
              <w:t>Авион</w:t>
            </w:r>
          </w:p>
        </w:tc>
        <w:tc>
          <w:tcPr>
            <w:tcW w:w="1701" w:type="dxa"/>
          </w:tcPr>
          <w:p w:rsidR="00E53F39" w:rsidRDefault="006408C0">
            <w:pPr>
              <w:pStyle w:val="TableParagraph"/>
              <w:numPr>
                <w:ilvl w:val="0"/>
                <w:numId w:val="1162"/>
              </w:numPr>
              <w:tabs>
                <w:tab w:val="left" w:pos="177"/>
              </w:tabs>
              <w:spacing w:before="23" w:line="235" w:lineRule="auto"/>
              <w:ind w:right="201"/>
              <w:rPr>
                <w:sz w:val="14"/>
              </w:rPr>
            </w:pPr>
            <w:r>
              <w:rPr>
                <w:sz w:val="14"/>
              </w:rPr>
              <w:t>Упознавање са</w:t>
            </w:r>
            <w:r>
              <w:rPr>
                <w:spacing w:val="-20"/>
                <w:sz w:val="14"/>
              </w:rPr>
              <w:t xml:space="preserve"> </w:t>
            </w:r>
            <w:r>
              <w:rPr>
                <w:sz w:val="14"/>
              </w:rPr>
              <w:t>терми- нологијом у вези са авионима.</w:t>
            </w:r>
          </w:p>
        </w:tc>
        <w:tc>
          <w:tcPr>
            <w:tcW w:w="2268" w:type="dxa"/>
          </w:tcPr>
          <w:p w:rsidR="00E53F39" w:rsidRDefault="006408C0">
            <w:pPr>
              <w:pStyle w:val="TableParagraph"/>
              <w:numPr>
                <w:ilvl w:val="0"/>
                <w:numId w:val="1161"/>
              </w:numPr>
              <w:tabs>
                <w:tab w:val="left" w:pos="177"/>
              </w:tabs>
              <w:spacing w:before="20" w:line="160" w:lineRule="exact"/>
              <w:rPr>
                <w:sz w:val="14"/>
              </w:rPr>
            </w:pPr>
            <w:r>
              <w:rPr>
                <w:sz w:val="14"/>
              </w:rPr>
              <w:t>наведе дефиницију</w:t>
            </w:r>
            <w:r>
              <w:rPr>
                <w:spacing w:val="-3"/>
                <w:sz w:val="14"/>
              </w:rPr>
              <w:t xml:space="preserve"> </w:t>
            </w:r>
            <w:r>
              <w:rPr>
                <w:sz w:val="14"/>
              </w:rPr>
              <w:t>летелице;</w:t>
            </w:r>
          </w:p>
          <w:p w:rsidR="00E53F39" w:rsidRDefault="006408C0">
            <w:pPr>
              <w:pStyle w:val="TableParagraph"/>
              <w:numPr>
                <w:ilvl w:val="0"/>
                <w:numId w:val="1161"/>
              </w:numPr>
              <w:tabs>
                <w:tab w:val="left" w:pos="177"/>
              </w:tabs>
              <w:spacing w:before="2" w:line="235" w:lineRule="auto"/>
              <w:ind w:right="135"/>
              <w:rPr>
                <w:sz w:val="14"/>
              </w:rPr>
            </w:pPr>
            <w:r>
              <w:rPr>
                <w:sz w:val="14"/>
              </w:rPr>
              <w:t>наведе основну поделу</w:t>
            </w:r>
            <w:r>
              <w:rPr>
                <w:spacing w:val="-14"/>
                <w:sz w:val="14"/>
              </w:rPr>
              <w:t xml:space="preserve"> </w:t>
            </w:r>
            <w:r>
              <w:rPr>
                <w:sz w:val="14"/>
              </w:rPr>
              <w:t xml:space="preserve">летелица према </w:t>
            </w:r>
            <w:r>
              <w:rPr>
                <w:spacing w:val="-3"/>
                <w:sz w:val="14"/>
              </w:rPr>
              <w:t xml:space="preserve">типу, </w:t>
            </w:r>
            <w:r>
              <w:rPr>
                <w:sz w:val="14"/>
              </w:rPr>
              <w:t>намени, погонским групама, величини, употреби, итд.;</w:t>
            </w:r>
          </w:p>
          <w:p w:rsidR="00E53F39" w:rsidRDefault="006408C0">
            <w:pPr>
              <w:pStyle w:val="TableParagraph"/>
              <w:numPr>
                <w:ilvl w:val="0"/>
                <w:numId w:val="1161"/>
              </w:numPr>
              <w:tabs>
                <w:tab w:val="left" w:pos="177"/>
              </w:tabs>
              <w:spacing w:before="1" w:line="235" w:lineRule="auto"/>
              <w:ind w:right="95"/>
              <w:rPr>
                <w:sz w:val="14"/>
              </w:rPr>
            </w:pPr>
            <w:r>
              <w:rPr>
                <w:sz w:val="14"/>
              </w:rPr>
              <w:t>наведе основне компоненте</w:t>
            </w:r>
            <w:r>
              <w:rPr>
                <w:spacing w:val="-16"/>
                <w:sz w:val="14"/>
              </w:rPr>
              <w:t xml:space="preserve"> </w:t>
            </w:r>
            <w:r>
              <w:rPr>
                <w:sz w:val="14"/>
              </w:rPr>
              <w:t>лете- лице и објасни њихове</w:t>
            </w:r>
            <w:r>
              <w:rPr>
                <w:spacing w:val="-17"/>
                <w:sz w:val="14"/>
              </w:rPr>
              <w:t xml:space="preserve"> </w:t>
            </w:r>
            <w:r>
              <w:rPr>
                <w:sz w:val="14"/>
              </w:rPr>
              <w:t>функције;</w:t>
            </w:r>
          </w:p>
          <w:p w:rsidR="00E53F39" w:rsidRDefault="006408C0">
            <w:pPr>
              <w:pStyle w:val="TableParagraph"/>
              <w:numPr>
                <w:ilvl w:val="0"/>
                <w:numId w:val="1161"/>
              </w:numPr>
              <w:tabs>
                <w:tab w:val="left" w:pos="177"/>
              </w:tabs>
              <w:spacing w:line="235" w:lineRule="auto"/>
              <w:ind w:right="47"/>
              <w:rPr>
                <w:sz w:val="14"/>
              </w:rPr>
            </w:pPr>
            <w:r>
              <w:rPr>
                <w:sz w:val="14"/>
              </w:rPr>
              <w:t>наведе основне делове трупа различитих типова летелица</w:t>
            </w:r>
            <w:r>
              <w:rPr>
                <w:spacing w:val="-10"/>
                <w:sz w:val="14"/>
              </w:rPr>
              <w:t xml:space="preserve"> </w:t>
            </w:r>
            <w:r>
              <w:rPr>
                <w:sz w:val="14"/>
              </w:rPr>
              <w:t>(пут- нички, спортски, војни, авиони за превоз терета и робе, авиони за обуку и сл.)</w:t>
            </w:r>
            <w:r>
              <w:rPr>
                <w:sz w:val="14"/>
              </w:rPr>
              <w:t xml:space="preserve"> и објасни функције које ти делови</w:t>
            </w:r>
            <w:r>
              <w:rPr>
                <w:spacing w:val="-2"/>
                <w:sz w:val="14"/>
              </w:rPr>
              <w:t xml:space="preserve"> </w:t>
            </w:r>
            <w:r>
              <w:rPr>
                <w:sz w:val="14"/>
              </w:rPr>
              <w:t>имају;</w:t>
            </w:r>
          </w:p>
          <w:p w:rsidR="00E53F39" w:rsidRDefault="006408C0">
            <w:pPr>
              <w:pStyle w:val="TableParagraph"/>
              <w:numPr>
                <w:ilvl w:val="0"/>
                <w:numId w:val="1161"/>
              </w:numPr>
              <w:tabs>
                <w:tab w:val="left" w:pos="177"/>
              </w:tabs>
              <w:spacing w:line="159" w:lineRule="exact"/>
              <w:rPr>
                <w:sz w:val="14"/>
              </w:rPr>
            </w:pPr>
            <w:r>
              <w:rPr>
                <w:sz w:val="14"/>
              </w:rPr>
              <w:t xml:space="preserve">опише </w:t>
            </w:r>
            <w:r>
              <w:rPr>
                <w:spacing w:val="-3"/>
                <w:sz w:val="14"/>
              </w:rPr>
              <w:t xml:space="preserve">изглед </w:t>
            </w:r>
            <w:r>
              <w:rPr>
                <w:sz w:val="14"/>
              </w:rPr>
              <w:t>путничке кабине;</w:t>
            </w:r>
          </w:p>
          <w:p w:rsidR="00E53F39" w:rsidRDefault="006408C0">
            <w:pPr>
              <w:pStyle w:val="TableParagraph"/>
              <w:numPr>
                <w:ilvl w:val="0"/>
                <w:numId w:val="1161"/>
              </w:numPr>
              <w:tabs>
                <w:tab w:val="left" w:pos="177"/>
              </w:tabs>
              <w:spacing w:before="2" w:line="235" w:lineRule="auto"/>
              <w:ind w:right="219"/>
              <w:rPr>
                <w:sz w:val="14"/>
              </w:rPr>
            </w:pPr>
            <w:r>
              <w:rPr>
                <w:sz w:val="14"/>
              </w:rPr>
              <w:t>наведе основне разлике</w:t>
            </w:r>
            <w:r>
              <w:rPr>
                <w:spacing w:val="-10"/>
                <w:sz w:val="14"/>
              </w:rPr>
              <w:t xml:space="preserve"> </w:t>
            </w:r>
            <w:r>
              <w:rPr>
                <w:sz w:val="14"/>
              </w:rPr>
              <w:t>између бизнис и економске класе у авиосаобраћају;</w:t>
            </w:r>
          </w:p>
          <w:p w:rsidR="00E53F39" w:rsidRDefault="006408C0">
            <w:pPr>
              <w:pStyle w:val="TableParagraph"/>
              <w:numPr>
                <w:ilvl w:val="0"/>
                <w:numId w:val="1161"/>
              </w:numPr>
              <w:tabs>
                <w:tab w:val="left" w:pos="177"/>
              </w:tabs>
              <w:spacing w:line="235" w:lineRule="auto"/>
              <w:ind w:right="79"/>
              <w:rPr>
                <w:sz w:val="14"/>
              </w:rPr>
            </w:pPr>
            <w:r>
              <w:rPr>
                <w:sz w:val="14"/>
              </w:rPr>
              <w:t>наведе основне делове</w:t>
            </w:r>
            <w:r>
              <w:rPr>
                <w:spacing w:val="-16"/>
                <w:sz w:val="14"/>
              </w:rPr>
              <w:t xml:space="preserve"> </w:t>
            </w:r>
            <w:r>
              <w:rPr>
                <w:sz w:val="14"/>
              </w:rPr>
              <w:t>путничког седишта и објасни њихове функције;</w:t>
            </w:r>
          </w:p>
          <w:p w:rsidR="00E53F39" w:rsidRDefault="006408C0">
            <w:pPr>
              <w:pStyle w:val="TableParagraph"/>
              <w:numPr>
                <w:ilvl w:val="0"/>
                <w:numId w:val="1161"/>
              </w:numPr>
              <w:tabs>
                <w:tab w:val="left" w:pos="177"/>
              </w:tabs>
              <w:spacing w:before="1" w:line="235" w:lineRule="auto"/>
              <w:ind w:right="193"/>
              <w:rPr>
                <w:sz w:val="14"/>
              </w:rPr>
            </w:pPr>
            <w:r>
              <w:rPr>
                <w:sz w:val="14"/>
              </w:rPr>
              <w:t>објасни распоред седишта у широкотрупним и</w:t>
            </w:r>
            <w:r>
              <w:rPr>
                <w:spacing w:val="-24"/>
                <w:sz w:val="14"/>
              </w:rPr>
              <w:t xml:space="preserve"> </w:t>
            </w:r>
            <w:r>
              <w:rPr>
                <w:sz w:val="14"/>
              </w:rPr>
              <w:t>ускотрупним авионима;</w:t>
            </w:r>
          </w:p>
          <w:p w:rsidR="00E53F39" w:rsidRDefault="006408C0">
            <w:pPr>
              <w:pStyle w:val="TableParagraph"/>
              <w:numPr>
                <w:ilvl w:val="0"/>
                <w:numId w:val="1161"/>
              </w:numPr>
              <w:tabs>
                <w:tab w:val="left" w:pos="177"/>
              </w:tabs>
              <w:spacing w:before="1" w:line="235" w:lineRule="auto"/>
              <w:ind w:right="146"/>
              <w:rPr>
                <w:sz w:val="14"/>
              </w:rPr>
            </w:pPr>
            <w:r>
              <w:rPr>
                <w:sz w:val="14"/>
              </w:rPr>
              <w:t>наведе садржаје и услуге који</w:t>
            </w:r>
            <w:r>
              <w:rPr>
                <w:spacing w:val="-14"/>
                <w:sz w:val="14"/>
              </w:rPr>
              <w:t xml:space="preserve"> </w:t>
            </w:r>
            <w:r>
              <w:rPr>
                <w:sz w:val="14"/>
              </w:rPr>
              <w:t xml:space="preserve">се путнику </w:t>
            </w:r>
            <w:r>
              <w:rPr>
                <w:spacing w:val="-3"/>
                <w:sz w:val="14"/>
              </w:rPr>
              <w:t>нуде током</w:t>
            </w:r>
            <w:r>
              <w:rPr>
                <w:spacing w:val="1"/>
                <w:sz w:val="14"/>
              </w:rPr>
              <w:t xml:space="preserve"> </w:t>
            </w:r>
            <w:r>
              <w:rPr>
                <w:sz w:val="14"/>
              </w:rPr>
              <w:t>лета;</w:t>
            </w:r>
          </w:p>
          <w:p w:rsidR="00E53F39" w:rsidRDefault="006408C0">
            <w:pPr>
              <w:pStyle w:val="TableParagraph"/>
              <w:numPr>
                <w:ilvl w:val="0"/>
                <w:numId w:val="1161"/>
              </w:numPr>
              <w:tabs>
                <w:tab w:val="left" w:pos="177"/>
              </w:tabs>
              <w:spacing w:before="1" w:line="235" w:lineRule="auto"/>
              <w:ind w:right="53"/>
              <w:rPr>
                <w:sz w:val="14"/>
              </w:rPr>
            </w:pPr>
            <w:r>
              <w:rPr>
                <w:sz w:val="14"/>
              </w:rPr>
              <w:t>опише пилотску кабину у путничком авиону и наведе по чему се она разликује у односу</w:t>
            </w:r>
            <w:r>
              <w:rPr>
                <w:spacing w:val="-8"/>
                <w:sz w:val="14"/>
              </w:rPr>
              <w:t xml:space="preserve"> </w:t>
            </w:r>
            <w:r>
              <w:rPr>
                <w:sz w:val="14"/>
              </w:rPr>
              <w:t>на остале типове</w:t>
            </w:r>
            <w:r>
              <w:rPr>
                <w:spacing w:val="-1"/>
                <w:sz w:val="14"/>
              </w:rPr>
              <w:t xml:space="preserve"> </w:t>
            </w:r>
            <w:r>
              <w:rPr>
                <w:sz w:val="14"/>
              </w:rPr>
              <w:t>авиона;</w:t>
            </w:r>
          </w:p>
          <w:p w:rsidR="00E53F39" w:rsidRDefault="006408C0">
            <w:pPr>
              <w:pStyle w:val="TableParagraph"/>
              <w:numPr>
                <w:ilvl w:val="0"/>
                <w:numId w:val="1161"/>
              </w:numPr>
              <w:tabs>
                <w:tab w:val="left" w:pos="177"/>
              </w:tabs>
              <w:spacing w:before="3" w:line="158" w:lineRule="exact"/>
              <w:ind w:right="184"/>
              <w:rPr>
                <w:sz w:val="14"/>
              </w:rPr>
            </w:pPr>
            <w:r>
              <w:rPr>
                <w:sz w:val="14"/>
              </w:rPr>
              <w:t>опише простор за складиштење пртљага у путничком</w:t>
            </w:r>
            <w:r>
              <w:rPr>
                <w:spacing w:val="-11"/>
                <w:sz w:val="14"/>
              </w:rPr>
              <w:t xml:space="preserve"> </w:t>
            </w:r>
            <w:r>
              <w:rPr>
                <w:sz w:val="14"/>
              </w:rPr>
              <w:t>авиону;</w:t>
            </w:r>
          </w:p>
        </w:tc>
        <w:tc>
          <w:tcPr>
            <w:tcW w:w="2551" w:type="dxa"/>
          </w:tcPr>
          <w:p w:rsidR="00E53F39" w:rsidRDefault="006408C0">
            <w:pPr>
              <w:pStyle w:val="TableParagraph"/>
              <w:numPr>
                <w:ilvl w:val="0"/>
                <w:numId w:val="1160"/>
              </w:numPr>
              <w:tabs>
                <w:tab w:val="left" w:pos="169"/>
              </w:tabs>
              <w:spacing w:before="22" w:line="160" w:lineRule="exact"/>
              <w:rPr>
                <w:sz w:val="14"/>
              </w:rPr>
            </w:pPr>
            <w:r>
              <w:rPr>
                <w:sz w:val="14"/>
              </w:rPr>
              <w:t>Aircraft v</w:t>
            </w:r>
            <w:r>
              <w:rPr>
                <w:sz w:val="14"/>
              </w:rPr>
              <w:t>s.</w:t>
            </w:r>
            <w:r>
              <w:rPr>
                <w:spacing w:val="-10"/>
                <w:sz w:val="14"/>
              </w:rPr>
              <w:t xml:space="preserve"> </w:t>
            </w:r>
            <w:r>
              <w:rPr>
                <w:sz w:val="14"/>
              </w:rPr>
              <w:t>Airplane</w:t>
            </w:r>
          </w:p>
          <w:p w:rsidR="00E53F39" w:rsidRDefault="006408C0">
            <w:pPr>
              <w:pStyle w:val="TableParagraph"/>
              <w:numPr>
                <w:ilvl w:val="0"/>
                <w:numId w:val="1160"/>
              </w:numPr>
              <w:tabs>
                <w:tab w:val="left" w:pos="169"/>
              </w:tabs>
              <w:spacing w:before="1" w:line="235" w:lineRule="auto"/>
              <w:ind w:right="111"/>
              <w:rPr>
                <w:sz w:val="14"/>
              </w:rPr>
            </w:pPr>
            <w:r>
              <w:rPr>
                <w:sz w:val="14"/>
              </w:rPr>
              <w:t>Aircraft – classification according to the methods of lift and propulsion</w:t>
            </w:r>
          </w:p>
          <w:p w:rsidR="00E53F39" w:rsidRDefault="006408C0">
            <w:pPr>
              <w:pStyle w:val="TableParagraph"/>
              <w:numPr>
                <w:ilvl w:val="0"/>
                <w:numId w:val="1160"/>
              </w:numPr>
              <w:tabs>
                <w:tab w:val="left" w:pos="169"/>
              </w:tabs>
              <w:spacing w:before="1" w:line="235" w:lineRule="auto"/>
              <w:ind w:right="111"/>
              <w:rPr>
                <w:sz w:val="14"/>
              </w:rPr>
            </w:pPr>
            <w:r>
              <w:rPr>
                <w:sz w:val="14"/>
              </w:rPr>
              <w:t>Aircraft – classification according to the areas of use, manufacture and design</w:t>
            </w:r>
          </w:p>
          <w:p w:rsidR="00E53F39" w:rsidRDefault="006408C0">
            <w:pPr>
              <w:pStyle w:val="TableParagraph"/>
              <w:numPr>
                <w:ilvl w:val="0"/>
                <w:numId w:val="1160"/>
              </w:numPr>
              <w:tabs>
                <w:tab w:val="left" w:pos="174"/>
              </w:tabs>
              <w:spacing w:line="157" w:lineRule="exact"/>
              <w:ind w:left="173" w:hanging="117"/>
              <w:rPr>
                <w:sz w:val="14"/>
              </w:rPr>
            </w:pPr>
            <w:r>
              <w:rPr>
                <w:sz w:val="14"/>
              </w:rPr>
              <w:t>The essential parts of the aircraft</w:t>
            </w:r>
          </w:p>
          <w:p w:rsidR="00E53F39" w:rsidRDefault="006408C0">
            <w:pPr>
              <w:pStyle w:val="TableParagraph"/>
              <w:numPr>
                <w:ilvl w:val="0"/>
                <w:numId w:val="1160"/>
              </w:numPr>
              <w:tabs>
                <w:tab w:val="left" w:pos="176"/>
              </w:tabs>
              <w:spacing w:line="158" w:lineRule="exact"/>
              <w:ind w:left="175" w:hanging="119"/>
              <w:rPr>
                <w:sz w:val="14"/>
              </w:rPr>
            </w:pPr>
            <w:r>
              <w:rPr>
                <w:sz w:val="14"/>
              </w:rPr>
              <w:t>Narrow body and wide body</w:t>
            </w:r>
            <w:r>
              <w:rPr>
                <w:spacing w:val="-6"/>
                <w:sz w:val="14"/>
              </w:rPr>
              <w:t xml:space="preserve"> </w:t>
            </w:r>
            <w:r>
              <w:rPr>
                <w:sz w:val="14"/>
              </w:rPr>
              <w:t>airliners</w:t>
            </w:r>
          </w:p>
          <w:p w:rsidR="00E53F39" w:rsidRDefault="006408C0">
            <w:pPr>
              <w:pStyle w:val="TableParagraph"/>
              <w:numPr>
                <w:ilvl w:val="0"/>
                <w:numId w:val="1160"/>
              </w:numPr>
              <w:tabs>
                <w:tab w:val="left" w:pos="176"/>
              </w:tabs>
              <w:spacing w:before="1" w:line="235" w:lineRule="auto"/>
              <w:ind w:left="175" w:right="283" w:hanging="119"/>
              <w:rPr>
                <w:sz w:val="14"/>
              </w:rPr>
            </w:pPr>
            <w:r>
              <w:rPr>
                <w:sz w:val="14"/>
              </w:rPr>
              <w:t>Passenger cabin-seats, PSU, baggage compartment…</w:t>
            </w:r>
          </w:p>
          <w:p w:rsidR="00E53F39" w:rsidRDefault="006408C0">
            <w:pPr>
              <w:pStyle w:val="TableParagraph"/>
              <w:numPr>
                <w:ilvl w:val="0"/>
                <w:numId w:val="1160"/>
              </w:numPr>
              <w:tabs>
                <w:tab w:val="left" w:pos="176"/>
              </w:tabs>
              <w:spacing w:line="159" w:lineRule="exact"/>
              <w:ind w:left="175" w:hanging="119"/>
              <w:rPr>
                <w:sz w:val="14"/>
              </w:rPr>
            </w:pPr>
            <w:r>
              <w:rPr>
                <w:sz w:val="14"/>
              </w:rPr>
              <w:t>Cockpit, galley, cargo</w:t>
            </w:r>
            <w:r>
              <w:rPr>
                <w:spacing w:val="-3"/>
                <w:sz w:val="14"/>
              </w:rPr>
              <w:t xml:space="preserve"> </w:t>
            </w:r>
            <w:r>
              <w:rPr>
                <w:sz w:val="14"/>
              </w:rPr>
              <w:t>compartment</w:t>
            </w:r>
          </w:p>
          <w:p w:rsidR="00E53F39" w:rsidRDefault="00E53F39">
            <w:pPr>
              <w:pStyle w:val="TableParagraph"/>
              <w:spacing w:before="5"/>
              <w:ind w:left="0" w:firstLine="0"/>
              <w:rPr>
                <w:b/>
                <w:sz w:val="13"/>
              </w:rPr>
            </w:pPr>
          </w:p>
          <w:p w:rsidR="00E53F39" w:rsidRDefault="006408C0">
            <w:pPr>
              <w:pStyle w:val="TableParagraph"/>
              <w:spacing w:before="1" w:line="160" w:lineRule="exact"/>
              <w:ind w:left="56" w:firstLine="0"/>
              <w:rPr>
                <w:b/>
                <w:sz w:val="14"/>
              </w:rPr>
            </w:pPr>
            <w:r>
              <w:rPr>
                <w:b/>
                <w:sz w:val="14"/>
              </w:rPr>
              <w:t>Вежбе:</w:t>
            </w:r>
          </w:p>
          <w:p w:rsidR="00E53F39" w:rsidRDefault="006408C0">
            <w:pPr>
              <w:pStyle w:val="TableParagraph"/>
              <w:numPr>
                <w:ilvl w:val="0"/>
                <w:numId w:val="1160"/>
              </w:numPr>
              <w:tabs>
                <w:tab w:val="left" w:pos="176"/>
              </w:tabs>
              <w:spacing w:before="1" w:line="235" w:lineRule="auto"/>
              <w:ind w:left="175" w:right="48" w:hanging="119"/>
              <w:rPr>
                <w:sz w:val="14"/>
              </w:rPr>
            </w:pPr>
            <w:r>
              <w:rPr>
                <w:sz w:val="14"/>
              </w:rPr>
              <w:t>Create a graphic organiser:</w:t>
            </w:r>
            <w:r>
              <w:rPr>
                <w:spacing w:val="-3"/>
                <w:sz w:val="14"/>
              </w:rPr>
              <w:t xml:space="preserve"> </w:t>
            </w:r>
            <w:r>
              <w:rPr>
                <w:sz w:val="14"/>
              </w:rPr>
              <w:t>Classification of aircraft</w:t>
            </w:r>
          </w:p>
          <w:p w:rsidR="00E53F39" w:rsidRDefault="006408C0">
            <w:pPr>
              <w:pStyle w:val="TableParagraph"/>
              <w:numPr>
                <w:ilvl w:val="0"/>
                <w:numId w:val="1160"/>
              </w:numPr>
              <w:tabs>
                <w:tab w:val="left" w:pos="176"/>
              </w:tabs>
              <w:spacing w:line="235" w:lineRule="auto"/>
              <w:ind w:left="175" w:right="262" w:hanging="119"/>
              <w:rPr>
                <w:sz w:val="14"/>
              </w:rPr>
            </w:pPr>
            <w:r>
              <w:rPr>
                <w:sz w:val="14"/>
              </w:rPr>
              <w:t>Create a mind map: Essential parts of an airplane</w:t>
            </w:r>
          </w:p>
          <w:p w:rsidR="00E53F39" w:rsidRDefault="006408C0">
            <w:pPr>
              <w:pStyle w:val="TableParagraph"/>
              <w:numPr>
                <w:ilvl w:val="0"/>
                <w:numId w:val="1160"/>
              </w:numPr>
              <w:tabs>
                <w:tab w:val="left" w:pos="176"/>
              </w:tabs>
              <w:spacing w:before="1" w:line="235" w:lineRule="auto"/>
              <w:ind w:left="175" w:right="240" w:hanging="119"/>
              <w:rPr>
                <w:sz w:val="14"/>
              </w:rPr>
            </w:pPr>
            <w:r>
              <w:rPr>
                <w:sz w:val="14"/>
              </w:rPr>
              <w:t>Make an interactive poster: Passenger compartment</w:t>
            </w:r>
          </w:p>
          <w:p w:rsidR="00E53F39" w:rsidRDefault="006408C0">
            <w:pPr>
              <w:pStyle w:val="TableParagraph"/>
              <w:numPr>
                <w:ilvl w:val="0"/>
                <w:numId w:val="1160"/>
              </w:numPr>
              <w:tabs>
                <w:tab w:val="left" w:pos="176"/>
              </w:tabs>
              <w:spacing w:line="159" w:lineRule="exact"/>
              <w:ind w:left="175" w:hanging="119"/>
              <w:rPr>
                <w:sz w:val="14"/>
              </w:rPr>
            </w:pPr>
            <w:r>
              <w:rPr>
                <w:sz w:val="14"/>
              </w:rPr>
              <w:t>Picture description: Aircraft</w:t>
            </w:r>
            <w:r>
              <w:rPr>
                <w:spacing w:val="-13"/>
                <w:sz w:val="14"/>
              </w:rPr>
              <w:t xml:space="preserve"> </w:t>
            </w:r>
            <w:r>
              <w:rPr>
                <w:sz w:val="14"/>
              </w:rPr>
              <w:t>interior</w:t>
            </w:r>
          </w:p>
        </w:tc>
        <w:tc>
          <w:tcPr>
            <w:tcW w:w="2551" w:type="dxa"/>
            <w:vMerge/>
            <w:tcBorders>
              <w:top w:val="nil"/>
            </w:tcBorders>
          </w:tcPr>
          <w:p w:rsidR="00E53F39" w:rsidRDefault="00E53F39">
            <w:pPr>
              <w:rPr>
                <w:sz w:val="2"/>
                <w:szCs w:val="2"/>
              </w:rPr>
            </w:pPr>
          </w:p>
        </w:tc>
      </w:tr>
      <w:tr w:rsidR="00E53F39">
        <w:trPr>
          <w:trHeight w:val="3834"/>
        </w:trPr>
        <w:tc>
          <w:tcPr>
            <w:tcW w:w="1474" w:type="dxa"/>
          </w:tcPr>
          <w:p w:rsidR="00E53F39" w:rsidRDefault="006408C0">
            <w:pPr>
              <w:pStyle w:val="TableParagraph"/>
              <w:spacing w:before="26" w:line="235" w:lineRule="auto"/>
              <w:ind w:left="56" w:right="195" w:firstLine="0"/>
              <w:rPr>
                <w:sz w:val="14"/>
              </w:rPr>
            </w:pPr>
            <w:r>
              <w:rPr>
                <w:sz w:val="14"/>
              </w:rPr>
              <w:t>Ваздухопловно особље</w:t>
            </w:r>
          </w:p>
        </w:tc>
        <w:tc>
          <w:tcPr>
            <w:tcW w:w="1701" w:type="dxa"/>
          </w:tcPr>
          <w:p w:rsidR="00E53F39" w:rsidRDefault="006408C0">
            <w:pPr>
              <w:pStyle w:val="TableParagraph"/>
              <w:numPr>
                <w:ilvl w:val="0"/>
                <w:numId w:val="1159"/>
              </w:numPr>
              <w:tabs>
                <w:tab w:val="left" w:pos="177"/>
              </w:tabs>
              <w:spacing w:before="26" w:line="235" w:lineRule="auto"/>
              <w:ind w:right="56"/>
              <w:jc w:val="both"/>
              <w:rPr>
                <w:sz w:val="14"/>
              </w:rPr>
            </w:pPr>
            <w:r>
              <w:rPr>
                <w:sz w:val="14"/>
              </w:rPr>
              <w:t>Упознавање са</w:t>
            </w:r>
            <w:r>
              <w:rPr>
                <w:spacing w:val="-20"/>
                <w:sz w:val="14"/>
              </w:rPr>
              <w:t xml:space="preserve"> </w:t>
            </w:r>
            <w:r>
              <w:rPr>
                <w:sz w:val="14"/>
              </w:rPr>
              <w:t>термино- логијом у вези са вазду- хопловним</w:t>
            </w:r>
            <w:r>
              <w:rPr>
                <w:spacing w:val="-1"/>
                <w:sz w:val="14"/>
              </w:rPr>
              <w:t xml:space="preserve"> </w:t>
            </w:r>
            <w:r>
              <w:rPr>
                <w:sz w:val="14"/>
              </w:rPr>
              <w:t>особљем.</w:t>
            </w:r>
          </w:p>
        </w:tc>
        <w:tc>
          <w:tcPr>
            <w:tcW w:w="2268" w:type="dxa"/>
          </w:tcPr>
          <w:p w:rsidR="00E53F39" w:rsidRDefault="006408C0">
            <w:pPr>
              <w:pStyle w:val="TableParagraph"/>
              <w:numPr>
                <w:ilvl w:val="0"/>
                <w:numId w:val="1158"/>
              </w:numPr>
              <w:tabs>
                <w:tab w:val="left" w:pos="177"/>
              </w:tabs>
              <w:spacing w:before="26" w:line="235" w:lineRule="auto"/>
              <w:ind w:right="195"/>
              <w:rPr>
                <w:sz w:val="14"/>
              </w:rPr>
            </w:pPr>
            <w:r>
              <w:rPr>
                <w:sz w:val="14"/>
              </w:rPr>
              <w:t>објасни шта се све</w:t>
            </w:r>
            <w:r>
              <w:rPr>
                <w:spacing w:val="-13"/>
                <w:sz w:val="14"/>
              </w:rPr>
              <w:t xml:space="preserve"> </w:t>
            </w:r>
            <w:r>
              <w:rPr>
                <w:sz w:val="14"/>
              </w:rPr>
              <w:t>подразумева под појмом посада и особље у ваздухопловству;</w:t>
            </w:r>
          </w:p>
          <w:p w:rsidR="00E53F39" w:rsidRDefault="006408C0">
            <w:pPr>
              <w:pStyle w:val="TableParagraph"/>
              <w:numPr>
                <w:ilvl w:val="0"/>
                <w:numId w:val="1158"/>
              </w:numPr>
              <w:tabs>
                <w:tab w:val="left" w:pos="177"/>
              </w:tabs>
              <w:spacing w:before="1" w:line="235" w:lineRule="auto"/>
              <w:ind w:right="404"/>
              <w:rPr>
                <w:sz w:val="14"/>
              </w:rPr>
            </w:pPr>
            <w:r>
              <w:rPr>
                <w:sz w:val="14"/>
              </w:rPr>
              <w:t xml:space="preserve">наброји </w:t>
            </w:r>
            <w:r>
              <w:rPr>
                <w:spacing w:val="-4"/>
                <w:sz w:val="14"/>
              </w:rPr>
              <w:t xml:space="preserve">ко </w:t>
            </w:r>
            <w:r>
              <w:rPr>
                <w:sz w:val="14"/>
              </w:rPr>
              <w:t>све чини</w:t>
            </w:r>
            <w:r>
              <w:rPr>
                <w:spacing w:val="-12"/>
                <w:sz w:val="14"/>
              </w:rPr>
              <w:t xml:space="preserve"> </w:t>
            </w:r>
            <w:r>
              <w:rPr>
                <w:sz w:val="14"/>
              </w:rPr>
              <w:t>летачку посаду у авиону;</w:t>
            </w:r>
          </w:p>
          <w:p w:rsidR="00E53F39" w:rsidRDefault="006408C0">
            <w:pPr>
              <w:pStyle w:val="TableParagraph"/>
              <w:numPr>
                <w:ilvl w:val="0"/>
                <w:numId w:val="1158"/>
              </w:numPr>
              <w:tabs>
                <w:tab w:val="left" w:pos="177"/>
              </w:tabs>
              <w:spacing w:line="235" w:lineRule="auto"/>
              <w:ind w:right="50"/>
              <w:rPr>
                <w:sz w:val="14"/>
              </w:rPr>
            </w:pPr>
            <w:r>
              <w:rPr>
                <w:sz w:val="14"/>
              </w:rPr>
              <w:t>наброји</w:t>
            </w:r>
            <w:r>
              <w:rPr>
                <w:spacing w:val="-7"/>
                <w:sz w:val="14"/>
              </w:rPr>
              <w:t xml:space="preserve"> </w:t>
            </w:r>
            <w:r>
              <w:rPr>
                <w:sz w:val="14"/>
              </w:rPr>
              <w:t>које</w:t>
            </w:r>
            <w:r>
              <w:rPr>
                <w:spacing w:val="-6"/>
                <w:sz w:val="14"/>
              </w:rPr>
              <w:t xml:space="preserve"> </w:t>
            </w:r>
            <w:r>
              <w:rPr>
                <w:sz w:val="14"/>
              </w:rPr>
              <w:t>све</w:t>
            </w:r>
            <w:r>
              <w:rPr>
                <w:spacing w:val="-6"/>
                <w:sz w:val="14"/>
              </w:rPr>
              <w:t xml:space="preserve"> </w:t>
            </w:r>
            <w:r>
              <w:rPr>
                <w:sz w:val="14"/>
              </w:rPr>
              <w:t>задатке</w:t>
            </w:r>
            <w:r>
              <w:rPr>
                <w:spacing w:val="-6"/>
                <w:sz w:val="14"/>
              </w:rPr>
              <w:t xml:space="preserve"> </w:t>
            </w:r>
            <w:r>
              <w:rPr>
                <w:sz w:val="14"/>
              </w:rPr>
              <w:t>и</w:t>
            </w:r>
            <w:r>
              <w:rPr>
                <w:spacing w:val="-7"/>
                <w:sz w:val="14"/>
              </w:rPr>
              <w:t xml:space="preserve"> </w:t>
            </w:r>
            <w:r>
              <w:rPr>
                <w:sz w:val="14"/>
              </w:rPr>
              <w:t>задуже- ња имају чланови летачке посаде било да се они односе на путнике или управљање</w:t>
            </w:r>
            <w:r>
              <w:rPr>
                <w:spacing w:val="-2"/>
                <w:sz w:val="14"/>
              </w:rPr>
              <w:t xml:space="preserve"> </w:t>
            </w:r>
            <w:r>
              <w:rPr>
                <w:sz w:val="14"/>
              </w:rPr>
              <w:t>авионом;</w:t>
            </w:r>
          </w:p>
          <w:p w:rsidR="00E53F39" w:rsidRDefault="006408C0">
            <w:pPr>
              <w:pStyle w:val="TableParagraph"/>
              <w:numPr>
                <w:ilvl w:val="0"/>
                <w:numId w:val="1158"/>
              </w:numPr>
              <w:tabs>
                <w:tab w:val="left" w:pos="177"/>
              </w:tabs>
              <w:spacing w:before="2" w:line="235" w:lineRule="auto"/>
              <w:ind w:right="405"/>
              <w:rPr>
                <w:sz w:val="14"/>
              </w:rPr>
            </w:pPr>
            <w:r>
              <w:rPr>
                <w:sz w:val="14"/>
              </w:rPr>
              <w:t>објасни хијерархију</w:t>
            </w:r>
            <w:r>
              <w:rPr>
                <w:spacing w:val="-11"/>
                <w:sz w:val="14"/>
              </w:rPr>
              <w:t xml:space="preserve"> </w:t>
            </w:r>
            <w:r>
              <w:rPr>
                <w:sz w:val="14"/>
              </w:rPr>
              <w:t>летачке посаде;</w:t>
            </w:r>
          </w:p>
          <w:p w:rsidR="00E53F39" w:rsidRDefault="006408C0">
            <w:pPr>
              <w:pStyle w:val="TableParagraph"/>
              <w:numPr>
                <w:ilvl w:val="0"/>
                <w:numId w:val="1158"/>
              </w:numPr>
              <w:tabs>
                <w:tab w:val="left" w:pos="177"/>
              </w:tabs>
              <w:spacing w:line="235" w:lineRule="auto"/>
              <w:ind w:right="146"/>
              <w:rPr>
                <w:sz w:val="14"/>
              </w:rPr>
            </w:pPr>
            <w:r>
              <w:rPr>
                <w:sz w:val="14"/>
              </w:rPr>
              <w:t>наведе особине које треба да поседују чланови летачког осо- бља да би могли да се баве</w:t>
            </w:r>
            <w:r>
              <w:rPr>
                <w:spacing w:val="-10"/>
                <w:sz w:val="14"/>
              </w:rPr>
              <w:t xml:space="preserve"> </w:t>
            </w:r>
            <w:r>
              <w:rPr>
                <w:sz w:val="14"/>
              </w:rPr>
              <w:t>овим посло</w:t>
            </w:r>
            <w:r>
              <w:rPr>
                <w:sz w:val="14"/>
              </w:rPr>
              <w:t>м;</w:t>
            </w:r>
          </w:p>
          <w:p w:rsidR="00E53F39" w:rsidRDefault="006408C0">
            <w:pPr>
              <w:pStyle w:val="TableParagraph"/>
              <w:numPr>
                <w:ilvl w:val="0"/>
                <w:numId w:val="1158"/>
              </w:numPr>
              <w:tabs>
                <w:tab w:val="left" w:pos="177"/>
              </w:tabs>
              <w:spacing w:before="1" w:line="235" w:lineRule="auto"/>
              <w:ind w:right="176"/>
              <w:jc w:val="both"/>
              <w:rPr>
                <w:sz w:val="14"/>
              </w:rPr>
            </w:pPr>
            <w:r>
              <w:rPr>
                <w:sz w:val="14"/>
              </w:rPr>
              <w:t>објасни и дефинише шта се све подразумева под појмом</w:t>
            </w:r>
            <w:r>
              <w:rPr>
                <w:spacing w:val="-27"/>
                <w:sz w:val="14"/>
              </w:rPr>
              <w:t xml:space="preserve"> </w:t>
            </w:r>
            <w:r>
              <w:rPr>
                <w:sz w:val="14"/>
              </w:rPr>
              <w:t>земаљ- ског</w:t>
            </w:r>
            <w:r>
              <w:rPr>
                <w:spacing w:val="-1"/>
                <w:sz w:val="14"/>
              </w:rPr>
              <w:t xml:space="preserve"> </w:t>
            </w:r>
            <w:r>
              <w:rPr>
                <w:sz w:val="14"/>
              </w:rPr>
              <w:t>особља;</w:t>
            </w:r>
          </w:p>
          <w:p w:rsidR="00E53F39" w:rsidRDefault="006408C0">
            <w:pPr>
              <w:pStyle w:val="TableParagraph"/>
              <w:numPr>
                <w:ilvl w:val="0"/>
                <w:numId w:val="1158"/>
              </w:numPr>
              <w:tabs>
                <w:tab w:val="left" w:pos="177"/>
              </w:tabs>
              <w:spacing w:before="1" w:line="235" w:lineRule="auto"/>
              <w:ind w:right="521"/>
              <w:rPr>
                <w:sz w:val="14"/>
              </w:rPr>
            </w:pPr>
            <w:r>
              <w:rPr>
                <w:sz w:val="14"/>
              </w:rPr>
              <w:t>објасни поделу</w:t>
            </w:r>
            <w:r>
              <w:rPr>
                <w:spacing w:val="-16"/>
                <w:sz w:val="14"/>
              </w:rPr>
              <w:t xml:space="preserve"> </w:t>
            </w:r>
            <w:r>
              <w:rPr>
                <w:sz w:val="14"/>
              </w:rPr>
              <w:t>земаљског особља;</w:t>
            </w:r>
          </w:p>
          <w:p w:rsidR="00E53F39" w:rsidRDefault="006408C0">
            <w:pPr>
              <w:pStyle w:val="TableParagraph"/>
              <w:numPr>
                <w:ilvl w:val="0"/>
                <w:numId w:val="1158"/>
              </w:numPr>
              <w:tabs>
                <w:tab w:val="left" w:pos="177"/>
              </w:tabs>
              <w:spacing w:before="3" w:line="158" w:lineRule="exact"/>
              <w:ind w:right="92"/>
              <w:rPr>
                <w:sz w:val="14"/>
              </w:rPr>
            </w:pPr>
            <w:r>
              <w:rPr>
                <w:sz w:val="14"/>
              </w:rPr>
              <w:t>објасни улогу и задужења која имају чланови земаљског</w:t>
            </w:r>
            <w:r>
              <w:rPr>
                <w:spacing w:val="-11"/>
                <w:sz w:val="14"/>
              </w:rPr>
              <w:t xml:space="preserve"> </w:t>
            </w:r>
            <w:r>
              <w:rPr>
                <w:sz w:val="14"/>
              </w:rPr>
              <w:t>особља који су задужени за ванредне ситуације и</w:t>
            </w:r>
            <w:r>
              <w:rPr>
                <w:spacing w:val="-2"/>
                <w:sz w:val="14"/>
              </w:rPr>
              <w:t xml:space="preserve"> </w:t>
            </w:r>
            <w:r>
              <w:rPr>
                <w:sz w:val="14"/>
              </w:rPr>
              <w:t>безбедност;</w:t>
            </w:r>
          </w:p>
        </w:tc>
        <w:tc>
          <w:tcPr>
            <w:tcW w:w="2551" w:type="dxa"/>
          </w:tcPr>
          <w:p w:rsidR="00E53F39" w:rsidRDefault="006408C0">
            <w:pPr>
              <w:pStyle w:val="TableParagraph"/>
              <w:numPr>
                <w:ilvl w:val="0"/>
                <w:numId w:val="1157"/>
              </w:numPr>
              <w:tabs>
                <w:tab w:val="left" w:pos="176"/>
              </w:tabs>
              <w:spacing w:before="25" w:line="160" w:lineRule="exact"/>
              <w:ind w:hanging="112"/>
              <w:rPr>
                <w:sz w:val="14"/>
              </w:rPr>
            </w:pPr>
            <w:r>
              <w:rPr>
                <w:sz w:val="14"/>
              </w:rPr>
              <w:t>Flight crew:</w:t>
            </w:r>
            <w:r>
              <w:rPr>
                <w:spacing w:val="-2"/>
                <w:sz w:val="14"/>
              </w:rPr>
              <w:t xml:space="preserve"> </w:t>
            </w:r>
            <w:r>
              <w:rPr>
                <w:sz w:val="14"/>
              </w:rPr>
              <w:t>Pilot</w:t>
            </w:r>
          </w:p>
          <w:p w:rsidR="00E53F39" w:rsidRDefault="006408C0">
            <w:pPr>
              <w:pStyle w:val="TableParagraph"/>
              <w:numPr>
                <w:ilvl w:val="0"/>
                <w:numId w:val="1157"/>
              </w:numPr>
              <w:tabs>
                <w:tab w:val="left" w:pos="176"/>
              </w:tabs>
              <w:spacing w:line="158" w:lineRule="exact"/>
              <w:ind w:hanging="112"/>
              <w:rPr>
                <w:sz w:val="14"/>
              </w:rPr>
            </w:pPr>
            <w:r>
              <w:rPr>
                <w:sz w:val="14"/>
              </w:rPr>
              <w:t>Cabin crew: Flight</w:t>
            </w:r>
            <w:r>
              <w:rPr>
                <w:spacing w:val="-2"/>
                <w:sz w:val="14"/>
              </w:rPr>
              <w:t xml:space="preserve"> </w:t>
            </w:r>
            <w:r>
              <w:rPr>
                <w:sz w:val="14"/>
              </w:rPr>
              <w:t>attendants</w:t>
            </w:r>
          </w:p>
          <w:p w:rsidR="00E53F39" w:rsidRDefault="006408C0">
            <w:pPr>
              <w:pStyle w:val="TableParagraph"/>
              <w:numPr>
                <w:ilvl w:val="0"/>
                <w:numId w:val="1157"/>
              </w:numPr>
              <w:tabs>
                <w:tab w:val="left" w:pos="169"/>
              </w:tabs>
              <w:spacing w:before="1" w:line="235" w:lineRule="auto"/>
              <w:ind w:right="858" w:hanging="112"/>
              <w:rPr>
                <w:sz w:val="14"/>
              </w:rPr>
            </w:pPr>
            <w:r>
              <w:rPr>
                <w:sz w:val="14"/>
              </w:rPr>
              <w:t>Air/Cabin crew: duties and responsibilities</w:t>
            </w:r>
          </w:p>
          <w:p w:rsidR="00E53F39" w:rsidRDefault="006408C0">
            <w:pPr>
              <w:pStyle w:val="TableParagraph"/>
              <w:numPr>
                <w:ilvl w:val="0"/>
                <w:numId w:val="1157"/>
              </w:numPr>
              <w:tabs>
                <w:tab w:val="left" w:pos="169"/>
              </w:tabs>
              <w:spacing w:line="157" w:lineRule="exact"/>
              <w:ind w:hanging="112"/>
              <w:rPr>
                <w:sz w:val="14"/>
              </w:rPr>
            </w:pPr>
            <w:r>
              <w:rPr>
                <w:sz w:val="14"/>
              </w:rPr>
              <w:t>Air Traffic</w:t>
            </w:r>
            <w:r>
              <w:rPr>
                <w:spacing w:val="-4"/>
                <w:sz w:val="14"/>
              </w:rPr>
              <w:t xml:space="preserve"> </w:t>
            </w:r>
            <w:r>
              <w:rPr>
                <w:sz w:val="14"/>
              </w:rPr>
              <w:t>Controllers</w:t>
            </w:r>
          </w:p>
          <w:p w:rsidR="00E53F39" w:rsidRDefault="006408C0">
            <w:pPr>
              <w:pStyle w:val="TableParagraph"/>
              <w:numPr>
                <w:ilvl w:val="0"/>
                <w:numId w:val="1157"/>
              </w:numPr>
              <w:tabs>
                <w:tab w:val="left" w:pos="176"/>
              </w:tabs>
              <w:spacing w:line="158" w:lineRule="exact"/>
              <w:ind w:hanging="112"/>
              <w:rPr>
                <w:sz w:val="14"/>
              </w:rPr>
            </w:pPr>
            <w:r>
              <w:rPr>
                <w:sz w:val="14"/>
              </w:rPr>
              <w:t>Passenger service</w:t>
            </w:r>
            <w:r>
              <w:rPr>
                <w:spacing w:val="-3"/>
                <w:sz w:val="14"/>
              </w:rPr>
              <w:t xml:space="preserve"> </w:t>
            </w:r>
            <w:r>
              <w:rPr>
                <w:sz w:val="14"/>
              </w:rPr>
              <w:t>agents</w:t>
            </w:r>
          </w:p>
          <w:p w:rsidR="00E53F39" w:rsidRDefault="006408C0">
            <w:pPr>
              <w:pStyle w:val="TableParagraph"/>
              <w:numPr>
                <w:ilvl w:val="0"/>
                <w:numId w:val="1157"/>
              </w:numPr>
              <w:tabs>
                <w:tab w:val="left" w:pos="169"/>
              </w:tabs>
              <w:spacing w:before="1" w:line="235" w:lineRule="auto"/>
              <w:ind w:right="97" w:hanging="112"/>
              <w:rPr>
                <w:sz w:val="14"/>
              </w:rPr>
            </w:pPr>
            <w:r>
              <w:rPr>
                <w:sz w:val="14"/>
              </w:rPr>
              <w:t>Aviation</w:t>
            </w:r>
            <w:r>
              <w:rPr>
                <w:spacing w:val="-10"/>
                <w:sz w:val="14"/>
              </w:rPr>
              <w:t xml:space="preserve"> </w:t>
            </w:r>
            <w:r>
              <w:rPr>
                <w:sz w:val="14"/>
              </w:rPr>
              <w:t>Security</w:t>
            </w:r>
            <w:r>
              <w:rPr>
                <w:spacing w:val="-11"/>
                <w:sz w:val="14"/>
              </w:rPr>
              <w:t xml:space="preserve"> </w:t>
            </w:r>
            <w:r>
              <w:rPr>
                <w:sz w:val="14"/>
              </w:rPr>
              <w:t>Officers,</w:t>
            </w:r>
            <w:r>
              <w:rPr>
                <w:spacing w:val="-16"/>
                <w:sz w:val="14"/>
              </w:rPr>
              <w:t xml:space="preserve"> </w:t>
            </w:r>
            <w:r>
              <w:rPr>
                <w:sz w:val="14"/>
              </w:rPr>
              <w:t>Aviation</w:t>
            </w:r>
            <w:r>
              <w:rPr>
                <w:spacing w:val="-10"/>
                <w:sz w:val="14"/>
              </w:rPr>
              <w:t xml:space="preserve"> </w:t>
            </w:r>
            <w:r>
              <w:rPr>
                <w:sz w:val="14"/>
              </w:rPr>
              <w:t>Fire Fighters</w:t>
            </w:r>
          </w:p>
          <w:p w:rsidR="00E53F39" w:rsidRDefault="006408C0">
            <w:pPr>
              <w:pStyle w:val="TableParagraph"/>
              <w:numPr>
                <w:ilvl w:val="0"/>
                <w:numId w:val="1157"/>
              </w:numPr>
              <w:tabs>
                <w:tab w:val="left" w:pos="176"/>
              </w:tabs>
              <w:spacing w:before="1" w:line="235" w:lineRule="auto"/>
              <w:ind w:left="175" w:right="116" w:hanging="119"/>
              <w:rPr>
                <w:sz w:val="14"/>
              </w:rPr>
            </w:pPr>
            <w:r>
              <w:rPr>
                <w:sz w:val="14"/>
              </w:rPr>
              <w:t>Flight dispatchers, Aircraft</w:t>
            </w:r>
            <w:r>
              <w:rPr>
                <w:spacing w:val="-21"/>
                <w:sz w:val="14"/>
              </w:rPr>
              <w:t xml:space="preserve"> </w:t>
            </w:r>
            <w:r>
              <w:rPr>
                <w:sz w:val="14"/>
              </w:rPr>
              <w:t>maintenance technicians</w:t>
            </w:r>
          </w:p>
          <w:p w:rsidR="00E53F39" w:rsidRDefault="00E53F39">
            <w:pPr>
              <w:pStyle w:val="TableParagraph"/>
              <w:spacing w:before="6"/>
              <w:ind w:left="0" w:firstLine="0"/>
              <w:rPr>
                <w:b/>
                <w:sz w:val="13"/>
              </w:rPr>
            </w:pPr>
          </w:p>
          <w:p w:rsidR="00E53F39" w:rsidRDefault="006408C0">
            <w:pPr>
              <w:pStyle w:val="TableParagraph"/>
              <w:spacing w:line="160" w:lineRule="exact"/>
              <w:ind w:left="56" w:firstLine="0"/>
              <w:rPr>
                <w:b/>
                <w:sz w:val="14"/>
              </w:rPr>
            </w:pPr>
            <w:r>
              <w:rPr>
                <w:b/>
                <w:sz w:val="14"/>
              </w:rPr>
              <w:t>Вежбе:</w:t>
            </w:r>
          </w:p>
          <w:p w:rsidR="00E53F39" w:rsidRDefault="006408C0">
            <w:pPr>
              <w:pStyle w:val="TableParagraph"/>
              <w:numPr>
                <w:ilvl w:val="0"/>
                <w:numId w:val="1157"/>
              </w:numPr>
              <w:tabs>
                <w:tab w:val="left" w:pos="176"/>
              </w:tabs>
              <w:spacing w:line="158" w:lineRule="exact"/>
              <w:ind w:hanging="112"/>
              <w:rPr>
                <w:sz w:val="14"/>
              </w:rPr>
            </w:pPr>
            <w:r>
              <w:rPr>
                <w:sz w:val="14"/>
              </w:rPr>
              <w:t>Roleplay: Welcome</w:t>
            </w:r>
            <w:r>
              <w:rPr>
                <w:spacing w:val="-4"/>
                <w:sz w:val="14"/>
              </w:rPr>
              <w:t xml:space="preserve"> </w:t>
            </w:r>
            <w:r>
              <w:rPr>
                <w:sz w:val="14"/>
              </w:rPr>
              <w:t>aboard!</w:t>
            </w:r>
          </w:p>
          <w:p w:rsidR="00E53F39" w:rsidRDefault="006408C0">
            <w:pPr>
              <w:pStyle w:val="TableParagraph"/>
              <w:numPr>
                <w:ilvl w:val="0"/>
                <w:numId w:val="1157"/>
              </w:numPr>
              <w:tabs>
                <w:tab w:val="left" w:pos="176"/>
              </w:tabs>
              <w:spacing w:before="1" w:line="235" w:lineRule="auto"/>
              <w:ind w:left="175" w:right="462" w:hanging="119"/>
              <w:rPr>
                <w:sz w:val="14"/>
              </w:rPr>
            </w:pPr>
            <w:r>
              <w:rPr>
                <w:sz w:val="14"/>
              </w:rPr>
              <w:t>Listening and note-taking:</w:t>
            </w:r>
            <w:r>
              <w:rPr>
                <w:spacing w:val="-16"/>
                <w:sz w:val="14"/>
              </w:rPr>
              <w:t xml:space="preserve"> </w:t>
            </w:r>
            <w:r>
              <w:rPr>
                <w:sz w:val="14"/>
              </w:rPr>
              <w:t>Airline Announcements</w:t>
            </w:r>
          </w:p>
          <w:p w:rsidR="00E53F39" w:rsidRDefault="006408C0">
            <w:pPr>
              <w:pStyle w:val="TableParagraph"/>
              <w:numPr>
                <w:ilvl w:val="0"/>
                <w:numId w:val="1157"/>
              </w:numPr>
              <w:tabs>
                <w:tab w:val="left" w:pos="174"/>
              </w:tabs>
              <w:spacing w:before="1" w:line="235" w:lineRule="auto"/>
              <w:ind w:left="173" w:right="277" w:hanging="117"/>
              <w:rPr>
                <w:sz w:val="14"/>
              </w:rPr>
            </w:pPr>
            <w:r>
              <w:rPr>
                <w:sz w:val="14"/>
              </w:rPr>
              <w:t>Video-based lessons: Interviews</w:t>
            </w:r>
            <w:r>
              <w:rPr>
                <w:spacing w:val="-19"/>
                <w:sz w:val="14"/>
              </w:rPr>
              <w:t xml:space="preserve"> </w:t>
            </w:r>
            <w:r>
              <w:rPr>
                <w:sz w:val="14"/>
              </w:rPr>
              <w:t>with airport</w:t>
            </w:r>
            <w:r>
              <w:rPr>
                <w:spacing w:val="-1"/>
                <w:sz w:val="14"/>
              </w:rPr>
              <w:t xml:space="preserve"> </w:t>
            </w:r>
            <w:r>
              <w:rPr>
                <w:sz w:val="14"/>
              </w:rPr>
              <w:t>staff</w:t>
            </w:r>
          </w:p>
          <w:p w:rsidR="00E53F39" w:rsidRDefault="006408C0">
            <w:pPr>
              <w:pStyle w:val="TableParagraph"/>
              <w:numPr>
                <w:ilvl w:val="0"/>
                <w:numId w:val="1157"/>
              </w:numPr>
              <w:tabs>
                <w:tab w:val="left" w:pos="176"/>
              </w:tabs>
              <w:spacing w:line="159" w:lineRule="exact"/>
              <w:ind w:hanging="112"/>
              <w:rPr>
                <w:sz w:val="14"/>
              </w:rPr>
            </w:pPr>
            <w:r>
              <w:rPr>
                <w:sz w:val="14"/>
              </w:rPr>
              <w:t>Project work: Famous</w:t>
            </w:r>
            <w:r>
              <w:rPr>
                <w:spacing w:val="-5"/>
                <w:sz w:val="14"/>
              </w:rPr>
              <w:t xml:space="preserve"> </w:t>
            </w:r>
            <w:r>
              <w:rPr>
                <w:sz w:val="14"/>
              </w:rPr>
              <w:t>aviators</w:t>
            </w:r>
          </w:p>
        </w:tc>
        <w:tc>
          <w:tcPr>
            <w:tcW w:w="2551" w:type="dxa"/>
            <w:vMerge/>
            <w:tcBorders>
              <w:top w:val="nil"/>
            </w:tcBorders>
          </w:tcPr>
          <w:p w:rsidR="00E53F39" w:rsidRDefault="00E53F39">
            <w:pPr>
              <w:rPr>
                <w:sz w:val="2"/>
                <w:szCs w:val="2"/>
              </w:rPr>
            </w:pPr>
          </w:p>
        </w:tc>
      </w:tr>
    </w:tbl>
    <w:p w:rsidR="00E53F39" w:rsidRDefault="00E53F39">
      <w:pPr>
        <w:rPr>
          <w:sz w:val="2"/>
          <w:szCs w:val="2"/>
        </w:rPr>
        <w:sectPr w:rsidR="00E53F39">
          <w:pgSz w:w="11910" w:h="15740"/>
          <w:pgMar w:top="140" w:right="54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2120"/>
        </w:trPr>
        <w:tc>
          <w:tcPr>
            <w:tcW w:w="1474" w:type="dxa"/>
          </w:tcPr>
          <w:p w:rsidR="00E53F39" w:rsidRDefault="00E53F39">
            <w:pPr>
              <w:pStyle w:val="TableParagraph"/>
              <w:ind w:left="0" w:firstLine="0"/>
              <w:rPr>
                <w:sz w:val="14"/>
              </w:rPr>
            </w:pPr>
          </w:p>
        </w:tc>
        <w:tc>
          <w:tcPr>
            <w:tcW w:w="1701" w:type="dxa"/>
          </w:tcPr>
          <w:p w:rsidR="00E53F39" w:rsidRDefault="00E53F39">
            <w:pPr>
              <w:pStyle w:val="TableParagraph"/>
              <w:ind w:left="0" w:firstLine="0"/>
              <w:rPr>
                <w:sz w:val="14"/>
              </w:rPr>
            </w:pPr>
          </w:p>
        </w:tc>
        <w:tc>
          <w:tcPr>
            <w:tcW w:w="2268" w:type="dxa"/>
          </w:tcPr>
          <w:p w:rsidR="00E53F39" w:rsidRDefault="006408C0">
            <w:pPr>
              <w:pStyle w:val="TableParagraph"/>
              <w:numPr>
                <w:ilvl w:val="0"/>
                <w:numId w:val="1156"/>
              </w:numPr>
              <w:tabs>
                <w:tab w:val="left" w:pos="177"/>
              </w:tabs>
              <w:spacing w:before="18"/>
              <w:ind w:right="92"/>
              <w:rPr>
                <w:sz w:val="14"/>
              </w:rPr>
            </w:pPr>
            <w:r>
              <w:rPr>
                <w:sz w:val="14"/>
              </w:rPr>
              <w:t>објасни улогу и задужења која имају запослени у контролном торњу и другим службама које регулишу неометано</w:t>
            </w:r>
            <w:r>
              <w:rPr>
                <w:spacing w:val="-18"/>
                <w:sz w:val="14"/>
              </w:rPr>
              <w:t xml:space="preserve"> </w:t>
            </w:r>
            <w:r>
              <w:rPr>
                <w:sz w:val="14"/>
              </w:rPr>
              <w:t>функциони- сање ваздушног</w:t>
            </w:r>
            <w:r>
              <w:rPr>
                <w:spacing w:val="-1"/>
                <w:sz w:val="14"/>
              </w:rPr>
              <w:t xml:space="preserve"> </w:t>
            </w:r>
            <w:r>
              <w:rPr>
                <w:sz w:val="14"/>
              </w:rPr>
              <w:t>саобраћаја;</w:t>
            </w:r>
          </w:p>
          <w:p w:rsidR="00E53F39" w:rsidRDefault="006408C0">
            <w:pPr>
              <w:pStyle w:val="TableParagraph"/>
              <w:numPr>
                <w:ilvl w:val="0"/>
                <w:numId w:val="1156"/>
              </w:numPr>
              <w:tabs>
                <w:tab w:val="left" w:pos="177"/>
              </w:tabs>
              <w:spacing w:line="237" w:lineRule="auto"/>
              <w:ind w:right="232"/>
              <w:jc w:val="both"/>
              <w:rPr>
                <w:sz w:val="14"/>
              </w:rPr>
            </w:pPr>
            <w:r>
              <w:rPr>
                <w:sz w:val="14"/>
              </w:rPr>
              <w:t>објасни улогу и задужења која имају запослени у службама</w:t>
            </w:r>
            <w:r>
              <w:rPr>
                <w:spacing w:val="-11"/>
                <w:sz w:val="14"/>
              </w:rPr>
              <w:t xml:space="preserve"> </w:t>
            </w:r>
            <w:r>
              <w:rPr>
                <w:sz w:val="14"/>
              </w:rPr>
              <w:t>за одржавање и прихват ваздухо- плова;</w:t>
            </w:r>
          </w:p>
          <w:p w:rsidR="00E53F39" w:rsidRDefault="006408C0">
            <w:pPr>
              <w:pStyle w:val="TableParagraph"/>
              <w:numPr>
                <w:ilvl w:val="0"/>
                <w:numId w:val="1156"/>
              </w:numPr>
              <w:tabs>
                <w:tab w:val="left" w:pos="177"/>
              </w:tabs>
              <w:ind w:right="270"/>
              <w:rPr>
                <w:sz w:val="14"/>
              </w:rPr>
            </w:pPr>
            <w:r>
              <w:rPr>
                <w:sz w:val="14"/>
              </w:rPr>
              <w:t>објасни улогу и</w:t>
            </w:r>
            <w:r>
              <w:rPr>
                <w:sz w:val="14"/>
              </w:rPr>
              <w:t xml:space="preserve"> задужења</w:t>
            </w:r>
            <w:r>
              <w:rPr>
                <w:spacing w:val="-25"/>
                <w:sz w:val="14"/>
              </w:rPr>
              <w:t xml:space="preserve"> </w:t>
            </w:r>
            <w:r>
              <w:rPr>
                <w:sz w:val="14"/>
              </w:rPr>
              <w:t>која имају чланови аеродромских служби које се налазе у самој пристанишној</w:t>
            </w:r>
            <w:r>
              <w:rPr>
                <w:spacing w:val="-1"/>
                <w:sz w:val="14"/>
              </w:rPr>
              <w:t xml:space="preserve"> </w:t>
            </w:r>
            <w:r>
              <w:rPr>
                <w:sz w:val="14"/>
              </w:rPr>
              <w:t>згради;</w:t>
            </w:r>
          </w:p>
        </w:tc>
        <w:tc>
          <w:tcPr>
            <w:tcW w:w="2551" w:type="dxa"/>
          </w:tcPr>
          <w:p w:rsidR="00E53F39" w:rsidRDefault="00E53F39">
            <w:pPr>
              <w:pStyle w:val="TableParagraph"/>
              <w:ind w:left="0" w:firstLine="0"/>
              <w:rPr>
                <w:sz w:val="14"/>
              </w:rPr>
            </w:pPr>
          </w:p>
        </w:tc>
        <w:tc>
          <w:tcPr>
            <w:tcW w:w="2551" w:type="dxa"/>
          </w:tcPr>
          <w:p w:rsidR="00E53F39" w:rsidRDefault="00E53F39">
            <w:pPr>
              <w:pStyle w:val="TableParagraph"/>
              <w:ind w:left="0" w:firstLine="0"/>
              <w:rPr>
                <w:sz w:val="14"/>
              </w:rPr>
            </w:pPr>
          </w:p>
        </w:tc>
      </w:tr>
    </w:tbl>
    <w:p w:rsidR="00E53F39" w:rsidRDefault="00E53F39">
      <w:pPr>
        <w:pStyle w:val="BodyText"/>
        <w:spacing w:before="11" w:line="240" w:lineRule="auto"/>
        <w:ind w:left="0" w:firstLine="0"/>
        <w:rPr>
          <w:b/>
          <w:sz w:val="28"/>
        </w:rPr>
      </w:pPr>
    </w:p>
    <w:p w:rsidR="00E53F39" w:rsidRDefault="006408C0">
      <w:pPr>
        <w:tabs>
          <w:tab w:val="left" w:pos="2424"/>
        </w:tabs>
        <w:spacing w:before="96"/>
        <w:ind w:left="156"/>
        <w:rPr>
          <w:b/>
          <w:sz w:val="14"/>
        </w:rPr>
      </w:pPr>
      <w:r>
        <w:rPr>
          <w:sz w:val="14"/>
        </w:rPr>
        <w:t>Назив</w:t>
      </w:r>
      <w:r>
        <w:rPr>
          <w:spacing w:val="-4"/>
          <w:sz w:val="14"/>
        </w:rPr>
        <w:t xml:space="preserve"> </w:t>
      </w:r>
      <w:r>
        <w:rPr>
          <w:sz w:val="14"/>
        </w:rPr>
        <w:t>предмета:</w:t>
      </w:r>
      <w:r>
        <w:rPr>
          <w:sz w:val="14"/>
        </w:rPr>
        <w:tab/>
      </w:r>
      <w:r>
        <w:rPr>
          <w:b/>
          <w:sz w:val="14"/>
        </w:rPr>
        <w:t xml:space="preserve">СТРУЧНИ </w:t>
      </w:r>
      <w:r>
        <w:rPr>
          <w:b/>
          <w:spacing w:val="-4"/>
          <w:sz w:val="14"/>
        </w:rPr>
        <w:t>ЕНГЛЕСКИ</w:t>
      </w:r>
      <w:r>
        <w:rPr>
          <w:b/>
          <w:spacing w:val="-1"/>
          <w:sz w:val="14"/>
        </w:rPr>
        <w:t xml:space="preserve"> </w:t>
      </w:r>
      <w:r>
        <w:rPr>
          <w:b/>
          <w:sz w:val="14"/>
        </w:rPr>
        <w:t>ЈЕЗИК</w:t>
      </w:r>
    </w:p>
    <w:p w:rsidR="00E53F39" w:rsidRDefault="006408C0">
      <w:pPr>
        <w:pStyle w:val="BodyText"/>
        <w:tabs>
          <w:tab w:val="left" w:pos="2424"/>
        </w:tabs>
        <w:spacing w:before="50" w:line="161" w:lineRule="exact"/>
        <w:ind w:left="156" w:firstLine="0"/>
      </w:pPr>
      <w:r>
        <w:t>Циљеви</w:t>
      </w:r>
      <w:r>
        <w:rPr>
          <w:spacing w:val="-4"/>
        </w:rPr>
        <w:t xml:space="preserve"> </w:t>
      </w:r>
      <w:r>
        <w:t>предмета:</w:t>
      </w:r>
      <w:r>
        <w:tab/>
        <w:t>– Упознавање са терминологијом у вези са</w:t>
      </w:r>
      <w:r>
        <w:rPr>
          <w:spacing w:val="-3"/>
        </w:rPr>
        <w:t xml:space="preserve"> </w:t>
      </w:r>
      <w:r>
        <w:t>аеродромом.</w:t>
      </w:r>
    </w:p>
    <w:p w:rsidR="00E53F39" w:rsidRDefault="006408C0">
      <w:pPr>
        <w:pStyle w:val="ListParagraph"/>
        <w:numPr>
          <w:ilvl w:val="0"/>
          <w:numId w:val="1244"/>
        </w:numPr>
        <w:tabs>
          <w:tab w:val="left" w:pos="2530"/>
        </w:tabs>
        <w:rPr>
          <w:sz w:val="14"/>
        </w:rPr>
      </w:pPr>
      <w:r>
        <w:rPr>
          <w:sz w:val="14"/>
        </w:rPr>
        <w:t>Стицање знања и усвајање терминологије у вези са</w:t>
      </w:r>
      <w:r>
        <w:rPr>
          <w:spacing w:val="-6"/>
          <w:sz w:val="14"/>
        </w:rPr>
        <w:t xml:space="preserve"> </w:t>
      </w:r>
      <w:r>
        <w:rPr>
          <w:sz w:val="14"/>
        </w:rPr>
        <w:t>авионом.</w:t>
      </w:r>
    </w:p>
    <w:p w:rsidR="00E53F39" w:rsidRDefault="006408C0">
      <w:pPr>
        <w:pStyle w:val="ListParagraph"/>
        <w:numPr>
          <w:ilvl w:val="0"/>
          <w:numId w:val="1244"/>
        </w:numPr>
        <w:tabs>
          <w:tab w:val="left" w:pos="2530"/>
        </w:tabs>
        <w:rPr>
          <w:sz w:val="14"/>
        </w:rPr>
      </w:pPr>
      <w:r>
        <w:rPr>
          <w:spacing w:val="-3"/>
          <w:sz w:val="14"/>
        </w:rPr>
        <w:t xml:space="preserve">Усвајање </w:t>
      </w:r>
      <w:r>
        <w:rPr>
          <w:sz w:val="14"/>
        </w:rPr>
        <w:t>терминологије у вези са превозом робе.</w:t>
      </w:r>
    </w:p>
    <w:p w:rsidR="00E53F39" w:rsidRDefault="006408C0">
      <w:pPr>
        <w:pStyle w:val="ListParagraph"/>
        <w:numPr>
          <w:ilvl w:val="0"/>
          <w:numId w:val="1244"/>
        </w:numPr>
        <w:tabs>
          <w:tab w:val="left" w:pos="2530"/>
        </w:tabs>
        <w:spacing w:line="161" w:lineRule="exact"/>
        <w:rPr>
          <w:sz w:val="14"/>
        </w:rPr>
      </w:pPr>
      <w:r>
        <w:rPr>
          <w:spacing w:val="-3"/>
          <w:sz w:val="14"/>
        </w:rPr>
        <w:t xml:space="preserve">Усвајање </w:t>
      </w:r>
      <w:r>
        <w:rPr>
          <w:sz w:val="14"/>
        </w:rPr>
        <w:t>терминологије у вези са ваздухопловном компанијом и путничком</w:t>
      </w:r>
      <w:r>
        <w:rPr>
          <w:spacing w:val="-6"/>
          <w:sz w:val="14"/>
        </w:rPr>
        <w:t xml:space="preserve"> </w:t>
      </w:r>
      <w:r>
        <w:rPr>
          <w:sz w:val="14"/>
        </w:rPr>
        <w:t>картом.</w:t>
      </w:r>
    </w:p>
    <w:p w:rsidR="00E53F39" w:rsidRDefault="006408C0">
      <w:pPr>
        <w:tabs>
          <w:tab w:val="left" w:pos="2424"/>
        </w:tabs>
        <w:spacing w:before="49"/>
        <w:ind w:left="156"/>
        <w:rPr>
          <w:b/>
          <w:sz w:val="14"/>
        </w:rPr>
      </w:pPr>
      <w:r>
        <w:rPr>
          <w:spacing w:val="-3"/>
          <w:sz w:val="14"/>
        </w:rPr>
        <w:t>Годишњи</w:t>
      </w:r>
      <w:r>
        <w:rPr>
          <w:sz w:val="14"/>
        </w:rPr>
        <w:t xml:space="preserve"> фонд:</w:t>
      </w:r>
      <w:r>
        <w:rPr>
          <w:sz w:val="14"/>
        </w:rPr>
        <w:tab/>
      </w:r>
      <w:r>
        <w:rPr>
          <w:b/>
          <w:sz w:val="14"/>
        </w:rPr>
        <w:t>70</w:t>
      </w:r>
      <w:r>
        <w:rPr>
          <w:b/>
          <w:spacing w:val="-1"/>
          <w:sz w:val="14"/>
        </w:rPr>
        <w:t xml:space="preserve"> </w:t>
      </w:r>
      <w:r>
        <w:rPr>
          <w:b/>
          <w:sz w:val="14"/>
        </w:rPr>
        <w:t>часова</w:t>
      </w:r>
    </w:p>
    <w:p w:rsidR="00E53F39" w:rsidRDefault="006408C0">
      <w:pPr>
        <w:tabs>
          <w:tab w:val="left" w:pos="2424"/>
        </w:tabs>
        <w:spacing w:before="49"/>
        <w:ind w:left="156"/>
        <w:rPr>
          <w:b/>
          <w:sz w:val="14"/>
        </w:rPr>
      </w:pPr>
      <w:r>
        <w:rPr>
          <w:sz w:val="14"/>
        </w:rPr>
        <w:t>Разред:</w:t>
      </w:r>
      <w:r>
        <w:rPr>
          <w:sz w:val="14"/>
        </w:rPr>
        <w:tab/>
      </w:r>
      <w:r>
        <w:rPr>
          <w:b/>
          <w:sz w:val="14"/>
        </w:rPr>
        <w:t>други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878" w:hanging="432"/>
              <w:rPr>
                <w:b/>
                <w:sz w:val="14"/>
              </w:rPr>
            </w:pPr>
            <w:r>
              <w:rPr>
                <w:b/>
                <w:sz w:val="14"/>
              </w:rPr>
              <w:t>НАЧИН ОСТВАРИВАЊА ПРОГРАМА</w:t>
            </w:r>
          </w:p>
        </w:tc>
      </w:tr>
      <w:tr w:rsidR="00E53F39">
        <w:trPr>
          <w:trHeight w:val="2817"/>
        </w:trPr>
        <w:tc>
          <w:tcPr>
            <w:tcW w:w="1474" w:type="dxa"/>
            <w:tcBorders>
              <w:bottom w:val="nil"/>
            </w:tcBorders>
          </w:tcPr>
          <w:p w:rsidR="00E53F39" w:rsidRDefault="006408C0">
            <w:pPr>
              <w:pStyle w:val="TableParagraph"/>
              <w:spacing w:before="18"/>
              <w:ind w:left="56" w:firstLine="0"/>
              <w:rPr>
                <w:sz w:val="14"/>
              </w:rPr>
            </w:pPr>
            <w:r>
              <w:rPr>
                <w:sz w:val="14"/>
              </w:rPr>
              <w:t>Аеродром</w:t>
            </w:r>
          </w:p>
        </w:tc>
        <w:tc>
          <w:tcPr>
            <w:tcW w:w="1701" w:type="dxa"/>
            <w:vMerge w:val="restart"/>
          </w:tcPr>
          <w:p w:rsidR="00E53F39" w:rsidRDefault="006408C0">
            <w:pPr>
              <w:pStyle w:val="TableParagraph"/>
              <w:numPr>
                <w:ilvl w:val="0"/>
                <w:numId w:val="1155"/>
              </w:numPr>
              <w:tabs>
                <w:tab w:val="left" w:pos="177"/>
              </w:tabs>
              <w:spacing w:before="18"/>
              <w:ind w:right="201"/>
              <w:rPr>
                <w:sz w:val="14"/>
              </w:rPr>
            </w:pPr>
            <w:r>
              <w:rPr>
                <w:sz w:val="14"/>
              </w:rPr>
              <w:t>Упознавање са</w:t>
            </w:r>
            <w:r>
              <w:rPr>
                <w:spacing w:val="-20"/>
                <w:sz w:val="14"/>
              </w:rPr>
              <w:t xml:space="preserve"> </w:t>
            </w:r>
            <w:r>
              <w:rPr>
                <w:sz w:val="14"/>
              </w:rPr>
              <w:t>терми- нологијом у вези са аеродромом.</w:t>
            </w:r>
          </w:p>
        </w:tc>
        <w:tc>
          <w:tcPr>
            <w:tcW w:w="2268" w:type="dxa"/>
            <w:vMerge w:val="restart"/>
          </w:tcPr>
          <w:p w:rsidR="00E53F39" w:rsidRDefault="006408C0">
            <w:pPr>
              <w:pStyle w:val="TableParagraph"/>
              <w:numPr>
                <w:ilvl w:val="0"/>
                <w:numId w:val="1154"/>
              </w:numPr>
              <w:tabs>
                <w:tab w:val="left" w:pos="177"/>
              </w:tabs>
              <w:spacing w:before="18"/>
              <w:ind w:right="52"/>
              <w:rPr>
                <w:sz w:val="14"/>
              </w:rPr>
            </w:pPr>
            <w:r>
              <w:rPr>
                <w:sz w:val="14"/>
              </w:rPr>
              <w:t>наведе услове који су битни за локацију аеродрома као нпр. еко- номски, демографски,</w:t>
            </w:r>
            <w:r>
              <w:rPr>
                <w:spacing w:val="-6"/>
                <w:sz w:val="14"/>
              </w:rPr>
              <w:t xml:space="preserve"> </w:t>
            </w:r>
            <w:r>
              <w:rPr>
                <w:sz w:val="14"/>
              </w:rPr>
              <w:t>географски итд.;</w:t>
            </w:r>
          </w:p>
          <w:p w:rsidR="00E53F39" w:rsidRDefault="006408C0">
            <w:pPr>
              <w:pStyle w:val="TableParagraph"/>
              <w:numPr>
                <w:ilvl w:val="0"/>
                <w:numId w:val="1154"/>
              </w:numPr>
              <w:tabs>
                <w:tab w:val="left" w:pos="177"/>
              </w:tabs>
              <w:spacing w:line="237" w:lineRule="auto"/>
              <w:ind w:right="47"/>
              <w:rPr>
                <w:sz w:val="14"/>
              </w:rPr>
            </w:pPr>
            <w:r>
              <w:rPr>
                <w:sz w:val="14"/>
              </w:rPr>
              <w:t>опише објекте, службе и</w:t>
            </w:r>
            <w:r>
              <w:rPr>
                <w:spacing w:val="-15"/>
                <w:sz w:val="14"/>
              </w:rPr>
              <w:t xml:space="preserve"> </w:t>
            </w:r>
            <w:r>
              <w:rPr>
                <w:sz w:val="14"/>
              </w:rPr>
              <w:t>превозна средства на аеродрому помоћу којих се врши опслуживање, при- хват и отпрема</w:t>
            </w:r>
            <w:r>
              <w:rPr>
                <w:spacing w:val="-7"/>
                <w:sz w:val="14"/>
              </w:rPr>
              <w:t xml:space="preserve"> </w:t>
            </w:r>
            <w:r>
              <w:rPr>
                <w:sz w:val="14"/>
              </w:rPr>
              <w:t>ваздухоплова;</w:t>
            </w:r>
          </w:p>
          <w:p w:rsidR="00E53F39" w:rsidRDefault="006408C0">
            <w:pPr>
              <w:pStyle w:val="TableParagraph"/>
              <w:numPr>
                <w:ilvl w:val="0"/>
                <w:numId w:val="1154"/>
              </w:numPr>
              <w:tabs>
                <w:tab w:val="left" w:pos="177"/>
              </w:tabs>
              <w:ind w:right="192"/>
              <w:rPr>
                <w:sz w:val="14"/>
              </w:rPr>
            </w:pPr>
            <w:r>
              <w:rPr>
                <w:sz w:val="14"/>
              </w:rPr>
              <w:t>дефинише појам и наведе</w:t>
            </w:r>
            <w:r>
              <w:rPr>
                <w:spacing w:val="-14"/>
                <w:sz w:val="14"/>
              </w:rPr>
              <w:t xml:space="preserve"> </w:t>
            </w:r>
            <w:r>
              <w:rPr>
                <w:sz w:val="14"/>
              </w:rPr>
              <w:t>врсте полетно-слетних</w:t>
            </w:r>
            <w:r>
              <w:rPr>
                <w:spacing w:val="-2"/>
                <w:sz w:val="14"/>
              </w:rPr>
              <w:t xml:space="preserve"> </w:t>
            </w:r>
            <w:r>
              <w:rPr>
                <w:sz w:val="14"/>
              </w:rPr>
              <w:t>стаза;</w:t>
            </w:r>
          </w:p>
          <w:p w:rsidR="00E53F39" w:rsidRDefault="006408C0">
            <w:pPr>
              <w:pStyle w:val="TableParagraph"/>
              <w:numPr>
                <w:ilvl w:val="0"/>
                <w:numId w:val="1154"/>
              </w:numPr>
              <w:tabs>
                <w:tab w:val="left" w:pos="177"/>
              </w:tabs>
              <w:ind w:right="110"/>
              <w:rPr>
                <w:sz w:val="14"/>
              </w:rPr>
            </w:pPr>
            <w:r>
              <w:rPr>
                <w:sz w:val="14"/>
              </w:rPr>
              <w:t>дефинише и наведе све врсте</w:t>
            </w:r>
            <w:r>
              <w:rPr>
                <w:spacing w:val="-13"/>
                <w:sz w:val="14"/>
              </w:rPr>
              <w:t xml:space="preserve"> </w:t>
            </w:r>
            <w:r>
              <w:rPr>
                <w:sz w:val="14"/>
              </w:rPr>
              <w:t>по- моћних површина и путева који воде до полетно-слетних</w:t>
            </w:r>
            <w:r>
              <w:rPr>
                <w:spacing w:val="-10"/>
                <w:sz w:val="14"/>
              </w:rPr>
              <w:t xml:space="preserve"> </w:t>
            </w:r>
            <w:r>
              <w:rPr>
                <w:sz w:val="14"/>
              </w:rPr>
              <w:t>стаза;</w:t>
            </w:r>
          </w:p>
          <w:p w:rsidR="00E53F39" w:rsidRDefault="006408C0">
            <w:pPr>
              <w:pStyle w:val="TableParagraph"/>
              <w:numPr>
                <w:ilvl w:val="0"/>
                <w:numId w:val="1154"/>
              </w:numPr>
              <w:tabs>
                <w:tab w:val="left" w:pos="177"/>
              </w:tabs>
              <w:spacing w:line="237" w:lineRule="auto"/>
              <w:ind w:right="374"/>
              <w:rPr>
                <w:sz w:val="14"/>
              </w:rPr>
            </w:pPr>
            <w:r>
              <w:rPr>
                <w:sz w:val="14"/>
              </w:rPr>
              <w:t>опише врсте</w:t>
            </w:r>
            <w:r>
              <w:rPr>
                <w:sz w:val="14"/>
              </w:rPr>
              <w:t xml:space="preserve"> платформи</w:t>
            </w:r>
            <w:r>
              <w:rPr>
                <w:spacing w:val="-20"/>
                <w:sz w:val="14"/>
              </w:rPr>
              <w:t xml:space="preserve"> </w:t>
            </w:r>
            <w:r>
              <w:rPr>
                <w:sz w:val="14"/>
              </w:rPr>
              <w:t>које постоје на</w:t>
            </w:r>
            <w:r>
              <w:rPr>
                <w:spacing w:val="-3"/>
                <w:sz w:val="14"/>
              </w:rPr>
              <w:t xml:space="preserve"> </w:t>
            </w:r>
            <w:r>
              <w:rPr>
                <w:sz w:val="14"/>
              </w:rPr>
              <w:t>аеродрому;</w:t>
            </w:r>
          </w:p>
        </w:tc>
        <w:tc>
          <w:tcPr>
            <w:tcW w:w="2551" w:type="dxa"/>
            <w:tcBorders>
              <w:bottom w:val="nil"/>
            </w:tcBorders>
          </w:tcPr>
          <w:p w:rsidR="00E53F39" w:rsidRDefault="006408C0">
            <w:pPr>
              <w:pStyle w:val="TableParagraph"/>
              <w:numPr>
                <w:ilvl w:val="0"/>
                <w:numId w:val="1153"/>
              </w:numPr>
              <w:tabs>
                <w:tab w:val="left" w:pos="169"/>
              </w:tabs>
              <w:spacing w:before="18" w:line="161" w:lineRule="exact"/>
              <w:rPr>
                <w:sz w:val="14"/>
              </w:rPr>
            </w:pPr>
            <w:r>
              <w:rPr>
                <w:sz w:val="14"/>
              </w:rPr>
              <w:t>Airport location and</w:t>
            </w:r>
            <w:r>
              <w:rPr>
                <w:spacing w:val="-5"/>
                <w:sz w:val="14"/>
              </w:rPr>
              <w:t xml:space="preserve"> </w:t>
            </w:r>
            <w:r>
              <w:rPr>
                <w:sz w:val="14"/>
              </w:rPr>
              <w:t>surroundings</w:t>
            </w:r>
          </w:p>
          <w:p w:rsidR="00E53F39" w:rsidRDefault="006408C0">
            <w:pPr>
              <w:pStyle w:val="TableParagraph"/>
              <w:numPr>
                <w:ilvl w:val="0"/>
                <w:numId w:val="1153"/>
              </w:numPr>
              <w:tabs>
                <w:tab w:val="left" w:pos="169"/>
              </w:tabs>
              <w:spacing w:line="160" w:lineRule="exact"/>
              <w:rPr>
                <w:sz w:val="14"/>
              </w:rPr>
            </w:pPr>
            <w:r>
              <w:rPr>
                <w:sz w:val="14"/>
              </w:rPr>
              <w:t>Airport airside</w:t>
            </w:r>
            <w:r>
              <w:rPr>
                <w:spacing w:val="-2"/>
                <w:sz w:val="14"/>
              </w:rPr>
              <w:t xml:space="preserve"> </w:t>
            </w:r>
            <w:r>
              <w:rPr>
                <w:sz w:val="14"/>
              </w:rPr>
              <w:t>organization</w:t>
            </w:r>
          </w:p>
          <w:p w:rsidR="00E53F39" w:rsidRDefault="006408C0">
            <w:pPr>
              <w:pStyle w:val="TableParagraph"/>
              <w:numPr>
                <w:ilvl w:val="0"/>
                <w:numId w:val="1153"/>
              </w:numPr>
              <w:tabs>
                <w:tab w:val="left" w:pos="169"/>
              </w:tabs>
              <w:ind w:right="240"/>
              <w:rPr>
                <w:sz w:val="14"/>
              </w:rPr>
            </w:pPr>
            <w:r>
              <w:rPr>
                <w:sz w:val="14"/>
              </w:rPr>
              <w:t>Airport ground handling: catering and cabin</w:t>
            </w:r>
            <w:r>
              <w:rPr>
                <w:spacing w:val="-1"/>
                <w:sz w:val="14"/>
              </w:rPr>
              <w:t xml:space="preserve"> </w:t>
            </w:r>
            <w:r>
              <w:rPr>
                <w:sz w:val="14"/>
              </w:rPr>
              <w:t>service</w:t>
            </w:r>
          </w:p>
          <w:p w:rsidR="00E53F39" w:rsidRDefault="006408C0">
            <w:pPr>
              <w:pStyle w:val="TableParagraph"/>
              <w:numPr>
                <w:ilvl w:val="0"/>
                <w:numId w:val="1153"/>
              </w:numPr>
              <w:tabs>
                <w:tab w:val="left" w:pos="176"/>
              </w:tabs>
              <w:ind w:left="175" w:right="197" w:hanging="119"/>
              <w:rPr>
                <w:sz w:val="14"/>
              </w:rPr>
            </w:pPr>
            <w:r>
              <w:rPr>
                <w:sz w:val="14"/>
              </w:rPr>
              <w:t>Ramp service – pushback, marshalling etc.</w:t>
            </w:r>
          </w:p>
          <w:p w:rsidR="00E53F39" w:rsidRDefault="006408C0">
            <w:pPr>
              <w:pStyle w:val="TableParagraph"/>
              <w:numPr>
                <w:ilvl w:val="0"/>
                <w:numId w:val="1153"/>
              </w:numPr>
              <w:tabs>
                <w:tab w:val="left" w:pos="176"/>
              </w:tabs>
              <w:spacing w:line="159" w:lineRule="exact"/>
              <w:ind w:left="175" w:hanging="119"/>
              <w:rPr>
                <w:sz w:val="14"/>
              </w:rPr>
            </w:pPr>
            <w:r>
              <w:rPr>
                <w:sz w:val="14"/>
              </w:rPr>
              <w:t>Ramp services – refuelling, de-icing</w:t>
            </w:r>
            <w:r>
              <w:rPr>
                <w:spacing w:val="-12"/>
                <w:sz w:val="14"/>
              </w:rPr>
              <w:t xml:space="preserve"> </w:t>
            </w:r>
            <w:r>
              <w:rPr>
                <w:sz w:val="14"/>
              </w:rPr>
              <w:t>etc.</w:t>
            </w:r>
          </w:p>
          <w:p w:rsidR="00E53F39" w:rsidRDefault="006408C0">
            <w:pPr>
              <w:pStyle w:val="TableParagraph"/>
              <w:numPr>
                <w:ilvl w:val="0"/>
                <w:numId w:val="1153"/>
              </w:numPr>
              <w:tabs>
                <w:tab w:val="left" w:pos="176"/>
              </w:tabs>
              <w:ind w:left="175" w:right="430" w:hanging="119"/>
              <w:rPr>
                <w:sz w:val="14"/>
              </w:rPr>
            </w:pPr>
            <w:r>
              <w:rPr>
                <w:sz w:val="14"/>
              </w:rPr>
              <w:t>Configuration of airport passenger terminals:pier, satellite, linear, transporter</w:t>
            </w:r>
          </w:p>
          <w:p w:rsidR="00E53F39" w:rsidRDefault="006408C0">
            <w:pPr>
              <w:pStyle w:val="TableParagraph"/>
              <w:numPr>
                <w:ilvl w:val="0"/>
                <w:numId w:val="1153"/>
              </w:numPr>
              <w:tabs>
                <w:tab w:val="left" w:pos="169"/>
              </w:tabs>
              <w:spacing w:line="158" w:lineRule="exact"/>
              <w:rPr>
                <w:sz w:val="14"/>
              </w:rPr>
            </w:pPr>
            <w:r>
              <w:rPr>
                <w:sz w:val="14"/>
              </w:rPr>
              <w:t>Aircraft Aprons and</w:t>
            </w:r>
            <w:r>
              <w:rPr>
                <w:spacing w:val="-11"/>
                <w:sz w:val="14"/>
              </w:rPr>
              <w:t xml:space="preserve"> </w:t>
            </w:r>
            <w:r>
              <w:rPr>
                <w:sz w:val="14"/>
              </w:rPr>
              <w:t>Stands</w:t>
            </w:r>
          </w:p>
          <w:p w:rsidR="00E53F39" w:rsidRDefault="006408C0">
            <w:pPr>
              <w:pStyle w:val="TableParagraph"/>
              <w:numPr>
                <w:ilvl w:val="0"/>
                <w:numId w:val="1153"/>
              </w:numPr>
              <w:tabs>
                <w:tab w:val="left" w:pos="174"/>
              </w:tabs>
              <w:spacing w:line="160" w:lineRule="exact"/>
              <w:ind w:left="173" w:hanging="117"/>
              <w:rPr>
                <w:sz w:val="14"/>
              </w:rPr>
            </w:pPr>
            <w:r>
              <w:rPr>
                <w:sz w:val="14"/>
              </w:rPr>
              <w:t>Taxiways and</w:t>
            </w:r>
            <w:r>
              <w:rPr>
                <w:spacing w:val="-5"/>
                <w:sz w:val="14"/>
              </w:rPr>
              <w:t xml:space="preserve"> </w:t>
            </w:r>
            <w:r>
              <w:rPr>
                <w:sz w:val="14"/>
              </w:rPr>
              <w:t>Taxi-lanes</w:t>
            </w:r>
          </w:p>
          <w:p w:rsidR="00E53F39" w:rsidRDefault="006408C0">
            <w:pPr>
              <w:pStyle w:val="TableParagraph"/>
              <w:numPr>
                <w:ilvl w:val="0"/>
                <w:numId w:val="1153"/>
              </w:numPr>
              <w:tabs>
                <w:tab w:val="left" w:pos="176"/>
              </w:tabs>
              <w:spacing w:line="160" w:lineRule="exact"/>
              <w:ind w:left="175" w:hanging="119"/>
              <w:rPr>
                <w:sz w:val="14"/>
              </w:rPr>
            </w:pPr>
            <w:r>
              <w:rPr>
                <w:sz w:val="14"/>
              </w:rPr>
              <w:t>Runway orientation and</w:t>
            </w:r>
            <w:r>
              <w:rPr>
                <w:spacing w:val="-2"/>
                <w:sz w:val="14"/>
              </w:rPr>
              <w:t xml:space="preserve"> </w:t>
            </w:r>
            <w:r>
              <w:rPr>
                <w:sz w:val="14"/>
              </w:rPr>
              <w:t>sections</w:t>
            </w:r>
          </w:p>
          <w:p w:rsidR="00E53F39" w:rsidRDefault="006408C0">
            <w:pPr>
              <w:pStyle w:val="TableParagraph"/>
              <w:numPr>
                <w:ilvl w:val="0"/>
                <w:numId w:val="1153"/>
              </w:numPr>
              <w:tabs>
                <w:tab w:val="left" w:pos="169"/>
              </w:tabs>
              <w:spacing w:line="160" w:lineRule="exact"/>
              <w:rPr>
                <w:sz w:val="14"/>
              </w:rPr>
            </w:pPr>
            <w:r>
              <w:rPr>
                <w:sz w:val="14"/>
              </w:rPr>
              <w:t>Airport signs and</w:t>
            </w:r>
            <w:r>
              <w:rPr>
                <w:spacing w:val="-4"/>
                <w:sz w:val="14"/>
              </w:rPr>
              <w:t xml:space="preserve"> </w:t>
            </w:r>
            <w:r>
              <w:rPr>
                <w:sz w:val="14"/>
              </w:rPr>
              <w:t>markings</w:t>
            </w:r>
          </w:p>
          <w:p w:rsidR="00E53F39" w:rsidRDefault="006408C0">
            <w:pPr>
              <w:pStyle w:val="TableParagraph"/>
              <w:numPr>
                <w:ilvl w:val="0"/>
                <w:numId w:val="1153"/>
              </w:numPr>
              <w:tabs>
                <w:tab w:val="left" w:pos="169"/>
              </w:tabs>
              <w:spacing w:line="160" w:lineRule="exact"/>
              <w:rPr>
                <w:sz w:val="14"/>
              </w:rPr>
            </w:pPr>
            <w:r>
              <w:rPr>
                <w:sz w:val="14"/>
              </w:rPr>
              <w:t>Aerodrome markings:</w:t>
            </w:r>
            <w:r>
              <w:rPr>
                <w:spacing w:val="-2"/>
                <w:sz w:val="14"/>
              </w:rPr>
              <w:t xml:space="preserve"> </w:t>
            </w:r>
            <w:r>
              <w:rPr>
                <w:sz w:val="14"/>
              </w:rPr>
              <w:t>runways</w:t>
            </w:r>
          </w:p>
          <w:p w:rsidR="00E53F39" w:rsidRDefault="006408C0">
            <w:pPr>
              <w:pStyle w:val="TableParagraph"/>
              <w:numPr>
                <w:ilvl w:val="0"/>
                <w:numId w:val="1153"/>
              </w:numPr>
              <w:tabs>
                <w:tab w:val="left" w:pos="169"/>
              </w:tabs>
              <w:ind w:right="368"/>
              <w:rPr>
                <w:sz w:val="14"/>
              </w:rPr>
            </w:pPr>
            <w:r>
              <w:rPr>
                <w:sz w:val="14"/>
              </w:rPr>
              <w:t>Aerodrome markings: taxiways and aprons</w:t>
            </w:r>
          </w:p>
        </w:tc>
        <w:tc>
          <w:tcPr>
            <w:tcW w:w="2551" w:type="dxa"/>
            <w:tcBorders>
              <w:bottom w:val="nil"/>
            </w:tcBorders>
          </w:tcPr>
          <w:p w:rsidR="00E53F39" w:rsidRDefault="006408C0">
            <w:pPr>
              <w:pStyle w:val="TableParagraph"/>
              <w:numPr>
                <w:ilvl w:val="0"/>
                <w:numId w:val="1152"/>
              </w:numPr>
              <w:tabs>
                <w:tab w:val="left" w:pos="177"/>
              </w:tabs>
              <w:spacing w:before="19"/>
              <w:ind w:right="125"/>
              <w:jc w:val="both"/>
              <w:rPr>
                <w:sz w:val="14"/>
              </w:rPr>
            </w:pPr>
            <w:r>
              <w:rPr>
                <w:sz w:val="14"/>
              </w:rPr>
              <w:t>На почетку теме ученике упознати</w:t>
            </w:r>
            <w:r>
              <w:rPr>
                <w:spacing w:val="-19"/>
                <w:sz w:val="14"/>
              </w:rPr>
              <w:t xml:space="preserve"> </w:t>
            </w:r>
            <w:r>
              <w:rPr>
                <w:sz w:val="14"/>
              </w:rPr>
              <w:t>са циљевима и исходима</w:t>
            </w:r>
            <w:r>
              <w:rPr>
                <w:spacing w:val="-23"/>
                <w:sz w:val="14"/>
              </w:rPr>
              <w:t xml:space="preserve"> </w:t>
            </w:r>
            <w:r>
              <w:rPr>
                <w:sz w:val="14"/>
              </w:rPr>
              <w:t>наставе/учења, планом рада и начинима</w:t>
            </w:r>
            <w:r>
              <w:rPr>
                <w:spacing w:val="-14"/>
                <w:sz w:val="14"/>
              </w:rPr>
              <w:t xml:space="preserve"> </w:t>
            </w:r>
            <w:r>
              <w:rPr>
                <w:sz w:val="14"/>
              </w:rPr>
              <w:t>оцењивања.</w:t>
            </w:r>
          </w:p>
          <w:p w:rsidR="00E53F39" w:rsidRDefault="00E53F39">
            <w:pPr>
              <w:pStyle w:val="TableParagraph"/>
              <w:spacing w:before="7"/>
              <w:ind w:left="0" w:firstLine="0"/>
              <w:rPr>
                <w:b/>
                <w:sz w:val="13"/>
              </w:rPr>
            </w:pPr>
          </w:p>
          <w:p w:rsidR="00E53F39" w:rsidRDefault="006408C0">
            <w:pPr>
              <w:pStyle w:val="TableParagraph"/>
              <w:spacing w:line="161" w:lineRule="exact"/>
              <w:ind w:left="56" w:firstLine="0"/>
              <w:rPr>
                <w:b/>
                <w:sz w:val="14"/>
              </w:rPr>
            </w:pPr>
            <w:r>
              <w:rPr>
                <w:b/>
                <w:sz w:val="14"/>
              </w:rPr>
              <w:t>Облици наставе</w:t>
            </w:r>
          </w:p>
          <w:p w:rsidR="00E53F39" w:rsidRDefault="006408C0">
            <w:pPr>
              <w:pStyle w:val="TableParagraph"/>
              <w:ind w:left="56" w:right="395" w:firstLine="0"/>
              <w:rPr>
                <w:sz w:val="14"/>
              </w:rPr>
            </w:pPr>
            <w:r>
              <w:rPr>
                <w:sz w:val="14"/>
              </w:rPr>
              <w:t>Предмет се реализује кроз следеће облике наставе:</w:t>
            </w:r>
          </w:p>
          <w:p w:rsidR="00E53F39" w:rsidRDefault="006408C0">
            <w:pPr>
              <w:pStyle w:val="TableParagraph"/>
              <w:numPr>
                <w:ilvl w:val="0"/>
                <w:numId w:val="1152"/>
              </w:numPr>
              <w:tabs>
                <w:tab w:val="left" w:pos="177"/>
              </w:tabs>
              <w:spacing w:line="159" w:lineRule="exact"/>
              <w:rPr>
                <w:b/>
                <w:sz w:val="14"/>
              </w:rPr>
            </w:pPr>
            <w:r>
              <w:rPr>
                <w:sz w:val="14"/>
              </w:rPr>
              <w:t xml:space="preserve">кабинетске вежбе </w:t>
            </w:r>
            <w:r>
              <w:rPr>
                <w:b/>
                <w:sz w:val="14"/>
              </w:rPr>
              <w:t>(70</w:t>
            </w:r>
            <w:r>
              <w:rPr>
                <w:b/>
                <w:spacing w:val="-3"/>
                <w:sz w:val="14"/>
              </w:rPr>
              <w:t xml:space="preserve"> </w:t>
            </w:r>
            <w:r>
              <w:rPr>
                <w:b/>
                <w:sz w:val="14"/>
              </w:rPr>
              <w:t>часова)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Подела одељења на групе</w:t>
            </w:r>
          </w:p>
          <w:p w:rsidR="00E53F39" w:rsidRDefault="006408C0">
            <w:pPr>
              <w:pStyle w:val="TableParagraph"/>
              <w:ind w:left="56" w:firstLine="0"/>
              <w:rPr>
                <w:sz w:val="14"/>
              </w:rPr>
            </w:pPr>
            <w:r>
              <w:rPr>
                <w:sz w:val="14"/>
              </w:rPr>
              <w:t>Одељење се дели на 2 групе приликом реализације:</w:t>
            </w:r>
          </w:p>
          <w:p w:rsidR="00E53F39" w:rsidRDefault="006408C0">
            <w:pPr>
              <w:pStyle w:val="TableParagraph"/>
              <w:numPr>
                <w:ilvl w:val="0"/>
                <w:numId w:val="1152"/>
              </w:numPr>
              <w:tabs>
                <w:tab w:val="left" w:pos="177"/>
              </w:tabs>
              <w:spacing w:line="159" w:lineRule="exact"/>
              <w:rPr>
                <w:sz w:val="14"/>
              </w:rPr>
            </w:pPr>
            <w:r>
              <w:rPr>
                <w:sz w:val="14"/>
              </w:rPr>
              <w:t>кабинетских</w:t>
            </w:r>
            <w:r>
              <w:rPr>
                <w:spacing w:val="-1"/>
                <w:sz w:val="14"/>
              </w:rPr>
              <w:t xml:space="preserve"> </w:t>
            </w:r>
            <w:r>
              <w:rPr>
                <w:sz w:val="14"/>
              </w:rPr>
              <w:t>вежби</w:t>
            </w:r>
          </w:p>
          <w:p w:rsidR="00E53F39" w:rsidRDefault="00E53F39">
            <w:pPr>
              <w:pStyle w:val="TableParagraph"/>
              <w:spacing w:before="9"/>
              <w:ind w:left="0" w:firstLine="0"/>
              <w:rPr>
                <w:b/>
                <w:sz w:val="13"/>
              </w:rPr>
            </w:pPr>
          </w:p>
          <w:p w:rsidR="00E53F39" w:rsidRDefault="006408C0">
            <w:pPr>
              <w:pStyle w:val="TableParagraph"/>
              <w:spacing w:before="1" w:line="161" w:lineRule="exact"/>
              <w:ind w:left="56" w:firstLine="0"/>
              <w:rPr>
                <w:b/>
                <w:sz w:val="14"/>
              </w:rPr>
            </w:pPr>
            <w:r>
              <w:rPr>
                <w:b/>
                <w:sz w:val="14"/>
              </w:rPr>
              <w:t>Место реализације наставе</w:t>
            </w:r>
          </w:p>
          <w:p w:rsidR="00E53F39" w:rsidRDefault="006408C0">
            <w:pPr>
              <w:pStyle w:val="TableParagraph"/>
              <w:numPr>
                <w:ilvl w:val="0"/>
                <w:numId w:val="1152"/>
              </w:numPr>
              <w:tabs>
                <w:tab w:val="left" w:pos="177"/>
              </w:tabs>
              <w:ind w:right="411"/>
              <w:rPr>
                <w:sz w:val="14"/>
              </w:rPr>
            </w:pPr>
            <w:r>
              <w:rPr>
                <w:sz w:val="14"/>
              </w:rPr>
              <w:t>Кабинетске вежбе се реализују</w:t>
            </w:r>
            <w:r>
              <w:rPr>
                <w:spacing w:val="-12"/>
                <w:sz w:val="14"/>
              </w:rPr>
              <w:t xml:space="preserve"> </w:t>
            </w:r>
            <w:r>
              <w:rPr>
                <w:sz w:val="14"/>
              </w:rPr>
              <w:t>у кабинету за енглески</w:t>
            </w:r>
            <w:r>
              <w:rPr>
                <w:spacing w:val="-5"/>
                <w:sz w:val="14"/>
              </w:rPr>
              <w:t xml:space="preserve"> </w:t>
            </w:r>
            <w:r>
              <w:rPr>
                <w:sz w:val="14"/>
              </w:rPr>
              <w:t>језик</w:t>
            </w:r>
          </w:p>
        </w:tc>
      </w:tr>
      <w:tr w:rsidR="00E53F39">
        <w:trPr>
          <w:trHeight w:val="2172"/>
        </w:trPr>
        <w:tc>
          <w:tcPr>
            <w:tcW w:w="1474" w:type="dxa"/>
            <w:tcBorders>
              <w:top w:val="nil"/>
            </w:tcBorders>
          </w:tcPr>
          <w:p w:rsidR="00E53F39" w:rsidRDefault="00E53F39">
            <w:pPr>
              <w:pStyle w:val="TableParagraph"/>
              <w:ind w:left="0" w:firstLine="0"/>
              <w:rPr>
                <w:sz w:val="14"/>
              </w:rPr>
            </w:pPr>
          </w:p>
        </w:tc>
        <w:tc>
          <w:tcPr>
            <w:tcW w:w="1701" w:type="dxa"/>
            <w:vMerge/>
            <w:tcBorders>
              <w:top w:val="nil"/>
            </w:tcBorders>
          </w:tcPr>
          <w:p w:rsidR="00E53F39" w:rsidRDefault="00E53F39">
            <w:pPr>
              <w:rPr>
                <w:sz w:val="2"/>
                <w:szCs w:val="2"/>
              </w:rPr>
            </w:pPr>
          </w:p>
        </w:tc>
        <w:tc>
          <w:tcPr>
            <w:tcW w:w="2268" w:type="dxa"/>
            <w:vMerge/>
            <w:tcBorders>
              <w:top w:val="nil"/>
            </w:tcBorders>
          </w:tcPr>
          <w:p w:rsidR="00E53F39" w:rsidRDefault="00E53F39">
            <w:pPr>
              <w:rPr>
                <w:sz w:val="2"/>
                <w:szCs w:val="2"/>
              </w:rPr>
            </w:pPr>
          </w:p>
        </w:tc>
        <w:tc>
          <w:tcPr>
            <w:tcW w:w="2551" w:type="dxa"/>
            <w:tcBorders>
              <w:top w:val="nil"/>
            </w:tcBorders>
          </w:tcPr>
          <w:p w:rsidR="00E53F39" w:rsidRDefault="006408C0">
            <w:pPr>
              <w:pStyle w:val="TableParagraph"/>
              <w:spacing w:before="71" w:line="161" w:lineRule="exact"/>
              <w:ind w:left="56" w:firstLine="0"/>
              <w:rPr>
                <w:b/>
                <w:sz w:val="14"/>
              </w:rPr>
            </w:pPr>
            <w:r>
              <w:rPr>
                <w:b/>
                <w:sz w:val="14"/>
              </w:rPr>
              <w:t>Вежбе:</w:t>
            </w:r>
          </w:p>
          <w:p w:rsidR="00E53F39" w:rsidRDefault="006408C0">
            <w:pPr>
              <w:pStyle w:val="TableParagraph"/>
              <w:numPr>
                <w:ilvl w:val="0"/>
                <w:numId w:val="1151"/>
              </w:numPr>
              <w:tabs>
                <w:tab w:val="left" w:pos="176"/>
              </w:tabs>
              <w:spacing w:line="160" w:lineRule="exact"/>
              <w:ind w:hanging="119"/>
              <w:rPr>
                <w:sz w:val="14"/>
              </w:rPr>
            </w:pPr>
            <w:r>
              <w:rPr>
                <w:sz w:val="14"/>
              </w:rPr>
              <w:t>Picture description: Turnaround</w:t>
            </w:r>
            <w:r>
              <w:rPr>
                <w:spacing w:val="-14"/>
                <w:sz w:val="14"/>
              </w:rPr>
              <w:t xml:space="preserve"> </w:t>
            </w:r>
            <w:r>
              <w:rPr>
                <w:sz w:val="14"/>
              </w:rPr>
              <w:t>activities</w:t>
            </w:r>
          </w:p>
          <w:p w:rsidR="00E53F39" w:rsidRDefault="006408C0">
            <w:pPr>
              <w:pStyle w:val="TableParagraph"/>
              <w:numPr>
                <w:ilvl w:val="0"/>
                <w:numId w:val="1151"/>
              </w:numPr>
              <w:tabs>
                <w:tab w:val="left" w:pos="176"/>
              </w:tabs>
              <w:ind w:right="446" w:hanging="119"/>
              <w:rPr>
                <w:sz w:val="14"/>
              </w:rPr>
            </w:pPr>
            <w:r>
              <w:rPr>
                <w:sz w:val="14"/>
              </w:rPr>
              <w:t>Create a word tree: Airport</w:t>
            </w:r>
            <w:r>
              <w:rPr>
                <w:spacing w:val="-19"/>
                <w:sz w:val="14"/>
              </w:rPr>
              <w:t xml:space="preserve"> </w:t>
            </w:r>
            <w:r>
              <w:rPr>
                <w:sz w:val="14"/>
              </w:rPr>
              <w:t>airside organization</w:t>
            </w:r>
          </w:p>
          <w:p w:rsidR="00E53F39" w:rsidRDefault="006408C0">
            <w:pPr>
              <w:pStyle w:val="TableParagraph"/>
              <w:numPr>
                <w:ilvl w:val="0"/>
                <w:numId w:val="1151"/>
              </w:numPr>
              <w:tabs>
                <w:tab w:val="left" w:pos="176"/>
              </w:tabs>
              <w:ind w:right="147" w:hanging="119"/>
              <w:rPr>
                <w:sz w:val="14"/>
              </w:rPr>
            </w:pPr>
            <w:r>
              <w:rPr>
                <w:sz w:val="14"/>
              </w:rPr>
              <w:t>Create vocabulary list of ground equipment according to the following categories: access, servicing, clearance, technical,</w:t>
            </w:r>
            <w:r>
              <w:rPr>
                <w:spacing w:val="-1"/>
                <w:sz w:val="14"/>
              </w:rPr>
              <w:t xml:space="preserve"> </w:t>
            </w:r>
            <w:r>
              <w:rPr>
                <w:sz w:val="14"/>
              </w:rPr>
              <w:t>emergency</w:t>
            </w:r>
          </w:p>
          <w:p w:rsidR="00E53F39" w:rsidRDefault="006408C0">
            <w:pPr>
              <w:pStyle w:val="TableParagraph"/>
              <w:numPr>
                <w:ilvl w:val="0"/>
                <w:numId w:val="1151"/>
              </w:numPr>
              <w:tabs>
                <w:tab w:val="left" w:pos="176"/>
              </w:tabs>
              <w:spacing w:line="237" w:lineRule="auto"/>
              <w:ind w:right="80" w:hanging="119"/>
              <w:rPr>
                <w:sz w:val="14"/>
              </w:rPr>
            </w:pPr>
            <w:r>
              <w:rPr>
                <w:sz w:val="14"/>
              </w:rPr>
              <w:t xml:space="preserve">Roleplay and note-taking: Pilots reporting anomalies (hard landing, metal </w:t>
            </w:r>
            <w:r>
              <w:rPr>
                <w:sz w:val="14"/>
              </w:rPr>
              <w:t>debris, snow</w:t>
            </w:r>
            <w:r>
              <w:rPr>
                <w:spacing w:val="-2"/>
                <w:sz w:val="14"/>
              </w:rPr>
              <w:t xml:space="preserve"> </w:t>
            </w:r>
            <w:r>
              <w:rPr>
                <w:sz w:val="14"/>
              </w:rPr>
              <w:t>drifts…)</w:t>
            </w:r>
          </w:p>
          <w:p w:rsidR="00E53F39" w:rsidRDefault="006408C0">
            <w:pPr>
              <w:pStyle w:val="TableParagraph"/>
              <w:numPr>
                <w:ilvl w:val="0"/>
                <w:numId w:val="1151"/>
              </w:numPr>
              <w:tabs>
                <w:tab w:val="left" w:pos="176"/>
              </w:tabs>
              <w:ind w:right="73" w:hanging="119"/>
              <w:rPr>
                <w:sz w:val="14"/>
              </w:rPr>
            </w:pPr>
            <w:r>
              <w:rPr>
                <w:sz w:val="14"/>
              </w:rPr>
              <w:t>Make an interactive poster: Airport</w:t>
            </w:r>
            <w:r>
              <w:rPr>
                <w:spacing w:val="-24"/>
                <w:sz w:val="14"/>
              </w:rPr>
              <w:t xml:space="preserve"> </w:t>
            </w:r>
            <w:r>
              <w:rPr>
                <w:sz w:val="14"/>
              </w:rPr>
              <w:t>signs and markings</w:t>
            </w:r>
          </w:p>
        </w:tc>
        <w:tc>
          <w:tcPr>
            <w:tcW w:w="2551" w:type="dxa"/>
            <w:tcBorders>
              <w:top w:val="nil"/>
              <w:bottom w:val="nil"/>
            </w:tcBorders>
          </w:tcPr>
          <w:p w:rsidR="00E53F39" w:rsidRDefault="006408C0">
            <w:pPr>
              <w:pStyle w:val="TableParagraph"/>
              <w:spacing w:before="72" w:line="161" w:lineRule="exact"/>
              <w:ind w:left="56" w:firstLine="0"/>
              <w:rPr>
                <w:b/>
                <w:sz w:val="14"/>
              </w:rPr>
            </w:pPr>
            <w:r>
              <w:rPr>
                <w:b/>
                <w:sz w:val="14"/>
              </w:rPr>
              <w:t>Оцењивање</w:t>
            </w:r>
          </w:p>
          <w:p w:rsidR="00E53F39" w:rsidRDefault="006408C0">
            <w:pPr>
              <w:pStyle w:val="TableParagraph"/>
              <w:ind w:left="56" w:right="395" w:firstLine="0"/>
              <w:rPr>
                <w:sz w:val="14"/>
              </w:rPr>
            </w:pPr>
            <w:r>
              <w:rPr>
                <w:sz w:val="14"/>
              </w:rPr>
              <w:t>Вредновање остварености исхода вршити кроз:</w:t>
            </w:r>
          </w:p>
          <w:p w:rsidR="00E53F39" w:rsidRDefault="006408C0">
            <w:pPr>
              <w:pStyle w:val="TableParagraph"/>
              <w:numPr>
                <w:ilvl w:val="0"/>
                <w:numId w:val="1150"/>
              </w:numPr>
              <w:tabs>
                <w:tab w:val="left" w:pos="177"/>
              </w:tabs>
              <w:spacing w:line="159"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1150"/>
              </w:numPr>
              <w:tabs>
                <w:tab w:val="left" w:pos="177"/>
              </w:tabs>
              <w:spacing w:line="161" w:lineRule="exact"/>
              <w:rPr>
                <w:sz w:val="14"/>
              </w:rPr>
            </w:pPr>
            <w:r>
              <w:rPr>
                <w:sz w:val="14"/>
              </w:rPr>
              <w:t>тестове</w:t>
            </w:r>
            <w:r>
              <w:rPr>
                <w:spacing w:val="-1"/>
                <w:sz w:val="14"/>
              </w:rPr>
              <w:t xml:space="preserve"> </w:t>
            </w:r>
            <w:r>
              <w:rPr>
                <w:sz w:val="14"/>
              </w:rPr>
              <w:t>знања</w:t>
            </w:r>
          </w:p>
          <w:p w:rsidR="00E53F39" w:rsidRDefault="00E53F39">
            <w:pPr>
              <w:pStyle w:val="TableParagraph"/>
              <w:spacing w:before="8"/>
              <w:ind w:left="0" w:firstLine="0"/>
              <w:rPr>
                <w:b/>
                <w:sz w:val="13"/>
              </w:rPr>
            </w:pPr>
          </w:p>
          <w:p w:rsidR="00E53F39" w:rsidRDefault="006408C0">
            <w:pPr>
              <w:pStyle w:val="TableParagraph"/>
              <w:spacing w:before="1" w:line="161" w:lineRule="exact"/>
              <w:ind w:left="56" w:firstLine="0"/>
              <w:rPr>
                <w:b/>
                <w:sz w:val="14"/>
              </w:rPr>
            </w:pPr>
            <w:r>
              <w:rPr>
                <w:b/>
                <w:sz w:val="14"/>
              </w:rPr>
              <w:t>Оквирни број часова по темама</w:t>
            </w:r>
          </w:p>
          <w:p w:rsidR="00E53F39" w:rsidRDefault="006408C0">
            <w:pPr>
              <w:pStyle w:val="TableParagraph"/>
              <w:numPr>
                <w:ilvl w:val="0"/>
                <w:numId w:val="1150"/>
              </w:numPr>
              <w:tabs>
                <w:tab w:val="left" w:pos="177"/>
              </w:tabs>
              <w:spacing w:line="160" w:lineRule="exact"/>
              <w:rPr>
                <w:b/>
                <w:sz w:val="14"/>
              </w:rPr>
            </w:pPr>
            <w:r>
              <w:rPr>
                <w:sz w:val="14"/>
              </w:rPr>
              <w:t xml:space="preserve">Аеродром </w:t>
            </w:r>
            <w:r>
              <w:rPr>
                <w:b/>
                <w:sz w:val="14"/>
              </w:rPr>
              <w:t>(30</w:t>
            </w:r>
            <w:r>
              <w:rPr>
                <w:b/>
                <w:spacing w:val="-2"/>
                <w:sz w:val="14"/>
              </w:rPr>
              <w:t xml:space="preserve"> </w:t>
            </w:r>
            <w:r>
              <w:rPr>
                <w:b/>
                <w:sz w:val="14"/>
              </w:rPr>
              <w:t>часова)</w:t>
            </w:r>
          </w:p>
          <w:p w:rsidR="00E53F39" w:rsidRDefault="006408C0">
            <w:pPr>
              <w:pStyle w:val="TableParagraph"/>
              <w:numPr>
                <w:ilvl w:val="0"/>
                <w:numId w:val="1150"/>
              </w:numPr>
              <w:tabs>
                <w:tab w:val="left" w:pos="177"/>
              </w:tabs>
              <w:spacing w:line="160" w:lineRule="exact"/>
              <w:rPr>
                <w:b/>
                <w:sz w:val="14"/>
              </w:rPr>
            </w:pPr>
            <w:r>
              <w:rPr>
                <w:sz w:val="14"/>
              </w:rPr>
              <w:t xml:space="preserve">Авион </w:t>
            </w:r>
            <w:r>
              <w:rPr>
                <w:b/>
                <w:sz w:val="14"/>
              </w:rPr>
              <w:t>(10</w:t>
            </w:r>
            <w:r>
              <w:rPr>
                <w:b/>
                <w:spacing w:val="-1"/>
                <w:sz w:val="14"/>
              </w:rPr>
              <w:t xml:space="preserve"> </w:t>
            </w:r>
            <w:r>
              <w:rPr>
                <w:b/>
                <w:sz w:val="14"/>
              </w:rPr>
              <w:t>часова)</w:t>
            </w:r>
          </w:p>
          <w:p w:rsidR="00E53F39" w:rsidRDefault="006408C0">
            <w:pPr>
              <w:pStyle w:val="TableParagraph"/>
              <w:numPr>
                <w:ilvl w:val="0"/>
                <w:numId w:val="1150"/>
              </w:numPr>
              <w:tabs>
                <w:tab w:val="left" w:pos="177"/>
              </w:tabs>
              <w:spacing w:line="160" w:lineRule="exact"/>
              <w:rPr>
                <w:b/>
                <w:sz w:val="14"/>
              </w:rPr>
            </w:pPr>
            <w:r>
              <w:rPr>
                <w:sz w:val="14"/>
              </w:rPr>
              <w:t xml:space="preserve">Превоз робе </w:t>
            </w:r>
            <w:r>
              <w:rPr>
                <w:b/>
                <w:sz w:val="14"/>
              </w:rPr>
              <w:t>(15</w:t>
            </w:r>
            <w:r>
              <w:rPr>
                <w:b/>
                <w:spacing w:val="-2"/>
                <w:sz w:val="14"/>
              </w:rPr>
              <w:t xml:space="preserve"> </w:t>
            </w:r>
            <w:r>
              <w:rPr>
                <w:b/>
                <w:sz w:val="14"/>
              </w:rPr>
              <w:t>часова)</w:t>
            </w:r>
          </w:p>
          <w:p w:rsidR="00E53F39" w:rsidRDefault="006408C0">
            <w:pPr>
              <w:pStyle w:val="TableParagraph"/>
              <w:numPr>
                <w:ilvl w:val="0"/>
                <w:numId w:val="1150"/>
              </w:numPr>
              <w:tabs>
                <w:tab w:val="left" w:pos="177"/>
              </w:tabs>
              <w:spacing w:line="161" w:lineRule="exact"/>
              <w:rPr>
                <w:b/>
                <w:sz w:val="14"/>
              </w:rPr>
            </w:pPr>
            <w:r>
              <w:rPr>
                <w:sz w:val="14"/>
              </w:rPr>
              <w:t xml:space="preserve">Ваздухопловна компанија </w:t>
            </w:r>
            <w:r>
              <w:rPr>
                <w:b/>
                <w:sz w:val="14"/>
              </w:rPr>
              <w:t>(15</w:t>
            </w:r>
            <w:r>
              <w:rPr>
                <w:b/>
                <w:spacing w:val="-15"/>
                <w:sz w:val="14"/>
              </w:rPr>
              <w:t xml:space="preserve"> </w:t>
            </w:r>
            <w:r>
              <w:rPr>
                <w:b/>
                <w:sz w:val="14"/>
              </w:rPr>
              <w:t>часова)</w:t>
            </w:r>
          </w:p>
        </w:tc>
      </w:tr>
      <w:tr w:rsidR="00E53F39">
        <w:trPr>
          <w:trHeight w:val="578"/>
        </w:trPr>
        <w:tc>
          <w:tcPr>
            <w:tcW w:w="1474" w:type="dxa"/>
            <w:tcBorders>
              <w:bottom w:val="nil"/>
            </w:tcBorders>
          </w:tcPr>
          <w:p w:rsidR="00E53F39" w:rsidRDefault="006408C0">
            <w:pPr>
              <w:pStyle w:val="TableParagraph"/>
              <w:spacing w:before="19"/>
              <w:ind w:left="56" w:firstLine="0"/>
              <w:rPr>
                <w:sz w:val="14"/>
              </w:rPr>
            </w:pPr>
            <w:r>
              <w:rPr>
                <w:sz w:val="14"/>
              </w:rPr>
              <w:t>Авион</w:t>
            </w:r>
          </w:p>
        </w:tc>
        <w:tc>
          <w:tcPr>
            <w:tcW w:w="1701" w:type="dxa"/>
            <w:vMerge w:val="restart"/>
          </w:tcPr>
          <w:p w:rsidR="00E53F39" w:rsidRDefault="006408C0">
            <w:pPr>
              <w:pStyle w:val="TableParagraph"/>
              <w:numPr>
                <w:ilvl w:val="0"/>
                <w:numId w:val="1149"/>
              </w:numPr>
              <w:tabs>
                <w:tab w:val="left" w:pos="177"/>
              </w:tabs>
              <w:spacing w:before="19"/>
              <w:ind w:right="44"/>
              <w:jc w:val="both"/>
              <w:rPr>
                <w:sz w:val="14"/>
              </w:rPr>
            </w:pPr>
            <w:r>
              <w:rPr>
                <w:sz w:val="14"/>
              </w:rPr>
              <w:t>Стицање знања и</w:t>
            </w:r>
            <w:r>
              <w:rPr>
                <w:spacing w:val="-15"/>
                <w:sz w:val="14"/>
              </w:rPr>
              <w:t xml:space="preserve"> </w:t>
            </w:r>
            <w:r>
              <w:rPr>
                <w:sz w:val="14"/>
              </w:rPr>
              <w:t>усваја- ње терминологије у</w:t>
            </w:r>
            <w:r>
              <w:rPr>
                <w:spacing w:val="-15"/>
                <w:sz w:val="14"/>
              </w:rPr>
              <w:t xml:space="preserve"> </w:t>
            </w:r>
            <w:r>
              <w:rPr>
                <w:sz w:val="14"/>
              </w:rPr>
              <w:t>вези са</w:t>
            </w:r>
            <w:r>
              <w:rPr>
                <w:spacing w:val="-1"/>
                <w:sz w:val="14"/>
              </w:rPr>
              <w:t xml:space="preserve"> </w:t>
            </w:r>
            <w:r>
              <w:rPr>
                <w:sz w:val="14"/>
              </w:rPr>
              <w:t>авионом.</w:t>
            </w:r>
          </w:p>
        </w:tc>
        <w:tc>
          <w:tcPr>
            <w:tcW w:w="2268" w:type="dxa"/>
            <w:vMerge w:val="restart"/>
          </w:tcPr>
          <w:p w:rsidR="00E53F39" w:rsidRDefault="006408C0">
            <w:pPr>
              <w:pStyle w:val="TableParagraph"/>
              <w:numPr>
                <w:ilvl w:val="0"/>
                <w:numId w:val="1148"/>
              </w:numPr>
              <w:tabs>
                <w:tab w:val="left" w:pos="177"/>
              </w:tabs>
              <w:spacing w:before="19"/>
              <w:ind w:right="99" w:hanging="119"/>
              <w:rPr>
                <w:sz w:val="14"/>
              </w:rPr>
            </w:pPr>
            <w:r>
              <w:rPr>
                <w:sz w:val="14"/>
              </w:rPr>
              <w:t>опширније и целовитије дефини- ше</w:t>
            </w:r>
            <w:r>
              <w:rPr>
                <w:spacing w:val="-2"/>
                <w:sz w:val="14"/>
              </w:rPr>
              <w:t xml:space="preserve"> </w:t>
            </w:r>
            <w:r>
              <w:rPr>
                <w:sz w:val="14"/>
              </w:rPr>
              <w:t>летелице;</w:t>
            </w:r>
          </w:p>
          <w:p w:rsidR="00E53F39" w:rsidRDefault="006408C0">
            <w:pPr>
              <w:pStyle w:val="TableParagraph"/>
              <w:numPr>
                <w:ilvl w:val="0"/>
                <w:numId w:val="1148"/>
              </w:numPr>
              <w:tabs>
                <w:tab w:val="left" w:pos="177"/>
              </w:tabs>
              <w:ind w:left="176" w:right="49"/>
              <w:rPr>
                <w:sz w:val="14"/>
              </w:rPr>
            </w:pPr>
            <w:r>
              <w:rPr>
                <w:sz w:val="14"/>
              </w:rPr>
              <w:t xml:space="preserve">наведе све основне компоненте летелице и објасни њихове </w:t>
            </w:r>
            <w:r>
              <w:rPr>
                <w:spacing w:val="-3"/>
                <w:sz w:val="14"/>
              </w:rPr>
              <w:t xml:space="preserve">главне </w:t>
            </w:r>
            <w:r>
              <w:rPr>
                <w:sz w:val="14"/>
              </w:rPr>
              <w:t>делове, начин рада и улогу коју имају у одржавању летелице у ваздуху;</w:t>
            </w:r>
          </w:p>
          <w:p w:rsidR="00E53F39" w:rsidRDefault="006408C0">
            <w:pPr>
              <w:pStyle w:val="TableParagraph"/>
              <w:numPr>
                <w:ilvl w:val="0"/>
                <w:numId w:val="1148"/>
              </w:numPr>
              <w:tabs>
                <w:tab w:val="left" w:pos="177"/>
              </w:tabs>
              <w:spacing w:line="237" w:lineRule="auto"/>
              <w:ind w:left="176" w:right="45"/>
              <w:rPr>
                <w:sz w:val="14"/>
              </w:rPr>
            </w:pPr>
            <w:r>
              <w:rPr>
                <w:sz w:val="14"/>
              </w:rPr>
              <w:t xml:space="preserve">наведе </w:t>
            </w:r>
            <w:r>
              <w:rPr>
                <w:spacing w:val="-3"/>
                <w:sz w:val="14"/>
              </w:rPr>
              <w:t xml:space="preserve">како </w:t>
            </w:r>
            <w:r>
              <w:rPr>
                <w:sz w:val="14"/>
              </w:rPr>
              <w:t xml:space="preserve">се деле аеродина- мичке површине летелице према </w:t>
            </w:r>
            <w:r>
              <w:rPr>
                <w:spacing w:val="-4"/>
                <w:sz w:val="14"/>
              </w:rPr>
              <w:t xml:space="preserve">облику, </w:t>
            </w:r>
            <w:r>
              <w:rPr>
                <w:sz w:val="14"/>
              </w:rPr>
              <w:t>величини, дизајну и поло- жају у односу на труп</w:t>
            </w:r>
            <w:r>
              <w:rPr>
                <w:spacing w:val="-10"/>
                <w:sz w:val="14"/>
              </w:rPr>
              <w:t xml:space="preserve"> </w:t>
            </w:r>
            <w:r>
              <w:rPr>
                <w:sz w:val="14"/>
              </w:rPr>
              <w:t>летелице;</w:t>
            </w:r>
          </w:p>
          <w:p w:rsidR="00E53F39" w:rsidRDefault="006408C0">
            <w:pPr>
              <w:pStyle w:val="TableParagraph"/>
              <w:numPr>
                <w:ilvl w:val="0"/>
                <w:numId w:val="1148"/>
              </w:numPr>
              <w:tabs>
                <w:tab w:val="left" w:pos="177"/>
              </w:tabs>
              <w:ind w:left="176" w:right="132"/>
              <w:rPr>
                <w:sz w:val="14"/>
              </w:rPr>
            </w:pPr>
            <w:r>
              <w:rPr>
                <w:sz w:val="14"/>
              </w:rPr>
              <w:t xml:space="preserve">наведе све делове </w:t>
            </w:r>
            <w:r>
              <w:rPr>
                <w:spacing w:val="-3"/>
                <w:sz w:val="14"/>
              </w:rPr>
              <w:t xml:space="preserve">од </w:t>
            </w:r>
            <w:r>
              <w:rPr>
                <w:sz w:val="14"/>
              </w:rPr>
              <w:t>којих се</w:t>
            </w:r>
            <w:r>
              <w:rPr>
                <w:spacing w:val="-9"/>
                <w:sz w:val="14"/>
              </w:rPr>
              <w:t xml:space="preserve"> </w:t>
            </w:r>
            <w:r>
              <w:rPr>
                <w:sz w:val="14"/>
              </w:rPr>
              <w:t>са- стоје репне површине</w:t>
            </w:r>
            <w:r>
              <w:rPr>
                <w:spacing w:val="-14"/>
                <w:sz w:val="14"/>
              </w:rPr>
              <w:t xml:space="preserve"> </w:t>
            </w:r>
            <w:r>
              <w:rPr>
                <w:sz w:val="14"/>
              </w:rPr>
              <w:t>летелице;</w:t>
            </w:r>
          </w:p>
          <w:p w:rsidR="00E53F39" w:rsidRDefault="006408C0">
            <w:pPr>
              <w:pStyle w:val="TableParagraph"/>
              <w:numPr>
                <w:ilvl w:val="0"/>
                <w:numId w:val="1148"/>
              </w:numPr>
              <w:tabs>
                <w:tab w:val="left" w:pos="177"/>
              </w:tabs>
              <w:ind w:left="176" w:right="60"/>
              <w:rPr>
                <w:sz w:val="14"/>
              </w:rPr>
            </w:pPr>
            <w:r>
              <w:rPr>
                <w:sz w:val="14"/>
              </w:rPr>
              <w:t>објасни улогу коју репне</w:t>
            </w:r>
            <w:r>
              <w:rPr>
                <w:spacing w:val="-23"/>
                <w:sz w:val="14"/>
              </w:rPr>
              <w:t xml:space="preserve"> </w:t>
            </w:r>
            <w:r>
              <w:rPr>
                <w:sz w:val="14"/>
              </w:rPr>
              <w:t>површи- не имају приликом</w:t>
            </w:r>
            <w:r>
              <w:rPr>
                <w:spacing w:val="-5"/>
                <w:sz w:val="14"/>
              </w:rPr>
              <w:t xml:space="preserve"> </w:t>
            </w:r>
            <w:r>
              <w:rPr>
                <w:sz w:val="14"/>
              </w:rPr>
              <w:t>лета;</w:t>
            </w:r>
          </w:p>
          <w:p w:rsidR="00E53F39" w:rsidRDefault="006408C0">
            <w:pPr>
              <w:pStyle w:val="TableParagraph"/>
              <w:numPr>
                <w:ilvl w:val="0"/>
                <w:numId w:val="1148"/>
              </w:numPr>
              <w:tabs>
                <w:tab w:val="left" w:pos="177"/>
              </w:tabs>
              <w:ind w:left="176" w:right="96"/>
              <w:rPr>
                <w:sz w:val="14"/>
              </w:rPr>
            </w:pPr>
            <w:r>
              <w:rPr>
                <w:sz w:val="14"/>
              </w:rPr>
              <w:t xml:space="preserve">наведе </w:t>
            </w:r>
            <w:r>
              <w:rPr>
                <w:spacing w:val="-3"/>
                <w:sz w:val="14"/>
              </w:rPr>
              <w:t xml:space="preserve">како </w:t>
            </w:r>
            <w:r>
              <w:rPr>
                <w:sz w:val="14"/>
              </w:rPr>
              <w:t>се деле репне повр- шине</w:t>
            </w:r>
            <w:r>
              <w:rPr>
                <w:spacing w:val="-9"/>
                <w:sz w:val="14"/>
              </w:rPr>
              <w:t xml:space="preserve"> </w:t>
            </w:r>
            <w:r>
              <w:rPr>
                <w:sz w:val="14"/>
              </w:rPr>
              <w:t>према</w:t>
            </w:r>
            <w:r>
              <w:rPr>
                <w:spacing w:val="-8"/>
                <w:sz w:val="14"/>
              </w:rPr>
              <w:t xml:space="preserve"> </w:t>
            </w:r>
            <w:r>
              <w:rPr>
                <w:sz w:val="14"/>
              </w:rPr>
              <w:t>дизајну,</w:t>
            </w:r>
            <w:r>
              <w:rPr>
                <w:spacing w:val="-8"/>
                <w:sz w:val="14"/>
              </w:rPr>
              <w:t xml:space="preserve"> </w:t>
            </w:r>
            <w:r>
              <w:rPr>
                <w:sz w:val="14"/>
              </w:rPr>
              <w:t>облику</w:t>
            </w:r>
            <w:r>
              <w:rPr>
                <w:spacing w:val="-8"/>
                <w:sz w:val="14"/>
              </w:rPr>
              <w:t xml:space="preserve"> </w:t>
            </w:r>
            <w:r>
              <w:rPr>
                <w:sz w:val="14"/>
              </w:rPr>
              <w:t>итд.;</w:t>
            </w:r>
          </w:p>
          <w:p w:rsidR="00E53F39" w:rsidRDefault="006408C0">
            <w:pPr>
              <w:pStyle w:val="TableParagraph"/>
              <w:numPr>
                <w:ilvl w:val="0"/>
                <w:numId w:val="1148"/>
              </w:numPr>
              <w:tabs>
                <w:tab w:val="left" w:pos="212"/>
              </w:tabs>
              <w:spacing w:line="237" w:lineRule="auto"/>
              <w:ind w:left="176" w:right="227"/>
              <w:rPr>
                <w:sz w:val="14"/>
              </w:rPr>
            </w:pPr>
            <w:r>
              <w:rPr>
                <w:sz w:val="14"/>
              </w:rPr>
              <w:t>наведе основне делове и врсте стајног трапа</w:t>
            </w:r>
            <w:r>
              <w:rPr>
                <w:spacing w:val="-3"/>
                <w:sz w:val="14"/>
              </w:rPr>
              <w:t xml:space="preserve"> </w:t>
            </w:r>
            <w:r>
              <w:rPr>
                <w:sz w:val="14"/>
              </w:rPr>
              <w:t>летелице;</w:t>
            </w:r>
          </w:p>
        </w:tc>
        <w:tc>
          <w:tcPr>
            <w:tcW w:w="2551" w:type="dxa"/>
            <w:tcBorders>
              <w:bottom w:val="nil"/>
            </w:tcBorders>
          </w:tcPr>
          <w:p w:rsidR="00E53F39" w:rsidRDefault="006408C0">
            <w:pPr>
              <w:pStyle w:val="TableParagraph"/>
              <w:numPr>
                <w:ilvl w:val="0"/>
                <w:numId w:val="1147"/>
              </w:numPr>
              <w:tabs>
                <w:tab w:val="left" w:pos="174"/>
              </w:tabs>
              <w:spacing w:before="20" w:line="161" w:lineRule="exact"/>
              <w:ind w:hanging="117"/>
              <w:rPr>
                <w:sz w:val="14"/>
              </w:rPr>
            </w:pPr>
            <w:r>
              <w:rPr>
                <w:sz w:val="14"/>
              </w:rPr>
              <w:t>Wings</w:t>
            </w:r>
            <w:r>
              <w:rPr>
                <w:spacing w:val="-1"/>
                <w:sz w:val="14"/>
              </w:rPr>
              <w:t xml:space="preserve"> </w:t>
            </w:r>
            <w:r>
              <w:rPr>
                <w:sz w:val="14"/>
              </w:rPr>
              <w:t>design</w:t>
            </w:r>
          </w:p>
          <w:p w:rsidR="00E53F39" w:rsidRDefault="006408C0">
            <w:pPr>
              <w:pStyle w:val="TableParagraph"/>
              <w:numPr>
                <w:ilvl w:val="0"/>
                <w:numId w:val="1147"/>
              </w:numPr>
              <w:tabs>
                <w:tab w:val="left" w:pos="174"/>
              </w:tabs>
              <w:spacing w:line="160" w:lineRule="exact"/>
              <w:ind w:hanging="117"/>
              <w:rPr>
                <w:sz w:val="14"/>
              </w:rPr>
            </w:pPr>
            <w:r>
              <w:rPr>
                <w:spacing w:val="-3"/>
                <w:sz w:val="14"/>
              </w:rPr>
              <w:t xml:space="preserve">Tail </w:t>
            </w:r>
            <w:r>
              <w:rPr>
                <w:sz w:val="14"/>
              </w:rPr>
              <w:t>unit</w:t>
            </w:r>
            <w:r>
              <w:rPr>
                <w:spacing w:val="2"/>
                <w:sz w:val="14"/>
              </w:rPr>
              <w:t xml:space="preserve"> </w:t>
            </w:r>
            <w:r>
              <w:rPr>
                <w:sz w:val="14"/>
              </w:rPr>
              <w:t>configurations</w:t>
            </w:r>
          </w:p>
          <w:p w:rsidR="00E53F39" w:rsidRDefault="006408C0">
            <w:pPr>
              <w:pStyle w:val="TableParagraph"/>
              <w:numPr>
                <w:ilvl w:val="0"/>
                <w:numId w:val="1147"/>
              </w:numPr>
              <w:tabs>
                <w:tab w:val="left" w:pos="176"/>
              </w:tabs>
              <w:spacing w:line="161" w:lineRule="exact"/>
              <w:ind w:left="175" w:hanging="119"/>
              <w:rPr>
                <w:sz w:val="14"/>
              </w:rPr>
            </w:pPr>
            <w:r>
              <w:rPr>
                <w:sz w:val="14"/>
              </w:rPr>
              <w:t>LG configurations</w:t>
            </w:r>
          </w:p>
        </w:tc>
        <w:tc>
          <w:tcPr>
            <w:tcW w:w="2551" w:type="dxa"/>
            <w:tcBorders>
              <w:top w:val="nil"/>
              <w:bottom w:val="nil"/>
            </w:tcBorders>
          </w:tcPr>
          <w:p w:rsidR="00E53F39" w:rsidRDefault="00E53F39">
            <w:pPr>
              <w:pStyle w:val="TableParagraph"/>
              <w:ind w:left="0" w:firstLine="0"/>
              <w:rPr>
                <w:sz w:val="14"/>
              </w:rPr>
            </w:pPr>
          </w:p>
        </w:tc>
      </w:tr>
      <w:tr w:rsidR="00E53F39">
        <w:trPr>
          <w:trHeight w:val="2491"/>
        </w:trPr>
        <w:tc>
          <w:tcPr>
            <w:tcW w:w="1474" w:type="dxa"/>
            <w:tcBorders>
              <w:top w:val="nil"/>
            </w:tcBorders>
          </w:tcPr>
          <w:p w:rsidR="00E53F39" w:rsidRDefault="00E53F39">
            <w:pPr>
              <w:pStyle w:val="TableParagraph"/>
              <w:ind w:left="0" w:firstLine="0"/>
              <w:rPr>
                <w:sz w:val="14"/>
              </w:rPr>
            </w:pPr>
          </w:p>
        </w:tc>
        <w:tc>
          <w:tcPr>
            <w:tcW w:w="1701" w:type="dxa"/>
            <w:vMerge/>
            <w:tcBorders>
              <w:top w:val="nil"/>
            </w:tcBorders>
          </w:tcPr>
          <w:p w:rsidR="00E53F39" w:rsidRDefault="00E53F39">
            <w:pPr>
              <w:rPr>
                <w:sz w:val="2"/>
                <w:szCs w:val="2"/>
              </w:rPr>
            </w:pPr>
          </w:p>
        </w:tc>
        <w:tc>
          <w:tcPr>
            <w:tcW w:w="2268" w:type="dxa"/>
            <w:vMerge/>
            <w:tcBorders>
              <w:top w:val="nil"/>
            </w:tcBorders>
          </w:tcPr>
          <w:p w:rsidR="00E53F39" w:rsidRDefault="00E53F39">
            <w:pPr>
              <w:rPr>
                <w:sz w:val="2"/>
                <w:szCs w:val="2"/>
              </w:rPr>
            </w:pPr>
          </w:p>
        </w:tc>
        <w:tc>
          <w:tcPr>
            <w:tcW w:w="2551" w:type="dxa"/>
            <w:tcBorders>
              <w:top w:val="nil"/>
            </w:tcBorders>
          </w:tcPr>
          <w:p w:rsidR="00E53F39" w:rsidRDefault="006408C0">
            <w:pPr>
              <w:pStyle w:val="TableParagraph"/>
              <w:spacing w:before="71" w:line="161" w:lineRule="exact"/>
              <w:ind w:left="56" w:firstLine="0"/>
              <w:rPr>
                <w:b/>
                <w:sz w:val="14"/>
              </w:rPr>
            </w:pPr>
            <w:r>
              <w:rPr>
                <w:b/>
                <w:sz w:val="14"/>
              </w:rPr>
              <w:t>Вежбе:</w:t>
            </w:r>
          </w:p>
          <w:p w:rsidR="00E53F39" w:rsidRDefault="006408C0">
            <w:pPr>
              <w:pStyle w:val="TableParagraph"/>
              <w:numPr>
                <w:ilvl w:val="0"/>
                <w:numId w:val="1146"/>
              </w:numPr>
              <w:tabs>
                <w:tab w:val="left" w:pos="176"/>
              </w:tabs>
              <w:spacing w:line="160" w:lineRule="exact"/>
              <w:ind w:hanging="119"/>
              <w:rPr>
                <w:sz w:val="14"/>
              </w:rPr>
            </w:pPr>
            <w:r>
              <w:rPr>
                <w:sz w:val="14"/>
              </w:rPr>
              <w:t>Create a quiz: Airplane</w:t>
            </w:r>
            <w:r>
              <w:rPr>
                <w:spacing w:val="-12"/>
                <w:sz w:val="14"/>
              </w:rPr>
              <w:t xml:space="preserve"> </w:t>
            </w:r>
            <w:r>
              <w:rPr>
                <w:sz w:val="14"/>
              </w:rPr>
              <w:t>structure</w:t>
            </w:r>
          </w:p>
          <w:p w:rsidR="00E53F39" w:rsidRDefault="006408C0">
            <w:pPr>
              <w:pStyle w:val="TableParagraph"/>
              <w:numPr>
                <w:ilvl w:val="0"/>
                <w:numId w:val="1146"/>
              </w:numPr>
              <w:tabs>
                <w:tab w:val="left" w:pos="174"/>
              </w:tabs>
              <w:spacing w:line="160" w:lineRule="exact"/>
              <w:ind w:left="173" w:hanging="117"/>
              <w:rPr>
                <w:sz w:val="14"/>
              </w:rPr>
            </w:pPr>
            <w:r>
              <w:rPr>
                <w:spacing w:val="-3"/>
                <w:sz w:val="14"/>
              </w:rPr>
              <w:t xml:space="preserve">Word </w:t>
            </w:r>
            <w:r>
              <w:rPr>
                <w:sz w:val="14"/>
              </w:rPr>
              <w:t>Associations:</w:t>
            </w:r>
            <w:r>
              <w:rPr>
                <w:spacing w:val="-19"/>
                <w:sz w:val="14"/>
              </w:rPr>
              <w:t xml:space="preserve"> </w:t>
            </w:r>
            <w:r>
              <w:rPr>
                <w:sz w:val="14"/>
              </w:rPr>
              <w:t>Fuselage/Wings/Tail</w:t>
            </w:r>
          </w:p>
          <w:p w:rsidR="00E53F39" w:rsidRDefault="006408C0">
            <w:pPr>
              <w:pStyle w:val="TableParagraph"/>
              <w:numPr>
                <w:ilvl w:val="0"/>
                <w:numId w:val="1146"/>
              </w:numPr>
              <w:tabs>
                <w:tab w:val="left" w:pos="176"/>
              </w:tabs>
              <w:ind w:right="319" w:hanging="119"/>
              <w:rPr>
                <w:sz w:val="14"/>
              </w:rPr>
            </w:pPr>
            <w:r>
              <w:rPr>
                <w:sz w:val="14"/>
              </w:rPr>
              <w:t>Make an interactive poster: Types</w:t>
            </w:r>
            <w:r>
              <w:rPr>
                <w:spacing w:val="-17"/>
                <w:sz w:val="14"/>
              </w:rPr>
              <w:t xml:space="preserve"> </w:t>
            </w:r>
            <w:r>
              <w:rPr>
                <w:sz w:val="14"/>
              </w:rPr>
              <w:t>of landing gear/wings/tail unit</w:t>
            </w:r>
          </w:p>
        </w:tc>
        <w:tc>
          <w:tcPr>
            <w:tcW w:w="2551" w:type="dxa"/>
            <w:tcBorders>
              <w:top w:val="nil"/>
              <w:bottom w:val="nil"/>
            </w:tcBorders>
          </w:tcPr>
          <w:p w:rsidR="00E53F39" w:rsidRDefault="00E53F39">
            <w:pPr>
              <w:pStyle w:val="TableParagraph"/>
              <w:ind w:left="0" w:firstLine="0"/>
              <w:rPr>
                <w:sz w:val="14"/>
              </w:rPr>
            </w:pPr>
          </w:p>
        </w:tc>
      </w:tr>
      <w:tr w:rsidR="00E53F39">
        <w:trPr>
          <w:trHeight w:val="1160"/>
        </w:trPr>
        <w:tc>
          <w:tcPr>
            <w:tcW w:w="1474" w:type="dxa"/>
          </w:tcPr>
          <w:p w:rsidR="00E53F39" w:rsidRDefault="006408C0">
            <w:pPr>
              <w:pStyle w:val="TableParagraph"/>
              <w:spacing w:before="20"/>
              <w:ind w:left="56" w:firstLine="0"/>
              <w:rPr>
                <w:sz w:val="14"/>
              </w:rPr>
            </w:pPr>
            <w:r>
              <w:rPr>
                <w:sz w:val="14"/>
              </w:rPr>
              <w:t>Превоз робе</w:t>
            </w:r>
          </w:p>
        </w:tc>
        <w:tc>
          <w:tcPr>
            <w:tcW w:w="1701" w:type="dxa"/>
          </w:tcPr>
          <w:p w:rsidR="00E53F39" w:rsidRDefault="006408C0">
            <w:pPr>
              <w:pStyle w:val="TableParagraph"/>
              <w:numPr>
                <w:ilvl w:val="0"/>
                <w:numId w:val="1145"/>
              </w:numPr>
              <w:tabs>
                <w:tab w:val="left" w:pos="177"/>
              </w:tabs>
              <w:spacing w:before="20"/>
              <w:ind w:right="58"/>
              <w:rPr>
                <w:sz w:val="14"/>
              </w:rPr>
            </w:pPr>
            <w:r>
              <w:rPr>
                <w:spacing w:val="-3"/>
                <w:sz w:val="14"/>
              </w:rPr>
              <w:t xml:space="preserve">Усвајање </w:t>
            </w:r>
            <w:r>
              <w:rPr>
                <w:sz w:val="14"/>
              </w:rPr>
              <w:t>терминологије у вези са превозом</w:t>
            </w:r>
            <w:r>
              <w:rPr>
                <w:spacing w:val="-11"/>
                <w:sz w:val="14"/>
              </w:rPr>
              <w:t xml:space="preserve"> </w:t>
            </w:r>
            <w:r>
              <w:rPr>
                <w:sz w:val="14"/>
              </w:rPr>
              <w:t>робе.</w:t>
            </w:r>
          </w:p>
        </w:tc>
        <w:tc>
          <w:tcPr>
            <w:tcW w:w="2268" w:type="dxa"/>
          </w:tcPr>
          <w:p w:rsidR="00E53F39" w:rsidRDefault="006408C0">
            <w:pPr>
              <w:pStyle w:val="TableParagraph"/>
              <w:numPr>
                <w:ilvl w:val="0"/>
                <w:numId w:val="1144"/>
              </w:numPr>
              <w:tabs>
                <w:tab w:val="left" w:pos="177"/>
              </w:tabs>
              <w:spacing w:before="20"/>
              <w:ind w:right="221"/>
              <w:rPr>
                <w:sz w:val="14"/>
              </w:rPr>
            </w:pPr>
            <w:r>
              <w:rPr>
                <w:sz w:val="14"/>
              </w:rPr>
              <w:t>наведе врсте робе у</w:t>
            </w:r>
            <w:r>
              <w:rPr>
                <w:spacing w:val="-19"/>
                <w:sz w:val="14"/>
              </w:rPr>
              <w:t xml:space="preserve"> </w:t>
            </w:r>
            <w:r>
              <w:rPr>
                <w:sz w:val="14"/>
              </w:rPr>
              <w:t>ваздушном саобраћају;</w:t>
            </w:r>
          </w:p>
          <w:p w:rsidR="00E53F39" w:rsidRDefault="006408C0">
            <w:pPr>
              <w:pStyle w:val="TableParagraph"/>
              <w:numPr>
                <w:ilvl w:val="0"/>
                <w:numId w:val="1144"/>
              </w:numPr>
              <w:tabs>
                <w:tab w:val="left" w:pos="177"/>
              </w:tabs>
              <w:ind w:right="316"/>
              <w:rPr>
                <w:sz w:val="14"/>
              </w:rPr>
            </w:pPr>
            <w:r>
              <w:rPr>
                <w:sz w:val="14"/>
              </w:rPr>
              <w:t>именује различите начине паковања робе за транспорт</w:t>
            </w:r>
            <w:r>
              <w:rPr>
                <w:spacing w:val="-16"/>
                <w:sz w:val="14"/>
              </w:rPr>
              <w:t xml:space="preserve"> </w:t>
            </w:r>
            <w:r>
              <w:rPr>
                <w:sz w:val="14"/>
              </w:rPr>
              <w:t>у ваздушном</w:t>
            </w:r>
            <w:r>
              <w:rPr>
                <w:spacing w:val="-1"/>
                <w:sz w:val="14"/>
              </w:rPr>
              <w:t xml:space="preserve"> </w:t>
            </w:r>
            <w:r>
              <w:rPr>
                <w:sz w:val="14"/>
              </w:rPr>
              <w:t>саобраћају;</w:t>
            </w:r>
          </w:p>
        </w:tc>
        <w:tc>
          <w:tcPr>
            <w:tcW w:w="2551" w:type="dxa"/>
          </w:tcPr>
          <w:p w:rsidR="00E53F39" w:rsidRDefault="006408C0">
            <w:pPr>
              <w:pStyle w:val="TableParagraph"/>
              <w:numPr>
                <w:ilvl w:val="0"/>
                <w:numId w:val="1143"/>
              </w:numPr>
              <w:tabs>
                <w:tab w:val="left" w:pos="176"/>
              </w:tabs>
              <w:spacing w:before="20" w:line="161" w:lineRule="exact"/>
              <w:ind w:hanging="119"/>
              <w:rPr>
                <w:sz w:val="14"/>
              </w:rPr>
            </w:pPr>
            <w:r>
              <w:rPr>
                <w:sz w:val="14"/>
              </w:rPr>
              <w:t>Cargo: How Air Freight</w:t>
            </w:r>
            <w:r>
              <w:rPr>
                <w:spacing w:val="-14"/>
                <w:sz w:val="14"/>
              </w:rPr>
              <w:t xml:space="preserve"> </w:t>
            </w:r>
            <w:r>
              <w:rPr>
                <w:spacing w:val="-3"/>
                <w:sz w:val="14"/>
              </w:rPr>
              <w:t>Works</w:t>
            </w:r>
          </w:p>
          <w:p w:rsidR="00E53F39" w:rsidRDefault="006408C0">
            <w:pPr>
              <w:pStyle w:val="TableParagraph"/>
              <w:numPr>
                <w:ilvl w:val="0"/>
                <w:numId w:val="1143"/>
              </w:numPr>
              <w:tabs>
                <w:tab w:val="left" w:pos="176"/>
              </w:tabs>
              <w:spacing w:line="160" w:lineRule="exact"/>
              <w:ind w:hanging="119"/>
              <w:rPr>
                <w:sz w:val="14"/>
              </w:rPr>
            </w:pPr>
            <w:r>
              <w:rPr>
                <w:sz w:val="14"/>
              </w:rPr>
              <w:t>Cargo</w:t>
            </w:r>
            <w:r>
              <w:rPr>
                <w:spacing w:val="-1"/>
                <w:sz w:val="14"/>
              </w:rPr>
              <w:t xml:space="preserve"> </w:t>
            </w:r>
            <w:r>
              <w:rPr>
                <w:sz w:val="14"/>
              </w:rPr>
              <w:t>classification</w:t>
            </w:r>
          </w:p>
          <w:p w:rsidR="00E53F39" w:rsidRDefault="006408C0">
            <w:pPr>
              <w:pStyle w:val="TableParagraph"/>
              <w:numPr>
                <w:ilvl w:val="0"/>
                <w:numId w:val="1143"/>
              </w:numPr>
              <w:tabs>
                <w:tab w:val="left" w:pos="176"/>
              </w:tabs>
              <w:spacing w:line="160" w:lineRule="exact"/>
              <w:ind w:hanging="119"/>
              <w:rPr>
                <w:sz w:val="14"/>
              </w:rPr>
            </w:pPr>
            <w:r>
              <w:rPr>
                <w:sz w:val="14"/>
              </w:rPr>
              <w:t>Packaging</w:t>
            </w:r>
          </w:p>
          <w:p w:rsidR="00E53F39" w:rsidRDefault="006408C0">
            <w:pPr>
              <w:pStyle w:val="TableParagraph"/>
              <w:numPr>
                <w:ilvl w:val="0"/>
                <w:numId w:val="1143"/>
              </w:numPr>
              <w:tabs>
                <w:tab w:val="left" w:pos="176"/>
              </w:tabs>
              <w:spacing w:line="160" w:lineRule="exact"/>
              <w:ind w:hanging="119"/>
              <w:rPr>
                <w:sz w:val="14"/>
              </w:rPr>
            </w:pPr>
            <w:r>
              <w:rPr>
                <w:sz w:val="14"/>
              </w:rPr>
              <w:t>Labels</w:t>
            </w:r>
          </w:p>
          <w:p w:rsidR="00E53F39" w:rsidRDefault="006408C0">
            <w:pPr>
              <w:pStyle w:val="TableParagraph"/>
              <w:numPr>
                <w:ilvl w:val="0"/>
                <w:numId w:val="1143"/>
              </w:numPr>
              <w:tabs>
                <w:tab w:val="left" w:pos="176"/>
              </w:tabs>
              <w:spacing w:line="160" w:lineRule="exact"/>
              <w:ind w:hanging="119"/>
              <w:rPr>
                <w:sz w:val="14"/>
              </w:rPr>
            </w:pPr>
            <w:r>
              <w:rPr>
                <w:sz w:val="14"/>
              </w:rPr>
              <w:t>Cargo planes and Super</w:t>
            </w:r>
            <w:r>
              <w:rPr>
                <w:spacing w:val="-3"/>
                <w:sz w:val="14"/>
              </w:rPr>
              <w:t xml:space="preserve"> </w:t>
            </w:r>
            <w:r>
              <w:rPr>
                <w:sz w:val="14"/>
              </w:rPr>
              <w:t>transporters</w:t>
            </w:r>
          </w:p>
          <w:p w:rsidR="00E53F39" w:rsidRDefault="006408C0">
            <w:pPr>
              <w:pStyle w:val="TableParagraph"/>
              <w:numPr>
                <w:ilvl w:val="0"/>
                <w:numId w:val="1143"/>
              </w:numPr>
              <w:tabs>
                <w:tab w:val="left" w:pos="176"/>
              </w:tabs>
              <w:spacing w:line="161" w:lineRule="exact"/>
              <w:ind w:hanging="119"/>
              <w:rPr>
                <w:sz w:val="14"/>
              </w:rPr>
            </w:pPr>
            <w:r>
              <w:rPr>
                <w:sz w:val="14"/>
              </w:rPr>
              <w:t>Documentation</w:t>
            </w:r>
          </w:p>
        </w:tc>
        <w:tc>
          <w:tcPr>
            <w:tcW w:w="2551" w:type="dxa"/>
            <w:tcBorders>
              <w:top w:val="nil"/>
            </w:tcBorders>
          </w:tcPr>
          <w:p w:rsidR="00E53F39" w:rsidRDefault="00E53F39">
            <w:pPr>
              <w:pStyle w:val="TableParagraph"/>
              <w:ind w:left="0" w:firstLine="0"/>
              <w:rPr>
                <w:sz w:val="14"/>
              </w:rPr>
            </w:pPr>
          </w:p>
        </w:tc>
      </w:tr>
    </w:tbl>
    <w:p w:rsidR="00E53F39" w:rsidRDefault="00E53F39">
      <w:pPr>
        <w:rPr>
          <w:sz w:val="14"/>
        </w:rPr>
        <w:sectPr w:rsidR="00E53F39">
          <w:pgSz w:w="11910" w:h="15740"/>
          <w:pgMar w:top="180" w:right="54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1320"/>
        </w:trPr>
        <w:tc>
          <w:tcPr>
            <w:tcW w:w="1474" w:type="dxa"/>
          </w:tcPr>
          <w:p w:rsidR="00E53F39" w:rsidRDefault="00E53F39">
            <w:pPr>
              <w:pStyle w:val="TableParagraph"/>
              <w:ind w:left="0" w:firstLine="0"/>
              <w:rPr>
                <w:sz w:val="14"/>
              </w:rPr>
            </w:pPr>
          </w:p>
        </w:tc>
        <w:tc>
          <w:tcPr>
            <w:tcW w:w="1701" w:type="dxa"/>
          </w:tcPr>
          <w:p w:rsidR="00E53F39" w:rsidRDefault="00E53F39">
            <w:pPr>
              <w:pStyle w:val="TableParagraph"/>
              <w:ind w:left="0" w:firstLine="0"/>
              <w:rPr>
                <w:sz w:val="14"/>
              </w:rPr>
            </w:pPr>
          </w:p>
        </w:tc>
        <w:tc>
          <w:tcPr>
            <w:tcW w:w="2268" w:type="dxa"/>
          </w:tcPr>
          <w:p w:rsidR="00E53F39" w:rsidRDefault="006408C0">
            <w:pPr>
              <w:pStyle w:val="TableParagraph"/>
              <w:numPr>
                <w:ilvl w:val="0"/>
                <w:numId w:val="1142"/>
              </w:numPr>
              <w:tabs>
                <w:tab w:val="left" w:pos="177"/>
              </w:tabs>
              <w:spacing w:before="18"/>
              <w:ind w:right="134"/>
              <w:rPr>
                <w:sz w:val="14"/>
              </w:rPr>
            </w:pPr>
            <w:r>
              <w:rPr>
                <w:sz w:val="14"/>
              </w:rPr>
              <w:t>наведе врсте рестриктивних пошиљки и опише начин на</w:t>
            </w:r>
            <w:r>
              <w:rPr>
                <w:spacing w:val="-24"/>
                <w:sz w:val="14"/>
              </w:rPr>
              <w:t xml:space="preserve"> </w:t>
            </w:r>
            <w:r>
              <w:rPr>
                <w:sz w:val="14"/>
              </w:rPr>
              <w:t>који се оне</w:t>
            </w:r>
            <w:r>
              <w:rPr>
                <w:spacing w:val="-1"/>
                <w:sz w:val="14"/>
              </w:rPr>
              <w:t xml:space="preserve"> </w:t>
            </w:r>
            <w:r>
              <w:rPr>
                <w:sz w:val="14"/>
              </w:rPr>
              <w:t>транспортују;</w:t>
            </w:r>
          </w:p>
          <w:p w:rsidR="00E53F39" w:rsidRDefault="006408C0">
            <w:pPr>
              <w:pStyle w:val="TableParagraph"/>
              <w:numPr>
                <w:ilvl w:val="0"/>
                <w:numId w:val="1142"/>
              </w:numPr>
              <w:tabs>
                <w:tab w:val="left" w:pos="177"/>
              </w:tabs>
              <w:spacing w:line="237" w:lineRule="auto"/>
              <w:ind w:right="118"/>
              <w:rPr>
                <w:sz w:val="14"/>
              </w:rPr>
            </w:pPr>
            <w:r>
              <w:rPr>
                <w:sz w:val="14"/>
              </w:rPr>
              <w:t>преведе термине који се налазе</w:t>
            </w:r>
            <w:r>
              <w:rPr>
                <w:spacing w:val="-19"/>
                <w:sz w:val="14"/>
              </w:rPr>
              <w:t xml:space="preserve"> </w:t>
            </w:r>
            <w:r>
              <w:rPr>
                <w:sz w:val="14"/>
              </w:rPr>
              <w:t>у документацији за превоз</w:t>
            </w:r>
            <w:r>
              <w:rPr>
                <w:spacing w:val="-6"/>
                <w:sz w:val="14"/>
              </w:rPr>
              <w:t xml:space="preserve"> </w:t>
            </w:r>
            <w:r>
              <w:rPr>
                <w:sz w:val="14"/>
              </w:rPr>
              <w:t>робе;</w:t>
            </w:r>
          </w:p>
          <w:p w:rsidR="00E53F39" w:rsidRDefault="006408C0">
            <w:pPr>
              <w:pStyle w:val="TableParagraph"/>
              <w:numPr>
                <w:ilvl w:val="0"/>
                <w:numId w:val="1142"/>
              </w:numPr>
              <w:tabs>
                <w:tab w:val="left" w:pos="177"/>
              </w:tabs>
              <w:ind w:right="85"/>
              <w:jc w:val="both"/>
              <w:rPr>
                <w:sz w:val="14"/>
              </w:rPr>
            </w:pPr>
            <w:r>
              <w:rPr>
                <w:sz w:val="14"/>
              </w:rPr>
              <w:t>у усменом и писменом изражава- њу употребљава терминологију</w:t>
            </w:r>
            <w:r>
              <w:rPr>
                <w:spacing w:val="-15"/>
                <w:sz w:val="14"/>
              </w:rPr>
              <w:t xml:space="preserve"> </w:t>
            </w:r>
            <w:r>
              <w:rPr>
                <w:sz w:val="14"/>
              </w:rPr>
              <w:t>у вези са робом и превозом</w:t>
            </w:r>
            <w:r>
              <w:rPr>
                <w:spacing w:val="-10"/>
                <w:sz w:val="14"/>
              </w:rPr>
              <w:t xml:space="preserve"> </w:t>
            </w:r>
            <w:r>
              <w:rPr>
                <w:sz w:val="14"/>
              </w:rPr>
              <w:t>робе;</w:t>
            </w:r>
          </w:p>
        </w:tc>
        <w:tc>
          <w:tcPr>
            <w:tcW w:w="2551" w:type="dxa"/>
          </w:tcPr>
          <w:p w:rsidR="00E53F39" w:rsidRDefault="006408C0">
            <w:pPr>
              <w:pStyle w:val="TableParagraph"/>
              <w:spacing w:before="16" w:line="161" w:lineRule="exact"/>
              <w:ind w:left="56" w:firstLine="0"/>
              <w:rPr>
                <w:b/>
                <w:sz w:val="14"/>
              </w:rPr>
            </w:pPr>
            <w:r>
              <w:rPr>
                <w:b/>
                <w:sz w:val="14"/>
              </w:rPr>
              <w:t>Вежбе:</w:t>
            </w:r>
          </w:p>
          <w:p w:rsidR="00E53F39" w:rsidRDefault="006408C0">
            <w:pPr>
              <w:pStyle w:val="TableParagraph"/>
              <w:numPr>
                <w:ilvl w:val="0"/>
                <w:numId w:val="1141"/>
              </w:numPr>
              <w:tabs>
                <w:tab w:val="left" w:pos="174"/>
              </w:tabs>
              <w:spacing w:line="160" w:lineRule="exact"/>
              <w:ind w:hanging="119"/>
              <w:rPr>
                <w:sz w:val="14"/>
              </w:rPr>
            </w:pPr>
            <w:r>
              <w:rPr>
                <w:sz w:val="14"/>
              </w:rPr>
              <w:t>Vocabulary check exercises: Air</w:t>
            </w:r>
            <w:r>
              <w:rPr>
                <w:spacing w:val="-19"/>
                <w:sz w:val="14"/>
              </w:rPr>
              <w:t xml:space="preserve"> </w:t>
            </w:r>
            <w:r>
              <w:rPr>
                <w:sz w:val="14"/>
              </w:rPr>
              <w:t>freight</w:t>
            </w:r>
          </w:p>
          <w:p w:rsidR="00E53F39" w:rsidRDefault="006408C0">
            <w:pPr>
              <w:pStyle w:val="TableParagraph"/>
              <w:numPr>
                <w:ilvl w:val="0"/>
                <w:numId w:val="1141"/>
              </w:numPr>
              <w:tabs>
                <w:tab w:val="left" w:pos="176"/>
              </w:tabs>
              <w:spacing w:line="160" w:lineRule="exact"/>
              <w:ind w:hanging="119"/>
              <w:rPr>
                <w:sz w:val="14"/>
              </w:rPr>
            </w:pPr>
            <w:r>
              <w:rPr>
                <w:sz w:val="14"/>
              </w:rPr>
              <w:t>Picture description: Cargo</w:t>
            </w:r>
            <w:r>
              <w:rPr>
                <w:spacing w:val="-5"/>
                <w:sz w:val="14"/>
              </w:rPr>
              <w:t xml:space="preserve"> </w:t>
            </w:r>
            <w:r>
              <w:rPr>
                <w:sz w:val="14"/>
              </w:rPr>
              <w:t>classification</w:t>
            </w:r>
          </w:p>
          <w:p w:rsidR="00E53F39" w:rsidRDefault="006408C0">
            <w:pPr>
              <w:pStyle w:val="TableParagraph"/>
              <w:numPr>
                <w:ilvl w:val="0"/>
                <w:numId w:val="1141"/>
              </w:numPr>
              <w:tabs>
                <w:tab w:val="left" w:pos="176"/>
              </w:tabs>
              <w:ind w:right="118" w:hanging="119"/>
              <w:rPr>
                <w:sz w:val="14"/>
              </w:rPr>
            </w:pPr>
            <w:r>
              <w:rPr>
                <w:sz w:val="14"/>
              </w:rPr>
              <w:t>Listening and note-taking: Cargo</w:t>
            </w:r>
            <w:r>
              <w:rPr>
                <w:spacing w:val="-4"/>
                <w:sz w:val="14"/>
              </w:rPr>
              <w:t xml:space="preserve"> </w:t>
            </w:r>
            <w:r>
              <w:rPr>
                <w:sz w:val="14"/>
              </w:rPr>
              <w:t>planes and Super</w:t>
            </w:r>
            <w:r>
              <w:rPr>
                <w:spacing w:val="-4"/>
                <w:sz w:val="14"/>
              </w:rPr>
              <w:t xml:space="preserve"> </w:t>
            </w:r>
            <w:r>
              <w:rPr>
                <w:sz w:val="14"/>
              </w:rPr>
              <w:t>Transporters</w:t>
            </w:r>
          </w:p>
        </w:tc>
        <w:tc>
          <w:tcPr>
            <w:tcW w:w="2551" w:type="dxa"/>
            <w:vMerge w:val="restart"/>
          </w:tcPr>
          <w:p w:rsidR="00E53F39" w:rsidRDefault="00E53F39">
            <w:pPr>
              <w:pStyle w:val="TableParagraph"/>
              <w:ind w:left="0" w:firstLine="0"/>
              <w:rPr>
                <w:sz w:val="14"/>
              </w:rPr>
            </w:pPr>
          </w:p>
        </w:tc>
      </w:tr>
      <w:tr w:rsidR="00E53F39">
        <w:trPr>
          <w:trHeight w:val="4680"/>
        </w:trPr>
        <w:tc>
          <w:tcPr>
            <w:tcW w:w="1474" w:type="dxa"/>
          </w:tcPr>
          <w:p w:rsidR="00E53F39" w:rsidRDefault="006408C0">
            <w:pPr>
              <w:pStyle w:val="TableParagraph"/>
              <w:spacing w:before="18"/>
              <w:ind w:left="56" w:firstLine="0"/>
              <w:rPr>
                <w:sz w:val="14"/>
              </w:rPr>
            </w:pPr>
            <w:r>
              <w:rPr>
                <w:sz w:val="14"/>
              </w:rPr>
              <w:t>Ваздухопловна ком- панија</w:t>
            </w:r>
          </w:p>
        </w:tc>
        <w:tc>
          <w:tcPr>
            <w:tcW w:w="1701" w:type="dxa"/>
          </w:tcPr>
          <w:p w:rsidR="00E53F39" w:rsidRDefault="006408C0">
            <w:pPr>
              <w:pStyle w:val="TableParagraph"/>
              <w:numPr>
                <w:ilvl w:val="0"/>
                <w:numId w:val="1140"/>
              </w:numPr>
              <w:tabs>
                <w:tab w:val="left" w:pos="177"/>
              </w:tabs>
              <w:spacing w:before="18"/>
              <w:ind w:right="71"/>
              <w:rPr>
                <w:sz w:val="14"/>
              </w:rPr>
            </w:pPr>
            <w:r>
              <w:rPr>
                <w:spacing w:val="-3"/>
                <w:sz w:val="14"/>
              </w:rPr>
              <w:t xml:space="preserve">Усвајање </w:t>
            </w:r>
            <w:r>
              <w:rPr>
                <w:sz w:val="14"/>
              </w:rPr>
              <w:t>терминологије у вези са ваздухоплов- ном компанијом и путничком</w:t>
            </w:r>
            <w:r>
              <w:rPr>
                <w:spacing w:val="-3"/>
                <w:sz w:val="14"/>
              </w:rPr>
              <w:t xml:space="preserve"> </w:t>
            </w:r>
            <w:r>
              <w:rPr>
                <w:sz w:val="14"/>
              </w:rPr>
              <w:t>картом.</w:t>
            </w:r>
          </w:p>
        </w:tc>
        <w:tc>
          <w:tcPr>
            <w:tcW w:w="2268" w:type="dxa"/>
          </w:tcPr>
          <w:p w:rsidR="00E53F39" w:rsidRDefault="006408C0">
            <w:pPr>
              <w:pStyle w:val="TableParagraph"/>
              <w:numPr>
                <w:ilvl w:val="0"/>
                <w:numId w:val="1139"/>
              </w:numPr>
              <w:tabs>
                <w:tab w:val="left" w:pos="177"/>
              </w:tabs>
              <w:spacing w:before="18"/>
              <w:ind w:right="181"/>
              <w:rPr>
                <w:sz w:val="14"/>
              </w:rPr>
            </w:pPr>
            <w:r>
              <w:rPr>
                <w:sz w:val="14"/>
              </w:rPr>
              <w:t>дефинише појам</w:t>
            </w:r>
            <w:r>
              <w:rPr>
                <w:spacing w:val="-14"/>
                <w:sz w:val="14"/>
              </w:rPr>
              <w:t xml:space="preserve"> </w:t>
            </w:r>
            <w:r>
              <w:rPr>
                <w:sz w:val="14"/>
              </w:rPr>
              <w:t>ваздухопловне компаније;</w:t>
            </w:r>
          </w:p>
          <w:p w:rsidR="00E53F39" w:rsidRDefault="006408C0">
            <w:pPr>
              <w:pStyle w:val="TableParagraph"/>
              <w:numPr>
                <w:ilvl w:val="0"/>
                <w:numId w:val="1139"/>
              </w:numPr>
              <w:tabs>
                <w:tab w:val="left" w:pos="177"/>
              </w:tabs>
              <w:ind w:right="164"/>
              <w:rPr>
                <w:sz w:val="14"/>
              </w:rPr>
            </w:pPr>
            <w:r>
              <w:rPr>
                <w:sz w:val="14"/>
              </w:rPr>
              <w:t>наведе све делатности којима</w:t>
            </w:r>
            <w:r>
              <w:rPr>
                <w:spacing w:val="-15"/>
                <w:sz w:val="14"/>
              </w:rPr>
              <w:t xml:space="preserve"> </w:t>
            </w:r>
            <w:r>
              <w:rPr>
                <w:sz w:val="14"/>
              </w:rPr>
              <w:t>се бави</w:t>
            </w:r>
            <w:r>
              <w:rPr>
                <w:spacing w:val="-1"/>
                <w:sz w:val="14"/>
              </w:rPr>
              <w:t xml:space="preserve"> </w:t>
            </w:r>
            <w:r>
              <w:rPr>
                <w:sz w:val="14"/>
              </w:rPr>
              <w:t>авио-компанија;</w:t>
            </w:r>
          </w:p>
          <w:p w:rsidR="00E53F39" w:rsidRDefault="006408C0">
            <w:pPr>
              <w:pStyle w:val="TableParagraph"/>
              <w:numPr>
                <w:ilvl w:val="0"/>
                <w:numId w:val="1139"/>
              </w:numPr>
              <w:tabs>
                <w:tab w:val="left" w:pos="177"/>
              </w:tabs>
              <w:ind w:right="283"/>
              <w:rPr>
                <w:sz w:val="14"/>
              </w:rPr>
            </w:pPr>
            <w:r>
              <w:rPr>
                <w:sz w:val="14"/>
              </w:rPr>
              <w:t xml:space="preserve">укратко објасни </w:t>
            </w:r>
            <w:r>
              <w:rPr>
                <w:spacing w:val="-3"/>
                <w:sz w:val="14"/>
              </w:rPr>
              <w:t xml:space="preserve">како </w:t>
            </w:r>
            <w:r>
              <w:rPr>
                <w:sz w:val="14"/>
              </w:rPr>
              <w:t>је једна авио-компанија</w:t>
            </w:r>
            <w:r>
              <w:rPr>
                <w:spacing w:val="-13"/>
                <w:sz w:val="14"/>
              </w:rPr>
              <w:t xml:space="preserve"> </w:t>
            </w:r>
            <w:r>
              <w:rPr>
                <w:sz w:val="14"/>
              </w:rPr>
              <w:t>организована;</w:t>
            </w:r>
          </w:p>
          <w:p w:rsidR="00E53F39" w:rsidRDefault="006408C0">
            <w:pPr>
              <w:pStyle w:val="TableParagraph"/>
              <w:numPr>
                <w:ilvl w:val="0"/>
                <w:numId w:val="1139"/>
              </w:numPr>
              <w:tabs>
                <w:tab w:val="left" w:pos="177"/>
              </w:tabs>
              <w:ind w:right="244"/>
              <w:jc w:val="both"/>
              <w:rPr>
                <w:sz w:val="14"/>
              </w:rPr>
            </w:pPr>
            <w:r>
              <w:rPr>
                <w:sz w:val="14"/>
              </w:rPr>
              <w:t xml:space="preserve">наведе </w:t>
            </w:r>
            <w:r>
              <w:rPr>
                <w:spacing w:val="-3"/>
                <w:sz w:val="14"/>
              </w:rPr>
              <w:t xml:space="preserve">како </w:t>
            </w:r>
            <w:r>
              <w:rPr>
                <w:sz w:val="14"/>
              </w:rPr>
              <w:t>се авио-компаније рангирају према врсти и</w:t>
            </w:r>
            <w:r>
              <w:rPr>
                <w:spacing w:val="-18"/>
                <w:sz w:val="14"/>
              </w:rPr>
              <w:t xml:space="preserve"> </w:t>
            </w:r>
            <w:r>
              <w:rPr>
                <w:sz w:val="14"/>
              </w:rPr>
              <w:t>нивоу услуга које</w:t>
            </w:r>
            <w:r>
              <w:rPr>
                <w:spacing w:val="-2"/>
                <w:sz w:val="14"/>
              </w:rPr>
              <w:t xml:space="preserve"> </w:t>
            </w:r>
            <w:r>
              <w:rPr>
                <w:sz w:val="14"/>
              </w:rPr>
              <w:t>нуде;</w:t>
            </w:r>
          </w:p>
          <w:p w:rsidR="00E53F39" w:rsidRDefault="006408C0">
            <w:pPr>
              <w:pStyle w:val="TableParagraph"/>
              <w:numPr>
                <w:ilvl w:val="0"/>
                <w:numId w:val="1139"/>
              </w:numPr>
              <w:tabs>
                <w:tab w:val="left" w:pos="177"/>
              </w:tabs>
              <w:spacing w:line="237" w:lineRule="auto"/>
              <w:ind w:right="89"/>
              <w:rPr>
                <w:sz w:val="14"/>
              </w:rPr>
            </w:pPr>
            <w:r>
              <w:rPr>
                <w:sz w:val="14"/>
              </w:rPr>
              <w:t>наведе основну поделу</w:t>
            </w:r>
            <w:r>
              <w:rPr>
                <w:spacing w:val="-17"/>
                <w:sz w:val="14"/>
              </w:rPr>
              <w:t xml:space="preserve"> </w:t>
            </w:r>
            <w:r>
              <w:rPr>
                <w:sz w:val="14"/>
              </w:rPr>
              <w:t>авио-ком- панија (национални превозни- ци, међународне, регионалне авио-компаније</w:t>
            </w:r>
            <w:r>
              <w:rPr>
                <w:spacing w:val="-1"/>
                <w:sz w:val="14"/>
              </w:rPr>
              <w:t xml:space="preserve"> </w:t>
            </w:r>
            <w:r>
              <w:rPr>
                <w:sz w:val="14"/>
              </w:rPr>
              <w:t>итд.);</w:t>
            </w:r>
          </w:p>
          <w:p w:rsidR="00E53F39" w:rsidRDefault="006408C0">
            <w:pPr>
              <w:pStyle w:val="TableParagraph"/>
              <w:numPr>
                <w:ilvl w:val="0"/>
                <w:numId w:val="1139"/>
              </w:numPr>
              <w:tabs>
                <w:tab w:val="left" w:pos="177"/>
              </w:tabs>
              <w:ind w:right="136"/>
              <w:rPr>
                <w:sz w:val="14"/>
              </w:rPr>
            </w:pPr>
            <w:r>
              <w:rPr>
                <w:sz w:val="14"/>
              </w:rPr>
              <w:t>наброји највеће светске и</w:t>
            </w:r>
            <w:r>
              <w:rPr>
                <w:spacing w:val="-15"/>
                <w:sz w:val="14"/>
              </w:rPr>
              <w:t xml:space="preserve"> </w:t>
            </w:r>
            <w:r>
              <w:rPr>
                <w:sz w:val="14"/>
              </w:rPr>
              <w:t>европ- ске</w:t>
            </w:r>
            <w:r>
              <w:rPr>
                <w:spacing w:val="-1"/>
                <w:sz w:val="14"/>
              </w:rPr>
              <w:t xml:space="preserve"> </w:t>
            </w:r>
            <w:r>
              <w:rPr>
                <w:sz w:val="14"/>
              </w:rPr>
              <w:t>авио-компаније;</w:t>
            </w:r>
          </w:p>
          <w:p w:rsidR="00E53F39" w:rsidRDefault="006408C0">
            <w:pPr>
              <w:pStyle w:val="TableParagraph"/>
              <w:numPr>
                <w:ilvl w:val="0"/>
                <w:numId w:val="1139"/>
              </w:numPr>
              <w:tabs>
                <w:tab w:val="left" w:pos="177"/>
              </w:tabs>
              <w:ind w:right="396"/>
              <w:rPr>
                <w:sz w:val="14"/>
              </w:rPr>
            </w:pPr>
            <w:r>
              <w:rPr>
                <w:sz w:val="14"/>
              </w:rPr>
              <w:t>дефинише путничку карту</w:t>
            </w:r>
            <w:r>
              <w:rPr>
                <w:spacing w:val="-13"/>
                <w:sz w:val="14"/>
              </w:rPr>
              <w:t xml:space="preserve"> </w:t>
            </w:r>
            <w:r>
              <w:rPr>
                <w:sz w:val="14"/>
              </w:rPr>
              <w:t>у ваздушном</w:t>
            </w:r>
            <w:r>
              <w:rPr>
                <w:spacing w:val="-1"/>
                <w:sz w:val="14"/>
              </w:rPr>
              <w:t xml:space="preserve"> </w:t>
            </w:r>
            <w:r>
              <w:rPr>
                <w:sz w:val="14"/>
              </w:rPr>
              <w:t>саобраћају;</w:t>
            </w:r>
          </w:p>
          <w:p w:rsidR="00E53F39" w:rsidRDefault="006408C0">
            <w:pPr>
              <w:pStyle w:val="TableParagraph"/>
              <w:numPr>
                <w:ilvl w:val="0"/>
                <w:numId w:val="1139"/>
              </w:numPr>
              <w:tabs>
                <w:tab w:val="left" w:pos="177"/>
              </w:tabs>
              <w:ind w:right="87"/>
              <w:rPr>
                <w:sz w:val="14"/>
              </w:rPr>
            </w:pPr>
            <w:r>
              <w:rPr>
                <w:sz w:val="14"/>
              </w:rPr>
              <w:t>наведе све врсте путничких</w:t>
            </w:r>
            <w:r>
              <w:rPr>
                <w:spacing w:val="-21"/>
                <w:sz w:val="14"/>
              </w:rPr>
              <w:t xml:space="preserve"> </w:t>
            </w:r>
            <w:r>
              <w:rPr>
                <w:sz w:val="14"/>
              </w:rPr>
              <w:t>кара- та у ваздушном</w:t>
            </w:r>
            <w:r>
              <w:rPr>
                <w:spacing w:val="-2"/>
                <w:sz w:val="14"/>
              </w:rPr>
              <w:t xml:space="preserve"> </w:t>
            </w:r>
            <w:r>
              <w:rPr>
                <w:sz w:val="14"/>
              </w:rPr>
              <w:t>саобраћају;</w:t>
            </w:r>
          </w:p>
          <w:p w:rsidR="00E53F39" w:rsidRDefault="006408C0">
            <w:pPr>
              <w:pStyle w:val="TableParagraph"/>
              <w:numPr>
                <w:ilvl w:val="0"/>
                <w:numId w:val="1139"/>
              </w:numPr>
              <w:tabs>
                <w:tab w:val="left" w:pos="177"/>
              </w:tabs>
              <w:ind w:right="96"/>
              <w:rPr>
                <w:sz w:val="14"/>
              </w:rPr>
            </w:pPr>
            <w:r>
              <w:rPr>
                <w:sz w:val="14"/>
              </w:rPr>
              <w:t>наведе факторе који утичу на формирање цене карте у</w:t>
            </w:r>
            <w:r>
              <w:rPr>
                <w:spacing w:val="-12"/>
                <w:sz w:val="14"/>
              </w:rPr>
              <w:t xml:space="preserve"> </w:t>
            </w:r>
            <w:r>
              <w:rPr>
                <w:sz w:val="14"/>
              </w:rPr>
              <w:t>авио-са- обраћају;</w:t>
            </w:r>
          </w:p>
          <w:p w:rsidR="00E53F39" w:rsidRDefault="006408C0">
            <w:pPr>
              <w:pStyle w:val="TableParagraph"/>
              <w:numPr>
                <w:ilvl w:val="0"/>
                <w:numId w:val="1139"/>
              </w:numPr>
              <w:tabs>
                <w:tab w:val="left" w:pos="177"/>
              </w:tabs>
              <w:spacing w:line="237" w:lineRule="auto"/>
              <w:ind w:right="256"/>
              <w:rPr>
                <w:sz w:val="14"/>
              </w:rPr>
            </w:pPr>
            <w:r>
              <w:rPr>
                <w:sz w:val="14"/>
              </w:rPr>
              <w:t>наведе који се подаци налазе</w:t>
            </w:r>
            <w:r>
              <w:rPr>
                <w:spacing w:val="-21"/>
                <w:sz w:val="14"/>
              </w:rPr>
              <w:t xml:space="preserve"> </w:t>
            </w:r>
            <w:r>
              <w:rPr>
                <w:sz w:val="14"/>
              </w:rPr>
              <w:t>у путничкој</w:t>
            </w:r>
            <w:r>
              <w:rPr>
                <w:spacing w:val="-1"/>
                <w:sz w:val="14"/>
              </w:rPr>
              <w:t xml:space="preserve"> </w:t>
            </w:r>
            <w:r>
              <w:rPr>
                <w:sz w:val="14"/>
              </w:rPr>
              <w:t>карти;</w:t>
            </w:r>
          </w:p>
          <w:p w:rsidR="00E53F39" w:rsidRDefault="006408C0">
            <w:pPr>
              <w:pStyle w:val="TableParagraph"/>
              <w:numPr>
                <w:ilvl w:val="0"/>
                <w:numId w:val="1139"/>
              </w:numPr>
              <w:tabs>
                <w:tab w:val="left" w:pos="177"/>
              </w:tabs>
              <w:ind w:right="264"/>
              <w:rPr>
                <w:sz w:val="14"/>
              </w:rPr>
            </w:pPr>
            <w:r>
              <w:rPr>
                <w:sz w:val="14"/>
              </w:rPr>
              <w:t>наведе који се подаци налазе на карти за укрцавање у</w:t>
            </w:r>
            <w:r>
              <w:rPr>
                <w:spacing w:val="-12"/>
                <w:sz w:val="14"/>
              </w:rPr>
              <w:t xml:space="preserve"> </w:t>
            </w:r>
            <w:r>
              <w:rPr>
                <w:sz w:val="14"/>
              </w:rPr>
              <w:t>авион (boarding</w:t>
            </w:r>
            <w:r>
              <w:rPr>
                <w:spacing w:val="-1"/>
                <w:sz w:val="14"/>
              </w:rPr>
              <w:t xml:space="preserve"> </w:t>
            </w:r>
            <w:r>
              <w:rPr>
                <w:sz w:val="14"/>
              </w:rPr>
              <w:t>pass);</w:t>
            </w:r>
          </w:p>
          <w:p w:rsidR="00E53F39" w:rsidRDefault="006408C0">
            <w:pPr>
              <w:pStyle w:val="TableParagraph"/>
              <w:numPr>
                <w:ilvl w:val="0"/>
                <w:numId w:val="1139"/>
              </w:numPr>
              <w:tabs>
                <w:tab w:val="left" w:pos="177"/>
              </w:tabs>
              <w:spacing w:line="237" w:lineRule="auto"/>
              <w:ind w:right="334"/>
              <w:rPr>
                <w:sz w:val="14"/>
              </w:rPr>
            </w:pPr>
            <w:r>
              <w:rPr>
                <w:sz w:val="14"/>
              </w:rPr>
              <w:t xml:space="preserve">објасни </w:t>
            </w:r>
            <w:r>
              <w:rPr>
                <w:spacing w:val="-3"/>
                <w:sz w:val="14"/>
              </w:rPr>
              <w:t xml:space="preserve">како </w:t>
            </w:r>
            <w:r>
              <w:rPr>
                <w:sz w:val="14"/>
              </w:rPr>
              <w:t>се врши пријава на</w:t>
            </w:r>
            <w:r>
              <w:rPr>
                <w:spacing w:val="-2"/>
                <w:sz w:val="14"/>
              </w:rPr>
              <w:t xml:space="preserve"> </w:t>
            </w:r>
            <w:r>
              <w:rPr>
                <w:sz w:val="14"/>
              </w:rPr>
              <w:t>лет;</w:t>
            </w:r>
          </w:p>
        </w:tc>
        <w:tc>
          <w:tcPr>
            <w:tcW w:w="2551" w:type="dxa"/>
          </w:tcPr>
          <w:p w:rsidR="00E53F39" w:rsidRDefault="006408C0">
            <w:pPr>
              <w:pStyle w:val="TableParagraph"/>
              <w:numPr>
                <w:ilvl w:val="0"/>
                <w:numId w:val="1138"/>
              </w:numPr>
              <w:tabs>
                <w:tab w:val="left" w:pos="174"/>
              </w:tabs>
              <w:spacing w:before="19" w:line="161" w:lineRule="exact"/>
              <w:ind w:hanging="119"/>
              <w:rPr>
                <w:sz w:val="14"/>
              </w:rPr>
            </w:pPr>
            <w:r>
              <w:rPr>
                <w:sz w:val="14"/>
              </w:rPr>
              <w:t>The organization of an airline</w:t>
            </w:r>
            <w:r>
              <w:rPr>
                <w:spacing w:val="-2"/>
                <w:sz w:val="14"/>
              </w:rPr>
              <w:t xml:space="preserve"> </w:t>
            </w:r>
            <w:r>
              <w:rPr>
                <w:sz w:val="14"/>
              </w:rPr>
              <w:t>company</w:t>
            </w:r>
          </w:p>
          <w:p w:rsidR="00E53F39" w:rsidRDefault="006408C0">
            <w:pPr>
              <w:pStyle w:val="TableParagraph"/>
              <w:numPr>
                <w:ilvl w:val="0"/>
                <w:numId w:val="1138"/>
              </w:numPr>
              <w:tabs>
                <w:tab w:val="left" w:pos="169"/>
              </w:tabs>
              <w:spacing w:line="160" w:lineRule="exact"/>
              <w:ind w:left="168" w:hanging="112"/>
              <w:rPr>
                <w:sz w:val="14"/>
              </w:rPr>
            </w:pPr>
            <w:r>
              <w:rPr>
                <w:sz w:val="14"/>
              </w:rPr>
              <w:t>Airline</w:t>
            </w:r>
            <w:r>
              <w:rPr>
                <w:spacing w:val="-2"/>
                <w:sz w:val="14"/>
              </w:rPr>
              <w:t xml:space="preserve"> </w:t>
            </w:r>
            <w:r>
              <w:rPr>
                <w:sz w:val="14"/>
              </w:rPr>
              <w:t>employees</w:t>
            </w:r>
          </w:p>
          <w:p w:rsidR="00E53F39" w:rsidRDefault="006408C0">
            <w:pPr>
              <w:pStyle w:val="TableParagraph"/>
              <w:numPr>
                <w:ilvl w:val="0"/>
                <w:numId w:val="1138"/>
              </w:numPr>
              <w:tabs>
                <w:tab w:val="left" w:pos="174"/>
              </w:tabs>
              <w:spacing w:line="160" w:lineRule="exact"/>
              <w:ind w:hanging="119"/>
              <w:rPr>
                <w:sz w:val="14"/>
              </w:rPr>
            </w:pPr>
            <w:r>
              <w:rPr>
                <w:sz w:val="14"/>
              </w:rPr>
              <w:t>Ticket</w:t>
            </w:r>
          </w:p>
          <w:p w:rsidR="00E53F39" w:rsidRDefault="006408C0">
            <w:pPr>
              <w:pStyle w:val="TableParagraph"/>
              <w:numPr>
                <w:ilvl w:val="0"/>
                <w:numId w:val="1138"/>
              </w:numPr>
              <w:tabs>
                <w:tab w:val="left" w:pos="176"/>
              </w:tabs>
              <w:spacing w:line="160" w:lineRule="exact"/>
              <w:ind w:hanging="119"/>
              <w:rPr>
                <w:sz w:val="14"/>
              </w:rPr>
            </w:pPr>
            <w:r>
              <w:rPr>
                <w:sz w:val="14"/>
              </w:rPr>
              <w:t>Boarding pass</w:t>
            </w:r>
          </w:p>
          <w:p w:rsidR="00E53F39" w:rsidRDefault="006408C0">
            <w:pPr>
              <w:pStyle w:val="TableParagraph"/>
              <w:numPr>
                <w:ilvl w:val="0"/>
                <w:numId w:val="1138"/>
              </w:numPr>
              <w:tabs>
                <w:tab w:val="left" w:pos="176"/>
              </w:tabs>
              <w:spacing w:line="161" w:lineRule="exact"/>
              <w:ind w:hanging="119"/>
              <w:rPr>
                <w:sz w:val="14"/>
              </w:rPr>
            </w:pPr>
            <w:r>
              <w:rPr>
                <w:sz w:val="14"/>
              </w:rPr>
              <w:t>Check-in online, Luggage check-in</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Вежбе:</w:t>
            </w:r>
          </w:p>
          <w:p w:rsidR="00E53F39" w:rsidRDefault="006408C0">
            <w:pPr>
              <w:pStyle w:val="TableParagraph"/>
              <w:numPr>
                <w:ilvl w:val="0"/>
                <w:numId w:val="1138"/>
              </w:numPr>
              <w:tabs>
                <w:tab w:val="left" w:pos="176"/>
              </w:tabs>
              <w:spacing w:line="160" w:lineRule="exact"/>
              <w:ind w:hanging="119"/>
              <w:rPr>
                <w:sz w:val="14"/>
              </w:rPr>
            </w:pPr>
            <w:r>
              <w:rPr>
                <w:sz w:val="14"/>
              </w:rPr>
              <w:t>Roleplay: Boarding pass control</w:t>
            </w:r>
          </w:p>
          <w:p w:rsidR="00E53F39" w:rsidRDefault="006408C0">
            <w:pPr>
              <w:pStyle w:val="TableParagraph"/>
              <w:numPr>
                <w:ilvl w:val="0"/>
                <w:numId w:val="1138"/>
              </w:numPr>
              <w:tabs>
                <w:tab w:val="left" w:pos="176"/>
              </w:tabs>
              <w:spacing w:line="160" w:lineRule="exact"/>
              <w:ind w:hanging="119"/>
              <w:rPr>
                <w:sz w:val="14"/>
              </w:rPr>
            </w:pPr>
            <w:r>
              <w:rPr>
                <w:sz w:val="14"/>
              </w:rPr>
              <w:t>Roleplay: Luggage check-in</w:t>
            </w:r>
          </w:p>
          <w:p w:rsidR="00E53F39" w:rsidRDefault="006408C0">
            <w:pPr>
              <w:pStyle w:val="TableParagraph"/>
              <w:numPr>
                <w:ilvl w:val="0"/>
                <w:numId w:val="1138"/>
              </w:numPr>
              <w:tabs>
                <w:tab w:val="left" w:pos="176"/>
              </w:tabs>
              <w:spacing w:line="160" w:lineRule="exact"/>
              <w:ind w:hanging="119"/>
              <w:rPr>
                <w:sz w:val="14"/>
              </w:rPr>
            </w:pPr>
            <w:r>
              <w:rPr>
                <w:sz w:val="14"/>
              </w:rPr>
              <w:t>Project work: The world’s largest</w:t>
            </w:r>
            <w:r>
              <w:rPr>
                <w:spacing w:val="-24"/>
                <w:sz w:val="14"/>
              </w:rPr>
              <w:t xml:space="preserve"> </w:t>
            </w:r>
            <w:r>
              <w:rPr>
                <w:sz w:val="14"/>
              </w:rPr>
              <w:t>airlines</w:t>
            </w:r>
          </w:p>
          <w:p w:rsidR="00E53F39" w:rsidRDefault="006408C0">
            <w:pPr>
              <w:pStyle w:val="TableParagraph"/>
              <w:numPr>
                <w:ilvl w:val="0"/>
                <w:numId w:val="1138"/>
              </w:numPr>
              <w:tabs>
                <w:tab w:val="left" w:pos="176"/>
              </w:tabs>
              <w:ind w:right="411" w:hanging="119"/>
              <w:rPr>
                <w:sz w:val="14"/>
              </w:rPr>
            </w:pPr>
            <w:r>
              <w:rPr>
                <w:sz w:val="14"/>
              </w:rPr>
              <w:t>Make an interactive poster:</w:t>
            </w:r>
            <w:r>
              <w:rPr>
                <w:spacing w:val="-12"/>
                <w:sz w:val="14"/>
              </w:rPr>
              <w:t xml:space="preserve"> </w:t>
            </w:r>
            <w:r>
              <w:rPr>
                <w:sz w:val="14"/>
              </w:rPr>
              <w:t>Ticket/ Boarding pass</w:t>
            </w:r>
          </w:p>
        </w:tc>
        <w:tc>
          <w:tcPr>
            <w:tcW w:w="2551" w:type="dxa"/>
            <w:vMerge/>
            <w:tcBorders>
              <w:top w:val="nil"/>
            </w:tcBorders>
          </w:tcPr>
          <w:p w:rsidR="00E53F39" w:rsidRDefault="00E53F39">
            <w:pPr>
              <w:rPr>
                <w:sz w:val="2"/>
                <w:szCs w:val="2"/>
              </w:rPr>
            </w:pPr>
          </w:p>
        </w:tc>
      </w:tr>
    </w:tbl>
    <w:p w:rsidR="00E53F39" w:rsidRDefault="00E53F39">
      <w:pPr>
        <w:pStyle w:val="BodyText"/>
        <w:spacing w:line="240" w:lineRule="auto"/>
        <w:ind w:left="0" w:firstLine="0"/>
        <w:rPr>
          <w:b/>
          <w:sz w:val="29"/>
        </w:rPr>
      </w:pPr>
    </w:p>
    <w:p w:rsidR="00E53F39" w:rsidRDefault="006408C0">
      <w:pPr>
        <w:tabs>
          <w:tab w:val="left" w:pos="2424"/>
        </w:tabs>
        <w:spacing w:before="96"/>
        <w:ind w:left="156"/>
        <w:rPr>
          <w:b/>
          <w:sz w:val="14"/>
        </w:rPr>
      </w:pPr>
      <w:r>
        <w:rPr>
          <w:sz w:val="14"/>
        </w:rPr>
        <w:t>Назив</w:t>
      </w:r>
      <w:r>
        <w:rPr>
          <w:spacing w:val="-4"/>
          <w:sz w:val="14"/>
        </w:rPr>
        <w:t xml:space="preserve"> </w:t>
      </w:r>
      <w:r>
        <w:rPr>
          <w:sz w:val="14"/>
        </w:rPr>
        <w:t>предмета:</w:t>
      </w:r>
      <w:r>
        <w:rPr>
          <w:sz w:val="14"/>
        </w:rPr>
        <w:tab/>
      </w:r>
      <w:r>
        <w:rPr>
          <w:b/>
          <w:sz w:val="14"/>
        </w:rPr>
        <w:t xml:space="preserve">СТРУЧНИ </w:t>
      </w:r>
      <w:r>
        <w:rPr>
          <w:b/>
          <w:spacing w:val="-4"/>
          <w:sz w:val="14"/>
        </w:rPr>
        <w:t>ЕНГЛЕСКИ</w:t>
      </w:r>
      <w:r>
        <w:rPr>
          <w:b/>
          <w:spacing w:val="-1"/>
          <w:sz w:val="14"/>
        </w:rPr>
        <w:t xml:space="preserve"> </w:t>
      </w:r>
      <w:r>
        <w:rPr>
          <w:b/>
          <w:sz w:val="14"/>
        </w:rPr>
        <w:t>ЈЕЗИК</w:t>
      </w:r>
    </w:p>
    <w:p w:rsidR="00E53F39" w:rsidRDefault="006408C0">
      <w:pPr>
        <w:pStyle w:val="BodyText"/>
        <w:tabs>
          <w:tab w:val="left" w:pos="2424"/>
        </w:tabs>
        <w:spacing w:before="50" w:line="161" w:lineRule="exact"/>
        <w:ind w:left="156" w:firstLine="0"/>
      </w:pPr>
      <w:r>
        <w:t>Циљеви</w:t>
      </w:r>
      <w:r>
        <w:rPr>
          <w:spacing w:val="-4"/>
        </w:rPr>
        <w:t xml:space="preserve"> </w:t>
      </w:r>
      <w:r>
        <w:t>предмета:</w:t>
      </w:r>
      <w:r>
        <w:tab/>
        <w:t xml:space="preserve">– </w:t>
      </w:r>
      <w:r>
        <w:rPr>
          <w:spacing w:val="-3"/>
        </w:rPr>
        <w:t xml:space="preserve">Усвајање </w:t>
      </w:r>
      <w:r>
        <w:t>терминологије из области прве</w:t>
      </w:r>
      <w:r>
        <w:rPr>
          <w:spacing w:val="-1"/>
        </w:rPr>
        <w:t xml:space="preserve"> </w:t>
      </w:r>
      <w:r>
        <w:t>помоћи.</w:t>
      </w:r>
    </w:p>
    <w:p w:rsidR="00E53F39" w:rsidRDefault="006408C0">
      <w:pPr>
        <w:pStyle w:val="ListParagraph"/>
        <w:numPr>
          <w:ilvl w:val="0"/>
          <w:numId w:val="1244"/>
        </w:numPr>
        <w:tabs>
          <w:tab w:val="left" w:pos="2530"/>
        </w:tabs>
        <w:rPr>
          <w:sz w:val="14"/>
        </w:rPr>
      </w:pPr>
      <w:r>
        <w:rPr>
          <w:spacing w:val="-3"/>
          <w:sz w:val="14"/>
        </w:rPr>
        <w:t xml:space="preserve">Усвајање </w:t>
      </w:r>
      <w:r>
        <w:rPr>
          <w:sz w:val="14"/>
        </w:rPr>
        <w:t>терминологије у вези са снабдевањем ваздухоплова</w:t>
      </w:r>
      <w:r>
        <w:rPr>
          <w:spacing w:val="-1"/>
          <w:sz w:val="14"/>
        </w:rPr>
        <w:t xml:space="preserve"> </w:t>
      </w:r>
      <w:r>
        <w:rPr>
          <w:sz w:val="14"/>
        </w:rPr>
        <w:t>горивом.</w:t>
      </w:r>
    </w:p>
    <w:p w:rsidR="00E53F39" w:rsidRDefault="006408C0">
      <w:pPr>
        <w:pStyle w:val="ListParagraph"/>
        <w:numPr>
          <w:ilvl w:val="0"/>
          <w:numId w:val="1244"/>
        </w:numPr>
        <w:tabs>
          <w:tab w:val="left" w:pos="2530"/>
        </w:tabs>
        <w:spacing w:line="161" w:lineRule="exact"/>
        <w:rPr>
          <w:sz w:val="14"/>
        </w:rPr>
      </w:pPr>
      <w:r>
        <w:rPr>
          <w:spacing w:val="-3"/>
          <w:sz w:val="14"/>
        </w:rPr>
        <w:t xml:space="preserve">Усвајање </w:t>
      </w:r>
      <w:r>
        <w:rPr>
          <w:sz w:val="14"/>
        </w:rPr>
        <w:t xml:space="preserve">терминологије у вези са пожарима и заштитом </w:t>
      </w:r>
      <w:r>
        <w:rPr>
          <w:spacing w:val="-3"/>
          <w:sz w:val="14"/>
        </w:rPr>
        <w:t>од</w:t>
      </w:r>
      <w:r>
        <w:rPr>
          <w:spacing w:val="-2"/>
          <w:sz w:val="14"/>
        </w:rPr>
        <w:t xml:space="preserve"> </w:t>
      </w:r>
      <w:r>
        <w:rPr>
          <w:sz w:val="14"/>
        </w:rPr>
        <w:t>пожара.</w:t>
      </w:r>
    </w:p>
    <w:p w:rsidR="00E53F39" w:rsidRDefault="006408C0">
      <w:pPr>
        <w:tabs>
          <w:tab w:val="left" w:pos="2424"/>
        </w:tabs>
        <w:spacing w:before="49"/>
        <w:ind w:left="156"/>
        <w:rPr>
          <w:b/>
          <w:sz w:val="14"/>
        </w:rPr>
      </w:pPr>
      <w:r>
        <w:rPr>
          <w:spacing w:val="-3"/>
          <w:sz w:val="14"/>
        </w:rPr>
        <w:t>Годишњи</w:t>
      </w:r>
      <w:r>
        <w:rPr>
          <w:sz w:val="14"/>
        </w:rPr>
        <w:t xml:space="preserve"> фонд:</w:t>
      </w:r>
      <w:r>
        <w:rPr>
          <w:sz w:val="14"/>
        </w:rPr>
        <w:tab/>
      </w:r>
      <w:r>
        <w:rPr>
          <w:b/>
          <w:sz w:val="14"/>
        </w:rPr>
        <w:t>70</w:t>
      </w:r>
      <w:r>
        <w:rPr>
          <w:b/>
          <w:spacing w:val="-1"/>
          <w:sz w:val="14"/>
        </w:rPr>
        <w:t xml:space="preserve"> </w:t>
      </w:r>
      <w:r>
        <w:rPr>
          <w:b/>
          <w:sz w:val="14"/>
        </w:rPr>
        <w:t>часова</w:t>
      </w:r>
    </w:p>
    <w:p w:rsidR="00E53F39" w:rsidRDefault="006408C0">
      <w:pPr>
        <w:tabs>
          <w:tab w:val="left" w:pos="2424"/>
        </w:tabs>
        <w:spacing w:before="50"/>
        <w:ind w:left="156"/>
        <w:rPr>
          <w:b/>
          <w:sz w:val="14"/>
        </w:rPr>
      </w:pPr>
      <w:r>
        <w:rPr>
          <w:sz w:val="14"/>
        </w:rPr>
        <w:t>Разред:</w:t>
      </w:r>
      <w:r>
        <w:rPr>
          <w:sz w:val="14"/>
        </w:rPr>
        <w:tab/>
      </w:r>
      <w:r>
        <w:rPr>
          <w:b/>
          <w:sz w:val="14"/>
        </w:rPr>
        <w:t>трећи</w:t>
      </w:r>
    </w:p>
    <w:p w:rsidR="00E53F39" w:rsidRDefault="00E53F39">
      <w:pPr>
        <w:pStyle w:val="BodyText"/>
        <w:spacing w:before="7"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878" w:hanging="432"/>
              <w:rPr>
                <w:b/>
                <w:sz w:val="14"/>
              </w:rPr>
            </w:pPr>
            <w:r>
              <w:rPr>
                <w:b/>
                <w:sz w:val="14"/>
              </w:rPr>
              <w:t>НАЧИН ОСТВАРИВАЊА ПРОГРАМА</w:t>
            </w:r>
          </w:p>
        </w:tc>
      </w:tr>
      <w:tr w:rsidR="00E53F39">
        <w:trPr>
          <w:trHeight w:val="1377"/>
        </w:trPr>
        <w:tc>
          <w:tcPr>
            <w:tcW w:w="1474" w:type="dxa"/>
            <w:tcBorders>
              <w:bottom w:val="nil"/>
            </w:tcBorders>
          </w:tcPr>
          <w:p w:rsidR="00E53F39" w:rsidRDefault="006408C0">
            <w:pPr>
              <w:pStyle w:val="TableParagraph"/>
              <w:spacing w:before="18"/>
              <w:ind w:left="56" w:firstLine="0"/>
              <w:rPr>
                <w:sz w:val="14"/>
              </w:rPr>
            </w:pPr>
            <w:r>
              <w:rPr>
                <w:sz w:val="14"/>
              </w:rPr>
              <w:t>Прва помоћ</w:t>
            </w:r>
          </w:p>
        </w:tc>
        <w:tc>
          <w:tcPr>
            <w:tcW w:w="1701" w:type="dxa"/>
            <w:tcBorders>
              <w:bottom w:val="nil"/>
            </w:tcBorders>
          </w:tcPr>
          <w:p w:rsidR="00E53F39" w:rsidRDefault="006408C0">
            <w:pPr>
              <w:pStyle w:val="TableParagraph"/>
              <w:numPr>
                <w:ilvl w:val="0"/>
                <w:numId w:val="1137"/>
              </w:numPr>
              <w:tabs>
                <w:tab w:val="left" w:pos="177"/>
              </w:tabs>
              <w:spacing w:before="18"/>
              <w:ind w:right="56"/>
              <w:rPr>
                <w:sz w:val="14"/>
              </w:rPr>
            </w:pPr>
            <w:r>
              <w:rPr>
                <w:spacing w:val="-3"/>
                <w:sz w:val="14"/>
              </w:rPr>
              <w:t xml:space="preserve">Усвајање </w:t>
            </w:r>
            <w:r>
              <w:rPr>
                <w:sz w:val="14"/>
              </w:rPr>
              <w:t>терминологије из области прве</w:t>
            </w:r>
            <w:r>
              <w:rPr>
                <w:spacing w:val="-17"/>
                <w:sz w:val="14"/>
              </w:rPr>
              <w:t xml:space="preserve"> </w:t>
            </w:r>
            <w:r>
              <w:rPr>
                <w:sz w:val="14"/>
              </w:rPr>
              <w:t>помоћи.</w:t>
            </w:r>
          </w:p>
        </w:tc>
        <w:tc>
          <w:tcPr>
            <w:tcW w:w="2268" w:type="dxa"/>
            <w:vMerge w:val="restart"/>
          </w:tcPr>
          <w:p w:rsidR="00E53F39" w:rsidRDefault="006408C0">
            <w:pPr>
              <w:pStyle w:val="TableParagraph"/>
              <w:numPr>
                <w:ilvl w:val="0"/>
                <w:numId w:val="1136"/>
              </w:numPr>
              <w:tabs>
                <w:tab w:val="left" w:pos="177"/>
              </w:tabs>
              <w:spacing w:before="18"/>
              <w:ind w:right="352"/>
              <w:rPr>
                <w:sz w:val="14"/>
              </w:rPr>
            </w:pPr>
            <w:r>
              <w:rPr>
                <w:sz w:val="14"/>
              </w:rPr>
              <w:t>именује различите повреде</w:t>
            </w:r>
            <w:r>
              <w:rPr>
                <w:spacing w:val="-12"/>
                <w:sz w:val="14"/>
              </w:rPr>
              <w:t xml:space="preserve"> </w:t>
            </w:r>
            <w:r>
              <w:rPr>
                <w:sz w:val="14"/>
              </w:rPr>
              <w:t>и болести;</w:t>
            </w:r>
          </w:p>
          <w:p w:rsidR="00E53F39" w:rsidRDefault="006408C0">
            <w:pPr>
              <w:pStyle w:val="TableParagraph"/>
              <w:numPr>
                <w:ilvl w:val="0"/>
                <w:numId w:val="1136"/>
              </w:numPr>
              <w:tabs>
                <w:tab w:val="left" w:pos="177"/>
              </w:tabs>
              <w:ind w:right="331"/>
              <w:rPr>
                <w:sz w:val="14"/>
              </w:rPr>
            </w:pPr>
            <w:r>
              <w:rPr>
                <w:sz w:val="14"/>
              </w:rPr>
              <w:t>именује средства и прибор</w:t>
            </w:r>
            <w:r>
              <w:rPr>
                <w:spacing w:val="-18"/>
                <w:sz w:val="14"/>
              </w:rPr>
              <w:t xml:space="preserve"> </w:t>
            </w:r>
            <w:r>
              <w:rPr>
                <w:sz w:val="14"/>
              </w:rPr>
              <w:t>за пружање прве</w:t>
            </w:r>
            <w:r>
              <w:rPr>
                <w:spacing w:val="-2"/>
                <w:sz w:val="14"/>
              </w:rPr>
              <w:t xml:space="preserve"> </w:t>
            </w:r>
            <w:r>
              <w:rPr>
                <w:sz w:val="14"/>
              </w:rPr>
              <w:t>помоћи;</w:t>
            </w:r>
          </w:p>
          <w:p w:rsidR="00E53F39" w:rsidRDefault="006408C0">
            <w:pPr>
              <w:pStyle w:val="TableParagraph"/>
              <w:numPr>
                <w:ilvl w:val="0"/>
                <w:numId w:val="1136"/>
              </w:numPr>
              <w:tabs>
                <w:tab w:val="left" w:pos="177"/>
              </w:tabs>
              <w:ind w:right="99"/>
              <w:rPr>
                <w:sz w:val="14"/>
              </w:rPr>
            </w:pPr>
            <w:r>
              <w:rPr>
                <w:sz w:val="14"/>
              </w:rPr>
              <w:t>опише основна правила у пружа- њу прве</w:t>
            </w:r>
            <w:r>
              <w:rPr>
                <w:spacing w:val="-2"/>
                <w:sz w:val="14"/>
              </w:rPr>
              <w:t xml:space="preserve"> </w:t>
            </w:r>
            <w:r>
              <w:rPr>
                <w:sz w:val="14"/>
              </w:rPr>
              <w:t>помоћи;</w:t>
            </w:r>
          </w:p>
          <w:p w:rsidR="00E53F39" w:rsidRDefault="006408C0">
            <w:pPr>
              <w:pStyle w:val="TableParagraph"/>
              <w:numPr>
                <w:ilvl w:val="0"/>
                <w:numId w:val="1136"/>
              </w:numPr>
              <w:tabs>
                <w:tab w:val="left" w:pos="177"/>
              </w:tabs>
              <w:ind w:left="175" w:right="131" w:hanging="119"/>
              <w:rPr>
                <w:sz w:val="14"/>
              </w:rPr>
            </w:pPr>
            <w:r>
              <w:rPr>
                <w:sz w:val="14"/>
              </w:rPr>
              <w:t>правилно употребљава</w:t>
            </w:r>
            <w:r>
              <w:rPr>
                <w:spacing w:val="-13"/>
                <w:sz w:val="14"/>
              </w:rPr>
              <w:t xml:space="preserve"> </w:t>
            </w:r>
            <w:r>
              <w:rPr>
                <w:sz w:val="14"/>
              </w:rPr>
              <w:t>термино- логију у вези са првом помоћи у усменом и писменом изража- вању;</w:t>
            </w:r>
          </w:p>
        </w:tc>
        <w:tc>
          <w:tcPr>
            <w:tcW w:w="2551" w:type="dxa"/>
            <w:tcBorders>
              <w:bottom w:val="nil"/>
            </w:tcBorders>
          </w:tcPr>
          <w:p w:rsidR="00E53F39" w:rsidRDefault="006408C0">
            <w:pPr>
              <w:pStyle w:val="TableParagraph"/>
              <w:numPr>
                <w:ilvl w:val="0"/>
                <w:numId w:val="1135"/>
              </w:numPr>
              <w:tabs>
                <w:tab w:val="left" w:pos="176"/>
              </w:tabs>
              <w:spacing w:before="18" w:line="161" w:lineRule="exact"/>
              <w:ind w:hanging="119"/>
              <w:rPr>
                <w:sz w:val="14"/>
              </w:rPr>
            </w:pPr>
            <w:r>
              <w:rPr>
                <w:sz w:val="14"/>
              </w:rPr>
              <w:t>First Aid</w:t>
            </w:r>
            <w:r>
              <w:rPr>
                <w:spacing w:val="-10"/>
                <w:sz w:val="14"/>
              </w:rPr>
              <w:t xml:space="preserve"> </w:t>
            </w:r>
            <w:r>
              <w:rPr>
                <w:sz w:val="14"/>
              </w:rPr>
              <w:t>Kit</w:t>
            </w:r>
          </w:p>
          <w:p w:rsidR="00E53F39" w:rsidRDefault="006408C0">
            <w:pPr>
              <w:pStyle w:val="TableParagraph"/>
              <w:numPr>
                <w:ilvl w:val="0"/>
                <w:numId w:val="1135"/>
              </w:numPr>
              <w:tabs>
                <w:tab w:val="left" w:pos="176"/>
              </w:tabs>
              <w:spacing w:line="160" w:lineRule="exact"/>
              <w:ind w:hanging="119"/>
              <w:rPr>
                <w:sz w:val="14"/>
              </w:rPr>
            </w:pPr>
            <w:r>
              <w:rPr>
                <w:sz w:val="14"/>
              </w:rPr>
              <w:t>Resuscitation</w:t>
            </w:r>
          </w:p>
          <w:p w:rsidR="00E53F39" w:rsidRDefault="006408C0">
            <w:pPr>
              <w:pStyle w:val="TableParagraph"/>
              <w:numPr>
                <w:ilvl w:val="0"/>
                <w:numId w:val="1135"/>
              </w:numPr>
              <w:tabs>
                <w:tab w:val="left" w:pos="176"/>
              </w:tabs>
              <w:spacing w:line="160" w:lineRule="exact"/>
              <w:ind w:hanging="119"/>
              <w:rPr>
                <w:sz w:val="14"/>
              </w:rPr>
            </w:pPr>
            <w:r>
              <w:rPr>
                <w:sz w:val="14"/>
              </w:rPr>
              <w:t>Unconsciousness</w:t>
            </w:r>
          </w:p>
          <w:p w:rsidR="00E53F39" w:rsidRDefault="006408C0">
            <w:pPr>
              <w:pStyle w:val="TableParagraph"/>
              <w:numPr>
                <w:ilvl w:val="0"/>
                <w:numId w:val="1135"/>
              </w:numPr>
              <w:tabs>
                <w:tab w:val="left" w:pos="169"/>
              </w:tabs>
              <w:spacing w:line="160" w:lineRule="exact"/>
              <w:ind w:left="168" w:hanging="112"/>
              <w:rPr>
                <w:sz w:val="14"/>
              </w:rPr>
            </w:pPr>
            <w:r>
              <w:rPr>
                <w:sz w:val="14"/>
              </w:rPr>
              <w:t>Airways and Breathing</w:t>
            </w:r>
            <w:r>
              <w:rPr>
                <w:spacing w:val="-4"/>
                <w:sz w:val="14"/>
              </w:rPr>
              <w:t xml:space="preserve"> </w:t>
            </w:r>
            <w:r>
              <w:rPr>
                <w:sz w:val="14"/>
              </w:rPr>
              <w:t>Problems</w:t>
            </w:r>
          </w:p>
          <w:p w:rsidR="00E53F39" w:rsidRDefault="006408C0">
            <w:pPr>
              <w:pStyle w:val="TableParagraph"/>
              <w:numPr>
                <w:ilvl w:val="0"/>
                <w:numId w:val="1135"/>
              </w:numPr>
              <w:tabs>
                <w:tab w:val="left" w:pos="176"/>
              </w:tabs>
              <w:spacing w:line="160" w:lineRule="exact"/>
              <w:ind w:hanging="119"/>
              <w:rPr>
                <w:sz w:val="14"/>
              </w:rPr>
            </w:pPr>
            <w:r>
              <w:rPr>
                <w:sz w:val="14"/>
              </w:rPr>
              <w:t>Circulation</w:t>
            </w:r>
            <w:r>
              <w:rPr>
                <w:spacing w:val="-1"/>
                <w:sz w:val="14"/>
              </w:rPr>
              <w:t xml:space="preserve"> </w:t>
            </w:r>
            <w:r>
              <w:rPr>
                <w:sz w:val="14"/>
              </w:rPr>
              <w:t>Problems</w:t>
            </w:r>
          </w:p>
          <w:p w:rsidR="00E53F39" w:rsidRDefault="006408C0">
            <w:pPr>
              <w:pStyle w:val="TableParagraph"/>
              <w:numPr>
                <w:ilvl w:val="0"/>
                <w:numId w:val="1135"/>
              </w:numPr>
              <w:tabs>
                <w:tab w:val="left" w:pos="174"/>
              </w:tabs>
              <w:spacing w:line="160" w:lineRule="exact"/>
              <w:ind w:left="173" w:hanging="117"/>
              <w:rPr>
                <w:sz w:val="14"/>
              </w:rPr>
            </w:pPr>
            <w:r>
              <w:rPr>
                <w:sz w:val="14"/>
              </w:rPr>
              <w:t>Wounds and</w:t>
            </w:r>
            <w:r>
              <w:rPr>
                <w:spacing w:val="-1"/>
                <w:sz w:val="14"/>
              </w:rPr>
              <w:t xml:space="preserve"> </w:t>
            </w:r>
            <w:r>
              <w:rPr>
                <w:sz w:val="14"/>
              </w:rPr>
              <w:t>Bleeding</w:t>
            </w:r>
          </w:p>
          <w:p w:rsidR="00E53F39" w:rsidRDefault="006408C0">
            <w:pPr>
              <w:pStyle w:val="TableParagraph"/>
              <w:numPr>
                <w:ilvl w:val="0"/>
                <w:numId w:val="1135"/>
              </w:numPr>
              <w:tabs>
                <w:tab w:val="left" w:pos="176"/>
              </w:tabs>
              <w:spacing w:line="160" w:lineRule="exact"/>
              <w:ind w:hanging="119"/>
              <w:rPr>
                <w:sz w:val="14"/>
              </w:rPr>
            </w:pPr>
            <w:r>
              <w:rPr>
                <w:sz w:val="14"/>
              </w:rPr>
              <w:t>Poisons, Burns and</w:t>
            </w:r>
            <w:r>
              <w:rPr>
                <w:spacing w:val="-3"/>
                <w:sz w:val="14"/>
              </w:rPr>
              <w:t xml:space="preserve"> </w:t>
            </w:r>
            <w:r>
              <w:rPr>
                <w:sz w:val="14"/>
              </w:rPr>
              <w:t>Fractures</w:t>
            </w:r>
          </w:p>
          <w:p w:rsidR="00E53F39" w:rsidRDefault="006408C0">
            <w:pPr>
              <w:pStyle w:val="TableParagraph"/>
              <w:numPr>
                <w:ilvl w:val="0"/>
                <w:numId w:val="1135"/>
              </w:numPr>
              <w:tabs>
                <w:tab w:val="left" w:pos="176"/>
              </w:tabs>
              <w:spacing w:line="161" w:lineRule="exact"/>
              <w:ind w:hanging="119"/>
              <w:rPr>
                <w:sz w:val="14"/>
              </w:rPr>
            </w:pPr>
            <w:r>
              <w:rPr>
                <w:sz w:val="14"/>
              </w:rPr>
              <w:t>Effects of Heat and</w:t>
            </w:r>
            <w:r>
              <w:rPr>
                <w:spacing w:val="-3"/>
                <w:sz w:val="14"/>
              </w:rPr>
              <w:t xml:space="preserve"> </w:t>
            </w:r>
            <w:r>
              <w:rPr>
                <w:sz w:val="14"/>
              </w:rPr>
              <w:t>Cold</w:t>
            </w:r>
          </w:p>
        </w:tc>
        <w:tc>
          <w:tcPr>
            <w:tcW w:w="2551" w:type="dxa"/>
            <w:tcBorders>
              <w:bottom w:val="nil"/>
            </w:tcBorders>
          </w:tcPr>
          <w:p w:rsidR="00E53F39" w:rsidRDefault="006408C0">
            <w:pPr>
              <w:pStyle w:val="TableParagraph"/>
              <w:numPr>
                <w:ilvl w:val="0"/>
                <w:numId w:val="1134"/>
              </w:numPr>
              <w:tabs>
                <w:tab w:val="left" w:pos="177"/>
              </w:tabs>
              <w:spacing w:before="18"/>
              <w:ind w:right="125"/>
              <w:jc w:val="both"/>
              <w:rPr>
                <w:sz w:val="14"/>
              </w:rPr>
            </w:pPr>
            <w:r>
              <w:rPr>
                <w:sz w:val="14"/>
              </w:rPr>
              <w:t>На почетку теме ученике упознати</w:t>
            </w:r>
            <w:r>
              <w:rPr>
                <w:spacing w:val="-19"/>
                <w:sz w:val="14"/>
              </w:rPr>
              <w:t xml:space="preserve"> </w:t>
            </w:r>
            <w:r>
              <w:rPr>
                <w:sz w:val="14"/>
              </w:rPr>
              <w:t>са циљевима и исходима</w:t>
            </w:r>
            <w:r>
              <w:rPr>
                <w:spacing w:val="-23"/>
                <w:sz w:val="14"/>
              </w:rPr>
              <w:t xml:space="preserve"> </w:t>
            </w:r>
            <w:r>
              <w:rPr>
                <w:sz w:val="14"/>
              </w:rPr>
              <w:t>наставе/учења, планом рада и начинима</w:t>
            </w:r>
            <w:r>
              <w:rPr>
                <w:spacing w:val="-14"/>
                <w:sz w:val="14"/>
              </w:rPr>
              <w:t xml:space="preserve"> </w:t>
            </w:r>
            <w:r>
              <w:rPr>
                <w:sz w:val="14"/>
              </w:rPr>
              <w:t>оцењивања.</w:t>
            </w:r>
          </w:p>
          <w:p w:rsidR="00E53F39" w:rsidRDefault="00E53F39">
            <w:pPr>
              <w:pStyle w:val="TableParagraph"/>
              <w:spacing w:before="8"/>
              <w:ind w:left="0" w:firstLine="0"/>
              <w:rPr>
                <w:b/>
                <w:sz w:val="13"/>
              </w:rPr>
            </w:pPr>
          </w:p>
          <w:p w:rsidR="00E53F39" w:rsidRDefault="006408C0">
            <w:pPr>
              <w:pStyle w:val="TableParagraph"/>
              <w:spacing w:line="161" w:lineRule="exact"/>
              <w:ind w:left="56" w:firstLine="0"/>
              <w:rPr>
                <w:b/>
                <w:sz w:val="14"/>
              </w:rPr>
            </w:pPr>
            <w:r>
              <w:rPr>
                <w:b/>
                <w:sz w:val="14"/>
              </w:rPr>
              <w:t>Облици наставе</w:t>
            </w:r>
          </w:p>
          <w:p w:rsidR="00E53F39" w:rsidRDefault="006408C0">
            <w:pPr>
              <w:pStyle w:val="TableParagraph"/>
              <w:ind w:left="56" w:right="395" w:firstLine="0"/>
              <w:rPr>
                <w:sz w:val="14"/>
              </w:rPr>
            </w:pPr>
            <w:r>
              <w:rPr>
                <w:sz w:val="14"/>
              </w:rPr>
              <w:t>Предмет се реализује кроз следеће облике наставе:</w:t>
            </w:r>
          </w:p>
          <w:p w:rsidR="00E53F39" w:rsidRDefault="006408C0">
            <w:pPr>
              <w:pStyle w:val="TableParagraph"/>
              <w:numPr>
                <w:ilvl w:val="0"/>
                <w:numId w:val="1134"/>
              </w:numPr>
              <w:tabs>
                <w:tab w:val="left" w:pos="177"/>
              </w:tabs>
              <w:spacing w:line="159" w:lineRule="exact"/>
              <w:rPr>
                <w:b/>
                <w:sz w:val="14"/>
              </w:rPr>
            </w:pPr>
            <w:r>
              <w:rPr>
                <w:sz w:val="14"/>
              </w:rPr>
              <w:t xml:space="preserve">кабинетске вежбе </w:t>
            </w:r>
            <w:r>
              <w:rPr>
                <w:b/>
                <w:sz w:val="14"/>
              </w:rPr>
              <w:t>(70</w:t>
            </w:r>
            <w:r>
              <w:rPr>
                <w:b/>
                <w:spacing w:val="-3"/>
                <w:sz w:val="14"/>
              </w:rPr>
              <w:t xml:space="preserve"> </w:t>
            </w:r>
            <w:r>
              <w:rPr>
                <w:b/>
                <w:sz w:val="14"/>
              </w:rPr>
              <w:t>часова)</w:t>
            </w:r>
          </w:p>
        </w:tc>
      </w:tr>
      <w:tr w:rsidR="00E53F39">
        <w:trPr>
          <w:trHeight w:val="1213"/>
        </w:trPr>
        <w:tc>
          <w:tcPr>
            <w:tcW w:w="1474" w:type="dxa"/>
            <w:tcBorders>
              <w:top w:val="nil"/>
            </w:tcBorders>
          </w:tcPr>
          <w:p w:rsidR="00E53F39" w:rsidRDefault="00E53F39">
            <w:pPr>
              <w:pStyle w:val="TableParagraph"/>
              <w:ind w:left="0" w:firstLine="0"/>
              <w:rPr>
                <w:sz w:val="14"/>
              </w:rPr>
            </w:pPr>
          </w:p>
        </w:tc>
        <w:tc>
          <w:tcPr>
            <w:tcW w:w="1701" w:type="dxa"/>
            <w:tcBorders>
              <w:top w:val="nil"/>
            </w:tcBorders>
          </w:tcPr>
          <w:p w:rsidR="00E53F39" w:rsidRDefault="00E53F39">
            <w:pPr>
              <w:pStyle w:val="TableParagraph"/>
              <w:ind w:left="0" w:firstLine="0"/>
              <w:rPr>
                <w:sz w:val="14"/>
              </w:rPr>
            </w:pPr>
          </w:p>
        </w:tc>
        <w:tc>
          <w:tcPr>
            <w:tcW w:w="2268" w:type="dxa"/>
            <w:vMerge/>
            <w:tcBorders>
              <w:top w:val="nil"/>
            </w:tcBorders>
          </w:tcPr>
          <w:p w:rsidR="00E53F39" w:rsidRDefault="00E53F39">
            <w:pPr>
              <w:rPr>
                <w:sz w:val="2"/>
                <w:szCs w:val="2"/>
              </w:rPr>
            </w:pPr>
          </w:p>
        </w:tc>
        <w:tc>
          <w:tcPr>
            <w:tcW w:w="2551" w:type="dxa"/>
            <w:tcBorders>
              <w:top w:val="nil"/>
            </w:tcBorders>
          </w:tcPr>
          <w:p w:rsidR="00E53F39" w:rsidRDefault="006408C0">
            <w:pPr>
              <w:pStyle w:val="TableParagraph"/>
              <w:spacing w:before="71" w:line="161" w:lineRule="exact"/>
              <w:ind w:left="56" w:firstLine="0"/>
              <w:rPr>
                <w:b/>
                <w:sz w:val="14"/>
              </w:rPr>
            </w:pPr>
            <w:r>
              <w:rPr>
                <w:b/>
                <w:sz w:val="14"/>
              </w:rPr>
              <w:t>Вежбе:</w:t>
            </w:r>
          </w:p>
          <w:p w:rsidR="00E53F39" w:rsidRDefault="006408C0">
            <w:pPr>
              <w:pStyle w:val="TableParagraph"/>
              <w:numPr>
                <w:ilvl w:val="0"/>
                <w:numId w:val="1133"/>
              </w:numPr>
              <w:tabs>
                <w:tab w:val="left" w:pos="176"/>
              </w:tabs>
              <w:spacing w:line="160" w:lineRule="exact"/>
              <w:ind w:hanging="119"/>
              <w:rPr>
                <w:sz w:val="14"/>
              </w:rPr>
            </w:pPr>
            <w:r>
              <w:rPr>
                <w:sz w:val="14"/>
              </w:rPr>
              <w:t>Picture description: First aid</w:t>
            </w:r>
            <w:r>
              <w:rPr>
                <w:spacing w:val="-4"/>
                <w:sz w:val="14"/>
              </w:rPr>
              <w:t xml:space="preserve"> </w:t>
            </w:r>
            <w:r>
              <w:rPr>
                <w:sz w:val="14"/>
              </w:rPr>
              <w:t>kit</w:t>
            </w:r>
          </w:p>
          <w:p w:rsidR="00E53F39" w:rsidRDefault="006408C0">
            <w:pPr>
              <w:pStyle w:val="TableParagraph"/>
              <w:numPr>
                <w:ilvl w:val="0"/>
                <w:numId w:val="1133"/>
              </w:numPr>
              <w:tabs>
                <w:tab w:val="left" w:pos="174"/>
              </w:tabs>
              <w:spacing w:line="160" w:lineRule="exact"/>
              <w:ind w:left="173" w:hanging="117"/>
              <w:rPr>
                <w:sz w:val="14"/>
              </w:rPr>
            </w:pPr>
            <w:r>
              <w:rPr>
                <w:sz w:val="14"/>
              </w:rPr>
              <w:t>Video-based lesson:</w:t>
            </w:r>
            <w:r>
              <w:rPr>
                <w:spacing w:val="-2"/>
                <w:sz w:val="14"/>
              </w:rPr>
              <w:t xml:space="preserve"> </w:t>
            </w:r>
            <w:r>
              <w:rPr>
                <w:sz w:val="14"/>
              </w:rPr>
              <w:t>Resuscitation</w:t>
            </w:r>
          </w:p>
          <w:p w:rsidR="00E53F39" w:rsidRDefault="006408C0">
            <w:pPr>
              <w:pStyle w:val="TableParagraph"/>
              <w:numPr>
                <w:ilvl w:val="0"/>
                <w:numId w:val="1133"/>
              </w:numPr>
              <w:tabs>
                <w:tab w:val="left" w:pos="176"/>
              </w:tabs>
              <w:ind w:right="411" w:hanging="119"/>
              <w:rPr>
                <w:sz w:val="14"/>
              </w:rPr>
            </w:pPr>
            <w:r>
              <w:rPr>
                <w:sz w:val="14"/>
              </w:rPr>
              <w:t>Roleplay and note-taking: First aid procedures</w:t>
            </w:r>
          </w:p>
          <w:p w:rsidR="00E53F39" w:rsidRDefault="006408C0">
            <w:pPr>
              <w:pStyle w:val="TableParagraph"/>
              <w:numPr>
                <w:ilvl w:val="0"/>
                <w:numId w:val="1133"/>
              </w:numPr>
              <w:tabs>
                <w:tab w:val="left" w:pos="174"/>
              </w:tabs>
              <w:ind w:left="173" w:right="242" w:hanging="117"/>
              <w:rPr>
                <w:sz w:val="14"/>
              </w:rPr>
            </w:pPr>
            <w:r>
              <w:rPr>
                <w:sz w:val="14"/>
              </w:rPr>
              <w:t>Vocabulary practice: wounds and bleeding, poisons, burns and fractures</w:t>
            </w:r>
          </w:p>
        </w:tc>
        <w:tc>
          <w:tcPr>
            <w:tcW w:w="2551" w:type="dxa"/>
            <w:vMerge w:val="restart"/>
            <w:tcBorders>
              <w:top w:val="nil"/>
            </w:tcBorders>
          </w:tcPr>
          <w:p w:rsidR="00E53F39" w:rsidRDefault="006408C0">
            <w:pPr>
              <w:pStyle w:val="TableParagraph"/>
              <w:spacing w:before="71" w:line="161" w:lineRule="exact"/>
              <w:ind w:left="56" w:firstLine="0"/>
              <w:rPr>
                <w:b/>
                <w:sz w:val="14"/>
              </w:rPr>
            </w:pPr>
            <w:r>
              <w:rPr>
                <w:b/>
                <w:sz w:val="14"/>
              </w:rPr>
              <w:t>Подела одељења на групе</w:t>
            </w:r>
          </w:p>
          <w:p w:rsidR="00E53F39" w:rsidRDefault="006408C0">
            <w:pPr>
              <w:pStyle w:val="TableParagraph"/>
              <w:ind w:left="56" w:firstLine="0"/>
              <w:rPr>
                <w:sz w:val="14"/>
              </w:rPr>
            </w:pPr>
            <w:r>
              <w:rPr>
                <w:sz w:val="14"/>
              </w:rPr>
              <w:t>Одељење се дели на 2 групе приликом реализације:</w:t>
            </w:r>
          </w:p>
          <w:p w:rsidR="00E53F39" w:rsidRDefault="006408C0">
            <w:pPr>
              <w:pStyle w:val="TableParagraph"/>
              <w:numPr>
                <w:ilvl w:val="0"/>
                <w:numId w:val="1132"/>
              </w:numPr>
              <w:tabs>
                <w:tab w:val="left" w:pos="177"/>
              </w:tabs>
              <w:spacing w:line="159" w:lineRule="exact"/>
              <w:rPr>
                <w:sz w:val="14"/>
              </w:rPr>
            </w:pPr>
            <w:r>
              <w:rPr>
                <w:sz w:val="14"/>
              </w:rPr>
              <w:t>кабинетских</w:t>
            </w:r>
            <w:r>
              <w:rPr>
                <w:spacing w:val="-1"/>
                <w:sz w:val="14"/>
              </w:rPr>
              <w:t xml:space="preserve"> </w:t>
            </w:r>
            <w:r>
              <w:rPr>
                <w:sz w:val="14"/>
              </w:rPr>
              <w:t>вежби</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Место реализације наставе</w:t>
            </w:r>
          </w:p>
          <w:p w:rsidR="00E53F39" w:rsidRDefault="006408C0">
            <w:pPr>
              <w:pStyle w:val="TableParagraph"/>
              <w:numPr>
                <w:ilvl w:val="0"/>
                <w:numId w:val="1132"/>
              </w:numPr>
              <w:tabs>
                <w:tab w:val="left" w:pos="177"/>
              </w:tabs>
              <w:ind w:right="411"/>
              <w:rPr>
                <w:sz w:val="14"/>
              </w:rPr>
            </w:pPr>
            <w:r>
              <w:rPr>
                <w:sz w:val="14"/>
              </w:rPr>
              <w:t>Кабинетске вежбе се реализују</w:t>
            </w:r>
            <w:r>
              <w:rPr>
                <w:spacing w:val="-12"/>
                <w:sz w:val="14"/>
              </w:rPr>
              <w:t xml:space="preserve"> </w:t>
            </w:r>
            <w:r>
              <w:rPr>
                <w:sz w:val="14"/>
              </w:rPr>
              <w:t>у кабинету за енглески</w:t>
            </w:r>
            <w:r>
              <w:rPr>
                <w:spacing w:val="-5"/>
                <w:sz w:val="14"/>
              </w:rPr>
              <w:t xml:space="preserve"> </w:t>
            </w:r>
            <w:r>
              <w:rPr>
                <w:sz w:val="14"/>
              </w:rPr>
              <w:t>језик.</w:t>
            </w:r>
          </w:p>
          <w:p w:rsidR="00E53F39" w:rsidRDefault="00E53F39">
            <w:pPr>
              <w:pStyle w:val="TableParagraph"/>
              <w:spacing w:before="8"/>
              <w:ind w:left="0" w:firstLine="0"/>
              <w:rPr>
                <w:b/>
                <w:sz w:val="13"/>
              </w:rPr>
            </w:pPr>
          </w:p>
          <w:p w:rsidR="00E53F39" w:rsidRDefault="006408C0">
            <w:pPr>
              <w:pStyle w:val="TableParagraph"/>
              <w:spacing w:before="1" w:line="161" w:lineRule="exact"/>
              <w:ind w:left="56" w:firstLine="0"/>
              <w:rPr>
                <w:b/>
                <w:sz w:val="14"/>
              </w:rPr>
            </w:pPr>
            <w:r>
              <w:rPr>
                <w:b/>
                <w:sz w:val="14"/>
              </w:rPr>
              <w:t>Оцењивање</w:t>
            </w:r>
          </w:p>
          <w:p w:rsidR="00E53F39" w:rsidRDefault="006408C0">
            <w:pPr>
              <w:pStyle w:val="TableParagraph"/>
              <w:ind w:left="56" w:right="395" w:firstLine="0"/>
              <w:rPr>
                <w:sz w:val="14"/>
              </w:rPr>
            </w:pPr>
            <w:r>
              <w:rPr>
                <w:sz w:val="14"/>
              </w:rPr>
              <w:t>Вредновање остварености исхода вршити кроз:</w:t>
            </w:r>
          </w:p>
          <w:p w:rsidR="00E53F39" w:rsidRDefault="006408C0">
            <w:pPr>
              <w:pStyle w:val="TableParagraph"/>
              <w:numPr>
                <w:ilvl w:val="0"/>
                <w:numId w:val="1132"/>
              </w:numPr>
              <w:tabs>
                <w:tab w:val="left" w:pos="177"/>
              </w:tabs>
              <w:spacing w:line="159"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1132"/>
              </w:numPr>
              <w:tabs>
                <w:tab w:val="left" w:pos="177"/>
              </w:tabs>
              <w:spacing w:line="161" w:lineRule="exact"/>
              <w:rPr>
                <w:sz w:val="14"/>
              </w:rPr>
            </w:pPr>
            <w:r>
              <w:rPr>
                <w:sz w:val="14"/>
              </w:rPr>
              <w:t>тестове</w:t>
            </w:r>
            <w:r>
              <w:rPr>
                <w:spacing w:val="-1"/>
                <w:sz w:val="14"/>
              </w:rPr>
              <w:t xml:space="preserve"> </w:t>
            </w:r>
            <w:r>
              <w:rPr>
                <w:sz w:val="14"/>
              </w:rPr>
              <w:t>знања</w:t>
            </w:r>
          </w:p>
          <w:p w:rsidR="00E53F39" w:rsidRDefault="00E53F39">
            <w:pPr>
              <w:pStyle w:val="TableParagraph"/>
              <w:spacing w:before="8"/>
              <w:ind w:left="0" w:firstLine="0"/>
              <w:rPr>
                <w:b/>
                <w:sz w:val="13"/>
              </w:rPr>
            </w:pPr>
          </w:p>
          <w:p w:rsidR="00E53F39" w:rsidRDefault="006408C0">
            <w:pPr>
              <w:pStyle w:val="TableParagraph"/>
              <w:spacing w:before="1" w:line="161" w:lineRule="exact"/>
              <w:ind w:left="56" w:firstLine="0"/>
              <w:rPr>
                <w:b/>
                <w:sz w:val="14"/>
              </w:rPr>
            </w:pPr>
            <w:r>
              <w:rPr>
                <w:b/>
                <w:sz w:val="14"/>
              </w:rPr>
              <w:t>Оквирни број часова по темама</w:t>
            </w:r>
          </w:p>
          <w:p w:rsidR="00E53F39" w:rsidRDefault="006408C0">
            <w:pPr>
              <w:pStyle w:val="TableParagraph"/>
              <w:numPr>
                <w:ilvl w:val="0"/>
                <w:numId w:val="1132"/>
              </w:numPr>
              <w:tabs>
                <w:tab w:val="left" w:pos="177"/>
              </w:tabs>
              <w:spacing w:line="160" w:lineRule="exact"/>
              <w:rPr>
                <w:b/>
                <w:sz w:val="14"/>
              </w:rPr>
            </w:pPr>
            <w:r>
              <w:rPr>
                <w:sz w:val="14"/>
              </w:rPr>
              <w:t xml:space="preserve">Прва помоћ </w:t>
            </w:r>
            <w:r>
              <w:rPr>
                <w:b/>
                <w:sz w:val="14"/>
              </w:rPr>
              <w:t>(30</w:t>
            </w:r>
            <w:r>
              <w:rPr>
                <w:b/>
                <w:spacing w:val="-2"/>
                <w:sz w:val="14"/>
              </w:rPr>
              <w:t xml:space="preserve"> </w:t>
            </w:r>
            <w:r>
              <w:rPr>
                <w:b/>
                <w:sz w:val="14"/>
              </w:rPr>
              <w:t>часова)</w:t>
            </w:r>
          </w:p>
          <w:p w:rsidR="00E53F39" w:rsidRDefault="006408C0">
            <w:pPr>
              <w:pStyle w:val="TableParagraph"/>
              <w:numPr>
                <w:ilvl w:val="0"/>
                <w:numId w:val="1132"/>
              </w:numPr>
              <w:tabs>
                <w:tab w:val="left" w:pos="177"/>
              </w:tabs>
              <w:ind w:right="63"/>
              <w:rPr>
                <w:b/>
                <w:sz w:val="14"/>
              </w:rPr>
            </w:pPr>
            <w:r>
              <w:rPr>
                <w:sz w:val="14"/>
              </w:rPr>
              <w:t>Снабдевање</w:t>
            </w:r>
            <w:r>
              <w:rPr>
                <w:spacing w:val="-10"/>
                <w:sz w:val="14"/>
              </w:rPr>
              <w:t xml:space="preserve"> </w:t>
            </w:r>
            <w:r>
              <w:rPr>
                <w:sz w:val="14"/>
              </w:rPr>
              <w:t>ваздухоплова</w:t>
            </w:r>
            <w:r>
              <w:rPr>
                <w:spacing w:val="-10"/>
                <w:sz w:val="14"/>
              </w:rPr>
              <w:t xml:space="preserve"> </w:t>
            </w:r>
            <w:r>
              <w:rPr>
                <w:sz w:val="14"/>
              </w:rPr>
              <w:t>горивом</w:t>
            </w:r>
            <w:r>
              <w:rPr>
                <w:spacing w:val="-10"/>
                <w:sz w:val="14"/>
              </w:rPr>
              <w:t xml:space="preserve"> </w:t>
            </w:r>
            <w:r>
              <w:rPr>
                <w:b/>
                <w:sz w:val="14"/>
              </w:rPr>
              <w:t>(20 часова)</w:t>
            </w:r>
          </w:p>
          <w:p w:rsidR="00E53F39" w:rsidRDefault="006408C0">
            <w:pPr>
              <w:pStyle w:val="TableParagraph"/>
              <w:numPr>
                <w:ilvl w:val="0"/>
                <w:numId w:val="1132"/>
              </w:numPr>
              <w:tabs>
                <w:tab w:val="left" w:pos="177"/>
              </w:tabs>
              <w:ind w:right="398"/>
              <w:rPr>
                <w:b/>
                <w:sz w:val="14"/>
              </w:rPr>
            </w:pPr>
            <w:r>
              <w:rPr>
                <w:sz w:val="14"/>
              </w:rPr>
              <w:t xml:space="preserve">Пожари и заштита </w:t>
            </w:r>
            <w:r>
              <w:rPr>
                <w:spacing w:val="-3"/>
                <w:sz w:val="14"/>
              </w:rPr>
              <w:t xml:space="preserve">од </w:t>
            </w:r>
            <w:r>
              <w:rPr>
                <w:sz w:val="14"/>
              </w:rPr>
              <w:t xml:space="preserve">пожара </w:t>
            </w:r>
            <w:r>
              <w:rPr>
                <w:b/>
                <w:sz w:val="14"/>
              </w:rPr>
              <w:t>(20 часова)</w:t>
            </w:r>
          </w:p>
        </w:tc>
      </w:tr>
      <w:tr w:rsidR="00E53F39">
        <w:trPr>
          <w:trHeight w:val="2600"/>
        </w:trPr>
        <w:tc>
          <w:tcPr>
            <w:tcW w:w="1474" w:type="dxa"/>
          </w:tcPr>
          <w:p w:rsidR="00E53F39" w:rsidRDefault="006408C0">
            <w:pPr>
              <w:pStyle w:val="TableParagraph"/>
              <w:spacing w:before="19"/>
              <w:ind w:left="56" w:firstLine="0"/>
              <w:rPr>
                <w:sz w:val="14"/>
              </w:rPr>
            </w:pPr>
            <w:r>
              <w:rPr>
                <w:sz w:val="14"/>
              </w:rPr>
              <w:t>Снабдевање ваздухо- плова горивом</w:t>
            </w:r>
          </w:p>
        </w:tc>
        <w:tc>
          <w:tcPr>
            <w:tcW w:w="1701" w:type="dxa"/>
          </w:tcPr>
          <w:p w:rsidR="00E53F39" w:rsidRDefault="006408C0">
            <w:pPr>
              <w:pStyle w:val="TableParagraph"/>
              <w:numPr>
                <w:ilvl w:val="0"/>
                <w:numId w:val="1131"/>
              </w:numPr>
              <w:tabs>
                <w:tab w:val="left" w:pos="177"/>
              </w:tabs>
              <w:spacing w:before="19"/>
              <w:ind w:right="71"/>
              <w:rPr>
                <w:sz w:val="14"/>
              </w:rPr>
            </w:pPr>
            <w:r>
              <w:rPr>
                <w:spacing w:val="-3"/>
                <w:sz w:val="14"/>
              </w:rPr>
              <w:t xml:space="preserve">Усвајање </w:t>
            </w:r>
            <w:r>
              <w:rPr>
                <w:sz w:val="14"/>
              </w:rPr>
              <w:t>терминологије у вези са снабдевањем ваздухоплова</w:t>
            </w:r>
            <w:r>
              <w:rPr>
                <w:spacing w:val="-6"/>
                <w:sz w:val="14"/>
              </w:rPr>
              <w:t xml:space="preserve"> </w:t>
            </w:r>
            <w:r>
              <w:rPr>
                <w:sz w:val="14"/>
              </w:rPr>
              <w:t>горивом.</w:t>
            </w:r>
          </w:p>
        </w:tc>
        <w:tc>
          <w:tcPr>
            <w:tcW w:w="2268" w:type="dxa"/>
          </w:tcPr>
          <w:p w:rsidR="00E53F39" w:rsidRDefault="006408C0">
            <w:pPr>
              <w:pStyle w:val="TableParagraph"/>
              <w:numPr>
                <w:ilvl w:val="0"/>
                <w:numId w:val="1130"/>
              </w:numPr>
              <w:tabs>
                <w:tab w:val="left" w:pos="177"/>
              </w:tabs>
              <w:spacing w:before="19"/>
              <w:ind w:right="157"/>
              <w:jc w:val="both"/>
              <w:rPr>
                <w:sz w:val="14"/>
              </w:rPr>
            </w:pPr>
            <w:r>
              <w:rPr>
                <w:sz w:val="14"/>
              </w:rPr>
              <w:t>на страном језику објасни</w:t>
            </w:r>
            <w:r>
              <w:rPr>
                <w:spacing w:val="-12"/>
                <w:sz w:val="14"/>
              </w:rPr>
              <w:t xml:space="preserve"> </w:t>
            </w:r>
            <w:r>
              <w:rPr>
                <w:sz w:val="14"/>
              </w:rPr>
              <w:t>појам горива у</w:t>
            </w:r>
            <w:r>
              <w:rPr>
                <w:spacing w:val="-1"/>
                <w:sz w:val="14"/>
              </w:rPr>
              <w:t xml:space="preserve"> </w:t>
            </w:r>
            <w:r>
              <w:rPr>
                <w:sz w:val="14"/>
              </w:rPr>
              <w:t>саобраћају;</w:t>
            </w:r>
          </w:p>
          <w:p w:rsidR="00E53F39" w:rsidRDefault="006408C0">
            <w:pPr>
              <w:pStyle w:val="TableParagraph"/>
              <w:numPr>
                <w:ilvl w:val="0"/>
                <w:numId w:val="1130"/>
              </w:numPr>
              <w:tabs>
                <w:tab w:val="left" w:pos="177"/>
              </w:tabs>
              <w:ind w:right="98"/>
              <w:jc w:val="both"/>
              <w:rPr>
                <w:sz w:val="14"/>
              </w:rPr>
            </w:pPr>
            <w:r>
              <w:rPr>
                <w:sz w:val="14"/>
              </w:rPr>
              <w:t>наведе врсте горива у</w:t>
            </w:r>
            <w:r>
              <w:rPr>
                <w:spacing w:val="-23"/>
                <w:sz w:val="14"/>
              </w:rPr>
              <w:t xml:space="preserve"> </w:t>
            </w:r>
            <w:r>
              <w:rPr>
                <w:sz w:val="14"/>
              </w:rPr>
              <w:t>ваздушном саобраћају и њихове</w:t>
            </w:r>
            <w:r>
              <w:rPr>
                <w:spacing w:val="-3"/>
                <w:sz w:val="14"/>
              </w:rPr>
              <w:t xml:space="preserve"> </w:t>
            </w:r>
            <w:r>
              <w:rPr>
                <w:sz w:val="14"/>
              </w:rPr>
              <w:t>особине;</w:t>
            </w:r>
          </w:p>
          <w:p w:rsidR="00E53F39" w:rsidRDefault="006408C0">
            <w:pPr>
              <w:pStyle w:val="TableParagraph"/>
              <w:numPr>
                <w:ilvl w:val="0"/>
                <w:numId w:val="1130"/>
              </w:numPr>
              <w:tabs>
                <w:tab w:val="left" w:pos="177"/>
              </w:tabs>
              <w:ind w:right="138"/>
              <w:jc w:val="both"/>
              <w:rPr>
                <w:sz w:val="14"/>
              </w:rPr>
            </w:pPr>
            <w:r>
              <w:rPr>
                <w:sz w:val="14"/>
              </w:rPr>
              <w:t>наведе хемијски састав</w:t>
            </w:r>
            <w:r>
              <w:rPr>
                <w:spacing w:val="-7"/>
                <w:sz w:val="14"/>
              </w:rPr>
              <w:t xml:space="preserve"> </w:t>
            </w:r>
            <w:r>
              <w:rPr>
                <w:sz w:val="14"/>
              </w:rPr>
              <w:t xml:space="preserve">различи- тих врста нафте у зависности </w:t>
            </w:r>
            <w:r>
              <w:rPr>
                <w:spacing w:val="-3"/>
                <w:sz w:val="14"/>
              </w:rPr>
              <w:t xml:space="preserve">од </w:t>
            </w:r>
            <w:r>
              <w:rPr>
                <w:sz w:val="14"/>
              </w:rPr>
              <w:t>порекла;</w:t>
            </w:r>
          </w:p>
          <w:p w:rsidR="00E53F39" w:rsidRDefault="006408C0">
            <w:pPr>
              <w:pStyle w:val="TableParagraph"/>
              <w:numPr>
                <w:ilvl w:val="0"/>
                <w:numId w:val="1130"/>
              </w:numPr>
              <w:tabs>
                <w:tab w:val="left" w:pos="177"/>
              </w:tabs>
              <w:spacing w:line="158" w:lineRule="exact"/>
              <w:rPr>
                <w:sz w:val="14"/>
              </w:rPr>
            </w:pPr>
            <w:r>
              <w:rPr>
                <w:sz w:val="14"/>
              </w:rPr>
              <w:t>наведе поступак прераде</w:t>
            </w:r>
            <w:r>
              <w:rPr>
                <w:spacing w:val="-7"/>
                <w:sz w:val="14"/>
              </w:rPr>
              <w:t xml:space="preserve"> </w:t>
            </w:r>
            <w:r>
              <w:rPr>
                <w:sz w:val="14"/>
              </w:rPr>
              <w:t>нафте;</w:t>
            </w:r>
          </w:p>
          <w:p w:rsidR="00E53F39" w:rsidRDefault="006408C0">
            <w:pPr>
              <w:pStyle w:val="TableParagraph"/>
              <w:numPr>
                <w:ilvl w:val="0"/>
                <w:numId w:val="1130"/>
              </w:numPr>
              <w:tabs>
                <w:tab w:val="left" w:pos="177"/>
              </w:tabs>
              <w:ind w:right="100"/>
              <w:jc w:val="both"/>
              <w:rPr>
                <w:sz w:val="14"/>
              </w:rPr>
            </w:pPr>
            <w:r>
              <w:rPr>
                <w:sz w:val="14"/>
              </w:rPr>
              <w:t>објасни врсте и намену посуда</w:t>
            </w:r>
            <w:r>
              <w:rPr>
                <w:spacing w:val="-21"/>
                <w:sz w:val="14"/>
              </w:rPr>
              <w:t xml:space="preserve"> </w:t>
            </w:r>
            <w:r>
              <w:rPr>
                <w:sz w:val="14"/>
              </w:rPr>
              <w:t>за складиштење млазних</w:t>
            </w:r>
            <w:r>
              <w:rPr>
                <w:spacing w:val="-2"/>
                <w:sz w:val="14"/>
              </w:rPr>
              <w:t xml:space="preserve"> </w:t>
            </w:r>
            <w:r>
              <w:rPr>
                <w:sz w:val="14"/>
              </w:rPr>
              <w:t>горива;</w:t>
            </w:r>
          </w:p>
          <w:p w:rsidR="00E53F39" w:rsidRDefault="006408C0">
            <w:pPr>
              <w:pStyle w:val="TableParagraph"/>
              <w:numPr>
                <w:ilvl w:val="0"/>
                <w:numId w:val="1130"/>
              </w:numPr>
              <w:tabs>
                <w:tab w:val="left" w:pos="177"/>
              </w:tabs>
              <w:ind w:right="227"/>
              <w:rPr>
                <w:sz w:val="14"/>
              </w:rPr>
            </w:pPr>
            <w:r>
              <w:rPr>
                <w:sz w:val="14"/>
              </w:rPr>
              <w:t>разликује опрему и прибор за пуњење ваздухоплова</w:t>
            </w:r>
            <w:r>
              <w:rPr>
                <w:spacing w:val="-17"/>
                <w:sz w:val="14"/>
              </w:rPr>
              <w:t xml:space="preserve"> </w:t>
            </w:r>
            <w:r>
              <w:rPr>
                <w:sz w:val="14"/>
              </w:rPr>
              <w:t>млазним горивима и</w:t>
            </w:r>
            <w:r>
              <w:rPr>
                <w:spacing w:val="-2"/>
                <w:sz w:val="14"/>
              </w:rPr>
              <w:t xml:space="preserve"> </w:t>
            </w:r>
            <w:r>
              <w:rPr>
                <w:sz w:val="14"/>
              </w:rPr>
              <w:t>мазивима;</w:t>
            </w:r>
          </w:p>
          <w:p w:rsidR="00E53F39" w:rsidRDefault="006408C0">
            <w:pPr>
              <w:pStyle w:val="TableParagraph"/>
              <w:numPr>
                <w:ilvl w:val="0"/>
                <w:numId w:val="1130"/>
              </w:numPr>
              <w:tabs>
                <w:tab w:val="left" w:pos="177"/>
              </w:tabs>
              <w:spacing w:line="237" w:lineRule="auto"/>
              <w:ind w:right="80"/>
              <w:jc w:val="both"/>
              <w:rPr>
                <w:sz w:val="14"/>
              </w:rPr>
            </w:pPr>
            <w:r>
              <w:rPr>
                <w:sz w:val="14"/>
              </w:rPr>
              <w:t>наведе oсновне процедуре у про- цесу</w:t>
            </w:r>
            <w:r>
              <w:rPr>
                <w:sz w:val="14"/>
              </w:rPr>
              <w:t xml:space="preserve"> противпожарне</w:t>
            </w:r>
            <w:r>
              <w:rPr>
                <w:spacing w:val="-10"/>
                <w:sz w:val="14"/>
              </w:rPr>
              <w:t xml:space="preserve"> </w:t>
            </w:r>
            <w:r>
              <w:rPr>
                <w:sz w:val="14"/>
              </w:rPr>
              <w:t>безбедности и</w:t>
            </w:r>
            <w:r>
              <w:rPr>
                <w:spacing w:val="-2"/>
                <w:sz w:val="14"/>
              </w:rPr>
              <w:t xml:space="preserve"> </w:t>
            </w:r>
            <w:r>
              <w:rPr>
                <w:sz w:val="14"/>
              </w:rPr>
              <w:t>заштите;</w:t>
            </w:r>
          </w:p>
        </w:tc>
        <w:tc>
          <w:tcPr>
            <w:tcW w:w="2551" w:type="dxa"/>
          </w:tcPr>
          <w:p w:rsidR="00E53F39" w:rsidRDefault="006408C0">
            <w:pPr>
              <w:pStyle w:val="TableParagraph"/>
              <w:numPr>
                <w:ilvl w:val="0"/>
                <w:numId w:val="1129"/>
              </w:numPr>
              <w:tabs>
                <w:tab w:val="left" w:pos="174"/>
              </w:tabs>
              <w:spacing w:before="19" w:line="161" w:lineRule="exact"/>
              <w:ind w:hanging="119"/>
              <w:rPr>
                <w:sz w:val="14"/>
              </w:rPr>
            </w:pPr>
            <w:r>
              <w:rPr>
                <w:sz w:val="14"/>
              </w:rPr>
              <w:t>Types of</w:t>
            </w:r>
            <w:r>
              <w:rPr>
                <w:spacing w:val="-1"/>
                <w:sz w:val="14"/>
              </w:rPr>
              <w:t xml:space="preserve"> </w:t>
            </w:r>
            <w:r>
              <w:rPr>
                <w:sz w:val="14"/>
              </w:rPr>
              <w:t>Fuel</w:t>
            </w:r>
          </w:p>
          <w:p w:rsidR="00E53F39" w:rsidRDefault="006408C0">
            <w:pPr>
              <w:pStyle w:val="TableParagraph"/>
              <w:numPr>
                <w:ilvl w:val="0"/>
                <w:numId w:val="1129"/>
              </w:numPr>
              <w:tabs>
                <w:tab w:val="left" w:pos="176"/>
              </w:tabs>
              <w:spacing w:line="160" w:lineRule="exact"/>
              <w:ind w:hanging="119"/>
              <w:rPr>
                <w:sz w:val="14"/>
              </w:rPr>
            </w:pPr>
            <w:r>
              <w:rPr>
                <w:sz w:val="14"/>
              </w:rPr>
              <w:t>Fuel in Air</w:t>
            </w:r>
            <w:r>
              <w:rPr>
                <w:spacing w:val="-13"/>
                <w:sz w:val="14"/>
              </w:rPr>
              <w:t xml:space="preserve"> </w:t>
            </w:r>
            <w:r>
              <w:rPr>
                <w:sz w:val="14"/>
              </w:rPr>
              <w:t>Transportation</w:t>
            </w:r>
          </w:p>
          <w:p w:rsidR="00E53F39" w:rsidRDefault="006408C0">
            <w:pPr>
              <w:pStyle w:val="TableParagraph"/>
              <w:numPr>
                <w:ilvl w:val="0"/>
                <w:numId w:val="1129"/>
              </w:numPr>
              <w:tabs>
                <w:tab w:val="left" w:pos="176"/>
              </w:tabs>
              <w:spacing w:line="160" w:lineRule="exact"/>
              <w:ind w:hanging="119"/>
              <w:rPr>
                <w:sz w:val="14"/>
              </w:rPr>
            </w:pPr>
            <w:r>
              <w:rPr>
                <w:sz w:val="14"/>
              </w:rPr>
              <w:t>Oil Production</w:t>
            </w:r>
            <w:r>
              <w:rPr>
                <w:spacing w:val="-4"/>
                <w:sz w:val="14"/>
              </w:rPr>
              <w:t xml:space="preserve"> </w:t>
            </w:r>
            <w:r>
              <w:rPr>
                <w:sz w:val="14"/>
              </w:rPr>
              <w:t>Process</w:t>
            </w:r>
          </w:p>
          <w:p w:rsidR="00E53F39" w:rsidRDefault="006408C0">
            <w:pPr>
              <w:pStyle w:val="TableParagraph"/>
              <w:numPr>
                <w:ilvl w:val="0"/>
                <w:numId w:val="1129"/>
              </w:numPr>
              <w:tabs>
                <w:tab w:val="left" w:pos="169"/>
              </w:tabs>
              <w:spacing w:line="160" w:lineRule="exact"/>
              <w:ind w:left="168" w:hanging="112"/>
              <w:rPr>
                <w:sz w:val="14"/>
              </w:rPr>
            </w:pPr>
            <w:r>
              <w:rPr>
                <w:sz w:val="14"/>
              </w:rPr>
              <w:t>Airport Fuel</w:t>
            </w:r>
            <w:r>
              <w:rPr>
                <w:spacing w:val="-3"/>
                <w:sz w:val="14"/>
              </w:rPr>
              <w:t xml:space="preserve"> </w:t>
            </w:r>
            <w:r>
              <w:rPr>
                <w:sz w:val="14"/>
              </w:rPr>
              <w:t>Storage</w:t>
            </w:r>
          </w:p>
          <w:p w:rsidR="00E53F39" w:rsidRDefault="006408C0">
            <w:pPr>
              <w:pStyle w:val="TableParagraph"/>
              <w:numPr>
                <w:ilvl w:val="0"/>
                <w:numId w:val="1129"/>
              </w:numPr>
              <w:tabs>
                <w:tab w:val="left" w:pos="169"/>
              </w:tabs>
              <w:spacing w:line="160" w:lineRule="exact"/>
              <w:ind w:left="168" w:hanging="112"/>
              <w:rPr>
                <w:sz w:val="14"/>
              </w:rPr>
            </w:pPr>
            <w:r>
              <w:rPr>
                <w:sz w:val="14"/>
              </w:rPr>
              <w:t>Aircraft Fuel</w:t>
            </w:r>
            <w:r>
              <w:rPr>
                <w:spacing w:val="-4"/>
                <w:sz w:val="14"/>
              </w:rPr>
              <w:t xml:space="preserve"> </w:t>
            </w:r>
            <w:r>
              <w:rPr>
                <w:sz w:val="14"/>
              </w:rPr>
              <w:t>Handlers</w:t>
            </w:r>
          </w:p>
          <w:p w:rsidR="00E53F39" w:rsidRDefault="006408C0">
            <w:pPr>
              <w:pStyle w:val="TableParagraph"/>
              <w:numPr>
                <w:ilvl w:val="0"/>
                <w:numId w:val="1129"/>
              </w:numPr>
              <w:tabs>
                <w:tab w:val="left" w:pos="169"/>
              </w:tabs>
              <w:spacing w:line="160" w:lineRule="exact"/>
              <w:ind w:left="168" w:hanging="112"/>
              <w:rPr>
                <w:sz w:val="14"/>
              </w:rPr>
            </w:pPr>
            <w:r>
              <w:rPr>
                <w:sz w:val="14"/>
              </w:rPr>
              <w:t>Aircraft Fuel Handling</w:t>
            </w:r>
            <w:r>
              <w:rPr>
                <w:spacing w:val="-7"/>
                <w:sz w:val="14"/>
              </w:rPr>
              <w:t xml:space="preserve"> </w:t>
            </w:r>
            <w:r>
              <w:rPr>
                <w:sz w:val="14"/>
              </w:rPr>
              <w:t>Equipment</w:t>
            </w:r>
          </w:p>
          <w:p w:rsidR="00E53F39" w:rsidRDefault="006408C0">
            <w:pPr>
              <w:pStyle w:val="TableParagraph"/>
              <w:numPr>
                <w:ilvl w:val="0"/>
                <w:numId w:val="1129"/>
              </w:numPr>
              <w:tabs>
                <w:tab w:val="left" w:pos="176"/>
              </w:tabs>
              <w:spacing w:line="160" w:lineRule="exact"/>
              <w:ind w:hanging="119"/>
              <w:rPr>
                <w:sz w:val="14"/>
              </w:rPr>
            </w:pPr>
            <w:r>
              <w:rPr>
                <w:sz w:val="14"/>
              </w:rPr>
              <w:t>Fuelling</w:t>
            </w:r>
            <w:r>
              <w:rPr>
                <w:spacing w:val="-2"/>
                <w:sz w:val="14"/>
              </w:rPr>
              <w:t xml:space="preserve"> </w:t>
            </w:r>
            <w:r>
              <w:rPr>
                <w:sz w:val="14"/>
              </w:rPr>
              <w:t>Safety</w:t>
            </w:r>
          </w:p>
          <w:p w:rsidR="00E53F39" w:rsidRDefault="006408C0">
            <w:pPr>
              <w:pStyle w:val="TableParagraph"/>
              <w:numPr>
                <w:ilvl w:val="0"/>
                <w:numId w:val="1129"/>
              </w:numPr>
              <w:tabs>
                <w:tab w:val="left" w:pos="176"/>
              </w:tabs>
              <w:spacing w:line="161" w:lineRule="exact"/>
              <w:ind w:hanging="119"/>
              <w:rPr>
                <w:sz w:val="14"/>
              </w:rPr>
            </w:pPr>
            <w:r>
              <w:rPr>
                <w:sz w:val="14"/>
              </w:rPr>
              <w:t>Fuel Fire Safety</w:t>
            </w:r>
            <w:r>
              <w:rPr>
                <w:spacing w:val="-5"/>
                <w:sz w:val="14"/>
              </w:rPr>
              <w:t xml:space="preserve"> </w:t>
            </w:r>
            <w:r>
              <w:rPr>
                <w:sz w:val="14"/>
              </w:rPr>
              <w:t>Equipment</w:t>
            </w:r>
          </w:p>
          <w:p w:rsidR="00E53F39" w:rsidRDefault="00E53F39">
            <w:pPr>
              <w:pStyle w:val="TableParagraph"/>
              <w:spacing w:before="9"/>
              <w:ind w:left="0" w:firstLine="0"/>
              <w:rPr>
                <w:b/>
                <w:sz w:val="13"/>
              </w:rPr>
            </w:pPr>
          </w:p>
          <w:p w:rsidR="00E53F39" w:rsidRDefault="006408C0">
            <w:pPr>
              <w:pStyle w:val="TableParagraph"/>
              <w:spacing w:before="1" w:line="161" w:lineRule="exact"/>
              <w:ind w:left="56" w:firstLine="0"/>
              <w:rPr>
                <w:b/>
                <w:sz w:val="14"/>
              </w:rPr>
            </w:pPr>
            <w:r>
              <w:rPr>
                <w:b/>
                <w:sz w:val="14"/>
              </w:rPr>
              <w:t>Вежбе:</w:t>
            </w:r>
          </w:p>
          <w:p w:rsidR="00E53F39" w:rsidRDefault="006408C0">
            <w:pPr>
              <w:pStyle w:val="TableParagraph"/>
              <w:numPr>
                <w:ilvl w:val="0"/>
                <w:numId w:val="1129"/>
              </w:numPr>
              <w:tabs>
                <w:tab w:val="left" w:pos="176"/>
              </w:tabs>
              <w:ind w:right="517" w:hanging="119"/>
              <w:rPr>
                <w:sz w:val="14"/>
              </w:rPr>
            </w:pPr>
            <w:r>
              <w:rPr>
                <w:sz w:val="14"/>
              </w:rPr>
              <w:t>Picture description: Aircraft</w:t>
            </w:r>
            <w:r>
              <w:rPr>
                <w:spacing w:val="-24"/>
                <w:sz w:val="14"/>
              </w:rPr>
              <w:t xml:space="preserve"> </w:t>
            </w:r>
            <w:r>
              <w:rPr>
                <w:sz w:val="14"/>
              </w:rPr>
              <w:t>Fuel Handling</w:t>
            </w:r>
            <w:r>
              <w:rPr>
                <w:spacing w:val="-2"/>
                <w:sz w:val="14"/>
              </w:rPr>
              <w:t xml:space="preserve"> </w:t>
            </w:r>
            <w:r>
              <w:rPr>
                <w:sz w:val="14"/>
              </w:rPr>
              <w:t>Equipment</w:t>
            </w:r>
          </w:p>
          <w:p w:rsidR="00E53F39" w:rsidRDefault="006408C0">
            <w:pPr>
              <w:pStyle w:val="TableParagraph"/>
              <w:numPr>
                <w:ilvl w:val="0"/>
                <w:numId w:val="1129"/>
              </w:numPr>
              <w:tabs>
                <w:tab w:val="left" w:pos="174"/>
              </w:tabs>
              <w:ind w:left="173" w:right="488" w:hanging="117"/>
              <w:rPr>
                <w:sz w:val="14"/>
              </w:rPr>
            </w:pPr>
            <w:r>
              <w:rPr>
                <w:sz w:val="14"/>
              </w:rPr>
              <w:t>Video-based lesson: Aircraft</w:t>
            </w:r>
            <w:r>
              <w:rPr>
                <w:spacing w:val="-27"/>
                <w:sz w:val="14"/>
              </w:rPr>
              <w:t xml:space="preserve"> </w:t>
            </w:r>
            <w:r>
              <w:rPr>
                <w:sz w:val="14"/>
              </w:rPr>
              <w:t>Fuel Handlers</w:t>
            </w:r>
          </w:p>
          <w:p w:rsidR="00E53F39" w:rsidRDefault="006408C0">
            <w:pPr>
              <w:pStyle w:val="TableParagraph"/>
              <w:numPr>
                <w:ilvl w:val="0"/>
                <w:numId w:val="1129"/>
              </w:numPr>
              <w:tabs>
                <w:tab w:val="left" w:pos="174"/>
              </w:tabs>
              <w:spacing w:line="237" w:lineRule="auto"/>
              <w:ind w:left="173" w:right="366" w:hanging="117"/>
              <w:rPr>
                <w:sz w:val="14"/>
              </w:rPr>
            </w:pPr>
            <w:r>
              <w:rPr>
                <w:sz w:val="14"/>
              </w:rPr>
              <w:t>Working with instructions:</w:t>
            </w:r>
            <w:r>
              <w:rPr>
                <w:spacing w:val="-21"/>
                <w:sz w:val="14"/>
              </w:rPr>
              <w:t xml:space="preserve"> </w:t>
            </w:r>
            <w:r>
              <w:rPr>
                <w:sz w:val="14"/>
              </w:rPr>
              <w:t>Fuelling Safety</w:t>
            </w:r>
          </w:p>
        </w:tc>
        <w:tc>
          <w:tcPr>
            <w:tcW w:w="2551" w:type="dxa"/>
            <w:vMerge/>
            <w:tcBorders>
              <w:top w:val="nil"/>
            </w:tcBorders>
          </w:tcPr>
          <w:p w:rsidR="00E53F39" w:rsidRDefault="00E53F39">
            <w:pPr>
              <w:rPr>
                <w:sz w:val="2"/>
                <w:szCs w:val="2"/>
              </w:rPr>
            </w:pPr>
          </w:p>
        </w:tc>
      </w:tr>
    </w:tbl>
    <w:p w:rsidR="00E53F39" w:rsidRDefault="00E53F39">
      <w:pPr>
        <w:rPr>
          <w:sz w:val="2"/>
          <w:szCs w:val="2"/>
        </w:rPr>
        <w:sectPr w:rsidR="00E53F39">
          <w:pgSz w:w="11910" w:h="15740"/>
          <w:pgMar w:top="180" w:right="54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1376"/>
        </w:trPr>
        <w:tc>
          <w:tcPr>
            <w:tcW w:w="1474" w:type="dxa"/>
            <w:tcBorders>
              <w:bottom w:val="nil"/>
            </w:tcBorders>
          </w:tcPr>
          <w:p w:rsidR="00E53F39" w:rsidRDefault="006408C0">
            <w:pPr>
              <w:pStyle w:val="TableParagraph"/>
              <w:spacing w:before="18"/>
              <w:ind w:left="56" w:firstLine="0"/>
              <w:rPr>
                <w:sz w:val="14"/>
              </w:rPr>
            </w:pPr>
            <w:r>
              <w:rPr>
                <w:sz w:val="14"/>
              </w:rPr>
              <w:lastRenderedPageBreak/>
              <w:t>Пожари и заштита од пожара</w:t>
            </w:r>
          </w:p>
        </w:tc>
        <w:tc>
          <w:tcPr>
            <w:tcW w:w="1701" w:type="dxa"/>
            <w:tcBorders>
              <w:bottom w:val="nil"/>
            </w:tcBorders>
          </w:tcPr>
          <w:p w:rsidR="00E53F39" w:rsidRDefault="006408C0">
            <w:pPr>
              <w:pStyle w:val="TableParagraph"/>
              <w:numPr>
                <w:ilvl w:val="0"/>
                <w:numId w:val="1128"/>
              </w:numPr>
              <w:tabs>
                <w:tab w:val="left" w:pos="177"/>
              </w:tabs>
              <w:spacing w:before="18"/>
              <w:ind w:right="71"/>
              <w:rPr>
                <w:sz w:val="14"/>
              </w:rPr>
            </w:pPr>
            <w:r>
              <w:rPr>
                <w:spacing w:val="-3"/>
                <w:sz w:val="14"/>
              </w:rPr>
              <w:t xml:space="preserve">Усвајање </w:t>
            </w:r>
            <w:r>
              <w:rPr>
                <w:sz w:val="14"/>
              </w:rPr>
              <w:t xml:space="preserve">терминологије у вези са пожарима и заштитом </w:t>
            </w:r>
            <w:r>
              <w:rPr>
                <w:spacing w:val="-3"/>
                <w:sz w:val="14"/>
              </w:rPr>
              <w:t>од</w:t>
            </w:r>
            <w:r>
              <w:rPr>
                <w:spacing w:val="-4"/>
                <w:sz w:val="14"/>
              </w:rPr>
              <w:t xml:space="preserve"> </w:t>
            </w:r>
            <w:r>
              <w:rPr>
                <w:sz w:val="14"/>
              </w:rPr>
              <w:t>пожара.</w:t>
            </w:r>
          </w:p>
        </w:tc>
        <w:tc>
          <w:tcPr>
            <w:tcW w:w="2268" w:type="dxa"/>
            <w:vMerge w:val="restart"/>
          </w:tcPr>
          <w:p w:rsidR="00E53F39" w:rsidRDefault="006408C0">
            <w:pPr>
              <w:pStyle w:val="TableParagraph"/>
              <w:numPr>
                <w:ilvl w:val="0"/>
                <w:numId w:val="1127"/>
              </w:numPr>
              <w:tabs>
                <w:tab w:val="left" w:pos="177"/>
              </w:tabs>
              <w:spacing w:before="18" w:line="161" w:lineRule="exact"/>
              <w:rPr>
                <w:sz w:val="14"/>
              </w:rPr>
            </w:pPr>
            <w:r>
              <w:rPr>
                <w:sz w:val="14"/>
              </w:rPr>
              <w:t>објасни процес</w:t>
            </w:r>
            <w:r>
              <w:rPr>
                <w:spacing w:val="-1"/>
                <w:sz w:val="14"/>
              </w:rPr>
              <w:t xml:space="preserve"> </w:t>
            </w:r>
            <w:r>
              <w:rPr>
                <w:sz w:val="14"/>
              </w:rPr>
              <w:t>сагоревања;</w:t>
            </w:r>
          </w:p>
          <w:p w:rsidR="00E53F39" w:rsidRDefault="006408C0">
            <w:pPr>
              <w:pStyle w:val="TableParagraph"/>
              <w:numPr>
                <w:ilvl w:val="0"/>
                <w:numId w:val="1127"/>
              </w:numPr>
              <w:tabs>
                <w:tab w:val="left" w:pos="177"/>
              </w:tabs>
              <w:spacing w:line="160" w:lineRule="exact"/>
              <w:rPr>
                <w:sz w:val="14"/>
              </w:rPr>
            </w:pPr>
            <w:r>
              <w:rPr>
                <w:sz w:val="14"/>
              </w:rPr>
              <w:t>наброји класе</w:t>
            </w:r>
            <w:r>
              <w:rPr>
                <w:spacing w:val="-2"/>
                <w:sz w:val="14"/>
              </w:rPr>
              <w:t xml:space="preserve"> </w:t>
            </w:r>
            <w:r>
              <w:rPr>
                <w:sz w:val="14"/>
              </w:rPr>
              <w:t>пожара;</w:t>
            </w:r>
          </w:p>
          <w:p w:rsidR="00E53F39" w:rsidRDefault="006408C0">
            <w:pPr>
              <w:pStyle w:val="TableParagraph"/>
              <w:numPr>
                <w:ilvl w:val="0"/>
                <w:numId w:val="1127"/>
              </w:numPr>
              <w:tabs>
                <w:tab w:val="left" w:pos="177"/>
              </w:tabs>
              <w:ind w:right="224"/>
              <w:rPr>
                <w:sz w:val="14"/>
              </w:rPr>
            </w:pPr>
            <w:r>
              <w:rPr>
                <w:sz w:val="14"/>
              </w:rPr>
              <w:t>усвоји терминологију у вези</w:t>
            </w:r>
            <w:r>
              <w:rPr>
                <w:spacing w:val="-12"/>
                <w:sz w:val="14"/>
              </w:rPr>
              <w:t xml:space="preserve"> </w:t>
            </w:r>
            <w:r>
              <w:rPr>
                <w:sz w:val="14"/>
              </w:rPr>
              <w:t>са пожарима;</w:t>
            </w:r>
          </w:p>
          <w:p w:rsidR="00E53F39" w:rsidRDefault="006408C0">
            <w:pPr>
              <w:pStyle w:val="TableParagraph"/>
              <w:numPr>
                <w:ilvl w:val="0"/>
                <w:numId w:val="1127"/>
              </w:numPr>
              <w:tabs>
                <w:tab w:val="left" w:pos="177"/>
              </w:tabs>
              <w:ind w:right="116"/>
              <w:jc w:val="both"/>
              <w:rPr>
                <w:sz w:val="14"/>
              </w:rPr>
            </w:pPr>
            <w:r>
              <w:rPr>
                <w:sz w:val="14"/>
              </w:rPr>
              <w:t>примењује терминологију у вези са пожарима у усменом и</w:t>
            </w:r>
            <w:r>
              <w:rPr>
                <w:spacing w:val="-14"/>
                <w:sz w:val="14"/>
              </w:rPr>
              <w:t xml:space="preserve"> </w:t>
            </w:r>
            <w:r>
              <w:rPr>
                <w:sz w:val="14"/>
              </w:rPr>
              <w:t>писме- ном</w:t>
            </w:r>
            <w:r>
              <w:rPr>
                <w:spacing w:val="-1"/>
                <w:sz w:val="14"/>
              </w:rPr>
              <w:t xml:space="preserve"> </w:t>
            </w:r>
            <w:r>
              <w:rPr>
                <w:sz w:val="14"/>
              </w:rPr>
              <w:t>изражавању;</w:t>
            </w:r>
          </w:p>
          <w:p w:rsidR="00E53F39" w:rsidRDefault="006408C0">
            <w:pPr>
              <w:pStyle w:val="TableParagraph"/>
              <w:numPr>
                <w:ilvl w:val="0"/>
                <w:numId w:val="1127"/>
              </w:numPr>
              <w:tabs>
                <w:tab w:val="left" w:pos="177"/>
              </w:tabs>
              <w:spacing w:line="237" w:lineRule="auto"/>
              <w:ind w:right="51"/>
              <w:rPr>
                <w:sz w:val="14"/>
              </w:rPr>
            </w:pPr>
            <w:r>
              <w:rPr>
                <w:sz w:val="14"/>
              </w:rPr>
              <w:t xml:space="preserve">опише врсте опасности </w:t>
            </w:r>
            <w:r>
              <w:rPr>
                <w:spacing w:val="-3"/>
                <w:sz w:val="14"/>
              </w:rPr>
              <w:t xml:space="preserve">од </w:t>
            </w:r>
            <w:r>
              <w:rPr>
                <w:sz w:val="14"/>
              </w:rPr>
              <w:t>избија- ња пожара у</w:t>
            </w:r>
            <w:r>
              <w:rPr>
                <w:spacing w:val="-6"/>
                <w:sz w:val="14"/>
              </w:rPr>
              <w:t xml:space="preserve"> </w:t>
            </w:r>
            <w:r>
              <w:rPr>
                <w:sz w:val="14"/>
              </w:rPr>
              <w:t>ваздухоплову;</w:t>
            </w:r>
          </w:p>
          <w:p w:rsidR="00E53F39" w:rsidRDefault="006408C0">
            <w:pPr>
              <w:pStyle w:val="TableParagraph"/>
              <w:numPr>
                <w:ilvl w:val="0"/>
                <w:numId w:val="1127"/>
              </w:numPr>
              <w:tabs>
                <w:tab w:val="left" w:pos="177"/>
              </w:tabs>
              <w:ind w:right="132"/>
              <w:rPr>
                <w:sz w:val="14"/>
              </w:rPr>
            </w:pPr>
            <w:r>
              <w:rPr>
                <w:sz w:val="14"/>
              </w:rPr>
              <w:t>опише заштитну одећу и</w:t>
            </w:r>
            <w:r>
              <w:rPr>
                <w:spacing w:val="-13"/>
                <w:sz w:val="14"/>
              </w:rPr>
              <w:t xml:space="preserve"> </w:t>
            </w:r>
            <w:r>
              <w:rPr>
                <w:sz w:val="14"/>
              </w:rPr>
              <w:t>опрему</w:t>
            </w:r>
            <w:r>
              <w:rPr>
                <w:sz w:val="14"/>
              </w:rPr>
              <w:t xml:space="preserve"> ватрогасног</w:t>
            </w:r>
            <w:r>
              <w:rPr>
                <w:spacing w:val="-1"/>
                <w:sz w:val="14"/>
              </w:rPr>
              <w:t xml:space="preserve"> </w:t>
            </w:r>
            <w:r>
              <w:rPr>
                <w:sz w:val="14"/>
              </w:rPr>
              <w:t>особља;</w:t>
            </w:r>
          </w:p>
          <w:p w:rsidR="00E53F39" w:rsidRDefault="006408C0">
            <w:pPr>
              <w:pStyle w:val="TableParagraph"/>
              <w:numPr>
                <w:ilvl w:val="0"/>
                <w:numId w:val="1127"/>
              </w:numPr>
              <w:tabs>
                <w:tab w:val="left" w:pos="177"/>
              </w:tabs>
              <w:spacing w:line="159" w:lineRule="exact"/>
              <w:rPr>
                <w:sz w:val="14"/>
              </w:rPr>
            </w:pPr>
            <w:r>
              <w:rPr>
                <w:sz w:val="14"/>
              </w:rPr>
              <w:t xml:space="preserve">опише </w:t>
            </w:r>
            <w:r>
              <w:rPr>
                <w:spacing w:val="-3"/>
                <w:sz w:val="14"/>
              </w:rPr>
              <w:t xml:space="preserve">изглед </w:t>
            </w:r>
            <w:r>
              <w:rPr>
                <w:sz w:val="14"/>
              </w:rPr>
              <w:t>ватрогасног</w:t>
            </w:r>
            <w:r>
              <w:rPr>
                <w:spacing w:val="1"/>
                <w:sz w:val="14"/>
              </w:rPr>
              <w:t xml:space="preserve"> </w:t>
            </w:r>
            <w:r>
              <w:rPr>
                <w:sz w:val="14"/>
              </w:rPr>
              <w:t>возила;</w:t>
            </w:r>
          </w:p>
          <w:p w:rsidR="00E53F39" w:rsidRDefault="006408C0">
            <w:pPr>
              <w:pStyle w:val="TableParagraph"/>
              <w:numPr>
                <w:ilvl w:val="0"/>
                <w:numId w:val="1127"/>
              </w:numPr>
              <w:tabs>
                <w:tab w:val="left" w:pos="177"/>
              </w:tabs>
              <w:ind w:right="147"/>
              <w:rPr>
                <w:sz w:val="14"/>
              </w:rPr>
            </w:pPr>
            <w:r>
              <w:rPr>
                <w:sz w:val="14"/>
              </w:rPr>
              <w:t>опише противпожарне мере</w:t>
            </w:r>
            <w:r>
              <w:rPr>
                <w:spacing w:val="-16"/>
                <w:sz w:val="14"/>
              </w:rPr>
              <w:t xml:space="preserve"> </w:t>
            </w:r>
            <w:r>
              <w:rPr>
                <w:sz w:val="14"/>
              </w:rPr>
              <w:t>које се предузимају у аеродромским зградама и ближем окружењу аеродрома;</w:t>
            </w:r>
          </w:p>
        </w:tc>
        <w:tc>
          <w:tcPr>
            <w:tcW w:w="2551" w:type="dxa"/>
            <w:tcBorders>
              <w:bottom w:val="nil"/>
            </w:tcBorders>
          </w:tcPr>
          <w:p w:rsidR="00E53F39" w:rsidRDefault="006408C0">
            <w:pPr>
              <w:pStyle w:val="TableParagraph"/>
              <w:numPr>
                <w:ilvl w:val="0"/>
                <w:numId w:val="1126"/>
              </w:numPr>
              <w:tabs>
                <w:tab w:val="left" w:pos="169"/>
              </w:tabs>
              <w:spacing w:before="18" w:line="161" w:lineRule="exact"/>
              <w:rPr>
                <w:sz w:val="14"/>
              </w:rPr>
            </w:pPr>
            <w:r>
              <w:rPr>
                <w:sz w:val="14"/>
              </w:rPr>
              <w:t>Airport</w:t>
            </w:r>
            <w:r>
              <w:rPr>
                <w:spacing w:val="-2"/>
                <w:sz w:val="14"/>
              </w:rPr>
              <w:t xml:space="preserve"> </w:t>
            </w:r>
            <w:r>
              <w:rPr>
                <w:sz w:val="14"/>
              </w:rPr>
              <w:t>Firefighters</w:t>
            </w:r>
          </w:p>
          <w:p w:rsidR="00E53F39" w:rsidRDefault="006408C0">
            <w:pPr>
              <w:pStyle w:val="TableParagraph"/>
              <w:numPr>
                <w:ilvl w:val="0"/>
                <w:numId w:val="1126"/>
              </w:numPr>
              <w:tabs>
                <w:tab w:val="left" w:pos="169"/>
              </w:tabs>
              <w:spacing w:line="160" w:lineRule="exact"/>
              <w:rPr>
                <w:sz w:val="14"/>
              </w:rPr>
            </w:pPr>
            <w:r>
              <w:rPr>
                <w:sz w:val="14"/>
              </w:rPr>
              <w:t>Aerial</w:t>
            </w:r>
            <w:r>
              <w:rPr>
                <w:spacing w:val="-2"/>
                <w:sz w:val="14"/>
              </w:rPr>
              <w:t xml:space="preserve"> </w:t>
            </w:r>
            <w:r>
              <w:rPr>
                <w:sz w:val="14"/>
              </w:rPr>
              <w:t>Firefighting</w:t>
            </w:r>
          </w:p>
          <w:p w:rsidR="00E53F39" w:rsidRDefault="006408C0">
            <w:pPr>
              <w:pStyle w:val="TableParagraph"/>
              <w:numPr>
                <w:ilvl w:val="0"/>
                <w:numId w:val="1126"/>
              </w:numPr>
              <w:tabs>
                <w:tab w:val="left" w:pos="176"/>
              </w:tabs>
              <w:spacing w:line="160" w:lineRule="exact"/>
              <w:ind w:left="175" w:hanging="119"/>
              <w:rPr>
                <w:sz w:val="14"/>
              </w:rPr>
            </w:pPr>
            <w:r>
              <w:rPr>
                <w:sz w:val="14"/>
              </w:rPr>
              <w:t>Fires: Chemistry of</w:t>
            </w:r>
            <w:r>
              <w:rPr>
                <w:spacing w:val="-2"/>
                <w:sz w:val="14"/>
              </w:rPr>
              <w:t xml:space="preserve"> </w:t>
            </w:r>
            <w:r>
              <w:rPr>
                <w:sz w:val="14"/>
              </w:rPr>
              <w:t>Fire</w:t>
            </w:r>
          </w:p>
          <w:p w:rsidR="00E53F39" w:rsidRDefault="006408C0">
            <w:pPr>
              <w:pStyle w:val="TableParagraph"/>
              <w:numPr>
                <w:ilvl w:val="0"/>
                <w:numId w:val="1126"/>
              </w:numPr>
              <w:tabs>
                <w:tab w:val="left" w:pos="176"/>
              </w:tabs>
              <w:spacing w:line="160" w:lineRule="exact"/>
              <w:ind w:left="175" w:hanging="119"/>
              <w:rPr>
                <w:sz w:val="14"/>
              </w:rPr>
            </w:pPr>
            <w:r>
              <w:rPr>
                <w:sz w:val="14"/>
              </w:rPr>
              <w:t>Classes of</w:t>
            </w:r>
            <w:r>
              <w:rPr>
                <w:spacing w:val="-1"/>
                <w:sz w:val="14"/>
              </w:rPr>
              <w:t xml:space="preserve"> </w:t>
            </w:r>
            <w:r>
              <w:rPr>
                <w:sz w:val="14"/>
              </w:rPr>
              <w:t>Fire</w:t>
            </w:r>
          </w:p>
          <w:p w:rsidR="00E53F39" w:rsidRDefault="006408C0">
            <w:pPr>
              <w:pStyle w:val="TableParagraph"/>
              <w:numPr>
                <w:ilvl w:val="0"/>
                <w:numId w:val="1126"/>
              </w:numPr>
              <w:tabs>
                <w:tab w:val="left" w:pos="169"/>
              </w:tabs>
              <w:spacing w:line="160" w:lineRule="exact"/>
              <w:rPr>
                <w:sz w:val="14"/>
              </w:rPr>
            </w:pPr>
            <w:r>
              <w:rPr>
                <w:sz w:val="14"/>
              </w:rPr>
              <w:t>Aircraft Fire</w:t>
            </w:r>
            <w:r>
              <w:rPr>
                <w:spacing w:val="-3"/>
                <w:sz w:val="14"/>
              </w:rPr>
              <w:t xml:space="preserve"> </w:t>
            </w:r>
            <w:r>
              <w:rPr>
                <w:sz w:val="14"/>
              </w:rPr>
              <w:t>Hazards</w:t>
            </w:r>
          </w:p>
          <w:p w:rsidR="00E53F39" w:rsidRDefault="006408C0">
            <w:pPr>
              <w:pStyle w:val="TableParagraph"/>
              <w:numPr>
                <w:ilvl w:val="0"/>
                <w:numId w:val="1126"/>
              </w:numPr>
              <w:tabs>
                <w:tab w:val="left" w:pos="176"/>
              </w:tabs>
              <w:spacing w:line="160" w:lineRule="exact"/>
              <w:ind w:left="175" w:hanging="119"/>
              <w:rPr>
                <w:sz w:val="14"/>
              </w:rPr>
            </w:pPr>
            <w:r>
              <w:rPr>
                <w:sz w:val="14"/>
              </w:rPr>
              <w:t>Indications of Hidden</w:t>
            </w:r>
            <w:r>
              <w:rPr>
                <w:spacing w:val="-4"/>
                <w:sz w:val="14"/>
              </w:rPr>
              <w:t xml:space="preserve"> </w:t>
            </w:r>
            <w:r>
              <w:rPr>
                <w:sz w:val="14"/>
              </w:rPr>
              <w:t>Fires</w:t>
            </w:r>
          </w:p>
          <w:p w:rsidR="00E53F39" w:rsidRDefault="006408C0">
            <w:pPr>
              <w:pStyle w:val="TableParagraph"/>
              <w:numPr>
                <w:ilvl w:val="0"/>
                <w:numId w:val="1126"/>
              </w:numPr>
              <w:tabs>
                <w:tab w:val="left" w:pos="176"/>
              </w:tabs>
              <w:spacing w:line="160" w:lineRule="exact"/>
              <w:ind w:left="175" w:hanging="119"/>
              <w:rPr>
                <w:sz w:val="14"/>
              </w:rPr>
            </w:pPr>
            <w:r>
              <w:rPr>
                <w:sz w:val="14"/>
              </w:rPr>
              <w:t>Protective Clothes and</w:t>
            </w:r>
            <w:r>
              <w:rPr>
                <w:spacing w:val="-3"/>
                <w:sz w:val="14"/>
              </w:rPr>
              <w:t xml:space="preserve"> </w:t>
            </w:r>
            <w:r>
              <w:rPr>
                <w:sz w:val="14"/>
              </w:rPr>
              <w:t>Equipment</w:t>
            </w:r>
          </w:p>
          <w:p w:rsidR="00E53F39" w:rsidRDefault="006408C0">
            <w:pPr>
              <w:pStyle w:val="TableParagraph"/>
              <w:numPr>
                <w:ilvl w:val="0"/>
                <w:numId w:val="1126"/>
              </w:numPr>
              <w:tabs>
                <w:tab w:val="left" w:pos="176"/>
              </w:tabs>
              <w:spacing w:line="161" w:lineRule="exact"/>
              <w:ind w:left="175" w:hanging="119"/>
              <w:rPr>
                <w:sz w:val="14"/>
              </w:rPr>
            </w:pPr>
            <w:r>
              <w:rPr>
                <w:sz w:val="14"/>
              </w:rPr>
              <w:t>Fire Prevention and Safety</w:t>
            </w:r>
            <w:r>
              <w:rPr>
                <w:spacing w:val="-11"/>
                <w:sz w:val="14"/>
              </w:rPr>
              <w:t xml:space="preserve"> </w:t>
            </w:r>
            <w:r>
              <w:rPr>
                <w:sz w:val="14"/>
              </w:rPr>
              <w:t>Measures</w:t>
            </w:r>
          </w:p>
        </w:tc>
        <w:tc>
          <w:tcPr>
            <w:tcW w:w="2551" w:type="dxa"/>
            <w:vMerge w:val="restart"/>
          </w:tcPr>
          <w:p w:rsidR="00E53F39" w:rsidRDefault="00E53F39">
            <w:pPr>
              <w:pStyle w:val="TableParagraph"/>
              <w:ind w:left="0" w:firstLine="0"/>
              <w:rPr>
                <w:sz w:val="14"/>
              </w:rPr>
            </w:pPr>
          </w:p>
        </w:tc>
      </w:tr>
      <w:tr w:rsidR="00E53F39">
        <w:trPr>
          <w:trHeight w:val="1373"/>
        </w:trPr>
        <w:tc>
          <w:tcPr>
            <w:tcW w:w="1474" w:type="dxa"/>
            <w:tcBorders>
              <w:top w:val="nil"/>
            </w:tcBorders>
          </w:tcPr>
          <w:p w:rsidR="00E53F39" w:rsidRDefault="00E53F39">
            <w:pPr>
              <w:pStyle w:val="TableParagraph"/>
              <w:ind w:left="0" w:firstLine="0"/>
              <w:rPr>
                <w:sz w:val="14"/>
              </w:rPr>
            </w:pPr>
          </w:p>
        </w:tc>
        <w:tc>
          <w:tcPr>
            <w:tcW w:w="1701" w:type="dxa"/>
            <w:tcBorders>
              <w:top w:val="nil"/>
            </w:tcBorders>
          </w:tcPr>
          <w:p w:rsidR="00E53F39" w:rsidRDefault="00E53F39">
            <w:pPr>
              <w:pStyle w:val="TableParagraph"/>
              <w:ind w:left="0" w:firstLine="0"/>
              <w:rPr>
                <w:sz w:val="14"/>
              </w:rPr>
            </w:pPr>
          </w:p>
        </w:tc>
        <w:tc>
          <w:tcPr>
            <w:tcW w:w="2268" w:type="dxa"/>
            <w:vMerge/>
            <w:tcBorders>
              <w:top w:val="nil"/>
            </w:tcBorders>
          </w:tcPr>
          <w:p w:rsidR="00E53F39" w:rsidRDefault="00E53F39">
            <w:pPr>
              <w:rPr>
                <w:sz w:val="2"/>
                <w:szCs w:val="2"/>
              </w:rPr>
            </w:pPr>
          </w:p>
        </w:tc>
        <w:tc>
          <w:tcPr>
            <w:tcW w:w="2551" w:type="dxa"/>
            <w:tcBorders>
              <w:top w:val="nil"/>
            </w:tcBorders>
          </w:tcPr>
          <w:p w:rsidR="00E53F39" w:rsidRDefault="006408C0">
            <w:pPr>
              <w:pStyle w:val="TableParagraph"/>
              <w:spacing w:before="71" w:line="161" w:lineRule="exact"/>
              <w:ind w:left="56" w:firstLine="0"/>
              <w:rPr>
                <w:b/>
                <w:sz w:val="14"/>
              </w:rPr>
            </w:pPr>
            <w:r>
              <w:rPr>
                <w:b/>
                <w:sz w:val="14"/>
              </w:rPr>
              <w:t>Вежбе:</w:t>
            </w:r>
          </w:p>
          <w:p w:rsidR="00E53F39" w:rsidRDefault="006408C0">
            <w:pPr>
              <w:pStyle w:val="TableParagraph"/>
              <w:numPr>
                <w:ilvl w:val="0"/>
                <w:numId w:val="1125"/>
              </w:numPr>
              <w:tabs>
                <w:tab w:val="left" w:pos="176"/>
              </w:tabs>
              <w:ind w:right="206" w:hanging="119"/>
              <w:rPr>
                <w:sz w:val="14"/>
              </w:rPr>
            </w:pPr>
            <w:r>
              <w:rPr>
                <w:sz w:val="14"/>
              </w:rPr>
              <w:t>Picture description: Protective Clothes and Equipment</w:t>
            </w:r>
          </w:p>
          <w:p w:rsidR="00E53F39" w:rsidRDefault="006408C0">
            <w:pPr>
              <w:pStyle w:val="TableParagraph"/>
              <w:numPr>
                <w:ilvl w:val="0"/>
                <w:numId w:val="1125"/>
              </w:numPr>
              <w:tabs>
                <w:tab w:val="left" w:pos="176"/>
              </w:tabs>
              <w:ind w:right="89" w:hanging="119"/>
              <w:rPr>
                <w:sz w:val="14"/>
              </w:rPr>
            </w:pPr>
            <w:r>
              <w:rPr>
                <w:sz w:val="14"/>
              </w:rPr>
              <w:t>Project</w:t>
            </w:r>
            <w:r>
              <w:rPr>
                <w:spacing w:val="-10"/>
                <w:sz w:val="14"/>
              </w:rPr>
              <w:t xml:space="preserve"> </w:t>
            </w:r>
            <w:r>
              <w:rPr>
                <w:sz w:val="14"/>
              </w:rPr>
              <w:t>work:</w:t>
            </w:r>
            <w:r>
              <w:rPr>
                <w:spacing w:val="-15"/>
                <w:sz w:val="14"/>
              </w:rPr>
              <w:t xml:space="preserve"> </w:t>
            </w:r>
            <w:r>
              <w:rPr>
                <w:sz w:val="14"/>
              </w:rPr>
              <w:t>Airport</w:t>
            </w:r>
            <w:r>
              <w:rPr>
                <w:spacing w:val="-10"/>
                <w:sz w:val="14"/>
              </w:rPr>
              <w:t xml:space="preserve"> </w:t>
            </w:r>
            <w:r>
              <w:rPr>
                <w:sz w:val="14"/>
              </w:rPr>
              <w:t>Firefighters/Aerial Firefighting</w:t>
            </w:r>
          </w:p>
          <w:p w:rsidR="00E53F39" w:rsidRDefault="006408C0">
            <w:pPr>
              <w:pStyle w:val="TableParagraph"/>
              <w:numPr>
                <w:ilvl w:val="0"/>
                <w:numId w:val="1125"/>
              </w:numPr>
              <w:tabs>
                <w:tab w:val="left" w:pos="174"/>
              </w:tabs>
              <w:ind w:left="173" w:right="175" w:hanging="117"/>
              <w:jc w:val="both"/>
              <w:rPr>
                <w:sz w:val="14"/>
              </w:rPr>
            </w:pPr>
            <w:r>
              <w:rPr>
                <w:sz w:val="14"/>
              </w:rPr>
              <w:t>Vocabulary check exercises: Classes</w:t>
            </w:r>
            <w:r>
              <w:rPr>
                <w:spacing w:val="-19"/>
                <w:sz w:val="14"/>
              </w:rPr>
              <w:t xml:space="preserve"> </w:t>
            </w:r>
            <w:r>
              <w:rPr>
                <w:sz w:val="14"/>
              </w:rPr>
              <w:t>of Fire, Aircraft Fire Hazards, Indications of Hidden</w:t>
            </w:r>
            <w:r>
              <w:rPr>
                <w:spacing w:val="-2"/>
                <w:sz w:val="14"/>
              </w:rPr>
              <w:t xml:space="preserve"> </w:t>
            </w:r>
            <w:r>
              <w:rPr>
                <w:sz w:val="14"/>
              </w:rPr>
              <w:t>Fires</w:t>
            </w:r>
          </w:p>
        </w:tc>
        <w:tc>
          <w:tcPr>
            <w:tcW w:w="2551" w:type="dxa"/>
            <w:vMerge/>
            <w:tcBorders>
              <w:top w:val="nil"/>
            </w:tcBorders>
          </w:tcPr>
          <w:p w:rsidR="00E53F39" w:rsidRDefault="00E53F39">
            <w:pPr>
              <w:rPr>
                <w:sz w:val="2"/>
                <w:szCs w:val="2"/>
              </w:rPr>
            </w:pPr>
          </w:p>
        </w:tc>
      </w:tr>
    </w:tbl>
    <w:p w:rsidR="00E53F39" w:rsidRDefault="00E53F39">
      <w:pPr>
        <w:pStyle w:val="BodyText"/>
        <w:spacing w:line="240" w:lineRule="auto"/>
        <w:ind w:left="0" w:firstLine="0"/>
        <w:rPr>
          <w:b/>
          <w:sz w:val="29"/>
        </w:rPr>
      </w:pPr>
    </w:p>
    <w:p w:rsidR="00E53F39" w:rsidRDefault="006408C0">
      <w:pPr>
        <w:tabs>
          <w:tab w:val="left" w:pos="2424"/>
        </w:tabs>
        <w:spacing w:before="96"/>
        <w:ind w:left="156"/>
        <w:rPr>
          <w:b/>
          <w:sz w:val="14"/>
        </w:rPr>
      </w:pPr>
      <w:r>
        <w:rPr>
          <w:sz w:val="14"/>
        </w:rPr>
        <w:t>Назив</w:t>
      </w:r>
      <w:r>
        <w:rPr>
          <w:spacing w:val="-4"/>
          <w:sz w:val="14"/>
        </w:rPr>
        <w:t xml:space="preserve"> </w:t>
      </w:r>
      <w:r>
        <w:rPr>
          <w:sz w:val="14"/>
        </w:rPr>
        <w:t>предмета:</w:t>
      </w:r>
      <w:r>
        <w:rPr>
          <w:sz w:val="14"/>
        </w:rPr>
        <w:tab/>
      </w:r>
      <w:r>
        <w:rPr>
          <w:b/>
          <w:sz w:val="14"/>
        </w:rPr>
        <w:t xml:space="preserve">СТРУЧНИ </w:t>
      </w:r>
      <w:r>
        <w:rPr>
          <w:b/>
          <w:spacing w:val="-4"/>
          <w:sz w:val="14"/>
        </w:rPr>
        <w:t>ЕНГЛЕСКИ</w:t>
      </w:r>
      <w:r>
        <w:rPr>
          <w:b/>
          <w:spacing w:val="-1"/>
          <w:sz w:val="14"/>
        </w:rPr>
        <w:t xml:space="preserve"> </w:t>
      </w:r>
      <w:r>
        <w:rPr>
          <w:b/>
          <w:sz w:val="14"/>
        </w:rPr>
        <w:t>ЈЕЗИК</w:t>
      </w:r>
    </w:p>
    <w:p w:rsidR="00E53F39" w:rsidRDefault="006408C0">
      <w:pPr>
        <w:pStyle w:val="BodyText"/>
        <w:tabs>
          <w:tab w:val="left" w:pos="2424"/>
        </w:tabs>
        <w:spacing w:before="49" w:line="161" w:lineRule="exact"/>
        <w:ind w:left="156" w:firstLine="0"/>
      </w:pPr>
      <w:r>
        <w:t>Циљеви</w:t>
      </w:r>
      <w:r>
        <w:rPr>
          <w:spacing w:val="-4"/>
        </w:rPr>
        <w:t xml:space="preserve"> </w:t>
      </w:r>
      <w:r>
        <w:t>предмета:</w:t>
      </w:r>
      <w:r>
        <w:tab/>
        <w:t>– Упознавање са терминологијом и основним процедурама из области ванредних</w:t>
      </w:r>
      <w:r>
        <w:rPr>
          <w:spacing w:val="-9"/>
        </w:rPr>
        <w:t xml:space="preserve"> </w:t>
      </w:r>
      <w:r>
        <w:t>ситуација.</w:t>
      </w:r>
    </w:p>
    <w:p w:rsidR="00E53F39" w:rsidRDefault="006408C0">
      <w:pPr>
        <w:pStyle w:val="ListParagraph"/>
        <w:numPr>
          <w:ilvl w:val="0"/>
          <w:numId w:val="1244"/>
        </w:numPr>
        <w:tabs>
          <w:tab w:val="left" w:pos="2530"/>
        </w:tabs>
        <w:rPr>
          <w:sz w:val="14"/>
        </w:rPr>
      </w:pPr>
      <w:r>
        <w:rPr>
          <w:sz w:val="14"/>
        </w:rPr>
        <w:t>Упознавање са терминологијом из области ватрогасних</w:t>
      </w:r>
      <w:r>
        <w:rPr>
          <w:spacing w:val="-5"/>
          <w:sz w:val="14"/>
        </w:rPr>
        <w:t xml:space="preserve"> </w:t>
      </w:r>
      <w:r>
        <w:rPr>
          <w:sz w:val="14"/>
        </w:rPr>
        <w:t>средстава.</w:t>
      </w:r>
    </w:p>
    <w:p w:rsidR="00E53F39" w:rsidRDefault="006408C0">
      <w:pPr>
        <w:pStyle w:val="ListParagraph"/>
        <w:numPr>
          <w:ilvl w:val="0"/>
          <w:numId w:val="1244"/>
        </w:numPr>
        <w:tabs>
          <w:tab w:val="left" w:pos="2530"/>
        </w:tabs>
        <w:spacing w:line="161" w:lineRule="exact"/>
        <w:rPr>
          <w:sz w:val="14"/>
        </w:rPr>
      </w:pPr>
      <w:r>
        <w:rPr>
          <w:spacing w:val="-3"/>
          <w:sz w:val="14"/>
        </w:rPr>
        <w:t xml:space="preserve">Усвајање </w:t>
      </w:r>
      <w:r>
        <w:rPr>
          <w:sz w:val="14"/>
        </w:rPr>
        <w:t>терминологије из области ватрогасне</w:t>
      </w:r>
      <w:r>
        <w:rPr>
          <w:spacing w:val="-1"/>
          <w:sz w:val="14"/>
        </w:rPr>
        <w:t xml:space="preserve"> </w:t>
      </w:r>
      <w:r>
        <w:rPr>
          <w:sz w:val="14"/>
        </w:rPr>
        <w:t>опреме.</w:t>
      </w:r>
    </w:p>
    <w:p w:rsidR="00E53F39" w:rsidRDefault="006408C0">
      <w:pPr>
        <w:tabs>
          <w:tab w:val="left" w:pos="2424"/>
        </w:tabs>
        <w:spacing w:before="50"/>
        <w:ind w:left="156"/>
        <w:rPr>
          <w:b/>
          <w:sz w:val="14"/>
        </w:rPr>
      </w:pPr>
      <w:r>
        <w:rPr>
          <w:spacing w:val="-3"/>
          <w:sz w:val="14"/>
        </w:rPr>
        <w:t>Годишњи</w:t>
      </w:r>
      <w:r>
        <w:rPr>
          <w:sz w:val="14"/>
        </w:rPr>
        <w:t xml:space="preserve"> фонд:</w:t>
      </w:r>
      <w:r>
        <w:rPr>
          <w:sz w:val="14"/>
        </w:rPr>
        <w:tab/>
      </w:r>
      <w:r>
        <w:rPr>
          <w:b/>
          <w:sz w:val="14"/>
        </w:rPr>
        <w:t>62 часа</w:t>
      </w:r>
    </w:p>
    <w:p w:rsidR="00E53F39" w:rsidRDefault="006408C0">
      <w:pPr>
        <w:tabs>
          <w:tab w:val="left" w:pos="2424"/>
        </w:tabs>
        <w:spacing w:before="49"/>
        <w:ind w:left="156"/>
        <w:rPr>
          <w:b/>
          <w:sz w:val="14"/>
        </w:rPr>
      </w:pPr>
      <w:r>
        <w:rPr>
          <w:sz w:val="14"/>
        </w:rPr>
        <w:t>Разред:</w:t>
      </w:r>
      <w:r>
        <w:rPr>
          <w:sz w:val="14"/>
        </w:rPr>
        <w:tab/>
      </w:r>
      <w:r>
        <w:rPr>
          <w:b/>
          <w:sz w:val="14"/>
        </w:rPr>
        <w:t>четврти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878" w:hanging="432"/>
              <w:rPr>
                <w:b/>
                <w:sz w:val="14"/>
              </w:rPr>
            </w:pPr>
            <w:r>
              <w:rPr>
                <w:b/>
                <w:sz w:val="14"/>
              </w:rPr>
              <w:t>НАЧИН ОСТВАРИВАЊА ПРОГРАМА</w:t>
            </w:r>
          </w:p>
        </w:tc>
      </w:tr>
      <w:tr w:rsidR="00E53F39">
        <w:trPr>
          <w:trHeight w:val="2570"/>
        </w:trPr>
        <w:tc>
          <w:tcPr>
            <w:tcW w:w="1474" w:type="dxa"/>
          </w:tcPr>
          <w:p w:rsidR="00E53F39" w:rsidRDefault="006408C0">
            <w:pPr>
              <w:pStyle w:val="TableParagraph"/>
              <w:spacing w:before="18"/>
              <w:ind w:left="56" w:firstLine="0"/>
              <w:rPr>
                <w:sz w:val="14"/>
              </w:rPr>
            </w:pPr>
            <w:r>
              <w:rPr>
                <w:sz w:val="14"/>
              </w:rPr>
              <w:t>Ванредне ситуације</w:t>
            </w:r>
          </w:p>
        </w:tc>
        <w:tc>
          <w:tcPr>
            <w:tcW w:w="1701" w:type="dxa"/>
          </w:tcPr>
          <w:p w:rsidR="00E53F39" w:rsidRDefault="006408C0">
            <w:pPr>
              <w:pStyle w:val="TableParagraph"/>
              <w:numPr>
                <w:ilvl w:val="0"/>
                <w:numId w:val="1124"/>
              </w:numPr>
              <w:tabs>
                <w:tab w:val="left" w:pos="177"/>
              </w:tabs>
              <w:spacing w:before="20" w:line="235" w:lineRule="auto"/>
              <w:ind w:right="71" w:hanging="119"/>
              <w:rPr>
                <w:sz w:val="14"/>
              </w:rPr>
            </w:pPr>
            <w:r>
              <w:rPr>
                <w:sz w:val="14"/>
              </w:rPr>
              <w:t>Упознавање са терми- нологијом и основним процедурама из</w:t>
            </w:r>
            <w:r>
              <w:rPr>
                <w:spacing w:val="-16"/>
                <w:sz w:val="14"/>
              </w:rPr>
              <w:t xml:space="preserve"> </w:t>
            </w:r>
            <w:r>
              <w:rPr>
                <w:sz w:val="14"/>
              </w:rPr>
              <w:t>области ванредних</w:t>
            </w:r>
            <w:r>
              <w:rPr>
                <w:spacing w:val="-2"/>
                <w:sz w:val="14"/>
              </w:rPr>
              <w:t xml:space="preserve"> </w:t>
            </w:r>
            <w:r>
              <w:rPr>
                <w:sz w:val="14"/>
              </w:rPr>
              <w:t>ситуација.</w:t>
            </w:r>
          </w:p>
        </w:tc>
        <w:tc>
          <w:tcPr>
            <w:tcW w:w="2268" w:type="dxa"/>
          </w:tcPr>
          <w:p w:rsidR="00E53F39" w:rsidRDefault="006408C0">
            <w:pPr>
              <w:pStyle w:val="TableParagraph"/>
              <w:numPr>
                <w:ilvl w:val="0"/>
                <w:numId w:val="1123"/>
              </w:numPr>
              <w:tabs>
                <w:tab w:val="left" w:pos="177"/>
              </w:tabs>
              <w:spacing w:before="21" w:line="235" w:lineRule="auto"/>
              <w:ind w:right="261"/>
              <w:rPr>
                <w:sz w:val="14"/>
              </w:rPr>
            </w:pPr>
            <w:r>
              <w:rPr>
                <w:sz w:val="14"/>
              </w:rPr>
              <w:t>наведе врсте ванредних</w:t>
            </w:r>
            <w:r>
              <w:rPr>
                <w:spacing w:val="-17"/>
                <w:sz w:val="14"/>
              </w:rPr>
              <w:t xml:space="preserve"> </w:t>
            </w:r>
            <w:r>
              <w:rPr>
                <w:sz w:val="14"/>
              </w:rPr>
              <w:t>ситуа- ција;</w:t>
            </w:r>
          </w:p>
          <w:p w:rsidR="00E53F39" w:rsidRDefault="006408C0">
            <w:pPr>
              <w:pStyle w:val="TableParagraph"/>
              <w:numPr>
                <w:ilvl w:val="0"/>
                <w:numId w:val="1123"/>
              </w:numPr>
              <w:tabs>
                <w:tab w:val="left" w:pos="177"/>
              </w:tabs>
              <w:spacing w:line="235" w:lineRule="auto"/>
              <w:ind w:right="125"/>
              <w:rPr>
                <w:sz w:val="14"/>
              </w:rPr>
            </w:pPr>
            <w:r>
              <w:rPr>
                <w:sz w:val="14"/>
              </w:rPr>
              <w:t>опише ванредне ситуације са авионима и на аеродрому (ави- онске несреће, саботаже,</w:t>
            </w:r>
            <w:r>
              <w:rPr>
                <w:spacing w:val="-9"/>
                <w:sz w:val="14"/>
              </w:rPr>
              <w:t xml:space="preserve"> </w:t>
            </w:r>
            <w:r>
              <w:rPr>
                <w:sz w:val="14"/>
              </w:rPr>
              <w:t>претње бомбом, отмице, пожаре,</w:t>
            </w:r>
            <w:r>
              <w:rPr>
                <w:spacing w:val="-11"/>
                <w:sz w:val="14"/>
              </w:rPr>
              <w:t xml:space="preserve"> </w:t>
            </w:r>
            <w:r>
              <w:rPr>
                <w:sz w:val="14"/>
              </w:rPr>
              <w:t>итд.);</w:t>
            </w:r>
          </w:p>
          <w:p w:rsidR="00E53F39" w:rsidRDefault="006408C0">
            <w:pPr>
              <w:pStyle w:val="TableParagraph"/>
              <w:numPr>
                <w:ilvl w:val="0"/>
                <w:numId w:val="1123"/>
              </w:numPr>
              <w:tabs>
                <w:tab w:val="left" w:pos="177"/>
              </w:tabs>
              <w:spacing w:before="1" w:line="235" w:lineRule="auto"/>
              <w:ind w:right="115"/>
              <w:rPr>
                <w:sz w:val="14"/>
              </w:rPr>
            </w:pPr>
            <w:r>
              <w:rPr>
                <w:sz w:val="14"/>
              </w:rPr>
              <w:t>употребљава т</w:t>
            </w:r>
            <w:r>
              <w:rPr>
                <w:sz w:val="14"/>
              </w:rPr>
              <w:t>ерминологију у вези са ванредним ситуацијама</w:t>
            </w:r>
            <w:r>
              <w:rPr>
                <w:spacing w:val="-10"/>
                <w:sz w:val="14"/>
              </w:rPr>
              <w:t xml:space="preserve"> </w:t>
            </w:r>
            <w:r>
              <w:rPr>
                <w:sz w:val="14"/>
              </w:rPr>
              <w:t>у усменом и писменом изража- вању;</w:t>
            </w:r>
          </w:p>
        </w:tc>
        <w:tc>
          <w:tcPr>
            <w:tcW w:w="2551" w:type="dxa"/>
          </w:tcPr>
          <w:p w:rsidR="00E53F39" w:rsidRDefault="006408C0">
            <w:pPr>
              <w:pStyle w:val="TableParagraph"/>
              <w:numPr>
                <w:ilvl w:val="0"/>
                <w:numId w:val="1122"/>
              </w:numPr>
              <w:tabs>
                <w:tab w:val="left" w:pos="176"/>
              </w:tabs>
              <w:spacing w:before="19" w:line="160" w:lineRule="exact"/>
              <w:ind w:hanging="119"/>
              <w:rPr>
                <w:sz w:val="14"/>
              </w:rPr>
            </w:pPr>
            <w:r>
              <w:rPr>
                <w:sz w:val="14"/>
              </w:rPr>
              <w:t>Emergency Response</w:t>
            </w:r>
            <w:r>
              <w:rPr>
                <w:spacing w:val="-2"/>
                <w:sz w:val="14"/>
              </w:rPr>
              <w:t xml:space="preserve"> </w:t>
            </w:r>
            <w:r>
              <w:rPr>
                <w:sz w:val="14"/>
              </w:rPr>
              <w:t>Procedures</w:t>
            </w:r>
          </w:p>
          <w:p w:rsidR="00E53F39" w:rsidRDefault="006408C0">
            <w:pPr>
              <w:pStyle w:val="TableParagraph"/>
              <w:numPr>
                <w:ilvl w:val="0"/>
                <w:numId w:val="1122"/>
              </w:numPr>
              <w:tabs>
                <w:tab w:val="left" w:pos="176"/>
              </w:tabs>
              <w:spacing w:line="158" w:lineRule="exact"/>
              <w:ind w:hanging="119"/>
              <w:rPr>
                <w:sz w:val="14"/>
              </w:rPr>
            </w:pPr>
            <w:r>
              <w:rPr>
                <w:sz w:val="14"/>
              </w:rPr>
              <w:t>Classification of</w:t>
            </w:r>
            <w:r>
              <w:rPr>
                <w:spacing w:val="-9"/>
                <w:sz w:val="14"/>
              </w:rPr>
              <w:t xml:space="preserve"> </w:t>
            </w:r>
            <w:r>
              <w:rPr>
                <w:sz w:val="14"/>
              </w:rPr>
              <w:t>Alerts</w:t>
            </w:r>
          </w:p>
          <w:p w:rsidR="00E53F39" w:rsidRDefault="006408C0">
            <w:pPr>
              <w:pStyle w:val="TableParagraph"/>
              <w:numPr>
                <w:ilvl w:val="0"/>
                <w:numId w:val="1122"/>
              </w:numPr>
              <w:tabs>
                <w:tab w:val="left" w:pos="169"/>
              </w:tabs>
              <w:spacing w:line="158" w:lineRule="exact"/>
              <w:ind w:left="168" w:hanging="112"/>
              <w:rPr>
                <w:sz w:val="14"/>
              </w:rPr>
            </w:pPr>
            <w:r>
              <w:rPr>
                <w:sz w:val="14"/>
              </w:rPr>
              <w:t>Aircraft</w:t>
            </w:r>
            <w:r>
              <w:rPr>
                <w:spacing w:val="-2"/>
                <w:sz w:val="14"/>
              </w:rPr>
              <w:t xml:space="preserve"> </w:t>
            </w:r>
            <w:r>
              <w:rPr>
                <w:sz w:val="14"/>
              </w:rPr>
              <w:t>Crash</w:t>
            </w:r>
          </w:p>
          <w:p w:rsidR="00E53F39" w:rsidRDefault="006408C0">
            <w:pPr>
              <w:pStyle w:val="TableParagraph"/>
              <w:numPr>
                <w:ilvl w:val="0"/>
                <w:numId w:val="1122"/>
              </w:numPr>
              <w:tabs>
                <w:tab w:val="left" w:pos="176"/>
              </w:tabs>
              <w:spacing w:line="158" w:lineRule="exact"/>
              <w:ind w:hanging="119"/>
              <w:rPr>
                <w:sz w:val="14"/>
              </w:rPr>
            </w:pPr>
            <w:r>
              <w:rPr>
                <w:sz w:val="14"/>
              </w:rPr>
              <w:t>Hijacking</w:t>
            </w:r>
          </w:p>
          <w:p w:rsidR="00E53F39" w:rsidRDefault="006408C0">
            <w:pPr>
              <w:pStyle w:val="TableParagraph"/>
              <w:numPr>
                <w:ilvl w:val="0"/>
                <w:numId w:val="1122"/>
              </w:numPr>
              <w:tabs>
                <w:tab w:val="left" w:pos="176"/>
              </w:tabs>
              <w:spacing w:line="158" w:lineRule="exact"/>
              <w:ind w:hanging="119"/>
              <w:rPr>
                <w:sz w:val="14"/>
              </w:rPr>
            </w:pPr>
            <w:r>
              <w:rPr>
                <w:sz w:val="14"/>
              </w:rPr>
              <w:t>Bomb</w:t>
            </w:r>
            <w:r>
              <w:rPr>
                <w:spacing w:val="-3"/>
                <w:sz w:val="14"/>
              </w:rPr>
              <w:t xml:space="preserve"> </w:t>
            </w:r>
            <w:r>
              <w:rPr>
                <w:sz w:val="14"/>
              </w:rPr>
              <w:t>Threat</w:t>
            </w:r>
          </w:p>
          <w:p w:rsidR="00E53F39" w:rsidRDefault="006408C0">
            <w:pPr>
              <w:pStyle w:val="TableParagraph"/>
              <w:numPr>
                <w:ilvl w:val="0"/>
                <w:numId w:val="1122"/>
              </w:numPr>
              <w:tabs>
                <w:tab w:val="left" w:pos="176"/>
              </w:tabs>
              <w:spacing w:line="158" w:lineRule="exact"/>
              <w:ind w:hanging="119"/>
              <w:rPr>
                <w:sz w:val="14"/>
              </w:rPr>
            </w:pPr>
            <w:r>
              <w:rPr>
                <w:sz w:val="14"/>
              </w:rPr>
              <w:t>Sky</w:t>
            </w:r>
            <w:r>
              <w:rPr>
                <w:spacing w:val="-10"/>
                <w:sz w:val="14"/>
              </w:rPr>
              <w:t xml:space="preserve"> </w:t>
            </w:r>
            <w:r>
              <w:rPr>
                <w:sz w:val="14"/>
              </w:rPr>
              <w:t>Marshal</w:t>
            </w:r>
          </w:p>
          <w:p w:rsidR="00E53F39" w:rsidRDefault="006408C0">
            <w:pPr>
              <w:pStyle w:val="TableParagraph"/>
              <w:numPr>
                <w:ilvl w:val="0"/>
                <w:numId w:val="1122"/>
              </w:numPr>
              <w:tabs>
                <w:tab w:val="left" w:pos="176"/>
              </w:tabs>
              <w:spacing w:line="158" w:lineRule="exact"/>
              <w:ind w:hanging="119"/>
              <w:rPr>
                <w:sz w:val="14"/>
              </w:rPr>
            </w:pPr>
            <w:r>
              <w:rPr>
                <w:sz w:val="14"/>
              </w:rPr>
              <w:t>Emergency Evacuation</w:t>
            </w:r>
            <w:r>
              <w:rPr>
                <w:spacing w:val="-1"/>
                <w:sz w:val="14"/>
              </w:rPr>
              <w:t xml:space="preserve"> </w:t>
            </w:r>
            <w:r>
              <w:rPr>
                <w:sz w:val="14"/>
              </w:rPr>
              <w:t>Plans</w:t>
            </w:r>
          </w:p>
          <w:p w:rsidR="00E53F39" w:rsidRDefault="006408C0">
            <w:pPr>
              <w:pStyle w:val="TableParagraph"/>
              <w:numPr>
                <w:ilvl w:val="0"/>
                <w:numId w:val="1122"/>
              </w:numPr>
              <w:tabs>
                <w:tab w:val="left" w:pos="174"/>
              </w:tabs>
              <w:spacing w:line="160" w:lineRule="exact"/>
              <w:ind w:left="173" w:hanging="117"/>
              <w:rPr>
                <w:sz w:val="14"/>
              </w:rPr>
            </w:pPr>
            <w:r>
              <w:rPr>
                <w:sz w:val="14"/>
              </w:rPr>
              <w:t>Terminal and Ground</w:t>
            </w:r>
            <w:r>
              <w:rPr>
                <w:spacing w:val="-5"/>
                <w:sz w:val="14"/>
              </w:rPr>
              <w:t xml:space="preserve"> </w:t>
            </w:r>
            <w:r>
              <w:rPr>
                <w:sz w:val="14"/>
              </w:rPr>
              <w:t>Emergencies</w:t>
            </w:r>
          </w:p>
          <w:p w:rsidR="00E53F39" w:rsidRDefault="00E53F39">
            <w:pPr>
              <w:pStyle w:val="TableParagraph"/>
              <w:spacing w:before="5"/>
              <w:ind w:left="0" w:firstLine="0"/>
              <w:rPr>
                <w:b/>
                <w:sz w:val="13"/>
              </w:rPr>
            </w:pPr>
          </w:p>
          <w:p w:rsidR="00E53F39" w:rsidRDefault="006408C0">
            <w:pPr>
              <w:pStyle w:val="TableParagraph"/>
              <w:spacing w:line="160" w:lineRule="exact"/>
              <w:ind w:left="56" w:firstLine="0"/>
              <w:rPr>
                <w:b/>
                <w:sz w:val="14"/>
              </w:rPr>
            </w:pPr>
            <w:r>
              <w:rPr>
                <w:b/>
                <w:sz w:val="14"/>
              </w:rPr>
              <w:t>Вежбе:</w:t>
            </w:r>
          </w:p>
          <w:p w:rsidR="00E53F39" w:rsidRDefault="006408C0">
            <w:pPr>
              <w:pStyle w:val="TableParagraph"/>
              <w:numPr>
                <w:ilvl w:val="0"/>
                <w:numId w:val="1122"/>
              </w:numPr>
              <w:tabs>
                <w:tab w:val="left" w:pos="176"/>
              </w:tabs>
              <w:spacing w:before="1" w:line="235" w:lineRule="auto"/>
              <w:ind w:right="258" w:hanging="119"/>
              <w:rPr>
                <w:sz w:val="14"/>
              </w:rPr>
            </w:pPr>
            <w:r>
              <w:rPr>
                <w:sz w:val="14"/>
              </w:rPr>
              <w:t>Project work: Emergency and</w:t>
            </w:r>
            <w:r>
              <w:rPr>
                <w:spacing w:val="-14"/>
                <w:sz w:val="14"/>
              </w:rPr>
              <w:t xml:space="preserve"> </w:t>
            </w:r>
            <w:r>
              <w:rPr>
                <w:sz w:val="14"/>
              </w:rPr>
              <w:t>ugency situations</w:t>
            </w:r>
          </w:p>
          <w:p w:rsidR="00E53F39" w:rsidRDefault="006408C0">
            <w:pPr>
              <w:pStyle w:val="TableParagraph"/>
              <w:numPr>
                <w:ilvl w:val="0"/>
                <w:numId w:val="1122"/>
              </w:numPr>
              <w:tabs>
                <w:tab w:val="left" w:pos="174"/>
              </w:tabs>
              <w:spacing w:before="1" w:line="235" w:lineRule="auto"/>
              <w:ind w:left="173" w:right="276" w:hanging="117"/>
              <w:rPr>
                <w:sz w:val="14"/>
              </w:rPr>
            </w:pPr>
            <w:r>
              <w:rPr>
                <w:sz w:val="14"/>
              </w:rPr>
              <w:t>Vocabulary practice: terrorist</w:t>
            </w:r>
            <w:r>
              <w:rPr>
                <w:spacing w:val="-19"/>
                <w:sz w:val="14"/>
              </w:rPr>
              <w:t xml:space="preserve"> </w:t>
            </w:r>
            <w:r>
              <w:rPr>
                <w:sz w:val="14"/>
              </w:rPr>
              <w:t>attacks, bomb scare, hijacking, aircraft</w:t>
            </w:r>
            <w:r>
              <w:rPr>
                <w:spacing w:val="-5"/>
                <w:sz w:val="14"/>
              </w:rPr>
              <w:t xml:space="preserve"> </w:t>
            </w:r>
            <w:r>
              <w:rPr>
                <w:sz w:val="14"/>
              </w:rPr>
              <w:t>crash</w:t>
            </w:r>
          </w:p>
          <w:p w:rsidR="00E53F39" w:rsidRDefault="006408C0">
            <w:pPr>
              <w:pStyle w:val="TableParagraph"/>
              <w:numPr>
                <w:ilvl w:val="0"/>
                <w:numId w:val="1122"/>
              </w:numPr>
              <w:tabs>
                <w:tab w:val="left" w:pos="176"/>
              </w:tabs>
              <w:spacing w:line="235" w:lineRule="auto"/>
              <w:ind w:right="112" w:hanging="119"/>
              <w:rPr>
                <w:sz w:val="14"/>
              </w:rPr>
            </w:pPr>
            <w:r>
              <w:rPr>
                <w:sz w:val="14"/>
              </w:rPr>
              <w:t>Listening and note-taking: Terminal</w:t>
            </w:r>
            <w:r>
              <w:rPr>
                <w:spacing w:val="-14"/>
                <w:sz w:val="14"/>
              </w:rPr>
              <w:t xml:space="preserve"> </w:t>
            </w:r>
            <w:r>
              <w:rPr>
                <w:sz w:val="14"/>
              </w:rPr>
              <w:t>and Ground</w:t>
            </w:r>
            <w:r>
              <w:rPr>
                <w:spacing w:val="-2"/>
                <w:sz w:val="14"/>
              </w:rPr>
              <w:t xml:space="preserve"> </w:t>
            </w:r>
            <w:r>
              <w:rPr>
                <w:sz w:val="14"/>
              </w:rPr>
              <w:t>Emergencies</w:t>
            </w:r>
          </w:p>
        </w:tc>
        <w:tc>
          <w:tcPr>
            <w:tcW w:w="2551" w:type="dxa"/>
            <w:vMerge w:val="restart"/>
          </w:tcPr>
          <w:p w:rsidR="00E53F39" w:rsidRDefault="006408C0">
            <w:pPr>
              <w:pStyle w:val="TableParagraph"/>
              <w:numPr>
                <w:ilvl w:val="0"/>
                <w:numId w:val="1121"/>
              </w:numPr>
              <w:tabs>
                <w:tab w:val="left" w:pos="177"/>
              </w:tabs>
              <w:spacing w:before="22" w:line="235" w:lineRule="auto"/>
              <w:ind w:right="125"/>
              <w:jc w:val="both"/>
              <w:rPr>
                <w:sz w:val="14"/>
              </w:rPr>
            </w:pPr>
            <w:r>
              <w:rPr>
                <w:sz w:val="14"/>
              </w:rPr>
              <w:t>На почетку теме ученике упознати</w:t>
            </w:r>
            <w:r>
              <w:rPr>
                <w:spacing w:val="-19"/>
                <w:sz w:val="14"/>
              </w:rPr>
              <w:t xml:space="preserve"> </w:t>
            </w:r>
            <w:r>
              <w:rPr>
                <w:sz w:val="14"/>
              </w:rPr>
              <w:t>са циљевима и исходима</w:t>
            </w:r>
            <w:r>
              <w:rPr>
                <w:spacing w:val="-23"/>
                <w:sz w:val="14"/>
              </w:rPr>
              <w:t xml:space="preserve"> </w:t>
            </w:r>
            <w:r>
              <w:rPr>
                <w:sz w:val="14"/>
              </w:rPr>
              <w:t>наставе/учења, планом рада и начинима</w:t>
            </w:r>
            <w:r>
              <w:rPr>
                <w:spacing w:val="-14"/>
                <w:sz w:val="14"/>
              </w:rPr>
              <w:t xml:space="preserve"> </w:t>
            </w:r>
            <w:r>
              <w:rPr>
                <w:sz w:val="14"/>
              </w:rPr>
              <w:t>оцењивања.</w:t>
            </w:r>
          </w:p>
          <w:p w:rsidR="00E53F39" w:rsidRDefault="00E53F39">
            <w:pPr>
              <w:pStyle w:val="TableParagraph"/>
              <w:spacing w:before="6"/>
              <w:ind w:left="0" w:firstLine="0"/>
              <w:rPr>
                <w:b/>
                <w:sz w:val="13"/>
              </w:rPr>
            </w:pPr>
          </w:p>
          <w:p w:rsidR="00E53F39" w:rsidRDefault="006408C0">
            <w:pPr>
              <w:pStyle w:val="TableParagraph"/>
              <w:spacing w:before="1" w:line="160" w:lineRule="exact"/>
              <w:ind w:left="56" w:firstLine="0"/>
              <w:rPr>
                <w:b/>
                <w:sz w:val="14"/>
              </w:rPr>
            </w:pPr>
            <w:r>
              <w:rPr>
                <w:b/>
                <w:sz w:val="14"/>
              </w:rPr>
              <w:t>Облици наставе</w:t>
            </w:r>
          </w:p>
          <w:p w:rsidR="00E53F39" w:rsidRDefault="006408C0">
            <w:pPr>
              <w:pStyle w:val="TableParagraph"/>
              <w:spacing w:before="1" w:line="235" w:lineRule="auto"/>
              <w:ind w:left="56" w:right="395" w:firstLine="0"/>
              <w:rPr>
                <w:sz w:val="14"/>
              </w:rPr>
            </w:pPr>
            <w:r>
              <w:rPr>
                <w:sz w:val="14"/>
              </w:rPr>
              <w:t>Предмет се реализује кроз следеће облике наставе:</w:t>
            </w:r>
          </w:p>
          <w:p w:rsidR="00E53F39" w:rsidRDefault="006408C0">
            <w:pPr>
              <w:pStyle w:val="TableParagraph"/>
              <w:numPr>
                <w:ilvl w:val="0"/>
                <w:numId w:val="1121"/>
              </w:numPr>
              <w:tabs>
                <w:tab w:val="left" w:pos="177"/>
              </w:tabs>
              <w:spacing w:line="159" w:lineRule="exact"/>
              <w:rPr>
                <w:b/>
                <w:sz w:val="14"/>
              </w:rPr>
            </w:pPr>
            <w:r>
              <w:rPr>
                <w:sz w:val="14"/>
              </w:rPr>
              <w:t xml:space="preserve">кабинетске вежбе </w:t>
            </w:r>
            <w:r>
              <w:rPr>
                <w:b/>
                <w:sz w:val="14"/>
              </w:rPr>
              <w:t>(62</w:t>
            </w:r>
            <w:r>
              <w:rPr>
                <w:b/>
                <w:spacing w:val="-2"/>
                <w:sz w:val="14"/>
              </w:rPr>
              <w:t xml:space="preserve"> </w:t>
            </w:r>
            <w:r>
              <w:rPr>
                <w:b/>
                <w:sz w:val="14"/>
              </w:rPr>
              <w:t>часа)</w:t>
            </w:r>
          </w:p>
          <w:p w:rsidR="00E53F39" w:rsidRDefault="00E53F39">
            <w:pPr>
              <w:pStyle w:val="TableParagraph"/>
              <w:spacing w:before="5"/>
              <w:ind w:left="0" w:firstLine="0"/>
              <w:rPr>
                <w:b/>
                <w:sz w:val="13"/>
              </w:rPr>
            </w:pPr>
          </w:p>
          <w:p w:rsidR="00E53F39" w:rsidRDefault="006408C0">
            <w:pPr>
              <w:pStyle w:val="TableParagraph"/>
              <w:spacing w:line="160" w:lineRule="exact"/>
              <w:ind w:left="56" w:firstLine="0"/>
              <w:rPr>
                <w:b/>
                <w:sz w:val="14"/>
              </w:rPr>
            </w:pPr>
            <w:r>
              <w:rPr>
                <w:b/>
                <w:sz w:val="14"/>
              </w:rPr>
              <w:t>Подела одељења на групе</w:t>
            </w:r>
          </w:p>
          <w:p w:rsidR="00E53F39" w:rsidRDefault="006408C0">
            <w:pPr>
              <w:pStyle w:val="TableParagraph"/>
              <w:spacing w:before="1" w:line="235" w:lineRule="auto"/>
              <w:ind w:left="56" w:firstLine="0"/>
              <w:rPr>
                <w:sz w:val="14"/>
              </w:rPr>
            </w:pPr>
            <w:r>
              <w:rPr>
                <w:sz w:val="14"/>
              </w:rPr>
              <w:t>Одељење се дели на 2 групе приликом реализације:</w:t>
            </w:r>
          </w:p>
          <w:p w:rsidR="00E53F39" w:rsidRDefault="006408C0">
            <w:pPr>
              <w:pStyle w:val="TableParagraph"/>
              <w:numPr>
                <w:ilvl w:val="0"/>
                <w:numId w:val="1121"/>
              </w:numPr>
              <w:tabs>
                <w:tab w:val="left" w:pos="177"/>
              </w:tabs>
              <w:spacing w:line="159" w:lineRule="exact"/>
              <w:rPr>
                <w:sz w:val="14"/>
              </w:rPr>
            </w:pPr>
            <w:r>
              <w:rPr>
                <w:sz w:val="14"/>
              </w:rPr>
              <w:t>кабинетских</w:t>
            </w:r>
            <w:r>
              <w:rPr>
                <w:spacing w:val="-1"/>
                <w:sz w:val="14"/>
              </w:rPr>
              <w:t xml:space="preserve"> </w:t>
            </w:r>
            <w:r>
              <w:rPr>
                <w:sz w:val="14"/>
              </w:rPr>
              <w:t>вежби</w:t>
            </w:r>
          </w:p>
          <w:p w:rsidR="00E53F39" w:rsidRDefault="00E53F39">
            <w:pPr>
              <w:pStyle w:val="TableParagraph"/>
              <w:spacing w:before="6"/>
              <w:ind w:left="0" w:firstLine="0"/>
              <w:rPr>
                <w:b/>
                <w:sz w:val="13"/>
              </w:rPr>
            </w:pPr>
          </w:p>
          <w:p w:rsidR="00E53F39" w:rsidRDefault="006408C0">
            <w:pPr>
              <w:pStyle w:val="TableParagraph"/>
              <w:spacing w:line="160" w:lineRule="exact"/>
              <w:ind w:left="56" w:firstLine="0"/>
              <w:rPr>
                <w:b/>
                <w:sz w:val="14"/>
              </w:rPr>
            </w:pPr>
            <w:r>
              <w:rPr>
                <w:b/>
                <w:sz w:val="14"/>
              </w:rPr>
              <w:t>Место реализације наставе</w:t>
            </w:r>
          </w:p>
          <w:p w:rsidR="00E53F39" w:rsidRDefault="006408C0">
            <w:pPr>
              <w:pStyle w:val="TableParagraph"/>
              <w:numPr>
                <w:ilvl w:val="0"/>
                <w:numId w:val="1121"/>
              </w:numPr>
              <w:tabs>
                <w:tab w:val="left" w:pos="177"/>
              </w:tabs>
              <w:spacing w:before="1" w:line="235" w:lineRule="auto"/>
              <w:ind w:right="411"/>
              <w:rPr>
                <w:sz w:val="14"/>
              </w:rPr>
            </w:pPr>
            <w:r>
              <w:rPr>
                <w:sz w:val="14"/>
              </w:rPr>
              <w:t>Кабинетске вежбе се реализују</w:t>
            </w:r>
            <w:r>
              <w:rPr>
                <w:spacing w:val="-12"/>
                <w:sz w:val="14"/>
              </w:rPr>
              <w:t xml:space="preserve"> </w:t>
            </w:r>
            <w:r>
              <w:rPr>
                <w:sz w:val="14"/>
              </w:rPr>
              <w:t>у кабинету за енглески</w:t>
            </w:r>
            <w:r>
              <w:rPr>
                <w:spacing w:val="-5"/>
                <w:sz w:val="14"/>
              </w:rPr>
              <w:t xml:space="preserve"> </w:t>
            </w:r>
            <w:r>
              <w:rPr>
                <w:sz w:val="14"/>
              </w:rPr>
              <w:t>језик.</w:t>
            </w:r>
          </w:p>
          <w:p w:rsidR="00E53F39" w:rsidRDefault="00E53F39">
            <w:pPr>
              <w:pStyle w:val="TableParagraph"/>
              <w:spacing w:before="6"/>
              <w:ind w:left="0" w:firstLine="0"/>
              <w:rPr>
                <w:b/>
                <w:sz w:val="13"/>
              </w:rPr>
            </w:pPr>
          </w:p>
          <w:p w:rsidR="00E53F39" w:rsidRDefault="006408C0">
            <w:pPr>
              <w:pStyle w:val="TableParagraph"/>
              <w:spacing w:line="160" w:lineRule="exact"/>
              <w:ind w:left="56" w:firstLine="0"/>
              <w:rPr>
                <w:b/>
                <w:sz w:val="14"/>
              </w:rPr>
            </w:pPr>
            <w:r>
              <w:rPr>
                <w:b/>
                <w:sz w:val="14"/>
              </w:rPr>
              <w:t>Оцењивање</w:t>
            </w:r>
          </w:p>
          <w:p w:rsidR="00E53F39" w:rsidRDefault="006408C0">
            <w:pPr>
              <w:pStyle w:val="TableParagraph"/>
              <w:spacing w:before="2" w:line="235" w:lineRule="auto"/>
              <w:ind w:left="56" w:right="395" w:firstLine="0"/>
              <w:rPr>
                <w:sz w:val="14"/>
              </w:rPr>
            </w:pPr>
            <w:r>
              <w:rPr>
                <w:sz w:val="14"/>
              </w:rPr>
              <w:t>Вредновање остварености исхода вршити кроз:</w:t>
            </w:r>
          </w:p>
          <w:p w:rsidR="00E53F39" w:rsidRDefault="006408C0">
            <w:pPr>
              <w:pStyle w:val="TableParagraph"/>
              <w:numPr>
                <w:ilvl w:val="0"/>
                <w:numId w:val="1121"/>
              </w:numPr>
              <w:tabs>
                <w:tab w:val="left" w:pos="177"/>
              </w:tabs>
              <w:spacing w:line="157"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1121"/>
              </w:numPr>
              <w:tabs>
                <w:tab w:val="left" w:pos="177"/>
              </w:tabs>
              <w:spacing w:line="160" w:lineRule="exact"/>
              <w:rPr>
                <w:sz w:val="14"/>
              </w:rPr>
            </w:pPr>
            <w:r>
              <w:rPr>
                <w:sz w:val="14"/>
              </w:rPr>
              <w:t>тестове</w:t>
            </w:r>
            <w:r>
              <w:rPr>
                <w:spacing w:val="-1"/>
                <w:sz w:val="14"/>
              </w:rPr>
              <w:t xml:space="preserve"> </w:t>
            </w:r>
            <w:r>
              <w:rPr>
                <w:sz w:val="14"/>
              </w:rPr>
              <w:t>знања</w:t>
            </w:r>
          </w:p>
          <w:p w:rsidR="00E53F39" w:rsidRDefault="00E53F39">
            <w:pPr>
              <w:pStyle w:val="TableParagraph"/>
              <w:spacing w:before="5"/>
              <w:ind w:left="0" w:firstLine="0"/>
              <w:rPr>
                <w:b/>
                <w:sz w:val="13"/>
              </w:rPr>
            </w:pPr>
          </w:p>
          <w:p w:rsidR="00E53F39" w:rsidRDefault="006408C0">
            <w:pPr>
              <w:pStyle w:val="TableParagraph"/>
              <w:spacing w:line="160" w:lineRule="exact"/>
              <w:ind w:left="56" w:firstLine="0"/>
              <w:rPr>
                <w:b/>
                <w:sz w:val="14"/>
              </w:rPr>
            </w:pPr>
            <w:r>
              <w:rPr>
                <w:b/>
                <w:sz w:val="14"/>
              </w:rPr>
              <w:t>Оквирни број часова по темама</w:t>
            </w:r>
          </w:p>
          <w:p w:rsidR="00E53F39" w:rsidRDefault="006408C0">
            <w:pPr>
              <w:pStyle w:val="TableParagraph"/>
              <w:numPr>
                <w:ilvl w:val="0"/>
                <w:numId w:val="1121"/>
              </w:numPr>
              <w:tabs>
                <w:tab w:val="left" w:pos="177"/>
              </w:tabs>
              <w:spacing w:line="158" w:lineRule="exact"/>
              <w:rPr>
                <w:b/>
                <w:sz w:val="14"/>
              </w:rPr>
            </w:pPr>
            <w:r>
              <w:rPr>
                <w:sz w:val="14"/>
              </w:rPr>
              <w:t xml:space="preserve">Ванредне ситуације </w:t>
            </w:r>
            <w:r>
              <w:rPr>
                <w:b/>
                <w:sz w:val="14"/>
              </w:rPr>
              <w:t>(24</w:t>
            </w:r>
            <w:r>
              <w:rPr>
                <w:b/>
                <w:spacing w:val="-15"/>
                <w:sz w:val="14"/>
              </w:rPr>
              <w:t xml:space="preserve"> </w:t>
            </w:r>
            <w:r>
              <w:rPr>
                <w:b/>
                <w:sz w:val="14"/>
              </w:rPr>
              <w:t>часова)</w:t>
            </w:r>
          </w:p>
          <w:p w:rsidR="00E53F39" w:rsidRDefault="006408C0">
            <w:pPr>
              <w:pStyle w:val="TableParagraph"/>
              <w:numPr>
                <w:ilvl w:val="0"/>
                <w:numId w:val="1121"/>
              </w:numPr>
              <w:tabs>
                <w:tab w:val="left" w:pos="177"/>
              </w:tabs>
              <w:spacing w:line="158" w:lineRule="exact"/>
              <w:rPr>
                <w:b/>
                <w:sz w:val="14"/>
              </w:rPr>
            </w:pPr>
            <w:r>
              <w:rPr>
                <w:sz w:val="14"/>
              </w:rPr>
              <w:t xml:space="preserve">Ватрогасна средства </w:t>
            </w:r>
            <w:r>
              <w:rPr>
                <w:b/>
                <w:sz w:val="14"/>
              </w:rPr>
              <w:t>(14</w:t>
            </w:r>
            <w:r>
              <w:rPr>
                <w:b/>
                <w:spacing w:val="-16"/>
                <w:sz w:val="14"/>
              </w:rPr>
              <w:t xml:space="preserve"> </w:t>
            </w:r>
            <w:r>
              <w:rPr>
                <w:b/>
                <w:sz w:val="14"/>
              </w:rPr>
              <w:t>часова)</w:t>
            </w:r>
          </w:p>
          <w:p w:rsidR="00E53F39" w:rsidRDefault="006408C0">
            <w:pPr>
              <w:pStyle w:val="TableParagraph"/>
              <w:numPr>
                <w:ilvl w:val="0"/>
                <w:numId w:val="1121"/>
              </w:numPr>
              <w:tabs>
                <w:tab w:val="left" w:pos="177"/>
              </w:tabs>
              <w:spacing w:line="160" w:lineRule="exact"/>
              <w:rPr>
                <w:b/>
                <w:sz w:val="14"/>
              </w:rPr>
            </w:pPr>
            <w:r>
              <w:rPr>
                <w:sz w:val="14"/>
              </w:rPr>
              <w:t xml:space="preserve">Ватрогасна опрема </w:t>
            </w:r>
            <w:r>
              <w:rPr>
                <w:b/>
                <w:sz w:val="14"/>
              </w:rPr>
              <w:t>(24</w:t>
            </w:r>
            <w:r>
              <w:rPr>
                <w:b/>
                <w:spacing w:val="-1"/>
                <w:sz w:val="14"/>
              </w:rPr>
              <w:t xml:space="preserve"> </w:t>
            </w:r>
            <w:r>
              <w:rPr>
                <w:b/>
                <w:sz w:val="14"/>
              </w:rPr>
              <w:t>часа)</w:t>
            </w:r>
          </w:p>
        </w:tc>
      </w:tr>
      <w:tr w:rsidR="00E53F39">
        <w:trPr>
          <w:trHeight w:val="2570"/>
        </w:trPr>
        <w:tc>
          <w:tcPr>
            <w:tcW w:w="1474" w:type="dxa"/>
          </w:tcPr>
          <w:p w:rsidR="00E53F39" w:rsidRDefault="006408C0">
            <w:pPr>
              <w:pStyle w:val="TableParagraph"/>
              <w:spacing w:before="20"/>
              <w:ind w:left="56" w:firstLine="0"/>
              <w:rPr>
                <w:sz w:val="14"/>
              </w:rPr>
            </w:pPr>
            <w:r>
              <w:rPr>
                <w:sz w:val="14"/>
              </w:rPr>
              <w:t>Ватрогасна средства</w:t>
            </w:r>
          </w:p>
        </w:tc>
        <w:tc>
          <w:tcPr>
            <w:tcW w:w="1701" w:type="dxa"/>
          </w:tcPr>
          <w:p w:rsidR="00E53F39" w:rsidRDefault="006408C0">
            <w:pPr>
              <w:pStyle w:val="TableParagraph"/>
              <w:numPr>
                <w:ilvl w:val="0"/>
                <w:numId w:val="1120"/>
              </w:numPr>
              <w:tabs>
                <w:tab w:val="left" w:pos="177"/>
              </w:tabs>
              <w:spacing w:before="23" w:line="235" w:lineRule="auto"/>
              <w:ind w:right="138"/>
              <w:rPr>
                <w:sz w:val="14"/>
              </w:rPr>
            </w:pPr>
            <w:r>
              <w:rPr>
                <w:sz w:val="14"/>
              </w:rPr>
              <w:t>Упознавање са терми- нологијом из области ватрогасних</w:t>
            </w:r>
            <w:r>
              <w:rPr>
                <w:spacing w:val="-8"/>
                <w:sz w:val="14"/>
              </w:rPr>
              <w:t xml:space="preserve"> </w:t>
            </w:r>
            <w:r>
              <w:rPr>
                <w:sz w:val="14"/>
              </w:rPr>
              <w:t>средстава.</w:t>
            </w:r>
          </w:p>
        </w:tc>
        <w:tc>
          <w:tcPr>
            <w:tcW w:w="2268" w:type="dxa"/>
          </w:tcPr>
          <w:p w:rsidR="00E53F39" w:rsidRDefault="006408C0">
            <w:pPr>
              <w:pStyle w:val="TableParagraph"/>
              <w:numPr>
                <w:ilvl w:val="0"/>
                <w:numId w:val="1119"/>
              </w:numPr>
              <w:tabs>
                <w:tab w:val="left" w:pos="177"/>
              </w:tabs>
              <w:spacing w:before="23" w:line="235" w:lineRule="auto"/>
              <w:ind w:right="495"/>
              <w:rPr>
                <w:sz w:val="14"/>
              </w:rPr>
            </w:pPr>
            <w:r>
              <w:rPr>
                <w:sz w:val="14"/>
              </w:rPr>
              <w:t>наведе средства за</w:t>
            </w:r>
            <w:r>
              <w:rPr>
                <w:spacing w:val="-16"/>
                <w:sz w:val="14"/>
              </w:rPr>
              <w:t xml:space="preserve"> </w:t>
            </w:r>
            <w:r>
              <w:rPr>
                <w:sz w:val="14"/>
              </w:rPr>
              <w:t>гашење пожара;</w:t>
            </w:r>
          </w:p>
          <w:p w:rsidR="00E53F39" w:rsidRDefault="006408C0">
            <w:pPr>
              <w:pStyle w:val="TableParagraph"/>
              <w:numPr>
                <w:ilvl w:val="0"/>
                <w:numId w:val="1119"/>
              </w:numPr>
              <w:tabs>
                <w:tab w:val="left" w:pos="177"/>
              </w:tabs>
              <w:spacing w:line="235" w:lineRule="auto"/>
              <w:ind w:right="68"/>
              <w:jc w:val="both"/>
              <w:rPr>
                <w:sz w:val="14"/>
              </w:rPr>
            </w:pPr>
            <w:r>
              <w:rPr>
                <w:sz w:val="14"/>
              </w:rPr>
              <w:t>употребљава терминологију</w:t>
            </w:r>
            <w:r>
              <w:rPr>
                <w:spacing w:val="-14"/>
                <w:sz w:val="14"/>
              </w:rPr>
              <w:t xml:space="preserve"> </w:t>
            </w:r>
            <w:r>
              <w:rPr>
                <w:sz w:val="14"/>
              </w:rPr>
              <w:t>веза- ну за ватрогасна средства у усме- ном и писменом</w:t>
            </w:r>
            <w:r>
              <w:rPr>
                <w:spacing w:val="-8"/>
                <w:sz w:val="14"/>
              </w:rPr>
              <w:t xml:space="preserve"> </w:t>
            </w:r>
            <w:r>
              <w:rPr>
                <w:sz w:val="14"/>
              </w:rPr>
              <w:t>изражавању;</w:t>
            </w:r>
          </w:p>
        </w:tc>
        <w:tc>
          <w:tcPr>
            <w:tcW w:w="2551" w:type="dxa"/>
          </w:tcPr>
          <w:p w:rsidR="00E53F39" w:rsidRDefault="006408C0">
            <w:pPr>
              <w:pStyle w:val="TableParagraph"/>
              <w:numPr>
                <w:ilvl w:val="0"/>
                <w:numId w:val="1118"/>
              </w:numPr>
              <w:tabs>
                <w:tab w:val="left" w:pos="176"/>
              </w:tabs>
              <w:spacing w:before="23" w:line="235" w:lineRule="auto"/>
              <w:ind w:right="193" w:hanging="119"/>
              <w:rPr>
                <w:sz w:val="14"/>
              </w:rPr>
            </w:pPr>
            <w:r>
              <w:rPr>
                <w:sz w:val="14"/>
              </w:rPr>
              <w:t>Firefighting Agents:</w:t>
            </w:r>
            <w:r>
              <w:rPr>
                <w:spacing w:val="-27"/>
                <w:sz w:val="14"/>
              </w:rPr>
              <w:t xml:space="preserve"> </w:t>
            </w:r>
            <w:r>
              <w:rPr>
                <w:spacing w:val="-3"/>
                <w:sz w:val="14"/>
              </w:rPr>
              <w:t xml:space="preserve">Water, </w:t>
            </w:r>
            <w:r>
              <w:rPr>
                <w:sz w:val="14"/>
              </w:rPr>
              <w:t>Foams and Halons</w:t>
            </w:r>
          </w:p>
          <w:p w:rsidR="00E53F39" w:rsidRDefault="006408C0">
            <w:pPr>
              <w:pStyle w:val="TableParagraph"/>
              <w:numPr>
                <w:ilvl w:val="0"/>
                <w:numId w:val="1118"/>
              </w:numPr>
              <w:tabs>
                <w:tab w:val="left" w:pos="176"/>
              </w:tabs>
              <w:spacing w:line="157" w:lineRule="exact"/>
              <w:ind w:hanging="119"/>
              <w:rPr>
                <w:sz w:val="14"/>
              </w:rPr>
            </w:pPr>
            <w:r>
              <w:rPr>
                <w:sz w:val="14"/>
              </w:rPr>
              <w:t>Firefighting</w:t>
            </w:r>
            <w:r>
              <w:rPr>
                <w:spacing w:val="-14"/>
                <w:sz w:val="14"/>
              </w:rPr>
              <w:t xml:space="preserve"> </w:t>
            </w:r>
            <w:r>
              <w:rPr>
                <w:sz w:val="14"/>
              </w:rPr>
              <w:t>Agents:</w:t>
            </w:r>
            <w:r>
              <w:rPr>
                <w:spacing w:val="-8"/>
                <w:sz w:val="14"/>
              </w:rPr>
              <w:t xml:space="preserve"> </w:t>
            </w:r>
            <w:r>
              <w:rPr>
                <w:sz w:val="14"/>
              </w:rPr>
              <w:t>Dry</w:t>
            </w:r>
            <w:r>
              <w:rPr>
                <w:spacing w:val="-8"/>
                <w:sz w:val="14"/>
              </w:rPr>
              <w:t xml:space="preserve"> </w:t>
            </w:r>
            <w:r>
              <w:rPr>
                <w:sz w:val="14"/>
              </w:rPr>
              <w:t>Chemical</w:t>
            </w:r>
          </w:p>
          <w:p w:rsidR="00E53F39" w:rsidRDefault="006408C0">
            <w:pPr>
              <w:pStyle w:val="TableParagraph"/>
              <w:numPr>
                <w:ilvl w:val="0"/>
                <w:numId w:val="1118"/>
              </w:numPr>
              <w:tabs>
                <w:tab w:val="left" w:pos="176"/>
              </w:tabs>
              <w:spacing w:line="158" w:lineRule="exact"/>
              <w:ind w:hanging="119"/>
              <w:rPr>
                <w:sz w:val="14"/>
              </w:rPr>
            </w:pPr>
            <w:r>
              <w:rPr>
                <w:sz w:val="14"/>
              </w:rPr>
              <w:t>Firefighting Agents:</w:t>
            </w:r>
            <w:r>
              <w:rPr>
                <w:spacing w:val="-24"/>
                <w:sz w:val="14"/>
              </w:rPr>
              <w:t xml:space="preserve"> </w:t>
            </w:r>
            <w:r>
              <w:rPr>
                <w:spacing w:val="-4"/>
                <w:sz w:val="14"/>
              </w:rPr>
              <w:t xml:space="preserve">Wet </w:t>
            </w:r>
            <w:r>
              <w:rPr>
                <w:sz w:val="14"/>
              </w:rPr>
              <w:t>Chemical</w:t>
            </w:r>
          </w:p>
          <w:p w:rsidR="00E53F39" w:rsidRDefault="006408C0">
            <w:pPr>
              <w:pStyle w:val="TableParagraph"/>
              <w:numPr>
                <w:ilvl w:val="0"/>
                <w:numId w:val="1118"/>
              </w:numPr>
              <w:tabs>
                <w:tab w:val="left" w:pos="174"/>
              </w:tabs>
              <w:spacing w:before="1" w:line="235" w:lineRule="auto"/>
              <w:ind w:left="173" w:right="176" w:hanging="117"/>
              <w:rPr>
                <w:sz w:val="14"/>
              </w:rPr>
            </w:pPr>
            <w:r>
              <w:rPr>
                <w:sz w:val="14"/>
              </w:rPr>
              <w:t xml:space="preserve">Types of Fire Extinguishers: </w:t>
            </w:r>
            <w:r>
              <w:rPr>
                <w:spacing w:val="-3"/>
                <w:sz w:val="14"/>
              </w:rPr>
              <w:t>Water</w:t>
            </w:r>
            <w:r>
              <w:rPr>
                <w:spacing w:val="-14"/>
                <w:sz w:val="14"/>
              </w:rPr>
              <w:t xml:space="preserve"> </w:t>
            </w:r>
            <w:r>
              <w:rPr>
                <w:sz w:val="14"/>
              </w:rPr>
              <w:t>and Foam, Carbon Dioxide, Dry</w:t>
            </w:r>
            <w:r>
              <w:rPr>
                <w:spacing w:val="-12"/>
                <w:sz w:val="14"/>
              </w:rPr>
              <w:t xml:space="preserve"> </w:t>
            </w:r>
            <w:r>
              <w:rPr>
                <w:sz w:val="14"/>
              </w:rPr>
              <w:t>Chemical</w:t>
            </w:r>
          </w:p>
          <w:p w:rsidR="00E53F39" w:rsidRDefault="006408C0">
            <w:pPr>
              <w:pStyle w:val="TableParagraph"/>
              <w:numPr>
                <w:ilvl w:val="0"/>
                <w:numId w:val="1118"/>
              </w:numPr>
              <w:tabs>
                <w:tab w:val="left" w:pos="174"/>
              </w:tabs>
              <w:spacing w:before="1" w:line="235" w:lineRule="auto"/>
              <w:ind w:left="173" w:right="313" w:hanging="117"/>
              <w:rPr>
                <w:sz w:val="14"/>
              </w:rPr>
            </w:pPr>
            <w:r>
              <w:rPr>
                <w:sz w:val="14"/>
              </w:rPr>
              <w:t xml:space="preserve">Types of Fire Extinguishers: </w:t>
            </w:r>
            <w:r>
              <w:rPr>
                <w:spacing w:val="-4"/>
                <w:sz w:val="14"/>
              </w:rPr>
              <w:t xml:space="preserve">Wet </w:t>
            </w:r>
            <w:r>
              <w:rPr>
                <w:sz w:val="14"/>
              </w:rPr>
              <w:t>Chemical, Clean Agent, Dry</w:t>
            </w:r>
            <w:r>
              <w:rPr>
                <w:spacing w:val="-22"/>
                <w:sz w:val="14"/>
              </w:rPr>
              <w:t xml:space="preserve"> </w:t>
            </w:r>
            <w:r>
              <w:rPr>
                <w:sz w:val="14"/>
              </w:rPr>
              <w:t>Powder</w:t>
            </w:r>
          </w:p>
          <w:p w:rsidR="00E53F39" w:rsidRDefault="006408C0">
            <w:pPr>
              <w:pStyle w:val="TableParagraph"/>
              <w:numPr>
                <w:ilvl w:val="0"/>
                <w:numId w:val="1118"/>
              </w:numPr>
              <w:tabs>
                <w:tab w:val="left" w:pos="174"/>
              </w:tabs>
              <w:spacing w:before="1" w:line="235" w:lineRule="auto"/>
              <w:ind w:left="173" w:right="87" w:hanging="117"/>
              <w:rPr>
                <w:sz w:val="14"/>
              </w:rPr>
            </w:pPr>
            <w:r>
              <w:rPr>
                <w:sz w:val="14"/>
              </w:rPr>
              <w:t xml:space="preserve">Types of Fire Extinguishers: </w:t>
            </w:r>
            <w:r>
              <w:rPr>
                <w:spacing w:val="-3"/>
                <w:sz w:val="14"/>
              </w:rPr>
              <w:t>Water</w:t>
            </w:r>
            <w:r>
              <w:rPr>
                <w:spacing w:val="-18"/>
                <w:sz w:val="14"/>
              </w:rPr>
              <w:t xml:space="preserve"> </w:t>
            </w:r>
            <w:r>
              <w:rPr>
                <w:sz w:val="14"/>
              </w:rPr>
              <w:t>Mist, Cartridge Operated Dry</w:t>
            </w:r>
            <w:r>
              <w:rPr>
                <w:spacing w:val="-4"/>
                <w:sz w:val="14"/>
              </w:rPr>
              <w:t xml:space="preserve"> </w:t>
            </w:r>
            <w:r>
              <w:rPr>
                <w:sz w:val="14"/>
              </w:rPr>
              <w:t>Chemical</w:t>
            </w:r>
          </w:p>
          <w:p w:rsidR="00E53F39" w:rsidRDefault="00E53F39">
            <w:pPr>
              <w:pStyle w:val="TableParagraph"/>
              <w:spacing w:before="6"/>
              <w:ind w:left="0" w:firstLine="0"/>
              <w:rPr>
                <w:b/>
                <w:sz w:val="13"/>
              </w:rPr>
            </w:pPr>
          </w:p>
          <w:p w:rsidR="00E53F39" w:rsidRDefault="006408C0">
            <w:pPr>
              <w:pStyle w:val="TableParagraph"/>
              <w:spacing w:line="160" w:lineRule="exact"/>
              <w:ind w:left="56" w:firstLine="0"/>
              <w:rPr>
                <w:b/>
                <w:sz w:val="14"/>
              </w:rPr>
            </w:pPr>
            <w:r>
              <w:rPr>
                <w:b/>
                <w:sz w:val="14"/>
              </w:rPr>
              <w:t>Вежбе:</w:t>
            </w:r>
          </w:p>
          <w:p w:rsidR="00E53F39" w:rsidRDefault="006408C0">
            <w:pPr>
              <w:pStyle w:val="TableParagraph"/>
              <w:numPr>
                <w:ilvl w:val="0"/>
                <w:numId w:val="1118"/>
              </w:numPr>
              <w:tabs>
                <w:tab w:val="left" w:pos="174"/>
              </w:tabs>
              <w:spacing w:before="1" w:line="235" w:lineRule="auto"/>
              <w:ind w:left="173" w:right="78" w:hanging="117"/>
              <w:rPr>
                <w:sz w:val="14"/>
              </w:rPr>
            </w:pPr>
            <w:r>
              <w:rPr>
                <w:sz w:val="14"/>
              </w:rPr>
              <w:t>Vocabulary check exercises:</w:t>
            </w:r>
            <w:r>
              <w:rPr>
                <w:spacing w:val="-27"/>
                <w:sz w:val="14"/>
              </w:rPr>
              <w:t xml:space="preserve"> </w:t>
            </w:r>
            <w:r>
              <w:rPr>
                <w:sz w:val="14"/>
              </w:rPr>
              <w:t>Firefighting agents</w:t>
            </w:r>
          </w:p>
          <w:p w:rsidR="00E53F39" w:rsidRDefault="006408C0">
            <w:pPr>
              <w:pStyle w:val="TableParagraph"/>
              <w:numPr>
                <w:ilvl w:val="0"/>
                <w:numId w:val="1118"/>
              </w:numPr>
              <w:tabs>
                <w:tab w:val="left" w:pos="176"/>
              </w:tabs>
              <w:spacing w:before="2" w:line="158" w:lineRule="exact"/>
              <w:ind w:right="828" w:hanging="119"/>
              <w:rPr>
                <w:sz w:val="14"/>
              </w:rPr>
            </w:pPr>
            <w:r>
              <w:rPr>
                <w:sz w:val="14"/>
              </w:rPr>
              <w:t>Project work: Types of</w:t>
            </w:r>
            <w:r>
              <w:rPr>
                <w:spacing w:val="-25"/>
                <w:sz w:val="14"/>
              </w:rPr>
              <w:t xml:space="preserve"> </w:t>
            </w:r>
            <w:r>
              <w:rPr>
                <w:sz w:val="14"/>
              </w:rPr>
              <w:t>Fire Extinguishers</w:t>
            </w:r>
          </w:p>
        </w:tc>
        <w:tc>
          <w:tcPr>
            <w:tcW w:w="2551" w:type="dxa"/>
            <w:vMerge/>
            <w:tcBorders>
              <w:top w:val="nil"/>
            </w:tcBorders>
          </w:tcPr>
          <w:p w:rsidR="00E53F39" w:rsidRDefault="00E53F39">
            <w:pPr>
              <w:rPr>
                <w:sz w:val="2"/>
                <w:szCs w:val="2"/>
              </w:rPr>
            </w:pPr>
          </w:p>
        </w:tc>
      </w:tr>
      <w:tr w:rsidR="00E53F39">
        <w:trPr>
          <w:trHeight w:val="2886"/>
        </w:trPr>
        <w:tc>
          <w:tcPr>
            <w:tcW w:w="1474" w:type="dxa"/>
          </w:tcPr>
          <w:p w:rsidR="00E53F39" w:rsidRDefault="006408C0">
            <w:pPr>
              <w:pStyle w:val="TableParagraph"/>
              <w:spacing w:before="21"/>
              <w:ind w:left="56" w:firstLine="0"/>
              <w:rPr>
                <w:sz w:val="14"/>
              </w:rPr>
            </w:pPr>
            <w:r>
              <w:rPr>
                <w:sz w:val="14"/>
              </w:rPr>
              <w:t>Ватрогасна опрема</w:t>
            </w:r>
          </w:p>
        </w:tc>
        <w:tc>
          <w:tcPr>
            <w:tcW w:w="1701" w:type="dxa"/>
          </w:tcPr>
          <w:p w:rsidR="00E53F39" w:rsidRDefault="006408C0">
            <w:pPr>
              <w:pStyle w:val="TableParagraph"/>
              <w:numPr>
                <w:ilvl w:val="0"/>
                <w:numId w:val="1117"/>
              </w:numPr>
              <w:tabs>
                <w:tab w:val="left" w:pos="177"/>
              </w:tabs>
              <w:spacing w:before="24" w:line="235" w:lineRule="auto"/>
              <w:ind w:right="71"/>
              <w:rPr>
                <w:sz w:val="14"/>
              </w:rPr>
            </w:pPr>
            <w:r>
              <w:rPr>
                <w:spacing w:val="-3"/>
                <w:sz w:val="14"/>
              </w:rPr>
              <w:t xml:space="preserve">Усвајање </w:t>
            </w:r>
            <w:r>
              <w:rPr>
                <w:sz w:val="14"/>
              </w:rPr>
              <w:t>терминологије из области ватрогасне опреме.</w:t>
            </w:r>
          </w:p>
        </w:tc>
        <w:tc>
          <w:tcPr>
            <w:tcW w:w="2268" w:type="dxa"/>
          </w:tcPr>
          <w:p w:rsidR="00E53F39" w:rsidRDefault="006408C0">
            <w:pPr>
              <w:pStyle w:val="TableParagraph"/>
              <w:numPr>
                <w:ilvl w:val="0"/>
                <w:numId w:val="1116"/>
              </w:numPr>
              <w:tabs>
                <w:tab w:val="left" w:pos="177"/>
              </w:tabs>
              <w:spacing w:before="21" w:line="160" w:lineRule="exact"/>
              <w:rPr>
                <w:sz w:val="14"/>
              </w:rPr>
            </w:pPr>
            <w:r>
              <w:rPr>
                <w:sz w:val="14"/>
              </w:rPr>
              <w:t>опише ватрогасну</w:t>
            </w:r>
            <w:r>
              <w:rPr>
                <w:spacing w:val="-1"/>
                <w:sz w:val="14"/>
              </w:rPr>
              <w:t xml:space="preserve"> </w:t>
            </w:r>
            <w:r>
              <w:rPr>
                <w:sz w:val="14"/>
              </w:rPr>
              <w:t>опрему;</w:t>
            </w:r>
          </w:p>
          <w:p w:rsidR="00E53F39" w:rsidRDefault="006408C0">
            <w:pPr>
              <w:pStyle w:val="TableParagraph"/>
              <w:numPr>
                <w:ilvl w:val="0"/>
                <w:numId w:val="1116"/>
              </w:numPr>
              <w:tabs>
                <w:tab w:val="left" w:pos="177"/>
              </w:tabs>
              <w:spacing w:before="2" w:line="235" w:lineRule="auto"/>
              <w:ind w:right="408"/>
              <w:rPr>
                <w:sz w:val="14"/>
              </w:rPr>
            </w:pPr>
            <w:r>
              <w:rPr>
                <w:sz w:val="14"/>
              </w:rPr>
              <w:t>наведе стабилне и преносне уређаје за гашење</w:t>
            </w:r>
            <w:r>
              <w:rPr>
                <w:spacing w:val="-8"/>
                <w:sz w:val="14"/>
              </w:rPr>
              <w:t xml:space="preserve"> </w:t>
            </w:r>
            <w:r>
              <w:rPr>
                <w:sz w:val="14"/>
              </w:rPr>
              <w:t>пожара;</w:t>
            </w:r>
          </w:p>
          <w:p w:rsidR="00E53F39" w:rsidRDefault="006408C0">
            <w:pPr>
              <w:pStyle w:val="TableParagraph"/>
              <w:numPr>
                <w:ilvl w:val="0"/>
                <w:numId w:val="1116"/>
              </w:numPr>
              <w:tabs>
                <w:tab w:val="left" w:pos="177"/>
              </w:tabs>
              <w:spacing w:line="235" w:lineRule="auto"/>
              <w:ind w:right="119"/>
              <w:rPr>
                <w:sz w:val="14"/>
              </w:rPr>
            </w:pPr>
            <w:r>
              <w:rPr>
                <w:sz w:val="14"/>
              </w:rPr>
              <w:t>наведе опрему у ваздухоплову</w:t>
            </w:r>
            <w:r>
              <w:rPr>
                <w:spacing w:val="-22"/>
                <w:sz w:val="14"/>
              </w:rPr>
              <w:t xml:space="preserve"> </w:t>
            </w:r>
            <w:r>
              <w:rPr>
                <w:sz w:val="14"/>
              </w:rPr>
              <w:t>за случај ванредне</w:t>
            </w:r>
            <w:r>
              <w:rPr>
                <w:spacing w:val="-2"/>
                <w:sz w:val="14"/>
              </w:rPr>
              <w:t xml:space="preserve"> </w:t>
            </w:r>
            <w:r>
              <w:rPr>
                <w:sz w:val="14"/>
              </w:rPr>
              <w:t>ситуације;</w:t>
            </w:r>
          </w:p>
          <w:p w:rsidR="00E53F39" w:rsidRDefault="006408C0">
            <w:pPr>
              <w:pStyle w:val="TableParagraph"/>
              <w:numPr>
                <w:ilvl w:val="0"/>
                <w:numId w:val="1116"/>
              </w:numPr>
              <w:tabs>
                <w:tab w:val="left" w:pos="177"/>
              </w:tabs>
              <w:spacing w:before="1" w:line="235" w:lineRule="auto"/>
              <w:ind w:right="68"/>
              <w:rPr>
                <w:sz w:val="14"/>
              </w:rPr>
            </w:pPr>
            <w:r>
              <w:rPr>
                <w:sz w:val="14"/>
              </w:rPr>
              <w:t>употребљава терминологију</w:t>
            </w:r>
            <w:r>
              <w:rPr>
                <w:spacing w:val="-14"/>
                <w:sz w:val="14"/>
              </w:rPr>
              <w:t xml:space="preserve"> </w:t>
            </w:r>
            <w:r>
              <w:rPr>
                <w:sz w:val="14"/>
              </w:rPr>
              <w:t>веза- ну за ватрогасну опрему у усме- ном и писменом</w:t>
            </w:r>
            <w:r>
              <w:rPr>
                <w:spacing w:val="-8"/>
                <w:sz w:val="14"/>
              </w:rPr>
              <w:t xml:space="preserve"> </w:t>
            </w:r>
            <w:r>
              <w:rPr>
                <w:sz w:val="14"/>
              </w:rPr>
              <w:t>изражавању;</w:t>
            </w:r>
          </w:p>
        </w:tc>
        <w:tc>
          <w:tcPr>
            <w:tcW w:w="2551" w:type="dxa"/>
          </w:tcPr>
          <w:p w:rsidR="00E53F39" w:rsidRDefault="006408C0">
            <w:pPr>
              <w:pStyle w:val="TableParagraph"/>
              <w:numPr>
                <w:ilvl w:val="0"/>
                <w:numId w:val="1115"/>
              </w:numPr>
              <w:tabs>
                <w:tab w:val="left" w:pos="176"/>
              </w:tabs>
              <w:spacing w:before="22" w:line="160" w:lineRule="exact"/>
              <w:ind w:hanging="119"/>
              <w:rPr>
                <w:sz w:val="14"/>
              </w:rPr>
            </w:pPr>
            <w:r>
              <w:rPr>
                <w:sz w:val="14"/>
              </w:rPr>
              <w:t>Firefighting</w:t>
            </w:r>
            <w:r>
              <w:rPr>
                <w:spacing w:val="-2"/>
                <w:sz w:val="14"/>
              </w:rPr>
              <w:t xml:space="preserve"> </w:t>
            </w:r>
            <w:r>
              <w:rPr>
                <w:sz w:val="14"/>
              </w:rPr>
              <w:t>Equipment</w:t>
            </w:r>
          </w:p>
          <w:p w:rsidR="00E53F39" w:rsidRDefault="006408C0">
            <w:pPr>
              <w:pStyle w:val="TableParagraph"/>
              <w:numPr>
                <w:ilvl w:val="0"/>
                <w:numId w:val="1115"/>
              </w:numPr>
              <w:tabs>
                <w:tab w:val="left" w:pos="176"/>
              </w:tabs>
              <w:spacing w:before="1" w:line="235" w:lineRule="auto"/>
              <w:ind w:right="638" w:hanging="119"/>
              <w:rPr>
                <w:sz w:val="14"/>
              </w:rPr>
            </w:pPr>
            <w:r>
              <w:rPr>
                <w:sz w:val="14"/>
              </w:rPr>
              <w:t>Firefighter Personal</w:t>
            </w:r>
            <w:r>
              <w:rPr>
                <w:spacing w:val="-21"/>
                <w:sz w:val="14"/>
              </w:rPr>
              <w:t xml:space="preserve"> </w:t>
            </w:r>
            <w:r>
              <w:rPr>
                <w:sz w:val="14"/>
              </w:rPr>
              <w:t>Protection Equipment</w:t>
            </w:r>
          </w:p>
          <w:p w:rsidR="00E53F39" w:rsidRDefault="006408C0">
            <w:pPr>
              <w:pStyle w:val="TableParagraph"/>
              <w:numPr>
                <w:ilvl w:val="0"/>
                <w:numId w:val="1115"/>
              </w:numPr>
              <w:tabs>
                <w:tab w:val="left" w:pos="176"/>
              </w:tabs>
              <w:spacing w:line="157" w:lineRule="exact"/>
              <w:ind w:hanging="119"/>
              <w:rPr>
                <w:sz w:val="14"/>
              </w:rPr>
            </w:pPr>
            <w:r>
              <w:rPr>
                <w:sz w:val="14"/>
              </w:rPr>
              <w:t>Fire</w:t>
            </w:r>
            <w:r>
              <w:rPr>
                <w:spacing w:val="-9"/>
                <w:sz w:val="14"/>
              </w:rPr>
              <w:t xml:space="preserve"> </w:t>
            </w:r>
            <w:r>
              <w:rPr>
                <w:sz w:val="14"/>
              </w:rPr>
              <w:t>Alarms</w:t>
            </w:r>
          </w:p>
          <w:p w:rsidR="00E53F39" w:rsidRDefault="006408C0">
            <w:pPr>
              <w:pStyle w:val="TableParagraph"/>
              <w:numPr>
                <w:ilvl w:val="0"/>
                <w:numId w:val="1115"/>
              </w:numPr>
              <w:tabs>
                <w:tab w:val="left" w:pos="176"/>
              </w:tabs>
              <w:spacing w:line="158" w:lineRule="exact"/>
              <w:ind w:hanging="119"/>
              <w:rPr>
                <w:sz w:val="14"/>
              </w:rPr>
            </w:pPr>
            <w:r>
              <w:rPr>
                <w:sz w:val="14"/>
              </w:rPr>
              <w:t>Fire Suppression</w:t>
            </w:r>
            <w:r>
              <w:rPr>
                <w:spacing w:val="-4"/>
                <w:sz w:val="14"/>
              </w:rPr>
              <w:t xml:space="preserve"> </w:t>
            </w:r>
            <w:r>
              <w:rPr>
                <w:sz w:val="14"/>
              </w:rPr>
              <w:t>Systems</w:t>
            </w:r>
          </w:p>
          <w:p w:rsidR="00E53F39" w:rsidRDefault="006408C0">
            <w:pPr>
              <w:pStyle w:val="TableParagraph"/>
              <w:numPr>
                <w:ilvl w:val="0"/>
                <w:numId w:val="1115"/>
              </w:numPr>
              <w:tabs>
                <w:tab w:val="left" w:pos="176"/>
              </w:tabs>
              <w:spacing w:line="158" w:lineRule="exact"/>
              <w:ind w:hanging="119"/>
              <w:rPr>
                <w:sz w:val="14"/>
              </w:rPr>
            </w:pPr>
            <w:r>
              <w:rPr>
                <w:sz w:val="14"/>
              </w:rPr>
              <w:t>Portable Fire</w:t>
            </w:r>
            <w:r>
              <w:rPr>
                <w:spacing w:val="-3"/>
                <w:sz w:val="14"/>
              </w:rPr>
              <w:t xml:space="preserve"> </w:t>
            </w:r>
            <w:r>
              <w:rPr>
                <w:sz w:val="14"/>
              </w:rPr>
              <w:t>Extinguishers</w:t>
            </w:r>
          </w:p>
          <w:p w:rsidR="00E53F39" w:rsidRDefault="006408C0">
            <w:pPr>
              <w:pStyle w:val="TableParagraph"/>
              <w:numPr>
                <w:ilvl w:val="0"/>
                <w:numId w:val="1115"/>
              </w:numPr>
              <w:tabs>
                <w:tab w:val="left" w:pos="176"/>
              </w:tabs>
              <w:spacing w:before="1" w:line="235" w:lineRule="auto"/>
              <w:ind w:right="373" w:hanging="119"/>
              <w:rPr>
                <w:sz w:val="14"/>
              </w:rPr>
            </w:pPr>
            <w:r>
              <w:rPr>
                <w:sz w:val="14"/>
              </w:rPr>
              <w:t>Inspection and Maintenance of Fire Extinguishers</w:t>
            </w:r>
          </w:p>
          <w:p w:rsidR="00E53F39" w:rsidRDefault="006408C0">
            <w:pPr>
              <w:pStyle w:val="TableParagraph"/>
              <w:numPr>
                <w:ilvl w:val="0"/>
                <w:numId w:val="1115"/>
              </w:numPr>
              <w:tabs>
                <w:tab w:val="left" w:pos="169"/>
              </w:tabs>
              <w:spacing w:line="157" w:lineRule="exact"/>
              <w:ind w:left="168" w:hanging="112"/>
              <w:rPr>
                <w:sz w:val="14"/>
              </w:rPr>
            </w:pPr>
            <w:r>
              <w:rPr>
                <w:sz w:val="14"/>
              </w:rPr>
              <w:t>Airport Firefighting</w:t>
            </w:r>
            <w:r>
              <w:rPr>
                <w:spacing w:val="-6"/>
                <w:sz w:val="14"/>
              </w:rPr>
              <w:t xml:space="preserve"> </w:t>
            </w:r>
            <w:r>
              <w:rPr>
                <w:sz w:val="14"/>
              </w:rPr>
              <w:t>Vehicles</w:t>
            </w:r>
          </w:p>
          <w:p w:rsidR="00E53F39" w:rsidRDefault="006408C0">
            <w:pPr>
              <w:pStyle w:val="TableParagraph"/>
              <w:numPr>
                <w:ilvl w:val="0"/>
                <w:numId w:val="1115"/>
              </w:numPr>
              <w:tabs>
                <w:tab w:val="left" w:pos="176"/>
              </w:tabs>
              <w:spacing w:line="160" w:lineRule="exact"/>
              <w:ind w:hanging="119"/>
              <w:rPr>
                <w:sz w:val="14"/>
              </w:rPr>
            </w:pPr>
            <w:r>
              <w:rPr>
                <w:sz w:val="14"/>
              </w:rPr>
              <w:t>Firefighting Basic</w:t>
            </w:r>
            <w:r>
              <w:rPr>
                <w:spacing w:val="-6"/>
                <w:sz w:val="14"/>
              </w:rPr>
              <w:t xml:space="preserve"> </w:t>
            </w:r>
            <w:r>
              <w:rPr>
                <w:sz w:val="14"/>
              </w:rPr>
              <w:t>Tools</w:t>
            </w:r>
          </w:p>
          <w:p w:rsidR="00E53F39" w:rsidRDefault="00E53F39">
            <w:pPr>
              <w:pStyle w:val="TableParagraph"/>
              <w:spacing w:before="5"/>
              <w:ind w:left="0" w:firstLine="0"/>
              <w:rPr>
                <w:b/>
                <w:sz w:val="13"/>
              </w:rPr>
            </w:pPr>
          </w:p>
          <w:p w:rsidR="00E53F39" w:rsidRDefault="006408C0">
            <w:pPr>
              <w:pStyle w:val="TableParagraph"/>
              <w:spacing w:before="1" w:line="160" w:lineRule="exact"/>
              <w:ind w:left="56" w:firstLine="0"/>
              <w:rPr>
                <w:b/>
                <w:sz w:val="14"/>
              </w:rPr>
            </w:pPr>
            <w:r>
              <w:rPr>
                <w:b/>
                <w:sz w:val="14"/>
              </w:rPr>
              <w:t>Вежбе:</w:t>
            </w:r>
          </w:p>
          <w:p w:rsidR="00E53F39" w:rsidRDefault="006408C0">
            <w:pPr>
              <w:pStyle w:val="TableParagraph"/>
              <w:numPr>
                <w:ilvl w:val="0"/>
                <w:numId w:val="1115"/>
              </w:numPr>
              <w:tabs>
                <w:tab w:val="left" w:pos="176"/>
              </w:tabs>
              <w:spacing w:before="1" w:line="235" w:lineRule="auto"/>
              <w:ind w:right="120" w:hanging="119"/>
              <w:rPr>
                <w:sz w:val="14"/>
              </w:rPr>
            </w:pPr>
            <w:r>
              <w:rPr>
                <w:sz w:val="14"/>
              </w:rPr>
              <w:t>Picture description: Firefighter Personal Protection</w:t>
            </w:r>
            <w:r>
              <w:rPr>
                <w:spacing w:val="-2"/>
                <w:sz w:val="14"/>
              </w:rPr>
              <w:t xml:space="preserve"> </w:t>
            </w:r>
            <w:r>
              <w:rPr>
                <w:sz w:val="14"/>
              </w:rPr>
              <w:t>Equipment</w:t>
            </w:r>
          </w:p>
          <w:p w:rsidR="00E53F39" w:rsidRDefault="006408C0">
            <w:pPr>
              <w:pStyle w:val="TableParagraph"/>
              <w:numPr>
                <w:ilvl w:val="0"/>
                <w:numId w:val="1115"/>
              </w:numPr>
              <w:tabs>
                <w:tab w:val="left" w:pos="176"/>
              </w:tabs>
              <w:spacing w:line="157" w:lineRule="exact"/>
              <w:ind w:hanging="119"/>
              <w:rPr>
                <w:sz w:val="14"/>
              </w:rPr>
            </w:pPr>
            <w:r>
              <w:rPr>
                <w:sz w:val="14"/>
              </w:rPr>
              <w:t>Listening and note-taking: Fire</w:t>
            </w:r>
            <w:r>
              <w:rPr>
                <w:spacing w:val="-13"/>
                <w:sz w:val="14"/>
              </w:rPr>
              <w:t xml:space="preserve"> </w:t>
            </w:r>
            <w:r>
              <w:rPr>
                <w:sz w:val="14"/>
              </w:rPr>
              <w:t>Alarms</w:t>
            </w:r>
          </w:p>
          <w:p w:rsidR="00E53F39" w:rsidRDefault="006408C0">
            <w:pPr>
              <w:pStyle w:val="TableParagraph"/>
              <w:numPr>
                <w:ilvl w:val="0"/>
                <w:numId w:val="1115"/>
              </w:numPr>
              <w:tabs>
                <w:tab w:val="left" w:pos="174"/>
              </w:tabs>
              <w:spacing w:before="1" w:line="235" w:lineRule="auto"/>
              <w:ind w:left="173" w:right="188" w:hanging="117"/>
              <w:rPr>
                <w:sz w:val="14"/>
              </w:rPr>
            </w:pPr>
            <w:r>
              <w:rPr>
                <w:sz w:val="14"/>
              </w:rPr>
              <w:t>Working with instructions: Inspection and Maintenance of Fire</w:t>
            </w:r>
            <w:r>
              <w:rPr>
                <w:spacing w:val="-14"/>
                <w:sz w:val="14"/>
              </w:rPr>
              <w:t xml:space="preserve"> </w:t>
            </w:r>
            <w:r>
              <w:rPr>
                <w:sz w:val="14"/>
              </w:rPr>
              <w:t>Extinguishers</w:t>
            </w:r>
          </w:p>
          <w:p w:rsidR="00E53F39" w:rsidRDefault="006408C0">
            <w:pPr>
              <w:pStyle w:val="TableParagraph"/>
              <w:numPr>
                <w:ilvl w:val="0"/>
                <w:numId w:val="1115"/>
              </w:numPr>
              <w:tabs>
                <w:tab w:val="left" w:pos="176"/>
              </w:tabs>
              <w:spacing w:line="155" w:lineRule="exact"/>
              <w:ind w:hanging="119"/>
              <w:rPr>
                <w:sz w:val="14"/>
              </w:rPr>
            </w:pPr>
            <w:r>
              <w:rPr>
                <w:sz w:val="14"/>
              </w:rPr>
              <w:t>Create your own Firefighting</w:t>
            </w:r>
            <w:r>
              <w:rPr>
                <w:spacing w:val="-16"/>
                <w:sz w:val="14"/>
              </w:rPr>
              <w:t xml:space="preserve"> </w:t>
            </w:r>
            <w:r>
              <w:rPr>
                <w:sz w:val="14"/>
              </w:rPr>
              <w:t>Toolsaurus</w:t>
            </w:r>
          </w:p>
        </w:tc>
        <w:tc>
          <w:tcPr>
            <w:tcW w:w="2551" w:type="dxa"/>
            <w:vMerge/>
            <w:tcBorders>
              <w:top w:val="nil"/>
            </w:tcBorders>
          </w:tcPr>
          <w:p w:rsidR="00E53F39" w:rsidRDefault="00E53F39">
            <w:pPr>
              <w:rPr>
                <w:sz w:val="2"/>
                <w:szCs w:val="2"/>
              </w:rPr>
            </w:pPr>
          </w:p>
        </w:tc>
      </w:tr>
    </w:tbl>
    <w:p w:rsidR="00E53F39" w:rsidRDefault="00E53F39">
      <w:pPr>
        <w:pStyle w:val="BodyText"/>
        <w:spacing w:before="7" w:line="240" w:lineRule="auto"/>
        <w:ind w:left="0" w:firstLine="0"/>
        <w:rPr>
          <w:b/>
          <w:sz w:val="13"/>
        </w:rPr>
      </w:pPr>
    </w:p>
    <w:p w:rsidR="00E53F39" w:rsidRDefault="006408C0">
      <w:pPr>
        <w:pStyle w:val="Heading2"/>
        <w:spacing w:line="232" w:lineRule="auto"/>
        <w:ind w:right="142"/>
        <w:jc w:val="both"/>
      </w:pPr>
      <w:r>
        <w:rPr>
          <w:b/>
        </w:rPr>
        <w:t xml:space="preserve">Кључни појмови садржаја: </w:t>
      </w:r>
      <w:r>
        <w:t>Aerodrome, Aircraft, Fuselage, Wings, Powerplant, Air crew, Ground crew, Airplane Structure, Airline, Ticket, First Aid, Emergency situations, Emergency Evacuation Plans, Aircraft Fuel Han</w:t>
      </w:r>
      <w:r>
        <w:t>dlers, Aircraft Fire Hazards, Firefighting Agents, Airport Firefighters, Aerial Firefighting, Airport Firefighting Vehicles.</w:t>
      </w:r>
    </w:p>
    <w:p w:rsidR="00E53F39" w:rsidRDefault="00E53F39">
      <w:pPr>
        <w:spacing w:line="232" w:lineRule="auto"/>
        <w:jc w:val="both"/>
        <w:sectPr w:rsidR="00E53F39">
          <w:pgSz w:w="11910" w:h="15740"/>
          <w:pgMar w:top="180" w:right="540" w:bottom="280" w:left="580" w:header="720" w:footer="720" w:gutter="0"/>
          <w:cols w:space="720"/>
        </w:sectPr>
      </w:pPr>
    </w:p>
    <w:p w:rsidR="00E53F39" w:rsidRDefault="006408C0">
      <w:pPr>
        <w:tabs>
          <w:tab w:val="left" w:pos="2424"/>
        </w:tabs>
        <w:spacing w:before="69"/>
        <w:ind w:left="157"/>
        <w:rPr>
          <w:b/>
          <w:sz w:val="14"/>
        </w:rPr>
      </w:pPr>
      <w:r>
        <w:rPr>
          <w:sz w:val="14"/>
        </w:rPr>
        <w:lastRenderedPageBreak/>
        <w:t>Назив</w:t>
      </w:r>
      <w:r>
        <w:rPr>
          <w:spacing w:val="-4"/>
          <w:sz w:val="14"/>
        </w:rPr>
        <w:t xml:space="preserve"> </w:t>
      </w:r>
      <w:r>
        <w:rPr>
          <w:sz w:val="14"/>
        </w:rPr>
        <w:t>предмета:</w:t>
      </w:r>
      <w:r>
        <w:rPr>
          <w:sz w:val="14"/>
        </w:rPr>
        <w:tab/>
      </w:r>
      <w:r>
        <w:rPr>
          <w:b/>
          <w:sz w:val="14"/>
        </w:rPr>
        <w:t xml:space="preserve">ТЕХНИЧКО ЦРТАЊЕ </w:t>
      </w:r>
      <w:r>
        <w:rPr>
          <w:b/>
          <w:spacing w:val="-4"/>
          <w:sz w:val="14"/>
        </w:rPr>
        <w:t xml:space="preserve">СА </w:t>
      </w:r>
      <w:r>
        <w:rPr>
          <w:b/>
          <w:sz w:val="14"/>
        </w:rPr>
        <w:t>НАЦРТНОМ</w:t>
      </w:r>
      <w:r>
        <w:rPr>
          <w:b/>
          <w:spacing w:val="-19"/>
          <w:sz w:val="14"/>
        </w:rPr>
        <w:t xml:space="preserve"> </w:t>
      </w:r>
      <w:r>
        <w:rPr>
          <w:b/>
          <w:sz w:val="14"/>
        </w:rPr>
        <w:t>ГЕОМЕТРИЈОМ</w:t>
      </w:r>
    </w:p>
    <w:p w:rsidR="00E53F39" w:rsidRDefault="006408C0">
      <w:pPr>
        <w:pStyle w:val="BodyText"/>
        <w:tabs>
          <w:tab w:val="left" w:pos="2424"/>
        </w:tabs>
        <w:spacing w:before="49" w:line="161" w:lineRule="exact"/>
        <w:ind w:left="157" w:firstLine="0"/>
      </w:pPr>
      <w:r>
        <w:t>Циљеви</w:t>
      </w:r>
      <w:r>
        <w:rPr>
          <w:spacing w:val="-4"/>
        </w:rPr>
        <w:t xml:space="preserve"> </w:t>
      </w:r>
      <w:r>
        <w:t>предмета:</w:t>
      </w:r>
      <w:r>
        <w:tab/>
        <w:t>–</w:t>
      </w:r>
      <w:r>
        <w:rPr>
          <w:spacing w:val="-4"/>
        </w:rPr>
        <w:t xml:space="preserve"> </w:t>
      </w:r>
      <w:r>
        <w:t>Стицање</w:t>
      </w:r>
      <w:r>
        <w:rPr>
          <w:spacing w:val="-4"/>
        </w:rPr>
        <w:t xml:space="preserve"> </w:t>
      </w:r>
      <w:r>
        <w:t>знања</w:t>
      </w:r>
      <w:r>
        <w:rPr>
          <w:spacing w:val="-5"/>
        </w:rPr>
        <w:t xml:space="preserve"> </w:t>
      </w:r>
      <w:r>
        <w:t>о</w:t>
      </w:r>
      <w:r>
        <w:rPr>
          <w:spacing w:val="-4"/>
        </w:rPr>
        <w:t xml:space="preserve"> </w:t>
      </w:r>
      <w:r>
        <w:t>стандардима</w:t>
      </w:r>
      <w:r>
        <w:rPr>
          <w:spacing w:val="-4"/>
        </w:rPr>
        <w:t xml:space="preserve"> </w:t>
      </w:r>
      <w:r>
        <w:t>и</w:t>
      </w:r>
      <w:r>
        <w:rPr>
          <w:spacing w:val="-5"/>
        </w:rPr>
        <w:t xml:space="preserve"> </w:t>
      </w:r>
      <w:r>
        <w:t>примени</w:t>
      </w:r>
      <w:r>
        <w:rPr>
          <w:spacing w:val="-5"/>
        </w:rPr>
        <w:t xml:space="preserve"> </w:t>
      </w:r>
      <w:r>
        <w:t>техничког</w:t>
      </w:r>
      <w:r>
        <w:rPr>
          <w:spacing w:val="-4"/>
        </w:rPr>
        <w:t xml:space="preserve"> </w:t>
      </w:r>
      <w:r>
        <w:t>цртања.</w:t>
      </w:r>
    </w:p>
    <w:p w:rsidR="00E53F39" w:rsidRDefault="006408C0">
      <w:pPr>
        <w:pStyle w:val="ListParagraph"/>
        <w:numPr>
          <w:ilvl w:val="0"/>
          <w:numId w:val="1244"/>
        </w:numPr>
        <w:tabs>
          <w:tab w:val="left" w:pos="2530"/>
        </w:tabs>
        <w:rPr>
          <w:sz w:val="14"/>
        </w:rPr>
      </w:pPr>
      <w:r>
        <w:rPr>
          <w:sz w:val="14"/>
        </w:rPr>
        <w:t>Стицање знања о основним геометријским конструкцијама у</w:t>
      </w:r>
      <w:r>
        <w:rPr>
          <w:spacing w:val="-3"/>
          <w:sz w:val="14"/>
        </w:rPr>
        <w:t xml:space="preserve"> </w:t>
      </w:r>
      <w:r>
        <w:rPr>
          <w:sz w:val="14"/>
        </w:rPr>
        <w:t>равни.</w:t>
      </w:r>
    </w:p>
    <w:p w:rsidR="00E53F39" w:rsidRDefault="006408C0">
      <w:pPr>
        <w:pStyle w:val="ListParagraph"/>
        <w:numPr>
          <w:ilvl w:val="0"/>
          <w:numId w:val="1244"/>
        </w:numPr>
        <w:tabs>
          <w:tab w:val="left" w:pos="2530"/>
        </w:tabs>
        <w:rPr>
          <w:sz w:val="14"/>
        </w:rPr>
      </w:pPr>
      <w:r>
        <w:rPr>
          <w:sz w:val="14"/>
        </w:rPr>
        <w:t>Стицање знања о правилима техничког</w:t>
      </w:r>
      <w:r>
        <w:rPr>
          <w:spacing w:val="-2"/>
          <w:sz w:val="14"/>
        </w:rPr>
        <w:t xml:space="preserve"> </w:t>
      </w:r>
      <w:r>
        <w:rPr>
          <w:sz w:val="14"/>
        </w:rPr>
        <w:t>цртања.</w:t>
      </w:r>
    </w:p>
    <w:p w:rsidR="00E53F39" w:rsidRDefault="006408C0">
      <w:pPr>
        <w:pStyle w:val="ListParagraph"/>
        <w:numPr>
          <w:ilvl w:val="0"/>
          <w:numId w:val="1244"/>
        </w:numPr>
        <w:tabs>
          <w:tab w:val="left" w:pos="2530"/>
        </w:tabs>
        <w:spacing w:line="161" w:lineRule="exact"/>
        <w:rPr>
          <w:sz w:val="14"/>
        </w:rPr>
      </w:pPr>
      <w:r>
        <w:rPr>
          <w:sz w:val="14"/>
        </w:rPr>
        <w:t>Стицање знања да просторне фигуре, њихова својства и међусобне односе представе у равни (једној или</w:t>
      </w:r>
      <w:r>
        <w:rPr>
          <w:spacing w:val="-13"/>
          <w:sz w:val="14"/>
        </w:rPr>
        <w:t xml:space="preserve"> </w:t>
      </w:r>
      <w:r>
        <w:rPr>
          <w:sz w:val="14"/>
        </w:rPr>
        <w:t>више).</w:t>
      </w:r>
    </w:p>
    <w:p w:rsidR="00E53F39" w:rsidRDefault="006408C0">
      <w:pPr>
        <w:tabs>
          <w:tab w:val="left" w:pos="2424"/>
        </w:tabs>
        <w:spacing w:before="50"/>
        <w:ind w:left="157"/>
        <w:rPr>
          <w:b/>
          <w:sz w:val="14"/>
        </w:rPr>
      </w:pPr>
      <w:r>
        <w:rPr>
          <w:spacing w:val="-3"/>
          <w:sz w:val="14"/>
        </w:rPr>
        <w:t>Годишњи</w:t>
      </w:r>
      <w:r>
        <w:rPr>
          <w:sz w:val="14"/>
        </w:rPr>
        <w:t xml:space="preserve"> фонд:</w:t>
      </w:r>
      <w:r>
        <w:rPr>
          <w:sz w:val="14"/>
        </w:rPr>
        <w:tab/>
      </w:r>
      <w:r>
        <w:rPr>
          <w:b/>
          <w:sz w:val="14"/>
        </w:rPr>
        <w:t>70</w:t>
      </w:r>
      <w:r>
        <w:rPr>
          <w:b/>
          <w:spacing w:val="-1"/>
          <w:sz w:val="14"/>
        </w:rPr>
        <w:t xml:space="preserve"> </w:t>
      </w:r>
      <w:r>
        <w:rPr>
          <w:b/>
          <w:sz w:val="14"/>
        </w:rPr>
        <w:t>часова</w:t>
      </w:r>
    </w:p>
    <w:p w:rsidR="00E53F39" w:rsidRDefault="006408C0">
      <w:pPr>
        <w:tabs>
          <w:tab w:val="left" w:pos="2424"/>
        </w:tabs>
        <w:spacing w:before="49"/>
        <w:ind w:left="157"/>
        <w:rPr>
          <w:b/>
          <w:sz w:val="14"/>
        </w:rPr>
      </w:pPr>
      <w:r>
        <w:rPr>
          <w:sz w:val="14"/>
        </w:rPr>
        <w:t>Разред:</w:t>
      </w:r>
      <w:r>
        <w:rPr>
          <w:sz w:val="14"/>
        </w:rPr>
        <w:tab/>
      </w:r>
      <w:r>
        <w:rPr>
          <w:b/>
          <w:sz w:val="14"/>
        </w:rPr>
        <w:t>први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878" w:hanging="432"/>
              <w:rPr>
                <w:b/>
                <w:sz w:val="14"/>
              </w:rPr>
            </w:pPr>
            <w:r>
              <w:rPr>
                <w:b/>
                <w:sz w:val="14"/>
              </w:rPr>
              <w:t>НАЧИН ОСТВАРИВАЊА ПРОГРАМА</w:t>
            </w:r>
          </w:p>
        </w:tc>
      </w:tr>
      <w:tr w:rsidR="00E53F39">
        <w:trPr>
          <w:trHeight w:val="1938"/>
        </w:trPr>
        <w:tc>
          <w:tcPr>
            <w:tcW w:w="1474" w:type="dxa"/>
          </w:tcPr>
          <w:p w:rsidR="00E53F39" w:rsidRDefault="006408C0">
            <w:pPr>
              <w:pStyle w:val="TableParagraph"/>
              <w:spacing w:before="18"/>
              <w:ind w:left="56" w:firstLine="0"/>
              <w:rPr>
                <w:sz w:val="14"/>
              </w:rPr>
            </w:pPr>
            <w:r>
              <w:rPr>
                <w:sz w:val="14"/>
              </w:rPr>
              <w:t>Технички цртежи</w:t>
            </w:r>
          </w:p>
        </w:tc>
        <w:tc>
          <w:tcPr>
            <w:tcW w:w="1701" w:type="dxa"/>
          </w:tcPr>
          <w:p w:rsidR="00E53F39" w:rsidRDefault="006408C0">
            <w:pPr>
              <w:pStyle w:val="TableParagraph"/>
              <w:numPr>
                <w:ilvl w:val="0"/>
                <w:numId w:val="1114"/>
              </w:numPr>
              <w:tabs>
                <w:tab w:val="left" w:pos="177"/>
              </w:tabs>
              <w:spacing w:before="20" w:line="235" w:lineRule="auto"/>
              <w:ind w:right="87"/>
              <w:rPr>
                <w:sz w:val="14"/>
              </w:rPr>
            </w:pPr>
            <w:r>
              <w:rPr>
                <w:sz w:val="14"/>
              </w:rPr>
              <w:t>Стицање знања о стандардима и примени техничког</w:t>
            </w:r>
            <w:r>
              <w:rPr>
                <w:spacing w:val="-2"/>
                <w:sz w:val="14"/>
              </w:rPr>
              <w:t xml:space="preserve"> </w:t>
            </w:r>
            <w:r>
              <w:rPr>
                <w:sz w:val="14"/>
              </w:rPr>
              <w:t>цртања.</w:t>
            </w:r>
          </w:p>
        </w:tc>
        <w:tc>
          <w:tcPr>
            <w:tcW w:w="2268" w:type="dxa"/>
          </w:tcPr>
          <w:p w:rsidR="00E53F39" w:rsidRDefault="006408C0">
            <w:pPr>
              <w:pStyle w:val="TableParagraph"/>
              <w:numPr>
                <w:ilvl w:val="0"/>
                <w:numId w:val="1113"/>
              </w:numPr>
              <w:tabs>
                <w:tab w:val="left" w:pos="177"/>
              </w:tabs>
              <w:spacing w:before="21" w:line="235" w:lineRule="auto"/>
              <w:ind w:right="389"/>
              <w:rPr>
                <w:sz w:val="14"/>
              </w:rPr>
            </w:pPr>
            <w:r>
              <w:rPr>
                <w:sz w:val="14"/>
              </w:rPr>
              <w:t>правилно користи прибор</w:t>
            </w:r>
            <w:r>
              <w:rPr>
                <w:spacing w:val="-20"/>
                <w:sz w:val="14"/>
              </w:rPr>
              <w:t xml:space="preserve"> </w:t>
            </w:r>
            <w:r>
              <w:rPr>
                <w:sz w:val="14"/>
              </w:rPr>
              <w:t>за техничко</w:t>
            </w:r>
            <w:r>
              <w:rPr>
                <w:spacing w:val="-1"/>
                <w:sz w:val="14"/>
              </w:rPr>
              <w:t xml:space="preserve"> </w:t>
            </w:r>
            <w:r>
              <w:rPr>
                <w:sz w:val="14"/>
              </w:rPr>
              <w:t>цртање;</w:t>
            </w:r>
          </w:p>
          <w:p w:rsidR="00E53F39" w:rsidRDefault="006408C0">
            <w:pPr>
              <w:pStyle w:val="TableParagraph"/>
              <w:numPr>
                <w:ilvl w:val="0"/>
                <w:numId w:val="1113"/>
              </w:numPr>
              <w:tabs>
                <w:tab w:val="left" w:pos="177"/>
              </w:tabs>
              <w:spacing w:line="235" w:lineRule="auto"/>
              <w:ind w:right="422"/>
              <w:rPr>
                <w:sz w:val="14"/>
              </w:rPr>
            </w:pPr>
            <w:r>
              <w:rPr>
                <w:sz w:val="14"/>
              </w:rPr>
              <w:t xml:space="preserve">познаје стандарде и </w:t>
            </w:r>
            <w:r>
              <w:rPr>
                <w:spacing w:val="-3"/>
                <w:sz w:val="14"/>
              </w:rPr>
              <w:t xml:space="preserve">њихову </w:t>
            </w:r>
            <w:r>
              <w:rPr>
                <w:sz w:val="14"/>
              </w:rPr>
              <w:t>примену;</w:t>
            </w:r>
          </w:p>
          <w:p w:rsidR="00E53F39" w:rsidRDefault="006408C0">
            <w:pPr>
              <w:pStyle w:val="TableParagraph"/>
              <w:numPr>
                <w:ilvl w:val="0"/>
                <w:numId w:val="1113"/>
              </w:numPr>
              <w:tabs>
                <w:tab w:val="left" w:pos="177"/>
              </w:tabs>
              <w:spacing w:before="1" w:line="235" w:lineRule="auto"/>
              <w:ind w:right="97"/>
              <w:rPr>
                <w:sz w:val="14"/>
              </w:rPr>
            </w:pPr>
            <w:r>
              <w:rPr>
                <w:sz w:val="14"/>
              </w:rPr>
              <w:t>наведе врсте техничких цртежа</w:t>
            </w:r>
            <w:r>
              <w:rPr>
                <w:spacing w:val="-17"/>
                <w:sz w:val="14"/>
              </w:rPr>
              <w:t xml:space="preserve"> </w:t>
            </w:r>
            <w:r>
              <w:rPr>
                <w:sz w:val="14"/>
              </w:rPr>
              <w:t>и формате</w:t>
            </w:r>
            <w:r>
              <w:rPr>
                <w:spacing w:val="-1"/>
                <w:sz w:val="14"/>
              </w:rPr>
              <w:t xml:space="preserve"> </w:t>
            </w:r>
            <w:r>
              <w:rPr>
                <w:sz w:val="14"/>
              </w:rPr>
              <w:t>папира;</w:t>
            </w:r>
          </w:p>
          <w:p w:rsidR="00E53F39" w:rsidRDefault="006408C0">
            <w:pPr>
              <w:pStyle w:val="TableParagraph"/>
              <w:numPr>
                <w:ilvl w:val="0"/>
                <w:numId w:val="1113"/>
              </w:numPr>
              <w:tabs>
                <w:tab w:val="left" w:pos="177"/>
              </w:tabs>
              <w:spacing w:line="235" w:lineRule="auto"/>
              <w:ind w:right="209"/>
              <w:rPr>
                <w:sz w:val="14"/>
              </w:rPr>
            </w:pPr>
            <w:r>
              <w:rPr>
                <w:sz w:val="14"/>
              </w:rPr>
              <w:t>претвара димензије у складу са размером;</w:t>
            </w:r>
          </w:p>
          <w:p w:rsidR="00E53F39" w:rsidRDefault="006408C0">
            <w:pPr>
              <w:pStyle w:val="TableParagraph"/>
              <w:numPr>
                <w:ilvl w:val="0"/>
                <w:numId w:val="1113"/>
              </w:numPr>
              <w:tabs>
                <w:tab w:val="left" w:pos="177"/>
              </w:tabs>
              <w:spacing w:line="157" w:lineRule="exact"/>
              <w:rPr>
                <w:sz w:val="14"/>
              </w:rPr>
            </w:pPr>
            <w:r>
              <w:rPr>
                <w:sz w:val="14"/>
              </w:rPr>
              <w:t>наведе врсте</w:t>
            </w:r>
            <w:r>
              <w:rPr>
                <w:spacing w:val="-3"/>
                <w:sz w:val="14"/>
              </w:rPr>
              <w:t xml:space="preserve"> </w:t>
            </w:r>
            <w:r>
              <w:rPr>
                <w:sz w:val="14"/>
              </w:rPr>
              <w:t>линија;</w:t>
            </w:r>
          </w:p>
          <w:p w:rsidR="00E53F39" w:rsidRDefault="006408C0">
            <w:pPr>
              <w:pStyle w:val="TableParagraph"/>
              <w:numPr>
                <w:ilvl w:val="0"/>
                <w:numId w:val="1113"/>
              </w:numPr>
              <w:tabs>
                <w:tab w:val="left" w:pos="177"/>
              </w:tabs>
              <w:spacing w:before="2" w:line="235" w:lineRule="auto"/>
              <w:ind w:right="127"/>
              <w:rPr>
                <w:sz w:val="14"/>
              </w:rPr>
            </w:pPr>
            <w:r>
              <w:rPr>
                <w:sz w:val="14"/>
              </w:rPr>
              <w:t>црта линије, користећи</w:t>
            </w:r>
            <w:r>
              <w:rPr>
                <w:spacing w:val="-25"/>
                <w:sz w:val="14"/>
              </w:rPr>
              <w:t xml:space="preserve"> </w:t>
            </w:r>
            <w:r>
              <w:rPr>
                <w:sz w:val="14"/>
              </w:rPr>
              <w:t>техничко писмо исписује слова и бројеве (оловком, тушем на</w:t>
            </w:r>
            <w:r>
              <w:rPr>
                <w:spacing w:val="-9"/>
                <w:sz w:val="14"/>
              </w:rPr>
              <w:t xml:space="preserve"> </w:t>
            </w:r>
            <w:r>
              <w:rPr>
                <w:sz w:val="14"/>
              </w:rPr>
              <w:t>папиру);</w:t>
            </w:r>
          </w:p>
        </w:tc>
        <w:tc>
          <w:tcPr>
            <w:tcW w:w="2551" w:type="dxa"/>
          </w:tcPr>
          <w:p w:rsidR="00E53F39" w:rsidRDefault="006408C0">
            <w:pPr>
              <w:pStyle w:val="TableParagraph"/>
              <w:numPr>
                <w:ilvl w:val="0"/>
                <w:numId w:val="1112"/>
              </w:numPr>
              <w:tabs>
                <w:tab w:val="left" w:pos="176"/>
              </w:tabs>
              <w:spacing w:before="21" w:line="235" w:lineRule="auto"/>
              <w:ind w:right="434" w:hanging="119"/>
              <w:rPr>
                <w:sz w:val="14"/>
              </w:rPr>
            </w:pPr>
            <w:r>
              <w:rPr>
                <w:sz w:val="14"/>
              </w:rPr>
              <w:t>Материјал и прибор за</w:t>
            </w:r>
            <w:r>
              <w:rPr>
                <w:spacing w:val="-22"/>
                <w:sz w:val="14"/>
              </w:rPr>
              <w:t xml:space="preserve"> </w:t>
            </w:r>
            <w:r>
              <w:rPr>
                <w:sz w:val="14"/>
              </w:rPr>
              <w:t>техничко цртање.</w:t>
            </w:r>
          </w:p>
          <w:p w:rsidR="00E53F39" w:rsidRDefault="006408C0">
            <w:pPr>
              <w:pStyle w:val="TableParagraph"/>
              <w:numPr>
                <w:ilvl w:val="0"/>
                <w:numId w:val="1112"/>
              </w:numPr>
              <w:tabs>
                <w:tab w:val="left" w:pos="176"/>
              </w:tabs>
              <w:spacing w:before="1" w:line="235" w:lineRule="auto"/>
              <w:ind w:right="316" w:hanging="119"/>
              <w:rPr>
                <w:sz w:val="14"/>
              </w:rPr>
            </w:pPr>
            <w:r>
              <w:rPr>
                <w:sz w:val="14"/>
              </w:rPr>
              <w:t>Руковање</w:t>
            </w:r>
            <w:r>
              <w:rPr>
                <w:spacing w:val="-8"/>
                <w:sz w:val="14"/>
              </w:rPr>
              <w:t xml:space="preserve"> </w:t>
            </w:r>
            <w:r>
              <w:rPr>
                <w:sz w:val="14"/>
              </w:rPr>
              <w:t>прибором</w:t>
            </w:r>
            <w:r>
              <w:rPr>
                <w:spacing w:val="-8"/>
                <w:sz w:val="14"/>
              </w:rPr>
              <w:t xml:space="preserve"> </w:t>
            </w:r>
            <w:r>
              <w:rPr>
                <w:sz w:val="14"/>
              </w:rPr>
              <w:t>и</w:t>
            </w:r>
            <w:r>
              <w:rPr>
                <w:spacing w:val="-9"/>
                <w:sz w:val="14"/>
              </w:rPr>
              <w:t xml:space="preserve"> </w:t>
            </w:r>
            <w:r>
              <w:rPr>
                <w:sz w:val="14"/>
              </w:rPr>
              <w:t>његово</w:t>
            </w:r>
            <w:r>
              <w:rPr>
                <w:spacing w:val="-8"/>
                <w:sz w:val="14"/>
              </w:rPr>
              <w:t xml:space="preserve"> </w:t>
            </w:r>
            <w:r>
              <w:rPr>
                <w:sz w:val="14"/>
              </w:rPr>
              <w:t>одр- жавање.</w:t>
            </w:r>
          </w:p>
          <w:p w:rsidR="00E53F39" w:rsidRDefault="006408C0">
            <w:pPr>
              <w:pStyle w:val="TableParagraph"/>
              <w:numPr>
                <w:ilvl w:val="0"/>
                <w:numId w:val="1112"/>
              </w:numPr>
              <w:tabs>
                <w:tab w:val="left" w:pos="176"/>
              </w:tabs>
              <w:spacing w:line="157" w:lineRule="exact"/>
              <w:ind w:hanging="119"/>
              <w:rPr>
                <w:sz w:val="14"/>
              </w:rPr>
            </w:pPr>
            <w:r>
              <w:rPr>
                <w:sz w:val="14"/>
              </w:rPr>
              <w:t>Стандарди и њихова</w:t>
            </w:r>
            <w:r>
              <w:rPr>
                <w:spacing w:val="-5"/>
                <w:sz w:val="14"/>
              </w:rPr>
              <w:t xml:space="preserve"> </w:t>
            </w:r>
            <w:r>
              <w:rPr>
                <w:sz w:val="14"/>
              </w:rPr>
              <w:t>примена.</w:t>
            </w:r>
          </w:p>
          <w:p w:rsidR="00E53F39" w:rsidRDefault="006408C0">
            <w:pPr>
              <w:pStyle w:val="TableParagraph"/>
              <w:numPr>
                <w:ilvl w:val="0"/>
                <w:numId w:val="1112"/>
              </w:numPr>
              <w:tabs>
                <w:tab w:val="left" w:pos="176"/>
              </w:tabs>
              <w:spacing w:before="1" w:line="235" w:lineRule="auto"/>
              <w:ind w:right="140" w:hanging="119"/>
              <w:rPr>
                <w:sz w:val="14"/>
              </w:rPr>
            </w:pPr>
            <w:r>
              <w:rPr>
                <w:sz w:val="14"/>
              </w:rPr>
              <w:t>Врсте техничких цртежа (формати цртежа, размере на цртежима,</w:t>
            </w:r>
            <w:r>
              <w:rPr>
                <w:spacing w:val="-19"/>
                <w:sz w:val="14"/>
              </w:rPr>
              <w:t xml:space="preserve"> </w:t>
            </w:r>
            <w:r>
              <w:rPr>
                <w:sz w:val="14"/>
              </w:rPr>
              <w:t>преви- јање и одлагање цртежа, заглавље на цртежима, опрема на</w:t>
            </w:r>
            <w:r>
              <w:rPr>
                <w:spacing w:val="-5"/>
                <w:sz w:val="14"/>
              </w:rPr>
              <w:t xml:space="preserve"> </w:t>
            </w:r>
            <w:r>
              <w:rPr>
                <w:sz w:val="14"/>
              </w:rPr>
              <w:t>цртежима).</w:t>
            </w:r>
          </w:p>
          <w:p w:rsidR="00E53F39" w:rsidRDefault="006408C0">
            <w:pPr>
              <w:pStyle w:val="TableParagraph"/>
              <w:numPr>
                <w:ilvl w:val="0"/>
                <w:numId w:val="1112"/>
              </w:numPr>
              <w:tabs>
                <w:tab w:val="left" w:pos="176"/>
              </w:tabs>
              <w:spacing w:line="158" w:lineRule="exact"/>
              <w:ind w:hanging="119"/>
              <w:rPr>
                <w:sz w:val="14"/>
              </w:rPr>
            </w:pPr>
            <w:r>
              <w:rPr>
                <w:sz w:val="14"/>
              </w:rPr>
              <w:t>Врсте линија и њихова</w:t>
            </w:r>
            <w:r>
              <w:rPr>
                <w:spacing w:val="-8"/>
                <w:sz w:val="14"/>
              </w:rPr>
              <w:t xml:space="preserve"> </w:t>
            </w:r>
            <w:r>
              <w:rPr>
                <w:sz w:val="14"/>
              </w:rPr>
              <w:t>примена.</w:t>
            </w:r>
          </w:p>
          <w:p w:rsidR="00E53F39" w:rsidRDefault="006408C0">
            <w:pPr>
              <w:pStyle w:val="TableParagraph"/>
              <w:numPr>
                <w:ilvl w:val="0"/>
                <w:numId w:val="1112"/>
              </w:numPr>
              <w:tabs>
                <w:tab w:val="left" w:pos="176"/>
              </w:tabs>
              <w:spacing w:line="160" w:lineRule="exact"/>
              <w:ind w:hanging="119"/>
              <w:rPr>
                <w:sz w:val="14"/>
              </w:rPr>
            </w:pPr>
            <w:r>
              <w:rPr>
                <w:sz w:val="14"/>
              </w:rPr>
              <w:t>Техничко</w:t>
            </w:r>
            <w:r>
              <w:rPr>
                <w:spacing w:val="-1"/>
                <w:sz w:val="14"/>
              </w:rPr>
              <w:t xml:space="preserve"> </w:t>
            </w:r>
            <w:r>
              <w:rPr>
                <w:sz w:val="14"/>
              </w:rPr>
              <w:t>писмо.</w:t>
            </w:r>
          </w:p>
        </w:tc>
        <w:tc>
          <w:tcPr>
            <w:tcW w:w="2551" w:type="dxa"/>
            <w:vMerge w:val="restart"/>
          </w:tcPr>
          <w:p w:rsidR="00E53F39" w:rsidRDefault="006408C0">
            <w:pPr>
              <w:pStyle w:val="TableParagraph"/>
              <w:numPr>
                <w:ilvl w:val="0"/>
                <w:numId w:val="1111"/>
              </w:numPr>
              <w:tabs>
                <w:tab w:val="left" w:pos="177"/>
              </w:tabs>
              <w:spacing w:before="22" w:line="235" w:lineRule="auto"/>
              <w:ind w:right="125"/>
              <w:jc w:val="both"/>
              <w:rPr>
                <w:sz w:val="14"/>
              </w:rPr>
            </w:pPr>
            <w:r>
              <w:rPr>
                <w:sz w:val="14"/>
              </w:rPr>
              <w:t>На почетку теме ученике упознати</w:t>
            </w:r>
            <w:r>
              <w:rPr>
                <w:spacing w:val="-19"/>
                <w:sz w:val="14"/>
              </w:rPr>
              <w:t xml:space="preserve"> </w:t>
            </w:r>
            <w:r>
              <w:rPr>
                <w:sz w:val="14"/>
              </w:rPr>
              <w:t>са циљевима и исходима</w:t>
            </w:r>
            <w:r>
              <w:rPr>
                <w:spacing w:val="-23"/>
                <w:sz w:val="14"/>
              </w:rPr>
              <w:t xml:space="preserve"> </w:t>
            </w:r>
            <w:r>
              <w:rPr>
                <w:sz w:val="14"/>
              </w:rPr>
              <w:t>наставе/учења, планом рада и начинима</w:t>
            </w:r>
            <w:r>
              <w:rPr>
                <w:spacing w:val="-14"/>
                <w:sz w:val="14"/>
              </w:rPr>
              <w:t xml:space="preserve"> </w:t>
            </w:r>
            <w:r>
              <w:rPr>
                <w:sz w:val="14"/>
              </w:rPr>
              <w:t>оцењивања.</w:t>
            </w:r>
          </w:p>
          <w:p w:rsidR="00E53F39" w:rsidRDefault="00E53F39">
            <w:pPr>
              <w:pStyle w:val="TableParagraph"/>
              <w:spacing w:before="6"/>
              <w:ind w:left="0" w:firstLine="0"/>
              <w:rPr>
                <w:b/>
                <w:sz w:val="13"/>
              </w:rPr>
            </w:pPr>
          </w:p>
          <w:p w:rsidR="00E53F39" w:rsidRDefault="006408C0">
            <w:pPr>
              <w:pStyle w:val="TableParagraph"/>
              <w:spacing w:before="1" w:line="160" w:lineRule="exact"/>
              <w:ind w:left="56" w:firstLine="0"/>
              <w:rPr>
                <w:b/>
                <w:sz w:val="14"/>
              </w:rPr>
            </w:pPr>
            <w:r>
              <w:rPr>
                <w:b/>
                <w:sz w:val="14"/>
              </w:rPr>
              <w:t>Облици наставе</w:t>
            </w:r>
          </w:p>
          <w:p w:rsidR="00E53F39" w:rsidRDefault="006408C0">
            <w:pPr>
              <w:pStyle w:val="TableParagraph"/>
              <w:spacing w:before="1" w:line="235" w:lineRule="auto"/>
              <w:ind w:left="56" w:right="395" w:firstLine="0"/>
              <w:rPr>
                <w:sz w:val="14"/>
              </w:rPr>
            </w:pPr>
            <w:r>
              <w:rPr>
                <w:sz w:val="14"/>
              </w:rPr>
              <w:t>Предмет се реализује кроз следеће облике наставе:</w:t>
            </w:r>
          </w:p>
          <w:p w:rsidR="00E53F39" w:rsidRDefault="006408C0">
            <w:pPr>
              <w:pStyle w:val="TableParagraph"/>
              <w:numPr>
                <w:ilvl w:val="0"/>
                <w:numId w:val="1111"/>
              </w:numPr>
              <w:tabs>
                <w:tab w:val="left" w:pos="177"/>
              </w:tabs>
              <w:spacing w:line="159" w:lineRule="exact"/>
              <w:rPr>
                <w:b/>
                <w:sz w:val="14"/>
              </w:rPr>
            </w:pPr>
            <w:r>
              <w:rPr>
                <w:sz w:val="14"/>
              </w:rPr>
              <w:t xml:space="preserve">кабинетске вежбе </w:t>
            </w:r>
            <w:r>
              <w:rPr>
                <w:b/>
                <w:sz w:val="14"/>
              </w:rPr>
              <w:t>(70</w:t>
            </w:r>
            <w:r>
              <w:rPr>
                <w:b/>
                <w:spacing w:val="-3"/>
                <w:sz w:val="14"/>
              </w:rPr>
              <w:t xml:space="preserve"> </w:t>
            </w:r>
            <w:r>
              <w:rPr>
                <w:b/>
                <w:sz w:val="14"/>
              </w:rPr>
              <w:t>часова)</w:t>
            </w:r>
          </w:p>
          <w:p w:rsidR="00E53F39" w:rsidRDefault="00E53F39">
            <w:pPr>
              <w:pStyle w:val="TableParagraph"/>
              <w:spacing w:before="5"/>
              <w:ind w:left="0" w:firstLine="0"/>
              <w:rPr>
                <w:b/>
                <w:sz w:val="13"/>
              </w:rPr>
            </w:pPr>
          </w:p>
          <w:p w:rsidR="00E53F39" w:rsidRDefault="006408C0">
            <w:pPr>
              <w:pStyle w:val="TableParagraph"/>
              <w:spacing w:line="160" w:lineRule="exact"/>
              <w:ind w:left="56" w:firstLine="0"/>
              <w:rPr>
                <w:b/>
                <w:sz w:val="14"/>
              </w:rPr>
            </w:pPr>
            <w:r>
              <w:rPr>
                <w:b/>
                <w:sz w:val="14"/>
              </w:rPr>
              <w:t>Подела одељења на групе</w:t>
            </w:r>
          </w:p>
          <w:p w:rsidR="00E53F39" w:rsidRDefault="006408C0">
            <w:pPr>
              <w:pStyle w:val="TableParagraph"/>
              <w:spacing w:before="1" w:line="235" w:lineRule="auto"/>
              <w:ind w:left="56" w:firstLine="0"/>
              <w:rPr>
                <w:sz w:val="14"/>
              </w:rPr>
            </w:pPr>
            <w:r>
              <w:rPr>
                <w:sz w:val="14"/>
              </w:rPr>
              <w:t>Одељење се дели на 2 групе приликом реализације:</w:t>
            </w:r>
          </w:p>
          <w:p w:rsidR="00E53F39" w:rsidRDefault="006408C0">
            <w:pPr>
              <w:pStyle w:val="TableParagraph"/>
              <w:numPr>
                <w:ilvl w:val="0"/>
                <w:numId w:val="1111"/>
              </w:numPr>
              <w:tabs>
                <w:tab w:val="left" w:pos="177"/>
              </w:tabs>
              <w:spacing w:line="159" w:lineRule="exact"/>
              <w:rPr>
                <w:sz w:val="14"/>
              </w:rPr>
            </w:pPr>
            <w:r>
              <w:rPr>
                <w:sz w:val="14"/>
              </w:rPr>
              <w:t>кабинетских</w:t>
            </w:r>
            <w:r>
              <w:rPr>
                <w:spacing w:val="-1"/>
                <w:sz w:val="14"/>
              </w:rPr>
              <w:t xml:space="preserve"> </w:t>
            </w:r>
            <w:r>
              <w:rPr>
                <w:sz w:val="14"/>
              </w:rPr>
              <w:t>вежби</w:t>
            </w:r>
          </w:p>
          <w:p w:rsidR="00E53F39" w:rsidRDefault="00E53F39">
            <w:pPr>
              <w:pStyle w:val="TableParagraph"/>
              <w:spacing w:before="6"/>
              <w:ind w:left="0" w:firstLine="0"/>
              <w:rPr>
                <w:b/>
                <w:sz w:val="13"/>
              </w:rPr>
            </w:pPr>
          </w:p>
          <w:p w:rsidR="00E53F39" w:rsidRDefault="006408C0">
            <w:pPr>
              <w:pStyle w:val="TableParagraph"/>
              <w:spacing w:line="160" w:lineRule="exact"/>
              <w:ind w:left="56" w:firstLine="0"/>
              <w:rPr>
                <w:b/>
                <w:sz w:val="14"/>
              </w:rPr>
            </w:pPr>
            <w:r>
              <w:rPr>
                <w:b/>
                <w:sz w:val="14"/>
              </w:rPr>
              <w:t>Место реализације наставе</w:t>
            </w:r>
          </w:p>
          <w:p w:rsidR="00E53F39" w:rsidRDefault="006408C0">
            <w:pPr>
              <w:pStyle w:val="TableParagraph"/>
              <w:numPr>
                <w:ilvl w:val="0"/>
                <w:numId w:val="1111"/>
              </w:numPr>
              <w:tabs>
                <w:tab w:val="left" w:pos="177"/>
              </w:tabs>
              <w:spacing w:before="1" w:line="235" w:lineRule="auto"/>
              <w:ind w:right="411"/>
              <w:rPr>
                <w:sz w:val="14"/>
              </w:rPr>
            </w:pPr>
            <w:r>
              <w:rPr>
                <w:sz w:val="14"/>
              </w:rPr>
              <w:t>Кабинетске вежбе се реализују</w:t>
            </w:r>
            <w:r>
              <w:rPr>
                <w:spacing w:val="-12"/>
                <w:sz w:val="14"/>
              </w:rPr>
              <w:t xml:space="preserve"> </w:t>
            </w:r>
            <w:r>
              <w:rPr>
                <w:sz w:val="14"/>
              </w:rPr>
              <w:t>у кабинетима за техничко</w:t>
            </w:r>
            <w:r>
              <w:rPr>
                <w:spacing w:val="-15"/>
                <w:sz w:val="14"/>
              </w:rPr>
              <w:t xml:space="preserve"> </w:t>
            </w:r>
            <w:r>
              <w:rPr>
                <w:sz w:val="14"/>
              </w:rPr>
              <w:t>цртање.</w:t>
            </w:r>
          </w:p>
          <w:p w:rsidR="00E53F39" w:rsidRDefault="00E53F39">
            <w:pPr>
              <w:pStyle w:val="TableParagraph"/>
              <w:spacing w:before="6"/>
              <w:ind w:left="0" w:firstLine="0"/>
              <w:rPr>
                <w:b/>
                <w:sz w:val="13"/>
              </w:rPr>
            </w:pPr>
          </w:p>
          <w:p w:rsidR="00E53F39" w:rsidRDefault="006408C0">
            <w:pPr>
              <w:pStyle w:val="TableParagraph"/>
              <w:spacing w:line="160" w:lineRule="exact"/>
              <w:ind w:left="56" w:firstLine="0"/>
              <w:rPr>
                <w:b/>
                <w:sz w:val="14"/>
              </w:rPr>
            </w:pPr>
            <w:r>
              <w:rPr>
                <w:b/>
                <w:sz w:val="14"/>
              </w:rPr>
              <w:t>Препоруке за реализацију наставе</w:t>
            </w:r>
          </w:p>
          <w:p w:rsidR="00E53F39" w:rsidRDefault="006408C0">
            <w:pPr>
              <w:pStyle w:val="TableParagraph"/>
              <w:numPr>
                <w:ilvl w:val="0"/>
                <w:numId w:val="1111"/>
              </w:numPr>
              <w:tabs>
                <w:tab w:val="left" w:pos="177"/>
              </w:tabs>
              <w:spacing w:before="2" w:line="235" w:lineRule="auto"/>
              <w:ind w:right="238"/>
              <w:rPr>
                <w:sz w:val="14"/>
              </w:rPr>
            </w:pPr>
            <w:r>
              <w:rPr>
                <w:sz w:val="14"/>
              </w:rPr>
              <w:t>За сваку тему предвиђен је по</w:t>
            </w:r>
            <w:r>
              <w:rPr>
                <w:spacing w:val="-16"/>
                <w:sz w:val="14"/>
              </w:rPr>
              <w:t xml:space="preserve"> </w:t>
            </w:r>
            <w:r>
              <w:rPr>
                <w:sz w:val="14"/>
              </w:rPr>
              <w:t>један графички</w:t>
            </w:r>
            <w:r>
              <w:rPr>
                <w:spacing w:val="-2"/>
                <w:sz w:val="14"/>
              </w:rPr>
              <w:t xml:space="preserve"> </w:t>
            </w:r>
            <w:r>
              <w:rPr>
                <w:sz w:val="14"/>
              </w:rPr>
              <w:t>рад.</w:t>
            </w:r>
          </w:p>
          <w:p w:rsidR="00E53F39" w:rsidRDefault="006408C0">
            <w:pPr>
              <w:pStyle w:val="TableParagraph"/>
              <w:numPr>
                <w:ilvl w:val="0"/>
                <w:numId w:val="1111"/>
              </w:numPr>
              <w:tabs>
                <w:tab w:val="left" w:pos="177"/>
              </w:tabs>
              <w:spacing w:line="235" w:lineRule="auto"/>
              <w:ind w:right="104"/>
              <w:rPr>
                <w:sz w:val="14"/>
              </w:rPr>
            </w:pPr>
            <w:r>
              <w:rPr>
                <w:sz w:val="14"/>
              </w:rPr>
              <w:t xml:space="preserve">I графички рад (на папиру </w:t>
            </w:r>
            <w:r>
              <w:rPr>
                <w:spacing w:val="-3"/>
                <w:sz w:val="14"/>
              </w:rPr>
              <w:t xml:space="preserve">оловком </w:t>
            </w:r>
            <w:r>
              <w:rPr>
                <w:sz w:val="14"/>
              </w:rPr>
              <w:t>и тушем црта линије и исписује слова</w:t>
            </w:r>
            <w:r>
              <w:rPr>
                <w:spacing w:val="-18"/>
                <w:sz w:val="14"/>
              </w:rPr>
              <w:t xml:space="preserve"> </w:t>
            </w:r>
            <w:r>
              <w:rPr>
                <w:sz w:val="14"/>
              </w:rPr>
              <w:t>и бројеве техничким</w:t>
            </w:r>
            <w:r>
              <w:rPr>
                <w:spacing w:val="-2"/>
                <w:sz w:val="14"/>
              </w:rPr>
              <w:t xml:space="preserve"> </w:t>
            </w:r>
            <w:r>
              <w:rPr>
                <w:sz w:val="14"/>
              </w:rPr>
              <w:t>писмом).</w:t>
            </w:r>
          </w:p>
          <w:p w:rsidR="00E53F39" w:rsidRDefault="006408C0">
            <w:pPr>
              <w:pStyle w:val="TableParagraph"/>
              <w:numPr>
                <w:ilvl w:val="0"/>
                <w:numId w:val="1111"/>
              </w:numPr>
              <w:tabs>
                <w:tab w:val="left" w:pos="177"/>
              </w:tabs>
              <w:spacing w:before="1" w:line="235" w:lineRule="auto"/>
              <w:ind w:right="182"/>
              <w:rPr>
                <w:sz w:val="14"/>
              </w:rPr>
            </w:pPr>
            <w:r>
              <w:rPr>
                <w:sz w:val="14"/>
              </w:rPr>
              <w:t>II графички рад (конструкција</w:t>
            </w:r>
            <w:r>
              <w:rPr>
                <w:spacing w:val="-17"/>
                <w:sz w:val="14"/>
              </w:rPr>
              <w:t xml:space="preserve"> </w:t>
            </w:r>
            <w:r>
              <w:rPr>
                <w:sz w:val="14"/>
              </w:rPr>
              <w:t>криве другог реда према задатим елемен- тима).</w:t>
            </w:r>
          </w:p>
          <w:p w:rsidR="00E53F39" w:rsidRDefault="00E53F39">
            <w:pPr>
              <w:pStyle w:val="TableParagraph"/>
              <w:spacing w:before="7"/>
              <w:ind w:left="0" w:firstLine="0"/>
              <w:rPr>
                <w:b/>
                <w:sz w:val="13"/>
              </w:rPr>
            </w:pPr>
          </w:p>
          <w:p w:rsidR="00E53F39" w:rsidRDefault="006408C0">
            <w:pPr>
              <w:pStyle w:val="TableParagraph"/>
              <w:spacing w:line="160" w:lineRule="exact"/>
              <w:ind w:left="56" w:firstLine="0"/>
              <w:rPr>
                <w:b/>
                <w:sz w:val="14"/>
              </w:rPr>
            </w:pPr>
            <w:r>
              <w:rPr>
                <w:b/>
                <w:sz w:val="14"/>
              </w:rPr>
              <w:t>Оцењивање</w:t>
            </w:r>
          </w:p>
          <w:p w:rsidR="00E53F39" w:rsidRDefault="006408C0">
            <w:pPr>
              <w:pStyle w:val="TableParagraph"/>
              <w:spacing w:before="1" w:line="235" w:lineRule="auto"/>
              <w:ind w:left="56" w:right="395" w:firstLine="0"/>
              <w:rPr>
                <w:sz w:val="14"/>
              </w:rPr>
            </w:pPr>
            <w:r>
              <w:rPr>
                <w:sz w:val="14"/>
              </w:rPr>
              <w:t>Вредновање остварености исхода вршити кроз:</w:t>
            </w:r>
          </w:p>
          <w:p w:rsidR="00E53F39" w:rsidRDefault="006408C0">
            <w:pPr>
              <w:pStyle w:val="TableParagraph"/>
              <w:numPr>
                <w:ilvl w:val="0"/>
                <w:numId w:val="1111"/>
              </w:numPr>
              <w:tabs>
                <w:tab w:val="left" w:pos="177"/>
              </w:tabs>
              <w:spacing w:line="157"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1111"/>
              </w:numPr>
              <w:tabs>
                <w:tab w:val="left" w:pos="177"/>
              </w:tabs>
              <w:spacing w:line="158" w:lineRule="exact"/>
              <w:rPr>
                <w:sz w:val="14"/>
              </w:rPr>
            </w:pPr>
            <w:r>
              <w:rPr>
                <w:sz w:val="14"/>
              </w:rPr>
              <w:t>тестове</w:t>
            </w:r>
            <w:r>
              <w:rPr>
                <w:spacing w:val="-1"/>
                <w:sz w:val="14"/>
              </w:rPr>
              <w:t xml:space="preserve"> </w:t>
            </w:r>
            <w:r>
              <w:rPr>
                <w:sz w:val="14"/>
              </w:rPr>
              <w:t>знања</w:t>
            </w:r>
          </w:p>
          <w:p w:rsidR="00E53F39" w:rsidRDefault="006408C0">
            <w:pPr>
              <w:pStyle w:val="TableParagraph"/>
              <w:numPr>
                <w:ilvl w:val="0"/>
                <w:numId w:val="1111"/>
              </w:numPr>
              <w:tabs>
                <w:tab w:val="left" w:pos="177"/>
              </w:tabs>
              <w:spacing w:line="160" w:lineRule="exact"/>
              <w:rPr>
                <w:sz w:val="14"/>
              </w:rPr>
            </w:pPr>
            <w:r>
              <w:rPr>
                <w:sz w:val="14"/>
              </w:rPr>
              <w:t>тестове практичних</w:t>
            </w:r>
            <w:r>
              <w:rPr>
                <w:spacing w:val="-2"/>
                <w:sz w:val="14"/>
              </w:rPr>
              <w:t xml:space="preserve"> </w:t>
            </w:r>
            <w:r>
              <w:rPr>
                <w:sz w:val="14"/>
              </w:rPr>
              <w:t>вештина</w:t>
            </w:r>
          </w:p>
          <w:p w:rsidR="00E53F39" w:rsidRDefault="00E53F39">
            <w:pPr>
              <w:pStyle w:val="TableParagraph"/>
              <w:spacing w:before="5"/>
              <w:ind w:left="0" w:firstLine="0"/>
              <w:rPr>
                <w:b/>
                <w:sz w:val="13"/>
              </w:rPr>
            </w:pPr>
          </w:p>
          <w:p w:rsidR="00E53F39" w:rsidRDefault="006408C0">
            <w:pPr>
              <w:pStyle w:val="TableParagraph"/>
              <w:spacing w:line="160" w:lineRule="exact"/>
              <w:ind w:left="56" w:firstLine="0"/>
              <w:rPr>
                <w:b/>
                <w:sz w:val="14"/>
              </w:rPr>
            </w:pPr>
            <w:r>
              <w:rPr>
                <w:b/>
                <w:sz w:val="14"/>
              </w:rPr>
              <w:t>Оквирни број часова по теми</w:t>
            </w:r>
          </w:p>
          <w:p w:rsidR="00E53F39" w:rsidRDefault="006408C0">
            <w:pPr>
              <w:pStyle w:val="TableParagraph"/>
              <w:numPr>
                <w:ilvl w:val="0"/>
                <w:numId w:val="1111"/>
              </w:numPr>
              <w:tabs>
                <w:tab w:val="left" w:pos="177"/>
              </w:tabs>
              <w:spacing w:line="158" w:lineRule="exact"/>
              <w:rPr>
                <w:b/>
                <w:sz w:val="14"/>
              </w:rPr>
            </w:pPr>
            <w:r>
              <w:rPr>
                <w:sz w:val="14"/>
              </w:rPr>
              <w:t xml:space="preserve">Технички цртежи </w:t>
            </w:r>
            <w:r>
              <w:rPr>
                <w:b/>
                <w:sz w:val="14"/>
              </w:rPr>
              <w:t>(8</w:t>
            </w:r>
            <w:r>
              <w:rPr>
                <w:b/>
                <w:spacing w:val="-3"/>
                <w:sz w:val="14"/>
              </w:rPr>
              <w:t xml:space="preserve"> </w:t>
            </w:r>
            <w:r>
              <w:rPr>
                <w:b/>
                <w:sz w:val="14"/>
              </w:rPr>
              <w:t>часова)</w:t>
            </w:r>
          </w:p>
          <w:p w:rsidR="00E53F39" w:rsidRDefault="006408C0">
            <w:pPr>
              <w:pStyle w:val="TableParagraph"/>
              <w:numPr>
                <w:ilvl w:val="0"/>
                <w:numId w:val="1111"/>
              </w:numPr>
              <w:tabs>
                <w:tab w:val="left" w:pos="177"/>
              </w:tabs>
              <w:spacing w:line="158" w:lineRule="exact"/>
              <w:rPr>
                <w:b/>
                <w:sz w:val="14"/>
              </w:rPr>
            </w:pPr>
            <w:r>
              <w:rPr>
                <w:sz w:val="14"/>
              </w:rPr>
              <w:t xml:space="preserve">Геометријско цртање </w:t>
            </w:r>
            <w:r>
              <w:rPr>
                <w:b/>
                <w:sz w:val="14"/>
              </w:rPr>
              <w:t>(12</w:t>
            </w:r>
            <w:r>
              <w:rPr>
                <w:b/>
                <w:spacing w:val="-7"/>
                <w:sz w:val="14"/>
              </w:rPr>
              <w:t xml:space="preserve"> </w:t>
            </w:r>
            <w:r>
              <w:rPr>
                <w:b/>
                <w:sz w:val="14"/>
              </w:rPr>
              <w:t>часова)</w:t>
            </w:r>
          </w:p>
          <w:p w:rsidR="00E53F39" w:rsidRDefault="006408C0">
            <w:pPr>
              <w:pStyle w:val="TableParagraph"/>
              <w:numPr>
                <w:ilvl w:val="0"/>
                <w:numId w:val="1111"/>
              </w:numPr>
              <w:tabs>
                <w:tab w:val="left" w:pos="177"/>
              </w:tabs>
              <w:spacing w:before="2" w:line="235" w:lineRule="auto"/>
              <w:ind w:right="533"/>
              <w:rPr>
                <w:b/>
                <w:sz w:val="14"/>
              </w:rPr>
            </w:pPr>
            <w:r>
              <w:rPr>
                <w:sz w:val="14"/>
              </w:rPr>
              <w:t>Правила техничког цртања</w:t>
            </w:r>
            <w:r>
              <w:rPr>
                <w:spacing w:val="-20"/>
                <w:sz w:val="14"/>
              </w:rPr>
              <w:t xml:space="preserve"> </w:t>
            </w:r>
            <w:r>
              <w:rPr>
                <w:b/>
                <w:sz w:val="14"/>
              </w:rPr>
              <w:t>(20 часова)</w:t>
            </w:r>
          </w:p>
          <w:p w:rsidR="00E53F39" w:rsidRDefault="006408C0">
            <w:pPr>
              <w:pStyle w:val="TableParagraph"/>
              <w:numPr>
                <w:ilvl w:val="0"/>
                <w:numId w:val="1111"/>
              </w:numPr>
              <w:tabs>
                <w:tab w:val="left" w:pos="177"/>
              </w:tabs>
              <w:spacing w:line="159" w:lineRule="exact"/>
              <w:rPr>
                <w:b/>
                <w:sz w:val="14"/>
              </w:rPr>
            </w:pPr>
            <w:r>
              <w:rPr>
                <w:sz w:val="14"/>
              </w:rPr>
              <w:t xml:space="preserve">Нацртна геометрија </w:t>
            </w:r>
            <w:r>
              <w:rPr>
                <w:b/>
                <w:sz w:val="14"/>
              </w:rPr>
              <w:t>(30</w:t>
            </w:r>
            <w:r>
              <w:rPr>
                <w:b/>
                <w:spacing w:val="-4"/>
                <w:sz w:val="14"/>
              </w:rPr>
              <w:t xml:space="preserve"> </w:t>
            </w:r>
            <w:r>
              <w:rPr>
                <w:b/>
                <w:sz w:val="14"/>
              </w:rPr>
              <w:t>часова)</w:t>
            </w:r>
          </w:p>
        </w:tc>
      </w:tr>
      <w:tr w:rsidR="00E53F39">
        <w:trPr>
          <w:trHeight w:val="3044"/>
        </w:trPr>
        <w:tc>
          <w:tcPr>
            <w:tcW w:w="1474" w:type="dxa"/>
          </w:tcPr>
          <w:p w:rsidR="00E53F39" w:rsidRDefault="006408C0">
            <w:pPr>
              <w:pStyle w:val="TableParagraph"/>
              <w:spacing w:before="21"/>
              <w:ind w:left="56" w:firstLine="0"/>
              <w:rPr>
                <w:sz w:val="14"/>
              </w:rPr>
            </w:pPr>
            <w:r>
              <w:rPr>
                <w:sz w:val="14"/>
              </w:rPr>
              <w:t>Геометријско цртање</w:t>
            </w:r>
          </w:p>
        </w:tc>
        <w:tc>
          <w:tcPr>
            <w:tcW w:w="1701" w:type="dxa"/>
          </w:tcPr>
          <w:p w:rsidR="00E53F39" w:rsidRDefault="006408C0">
            <w:pPr>
              <w:pStyle w:val="TableParagraph"/>
              <w:numPr>
                <w:ilvl w:val="0"/>
                <w:numId w:val="1110"/>
              </w:numPr>
              <w:tabs>
                <w:tab w:val="left" w:pos="177"/>
              </w:tabs>
              <w:spacing w:before="24" w:line="235" w:lineRule="auto"/>
              <w:ind w:right="51"/>
              <w:rPr>
                <w:sz w:val="14"/>
              </w:rPr>
            </w:pPr>
            <w:r>
              <w:rPr>
                <w:sz w:val="14"/>
              </w:rPr>
              <w:t>Стицање знања о основ- ним геометријским конструкцијама у</w:t>
            </w:r>
            <w:r>
              <w:rPr>
                <w:spacing w:val="-11"/>
                <w:sz w:val="14"/>
              </w:rPr>
              <w:t xml:space="preserve"> </w:t>
            </w:r>
            <w:r>
              <w:rPr>
                <w:sz w:val="14"/>
              </w:rPr>
              <w:t>равни.</w:t>
            </w:r>
          </w:p>
        </w:tc>
        <w:tc>
          <w:tcPr>
            <w:tcW w:w="2268" w:type="dxa"/>
          </w:tcPr>
          <w:p w:rsidR="00E53F39" w:rsidRDefault="006408C0">
            <w:pPr>
              <w:pStyle w:val="TableParagraph"/>
              <w:numPr>
                <w:ilvl w:val="0"/>
                <w:numId w:val="1109"/>
              </w:numPr>
              <w:tabs>
                <w:tab w:val="left" w:pos="177"/>
              </w:tabs>
              <w:spacing w:before="24" w:line="235" w:lineRule="auto"/>
              <w:ind w:right="365" w:hanging="119"/>
              <w:rPr>
                <w:sz w:val="14"/>
              </w:rPr>
            </w:pPr>
            <w:r>
              <w:rPr>
                <w:sz w:val="14"/>
              </w:rPr>
              <w:t>изведе основне</w:t>
            </w:r>
            <w:r>
              <w:rPr>
                <w:spacing w:val="-10"/>
                <w:sz w:val="14"/>
              </w:rPr>
              <w:t xml:space="preserve"> </w:t>
            </w:r>
            <w:r>
              <w:rPr>
                <w:sz w:val="14"/>
              </w:rPr>
              <w:t>геометријске конструкције у</w:t>
            </w:r>
            <w:r>
              <w:rPr>
                <w:spacing w:val="-2"/>
                <w:sz w:val="14"/>
              </w:rPr>
              <w:t xml:space="preserve"> </w:t>
            </w:r>
            <w:r>
              <w:rPr>
                <w:sz w:val="14"/>
              </w:rPr>
              <w:t>равни;</w:t>
            </w:r>
          </w:p>
          <w:p w:rsidR="00E53F39" w:rsidRDefault="006408C0">
            <w:pPr>
              <w:pStyle w:val="TableParagraph"/>
              <w:numPr>
                <w:ilvl w:val="0"/>
                <w:numId w:val="1109"/>
              </w:numPr>
              <w:tabs>
                <w:tab w:val="left" w:pos="177"/>
              </w:tabs>
              <w:spacing w:line="235" w:lineRule="auto"/>
              <w:ind w:left="176" w:right="82"/>
              <w:rPr>
                <w:sz w:val="14"/>
              </w:rPr>
            </w:pPr>
            <w:r>
              <w:rPr>
                <w:sz w:val="14"/>
              </w:rPr>
              <w:t>применом геометријског</w:t>
            </w:r>
            <w:r>
              <w:rPr>
                <w:spacing w:val="-23"/>
                <w:sz w:val="14"/>
              </w:rPr>
              <w:t xml:space="preserve"> </w:t>
            </w:r>
            <w:r>
              <w:rPr>
                <w:sz w:val="14"/>
              </w:rPr>
              <w:t xml:space="preserve">прибора изврши спајање геометријских елемената </w:t>
            </w:r>
            <w:r>
              <w:rPr>
                <w:spacing w:val="-3"/>
                <w:sz w:val="14"/>
              </w:rPr>
              <w:t xml:space="preserve">луком </w:t>
            </w:r>
            <w:r>
              <w:rPr>
                <w:sz w:val="14"/>
              </w:rPr>
              <w:t>задатог полу- пречника;</w:t>
            </w:r>
          </w:p>
          <w:p w:rsidR="00E53F39" w:rsidRDefault="006408C0">
            <w:pPr>
              <w:pStyle w:val="TableParagraph"/>
              <w:numPr>
                <w:ilvl w:val="0"/>
                <w:numId w:val="1109"/>
              </w:numPr>
              <w:tabs>
                <w:tab w:val="left" w:pos="177"/>
              </w:tabs>
              <w:spacing w:before="1" w:line="235" w:lineRule="auto"/>
              <w:ind w:left="176" w:right="265"/>
              <w:rPr>
                <w:sz w:val="14"/>
              </w:rPr>
            </w:pPr>
            <w:r>
              <w:rPr>
                <w:sz w:val="14"/>
              </w:rPr>
              <w:t>конструише криве другог</w:t>
            </w:r>
            <w:r>
              <w:rPr>
                <w:spacing w:val="-17"/>
                <w:sz w:val="14"/>
              </w:rPr>
              <w:t xml:space="preserve"> </w:t>
            </w:r>
            <w:r>
              <w:rPr>
                <w:sz w:val="14"/>
              </w:rPr>
              <w:t>реда према задатим</w:t>
            </w:r>
            <w:r>
              <w:rPr>
                <w:spacing w:val="-4"/>
                <w:sz w:val="14"/>
              </w:rPr>
              <w:t xml:space="preserve"> </w:t>
            </w:r>
            <w:r>
              <w:rPr>
                <w:sz w:val="14"/>
              </w:rPr>
              <w:t>елементима;</w:t>
            </w:r>
          </w:p>
        </w:tc>
        <w:tc>
          <w:tcPr>
            <w:tcW w:w="2551" w:type="dxa"/>
          </w:tcPr>
          <w:p w:rsidR="00E53F39" w:rsidRDefault="006408C0">
            <w:pPr>
              <w:pStyle w:val="TableParagraph"/>
              <w:numPr>
                <w:ilvl w:val="0"/>
                <w:numId w:val="1108"/>
              </w:numPr>
              <w:tabs>
                <w:tab w:val="left" w:pos="176"/>
              </w:tabs>
              <w:spacing w:before="24" w:line="235" w:lineRule="auto"/>
              <w:ind w:right="222" w:hanging="119"/>
              <w:rPr>
                <w:sz w:val="14"/>
              </w:rPr>
            </w:pPr>
            <w:r>
              <w:rPr>
                <w:sz w:val="14"/>
              </w:rPr>
              <w:t>Основне геометријске</w:t>
            </w:r>
            <w:r>
              <w:rPr>
                <w:spacing w:val="-21"/>
                <w:sz w:val="14"/>
              </w:rPr>
              <w:t xml:space="preserve"> </w:t>
            </w:r>
            <w:r>
              <w:rPr>
                <w:sz w:val="14"/>
              </w:rPr>
              <w:t xml:space="preserve">конструкције у равни (симетрала дужи и </w:t>
            </w:r>
            <w:r>
              <w:rPr>
                <w:spacing w:val="-3"/>
                <w:sz w:val="14"/>
              </w:rPr>
              <w:t xml:space="preserve">угла, </w:t>
            </w:r>
            <w:r>
              <w:rPr>
                <w:sz w:val="14"/>
              </w:rPr>
              <w:t>међусобно паралелне и</w:t>
            </w:r>
            <w:r>
              <w:rPr>
                <w:spacing w:val="-4"/>
                <w:sz w:val="14"/>
              </w:rPr>
              <w:t xml:space="preserve"> </w:t>
            </w:r>
            <w:r>
              <w:rPr>
                <w:sz w:val="14"/>
              </w:rPr>
              <w:t>управне</w:t>
            </w:r>
          </w:p>
          <w:p w:rsidR="00E53F39" w:rsidRDefault="006408C0">
            <w:pPr>
              <w:pStyle w:val="TableParagraph"/>
              <w:spacing w:before="1" w:line="235" w:lineRule="auto"/>
              <w:ind w:firstLine="0"/>
              <w:rPr>
                <w:sz w:val="14"/>
              </w:rPr>
            </w:pPr>
            <w:r>
              <w:rPr>
                <w:sz w:val="14"/>
              </w:rPr>
              <w:t>праве, подела дужи на једнаке делове, одређивање средишта датог кружног лука, цртање кружног лука кроз три дате тачке, заједничке</w:t>
            </w:r>
            <w:r>
              <w:rPr>
                <w:sz w:val="14"/>
              </w:rPr>
              <w:t xml:space="preserve"> тангенте двеју кружница (спољашње и унутрашње), конструкције датих полигона у датој кружници).</w:t>
            </w:r>
          </w:p>
          <w:p w:rsidR="00E53F39" w:rsidRDefault="006408C0">
            <w:pPr>
              <w:pStyle w:val="TableParagraph"/>
              <w:numPr>
                <w:ilvl w:val="0"/>
                <w:numId w:val="1108"/>
              </w:numPr>
              <w:tabs>
                <w:tab w:val="left" w:pos="176"/>
              </w:tabs>
              <w:spacing w:before="2" w:line="235" w:lineRule="auto"/>
              <w:ind w:right="96" w:hanging="119"/>
              <w:rPr>
                <w:sz w:val="14"/>
              </w:rPr>
            </w:pPr>
            <w:r>
              <w:rPr>
                <w:sz w:val="14"/>
              </w:rPr>
              <w:t xml:space="preserve">Спајање кракова </w:t>
            </w:r>
            <w:r>
              <w:rPr>
                <w:spacing w:val="-3"/>
                <w:sz w:val="14"/>
              </w:rPr>
              <w:t xml:space="preserve">оштрог, </w:t>
            </w:r>
            <w:r>
              <w:rPr>
                <w:sz w:val="14"/>
              </w:rPr>
              <w:t xml:space="preserve">правог и тупог </w:t>
            </w:r>
            <w:r>
              <w:rPr>
                <w:spacing w:val="-3"/>
                <w:sz w:val="14"/>
              </w:rPr>
              <w:t xml:space="preserve">угла луком </w:t>
            </w:r>
            <w:r>
              <w:rPr>
                <w:sz w:val="14"/>
              </w:rPr>
              <w:t>датог</w:t>
            </w:r>
            <w:r>
              <w:rPr>
                <w:spacing w:val="-11"/>
                <w:sz w:val="14"/>
              </w:rPr>
              <w:t xml:space="preserve"> </w:t>
            </w:r>
            <w:r>
              <w:rPr>
                <w:sz w:val="14"/>
              </w:rPr>
              <w:t>полупречника.</w:t>
            </w:r>
          </w:p>
          <w:p w:rsidR="00E53F39" w:rsidRDefault="006408C0">
            <w:pPr>
              <w:pStyle w:val="TableParagraph"/>
              <w:numPr>
                <w:ilvl w:val="0"/>
                <w:numId w:val="1108"/>
              </w:numPr>
              <w:tabs>
                <w:tab w:val="left" w:pos="176"/>
              </w:tabs>
              <w:spacing w:before="1" w:line="235" w:lineRule="auto"/>
              <w:ind w:right="285" w:hanging="119"/>
              <w:rPr>
                <w:sz w:val="14"/>
              </w:rPr>
            </w:pPr>
            <w:r>
              <w:rPr>
                <w:sz w:val="14"/>
              </w:rPr>
              <w:t xml:space="preserve">Спајање круга и праве </w:t>
            </w:r>
            <w:r>
              <w:rPr>
                <w:spacing w:val="-3"/>
                <w:sz w:val="14"/>
              </w:rPr>
              <w:t xml:space="preserve">луком </w:t>
            </w:r>
            <w:r>
              <w:rPr>
                <w:sz w:val="14"/>
              </w:rPr>
              <w:t>датог полупречника.</w:t>
            </w:r>
          </w:p>
          <w:p w:rsidR="00E53F39" w:rsidRDefault="006408C0">
            <w:pPr>
              <w:pStyle w:val="TableParagraph"/>
              <w:numPr>
                <w:ilvl w:val="0"/>
                <w:numId w:val="1108"/>
              </w:numPr>
              <w:tabs>
                <w:tab w:val="left" w:pos="176"/>
              </w:tabs>
              <w:spacing w:line="235" w:lineRule="auto"/>
              <w:ind w:right="159" w:hanging="119"/>
              <w:rPr>
                <w:sz w:val="14"/>
              </w:rPr>
            </w:pPr>
            <w:r>
              <w:rPr>
                <w:sz w:val="14"/>
              </w:rPr>
              <w:t xml:space="preserve">Спајање двеју кружница </w:t>
            </w:r>
            <w:r>
              <w:rPr>
                <w:spacing w:val="-3"/>
                <w:sz w:val="14"/>
              </w:rPr>
              <w:t>луком</w:t>
            </w:r>
            <w:r>
              <w:rPr>
                <w:spacing w:val="-9"/>
                <w:sz w:val="14"/>
              </w:rPr>
              <w:t xml:space="preserve"> </w:t>
            </w:r>
            <w:r>
              <w:rPr>
                <w:sz w:val="14"/>
              </w:rPr>
              <w:t>датог полупречника.</w:t>
            </w:r>
          </w:p>
          <w:p w:rsidR="00E53F39" w:rsidRDefault="006408C0">
            <w:pPr>
              <w:pStyle w:val="TableParagraph"/>
              <w:numPr>
                <w:ilvl w:val="0"/>
                <w:numId w:val="1108"/>
              </w:numPr>
              <w:tabs>
                <w:tab w:val="left" w:pos="176"/>
              </w:tabs>
              <w:spacing w:before="2" w:line="158" w:lineRule="exact"/>
              <w:ind w:right="96" w:hanging="119"/>
              <w:jc w:val="both"/>
              <w:rPr>
                <w:sz w:val="14"/>
              </w:rPr>
            </w:pPr>
            <w:r>
              <w:rPr>
                <w:sz w:val="14"/>
              </w:rPr>
              <w:t>Конструкције кривих линија:</w:t>
            </w:r>
            <w:r>
              <w:rPr>
                <w:spacing w:val="-13"/>
                <w:sz w:val="14"/>
              </w:rPr>
              <w:t xml:space="preserve"> </w:t>
            </w:r>
            <w:r>
              <w:rPr>
                <w:sz w:val="14"/>
              </w:rPr>
              <w:t>(елипсе, параболе, хиперболе, завојнице,</w:t>
            </w:r>
            <w:r>
              <w:rPr>
                <w:spacing w:val="-19"/>
                <w:sz w:val="14"/>
              </w:rPr>
              <w:t xml:space="preserve"> </w:t>
            </w:r>
            <w:r>
              <w:rPr>
                <w:sz w:val="14"/>
              </w:rPr>
              <w:t>евол- венте круга и</w:t>
            </w:r>
            <w:r>
              <w:rPr>
                <w:spacing w:val="-3"/>
                <w:sz w:val="14"/>
              </w:rPr>
              <w:t xml:space="preserve"> </w:t>
            </w:r>
            <w:r>
              <w:rPr>
                <w:sz w:val="14"/>
              </w:rPr>
              <w:t>циклоиде).</w:t>
            </w:r>
          </w:p>
        </w:tc>
        <w:tc>
          <w:tcPr>
            <w:tcW w:w="2551" w:type="dxa"/>
            <w:vMerge/>
            <w:tcBorders>
              <w:top w:val="nil"/>
            </w:tcBorders>
          </w:tcPr>
          <w:p w:rsidR="00E53F39" w:rsidRDefault="00E53F39">
            <w:pPr>
              <w:rPr>
                <w:sz w:val="2"/>
                <w:szCs w:val="2"/>
              </w:rPr>
            </w:pPr>
          </w:p>
        </w:tc>
      </w:tr>
      <w:tr w:rsidR="00E53F39">
        <w:trPr>
          <w:trHeight w:val="1780"/>
        </w:trPr>
        <w:tc>
          <w:tcPr>
            <w:tcW w:w="1474" w:type="dxa"/>
          </w:tcPr>
          <w:p w:rsidR="00E53F39" w:rsidRDefault="006408C0">
            <w:pPr>
              <w:pStyle w:val="TableParagraph"/>
              <w:spacing w:before="25" w:line="235" w:lineRule="auto"/>
              <w:ind w:left="56" w:firstLine="0"/>
              <w:rPr>
                <w:sz w:val="14"/>
              </w:rPr>
            </w:pPr>
            <w:r>
              <w:rPr>
                <w:sz w:val="14"/>
              </w:rPr>
              <w:t>Правила техничког цртања</w:t>
            </w:r>
          </w:p>
        </w:tc>
        <w:tc>
          <w:tcPr>
            <w:tcW w:w="1701" w:type="dxa"/>
          </w:tcPr>
          <w:p w:rsidR="00E53F39" w:rsidRDefault="006408C0">
            <w:pPr>
              <w:pStyle w:val="TableParagraph"/>
              <w:numPr>
                <w:ilvl w:val="0"/>
                <w:numId w:val="1107"/>
              </w:numPr>
              <w:tabs>
                <w:tab w:val="left" w:pos="177"/>
              </w:tabs>
              <w:spacing w:before="25" w:line="235" w:lineRule="auto"/>
              <w:ind w:right="235"/>
              <w:rPr>
                <w:sz w:val="14"/>
              </w:rPr>
            </w:pPr>
            <w:r>
              <w:rPr>
                <w:sz w:val="14"/>
              </w:rPr>
              <w:t>Стицање знања о правилима</w:t>
            </w:r>
            <w:r>
              <w:rPr>
                <w:spacing w:val="-14"/>
                <w:sz w:val="14"/>
              </w:rPr>
              <w:t xml:space="preserve"> </w:t>
            </w:r>
            <w:r>
              <w:rPr>
                <w:sz w:val="14"/>
              </w:rPr>
              <w:t>техничког цртања.</w:t>
            </w:r>
          </w:p>
        </w:tc>
        <w:tc>
          <w:tcPr>
            <w:tcW w:w="2268" w:type="dxa"/>
          </w:tcPr>
          <w:p w:rsidR="00E53F39" w:rsidRDefault="006408C0">
            <w:pPr>
              <w:pStyle w:val="TableParagraph"/>
              <w:numPr>
                <w:ilvl w:val="0"/>
                <w:numId w:val="1106"/>
              </w:numPr>
              <w:tabs>
                <w:tab w:val="left" w:pos="177"/>
              </w:tabs>
              <w:spacing w:before="23" w:line="160" w:lineRule="exact"/>
              <w:rPr>
                <w:sz w:val="14"/>
              </w:rPr>
            </w:pPr>
            <w:r>
              <w:rPr>
                <w:sz w:val="14"/>
              </w:rPr>
              <w:t>чита технички</w:t>
            </w:r>
            <w:r>
              <w:rPr>
                <w:spacing w:val="-1"/>
                <w:sz w:val="14"/>
              </w:rPr>
              <w:t xml:space="preserve"> </w:t>
            </w:r>
            <w:r>
              <w:rPr>
                <w:sz w:val="14"/>
              </w:rPr>
              <w:t>цртеж;</w:t>
            </w:r>
          </w:p>
          <w:p w:rsidR="00E53F39" w:rsidRDefault="006408C0">
            <w:pPr>
              <w:pStyle w:val="TableParagraph"/>
              <w:numPr>
                <w:ilvl w:val="0"/>
                <w:numId w:val="1106"/>
              </w:numPr>
              <w:tabs>
                <w:tab w:val="left" w:pos="177"/>
              </w:tabs>
              <w:spacing w:before="1" w:line="235" w:lineRule="auto"/>
              <w:ind w:right="325"/>
              <w:rPr>
                <w:sz w:val="14"/>
              </w:rPr>
            </w:pPr>
            <w:r>
              <w:rPr>
                <w:sz w:val="14"/>
              </w:rPr>
              <w:t>нацрта видљиве и</w:t>
            </w:r>
            <w:r>
              <w:rPr>
                <w:spacing w:val="-17"/>
                <w:sz w:val="14"/>
              </w:rPr>
              <w:t xml:space="preserve"> </w:t>
            </w:r>
            <w:r>
              <w:rPr>
                <w:sz w:val="14"/>
              </w:rPr>
              <w:t>невидљиве ивице;</w:t>
            </w:r>
          </w:p>
          <w:p w:rsidR="00E53F39" w:rsidRDefault="006408C0">
            <w:pPr>
              <w:pStyle w:val="TableParagraph"/>
              <w:numPr>
                <w:ilvl w:val="0"/>
                <w:numId w:val="1106"/>
              </w:numPr>
              <w:tabs>
                <w:tab w:val="left" w:pos="177"/>
              </w:tabs>
              <w:spacing w:line="235" w:lineRule="auto"/>
              <w:ind w:right="271"/>
              <w:rPr>
                <w:sz w:val="14"/>
              </w:rPr>
            </w:pPr>
            <w:r>
              <w:rPr>
                <w:sz w:val="14"/>
              </w:rPr>
              <w:t>прикаже предмет у</w:t>
            </w:r>
            <w:r>
              <w:rPr>
                <w:spacing w:val="-16"/>
                <w:sz w:val="14"/>
              </w:rPr>
              <w:t xml:space="preserve"> </w:t>
            </w:r>
            <w:r>
              <w:rPr>
                <w:sz w:val="14"/>
              </w:rPr>
              <w:t>потребном броју пројекција и</w:t>
            </w:r>
            <w:r>
              <w:rPr>
                <w:spacing w:val="-6"/>
                <w:sz w:val="14"/>
              </w:rPr>
              <w:t xml:space="preserve"> </w:t>
            </w:r>
            <w:r>
              <w:rPr>
                <w:sz w:val="14"/>
              </w:rPr>
              <w:t>пресека;</w:t>
            </w:r>
          </w:p>
          <w:p w:rsidR="00E53F39" w:rsidRDefault="006408C0">
            <w:pPr>
              <w:pStyle w:val="TableParagraph"/>
              <w:numPr>
                <w:ilvl w:val="0"/>
                <w:numId w:val="1106"/>
              </w:numPr>
              <w:tabs>
                <w:tab w:val="left" w:pos="177"/>
              </w:tabs>
              <w:spacing w:before="1" w:line="235" w:lineRule="auto"/>
              <w:ind w:right="165"/>
              <w:rPr>
                <w:sz w:val="14"/>
              </w:rPr>
            </w:pPr>
            <w:r>
              <w:rPr>
                <w:spacing w:val="-3"/>
                <w:sz w:val="14"/>
              </w:rPr>
              <w:t xml:space="preserve">котира </w:t>
            </w:r>
            <w:r>
              <w:rPr>
                <w:sz w:val="14"/>
              </w:rPr>
              <w:t>елементе према стандар- дима техничког</w:t>
            </w:r>
            <w:r>
              <w:rPr>
                <w:spacing w:val="-2"/>
                <w:sz w:val="14"/>
              </w:rPr>
              <w:t xml:space="preserve"> </w:t>
            </w:r>
            <w:r>
              <w:rPr>
                <w:sz w:val="14"/>
              </w:rPr>
              <w:t>цртања;</w:t>
            </w:r>
          </w:p>
          <w:p w:rsidR="00E53F39" w:rsidRDefault="006408C0">
            <w:pPr>
              <w:pStyle w:val="TableParagraph"/>
              <w:numPr>
                <w:ilvl w:val="0"/>
                <w:numId w:val="1106"/>
              </w:numPr>
              <w:tabs>
                <w:tab w:val="left" w:pos="177"/>
              </w:tabs>
              <w:spacing w:before="1" w:line="235" w:lineRule="auto"/>
              <w:ind w:right="253"/>
              <w:rPr>
                <w:sz w:val="14"/>
              </w:rPr>
            </w:pPr>
            <w:r>
              <w:rPr>
                <w:sz w:val="14"/>
              </w:rPr>
              <w:t>нацрта предмете на</w:t>
            </w:r>
            <w:r>
              <w:rPr>
                <w:spacing w:val="-21"/>
                <w:sz w:val="14"/>
              </w:rPr>
              <w:t xml:space="preserve"> </w:t>
            </w:r>
            <w:r>
              <w:rPr>
                <w:sz w:val="14"/>
              </w:rPr>
              <w:t>техничком цртежу примењујући правила техничког</w:t>
            </w:r>
            <w:r>
              <w:rPr>
                <w:spacing w:val="-1"/>
                <w:sz w:val="14"/>
              </w:rPr>
              <w:t xml:space="preserve"> </w:t>
            </w:r>
            <w:r>
              <w:rPr>
                <w:sz w:val="14"/>
              </w:rPr>
              <w:t>цртања;</w:t>
            </w:r>
          </w:p>
        </w:tc>
        <w:tc>
          <w:tcPr>
            <w:tcW w:w="2551" w:type="dxa"/>
          </w:tcPr>
          <w:p w:rsidR="00E53F39" w:rsidRDefault="006408C0">
            <w:pPr>
              <w:pStyle w:val="TableParagraph"/>
              <w:numPr>
                <w:ilvl w:val="0"/>
                <w:numId w:val="1105"/>
              </w:numPr>
              <w:tabs>
                <w:tab w:val="left" w:pos="176"/>
              </w:tabs>
              <w:spacing w:before="26" w:line="235" w:lineRule="auto"/>
              <w:ind w:right="146" w:hanging="119"/>
              <w:rPr>
                <w:sz w:val="14"/>
              </w:rPr>
            </w:pPr>
            <w:r>
              <w:rPr>
                <w:sz w:val="14"/>
              </w:rPr>
              <w:t>Приказивање предмета на</w:t>
            </w:r>
            <w:r>
              <w:rPr>
                <w:spacing w:val="-24"/>
                <w:sz w:val="14"/>
              </w:rPr>
              <w:t xml:space="preserve"> </w:t>
            </w:r>
            <w:r>
              <w:rPr>
                <w:sz w:val="14"/>
              </w:rPr>
              <w:t xml:space="preserve">техничком </w:t>
            </w:r>
            <w:r>
              <w:rPr>
                <w:spacing w:val="-3"/>
                <w:sz w:val="14"/>
              </w:rPr>
              <w:t>цртежу.</w:t>
            </w:r>
          </w:p>
          <w:p w:rsidR="00E53F39" w:rsidRDefault="006408C0">
            <w:pPr>
              <w:pStyle w:val="TableParagraph"/>
              <w:numPr>
                <w:ilvl w:val="0"/>
                <w:numId w:val="1105"/>
              </w:numPr>
              <w:tabs>
                <w:tab w:val="left" w:pos="176"/>
              </w:tabs>
              <w:spacing w:line="157" w:lineRule="exact"/>
              <w:ind w:hanging="119"/>
              <w:rPr>
                <w:sz w:val="14"/>
              </w:rPr>
            </w:pPr>
            <w:r>
              <w:rPr>
                <w:sz w:val="14"/>
              </w:rPr>
              <w:t>Видљиве и невидљиве</w:t>
            </w:r>
            <w:r>
              <w:rPr>
                <w:spacing w:val="-4"/>
                <w:sz w:val="14"/>
              </w:rPr>
              <w:t xml:space="preserve"> </w:t>
            </w:r>
            <w:r>
              <w:rPr>
                <w:sz w:val="14"/>
              </w:rPr>
              <w:t>ивице.</w:t>
            </w:r>
          </w:p>
          <w:p w:rsidR="00E53F39" w:rsidRDefault="006408C0">
            <w:pPr>
              <w:pStyle w:val="TableParagraph"/>
              <w:numPr>
                <w:ilvl w:val="0"/>
                <w:numId w:val="1105"/>
              </w:numPr>
              <w:tabs>
                <w:tab w:val="left" w:pos="176"/>
              </w:tabs>
              <w:spacing w:line="158" w:lineRule="exact"/>
              <w:ind w:hanging="119"/>
              <w:rPr>
                <w:sz w:val="14"/>
              </w:rPr>
            </w:pPr>
            <w:r>
              <w:rPr>
                <w:sz w:val="14"/>
              </w:rPr>
              <w:t>Потребан број</w:t>
            </w:r>
            <w:r>
              <w:rPr>
                <w:spacing w:val="-2"/>
                <w:sz w:val="14"/>
              </w:rPr>
              <w:t xml:space="preserve"> </w:t>
            </w:r>
            <w:r>
              <w:rPr>
                <w:sz w:val="14"/>
              </w:rPr>
              <w:t>пројекција.</w:t>
            </w:r>
          </w:p>
          <w:p w:rsidR="00E53F39" w:rsidRDefault="006408C0">
            <w:pPr>
              <w:pStyle w:val="TableParagraph"/>
              <w:numPr>
                <w:ilvl w:val="0"/>
                <w:numId w:val="1105"/>
              </w:numPr>
              <w:tabs>
                <w:tab w:val="left" w:pos="176"/>
              </w:tabs>
              <w:spacing w:line="158" w:lineRule="exact"/>
              <w:ind w:hanging="119"/>
              <w:rPr>
                <w:sz w:val="14"/>
              </w:rPr>
            </w:pPr>
            <w:r>
              <w:rPr>
                <w:sz w:val="14"/>
              </w:rPr>
              <w:t>Размере.</w:t>
            </w:r>
          </w:p>
          <w:p w:rsidR="00E53F39" w:rsidRDefault="006408C0">
            <w:pPr>
              <w:pStyle w:val="TableParagraph"/>
              <w:numPr>
                <w:ilvl w:val="0"/>
                <w:numId w:val="1105"/>
              </w:numPr>
              <w:tabs>
                <w:tab w:val="left" w:pos="176"/>
              </w:tabs>
              <w:spacing w:line="158" w:lineRule="exact"/>
              <w:ind w:hanging="119"/>
              <w:rPr>
                <w:sz w:val="14"/>
              </w:rPr>
            </w:pPr>
            <w:r>
              <w:rPr>
                <w:sz w:val="14"/>
              </w:rPr>
              <w:t>Пресеци и</w:t>
            </w:r>
            <w:r>
              <w:rPr>
                <w:spacing w:val="-2"/>
                <w:sz w:val="14"/>
              </w:rPr>
              <w:t xml:space="preserve"> </w:t>
            </w:r>
            <w:r>
              <w:rPr>
                <w:sz w:val="14"/>
              </w:rPr>
              <w:t>прекиди.</w:t>
            </w:r>
          </w:p>
          <w:p w:rsidR="00E53F39" w:rsidRDefault="006408C0">
            <w:pPr>
              <w:pStyle w:val="TableParagraph"/>
              <w:numPr>
                <w:ilvl w:val="0"/>
                <w:numId w:val="1105"/>
              </w:numPr>
              <w:tabs>
                <w:tab w:val="left" w:pos="176"/>
              </w:tabs>
              <w:spacing w:line="158" w:lineRule="exact"/>
              <w:ind w:hanging="119"/>
              <w:rPr>
                <w:sz w:val="14"/>
              </w:rPr>
            </w:pPr>
            <w:r>
              <w:rPr>
                <w:sz w:val="14"/>
              </w:rPr>
              <w:t>Шрафирање</w:t>
            </w:r>
            <w:r>
              <w:rPr>
                <w:spacing w:val="-1"/>
                <w:sz w:val="14"/>
              </w:rPr>
              <w:t xml:space="preserve"> </w:t>
            </w:r>
            <w:r>
              <w:rPr>
                <w:sz w:val="14"/>
              </w:rPr>
              <w:t>пресека.</w:t>
            </w:r>
          </w:p>
          <w:p w:rsidR="00E53F39" w:rsidRDefault="006408C0">
            <w:pPr>
              <w:pStyle w:val="TableParagraph"/>
              <w:numPr>
                <w:ilvl w:val="0"/>
                <w:numId w:val="1105"/>
              </w:numPr>
              <w:tabs>
                <w:tab w:val="left" w:pos="176"/>
              </w:tabs>
              <w:spacing w:before="1" w:line="235" w:lineRule="auto"/>
              <w:ind w:right="51" w:hanging="119"/>
              <w:rPr>
                <w:sz w:val="14"/>
              </w:rPr>
            </w:pPr>
            <w:r>
              <w:rPr>
                <w:sz w:val="14"/>
              </w:rPr>
              <w:t>Котирање елемената: (коте, котирање дужина,</w:t>
            </w:r>
            <w:r>
              <w:rPr>
                <w:spacing w:val="-12"/>
                <w:sz w:val="14"/>
              </w:rPr>
              <w:t xml:space="preserve"> </w:t>
            </w:r>
            <w:r>
              <w:rPr>
                <w:sz w:val="14"/>
              </w:rPr>
              <w:t>углова,</w:t>
            </w:r>
            <w:r>
              <w:rPr>
                <w:spacing w:val="-12"/>
                <w:sz w:val="14"/>
              </w:rPr>
              <w:t xml:space="preserve"> </w:t>
            </w:r>
            <w:r>
              <w:rPr>
                <w:sz w:val="14"/>
              </w:rPr>
              <w:t>лукова,</w:t>
            </w:r>
            <w:r>
              <w:rPr>
                <w:spacing w:val="-12"/>
                <w:sz w:val="14"/>
              </w:rPr>
              <w:t xml:space="preserve"> </w:t>
            </w:r>
            <w:r>
              <w:rPr>
                <w:sz w:val="14"/>
              </w:rPr>
              <w:t>полупречника, пречника,</w:t>
            </w:r>
            <w:r>
              <w:rPr>
                <w:spacing w:val="-1"/>
                <w:sz w:val="14"/>
              </w:rPr>
              <w:t xml:space="preserve"> </w:t>
            </w:r>
            <w:r>
              <w:rPr>
                <w:sz w:val="14"/>
              </w:rPr>
              <w:t>квадрата).</w:t>
            </w:r>
          </w:p>
          <w:p w:rsidR="00E53F39" w:rsidRDefault="006408C0">
            <w:pPr>
              <w:pStyle w:val="TableParagraph"/>
              <w:numPr>
                <w:ilvl w:val="0"/>
                <w:numId w:val="1105"/>
              </w:numPr>
              <w:tabs>
                <w:tab w:val="left" w:pos="176"/>
              </w:tabs>
              <w:spacing w:line="155" w:lineRule="exact"/>
              <w:ind w:hanging="119"/>
              <w:rPr>
                <w:sz w:val="14"/>
              </w:rPr>
            </w:pPr>
            <w:r>
              <w:rPr>
                <w:sz w:val="14"/>
              </w:rPr>
              <w:t>Означавање нагиба и</w:t>
            </w:r>
            <w:r>
              <w:rPr>
                <w:spacing w:val="-6"/>
                <w:sz w:val="14"/>
              </w:rPr>
              <w:t xml:space="preserve"> </w:t>
            </w:r>
            <w:r>
              <w:rPr>
                <w:sz w:val="14"/>
              </w:rPr>
              <w:t>конуса.</w:t>
            </w:r>
          </w:p>
        </w:tc>
        <w:tc>
          <w:tcPr>
            <w:tcW w:w="2551" w:type="dxa"/>
            <w:vMerge/>
            <w:tcBorders>
              <w:top w:val="nil"/>
            </w:tcBorders>
          </w:tcPr>
          <w:p w:rsidR="00E53F39" w:rsidRDefault="00E53F39">
            <w:pPr>
              <w:rPr>
                <w:sz w:val="2"/>
                <w:szCs w:val="2"/>
              </w:rPr>
            </w:pPr>
          </w:p>
        </w:tc>
      </w:tr>
      <w:tr w:rsidR="00E53F39">
        <w:trPr>
          <w:trHeight w:val="4466"/>
        </w:trPr>
        <w:tc>
          <w:tcPr>
            <w:tcW w:w="1474" w:type="dxa"/>
          </w:tcPr>
          <w:p w:rsidR="00E53F39" w:rsidRDefault="006408C0">
            <w:pPr>
              <w:pStyle w:val="TableParagraph"/>
              <w:spacing w:before="24"/>
              <w:ind w:left="56" w:firstLine="0"/>
              <w:rPr>
                <w:sz w:val="14"/>
              </w:rPr>
            </w:pPr>
            <w:r>
              <w:rPr>
                <w:sz w:val="14"/>
              </w:rPr>
              <w:t>Нацртна геометрија</w:t>
            </w:r>
          </w:p>
        </w:tc>
        <w:tc>
          <w:tcPr>
            <w:tcW w:w="1701" w:type="dxa"/>
          </w:tcPr>
          <w:p w:rsidR="00E53F39" w:rsidRDefault="006408C0">
            <w:pPr>
              <w:pStyle w:val="TableParagraph"/>
              <w:numPr>
                <w:ilvl w:val="0"/>
                <w:numId w:val="1104"/>
              </w:numPr>
              <w:tabs>
                <w:tab w:val="left" w:pos="177"/>
              </w:tabs>
              <w:spacing w:before="26" w:line="235" w:lineRule="auto"/>
              <w:ind w:right="89"/>
              <w:rPr>
                <w:sz w:val="14"/>
              </w:rPr>
            </w:pPr>
            <w:r>
              <w:rPr>
                <w:sz w:val="14"/>
              </w:rPr>
              <w:t>Стицање знања да про- сторне фигуре, њихова својства и међусобне односе представе у рав- ни (једној или</w:t>
            </w:r>
            <w:r>
              <w:rPr>
                <w:spacing w:val="-7"/>
                <w:sz w:val="14"/>
              </w:rPr>
              <w:t xml:space="preserve"> </w:t>
            </w:r>
            <w:r>
              <w:rPr>
                <w:sz w:val="14"/>
              </w:rPr>
              <w:t>више).</w:t>
            </w:r>
          </w:p>
        </w:tc>
        <w:tc>
          <w:tcPr>
            <w:tcW w:w="2268" w:type="dxa"/>
          </w:tcPr>
          <w:p w:rsidR="00E53F39" w:rsidRDefault="006408C0">
            <w:pPr>
              <w:pStyle w:val="TableParagraph"/>
              <w:numPr>
                <w:ilvl w:val="0"/>
                <w:numId w:val="1103"/>
              </w:numPr>
              <w:tabs>
                <w:tab w:val="left" w:pos="177"/>
              </w:tabs>
              <w:spacing w:before="24" w:line="160" w:lineRule="exact"/>
              <w:rPr>
                <w:sz w:val="14"/>
              </w:rPr>
            </w:pPr>
            <w:r>
              <w:rPr>
                <w:sz w:val="14"/>
              </w:rPr>
              <w:t>познаје врсте</w:t>
            </w:r>
            <w:r>
              <w:rPr>
                <w:spacing w:val="-23"/>
                <w:sz w:val="14"/>
              </w:rPr>
              <w:t xml:space="preserve"> </w:t>
            </w:r>
            <w:r>
              <w:rPr>
                <w:sz w:val="14"/>
              </w:rPr>
              <w:t>пројекција;</w:t>
            </w:r>
          </w:p>
          <w:p w:rsidR="00E53F39" w:rsidRDefault="006408C0">
            <w:pPr>
              <w:pStyle w:val="TableParagraph"/>
              <w:numPr>
                <w:ilvl w:val="0"/>
                <w:numId w:val="1103"/>
              </w:numPr>
              <w:tabs>
                <w:tab w:val="left" w:pos="177"/>
              </w:tabs>
              <w:spacing w:before="1" w:line="235" w:lineRule="auto"/>
              <w:ind w:right="52"/>
              <w:rPr>
                <w:sz w:val="14"/>
              </w:rPr>
            </w:pPr>
            <w:r>
              <w:rPr>
                <w:sz w:val="14"/>
              </w:rPr>
              <w:t>нацрта нормалну (ортогоналну) пројекцију једне и више тачака</w:t>
            </w:r>
            <w:r>
              <w:rPr>
                <w:spacing w:val="-25"/>
                <w:sz w:val="14"/>
              </w:rPr>
              <w:t xml:space="preserve"> </w:t>
            </w:r>
            <w:r>
              <w:rPr>
                <w:sz w:val="14"/>
              </w:rPr>
              <w:t>на једну</w:t>
            </w:r>
            <w:r>
              <w:rPr>
                <w:spacing w:val="-1"/>
                <w:sz w:val="14"/>
              </w:rPr>
              <w:t xml:space="preserve"> </w:t>
            </w:r>
            <w:r>
              <w:rPr>
                <w:sz w:val="14"/>
              </w:rPr>
              <w:t>раван;</w:t>
            </w:r>
          </w:p>
          <w:p w:rsidR="00E53F39" w:rsidRDefault="006408C0">
            <w:pPr>
              <w:pStyle w:val="TableParagraph"/>
              <w:numPr>
                <w:ilvl w:val="0"/>
                <w:numId w:val="1103"/>
              </w:numPr>
              <w:tabs>
                <w:tab w:val="left" w:pos="177"/>
              </w:tabs>
              <w:spacing w:before="1" w:line="235" w:lineRule="auto"/>
              <w:ind w:right="44"/>
              <w:rPr>
                <w:sz w:val="14"/>
              </w:rPr>
            </w:pPr>
            <w:r>
              <w:rPr>
                <w:sz w:val="14"/>
              </w:rPr>
              <w:t>одреди праве величине</w:t>
            </w:r>
            <w:r>
              <w:rPr>
                <w:spacing w:val="-18"/>
                <w:sz w:val="14"/>
              </w:rPr>
              <w:t xml:space="preserve"> </w:t>
            </w:r>
            <w:r>
              <w:rPr>
                <w:sz w:val="14"/>
              </w:rPr>
              <w:t>геометриј- ских</w:t>
            </w:r>
            <w:r>
              <w:rPr>
                <w:spacing w:val="-1"/>
                <w:sz w:val="14"/>
              </w:rPr>
              <w:t xml:space="preserve"> </w:t>
            </w:r>
            <w:r>
              <w:rPr>
                <w:sz w:val="14"/>
              </w:rPr>
              <w:t>елемената;</w:t>
            </w:r>
          </w:p>
          <w:p w:rsidR="00E53F39" w:rsidRDefault="006408C0">
            <w:pPr>
              <w:pStyle w:val="TableParagraph"/>
              <w:numPr>
                <w:ilvl w:val="0"/>
                <w:numId w:val="1103"/>
              </w:numPr>
              <w:tabs>
                <w:tab w:val="left" w:pos="177"/>
              </w:tabs>
              <w:spacing w:line="157" w:lineRule="exact"/>
              <w:rPr>
                <w:sz w:val="14"/>
              </w:rPr>
            </w:pPr>
            <w:r>
              <w:rPr>
                <w:sz w:val="14"/>
              </w:rPr>
              <w:t>градуира</w:t>
            </w:r>
            <w:r>
              <w:rPr>
                <w:spacing w:val="-2"/>
                <w:sz w:val="14"/>
              </w:rPr>
              <w:t xml:space="preserve"> </w:t>
            </w:r>
            <w:r>
              <w:rPr>
                <w:sz w:val="14"/>
              </w:rPr>
              <w:t>праву;</w:t>
            </w:r>
          </w:p>
          <w:p w:rsidR="00E53F39" w:rsidRDefault="006408C0">
            <w:pPr>
              <w:pStyle w:val="TableParagraph"/>
              <w:numPr>
                <w:ilvl w:val="0"/>
                <w:numId w:val="1103"/>
              </w:numPr>
              <w:tabs>
                <w:tab w:val="left" w:pos="177"/>
              </w:tabs>
              <w:spacing w:before="1" w:line="235" w:lineRule="auto"/>
              <w:ind w:right="442"/>
              <w:rPr>
                <w:sz w:val="14"/>
              </w:rPr>
            </w:pPr>
            <w:r>
              <w:rPr>
                <w:sz w:val="14"/>
              </w:rPr>
              <w:t>нацрта пројекцију равни</w:t>
            </w:r>
            <w:r>
              <w:rPr>
                <w:spacing w:val="-14"/>
                <w:sz w:val="14"/>
              </w:rPr>
              <w:t xml:space="preserve"> </w:t>
            </w:r>
            <w:r>
              <w:rPr>
                <w:sz w:val="14"/>
              </w:rPr>
              <w:t>на раван;</w:t>
            </w:r>
          </w:p>
          <w:p w:rsidR="00E53F39" w:rsidRDefault="006408C0">
            <w:pPr>
              <w:pStyle w:val="TableParagraph"/>
              <w:numPr>
                <w:ilvl w:val="0"/>
                <w:numId w:val="1103"/>
              </w:numPr>
              <w:tabs>
                <w:tab w:val="left" w:pos="177"/>
              </w:tabs>
              <w:spacing w:line="157" w:lineRule="exact"/>
              <w:rPr>
                <w:sz w:val="14"/>
              </w:rPr>
            </w:pPr>
            <w:r>
              <w:rPr>
                <w:sz w:val="14"/>
              </w:rPr>
              <w:t>одреди нагибни угао</w:t>
            </w:r>
            <w:r>
              <w:rPr>
                <w:spacing w:val="-4"/>
                <w:sz w:val="14"/>
              </w:rPr>
              <w:t xml:space="preserve"> </w:t>
            </w:r>
            <w:r>
              <w:rPr>
                <w:sz w:val="14"/>
              </w:rPr>
              <w:t>равни;</w:t>
            </w:r>
          </w:p>
          <w:p w:rsidR="00E53F39" w:rsidRDefault="006408C0">
            <w:pPr>
              <w:pStyle w:val="TableParagraph"/>
              <w:numPr>
                <w:ilvl w:val="0"/>
                <w:numId w:val="1103"/>
              </w:numPr>
              <w:tabs>
                <w:tab w:val="left" w:pos="177"/>
              </w:tabs>
              <w:spacing w:before="1" w:line="235" w:lineRule="auto"/>
              <w:ind w:right="52"/>
              <w:rPr>
                <w:sz w:val="14"/>
              </w:rPr>
            </w:pPr>
            <w:r>
              <w:rPr>
                <w:sz w:val="14"/>
              </w:rPr>
              <w:t>нацрта нормалну (ортогоналну) пројекцију једне и више тачака</w:t>
            </w:r>
            <w:r>
              <w:rPr>
                <w:spacing w:val="-25"/>
                <w:sz w:val="14"/>
              </w:rPr>
              <w:t xml:space="preserve"> </w:t>
            </w:r>
            <w:r>
              <w:rPr>
                <w:sz w:val="14"/>
              </w:rPr>
              <w:t>на две</w:t>
            </w:r>
            <w:r>
              <w:rPr>
                <w:spacing w:val="-1"/>
                <w:sz w:val="14"/>
              </w:rPr>
              <w:t xml:space="preserve"> </w:t>
            </w:r>
            <w:r>
              <w:rPr>
                <w:sz w:val="14"/>
              </w:rPr>
              <w:t>равни;</w:t>
            </w:r>
          </w:p>
          <w:p w:rsidR="00E53F39" w:rsidRDefault="006408C0">
            <w:pPr>
              <w:pStyle w:val="TableParagraph"/>
              <w:numPr>
                <w:ilvl w:val="0"/>
                <w:numId w:val="1103"/>
              </w:numPr>
              <w:tabs>
                <w:tab w:val="left" w:pos="177"/>
              </w:tabs>
              <w:spacing w:before="1" w:line="235" w:lineRule="auto"/>
              <w:ind w:right="366"/>
              <w:rPr>
                <w:sz w:val="14"/>
              </w:rPr>
            </w:pPr>
            <w:r>
              <w:rPr>
                <w:sz w:val="14"/>
              </w:rPr>
              <w:t>одреди нагибни угао праве</w:t>
            </w:r>
            <w:r>
              <w:rPr>
                <w:spacing w:val="-17"/>
                <w:sz w:val="14"/>
              </w:rPr>
              <w:t xml:space="preserve"> </w:t>
            </w:r>
            <w:r>
              <w:rPr>
                <w:sz w:val="14"/>
              </w:rPr>
              <w:t>и дужи;</w:t>
            </w:r>
          </w:p>
          <w:p w:rsidR="00E53F39" w:rsidRDefault="006408C0">
            <w:pPr>
              <w:pStyle w:val="TableParagraph"/>
              <w:numPr>
                <w:ilvl w:val="0"/>
                <w:numId w:val="1103"/>
              </w:numPr>
              <w:tabs>
                <w:tab w:val="left" w:pos="177"/>
              </w:tabs>
              <w:spacing w:line="157" w:lineRule="exact"/>
              <w:rPr>
                <w:sz w:val="14"/>
              </w:rPr>
            </w:pPr>
            <w:r>
              <w:rPr>
                <w:sz w:val="14"/>
              </w:rPr>
              <w:t>одреди праву величину</w:t>
            </w:r>
            <w:r>
              <w:rPr>
                <w:spacing w:val="-5"/>
                <w:sz w:val="14"/>
              </w:rPr>
              <w:t xml:space="preserve"> </w:t>
            </w:r>
            <w:r>
              <w:rPr>
                <w:sz w:val="14"/>
              </w:rPr>
              <w:t>дужи;</w:t>
            </w:r>
          </w:p>
          <w:p w:rsidR="00E53F39" w:rsidRDefault="006408C0">
            <w:pPr>
              <w:pStyle w:val="TableParagraph"/>
              <w:numPr>
                <w:ilvl w:val="0"/>
                <w:numId w:val="1103"/>
              </w:numPr>
              <w:tabs>
                <w:tab w:val="left" w:pos="177"/>
              </w:tabs>
              <w:spacing w:before="1" w:line="235" w:lineRule="auto"/>
              <w:ind w:right="52"/>
              <w:rPr>
                <w:sz w:val="14"/>
              </w:rPr>
            </w:pPr>
            <w:r>
              <w:rPr>
                <w:sz w:val="14"/>
              </w:rPr>
              <w:t>нацрта нормалну (ортогоналну) п</w:t>
            </w:r>
            <w:r>
              <w:rPr>
                <w:sz w:val="14"/>
              </w:rPr>
              <w:t>ројекцију једне и више тачака</w:t>
            </w:r>
            <w:r>
              <w:rPr>
                <w:spacing w:val="-25"/>
                <w:sz w:val="14"/>
              </w:rPr>
              <w:t xml:space="preserve"> </w:t>
            </w:r>
            <w:r>
              <w:rPr>
                <w:sz w:val="14"/>
              </w:rPr>
              <w:t>на три равни;</w:t>
            </w:r>
          </w:p>
          <w:p w:rsidR="00E53F39" w:rsidRDefault="006408C0">
            <w:pPr>
              <w:pStyle w:val="TableParagraph"/>
              <w:numPr>
                <w:ilvl w:val="0"/>
                <w:numId w:val="1103"/>
              </w:numPr>
              <w:tabs>
                <w:tab w:val="left" w:pos="177"/>
              </w:tabs>
              <w:spacing w:before="1" w:line="235" w:lineRule="auto"/>
              <w:ind w:right="49"/>
              <w:rPr>
                <w:sz w:val="14"/>
              </w:rPr>
            </w:pPr>
            <w:r>
              <w:rPr>
                <w:sz w:val="14"/>
              </w:rPr>
              <w:t>одреди пројекцију простих</w:t>
            </w:r>
            <w:r>
              <w:rPr>
                <w:spacing w:val="-19"/>
                <w:sz w:val="14"/>
              </w:rPr>
              <w:t xml:space="preserve"> </w:t>
            </w:r>
            <w:r>
              <w:rPr>
                <w:sz w:val="14"/>
              </w:rPr>
              <w:t>геоме- тријских слика на три</w:t>
            </w:r>
            <w:r>
              <w:rPr>
                <w:spacing w:val="-2"/>
                <w:sz w:val="14"/>
              </w:rPr>
              <w:t xml:space="preserve"> </w:t>
            </w:r>
            <w:r>
              <w:rPr>
                <w:sz w:val="14"/>
              </w:rPr>
              <w:t>равни;</w:t>
            </w:r>
          </w:p>
          <w:p w:rsidR="00E53F39" w:rsidRDefault="006408C0">
            <w:pPr>
              <w:pStyle w:val="TableParagraph"/>
              <w:numPr>
                <w:ilvl w:val="0"/>
                <w:numId w:val="1103"/>
              </w:numPr>
              <w:tabs>
                <w:tab w:val="left" w:pos="177"/>
              </w:tabs>
              <w:spacing w:before="1" w:line="235" w:lineRule="auto"/>
              <w:ind w:right="49"/>
              <w:rPr>
                <w:sz w:val="14"/>
              </w:rPr>
            </w:pPr>
            <w:r>
              <w:rPr>
                <w:sz w:val="14"/>
              </w:rPr>
              <w:t>одреди пројекцију простих</w:t>
            </w:r>
            <w:r>
              <w:rPr>
                <w:spacing w:val="-19"/>
                <w:sz w:val="14"/>
              </w:rPr>
              <w:t xml:space="preserve"> </w:t>
            </w:r>
            <w:r>
              <w:rPr>
                <w:sz w:val="14"/>
              </w:rPr>
              <w:t>геоме- тријских тела на три</w:t>
            </w:r>
            <w:r>
              <w:rPr>
                <w:spacing w:val="-2"/>
                <w:sz w:val="14"/>
              </w:rPr>
              <w:t xml:space="preserve"> </w:t>
            </w:r>
            <w:r>
              <w:rPr>
                <w:sz w:val="14"/>
              </w:rPr>
              <w:t>равни;</w:t>
            </w:r>
          </w:p>
          <w:p w:rsidR="00E53F39" w:rsidRDefault="006408C0">
            <w:pPr>
              <w:pStyle w:val="TableParagraph"/>
              <w:numPr>
                <w:ilvl w:val="0"/>
                <w:numId w:val="1103"/>
              </w:numPr>
              <w:tabs>
                <w:tab w:val="left" w:pos="177"/>
              </w:tabs>
              <w:spacing w:line="235" w:lineRule="auto"/>
              <w:ind w:right="79"/>
              <w:rPr>
                <w:sz w:val="14"/>
              </w:rPr>
            </w:pPr>
            <w:r>
              <w:rPr>
                <w:sz w:val="14"/>
              </w:rPr>
              <w:t xml:space="preserve">зна </w:t>
            </w:r>
            <w:r>
              <w:rPr>
                <w:spacing w:val="-3"/>
                <w:sz w:val="14"/>
              </w:rPr>
              <w:t xml:space="preserve">где </w:t>
            </w:r>
            <w:r>
              <w:rPr>
                <w:sz w:val="14"/>
              </w:rPr>
              <w:t>се користи и као се</w:t>
            </w:r>
            <w:r>
              <w:rPr>
                <w:spacing w:val="-11"/>
                <w:sz w:val="14"/>
              </w:rPr>
              <w:t xml:space="preserve"> </w:t>
            </w:r>
            <w:r>
              <w:rPr>
                <w:sz w:val="14"/>
              </w:rPr>
              <w:t>обеле- жава машински</w:t>
            </w:r>
            <w:r>
              <w:rPr>
                <w:spacing w:val="-1"/>
                <w:sz w:val="14"/>
              </w:rPr>
              <w:t xml:space="preserve"> </w:t>
            </w:r>
            <w:r>
              <w:rPr>
                <w:sz w:val="14"/>
              </w:rPr>
              <w:t>елемент;</w:t>
            </w:r>
          </w:p>
          <w:p w:rsidR="00E53F39" w:rsidRDefault="006408C0">
            <w:pPr>
              <w:pStyle w:val="TableParagraph"/>
              <w:numPr>
                <w:ilvl w:val="0"/>
                <w:numId w:val="1103"/>
              </w:numPr>
              <w:tabs>
                <w:tab w:val="left" w:pos="177"/>
              </w:tabs>
              <w:spacing w:before="3" w:line="158" w:lineRule="exact"/>
              <w:ind w:right="352"/>
              <w:rPr>
                <w:sz w:val="14"/>
              </w:rPr>
            </w:pPr>
            <w:r>
              <w:rPr>
                <w:sz w:val="14"/>
              </w:rPr>
              <w:t xml:space="preserve">зна да чита технички цртеж машинског елемента и </w:t>
            </w:r>
            <w:r>
              <w:rPr>
                <w:spacing w:val="-3"/>
                <w:sz w:val="14"/>
              </w:rPr>
              <w:t xml:space="preserve">где </w:t>
            </w:r>
            <w:r>
              <w:rPr>
                <w:sz w:val="14"/>
              </w:rPr>
              <w:t>се примењује.</w:t>
            </w:r>
          </w:p>
        </w:tc>
        <w:tc>
          <w:tcPr>
            <w:tcW w:w="2551" w:type="dxa"/>
          </w:tcPr>
          <w:p w:rsidR="00E53F39" w:rsidRDefault="006408C0">
            <w:pPr>
              <w:pStyle w:val="TableParagraph"/>
              <w:numPr>
                <w:ilvl w:val="0"/>
                <w:numId w:val="1102"/>
              </w:numPr>
              <w:tabs>
                <w:tab w:val="left" w:pos="176"/>
              </w:tabs>
              <w:spacing w:before="28" w:line="235" w:lineRule="auto"/>
              <w:ind w:right="161" w:hanging="119"/>
              <w:rPr>
                <w:sz w:val="14"/>
              </w:rPr>
            </w:pPr>
            <w:r>
              <w:rPr>
                <w:sz w:val="14"/>
              </w:rPr>
              <w:t>Врсте пројектовања (централно, паралелно, нормално или</w:t>
            </w:r>
            <w:r>
              <w:rPr>
                <w:spacing w:val="-23"/>
                <w:sz w:val="14"/>
              </w:rPr>
              <w:t xml:space="preserve"> </w:t>
            </w:r>
            <w:r>
              <w:rPr>
                <w:sz w:val="14"/>
              </w:rPr>
              <w:t>ортогонал- но,</w:t>
            </w:r>
            <w:r>
              <w:rPr>
                <w:spacing w:val="-2"/>
                <w:sz w:val="14"/>
              </w:rPr>
              <w:t xml:space="preserve"> </w:t>
            </w:r>
            <w:r>
              <w:rPr>
                <w:sz w:val="14"/>
              </w:rPr>
              <w:t>косо).</w:t>
            </w:r>
          </w:p>
          <w:p w:rsidR="00E53F39" w:rsidRDefault="006408C0">
            <w:pPr>
              <w:pStyle w:val="TableParagraph"/>
              <w:numPr>
                <w:ilvl w:val="0"/>
                <w:numId w:val="1102"/>
              </w:numPr>
              <w:tabs>
                <w:tab w:val="left" w:pos="176"/>
              </w:tabs>
              <w:spacing w:before="1" w:line="235" w:lineRule="auto"/>
              <w:ind w:right="399" w:hanging="119"/>
              <w:rPr>
                <w:sz w:val="14"/>
              </w:rPr>
            </w:pPr>
            <w:r>
              <w:rPr>
                <w:sz w:val="14"/>
              </w:rPr>
              <w:t>Нормално пројектовање на</w:t>
            </w:r>
            <w:r>
              <w:rPr>
                <w:spacing w:val="-20"/>
                <w:sz w:val="14"/>
              </w:rPr>
              <w:t xml:space="preserve"> </w:t>
            </w:r>
            <w:r>
              <w:rPr>
                <w:sz w:val="14"/>
              </w:rPr>
              <w:t>једну раван:</w:t>
            </w:r>
          </w:p>
          <w:p w:rsidR="00E53F39" w:rsidRDefault="006408C0">
            <w:pPr>
              <w:pStyle w:val="TableParagraph"/>
              <w:numPr>
                <w:ilvl w:val="0"/>
                <w:numId w:val="1101"/>
              </w:numPr>
              <w:tabs>
                <w:tab w:val="left" w:pos="162"/>
              </w:tabs>
              <w:spacing w:line="157" w:lineRule="exact"/>
              <w:rPr>
                <w:sz w:val="14"/>
              </w:rPr>
            </w:pPr>
            <w:r>
              <w:rPr>
                <w:sz w:val="14"/>
              </w:rPr>
              <w:t>пројекција</w:t>
            </w:r>
            <w:r>
              <w:rPr>
                <w:spacing w:val="-2"/>
                <w:sz w:val="14"/>
              </w:rPr>
              <w:t xml:space="preserve"> </w:t>
            </w:r>
            <w:r>
              <w:rPr>
                <w:sz w:val="14"/>
              </w:rPr>
              <w:t>тачке;</w:t>
            </w:r>
          </w:p>
          <w:p w:rsidR="00E53F39" w:rsidRDefault="006408C0">
            <w:pPr>
              <w:pStyle w:val="TableParagraph"/>
              <w:numPr>
                <w:ilvl w:val="0"/>
                <w:numId w:val="1101"/>
              </w:numPr>
              <w:tabs>
                <w:tab w:val="left" w:pos="162"/>
              </w:tabs>
              <w:spacing w:line="158" w:lineRule="exact"/>
              <w:rPr>
                <w:sz w:val="14"/>
              </w:rPr>
            </w:pPr>
            <w:r>
              <w:rPr>
                <w:sz w:val="14"/>
              </w:rPr>
              <w:t>пројекција праве и</w:t>
            </w:r>
            <w:r>
              <w:rPr>
                <w:spacing w:val="-4"/>
                <w:sz w:val="14"/>
              </w:rPr>
              <w:t xml:space="preserve"> </w:t>
            </w:r>
            <w:r>
              <w:rPr>
                <w:sz w:val="14"/>
              </w:rPr>
              <w:t>дужи;</w:t>
            </w:r>
          </w:p>
          <w:p w:rsidR="00E53F39" w:rsidRDefault="006408C0">
            <w:pPr>
              <w:pStyle w:val="TableParagraph"/>
              <w:numPr>
                <w:ilvl w:val="0"/>
                <w:numId w:val="1101"/>
              </w:numPr>
              <w:tabs>
                <w:tab w:val="left" w:pos="162"/>
              </w:tabs>
              <w:spacing w:line="158" w:lineRule="exact"/>
              <w:rPr>
                <w:sz w:val="14"/>
              </w:rPr>
            </w:pPr>
            <w:r>
              <w:rPr>
                <w:sz w:val="14"/>
              </w:rPr>
              <w:t>права величина дужи и</w:t>
            </w:r>
            <w:r>
              <w:rPr>
                <w:spacing w:val="-2"/>
                <w:sz w:val="14"/>
              </w:rPr>
              <w:t xml:space="preserve"> </w:t>
            </w:r>
            <w:r>
              <w:rPr>
                <w:spacing w:val="-3"/>
                <w:sz w:val="14"/>
              </w:rPr>
              <w:t>угла;</w:t>
            </w:r>
          </w:p>
          <w:p w:rsidR="00E53F39" w:rsidRDefault="006408C0">
            <w:pPr>
              <w:pStyle w:val="TableParagraph"/>
              <w:numPr>
                <w:ilvl w:val="0"/>
                <w:numId w:val="1101"/>
              </w:numPr>
              <w:tabs>
                <w:tab w:val="left" w:pos="162"/>
              </w:tabs>
              <w:spacing w:line="158" w:lineRule="exact"/>
              <w:rPr>
                <w:sz w:val="14"/>
              </w:rPr>
            </w:pPr>
            <w:r>
              <w:rPr>
                <w:sz w:val="14"/>
              </w:rPr>
              <w:t>град</w:t>
            </w:r>
            <w:r>
              <w:rPr>
                <w:sz w:val="14"/>
              </w:rPr>
              <w:t>уирање</w:t>
            </w:r>
            <w:r>
              <w:rPr>
                <w:spacing w:val="-2"/>
                <w:sz w:val="14"/>
              </w:rPr>
              <w:t xml:space="preserve"> </w:t>
            </w:r>
            <w:r>
              <w:rPr>
                <w:sz w:val="14"/>
              </w:rPr>
              <w:t>праве;</w:t>
            </w:r>
          </w:p>
          <w:p w:rsidR="00E53F39" w:rsidRDefault="006408C0">
            <w:pPr>
              <w:pStyle w:val="TableParagraph"/>
              <w:numPr>
                <w:ilvl w:val="0"/>
                <w:numId w:val="1101"/>
              </w:numPr>
              <w:tabs>
                <w:tab w:val="left" w:pos="162"/>
              </w:tabs>
              <w:spacing w:line="158" w:lineRule="exact"/>
              <w:rPr>
                <w:sz w:val="14"/>
              </w:rPr>
            </w:pPr>
            <w:r>
              <w:rPr>
                <w:sz w:val="14"/>
              </w:rPr>
              <w:t>пројекција</w:t>
            </w:r>
            <w:r>
              <w:rPr>
                <w:spacing w:val="-2"/>
                <w:sz w:val="14"/>
              </w:rPr>
              <w:t xml:space="preserve"> </w:t>
            </w:r>
            <w:r>
              <w:rPr>
                <w:sz w:val="14"/>
              </w:rPr>
              <w:t>равни;</w:t>
            </w:r>
          </w:p>
          <w:p w:rsidR="00E53F39" w:rsidRDefault="006408C0">
            <w:pPr>
              <w:pStyle w:val="TableParagraph"/>
              <w:numPr>
                <w:ilvl w:val="0"/>
                <w:numId w:val="1101"/>
              </w:numPr>
              <w:tabs>
                <w:tab w:val="left" w:pos="162"/>
              </w:tabs>
              <w:spacing w:line="158" w:lineRule="exact"/>
              <w:rPr>
                <w:sz w:val="14"/>
              </w:rPr>
            </w:pPr>
            <w:r>
              <w:rPr>
                <w:sz w:val="14"/>
              </w:rPr>
              <w:t>нагибни угао</w:t>
            </w:r>
            <w:r>
              <w:rPr>
                <w:spacing w:val="-2"/>
                <w:sz w:val="14"/>
              </w:rPr>
              <w:t xml:space="preserve"> </w:t>
            </w:r>
            <w:r>
              <w:rPr>
                <w:sz w:val="14"/>
              </w:rPr>
              <w:t>равни.</w:t>
            </w:r>
          </w:p>
          <w:p w:rsidR="00E53F39" w:rsidRDefault="006408C0">
            <w:pPr>
              <w:pStyle w:val="TableParagraph"/>
              <w:numPr>
                <w:ilvl w:val="0"/>
                <w:numId w:val="1100"/>
              </w:numPr>
              <w:tabs>
                <w:tab w:val="left" w:pos="176"/>
              </w:tabs>
              <w:spacing w:line="158" w:lineRule="exact"/>
              <w:ind w:hanging="119"/>
              <w:rPr>
                <w:sz w:val="14"/>
              </w:rPr>
            </w:pPr>
            <w:r>
              <w:rPr>
                <w:sz w:val="14"/>
              </w:rPr>
              <w:t>Нормално пројектовање на две</w:t>
            </w:r>
            <w:r>
              <w:rPr>
                <w:spacing w:val="-14"/>
                <w:sz w:val="14"/>
              </w:rPr>
              <w:t xml:space="preserve"> </w:t>
            </w:r>
            <w:r>
              <w:rPr>
                <w:sz w:val="14"/>
              </w:rPr>
              <w:t>равни:</w:t>
            </w:r>
          </w:p>
          <w:p w:rsidR="00E53F39" w:rsidRDefault="006408C0">
            <w:pPr>
              <w:pStyle w:val="TableParagraph"/>
              <w:numPr>
                <w:ilvl w:val="0"/>
                <w:numId w:val="1099"/>
              </w:numPr>
              <w:tabs>
                <w:tab w:val="left" w:pos="162"/>
              </w:tabs>
              <w:spacing w:line="158" w:lineRule="exact"/>
              <w:rPr>
                <w:sz w:val="14"/>
              </w:rPr>
            </w:pPr>
            <w:r>
              <w:rPr>
                <w:sz w:val="14"/>
              </w:rPr>
              <w:t>пројекција</w:t>
            </w:r>
            <w:r>
              <w:rPr>
                <w:spacing w:val="-18"/>
                <w:sz w:val="14"/>
              </w:rPr>
              <w:t xml:space="preserve"> </w:t>
            </w:r>
            <w:r>
              <w:rPr>
                <w:sz w:val="14"/>
              </w:rPr>
              <w:t>тачке;</w:t>
            </w:r>
          </w:p>
          <w:p w:rsidR="00E53F39" w:rsidRDefault="006408C0">
            <w:pPr>
              <w:pStyle w:val="TableParagraph"/>
              <w:numPr>
                <w:ilvl w:val="0"/>
                <w:numId w:val="1099"/>
              </w:numPr>
              <w:tabs>
                <w:tab w:val="left" w:pos="162"/>
              </w:tabs>
              <w:spacing w:line="158" w:lineRule="exact"/>
              <w:rPr>
                <w:sz w:val="14"/>
              </w:rPr>
            </w:pPr>
            <w:r>
              <w:rPr>
                <w:sz w:val="14"/>
              </w:rPr>
              <w:t>пројекција</w:t>
            </w:r>
            <w:r>
              <w:rPr>
                <w:spacing w:val="-14"/>
                <w:sz w:val="14"/>
              </w:rPr>
              <w:t xml:space="preserve"> </w:t>
            </w:r>
            <w:r>
              <w:rPr>
                <w:sz w:val="14"/>
              </w:rPr>
              <w:t>праве;</w:t>
            </w:r>
          </w:p>
          <w:p w:rsidR="00E53F39" w:rsidRDefault="006408C0">
            <w:pPr>
              <w:pStyle w:val="TableParagraph"/>
              <w:numPr>
                <w:ilvl w:val="0"/>
                <w:numId w:val="1099"/>
              </w:numPr>
              <w:tabs>
                <w:tab w:val="left" w:pos="162"/>
              </w:tabs>
              <w:spacing w:line="158" w:lineRule="exact"/>
              <w:rPr>
                <w:sz w:val="14"/>
              </w:rPr>
            </w:pPr>
            <w:r>
              <w:rPr>
                <w:sz w:val="14"/>
              </w:rPr>
              <w:t>пројекција</w:t>
            </w:r>
            <w:r>
              <w:rPr>
                <w:spacing w:val="-12"/>
                <w:sz w:val="14"/>
              </w:rPr>
              <w:t xml:space="preserve"> </w:t>
            </w:r>
            <w:r>
              <w:rPr>
                <w:sz w:val="14"/>
              </w:rPr>
              <w:t>дужи;</w:t>
            </w:r>
          </w:p>
          <w:p w:rsidR="00E53F39" w:rsidRDefault="006408C0">
            <w:pPr>
              <w:pStyle w:val="TableParagraph"/>
              <w:numPr>
                <w:ilvl w:val="0"/>
                <w:numId w:val="1099"/>
              </w:numPr>
              <w:tabs>
                <w:tab w:val="left" w:pos="162"/>
              </w:tabs>
              <w:spacing w:before="1" w:line="235" w:lineRule="auto"/>
              <w:ind w:right="363"/>
              <w:rPr>
                <w:sz w:val="14"/>
              </w:rPr>
            </w:pPr>
            <w:r>
              <w:rPr>
                <w:sz w:val="14"/>
              </w:rPr>
              <w:t>нагибни угао праве и дужи,</w:t>
            </w:r>
            <w:r>
              <w:rPr>
                <w:spacing w:val="-18"/>
                <w:sz w:val="14"/>
              </w:rPr>
              <w:t xml:space="preserve"> </w:t>
            </w:r>
            <w:r>
              <w:rPr>
                <w:sz w:val="14"/>
              </w:rPr>
              <w:t>права величина</w:t>
            </w:r>
            <w:r>
              <w:rPr>
                <w:spacing w:val="-1"/>
                <w:sz w:val="14"/>
              </w:rPr>
              <w:t xml:space="preserve"> </w:t>
            </w:r>
            <w:r>
              <w:rPr>
                <w:sz w:val="14"/>
              </w:rPr>
              <w:t>дужи.</w:t>
            </w:r>
          </w:p>
          <w:p w:rsidR="00E53F39" w:rsidRDefault="006408C0">
            <w:pPr>
              <w:pStyle w:val="TableParagraph"/>
              <w:numPr>
                <w:ilvl w:val="0"/>
                <w:numId w:val="1098"/>
              </w:numPr>
              <w:tabs>
                <w:tab w:val="left" w:pos="176"/>
              </w:tabs>
              <w:spacing w:line="157" w:lineRule="exact"/>
              <w:ind w:hanging="119"/>
              <w:rPr>
                <w:sz w:val="14"/>
              </w:rPr>
            </w:pPr>
            <w:r>
              <w:rPr>
                <w:sz w:val="14"/>
              </w:rPr>
              <w:t>Нормално пројектовање на три</w:t>
            </w:r>
            <w:r>
              <w:rPr>
                <w:spacing w:val="-11"/>
                <w:sz w:val="14"/>
              </w:rPr>
              <w:t xml:space="preserve"> </w:t>
            </w:r>
            <w:r>
              <w:rPr>
                <w:sz w:val="14"/>
              </w:rPr>
              <w:t>равни</w:t>
            </w:r>
          </w:p>
          <w:p w:rsidR="00E53F39" w:rsidRDefault="006408C0">
            <w:pPr>
              <w:pStyle w:val="TableParagraph"/>
              <w:numPr>
                <w:ilvl w:val="0"/>
                <w:numId w:val="1097"/>
              </w:numPr>
              <w:tabs>
                <w:tab w:val="left" w:pos="162"/>
              </w:tabs>
              <w:spacing w:line="158" w:lineRule="exact"/>
              <w:rPr>
                <w:sz w:val="14"/>
              </w:rPr>
            </w:pPr>
            <w:r>
              <w:rPr>
                <w:sz w:val="14"/>
              </w:rPr>
              <w:t>пројекција тачке и</w:t>
            </w:r>
            <w:r>
              <w:rPr>
                <w:spacing w:val="-5"/>
                <w:sz w:val="14"/>
              </w:rPr>
              <w:t xml:space="preserve"> </w:t>
            </w:r>
            <w:r>
              <w:rPr>
                <w:sz w:val="14"/>
              </w:rPr>
              <w:t>праве;</w:t>
            </w:r>
          </w:p>
          <w:p w:rsidR="00E53F39" w:rsidRDefault="006408C0">
            <w:pPr>
              <w:pStyle w:val="TableParagraph"/>
              <w:numPr>
                <w:ilvl w:val="0"/>
                <w:numId w:val="1097"/>
              </w:numPr>
              <w:tabs>
                <w:tab w:val="left" w:pos="162"/>
              </w:tabs>
              <w:spacing w:line="158" w:lineRule="exact"/>
              <w:rPr>
                <w:sz w:val="14"/>
              </w:rPr>
            </w:pPr>
            <w:r>
              <w:rPr>
                <w:sz w:val="14"/>
              </w:rPr>
              <w:t>пројекција</w:t>
            </w:r>
            <w:r>
              <w:rPr>
                <w:spacing w:val="-2"/>
                <w:sz w:val="14"/>
              </w:rPr>
              <w:t xml:space="preserve"> </w:t>
            </w:r>
            <w:r>
              <w:rPr>
                <w:sz w:val="14"/>
              </w:rPr>
              <w:t>равни;</w:t>
            </w:r>
          </w:p>
          <w:p w:rsidR="00E53F39" w:rsidRDefault="006408C0">
            <w:pPr>
              <w:pStyle w:val="TableParagraph"/>
              <w:numPr>
                <w:ilvl w:val="0"/>
                <w:numId w:val="1097"/>
              </w:numPr>
              <w:tabs>
                <w:tab w:val="left" w:pos="162"/>
              </w:tabs>
              <w:spacing w:before="2" w:line="235" w:lineRule="auto"/>
              <w:ind w:right="171"/>
              <w:rPr>
                <w:sz w:val="14"/>
              </w:rPr>
            </w:pPr>
            <w:r>
              <w:rPr>
                <w:sz w:val="14"/>
              </w:rPr>
              <w:t>нормално пројектовање простих</w:t>
            </w:r>
            <w:r>
              <w:rPr>
                <w:spacing w:val="-18"/>
                <w:sz w:val="14"/>
              </w:rPr>
              <w:t xml:space="preserve"> </w:t>
            </w:r>
            <w:r>
              <w:rPr>
                <w:sz w:val="14"/>
              </w:rPr>
              <w:t>гео- метријских слика на три</w:t>
            </w:r>
            <w:r>
              <w:rPr>
                <w:spacing w:val="-2"/>
                <w:sz w:val="14"/>
              </w:rPr>
              <w:t xml:space="preserve"> </w:t>
            </w:r>
            <w:r>
              <w:rPr>
                <w:sz w:val="14"/>
              </w:rPr>
              <w:t>равни;</w:t>
            </w:r>
          </w:p>
          <w:p w:rsidR="00E53F39" w:rsidRDefault="006408C0">
            <w:pPr>
              <w:pStyle w:val="TableParagraph"/>
              <w:numPr>
                <w:ilvl w:val="0"/>
                <w:numId w:val="1097"/>
              </w:numPr>
              <w:tabs>
                <w:tab w:val="left" w:pos="162"/>
              </w:tabs>
              <w:spacing w:line="235" w:lineRule="auto"/>
              <w:ind w:right="70"/>
              <w:rPr>
                <w:sz w:val="14"/>
              </w:rPr>
            </w:pPr>
            <w:r>
              <w:rPr>
                <w:sz w:val="14"/>
              </w:rPr>
              <w:t>нормално пројектовање</w:t>
            </w:r>
            <w:r>
              <w:rPr>
                <w:spacing w:val="-19"/>
                <w:sz w:val="14"/>
              </w:rPr>
              <w:t xml:space="preserve"> </w:t>
            </w:r>
            <w:r>
              <w:rPr>
                <w:sz w:val="14"/>
              </w:rPr>
              <w:t>геометријских тела и предмета на три</w:t>
            </w:r>
            <w:r>
              <w:rPr>
                <w:spacing w:val="-4"/>
                <w:sz w:val="14"/>
              </w:rPr>
              <w:t xml:space="preserve"> </w:t>
            </w:r>
            <w:r>
              <w:rPr>
                <w:sz w:val="14"/>
              </w:rPr>
              <w:t>равни.</w:t>
            </w:r>
          </w:p>
        </w:tc>
        <w:tc>
          <w:tcPr>
            <w:tcW w:w="2551" w:type="dxa"/>
            <w:vMerge/>
            <w:tcBorders>
              <w:top w:val="nil"/>
            </w:tcBorders>
          </w:tcPr>
          <w:p w:rsidR="00E53F39" w:rsidRDefault="00E53F39">
            <w:pPr>
              <w:rPr>
                <w:sz w:val="2"/>
                <w:szCs w:val="2"/>
              </w:rPr>
            </w:pPr>
          </w:p>
        </w:tc>
      </w:tr>
    </w:tbl>
    <w:p w:rsidR="00E53F39" w:rsidRDefault="00E53F39">
      <w:pPr>
        <w:pStyle w:val="BodyText"/>
        <w:spacing w:before="7" w:line="240" w:lineRule="auto"/>
        <w:ind w:left="0" w:firstLine="0"/>
        <w:rPr>
          <w:b/>
          <w:sz w:val="13"/>
        </w:rPr>
      </w:pPr>
    </w:p>
    <w:p w:rsidR="00E53F39" w:rsidRDefault="006408C0">
      <w:pPr>
        <w:pStyle w:val="Heading2"/>
        <w:spacing w:line="232" w:lineRule="auto"/>
      </w:pPr>
      <w:r>
        <w:rPr>
          <w:b/>
        </w:rPr>
        <w:t xml:space="preserve">Кључни појмови садржаја: </w:t>
      </w:r>
      <w:r>
        <w:t>прибор за техничко цртање, технички цртеж, техничко писмо, линије, котирање, пројекција, пресек, толеранција, лежајеви, спојнице, преносници.</w:t>
      </w:r>
    </w:p>
    <w:p w:rsidR="00E53F39" w:rsidRDefault="00E53F39">
      <w:pPr>
        <w:spacing w:line="232" w:lineRule="auto"/>
        <w:sectPr w:rsidR="00E53F39">
          <w:pgSz w:w="11910" w:h="15740"/>
          <w:pgMar w:top="140" w:right="540" w:bottom="280" w:left="580" w:header="720" w:footer="720" w:gutter="0"/>
          <w:cols w:space="720"/>
        </w:sectPr>
      </w:pPr>
    </w:p>
    <w:p w:rsidR="00E53F39" w:rsidRDefault="006408C0">
      <w:pPr>
        <w:tabs>
          <w:tab w:val="left" w:pos="2424"/>
        </w:tabs>
        <w:spacing w:before="69"/>
        <w:ind w:left="157"/>
        <w:rPr>
          <w:b/>
          <w:sz w:val="14"/>
        </w:rPr>
      </w:pPr>
      <w:r>
        <w:rPr>
          <w:sz w:val="14"/>
        </w:rPr>
        <w:lastRenderedPageBreak/>
        <w:t>Назив</w:t>
      </w:r>
      <w:r>
        <w:rPr>
          <w:spacing w:val="-4"/>
          <w:sz w:val="14"/>
        </w:rPr>
        <w:t xml:space="preserve"> </w:t>
      </w:r>
      <w:r>
        <w:rPr>
          <w:sz w:val="14"/>
        </w:rPr>
        <w:t>предмета:</w:t>
      </w:r>
      <w:r>
        <w:rPr>
          <w:sz w:val="14"/>
        </w:rPr>
        <w:tab/>
      </w:r>
      <w:r>
        <w:rPr>
          <w:b/>
          <w:spacing w:val="-4"/>
          <w:sz w:val="14"/>
        </w:rPr>
        <w:t xml:space="preserve">РАЧУНАРСТВО </w:t>
      </w:r>
      <w:r>
        <w:rPr>
          <w:b/>
          <w:sz w:val="14"/>
        </w:rPr>
        <w:t>И</w:t>
      </w:r>
      <w:r>
        <w:rPr>
          <w:b/>
          <w:spacing w:val="1"/>
          <w:sz w:val="14"/>
        </w:rPr>
        <w:t xml:space="preserve"> </w:t>
      </w:r>
      <w:r>
        <w:rPr>
          <w:b/>
          <w:sz w:val="14"/>
        </w:rPr>
        <w:t>ИНФОРМАТИКА</w:t>
      </w:r>
    </w:p>
    <w:p w:rsidR="00E53F39" w:rsidRDefault="006408C0">
      <w:pPr>
        <w:pStyle w:val="BodyText"/>
        <w:tabs>
          <w:tab w:val="left" w:pos="2424"/>
        </w:tabs>
        <w:spacing w:before="49" w:line="161" w:lineRule="exact"/>
        <w:ind w:left="157" w:firstLine="0"/>
      </w:pPr>
      <w:r>
        <w:t>Циљеви</w:t>
      </w:r>
      <w:r>
        <w:rPr>
          <w:spacing w:val="-4"/>
        </w:rPr>
        <w:t xml:space="preserve"> </w:t>
      </w:r>
      <w:r>
        <w:t>предмета:</w:t>
      </w:r>
      <w:r>
        <w:tab/>
        <w:t xml:space="preserve">– Упознавање ученика са значајем и </w:t>
      </w:r>
      <w:r>
        <w:rPr>
          <w:spacing w:val="-3"/>
        </w:rPr>
        <w:t xml:space="preserve">улогом </w:t>
      </w:r>
      <w:r>
        <w:t>информатике у савременом</w:t>
      </w:r>
      <w:r>
        <w:rPr>
          <w:spacing w:val="-2"/>
        </w:rPr>
        <w:t xml:space="preserve"> </w:t>
      </w:r>
      <w:r>
        <w:rPr>
          <w:spacing w:val="-3"/>
        </w:rPr>
        <w:t>друштву.</w:t>
      </w:r>
    </w:p>
    <w:p w:rsidR="00E53F39" w:rsidRDefault="006408C0">
      <w:pPr>
        <w:pStyle w:val="ListParagraph"/>
        <w:numPr>
          <w:ilvl w:val="0"/>
          <w:numId w:val="1244"/>
        </w:numPr>
        <w:tabs>
          <w:tab w:val="left" w:pos="2530"/>
        </w:tabs>
        <w:rPr>
          <w:sz w:val="14"/>
        </w:rPr>
      </w:pPr>
      <w:r>
        <w:rPr>
          <w:sz w:val="14"/>
        </w:rPr>
        <w:t>Упознавање ученика са основним деловима рачунарских система и њиховом</w:t>
      </w:r>
      <w:r>
        <w:rPr>
          <w:spacing w:val="-6"/>
          <w:sz w:val="14"/>
        </w:rPr>
        <w:t xml:space="preserve"> </w:t>
      </w:r>
      <w:r>
        <w:rPr>
          <w:sz w:val="14"/>
        </w:rPr>
        <w:t>функцијом.</w:t>
      </w:r>
    </w:p>
    <w:p w:rsidR="00E53F39" w:rsidRDefault="006408C0">
      <w:pPr>
        <w:pStyle w:val="ListParagraph"/>
        <w:numPr>
          <w:ilvl w:val="0"/>
          <w:numId w:val="1244"/>
        </w:numPr>
        <w:tabs>
          <w:tab w:val="left" w:pos="2530"/>
        </w:tabs>
        <w:spacing w:line="161" w:lineRule="exact"/>
        <w:rPr>
          <w:sz w:val="14"/>
        </w:rPr>
      </w:pPr>
      <w:r>
        <w:rPr>
          <w:sz w:val="14"/>
        </w:rPr>
        <w:t>Оспособљавање ученика да користе програме за обраду текста, табеларна израчунавања, и коришћење</w:t>
      </w:r>
      <w:r>
        <w:rPr>
          <w:spacing w:val="-15"/>
          <w:sz w:val="14"/>
        </w:rPr>
        <w:t xml:space="preserve"> </w:t>
      </w:r>
      <w:r>
        <w:rPr>
          <w:sz w:val="14"/>
        </w:rPr>
        <w:t>Интернета.</w:t>
      </w:r>
    </w:p>
    <w:p w:rsidR="00E53F39" w:rsidRDefault="006408C0">
      <w:pPr>
        <w:tabs>
          <w:tab w:val="left" w:pos="2424"/>
        </w:tabs>
        <w:spacing w:before="50"/>
        <w:ind w:left="157"/>
        <w:rPr>
          <w:b/>
          <w:sz w:val="14"/>
        </w:rPr>
      </w:pPr>
      <w:r>
        <w:rPr>
          <w:spacing w:val="-3"/>
          <w:sz w:val="14"/>
        </w:rPr>
        <w:t>Годишњи</w:t>
      </w:r>
      <w:r>
        <w:rPr>
          <w:sz w:val="14"/>
        </w:rPr>
        <w:t xml:space="preserve"> фонд:</w:t>
      </w:r>
      <w:r>
        <w:rPr>
          <w:sz w:val="14"/>
        </w:rPr>
        <w:tab/>
      </w:r>
      <w:r>
        <w:rPr>
          <w:b/>
          <w:sz w:val="14"/>
        </w:rPr>
        <w:t>105</w:t>
      </w:r>
      <w:r>
        <w:rPr>
          <w:b/>
          <w:spacing w:val="-1"/>
          <w:sz w:val="14"/>
        </w:rPr>
        <w:t xml:space="preserve"> </w:t>
      </w:r>
      <w:r>
        <w:rPr>
          <w:b/>
          <w:sz w:val="14"/>
        </w:rPr>
        <w:t>часова</w:t>
      </w:r>
    </w:p>
    <w:p w:rsidR="00E53F39" w:rsidRDefault="006408C0">
      <w:pPr>
        <w:tabs>
          <w:tab w:val="left" w:pos="2424"/>
        </w:tabs>
        <w:spacing w:before="49"/>
        <w:ind w:left="157"/>
        <w:rPr>
          <w:b/>
          <w:sz w:val="14"/>
        </w:rPr>
      </w:pPr>
      <w:r>
        <w:rPr>
          <w:sz w:val="14"/>
        </w:rPr>
        <w:t>Разред:</w:t>
      </w:r>
      <w:r>
        <w:rPr>
          <w:sz w:val="14"/>
        </w:rPr>
        <w:tab/>
      </w:r>
      <w:r>
        <w:rPr>
          <w:b/>
          <w:sz w:val="14"/>
        </w:rPr>
        <w:t>први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878" w:hanging="432"/>
              <w:rPr>
                <w:b/>
                <w:sz w:val="14"/>
              </w:rPr>
            </w:pPr>
            <w:r>
              <w:rPr>
                <w:b/>
                <w:sz w:val="14"/>
              </w:rPr>
              <w:t>НАЧИН ОСТВАРИВАЊА ПРОГРАМА</w:t>
            </w:r>
          </w:p>
        </w:tc>
      </w:tr>
      <w:tr w:rsidR="00E53F39">
        <w:trPr>
          <w:trHeight w:val="1640"/>
        </w:trPr>
        <w:tc>
          <w:tcPr>
            <w:tcW w:w="1474" w:type="dxa"/>
          </w:tcPr>
          <w:p w:rsidR="00E53F39" w:rsidRDefault="006408C0">
            <w:pPr>
              <w:pStyle w:val="TableParagraph"/>
              <w:spacing w:before="18"/>
              <w:ind w:left="56" w:firstLine="0"/>
              <w:rPr>
                <w:sz w:val="14"/>
              </w:rPr>
            </w:pPr>
            <w:r>
              <w:rPr>
                <w:sz w:val="14"/>
              </w:rPr>
              <w:t>Увод у информатику</w:t>
            </w:r>
          </w:p>
        </w:tc>
        <w:tc>
          <w:tcPr>
            <w:tcW w:w="1701" w:type="dxa"/>
          </w:tcPr>
          <w:p w:rsidR="00E53F39" w:rsidRDefault="006408C0">
            <w:pPr>
              <w:pStyle w:val="TableParagraph"/>
              <w:numPr>
                <w:ilvl w:val="0"/>
                <w:numId w:val="1096"/>
              </w:numPr>
              <w:tabs>
                <w:tab w:val="left" w:pos="177"/>
              </w:tabs>
              <w:spacing w:before="18"/>
              <w:ind w:right="283"/>
              <w:rPr>
                <w:sz w:val="14"/>
              </w:rPr>
            </w:pPr>
            <w:r>
              <w:rPr>
                <w:sz w:val="14"/>
              </w:rPr>
              <w:t>Упознавање</w:t>
            </w:r>
            <w:r>
              <w:rPr>
                <w:spacing w:val="-19"/>
                <w:sz w:val="14"/>
              </w:rPr>
              <w:t xml:space="preserve"> </w:t>
            </w:r>
            <w:r>
              <w:rPr>
                <w:sz w:val="14"/>
              </w:rPr>
              <w:t>ученика са значајем и</w:t>
            </w:r>
            <w:r>
              <w:rPr>
                <w:spacing w:val="-6"/>
                <w:sz w:val="14"/>
              </w:rPr>
              <w:t xml:space="preserve"> </w:t>
            </w:r>
            <w:r>
              <w:rPr>
                <w:spacing w:val="-3"/>
                <w:sz w:val="14"/>
              </w:rPr>
              <w:t>улогом</w:t>
            </w:r>
          </w:p>
          <w:p w:rsidR="00E53F39" w:rsidRDefault="006408C0">
            <w:pPr>
              <w:pStyle w:val="TableParagraph"/>
              <w:ind w:left="176" w:right="21" w:firstLine="0"/>
              <w:rPr>
                <w:sz w:val="14"/>
              </w:rPr>
            </w:pPr>
            <w:r>
              <w:rPr>
                <w:sz w:val="14"/>
              </w:rPr>
              <w:t>информатике у савреме- ном друштву.</w:t>
            </w:r>
          </w:p>
        </w:tc>
        <w:tc>
          <w:tcPr>
            <w:tcW w:w="2268" w:type="dxa"/>
          </w:tcPr>
          <w:p w:rsidR="00E53F39" w:rsidRDefault="006408C0">
            <w:pPr>
              <w:pStyle w:val="TableParagraph"/>
              <w:numPr>
                <w:ilvl w:val="0"/>
                <w:numId w:val="1095"/>
              </w:numPr>
              <w:tabs>
                <w:tab w:val="left" w:pos="177"/>
              </w:tabs>
              <w:spacing w:before="18"/>
              <w:ind w:right="175"/>
              <w:rPr>
                <w:sz w:val="14"/>
              </w:rPr>
            </w:pPr>
            <w:r>
              <w:rPr>
                <w:sz w:val="14"/>
              </w:rPr>
              <w:t>схвати значај и примену</w:t>
            </w:r>
            <w:r>
              <w:rPr>
                <w:spacing w:val="-27"/>
                <w:sz w:val="14"/>
              </w:rPr>
              <w:t xml:space="preserve"> </w:t>
            </w:r>
            <w:r>
              <w:rPr>
                <w:sz w:val="14"/>
              </w:rPr>
              <w:t>инфор- матике;</w:t>
            </w:r>
          </w:p>
          <w:p w:rsidR="00E53F39" w:rsidRDefault="006408C0">
            <w:pPr>
              <w:pStyle w:val="TableParagraph"/>
              <w:numPr>
                <w:ilvl w:val="0"/>
                <w:numId w:val="1095"/>
              </w:numPr>
              <w:tabs>
                <w:tab w:val="left" w:pos="177"/>
              </w:tabs>
              <w:ind w:right="174"/>
              <w:rPr>
                <w:sz w:val="14"/>
              </w:rPr>
            </w:pPr>
            <w:r>
              <w:rPr>
                <w:sz w:val="14"/>
              </w:rPr>
              <w:t xml:space="preserve">разликује основне појмове: </w:t>
            </w:r>
            <w:r>
              <w:rPr>
                <w:spacing w:val="-3"/>
                <w:sz w:val="14"/>
              </w:rPr>
              <w:t xml:space="preserve">бит, бајт, </w:t>
            </w:r>
            <w:r>
              <w:rPr>
                <w:sz w:val="14"/>
              </w:rPr>
              <w:t>податак и обрада</w:t>
            </w:r>
            <w:r>
              <w:rPr>
                <w:spacing w:val="-14"/>
                <w:sz w:val="14"/>
              </w:rPr>
              <w:t xml:space="preserve"> </w:t>
            </w:r>
            <w:r>
              <w:rPr>
                <w:sz w:val="14"/>
              </w:rPr>
              <w:t>података;</w:t>
            </w:r>
          </w:p>
          <w:p w:rsidR="00E53F39" w:rsidRDefault="006408C0">
            <w:pPr>
              <w:pStyle w:val="TableParagraph"/>
              <w:numPr>
                <w:ilvl w:val="0"/>
                <w:numId w:val="1095"/>
              </w:numPr>
              <w:tabs>
                <w:tab w:val="left" w:pos="177"/>
              </w:tabs>
              <w:ind w:right="381"/>
              <w:rPr>
                <w:sz w:val="14"/>
              </w:rPr>
            </w:pPr>
            <w:r>
              <w:rPr>
                <w:sz w:val="14"/>
              </w:rPr>
              <w:t>претвара податке из једног</w:t>
            </w:r>
            <w:r>
              <w:rPr>
                <w:spacing w:val="-23"/>
                <w:sz w:val="14"/>
              </w:rPr>
              <w:t xml:space="preserve"> </w:t>
            </w:r>
            <w:r>
              <w:rPr>
                <w:sz w:val="14"/>
              </w:rPr>
              <w:t>у други бројчани</w:t>
            </w:r>
            <w:r>
              <w:rPr>
                <w:spacing w:val="-1"/>
                <w:sz w:val="14"/>
              </w:rPr>
              <w:t xml:space="preserve"> </w:t>
            </w:r>
            <w:r>
              <w:rPr>
                <w:sz w:val="14"/>
              </w:rPr>
              <w:t>систем;</w:t>
            </w:r>
          </w:p>
        </w:tc>
        <w:tc>
          <w:tcPr>
            <w:tcW w:w="2551" w:type="dxa"/>
          </w:tcPr>
          <w:p w:rsidR="00E53F39" w:rsidRDefault="006408C0">
            <w:pPr>
              <w:pStyle w:val="TableParagraph"/>
              <w:numPr>
                <w:ilvl w:val="0"/>
                <w:numId w:val="1094"/>
              </w:numPr>
              <w:tabs>
                <w:tab w:val="left" w:pos="176"/>
              </w:tabs>
              <w:spacing w:before="18" w:line="161" w:lineRule="exact"/>
              <w:ind w:hanging="119"/>
              <w:rPr>
                <w:sz w:val="14"/>
              </w:rPr>
            </w:pPr>
            <w:r>
              <w:rPr>
                <w:sz w:val="14"/>
              </w:rPr>
              <w:t>Предмет изучавања</w:t>
            </w:r>
            <w:r>
              <w:rPr>
                <w:spacing w:val="-5"/>
                <w:sz w:val="14"/>
              </w:rPr>
              <w:t xml:space="preserve"> </w:t>
            </w:r>
            <w:r>
              <w:rPr>
                <w:sz w:val="14"/>
              </w:rPr>
              <w:t>информатике.</w:t>
            </w:r>
          </w:p>
          <w:p w:rsidR="00E53F39" w:rsidRDefault="006408C0">
            <w:pPr>
              <w:pStyle w:val="TableParagraph"/>
              <w:numPr>
                <w:ilvl w:val="0"/>
                <w:numId w:val="1094"/>
              </w:numPr>
              <w:tabs>
                <w:tab w:val="left" w:pos="176"/>
              </w:tabs>
              <w:ind w:right="321" w:hanging="119"/>
              <w:rPr>
                <w:sz w:val="14"/>
              </w:rPr>
            </w:pPr>
            <w:r>
              <w:rPr>
                <w:sz w:val="14"/>
              </w:rPr>
              <w:t>Значај информатике у</w:t>
            </w:r>
            <w:r>
              <w:rPr>
                <w:spacing w:val="-22"/>
                <w:sz w:val="14"/>
              </w:rPr>
              <w:t xml:space="preserve"> </w:t>
            </w:r>
            <w:r>
              <w:rPr>
                <w:sz w:val="14"/>
              </w:rPr>
              <w:t xml:space="preserve">савременом </w:t>
            </w:r>
            <w:r>
              <w:rPr>
                <w:spacing w:val="-3"/>
                <w:sz w:val="14"/>
              </w:rPr>
              <w:t>друштву.</w:t>
            </w:r>
          </w:p>
          <w:p w:rsidR="00E53F39" w:rsidRDefault="006408C0">
            <w:pPr>
              <w:pStyle w:val="TableParagraph"/>
              <w:numPr>
                <w:ilvl w:val="0"/>
                <w:numId w:val="1094"/>
              </w:numPr>
              <w:tabs>
                <w:tab w:val="left" w:pos="176"/>
              </w:tabs>
              <w:ind w:right="113" w:hanging="119"/>
              <w:rPr>
                <w:sz w:val="14"/>
              </w:rPr>
            </w:pPr>
            <w:r>
              <w:rPr>
                <w:sz w:val="14"/>
              </w:rPr>
              <w:t xml:space="preserve">Основни појмови: </w:t>
            </w:r>
            <w:r>
              <w:rPr>
                <w:spacing w:val="-3"/>
                <w:sz w:val="14"/>
              </w:rPr>
              <w:t xml:space="preserve">бит, бајт, </w:t>
            </w:r>
            <w:r>
              <w:rPr>
                <w:sz w:val="14"/>
              </w:rPr>
              <w:t>податак и обрада</w:t>
            </w:r>
            <w:r>
              <w:rPr>
                <w:spacing w:val="-1"/>
                <w:sz w:val="14"/>
              </w:rPr>
              <w:t xml:space="preserve"> </w:t>
            </w:r>
            <w:r>
              <w:rPr>
                <w:sz w:val="14"/>
              </w:rPr>
              <w:t>података.</w:t>
            </w:r>
          </w:p>
          <w:p w:rsidR="00E53F39" w:rsidRDefault="006408C0">
            <w:pPr>
              <w:pStyle w:val="TableParagraph"/>
              <w:numPr>
                <w:ilvl w:val="0"/>
                <w:numId w:val="1094"/>
              </w:numPr>
              <w:tabs>
                <w:tab w:val="left" w:pos="176"/>
              </w:tabs>
              <w:spacing w:line="159" w:lineRule="exact"/>
              <w:ind w:hanging="119"/>
              <w:rPr>
                <w:sz w:val="14"/>
              </w:rPr>
            </w:pPr>
            <w:r>
              <w:rPr>
                <w:sz w:val="14"/>
              </w:rPr>
              <w:t>Бинарно представљање</w:t>
            </w:r>
            <w:r>
              <w:rPr>
                <w:spacing w:val="-5"/>
                <w:sz w:val="14"/>
              </w:rPr>
              <w:t xml:space="preserve"> </w:t>
            </w:r>
            <w:r>
              <w:rPr>
                <w:sz w:val="14"/>
              </w:rPr>
              <w:t>података.</w:t>
            </w:r>
          </w:p>
          <w:p w:rsidR="00E53F39" w:rsidRDefault="006408C0">
            <w:pPr>
              <w:pStyle w:val="TableParagraph"/>
              <w:numPr>
                <w:ilvl w:val="0"/>
                <w:numId w:val="1094"/>
              </w:numPr>
              <w:tabs>
                <w:tab w:val="left" w:pos="176"/>
              </w:tabs>
              <w:ind w:right="128" w:hanging="119"/>
              <w:rPr>
                <w:sz w:val="14"/>
              </w:rPr>
            </w:pPr>
            <w:r>
              <w:rPr>
                <w:sz w:val="14"/>
              </w:rPr>
              <w:t>Бројчани системи (бинарни,</w:t>
            </w:r>
            <w:r>
              <w:rPr>
                <w:spacing w:val="-17"/>
                <w:sz w:val="14"/>
              </w:rPr>
              <w:t xml:space="preserve"> </w:t>
            </w:r>
            <w:r>
              <w:rPr>
                <w:sz w:val="14"/>
              </w:rPr>
              <w:t>декадни, октални и</w:t>
            </w:r>
            <w:r>
              <w:rPr>
                <w:spacing w:val="-4"/>
                <w:sz w:val="14"/>
              </w:rPr>
              <w:t xml:space="preserve"> </w:t>
            </w:r>
            <w:r>
              <w:rPr>
                <w:sz w:val="14"/>
              </w:rPr>
              <w:t>хексадецимални).</w:t>
            </w:r>
          </w:p>
          <w:p w:rsidR="00E53F39" w:rsidRDefault="006408C0">
            <w:pPr>
              <w:pStyle w:val="TableParagraph"/>
              <w:numPr>
                <w:ilvl w:val="0"/>
                <w:numId w:val="1094"/>
              </w:numPr>
              <w:tabs>
                <w:tab w:val="left" w:pos="176"/>
              </w:tabs>
              <w:ind w:right="452" w:hanging="119"/>
              <w:rPr>
                <w:sz w:val="14"/>
              </w:rPr>
            </w:pPr>
            <w:r>
              <w:rPr>
                <w:sz w:val="14"/>
              </w:rPr>
              <w:t>Претварање из једног</w:t>
            </w:r>
            <w:r>
              <w:rPr>
                <w:spacing w:val="-10"/>
                <w:sz w:val="14"/>
              </w:rPr>
              <w:t xml:space="preserve"> </w:t>
            </w:r>
            <w:r>
              <w:rPr>
                <w:sz w:val="14"/>
              </w:rPr>
              <w:t>бројчаног система у</w:t>
            </w:r>
            <w:r>
              <w:rPr>
                <w:spacing w:val="-1"/>
                <w:sz w:val="14"/>
              </w:rPr>
              <w:t xml:space="preserve"> </w:t>
            </w:r>
            <w:r>
              <w:rPr>
                <w:sz w:val="14"/>
              </w:rPr>
              <w:t>други.</w:t>
            </w:r>
          </w:p>
        </w:tc>
        <w:tc>
          <w:tcPr>
            <w:tcW w:w="2551" w:type="dxa"/>
            <w:vMerge w:val="restart"/>
          </w:tcPr>
          <w:p w:rsidR="00E53F39" w:rsidRDefault="006408C0">
            <w:pPr>
              <w:pStyle w:val="TableParagraph"/>
              <w:numPr>
                <w:ilvl w:val="0"/>
                <w:numId w:val="1093"/>
              </w:numPr>
              <w:tabs>
                <w:tab w:val="left" w:pos="177"/>
              </w:tabs>
              <w:spacing w:before="18"/>
              <w:ind w:right="125"/>
              <w:jc w:val="both"/>
              <w:rPr>
                <w:sz w:val="14"/>
              </w:rPr>
            </w:pPr>
            <w:r>
              <w:rPr>
                <w:sz w:val="14"/>
              </w:rPr>
              <w:t>На почетку теме ученике упознати</w:t>
            </w:r>
            <w:r>
              <w:rPr>
                <w:spacing w:val="-19"/>
                <w:sz w:val="14"/>
              </w:rPr>
              <w:t xml:space="preserve"> </w:t>
            </w:r>
            <w:r>
              <w:rPr>
                <w:sz w:val="14"/>
              </w:rPr>
              <w:t>са циљевима и исходима</w:t>
            </w:r>
            <w:r>
              <w:rPr>
                <w:spacing w:val="-23"/>
                <w:sz w:val="14"/>
              </w:rPr>
              <w:t xml:space="preserve"> </w:t>
            </w:r>
            <w:r>
              <w:rPr>
                <w:sz w:val="14"/>
              </w:rPr>
              <w:t>наставе/учења, планом рада и начинима</w:t>
            </w:r>
            <w:r>
              <w:rPr>
                <w:spacing w:val="-14"/>
                <w:sz w:val="14"/>
              </w:rPr>
              <w:t xml:space="preserve"> </w:t>
            </w:r>
            <w:r>
              <w:rPr>
                <w:sz w:val="14"/>
              </w:rPr>
              <w:t>оцењивања.</w:t>
            </w:r>
          </w:p>
          <w:p w:rsidR="00E53F39" w:rsidRDefault="00E53F39">
            <w:pPr>
              <w:pStyle w:val="TableParagraph"/>
              <w:spacing w:before="8"/>
              <w:ind w:left="0" w:firstLine="0"/>
              <w:rPr>
                <w:b/>
                <w:sz w:val="13"/>
              </w:rPr>
            </w:pPr>
          </w:p>
          <w:p w:rsidR="00E53F39" w:rsidRDefault="006408C0">
            <w:pPr>
              <w:pStyle w:val="TableParagraph"/>
              <w:spacing w:line="161" w:lineRule="exact"/>
              <w:ind w:left="56" w:firstLine="0"/>
              <w:rPr>
                <w:b/>
                <w:sz w:val="14"/>
              </w:rPr>
            </w:pPr>
            <w:r>
              <w:rPr>
                <w:b/>
                <w:sz w:val="14"/>
              </w:rPr>
              <w:t>Облици наставе</w:t>
            </w:r>
          </w:p>
          <w:p w:rsidR="00E53F39" w:rsidRDefault="006408C0">
            <w:pPr>
              <w:pStyle w:val="TableParagraph"/>
              <w:ind w:left="56" w:right="395" w:firstLine="0"/>
              <w:rPr>
                <w:sz w:val="14"/>
              </w:rPr>
            </w:pPr>
            <w:r>
              <w:rPr>
                <w:sz w:val="14"/>
              </w:rPr>
              <w:t>Предмет се реализује кроз следеће облике наставе:</w:t>
            </w:r>
          </w:p>
          <w:p w:rsidR="00E53F39" w:rsidRDefault="006408C0">
            <w:pPr>
              <w:pStyle w:val="TableParagraph"/>
              <w:numPr>
                <w:ilvl w:val="0"/>
                <w:numId w:val="1093"/>
              </w:numPr>
              <w:tabs>
                <w:tab w:val="left" w:pos="177"/>
              </w:tabs>
              <w:spacing w:line="159" w:lineRule="exact"/>
              <w:rPr>
                <w:b/>
                <w:sz w:val="14"/>
              </w:rPr>
            </w:pPr>
            <w:r>
              <w:rPr>
                <w:sz w:val="14"/>
              </w:rPr>
              <w:t xml:space="preserve">кабинетске вежбе </w:t>
            </w:r>
            <w:r>
              <w:rPr>
                <w:b/>
                <w:sz w:val="14"/>
              </w:rPr>
              <w:t>(105</w:t>
            </w:r>
            <w:r>
              <w:rPr>
                <w:b/>
                <w:spacing w:val="-4"/>
                <w:sz w:val="14"/>
              </w:rPr>
              <w:t xml:space="preserve"> </w:t>
            </w:r>
            <w:r>
              <w:rPr>
                <w:b/>
                <w:sz w:val="14"/>
              </w:rPr>
              <w:t>часова)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Подела одељења на групе</w:t>
            </w:r>
          </w:p>
          <w:p w:rsidR="00E53F39" w:rsidRDefault="006408C0">
            <w:pPr>
              <w:pStyle w:val="TableParagraph"/>
              <w:ind w:left="56" w:firstLine="0"/>
              <w:rPr>
                <w:sz w:val="14"/>
              </w:rPr>
            </w:pPr>
            <w:r>
              <w:rPr>
                <w:sz w:val="14"/>
              </w:rPr>
              <w:t>Одељење се дели на 2 групе приликом реализације:</w:t>
            </w:r>
          </w:p>
          <w:p w:rsidR="00E53F39" w:rsidRDefault="006408C0">
            <w:pPr>
              <w:pStyle w:val="TableParagraph"/>
              <w:numPr>
                <w:ilvl w:val="0"/>
                <w:numId w:val="1093"/>
              </w:numPr>
              <w:tabs>
                <w:tab w:val="left" w:pos="177"/>
              </w:tabs>
              <w:spacing w:line="159" w:lineRule="exact"/>
              <w:rPr>
                <w:sz w:val="14"/>
              </w:rPr>
            </w:pPr>
            <w:r>
              <w:rPr>
                <w:sz w:val="14"/>
              </w:rPr>
              <w:t>кабинетских</w:t>
            </w:r>
            <w:r>
              <w:rPr>
                <w:spacing w:val="-1"/>
                <w:sz w:val="14"/>
              </w:rPr>
              <w:t xml:space="preserve"> </w:t>
            </w:r>
            <w:r>
              <w:rPr>
                <w:sz w:val="14"/>
              </w:rPr>
              <w:t>вежби</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Место реализације наставе</w:t>
            </w:r>
          </w:p>
          <w:p w:rsidR="00E53F39" w:rsidRDefault="006408C0">
            <w:pPr>
              <w:pStyle w:val="TableParagraph"/>
              <w:numPr>
                <w:ilvl w:val="0"/>
                <w:numId w:val="1093"/>
              </w:numPr>
              <w:tabs>
                <w:tab w:val="left" w:pos="177"/>
              </w:tabs>
              <w:ind w:right="411"/>
              <w:rPr>
                <w:sz w:val="14"/>
              </w:rPr>
            </w:pPr>
            <w:r>
              <w:rPr>
                <w:sz w:val="14"/>
              </w:rPr>
              <w:t>Кабинетске вежбе се реализују</w:t>
            </w:r>
            <w:r>
              <w:rPr>
                <w:spacing w:val="-12"/>
                <w:sz w:val="14"/>
              </w:rPr>
              <w:t xml:space="preserve"> </w:t>
            </w:r>
            <w:r>
              <w:rPr>
                <w:sz w:val="14"/>
              </w:rPr>
              <w:t>у кабинетима за</w:t>
            </w:r>
            <w:r>
              <w:rPr>
                <w:spacing w:val="-3"/>
                <w:sz w:val="14"/>
              </w:rPr>
              <w:t xml:space="preserve"> </w:t>
            </w:r>
            <w:r>
              <w:rPr>
                <w:sz w:val="14"/>
              </w:rPr>
              <w:t>рачунаре.</w:t>
            </w:r>
          </w:p>
          <w:p w:rsidR="00E53F39" w:rsidRDefault="00E53F39">
            <w:pPr>
              <w:pStyle w:val="TableParagraph"/>
              <w:spacing w:before="8"/>
              <w:ind w:left="0" w:firstLine="0"/>
              <w:rPr>
                <w:b/>
                <w:sz w:val="13"/>
              </w:rPr>
            </w:pPr>
          </w:p>
          <w:p w:rsidR="00E53F39" w:rsidRDefault="006408C0">
            <w:pPr>
              <w:pStyle w:val="TableParagraph"/>
              <w:spacing w:line="161" w:lineRule="exact"/>
              <w:ind w:left="56" w:firstLine="0"/>
              <w:rPr>
                <w:b/>
                <w:sz w:val="14"/>
              </w:rPr>
            </w:pPr>
            <w:r>
              <w:rPr>
                <w:b/>
                <w:sz w:val="14"/>
              </w:rPr>
              <w:t>Оцењивање</w:t>
            </w:r>
          </w:p>
          <w:p w:rsidR="00E53F39" w:rsidRDefault="006408C0">
            <w:pPr>
              <w:pStyle w:val="TableParagraph"/>
              <w:ind w:left="56" w:right="395" w:firstLine="0"/>
              <w:rPr>
                <w:sz w:val="14"/>
              </w:rPr>
            </w:pPr>
            <w:r>
              <w:rPr>
                <w:sz w:val="14"/>
              </w:rPr>
              <w:t>Вредновање остварености исхода вршити кроз:</w:t>
            </w:r>
          </w:p>
          <w:p w:rsidR="00E53F39" w:rsidRDefault="006408C0">
            <w:pPr>
              <w:pStyle w:val="TableParagraph"/>
              <w:numPr>
                <w:ilvl w:val="0"/>
                <w:numId w:val="1093"/>
              </w:numPr>
              <w:tabs>
                <w:tab w:val="left" w:pos="177"/>
              </w:tabs>
              <w:spacing w:line="159"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1093"/>
              </w:numPr>
              <w:tabs>
                <w:tab w:val="left" w:pos="177"/>
              </w:tabs>
              <w:spacing w:line="161" w:lineRule="exact"/>
              <w:rPr>
                <w:sz w:val="14"/>
              </w:rPr>
            </w:pPr>
            <w:r>
              <w:rPr>
                <w:sz w:val="14"/>
              </w:rPr>
              <w:t>тестове</w:t>
            </w:r>
            <w:r>
              <w:rPr>
                <w:spacing w:val="-1"/>
                <w:sz w:val="14"/>
              </w:rPr>
              <w:t xml:space="preserve"> </w:t>
            </w:r>
            <w:r>
              <w:rPr>
                <w:sz w:val="14"/>
              </w:rPr>
              <w:t>знања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Оквирни број часова по темама</w:t>
            </w:r>
          </w:p>
          <w:p w:rsidR="00E53F39" w:rsidRDefault="006408C0">
            <w:pPr>
              <w:pStyle w:val="TableParagraph"/>
              <w:numPr>
                <w:ilvl w:val="0"/>
                <w:numId w:val="1093"/>
              </w:numPr>
              <w:tabs>
                <w:tab w:val="left" w:pos="177"/>
              </w:tabs>
              <w:spacing w:line="160" w:lineRule="exact"/>
              <w:rPr>
                <w:b/>
                <w:sz w:val="14"/>
              </w:rPr>
            </w:pPr>
            <w:r>
              <w:rPr>
                <w:spacing w:val="-6"/>
                <w:sz w:val="14"/>
              </w:rPr>
              <w:t xml:space="preserve">Увод </w:t>
            </w:r>
            <w:r>
              <w:rPr>
                <w:sz w:val="14"/>
              </w:rPr>
              <w:t xml:space="preserve">у информатику </w:t>
            </w:r>
            <w:r>
              <w:rPr>
                <w:b/>
                <w:sz w:val="14"/>
              </w:rPr>
              <w:t>(9</w:t>
            </w:r>
            <w:r>
              <w:rPr>
                <w:b/>
                <w:sz w:val="14"/>
              </w:rPr>
              <w:t xml:space="preserve"> </w:t>
            </w:r>
            <w:r>
              <w:rPr>
                <w:b/>
                <w:sz w:val="14"/>
              </w:rPr>
              <w:t>часова)</w:t>
            </w:r>
          </w:p>
          <w:p w:rsidR="00E53F39" w:rsidRDefault="006408C0">
            <w:pPr>
              <w:pStyle w:val="TableParagraph"/>
              <w:numPr>
                <w:ilvl w:val="0"/>
                <w:numId w:val="1093"/>
              </w:numPr>
              <w:tabs>
                <w:tab w:val="left" w:pos="177"/>
              </w:tabs>
              <w:ind w:right="322"/>
              <w:rPr>
                <w:b/>
                <w:sz w:val="14"/>
              </w:rPr>
            </w:pPr>
            <w:r>
              <w:rPr>
                <w:sz w:val="14"/>
              </w:rPr>
              <w:t>Рачунарски системи и</w:t>
            </w:r>
            <w:r>
              <w:rPr>
                <w:spacing w:val="-16"/>
                <w:sz w:val="14"/>
              </w:rPr>
              <w:t xml:space="preserve"> </w:t>
            </w:r>
            <w:r>
              <w:rPr>
                <w:sz w:val="14"/>
              </w:rPr>
              <w:t xml:space="preserve">оперативни системи </w:t>
            </w:r>
            <w:r>
              <w:rPr>
                <w:b/>
                <w:sz w:val="14"/>
              </w:rPr>
              <w:t>(21</w:t>
            </w:r>
            <w:r>
              <w:rPr>
                <w:b/>
                <w:spacing w:val="-1"/>
                <w:sz w:val="14"/>
              </w:rPr>
              <w:t xml:space="preserve"> </w:t>
            </w:r>
            <w:r>
              <w:rPr>
                <w:b/>
                <w:sz w:val="14"/>
              </w:rPr>
              <w:t>час)</w:t>
            </w:r>
          </w:p>
          <w:p w:rsidR="00E53F39" w:rsidRDefault="006408C0">
            <w:pPr>
              <w:pStyle w:val="TableParagraph"/>
              <w:numPr>
                <w:ilvl w:val="0"/>
                <w:numId w:val="1093"/>
              </w:numPr>
              <w:tabs>
                <w:tab w:val="left" w:pos="177"/>
              </w:tabs>
              <w:spacing w:line="159" w:lineRule="exact"/>
              <w:rPr>
                <w:b/>
                <w:sz w:val="14"/>
              </w:rPr>
            </w:pPr>
            <w:r>
              <w:rPr>
                <w:sz w:val="14"/>
              </w:rPr>
              <w:t xml:space="preserve">Апликативни софтвер </w:t>
            </w:r>
            <w:r>
              <w:rPr>
                <w:b/>
                <w:sz w:val="14"/>
              </w:rPr>
              <w:t>(75</w:t>
            </w:r>
            <w:r>
              <w:rPr>
                <w:b/>
                <w:spacing w:val="-6"/>
                <w:sz w:val="14"/>
              </w:rPr>
              <w:t xml:space="preserve"> </w:t>
            </w:r>
            <w:r>
              <w:rPr>
                <w:b/>
                <w:sz w:val="14"/>
              </w:rPr>
              <w:t>часова)</w:t>
            </w:r>
          </w:p>
        </w:tc>
      </w:tr>
      <w:tr w:rsidR="00E53F39">
        <w:trPr>
          <w:trHeight w:val="1960"/>
        </w:trPr>
        <w:tc>
          <w:tcPr>
            <w:tcW w:w="1474" w:type="dxa"/>
          </w:tcPr>
          <w:p w:rsidR="00E53F39" w:rsidRDefault="006408C0">
            <w:pPr>
              <w:pStyle w:val="TableParagraph"/>
              <w:spacing w:before="19"/>
              <w:ind w:left="56" w:firstLine="0"/>
              <w:rPr>
                <w:sz w:val="14"/>
              </w:rPr>
            </w:pPr>
            <w:r>
              <w:rPr>
                <w:sz w:val="14"/>
              </w:rPr>
              <w:t>Рачунарски системи и оперативни системи</w:t>
            </w:r>
          </w:p>
        </w:tc>
        <w:tc>
          <w:tcPr>
            <w:tcW w:w="1701" w:type="dxa"/>
          </w:tcPr>
          <w:p w:rsidR="00E53F39" w:rsidRDefault="006408C0">
            <w:pPr>
              <w:pStyle w:val="TableParagraph"/>
              <w:numPr>
                <w:ilvl w:val="0"/>
                <w:numId w:val="1092"/>
              </w:numPr>
              <w:tabs>
                <w:tab w:val="left" w:pos="177"/>
              </w:tabs>
              <w:spacing w:before="19"/>
              <w:ind w:right="146"/>
              <w:rPr>
                <w:sz w:val="14"/>
              </w:rPr>
            </w:pPr>
            <w:r>
              <w:rPr>
                <w:sz w:val="14"/>
              </w:rPr>
              <w:t>Упознавање ученика са основним деловима рачунарских система</w:t>
            </w:r>
            <w:r>
              <w:rPr>
                <w:spacing w:val="-8"/>
                <w:sz w:val="14"/>
              </w:rPr>
              <w:t xml:space="preserve"> </w:t>
            </w:r>
            <w:r>
              <w:rPr>
                <w:sz w:val="14"/>
              </w:rPr>
              <w:t>и њиховом</w:t>
            </w:r>
            <w:r>
              <w:rPr>
                <w:spacing w:val="-5"/>
                <w:sz w:val="14"/>
              </w:rPr>
              <w:t xml:space="preserve"> </w:t>
            </w:r>
            <w:r>
              <w:rPr>
                <w:sz w:val="14"/>
              </w:rPr>
              <w:t>функцијом.</w:t>
            </w:r>
          </w:p>
        </w:tc>
        <w:tc>
          <w:tcPr>
            <w:tcW w:w="2268" w:type="dxa"/>
          </w:tcPr>
          <w:p w:rsidR="00E53F39" w:rsidRDefault="006408C0">
            <w:pPr>
              <w:pStyle w:val="TableParagraph"/>
              <w:numPr>
                <w:ilvl w:val="0"/>
                <w:numId w:val="1091"/>
              </w:numPr>
              <w:tabs>
                <w:tab w:val="left" w:pos="177"/>
              </w:tabs>
              <w:spacing w:before="19"/>
              <w:ind w:right="64"/>
              <w:rPr>
                <w:sz w:val="14"/>
              </w:rPr>
            </w:pPr>
            <w:r>
              <w:rPr>
                <w:sz w:val="14"/>
              </w:rPr>
              <w:t>разликује основне елементе</w:t>
            </w:r>
            <w:r>
              <w:rPr>
                <w:spacing w:val="-5"/>
                <w:sz w:val="14"/>
              </w:rPr>
              <w:t xml:space="preserve"> </w:t>
            </w:r>
            <w:r>
              <w:rPr>
                <w:sz w:val="14"/>
              </w:rPr>
              <w:t xml:space="preserve">рачу- нарског система и </w:t>
            </w:r>
            <w:r>
              <w:rPr>
                <w:spacing w:val="-3"/>
                <w:sz w:val="14"/>
              </w:rPr>
              <w:t>њихову</w:t>
            </w:r>
            <w:r>
              <w:rPr>
                <w:spacing w:val="-14"/>
                <w:sz w:val="14"/>
              </w:rPr>
              <w:t xml:space="preserve"> </w:t>
            </w:r>
            <w:r>
              <w:rPr>
                <w:sz w:val="14"/>
              </w:rPr>
              <w:t>улогу;</w:t>
            </w:r>
          </w:p>
          <w:p w:rsidR="00E53F39" w:rsidRDefault="006408C0">
            <w:pPr>
              <w:pStyle w:val="TableParagraph"/>
              <w:numPr>
                <w:ilvl w:val="0"/>
                <w:numId w:val="1091"/>
              </w:numPr>
              <w:tabs>
                <w:tab w:val="left" w:pos="177"/>
              </w:tabs>
              <w:ind w:right="172"/>
              <w:rPr>
                <w:sz w:val="14"/>
              </w:rPr>
            </w:pPr>
            <w:r>
              <w:rPr>
                <w:sz w:val="14"/>
              </w:rPr>
              <w:t xml:space="preserve">познаје компоненте хардвера персоналног рачунара и </w:t>
            </w:r>
            <w:r>
              <w:rPr>
                <w:spacing w:val="-3"/>
                <w:sz w:val="14"/>
              </w:rPr>
              <w:t xml:space="preserve">њихову </w:t>
            </w:r>
            <w:r>
              <w:rPr>
                <w:sz w:val="14"/>
              </w:rPr>
              <w:t>улогу;</w:t>
            </w:r>
          </w:p>
          <w:p w:rsidR="00E53F39" w:rsidRDefault="006408C0">
            <w:pPr>
              <w:pStyle w:val="TableParagraph"/>
              <w:numPr>
                <w:ilvl w:val="0"/>
                <w:numId w:val="1091"/>
              </w:numPr>
              <w:tabs>
                <w:tab w:val="left" w:pos="177"/>
              </w:tabs>
              <w:spacing w:line="237" w:lineRule="auto"/>
              <w:ind w:right="262"/>
              <w:rPr>
                <w:sz w:val="14"/>
              </w:rPr>
            </w:pPr>
            <w:r>
              <w:rPr>
                <w:sz w:val="14"/>
              </w:rPr>
              <w:t>безбедно стартује, користи и искључује рачунарски</w:t>
            </w:r>
            <w:r>
              <w:rPr>
                <w:spacing w:val="-15"/>
                <w:sz w:val="14"/>
              </w:rPr>
              <w:t xml:space="preserve"> </w:t>
            </w:r>
            <w:r>
              <w:rPr>
                <w:sz w:val="14"/>
              </w:rPr>
              <w:t>систем;</w:t>
            </w:r>
          </w:p>
          <w:p w:rsidR="00E53F39" w:rsidRDefault="006408C0">
            <w:pPr>
              <w:pStyle w:val="TableParagraph"/>
              <w:numPr>
                <w:ilvl w:val="0"/>
                <w:numId w:val="1091"/>
              </w:numPr>
              <w:tabs>
                <w:tab w:val="left" w:pos="177"/>
              </w:tabs>
              <w:ind w:right="124"/>
              <w:rPr>
                <w:sz w:val="14"/>
              </w:rPr>
            </w:pPr>
            <w:r>
              <w:rPr>
                <w:sz w:val="14"/>
              </w:rPr>
              <w:t>разликује рачунарске софтвере</w:t>
            </w:r>
            <w:r>
              <w:rPr>
                <w:spacing w:val="-13"/>
                <w:sz w:val="14"/>
              </w:rPr>
              <w:t xml:space="preserve"> </w:t>
            </w:r>
            <w:r>
              <w:rPr>
                <w:sz w:val="14"/>
              </w:rPr>
              <w:t xml:space="preserve">и познаје </w:t>
            </w:r>
            <w:r>
              <w:rPr>
                <w:spacing w:val="-3"/>
                <w:sz w:val="14"/>
              </w:rPr>
              <w:t>њихову</w:t>
            </w:r>
            <w:r>
              <w:rPr>
                <w:spacing w:val="-2"/>
                <w:sz w:val="14"/>
              </w:rPr>
              <w:t xml:space="preserve"> </w:t>
            </w:r>
            <w:r>
              <w:rPr>
                <w:sz w:val="14"/>
              </w:rPr>
              <w:t>намену;</w:t>
            </w:r>
          </w:p>
          <w:p w:rsidR="00E53F39" w:rsidRDefault="006408C0">
            <w:pPr>
              <w:pStyle w:val="TableParagraph"/>
              <w:numPr>
                <w:ilvl w:val="0"/>
                <w:numId w:val="1091"/>
              </w:numPr>
              <w:tabs>
                <w:tab w:val="left" w:pos="177"/>
              </w:tabs>
              <w:ind w:left="175" w:right="45" w:hanging="119"/>
              <w:rPr>
                <w:sz w:val="14"/>
              </w:rPr>
            </w:pPr>
            <w:r>
              <w:rPr>
                <w:sz w:val="14"/>
              </w:rPr>
              <w:t>познаје актуелни графички</w:t>
            </w:r>
            <w:r>
              <w:rPr>
                <w:spacing w:val="-19"/>
                <w:sz w:val="14"/>
              </w:rPr>
              <w:t xml:space="preserve"> </w:t>
            </w:r>
            <w:r>
              <w:rPr>
                <w:sz w:val="14"/>
              </w:rPr>
              <w:t>опера- тивни систем и подешава његове параметре;</w:t>
            </w:r>
          </w:p>
        </w:tc>
        <w:tc>
          <w:tcPr>
            <w:tcW w:w="2551" w:type="dxa"/>
          </w:tcPr>
          <w:p w:rsidR="00E53F39" w:rsidRDefault="006408C0">
            <w:pPr>
              <w:pStyle w:val="TableParagraph"/>
              <w:numPr>
                <w:ilvl w:val="0"/>
                <w:numId w:val="1090"/>
              </w:numPr>
              <w:tabs>
                <w:tab w:val="left" w:pos="176"/>
              </w:tabs>
              <w:spacing w:before="19"/>
              <w:ind w:right="558" w:hanging="119"/>
              <w:rPr>
                <w:sz w:val="14"/>
              </w:rPr>
            </w:pPr>
            <w:r>
              <w:rPr>
                <w:sz w:val="14"/>
              </w:rPr>
              <w:t>Рачунарски системи и</w:t>
            </w:r>
            <w:r>
              <w:rPr>
                <w:spacing w:val="-15"/>
                <w:sz w:val="14"/>
              </w:rPr>
              <w:t xml:space="preserve"> </w:t>
            </w:r>
            <w:r>
              <w:rPr>
                <w:sz w:val="14"/>
              </w:rPr>
              <w:t>њихови елементи.</w:t>
            </w:r>
          </w:p>
          <w:p w:rsidR="00E53F39" w:rsidRDefault="006408C0">
            <w:pPr>
              <w:pStyle w:val="TableParagraph"/>
              <w:numPr>
                <w:ilvl w:val="0"/>
                <w:numId w:val="1090"/>
              </w:numPr>
              <w:tabs>
                <w:tab w:val="left" w:pos="176"/>
              </w:tabs>
              <w:spacing w:line="159" w:lineRule="exact"/>
              <w:ind w:hanging="119"/>
              <w:rPr>
                <w:sz w:val="14"/>
              </w:rPr>
            </w:pPr>
            <w:r>
              <w:rPr>
                <w:sz w:val="14"/>
              </w:rPr>
              <w:t>Рачунарски</w:t>
            </w:r>
            <w:r>
              <w:rPr>
                <w:spacing w:val="-1"/>
                <w:sz w:val="14"/>
              </w:rPr>
              <w:t xml:space="preserve"> </w:t>
            </w:r>
            <w:r>
              <w:rPr>
                <w:sz w:val="14"/>
              </w:rPr>
              <w:t>софтвер.</w:t>
            </w:r>
          </w:p>
          <w:p w:rsidR="00E53F39" w:rsidRDefault="006408C0">
            <w:pPr>
              <w:pStyle w:val="TableParagraph"/>
              <w:numPr>
                <w:ilvl w:val="0"/>
                <w:numId w:val="1090"/>
              </w:numPr>
              <w:tabs>
                <w:tab w:val="left" w:pos="176"/>
              </w:tabs>
              <w:ind w:right="291" w:hanging="119"/>
              <w:rPr>
                <w:sz w:val="14"/>
              </w:rPr>
            </w:pPr>
            <w:r>
              <w:rPr>
                <w:sz w:val="14"/>
              </w:rPr>
              <w:t>Компоненте хардвера</w:t>
            </w:r>
            <w:r>
              <w:rPr>
                <w:spacing w:val="-20"/>
                <w:sz w:val="14"/>
              </w:rPr>
              <w:t xml:space="preserve"> </w:t>
            </w:r>
            <w:r>
              <w:rPr>
                <w:sz w:val="14"/>
              </w:rPr>
              <w:t>персоналног рачунара.</w:t>
            </w:r>
          </w:p>
          <w:p w:rsidR="00E53F39" w:rsidRDefault="006408C0">
            <w:pPr>
              <w:pStyle w:val="TableParagraph"/>
              <w:numPr>
                <w:ilvl w:val="0"/>
                <w:numId w:val="1090"/>
              </w:numPr>
              <w:tabs>
                <w:tab w:val="left" w:pos="176"/>
              </w:tabs>
              <w:spacing w:line="159" w:lineRule="exact"/>
              <w:ind w:hanging="119"/>
              <w:rPr>
                <w:sz w:val="14"/>
              </w:rPr>
            </w:pPr>
            <w:r>
              <w:rPr>
                <w:sz w:val="14"/>
              </w:rPr>
              <w:t>Оперативни</w:t>
            </w:r>
            <w:r>
              <w:rPr>
                <w:spacing w:val="-1"/>
                <w:sz w:val="14"/>
              </w:rPr>
              <w:t xml:space="preserve"> </w:t>
            </w:r>
            <w:r>
              <w:rPr>
                <w:sz w:val="14"/>
              </w:rPr>
              <w:t>системи.</w:t>
            </w:r>
          </w:p>
        </w:tc>
        <w:tc>
          <w:tcPr>
            <w:tcW w:w="2551" w:type="dxa"/>
            <w:vMerge/>
            <w:tcBorders>
              <w:top w:val="nil"/>
            </w:tcBorders>
          </w:tcPr>
          <w:p w:rsidR="00E53F39" w:rsidRDefault="00E53F39">
            <w:pPr>
              <w:rPr>
                <w:sz w:val="2"/>
                <w:szCs w:val="2"/>
              </w:rPr>
            </w:pPr>
          </w:p>
        </w:tc>
      </w:tr>
      <w:tr w:rsidR="00E53F39">
        <w:trPr>
          <w:trHeight w:val="2440"/>
        </w:trPr>
        <w:tc>
          <w:tcPr>
            <w:tcW w:w="1474" w:type="dxa"/>
          </w:tcPr>
          <w:p w:rsidR="00E53F39" w:rsidRDefault="006408C0">
            <w:pPr>
              <w:pStyle w:val="TableParagraph"/>
              <w:spacing w:before="19"/>
              <w:ind w:left="56" w:firstLine="0"/>
              <w:rPr>
                <w:sz w:val="14"/>
              </w:rPr>
            </w:pPr>
            <w:r>
              <w:rPr>
                <w:sz w:val="14"/>
              </w:rPr>
              <w:t>Апликативни софтвер</w:t>
            </w:r>
          </w:p>
        </w:tc>
        <w:tc>
          <w:tcPr>
            <w:tcW w:w="1701" w:type="dxa"/>
          </w:tcPr>
          <w:p w:rsidR="00E53F39" w:rsidRDefault="006408C0">
            <w:pPr>
              <w:pStyle w:val="TableParagraph"/>
              <w:numPr>
                <w:ilvl w:val="0"/>
                <w:numId w:val="1089"/>
              </w:numPr>
              <w:tabs>
                <w:tab w:val="left" w:pos="177"/>
              </w:tabs>
              <w:spacing w:before="19"/>
              <w:ind w:right="109"/>
              <w:rPr>
                <w:sz w:val="14"/>
              </w:rPr>
            </w:pPr>
            <w:r>
              <w:rPr>
                <w:sz w:val="14"/>
              </w:rPr>
              <w:t>Оспособљавање учени- ка да користе програме за обраду текста, табе- ларна израчунавања, и коришћење</w:t>
            </w:r>
            <w:r>
              <w:rPr>
                <w:spacing w:val="-8"/>
                <w:sz w:val="14"/>
              </w:rPr>
              <w:t xml:space="preserve"> </w:t>
            </w:r>
            <w:r>
              <w:rPr>
                <w:sz w:val="14"/>
              </w:rPr>
              <w:t>Интернета.</w:t>
            </w:r>
          </w:p>
        </w:tc>
        <w:tc>
          <w:tcPr>
            <w:tcW w:w="2268" w:type="dxa"/>
          </w:tcPr>
          <w:p w:rsidR="00E53F39" w:rsidRDefault="006408C0">
            <w:pPr>
              <w:pStyle w:val="TableParagraph"/>
              <w:numPr>
                <w:ilvl w:val="0"/>
                <w:numId w:val="1088"/>
              </w:numPr>
              <w:tabs>
                <w:tab w:val="left" w:pos="177"/>
              </w:tabs>
              <w:spacing w:before="19"/>
              <w:ind w:right="471"/>
              <w:rPr>
                <w:sz w:val="14"/>
              </w:rPr>
            </w:pPr>
            <w:r>
              <w:rPr>
                <w:sz w:val="14"/>
              </w:rPr>
              <w:t>креира жељени</w:t>
            </w:r>
            <w:r>
              <w:rPr>
                <w:spacing w:val="-12"/>
                <w:sz w:val="14"/>
              </w:rPr>
              <w:t xml:space="preserve"> </w:t>
            </w:r>
            <w:r>
              <w:rPr>
                <w:sz w:val="14"/>
              </w:rPr>
              <w:t>текстуални документ;</w:t>
            </w:r>
          </w:p>
          <w:p w:rsidR="00E53F39" w:rsidRDefault="006408C0">
            <w:pPr>
              <w:pStyle w:val="TableParagraph"/>
              <w:numPr>
                <w:ilvl w:val="0"/>
                <w:numId w:val="1088"/>
              </w:numPr>
              <w:tabs>
                <w:tab w:val="left" w:pos="177"/>
              </w:tabs>
              <w:ind w:right="119"/>
              <w:rPr>
                <w:sz w:val="14"/>
              </w:rPr>
            </w:pPr>
            <w:r>
              <w:rPr>
                <w:sz w:val="14"/>
              </w:rPr>
              <w:t>креира документе са</w:t>
            </w:r>
            <w:r>
              <w:rPr>
                <w:spacing w:val="-5"/>
                <w:sz w:val="14"/>
              </w:rPr>
              <w:t xml:space="preserve"> </w:t>
            </w:r>
            <w:r>
              <w:rPr>
                <w:sz w:val="14"/>
              </w:rPr>
              <w:t>табеларним садржајима;</w:t>
            </w:r>
          </w:p>
          <w:p w:rsidR="00E53F39" w:rsidRDefault="006408C0">
            <w:pPr>
              <w:pStyle w:val="TableParagraph"/>
              <w:numPr>
                <w:ilvl w:val="0"/>
                <w:numId w:val="1088"/>
              </w:numPr>
              <w:tabs>
                <w:tab w:val="left" w:pos="177"/>
              </w:tabs>
              <w:ind w:right="45"/>
              <w:rPr>
                <w:sz w:val="14"/>
              </w:rPr>
            </w:pPr>
            <w:r>
              <w:rPr>
                <w:sz w:val="14"/>
              </w:rPr>
              <w:t>користи интернет и његове</w:t>
            </w:r>
            <w:r>
              <w:rPr>
                <w:spacing w:val="-22"/>
                <w:sz w:val="14"/>
              </w:rPr>
              <w:t xml:space="preserve"> </w:t>
            </w:r>
            <w:r>
              <w:rPr>
                <w:sz w:val="14"/>
              </w:rPr>
              <w:t>основ- не сервисе (www, e-mail,</w:t>
            </w:r>
            <w:r>
              <w:rPr>
                <w:spacing w:val="-4"/>
                <w:sz w:val="14"/>
              </w:rPr>
              <w:t xml:space="preserve"> </w:t>
            </w:r>
            <w:r>
              <w:rPr>
                <w:sz w:val="14"/>
              </w:rPr>
              <w:t>ftp);</w:t>
            </w:r>
          </w:p>
          <w:p w:rsidR="00E53F39" w:rsidRDefault="006408C0">
            <w:pPr>
              <w:pStyle w:val="TableParagraph"/>
              <w:numPr>
                <w:ilvl w:val="0"/>
                <w:numId w:val="1088"/>
              </w:numPr>
              <w:tabs>
                <w:tab w:val="left" w:pos="177"/>
              </w:tabs>
              <w:ind w:right="164"/>
              <w:rPr>
                <w:sz w:val="14"/>
              </w:rPr>
            </w:pPr>
            <w:r>
              <w:rPr>
                <w:sz w:val="14"/>
              </w:rPr>
              <w:t>креира текстуални документ и примени основне акције форма- тирања и</w:t>
            </w:r>
            <w:r>
              <w:rPr>
                <w:spacing w:val="-2"/>
                <w:sz w:val="14"/>
              </w:rPr>
              <w:t xml:space="preserve"> </w:t>
            </w:r>
            <w:r>
              <w:rPr>
                <w:sz w:val="14"/>
              </w:rPr>
              <w:t>едитовања</w:t>
            </w:r>
          </w:p>
          <w:p w:rsidR="00E53F39" w:rsidRDefault="006408C0">
            <w:pPr>
              <w:pStyle w:val="TableParagraph"/>
              <w:numPr>
                <w:ilvl w:val="0"/>
                <w:numId w:val="1088"/>
              </w:numPr>
              <w:tabs>
                <w:tab w:val="left" w:pos="177"/>
              </w:tabs>
              <w:spacing w:line="237" w:lineRule="auto"/>
              <w:ind w:right="82"/>
              <w:rPr>
                <w:sz w:val="14"/>
              </w:rPr>
            </w:pPr>
            <w:r>
              <w:rPr>
                <w:sz w:val="14"/>
              </w:rPr>
              <w:t>додаје табеле, слике, графиконе</w:t>
            </w:r>
            <w:r>
              <w:rPr>
                <w:spacing w:val="-22"/>
                <w:sz w:val="14"/>
              </w:rPr>
              <w:t xml:space="preserve"> </w:t>
            </w:r>
            <w:r>
              <w:rPr>
                <w:sz w:val="14"/>
              </w:rPr>
              <w:t>у текстуални</w:t>
            </w:r>
            <w:r>
              <w:rPr>
                <w:spacing w:val="-3"/>
                <w:sz w:val="14"/>
              </w:rPr>
              <w:t xml:space="preserve"> </w:t>
            </w:r>
            <w:r>
              <w:rPr>
                <w:sz w:val="14"/>
              </w:rPr>
              <w:t>документ..</w:t>
            </w:r>
          </w:p>
          <w:p w:rsidR="00E53F39" w:rsidRDefault="006408C0">
            <w:pPr>
              <w:pStyle w:val="TableParagraph"/>
              <w:numPr>
                <w:ilvl w:val="0"/>
                <w:numId w:val="1088"/>
              </w:numPr>
              <w:tabs>
                <w:tab w:val="left" w:pos="177"/>
              </w:tabs>
              <w:spacing w:line="237" w:lineRule="auto"/>
              <w:ind w:right="141"/>
              <w:rPr>
                <w:sz w:val="14"/>
              </w:rPr>
            </w:pPr>
            <w:r>
              <w:rPr>
                <w:sz w:val="14"/>
              </w:rPr>
              <w:t>користи алате за стилско обли- ковање документа и креирање прегледа садржаја у програму</w:t>
            </w:r>
            <w:r>
              <w:rPr>
                <w:spacing w:val="-21"/>
                <w:sz w:val="14"/>
              </w:rPr>
              <w:t xml:space="preserve"> </w:t>
            </w:r>
            <w:r>
              <w:rPr>
                <w:sz w:val="14"/>
              </w:rPr>
              <w:t>за обраду</w:t>
            </w:r>
            <w:r>
              <w:rPr>
                <w:spacing w:val="-1"/>
                <w:sz w:val="14"/>
              </w:rPr>
              <w:t xml:space="preserve"> </w:t>
            </w:r>
            <w:r>
              <w:rPr>
                <w:sz w:val="14"/>
              </w:rPr>
              <w:t>текста;</w:t>
            </w:r>
          </w:p>
        </w:tc>
        <w:tc>
          <w:tcPr>
            <w:tcW w:w="2551" w:type="dxa"/>
          </w:tcPr>
          <w:p w:rsidR="00E53F39" w:rsidRDefault="006408C0">
            <w:pPr>
              <w:pStyle w:val="TableParagraph"/>
              <w:numPr>
                <w:ilvl w:val="0"/>
                <w:numId w:val="1087"/>
              </w:numPr>
              <w:tabs>
                <w:tab w:val="left" w:pos="176"/>
              </w:tabs>
              <w:spacing w:before="19" w:line="161" w:lineRule="exact"/>
              <w:ind w:hanging="119"/>
              <w:rPr>
                <w:sz w:val="14"/>
              </w:rPr>
            </w:pPr>
            <w:r>
              <w:rPr>
                <w:sz w:val="14"/>
              </w:rPr>
              <w:t>Програм за обраду</w:t>
            </w:r>
            <w:r>
              <w:rPr>
                <w:spacing w:val="-4"/>
                <w:sz w:val="14"/>
              </w:rPr>
              <w:t xml:space="preserve"> </w:t>
            </w:r>
            <w:r>
              <w:rPr>
                <w:sz w:val="14"/>
              </w:rPr>
              <w:t>текста.</w:t>
            </w:r>
          </w:p>
          <w:p w:rsidR="00E53F39" w:rsidRDefault="006408C0">
            <w:pPr>
              <w:pStyle w:val="TableParagraph"/>
              <w:numPr>
                <w:ilvl w:val="0"/>
                <w:numId w:val="1087"/>
              </w:numPr>
              <w:tabs>
                <w:tab w:val="left" w:pos="176"/>
              </w:tabs>
              <w:spacing w:line="160" w:lineRule="exact"/>
              <w:ind w:hanging="119"/>
              <w:rPr>
                <w:sz w:val="14"/>
              </w:rPr>
            </w:pPr>
            <w:r>
              <w:rPr>
                <w:sz w:val="14"/>
              </w:rPr>
              <w:t>Програм за рад са</w:t>
            </w:r>
            <w:r>
              <w:rPr>
                <w:spacing w:val="-4"/>
                <w:sz w:val="14"/>
              </w:rPr>
              <w:t xml:space="preserve"> </w:t>
            </w:r>
            <w:r>
              <w:rPr>
                <w:sz w:val="14"/>
              </w:rPr>
              <w:t>табелама.</w:t>
            </w:r>
          </w:p>
          <w:p w:rsidR="00E53F39" w:rsidRDefault="006408C0">
            <w:pPr>
              <w:pStyle w:val="TableParagraph"/>
              <w:numPr>
                <w:ilvl w:val="0"/>
                <w:numId w:val="1087"/>
              </w:numPr>
              <w:tabs>
                <w:tab w:val="left" w:pos="176"/>
              </w:tabs>
              <w:spacing w:line="161" w:lineRule="exact"/>
              <w:ind w:hanging="119"/>
              <w:rPr>
                <w:sz w:val="14"/>
              </w:rPr>
            </w:pPr>
            <w:r>
              <w:rPr>
                <w:sz w:val="14"/>
              </w:rPr>
              <w:t>Интернет и његови мрежни</w:t>
            </w:r>
            <w:r>
              <w:rPr>
                <w:spacing w:val="-7"/>
                <w:sz w:val="14"/>
              </w:rPr>
              <w:t xml:space="preserve"> </w:t>
            </w:r>
            <w:r>
              <w:rPr>
                <w:sz w:val="14"/>
              </w:rPr>
              <w:t>сервиси.</w:t>
            </w:r>
          </w:p>
        </w:tc>
        <w:tc>
          <w:tcPr>
            <w:tcW w:w="2551" w:type="dxa"/>
            <w:vMerge/>
            <w:tcBorders>
              <w:top w:val="nil"/>
            </w:tcBorders>
          </w:tcPr>
          <w:p w:rsidR="00E53F39" w:rsidRDefault="00E53F39">
            <w:pPr>
              <w:rPr>
                <w:sz w:val="2"/>
                <w:szCs w:val="2"/>
              </w:rPr>
            </w:pPr>
          </w:p>
        </w:tc>
      </w:tr>
    </w:tbl>
    <w:p w:rsidR="00E53F39" w:rsidRDefault="00E53F39">
      <w:pPr>
        <w:pStyle w:val="BodyText"/>
        <w:spacing w:before="7" w:line="240" w:lineRule="auto"/>
        <w:ind w:left="0" w:firstLine="0"/>
        <w:rPr>
          <w:b/>
          <w:sz w:val="13"/>
        </w:rPr>
      </w:pPr>
    </w:p>
    <w:p w:rsidR="00E53F39" w:rsidRDefault="006408C0">
      <w:pPr>
        <w:pStyle w:val="Heading2"/>
        <w:spacing w:line="232" w:lineRule="auto"/>
      </w:pPr>
      <w:r>
        <w:rPr>
          <w:b/>
        </w:rPr>
        <w:t xml:space="preserve">Кључни појмови садржаја: </w:t>
      </w:r>
      <w:r>
        <w:t>бројни системи, хардвер, меморије, софтвер, оперативни системи, word, excel, интернет, рачунарски системи, power point.</w:t>
      </w:r>
    </w:p>
    <w:p w:rsidR="00E53F39" w:rsidRDefault="00E53F39">
      <w:pPr>
        <w:spacing w:line="232" w:lineRule="auto"/>
        <w:sectPr w:rsidR="00E53F39">
          <w:pgSz w:w="11910" w:h="15740"/>
          <w:pgMar w:top="140" w:right="540" w:bottom="280" w:left="580" w:header="720" w:footer="720" w:gutter="0"/>
          <w:cols w:space="720"/>
        </w:sectPr>
      </w:pPr>
    </w:p>
    <w:p w:rsidR="00E53F39" w:rsidRDefault="006408C0">
      <w:pPr>
        <w:tabs>
          <w:tab w:val="left" w:pos="2424"/>
        </w:tabs>
        <w:spacing w:before="69"/>
        <w:ind w:left="157"/>
        <w:rPr>
          <w:b/>
          <w:sz w:val="14"/>
        </w:rPr>
      </w:pPr>
      <w:r>
        <w:rPr>
          <w:sz w:val="14"/>
        </w:rPr>
        <w:lastRenderedPageBreak/>
        <w:t>Назив</w:t>
      </w:r>
      <w:r>
        <w:rPr>
          <w:spacing w:val="-4"/>
          <w:sz w:val="14"/>
        </w:rPr>
        <w:t xml:space="preserve"> </w:t>
      </w:r>
      <w:r>
        <w:rPr>
          <w:sz w:val="14"/>
        </w:rPr>
        <w:t>предмета:</w:t>
      </w:r>
      <w:r>
        <w:rPr>
          <w:sz w:val="14"/>
        </w:rPr>
        <w:tab/>
      </w:r>
      <w:r>
        <w:rPr>
          <w:b/>
          <w:sz w:val="14"/>
        </w:rPr>
        <w:t>ЕКОЛОГИЈА И ЗАШТИТА ЖИВОТНЕ</w:t>
      </w:r>
      <w:r>
        <w:rPr>
          <w:b/>
          <w:spacing w:val="-3"/>
          <w:sz w:val="14"/>
        </w:rPr>
        <w:t xml:space="preserve"> </w:t>
      </w:r>
      <w:r>
        <w:rPr>
          <w:b/>
          <w:sz w:val="14"/>
        </w:rPr>
        <w:t>СРЕДИНЕ</w:t>
      </w:r>
    </w:p>
    <w:p w:rsidR="00E53F39" w:rsidRDefault="006408C0">
      <w:pPr>
        <w:pStyle w:val="BodyText"/>
        <w:tabs>
          <w:tab w:val="left" w:pos="2424"/>
        </w:tabs>
        <w:spacing w:before="49" w:line="161" w:lineRule="exact"/>
        <w:ind w:left="157" w:firstLine="0"/>
      </w:pPr>
      <w:r>
        <w:t>Циљеви</w:t>
      </w:r>
      <w:r>
        <w:rPr>
          <w:spacing w:val="-4"/>
        </w:rPr>
        <w:t xml:space="preserve"> </w:t>
      </w:r>
      <w:r>
        <w:t>предмета:</w:t>
      </w:r>
      <w:r>
        <w:tab/>
        <w:t>– Проширивање знања о предмету истраживања и значају</w:t>
      </w:r>
      <w:r>
        <w:rPr>
          <w:spacing w:val="-5"/>
        </w:rPr>
        <w:t xml:space="preserve"> </w:t>
      </w:r>
      <w:r>
        <w:t>екологије.</w:t>
      </w:r>
    </w:p>
    <w:p w:rsidR="00E53F39" w:rsidRDefault="006408C0">
      <w:pPr>
        <w:pStyle w:val="ListParagraph"/>
        <w:numPr>
          <w:ilvl w:val="0"/>
          <w:numId w:val="1244"/>
        </w:numPr>
        <w:tabs>
          <w:tab w:val="left" w:pos="2530"/>
        </w:tabs>
        <w:rPr>
          <w:sz w:val="14"/>
        </w:rPr>
      </w:pPr>
      <w:r>
        <w:rPr>
          <w:sz w:val="14"/>
        </w:rPr>
        <w:t>Схватање структуре екосистема/биосфере и пpoцeca који се у њима</w:t>
      </w:r>
      <w:r>
        <w:rPr>
          <w:spacing w:val="-4"/>
          <w:sz w:val="14"/>
        </w:rPr>
        <w:t xml:space="preserve"> </w:t>
      </w:r>
      <w:r>
        <w:rPr>
          <w:spacing w:val="-3"/>
          <w:sz w:val="14"/>
        </w:rPr>
        <w:t>одвијају.</w:t>
      </w:r>
    </w:p>
    <w:p w:rsidR="00E53F39" w:rsidRDefault="006408C0">
      <w:pPr>
        <w:pStyle w:val="ListParagraph"/>
        <w:numPr>
          <w:ilvl w:val="0"/>
          <w:numId w:val="1244"/>
        </w:numPr>
        <w:tabs>
          <w:tab w:val="left" w:pos="2530"/>
        </w:tabs>
        <w:rPr>
          <w:sz w:val="14"/>
        </w:rPr>
      </w:pPr>
      <w:r>
        <w:rPr>
          <w:sz w:val="14"/>
        </w:rPr>
        <w:t>Разумевање значаја биодиверзитета за опстанак живота на</w:t>
      </w:r>
      <w:r>
        <w:rPr>
          <w:spacing w:val="-4"/>
          <w:sz w:val="14"/>
        </w:rPr>
        <w:t xml:space="preserve"> </w:t>
      </w:r>
      <w:r>
        <w:rPr>
          <w:sz w:val="14"/>
        </w:rPr>
        <w:t>Земљи.</w:t>
      </w:r>
    </w:p>
    <w:p w:rsidR="00E53F39" w:rsidRDefault="006408C0">
      <w:pPr>
        <w:pStyle w:val="ListParagraph"/>
        <w:numPr>
          <w:ilvl w:val="0"/>
          <w:numId w:val="1244"/>
        </w:numPr>
        <w:tabs>
          <w:tab w:val="left" w:pos="2530"/>
        </w:tabs>
        <w:rPr>
          <w:sz w:val="14"/>
        </w:rPr>
      </w:pPr>
      <w:r>
        <w:rPr>
          <w:sz w:val="14"/>
        </w:rPr>
        <w:t>Проширивање знања о односу човека према животној</w:t>
      </w:r>
      <w:r>
        <w:rPr>
          <w:spacing w:val="-3"/>
          <w:sz w:val="14"/>
        </w:rPr>
        <w:t xml:space="preserve"> </w:t>
      </w:r>
      <w:r>
        <w:rPr>
          <w:sz w:val="14"/>
        </w:rPr>
        <w:t>средини.</w:t>
      </w:r>
    </w:p>
    <w:p w:rsidR="00E53F39" w:rsidRDefault="006408C0">
      <w:pPr>
        <w:pStyle w:val="ListParagraph"/>
        <w:numPr>
          <w:ilvl w:val="0"/>
          <w:numId w:val="1244"/>
        </w:numPr>
        <w:tabs>
          <w:tab w:val="left" w:pos="2530"/>
        </w:tabs>
        <w:rPr>
          <w:sz w:val="14"/>
        </w:rPr>
      </w:pPr>
      <w:r>
        <w:rPr>
          <w:sz w:val="14"/>
        </w:rPr>
        <w:t>Упознавање са појмовима загађења и</w:t>
      </w:r>
      <w:r>
        <w:rPr>
          <w:spacing w:val="-4"/>
          <w:sz w:val="14"/>
        </w:rPr>
        <w:t xml:space="preserve"> </w:t>
      </w:r>
      <w:r>
        <w:rPr>
          <w:sz w:val="14"/>
        </w:rPr>
        <w:t>токсикологије.</w:t>
      </w:r>
    </w:p>
    <w:p w:rsidR="00E53F39" w:rsidRDefault="006408C0">
      <w:pPr>
        <w:pStyle w:val="ListParagraph"/>
        <w:numPr>
          <w:ilvl w:val="0"/>
          <w:numId w:val="1244"/>
        </w:numPr>
        <w:tabs>
          <w:tab w:val="left" w:pos="2530"/>
        </w:tabs>
        <w:rPr>
          <w:sz w:val="14"/>
        </w:rPr>
      </w:pPr>
      <w:r>
        <w:rPr>
          <w:sz w:val="14"/>
        </w:rPr>
        <w:t>У познавање сазагађивањем ваздуха, воде и земљишта и мерама</w:t>
      </w:r>
      <w:r>
        <w:rPr>
          <w:spacing w:val="-5"/>
          <w:sz w:val="14"/>
        </w:rPr>
        <w:t xml:space="preserve"> </w:t>
      </w:r>
      <w:r>
        <w:rPr>
          <w:sz w:val="14"/>
        </w:rPr>
        <w:t>заштите.</w:t>
      </w:r>
    </w:p>
    <w:p w:rsidR="00E53F39" w:rsidRDefault="006408C0">
      <w:pPr>
        <w:pStyle w:val="ListParagraph"/>
        <w:numPr>
          <w:ilvl w:val="0"/>
          <w:numId w:val="1244"/>
        </w:numPr>
        <w:tabs>
          <w:tab w:val="left" w:pos="2530"/>
        </w:tabs>
        <w:rPr>
          <w:sz w:val="14"/>
        </w:rPr>
      </w:pPr>
      <w:r>
        <w:rPr>
          <w:sz w:val="14"/>
        </w:rPr>
        <w:t xml:space="preserve">Упознавање са радиоактивним загађивањем, биолошким ефектима и мерама заштите </w:t>
      </w:r>
      <w:r>
        <w:rPr>
          <w:spacing w:val="-3"/>
          <w:sz w:val="14"/>
        </w:rPr>
        <w:t>од</w:t>
      </w:r>
      <w:r>
        <w:rPr>
          <w:spacing w:val="-10"/>
          <w:sz w:val="14"/>
        </w:rPr>
        <w:t xml:space="preserve"> </w:t>
      </w:r>
      <w:r>
        <w:rPr>
          <w:sz w:val="14"/>
        </w:rPr>
        <w:t>радијације.</w:t>
      </w:r>
    </w:p>
    <w:p w:rsidR="00E53F39" w:rsidRDefault="006408C0">
      <w:pPr>
        <w:pStyle w:val="ListParagraph"/>
        <w:numPr>
          <w:ilvl w:val="0"/>
          <w:numId w:val="1244"/>
        </w:numPr>
        <w:tabs>
          <w:tab w:val="left" w:pos="2530"/>
        </w:tabs>
        <w:rPr>
          <w:sz w:val="14"/>
        </w:rPr>
      </w:pPr>
      <w:r>
        <w:rPr>
          <w:sz w:val="14"/>
        </w:rPr>
        <w:t xml:space="preserve">Упознавање са изворима загађивања хране и мерама заштите хране </w:t>
      </w:r>
      <w:r>
        <w:rPr>
          <w:spacing w:val="-3"/>
          <w:sz w:val="14"/>
        </w:rPr>
        <w:t>од</w:t>
      </w:r>
      <w:r>
        <w:rPr>
          <w:spacing w:val="-7"/>
          <w:sz w:val="14"/>
        </w:rPr>
        <w:t xml:space="preserve"> </w:t>
      </w:r>
      <w:r>
        <w:rPr>
          <w:sz w:val="14"/>
        </w:rPr>
        <w:t>загађивања.</w:t>
      </w:r>
    </w:p>
    <w:p w:rsidR="00E53F39" w:rsidRDefault="006408C0">
      <w:pPr>
        <w:pStyle w:val="ListParagraph"/>
        <w:numPr>
          <w:ilvl w:val="0"/>
          <w:numId w:val="1244"/>
        </w:numPr>
        <w:tabs>
          <w:tab w:val="left" w:pos="2530"/>
        </w:tabs>
        <w:rPr>
          <w:sz w:val="14"/>
        </w:rPr>
      </w:pPr>
      <w:r>
        <w:rPr>
          <w:sz w:val="14"/>
        </w:rPr>
        <w:t>Упознавање са при</w:t>
      </w:r>
      <w:r>
        <w:rPr>
          <w:sz w:val="14"/>
        </w:rPr>
        <w:t>нципима политике и права за заштиту животне</w:t>
      </w:r>
      <w:r>
        <w:rPr>
          <w:spacing w:val="-7"/>
          <w:sz w:val="14"/>
        </w:rPr>
        <w:t xml:space="preserve"> </w:t>
      </w:r>
      <w:r>
        <w:rPr>
          <w:sz w:val="14"/>
        </w:rPr>
        <w:t>средине.</w:t>
      </w:r>
    </w:p>
    <w:p w:rsidR="00E53F39" w:rsidRDefault="006408C0">
      <w:pPr>
        <w:pStyle w:val="ListParagraph"/>
        <w:numPr>
          <w:ilvl w:val="0"/>
          <w:numId w:val="1244"/>
        </w:numPr>
        <w:tabs>
          <w:tab w:val="left" w:pos="2530"/>
        </w:tabs>
        <w:spacing w:line="161" w:lineRule="exact"/>
        <w:rPr>
          <w:sz w:val="14"/>
        </w:rPr>
      </w:pPr>
      <w:r>
        <w:rPr>
          <w:sz w:val="14"/>
        </w:rPr>
        <w:t>Упознавање са облицима праћења промена квалитета и заштите животне</w:t>
      </w:r>
      <w:r>
        <w:rPr>
          <w:spacing w:val="-8"/>
          <w:sz w:val="14"/>
        </w:rPr>
        <w:t xml:space="preserve"> </w:t>
      </w:r>
      <w:r>
        <w:rPr>
          <w:sz w:val="14"/>
        </w:rPr>
        <w:t>средине.</w:t>
      </w:r>
    </w:p>
    <w:p w:rsidR="00E53F39" w:rsidRDefault="006408C0">
      <w:pPr>
        <w:tabs>
          <w:tab w:val="left" w:pos="2424"/>
        </w:tabs>
        <w:spacing w:before="50"/>
        <w:ind w:left="157"/>
        <w:rPr>
          <w:b/>
          <w:sz w:val="14"/>
        </w:rPr>
      </w:pPr>
      <w:r>
        <w:rPr>
          <w:spacing w:val="-3"/>
          <w:sz w:val="14"/>
        </w:rPr>
        <w:t>Годишњи</w:t>
      </w:r>
      <w:r>
        <w:rPr>
          <w:sz w:val="14"/>
        </w:rPr>
        <w:t xml:space="preserve"> фонд:</w:t>
      </w:r>
      <w:r>
        <w:rPr>
          <w:sz w:val="14"/>
        </w:rPr>
        <w:tab/>
      </w:r>
      <w:r>
        <w:rPr>
          <w:b/>
          <w:sz w:val="14"/>
        </w:rPr>
        <w:t>70</w:t>
      </w:r>
      <w:r>
        <w:rPr>
          <w:b/>
          <w:spacing w:val="-1"/>
          <w:sz w:val="14"/>
        </w:rPr>
        <w:t xml:space="preserve"> </w:t>
      </w:r>
      <w:r>
        <w:rPr>
          <w:b/>
          <w:sz w:val="14"/>
        </w:rPr>
        <w:t>часова</w:t>
      </w:r>
    </w:p>
    <w:p w:rsidR="00E53F39" w:rsidRDefault="006408C0">
      <w:pPr>
        <w:tabs>
          <w:tab w:val="left" w:pos="2424"/>
        </w:tabs>
        <w:spacing w:before="49"/>
        <w:ind w:left="157"/>
        <w:rPr>
          <w:b/>
          <w:sz w:val="14"/>
        </w:rPr>
      </w:pPr>
      <w:r>
        <w:rPr>
          <w:sz w:val="14"/>
        </w:rPr>
        <w:t>Разред:</w:t>
      </w:r>
      <w:r>
        <w:rPr>
          <w:sz w:val="14"/>
        </w:rPr>
        <w:tab/>
      </w:r>
      <w:r>
        <w:rPr>
          <w:b/>
          <w:sz w:val="14"/>
        </w:rPr>
        <w:t>други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b/>
                <w:sz w:val="14"/>
              </w:rPr>
              <w:t xml:space="preserve">По </w:t>
            </w:r>
            <w:r>
              <w:rPr>
                <w:sz w:val="14"/>
              </w:rPr>
              <w:t>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878" w:hanging="432"/>
              <w:rPr>
                <w:b/>
                <w:sz w:val="14"/>
              </w:rPr>
            </w:pPr>
            <w:r>
              <w:rPr>
                <w:b/>
                <w:sz w:val="14"/>
              </w:rPr>
              <w:t>НАЧИН ОСТВАРИВАЊА ПРОГРАМА</w:t>
            </w:r>
          </w:p>
        </w:tc>
      </w:tr>
      <w:tr w:rsidR="00E53F39">
        <w:trPr>
          <w:trHeight w:val="1960"/>
        </w:trPr>
        <w:tc>
          <w:tcPr>
            <w:tcW w:w="1474" w:type="dxa"/>
          </w:tcPr>
          <w:p w:rsidR="00E53F39" w:rsidRDefault="006408C0">
            <w:pPr>
              <w:pStyle w:val="TableParagraph"/>
              <w:spacing w:before="18"/>
              <w:ind w:left="56" w:right="345" w:firstLine="0"/>
              <w:rPr>
                <w:sz w:val="14"/>
              </w:rPr>
            </w:pPr>
            <w:r>
              <w:rPr>
                <w:sz w:val="14"/>
              </w:rPr>
              <w:t>Основни појмови екологије</w:t>
            </w:r>
          </w:p>
        </w:tc>
        <w:tc>
          <w:tcPr>
            <w:tcW w:w="1701" w:type="dxa"/>
          </w:tcPr>
          <w:p w:rsidR="00E53F39" w:rsidRDefault="006408C0">
            <w:pPr>
              <w:pStyle w:val="TableParagraph"/>
              <w:numPr>
                <w:ilvl w:val="0"/>
                <w:numId w:val="1086"/>
              </w:numPr>
              <w:tabs>
                <w:tab w:val="left" w:pos="177"/>
              </w:tabs>
              <w:spacing w:before="18"/>
              <w:ind w:right="127"/>
              <w:jc w:val="both"/>
              <w:rPr>
                <w:sz w:val="14"/>
              </w:rPr>
            </w:pPr>
            <w:r>
              <w:rPr>
                <w:sz w:val="14"/>
              </w:rPr>
              <w:t>Проширивање знања о предмету</w:t>
            </w:r>
            <w:r>
              <w:rPr>
                <w:spacing w:val="-8"/>
                <w:sz w:val="14"/>
              </w:rPr>
              <w:t xml:space="preserve"> </w:t>
            </w:r>
            <w:r>
              <w:rPr>
                <w:sz w:val="14"/>
              </w:rPr>
              <w:t>истраживања и значају</w:t>
            </w:r>
            <w:r>
              <w:rPr>
                <w:spacing w:val="-7"/>
                <w:sz w:val="14"/>
              </w:rPr>
              <w:t xml:space="preserve"> </w:t>
            </w:r>
            <w:r>
              <w:rPr>
                <w:sz w:val="14"/>
              </w:rPr>
              <w:t>екологије.</w:t>
            </w:r>
          </w:p>
          <w:p w:rsidR="00E53F39" w:rsidRDefault="006408C0">
            <w:pPr>
              <w:pStyle w:val="TableParagraph"/>
              <w:numPr>
                <w:ilvl w:val="0"/>
                <w:numId w:val="1086"/>
              </w:numPr>
              <w:tabs>
                <w:tab w:val="left" w:pos="177"/>
              </w:tabs>
              <w:spacing w:line="237" w:lineRule="auto"/>
              <w:ind w:right="126"/>
              <w:rPr>
                <w:sz w:val="14"/>
              </w:rPr>
            </w:pPr>
            <w:r>
              <w:rPr>
                <w:sz w:val="14"/>
              </w:rPr>
              <w:t>Схватање структуре екосистема/биосфере и пpoцeca који се у</w:t>
            </w:r>
            <w:r>
              <w:rPr>
                <w:spacing w:val="-16"/>
                <w:sz w:val="14"/>
              </w:rPr>
              <w:t xml:space="preserve"> </w:t>
            </w:r>
            <w:r>
              <w:rPr>
                <w:sz w:val="14"/>
              </w:rPr>
              <w:t xml:space="preserve">њима </w:t>
            </w:r>
            <w:r>
              <w:rPr>
                <w:spacing w:val="-3"/>
                <w:sz w:val="14"/>
              </w:rPr>
              <w:t>одвијају.</w:t>
            </w:r>
          </w:p>
          <w:p w:rsidR="00E53F39" w:rsidRDefault="006408C0">
            <w:pPr>
              <w:pStyle w:val="TableParagraph"/>
              <w:numPr>
                <w:ilvl w:val="0"/>
                <w:numId w:val="1086"/>
              </w:numPr>
              <w:tabs>
                <w:tab w:val="left" w:pos="177"/>
              </w:tabs>
              <w:ind w:right="58"/>
              <w:jc w:val="both"/>
              <w:rPr>
                <w:sz w:val="14"/>
              </w:rPr>
            </w:pPr>
            <w:r>
              <w:rPr>
                <w:sz w:val="14"/>
              </w:rPr>
              <w:t>Разумевање значаја</w:t>
            </w:r>
            <w:r>
              <w:rPr>
                <w:spacing w:val="-16"/>
                <w:sz w:val="14"/>
              </w:rPr>
              <w:t xml:space="preserve"> </w:t>
            </w:r>
            <w:r>
              <w:rPr>
                <w:sz w:val="14"/>
              </w:rPr>
              <w:t>био- диверзитета за опстанак живота на</w:t>
            </w:r>
            <w:r>
              <w:rPr>
                <w:spacing w:val="-2"/>
                <w:sz w:val="14"/>
              </w:rPr>
              <w:t xml:space="preserve"> </w:t>
            </w:r>
            <w:r>
              <w:rPr>
                <w:sz w:val="14"/>
              </w:rPr>
              <w:t>Земљи.</w:t>
            </w:r>
          </w:p>
        </w:tc>
        <w:tc>
          <w:tcPr>
            <w:tcW w:w="2268" w:type="dxa"/>
          </w:tcPr>
          <w:p w:rsidR="00E53F39" w:rsidRDefault="006408C0">
            <w:pPr>
              <w:pStyle w:val="TableParagraph"/>
              <w:numPr>
                <w:ilvl w:val="0"/>
                <w:numId w:val="1085"/>
              </w:numPr>
              <w:tabs>
                <w:tab w:val="left" w:pos="177"/>
              </w:tabs>
              <w:spacing w:before="18"/>
              <w:ind w:right="107"/>
              <w:rPr>
                <w:sz w:val="14"/>
              </w:rPr>
            </w:pPr>
            <w:r>
              <w:rPr>
                <w:sz w:val="14"/>
              </w:rPr>
              <w:t>дефинише предмет истраживања и значај</w:t>
            </w:r>
            <w:r>
              <w:rPr>
                <w:spacing w:val="-3"/>
                <w:sz w:val="14"/>
              </w:rPr>
              <w:t xml:space="preserve"> </w:t>
            </w:r>
            <w:r>
              <w:rPr>
                <w:sz w:val="14"/>
              </w:rPr>
              <w:t>екологије;</w:t>
            </w:r>
          </w:p>
          <w:p w:rsidR="00E53F39" w:rsidRDefault="006408C0">
            <w:pPr>
              <w:pStyle w:val="TableParagraph"/>
              <w:numPr>
                <w:ilvl w:val="0"/>
                <w:numId w:val="1085"/>
              </w:numPr>
              <w:tabs>
                <w:tab w:val="left" w:pos="177"/>
              </w:tabs>
              <w:spacing w:line="159" w:lineRule="exact"/>
              <w:rPr>
                <w:sz w:val="14"/>
              </w:rPr>
            </w:pPr>
            <w:r>
              <w:rPr>
                <w:sz w:val="14"/>
              </w:rPr>
              <w:t>објасни структуру</w:t>
            </w:r>
            <w:r>
              <w:rPr>
                <w:spacing w:val="-3"/>
                <w:sz w:val="14"/>
              </w:rPr>
              <w:t xml:space="preserve"> </w:t>
            </w:r>
            <w:r>
              <w:rPr>
                <w:sz w:val="14"/>
              </w:rPr>
              <w:t>екосистема;</w:t>
            </w:r>
          </w:p>
          <w:p w:rsidR="00E53F39" w:rsidRDefault="006408C0">
            <w:pPr>
              <w:pStyle w:val="TableParagraph"/>
              <w:numPr>
                <w:ilvl w:val="0"/>
                <w:numId w:val="1085"/>
              </w:numPr>
              <w:tabs>
                <w:tab w:val="left" w:pos="177"/>
              </w:tabs>
              <w:ind w:right="58"/>
              <w:rPr>
                <w:sz w:val="14"/>
              </w:rPr>
            </w:pPr>
            <w:r>
              <w:rPr>
                <w:sz w:val="14"/>
              </w:rPr>
              <w:t>објасни процесе који се</w:t>
            </w:r>
            <w:r>
              <w:rPr>
                <w:spacing w:val="-13"/>
                <w:sz w:val="14"/>
              </w:rPr>
              <w:t xml:space="preserve"> </w:t>
            </w:r>
            <w:r>
              <w:rPr>
                <w:sz w:val="14"/>
              </w:rPr>
              <w:t>одиграва- ју у</w:t>
            </w:r>
            <w:r>
              <w:rPr>
                <w:spacing w:val="-1"/>
                <w:sz w:val="14"/>
              </w:rPr>
              <w:t xml:space="preserve"> </w:t>
            </w:r>
            <w:r>
              <w:rPr>
                <w:sz w:val="14"/>
              </w:rPr>
              <w:t>екосистему;</w:t>
            </w:r>
          </w:p>
          <w:p w:rsidR="00E53F39" w:rsidRDefault="006408C0">
            <w:pPr>
              <w:pStyle w:val="TableParagraph"/>
              <w:numPr>
                <w:ilvl w:val="0"/>
                <w:numId w:val="1085"/>
              </w:numPr>
              <w:tabs>
                <w:tab w:val="left" w:pos="177"/>
              </w:tabs>
              <w:ind w:right="208"/>
              <w:rPr>
                <w:sz w:val="14"/>
              </w:rPr>
            </w:pPr>
            <w:r>
              <w:rPr>
                <w:sz w:val="14"/>
              </w:rPr>
              <w:t>анализира међусобне односе организама у ланцима</w:t>
            </w:r>
            <w:r>
              <w:rPr>
                <w:spacing w:val="-10"/>
                <w:sz w:val="14"/>
              </w:rPr>
              <w:t xml:space="preserve"> </w:t>
            </w:r>
            <w:r>
              <w:rPr>
                <w:sz w:val="14"/>
              </w:rPr>
              <w:t>исхране;</w:t>
            </w:r>
          </w:p>
          <w:p w:rsidR="00E53F39" w:rsidRDefault="006408C0">
            <w:pPr>
              <w:pStyle w:val="TableParagraph"/>
              <w:numPr>
                <w:ilvl w:val="0"/>
                <w:numId w:val="1085"/>
              </w:numPr>
              <w:tabs>
                <w:tab w:val="left" w:pos="177"/>
              </w:tabs>
              <w:spacing w:line="159" w:lineRule="exact"/>
              <w:rPr>
                <w:sz w:val="14"/>
              </w:rPr>
            </w:pPr>
            <w:r>
              <w:rPr>
                <w:sz w:val="14"/>
              </w:rPr>
              <w:t>објасни структуру</w:t>
            </w:r>
            <w:r>
              <w:rPr>
                <w:spacing w:val="-1"/>
                <w:sz w:val="14"/>
              </w:rPr>
              <w:t xml:space="preserve"> </w:t>
            </w:r>
            <w:r>
              <w:rPr>
                <w:sz w:val="14"/>
              </w:rPr>
              <w:t>биосфере;</w:t>
            </w:r>
          </w:p>
          <w:p w:rsidR="00E53F39" w:rsidRDefault="006408C0">
            <w:pPr>
              <w:pStyle w:val="TableParagraph"/>
              <w:numPr>
                <w:ilvl w:val="0"/>
                <w:numId w:val="1085"/>
              </w:numPr>
              <w:tabs>
                <w:tab w:val="left" w:pos="177"/>
              </w:tabs>
              <w:ind w:right="77"/>
              <w:rPr>
                <w:sz w:val="14"/>
              </w:rPr>
            </w:pPr>
            <w:r>
              <w:rPr>
                <w:sz w:val="14"/>
              </w:rPr>
              <w:t>анализира биогеохемијске</w:t>
            </w:r>
            <w:r>
              <w:rPr>
                <w:spacing w:val="-20"/>
                <w:sz w:val="14"/>
              </w:rPr>
              <w:t xml:space="preserve"> </w:t>
            </w:r>
            <w:r>
              <w:rPr>
                <w:sz w:val="14"/>
              </w:rPr>
              <w:t>циклу- се у биосфери;</w:t>
            </w:r>
          </w:p>
          <w:p w:rsidR="00E53F39" w:rsidRDefault="006408C0">
            <w:pPr>
              <w:pStyle w:val="TableParagraph"/>
              <w:numPr>
                <w:ilvl w:val="0"/>
                <w:numId w:val="1085"/>
              </w:numPr>
              <w:tabs>
                <w:tab w:val="left" w:pos="177"/>
              </w:tabs>
              <w:ind w:right="57"/>
              <w:rPr>
                <w:sz w:val="14"/>
              </w:rPr>
            </w:pPr>
            <w:r>
              <w:rPr>
                <w:sz w:val="14"/>
              </w:rPr>
              <w:t>утврђује значај биодиверзитета</w:t>
            </w:r>
            <w:r>
              <w:rPr>
                <w:spacing w:val="-16"/>
                <w:sz w:val="14"/>
              </w:rPr>
              <w:t xml:space="preserve"> </w:t>
            </w:r>
            <w:r>
              <w:rPr>
                <w:sz w:val="14"/>
              </w:rPr>
              <w:t>за опстанак живота на</w:t>
            </w:r>
            <w:r>
              <w:rPr>
                <w:spacing w:val="-2"/>
                <w:sz w:val="14"/>
              </w:rPr>
              <w:t xml:space="preserve"> </w:t>
            </w:r>
            <w:r>
              <w:rPr>
                <w:sz w:val="14"/>
              </w:rPr>
              <w:t>Земљи;</w:t>
            </w:r>
          </w:p>
        </w:tc>
        <w:tc>
          <w:tcPr>
            <w:tcW w:w="2551" w:type="dxa"/>
          </w:tcPr>
          <w:p w:rsidR="00E53F39" w:rsidRDefault="006408C0">
            <w:pPr>
              <w:pStyle w:val="TableParagraph"/>
              <w:numPr>
                <w:ilvl w:val="0"/>
                <w:numId w:val="1084"/>
              </w:numPr>
              <w:tabs>
                <w:tab w:val="left" w:pos="176"/>
              </w:tabs>
              <w:spacing w:before="18"/>
              <w:ind w:right="138" w:hanging="119"/>
              <w:rPr>
                <w:sz w:val="14"/>
              </w:rPr>
            </w:pPr>
            <w:r>
              <w:rPr>
                <w:sz w:val="14"/>
              </w:rPr>
              <w:t>Дефиниција, предмет истраживања и значај</w:t>
            </w:r>
            <w:r>
              <w:rPr>
                <w:spacing w:val="-1"/>
                <w:sz w:val="14"/>
              </w:rPr>
              <w:t xml:space="preserve"> </w:t>
            </w:r>
            <w:r>
              <w:rPr>
                <w:sz w:val="14"/>
              </w:rPr>
              <w:t>екологије.</w:t>
            </w:r>
          </w:p>
          <w:p w:rsidR="00E53F39" w:rsidRDefault="006408C0">
            <w:pPr>
              <w:pStyle w:val="TableParagraph"/>
              <w:numPr>
                <w:ilvl w:val="0"/>
                <w:numId w:val="1084"/>
              </w:numPr>
              <w:tabs>
                <w:tab w:val="left" w:pos="176"/>
              </w:tabs>
              <w:spacing w:line="159" w:lineRule="exact"/>
              <w:ind w:hanging="119"/>
              <w:rPr>
                <w:sz w:val="14"/>
              </w:rPr>
            </w:pPr>
            <w:r>
              <w:rPr>
                <w:sz w:val="14"/>
              </w:rPr>
              <w:t>Структура</w:t>
            </w:r>
            <w:r>
              <w:rPr>
                <w:spacing w:val="-1"/>
                <w:sz w:val="14"/>
              </w:rPr>
              <w:t xml:space="preserve"> </w:t>
            </w:r>
            <w:r>
              <w:rPr>
                <w:sz w:val="14"/>
              </w:rPr>
              <w:t>екосистема.</w:t>
            </w:r>
          </w:p>
          <w:p w:rsidR="00E53F39" w:rsidRDefault="006408C0">
            <w:pPr>
              <w:pStyle w:val="TableParagraph"/>
              <w:numPr>
                <w:ilvl w:val="0"/>
                <w:numId w:val="1084"/>
              </w:numPr>
              <w:tabs>
                <w:tab w:val="left" w:pos="176"/>
              </w:tabs>
              <w:ind w:right="211" w:hanging="119"/>
              <w:rPr>
                <w:sz w:val="14"/>
              </w:rPr>
            </w:pPr>
            <w:r>
              <w:rPr>
                <w:sz w:val="14"/>
              </w:rPr>
              <w:t>Процеси који се одигравају у</w:t>
            </w:r>
            <w:r>
              <w:rPr>
                <w:spacing w:val="-19"/>
                <w:sz w:val="14"/>
              </w:rPr>
              <w:t xml:space="preserve"> </w:t>
            </w:r>
            <w:r>
              <w:rPr>
                <w:sz w:val="14"/>
              </w:rPr>
              <w:t xml:space="preserve">екоси- </w:t>
            </w:r>
            <w:r>
              <w:rPr>
                <w:spacing w:val="-3"/>
                <w:sz w:val="14"/>
              </w:rPr>
              <w:t>стему.</w:t>
            </w:r>
          </w:p>
          <w:p w:rsidR="00E53F39" w:rsidRDefault="006408C0">
            <w:pPr>
              <w:pStyle w:val="TableParagraph"/>
              <w:numPr>
                <w:ilvl w:val="0"/>
                <w:numId w:val="1084"/>
              </w:numPr>
              <w:tabs>
                <w:tab w:val="left" w:pos="176"/>
              </w:tabs>
              <w:spacing w:line="159" w:lineRule="exact"/>
              <w:ind w:hanging="119"/>
              <w:rPr>
                <w:sz w:val="14"/>
              </w:rPr>
            </w:pPr>
            <w:r>
              <w:rPr>
                <w:sz w:val="14"/>
              </w:rPr>
              <w:t>Биодиверзитет.</w:t>
            </w:r>
          </w:p>
          <w:p w:rsidR="00E53F39" w:rsidRDefault="006408C0">
            <w:pPr>
              <w:pStyle w:val="TableParagraph"/>
              <w:numPr>
                <w:ilvl w:val="0"/>
                <w:numId w:val="1084"/>
              </w:numPr>
              <w:tabs>
                <w:tab w:val="left" w:pos="176"/>
              </w:tabs>
              <w:ind w:right="179" w:hanging="119"/>
              <w:rPr>
                <w:sz w:val="14"/>
              </w:rPr>
            </w:pPr>
            <w:r>
              <w:rPr>
                <w:sz w:val="14"/>
              </w:rPr>
              <w:t>Биосфера као јединствени</w:t>
            </w:r>
            <w:r>
              <w:rPr>
                <w:spacing w:val="-17"/>
                <w:sz w:val="14"/>
              </w:rPr>
              <w:t xml:space="preserve"> </w:t>
            </w:r>
            <w:r>
              <w:rPr>
                <w:sz w:val="14"/>
              </w:rPr>
              <w:t>еколошки систем Земље.</w:t>
            </w:r>
          </w:p>
        </w:tc>
        <w:tc>
          <w:tcPr>
            <w:tcW w:w="2551" w:type="dxa"/>
            <w:vMerge w:val="restart"/>
          </w:tcPr>
          <w:p w:rsidR="00E53F39" w:rsidRDefault="006408C0">
            <w:pPr>
              <w:pStyle w:val="TableParagraph"/>
              <w:numPr>
                <w:ilvl w:val="0"/>
                <w:numId w:val="1083"/>
              </w:numPr>
              <w:tabs>
                <w:tab w:val="left" w:pos="177"/>
              </w:tabs>
              <w:spacing w:before="18"/>
              <w:ind w:right="125"/>
              <w:jc w:val="both"/>
              <w:rPr>
                <w:sz w:val="14"/>
              </w:rPr>
            </w:pPr>
            <w:r>
              <w:rPr>
                <w:sz w:val="14"/>
              </w:rPr>
              <w:t>На почетку теме ученике упознати</w:t>
            </w:r>
            <w:r>
              <w:rPr>
                <w:spacing w:val="-19"/>
                <w:sz w:val="14"/>
              </w:rPr>
              <w:t xml:space="preserve"> </w:t>
            </w:r>
            <w:r>
              <w:rPr>
                <w:sz w:val="14"/>
              </w:rPr>
              <w:t>са циљевима и исходима</w:t>
            </w:r>
            <w:r>
              <w:rPr>
                <w:spacing w:val="-23"/>
                <w:sz w:val="14"/>
              </w:rPr>
              <w:t xml:space="preserve"> </w:t>
            </w:r>
            <w:r>
              <w:rPr>
                <w:sz w:val="14"/>
              </w:rPr>
              <w:t>наставе/учења, планом рада и начинима</w:t>
            </w:r>
            <w:r>
              <w:rPr>
                <w:spacing w:val="-14"/>
                <w:sz w:val="14"/>
              </w:rPr>
              <w:t xml:space="preserve"> </w:t>
            </w:r>
            <w:r>
              <w:rPr>
                <w:sz w:val="14"/>
              </w:rPr>
              <w:t>оцењивања.</w:t>
            </w:r>
          </w:p>
          <w:p w:rsidR="00E53F39" w:rsidRDefault="00E53F39">
            <w:pPr>
              <w:pStyle w:val="TableParagraph"/>
              <w:spacing w:before="8"/>
              <w:ind w:left="0" w:firstLine="0"/>
              <w:rPr>
                <w:b/>
                <w:sz w:val="13"/>
              </w:rPr>
            </w:pPr>
          </w:p>
          <w:p w:rsidR="00E53F39" w:rsidRDefault="006408C0">
            <w:pPr>
              <w:pStyle w:val="TableParagraph"/>
              <w:spacing w:line="161" w:lineRule="exact"/>
              <w:ind w:left="56" w:firstLine="0"/>
              <w:rPr>
                <w:b/>
                <w:sz w:val="14"/>
              </w:rPr>
            </w:pPr>
            <w:r>
              <w:rPr>
                <w:b/>
                <w:sz w:val="14"/>
              </w:rPr>
              <w:t>Облици наставе</w:t>
            </w:r>
          </w:p>
          <w:p w:rsidR="00E53F39" w:rsidRDefault="006408C0">
            <w:pPr>
              <w:pStyle w:val="TableParagraph"/>
              <w:ind w:left="56" w:right="395" w:firstLine="0"/>
              <w:rPr>
                <w:sz w:val="14"/>
              </w:rPr>
            </w:pPr>
            <w:r>
              <w:rPr>
                <w:sz w:val="14"/>
              </w:rPr>
              <w:t>Предмет се реализује кроз следеће облике наставе:</w:t>
            </w:r>
          </w:p>
          <w:p w:rsidR="00E53F39" w:rsidRDefault="006408C0">
            <w:pPr>
              <w:pStyle w:val="TableParagraph"/>
              <w:numPr>
                <w:ilvl w:val="0"/>
                <w:numId w:val="1083"/>
              </w:numPr>
              <w:tabs>
                <w:tab w:val="left" w:pos="177"/>
              </w:tabs>
              <w:spacing w:line="159" w:lineRule="exact"/>
              <w:rPr>
                <w:b/>
                <w:sz w:val="14"/>
              </w:rPr>
            </w:pPr>
            <w:r>
              <w:rPr>
                <w:sz w:val="14"/>
              </w:rPr>
              <w:t xml:space="preserve">теоријска настава </w:t>
            </w:r>
            <w:r>
              <w:rPr>
                <w:b/>
                <w:sz w:val="14"/>
              </w:rPr>
              <w:t>(70</w:t>
            </w:r>
            <w:r>
              <w:rPr>
                <w:b/>
                <w:spacing w:val="-3"/>
                <w:sz w:val="14"/>
              </w:rPr>
              <w:t xml:space="preserve"> </w:t>
            </w:r>
            <w:r>
              <w:rPr>
                <w:b/>
                <w:sz w:val="14"/>
              </w:rPr>
              <w:t>часова)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Подела</w:t>
            </w:r>
            <w:r>
              <w:rPr>
                <w:b/>
                <w:sz w:val="14"/>
              </w:rPr>
              <w:t xml:space="preserve"> одељења на групе</w:t>
            </w:r>
          </w:p>
          <w:p w:rsidR="00E53F39" w:rsidRDefault="006408C0">
            <w:pPr>
              <w:pStyle w:val="TableParagraph"/>
              <w:spacing w:line="161" w:lineRule="exact"/>
              <w:ind w:left="56" w:firstLine="0"/>
              <w:rPr>
                <w:sz w:val="14"/>
              </w:rPr>
            </w:pPr>
            <w:r>
              <w:rPr>
                <w:sz w:val="14"/>
              </w:rPr>
              <w:t>Одељење се не дели на групе.</w:t>
            </w:r>
          </w:p>
          <w:p w:rsidR="00E53F39" w:rsidRDefault="00E53F39">
            <w:pPr>
              <w:pStyle w:val="TableParagraph"/>
              <w:spacing w:before="10"/>
              <w:ind w:left="0" w:firstLine="0"/>
              <w:rPr>
                <w:b/>
                <w:sz w:val="13"/>
              </w:rPr>
            </w:pPr>
          </w:p>
          <w:p w:rsidR="00E53F39" w:rsidRDefault="006408C0">
            <w:pPr>
              <w:pStyle w:val="TableParagraph"/>
              <w:spacing w:line="161" w:lineRule="exact"/>
              <w:ind w:left="56" w:firstLine="0"/>
              <w:rPr>
                <w:b/>
                <w:sz w:val="14"/>
              </w:rPr>
            </w:pPr>
            <w:r>
              <w:rPr>
                <w:b/>
                <w:sz w:val="14"/>
              </w:rPr>
              <w:t>Место реализације наставе</w:t>
            </w:r>
          </w:p>
          <w:p w:rsidR="00E53F39" w:rsidRDefault="006408C0">
            <w:pPr>
              <w:pStyle w:val="TableParagraph"/>
              <w:numPr>
                <w:ilvl w:val="0"/>
                <w:numId w:val="1083"/>
              </w:numPr>
              <w:tabs>
                <w:tab w:val="left" w:pos="177"/>
              </w:tabs>
              <w:ind w:right="424"/>
              <w:rPr>
                <w:sz w:val="14"/>
              </w:rPr>
            </w:pPr>
            <w:r>
              <w:rPr>
                <w:sz w:val="14"/>
              </w:rPr>
              <w:t>Теоријска настава се реализује</w:t>
            </w:r>
            <w:r>
              <w:rPr>
                <w:spacing w:val="-14"/>
                <w:sz w:val="14"/>
              </w:rPr>
              <w:t xml:space="preserve"> </w:t>
            </w:r>
            <w:r>
              <w:rPr>
                <w:sz w:val="14"/>
              </w:rPr>
              <w:t>у учионици.</w:t>
            </w:r>
          </w:p>
          <w:p w:rsidR="00E53F39" w:rsidRDefault="00E53F39">
            <w:pPr>
              <w:pStyle w:val="TableParagraph"/>
              <w:spacing w:before="8"/>
              <w:ind w:left="0" w:firstLine="0"/>
              <w:rPr>
                <w:b/>
                <w:sz w:val="13"/>
              </w:rPr>
            </w:pPr>
          </w:p>
          <w:p w:rsidR="00E53F39" w:rsidRDefault="006408C0">
            <w:pPr>
              <w:pStyle w:val="TableParagraph"/>
              <w:spacing w:line="161" w:lineRule="exact"/>
              <w:ind w:left="56" w:firstLine="0"/>
              <w:rPr>
                <w:b/>
                <w:sz w:val="14"/>
              </w:rPr>
            </w:pPr>
            <w:r>
              <w:rPr>
                <w:b/>
                <w:sz w:val="14"/>
              </w:rPr>
              <w:t>Оцењивање</w:t>
            </w:r>
          </w:p>
          <w:p w:rsidR="00E53F39" w:rsidRDefault="006408C0">
            <w:pPr>
              <w:pStyle w:val="TableParagraph"/>
              <w:ind w:left="56" w:right="395" w:firstLine="0"/>
              <w:rPr>
                <w:sz w:val="14"/>
              </w:rPr>
            </w:pPr>
            <w:r>
              <w:rPr>
                <w:sz w:val="14"/>
              </w:rPr>
              <w:t>Вредновање остварености исхода вршити кроз:</w:t>
            </w:r>
          </w:p>
          <w:p w:rsidR="00E53F39" w:rsidRDefault="006408C0">
            <w:pPr>
              <w:pStyle w:val="TableParagraph"/>
              <w:numPr>
                <w:ilvl w:val="0"/>
                <w:numId w:val="1083"/>
              </w:numPr>
              <w:tabs>
                <w:tab w:val="left" w:pos="177"/>
              </w:tabs>
              <w:spacing w:line="159"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1083"/>
              </w:numPr>
              <w:tabs>
                <w:tab w:val="left" w:pos="177"/>
              </w:tabs>
              <w:spacing w:line="161" w:lineRule="exact"/>
              <w:rPr>
                <w:sz w:val="14"/>
              </w:rPr>
            </w:pPr>
            <w:r>
              <w:rPr>
                <w:sz w:val="14"/>
              </w:rPr>
              <w:t>тестове</w:t>
            </w:r>
            <w:r>
              <w:rPr>
                <w:spacing w:val="-1"/>
                <w:sz w:val="14"/>
              </w:rPr>
              <w:t xml:space="preserve"> </w:t>
            </w:r>
            <w:r>
              <w:rPr>
                <w:sz w:val="14"/>
              </w:rPr>
              <w:t>знања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Оквирни број часова по теми</w:t>
            </w:r>
          </w:p>
          <w:p w:rsidR="00E53F39" w:rsidRDefault="006408C0">
            <w:pPr>
              <w:pStyle w:val="TableParagraph"/>
              <w:numPr>
                <w:ilvl w:val="0"/>
                <w:numId w:val="1083"/>
              </w:numPr>
              <w:tabs>
                <w:tab w:val="left" w:pos="177"/>
              </w:tabs>
              <w:spacing w:line="160" w:lineRule="exact"/>
              <w:rPr>
                <w:b/>
                <w:sz w:val="14"/>
              </w:rPr>
            </w:pPr>
            <w:r>
              <w:rPr>
                <w:sz w:val="14"/>
              </w:rPr>
              <w:t>Основни</w:t>
            </w:r>
            <w:r>
              <w:rPr>
                <w:spacing w:val="-10"/>
                <w:sz w:val="14"/>
              </w:rPr>
              <w:t xml:space="preserve"> </w:t>
            </w:r>
            <w:r>
              <w:rPr>
                <w:sz w:val="14"/>
              </w:rPr>
              <w:t>појмови</w:t>
            </w:r>
            <w:r>
              <w:rPr>
                <w:spacing w:val="-10"/>
                <w:sz w:val="14"/>
              </w:rPr>
              <w:t xml:space="preserve"> </w:t>
            </w:r>
            <w:r>
              <w:rPr>
                <w:sz w:val="14"/>
              </w:rPr>
              <w:t>екологије</w:t>
            </w:r>
            <w:r>
              <w:rPr>
                <w:spacing w:val="-9"/>
                <w:sz w:val="14"/>
              </w:rPr>
              <w:t xml:space="preserve"> </w:t>
            </w:r>
            <w:r>
              <w:rPr>
                <w:b/>
                <w:sz w:val="14"/>
              </w:rPr>
              <w:t>(7</w:t>
            </w:r>
            <w:r>
              <w:rPr>
                <w:b/>
                <w:spacing w:val="-9"/>
                <w:sz w:val="14"/>
              </w:rPr>
              <w:t xml:space="preserve"> </w:t>
            </w:r>
            <w:r>
              <w:rPr>
                <w:b/>
                <w:sz w:val="14"/>
              </w:rPr>
              <w:t>часова)</w:t>
            </w:r>
          </w:p>
          <w:p w:rsidR="00E53F39" w:rsidRDefault="006408C0">
            <w:pPr>
              <w:pStyle w:val="TableParagraph"/>
              <w:numPr>
                <w:ilvl w:val="0"/>
                <w:numId w:val="1083"/>
              </w:numPr>
              <w:tabs>
                <w:tab w:val="left" w:pos="177"/>
              </w:tabs>
              <w:ind w:right="97"/>
              <w:rPr>
                <w:b/>
                <w:sz w:val="14"/>
              </w:rPr>
            </w:pPr>
            <w:r>
              <w:rPr>
                <w:sz w:val="14"/>
              </w:rPr>
              <w:t>Човеков однос према животној</w:t>
            </w:r>
            <w:r>
              <w:rPr>
                <w:spacing w:val="-22"/>
                <w:sz w:val="14"/>
              </w:rPr>
              <w:t xml:space="preserve"> </w:t>
            </w:r>
            <w:r>
              <w:rPr>
                <w:sz w:val="14"/>
              </w:rPr>
              <w:t xml:space="preserve">среди- ни (антропогени фактор) </w:t>
            </w:r>
            <w:r>
              <w:rPr>
                <w:b/>
                <w:sz w:val="14"/>
              </w:rPr>
              <w:t>(8</w:t>
            </w:r>
            <w:r>
              <w:rPr>
                <w:b/>
                <w:spacing w:val="-9"/>
                <w:sz w:val="14"/>
              </w:rPr>
              <w:t xml:space="preserve"> </w:t>
            </w:r>
            <w:r>
              <w:rPr>
                <w:b/>
                <w:sz w:val="14"/>
              </w:rPr>
              <w:t>часова)</w:t>
            </w:r>
          </w:p>
          <w:p w:rsidR="00E53F39" w:rsidRDefault="006408C0">
            <w:pPr>
              <w:pStyle w:val="TableParagraph"/>
              <w:numPr>
                <w:ilvl w:val="0"/>
                <w:numId w:val="1083"/>
              </w:numPr>
              <w:tabs>
                <w:tab w:val="left" w:pos="177"/>
              </w:tabs>
              <w:spacing w:line="159" w:lineRule="exact"/>
              <w:rPr>
                <w:b/>
                <w:sz w:val="14"/>
              </w:rPr>
            </w:pPr>
            <w:r>
              <w:rPr>
                <w:sz w:val="14"/>
              </w:rPr>
              <w:t xml:space="preserve">Загађење и токсикологија </w:t>
            </w:r>
            <w:r>
              <w:rPr>
                <w:b/>
                <w:sz w:val="14"/>
              </w:rPr>
              <w:t>(8</w:t>
            </w:r>
            <w:r>
              <w:rPr>
                <w:b/>
                <w:spacing w:val="-14"/>
                <w:sz w:val="14"/>
              </w:rPr>
              <w:t xml:space="preserve"> </w:t>
            </w:r>
            <w:r>
              <w:rPr>
                <w:b/>
                <w:sz w:val="14"/>
              </w:rPr>
              <w:t>часова)</w:t>
            </w:r>
          </w:p>
          <w:p w:rsidR="00E53F39" w:rsidRDefault="006408C0">
            <w:pPr>
              <w:pStyle w:val="TableParagraph"/>
              <w:numPr>
                <w:ilvl w:val="0"/>
                <w:numId w:val="1083"/>
              </w:numPr>
              <w:tabs>
                <w:tab w:val="left" w:pos="177"/>
              </w:tabs>
              <w:ind w:right="339"/>
              <w:rPr>
                <w:b/>
                <w:sz w:val="14"/>
              </w:rPr>
            </w:pPr>
            <w:r>
              <w:rPr>
                <w:sz w:val="14"/>
              </w:rPr>
              <w:t>Загађивање и заштита ваздуха</w:t>
            </w:r>
            <w:r>
              <w:rPr>
                <w:spacing w:val="-16"/>
                <w:sz w:val="14"/>
              </w:rPr>
              <w:t xml:space="preserve"> </w:t>
            </w:r>
            <w:r>
              <w:rPr>
                <w:b/>
                <w:sz w:val="14"/>
              </w:rPr>
              <w:t>(13 часова)</w:t>
            </w:r>
          </w:p>
          <w:p w:rsidR="00E53F39" w:rsidRDefault="006408C0">
            <w:pPr>
              <w:pStyle w:val="TableParagraph"/>
              <w:numPr>
                <w:ilvl w:val="0"/>
                <w:numId w:val="1083"/>
              </w:numPr>
              <w:tabs>
                <w:tab w:val="left" w:pos="177"/>
              </w:tabs>
              <w:ind w:right="66"/>
              <w:rPr>
                <w:b/>
                <w:sz w:val="14"/>
              </w:rPr>
            </w:pPr>
            <w:r>
              <w:rPr>
                <w:sz w:val="14"/>
              </w:rPr>
              <w:t>Загађивање и заштита вода као</w:t>
            </w:r>
            <w:r>
              <w:rPr>
                <w:spacing w:val="-18"/>
                <w:sz w:val="14"/>
              </w:rPr>
              <w:t xml:space="preserve"> </w:t>
            </w:r>
            <w:r>
              <w:rPr>
                <w:sz w:val="14"/>
              </w:rPr>
              <w:t xml:space="preserve">живот- ног ресурса </w:t>
            </w:r>
            <w:r>
              <w:rPr>
                <w:b/>
                <w:sz w:val="14"/>
              </w:rPr>
              <w:t>(8</w:t>
            </w:r>
            <w:r>
              <w:rPr>
                <w:b/>
                <w:spacing w:val="-2"/>
                <w:sz w:val="14"/>
              </w:rPr>
              <w:t xml:space="preserve"> </w:t>
            </w:r>
            <w:r>
              <w:rPr>
                <w:b/>
                <w:sz w:val="14"/>
              </w:rPr>
              <w:t>часова)</w:t>
            </w:r>
          </w:p>
          <w:p w:rsidR="00E53F39" w:rsidRDefault="006408C0">
            <w:pPr>
              <w:pStyle w:val="TableParagraph"/>
              <w:numPr>
                <w:ilvl w:val="0"/>
                <w:numId w:val="1083"/>
              </w:numPr>
              <w:tabs>
                <w:tab w:val="left" w:pos="177"/>
              </w:tabs>
              <w:ind w:right="245"/>
              <w:rPr>
                <w:b/>
                <w:sz w:val="14"/>
              </w:rPr>
            </w:pPr>
            <w:r>
              <w:rPr>
                <w:sz w:val="14"/>
              </w:rPr>
              <w:t xml:space="preserve">Загађивање и заштита земљишта </w:t>
            </w:r>
            <w:r>
              <w:rPr>
                <w:b/>
                <w:sz w:val="14"/>
              </w:rPr>
              <w:t>(8 часова)</w:t>
            </w:r>
          </w:p>
          <w:p w:rsidR="00E53F39" w:rsidRDefault="006408C0">
            <w:pPr>
              <w:pStyle w:val="TableParagraph"/>
              <w:numPr>
                <w:ilvl w:val="0"/>
                <w:numId w:val="1083"/>
              </w:numPr>
              <w:tabs>
                <w:tab w:val="left" w:pos="177"/>
              </w:tabs>
              <w:spacing w:line="159" w:lineRule="exact"/>
              <w:rPr>
                <w:sz w:val="14"/>
              </w:rPr>
            </w:pPr>
            <w:r>
              <w:rPr>
                <w:sz w:val="14"/>
              </w:rPr>
              <w:t>Радиоактивно загађивање и</w:t>
            </w:r>
            <w:r>
              <w:rPr>
                <w:spacing w:val="-9"/>
                <w:sz w:val="14"/>
              </w:rPr>
              <w:t xml:space="preserve"> </w:t>
            </w:r>
            <w:r>
              <w:rPr>
                <w:sz w:val="14"/>
              </w:rPr>
              <w:t>заштита</w:t>
            </w:r>
          </w:p>
          <w:p w:rsidR="00E53F39" w:rsidRDefault="006408C0">
            <w:pPr>
              <w:pStyle w:val="TableParagraph"/>
              <w:spacing w:line="160" w:lineRule="exact"/>
              <w:ind w:left="176" w:firstLine="0"/>
              <w:rPr>
                <w:b/>
                <w:sz w:val="14"/>
              </w:rPr>
            </w:pPr>
            <w:r>
              <w:rPr>
                <w:b/>
                <w:sz w:val="14"/>
              </w:rPr>
              <w:t>(5 часова)</w:t>
            </w:r>
          </w:p>
          <w:p w:rsidR="00E53F39" w:rsidRDefault="006408C0">
            <w:pPr>
              <w:pStyle w:val="TableParagraph"/>
              <w:numPr>
                <w:ilvl w:val="0"/>
                <w:numId w:val="1083"/>
              </w:numPr>
              <w:tabs>
                <w:tab w:val="left" w:pos="177"/>
              </w:tabs>
              <w:ind w:right="521"/>
              <w:rPr>
                <w:b/>
                <w:sz w:val="14"/>
              </w:rPr>
            </w:pPr>
            <w:r>
              <w:rPr>
                <w:sz w:val="14"/>
              </w:rPr>
              <w:t xml:space="preserve">Загађивање и заштита хране </w:t>
            </w:r>
            <w:r>
              <w:rPr>
                <w:b/>
                <w:sz w:val="14"/>
              </w:rPr>
              <w:t>(5 часова)</w:t>
            </w:r>
          </w:p>
          <w:p w:rsidR="00E53F39" w:rsidRDefault="006408C0">
            <w:pPr>
              <w:pStyle w:val="TableParagraph"/>
              <w:numPr>
                <w:ilvl w:val="0"/>
                <w:numId w:val="1083"/>
              </w:numPr>
              <w:tabs>
                <w:tab w:val="left" w:pos="177"/>
              </w:tabs>
              <w:ind w:right="61"/>
              <w:rPr>
                <w:b/>
                <w:sz w:val="14"/>
              </w:rPr>
            </w:pPr>
            <w:r>
              <w:rPr>
                <w:sz w:val="14"/>
              </w:rPr>
              <w:t>Право</w:t>
            </w:r>
            <w:r>
              <w:rPr>
                <w:spacing w:val="-7"/>
                <w:sz w:val="14"/>
              </w:rPr>
              <w:t xml:space="preserve"> </w:t>
            </w:r>
            <w:r>
              <w:rPr>
                <w:sz w:val="14"/>
              </w:rPr>
              <w:t>и</w:t>
            </w:r>
            <w:r>
              <w:rPr>
                <w:spacing w:val="-8"/>
                <w:sz w:val="14"/>
              </w:rPr>
              <w:t xml:space="preserve"> </w:t>
            </w:r>
            <w:r>
              <w:rPr>
                <w:sz w:val="14"/>
              </w:rPr>
              <w:t>законска</w:t>
            </w:r>
            <w:r>
              <w:rPr>
                <w:spacing w:val="-7"/>
                <w:sz w:val="14"/>
              </w:rPr>
              <w:t xml:space="preserve"> </w:t>
            </w:r>
            <w:r>
              <w:rPr>
                <w:sz w:val="14"/>
              </w:rPr>
              <w:t>регулатива</w:t>
            </w:r>
            <w:r>
              <w:rPr>
                <w:spacing w:val="-7"/>
                <w:sz w:val="14"/>
              </w:rPr>
              <w:t xml:space="preserve"> </w:t>
            </w:r>
            <w:r>
              <w:rPr>
                <w:sz w:val="14"/>
              </w:rPr>
              <w:t>за</w:t>
            </w:r>
            <w:r>
              <w:rPr>
                <w:spacing w:val="-8"/>
                <w:sz w:val="14"/>
              </w:rPr>
              <w:t xml:space="preserve"> </w:t>
            </w:r>
            <w:r>
              <w:rPr>
                <w:sz w:val="14"/>
              </w:rPr>
              <w:t xml:space="preserve">зашти- ту животне средине </w:t>
            </w:r>
            <w:r>
              <w:rPr>
                <w:b/>
                <w:sz w:val="14"/>
              </w:rPr>
              <w:t>(4</w:t>
            </w:r>
            <w:r>
              <w:rPr>
                <w:b/>
                <w:spacing w:val="-2"/>
                <w:sz w:val="14"/>
              </w:rPr>
              <w:t xml:space="preserve"> </w:t>
            </w:r>
            <w:r>
              <w:rPr>
                <w:b/>
                <w:sz w:val="14"/>
              </w:rPr>
              <w:t>часа)</w:t>
            </w:r>
          </w:p>
          <w:p w:rsidR="00E53F39" w:rsidRDefault="006408C0">
            <w:pPr>
              <w:pStyle w:val="TableParagraph"/>
              <w:numPr>
                <w:ilvl w:val="0"/>
                <w:numId w:val="1083"/>
              </w:numPr>
              <w:tabs>
                <w:tab w:val="left" w:pos="177"/>
              </w:tabs>
              <w:ind w:right="96"/>
              <w:rPr>
                <w:b/>
                <w:sz w:val="14"/>
              </w:rPr>
            </w:pPr>
            <w:r>
              <w:rPr>
                <w:sz w:val="14"/>
              </w:rPr>
              <w:t>Мониторинг систем и заштита</w:t>
            </w:r>
            <w:r>
              <w:rPr>
                <w:spacing w:val="-15"/>
                <w:sz w:val="14"/>
              </w:rPr>
              <w:t xml:space="preserve"> </w:t>
            </w:r>
            <w:r>
              <w:rPr>
                <w:sz w:val="14"/>
              </w:rPr>
              <w:t xml:space="preserve">приро- де </w:t>
            </w:r>
            <w:r>
              <w:rPr>
                <w:b/>
                <w:sz w:val="14"/>
              </w:rPr>
              <w:t>(4часа)</w:t>
            </w:r>
          </w:p>
        </w:tc>
      </w:tr>
      <w:tr w:rsidR="00E53F39">
        <w:trPr>
          <w:trHeight w:val="1480"/>
        </w:trPr>
        <w:tc>
          <w:tcPr>
            <w:tcW w:w="1474" w:type="dxa"/>
          </w:tcPr>
          <w:p w:rsidR="00E53F39" w:rsidRDefault="006408C0">
            <w:pPr>
              <w:pStyle w:val="TableParagraph"/>
              <w:spacing w:before="19"/>
              <w:ind w:left="56" w:firstLine="0"/>
              <w:rPr>
                <w:sz w:val="14"/>
              </w:rPr>
            </w:pPr>
            <w:r>
              <w:rPr>
                <w:sz w:val="14"/>
              </w:rPr>
              <w:t>Човеков однос према животној средини (ан- тропогени фактор)</w:t>
            </w:r>
          </w:p>
        </w:tc>
        <w:tc>
          <w:tcPr>
            <w:tcW w:w="1701" w:type="dxa"/>
          </w:tcPr>
          <w:p w:rsidR="00E53F39" w:rsidRDefault="006408C0">
            <w:pPr>
              <w:pStyle w:val="TableParagraph"/>
              <w:numPr>
                <w:ilvl w:val="0"/>
                <w:numId w:val="1082"/>
              </w:numPr>
              <w:tabs>
                <w:tab w:val="left" w:pos="177"/>
              </w:tabs>
              <w:spacing w:before="19"/>
              <w:ind w:right="169"/>
              <w:rPr>
                <w:sz w:val="14"/>
              </w:rPr>
            </w:pPr>
            <w:r>
              <w:rPr>
                <w:sz w:val="14"/>
              </w:rPr>
              <w:t>Проширивање знања о односу човека</w:t>
            </w:r>
            <w:r>
              <w:rPr>
                <w:spacing w:val="-12"/>
                <w:sz w:val="14"/>
              </w:rPr>
              <w:t xml:space="preserve"> </w:t>
            </w:r>
            <w:r>
              <w:rPr>
                <w:sz w:val="14"/>
              </w:rPr>
              <w:t>према животној</w:t>
            </w:r>
            <w:r>
              <w:rPr>
                <w:spacing w:val="-2"/>
                <w:sz w:val="14"/>
              </w:rPr>
              <w:t xml:space="preserve"> </w:t>
            </w:r>
            <w:r>
              <w:rPr>
                <w:sz w:val="14"/>
              </w:rPr>
              <w:t>средини.</w:t>
            </w:r>
          </w:p>
        </w:tc>
        <w:tc>
          <w:tcPr>
            <w:tcW w:w="2268" w:type="dxa"/>
          </w:tcPr>
          <w:p w:rsidR="00E53F39" w:rsidRDefault="006408C0">
            <w:pPr>
              <w:pStyle w:val="TableParagraph"/>
              <w:numPr>
                <w:ilvl w:val="0"/>
                <w:numId w:val="1081"/>
              </w:numPr>
              <w:tabs>
                <w:tab w:val="left" w:pos="177"/>
              </w:tabs>
              <w:spacing w:before="19"/>
              <w:ind w:right="71"/>
              <w:rPr>
                <w:sz w:val="14"/>
              </w:rPr>
            </w:pPr>
            <w:r>
              <w:rPr>
                <w:sz w:val="14"/>
              </w:rPr>
              <w:t>објасни појмове животна</w:t>
            </w:r>
            <w:r>
              <w:rPr>
                <w:spacing w:val="-12"/>
                <w:sz w:val="14"/>
              </w:rPr>
              <w:t xml:space="preserve"> </w:t>
            </w:r>
            <w:r>
              <w:rPr>
                <w:sz w:val="14"/>
              </w:rPr>
              <w:t>средина и антропогени</w:t>
            </w:r>
            <w:r>
              <w:rPr>
                <w:spacing w:val="-2"/>
                <w:sz w:val="14"/>
              </w:rPr>
              <w:t xml:space="preserve"> </w:t>
            </w:r>
            <w:r>
              <w:rPr>
                <w:sz w:val="14"/>
              </w:rPr>
              <w:t>фактор;</w:t>
            </w:r>
          </w:p>
          <w:p w:rsidR="00E53F39" w:rsidRDefault="006408C0">
            <w:pPr>
              <w:pStyle w:val="TableParagraph"/>
              <w:numPr>
                <w:ilvl w:val="0"/>
                <w:numId w:val="1081"/>
              </w:numPr>
              <w:tabs>
                <w:tab w:val="left" w:pos="177"/>
              </w:tabs>
              <w:ind w:right="73"/>
              <w:rPr>
                <w:sz w:val="14"/>
              </w:rPr>
            </w:pPr>
            <w:r>
              <w:rPr>
                <w:sz w:val="14"/>
              </w:rPr>
              <w:t>објасни негативан утицај наведе класификацију еколошких</w:t>
            </w:r>
            <w:r>
              <w:rPr>
                <w:spacing w:val="-20"/>
                <w:sz w:val="14"/>
              </w:rPr>
              <w:t xml:space="preserve"> </w:t>
            </w:r>
            <w:r>
              <w:rPr>
                <w:sz w:val="14"/>
              </w:rPr>
              <w:t>факто- ра човека на животну</w:t>
            </w:r>
            <w:r>
              <w:rPr>
                <w:spacing w:val="-8"/>
                <w:sz w:val="14"/>
              </w:rPr>
              <w:t xml:space="preserve"> </w:t>
            </w:r>
            <w:r>
              <w:rPr>
                <w:sz w:val="14"/>
              </w:rPr>
              <w:t>средину;</w:t>
            </w:r>
          </w:p>
        </w:tc>
        <w:tc>
          <w:tcPr>
            <w:tcW w:w="2551" w:type="dxa"/>
          </w:tcPr>
          <w:p w:rsidR="00E53F39" w:rsidRDefault="006408C0">
            <w:pPr>
              <w:pStyle w:val="TableParagraph"/>
              <w:numPr>
                <w:ilvl w:val="0"/>
                <w:numId w:val="1080"/>
              </w:numPr>
              <w:tabs>
                <w:tab w:val="left" w:pos="176"/>
              </w:tabs>
              <w:spacing w:before="19"/>
              <w:ind w:right="291" w:hanging="119"/>
              <w:rPr>
                <w:sz w:val="14"/>
              </w:rPr>
            </w:pPr>
            <w:r>
              <w:rPr>
                <w:sz w:val="14"/>
              </w:rPr>
              <w:t>Животна средина и еколошки</w:t>
            </w:r>
            <w:r>
              <w:rPr>
                <w:spacing w:val="-22"/>
                <w:sz w:val="14"/>
              </w:rPr>
              <w:t xml:space="preserve"> </w:t>
            </w:r>
            <w:r>
              <w:rPr>
                <w:sz w:val="14"/>
              </w:rPr>
              <w:t>фак- тори.</w:t>
            </w:r>
          </w:p>
          <w:p w:rsidR="00E53F39" w:rsidRDefault="006408C0">
            <w:pPr>
              <w:pStyle w:val="TableParagraph"/>
              <w:numPr>
                <w:ilvl w:val="0"/>
                <w:numId w:val="1080"/>
              </w:numPr>
              <w:tabs>
                <w:tab w:val="left" w:pos="176"/>
              </w:tabs>
              <w:spacing w:line="159" w:lineRule="exact"/>
              <w:ind w:hanging="119"/>
              <w:rPr>
                <w:sz w:val="14"/>
              </w:rPr>
            </w:pPr>
            <w:r>
              <w:rPr>
                <w:sz w:val="14"/>
              </w:rPr>
              <w:t>Класификација еколошких</w:t>
            </w:r>
            <w:r>
              <w:rPr>
                <w:spacing w:val="-7"/>
                <w:sz w:val="14"/>
              </w:rPr>
              <w:t xml:space="preserve"> </w:t>
            </w:r>
            <w:r>
              <w:rPr>
                <w:sz w:val="14"/>
              </w:rPr>
              <w:t>фактора.</w:t>
            </w:r>
          </w:p>
          <w:p w:rsidR="00E53F39" w:rsidRDefault="006408C0">
            <w:pPr>
              <w:pStyle w:val="TableParagraph"/>
              <w:numPr>
                <w:ilvl w:val="0"/>
                <w:numId w:val="1080"/>
              </w:numPr>
              <w:tabs>
                <w:tab w:val="left" w:pos="176"/>
              </w:tabs>
              <w:ind w:right="117" w:hanging="119"/>
              <w:rPr>
                <w:sz w:val="14"/>
              </w:rPr>
            </w:pPr>
            <w:r>
              <w:rPr>
                <w:sz w:val="14"/>
              </w:rPr>
              <w:t>Утицај развоја човечанства на</w:t>
            </w:r>
            <w:r>
              <w:rPr>
                <w:spacing w:val="-17"/>
                <w:sz w:val="14"/>
              </w:rPr>
              <w:t xml:space="preserve"> </w:t>
            </w:r>
            <w:r>
              <w:rPr>
                <w:sz w:val="14"/>
              </w:rPr>
              <w:t>живот- ну средину глобално и</w:t>
            </w:r>
            <w:r>
              <w:rPr>
                <w:spacing w:val="-10"/>
                <w:sz w:val="14"/>
              </w:rPr>
              <w:t xml:space="preserve"> </w:t>
            </w:r>
            <w:r>
              <w:rPr>
                <w:sz w:val="14"/>
              </w:rPr>
              <w:t>локално.</w:t>
            </w:r>
          </w:p>
          <w:p w:rsidR="00E53F39" w:rsidRDefault="006408C0">
            <w:pPr>
              <w:pStyle w:val="TableParagraph"/>
              <w:numPr>
                <w:ilvl w:val="0"/>
                <w:numId w:val="1080"/>
              </w:numPr>
              <w:tabs>
                <w:tab w:val="left" w:pos="176"/>
              </w:tabs>
              <w:spacing w:line="237" w:lineRule="auto"/>
              <w:ind w:right="211" w:hanging="119"/>
              <w:rPr>
                <w:sz w:val="14"/>
              </w:rPr>
            </w:pPr>
            <w:r>
              <w:rPr>
                <w:sz w:val="14"/>
              </w:rPr>
              <w:t>Промене у животној средини под утицајем човека: промене</w:t>
            </w:r>
            <w:r>
              <w:rPr>
                <w:spacing w:val="-9"/>
                <w:sz w:val="14"/>
              </w:rPr>
              <w:t xml:space="preserve"> </w:t>
            </w:r>
            <w:r>
              <w:rPr>
                <w:sz w:val="14"/>
              </w:rPr>
              <w:t>физичких услова средине, промене у саставу живог све</w:t>
            </w:r>
            <w:r>
              <w:rPr>
                <w:sz w:val="14"/>
              </w:rPr>
              <w:t>та,</w:t>
            </w:r>
            <w:r>
              <w:rPr>
                <w:spacing w:val="-1"/>
                <w:sz w:val="14"/>
              </w:rPr>
              <w:t xml:space="preserve"> </w:t>
            </w:r>
            <w:r>
              <w:rPr>
                <w:sz w:val="14"/>
              </w:rPr>
              <w:t>интродукција.</w:t>
            </w:r>
          </w:p>
        </w:tc>
        <w:tc>
          <w:tcPr>
            <w:tcW w:w="2551" w:type="dxa"/>
            <w:vMerge/>
            <w:tcBorders>
              <w:top w:val="nil"/>
            </w:tcBorders>
          </w:tcPr>
          <w:p w:rsidR="00E53F39" w:rsidRDefault="00E53F39">
            <w:pPr>
              <w:rPr>
                <w:sz w:val="2"/>
                <w:szCs w:val="2"/>
              </w:rPr>
            </w:pPr>
          </w:p>
        </w:tc>
      </w:tr>
      <w:tr w:rsidR="00E53F39">
        <w:trPr>
          <w:trHeight w:val="1960"/>
        </w:trPr>
        <w:tc>
          <w:tcPr>
            <w:tcW w:w="1474" w:type="dxa"/>
          </w:tcPr>
          <w:p w:rsidR="00E53F39" w:rsidRDefault="006408C0">
            <w:pPr>
              <w:pStyle w:val="TableParagraph"/>
              <w:spacing w:before="19"/>
              <w:ind w:left="56" w:firstLine="0"/>
              <w:rPr>
                <w:sz w:val="14"/>
              </w:rPr>
            </w:pPr>
            <w:r>
              <w:rPr>
                <w:sz w:val="14"/>
              </w:rPr>
              <w:t>Загађење и токсико- логија</w:t>
            </w:r>
          </w:p>
        </w:tc>
        <w:tc>
          <w:tcPr>
            <w:tcW w:w="1701" w:type="dxa"/>
          </w:tcPr>
          <w:p w:rsidR="00E53F39" w:rsidRDefault="006408C0">
            <w:pPr>
              <w:pStyle w:val="TableParagraph"/>
              <w:numPr>
                <w:ilvl w:val="0"/>
                <w:numId w:val="1079"/>
              </w:numPr>
              <w:tabs>
                <w:tab w:val="left" w:pos="177"/>
              </w:tabs>
              <w:spacing w:before="19"/>
              <w:ind w:right="372"/>
              <w:jc w:val="both"/>
              <w:rPr>
                <w:sz w:val="14"/>
              </w:rPr>
            </w:pPr>
            <w:r>
              <w:rPr>
                <w:sz w:val="14"/>
              </w:rPr>
              <w:t>Упознавање са</w:t>
            </w:r>
            <w:r>
              <w:rPr>
                <w:spacing w:val="-19"/>
                <w:sz w:val="14"/>
              </w:rPr>
              <w:t xml:space="preserve"> </w:t>
            </w:r>
            <w:r>
              <w:rPr>
                <w:sz w:val="14"/>
              </w:rPr>
              <w:t>пој- мовима загађења и токсикологије.</w:t>
            </w:r>
          </w:p>
        </w:tc>
        <w:tc>
          <w:tcPr>
            <w:tcW w:w="2268" w:type="dxa"/>
          </w:tcPr>
          <w:p w:rsidR="00E53F39" w:rsidRDefault="006408C0">
            <w:pPr>
              <w:pStyle w:val="TableParagraph"/>
              <w:numPr>
                <w:ilvl w:val="0"/>
                <w:numId w:val="1078"/>
              </w:numPr>
              <w:tabs>
                <w:tab w:val="left" w:pos="177"/>
              </w:tabs>
              <w:spacing w:before="19"/>
              <w:ind w:right="445"/>
              <w:rPr>
                <w:sz w:val="14"/>
              </w:rPr>
            </w:pPr>
            <w:r>
              <w:rPr>
                <w:sz w:val="14"/>
              </w:rPr>
              <w:t>објасни појмове загађење и заштита животне</w:t>
            </w:r>
            <w:r>
              <w:rPr>
                <w:spacing w:val="-6"/>
                <w:sz w:val="14"/>
              </w:rPr>
              <w:t xml:space="preserve"> </w:t>
            </w:r>
            <w:r>
              <w:rPr>
                <w:sz w:val="14"/>
              </w:rPr>
              <w:t>средине;</w:t>
            </w:r>
          </w:p>
          <w:p w:rsidR="00E53F39" w:rsidRDefault="006408C0">
            <w:pPr>
              <w:pStyle w:val="TableParagraph"/>
              <w:numPr>
                <w:ilvl w:val="0"/>
                <w:numId w:val="1078"/>
              </w:numPr>
              <w:tabs>
                <w:tab w:val="left" w:pos="177"/>
              </w:tabs>
              <w:ind w:right="157"/>
              <w:rPr>
                <w:sz w:val="14"/>
              </w:rPr>
            </w:pPr>
            <w:r>
              <w:rPr>
                <w:sz w:val="14"/>
              </w:rPr>
              <w:t>објасни појмове токсин и</w:t>
            </w:r>
            <w:r>
              <w:rPr>
                <w:spacing w:val="-18"/>
                <w:sz w:val="14"/>
              </w:rPr>
              <w:t xml:space="preserve"> </w:t>
            </w:r>
            <w:r>
              <w:rPr>
                <w:sz w:val="14"/>
              </w:rPr>
              <w:t>токси- кологија;</w:t>
            </w:r>
          </w:p>
          <w:p w:rsidR="00E53F39" w:rsidRDefault="006408C0">
            <w:pPr>
              <w:pStyle w:val="TableParagraph"/>
              <w:numPr>
                <w:ilvl w:val="0"/>
                <w:numId w:val="1078"/>
              </w:numPr>
              <w:tabs>
                <w:tab w:val="left" w:pos="177"/>
              </w:tabs>
              <w:ind w:right="54"/>
              <w:rPr>
                <w:sz w:val="14"/>
              </w:rPr>
            </w:pPr>
            <w:r>
              <w:rPr>
                <w:sz w:val="14"/>
              </w:rPr>
              <w:t>класификује токсиканте и</w:t>
            </w:r>
            <w:r>
              <w:rPr>
                <w:spacing w:val="-18"/>
                <w:sz w:val="14"/>
              </w:rPr>
              <w:t xml:space="preserve"> </w:t>
            </w:r>
            <w:r>
              <w:rPr>
                <w:sz w:val="14"/>
              </w:rPr>
              <w:t>токсич- не</w:t>
            </w:r>
            <w:r>
              <w:rPr>
                <w:spacing w:val="-2"/>
                <w:sz w:val="14"/>
              </w:rPr>
              <w:t xml:space="preserve"> </w:t>
            </w:r>
            <w:r>
              <w:rPr>
                <w:sz w:val="14"/>
              </w:rPr>
              <w:t>ефекте;</w:t>
            </w:r>
          </w:p>
          <w:p w:rsidR="00E53F39" w:rsidRDefault="006408C0">
            <w:pPr>
              <w:pStyle w:val="TableParagraph"/>
              <w:numPr>
                <w:ilvl w:val="0"/>
                <w:numId w:val="1078"/>
              </w:numPr>
              <w:tabs>
                <w:tab w:val="left" w:pos="177"/>
              </w:tabs>
              <w:ind w:right="69"/>
              <w:rPr>
                <w:sz w:val="14"/>
              </w:rPr>
            </w:pPr>
            <w:r>
              <w:rPr>
                <w:sz w:val="14"/>
              </w:rPr>
              <w:t>објасни могућност неутрализаци- је штетног дејства</w:t>
            </w:r>
            <w:r>
              <w:rPr>
                <w:spacing w:val="-4"/>
                <w:sz w:val="14"/>
              </w:rPr>
              <w:t xml:space="preserve"> </w:t>
            </w:r>
            <w:r>
              <w:rPr>
                <w:sz w:val="14"/>
              </w:rPr>
              <w:t>токсина;</w:t>
            </w:r>
          </w:p>
          <w:p w:rsidR="00E53F39" w:rsidRDefault="006408C0">
            <w:pPr>
              <w:pStyle w:val="TableParagraph"/>
              <w:numPr>
                <w:ilvl w:val="0"/>
                <w:numId w:val="1078"/>
              </w:numPr>
              <w:tabs>
                <w:tab w:val="left" w:pos="177"/>
              </w:tabs>
              <w:ind w:right="526"/>
              <w:rPr>
                <w:sz w:val="14"/>
              </w:rPr>
            </w:pPr>
            <w:r>
              <w:rPr>
                <w:sz w:val="14"/>
              </w:rPr>
              <w:t>објасни значај</w:t>
            </w:r>
            <w:r>
              <w:rPr>
                <w:spacing w:val="-8"/>
                <w:sz w:val="14"/>
              </w:rPr>
              <w:t xml:space="preserve"> </w:t>
            </w:r>
            <w:r>
              <w:rPr>
                <w:sz w:val="14"/>
              </w:rPr>
              <w:t>управљања ризицима;</w:t>
            </w:r>
          </w:p>
        </w:tc>
        <w:tc>
          <w:tcPr>
            <w:tcW w:w="2551" w:type="dxa"/>
          </w:tcPr>
          <w:p w:rsidR="00E53F39" w:rsidRDefault="006408C0">
            <w:pPr>
              <w:pStyle w:val="TableParagraph"/>
              <w:numPr>
                <w:ilvl w:val="0"/>
                <w:numId w:val="1077"/>
              </w:numPr>
              <w:tabs>
                <w:tab w:val="left" w:pos="176"/>
              </w:tabs>
              <w:spacing w:before="20"/>
              <w:ind w:right="217" w:hanging="119"/>
              <w:rPr>
                <w:sz w:val="14"/>
              </w:rPr>
            </w:pPr>
            <w:r>
              <w:rPr>
                <w:sz w:val="14"/>
              </w:rPr>
              <w:t>Извори и врсте загађивања</w:t>
            </w:r>
            <w:r>
              <w:rPr>
                <w:spacing w:val="-21"/>
                <w:sz w:val="14"/>
              </w:rPr>
              <w:t xml:space="preserve"> </w:t>
            </w:r>
            <w:r>
              <w:rPr>
                <w:sz w:val="14"/>
              </w:rPr>
              <w:t>животне средине.</w:t>
            </w:r>
          </w:p>
          <w:p w:rsidR="00E53F39" w:rsidRDefault="006408C0">
            <w:pPr>
              <w:pStyle w:val="TableParagraph"/>
              <w:numPr>
                <w:ilvl w:val="0"/>
                <w:numId w:val="1077"/>
              </w:numPr>
              <w:tabs>
                <w:tab w:val="left" w:pos="176"/>
              </w:tabs>
              <w:ind w:right="309" w:hanging="119"/>
              <w:rPr>
                <w:sz w:val="14"/>
              </w:rPr>
            </w:pPr>
            <w:r>
              <w:rPr>
                <w:spacing w:val="-3"/>
                <w:sz w:val="14"/>
              </w:rPr>
              <w:t xml:space="preserve">Токсикологија </w:t>
            </w:r>
            <w:r>
              <w:rPr>
                <w:sz w:val="14"/>
              </w:rPr>
              <w:t>и</w:t>
            </w:r>
            <w:r>
              <w:rPr>
                <w:spacing w:val="-17"/>
                <w:sz w:val="14"/>
              </w:rPr>
              <w:t xml:space="preserve"> </w:t>
            </w:r>
            <w:r>
              <w:rPr>
                <w:sz w:val="14"/>
              </w:rPr>
              <w:t>екотоксикологија, класификација</w:t>
            </w:r>
            <w:r>
              <w:rPr>
                <w:spacing w:val="-2"/>
                <w:sz w:val="14"/>
              </w:rPr>
              <w:t xml:space="preserve"> </w:t>
            </w:r>
            <w:r>
              <w:rPr>
                <w:sz w:val="14"/>
              </w:rPr>
              <w:t>токсиканата.</w:t>
            </w:r>
          </w:p>
          <w:p w:rsidR="00E53F39" w:rsidRDefault="006408C0">
            <w:pPr>
              <w:pStyle w:val="TableParagraph"/>
              <w:numPr>
                <w:ilvl w:val="0"/>
                <w:numId w:val="1077"/>
              </w:numPr>
              <w:tabs>
                <w:tab w:val="left" w:pos="176"/>
              </w:tabs>
              <w:ind w:right="309" w:hanging="119"/>
              <w:jc w:val="both"/>
              <w:rPr>
                <w:sz w:val="14"/>
              </w:rPr>
            </w:pPr>
            <w:r>
              <w:rPr>
                <w:sz w:val="14"/>
              </w:rPr>
              <w:t>Токсични</w:t>
            </w:r>
            <w:r>
              <w:rPr>
                <w:spacing w:val="-6"/>
                <w:sz w:val="14"/>
              </w:rPr>
              <w:t xml:space="preserve"> </w:t>
            </w:r>
            <w:r>
              <w:rPr>
                <w:sz w:val="14"/>
              </w:rPr>
              <w:t>ефекти</w:t>
            </w:r>
            <w:r>
              <w:rPr>
                <w:spacing w:val="-6"/>
                <w:sz w:val="14"/>
              </w:rPr>
              <w:t xml:space="preserve"> </w:t>
            </w:r>
            <w:r>
              <w:rPr>
                <w:sz w:val="14"/>
              </w:rPr>
              <w:t>–</w:t>
            </w:r>
            <w:r>
              <w:rPr>
                <w:spacing w:val="-6"/>
                <w:sz w:val="14"/>
              </w:rPr>
              <w:t xml:space="preserve"> </w:t>
            </w:r>
            <w:r>
              <w:rPr>
                <w:sz w:val="14"/>
              </w:rPr>
              <w:t>врсте</w:t>
            </w:r>
            <w:r>
              <w:rPr>
                <w:spacing w:val="-7"/>
                <w:sz w:val="14"/>
              </w:rPr>
              <w:t xml:space="preserve"> </w:t>
            </w:r>
            <w:r>
              <w:rPr>
                <w:sz w:val="14"/>
              </w:rPr>
              <w:t>и</w:t>
            </w:r>
            <w:r>
              <w:rPr>
                <w:spacing w:val="-7"/>
                <w:sz w:val="14"/>
              </w:rPr>
              <w:t xml:space="preserve"> </w:t>
            </w:r>
            <w:r>
              <w:rPr>
                <w:sz w:val="14"/>
              </w:rPr>
              <w:t>начини тровања. мутагено. канцерогено и тератогено</w:t>
            </w:r>
            <w:r>
              <w:rPr>
                <w:spacing w:val="-1"/>
                <w:sz w:val="14"/>
              </w:rPr>
              <w:t xml:space="preserve"> </w:t>
            </w:r>
            <w:r>
              <w:rPr>
                <w:sz w:val="14"/>
              </w:rPr>
              <w:t>дејство.</w:t>
            </w:r>
          </w:p>
          <w:p w:rsidR="00E53F39" w:rsidRDefault="006408C0">
            <w:pPr>
              <w:pStyle w:val="TableParagraph"/>
              <w:numPr>
                <w:ilvl w:val="0"/>
                <w:numId w:val="1077"/>
              </w:numPr>
              <w:tabs>
                <w:tab w:val="left" w:pos="176"/>
              </w:tabs>
              <w:spacing w:line="237" w:lineRule="auto"/>
              <w:ind w:right="112" w:hanging="119"/>
              <w:rPr>
                <w:sz w:val="14"/>
              </w:rPr>
            </w:pPr>
            <w:r>
              <w:rPr>
                <w:sz w:val="14"/>
              </w:rPr>
              <w:t>Здравствене последице (нервни. имуни, ендокрини систем) могућност неутрализације.</w:t>
            </w:r>
          </w:p>
          <w:p w:rsidR="00E53F39" w:rsidRDefault="006408C0">
            <w:pPr>
              <w:pStyle w:val="TableParagraph"/>
              <w:numPr>
                <w:ilvl w:val="0"/>
                <w:numId w:val="1077"/>
              </w:numPr>
              <w:tabs>
                <w:tab w:val="left" w:pos="176"/>
              </w:tabs>
              <w:spacing w:line="237" w:lineRule="auto"/>
              <w:ind w:right="143" w:hanging="119"/>
              <w:rPr>
                <w:sz w:val="14"/>
              </w:rPr>
            </w:pPr>
            <w:r>
              <w:rPr>
                <w:sz w:val="14"/>
              </w:rPr>
              <w:t>Ризици – управљање. хемијски</w:t>
            </w:r>
            <w:r>
              <w:rPr>
                <w:spacing w:val="-15"/>
                <w:sz w:val="14"/>
              </w:rPr>
              <w:t xml:space="preserve"> </w:t>
            </w:r>
            <w:r>
              <w:rPr>
                <w:sz w:val="14"/>
              </w:rPr>
              <w:t>удеси (акциденти).</w:t>
            </w:r>
          </w:p>
        </w:tc>
        <w:tc>
          <w:tcPr>
            <w:tcW w:w="2551" w:type="dxa"/>
            <w:vMerge/>
            <w:tcBorders>
              <w:top w:val="nil"/>
            </w:tcBorders>
          </w:tcPr>
          <w:p w:rsidR="00E53F39" w:rsidRDefault="00E53F39">
            <w:pPr>
              <w:rPr>
                <w:sz w:val="2"/>
                <w:szCs w:val="2"/>
              </w:rPr>
            </w:pPr>
          </w:p>
        </w:tc>
      </w:tr>
      <w:tr w:rsidR="00E53F39">
        <w:trPr>
          <w:trHeight w:val="2760"/>
        </w:trPr>
        <w:tc>
          <w:tcPr>
            <w:tcW w:w="1474" w:type="dxa"/>
          </w:tcPr>
          <w:p w:rsidR="00E53F39" w:rsidRDefault="006408C0">
            <w:pPr>
              <w:pStyle w:val="TableParagraph"/>
              <w:spacing w:before="20"/>
              <w:ind w:left="56" w:right="72" w:firstLine="0"/>
              <w:rPr>
                <w:sz w:val="14"/>
              </w:rPr>
            </w:pPr>
            <w:r>
              <w:rPr>
                <w:sz w:val="14"/>
              </w:rPr>
              <w:t>Загађивање и заштита ваздуха</w:t>
            </w:r>
          </w:p>
        </w:tc>
        <w:tc>
          <w:tcPr>
            <w:tcW w:w="1701" w:type="dxa"/>
          </w:tcPr>
          <w:p w:rsidR="00E53F39" w:rsidRDefault="006408C0">
            <w:pPr>
              <w:pStyle w:val="TableParagraph"/>
              <w:numPr>
                <w:ilvl w:val="0"/>
                <w:numId w:val="1076"/>
              </w:numPr>
              <w:tabs>
                <w:tab w:val="left" w:pos="177"/>
              </w:tabs>
              <w:spacing w:before="20"/>
              <w:ind w:right="70"/>
              <w:rPr>
                <w:sz w:val="14"/>
              </w:rPr>
            </w:pPr>
            <w:r>
              <w:rPr>
                <w:sz w:val="14"/>
              </w:rPr>
              <w:t>У познавање сазагађи- вањем ваздуха и</w:t>
            </w:r>
            <w:r>
              <w:rPr>
                <w:spacing w:val="-12"/>
                <w:sz w:val="14"/>
              </w:rPr>
              <w:t xml:space="preserve"> </w:t>
            </w:r>
            <w:r>
              <w:rPr>
                <w:sz w:val="14"/>
              </w:rPr>
              <w:t xml:space="preserve">мерама заштите ваздуха </w:t>
            </w:r>
            <w:r>
              <w:rPr>
                <w:spacing w:val="-3"/>
                <w:sz w:val="14"/>
              </w:rPr>
              <w:t xml:space="preserve">од </w:t>
            </w:r>
            <w:r>
              <w:rPr>
                <w:sz w:val="14"/>
              </w:rPr>
              <w:t>загађивања.</w:t>
            </w:r>
          </w:p>
        </w:tc>
        <w:tc>
          <w:tcPr>
            <w:tcW w:w="2268" w:type="dxa"/>
          </w:tcPr>
          <w:p w:rsidR="00E53F39" w:rsidRDefault="006408C0">
            <w:pPr>
              <w:pStyle w:val="TableParagraph"/>
              <w:numPr>
                <w:ilvl w:val="0"/>
                <w:numId w:val="1075"/>
              </w:numPr>
              <w:tabs>
                <w:tab w:val="left" w:pos="177"/>
              </w:tabs>
              <w:spacing w:before="20"/>
              <w:ind w:right="281"/>
              <w:rPr>
                <w:sz w:val="14"/>
              </w:rPr>
            </w:pPr>
            <w:r>
              <w:rPr>
                <w:sz w:val="14"/>
              </w:rPr>
              <w:t>наведе изворе и класификује загађујуће</w:t>
            </w:r>
            <w:r>
              <w:rPr>
                <w:spacing w:val="-10"/>
                <w:sz w:val="14"/>
              </w:rPr>
              <w:t xml:space="preserve"> </w:t>
            </w:r>
            <w:r>
              <w:rPr>
                <w:sz w:val="14"/>
              </w:rPr>
              <w:t>материје</w:t>
            </w:r>
            <w:r>
              <w:rPr>
                <w:spacing w:val="-10"/>
                <w:sz w:val="14"/>
              </w:rPr>
              <w:t xml:space="preserve"> </w:t>
            </w:r>
            <w:r>
              <w:rPr>
                <w:sz w:val="14"/>
              </w:rPr>
              <w:t>у</w:t>
            </w:r>
            <w:r>
              <w:rPr>
                <w:spacing w:val="-10"/>
                <w:sz w:val="14"/>
              </w:rPr>
              <w:t xml:space="preserve"> </w:t>
            </w:r>
            <w:r>
              <w:rPr>
                <w:sz w:val="14"/>
              </w:rPr>
              <w:t>ваздуху;</w:t>
            </w:r>
          </w:p>
          <w:p w:rsidR="00E53F39" w:rsidRDefault="006408C0">
            <w:pPr>
              <w:pStyle w:val="TableParagraph"/>
              <w:numPr>
                <w:ilvl w:val="0"/>
                <w:numId w:val="1075"/>
              </w:numPr>
              <w:tabs>
                <w:tab w:val="left" w:pos="177"/>
              </w:tabs>
              <w:ind w:right="213"/>
              <w:rPr>
                <w:sz w:val="14"/>
              </w:rPr>
            </w:pPr>
            <w:r>
              <w:rPr>
                <w:sz w:val="14"/>
              </w:rPr>
              <w:t>објасни настанак и последице озонских рупа. киселих киша</w:t>
            </w:r>
            <w:r>
              <w:rPr>
                <w:spacing w:val="-2"/>
                <w:sz w:val="14"/>
              </w:rPr>
              <w:t xml:space="preserve"> </w:t>
            </w:r>
            <w:r>
              <w:rPr>
                <w:sz w:val="14"/>
              </w:rPr>
              <w:t>и ефекте стаклене</w:t>
            </w:r>
            <w:r>
              <w:rPr>
                <w:spacing w:val="-1"/>
                <w:sz w:val="14"/>
              </w:rPr>
              <w:t xml:space="preserve"> </w:t>
            </w:r>
            <w:r>
              <w:rPr>
                <w:sz w:val="14"/>
              </w:rPr>
              <w:t>баште;</w:t>
            </w:r>
          </w:p>
          <w:p w:rsidR="00E53F39" w:rsidRDefault="006408C0">
            <w:pPr>
              <w:pStyle w:val="TableParagraph"/>
              <w:numPr>
                <w:ilvl w:val="0"/>
                <w:numId w:val="1075"/>
              </w:numPr>
              <w:tabs>
                <w:tab w:val="left" w:pos="177"/>
              </w:tabs>
              <w:spacing w:line="237" w:lineRule="auto"/>
              <w:ind w:right="109"/>
              <w:rPr>
                <w:sz w:val="14"/>
              </w:rPr>
            </w:pPr>
            <w:r>
              <w:rPr>
                <w:sz w:val="14"/>
              </w:rPr>
              <w:t>објасни везу између саобраћаја</w:t>
            </w:r>
            <w:r>
              <w:rPr>
                <w:spacing w:val="-5"/>
                <w:sz w:val="14"/>
              </w:rPr>
              <w:t xml:space="preserve"> </w:t>
            </w:r>
            <w:r>
              <w:rPr>
                <w:sz w:val="14"/>
              </w:rPr>
              <w:t xml:space="preserve">и загађености ваздуха, наведе мо- гућности коришћења </w:t>
            </w:r>
            <w:r>
              <w:rPr>
                <w:spacing w:val="-3"/>
                <w:sz w:val="14"/>
              </w:rPr>
              <w:t xml:space="preserve">еколошког </w:t>
            </w:r>
            <w:r>
              <w:rPr>
                <w:sz w:val="14"/>
              </w:rPr>
              <w:t>горива;</w:t>
            </w:r>
          </w:p>
          <w:p w:rsidR="00E53F39" w:rsidRDefault="006408C0">
            <w:pPr>
              <w:pStyle w:val="TableParagraph"/>
              <w:numPr>
                <w:ilvl w:val="0"/>
                <w:numId w:val="1075"/>
              </w:numPr>
              <w:tabs>
                <w:tab w:val="left" w:pos="177"/>
              </w:tabs>
              <w:ind w:right="455"/>
              <w:rPr>
                <w:sz w:val="14"/>
              </w:rPr>
            </w:pPr>
            <w:r>
              <w:rPr>
                <w:sz w:val="14"/>
              </w:rPr>
              <w:t>објасни проблем</w:t>
            </w:r>
            <w:r>
              <w:rPr>
                <w:spacing w:val="-20"/>
                <w:sz w:val="14"/>
              </w:rPr>
              <w:t xml:space="preserve"> </w:t>
            </w:r>
            <w:r>
              <w:rPr>
                <w:sz w:val="14"/>
              </w:rPr>
              <w:t>глобалног загађивања;</w:t>
            </w:r>
          </w:p>
          <w:p w:rsidR="00E53F39" w:rsidRDefault="006408C0">
            <w:pPr>
              <w:pStyle w:val="TableParagraph"/>
              <w:numPr>
                <w:ilvl w:val="0"/>
                <w:numId w:val="1075"/>
              </w:numPr>
              <w:tabs>
                <w:tab w:val="left" w:pos="177"/>
              </w:tabs>
              <w:ind w:right="337"/>
              <w:rPr>
                <w:sz w:val="14"/>
              </w:rPr>
            </w:pPr>
            <w:r>
              <w:rPr>
                <w:sz w:val="14"/>
              </w:rPr>
              <w:t xml:space="preserve">објасни последице дејства на биљни и животињски свет и </w:t>
            </w:r>
            <w:r>
              <w:rPr>
                <w:spacing w:val="-3"/>
                <w:sz w:val="14"/>
              </w:rPr>
              <w:t>људско</w:t>
            </w:r>
            <w:r>
              <w:rPr>
                <w:spacing w:val="-1"/>
                <w:sz w:val="14"/>
              </w:rPr>
              <w:t xml:space="preserve"> </w:t>
            </w:r>
            <w:r>
              <w:rPr>
                <w:sz w:val="14"/>
              </w:rPr>
              <w:t>здравље;</w:t>
            </w:r>
          </w:p>
          <w:p w:rsidR="00E53F39" w:rsidRDefault="006408C0">
            <w:pPr>
              <w:pStyle w:val="TableParagraph"/>
              <w:numPr>
                <w:ilvl w:val="0"/>
                <w:numId w:val="1075"/>
              </w:numPr>
              <w:tabs>
                <w:tab w:val="left" w:pos="177"/>
              </w:tabs>
              <w:spacing w:line="237" w:lineRule="auto"/>
              <w:ind w:right="334"/>
              <w:rPr>
                <w:sz w:val="14"/>
              </w:rPr>
            </w:pPr>
            <w:r>
              <w:rPr>
                <w:sz w:val="14"/>
              </w:rPr>
              <w:t xml:space="preserve">објасни могуће мере заштите ваздуха </w:t>
            </w:r>
            <w:r>
              <w:rPr>
                <w:spacing w:val="-3"/>
                <w:sz w:val="14"/>
              </w:rPr>
              <w:t xml:space="preserve">од </w:t>
            </w:r>
            <w:r>
              <w:rPr>
                <w:sz w:val="14"/>
              </w:rPr>
              <w:t>загађивања;</w:t>
            </w:r>
          </w:p>
        </w:tc>
        <w:tc>
          <w:tcPr>
            <w:tcW w:w="2551" w:type="dxa"/>
          </w:tcPr>
          <w:p w:rsidR="00E53F39" w:rsidRDefault="006408C0">
            <w:pPr>
              <w:pStyle w:val="TableParagraph"/>
              <w:numPr>
                <w:ilvl w:val="0"/>
                <w:numId w:val="1074"/>
              </w:numPr>
              <w:tabs>
                <w:tab w:val="left" w:pos="176"/>
              </w:tabs>
              <w:spacing w:before="20"/>
              <w:ind w:right="91" w:hanging="119"/>
              <w:rPr>
                <w:sz w:val="14"/>
              </w:rPr>
            </w:pPr>
            <w:r>
              <w:rPr>
                <w:sz w:val="14"/>
              </w:rPr>
              <w:t>Извори загађења, класифик</w:t>
            </w:r>
            <w:r>
              <w:rPr>
                <w:sz w:val="14"/>
              </w:rPr>
              <w:t>ација</w:t>
            </w:r>
            <w:r>
              <w:rPr>
                <w:spacing w:val="-17"/>
                <w:sz w:val="14"/>
              </w:rPr>
              <w:t xml:space="preserve"> </w:t>
            </w:r>
            <w:r>
              <w:rPr>
                <w:sz w:val="14"/>
              </w:rPr>
              <w:t>зага- ђујућих материја и њихови</w:t>
            </w:r>
            <w:r>
              <w:rPr>
                <w:spacing w:val="-10"/>
                <w:sz w:val="14"/>
              </w:rPr>
              <w:t xml:space="preserve"> </w:t>
            </w:r>
            <w:r>
              <w:rPr>
                <w:sz w:val="14"/>
              </w:rPr>
              <w:t>ефекти.</w:t>
            </w:r>
          </w:p>
          <w:p w:rsidR="00E53F39" w:rsidRDefault="006408C0">
            <w:pPr>
              <w:pStyle w:val="TableParagraph"/>
              <w:numPr>
                <w:ilvl w:val="0"/>
                <w:numId w:val="1074"/>
              </w:numPr>
              <w:tabs>
                <w:tab w:val="left" w:pos="176"/>
              </w:tabs>
              <w:ind w:right="112" w:hanging="119"/>
              <w:rPr>
                <w:sz w:val="14"/>
              </w:rPr>
            </w:pPr>
            <w:r>
              <w:rPr>
                <w:sz w:val="14"/>
              </w:rPr>
              <w:t>Последица загађења: ефекат стаклене баште. киселе кише, озонске</w:t>
            </w:r>
            <w:r>
              <w:rPr>
                <w:spacing w:val="-3"/>
                <w:sz w:val="14"/>
              </w:rPr>
              <w:t xml:space="preserve"> </w:t>
            </w:r>
            <w:r>
              <w:rPr>
                <w:sz w:val="14"/>
              </w:rPr>
              <w:t>рупе.</w:t>
            </w:r>
          </w:p>
          <w:p w:rsidR="00E53F39" w:rsidRDefault="006408C0">
            <w:pPr>
              <w:pStyle w:val="TableParagraph"/>
              <w:numPr>
                <w:ilvl w:val="0"/>
                <w:numId w:val="1074"/>
              </w:numPr>
              <w:tabs>
                <w:tab w:val="left" w:pos="176"/>
              </w:tabs>
              <w:ind w:right="287" w:hanging="119"/>
              <w:rPr>
                <w:sz w:val="14"/>
              </w:rPr>
            </w:pPr>
            <w:r>
              <w:rPr>
                <w:sz w:val="14"/>
              </w:rPr>
              <w:t>Утицај времена и климе на аероза- гађење.</w:t>
            </w:r>
          </w:p>
          <w:p w:rsidR="00E53F39" w:rsidRDefault="006408C0">
            <w:pPr>
              <w:pStyle w:val="TableParagraph"/>
              <w:numPr>
                <w:ilvl w:val="0"/>
                <w:numId w:val="1074"/>
              </w:numPr>
              <w:tabs>
                <w:tab w:val="left" w:pos="176"/>
              </w:tabs>
              <w:ind w:right="402" w:hanging="119"/>
              <w:rPr>
                <w:sz w:val="14"/>
              </w:rPr>
            </w:pPr>
            <w:r>
              <w:rPr>
                <w:sz w:val="14"/>
              </w:rPr>
              <w:t>Ваздушни и копнени саобраћај</w:t>
            </w:r>
            <w:r>
              <w:rPr>
                <w:spacing w:val="-11"/>
                <w:sz w:val="14"/>
              </w:rPr>
              <w:t xml:space="preserve"> </w:t>
            </w:r>
            <w:r>
              <w:rPr>
                <w:sz w:val="14"/>
              </w:rPr>
              <w:t>и загађивање</w:t>
            </w:r>
            <w:r>
              <w:rPr>
                <w:spacing w:val="-1"/>
                <w:sz w:val="14"/>
              </w:rPr>
              <w:t xml:space="preserve"> </w:t>
            </w:r>
            <w:r>
              <w:rPr>
                <w:sz w:val="14"/>
              </w:rPr>
              <w:t>ваздуха.</w:t>
            </w:r>
          </w:p>
          <w:p w:rsidR="00E53F39" w:rsidRDefault="006408C0">
            <w:pPr>
              <w:pStyle w:val="TableParagraph"/>
              <w:numPr>
                <w:ilvl w:val="0"/>
                <w:numId w:val="1074"/>
              </w:numPr>
              <w:tabs>
                <w:tab w:val="left" w:pos="176"/>
              </w:tabs>
              <w:ind w:right="275" w:hanging="119"/>
              <w:rPr>
                <w:sz w:val="14"/>
              </w:rPr>
            </w:pPr>
            <w:r>
              <w:rPr>
                <w:sz w:val="14"/>
              </w:rPr>
              <w:t>Енергетска потрошња савременог човека, обновљиви и</w:t>
            </w:r>
            <w:r>
              <w:rPr>
                <w:spacing w:val="-14"/>
                <w:sz w:val="14"/>
              </w:rPr>
              <w:t xml:space="preserve"> </w:t>
            </w:r>
            <w:r>
              <w:rPr>
                <w:sz w:val="14"/>
              </w:rPr>
              <w:t>необновљиви ресурси,</w:t>
            </w:r>
            <w:r>
              <w:rPr>
                <w:spacing w:val="-1"/>
                <w:sz w:val="14"/>
              </w:rPr>
              <w:t xml:space="preserve"> </w:t>
            </w:r>
            <w:r>
              <w:rPr>
                <w:sz w:val="14"/>
              </w:rPr>
              <w:t>биодизел.</w:t>
            </w:r>
          </w:p>
          <w:p w:rsidR="00E53F39" w:rsidRDefault="006408C0">
            <w:pPr>
              <w:pStyle w:val="TableParagraph"/>
              <w:numPr>
                <w:ilvl w:val="0"/>
                <w:numId w:val="1074"/>
              </w:numPr>
              <w:tabs>
                <w:tab w:val="left" w:pos="176"/>
              </w:tabs>
              <w:spacing w:line="237" w:lineRule="auto"/>
              <w:ind w:right="441" w:hanging="119"/>
              <w:rPr>
                <w:sz w:val="14"/>
              </w:rPr>
            </w:pPr>
            <w:r>
              <w:rPr>
                <w:sz w:val="14"/>
              </w:rPr>
              <w:t>Ефекти загађења на живи свет</w:t>
            </w:r>
            <w:r>
              <w:rPr>
                <w:spacing w:val="-13"/>
                <w:sz w:val="14"/>
              </w:rPr>
              <w:t xml:space="preserve"> </w:t>
            </w:r>
            <w:r>
              <w:rPr>
                <w:sz w:val="14"/>
              </w:rPr>
              <w:t>и здравље</w:t>
            </w:r>
            <w:r>
              <w:rPr>
                <w:spacing w:val="-1"/>
                <w:sz w:val="14"/>
              </w:rPr>
              <w:t xml:space="preserve"> </w:t>
            </w:r>
            <w:r>
              <w:rPr>
                <w:sz w:val="14"/>
              </w:rPr>
              <w:t>људи.</w:t>
            </w:r>
          </w:p>
          <w:p w:rsidR="00E53F39" w:rsidRDefault="006408C0">
            <w:pPr>
              <w:pStyle w:val="TableParagraph"/>
              <w:numPr>
                <w:ilvl w:val="0"/>
                <w:numId w:val="1074"/>
              </w:numPr>
              <w:tabs>
                <w:tab w:val="left" w:pos="176"/>
              </w:tabs>
              <w:ind w:right="129" w:hanging="119"/>
              <w:rPr>
                <w:sz w:val="14"/>
              </w:rPr>
            </w:pPr>
            <w:r>
              <w:rPr>
                <w:sz w:val="14"/>
              </w:rPr>
              <w:t xml:space="preserve">Мере заштите ваздуха </w:t>
            </w:r>
            <w:r>
              <w:rPr>
                <w:spacing w:val="-3"/>
                <w:sz w:val="14"/>
              </w:rPr>
              <w:t>од</w:t>
            </w:r>
            <w:r>
              <w:rPr>
                <w:spacing w:val="-21"/>
                <w:sz w:val="14"/>
              </w:rPr>
              <w:t xml:space="preserve"> </w:t>
            </w:r>
            <w:r>
              <w:rPr>
                <w:sz w:val="14"/>
              </w:rPr>
              <w:t>загађивања, прописи</w:t>
            </w:r>
            <w:r>
              <w:rPr>
                <w:spacing w:val="-2"/>
                <w:sz w:val="14"/>
              </w:rPr>
              <w:t xml:space="preserve"> </w:t>
            </w:r>
            <w:r>
              <w:rPr>
                <w:sz w:val="14"/>
              </w:rPr>
              <w:t>авиокомпанија.</w:t>
            </w:r>
          </w:p>
          <w:p w:rsidR="00E53F39" w:rsidRDefault="006408C0">
            <w:pPr>
              <w:pStyle w:val="TableParagraph"/>
              <w:numPr>
                <w:ilvl w:val="0"/>
                <w:numId w:val="1074"/>
              </w:numPr>
              <w:tabs>
                <w:tab w:val="left" w:pos="176"/>
              </w:tabs>
              <w:spacing w:line="160" w:lineRule="exact"/>
              <w:ind w:right="561" w:hanging="119"/>
              <w:rPr>
                <w:sz w:val="14"/>
              </w:rPr>
            </w:pPr>
            <w:r>
              <w:rPr>
                <w:sz w:val="14"/>
              </w:rPr>
              <w:t>Загађеност ваздуха у</w:t>
            </w:r>
            <w:r>
              <w:rPr>
                <w:spacing w:val="-11"/>
                <w:sz w:val="14"/>
              </w:rPr>
              <w:t xml:space="preserve"> </w:t>
            </w:r>
            <w:r>
              <w:rPr>
                <w:sz w:val="14"/>
              </w:rPr>
              <w:t>локалној средини.</w:t>
            </w:r>
          </w:p>
        </w:tc>
        <w:tc>
          <w:tcPr>
            <w:tcW w:w="2551" w:type="dxa"/>
            <w:vMerge/>
            <w:tcBorders>
              <w:top w:val="nil"/>
            </w:tcBorders>
          </w:tcPr>
          <w:p w:rsidR="00E53F39" w:rsidRDefault="00E53F39">
            <w:pPr>
              <w:rPr>
                <w:sz w:val="2"/>
                <w:szCs w:val="2"/>
              </w:rPr>
            </w:pPr>
          </w:p>
        </w:tc>
      </w:tr>
      <w:tr w:rsidR="00E53F39">
        <w:trPr>
          <w:trHeight w:val="1800"/>
        </w:trPr>
        <w:tc>
          <w:tcPr>
            <w:tcW w:w="1474" w:type="dxa"/>
          </w:tcPr>
          <w:p w:rsidR="00E53F39" w:rsidRDefault="006408C0">
            <w:pPr>
              <w:pStyle w:val="TableParagraph"/>
              <w:spacing w:before="20"/>
              <w:ind w:left="56" w:right="72" w:firstLine="0"/>
              <w:rPr>
                <w:sz w:val="14"/>
              </w:rPr>
            </w:pPr>
            <w:r>
              <w:rPr>
                <w:sz w:val="14"/>
              </w:rPr>
              <w:t>Загађивање и заштита вода као животног ресурса</w:t>
            </w:r>
          </w:p>
        </w:tc>
        <w:tc>
          <w:tcPr>
            <w:tcW w:w="1701" w:type="dxa"/>
          </w:tcPr>
          <w:p w:rsidR="00E53F39" w:rsidRDefault="006408C0">
            <w:pPr>
              <w:pStyle w:val="TableParagraph"/>
              <w:numPr>
                <w:ilvl w:val="0"/>
                <w:numId w:val="1073"/>
              </w:numPr>
              <w:tabs>
                <w:tab w:val="left" w:pos="177"/>
              </w:tabs>
              <w:spacing w:before="20"/>
              <w:ind w:right="88"/>
              <w:rPr>
                <w:sz w:val="14"/>
              </w:rPr>
            </w:pPr>
            <w:r>
              <w:rPr>
                <w:sz w:val="14"/>
              </w:rPr>
              <w:t>Упознавање са загађи- вањем вода и могућим мерама заштите вода</w:t>
            </w:r>
            <w:r>
              <w:rPr>
                <w:spacing w:val="-13"/>
                <w:sz w:val="14"/>
              </w:rPr>
              <w:t xml:space="preserve"> </w:t>
            </w:r>
            <w:r>
              <w:rPr>
                <w:spacing w:val="-3"/>
                <w:sz w:val="14"/>
              </w:rPr>
              <w:t xml:space="preserve">од </w:t>
            </w:r>
            <w:r>
              <w:rPr>
                <w:sz w:val="14"/>
              </w:rPr>
              <w:t>загађивања.</w:t>
            </w:r>
          </w:p>
        </w:tc>
        <w:tc>
          <w:tcPr>
            <w:tcW w:w="2268" w:type="dxa"/>
          </w:tcPr>
          <w:p w:rsidR="00E53F39" w:rsidRDefault="006408C0">
            <w:pPr>
              <w:pStyle w:val="TableParagraph"/>
              <w:numPr>
                <w:ilvl w:val="0"/>
                <w:numId w:val="1072"/>
              </w:numPr>
              <w:tabs>
                <w:tab w:val="left" w:pos="177"/>
              </w:tabs>
              <w:spacing w:before="20"/>
              <w:ind w:right="150"/>
              <w:rPr>
                <w:sz w:val="14"/>
              </w:rPr>
            </w:pPr>
            <w:r>
              <w:rPr>
                <w:sz w:val="14"/>
              </w:rPr>
              <w:t>наведе изворе загађивања воде</w:t>
            </w:r>
            <w:r>
              <w:rPr>
                <w:spacing w:val="-20"/>
                <w:sz w:val="14"/>
              </w:rPr>
              <w:t xml:space="preserve"> </w:t>
            </w:r>
            <w:r>
              <w:rPr>
                <w:sz w:val="14"/>
              </w:rPr>
              <w:t>a класификује категорије вода по квалитету;</w:t>
            </w:r>
          </w:p>
          <w:p w:rsidR="00E53F39" w:rsidRDefault="006408C0">
            <w:pPr>
              <w:pStyle w:val="TableParagraph"/>
              <w:numPr>
                <w:ilvl w:val="0"/>
                <w:numId w:val="1072"/>
              </w:numPr>
              <w:tabs>
                <w:tab w:val="left" w:pos="177"/>
              </w:tabs>
              <w:spacing w:line="237" w:lineRule="auto"/>
              <w:ind w:right="140"/>
              <w:rPr>
                <w:sz w:val="14"/>
              </w:rPr>
            </w:pPr>
            <w:r>
              <w:rPr>
                <w:sz w:val="14"/>
              </w:rPr>
              <w:t>разликује природно, хемијско, физичко и биолошко</w:t>
            </w:r>
            <w:r>
              <w:rPr>
                <w:spacing w:val="-27"/>
                <w:sz w:val="14"/>
              </w:rPr>
              <w:t xml:space="preserve"> </w:t>
            </w:r>
            <w:r>
              <w:rPr>
                <w:sz w:val="14"/>
              </w:rPr>
              <w:t>загађивање вода;</w:t>
            </w:r>
          </w:p>
          <w:p w:rsidR="00E53F39" w:rsidRDefault="006408C0">
            <w:pPr>
              <w:pStyle w:val="TableParagraph"/>
              <w:numPr>
                <w:ilvl w:val="0"/>
                <w:numId w:val="1072"/>
              </w:numPr>
              <w:tabs>
                <w:tab w:val="left" w:pos="177"/>
              </w:tabs>
              <w:ind w:right="46"/>
              <w:rPr>
                <w:sz w:val="14"/>
              </w:rPr>
            </w:pPr>
            <w:r>
              <w:rPr>
                <w:sz w:val="14"/>
              </w:rPr>
              <w:t>објасни повезаност загађивања ваздуха</w:t>
            </w:r>
            <w:r>
              <w:rPr>
                <w:spacing w:val="-6"/>
                <w:sz w:val="14"/>
              </w:rPr>
              <w:t xml:space="preserve"> </w:t>
            </w:r>
            <w:r>
              <w:rPr>
                <w:sz w:val="14"/>
              </w:rPr>
              <w:t>и</w:t>
            </w:r>
            <w:r>
              <w:rPr>
                <w:spacing w:val="-6"/>
                <w:sz w:val="14"/>
              </w:rPr>
              <w:t xml:space="preserve"> </w:t>
            </w:r>
            <w:r>
              <w:rPr>
                <w:sz w:val="14"/>
              </w:rPr>
              <w:t>воде</w:t>
            </w:r>
            <w:r>
              <w:rPr>
                <w:spacing w:val="-6"/>
                <w:sz w:val="14"/>
              </w:rPr>
              <w:t xml:space="preserve"> </w:t>
            </w:r>
            <w:r>
              <w:rPr>
                <w:sz w:val="14"/>
              </w:rPr>
              <w:t>и</w:t>
            </w:r>
            <w:r>
              <w:rPr>
                <w:spacing w:val="-6"/>
                <w:sz w:val="14"/>
              </w:rPr>
              <w:t xml:space="preserve"> </w:t>
            </w:r>
            <w:r>
              <w:rPr>
                <w:sz w:val="14"/>
              </w:rPr>
              <w:t>значај</w:t>
            </w:r>
            <w:r>
              <w:rPr>
                <w:spacing w:val="-6"/>
                <w:sz w:val="14"/>
              </w:rPr>
              <w:t xml:space="preserve"> </w:t>
            </w:r>
            <w:r>
              <w:rPr>
                <w:sz w:val="14"/>
              </w:rPr>
              <w:t>пречишћа- вања отпадних</w:t>
            </w:r>
            <w:r>
              <w:rPr>
                <w:spacing w:val="-2"/>
                <w:sz w:val="14"/>
              </w:rPr>
              <w:t xml:space="preserve"> </w:t>
            </w:r>
            <w:r>
              <w:rPr>
                <w:sz w:val="14"/>
              </w:rPr>
              <w:t>вода;</w:t>
            </w:r>
          </w:p>
          <w:p w:rsidR="00E53F39" w:rsidRDefault="006408C0">
            <w:pPr>
              <w:pStyle w:val="TableParagraph"/>
              <w:numPr>
                <w:ilvl w:val="0"/>
                <w:numId w:val="1072"/>
              </w:numPr>
              <w:tabs>
                <w:tab w:val="left" w:pos="177"/>
              </w:tabs>
              <w:spacing w:line="158" w:lineRule="exact"/>
              <w:rPr>
                <w:sz w:val="14"/>
              </w:rPr>
            </w:pPr>
            <w:r>
              <w:rPr>
                <w:sz w:val="14"/>
              </w:rPr>
              <w:t>разликује категорије вода</w:t>
            </w:r>
            <w:r>
              <w:rPr>
                <w:spacing w:val="-4"/>
                <w:sz w:val="14"/>
              </w:rPr>
              <w:t xml:space="preserve"> </w:t>
            </w:r>
            <w:r>
              <w:rPr>
                <w:sz w:val="14"/>
              </w:rPr>
              <w:t>уз</w:t>
            </w:r>
          </w:p>
          <w:p w:rsidR="00E53F39" w:rsidRDefault="006408C0">
            <w:pPr>
              <w:pStyle w:val="TableParagraph"/>
              <w:spacing w:line="159" w:lineRule="exact"/>
              <w:ind w:left="176" w:firstLine="0"/>
              <w:rPr>
                <w:sz w:val="14"/>
              </w:rPr>
            </w:pPr>
            <w:r>
              <w:rPr>
                <w:sz w:val="14"/>
              </w:rPr>
              <w:t>помоћ биоиндикатора;</w:t>
            </w:r>
          </w:p>
        </w:tc>
        <w:tc>
          <w:tcPr>
            <w:tcW w:w="2551" w:type="dxa"/>
          </w:tcPr>
          <w:p w:rsidR="00E53F39" w:rsidRDefault="006408C0">
            <w:pPr>
              <w:pStyle w:val="TableParagraph"/>
              <w:numPr>
                <w:ilvl w:val="0"/>
                <w:numId w:val="1071"/>
              </w:numPr>
              <w:tabs>
                <w:tab w:val="left" w:pos="176"/>
              </w:tabs>
              <w:spacing w:before="20"/>
              <w:ind w:right="150" w:hanging="119"/>
              <w:rPr>
                <w:sz w:val="14"/>
              </w:rPr>
            </w:pPr>
            <w:r>
              <w:rPr>
                <w:sz w:val="14"/>
              </w:rPr>
              <w:t>Извори загађивања вода,</w:t>
            </w:r>
            <w:r>
              <w:rPr>
                <w:spacing w:val="-22"/>
                <w:sz w:val="14"/>
              </w:rPr>
              <w:t xml:space="preserve"> </w:t>
            </w:r>
            <w:r>
              <w:rPr>
                <w:sz w:val="14"/>
              </w:rPr>
              <w:t>одређивање квалитета</w:t>
            </w:r>
            <w:r>
              <w:rPr>
                <w:spacing w:val="-1"/>
                <w:sz w:val="14"/>
              </w:rPr>
              <w:t xml:space="preserve"> </w:t>
            </w:r>
            <w:r>
              <w:rPr>
                <w:sz w:val="14"/>
              </w:rPr>
              <w:t>воде.</w:t>
            </w:r>
          </w:p>
          <w:p w:rsidR="00E53F39" w:rsidRDefault="006408C0">
            <w:pPr>
              <w:pStyle w:val="TableParagraph"/>
              <w:numPr>
                <w:ilvl w:val="0"/>
                <w:numId w:val="1071"/>
              </w:numPr>
              <w:tabs>
                <w:tab w:val="left" w:pos="176"/>
              </w:tabs>
              <w:ind w:right="136" w:hanging="119"/>
              <w:rPr>
                <w:sz w:val="14"/>
              </w:rPr>
            </w:pPr>
            <w:r>
              <w:rPr>
                <w:sz w:val="14"/>
              </w:rPr>
              <w:t>Начини загађивања: хемијско.</w:t>
            </w:r>
            <w:r>
              <w:rPr>
                <w:spacing w:val="-28"/>
                <w:sz w:val="14"/>
              </w:rPr>
              <w:t xml:space="preserve"> </w:t>
            </w:r>
            <w:r>
              <w:rPr>
                <w:sz w:val="14"/>
              </w:rPr>
              <w:t xml:space="preserve">биоло- </w:t>
            </w:r>
            <w:r>
              <w:rPr>
                <w:spacing w:val="-3"/>
                <w:sz w:val="14"/>
              </w:rPr>
              <w:t>шко,</w:t>
            </w:r>
            <w:r>
              <w:rPr>
                <w:spacing w:val="-1"/>
                <w:sz w:val="14"/>
              </w:rPr>
              <w:t xml:space="preserve"> </w:t>
            </w:r>
            <w:r>
              <w:rPr>
                <w:sz w:val="14"/>
              </w:rPr>
              <w:t>физичко.</w:t>
            </w:r>
          </w:p>
          <w:p w:rsidR="00E53F39" w:rsidRDefault="006408C0">
            <w:pPr>
              <w:pStyle w:val="TableParagraph"/>
              <w:numPr>
                <w:ilvl w:val="0"/>
                <w:numId w:val="1071"/>
              </w:numPr>
              <w:tabs>
                <w:tab w:val="left" w:pos="176"/>
              </w:tabs>
              <w:ind w:right="383" w:hanging="119"/>
              <w:rPr>
                <w:sz w:val="14"/>
              </w:rPr>
            </w:pPr>
            <w:r>
              <w:rPr>
                <w:sz w:val="14"/>
              </w:rPr>
              <w:t>Загађивање воде путем</w:t>
            </w:r>
            <w:r>
              <w:rPr>
                <w:spacing w:val="-19"/>
                <w:sz w:val="14"/>
              </w:rPr>
              <w:t xml:space="preserve"> </w:t>
            </w:r>
            <w:r>
              <w:rPr>
                <w:sz w:val="14"/>
              </w:rPr>
              <w:t>загађеног ваздуха.</w:t>
            </w:r>
          </w:p>
          <w:p w:rsidR="00E53F39" w:rsidRDefault="006408C0">
            <w:pPr>
              <w:pStyle w:val="TableParagraph"/>
              <w:numPr>
                <w:ilvl w:val="0"/>
                <w:numId w:val="1071"/>
              </w:numPr>
              <w:tabs>
                <w:tab w:val="left" w:pos="176"/>
              </w:tabs>
              <w:ind w:right="442" w:hanging="119"/>
              <w:rPr>
                <w:sz w:val="14"/>
              </w:rPr>
            </w:pPr>
            <w:r>
              <w:rPr>
                <w:sz w:val="14"/>
              </w:rPr>
              <w:t>Начини и методе</w:t>
            </w:r>
            <w:r>
              <w:rPr>
                <w:spacing w:val="-22"/>
                <w:sz w:val="14"/>
              </w:rPr>
              <w:t xml:space="preserve"> </w:t>
            </w:r>
            <w:r>
              <w:rPr>
                <w:sz w:val="14"/>
              </w:rPr>
              <w:t>пречишћавања отпадних</w:t>
            </w:r>
            <w:r>
              <w:rPr>
                <w:spacing w:val="-1"/>
                <w:sz w:val="14"/>
              </w:rPr>
              <w:t xml:space="preserve"> </w:t>
            </w:r>
            <w:r>
              <w:rPr>
                <w:sz w:val="14"/>
              </w:rPr>
              <w:t>вода.</w:t>
            </w:r>
          </w:p>
          <w:p w:rsidR="00E53F39" w:rsidRDefault="006408C0">
            <w:pPr>
              <w:pStyle w:val="TableParagraph"/>
              <w:numPr>
                <w:ilvl w:val="0"/>
                <w:numId w:val="1071"/>
              </w:numPr>
              <w:tabs>
                <w:tab w:val="left" w:pos="176"/>
              </w:tabs>
              <w:ind w:right="212" w:hanging="119"/>
              <w:rPr>
                <w:sz w:val="14"/>
              </w:rPr>
            </w:pPr>
            <w:r>
              <w:rPr>
                <w:sz w:val="14"/>
              </w:rPr>
              <w:t>Контрола квалитета воде у</w:t>
            </w:r>
            <w:r>
              <w:rPr>
                <w:spacing w:val="-25"/>
                <w:sz w:val="14"/>
              </w:rPr>
              <w:t xml:space="preserve"> </w:t>
            </w:r>
            <w:r>
              <w:rPr>
                <w:sz w:val="14"/>
              </w:rPr>
              <w:t>локалној средини.</w:t>
            </w:r>
          </w:p>
          <w:p w:rsidR="00E53F39" w:rsidRDefault="006408C0">
            <w:pPr>
              <w:pStyle w:val="TableParagraph"/>
              <w:numPr>
                <w:ilvl w:val="0"/>
                <w:numId w:val="1071"/>
              </w:numPr>
              <w:tabs>
                <w:tab w:val="left" w:pos="176"/>
              </w:tabs>
              <w:spacing w:line="158" w:lineRule="exact"/>
              <w:ind w:hanging="119"/>
              <w:rPr>
                <w:sz w:val="14"/>
              </w:rPr>
            </w:pPr>
            <w:r>
              <w:rPr>
                <w:sz w:val="14"/>
              </w:rPr>
              <w:t xml:space="preserve">Мере заштите вода </w:t>
            </w:r>
            <w:r>
              <w:rPr>
                <w:spacing w:val="-3"/>
                <w:sz w:val="14"/>
              </w:rPr>
              <w:t>од</w:t>
            </w:r>
            <w:r>
              <w:rPr>
                <w:spacing w:val="-8"/>
                <w:sz w:val="14"/>
              </w:rPr>
              <w:t xml:space="preserve"> </w:t>
            </w:r>
            <w:r>
              <w:rPr>
                <w:sz w:val="14"/>
              </w:rPr>
              <w:t>загађивања.</w:t>
            </w:r>
          </w:p>
        </w:tc>
        <w:tc>
          <w:tcPr>
            <w:tcW w:w="2551" w:type="dxa"/>
            <w:vMerge/>
            <w:tcBorders>
              <w:top w:val="nil"/>
            </w:tcBorders>
          </w:tcPr>
          <w:p w:rsidR="00E53F39" w:rsidRDefault="00E53F39">
            <w:pPr>
              <w:rPr>
                <w:sz w:val="2"/>
                <w:szCs w:val="2"/>
              </w:rPr>
            </w:pPr>
          </w:p>
        </w:tc>
      </w:tr>
    </w:tbl>
    <w:p w:rsidR="00E53F39" w:rsidRDefault="00E53F39">
      <w:pPr>
        <w:rPr>
          <w:sz w:val="2"/>
          <w:szCs w:val="2"/>
        </w:rPr>
        <w:sectPr w:rsidR="00E53F39">
          <w:pgSz w:w="11910" w:h="15740"/>
          <w:pgMar w:top="140" w:right="54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1800"/>
        </w:trPr>
        <w:tc>
          <w:tcPr>
            <w:tcW w:w="1474" w:type="dxa"/>
          </w:tcPr>
          <w:p w:rsidR="00E53F39" w:rsidRDefault="006408C0">
            <w:pPr>
              <w:pStyle w:val="TableParagraph"/>
              <w:spacing w:before="18"/>
              <w:ind w:left="56" w:right="72" w:firstLine="0"/>
              <w:rPr>
                <w:sz w:val="14"/>
              </w:rPr>
            </w:pPr>
            <w:r>
              <w:rPr>
                <w:sz w:val="14"/>
              </w:rPr>
              <w:lastRenderedPageBreak/>
              <w:t>Загађивање и заштита земљишта</w:t>
            </w:r>
          </w:p>
        </w:tc>
        <w:tc>
          <w:tcPr>
            <w:tcW w:w="1701" w:type="dxa"/>
          </w:tcPr>
          <w:p w:rsidR="00E53F39" w:rsidRDefault="006408C0">
            <w:pPr>
              <w:pStyle w:val="TableParagraph"/>
              <w:numPr>
                <w:ilvl w:val="0"/>
                <w:numId w:val="1070"/>
              </w:numPr>
              <w:tabs>
                <w:tab w:val="left" w:pos="177"/>
              </w:tabs>
              <w:spacing w:before="18"/>
              <w:ind w:right="288"/>
              <w:jc w:val="both"/>
              <w:rPr>
                <w:sz w:val="14"/>
              </w:rPr>
            </w:pPr>
            <w:r>
              <w:rPr>
                <w:sz w:val="14"/>
              </w:rPr>
              <w:t>Упознавање са</w:t>
            </w:r>
            <w:r>
              <w:rPr>
                <w:spacing w:val="-17"/>
                <w:sz w:val="14"/>
              </w:rPr>
              <w:t xml:space="preserve"> </w:t>
            </w:r>
            <w:r>
              <w:rPr>
                <w:sz w:val="14"/>
              </w:rPr>
              <w:t>угро- жавањем земљишта и могућим</w:t>
            </w:r>
            <w:r>
              <w:rPr>
                <w:spacing w:val="-2"/>
                <w:sz w:val="14"/>
              </w:rPr>
              <w:t xml:space="preserve"> </w:t>
            </w:r>
            <w:r>
              <w:rPr>
                <w:sz w:val="14"/>
              </w:rPr>
              <w:t>мерама</w:t>
            </w:r>
          </w:p>
          <w:p w:rsidR="00E53F39" w:rsidRDefault="006408C0">
            <w:pPr>
              <w:pStyle w:val="TableParagraph"/>
              <w:spacing w:line="237" w:lineRule="auto"/>
              <w:ind w:left="176" w:right="185" w:firstLine="0"/>
              <w:rPr>
                <w:sz w:val="14"/>
              </w:rPr>
            </w:pPr>
            <w:r>
              <w:rPr>
                <w:sz w:val="14"/>
              </w:rPr>
              <w:t>заштите земљишта од загађивања.</w:t>
            </w:r>
          </w:p>
        </w:tc>
        <w:tc>
          <w:tcPr>
            <w:tcW w:w="2268" w:type="dxa"/>
          </w:tcPr>
          <w:p w:rsidR="00E53F39" w:rsidRDefault="006408C0">
            <w:pPr>
              <w:pStyle w:val="TableParagraph"/>
              <w:numPr>
                <w:ilvl w:val="0"/>
                <w:numId w:val="1069"/>
              </w:numPr>
              <w:tabs>
                <w:tab w:val="left" w:pos="177"/>
              </w:tabs>
              <w:spacing w:before="18"/>
              <w:ind w:right="104"/>
              <w:rPr>
                <w:sz w:val="14"/>
              </w:rPr>
            </w:pPr>
            <w:r>
              <w:rPr>
                <w:sz w:val="14"/>
              </w:rPr>
              <w:t>објасни критеријуме за одре- ђивање квалитета земљишта, начине загађивања и</w:t>
            </w:r>
            <w:r>
              <w:rPr>
                <w:spacing w:val="-20"/>
                <w:sz w:val="14"/>
              </w:rPr>
              <w:t xml:space="preserve"> </w:t>
            </w:r>
            <w:r>
              <w:rPr>
                <w:sz w:val="14"/>
              </w:rPr>
              <w:t>угрожавања земљишта</w:t>
            </w:r>
          </w:p>
          <w:p w:rsidR="00E53F39" w:rsidRDefault="006408C0">
            <w:pPr>
              <w:pStyle w:val="TableParagraph"/>
              <w:numPr>
                <w:ilvl w:val="0"/>
                <w:numId w:val="1069"/>
              </w:numPr>
              <w:tabs>
                <w:tab w:val="left" w:pos="177"/>
              </w:tabs>
              <w:spacing w:line="237" w:lineRule="auto"/>
              <w:ind w:right="47"/>
              <w:rPr>
                <w:sz w:val="14"/>
              </w:rPr>
            </w:pPr>
            <w:r>
              <w:rPr>
                <w:sz w:val="14"/>
              </w:rPr>
              <w:t>објасни проблем депоновања</w:t>
            </w:r>
            <w:r>
              <w:rPr>
                <w:spacing w:val="-11"/>
                <w:sz w:val="14"/>
              </w:rPr>
              <w:t xml:space="preserve"> </w:t>
            </w:r>
            <w:r>
              <w:rPr>
                <w:sz w:val="14"/>
              </w:rPr>
              <w:t>чвр- стог комуналног и опасног</w:t>
            </w:r>
            <w:r>
              <w:rPr>
                <w:spacing w:val="-22"/>
                <w:sz w:val="14"/>
              </w:rPr>
              <w:t xml:space="preserve"> </w:t>
            </w:r>
            <w:r>
              <w:rPr>
                <w:sz w:val="14"/>
              </w:rPr>
              <w:t>отпада и значај смањивања количине комуналног</w:t>
            </w:r>
            <w:r>
              <w:rPr>
                <w:spacing w:val="-2"/>
                <w:sz w:val="14"/>
              </w:rPr>
              <w:t xml:space="preserve"> </w:t>
            </w:r>
            <w:r>
              <w:rPr>
                <w:sz w:val="14"/>
              </w:rPr>
              <w:t>отпада</w:t>
            </w:r>
          </w:p>
          <w:p w:rsidR="00E53F39" w:rsidRDefault="006408C0">
            <w:pPr>
              <w:pStyle w:val="TableParagraph"/>
              <w:numPr>
                <w:ilvl w:val="0"/>
                <w:numId w:val="1069"/>
              </w:numPr>
              <w:tabs>
                <w:tab w:val="left" w:pos="177"/>
              </w:tabs>
              <w:ind w:right="145"/>
              <w:jc w:val="both"/>
              <w:rPr>
                <w:sz w:val="14"/>
              </w:rPr>
            </w:pPr>
            <w:r>
              <w:rPr>
                <w:sz w:val="14"/>
              </w:rPr>
              <w:t>објасни значај рециклаже и</w:t>
            </w:r>
            <w:r>
              <w:rPr>
                <w:spacing w:val="-14"/>
                <w:sz w:val="14"/>
              </w:rPr>
              <w:t xml:space="preserve"> </w:t>
            </w:r>
            <w:r>
              <w:rPr>
                <w:sz w:val="14"/>
              </w:rPr>
              <w:t xml:space="preserve">при- мене мера за заштиту земљишта </w:t>
            </w:r>
            <w:r>
              <w:rPr>
                <w:spacing w:val="-3"/>
                <w:sz w:val="14"/>
              </w:rPr>
              <w:t>од</w:t>
            </w:r>
            <w:r>
              <w:rPr>
                <w:spacing w:val="-1"/>
                <w:sz w:val="14"/>
              </w:rPr>
              <w:t xml:space="preserve"> </w:t>
            </w:r>
            <w:r>
              <w:rPr>
                <w:sz w:val="14"/>
              </w:rPr>
              <w:t>загађивања;</w:t>
            </w:r>
          </w:p>
        </w:tc>
        <w:tc>
          <w:tcPr>
            <w:tcW w:w="2551" w:type="dxa"/>
          </w:tcPr>
          <w:p w:rsidR="00E53F39" w:rsidRDefault="006408C0">
            <w:pPr>
              <w:pStyle w:val="TableParagraph"/>
              <w:numPr>
                <w:ilvl w:val="0"/>
                <w:numId w:val="1068"/>
              </w:numPr>
              <w:tabs>
                <w:tab w:val="left" w:pos="176"/>
              </w:tabs>
              <w:spacing w:before="18"/>
              <w:ind w:right="265" w:hanging="119"/>
              <w:rPr>
                <w:sz w:val="14"/>
              </w:rPr>
            </w:pPr>
            <w:r>
              <w:rPr>
                <w:sz w:val="14"/>
              </w:rPr>
              <w:t>Квалитет земљишта и критеријуми квалитета.</w:t>
            </w:r>
          </w:p>
          <w:p w:rsidR="00E53F39" w:rsidRDefault="006408C0">
            <w:pPr>
              <w:pStyle w:val="TableParagraph"/>
              <w:numPr>
                <w:ilvl w:val="0"/>
                <w:numId w:val="1068"/>
              </w:numPr>
              <w:tabs>
                <w:tab w:val="left" w:pos="176"/>
              </w:tabs>
              <w:spacing w:line="159" w:lineRule="exact"/>
              <w:ind w:hanging="119"/>
              <w:rPr>
                <w:sz w:val="14"/>
              </w:rPr>
            </w:pPr>
            <w:r>
              <w:rPr>
                <w:sz w:val="14"/>
              </w:rPr>
              <w:t>Начини загађивања</w:t>
            </w:r>
            <w:r>
              <w:rPr>
                <w:spacing w:val="-3"/>
                <w:sz w:val="14"/>
              </w:rPr>
              <w:t xml:space="preserve"> </w:t>
            </w:r>
            <w:r>
              <w:rPr>
                <w:sz w:val="14"/>
              </w:rPr>
              <w:t>земљишта.</w:t>
            </w:r>
          </w:p>
          <w:p w:rsidR="00E53F39" w:rsidRDefault="006408C0">
            <w:pPr>
              <w:pStyle w:val="TableParagraph"/>
              <w:numPr>
                <w:ilvl w:val="0"/>
                <w:numId w:val="1068"/>
              </w:numPr>
              <w:tabs>
                <w:tab w:val="left" w:pos="176"/>
              </w:tabs>
              <w:ind w:right="332" w:hanging="119"/>
              <w:rPr>
                <w:sz w:val="14"/>
              </w:rPr>
            </w:pPr>
            <w:r>
              <w:rPr>
                <w:sz w:val="14"/>
              </w:rPr>
              <w:t>Чврсте отпадне материје из</w:t>
            </w:r>
            <w:r>
              <w:rPr>
                <w:spacing w:val="-22"/>
                <w:sz w:val="14"/>
              </w:rPr>
              <w:t xml:space="preserve"> </w:t>
            </w:r>
            <w:r>
              <w:rPr>
                <w:sz w:val="14"/>
              </w:rPr>
              <w:t>града, опасне</w:t>
            </w:r>
            <w:r>
              <w:rPr>
                <w:spacing w:val="-1"/>
                <w:sz w:val="14"/>
              </w:rPr>
              <w:t xml:space="preserve"> </w:t>
            </w:r>
            <w:r>
              <w:rPr>
                <w:sz w:val="14"/>
              </w:rPr>
              <w:t>материје.</w:t>
            </w:r>
          </w:p>
          <w:p w:rsidR="00E53F39" w:rsidRDefault="006408C0">
            <w:pPr>
              <w:pStyle w:val="TableParagraph"/>
              <w:numPr>
                <w:ilvl w:val="0"/>
                <w:numId w:val="1068"/>
              </w:numPr>
              <w:tabs>
                <w:tab w:val="left" w:pos="176"/>
              </w:tabs>
              <w:ind w:right="72" w:hanging="119"/>
              <w:rPr>
                <w:sz w:val="14"/>
              </w:rPr>
            </w:pPr>
            <w:r>
              <w:rPr>
                <w:sz w:val="14"/>
              </w:rPr>
              <w:t>Обрада, управљање, прерада и депо- новање, отпадних материја,</w:t>
            </w:r>
            <w:r>
              <w:rPr>
                <w:spacing w:val="-18"/>
                <w:sz w:val="14"/>
              </w:rPr>
              <w:t xml:space="preserve"> </w:t>
            </w:r>
            <w:r>
              <w:rPr>
                <w:sz w:val="14"/>
              </w:rPr>
              <w:t>санитарне депоније.</w:t>
            </w:r>
          </w:p>
          <w:p w:rsidR="00E53F39" w:rsidRDefault="006408C0">
            <w:pPr>
              <w:pStyle w:val="TableParagraph"/>
              <w:numPr>
                <w:ilvl w:val="0"/>
                <w:numId w:val="1068"/>
              </w:numPr>
              <w:tabs>
                <w:tab w:val="left" w:pos="176"/>
              </w:tabs>
              <w:spacing w:line="237" w:lineRule="auto"/>
              <w:ind w:right="132" w:hanging="119"/>
              <w:rPr>
                <w:sz w:val="14"/>
              </w:rPr>
            </w:pPr>
            <w:r>
              <w:rPr>
                <w:sz w:val="14"/>
              </w:rPr>
              <w:t>Производни процеси са мање</w:t>
            </w:r>
            <w:r>
              <w:rPr>
                <w:spacing w:val="-18"/>
                <w:sz w:val="14"/>
              </w:rPr>
              <w:t xml:space="preserve"> </w:t>
            </w:r>
            <w:r>
              <w:rPr>
                <w:sz w:val="14"/>
              </w:rPr>
              <w:t>отпада, рециклажа – појам,</w:t>
            </w:r>
            <w:r>
              <w:rPr>
                <w:spacing w:val="-4"/>
                <w:sz w:val="14"/>
              </w:rPr>
              <w:t xml:space="preserve"> </w:t>
            </w:r>
            <w:r>
              <w:rPr>
                <w:sz w:val="14"/>
              </w:rPr>
              <w:t>примери.</w:t>
            </w:r>
          </w:p>
        </w:tc>
        <w:tc>
          <w:tcPr>
            <w:tcW w:w="2551" w:type="dxa"/>
            <w:vMerge w:val="restart"/>
          </w:tcPr>
          <w:p w:rsidR="00E53F39" w:rsidRDefault="00E53F39">
            <w:pPr>
              <w:pStyle w:val="TableParagraph"/>
              <w:ind w:left="0" w:firstLine="0"/>
              <w:rPr>
                <w:sz w:val="14"/>
              </w:rPr>
            </w:pPr>
          </w:p>
        </w:tc>
      </w:tr>
      <w:tr w:rsidR="00E53F39">
        <w:trPr>
          <w:trHeight w:val="1640"/>
        </w:trPr>
        <w:tc>
          <w:tcPr>
            <w:tcW w:w="1474" w:type="dxa"/>
          </w:tcPr>
          <w:p w:rsidR="00E53F39" w:rsidRDefault="006408C0">
            <w:pPr>
              <w:pStyle w:val="TableParagraph"/>
              <w:spacing w:before="18"/>
              <w:ind w:left="56" w:right="93" w:firstLine="0"/>
              <w:rPr>
                <w:sz w:val="14"/>
              </w:rPr>
            </w:pPr>
            <w:r>
              <w:rPr>
                <w:sz w:val="14"/>
              </w:rPr>
              <w:t>Радиоактивно загађи- вање и заштита</w:t>
            </w:r>
          </w:p>
        </w:tc>
        <w:tc>
          <w:tcPr>
            <w:tcW w:w="1701" w:type="dxa"/>
          </w:tcPr>
          <w:p w:rsidR="00E53F39" w:rsidRDefault="006408C0">
            <w:pPr>
              <w:pStyle w:val="TableParagraph"/>
              <w:numPr>
                <w:ilvl w:val="0"/>
                <w:numId w:val="1067"/>
              </w:numPr>
              <w:tabs>
                <w:tab w:val="left" w:pos="177"/>
              </w:tabs>
              <w:spacing w:before="18"/>
              <w:ind w:right="115"/>
              <w:rPr>
                <w:sz w:val="14"/>
              </w:rPr>
            </w:pPr>
            <w:r>
              <w:rPr>
                <w:sz w:val="14"/>
              </w:rPr>
              <w:t>Упознавање са радио- активним</w:t>
            </w:r>
            <w:r>
              <w:rPr>
                <w:spacing w:val="-11"/>
                <w:sz w:val="14"/>
              </w:rPr>
              <w:t xml:space="preserve"> </w:t>
            </w:r>
            <w:r>
              <w:rPr>
                <w:sz w:val="14"/>
              </w:rPr>
              <w:t xml:space="preserve">загађивањем, биолошким ефектима и мерама заштите </w:t>
            </w:r>
            <w:r>
              <w:rPr>
                <w:spacing w:val="-3"/>
                <w:sz w:val="14"/>
              </w:rPr>
              <w:t xml:space="preserve">од </w:t>
            </w:r>
            <w:r>
              <w:rPr>
                <w:sz w:val="14"/>
              </w:rPr>
              <w:t>радијације.</w:t>
            </w:r>
          </w:p>
        </w:tc>
        <w:tc>
          <w:tcPr>
            <w:tcW w:w="2268" w:type="dxa"/>
          </w:tcPr>
          <w:p w:rsidR="00E53F39" w:rsidRDefault="006408C0">
            <w:pPr>
              <w:pStyle w:val="TableParagraph"/>
              <w:numPr>
                <w:ilvl w:val="0"/>
                <w:numId w:val="1066"/>
              </w:numPr>
              <w:tabs>
                <w:tab w:val="left" w:pos="177"/>
              </w:tabs>
              <w:spacing w:before="18" w:line="161" w:lineRule="exact"/>
              <w:rPr>
                <w:sz w:val="14"/>
              </w:rPr>
            </w:pPr>
            <w:r>
              <w:rPr>
                <w:sz w:val="14"/>
              </w:rPr>
              <w:t>дефинише појам</w:t>
            </w:r>
            <w:r>
              <w:rPr>
                <w:spacing w:val="-2"/>
                <w:sz w:val="14"/>
              </w:rPr>
              <w:t xml:space="preserve"> </w:t>
            </w:r>
            <w:r>
              <w:rPr>
                <w:sz w:val="14"/>
              </w:rPr>
              <w:t>радијације;</w:t>
            </w:r>
          </w:p>
          <w:p w:rsidR="00E53F39" w:rsidRDefault="006408C0">
            <w:pPr>
              <w:pStyle w:val="TableParagraph"/>
              <w:numPr>
                <w:ilvl w:val="0"/>
                <w:numId w:val="1066"/>
              </w:numPr>
              <w:tabs>
                <w:tab w:val="left" w:pos="177"/>
              </w:tabs>
              <w:ind w:right="120"/>
              <w:rPr>
                <w:sz w:val="14"/>
              </w:rPr>
            </w:pPr>
            <w:r>
              <w:rPr>
                <w:sz w:val="14"/>
              </w:rPr>
              <w:t>наведе врсте н изворе</w:t>
            </w:r>
            <w:r>
              <w:rPr>
                <w:spacing w:val="-13"/>
                <w:sz w:val="14"/>
              </w:rPr>
              <w:t xml:space="preserve"> </w:t>
            </w:r>
            <w:r>
              <w:rPr>
                <w:sz w:val="14"/>
              </w:rPr>
              <w:t>радијације (природне и</w:t>
            </w:r>
            <w:r>
              <w:rPr>
                <w:spacing w:val="-3"/>
                <w:sz w:val="14"/>
              </w:rPr>
              <w:t xml:space="preserve"> </w:t>
            </w:r>
            <w:r>
              <w:rPr>
                <w:sz w:val="14"/>
              </w:rPr>
              <w:t>вештачке);</w:t>
            </w:r>
          </w:p>
          <w:p w:rsidR="00E53F39" w:rsidRDefault="006408C0">
            <w:pPr>
              <w:pStyle w:val="TableParagraph"/>
              <w:numPr>
                <w:ilvl w:val="0"/>
                <w:numId w:val="1066"/>
              </w:numPr>
              <w:tabs>
                <w:tab w:val="left" w:pos="177"/>
              </w:tabs>
              <w:ind w:right="108"/>
              <w:rPr>
                <w:sz w:val="14"/>
              </w:rPr>
            </w:pPr>
            <w:r>
              <w:rPr>
                <w:sz w:val="14"/>
              </w:rPr>
              <w:t>наведе последице</w:t>
            </w:r>
            <w:r>
              <w:rPr>
                <w:spacing w:val="-11"/>
                <w:sz w:val="14"/>
              </w:rPr>
              <w:t xml:space="preserve"> </w:t>
            </w:r>
            <w:r>
              <w:rPr>
                <w:sz w:val="14"/>
              </w:rPr>
              <w:t>радиоактивног загађивања животне средине и глобални проблем нуклеарног отпада;</w:t>
            </w:r>
          </w:p>
          <w:p w:rsidR="00E53F39" w:rsidRDefault="006408C0">
            <w:pPr>
              <w:pStyle w:val="TableParagraph"/>
              <w:numPr>
                <w:ilvl w:val="0"/>
                <w:numId w:val="1066"/>
              </w:numPr>
              <w:tabs>
                <w:tab w:val="left" w:pos="177"/>
              </w:tabs>
              <w:spacing w:line="237" w:lineRule="auto"/>
              <w:ind w:right="76"/>
              <w:rPr>
                <w:sz w:val="14"/>
              </w:rPr>
            </w:pPr>
            <w:r>
              <w:rPr>
                <w:sz w:val="14"/>
              </w:rPr>
              <w:t>наведе мере заштите и начине контроле радијације у животној</w:t>
            </w:r>
            <w:r>
              <w:rPr>
                <w:spacing w:val="-17"/>
                <w:sz w:val="14"/>
              </w:rPr>
              <w:t xml:space="preserve"> </w:t>
            </w:r>
            <w:r>
              <w:rPr>
                <w:sz w:val="14"/>
              </w:rPr>
              <w:t>и радној</w:t>
            </w:r>
            <w:r>
              <w:rPr>
                <w:spacing w:val="-1"/>
                <w:sz w:val="14"/>
              </w:rPr>
              <w:t xml:space="preserve"> </w:t>
            </w:r>
            <w:r>
              <w:rPr>
                <w:sz w:val="14"/>
              </w:rPr>
              <w:t>средини;</w:t>
            </w:r>
          </w:p>
        </w:tc>
        <w:tc>
          <w:tcPr>
            <w:tcW w:w="2551" w:type="dxa"/>
          </w:tcPr>
          <w:p w:rsidR="00E53F39" w:rsidRDefault="006408C0">
            <w:pPr>
              <w:pStyle w:val="TableParagraph"/>
              <w:numPr>
                <w:ilvl w:val="0"/>
                <w:numId w:val="1065"/>
              </w:numPr>
              <w:tabs>
                <w:tab w:val="left" w:pos="176"/>
              </w:tabs>
              <w:spacing w:before="18"/>
              <w:ind w:right="400" w:hanging="119"/>
              <w:rPr>
                <w:sz w:val="14"/>
              </w:rPr>
            </w:pPr>
            <w:r>
              <w:rPr>
                <w:sz w:val="14"/>
              </w:rPr>
              <w:t>Радиоактивност, извори и врсте радијације, природна и</w:t>
            </w:r>
            <w:r>
              <w:rPr>
                <w:spacing w:val="-18"/>
                <w:sz w:val="14"/>
              </w:rPr>
              <w:t xml:space="preserve"> </w:t>
            </w:r>
            <w:r>
              <w:rPr>
                <w:sz w:val="14"/>
              </w:rPr>
              <w:t>вештачка радиоактивност.</w:t>
            </w:r>
          </w:p>
          <w:p w:rsidR="00E53F39" w:rsidRDefault="006408C0">
            <w:pPr>
              <w:pStyle w:val="TableParagraph"/>
              <w:numPr>
                <w:ilvl w:val="0"/>
                <w:numId w:val="1065"/>
              </w:numPr>
              <w:tabs>
                <w:tab w:val="left" w:pos="176"/>
              </w:tabs>
              <w:spacing w:line="237" w:lineRule="auto"/>
              <w:ind w:right="92" w:hanging="119"/>
              <w:rPr>
                <w:sz w:val="14"/>
              </w:rPr>
            </w:pPr>
            <w:r>
              <w:rPr>
                <w:sz w:val="14"/>
              </w:rPr>
              <w:t>Последице радиоактивног</w:t>
            </w:r>
            <w:r>
              <w:rPr>
                <w:spacing w:val="-13"/>
                <w:sz w:val="14"/>
              </w:rPr>
              <w:t xml:space="preserve"> </w:t>
            </w:r>
            <w:r>
              <w:rPr>
                <w:sz w:val="14"/>
              </w:rPr>
              <w:t>загађивања по живе</w:t>
            </w:r>
            <w:r>
              <w:rPr>
                <w:spacing w:val="-2"/>
                <w:sz w:val="14"/>
              </w:rPr>
              <w:t xml:space="preserve"> </w:t>
            </w:r>
            <w:r>
              <w:rPr>
                <w:sz w:val="14"/>
              </w:rPr>
              <w:t>системе.</w:t>
            </w:r>
          </w:p>
          <w:p w:rsidR="00E53F39" w:rsidRDefault="006408C0">
            <w:pPr>
              <w:pStyle w:val="TableParagraph"/>
              <w:numPr>
                <w:ilvl w:val="0"/>
                <w:numId w:val="1065"/>
              </w:numPr>
              <w:tabs>
                <w:tab w:val="left" w:pos="176"/>
              </w:tabs>
              <w:ind w:right="48" w:hanging="119"/>
              <w:rPr>
                <w:sz w:val="14"/>
              </w:rPr>
            </w:pPr>
            <w:r>
              <w:rPr>
                <w:sz w:val="14"/>
              </w:rPr>
              <w:t>Нуклеарни отпад – појам и класифи- кација. глоб</w:t>
            </w:r>
            <w:r>
              <w:rPr>
                <w:sz w:val="14"/>
              </w:rPr>
              <w:t>ални проблем</w:t>
            </w:r>
            <w:r>
              <w:rPr>
                <w:spacing w:val="-25"/>
                <w:sz w:val="14"/>
              </w:rPr>
              <w:t xml:space="preserve"> </w:t>
            </w:r>
            <w:r>
              <w:rPr>
                <w:sz w:val="14"/>
              </w:rPr>
              <w:t>депоновања.</w:t>
            </w:r>
          </w:p>
          <w:p w:rsidR="00E53F39" w:rsidRDefault="006408C0">
            <w:pPr>
              <w:pStyle w:val="TableParagraph"/>
              <w:numPr>
                <w:ilvl w:val="0"/>
                <w:numId w:val="1065"/>
              </w:numPr>
              <w:tabs>
                <w:tab w:val="left" w:pos="176"/>
              </w:tabs>
              <w:ind w:right="127" w:hanging="119"/>
              <w:jc w:val="both"/>
              <w:rPr>
                <w:sz w:val="14"/>
              </w:rPr>
            </w:pPr>
            <w:r>
              <w:rPr>
                <w:sz w:val="14"/>
              </w:rPr>
              <w:t xml:space="preserve">Мере заштите </w:t>
            </w:r>
            <w:r>
              <w:rPr>
                <w:spacing w:val="-3"/>
                <w:sz w:val="14"/>
              </w:rPr>
              <w:t xml:space="preserve">од </w:t>
            </w:r>
            <w:r>
              <w:rPr>
                <w:sz w:val="14"/>
              </w:rPr>
              <w:t>радијације у живот- ној и радној средини, дозвољене</w:t>
            </w:r>
            <w:r>
              <w:rPr>
                <w:spacing w:val="-7"/>
                <w:sz w:val="14"/>
              </w:rPr>
              <w:t xml:space="preserve"> </w:t>
            </w:r>
            <w:r>
              <w:rPr>
                <w:sz w:val="14"/>
              </w:rPr>
              <w:t>дозе зрачења.</w:t>
            </w:r>
          </w:p>
        </w:tc>
        <w:tc>
          <w:tcPr>
            <w:tcW w:w="2551" w:type="dxa"/>
            <w:vMerge/>
            <w:tcBorders>
              <w:top w:val="nil"/>
            </w:tcBorders>
          </w:tcPr>
          <w:p w:rsidR="00E53F39" w:rsidRDefault="00E53F39">
            <w:pPr>
              <w:rPr>
                <w:sz w:val="2"/>
                <w:szCs w:val="2"/>
              </w:rPr>
            </w:pPr>
          </w:p>
        </w:tc>
      </w:tr>
      <w:tr w:rsidR="00E53F39">
        <w:trPr>
          <w:trHeight w:val="1800"/>
        </w:trPr>
        <w:tc>
          <w:tcPr>
            <w:tcW w:w="1474" w:type="dxa"/>
          </w:tcPr>
          <w:p w:rsidR="00E53F39" w:rsidRDefault="006408C0">
            <w:pPr>
              <w:pStyle w:val="TableParagraph"/>
              <w:spacing w:before="19"/>
              <w:ind w:left="56" w:right="72" w:firstLine="0"/>
              <w:rPr>
                <w:sz w:val="14"/>
              </w:rPr>
            </w:pPr>
            <w:r>
              <w:rPr>
                <w:sz w:val="14"/>
              </w:rPr>
              <w:t>Загађивање и заштита хране</w:t>
            </w:r>
          </w:p>
        </w:tc>
        <w:tc>
          <w:tcPr>
            <w:tcW w:w="1701" w:type="dxa"/>
          </w:tcPr>
          <w:p w:rsidR="00E53F39" w:rsidRDefault="006408C0">
            <w:pPr>
              <w:pStyle w:val="TableParagraph"/>
              <w:numPr>
                <w:ilvl w:val="0"/>
                <w:numId w:val="1064"/>
              </w:numPr>
              <w:tabs>
                <w:tab w:val="left" w:pos="177"/>
              </w:tabs>
              <w:spacing w:before="19"/>
              <w:ind w:right="44"/>
              <w:rPr>
                <w:sz w:val="14"/>
              </w:rPr>
            </w:pPr>
            <w:r>
              <w:rPr>
                <w:sz w:val="14"/>
              </w:rPr>
              <w:t>Упознавање са</w:t>
            </w:r>
            <w:r>
              <w:rPr>
                <w:spacing w:val="-24"/>
                <w:sz w:val="14"/>
              </w:rPr>
              <w:t xml:space="preserve"> </w:t>
            </w:r>
            <w:r>
              <w:rPr>
                <w:sz w:val="14"/>
              </w:rPr>
              <w:t xml:space="preserve">изворима загађивања хране и мерама заштите хране </w:t>
            </w:r>
            <w:r>
              <w:rPr>
                <w:spacing w:val="-3"/>
                <w:sz w:val="14"/>
              </w:rPr>
              <w:t>од</w:t>
            </w:r>
            <w:r>
              <w:rPr>
                <w:spacing w:val="-1"/>
                <w:sz w:val="14"/>
              </w:rPr>
              <w:t xml:space="preserve"> </w:t>
            </w:r>
            <w:r>
              <w:rPr>
                <w:sz w:val="14"/>
              </w:rPr>
              <w:t>загађивања.</w:t>
            </w:r>
          </w:p>
        </w:tc>
        <w:tc>
          <w:tcPr>
            <w:tcW w:w="2268" w:type="dxa"/>
          </w:tcPr>
          <w:p w:rsidR="00E53F39" w:rsidRDefault="006408C0">
            <w:pPr>
              <w:pStyle w:val="TableParagraph"/>
              <w:numPr>
                <w:ilvl w:val="0"/>
                <w:numId w:val="1063"/>
              </w:numPr>
              <w:tabs>
                <w:tab w:val="left" w:pos="177"/>
              </w:tabs>
              <w:spacing w:before="19"/>
              <w:ind w:right="57"/>
              <w:rPr>
                <w:sz w:val="14"/>
              </w:rPr>
            </w:pPr>
            <w:r>
              <w:rPr>
                <w:sz w:val="14"/>
              </w:rPr>
              <w:t>разликује физичко, хемијско, биолошко и радиоактивно</w:t>
            </w:r>
            <w:r>
              <w:rPr>
                <w:spacing w:val="-23"/>
                <w:sz w:val="14"/>
              </w:rPr>
              <w:t xml:space="preserve"> </w:t>
            </w:r>
            <w:r>
              <w:rPr>
                <w:sz w:val="14"/>
              </w:rPr>
              <w:t>загађи- вање</w:t>
            </w:r>
            <w:r>
              <w:rPr>
                <w:spacing w:val="-1"/>
                <w:sz w:val="14"/>
              </w:rPr>
              <w:t xml:space="preserve"> </w:t>
            </w:r>
            <w:r>
              <w:rPr>
                <w:sz w:val="14"/>
              </w:rPr>
              <w:t>хране;</w:t>
            </w:r>
          </w:p>
          <w:p w:rsidR="00E53F39" w:rsidRDefault="006408C0">
            <w:pPr>
              <w:pStyle w:val="TableParagraph"/>
              <w:numPr>
                <w:ilvl w:val="0"/>
                <w:numId w:val="1063"/>
              </w:numPr>
              <w:tabs>
                <w:tab w:val="left" w:pos="177"/>
              </w:tabs>
              <w:spacing w:line="237" w:lineRule="auto"/>
              <w:ind w:right="440"/>
              <w:rPr>
                <w:sz w:val="14"/>
              </w:rPr>
            </w:pPr>
            <w:r>
              <w:rPr>
                <w:sz w:val="14"/>
              </w:rPr>
              <w:t>објасни здравствене</w:t>
            </w:r>
            <w:r>
              <w:rPr>
                <w:spacing w:val="-8"/>
                <w:sz w:val="14"/>
              </w:rPr>
              <w:t xml:space="preserve"> </w:t>
            </w:r>
            <w:r>
              <w:rPr>
                <w:sz w:val="14"/>
              </w:rPr>
              <w:t>ефекте загађене</w:t>
            </w:r>
            <w:r>
              <w:rPr>
                <w:spacing w:val="-2"/>
                <w:sz w:val="14"/>
              </w:rPr>
              <w:t xml:space="preserve"> </w:t>
            </w:r>
            <w:r>
              <w:rPr>
                <w:sz w:val="14"/>
              </w:rPr>
              <w:t>хране;</w:t>
            </w:r>
          </w:p>
          <w:p w:rsidR="00E53F39" w:rsidRDefault="006408C0">
            <w:pPr>
              <w:pStyle w:val="TableParagraph"/>
              <w:numPr>
                <w:ilvl w:val="0"/>
                <w:numId w:val="1063"/>
              </w:numPr>
              <w:tabs>
                <w:tab w:val="left" w:pos="177"/>
              </w:tabs>
              <w:ind w:right="180"/>
              <w:rPr>
                <w:sz w:val="14"/>
              </w:rPr>
            </w:pPr>
            <w:r>
              <w:rPr>
                <w:sz w:val="14"/>
              </w:rPr>
              <w:t>разликује могуће мере и</w:t>
            </w:r>
            <w:r>
              <w:rPr>
                <w:spacing w:val="-10"/>
                <w:sz w:val="14"/>
              </w:rPr>
              <w:t xml:space="preserve"> </w:t>
            </w:r>
            <w:r>
              <w:rPr>
                <w:sz w:val="14"/>
              </w:rPr>
              <w:t xml:space="preserve">начине заштите хране </w:t>
            </w:r>
            <w:r>
              <w:rPr>
                <w:spacing w:val="-3"/>
                <w:sz w:val="14"/>
              </w:rPr>
              <w:t xml:space="preserve">од </w:t>
            </w:r>
            <w:r>
              <w:rPr>
                <w:sz w:val="14"/>
              </w:rPr>
              <w:t>загађивања и објасни значај здраве</w:t>
            </w:r>
            <w:r>
              <w:rPr>
                <w:spacing w:val="-8"/>
                <w:sz w:val="14"/>
              </w:rPr>
              <w:t xml:space="preserve"> </w:t>
            </w:r>
            <w:r>
              <w:rPr>
                <w:sz w:val="14"/>
              </w:rPr>
              <w:t>исхране;</w:t>
            </w:r>
          </w:p>
          <w:p w:rsidR="00E53F39" w:rsidRDefault="006408C0">
            <w:pPr>
              <w:pStyle w:val="TableParagraph"/>
              <w:numPr>
                <w:ilvl w:val="0"/>
                <w:numId w:val="1063"/>
              </w:numPr>
              <w:tabs>
                <w:tab w:val="left" w:pos="177"/>
              </w:tabs>
              <w:spacing w:line="237" w:lineRule="auto"/>
              <w:ind w:right="97"/>
              <w:rPr>
                <w:sz w:val="14"/>
              </w:rPr>
            </w:pPr>
            <w:r>
              <w:rPr>
                <w:sz w:val="14"/>
              </w:rPr>
              <w:t>изради сопствени недељни јеловник базиран на принципима здраве</w:t>
            </w:r>
            <w:r>
              <w:rPr>
                <w:spacing w:val="-1"/>
                <w:sz w:val="14"/>
              </w:rPr>
              <w:t xml:space="preserve"> </w:t>
            </w:r>
            <w:r>
              <w:rPr>
                <w:sz w:val="14"/>
              </w:rPr>
              <w:t>исхране;</w:t>
            </w:r>
          </w:p>
        </w:tc>
        <w:tc>
          <w:tcPr>
            <w:tcW w:w="2551" w:type="dxa"/>
          </w:tcPr>
          <w:p w:rsidR="00E53F39" w:rsidRDefault="006408C0">
            <w:pPr>
              <w:pStyle w:val="TableParagraph"/>
              <w:numPr>
                <w:ilvl w:val="0"/>
                <w:numId w:val="1062"/>
              </w:numPr>
              <w:tabs>
                <w:tab w:val="left" w:pos="176"/>
              </w:tabs>
              <w:spacing w:before="19" w:line="161" w:lineRule="exact"/>
              <w:ind w:hanging="119"/>
              <w:rPr>
                <w:sz w:val="14"/>
              </w:rPr>
            </w:pPr>
            <w:r>
              <w:rPr>
                <w:sz w:val="14"/>
              </w:rPr>
              <w:t>Начини загађивања</w:t>
            </w:r>
            <w:r>
              <w:rPr>
                <w:spacing w:val="-15"/>
                <w:sz w:val="14"/>
              </w:rPr>
              <w:t xml:space="preserve"> </w:t>
            </w:r>
            <w:r>
              <w:rPr>
                <w:sz w:val="14"/>
              </w:rPr>
              <w:t>хране.</w:t>
            </w:r>
          </w:p>
          <w:p w:rsidR="00E53F39" w:rsidRDefault="006408C0">
            <w:pPr>
              <w:pStyle w:val="TableParagraph"/>
              <w:numPr>
                <w:ilvl w:val="0"/>
                <w:numId w:val="1062"/>
              </w:numPr>
              <w:tabs>
                <w:tab w:val="left" w:pos="176"/>
              </w:tabs>
              <w:ind w:right="152" w:hanging="119"/>
              <w:rPr>
                <w:sz w:val="14"/>
              </w:rPr>
            </w:pPr>
            <w:r>
              <w:rPr>
                <w:sz w:val="14"/>
              </w:rPr>
              <w:t>Ефекти загађене хране на</w:t>
            </w:r>
            <w:r>
              <w:rPr>
                <w:spacing w:val="-12"/>
                <w:sz w:val="14"/>
              </w:rPr>
              <w:t xml:space="preserve"> </w:t>
            </w:r>
            <w:r>
              <w:rPr>
                <w:sz w:val="14"/>
              </w:rPr>
              <w:t>организам, био</w:t>
            </w:r>
            <w:r>
              <w:rPr>
                <w:spacing w:val="-1"/>
                <w:sz w:val="14"/>
              </w:rPr>
              <w:t xml:space="preserve"> </w:t>
            </w:r>
            <w:r>
              <w:rPr>
                <w:sz w:val="14"/>
              </w:rPr>
              <w:t>акумулација.</w:t>
            </w:r>
          </w:p>
          <w:p w:rsidR="00E53F39" w:rsidRDefault="006408C0">
            <w:pPr>
              <w:pStyle w:val="TableParagraph"/>
              <w:numPr>
                <w:ilvl w:val="0"/>
                <w:numId w:val="1062"/>
              </w:numPr>
              <w:tabs>
                <w:tab w:val="left" w:pos="176"/>
              </w:tabs>
              <w:ind w:right="240" w:hanging="119"/>
              <w:rPr>
                <w:sz w:val="14"/>
              </w:rPr>
            </w:pPr>
            <w:r>
              <w:rPr>
                <w:sz w:val="14"/>
              </w:rPr>
              <w:t xml:space="preserve">Мере заштите хране </w:t>
            </w:r>
            <w:r>
              <w:rPr>
                <w:spacing w:val="-3"/>
                <w:sz w:val="14"/>
              </w:rPr>
              <w:t xml:space="preserve">од </w:t>
            </w:r>
            <w:r>
              <w:rPr>
                <w:sz w:val="14"/>
              </w:rPr>
              <w:t>загађивања, значај здравог начина</w:t>
            </w:r>
            <w:r>
              <w:rPr>
                <w:spacing w:val="-6"/>
                <w:sz w:val="14"/>
              </w:rPr>
              <w:t xml:space="preserve"> </w:t>
            </w:r>
            <w:r>
              <w:rPr>
                <w:sz w:val="14"/>
              </w:rPr>
              <w:t>исхране.</w:t>
            </w:r>
          </w:p>
        </w:tc>
        <w:tc>
          <w:tcPr>
            <w:tcW w:w="2551" w:type="dxa"/>
            <w:vMerge/>
            <w:tcBorders>
              <w:top w:val="nil"/>
            </w:tcBorders>
          </w:tcPr>
          <w:p w:rsidR="00E53F39" w:rsidRDefault="00E53F39">
            <w:pPr>
              <w:rPr>
                <w:sz w:val="2"/>
                <w:szCs w:val="2"/>
              </w:rPr>
            </w:pPr>
          </w:p>
        </w:tc>
      </w:tr>
      <w:tr w:rsidR="00E53F39">
        <w:trPr>
          <w:trHeight w:val="1640"/>
        </w:trPr>
        <w:tc>
          <w:tcPr>
            <w:tcW w:w="1474" w:type="dxa"/>
          </w:tcPr>
          <w:p w:rsidR="00E53F39" w:rsidRDefault="006408C0">
            <w:pPr>
              <w:pStyle w:val="TableParagraph"/>
              <w:spacing w:before="19"/>
              <w:ind w:left="56" w:firstLine="0"/>
              <w:rPr>
                <w:sz w:val="14"/>
              </w:rPr>
            </w:pPr>
            <w:r>
              <w:rPr>
                <w:sz w:val="14"/>
              </w:rPr>
              <w:t>Право и законска регулатива за заштиту животне средине</w:t>
            </w:r>
          </w:p>
        </w:tc>
        <w:tc>
          <w:tcPr>
            <w:tcW w:w="1701" w:type="dxa"/>
          </w:tcPr>
          <w:p w:rsidR="00E53F39" w:rsidRDefault="006408C0">
            <w:pPr>
              <w:pStyle w:val="TableParagraph"/>
              <w:numPr>
                <w:ilvl w:val="0"/>
                <w:numId w:val="1061"/>
              </w:numPr>
              <w:tabs>
                <w:tab w:val="left" w:pos="177"/>
              </w:tabs>
              <w:spacing w:before="19"/>
              <w:ind w:right="111"/>
              <w:rPr>
                <w:sz w:val="14"/>
              </w:rPr>
            </w:pPr>
            <w:r>
              <w:rPr>
                <w:sz w:val="14"/>
              </w:rPr>
              <w:t>Упознавање са</w:t>
            </w:r>
            <w:r>
              <w:rPr>
                <w:spacing w:val="-20"/>
                <w:sz w:val="14"/>
              </w:rPr>
              <w:t xml:space="preserve"> </w:t>
            </w:r>
            <w:r>
              <w:rPr>
                <w:sz w:val="14"/>
              </w:rPr>
              <w:t>принци- пима политике и права за заштиту животне средине.</w:t>
            </w:r>
          </w:p>
        </w:tc>
        <w:tc>
          <w:tcPr>
            <w:tcW w:w="2268" w:type="dxa"/>
          </w:tcPr>
          <w:p w:rsidR="00E53F39" w:rsidRDefault="006408C0">
            <w:pPr>
              <w:pStyle w:val="TableParagraph"/>
              <w:numPr>
                <w:ilvl w:val="0"/>
                <w:numId w:val="1060"/>
              </w:numPr>
              <w:tabs>
                <w:tab w:val="left" w:pos="177"/>
              </w:tabs>
              <w:spacing w:before="19"/>
              <w:ind w:right="231"/>
              <w:rPr>
                <w:sz w:val="14"/>
              </w:rPr>
            </w:pPr>
            <w:r>
              <w:rPr>
                <w:sz w:val="14"/>
              </w:rPr>
              <w:t>објасни важност законског регулисања заштите и</w:t>
            </w:r>
            <w:r>
              <w:rPr>
                <w:spacing w:val="-20"/>
                <w:sz w:val="14"/>
              </w:rPr>
              <w:t xml:space="preserve"> </w:t>
            </w:r>
            <w:r>
              <w:rPr>
                <w:sz w:val="14"/>
              </w:rPr>
              <w:t>очувања животне</w:t>
            </w:r>
            <w:r>
              <w:rPr>
                <w:spacing w:val="-1"/>
                <w:sz w:val="14"/>
              </w:rPr>
              <w:t xml:space="preserve"> </w:t>
            </w:r>
            <w:r>
              <w:rPr>
                <w:sz w:val="14"/>
              </w:rPr>
              <w:t>средине;</w:t>
            </w:r>
          </w:p>
        </w:tc>
        <w:tc>
          <w:tcPr>
            <w:tcW w:w="2551" w:type="dxa"/>
          </w:tcPr>
          <w:p w:rsidR="00E53F39" w:rsidRDefault="006408C0">
            <w:pPr>
              <w:pStyle w:val="TableParagraph"/>
              <w:numPr>
                <w:ilvl w:val="0"/>
                <w:numId w:val="1059"/>
              </w:numPr>
              <w:tabs>
                <w:tab w:val="left" w:pos="176"/>
              </w:tabs>
              <w:spacing w:before="19" w:line="161" w:lineRule="exact"/>
              <w:ind w:hanging="119"/>
              <w:rPr>
                <w:sz w:val="14"/>
              </w:rPr>
            </w:pPr>
            <w:r>
              <w:rPr>
                <w:sz w:val="14"/>
              </w:rPr>
              <w:t>Право на здраву животну</w:t>
            </w:r>
            <w:r>
              <w:rPr>
                <w:spacing w:val="-12"/>
                <w:sz w:val="14"/>
              </w:rPr>
              <w:t xml:space="preserve"> </w:t>
            </w:r>
            <w:r>
              <w:rPr>
                <w:sz w:val="14"/>
              </w:rPr>
              <w:t>средину.</w:t>
            </w:r>
          </w:p>
          <w:p w:rsidR="00E53F39" w:rsidRDefault="006408C0">
            <w:pPr>
              <w:pStyle w:val="TableParagraph"/>
              <w:numPr>
                <w:ilvl w:val="0"/>
                <w:numId w:val="1059"/>
              </w:numPr>
              <w:tabs>
                <w:tab w:val="left" w:pos="176"/>
              </w:tabs>
              <w:ind w:right="182" w:hanging="119"/>
              <w:rPr>
                <w:sz w:val="14"/>
              </w:rPr>
            </w:pPr>
            <w:r>
              <w:rPr>
                <w:spacing w:val="-4"/>
                <w:sz w:val="14"/>
              </w:rPr>
              <w:t xml:space="preserve">Устав </w:t>
            </w:r>
            <w:r>
              <w:rPr>
                <w:sz w:val="14"/>
              </w:rPr>
              <w:t>Републике Србије, Архуска конвенција, Бечка конвенција за заштиту озонског омотача, Монтре- алски</w:t>
            </w:r>
            <w:r>
              <w:rPr>
                <w:spacing w:val="-10"/>
                <w:sz w:val="14"/>
              </w:rPr>
              <w:t xml:space="preserve"> </w:t>
            </w:r>
            <w:r>
              <w:rPr>
                <w:sz w:val="14"/>
              </w:rPr>
              <w:t>протокол,</w:t>
            </w:r>
            <w:r>
              <w:rPr>
                <w:spacing w:val="-10"/>
                <w:sz w:val="14"/>
              </w:rPr>
              <w:t xml:space="preserve"> </w:t>
            </w:r>
            <w:r>
              <w:rPr>
                <w:sz w:val="14"/>
              </w:rPr>
              <w:t>ЦИТЕС</w:t>
            </w:r>
            <w:r>
              <w:rPr>
                <w:spacing w:val="-10"/>
                <w:sz w:val="14"/>
              </w:rPr>
              <w:t xml:space="preserve"> </w:t>
            </w:r>
            <w:r>
              <w:rPr>
                <w:sz w:val="14"/>
              </w:rPr>
              <w:t xml:space="preserve">конвенција, </w:t>
            </w:r>
            <w:r>
              <w:rPr>
                <w:spacing w:val="-6"/>
                <w:sz w:val="14"/>
              </w:rPr>
              <w:t xml:space="preserve">НАТУРА </w:t>
            </w:r>
            <w:r>
              <w:rPr>
                <w:sz w:val="14"/>
              </w:rPr>
              <w:t>2000, Дунавска комисија, Савска</w:t>
            </w:r>
            <w:r>
              <w:rPr>
                <w:spacing w:val="-1"/>
                <w:sz w:val="14"/>
              </w:rPr>
              <w:t xml:space="preserve"> </w:t>
            </w:r>
            <w:r>
              <w:rPr>
                <w:sz w:val="14"/>
              </w:rPr>
              <w:t>комисија.</w:t>
            </w:r>
          </w:p>
          <w:p w:rsidR="00E53F39" w:rsidRDefault="006408C0">
            <w:pPr>
              <w:pStyle w:val="TableParagraph"/>
              <w:numPr>
                <w:ilvl w:val="0"/>
                <w:numId w:val="1059"/>
              </w:numPr>
              <w:tabs>
                <w:tab w:val="left" w:pos="176"/>
              </w:tabs>
              <w:spacing w:line="237" w:lineRule="auto"/>
              <w:ind w:right="263" w:hanging="119"/>
              <w:rPr>
                <w:sz w:val="14"/>
              </w:rPr>
            </w:pPr>
            <w:r>
              <w:rPr>
                <w:sz w:val="14"/>
              </w:rPr>
              <w:t>Оквирна конвенција УН о</w:t>
            </w:r>
            <w:r>
              <w:rPr>
                <w:spacing w:val="-20"/>
                <w:sz w:val="14"/>
              </w:rPr>
              <w:t xml:space="preserve"> </w:t>
            </w:r>
            <w:r>
              <w:rPr>
                <w:sz w:val="14"/>
              </w:rPr>
              <w:t>промени климе и Кјото</w:t>
            </w:r>
            <w:r>
              <w:rPr>
                <w:spacing w:val="-4"/>
                <w:sz w:val="14"/>
              </w:rPr>
              <w:t xml:space="preserve"> </w:t>
            </w:r>
            <w:r>
              <w:rPr>
                <w:sz w:val="14"/>
              </w:rPr>
              <w:t>протокол.</w:t>
            </w:r>
          </w:p>
          <w:p w:rsidR="00E53F39" w:rsidRDefault="006408C0">
            <w:pPr>
              <w:pStyle w:val="TableParagraph"/>
              <w:numPr>
                <w:ilvl w:val="0"/>
                <w:numId w:val="1059"/>
              </w:numPr>
              <w:tabs>
                <w:tab w:val="left" w:pos="176"/>
              </w:tabs>
              <w:ind w:hanging="119"/>
              <w:rPr>
                <w:sz w:val="14"/>
              </w:rPr>
            </w:pPr>
            <w:r>
              <w:rPr>
                <w:sz w:val="14"/>
              </w:rPr>
              <w:t>Закон о заштити</w:t>
            </w:r>
            <w:r>
              <w:rPr>
                <w:spacing w:val="-4"/>
                <w:sz w:val="14"/>
              </w:rPr>
              <w:t xml:space="preserve"> </w:t>
            </w:r>
            <w:r>
              <w:rPr>
                <w:sz w:val="14"/>
              </w:rPr>
              <w:t>природе.</w:t>
            </w:r>
          </w:p>
        </w:tc>
        <w:tc>
          <w:tcPr>
            <w:tcW w:w="2551" w:type="dxa"/>
            <w:vMerge/>
            <w:tcBorders>
              <w:top w:val="nil"/>
            </w:tcBorders>
          </w:tcPr>
          <w:p w:rsidR="00E53F39" w:rsidRDefault="00E53F39">
            <w:pPr>
              <w:rPr>
                <w:sz w:val="2"/>
                <w:szCs w:val="2"/>
              </w:rPr>
            </w:pPr>
          </w:p>
        </w:tc>
      </w:tr>
      <w:tr w:rsidR="00E53F39">
        <w:trPr>
          <w:trHeight w:val="1320"/>
        </w:trPr>
        <w:tc>
          <w:tcPr>
            <w:tcW w:w="1474" w:type="dxa"/>
          </w:tcPr>
          <w:p w:rsidR="00E53F39" w:rsidRDefault="006408C0">
            <w:pPr>
              <w:pStyle w:val="TableParagraph"/>
              <w:spacing w:before="19"/>
              <w:ind w:left="56" w:firstLine="0"/>
              <w:rPr>
                <w:sz w:val="14"/>
              </w:rPr>
            </w:pPr>
            <w:r>
              <w:rPr>
                <w:sz w:val="14"/>
              </w:rPr>
              <w:t>Мониторинг систем и заштита природе</w:t>
            </w:r>
          </w:p>
        </w:tc>
        <w:tc>
          <w:tcPr>
            <w:tcW w:w="1701" w:type="dxa"/>
          </w:tcPr>
          <w:p w:rsidR="00E53F39" w:rsidRDefault="006408C0">
            <w:pPr>
              <w:pStyle w:val="TableParagraph"/>
              <w:numPr>
                <w:ilvl w:val="0"/>
                <w:numId w:val="1058"/>
              </w:numPr>
              <w:tabs>
                <w:tab w:val="left" w:pos="177"/>
              </w:tabs>
              <w:spacing w:before="19"/>
              <w:ind w:right="140"/>
              <w:rPr>
                <w:sz w:val="14"/>
              </w:rPr>
            </w:pPr>
            <w:r>
              <w:rPr>
                <w:sz w:val="14"/>
              </w:rPr>
              <w:t>Упознавање са обли- цима праћења</w:t>
            </w:r>
            <w:r>
              <w:rPr>
                <w:spacing w:val="-13"/>
                <w:sz w:val="14"/>
              </w:rPr>
              <w:t xml:space="preserve"> </w:t>
            </w:r>
            <w:r>
              <w:rPr>
                <w:sz w:val="14"/>
              </w:rPr>
              <w:t>промена квалитета и заштите животне</w:t>
            </w:r>
            <w:r>
              <w:rPr>
                <w:spacing w:val="-1"/>
                <w:sz w:val="14"/>
              </w:rPr>
              <w:t xml:space="preserve"> </w:t>
            </w:r>
            <w:r>
              <w:rPr>
                <w:sz w:val="14"/>
              </w:rPr>
              <w:t>средине.</w:t>
            </w:r>
          </w:p>
        </w:tc>
        <w:tc>
          <w:tcPr>
            <w:tcW w:w="2268" w:type="dxa"/>
          </w:tcPr>
          <w:p w:rsidR="00E53F39" w:rsidRDefault="006408C0">
            <w:pPr>
              <w:pStyle w:val="TableParagraph"/>
              <w:numPr>
                <w:ilvl w:val="0"/>
                <w:numId w:val="1057"/>
              </w:numPr>
              <w:tabs>
                <w:tab w:val="left" w:pos="177"/>
              </w:tabs>
              <w:spacing w:before="19"/>
              <w:ind w:right="242"/>
              <w:rPr>
                <w:sz w:val="14"/>
              </w:rPr>
            </w:pPr>
            <w:r>
              <w:rPr>
                <w:sz w:val="14"/>
              </w:rPr>
              <w:t>дефинише појам мониторинга, наведе врсте и значај монито- ринга;</w:t>
            </w:r>
          </w:p>
          <w:p w:rsidR="00E53F39" w:rsidRDefault="006408C0">
            <w:pPr>
              <w:pStyle w:val="TableParagraph"/>
              <w:numPr>
                <w:ilvl w:val="0"/>
                <w:numId w:val="1057"/>
              </w:numPr>
              <w:tabs>
                <w:tab w:val="left" w:pos="177"/>
              </w:tabs>
              <w:spacing w:line="237" w:lineRule="auto"/>
              <w:ind w:right="85"/>
              <w:rPr>
                <w:sz w:val="14"/>
              </w:rPr>
            </w:pPr>
            <w:r>
              <w:rPr>
                <w:sz w:val="14"/>
              </w:rPr>
              <w:t>наведе</w:t>
            </w:r>
            <w:r>
              <w:rPr>
                <w:spacing w:val="-7"/>
                <w:sz w:val="14"/>
              </w:rPr>
              <w:t xml:space="preserve"> </w:t>
            </w:r>
            <w:r>
              <w:rPr>
                <w:sz w:val="14"/>
              </w:rPr>
              <w:t>облике</w:t>
            </w:r>
            <w:r>
              <w:rPr>
                <w:spacing w:val="-7"/>
                <w:sz w:val="14"/>
              </w:rPr>
              <w:t xml:space="preserve"> </w:t>
            </w:r>
            <w:r>
              <w:rPr>
                <w:sz w:val="14"/>
              </w:rPr>
              <w:t>заштите</w:t>
            </w:r>
            <w:r>
              <w:rPr>
                <w:spacing w:val="-8"/>
                <w:sz w:val="14"/>
              </w:rPr>
              <w:t xml:space="preserve"> </w:t>
            </w:r>
            <w:r>
              <w:rPr>
                <w:sz w:val="14"/>
              </w:rPr>
              <w:t>природе</w:t>
            </w:r>
            <w:r>
              <w:rPr>
                <w:spacing w:val="-7"/>
                <w:sz w:val="14"/>
              </w:rPr>
              <w:t xml:space="preserve"> </w:t>
            </w:r>
            <w:r>
              <w:rPr>
                <w:sz w:val="14"/>
              </w:rPr>
              <w:t>и природних</w:t>
            </w:r>
            <w:r>
              <w:rPr>
                <w:spacing w:val="-1"/>
                <w:sz w:val="14"/>
              </w:rPr>
              <w:t xml:space="preserve"> </w:t>
            </w:r>
            <w:r>
              <w:rPr>
                <w:sz w:val="14"/>
              </w:rPr>
              <w:t>добара;</w:t>
            </w:r>
          </w:p>
          <w:p w:rsidR="00E53F39" w:rsidRDefault="006408C0">
            <w:pPr>
              <w:pStyle w:val="TableParagraph"/>
              <w:numPr>
                <w:ilvl w:val="0"/>
                <w:numId w:val="1057"/>
              </w:numPr>
              <w:tabs>
                <w:tab w:val="left" w:pos="177"/>
              </w:tabs>
              <w:ind w:right="155"/>
              <w:rPr>
                <w:sz w:val="14"/>
              </w:rPr>
            </w:pPr>
            <w:r>
              <w:rPr>
                <w:sz w:val="14"/>
              </w:rPr>
              <w:t>наведе облике биомониторинга за праћење загађености</w:t>
            </w:r>
            <w:r>
              <w:rPr>
                <w:spacing w:val="-17"/>
                <w:sz w:val="14"/>
              </w:rPr>
              <w:t xml:space="preserve"> </w:t>
            </w:r>
            <w:r>
              <w:rPr>
                <w:sz w:val="14"/>
              </w:rPr>
              <w:t>ваздуха, воде и земљишта у</w:t>
            </w:r>
            <w:r>
              <w:rPr>
                <w:spacing w:val="-11"/>
                <w:sz w:val="14"/>
              </w:rPr>
              <w:t xml:space="preserve"> </w:t>
            </w:r>
            <w:r>
              <w:rPr>
                <w:sz w:val="14"/>
              </w:rPr>
              <w:t>окружењу;</w:t>
            </w:r>
          </w:p>
        </w:tc>
        <w:tc>
          <w:tcPr>
            <w:tcW w:w="2551" w:type="dxa"/>
          </w:tcPr>
          <w:p w:rsidR="00E53F39" w:rsidRDefault="006408C0">
            <w:pPr>
              <w:pStyle w:val="TableParagraph"/>
              <w:numPr>
                <w:ilvl w:val="0"/>
                <w:numId w:val="1056"/>
              </w:numPr>
              <w:tabs>
                <w:tab w:val="left" w:pos="176"/>
              </w:tabs>
              <w:spacing w:before="19" w:line="161" w:lineRule="exact"/>
              <w:ind w:hanging="119"/>
              <w:rPr>
                <w:sz w:val="14"/>
              </w:rPr>
            </w:pPr>
            <w:r>
              <w:rPr>
                <w:sz w:val="14"/>
              </w:rPr>
              <w:t>Мониторинг, значај и</w:t>
            </w:r>
            <w:r>
              <w:rPr>
                <w:spacing w:val="-6"/>
                <w:sz w:val="14"/>
              </w:rPr>
              <w:t xml:space="preserve"> </w:t>
            </w:r>
            <w:r>
              <w:rPr>
                <w:sz w:val="14"/>
              </w:rPr>
              <w:t>врсте.</w:t>
            </w:r>
          </w:p>
          <w:p w:rsidR="00E53F39" w:rsidRDefault="006408C0">
            <w:pPr>
              <w:pStyle w:val="TableParagraph"/>
              <w:numPr>
                <w:ilvl w:val="0"/>
                <w:numId w:val="1056"/>
              </w:numPr>
              <w:tabs>
                <w:tab w:val="left" w:pos="176"/>
              </w:tabs>
              <w:spacing w:line="160" w:lineRule="exact"/>
              <w:ind w:hanging="119"/>
              <w:rPr>
                <w:sz w:val="14"/>
              </w:rPr>
            </w:pPr>
            <w:r>
              <w:rPr>
                <w:sz w:val="14"/>
              </w:rPr>
              <w:t>Заштита природе и природних</w:t>
            </w:r>
            <w:r>
              <w:rPr>
                <w:spacing w:val="-11"/>
                <w:sz w:val="14"/>
              </w:rPr>
              <w:t xml:space="preserve"> </w:t>
            </w:r>
            <w:r>
              <w:rPr>
                <w:sz w:val="14"/>
              </w:rPr>
              <w:t>добара</w:t>
            </w:r>
          </w:p>
          <w:p w:rsidR="00E53F39" w:rsidRDefault="006408C0">
            <w:pPr>
              <w:pStyle w:val="TableParagraph"/>
              <w:ind w:firstLine="0"/>
              <w:rPr>
                <w:sz w:val="14"/>
              </w:rPr>
            </w:pPr>
            <w:r>
              <w:rPr>
                <w:sz w:val="14"/>
              </w:rPr>
              <w:t>– национални паркови и природни резервати.</w:t>
            </w:r>
          </w:p>
        </w:tc>
        <w:tc>
          <w:tcPr>
            <w:tcW w:w="2551" w:type="dxa"/>
            <w:vMerge/>
            <w:tcBorders>
              <w:top w:val="nil"/>
            </w:tcBorders>
          </w:tcPr>
          <w:p w:rsidR="00E53F39" w:rsidRDefault="00E53F39">
            <w:pPr>
              <w:rPr>
                <w:sz w:val="2"/>
                <w:szCs w:val="2"/>
              </w:rPr>
            </w:pPr>
          </w:p>
        </w:tc>
      </w:tr>
    </w:tbl>
    <w:p w:rsidR="00E53F39" w:rsidRDefault="006408C0">
      <w:pPr>
        <w:pStyle w:val="Heading2"/>
        <w:spacing w:before="163" w:line="232" w:lineRule="auto"/>
      </w:pPr>
      <w:r>
        <w:rPr>
          <w:b/>
        </w:rPr>
        <w:t xml:space="preserve">Кључни појмови садржаја: </w:t>
      </w:r>
      <w:r>
        <w:t>популација, биоценоза, екосистем, биосфера, еколошки фактор, биогеохемијски циклуси, токсини, токсикологија, киселе кише, озонске рупе, аерозагађење, последице загађења, сапробионти, санитарна депонија, ерозија, биодиверзитет.</w:t>
      </w:r>
    </w:p>
    <w:p w:rsidR="00E53F39" w:rsidRDefault="00E53F39">
      <w:pPr>
        <w:spacing w:line="232" w:lineRule="auto"/>
        <w:sectPr w:rsidR="00E53F39">
          <w:pgSz w:w="11910" w:h="15740"/>
          <w:pgMar w:top="180" w:right="540" w:bottom="280" w:left="580" w:header="720" w:footer="720" w:gutter="0"/>
          <w:cols w:space="720"/>
        </w:sectPr>
      </w:pPr>
    </w:p>
    <w:p w:rsidR="00E53F39" w:rsidRDefault="006408C0">
      <w:pPr>
        <w:tabs>
          <w:tab w:val="left" w:pos="2424"/>
        </w:tabs>
        <w:spacing w:before="69"/>
        <w:ind w:left="157"/>
        <w:rPr>
          <w:b/>
          <w:sz w:val="14"/>
        </w:rPr>
      </w:pPr>
      <w:r>
        <w:rPr>
          <w:sz w:val="14"/>
        </w:rPr>
        <w:lastRenderedPageBreak/>
        <w:t>Назив</w:t>
      </w:r>
      <w:r>
        <w:rPr>
          <w:spacing w:val="-4"/>
          <w:sz w:val="14"/>
        </w:rPr>
        <w:t xml:space="preserve"> </w:t>
      </w:r>
      <w:r>
        <w:rPr>
          <w:sz w:val="14"/>
        </w:rPr>
        <w:t>предмета:</w:t>
      </w:r>
      <w:r>
        <w:rPr>
          <w:sz w:val="14"/>
        </w:rPr>
        <w:tab/>
      </w:r>
      <w:r>
        <w:rPr>
          <w:b/>
          <w:sz w:val="14"/>
        </w:rPr>
        <w:t xml:space="preserve">ИСТОРИЈА </w:t>
      </w:r>
      <w:r>
        <w:rPr>
          <w:b/>
          <w:spacing w:val="-3"/>
          <w:sz w:val="14"/>
        </w:rPr>
        <w:t>ВАЗДУХОПЛОВСТВА</w:t>
      </w:r>
    </w:p>
    <w:p w:rsidR="00E53F39" w:rsidRDefault="006408C0">
      <w:pPr>
        <w:pStyle w:val="BodyText"/>
        <w:tabs>
          <w:tab w:val="left" w:pos="2424"/>
        </w:tabs>
        <w:spacing w:before="49" w:line="161" w:lineRule="exact"/>
        <w:ind w:left="157" w:firstLine="0"/>
      </w:pPr>
      <w:r>
        <w:t>Циљеви</w:t>
      </w:r>
      <w:r>
        <w:rPr>
          <w:spacing w:val="-4"/>
        </w:rPr>
        <w:t xml:space="preserve"> </w:t>
      </w:r>
      <w:r>
        <w:t>предмета:</w:t>
      </w:r>
      <w:r>
        <w:tab/>
        <w:t>– Стицање основних знања о најранијим идејама о</w:t>
      </w:r>
      <w:r>
        <w:rPr>
          <w:spacing w:val="-4"/>
        </w:rPr>
        <w:t xml:space="preserve"> </w:t>
      </w:r>
      <w:r>
        <w:rPr>
          <w:spacing w:val="-3"/>
        </w:rPr>
        <w:t>летењу.</w:t>
      </w:r>
    </w:p>
    <w:p w:rsidR="00E53F39" w:rsidRDefault="006408C0">
      <w:pPr>
        <w:pStyle w:val="ListParagraph"/>
        <w:numPr>
          <w:ilvl w:val="0"/>
          <w:numId w:val="1244"/>
        </w:numPr>
        <w:tabs>
          <w:tab w:val="left" w:pos="2530"/>
        </w:tabs>
        <w:rPr>
          <w:sz w:val="14"/>
        </w:rPr>
      </w:pPr>
      <w:r>
        <w:rPr>
          <w:sz w:val="14"/>
        </w:rPr>
        <w:t>Стицање основних знања о првим научним разрадама идеје летења и конструисања</w:t>
      </w:r>
      <w:r>
        <w:rPr>
          <w:spacing w:val="-13"/>
          <w:sz w:val="14"/>
        </w:rPr>
        <w:t xml:space="preserve"> </w:t>
      </w:r>
      <w:r>
        <w:rPr>
          <w:sz w:val="14"/>
        </w:rPr>
        <w:t>ваздухоплова.</w:t>
      </w:r>
    </w:p>
    <w:p w:rsidR="00E53F39" w:rsidRDefault="006408C0">
      <w:pPr>
        <w:pStyle w:val="ListParagraph"/>
        <w:numPr>
          <w:ilvl w:val="0"/>
          <w:numId w:val="1244"/>
        </w:numPr>
        <w:tabs>
          <w:tab w:val="left" w:pos="2530"/>
        </w:tabs>
        <w:spacing w:line="240" w:lineRule="auto"/>
        <w:ind w:right="578"/>
        <w:rPr>
          <w:sz w:val="14"/>
        </w:rPr>
      </w:pPr>
      <w:r>
        <w:rPr>
          <w:sz w:val="14"/>
        </w:rPr>
        <w:t>Упознавање</w:t>
      </w:r>
      <w:r>
        <w:rPr>
          <w:spacing w:val="-5"/>
          <w:sz w:val="14"/>
        </w:rPr>
        <w:t xml:space="preserve"> </w:t>
      </w:r>
      <w:r>
        <w:rPr>
          <w:sz w:val="14"/>
        </w:rPr>
        <w:t>ученика</w:t>
      </w:r>
      <w:r>
        <w:rPr>
          <w:spacing w:val="-5"/>
          <w:sz w:val="14"/>
        </w:rPr>
        <w:t xml:space="preserve"> </w:t>
      </w:r>
      <w:r>
        <w:rPr>
          <w:sz w:val="14"/>
        </w:rPr>
        <w:t>са</w:t>
      </w:r>
      <w:r>
        <w:rPr>
          <w:spacing w:val="-5"/>
          <w:sz w:val="14"/>
        </w:rPr>
        <w:t xml:space="preserve"> </w:t>
      </w:r>
      <w:r>
        <w:rPr>
          <w:sz w:val="14"/>
        </w:rPr>
        <w:t>значајем</w:t>
      </w:r>
      <w:r>
        <w:rPr>
          <w:spacing w:val="-5"/>
          <w:sz w:val="14"/>
        </w:rPr>
        <w:t xml:space="preserve"> </w:t>
      </w:r>
      <w:r>
        <w:rPr>
          <w:sz w:val="14"/>
        </w:rPr>
        <w:t>одређених</w:t>
      </w:r>
      <w:r>
        <w:rPr>
          <w:spacing w:val="-5"/>
          <w:sz w:val="14"/>
        </w:rPr>
        <w:t xml:space="preserve"> </w:t>
      </w:r>
      <w:r>
        <w:rPr>
          <w:sz w:val="14"/>
        </w:rPr>
        <w:t>научних</w:t>
      </w:r>
      <w:r>
        <w:rPr>
          <w:spacing w:val="-5"/>
          <w:sz w:val="14"/>
        </w:rPr>
        <w:t xml:space="preserve"> </w:t>
      </w:r>
      <w:r>
        <w:rPr>
          <w:sz w:val="14"/>
        </w:rPr>
        <w:t>и</w:t>
      </w:r>
      <w:r>
        <w:rPr>
          <w:spacing w:val="-6"/>
          <w:sz w:val="14"/>
        </w:rPr>
        <w:t xml:space="preserve"> </w:t>
      </w:r>
      <w:r>
        <w:rPr>
          <w:sz w:val="14"/>
        </w:rPr>
        <w:t>техничких</w:t>
      </w:r>
      <w:r>
        <w:rPr>
          <w:spacing w:val="-5"/>
          <w:sz w:val="14"/>
        </w:rPr>
        <w:t xml:space="preserve"> </w:t>
      </w:r>
      <w:r>
        <w:rPr>
          <w:sz w:val="14"/>
        </w:rPr>
        <w:t>достигнућа</w:t>
      </w:r>
      <w:r>
        <w:rPr>
          <w:spacing w:val="-5"/>
          <w:sz w:val="14"/>
        </w:rPr>
        <w:t xml:space="preserve"> </w:t>
      </w:r>
      <w:r>
        <w:rPr>
          <w:sz w:val="14"/>
        </w:rPr>
        <w:t>из</w:t>
      </w:r>
      <w:r>
        <w:rPr>
          <w:spacing w:val="-6"/>
          <w:sz w:val="14"/>
        </w:rPr>
        <w:t xml:space="preserve"> </w:t>
      </w:r>
      <w:r>
        <w:rPr>
          <w:sz w:val="14"/>
        </w:rPr>
        <w:t>времена</w:t>
      </w:r>
      <w:r>
        <w:rPr>
          <w:spacing w:val="-6"/>
          <w:sz w:val="14"/>
        </w:rPr>
        <w:t xml:space="preserve"> </w:t>
      </w:r>
      <w:r>
        <w:rPr>
          <w:sz w:val="14"/>
        </w:rPr>
        <w:t>прве</w:t>
      </w:r>
      <w:r>
        <w:rPr>
          <w:spacing w:val="-5"/>
          <w:sz w:val="14"/>
        </w:rPr>
        <w:t xml:space="preserve"> </w:t>
      </w:r>
      <w:r>
        <w:rPr>
          <w:sz w:val="14"/>
        </w:rPr>
        <w:t>индустријске</w:t>
      </w:r>
      <w:r>
        <w:rPr>
          <w:spacing w:val="-5"/>
          <w:sz w:val="14"/>
        </w:rPr>
        <w:t xml:space="preserve"> </w:t>
      </w:r>
      <w:r>
        <w:rPr>
          <w:sz w:val="14"/>
        </w:rPr>
        <w:t>револуције</w:t>
      </w:r>
      <w:r>
        <w:rPr>
          <w:spacing w:val="-6"/>
          <w:sz w:val="14"/>
        </w:rPr>
        <w:t xml:space="preserve"> </w:t>
      </w:r>
      <w:r>
        <w:rPr>
          <w:sz w:val="14"/>
        </w:rPr>
        <w:t>у</w:t>
      </w:r>
      <w:r>
        <w:rPr>
          <w:spacing w:val="-5"/>
          <w:sz w:val="14"/>
        </w:rPr>
        <w:t xml:space="preserve"> </w:t>
      </w:r>
      <w:r>
        <w:rPr>
          <w:sz w:val="14"/>
        </w:rPr>
        <w:t>развоју ваздухопловства.</w:t>
      </w:r>
    </w:p>
    <w:p w:rsidR="00E53F39" w:rsidRDefault="006408C0">
      <w:pPr>
        <w:pStyle w:val="ListParagraph"/>
        <w:numPr>
          <w:ilvl w:val="0"/>
          <w:numId w:val="1244"/>
        </w:numPr>
        <w:tabs>
          <w:tab w:val="left" w:pos="2530"/>
        </w:tabs>
        <w:spacing w:line="159" w:lineRule="exact"/>
        <w:rPr>
          <w:sz w:val="14"/>
        </w:rPr>
      </w:pPr>
      <w:r>
        <w:rPr>
          <w:sz w:val="14"/>
        </w:rPr>
        <w:t>Стицање основних знања о утицају друге индустријске револуције на појаву динамичких летећих машина</w:t>
      </w:r>
      <w:r>
        <w:rPr>
          <w:spacing w:val="-16"/>
          <w:sz w:val="14"/>
        </w:rPr>
        <w:t xml:space="preserve"> </w:t>
      </w:r>
      <w:r>
        <w:rPr>
          <w:sz w:val="14"/>
        </w:rPr>
        <w:t>(авиона).</w:t>
      </w:r>
    </w:p>
    <w:p w:rsidR="00E53F39" w:rsidRDefault="006408C0">
      <w:pPr>
        <w:pStyle w:val="ListParagraph"/>
        <w:numPr>
          <w:ilvl w:val="0"/>
          <w:numId w:val="1244"/>
        </w:numPr>
        <w:tabs>
          <w:tab w:val="left" w:pos="2530"/>
        </w:tabs>
        <w:rPr>
          <w:sz w:val="14"/>
        </w:rPr>
      </w:pPr>
      <w:r>
        <w:rPr>
          <w:sz w:val="14"/>
        </w:rPr>
        <w:t>Упознавање са основним тековинама развоја ваздухопловства у време Прв</w:t>
      </w:r>
      <w:r>
        <w:rPr>
          <w:sz w:val="14"/>
        </w:rPr>
        <w:t>ог светског</w:t>
      </w:r>
      <w:r>
        <w:rPr>
          <w:spacing w:val="-8"/>
          <w:sz w:val="14"/>
        </w:rPr>
        <w:t xml:space="preserve"> </w:t>
      </w:r>
      <w:r>
        <w:rPr>
          <w:sz w:val="14"/>
        </w:rPr>
        <w:t>рата.</w:t>
      </w:r>
    </w:p>
    <w:p w:rsidR="00E53F39" w:rsidRDefault="006408C0">
      <w:pPr>
        <w:pStyle w:val="ListParagraph"/>
        <w:numPr>
          <w:ilvl w:val="0"/>
          <w:numId w:val="1244"/>
        </w:numPr>
        <w:tabs>
          <w:tab w:val="left" w:pos="2530"/>
        </w:tabs>
        <w:rPr>
          <w:sz w:val="14"/>
        </w:rPr>
      </w:pPr>
      <w:r>
        <w:rPr>
          <w:sz w:val="14"/>
        </w:rPr>
        <w:t>Стицање основних знања о повећању значаја ваздухопловства у мирнодопске</w:t>
      </w:r>
      <w:r>
        <w:rPr>
          <w:spacing w:val="-6"/>
          <w:sz w:val="14"/>
        </w:rPr>
        <w:t xml:space="preserve"> </w:t>
      </w:r>
      <w:r>
        <w:rPr>
          <w:sz w:val="14"/>
        </w:rPr>
        <w:t>сврхе.</w:t>
      </w:r>
    </w:p>
    <w:p w:rsidR="00E53F39" w:rsidRDefault="006408C0">
      <w:pPr>
        <w:pStyle w:val="ListParagraph"/>
        <w:numPr>
          <w:ilvl w:val="0"/>
          <w:numId w:val="1244"/>
        </w:numPr>
        <w:tabs>
          <w:tab w:val="left" w:pos="2530"/>
        </w:tabs>
        <w:rPr>
          <w:sz w:val="14"/>
        </w:rPr>
      </w:pPr>
      <w:r>
        <w:rPr>
          <w:sz w:val="14"/>
        </w:rPr>
        <w:t xml:space="preserve">Упознавање са </w:t>
      </w:r>
      <w:r>
        <w:rPr>
          <w:spacing w:val="-3"/>
          <w:sz w:val="14"/>
        </w:rPr>
        <w:t xml:space="preserve">улогом </w:t>
      </w:r>
      <w:r>
        <w:rPr>
          <w:sz w:val="14"/>
        </w:rPr>
        <w:t xml:space="preserve">ваздушних снага у новим ратним стратегијама </w:t>
      </w:r>
      <w:r>
        <w:rPr>
          <w:spacing w:val="-3"/>
          <w:sz w:val="14"/>
        </w:rPr>
        <w:t xml:space="preserve">током </w:t>
      </w:r>
      <w:r>
        <w:rPr>
          <w:sz w:val="14"/>
        </w:rPr>
        <w:t>Другог светског</w:t>
      </w:r>
      <w:r>
        <w:rPr>
          <w:spacing w:val="-3"/>
          <w:sz w:val="14"/>
        </w:rPr>
        <w:t xml:space="preserve"> </w:t>
      </w:r>
      <w:r>
        <w:rPr>
          <w:sz w:val="14"/>
        </w:rPr>
        <w:t>рата.</w:t>
      </w:r>
    </w:p>
    <w:p w:rsidR="00E53F39" w:rsidRDefault="006408C0">
      <w:pPr>
        <w:pStyle w:val="ListParagraph"/>
        <w:numPr>
          <w:ilvl w:val="0"/>
          <w:numId w:val="1244"/>
        </w:numPr>
        <w:tabs>
          <w:tab w:val="left" w:pos="2530"/>
        </w:tabs>
        <w:spacing w:line="240" w:lineRule="auto"/>
        <w:ind w:right="204"/>
        <w:rPr>
          <w:sz w:val="14"/>
        </w:rPr>
      </w:pPr>
      <w:r>
        <w:rPr>
          <w:sz w:val="14"/>
        </w:rPr>
        <w:t>Упознавање</w:t>
      </w:r>
      <w:r>
        <w:rPr>
          <w:spacing w:val="-5"/>
          <w:sz w:val="14"/>
        </w:rPr>
        <w:t xml:space="preserve"> </w:t>
      </w:r>
      <w:r>
        <w:rPr>
          <w:sz w:val="14"/>
        </w:rPr>
        <w:t>са</w:t>
      </w:r>
      <w:r>
        <w:rPr>
          <w:spacing w:val="-5"/>
          <w:sz w:val="14"/>
        </w:rPr>
        <w:t xml:space="preserve"> </w:t>
      </w:r>
      <w:r>
        <w:rPr>
          <w:sz w:val="14"/>
        </w:rPr>
        <w:t>кључном</w:t>
      </w:r>
      <w:r>
        <w:rPr>
          <w:spacing w:val="-5"/>
          <w:sz w:val="14"/>
        </w:rPr>
        <w:t xml:space="preserve"> </w:t>
      </w:r>
      <w:r>
        <w:rPr>
          <w:spacing w:val="-3"/>
          <w:sz w:val="14"/>
        </w:rPr>
        <w:t>улогом</w:t>
      </w:r>
      <w:r>
        <w:rPr>
          <w:spacing w:val="-5"/>
          <w:sz w:val="14"/>
        </w:rPr>
        <w:t xml:space="preserve"> </w:t>
      </w:r>
      <w:r>
        <w:rPr>
          <w:sz w:val="14"/>
        </w:rPr>
        <w:t>млазних</w:t>
      </w:r>
      <w:r>
        <w:rPr>
          <w:spacing w:val="-5"/>
          <w:sz w:val="14"/>
        </w:rPr>
        <w:t xml:space="preserve"> </w:t>
      </w:r>
      <w:r>
        <w:rPr>
          <w:sz w:val="14"/>
        </w:rPr>
        <w:t>мотора,</w:t>
      </w:r>
      <w:r>
        <w:rPr>
          <w:spacing w:val="-5"/>
          <w:sz w:val="14"/>
        </w:rPr>
        <w:t xml:space="preserve"> </w:t>
      </w:r>
      <w:r>
        <w:rPr>
          <w:sz w:val="14"/>
        </w:rPr>
        <w:t>нових</w:t>
      </w:r>
      <w:r>
        <w:rPr>
          <w:spacing w:val="-6"/>
          <w:sz w:val="14"/>
        </w:rPr>
        <w:t xml:space="preserve"> </w:t>
      </w:r>
      <w:r>
        <w:rPr>
          <w:sz w:val="14"/>
        </w:rPr>
        <w:t>техничко-технолошких</w:t>
      </w:r>
      <w:r>
        <w:rPr>
          <w:spacing w:val="-6"/>
          <w:sz w:val="14"/>
        </w:rPr>
        <w:t xml:space="preserve"> </w:t>
      </w:r>
      <w:r>
        <w:rPr>
          <w:sz w:val="14"/>
        </w:rPr>
        <w:t>достигнућа</w:t>
      </w:r>
      <w:r>
        <w:rPr>
          <w:spacing w:val="-5"/>
          <w:sz w:val="14"/>
        </w:rPr>
        <w:t xml:space="preserve"> </w:t>
      </w:r>
      <w:r>
        <w:rPr>
          <w:sz w:val="14"/>
        </w:rPr>
        <w:t>у</w:t>
      </w:r>
      <w:r>
        <w:rPr>
          <w:spacing w:val="-5"/>
          <w:sz w:val="14"/>
        </w:rPr>
        <w:t xml:space="preserve"> </w:t>
      </w:r>
      <w:r>
        <w:rPr>
          <w:sz w:val="14"/>
        </w:rPr>
        <w:t>послератном</w:t>
      </w:r>
      <w:r>
        <w:rPr>
          <w:spacing w:val="-5"/>
          <w:sz w:val="14"/>
        </w:rPr>
        <w:t xml:space="preserve"> </w:t>
      </w:r>
      <w:r>
        <w:rPr>
          <w:sz w:val="14"/>
        </w:rPr>
        <w:t>ваздухопловству</w:t>
      </w:r>
      <w:r>
        <w:rPr>
          <w:spacing w:val="-5"/>
          <w:sz w:val="14"/>
        </w:rPr>
        <w:t xml:space="preserve"> </w:t>
      </w:r>
      <w:r>
        <w:rPr>
          <w:sz w:val="14"/>
        </w:rPr>
        <w:t>и</w:t>
      </w:r>
      <w:r>
        <w:rPr>
          <w:spacing w:val="-6"/>
          <w:sz w:val="14"/>
        </w:rPr>
        <w:t xml:space="preserve"> </w:t>
      </w:r>
      <w:r>
        <w:rPr>
          <w:sz w:val="14"/>
        </w:rPr>
        <w:t>освајању свемира.</w:t>
      </w:r>
    </w:p>
    <w:p w:rsidR="00E53F39" w:rsidRDefault="006408C0">
      <w:pPr>
        <w:pStyle w:val="ListParagraph"/>
        <w:numPr>
          <w:ilvl w:val="0"/>
          <w:numId w:val="1244"/>
        </w:numPr>
        <w:tabs>
          <w:tab w:val="left" w:pos="2530"/>
        </w:tabs>
        <w:spacing w:line="159" w:lineRule="exact"/>
        <w:rPr>
          <w:sz w:val="14"/>
        </w:rPr>
      </w:pPr>
      <w:r>
        <w:rPr>
          <w:sz w:val="14"/>
        </w:rPr>
        <w:t>Упознавање</w:t>
      </w:r>
      <w:r>
        <w:rPr>
          <w:spacing w:val="-3"/>
          <w:sz w:val="14"/>
        </w:rPr>
        <w:t xml:space="preserve"> </w:t>
      </w:r>
      <w:r>
        <w:rPr>
          <w:sz w:val="14"/>
        </w:rPr>
        <w:t>са</w:t>
      </w:r>
      <w:r>
        <w:rPr>
          <w:spacing w:val="-3"/>
          <w:sz w:val="14"/>
        </w:rPr>
        <w:t xml:space="preserve"> </w:t>
      </w:r>
      <w:r>
        <w:rPr>
          <w:sz w:val="14"/>
        </w:rPr>
        <w:t>битним</w:t>
      </w:r>
      <w:r>
        <w:rPr>
          <w:spacing w:val="-3"/>
          <w:sz w:val="14"/>
        </w:rPr>
        <w:t xml:space="preserve"> </w:t>
      </w:r>
      <w:r>
        <w:rPr>
          <w:sz w:val="14"/>
        </w:rPr>
        <w:t>моментима</w:t>
      </w:r>
      <w:r>
        <w:rPr>
          <w:spacing w:val="-3"/>
          <w:sz w:val="14"/>
        </w:rPr>
        <w:t xml:space="preserve"> </w:t>
      </w:r>
      <w:r>
        <w:rPr>
          <w:sz w:val="14"/>
        </w:rPr>
        <w:t>развоја</w:t>
      </w:r>
      <w:r>
        <w:rPr>
          <w:spacing w:val="-3"/>
          <w:sz w:val="14"/>
        </w:rPr>
        <w:t xml:space="preserve"> </w:t>
      </w:r>
      <w:r>
        <w:rPr>
          <w:sz w:val="14"/>
        </w:rPr>
        <w:t>ваздухопловства</w:t>
      </w:r>
      <w:r>
        <w:rPr>
          <w:spacing w:val="-3"/>
          <w:sz w:val="14"/>
        </w:rPr>
        <w:t xml:space="preserve"> </w:t>
      </w:r>
      <w:r>
        <w:rPr>
          <w:sz w:val="14"/>
        </w:rPr>
        <w:t>и</w:t>
      </w:r>
      <w:r>
        <w:rPr>
          <w:spacing w:val="-4"/>
          <w:sz w:val="14"/>
        </w:rPr>
        <w:t xml:space="preserve"> </w:t>
      </w:r>
      <w:r>
        <w:rPr>
          <w:sz w:val="14"/>
        </w:rPr>
        <w:t>ваздухопловне</w:t>
      </w:r>
      <w:r>
        <w:rPr>
          <w:spacing w:val="-3"/>
          <w:sz w:val="14"/>
        </w:rPr>
        <w:t xml:space="preserve"> </w:t>
      </w:r>
      <w:r>
        <w:rPr>
          <w:sz w:val="14"/>
        </w:rPr>
        <w:t>индустрије</w:t>
      </w:r>
      <w:r>
        <w:rPr>
          <w:spacing w:val="-3"/>
          <w:sz w:val="14"/>
        </w:rPr>
        <w:t xml:space="preserve"> </w:t>
      </w:r>
      <w:r>
        <w:rPr>
          <w:sz w:val="14"/>
        </w:rPr>
        <w:t>у</w:t>
      </w:r>
      <w:r>
        <w:rPr>
          <w:spacing w:val="-3"/>
          <w:sz w:val="14"/>
        </w:rPr>
        <w:t xml:space="preserve"> </w:t>
      </w:r>
      <w:r>
        <w:rPr>
          <w:sz w:val="14"/>
        </w:rPr>
        <w:t>Југославији</w:t>
      </w:r>
      <w:r>
        <w:rPr>
          <w:spacing w:val="-3"/>
          <w:sz w:val="14"/>
        </w:rPr>
        <w:t xml:space="preserve"> </w:t>
      </w:r>
      <w:r>
        <w:rPr>
          <w:sz w:val="14"/>
        </w:rPr>
        <w:t>после</w:t>
      </w:r>
      <w:r>
        <w:rPr>
          <w:spacing w:val="-3"/>
          <w:sz w:val="14"/>
        </w:rPr>
        <w:t xml:space="preserve"> </w:t>
      </w:r>
      <w:r>
        <w:rPr>
          <w:sz w:val="14"/>
        </w:rPr>
        <w:t>Другог</w:t>
      </w:r>
      <w:r>
        <w:rPr>
          <w:spacing w:val="-3"/>
          <w:sz w:val="14"/>
        </w:rPr>
        <w:t xml:space="preserve"> </w:t>
      </w:r>
      <w:r>
        <w:rPr>
          <w:sz w:val="14"/>
        </w:rPr>
        <w:t>светског</w:t>
      </w:r>
      <w:r>
        <w:rPr>
          <w:spacing w:val="-3"/>
          <w:sz w:val="14"/>
        </w:rPr>
        <w:t xml:space="preserve"> </w:t>
      </w:r>
      <w:r>
        <w:rPr>
          <w:sz w:val="14"/>
        </w:rPr>
        <w:t>рата.</w:t>
      </w:r>
    </w:p>
    <w:p w:rsidR="00E53F39" w:rsidRDefault="006408C0">
      <w:pPr>
        <w:tabs>
          <w:tab w:val="left" w:pos="2424"/>
        </w:tabs>
        <w:spacing w:before="49"/>
        <w:ind w:left="157"/>
        <w:rPr>
          <w:b/>
          <w:sz w:val="14"/>
        </w:rPr>
      </w:pPr>
      <w:r>
        <w:rPr>
          <w:spacing w:val="-3"/>
          <w:sz w:val="14"/>
        </w:rPr>
        <w:t>Годишњи</w:t>
      </w:r>
      <w:r>
        <w:rPr>
          <w:sz w:val="14"/>
        </w:rPr>
        <w:t xml:space="preserve"> фонд:</w:t>
      </w:r>
      <w:r>
        <w:rPr>
          <w:sz w:val="14"/>
        </w:rPr>
        <w:tab/>
      </w:r>
      <w:r>
        <w:rPr>
          <w:b/>
          <w:sz w:val="14"/>
        </w:rPr>
        <w:t>70</w:t>
      </w:r>
      <w:r>
        <w:rPr>
          <w:b/>
          <w:spacing w:val="-1"/>
          <w:sz w:val="14"/>
        </w:rPr>
        <w:t xml:space="preserve"> </w:t>
      </w:r>
      <w:r>
        <w:rPr>
          <w:b/>
          <w:sz w:val="14"/>
        </w:rPr>
        <w:t>часова</w:t>
      </w:r>
    </w:p>
    <w:p w:rsidR="00E53F39" w:rsidRDefault="006408C0">
      <w:pPr>
        <w:tabs>
          <w:tab w:val="left" w:pos="2424"/>
        </w:tabs>
        <w:spacing w:before="49"/>
        <w:ind w:left="157"/>
        <w:rPr>
          <w:b/>
          <w:sz w:val="14"/>
        </w:rPr>
      </w:pPr>
      <w:r>
        <w:rPr>
          <w:sz w:val="14"/>
        </w:rPr>
        <w:t>Разред:</w:t>
      </w:r>
      <w:r>
        <w:rPr>
          <w:sz w:val="14"/>
        </w:rPr>
        <w:tab/>
      </w:r>
      <w:r>
        <w:rPr>
          <w:b/>
          <w:sz w:val="14"/>
        </w:rPr>
        <w:t>други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878" w:hanging="432"/>
              <w:rPr>
                <w:b/>
                <w:sz w:val="14"/>
              </w:rPr>
            </w:pPr>
            <w:r>
              <w:rPr>
                <w:b/>
                <w:sz w:val="14"/>
              </w:rPr>
              <w:t>НАЧИН ОСТВАРИВАЊА ПРОГРАМА</w:t>
            </w:r>
          </w:p>
        </w:tc>
      </w:tr>
      <w:tr w:rsidR="00E53F39">
        <w:trPr>
          <w:trHeight w:val="840"/>
        </w:trPr>
        <w:tc>
          <w:tcPr>
            <w:tcW w:w="1474" w:type="dxa"/>
          </w:tcPr>
          <w:p w:rsidR="00E53F39" w:rsidRDefault="006408C0">
            <w:pPr>
              <w:pStyle w:val="TableParagraph"/>
              <w:spacing w:before="18"/>
              <w:ind w:left="56" w:firstLine="0"/>
              <w:rPr>
                <w:sz w:val="14"/>
              </w:rPr>
            </w:pPr>
            <w:r>
              <w:rPr>
                <w:sz w:val="14"/>
              </w:rPr>
              <w:t>Увод</w:t>
            </w:r>
          </w:p>
        </w:tc>
        <w:tc>
          <w:tcPr>
            <w:tcW w:w="1701" w:type="dxa"/>
          </w:tcPr>
          <w:p w:rsidR="00E53F39" w:rsidRDefault="006408C0">
            <w:pPr>
              <w:pStyle w:val="TableParagraph"/>
              <w:numPr>
                <w:ilvl w:val="0"/>
                <w:numId w:val="1055"/>
              </w:numPr>
              <w:tabs>
                <w:tab w:val="left" w:pos="177"/>
              </w:tabs>
              <w:spacing w:before="18"/>
              <w:ind w:right="55"/>
              <w:rPr>
                <w:sz w:val="14"/>
              </w:rPr>
            </w:pPr>
            <w:r>
              <w:rPr>
                <w:sz w:val="14"/>
              </w:rPr>
              <w:t>Стицање основних зна- ња о најранијим</w:t>
            </w:r>
            <w:r>
              <w:rPr>
                <w:spacing w:val="-17"/>
                <w:sz w:val="14"/>
              </w:rPr>
              <w:t xml:space="preserve"> </w:t>
            </w:r>
            <w:r>
              <w:rPr>
                <w:sz w:val="14"/>
              </w:rPr>
              <w:t xml:space="preserve">идејама о </w:t>
            </w:r>
            <w:r>
              <w:rPr>
                <w:spacing w:val="-3"/>
                <w:sz w:val="14"/>
              </w:rPr>
              <w:t>летењу.</w:t>
            </w:r>
          </w:p>
        </w:tc>
        <w:tc>
          <w:tcPr>
            <w:tcW w:w="2268" w:type="dxa"/>
          </w:tcPr>
          <w:p w:rsidR="00E53F39" w:rsidRDefault="006408C0">
            <w:pPr>
              <w:pStyle w:val="TableParagraph"/>
              <w:numPr>
                <w:ilvl w:val="0"/>
                <w:numId w:val="1054"/>
              </w:numPr>
              <w:tabs>
                <w:tab w:val="left" w:pos="177"/>
              </w:tabs>
              <w:spacing w:before="18"/>
              <w:ind w:right="330"/>
              <w:jc w:val="both"/>
              <w:rPr>
                <w:sz w:val="14"/>
              </w:rPr>
            </w:pPr>
            <w:r>
              <w:rPr>
                <w:sz w:val="14"/>
              </w:rPr>
              <w:t>разуме значење појма</w:t>
            </w:r>
            <w:r>
              <w:rPr>
                <w:spacing w:val="-22"/>
                <w:sz w:val="14"/>
              </w:rPr>
              <w:t xml:space="preserve"> </w:t>
            </w:r>
            <w:r>
              <w:rPr>
                <w:sz w:val="14"/>
              </w:rPr>
              <w:t>"вазду- хопловство" и схвати шта он подразумева;</w:t>
            </w:r>
          </w:p>
          <w:p w:rsidR="00E53F39" w:rsidRDefault="006408C0">
            <w:pPr>
              <w:pStyle w:val="TableParagraph"/>
              <w:numPr>
                <w:ilvl w:val="0"/>
                <w:numId w:val="1054"/>
              </w:numPr>
              <w:tabs>
                <w:tab w:val="left" w:pos="177"/>
              </w:tabs>
              <w:spacing w:line="237" w:lineRule="auto"/>
              <w:ind w:right="410"/>
              <w:jc w:val="both"/>
              <w:rPr>
                <w:sz w:val="14"/>
              </w:rPr>
            </w:pPr>
            <w:r>
              <w:rPr>
                <w:sz w:val="14"/>
              </w:rPr>
              <w:t>објасни дуговечност идеје</w:t>
            </w:r>
            <w:r>
              <w:rPr>
                <w:spacing w:val="-11"/>
                <w:sz w:val="14"/>
              </w:rPr>
              <w:t xml:space="preserve"> </w:t>
            </w:r>
            <w:r>
              <w:rPr>
                <w:sz w:val="14"/>
              </w:rPr>
              <w:t>о летењу;</w:t>
            </w:r>
          </w:p>
        </w:tc>
        <w:tc>
          <w:tcPr>
            <w:tcW w:w="2551" w:type="dxa"/>
          </w:tcPr>
          <w:p w:rsidR="00E53F39" w:rsidRDefault="006408C0">
            <w:pPr>
              <w:pStyle w:val="TableParagraph"/>
              <w:numPr>
                <w:ilvl w:val="0"/>
                <w:numId w:val="1053"/>
              </w:numPr>
              <w:tabs>
                <w:tab w:val="left" w:pos="176"/>
              </w:tabs>
              <w:spacing w:before="18" w:line="161" w:lineRule="exact"/>
              <w:ind w:hanging="119"/>
              <w:rPr>
                <w:sz w:val="14"/>
              </w:rPr>
            </w:pPr>
            <w:r>
              <w:rPr>
                <w:sz w:val="14"/>
              </w:rPr>
              <w:t>Појам развоја</w:t>
            </w:r>
            <w:r>
              <w:rPr>
                <w:spacing w:val="-20"/>
                <w:sz w:val="14"/>
              </w:rPr>
              <w:t xml:space="preserve"> </w:t>
            </w:r>
            <w:r>
              <w:rPr>
                <w:sz w:val="14"/>
              </w:rPr>
              <w:t>ваздухопловства.</w:t>
            </w:r>
          </w:p>
          <w:p w:rsidR="00E53F39" w:rsidRDefault="006408C0">
            <w:pPr>
              <w:pStyle w:val="TableParagraph"/>
              <w:numPr>
                <w:ilvl w:val="0"/>
                <w:numId w:val="1053"/>
              </w:numPr>
              <w:tabs>
                <w:tab w:val="left" w:pos="176"/>
              </w:tabs>
              <w:spacing w:line="161" w:lineRule="exact"/>
              <w:ind w:hanging="119"/>
              <w:rPr>
                <w:sz w:val="14"/>
              </w:rPr>
            </w:pPr>
            <w:r>
              <w:rPr>
                <w:sz w:val="14"/>
              </w:rPr>
              <w:t>Митови о летењу у старом</w:t>
            </w:r>
            <w:r>
              <w:rPr>
                <w:spacing w:val="-10"/>
                <w:sz w:val="14"/>
              </w:rPr>
              <w:t xml:space="preserve"> </w:t>
            </w:r>
            <w:r>
              <w:rPr>
                <w:spacing w:val="-4"/>
                <w:sz w:val="14"/>
              </w:rPr>
              <w:t>веку.</w:t>
            </w:r>
          </w:p>
        </w:tc>
        <w:tc>
          <w:tcPr>
            <w:tcW w:w="2551" w:type="dxa"/>
            <w:vMerge w:val="restart"/>
          </w:tcPr>
          <w:p w:rsidR="00E53F39" w:rsidRDefault="006408C0">
            <w:pPr>
              <w:pStyle w:val="TableParagraph"/>
              <w:numPr>
                <w:ilvl w:val="0"/>
                <w:numId w:val="1052"/>
              </w:numPr>
              <w:tabs>
                <w:tab w:val="left" w:pos="177"/>
              </w:tabs>
              <w:spacing w:before="18"/>
              <w:ind w:right="125"/>
              <w:jc w:val="both"/>
              <w:rPr>
                <w:sz w:val="14"/>
              </w:rPr>
            </w:pPr>
            <w:r>
              <w:rPr>
                <w:sz w:val="14"/>
              </w:rPr>
              <w:t>На почетку теме ученике упознати</w:t>
            </w:r>
            <w:r>
              <w:rPr>
                <w:spacing w:val="-19"/>
                <w:sz w:val="14"/>
              </w:rPr>
              <w:t xml:space="preserve"> </w:t>
            </w:r>
            <w:r>
              <w:rPr>
                <w:sz w:val="14"/>
              </w:rPr>
              <w:t>са циљевима и исходима</w:t>
            </w:r>
            <w:r>
              <w:rPr>
                <w:spacing w:val="-23"/>
                <w:sz w:val="14"/>
              </w:rPr>
              <w:t xml:space="preserve"> </w:t>
            </w:r>
            <w:r>
              <w:rPr>
                <w:sz w:val="14"/>
              </w:rPr>
              <w:t>наставе/учења, планом рада и начинима</w:t>
            </w:r>
            <w:r>
              <w:rPr>
                <w:spacing w:val="-14"/>
                <w:sz w:val="14"/>
              </w:rPr>
              <w:t xml:space="preserve"> </w:t>
            </w:r>
            <w:r>
              <w:rPr>
                <w:sz w:val="14"/>
              </w:rPr>
              <w:t>оцењивања.</w:t>
            </w:r>
          </w:p>
          <w:p w:rsidR="00E53F39" w:rsidRDefault="00E53F39">
            <w:pPr>
              <w:pStyle w:val="TableParagraph"/>
              <w:spacing w:before="7"/>
              <w:ind w:left="0" w:firstLine="0"/>
              <w:rPr>
                <w:b/>
                <w:sz w:val="13"/>
              </w:rPr>
            </w:pPr>
          </w:p>
          <w:p w:rsidR="00E53F39" w:rsidRDefault="006408C0">
            <w:pPr>
              <w:pStyle w:val="TableParagraph"/>
              <w:spacing w:before="1" w:line="161" w:lineRule="exact"/>
              <w:ind w:left="56" w:firstLine="0"/>
              <w:rPr>
                <w:b/>
                <w:sz w:val="14"/>
              </w:rPr>
            </w:pPr>
            <w:r>
              <w:rPr>
                <w:b/>
                <w:sz w:val="14"/>
              </w:rPr>
              <w:t>Облици наставе</w:t>
            </w:r>
          </w:p>
          <w:p w:rsidR="00E53F39" w:rsidRDefault="006408C0">
            <w:pPr>
              <w:pStyle w:val="TableParagraph"/>
              <w:ind w:left="56" w:right="395" w:firstLine="0"/>
              <w:rPr>
                <w:sz w:val="14"/>
              </w:rPr>
            </w:pPr>
            <w:r>
              <w:rPr>
                <w:sz w:val="14"/>
              </w:rPr>
              <w:t>Предмет се реализује кроз следеће обл</w:t>
            </w:r>
            <w:r>
              <w:rPr>
                <w:sz w:val="14"/>
              </w:rPr>
              <w:t>ике наставе:</w:t>
            </w:r>
          </w:p>
          <w:p w:rsidR="00E53F39" w:rsidRDefault="006408C0">
            <w:pPr>
              <w:pStyle w:val="TableParagraph"/>
              <w:numPr>
                <w:ilvl w:val="0"/>
                <w:numId w:val="1052"/>
              </w:numPr>
              <w:tabs>
                <w:tab w:val="left" w:pos="177"/>
              </w:tabs>
              <w:spacing w:line="159" w:lineRule="exact"/>
              <w:rPr>
                <w:b/>
                <w:sz w:val="14"/>
              </w:rPr>
            </w:pPr>
            <w:r>
              <w:rPr>
                <w:sz w:val="14"/>
              </w:rPr>
              <w:t xml:space="preserve">теоријска настава </w:t>
            </w:r>
            <w:r>
              <w:rPr>
                <w:b/>
                <w:sz w:val="14"/>
              </w:rPr>
              <w:t>(70</w:t>
            </w:r>
            <w:r>
              <w:rPr>
                <w:b/>
                <w:spacing w:val="-3"/>
                <w:sz w:val="14"/>
              </w:rPr>
              <w:t xml:space="preserve"> </w:t>
            </w:r>
            <w:r>
              <w:rPr>
                <w:b/>
                <w:sz w:val="14"/>
              </w:rPr>
              <w:t>часова)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Подела одељења на групе</w:t>
            </w:r>
          </w:p>
          <w:p w:rsidR="00E53F39" w:rsidRDefault="006408C0">
            <w:pPr>
              <w:pStyle w:val="TableParagraph"/>
              <w:spacing w:line="161" w:lineRule="exact"/>
              <w:ind w:left="56" w:firstLine="0"/>
              <w:rPr>
                <w:sz w:val="14"/>
              </w:rPr>
            </w:pPr>
            <w:r>
              <w:rPr>
                <w:sz w:val="14"/>
              </w:rPr>
              <w:t>Одељење се не дели на групе.</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Место реализације наставе</w:t>
            </w:r>
          </w:p>
          <w:p w:rsidR="00E53F39" w:rsidRDefault="006408C0">
            <w:pPr>
              <w:pStyle w:val="TableParagraph"/>
              <w:numPr>
                <w:ilvl w:val="0"/>
                <w:numId w:val="1052"/>
              </w:numPr>
              <w:tabs>
                <w:tab w:val="left" w:pos="177"/>
              </w:tabs>
              <w:ind w:right="424"/>
              <w:rPr>
                <w:sz w:val="14"/>
              </w:rPr>
            </w:pPr>
            <w:r>
              <w:rPr>
                <w:sz w:val="14"/>
              </w:rPr>
              <w:t>Теоријска настава се реализује</w:t>
            </w:r>
            <w:r>
              <w:rPr>
                <w:spacing w:val="-14"/>
                <w:sz w:val="14"/>
              </w:rPr>
              <w:t xml:space="preserve"> </w:t>
            </w:r>
            <w:r>
              <w:rPr>
                <w:sz w:val="14"/>
              </w:rPr>
              <w:t>у учионици.</w:t>
            </w:r>
          </w:p>
          <w:p w:rsidR="00E53F39" w:rsidRDefault="00E53F39">
            <w:pPr>
              <w:pStyle w:val="TableParagraph"/>
              <w:spacing w:before="8"/>
              <w:ind w:left="0" w:firstLine="0"/>
              <w:rPr>
                <w:b/>
                <w:sz w:val="13"/>
              </w:rPr>
            </w:pPr>
          </w:p>
          <w:p w:rsidR="00E53F39" w:rsidRDefault="006408C0">
            <w:pPr>
              <w:pStyle w:val="TableParagraph"/>
              <w:spacing w:line="161" w:lineRule="exact"/>
              <w:ind w:left="56" w:firstLine="0"/>
              <w:rPr>
                <w:b/>
                <w:sz w:val="14"/>
              </w:rPr>
            </w:pPr>
            <w:r>
              <w:rPr>
                <w:b/>
                <w:sz w:val="14"/>
              </w:rPr>
              <w:t>Оцењивање</w:t>
            </w:r>
          </w:p>
          <w:p w:rsidR="00E53F39" w:rsidRDefault="006408C0">
            <w:pPr>
              <w:pStyle w:val="TableParagraph"/>
              <w:ind w:left="56" w:right="395" w:firstLine="0"/>
              <w:rPr>
                <w:sz w:val="14"/>
              </w:rPr>
            </w:pPr>
            <w:r>
              <w:rPr>
                <w:sz w:val="14"/>
              </w:rPr>
              <w:t>Вредновање остварености исхода вршити кроз:</w:t>
            </w:r>
          </w:p>
          <w:p w:rsidR="00E53F39" w:rsidRDefault="006408C0">
            <w:pPr>
              <w:pStyle w:val="TableParagraph"/>
              <w:numPr>
                <w:ilvl w:val="0"/>
                <w:numId w:val="1052"/>
              </w:numPr>
              <w:tabs>
                <w:tab w:val="left" w:pos="177"/>
              </w:tabs>
              <w:spacing w:line="159"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1052"/>
              </w:numPr>
              <w:tabs>
                <w:tab w:val="left" w:pos="177"/>
              </w:tabs>
              <w:spacing w:line="161" w:lineRule="exact"/>
              <w:rPr>
                <w:sz w:val="14"/>
              </w:rPr>
            </w:pPr>
            <w:r>
              <w:rPr>
                <w:sz w:val="14"/>
              </w:rPr>
              <w:t>тестове</w:t>
            </w:r>
            <w:r>
              <w:rPr>
                <w:spacing w:val="-1"/>
                <w:sz w:val="14"/>
              </w:rPr>
              <w:t xml:space="preserve"> </w:t>
            </w:r>
            <w:r>
              <w:rPr>
                <w:sz w:val="14"/>
              </w:rPr>
              <w:t>знања</w:t>
            </w:r>
          </w:p>
          <w:p w:rsidR="00E53F39" w:rsidRDefault="00E53F39">
            <w:pPr>
              <w:pStyle w:val="TableParagraph"/>
              <w:spacing w:before="9"/>
              <w:ind w:left="0" w:firstLine="0"/>
              <w:rPr>
                <w:b/>
                <w:sz w:val="13"/>
              </w:rPr>
            </w:pPr>
          </w:p>
          <w:p w:rsidR="00E53F39" w:rsidRDefault="006408C0">
            <w:pPr>
              <w:pStyle w:val="TableParagraph"/>
              <w:spacing w:before="1" w:line="161" w:lineRule="exact"/>
              <w:ind w:left="56" w:firstLine="0"/>
              <w:rPr>
                <w:b/>
                <w:sz w:val="14"/>
              </w:rPr>
            </w:pPr>
            <w:r>
              <w:rPr>
                <w:b/>
                <w:sz w:val="14"/>
              </w:rPr>
              <w:t>Оквирни број часова по темама</w:t>
            </w:r>
          </w:p>
          <w:p w:rsidR="00E53F39" w:rsidRDefault="006408C0">
            <w:pPr>
              <w:pStyle w:val="TableParagraph"/>
              <w:numPr>
                <w:ilvl w:val="0"/>
                <w:numId w:val="1052"/>
              </w:numPr>
              <w:tabs>
                <w:tab w:val="left" w:pos="177"/>
              </w:tabs>
              <w:spacing w:line="160" w:lineRule="exact"/>
              <w:rPr>
                <w:b/>
                <w:sz w:val="14"/>
              </w:rPr>
            </w:pPr>
            <w:r>
              <w:rPr>
                <w:spacing w:val="-6"/>
                <w:sz w:val="14"/>
              </w:rPr>
              <w:t xml:space="preserve">Увод </w:t>
            </w:r>
            <w:r>
              <w:rPr>
                <w:b/>
                <w:sz w:val="14"/>
              </w:rPr>
              <w:t>(3</w:t>
            </w:r>
            <w:r>
              <w:rPr>
                <w:b/>
                <w:spacing w:val="5"/>
                <w:sz w:val="14"/>
              </w:rPr>
              <w:t xml:space="preserve"> </w:t>
            </w:r>
            <w:r>
              <w:rPr>
                <w:b/>
                <w:sz w:val="14"/>
              </w:rPr>
              <w:t>часа)</w:t>
            </w:r>
          </w:p>
          <w:p w:rsidR="00E53F39" w:rsidRDefault="006408C0">
            <w:pPr>
              <w:pStyle w:val="TableParagraph"/>
              <w:numPr>
                <w:ilvl w:val="0"/>
                <w:numId w:val="1052"/>
              </w:numPr>
              <w:tabs>
                <w:tab w:val="left" w:pos="177"/>
              </w:tabs>
              <w:ind w:right="153"/>
              <w:rPr>
                <w:b/>
                <w:sz w:val="14"/>
              </w:rPr>
            </w:pPr>
            <w:r>
              <w:rPr>
                <w:sz w:val="14"/>
              </w:rPr>
              <w:t>Ренесанса – идејна платформа</w:t>
            </w:r>
            <w:r>
              <w:rPr>
                <w:spacing w:val="-17"/>
                <w:sz w:val="14"/>
              </w:rPr>
              <w:t xml:space="preserve"> </w:t>
            </w:r>
            <w:r>
              <w:rPr>
                <w:sz w:val="14"/>
              </w:rPr>
              <w:t xml:space="preserve">вазду- хопловства </w:t>
            </w:r>
            <w:r>
              <w:rPr>
                <w:b/>
                <w:sz w:val="14"/>
              </w:rPr>
              <w:t>(3</w:t>
            </w:r>
            <w:r>
              <w:rPr>
                <w:b/>
                <w:spacing w:val="-1"/>
                <w:sz w:val="14"/>
              </w:rPr>
              <w:t xml:space="preserve"> </w:t>
            </w:r>
            <w:r>
              <w:rPr>
                <w:b/>
                <w:sz w:val="14"/>
              </w:rPr>
              <w:t>часа)</w:t>
            </w:r>
          </w:p>
          <w:p w:rsidR="00E53F39" w:rsidRDefault="006408C0">
            <w:pPr>
              <w:pStyle w:val="TableParagraph"/>
              <w:numPr>
                <w:ilvl w:val="0"/>
                <w:numId w:val="1052"/>
              </w:numPr>
              <w:tabs>
                <w:tab w:val="left" w:pos="177"/>
              </w:tabs>
              <w:ind w:right="115"/>
              <w:rPr>
                <w:b/>
                <w:sz w:val="14"/>
              </w:rPr>
            </w:pPr>
            <w:r>
              <w:rPr>
                <w:sz w:val="14"/>
              </w:rPr>
              <w:t>Место и значај прве индустријске револуције у развоју</w:t>
            </w:r>
            <w:r>
              <w:rPr>
                <w:spacing w:val="-22"/>
                <w:sz w:val="14"/>
              </w:rPr>
              <w:t xml:space="preserve"> </w:t>
            </w:r>
            <w:r>
              <w:rPr>
                <w:sz w:val="14"/>
              </w:rPr>
              <w:t xml:space="preserve">ваздухопловства </w:t>
            </w:r>
            <w:r>
              <w:rPr>
                <w:b/>
                <w:sz w:val="14"/>
              </w:rPr>
              <w:t>(7</w:t>
            </w:r>
            <w:r>
              <w:rPr>
                <w:b/>
                <w:spacing w:val="-1"/>
                <w:sz w:val="14"/>
              </w:rPr>
              <w:t xml:space="preserve"> </w:t>
            </w:r>
            <w:r>
              <w:rPr>
                <w:b/>
                <w:sz w:val="14"/>
              </w:rPr>
              <w:t>часова)</w:t>
            </w:r>
          </w:p>
          <w:p w:rsidR="00E53F39" w:rsidRDefault="006408C0">
            <w:pPr>
              <w:pStyle w:val="TableParagraph"/>
              <w:numPr>
                <w:ilvl w:val="0"/>
                <w:numId w:val="1052"/>
              </w:numPr>
              <w:tabs>
                <w:tab w:val="left" w:pos="177"/>
              </w:tabs>
              <w:spacing w:line="237" w:lineRule="auto"/>
              <w:ind w:right="73"/>
              <w:rPr>
                <w:b/>
                <w:sz w:val="14"/>
              </w:rPr>
            </w:pPr>
            <w:r>
              <w:rPr>
                <w:sz w:val="14"/>
              </w:rPr>
              <w:t>Друга индустријска револуција –</w:t>
            </w:r>
            <w:r>
              <w:rPr>
                <w:spacing w:val="-20"/>
                <w:sz w:val="14"/>
              </w:rPr>
              <w:t xml:space="preserve"> </w:t>
            </w:r>
            <w:r>
              <w:rPr>
                <w:sz w:val="14"/>
              </w:rPr>
              <w:t xml:space="preserve">прво доба авијације </w:t>
            </w:r>
            <w:r>
              <w:rPr>
                <w:b/>
                <w:sz w:val="14"/>
              </w:rPr>
              <w:t>(7</w:t>
            </w:r>
            <w:r>
              <w:rPr>
                <w:b/>
                <w:spacing w:val="-2"/>
                <w:sz w:val="14"/>
              </w:rPr>
              <w:t xml:space="preserve"> </w:t>
            </w:r>
            <w:r>
              <w:rPr>
                <w:b/>
                <w:sz w:val="14"/>
              </w:rPr>
              <w:t>часова)</w:t>
            </w:r>
          </w:p>
          <w:p w:rsidR="00E53F39" w:rsidRDefault="006408C0">
            <w:pPr>
              <w:pStyle w:val="TableParagraph"/>
              <w:numPr>
                <w:ilvl w:val="0"/>
                <w:numId w:val="1052"/>
              </w:numPr>
              <w:tabs>
                <w:tab w:val="left" w:pos="177"/>
              </w:tabs>
              <w:ind w:right="241"/>
              <w:rPr>
                <w:b/>
                <w:sz w:val="14"/>
              </w:rPr>
            </w:pPr>
            <w:r>
              <w:rPr>
                <w:sz w:val="14"/>
              </w:rPr>
              <w:t>Ваздухопловство у Првом</w:t>
            </w:r>
            <w:r>
              <w:rPr>
                <w:spacing w:val="-26"/>
                <w:sz w:val="14"/>
              </w:rPr>
              <w:t xml:space="preserve"> </w:t>
            </w:r>
            <w:r>
              <w:rPr>
                <w:sz w:val="14"/>
              </w:rPr>
              <w:t xml:space="preserve">светском рату </w:t>
            </w:r>
            <w:r>
              <w:rPr>
                <w:b/>
                <w:sz w:val="14"/>
              </w:rPr>
              <w:t>(7</w:t>
            </w:r>
            <w:r>
              <w:rPr>
                <w:b/>
                <w:spacing w:val="-1"/>
                <w:sz w:val="14"/>
              </w:rPr>
              <w:t xml:space="preserve"> </w:t>
            </w:r>
            <w:r>
              <w:rPr>
                <w:b/>
                <w:sz w:val="14"/>
              </w:rPr>
              <w:t>часова)</w:t>
            </w:r>
          </w:p>
          <w:p w:rsidR="00E53F39" w:rsidRDefault="006408C0">
            <w:pPr>
              <w:pStyle w:val="TableParagraph"/>
              <w:numPr>
                <w:ilvl w:val="0"/>
                <w:numId w:val="1052"/>
              </w:numPr>
              <w:tabs>
                <w:tab w:val="left" w:pos="177"/>
              </w:tabs>
              <w:ind w:right="124"/>
              <w:rPr>
                <w:b/>
                <w:sz w:val="14"/>
              </w:rPr>
            </w:pPr>
            <w:r>
              <w:rPr>
                <w:sz w:val="14"/>
              </w:rPr>
              <w:t>Развој ваздухопловства у</w:t>
            </w:r>
            <w:r>
              <w:rPr>
                <w:spacing w:val="-24"/>
                <w:sz w:val="14"/>
              </w:rPr>
              <w:t xml:space="preserve"> </w:t>
            </w:r>
            <w:r>
              <w:rPr>
                <w:sz w:val="14"/>
              </w:rPr>
              <w:t xml:space="preserve">међуратном периоду 1918–1939. </w:t>
            </w:r>
            <w:r>
              <w:rPr>
                <w:b/>
                <w:sz w:val="14"/>
              </w:rPr>
              <w:t>(12</w:t>
            </w:r>
            <w:r>
              <w:rPr>
                <w:b/>
                <w:spacing w:val="-5"/>
                <w:sz w:val="14"/>
              </w:rPr>
              <w:t xml:space="preserve"> </w:t>
            </w:r>
            <w:r>
              <w:rPr>
                <w:b/>
                <w:sz w:val="14"/>
              </w:rPr>
              <w:t>часова)</w:t>
            </w:r>
          </w:p>
          <w:p w:rsidR="00E53F39" w:rsidRDefault="006408C0">
            <w:pPr>
              <w:pStyle w:val="TableParagraph"/>
              <w:numPr>
                <w:ilvl w:val="0"/>
                <w:numId w:val="1052"/>
              </w:numPr>
              <w:tabs>
                <w:tab w:val="left" w:pos="177"/>
              </w:tabs>
              <w:ind w:right="190"/>
              <w:rPr>
                <w:b/>
                <w:sz w:val="14"/>
              </w:rPr>
            </w:pPr>
            <w:r>
              <w:rPr>
                <w:sz w:val="14"/>
              </w:rPr>
              <w:t>Ваздухопловство</w:t>
            </w:r>
            <w:r>
              <w:rPr>
                <w:spacing w:val="-10"/>
                <w:sz w:val="14"/>
              </w:rPr>
              <w:t xml:space="preserve"> </w:t>
            </w:r>
            <w:r>
              <w:rPr>
                <w:sz w:val="14"/>
              </w:rPr>
              <w:t>у</w:t>
            </w:r>
            <w:r>
              <w:rPr>
                <w:spacing w:val="-10"/>
                <w:sz w:val="14"/>
              </w:rPr>
              <w:t xml:space="preserve"> </w:t>
            </w:r>
            <w:r>
              <w:rPr>
                <w:sz w:val="14"/>
              </w:rPr>
              <w:t>Другом</w:t>
            </w:r>
            <w:r>
              <w:rPr>
                <w:spacing w:val="-10"/>
                <w:sz w:val="14"/>
              </w:rPr>
              <w:t xml:space="preserve"> </w:t>
            </w:r>
            <w:r>
              <w:rPr>
                <w:sz w:val="14"/>
              </w:rPr>
              <w:t xml:space="preserve">светском рату </w:t>
            </w:r>
            <w:r>
              <w:rPr>
                <w:b/>
                <w:sz w:val="14"/>
              </w:rPr>
              <w:t>(18</w:t>
            </w:r>
            <w:r>
              <w:rPr>
                <w:b/>
                <w:spacing w:val="-1"/>
                <w:sz w:val="14"/>
              </w:rPr>
              <w:t xml:space="preserve"> </w:t>
            </w:r>
            <w:r>
              <w:rPr>
                <w:b/>
                <w:sz w:val="14"/>
              </w:rPr>
              <w:t>часова)</w:t>
            </w:r>
          </w:p>
          <w:p w:rsidR="00E53F39" w:rsidRDefault="006408C0">
            <w:pPr>
              <w:pStyle w:val="TableParagraph"/>
              <w:numPr>
                <w:ilvl w:val="0"/>
                <w:numId w:val="1052"/>
              </w:numPr>
              <w:tabs>
                <w:tab w:val="left" w:pos="177"/>
              </w:tabs>
              <w:spacing w:line="159" w:lineRule="exact"/>
              <w:rPr>
                <w:sz w:val="14"/>
              </w:rPr>
            </w:pPr>
            <w:r>
              <w:rPr>
                <w:sz w:val="14"/>
              </w:rPr>
              <w:t>Послератни развој</w:t>
            </w:r>
            <w:r>
              <w:rPr>
                <w:spacing w:val="-5"/>
                <w:sz w:val="14"/>
              </w:rPr>
              <w:t xml:space="preserve"> </w:t>
            </w:r>
            <w:r>
              <w:rPr>
                <w:sz w:val="14"/>
              </w:rPr>
              <w:t>ваздухопловства</w:t>
            </w:r>
          </w:p>
          <w:p w:rsidR="00E53F39" w:rsidRDefault="006408C0">
            <w:pPr>
              <w:pStyle w:val="TableParagraph"/>
              <w:spacing w:line="160" w:lineRule="exact"/>
              <w:ind w:left="176" w:firstLine="0"/>
              <w:rPr>
                <w:b/>
                <w:sz w:val="14"/>
              </w:rPr>
            </w:pPr>
            <w:r>
              <w:rPr>
                <w:b/>
                <w:sz w:val="14"/>
              </w:rPr>
              <w:t>(7 часова)</w:t>
            </w:r>
          </w:p>
          <w:p w:rsidR="00E53F39" w:rsidRDefault="006408C0">
            <w:pPr>
              <w:pStyle w:val="TableParagraph"/>
              <w:numPr>
                <w:ilvl w:val="0"/>
                <w:numId w:val="1052"/>
              </w:numPr>
              <w:tabs>
                <w:tab w:val="left" w:pos="177"/>
              </w:tabs>
              <w:ind w:right="234"/>
              <w:rPr>
                <w:b/>
                <w:sz w:val="14"/>
              </w:rPr>
            </w:pPr>
            <w:r>
              <w:rPr>
                <w:sz w:val="14"/>
              </w:rPr>
              <w:t>Развој Југословенског</w:t>
            </w:r>
            <w:r>
              <w:rPr>
                <w:spacing w:val="-24"/>
                <w:sz w:val="14"/>
              </w:rPr>
              <w:t xml:space="preserve"> </w:t>
            </w:r>
            <w:r>
              <w:rPr>
                <w:sz w:val="14"/>
              </w:rPr>
              <w:t xml:space="preserve">ваздухоплов- ства после Другог светског рата </w:t>
            </w:r>
            <w:r>
              <w:rPr>
                <w:b/>
                <w:sz w:val="14"/>
              </w:rPr>
              <w:t>(6 часова)</w:t>
            </w:r>
          </w:p>
        </w:tc>
      </w:tr>
      <w:tr w:rsidR="00E53F39">
        <w:trPr>
          <w:trHeight w:val="1000"/>
        </w:trPr>
        <w:tc>
          <w:tcPr>
            <w:tcW w:w="1474" w:type="dxa"/>
          </w:tcPr>
          <w:p w:rsidR="00E53F39" w:rsidRDefault="006408C0">
            <w:pPr>
              <w:pStyle w:val="TableParagraph"/>
              <w:spacing w:before="19"/>
              <w:ind w:left="56" w:firstLine="0"/>
              <w:rPr>
                <w:sz w:val="14"/>
              </w:rPr>
            </w:pPr>
            <w:r>
              <w:rPr>
                <w:sz w:val="14"/>
              </w:rPr>
              <w:t>Ренесанса – идејна платформа ваздухо- пловства</w:t>
            </w:r>
          </w:p>
        </w:tc>
        <w:tc>
          <w:tcPr>
            <w:tcW w:w="1701" w:type="dxa"/>
          </w:tcPr>
          <w:p w:rsidR="00E53F39" w:rsidRDefault="006408C0">
            <w:pPr>
              <w:pStyle w:val="TableParagraph"/>
              <w:numPr>
                <w:ilvl w:val="0"/>
                <w:numId w:val="1051"/>
              </w:numPr>
              <w:tabs>
                <w:tab w:val="left" w:pos="177"/>
              </w:tabs>
              <w:spacing w:before="19"/>
              <w:ind w:right="98"/>
              <w:rPr>
                <w:sz w:val="14"/>
              </w:rPr>
            </w:pPr>
            <w:r>
              <w:rPr>
                <w:sz w:val="14"/>
              </w:rPr>
              <w:t>Стицање основних знања о првим</w:t>
            </w:r>
            <w:r>
              <w:rPr>
                <w:spacing w:val="-17"/>
                <w:sz w:val="14"/>
              </w:rPr>
              <w:t xml:space="preserve"> </w:t>
            </w:r>
            <w:r>
              <w:rPr>
                <w:sz w:val="14"/>
              </w:rPr>
              <w:t>научним разрадама идеје летења и конструисања вазду- хоплова.</w:t>
            </w:r>
          </w:p>
        </w:tc>
        <w:tc>
          <w:tcPr>
            <w:tcW w:w="2268" w:type="dxa"/>
          </w:tcPr>
          <w:p w:rsidR="00E53F39" w:rsidRDefault="006408C0">
            <w:pPr>
              <w:pStyle w:val="TableParagraph"/>
              <w:numPr>
                <w:ilvl w:val="0"/>
                <w:numId w:val="1050"/>
              </w:numPr>
              <w:tabs>
                <w:tab w:val="left" w:pos="177"/>
              </w:tabs>
              <w:spacing w:before="19"/>
              <w:ind w:right="217"/>
              <w:rPr>
                <w:sz w:val="14"/>
              </w:rPr>
            </w:pPr>
            <w:r>
              <w:rPr>
                <w:sz w:val="14"/>
              </w:rPr>
              <w:t>разуме улогу Леонарда да</w:t>
            </w:r>
            <w:r>
              <w:rPr>
                <w:spacing w:val="-18"/>
                <w:sz w:val="14"/>
              </w:rPr>
              <w:t xml:space="preserve"> </w:t>
            </w:r>
            <w:r>
              <w:rPr>
                <w:sz w:val="14"/>
              </w:rPr>
              <w:t>Вин- чија у стварању првих научно заснованих теорија о летењу и конструисању летећих</w:t>
            </w:r>
            <w:r>
              <w:rPr>
                <w:spacing w:val="-10"/>
                <w:sz w:val="14"/>
              </w:rPr>
              <w:t xml:space="preserve"> </w:t>
            </w:r>
            <w:r>
              <w:rPr>
                <w:sz w:val="14"/>
              </w:rPr>
              <w:t>справа;</w:t>
            </w:r>
          </w:p>
          <w:p w:rsidR="00E53F39" w:rsidRDefault="006408C0">
            <w:pPr>
              <w:pStyle w:val="TableParagraph"/>
              <w:numPr>
                <w:ilvl w:val="0"/>
                <w:numId w:val="1050"/>
              </w:numPr>
              <w:tabs>
                <w:tab w:val="left" w:pos="177"/>
              </w:tabs>
              <w:spacing w:line="237" w:lineRule="auto"/>
              <w:ind w:right="164"/>
              <w:rPr>
                <w:sz w:val="14"/>
              </w:rPr>
            </w:pPr>
            <w:r>
              <w:rPr>
                <w:sz w:val="14"/>
              </w:rPr>
              <w:t>наведе прве покушаје</w:t>
            </w:r>
            <w:r>
              <w:rPr>
                <w:spacing w:val="-20"/>
                <w:sz w:val="14"/>
              </w:rPr>
              <w:t xml:space="preserve"> </w:t>
            </w:r>
            <w:r>
              <w:rPr>
                <w:sz w:val="14"/>
              </w:rPr>
              <w:t>конструи- сања летећих</w:t>
            </w:r>
            <w:r>
              <w:rPr>
                <w:spacing w:val="-2"/>
                <w:sz w:val="14"/>
              </w:rPr>
              <w:t xml:space="preserve"> </w:t>
            </w:r>
            <w:r>
              <w:rPr>
                <w:sz w:val="14"/>
              </w:rPr>
              <w:t>справа;</w:t>
            </w:r>
          </w:p>
        </w:tc>
        <w:tc>
          <w:tcPr>
            <w:tcW w:w="2551" w:type="dxa"/>
          </w:tcPr>
          <w:p w:rsidR="00E53F39" w:rsidRDefault="006408C0">
            <w:pPr>
              <w:pStyle w:val="TableParagraph"/>
              <w:numPr>
                <w:ilvl w:val="0"/>
                <w:numId w:val="1049"/>
              </w:numPr>
              <w:tabs>
                <w:tab w:val="left" w:pos="176"/>
              </w:tabs>
              <w:spacing w:before="19"/>
              <w:ind w:right="193" w:hanging="119"/>
              <w:rPr>
                <w:sz w:val="14"/>
              </w:rPr>
            </w:pPr>
            <w:r>
              <w:rPr>
                <w:sz w:val="14"/>
              </w:rPr>
              <w:t>Леонардо да Винчи визионар,</w:t>
            </w:r>
            <w:r>
              <w:rPr>
                <w:spacing w:val="-19"/>
                <w:sz w:val="14"/>
              </w:rPr>
              <w:t xml:space="preserve"> </w:t>
            </w:r>
            <w:r>
              <w:rPr>
                <w:sz w:val="14"/>
              </w:rPr>
              <w:t>зачет- ник историје</w:t>
            </w:r>
            <w:r>
              <w:rPr>
                <w:spacing w:val="-5"/>
                <w:sz w:val="14"/>
              </w:rPr>
              <w:t xml:space="preserve"> </w:t>
            </w:r>
            <w:r>
              <w:rPr>
                <w:sz w:val="14"/>
              </w:rPr>
              <w:t>ваздухопловства.</w:t>
            </w:r>
          </w:p>
          <w:p w:rsidR="00E53F39" w:rsidRDefault="006408C0">
            <w:pPr>
              <w:pStyle w:val="TableParagraph"/>
              <w:numPr>
                <w:ilvl w:val="0"/>
                <w:numId w:val="1049"/>
              </w:numPr>
              <w:tabs>
                <w:tab w:val="left" w:pos="176"/>
              </w:tabs>
              <w:spacing w:line="159" w:lineRule="exact"/>
              <w:ind w:hanging="119"/>
              <w:rPr>
                <w:sz w:val="14"/>
              </w:rPr>
            </w:pPr>
            <w:r>
              <w:rPr>
                <w:sz w:val="14"/>
              </w:rPr>
              <w:t>Прве летеће</w:t>
            </w:r>
            <w:r>
              <w:rPr>
                <w:spacing w:val="-2"/>
                <w:sz w:val="14"/>
              </w:rPr>
              <w:t xml:space="preserve"> </w:t>
            </w:r>
            <w:r>
              <w:rPr>
                <w:sz w:val="14"/>
              </w:rPr>
              <w:t>справе.</w:t>
            </w:r>
          </w:p>
        </w:tc>
        <w:tc>
          <w:tcPr>
            <w:tcW w:w="2551" w:type="dxa"/>
            <w:vMerge/>
            <w:tcBorders>
              <w:top w:val="nil"/>
            </w:tcBorders>
          </w:tcPr>
          <w:p w:rsidR="00E53F39" w:rsidRDefault="00E53F39">
            <w:pPr>
              <w:rPr>
                <w:sz w:val="2"/>
                <w:szCs w:val="2"/>
              </w:rPr>
            </w:pPr>
          </w:p>
        </w:tc>
      </w:tr>
      <w:tr w:rsidR="00E53F39">
        <w:trPr>
          <w:trHeight w:val="1320"/>
        </w:trPr>
        <w:tc>
          <w:tcPr>
            <w:tcW w:w="1474" w:type="dxa"/>
          </w:tcPr>
          <w:p w:rsidR="00E53F39" w:rsidRDefault="006408C0">
            <w:pPr>
              <w:pStyle w:val="TableParagraph"/>
              <w:spacing w:before="19"/>
              <w:ind w:left="56" w:right="289" w:firstLine="0"/>
              <w:rPr>
                <w:sz w:val="14"/>
              </w:rPr>
            </w:pPr>
            <w:r>
              <w:rPr>
                <w:sz w:val="14"/>
              </w:rPr>
              <w:t>Место и значај прве индустријске</w:t>
            </w:r>
          </w:p>
          <w:p w:rsidR="00E53F39" w:rsidRDefault="006408C0">
            <w:pPr>
              <w:pStyle w:val="TableParagraph"/>
              <w:ind w:left="56" w:firstLine="0"/>
              <w:rPr>
                <w:sz w:val="14"/>
              </w:rPr>
            </w:pPr>
            <w:r>
              <w:rPr>
                <w:sz w:val="14"/>
              </w:rPr>
              <w:t>револуције у развоју ваздухопловства</w:t>
            </w:r>
          </w:p>
        </w:tc>
        <w:tc>
          <w:tcPr>
            <w:tcW w:w="1701" w:type="dxa"/>
          </w:tcPr>
          <w:p w:rsidR="00E53F39" w:rsidRDefault="006408C0">
            <w:pPr>
              <w:pStyle w:val="TableParagraph"/>
              <w:numPr>
                <w:ilvl w:val="0"/>
                <w:numId w:val="1048"/>
              </w:numPr>
              <w:tabs>
                <w:tab w:val="left" w:pos="177"/>
              </w:tabs>
              <w:spacing w:before="19"/>
              <w:ind w:right="148"/>
              <w:rPr>
                <w:sz w:val="14"/>
              </w:rPr>
            </w:pPr>
            <w:r>
              <w:rPr>
                <w:sz w:val="14"/>
              </w:rPr>
              <w:t>Упознавање ученика са значајем одређених научних и техничких достигнућа из времена прве индустријске револуције у развоју ваздухопловства.</w:t>
            </w:r>
          </w:p>
        </w:tc>
        <w:tc>
          <w:tcPr>
            <w:tcW w:w="2268" w:type="dxa"/>
          </w:tcPr>
          <w:p w:rsidR="00E53F39" w:rsidRDefault="006408C0">
            <w:pPr>
              <w:pStyle w:val="TableParagraph"/>
              <w:numPr>
                <w:ilvl w:val="0"/>
                <w:numId w:val="1047"/>
              </w:numPr>
              <w:tabs>
                <w:tab w:val="left" w:pos="177"/>
              </w:tabs>
              <w:spacing w:before="19"/>
              <w:ind w:right="224"/>
              <w:jc w:val="both"/>
              <w:rPr>
                <w:sz w:val="14"/>
              </w:rPr>
            </w:pPr>
            <w:r>
              <w:rPr>
                <w:sz w:val="14"/>
              </w:rPr>
              <w:t>објасни везу између научних и техничких достигн</w:t>
            </w:r>
            <w:r>
              <w:rPr>
                <w:sz w:val="14"/>
              </w:rPr>
              <w:t>ућа и појаве првих</w:t>
            </w:r>
            <w:r>
              <w:rPr>
                <w:spacing w:val="-2"/>
                <w:sz w:val="14"/>
              </w:rPr>
              <w:t xml:space="preserve"> </w:t>
            </w:r>
            <w:r>
              <w:rPr>
                <w:sz w:val="14"/>
              </w:rPr>
              <w:t>ваздухоплова;</w:t>
            </w:r>
          </w:p>
          <w:p w:rsidR="00E53F39" w:rsidRDefault="006408C0">
            <w:pPr>
              <w:pStyle w:val="TableParagraph"/>
              <w:numPr>
                <w:ilvl w:val="0"/>
                <w:numId w:val="1047"/>
              </w:numPr>
              <w:tabs>
                <w:tab w:val="left" w:pos="177"/>
              </w:tabs>
              <w:spacing w:line="237" w:lineRule="auto"/>
              <w:ind w:right="230"/>
              <w:rPr>
                <w:sz w:val="14"/>
              </w:rPr>
            </w:pPr>
            <w:r>
              <w:rPr>
                <w:sz w:val="14"/>
              </w:rPr>
              <w:t>објасни карактеристике првих успешно конструисаних</w:t>
            </w:r>
            <w:r>
              <w:rPr>
                <w:spacing w:val="-12"/>
                <w:sz w:val="14"/>
              </w:rPr>
              <w:t xml:space="preserve"> </w:t>
            </w:r>
            <w:r>
              <w:rPr>
                <w:sz w:val="14"/>
              </w:rPr>
              <w:t>вазду- хоплова;</w:t>
            </w:r>
          </w:p>
          <w:p w:rsidR="00E53F39" w:rsidRDefault="006408C0">
            <w:pPr>
              <w:pStyle w:val="TableParagraph"/>
              <w:numPr>
                <w:ilvl w:val="0"/>
                <w:numId w:val="1047"/>
              </w:numPr>
              <w:tabs>
                <w:tab w:val="left" w:pos="177"/>
              </w:tabs>
              <w:spacing w:before="1" w:line="237" w:lineRule="auto"/>
              <w:ind w:right="132"/>
              <w:rPr>
                <w:sz w:val="14"/>
              </w:rPr>
            </w:pPr>
            <w:r>
              <w:rPr>
                <w:sz w:val="14"/>
              </w:rPr>
              <w:t>наведе основне чињенице о про- боју на пољу</w:t>
            </w:r>
            <w:r>
              <w:rPr>
                <w:spacing w:val="-5"/>
                <w:sz w:val="14"/>
              </w:rPr>
              <w:t xml:space="preserve"> </w:t>
            </w:r>
            <w:r>
              <w:rPr>
                <w:sz w:val="14"/>
              </w:rPr>
              <w:t>једриличарства;</w:t>
            </w:r>
          </w:p>
        </w:tc>
        <w:tc>
          <w:tcPr>
            <w:tcW w:w="2551" w:type="dxa"/>
          </w:tcPr>
          <w:p w:rsidR="00E53F39" w:rsidRDefault="006408C0">
            <w:pPr>
              <w:pStyle w:val="TableParagraph"/>
              <w:numPr>
                <w:ilvl w:val="0"/>
                <w:numId w:val="1046"/>
              </w:numPr>
              <w:tabs>
                <w:tab w:val="left" w:pos="176"/>
              </w:tabs>
              <w:spacing w:before="20"/>
              <w:ind w:right="224" w:hanging="119"/>
              <w:rPr>
                <w:sz w:val="14"/>
              </w:rPr>
            </w:pPr>
            <w:r>
              <w:rPr>
                <w:sz w:val="14"/>
              </w:rPr>
              <w:t>Научна и техничка достигнућа</w:t>
            </w:r>
            <w:r>
              <w:rPr>
                <w:spacing w:val="-14"/>
                <w:sz w:val="14"/>
              </w:rPr>
              <w:t xml:space="preserve"> </w:t>
            </w:r>
            <w:r>
              <w:rPr>
                <w:sz w:val="14"/>
              </w:rPr>
              <w:t>прве индустријске револуције у служби летења.</w:t>
            </w:r>
          </w:p>
          <w:p w:rsidR="00E53F39" w:rsidRDefault="006408C0">
            <w:pPr>
              <w:pStyle w:val="TableParagraph"/>
              <w:numPr>
                <w:ilvl w:val="0"/>
                <w:numId w:val="1046"/>
              </w:numPr>
              <w:tabs>
                <w:tab w:val="left" w:pos="176"/>
              </w:tabs>
              <w:spacing w:line="158" w:lineRule="exact"/>
              <w:ind w:hanging="119"/>
              <w:rPr>
                <w:sz w:val="14"/>
              </w:rPr>
            </w:pPr>
            <w:r>
              <w:rPr>
                <w:sz w:val="14"/>
              </w:rPr>
              <w:t>Ера аеростата (балони и</w:t>
            </w:r>
            <w:r>
              <w:rPr>
                <w:spacing w:val="-6"/>
                <w:sz w:val="14"/>
              </w:rPr>
              <w:t xml:space="preserve"> </w:t>
            </w:r>
            <w:r>
              <w:rPr>
                <w:sz w:val="14"/>
              </w:rPr>
              <w:t>цепелини).</w:t>
            </w:r>
          </w:p>
          <w:p w:rsidR="00E53F39" w:rsidRDefault="006408C0">
            <w:pPr>
              <w:pStyle w:val="TableParagraph"/>
              <w:numPr>
                <w:ilvl w:val="0"/>
                <w:numId w:val="1046"/>
              </w:numPr>
              <w:tabs>
                <w:tab w:val="left" w:pos="176"/>
              </w:tabs>
              <w:spacing w:line="160" w:lineRule="exact"/>
              <w:ind w:hanging="119"/>
              <w:rPr>
                <w:sz w:val="14"/>
              </w:rPr>
            </w:pPr>
            <w:r>
              <w:rPr>
                <w:sz w:val="14"/>
              </w:rPr>
              <w:t>Парна машина у</w:t>
            </w:r>
            <w:r>
              <w:rPr>
                <w:spacing w:val="-10"/>
                <w:sz w:val="14"/>
              </w:rPr>
              <w:t xml:space="preserve"> </w:t>
            </w:r>
            <w:r>
              <w:rPr>
                <w:sz w:val="14"/>
              </w:rPr>
              <w:t>ваздухопловству.</w:t>
            </w:r>
          </w:p>
          <w:p w:rsidR="00E53F39" w:rsidRDefault="006408C0">
            <w:pPr>
              <w:pStyle w:val="TableParagraph"/>
              <w:numPr>
                <w:ilvl w:val="0"/>
                <w:numId w:val="1046"/>
              </w:numPr>
              <w:tabs>
                <w:tab w:val="left" w:pos="176"/>
              </w:tabs>
              <w:ind w:right="164" w:hanging="119"/>
              <w:rPr>
                <w:sz w:val="14"/>
              </w:rPr>
            </w:pPr>
            <w:r>
              <w:rPr>
                <w:sz w:val="14"/>
              </w:rPr>
              <w:t>Почетак једриличарства</w:t>
            </w:r>
            <w:r>
              <w:rPr>
                <w:spacing w:val="-16"/>
                <w:sz w:val="14"/>
              </w:rPr>
              <w:t xml:space="preserve"> </w:t>
            </w:r>
            <w:r>
              <w:rPr>
                <w:sz w:val="14"/>
              </w:rPr>
              <w:t>(1891–1896) Ото</w:t>
            </w:r>
            <w:r>
              <w:rPr>
                <w:spacing w:val="-1"/>
                <w:sz w:val="14"/>
              </w:rPr>
              <w:t xml:space="preserve"> </w:t>
            </w:r>
            <w:r>
              <w:rPr>
                <w:sz w:val="14"/>
              </w:rPr>
              <w:t>Лилијентал.</w:t>
            </w:r>
          </w:p>
        </w:tc>
        <w:tc>
          <w:tcPr>
            <w:tcW w:w="2551" w:type="dxa"/>
            <w:vMerge/>
            <w:tcBorders>
              <w:top w:val="nil"/>
            </w:tcBorders>
          </w:tcPr>
          <w:p w:rsidR="00E53F39" w:rsidRDefault="00E53F39">
            <w:pPr>
              <w:rPr>
                <w:sz w:val="2"/>
                <w:szCs w:val="2"/>
              </w:rPr>
            </w:pPr>
          </w:p>
        </w:tc>
      </w:tr>
      <w:tr w:rsidR="00E53F39">
        <w:trPr>
          <w:trHeight w:val="1480"/>
        </w:trPr>
        <w:tc>
          <w:tcPr>
            <w:tcW w:w="1474" w:type="dxa"/>
          </w:tcPr>
          <w:p w:rsidR="00E53F39" w:rsidRDefault="006408C0">
            <w:pPr>
              <w:pStyle w:val="TableParagraph"/>
              <w:spacing w:before="20"/>
              <w:ind w:left="56" w:right="207" w:firstLine="0"/>
              <w:rPr>
                <w:sz w:val="14"/>
              </w:rPr>
            </w:pPr>
            <w:r>
              <w:rPr>
                <w:sz w:val="14"/>
              </w:rPr>
              <w:t>Друга индустријска револуција – прво доба авијације</w:t>
            </w:r>
          </w:p>
        </w:tc>
        <w:tc>
          <w:tcPr>
            <w:tcW w:w="1701" w:type="dxa"/>
          </w:tcPr>
          <w:p w:rsidR="00E53F39" w:rsidRDefault="006408C0">
            <w:pPr>
              <w:pStyle w:val="TableParagraph"/>
              <w:numPr>
                <w:ilvl w:val="0"/>
                <w:numId w:val="1045"/>
              </w:numPr>
              <w:tabs>
                <w:tab w:val="left" w:pos="177"/>
              </w:tabs>
              <w:spacing w:before="20"/>
              <w:ind w:right="87"/>
              <w:rPr>
                <w:sz w:val="14"/>
              </w:rPr>
            </w:pPr>
            <w:r>
              <w:rPr>
                <w:sz w:val="14"/>
              </w:rPr>
              <w:t>Стицање основних знања о утицају друге индустријске</w:t>
            </w:r>
            <w:r>
              <w:rPr>
                <w:spacing w:val="-11"/>
                <w:sz w:val="14"/>
              </w:rPr>
              <w:t xml:space="preserve"> </w:t>
            </w:r>
            <w:r>
              <w:rPr>
                <w:sz w:val="14"/>
              </w:rPr>
              <w:t>револуци- је на појаву динамич- ких летећих машина (авиона).</w:t>
            </w:r>
          </w:p>
        </w:tc>
        <w:tc>
          <w:tcPr>
            <w:tcW w:w="2268" w:type="dxa"/>
          </w:tcPr>
          <w:p w:rsidR="00E53F39" w:rsidRDefault="006408C0">
            <w:pPr>
              <w:pStyle w:val="TableParagraph"/>
              <w:numPr>
                <w:ilvl w:val="0"/>
                <w:numId w:val="1044"/>
              </w:numPr>
              <w:tabs>
                <w:tab w:val="left" w:pos="177"/>
              </w:tabs>
              <w:spacing w:before="20"/>
              <w:ind w:right="162"/>
              <w:jc w:val="both"/>
              <w:rPr>
                <w:sz w:val="14"/>
              </w:rPr>
            </w:pPr>
            <w:r>
              <w:rPr>
                <w:sz w:val="14"/>
              </w:rPr>
              <w:t>разуме утицај и значај друге</w:t>
            </w:r>
            <w:r>
              <w:rPr>
                <w:spacing w:val="-20"/>
                <w:sz w:val="14"/>
              </w:rPr>
              <w:t xml:space="preserve"> </w:t>
            </w:r>
            <w:r>
              <w:rPr>
                <w:sz w:val="14"/>
              </w:rPr>
              <w:t>ин- дустријске револуције на</w:t>
            </w:r>
            <w:r>
              <w:rPr>
                <w:spacing w:val="-20"/>
                <w:sz w:val="14"/>
              </w:rPr>
              <w:t xml:space="preserve"> </w:t>
            </w:r>
            <w:r>
              <w:rPr>
                <w:sz w:val="14"/>
              </w:rPr>
              <w:t>појаву авијације;</w:t>
            </w:r>
          </w:p>
          <w:p w:rsidR="00E53F39" w:rsidRDefault="006408C0">
            <w:pPr>
              <w:pStyle w:val="TableParagraph"/>
              <w:numPr>
                <w:ilvl w:val="0"/>
                <w:numId w:val="1044"/>
              </w:numPr>
              <w:tabs>
                <w:tab w:val="left" w:pos="177"/>
              </w:tabs>
              <w:spacing w:line="237" w:lineRule="auto"/>
              <w:ind w:right="177"/>
              <w:rPr>
                <w:sz w:val="14"/>
              </w:rPr>
            </w:pPr>
            <w:r>
              <w:rPr>
                <w:sz w:val="14"/>
              </w:rPr>
              <w:t>наведе место и време настанка првих међународних организа- ција</w:t>
            </w:r>
            <w:r>
              <w:rPr>
                <w:spacing w:val="-8"/>
                <w:sz w:val="14"/>
              </w:rPr>
              <w:t xml:space="preserve"> </w:t>
            </w:r>
            <w:r>
              <w:rPr>
                <w:sz w:val="14"/>
              </w:rPr>
              <w:t>у</w:t>
            </w:r>
            <w:r>
              <w:rPr>
                <w:spacing w:val="-7"/>
                <w:sz w:val="14"/>
              </w:rPr>
              <w:t xml:space="preserve"> </w:t>
            </w:r>
            <w:r>
              <w:rPr>
                <w:sz w:val="14"/>
              </w:rPr>
              <w:t>ваздухопловству</w:t>
            </w:r>
            <w:r>
              <w:rPr>
                <w:spacing w:val="-7"/>
                <w:sz w:val="14"/>
              </w:rPr>
              <w:t xml:space="preserve"> </w:t>
            </w:r>
            <w:r>
              <w:rPr>
                <w:sz w:val="14"/>
              </w:rPr>
              <w:t>и</w:t>
            </w:r>
            <w:r>
              <w:rPr>
                <w:spacing w:val="-8"/>
                <w:sz w:val="14"/>
              </w:rPr>
              <w:t xml:space="preserve"> </w:t>
            </w:r>
            <w:r>
              <w:rPr>
                <w:sz w:val="14"/>
              </w:rPr>
              <w:t>њихов значај;</w:t>
            </w:r>
          </w:p>
          <w:p w:rsidR="00E53F39" w:rsidRDefault="006408C0">
            <w:pPr>
              <w:pStyle w:val="TableParagraph"/>
              <w:numPr>
                <w:ilvl w:val="0"/>
                <w:numId w:val="1044"/>
              </w:numPr>
              <w:tabs>
                <w:tab w:val="left" w:pos="177"/>
              </w:tabs>
              <w:spacing w:before="1" w:line="237" w:lineRule="auto"/>
              <w:ind w:right="133"/>
              <w:rPr>
                <w:sz w:val="14"/>
              </w:rPr>
            </w:pPr>
            <w:r>
              <w:rPr>
                <w:sz w:val="14"/>
              </w:rPr>
              <w:t>објасни прве успехе</w:t>
            </w:r>
            <w:r>
              <w:rPr>
                <w:spacing w:val="-12"/>
                <w:sz w:val="14"/>
              </w:rPr>
              <w:t xml:space="preserve"> </w:t>
            </w:r>
            <w:r>
              <w:rPr>
                <w:sz w:val="14"/>
              </w:rPr>
              <w:t>Југословена на пољу</w:t>
            </w:r>
            <w:r>
              <w:rPr>
                <w:spacing w:val="-5"/>
                <w:sz w:val="14"/>
              </w:rPr>
              <w:t xml:space="preserve"> </w:t>
            </w:r>
            <w:r>
              <w:rPr>
                <w:sz w:val="14"/>
              </w:rPr>
              <w:t>ваздухопловства;</w:t>
            </w:r>
          </w:p>
        </w:tc>
        <w:tc>
          <w:tcPr>
            <w:tcW w:w="2551" w:type="dxa"/>
          </w:tcPr>
          <w:p w:rsidR="00E53F39" w:rsidRDefault="006408C0">
            <w:pPr>
              <w:pStyle w:val="TableParagraph"/>
              <w:numPr>
                <w:ilvl w:val="0"/>
                <w:numId w:val="1043"/>
              </w:numPr>
              <w:tabs>
                <w:tab w:val="left" w:pos="176"/>
              </w:tabs>
              <w:spacing w:before="20" w:line="161" w:lineRule="exact"/>
              <w:ind w:hanging="119"/>
              <w:rPr>
                <w:sz w:val="14"/>
              </w:rPr>
            </w:pPr>
            <w:r>
              <w:rPr>
                <w:sz w:val="14"/>
              </w:rPr>
              <w:t>Лет браће Рајт – тријумф</w:t>
            </w:r>
            <w:r>
              <w:rPr>
                <w:spacing w:val="-10"/>
                <w:sz w:val="14"/>
              </w:rPr>
              <w:t xml:space="preserve"> </w:t>
            </w:r>
            <w:r>
              <w:rPr>
                <w:sz w:val="14"/>
              </w:rPr>
              <w:t>човечанства.</w:t>
            </w:r>
          </w:p>
          <w:p w:rsidR="00E53F39" w:rsidRDefault="006408C0">
            <w:pPr>
              <w:pStyle w:val="TableParagraph"/>
              <w:numPr>
                <w:ilvl w:val="0"/>
                <w:numId w:val="1043"/>
              </w:numPr>
              <w:tabs>
                <w:tab w:val="left" w:pos="176"/>
              </w:tabs>
              <w:ind w:right="113" w:hanging="119"/>
              <w:rPr>
                <w:sz w:val="14"/>
              </w:rPr>
            </w:pPr>
            <w:r>
              <w:rPr>
                <w:sz w:val="14"/>
              </w:rPr>
              <w:t>Значај друге индустријске</w:t>
            </w:r>
            <w:r>
              <w:rPr>
                <w:spacing w:val="-24"/>
                <w:sz w:val="14"/>
              </w:rPr>
              <w:t xml:space="preserve"> </w:t>
            </w:r>
            <w:r>
              <w:rPr>
                <w:sz w:val="14"/>
              </w:rPr>
              <w:t>револуције у историји</w:t>
            </w:r>
            <w:r>
              <w:rPr>
                <w:spacing w:val="-2"/>
                <w:sz w:val="14"/>
              </w:rPr>
              <w:t xml:space="preserve"> </w:t>
            </w:r>
            <w:r>
              <w:rPr>
                <w:sz w:val="14"/>
              </w:rPr>
              <w:t>ваздухопловства.</w:t>
            </w:r>
          </w:p>
          <w:p w:rsidR="00E53F39" w:rsidRDefault="006408C0">
            <w:pPr>
              <w:pStyle w:val="TableParagraph"/>
              <w:numPr>
                <w:ilvl w:val="0"/>
                <w:numId w:val="1043"/>
              </w:numPr>
              <w:tabs>
                <w:tab w:val="left" w:pos="176"/>
              </w:tabs>
              <w:ind w:right="287" w:hanging="119"/>
              <w:rPr>
                <w:sz w:val="14"/>
              </w:rPr>
            </w:pPr>
            <w:r>
              <w:rPr>
                <w:sz w:val="14"/>
              </w:rPr>
              <w:t>Институционализација ваздухо- пловства и стварање FIA</w:t>
            </w:r>
            <w:r>
              <w:rPr>
                <w:spacing w:val="-27"/>
                <w:sz w:val="14"/>
              </w:rPr>
              <w:t xml:space="preserve"> </w:t>
            </w:r>
            <w:r>
              <w:rPr>
                <w:sz w:val="14"/>
              </w:rPr>
              <w:t>(ederation Aeronautique</w:t>
            </w:r>
            <w:r>
              <w:rPr>
                <w:spacing w:val="-2"/>
                <w:sz w:val="14"/>
              </w:rPr>
              <w:t xml:space="preserve"> </w:t>
            </w:r>
            <w:r>
              <w:rPr>
                <w:sz w:val="14"/>
              </w:rPr>
              <w:t>Internationale).</w:t>
            </w:r>
          </w:p>
          <w:p w:rsidR="00E53F39" w:rsidRDefault="006408C0">
            <w:pPr>
              <w:pStyle w:val="TableParagraph"/>
              <w:numPr>
                <w:ilvl w:val="0"/>
                <w:numId w:val="1043"/>
              </w:numPr>
              <w:tabs>
                <w:tab w:val="left" w:pos="176"/>
              </w:tabs>
              <w:spacing w:line="237" w:lineRule="auto"/>
              <w:ind w:right="277" w:hanging="119"/>
              <w:rPr>
                <w:sz w:val="14"/>
              </w:rPr>
            </w:pPr>
            <w:r>
              <w:rPr>
                <w:sz w:val="14"/>
              </w:rPr>
              <w:t>Јужни Словени у пиони</w:t>
            </w:r>
            <w:r>
              <w:rPr>
                <w:sz w:val="14"/>
              </w:rPr>
              <w:t>рском</w:t>
            </w:r>
            <w:r>
              <w:rPr>
                <w:spacing w:val="-26"/>
                <w:sz w:val="14"/>
              </w:rPr>
              <w:t xml:space="preserve"> </w:t>
            </w:r>
            <w:r>
              <w:rPr>
                <w:sz w:val="14"/>
              </w:rPr>
              <w:t>добу авијације (1903–1913).</w:t>
            </w:r>
          </w:p>
        </w:tc>
        <w:tc>
          <w:tcPr>
            <w:tcW w:w="2551" w:type="dxa"/>
            <w:vMerge/>
            <w:tcBorders>
              <w:top w:val="nil"/>
            </w:tcBorders>
          </w:tcPr>
          <w:p w:rsidR="00E53F39" w:rsidRDefault="00E53F39">
            <w:pPr>
              <w:rPr>
                <w:sz w:val="2"/>
                <w:szCs w:val="2"/>
              </w:rPr>
            </w:pPr>
          </w:p>
        </w:tc>
      </w:tr>
      <w:tr w:rsidR="00E53F39">
        <w:trPr>
          <w:trHeight w:val="1640"/>
        </w:trPr>
        <w:tc>
          <w:tcPr>
            <w:tcW w:w="1474" w:type="dxa"/>
          </w:tcPr>
          <w:p w:rsidR="00E53F39" w:rsidRDefault="006408C0">
            <w:pPr>
              <w:pStyle w:val="TableParagraph"/>
              <w:spacing w:before="20"/>
              <w:ind w:left="56" w:firstLine="0"/>
              <w:rPr>
                <w:sz w:val="14"/>
              </w:rPr>
            </w:pPr>
            <w:r>
              <w:rPr>
                <w:sz w:val="14"/>
              </w:rPr>
              <w:t>Ваздухопловство у Првом светском рату</w:t>
            </w:r>
          </w:p>
        </w:tc>
        <w:tc>
          <w:tcPr>
            <w:tcW w:w="1701" w:type="dxa"/>
          </w:tcPr>
          <w:p w:rsidR="00E53F39" w:rsidRDefault="006408C0">
            <w:pPr>
              <w:pStyle w:val="TableParagraph"/>
              <w:numPr>
                <w:ilvl w:val="0"/>
                <w:numId w:val="1042"/>
              </w:numPr>
              <w:tabs>
                <w:tab w:val="left" w:pos="177"/>
              </w:tabs>
              <w:spacing w:before="20"/>
              <w:ind w:right="98"/>
              <w:rPr>
                <w:sz w:val="14"/>
              </w:rPr>
            </w:pPr>
            <w:r>
              <w:rPr>
                <w:sz w:val="14"/>
              </w:rPr>
              <w:t>Упознавање са основ- ним тековинама</w:t>
            </w:r>
            <w:r>
              <w:rPr>
                <w:spacing w:val="-12"/>
                <w:sz w:val="14"/>
              </w:rPr>
              <w:t xml:space="preserve"> </w:t>
            </w:r>
            <w:r>
              <w:rPr>
                <w:sz w:val="14"/>
              </w:rPr>
              <w:t>развоја ваздухопловства у време Првог светског рата.</w:t>
            </w:r>
          </w:p>
        </w:tc>
        <w:tc>
          <w:tcPr>
            <w:tcW w:w="2268" w:type="dxa"/>
          </w:tcPr>
          <w:p w:rsidR="00E53F39" w:rsidRDefault="006408C0">
            <w:pPr>
              <w:pStyle w:val="TableParagraph"/>
              <w:numPr>
                <w:ilvl w:val="0"/>
                <w:numId w:val="1041"/>
              </w:numPr>
              <w:tabs>
                <w:tab w:val="left" w:pos="177"/>
              </w:tabs>
              <w:spacing w:before="20"/>
              <w:ind w:right="121"/>
              <w:rPr>
                <w:sz w:val="14"/>
              </w:rPr>
            </w:pPr>
            <w:r>
              <w:rPr>
                <w:sz w:val="14"/>
              </w:rPr>
              <w:t>разуме значај развоја ваздухо- пловства</w:t>
            </w:r>
            <w:r>
              <w:rPr>
                <w:spacing w:val="-8"/>
                <w:sz w:val="14"/>
              </w:rPr>
              <w:t xml:space="preserve"> </w:t>
            </w:r>
            <w:r>
              <w:rPr>
                <w:sz w:val="14"/>
              </w:rPr>
              <w:t>у</w:t>
            </w:r>
            <w:r>
              <w:rPr>
                <w:spacing w:val="-8"/>
                <w:sz w:val="14"/>
              </w:rPr>
              <w:t xml:space="preserve"> </w:t>
            </w:r>
            <w:r>
              <w:rPr>
                <w:sz w:val="14"/>
              </w:rPr>
              <w:t>Првом</w:t>
            </w:r>
            <w:r>
              <w:rPr>
                <w:spacing w:val="-8"/>
                <w:sz w:val="14"/>
              </w:rPr>
              <w:t xml:space="preserve"> </w:t>
            </w:r>
            <w:r>
              <w:rPr>
                <w:sz w:val="14"/>
              </w:rPr>
              <w:t>светском</w:t>
            </w:r>
            <w:r>
              <w:rPr>
                <w:spacing w:val="-8"/>
                <w:sz w:val="14"/>
              </w:rPr>
              <w:t xml:space="preserve"> </w:t>
            </w:r>
            <w:r>
              <w:rPr>
                <w:sz w:val="14"/>
              </w:rPr>
              <w:t>рату;</w:t>
            </w:r>
          </w:p>
          <w:p w:rsidR="00E53F39" w:rsidRDefault="006408C0">
            <w:pPr>
              <w:pStyle w:val="TableParagraph"/>
              <w:numPr>
                <w:ilvl w:val="0"/>
                <w:numId w:val="1041"/>
              </w:numPr>
              <w:tabs>
                <w:tab w:val="left" w:pos="177"/>
              </w:tabs>
              <w:ind w:right="103"/>
              <w:rPr>
                <w:sz w:val="14"/>
              </w:rPr>
            </w:pPr>
            <w:r>
              <w:rPr>
                <w:sz w:val="14"/>
              </w:rPr>
              <w:t>објасни утицај развоја ваздухо- пловства на стратегију</w:t>
            </w:r>
            <w:r>
              <w:rPr>
                <w:spacing w:val="-22"/>
                <w:sz w:val="14"/>
              </w:rPr>
              <w:t xml:space="preserve"> </w:t>
            </w:r>
            <w:r>
              <w:rPr>
                <w:sz w:val="14"/>
              </w:rPr>
              <w:t>ратовања;</w:t>
            </w:r>
          </w:p>
          <w:p w:rsidR="00E53F39" w:rsidRDefault="006408C0">
            <w:pPr>
              <w:pStyle w:val="TableParagraph"/>
              <w:numPr>
                <w:ilvl w:val="0"/>
                <w:numId w:val="1041"/>
              </w:numPr>
              <w:tabs>
                <w:tab w:val="left" w:pos="177"/>
              </w:tabs>
              <w:ind w:right="296"/>
              <w:rPr>
                <w:sz w:val="14"/>
              </w:rPr>
            </w:pPr>
            <w:r>
              <w:rPr>
                <w:sz w:val="14"/>
              </w:rPr>
              <w:t>повеже утицај Првог</w:t>
            </w:r>
            <w:r>
              <w:rPr>
                <w:spacing w:val="-15"/>
                <w:sz w:val="14"/>
              </w:rPr>
              <w:t xml:space="preserve"> </w:t>
            </w:r>
            <w:r>
              <w:rPr>
                <w:sz w:val="14"/>
              </w:rPr>
              <w:t>светског рата на развој ваздухопловне индустрије;</w:t>
            </w:r>
          </w:p>
          <w:p w:rsidR="00E53F39" w:rsidRDefault="006408C0">
            <w:pPr>
              <w:pStyle w:val="TableParagraph"/>
              <w:numPr>
                <w:ilvl w:val="0"/>
                <w:numId w:val="1041"/>
              </w:numPr>
              <w:tabs>
                <w:tab w:val="left" w:pos="177"/>
              </w:tabs>
              <w:spacing w:line="237" w:lineRule="auto"/>
              <w:ind w:right="230"/>
              <w:rPr>
                <w:sz w:val="14"/>
              </w:rPr>
            </w:pPr>
            <w:r>
              <w:rPr>
                <w:sz w:val="14"/>
              </w:rPr>
              <w:t>објасни развој Српског војног ваздухопловства у Првом</w:t>
            </w:r>
            <w:r>
              <w:rPr>
                <w:spacing w:val="-20"/>
                <w:sz w:val="14"/>
              </w:rPr>
              <w:t xml:space="preserve"> </w:t>
            </w:r>
            <w:r>
              <w:rPr>
                <w:sz w:val="14"/>
              </w:rPr>
              <w:t xml:space="preserve">свет- </w:t>
            </w:r>
            <w:r>
              <w:rPr>
                <w:spacing w:val="-3"/>
                <w:sz w:val="14"/>
              </w:rPr>
              <w:t>ском</w:t>
            </w:r>
            <w:r>
              <w:rPr>
                <w:spacing w:val="-1"/>
                <w:sz w:val="14"/>
              </w:rPr>
              <w:t xml:space="preserve"> </w:t>
            </w:r>
            <w:r>
              <w:rPr>
                <w:sz w:val="14"/>
              </w:rPr>
              <w:t>рату;</w:t>
            </w:r>
          </w:p>
        </w:tc>
        <w:tc>
          <w:tcPr>
            <w:tcW w:w="2551" w:type="dxa"/>
          </w:tcPr>
          <w:p w:rsidR="00E53F39" w:rsidRDefault="006408C0">
            <w:pPr>
              <w:pStyle w:val="TableParagraph"/>
              <w:numPr>
                <w:ilvl w:val="0"/>
                <w:numId w:val="1040"/>
              </w:numPr>
              <w:tabs>
                <w:tab w:val="left" w:pos="176"/>
              </w:tabs>
              <w:spacing w:before="20"/>
              <w:ind w:right="331" w:hanging="119"/>
              <w:rPr>
                <w:sz w:val="14"/>
              </w:rPr>
            </w:pPr>
            <w:r>
              <w:rPr>
                <w:sz w:val="14"/>
              </w:rPr>
              <w:t>Авион као ново оружје</w:t>
            </w:r>
            <w:r>
              <w:rPr>
                <w:spacing w:val="-19"/>
                <w:sz w:val="14"/>
              </w:rPr>
              <w:t xml:space="preserve"> </w:t>
            </w:r>
            <w:r>
              <w:rPr>
                <w:sz w:val="14"/>
              </w:rPr>
              <w:t>(извиђачи, ловци,</w:t>
            </w:r>
            <w:r>
              <w:rPr>
                <w:spacing w:val="-2"/>
                <w:sz w:val="14"/>
              </w:rPr>
              <w:t xml:space="preserve"> </w:t>
            </w:r>
            <w:r>
              <w:rPr>
                <w:sz w:val="14"/>
              </w:rPr>
              <w:t>бомбардери).</w:t>
            </w:r>
          </w:p>
          <w:p w:rsidR="00E53F39" w:rsidRDefault="006408C0">
            <w:pPr>
              <w:pStyle w:val="TableParagraph"/>
              <w:numPr>
                <w:ilvl w:val="0"/>
                <w:numId w:val="1040"/>
              </w:numPr>
              <w:tabs>
                <w:tab w:val="left" w:pos="176"/>
              </w:tabs>
              <w:spacing w:line="159" w:lineRule="exact"/>
              <w:ind w:hanging="119"/>
              <w:rPr>
                <w:sz w:val="14"/>
              </w:rPr>
            </w:pPr>
            <w:r>
              <w:rPr>
                <w:sz w:val="14"/>
              </w:rPr>
              <w:t>Први двобоји – почетак рата у</w:t>
            </w:r>
            <w:r>
              <w:rPr>
                <w:spacing w:val="-10"/>
                <w:sz w:val="14"/>
              </w:rPr>
              <w:t xml:space="preserve"> </w:t>
            </w:r>
            <w:r>
              <w:rPr>
                <w:spacing w:val="-4"/>
                <w:sz w:val="14"/>
              </w:rPr>
              <w:t>ваздуху.</w:t>
            </w:r>
          </w:p>
          <w:p w:rsidR="00E53F39" w:rsidRDefault="006408C0">
            <w:pPr>
              <w:pStyle w:val="TableParagraph"/>
              <w:numPr>
                <w:ilvl w:val="0"/>
                <w:numId w:val="1040"/>
              </w:numPr>
              <w:tabs>
                <w:tab w:val="left" w:pos="176"/>
              </w:tabs>
              <w:ind w:right="444" w:hanging="119"/>
              <w:rPr>
                <w:sz w:val="14"/>
              </w:rPr>
            </w:pPr>
            <w:r>
              <w:rPr>
                <w:sz w:val="14"/>
              </w:rPr>
              <w:t>Српско војно ваздухопловство</w:t>
            </w:r>
            <w:r>
              <w:rPr>
                <w:spacing w:val="-21"/>
                <w:sz w:val="14"/>
              </w:rPr>
              <w:t xml:space="preserve"> </w:t>
            </w:r>
            <w:r>
              <w:rPr>
                <w:sz w:val="14"/>
              </w:rPr>
              <w:t>у Првом светском</w:t>
            </w:r>
            <w:r>
              <w:rPr>
                <w:spacing w:val="-2"/>
                <w:sz w:val="14"/>
              </w:rPr>
              <w:t xml:space="preserve"> </w:t>
            </w:r>
            <w:r>
              <w:rPr>
                <w:spacing w:val="-5"/>
                <w:sz w:val="14"/>
              </w:rPr>
              <w:t>рату.</w:t>
            </w:r>
          </w:p>
          <w:p w:rsidR="00E53F39" w:rsidRDefault="006408C0">
            <w:pPr>
              <w:pStyle w:val="TableParagraph"/>
              <w:numPr>
                <w:ilvl w:val="0"/>
                <w:numId w:val="1040"/>
              </w:numPr>
              <w:tabs>
                <w:tab w:val="left" w:pos="176"/>
              </w:tabs>
              <w:ind w:right="44" w:hanging="119"/>
              <w:jc w:val="both"/>
              <w:rPr>
                <w:sz w:val="14"/>
              </w:rPr>
            </w:pPr>
            <w:r>
              <w:rPr>
                <w:sz w:val="14"/>
              </w:rPr>
              <w:t>Утицај</w:t>
            </w:r>
            <w:r>
              <w:rPr>
                <w:spacing w:val="-6"/>
                <w:sz w:val="14"/>
              </w:rPr>
              <w:t xml:space="preserve"> </w:t>
            </w:r>
            <w:r>
              <w:rPr>
                <w:sz w:val="14"/>
              </w:rPr>
              <w:t>Првог</w:t>
            </w:r>
            <w:r>
              <w:rPr>
                <w:spacing w:val="-6"/>
                <w:sz w:val="14"/>
              </w:rPr>
              <w:t xml:space="preserve"> </w:t>
            </w:r>
            <w:r>
              <w:rPr>
                <w:sz w:val="14"/>
              </w:rPr>
              <w:t>светског</w:t>
            </w:r>
            <w:r>
              <w:rPr>
                <w:spacing w:val="-6"/>
                <w:sz w:val="14"/>
              </w:rPr>
              <w:t xml:space="preserve"> </w:t>
            </w:r>
            <w:r>
              <w:rPr>
                <w:sz w:val="14"/>
              </w:rPr>
              <w:t>рата</w:t>
            </w:r>
            <w:r>
              <w:rPr>
                <w:spacing w:val="-6"/>
                <w:sz w:val="14"/>
              </w:rPr>
              <w:t xml:space="preserve"> </w:t>
            </w:r>
            <w:r>
              <w:rPr>
                <w:sz w:val="14"/>
              </w:rPr>
              <w:t>на</w:t>
            </w:r>
            <w:r>
              <w:rPr>
                <w:spacing w:val="-6"/>
                <w:sz w:val="14"/>
              </w:rPr>
              <w:t xml:space="preserve"> </w:t>
            </w:r>
            <w:r>
              <w:rPr>
                <w:sz w:val="14"/>
              </w:rPr>
              <w:t>убрзани развој ваздухопловства и</w:t>
            </w:r>
            <w:r>
              <w:rPr>
                <w:spacing w:val="-24"/>
                <w:sz w:val="14"/>
              </w:rPr>
              <w:t xml:space="preserve"> </w:t>
            </w:r>
            <w:r>
              <w:rPr>
                <w:sz w:val="14"/>
              </w:rPr>
              <w:t>ваздухоплов- не</w:t>
            </w:r>
            <w:r>
              <w:rPr>
                <w:spacing w:val="-2"/>
                <w:sz w:val="14"/>
              </w:rPr>
              <w:t xml:space="preserve"> </w:t>
            </w:r>
            <w:r>
              <w:rPr>
                <w:sz w:val="14"/>
              </w:rPr>
              <w:t>индустрије.</w:t>
            </w:r>
          </w:p>
        </w:tc>
        <w:tc>
          <w:tcPr>
            <w:tcW w:w="2551" w:type="dxa"/>
            <w:vMerge/>
            <w:tcBorders>
              <w:top w:val="nil"/>
            </w:tcBorders>
          </w:tcPr>
          <w:p w:rsidR="00E53F39" w:rsidRDefault="00E53F39">
            <w:pPr>
              <w:rPr>
                <w:sz w:val="2"/>
                <w:szCs w:val="2"/>
              </w:rPr>
            </w:pPr>
          </w:p>
        </w:tc>
      </w:tr>
      <w:tr w:rsidR="00E53F39">
        <w:trPr>
          <w:trHeight w:val="3080"/>
        </w:trPr>
        <w:tc>
          <w:tcPr>
            <w:tcW w:w="1474" w:type="dxa"/>
          </w:tcPr>
          <w:p w:rsidR="00E53F39" w:rsidRDefault="006408C0">
            <w:pPr>
              <w:pStyle w:val="TableParagraph"/>
              <w:spacing w:before="20"/>
              <w:ind w:left="56" w:firstLine="0"/>
              <w:rPr>
                <w:sz w:val="14"/>
              </w:rPr>
            </w:pPr>
            <w:r>
              <w:rPr>
                <w:sz w:val="14"/>
              </w:rPr>
              <w:t>Развој ваздухоплов- ства у међуратном периоду 1918–1939.</w:t>
            </w:r>
          </w:p>
        </w:tc>
        <w:tc>
          <w:tcPr>
            <w:tcW w:w="1701" w:type="dxa"/>
          </w:tcPr>
          <w:p w:rsidR="00E53F39" w:rsidRDefault="006408C0">
            <w:pPr>
              <w:pStyle w:val="TableParagraph"/>
              <w:numPr>
                <w:ilvl w:val="0"/>
                <w:numId w:val="1039"/>
              </w:numPr>
              <w:tabs>
                <w:tab w:val="left" w:pos="177"/>
              </w:tabs>
              <w:spacing w:before="20"/>
              <w:ind w:right="153"/>
              <w:rPr>
                <w:sz w:val="14"/>
              </w:rPr>
            </w:pPr>
            <w:r>
              <w:rPr>
                <w:sz w:val="14"/>
              </w:rPr>
              <w:t>Стицање основних знања о повећању зна- чаја ваздухопловства</w:t>
            </w:r>
            <w:r>
              <w:rPr>
                <w:spacing w:val="-14"/>
                <w:sz w:val="14"/>
              </w:rPr>
              <w:t xml:space="preserve"> </w:t>
            </w:r>
            <w:r>
              <w:rPr>
                <w:sz w:val="14"/>
              </w:rPr>
              <w:t>у мирнодопске</w:t>
            </w:r>
            <w:r>
              <w:rPr>
                <w:spacing w:val="-2"/>
                <w:sz w:val="14"/>
              </w:rPr>
              <w:t xml:space="preserve"> </w:t>
            </w:r>
            <w:r>
              <w:rPr>
                <w:sz w:val="14"/>
              </w:rPr>
              <w:t>сврхе.</w:t>
            </w:r>
          </w:p>
        </w:tc>
        <w:tc>
          <w:tcPr>
            <w:tcW w:w="2268" w:type="dxa"/>
          </w:tcPr>
          <w:p w:rsidR="00E53F39" w:rsidRDefault="006408C0">
            <w:pPr>
              <w:pStyle w:val="TableParagraph"/>
              <w:numPr>
                <w:ilvl w:val="0"/>
                <w:numId w:val="1038"/>
              </w:numPr>
              <w:tabs>
                <w:tab w:val="left" w:pos="177"/>
              </w:tabs>
              <w:spacing w:before="20"/>
              <w:ind w:right="229"/>
              <w:rPr>
                <w:sz w:val="14"/>
              </w:rPr>
            </w:pPr>
            <w:r>
              <w:rPr>
                <w:sz w:val="14"/>
              </w:rPr>
              <w:t>објасни значај развоја</w:t>
            </w:r>
            <w:r>
              <w:rPr>
                <w:spacing w:val="-19"/>
                <w:sz w:val="14"/>
              </w:rPr>
              <w:t xml:space="preserve"> </w:t>
            </w:r>
            <w:r>
              <w:rPr>
                <w:sz w:val="14"/>
              </w:rPr>
              <w:t>ваздухо- пловства у мирнодопске</w:t>
            </w:r>
            <w:r>
              <w:rPr>
                <w:spacing w:val="-18"/>
                <w:sz w:val="14"/>
              </w:rPr>
              <w:t xml:space="preserve"> </w:t>
            </w:r>
            <w:r>
              <w:rPr>
                <w:sz w:val="14"/>
              </w:rPr>
              <w:t>сврхе;</w:t>
            </w:r>
          </w:p>
          <w:p w:rsidR="00E53F39" w:rsidRDefault="006408C0">
            <w:pPr>
              <w:pStyle w:val="TableParagraph"/>
              <w:numPr>
                <w:ilvl w:val="0"/>
                <w:numId w:val="1038"/>
              </w:numPr>
              <w:tabs>
                <w:tab w:val="left" w:pos="177"/>
              </w:tabs>
              <w:ind w:right="176"/>
              <w:rPr>
                <w:sz w:val="14"/>
              </w:rPr>
            </w:pPr>
            <w:r>
              <w:rPr>
                <w:sz w:val="14"/>
              </w:rPr>
              <w:t>наведе крупна достигнућа у развоју ваздухопловства</w:t>
            </w:r>
            <w:r>
              <w:rPr>
                <w:spacing w:val="-18"/>
                <w:sz w:val="14"/>
              </w:rPr>
              <w:t xml:space="preserve"> </w:t>
            </w:r>
            <w:r>
              <w:rPr>
                <w:sz w:val="14"/>
              </w:rPr>
              <w:t>између два светска</w:t>
            </w:r>
            <w:r>
              <w:rPr>
                <w:spacing w:val="-1"/>
                <w:sz w:val="14"/>
              </w:rPr>
              <w:t xml:space="preserve"> </w:t>
            </w:r>
            <w:r>
              <w:rPr>
                <w:sz w:val="14"/>
              </w:rPr>
              <w:t>рата;</w:t>
            </w:r>
          </w:p>
          <w:p w:rsidR="00E53F39" w:rsidRDefault="006408C0">
            <w:pPr>
              <w:pStyle w:val="TableParagraph"/>
              <w:numPr>
                <w:ilvl w:val="0"/>
                <w:numId w:val="1038"/>
              </w:numPr>
              <w:tabs>
                <w:tab w:val="left" w:pos="177"/>
              </w:tabs>
              <w:spacing w:line="237" w:lineRule="auto"/>
              <w:ind w:right="242"/>
              <w:rPr>
                <w:sz w:val="14"/>
              </w:rPr>
            </w:pPr>
            <w:r>
              <w:rPr>
                <w:sz w:val="14"/>
              </w:rPr>
              <w:t>уочи повезаност развоја</w:t>
            </w:r>
            <w:r>
              <w:rPr>
                <w:spacing w:val="-15"/>
                <w:sz w:val="14"/>
              </w:rPr>
              <w:t xml:space="preserve"> </w:t>
            </w:r>
            <w:r>
              <w:rPr>
                <w:sz w:val="14"/>
              </w:rPr>
              <w:t>вазду- хопловства и успостављања ваздушног</w:t>
            </w:r>
            <w:r>
              <w:rPr>
                <w:spacing w:val="-1"/>
                <w:sz w:val="14"/>
              </w:rPr>
              <w:t xml:space="preserve"> </w:t>
            </w:r>
            <w:r>
              <w:rPr>
                <w:sz w:val="14"/>
              </w:rPr>
              <w:t>саобраћаја;</w:t>
            </w:r>
          </w:p>
          <w:p w:rsidR="00E53F39" w:rsidRDefault="006408C0">
            <w:pPr>
              <w:pStyle w:val="TableParagraph"/>
              <w:numPr>
                <w:ilvl w:val="0"/>
                <w:numId w:val="1038"/>
              </w:numPr>
              <w:tabs>
                <w:tab w:val="left" w:pos="177"/>
              </w:tabs>
              <w:ind w:right="167"/>
              <w:rPr>
                <w:sz w:val="14"/>
              </w:rPr>
            </w:pPr>
            <w:r>
              <w:rPr>
                <w:sz w:val="14"/>
              </w:rPr>
              <w:t>наведе карактеристике развоја ваздухопловства и</w:t>
            </w:r>
            <w:r>
              <w:rPr>
                <w:spacing w:val="-24"/>
                <w:sz w:val="14"/>
              </w:rPr>
              <w:t xml:space="preserve"> </w:t>
            </w:r>
            <w:r>
              <w:rPr>
                <w:sz w:val="14"/>
              </w:rPr>
              <w:t>ваздухоплов- не индустрије у Краљевини Југославији;</w:t>
            </w:r>
          </w:p>
          <w:p w:rsidR="00E53F39" w:rsidRDefault="006408C0">
            <w:pPr>
              <w:pStyle w:val="TableParagraph"/>
              <w:numPr>
                <w:ilvl w:val="0"/>
                <w:numId w:val="1038"/>
              </w:numPr>
              <w:tabs>
                <w:tab w:val="left" w:pos="177"/>
              </w:tabs>
              <w:spacing w:line="237" w:lineRule="auto"/>
              <w:ind w:right="383"/>
              <w:rPr>
                <w:sz w:val="14"/>
              </w:rPr>
            </w:pPr>
            <w:r>
              <w:rPr>
                <w:sz w:val="14"/>
              </w:rPr>
              <w:t>објасни значај развоја</w:t>
            </w:r>
            <w:r>
              <w:rPr>
                <w:spacing w:val="-14"/>
                <w:sz w:val="14"/>
              </w:rPr>
              <w:t xml:space="preserve"> </w:t>
            </w:r>
            <w:r>
              <w:rPr>
                <w:sz w:val="14"/>
              </w:rPr>
              <w:t>првих млазних</w:t>
            </w:r>
            <w:r>
              <w:rPr>
                <w:spacing w:val="-1"/>
                <w:sz w:val="14"/>
              </w:rPr>
              <w:t xml:space="preserve"> </w:t>
            </w:r>
            <w:r>
              <w:rPr>
                <w:sz w:val="14"/>
              </w:rPr>
              <w:t>мотора;</w:t>
            </w:r>
          </w:p>
          <w:p w:rsidR="00E53F39" w:rsidRDefault="006408C0">
            <w:pPr>
              <w:pStyle w:val="TableParagraph"/>
              <w:numPr>
                <w:ilvl w:val="0"/>
                <w:numId w:val="1038"/>
              </w:numPr>
              <w:tabs>
                <w:tab w:val="left" w:pos="177"/>
              </w:tabs>
              <w:ind w:right="152"/>
              <w:rPr>
                <w:sz w:val="14"/>
              </w:rPr>
            </w:pPr>
            <w:r>
              <w:rPr>
                <w:sz w:val="14"/>
              </w:rPr>
              <w:t>разуме</w:t>
            </w:r>
            <w:r>
              <w:rPr>
                <w:spacing w:val="-8"/>
                <w:sz w:val="14"/>
              </w:rPr>
              <w:t xml:space="preserve"> </w:t>
            </w:r>
            <w:r>
              <w:rPr>
                <w:sz w:val="14"/>
              </w:rPr>
              <w:t>појаву</w:t>
            </w:r>
            <w:r>
              <w:rPr>
                <w:spacing w:val="-8"/>
                <w:sz w:val="14"/>
              </w:rPr>
              <w:t xml:space="preserve"> </w:t>
            </w:r>
            <w:r>
              <w:rPr>
                <w:sz w:val="14"/>
              </w:rPr>
              <w:t>аутожира</w:t>
            </w:r>
            <w:r>
              <w:rPr>
                <w:spacing w:val="-8"/>
                <w:sz w:val="14"/>
              </w:rPr>
              <w:t xml:space="preserve"> </w:t>
            </w:r>
            <w:r>
              <w:rPr>
                <w:sz w:val="14"/>
              </w:rPr>
              <w:t>као</w:t>
            </w:r>
            <w:r>
              <w:rPr>
                <w:spacing w:val="-8"/>
                <w:sz w:val="14"/>
              </w:rPr>
              <w:t xml:space="preserve"> </w:t>
            </w:r>
            <w:r>
              <w:rPr>
                <w:sz w:val="14"/>
              </w:rPr>
              <w:t>пре- тече првих</w:t>
            </w:r>
            <w:r>
              <w:rPr>
                <w:spacing w:val="-4"/>
                <w:sz w:val="14"/>
              </w:rPr>
              <w:t xml:space="preserve"> </w:t>
            </w:r>
            <w:r>
              <w:rPr>
                <w:sz w:val="14"/>
              </w:rPr>
              <w:t>хеликоптера;</w:t>
            </w:r>
          </w:p>
          <w:p w:rsidR="00E53F39" w:rsidRDefault="006408C0">
            <w:pPr>
              <w:pStyle w:val="TableParagraph"/>
              <w:numPr>
                <w:ilvl w:val="0"/>
                <w:numId w:val="1038"/>
              </w:numPr>
              <w:tabs>
                <w:tab w:val="left" w:pos="177"/>
              </w:tabs>
              <w:spacing w:line="160" w:lineRule="exact"/>
              <w:ind w:right="194"/>
              <w:rPr>
                <w:sz w:val="14"/>
              </w:rPr>
            </w:pPr>
            <w:r>
              <w:rPr>
                <w:sz w:val="14"/>
              </w:rPr>
              <w:t>објасни зашто је период</w:t>
            </w:r>
            <w:r>
              <w:rPr>
                <w:spacing w:val="-17"/>
                <w:sz w:val="14"/>
              </w:rPr>
              <w:t xml:space="preserve"> </w:t>
            </w:r>
            <w:r>
              <w:rPr>
                <w:sz w:val="14"/>
              </w:rPr>
              <w:t>између два светска рата „златна ера ваздухопловства”;</w:t>
            </w:r>
          </w:p>
        </w:tc>
        <w:tc>
          <w:tcPr>
            <w:tcW w:w="2551" w:type="dxa"/>
          </w:tcPr>
          <w:p w:rsidR="00E53F39" w:rsidRDefault="006408C0">
            <w:pPr>
              <w:pStyle w:val="TableParagraph"/>
              <w:numPr>
                <w:ilvl w:val="0"/>
                <w:numId w:val="1037"/>
              </w:numPr>
              <w:tabs>
                <w:tab w:val="left" w:pos="176"/>
              </w:tabs>
              <w:spacing w:before="21" w:line="161" w:lineRule="exact"/>
              <w:ind w:hanging="119"/>
              <w:rPr>
                <w:sz w:val="14"/>
              </w:rPr>
            </w:pPr>
            <w:r>
              <w:rPr>
                <w:sz w:val="14"/>
              </w:rPr>
              <w:t>Успостављање ваздушног</w:t>
            </w:r>
            <w:r>
              <w:rPr>
                <w:spacing w:val="-7"/>
                <w:sz w:val="14"/>
              </w:rPr>
              <w:t xml:space="preserve"> </w:t>
            </w:r>
            <w:r>
              <w:rPr>
                <w:sz w:val="14"/>
              </w:rPr>
              <w:t>саобраћаја.</w:t>
            </w:r>
          </w:p>
          <w:p w:rsidR="00E53F39" w:rsidRDefault="006408C0">
            <w:pPr>
              <w:pStyle w:val="TableParagraph"/>
              <w:numPr>
                <w:ilvl w:val="0"/>
                <w:numId w:val="1037"/>
              </w:numPr>
              <w:tabs>
                <w:tab w:val="left" w:pos="176"/>
              </w:tabs>
              <w:spacing w:line="160" w:lineRule="exact"/>
              <w:ind w:hanging="119"/>
              <w:rPr>
                <w:sz w:val="14"/>
              </w:rPr>
            </w:pPr>
            <w:r>
              <w:rPr>
                <w:sz w:val="14"/>
              </w:rPr>
              <w:t>Први прекоокеански</w:t>
            </w:r>
            <w:r>
              <w:rPr>
                <w:spacing w:val="-3"/>
                <w:sz w:val="14"/>
              </w:rPr>
              <w:t xml:space="preserve"> </w:t>
            </w:r>
            <w:r>
              <w:rPr>
                <w:sz w:val="14"/>
              </w:rPr>
              <w:t>летови.</w:t>
            </w:r>
          </w:p>
          <w:p w:rsidR="00E53F39" w:rsidRDefault="006408C0">
            <w:pPr>
              <w:pStyle w:val="TableParagraph"/>
              <w:numPr>
                <w:ilvl w:val="0"/>
                <w:numId w:val="1037"/>
              </w:numPr>
              <w:tabs>
                <w:tab w:val="left" w:pos="176"/>
              </w:tabs>
              <w:ind w:right="127" w:hanging="119"/>
              <w:rPr>
                <w:sz w:val="14"/>
              </w:rPr>
            </w:pPr>
            <w:r>
              <w:rPr>
                <w:sz w:val="14"/>
              </w:rPr>
              <w:t xml:space="preserve">Падобранство (потреба, </w:t>
            </w:r>
            <w:r>
              <w:rPr>
                <w:spacing w:val="-3"/>
                <w:sz w:val="14"/>
              </w:rPr>
              <w:t xml:space="preserve">спорт, </w:t>
            </w:r>
            <w:r>
              <w:rPr>
                <w:sz w:val="14"/>
              </w:rPr>
              <w:t>темељ нових родова</w:t>
            </w:r>
            <w:r>
              <w:rPr>
                <w:spacing w:val="-2"/>
                <w:sz w:val="14"/>
              </w:rPr>
              <w:t xml:space="preserve"> </w:t>
            </w:r>
            <w:r>
              <w:rPr>
                <w:sz w:val="14"/>
              </w:rPr>
              <w:t>војске).</w:t>
            </w:r>
          </w:p>
          <w:p w:rsidR="00E53F39" w:rsidRDefault="006408C0">
            <w:pPr>
              <w:pStyle w:val="TableParagraph"/>
              <w:numPr>
                <w:ilvl w:val="0"/>
                <w:numId w:val="1037"/>
              </w:numPr>
              <w:tabs>
                <w:tab w:val="left" w:pos="176"/>
              </w:tabs>
              <w:spacing w:line="159" w:lineRule="exact"/>
              <w:ind w:hanging="119"/>
              <w:rPr>
                <w:sz w:val="14"/>
              </w:rPr>
            </w:pPr>
            <w:r>
              <w:rPr>
                <w:sz w:val="14"/>
              </w:rPr>
              <w:t>Аутожир – претеча</w:t>
            </w:r>
            <w:r>
              <w:rPr>
                <w:spacing w:val="-7"/>
                <w:sz w:val="14"/>
              </w:rPr>
              <w:t xml:space="preserve"> </w:t>
            </w:r>
            <w:r>
              <w:rPr>
                <w:sz w:val="14"/>
              </w:rPr>
              <w:t>хеликоптера.</w:t>
            </w:r>
          </w:p>
          <w:p w:rsidR="00E53F39" w:rsidRDefault="006408C0">
            <w:pPr>
              <w:pStyle w:val="TableParagraph"/>
              <w:numPr>
                <w:ilvl w:val="0"/>
                <w:numId w:val="1037"/>
              </w:numPr>
              <w:tabs>
                <w:tab w:val="left" w:pos="176"/>
              </w:tabs>
              <w:ind w:right="153" w:hanging="119"/>
              <w:rPr>
                <w:sz w:val="14"/>
              </w:rPr>
            </w:pPr>
            <w:r>
              <w:rPr>
                <w:sz w:val="14"/>
              </w:rPr>
              <w:t>Развој ваздухопловства у</w:t>
            </w:r>
            <w:r>
              <w:rPr>
                <w:spacing w:val="-17"/>
                <w:sz w:val="14"/>
              </w:rPr>
              <w:t xml:space="preserve"> </w:t>
            </w:r>
            <w:r>
              <w:rPr>
                <w:sz w:val="14"/>
              </w:rPr>
              <w:t>Краљевини Југославији.</w:t>
            </w:r>
          </w:p>
          <w:p w:rsidR="00E53F39" w:rsidRDefault="006408C0">
            <w:pPr>
              <w:pStyle w:val="TableParagraph"/>
              <w:numPr>
                <w:ilvl w:val="0"/>
                <w:numId w:val="1037"/>
              </w:numPr>
              <w:tabs>
                <w:tab w:val="left" w:pos="176"/>
              </w:tabs>
              <w:ind w:right="181" w:hanging="119"/>
              <w:rPr>
                <w:sz w:val="14"/>
              </w:rPr>
            </w:pPr>
            <w:r>
              <w:rPr>
                <w:sz w:val="14"/>
              </w:rPr>
              <w:t>Зачеци југословенске</w:t>
            </w:r>
            <w:r>
              <w:rPr>
                <w:spacing w:val="-21"/>
                <w:sz w:val="14"/>
              </w:rPr>
              <w:t xml:space="preserve"> </w:t>
            </w:r>
            <w:r>
              <w:rPr>
                <w:sz w:val="14"/>
              </w:rPr>
              <w:t>ваздухопловне индустрије.</w:t>
            </w:r>
          </w:p>
          <w:p w:rsidR="00E53F39" w:rsidRDefault="006408C0">
            <w:pPr>
              <w:pStyle w:val="TableParagraph"/>
              <w:numPr>
                <w:ilvl w:val="0"/>
                <w:numId w:val="1037"/>
              </w:numPr>
              <w:tabs>
                <w:tab w:val="left" w:pos="176"/>
              </w:tabs>
              <w:ind w:right="69" w:hanging="119"/>
              <w:rPr>
                <w:sz w:val="14"/>
              </w:rPr>
            </w:pPr>
            <w:r>
              <w:rPr>
                <w:sz w:val="14"/>
              </w:rPr>
              <w:t>Трагедија ,,Hindenburg-а” – тужан</w:t>
            </w:r>
            <w:r>
              <w:rPr>
                <w:spacing w:val="-17"/>
                <w:sz w:val="14"/>
              </w:rPr>
              <w:t xml:space="preserve"> </w:t>
            </w:r>
            <w:r>
              <w:rPr>
                <w:sz w:val="14"/>
              </w:rPr>
              <w:t>крај велике ере</w:t>
            </w:r>
            <w:r>
              <w:rPr>
                <w:spacing w:val="-1"/>
                <w:sz w:val="14"/>
              </w:rPr>
              <w:t xml:space="preserve"> </w:t>
            </w:r>
            <w:r>
              <w:rPr>
                <w:sz w:val="14"/>
              </w:rPr>
              <w:t>дирижабла.</w:t>
            </w:r>
          </w:p>
          <w:p w:rsidR="00E53F39" w:rsidRDefault="006408C0">
            <w:pPr>
              <w:pStyle w:val="TableParagraph"/>
              <w:numPr>
                <w:ilvl w:val="0"/>
                <w:numId w:val="1037"/>
              </w:numPr>
              <w:tabs>
                <w:tab w:val="left" w:pos="176"/>
              </w:tabs>
              <w:ind w:right="156" w:hanging="119"/>
              <w:rPr>
                <w:sz w:val="14"/>
              </w:rPr>
            </w:pPr>
            <w:r>
              <w:rPr>
                <w:sz w:val="14"/>
              </w:rPr>
              <w:t>Први летови авиона на млазни</w:t>
            </w:r>
            <w:r>
              <w:rPr>
                <w:spacing w:val="-15"/>
                <w:sz w:val="14"/>
              </w:rPr>
              <w:t xml:space="preserve"> </w:t>
            </w:r>
            <w:r>
              <w:rPr>
                <w:sz w:val="14"/>
              </w:rPr>
              <w:t>погон (наговештај нове</w:t>
            </w:r>
            <w:r>
              <w:rPr>
                <w:spacing w:val="-1"/>
                <w:sz w:val="14"/>
              </w:rPr>
              <w:t xml:space="preserve"> </w:t>
            </w:r>
            <w:r>
              <w:rPr>
                <w:sz w:val="14"/>
              </w:rPr>
              <w:t>ере).</w:t>
            </w:r>
          </w:p>
        </w:tc>
        <w:tc>
          <w:tcPr>
            <w:tcW w:w="2551" w:type="dxa"/>
            <w:vMerge/>
            <w:tcBorders>
              <w:top w:val="nil"/>
            </w:tcBorders>
          </w:tcPr>
          <w:p w:rsidR="00E53F39" w:rsidRDefault="00E53F39">
            <w:pPr>
              <w:rPr>
                <w:sz w:val="2"/>
                <w:szCs w:val="2"/>
              </w:rPr>
            </w:pPr>
          </w:p>
        </w:tc>
      </w:tr>
    </w:tbl>
    <w:p w:rsidR="00E53F39" w:rsidRDefault="00E53F39">
      <w:pPr>
        <w:rPr>
          <w:sz w:val="2"/>
          <w:szCs w:val="2"/>
        </w:rPr>
        <w:sectPr w:rsidR="00E53F39">
          <w:pgSz w:w="11910" w:h="15740"/>
          <w:pgMar w:top="140" w:right="54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3560"/>
        </w:trPr>
        <w:tc>
          <w:tcPr>
            <w:tcW w:w="1474" w:type="dxa"/>
          </w:tcPr>
          <w:p w:rsidR="00E53F39" w:rsidRDefault="006408C0">
            <w:pPr>
              <w:pStyle w:val="TableParagraph"/>
              <w:spacing w:before="18"/>
              <w:ind w:left="56" w:firstLine="0"/>
              <w:rPr>
                <w:sz w:val="14"/>
              </w:rPr>
            </w:pPr>
            <w:r>
              <w:rPr>
                <w:sz w:val="14"/>
              </w:rPr>
              <w:lastRenderedPageBreak/>
              <w:t>Ваздухопловство у Другом светском рату</w:t>
            </w:r>
          </w:p>
        </w:tc>
        <w:tc>
          <w:tcPr>
            <w:tcW w:w="1701" w:type="dxa"/>
          </w:tcPr>
          <w:p w:rsidR="00E53F39" w:rsidRDefault="006408C0">
            <w:pPr>
              <w:pStyle w:val="TableParagraph"/>
              <w:numPr>
                <w:ilvl w:val="0"/>
                <w:numId w:val="1036"/>
              </w:numPr>
              <w:tabs>
                <w:tab w:val="left" w:pos="177"/>
              </w:tabs>
              <w:spacing w:before="18"/>
              <w:ind w:right="189"/>
              <w:rPr>
                <w:sz w:val="14"/>
              </w:rPr>
            </w:pPr>
            <w:r>
              <w:rPr>
                <w:sz w:val="14"/>
              </w:rPr>
              <w:t>Упознавање са</w:t>
            </w:r>
            <w:r>
              <w:rPr>
                <w:spacing w:val="-15"/>
                <w:sz w:val="14"/>
              </w:rPr>
              <w:t xml:space="preserve"> </w:t>
            </w:r>
            <w:r>
              <w:rPr>
                <w:spacing w:val="-3"/>
                <w:sz w:val="14"/>
              </w:rPr>
              <w:t xml:space="preserve">улогом </w:t>
            </w:r>
            <w:r>
              <w:rPr>
                <w:sz w:val="14"/>
              </w:rPr>
              <w:t xml:space="preserve">ваздушних снага у новим ратним страте- гијама </w:t>
            </w:r>
            <w:r>
              <w:rPr>
                <w:spacing w:val="-3"/>
                <w:sz w:val="14"/>
              </w:rPr>
              <w:t xml:space="preserve">током </w:t>
            </w:r>
            <w:r>
              <w:rPr>
                <w:sz w:val="14"/>
              </w:rPr>
              <w:t>Другог светског</w:t>
            </w:r>
            <w:r>
              <w:rPr>
                <w:spacing w:val="-1"/>
                <w:sz w:val="14"/>
              </w:rPr>
              <w:t xml:space="preserve"> </w:t>
            </w:r>
            <w:r>
              <w:rPr>
                <w:sz w:val="14"/>
              </w:rPr>
              <w:t>рата.</w:t>
            </w:r>
          </w:p>
        </w:tc>
        <w:tc>
          <w:tcPr>
            <w:tcW w:w="2268" w:type="dxa"/>
          </w:tcPr>
          <w:p w:rsidR="00E53F39" w:rsidRDefault="006408C0">
            <w:pPr>
              <w:pStyle w:val="TableParagraph"/>
              <w:numPr>
                <w:ilvl w:val="0"/>
                <w:numId w:val="1035"/>
              </w:numPr>
              <w:tabs>
                <w:tab w:val="left" w:pos="177"/>
              </w:tabs>
              <w:spacing w:before="18"/>
              <w:ind w:right="222"/>
              <w:rPr>
                <w:sz w:val="14"/>
              </w:rPr>
            </w:pPr>
            <w:r>
              <w:rPr>
                <w:sz w:val="14"/>
              </w:rPr>
              <w:t>објасни утицај нових технич- ко-технолошких достигнућа</w:t>
            </w:r>
            <w:r>
              <w:rPr>
                <w:spacing w:val="-15"/>
                <w:sz w:val="14"/>
              </w:rPr>
              <w:t xml:space="preserve"> </w:t>
            </w:r>
            <w:r>
              <w:rPr>
                <w:sz w:val="14"/>
              </w:rPr>
              <w:t xml:space="preserve">на развој ваздухопловства </w:t>
            </w:r>
            <w:r>
              <w:rPr>
                <w:spacing w:val="-3"/>
                <w:sz w:val="14"/>
              </w:rPr>
              <w:t xml:space="preserve">током </w:t>
            </w:r>
            <w:r>
              <w:rPr>
                <w:sz w:val="14"/>
              </w:rPr>
              <w:t>Другог светског</w:t>
            </w:r>
            <w:r>
              <w:rPr>
                <w:spacing w:val="-2"/>
                <w:sz w:val="14"/>
              </w:rPr>
              <w:t xml:space="preserve"> </w:t>
            </w:r>
            <w:r>
              <w:rPr>
                <w:sz w:val="14"/>
              </w:rPr>
              <w:t>рата;</w:t>
            </w:r>
          </w:p>
          <w:p w:rsidR="00E53F39" w:rsidRDefault="006408C0">
            <w:pPr>
              <w:pStyle w:val="TableParagraph"/>
              <w:numPr>
                <w:ilvl w:val="0"/>
                <w:numId w:val="1035"/>
              </w:numPr>
              <w:tabs>
                <w:tab w:val="left" w:pos="177"/>
              </w:tabs>
              <w:spacing w:line="237" w:lineRule="auto"/>
              <w:ind w:right="234"/>
              <w:rPr>
                <w:sz w:val="14"/>
              </w:rPr>
            </w:pPr>
            <w:r>
              <w:rPr>
                <w:sz w:val="14"/>
              </w:rPr>
              <w:t>повеже развој</w:t>
            </w:r>
            <w:r>
              <w:rPr>
                <w:spacing w:val="-19"/>
                <w:sz w:val="14"/>
              </w:rPr>
              <w:t xml:space="preserve"> </w:t>
            </w:r>
            <w:r>
              <w:rPr>
                <w:sz w:val="14"/>
              </w:rPr>
              <w:t>ваздухопловства са развојем нових стра</w:t>
            </w:r>
            <w:r>
              <w:rPr>
                <w:sz w:val="14"/>
              </w:rPr>
              <w:t>тегија ратовања;</w:t>
            </w:r>
          </w:p>
          <w:p w:rsidR="00E53F39" w:rsidRDefault="006408C0">
            <w:pPr>
              <w:pStyle w:val="TableParagraph"/>
              <w:numPr>
                <w:ilvl w:val="0"/>
                <w:numId w:val="1035"/>
              </w:numPr>
              <w:tabs>
                <w:tab w:val="left" w:pos="177"/>
              </w:tabs>
              <w:ind w:right="81"/>
              <w:rPr>
                <w:sz w:val="14"/>
              </w:rPr>
            </w:pPr>
            <w:r>
              <w:rPr>
                <w:sz w:val="14"/>
              </w:rPr>
              <w:t>наведе велике битке у</w:t>
            </w:r>
            <w:r>
              <w:rPr>
                <w:spacing w:val="-21"/>
                <w:sz w:val="14"/>
              </w:rPr>
              <w:t xml:space="preserve"> </w:t>
            </w:r>
            <w:r>
              <w:rPr>
                <w:sz w:val="14"/>
              </w:rPr>
              <w:t>ваздушном простору;</w:t>
            </w:r>
          </w:p>
          <w:p w:rsidR="00E53F39" w:rsidRDefault="006408C0">
            <w:pPr>
              <w:pStyle w:val="TableParagraph"/>
              <w:numPr>
                <w:ilvl w:val="0"/>
                <w:numId w:val="1035"/>
              </w:numPr>
              <w:tabs>
                <w:tab w:val="left" w:pos="177"/>
              </w:tabs>
              <w:ind w:right="221"/>
              <w:jc w:val="both"/>
              <w:rPr>
                <w:sz w:val="14"/>
              </w:rPr>
            </w:pPr>
            <w:r>
              <w:rPr>
                <w:sz w:val="14"/>
              </w:rPr>
              <w:t>објасни појаву носача авиона</w:t>
            </w:r>
            <w:r>
              <w:rPr>
                <w:spacing w:val="-12"/>
                <w:sz w:val="14"/>
              </w:rPr>
              <w:t xml:space="preserve"> </w:t>
            </w:r>
            <w:r>
              <w:rPr>
                <w:sz w:val="14"/>
              </w:rPr>
              <w:t xml:space="preserve">и њихов значај као првог страте- </w:t>
            </w:r>
            <w:r>
              <w:rPr>
                <w:spacing w:val="-3"/>
                <w:sz w:val="14"/>
              </w:rPr>
              <w:t>шког</w:t>
            </w:r>
            <w:r>
              <w:rPr>
                <w:spacing w:val="-1"/>
                <w:sz w:val="14"/>
              </w:rPr>
              <w:t xml:space="preserve"> </w:t>
            </w:r>
            <w:r>
              <w:rPr>
                <w:sz w:val="14"/>
              </w:rPr>
              <w:t>оружја;</w:t>
            </w:r>
          </w:p>
          <w:p w:rsidR="00E53F39" w:rsidRDefault="006408C0">
            <w:pPr>
              <w:pStyle w:val="TableParagraph"/>
              <w:numPr>
                <w:ilvl w:val="0"/>
                <w:numId w:val="1035"/>
              </w:numPr>
              <w:tabs>
                <w:tab w:val="left" w:pos="177"/>
              </w:tabs>
              <w:spacing w:line="237" w:lineRule="auto"/>
              <w:ind w:right="74"/>
              <w:rPr>
                <w:sz w:val="14"/>
              </w:rPr>
            </w:pPr>
            <w:r>
              <w:rPr>
                <w:sz w:val="14"/>
              </w:rPr>
              <w:t>објасни значај и улогу Југосло- венског</w:t>
            </w:r>
            <w:r>
              <w:rPr>
                <w:spacing w:val="-10"/>
                <w:sz w:val="14"/>
              </w:rPr>
              <w:t xml:space="preserve"> </w:t>
            </w:r>
            <w:r>
              <w:rPr>
                <w:sz w:val="14"/>
              </w:rPr>
              <w:t>ратног</w:t>
            </w:r>
            <w:r>
              <w:rPr>
                <w:spacing w:val="-10"/>
                <w:sz w:val="14"/>
              </w:rPr>
              <w:t xml:space="preserve"> </w:t>
            </w:r>
            <w:r>
              <w:rPr>
                <w:sz w:val="14"/>
              </w:rPr>
              <w:t>ваздухопловства</w:t>
            </w:r>
            <w:r>
              <w:rPr>
                <w:spacing w:val="-10"/>
                <w:sz w:val="14"/>
              </w:rPr>
              <w:t xml:space="preserve"> </w:t>
            </w:r>
            <w:r>
              <w:rPr>
                <w:sz w:val="14"/>
              </w:rPr>
              <w:t>у Другом светском</w:t>
            </w:r>
            <w:r>
              <w:rPr>
                <w:spacing w:val="-3"/>
                <w:sz w:val="14"/>
              </w:rPr>
              <w:t xml:space="preserve"> </w:t>
            </w:r>
            <w:r>
              <w:rPr>
                <w:sz w:val="14"/>
              </w:rPr>
              <w:t>рату;</w:t>
            </w:r>
          </w:p>
          <w:p w:rsidR="00E53F39" w:rsidRDefault="006408C0">
            <w:pPr>
              <w:pStyle w:val="TableParagraph"/>
              <w:numPr>
                <w:ilvl w:val="0"/>
                <w:numId w:val="1035"/>
              </w:numPr>
              <w:tabs>
                <w:tab w:val="left" w:pos="177"/>
              </w:tabs>
              <w:ind w:right="107"/>
              <w:rPr>
                <w:sz w:val="14"/>
              </w:rPr>
            </w:pPr>
            <w:r>
              <w:rPr>
                <w:sz w:val="14"/>
              </w:rPr>
              <w:t>објасни потенцијални пресудни значај стратешких бомбардера</w:t>
            </w:r>
            <w:r>
              <w:rPr>
                <w:spacing w:val="-21"/>
                <w:sz w:val="14"/>
              </w:rPr>
              <w:t xml:space="preserve"> </w:t>
            </w:r>
            <w:r>
              <w:rPr>
                <w:sz w:val="14"/>
              </w:rPr>
              <w:t xml:space="preserve">за </w:t>
            </w:r>
            <w:r>
              <w:rPr>
                <w:spacing w:val="-3"/>
                <w:sz w:val="14"/>
              </w:rPr>
              <w:t xml:space="preserve">исход </w:t>
            </w:r>
            <w:r>
              <w:rPr>
                <w:sz w:val="14"/>
              </w:rPr>
              <w:t>ратног</w:t>
            </w:r>
            <w:r>
              <w:rPr>
                <w:sz w:val="14"/>
              </w:rPr>
              <w:t xml:space="preserve"> </w:t>
            </w:r>
            <w:r>
              <w:rPr>
                <w:sz w:val="14"/>
              </w:rPr>
              <w:t>сукоба;</w:t>
            </w:r>
          </w:p>
          <w:p w:rsidR="00E53F39" w:rsidRDefault="006408C0">
            <w:pPr>
              <w:pStyle w:val="TableParagraph"/>
              <w:numPr>
                <w:ilvl w:val="0"/>
                <w:numId w:val="1035"/>
              </w:numPr>
              <w:tabs>
                <w:tab w:val="left" w:pos="177"/>
              </w:tabs>
              <w:spacing w:line="237" w:lineRule="auto"/>
              <w:ind w:right="263"/>
              <w:rPr>
                <w:sz w:val="14"/>
              </w:rPr>
            </w:pPr>
            <w:r>
              <w:rPr>
                <w:sz w:val="14"/>
              </w:rPr>
              <w:t>разуме место и улогу ратног ваздухопловства Краљевине Југославије на почетку</w:t>
            </w:r>
            <w:r>
              <w:rPr>
                <w:spacing w:val="-18"/>
                <w:sz w:val="14"/>
              </w:rPr>
              <w:t xml:space="preserve"> </w:t>
            </w:r>
            <w:r>
              <w:rPr>
                <w:sz w:val="14"/>
              </w:rPr>
              <w:t>Другог светског</w:t>
            </w:r>
            <w:r>
              <w:rPr>
                <w:spacing w:val="-1"/>
                <w:sz w:val="14"/>
              </w:rPr>
              <w:t xml:space="preserve"> </w:t>
            </w:r>
            <w:r>
              <w:rPr>
                <w:sz w:val="14"/>
              </w:rPr>
              <w:t>рата;</w:t>
            </w:r>
          </w:p>
        </w:tc>
        <w:tc>
          <w:tcPr>
            <w:tcW w:w="2551" w:type="dxa"/>
          </w:tcPr>
          <w:p w:rsidR="00E53F39" w:rsidRDefault="006408C0">
            <w:pPr>
              <w:pStyle w:val="TableParagraph"/>
              <w:numPr>
                <w:ilvl w:val="0"/>
                <w:numId w:val="1034"/>
              </w:numPr>
              <w:tabs>
                <w:tab w:val="left" w:pos="176"/>
              </w:tabs>
              <w:spacing w:before="18"/>
              <w:ind w:right="357" w:hanging="119"/>
              <w:rPr>
                <w:sz w:val="14"/>
              </w:rPr>
            </w:pPr>
            <w:r>
              <w:rPr>
                <w:sz w:val="14"/>
              </w:rPr>
              <w:t>Значај и место ваздушних снага</w:t>
            </w:r>
            <w:r>
              <w:rPr>
                <w:spacing w:val="-11"/>
                <w:sz w:val="14"/>
              </w:rPr>
              <w:t xml:space="preserve"> </w:t>
            </w:r>
            <w:r>
              <w:rPr>
                <w:sz w:val="14"/>
              </w:rPr>
              <w:t>у Другом светском</w:t>
            </w:r>
            <w:r>
              <w:rPr>
                <w:spacing w:val="-2"/>
                <w:sz w:val="14"/>
              </w:rPr>
              <w:t xml:space="preserve"> </w:t>
            </w:r>
            <w:r>
              <w:rPr>
                <w:spacing w:val="-5"/>
                <w:sz w:val="14"/>
              </w:rPr>
              <w:t>рату.</w:t>
            </w:r>
          </w:p>
          <w:p w:rsidR="00E53F39" w:rsidRDefault="006408C0">
            <w:pPr>
              <w:pStyle w:val="TableParagraph"/>
              <w:numPr>
                <w:ilvl w:val="0"/>
                <w:numId w:val="1034"/>
              </w:numPr>
              <w:tabs>
                <w:tab w:val="left" w:pos="176"/>
              </w:tabs>
              <w:spacing w:line="159" w:lineRule="exact"/>
              <w:ind w:hanging="119"/>
              <w:rPr>
                <w:sz w:val="14"/>
              </w:rPr>
            </w:pPr>
            <w:r>
              <w:rPr>
                <w:sz w:val="14"/>
              </w:rPr>
              <w:t>Авијација и десантн</w:t>
            </w:r>
            <w:r>
              <w:rPr>
                <w:sz w:val="14"/>
              </w:rPr>
              <w:t>е снаге као</w:t>
            </w:r>
            <w:r>
              <w:rPr>
                <w:spacing w:val="-8"/>
                <w:sz w:val="14"/>
              </w:rPr>
              <w:t xml:space="preserve"> </w:t>
            </w:r>
            <w:r>
              <w:rPr>
                <w:sz w:val="14"/>
              </w:rPr>
              <w:t>основа</w:t>
            </w:r>
          </w:p>
          <w:p w:rsidR="00E53F39" w:rsidRDefault="006408C0">
            <w:pPr>
              <w:pStyle w:val="TableParagraph"/>
              <w:spacing w:line="160" w:lineRule="exact"/>
              <w:ind w:firstLine="0"/>
              <w:rPr>
                <w:sz w:val="14"/>
              </w:rPr>
            </w:pPr>
            <w:r>
              <w:rPr>
                <w:sz w:val="14"/>
              </w:rPr>
              <w:t>„blickriga”.</w:t>
            </w:r>
          </w:p>
          <w:p w:rsidR="00E53F39" w:rsidRDefault="006408C0">
            <w:pPr>
              <w:pStyle w:val="TableParagraph"/>
              <w:numPr>
                <w:ilvl w:val="0"/>
                <w:numId w:val="1034"/>
              </w:numPr>
              <w:tabs>
                <w:tab w:val="left" w:pos="176"/>
              </w:tabs>
              <w:ind w:right="312" w:hanging="119"/>
              <w:rPr>
                <w:sz w:val="14"/>
              </w:rPr>
            </w:pPr>
            <w:r>
              <w:rPr>
                <w:sz w:val="14"/>
              </w:rPr>
              <w:t>Небо – ратно поприште; ,,Битка</w:t>
            </w:r>
            <w:r>
              <w:rPr>
                <w:spacing w:val="-22"/>
                <w:sz w:val="14"/>
              </w:rPr>
              <w:t xml:space="preserve"> </w:t>
            </w:r>
            <w:r>
              <w:rPr>
                <w:sz w:val="14"/>
              </w:rPr>
              <w:t>за Британију”.</w:t>
            </w:r>
          </w:p>
          <w:p w:rsidR="00E53F39" w:rsidRDefault="006408C0">
            <w:pPr>
              <w:pStyle w:val="TableParagraph"/>
              <w:numPr>
                <w:ilvl w:val="0"/>
                <w:numId w:val="1034"/>
              </w:numPr>
              <w:tabs>
                <w:tab w:val="left" w:pos="176"/>
              </w:tabs>
              <w:ind w:right="238" w:hanging="119"/>
              <w:rPr>
                <w:sz w:val="14"/>
              </w:rPr>
            </w:pPr>
            <w:r>
              <w:rPr>
                <w:sz w:val="14"/>
              </w:rPr>
              <w:t>Радар – ново оружје у</w:t>
            </w:r>
            <w:r>
              <w:rPr>
                <w:spacing w:val="-22"/>
                <w:sz w:val="14"/>
              </w:rPr>
              <w:t xml:space="preserve"> </w:t>
            </w:r>
            <w:r>
              <w:rPr>
                <w:sz w:val="14"/>
              </w:rPr>
              <w:t xml:space="preserve">ваздухоплов- </w:t>
            </w:r>
            <w:r>
              <w:rPr>
                <w:spacing w:val="-4"/>
                <w:sz w:val="14"/>
              </w:rPr>
              <w:t>ству.</w:t>
            </w:r>
          </w:p>
          <w:p w:rsidR="00E53F39" w:rsidRDefault="006408C0">
            <w:pPr>
              <w:pStyle w:val="TableParagraph"/>
              <w:numPr>
                <w:ilvl w:val="0"/>
                <w:numId w:val="1034"/>
              </w:numPr>
              <w:tabs>
                <w:tab w:val="left" w:pos="176"/>
              </w:tabs>
              <w:ind w:right="214" w:hanging="119"/>
              <w:rPr>
                <w:sz w:val="14"/>
              </w:rPr>
            </w:pPr>
            <w:r>
              <w:rPr>
                <w:sz w:val="14"/>
              </w:rPr>
              <w:t>Велики ваздушни десанти у</w:t>
            </w:r>
            <w:r>
              <w:rPr>
                <w:spacing w:val="-11"/>
                <w:sz w:val="14"/>
              </w:rPr>
              <w:t xml:space="preserve"> </w:t>
            </w:r>
            <w:r>
              <w:rPr>
                <w:sz w:val="14"/>
              </w:rPr>
              <w:t>Другом светском</w:t>
            </w:r>
            <w:r>
              <w:rPr>
                <w:spacing w:val="-1"/>
                <w:sz w:val="14"/>
              </w:rPr>
              <w:t xml:space="preserve"> </w:t>
            </w:r>
            <w:r>
              <w:rPr>
                <w:spacing w:val="-5"/>
                <w:sz w:val="14"/>
              </w:rPr>
              <w:t>рату.</w:t>
            </w:r>
          </w:p>
          <w:p w:rsidR="00E53F39" w:rsidRDefault="006408C0">
            <w:pPr>
              <w:pStyle w:val="TableParagraph"/>
              <w:numPr>
                <w:ilvl w:val="0"/>
                <w:numId w:val="1034"/>
              </w:numPr>
              <w:tabs>
                <w:tab w:val="left" w:pos="176"/>
              </w:tabs>
              <w:ind w:right="177" w:hanging="119"/>
              <w:rPr>
                <w:sz w:val="14"/>
              </w:rPr>
            </w:pPr>
            <w:r>
              <w:rPr>
                <w:sz w:val="14"/>
              </w:rPr>
              <w:t>Носачи авиона – стратешко оружје</w:t>
            </w:r>
            <w:r>
              <w:rPr>
                <w:spacing w:val="-18"/>
                <w:sz w:val="14"/>
              </w:rPr>
              <w:t xml:space="preserve"> </w:t>
            </w:r>
            <w:r>
              <w:rPr>
                <w:sz w:val="14"/>
              </w:rPr>
              <w:t>у Другом светском</w:t>
            </w:r>
            <w:r>
              <w:rPr>
                <w:spacing w:val="-2"/>
                <w:sz w:val="14"/>
              </w:rPr>
              <w:t xml:space="preserve"> </w:t>
            </w:r>
            <w:r>
              <w:rPr>
                <w:spacing w:val="-5"/>
                <w:sz w:val="14"/>
              </w:rPr>
              <w:t>рату.</w:t>
            </w:r>
          </w:p>
          <w:p w:rsidR="00E53F39" w:rsidRDefault="006408C0">
            <w:pPr>
              <w:pStyle w:val="TableParagraph"/>
              <w:numPr>
                <w:ilvl w:val="0"/>
                <w:numId w:val="1034"/>
              </w:numPr>
              <w:tabs>
                <w:tab w:val="left" w:pos="176"/>
              </w:tabs>
              <w:ind w:right="371" w:hanging="119"/>
              <w:rPr>
                <w:sz w:val="14"/>
              </w:rPr>
            </w:pPr>
            <w:r>
              <w:rPr>
                <w:sz w:val="14"/>
              </w:rPr>
              <w:t xml:space="preserve">Појава ракетног оружја </w:t>
            </w:r>
            <w:r>
              <w:rPr>
                <w:spacing w:val="-3"/>
                <w:sz w:val="14"/>
              </w:rPr>
              <w:t xml:space="preserve">(FAU </w:t>
            </w:r>
            <w:r>
              <w:rPr>
                <w:sz w:val="14"/>
              </w:rPr>
              <w:t>–</w:t>
            </w:r>
            <w:r>
              <w:rPr>
                <w:spacing w:val="-12"/>
                <w:sz w:val="14"/>
              </w:rPr>
              <w:t xml:space="preserve"> </w:t>
            </w:r>
            <w:r>
              <w:rPr>
                <w:sz w:val="14"/>
              </w:rPr>
              <w:t xml:space="preserve">1, </w:t>
            </w:r>
            <w:r>
              <w:rPr>
                <w:spacing w:val="-4"/>
                <w:sz w:val="14"/>
              </w:rPr>
              <w:t xml:space="preserve">FAU </w:t>
            </w:r>
            <w:r>
              <w:rPr>
                <w:sz w:val="14"/>
              </w:rPr>
              <w:t>–</w:t>
            </w:r>
            <w:r>
              <w:rPr>
                <w:spacing w:val="2"/>
                <w:sz w:val="14"/>
              </w:rPr>
              <w:t xml:space="preserve"> </w:t>
            </w:r>
            <w:r>
              <w:rPr>
                <w:sz w:val="14"/>
              </w:rPr>
              <w:t>2).</w:t>
            </w:r>
          </w:p>
          <w:p w:rsidR="00E53F39" w:rsidRDefault="006408C0">
            <w:pPr>
              <w:pStyle w:val="TableParagraph"/>
              <w:numPr>
                <w:ilvl w:val="0"/>
                <w:numId w:val="1034"/>
              </w:numPr>
              <w:tabs>
                <w:tab w:val="left" w:pos="176"/>
              </w:tabs>
              <w:ind w:right="229" w:hanging="119"/>
              <w:rPr>
                <w:sz w:val="14"/>
              </w:rPr>
            </w:pPr>
            <w:r>
              <w:rPr>
                <w:sz w:val="14"/>
              </w:rPr>
              <w:t>Стратегијски бомбардери и</w:t>
            </w:r>
            <w:r>
              <w:rPr>
                <w:spacing w:val="-27"/>
                <w:sz w:val="14"/>
              </w:rPr>
              <w:t xml:space="preserve"> </w:t>
            </w:r>
            <w:r>
              <w:rPr>
                <w:sz w:val="14"/>
              </w:rPr>
              <w:t>атомска бомба.</w:t>
            </w:r>
          </w:p>
          <w:p w:rsidR="00E53F39" w:rsidRDefault="006408C0">
            <w:pPr>
              <w:pStyle w:val="TableParagraph"/>
              <w:numPr>
                <w:ilvl w:val="0"/>
                <w:numId w:val="1034"/>
              </w:numPr>
              <w:tabs>
                <w:tab w:val="left" w:pos="176"/>
              </w:tabs>
              <w:ind w:right="286" w:hanging="119"/>
              <w:rPr>
                <w:sz w:val="14"/>
              </w:rPr>
            </w:pPr>
            <w:r>
              <w:rPr>
                <w:sz w:val="14"/>
              </w:rPr>
              <w:t>Борбени авиони на млазни погон</w:t>
            </w:r>
            <w:r>
              <w:rPr>
                <w:spacing w:val="-13"/>
                <w:sz w:val="14"/>
              </w:rPr>
              <w:t xml:space="preserve"> </w:t>
            </w:r>
            <w:r>
              <w:rPr>
                <w:sz w:val="14"/>
              </w:rPr>
              <w:t>у Другом светском</w:t>
            </w:r>
            <w:r>
              <w:rPr>
                <w:spacing w:val="-2"/>
                <w:sz w:val="14"/>
              </w:rPr>
              <w:t xml:space="preserve"> </w:t>
            </w:r>
            <w:r>
              <w:rPr>
                <w:spacing w:val="-5"/>
                <w:sz w:val="14"/>
              </w:rPr>
              <w:t>рату.</w:t>
            </w:r>
          </w:p>
          <w:p w:rsidR="00E53F39" w:rsidRDefault="006408C0">
            <w:pPr>
              <w:pStyle w:val="TableParagraph"/>
              <w:numPr>
                <w:ilvl w:val="0"/>
                <w:numId w:val="1034"/>
              </w:numPr>
              <w:tabs>
                <w:tab w:val="left" w:pos="176"/>
              </w:tabs>
              <w:ind w:right="68" w:hanging="119"/>
              <w:rPr>
                <w:sz w:val="14"/>
              </w:rPr>
            </w:pPr>
            <w:r>
              <w:rPr>
                <w:sz w:val="14"/>
              </w:rPr>
              <w:t>Одбрана неба над Београдом (6.</w:t>
            </w:r>
            <w:r>
              <w:rPr>
                <w:spacing w:val="-24"/>
                <w:sz w:val="14"/>
              </w:rPr>
              <w:t xml:space="preserve"> </w:t>
            </w:r>
            <w:r>
              <w:rPr>
                <w:sz w:val="14"/>
              </w:rPr>
              <w:t>април 1941.).</w:t>
            </w:r>
          </w:p>
          <w:p w:rsidR="00E53F39" w:rsidRDefault="006408C0">
            <w:pPr>
              <w:pStyle w:val="TableParagraph"/>
              <w:numPr>
                <w:ilvl w:val="0"/>
                <w:numId w:val="1034"/>
              </w:numPr>
              <w:tabs>
                <w:tab w:val="left" w:pos="176"/>
              </w:tabs>
              <w:ind w:right="180" w:hanging="119"/>
              <w:rPr>
                <w:sz w:val="14"/>
              </w:rPr>
            </w:pPr>
            <w:r>
              <w:rPr>
                <w:sz w:val="14"/>
              </w:rPr>
              <w:t>Нови почетак Југословенског</w:t>
            </w:r>
            <w:r>
              <w:rPr>
                <w:spacing w:val="-25"/>
                <w:sz w:val="14"/>
              </w:rPr>
              <w:t xml:space="preserve"> </w:t>
            </w:r>
            <w:r>
              <w:rPr>
                <w:sz w:val="14"/>
              </w:rPr>
              <w:t>ратног ваздухопловства</w:t>
            </w:r>
            <w:r>
              <w:rPr>
                <w:spacing w:val="-1"/>
                <w:sz w:val="14"/>
              </w:rPr>
              <w:t xml:space="preserve"> </w:t>
            </w:r>
            <w:r>
              <w:rPr>
                <w:sz w:val="14"/>
              </w:rPr>
              <w:t>1944.</w:t>
            </w:r>
          </w:p>
        </w:tc>
        <w:tc>
          <w:tcPr>
            <w:tcW w:w="2551" w:type="dxa"/>
            <w:vMerge w:val="restart"/>
          </w:tcPr>
          <w:p w:rsidR="00E53F39" w:rsidRDefault="00E53F39">
            <w:pPr>
              <w:pStyle w:val="TableParagraph"/>
              <w:ind w:left="0" w:firstLine="0"/>
              <w:rPr>
                <w:sz w:val="14"/>
              </w:rPr>
            </w:pPr>
          </w:p>
        </w:tc>
      </w:tr>
      <w:tr w:rsidR="00E53F39">
        <w:trPr>
          <w:trHeight w:val="1640"/>
        </w:trPr>
        <w:tc>
          <w:tcPr>
            <w:tcW w:w="1474" w:type="dxa"/>
          </w:tcPr>
          <w:p w:rsidR="00E53F39" w:rsidRDefault="006408C0">
            <w:pPr>
              <w:pStyle w:val="TableParagraph"/>
              <w:spacing w:before="19"/>
              <w:ind w:left="56" w:right="282" w:firstLine="0"/>
              <w:rPr>
                <w:sz w:val="14"/>
              </w:rPr>
            </w:pPr>
            <w:r>
              <w:rPr>
                <w:sz w:val="14"/>
              </w:rPr>
              <w:t>Послератни развој ваздухопловства</w:t>
            </w:r>
          </w:p>
        </w:tc>
        <w:tc>
          <w:tcPr>
            <w:tcW w:w="1701" w:type="dxa"/>
          </w:tcPr>
          <w:p w:rsidR="00E53F39" w:rsidRDefault="006408C0">
            <w:pPr>
              <w:pStyle w:val="TableParagraph"/>
              <w:numPr>
                <w:ilvl w:val="0"/>
                <w:numId w:val="1033"/>
              </w:numPr>
              <w:tabs>
                <w:tab w:val="left" w:pos="177"/>
              </w:tabs>
              <w:spacing w:before="19"/>
              <w:ind w:right="61"/>
              <w:rPr>
                <w:sz w:val="14"/>
              </w:rPr>
            </w:pPr>
            <w:r>
              <w:rPr>
                <w:sz w:val="14"/>
              </w:rPr>
              <w:t>Упознавање са</w:t>
            </w:r>
            <w:r>
              <w:rPr>
                <w:spacing w:val="-20"/>
                <w:sz w:val="14"/>
              </w:rPr>
              <w:t xml:space="preserve"> </w:t>
            </w:r>
            <w:r>
              <w:rPr>
                <w:sz w:val="14"/>
              </w:rPr>
              <w:t xml:space="preserve">кључном </w:t>
            </w:r>
            <w:r>
              <w:rPr>
                <w:spacing w:val="-3"/>
                <w:sz w:val="14"/>
              </w:rPr>
              <w:t xml:space="preserve">улогом </w:t>
            </w:r>
            <w:r>
              <w:rPr>
                <w:sz w:val="14"/>
              </w:rPr>
              <w:t>млазних мотора, нових техничко-тех- нолошких</w:t>
            </w:r>
            <w:r>
              <w:rPr>
                <w:spacing w:val="-2"/>
                <w:sz w:val="14"/>
              </w:rPr>
              <w:t xml:space="preserve"> </w:t>
            </w:r>
            <w:r>
              <w:rPr>
                <w:sz w:val="14"/>
              </w:rPr>
              <w:t>достигнућа</w:t>
            </w:r>
          </w:p>
          <w:p w:rsidR="00E53F39" w:rsidRDefault="006408C0">
            <w:pPr>
              <w:pStyle w:val="TableParagraph"/>
              <w:spacing w:line="237" w:lineRule="auto"/>
              <w:ind w:left="176" w:right="21" w:firstLine="0"/>
              <w:rPr>
                <w:sz w:val="14"/>
              </w:rPr>
            </w:pPr>
            <w:r>
              <w:rPr>
                <w:sz w:val="14"/>
              </w:rPr>
              <w:t>у послератном вазду- хопловству и освајању свемира.</w:t>
            </w:r>
          </w:p>
        </w:tc>
        <w:tc>
          <w:tcPr>
            <w:tcW w:w="2268" w:type="dxa"/>
          </w:tcPr>
          <w:p w:rsidR="00E53F39" w:rsidRDefault="006408C0">
            <w:pPr>
              <w:pStyle w:val="TableParagraph"/>
              <w:numPr>
                <w:ilvl w:val="0"/>
                <w:numId w:val="1032"/>
              </w:numPr>
              <w:tabs>
                <w:tab w:val="left" w:pos="177"/>
              </w:tabs>
              <w:spacing w:before="19"/>
              <w:ind w:right="298"/>
              <w:rPr>
                <w:sz w:val="14"/>
              </w:rPr>
            </w:pPr>
            <w:r>
              <w:rPr>
                <w:sz w:val="14"/>
              </w:rPr>
              <w:t>схвати везу развоја млазних мотора и убрзаног свестраног напретка</w:t>
            </w:r>
            <w:r>
              <w:rPr>
                <w:spacing w:val="-4"/>
                <w:sz w:val="14"/>
              </w:rPr>
              <w:t xml:space="preserve"> </w:t>
            </w:r>
            <w:r>
              <w:rPr>
                <w:sz w:val="14"/>
              </w:rPr>
              <w:t>ваздухопловства;</w:t>
            </w:r>
          </w:p>
          <w:p w:rsidR="00E53F39" w:rsidRDefault="006408C0">
            <w:pPr>
              <w:pStyle w:val="TableParagraph"/>
              <w:numPr>
                <w:ilvl w:val="0"/>
                <w:numId w:val="1032"/>
              </w:numPr>
              <w:tabs>
                <w:tab w:val="left" w:pos="177"/>
              </w:tabs>
              <w:spacing w:line="237" w:lineRule="auto"/>
              <w:ind w:right="188"/>
              <w:rPr>
                <w:sz w:val="14"/>
              </w:rPr>
            </w:pPr>
            <w:r>
              <w:rPr>
                <w:sz w:val="14"/>
              </w:rPr>
              <w:t>објасни утицај нових технич- ко-технолошких достигнућа на развој савременог</w:t>
            </w:r>
            <w:r>
              <w:rPr>
                <w:spacing w:val="-11"/>
                <w:sz w:val="14"/>
              </w:rPr>
              <w:t xml:space="preserve"> </w:t>
            </w:r>
            <w:r>
              <w:rPr>
                <w:sz w:val="14"/>
              </w:rPr>
              <w:t>ваздухоплов- ства и освајања</w:t>
            </w:r>
            <w:r>
              <w:rPr>
                <w:spacing w:val="-2"/>
                <w:sz w:val="14"/>
              </w:rPr>
              <w:t xml:space="preserve"> </w:t>
            </w:r>
            <w:r>
              <w:rPr>
                <w:sz w:val="14"/>
              </w:rPr>
              <w:t>свемира;</w:t>
            </w:r>
          </w:p>
          <w:p w:rsidR="00E53F39" w:rsidRDefault="006408C0">
            <w:pPr>
              <w:pStyle w:val="TableParagraph"/>
              <w:numPr>
                <w:ilvl w:val="0"/>
                <w:numId w:val="1032"/>
              </w:numPr>
              <w:tabs>
                <w:tab w:val="left" w:pos="177"/>
              </w:tabs>
              <w:ind w:right="151"/>
              <w:jc w:val="both"/>
              <w:rPr>
                <w:sz w:val="14"/>
              </w:rPr>
            </w:pPr>
            <w:r>
              <w:rPr>
                <w:sz w:val="14"/>
              </w:rPr>
              <w:t>објасни основне принципе лете- ња примењене стварањем</w:t>
            </w:r>
            <w:r>
              <w:rPr>
                <w:spacing w:val="-16"/>
                <w:sz w:val="14"/>
              </w:rPr>
              <w:t xml:space="preserve"> </w:t>
            </w:r>
            <w:r>
              <w:rPr>
                <w:sz w:val="14"/>
              </w:rPr>
              <w:t>нових ваздухоплова,</w:t>
            </w:r>
            <w:r>
              <w:rPr>
                <w:spacing w:val="-3"/>
                <w:sz w:val="14"/>
              </w:rPr>
              <w:t xml:space="preserve"> </w:t>
            </w:r>
            <w:r>
              <w:rPr>
                <w:sz w:val="14"/>
              </w:rPr>
              <w:t>хеликоптера;</w:t>
            </w:r>
          </w:p>
        </w:tc>
        <w:tc>
          <w:tcPr>
            <w:tcW w:w="2551" w:type="dxa"/>
          </w:tcPr>
          <w:p w:rsidR="00E53F39" w:rsidRDefault="006408C0">
            <w:pPr>
              <w:pStyle w:val="TableParagraph"/>
              <w:numPr>
                <w:ilvl w:val="0"/>
                <w:numId w:val="1031"/>
              </w:numPr>
              <w:tabs>
                <w:tab w:val="left" w:pos="176"/>
              </w:tabs>
              <w:spacing w:before="19" w:line="161" w:lineRule="exact"/>
              <w:ind w:hanging="119"/>
              <w:rPr>
                <w:sz w:val="14"/>
              </w:rPr>
            </w:pPr>
            <w:r>
              <w:rPr>
                <w:sz w:val="14"/>
              </w:rPr>
              <w:t>Доба млазних</w:t>
            </w:r>
            <w:r>
              <w:rPr>
                <w:spacing w:val="-2"/>
                <w:sz w:val="14"/>
              </w:rPr>
              <w:t xml:space="preserve"> </w:t>
            </w:r>
            <w:r>
              <w:rPr>
                <w:sz w:val="14"/>
              </w:rPr>
              <w:t>авиона.</w:t>
            </w:r>
          </w:p>
          <w:p w:rsidR="00E53F39" w:rsidRDefault="006408C0">
            <w:pPr>
              <w:pStyle w:val="TableParagraph"/>
              <w:numPr>
                <w:ilvl w:val="0"/>
                <w:numId w:val="1031"/>
              </w:numPr>
              <w:tabs>
                <w:tab w:val="left" w:pos="176"/>
              </w:tabs>
              <w:spacing w:line="160" w:lineRule="exact"/>
              <w:ind w:hanging="119"/>
              <w:rPr>
                <w:sz w:val="14"/>
              </w:rPr>
            </w:pPr>
            <w:r>
              <w:rPr>
                <w:sz w:val="14"/>
              </w:rPr>
              <w:t>Хеликоптери – нова димензија</w:t>
            </w:r>
            <w:r>
              <w:rPr>
                <w:spacing w:val="-20"/>
                <w:sz w:val="14"/>
              </w:rPr>
              <w:t xml:space="preserve"> </w:t>
            </w:r>
            <w:r>
              <w:rPr>
                <w:sz w:val="14"/>
              </w:rPr>
              <w:t>летења.</w:t>
            </w:r>
          </w:p>
          <w:p w:rsidR="00E53F39" w:rsidRDefault="006408C0">
            <w:pPr>
              <w:pStyle w:val="TableParagraph"/>
              <w:numPr>
                <w:ilvl w:val="0"/>
                <w:numId w:val="1031"/>
              </w:numPr>
              <w:tabs>
                <w:tab w:val="left" w:pos="176"/>
              </w:tabs>
              <w:ind w:right="422" w:hanging="119"/>
              <w:rPr>
                <w:sz w:val="14"/>
              </w:rPr>
            </w:pPr>
            <w:r>
              <w:rPr>
                <w:sz w:val="14"/>
              </w:rPr>
              <w:t>,,V/STOL” авиони за</w:t>
            </w:r>
            <w:r>
              <w:rPr>
                <w:spacing w:val="-15"/>
                <w:sz w:val="14"/>
              </w:rPr>
              <w:t xml:space="preserve"> </w:t>
            </w:r>
            <w:r>
              <w:rPr>
                <w:sz w:val="14"/>
              </w:rPr>
              <w:t>вертикално полетање и</w:t>
            </w:r>
            <w:r>
              <w:rPr>
                <w:spacing w:val="-2"/>
                <w:sz w:val="14"/>
              </w:rPr>
              <w:t xml:space="preserve"> </w:t>
            </w:r>
            <w:r>
              <w:rPr>
                <w:sz w:val="14"/>
              </w:rPr>
              <w:t>слетање.</w:t>
            </w:r>
          </w:p>
          <w:p w:rsidR="00E53F39" w:rsidRDefault="006408C0">
            <w:pPr>
              <w:pStyle w:val="TableParagraph"/>
              <w:numPr>
                <w:ilvl w:val="0"/>
                <w:numId w:val="1031"/>
              </w:numPr>
              <w:tabs>
                <w:tab w:val="left" w:pos="176"/>
              </w:tabs>
              <w:spacing w:line="159" w:lineRule="exact"/>
              <w:ind w:hanging="119"/>
              <w:rPr>
                <w:sz w:val="14"/>
              </w:rPr>
            </w:pPr>
            <w:r>
              <w:rPr>
                <w:sz w:val="14"/>
              </w:rPr>
              <w:t>Пробој у</w:t>
            </w:r>
            <w:r>
              <w:rPr>
                <w:spacing w:val="-2"/>
                <w:sz w:val="14"/>
              </w:rPr>
              <w:t xml:space="preserve"> </w:t>
            </w:r>
            <w:r>
              <w:rPr>
                <w:sz w:val="14"/>
              </w:rPr>
              <w:t>космос.</w:t>
            </w:r>
          </w:p>
        </w:tc>
        <w:tc>
          <w:tcPr>
            <w:tcW w:w="2551" w:type="dxa"/>
            <w:vMerge/>
            <w:tcBorders>
              <w:top w:val="nil"/>
            </w:tcBorders>
          </w:tcPr>
          <w:p w:rsidR="00E53F39" w:rsidRDefault="00E53F39">
            <w:pPr>
              <w:rPr>
                <w:sz w:val="2"/>
                <w:szCs w:val="2"/>
              </w:rPr>
            </w:pPr>
          </w:p>
        </w:tc>
      </w:tr>
      <w:tr w:rsidR="00E53F39">
        <w:trPr>
          <w:trHeight w:val="1160"/>
        </w:trPr>
        <w:tc>
          <w:tcPr>
            <w:tcW w:w="1474" w:type="dxa"/>
          </w:tcPr>
          <w:p w:rsidR="00E53F39" w:rsidRDefault="006408C0">
            <w:pPr>
              <w:pStyle w:val="TableParagraph"/>
              <w:spacing w:before="19"/>
              <w:ind w:left="56" w:right="16" w:firstLine="0"/>
              <w:rPr>
                <w:sz w:val="14"/>
              </w:rPr>
            </w:pPr>
            <w:r>
              <w:rPr>
                <w:sz w:val="14"/>
              </w:rPr>
              <w:t>Развој Југословенског ваздухопловства после Другог светског рата</w:t>
            </w:r>
          </w:p>
        </w:tc>
        <w:tc>
          <w:tcPr>
            <w:tcW w:w="1701" w:type="dxa"/>
          </w:tcPr>
          <w:p w:rsidR="00E53F39" w:rsidRDefault="006408C0">
            <w:pPr>
              <w:pStyle w:val="TableParagraph"/>
              <w:numPr>
                <w:ilvl w:val="0"/>
                <w:numId w:val="1030"/>
              </w:numPr>
              <w:tabs>
                <w:tab w:val="left" w:pos="177"/>
              </w:tabs>
              <w:spacing w:before="19"/>
              <w:ind w:right="69"/>
              <w:rPr>
                <w:sz w:val="14"/>
              </w:rPr>
            </w:pPr>
            <w:r>
              <w:rPr>
                <w:sz w:val="14"/>
              </w:rPr>
              <w:t>Упознавање са битним моментима развоја ваздухопловства и ва- здухопловне</w:t>
            </w:r>
            <w:r>
              <w:rPr>
                <w:spacing w:val="-11"/>
                <w:sz w:val="14"/>
              </w:rPr>
              <w:t xml:space="preserve"> </w:t>
            </w:r>
            <w:r>
              <w:rPr>
                <w:sz w:val="14"/>
              </w:rPr>
              <w:t>индустрије у Југославији после Другог светског</w:t>
            </w:r>
            <w:r>
              <w:rPr>
                <w:spacing w:val="-6"/>
                <w:sz w:val="14"/>
              </w:rPr>
              <w:t xml:space="preserve"> </w:t>
            </w:r>
            <w:r>
              <w:rPr>
                <w:sz w:val="14"/>
              </w:rPr>
              <w:t>рата.</w:t>
            </w:r>
          </w:p>
        </w:tc>
        <w:tc>
          <w:tcPr>
            <w:tcW w:w="2268" w:type="dxa"/>
          </w:tcPr>
          <w:p w:rsidR="00E53F39" w:rsidRDefault="006408C0">
            <w:pPr>
              <w:pStyle w:val="TableParagraph"/>
              <w:numPr>
                <w:ilvl w:val="0"/>
                <w:numId w:val="1029"/>
              </w:numPr>
              <w:tabs>
                <w:tab w:val="left" w:pos="177"/>
              </w:tabs>
              <w:spacing w:before="19"/>
              <w:ind w:right="145"/>
              <w:rPr>
                <w:sz w:val="14"/>
              </w:rPr>
            </w:pPr>
            <w:r>
              <w:rPr>
                <w:sz w:val="14"/>
              </w:rPr>
              <w:t>објасни улогу и значај</w:t>
            </w:r>
            <w:r>
              <w:rPr>
                <w:spacing w:val="-18"/>
                <w:sz w:val="14"/>
              </w:rPr>
              <w:t xml:space="preserve"> </w:t>
            </w:r>
            <w:r>
              <w:rPr>
                <w:sz w:val="14"/>
              </w:rPr>
              <w:t>оснивања и развоја националне авиоком- паније;</w:t>
            </w:r>
          </w:p>
          <w:p w:rsidR="00E53F39" w:rsidRDefault="006408C0">
            <w:pPr>
              <w:pStyle w:val="TableParagraph"/>
              <w:numPr>
                <w:ilvl w:val="0"/>
                <w:numId w:val="1029"/>
              </w:numPr>
              <w:tabs>
                <w:tab w:val="left" w:pos="177"/>
              </w:tabs>
              <w:spacing w:line="237" w:lineRule="auto"/>
              <w:ind w:right="161"/>
              <w:rPr>
                <w:sz w:val="14"/>
              </w:rPr>
            </w:pPr>
            <w:r>
              <w:rPr>
                <w:sz w:val="14"/>
              </w:rPr>
              <w:t>наведе највеће успехе југосло- венске авио индустрије после Другог светског рата и место те индустрије у свету</w:t>
            </w:r>
            <w:r>
              <w:rPr>
                <w:spacing w:val="-7"/>
                <w:sz w:val="14"/>
              </w:rPr>
              <w:t xml:space="preserve"> </w:t>
            </w:r>
            <w:r>
              <w:rPr>
                <w:sz w:val="14"/>
              </w:rPr>
              <w:t>(1960–1990);</w:t>
            </w:r>
          </w:p>
        </w:tc>
        <w:tc>
          <w:tcPr>
            <w:tcW w:w="2551" w:type="dxa"/>
          </w:tcPr>
          <w:p w:rsidR="00E53F39" w:rsidRDefault="006408C0">
            <w:pPr>
              <w:pStyle w:val="TableParagraph"/>
              <w:numPr>
                <w:ilvl w:val="0"/>
                <w:numId w:val="1028"/>
              </w:numPr>
              <w:tabs>
                <w:tab w:val="left" w:pos="176"/>
              </w:tabs>
              <w:spacing w:before="19"/>
              <w:ind w:right="204" w:hanging="119"/>
              <w:rPr>
                <w:sz w:val="14"/>
              </w:rPr>
            </w:pPr>
            <w:r>
              <w:rPr>
                <w:sz w:val="14"/>
              </w:rPr>
              <w:t xml:space="preserve">Оснивање </w:t>
            </w:r>
            <w:r>
              <w:rPr>
                <w:sz w:val="14"/>
              </w:rPr>
              <w:t>Југословенског</w:t>
            </w:r>
            <w:r>
              <w:rPr>
                <w:spacing w:val="-17"/>
                <w:sz w:val="14"/>
              </w:rPr>
              <w:t xml:space="preserve"> </w:t>
            </w:r>
            <w:r>
              <w:rPr>
                <w:sz w:val="14"/>
              </w:rPr>
              <w:t xml:space="preserve">аеротран- спорта </w:t>
            </w:r>
            <w:r>
              <w:rPr>
                <w:spacing w:val="-3"/>
                <w:sz w:val="14"/>
              </w:rPr>
              <w:t>(ЈАТ)</w:t>
            </w:r>
            <w:r>
              <w:rPr>
                <w:sz w:val="14"/>
              </w:rPr>
              <w:t xml:space="preserve"> 1.4.1947.</w:t>
            </w:r>
          </w:p>
          <w:p w:rsidR="00E53F39" w:rsidRDefault="006408C0">
            <w:pPr>
              <w:pStyle w:val="TableParagraph"/>
              <w:numPr>
                <w:ilvl w:val="0"/>
                <w:numId w:val="1028"/>
              </w:numPr>
              <w:tabs>
                <w:tab w:val="left" w:pos="176"/>
              </w:tabs>
              <w:ind w:right="236" w:hanging="119"/>
              <w:rPr>
                <w:sz w:val="14"/>
              </w:rPr>
            </w:pPr>
            <w:r>
              <w:rPr>
                <w:sz w:val="14"/>
              </w:rPr>
              <w:t>Југословенска ваздухопловна</w:t>
            </w:r>
            <w:r>
              <w:rPr>
                <w:spacing w:val="-19"/>
                <w:sz w:val="14"/>
              </w:rPr>
              <w:t xml:space="preserve"> </w:t>
            </w:r>
            <w:r>
              <w:rPr>
                <w:sz w:val="14"/>
              </w:rPr>
              <w:t xml:space="preserve">инду- стрија </w:t>
            </w:r>
            <w:r>
              <w:rPr>
                <w:spacing w:val="-3"/>
                <w:sz w:val="14"/>
              </w:rPr>
              <w:t xml:space="preserve">од </w:t>
            </w:r>
            <w:r>
              <w:rPr>
                <w:sz w:val="14"/>
              </w:rPr>
              <w:t>1946. до</w:t>
            </w:r>
            <w:r>
              <w:rPr>
                <w:spacing w:val="2"/>
                <w:sz w:val="14"/>
              </w:rPr>
              <w:t xml:space="preserve"> </w:t>
            </w:r>
            <w:r>
              <w:rPr>
                <w:sz w:val="14"/>
              </w:rPr>
              <w:t>1991.</w:t>
            </w:r>
          </w:p>
          <w:p w:rsidR="00E53F39" w:rsidRDefault="006408C0">
            <w:pPr>
              <w:pStyle w:val="TableParagraph"/>
              <w:numPr>
                <w:ilvl w:val="0"/>
                <w:numId w:val="1028"/>
              </w:numPr>
              <w:tabs>
                <w:tab w:val="left" w:pos="176"/>
              </w:tabs>
              <w:ind w:right="61" w:hanging="119"/>
              <w:rPr>
                <w:sz w:val="14"/>
              </w:rPr>
            </w:pPr>
            <w:r>
              <w:rPr>
                <w:sz w:val="14"/>
              </w:rPr>
              <w:t>Најзначајнији резултати</w:t>
            </w:r>
            <w:r>
              <w:rPr>
                <w:spacing w:val="-26"/>
                <w:sz w:val="14"/>
              </w:rPr>
              <w:t xml:space="preserve"> </w:t>
            </w:r>
            <w:r>
              <w:rPr>
                <w:sz w:val="14"/>
              </w:rPr>
              <w:t>југословенске ваздухопловне</w:t>
            </w:r>
            <w:r>
              <w:rPr>
                <w:spacing w:val="-1"/>
                <w:sz w:val="14"/>
              </w:rPr>
              <w:t xml:space="preserve"> </w:t>
            </w:r>
            <w:r>
              <w:rPr>
                <w:sz w:val="14"/>
              </w:rPr>
              <w:t>индустрије.</w:t>
            </w:r>
          </w:p>
        </w:tc>
        <w:tc>
          <w:tcPr>
            <w:tcW w:w="2551" w:type="dxa"/>
            <w:vMerge/>
            <w:tcBorders>
              <w:top w:val="nil"/>
            </w:tcBorders>
          </w:tcPr>
          <w:p w:rsidR="00E53F39" w:rsidRDefault="00E53F39">
            <w:pPr>
              <w:rPr>
                <w:sz w:val="2"/>
                <w:szCs w:val="2"/>
              </w:rPr>
            </w:pPr>
          </w:p>
        </w:tc>
      </w:tr>
    </w:tbl>
    <w:p w:rsidR="00E53F39" w:rsidRDefault="006408C0">
      <w:pPr>
        <w:pStyle w:val="Heading2"/>
        <w:spacing w:before="163" w:line="232" w:lineRule="auto"/>
      </w:pPr>
      <w:r>
        <w:rPr>
          <w:b/>
        </w:rPr>
        <w:t xml:space="preserve">Кључни појмови садржаја: </w:t>
      </w:r>
      <w:r>
        <w:t>мит, Леонардо да Винчи, летеће справе, ера аеростата, балони, цепелини, једриличарство, прекоокеан- ски летови, падобранство, аутожир, ера дирижабла, десантне снаге, радар, носачи авиона, бомбардери, млазни авиони.</w:t>
      </w:r>
    </w:p>
    <w:p w:rsidR="00E53F39" w:rsidRDefault="00E53F39">
      <w:pPr>
        <w:spacing w:line="232" w:lineRule="auto"/>
        <w:sectPr w:rsidR="00E53F39">
          <w:pgSz w:w="11910" w:h="15740"/>
          <w:pgMar w:top="180" w:right="540" w:bottom="280" w:left="580" w:header="720" w:footer="720" w:gutter="0"/>
          <w:cols w:space="720"/>
        </w:sectPr>
      </w:pPr>
    </w:p>
    <w:p w:rsidR="00E53F39" w:rsidRDefault="006408C0">
      <w:pPr>
        <w:tabs>
          <w:tab w:val="left" w:pos="2424"/>
        </w:tabs>
        <w:spacing w:before="69"/>
        <w:ind w:left="157"/>
        <w:rPr>
          <w:b/>
          <w:sz w:val="14"/>
        </w:rPr>
      </w:pPr>
      <w:r>
        <w:rPr>
          <w:sz w:val="14"/>
        </w:rPr>
        <w:lastRenderedPageBreak/>
        <w:t>Назив</w:t>
      </w:r>
      <w:r>
        <w:rPr>
          <w:spacing w:val="-4"/>
          <w:sz w:val="14"/>
        </w:rPr>
        <w:t xml:space="preserve"> </w:t>
      </w:r>
      <w:r>
        <w:rPr>
          <w:sz w:val="14"/>
        </w:rPr>
        <w:t>предмета:</w:t>
      </w:r>
      <w:r>
        <w:rPr>
          <w:sz w:val="14"/>
        </w:rPr>
        <w:tab/>
      </w:r>
      <w:r>
        <w:rPr>
          <w:b/>
          <w:sz w:val="14"/>
        </w:rPr>
        <w:t>ОБЕЗБЕЂИВАЊ</w:t>
      </w:r>
      <w:r>
        <w:rPr>
          <w:b/>
          <w:sz w:val="14"/>
        </w:rPr>
        <w:t>Е У ЦИВИЛНОМ</w:t>
      </w:r>
      <w:r>
        <w:rPr>
          <w:b/>
          <w:spacing w:val="-7"/>
          <w:sz w:val="14"/>
        </w:rPr>
        <w:t xml:space="preserve"> </w:t>
      </w:r>
      <w:r>
        <w:rPr>
          <w:b/>
          <w:spacing w:val="-3"/>
          <w:sz w:val="14"/>
        </w:rPr>
        <w:t>ВАЗДУХОПЛОВСТВУ</w:t>
      </w:r>
    </w:p>
    <w:p w:rsidR="00E53F39" w:rsidRDefault="006408C0">
      <w:pPr>
        <w:pStyle w:val="BodyText"/>
        <w:tabs>
          <w:tab w:val="left" w:pos="2424"/>
        </w:tabs>
        <w:spacing w:before="49" w:line="161" w:lineRule="exact"/>
        <w:ind w:left="157" w:firstLine="0"/>
      </w:pPr>
      <w:r>
        <w:t>Циљеви</w:t>
      </w:r>
      <w:r>
        <w:rPr>
          <w:spacing w:val="-4"/>
        </w:rPr>
        <w:t xml:space="preserve"> </w:t>
      </w:r>
      <w:r>
        <w:t>предмета:</w:t>
      </w:r>
      <w:r>
        <w:tab/>
        <w:t>–</w:t>
      </w:r>
      <w:r>
        <w:rPr>
          <w:spacing w:val="-8"/>
        </w:rPr>
        <w:t xml:space="preserve"> </w:t>
      </w:r>
      <w:r>
        <w:t>Стицање</w:t>
      </w:r>
      <w:r>
        <w:rPr>
          <w:spacing w:val="-8"/>
        </w:rPr>
        <w:t xml:space="preserve"> </w:t>
      </w:r>
      <w:r>
        <w:t>знања</w:t>
      </w:r>
      <w:r>
        <w:rPr>
          <w:spacing w:val="-8"/>
        </w:rPr>
        <w:t xml:space="preserve"> </w:t>
      </w:r>
      <w:r>
        <w:t>о</w:t>
      </w:r>
      <w:r>
        <w:rPr>
          <w:spacing w:val="-8"/>
        </w:rPr>
        <w:t xml:space="preserve"> </w:t>
      </w:r>
      <w:r>
        <w:t>основама</w:t>
      </w:r>
      <w:r>
        <w:rPr>
          <w:spacing w:val="-8"/>
        </w:rPr>
        <w:t xml:space="preserve"> </w:t>
      </w:r>
      <w:r>
        <w:t>обезбеђивања</w:t>
      </w:r>
      <w:r>
        <w:rPr>
          <w:spacing w:val="-8"/>
        </w:rPr>
        <w:t xml:space="preserve"> </w:t>
      </w:r>
      <w:r>
        <w:t>у</w:t>
      </w:r>
      <w:r>
        <w:rPr>
          <w:spacing w:val="-8"/>
        </w:rPr>
        <w:t xml:space="preserve"> </w:t>
      </w:r>
      <w:r>
        <w:t>ваздухопловству.</w:t>
      </w:r>
    </w:p>
    <w:p w:rsidR="00E53F39" w:rsidRDefault="006408C0">
      <w:pPr>
        <w:pStyle w:val="ListParagraph"/>
        <w:numPr>
          <w:ilvl w:val="0"/>
          <w:numId w:val="1244"/>
        </w:numPr>
        <w:tabs>
          <w:tab w:val="left" w:pos="2530"/>
        </w:tabs>
        <w:rPr>
          <w:sz w:val="14"/>
        </w:rPr>
      </w:pPr>
      <w:r>
        <w:rPr>
          <w:sz w:val="14"/>
        </w:rPr>
        <w:t>Упознавање са радњама незаконитог ометања у цивилном</w:t>
      </w:r>
      <w:r>
        <w:rPr>
          <w:spacing w:val="-5"/>
          <w:sz w:val="14"/>
        </w:rPr>
        <w:t xml:space="preserve"> </w:t>
      </w:r>
      <w:r>
        <w:rPr>
          <w:sz w:val="14"/>
        </w:rPr>
        <w:t>ваздухопловству.</w:t>
      </w:r>
    </w:p>
    <w:p w:rsidR="00E53F39" w:rsidRDefault="006408C0">
      <w:pPr>
        <w:pStyle w:val="ListParagraph"/>
        <w:numPr>
          <w:ilvl w:val="0"/>
          <w:numId w:val="1244"/>
        </w:numPr>
        <w:tabs>
          <w:tab w:val="left" w:pos="2530"/>
        </w:tabs>
        <w:rPr>
          <w:sz w:val="14"/>
        </w:rPr>
      </w:pPr>
      <w:r>
        <w:rPr>
          <w:sz w:val="14"/>
        </w:rPr>
        <w:t>Упознавање са системом за управљање обезбеђивањем у</w:t>
      </w:r>
      <w:r>
        <w:rPr>
          <w:spacing w:val="-5"/>
          <w:sz w:val="14"/>
        </w:rPr>
        <w:t xml:space="preserve"> </w:t>
      </w:r>
      <w:r>
        <w:rPr>
          <w:sz w:val="14"/>
        </w:rPr>
        <w:t>ваздухопловству.</w:t>
      </w:r>
    </w:p>
    <w:p w:rsidR="00E53F39" w:rsidRDefault="006408C0">
      <w:pPr>
        <w:pStyle w:val="ListParagraph"/>
        <w:numPr>
          <w:ilvl w:val="0"/>
          <w:numId w:val="1244"/>
        </w:numPr>
        <w:tabs>
          <w:tab w:val="left" w:pos="2530"/>
        </w:tabs>
        <w:rPr>
          <w:sz w:val="14"/>
        </w:rPr>
      </w:pPr>
      <w:r>
        <w:rPr>
          <w:sz w:val="14"/>
        </w:rPr>
        <w:t>Упознавање с</w:t>
      </w:r>
      <w:r>
        <w:rPr>
          <w:sz w:val="14"/>
        </w:rPr>
        <w:t>а мерама обезбеђивања у</w:t>
      </w:r>
      <w:r>
        <w:rPr>
          <w:spacing w:val="-3"/>
          <w:sz w:val="14"/>
        </w:rPr>
        <w:t xml:space="preserve"> </w:t>
      </w:r>
      <w:r>
        <w:rPr>
          <w:sz w:val="14"/>
        </w:rPr>
        <w:t>ваздухопловству.</w:t>
      </w:r>
    </w:p>
    <w:p w:rsidR="00E53F39" w:rsidRDefault="006408C0">
      <w:pPr>
        <w:pStyle w:val="ListParagraph"/>
        <w:numPr>
          <w:ilvl w:val="0"/>
          <w:numId w:val="1244"/>
        </w:numPr>
        <w:tabs>
          <w:tab w:val="left" w:pos="2530"/>
        </w:tabs>
        <w:rPr>
          <w:sz w:val="14"/>
        </w:rPr>
      </w:pPr>
      <w:r>
        <w:rPr>
          <w:sz w:val="14"/>
        </w:rPr>
        <w:t>Оспособљавање ученика за реаговање на инциденте и ванредне ситуације у области обезбеђивања у</w:t>
      </w:r>
      <w:r>
        <w:rPr>
          <w:spacing w:val="-25"/>
          <w:sz w:val="14"/>
        </w:rPr>
        <w:t xml:space="preserve"> </w:t>
      </w:r>
      <w:r>
        <w:rPr>
          <w:sz w:val="14"/>
        </w:rPr>
        <w:t>ваздухопловству.</w:t>
      </w:r>
    </w:p>
    <w:p w:rsidR="00E53F39" w:rsidRDefault="006408C0">
      <w:pPr>
        <w:pStyle w:val="ListParagraph"/>
        <w:numPr>
          <w:ilvl w:val="0"/>
          <w:numId w:val="1244"/>
        </w:numPr>
        <w:tabs>
          <w:tab w:val="left" w:pos="2530"/>
        </w:tabs>
        <w:spacing w:line="161" w:lineRule="exact"/>
        <w:rPr>
          <w:sz w:val="14"/>
        </w:rPr>
      </w:pPr>
      <w:r>
        <w:rPr>
          <w:sz w:val="14"/>
        </w:rPr>
        <w:t>Упознавање са основном</w:t>
      </w:r>
      <w:r>
        <w:rPr>
          <w:spacing w:val="-1"/>
          <w:sz w:val="14"/>
        </w:rPr>
        <w:t xml:space="preserve"> </w:t>
      </w:r>
      <w:r>
        <w:rPr>
          <w:spacing w:val="-3"/>
          <w:sz w:val="14"/>
        </w:rPr>
        <w:t>обуком.</w:t>
      </w:r>
    </w:p>
    <w:p w:rsidR="00E53F39" w:rsidRDefault="006408C0">
      <w:pPr>
        <w:tabs>
          <w:tab w:val="left" w:pos="2424"/>
        </w:tabs>
        <w:spacing w:before="50"/>
        <w:ind w:left="157"/>
        <w:rPr>
          <w:b/>
          <w:sz w:val="14"/>
        </w:rPr>
      </w:pPr>
      <w:r>
        <w:rPr>
          <w:spacing w:val="-3"/>
          <w:sz w:val="14"/>
        </w:rPr>
        <w:t>Годишњи</w:t>
      </w:r>
      <w:r>
        <w:rPr>
          <w:sz w:val="14"/>
        </w:rPr>
        <w:t xml:space="preserve"> фонд:</w:t>
      </w:r>
      <w:r>
        <w:rPr>
          <w:sz w:val="14"/>
        </w:rPr>
        <w:tab/>
      </w:r>
      <w:r>
        <w:rPr>
          <w:b/>
          <w:sz w:val="14"/>
        </w:rPr>
        <w:t>35</w:t>
      </w:r>
      <w:r>
        <w:rPr>
          <w:b/>
          <w:spacing w:val="-1"/>
          <w:sz w:val="14"/>
        </w:rPr>
        <w:t xml:space="preserve"> </w:t>
      </w:r>
      <w:r>
        <w:rPr>
          <w:b/>
          <w:sz w:val="14"/>
        </w:rPr>
        <w:t>часова</w:t>
      </w:r>
    </w:p>
    <w:p w:rsidR="00E53F39" w:rsidRDefault="006408C0">
      <w:pPr>
        <w:tabs>
          <w:tab w:val="left" w:pos="2424"/>
        </w:tabs>
        <w:spacing w:before="49"/>
        <w:ind w:left="157"/>
        <w:rPr>
          <w:b/>
          <w:sz w:val="14"/>
        </w:rPr>
      </w:pPr>
      <w:r>
        <w:rPr>
          <w:sz w:val="14"/>
        </w:rPr>
        <w:t>Разред:</w:t>
      </w:r>
      <w:r>
        <w:rPr>
          <w:sz w:val="14"/>
        </w:rPr>
        <w:tab/>
      </w:r>
      <w:r>
        <w:rPr>
          <w:b/>
          <w:sz w:val="14"/>
        </w:rPr>
        <w:t>други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0" w:right="514" w:firstLine="0"/>
              <w:jc w:val="right"/>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878" w:hanging="432"/>
              <w:rPr>
                <w:b/>
                <w:sz w:val="14"/>
              </w:rPr>
            </w:pPr>
            <w:r>
              <w:rPr>
                <w:b/>
                <w:sz w:val="14"/>
              </w:rPr>
              <w:t>НАЧИН ОСТВАРИВАЊА ПРОГРАМА</w:t>
            </w:r>
          </w:p>
        </w:tc>
      </w:tr>
      <w:tr w:rsidR="00E53F39">
        <w:trPr>
          <w:trHeight w:val="1480"/>
        </w:trPr>
        <w:tc>
          <w:tcPr>
            <w:tcW w:w="1474" w:type="dxa"/>
          </w:tcPr>
          <w:p w:rsidR="00E53F39" w:rsidRDefault="006408C0">
            <w:pPr>
              <w:pStyle w:val="TableParagraph"/>
              <w:spacing w:before="18"/>
              <w:ind w:left="56" w:right="72" w:firstLine="0"/>
              <w:rPr>
                <w:sz w:val="14"/>
              </w:rPr>
            </w:pPr>
            <w:r>
              <w:rPr>
                <w:sz w:val="14"/>
              </w:rPr>
              <w:t>Основе обезбеђивања у ваздухопловству</w:t>
            </w:r>
          </w:p>
        </w:tc>
        <w:tc>
          <w:tcPr>
            <w:tcW w:w="1701" w:type="dxa"/>
          </w:tcPr>
          <w:p w:rsidR="00E53F39" w:rsidRDefault="006408C0">
            <w:pPr>
              <w:pStyle w:val="TableParagraph"/>
              <w:numPr>
                <w:ilvl w:val="0"/>
                <w:numId w:val="1027"/>
              </w:numPr>
              <w:tabs>
                <w:tab w:val="left" w:pos="177"/>
              </w:tabs>
              <w:spacing w:before="18"/>
              <w:ind w:right="98"/>
              <w:rPr>
                <w:sz w:val="14"/>
              </w:rPr>
            </w:pPr>
            <w:r>
              <w:rPr>
                <w:sz w:val="14"/>
              </w:rPr>
              <w:t>Стицање знања о основама</w:t>
            </w:r>
            <w:r>
              <w:rPr>
                <w:spacing w:val="-6"/>
                <w:sz w:val="14"/>
              </w:rPr>
              <w:t xml:space="preserve"> </w:t>
            </w:r>
            <w:r>
              <w:rPr>
                <w:sz w:val="14"/>
              </w:rPr>
              <w:t>обезбеђивања у</w:t>
            </w:r>
            <w:r>
              <w:rPr>
                <w:spacing w:val="-4"/>
                <w:sz w:val="14"/>
              </w:rPr>
              <w:t xml:space="preserve"> </w:t>
            </w:r>
            <w:r>
              <w:rPr>
                <w:sz w:val="14"/>
              </w:rPr>
              <w:t>ваздухопловству.</w:t>
            </w:r>
          </w:p>
        </w:tc>
        <w:tc>
          <w:tcPr>
            <w:tcW w:w="2268" w:type="dxa"/>
          </w:tcPr>
          <w:p w:rsidR="00E53F39" w:rsidRDefault="006408C0">
            <w:pPr>
              <w:pStyle w:val="TableParagraph"/>
              <w:numPr>
                <w:ilvl w:val="0"/>
                <w:numId w:val="1026"/>
              </w:numPr>
              <w:tabs>
                <w:tab w:val="left" w:pos="177"/>
              </w:tabs>
              <w:spacing w:before="18"/>
              <w:ind w:right="323"/>
              <w:jc w:val="both"/>
              <w:rPr>
                <w:sz w:val="14"/>
              </w:rPr>
            </w:pPr>
            <w:r>
              <w:rPr>
                <w:sz w:val="14"/>
              </w:rPr>
              <w:t>Познаје организацију</w:t>
            </w:r>
            <w:r>
              <w:rPr>
                <w:spacing w:val="-10"/>
                <w:sz w:val="14"/>
              </w:rPr>
              <w:t xml:space="preserve"> </w:t>
            </w:r>
            <w:r>
              <w:rPr>
                <w:sz w:val="14"/>
              </w:rPr>
              <w:t>обезбе- ђивања у ваздухопловству на међународном</w:t>
            </w:r>
            <w:r>
              <w:rPr>
                <w:spacing w:val="-2"/>
                <w:sz w:val="14"/>
              </w:rPr>
              <w:t xml:space="preserve"> </w:t>
            </w:r>
            <w:r>
              <w:rPr>
                <w:sz w:val="14"/>
              </w:rPr>
              <w:t>нивоу;</w:t>
            </w:r>
          </w:p>
          <w:p w:rsidR="00E53F39" w:rsidRDefault="006408C0">
            <w:pPr>
              <w:pStyle w:val="TableParagraph"/>
              <w:numPr>
                <w:ilvl w:val="0"/>
                <w:numId w:val="1026"/>
              </w:numPr>
              <w:tabs>
                <w:tab w:val="left" w:pos="177"/>
              </w:tabs>
              <w:spacing w:line="237" w:lineRule="auto"/>
              <w:ind w:right="94"/>
              <w:rPr>
                <w:sz w:val="14"/>
              </w:rPr>
            </w:pPr>
            <w:r>
              <w:rPr>
                <w:sz w:val="14"/>
              </w:rPr>
              <w:t>познаје међународне стандарде</w:t>
            </w:r>
            <w:r>
              <w:rPr>
                <w:spacing w:val="-11"/>
                <w:sz w:val="14"/>
              </w:rPr>
              <w:t xml:space="preserve"> </w:t>
            </w:r>
            <w:r>
              <w:rPr>
                <w:sz w:val="14"/>
              </w:rPr>
              <w:t>и препоручену</w:t>
            </w:r>
            <w:r>
              <w:rPr>
                <w:spacing w:val="-1"/>
                <w:sz w:val="14"/>
              </w:rPr>
              <w:t xml:space="preserve"> </w:t>
            </w:r>
            <w:r>
              <w:rPr>
                <w:sz w:val="14"/>
              </w:rPr>
              <w:t>праксу;</w:t>
            </w:r>
          </w:p>
          <w:p w:rsidR="00E53F39" w:rsidRDefault="006408C0">
            <w:pPr>
              <w:pStyle w:val="TableParagraph"/>
              <w:numPr>
                <w:ilvl w:val="0"/>
                <w:numId w:val="1026"/>
              </w:numPr>
              <w:tabs>
                <w:tab w:val="left" w:pos="177"/>
              </w:tabs>
              <w:ind w:right="80"/>
              <w:rPr>
                <w:sz w:val="14"/>
              </w:rPr>
            </w:pPr>
            <w:r>
              <w:rPr>
                <w:sz w:val="14"/>
              </w:rPr>
              <w:t>познаје организацију</w:t>
            </w:r>
            <w:r>
              <w:rPr>
                <w:spacing w:val="-12"/>
                <w:sz w:val="14"/>
              </w:rPr>
              <w:t xml:space="preserve"> </w:t>
            </w:r>
            <w:r>
              <w:rPr>
                <w:sz w:val="14"/>
              </w:rPr>
              <w:t>обезбеђива- ња на националном</w:t>
            </w:r>
            <w:r>
              <w:rPr>
                <w:spacing w:val="-7"/>
                <w:sz w:val="14"/>
              </w:rPr>
              <w:t xml:space="preserve"> </w:t>
            </w:r>
            <w:r>
              <w:rPr>
                <w:sz w:val="14"/>
              </w:rPr>
              <w:t>нивоу;</w:t>
            </w:r>
          </w:p>
          <w:p w:rsidR="00E53F39" w:rsidRDefault="006408C0">
            <w:pPr>
              <w:pStyle w:val="TableParagraph"/>
              <w:numPr>
                <w:ilvl w:val="0"/>
                <w:numId w:val="1026"/>
              </w:numPr>
              <w:tabs>
                <w:tab w:val="left" w:pos="177"/>
              </w:tabs>
              <w:ind w:right="52"/>
              <w:rPr>
                <w:sz w:val="14"/>
              </w:rPr>
            </w:pPr>
            <w:r>
              <w:rPr>
                <w:sz w:val="14"/>
              </w:rPr>
              <w:t>познаје домаће прописе у</w:t>
            </w:r>
            <w:r>
              <w:rPr>
                <w:spacing w:val="-21"/>
                <w:sz w:val="14"/>
              </w:rPr>
              <w:t xml:space="preserve"> </w:t>
            </w:r>
            <w:r>
              <w:rPr>
                <w:sz w:val="14"/>
              </w:rPr>
              <w:t>области обезбеђивања у</w:t>
            </w:r>
            <w:r>
              <w:rPr>
                <w:spacing w:val="-16"/>
                <w:sz w:val="14"/>
              </w:rPr>
              <w:t xml:space="preserve"> </w:t>
            </w:r>
            <w:r>
              <w:rPr>
                <w:sz w:val="14"/>
              </w:rPr>
              <w:t>ваздухопловству;</w:t>
            </w:r>
          </w:p>
        </w:tc>
        <w:tc>
          <w:tcPr>
            <w:tcW w:w="2551" w:type="dxa"/>
          </w:tcPr>
          <w:p w:rsidR="00E53F39" w:rsidRDefault="006408C0">
            <w:pPr>
              <w:pStyle w:val="TableParagraph"/>
              <w:numPr>
                <w:ilvl w:val="0"/>
                <w:numId w:val="1025"/>
              </w:numPr>
              <w:tabs>
                <w:tab w:val="left" w:pos="176"/>
              </w:tabs>
              <w:spacing w:before="18" w:line="161" w:lineRule="exact"/>
              <w:ind w:hanging="119"/>
              <w:rPr>
                <w:sz w:val="14"/>
              </w:rPr>
            </w:pPr>
            <w:r>
              <w:rPr>
                <w:sz w:val="14"/>
              </w:rPr>
              <w:t>Дефиниције.</w:t>
            </w:r>
          </w:p>
          <w:p w:rsidR="00E53F39" w:rsidRDefault="006408C0">
            <w:pPr>
              <w:pStyle w:val="TableParagraph"/>
              <w:numPr>
                <w:ilvl w:val="0"/>
                <w:numId w:val="1025"/>
              </w:numPr>
              <w:tabs>
                <w:tab w:val="left" w:pos="176"/>
              </w:tabs>
              <w:ind w:right="55" w:hanging="119"/>
              <w:rPr>
                <w:sz w:val="14"/>
              </w:rPr>
            </w:pPr>
            <w:r>
              <w:rPr>
                <w:sz w:val="14"/>
              </w:rPr>
              <w:t xml:space="preserve">Организација </w:t>
            </w:r>
            <w:r>
              <w:rPr>
                <w:sz w:val="14"/>
              </w:rPr>
              <w:t>обезбеђивања у</w:t>
            </w:r>
            <w:r>
              <w:rPr>
                <w:spacing w:val="-25"/>
                <w:sz w:val="14"/>
              </w:rPr>
              <w:t xml:space="preserve"> </w:t>
            </w:r>
            <w:r>
              <w:rPr>
                <w:sz w:val="14"/>
              </w:rPr>
              <w:t>ваздухо- пловству на међународном</w:t>
            </w:r>
            <w:r>
              <w:rPr>
                <w:spacing w:val="-6"/>
                <w:sz w:val="14"/>
              </w:rPr>
              <w:t xml:space="preserve"> </w:t>
            </w:r>
            <w:r>
              <w:rPr>
                <w:spacing w:val="-4"/>
                <w:sz w:val="14"/>
              </w:rPr>
              <w:t>нивоу.</w:t>
            </w:r>
          </w:p>
          <w:p w:rsidR="00E53F39" w:rsidRDefault="006408C0">
            <w:pPr>
              <w:pStyle w:val="TableParagraph"/>
              <w:numPr>
                <w:ilvl w:val="0"/>
                <w:numId w:val="1025"/>
              </w:numPr>
              <w:tabs>
                <w:tab w:val="left" w:pos="176"/>
              </w:tabs>
              <w:ind w:right="87" w:hanging="119"/>
              <w:rPr>
                <w:sz w:val="14"/>
              </w:rPr>
            </w:pPr>
            <w:r>
              <w:rPr>
                <w:sz w:val="14"/>
              </w:rPr>
              <w:t>Међународни стандарди и</w:t>
            </w:r>
            <w:r>
              <w:rPr>
                <w:spacing w:val="-15"/>
                <w:sz w:val="14"/>
              </w:rPr>
              <w:t xml:space="preserve"> </w:t>
            </w:r>
            <w:r>
              <w:rPr>
                <w:sz w:val="14"/>
              </w:rPr>
              <w:t>препоруче- на</w:t>
            </w:r>
            <w:r>
              <w:rPr>
                <w:spacing w:val="-2"/>
                <w:sz w:val="14"/>
              </w:rPr>
              <w:t xml:space="preserve"> </w:t>
            </w:r>
            <w:r>
              <w:rPr>
                <w:sz w:val="14"/>
              </w:rPr>
              <w:t>пракса.</w:t>
            </w:r>
          </w:p>
          <w:p w:rsidR="00E53F39" w:rsidRDefault="006408C0">
            <w:pPr>
              <w:pStyle w:val="TableParagraph"/>
              <w:numPr>
                <w:ilvl w:val="0"/>
                <w:numId w:val="1025"/>
              </w:numPr>
              <w:tabs>
                <w:tab w:val="left" w:pos="176"/>
              </w:tabs>
              <w:ind w:right="86" w:hanging="119"/>
              <w:rPr>
                <w:sz w:val="14"/>
              </w:rPr>
            </w:pPr>
            <w:r>
              <w:rPr>
                <w:sz w:val="14"/>
              </w:rPr>
              <w:t>Организација обезбеђивања на</w:t>
            </w:r>
            <w:r>
              <w:rPr>
                <w:spacing w:val="-21"/>
                <w:sz w:val="14"/>
              </w:rPr>
              <w:t xml:space="preserve"> </w:t>
            </w:r>
            <w:r>
              <w:rPr>
                <w:sz w:val="14"/>
              </w:rPr>
              <w:t>нацио- налном</w:t>
            </w:r>
            <w:r>
              <w:rPr>
                <w:spacing w:val="-1"/>
                <w:sz w:val="14"/>
              </w:rPr>
              <w:t xml:space="preserve"> </w:t>
            </w:r>
            <w:r>
              <w:rPr>
                <w:spacing w:val="-4"/>
                <w:sz w:val="14"/>
              </w:rPr>
              <w:t>нивоу.</w:t>
            </w:r>
          </w:p>
          <w:p w:rsidR="00E53F39" w:rsidRDefault="006408C0">
            <w:pPr>
              <w:pStyle w:val="TableParagraph"/>
              <w:numPr>
                <w:ilvl w:val="0"/>
                <w:numId w:val="1025"/>
              </w:numPr>
              <w:tabs>
                <w:tab w:val="left" w:pos="176"/>
              </w:tabs>
              <w:ind w:right="146" w:hanging="119"/>
              <w:rPr>
                <w:sz w:val="14"/>
              </w:rPr>
            </w:pPr>
            <w:r>
              <w:rPr>
                <w:sz w:val="14"/>
              </w:rPr>
              <w:t>Домаћи прописи у области</w:t>
            </w:r>
            <w:r>
              <w:rPr>
                <w:spacing w:val="-23"/>
                <w:sz w:val="14"/>
              </w:rPr>
              <w:t xml:space="preserve"> </w:t>
            </w:r>
            <w:r>
              <w:rPr>
                <w:sz w:val="14"/>
              </w:rPr>
              <w:t>обезбеђи- вања у</w:t>
            </w:r>
            <w:r>
              <w:rPr>
                <w:spacing w:val="-3"/>
                <w:sz w:val="14"/>
              </w:rPr>
              <w:t xml:space="preserve"> </w:t>
            </w:r>
            <w:r>
              <w:rPr>
                <w:sz w:val="14"/>
              </w:rPr>
              <w:t>ваздухопловству.</w:t>
            </w:r>
          </w:p>
        </w:tc>
        <w:tc>
          <w:tcPr>
            <w:tcW w:w="2551" w:type="dxa"/>
            <w:vMerge w:val="restart"/>
          </w:tcPr>
          <w:p w:rsidR="00E53F39" w:rsidRDefault="006408C0">
            <w:pPr>
              <w:pStyle w:val="TableParagraph"/>
              <w:numPr>
                <w:ilvl w:val="0"/>
                <w:numId w:val="1024"/>
              </w:numPr>
              <w:tabs>
                <w:tab w:val="left" w:pos="177"/>
              </w:tabs>
              <w:spacing w:before="18"/>
              <w:ind w:right="125"/>
              <w:jc w:val="both"/>
              <w:rPr>
                <w:sz w:val="14"/>
              </w:rPr>
            </w:pPr>
            <w:r>
              <w:rPr>
                <w:sz w:val="14"/>
              </w:rPr>
              <w:t>На почетку теме ученике упознати</w:t>
            </w:r>
            <w:r>
              <w:rPr>
                <w:spacing w:val="-19"/>
                <w:sz w:val="14"/>
              </w:rPr>
              <w:t xml:space="preserve"> </w:t>
            </w:r>
            <w:r>
              <w:rPr>
                <w:sz w:val="14"/>
              </w:rPr>
              <w:t>са циљевима и исходима</w:t>
            </w:r>
            <w:r>
              <w:rPr>
                <w:spacing w:val="-23"/>
                <w:sz w:val="14"/>
              </w:rPr>
              <w:t xml:space="preserve"> </w:t>
            </w:r>
            <w:r>
              <w:rPr>
                <w:sz w:val="14"/>
              </w:rPr>
              <w:t>наставе/учења, планом рада и начинима</w:t>
            </w:r>
            <w:r>
              <w:rPr>
                <w:spacing w:val="-14"/>
                <w:sz w:val="14"/>
              </w:rPr>
              <w:t xml:space="preserve"> </w:t>
            </w:r>
            <w:r>
              <w:rPr>
                <w:sz w:val="14"/>
              </w:rPr>
              <w:t>оцењивања.</w:t>
            </w:r>
          </w:p>
          <w:p w:rsidR="00E53F39" w:rsidRDefault="00E53F39">
            <w:pPr>
              <w:pStyle w:val="TableParagraph"/>
              <w:spacing w:before="8"/>
              <w:ind w:left="0" w:firstLine="0"/>
              <w:rPr>
                <w:b/>
                <w:sz w:val="13"/>
              </w:rPr>
            </w:pPr>
          </w:p>
          <w:p w:rsidR="00E53F39" w:rsidRDefault="006408C0">
            <w:pPr>
              <w:pStyle w:val="TableParagraph"/>
              <w:spacing w:line="161" w:lineRule="exact"/>
              <w:ind w:left="56" w:firstLine="0"/>
              <w:rPr>
                <w:b/>
                <w:sz w:val="14"/>
              </w:rPr>
            </w:pPr>
            <w:r>
              <w:rPr>
                <w:b/>
                <w:sz w:val="14"/>
              </w:rPr>
              <w:t>Облици наставе</w:t>
            </w:r>
          </w:p>
          <w:p w:rsidR="00E53F39" w:rsidRDefault="006408C0">
            <w:pPr>
              <w:pStyle w:val="TableParagraph"/>
              <w:ind w:left="56" w:right="395" w:firstLine="0"/>
              <w:rPr>
                <w:sz w:val="14"/>
              </w:rPr>
            </w:pPr>
            <w:r>
              <w:rPr>
                <w:sz w:val="14"/>
              </w:rPr>
              <w:t>Предмет се реализује кроз следеће облике наставе:</w:t>
            </w:r>
          </w:p>
          <w:p w:rsidR="00E53F39" w:rsidRDefault="006408C0">
            <w:pPr>
              <w:pStyle w:val="TableParagraph"/>
              <w:numPr>
                <w:ilvl w:val="0"/>
                <w:numId w:val="1024"/>
              </w:numPr>
              <w:tabs>
                <w:tab w:val="left" w:pos="177"/>
              </w:tabs>
              <w:spacing w:line="159" w:lineRule="exact"/>
              <w:rPr>
                <w:b/>
                <w:sz w:val="14"/>
              </w:rPr>
            </w:pPr>
            <w:r>
              <w:rPr>
                <w:sz w:val="14"/>
              </w:rPr>
              <w:t xml:space="preserve">теоријска настава </w:t>
            </w:r>
            <w:r>
              <w:rPr>
                <w:b/>
                <w:sz w:val="14"/>
              </w:rPr>
              <w:t>(35</w:t>
            </w:r>
            <w:r>
              <w:rPr>
                <w:b/>
                <w:spacing w:val="-3"/>
                <w:sz w:val="14"/>
              </w:rPr>
              <w:t xml:space="preserve"> </w:t>
            </w:r>
            <w:r>
              <w:rPr>
                <w:b/>
                <w:sz w:val="14"/>
              </w:rPr>
              <w:t>часова)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Подела одељења на групе</w:t>
            </w:r>
          </w:p>
          <w:p w:rsidR="00E53F39" w:rsidRDefault="006408C0">
            <w:pPr>
              <w:pStyle w:val="TableParagraph"/>
              <w:spacing w:line="161" w:lineRule="exact"/>
              <w:ind w:left="56" w:firstLine="0"/>
              <w:rPr>
                <w:sz w:val="14"/>
              </w:rPr>
            </w:pPr>
            <w:r>
              <w:rPr>
                <w:sz w:val="14"/>
              </w:rPr>
              <w:t>Одељење се не дели на групе.</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Место реализације наставе</w:t>
            </w:r>
          </w:p>
          <w:p w:rsidR="00E53F39" w:rsidRDefault="006408C0">
            <w:pPr>
              <w:pStyle w:val="TableParagraph"/>
              <w:numPr>
                <w:ilvl w:val="0"/>
                <w:numId w:val="1024"/>
              </w:numPr>
              <w:tabs>
                <w:tab w:val="left" w:pos="177"/>
              </w:tabs>
              <w:ind w:right="424"/>
              <w:rPr>
                <w:sz w:val="14"/>
              </w:rPr>
            </w:pPr>
            <w:r>
              <w:rPr>
                <w:sz w:val="14"/>
              </w:rPr>
              <w:t>Теоријска настава се реализује</w:t>
            </w:r>
            <w:r>
              <w:rPr>
                <w:spacing w:val="-14"/>
                <w:sz w:val="14"/>
              </w:rPr>
              <w:t xml:space="preserve"> </w:t>
            </w:r>
            <w:r>
              <w:rPr>
                <w:sz w:val="14"/>
              </w:rPr>
              <w:t>у учионици.</w:t>
            </w:r>
          </w:p>
          <w:p w:rsidR="00E53F39" w:rsidRDefault="00E53F39">
            <w:pPr>
              <w:pStyle w:val="TableParagraph"/>
              <w:spacing w:before="8"/>
              <w:ind w:left="0" w:firstLine="0"/>
              <w:rPr>
                <w:b/>
                <w:sz w:val="13"/>
              </w:rPr>
            </w:pPr>
          </w:p>
          <w:p w:rsidR="00E53F39" w:rsidRDefault="006408C0">
            <w:pPr>
              <w:pStyle w:val="TableParagraph"/>
              <w:spacing w:before="1" w:line="161" w:lineRule="exact"/>
              <w:ind w:left="56" w:firstLine="0"/>
              <w:rPr>
                <w:b/>
                <w:sz w:val="14"/>
              </w:rPr>
            </w:pPr>
            <w:r>
              <w:rPr>
                <w:b/>
                <w:sz w:val="14"/>
              </w:rPr>
              <w:t>Оцењивање</w:t>
            </w:r>
          </w:p>
          <w:p w:rsidR="00E53F39" w:rsidRDefault="006408C0">
            <w:pPr>
              <w:pStyle w:val="TableParagraph"/>
              <w:ind w:left="56" w:right="395" w:firstLine="0"/>
              <w:rPr>
                <w:sz w:val="14"/>
              </w:rPr>
            </w:pPr>
            <w:r>
              <w:rPr>
                <w:sz w:val="14"/>
              </w:rPr>
              <w:t>Вредновање остварености исхода вршити кроз:</w:t>
            </w:r>
          </w:p>
          <w:p w:rsidR="00E53F39" w:rsidRDefault="006408C0">
            <w:pPr>
              <w:pStyle w:val="TableParagraph"/>
              <w:numPr>
                <w:ilvl w:val="0"/>
                <w:numId w:val="1024"/>
              </w:numPr>
              <w:tabs>
                <w:tab w:val="left" w:pos="177"/>
              </w:tabs>
              <w:spacing w:line="159"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1024"/>
              </w:numPr>
              <w:tabs>
                <w:tab w:val="left" w:pos="177"/>
              </w:tabs>
              <w:spacing w:line="161" w:lineRule="exact"/>
              <w:rPr>
                <w:sz w:val="14"/>
              </w:rPr>
            </w:pPr>
            <w:r>
              <w:rPr>
                <w:sz w:val="14"/>
              </w:rPr>
              <w:t>тестове</w:t>
            </w:r>
            <w:r>
              <w:rPr>
                <w:spacing w:val="-1"/>
                <w:sz w:val="14"/>
              </w:rPr>
              <w:t xml:space="preserve"> </w:t>
            </w:r>
            <w:r>
              <w:rPr>
                <w:sz w:val="14"/>
              </w:rPr>
              <w:t>знања</w:t>
            </w:r>
          </w:p>
          <w:p w:rsidR="00E53F39" w:rsidRDefault="00E53F39">
            <w:pPr>
              <w:pStyle w:val="TableParagraph"/>
              <w:spacing w:before="8"/>
              <w:ind w:left="0" w:firstLine="0"/>
              <w:rPr>
                <w:b/>
                <w:sz w:val="13"/>
              </w:rPr>
            </w:pPr>
          </w:p>
          <w:p w:rsidR="00E53F39" w:rsidRDefault="006408C0">
            <w:pPr>
              <w:pStyle w:val="TableParagraph"/>
              <w:spacing w:before="1" w:line="161" w:lineRule="exact"/>
              <w:ind w:left="56" w:firstLine="0"/>
              <w:rPr>
                <w:b/>
                <w:sz w:val="14"/>
              </w:rPr>
            </w:pPr>
            <w:r>
              <w:rPr>
                <w:b/>
                <w:sz w:val="14"/>
              </w:rPr>
              <w:t>Оквирни број часова по темама</w:t>
            </w:r>
          </w:p>
          <w:p w:rsidR="00E53F39" w:rsidRDefault="006408C0">
            <w:pPr>
              <w:pStyle w:val="TableParagraph"/>
              <w:numPr>
                <w:ilvl w:val="0"/>
                <w:numId w:val="1024"/>
              </w:numPr>
              <w:tabs>
                <w:tab w:val="left" w:pos="177"/>
              </w:tabs>
              <w:ind w:right="147"/>
              <w:rPr>
                <w:b/>
                <w:sz w:val="14"/>
              </w:rPr>
            </w:pPr>
            <w:r>
              <w:rPr>
                <w:sz w:val="14"/>
              </w:rPr>
              <w:t>Основе обезбеђивања у</w:t>
            </w:r>
            <w:r>
              <w:rPr>
                <w:spacing w:val="-21"/>
                <w:sz w:val="14"/>
              </w:rPr>
              <w:t xml:space="preserve"> </w:t>
            </w:r>
            <w:r>
              <w:rPr>
                <w:sz w:val="14"/>
              </w:rPr>
              <w:t xml:space="preserve">ваздухоплов- ству </w:t>
            </w:r>
            <w:r>
              <w:rPr>
                <w:b/>
                <w:sz w:val="14"/>
              </w:rPr>
              <w:t>(6</w:t>
            </w:r>
            <w:r>
              <w:rPr>
                <w:b/>
                <w:spacing w:val="-1"/>
                <w:sz w:val="14"/>
              </w:rPr>
              <w:t xml:space="preserve"> </w:t>
            </w:r>
            <w:r>
              <w:rPr>
                <w:b/>
                <w:sz w:val="14"/>
              </w:rPr>
              <w:t>часова)</w:t>
            </w:r>
          </w:p>
          <w:p w:rsidR="00E53F39" w:rsidRDefault="006408C0">
            <w:pPr>
              <w:pStyle w:val="TableParagraph"/>
              <w:numPr>
                <w:ilvl w:val="0"/>
                <w:numId w:val="1024"/>
              </w:numPr>
              <w:tabs>
                <w:tab w:val="left" w:pos="177"/>
              </w:tabs>
              <w:ind w:right="140"/>
              <w:rPr>
                <w:b/>
                <w:sz w:val="14"/>
              </w:rPr>
            </w:pPr>
            <w:r>
              <w:rPr>
                <w:sz w:val="14"/>
              </w:rPr>
              <w:t>Радње незаконитог ометања у</w:t>
            </w:r>
            <w:r>
              <w:rPr>
                <w:spacing w:val="-22"/>
                <w:sz w:val="14"/>
              </w:rPr>
              <w:t xml:space="preserve"> </w:t>
            </w:r>
            <w:r>
              <w:rPr>
                <w:sz w:val="14"/>
              </w:rPr>
              <w:t xml:space="preserve">цивил- ном ваздухопловству, терористички акти и претње </w:t>
            </w:r>
            <w:r>
              <w:rPr>
                <w:b/>
                <w:sz w:val="14"/>
              </w:rPr>
              <w:t>(12</w:t>
            </w:r>
            <w:r>
              <w:rPr>
                <w:b/>
                <w:spacing w:val="-5"/>
                <w:sz w:val="14"/>
              </w:rPr>
              <w:t xml:space="preserve"> </w:t>
            </w:r>
            <w:r>
              <w:rPr>
                <w:b/>
                <w:sz w:val="14"/>
              </w:rPr>
              <w:t>часова)</w:t>
            </w:r>
          </w:p>
          <w:p w:rsidR="00E53F39" w:rsidRDefault="006408C0">
            <w:pPr>
              <w:pStyle w:val="TableParagraph"/>
              <w:numPr>
                <w:ilvl w:val="0"/>
                <w:numId w:val="1024"/>
              </w:numPr>
              <w:tabs>
                <w:tab w:val="left" w:pos="177"/>
              </w:tabs>
              <w:spacing w:line="237" w:lineRule="auto"/>
              <w:ind w:right="100"/>
              <w:rPr>
                <w:b/>
                <w:sz w:val="14"/>
              </w:rPr>
            </w:pPr>
            <w:r>
              <w:rPr>
                <w:sz w:val="14"/>
              </w:rPr>
              <w:t>Систем за управљање обезбеђивања</w:t>
            </w:r>
            <w:r>
              <w:rPr>
                <w:spacing w:val="-8"/>
                <w:sz w:val="14"/>
              </w:rPr>
              <w:t xml:space="preserve"> </w:t>
            </w:r>
            <w:r>
              <w:rPr>
                <w:sz w:val="14"/>
              </w:rPr>
              <w:t xml:space="preserve">у ваздухопловству </w:t>
            </w:r>
            <w:r>
              <w:rPr>
                <w:b/>
                <w:sz w:val="14"/>
              </w:rPr>
              <w:t>(4</w:t>
            </w:r>
            <w:r>
              <w:rPr>
                <w:b/>
                <w:spacing w:val="-2"/>
                <w:sz w:val="14"/>
              </w:rPr>
              <w:t xml:space="preserve"> </w:t>
            </w:r>
            <w:r>
              <w:rPr>
                <w:b/>
                <w:sz w:val="14"/>
              </w:rPr>
              <w:t>часа)</w:t>
            </w:r>
          </w:p>
          <w:p w:rsidR="00E53F39" w:rsidRDefault="006408C0">
            <w:pPr>
              <w:pStyle w:val="TableParagraph"/>
              <w:numPr>
                <w:ilvl w:val="0"/>
                <w:numId w:val="1024"/>
              </w:numPr>
              <w:tabs>
                <w:tab w:val="left" w:pos="177"/>
              </w:tabs>
              <w:spacing w:line="160" w:lineRule="exact"/>
              <w:rPr>
                <w:sz w:val="14"/>
              </w:rPr>
            </w:pPr>
            <w:r>
              <w:rPr>
                <w:sz w:val="14"/>
              </w:rPr>
              <w:t>Мере обезбеђивања у</w:t>
            </w:r>
            <w:r>
              <w:rPr>
                <w:spacing w:val="-16"/>
                <w:sz w:val="14"/>
              </w:rPr>
              <w:t xml:space="preserve"> </w:t>
            </w:r>
            <w:r>
              <w:rPr>
                <w:sz w:val="14"/>
              </w:rPr>
              <w:t>ваздухопловству</w:t>
            </w:r>
          </w:p>
          <w:p w:rsidR="00E53F39" w:rsidRDefault="006408C0">
            <w:pPr>
              <w:pStyle w:val="TableParagraph"/>
              <w:spacing w:line="160" w:lineRule="exact"/>
              <w:ind w:left="176" w:firstLine="0"/>
              <w:rPr>
                <w:b/>
                <w:sz w:val="14"/>
              </w:rPr>
            </w:pPr>
            <w:r>
              <w:rPr>
                <w:b/>
                <w:sz w:val="14"/>
              </w:rPr>
              <w:t>(6 часова)</w:t>
            </w:r>
          </w:p>
          <w:p w:rsidR="00E53F39" w:rsidRDefault="006408C0">
            <w:pPr>
              <w:pStyle w:val="TableParagraph"/>
              <w:numPr>
                <w:ilvl w:val="0"/>
                <w:numId w:val="1024"/>
              </w:numPr>
              <w:tabs>
                <w:tab w:val="left" w:pos="177"/>
              </w:tabs>
              <w:ind w:right="214"/>
              <w:jc w:val="both"/>
              <w:rPr>
                <w:b/>
                <w:sz w:val="14"/>
              </w:rPr>
            </w:pPr>
            <w:r>
              <w:rPr>
                <w:sz w:val="14"/>
              </w:rPr>
              <w:t>Реаговање на инциденте и ванредне ситуације у области обезбеђивања</w:t>
            </w:r>
            <w:r>
              <w:rPr>
                <w:spacing w:val="-18"/>
                <w:sz w:val="14"/>
              </w:rPr>
              <w:t xml:space="preserve"> </w:t>
            </w:r>
            <w:r>
              <w:rPr>
                <w:sz w:val="14"/>
              </w:rPr>
              <w:t xml:space="preserve">у ваздухопловству </w:t>
            </w:r>
            <w:r>
              <w:rPr>
                <w:b/>
                <w:sz w:val="14"/>
              </w:rPr>
              <w:t>(2</w:t>
            </w:r>
            <w:r>
              <w:rPr>
                <w:b/>
                <w:spacing w:val="-2"/>
                <w:sz w:val="14"/>
              </w:rPr>
              <w:t xml:space="preserve"> </w:t>
            </w:r>
            <w:r>
              <w:rPr>
                <w:b/>
                <w:sz w:val="14"/>
              </w:rPr>
              <w:t>часа)</w:t>
            </w:r>
          </w:p>
          <w:p w:rsidR="00E53F39" w:rsidRDefault="006408C0">
            <w:pPr>
              <w:pStyle w:val="TableParagraph"/>
              <w:numPr>
                <w:ilvl w:val="0"/>
                <w:numId w:val="1024"/>
              </w:numPr>
              <w:tabs>
                <w:tab w:val="left" w:pos="177"/>
              </w:tabs>
              <w:spacing w:line="158" w:lineRule="exact"/>
              <w:rPr>
                <w:b/>
                <w:sz w:val="14"/>
              </w:rPr>
            </w:pPr>
            <w:r>
              <w:rPr>
                <w:sz w:val="14"/>
              </w:rPr>
              <w:t xml:space="preserve">Основна обука </w:t>
            </w:r>
            <w:r>
              <w:rPr>
                <w:b/>
                <w:sz w:val="14"/>
              </w:rPr>
              <w:t>(5</w:t>
            </w:r>
            <w:r>
              <w:rPr>
                <w:b/>
                <w:spacing w:val="-4"/>
                <w:sz w:val="14"/>
              </w:rPr>
              <w:t xml:space="preserve"> </w:t>
            </w:r>
            <w:r>
              <w:rPr>
                <w:b/>
                <w:sz w:val="14"/>
              </w:rPr>
              <w:t>часова)</w:t>
            </w:r>
          </w:p>
        </w:tc>
      </w:tr>
      <w:tr w:rsidR="00E53F39">
        <w:trPr>
          <w:trHeight w:val="2920"/>
        </w:trPr>
        <w:tc>
          <w:tcPr>
            <w:tcW w:w="1474" w:type="dxa"/>
          </w:tcPr>
          <w:p w:rsidR="00E53F39" w:rsidRDefault="006408C0">
            <w:pPr>
              <w:pStyle w:val="TableParagraph"/>
              <w:spacing w:before="19"/>
              <w:ind w:left="56" w:firstLine="0"/>
              <w:rPr>
                <w:sz w:val="14"/>
              </w:rPr>
            </w:pPr>
            <w:r>
              <w:rPr>
                <w:sz w:val="14"/>
              </w:rPr>
              <w:t>Радње незаконитог ометања у цивилном ваздухопловству, терористички акти и претње</w:t>
            </w:r>
          </w:p>
        </w:tc>
        <w:tc>
          <w:tcPr>
            <w:tcW w:w="1701" w:type="dxa"/>
          </w:tcPr>
          <w:p w:rsidR="00E53F39" w:rsidRDefault="006408C0">
            <w:pPr>
              <w:pStyle w:val="TableParagraph"/>
              <w:numPr>
                <w:ilvl w:val="0"/>
                <w:numId w:val="1023"/>
              </w:numPr>
              <w:tabs>
                <w:tab w:val="left" w:pos="177"/>
              </w:tabs>
              <w:spacing w:before="19"/>
              <w:ind w:right="86"/>
              <w:rPr>
                <w:sz w:val="14"/>
              </w:rPr>
            </w:pPr>
            <w:r>
              <w:rPr>
                <w:sz w:val="14"/>
              </w:rPr>
              <w:t>Упознавање са</w:t>
            </w:r>
            <w:r>
              <w:rPr>
                <w:spacing w:val="-19"/>
                <w:sz w:val="14"/>
              </w:rPr>
              <w:t xml:space="preserve"> </w:t>
            </w:r>
            <w:r>
              <w:rPr>
                <w:sz w:val="14"/>
              </w:rPr>
              <w:t>радњама незаконитог</w:t>
            </w:r>
            <w:r>
              <w:rPr>
                <w:spacing w:val="-3"/>
                <w:sz w:val="14"/>
              </w:rPr>
              <w:t xml:space="preserve"> </w:t>
            </w:r>
            <w:r>
              <w:rPr>
                <w:sz w:val="14"/>
              </w:rPr>
              <w:t>ометања</w:t>
            </w:r>
          </w:p>
          <w:p w:rsidR="00E53F39" w:rsidRDefault="006408C0">
            <w:pPr>
              <w:pStyle w:val="TableParagraph"/>
              <w:ind w:left="176" w:right="21" w:firstLine="0"/>
              <w:rPr>
                <w:sz w:val="14"/>
              </w:rPr>
            </w:pPr>
            <w:r>
              <w:rPr>
                <w:sz w:val="14"/>
              </w:rPr>
              <w:t>у цивилном ваздухо- пловству.</w:t>
            </w:r>
          </w:p>
        </w:tc>
        <w:tc>
          <w:tcPr>
            <w:tcW w:w="2268" w:type="dxa"/>
          </w:tcPr>
          <w:p w:rsidR="00E53F39" w:rsidRDefault="006408C0">
            <w:pPr>
              <w:pStyle w:val="TableParagraph"/>
              <w:numPr>
                <w:ilvl w:val="0"/>
                <w:numId w:val="1022"/>
              </w:numPr>
              <w:tabs>
                <w:tab w:val="left" w:pos="177"/>
              </w:tabs>
              <w:spacing w:before="19"/>
              <w:ind w:right="335"/>
              <w:rPr>
                <w:sz w:val="14"/>
              </w:rPr>
            </w:pPr>
            <w:r>
              <w:rPr>
                <w:sz w:val="14"/>
              </w:rPr>
              <w:t>познаје најчешће мете</w:t>
            </w:r>
            <w:r>
              <w:rPr>
                <w:spacing w:val="-14"/>
                <w:sz w:val="14"/>
              </w:rPr>
              <w:t xml:space="preserve"> </w:t>
            </w:r>
            <w:r>
              <w:rPr>
                <w:sz w:val="14"/>
              </w:rPr>
              <w:t>радњи незаконитог</w:t>
            </w:r>
            <w:r>
              <w:rPr>
                <w:spacing w:val="-2"/>
                <w:sz w:val="14"/>
              </w:rPr>
              <w:t xml:space="preserve"> </w:t>
            </w:r>
            <w:r>
              <w:rPr>
                <w:sz w:val="14"/>
              </w:rPr>
              <w:t>ометања;</w:t>
            </w:r>
          </w:p>
          <w:p w:rsidR="00E53F39" w:rsidRDefault="006408C0">
            <w:pPr>
              <w:pStyle w:val="TableParagraph"/>
              <w:numPr>
                <w:ilvl w:val="0"/>
                <w:numId w:val="1022"/>
              </w:numPr>
              <w:tabs>
                <w:tab w:val="left" w:pos="177"/>
              </w:tabs>
              <w:ind w:right="287"/>
              <w:rPr>
                <w:sz w:val="14"/>
              </w:rPr>
            </w:pPr>
            <w:r>
              <w:rPr>
                <w:sz w:val="14"/>
              </w:rPr>
              <w:t>познаје најчешће врсте радњи незаконитог</w:t>
            </w:r>
            <w:r>
              <w:rPr>
                <w:spacing w:val="-1"/>
                <w:sz w:val="14"/>
              </w:rPr>
              <w:t xml:space="preserve"> </w:t>
            </w:r>
            <w:r>
              <w:rPr>
                <w:sz w:val="14"/>
              </w:rPr>
              <w:t>ометања;</w:t>
            </w:r>
          </w:p>
          <w:p w:rsidR="00E53F39" w:rsidRDefault="006408C0">
            <w:pPr>
              <w:pStyle w:val="TableParagraph"/>
              <w:numPr>
                <w:ilvl w:val="0"/>
                <w:numId w:val="1022"/>
              </w:numPr>
              <w:tabs>
                <w:tab w:val="left" w:pos="177"/>
              </w:tabs>
              <w:ind w:right="142"/>
              <w:rPr>
                <w:sz w:val="14"/>
              </w:rPr>
            </w:pPr>
            <w:r>
              <w:rPr>
                <w:sz w:val="14"/>
              </w:rPr>
              <w:t>познаје фазе тероризма у</w:t>
            </w:r>
            <w:r>
              <w:rPr>
                <w:spacing w:val="-14"/>
                <w:sz w:val="14"/>
              </w:rPr>
              <w:t xml:space="preserve"> </w:t>
            </w:r>
            <w:r>
              <w:rPr>
                <w:sz w:val="14"/>
              </w:rPr>
              <w:t>цивил- ном</w:t>
            </w:r>
            <w:r>
              <w:rPr>
                <w:spacing w:val="-2"/>
                <w:sz w:val="14"/>
              </w:rPr>
              <w:t xml:space="preserve"> </w:t>
            </w:r>
            <w:r>
              <w:rPr>
                <w:sz w:val="14"/>
              </w:rPr>
              <w:t>ваздухопловству;</w:t>
            </w:r>
          </w:p>
          <w:p w:rsidR="00E53F39" w:rsidRDefault="006408C0">
            <w:pPr>
              <w:pStyle w:val="TableParagraph"/>
              <w:numPr>
                <w:ilvl w:val="0"/>
                <w:numId w:val="1022"/>
              </w:numPr>
              <w:tabs>
                <w:tab w:val="left" w:pos="177"/>
              </w:tabs>
              <w:ind w:right="53"/>
              <w:rPr>
                <w:sz w:val="14"/>
              </w:rPr>
            </w:pPr>
            <w:r>
              <w:rPr>
                <w:sz w:val="14"/>
              </w:rPr>
              <w:t>познаје разлоге и мотиве за</w:t>
            </w:r>
            <w:r>
              <w:rPr>
                <w:spacing w:val="-15"/>
                <w:sz w:val="14"/>
              </w:rPr>
              <w:t xml:space="preserve"> </w:t>
            </w:r>
            <w:r>
              <w:rPr>
                <w:sz w:val="14"/>
              </w:rPr>
              <w:t>чиње- ње радњи незаконитог</w:t>
            </w:r>
            <w:r>
              <w:rPr>
                <w:spacing w:val="-8"/>
                <w:sz w:val="14"/>
              </w:rPr>
              <w:t xml:space="preserve"> </w:t>
            </w:r>
            <w:r>
              <w:rPr>
                <w:sz w:val="14"/>
              </w:rPr>
              <w:t>ометања;</w:t>
            </w:r>
          </w:p>
          <w:p w:rsidR="00E53F39" w:rsidRDefault="006408C0">
            <w:pPr>
              <w:pStyle w:val="TableParagraph"/>
              <w:numPr>
                <w:ilvl w:val="0"/>
                <w:numId w:val="1022"/>
              </w:numPr>
              <w:tabs>
                <w:tab w:val="left" w:pos="177"/>
              </w:tabs>
              <w:ind w:right="374"/>
              <w:rPr>
                <w:sz w:val="14"/>
              </w:rPr>
            </w:pPr>
            <w:r>
              <w:rPr>
                <w:sz w:val="14"/>
              </w:rPr>
              <w:t>познаје методе за извршење радње незаконитог</w:t>
            </w:r>
            <w:r>
              <w:rPr>
                <w:spacing w:val="-13"/>
                <w:sz w:val="14"/>
              </w:rPr>
              <w:t xml:space="preserve"> </w:t>
            </w:r>
            <w:r>
              <w:rPr>
                <w:sz w:val="14"/>
              </w:rPr>
              <w:t>ометања;</w:t>
            </w:r>
          </w:p>
          <w:p w:rsidR="00E53F39" w:rsidRDefault="006408C0">
            <w:pPr>
              <w:pStyle w:val="TableParagraph"/>
              <w:numPr>
                <w:ilvl w:val="0"/>
                <w:numId w:val="1022"/>
              </w:numPr>
              <w:tabs>
                <w:tab w:val="left" w:pos="177"/>
              </w:tabs>
              <w:ind w:right="219"/>
              <w:rPr>
                <w:sz w:val="14"/>
              </w:rPr>
            </w:pPr>
            <w:r>
              <w:rPr>
                <w:sz w:val="14"/>
              </w:rPr>
              <w:t>познаје најчешће коришћена средства за извршење радњи незаконитог ометања –</w:t>
            </w:r>
            <w:r>
              <w:rPr>
                <w:spacing w:val="-13"/>
                <w:sz w:val="14"/>
              </w:rPr>
              <w:t xml:space="preserve"> </w:t>
            </w:r>
            <w:r>
              <w:rPr>
                <w:sz w:val="14"/>
              </w:rPr>
              <w:t>терори- стичких радњи;</w:t>
            </w:r>
          </w:p>
          <w:p w:rsidR="00E53F39" w:rsidRDefault="006408C0">
            <w:pPr>
              <w:pStyle w:val="TableParagraph"/>
              <w:numPr>
                <w:ilvl w:val="0"/>
                <w:numId w:val="1022"/>
              </w:numPr>
              <w:tabs>
                <w:tab w:val="left" w:pos="177"/>
              </w:tabs>
              <w:spacing w:line="237" w:lineRule="auto"/>
              <w:ind w:right="318"/>
              <w:rPr>
                <w:sz w:val="14"/>
              </w:rPr>
            </w:pPr>
            <w:r>
              <w:rPr>
                <w:sz w:val="14"/>
              </w:rPr>
              <w:t>познаје карактеристике</w:t>
            </w:r>
            <w:r>
              <w:rPr>
                <w:spacing w:val="-18"/>
                <w:sz w:val="14"/>
              </w:rPr>
              <w:t xml:space="preserve"> </w:t>
            </w:r>
            <w:r>
              <w:rPr>
                <w:sz w:val="14"/>
              </w:rPr>
              <w:t>почи- нилаца;</w:t>
            </w:r>
          </w:p>
        </w:tc>
        <w:tc>
          <w:tcPr>
            <w:tcW w:w="2551" w:type="dxa"/>
          </w:tcPr>
          <w:p w:rsidR="00E53F39" w:rsidRDefault="006408C0">
            <w:pPr>
              <w:pStyle w:val="TableParagraph"/>
              <w:numPr>
                <w:ilvl w:val="0"/>
                <w:numId w:val="1021"/>
              </w:numPr>
              <w:tabs>
                <w:tab w:val="left" w:pos="176"/>
              </w:tabs>
              <w:spacing w:before="19" w:line="161" w:lineRule="exact"/>
              <w:ind w:hanging="119"/>
              <w:rPr>
                <w:sz w:val="14"/>
              </w:rPr>
            </w:pPr>
            <w:r>
              <w:rPr>
                <w:sz w:val="14"/>
              </w:rPr>
              <w:t>Дефиниције.</w:t>
            </w:r>
          </w:p>
          <w:p w:rsidR="00E53F39" w:rsidRDefault="006408C0">
            <w:pPr>
              <w:pStyle w:val="TableParagraph"/>
              <w:numPr>
                <w:ilvl w:val="0"/>
                <w:numId w:val="1021"/>
              </w:numPr>
              <w:tabs>
                <w:tab w:val="left" w:pos="176"/>
              </w:tabs>
              <w:ind w:right="306" w:hanging="119"/>
              <w:rPr>
                <w:sz w:val="14"/>
              </w:rPr>
            </w:pPr>
            <w:r>
              <w:rPr>
                <w:sz w:val="14"/>
              </w:rPr>
              <w:t>Најчешће мете радњи</w:t>
            </w:r>
            <w:r>
              <w:rPr>
                <w:spacing w:val="-18"/>
                <w:sz w:val="14"/>
              </w:rPr>
              <w:t xml:space="preserve"> </w:t>
            </w:r>
            <w:r>
              <w:rPr>
                <w:sz w:val="14"/>
              </w:rPr>
              <w:t>незаконитог ометања.</w:t>
            </w:r>
          </w:p>
          <w:p w:rsidR="00E53F39" w:rsidRDefault="006408C0">
            <w:pPr>
              <w:pStyle w:val="TableParagraph"/>
              <w:numPr>
                <w:ilvl w:val="0"/>
                <w:numId w:val="1021"/>
              </w:numPr>
              <w:tabs>
                <w:tab w:val="left" w:pos="176"/>
              </w:tabs>
              <w:ind w:right="258" w:hanging="119"/>
              <w:rPr>
                <w:sz w:val="14"/>
              </w:rPr>
            </w:pPr>
            <w:r>
              <w:rPr>
                <w:sz w:val="14"/>
              </w:rPr>
              <w:t>Најчешће врсте радњи</w:t>
            </w:r>
            <w:r>
              <w:rPr>
                <w:spacing w:val="-21"/>
                <w:sz w:val="14"/>
              </w:rPr>
              <w:t xml:space="preserve"> </w:t>
            </w:r>
            <w:r>
              <w:rPr>
                <w:sz w:val="14"/>
              </w:rPr>
              <w:t>незаконитог ометања.</w:t>
            </w:r>
          </w:p>
          <w:p w:rsidR="00E53F39" w:rsidRDefault="006408C0">
            <w:pPr>
              <w:pStyle w:val="TableParagraph"/>
              <w:numPr>
                <w:ilvl w:val="0"/>
                <w:numId w:val="1021"/>
              </w:numPr>
              <w:tabs>
                <w:tab w:val="left" w:pos="176"/>
              </w:tabs>
              <w:ind w:right="158" w:hanging="119"/>
              <w:rPr>
                <w:sz w:val="14"/>
              </w:rPr>
            </w:pPr>
            <w:r>
              <w:rPr>
                <w:sz w:val="14"/>
              </w:rPr>
              <w:t>Фазе тероризма у цивилном</w:t>
            </w:r>
            <w:r>
              <w:rPr>
                <w:spacing w:val="-25"/>
                <w:sz w:val="14"/>
              </w:rPr>
              <w:t xml:space="preserve"> </w:t>
            </w:r>
            <w:r>
              <w:rPr>
                <w:sz w:val="14"/>
              </w:rPr>
              <w:t xml:space="preserve">ваздухо- </w:t>
            </w:r>
            <w:r>
              <w:rPr>
                <w:spacing w:val="-3"/>
                <w:sz w:val="14"/>
              </w:rPr>
              <w:t>пловству.</w:t>
            </w:r>
          </w:p>
          <w:p w:rsidR="00E53F39" w:rsidRDefault="006408C0">
            <w:pPr>
              <w:pStyle w:val="TableParagraph"/>
              <w:numPr>
                <w:ilvl w:val="0"/>
                <w:numId w:val="1021"/>
              </w:numPr>
              <w:tabs>
                <w:tab w:val="left" w:pos="176"/>
              </w:tabs>
              <w:ind w:right="514" w:hanging="119"/>
              <w:rPr>
                <w:sz w:val="14"/>
              </w:rPr>
            </w:pPr>
            <w:r>
              <w:rPr>
                <w:sz w:val="14"/>
              </w:rPr>
              <w:t>Статистика радњи</w:t>
            </w:r>
            <w:r>
              <w:rPr>
                <w:spacing w:val="-18"/>
                <w:sz w:val="14"/>
              </w:rPr>
              <w:t xml:space="preserve"> </w:t>
            </w:r>
            <w:r>
              <w:rPr>
                <w:sz w:val="14"/>
              </w:rPr>
              <w:t>незаконитог ометања.</w:t>
            </w:r>
          </w:p>
          <w:p w:rsidR="00E53F39" w:rsidRDefault="006408C0">
            <w:pPr>
              <w:pStyle w:val="TableParagraph"/>
              <w:numPr>
                <w:ilvl w:val="0"/>
                <w:numId w:val="1021"/>
              </w:numPr>
              <w:tabs>
                <w:tab w:val="left" w:pos="176"/>
              </w:tabs>
              <w:ind w:right="257" w:hanging="119"/>
              <w:rPr>
                <w:sz w:val="14"/>
              </w:rPr>
            </w:pPr>
            <w:r>
              <w:rPr>
                <w:sz w:val="14"/>
              </w:rPr>
              <w:t>Разлози и мотиви за чињење</w:t>
            </w:r>
            <w:r>
              <w:rPr>
                <w:spacing w:val="-14"/>
                <w:sz w:val="14"/>
              </w:rPr>
              <w:t xml:space="preserve"> </w:t>
            </w:r>
            <w:r>
              <w:rPr>
                <w:sz w:val="14"/>
              </w:rPr>
              <w:t>радње незаконитог</w:t>
            </w:r>
            <w:r>
              <w:rPr>
                <w:spacing w:val="-1"/>
                <w:sz w:val="14"/>
              </w:rPr>
              <w:t xml:space="preserve"> </w:t>
            </w:r>
            <w:r>
              <w:rPr>
                <w:sz w:val="14"/>
              </w:rPr>
              <w:t>ометања.</w:t>
            </w:r>
          </w:p>
          <w:p w:rsidR="00E53F39" w:rsidRDefault="006408C0">
            <w:pPr>
              <w:pStyle w:val="TableParagraph"/>
              <w:numPr>
                <w:ilvl w:val="0"/>
                <w:numId w:val="1021"/>
              </w:numPr>
              <w:tabs>
                <w:tab w:val="left" w:pos="176"/>
              </w:tabs>
              <w:ind w:right="112" w:hanging="119"/>
              <w:rPr>
                <w:sz w:val="14"/>
              </w:rPr>
            </w:pPr>
            <w:r>
              <w:rPr>
                <w:sz w:val="14"/>
              </w:rPr>
              <w:t>Методе за извршење радње</w:t>
            </w:r>
            <w:r>
              <w:rPr>
                <w:spacing w:val="-26"/>
                <w:sz w:val="14"/>
              </w:rPr>
              <w:t xml:space="preserve"> </w:t>
            </w:r>
            <w:r>
              <w:rPr>
                <w:sz w:val="14"/>
              </w:rPr>
              <w:t>незакони- тог</w:t>
            </w:r>
            <w:r>
              <w:rPr>
                <w:spacing w:val="-1"/>
                <w:sz w:val="14"/>
              </w:rPr>
              <w:t xml:space="preserve"> </w:t>
            </w:r>
            <w:r>
              <w:rPr>
                <w:sz w:val="14"/>
              </w:rPr>
              <w:t>ометања.</w:t>
            </w:r>
          </w:p>
          <w:p w:rsidR="00E53F39" w:rsidRDefault="006408C0">
            <w:pPr>
              <w:pStyle w:val="TableParagraph"/>
              <w:numPr>
                <w:ilvl w:val="0"/>
                <w:numId w:val="1021"/>
              </w:numPr>
              <w:tabs>
                <w:tab w:val="left" w:pos="176"/>
              </w:tabs>
              <w:ind w:right="88" w:hanging="119"/>
              <w:rPr>
                <w:sz w:val="14"/>
              </w:rPr>
            </w:pPr>
            <w:r>
              <w:rPr>
                <w:sz w:val="14"/>
              </w:rPr>
              <w:t>Најчешћа средства за извршење радњи незаконитог ометања –</w:t>
            </w:r>
            <w:r>
              <w:rPr>
                <w:spacing w:val="-14"/>
                <w:sz w:val="14"/>
              </w:rPr>
              <w:t xml:space="preserve"> </w:t>
            </w:r>
            <w:r>
              <w:rPr>
                <w:sz w:val="14"/>
              </w:rPr>
              <w:t>терори- стичких радњи.</w:t>
            </w:r>
          </w:p>
          <w:p w:rsidR="00E53F39" w:rsidRDefault="006408C0">
            <w:pPr>
              <w:pStyle w:val="TableParagraph"/>
              <w:numPr>
                <w:ilvl w:val="0"/>
                <w:numId w:val="1021"/>
              </w:numPr>
              <w:tabs>
                <w:tab w:val="left" w:pos="176"/>
              </w:tabs>
              <w:spacing w:line="158" w:lineRule="exact"/>
              <w:ind w:hanging="119"/>
              <w:rPr>
                <w:sz w:val="14"/>
              </w:rPr>
            </w:pPr>
            <w:r>
              <w:rPr>
                <w:sz w:val="14"/>
              </w:rPr>
              <w:t>Карактеристике</w:t>
            </w:r>
            <w:r>
              <w:rPr>
                <w:spacing w:val="-1"/>
                <w:sz w:val="14"/>
              </w:rPr>
              <w:t xml:space="preserve"> </w:t>
            </w:r>
            <w:r>
              <w:rPr>
                <w:sz w:val="14"/>
              </w:rPr>
              <w:t>починилаца.</w:t>
            </w:r>
          </w:p>
          <w:p w:rsidR="00E53F39" w:rsidRDefault="006408C0">
            <w:pPr>
              <w:pStyle w:val="TableParagraph"/>
              <w:numPr>
                <w:ilvl w:val="0"/>
                <w:numId w:val="1021"/>
              </w:numPr>
              <w:tabs>
                <w:tab w:val="left" w:pos="176"/>
              </w:tabs>
              <w:spacing w:line="160" w:lineRule="exact"/>
              <w:ind w:hanging="119"/>
              <w:rPr>
                <w:sz w:val="14"/>
              </w:rPr>
            </w:pPr>
            <w:r>
              <w:rPr>
                <w:sz w:val="14"/>
              </w:rPr>
              <w:t>Ризик.</w:t>
            </w:r>
          </w:p>
        </w:tc>
        <w:tc>
          <w:tcPr>
            <w:tcW w:w="2551" w:type="dxa"/>
            <w:vMerge/>
            <w:tcBorders>
              <w:top w:val="nil"/>
            </w:tcBorders>
          </w:tcPr>
          <w:p w:rsidR="00E53F39" w:rsidRDefault="00E53F39">
            <w:pPr>
              <w:rPr>
                <w:sz w:val="2"/>
                <w:szCs w:val="2"/>
              </w:rPr>
            </w:pPr>
          </w:p>
        </w:tc>
      </w:tr>
      <w:tr w:rsidR="00E53F39">
        <w:trPr>
          <w:trHeight w:val="1160"/>
        </w:trPr>
        <w:tc>
          <w:tcPr>
            <w:tcW w:w="1474" w:type="dxa"/>
          </w:tcPr>
          <w:p w:rsidR="00E53F39" w:rsidRDefault="006408C0">
            <w:pPr>
              <w:pStyle w:val="TableParagraph"/>
              <w:spacing w:before="20"/>
              <w:ind w:left="56" w:right="87" w:firstLine="0"/>
              <w:rPr>
                <w:sz w:val="14"/>
              </w:rPr>
            </w:pPr>
            <w:r>
              <w:rPr>
                <w:sz w:val="14"/>
              </w:rPr>
              <w:t>Систем за управљање обезбеђивањем у ваздухопловству</w:t>
            </w:r>
          </w:p>
        </w:tc>
        <w:tc>
          <w:tcPr>
            <w:tcW w:w="1701" w:type="dxa"/>
          </w:tcPr>
          <w:p w:rsidR="00E53F39" w:rsidRDefault="006408C0">
            <w:pPr>
              <w:pStyle w:val="TableParagraph"/>
              <w:numPr>
                <w:ilvl w:val="0"/>
                <w:numId w:val="1020"/>
              </w:numPr>
              <w:tabs>
                <w:tab w:val="left" w:pos="177"/>
              </w:tabs>
              <w:spacing w:before="20"/>
              <w:ind w:right="94"/>
              <w:rPr>
                <w:sz w:val="14"/>
              </w:rPr>
            </w:pPr>
            <w:r>
              <w:rPr>
                <w:sz w:val="14"/>
              </w:rPr>
              <w:t>Упознавање са систе- мом за управљање обезбеђивањем у</w:t>
            </w:r>
            <w:r>
              <w:rPr>
                <w:spacing w:val="-11"/>
                <w:sz w:val="14"/>
              </w:rPr>
              <w:t xml:space="preserve"> </w:t>
            </w:r>
            <w:r>
              <w:rPr>
                <w:sz w:val="14"/>
              </w:rPr>
              <w:t xml:space="preserve">вазду- </w:t>
            </w:r>
            <w:r>
              <w:rPr>
                <w:spacing w:val="-3"/>
                <w:sz w:val="14"/>
              </w:rPr>
              <w:t>хопловству.</w:t>
            </w:r>
          </w:p>
        </w:tc>
        <w:tc>
          <w:tcPr>
            <w:tcW w:w="2268" w:type="dxa"/>
          </w:tcPr>
          <w:p w:rsidR="00E53F39" w:rsidRDefault="006408C0">
            <w:pPr>
              <w:pStyle w:val="TableParagraph"/>
              <w:numPr>
                <w:ilvl w:val="0"/>
                <w:numId w:val="1019"/>
              </w:numPr>
              <w:tabs>
                <w:tab w:val="left" w:pos="177"/>
              </w:tabs>
              <w:spacing w:before="20"/>
              <w:ind w:right="63"/>
              <w:rPr>
                <w:sz w:val="14"/>
              </w:rPr>
            </w:pPr>
            <w:r>
              <w:rPr>
                <w:sz w:val="14"/>
              </w:rPr>
              <w:t>познаје задатке и обавезе аеро- дромског комитета за</w:t>
            </w:r>
            <w:r>
              <w:rPr>
                <w:spacing w:val="-27"/>
                <w:sz w:val="14"/>
              </w:rPr>
              <w:t xml:space="preserve"> </w:t>
            </w:r>
            <w:r>
              <w:rPr>
                <w:sz w:val="14"/>
              </w:rPr>
              <w:t>обезбеђива- ње у</w:t>
            </w:r>
            <w:r>
              <w:rPr>
                <w:spacing w:val="-3"/>
                <w:sz w:val="14"/>
              </w:rPr>
              <w:t xml:space="preserve"> </w:t>
            </w:r>
            <w:r>
              <w:rPr>
                <w:sz w:val="14"/>
              </w:rPr>
              <w:t>ваздухопловству;</w:t>
            </w:r>
          </w:p>
          <w:p w:rsidR="00E53F39" w:rsidRDefault="006408C0">
            <w:pPr>
              <w:pStyle w:val="TableParagraph"/>
              <w:numPr>
                <w:ilvl w:val="0"/>
                <w:numId w:val="1019"/>
              </w:numPr>
              <w:tabs>
                <w:tab w:val="left" w:pos="177"/>
              </w:tabs>
              <w:spacing w:line="237" w:lineRule="auto"/>
              <w:ind w:right="103"/>
              <w:rPr>
                <w:sz w:val="14"/>
              </w:rPr>
            </w:pPr>
            <w:r>
              <w:rPr>
                <w:sz w:val="14"/>
              </w:rPr>
              <w:t>познаје програм за</w:t>
            </w:r>
            <w:r>
              <w:rPr>
                <w:spacing w:val="-19"/>
                <w:sz w:val="14"/>
              </w:rPr>
              <w:t xml:space="preserve"> </w:t>
            </w:r>
            <w:r>
              <w:rPr>
                <w:sz w:val="14"/>
              </w:rPr>
              <w:t>обезбеђивање у ваздухопловству</w:t>
            </w:r>
            <w:r>
              <w:rPr>
                <w:spacing w:val="-7"/>
                <w:sz w:val="14"/>
              </w:rPr>
              <w:t xml:space="preserve"> </w:t>
            </w:r>
            <w:r>
              <w:rPr>
                <w:sz w:val="14"/>
              </w:rPr>
              <w:t>аеродрома;</w:t>
            </w:r>
          </w:p>
          <w:p w:rsidR="00E53F39" w:rsidRDefault="006408C0">
            <w:pPr>
              <w:pStyle w:val="TableParagraph"/>
              <w:numPr>
                <w:ilvl w:val="0"/>
                <w:numId w:val="1019"/>
              </w:numPr>
              <w:tabs>
                <w:tab w:val="left" w:pos="177"/>
              </w:tabs>
              <w:spacing w:line="237" w:lineRule="auto"/>
              <w:ind w:right="90"/>
              <w:rPr>
                <w:sz w:val="14"/>
              </w:rPr>
            </w:pPr>
            <w:r>
              <w:rPr>
                <w:sz w:val="14"/>
              </w:rPr>
              <w:t>познаје организацију и политику обезбеђивања у</w:t>
            </w:r>
            <w:r>
              <w:rPr>
                <w:spacing w:val="-23"/>
                <w:sz w:val="14"/>
              </w:rPr>
              <w:t xml:space="preserve"> </w:t>
            </w:r>
            <w:r>
              <w:rPr>
                <w:sz w:val="14"/>
              </w:rPr>
              <w:t>ваздухопловству;</w:t>
            </w:r>
          </w:p>
        </w:tc>
        <w:tc>
          <w:tcPr>
            <w:tcW w:w="2551" w:type="dxa"/>
          </w:tcPr>
          <w:p w:rsidR="00E53F39" w:rsidRDefault="006408C0">
            <w:pPr>
              <w:pStyle w:val="TableParagraph"/>
              <w:numPr>
                <w:ilvl w:val="0"/>
                <w:numId w:val="1018"/>
              </w:numPr>
              <w:tabs>
                <w:tab w:val="left" w:pos="176"/>
              </w:tabs>
              <w:spacing w:before="20"/>
              <w:ind w:right="44" w:hanging="119"/>
              <w:rPr>
                <w:sz w:val="14"/>
              </w:rPr>
            </w:pPr>
            <w:r>
              <w:rPr>
                <w:sz w:val="14"/>
              </w:rPr>
              <w:t>Аеродромски</w:t>
            </w:r>
            <w:r>
              <w:rPr>
                <w:spacing w:val="-10"/>
                <w:sz w:val="14"/>
              </w:rPr>
              <w:t xml:space="preserve"> </w:t>
            </w:r>
            <w:r>
              <w:rPr>
                <w:sz w:val="14"/>
              </w:rPr>
              <w:t>комитет</w:t>
            </w:r>
            <w:r>
              <w:rPr>
                <w:spacing w:val="-10"/>
                <w:sz w:val="14"/>
              </w:rPr>
              <w:t xml:space="preserve"> </w:t>
            </w:r>
            <w:r>
              <w:rPr>
                <w:sz w:val="14"/>
              </w:rPr>
              <w:t>за</w:t>
            </w:r>
            <w:r>
              <w:rPr>
                <w:spacing w:val="-10"/>
                <w:sz w:val="14"/>
              </w:rPr>
              <w:t xml:space="preserve"> </w:t>
            </w:r>
            <w:r>
              <w:rPr>
                <w:sz w:val="14"/>
              </w:rPr>
              <w:t>обезбеђивање у</w:t>
            </w:r>
            <w:r>
              <w:rPr>
                <w:spacing w:val="-1"/>
                <w:sz w:val="14"/>
              </w:rPr>
              <w:t xml:space="preserve"> </w:t>
            </w:r>
            <w:r>
              <w:rPr>
                <w:sz w:val="14"/>
              </w:rPr>
              <w:t>ваздухопловству.</w:t>
            </w:r>
          </w:p>
          <w:p w:rsidR="00E53F39" w:rsidRDefault="006408C0">
            <w:pPr>
              <w:pStyle w:val="TableParagraph"/>
              <w:numPr>
                <w:ilvl w:val="0"/>
                <w:numId w:val="1018"/>
              </w:numPr>
              <w:tabs>
                <w:tab w:val="left" w:pos="176"/>
              </w:tabs>
              <w:ind w:right="192" w:hanging="119"/>
              <w:rPr>
                <w:sz w:val="14"/>
              </w:rPr>
            </w:pPr>
            <w:r>
              <w:rPr>
                <w:sz w:val="14"/>
              </w:rPr>
              <w:t>Програм за обезбеђивање у</w:t>
            </w:r>
            <w:r>
              <w:rPr>
                <w:spacing w:val="-24"/>
                <w:sz w:val="14"/>
              </w:rPr>
              <w:t xml:space="preserve"> </w:t>
            </w:r>
            <w:r>
              <w:rPr>
                <w:sz w:val="14"/>
              </w:rPr>
              <w:t>ваздухо- пловству</w:t>
            </w:r>
            <w:r>
              <w:rPr>
                <w:spacing w:val="-1"/>
                <w:sz w:val="14"/>
              </w:rPr>
              <w:t xml:space="preserve"> </w:t>
            </w:r>
            <w:r>
              <w:rPr>
                <w:sz w:val="14"/>
              </w:rPr>
              <w:t>аеродрома.</w:t>
            </w:r>
          </w:p>
          <w:p w:rsidR="00E53F39" w:rsidRDefault="006408C0">
            <w:pPr>
              <w:pStyle w:val="TableParagraph"/>
              <w:numPr>
                <w:ilvl w:val="0"/>
                <w:numId w:val="1018"/>
              </w:numPr>
              <w:tabs>
                <w:tab w:val="left" w:pos="176"/>
              </w:tabs>
              <w:ind w:right="116" w:hanging="119"/>
              <w:rPr>
                <w:sz w:val="14"/>
              </w:rPr>
            </w:pPr>
            <w:r>
              <w:rPr>
                <w:sz w:val="14"/>
              </w:rPr>
              <w:t>Организација и политика</w:t>
            </w:r>
            <w:r>
              <w:rPr>
                <w:spacing w:val="-24"/>
                <w:sz w:val="14"/>
              </w:rPr>
              <w:t xml:space="preserve"> </w:t>
            </w:r>
            <w:r>
              <w:rPr>
                <w:sz w:val="14"/>
              </w:rPr>
              <w:t>обезбеђива- ња у</w:t>
            </w:r>
            <w:r>
              <w:rPr>
                <w:spacing w:val="-4"/>
                <w:sz w:val="14"/>
              </w:rPr>
              <w:t xml:space="preserve"> </w:t>
            </w:r>
            <w:r>
              <w:rPr>
                <w:sz w:val="14"/>
              </w:rPr>
              <w:t>ваздухопловству.</w:t>
            </w:r>
          </w:p>
        </w:tc>
        <w:tc>
          <w:tcPr>
            <w:tcW w:w="2551" w:type="dxa"/>
            <w:vMerge/>
            <w:tcBorders>
              <w:top w:val="nil"/>
            </w:tcBorders>
          </w:tcPr>
          <w:p w:rsidR="00E53F39" w:rsidRDefault="00E53F39">
            <w:pPr>
              <w:rPr>
                <w:sz w:val="2"/>
                <w:szCs w:val="2"/>
              </w:rPr>
            </w:pPr>
          </w:p>
        </w:tc>
      </w:tr>
      <w:tr w:rsidR="00E53F39">
        <w:trPr>
          <w:trHeight w:val="2120"/>
        </w:trPr>
        <w:tc>
          <w:tcPr>
            <w:tcW w:w="1474" w:type="dxa"/>
          </w:tcPr>
          <w:p w:rsidR="00E53F39" w:rsidRDefault="006408C0">
            <w:pPr>
              <w:pStyle w:val="TableParagraph"/>
              <w:spacing w:before="20"/>
              <w:ind w:left="56" w:firstLine="0"/>
              <w:rPr>
                <w:sz w:val="14"/>
              </w:rPr>
            </w:pPr>
            <w:r>
              <w:rPr>
                <w:sz w:val="14"/>
              </w:rPr>
              <w:t>Мере обезбеђивања у ваздухопловству</w:t>
            </w:r>
          </w:p>
        </w:tc>
        <w:tc>
          <w:tcPr>
            <w:tcW w:w="1701" w:type="dxa"/>
          </w:tcPr>
          <w:p w:rsidR="00E53F39" w:rsidRDefault="006408C0">
            <w:pPr>
              <w:pStyle w:val="TableParagraph"/>
              <w:numPr>
                <w:ilvl w:val="0"/>
                <w:numId w:val="1017"/>
              </w:numPr>
              <w:tabs>
                <w:tab w:val="left" w:pos="177"/>
              </w:tabs>
              <w:spacing w:before="20"/>
              <w:ind w:right="48"/>
              <w:rPr>
                <w:sz w:val="14"/>
              </w:rPr>
            </w:pPr>
            <w:r>
              <w:rPr>
                <w:sz w:val="14"/>
              </w:rPr>
              <w:t>Упознавање са мерама обезбеђивања у</w:t>
            </w:r>
            <w:r>
              <w:rPr>
                <w:spacing w:val="-16"/>
                <w:sz w:val="14"/>
              </w:rPr>
              <w:t xml:space="preserve"> </w:t>
            </w:r>
            <w:r>
              <w:rPr>
                <w:sz w:val="14"/>
              </w:rPr>
              <w:t xml:space="preserve">ваздухо- </w:t>
            </w:r>
            <w:r>
              <w:rPr>
                <w:spacing w:val="-3"/>
                <w:sz w:val="14"/>
              </w:rPr>
              <w:t>пловству.</w:t>
            </w:r>
          </w:p>
        </w:tc>
        <w:tc>
          <w:tcPr>
            <w:tcW w:w="2268" w:type="dxa"/>
          </w:tcPr>
          <w:p w:rsidR="00E53F39" w:rsidRDefault="006408C0">
            <w:pPr>
              <w:pStyle w:val="TableParagraph"/>
              <w:numPr>
                <w:ilvl w:val="0"/>
                <w:numId w:val="1016"/>
              </w:numPr>
              <w:tabs>
                <w:tab w:val="left" w:pos="177"/>
              </w:tabs>
              <w:spacing w:before="20"/>
              <w:ind w:right="47"/>
              <w:rPr>
                <w:sz w:val="14"/>
              </w:rPr>
            </w:pPr>
            <w:r>
              <w:rPr>
                <w:sz w:val="14"/>
              </w:rPr>
              <w:t>познаје структуру обезбеђивања</w:t>
            </w:r>
            <w:r>
              <w:rPr>
                <w:spacing w:val="-18"/>
                <w:sz w:val="14"/>
              </w:rPr>
              <w:t xml:space="preserve"> </w:t>
            </w:r>
            <w:r>
              <w:rPr>
                <w:sz w:val="14"/>
              </w:rPr>
              <w:t>у ваздухопловству;</w:t>
            </w:r>
          </w:p>
          <w:p w:rsidR="00E53F39" w:rsidRDefault="006408C0">
            <w:pPr>
              <w:pStyle w:val="TableParagraph"/>
              <w:numPr>
                <w:ilvl w:val="0"/>
                <w:numId w:val="1016"/>
              </w:numPr>
              <w:tabs>
                <w:tab w:val="left" w:pos="177"/>
              </w:tabs>
              <w:ind w:right="119"/>
              <w:rPr>
                <w:sz w:val="14"/>
              </w:rPr>
            </w:pPr>
            <w:r>
              <w:rPr>
                <w:sz w:val="14"/>
              </w:rPr>
              <w:t>познаје процедуру</w:t>
            </w:r>
            <w:r>
              <w:rPr>
                <w:spacing w:val="-18"/>
                <w:sz w:val="14"/>
              </w:rPr>
              <w:t xml:space="preserve"> </w:t>
            </w:r>
            <w:r>
              <w:rPr>
                <w:sz w:val="14"/>
              </w:rPr>
              <w:t>обезбеђивања аеродрома;</w:t>
            </w:r>
          </w:p>
          <w:p w:rsidR="00E53F39" w:rsidRDefault="006408C0">
            <w:pPr>
              <w:pStyle w:val="TableParagraph"/>
              <w:numPr>
                <w:ilvl w:val="0"/>
                <w:numId w:val="1016"/>
              </w:numPr>
              <w:tabs>
                <w:tab w:val="left" w:pos="177"/>
              </w:tabs>
              <w:ind w:right="403"/>
              <w:rPr>
                <w:sz w:val="14"/>
              </w:rPr>
            </w:pPr>
            <w:r>
              <w:rPr>
                <w:sz w:val="14"/>
              </w:rPr>
              <w:t>познаје процедуру</w:t>
            </w:r>
            <w:r>
              <w:rPr>
                <w:spacing w:val="-21"/>
                <w:sz w:val="14"/>
              </w:rPr>
              <w:t xml:space="preserve"> </w:t>
            </w:r>
            <w:r>
              <w:rPr>
                <w:sz w:val="14"/>
              </w:rPr>
              <w:t>контроле приступа;</w:t>
            </w:r>
          </w:p>
          <w:p w:rsidR="00E53F39" w:rsidRDefault="006408C0">
            <w:pPr>
              <w:pStyle w:val="TableParagraph"/>
              <w:numPr>
                <w:ilvl w:val="0"/>
                <w:numId w:val="1016"/>
              </w:numPr>
              <w:tabs>
                <w:tab w:val="left" w:pos="177"/>
              </w:tabs>
              <w:ind w:right="421"/>
              <w:rPr>
                <w:sz w:val="14"/>
              </w:rPr>
            </w:pPr>
            <w:r>
              <w:rPr>
                <w:sz w:val="14"/>
              </w:rPr>
              <w:t>познаје процедуру</w:t>
            </w:r>
            <w:r>
              <w:rPr>
                <w:spacing w:val="-23"/>
                <w:sz w:val="14"/>
              </w:rPr>
              <w:t xml:space="preserve"> </w:t>
            </w:r>
            <w:r>
              <w:rPr>
                <w:sz w:val="14"/>
              </w:rPr>
              <w:t>прегледа обезбеђивања;</w:t>
            </w:r>
          </w:p>
          <w:p w:rsidR="00E53F39" w:rsidRDefault="006408C0">
            <w:pPr>
              <w:pStyle w:val="TableParagraph"/>
              <w:numPr>
                <w:ilvl w:val="0"/>
                <w:numId w:val="1016"/>
              </w:numPr>
              <w:tabs>
                <w:tab w:val="left" w:pos="177"/>
              </w:tabs>
              <w:ind w:right="119"/>
              <w:rPr>
                <w:sz w:val="14"/>
              </w:rPr>
            </w:pPr>
            <w:r>
              <w:rPr>
                <w:sz w:val="14"/>
              </w:rPr>
              <w:t>познаје процедуру</w:t>
            </w:r>
            <w:r>
              <w:rPr>
                <w:spacing w:val="-18"/>
                <w:sz w:val="14"/>
              </w:rPr>
              <w:t xml:space="preserve"> </w:t>
            </w:r>
            <w:r>
              <w:rPr>
                <w:sz w:val="14"/>
              </w:rPr>
              <w:t>обезбеђивања критичних објеката, инфара- структуре и</w:t>
            </w:r>
            <w:r>
              <w:rPr>
                <w:spacing w:val="-2"/>
                <w:sz w:val="14"/>
              </w:rPr>
              <w:t xml:space="preserve"> </w:t>
            </w:r>
            <w:r>
              <w:rPr>
                <w:sz w:val="14"/>
              </w:rPr>
              <w:t>система;</w:t>
            </w:r>
          </w:p>
          <w:p w:rsidR="00E53F39" w:rsidRDefault="006408C0">
            <w:pPr>
              <w:pStyle w:val="TableParagraph"/>
              <w:numPr>
                <w:ilvl w:val="0"/>
                <w:numId w:val="1016"/>
              </w:numPr>
              <w:tabs>
                <w:tab w:val="left" w:pos="177"/>
              </w:tabs>
              <w:spacing w:line="237" w:lineRule="auto"/>
              <w:ind w:right="119"/>
              <w:rPr>
                <w:sz w:val="14"/>
              </w:rPr>
            </w:pPr>
            <w:r>
              <w:rPr>
                <w:sz w:val="14"/>
              </w:rPr>
              <w:t>познаје процедуру</w:t>
            </w:r>
            <w:r>
              <w:rPr>
                <w:spacing w:val="-18"/>
                <w:sz w:val="14"/>
              </w:rPr>
              <w:t xml:space="preserve"> </w:t>
            </w:r>
            <w:r>
              <w:rPr>
                <w:sz w:val="14"/>
              </w:rPr>
              <w:t>обезбеђивања ваздухоплова;</w:t>
            </w:r>
          </w:p>
        </w:tc>
        <w:tc>
          <w:tcPr>
            <w:tcW w:w="2551" w:type="dxa"/>
          </w:tcPr>
          <w:p w:rsidR="00E53F39" w:rsidRDefault="006408C0">
            <w:pPr>
              <w:pStyle w:val="TableParagraph"/>
              <w:numPr>
                <w:ilvl w:val="0"/>
                <w:numId w:val="1015"/>
              </w:numPr>
              <w:tabs>
                <w:tab w:val="left" w:pos="176"/>
              </w:tabs>
              <w:spacing w:before="20"/>
              <w:ind w:right="243" w:hanging="119"/>
              <w:rPr>
                <w:sz w:val="14"/>
              </w:rPr>
            </w:pPr>
            <w:r>
              <w:rPr>
                <w:sz w:val="14"/>
              </w:rPr>
              <w:t>Структура обезбеђивања у</w:t>
            </w:r>
            <w:r>
              <w:rPr>
                <w:spacing w:val="-23"/>
                <w:sz w:val="14"/>
              </w:rPr>
              <w:t xml:space="preserve"> </w:t>
            </w:r>
            <w:r>
              <w:rPr>
                <w:sz w:val="14"/>
              </w:rPr>
              <w:t xml:space="preserve">ваздухо- </w:t>
            </w:r>
            <w:r>
              <w:rPr>
                <w:spacing w:val="-3"/>
                <w:sz w:val="14"/>
              </w:rPr>
              <w:t>пловству.</w:t>
            </w:r>
          </w:p>
          <w:p w:rsidR="00E53F39" w:rsidRDefault="006408C0">
            <w:pPr>
              <w:pStyle w:val="TableParagraph"/>
              <w:numPr>
                <w:ilvl w:val="0"/>
                <w:numId w:val="1015"/>
              </w:numPr>
              <w:tabs>
                <w:tab w:val="left" w:pos="176"/>
              </w:tabs>
              <w:spacing w:line="159" w:lineRule="exact"/>
              <w:ind w:hanging="119"/>
              <w:rPr>
                <w:sz w:val="14"/>
              </w:rPr>
            </w:pPr>
            <w:r>
              <w:rPr>
                <w:sz w:val="14"/>
              </w:rPr>
              <w:t>Обезбеђивање</w:t>
            </w:r>
            <w:r>
              <w:rPr>
                <w:spacing w:val="-1"/>
                <w:sz w:val="14"/>
              </w:rPr>
              <w:t xml:space="preserve"> </w:t>
            </w:r>
            <w:r>
              <w:rPr>
                <w:sz w:val="14"/>
              </w:rPr>
              <w:t>аеродрома.</w:t>
            </w:r>
          </w:p>
          <w:p w:rsidR="00E53F39" w:rsidRDefault="006408C0">
            <w:pPr>
              <w:pStyle w:val="TableParagraph"/>
              <w:numPr>
                <w:ilvl w:val="0"/>
                <w:numId w:val="1015"/>
              </w:numPr>
              <w:tabs>
                <w:tab w:val="left" w:pos="176"/>
              </w:tabs>
              <w:spacing w:line="160" w:lineRule="exact"/>
              <w:ind w:hanging="119"/>
              <w:rPr>
                <w:sz w:val="14"/>
              </w:rPr>
            </w:pPr>
            <w:r>
              <w:rPr>
                <w:sz w:val="14"/>
              </w:rPr>
              <w:t>Контрола</w:t>
            </w:r>
            <w:r>
              <w:rPr>
                <w:spacing w:val="-2"/>
                <w:sz w:val="14"/>
              </w:rPr>
              <w:t xml:space="preserve"> </w:t>
            </w:r>
            <w:r>
              <w:rPr>
                <w:sz w:val="14"/>
              </w:rPr>
              <w:t>приступа.</w:t>
            </w:r>
          </w:p>
          <w:p w:rsidR="00E53F39" w:rsidRDefault="006408C0">
            <w:pPr>
              <w:pStyle w:val="TableParagraph"/>
              <w:numPr>
                <w:ilvl w:val="0"/>
                <w:numId w:val="1015"/>
              </w:numPr>
              <w:tabs>
                <w:tab w:val="left" w:pos="176"/>
              </w:tabs>
              <w:spacing w:line="160" w:lineRule="exact"/>
              <w:ind w:hanging="119"/>
              <w:rPr>
                <w:sz w:val="14"/>
              </w:rPr>
            </w:pPr>
            <w:r>
              <w:rPr>
                <w:sz w:val="14"/>
              </w:rPr>
              <w:t>Преглед</w:t>
            </w:r>
            <w:r>
              <w:rPr>
                <w:spacing w:val="-1"/>
                <w:sz w:val="14"/>
              </w:rPr>
              <w:t xml:space="preserve"> </w:t>
            </w:r>
            <w:r>
              <w:rPr>
                <w:sz w:val="14"/>
              </w:rPr>
              <w:t>обезбеђивања.</w:t>
            </w:r>
          </w:p>
          <w:p w:rsidR="00E53F39" w:rsidRDefault="006408C0">
            <w:pPr>
              <w:pStyle w:val="TableParagraph"/>
              <w:numPr>
                <w:ilvl w:val="0"/>
                <w:numId w:val="1015"/>
              </w:numPr>
              <w:tabs>
                <w:tab w:val="left" w:pos="176"/>
              </w:tabs>
              <w:ind w:right="273" w:hanging="119"/>
              <w:rPr>
                <w:sz w:val="14"/>
              </w:rPr>
            </w:pPr>
            <w:r>
              <w:rPr>
                <w:sz w:val="14"/>
              </w:rPr>
              <w:t>Обезбеђивање критичних</w:t>
            </w:r>
            <w:r>
              <w:rPr>
                <w:spacing w:val="-12"/>
                <w:sz w:val="14"/>
              </w:rPr>
              <w:t xml:space="preserve"> </w:t>
            </w:r>
            <w:r>
              <w:rPr>
                <w:sz w:val="14"/>
              </w:rPr>
              <w:t>објеката, инфараструктуре и</w:t>
            </w:r>
            <w:r>
              <w:rPr>
                <w:spacing w:val="-3"/>
                <w:sz w:val="14"/>
              </w:rPr>
              <w:t xml:space="preserve"> </w:t>
            </w:r>
            <w:r>
              <w:rPr>
                <w:sz w:val="14"/>
              </w:rPr>
              <w:t>система.</w:t>
            </w:r>
          </w:p>
          <w:p w:rsidR="00E53F39" w:rsidRDefault="006408C0">
            <w:pPr>
              <w:pStyle w:val="TableParagraph"/>
              <w:numPr>
                <w:ilvl w:val="0"/>
                <w:numId w:val="1015"/>
              </w:numPr>
              <w:tabs>
                <w:tab w:val="left" w:pos="176"/>
              </w:tabs>
              <w:spacing w:line="159" w:lineRule="exact"/>
              <w:ind w:hanging="119"/>
              <w:rPr>
                <w:sz w:val="14"/>
              </w:rPr>
            </w:pPr>
            <w:r>
              <w:rPr>
                <w:sz w:val="14"/>
              </w:rPr>
              <w:t>Обезбеђивање</w:t>
            </w:r>
            <w:r>
              <w:rPr>
                <w:spacing w:val="-2"/>
                <w:sz w:val="14"/>
              </w:rPr>
              <w:t xml:space="preserve"> </w:t>
            </w:r>
            <w:r>
              <w:rPr>
                <w:sz w:val="14"/>
              </w:rPr>
              <w:t>ваздухоплова.</w:t>
            </w:r>
          </w:p>
        </w:tc>
        <w:tc>
          <w:tcPr>
            <w:tcW w:w="2551" w:type="dxa"/>
            <w:vMerge/>
            <w:tcBorders>
              <w:top w:val="nil"/>
            </w:tcBorders>
          </w:tcPr>
          <w:p w:rsidR="00E53F39" w:rsidRDefault="00E53F39">
            <w:pPr>
              <w:rPr>
                <w:sz w:val="2"/>
                <w:szCs w:val="2"/>
              </w:rPr>
            </w:pPr>
          </w:p>
        </w:tc>
      </w:tr>
      <w:tr w:rsidR="00E53F39">
        <w:trPr>
          <w:trHeight w:val="1000"/>
        </w:trPr>
        <w:tc>
          <w:tcPr>
            <w:tcW w:w="1474" w:type="dxa"/>
          </w:tcPr>
          <w:p w:rsidR="00E53F39" w:rsidRDefault="006408C0">
            <w:pPr>
              <w:pStyle w:val="TableParagraph"/>
              <w:spacing w:before="20"/>
              <w:ind w:left="56" w:firstLine="0"/>
              <w:rPr>
                <w:sz w:val="14"/>
              </w:rPr>
            </w:pPr>
            <w:r>
              <w:rPr>
                <w:sz w:val="14"/>
              </w:rPr>
              <w:t>Реаговање на ин- циденте и ванредне ситуације у области обезбеђивања у вазду- хопловству</w:t>
            </w:r>
          </w:p>
        </w:tc>
        <w:tc>
          <w:tcPr>
            <w:tcW w:w="1701" w:type="dxa"/>
          </w:tcPr>
          <w:p w:rsidR="00E53F39" w:rsidRDefault="006408C0">
            <w:pPr>
              <w:pStyle w:val="TableParagraph"/>
              <w:numPr>
                <w:ilvl w:val="0"/>
                <w:numId w:val="1014"/>
              </w:numPr>
              <w:tabs>
                <w:tab w:val="left" w:pos="177"/>
              </w:tabs>
              <w:spacing w:before="22" w:line="237" w:lineRule="auto"/>
              <w:ind w:right="48"/>
              <w:rPr>
                <w:sz w:val="14"/>
              </w:rPr>
            </w:pPr>
            <w:r>
              <w:rPr>
                <w:sz w:val="14"/>
              </w:rPr>
              <w:t>Оспособљавање уче- ника за реаговање на инциденте и ванредне ситуације у области обезбеђивања у</w:t>
            </w:r>
            <w:r>
              <w:rPr>
                <w:spacing w:val="-16"/>
                <w:sz w:val="14"/>
              </w:rPr>
              <w:t xml:space="preserve"> </w:t>
            </w:r>
            <w:r>
              <w:rPr>
                <w:sz w:val="14"/>
              </w:rPr>
              <w:t xml:space="preserve">ваздухо- </w:t>
            </w:r>
            <w:r>
              <w:rPr>
                <w:spacing w:val="-3"/>
                <w:sz w:val="14"/>
              </w:rPr>
              <w:t>пловству.</w:t>
            </w:r>
          </w:p>
        </w:tc>
        <w:tc>
          <w:tcPr>
            <w:tcW w:w="2268" w:type="dxa"/>
          </w:tcPr>
          <w:p w:rsidR="00E53F39" w:rsidRDefault="006408C0">
            <w:pPr>
              <w:pStyle w:val="TableParagraph"/>
              <w:numPr>
                <w:ilvl w:val="0"/>
                <w:numId w:val="1013"/>
              </w:numPr>
              <w:tabs>
                <w:tab w:val="left" w:pos="177"/>
              </w:tabs>
              <w:spacing w:before="21"/>
              <w:ind w:right="90"/>
              <w:rPr>
                <w:sz w:val="14"/>
              </w:rPr>
            </w:pPr>
            <w:r>
              <w:rPr>
                <w:sz w:val="14"/>
              </w:rPr>
              <w:t>познаје процедуру реаговања на инциденте ситуације у области обезбеђивања у</w:t>
            </w:r>
            <w:r>
              <w:rPr>
                <w:spacing w:val="-23"/>
                <w:sz w:val="14"/>
              </w:rPr>
              <w:t xml:space="preserve"> </w:t>
            </w:r>
            <w:r>
              <w:rPr>
                <w:sz w:val="14"/>
              </w:rPr>
              <w:t>ваздухопловству;</w:t>
            </w:r>
          </w:p>
          <w:p w:rsidR="00E53F39" w:rsidRDefault="006408C0">
            <w:pPr>
              <w:pStyle w:val="TableParagraph"/>
              <w:numPr>
                <w:ilvl w:val="0"/>
                <w:numId w:val="1013"/>
              </w:numPr>
              <w:tabs>
                <w:tab w:val="left" w:pos="177"/>
              </w:tabs>
              <w:spacing w:line="237" w:lineRule="auto"/>
              <w:ind w:right="90"/>
              <w:rPr>
                <w:sz w:val="14"/>
              </w:rPr>
            </w:pPr>
            <w:r>
              <w:rPr>
                <w:sz w:val="14"/>
              </w:rPr>
              <w:t>познаје процедуру реаговања на ванредне ситуациј</w:t>
            </w:r>
            <w:r>
              <w:rPr>
                <w:sz w:val="14"/>
              </w:rPr>
              <w:t>е у области обезбеђивања у</w:t>
            </w:r>
            <w:r>
              <w:rPr>
                <w:spacing w:val="-23"/>
                <w:sz w:val="14"/>
              </w:rPr>
              <w:t xml:space="preserve"> </w:t>
            </w:r>
            <w:r>
              <w:rPr>
                <w:sz w:val="14"/>
              </w:rPr>
              <w:t>ваздухопловству;</w:t>
            </w:r>
          </w:p>
        </w:tc>
        <w:tc>
          <w:tcPr>
            <w:tcW w:w="2551" w:type="dxa"/>
          </w:tcPr>
          <w:p w:rsidR="00E53F39" w:rsidRDefault="006408C0">
            <w:pPr>
              <w:pStyle w:val="TableParagraph"/>
              <w:numPr>
                <w:ilvl w:val="0"/>
                <w:numId w:val="1012"/>
              </w:numPr>
              <w:tabs>
                <w:tab w:val="left" w:pos="176"/>
              </w:tabs>
              <w:spacing w:before="21"/>
              <w:ind w:right="214" w:hanging="119"/>
              <w:jc w:val="both"/>
              <w:rPr>
                <w:sz w:val="14"/>
              </w:rPr>
            </w:pPr>
            <w:r>
              <w:rPr>
                <w:sz w:val="14"/>
              </w:rPr>
              <w:t>Реаговање на инциденте и ванредне ситуације у области обезбеђивања</w:t>
            </w:r>
            <w:r>
              <w:rPr>
                <w:spacing w:val="-18"/>
                <w:sz w:val="14"/>
              </w:rPr>
              <w:t xml:space="preserve"> </w:t>
            </w:r>
            <w:r>
              <w:rPr>
                <w:sz w:val="14"/>
              </w:rPr>
              <w:t>у ваздухопловству.</w:t>
            </w:r>
          </w:p>
        </w:tc>
        <w:tc>
          <w:tcPr>
            <w:tcW w:w="2551" w:type="dxa"/>
            <w:vMerge/>
            <w:tcBorders>
              <w:top w:val="nil"/>
            </w:tcBorders>
          </w:tcPr>
          <w:p w:rsidR="00E53F39" w:rsidRDefault="00E53F39">
            <w:pPr>
              <w:rPr>
                <w:sz w:val="2"/>
                <w:szCs w:val="2"/>
              </w:rPr>
            </w:pPr>
          </w:p>
        </w:tc>
      </w:tr>
      <w:tr w:rsidR="00E53F39">
        <w:trPr>
          <w:trHeight w:val="1320"/>
        </w:trPr>
        <w:tc>
          <w:tcPr>
            <w:tcW w:w="1474" w:type="dxa"/>
          </w:tcPr>
          <w:p w:rsidR="00E53F39" w:rsidRDefault="006408C0">
            <w:pPr>
              <w:pStyle w:val="TableParagraph"/>
              <w:spacing w:before="21"/>
              <w:ind w:left="0" w:right="525" w:firstLine="0"/>
              <w:jc w:val="right"/>
              <w:rPr>
                <w:sz w:val="14"/>
              </w:rPr>
            </w:pPr>
            <w:r>
              <w:rPr>
                <w:sz w:val="14"/>
              </w:rPr>
              <w:t>Основна обука</w:t>
            </w:r>
          </w:p>
        </w:tc>
        <w:tc>
          <w:tcPr>
            <w:tcW w:w="1701" w:type="dxa"/>
          </w:tcPr>
          <w:p w:rsidR="00E53F39" w:rsidRDefault="006408C0">
            <w:pPr>
              <w:pStyle w:val="TableParagraph"/>
              <w:numPr>
                <w:ilvl w:val="0"/>
                <w:numId w:val="1011"/>
              </w:numPr>
              <w:tabs>
                <w:tab w:val="left" w:pos="177"/>
              </w:tabs>
              <w:spacing w:before="21"/>
              <w:ind w:right="209"/>
              <w:rPr>
                <w:sz w:val="14"/>
              </w:rPr>
            </w:pPr>
            <w:r>
              <w:rPr>
                <w:sz w:val="14"/>
              </w:rPr>
              <w:t>Упознавање са</w:t>
            </w:r>
            <w:r>
              <w:rPr>
                <w:spacing w:val="-14"/>
                <w:sz w:val="14"/>
              </w:rPr>
              <w:t xml:space="preserve"> </w:t>
            </w:r>
            <w:r>
              <w:rPr>
                <w:sz w:val="14"/>
              </w:rPr>
              <w:t xml:space="preserve">основ- ном </w:t>
            </w:r>
            <w:r>
              <w:rPr>
                <w:spacing w:val="-3"/>
                <w:sz w:val="14"/>
              </w:rPr>
              <w:t>обуком.</w:t>
            </w:r>
          </w:p>
        </w:tc>
        <w:tc>
          <w:tcPr>
            <w:tcW w:w="2268" w:type="dxa"/>
          </w:tcPr>
          <w:p w:rsidR="00E53F39" w:rsidRDefault="006408C0">
            <w:pPr>
              <w:pStyle w:val="TableParagraph"/>
              <w:numPr>
                <w:ilvl w:val="0"/>
                <w:numId w:val="1010"/>
              </w:numPr>
              <w:tabs>
                <w:tab w:val="left" w:pos="177"/>
              </w:tabs>
              <w:spacing w:before="21"/>
              <w:ind w:right="87"/>
              <w:rPr>
                <w:sz w:val="14"/>
              </w:rPr>
            </w:pPr>
            <w:r>
              <w:rPr>
                <w:sz w:val="14"/>
              </w:rPr>
              <w:t>познаје услове за запошљавање</w:t>
            </w:r>
            <w:r>
              <w:rPr>
                <w:spacing w:val="-18"/>
                <w:sz w:val="14"/>
              </w:rPr>
              <w:t xml:space="preserve"> </w:t>
            </w:r>
            <w:r>
              <w:rPr>
                <w:sz w:val="14"/>
              </w:rPr>
              <w:t>и проверу</w:t>
            </w:r>
            <w:r>
              <w:rPr>
                <w:spacing w:val="-1"/>
                <w:sz w:val="14"/>
              </w:rPr>
              <w:t xml:space="preserve"> </w:t>
            </w:r>
            <w:r>
              <w:rPr>
                <w:sz w:val="14"/>
              </w:rPr>
              <w:t>досијеа;</w:t>
            </w:r>
          </w:p>
          <w:p w:rsidR="00E53F39" w:rsidRDefault="006408C0">
            <w:pPr>
              <w:pStyle w:val="TableParagraph"/>
              <w:numPr>
                <w:ilvl w:val="0"/>
                <w:numId w:val="1010"/>
              </w:numPr>
              <w:tabs>
                <w:tab w:val="left" w:pos="177"/>
              </w:tabs>
              <w:ind w:right="292"/>
              <w:rPr>
                <w:sz w:val="14"/>
              </w:rPr>
            </w:pPr>
            <w:r>
              <w:rPr>
                <w:sz w:val="14"/>
              </w:rPr>
              <w:t>познаје факторе који утичу</w:t>
            </w:r>
            <w:r>
              <w:rPr>
                <w:spacing w:val="-20"/>
                <w:sz w:val="14"/>
              </w:rPr>
              <w:t xml:space="preserve"> </w:t>
            </w:r>
            <w:r>
              <w:rPr>
                <w:sz w:val="14"/>
              </w:rPr>
              <w:t>на избор</w:t>
            </w:r>
            <w:r>
              <w:rPr>
                <w:spacing w:val="-2"/>
                <w:sz w:val="14"/>
              </w:rPr>
              <w:t xml:space="preserve"> </w:t>
            </w:r>
            <w:r>
              <w:rPr>
                <w:sz w:val="14"/>
              </w:rPr>
              <w:t>особља;</w:t>
            </w:r>
          </w:p>
          <w:p w:rsidR="00E53F39" w:rsidRDefault="006408C0">
            <w:pPr>
              <w:pStyle w:val="TableParagraph"/>
              <w:numPr>
                <w:ilvl w:val="0"/>
                <w:numId w:val="1010"/>
              </w:numPr>
              <w:tabs>
                <w:tab w:val="left" w:pos="177"/>
              </w:tabs>
              <w:spacing w:line="159" w:lineRule="exact"/>
              <w:rPr>
                <w:sz w:val="14"/>
              </w:rPr>
            </w:pPr>
            <w:r>
              <w:rPr>
                <w:sz w:val="14"/>
              </w:rPr>
              <w:t>познаје основну обуку</w:t>
            </w:r>
            <w:r>
              <w:rPr>
                <w:spacing w:val="-9"/>
                <w:sz w:val="14"/>
              </w:rPr>
              <w:t xml:space="preserve"> </w:t>
            </w:r>
            <w:r>
              <w:rPr>
                <w:sz w:val="14"/>
              </w:rPr>
              <w:t>особља;</w:t>
            </w:r>
          </w:p>
          <w:p w:rsidR="00E53F39" w:rsidRDefault="006408C0">
            <w:pPr>
              <w:pStyle w:val="TableParagraph"/>
              <w:numPr>
                <w:ilvl w:val="0"/>
                <w:numId w:val="1010"/>
              </w:numPr>
              <w:tabs>
                <w:tab w:val="left" w:pos="177"/>
              </w:tabs>
              <w:spacing w:line="160" w:lineRule="exact"/>
              <w:rPr>
                <w:sz w:val="14"/>
              </w:rPr>
            </w:pPr>
            <w:r>
              <w:rPr>
                <w:sz w:val="14"/>
              </w:rPr>
              <w:t>познаје посебну обуку</w:t>
            </w:r>
            <w:r>
              <w:rPr>
                <w:spacing w:val="-10"/>
                <w:sz w:val="14"/>
              </w:rPr>
              <w:t xml:space="preserve"> </w:t>
            </w:r>
            <w:r>
              <w:rPr>
                <w:sz w:val="14"/>
              </w:rPr>
              <w:t>особља;</w:t>
            </w:r>
          </w:p>
          <w:p w:rsidR="00E53F39" w:rsidRDefault="006408C0">
            <w:pPr>
              <w:pStyle w:val="TableParagraph"/>
              <w:numPr>
                <w:ilvl w:val="0"/>
                <w:numId w:val="1010"/>
              </w:numPr>
              <w:tabs>
                <w:tab w:val="left" w:pos="177"/>
              </w:tabs>
              <w:spacing w:line="161" w:lineRule="exact"/>
              <w:rPr>
                <w:sz w:val="14"/>
              </w:rPr>
            </w:pPr>
            <w:r>
              <w:rPr>
                <w:sz w:val="14"/>
              </w:rPr>
              <w:t>познаје периодичну</w:t>
            </w:r>
            <w:r>
              <w:rPr>
                <w:spacing w:val="-4"/>
                <w:sz w:val="14"/>
              </w:rPr>
              <w:t xml:space="preserve"> </w:t>
            </w:r>
            <w:r>
              <w:rPr>
                <w:sz w:val="14"/>
              </w:rPr>
              <w:t>обуку;</w:t>
            </w:r>
          </w:p>
        </w:tc>
        <w:tc>
          <w:tcPr>
            <w:tcW w:w="2551" w:type="dxa"/>
          </w:tcPr>
          <w:p w:rsidR="00E53F39" w:rsidRDefault="006408C0">
            <w:pPr>
              <w:pStyle w:val="TableParagraph"/>
              <w:numPr>
                <w:ilvl w:val="0"/>
                <w:numId w:val="1009"/>
              </w:numPr>
              <w:tabs>
                <w:tab w:val="left" w:pos="176"/>
              </w:tabs>
              <w:spacing w:before="21"/>
              <w:ind w:right="308" w:hanging="119"/>
              <w:rPr>
                <w:sz w:val="14"/>
              </w:rPr>
            </w:pPr>
            <w:r>
              <w:rPr>
                <w:spacing w:val="-3"/>
                <w:sz w:val="14"/>
              </w:rPr>
              <w:t xml:space="preserve">Услови </w:t>
            </w:r>
            <w:r>
              <w:rPr>
                <w:sz w:val="14"/>
              </w:rPr>
              <w:t>за запошљавање и провера досијеа.</w:t>
            </w:r>
          </w:p>
          <w:p w:rsidR="00E53F39" w:rsidRDefault="006408C0">
            <w:pPr>
              <w:pStyle w:val="TableParagraph"/>
              <w:numPr>
                <w:ilvl w:val="0"/>
                <w:numId w:val="1009"/>
              </w:numPr>
              <w:tabs>
                <w:tab w:val="left" w:pos="176"/>
              </w:tabs>
              <w:ind w:right="455" w:hanging="119"/>
              <w:rPr>
                <w:sz w:val="14"/>
              </w:rPr>
            </w:pPr>
            <w:r>
              <w:rPr>
                <w:sz w:val="14"/>
              </w:rPr>
              <w:t>Провера података о</w:t>
            </w:r>
            <w:r>
              <w:rPr>
                <w:spacing w:val="-27"/>
                <w:sz w:val="14"/>
              </w:rPr>
              <w:t xml:space="preserve"> </w:t>
            </w:r>
            <w:r>
              <w:rPr>
                <w:sz w:val="14"/>
              </w:rPr>
              <w:t>претходним запослењима.</w:t>
            </w:r>
          </w:p>
          <w:p w:rsidR="00E53F39" w:rsidRDefault="006408C0">
            <w:pPr>
              <w:pStyle w:val="TableParagraph"/>
              <w:numPr>
                <w:ilvl w:val="0"/>
                <w:numId w:val="1009"/>
              </w:numPr>
              <w:tabs>
                <w:tab w:val="left" w:pos="176"/>
              </w:tabs>
              <w:spacing w:line="159" w:lineRule="exact"/>
              <w:ind w:hanging="119"/>
              <w:rPr>
                <w:sz w:val="14"/>
              </w:rPr>
            </w:pPr>
            <w:r>
              <w:rPr>
                <w:sz w:val="14"/>
              </w:rPr>
              <w:t>Избор</w:t>
            </w:r>
            <w:r>
              <w:rPr>
                <w:spacing w:val="-2"/>
                <w:sz w:val="14"/>
              </w:rPr>
              <w:t xml:space="preserve"> </w:t>
            </w:r>
            <w:r>
              <w:rPr>
                <w:sz w:val="14"/>
              </w:rPr>
              <w:t>особља.</w:t>
            </w:r>
          </w:p>
          <w:p w:rsidR="00E53F39" w:rsidRDefault="006408C0">
            <w:pPr>
              <w:pStyle w:val="TableParagraph"/>
              <w:numPr>
                <w:ilvl w:val="0"/>
                <w:numId w:val="1009"/>
              </w:numPr>
              <w:tabs>
                <w:tab w:val="left" w:pos="176"/>
              </w:tabs>
              <w:spacing w:line="160" w:lineRule="exact"/>
              <w:ind w:hanging="119"/>
              <w:rPr>
                <w:sz w:val="14"/>
              </w:rPr>
            </w:pPr>
            <w:r>
              <w:rPr>
                <w:sz w:val="14"/>
              </w:rPr>
              <w:t>Основна обука</w:t>
            </w:r>
            <w:r>
              <w:rPr>
                <w:spacing w:val="-13"/>
                <w:sz w:val="14"/>
              </w:rPr>
              <w:t xml:space="preserve"> </w:t>
            </w:r>
            <w:r>
              <w:rPr>
                <w:sz w:val="14"/>
              </w:rPr>
              <w:t>особља.</w:t>
            </w:r>
          </w:p>
          <w:p w:rsidR="00E53F39" w:rsidRDefault="006408C0">
            <w:pPr>
              <w:pStyle w:val="TableParagraph"/>
              <w:numPr>
                <w:ilvl w:val="0"/>
                <w:numId w:val="1009"/>
              </w:numPr>
              <w:tabs>
                <w:tab w:val="left" w:pos="176"/>
              </w:tabs>
              <w:spacing w:line="160" w:lineRule="exact"/>
              <w:ind w:hanging="119"/>
              <w:rPr>
                <w:sz w:val="14"/>
              </w:rPr>
            </w:pPr>
            <w:r>
              <w:rPr>
                <w:sz w:val="14"/>
              </w:rPr>
              <w:t>Посебна обука</w:t>
            </w:r>
            <w:r>
              <w:rPr>
                <w:spacing w:val="-4"/>
                <w:sz w:val="14"/>
              </w:rPr>
              <w:t xml:space="preserve"> </w:t>
            </w:r>
            <w:r>
              <w:rPr>
                <w:sz w:val="14"/>
              </w:rPr>
              <w:t>особља.</w:t>
            </w:r>
          </w:p>
          <w:p w:rsidR="00E53F39" w:rsidRDefault="006408C0">
            <w:pPr>
              <w:pStyle w:val="TableParagraph"/>
              <w:numPr>
                <w:ilvl w:val="0"/>
                <w:numId w:val="1009"/>
              </w:numPr>
              <w:tabs>
                <w:tab w:val="left" w:pos="176"/>
              </w:tabs>
              <w:spacing w:line="159" w:lineRule="exact"/>
              <w:ind w:hanging="119"/>
              <w:rPr>
                <w:sz w:val="14"/>
              </w:rPr>
            </w:pPr>
            <w:r>
              <w:rPr>
                <w:sz w:val="14"/>
              </w:rPr>
              <w:t>Периодична обука</w:t>
            </w:r>
            <w:r>
              <w:rPr>
                <w:spacing w:val="-2"/>
                <w:sz w:val="14"/>
              </w:rPr>
              <w:t xml:space="preserve"> </w:t>
            </w:r>
            <w:r>
              <w:rPr>
                <w:sz w:val="14"/>
              </w:rPr>
              <w:t>особља.</w:t>
            </w:r>
          </w:p>
        </w:tc>
        <w:tc>
          <w:tcPr>
            <w:tcW w:w="2551" w:type="dxa"/>
            <w:vMerge/>
            <w:tcBorders>
              <w:top w:val="nil"/>
            </w:tcBorders>
          </w:tcPr>
          <w:p w:rsidR="00E53F39" w:rsidRDefault="00E53F39">
            <w:pPr>
              <w:rPr>
                <w:sz w:val="2"/>
                <w:szCs w:val="2"/>
              </w:rPr>
            </w:pPr>
          </w:p>
        </w:tc>
      </w:tr>
    </w:tbl>
    <w:p w:rsidR="00E53F39" w:rsidRDefault="00E53F39">
      <w:pPr>
        <w:pStyle w:val="BodyText"/>
        <w:spacing w:before="7" w:line="240" w:lineRule="auto"/>
        <w:ind w:left="0" w:firstLine="0"/>
        <w:rPr>
          <w:b/>
          <w:sz w:val="13"/>
        </w:rPr>
      </w:pPr>
    </w:p>
    <w:p w:rsidR="00E53F39" w:rsidRDefault="006408C0">
      <w:pPr>
        <w:pStyle w:val="Heading2"/>
        <w:spacing w:line="232" w:lineRule="auto"/>
        <w:ind w:right="136"/>
        <w:jc w:val="both"/>
      </w:pPr>
      <w:r>
        <w:rPr>
          <w:b/>
        </w:rPr>
        <w:t>Кључни</w:t>
      </w:r>
      <w:r>
        <w:rPr>
          <w:b/>
          <w:spacing w:val="-6"/>
        </w:rPr>
        <w:t xml:space="preserve"> </w:t>
      </w:r>
      <w:r>
        <w:rPr>
          <w:b/>
        </w:rPr>
        <w:t>појмови</w:t>
      </w:r>
      <w:r>
        <w:rPr>
          <w:b/>
          <w:spacing w:val="-6"/>
        </w:rPr>
        <w:t xml:space="preserve"> </w:t>
      </w:r>
      <w:r>
        <w:rPr>
          <w:b/>
        </w:rPr>
        <w:t>садржаја:</w:t>
      </w:r>
      <w:r>
        <w:rPr>
          <w:b/>
          <w:spacing w:val="-6"/>
        </w:rPr>
        <w:t xml:space="preserve"> </w:t>
      </w:r>
      <w:r>
        <w:t>безбедност,</w:t>
      </w:r>
      <w:r>
        <w:rPr>
          <w:spacing w:val="-6"/>
        </w:rPr>
        <w:t xml:space="preserve"> </w:t>
      </w:r>
      <w:r>
        <w:t>обезбеђивање,</w:t>
      </w:r>
      <w:r>
        <w:rPr>
          <w:spacing w:val="-6"/>
        </w:rPr>
        <w:t xml:space="preserve"> </w:t>
      </w:r>
      <w:r>
        <w:t>безбедносна</w:t>
      </w:r>
      <w:r>
        <w:rPr>
          <w:spacing w:val="-6"/>
        </w:rPr>
        <w:t xml:space="preserve"> </w:t>
      </w:r>
      <w:r>
        <w:t>провера,</w:t>
      </w:r>
      <w:r>
        <w:rPr>
          <w:spacing w:val="-6"/>
        </w:rPr>
        <w:t xml:space="preserve"> </w:t>
      </w:r>
      <w:r>
        <w:t>радње</w:t>
      </w:r>
      <w:r>
        <w:rPr>
          <w:spacing w:val="-6"/>
        </w:rPr>
        <w:t xml:space="preserve"> </w:t>
      </w:r>
      <w:r>
        <w:t>незаконитог</w:t>
      </w:r>
      <w:r>
        <w:rPr>
          <w:spacing w:val="-6"/>
        </w:rPr>
        <w:t xml:space="preserve"> </w:t>
      </w:r>
      <w:r>
        <w:t>ометања,</w:t>
      </w:r>
      <w:r>
        <w:rPr>
          <w:spacing w:val="-6"/>
        </w:rPr>
        <w:t xml:space="preserve"> </w:t>
      </w:r>
      <w:r>
        <w:t>регулисани</w:t>
      </w:r>
      <w:r>
        <w:rPr>
          <w:spacing w:val="-6"/>
        </w:rPr>
        <w:t xml:space="preserve"> </w:t>
      </w:r>
      <w:r>
        <w:rPr>
          <w:spacing w:val="-3"/>
        </w:rPr>
        <w:t>агент,</w:t>
      </w:r>
      <w:r>
        <w:rPr>
          <w:spacing w:val="-6"/>
        </w:rPr>
        <w:t xml:space="preserve"> </w:t>
      </w:r>
      <w:r>
        <w:t>позна- ти пошиљалац, стални пошиљалац, аеродромски комитет за обезбеђивање, критични део обезбеђивано-рестриктивне зоне, ризик, прет- ња, провера досијеа, обука особља у области обезбеђивања, центар за ванредне ситуације, oперативни</w:t>
      </w:r>
      <w:r>
        <w:rPr>
          <w:spacing w:val="-13"/>
        </w:rPr>
        <w:t xml:space="preserve"> </w:t>
      </w:r>
      <w:r>
        <w:t>штаб.</w:t>
      </w:r>
    </w:p>
    <w:p w:rsidR="00E53F39" w:rsidRDefault="00E53F39">
      <w:pPr>
        <w:spacing w:line="232" w:lineRule="auto"/>
        <w:jc w:val="both"/>
        <w:sectPr w:rsidR="00E53F39">
          <w:pgSz w:w="11910" w:h="15740"/>
          <w:pgMar w:top="140" w:right="540" w:bottom="280" w:left="580" w:header="720" w:footer="720" w:gutter="0"/>
          <w:cols w:space="720"/>
        </w:sectPr>
      </w:pPr>
    </w:p>
    <w:p w:rsidR="00E53F39" w:rsidRDefault="006408C0">
      <w:pPr>
        <w:tabs>
          <w:tab w:val="left" w:pos="2424"/>
        </w:tabs>
        <w:spacing w:before="69"/>
        <w:ind w:left="157"/>
        <w:rPr>
          <w:b/>
          <w:sz w:val="14"/>
        </w:rPr>
      </w:pPr>
      <w:r>
        <w:rPr>
          <w:sz w:val="14"/>
        </w:rPr>
        <w:lastRenderedPageBreak/>
        <w:t>Наз</w:t>
      </w:r>
      <w:r>
        <w:rPr>
          <w:sz w:val="14"/>
        </w:rPr>
        <w:t>ив</w:t>
      </w:r>
      <w:r>
        <w:rPr>
          <w:spacing w:val="-4"/>
          <w:sz w:val="14"/>
        </w:rPr>
        <w:t xml:space="preserve"> </w:t>
      </w:r>
      <w:r>
        <w:rPr>
          <w:sz w:val="14"/>
        </w:rPr>
        <w:t>предмета:</w:t>
      </w:r>
      <w:r>
        <w:rPr>
          <w:sz w:val="14"/>
        </w:rPr>
        <w:tab/>
      </w:r>
      <w:r>
        <w:rPr>
          <w:b/>
          <w:spacing w:val="-5"/>
          <w:sz w:val="14"/>
        </w:rPr>
        <w:t>РАЧУНАРИ</w:t>
      </w:r>
    </w:p>
    <w:p w:rsidR="00E53F39" w:rsidRDefault="006408C0">
      <w:pPr>
        <w:pStyle w:val="BodyText"/>
        <w:tabs>
          <w:tab w:val="left" w:pos="2424"/>
        </w:tabs>
        <w:spacing w:before="49" w:line="161" w:lineRule="exact"/>
        <w:ind w:left="157" w:firstLine="0"/>
      </w:pPr>
      <w:r>
        <w:t>Циљеви</w:t>
      </w:r>
      <w:r>
        <w:rPr>
          <w:spacing w:val="-4"/>
        </w:rPr>
        <w:t xml:space="preserve"> </w:t>
      </w:r>
      <w:r>
        <w:t>предмета:</w:t>
      </w:r>
      <w:r>
        <w:tab/>
        <w:t>– Оспособљавање ученика да користе програме за табеларна</w:t>
      </w:r>
      <w:r>
        <w:rPr>
          <w:spacing w:val="-5"/>
        </w:rPr>
        <w:t xml:space="preserve"> </w:t>
      </w:r>
      <w:r>
        <w:t>израчунавања.</w:t>
      </w:r>
    </w:p>
    <w:p w:rsidR="00E53F39" w:rsidRDefault="006408C0">
      <w:pPr>
        <w:pStyle w:val="ListParagraph"/>
        <w:numPr>
          <w:ilvl w:val="0"/>
          <w:numId w:val="1244"/>
        </w:numPr>
        <w:tabs>
          <w:tab w:val="left" w:pos="2530"/>
        </w:tabs>
        <w:rPr>
          <w:sz w:val="14"/>
        </w:rPr>
      </w:pPr>
      <w:r>
        <w:rPr>
          <w:sz w:val="14"/>
        </w:rPr>
        <w:t>Оспособљавање за прављење база</w:t>
      </w:r>
      <w:r>
        <w:rPr>
          <w:spacing w:val="-3"/>
          <w:sz w:val="14"/>
        </w:rPr>
        <w:t xml:space="preserve"> </w:t>
      </w:r>
      <w:r>
        <w:rPr>
          <w:sz w:val="14"/>
        </w:rPr>
        <w:t>података.</w:t>
      </w:r>
    </w:p>
    <w:p w:rsidR="00E53F39" w:rsidRDefault="006408C0">
      <w:pPr>
        <w:pStyle w:val="ListParagraph"/>
        <w:numPr>
          <w:ilvl w:val="0"/>
          <w:numId w:val="1244"/>
        </w:numPr>
        <w:tabs>
          <w:tab w:val="left" w:pos="2530"/>
        </w:tabs>
        <w:rPr>
          <w:sz w:val="14"/>
        </w:rPr>
      </w:pPr>
      <w:r>
        <w:rPr>
          <w:sz w:val="14"/>
        </w:rPr>
        <w:t>Оспособљавање за увоз информација у базу података и повезивање са другим</w:t>
      </w:r>
      <w:r>
        <w:rPr>
          <w:spacing w:val="-6"/>
          <w:sz w:val="14"/>
        </w:rPr>
        <w:t xml:space="preserve"> </w:t>
      </w:r>
      <w:r>
        <w:rPr>
          <w:sz w:val="14"/>
        </w:rPr>
        <w:t>базама.</w:t>
      </w:r>
    </w:p>
    <w:p w:rsidR="00E53F39" w:rsidRDefault="006408C0">
      <w:pPr>
        <w:pStyle w:val="ListParagraph"/>
        <w:numPr>
          <w:ilvl w:val="0"/>
          <w:numId w:val="1244"/>
        </w:numPr>
        <w:tabs>
          <w:tab w:val="left" w:pos="2530"/>
        </w:tabs>
        <w:rPr>
          <w:sz w:val="14"/>
        </w:rPr>
      </w:pPr>
      <w:r>
        <w:rPr>
          <w:sz w:val="14"/>
        </w:rPr>
        <w:t>Оспособљавање ученика за прављење образаца, форми, упита и</w:t>
      </w:r>
      <w:r>
        <w:rPr>
          <w:spacing w:val="-5"/>
          <w:sz w:val="14"/>
        </w:rPr>
        <w:t xml:space="preserve"> </w:t>
      </w:r>
      <w:r>
        <w:rPr>
          <w:sz w:val="14"/>
        </w:rPr>
        <w:t>извештаја.</w:t>
      </w:r>
    </w:p>
    <w:p w:rsidR="00E53F39" w:rsidRDefault="006408C0">
      <w:pPr>
        <w:pStyle w:val="ListParagraph"/>
        <w:numPr>
          <w:ilvl w:val="0"/>
          <w:numId w:val="1244"/>
        </w:numPr>
        <w:tabs>
          <w:tab w:val="left" w:pos="2530"/>
        </w:tabs>
        <w:spacing w:line="161" w:lineRule="exact"/>
        <w:rPr>
          <w:sz w:val="14"/>
        </w:rPr>
      </w:pPr>
      <w:r>
        <w:rPr>
          <w:sz w:val="14"/>
        </w:rPr>
        <w:t>Оспособљавање за проналажење података по задатом</w:t>
      </w:r>
      <w:r>
        <w:rPr>
          <w:spacing w:val="-5"/>
          <w:sz w:val="14"/>
        </w:rPr>
        <w:t xml:space="preserve"> </w:t>
      </w:r>
      <w:r>
        <w:rPr>
          <w:sz w:val="14"/>
        </w:rPr>
        <w:t>критеријуму.</w:t>
      </w:r>
    </w:p>
    <w:p w:rsidR="00E53F39" w:rsidRDefault="006408C0">
      <w:pPr>
        <w:tabs>
          <w:tab w:val="left" w:pos="2424"/>
        </w:tabs>
        <w:spacing w:before="50"/>
        <w:ind w:left="157"/>
        <w:rPr>
          <w:b/>
          <w:sz w:val="14"/>
        </w:rPr>
      </w:pPr>
      <w:r>
        <w:rPr>
          <w:spacing w:val="-3"/>
          <w:sz w:val="14"/>
        </w:rPr>
        <w:t>Годишњи</w:t>
      </w:r>
      <w:r>
        <w:rPr>
          <w:sz w:val="14"/>
        </w:rPr>
        <w:t xml:space="preserve"> фонд:</w:t>
      </w:r>
      <w:r>
        <w:rPr>
          <w:sz w:val="14"/>
        </w:rPr>
        <w:tab/>
      </w:r>
      <w:r>
        <w:rPr>
          <w:b/>
          <w:sz w:val="14"/>
        </w:rPr>
        <w:t>70</w:t>
      </w:r>
      <w:r>
        <w:rPr>
          <w:b/>
          <w:spacing w:val="-1"/>
          <w:sz w:val="14"/>
        </w:rPr>
        <w:t xml:space="preserve"> </w:t>
      </w:r>
      <w:r>
        <w:rPr>
          <w:b/>
          <w:sz w:val="14"/>
        </w:rPr>
        <w:t>часова</w:t>
      </w:r>
    </w:p>
    <w:p w:rsidR="00E53F39" w:rsidRDefault="006408C0">
      <w:pPr>
        <w:tabs>
          <w:tab w:val="left" w:pos="2424"/>
        </w:tabs>
        <w:spacing w:before="49"/>
        <w:ind w:left="157"/>
        <w:rPr>
          <w:b/>
          <w:sz w:val="14"/>
        </w:rPr>
      </w:pPr>
      <w:r>
        <w:rPr>
          <w:sz w:val="14"/>
        </w:rPr>
        <w:t>Разред:</w:t>
      </w:r>
      <w:r>
        <w:rPr>
          <w:sz w:val="14"/>
        </w:rPr>
        <w:tab/>
      </w:r>
      <w:r>
        <w:rPr>
          <w:b/>
          <w:sz w:val="14"/>
        </w:rPr>
        <w:t>други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878" w:hanging="432"/>
              <w:rPr>
                <w:b/>
                <w:sz w:val="14"/>
              </w:rPr>
            </w:pPr>
            <w:r>
              <w:rPr>
                <w:b/>
                <w:sz w:val="14"/>
              </w:rPr>
              <w:t>НАЧИН ОСТВАРИВАЊА ПРОГРАМА</w:t>
            </w:r>
          </w:p>
        </w:tc>
      </w:tr>
      <w:tr w:rsidR="00E53F39">
        <w:trPr>
          <w:trHeight w:val="4360"/>
        </w:trPr>
        <w:tc>
          <w:tcPr>
            <w:tcW w:w="1474" w:type="dxa"/>
          </w:tcPr>
          <w:p w:rsidR="00E53F39" w:rsidRDefault="006408C0">
            <w:pPr>
              <w:pStyle w:val="TableParagraph"/>
              <w:spacing w:before="18"/>
              <w:ind w:left="56" w:right="101" w:firstLine="0"/>
              <w:rPr>
                <w:sz w:val="14"/>
              </w:rPr>
            </w:pPr>
            <w:r>
              <w:rPr>
                <w:sz w:val="14"/>
              </w:rPr>
              <w:t>Програми за табелар- на израчунавања</w:t>
            </w:r>
          </w:p>
        </w:tc>
        <w:tc>
          <w:tcPr>
            <w:tcW w:w="1701" w:type="dxa"/>
          </w:tcPr>
          <w:p w:rsidR="00E53F39" w:rsidRDefault="006408C0">
            <w:pPr>
              <w:pStyle w:val="TableParagraph"/>
              <w:numPr>
                <w:ilvl w:val="0"/>
                <w:numId w:val="1008"/>
              </w:numPr>
              <w:tabs>
                <w:tab w:val="left" w:pos="177"/>
              </w:tabs>
              <w:spacing w:before="18"/>
              <w:ind w:right="174"/>
              <w:rPr>
                <w:sz w:val="14"/>
              </w:rPr>
            </w:pPr>
            <w:r>
              <w:rPr>
                <w:sz w:val="14"/>
              </w:rPr>
              <w:t>Оспособљавање ученика да користе програме за табеларна израчунавања.</w:t>
            </w:r>
          </w:p>
        </w:tc>
        <w:tc>
          <w:tcPr>
            <w:tcW w:w="2268" w:type="dxa"/>
          </w:tcPr>
          <w:p w:rsidR="00E53F39" w:rsidRDefault="006408C0">
            <w:pPr>
              <w:pStyle w:val="TableParagraph"/>
              <w:numPr>
                <w:ilvl w:val="0"/>
                <w:numId w:val="1007"/>
              </w:numPr>
              <w:tabs>
                <w:tab w:val="left" w:pos="177"/>
              </w:tabs>
              <w:spacing w:before="18"/>
              <w:ind w:right="118"/>
              <w:rPr>
                <w:sz w:val="14"/>
              </w:rPr>
            </w:pPr>
            <w:r>
              <w:rPr>
                <w:sz w:val="14"/>
              </w:rPr>
              <w:t>креира документа са табеларним садржајима;</w:t>
            </w:r>
          </w:p>
          <w:p w:rsidR="00E53F39" w:rsidRDefault="006408C0">
            <w:pPr>
              <w:pStyle w:val="TableParagraph"/>
              <w:numPr>
                <w:ilvl w:val="0"/>
                <w:numId w:val="1007"/>
              </w:numPr>
              <w:tabs>
                <w:tab w:val="left" w:pos="177"/>
              </w:tabs>
              <w:ind w:right="132"/>
              <w:rPr>
                <w:sz w:val="14"/>
              </w:rPr>
            </w:pPr>
            <w:r>
              <w:rPr>
                <w:sz w:val="14"/>
              </w:rPr>
              <w:t>користи формуле и ради са</w:t>
            </w:r>
            <w:r>
              <w:rPr>
                <w:spacing w:val="-20"/>
                <w:sz w:val="14"/>
              </w:rPr>
              <w:t xml:space="preserve"> </w:t>
            </w:r>
            <w:r>
              <w:rPr>
                <w:sz w:val="14"/>
              </w:rPr>
              <w:t>угра- ђеним</w:t>
            </w:r>
            <w:r>
              <w:rPr>
                <w:spacing w:val="-1"/>
                <w:sz w:val="14"/>
              </w:rPr>
              <w:t xml:space="preserve"> </w:t>
            </w:r>
            <w:r>
              <w:rPr>
                <w:sz w:val="14"/>
              </w:rPr>
              <w:t>функцијама;</w:t>
            </w:r>
          </w:p>
          <w:p w:rsidR="00E53F39" w:rsidRDefault="006408C0">
            <w:pPr>
              <w:pStyle w:val="TableParagraph"/>
              <w:numPr>
                <w:ilvl w:val="0"/>
                <w:numId w:val="1007"/>
              </w:numPr>
              <w:tabs>
                <w:tab w:val="left" w:pos="177"/>
              </w:tabs>
              <w:spacing w:line="159" w:lineRule="exact"/>
              <w:rPr>
                <w:sz w:val="14"/>
              </w:rPr>
            </w:pPr>
            <w:r>
              <w:rPr>
                <w:sz w:val="14"/>
              </w:rPr>
              <w:t>прави базе</w:t>
            </w:r>
            <w:r>
              <w:rPr>
                <w:spacing w:val="-3"/>
                <w:sz w:val="14"/>
              </w:rPr>
              <w:t xml:space="preserve"> </w:t>
            </w:r>
            <w:r>
              <w:rPr>
                <w:sz w:val="14"/>
              </w:rPr>
              <w:t>података;</w:t>
            </w:r>
          </w:p>
          <w:p w:rsidR="00E53F39" w:rsidRDefault="006408C0">
            <w:pPr>
              <w:pStyle w:val="TableParagraph"/>
              <w:numPr>
                <w:ilvl w:val="0"/>
                <w:numId w:val="1007"/>
              </w:numPr>
              <w:tabs>
                <w:tab w:val="left" w:pos="177"/>
              </w:tabs>
              <w:spacing w:line="160" w:lineRule="exact"/>
              <w:rPr>
                <w:sz w:val="14"/>
              </w:rPr>
            </w:pPr>
            <w:r>
              <w:rPr>
                <w:sz w:val="14"/>
              </w:rPr>
              <w:t>прати и управља</w:t>
            </w:r>
            <w:r>
              <w:rPr>
                <w:spacing w:val="-4"/>
                <w:sz w:val="14"/>
              </w:rPr>
              <w:t xml:space="preserve"> </w:t>
            </w:r>
            <w:r>
              <w:rPr>
                <w:sz w:val="14"/>
              </w:rPr>
              <w:t>подацима;</w:t>
            </w:r>
          </w:p>
          <w:p w:rsidR="00E53F39" w:rsidRDefault="006408C0">
            <w:pPr>
              <w:pStyle w:val="TableParagraph"/>
              <w:numPr>
                <w:ilvl w:val="0"/>
                <w:numId w:val="1007"/>
              </w:numPr>
              <w:tabs>
                <w:tab w:val="left" w:pos="177"/>
              </w:tabs>
              <w:ind w:right="212"/>
              <w:rPr>
                <w:sz w:val="14"/>
              </w:rPr>
            </w:pPr>
            <w:r>
              <w:rPr>
                <w:sz w:val="14"/>
              </w:rPr>
              <w:t>Филтрира и сортира податке</w:t>
            </w:r>
            <w:r>
              <w:rPr>
                <w:spacing w:val="-22"/>
                <w:sz w:val="14"/>
              </w:rPr>
              <w:t xml:space="preserve"> </w:t>
            </w:r>
            <w:r>
              <w:rPr>
                <w:sz w:val="14"/>
              </w:rPr>
              <w:t>из базе;</w:t>
            </w:r>
          </w:p>
          <w:p w:rsidR="00E53F39" w:rsidRDefault="006408C0">
            <w:pPr>
              <w:pStyle w:val="TableParagraph"/>
              <w:numPr>
                <w:ilvl w:val="0"/>
                <w:numId w:val="1007"/>
              </w:numPr>
              <w:tabs>
                <w:tab w:val="left" w:pos="177"/>
              </w:tabs>
              <w:spacing w:line="159" w:lineRule="exact"/>
              <w:rPr>
                <w:sz w:val="14"/>
              </w:rPr>
            </w:pPr>
            <w:r>
              <w:rPr>
                <w:sz w:val="14"/>
              </w:rPr>
              <w:t>креира и користи пивот</w:t>
            </w:r>
            <w:r>
              <w:rPr>
                <w:spacing w:val="-7"/>
                <w:sz w:val="14"/>
              </w:rPr>
              <w:t xml:space="preserve"> </w:t>
            </w:r>
            <w:r>
              <w:rPr>
                <w:sz w:val="14"/>
              </w:rPr>
              <w:t>табеле;</w:t>
            </w:r>
          </w:p>
          <w:p w:rsidR="00E53F39" w:rsidRDefault="006408C0">
            <w:pPr>
              <w:pStyle w:val="TableParagraph"/>
              <w:numPr>
                <w:ilvl w:val="0"/>
                <w:numId w:val="1007"/>
              </w:numPr>
              <w:tabs>
                <w:tab w:val="left" w:pos="177"/>
              </w:tabs>
              <w:ind w:right="210"/>
              <w:rPr>
                <w:sz w:val="14"/>
              </w:rPr>
            </w:pPr>
            <w:r>
              <w:rPr>
                <w:sz w:val="14"/>
              </w:rPr>
              <w:t>прилагоди програм</w:t>
            </w:r>
            <w:r>
              <w:rPr>
                <w:spacing w:val="-21"/>
                <w:sz w:val="14"/>
              </w:rPr>
              <w:t xml:space="preserve"> </w:t>
            </w:r>
            <w:r>
              <w:rPr>
                <w:sz w:val="14"/>
              </w:rPr>
              <w:t>сопственом стилу;</w:t>
            </w:r>
          </w:p>
          <w:p w:rsidR="00E53F39" w:rsidRDefault="006408C0">
            <w:pPr>
              <w:pStyle w:val="TableParagraph"/>
              <w:numPr>
                <w:ilvl w:val="0"/>
                <w:numId w:val="1007"/>
              </w:numPr>
              <w:tabs>
                <w:tab w:val="left" w:pos="177"/>
              </w:tabs>
              <w:ind w:right="173"/>
              <w:rPr>
                <w:sz w:val="14"/>
              </w:rPr>
            </w:pPr>
            <w:r>
              <w:rPr>
                <w:sz w:val="14"/>
              </w:rPr>
              <w:t>користи програм у</w:t>
            </w:r>
            <w:r>
              <w:rPr>
                <w:spacing w:val="-24"/>
                <w:sz w:val="14"/>
              </w:rPr>
              <w:t xml:space="preserve"> </w:t>
            </w:r>
            <w:r>
              <w:rPr>
                <w:sz w:val="14"/>
              </w:rPr>
              <w:t>комбинацији са другим базама</w:t>
            </w:r>
            <w:r>
              <w:rPr>
                <w:spacing w:val="-4"/>
                <w:sz w:val="14"/>
              </w:rPr>
              <w:t xml:space="preserve"> </w:t>
            </w:r>
            <w:r>
              <w:rPr>
                <w:sz w:val="14"/>
              </w:rPr>
              <w:t>података;</w:t>
            </w:r>
          </w:p>
          <w:p w:rsidR="00E53F39" w:rsidRDefault="006408C0">
            <w:pPr>
              <w:pStyle w:val="TableParagraph"/>
              <w:numPr>
                <w:ilvl w:val="0"/>
                <w:numId w:val="1007"/>
              </w:numPr>
              <w:tabs>
                <w:tab w:val="left" w:pos="177"/>
              </w:tabs>
              <w:spacing w:line="159" w:lineRule="exact"/>
              <w:rPr>
                <w:sz w:val="14"/>
              </w:rPr>
            </w:pPr>
            <w:r>
              <w:rPr>
                <w:sz w:val="14"/>
              </w:rPr>
              <w:t>преузима податке са</w:t>
            </w:r>
            <w:r>
              <w:rPr>
                <w:spacing w:val="-5"/>
                <w:sz w:val="14"/>
              </w:rPr>
              <w:t xml:space="preserve"> </w:t>
            </w:r>
            <w:r>
              <w:rPr>
                <w:sz w:val="14"/>
              </w:rPr>
              <w:t>сервера;</w:t>
            </w:r>
          </w:p>
          <w:p w:rsidR="00E53F39" w:rsidRDefault="006408C0">
            <w:pPr>
              <w:pStyle w:val="TableParagraph"/>
              <w:numPr>
                <w:ilvl w:val="0"/>
                <w:numId w:val="1007"/>
              </w:numPr>
              <w:tabs>
                <w:tab w:val="left" w:pos="177"/>
              </w:tabs>
              <w:spacing w:line="161" w:lineRule="exact"/>
              <w:rPr>
                <w:sz w:val="14"/>
              </w:rPr>
            </w:pPr>
            <w:r>
              <w:rPr>
                <w:sz w:val="14"/>
              </w:rPr>
              <w:t>користи</w:t>
            </w:r>
            <w:r>
              <w:rPr>
                <w:spacing w:val="-1"/>
                <w:sz w:val="14"/>
              </w:rPr>
              <w:t xml:space="preserve"> </w:t>
            </w:r>
            <w:r>
              <w:rPr>
                <w:sz w:val="14"/>
              </w:rPr>
              <w:t>макрое;</w:t>
            </w:r>
          </w:p>
        </w:tc>
        <w:tc>
          <w:tcPr>
            <w:tcW w:w="2551" w:type="dxa"/>
          </w:tcPr>
          <w:p w:rsidR="00E53F39" w:rsidRDefault="006408C0">
            <w:pPr>
              <w:pStyle w:val="TableParagraph"/>
              <w:numPr>
                <w:ilvl w:val="0"/>
                <w:numId w:val="1006"/>
              </w:numPr>
              <w:tabs>
                <w:tab w:val="left" w:pos="176"/>
              </w:tabs>
              <w:spacing w:before="18" w:line="161" w:lineRule="exact"/>
              <w:ind w:hanging="119"/>
              <w:rPr>
                <w:sz w:val="14"/>
              </w:rPr>
            </w:pPr>
            <w:r>
              <w:rPr>
                <w:sz w:val="14"/>
              </w:rPr>
              <w:t>Основе табеларних</w:t>
            </w:r>
            <w:r>
              <w:rPr>
                <w:spacing w:val="-2"/>
                <w:sz w:val="14"/>
              </w:rPr>
              <w:t xml:space="preserve"> </w:t>
            </w:r>
            <w:r>
              <w:rPr>
                <w:sz w:val="14"/>
              </w:rPr>
              <w:t>прорачуна.</w:t>
            </w:r>
          </w:p>
          <w:p w:rsidR="00E53F39" w:rsidRDefault="006408C0">
            <w:pPr>
              <w:pStyle w:val="TableParagraph"/>
              <w:numPr>
                <w:ilvl w:val="0"/>
                <w:numId w:val="1006"/>
              </w:numPr>
              <w:tabs>
                <w:tab w:val="left" w:pos="176"/>
              </w:tabs>
              <w:spacing w:line="160" w:lineRule="exact"/>
              <w:ind w:hanging="119"/>
              <w:rPr>
                <w:sz w:val="14"/>
              </w:rPr>
            </w:pPr>
            <w:r>
              <w:rPr>
                <w:sz w:val="14"/>
              </w:rPr>
              <w:t>Уређивање табеларних</w:t>
            </w:r>
            <w:r>
              <w:rPr>
                <w:spacing w:val="-26"/>
                <w:sz w:val="14"/>
              </w:rPr>
              <w:t xml:space="preserve"> </w:t>
            </w:r>
            <w:r>
              <w:rPr>
                <w:sz w:val="14"/>
              </w:rPr>
              <w:t>прорачуна.</w:t>
            </w:r>
          </w:p>
          <w:p w:rsidR="00E53F39" w:rsidRDefault="006408C0">
            <w:pPr>
              <w:pStyle w:val="TableParagraph"/>
              <w:numPr>
                <w:ilvl w:val="0"/>
                <w:numId w:val="1006"/>
              </w:numPr>
              <w:tabs>
                <w:tab w:val="left" w:pos="176"/>
              </w:tabs>
              <w:spacing w:line="160" w:lineRule="exact"/>
              <w:ind w:hanging="119"/>
              <w:rPr>
                <w:sz w:val="14"/>
              </w:rPr>
            </w:pPr>
            <w:r>
              <w:rPr>
                <w:sz w:val="14"/>
              </w:rPr>
              <w:t>Апсолутне и релативне</w:t>
            </w:r>
            <w:r>
              <w:rPr>
                <w:spacing w:val="-18"/>
                <w:sz w:val="14"/>
              </w:rPr>
              <w:t xml:space="preserve"> </w:t>
            </w:r>
            <w:r>
              <w:rPr>
                <w:sz w:val="14"/>
              </w:rPr>
              <w:t>референце.</w:t>
            </w:r>
          </w:p>
          <w:p w:rsidR="00E53F39" w:rsidRDefault="006408C0">
            <w:pPr>
              <w:pStyle w:val="TableParagraph"/>
              <w:numPr>
                <w:ilvl w:val="0"/>
                <w:numId w:val="1006"/>
              </w:numPr>
              <w:tabs>
                <w:tab w:val="left" w:pos="176"/>
              </w:tabs>
              <w:spacing w:line="160" w:lineRule="exact"/>
              <w:ind w:hanging="119"/>
              <w:rPr>
                <w:sz w:val="14"/>
              </w:rPr>
            </w:pPr>
            <w:r>
              <w:rPr>
                <w:sz w:val="14"/>
              </w:rPr>
              <w:t>Рад са</w:t>
            </w:r>
            <w:r>
              <w:rPr>
                <w:spacing w:val="-2"/>
                <w:sz w:val="14"/>
              </w:rPr>
              <w:t xml:space="preserve"> </w:t>
            </w:r>
            <w:r>
              <w:rPr>
                <w:sz w:val="14"/>
              </w:rPr>
              <w:t>формулама.</w:t>
            </w:r>
          </w:p>
          <w:p w:rsidR="00E53F39" w:rsidRDefault="006408C0">
            <w:pPr>
              <w:pStyle w:val="TableParagraph"/>
              <w:numPr>
                <w:ilvl w:val="0"/>
                <w:numId w:val="1006"/>
              </w:numPr>
              <w:tabs>
                <w:tab w:val="left" w:pos="176"/>
              </w:tabs>
              <w:spacing w:line="160" w:lineRule="exact"/>
              <w:ind w:hanging="119"/>
              <w:rPr>
                <w:sz w:val="14"/>
              </w:rPr>
            </w:pPr>
            <w:r>
              <w:rPr>
                <w:spacing w:val="-3"/>
                <w:sz w:val="14"/>
              </w:rPr>
              <w:t xml:space="preserve">Грешке </w:t>
            </w:r>
            <w:r>
              <w:rPr>
                <w:sz w:val="14"/>
              </w:rPr>
              <w:t>у</w:t>
            </w:r>
            <w:r>
              <w:rPr>
                <w:spacing w:val="1"/>
                <w:sz w:val="14"/>
              </w:rPr>
              <w:t xml:space="preserve"> </w:t>
            </w:r>
            <w:r>
              <w:rPr>
                <w:sz w:val="14"/>
              </w:rPr>
              <w:t>формулама.</w:t>
            </w:r>
          </w:p>
          <w:p w:rsidR="00E53F39" w:rsidRDefault="006408C0">
            <w:pPr>
              <w:pStyle w:val="TableParagraph"/>
              <w:numPr>
                <w:ilvl w:val="0"/>
                <w:numId w:val="1006"/>
              </w:numPr>
              <w:tabs>
                <w:tab w:val="left" w:pos="176"/>
              </w:tabs>
              <w:spacing w:line="160" w:lineRule="exact"/>
              <w:ind w:hanging="119"/>
              <w:rPr>
                <w:sz w:val="14"/>
              </w:rPr>
            </w:pPr>
            <w:r>
              <w:rPr>
                <w:sz w:val="14"/>
              </w:rPr>
              <w:t>Уређивање</w:t>
            </w:r>
            <w:r>
              <w:rPr>
                <w:spacing w:val="-1"/>
                <w:sz w:val="14"/>
              </w:rPr>
              <w:t xml:space="preserve"> </w:t>
            </w:r>
            <w:r>
              <w:rPr>
                <w:sz w:val="14"/>
              </w:rPr>
              <w:t>формула.</w:t>
            </w:r>
          </w:p>
          <w:p w:rsidR="00E53F39" w:rsidRDefault="006408C0">
            <w:pPr>
              <w:pStyle w:val="TableParagraph"/>
              <w:numPr>
                <w:ilvl w:val="0"/>
                <w:numId w:val="1006"/>
              </w:numPr>
              <w:tabs>
                <w:tab w:val="left" w:pos="176"/>
              </w:tabs>
              <w:spacing w:line="160" w:lineRule="exact"/>
              <w:ind w:hanging="119"/>
              <w:rPr>
                <w:sz w:val="14"/>
              </w:rPr>
            </w:pPr>
            <w:r>
              <w:rPr>
                <w:sz w:val="14"/>
              </w:rPr>
              <w:t>Основе о</w:t>
            </w:r>
            <w:r>
              <w:rPr>
                <w:spacing w:val="-1"/>
                <w:sz w:val="14"/>
              </w:rPr>
              <w:t xml:space="preserve"> </w:t>
            </w:r>
            <w:r>
              <w:rPr>
                <w:sz w:val="14"/>
              </w:rPr>
              <w:t>функцијама.</w:t>
            </w:r>
          </w:p>
          <w:p w:rsidR="00E53F39" w:rsidRDefault="006408C0">
            <w:pPr>
              <w:pStyle w:val="TableParagraph"/>
              <w:numPr>
                <w:ilvl w:val="0"/>
                <w:numId w:val="1006"/>
              </w:numPr>
              <w:tabs>
                <w:tab w:val="left" w:pos="176"/>
              </w:tabs>
              <w:ind w:right="165" w:hanging="119"/>
              <w:rPr>
                <w:sz w:val="14"/>
              </w:rPr>
            </w:pPr>
            <w:r>
              <w:rPr>
                <w:sz w:val="14"/>
              </w:rPr>
              <w:t>Функције: за датум и време, инже- њерске, финансијске,</w:t>
            </w:r>
            <w:r>
              <w:rPr>
                <w:spacing w:val="-24"/>
                <w:sz w:val="14"/>
              </w:rPr>
              <w:t xml:space="preserve"> </w:t>
            </w:r>
            <w:r>
              <w:rPr>
                <w:sz w:val="14"/>
              </w:rPr>
              <w:t>информатичке, логичке, математичке, текстуалне и статистичке.</w:t>
            </w:r>
          </w:p>
          <w:p w:rsidR="00E53F39" w:rsidRDefault="006408C0">
            <w:pPr>
              <w:pStyle w:val="TableParagraph"/>
              <w:numPr>
                <w:ilvl w:val="0"/>
                <w:numId w:val="1006"/>
              </w:numPr>
              <w:tabs>
                <w:tab w:val="left" w:pos="176"/>
              </w:tabs>
              <w:spacing w:line="157" w:lineRule="exact"/>
              <w:ind w:hanging="119"/>
              <w:rPr>
                <w:sz w:val="14"/>
              </w:rPr>
            </w:pPr>
            <w:r>
              <w:rPr>
                <w:sz w:val="14"/>
              </w:rPr>
              <w:t>Прављење листе или базе</w:t>
            </w:r>
            <w:r>
              <w:rPr>
                <w:spacing w:val="-12"/>
                <w:sz w:val="14"/>
              </w:rPr>
              <w:t xml:space="preserve"> </w:t>
            </w:r>
            <w:r>
              <w:rPr>
                <w:sz w:val="14"/>
              </w:rPr>
              <w:t>података.</w:t>
            </w:r>
          </w:p>
          <w:p w:rsidR="00E53F39" w:rsidRDefault="006408C0">
            <w:pPr>
              <w:pStyle w:val="TableParagraph"/>
              <w:numPr>
                <w:ilvl w:val="0"/>
                <w:numId w:val="1006"/>
              </w:numPr>
              <w:tabs>
                <w:tab w:val="left" w:pos="176"/>
              </w:tabs>
              <w:ind w:right="369" w:hanging="119"/>
              <w:rPr>
                <w:sz w:val="14"/>
              </w:rPr>
            </w:pPr>
            <w:r>
              <w:rPr>
                <w:sz w:val="14"/>
              </w:rPr>
              <w:t>Коришћење алатки за</w:t>
            </w:r>
            <w:r>
              <w:rPr>
                <w:spacing w:val="-14"/>
                <w:sz w:val="14"/>
              </w:rPr>
              <w:t xml:space="preserve"> </w:t>
            </w:r>
            <w:r>
              <w:rPr>
                <w:sz w:val="14"/>
              </w:rPr>
              <w:t>управљање подацима.</w:t>
            </w:r>
          </w:p>
          <w:p w:rsidR="00E53F39" w:rsidRDefault="006408C0">
            <w:pPr>
              <w:pStyle w:val="TableParagraph"/>
              <w:numPr>
                <w:ilvl w:val="0"/>
                <w:numId w:val="1006"/>
              </w:numPr>
              <w:tabs>
                <w:tab w:val="left" w:pos="176"/>
              </w:tabs>
              <w:ind w:right="102" w:hanging="119"/>
              <w:jc w:val="both"/>
              <w:rPr>
                <w:sz w:val="14"/>
              </w:rPr>
            </w:pPr>
            <w:r>
              <w:rPr>
                <w:sz w:val="14"/>
              </w:rPr>
              <w:t>Прављење оквирних приказа, израчу- навање међу резултата и</w:t>
            </w:r>
            <w:r>
              <w:rPr>
                <w:spacing w:val="-21"/>
                <w:sz w:val="14"/>
              </w:rPr>
              <w:t xml:space="preserve"> </w:t>
            </w:r>
            <w:r>
              <w:rPr>
                <w:sz w:val="14"/>
              </w:rPr>
              <w:t>проверавање података.</w:t>
            </w:r>
          </w:p>
          <w:p w:rsidR="00E53F39" w:rsidRDefault="006408C0">
            <w:pPr>
              <w:pStyle w:val="TableParagraph"/>
              <w:numPr>
                <w:ilvl w:val="0"/>
                <w:numId w:val="1006"/>
              </w:numPr>
              <w:tabs>
                <w:tab w:val="left" w:pos="176"/>
              </w:tabs>
              <w:spacing w:line="158" w:lineRule="exact"/>
              <w:ind w:hanging="119"/>
              <w:rPr>
                <w:sz w:val="14"/>
              </w:rPr>
            </w:pPr>
            <w:r>
              <w:rPr>
                <w:sz w:val="14"/>
              </w:rPr>
              <w:t>Филтрирање и сортирање</w:t>
            </w:r>
            <w:r>
              <w:rPr>
                <w:spacing w:val="-8"/>
                <w:sz w:val="14"/>
              </w:rPr>
              <w:t xml:space="preserve"> </w:t>
            </w:r>
            <w:r>
              <w:rPr>
                <w:sz w:val="14"/>
              </w:rPr>
              <w:t>података.</w:t>
            </w:r>
          </w:p>
          <w:p w:rsidR="00E53F39" w:rsidRDefault="006408C0">
            <w:pPr>
              <w:pStyle w:val="TableParagraph"/>
              <w:numPr>
                <w:ilvl w:val="0"/>
                <w:numId w:val="1006"/>
              </w:numPr>
              <w:tabs>
                <w:tab w:val="left" w:pos="176"/>
              </w:tabs>
              <w:ind w:right="154" w:hanging="119"/>
              <w:rPr>
                <w:sz w:val="14"/>
              </w:rPr>
            </w:pPr>
            <w:r>
              <w:rPr>
                <w:sz w:val="14"/>
              </w:rPr>
              <w:t>Употре</w:t>
            </w:r>
            <w:r>
              <w:rPr>
                <w:sz w:val="14"/>
              </w:rPr>
              <w:t>ба изведених (пивот) табела</w:t>
            </w:r>
            <w:r>
              <w:rPr>
                <w:spacing w:val="-24"/>
                <w:sz w:val="14"/>
              </w:rPr>
              <w:t xml:space="preserve"> </w:t>
            </w:r>
            <w:r>
              <w:rPr>
                <w:sz w:val="14"/>
              </w:rPr>
              <w:t>и дијаграма.</w:t>
            </w:r>
          </w:p>
          <w:p w:rsidR="00E53F39" w:rsidRDefault="006408C0">
            <w:pPr>
              <w:pStyle w:val="TableParagraph"/>
              <w:numPr>
                <w:ilvl w:val="0"/>
                <w:numId w:val="1006"/>
              </w:numPr>
              <w:tabs>
                <w:tab w:val="left" w:pos="176"/>
              </w:tabs>
              <w:ind w:right="128" w:hanging="119"/>
              <w:rPr>
                <w:sz w:val="14"/>
              </w:rPr>
            </w:pPr>
            <w:r>
              <w:rPr>
                <w:sz w:val="14"/>
              </w:rPr>
              <w:t>Прилагођавање програма</w:t>
            </w:r>
            <w:r>
              <w:rPr>
                <w:spacing w:val="-18"/>
                <w:sz w:val="14"/>
              </w:rPr>
              <w:t xml:space="preserve"> </w:t>
            </w:r>
            <w:r>
              <w:rPr>
                <w:sz w:val="14"/>
              </w:rPr>
              <w:t xml:space="preserve">сопственом радном </w:t>
            </w:r>
            <w:r>
              <w:rPr>
                <w:spacing w:val="-3"/>
                <w:sz w:val="14"/>
              </w:rPr>
              <w:t>стилу.</w:t>
            </w:r>
          </w:p>
          <w:p w:rsidR="00E53F39" w:rsidRDefault="006408C0">
            <w:pPr>
              <w:pStyle w:val="TableParagraph"/>
              <w:numPr>
                <w:ilvl w:val="0"/>
                <w:numId w:val="1006"/>
              </w:numPr>
              <w:tabs>
                <w:tab w:val="left" w:pos="176"/>
              </w:tabs>
              <w:ind w:right="153" w:hanging="119"/>
              <w:rPr>
                <w:sz w:val="14"/>
              </w:rPr>
            </w:pPr>
            <w:r>
              <w:rPr>
                <w:sz w:val="14"/>
              </w:rPr>
              <w:t>Употреба програма са другим</w:t>
            </w:r>
            <w:r>
              <w:rPr>
                <w:spacing w:val="-24"/>
                <w:sz w:val="14"/>
              </w:rPr>
              <w:t xml:space="preserve"> </w:t>
            </w:r>
            <w:r>
              <w:rPr>
                <w:sz w:val="14"/>
              </w:rPr>
              <w:t>базама података.</w:t>
            </w:r>
          </w:p>
          <w:p w:rsidR="00E53F39" w:rsidRDefault="006408C0">
            <w:pPr>
              <w:pStyle w:val="TableParagraph"/>
              <w:numPr>
                <w:ilvl w:val="0"/>
                <w:numId w:val="1006"/>
              </w:numPr>
              <w:tabs>
                <w:tab w:val="left" w:pos="176"/>
              </w:tabs>
              <w:ind w:right="499" w:hanging="119"/>
              <w:rPr>
                <w:sz w:val="14"/>
              </w:rPr>
            </w:pPr>
            <w:r>
              <w:rPr>
                <w:sz w:val="14"/>
              </w:rPr>
              <w:t>Преузимање података са</w:t>
            </w:r>
            <w:r>
              <w:rPr>
                <w:spacing w:val="-20"/>
                <w:sz w:val="14"/>
              </w:rPr>
              <w:t xml:space="preserve"> </w:t>
            </w:r>
            <w:r>
              <w:rPr>
                <w:sz w:val="14"/>
              </w:rPr>
              <w:t>OLAP сервера.</w:t>
            </w:r>
          </w:p>
          <w:p w:rsidR="00E53F39" w:rsidRDefault="006408C0">
            <w:pPr>
              <w:pStyle w:val="TableParagraph"/>
              <w:numPr>
                <w:ilvl w:val="0"/>
                <w:numId w:val="1006"/>
              </w:numPr>
              <w:tabs>
                <w:tab w:val="left" w:pos="176"/>
              </w:tabs>
              <w:spacing w:line="159" w:lineRule="exact"/>
              <w:ind w:hanging="119"/>
              <w:rPr>
                <w:sz w:val="14"/>
              </w:rPr>
            </w:pPr>
            <w:r>
              <w:rPr>
                <w:sz w:val="14"/>
              </w:rPr>
              <w:t>Снимање и уређивање</w:t>
            </w:r>
            <w:r>
              <w:rPr>
                <w:spacing w:val="-2"/>
                <w:sz w:val="14"/>
              </w:rPr>
              <w:t xml:space="preserve"> </w:t>
            </w:r>
            <w:r>
              <w:rPr>
                <w:sz w:val="14"/>
              </w:rPr>
              <w:t>макроа.</w:t>
            </w:r>
          </w:p>
        </w:tc>
        <w:tc>
          <w:tcPr>
            <w:tcW w:w="2551" w:type="dxa"/>
            <w:vMerge w:val="restart"/>
          </w:tcPr>
          <w:p w:rsidR="00E53F39" w:rsidRDefault="006408C0">
            <w:pPr>
              <w:pStyle w:val="TableParagraph"/>
              <w:numPr>
                <w:ilvl w:val="0"/>
                <w:numId w:val="1005"/>
              </w:numPr>
              <w:tabs>
                <w:tab w:val="left" w:pos="177"/>
              </w:tabs>
              <w:spacing w:before="19"/>
              <w:ind w:right="125"/>
              <w:jc w:val="both"/>
              <w:rPr>
                <w:sz w:val="14"/>
              </w:rPr>
            </w:pPr>
            <w:r>
              <w:rPr>
                <w:sz w:val="14"/>
              </w:rPr>
              <w:t>На почетку теме ученике упознати</w:t>
            </w:r>
            <w:r>
              <w:rPr>
                <w:spacing w:val="-19"/>
                <w:sz w:val="14"/>
              </w:rPr>
              <w:t xml:space="preserve"> </w:t>
            </w:r>
            <w:r>
              <w:rPr>
                <w:sz w:val="14"/>
              </w:rPr>
              <w:t>са циљевима и исходима</w:t>
            </w:r>
            <w:r>
              <w:rPr>
                <w:spacing w:val="-23"/>
                <w:sz w:val="14"/>
              </w:rPr>
              <w:t xml:space="preserve"> </w:t>
            </w:r>
            <w:r>
              <w:rPr>
                <w:sz w:val="14"/>
              </w:rPr>
              <w:t>наставе/учења, планом рада и начинима</w:t>
            </w:r>
            <w:r>
              <w:rPr>
                <w:spacing w:val="-14"/>
                <w:sz w:val="14"/>
              </w:rPr>
              <w:t xml:space="preserve"> </w:t>
            </w:r>
            <w:r>
              <w:rPr>
                <w:sz w:val="14"/>
              </w:rPr>
              <w:t>оцењивања.</w:t>
            </w:r>
          </w:p>
          <w:p w:rsidR="00E53F39" w:rsidRDefault="00E53F39">
            <w:pPr>
              <w:pStyle w:val="TableParagraph"/>
              <w:spacing w:before="7"/>
              <w:ind w:left="0" w:firstLine="0"/>
              <w:rPr>
                <w:b/>
                <w:sz w:val="13"/>
              </w:rPr>
            </w:pPr>
          </w:p>
          <w:p w:rsidR="00E53F39" w:rsidRDefault="006408C0">
            <w:pPr>
              <w:pStyle w:val="TableParagraph"/>
              <w:spacing w:line="161" w:lineRule="exact"/>
              <w:ind w:left="56" w:firstLine="0"/>
              <w:rPr>
                <w:b/>
                <w:sz w:val="14"/>
              </w:rPr>
            </w:pPr>
            <w:r>
              <w:rPr>
                <w:b/>
                <w:sz w:val="14"/>
              </w:rPr>
              <w:t>Облици наставе</w:t>
            </w:r>
          </w:p>
          <w:p w:rsidR="00E53F39" w:rsidRDefault="006408C0">
            <w:pPr>
              <w:pStyle w:val="TableParagraph"/>
              <w:ind w:left="56" w:right="395" w:firstLine="0"/>
              <w:rPr>
                <w:sz w:val="14"/>
              </w:rPr>
            </w:pPr>
            <w:r>
              <w:rPr>
                <w:sz w:val="14"/>
              </w:rPr>
              <w:t>Предмет се реализује кроз следеће облике наставе:</w:t>
            </w:r>
          </w:p>
          <w:p w:rsidR="00E53F39" w:rsidRDefault="006408C0">
            <w:pPr>
              <w:pStyle w:val="TableParagraph"/>
              <w:numPr>
                <w:ilvl w:val="0"/>
                <w:numId w:val="1005"/>
              </w:numPr>
              <w:tabs>
                <w:tab w:val="left" w:pos="177"/>
              </w:tabs>
              <w:spacing w:line="159" w:lineRule="exact"/>
              <w:rPr>
                <w:b/>
                <w:sz w:val="14"/>
              </w:rPr>
            </w:pPr>
            <w:r>
              <w:rPr>
                <w:sz w:val="14"/>
              </w:rPr>
              <w:t xml:space="preserve">кабинетске вежбе </w:t>
            </w:r>
            <w:r>
              <w:rPr>
                <w:b/>
                <w:sz w:val="14"/>
              </w:rPr>
              <w:t>(70</w:t>
            </w:r>
            <w:r>
              <w:rPr>
                <w:b/>
                <w:spacing w:val="-3"/>
                <w:sz w:val="14"/>
              </w:rPr>
              <w:t xml:space="preserve"> </w:t>
            </w:r>
            <w:r>
              <w:rPr>
                <w:b/>
                <w:sz w:val="14"/>
              </w:rPr>
              <w:t>часова)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Подела одељења на групе</w:t>
            </w:r>
          </w:p>
          <w:p w:rsidR="00E53F39" w:rsidRDefault="006408C0">
            <w:pPr>
              <w:pStyle w:val="TableParagraph"/>
              <w:ind w:left="56" w:firstLine="0"/>
              <w:rPr>
                <w:sz w:val="14"/>
              </w:rPr>
            </w:pPr>
            <w:r>
              <w:rPr>
                <w:sz w:val="14"/>
              </w:rPr>
              <w:t>Одељење се дели на 2 групе приликом реализације:</w:t>
            </w:r>
          </w:p>
          <w:p w:rsidR="00E53F39" w:rsidRDefault="006408C0">
            <w:pPr>
              <w:pStyle w:val="TableParagraph"/>
              <w:numPr>
                <w:ilvl w:val="0"/>
                <w:numId w:val="1005"/>
              </w:numPr>
              <w:tabs>
                <w:tab w:val="left" w:pos="177"/>
              </w:tabs>
              <w:spacing w:line="159" w:lineRule="exact"/>
              <w:rPr>
                <w:sz w:val="14"/>
              </w:rPr>
            </w:pPr>
            <w:r>
              <w:rPr>
                <w:sz w:val="14"/>
              </w:rPr>
              <w:t>кабинетских</w:t>
            </w:r>
            <w:r>
              <w:rPr>
                <w:spacing w:val="-1"/>
                <w:sz w:val="14"/>
              </w:rPr>
              <w:t xml:space="preserve"> </w:t>
            </w:r>
            <w:r>
              <w:rPr>
                <w:sz w:val="14"/>
              </w:rPr>
              <w:t>вежби</w:t>
            </w:r>
          </w:p>
          <w:p w:rsidR="00E53F39" w:rsidRDefault="00E53F39">
            <w:pPr>
              <w:pStyle w:val="TableParagraph"/>
              <w:spacing w:before="9"/>
              <w:ind w:left="0" w:firstLine="0"/>
              <w:rPr>
                <w:b/>
                <w:sz w:val="13"/>
              </w:rPr>
            </w:pPr>
          </w:p>
          <w:p w:rsidR="00E53F39" w:rsidRDefault="006408C0">
            <w:pPr>
              <w:pStyle w:val="TableParagraph"/>
              <w:spacing w:before="1" w:line="161" w:lineRule="exact"/>
              <w:ind w:left="56" w:firstLine="0"/>
              <w:rPr>
                <w:b/>
                <w:sz w:val="14"/>
              </w:rPr>
            </w:pPr>
            <w:r>
              <w:rPr>
                <w:b/>
                <w:sz w:val="14"/>
              </w:rPr>
              <w:t>Место реализације наставе</w:t>
            </w:r>
          </w:p>
          <w:p w:rsidR="00E53F39" w:rsidRDefault="006408C0">
            <w:pPr>
              <w:pStyle w:val="TableParagraph"/>
              <w:numPr>
                <w:ilvl w:val="0"/>
                <w:numId w:val="1005"/>
              </w:numPr>
              <w:tabs>
                <w:tab w:val="left" w:pos="177"/>
              </w:tabs>
              <w:ind w:right="411"/>
              <w:rPr>
                <w:sz w:val="14"/>
              </w:rPr>
            </w:pPr>
            <w:r>
              <w:rPr>
                <w:sz w:val="14"/>
              </w:rPr>
              <w:t>Кабинетске вежбе се реализују</w:t>
            </w:r>
            <w:r>
              <w:rPr>
                <w:spacing w:val="-12"/>
                <w:sz w:val="14"/>
              </w:rPr>
              <w:t xml:space="preserve"> </w:t>
            </w:r>
            <w:r>
              <w:rPr>
                <w:sz w:val="14"/>
              </w:rPr>
              <w:t>у кабинету за</w:t>
            </w:r>
            <w:r>
              <w:rPr>
                <w:spacing w:val="-3"/>
                <w:sz w:val="14"/>
              </w:rPr>
              <w:t xml:space="preserve"> </w:t>
            </w:r>
            <w:r>
              <w:rPr>
                <w:sz w:val="14"/>
              </w:rPr>
              <w:t>рачунаре.</w:t>
            </w:r>
          </w:p>
          <w:p w:rsidR="00E53F39" w:rsidRDefault="00E53F39">
            <w:pPr>
              <w:pStyle w:val="TableParagraph"/>
              <w:spacing w:before="7"/>
              <w:ind w:left="0" w:firstLine="0"/>
              <w:rPr>
                <w:b/>
                <w:sz w:val="13"/>
              </w:rPr>
            </w:pPr>
          </w:p>
          <w:p w:rsidR="00E53F39" w:rsidRDefault="006408C0">
            <w:pPr>
              <w:pStyle w:val="TableParagraph"/>
              <w:spacing w:before="1" w:line="161" w:lineRule="exact"/>
              <w:ind w:left="56" w:firstLine="0"/>
              <w:rPr>
                <w:b/>
                <w:sz w:val="14"/>
              </w:rPr>
            </w:pPr>
            <w:r>
              <w:rPr>
                <w:b/>
                <w:sz w:val="14"/>
              </w:rPr>
              <w:t>Оцењивање</w:t>
            </w:r>
          </w:p>
          <w:p w:rsidR="00E53F39" w:rsidRDefault="006408C0">
            <w:pPr>
              <w:pStyle w:val="TableParagraph"/>
              <w:ind w:left="56" w:right="395" w:firstLine="0"/>
              <w:rPr>
                <w:sz w:val="14"/>
              </w:rPr>
            </w:pPr>
            <w:r>
              <w:rPr>
                <w:sz w:val="14"/>
              </w:rPr>
              <w:t>Вредновање остварености исхода вршити кроз:</w:t>
            </w:r>
          </w:p>
          <w:p w:rsidR="00E53F39" w:rsidRDefault="006408C0">
            <w:pPr>
              <w:pStyle w:val="TableParagraph"/>
              <w:numPr>
                <w:ilvl w:val="0"/>
                <w:numId w:val="1005"/>
              </w:numPr>
              <w:tabs>
                <w:tab w:val="left" w:pos="177"/>
              </w:tabs>
              <w:spacing w:line="159"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1005"/>
              </w:numPr>
              <w:tabs>
                <w:tab w:val="left" w:pos="177"/>
              </w:tabs>
              <w:spacing w:line="161" w:lineRule="exact"/>
              <w:rPr>
                <w:sz w:val="14"/>
              </w:rPr>
            </w:pPr>
            <w:r>
              <w:rPr>
                <w:sz w:val="14"/>
              </w:rPr>
              <w:t>тестове</w:t>
            </w:r>
            <w:r>
              <w:rPr>
                <w:spacing w:val="-1"/>
                <w:sz w:val="14"/>
              </w:rPr>
              <w:t xml:space="preserve"> </w:t>
            </w:r>
            <w:r>
              <w:rPr>
                <w:sz w:val="14"/>
              </w:rPr>
              <w:t>знања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Оквирни број часова по темама</w:t>
            </w:r>
          </w:p>
          <w:p w:rsidR="00E53F39" w:rsidRDefault="006408C0">
            <w:pPr>
              <w:pStyle w:val="TableParagraph"/>
              <w:numPr>
                <w:ilvl w:val="0"/>
                <w:numId w:val="1005"/>
              </w:numPr>
              <w:tabs>
                <w:tab w:val="left" w:pos="177"/>
              </w:tabs>
              <w:spacing w:line="160" w:lineRule="exact"/>
              <w:rPr>
                <w:sz w:val="14"/>
              </w:rPr>
            </w:pPr>
            <w:r>
              <w:rPr>
                <w:sz w:val="14"/>
              </w:rPr>
              <w:t>Програми за табеларна</w:t>
            </w:r>
            <w:r>
              <w:rPr>
                <w:spacing w:val="-10"/>
                <w:sz w:val="14"/>
              </w:rPr>
              <w:t xml:space="preserve"> </w:t>
            </w:r>
            <w:r>
              <w:rPr>
                <w:sz w:val="14"/>
              </w:rPr>
              <w:t>израчунавања</w:t>
            </w:r>
          </w:p>
          <w:p w:rsidR="00E53F39" w:rsidRDefault="006408C0">
            <w:pPr>
              <w:pStyle w:val="TableParagraph"/>
              <w:spacing w:line="160" w:lineRule="exact"/>
              <w:ind w:left="85" w:right="1720" w:firstLine="0"/>
              <w:jc w:val="center"/>
              <w:rPr>
                <w:b/>
                <w:sz w:val="14"/>
              </w:rPr>
            </w:pPr>
            <w:r>
              <w:rPr>
                <w:b/>
                <w:sz w:val="14"/>
              </w:rPr>
              <w:t>(32 часа)</w:t>
            </w:r>
          </w:p>
          <w:p w:rsidR="00E53F39" w:rsidRDefault="006408C0">
            <w:pPr>
              <w:pStyle w:val="TableParagraph"/>
              <w:numPr>
                <w:ilvl w:val="0"/>
                <w:numId w:val="1005"/>
              </w:numPr>
              <w:tabs>
                <w:tab w:val="left" w:pos="177"/>
              </w:tabs>
              <w:spacing w:line="161" w:lineRule="exact"/>
              <w:rPr>
                <w:b/>
                <w:sz w:val="14"/>
              </w:rPr>
            </w:pPr>
            <w:r>
              <w:rPr>
                <w:sz w:val="14"/>
              </w:rPr>
              <w:t xml:space="preserve">Прављење базе података </w:t>
            </w:r>
            <w:r>
              <w:rPr>
                <w:b/>
                <w:sz w:val="14"/>
              </w:rPr>
              <w:t>(38</w:t>
            </w:r>
            <w:r>
              <w:rPr>
                <w:b/>
                <w:spacing w:val="-13"/>
                <w:sz w:val="14"/>
              </w:rPr>
              <w:t xml:space="preserve"> </w:t>
            </w:r>
            <w:r>
              <w:rPr>
                <w:b/>
                <w:sz w:val="14"/>
              </w:rPr>
              <w:t>часова)</w:t>
            </w:r>
          </w:p>
        </w:tc>
      </w:tr>
      <w:tr w:rsidR="00E53F39">
        <w:trPr>
          <w:trHeight w:val="5480"/>
        </w:trPr>
        <w:tc>
          <w:tcPr>
            <w:tcW w:w="1474" w:type="dxa"/>
          </w:tcPr>
          <w:p w:rsidR="00E53F39" w:rsidRDefault="006408C0">
            <w:pPr>
              <w:pStyle w:val="TableParagraph"/>
              <w:spacing w:before="19"/>
              <w:ind w:left="56" w:right="475" w:firstLine="0"/>
              <w:rPr>
                <w:sz w:val="14"/>
              </w:rPr>
            </w:pPr>
            <w:r>
              <w:rPr>
                <w:sz w:val="14"/>
              </w:rPr>
              <w:t>Прављење базе података</w:t>
            </w:r>
          </w:p>
        </w:tc>
        <w:tc>
          <w:tcPr>
            <w:tcW w:w="1701" w:type="dxa"/>
          </w:tcPr>
          <w:p w:rsidR="00E53F39" w:rsidRDefault="006408C0">
            <w:pPr>
              <w:pStyle w:val="TableParagraph"/>
              <w:numPr>
                <w:ilvl w:val="0"/>
                <w:numId w:val="1004"/>
              </w:numPr>
              <w:tabs>
                <w:tab w:val="left" w:pos="177"/>
              </w:tabs>
              <w:spacing w:before="19"/>
              <w:ind w:right="102"/>
              <w:rPr>
                <w:sz w:val="14"/>
              </w:rPr>
            </w:pPr>
            <w:r>
              <w:rPr>
                <w:sz w:val="14"/>
              </w:rPr>
              <w:t>Оспособљавање за пра- вљење база</w:t>
            </w:r>
            <w:r>
              <w:rPr>
                <w:spacing w:val="-7"/>
                <w:sz w:val="14"/>
              </w:rPr>
              <w:t xml:space="preserve"> </w:t>
            </w:r>
            <w:r>
              <w:rPr>
                <w:sz w:val="14"/>
              </w:rPr>
              <w:t>података.</w:t>
            </w:r>
          </w:p>
          <w:p w:rsidR="00E53F39" w:rsidRDefault="006408C0">
            <w:pPr>
              <w:pStyle w:val="TableParagraph"/>
              <w:numPr>
                <w:ilvl w:val="0"/>
                <w:numId w:val="1004"/>
              </w:numPr>
              <w:tabs>
                <w:tab w:val="left" w:pos="177"/>
              </w:tabs>
              <w:ind w:right="95"/>
              <w:rPr>
                <w:sz w:val="14"/>
              </w:rPr>
            </w:pPr>
            <w:r>
              <w:rPr>
                <w:sz w:val="14"/>
              </w:rPr>
              <w:t>Оспособљавање за увоз информација у базу података и повезивање са другим</w:t>
            </w:r>
            <w:r>
              <w:rPr>
                <w:spacing w:val="-1"/>
                <w:sz w:val="14"/>
              </w:rPr>
              <w:t xml:space="preserve"> </w:t>
            </w:r>
            <w:r>
              <w:rPr>
                <w:sz w:val="14"/>
              </w:rPr>
              <w:t>базама.</w:t>
            </w:r>
          </w:p>
          <w:p w:rsidR="00E53F39" w:rsidRDefault="006408C0">
            <w:pPr>
              <w:pStyle w:val="TableParagraph"/>
              <w:numPr>
                <w:ilvl w:val="0"/>
                <w:numId w:val="1004"/>
              </w:numPr>
              <w:tabs>
                <w:tab w:val="left" w:pos="177"/>
              </w:tabs>
              <w:spacing w:line="237" w:lineRule="auto"/>
              <w:ind w:right="107"/>
              <w:rPr>
                <w:sz w:val="14"/>
              </w:rPr>
            </w:pPr>
            <w:r>
              <w:rPr>
                <w:sz w:val="14"/>
              </w:rPr>
              <w:t>Оспособљавање ученика за прављење образаца, форми, упита и</w:t>
            </w:r>
            <w:r>
              <w:rPr>
                <w:spacing w:val="-2"/>
                <w:sz w:val="14"/>
              </w:rPr>
              <w:t xml:space="preserve"> </w:t>
            </w:r>
            <w:r>
              <w:rPr>
                <w:sz w:val="14"/>
              </w:rPr>
              <w:t>извештаја.</w:t>
            </w:r>
          </w:p>
          <w:p w:rsidR="00E53F39" w:rsidRDefault="006408C0">
            <w:pPr>
              <w:pStyle w:val="TableParagraph"/>
              <w:numPr>
                <w:ilvl w:val="0"/>
                <w:numId w:val="1004"/>
              </w:numPr>
              <w:tabs>
                <w:tab w:val="left" w:pos="177"/>
              </w:tabs>
              <w:ind w:right="94"/>
              <w:rPr>
                <w:sz w:val="14"/>
              </w:rPr>
            </w:pPr>
            <w:r>
              <w:rPr>
                <w:sz w:val="14"/>
              </w:rPr>
              <w:t>Оспособљавање за про- налажење података по задатом</w:t>
            </w:r>
            <w:r>
              <w:rPr>
                <w:spacing w:val="-6"/>
                <w:sz w:val="14"/>
              </w:rPr>
              <w:t xml:space="preserve"> </w:t>
            </w:r>
            <w:r>
              <w:rPr>
                <w:sz w:val="14"/>
              </w:rPr>
              <w:t>критеријуму.</w:t>
            </w:r>
          </w:p>
        </w:tc>
        <w:tc>
          <w:tcPr>
            <w:tcW w:w="2268" w:type="dxa"/>
          </w:tcPr>
          <w:p w:rsidR="00E53F39" w:rsidRDefault="006408C0">
            <w:pPr>
              <w:pStyle w:val="TableParagraph"/>
              <w:numPr>
                <w:ilvl w:val="0"/>
                <w:numId w:val="1003"/>
              </w:numPr>
              <w:tabs>
                <w:tab w:val="left" w:pos="177"/>
              </w:tabs>
              <w:spacing w:before="19"/>
              <w:ind w:right="371"/>
              <w:rPr>
                <w:sz w:val="14"/>
              </w:rPr>
            </w:pPr>
            <w:r>
              <w:rPr>
                <w:sz w:val="14"/>
              </w:rPr>
              <w:t>направи структуру нове</w:t>
            </w:r>
            <w:r>
              <w:rPr>
                <w:spacing w:val="-17"/>
                <w:sz w:val="14"/>
              </w:rPr>
              <w:t xml:space="preserve"> </w:t>
            </w:r>
            <w:r>
              <w:rPr>
                <w:sz w:val="14"/>
              </w:rPr>
              <w:t>базе података;</w:t>
            </w:r>
          </w:p>
          <w:p w:rsidR="00E53F39" w:rsidRDefault="006408C0">
            <w:pPr>
              <w:pStyle w:val="TableParagraph"/>
              <w:numPr>
                <w:ilvl w:val="0"/>
                <w:numId w:val="1003"/>
              </w:numPr>
              <w:tabs>
                <w:tab w:val="left" w:pos="177"/>
              </w:tabs>
              <w:spacing w:line="159" w:lineRule="exact"/>
              <w:rPr>
                <w:sz w:val="14"/>
              </w:rPr>
            </w:pPr>
            <w:r>
              <w:rPr>
                <w:sz w:val="14"/>
              </w:rPr>
              <w:t>направи</w:t>
            </w:r>
            <w:r>
              <w:rPr>
                <w:spacing w:val="-2"/>
                <w:sz w:val="14"/>
              </w:rPr>
              <w:t xml:space="preserve"> </w:t>
            </w:r>
            <w:r>
              <w:rPr>
                <w:sz w:val="14"/>
              </w:rPr>
              <w:t>табелу;</w:t>
            </w:r>
          </w:p>
          <w:p w:rsidR="00E53F39" w:rsidRDefault="006408C0">
            <w:pPr>
              <w:pStyle w:val="TableParagraph"/>
              <w:numPr>
                <w:ilvl w:val="0"/>
                <w:numId w:val="1003"/>
              </w:numPr>
              <w:tabs>
                <w:tab w:val="left" w:pos="177"/>
              </w:tabs>
              <w:ind w:right="206"/>
              <w:rPr>
                <w:sz w:val="14"/>
              </w:rPr>
            </w:pPr>
            <w:r>
              <w:rPr>
                <w:sz w:val="14"/>
              </w:rPr>
              <w:t>подеси начин на који се</w:t>
            </w:r>
            <w:r>
              <w:rPr>
                <w:spacing w:val="-24"/>
                <w:sz w:val="14"/>
              </w:rPr>
              <w:t xml:space="preserve"> </w:t>
            </w:r>
            <w:r>
              <w:rPr>
                <w:sz w:val="14"/>
              </w:rPr>
              <w:t>подаци приказују;</w:t>
            </w:r>
          </w:p>
          <w:p w:rsidR="00E53F39" w:rsidRDefault="006408C0">
            <w:pPr>
              <w:pStyle w:val="TableParagraph"/>
              <w:numPr>
                <w:ilvl w:val="0"/>
                <w:numId w:val="1003"/>
              </w:numPr>
              <w:tabs>
                <w:tab w:val="left" w:pos="177"/>
              </w:tabs>
              <w:ind w:right="131"/>
              <w:rPr>
                <w:sz w:val="14"/>
              </w:rPr>
            </w:pPr>
            <w:r>
              <w:rPr>
                <w:sz w:val="14"/>
              </w:rPr>
              <w:t>манипулише колонама и</w:t>
            </w:r>
            <w:r>
              <w:rPr>
                <w:spacing w:val="-27"/>
                <w:sz w:val="14"/>
              </w:rPr>
              <w:t xml:space="preserve"> </w:t>
            </w:r>
            <w:r>
              <w:rPr>
                <w:sz w:val="14"/>
              </w:rPr>
              <w:t>редови- ма у</w:t>
            </w:r>
            <w:r>
              <w:rPr>
                <w:spacing w:val="-1"/>
                <w:sz w:val="14"/>
              </w:rPr>
              <w:t xml:space="preserve"> </w:t>
            </w:r>
            <w:r>
              <w:rPr>
                <w:sz w:val="14"/>
              </w:rPr>
              <w:t>табелама;</w:t>
            </w:r>
          </w:p>
          <w:p w:rsidR="00E53F39" w:rsidRDefault="006408C0">
            <w:pPr>
              <w:pStyle w:val="TableParagraph"/>
              <w:numPr>
                <w:ilvl w:val="0"/>
                <w:numId w:val="1003"/>
              </w:numPr>
              <w:tabs>
                <w:tab w:val="left" w:pos="177"/>
              </w:tabs>
              <w:spacing w:line="159" w:lineRule="exact"/>
              <w:rPr>
                <w:sz w:val="14"/>
              </w:rPr>
            </w:pPr>
            <w:r>
              <w:rPr>
                <w:sz w:val="14"/>
              </w:rPr>
              <w:t>увезе информације из</w:t>
            </w:r>
            <w:r>
              <w:rPr>
                <w:spacing w:val="-5"/>
                <w:sz w:val="14"/>
              </w:rPr>
              <w:t xml:space="preserve"> </w:t>
            </w:r>
            <w:r>
              <w:rPr>
                <w:sz w:val="14"/>
              </w:rPr>
              <w:t>Excel-a;</w:t>
            </w:r>
          </w:p>
          <w:p w:rsidR="00E53F39" w:rsidRDefault="006408C0">
            <w:pPr>
              <w:pStyle w:val="TableParagraph"/>
              <w:numPr>
                <w:ilvl w:val="0"/>
                <w:numId w:val="1003"/>
              </w:numPr>
              <w:tabs>
                <w:tab w:val="left" w:pos="177"/>
              </w:tabs>
              <w:ind w:left="175" w:right="421" w:hanging="119"/>
              <w:rPr>
                <w:sz w:val="14"/>
              </w:rPr>
            </w:pPr>
            <w:r>
              <w:rPr>
                <w:sz w:val="14"/>
              </w:rPr>
              <w:t>извезе информације у</w:t>
            </w:r>
            <w:r>
              <w:rPr>
                <w:spacing w:val="-15"/>
                <w:sz w:val="14"/>
              </w:rPr>
              <w:t xml:space="preserve"> </w:t>
            </w:r>
            <w:r>
              <w:rPr>
                <w:sz w:val="14"/>
              </w:rPr>
              <w:t>друге програме;</w:t>
            </w:r>
          </w:p>
          <w:p w:rsidR="00E53F39" w:rsidRDefault="006408C0">
            <w:pPr>
              <w:pStyle w:val="TableParagraph"/>
              <w:numPr>
                <w:ilvl w:val="0"/>
                <w:numId w:val="1003"/>
              </w:numPr>
              <w:tabs>
                <w:tab w:val="left" w:pos="177"/>
              </w:tabs>
              <w:ind w:right="144"/>
              <w:rPr>
                <w:sz w:val="14"/>
              </w:rPr>
            </w:pPr>
            <w:r>
              <w:rPr>
                <w:sz w:val="14"/>
              </w:rPr>
              <w:t>повеже садржај базе података</w:t>
            </w:r>
            <w:r>
              <w:rPr>
                <w:spacing w:val="-14"/>
                <w:sz w:val="14"/>
              </w:rPr>
              <w:t xml:space="preserve"> </w:t>
            </w:r>
            <w:r>
              <w:rPr>
                <w:sz w:val="14"/>
              </w:rPr>
              <w:t>са другим базама</w:t>
            </w:r>
            <w:r>
              <w:rPr>
                <w:spacing w:val="-3"/>
                <w:sz w:val="14"/>
              </w:rPr>
              <w:t xml:space="preserve"> </w:t>
            </w:r>
            <w:r>
              <w:rPr>
                <w:sz w:val="14"/>
              </w:rPr>
              <w:t>података;</w:t>
            </w:r>
          </w:p>
          <w:p w:rsidR="00E53F39" w:rsidRDefault="006408C0">
            <w:pPr>
              <w:pStyle w:val="TableParagraph"/>
              <w:numPr>
                <w:ilvl w:val="0"/>
                <w:numId w:val="1003"/>
              </w:numPr>
              <w:tabs>
                <w:tab w:val="left" w:pos="177"/>
              </w:tabs>
              <w:ind w:right="94"/>
              <w:rPr>
                <w:sz w:val="14"/>
              </w:rPr>
            </w:pPr>
            <w:r>
              <w:rPr>
                <w:sz w:val="14"/>
              </w:rPr>
              <w:t xml:space="preserve">користи Visual Basic for Application </w:t>
            </w:r>
            <w:r>
              <w:rPr>
                <w:spacing w:val="-5"/>
                <w:sz w:val="14"/>
              </w:rPr>
              <w:t xml:space="preserve">код </w:t>
            </w:r>
            <w:r>
              <w:rPr>
                <w:sz w:val="14"/>
              </w:rPr>
              <w:t>за уношење пода- така у</w:t>
            </w:r>
            <w:r>
              <w:rPr>
                <w:spacing w:val="-1"/>
                <w:sz w:val="14"/>
              </w:rPr>
              <w:t xml:space="preserve"> </w:t>
            </w:r>
            <w:r>
              <w:rPr>
                <w:sz w:val="14"/>
              </w:rPr>
              <w:t>образац;</w:t>
            </w:r>
          </w:p>
          <w:p w:rsidR="00E53F39" w:rsidRDefault="006408C0">
            <w:pPr>
              <w:pStyle w:val="TableParagraph"/>
              <w:numPr>
                <w:ilvl w:val="0"/>
                <w:numId w:val="1003"/>
              </w:numPr>
              <w:tabs>
                <w:tab w:val="left" w:pos="177"/>
              </w:tabs>
              <w:spacing w:line="158" w:lineRule="exact"/>
              <w:rPr>
                <w:sz w:val="14"/>
              </w:rPr>
            </w:pPr>
            <w:r>
              <w:rPr>
                <w:sz w:val="14"/>
              </w:rPr>
              <w:t>сортира</w:t>
            </w:r>
            <w:r>
              <w:rPr>
                <w:spacing w:val="-1"/>
                <w:sz w:val="14"/>
              </w:rPr>
              <w:t xml:space="preserve"> </w:t>
            </w:r>
            <w:r>
              <w:rPr>
                <w:sz w:val="14"/>
              </w:rPr>
              <w:t>информације;</w:t>
            </w:r>
          </w:p>
          <w:p w:rsidR="00E53F39" w:rsidRDefault="006408C0">
            <w:pPr>
              <w:pStyle w:val="TableParagraph"/>
              <w:numPr>
                <w:ilvl w:val="0"/>
                <w:numId w:val="1003"/>
              </w:numPr>
              <w:tabs>
                <w:tab w:val="left" w:pos="177"/>
              </w:tabs>
              <w:spacing w:line="160" w:lineRule="exact"/>
              <w:rPr>
                <w:sz w:val="14"/>
              </w:rPr>
            </w:pPr>
            <w:r>
              <w:rPr>
                <w:sz w:val="14"/>
              </w:rPr>
              <w:t>филтрира</w:t>
            </w:r>
            <w:r>
              <w:rPr>
                <w:spacing w:val="-1"/>
                <w:sz w:val="14"/>
              </w:rPr>
              <w:t xml:space="preserve"> </w:t>
            </w:r>
            <w:r>
              <w:rPr>
                <w:sz w:val="14"/>
              </w:rPr>
              <w:t>информације;</w:t>
            </w:r>
          </w:p>
          <w:p w:rsidR="00E53F39" w:rsidRDefault="006408C0">
            <w:pPr>
              <w:pStyle w:val="TableParagraph"/>
              <w:numPr>
                <w:ilvl w:val="0"/>
                <w:numId w:val="1003"/>
              </w:numPr>
              <w:tabs>
                <w:tab w:val="left" w:pos="177"/>
              </w:tabs>
              <w:ind w:right="45"/>
              <w:rPr>
                <w:sz w:val="14"/>
              </w:rPr>
            </w:pPr>
            <w:r>
              <w:rPr>
                <w:sz w:val="14"/>
              </w:rPr>
              <w:t>пронађе</w:t>
            </w:r>
            <w:r>
              <w:rPr>
                <w:spacing w:val="-9"/>
                <w:sz w:val="14"/>
              </w:rPr>
              <w:t xml:space="preserve"> </w:t>
            </w:r>
            <w:r>
              <w:rPr>
                <w:sz w:val="14"/>
              </w:rPr>
              <w:t>информације</w:t>
            </w:r>
            <w:r>
              <w:rPr>
                <w:spacing w:val="-10"/>
                <w:sz w:val="14"/>
              </w:rPr>
              <w:t xml:space="preserve"> </w:t>
            </w:r>
            <w:r>
              <w:rPr>
                <w:sz w:val="14"/>
              </w:rPr>
              <w:t>које</w:t>
            </w:r>
            <w:r>
              <w:rPr>
                <w:spacing w:val="-10"/>
                <w:sz w:val="14"/>
              </w:rPr>
              <w:t xml:space="preserve"> </w:t>
            </w:r>
            <w:r>
              <w:rPr>
                <w:sz w:val="14"/>
              </w:rPr>
              <w:t>задово- љавају вишеструке</w:t>
            </w:r>
            <w:r>
              <w:rPr>
                <w:spacing w:val="-5"/>
                <w:sz w:val="14"/>
              </w:rPr>
              <w:t xml:space="preserve"> </w:t>
            </w:r>
            <w:r>
              <w:rPr>
                <w:sz w:val="14"/>
              </w:rPr>
              <w:t>критеријуме;</w:t>
            </w:r>
          </w:p>
          <w:p w:rsidR="00E53F39" w:rsidRDefault="006408C0">
            <w:pPr>
              <w:pStyle w:val="TableParagraph"/>
              <w:numPr>
                <w:ilvl w:val="0"/>
                <w:numId w:val="1003"/>
              </w:numPr>
              <w:tabs>
                <w:tab w:val="left" w:pos="177"/>
              </w:tabs>
              <w:spacing w:line="159" w:lineRule="exact"/>
              <w:rPr>
                <w:sz w:val="14"/>
              </w:rPr>
            </w:pPr>
            <w:r>
              <w:rPr>
                <w:sz w:val="14"/>
              </w:rPr>
              <w:t>прави</w:t>
            </w:r>
            <w:r>
              <w:rPr>
                <w:spacing w:val="-2"/>
                <w:sz w:val="14"/>
              </w:rPr>
              <w:t xml:space="preserve"> </w:t>
            </w:r>
            <w:r>
              <w:rPr>
                <w:sz w:val="14"/>
              </w:rPr>
              <w:t>упите;</w:t>
            </w:r>
          </w:p>
          <w:p w:rsidR="00E53F39" w:rsidRDefault="006408C0">
            <w:pPr>
              <w:pStyle w:val="TableParagraph"/>
              <w:numPr>
                <w:ilvl w:val="0"/>
                <w:numId w:val="1003"/>
              </w:numPr>
              <w:tabs>
                <w:tab w:val="left" w:pos="177"/>
              </w:tabs>
              <w:spacing w:line="160" w:lineRule="exact"/>
              <w:rPr>
                <w:sz w:val="14"/>
              </w:rPr>
            </w:pPr>
            <w:r>
              <w:rPr>
                <w:sz w:val="14"/>
              </w:rPr>
              <w:t>изведе израчунавања у</w:t>
            </w:r>
            <w:r>
              <w:rPr>
                <w:spacing w:val="-5"/>
                <w:sz w:val="14"/>
              </w:rPr>
              <w:t xml:space="preserve"> </w:t>
            </w:r>
            <w:r>
              <w:rPr>
                <w:sz w:val="14"/>
              </w:rPr>
              <w:t>упиту;</w:t>
            </w:r>
          </w:p>
          <w:p w:rsidR="00E53F39" w:rsidRDefault="006408C0">
            <w:pPr>
              <w:pStyle w:val="TableParagraph"/>
              <w:numPr>
                <w:ilvl w:val="0"/>
                <w:numId w:val="1003"/>
              </w:numPr>
              <w:tabs>
                <w:tab w:val="left" w:pos="177"/>
              </w:tabs>
              <w:spacing w:line="160" w:lineRule="exact"/>
              <w:rPr>
                <w:sz w:val="14"/>
              </w:rPr>
            </w:pPr>
            <w:r>
              <w:rPr>
                <w:sz w:val="14"/>
              </w:rPr>
              <w:t>направи и уреди</w:t>
            </w:r>
            <w:r>
              <w:rPr>
                <w:spacing w:val="-4"/>
                <w:sz w:val="14"/>
              </w:rPr>
              <w:t xml:space="preserve"> </w:t>
            </w:r>
            <w:r>
              <w:rPr>
                <w:sz w:val="14"/>
              </w:rPr>
              <w:t>извештај;</w:t>
            </w:r>
          </w:p>
          <w:p w:rsidR="00E53F39" w:rsidRDefault="006408C0">
            <w:pPr>
              <w:pStyle w:val="TableParagraph"/>
              <w:numPr>
                <w:ilvl w:val="0"/>
                <w:numId w:val="1003"/>
              </w:numPr>
              <w:tabs>
                <w:tab w:val="left" w:pos="177"/>
              </w:tabs>
              <w:spacing w:line="160" w:lineRule="exact"/>
              <w:rPr>
                <w:sz w:val="14"/>
              </w:rPr>
            </w:pPr>
            <w:r>
              <w:rPr>
                <w:sz w:val="14"/>
              </w:rPr>
              <w:t>направи</w:t>
            </w:r>
            <w:r>
              <w:rPr>
                <w:spacing w:val="-16"/>
                <w:sz w:val="14"/>
              </w:rPr>
              <w:t xml:space="preserve"> </w:t>
            </w:r>
            <w:r>
              <w:rPr>
                <w:sz w:val="14"/>
              </w:rPr>
              <w:t>разводну;</w:t>
            </w:r>
          </w:p>
          <w:p w:rsidR="00E53F39" w:rsidRDefault="006408C0">
            <w:pPr>
              <w:pStyle w:val="TableParagraph"/>
              <w:numPr>
                <w:ilvl w:val="0"/>
                <w:numId w:val="1003"/>
              </w:numPr>
              <w:tabs>
                <w:tab w:val="left" w:pos="177"/>
              </w:tabs>
              <w:ind w:right="114"/>
              <w:rPr>
                <w:sz w:val="14"/>
              </w:rPr>
            </w:pPr>
            <w:r>
              <w:rPr>
                <w:sz w:val="14"/>
              </w:rPr>
              <w:t>таблу помоћу алатке</w:t>
            </w:r>
            <w:r>
              <w:rPr>
                <w:spacing w:val="-24"/>
                <w:sz w:val="14"/>
              </w:rPr>
              <w:t xml:space="preserve"> </w:t>
            </w:r>
            <w:r>
              <w:rPr>
                <w:sz w:val="14"/>
              </w:rPr>
              <w:t>Switchboard Manager;</w:t>
            </w:r>
          </w:p>
        </w:tc>
        <w:tc>
          <w:tcPr>
            <w:tcW w:w="2551" w:type="dxa"/>
          </w:tcPr>
          <w:p w:rsidR="00E53F39" w:rsidRDefault="006408C0">
            <w:pPr>
              <w:pStyle w:val="TableParagraph"/>
              <w:numPr>
                <w:ilvl w:val="0"/>
                <w:numId w:val="1002"/>
              </w:numPr>
              <w:tabs>
                <w:tab w:val="left" w:pos="176"/>
              </w:tabs>
              <w:spacing w:before="20"/>
              <w:ind w:right="94" w:hanging="119"/>
              <w:rPr>
                <w:sz w:val="14"/>
              </w:rPr>
            </w:pPr>
            <w:r>
              <w:rPr>
                <w:sz w:val="14"/>
              </w:rPr>
              <w:t>Прављење структуре базе података</w:t>
            </w:r>
            <w:r>
              <w:rPr>
                <w:spacing w:val="-24"/>
                <w:sz w:val="14"/>
              </w:rPr>
              <w:t xml:space="preserve"> </w:t>
            </w:r>
            <w:r>
              <w:rPr>
                <w:sz w:val="14"/>
              </w:rPr>
              <w:t>на једноставан</w:t>
            </w:r>
            <w:r>
              <w:rPr>
                <w:spacing w:val="-1"/>
                <w:sz w:val="14"/>
              </w:rPr>
              <w:t xml:space="preserve"> </w:t>
            </w:r>
            <w:r>
              <w:rPr>
                <w:sz w:val="14"/>
              </w:rPr>
              <w:t>начин.</w:t>
            </w:r>
          </w:p>
          <w:p w:rsidR="00E53F39" w:rsidRDefault="006408C0">
            <w:pPr>
              <w:pStyle w:val="TableParagraph"/>
              <w:numPr>
                <w:ilvl w:val="0"/>
                <w:numId w:val="1002"/>
              </w:numPr>
              <w:tabs>
                <w:tab w:val="left" w:pos="176"/>
              </w:tabs>
              <w:ind w:right="318" w:hanging="119"/>
              <w:rPr>
                <w:sz w:val="14"/>
              </w:rPr>
            </w:pPr>
            <w:r>
              <w:rPr>
                <w:sz w:val="14"/>
              </w:rPr>
              <w:t>Начин организовања и</w:t>
            </w:r>
            <w:r>
              <w:rPr>
                <w:spacing w:val="-12"/>
                <w:sz w:val="14"/>
              </w:rPr>
              <w:t xml:space="preserve"> </w:t>
            </w:r>
            <w:r>
              <w:rPr>
                <w:sz w:val="14"/>
              </w:rPr>
              <w:t>повезаност података.</w:t>
            </w:r>
          </w:p>
          <w:p w:rsidR="00E53F39" w:rsidRDefault="006408C0">
            <w:pPr>
              <w:pStyle w:val="TableParagraph"/>
              <w:numPr>
                <w:ilvl w:val="0"/>
                <w:numId w:val="1002"/>
              </w:numPr>
              <w:tabs>
                <w:tab w:val="left" w:pos="176"/>
              </w:tabs>
              <w:spacing w:line="159" w:lineRule="exact"/>
              <w:ind w:hanging="119"/>
              <w:rPr>
                <w:sz w:val="14"/>
              </w:rPr>
            </w:pPr>
            <w:r>
              <w:rPr>
                <w:sz w:val="14"/>
              </w:rPr>
              <w:t>Модификовање</w:t>
            </w:r>
            <w:r>
              <w:rPr>
                <w:spacing w:val="-1"/>
                <w:sz w:val="14"/>
              </w:rPr>
              <w:t xml:space="preserve"> </w:t>
            </w:r>
            <w:r>
              <w:rPr>
                <w:sz w:val="14"/>
              </w:rPr>
              <w:t>табеле.</w:t>
            </w:r>
          </w:p>
          <w:p w:rsidR="00E53F39" w:rsidRDefault="006408C0">
            <w:pPr>
              <w:pStyle w:val="TableParagraph"/>
              <w:numPr>
                <w:ilvl w:val="0"/>
                <w:numId w:val="1002"/>
              </w:numPr>
              <w:tabs>
                <w:tab w:val="left" w:pos="176"/>
              </w:tabs>
              <w:spacing w:line="160" w:lineRule="exact"/>
              <w:ind w:hanging="119"/>
              <w:rPr>
                <w:sz w:val="14"/>
              </w:rPr>
            </w:pPr>
            <w:r>
              <w:rPr>
                <w:sz w:val="14"/>
              </w:rPr>
              <w:t>Типови</w:t>
            </w:r>
            <w:r>
              <w:rPr>
                <w:spacing w:val="-2"/>
                <w:sz w:val="14"/>
              </w:rPr>
              <w:t xml:space="preserve"> </w:t>
            </w:r>
            <w:r>
              <w:rPr>
                <w:sz w:val="14"/>
              </w:rPr>
              <w:t>поља.</w:t>
            </w:r>
          </w:p>
          <w:p w:rsidR="00E53F39" w:rsidRDefault="006408C0">
            <w:pPr>
              <w:pStyle w:val="TableParagraph"/>
              <w:numPr>
                <w:ilvl w:val="0"/>
                <w:numId w:val="1002"/>
              </w:numPr>
              <w:tabs>
                <w:tab w:val="left" w:pos="176"/>
              </w:tabs>
              <w:spacing w:line="160" w:lineRule="exact"/>
              <w:ind w:hanging="119"/>
              <w:rPr>
                <w:sz w:val="14"/>
              </w:rPr>
            </w:pPr>
            <w:r>
              <w:rPr>
                <w:sz w:val="14"/>
              </w:rPr>
              <w:t>Особине</w:t>
            </w:r>
            <w:r>
              <w:rPr>
                <w:spacing w:val="-2"/>
                <w:sz w:val="14"/>
              </w:rPr>
              <w:t xml:space="preserve"> </w:t>
            </w:r>
            <w:r>
              <w:rPr>
                <w:sz w:val="14"/>
              </w:rPr>
              <w:t>поља.</w:t>
            </w:r>
          </w:p>
          <w:p w:rsidR="00E53F39" w:rsidRDefault="006408C0">
            <w:pPr>
              <w:pStyle w:val="TableParagraph"/>
              <w:numPr>
                <w:ilvl w:val="0"/>
                <w:numId w:val="1002"/>
              </w:numPr>
              <w:tabs>
                <w:tab w:val="left" w:pos="176"/>
              </w:tabs>
              <w:spacing w:line="160" w:lineRule="exact"/>
              <w:ind w:hanging="119"/>
              <w:rPr>
                <w:sz w:val="14"/>
              </w:rPr>
            </w:pPr>
            <w:r>
              <w:rPr>
                <w:sz w:val="14"/>
              </w:rPr>
              <w:t>Примарни кључ</w:t>
            </w:r>
            <w:r>
              <w:rPr>
                <w:spacing w:val="-1"/>
                <w:sz w:val="14"/>
              </w:rPr>
              <w:t xml:space="preserve"> </w:t>
            </w:r>
            <w:r>
              <w:rPr>
                <w:sz w:val="14"/>
              </w:rPr>
              <w:t>табеле.</w:t>
            </w:r>
          </w:p>
          <w:p w:rsidR="00E53F39" w:rsidRDefault="006408C0">
            <w:pPr>
              <w:pStyle w:val="TableParagraph"/>
              <w:numPr>
                <w:ilvl w:val="0"/>
                <w:numId w:val="1002"/>
              </w:numPr>
              <w:tabs>
                <w:tab w:val="left" w:pos="176"/>
              </w:tabs>
              <w:spacing w:line="160" w:lineRule="exact"/>
              <w:ind w:hanging="119"/>
              <w:rPr>
                <w:sz w:val="14"/>
              </w:rPr>
            </w:pPr>
            <w:r>
              <w:rPr>
                <w:spacing w:val="-4"/>
                <w:sz w:val="14"/>
              </w:rPr>
              <w:t xml:space="preserve">Увожење </w:t>
            </w:r>
            <w:r>
              <w:rPr>
                <w:sz w:val="14"/>
              </w:rPr>
              <w:t>информација из</w:t>
            </w:r>
            <w:r>
              <w:rPr>
                <w:spacing w:val="1"/>
                <w:sz w:val="14"/>
              </w:rPr>
              <w:t xml:space="preserve"> </w:t>
            </w:r>
            <w:r>
              <w:rPr>
                <w:sz w:val="14"/>
              </w:rPr>
              <w:t>Excel-a.</w:t>
            </w:r>
          </w:p>
          <w:p w:rsidR="00E53F39" w:rsidRDefault="006408C0">
            <w:pPr>
              <w:pStyle w:val="TableParagraph"/>
              <w:numPr>
                <w:ilvl w:val="0"/>
                <w:numId w:val="1002"/>
              </w:numPr>
              <w:tabs>
                <w:tab w:val="left" w:pos="176"/>
              </w:tabs>
              <w:ind w:right="473" w:hanging="119"/>
              <w:rPr>
                <w:sz w:val="14"/>
              </w:rPr>
            </w:pPr>
            <w:r>
              <w:rPr>
                <w:sz w:val="14"/>
              </w:rPr>
              <w:t>Извожење информација у</w:t>
            </w:r>
            <w:r>
              <w:rPr>
                <w:spacing w:val="-19"/>
                <w:sz w:val="14"/>
              </w:rPr>
              <w:t xml:space="preserve"> </w:t>
            </w:r>
            <w:r>
              <w:rPr>
                <w:sz w:val="14"/>
              </w:rPr>
              <w:t>друге апликације.</w:t>
            </w:r>
          </w:p>
          <w:p w:rsidR="00E53F39" w:rsidRDefault="006408C0">
            <w:pPr>
              <w:pStyle w:val="TableParagraph"/>
              <w:numPr>
                <w:ilvl w:val="0"/>
                <w:numId w:val="1002"/>
              </w:numPr>
              <w:tabs>
                <w:tab w:val="left" w:pos="176"/>
              </w:tabs>
              <w:ind w:right="170" w:hanging="119"/>
              <w:rPr>
                <w:sz w:val="14"/>
              </w:rPr>
            </w:pPr>
            <w:r>
              <w:rPr>
                <w:sz w:val="14"/>
              </w:rPr>
              <w:t>Везивање базе података са</w:t>
            </w:r>
            <w:r>
              <w:rPr>
                <w:spacing w:val="-20"/>
                <w:sz w:val="14"/>
              </w:rPr>
              <w:t xml:space="preserve"> </w:t>
            </w:r>
            <w:r>
              <w:rPr>
                <w:sz w:val="14"/>
              </w:rPr>
              <w:t>информа- цијама у другој бази</w:t>
            </w:r>
            <w:r>
              <w:rPr>
                <w:spacing w:val="-6"/>
                <w:sz w:val="14"/>
              </w:rPr>
              <w:t xml:space="preserve"> </w:t>
            </w:r>
            <w:r>
              <w:rPr>
                <w:sz w:val="14"/>
              </w:rPr>
              <w:t>података.</w:t>
            </w:r>
          </w:p>
          <w:p w:rsidR="00E53F39" w:rsidRDefault="006408C0">
            <w:pPr>
              <w:pStyle w:val="TableParagraph"/>
              <w:numPr>
                <w:ilvl w:val="0"/>
                <w:numId w:val="1002"/>
              </w:numPr>
              <w:tabs>
                <w:tab w:val="left" w:pos="176"/>
              </w:tabs>
              <w:spacing w:line="159" w:lineRule="exact"/>
              <w:ind w:hanging="119"/>
              <w:rPr>
                <w:sz w:val="14"/>
              </w:rPr>
            </w:pPr>
            <w:r>
              <w:rPr>
                <w:sz w:val="14"/>
              </w:rPr>
              <w:t>Релације. Типови</w:t>
            </w:r>
            <w:r>
              <w:rPr>
                <w:spacing w:val="-2"/>
                <w:sz w:val="14"/>
              </w:rPr>
              <w:t xml:space="preserve"> </w:t>
            </w:r>
            <w:r>
              <w:rPr>
                <w:sz w:val="14"/>
              </w:rPr>
              <w:t>релација.</w:t>
            </w:r>
          </w:p>
          <w:p w:rsidR="00E53F39" w:rsidRDefault="006408C0">
            <w:pPr>
              <w:pStyle w:val="TableParagraph"/>
              <w:numPr>
                <w:ilvl w:val="0"/>
                <w:numId w:val="1002"/>
              </w:numPr>
              <w:tabs>
                <w:tab w:val="left" w:pos="176"/>
              </w:tabs>
              <w:ind w:right="109" w:hanging="119"/>
              <w:rPr>
                <w:sz w:val="14"/>
              </w:rPr>
            </w:pPr>
            <w:r>
              <w:rPr>
                <w:sz w:val="14"/>
              </w:rPr>
              <w:t>Проналажење информација које</w:t>
            </w:r>
            <w:r>
              <w:rPr>
                <w:spacing w:val="-23"/>
                <w:sz w:val="14"/>
              </w:rPr>
              <w:t xml:space="preserve"> </w:t>
            </w:r>
            <w:r>
              <w:rPr>
                <w:sz w:val="14"/>
              </w:rPr>
              <w:t>задо- вољавају вишеструке</w:t>
            </w:r>
            <w:r>
              <w:rPr>
                <w:spacing w:val="-3"/>
                <w:sz w:val="14"/>
              </w:rPr>
              <w:t xml:space="preserve"> </w:t>
            </w:r>
            <w:r>
              <w:rPr>
                <w:sz w:val="14"/>
              </w:rPr>
              <w:t>критеријуме.</w:t>
            </w:r>
          </w:p>
          <w:p w:rsidR="00E53F39" w:rsidRDefault="006408C0">
            <w:pPr>
              <w:pStyle w:val="TableParagraph"/>
              <w:numPr>
                <w:ilvl w:val="0"/>
                <w:numId w:val="1002"/>
              </w:numPr>
              <w:tabs>
                <w:tab w:val="left" w:pos="176"/>
              </w:tabs>
              <w:ind w:right="211" w:hanging="119"/>
              <w:rPr>
                <w:sz w:val="14"/>
              </w:rPr>
            </w:pPr>
            <w:r>
              <w:rPr>
                <w:spacing w:val="-3"/>
                <w:sz w:val="14"/>
              </w:rPr>
              <w:t xml:space="preserve">Упити. </w:t>
            </w:r>
            <w:r>
              <w:rPr>
                <w:spacing w:val="-4"/>
                <w:sz w:val="14"/>
              </w:rPr>
              <w:t xml:space="preserve">Упити </w:t>
            </w:r>
            <w:r>
              <w:rPr>
                <w:sz w:val="14"/>
              </w:rPr>
              <w:t>за издвајање података (Select</w:t>
            </w:r>
            <w:r>
              <w:rPr>
                <w:spacing w:val="-1"/>
                <w:sz w:val="14"/>
              </w:rPr>
              <w:t xml:space="preserve"> </w:t>
            </w:r>
            <w:r>
              <w:rPr>
                <w:sz w:val="14"/>
              </w:rPr>
              <w:t>query).</w:t>
            </w:r>
          </w:p>
          <w:p w:rsidR="00E53F39" w:rsidRDefault="006408C0">
            <w:pPr>
              <w:pStyle w:val="TableParagraph"/>
              <w:numPr>
                <w:ilvl w:val="0"/>
                <w:numId w:val="1002"/>
              </w:numPr>
              <w:tabs>
                <w:tab w:val="left" w:pos="176"/>
              </w:tabs>
              <w:ind w:right="277" w:hanging="119"/>
              <w:rPr>
                <w:sz w:val="14"/>
              </w:rPr>
            </w:pPr>
            <w:r>
              <w:rPr>
                <w:sz w:val="14"/>
              </w:rPr>
              <w:t>Извођење израчунавања у упиту</w:t>
            </w:r>
            <w:r>
              <w:rPr>
                <w:spacing w:val="-17"/>
                <w:sz w:val="14"/>
              </w:rPr>
              <w:t xml:space="preserve"> </w:t>
            </w:r>
            <w:r>
              <w:rPr>
                <w:sz w:val="14"/>
              </w:rPr>
              <w:t>за ограничавање</w:t>
            </w:r>
            <w:r>
              <w:rPr>
                <w:spacing w:val="-1"/>
                <w:sz w:val="14"/>
              </w:rPr>
              <w:t xml:space="preserve"> </w:t>
            </w:r>
            <w:r>
              <w:rPr>
                <w:sz w:val="14"/>
              </w:rPr>
              <w:t>података.</w:t>
            </w:r>
          </w:p>
          <w:p w:rsidR="00E53F39" w:rsidRDefault="006408C0">
            <w:pPr>
              <w:pStyle w:val="TableParagraph"/>
              <w:numPr>
                <w:ilvl w:val="0"/>
                <w:numId w:val="1002"/>
              </w:numPr>
              <w:tabs>
                <w:tab w:val="left" w:pos="176"/>
              </w:tabs>
              <w:spacing w:line="159" w:lineRule="exact"/>
              <w:ind w:hanging="119"/>
              <w:rPr>
                <w:sz w:val="14"/>
              </w:rPr>
            </w:pPr>
            <w:r>
              <w:rPr>
                <w:sz w:val="14"/>
              </w:rPr>
              <w:t>Сортирање</w:t>
            </w:r>
            <w:r>
              <w:rPr>
                <w:spacing w:val="-1"/>
                <w:sz w:val="14"/>
              </w:rPr>
              <w:t xml:space="preserve"> </w:t>
            </w:r>
            <w:r>
              <w:rPr>
                <w:sz w:val="14"/>
              </w:rPr>
              <w:t>информација.</w:t>
            </w:r>
          </w:p>
          <w:p w:rsidR="00E53F39" w:rsidRDefault="006408C0">
            <w:pPr>
              <w:pStyle w:val="TableParagraph"/>
              <w:numPr>
                <w:ilvl w:val="0"/>
                <w:numId w:val="1002"/>
              </w:numPr>
              <w:tabs>
                <w:tab w:val="left" w:pos="176"/>
              </w:tabs>
              <w:spacing w:line="160" w:lineRule="exact"/>
              <w:ind w:hanging="119"/>
              <w:rPr>
                <w:sz w:val="14"/>
              </w:rPr>
            </w:pPr>
            <w:r>
              <w:rPr>
                <w:sz w:val="14"/>
              </w:rPr>
              <w:t>Филтрирање информација у</w:t>
            </w:r>
            <w:r>
              <w:rPr>
                <w:spacing w:val="-4"/>
                <w:sz w:val="14"/>
              </w:rPr>
              <w:t xml:space="preserve"> </w:t>
            </w:r>
            <w:r>
              <w:rPr>
                <w:sz w:val="14"/>
              </w:rPr>
              <w:t>табели.</w:t>
            </w:r>
          </w:p>
          <w:p w:rsidR="00E53F39" w:rsidRDefault="006408C0">
            <w:pPr>
              <w:pStyle w:val="TableParagraph"/>
              <w:numPr>
                <w:ilvl w:val="0"/>
                <w:numId w:val="1002"/>
              </w:numPr>
              <w:tabs>
                <w:tab w:val="left" w:pos="176"/>
              </w:tabs>
              <w:ind w:right="235" w:hanging="119"/>
              <w:rPr>
                <w:sz w:val="14"/>
              </w:rPr>
            </w:pPr>
            <w:r>
              <w:rPr>
                <w:sz w:val="14"/>
              </w:rPr>
              <w:t>Форме – ажурирање информација</w:t>
            </w:r>
            <w:r>
              <w:rPr>
                <w:spacing w:val="-12"/>
                <w:sz w:val="14"/>
              </w:rPr>
              <w:t xml:space="preserve"> </w:t>
            </w:r>
            <w:r>
              <w:rPr>
                <w:sz w:val="14"/>
              </w:rPr>
              <w:t>у табели.</w:t>
            </w:r>
          </w:p>
          <w:p w:rsidR="00E53F39" w:rsidRDefault="006408C0">
            <w:pPr>
              <w:pStyle w:val="TableParagraph"/>
              <w:numPr>
                <w:ilvl w:val="0"/>
                <w:numId w:val="1002"/>
              </w:numPr>
              <w:tabs>
                <w:tab w:val="left" w:pos="176"/>
              </w:tabs>
              <w:spacing w:line="159" w:lineRule="exact"/>
              <w:ind w:hanging="119"/>
              <w:rPr>
                <w:sz w:val="14"/>
              </w:rPr>
            </w:pPr>
            <w:r>
              <w:rPr>
                <w:sz w:val="14"/>
              </w:rPr>
              <w:t>Прављење и уређивање</w:t>
            </w:r>
            <w:r>
              <w:rPr>
                <w:spacing w:val="-5"/>
                <w:sz w:val="14"/>
              </w:rPr>
              <w:t xml:space="preserve"> </w:t>
            </w:r>
            <w:r>
              <w:rPr>
                <w:sz w:val="14"/>
              </w:rPr>
              <w:t>извештаја.</w:t>
            </w:r>
          </w:p>
          <w:p w:rsidR="00E53F39" w:rsidRDefault="006408C0">
            <w:pPr>
              <w:pStyle w:val="TableParagraph"/>
              <w:numPr>
                <w:ilvl w:val="0"/>
                <w:numId w:val="1002"/>
              </w:numPr>
              <w:tabs>
                <w:tab w:val="left" w:pos="176"/>
              </w:tabs>
              <w:ind w:right="212" w:hanging="119"/>
              <w:rPr>
                <w:sz w:val="14"/>
              </w:rPr>
            </w:pPr>
            <w:r>
              <w:rPr>
                <w:sz w:val="14"/>
              </w:rPr>
              <w:t>Преглед пре штампања и</w:t>
            </w:r>
            <w:r>
              <w:rPr>
                <w:spacing w:val="-17"/>
                <w:sz w:val="14"/>
              </w:rPr>
              <w:t xml:space="preserve"> </w:t>
            </w:r>
            <w:r>
              <w:rPr>
                <w:sz w:val="14"/>
              </w:rPr>
              <w:t>штампање извештаја.</w:t>
            </w:r>
          </w:p>
          <w:p w:rsidR="00E53F39" w:rsidRDefault="006408C0">
            <w:pPr>
              <w:pStyle w:val="TableParagraph"/>
              <w:numPr>
                <w:ilvl w:val="0"/>
                <w:numId w:val="1002"/>
              </w:numPr>
              <w:tabs>
                <w:tab w:val="left" w:pos="176"/>
              </w:tabs>
              <w:ind w:right="338" w:hanging="119"/>
              <w:rPr>
                <w:sz w:val="14"/>
              </w:rPr>
            </w:pPr>
            <w:r>
              <w:rPr>
                <w:sz w:val="14"/>
              </w:rPr>
              <w:t>Прављење разводне табле</w:t>
            </w:r>
            <w:r>
              <w:rPr>
                <w:spacing w:val="-20"/>
                <w:sz w:val="14"/>
              </w:rPr>
              <w:t xml:space="preserve"> </w:t>
            </w:r>
            <w:r>
              <w:rPr>
                <w:sz w:val="14"/>
              </w:rPr>
              <w:t>помоћу алатке Switchboard</w:t>
            </w:r>
            <w:r>
              <w:rPr>
                <w:spacing w:val="-7"/>
                <w:sz w:val="14"/>
              </w:rPr>
              <w:t xml:space="preserve"> </w:t>
            </w:r>
            <w:r>
              <w:rPr>
                <w:sz w:val="14"/>
              </w:rPr>
              <w:t>Manager.</w:t>
            </w:r>
          </w:p>
          <w:p w:rsidR="00E53F39" w:rsidRDefault="006408C0">
            <w:pPr>
              <w:pStyle w:val="TableParagraph"/>
              <w:numPr>
                <w:ilvl w:val="0"/>
                <w:numId w:val="1002"/>
              </w:numPr>
              <w:tabs>
                <w:tab w:val="left" w:pos="176"/>
              </w:tabs>
              <w:ind w:right="358" w:hanging="119"/>
              <w:rPr>
                <w:sz w:val="14"/>
              </w:rPr>
            </w:pPr>
            <w:r>
              <w:rPr>
                <w:sz w:val="14"/>
              </w:rPr>
              <w:t>Шифровање и дешифровање</w:t>
            </w:r>
            <w:r>
              <w:rPr>
                <w:spacing w:val="-5"/>
                <w:sz w:val="14"/>
              </w:rPr>
              <w:t xml:space="preserve"> </w:t>
            </w:r>
            <w:r>
              <w:rPr>
                <w:sz w:val="14"/>
              </w:rPr>
              <w:t>базе података</w:t>
            </w:r>
          </w:p>
          <w:p w:rsidR="00E53F39" w:rsidRDefault="006408C0">
            <w:pPr>
              <w:pStyle w:val="TableParagraph"/>
              <w:numPr>
                <w:ilvl w:val="0"/>
                <w:numId w:val="1002"/>
              </w:numPr>
              <w:tabs>
                <w:tab w:val="left" w:pos="176"/>
              </w:tabs>
              <w:spacing w:line="159" w:lineRule="exact"/>
              <w:ind w:hanging="119"/>
              <w:rPr>
                <w:sz w:val="14"/>
              </w:rPr>
            </w:pPr>
            <w:r>
              <w:rPr>
                <w:sz w:val="14"/>
              </w:rPr>
              <w:t>Одређивање радних</w:t>
            </w:r>
            <w:r>
              <w:rPr>
                <w:spacing w:val="-1"/>
                <w:sz w:val="14"/>
              </w:rPr>
              <w:t xml:space="preserve"> </w:t>
            </w:r>
            <w:r>
              <w:rPr>
                <w:sz w:val="14"/>
              </w:rPr>
              <w:t>група.</w:t>
            </w:r>
          </w:p>
          <w:p w:rsidR="00E53F39" w:rsidRDefault="006408C0">
            <w:pPr>
              <w:pStyle w:val="TableParagraph"/>
              <w:numPr>
                <w:ilvl w:val="0"/>
                <w:numId w:val="1002"/>
              </w:numPr>
              <w:tabs>
                <w:tab w:val="left" w:pos="176"/>
              </w:tabs>
              <w:spacing w:line="160" w:lineRule="exact"/>
              <w:ind w:hanging="119"/>
              <w:rPr>
                <w:sz w:val="14"/>
              </w:rPr>
            </w:pPr>
            <w:r>
              <w:rPr>
                <w:sz w:val="14"/>
              </w:rPr>
              <w:t>Додељивање</w:t>
            </w:r>
            <w:r>
              <w:rPr>
                <w:spacing w:val="-10"/>
                <w:sz w:val="14"/>
              </w:rPr>
              <w:t xml:space="preserve"> </w:t>
            </w:r>
            <w:r>
              <w:rPr>
                <w:sz w:val="14"/>
              </w:rPr>
              <w:t>лозинке</w:t>
            </w:r>
            <w:r>
              <w:rPr>
                <w:spacing w:val="-10"/>
                <w:sz w:val="14"/>
              </w:rPr>
              <w:t xml:space="preserve"> </w:t>
            </w:r>
            <w:r>
              <w:rPr>
                <w:sz w:val="14"/>
              </w:rPr>
              <w:t>бази</w:t>
            </w:r>
            <w:r>
              <w:rPr>
                <w:spacing w:val="-10"/>
                <w:sz w:val="14"/>
              </w:rPr>
              <w:t xml:space="preserve"> </w:t>
            </w:r>
            <w:r>
              <w:rPr>
                <w:sz w:val="14"/>
              </w:rPr>
              <w:t>података.</w:t>
            </w:r>
          </w:p>
          <w:p w:rsidR="00E53F39" w:rsidRDefault="006408C0">
            <w:pPr>
              <w:pStyle w:val="TableParagraph"/>
              <w:numPr>
                <w:ilvl w:val="0"/>
                <w:numId w:val="1002"/>
              </w:numPr>
              <w:tabs>
                <w:tab w:val="left" w:pos="176"/>
              </w:tabs>
              <w:spacing w:line="159" w:lineRule="exact"/>
              <w:ind w:hanging="119"/>
              <w:rPr>
                <w:sz w:val="14"/>
              </w:rPr>
            </w:pPr>
            <w:r>
              <w:rPr>
                <w:sz w:val="14"/>
              </w:rPr>
              <w:t>Спречавање измена у бази</w:t>
            </w:r>
            <w:r>
              <w:rPr>
                <w:spacing w:val="-22"/>
                <w:sz w:val="14"/>
              </w:rPr>
              <w:t xml:space="preserve"> </w:t>
            </w:r>
            <w:r>
              <w:rPr>
                <w:sz w:val="14"/>
              </w:rPr>
              <w:t>података.</w:t>
            </w:r>
          </w:p>
        </w:tc>
        <w:tc>
          <w:tcPr>
            <w:tcW w:w="2551" w:type="dxa"/>
            <w:vMerge/>
            <w:tcBorders>
              <w:top w:val="nil"/>
            </w:tcBorders>
          </w:tcPr>
          <w:p w:rsidR="00E53F39" w:rsidRDefault="00E53F39">
            <w:pPr>
              <w:rPr>
                <w:sz w:val="2"/>
                <w:szCs w:val="2"/>
              </w:rPr>
            </w:pPr>
          </w:p>
        </w:tc>
      </w:tr>
    </w:tbl>
    <w:p w:rsidR="00E53F39" w:rsidRDefault="00E53F39">
      <w:pPr>
        <w:pStyle w:val="BodyText"/>
        <w:spacing w:before="7" w:line="240" w:lineRule="auto"/>
        <w:ind w:left="0" w:firstLine="0"/>
        <w:rPr>
          <w:b/>
          <w:sz w:val="13"/>
        </w:rPr>
      </w:pPr>
    </w:p>
    <w:p w:rsidR="00E53F39" w:rsidRDefault="006408C0">
      <w:pPr>
        <w:pStyle w:val="Heading2"/>
        <w:spacing w:line="232" w:lineRule="auto"/>
        <w:ind w:right="137"/>
      </w:pPr>
      <w:r>
        <w:rPr>
          <w:b/>
        </w:rPr>
        <w:t xml:space="preserve">Кључни појмови садржаја: </w:t>
      </w:r>
      <w:r>
        <w:t>апсолутне и релативне референце, листе, базе података, функције, OLAP сервер, поље, примарни кључ, релације, типови релација, упит, сортирање, филтрирање.</w:t>
      </w:r>
    </w:p>
    <w:p w:rsidR="00E53F39" w:rsidRDefault="00E53F39">
      <w:pPr>
        <w:spacing w:line="232" w:lineRule="auto"/>
        <w:sectPr w:rsidR="00E53F39">
          <w:pgSz w:w="11910" w:h="15740"/>
          <w:pgMar w:top="140" w:right="540" w:bottom="280" w:left="580" w:header="720" w:footer="720" w:gutter="0"/>
          <w:cols w:space="720"/>
        </w:sectPr>
      </w:pPr>
    </w:p>
    <w:p w:rsidR="00E53F39" w:rsidRDefault="006408C0">
      <w:pPr>
        <w:tabs>
          <w:tab w:val="left" w:pos="2424"/>
        </w:tabs>
        <w:spacing w:before="69"/>
        <w:ind w:left="157"/>
        <w:rPr>
          <w:b/>
          <w:sz w:val="14"/>
        </w:rPr>
      </w:pPr>
      <w:r>
        <w:rPr>
          <w:sz w:val="14"/>
        </w:rPr>
        <w:lastRenderedPageBreak/>
        <w:t>Назив</w:t>
      </w:r>
      <w:r>
        <w:rPr>
          <w:spacing w:val="-4"/>
          <w:sz w:val="14"/>
        </w:rPr>
        <w:t xml:space="preserve"> </w:t>
      </w:r>
      <w:r>
        <w:rPr>
          <w:sz w:val="14"/>
        </w:rPr>
        <w:t>предмета:</w:t>
      </w:r>
      <w:r>
        <w:rPr>
          <w:sz w:val="14"/>
        </w:rPr>
        <w:tab/>
      </w:r>
      <w:r>
        <w:rPr>
          <w:b/>
          <w:sz w:val="14"/>
        </w:rPr>
        <w:t>ОПАСНЕ МАТЕРИЈЕ, ПОЖАРИ И</w:t>
      </w:r>
      <w:r>
        <w:rPr>
          <w:b/>
          <w:spacing w:val="-2"/>
          <w:sz w:val="14"/>
        </w:rPr>
        <w:t xml:space="preserve"> </w:t>
      </w:r>
      <w:r>
        <w:rPr>
          <w:b/>
          <w:sz w:val="14"/>
        </w:rPr>
        <w:t>ЕКСПЛОЗИЈЕ</w:t>
      </w:r>
    </w:p>
    <w:p w:rsidR="00E53F39" w:rsidRDefault="006408C0">
      <w:pPr>
        <w:pStyle w:val="BodyText"/>
        <w:tabs>
          <w:tab w:val="left" w:pos="2424"/>
        </w:tabs>
        <w:spacing w:before="49" w:line="161" w:lineRule="exact"/>
        <w:ind w:left="157" w:firstLine="0"/>
      </w:pPr>
      <w:r>
        <w:t>Циљеви</w:t>
      </w:r>
      <w:r>
        <w:rPr>
          <w:spacing w:val="-4"/>
        </w:rPr>
        <w:t xml:space="preserve"> </w:t>
      </w:r>
      <w:r>
        <w:t>предмета:</w:t>
      </w:r>
      <w:r>
        <w:tab/>
        <w:t xml:space="preserve">– Упознавање ученика са појмом опасних материја, као и општим утицајем на здравље </w:t>
      </w:r>
      <w:r>
        <w:rPr>
          <w:spacing w:val="-3"/>
        </w:rPr>
        <w:t xml:space="preserve">људи </w:t>
      </w:r>
      <w:r>
        <w:t>и животну</w:t>
      </w:r>
      <w:r>
        <w:rPr>
          <w:spacing w:val="-17"/>
        </w:rPr>
        <w:t xml:space="preserve"> </w:t>
      </w:r>
      <w:r>
        <w:t>средину.</w:t>
      </w:r>
    </w:p>
    <w:p w:rsidR="00E53F39" w:rsidRDefault="006408C0">
      <w:pPr>
        <w:pStyle w:val="ListParagraph"/>
        <w:numPr>
          <w:ilvl w:val="0"/>
          <w:numId w:val="1244"/>
        </w:numPr>
        <w:tabs>
          <w:tab w:val="left" w:pos="2530"/>
        </w:tabs>
        <w:rPr>
          <w:sz w:val="14"/>
        </w:rPr>
      </w:pPr>
      <w:r>
        <w:rPr>
          <w:sz w:val="14"/>
        </w:rPr>
        <w:t>Оспособљавање ученика да идентификују опасне материје на основу назива и УН</w:t>
      </w:r>
      <w:r>
        <w:rPr>
          <w:spacing w:val="-7"/>
          <w:sz w:val="14"/>
        </w:rPr>
        <w:t xml:space="preserve"> </w:t>
      </w:r>
      <w:r>
        <w:rPr>
          <w:sz w:val="14"/>
        </w:rPr>
        <w:t>броја.</w:t>
      </w:r>
    </w:p>
    <w:p w:rsidR="00E53F39" w:rsidRDefault="006408C0">
      <w:pPr>
        <w:pStyle w:val="ListParagraph"/>
        <w:numPr>
          <w:ilvl w:val="0"/>
          <w:numId w:val="1244"/>
        </w:numPr>
        <w:tabs>
          <w:tab w:val="left" w:pos="2530"/>
        </w:tabs>
        <w:rPr>
          <w:sz w:val="14"/>
        </w:rPr>
      </w:pPr>
      <w:r>
        <w:rPr>
          <w:sz w:val="14"/>
        </w:rPr>
        <w:t xml:space="preserve">Упознавање ученика са процесом горења, </w:t>
      </w:r>
      <w:r>
        <w:rPr>
          <w:sz w:val="14"/>
        </w:rPr>
        <w:t xml:space="preserve">класама пожара, особинама пожара у зависности </w:t>
      </w:r>
      <w:r>
        <w:rPr>
          <w:spacing w:val="-3"/>
          <w:sz w:val="14"/>
        </w:rPr>
        <w:t xml:space="preserve">од </w:t>
      </w:r>
      <w:r>
        <w:rPr>
          <w:sz w:val="14"/>
        </w:rPr>
        <w:t>класе гориве</w:t>
      </w:r>
      <w:r>
        <w:rPr>
          <w:spacing w:val="-11"/>
          <w:sz w:val="14"/>
        </w:rPr>
        <w:t xml:space="preserve"> </w:t>
      </w:r>
      <w:r>
        <w:rPr>
          <w:sz w:val="14"/>
        </w:rPr>
        <w:t>материје.</w:t>
      </w:r>
    </w:p>
    <w:p w:rsidR="00E53F39" w:rsidRDefault="006408C0">
      <w:pPr>
        <w:pStyle w:val="ListParagraph"/>
        <w:numPr>
          <w:ilvl w:val="0"/>
          <w:numId w:val="1244"/>
        </w:numPr>
        <w:tabs>
          <w:tab w:val="left" w:pos="2530"/>
        </w:tabs>
        <w:rPr>
          <w:sz w:val="14"/>
        </w:rPr>
      </w:pPr>
      <w:r>
        <w:rPr>
          <w:sz w:val="14"/>
        </w:rPr>
        <w:t>Упознавање ученика са појмом експлозивности и различитим врстама</w:t>
      </w:r>
      <w:r>
        <w:rPr>
          <w:spacing w:val="-4"/>
          <w:sz w:val="14"/>
        </w:rPr>
        <w:t xml:space="preserve"> </w:t>
      </w:r>
      <w:r>
        <w:rPr>
          <w:sz w:val="14"/>
        </w:rPr>
        <w:t>експлозија.</w:t>
      </w:r>
    </w:p>
    <w:p w:rsidR="00E53F39" w:rsidRDefault="006408C0">
      <w:pPr>
        <w:pStyle w:val="ListParagraph"/>
        <w:numPr>
          <w:ilvl w:val="0"/>
          <w:numId w:val="1244"/>
        </w:numPr>
        <w:tabs>
          <w:tab w:val="left" w:pos="2530"/>
        </w:tabs>
        <w:rPr>
          <w:sz w:val="14"/>
        </w:rPr>
      </w:pPr>
      <w:r>
        <w:rPr>
          <w:sz w:val="14"/>
        </w:rPr>
        <w:t>Упознавање ученика са актуелним међународним и домаћим прописима о превозу опасних</w:t>
      </w:r>
      <w:r>
        <w:rPr>
          <w:spacing w:val="-10"/>
          <w:sz w:val="14"/>
        </w:rPr>
        <w:t xml:space="preserve"> </w:t>
      </w:r>
      <w:r>
        <w:rPr>
          <w:sz w:val="14"/>
        </w:rPr>
        <w:t>материја.</w:t>
      </w:r>
    </w:p>
    <w:p w:rsidR="00E53F39" w:rsidRDefault="006408C0">
      <w:pPr>
        <w:pStyle w:val="ListParagraph"/>
        <w:numPr>
          <w:ilvl w:val="0"/>
          <w:numId w:val="1244"/>
        </w:numPr>
        <w:tabs>
          <w:tab w:val="left" w:pos="2530"/>
        </w:tabs>
        <w:rPr>
          <w:sz w:val="14"/>
        </w:rPr>
      </w:pPr>
      <w:r>
        <w:rPr>
          <w:sz w:val="14"/>
        </w:rPr>
        <w:t xml:space="preserve">Оспособљавање ученика за коришћење прописа </w:t>
      </w:r>
      <w:r>
        <w:rPr>
          <w:spacing w:val="-7"/>
          <w:sz w:val="14"/>
        </w:rPr>
        <w:t>IATA</w:t>
      </w:r>
      <w:r>
        <w:rPr>
          <w:spacing w:val="-10"/>
          <w:sz w:val="14"/>
        </w:rPr>
        <w:t xml:space="preserve"> </w:t>
      </w:r>
      <w:r>
        <w:rPr>
          <w:sz w:val="14"/>
        </w:rPr>
        <w:t>DGR.</w:t>
      </w:r>
    </w:p>
    <w:p w:rsidR="00E53F39" w:rsidRDefault="006408C0">
      <w:pPr>
        <w:pStyle w:val="ListParagraph"/>
        <w:numPr>
          <w:ilvl w:val="0"/>
          <w:numId w:val="1244"/>
        </w:numPr>
        <w:tabs>
          <w:tab w:val="left" w:pos="2530"/>
        </w:tabs>
        <w:rPr>
          <w:sz w:val="14"/>
        </w:rPr>
      </w:pPr>
      <w:r>
        <w:rPr>
          <w:sz w:val="14"/>
        </w:rPr>
        <w:t>Упознавање ученика са ограничењима у превозу опасних материја</w:t>
      </w:r>
      <w:r>
        <w:rPr>
          <w:spacing w:val="-5"/>
          <w:sz w:val="14"/>
        </w:rPr>
        <w:t xml:space="preserve"> </w:t>
      </w:r>
      <w:r>
        <w:rPr>
          <w:sz w:val="14"/>
        </w:rPr>
        <w:t>ваздухопловом.</w:t>
      </w:r>
    </w:p>
    <w:p w:rsidR="00E53F39" w:rsidRDefault="006408C0">
      <w:pPr>
        <w:pStyle w:val="ListParagraph"/>
        <w:numPr>
          <w:ilvl w:val="0"/>
          <w:numId w:val="1244"/>
        </w:numPr>
        <w:tabs>
          <w:tab w:val="left" w:pos="2530"/>
        </w:tabs>
        <w:rPr>
          <w:sz w:val="14"/>
        </w:rPr>
      </w:pPr>
      <w:r>
        <w:rPr>
          <w:sz w:val="14"/>
        </w:rPr>
        <w:t>Оспособљавање ученика за препознавање налепница које указују на природу опасности и</w:t>
      </w:r>
      <w:r>
        <w:rPr>
          <w:spacing w:val="-12"/>
          <w:sz w:val="14"/>
        </w:rPr>
        <w:t xml:space="preserve"> </w:t>
      </w:r>
      <w:r>
        <w:rPr>
          <w:sz w:val="14"/>
        </w:rPr>
        <w:t>руковање.</w:t>
      </w:r>
    </w:p>
    <w:p w:rsidR="00E53F39" w:rsidRDefault="006408C0">
      <w:pPr>
        <w:pStyle w:val="ListParagraph"/>
        <w:numPr>
          <w:ilvl w:val="0"/>
          <w:numId w:val="1244"/>
        </w:numPr>
        <w:tabs>
          <w:tab w:val="left" w:pos="2530"/>
        </w:tabs>
        <w:rPr>
          <w:sz w:val="14"/>
        </w:rPr>
      </w:pPr>
      <w:r>
        <w:rPr>
          <w:sz w:val="14"/>
        </w:rPr>
        <w:t>Оспособљавање ученика за препозн</w:t>
      </w:r>
      <w:r>
        <w:rPr>
          <w:sz w:val="14"/>
        </w:rPr>
        <w:t>авање класа и поткласа опасних материја, на основу њихових</w:t>
      </w:r>
      <w:r>
        <w:rPr>
          <w:spacing w:val="-14"/>
          <w:sz w:val="14"/>
        </w:rPr>
        <w:t xml:space="preserve"> </w:t>
      </w:r>
      <w:r>
        <w:rPr>
          <w:sz w:val="14"/>
        </w:rPr>
        <w:t>карактеристика.</w:t>
      </w:r>
    </w:p>
    <w:p w:rsidR="00E53F39" w:rsidRDefault="006408C0">
      <w:pPr>
        <w:pStyle w:val="ListParagraph"/>
        <w:numPr>
          <w:ilvl w:val="0"/>
          <w:numId w:val="1244"/>
        </w:numPr>
        <w:tabs>
          <w:tab w:val="left" w:pos="2530"/>
        </w:tabs>
        <w:rPr>
          <w:sz w:val="14"/>
        </w:rPr>
      </w:pPr>
      <w:r>
        <w:rPr>
          <w:sz w:val="14"/>
        </w:rPr>
        <w:t>Упознавање ученика са врстама амбалаже и начинима паковања опасних</w:t>
      </w:r>
      <w:r>
        <w:rPr>
          <w:spacing w:val="-6"/>
          <w:sz w:val="14"/>
        </w:rPr>
        <w:t xml:space="preserve"> </w:t>
      </w:r>
      <w:r>
        <w:rPr>
          <w:sz w:val="14"/>
        </w:rPr>
        <w:t>материја.</w:t>
      </w:r>
    </w:p>
    <w:p w:rsidR="00E53F39" w:rsidRDefault="006408C0">
      <w:pPr>
        <w:pStyle w:val="ListParagraph"/>
        <w:numPr>
          <w:ilvl w:val="0"/>
          <w:numId w:val="1244"/>
        </w:numPr>
        <w:tabs>
          <w:tab w:val="left" w:pos="2530"/>
        </w:tabs>
        <w:rPr>
          <w:sz w:val="14"/>
        </w:rPr>
      </w:pPr>
      <w:r>
        <w:rPr>
          <w:sz w:val="14"/>
        </w:rPr>
        <w:t xml:space="preserve">Развијање способности </w:t>
      </w:r>
      <w:r>
        <w:rPr>
          <w:spacing w:val="-5"/>
          <w:sz w:val="14"/>
        </w:rPr>
        <w:t xml:space="preserve">код </w:t>
      </w:r>
      <w:r>
        <w:rPr>
          <w:sz w:val="14"/>
        </w:rPr>
        <w:t>ученика за читање инструкција за паковање опасних</w:t>
      </w:r>
      <w:r>
        <w:rPr>
          <w:spacing w:val="-1"/>
          <w:sz w:val="14"/>
        </w:rPr>
        <w:t xml:space="preserve"> </w:t>
      </w:r>
      <w:r>
        <w:rPr>
          <w:sz w:val="14"/>
        </w:rPr>
        <w:t>материја.</w:t>
      </w:r>
    </w:p>
    <w:p w:rsidR="00E53F39" w:rsidRDefault="006408C0">
      <w:pPr>
        <w:pStyle w:val="ListParagraph"/>
        <w:numPr>
          <w:ilvl w:val="0"/>
          <w:numId w:val="1244"/>
        </w:numPr>
        <w:tabs>
          <w:tab w:val="left" w:pos="2530"/>
        </w:tabs>
        <w:rPr>
          <w:sz w:val="14"/>
        </w:rPr>
      </w:pPr>
      <w:r>
        <w:rPr>
          <w:sz w:val="14"/>
        </w:rPr>
        <w:t>Упознавање ученика са поступцима при манипулацији и складиштењу опасног</w:t>
      </w:r>
      <w:r>
        <w:rPr>
          <w:spacing w:val="-7"/>
          <w:sz w:val="14"/>
        </w:rPr>
        <w:t xml:space="preserve"> </w:t>
      </w:r>
      <w:r>
        <w:rPr>
          <w:sz w:val="14"/>
        </w:rPr>
        <w:t>терета.</w:t>
      </w:r>
    </w:p>
    <w:p w:rsidR="00E53F39" w:rsidRDefault="006408C0">
      <w:pPr>
        <w:pStyle w:val="ListParagraph"/>
        <w:numPr>
          <w:ilvl w:val="0"/>
          <w:numId w:val="1244"/>
        </w:numPr>
        <w:tabs>
          <w:tab w:val="left" w:pos="2530"/>
        </w:tabs>
        <w:rPr>
          <w:sz w:val="14"/>
        </w:rPr>
      </w:pPr>
      <w:r>
        <w:rPr>
          <w:sz w:val="14"/>
        </w:rPr>
        <w:t>Упознавање</w:t>
      </w:r>
      <w:r>
        <w:rPr>
          <w:spacing w:val="-3"/>
          <w:sz w:val="14"/>
        </w:rPr>
        <w:t xml:space="preserve"> </w:t>
      </w:r>
      <w:r>
        <w:rPr>
          <w:sz w:val="14"/>
        </w:rPr>
        <w:t>ученика</w:t>
      </w:r>
      <w:r>
        <w:rPr>
          <w:spacing w:val="-3"/>
          <w:sz w:val="14"/>
        </w:rPr>
        <w:t xml:space="preserve"> </w:t>
      </w:r>
      <w:r>
        <w:rPr>
          <w:sz w:val="14"/>
        </w:rPr>
        <w:t>са</w:t>
      </w:r>
      <w:r>
        <w:rPr>
          <w:spacing w:val="-3"/>
          <w:sz w:val="14"/>
        </w:rPr>
        <w:t xml:space="preserve"> </w:t>
      </w:r>
      <w:r>
        <w:rPr>
          <w:sz w:val="14"/>
        </w:rPr>
        <w:t>постављањем</w:t>
      </w:r>
      <w:r>
        <w:rPr>
          <w:spacing w:val="-3"/>
          <w:sz w:val="14"/>
        </w:rPr>
        <w:t xml:space="preserve"> </w:t>
      </w:r>
      <w:r>
        <w:rPr>
          <w:sz w:val="14"/>
        </w:rPr>
        <w:t>налепница</w:t>
      </w:r>
      <w:r>
        <w:rPr>
          <w:spacing w:val="-4"/>
          <w:sz w:val="14"/>
        </w:rPr>
        <w:t xml:space="preserve"> </w:t>
      </w:r>
      <w:r>
        <w:rPr>
          <w:sz w:val="14"/>
        </w:rPr>
        <w:t>и</w:t>
      </w:r>
      <w:r>
        <w:rPr>
          <w:spacing w:val="-4"/>
          <w:sz w:val="14"/>
        </w:rPr>
        <w:t xml:space="preserve"> </w:t>
      </w:r>
      <w:r>
        <w:rPr>
          <w:sz w:val="14"/>
        </w:rPr>
        <w:t>попуњавањем</w:t>
      </w:r>
      <w:r>
        <w:rPr>
          <w:spacing w:val="-3"/>
          <w:sz w:val="14"/>
        </w:rPr>
        <w:t xml:space="preserve"> </w:t>
      </w:r>
      <w:r>
        <w:rPr>
          <w:sz w:val="14"/>
        </w:rPr>
        <w:t>пратеће</w:t>
      </w:r>
      <w:r>
        <w:rPr>
          <w:spacing w:val="-3"/>
          <w:sz w:val="14"/>
        </w:rPr>
        <w:t xml:space="preserve"> </w:t>
      </w:r>
      <w:r>
        <w:rPr>
          <w:sz w:val="14"/>
        </w:rPr>
        <w:t>документације</w:t>
      </w:r>
      <w:r>
        <w:rPr>
          <w:spacing w:val="-3"/>
          <w:sz w:val="14"/>
        </w:rPr>
        <w:t xml:space="preserve"> </w:t>
      </w:r>
      <w:r>
        <w:rPr>
          <w:sz w:val="14"/>
        </w:rPr>
        <w:t>пошиљки</w:t>
      </w:r>
      <w:r>
        <w:rPr>
          <w:spacing w:val="-4"/>
          <w:sz w:val="14"/>
        </w:rPr>
        <w:t xml:space="preserve"> </w:t>
      </w:r>
      <w:r>
        <w:rPr>
          <w:sz w:val="14"/>
        </w:rPr>
        <w:t>које</w:t>
      </w:r>
      <w:r>
        <w:rPr>
          <w:spacing w:val="-3"/>
          <w:sz w:val="14"/>
        </w:rPr>
        <w:t xml:space="preserve"> </w:t>
      </w:r>
      <w:r>
        <w:rPr>
          <w:sz w:val="14"/>
        </w:rPr>
        <w:t>садрже</w:t>
      </w:r>
      <w:r>
        <w:rPr>
          <w:spacing w:val="-3"/>
          <w:sz w:val="14"/>
        </w:rPr>
        <w:t xml:space="preserve"> </w:t>
      </w:r>
      <w:r>
        <w:rPr>
          <w:sz w:val="14"/>
        </w:rPr>
        <w:t>опасне</w:t>
      </w:r>
      <w:r>
        <w:rPr>
          <w:spacing w:val="-3"/>
          <w:sz w:val="14"/>
        </w:rPr>
        <w:t xml:space="preserve"> </w:t>
      </w:r>
      <w:r>
        <w:rPr>
          <w:sz w:val="14"/>
        </w:rPr>
        <w:t>материје.</w:t>
      </w:r>
    </w:p>
    <w:p w:rsidR="00E53F39" w:rsidRDefault="006408C0">
      <w:pPr>
        <w:pStyle w:val="ListParagraph"/>
        <w:numPr>
          <w:ilvl w:val="0"/>
          <w:numId w:val="1244"/>
        </w:numPr>
        <w:tabs>
          <w:tab w:val="left" w:pos="2530"/>
        </w:tabs>
        <w:spacing w:line="161" w:lineRule="exact"/>
        <w:rPr>
          <w:sz w:val="14"/>
        </w:rPr>
      </w:pPr>
      <w:r>
        <w:rPr>
          <w:sz w:val="14"/>
        </w:rPr>
        <w:t xml:space="preserve">Оспособљавање ученика за примену одговарајућих процедурама </w:t>
      </w:r>
      <w:r>
        <w:rPr>
          <w:sz w:val="14"/>
        </w:rPr>
        <w:t>у ванредним ситуацијама са опасним</w:t>
      </w:r>
      <w:r>
        <w:rPr>
          <w:spacing w:val="-12"/>
          <w:sz w:val="14"/>
        </w:rPr>
        <w:t xml:space="preserve"> </w:t>
      </w:r>
      <w:r>
        <w:rPr>
          <w:sz w:val="14"/>
        </w:rPr>
        <w:t>материјама.</w:t>
      </w:r>
    </w:p>
    <w:p w:rsidR="00E53F39" w:rsidRDefault="006408C0">
      <w:pPr>
        <w:tabs>
          <w:tab w:val="left" w:pos="2424"/>
        </w:tabs>
        <w:spacing w:before="50"/>
        <w:ind w:left="157"/>
        <w:rPr>
          <w:b/>
          <w:sz w:val="14"/>
        </w:rPr>
      </w:pPr>
      <w:r>
        <w:rPr>
          <w:spacing w:val="-3"/>
          <w:sz w:val="14"/>
        </w:rPr>
        <w:t>Годишњи</w:t>
      </w:r>
      <w:r>
        <w:rPr>
          <w:sz w:val="14"/>
        </w:rPr>
        <w:t xml:space="preserve"> фонд:</w:t>
      </w:r>
      <w:r>
        <w:rPr>
          <w:sz w:val="14"/>
        </w:rPr>
        <w:tab/>
      </w:r>
      <w:r>
        <w:rPr>
          <w:b/>
          <w:sz w:val="14"/>
        </w:rPr>
        <w:t>35</w:t>
      </w:r>
      <w:r>
        <w:rPr>
          <w:b/>
          <w:spacing w:val="-1"/>
          <w:sz w:val="14"/>
        </w:rPr>
        <w:t xml:space="preserve"> </w:t>
      </w:r>
      <w:r>
        <w:rPr>
          <w:b/>
          <w:sz w:val="14"/>
        </w:rPr>
        <w:t>часова</w:t>
      </w:r>
    </w:p>
    <w:p w:rsidR="00E53F39" w:rsidRDefault="006408C0">
      <w:pPr>
        <w:tabs>
          <w:tab w:val="left" w:pos="2424"/>
        </w:tabs>
        <w:spacing w:before="49"/>
        <w:ind w:left="157"/>
        <w:rPr>
          <w:b/>
          <w:sz w:val="14"/>
        </w:rPr>
      </w:pPr>
      <w:r>
        <w:rPr>
          <w:sz w:val="14"/>
        </w:rPr>
        <w:t>Разред:</w:t>
      </w:r>
      <w:r>
        <w:rPr>
          <w:sz w:val="14"/>
        </w:rPr>
        <w:tab/>
      </w:r>
      <w:r>
        <w:rPr>
          <w:b/>
          <w:sz w:val="14"/>
        </w:rPr>
        <w:t>трећи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878" w:hanging="432"/>
              <w:rPr>
                <w:b/>
                <w:sz w:val="14"/>
              </w:rPr>
            </w:pPr>
            <w:r>
              <w:rPr>
                <w:b/>
                <w:sz w:val="14"/>
              </w:rPr>
              <w:t>НАЧИН ОСТВАРИВАЊА ПРОГРАМА</w:t>
            </w:r>
          </w:p>
        </w:tc>
      </w:tr>
      <w:tr w:rsidR="00E53F39">
        <w:trPr>
          <w:trHeight w:val="2356"/>
        </w:trPr>
        <w:tc>
          <w:tcPr>
            <w:tcW w:w="1474" w:type="dxa"/>
          </w:tcPr>
          <w:p w:rsidR="00E53F39" w:rsidRDefault="006408C0">
            <w:pPr>
              <w:pStyle w:val="TableParagraph"/>
              <w:spacing w:before="23" w:line="230" w:lineRule="auto"/>
              <w:ind w:left="56" w:right="503" w:firstLine="0"/>
              <w:rPr>
                <w:sz w:val="14"/>
              </w:rPr>
            </w:pPr>
            <w:r>
              <w:rPr>
                <w:sz w:val="14"/>
              </w:rPr>
              <w:t>Појам опасних материја</w:t>
            </w:r>
          </w:p>
        </w:tc>
        <w:tc>
          <w:tcPr>
            <w:tcW w:w="1701" w:type="dxa"/>
          </w:tcPr>
          <w:p w:rsidR="00E53F39" w:rsidRDefault="006408C0">
            <w:pPr>
              <w:pStyle w:val="TableParagraph"/>
              <w:numPr>
                <w:ilvl w:val="0"/>
                <w:numId w:val="1001"/>
              </w:numPr>
              <w:tabs>
                <w:tab w:val="left" w:pos="177"/>
              </w:tabs>
              <w:spacing w:before="23" w:line="230" w:lineRule="auto"/>
              <w:ind w:right="64"/>
              <w:rPr>
                <w:sz w:val="14"/>
              </w:rPr>
            </w:pPr>
            <w:r>
              <w:rPr>
                <w:sz w:val="14"/>
              </w:rPr>
              <w:t>Упознавање ученика са појмом опасних</w:t>
            </w:r>
            <w:r>
              <w:rPr>
                <w:spacing w:val="-11"/>
                <w:sz w:val="14"/>
              </w:rPr>
              <w:t xml:space="preserve"> </w:t>
            </w:r>
            <w:r>
              <w:rPr>
                <w:sz w:val="14"/>
              </w:rPr>
              <w:t xml:space="preserve">матери- ја, као и општим утица- јем на здравље </w:t>
            </w:r>
            <w:r>
              <w:rPr>
                <w:spacing w:val="-3"/>
                <w:sz w:val="14"/>
              </w:rPr>
              <w:t xml:space="preserve">људи </w:t>
            </w:r>
            <w:r>
              <w:rPr>
                <w:sz w:val="14"/>
              </w:rPr>
              <w:t>и животну</w:t>
            </w:r>
            <w:r>
              <w:rPr>
                <w:spacing w:val="-2"/>
                <w:sz w:val="14"/>
              </w:rPr>
              <w:t xml:space="preserve"> </w:t>
            </w:r>
            <w:r>
              <w:rPr>
                <w:sz w:val="14"/>
              </w:rPr>
              <w:t>средину.</w:t>
            </w:r>
          </w:p>
          <w:p w:rsidR="00E53F39" w:rsidRDefault="006408C0">
            <w:pPr>
              <w:pStyle w:val="TableParagraph"/>
              <w:numPr>
                <w:ilvl w:val="0"/>
                <w:numId w:val="1001"/>
              </w:numPr>
              <w:tabs>
                <w:tab w:val="left" w:pos="177"/>
              </w:tabs>
              <w:spacing w:line="230" w:lineRule="auto"/>
              <w:ind w:right="62"/>
              <w:rPr>
                <w:sz w:val="14"/>
              </w:rPr>
            </w:pPr>
            <w:r>
              <w:rPr>
                <w:sz w:val="14"/>
              </w:rPr>
              <w:t>Оспособљавање учени- ка да идентификују</w:t>
            </w:r>
            <w:r>
              <w:rPr>
                <w:spacing w:val="-13"/>
                <w:sz w:val="14"/>
              </w:rPr>
              <w:t xml:space="preserve"> </w:t>
            </w:r>
            <w:r>
              <w:rPr>
                <w:sz w:val="14"/>
              </w:rPr>
              <w:t>опа- сне материје на основу назива и УН</w:t>
            </w:r>
            <w:r>
              <w:rPr>
                <w:spacing w:val="-3"/>
                <w:sz w:val="14"/>
              </w:rPr>
              <w:t xml:space="preserve"> </w:t>
            </w:r>
            <w:r>
              <w:rPr>
                <w:sz w:val="14"/>
              </w:rPr>
              <w:t>броја.</w:t>
            </w:r>
          </w:p>
        </w:tc>
        <w:tc>
          <w:tcPr>
            <w:tcW w:w="2268" w:type="dxa"/>
          </w:tcPr>
          <w:p w:rsidR="00E53F39" w:rsidRDefault="006408C0">
            <w:pPr>
              <w:pStyle w:val="TableParagraph"/>
              <w:numPr>
                <w:ilvl w:val="0"/>
                <w:numId w:val="1000"/>
              </w:numPr>
              <w:tabs>
                <w:tab w:val="left" w:pos="177"/>
              </w:tabs>
              <w:spacing w:before="23" w:line="230" w:lineRule="auto"/>
              <w:ind w:right="51"/>
              <w:rPr>
                <w:sz w:val="14"/>
              </w:rPr>
            </w:pPr>
            <w:r>
              <w:rPr>
                <w:sz w:val="14"/>
              </w:rPr>
              <w:t>прецизно и свеобухватно</w:t>
            </w:r>
            <w:r>
              <w:rPr>
                <w:spacing w:val="-21"/>
                <w:sz w:val="14"/>
              </w:rPr>
              <w:t xml:space="preserve"> </w:t>
            </w:r>
            <w:r>
              <w:rPr>
                <w:sz w:val="14"/>
              </w:rPr>
              <w:t>дефини- ше опасне</w:t>
            </w:r>
            <w:r>
              <w:rPr>
                <w:spacing w:val="-2"/>
                <w:sz w:val="14"/>
              </w:rPr>
              <w:t xml:space="preserve"> </w:t>
            </w:r>
            <w:r>
              <w:rPr>
                <w:sz w:val="14"/>
              </w:rPr>
              <w:t>материје;</w:t>
            </w:r>
          </w:p>
          <w:p w:rsidR="00E53F39" w:rsidRDefault="006408C0">
            <w:pPr>
              <w:pStyle w:val="TableParagraph"/>
              <w:numPr>
                <w:ilvl w:val="0"/>
                <w:numId w:val="1000"/>
              </w:numPr>
              <w:tabs>
                <w:tab w:val="left" w:pos="177"/>
              </w:tabs>
              <w:spacing w:line="230" w:lineRule="auto"/>
              <w:ind w:right="56"/>
              <w:rPr>
                <w:sz w:val="14"/>
              </w:rPr>
            </w:pPr>
            <w:r>
              <w:rPr>
                <w:spacing w:val="-3"/>
                <w:sz w:val="14"/>
              </w:rPr>
              <w:t xml:space="preserve">објасни општи </w:t>
            </w:r>
            <w:r>
              <w:rPr>
                <w:spacing w:val="-4"/>
                <w:sz w:val="14"/>
              </w:rPr>
              <w:t xml:space="preserve">негативан </w:t>
            </w:r>
            <w:r>
              <w:rPr>
                <w:spacing w:val="-3"/>
                <w:sz w:val="14"/>
              </w:rPr>
              <w:t xml:space="preserve">утицај опасних </w:t>
            </w:r>
            <w:r>
              <w:rPr>
                <w:spacing w:val="-4"/>
                <w:sz w:val="14"/>
              </w:rPr>
              <w:t xml:space="preserve">материја </w:t>
            </w:r>
            <w:r>
              <w:rPr>
                <w:sz w:val="14"/>
              </w:rPr>
              <w:t xml:space="preserve">на </w:t>
            </w:r>
            <w:r>
              <w:rPr>
                <w:spacing w:val="-3"/>
                <w:sz w:val="14"/>
              </w:rPr>
              <w:t>здравље</w:t>
            </w:r>
            <w:r>
              <w:rPr>
                <w:spacing w:val="-11"/>
                <w:sz w:val="14"/>
              </w:rPr>
              <w:t xml:space="preserve"> </w:t>
            </w:r>
            <w:r>
              <w:rPr>
                <w:spacing w:val="-5"/>
                <w:sz w:val="14"/>
              </w:rPr>
              <w:t>људи;</w:t>
            </w:r>
          </w:p>
          <w:p w:rsidR="00E53F39" w:rsidRDefault="006408C0">
            <w:pPr>
              <w:pStyle w:val="TableParagraph"/>
              <w:numPr>
                <w:ilvl w:val="0"/>
                <w:numId w:val="1000"/>
              </w:numPr>
              <w:tabs>
                <w:tab w:val="left" w:pos="177"/>
              </w:tabs>
              <w:spacing w:line="230" w:lineRule="auto"/>
              <w:ind w:right="58"/>
              <w:rPr>
                <w:sz w:val="14"/>
              </w:rPr>
            </w:pPr>
            <w:r>
              <w:rPr>
                <w:sz w:val="14"/>
              </w:rPr>
              <w:t>објасни негативан утицај</w:t>
            </w:r>
            <w:r>
              <w:rPr>
                <w:spacing w:val="-9"/>
                <w:sz w:val="14"/>
              </w:rPr>
              <w:t xml:space="preserve"> </w:t>
            </w:r>
            <w:r>
              <w:rPr>
                <w:sz w:val="14"/>
              </w:rPr>
              <w:t>опасних материја на животну</w:t>
            </w:r>
            <w:r>
              <w:rPr>
                <w:spacing w:val="-11"/>
                <w:sz w:val="14"/>
              </w:rPr>
              <w:t xml:space="preserve"> </w:t>
            </w:r>
            <w:r>
              <w:rPr>
                <w:sz w:val="14"/>
              </w:rPr>
              <w:t>околину;</w:t>
            </w:r>
          </w:p>
          <w:p w:rsidR="00E53F39" w:rsidRDefault="006408C0">
            <w:pPr>
              <w:pStyle w:val="TableParagraph"/>
              <w:numPr>
                <w:ilvl w:val="0"/>
                <w:numId w:val="1000"/>
              </w:numPr>
              <w:tabs>
                <w:tab w:val="left" w:pos="177"/>
              </w:tabs>
              <w:spacing w:line="230" w:lineRule="auto"/>
              <w:ind w:left="175" w:right="386" w:hanging="119"/>
              <w:rPr>
                <w:sz w:val="14"/>
              </w:rPr>
            </w:pPr>
            <w:r>
              <w:rPr>
                <w:sz w:val="14"/>
              </w:rPr>
              <w:t xml:space="preserve">објасни опасности </w:t>
            </w:r>
            <w:r>
              <w:rPr>
                <w:spacing w:val="-3"/>
                <w:sz w:val="14"/>
              </w:rPr>
              <w:t xml:space="preserve">од </w:t>
            </w:r>
            <w:r>
              <w:rPr>
                <w:sz w:val="14"/>
              </w:rPr>
              <w:t>неаде- кватног руковања опасним материјама;</w:t>
            </w:r>
          </w:p>
          <w:p w:rsidR="00E53F39" w:rsidRDefault="006408C0">
            <w:pPr>
              <w:pStyle w:val="TableParagraph"/>
              <w:numPr>
                <w:ilvl w:val="0"/>
                <w:numId w:val="1000"/>
              </w:numPr>
              <w:tabs>
                <w:tab w:val="left" w:pos="177"/>
              </w:tabs>
              <w:spacing w:line="230" w:lineRule="auto"/>
              <w:ind w:right="223"/>
              <w:rPr>
                <w:sz w:val="14"/>
              </w:rPr>
            </w:pPr>
            <w:r>
              <w:rPr>
                <w:sz w:val="14"/>
              </w:rPr>
              <w:t>идентификују опасне материје на основу званичног назива и УН</w:t>
            </w:r>
            <w:r>
              <w:rPr>
                <w:spacing w:val="-1"/>
                <w:sz w:val="14"/>
              </w:rPr>
              <w:t xml:space="preserve"> </w:t>
            </w:r>
            <w:r>
              <w:rPr>
                <w:sz w:val="14"/>
              </w:rPr>
              <w:t>бро</w:t>
            </w:r>
            <w:r>
              <w:rPr>
                <w:sz w:val="14"/>
              </w:rPr>
              <w:t>ја.</w:t>
            </w:r>
          </w:p>
          <w:p w:rsidR="00E53F39" w:rsidRDefault="006408C0">
            <w:pPr>
              <w:pStyle w:val="TableParagraph"/>
              <w:numPr>
                <w:ilvl w:val="0"/>
                <w:numId w:val="1000"/>
              </w:numPr>
              <w:tabs>
                <w:tab w:val="left" w:pos="177"/>
              </w:tabs>
              <w:spacing w:line="230" w:lineRule="auto"/>
              <w:ind w:right="309"/>
              <w:rPr>
                <w:sz w:val="14"/>
              </w:rPr>
            </w:pPr>
            <w:r>
              <w:rPr>
                <w:sz w:val="14"/>
              </w:rPr>
              <w:t>одреди примарну и додатну опасност за различите опасне материје.</w:t>
            </w:r>
          </w:p>
        </w:tc>
        <w:tc>
          <w:tcPr>
            <w:tcW w:w="2551" w:type="dxa"/>
          </w:tcPr>
          <w:p w:rsidR="00E53F39" w:rsidRDefault="006408C0">
            <w:pPr>
              <w:pStyle w:val="TableParagraph"/>
              <w:numPr>
                <w:ilvl w:val="0"/>
                <w:numId w:val="999"/>
              </w:numPr>
              <w:tabs>
                <w:tab w:val="left" w:pos="176"/>
              </w:tabs>
              <w:spacing w:before="23" w:line="230" w:lineRule="auto"/>
              <w:ind w:right="160" w:hanging="119"/>
              <w:rPr>
                <w:sz w:val="14"/>
              </w:rPr>
            </w:pPr>
            <w:r>
              <w:rPr>
                <w:sz w:val="14"/>
              </w:rPr>
              <w:t>Дефиниција и опште</w:t>
            </w:r>
            <w:r>
              <w:rPr>
                <w:spacing w:val="-8"/>
                <w:sz w:val="14"/>
              </w:rPr>
              <w:t xml:space="preserve"> </w:t>
            </w:r>
            <w:r>
              <w:rPr>
                <w:sz w:val="14"/>
              </w:rPr>
              <w:t>карактеристике опасних</w:t>
            </w:r>
            <w:r>
              <w:rPr>
                <w:spacing w:val="-1"/>
                <w:sz w:val="14"/>
              </w:rPr>
              <w:t xml:space="preserve"> </w:t>
            </w:r>
            <w:r>
              <w:rPr>
                <w:sz w:val="14"/>
              </w:rPr>
              <w:t>материја.</w:t>
            </w:r>
          </w:p>
          <w:p w:rsidR="00E53F39" w:rsidRDefault="006408C0">
            <w:pPr>
              <w:pStyle w:val="TableParagraph"/>
              <w:numPr>
                <w:ilvl w:val="0"/>
                <w:numId w:val="999"/>
              </w:numPr>
              <w:tabs>
                <w:tab w:val="left" w:pos="176"/>
              </w:tabs>
              <w:spacing w:line="151" w:lineRule="exact"/>
              <w:ind w:hanging="119"/>
              <w:rPr>
                <w:sz w:val="14"/>
              </w:rPr>
            </w:pPr>
            <w:r>
              <w:rPr>
                <w:sz w:val="14"/>
              </w:rPr>
              <w:t>Oпште опасности по здравље</w:t>
            </w:r>
            <w:r>
              <w:rPr>
                <w:spacing w:val="-8"/>
                <w:sz w:val="14"/>
              </w:rPr>
              <w:t xml:space="preserve"> </w:t>
            </w:r>
            <w:r>
              <w:rPr>
                <w:sz w:val="14"/>
              </w:rPr>
              <w:t>људи.</w:t>
            </w:r>
          </w:p>
          <w:p w:rsidR="00E53F39" w:rsidRDefault="006408C0">
            <w:pPr>
              <w:pStyle w:val="TableParagraph"/>
              <w:numPr>
                <w:ilvl w:val="0"/>
                <w:numId w:val="999"/>
              </w:numPr>
              <w:tabs>
                <w:tab w:val="left" w:pos="176"/>
              </w:tabs>
              <w:spacing w:before="2" w:line="230" w:lineRule="auto"/>
              <w:ind w:right="208" w:hanging="119"/>
              <w:rPr>
                <w:sz w:val="14"/>
              </w:rPr>
            </w:pPr>
            <w:r>
              <w:rPr>
                <w:sz w:val="14"/>
              </w:rPr>
              <w:t xml:space="preserve">Загађеност животне средине, утицај на атмосферу, литосферу и хидро- </w:t>
            </w:r>
            <w:r>
              <w:rPr>
                <w:spacing w:val="-3"/>
                <w:sz w:val="14"/>
              </w:rPr>
              <w:t>сферу.</w:t>
            </w:r>
          </w:p>
          <w:p w:rsidR="00E53F39" w:rsidRDefault="006408C0">
            <w:pPr>
              <w:pStyle w:val="TableParagraph"/>
              <w:numPr>
                <w:ilvl w:val="0"/>
                <w:numId w:val="999"/>
              </w:numPr>
              <w:tabs>
                <w:tab w:val="left" w:pos="176"/>
              </w:tabs>
              <w:spacing w:line="230" w:lineRule="auto"/>
              <w:ind w:right="126" w:hanging="119"/>
              <w:rPr>
                <w:sz w:val="14"/>
              </w:rPr>
            </w:pPr>
            <w:r>
              <w:rPr>
                <w:sz w:val="14"/>
              </w:rPr>
              <w:t>Идентификација опасних материја</w:t>
            </w:r>
            <w:r>
              <w:rPr>
                <w:spacing w:val="-19"/>
                <w:sz w:val="14"/>
              </w:rPr>
              <w:t xml:space="preserve"> </w:t>
            </w:r>
            <w:r>
              <w:rPr>
                <w:sz w:val="14"/>
              </w:rPr>
              <w:t>на основу званичног назива и УН</w:t>
            </w:r>
            <w:r>
              <w:rPr>
                <w:spacing w:val="-11"/>
                <w:sz w:val="14"/>
              </w:rPr>
              <w:t xml:space="preserve"> </w:t>
            </w:r>
            <w:r>
              <w:rPr>
                <w:sz w:val="14"/>
              </w:rPr>
              <w:t>броја.</w:t>
            </w:r>
          </w:p>
          <w:p w:rsidR="00E53F39" w:rsidRDefault="006408C0">
            <w:pPr>
              <w:pStyle w:val="TableParagraph"/>
              <w:numPr>
                <w:ilvl w:val="0"/>
                <w:numId w:val="999"/>
              </w:numPr>
              <w:tabs>
                <w:tab w:val="left" w:pos="176"/>
              </w:tabs>
              <w:spacing w:line="230" w:lineRule="auto"/>
              <w:ind w:right="126" w:hanging="119"/>
              <w:rPr>
                <w:sz w:val="14"/>
              </w:rPr>
            </w:pPr>
            <w:r>
              <w:rPr>
                <w:sz w:val="14"/>
              </w:rPr>
              <w:t xml:space="preserve">Опасности </w:t>
            </w:r>
            <w:r>
              <w:rPr>
                <w:spacing w:val="-3"/>
                <w:sz w:val="14"/>
              </w:rPr>
              <w:t xml:space="preserve">од </w:t>
            </w:r>
            <w:r>
              <w:rPr>
                <w:sz w:val="14"/>
              </w:rPr>
              <w:t>неадекватног</w:t>
            </w:r>
            <w:r>
              <w:rPr>
                <w:spacing w:val="-16"/>
                <w:sz w:val="14"/>
              </w:rPr>
              <w:t xml:space="preserve"> </w:t>
            </w:r>
            <w:r>
              <w:rPr>
                <w:sz w:val="14"/>
              </w:rPr>
              <w:t>руковања и складиштења опасних</w:t>
            </w:r>
            <w:r>
              <w:rPr>
                <w:spacing w:val="-3"/>
                <w:sz w:val="14"/>
              </w:rPr>
              <w:t xml:space="preserve"> </w:t>
            </w:r>
            <w:r>
              <w:rPr>
                <w:sz w:val="14"/>
              </w:rPr>
              <w:t>материја.</w:t>
            </w:r>
          </w:p>
          <w:p w:rsidR="00E53F39" w:rsidRDefault="006408C0">
            <w:pPr>
              <w:pStyle w:val="TableParagraph"/>
              <w:numPr>
                <w:ilvl w:val="0"/>
                <w:numId w:val="999"/>
              </w:numPr>
              <w:tabs>
                <w:tab w:val="left" w:pos="176"/>
              </w:tabs>
              <w:spacing w:line="151" w:lineRule="exact"/>
              <w:ind w:hanging="119"/>
              <w:rPr>
                <w:sz w:val="14"/>
              </w:rPr>
            </w:pPr>
            <w:r>
              <w:rPr>
                <w:sz w:val="14"/>
              </w:rPr>
              <w:t>Примарна и додатна</w:t>
            </w:r>
            <w:r>
              <w:rPr>
                <w:spacing w:val="-5"/>
                <w:sz w:val="14"/>
              </w:rPr>
              <w:t xml:space="preserve"> </w:t>
            </w:r>
            <w:r>
              <w:rPr>
                <w:sz w:val="14"/>
              </w:rPr>
              <w:t>опасност.</w:t>
            </w:r>
          </w:p>
          <w:p w:rsidR="00E53F39" w:rsidRDefault="006408C0">
            <w:pPr>
              <w:pStyle w:val="TableParagraph"/>
              <w:numPr>
                <w:ilvl w:val="0"/>
                <w:numId w:val="999"/>
              </w:numPr>
              <w:tabs>
                <w:tab w:val="left" w:pos="176"/>
              </w:tabs>
              <w:spacing w:line="230" w:lineRule="auto"/>
              <w:ind w:right="126" w:hanging="119"/>
              <w:rPr>
                <w:sz w:val="14"/>
              </w:rPr>
            </w:pPr>
            <w:r>
              <w:rPr>
                <w:sz w:val="14"/>
              </w:rPr>
              <w:t>Идентификација опасних материја</w:t>
            </w:r>
            <w:r>
              <w:rPr>
                <w:spacing w:val="-19"/>
                <w:sz w:val="14"/>
              </w:rPr>
              <w:t xml:space="preserve"> </w:t>
            </w:r>
            <w:r>
              <w:rPr>
                <w:sz w:val="14"/>
              </w:rPr>
              <w:t>на основу званичног назива и УН</w:t>
            </w:r>
            <w:r>
              <w:rPr>
                <w:spacing w:val="-11"/>
                <w:sz w:val="14"/>
              </w:rPr>
              <w:t xml:space="preserve"> </w:t>
            </w:r>
            <w:r>
              <w:rPr>
                <w:sz w:val="14"/>
              </w:rPr>
              <w:t>броја;</w:t>
            </w:r>
          </w:p>
          <w:p w:rsidR="00E53F39" w:rsidRDefault="006408C0">
            <w:pPr>
              <w:pStyle w:val="TableParagraph"/>
              <w:numPr>
                <w:ilvl w:val="0"/>
                <w:numId w:val="999"/>
              </w:numPr>
              <w:tabs>
                <w:tab w:val="left" w:pos="176"/>
              </w:tabs>
              <w:spacing w:line="230" w:lineRule="auto"/>
              <w:ind w:right="117" w:hanging="119"/>
              <w:rPr>
                <w:sz w:val="14"/>
              </w:rPr>
            </w:pPr>
            <w:r>
              <w:rPr>
                <w:sz w:val="14"/>
              </w:rPr>
              <w:t>Одређивање примарне и додатне</w:t>
            </w:r>
            <w:r>
              <w:rPr>
                <w:spacing w:val="-19"/>
                <w:sz w:val="14"/>
              </w:rPr>
              <w:t xml:space="preserve"> </w:t>
            </w:r>
            <w:r>
              <w:rPr>
                <w:sz w:val="14"/>
              </w:rPr>
              <w:t>опа- сности за различите опасне</w:t>
            </w:r>
            <w:r>
              <w:rPr>
                <w:spacing w:val="-4"/>
                <w:sz w:val="14"/>
              </w:rPr>
              <w:t xml:space="preserve"> </w:t>
            </w:r>
            <w:r>
              <w:rPr>
                <w:sz w:val="14"/>
              </w:rPr>
              <w:t>материје.</w:t>
            </w:r>
          </w:p>
        </w:tc>
        <w:tc>
          <w:tcPr>
            <w:tcW w:w="2551" w:type="dxa"/>
            <w:vMerge w:val="restart"/>
          </w:tcPr>
          <w:p w:rsidR="00E53F39" w:rsidRDefault="006408C0">
            <w:pPr>
              <w:pStyle w:val="TableParagraph"/>
              <w:numPr>
                <w:ilvl w:val="0"/>
                <w:numId w:val="998"/>
              </w:numPr>
              <w:tabs>
                <w:tab w:val="left" w:pos="177"/>
              </w:tabs>
              <w:spacing w:before="23" w:line="230" w:lineRule="auto"/>
              <w:ind w:right="125"/>
              <w:jc w:val="both"/>
              <w:rPr>
                <w:sz w:val="14"/>
              </w:rPr>
            </w:pPr>
            <w:r>
              <w:rPr>
                <w:sz w:val="14"/>
              </w:rPr>
              <w:t>На почетку теме ученике упознати</w:t>
            </w:r>
            <w:r>
              <w:rPr>
                <w:spacing w:val="-19"/>
                <w:sz w:val="14"/>
              </w:rPr>
              <w:t xml:space="preserve"> </w:t>
            </w:r>
            <w:r>
              <w:rPr>
                <w:sz w:val="14"/>
              </w:rPr>
              <w:t>са циљевима и исходима</w:t>
            </w:r>
            <w:r>
              <w:rPr>
                <w:spacing w:val="-23"/>
                <w:sz w:val="14"/>
              </w:rPr>
              <w:t xml:space="preserve"> </w:t>
            </w:r>
            <w:r>
              <w:rPr>
                <w:sz w:val="14"/>
              </w:rPr>
              <w:t>наставе/учења, планом рада и начинима</w:t>
            </w:r>
            <w:r>
              <w:rPr>
                <w:spacing w:val="-14"/>
                <w:sz w:val="14"/>
              </w:rPr>
              <w:t xml:space="preserve"> </w:t>
            </w:r>
            <w:r>
              <w:rPr>
                <w:sz w:val="14"/>
              </w:rPr>
              <w:t>оцењивања.</w:t>
            </w:r>
          </w:p>
          <w:p w:rsidR="00E53F39" w:rsidRDefault="00E53F39">
            <w:pPr>
              <w:pStyle w:val="TableParagraph"/>
              <w:spacing w:before="9"/>
              <w:ind w:left="0" w:firstLine="0"/>
              <w:rPr>
                <w:b/>
                <w:sz w:val="12"/>
              </w:rPr>
            </w:pPr>
          </w:p>
          <w:p w:rsidR="00E53F39" w:rsidRDefault="006408C0">
            <w:pPr>
              <w:pStyle w:val="TableParagraph"/>
              <w:spacing w:line="157" w:lineRule="exact"/>
              <w:ind w:left="56" w:firstLine="0"/>
              <w:rPr>
                <w:b/>
                <w:sz w:val="14"/>
              </w:rPr>
            </w:pPr>
            <w:r>
              <w:rPr>
                <w:b/>
                <w:sz w:val="14"/>
              </w:rPr>
              <w:t>Облици наставе</w:t>
            </w:r>
          </w:p>
          <w:p w:rsidR="00E53F39" w:rsidRDefault="006408C0">
            <w:pPr>
              <w:pStyle w:val="TableParagraph"/>
              <w:spacing w:before="2" w:line="230" w:lineRule="auto"/>
              <w:ind w:left="56" w:right="395" w:firstLine="0"/>
              <w:rPr>
                <w:sz w:val="14"/>
              </w:rPr>
            </w:pPr>
            <w:r>
              <w:rPr>
                <w:sz w:val="14"/>
              </w:rPr>
              <w:t>Предмет се реализује кроз следеће облике наставе:</w:t>
            </w:r>
          </w:p>
          <w:p w:rsidR="00E53F39" w:rsidRDefault="006408C0">
            <w:pPr>
              <w:pStyle w:val="TableParagraph"/>
              <w:numPr>
                <w:ilvl w:val="0"/>
                <w:numId w:val="998"/>
              </w:numPr>
              <w:tabs>
                <w:tab w:val="left" w:pos="177"/>
              </w:tabs>
              <w:spacing w:line="155" w:lineRule="exact"/>
              <w:rPr>
                <w:b/>
                <w:sz w:val="14"/>
              </w:rPr>
            </w:pPr>
            <w:r>
              <w:rPr>
                <w:sz w:val="14"/>
              </w:rPr>
              <w:t xml:space="preserve">кабинетске вежбе </w:t>
            </w:r>
            <w:r>
              <w:rPr>
                <w:b/>
                <w:sz w:val="14"/>
              </w:rPr>
              <w:t>(35</w:t>
            </w:r>
            <w:r>
              <w:rPr>
                <w:b/>
                <w:spacing w:val="-3"/>
                <w:sz w:val="14"/>
              </w:rPr>
              <w:t xml:space="preserve"> </w:t>
            </w:r>
            <w:r>
              <w:rPr>
                <w:b/>
                <w:sz w:val="14"/>
              </w:rPr>
              <w:t>часова)</w:t>
            </w:r>
          </w:p>
          <w:p w:rsidR="00E53F39" w:rsidRDefault="00E53F39">
            <w:pPr>
              <w:pStyle w:val="TableParagraph"/>
              <w:spacing w:before="9"/>
              <w:ind w:left="0" w:firstLine="0"/>
              <w:rPr>
                <w:b/>
                <w:sz w:val="12"/>
              </w:rPr>
            </w:pPr>
          </w:p>
          <w:p w:rsidR="00E53F39" w:rsidRDefault="006408C0">
            <w:pPr>
              <w:pStyle w:val="TableParagraph"/>
              <w:spacing w:line="157" w:lineRule="exact"/>
              <w:ind w:left="56" w:firstLine="0"/>
              <w:rPr>
                <w:b/>
                <w:sz w:val="14"/>
              </w:rPr>
            </w:pPr>
            <w:r>
              <w:rPr>
                <w:b/>
                <w:sz w:val="14"/>
              </w:rPr>
              <w:t>Подела одељења на групе</w:t>
            </w:r>
          </w:p>
          <w:p w:rsidR="00E53F39" w:rsidRDefault="006408C0">
            <w:pPr>
              <w:pStyle w:val="TableParagraph"/>
              <w:spacing w:before="2" w:line="230" w:lineRule="auto"/>
              <w:ind w:left="56" w:firstLine="0"/>
              <w:rPr>
                <w:sz w:val="14"/>
              </w:rPr>
            </w:pPr>
            <w:r>
              <w:rPr>
                <w:sz w:val="14"/>
              </w:rPr>
              <w:t>Одељење се дели на 2 групе приликом реализације:</w:t>
            </w:r>
          </w:p>
          <w:p w:rsidR="00E53F39" w:rsidRDefault="006408C0">
            <w:pPr>
              <w:pStyle w:val="TableParagraph"/>
              <w:numPr>
                <w:ilvl w:val="0"/>
                <w:numId w:val="998"/>
              </w:numPr>
              <w:tabs>
                <w:tab w:val="left" w:pos="177"/>
              </w:tabs>
              <w:spacing w:line="155" w:lineRule="exact"/>
              <w:rPr>
                <w:sz w:val="14"/>
              </w:rPr>
            </w:pPr>
            <w:r>
              <w:rPr>
                <w:sz w:val="14"/>
              </w:rPr>
              <w:t>кабинетских</w:t>
            </w:r>
            <w:r>
              <w:rPr>
                <w:spacing w:val="-1"/>
                <w:sz w:val="14"/>
              </w:rPr>
              <w:t xml:space="preserve"> </w:t>
            </w:r>
            <w:r>
              <w:rPr>
                <w:sz w:val="14"/>
              </w:rPr>
              <w:t>вежби</w:t>
            </w:r>
          </w:p>
          <w:p w:rsidR="00E53F39" w:rsidRDefault="00E53F39">
            <w:pPr>
              <w:pStyle w:val="TableParagraph"/>
              <w:spacing w:before="9"/>
              <w:ind w:left="0" w:firstLine="0"/>
              <w:rPr>
                <w:b/>
                <w:sz w:val="12"/>
              </w:rPr>
            </w:pPr>
          </w:p>
          <w:p w:rsidR="00E53F39" w:rsidRDefault="006408C0">
            <w:pPr>
              <w:pStyle w:val="TableParagraph"/>
              <w:spacing w:line="157" w:lineRule="exact"/>
              <w:ind w:left="56" w:firstLine="0"/>
              <w:rPr>
                <w:b/>
                <w:sz w:val="14"/>
              </w:rPr>
            </w:pPr>
            <w:r>
              <w:rPr>
                <w:b/>
                <w:sz w:val="14"/>
              </w:rPr>
              <w:t>Место реализације наставе</w:t>
            </w:r>
          </w:p>
          <w:p w:rsidR="00E53F39" w:rsidRDefault="006408C0">
            <w:pPr>
              <w:pStyle w:val="TableParagraph"/>
              <w:numPr>
                <w:ilvl w:val="0"/>
                <w:numId w:val="998"/>
              </w:numPr>
              <w:tabs>
                <w:tab w:val="left" w:pos="177"/>
              </w:tabs>
              <w:spacing w:before="2" w:line="230" w:lineRule="auto"/>
              <w:ind w:right="411"/>
              <w:rPr>
                <w:sz w:val="14"/>
              </w:rPr>
            </w:pPr>
            <w:r>
              <w:rPr>
                <w:sz w:val="14"/>
              </w:rPr>
              <w:t>Кабинетске вежбе се реализују</w:t>
            </w:r>
            <w:r>
              <w:rPr>
                <w:spacing w:val="-12"/>
                <w:sz w:val="14"/>
              </w:rPr>
              <w:t xml:space="preserve"> </w:t>
            </w:r>
            <w:r>
              <w:rPr>
                <w:sz w:val="14"/>
              </w:rPr>
              <w:t>у кабинету за опасне</w:t>
            </w:r>
            <w:r>
              <w:rPr>
                <w:spacing w:val="-5"/>
                <w:sz w:val="14"/>
              </w:rPr>
              <w:t xml:space="preserve"> </w:t>
            </w:r>
            <w:r>
              <w:rPr>
                <w:sz w:val="14"/>
              </w:rPr>
              <w:t>материје.</w:t>
            </w:r>
          </w:p>
          <w:p w:rsidR="00E53F39" w:rsidRDefault="00E53F39">
            <w:pPr>
              <w:pStyle w:val="TableParagraph"/>
              <w:spacing w:before="9"/>
              <w:ind w:left="0" w:firstLine="0"/>
              <w:rPr>
                <w:b/>
                <w:sz w:val="12"/>
              </w:rPr>
            </w:pPr>
          </w:p>
          <w:p w:rsidR="00E53F39" w:rsidRDefault="006408C0">
            <w:pPr>
              <w:pStyle w:val="TableParagraph"/>
              <w:spacing w:line="157" w:lineRule="exact"/>
              <w:ind w:left="56" w:firstLine="0"/>
              <w:rPr>
                <w:b/>
                <w:sz w:val="14"/>
              </w:rPr>
            </w:pPr>
            <w:r>
              <w:rPr>
                <w:b/>
                <w:sz w:val="14"/>
              </w:rPr>
              <w:t>Оцењивање</w:t>
            </w:r>
          </w:p>
          <w:p w:rsidR="00E53F39" w:rsidRDefault="006408C0">
            <w:pPr>
              <w:pStyle w:val="TableParagraph"/>
              <w:spacing w:before="2" w:line="230" w:lineRule="auto"/>
              <w:ind w:left="56" w:right="395" w:firstLine="0"/>
              <w:rPr>
                <w:sz w:val="14"/>
              </w:rPr>
            </w:pPr>
            <w:r>
              <w:rPr>
                <w:sz w:val="14"/>
              </w:rPr>
              <w:t>Вредновање остварености исхода вршити кроз:</w:t>
            </w:r>
          </w:p>
          <w:p w:rsidR="00E53F39" w:rsidRDefault="006408C0">
            <w:pPr>
              <w:pStyle w:val="TableParagraph"/>
              <w:numPr>
                <w:ilvl w:val="0"/>
                <w:numId w:val="998"/>
              </w:numPr>
              <w:tabs>
                <w:tab w:val="left" w:pos="177"/>
              </w:tabs>
              <w:spacing w:line="151"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998"/>
              </w:numPr>
              <w:tabs>
                <w:tab w:val="left" w:pos="177"/>
              </w:tabs>
              <w:spacing w:line="157" w:lineRule="exact"/>
              <w:rPr>
                <w:sz w:val="14"/>
              </w:rPr>
            </w:pPr>
            <w:r>
              <w:rPr>
                <w:sz w:val="14"/>
              </w:rPr>
              <w:t>тестове</w:t>
            </w:r>
            <w:r>
              <w:rPr>
                <w:spacing w:val="-1"/>
                <w:sz w:val="14"/>
              </w:rPr>
              <w:t xml:space="preserve"> </w:t>
            </w:r>
            <w:r>
              <w:rPr>
                <w:sz w:val="14"/>
              </w:rPr>
              <w:t>знања</w:t>
            </w:r>
          </w:p>
          <w:p w:rsidR="00E53F39" w:rsidRDefault="00E53F39">
            <w:pPr>
              <w:pStyle w:val="TableParagraph"/>
              <w:spacing w:before="9"/>
              <w:ind w:left="0" w:firstLine="0"/>
              <w:rPr>
                <w:b/>
                <w:sz w:val="12"/>
              </w:rPr>
            </w:pPr>
          </w:p>
          <w:p w:rsidR="00E53F39" w:rsidRDefault="006408C0">
            <w:pPr>
              <w:pStyle w:val="TableParagraph"/>
              <w:spacing w:line="157" w:lineRule="exact"/>
              <w:ind w:left="56" w:firstLine="0"/>
              <w:rPr>
                <w:b/>
                <w:sz w:val="14"/>
              </w:rPr>
            </w:pPr>
            <w:r>
              <w:rPr>
                <w:b/>
                <w:sz w:val="14"/>
              </w:rPr>
              <w:t>Оквирни број часова по темама</w:t>
            </w:r>
          </w:p>
          <w:p w:rsidR="00E53F39" w:rsidRDefault="006408C0">
            <w:pPr>
              <w:pStyle w:val="TableParagraph"/>
              <w:numPr>
                <w:ilvl w:val="0"/>
                <w:numId w:val="998"/>
              </w:numPr>
              <w:tabs>
                <w:tab w:val="left" w:pos="177"/>
              </w:tabs>
              <w:spacing w:line="154" w:lineRule="exact"/>
              <w:rPr>
                <w:b/>
                <w:sz w:val="14"/>
              </w:rPr>
            </w:pPr>
            <w:r>
              <w:rPr>
                <w:sz w:val="14"/>
              </w:rPr>
              <w:t xml:space="preserve">Појам опасних материја </w:t>
            </w:r>
            <w:r>
              <w:rPr>
                <w:b/>
                <w:sz w:val="14"/>
              </w:rPr>
              <w:t>(3</w:t>
            </w:r>
            <w:r>
              <w:rPr>
                <w:b/>
                <w:spacing w:val="-5"/>
                <w:sz w:val="14"/>
              </w:rPr>
              <w:t xml:space="preserve"> </w:t>
            </w:r>
            <w:r>
              <w:rPr>
                <w:b/>
                <w:sz w:val="14"/>
              </w:rPr>
              <w:t>часа)</w:t>
            </w:r>
          </w:p>
          <w:p w:rsidR="00E53F39" w:rsidRDefault="006408C0">
            <w:pPr>
              <w:pStyle w:val="TableParagraph"/>
              <w:numPr>
                <w:ilvl w:val="0"/>
                <w:numId w:val="998"/>
              </w:numPr>
              <w:tabs>
                <w:tab w:val="left" w:pos="177"/>
              </w:tabs>
              <w:spacing w:line="154" w:lineRule="exact"/>
              <w:rPr>
                <w:b/>
                <w:sz w:val="14"/>
              </w:rPr>
            </w:pPr>
            <w:r>
              <w:rPr>
                <w:sz w:val="14"/>
              </w:rPr>
              <w:t xml:space="preserve">Пожар </w:t>
            </w:r>
            <w:r>
              <w:rPr>
                <w:b/>
                <w:sz w:val="14"/>
              </w:rPr>
              <w:t>(2</w:t>
            </w:r>
            <w:r>
              <w:rPr>
                <w:b/>
                <w:spacing w:val="-1"/>
                <w:sz w:val="14"/>
              </w:rPr>
              <w:t xml:space="preserve"> </w:t>
            </w:r>
            <w:r>
              <w:rPr>
                <w:b/>
                <w:sz w:val="14"/>
              </w:rPr>
              <w:t>часа)</w:t>
            </w:r>
          </w:p>
          <w:p w:rsidR="00E53F39" w:rsidRDefault="006408C0">
            <w:pPr>
              <w:pStyle w:val="TableParagraph"/>
              <w:numPr>
                <w:ilvl w:val="0"/>
                <w:numId w:val="998"/>
              </w:numPr>
              <w:tabs>
                <w:tab w:val="left" w:pos="177"/>
              </w:tabs>
              <w:spacing w:line="154" w:lineRule="exact"/>
              <w:rPr>
                <w:b/>
                <w:sz w:val="14"/>
              </w:rPr>
            </w:pPr>
            <w:r>
              <w:rPr>
                <w:sz w:val="14"/>
              </w:rPr>
              <w:t xml:space="preserve">Експлозија </w:t>
            </w:r>
            <w:r>
              <w:rPr>
                <w:b/>
                <w:sz w:val="14"/>
              </w:rPr>
              <w:t>(2</w:t>
            </w:r>
            <w:r>
              <w:rPr>
                <w:b/>
                <w:spacing w:val="-1"/>
                <w:sz w:val="14"/>
              </w:rPr>
              <w:t xml:space="preserve"> </w:t>
            </w:r>
            <w:r>
              <w:rPr>
                <w:b/>
                <w:sz w:val="14"/>
              </w:rPr>
              <w:t>часа)</w:t>
            </w:r>
          </w:p>
          <w:p w:rsidR="00E53F39" w:rsidRDefault="006408C0">
            <w:pPr>
              <w:pStyle w:val="TableParagraph"/>
              <w:numPr>
                <w:ilvl w:val="0"/>
                <w:numId w:val="998"/>
              </w:numPr>
              <w:tabs>
                <w:tab w:val="left" w:pos="177"/>
              </w:tabs>
              <w:spacing w:before="2" w:line="230" w:lineRule="auto"/>
              <w:ind w:right="54"/>
              <w:rPr>
                <w:b/>
                <w:sz w:val="14"/>
              </w:rPr>
            </w:pPr>
            <w:r>
              <w:rPr>
                <w:sz w:val="14"/>
              </w:rPr>
              <w:t>Прописи који се односе на превоз</w:t>
            </w:r>
            <w:r>
              <w:rPr>
                <w:spacing w:val="-19"/>
                <w:sz w:val="14"/>
              </w:rPr>
              <w:t xml:space="preserve"> </w:t>
            </w:r>
            <w:r>
              <w:rPr>
                <w:sz w:val="14"/>
              </w:rPr>
              <w:t xml:space="preserve">опа- сних материја ваздухопловом </w:t>
            </w:r>
            <w:r>
              <w:rPr>
                <w:b/>
                <w:sz w:val="14"/>
              </w:rPr>
              <w:t>(3</w:t>
            </w:r>
            <w:r>
              <w:rPr>
                <w:b/>
                <w:spacing w:val="-19"/>
                <w:sz w:val="14"/>
              </w:rPr>
              <w:t xml:space="preserve"> </w:t>
            </w:r>
            <w:r>
              <w:rPr>
                <w:b/>
                <w:sz w:val="14"/>
              </w:rPr>
              <w:t>часа)</w:t>
            </w:r>
          </w:p>
          <w:p w:rsidR="00E53F39" w:rsidRDefault="006408C0">
            <w:pPr>
              <w:pStyle w:val="TableParagraph"/>
              <w:numPr>
                <w:ilvl w:val="0"/>
                <w:numId w:val="998"/>
              </w:numPr>
              <w:tabs>
                <w:tab w:val="left" w:pos="177"/>
              </w:tabs>
              <w:spacing w:line="230" w:lineRule="auto"/>
              <w:ind w:right="146"/>
              <w:rPr>
                <w:b/>
                <w:sz w:val="14"/>
              </w:rPr>
            </w:pPr>
            <w:r>
              <w:rPr>
                <w:sz w:val="14"/>
              </w:rPr>
              <w:t>Oграничења у превозу опасних</w:t>
            </w:r>
            <w:r>
              <w:rPr>
                <w:spacing w:val="-20"/>
                <w:sz w:val="14"/>
              </w:rPr>
              <w:t xml:space="preserve"> </w:t>
            </w:r>
            <w:r>
              <w:rPr>
                <w:sz w:val="14"/>
              </w:rPr>
              <w:t xml:space="preserve">мате- рија ваздухопловом </w:t>
            </w:r>
            <w:r>
              <w:rPr>
                <w:b/>
                <w:sz w:val="14"/>
              </w:rPr>
              <w:t>(3</w:t>
            </w:r>
            <w:r>
              <w:rPr>
                <w:b/>
                <w:spacing w:val="-3"/>
                <w:sz w:val="14"/>
              </w:rPr>
              <w:t xml:space="preserve"> </w:t>
            </w:r>
            <w:r>
              <w:rPr>
                <w:b/>
                <w:sz w:val="14"/>
              </w:rPr>
              <w:t>часа)</w:t>
            </w:r>
          </w:p>
          <w:p w:rsidR="00E53F39" w:rsidRDefault="006408C0">
            <w:pPr>
              <w:pStyle w:val="TableParagraph"/>
              <w:numPr>
                <w:ilvl w:val="0"/>
                <w:numId w:val="998"/>
              </w:numPr>
              <w:tabs>
                <w:tab w:val="left" w:pos="177"/>
              </w:tabs>
              <w:spacing w:line="151" w:lineRule="exact"/>
              <w:rPr>
                <w:b/>
                <w:sz w:val="14"/>
              </w:rPr>
            </w:pPr>
            <w:r>
              <w:rPr>
                <w:sz w:val="14"/>
              </w:rPr>
              <w:t xml:space="preserve">Класе опасних материја </w:t>
            </w:r>
            <w:r>
              <w:rPr>
                <w:b/>
                <w:sz w:val="14"/>
              </w:rPr>
              <w:t>(9</w:t>
            </w:r>
            <w:r>
              <w:rPr>
                <w:b/>
                <w:spacing w:val="-6"/>
                <w:sz w:val="14"/>
              </w:rPr>
              <w:t xml:space="preserve"> </w:t>
            </w:r>
            <w:r>
              <w:rPr>
                <w:b/>
                <w:sz w:val="14"/>
              </w:rPr>
              <w:t>часова)</w:t>
            </w:r>
          </w:p>
          <w:p w:rsidR="00E53F39" w:rsidRDefault="006408C0">
            <w:pPr>
              <w:pStyle w:val="TableParagraph"/>
              <w:numPr>
                <w:ilvl w:val="0"/>
                <w:numId w:val="998"/>
              </w:numPr>
              <w:tabs>
                <w:tab w:val="left" w:pos="177"/>
              </w:tabs>
              <w:spacing w:line="230" w:lineRule="auto"/>
              <w:ind w:right="261"/>
              <w:rPr>
                <w:b/>
                <w:sz w:val="14"/>
              </w:rPr>
            </w:pPr>
            <w:r>
              <w:rPr>
                <w:sz w:val="14"/>
              </w:rPr>
              <w:t xml:space="preserve">Амбалажа и обележавање опасних материја </w:t>
            </w:r>
            <w:r>
              <w:rPr>
                <w:b/>
                <w:sz w:val="14"/>
              </w:rPr>
              <w:t>(5</w:t>
            </w:r>
            <w:r>
              <w:rPr>
                <w:b/>
                <w:spacing w:val="-2"/>
                <w:sz w:val="14"/>
              </w:rPr>
              <w:t xml:space="preserve"> </w:t>
            </w:r>
            <w:r>
              <w:rPr>
                <w:b/>
                <w:sz w:val="14"/>
              </w:rPr>
              <w:t>часова)</w:t>
            </w:r>
          </w:p>
          <w:p w:rsidR="00E53F39" w:rsidRDefault="006408C0">
            <w:pPr>
              <w:pStyle w:val="TableParagraph"/>
              <w:numPr>
                <w:ilvl w:val="0"/>
                <w:numId w:val="998"/>
              </w:numPr>
              <w:tabs>
                <w:tab w:val="left" w:pos="177"/>
              </w:tabs>
              <w:spacing w:line="230" w:lineRule="auto"/>
              <w:ind w:right="113"/>
              <w:rPr>
                <w:b/>
                <w:sz w:val="14"/>
              </w:rPr>
            </w:pPr>
            <w:r>
              <w:rPr>
                <w:sz w:val="14"/>
              </w:rPr>
              <w:t xml:space="preserve">Поступци при </w:t>
            </w:r>
            <w:r>
              <w:rPr>
                <w:spacing w:val="-3"/>
                <w:sz w:val="14"/>
              </w:rPr>
              <w:t xml:space="preserve">утовару, </w:t>
            </w:r>
            <w:r>
              <w:rPr>
                <w:sz w:val="14"/>
              </w:rPr>
              <w:t xml:space="preserve">истовару и складиштењу опасног терета </w:t>
            </w:r>
            <w:r>
              <w:rPr>
                <w:b/>
                <w:sz w:val="14"/>
              </w:rPr>
              <w:t>(3 часа)</w:t>
            </w:r>
          </w:p>
          <w:p w:rsidR="00E53F39" w:rsidRDefault="006408C0">
            <w:pPr>
              <w:pStyle w:val="TableParagraph"/>
              <w:numPr>
                <w:ilvl w:val="0"/>
                <w:numId w:val="998"/>
              </w:numPr>
              <w:tabs>
                <w:tab w:val="left" w:pos="177"/>
              </w:tabs>
              <w:spacing w:line="230" w:lineRule="auto"/>
              <w:ind w:right="67"/>
              <w:rPr>
                <w:b/>
                <w:sz w:val="14"/>
              </w:rPr>
            </w:pPr>
            <w:r>
              <w:rPr>
                <w:sz w:val="14"/>
              </w:rPr>
              <w:t>Поступци у ванредним ситуацијама</w:t>
            </w:r>
            <w:r>
              <w:rPr>
                <w:spacing w:val="-8"/>
                <w:sz w:val="14"/>
              </w:rPr>
              <w:t xml:space="preserve"> </w:t>
            </w:r>
            <w:r>
              <w:rPr>
                <w:sz w:val="14"/>
              </w:rPr>
              <w:t xml:space="preserve">са опасним материјама </w:t>
            </w:r>
            <w:r>
              <w:rPr>
                <w:b/>
                <w:sz w:val="14"/>
              </w:rPr>
              <w:t>(5</w:t>
            </w:r>
            <w:r>
              <w:rPr>
                <w:b/>
                <w:spacing w:val="-3"/>
                <w:sz w:val="14"/>
              </w:rPr>
              <w:t xml:space="preserve"> </w:t>
            </w:r>
            <w:r>
              <w:rPr>
                <w:b/>
                <w:sz w:val="14"/>
              </w:rPr>
              <w:t>часова)</w:t>
            </w:r>
          </w:p>
        </w:tc>
      </w:tr>
      <w:tr w:rsidR="00E53F39">
        <w:trPr>
          <w:trHeight w:val="2510"/>
        </w:trPr>
        <w:tc>
          <w:tcPr>
            <w:tcW w:w="1474" w:type="dxa"/>
          </w:tcPr>
          <w:p w:rsidR="00E53F39" w:rsidRDefault="006408C0">
            <w:pPr>
              <w:pStyle w:val="TableParagraph"/>
              <w:spacing w:before="18"/>
              <w:ind w:left="56" w:firstLine="0"/>
              <w:rPr>
                <w:sz w:val="14"/>
              </w:rPr>
            </w:pPr>
            <w:r>
              <w:rPr>
                <w:sz w:val="14"/>
              </w:rPr>
              <w:t>Пожар</w:t>
            </w:r>
          </w:p>
        </w:tc>
        <w:tc>
          <w:tcPr>
            <w:tcW w:w="1701" w:type="dxa"/>
          </w:tcPr>
          <w:p w:rsidR="00E53F39" w:rsidRDefault="006408C0">
            <w:pPr>
              <w:pStyle w:val="TableParagraph"/>
              <w:numPr>
                <w:ilvl w:val="0"/>
                <w:numId w:val="997"/>
              </w:numPr>
              <w:tabs>
                <w:tab w:val="left" w:pos="177"/>
              </w:tabs>
              <w:spacing w:before="23" w:line="230" w:lineRule="auto"/>
              <w:ind w:right="60"/>
              <w:rPr>
                <w:sz w:val="14"/>
              </w:rPr>
            </w:pPr>
            <w:r>
              <w:rPr>
                <w:sz w:val="14"/>
              </w:rPr>
              <w:t xml:space="preserve">Упознавање ученика са процесом горења, кла- сама пожара, особинама пожара у зависности </w:t>
            </w:r>
            <w:r>
              <w:rPr>
                <w:spacing w:val="-3"/>
                <w:sz w:val="14"/>
              </w:rPr>
              <w:t xml:space="preserve">од </w:t>
            </w:r>
            <w:r>
              <w:rPr>
                <w:sz w:val="14"/>
              </w:rPr>
              <w:t>класе гориве</w:t>
            </w:r>
            <w:r>
              <w:rPr>
                <w:spacing w:val="-4"/>
                <w:sz w:val="14"/>
              </w:rPr>
              <w:t xml:space="preserve"> </w:t>
            </w:r>
            <w:r>
              <w:rPr>
                <w:sz w:val="14"/>
              </w:rPr>
              <w:t>материје.</w:t>
            </w:r>
          </w:p>
        </w:tc>
        <w:tc>
          <w:tcPr>
            <w:tcW w:w="2268" w:type="dxa"/>
          </w:tcPr>
          <w:p w:rsidR="00E53F39" w:rsidRDefault="006408C0">
            <w:pPr>
              <w:pStyle w:val="TableParagraph"/>
              <w:numPr>
                <w:ilvl w:val="0"/>
                <w:numId w:val="996"/>
              </w:numPr>
              <w:tabs>
                <w:tab w:val="left" w:pos="177"/>
              </w:tabs>
              <w:spacing w:before="23" w:line="230" w:lineRule="auto"/>
              <w:ind w:right="115"/>
              <w:rPr>
                <w:sz w:val="14"/>
              </w:rPr>
            </w:pPr>
            <w:r>
              <w:rPr>
                <w:sz w:val="14"/>
              </w:rPr>
              <w:t>објасни хемијски aспект</w:t>
            </w:r>
            <w:r>
              <w:rPr>
                <w:spacing w:val="-7"/>
                <w:sz w:val="14"/>
              </w:rPr>
              <w:t xml:space="preserve"> </w:t>
            </w:r>
            <w:r>
              <w:rPr>
                <w:sz w:val="14"/>
              </w:rPr>
              <w:t>процесa горења</w:t>
            </w:r>
            <w:r>
              <w:rPr>
                <w:spacing w:val="-1"/>
                <w:sz w:val="14"/>
              </w:rPr>
              <w:t xml:space="preserve"> </w:t>
            </w:r>
            <w:r>
              <w:rPr>
                <w:sz w:val="14"/>
              </w:rPr>
              <w:t>(оксидације);</w:t>
            </w:r>
          </w:p>
          <w:p w:rsidR="00E53F39" w:rsidRDefault="006408C0">
            <w:pPr>
              <w:pStyle w:val="TableParagraph"/>
              <w:numPr>
                <w:ilvl w:val="0"/>
                <w:numId w:val="996"/>
              </w:numPr>
              <w:tabs>
                <w:tab w:val="left" w:pos="177"/>
              </w:tabs>
              <w:spacing w:line="230" w:lineRule="auto"/>
              <w:ind w:right="84"/>
              <w:rPr>
                <w:sz w:val="14"/>
              </w:rPr>
            </w:pPr>
            <w:r>
              <w:rPr>
                <w:sz w:val="14"/>
              </w:rPr>
              <w:t>објасни разлику између</w:t>
            </w:r>
            <w:r>
              <w:rPr>
                <w:spacing w:val="-14"/>
                <w:sz w:val="14"/>
              </w:rPr>
              <w:t xml:space="preserve"> </w:t>
            </w:r>
            <w:r>
              <w:rPr>
                <w:sz w:val="14"/>
              </w:rPr>
              <w:t>потпуног и непотпуног</w:t>
            </w:r>
            <w:r>
              <w:rPr>
                <w:spacing w:val="-3"/>
                <w:sz w:val="14"/>
              </w:rPr>
              <w:t xml:space="preserve"> </w:t>
            </w:r>
            <w:r>
              <w:rPr>
                <w:sz w:val="14"/>
              </w:rPr>
              <w:t>сагоревања;</w:t>
            </w:r>
          </w:p>
          <w:p w:rsidR="00E53F39" w:rsidRDefault="006408C0">
            <w:pPr>
              <w:pStyle w:val="TableParagraph"/>
              <w:numPr>
                <w:ilvl w:val="0"/>
                <w:numId w:val="996"/>
              </w:numPr>
              <w:tabs>
                <w:tab w:val="left" w:pos="177"/>
              </w:tabs>
              <w:spacing w:line="230" w:lineRule="auto"/>
              <w:ind w:right="98"/>
              <w:rPr>
                <w:sz w:val="14"/>
              </w:rPr>
            </w:pPr>
            <w:r>
              <w:rPr>
                <w:sz w:val="14"/>
              </w:rPr>
              <w:t>познаје својства продуката сагоревања запаљивих и</w:t>
            </w:r>
            <w:r>
              <w:rPr>
                <w:spacing w:val="-15"/>
                <w:sz w:val="14"/>
              </w:rPr>
              <w:t xml:space="preserve"> </w:t>
            </w:r>
            <w:r>
              <w:rPr>
                <w:sz w:val="14"/>
              </w:rPr>
              <w:t>опасних материја;</w:t>
            </w:r>
          </w:p>
          <w:p w:rsidR="00E53F39" w:rsidRDefault="006408C0">
            <w:pPr>
              <w:pStyle w:val="TableParagraph"/>
              <w:numPr>
                <w:ilvl w:val="0"/>
                <w:numId w:val="996"/>
              </w:numPr>
              <w:tabs>
                <w:tab w:val="left" w:pos="177"/>
              </w:tabs>
              <w:spacing w:line="230" w:lineRule="auto"/>
              <w:ind w:right="398"/>
              <w:rPr>
                <w:sz w:val="14"/>
              </w:rPr>
            </w:pPr>
            <w:r>
              <w:rPr>
                <w:sz w:val="14"/>
              </w:rPr>
              <w:t>познаје услове неопходне</w:t>
            </w:r>
            <w:r>
              <w:rPr>
                <w:spacing w:val="-22"/>
                <w:sz w:val="14"/>
              </w:rPr>
              <w:t xml:space="preserve"> </w:t>
            </w:r>
            <w:r>
              <w:rPr>
                <w:sz w:val="14"/>
              </w:rPr>
              <w:t>за процес</w:t>
            </w:r>
            <w:r>
              <w:rPr>
                <w:spacing w:val="-1"/>
                <w:sz w:val="14"/>
              </w:rPr>
              <w:t xml:space="preserve"> </w:t>
            </w:r>
            <w:r>
              <w:rPr>
                <w:sz w:val="14"/>
              </w:rPr>
              <w:t>горења;</w:t>
            </w:r>
          </w:p>
          <w:p w:rsidR="00E53F39" w:rsidRDefault="006408C0">
            <w:pPr>
              <w:pStyle w:val="TableParagraph"/>
              <w:numPr>
                <w:ilvl w:val="0"/>
                <w:numId w:val="996"/>
              </w:numPr>
              <w:tabs>
                <w:tab w:val="left" w:pos="177"/>
              </w:tabs>
              <w:spacing w:line="230" w:lineRule="auto"/>
              <w:ind w:right="65"/>
              <w:rPr>
                <w:sz w:val="14"/>
              </w:rPr>
            </w:pPr>
            <w:r>
              <w:rPr>
                <w:sz w:val="14"/>
              </w:rPr>
              <w:t>дефинише пожар и његове</w:t>
            </w:r>
            <w:r>
              <w:rPr>
                <w:spacing w:val="-9"/>
                <w:sz w:val="14"/>
              </w:rPr>
              <w:t xml:space="preserve"> </w:t>
            </w:r>
            <w:r>
              <w:rPr>
                <w:sz w:val="14"/>
              </w:rPr>
              <w:t>основ- не</w:t>
            </w:r>
            <w:r>
              <w:rPr>
                <w:spacing w:val="-2"/>
                <w:sz w:val="14"/>
              </w:rPr>
              <w:t xml:space="preserve"> </w:t>
            </w:r>
            <w:r>
              <w:rPr>
                <w:sz w:val="14"/>
              </w:rPr>
              <w:t>карактеристике;</w:t>
            </w:r>
          </w:p>
          <w:p w:rsidR="00E53F39" w:rsidRDefault="006408C0">
            <w:pPr>
              <w:pStyle w:val="TableParagraph"/>
              <w:numPr>
                <w:ilvl w:val="0"/>
                <w:numId w:val="996"/>
              </w:numPr>
              <w:tabs>
                <w:tab w:val="left" w:pos="177"/>
              </w:tabs>
              <w:spacing w:line="230" w:lineRule="auto"/>
              <w:ind w:right="290"/>
              <w:rPr>
                <w:sz w:val="14"/>
              </w:rPr>
            </w:pPr>
            <w:r>
              <w:rPr>
                <w:sz w:val="14"/>
              </w:rPr>
              <w:t>разликује класе пожара</w:t>
            </w:r>
            <w:r>
              <w:rPr>
                <w:spacing w:val="-11"/>
                <w:sz w:val="14"/>
              </w:rPr>
              <w:t xml:space="preserve"> </w:t>
            </w:r>
            <w:r>
              <w:rPr>
                <w:sz w:val="14"/>
              </w:rPr>
              <w:t>према врсти гориве</w:t>
            </w:r>
            <w:r>
              <w:rPr>
                <w:spacing w:val="-3"/>
                <w:sz w:val="14"/>
              </w:rPr>
              <w:t xml:space="preserve"> </w:t>
            </w:r>
            <w:r>
              <w:rPr>
                <w:sz w:val="14"/>
              </w:rPr>
              <w:t>материје.</w:t>
            </w:r>
          </w:p>
        </w:tc>
        <w:tc>
          <w:tcPr>
            <w:tcW w:w="2551" w:type="dxa"/>
          </w:tcPr>
          <w:p w:rsidR="00E53F39" w:rsidRDefault="006408C0">
            <w:pPr>
              <w:pStyle w:val="TableParagraph"/>
              <w:numPr>
                <w:ilvl w:val="0"/>
                <w:numId w:val="995"/>
              </w:numPr>
              <w:tabs>
                <w:tab w:val="left" w:pos="176"/>
              </w:tabs>
              <w:spacing w:before="23" w:line="230" w:lineRule="auto"/>
              <w:ind w:right="45" w:hanging="119"/>
              <w:rPr>
                <w:sz w:val="14"/>
              </w:rPr>
            </w:pPr>
            <w:r>
              <w:rPr>
                <w:spacing w:val="-3"/>
                <w:sz w:val="14"/>
              </w:rPr>
              <w:t xml:space="preserve">Горење </w:t>
            </w:r>
            <w:r>
              <w:rPr>
                <w:sz w:val="14"/>
              </w:rPr>
              <w:t>(дефиниција горења, процеси горења, гориве и негориве материје, потпуно и непотпуно сагоревање, продукти горења запаљивих и</w:t>
            </w:r>
            <w:r>
              <w:rPr>
                <w:spacing w:val="-23"/>
                <w:sz w:val="14"/>
              </w:rPr>
              <w:t xml:space="preserve"> </w:t>
            </w:r>
            <w:r>
              <w:rPr>
                <w:sz w:val="14"/>
              </w:rPr>
              <w:t>опасних материја,</w:t>
            </w:r>
            <w:r>
              <w:rPr>
                <w:spacing w:val="-1"/>
                <w:sz w:val="14"/>
              </w:rPr>
              <w:t xml:space="preserve"> </w:t>
            </w:r>
            <w:r>
              <w:rPr>
                <w:sz w:val="14"/>
              </w:rPr>
              <w:t>оксидација).</w:t>
            </w:r>
          </w:p>
          <w:p w:rsidR="00E53F39" w:rsidRDefault="006408C0">
            <w:pPr>
              <w:pStyle w:val="TableParagraph"/>
              <w:numPr>
                <w:ilvl w:val="0"/>
                <w:numId w:val="995"/>
              </w:numPr>
              <w:tabs>
                <w:tab w:val="left" w:pos="176"/>
              </w:tabs>
              <w:spacing w:line="230" w:lineRule="auto"/>
              <w:ind w:right="113" w:hanging="119"/>
              <w:jc w:val="both"/>
              <w:rPr>
                <w:sz w:val="14"/>
              </w:rPr>
            </w:pPr>
            <w:r>
              <w:rPr>
                <w:sz w:val="14"/>
              </w:rPr>
              <w:t>Пожар (дефиниција пожара, основне особине пожара чврстих и течних го- ривих материја, запаљивих</w:t>
            </w:r>
            <w:r>
              <w:rPr>
                <w:spacing w:val="-25"/>
                <w:sz w:val="14"/>
              </w:rPr>
              <w:t xml:space="preserve"> </w:t>
            </w:r>
            <w:r>
              <w:rPr>
                <w:sz w:val="14"/>
              </w:rPr>
              <w:t>гасов</w:t>
            </w:r>
            <w:r>
              <w:rPr>
                <w:sz w:val="14"/>
              </w:rPr>
              <w:t>итих материја, запаљивих</w:t>
            </w:r>
            <w:r>
              <w:rPr>
                <w:spacing w:val="-4"/>
                <w:sz w:val="14"/>
              </w:rPr>
              <w:t xml:space="preserve"> </w:t>
            </w:r>
            <w:r>
              <w:rPr>
                <w:sz w:val="14"/>
              </w:rPr>
              <w:t>метала).</w:t>
            </w:r>
          </w:p>
          <w:p w:rsidR="00E53F39" w:rsidRDefault="006408C0">
            <w:pPr>
              <w:pStyle w:val="TableParagraph"/>
              <w:numPr>
                <w:ilvl w:val="0"/>
                <w:numId w:val="995"/>
              </w:numPr>
              <w:tabs>
                <w:tab w:val="left" w:pos="176"/>
              </w:tabs>
              <w:spacing w:line="230" w:lineRule="auto"/>
              <w:ind w:right="113" w:hanging="119"/>
              <w:rPr>
                <w:sz w:val="14"/>
              </w:rPr>
            </w:pPr>
            <w:r>
              <w:rPr>
                <w:sz w:val="14"/>
              </w:rPr>
              <w:t>Класе пожара (класификација</w:t>
            </w:r>
            <w:r>
              <w:rPr>
                <w:spacing w:val="-12"/>
                <w:sz w:val="14"/>
              </w:rPr>
              <w:t xml:space="preserve"> </w:t>
            </w:r>
            <w:r>
              <w:rPr>
                <w:sz w:val="14"/>
              </w:rPr>
              <w:t>пожара према класи гориве материје, подела пожара (према величини, месту изби- јања и према фазама</w:t>
            </w:r>
            <w:r>
              <w:rPr>
                <w:spacing w:val="-3"/>
                <w:sz w:val="14"/>
              </w:rPr>
              <w:t xml:space="preserve"> </w:t>
            </w:r>
            <w:r>
              <w:rPr>
                <w:sz w:val="14"/>
              </w:rPr>
              <w:t>развоја).</w:t>
            </w:r>
          </w:p>
          <w:p w:rsidR="00E53F39" w:rsidRDefault="006408C0">
            <w:pPr>
              <w:pStyle w:val="TableParagraph"/>
              <w:numPr>
                <w:ilvl w:val="0"/>
                <w:numId w:val="995"/>
              </w:numPr>
              <w:tabs>
                <w:tab w:val="left" w:pos="176"/>
              </w:tabs>
              <w:spacing w:line="150" w:lineRule="exact"/>
              <w:ind w:hanging="119"/>
              <w:rPr>
                <w:sz w:val="14"/>
              </w:rPr>
            </w:pPr>
            <w:r>
              <w:rPr>
                <w:sz w:val="14"/>
              </w:rPr>
              <w:t>Потпуно и непотпуно</w:t>
            </w:r>
            <w:r>
              <w:rPr>
                <w:spacing w:val="-6"/>
                <w:sz w:val="14"/>
              </w:rPr>
              <w:t xml:space="preserve"> </w:t>
            </w:r>
            <w:r>
              <w:rPr>
                <w:sz w:val="14"/>
              </w:rPr>
              <w:t>сагоревање;</w:t>
            </w:r>
          </w:p>
          <w:p w:rsidR="00E53F39" w:rsidRDefault="006408C0">
            <w:pPr>
              <w:pStyle w:val="TableParagraph"/>
              <w:numPr>
                <w:ilvl w:val="0"/>
                <w:numId w:val="995"/>
              </w:numPr>
              <w:tabs>
                <w:tab w:val="left" w:pos="176"/>
              </w:tabs>
              <w:spacing w:line="230" w:lineRule="auto"/>
              <w:ind w:right="180" w:hanging="119"/>
              <w:rPr>
                <w:sz w:val="14"/>
              </w:rPr>
            </w:pPr>
            <w:r>
              <w:rPr>
                <w:sz w:val="14"/>
              </w:rPr>
              <w:t>Одређивање класа пожара на</w:t>
            </w:r>
            <w:r>
              <w:rPr>
                <w:spacing w:val="-12"/>
                <w:sz w:val="14"/>
              </w:rPr>
              <w:t xml:space="preserve"> </w:t>
            </w:r>
            <w:r>
              <w:rPr>
                <w:sz w:val="14"/>
              </w:rPr>
              <w:t>основу врсте гориве</w:t>
            </w:r>
            <w:r>
              <w:rPr>
                <w:spacing w:val="-3"/>
                <w:sz w:val="14"/>
              </w:rPr>
              <w:t xml:space="preserve"> </w:t>
            </w:r>
            <w:r>
              <w:rPr>
                <w:sz w:val="14"/>
              </w:rPr>
              <w:t>материје.</w:t>
            </w:r>
          </w:p>
        </w:tc>
        <w:tc>
          <w:tcPr>
            <w:tcW w:w="2551" w:type="dxa"/>
            <w:vMerge/>
            <w:tcBorders>
              <w:top w:val="nil"/>
            </w:tcBorders>
          </w:tcPr>
          <w:p w:rsidR="00E53F39" w:rsidRDefault="00E53F39">
            <w:pPr>
              <w:rPr>
                <w:sz w:val="2"/>
                <w:szCs w:val="2"/>
              </w:rPr>
            </w:pPr>
          </w:p>
        </w:tc>
      </w:tr>
      <w:tr w:rsidR="00E53F39">
        <w:trPr>
          <w:trHeight w:val="1124"/>
        </w:trPr>
        <w:tc>
          <w:tcPr>
            <w:tcW w:w="1474" w:type="dxa"/>
          </w:tcPr>
          <w:p w:rsidR="00E53F39" w:rsidRDefault="006408C0">
            <w:pPr>
              <w:pStyle w:val="TableParagraph"/>
              <w:spacing w:before="18"/>
              <w:ind w:left="56" w:firstLine="0"/>
              <w:rPr>
                <w:sz w:val="14"/>
              </w:rPr>
            </w:pPr>
            <w:r>
              <w:rPr>
                <w:sz w:val="14"/>
              </w:rPr>
              <w:t>Експлозије</w:t>
            </w:r>
          </w:p>
        </w:tc>
        <w:tc>
          <w:tcPr>
            <w:tcW w:w="1701" w:type="dxa"/>
          </w:tcPr>
          <w:p w:rsidR="00E53F39" w:rsidRDefault="006408C0">
            <w:pPr>
              <w:pStyle w:val="TableParagraph"/>
              <w:numPr>
                <w:ilvl w:val="0"/>
                <w:numId w:val="994"/>
              </w:numPr>
              <w:tabs>
                <w:tab w:val="left" w:pos="177"/>
              </w:tabs>
              <w:spacing w:before="23" w:line="230" w:lineRule="auto"/>
              <w:ind w:right="102"/>
              <w:rPr>
                <w:sz w:val="14"/>
              </w:rPr>
            </w:pPr>
            <w:r>
              <w:rPr>
                <w:sz w:val="14"/>
              </w:rPr>
              <w:t>Упознавање ученика са појмом</w:t>
            </w:r>
            <w:r>
              <w:rPr>
                <w:spacing w:val="-7"/>
                <w:sz w:val="14"/>
              </w:rPr>
              <w:t xml:space="preserve"> </w:t>
            </w:r>
            <w:r>
              <w:rPr>
                <w:sz w:val="14"/>
              </w:rPr>
              <w:t>експлозивности и различитим врстама експлозија.</w:t>
            </w:r>
          </w:p>
        </w:tc>
        <w:tc>
          <w:tcPr>
            <w:tcW w:w="2268" w:type="dxa"/>
          </w:tcPr>
          <w:p w:rsidR="00E53F39" w:rsidRDefault="006408C0">
            <w:pPr>
              <w:pStyle w:val="TableParagraph"/>
              <w:numPr>
                <w:ilvl w:val="0"/>
                <w:numId w:val="993"/>
              </w:numPr>
              <w:tabs>
                <w:tab w:val="left" w:pos="177"/>
              </w:tabs>
              <w:spacing w:before="23" w:line="230" w:lineRule="auto"/>
              <w:ind w:right="191"/>
              <w:rPr>
                <w:sz w:val="14"/>
              </w:rPr>
            </w:pPr>
            <w:r>
              <w:rPr>
                <w:sz w:val="14"/>
              </w:rPr>
              <w:t>објасни појам и</w:t>
            </w:r>
            <w:r>
              <w:rPr>
                <w:spacing w:val="-13"/>
                <w:sz w:val="14"/>
              </w:rPr>
              <w:t xml:space="preserve"> </w:t>
            </w:r>
            <w:r>
              <w:rPr>
                <w:sz w:val="14"/>
              </w:rPr>
              <w:t>карактеристике експлозије</w:t>
            </w:r>
          </w:p>
          <w:p w:rsidR="00E53F39" w:rsidRDefault="006408C0">
            <w:pPr>
              <w:pStyle w:val="TableParagraph"/>
              <w:numPr>
                <w:ilvl w:val="0"/>
                <w:numId w:val="993"/>
              </w:numPr>
              <w:tabs>
                <w:tab w:val="left" w:pos="177"/>
              </w:tabs>
              <w:spacing w:line="230" w:lineRule="auto"/>
              <w:ind w:right="319"/>
              <w:rPr>
                <w:sz w:val="14"/>
              </w:rPr>
            </w:pPr>
            <w:r>
              <w:rPr>
                <w:sz w:val="14"/>
              </w:rPr>
              <w:t>дефинише експлозивну</w:t>
            </w:r>
            <w:r>
              <w:rPr>
                <w:spacing w:val="-7"/>
                <w:sz w:val="14"/>
              </w:rPr>
              <w:t xml:space="preserve"> </w:t>
            </w:r>
            <w:r>
              <w:rPr>
                <w:sz w:val="14"/>
              </w:rPr>
              <w:t>атмо- сферу;</w:t>
            </w:r>
          </w:p>
          <w:p w:rsidR="00E53F39" w:rsidRDefault="006408C0">
            <w:pPr>
              <w:pStyle w:val="TableParagraph"/>
              <w:numPr>
                <w:ilvl w:val="0"/>
                <w:numId w:val="993"/>
              </w:numPr>
              <w:tabs>
                <w:tab w:val="left" w:pos="177"/>
              </w:tabs>
              <w:spacing w:line="230" w:lineRule="auto"/>
              <w:ind w:right="418"/>
              <w:rPr>
                <w:sz w:val="14"/>
              </w:rPr>
            </w:pPr>
            <w:r>
              <w:rPr>
                <w:sz w:val="14"/>
              </w:rPr>
              <w:t>објасни појам</w:t>
            </w:r>
            <w:r>
              <w:rPr>
                <w:spacing w:val="-9"/>
                <w:sz w:val="14"/>
              </w:rPr>
              <w:t xml:space="preserve"> </w:t>
            </w:r>
            <w:r>
              <w:rPr>
                <w:sz w:val="14"/>
              </w:rPr>
              <w:t>експлозивног подручја;</w:t>
            </w:r>
          </w:p>
          <w:p w:rsidR="00E53F39" w:rsidRDefault="006408C0">
            <w:pPr>
              <w:pStyle w:val="TableParagraph"/>
              <w:numPr>
                <w:ilvl w:val="0"/>
                <w:numId w:val="993"/>
              </w:numPr>
              <w:tabs>
                <w:tab w:val="left" w:pos="177"/>
              </w:tabs>
              <w:spacing w:line="155" w:lineRule="exact"/>
              <w:rPr>
                <w:sz w:val="14"/>
              </w:rPr>
            </w:pPr>
            <w:r>
              <w:rPr>
                <w:sz w:val="14"/>
              </w:rPr>
              <w:t>објасни последице</w:t>
            </w:r>
            <w:r>
              <w:rPr>
                <w:spacing w:val="-1"/>
                <w:sz w:val="14"/>
              </w:rPr>
              <w:t xml:space="preserve"> </w:t>
            </w:r>
            <w:r>
              <w:rPr>
                <w:sz w:val="14"/>
              </w:rPr>
              <w:t>експлозије.</w:t>
            </w:r>
          </w:p>
        </w:tc>
        <w:tc>
          <w:tcPr>
            <w:tcW w:w="2551" w:type="dxa"/>
          </w:tcPr>
          <w:p w:rsidR="00E53F39" w:rsidRDefault="006408C0">
            <w:pPr>
              <w:pStyle w:val="TableParagraph"/>
              <w:numPr>
                <w:ilvl w:val="0"/>
                <w:numId w:val="992"/>
              </w:numPr>
              <w:tabs>
                <w:tab w:val="left" w:pos="176"/>
              </w:tabs>
              <w:spacing w:before="23" w:line="230" w:lineRule="auto"/>
              <w:ind w:right="371" w:hanging="119"/>
              <w:rPr>
                <w:sz w:val="14"/>
              </w:rPr>
            </w:pPr>
            <w:r>
              <w:rPr>
                <w:sz w:val="14"/>
              </w:rPr>
              <w:t>Експлозије (механичке,</w:t>
            </w:r>
            <w:r>
              <w:rPr>
                <w:spacing w:val="-19"/>
                <w:sz w:val="14"/>
              </w:rPr>
              <w:t xml:space="preserve"> </w:t>
            </w:r>
            <w:r>
              <w:rPr>
                <w:sz w:val="14"/>
              </w:rPr>
              <w:t>хемијске, експлозије ватрене</w:t>
            </w:r>
            <w:r>
              <w:rPr>
                <w:spacing w:val="-3"/>
                <w:sz w:val="14"/>
              </w:rPr>
              <w:t xml:space="preserve"> </w:t>
            </w:r>
            <w:r>
              <w:rPr>
                <w:sz w:val="14"/>
              </w:rPr>
              <w:t>лопте).</w:t>
            </w:r>
          </w:p>
          <w:p w:rsidR="00E53F39" w:rsidRDefault="006408C0">
            <w:pPr>
              <w:pStyle w:val="TableParagraph"/>
              <w:numPr>
                <w:ilvl w:val="0"/>
                <w:numId w:val="992"/>
              </w:numPr>
              <w:tabs>
                <w:tab w:val="left" w:pos="176"/>
              </w:tabs>
              <w:spacing w:line="230" w:lineRule="auto"/>
              <w:ind w:right="118" w:hanging="119"/>
              <w:rPr>
                <w:sz w:val="14"/>
              </w:rPr>
            </w:pPr>
            <w:r>
              <w:rPr>
                <w:sz w:val="14"/>
              </w:rPr>
              <w:t>Експлозивна атмосфера (дефиниција, услови за стварање, експлозивно подручје).</w:t>
            </w:r>
          </w:p>
          <w:p w:rsidR="00E53F39" w:rsidRDefault="006408C0">
            <w:pPr>
              <w:pStyle w:val="TableParagraph"/>
              <w:numPr>
                <w:ilvl w:val="0"/>
                <w:numId w:val="992"/>
              </w:numPr>
              <w:tabs>
                <w:tab w:val="left" w:pos="176"/>
              </w:tabs>
              <w:spacing w:line="151" w:lineRule="exact"/>
              <w:ind w:hanging="119"/>
              <w:rPr>
                <w:sz w:val="14"/>
              </w:rPr>
            </w:pPr>
            <w:r>
              <w:rPr>
                <w:sz w:val="14"/>
              </w:rPr>
              <w:t>Експлозија и њене</w:t>
            </w:r>
            <w:r>
              <w:rPr>
                <w:spacing w:val="-4"/>
                <w:sz w:val="14"/>
              </w:rPr>
              <w:t xml:space="preserve"> </w:t>
            </w:r>
            <w:r>
              <w:rPr>
                <w:sz w:val="14"/>
              </w:rPr>
              <w:t>последице.</w:t>
            </w:r>
          </w:p>
          <w:p w:rsidR="00E53F39" w:rsidRDefault="006408C0">
            <w:pPr>
              <w:pStyle w:val="TableParagraph"/>
              <w:numPr>
                <w:ilvl w:val="0"/>
                <w:numId w:val="992"/>
              </w:numPr>
              <w:tabs>
                <w:tab w:val="left" w:pos="176"/>
              </w:tabs>
              <w:spacing w:line="157" w:lineRule="exact"/>
              <w:ind w:hanging="119"/>
              <w:rPr>
                <w:sz w:val="14"/>
              </w:rPr>
            </w:pPr>
            <w:r>
              <w:rPr>
                <w:sz w:val="14"/>
              </w:rPr>
              <w:t>Реакције разлагања</w:t>
            </w:r>
            <w:r>
              <w:rPr>
                <w:spacing w:val="-1"/>
                <w:sz w:val="14"/>
              </w:rPr>
              <w:t xml:space="preserve"> </w:t>
            </w:r>
            <w:r>
              <w:rPr>
                <w:sz w:val="14"/>
              </w:rPr>
              <w:t>експлозива.</w:t>
            </w:r>
          </w:p>
        </w:tc>
        <w:tc>
          <w:tcPr>
            <w:tcW w:w="2551" w:type="dxa"/>
            <w:vMerge/>
            <w:tcBorders>
              <w:top w:val="nil"/>
            </w:tcBorders>
          </w:tcPr>
          <w:p w:rsidR="00E53F39" w:rsidRDefault="00E53F39">
            <w:pPr>
              <w:rPr>
                <w:sz w:val="2"/>
                <w:szCs w:val="2"/>
              </w:rPr>
            </w:pPr>
          </w:p>
        </w:tc>
      </w:tr>
      <w:tr w:rsidR="00E53F39">
        <w:trPr>
          <w:trHeight w:val="1740"/>
        </w:trPr>
        <w:tc>
          <w:tcPr>
            <w:tcW w:w="1474" w:type="dxa"/>
          </w:tcPr>
          <w:p w:rsidR="00E53F39" w:rsidRDefault="006408C0">
            <w:pPr>
              <w:pStyle w:val="TableParagraph"/>
              <w:spacing w:before="23" w:line="230" w:lineRule="auto"/>
              <w:ind w:left="56" w:firstLine="0"/>
              <w:rPr>
                <w:sz w:val="14"/>
              </w:rPr>
            </w:pPr>
            <w:r>
              <w:rPr>
                <w:sz w:val="14"/>
              </w:rPr>
              <w:t>Прописи који се одно- се на превоз опасних материја ваздухо- пловом</w:t>
            </w:r>
          </w:p>
        </w:tc>
        <w:tc>
          <w:tcPr>
            <w:tcW w:w="1701" w:type="dxa"/>
          </w:tcPr>
          <w:p w:rsidR="00E53F39" w:rsidRDefault="006408C0">
            <w:pPr>
              <w:pStyle w:val="TableParagraph"/>
              <w:numPr>
                <w:ilvl w:val="0"/>
                <w:numId w:val="991"/>
              </w:numPr>
              <w:tabs>
                <w:tab w:val="left" w:pos="177"/>
              </w:tabs>
              <w:spacing w:before="23" w:line="230" w:lineRule="auto"/>
              <w:ind w:right="122"/>
              <w:rPr>
                <w:sz w:val="14"/>
              </w:rPr>
            </w:pPr>
            <w:r>
              <w:rPr>
                <w:sz w:val="14"/>
              </w:rPr>
              <w:t>Упознавање ученика</w:t>
            </w:r>
            <w:r>
              <w:rPr>
                <w:spacing w:val="-20"/>
                <w:sz w:val="14"/>
              </w:rPr>
              <w:t xml:space="preserve"> </w:t>
            </w:r>
            <w:r>
              <w:rPr>
                <w:sz w:val="14"/>
              </w:rPr>
              <w:t>са актуелним међуна- родним и домаћим прописима.</w:t>
            </w:r>
          </w:p>
          <w:p w:rsidR="00E53F39" w:rsidRDefault="006408C0">
            <w:pPr>
              <w:pStyle w:val="TableParagraph"/>
              <w:numPr>
                <w:ilvl w:val="0"/>
                <w:numId w:val="991"/>
              </w:numPr>
              <w:tabs>
                <w:tab w:val="left" w:pos="177"/>
              </w:tabs>
              <w:spacing w:line="230" w:lineRule="auto"/>
              <w:ind w:right="165"/>
              <w:rPr>
                <w:sz w:val="14"/>
              </w:rPr>
            </w:pPr>
            <w:r>
              <w:rPr>
                <w:sz w:val="14"/>
              </w:rPr>
              <w:t>Оспособљавање ученика за</w:t>
            </w:r>
            <w:r>
              <w:rPr>
                <w:spacing w:val="-12"/>
                <w:sz w:val="14"/>
              </w:rPr>
              <w:t xml:space="preserve"> </w:t>
            </w:r>
            <w:r>
              <w:rPr>
                <w:sz w:val="14"/>
              </w:rPr>
              <w:t xml:space="preserve">коришћење прописа </w:t>
            </w:r>
            <w:r>
              <w:rPr>
                <w:spacing w:val="-5"/>
                <w:sz w:val="14"/>
              </w:rPr>
              <w:t>IATADGR.</w:t>
            </w:r>
          </w:p>
        </w:tc>
        <w:tc>
          <w:tcPr>
            <w:tcW w:w="2268" w:type="dxa"/>
          </w:tcPr>
          <w:p w:rsidR="00E53F39" w:rsidRDefault="006408C0">
            <w:pPr>
              <w:pStyle w:val="TableParagraph"/>
              <w:numPr>
                <w:ilvl w:val="0"/>
                <w:numId w:val="990"/>
              </w:numPr>
              <w:tabs>
                <w:tab w:val="left" w:pos="177"/>
              </w:tabs>
              <w:spacing w:before="23" w:line="230" w:lineRule="auto"/>
              <w:ind w:right="342"/>
              <w:rPr>
                <w:sz w:val="14"/>
              </w:rPr>
            </w:pPr>
            <w:r>
              <w:rPr>
                <w:spacing w:val="-4"/>
                <w:sz w:val="14"/>
              </w:rPr>
              <w:t xml:space="preserve">буде </w:t>
            </w:r>
            <w:r>
              <w:rPr>
                <w:sz w:val="14"/>
              </w:rPr>
              <w:t>упућен у међународне и домаће</w:t>
            </w:r>
            <w:r>
              <w:rPr>
                <w:spacing w:val="-1"/>
                <w:sz w:val="14"/>
              </w:rPr>
              <w:t xml:space="preserve"> </w:t>
            </w:r>
            <w:r>
              <w:rPr>
                <w:sz w:val="14"/>
              </w:rPr>
              <w:t>прописе;</w:t>
            </w:r>
          </w:p>
          <w:p w:rsidR="00E53F39" w:rsidRDefault="006408C0">
            <w:pPr>
              <w:pStyle w:val="TableParagraph"/>
              <w:numPr>
                <w:ilvl w:val="0"/>
                <w:numId w:val="990"/>
              </w:numPr>
              <w:tabs>
                <w:tab w:val="left" w:pos="177"/>
              </w:tabs>
              <w:spacing w:line="230" w:lineRule="auto"/>
              <w:ind w:right="108"/>
              <w:rPr>
                <w:sz w:val="14"/>
              </w:rPr>
            </w:pPr>
            <w:r>
              <w:rPr>
                <w:sz w:val="14"/>
              </w:rPr>
              <w:t>познаје обавезе и одгово</w:t>
            </w:r>
            <w:r>
              <w:rPr>
                <w:sz w:val="14"/>
              </w:rPr>
              <w:t>рности пошиљаоца и превозиоца у</w:t>
            </w:r>
            <w:r>
              <w:rPr>
                <w:spacing w:val="-13"/>
                <w:sz w:val="14"/>
              </w:rPr>
              <w:t xml:space="preserve"> </w:t>
            </w:r>
            <w:r>
              <w:rPr>
                <w:sz w:val="14"/>
              </w:rPr>
              <w:t>скла- ду са међународним и домаћим прописима;</w:t>
            </w:r>
          </w:p>
          <w:p w:rsidR="00E53F39" w:rsidRDefault="006408C0">
            <w:pPr>
              <w:pStyle w:val="TableParagraph"/>
              <w:numPr>
                <w:ilvl w:val="0"/>
                <w:numId w:val="990"/>
              </w:numPr>
              <w:tabs>
                <w:tab w:val="left" w:pos="177"/>
              </w:tabs>
              <w:spacing w:line="230" w:lineRule="auto"/>
              <w:ind w:right="352"/>
              <w:rPr>
                <w:sz w:val="14"/>
              </w:rPr>
            </w:pPr>
            <w:r>
              <w:rPr>
                <w:sz w:val="14"/>
              </w:rPr>
              <w:t>користи упутства из</w:t>
            </w:r>
            <w:r>
              <w:rPr>
                <w:spacing w:val="-14"/>
                <w:sz w:val="14"/>
              </w:rPr>
              <w:t xml:space="preserve"> </w:t>
            </w:r>
            <w:r>
              <w:rPr>
                <w:sz w:val="14"/>
              </w:rPr>
              <w:t xml:space="preserve">прописа </w:t>
            </w:r>
            <w:r>
              <w:rPr>
                <w:spacing w:val="-5"/>
                <w:sz w:val="14"/>
              </w:rPr>
              <w:t>IATADGR;</w:t>
            </w:r>
          </w:p>
          <w:p w:rsidR="00E53F39" w:rsidRDefault="006408C0">
            <w:pPr>
              <w:pStyle w:val="TableParagraph"/>
              <w:numPr>
                <w:ilvl w:val="0"/>
                <w:numId w:val="990"/>
              </w:numPr>
              <w:tabs>
                <w:tab w:val="left" w:pos="177"/>
              </w:tabs>
              <w:spacing w:line="230" w:lineRule="auto"/>
              <w:ind w:right="276"/>
              <w:rPr>
                <w:sz w:val="14"/>
              </w:rPr>
            </w:pPr>
            <w:r>
              <w:rPr>
                <w:sz w:val="14"/>
              </w:rPr>
              <w:t>чита и користи одредбе вари- јација држава и превозиоца</w:t>
            </w:r>
            <w:r>
              <w:rPr>
                <w:spacing w:val="-9"/>
                <w:sz w:val="14"/>
              </w:rPr>
              <w:t xml:space="preserve"> </w:t>
            </w:r>
            <w:r>
              <w:rPr>
                <w:sz w:val="14"/>
              </w:rPr>
              <w:t xml:space="preserve">из прописа </w:t>
            </w:r>
            <w:r>
              <w:rPr>
                <w:spacing w:val="-5"/>
                <w:sz w:val="14"/>
              </w:rPr>
              <w:t>IATADGR.</w:t>
            </w:r>
          </w:p>
        </w:tc>
        <w:tc>
          <w:tcPr>
            <w:tcW w:w="2551" w:type="dxa"/>
          </w:tcPr>
          <w:p w:rsidR="00E53F39" w:rsidRDefault="006408C0">
            <w:pPr>
              <w:pStyle w:val="TableParagraph"/>
              <w:numPr>
                <w:ilvl w:val="0"/>
                <w:numId w:val="989"/>
              </w:numPr>
              <w:tabs>
                <w:tab w:val="left" w:pos="176"/>
              </w:tabs>
              <w:spacing w:before="23" w:line="230" w:lineRule="auto"/>
              <w:ind w:right="109" w:hanging="119"/>
              <w:rPr>
                <w:sz w:val="14"/>
              </w:rPr>
            </w:pPr>
            <w:r>
              <w:rPr>
                <w:sz w:val="14"/>
              </w:rPr>
              <w:t>Безбедан транспорт опасних</w:t>
            </w:r>
            <w:r>
              <w:rPr>
                <w:spacing w:val="-15"/>
                <w:sz w:val="14"/>
              </w:rPr>
              <w:t xml:space="preserve"> </w:t>
            </w:r>
            <w:r>
              <w:rPr>
                <w:sz w:val="14"/>
              </w:rPr>
              <w:t xml:space="preserve">материја ваздушним путем уз стриктно по- штовање </w:t>
            </w:r>
            <w:r>
              <w:rPr>
                <w:spacing w:val="-4"/>
                <w:sz w:val="14"/>
              </w:rPr>
              <w:t xml:space="preserve">IATADGR, </w:t>
            </w:r>
            <w:r>
              <w:rPr>
                <w:sz w:val="14"/>
              </w:rPr>
              <w:t>ICAO Technical Instructions, ICAO Aнекс</w:t>
            </w:r>
            <w:r>
              <w:rPr>
                <w:spacing w:val="-12"/>
                <w:sz w:val="14"/>
              </w:rPr>
              <w:t xml:space="preserve"> </w:t>
            </w:r>
            <w:r>
              <w:rPr>
                <w:sz w:val="14"/>
              </w:rPr>
              <w:t>18.</w:t>
            </w:r>
          </w:p>
          <w:p w:rsidR="00E53F39" w:rsidRDefault="006408C0">
            <w:pPr>
              <w:pStyle w:val="TableParagraph"/>
              <w:numPr>
                <w:ilvl w:val="0"/>
                <w:numId w:val="989"/>
              </w:numPr>
              <w:tabs>
                <w:tab w:val="left" w:pos="176"/>
              </w:tabs>
              <w:spacing w:line="230" w:lineRule="auto"/>
              <w:ind w:right="72" w:hanging="119"/>
              <w:rPr>
                <w:sz w:val="14"/>
              </w:rPr>
            </w:pPr>
            <w:r>
              <w:rPr>
                <w:sz w:val="14"/>
              </w:rPr>
              <w:t>Основне одговорности пошиљаоца и превозиоца у складу са</w:t>
            </w:r>
            <w:r>
              <w:rPr>
                <w:spacing w:val="-8"/>
                <w:sz w:val="14"/>
              </w:rPr>
              <w:t xml:space="preserve"> </w:t>
            </w:r>
            <w:r>
              <w:rPr>
                <w:sz w:val="14"/>
              </w:rPr>
              <w:t>међународним и домаћим</w:t>
            </w:r>
            <w:r>
              <w:rPr>
                <w:spacing w:val="-2"/>
                <w:sz w:val="14"/>
              </w:rPr>
              <w:t xml:space="preserve"> </w:t>
            </w:r>
            <w:r>
              <w:rPr>
                <w:sz w:val="14"/>
              </w:rPr>
              <w:t>прописима.</w:t>
            </w:r>
          </w:p>
          <w:p w:rsidR="00E53F39" w:rsidRDefault="006408C0">
            <w:pPr>
              <w:pStyle w:val="TableParagraph"/>
              <w:numPr>
                <w:ilvl w:val="0"/>
                <w:numId w:val="989"/>
              </w:numPr>
              <w:tabs>
                <w:tab w:val="left" w:pos="176"/>
              </w:tabs>
              <w:spacing w:line="154" w:lineRule="exact"/>
              <w:ind w:hanging="119"/>
              <w:rPr>
                <w:sz w:val="14"/>
              </w:rPr>
            </w:pPr>
            <w:r>
              <w:rPr>
                <w:sz w:val="14"/>
              </w:rPr>
              <w:t>Варијације држава и</w:t>
            </w:r>
            <w:r>
              <w:rPr>
                <w:spacing w:val="-3"/>
                <w:sz w:val="14"/>
              </w:rPr>
              <w:t xml:space="preserve"> </w:t>
            </w:r>
            <w:r>
              <w:rPr>
                <w:sz w:val="14"/>
              </w:rPr>
              <w:t>превозиоца.</w:t>
            </w:r>
          </w:p>
        </w:tc>
        <w:tc>
          <w:tcPr>
            <w:tcW w:w="2551" w:type="dxa"/>
            <w:vMerge/>
            <w:tcBorders>
              <w:top w:val="nil"/>
            </w:tcBorders>
          </w:tcPr>
          <w:p w:rsidR="00E53F39" w:rsidRDefault="00E53F39">
            <w:pPr>
              <w:rPr>
                <w:sz w:val="2"/>
                <w:szCs w:val="2"/>
              </w:rPr>
            </w:pPr>
          </w:p>
        </w:tc>
      </w:tr>
      <w:tr w:rsidR="00E53F39">
        <w:trPr>
          <w:trHeight w:val="2356"/>
        </w:trPr>
        <w:tc>
          <w:tcPr>
            <w:tcW w:w="1474" w:type="dxa"/>
          </w:tcPr>
          <w:p w:rsidR="00E53F39" w:rsidRDefault="006408C0">
            <w:pPr>
              <w:pStyle w:val="TableParagraph"/>
              <w:spacing w:before="23" w:line="230" w:lineRule="auto"/>
              <w:ind w:left="56" w:firstLine="0"/>
              <w:rPr>
                <w:sz w:val="14"/>
              </w:rPr>
            </w:pPr>
            <w:r>
              <w:rPr>
                <w:sz w:val="14"/>
              </w:rPr>
              <w:t>Ограничења у превозу опасних материја ваздухопловом</w:t>
            </w:r>
          </w:p>
        </w:tc>
        <w:tc>
          <w:tcPr>
            <w:tcW w:w="1701" w:type="dxa"/>
          </w:tcPr>
          <w:p w:rsidR="00E53F39" w:rsidRDefault="006408C0">
            <w:pPr>
              <w:pStyle w:val="TableParagraph"/>
              <w:numPr>
                <w:ilvl w:val="0"/>
                <w:numId w:val="988"/>
              </w:numPr>
              <w:tabs>
                <w:tab w:val="left" w:pos="177"/>
              </w:tabs>
              <w:spacing w:before="23" w:line="230" w:lineRule="auto"/>
              <w:ind w:right="122"/>
              <w:rPr>
                <w:sz w:val="14"/>
              </w:rPr>
            </w:pPr>
            <w:r>
              <w:rPr>
                <w:sz w:val="14"/>
              </w:rPr>
              <w:t>Упознавање ученика</w:t>
            </w:r>
            <w:r>
              <w:rPr>
                <w:spacing w:val="-20"/>
                <w:sz w:val="14"/>
              </w:rPr>
              <w:t xml:space="preserve"> </w:t>
            </w:r>
            <w:r>
              <w:rPr>
                <w:sz w:val="14"/>
              </w:rPr>
              <w:t>са ограничењима у пре- возу опасних материја ваздухопловом.</w:t>
            </w:r>
          </w:p>
        </w:tc>
        <w:tc>
          <w:tcPr>
            <w:tcW w:w="2268" w:type="dxa"/>
          </w:tcPr>
          <w:p w:rsidR="00E53F39" w:rsidRDefault="006408C0">
            <w:pPr>
              <w:pStyle w:val="TableParagraph"/>
              <w:numPr>
                <w:ilvl w:val="0"/>
                <w:numId w:val="987"/>
              </w:numPr>
              <w:tabs>
                <w:tab w:val="left" w:pos="177"/>
              </w:tabs>
              <w:spacing w:before="23" w:line="230" w:lineRule="auto"/>
              <w:ind w:right="277"/>
              <w:rPr>
                <w:sz w:val="14"/>
              </w:rPr>
            </w:pPr>
            <w:r>
              <w:rPr>
                <w:sz w:val="14"/>
              </w:rPr>
              <w:t>познаје врсте ограничења</w:t>
            </w:r>
            <w:r>
              <w:rPr>
                <w:spacing w:val="-17"/>
                <w:sz w:val="14"/>
              </w:rPr>
              <w:t xml:space="preserve"> </w:t>
            </w:r>
            <w:r>
              <w:rPr>
                <w:sz w:val="14"/>
              </w:rPr>
              <w:t>која се односе на превоз опасних материја;</w:t>
            </w:r>
          </w:p>
          <w:p w:rsidR="00E53F39" w:rsidRDefault="006408C0">
            <w:pPr>
              <w:pStyle w:val="TableParagraph"/>
              <w:numPr>
                <w:ilvl w:val="0"/>
                <w:numId w:val="987"/>
              </w:numPr>
              <w:tabs>
                <w:tab w:val="left" w:pos="177"/>
              </w:tabs>
              <w:spacing w:line="230" w:lineRule="auto"/>
              <w:ind w:right="171"/>
              <w:rPr>
                <w:sz w:val="14"/>
              </w:rPr>
            </w:pPr>
            <w:r>
              <w:rPr>
                <w:sz w:val="14"/>
              </w:rPr>
              <w:t>објасни под којим условима је могуће опасне материје</w:t>
            </w:r>
            <w:r>
              <w:rPr>
                <w:spacing w:val="-8"/>
                <w:sz w:val="14"/>
              </w:rPr>
              <w:t xml:space="preserve"> </w:t>
            </w:r>
            <w:r>
              <w:rPr>
                <w:sz w:val="14"/>
              </w:rPr>
              <w:t>осло</w:t>
            </w:r>
            <w:r>
              <w:rPr>
                <w:sz w:val="14"/>
              </w:rPr>
              <w:t>бо- дити забрана</w:t>
            </w:r>
            <w:r>
              <w:rPr>
                <w:spacing w:val="-3"/>
                <w:sz w:val="14"/>
              </w:rPr>
              <w:t xml:space="preserve"> </w:t>
            </w:r>
            <w:r>
              <w:rPr>
                <w:sz w:val="14"/>
              </w:rPr>
              <w:t>превоза;</w:t>
            </w:r>
          </w:p>
          <w:p w:rsidR="00E53F39" w:rsidRDefault="006408C0">
            <w:pPr>
              <w:pStyle w:val="TableParagraph"/>
              <w:numPr>
                <w:ilvl w:val="0"/>
                <w:numId w:val="987"/>
              </w:numPr>
              <w:tabs>
                <w:tab w:val="left" w:pos="177"/>
              </w:tabs>
              <w:spacing w:line="230" w:lineRule="auto"/>
              <w:ind w:right="213"/>
              <w:jc w:val="both"/>
              <w:rPr>
                <w:sz w:val="14"/>
              </w:rPr>
            </w:pPr>
            <w:r>
              <w:rPr>
                <w:spacing w:val="-4"/>
                <w:sz w:val="14"/>
              </w:rPr>
              <w:t xml:space="preserve">буде </w:t>
            </w:r>
            <w:r>
              <w:rPr>
                <w:sz w:val="14"/>
              </w:rPr>
              <w:t>упознат са правилима</w:t>
            </w:r>
            <w:r>
              <w:rPr>
                <w:spacing w:val="-13"/>
                <w:sz w:val="14"/>
              </w:rPr>
              <w:t xml:space="preserve"> </w:t>
            </w:r>
            <w:r>
              <w:rPr>
                <w:sz w:val="14"/>
              </w:rPr>
              <w:t>која се односе на опасне материје у пртљагу путника или</w:t>
            </w:r>
            <w:r>
              <w:rPr>
                <w:spacing w:val="-8"/>
                <w:sz w:val="14"/>
              </w:rPr>
              <w:t xml:space="preserve"> </w:t>
            </w:r>
            <w:r>
              <w:rPr>
                <w:sz w:val="14"/>
              </w:rPr>
              <w:t>посаде;</w:t>
            </w:r>
          </w:p>
          <w:p w:rsidR="00E53F39" w:rsidRDefault="006408C0">
            <w:pPr>
              <w:pStyle w:val="TableParagraph"/>
              <w:numPr>
                <w:ilvl w:val="0"/>
                <w:numId w:val="987"/>
              </w:numPr>
              <w:tabs>
                <w:tab w:val="left" w:pos="177"/>
              </w:tabs>
              <w:spacing w:line="230" w:lineRule="auto"/>
              <w:ind w:right="66"/>
              <w:rPr>
                <w:sz w:val="14"/>
              </w:rPr>
            </w:pPr>
            <w:r>
              <w:rPr>
                <w:sz w:val="14"/>
              </w:rPr>
              <w:t>препозна могуће скривене</w:t>
            </w:r>
            <w:r>
              <w:rPr>
                <w:spacing w:val="-9"/>
                <w:sz w:val="14"/>
              </w:rPr>
              <w:t xml:space="preserve"> </w:t>
            </w:r>
            <w:r>
              <w:rPr>
                <w:sz w:val="14"/>
              </w:rPr>
              <w:t>опасне материје.</w:t>
            </w:r>
          </w:p>
        </w:tc>
        <w:tc>
          <w:tcPr>
            <w:tcW w:w="2551" w:type="dxa"/>
          </w:tcPr>
          <w:p w:rsidR="00E53F39" w:rsidRDefault="006408C0">
            <w:pPr>
              <w:pStyle w:val="TableParagraph"/>
              <w:numPr>
                <w:ilvl w:val="0"/>
                <w:numId w:val="986"/>
              </w:numPr>
              <w:tabs>
                <w:tab w:val="left" w:pos="176"/>
              </w:tabs>
              <w:spacing w:before="18" w:line="157" w:lineRule="exact"/>
              <w:ind w:hanging="119"/>
              <w:rPr>
                <w:sz w:val="14"/>
              </w:rPr>
            </w:pPr>
            <w:r>
              <w:rPr>
                <w:sz w:val="14"/>
              </w:rPr>
              <w:t>Скривене опасне</w:t>
            </w:r>
            <w:r>
              <w:rPr>
                <w:spacing w:val="-1"/>
                <w:sz w:val="14"/>
              </w:rPr>
              <w:t xml:space="preserve"> </w:t>
            </w:r>
            <w:r>
              <w:rPr>
                <w:sz w:val="14"/>
              </w:rPr>
              <w:t>материје.</w:t>
            </w:r>
          </w:p>
          <w:p w:rsidR="00E53F39" w:rsidRDefault="006408C0">
            <w:pPr>
              <w:pStyle w:val="TableParagraph"/>
              <w:numPr>
                <w:ilvl w:val="0"/>
                <w:numId w:val="986"/>
              </w:numPr>
              <w:tabs>
                <w:tab w:val="left" w:pos="176"/>
              </w:tabs>
              <w:spacing w:before="1" w:line="230" w:lineRule="auto"/>
              <w:ind w:right="418" w:hanging="119"/>
              <w:rPr>
                <w:sz w:val="14"/>
              </w:rPr>
            </w:pPr>
            <w:r>
              <w:rPr>
                <w:sz w:val="14"/>
              </w:rPr>
              <w:t>Опасне материје које се не</w:t>
            </w:r>
            <w:r>
              <w:rPr>
                <w:spacing w:val="-23"/>
                <w:sz w:val="14"/>
              </w:rPr>
              <w:t xml:space="preserve"> </w:t>
            </w:r>
            <w:r>
              <w:rPr>
                <w:sz w:val="14"/>
              </w:rPr>
              <w:t>смеју превозити</w:t>
            </w:r>
            <w:r>
              <w:rPr>
                <w:spacing w:val="-2"/>
                <w:sz w:val="14"/>
              </w:rPr>
              <w:t xml:space="preserve"> </w:t>
            </w:r>
            <w:r>
              <w:rPr>
                <w:sz w:val="14"/>
              </w:rPr>
              <w:t>ваздухопловима.</w:t>
            </w:r>
          </w:p>
          <w:p w:rsidR="00E53F39" w:rsidRDefault="006408C0">
            <w:pPr>
              <w:pStyle w:val="TableParagraph"/>
              <w:numPr>
                <w:ilvl w:val="0"/>
                <w:numId w:val="986"/>
              </w:numPr>
              <w:tabs>
                <w:tab w:val="left" w:pos="176"/>
              </w:tabs>
              <w:spacing w:line="230" w:lineRule="auto"/>
              <w:ind w:right="198" w:hanging="119"/>
              <w:rPr>
                <w:sz w:val="14"/>
              </w:rPr>
            </w:pPr>
            <w:r>
              <w:rPr>
                <w:sz w:val="14"/>
              </w:rPr>
              <w:t>Посебна одобрења држава за превоз опасних</w:t>
            </w:r>
            <w:r>
              <w:rPr>
                <w:spacing w:val="-1"/>
                <w:sz w:val="14"/>
              </w:rPr>
              <w:t xml:space="preserve"> </w:t>
            </w:r>
            <w:r>
              <w:rPr>
                <w:sz w:val="14"/>
              </w:rPr>
              <w:t>материја.</w:t>
            </w:r>
          </w:p>
          <w:p w:rsidR="00E53F39" w:rsidRDefault="006408C0">
            <w:pPr>
              <w:pStyle w:val="TableParagraph"/>
              <w:numPr>
                <w:ilvl w:val="0"/>
                <w:numId w:val="986"/>
              </w:numPr>
              <w:tabs>
                <w:tab w:val="left" w:pos="176"/>
              </w:tabs>
              <w:spacing w:line="230" w:lineRule="auto"/>
              <w:ind w:right="58" w:hanging="119"/>
              <w:rPr>
                <w:sz w:val="14"/>
              </w:rPr>
            </w:pPr>
            <w:r>
              <w:rPr>
                <w:sz w:val="14"/>
              </w:rPr>
              <w:t>Материје које се могу превозити ис- кључиво робним (cargo) авионима</w:t>
            </w:r>
            <w:r>
              <w:rPr>
                <w:spacing w:val="-8"/>
                <w:sz w:val="14"/>
              </w:rPr>
              <w:t xml:space="preserve"> </w:t>
            </w:r>
            <w:r>
              <w:rPr>
                <w:sz w:val="14"/>
              </w:rPr>
              <w:t>или путничким авионима уз поштовање одређених</w:t>
            </w:r>
            <w:r>
              <w:rPr>
                <w:spacing w:val="-1"/>
                <w:sz w:val="14"/>
              </w:rPr>
              <w:t xml:space="preserve"> </w:t>
            </w:r>
            <w:r>
              <w:rPr>
                <w:sz w:val="14"/>
              </w:rPr>
              <w:t>захтева.</w:t>
            </w:r>
          </w:p>
          <w:p w:rsidR="00E53F39" w:rsidRDefault="006408C0">
            <w:pPr>
              <w:pStyle w:val="TableParagraph"/>
              <w:numPr>
                <w:ilvl w:val="0"/>
                <w:numId w:val="986"/>
              </w:numPr>
              <w:tabs>
                <w:tab w:val="left" w:pos="176"/>
              </w:tabs>
              <w:spacing w:line="150" w:lineRule="exact"/>
              <w:ind w:hanging="119"/>
              <w:rPr>
                <w:sz w:val="14"/>
              </w:rPr>
            </w:pPr>
            <w:r>
              <w:rPr>
                <w:sz w:val="14"/>
              </w:rPr>
              <w:t>Опасне материје</w:t>
            </w:r>
            <w:r>
              <w:rPr>
                <w:spacing w:val="-3"/>
                <w:sz w:val="14"/>
              </w:rPr>
              <w:t xml:space="preserve"> </w:t>
            </w:r>
            <w:r>
              <w:rPr>
                <w:sz w:val="14"/>
              </w:rPr>
              <w:t>превозиоца.</w:t>
            </w:r>
          </w:p>
          <w:p w:rsidR="00E53F39" w:rsidRDefault="006408C0">
            <w:pPr>
              <w:pStyle w:val="TableParagraph"/>
              <w:numPr>
                <w:ilvl w:val="0"/>
                <w:numId w:val="986"/>
              </w:numPr>
              <w:tabs>
                <w:tab w:val="left" w:pos="176"/>
              </w:tabs>
              <w:spacing w:line="230" w:lineRule="auto"/>
              <w:ind w:right="258" w:hanging="119"/>
              <w:rPr>
                <w:sz w:val="14"/>
              </w:rPr>
            </w:pPr>
            <w:r>
              <w:rPr>
                <w:sz w:val="14"/>
              </w:rPr>
              <w:t>Опасне материје које носе</w:t>
            </w:r>
            <w:r>
              <w:rPr>
                <w:spacing w:val="-24"/>
                <w:sz w:val="14"/>
              </w:rPr>
              <w:t xml:space="preserve"> </w:t>
            </w:r>
            <w:r>
              <w:rPr>
                <w:sz w:val="14"/>
              </w:rPr>
              <w:t>путници и</w:t>
            </w:r>
            <w:r>
              <w:rPr>
                <w:spacing w:val="-1"/>
                <w:sz w:val="14"/>
              </w:rPr>
              <w:t xml:space="preserve"> </w:t>
            </w:r>
            <w:r>
              <w:rPr>
                <w:sz w:val="14"/>
              </w:rPr>
              <w:t>посада.</w:t>
            </w:r>
          </w:p>
          <w:p w:rsidR="00E53F39" w:rsidRDefault="006408C0">
            <w:pPr>
              <w:pStyle w:val="TableParagraph"/>
              <w:numPr>
                <w:ilvl w:val="0"/>
                <w:numId w:val="986"/>
              </w:numPr>
              <w:tabs>
                <w:tab w:val="left" w:pos="176"/>
              </w:tabs>
              <w:spacing w:line="230" w:lineRule="auto"/>
              <w:ind w:right="86" w:hanging="119"/>
              <w:rPr>
                <w:sz w:val="14"/>
              </w:rPr>
            </w:pPr>
            <w:r>
              <w:rPr>
                <w:sz w:val="14"/>
              </w:rPr>
              <w:t>Скривене опасне материје (препозна- вање пошиљки са скривеним опасним материјама).</w:t>
            </w:r>
          </w:p>
        </w:tc>
        <w:tc>
          <w:tcPr>
            <w:tcW w:w="2551" w:type="dxa"/>
            <w:vMerge/>
            <w:tcBorders>
              <w:top w:val="nil"/>
            </w:tcBorders>
          </w:tcPr>
          <w:p w:rsidR="00E53F39" w:rsidRDefault="00E53F39">
            <w:pPr>
              <w:rPr>
                <w:sz w:val="2"/>
                <w:szCs w:val="2"/>
              </w:rPr>
            </w:pPr>
          </w:p>
        </w:tc>
      </w:tr>
    </w:tbl>
    <w:p w:rsidR="00E53F39" w:rsidRDefault="00E53F39">
      <w:pPr>
        <w:rPr>
          <w:sz w:val="2"/>
          <w:szCs w:val="2"/>
        </w:rPr>
        <w:sectPr w:rsidR="00E53F39">
          <w:pgSz w:w="11910" w:h="15740"/>
          <w:pgMar w:top="140" w:right="54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4840"/>
        </w:trPr>
        <w:tc>
          <w:tcPr>
            <w:tcW w:w="1474" w:type="dxa"/>
          </w:tcPr>
          <w:p w:rsidR="00E53F39" w:rsidRDefault="006408C0">
            <w:pPr>
              <w:pStyle w:val="TableParagraph"/>
              <w:spacing w:before="18"/>
              <w:ind w:left="56" w:right="514" w:firstLine="0"/>
              <w:rPr>
                <w:sz w:val="14"/>
              </w:rPr>
            </w:pPr>
            <w:r>
              <w:rPr>
                <w:sz w:val="14"/>
              </w:rPr>
              <w:lastRenderedPageBreak/>
              <w:t>Класе опасних материја</w:t>
            </w:r>
          </w:p>
        </w:tc>
        <w:tc>
          <w:tcPr>
            <w:tcW w:w="1701" w:type="dxa"/>
          </w:tcPr>
          <w:p w:rsidR="00E53F39" w:rsidRDefault="006408C0">
            <w:pPr>
              <w:pStyle w:val="TableParagraph"/>
              <w:numPr>
                <w:ilvl w:val="0"/>
                <w:numId w:val="985"/>
              </w:numPr>
              <w:tabs>
                <w:tab w:val="left" w:pos="177"/>
              </w:tabs>
              <w:spacing w:before="18"/>
              <w:ind w:right="82"/>
              <w:rPr>
                <w:sz w:val="14"/>
              </w:rPr>
            </w:pPr>
            <w:r>
              <w:rPr>
                <w:sz w:val="14"/>
              </w:rPr>
              <w:t>Оспособљавање уче- ника за препознавање налепница које указују на природу опасности и руковање.</w:t>
            </w:r>
          </w:p>
          <w:p w:rsidR="00E53F39" w:rsidRDefault="006408C0">
            <w:pPr>
              <w:pStyle w:val="TableParagraph"/>
              <w:numPr>
                <w:ilvl w:val="0"/>
                <w:numId w:val="985"/>
              </w:numPr>
              <w:tabs>
                <w:tab w:val="left" w:pos="177"/>
              </w:tabs>
              <w:spacing w:line="237" w:lineRule="auto"/>
              <w:ind w:right="133"/>
              <w:rPr>
                <w:sz w:val="14"/>
              </w:rPr>
            </w:pPr>
            <w:r>
              <w:rPr>
                <w:sz w:val="14"/>
              </w:rPr>
              <w:t>Оспособљавање ученика за препозна- вање класа и поткласа опасних материја, на основу њихових</w:t>
            </w:r>
            <w:r>
              <w:rPr>
                <w:spacing w:val="-12"/>
                <w:sz w:val="14"/>
              </w:rPr>
              <w:t xml:space="preserve"> </w:t>
            </w:r>
            <w:r>
              <w:rPr>
                <w:sz w:val="14"/>
              </w:rPr>
              <w:t>карак- теристика.</w:t>
            </w:r>
          </w:p>
        </w:tc>
        <w:tc>
          <w:tcPr>
            <w:tcW w:w="2268" w:type="dxa"/>
          </w:tcPr>
          <w:p w:rsidR="00E53F39" w:rsidRDefault="006408C0">
            <w:pPr>
              <w:pStyle w:val="TableParagraph"/>
              <w:numPr>
                <w:ilvl w:val="0"/>
                <w:numId w:val="984"/>
              </w:numPr>
              <w:tabs>
                <w:tab w:val="left" w:pos="177"/>
              </w:tabs>
              <w:spacing w:before="18"/>
              <w:ind w:right="112"/>
              <w:rPr>
                <w:sz w:val="14"/>
              </w:rPr>
            </w:pPr>
            <w:r>
              <w:rPr>
                <w:sz w:val="14"/>
              </w:rPr>
              <w:t>разликује све класе и поткласе опасних материја, као и опасно- сти</w:t>
            </w:r>
            <w:r>
              <w:rPr>
                <w:spacing w:val="-8"/>
                <w:sz w:val="14"/>
              </w:rPr>
              <w:t xml:space="preserve"> </w:t>
            </w:r>
            <w:r>
              <w:rPr>
                <w:sz w:val="14"/>
              </w:rPr>
              <w:t>које</w:t>
            </w:r>
            <w:r>
              <w:rPr>
                <w:spacing w:val="-8"/>
                <w:sz w:val="14"/>
              </w:rPr>
              <w:t xml:space="preserve"> </w:t>
            </w:r>
            <w:r>
              <w:rPr>
                <w:sz w:val="14"/>
              </w:rPr>
              <w:t>оне</w:t>
            </w:r>
            <w:r>
              <w:rPr>
                <w:spacing w:val="-8"/>
                <w:sz w:val="14"/>
              </w:rPr>
              <w:t xml:space="preserve"> </w:t>
            </w:r>
            <w:r>
              <w:rPr>
                <w:sz w:val="14"/>
              </w:rPr>
              <w:t>могу</w:t>
            </w:r>
            <w:r>
              <w:rPr>
                <w:spacing w:val="-8"/>
                <w:sz w:val="14"/>
              </w:rPr>
              <w:t xml:space="preserve"> </w:t>
            </w:r>
            <w:r>
              <w:rPr>
                <w:sz w:val="14"/>
              </w:rPr>
              <w:t>проузроковати;</w:t>
            </w:r>
          </w:p>
          <w:p w:rsidR="00E53F39" w:rsidRDefault="006408C0">
            <w:pPr>
              <w:pStyle w:val="TableParagraph"/>
              <w:numPr>
                <w:ilvl w:val="0"/>
                <w:numId w:val="984"/>
              </w:numPr>
              <w:tabs>
                <w:tab w:val="left" w:pos="177"/>
              </w:tabs>
              <w:spacing w:line="237" w:lineRule="auto"/>
              <w:ind w:right="133"/>
              <w:rPr>
                <w:sz w:val="14"/>
              </w:rPr>
            </w:pPr>
            <w:r>
              <w:rPr>
                <w:sz w:val="14"/>
              </w:rPr>
              <w:t>познаје физичко-хемијске</w:t>
            </w:r>
            <w:r>
              <w:rPr>
                <w:spacing w:val="-22"/>
                <w:sz w:val="14"/>
              </w:rPr>
              <w:t xml:space="preserve"> </w:t>
            </w:r>
            <w:r>
              <w:rPr>
                <w:sz w:val="14"/>
              </w:rPr>
              <w:t>карак- теристике опасних материја</w:t>
            </w:r>
            <w:r>
              <w:rPr>
                <w:spacing w:val="-19"/>
                <w:sz w:val="14"/>
              </w:rPr>
              <w:t xml:space="preserve"> </w:t>
            </w:r>
            <w:r>
              <w:rPr>
                <w:sz w:val="14"/>
              </w:rPr>
              <w:t>које припадају одређеним класама/ поткласама;</w:t>
            </w:r>
          </w:p>
          <w:p w:rsidR="00E53F39" w:rsidRDefault="006408C0">
            <w:pPr>
              <w:pStyle w:val="TableParagraph"/>
              <w:numPr>
                <w:ilvl w:val="0"/>
                <w:numId w:val="984"/>
              </w:numPr>
              <w:tabs>
                <w:tab w:val="left" w:pos="177"/>
              </w:tabs>
              <w:ind w:right="115"/>
              <w:rPr>
                <w:sz w:val="14"/>
              </w:rPr>
            </w:pPr>
            <w:r>
              <w:rPr>
                <w:sz w:val="14"/>
              </w:rPr>
              <w:t>разликује налепнице за опасност и руковање опасним</w:t>
            </w:r>
            <w:r>
              <w:rPr>
                <w:spacing w:val="-17"/>
                <w:sz w:val="14"/>
              </w:rPr>
              <w:t xml:space="preserve"> </w:t>
            </w:r>
            <w:r>
              <w:rPr>
                <w:sz w:val="14"/>
              </w:rPr>
              <w:t>материјама;</w:t>
            </w:r>
          </w:p>
          <w:p w:rsidR="00E53F39" w:rsidRDefault="006408C0">
            <w:pPr>
              <w:pStyle w:val="TableParagraph"/>
              <w:numPr>
                <w:ilvl w:val="0"/>
                <w:numId w:val="984"/>
              </w:numPr>
              <w:tabs>
                <w:tab w:val="left" w:pos="177"/>
              </w:tabs>
              <w:ind w:right="86"/>
              <w:rPr>
                <w:sz w:val="14"/>
              </w:rPr>
            </w:pPr>
            <w:r>
              <w:rPr>
                <w:sz w:val="14"/>
              </w:rPr>
              <w:t>идентификује опасне материје</w:t>
            </w:r>
            <w:r>
              <w:rPr>
                <w:spacing w:val="-20"/>
                <w:sz w:val="14"/>
              </w:rPr>
              <w:t xml:space="preserve"> </w:t>
            </w:r>
            <w:r>
              <w:rPr>
                <w:sz w:val="14"/>
              </w:rPr>
              <w:t>по званичном називу и УН</w:t>
            </w:r>
            <w:r>
              <w:rPr>
                <w:spacing w:val="-9"/>
                <w:sz w:val="14"/>
              </w:rPr>
              <w:t xml:space="preserve"> </w:t>
            </w:r>
            <w:r>
              <w:rPr>
                <w:sz w:val="14"/>
              </w:rPr>
              <w:t>броју;</w:t>
            </w:r>
          </w:p>
          <w:p w:rsidR="00E53F39" w:rsidRDefault="006408C0">
            <w:pPr>
              <w:pStyle w:val="TableParagraph"/>
              <w:numPr>
                <w:ilvl w:val="0"/>
                <w:numId w:val="984"/>
              </w:numPr>
              <w:tabs>
                <w:tab w:val="left" w:pos="177"/>
              </w:tabs>
              <w:ind w:right="45"/>
              <w:rPr>
                <w:sz w:val="14"/>
              </w:rPr>
            </w:pPr>
            <w:r>
              <w:rPr>
                <w:sz w:val="14"/>
              </w:rPr>
              <w:t xml:space="preserve">чита и препозна робне IMP </w:t>
            </w:r>
            <w:r>
              <w:rPr>
                <w:spacing w:val="-3"/>
                <w:sz w:val="14"/>
              </w:rPr>
              <w:t xml:space="preserve">кодо- </w:t>
            </w:r>
            <w:r>
              <w:rPr>
                <w:sz w:val="14"/>
              </w:rPr>
              <w:t xml:space="preserve">ве који су додељени </w:t>
            </w:r>
            <w:r>
              <w:rPr>
                <w:sz w:val="14"/>
              </w:rPr>
              <w:t>свакој класи/ поткласи да олакшају препозна- вање присуства опасних</w:t>
            </w:r>
            <w:r>
              <w:rPr>
                <w:spacing w:val="-19"/>
                <w:sz w:val="14"/>
              </w:rPr>
              <w:t xml:space="preserve"> </w:t>
            </w:r>
            <w:r>
              <w:rPr>
                <w:sz w:val="14"/>
              </w:rPr>
              <w:t>материја;</w:t>
            </w:r>
          </w:p>
          <w:p w:rsidR="00E53F39" w:rsidRDefault="006408C0">
            <w:pPr>
              <w:pStyle w:val="TableParagraph"/>
              <w:numPr>
                <w:ilvl w:val="0"/>
                <w:numId w:val="984"/>
              </w:numPr>
              <w:tabs>
                <w:tab w:val="left" w:pos="177"/>
              </w:tabs>
              <w:spacing w:line="237" w:lineRule="auto"/>
              <w:ind w:right="104"/>
              <w:rPr>
                <w:sz w:val="14"/>
              </w:rPr>
            </w:pPr>
            <w:r>
              <w:rPr>
                <w:sz w:val="14"/>
              </w:rPr>
              <w:t>одреди класу/поткласу и</w:t>
            </w:r>
            <w:r>
              <w:rPr>
                <w:spacing w:val="-24"/>
                <w:sz w:val="14"/>
              </w:rPr>
              <w:t xml:space="preserve"> </w:t>
            </w:r>
            <w:r>
              <w:rPr>
                <w:sz w:val="14"/>
              </w:rPr>
              <w:t>додатни ризик опасности;</w:t>
            </w:r>
          </w:p>
          <w:p w:rsidR="00E53F39" w:rsidRDefault="006408C0">
            <w:pPr>
              <w:pStyle w:val="TableParagraph"/>
              <w:numPr>
                <w:ilvl w:val="0"/>
                <w:numId w:val="984"/>
              </w:numPr>
              <w:tabs>
                <w:tab w:val="left" w:pos="177"/>
              </w:tabs>
              <w:spacing w:line="160" w:lineRule="exact"/>
              <w:rPr>
                <w:sz w:val="14"/>
              </w:rPr>
            </w:pPr>
            <w:r>
              <w:rPr>
                <w:sz w:val="14"/>
              </w:rPr>
              <w:t>одреди групу</w:t>
            </w:r>
            <w:r>
              <w:rPr>
                <w:spacing w:val="-3"/>
                <w:sz w:val="14"/>
              </w:rPr>
              <w:t xml:space="preserve"> </w:t>
            </w:r>
            <w:r>
              <w:rPr>
                <w:sz w:val="14"/>
              </w:rPr>
              <w:t>паковања.</w:t>
            </w:r>
          </w:p>
          <w:p w:rsidR="00E53F39" w:rsidRDefault="006408C0">
            <w:pPr>
              <w:pStyle w:val="TableParagraph"/>
              <w:numPr>
                <w:ilvl w:val="0"/>
                <w:numId w:val="984"/>
              </w:numPr>
              <w:tabs>
                <w:tab w:val="left" w:pos="177"/>
              </w:tabs>
              <w:ind w:right="139"/>
              <w:rPr>
                <w:sz w:val="14"/>
              </w:rPr>
            </w:pPr>
            <w:r>
              <w:rPr>
                <w:sz w:val="14"/>
              </w:rPr>
              <w:t>одреди групе паковања за</w:t>
            </w:r>
            <w:r>
              <w:rPr>
                <w:spacing w:val="-23"/>
                <w:sz w:val="14"/>
              </w:rPr>
              <w:t xml:space="preserve"> </w:t>
            </w:r>
            <w:r>
              <w:rPr>
                <w:sz w:val="14"/>
              </w:rPr>
              <w:t>разли- чите класе опасних</w:t>
            </w:r>
            <w:r>
              <w:rPr>
                <w:spacing w:val="-2"/>
                <w:sz w:val="14"/>
              </w:rPr>
              <w:t xml:space="preserve"> </w:t>
            </w:r>
            <w:r>
              <w:rPr>
                <w:sz w:val="14"/>
              </w:rPr>
              <w:t>материја;</w:t>
            </w:r>
          </w:p>
          <w:p w:rsidR="00E53F39" w:rsidRDefault="006408C0">
            <w:pPr>
              <w:pStyle w:val="TableParagraph"/>
              <w:numPr>
                <w:ilvl w:val="0"/>
                <w:numId w:val="984"/>
              </w:numPr>
              <w:tabs>
                <w:tab w:val="left" w:pos="177"/>
              </w:tabs>
              <w:ind w:right="75"/>
              <w:rPr>
                <w:sz w:val="14"/>
              </w:rPr>
            </w:pPr>
            <w:r>
              <w:rPr>
                <w:sz w:val="14"/>
              </w:rPr>
              <w:t>постави налепнице и ознаке на пошиљку са опасним</w:t>
            </w:r>
            <w:r>
              <w:rPr>
                <w:spacing w:val="-12"/>
                <w:sz w:val="14"/>
              </w:rPr>
              <w:t xml:space="preserve"> </w:t>
            </w:r>
            <w:r>
              <w:rPr>
                <w:sz w:val="14"/>
              </w:rPr>
              <w:t>материјама,</w:t>
            </w:r>
          </w:p>
          <w:p w:rsidR="00E53F39" w:rsidRDefault="006408C0">
            <w:pPr>
              <w:pStyle w:val="TableParagraph"/>
              <w:numPr>
                <w:ilvl w:val="0"/>
                <w:numId w:val="984"/>
              </w:numPr>
              <w:tabs>
                <w:tab w:val="left" w:pos="177"/>
              </w:tabs>
              <w:ind w:right="185"/>
              <w:rPr>
                <w:sz w:val="14"/>
              </w:rPr>
            </w:pPr>
            <w:r>
              <w:rPr>
                <w:sz w:val="14"/>
              </w:rPr>
              <w:t>припреми пошиљку са опасним материјама.</w:t>
            </w:r>
          </w:p>
        </w:tc>
        <w:tc>
          <w:tcPr>
            <w:tcW w:w="2551" w:type="dxa"/>
          </w:tcPr>
          <w:p w:rsidR="00E53F39" w:rsidRDefault="006408C0">
            <w:pPr>
              <w:pStyle w:val="TableParagraph"/>
              <w:numPr>
                <w:ilvl w:val="0"/>
                <w:numId w:val="983"/>
              </w:numPr>
              <w:tabs>
                <w:tab w:val="left" w:pos="176"/>
              </w:tabs>
              <w:spacing w:before="18"/>
              <w:ind w:right="221" w:hanging="119"/>
              <w:rPr>
                <w:sz w:val="14"/>
              </w:rPr>
            </w:pPr>
            <w:r>
              <w:rPr>
                <w:sz w:val="14"/>
              </w:rPr>
              <w:t>Класа 1. експлозиви/поткласе 1.1, 1.2, 1.3, 1.4, 1.5, 1.6 су забрањени</w:t>
            </w:r>
            <w:r>
              <w:rPr>
                <w:spacing w:val="-13"/>
                <w:sz w:val="14"/>
              </w:rPr>
              <w:t xml:space="preserve"> </w:t>
            </w:r>
            <w:r>
              <w:rPr>
                <w:sz w:val="14"/>
              </w:rPr>
              <w:t>за превоз ваздушним</w:t>
            </w:r>
            <w:r>
              <w:rPr>
                <w:spacing w:val="-2"/>
                <w:sz w:val="14"/>
              </w:rPr>
              <w:t xml:space="preserve"> </w:t>
            </w:r>
            <w:r>
              <w:rPr>
                <w:sz w:val="14"/>
              </w:rPr>
              <w:t>путем.</w:t>
            </w:r>
          </w:p>
          <w:p w:rsidR="00E53F39" w:rsidRDefault="006408C0">
            <w:pPr>
              <w:pStyle w:val="TableParagraph"/>
              <w:numPr>
                <w:ilvl w:val="0"/>
                <w:numId w:val="983"/>
              </w:numPr>
              <w:tabs>
                <w:tab w:val="left" w:pos="176"/>
              </w:tabs>
              <w:spacing w:line="237" w:lineRule="auto"/>
              <w:ind w:right="84" w:hanging="119"/>
              <w:rPr>
                <w:sz w:val="14"/>
              </w:rPr>
            </w:pPr>
            <w:r>
              <w:rPr>
                <w:sz w:val="14"/>
              </w:rPr>
              <w:t>Класа 2. гасови /поткласе 2.1. запаљи- ви гасови, 2.2. не</w:t>
            </w:r>
            <w:r>
              <w:rPr>
                <w:sz w:val="14"/>
              </w:rPr>
              <w:t>запаљиви гасови</w:t>
            </w:r>
            <w:r>
              <w:rPr>
                <w:spacing w:val="-14"/>
                <w:sz w:val="14"/>
              </w:rPr>
              <w:t xml:space="preserve"> </w:t>
            </w:r>
            <w:r>
              <w:rPr>
                <w:sz w:val="14"/>
              </w:rPr>
              <w:t>и</w:t>
            </w:r>
          </w:p>
          <w:p w:rsidR="00E53F39" w:rsidRDefault="006408C0">
            <w:pPr>
              <w:pStyle w:val="TableParagraph"/>
              <w:spacing w:line="160" w:lineRule="exact"/>
              <w:ind w:firstLine="0"/>
              <w:rPr>
                <w:sz w:val="14"/>
              </w:rPr>
            </w:pPr>
            <w:r>
              <w:rPr>
                <w:sz w:val="14"/>
              </w:rPr>
              <w:t>2.3. токсични гасови.</w:t>
            </w:r>
          </w:p>
          <w:p w:rsidR="00E53F39" w:rsidRDefault="006408C0">
            <w:pPr>
              <w:pStyle w:val="TableParagraph"/>
              <w:numPr>
                <w:ilvl w:val="0"/>
                <w:numId w:val="982"/>
              </w:numPr>
              <w:tabs>
                <w:tab w:val="left" w:pos="176"/>
              </w:tabs>
              <w:spacing w:line="160" w:lineRule="exact"/>
              <w:ind w:hanging="119"/>
              <w:rPr>
                <w:sz w:val="14"/>
              </w:rPr>
            </w:pPr>
            <w:r>
              <w:rPr>
                <w:sz w:val="14"/>
              </w:rPr>
              <w:t>Класа 3. запаљиве</w:t>
            </w:r>
            <w:r>
              <w:rPr>
                <w:spacing w:val="-2"/>
                <w:sz w:val="14"/>
              </w:rPr>
              <w:t xml:space="preserve"> </w:t>
            </w:r>
            <w:r>
              <w:rPr>
                <w:sz w:val="14"/>
              </w:rPr>
              <w:t>течности.</w:t>
            </w:r>
          </w:p>
          <w:p w:rsidR="00E53F39" w:rsidRDefault="006408C0">
            <w:pPr>
              <w:pStyle w:val="TableParagraph"/>
              <w:numPr>
                <w:ilvl w:val="0"/>
                <w:numId w:val="982"/>
              </w:numPr>
              <w:tabs>
                <w:tab w:val="left" w:pos="176"/>
              </w:tabs>
              <w:ind w:right="236" w:hanging="119"/>
              <w:rPr>
                <w:sz w:val="14"/>
              </w:rPr>
            </w:pPr>
            <w:r>
              <w:rPr>
                <w:sz w:val="14"/>
              </w:rPr>
              <w:t xml:space="preserve">Класа 4. запаљиве чврсте материје/ поткласе 4.1. </w:t>
            </w:r>
            <w:r>
              <w:rPr>
                <w:spacing w:val="-3"/>
                <w:sz w:val="14"/>
              </w:rPr>
              <w:t xml:space="preserve">лако </w:t>
            </w:r>
            <w:r>
              <w:rPr>
                <w:sz w:val="14"/>
              </w:rPr>
              <w:t>запаљиве</w:t>
            </w:r>
            <w:r>
              <w:rPr>
                <w:spacing w:val="-5"/>
                <w:sz w:val="14"/>
              </w:rPr>
              <w:t xml:space="preserve"> </w:t>
            </w:r>
            <w:r>
              <w:rPr>
                <w:sz w:val="14"/>
              </w:rPr>
              <w:t>чврсте,</w:t>
            </w:r>
          </w:p>
          <w:p w:rsidR="00E53F39" w:rsidRDefault="006408C0">
            <w:pPr>
              <w:pStyle w:val="TableParagraph"/>
              <w:ind w:right="96" w:firstLine="0"/>
              <w:rPr>
                <w:sz w:val="14"/>
              </w:rPr>
            </w:pPr>
            <w:r>
              <w:rPr>
                <w:sz w:val="14"/>
              </w:rPr>
              <w:t>4.2. самозапаљиве, 4.3. запаљиве чвр- сте материје које у додиру са водом емитују запаљиве гасове.</w:t>
            </w:r>
          </w:p>
          <w:p w:rsidR="00E53F39" w:rsidRDefault="006408C0">
            <w:pPr>
              <w:pStyle w:val="TableParagraph"/>
              <w:numPr>
                <w:ilvl w:val="0"/>
                <w:numId w:val="981"/>
              </w:numPr>
              <w:tabs>
                <w:tab w:val="left" w:pos="176"/>
              </w:tabs>
              <w:spacing w:line="237" w:lineRule="auto"/>
              <w:ind w:right="170" w:hanging="119"/>
              <w:rPr>
                <w:sz w:val="14"/>
              </w:rPr>
            </w:pPr>
            <w:r>
              <w:rPr>
                <w:sz w:val="14"/>
              </w:rPr>
              <w:t>Класа 5. оксидирајуће материје</w:t>
            </w:r>
            <w:r>
              <w:rPr>
                <w:spacing w:val="-15"/>
                <w:sz w:val="14"/>
              </w:rPr>
              <w:t xml:space="preserve"> </w:t>
            </w:r>
            <w:r>
              <w:rPr>
                <w:sz w:val="14"/>
              </w:rPr>
              <w:t>/пот- класе 5.1. оксидатори, 5.2. органски пероксиди.</w:t>
            </w:r>
          </w:p>
          <w:p w:rsidR="00E53F39" w:rsidRDefault="006408C0">
            <w:pPr>
              <w:pStyle w:val="TableParagraph"/>
              <w:numPr>
                <w:ilvl w:val="0"/>
                <w:numId w:val="981"/>
              </w:numPr>
              <w:tabs>
                <w:tab w:val="left" w:pos="176"/>
              </w:tabs>
              <w:ind w:right="226" w:hanging="119"/>
              <w:rPr>
                <w:sz w:val="14"/>
              </w:rPr>
            </w:pPr>
            <w:r>
              <w:rPr>
                <w:sz w:val="14"/>
              </w:rPr>
              <w:t>Класа 6. токсичне материје,/6.1. отровне супстанце, 6.2.</w:t>
            </w:r>
            <w:r>
              <w:rPr>
                <w:spacing w:val="-12"/>
                <w:sz w:val="14"/>
              </w:rPr>
              <w:t xml:space="preserve"> </w:t>
            </w:r>
            <w:r>
              <w:rPr>
                <w:sz w:val="14"/>
              </w:rPr>
              <w:t>инфективне супстанце.</w:t>
            </w:r>
          </w:p>
          <w:p w:rsidR="00E53F39" w:rsidRDefault="006408C0">
            <w:pPr>
              <w:pStyle w:val="TableParagraph"/>
              <w:numPr>
                <w:ilvl w:val="0"/>
                <w:numId w:val="981"/>
              </w:numPr>
              <w:tabs>
                <w:tab w:val="left" w:pos="176"/>
              </w:tabs>
              <w:spacing w:line="158" w:lineRule="exact"/>
              <w:ind w:hanging="119"/>
              <w:rPr>
                <w:sz w:val="14"/>
              </w:rPr>
            </w:pPr>
            <w:r>
              <w:rPr>
                <w:sz w:val="14"/>
              </w:rPr>
              <w:t>Класа 7. радиоактивни</w:t>
            </w:r>
            <w:r>
              <w:rPr>
                <w:spacing w:val="-4"/>
                <w:sz w:val="14"/>
              </w:rPr>
              <w:t xml:space="preserve"> </w:t>
            </w:r>
            <w:r>
              <w:rPr>
                <w:sz w:val="14"/>
              </w:rPr>
              <w:t>материјали.</w:t>
            </w:r>
          </w:p>
          <w:p w:rsidR="00E53F39" w:rsidRDefault="006408C0">
            <w:pPr>
              <w:pStyle w:val="TableParagraph"/>
              <w:numPr>
                <w:ilvl w:val="0"/>
                <w:numId w:val="981"/>
              </w:numPr>
              <w:tabs>
                <w:tab w:val="left" w:pos="176"/>
              </w:tabs>
              <w:spacing w:line="160" w:lineRule="exact"/>
              <w:ind w:hanging="119"/>
              <w:rPr>
                <w:sz w:val="14"/>
              </w:rPr>
            </w:pPr>
            <w:r>
              <w:rPr>
                <w:sz w:val="14"/>
              </w:rPr>
              <w:t>Класа 8. нагризајуће</w:t>
            </w:r>
            <w:r>
              <w:rPr>
                <w:spacing w:val="-4"/>
                <w:sz w:val="14"/>
              </w:rPr>
              <w:t xml:space="preserve"> </w:t>
            </w:r>
            <w:r>
              <w:rPr>
                <w:sz w:val="14"/>
              </w:rPr>
              <w:t>материје.</w:t>
            </w:r>
          </w:p>
          <w:p w:rsidR="00E53F39" w:rsidRDefault="006408C0">
            <w:pPr>
              <w:pStyle w:val="TableParagraph"/>
              <w:numPr>
                <w:ilvl w:val="0"/>
                <w:numId w:val="981"/>
              </w:numPr>
              <w:tabs>
                <w:tab w:val="left" w:pos="176"/>
              </w:tabs>
              <w:spacing w:line="160" w:lineRule="exact"/>
              <w:ind w:hanging="119"/>
              <w:rPr>
                <w:sz w:val="14"/>
              </w:rPr>
            </w:pPr>
            <w:r>
              <w:rPr>
                <w:sz w:val="14"/>
              </w:rPr>
              <w:t>Класа 9. разне опасне</w:t>
            </w:r>
            <w:r>
              <w:rPr>
                <w:spacing w:val="-2"/>
                <w:sz w:val="14"/>
              </w:rPr>
              <w:t xml:space="preserve"> </w:t>
            </w:r>
            <w:r>
              <w:rPr>
                <w:sz w:val="14"/>
              </w:rPr>
              <w:t>матер</w:t>
            </w:r>
            <w:r>
              <w:rPr>
                <w:sz w:val="14"/>
              </w:rPr>
              <w:t>ије.</w:t>
            </w:r>
          </w:p>
          <w:p w:rsidR="00E53F39" w:rsidRDefault="006408C0">
            <w:pPr>
              <w:pStyle w:val="TableParagraph"/>
              <w:numPr>
                <w:ilvl w:val="0"/>
                <w:numId w:val="981"/>
              </w:numPr>
              <w:tabs>
                <w:tab w:val="left" w:pos="176"/>
              </w:tabs>
              <w:spacing w:line="160" w:lineRule="exact"/>
              <w:ind w:hanging="119"/>
              <w:rPr>
                <w:sz w:val="14"/>
              </w:rPr>
            </w:pPr>
            <w:r>
              <w:rPr>
                <w:sz w:val="14"/>
              </w:rPr>
              <w:t>Означавање и постављање</w:t>
            </w:r>
            <w:r>
              <w:rPr>
                <w:spacing w:val="-10"/>
                <w:sz w:val="14"/>
              </w:rPr>
              <w:t xml:space="preserve"> </w:t>
            </w:r>
            <w:r>
              <w:rPr>
                <w:sz w:val="14"/>
              </w:rPr>
              <w:t>налепница.</w:t>
            </w:r>
          </w:p>
          <w:p w:rsidR="00E53F39" w:rsidRDefault="006408C0">
            <w:pPr>
              <w:pStyle w:val="TableParagraph"/>
              <w:numPr>
                <w:ilvl w:val="0"/>
                <w:numId w:val="981"/>
              </w:numPr>
              <w:tabs>
                <w:tab w:val="left" w:pos="176"/>
              </w:tabs>
              <w:ind w:right="60" w:hanging="119"/>
              <w:rPr>
                <w:sz w:val="14"/>
              </w:rPr>
            </w:pPr>
            <w:r>
              <w:rPr>
                <w:sz w:val="14"/>
              </w:rPr>
              <w:t>Подела опасних материја према</w:t>
            </w:r>
            <w:r>
              <w:rPr>
                <w:spacing w:val="-20"/>
                <w:sz w:val="14"/>
              </w:rPr>
              <w:t xml:space="preserve"> </w:t>
            </w:r>
            <w:r>
              <w:rPr>
                <w:sz w:val="14"/>
              </w:rPr>
              <w:t>степе- ну опасности – групе</w:t>
            </w:r>
            <w:r>
              <w:rPr>
                <w:spacing w:val="-5"/>
                <w:sz w:val="14"/>
              </w:rPr>
              <w:t xml:space="preserve"> </w:t>
            </w:r>
            <w:r>
              <w:rPr>
                <w:sz w:val="14"/>
              </w:rPr>
              <w:t>паковања.</w:t>
            </w:r>
          </w:p>
          <w:p w:rsidR="00E53F39" w:rsidRDefault="006408C0">
            <w:pPr>
              <w:pStyle w:val="TableParagraph"/>
              <w:numPr>
                <w:ilvl w:val="0"/>
                <w:numId w:val="981"/>
              </w:numPr>
              <w:tabs>
                <w:tab w:val="left" w:pos="176"/>
              </w:tabs>
              <w:spacing w:line="159" w:lineRule="exact"/>
              <w:ind w:hanging="119"/>
              <w:rPr>
                <w:sz w:val="14"/>
              </w:rPr>
            </w:pPr>
            <w:r>
              <w:rPr>
                <w:sz w:val="14"/>
              </w:rPr>
              <w:t>Одређивање група</w:t>
            </w:r>
            <w:r>
              <w:rPr>
                <w:spacing w:val="-2"/>
                <w:sz w:val="14"/>
              </w:rPr>
              <w:t xml:space="preserve"> </w:t>
            </w:r>
            <w:r>
              <w:rPr>
                <w:sz w:val="14"/>
              </w:rPr>
              <w:t>паковања;</w:t>
            </w:r>
          </w:p>
          <w:p w:rsidR="00E53F39" w:rsidRDefault="006408C0">
            <w:pPr>
              <w:pStyle w:val="TableParagraph"/>
              <w:numPr>
                <w:ilvl w:val="0"/>
                <w:numId w:val="981"/>
              </w:numPr>
              <w:tabs>
                <w:tab w:val="left" w:pos="176"/>
              </w:tabs>
              <w:ind w:right="202" w:hanging="119"/>
              <w:rPr>
                <w:sz w:val="14"/>
              </w:rPr>
            </w:pPr>
            <w:r>
              <w:rPr>
                <w:sz w:val="14"/>
              </w:rPr>
              <w:t>Постављање налепница и ознака за различите класе и поткласе опасних материја;</w:t>
            </w:r>
          </w:p>
          <w:p w:rsidR="00E53F39" w:rsidRDefault="006408C0">
            <w:pPr>
              <w:pStyle w:val="TableParagraph"/>
              <w:numPr>
                <w:ilvl w:val="0"/>
                <w:numId w:val="981"/>
              </w:numPr>
              <w:tabs>
                <w:tab w:val="left" w:pos="176"/>
              </w:tabs>
              <w:spacing w:line="237" w:lineRule="auto"/>
              <w:ind w:right="465" w:hanging="119"/>
              <w:rPr>
                <w:sz w:val="14"/>
              </w:rPr>
            </w:pPr>
            <w:r>
              <w:rPr>
                <w:sz w:val="14"/>
              </w:rPr>
              <w:t>Припрема пошиљке са</w:t>
            </w:r>
            <w:r>
              <w:rPr>
                <w:spacing w:val="-14"/>
                <w:sz w:val="14"/>
              </w:rPr>
              <w:t xml:space="preserve"> </w:t>
            </w:r>
            <w:r>
              <w:rPr>
                <w:sz w:val="14"/>
              </w:rPr>
              <w:t>опасним материјама.</w:t>
            </w:r>
          </w:p>
        </w:tc>
        <w:tc>
          <w:tcPr>
            <w:tcW w:w="2551" w:type="dxa"/>
            <w:vMerge w:val="restart"/>
          </w:tcPr>
          <w:p w:rsidR="00E53F39" w:rsidRDefault="00E53F39">
            <w:pPr>
              <w:pStyle w:val="TableParagraph"/>
              <w:ind w:left="0" w:firstLine="0"/>
              <w:rPr>
                <w:sz w:val="14"/>
              </w:rPr>
            </w:pPr>
          </w:p>
        </w:tc>
      </w:tr>
      <w:tr w:rsidR="00E53F39">
        <w:trPr>
          <w:trHeight w:val="3240"/>
        </w:trPr>
        <w:tc>
          <w:tcPr>
            <w:tcW w:w="1474" w:type="dxa"/>
          </w:tcPr>
          <w:p w:rsidR="00E53F39" w:rsidRDefault="006408C0">
            <w:pPr>
              <w:pStyle w:val="TableParagraph"/>
              <w:spacing w:before="19"/>
              <w:ind w:left="56" w:right="188" w:firstLine="0"/>
              <w:rPr>
                <w:sz w:val="14"/>
              </w:rPr>
            </w:pPr>
            <w:r>
              <w:rPr>
                <w:sz w:val="14"/>
              </w:rPr>
              <w:t>Амбалажа за превоз опасних материја</w:t>
            </w:r>
          </w:p>
        </w:tc>
        <w:tc>
          <w:tcPr>
            <w:tcW w:w="1701" w:type="dxa"/>
          </w:tcPr>
          <w:p w:rsidR="00E53F39" w:rsidRDefault="006408C0">
            <w:pPr>
              <w:pStyle w:val="TableParagraph"/>
              <w:numPr>
                <w:ilvl w:val="0"/>
                <w:numId w:val="980"/>
              </w:numPr>
              <w:tabs>
                <w:tab w:val="left" w:pos="177"/>
              </w:tabs>
              <w:spacing w:before="19"/>
              <w:ind w:right="233"/>
              <w:jc w:val="both"/>
              <w:rPr>
                <w:sz w:val="14"/>
              </w:rPr>
            </w:pPr>
            <w:r>
              <w:rPr>
                <w:sz w:val="14"/>
              </w:rPr>
              <w:t>Упознавање ученика са врстама амбалаже и начинима</w:t>
            </w:r>
            <w:r>
              <w:rPr>
                <w:spacing w:val="-19"/>
                <w:sz w:val="14"/>
              </w:rPr>
              <w:t xml:space="preserve"> </w:t>
            </w:r>
            <w:r>
              <w:rPr>
                <w:sz w:val="14"/>
              </w:rPr>
              <w:t>паковања опасних</w:t>
            </w:r>
            <w:r>
              <w:rPr>
                <w:spacing w:val="-1"/>
                <w:sz w:val="14"/>
              </w:rPr>
              <w:t xml:space="preserve"> </w:t>
            </w:r>
            <w:r>
              <w:rPr>
                <w:sz w:val="14"/>
              </w:rPr>
              <w:t>материја.</w:t>
            </w:r>
          </w:p>
          <w:p w:rsidR="00E53F39" w:rsidRDefault="006408C0">
            <w:pPr>
              <w:pStyle w:val="TableParagraph"/>
              <w:numPr>
                <w:ilvl w:val="0"/>
                <w:numId w:val="980"/>
              </w:numPr>
              <w:tabs>
                <w:tab w:val="left" w:pos="177"/>
              </w:tabs>
              <w:spacing w:line="237" w:lineRule="auto"/>
              <w:ind w:right="116"/>
              <w:rPr>
                <w:sz w:val="14"/>
              </w:rPr>
            </w:pPr>
            <w:r>
              <w:rPr>
                <w:sz w:val="14"/>
              </w:rPr>
              <w:t xml:space="preserve">Развијање способности </w:t>
            </w:r>
            <w:r>
              <w:rPr>
                <w:spacing w:val="-5"/>
                <w:sz w:val="14"/>
              </w:rPr>
              <w:t xml:space="preserve">код </w:t>
            </w:r>
            <w:r>
              <w:rPr>
                <w:sz w:val="14"/>
              </w:rPr>
              <w:t>ученика за читање инструкција за пакова- ње опасних</w:t>
            </w:r>
            <w:r>
              <w:rPr>
                <w:spacing w:val="-4"/>
                <w:sz w:val="14"/>
              </w:rPr>
              <w:t xml:space="preserve"> </w:t>
            </w:r>
            <w:r>
              <w:rPr>
                <w:sz w:val="14"/>
              </w:rPr>
              <w:t>материја.</w:t>
            </w:r>
          </w:p>
        </w:tc>
        <w:tc>
          <w:tcPr>
            <w:tcW w:w="2268" w:type="dxa"/>
          </w:tcPr>
          <w:p w:rsidR="00E53F39" w:rsidRDefault="006408C0">
            <w:pPr>
              <w:pStyle w:val="TableParagraph"/>
              <w:numPr>
                <w:ilvl w:val="0"/>
                <w:numId w:val="979"/>
              </w:numPr>
              <w:tabs>
                <w:tab w:val="left" w:pos="177"/>
              </w:tabs>
              <w:spacing w:before="19"/>
              <w:ind w:right="229"/>
              <w:rPr>
                <w:sz w:val="14"/>
              </w:rPr>
            </w:pPr>
            <w:r>
              <w:rPr>
                <w:sz w:val="14"/>
              </w:rPr>
              <w:t>препознаје типове амбалаже</w:t>
            </w:r>
            <w:r>
              <w:rPr>
                <w:spacing w:val="-14"/>
                <w:sz w:val="14"/>
              </w:rPr>
              <w:t xml:space="preserve"> </w:t>
            </w:r>
            <w:r>
              <w:rPr>
                <w:sz w:val="14"/>
              </w:rPr>
              <w:t>за опасне</w:t>
            </w:r>
            <w:r>
              <w:rPr>
                <w:spacing w:val="-1"/>
                <w:sz w:val="14"/>
              </w:rPr>
              <w:t xml:space="preserve"> </w:t>
            </w:r>
            <w:r>
              <w:rPr>
                <w:sz w:val="14"/>
              </w:rPr>
              <w:t>материје;</w:t>
            </w:r>
          </w:p>
          <w:p w:rsidR="00E53F39" w:rsidRDefault="006408C0">
            <w:pPr>
              <w:pStyle w:val="TableParagraph"/>
              <w:numPr>
                <w:ilvl w:val="0"/>
                <w:numId w:val="979"/>
              </w:numPr>
              <w:tabs>
                <w:tab w:val="left" w:pos="177"/>
              </w:tabs>
              <w:spacing w:line="159" w:lineRule="exact"/>
              <w:rPr>
                <w:sz w:val="14"/>
              </w:rPr>
            </w:pPr>
            <w:r>
              <w:rPr>
                <w:sz w:val="14"/>
              </w:rPr>
              <w:t>препознаје ознаке УН</w:t>
            </w:r>
            <w:r>
              <w:rPr>
                <w:spacing w:val="-9"/>
                <w:sz w:val="14"/>
              </w:rPr>
              <w:t xml:space="preserve"> </w:t>
            </w:r>
            <w:r>
              <w:rPr>
                <w:sz w:val="14"/>
              </w:rPr>
              <w:t>амбалаже;</w:t>
            </w:r>
          </w:p>
          <w:p w:rsidR="00E53F39" w:rsidRDefault="006408C0">
            <w:pPr>
              <w:pStyle w:val="TableParagraph"/>
              <w:numPr>
                <w:ilvl w:val="0"/>
                <w:numId w:val="979"/>
              </w:numPr>
              <w:tabs>
                <w:tab w:val="left" w:pos="177"/>
              </w:tabs>
              <w:ind w:right="411"/>
              <w:rPr>
                <w:sz w:val="14"/>
              </w:rPr>
            </w:pPr>
            <w:r>
              <w:rPr>
                <w:sz w:val="14"/>
              </w:rPr>
              <w:t>разликује начине паковања (комбиновано,</w:t>
            </w:r>
            <w:r>
              <w:rPr>
                <w:spacing w:val="-20"/>
                <w:sz w:val="14"/>
              </w:rPr>
              <w:t xml:space="preserve"> </w:t>
            </w:r>
            <w:r>
              <w:rPr>
                <w:sz w:val="14"/>
              </w:rPr>
              <w:t>појединачно,</w:t>
            </w:r>
          </w:p>
          <w:p w:rsidR="00E53F39" w:rsidRDefault="006408C0">
            <w:pPr>
              <w:pStyle w:val="TableParagraph"/>
              <w:spacing w:line="159" w:lineRule="exact"/>
              <w:ind w:left="176" w:firstLine="0"/>
              <w:rPr>
                <w:sz w:val="14"/>
              </w:rPr>
            </w:pPr>
            <w:r>
              <w:rPr>
                <w:sz w:val="14"/>
              </w:rPr>
              <w:t>„overpack”...);</w:t>
            </w:r>
          </w:p>
          <w:p w:rsidR="00E53F39" w:rsidRDefault="006408C0">
            <w:pPr>
              <w:pStyle w:val="TableParagraph"/>
              <w:numPr>
                <w:ilvl w:val="0"/>
                <w:numId w:val="979"/>
              </w:numPr>
              <w:tabs>
                <w:tab w:val="left" w:pos="177"/>
              </w:tabs>
              <w:ind w:right="187"/>
              <w:rPr>
                <w:sz w:val="14"/>
              </w:rPr>
            </w:pPr>
            <w:r>
              <w:rPr>
                <w:sz w:val="14"/>
              </w:rPr>
              <w:t xml:space="preserve">чита и објашњава </w:t>
            </w:r>
            <w:r>
              <w:rPr>
                <w:spacing w:val="-3"/>
                <w:sz w:val="14"/>
              </w:rPr>
              <w:t xml:space="preserve">кодове </w:t>
            </w:r>
            <w:r>
              <w:rPr>
                <w:sz w:val="14"/>
              </w:rPr>
              <w:t>на УН амбалажи;</w:t>
            </w:r>
          </w:p>
          <w:p w:rsidR="00E53F39" w:rsidRDefault="006408C0">
            <w:pPr>
              <w:pStyle w:val="TableParagraph"/>
              <w:numPr>
                <w:ilvl w:val="0"/>
                <w:numId w:val="979"/>
              </w:numPr>
              <w:tabs>
                <w:tab w:val="left" w:pos="177"/>
              </w:tabs>
              <w:ind w:right="267"/>
              <w:rPr>
                <w:i/>
                <w:sz w:val="14"/>
              </w:rPr>
            </w:pPr>
            <w:r>
              <w:rPr>
                <w:sz w:val="14"/>
              </w:rPr>
              <w:t xml:space="preserve">разликује амбалажу </w:t>
            </w:r>
            <w:r>
              <w:rPr>
                <w:i/>
                <w:sz w:val="14"/>
              </w:rPr>
              <w:t xml:space="preserve">Limited Quantity </w:t>
            </w:r>
            <w:r>
              <w:rPr>
                <w:sz w:val="14"/>
              </w:rPr>
              <w:t xml:space="preserve">и </w:t>
            </w:r>
            <w:r>
              <w:rPr>
                <w:i/>
                <w:sz w:val="14"/>
              </w:rPr>
              <w:t>Excepted</w:t>
            </w:r>
            <w:r>
              <w:rPr>
                <w:i/>
                <w:spacing w:val="-17"/>
                <w:sz w:val="14"/>
              </w:rPr>
              <w:t xml:space="preserve"> </w:t>
            </w:r>
            <w:r>
              <w:rPr>
                <w:i/>
                <w:sz w:val="14"/>
              </w:rPr>
              <w:t>Quantities;</w:t>
            </w:r>
          </w:p>
          <w:p w:rsidR="00E53F39" w:rsidRDefault="006408C0">
            <w:pPr>
              <w:pStyle w:val="TableParagraph"/>
              <w:numPr>
                <w:ilvl w:val="0"/>
                <w:numId w:val="979"/>
              </w:numPr>
              <w:tabs>
                <w:tab w:val="left" w:pos="177"/>
              </w:tabs>
              <w:ind w:right="93"/>
              <w:rPr>
                <w:sz w:val="14"/>
              </w:rPr>
            </w:pPr>
            <w:r>
              <w:rPr>
                <w:sz w:val="14"/>
              </w:rPr>
              <w:t>користи инструкције за</w:t>
            </w:r>
            <w:r>
              <w:rPr>
                <w:spacing w:val="-24"/>
                <w:sz w:val="14"/>
              </w:rPr>
              <w:t xml:space="preserve"> </w:t>
            </w:r>
            <w:r>
              <w:rPr>
                <w:sz w:val="14"/>
              </w:rPr>
              <w:t>паковање опасних</w:t>
            </w:r>
            <w:r>
              <w:rPr>
                <w:spacing w:val="-1"/>
                <w:sz w:val="14"/>
              </w:rPr>
              <w:t xml:space="preserve"> </w:t>
            </w:r>
            <w:r>
              <w:rPr>
                <w:sz w:val="14"/>
              </w:rPr>
              <w:t>материја;</w:t>
            </w:r>
          </w:p>
          <w:p w:rsidR="00E53F39" w:rsidRDefault="006408C0">
            <w:pPr>
              <w:pStyle w:val="TableParagraph"/>
              <w:numPr>
                <w:ilvl w:val="0"/>
                <w:numId w:val="979"/>
              </w:numPr>
              <w:tabs>
                <w:tab w:val="left" w:pos="177"/>
              </w:tabs>
              <w:ind w:right="254"/>
              <w:rPr>
                <w:sz w:val="14"/>
              </w:rPr>
            </w:pPr>
            <w:r>
              <w:rPr>
                <w:sz w:val="14"/>
              </w:rPr>
              <w:t>одреди максималне</w:t>
            </w:r>
            <w:r>
              <w:rPr>
                <w:spacing w:val="-15"/>
                <w:sz w:val="14"/>
              </w:rPr>
              <w:t xml:space="preserve"> </w:t>
            </w:r>
            <w:r>
              <w:rPr>
                <w:sz w:val="14"/>
              </w:rPr>
              <w:t>дозвољене количине по</w:t>
            </w:r>
            <w:r>
              <w:rPr>
                <w:spacing w:val="-4"/>
                <w:sz w:val="14"/>
              </w:rPr>
              <w:t xml:space="preserve"> пакету.</w:t>
            </w:r>
          </w:p>
          <w:p w:rsidR="00E53F39" w:rsidRDefault="006408C0">
            <w:pPr>
              <w:pStyle w:val="TableParagraph"/>
              <w:numPr>
                <w:ilvl w:val="0"/>
                <w:numId w:val="979"/>
              </w:numPr>
              <w:tabs>
                <w:tab w:val="left" w:pos="177"/>
              </w:tabs>
              <w:ind w:right="324"/>
              <w:rPr>
                <w:sz w:val="14"/>
              </w:rPr>
            </w:pPr>
            <w:r>
              <w:rPr>
                <w:sz w:val="14"/>
              </w:rPr>
              <w:t>означи пошиљке са УН</w:t>
            </w:r>
            <w:r>
              <w:rPr>
                <w:spacing w:val="-14"/>
                <w:sz w:val="14"/>
              </w:rPr>
              <w:t xml:space="preserve"> </w:t>
            </w:r>
            <w:r>
              <w:rPr>
                <w:sz w:val="14"/>
              </w:rPr>
              <w:t>амба- лажом;</w:t>
            </w:r>
          </w:p>
          <w:p w:rsidR="00E53F39" w:rsidRDefault="006408C0">
            <w:pPr>
              <w:pStyle w:val="TableParagraph"/>
              <w:numPr>
                <w:ilvl w:val="0"/>
                <w:numId w:val="979"/>
              </w:numPr>
              <w:tabs>
                <w:tab w:val="left" w:pos="177"/>
              </w:tabs>
              <w:spacing w:line="159" w:lineRule="exact"/>
              <w:rPr>
                <w:sz w:val="14"/>
              </w:rPr>
            </w:pPr>
            <w:r>
              <w:rPr>
                <w:sz w:val="14"/>
              </w:rPr>
              <w:t>означи пошиљке</w:t>
            </w:r>
            <w:r>
              <w:rPr>
                <w:spacing w:val="-2"/>
                <w:sz w:val="14"/>
              </w:rPr>
              <w:t xml:space="preserve"> </w:t>
            </w:r>
            <w:r>
              <w:rPr>
                <w:spacing w:val="-3"/>
                <w:sz w:val="14"/>
              </w:rPr>
              <w:t>LTDQTY</w:t>
            </w:r>
          </w:p>
          <w:p w:rsidR="00E53F39" w:rsidRDefault="006408C0">
            <w:pPr>
              <w:pStyle w:val="TableParagraph"/>
              <w:spacing w:line="160" w:lineRule="exact"/>
              <w:ind w:left="176" w:firstLine="0"/>
              <w:rPr>
                <w:sz w:val="14"/>
              </w:rPr>
            </w:pPr>
            <w:r>
              <w:rPr>
                <w:i/>
                <w:sz w:val="14"/>
              </w:rPr>
              <w:t>(Limited Quantity)</w:t>
            </w:r>
            <w:r>
              <w:rPr>
                <w:sz w:val="14"/>
              </w:rPr>
              <w:t>;</w:t>
            </w:r>
          </w:p>
          <w:p w:rsidR="00E53F39" w:rsidRDefault="006408C0">
            <w:pPr>
              <w:pStyle w:val="TableParagraph"/>
              <w:numPr>
                <w:ilvl w:val="0"/>
                <w:numId w:val="979"/>
              </w:numPr>
              <w:tabs>
                <w:tab w:val="left" w:pos="177"/>
              </w:tabs>
              <w:spacing w:line="237" w:lineRule="auto"/>
              <w:ind w:right="377"/>
              <w:rPr>
                <w:i/>
                <w:sz w:val="14"/>
              </w:rPr>
            </w:pPr>
            <w:r>
              <w:rPr>
                <w:sz w:val="14"/>
              </w:rPr>
              <w:t>означи пошиљке са</w:t>
            </w:r>
            <w:r>
              <w:rPr>
                <w:spacing w:val="-13"/>
                <w:sz w:val="14"/>
              </w:rPr>
              <w:t xml:space="preserve"> </w:t>
            </w:r>
            <w:r>
              <w:rPr>
                <w:i/>
                <w:sz w:val="14"/>
              </w:rPr>
              <w:t>Excepted Quantities.</w:t>
            </w:r>
          </w:p>
        </w:tc>
        <w:tc>
          <w:tcPr>
            <w:tcW w:w="2551" w:type="dxa"/>
          </w:tcPr>
          <w:p w:rsidR="00E53F39" w:rsidRDefault="006408C0">
            <w:pPr>
              <w:pStyle w:val="TableParagraph"/>
              <w:numPr>
                <w:ilvl w:val="0"/>
                <w:numId w:val="978"/>
              </w:numPr>
              <w:tabs>
                <w:tab w:val="left" w:pos="176"/>
              </w:tabs>
              <w:spacing w:before="19" w:line="161" w:lineRule="exact"/>
              <w:ind w:hanging="119"/>
              <w:rPr>
                <w:sz w:val="14"/>
              </w:rPr>
            </w:pPr>
            <w:r>
              <w:rPr>
                <w:sz w:val="14"/>
              </w:rPr>
              <w:t>Инструкција за</w:t>
            </w:r>
            <w:r>
              <w:rPr>
                <w:spacing w:val="-3"/>
                <w:sz w:val="14"/>
              </w:rPr>
              <w:t xml:space="preserve"> </w:t>
            </w:r>
            <w:r>
              <w:rPr>
                <w:sz w:val="14"/>
              </w:rPr>
              <w:t>паковање.</w:t>
            </w:r>
          </w:p>
          <w:p w:rsidR="00E53F39" w:rsidRDefault="006408C0">
            <w:pPr>
              <w:pStyle w:val="TableParagraph"/>
              <w:numPr>
                <w:ilvl w:val="0"/>
                <w:numId w:val="978"/>
              </w:numPr>
              <w:tabs>
                <w:tab w:val="left" w:pos="176"/>
              </w:tabs>
              <w:spacing w:line="160" w:lineRule="exact"/>
              <w:ind w:hanging="119"/>
              <w:rPr>
                <w:sz w:val="14"/>
              </w:rPr>
            </w:pPr>
            <w:r>
              <w:rPr>
                <w:sz w:val="14"/>
              </w:rPr>
              <w:t>Типови амбалаже за опасне</w:t>
            </w:r>
            <w:r>
              <w:rPr>
                <w:spacing w:val="-20"/>
                <w:sz w:val="14"/>
              </w:rPr>
              <w:t xml:space="preserve"> </w:t>
            </w:r>
            <w:r>
              <w:rPr>
                <w:sz w:val="14"/>
              </w:rPr>
              <w:t>материје.</w:t>
            </w:r>
          </w:p>
          <w:p w:rsidR="00E53F39" w:rsidRDefault="006408C0">
            <w:pPr>
              <w:pStyle w:val="TableParagraph"/>
              <w:numPr>
                <w:ilvl w:val="0"/>
                <w:numId w:val="978"/>
              </w:numPr>
              <w:tabs>
                <w:tab w:val="left" w:pos="176"/>
              </w:tabs>
              <w:ind w:right="44" w:hanging="119"/>
              <w:rPr>
                <w:sz w:val="14"/>
              </w:rPr>
            </w:pPr>
            <w:r>
              <w:rPr>
                <w:sz w:val="14"/>
              </w:rPr>
              <w:t xml:space="preserve">УН амбалажа (општи захтеви, ква- </w:t>
            </w:r>
            <w:r>
              <w:rPr>
                <w:spacing w:val="-3"/>
                <w:sz w:val="14"/>
              </w:rPr>
              <w:t xml:space="preserve">литет, </w:t>
            </w:r>
            <w:r>
              <w:rPr>
                <w:sz w:val="14"/>
              </w:rPr>
              <w:t>специјално тестирање, обележа- вање…).</w:t>
            </w:r>
          </w:p>
          <w:p w:rsidR="00E53F39" w:rsidRDefault="006408C0">
            <w:pPr>
              <w:pStyle w:val="TableParagraph"/>
              <w:numPr>
                <w:ilvl w:val="0"/>
                <w:numId w:val="978"/>
              </w:numPr>
              <w:tabs>
                <w:tab w:val="left" w:pos="176"/>
              </w:tabs>
              <w:spacing w:line="158" w:lineRule="exact"/>
              <w:ind w:hanging="119"/>
              <w:rPr>
                <w:sz w:val="14"/>
              </w:rPr>
            </w:pPr>
            <w:r>
              <w:rPr>
                <w:sz w:val="14"/>
              </w:rPr>
              <w:t xml:space="preserve">Ограничене количине – </w:t>
            </w:r>
            <w:r>
              <w:rPr>
                <w:spacing w:val="-5"/>
                <w:sz w:val="14"/>
              </w:rPr>
              <w:t>LTD</w:t>
            </w:r>
            <w:r>
              <w:rPr>
                <w:spacing w:val="-9"/>
                <w:sz w:val="14"/>
              </w:rPr>
              <w:t xml:space="preserve"> </w:t>
            </w:r>
            <w:r>
              <w:rPr>
                <w:sz w:val="14"/>
              </w:rPr>
              <w:t>QTY</w:t>
            </w:r>
          </w:p>
          <w:p w:rsidR="00E53F39" w:rsidRDefault="006408C0">
            <w:pPr>
              <w:pStyle w:val="TableParagraph"/>
              <w:spacing w:line="160" w:lineRule="exact"/>
              <w:ind w:firstLine="0"/>
              <w:rPr>
                <w:i/>
                <w:sz w:val="14"/>
              </w:rPr>
            </w:pPr>
            <w:r>
              <w:rPr>
                <w:i/>
                <w:sz w:val="14"/>
              </w:rPr>
              <w:t>(Limited Quantity).</w:t>
            </w:r>
          </w:p>
          <w:p w:rsidR="00E53F39" w:rsidRDefault="006408C0">
            <w:pPr>
              <w:pStyle w:val="TableParagraph"/>
              <w:numPr>
                <w:ilvl w:val="0"/>
                <w:numId w:val="978"/>
              </w:numPr>
              <w:tabs>
                <w:tab w:val="left" w:pos="176"/>
              </w:tabs>
              <w:ind w:right="654" w:hanging="119"/>
              <w:rPr>
                <w:i/>
                <w:sz w:val="14"/>
              </w:rPr>
            </w:pPr>
            <w:r>
              <w:rPr>
                <w:sz w:val="14"/>
              </w:rPr>
              <w:t>Изузете количине –</w:t>
            </w:r>
            <w:r>
              <w:rPr>
                <w:spacing w:val="-19"/>
                <w:sz w:val="14"/>
              </w:rPr>
              <w:t xml:space="preserve"> </w:t>
            </w:r>
            <w:r>
              <w:rPr>
                <w:i/>
                <w:sz w:val="14"/>
              </w:rPr>
              <w:t>Excepted Quantities.</w:t>
            </w:r>
          </w:p>
          <w:p w:rsidR="00E53F39" w:rsidRDefault="006408C0">
            <w:pPr>
              <w:pStyle w:val="TableParagraph"/>
              <w:numPr>
                <w:ilvl w:val="0"/>
                <w:numId w:val="978"/>
              </w:numPr>
              <w:tabs>
                <w:tab w:val="left" w:pos="176"/>
              </w:tabs>
              <w:spacing w:line="159" w:lineRule="exact"/>
              <w:ind w:hanging="119"/>
              <w:rPr>
                <w:sz w:val="14"/>
              </w:rPr>
            </w:pPr>
            <w:r>
              <w:rPr>
                <w:sz w:val="14"/>
              </w:rPr>
              <w:t>Амбалажа за радиоактивне</w:t>
            </w:r>
            <w:r>
              <w:rPr>
                <w:spacing w:val="-9"/>
                <w:sz w:val="14"/>
              </w:rPr>
              <w:t xml:space="preserve"> </w:t>
            </w:r>
            <w:r>
              <w:rPr>
                <w:sz w:val="14"/>
              </w:rPr>
              <w:t>материје.</w:t>
            </w:r>
          </w:p>
          <w:p w:rsidR="00E53F39" w:rsidRDefault="006408C0">
            <w:pPr>
              <w:pStyle w:val="TableParagraph"/>
              <w:numPr>
                <w:ilvl w:val="0"/>
                <w:numId w:val="978"/>
              </w:numPr>
              <w:tabs>
                <w:tab w:val="left" w:pos="176"/>
              </w:tabs>
              <w:ind w:right="396" w:hanging="119"/>
              <w:rPr>
                <w:sz w:val="14"/>
              </w:rPr>
            </w:pPr>
            <w:r>
              <w:rPr>
                <w:sz w:val="14"/>
              </w:rPr>
              <w:t>Читање инструкција за</w:t>
            </w:r>
            <w:r>
              <w:rPr>
                <w:spacing w:val="-16"/>
                <w:sz w:val="14"/>
              </w:rPr>
              <w:t xml:space="preserve"> </w:t>
            </w:r>
            <w:r>
              <w:rPr>
                <w:sz w:val="14"/>
              </w:rPr>
              <w:t>паковање опасних</w:t>
            </w:r>
            <w:r>
              <w:rPr>
                <w:spacing w:val="-1"/>
                <w:sz w:val="14"/>
              </w:rPr>
              <w:t xml:space="preserve"> </w:t>
            </w:r>
            <w:r>
              <w:rPr>
                <w:sz w:val="14"/>
              </w:rPr>
              <w:t>материја;</w:t>
            </w:r>
          </w:p>
          <w:p w:rsidR="00E53F39" w:rsidRDefault="006408C0">
            <w:pPr>
              <w:pStyle w:val="TableParagraph"/>
              <w:numPr>
                <w:ilvl w:val="0"/>
                <w:numId w:val="978"/>
              </w:numPr>
              <w:tabs>
                <w:tab w:val="left" w:pos="176"/>
              </w:tabs>
              <w:spacing w:line="159" w:lineRule="exact"/>
              <w:ind w:hanging="119"/>
              <w:rPr>
                <w:sz w:val="14"/>
              </w:rPr>
            </w:pPr>
            <w:r>
              <w:rPr>
                <w:sz w:val="14"/>
              </w:rPr>
              <w:t>Одређивање Q –</w:t>
            </w:r>
            <w:r>
              <w:rPr>
                <w:spacing w:val="-2"/>
                <w:sz w:val="14"/>
              </w:rPr>
              <w:t xml:space="preserve"> </w:t>
            </w:r>
            <w:r>
              <w:rPr>
                <w:sz w:val="14"/>
              </w:rPr>
              <w:t>вредности;</w:t>
            </w:r>
          </w:p>
          <w:p w:rsidR="00E53F39" w:rsidRDefault="006408C0">
            <w:pPr>
              <w:pStyle w:val="TableParagraph"/>
              <w:numPr>
                <w:ilvl w:val="0"/>
                <w:numId w:val="978"/>
              </w:numPr>
              <w:tabs>
                <w:tab w:val="left" w:pos="176"/>
              </w:tabs>
              <w:ind w:right="150" w:hanging="119"/>
              <w:rPr>
                <w:sz w:val="14"/>
              </w:rPr>
            </w:pPr>
            <w:r>
              <w:rPr>
                <w:sz w:val="14"/>
              </w:rPr>
              <w:t>Означавање пошиљки са УН</w:t>
            </w:r>
            <w:r>
              <w:rPr>
                <w:spacing w:val="-17"/>
                <w:sz w:val="14"/>
              </w:rPr>
              <w:t xml:space="preserve"> </w:t>
            </w:r>
            <w:r>
              <w:rPr>
                <w:sz w:val="14"/>
              </w:rPr>
              <w:t xml:space="preserve">амбала- </w:t>
            </w:r>
            <w:r>
              <w:rPr>
                <w:spacing w:val="-3"/>
                <w:sz w:val="14"/>
              </w:rPr>
              <w:t xml:space="preserve">жом </w:t>
            </w:r>
            <w:r>
              <w:rPr>
                <w:sz w:val="14"/>
              </w:rPr>
              <w:t>(формирање УН</w:t>
            </w:r>
            <w:r>
              <w:rPr>
                <w:spacing w:val="2"/>
                <w:sz w:val="14"/>
              </w:rPr>
              <w:t xml:space="preserve"> </w:t>
            </w:r>
            <w:r>
              <w:rPr>
                <w:spacing w:val="-3"/>
                <w:sz w:val="14"/>
              </w:rPr>
              <w:t>кода);</w:t>
            </w:r>
          </w:p>
          <w:p w:rsidR="00E53F39" w:rsidRDefault="006408C0">
            <w:pPr>
              <w:pStyle w:val="TableParagraph"/>
              <w:numPr>
                <w:ilvl w:val="0"/>
                <w:numId w:val="978"/>
              </w:numPr>
              <w:tabs>
                <w:tab w:val="left" w:pos="176"/>
              </w:tabs>
              <w:ind w:right="526" w:hanging="119"/>
              <w:rPr>
                <w:sz w:val="14"/>
              </w:rPr>
            </w:pPr>
            <w:r>
              <w:rPr>
                <w:sz w:val="14"/>
              </w:rPr>
              <w:t xml:space="preserve">Означавање </w:t>
            </w:r>
            <w:r>
              <w:rPr>
                <w:spacing w:val="-5"/>
                <w:sz w:val="14"/>
              </w:rPr>
              <w:t xml:space="preserve">LTD </w:t>
            </w:r>
            <w:r>
              <w:rPr>
                <w:sz w:val="14"/>
              </w:rPr>
              <w:t xml:space="preserve">QTY </w:t>
            </w:r>
            <w:r>
              <w:rPr>
                <w:i/>
                <w:sz w:val="14"/>
              </w:rPr>
              <w:t>(Limited Quantity)</w:t>
            </w:r>
            <w:r>
              <w:rPr>
                <w:i/>
                <w:spacing w:val="-2"/>
                <w:sz w:val="14"/>
              </w:rPr>
              <w:t xml:space="preserve"> </w:t>
            </w:r>
            <w:r>
              <w:rPr>
                <w:sz w:val="14"/>
              </w:rPr>
              <w:t>пошиљки;</w:t>
            </w:r>
          </w:p>
          <w:p w:rsidR="00E53F39" w:rsidRDefault="006408C0">
            <w:pPr>
              <w:pStyle w:val="TableParagraph"/>
              <w:numPr>
                <w:ilvl w:val="0"/>
                <w:numId w:val="978"/>
              </w:numPr>
              <w:tabs>
                <w:tab w:val="left" w:pos="176"/>
              </w:tabs>
              <w:ind w:right="310" w:hanging="119"/>
              <w:rPr>
                <w:i/>
                <w:sz w:val="14"/>
              </w:rPr>
            </w:pPr>
            <w:r>
              <w:rPr>
                <w:sz w:val="14"/>
              </w:rPr>
              <w:t>Означавање пошиљки са</w:t>
            </w:r>
            <w:r>
              <w:rPr>
                <w:spacing w:val="-19"/>
                <w:sz w:val="14"/>
              </w:rPr>
              <w:t xml:space="preserve"> </w:t>
            </w:r>
            <w:r>
              <w:rPr>
                <w:sz w:val="14"/>
              </w:rPr>
              <w:t xml:space="preserve">изузетим количинама – </w:t>
            </w:r>
            <w:r>
              <w:rPr>
                <w:i/>
                <w:sz w:val="14"/>
              </w:rPr>
              <w:t>Excepted</w:t>
            </w:r>
            <w:r>
              <w:rPr>
                <w:i/>
                <w:spacing w:val="-18"/>
                <w:sz w:val="14"/>
              </w:rPr>
              <w:t xml:space="preserve"> </w:t>
            </w:r>
            <w:r>
              <w:rPr>
                <w:i/>
                <w:sz w:val="14"/>
              </w:rPr>
              <w:t>Quantities.</w:t>
            </w:r>
          </w:p>
        </w:tc>
        <w:tc>
          <w:tcPr>
            <w:tcW w:w="2551" w:type="dxa"/>
            <w:vMerge/>
            <w:tcBorders>
              <w:top w:val="nil"/>
            </w:tcBorders>
          </w:tcPr>
          <w:p w:rsidR="00E53F39" w:rsidRDefault="00E53F39">
            <w:pPr>
              <w:rPr>
                <w:sz w:val="2"/>
                <w:szCs w:val="2"/>
              </w:rPr>
            </w:pPr>
          </w:p>
        </w:tc>
      </w:tr>
      <w:tr w:rsidR="00E53F39">
        <w:trPr>
          <w:trHeight w:val="3080"/>
        </w:trPr>
        <w:tc>
          <w:tcPr>
            <w:tcW w:w="1474" w:type="dxa"/>
          </w:tcPr>
          <w:p w:rsidR="00E53F39" w:rsidRDefault="006408C0">
            <w:pPr>
              <w:pStyle w:val="TableParagraph"/>
              <w:spacing w:before="20"/>
              <w:ind w:left="56" w:right="44" w:firstLine="0"/>
              <w:jc w:val="both"/>
              <w:rPr>
                <w:sz w:val="14"/>
              </w:rPr>
            </w:pPr>
            <w:r>
              <w:rPr>
                <w:sz w:val="14"/>
              </w:rPr>
              <w:t xml:space="preserve">Поступци при </w:t>
            </w:r>
            <w:r>
              <w:rPr>
                <w:spacing w:val="-3"/>
                <w:sz w:val="14"/>
              </w:rPr>
              <w:t xml:space="preserve">утовару, </w:t>
            </w:r>
            <w:r>
              <w:rPr>
                <w:sz w:val="14"/>
              </w:rPr>
              <w:t>истовару и</w:t>
            </w:r>
            <w:r>
              <w:rPr>
                <w:spacing w:val="-10"/>
                <w:sz w:val="14"/>
              </w:rPr>
              <w:t xml:space="preserve"> </w:t>
            </w:r>
            <w:r>
              <w:rPr>
                <w:sz w:val="14"/>
              </w:rPr>
              <w:t>складиште- њу опасног</w:t>
            </w:r>
            <w:r>
              <w:rPr>
                <w:spacing w:val="-1"/>
                <w:sz w:val="14"/>
              </w:rPr>
              <w:t xml:space="preserve"> </w:t>
            </w:r>
            <w:r>
              <w:rPr>
                <w:sz w:val="14"/>
              </w:rPr>
              <w:t>терета</w:t>
            </w:r>
          </w:p>
        </w:tc>
        <w:tc>
          <w:tcPr>
            <w:tcW w:w="1701" w:type="dxa"/>
          </w:tcPr>
          <w:p w:rsidR="00E53F39" w:rsidRDefault="006408C0">
            <w:pPr>
              <w:pStyle w:val="TableParagraph"/>
              <w:numPr>
                <w:ilvl w:val="0"/>
                <w:numId w:val="977"/>
              </w:numPr>
              <w:tabs>
                <w:tab w:val="left" w:pos="177"/>
              </w:tabs>
              <w:spacing w:before="20"/>
              <w:ind w:right="122"/>
              <w:jc w:val="both"/>
              <w:rPr>
                <w:sz w:val="14"/>
              </w:rPr>
            </w:pPr>
            <w:r>
              <w:rPr>
                <w:sz w:val="14"/>
              </w:rPr>
              <w:t>Упознавање ученика</w:t>
            </w:r>
            <w:r>
              <w:rPr>
                <w:spacing w:val="-20"/>
                <w:sz w:val="14"/>
              </w:rPr>
              <w:t xml:space="preserve"> </w:t>
            </w:r>
            <w:r>
              <w:rPr>
                <w:sz w:val="14"/>
              </w:rPr>
              <w:t>са поступцима при мани- пулацији и складиште- њу опасног</w:t>
            </w:r>
            <w:r>
              <w:rPr>
                <w:spacing w:val="-1"/>
                <w:sz w:val="14"/>
              </w:rPr>
              <w:t xml:space="preserve"> </w:t>
            </w:r>
            <w:r>
              <w:rPr>
                <w:sz w:val="14"/>
              </w:rPr>
              <w:t>терета.</w:t>
            </w:r>
          </w:p>
          <w:p w:rsidR="00E53F39" w:rsidRDefault="006408C0">
            <w:pPr>
              <w:pStyle w:val="TableParagraph"/>
              <w:numPr>
                <w:ilvl w:val="0"/>
                <w:numId w:val="977"/>
              </w:numPr>
              <w:tabs>
                <w:tab w:val="left" w:pos="177"/>
              </w:tabs>
              <w:spacing w:line="237" w:lineRule="auto"/>
              <w:ind w:right="122"/>
              <w:rPr>
                <w:sz w:val="14"/>
              </w:rPr>
            </w:pPr>
            <w:r>
              <w:rPr>
                <w:sz w:val="14"/>
              </w:rPr>
              <w:t>Упознавање ученика</w:t>
            </w:r>
            <w:r>
              <w:rPr>
                <w:spacing w:val="-20"/>
                <w:sz w:val="14"/>
              </w:rPr>
              <w:t xml:space="preserve"> </w:t>
            </w:r>
            <w:r>
              <w:rPr>
                <w:sz w:val="14"/>
              </w:rPr>
              <w:t>са постављањем налеп- ница и попуњавањем пратеће документације пошиљки које садрже опасне</w:t>
            </w:r>
            <w:r>
              <w:rPr>
                <w:spacing w:val="-1"/>
                <w:sz w:val="14"/>
              </w:rPr>
              <w:t xml:space="preserve"> </w:t>
            </w:r>
            <w:r>
              <w:rPr>
                <w:sz w:val="14"/>
              </w:rPr>
              <w:t>материје.</w:t>
            </w:r>
          </w:p>
        </w:tc>
        <w:tc>
          <w:tcPr>
            <w:tcW w:w="2268" w:type="dxa"/>
          </w:tcPr>
          <w:p w:rsidR="00E53F39" w:rsidRDefault="006408C0">
            <w:pPr>
              <w:pStyle w:val="TableParagraph"/>
              <w:numPr>
                <w:ilvl w:val="0"/>
                <w:numId w:val="976"/>
              </w:numPr>
              <w:tabs>
                <w:tab w:val="left" w:pos="177"/>
              </w:tabs>
              <w:spacing w:before="20"/>
              <w:ind w:right="86"/>
              <w:jc w:val="both"/>
              <w:rPr>
                <w:sz w:val="14"/>
              </w:rPr>
            </w:pPr>
            <w:r>
              <w:rPr>
                <w:sz w:val="14"/>
              </w:rPr>
              <w:t>објасни дужности и обавезе шпе- дитера и прево</w:t>
            </w:r>
            <w:r>
              <w:rPr>
                <w:sz w:val="14"/>
              </w:rPr>
              <w:t>зиоца при превозу опасних</w:t>
            </w:r>
            <w:r>
              <w:rPr>
                <w:spacing w:val="-1"/>
                <w:sz w:val="14"/>
              </w:rPr>
              <w:t xml:space="preserve"> </w:t>
            </w:r>
            <w:r>
              <w:rPr>
                <w:sz w:val="14"/>
              </w:rPr>
              <w:t>материја;</w:t>
            </w:r>
          </w:p>
          <w:p w:rsidR="00E53F39" w:rsidRDefault="006408C0">
            <w:pPr>
              <w:pStyle w:val="TableParagraph"/>
              <w:numPr>
                <w:ilvl w:val="0"/>
                <w:numId w:val="976"/>
              </w:numPr>
              <w:tabs>
                <w:tab w:val="left" w:pos="177"/>
              </w:tabs>
              <w:spacing w:line="158" w:lineRule="exact"/>
              <w:rPr>
                <w:sz w:val="14"/>
              </w:rPr>
            </w:pPr>
            <w:r>
              <w:rPr>
                <w:sz w:val="14"/>
              </w:rPr>
              <w:t>објасни</w:t>
            </w:r>
            <w:r>
              <w:rPr>
                <w:spacing w:val="-1"/>
                <w:sz w:val="14"/>
              </w:rPr>
              <w:t xml:space="preserve"> </w:t>
            </w:r>
            <w:r>
              <w:rPr>
                <w:sz w:val="14"/>
              </w:rPr>
              <w:t>налепнице;</w:t>
            </w:r>
          </w:p>
          <w:p w:rsidR="00E53F39" w:rsidRDefault="006408C0">
            <w:pPr>
              <w:pStyle w:val="TableParagraph"/>
              <w:numPr>
                <w:ilvl w:val="0"/>
                <w:numId w:val="976"/>
              </w:numPr>
              <w:tabs>
                <w:tab w:val="left" w:pos="177"/>
              </w:tabs>
              <w:ind w:right="56"/>
              <w:rPr>
                <w:sz w:val="14"/>
              </w:rPr>
            </w:pPr>
            <w:r>
              <w:rPr>
                <w:sz w:val="14"/>
              </w:rPr>
              <w:t>поставља налепнице на амбалажу са опасним</w:t>
            </w:r>
            <w:r>
              <w:rPr>
                <w:spacing w:val="-1"/>
                <w:sz w:val="14"/>
              </w:rPr>
              <w:t xml:space="preserve"> </w:t>
            </w:r>
            <w:r>
              <w:rPr>
                <w:sz w:val="14"/>
              </w:rPr>
              <w:t>материјама;</w:t>
            </w:r>
          </w:p>
          <w:p w:rsidR="00E53F39" w:rsidRDefault="006408C0">
            <w:pPr>
              <w:pStyle w:val="TableParagraph"/>
              <w:numPr>
                <w:ilvl w:val="0"/>
                <w:numId w:val="976"/>
              </w:numPr>
              <w:tabs>
                <w:tab w:val="left" w:pos="177"/>
              </w:tabs>
              <w:ind w:right="83"/>
              <w:rPr>
                <w:sz w:val="14"/>
              </w:rPr>
            </w:pPr>
            <w:r>
              <w:rPr>
                <w:sz w:val="14"/>
              </w:rPr>
              <w:t>користи чек листу при</w:t>
            </w:r>
            <w:r>
              <w:rPr>
                <w:spacing w:val="-22"/>
                <w:sz w:val="14"/>
              </w:rPr>
              <w:t xml:space="preserve"> </w:t>
            </w:r>
            <w:r>
              <w:rPr>
                <w:sz w:val="14"/>
              </w:rPr>
              <w:t xml:space="preserve">попуњава- њу DGD и </w:t>
            </w:r>
            <w:r>
              <w:rPr>
                <w:spacing w:val="-4"/>
                <w:sz w:val="14"/>
              </w:rPr>
              <w:t>AWB</w:t>
            </w:r>
            <w:r>
              <w:rPr>
                <w:spacing w:val="-12"/>
                <w:sz w:val="14"/>
              </w:rPr>
              <w:t xml:space="preserve"> </w:t>
            </w:r>
            <w:r>
              <w:rPr>
                <w:sz w:val="14"/>
              </w:rPr>
              <w:t>листе;</w:t>
            </w:r>
          </w:p>
          <w:p w:rsidR="00E53F39" w:rsidRDefault="006408C0">
            <w:pPr>
              <w:pStyle w:val="TableParagraph"/>
              <w:numPr>
                <w:ilvl w:val="0"/>
                <w:numId w:val="976"/>
              </w:numPr>
              <w:tabs>
                <w:tab w:val="left" w:pos="177"/>
              </w:tabs>
              <w:ind w:right="51"/>
              <w:rPr>
                <w:sz w:val="14"/>
              </w:rPr>
            </w:pPr>
            <w:r>
              <w:rPr>
                <w:sz w:val="14"/>
              </w:rPr>
              <w:t>објасни пратећу документацију</w:t>
            </w:r>
            <w:r>
              <w:rPr>
                <w:spacing w:val="-14"/>
                <w:sz w:val="14"/>
              </w:rPr>
              <w:t xml:space="preserve"> </w:t>
            </w:r>
            <w:r>
              <w:rPr>
                <w:sz w:val="14"/>
              </w:rPr>
              <w:t>за опасне материје које се превози ваздушним</w:t>
            </w:r>
            <w:r>
              <w:rPr>
                <w:spacing w:val="-1"/>
                <w:sz w:val="14"/>
              </w:rPr>
              <w:t xml:space="preserve"> </w:t>
            </w:r>
            <w:r>
              <w:rPr>
                <w:sz w:val="14"/>
              </w:rPr>
              <w:t>путем;</w:t>
            </w:r>
          </w:p>
          <w:p w:rsidR="00E53F39" w:rsidRDefault="006408C0">
            <w:pPr>
              <w:pStyle w:val="TableParagraph"/>
              <w:numPr>
                <w:ilvl w:val="0"/>
                <w:numId w:val="976"/>
              </w:numPr>
              <w:tabs>
                <w:tab w:val="left" w:pos="177"/>
              </w:tabs>
              <w:spacing w:line="237" w:lineRule="auto"/>
              <w:ind w:right="287"/>
              <w:rPr>
                <w:sz w:val="14"/>
              </w:rPr>
            </w:pPr>
            <w:r>
              <w:rPr>
                <w:sz w:val="14"/>
              </w:rPr>
              <w:t>познаје правила о сегрегацији опасних</w:t>
            </w:r>
            <w:r>
              <w:rPr>
                <w:spacing w:val="-1"/>
                <w:sz w:val="14"/>
              </w:rPr>
              <w:t xml:space="preserve"> </w:t>
            </w:r>
            <w:r>
              <w:rPr>
                <w:sz w:val="14"/>
              </w:rPr>
              <w:t>материја.</w:t>
            </w:r>
          </w:p>
          <w:p w:rsidR="00E53F39" w:rsidRDefault="006408C0">
            <w:pPr>
              <w:pStyle w:val="TableParagraph"/>
              <w:numPr>
                <w:ilvl w:val="0"/>
                <w:numId w:val="976"/>
              </w:numPr>
              <w:tabs>
                <w:tab w:val="left" w:pos="177"/>
              </w:tabs>
              <w:ind w:right="217"/>
              <w:rPr>
                <w:sz w:val="14"/>
              </w:rPr>
            </w:pPr>
            <w:r>
              <w:rPr>
                <w:sz w:val="14"/>
              </w:rPr>
              <w:t>попуњава изјаву пошиљаоца</w:t>
            </w:r>
            <w:r>
              <w:rPr>
                <w:spacing w:val="-24"/>
                <w:sz w:val="14"/>
              </w:rPr>
              <w:t xml:space="preserve"> </w:t>
            </w:r>
            <w:r>
              <w:rPr>
                <w:sz w:val="14"/>
              </w:rPr>
              <w:t>за слање опасних</w:t>
            </w:r>
            <w:r>
              <w:rPr>
                <w:spacing w:val="-1"/>
                <w:sz w:val="14"/>
              </w:rPr>
              <w:t xml:space="preserve"> </w:t>
            </w:r>
            <w:r>
              <w:rPr>
                <w:sz w:val="14"/>
              </w:rPr>
              <w:t>материја.</w:t>
            </w:r>
          </w:p>
        </w:tc>
        <w:tc>
          <w:tcPr>
            <w:tcW w:w="2551" w:type="dxa"/>
          </w:tcPr>
          <w:p w:rsidR="00E53F39" w:rsidRDefault="006408C0">
            <w:pPr>
              <w:pStyle w:val="TableParagraph"/>
              <w:numPr>
                <w:ilvl w:val="0"/>
                <w:numId w:val="975"/>
              </w:numPr>
              <w:tabs>
                <w:tab w:val="left" w:pos="176"/>
              </w:tabs>
              <w:spacing w:before="20"/>
              <w:ind w:right="55" w:hanging="119"/>
              <w:rPr>
                <w:sz w:val="14"/>
              </w:rPr>
            </w:pPr>
            <w:r>
              <w:rPr>
                <w:sz w:val="14"/>
              </w:rPr>
              <w:t>Документација за превоз опасних материја (Изјава пошиљаоца за</w:t>
            </w:r>
            <w:r>
              <w:rPr>
                <w:spacing w:val="-21"/>
                <w:sz w:val="14"/>
              </w:rPr>
              <w:t xml:space="preserve"> </w:t>
            </w:r>
            <w:r>
              <w:rPr>
                <w:sz w:val="14"/>
              </w:rPr>
              <w:t>опасне материје,</w:t>
            </w:r>
            <w:r>
              <w:rPr>
                <w:spacing w:val="-1"/>
                <w:sz w:val="14"/>
              </w:rPr>
              <w:t xml:space="preserve"> </w:t>
            </w:r>
            <w:r>
              <w:rPr>
                <w:sz w:val="14"/>
              </w:rPr>
              <w:t>NOTOC).</w:t>
            </w:r>
          </w:p>
          <w:p w:rsidR="00E53F39" w:rsidRDefault="006408C0">
            <w:pPr>
              <w:pStyle w:val="TableParagraph"/>
              <w:numPr>
                <w:ilvl w:val="0"/>
                <w:numId w:val="975"/>
              </w:numPr>
              <w:tabs>
                <w:tab w:val="left" w:pos="176"/>
              </w:tabs>
              <w:spacing w:line="158" w:lineRule="exact"/>
              <w:ind w:hanging="119"/>
              <w:rPr>
                <w:sz w:val="14"/>
              </w:rPr>
            </w:pPr>
            <w:r>
              <w:rPr>
                <w:sz w:val="14"/>
              </w:rPr>
              <w:t>Попуњавање изјаве</w:t>
            </w:r>
            <w:r>
              <w:rPr>
                <w:spacing w:val="-23"/>
                <w:sz w:val="14"/>
              </w:rPr>
              <w:t xml:space="preserve"> </w:t>
            </w:r>
            <w:r>
              <w:rPr>
                <w:sz w:val="14"/>
              </w:rPr>
              <w:t>пошиљаоца.</w:t>
            </w:r>
          </w:p>
          <w:p w:rsidR="00E53F39" w:rsidRDefault="006408C0">
            <w:pPr>
              <w:pStyle w:val="TableParagraph"/>
              <w:numPr>
                <w:ilvl w:val="0"/>
                <w:numId w:val="975"/>
              </w:numPr>
              <w:tabs>
                <w:tab w:val="left" w:pos="176"/>
              </w:tabs>
              <w:ind w:right="109" w:hanging="119"/>
              <w:rPr>
                <w:sz w:val="14"/>
              </w:rPr>
            </w:pPr>
            <w:r>
              <w:rPr>
                <w:sz w:val="14"/>
              </w:rPr>
              <w:t>Прихватање опасног терета на</w:t>
            </w:r>
            <w:r>
              <w:rPr>
                <w:spacing w:val="-13"/>
                <w:sz w:val="14"/>
              </w:rPr>
              <w:t xml:space="preserve"> </w:t>
            </w:r>
            <w:r>
              <w:rPr>
                <w:sz w:val="14"/>
              </w:rPr>
              <w:t xml:space="preserve">превоз </w:t>
            </w:r>
            <w:r>
              <w:rPr>
                <w:spacing w:val="-3"/>
                <w:sz w:val="14"/>
              </w:rPr>
              <w:t xml:space="preserve">од </w:t>
            </w:r>
            <w:r>
              <w:rPr>
                <w:sz w:val="14"/>
              </w:rPr>
              <w:t>стране</w:t>
            </w:r>
            <w:r>
              <w:rPr>
                <w:spacing w:val="2"/>
                <w:sz w:val="14"/>
              </w:rPr>
              <w:t xml:space="preserve"> </w:t>
            </w:r>
            <w:r>
              <w:rPr>
                <w:sz w:val="14"/>
              </w:rPr>
              <w:t>авио-превозиоца.</w:t>
            </w:r>
          </w:p>
          <w:p w:rsidR="00E53F39" w:rsidRDefault="006408C0">
            <w:pPr>
              <w:pStyle w:val="TableParagraph"/>
              <w:numPr>
                <w:ilvl w:val="0"/>
                <w:numId w:val="975"/>
              </w:numPr>
              <w:tabs>
                <w:tab w:val="left" w:pos="176"/>
              </w:tabs>
              <w:ind w:right="248" w:hanging="119"/>
              <w:rPr>
                <w:sz w:val="14"/>
              </w:rPr>
            </w:pPr>
            <w:r>
              <w:rPr>
                <w:sz w:val="14"/>
              </w:rPr>
              <w:t>Упозорења</w:t>
            </w:r>
            <w:r>
              <w:rPr>
                <w:spacing w:val="-11"/>
                <w:sz w:val="14"/>
              </w:rPr>
              <w:t xml:space="preserve"> </w:t>
            </w:r>
            <w:r>
              <w:rPr>
                <w:sz w:val="14"/>
              </w:rPr>
              <w:t>на</w:t>
            </w:r>
            <w:r>
              <w:rPr>
                <w:spacing w:val="-12"/>
                <w:sz w:val="14"/>
              </w:rPr>
              <w:t xml:space="preserve"> </w:t>
            </w:r>
            <w:r>
              <w:rPr>
                <w:sz w:val="14"/>
              </w:rPr>
              <w:t>производима</w:t>
            </w:r>
            <w:r>
              <w:rPr>
                <w:spacing w:val="-11"/>
                <w:sz w:val="14"/>
              </w:rPr>
              <w:t xml:space="preserve"> </w:t>
            </w:r>
            <w:r>
              <w:rPr>
                <w:sz w:val="14"/>
              </w:rPr>
              <w:t>широке потрошње.</w:t>
            </w:r>
          </w:p>
          <w:p w:rsidR="00E53F39" w:rsidRDefault="006408C0">
            <w:pPr>
              <w:pStyle w:val="TableParagraph"/>
              <w:numPr>
                <w:ilvl w:val="0"/>
                <w:numId w:val="975"/>
              </w:numPr>
              <w:tabs>
                <w:tab w:val="left" w:pos="176"/>
              </w:tabs>
              <w:spacing w:line="159" w:lineRule="exact"/>
              <w:ind w:hanging="119"/>
              <w:rPr>
                <w:sz w:val="14"/>
              </w:rPr>
            </w:pPr>
            <w:r>
              <w:rPr>
                <w:sz w:val="14"/>
              </w:rPr>
              <w:t>Одбијена пошиљка –</w:t>
            </w:r>
            <w:r>
              <w:rPr>
                <w:spacing w:val="-2"/>
                <w:sz w:val="14"/>
              </w:rPr>
              <w:t xml:space="preserve"> </w:t>
            </w:r>
            <w:r>
              <w:rPr>
                <w:sz w:val="14"/>
              </w:rPr>
              <w:t>разлози.</w:t>
            </w:r>
          </w:p>
          <w:p w:rsidR="00E53F39" w:rsidRDefault="006408C0">
            <w:pPr>
              <w:pStyle w:val="TableParagraph"/>
              <w:numPr>
                <w:ilvl w:val="0"/>
                <w:numId w:val="975"/>
              </w:numPr>
              <w:tabs>
                <w:tab w:val="left" w:pos="176"/>
              </w:tabs>
              <w:spacing w:line="160" w:lineRule="exact"/>
              <w:ind w:hanging="119"/>
              <w:rPr>
                <w:sz w:val="14"/>
              </w:rPr>
            </w:pPr>
            <w:r>
              <w:rPr>
                <w:sz w:val="14"/>
              </w:rPr>
              <w:t>Пријемне контролне</w:t>
            </w:r>
            <w:r>
              <w:rPr>
                <w:spacing w:val="-4"/>
                <w:sz w:val="14"/>
              </w:rPr>
              <w:t xml:space="preserve"> </w:t>
            </w:r>
            <w:r>
              <w:rPr>
                <w:sz w:val="14"/>
              </w:rPr>
              <w:t>листе.</w:t>
            </w:r>
          </w:p>
          <w:p w:rsidR="00E53F39" w:rsidRDefault="006408C0">
            <w:pPr>
              <w:pStyle w:val="TableParagraph"/>
              <w:numPr>
                <w:ilvl w:val="0"/>
                <w:numId w:val="975"/>
              </w:numPr>
              <w:tabs>
                <w:tab w:val="left" w:pos="176"/>
              </w:tabs>
              <w:ind w:right="154" w:hanging="119"/>
              <w:rPr>
                <w:sz w:val="14"/>
              </w:rPr>
            </w:pPr>
            <w:r>
              <w:rPr>
                <w:sz w:val="14"/>
              </w:rPr>
              <w:t>Утовар и складиштење, општи</w:t>
            </w:r>
            <w:r>
              <w:rPr>
                <w:spacing w:val="-9"/>
                <w:sz w:val="14"/>
              </w:rPr>
              <w:t xml:space="preserve"> </w:t>
            </w:r>
            <w:r>
              <w:rPr>
                <w:sz w:val="14"/>
              </w:rPr>
              <w:t>прин- ципи и правила раздвајања опасних материја.</w:t>
            </w:r>
          </w:p>
          <w:p w:rsidR="00E53F39" w:rsidRDefault="006408C0">
            <w:pPr>
              <w:pStyle w:val="TableParagraph"/>
              <w:numPr>
                <w:ilvl w:val="0"/>
                <w:numId w:val="975"/>
              </w:numPr>
              <w:tabs>
                <w:tab w:val="left" w:pos="176"/>
              </w:tabs>
              <w:spacing w:line="237" w:lineRule="auto"/>
              <w:ind w:right="327" w:hanging="119"/>
              <w:rPr>
                <w:sz w:val="14"/>
              </w:rPr>
            </w:pPr>
            <w:r>
              <w:rPr>
                <w:sz w:val="14"/>
              </w:rPr>
              <w:t>Чек листа за пошиљке са опасним материјама;</w:t>
            </w:r>
          </w:p>
          <w:p w:rsidR="00E53F39" w:rsidRDefault="006408C0">
            <w:pPr>
              <w:pStyle w:val="TableParagraph"/>
              <w:numPr>
                <w:ilvl w:val="0"/>
                <w:numId w:val="975"/>
              </w:numPr>
              <w:tabs>
                <w:tab w:val="left" w:pos="176"/>
              </w:tabs>
              <w:spacing w:line="160" w:lineRule="exact"/>
              <w:ind w:hanging="119"/>
              <w:rPr>
                <w:sz w:val="14"/>
              </w:rPr>
            </w:pPr>
            <w:r>
              <w:rPr>
                <w:sz w:val="14"/>
              </w:rPr>
              <w:t>Сегрегација опасних</w:t>
            </w:r>
            <w:r>
              <w:rPr>
                <w:spacing w:val="-1"/>
                <w:sz w:val="14"/>
              </w:rPr>
              <w:t xml:space="preserve"> </w:t>
            </w:r>
            <w:r>
              <w:rPr>
                <w:sz w:val="14"/>
              </w:rPr>
              <w:t>материја;</w:t>
            </w:r>
          </w:p>
          <w:p w:rsidR="00E53F39" w:rsidRDefault="006408C0">
            <w:pPr>
              <w:pStyle w:val="TableParagraph"/>
              <w:numPr>
                <w:ilvl w:val="0"/>
                <w:numId w:val="975"/>
              </w:numPr>
              <w:tabs>
                <w:tab w:val="left" w:pos="176"/>
              </w:tabs>
              <w:spacing w:line="160" w:lineRule="exact"/>
              <w:ind w:hanging="119"/>
              <w:rPr>
                <w:sz w:val="14"/>
              </w:rPr>
            </w:pPr>
            <w:r>
              <w:rPr>
                <w:sz w:val="14"/>
              </w:rPr>
              <w:t>Попуњавање изјаве</w:t>
            </w:r>
            <w:r>
              <w:rPr>
                <w:spacing w:val="-4"/>
                <w:sz w:val="14"/>
              </w:rPr>
              <w:t xml:space="preserve"> </w:t>
            </w:r>
            <w:r>
              <w:rPr>
                <w:sz w:val="14"/>
              </w:rPr>
              <w:t>пошиљаоца;</w:t>
            </w:r>
          </w:p>
          <w:p w:rsidR="00E53F39" w:rsidRDefault="006408C0">
            <w:pPr>
              <w:pStyle w:val="TableParagraph"/>
              <w:numPr>
                <w:ilvl w:val="0"/>
                <w:numId w:val="975"/>
              </w:numPr>
              <w:tabs>
                <w:tab w:val="left" w:pos="176"/>
              </w:tabs>
              <w:spacing w:line="160" w:lineRule="exact"/>
              <w:ind w:right="314" w:hanging="119"/>
              <w:rPr>
                <w:sz w:val="14"/>
              </w:rPr>
            </w:pPr>
            <w:r>
              <w:rPr>
                <w:sz w:val="14"/>
              </w:rPr>
              <w:t>Попуњавање изјаве пошиљаоца</w:t>
            </w:r>
            <w:r>
              <w:rPr>
                <w:spacing w:val="-20"/>
                <w:sz w:val="14"/>
              </w:rPr>
              <w:t xml:space="preserve"> </w:t>
            </w:r>
            <w:r>
              <w:rPr>
                <w:sz w:val="14"/>
              </w:rPr>
              <w:t>за радиоактивне</w:t>
            </w:r>
            <w:r>
              <w:rPr>
                <w:spacing w:val="-1"/>
                <w:sz w:val="14"/>
              </w:rPr>
              <w:t xml:space="preserve"> </w:t>
            </w:r>
            <w:r>
              <w:rPr>
                <w:sz w:val="14"/>
              </w:rPr>
              <w:t>материје.</w:t>
            </w:r>
          </w:p>
        </w:tc>
        <w:tc>
          <w:tcPr>
            <w:tcW w:w="2551" w:type="dxa"/>
            <w:vMerge/>
            <w:tcBorders>
              <w:top w:val="nil"/>
            </w:tcBorders>
          </w:tcPr>
          <w:p w:rsidR="00E53F39" w:rsidRDefault="00E53F39">
            <w:pPr>
              <w:rPr>
                <w:sz w:val="2"/>
                <w:szCs w:val="2"/>
              </w:rPr>
            </w:pPr>
          </w:p>
        </w:tc>
      </w:tr>
      <w:tr w:rsidR="00E53F39">
        <w:trPr>
          <w:trHeight w:val="1000"/>
        </w:trPr>
        <w:tc>
          <w:tcPr>
            <w:tcW w:w="1474" w:type="dxa"/>
          </w:tcPr>
          <w:p w:rsidR="00E53F39" w:rsidRDefault="006408C0">
            <w:pPr>
              <w:pStyle w:val="TableParagraph"/>
              <w:spacing w:before="21"/>
              <w:ind w:left="56" w:right="197" w:firstLine="0"/>
              <w:jc w:val="both"/>
              <w:rPr>
                <w:sz w:val="14"/>
              </w:rPr>
            </w:pPr>
            <w:r>
              <w:rPr>
                <w:sz w:val="14"/>
              </w:rPr>
              <w:t>Поступци у ванред- ним ситуацијама са опасним</w:t>
            </w:r>
            <w:r>
              <w:rPr>
                <w:spacing w:val="-7"/>
                <w:sz w:val="14"/>
              </w:rPr>
              <w:t xml:space="preserve"> </w:t>
            </w:r>
            <w:r>
              <w:rPr>
                <w:sz w:val="14"/>
              </w:rPr>
              <w:t>материјама</w:t>
            </w:r>
          </w:p>
        </w:tc>
        <w:tc>
          <w:tcPr>
            <w:tcW w:w="1701" w:type="dxa"/>
          </w:tcPr>
          <w:p w:rsidR="00E53F39" w:rsidRDefault="006408C0">
            <w:pPr>
              <w:pStyle w:val="TableParagraph"/>
              <w:numPr>
                <w:ilvl w:val="0"/>
                <w:numId w:val="974"/>
              </w:numPr>
              <w:tabs>
                <w:tab w:val="left" w:pos="177"/>
              </w:tabs>
              <w:spacing w:before="21"/>
              <w:ind w:right="108"/>
              <w:rPr>
                <w:sz w:val="14"/>
              </w:rPr>
            </w:pPr>
            <w:r>
              <w:rPr>
                <w:sz w:val="14"/>
              </w:rPr>
              <w:t>Оспособљавање учени- ка за примену одгова- рајућих процедурама у ванредним</w:t>
            </w:r>
            <w:r>
              <w:rPr>
                <w:spacing w:val="-9"/>
                <w:sz w:val="14"/>
              </w:rPr>
              <w:t xml:space="preserve"> </w:t>
            </w:r>
            <w:r>
              <w:rPr>
                <w:sz w:val="14"/>
              </w:rPr>
              <w:t>ситуацијама са опасним</w:t>
            </w:r>
            <w:r>
              <w:rPr>
                <w:spacing w:val="-6"/>
                <w:sz w:val="14"/>
              </w:rPr>
              <w:t xml:space="preserve"> </w:t>
            </w:r>
            <w:r>
              <w:rPr>
                <w:sz w:val="14"/>
              </w:rPr>
              <w:t>материјама.</w:t>
            </w:r>
          </w:p>
        </w:tc>
        <w:tc>
          <w:tcPr>
            <w:tcW w:w="2268" w:type="dxa"/>
          </w:tcPr>
          <w:p w:rsidR="00E53F39" w:rsidRDefault="006408C0">
            <w:pPr>
              <w:pStyle w:val="TableParagraph"/>
              <w:numPr>
                <w:ilvl w:val="0"/>
                <w:numId w:val="973"/>
              </w:numPr>
              <w:tabs>
                <w:tab w:val="left" w:pos="177"/>
              </w:tabs>
              <w:spacing w:before="21"/>
              <w:ind w:right="55"/>
              <w:rPr>
                <w:sz w:val="14"/>
              </w:rPr>
            </w:pPr>
            <w:r>
              <w:rPr>
                <w:sz w:val="14"/>
              </w:rPr>
              <w:t>познаје општу процедуру која се примењује на месту инцидента са опасном</w:t>
            </w:r>
            <w:r>
              <w:rPr>
                <w:spacing w:val="-1"/>
                <w:sz w:val="14"/>
              </w:rPr>
              <w:t xml:space="preserve"> </w:t>
            </w:r>
            <w:r>
              <w:rPr>
                <w:sz w:val="14"/>
              </w:rPr>
              <w:t>материјом;</w:t>
            </w:r>
          </w:p>
          <w:p w:rsidR="00E53F39" w:rsidRDefault="006408C0">
            <w:pPr>
              <w:pStyle w:val="TableParagraph"/>
              <w:numPr>
                <w:ilvl w:val="0"/>
                <w:numId w:val="973"/>
              </w:numPr>
              <w:tabs>
                <w:tab w:val="left" w:pos="177"/>
              </w:tabs>
              <w:spacing w:line="237" w:lineRule="auto"/>
              <w:ind w:right="130"/>
              <w:rPr>
                <w:sz w:val="14"/>
              </w:rPr>
            </w:pPr>
            <w:r>
              <w:rPr>
                <w:sz w:val="14"/>
              </w:rPr>
              <w:t xml:space="preserve">познаје начин одређивања одго- варајуће </w:t>
            </w:r>
            <w:r>
              <w:rPr>
                <w:i/>
                <w:sz w:val="14"/>
              </w:rPr>
              <w:t>„еmergency”</w:t>
            </w:r>
            <w:r>
              <w:rPr>
                <w:i/>
                <w:spacing w:val="-17"/>
                <w:sz w:val="14"/>
              </w:rPr>
              <w:t xml:space="preserve"> </w:t>
            </w:r>
            <w:r>
              <w:rPr>
                <w:sz w:val="14"/>
              </w:rPr>
              <w:t>процедуре помоћу ЕRG</w:t>
            </w:r>
            <w:r>
              <w:rPr>
                <w:spacing w:val="-1"/>
                <w:sz w:val="14"/>
              </w:rPr>
              <w:t xml:space="preserve"> </w:t>
            </w:r>
            <w:r>
              <w:rPr>
                <w:spacing w:val="-3"/>
                <w:sz w:val="14"/>
              </w:rPr>
              <w:t>кода.</w:t>
            </w:r>
          </w:p>
        </w:tc>
        <w:tc>
          <w:tcPr>
            <w:tcW w:w="2551" w:type="dxa"/>
          </w:tcPr>
          <w:p w:rsidR="00E53F39" w:rsidRDefault="006408C0">
            <w:pPr>
              <w:pStyle w:val="TableParagraph"/>
              <w:numPr>
                <w:ilvl w:val="0"/>
                <w:numId w:val="972"/>
              </w:numPr>
              <w:tabs>
                <w:tab w:val="left" w:pos="176"/>
              </w:tabs>
              <w:spacing w:before="21" w:line="161" w:lineRule="exact"/>
              <w:ind w:hanging="119"/>
              <w:rPr>
                <w:sz w:val="14"/>
              </w:rPr>
            </w:pPr>
            <w:r>
              <w:rPr>
                <w:sz w:val="14"/>
              </w:rPr>
              <w:t>Поступци у случају опасности.</w:t>
            </w:r>
          </w:p>
          <w:p w:rsidR="00E53F39" w:rsidRDefault="006408C0">
            <w:pPr>
              <w:pStyle w:val="TableParagraph"/>
              <w:numPr>
                <w:ilvl w:val="0"/>
                <w:numId w:val="972"/>
              </w:numPr>
              <w:tabs>
                <w:tab w:val="left" w:pos="176"/>
              </w:tabs>
              <w:spacing w:line="160" w:lineRule="exact"/>
              <w:ind w:hanging="119"/>
              <w:rPr>
                <w:i/>
                <w:sz w:val="14"/>
              </w:rPr>
            </w:pPr>
            <w:r>
              <w:rPr>
                <w:sz w:val="14"/>
              </w:rPr>
              <w:t xml:space="preserve">ERG </w:t>
            </w:r>
            <w:r>
              <w:rPr>
                <w:i/>
                <w:sz w:val="14"/>
              </w:rPr>
              <w:t>(Emergency Responce</w:t>
            </w:r>
            <w:r>
              <w:rPr>
                <w:i/>
                <w:spacing w:val="-7"/>
                <w:sz w:val="14"/>
              </w:rPr>
              <w:t xml:space="preserve"> </w:t>
            </w:r>
            <w:r>
              <w:rPr>
                <w:i/>
                <w:sz w:val="14"/>
              </w:rPr>
              <w:t>Guida</w:t>
            </w:r>
            <w:r>
              <w:rPr>
                <w:i/>
                <w:sz w:val="14"/>
              </w:rPr>
              <w:t>nce)</w:t>
            </w:r>
          </w:p>
          <w:p w:rsidR="00E53F39" w:rsidRDefault="006408C0">
            <w:pPr>
              <w:pStyle w:val="TableParagraph"/>
              <w:spacing w:line="160" w:lineRule="exact"/>
              <w:ind w:firstLine="0"/>
              <w:rPr>
                <w:sz w:val="14"/>
              </w:rPr>
            </w:pPr>
            <w:r>
              <w:rPr>
                <w:sz w:val="14"/>
              </w:rPr>
              <w:t>кодови.</w:t>
            </w:r>
          </w:p>
          <w:p w:rsidR="00E53F39" w:rsidRDefault="006408C0">
            <w:pPr>
              <w:pStyle w:val="TableParagraph"/>
              <w:numPr>
                <w:ilvl w:val="0"/>
                <w:numId w:val="972"/>
              </w:numPr>
              <w:tabs>
                <w:tab w:val="left" w:pos="176"/>
              </w:tabs>
              <w:ind w:right="51" w:hanging="119"/>
              <w:rPr>
                <w:sz w:val="14"/>
              </w:rPr>
            </w:pPr>
            <w:r>
              <w:rPr>
                <w:sz w:val="14"/>
              </w:rPr>
              <w:t>Обавештења која капетан даје у</w:t>
            </w:r>
            <w:r>
              <w:rPr>
                <w:spacing w:val="-18"/>
                <w:sz w:val="14"/>
              </w:rPr>
              <w:t xml:space="preserve"> </w:t>
            </w:r>
            <w:r>
              <w:rPr>
                <w:sz w:val="14"/>
              </w:rPr>
              <w:t>случа- ју инцидента у току</w:t>
            </w:r>
            <w:r>
              <w:rPr>
                <w:spacing w:val="-2"/>
                <w:sz w:val="14"/>
              </w:rPr>
              <w:t xml:space="preserve"> </w:t>
            </w:r>
            <w:r>
              <w:rPr>
                <w:sz w:val="14"/>
              </w:rPr>
              <w:t>лета.</w:t>
            </w:r>
          </w:p>
        </w:tc>
        <w:tc>
          <w:tcPr>
            <w:tcW w:w="2551" w:type="dxa"/>
            <w:vMerge/>
            <w:tcBorders>
              <w:top w:val="nil"/>
            </w:tcBorders>
          </w:tcPr>
          <w:p w:rsidR="00E53F39" w:rsidRDefault="00E53F39">
            <w:pPr>
              <w:rPr>
                <w:sz w:val="2"/>
                <w:szCs w:val="2"/>
              </w:rPr>
            </w:pPr>
          </w:p>
        </w:tc>
      </w:tr>
    </w:tbl>
    <w:p w:rsidR="00E53F39" w:rsidRDefault="006408C0">
      <w:pPr>
        <w:pStyle w:val="Heading2"/>
        <w:spacing w:before="163" w:line="232" w:lineRule="auto"/>
      </w:pPr>
      <w:r>
        <w:rPr>
          <w:b/>
        </w:rPr>
        <w:t xml:space="preserve">Кључни појмови садржаја: </w:t>
      </w:r>
      <w:r>
        <w:t>ун број, класе опасних материја, ун амбалажа, налепнице, групе паковања, limited quantity, excepted quantities, изјава пошиљаоца.</w:t>
      </w:r>
    </w:p>
    <w:p w:rsidR="00E53F39" w:rsidRDefault="00E53F39">
      <w:pPr>
        <w:spacing w:line="232" w:lineRule="auto"/>
        <w:sectPr w:rsidR="00E53F39">
          <w:pgSz w:w="11910" w:h="15740"/>
          <w:pgMar w:top="180" w:right="540" w:bottom="280" w:left="580" w:header="720" w:footer="720" w:gutter="0"/>
          <w:cols w:space="720"/>
        </w:sectPr>
      </w:pPr>
    </w:p>
    <w:p w:rsidR="00E53F39" w:rsidRDefault="006408C0">
      <w:pPr>
        <w:tabs>
          <w:tab w:val="left" w:pos="2424"/>
        </w:tabs>
        <w:spacing w:before="69"/>
        <w:ind w:left="157"/>
        <w:rPr>
          <w:b/>
          <w:sz w:val="14"/>
        </w:rPr>
      </w:pPr>
      <w:r>
        <w:rPr>
          <w:sz w:val="14"/>
        </w:rPr>
        <w:lastRenderedPageBreak/>
        <w:t>Назив</w:t>
      </w:r>
      <w:r>
        <w:rPr>
          <w:spacing w:val="-4"/>
          <w:sz w:val="14"/>
        </w:rPr>
        <w:t xml:space="preserve"> </w:t>
      </w:r>
      <w:r>
        <w:rPr>
          <w:sz w:val="14"/>
        </w:rPr>
        <w:t>предмета:</w:t>
      </w:r>
      <w:r>
        <w:rPr>
          <w:sz w:val="14"/>
        </w:rPr>
        <w:tab/>
      </w:r>
      <w:r>
        <w:rPr>
          <w:b/>
          <w:spacing w:val="-3"/>
          <w:sz w:val="14"/>
        </w:rPr>
        <w:t>ВАЗДУХОПЛОВНИ</w:t>
      </w:r>
      <w:r>
        <w:rPr>
          <w:b/>
          <w:sz w:val="14"/>
        </w:rPr>
        <w:t xml:space="preserve"> ПРОПИСИ</w:t>
      </w:r>
    </w:p>
    <w:p w:rsidR="00E53F39" w:rsidRDefault="006408C0">
      <w:pPr>
        <w:pStyle w:val="BodyText"/>
        <w:tabs>
          <w:tab w:val="left" w:pos="2424"/>
        </w:tabs>
        <w:spacing w:before="49" w:line="161" w:lineRule="exact"/>
        <w:ind w:left="157" w:firstLine="0"/>
      </w:pPr>
      <w:r>
        <w:t>Циљеви</w:t>
      </w:r>
      <w:r>
        <w:rPr>
          <w:spacing w:val="-4"/>
        </w:rPr>
        <w:t xml:space="preserve"> </w:t>
      </w:r>
      <w:r>
        <w:t>предмета:</w:t>
      </w:r>
      <w:r>
        <w:tab/>
        <w:t>– Упознавање ученика са видовима правног регулисања ваздушног</w:t>
      </w:r>
      <w:r>
        <w:rPr>
          <w:spacing w:val="-5"/>
        </w:rPr>
        <w:t xml:space="preserve"> </w:t>
      </w:r>
      <w:r>
        <w:t>саобраћаја.</w:t>
      </w:r>
    </w:p>
    <w:p w:rsidR="00E53F39" w:rsidRDefault="006408C0">
      <w:pPr>
        <w:pStyle w:val="ListParagraph"/>
        <w:numPr>
          <w:ilvl w:val="0"/>
          <w:numId w:val="1244"/>
        </w:numPr>
        <w:tabs>
          <w:tab w:val="left" w:pos="2530"/>
        </w:tabs>
        <w:rPr>
          <w:sz w:val="14"/>
        </w:rPr>
      </w:pPr>
      <w:r>
        <w:rPr>
          <w:sz w:val="14"/>
        </w:rPr>
        <w:t>Упознавање ученика са међународним и националним прописима који се односе на услуге у ваздушној</w:t>
      </w:r>
      <w:r>
        <w:rPr>
          <w:spacing w:val="-20"/>
          <w:sz w:val="14"/>
        </w:rPr>
        <w:t xml:space="preserve"> </w:t>
      </w:r>
      <w:r>
        <w:rPr>
          <w:sz w:val="14"/>
        </w:rPr>
        <w:t>пловидби.</w:t>
      </w:r>
    </w:p>
    <w:p w:rsidR="00E53F39" w:rsidRDefault="006408C0">
      <w:pPr>
        <w:pStyle w:val="ListParagraph"/>
        <w:numPr>
          <w:ilvl w:val="0"/>
          <w:numId w:val="1244"/>
        </w:numPr>
        <w:tabs>
          <w:tab w:val="left" w:pos="2530"/>
        </w:tabs>
        <w:rPr>
          <w:sz w:val="14"/>
        </w:rPr>
      </w:pPr>
      <w:r>
        <w:rPr>
          <w:sz w:val="14"/>
        </w:rPr>
        <w:t>Упознавање ученика са систе</w:t>
      </w:r>
      <w:r>
        <w:rPr>
          <w:sz w:val="14"/>
        </w:rPr>
        <w:t>мом контроле</w:t>
      </w:r>
      <w:r>
        <w:rPr>
          <w:spacing w:val="-3"/>
          <w:sz w:val="14"/>
        </w:rPr>
        <w:t xml:space="preserve"> </w:t>
      </w:r>
      <w:r>
        <w:rPr>
          <w:sz w:val="14"/>
        </w:rPr>
        <w:t>летења.</w:t>
      </w:r>
    </w:p>
    <w:p w:rsidR="00E53F39" w:rsidRDefault="006408C0">
      <w:pPr>
        <w:pStyle w:val="ListParagraph"/>
        <w:numPr>
          <w:ilvl w:val="0"/>
          <w:numId w:val="1244"/>
        </w:numPr>
        <w:tabs>
          <w:tab w:val="left" w:pos="2530"/>
        </w:tabs>
        <w:rPr>
          <w:sz w:val="14"/>
        </w:rPr>
      </w:pPr>
      <w:r>
        <w:rPr>
          <w:sz w:val="14"/>
        </w:rPr>
        <w:t>Упознавање ученика са основним поступцима служби контроле летења у ванредним</w:t>
      </w:r>
      <w:r>
        <w:rPr>
          <w:spacing w:val="-8"/>
          <w:sz w:val="14"/>
        </w:rPr>
        <w:t xml:space="preserve"> </w:t>
      </w:r>
      <w:r>
        <w:rPr>
          <w:sz w:val="14"/>
        </w:rPr>
        <w:t>ситуацијама.</w:t>
      </w:r>
    </w:p>
    <w:p w:rsidR="00E53F39" w:rsidRDefault="006408C0">
      <w:pPr>
        <w:pStyle w:val="ListParagraph"/>
        <w:numPr>
          <w:ilvl w:val="0"/>
          <w:numId w:val="1244"/>
        </w:numPr>
        <w:tabs>
          <w:tab w:val="left" w:pos="2530"/>
        </w:tabs>
        <w:rPr>
          <w:sz w:val="14"/>
        </w:rPr>
      </w:pPr>
      <w:r>
        <w:rPr>
          <w:sz w:val="14"/>
        </w:rPr>
        <w:t>Упознавање</w:t>
      </w:r>
      <w:r>
        <w:rPr>
          <w:spacing w:val="-3"/>
          <w:sz w:val="14"/>
        </w:rPr>
        <w:t xml:space="preserve"> </w:t>
      </w:r>
      <w:r>
        <w:rPr>
          <w:sz w:val="14"/>
        </w:rPr>
        <w:t>ученика</w:t>
      </w:r>
      <w:r>
        <w:rPr>
          <w:spacing w:val="-3"/>
          <w:sz w:val="14"/>
        </w:rPr>
        <w:t xml:space="preserve"> </w:t>
      </w:r>
      <w:r>
        <w:rPr>
          <w:sz w:val="14"/>
        </w:rPr>
        <w:t>са</w:t>
      </w:r>
      <w:r>
        <w:rPr>
          <w:spacing w:val="-3"/>
          <w:sz w:val="14"/>
        </w:rPr>
        <w:t xml:space="preserve"> </w:t>
      </w:r>
      <w:r>
        <w:rPr>
          <w:sz w:val="14"/>
        </w:rPr>
        <w:t>међународним</w:t>
      </w:r>
      <w:r>
        <w:rPr>
          <w:spacing w:val="-3"/>
          <w:sz w:val="14"/>
        </w:rPr>
        <w:t xml:space="preserve"> </w:t>
      </w:r>
      <w:r>
        <w:rPr>
          <w:sz w:val="14"/>
        </w:rPr>
        <w:t>и</w:t>
      </w:r>
      <w:r>
        <w:rPr>
          <w:spacing w:val="-4"/>
          <w:sz w:val="14"/>
        </w:rPr>
        <w:t xml:space="preserve"> </w:t>
      </w:r>
      <w:r>
        <w:rPr>
          <w:sz w:val="14"/>
        </w:rPr>
        <w:t>националним</w:t>
      </w:r>
      <w:r>
        <w:rPr>
          <w:spacing w:val="-4"/>
          <w:sz w:val="14"/>
        </w:rPr>
        <w:t xml:space="preserve"> </w:t>
      </w:r>
      <w:r>
        <w:rPr>
          <w:sz w:val="14"/>
        </w:rPr>
        <w:t>прописима</w:t>
      </w:r>
      <w:r>
        <w:rPr>
          <w:spacing w:val="-3"/>
          <w:sz w:val="14"/>
        </w:rPr>
        <w:t xml:space="preserve"> </w:t>
      </w:r>
      <w:r>
        <w:rPr>
          <w:sz w:val="14"/>
        </w:rPr>
        <w:t>који</w:t>
      </w:r>
      <w:r>
        <w:rPr>
          <w:spacing w:val="-3"/>
          <w:sz w:val="14"/>
        </w:rPr>
        <w:t xml:space="preserve"> </w:t>
      </w:r>
      <w:r>
        <w:rPr>
          <w:sz w:val="14"/>
        </w:rPr>
        <w:t>се</w:t>
      </w:r>
      <w:r>
        <w:rPr>
          <w:spacing w:val="-3"/>
          <w:sz w:val="14"/>
        </w:rPr>
        <w:t xml:space="preserve"> </w:t>
      </w:r>
      <w:r>
        <w:rPr>
          <w:sz w:val="14"/>
        </w:rPr>
        <w:t>односе</w:t>
      </w:r>
      <w:r>
        <w:rPr>
          <w:spacing w:val="-3"/>
          <w:sz w:val="14"/>
        </w:rPr>
        <w:t xml:space="preserve"> </w:t>
      </w:r>
      <w:r>
        <w:rPr>
          <w:sz w:val="14"/>
        </w:rPr>
        <w:t>на</w:t>
      </w:r>
      <w:r>
        <w:rPr>
          <w:spacing w:val="-4"/>
          <w:sz w:val="14"/>
        </w:rPr>
        <w:t xml:space="preserve"> </w:t>
      </w:r>
      <w:r>
        <w:rPr>
          <w:sz w:val="14"/>
        </w:rPr>
        <w:t>трагање</w:t>
      </w:r>
      <w:r>
        <w:rPr>
          <w:spacing w:val="-3"/>
          <w:sz w:val="14"/>
        </w:rPr>
        <w:t xml:space="preserve"> </w:t>
      </w:r>
      <w:r>
        <w:rPr>
          <w:sz w:val="14"/>
        </w:rPr>
        <w:t>за</w:t>
      </w:r>
      <w:r>
        <w:rPr>
          <w:spacing w:val="-4"/>
          <w:sz w:val="14"/>
        </w:rPr>
        <w:t xml:space="preserve"> </w:t>
      </w:r>
      <w:r>
        <w:rPr>
          <w:sz w:val="14"/>
        </w:rPr>
        <w:t>ваздухопловом</w:t>
      </w:r>
      <w:r>
        <w:rPr>
          <w:spacing w:val="-3"/>
          <w:sz w:val="14"/>
        </w:rPr>
        <w:t xml:space="preserve"> </w:t>
      </w:r>
      <w:r>
        <w:rPr>
          <w:sz w:val="14"/>
        </w:rPr>
        <w:t>и</w:t>
      </w:r>
      <w:r>
        <w:rPr>
          <w:spacing w:val="-4"/>
          <w:sz w:val="14"/>
        </w:rPr>
        <w:t xml:space="preserve"> </w:t>
      </w:r>
      <w:r>
        <w:rPr>
          <w:sz w:val="14"/>
        </w:rPr>
        <w:t>спасавање</w:t>
      </w:r>
      <w:r>
        <w:rPr>
          <w:spacing w:val="-3"/>
          <w:sz w:val="14"/>
        </w:rPr>
        <w:t xml:space="preserve"> </w:t>
      </w:r>
      <w:r>
        <w:rPr>
          <w:sz w:val="14"/>
        </w:rPr>
        <w:t>лица.</w:t>
      </w:r>
    </w:p>
    <w:p w:rsidR="00E53F39" w:rsidRDefault="006408C0">
      <w:pPr>
        <w:pStyle w:val="ListParagraph"/>
        <w:numPr>
          <w:ilvl w:val="0"/>
          <w:numId w:val="1244"/>
        </w:numPr>
        <w:tabs>
          <w:tab w:val="left" w:pos="2530"/>
        </w:tabs>
        <w:rPr>
          <w:sz w:val="14"/>
        </w:rPr>
      </w:pPr>
      <w:r>
        <w:rPr>
          <w:sz w:val="14"/>
        </w:rPr>
        <w:t>Упознавање ученика са надлежностима субјеката у систему трагања и</w:t>
      </w:r>
      <w:r>
        <w:rPr>
          <w:spacing w:val="-5"/>
          <w:sz w:val="14"/>
        </w:rPr>
        <w:t xml:space="preserve"> </w:t>
      </w:r>
      <w:r>
        <w:rPr>
          <w:sz w:val="14"/>
        </w:rPr>
        <w:t>спасавања.</w:t>
      </w:r>
    </w:p>
    <w:p w:rsidR="00E53F39" w:rsidRDefault="006408C0">
      <w:pPr>
        <w:pStyle w:val="ListParagraph"/>
        <w:numPr>
          <w:ilvl w:val="0"/>
          <w:numId w:val="1244"/>
        </w:numPr>
        <w:tabs>
          <w:tab w:val="left" w:pos="2530"/>
        </w:tabs>
        <w:spacing w:line="161" w:lineRule="exact"/>
        <w:rPr>
          <w:sz w:val="14"/>
        </w:rPr>
      </w:pPr>
      <w:r>
        <w:rPr>
          <w:sz w:val="14"/>
        </w:rPr>
        <w:t>Упознавање ученика са прописима који се односе на снабдевање ваздухоплова</w:t>
      </w:r>
      <w:r>
        <w:rPr>
          <w:spacing w:val="-8"/>
          <w:sz w:val="14"/>
        </w:rPr>
        <w:t xml:space="preserve"> </w:t>
      </w:r>
      <w:r>
        <w:rPr>
          <w:sz w:val="14"/>
        </w:rPr>
        <w:t>горивом.</w:t>
      </w:r>
    </w:p>
    <w:p w:rsidR="00E53F39" w:rsidRDefault="006408C0">
      <w:pPr>
        <w:tabs>
          <w:tab w:val="left" w:pos="2424"/>
        </w:tabs>
        <w:spacing w:before="50"/>
        <w:ind w:left="157"/>
        <w:rPr>
          <w:b/>
          <w:sz w:val="14"/>
        </w:rPr>
      </w:pPr>
      <w:r>
        <w:rPr>
          <w:spacing w:val="-3"/>
          <w:sz w:val="14"/>
        </w:rPr>
        <w:t>Годишњи</w:t>
      </w:r>
      <w:r>
        <w:rPr>
          <w:sz w:val="14"/>
        </w:rPr>
        <w:t xml:space="preserve"> фонд:</w:t>
      </w:r>
      <w:r>
        <w:rPr>
          <w:sz w:val="14"/>
        </w:rPr>
        <w:tab/>
      </w:r>
      <w:r>
        <w:rPr>
          <w:b/>
          <w:sz w:val="14"/>
        </w:rPr>
        <w:t>35</w:t>
      </w:r>
      <w:r>
        <w:rPr>
          <w:b/>
          <w:spacing w:val="-1"/>
          <w:sz w:val="14"/>
        </w:rPr>
        <w:t xml:space="preserve"> </w:t>
      </w:r>
      <w:r>
        <w:rPr>
          <w:b/>
          <w:sz w:val="14"/>
        </w:rPr>
        <w:t>часова</w:t>
      </w:r>
    </w:p>
    <w:p w:rsidR="00E53F39" w:rsidRDefault="006408C0">
      <w:pPr>
        <w:tabs>
          <w:tab w:val="left" w:pos="2424"/>
        </w:tabs>
        <w:spacing w:before="49"/>
        <w:ind w:left="157"/>
        <w:rPr>
          <w:b/>
          <w:sz w:val="14"/>
        </w:rPr>
      </w:pPr>
      <w:r>
        <w:rPr>
          <w:sz w:val="14"/>
        </w:rPr>
        <w:t>Разред:</w:t>
      </w:r>
      <w:r>
        <w:rPr>
          <w:sz w:val="14"/>
        </w:rPr>
        <w:tab/>
      </w:r>
      <w:r>
        <w:rPr>
          <w:b/>
          <w:sz w:val="14"/>
        </w:rPr>
        <w:t>трећи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878" w:hanging="432"/>
              <w:rPr>
                <w:b/>
                <w:sz w:val="14"/>
              </w:rPr>
            </w:pPr>
            <w:r>
              <w:rPr>
                <w:b/>
                <w:sz w:val="14"/>
              </w:rPr>
              <w:t>НАЧИН ОСТВАРИВАЊА ПРОГРАМА</w:t>
            </w:r>
          </w:p>
        </w:tc>
      </w:tr>
      <w:tr w:rsidR="00E53F39">
        <w:trPr>
          <w:trHeight w:val="2120"/>
        </w:trPr>
        <w:tc>
          <w:tcPr>
            <w:tcW w:w="1474" w:type="dxa"/>
          </w:tcPr>
          <w:p w:rsidR="00E53F39" w:rsidRDefault="006408C0">
            <w:pPr>
              <w:pStyle w:val="TableParagraph"/>
              <w:spacing w:before="18"/>
              <w:ind w:left="56" w:right="87" w:firstLine="0"/>
              <w:rPr>
                <w:sz w:val="14"/>
              </w:rPr>
            </w:pPr>
            <w:r>
              <w:rPr>
                <w:sz w:val="14"/>
              </w:rPr>
              <w:t>Правно регулисање ваздушног саобраћаја</w:t>
            </w:r>
          </w:p>
        </w:tc>
        <w:tc>
          <w:tcPr>
            <w:tcW w:w="1701" w:type="dxa"/>
          </w:tcPr>
          <w:p w:rsidR="00E53F39" w:rsidRDefault="006408C0">
            <w:pPr>
              <w:pStyle w:val="TableParagraph"/>
              <w:numPr>
                <w:ilvl w:val="0"/>
                <w:numId w:val="971"/>
              </w:numPr>
              <w:tabs>
                <w:tab w:val="left" w:pos="177"/>
              </w:tabs>
              <w:spacing w:before="18"/>
              <w:ind w:right="159"/>
              <w:rPr>
                <w:sz w:val="14"/>
              </w:rPr>
            </w:pPr>
            <w:r>
              <w:rPr>
                <w:sz w:val="14"/>
              </w:rPr>
              <w:t>Упознавање ученика са видовима правног регулисања</w:t>
            </w:r>
            <w:r>
              <w:rPr>
                <w:spacing w:val="-11"/>
                <w:sz w:val="14"/>
              </w:rPr>
              <w:t xml:space="preserve"> </w:t>
            </w:r>
            <w:r>
              <w:rPr>
                <w:sz w:val="14"/>
              </w:rPr>
              <w:t>ваздушног саобраћаја.</w:t>
            </w:r>
          </w:p>
        </w:tc>
        <w:tc>
          <w:tcPr>
            <w:tcW w:w="2268" w:type="dxa"/>
          </w:tcPr>
          <w:p w:rsidR="00E53F39" w:rsidRDefault="006408C0">
            <w:pPr>
              <w:pStyle w:val="TableParagraph"/>
              <w:numPr>
                <w:ilvl w:val="0"/>
                <w:numId w:val="970"/>
              </w:numPr>
              <w:tabs>
                <w:tab w:val="left" w:pos="177"/>
              </w:tabs>
              <w:spacing w:before="18"/>
              <w:ind w:right="176"/>
              <w:rPr>
                <w:sz w:val="14"/>
              </w:rPr>
            </w:pPr>
            <w:r>
              <w:rPr>
                <w:sz w:val="14"/>
              </w:rPr>
              <w:t>објасни појам и изворе</w:t>
            </w:r>
            <w:r>
              <w:rPr>
                <w:spacing w:val="-19"/>
                <w:sz w:val="14"/>
              </w:rPr>
              <w:t xml:space="preserve"> </w:t>
            </w:r>
            <w:r>
              <w:rPr>
                <w:sz w:val="14"/>
              </w:rPr>
              <w:t>ваздухо- пловног</w:t>
            </w:r>
            <w:r>
              <w:rPr>
                <w:spacing w:val="-2"/>
                <w:sz w:val="14"/>
              </w:rPr>
              <w:t xml:space="preserve"> </w:t>
            </w:r>
            <w:r>
              <w:rPr>
                <w:sz w:val="14"/>
              </w:rPr>
              <w:t>права;</w:t>
            </w:r>
          </w:p>
          <w:p w:rsidR="00E53F39" w:rsidRDefault="006408C0">
            <w:pPr>
              <w:pStyle w:val="TableParagraph"/>
              <w:numPr>
                <w:ilvl w:val="0"/>
                <w:numId w:val="970"/>
              </w:numPr>
              <w:tabs>
                <w:tab w:val="left" w:pos="177"/>
              </w:tabs>
              <w:ind w:right="64"/>
              <w:rPr>
                <w:sz w:val="14"/>
              </w:rPr>
            </w:pPr>
            <w:r>
              <w:rPr>
                <w:sz w:val="14"/>
              </w:rPr>
              <w:t>објасни однос међународних правних норми и националног</w:t>
            </w:r>
            <w:r>
              <w:rPr>
                <w:spacing w:val="-21"/>
                <w:sz w:val="14"/>
              </w:rPr>
              <w:t xml:space="preserve"> </w:t>
            </w:r>
            <w:r>
              <w:rPr>
                <w:sz w:val="14"/>
              </w:rPr>
              <w:t>за- конодавства у области ваздушног саобраћаја;</w:t>
            </w:r>
          </w:p>
          <w:p w:rsidR="00E53F39" w:rsidRDefault="006408C0">
            <w:pPr>
              <w:pStyle w:val="TableParagraph"/>
              <w:numPr>
                <w:ilvl w:val="0"/>
                <w:numId w:val="970"/>
              </w:numPr>
              <w:tabs>
                <w:tab w:val="left" w:pos="177"/>
              </w:tabs>
              <w:spacing w:line="237" w:lineRule="auto"/>
              <w:ind w:right="58"/>
              <w:rPr>
                <w:sz w:val="14"/>
              </w:rPr>
            </w:pPr>
            <w:r>
              <w:rPr>
                <w:sz w:val="14"/>
              </w:rPr>
              <w:t>наведе најзначајније</w:t>
            </w:r>
            <w:r>
              <w:rPr>
                <w:spacing w:val="-18"/>
                <w:sz w:val="14"/>
              </w:rPr>
              <w:t xml:space="preserve"> </w:t>
            </w:r>
            <w:r>
              <w:rPr>
                <w:sz w:val="14"/>
              </w:rPr>
              <w:t>међународне споразуме из области цивилног ваздухопловства;</w:t>
            </w:r>
          </w:p>
          <w:p w:rsidR="00E53F39" w:rsidRDefault="006408C0">
            <w:pPr>
              <w:pStyle w:val="TableParagraph"/>
              <w:numPr>
                <w:ilvl w:val="0"/>
                <w:numId w:val="970"/>
              </w:numPr>
              <w:tabs>
                <w:tab w:val="left" w:pos="177"/>
              </w:tabs>
              <w:ind w:right="50"/>
              <w:rPr>
                <w:sz w:val="14"/>
              </w:rPr>
            </w:pPr>
            <w:r>
              <w:rPr>
                <w:sz w:val="14"/>
              </w:rPr>
              <w:t>објасни улогу Директората цивилног ваздухопловства у</w:t>
            </w:r>
            <w:r>
              <w:rPr>
                <w:spacing w:val="-20"/>
                <w:sz w:val="14"/>
              </w:rPr>
              <w:t xml:space="preserve"> </w:t>
            </w:r>
            <w:r>
              <w:rPr>
                <w:sz w:val="14"/>
              </w:rPr>
              <w:t xml:space="preserve">регу- лисању </w:t>
            </w:r>
            <w:r>
              <w:rPr>
                <w:sz w:val="14"/>
              </w:rPr>
              <w:t>ваздушног</w:t>
            </w:r>
            <w:r>
              <w:rPr>
                <w:spacing w:val="-2"/>
                <w:sz w:val="14"/>
              </w:rPr>
              <w:t xml:space="preserve"> </w:t>
            </w:r>
            <w:r>
              <w:rPr>
                <w:sz w:val="14"/>
              </w:rPr>
              <w:t>саобраћаја</w:t>
            </w:r>
          </w:p>
        </w:tc>
        <w:tc>
          <w:tcPr>
            <w:tcW w:w="2551" w:type="dxa"/>
          </w:tcPr>
          <w:p w:rsidR="00E53F39" w:rsidRDefault="006408C0">
            <w:pPr>
              <w:pStyle w:val="TableParagraph"/>
              <w:numPr>
                <w:ilvl w:val="0"/>
                <w:numId w:val="969"/>
              </w:numPr>
              <w:tabs>
                <w:tab w:val="left" w:pos="176"/>
              </w:tabs>
              <w:spacing w:before="18" w:line="161" w:lineRule="exact"/>
              <w:ind w:hanging="119"/>
              <w:rPr>
                <w:sz w:val="14"/>
              </w:rPr>
            </w:pPr>
            <w:r>
              <w:rPr>
                <w:sz w:val="14"/>
              </w:rPr>
              <w:t>Ваздухопловно</w:t>
            </w:r>
            <w:r>
              <w:rPr>
                <w:spacing w:val="-1"/>
                <w:sz w:val="14"/>
              </w:rPr>
              <w:t xml:space="preserve"> </w:t>
            </w:r>
            <w:r>
              <w:rPr>
                <w:sz w:val="14"/>
              </w:rPr>
              <w:t>право;</w:t>
            </w:r>
          </w:p>
          <w:p w:rsidR="00E53F39" w:rsidRDefault="006408C0">
            <w:pPr>
              <w:pStyle w:val="TableParagraph"/>
              <w:numPr>
                <w:ilvl w:val="0"/>
                <w:numId w:val="969"/>
              </w:numPr>
              <w:tabs>
                <w:tab w:val="left" w:pos="176"/>
              </w:tabs>
              <w:ind w:right="111" w:hanging="119"/>
              <w:jc w:val="both"/>
              <w:rPr>
                <w:sz w:val="14"/>
              </w:rPr>
            </w:pPr>
            <w:r>
              <w:rPr>
                <w:sz w:val="14"/>
              </w:rPr>
              <w:t>Међународни споразуми</w:t>
            </w:r>
            <w:r>
              <w:rPr>
                <w:spacing w:val="-20"/>
                <w:sz w:val="14"/>
              </w:rPr>
              <w:t xml:space="preserve"> </w:t>
            </w:r>
            <w:r>
              <w:rPr>
                <w:sz w:val="14"/>
              </w:rPr>
              <w:t>(конвенције, протоколи,</w:t>
            </w:r>
            <w:r>
              <w:rPr>
                <w:spacing w:val="-9"/>
                <w:sz w:val="14"/>
              </w:rPr>
              <w:t xml:space="preserve"> </w:t>
            </w:r>
            <w:r>
              <w:rPr>
                <w:sz w:val="14"/>
              </w:rPr>
              <w:t>анекси)</w:t>
            </w:r>
            <w:r>
              <w:rPr>
                <w:spacing w:val="-8"/>
                <w:sz w:val="14"/>
              </w:rPr>
              <w:t xml:space="preserve"> </w:t>
            </w:r>
            <w:r>
              <w:rPr>
                <w:sz w:val="14"/>
              </w:rPr>
              <w:t>из</w:t>
            </w:r>
            <w:r>
              <w:rPr>
                <w:spacing w:val="-9"/>
                <w:sz w:val="14"/>
              </w:rPr>
              <w:t xml:space="preserve"> </w:t>
            </w:r>
            <w:r>
              <w:rPr>
                <w:sz w:val="14"/>
              </w:rPr>
              <w:t>области</w:t>
            </w:r>
            <w:r>
              <w:rPr>
                <w:spacing w:val="-9"/>
                <w:sz w:val="14"/>
              </w:rPr>
              <w:t xml:space="preserve"> </w:t>
            </w:r>
            <w:r>
              <w:rPr>
                <w:sz w:val="14"/>
              </w:rPr>
              <w:t>цивил- ног</w:t>
            </w:r>
            <w:r>
              <w:rPr>
                <w:spacing w:val="-2"/>
                <w:sz w:val="14"/>
              </w:rPr>
              <w:t xml:space="preserve"> </w:t>
            </w:r>
            <w:r>
              <w:rPr>
                <w:sz w:val="14"/>
              </w:rPr>
              <w:t>ваздухопловства;</w:t>
            </w:r>
          </w:p>
          <w:p w:rsidR="00E53F39" w:rsidRDefault="006408C0">
            <w:pPr>
              <w:pStyle w:val="TableParagraph"/>
              <w:numPr>
                <w:ilvl w:val="0"/>
                <w:numId w:val="969"/>
              </w:numPr>
              <w:tabs>
                <w:tab w:val="left" w:pos="176"/>
              </w:tabs>
              <w:spacing w:line="237" w:lineRule="auto"/>
              <w:ind w:right="155" w:hanging="119"/>
              <w:rPr>
                <w:sz w:val="14"/>
              </w:rPr>
            </w:pPr>
            <w:r>
              <w:rPr>
                <w:sz w:val="14"/>
              </w:rPr>
              <w:t>Национално</w:t>
            </w:r>
            <w:r>
              <w:rPr>
                <w:spacing w:val="-10"/>
                <w:sz w:val="14"/>
              </w:rPr>
              <w:t xml:space="preserve"> </w:t>
            </w:r>
            <w:r>
              <w:rPr>
                <w:sz w:val="14"/>
              </w:rPr>
              <w:t>законодавство</w:t>
            </w:r>
            <w:r>
              <w:rPr>
                <w:spacing w:val="-10"/>
                <w:sz w:val="14"/>
              </w:rPr>
              <w:t xml:space="preserve"> </w:t>
            </w:r>
            <w:r>
              <w:rPr>
                <w:sz w:val="14"/>
              </w:rPr>
              <w:t>(закони</w:t>
            </w:r>
            <w:r>
              <w:rPr>
                <w:spacing w:val="-10"/>
                <w:sz w:val="14"/>
              </w:rPr>
              <w:t xml:space="preserve"> </w:t>
            </w:r>
            <w:r>
              <w:rPr>
                <w:sz w:val="14"/>
              </w:rPr>
              <w:t>и подзаконска</w:t>
            </w:r>
            <w:r>
              <w:rPr>
                <w:spacing w:val="-1"/>
                <w:sz w:val="14"/>
              </w:rPr>
              <w:t xml:space="preserve"> </w:t>
            </w:r>
            <w:r>
              <w:rPr>
                <w:sz w:val="14"/>
              </w:rPr>
              <w:t>акта);</w:t>
            </w:r>
          </w:p>
          <w:p w:rsidR="00E53F39" w:rsidRDefault="006408C0">
            <w:pPr>
              <w:pStyle w:val="TableParagraph"/>
              <w:numPr>
                <w:ilvl w:val="0"/>
                <w:numId w:val="969"/>
              </w:numPr>
              <w:tabs>
                <w:tab w:val="left" w:pos="176"/>
              </w:tabs>
              <w:ind w:right="45" w:hanging="119"/>
              <w:rPr>
                <w:sz w:val="14"/>
              </w:rPr>
            </w:pPr>
            <w:r>
              <w:rPr>
                <w:sz w:val="14"/>
              </w:rPr>
              <w:t>Однос међународних правних норми</w:t>
            </w:r>
            <w:r>
              <w:rPr>
                <w:spacing w:val="-15"/>
                <w:sz w:val="14"/>
              </w:rPr>
              <w:t xml:space="preserve"> </w:t>
            </w:r>
            <w:r>
              <w:rPr>
                <w:sz w:val="14"/>
              </w:rPr>
              <w:t>и националног законодавства у области ваздушног</w:t>
            </w:r>
            <w:r>
              <w:rPr>
                <w:spacing w:val="-1"/>
                <w:sz w:val="14"/>
              </w:rPr>
              <w:t xml:space="preserve"> </w:t>
            </w:r>
            <w:r>
              <w:rPr>
                <w:sz w:val="14"/>
              </w:rPr>
              <w:t>саобраћаја;</w:t>
            </w:r>
          </w:p>
          <w:p w:rsidR="00E53F39" w:rsidRDefault="006408C0">
            <w:pPr>
              <w:pStyle w:val="TableParagraph"/>
              <w:numPr>
                <w:ilvl w:val="0"/>
                <w:numId w:val="969"/>
              </w:numPr>
              <w:tabs>
                <w:tab w:val="left" w:pos="176"/>
              </w:tabs>
              <w:spacing w:line="237" w:lineRule="auto"/>
              <w:ind w:right="216" w:hanging="119"/>
              <w:rPr>
                <w:sz w:val="14"/>
              </w:rPr>
            </w:pPr>
            <w:r>
              <w:rPr>
                <w:sz w:val="14"/>
              </w:rPr>
              <w:t>Министарство надлежно за послове саобраћаја;</w:t>
            </w:r>
          </w:p>
          <w:p w:rsidR="00E53F39" w:rsidRDefault="006408C0">
            <w:pPr>
              <w:pStyle w:val="TableParagraph"/>
              <w:numPr>
                <w:ilvl w:val="0"/>
                <w:numId w:val="969"/>
              </w:numPr>
              <w:tabs>
                <w:tab w:val="left" w:pos="176"/>
              </w:tabs>
              <w:ind w:right="57" w:hanging="119"/>
              <w:rPr>
                <w:sz w:val="14"/>
              </w:rPr>
            </w:pPr>
            <w:r>
              <w:rPr>
                <w:sz w:val="14"/>
              </w:rPr>
              <w:t>Директорат цивилног</w:t>
            </w:r>
            <w:r>
              <w:rPr>
                <w:spacing w:val="-28"/>
                <w:sz w:val="14"/>
              </w:rPr>
              <w:t xml:space="preserve"> </w:t>
            </w:r>
            <w:r>
              <w:rPr>
                <w:sz w:val="14"/>
              </w:rPr>
              <w:t>ваздухопловства Републике</w:t>
            </w:r>
            <w:r>
              <w:rPr>
                <w:spacing w:val="-1"/>
                <w:sz w:val="14"/>
              </w:rPr>
              <w:t xml:space="preserve"> </w:t>
            </w:r>
            <w:r>
              <w:rPr>
                <w:sz w:val="14"/>
              </w:rPr>
              <w:t>Србије;</w:t>
            </w:r>
          </w:p>
        </w:tc>
        <w:tc>
          <w:tcPr>
            <w:tcW w:w="2551" w:type="dxa"/>
            <w:vMerge w:val="restart"/>
          </w:tcPr>
          <w:p w:rsidR="00E53F39" w:rsidRDefault="006408C0">
            <w:pPr>
              <w:pStyle w:val="TableParagraph"/>
              <w:numPr>
                <w:ilvl w:val="0"/>
                <w:numId w:val="968"/>
              </w:numPr>
              <w:tabs>
                <w:tab w:val="left" w:pos="177"/>
              </w:tabs>
              <w:spacing w:before="18"/>
              <w:ind w:right="125"/>
              <w:jc w:val="both"/>
              <w:rPr>
                <w:sz w:val="14"/>
              </w:rPr>
            </w:pPr>
            <w:r>
              <w:rPr>
                <w:sz w:val="14"/>
              </w:rPr>
              <w:t>На почетку теме ученике упознати</w:t>
            </w:r>
            <w:r>
              <w:rPr>
                <w:spacing w:val="-19"/>
                <w:sz w:val="14"/>
              </w:rPr>
              <w:t xml:space="preserve"> </w:t>
            </w:r>
            <w:r>
              <w:rPr>
                <w:sz w:val="14"/>
              </w:rPr>
              <w:t>са циљевима и исходима</w:t>
            </w:r>
            <w:r>
              <w:rPr>
                <w:spacing w:val="-23"/>
                <w:sz w:val="14"/>
              </w:rPr>
              <w:t xml:space="preserve"> </w:t>
            </w:r>
            <w:r>
              <w:rPr>
                <w:sz w:val="14"/>
              </w:rPr>
              <w:t>наставе/учења, планом рада и начинима</w:t>
            </w:r>
            <w:r>
              <w:rPr>
                <w:spacing w:val="-14"/>
                <w:sz w:val="14"/>
              </w:rPr>
              <w:t xml:space="preserve"> </w:t>
            </w:r>
            <w:r>
              <w:rPr>
                <w:sz w:val="14"/>
              </w:rPr>
              <w:t>оце</w:t>
            </w:r>
            <w:r>
              <w:rPr>
                <w:sz w:val="14"/>
              </w:rPr>
              <w:t>њивања.</w:t>
            </w:r>
          </w:p>
          <w:p w:rsidR="00E53F39" w:rsidRDefault="00E53F39">
            <w:pPr>
              <w:pStyle w:val="TableParagraph"/>
              <w:spacing w:before="8"/>
              <w:ind w:left="0" w:firstLine="0"/>
              <w:rPr>
                <w:b/>
                <w:sz w:val="13"/>
              </w:rPr>
            </w:pPr>
          </w:p>
          <w:p w:rsidR="00E53F39" w:rsidRDefault="006408C0">
            <w:pPr>
              <w:pStyle w:val="TableParagraph"/>
              <w:spacing w:line="161" w:lineRule="exact"/>
              <w:ind w:left="56" w:firstLine="0"/>
              <w:rPr>
                <w:b/>
                <w:sz w:val="14"/>
              </w:rPr>
            </w:pPr>
            <w:r>
              <w:rPr>
                <w:b/>
                <w:sz w:val="14"/>
              </w:rPr>
              <w:t>Облици наставе</w:t>
            </w:r>
          </w:p>
          <w:p w:rsidR="00E53F39" w:rsidRDefault="006408C0">
            <w:pPr>
              <w:pStyle w:val="TableParagraph"/>
              <w:ind w:left="56" w:right="395" w:firstLine="0"/>
              <w:rPr>
                <w:sz w:val="14"/>
              </w:rPr>
            </w:pPr>
            <w:r>
              <w:rPr>
                <w:sz w:val="14"/>
              </w:rPr>
              <w:t>Предмет се реализује кроз следеће облике наставе:</w:t>
            </w:r>
          </w:p>
          <w:p w:rsidR="00E53F39" w:rsidRDefault="006408C0">
            <w:pPr>
              <w:pStyle w:val="TableParagraph"/>
              <w:numPr>
                <w:ilvl w:val="0"/>
                <w:numId w:val="968"/>
              </w:numPr>
              <w:tabs>
                <w:tab w:val="left" w:pos="177"/>
              </w:tabs>
              <w:spacing w:line="159" w:lineRule="exact"/>
              <w:rPr>
                <w:b/>
                <w:sz w:val="14"/>
              </w:rPr>
            </w:pPr>
            <w:r>
              <w:rPr>
                <w:sz w:val="14"/>
              </w:rPr>
              <w:t xml:space="preserve">теоријска настава </w:t>
            </w:r>
            <w:r>
              <w:rPr>
                <w:b/>
                <w:sz w:val="14"/>
              </w:rPr>
              <w:t>(35</w:t>
            </w:r>
            <w:r>
              <w:rPr>
                <w:b/>
                <w:spacing w:val="-3"/>
                <w:sz w:val="14"/>
              </w:rPr>
              <w:t xml:space="preserve"> </w:t>
            </w:r>
            <w:r>
              <w:rPr>
                <w:b/>
                <w:sz w:val="14"/>
              </w:rPr>
              <w:t>часова)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Подела одељења на групе</w:t>
            </w:r>
          </w:p>
          <w:p w:rsidR="00E53F39" w:rsidRDefault="006408C0">
            <w:pPr>
              <w:pStyle w:val="TableParagraph"/>
              <w:spacing w:line="161" w:lineRule="exact"/>
              <w:ind w:left="56" w:firstLine="0"/>
              <w:rPr>
                <w:sz w:val="14"/>
              </w:rPr>
            </w:pPr>
            <w:r>
              <w:rPr>
                <w:sz w:val="14"/>
              </w:rPr>
              <w:t>Одељење се не дели на групе.</w:t>
            </w:r>
          </w:p>
          <w:p w:rsidR="00E53F39" w:rsidRDefault="00E53F39">
            <w:pPr>
              <w:pStyle w:val="TableParagraph"/>
              <w:spacing w:before="10"/>
              <w:ind w:left="0" w:firstLine="0"/>
              <w:rPr>
                <w:b/>
                <w:sz w:val="13"/>
              </w:rPr>
            </w:pPr>
          </w:p>
          <w:p w:rsidR="00E53F39" w:rsidRDefault="006408C0">
            <w:pPr>
              <w:pStyle w:val="TableParagraph"/>
              <w:spacing w:line="161" w:lineRule="exact"/>
              <w:ind w:left="56" w:firstLine="0"/>
              <w:rPr>
                <w:b/>
                <w:sz w:val="14"/>
              </w:rPr>
            </w:pPr>
            <w:r>
              <w:rPr>
                <w:b/>
                <w:sz w:val="14"/>
              </w:rPr>
              <w:t>Место реализације наставе</w:t>
            </w:r>
          </w:p>
          <w:p w:rsidR="00E53F39" w:rsidRDefault="006408C0">
            <w:pPr>
              <w:pStyle w:val="TableParagraph"/>
              <w:numPr>
                <w:ilvl w:val="0"/>
                <w:numId w:val="968"/>
              </w:numPr>
              <w:tabs>
                <w:tab w:val="left" w:pos="177"/>
              </w:tabs>
              <w:ind w:right="424"/>
              <w:rPr>
                <w:sz w:val="14"/>
              </w:rPr>
            </w:pPr>
            <w:r>
              <w:rPr>
                <w:sz w:val="14"/>
              </w:rPr>
              <w:t>Теоријска настава се реализује</w:t>
            </w:r>
            <w:r>
              <w:rPr>
                <w:spacing w:val="-14"/>
                <w:sz w:val="14"/>
              </w:rPr>
              <w:t xml:space="preserve"> </w:t>
            </w:r>
            <w:r>
              <w:rPr>
                <w:sz w:val="14"/>
              </w:rPr>
              <w:t>у учионици.</w:t>
            </w:r>
          </w:p>
          <w:p w:rsidR="00E53F39" w:rsidRDefault="00E53F39">
            <w:pPr>
              <w:pStyle w:val="TableParagraph"/>
              <w:spacing w:before="8"/>
              <w:ind w:left="0" w:firstLine="0"/>
              <w:rPr>
                <w:b/>
                <w:sz w:val="13"/>
              </w:rPr>
            </w:pPr>
          </w:p>
          <w:p w:rsidR="00E53F39" w:rsidRDefault="006408C0">
            <w:pPr>
              <w:pStyle w:val="TableParagraph"/>
              <w:spacing w:line="161" w:lineRule="exact"/>
              <w:ind w:left="56" w:firstLine="0"/>
              <w:rPr>
                <w:b/>
                <w:sz w:val="14"/>
              </w:rPr>
            </w:pPr>
            <w:r>
              <w:rPr>
                <w:b/>
                <w:sz w:val="14"/>
              </w:rPr>
              <w:t>Оцењивање</w:t>
            </w:r>
          </w:p>
          <w:p w:rsidR="00E53F39" w:rsidRDefault="006408C0">
            <w:pPr>
              <w:pStyle w:val="TableParagraph"/>
              <w:ind w:left="56" w:right="395" w:firstLine="0"/>
              <w:rPr>
                <w:sz w:val="14"/>
              </w:rPr>
            </w:pPr>
            <w:r>
              <w:rPr>
                <w:sz w:val="14"/>
              </w:rPr>
              <w:t>Вредновање остварености исхода вршити кроз:</w:t>
            </w:r>
          </w:p>
          <w:p w:rsidR="00E53F39" w:rsidRDefault="006408C0">
            <w:pPr>
              <w:pStyle w:val="TableParagraph"/>
              <w:numPr>
                <w:ilvl w:val="0"/>
                <w:numId w:val="968"/>
              </w:numPr>
              <w:tabs>
                <w:tab w:val="left" w:pos="177"/>
              </w:tabs>
              <w:spacing w:line="159"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968"/>
              </w:numPr>
              <w:tabs>
                <w:tab w:val="left" w:pos="177"/>
              </w:tabs>
              <w:spacing w:line="161" w:lineRule="exact"/>
              <w:rPr>
                <w:sz w:val="14"/>
              </w:rPr>
            </w:pPr>
            <w:r>
              <w:rPr>
                <w:sz w:val="14"/>
              </w:rPr>
              <w:t>тестове</w:t>
            </w:r>
            <w:r>
              <w:rPr>
                <w:spacing w:val="-1"/>
                <w:sz w:val="14"/>
              </w:rPr>
              <w:t xml:space="preserve"> </w:t>
            </w:r>
            <w:r>
              <w:rPr>
                <w:sz w:val="14"/>
              </w:rPr>
              <w:t>знања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Оквирни број часова по темама</w:t>
            </w:r>
          </w:p>
          <w:p w:rsidR="00E53F39" w:rsidRDefault="006408C0">
            <w:pPr>
              <w:pStyle w:val="TableParagraph"/>
              <w:numPr>
                <w:ilvl w:val="0"/>
                <w:numId w:val="968"/>
              </w:numPr>
              <w:tabs>
                <w:tab w:val="left" w:pos="177"/>
              </w:tabs>
              <w:ind w:right="49"/>
              <w:rPr>
                <w:b/>
                <w:sz w:val="14"/>
              </w:rPr>
            </w:pPr>
            <w:r>
              <w:rPr>
                <w:sz w:val="14"/>
              </w:rPr>
              <w:t>Правно регулисање ваздушног</w:t>
            </w:r>
            <w:r>
              <w:rPr>
                <w:spacing w:val="-16"/>
                <w:sz w:val="14"/>
              </w:rPr>
              <w:t xml:space="preserve"> </w:t>
            </w:r>
            <w:r>
              <w:rPr>
                <w:sz w:val="14"/>
              </w:rPr>
              <w:t xml:space="preserve">саобра- ћаја </w:t>
            </w:r>
            <w:r>
              <w:rPr>
                <w:b/>
                <w:sz w:val="14"/>
              </w:rPr>
              <w:t>(5</w:t>
            </w:r>
            <w:r>
              <w:rPr>
                <w:b/>
                <w:spacing w:val="-1"/>
                <w:sz w:val="14"/>
              </w:rPr>
              <w:t xml:space="preserve"> </w:t>
            </w:r>
            <w:r>
              <w:rPr>
                <w:b/>
                <w:sz w:val="14"/>
              </w:rPr>
              <w:t>часова)</w:t>
            </w:r>
          </w:p>
          <w:p w:rsidR="00E53F39" w:rsidRDefault="006408C0">
            <w:pPr>
              <w:pStyle w:val="TableParagraph"/>
              <w:numPr>
                <w:ilvl w:val="0"/>
                <w:numId w:val="968"/>
              </w:numPr>
              <w:tabs>
                <w:tab w:val="left" w:pos="177"/>
              </w:tabs>
              <w:ind w:right="193"/>
              <w:rPr>
                <w:b/>
                <w:sz w:val="14"/>
              </w:rPr>
            </w:pPr>
            <w:r>
              <w:rPr>
                <w:sz w:val="14"/>
              </w:rPr>
              <w:t>Регулатива</w:t>
            </w:r>
            <w:r>
              <w:rPr>
                <w:spacing w:val="-7"/>
                <w:sz w:val="14"/>
              </w:rPr>
              <w:t xml:space="preserve"> </w:t>
            </w:r>
            <w:r>
              <w:rPr>
                <w:sz w:val="14"/>
              </w:rPr>
              <w:t>која</w:t>
            </w:r>
            <w:r>
              <w:rPr>
                <w:spacing w:val="-7"/>
                <w:sz w:val="14"/>
              </w:rPr>
              <w:t xml:space="preserve"> </w:t>
            </w:r>
            <w:r>
              <w:rPr>
                <w:sz w:val="14"/>
              </w:rPr>
              <w:t>се</w:t>
            </w:r>
            <w:r>
              <w:rPr>
                <w:spacing w:val="-7"/>
                <w:sz w:val="14"/>
              </w:rPr>
              <w:t xml:space="preserve"> </w:t>
            </w:r>
            <w:r>
              <w:rPr>
                <w:sz w:val="14"/>
              </w:rPr>
              <w:t>односи</w:t>
            </w:r>
            <w:r>
              <w:rPr>
                <w:spacing w:val="-7"/>
                <w:sz w:val="14"/>
              </w:rPr>
              <w:t xml:space="preserve"> </w:t>
            </w:r>
            <w:r>
              <w:rPr>
                <w:sz w:val="14"/>
              </w:rPr>
              <w:t>на</w:t>
            </w:r>
            <w:r>
              <w:rPr>
                <w:spacing w:val="-7"/>
                <w:sz w:val="14"/>
              </w:rPr>
              <w:t xml:space="preserve"> </w:t>
            </w:r>
            <w:r>
              <w:rPr>
                <w:sz w:val="14"/>
              </w:rPr>
              <w:t xml:space="preserve">службе контроле летења </w:t>
            </w:r>
            <w:r>
              <w:rPr>
                <w:b/>
                <w:sz w:val="14"/>
              </w:rPr>
              <w:t>(12</w:t>
            </w:r>
            <w:r>
              <w:rPr>
                <w:b/>
                <w:spacing w:val="-7"/>
                <w:sz w:val="14"/>
              </w:rPr>
              <w:t xml:space="preserve"> </w:t>
            </w:r>
            <w:r>
              <w:rPr>
                <w:b/>
                <w:sz w:val="14"/>
              </w:rPr>
              <w:t>часова)</w:t>
            </w:r>
          </w:p>
          <w:p w:rsidR="00E53F39" w:rsidRDefault="006408C0">
            <w:pPr>
              <w:pStyle w:val="TableParagraph"/>
              <w:numPr>
                <w:ilvl w:val="0"/>
                <w:numId w:val="968"/>
              </w:numPr>
              <w:tabs>
                <w:tab w:val="left" w:pos="177"/>
              </w:tabs>
              <w:ind w:right="141"/>
              <w:rPr>
                <w:b/>
                <w:sz w:val="14"/>
              </w:rPr>
            </w:pPr>
            <w:r>
              <w:rPr>
                <w:sz w:val="14"/>
              </w:rPr>
              <w:t>Регулатива која се односи на</w:t>
            </w:r>
            <w:r>
              <w:rPr>
                <w:spacing w:val="-25"/>
                <w:sz w:val="14"/>
              </w:rPr>
              <w:t xml:space="preserve"> </w:t>
            </w:r>
            <w:r>
              <w:rPr>
                <w:sz w:val="14"/>
              </w:rPr>
              <w:t xml:space="preserve">трагање за ваздухопловом и спасавање лица </w:t>
            </w:r>
            <w:r>
              <w:rPr>
                <w:b/>
                <w:sz w:val="14"/>
              </w:rPr>
              <w:t>(10</w:t>
            </w:r>
            <w:r>
              <w:rPr>
                <w:b/>
                <w:spacing w:val="-1"/>
                <w:sz w:val="14"/>
              </w:rPr>
              <w:t xml:space="preserve"> </w:t>
            </w:r>
            <w:r>
              <w:rPr>
                <w:b/>
                <w:sz w:val="14"/>
              </w:rPr>
              <w:t>часова)</w:t>
            </w:r>
          </w:p>
          <w:p w:rsidR="00E53F39" w:rsidRDefault="006408C0">
            <w:pPr>
              <w:pStyle w:val="TableParagraph"/>
              <w:numPr>
                <w:ilvl w:val="0"/>
                <w:numId w:val="968"/>
              </w:numPr>
              <w:tabs>
                <w:tab w:val="left" w:pos="177"/>
              </w:tabs>
              <w:spacing w:line="237" w:lineRule="auto"/>
              <w:ind w:right="46"/>
              <w:rPr>
                <w:b/>
                <w:sz w:val="14"/>
              </w:rPr>
            </w:pPr>
            <w:r>
              <w:rPr>
                <w:sz w:val="14"/>
              </w:rPr>
              <w:t>Регулатива</w:t>
            </w:r>
            <w:r>
              <w:rPr>
                <w:spacing w:val="-7"/>
                <w:sz w:val="14"/>
              </w:rPr>
              <w:t xml:space="preserve"> </w:t>
            </w:r>
            <w:r>
              <w:rPr>
                <w:sz w:val="14"/>
              </w:rPr>
              <w:t>која</w:t>
            </w:r>
            <w:r>
              <w:rPr>
                <w:spacing w:val="-7"/>
                <w:sz w:val="14"/>
              </w:rPr>
              <w:t xml:space="preserve"> </w:t>
            </w:r>
            <w:r>
              <w:rPr>
                <w:sz w:val="14"/>
              </w:rPr>
              <w:t>се</w:t>
            </w:r>
            <w:r>
              <w:rPr>
                <w:spacing w:val="-7"/>
                <w:sz w:val="14"/>
              </w:rPr>
              <w:t xml:space="preserve"> </w:t>
            </w:r>
            <w:r>
              <w:rPr>
                <w:sz w:val="14"/>
              </w:rPr>
              <w:t>односи</w:t>
            </w:r>
            <w:r>
              <w:rPr>
                <w:spacing w:val="-7"/>
                <w:sz w:val="14"/>
              </w:rPr>
              <w:t xml:space="preserve"> </w:t>
            </w:r>
            <w:r>
              <w:rPr>
                <w:sz w:val="14"/>
              </w:rPr>
              <w:t>на</w:t>
            </w:r>
            <w:r>
              <w:rPr>
                <w:spacing w:val="-7"/>
                <w:sz w:val="14"/>
              </w:rPr>
              <w:t xml:space="preserve"> </w:t>
            </w:r>
            <w:r>
              <w:rPr>
                <w:sz w:val="14"/>
              </w:rPr>
              <w:t xml:space="preserve">снабдева- ње ваздухоплова горивом </w:t>
            </w:r>
            <w:r>
              <w:rPr>
                <w:b/>
                <w:sz w:val="14"/>
              </w:rPr>
              <w:t>(8</w:t>
            </w:r>
            <w:r>
              <w:rPr>
                <w:b/>
                <w:spacing w:val="-16"/>
                <w:sz w:val="14"/>
              </w:rPr>
              <w:t xml:space="preserve"> </w:t>
            </w:r>
            <w:r>
              <w:rPr>
                <w:b/>
                <w:sz w:val="14"/>
              </w:rPr>
              <w:t>часова)</w:t>
            </w:r>
          </w:p>
        </w:tc>
      </w:tr>
      <w:tr w:rsidR="00E53F39">
        <w:trPr>
          <w:trHeight w:val="3400"/>
        </w:trPr>
        <w:tc>
          <w:tcPr>
            <w:tcW w:w="1474" w:type="dxa"/>
          </w:tcPr>
          <w:p w:rsidR="00E53F39" w:rsidRDefault="006408C0">
            <w:pPr>
              <w:pStyle w:val="TableParagraph"/>
              <w:spacing w:before="19"/>
              <w:ind w:left="56" w:right="326" w:firstLine="0"/>
              <w:jc w:val="both"/>
              <w:rPr>
                <w:sz w:val="14"/>
              </w:rPr>
            </w:pPr>
            <w:r>
              <w:rPr>
                <w:sz w:val="14"/>
              </w:rPr>
              <w:t>Регулатива која</w:t>
            </w:r>
            <w:r>
              <w:rPr>
                <w:spacing w:val="-21"/>
                <w:sz w:val="14"/>
              </w:rPr>
              <w:t xml:space="preserve"> </w:t>
            </w:r>
            <w:r>
              <w:rPr>
                <w:sz w:val="14"/>
              </w:rPr>
              <w:t>се односи на службе контроле</w:t>
            </w:r>
            <w:r>
              <w:rPr>
                <w:spacing w:val="-6"/>
                <w:sz w:val="14"/>
              </w:rPr>
              <w:t xml:space="preserve"> </w:t>
            </w:r>
            <w:r>
              <w:rPr>
                <w:sz w:val="14"/>
              </w:rPr>
              <w:t>летења</w:t>
            </w:r>
          </w:p>
        </w:tc>
        <w:tc>
          <w:tcPr>
            <w:tcW w:w="1701" w:type="dxa"/>
          </w:tcPr>
          <w:p w:rsidR="00E53F39" w:rsidRDefault="006408C0">
            <w:pPr>
              <w:pStyle w:val="TableParagraph"/>
              <w:numPr>
                <w:ilvl w:val="0"/>
                <w:numId w:val="967"/>
              </w:numPr>
              <w:tabs>
                <w:tab w:val="left" w:pos="177"/>
              </w:tabs>
              <w:spacing w:before="19"/>
              <w:ind w:right="92"/>
              <w:rPr>
                <w:sz w:val="14"/>
              </w:rPr>
            </w:pPr>
            <w:r>
              <w:rPr>
                <w:sz w:val="14"/>
              </w:rPr>
              <w:t>Упознавање ученика са међународним и</w:t>
            </w:r>
            <w:r>
              <w:rPr>
                <w:spacing w:val="-10"/>
                <w:sz w:val="14"/>
              </w:rPr>
              <w:t xml:space="preserve"> </w:t>
            </w:r>
            <w:r>
              <w:rPr>
                <w:sz w:val="14"/>
              </w:rPr>
              <w:t>нацио- налним прописима који се односе на услуге у ваздушној</w:t>
            </w:r>
            <w:r>
              <w:rPr>
                <w:spacing w:val="-3"/>
                <w:sz w:val="14"/>
              </w:rPr>
              <w:t xml:space="preserve"> </w:t>
            </w:r>
            <w:r>
              <w:rPr>
                <w:sz w:val="14"/>
              </w:rPr>
              <w:t>пловидби.</w:t>
            </w:r>
          </w:p>
          <w:p w:rsidR="00E53F39" w:rsidRDefault="006408C0">
            <w:pPr>
              <w:pStyle w:val="TableParagraph"/>
              <w:numPr>
                <w:ilvl w:val="0"/>
                <w:numId w:val="967"/>
              </w:numPr>
              <w:tabs>
                <w:tab w:val="left" w:pos="177"/>
              </w:tabs>
              <w:spacing w:line="237" w:lineRule="auto"/>
              <w:ind w:right="210"/>
              <w:rPr>
                <w:sz w:val="14"/>
              </w:rPr>
            </w:pPr>
            <w:r>
              <w:rPr>
                <w:sz w:val="14"/>
              </w:rPr>
              <w:t>Упознавање ученика са системом</w:t>
            </w:r>
            <w:r>
              <w:rPr>
                <w:spacing w:val="-12"/>
                <w:sz w:val="14"/>
              </w:rPr>
              <w:t xml:space="preserve"> </w:t>
            </w:r>
            <w:r>
              <w:rPr>
                <w:sz w:val="14"/>
              </w:rPr>
              <w:t>контроле летења.</w:t>
            </w:r>
          </w:p>
          <w:p w:rsidR="00E53F39" w:rsidRDefault="006408C0">
            <w:pPr>
              <w:pStyle w:val="TableParagraph"/>
              <w:numPr>
                <w:ilvl w:val="0"/>
                <w:numId w:val="967"/>
              </w:numPr>
              <w:tabs>
                <w:tab w:val="left" w:pos="177"/>
              </w:tabs>
              <w:ind w:right="44"/>
              <w:rPr>
                <w:sz w:val="14"/>
              </w:rPr>
            </w:pPr>
            <w:r>
              <w:rPr>
                <w:sz w:val="14"/>
              </w:rPr>
              <w:t>Упознавање ученика са основним поступцима служби контроле</w:t>
            </w:r>
            <w:r>
              <w:rPr>
                <w:spacing w:val="-19"/>
                <w:sz w:val="14"/>
              </w:rPr>
              <w:t xml:space="preserve"> </w:t>
            </w:r>
            <w:r>
              <w:rPr>
                <w:sz w:val="14"/>
              </w:rPr>
              <w:t>летења у ванредним ситуаци- јама.</w:t>
            </w:r>
          </w:p>
        </w:tc>
        <w:tc>
          <w:tcPr>
            <w:tcW w:w="2268" w:type="dxa"/>
          </w:tcPr>
          <w:p w:rsidR="00E53F39" w:rsidRDefault="006408C0">
            <w:pPr>
              <w:pStyle w:val="TableParagraph"/>
              <w:numPr>
                <w:ilvl w:val="0"/>
                <w:numId w:val="966"/>
              </w:numPr>
              <w:tabs>
                <w:tab w:val="left" w:pos="177"/>
              </w:tabs>
              <w:spacing w:before="19"/>
              <w:ind w:right="297"/>
              <w:jc w:val="both"/>
              <w:rPr>
                <w:sz w:val="14"/>
              </w:rPr>
            </w:pPr>
            <w:r>
              <w:rPr>
                <w:sz w:val="14"/>
              </w:rPr>
              <w:t>познаје прописе ICAO који</w:t>
            </w:r>
            <w:r>
              <w:rPr>
                <w:spacing w:val="-18"/>
                <w:sz w:val="14"/>
              </w:rPr>
              <w:t xml:space="preserve"> </w:t>
            </w:r>
            <w:r>
              <w:rPr>
                <w:sz w:val="14"/>
              </w:rPr>
              <w:t>се односе на услуге у ваздушној пловидби;</w:t>
            </w:r>
          </w:p>
          <w:p w:rsidR="00E53F39" w:rsidRDefault="006408C0">
            <w:pPr>
              <w:pStyle w:val="TableParagraph"/>
              <w:numPr>
                <w:ilvl w:val="0"/>
                <w:numId w:val="966"/>
              </w:numPr>
              <w:tabs>
                <w:tab w:val="left" w:pos="177"/>
              </w:tabs>
              <w:spacing w:line="237" w:lineRule="auto"/>
              <w:ind w:right="198"/>
              <w:rPr>
                <w:sz w:val="14"/>
              </w:rPr>
            </w:pPr>
            <w:r>
              <w:rPr>
                <w:sz w:val="14"/>
              </w:rPr>
              <w:t>наведе и објасни врсте услуге</w:t>
            </w:r>
            <w:r>
              <w:rPr>
                <w:spacing w:val="-13"/>
                <w:sz w:val="14"/>
              </w:rPr>
              <w:t xml:space="preserve"> </w:t>
            </w:r>
            <w:r>
              <w:rPr>
                <w:sz w:val="14"/>
              </w:rPr>
              <w:t>у ваздушној</w:t>
            </w:r>
            <w:r>
              <w:rPr>
                <w:spacing w:val="-1"/>
                <w:sz w:val="14"/>
              </w:rPr>
              <w:t xml:space="preserve"> </w:t>
            </w:r>
            <w:r>
              <w:rPr>
                <w:sz w:val="14"/>
              </w:rPr>
              <w:t>пловидби;</w:t>
            </w:r>
          </w:p>
          <w:p w:rsidR="00E53F39" w:rsidRDefault="006408C0">
            <w:pPr>
              <w:pStyle w:val="TableParagraph"/>
              <w:numPr>
                <w:ilvl w:val="0"/>
                <w:numId w:val="966"/>
              </w:numPr>
              <w:tabs>
                <w:tab w:val="left" w:pos="177"/>
              </w:tabs>
              <w:ind w:right="48"/>
              <w:rPr>
                <w:sz w:val="14"/>
              </w:rPr>
            </w:pPr>
            <w:r>
              <w:rPr>
                <w:sz w:val="14"/>
              </w:rPr>
              <w:t>објасни хоризонталну и</w:t>
            </w:r>
            <w:r>
              <w:rPr>
                <w:spacing w:val="-14"/>
                <w:sz w:val="14"/>
              </w:rPr>
              <w:t xml:space="preserve"> </w:t>
            </w:r>
            <w:r>
              <w:rPr>
                <w:sz w:val="14"/>
              </w:rPr>
              <w:t>вертикал- ну поделу ваздушног</w:t>
            </w:r>
            <w:r>
              <w:rPr>
                <w:spacing w:val="-6"/>
                <w:sz w:val="14"/>
              </w:rPr>
              <w:t xml:space="preserve"> </w:t>
            </w:r>
            <w:r>
              <w:rPr>
                <w:sz w:val="14"/>
              </w:rPr>
              <w:t>простора;</w:t>
            </w:r>
          </w:p>
          <w:p w:rsidR="00E53F39" w:rsidRDefault="006408C0">
            <w:pPr>
              <w:pStyle w:val="TableParagraph"/>
              <w:numPr>
                <w:ilvl w:val="0"/>
                <w:numId w:val="966"/>
              </w:numPr>
              <w:tabs>
                <w:tab w:val="left" w:pos="177"/>
              </w:tabs>
              <w:ind w:right="45"/>
              <w:rPr>
                <w:sz w:val="14"/>
              </w:rPr>
            </w:pPr>
            <w:r>
              <w:rPr>
                <w:sz w:val="14"/>
              </w:rPr>
              <w:t>објасни структуру службе</w:t>
            </w:r>
            <w:r>
              <w:rPr>
                <w:spacing w:val="-25"/>
                <w:sz w:val="14"/>
              </w:rPr>
              <w:t xml:space="preserve"> </w:t>
            </w:r>
            <w:r>
              <w:rPr>
                <w:sz w:val="14"/>
              </w:rPr>
              <w:t>контро- ле</w:t>
            </w:r>
            <w:r>
              <w:rPr>
                <w:spacing w:val="-2"/>
                <w:sz w:val="14"/>
              </w:rPr>
              <w:t xml:space="preserve"> </w:t>
            </w:r>
            <w:r>
              <w:rPr>
                <w:sz w:val="14"/>
              </w:rPr>
              <w:t>летења;</w:t>
            </w:r>
          </w:p>
          <w:p w:rsidR="00E53F39" w:rsidRDefault="006408C0">
            <w:pPr>
              <w:pStyle w:val="TableParagraph"/>
              <w:numPr>
                <w:ilvl w:val="0"/>
                <w:numId w:val="966"/>
              </w:numPr>
              <w:tabs>
                <w:tab w:val="left" w:pos="177"/>
              </w:tabs>
              <w:ind w:right="412"/>
              <w:rPr>
                <w:sz w:val="14"/>
              </w:rPr>
            </w:pPr>
            <w:r>
              <w:rPr>
                <w:sz w:val="14"/>
              </w:rPr>
              <w:t>разликује врсте висина</w:t>
            </w:r>
            <w:r>
              <w:rPr>
                <w:spacing w:val="-13"/>
                <w:sz w:val="14"/>
              </w:rPr>
              <w:t xml:space="preserve"> </w:t>
            </w:r>
            <w:r>
              <w:rPr>
                <w:sz w:val="14"/>
              </w:rPr>
              <w:t>лета ваздухоплова;</w:t>
            </w:r>
          </w:p>
          <w:p w:rsidR="00E53F39" w:rsidRDefault="006408C0">
            <w:pPr>
              <w:pStyle w:val="TableParagraph"/>
              <w:numPr>
                <w:ilvl w:val="0"/>
                <w:numId w:val="966"/>
              </w:numPr>
              <w:tabs>
                <w:tab w:val="left" w:pos="177"/>
              </w:tabs>
              <w:ind w:right="154"/>
              <w:rPr>
                <w:sz w:val="14"/>
              </w:rPr>
            </w:pPr>
            <w:r>
              <w:rPr>
                <w:sz w:val="14"/>
              </w:rPr>
              <w:t>објасни посло</w:t>
            </w:r>
            <w:r>
              <w:rPr>
                <w:sz w:val="14"/>
              </w:rPr>
              <w:t>ве и</w:t>
            </w:r>
            <w:r>
              <w:rPr>
                <w:spacing w:val="-7"/>
                <w:sz w:val="14"/>
              </w:rPr>
              <w:t xml:space="preserve"> </w:t>
            </w:r>
            <w:r>
              <w:rPr>
                <w:sz w:val="14"/>
              </w:rPr>
              <w:t>одговорности аеродромске контроле</w:t>
            </w:r>
            <w:r>
              <w:rPr>
                <w:spacing w:val="-12"/>
                <w:sz w:val="14"/>
              </w:rPr>
              <w:t xml:space="preserve"> </w:t>
            </w:r>
            <w:r>
              <w:rPr>
                <w:sz w:val="14"/>
              </w:rPr>
              <w:t>летења;</w:t>
            </w:r>
          </w:p>
          <w:p w:rsidR="00E53F39" w:rsidRDefault="006408C0">
            <w:pPr>
              <w:pStyle w:val="TableParagraph"/>
              <w:numPr>
                <w:ilvl w:val="0"/>
                <w:numId w:val="966"/>
              </w:numPr>
              <w:tabs>
                <w:tab w:val="left" w:pos="177"/>
              </w:tabs>
              <w:ind w:right="305"/>
              <w:rPr>
                <w:sz w:val="14"/>
              </w:rPr>
            </w:pPr>
            <w:r>
              <w:rPr>
                <w:sz w:val="14"/>
              </w:rPr>
              <w:t>наведе основне поступке контроле летења у</w:t>
            </w:r>
            <w:r>
              <w:rPr>
                <w:spacing w:val="-19"/>
                <w:sz w:val="14"/>
              </w:rPr>
              <w:t xml:space="preserve"> </w:t>
            </w:r>
            <w:r>
              <w:rPr>
                <w:sz w:val="14"/>
              </w:rPr>
              <w:t>ванредним ситуацијама;</w:t>
            </w:r>
          </w:p>
          <w:p w:rsidR="00E53F39" w:rsidRDefault="006408C0">
            <w:pPr>
              <w:pStyle w:val="TableParagraph"/>
              <w:numPr>
                <w:ilvl w:val="0"/>
                <w:numId w:val="966"/>
              </w:numPr>
              <w:tabs>
                <w:tab w:val="left" w:pos="177"/>
              </w:tabs>
              <w:spacing w:line="237" w:lineRule="auto"/>
              <w:ind w:right="257"/>
              <w:rPr>
                <w:sz w:val="14"/>
              </w:rPr>
            </w:pPr>
            <w:r>
              <w:rPr>
                <w:sz w:val="14"/>
              </w:rPr>
              <w:t>објасни координацију службе контроле летења са осталим службама у систему трагања</w:t>
            </w:r>
            <w:r>
              <w:rPr>
                <w:spacing w:val="-5"/>
                <w:sz w:val="14"/>
              </w:rPr>
              <w:t xml:space="preserve"> </w:t>
            </w:r>
            <w:r>
              <w:rPr>
                <w:sz w:val="14"/>
              </w:rPr>
              <w:t>и спасавања.</w:t>
            </w:r>
          </w:p>
        </w:tc>
        <w:tc>
          <w:tcPr>
            <w:tcW w:w="2551" w:type="dxa"/>
          </w:tcPr>
          <w:p w:rsidR="00E53F39" w:rsidRDefault="006408C0">
            <w:pPr>
              <w:pStyle w:val="TableParagraph"/>
              <w:numPr>
                <w:ilvl w:val="0"/>
                <w:numId w:val="965"/>
              </w:numPr>
              <w:tabs>
                <w:tab w:val="left" w:pos="176"/>
              </w:tabs>
              <w:spacing w:before="20"/>
              <w:ind w:right="285" w:hanging="119"/>
              <w:rPr>
                <w:sz w:val="14"/>
              </w:rPr>
            </w:pPr>
            <w:r>
              <w:rPr>
                <w:sz w:val="14"/>
              </w:rPr>
              <w:t>ICAO</w:t>
            </w:r>
            <w:r>
              <w:rPr>
                <w:spacing w:val="-6"/>
                <w:sz w:val="14"/>
              </w:rPr>
              <w:t xml:space="preserve"> </w:t>
            </w:r>
            <w:r>
              <w:rPr>
                <w:sz w:val="14"/>
              </w:rPr>
              <w:t>регулатива</w:t>
            </w:r>
            <w:r>
              <w:rPr>
                <w:spacing w:val="-6"/>
                <w:sz w:val="14"/>
              </w:rPr>
              <w:t xml:space="preserve"> </w:t>
            </w:r>
            <w:r>
              <w:rPr>
                <w:sz w:val="14"/>
              </w:rPr>
              <w:t>која</w:t>
            </w:r>
            <w:r>
              <w:rPr>
                <w:spacing w:val="-6"/>
                <w:sz w:val="14"/>
              </w:rPr>
              <w:t xml:space="preserve"> </w:t>
            </w:r>
            <w:r>
              <w:rPr>
                <w:sz w:val="14"/>
              </w:rPr>
              <w:t>се</w:t>
            </w:r>
            <w:r>
              <w:rPr>
                <w:spacing w:val="-6"/>
                <w:sz w:val="14"/>
              </w:rPr>
              <w:t xml:space="preserve"> </w:t>
            </w:r>
            <w:r>
              <w:rPr>
                <w:sz w:val="14"/>
              </w:rPr>
              <w:t>односи</w:t>
            </w:r>
            <w:r>
              <w:rPr>
                <w:spacing w:val="-6"/>
                <w:sz w:val="14"/>
              </w:rPr>
              <w:t xml:space="preserve"> </w:t>
            </w:r>
            <w:r>
              <w:rPr>
                <w:sz w:val="14"/>
              </w:rPr>
              <w:t>на услуге у ваздушној</w:t>
            </w:r>
            <w:r>
              <w:rPr>
                <w:spacing w:val="-5"/>
                <w:sz w:val="14"/>
              </w:rPr>
              <w:t xml:space="preserve"> </w:t>
            </w:r>
            <w:r>
              <w:rPr>
                <w:sz w:val="14"/>
              </w:rPr>
              <w:t>пловидби:</w:t>
            </w:r>
          </w:p>
          <w:p w:rsidR="00E53F39" w:rsidRDefault="006408C0">
            <w:pPr>
              <w:pStyle w:val="TableParagraph"/>
              <w:numPr>
                <w:ilvl w:val="0"/>
                <w:numId w:val="964"/>
              </w:numPr>
              <w:tabs>
                <w:tab w:val="left" w:pos="154"/>
              </w:tabs>
              <w:ind w:right="120" w:hanging="97"/>
              <w:rPr>
                <w:sz w:val="14"/>
              </w:rPr>
            </w:pPr>
            <w:r>
              <w:rPr>
                <w:sz w:val="14"/>
              </w:rPr>
              <w:t>Annex 10 (услуге комуникације,</w:t>
            </w:r>
            <w:r>
              <w:rPr>
                <w:spacing w:val="-23"/>
                <w:sz w:val="14"/>
              </w:rPr>
              <w:t xml:space="preserve"> </w:t>
            </w:r>
            <w:r>
              <w:rPr>
                <w:sz w:val="14"/>
              </w:rPr>
              <w:t>нави- гације и</w:t>
            </w:r>
            <w:r>
              <w:rPr>
                <w:spacing w:val="-3"/>
                <w:sz w:val="14"/>
              </w:rPr>
              <w:t xml:space="preserve"> </w:t>
            </w:r>
            <w:r>
              <w:rPr>
                <w:sz w:val="14"/>
              </w:rPr>
              <w:t>надзора),</w:t>
            </w:r>
          </w:p>
          <w:p w:rsidR="00E53F39" w:rsidRDefault="006408C0">
            <w:pPr>
              <w:pStyle w:val="TableParagraph"/>
              <w:numPr>
                <w:ilvl w:val="0"/>
                <w:numId w:val="964"/>
              </w:numPr>
              <w:tabs>
                <w:tab w:val="left" w:pos="154"/>
              </w:tabs>
              <w:ind w:right="150" w:hanging="97"/>
              <w:rPr>
                <w:sz w:val="14"/>
              </w:rPr>
            </w:pPr>
            <w:r>
              <w:rPr>
                <w:sz w:val="14"/>
              </w:rPr>
              <w:t xml:space="preserve">Annex </w:t>
            </w:r>
            <w:r>
              <w:rPr>
                <w:spacing w:val="-3"/>
                <w:sz w:val="14"/>
              </w:rPr>
              <w:t xml:space="preserve">11 </w:t>
            </w:r>
            <w:r>
              <w:rPr>
                <w:sz w:val="14"/>
              </w:rPr>
              <w:t>(услуге контроле летења, услуге узбуњивања, услуге</w:t>
            </w:r>
            <w:r>
              <w:rPr>
                <w:spacing w:val="-18"/>
                <w:sz w:val="14"/>
              </w:rPr>
              <w:t xml:space="preserve"> </w:t>
            </w:r>
            <w:r>
              <w:rPr>
                <w:sz w:val="14"/>
              </w:rPr>
              <w:t>информи- сања у</w:t>
            </w:r>
            <w:r>
              <w:rPr>
                <w:spacing w:val="-1"/>
                <w:sz w:val="14"/>
              </w:rPr>
              <w:t xml:space="preserve"> </w:t>
            </w:r>
            <w:r>
              <w:rPr>
                <w:sz w:val="14"/>
              </w:rPr>
              <w:t>лету),</w:t>
            </w:r>
          </w:p>
          <w:p w:rsidR="00E53F39" w:rsidRDefault="006408C0">
            <w:pPr>
              <w:pStyle w:val="TableParagraph"/>
              <w:numPr>
                <w:ilvl w:val="0"/>
                <w:numId w:val="964"/>
              </w:numPr>
              <w:tabs>
                <w:tab w:val="left" w:pos="154"/>
              </w:tabs>
              <w:spacing w:line="237" w:lineRule="auto"/>
              <w:ind w:right="373" w:hanging="97"/>
              <w:rPr>
                <w:sz w:val="14"/>
              </w:rPr>
            </w:pPr>
            <w:r>
              <w:rPr>
                <w:sz w:val="14"/>
              </w:rPr>
              <w:t>Annex</w:t>
            </w:r>
            <w:r>
              <w:rPr>
                <w:spacing w:val="-11"/>
                <w:sz w:val="14"/>
              </w:rPr>
              <w:t xml:space="preserve"> </w:t>
            </w:r>
            <w:r>
              <w:rPr>
                <w:sz w:val="14"/>
              </w:rPr>
              <w:t>15</w:t>
            </w:r>
            <w:r>
              <w:rPr>
                <w:spacing w:val="-11"/>
                <w:sz w:val="14"/>
              </w:rPr>
              <w:t xml:space="preserve"> </w:t>
            </w:r>
            <w:r>
              <w:rPr>
                <w:sz w:val="14"/>
              </w:rPr>
              <w:t>(услуге</w:t>
            </w:r>
            <w:r>
              <w:rPr>
                <w:spacing w:val="-11"/>
                <w:sz w:val="14"/>
              </w:rPr>
              <w:t xml:space="preserve"> </w:t>
            </w:r>
            <w:r>
              <w:rPr>
                <w:sz w:val="14"/>
              </w:rPr>
              <w:t>ваздухопловног, информисања)</w:t>
            </w:r>
          </w:p>
          <w:p w:rsidR="00E53F39" w:rsidRDefault="006408C0">
            <w:pPr>
              <w:pStyle w:val="TableParagraph"/>
              <w:numPr>
                <w:ilvl w:val="0"/>
                <w:numId w:val="964"/>
              </w:numPr>
              <w:tabs>
                <w:tab w:val="left" w:pos="162"/>
              </w:tabs>
              <w:spacing w:line="160" w:lineRule="exact"/>
              <w:ind w:left="161" w:hanging="105"/>
              <w:rPr>
                <w:sz w:val="14"/>
              </w:rPr>
            </w:pPr>
            <w:r>
              <w:rPr>
                <w:sz w:val="14"/>
              </w:rPr>
              <w:t>PANS-ATM(Doc4444);</w:t>
            </w:r>
          </w:p>
          <w:p w:rsidR="00E53F39" w:rsidRDefault="006408C0">
            <w:pPr>
              <w:pStyle w:val="TableParagraph"/>
              <w:numPr>
                <w:ilvl w:val="0"/>
                <w:numId w:val="963"/>
              </w:numPr>
              <w:tabs>
                <w:tab w:val="left" w:pos="176"/>
              </w:tabs>
              <w:ind w:right="342" w:hanging="119"/>
              <w:jc w:val="both"/>
              <w:rPr>
                <w:sz w:val="14"/>
              </w:rPr>
            </w:pPr>
            <w:r>
              <w:rPr>
                <w:sz w:val="14"/>
              </w:rPr>
              <w:t>Одредбе Закона о ваздушном</w:t>
            </w:r>
            <w:r>
              <w:rPr>
                <w:spacing w:val="-20"/>
                <w:sz w:val="14"/>
              </w:rPr>
              <w:t xml:space="preserve"> </w:t>
            </w:r>
            <w:r>
              <w:rPr>
                <w:sz w:val="14"/>
              </w:rPr>
              <w:t>сао- браћају које се односе на услуге</w:t>
            </w:r>
            <w:r>
              <w:rPr>
                <w:spacing w:val="-12"/>
                <w:sz w:val="14"/>
              </w:rPr>
              <w:t xml:space="preserve"> </w:t>
            </w:r>
            <w:r>
              <w:rPr>
                <w:sz w:val="14"/>
              </w:rPr>
              <w:t>у ваздушној</w:t>
            </w:r>
            <w:r>
              <w:rPr>
                <w:spacing w:val="-1"/>
                <w:sz w:val="14"/>
              </w:rPr>
              <w:t xml:space="preserve"> </w:t>
            </w:r>
            <w:r>
              <w:rPr>
                <w:sz w:val="14"/>
              </w:rPr>
              <w:t>пловидби;</w:t>
            </w:r>
          </w:p>
          <w:p w:rsidR="00E53F39" w:rsidRDefault="006408C0">
            <w:pPr>
              <w:pStyle w:val="TableParagraph"/>
              <w:numPr>
                <w:ilvl w:val="0"/>
                <w:numId w:val="963"/>
              </w:numPr>
              <w:tabs>
                <w:tab w:val="left" w:pos="176"/>
              </w:tabs>
              <w:spacing w:line="237" w:lineRule="auto"/>
              <w:ind w:right="274" w:hanging="119"/>
              <w:rPr>
                <w:sz w:val="14"/>
              </w:rPr>
            </w:pPr>
            <w:r>
              <w:rPr>
                <w:sz w:val="14"/>
              </w:rPr>
              <w:t>Подзаконска</w:t>
            </w:r>
            <w:r>
              <w:rPr>
                <w:spacing w:val="-6"/>
                <w:sz w:val="14"/>
              </w:rPr>
              <w:t xml:space="preserve"> </w:t>
            </w:r>
            <w:r>
              <w:rPr>
                <w:sz w:val="14"/>
              </w:rPr>
              <w:t>акта</w:t>
            </w:r>
            <w:r>
              <w:rPr>
                <w:spacing w:val="-6"/>
                <w:sz w:val="14"/>
              </w:rPr>
              <w:t xml:space="preserve"> </w:t>
            </w:r>
            <w:r>
              <w:rPr>
                <w:sz w:val="14"/>
              </w:rPr>
              <w:t>која</w:t>
            </w:r>
            <w:r>
              <w:rPr>
                <w:spacing w:val="-6"/>
                <w:sz w:val="14"/>
              </w:rPr>
              <w:t xml:space="preserve"> </w:t>
            </w:r>
            <w:r>
              <w:rPr>
                <w:sz w:val="14"/>
              </w:rPr>
              <w:t>се</w:t>
            </w:r>
            <w:r>
              <w:rPr>
                <w:spacing w:val="-6"/>
                <w:sz w:val="14"/>
              </w:rPr>
              <w:t xml:space="preserve"> </w:t>
            </w:r>
            <w:r>
              <w:rPr>
                <w:sz w:val="14"/>
              </w:rPr>
              <w:t>односе</w:t>
            </w:r>
            <w:r>
              <w:rPr>
                <w:spacing w:val="-6"/>
                <w:sz w:val="14"/>
              </w:rPr>
              <w:t xml:space="preserve"> </w:t>
            </w:r>
            <w:r>
              <w:rPr>
                <w:sz w:val="14"/>
              </w:rPr>
              <w:t>на службу контроле</w:t>
            </w:r>
            <w:r>
              <w:rPr>
                <w:spacing w:val="-4"/>
                <w:sz w:val="14"/>
              </w:rPr>
              <w:t xml:space="preserve"> </w:t>
            </w:r>
            <w:r>
              <w:rPr>
                <w:sz w:val="14"/>
              </w:rPr>
              <w:t>летења;</w:t>
            </w:r>
          </w:p>
          <w:p w:rsidR="00E53F39" w:rsidRDefault="006408C0">
            <w:pPr>
              <w:pStyle w:val="TableParagraph"/>
              <w:numPr>
                <w:ilvl w:val="0"/>
                <w:numId w:val="963"/>
              </w:numPr>
              <w:tabs>
                <w:tab w:val="left" w:pos="176"/>
              </w:tabs>
              <w:spacing w:line="237" w:lineRule="auto"/>
              <w:ind w:right="44" w:hanging="119"/>
              <w:rPr>
                <w:sz w:val="14"/>
              </w:rPr>
            </w:pPr>
            <w:r>
              <w:rPr>
                <w:sz w:val="14"/>
              </w:rPr>
              <w:t>Систем контроле летења (подела ваздушног простора, организационе јединице, вертикална позиција вазду- хоплова,</w:t>
            </w:r>
            <w:r>
              <w:rPr>
                <w:sz w:val="14"/>
              </w:rPr>
              <w:t xml:space="preserve"> план лета, поступци у ван- редним ситуацијама, сигнализација, говорна</w:t>
            </w:r>
            <w:r>
              <w:rPr>
                <w:spacing w:val="-10"/>
                <w:sz w:val="14"/>
              </w:rPr>
              <w:t xml:space="preserve"> </w:t>
            </w:r>
            <w:r>
              <w:rPr>
                <w:sz w:val="14"/>
              </w:rPr>
              <w:t>комуникација</w:t>
            </w:r>
            <w:r>
              <w:rPr>
                <w:spacing w:val="-10"/>
                <w:sz w:val="14"/>
              </w:rPr>
              <w:t xml:space="preserve"> </w:t>
            </w:r>
            <w:r>
              <w:rPr>
                <w:sz w:val="14"/>
              </w:rPr>
              <w:t>–</w:t>
            </w:r>
            <w:r>
              <w:rPr>
                <w:spacing w:val="-10"/>
                <w:sz w:val="14"/>
              </w:rPr>
              <w:t xml:space="preserve"> </w:t>
            </w:r>
            <w:r>
              <w:rPr>
                <w:sz w:val="14"/>
              </w:rPr>
              <w:t>фразеологија),</w:t>
            </w:r>
          </w:p>
        </w:tc>
        <w:tc>
          <w:tcPr>
            <w:tcW w:w="2551" w:type="dxa"/>
            <w:vMerge/>
            <w:tcBorders>
              <w:top w:val="nil"/>
            </w:tcBorders>
          </w:tcPr>
          <w:p w:rsidR="00E53F39" w:rsidRDefault="00E53F39">
            <w:pPr>
              <w:rPr>
                <w:sz w:val="2"/>
                <w:szCs w:val="2"/>
              </w:rPr>
            </w:pPr>
          </w:p>
        </w:tc>
      </w:tr>
      <w:tr w:rsidR="00E53F39">
        <w:trPr>
          <w:trHeight w:val="2440"/>
        </w:trPr>
        <w:tc>
          <w:tcPr>
            <w:tcW w:w="1474" w:type="dxa"/>
          </w:tcPr>
          <w:p w:rsidR="00E53F39" w:rsidRDefault="006408C0">
            <w:pPr>
              <w:pStyle w:val="TableParagraph"/>
              <w:spacing w:before="20"/>
              <w:ind w:left="56" w:right="210" w:firstLine="0"/>
              <w:rPr>
                <w:sz w:val="14"/>
              </w:rPr>
            </w:pPr>
            <w:r>
              <w:rPr>
                <w:sz w:val="14"/>
              </w:rPr>
              <w:t>Регулатива која се односи на трагање за ваздухопловом и спасавање лица</w:t>
            </w:r>
          </w:p>
        </w:tc>
        <w:tc>
          <w:tcPr>
            <w:tcW w:w="1701" w:type="dxa"/>
          </w:tcPr>
          <w:p w:rsidR="00E53F39" w:rsidRDefault="006408C0">
            <w:pPr>
              <w:pStyle w:val="TableParagraph"/>
              <w:numPr>
                <w:ilvl w:val="0"/>
                <w:numId w:val="962"/>
              </w:numPr>
              <w:tabs>
                <w:tab w:val="left" w:pos="177"/>
              </w:tabs>
              <w:spacing w:before="20"/>
              <w:ind w:right="92"/>
              <w:jc w:val="both"/>
              <w:rPr>
                <w:sz w:val="14"/>
              </w:rPr>
            </w:pPr>
            <w:r>
              <w:rPr>
                <w:sz w:val="14"/>
              </w:rPr>
              <w:t>Упознавање ученика са међународним и</w:t>
            </w:r>
            <w:r>
              <w:rPr>
                <w:spacing w:val="-10"/>
                <w:sz w:val="14"/>
              </w:rPr>
              <w:t xml:space="preserve"> </w:t>
            </w:r>
            <w:r>
              <w:rPr>
                <w:sz w:val="14"/>
              </w:rPr>
              <w:t>нацио- налним прописима који се односе на</w:t>
            </w:r>
            <w:r>
              <w:rPr>
                <w:spacing w:val="-2"/>
                <w:sz w:val="14"/>
              </w:rPr>
              <w:t xml:space="preserve"> </w:t>
            </w:r>
            <w:r>
              <w:rPr>
                <w:sz w:val="14"/>
              </w:rPr>
              <w:t>трагање</w:t>
            </w:r>
          </w:p>
          <w:p w:rsidR="00E53F39" w:rsidRDefault="006408C0">
            <w:pPr>
              <w:pStyle w:val="TableParagraph"/>
              <w:spacing w:line="237" w:lineRule="auto"/>
              <w:ind w:left="176" w:right="21" w:firstLine="0"/>
              <w:rPr>
                <w:sz w:val="14"/>
              </w:rPr>
            </w:pPr>
            <w:r>
              <w:rPr>
                <w:sz w:val="14"/>
              </w:rPr>
              <w:t>за ваздухопловом и спасавање лица.</w:t>
            </w:r>
          </w:p>
          <w:p w:rsidR="00E53F39" w:rsidRDefault="006408C0">
            <w:pPr>
              <w:pStyle w:val="TableParagraph"/>
              <w:numPr>
                <w:ilvl w:val="0"/>
                <w:numId w:val="962"/>
              </w:numPr>
              <w:tabs>
                <w:tab w:val="left" w:pos="177"/>
              </w:tabs>
              <w:ind w:right="68"/>
              <w:rPr>
                <w:sz w:val="14"/>
              </w:rPr>
            </w:pPr>
            <w:r>
              <w:rPr>
                <w:sz w:val="14"/>
              </w:rPr>
              <w:t>Упознавање ученика са надлежностима</w:t>
            </w:r>
            <w:r>
              <w:rPr>
                <w:spacing w:val="-9"/>
                <w:sz w:val="14"/>
              </w:rPr>
              <w:t xml:space="preserve"> </w:t>
            </w:r>
            <w:r>
              <w:rPr>
                <w:sz w:val="14"/>
              </w:rPr>
              <w:t>субјека- та у систему трагања и спасавања.</w:t>
            </w:r>
          </w:p>
        </w:tc>
        <w:tc>
          <w:tcPr>
            <w:tcW w:w="2268" w:type="dxa"/>
          </w:tcPr>
          <w:p w:rsidR="00E53F39" w:rsidRDefault="006408C0">
            <w:pPr>
              <w:pStyle w:val="TableParagraph"/>
              <w:numPr>
                <w:ilvl w:val="0"/>
                <w:numId w:val="961"/>
              </w:numPr>
              <w:tabs>
                <w:tab w:val="left" w:pos="177"/>
              </w:tabs>
              <w:spacing w:before="20"/>
              <w:ind w:right="79"/>
              <w:rPr>
                <w:sz w:val="14"/>
              </w:rPr>
            </w:pPr>
            <w:r>
              <w:rPr>
                <w:sz w:val="14"/>
              </w:rPr>
              <w:t>познаје прописе ICAO који се односе на трагање за</w:t>
            </w:r>
            <w:r>
              <w:rPr>
                <w:spacing w:val="-15"/>
                <w:sz w:val="14"/>
              </w:rPr>
              <w:t xml:space="preserve"> </w:t>
            </w:r>
            <w:r>
              <w:rPr>
                <w:sz w:val="14"/>
              </w:rPr>
              <w:t>ваздухопло- вом и спасавање</w:t>
            </w:r>
            <w:r>
              <w:rPr>
                <w:spacing w:val="-3"/>
                <w:sz w:val="14"/>
              </w:rPr>
              <w:t xml:space="preserve"> </w:t>
            </w:r>
            <w:r>
              <w:rPr>
                <w:sz w:val="14"/>
              </w:rPr>
              <w:t>лица;</w:t>
            </w:r>
          </w:p>
          <w:p w:rsidR="00E53F39" w:rsidRDefault="006408C0">
            <w:pPr>
              <w:pStyle w:val="TableParagraph"/>
              <w:numPr>
                <w:ilvl w:val="0"/>
                <w:numId w:val="961"/>
              </w:numPr>
              <w:tabs>
                <w:tab w:val="left" w:pos="177"/>
              </w:tabs>
              <w:spacing w:line="237" w:lineRule="auto"/>
              <w:ind w:right="111"/>
              <w:rPr>
                <w:sz w:val="14"/>
              </w:rPr>
            </w:pPr>
            <w:r>
              <w:rPr>
                <w:sz w:val="14"/>
              </w:rPr>
              <w:t>познаје надлежност</w:t>
            </w:r>
            <w:r>
              <w:rPr>
                <w:spacing w:val="-17"/>
                <w:sz w:val="14"/>
              </w:rPr>
              <w:t xml:space="preserve"> </w:t>
            </w:r>
            <w:r>
              <w:rPr>
                <w:sz w:val="14"/>
              </w:rPr>
              <w:t>Директората цивилног ваздухопловства у систему трагања и спасавања у Републици</w:t>
            </w:r>
            <w:r>
              <w:rPr>
                <w:spacing w:val="-2"/>
                <w:sz w:val="14"/>
              </w:rPr>
              <w:t xml:space="preserve"> </w:t>
            </w:r>
            <w:r>
              <w:rPr>
                <w:sz w:val="14"/>
              </w:rPr>
              <w:t>Србији;</w:t>
            </w:r>
          </w:p>
          <w:p w:rsidR="00E53F39" w:rsidRDefault="006408C0">
            <w:pPr>
              <w:pStyle w:val="TableParagraph"/>
              <w:numPr>
                <w:ilvl w:val="0"/>
                <w:numId w:val="961"/>
              </w:numPr>
              <w:tabs>
                <w:tab w:val="left" w:pos="177"/>
              </w:tabs>
              <w:ind w:right="128"/>
              <w:rPr>
                <w:sz w:val="14"/>
              </w:rPr>
            </w:pPr>
            <w:r>
              <w:rPr>
                <w:sz w:val="14"/>
              </w:rPr>
              <w:t>разуме функцију</w:t>
            </w:r>
            <w:r>
              <w:rPr>
                <w:spacing w:val="-29"/>
                <w:sz w:val="14"/>
              </w:rPr>
              <w:t xml:space="preserve"> </w:t>
            </w:r>
            <w:r>
              <w:rPr>
                <w:sz w:val="14"/>
              </w:rPr>
              <w:t>Спасилачко-ко- ординационог центра у систему трагања и</w:t>
            </w:r>
            <w:r>
              <w:rPr>
                <w:spacing w:val="-1"/>
                <w:sz w:val="14"/>
              </w:rPr>
              <w:t xml:space="preserve"> </w:t>
            </w:r>
            <w:r>
              <w:rPr>
                <w:sz w:val="14"/>
              </w:rPr>
              <w:t>спасавања;</w:t>
            </w:r>
          </w:p>
          <w:p w:rsidR="00E53F39" w:rsidRDefault="006408C0">
            <w:pPr>
              <w:pStyle w:val="TableParagraph"/>
              <w:numPr>
                <w:ilvl w:val="0"/>
                <w:numId w:val="961"/>
              </w:numPr>
              <w:tabs>
                <w:tab w:val="left" w:pos="177"/>
              </w:tabs>
              <w:spacing w:line="237" w:lineRule="auto"/>
              <w:ind w:right="231"/>
              <w:rPr>
                <w:sz w:val="14"/>
              </w:rPr>
            </w:pPr>
            <w:r>
              <w:rPr>
                <w:sz w:val="14"/>
              </w:rPr>
              <w:t>познаје расположиве ресурсе</w:t>
            </w:r>
            <w:r>
              <w:rPr>
                <w:spacing w:val="-12"/>
                <w:sz w:val="14"/>
              </w:rPr>
              <w:t xml:space="preserve"> </w:t>
            </w:r>
            <w:r>
              <w:rPr>
                <w:sz w:val="14"/>
              </w:rPr>
              <w:t>у систему трагања и</w:t>
            </w:r>
            <w:r>
              <w:rPr>
                <w:spacing w:val="-1"/>
                <w:sz w:val="14"/>
              </w:rPr>
              <w:t xml:space="preserve"> </w:t>
            </w:r>
            <w:r>
              <w:rPr>
                <w:sz w:val="14"/>
              </w:rPr>
              <w:t>спасавања.</w:t>
            </w:r>
          </w:p>
        </w:tc>
        <w:tc>
          <w:tcPr>
            <w:tcW w:w="2551" w:type="dxa"/>
          </w:tcPr>
          <w:p w:rsidR="00E53F39" w:rsidRDefault="006408C0">
            <w:pPr>
              <w:pStyle w:val="TableParagraph"/>
              <w:numPr>
                <w:ilvl w:val="0"/>
                <w:numId w:val="960"/>
              </w:numPr>
              <w:tabs>
                <w:tab w:val="left" w:pos="176"/>
              </w:tabs>
              <w:spacing w:before="21"/>
              <w:ind w:right="285" w:hanging="119"/>
              <w:rPr>
                <w:sz w:val="14"/>
              </w:rPr>
            </w:pPr>
            <w:r>
              <w:rPr>
                <w:sz w:val="14"/>
              </w:rPr>
              <w:t>ICAO</w:t>
            </w:r>
            <w:r>
              <w:rPr>
                <w:spacing w:val="-6"/>
                <w:sz w:val="14"/>
              </w:rPr>
              <w:t xml:space="preserve"> </w:t>
            </w:r>
            <w:r>
              <w:rPr>
                <w:sz w:val="14"/>
              </w:rPr>
              <w:t>регулатива</w:t>
            </w:r>
            <w:r>
              <w:rPr>
                <w:spacing w:val="-6"/>
                <w:sz w:val="14"/>
              </w:rPr>
              <w:t xml:space="preserve"> </w:t>
            </w:r>
            <w:r>
              <w:rPr>
                <w:sz w:val="14"/>
              </w:rPr>
              <w:t>која</w:t>
            </w:r>
            <w:r>
              <w:rPr>
                <w:spacing w:val="-6"/>
                <w:sz w:val="14"/>
              </w:rPr>
              <w:t xml:space="preserve"> </w:t>
            </w:r>
            <w:r>
              <w:rPr>
                <w:sz w:val="14"/>
              </w:rPr>
              <w:t>се</w:t>
            </w:r>
            <w:r>
              <w:rPr>
                <w:spacing w:val="-6"/>
                <w:sz w:val="14"/>
              </w:rPr>
              <w:t xml:space="preserve"> </w:t>
            </w:r>
            <w:r>
              <w:rPr>
                <w:sz w:val="14"/>
              </w:rPr>
              <w:t>односи</w:t>
            </w:r>
            <w:r>
              <w:rPr>
                <w:spacing w:val="-6"/>
                <w:sz w:val="14"/>
              </w:rPr>
              <w:t xml:space="preserve"> </w:t>
            </w:r>
            <w:r>
              <w:rPr>
                <w:sz w:val="14"/>
              </w:rPr>
              <w:t>на услуге у ваздушној</w:t>
            </w:r>
            <w:r>
              <w:rPr>
                <w:spacing w:val="-5"/>
                <w:sz w:val="14"/>
              </w:rPr>
              <w:t xml:space="preserve"> </w:t>
            </w:r>
            <w:r>
              <w:rPr>
                <w:sz w:val="14"/>
              </w:rPr>
              <w:t>пловидби:</w:t>
            </w:r>
          </w:p>
          <w:p w:rsidR="00E53F39" w:rsidRDefault="006408C0">
            <w:pPr>
              <w:pStyle w:val="TableParagraph"/>
              <w:numPr>
                <w:ilvl w:val="0"/>
                <w:numId w:val="959"/>
              </w:numPr>
              <w:tabs>
                <w:tab w:val="left" w:pos="154"/>
              </w:tabs>
              <w:spacing w:line="159" w:lineRule="exact"/>
              <w:ind w:hanging="97"/>
              <w:rPr>
                <w:sz w:val="14"/>
              </w:rPr>
            </w:pPr>
            <w:r>
              <w:rPr>
                <w:sz w:val="14"/>
              </w:rPr>
              <w:t>Annex 12 (трагање и</w:t>
            </w:r>
            <w:r>
              <w:rPr>
                <w:spacing w:val="-3"/>
                <w:sz w:val="14"/>
              </w:rPr>
              <w:t xml:space="preserve"> </w:t>
            </w:r>
            <w:r>
              <w:rPr>
                <w:sz w:val="14"/>
              </w:rPr>
              <w:t>спасавање),</w:t>
            </w:r>
          </w:p>
          <w:p w:rsidR="00E53F39" w:rsidRDefault="006408C0">
            <w:pPr>
              <w:pStyle w:val="TableParagraph"/>
              <w:numPr>
                <w:ilvl w:val="0"/>
                <w:numId w:val="959"/>
              </w:numPr>
              <w:tabs>
                <w:tab w:val="left" w:pos="162"/>
              </w:tabs>
              <w:spacing w:line="160" w:lineRule="exact"/>
              <w:ind w:left="161" w:hanging="105"/>
              <w:rPr>
                <w:sz w:val="14"/>
              </w:rPr>
            </w:pPr>
            <w:r>
              <w:rPr>
                <w:sz w:val="14"/>
              </w:rPr>
              <w:t>ICAODoc9731;</w:t>
            </w:r>
          </w:p>
          <w:p w:rsidR="00E53F39" w:rsidRDefault="006408C0">
            <w:pPr>
              <w:pStyle w:val="TableParagraph"/>
              <w:numPr>
                <w:ilvl w:val="0"/>
                <w:numId w:val="958"/>
              </w:numPr>
              <w:tabs>
                <w:tab w:val="left" w:pos="176"/>
              </w:tabs>
              <w:ind w:right="206" w:hanging="119"/>
              <w:rPr>
                <w:sz w:val="14"/>
              </w:rPr>
            </w:pPr>
            <w:r>
              <w:rPr>
                <w:sz w:val="14"/>
              </w:rPr>
              <w:t>Одредбе Закона о ваздушном сао- браћају које се односе на трагање</w:t>
            </w:r>
            <w:r>
              <w:rPr>
                <w:spacing w:val="-11"/>
                <w:sz w:val="14"/>
              </w:rPr>
              <w:t xml:space="preserve"> </w:t>
            </w:r>
            <w:r>
              <w:rPr>
                <w:sz w:val="14"/>
              </w:rPr>
              <w:t>за ваздухопловом и спасавање</w:t>
            </w:r>
            <w:r>
              <w:rPr>
                <w:spacing w:val="-10"/>
                <w:sz w:val="14"/>
              </w:rPr>
              <w:t xml:space="preserve"> </w:t>
            </w:r>
            <w:r>
              <w:rPr>
                <w:sz w:val="14"/>
              </w:rPr>
              <w:t>лица;</w:t>
            </w:r>
          </w:p>
          <w:p w:rsidR="00E53F39" w:rsidRDefault="006408C0">
            <w:pPr>
              <w:pStyle w:val="TableParagraph"/>
              <w:numPr>
                <w:ilvl w:val="0"/>
                <w:numId w:val="958"/>
              </w:numPr>
              <w:tabs>
                <w:tab w:val="left" w:pos="176"/>
              </w:tabs>
              <w:spacing w:line="237" w:lineRule="auto"/>
              <w:ind w:right="46" w:hanging="119"/>
              <w:rPr>
                <w:sz w:val="14"/>
              </w:rPr>
            </w:pPr>
            <w:r>
              <w:rPr>
                <w:sz w:val="14"/>
              </w:rPr>
              <w:t>Подзаконска акта која се односе на трагање за ваздухопловом и</w:t>
            </w:r>
            <w:r>
              <w:rPr>
                <w:spacing w:val="-17"/>
                <w:sz w:val="14"/>
              </w:rPr>
              <w:t xml:space="preserve"> </w:t>
            </w:r>
            <w:r>
              <w:rPr>
                <w:sz w:val="14"/>
              </w:rPr>
              <w:t>спасавање</w:t>
            </w:r>
            <w:r>
              <w:rPr>
                <w:sz w:val="14"/>
              </w:rPr>
              <w:t xml:space="preserve"> лица;</w:t>
            </w:r>
          </w:p>
          <w:p w:rsidR="00E53F39" w:rsidRDefault="006408C0">
            <w:pPr>
              <w:pStyle w:val="TableParagraph"/>
              <w:numPr>
                <w:ilvl w:val="0"/>
                <w:numId w:val="958"/>
              </w:numPr>
              <w:tabs>
                <w:tab w:val="left" w:pos="176"/>
              </w:tabs>
              <w:spacing w:line="237" w:lineRule="auto"/>
              <w:ind w:right="192" w:hanging="119"/>
              <w:rPr>
                <w:sz w:val="14"/>
              </w:rPr>
            </w:pPr>
            <w:r>
              <w:rPr>
                <w:sz w:val="14"/>
              </w:rPr>
              <w:t>Систем трагања у спасавања (Ди- ректорат цивилног</w:t>
            </w:r>
            <w:r>
              <w:rPr>
                <w:spacing w:val="-26"/>
                <w:sz w:val="14"/>
              </w:rPr>
              <w:t xml:space="preserve"> </w:t>
            </w:r>
            <w:r>
              <w:rPr>
                <w:sz w:val="14"/>
              </w:rPr>
              <w:t>ваздухопловства, Cospas-Sarsat, Спасилачко-коорди- национи центар, Служба контроле летења);</w:t>
            </w:r>
          </w:p>
        </w:tc>
        <w:tc>
          <w:tcPr>
            <w:tcW w:w="2551" w:type="dxa"/>
            <w:vMerge/>
            <w:tcBorders>
              <w:top w:val="nil"/>
            </w:tcBorders>
          </w:tcPr>
          <w:p w:rsidR="00E53F39" w:rsidRDefault="00E53F39">
            <w:pPr>
              <w:rPr>
                <w:sz w:val="2"/>
                <w:szCs w:val="2"/>
              </w:rPr>
            </w:pPr>
          </w:p>
        </w:tc>
      </w:tr>
      <w:tr w:rsidR="00E53F39">
        <w:trPr>
          <w:trHeight w:val="1320"/>
        </w:trPr>
        <w:tc>
          <w:tcPr>
            <w:tcW w:w="1474" w:type="dxa"/>
          </w:tcPr>
          <w:p w:rsidR="00E53F39" w:rsidRDefault="006408C0">
            <w:pPr>
              <w:pStyle w:val="TableParagraph"/>
              <w:spacing w:before="21"/>
              <w:ind w:left="56" w:firstLine="0"/>
              <w:rPr>
                <w:sz w:val="14"/>
              </w:rPr>
            </w:pPr>
            <w:r>
              <w:rPr>
                <w:sz w:val="14"/>
              </w:rPr>
              <w:t>Регулатива која се односи на снабдевање ваздухоплова горивом</w:t>
            </w:r>
          </w:p>
        </w:tc>
        <w:tc>
          <w:tcPr>
            <w:tcW w:w="1701" w:type="dxa"/>
          </w:tcPr>
          <w:p w:rsidR="00E53F39" w:rsidRDefault="006408C0">
            <w:pPr>
              <w:pStyle w:val="TableParagraph"/>
              <w:numPr>
                <w:ilvl w:val="0"/>
                <w:numId w:val="957"/>
              </w:numPr>
              <w:tabs>
                <w:tab w:val="left" w:pos="177"/>
              </w:tabs>
              <w:spacing w:before="21"/>
              <w:ind w:right="156"/>
              <w:rPr>
                <w:sz w:val="14"/>
              </w:rPr>
            </w:pPr>
            <w:r>
              <w:rPr>
                <w:sz w:val="14"/>
              </w:rPr>
              <w:t>Упознавање ученика са прописима који се односе на снабдевање ваздухоплова</w:t>
            </w:r>
            <w:r>
              <w:rPr>
                <w:spacing w:val="-19"/>
                <w:sz w:val="14"/>
              </w:rPr>
              <w:t xml:space="preserve"> </w:t>
            </w:r>
            <w:r>
              <w:rPr>
                <w:sz w:val="14"/>
              </w:rPr>
              <w:t>горивом.</w:t>
            </w:r>
          </w:p>
        </w:tc>
        <w:tc>
          <w:tcPr>
            <w:tcW w:w="2268" w:type="dxa"/>
          </w:tcPr>
          <w:p w:rsidR="00E53F39" w:rsidRDefault="006408C0">
            <w:pPr>
              <w:pStyle w:val="TableParagraph"/>
              <w:numPr>
                <w:ilvl w:val="0"/>
                <w:numId w:val="956"/>
              </w:numPr>
              <w:tabs>
                <w:tab w:val="left" w:pos="177"/>
              </w:tabs>
              <w:spacing w:before="21"/>
              <w:ind w:right="80"/>
              <w:rPr>
                <w:sz w:val="14"/>
              </w:rPr>
            </w:pPr>
            <w:r>
              <w:rPr>
                <w:sz w:val="14"/>
              </w:rPr>
              <w:t>познаје националну регулативу која се односи на операције</w:t>
            </w:r>
            <w:r>
              <w:rPr>
                <w:spacing w:val="-12"/>
                <w:sz w:val="14"/>
              </w:rPr>
              <w:t xml:space="preserve"> </w:t>
            </w:r>
            <w:r>
              <w:rPr>
                <w:sz w:val="14"/>
              </w:rPr>
              <w:t>снаб- девања ваздухоплова</w:t>
            </w:r>
            <w:r>
              <w:rPr>
                <w:spacing w:val="-7"/>
                <w:sz w:val="14"/>
              </w:rPr>
              <w:t xml:space="preserve"> </w:t>
            </w:r>
            <w:r>
              <w:rPr>
                <w:sz w:val="14"/>
              </w:rPr>
              <w:t>горивом;</w:t>
            </w:r>
          </w:p>
          <w:p w:rsidR="00E53F39" w:rsidRDefault="006408C0">
            <w:pPr>
              <w:pStyle w:val="TableParagraph"/>
              <w:numPr>
                <w:ilvl w:val="0"/>
                <w:numId w:val="956"/>
              </w:numPr>
              <w:tabs>
                <w:tab w:val="left" w:pos="177"/>
              </w:tabs>
              <w:spacing w:line="237" w:lineRule="auto"/>
              <w:ind w:right="144"/>
              <w:rPr>
                <w:sz w:val="14"/>
              </w:rPr>
            </w:pPr>
            <w:r>
              <w:rPr>
                <w:sz w:val="14"/>
              </w:rPr>
              <w:t>познаје правилнике који се односе на оператере</w:t>
            </w:r>
            <w:r>
              <w:rPr>
                <w:spacing w:val="-15"/>
                <w:sz w:val="14"/>
              </w:rPr>
              <w:t xml:space="preserve"> </w:t>
            </w:r>
            <w:r>
              <w:rPr>
                <w:sz w:val="14"/>
              </w:rPr>
              <w:t>снабдевања ваздухоплова</w:t>
            </w:r>
            <w:r>
              <w:rPr>
                <w:spacing w:val="-2"/>
                <w:sz w:val="14"/>
              </w:rPr>
              <w:t xml:space="preserve"> </w:t>
            </w:r>
            <w:r>
              <w:rPr>
                <w:sz w:val="14"/>
              </w:rPr>
              <w:t>горивом;</w:t>
            </w:r>
          </w:p>
        </w:tc>
        <w:tc>
          <w:tcPr>
            <w:tcW w:w="2551" w:type="dxa"/>
          </w:tcPr>
          <w:p w:rsidR="00E53F39" w:rsidRDefault="006408C0">
            <w:pPr>
              <w:pStyle w:val="TableParagraph"/>
              <w:numPr>
                <w:ilvl w:val="0"/>
                <w:numId w:val="955"/>
              </w:numPr>
              <w:tabs>
                <w:tab w:val="left" w:pos="176"/>
              </w:tabs>
              <w:spacing w:before="21"/>
              <w:ind w:right="57" w:hanging="119"/>
              <w:rPr>
                <w:sz w:val="14"/>
              </w:rPr>
            </w:pPr>
            <w:r>
              <w:rPr>
                <w:sz w:val="14"/>
              </w:rPr>
              <w:t>Правилници Директората цивилног ваздухопловства који се односе пру- жање услуга снабдевања</w:t>
            </w:r>
            <w:r>
              <w:rPr>
                <w:spacing w:val="-18"/>
                <w:sz w:val="14"/>
              </w:rPr>
              <w:t xml:space="preserve"> </w:t>
            </w:r>
            <w:r>
              <w:rPr>
                <w:sz w:val="14"/>
              </w:rPr>
              <w:t>ваздухоплова горивом;</w:t>
            </w:r>
          </w:p>
          <w:p w:rsidR="00E53F39" w:rsidRDefault="006408C0">
            <w:pPr>
              <w:pStyle w:val="TableParagraph"/>
              <w:numPr>
                <w:ilvl w:val="0"/>
                <w:numId w:val="955"/>
              </w:numPr>
              <w:tabs>
                <w:tab w:val="left" w:pos="176"/>
              </w:tabs>
              <w:spacing w:line="237" w:lineRule="auto"/>
              <w:ind w:right="234" w:hanging="119"/>
              <w:rPr>
                <w:sz w:val="14"/>
              </w:rPr>
            </w:pPr>
            <w:r>
              <w:rPr>
                <w:sz w:val="14"/>
              </w:rPr>
              <w:t>Правилници Директората</w:t>
            </w:r>
            <w:r>
              <w:rPr>
                <w:spacing w:val="-22"/>
                <w:sz w:val="14"/>
              </w:rPr>
              <w:t xml:space="preserve"> </w:t>
            </w:r>
            <w:r>
              <w:rPr>
                <w:sz w:val="14"/>
              </w:rPr>
              <w:t>цивилног ваздухопловства који се односе на овлашћења оператере снабдевања ваздухоплова</w:t>
            </w:r>
            <w:r>
              <w:rPr>
                <w:spacing w:val="-1"/>
                <w:sz w:val="14"/>
              </w:rPr>
              <w:t xml:space="preserve"> </w:t>
            </w:r>
            <w:r>
              <w:rPr>
                <w:sz w:val="14"/>
              </w:rPr>
              <w:t>горивом;</w:t>
            </w:r>
          </w:p>
        </w:tc>
        <w:tc>
          <w:tcPr>
            <w:tcW w:w="2551" w:type="dxa"/>
            <w:vMerge/>
            <w:tcBorders>
              <w:top w:val="nil"/>
            </w:tcBorders>
          </w:tcPr>
          <w:p w:rsidR="00E53F39" w:rsidRDefault="00E53F39">
            <w:pPr>
              <w:rPr>
                <w:sz w:val="2"/>
                <w:szCs w:val="2"/>
              </w:rPr>
            </w:pPr>
          </w:p>
        </w:tc>
      </w:tr>
    </w:tbl>
    <w:p w:rsidR="00E53F39" w:rsidRDefault="00E53F39">
      <w:pPr>
        <w:pStyle w:val="BodyText"/>
        <w:spacing w:before="7" w:line="240" w:lineRule="auto"/>
        <w:ind w:left="0" w:firstLine="0"/>
        <w:rPr>
          <w:b/>
          <w:sz w:val="13"/>
        </w:rPr>
      </w:pPr>
    </w:p>
    <w:p w:rsidR="00E53F39" w:rsidRDefault="006408C0">
      <w:pPr>
        <w:pStyle w:val="Heading2"/>
        <w:spacing w:line="232" w:lineRule="auto"/>
        <w:ind w:right="136"/>
        <w:jc w:val="both"/>
      </w:pPr>
      <w:r>
        <w:rPr>
          <w:b/>
        </w:rPr>
        <w:t xml:space="preserve">Кључни појмови садржаја: </w:t>
      </w:r>
      <w:r>
        <w:t>ваздухопловно право, јурисдикција, национално законодавство, државна припадност ваздухоплова, регистрационе ознаке ваздухоплова, пловидбеност ваздухоплова, правила летења, транспондер радара, визуелна сепарација ваздухопло- ва, ван</w:t>
      </w:r>
      <w:r>
        <w:t>редна ситуација.</w:t>
      </w:r>
    </w:p>
    <w:p w:rsidR="00E53F39" w:rsidRDefault="00E53F39">
      <w:pPr>
        <w:spacing w:line="232" w:lineRule="auto"/>
        <w:jc w:val="both"/>
        <w:sectPr w:rsidR="00E53F39">
          <w:pgSz w:w="11910" w:h="15740"/>
          <w:pgMar w:top="140" w:right="540" w:bottom="280" w:left="580" w:header="720" w:footer="720" w:gutter="0"/>
          <w:cols w:space="720"/>
        </w:sectPr>
      </w:pPr>
    </w:p>
    <w:p w:rsidR="00E53F39" w:rsidRDefault="006408C0">
      <w:pPr>
        <w:tabs>
          <w:tab w:val="left" w:pos="2424"/>
        </w:tabs>
        <w:spacing w:before="69"/>
        <w:ind w:left="157"/>
        <w:rPr>
          <w:b/>
          <w:sz w:val="14"/>
        </w:rPr>
      </w:pPr>
      <w:r>
        <w:rPr>
          <w:sz w:val="14"/>
        </w:rPr>
        <w:lastRenderedPageBreak/>
        <w:t>Назив</w:t>
      </w:r>
      <w:r>
        <w:rPr>
          <w:spacing w:val="-4"/>
          <w:sz w:val="14"/>
        </w:rPr>
        <w:t xml:space="preserve"> </w:t>
      </w:r>
      <w:r>
        <w:rPr>
          <w:sz w:val="14"/>
        </w:rPr>
        <w:t>предмета:</w:t>
      </w:r>
      <w:r>
        <w:rPr>
          <w:sz w:val="14"/>
        </w:rPr>
        <w:tab/>
      </w:r>
      <w:r>
        <w:rPr>
          <w:b/>
          <w:spacing w:val="-3"/>
          <w:sz w:val="14"/>
        </w:rPr>
        <w:t>ВАЗДУХОПЛОВНА</w:t>
      </w:r>
      <w:r>
        <w:rPr>
          <w:b/>
          <w:spacing w:val="-1"/>
          <w:sz w:val="14"/>
        </w:rPr>
        <w:t xml:space="preserve"> </w:t>
      </w:r>
      <w:r>
        <w:rPr>
          <w:b/>
          <w:sz w:val="14"/>
        </w:rPr>
        <w:t>МЕТЕРЕОЛОГИЈА</w:t>
      </w:r>
    </w:p>
    <w:p w:rsidR="00E53F39" w:rsidRDefault="006408C0">
      <w:pPr>
        <w:pStyle w:val="BodyText"/>
        <w:tabs>
          <w:tab w:val="left" w:pos="2424"/>
        </w:tabs>
        <w:spacing w:before="49" w:line="161" w:lineRule="exact"/>
        <w:ind w:left="157" w:firstLine="0"/>
      </w:pPr>
      <w:r>
        <w:t>Циљеви</w:t>
      </w:r>
      <w:r>
        <w:rPr>
          <w:spacing w:val="-4"/>
        </w:rPr>
        <w:t xml:space="preserve"> </w:t>
      </w:r>
      <w:r>
        <w:t>предмета:</w:t>
      </w:r>
      <w:r>
        <w:tab/>
        <w:t>– Стицање основних знања о међународним и националним прописима који се односе на ваздухопловну</w:t>
      </w:r>
      <w:r>
        <w:rPr>
          <w:spacing w:val="-24"/>
        </w:rPr>
        <w:t xml:space="preserve"> </w:t>
      </w:r>
      <w:r>
        <w:t>метеорологију.</w:t>
      </w:r>
    </w:p>
    <w:p w:rsidR="00E53F39" w:rsidRDefault="006408C0">
      <w:pPr>
        <w:pStyle w:val="ListParagraph"/>
        <w:numPr>
          <w:ilvl w:val="0"/>
          <w:numId w:val="1244"/>
        </w:numPr>
        <w:tabs>
          <w:tab w:val="left" w:pos="2530"/>
        </w:tabs>
        <w:rPr>
          <w:sz w:val="14"/>
        </w:rPr>
      </w:pPr>
      <w:r>
        <w:rPr>
          <w:sz w:val="14"/>
        </w:rPr>
        <w:t>Стицање основних знања о својствима</w:t>
      </w:r>
      <w:r>
        <w:rPr>
          <w:spacing w:val="-2"/>
          <w:sz w:val="14"/>
        </w:rPr>
        <w:t xml:space="preserve"> </w:t>
      </w:r>
      <w:r>
        <w:rPr>
          <w:sz w:val="14"/>
        </w:rPr>
        <w:t>атмосфере.</w:t>
      </w:r>
    </w:p>
    <w:p w:rsidR="00E53F39" w:rsidRDefault="006408C0">
      <w:pPr>
        <w:pStyle w:val="ListParagraph"/>
        <w:numPr>
          <w:ilvl w:val="0"/>
          <w:numId w:val="1244"/>
        </w:numPr>
        <w:tabs>
          <w:tab w:val="left" w:pos="2530"/>
        </w:tabs>
        <w:rPr>
          <w:sz w:val="14"/>
        </w:rPr>
      </w:pPr>
      <w:r>
        <w:rPr>
          <w:sz w:val="14"/>
        </w:rPr>
        <w:t>Стицањ</w:t>
      </w:r>
      <w:r>
        <w:rPr>
          <w:sz w:val="14"/>
        </w:rPr>
        <w:t>е основних знања о ветру и његовом утицају на безбедност</w:t>
      </w:r>
      <w:r>
        <w:rPr>
          <w:spacing w:val="-7"/>
          <w:sz w:val="14"/>
        </w:rPr>
        <w:t xml:space="preserve"> </w:t>
      </w:r>
      <w:r>
        <w:rPr>
          <w:sz w:val="14"/>
        </w:rPr>
        <w:t>ваздухоплова.</w:t>
      </w:r>
    </w:p>
    <w:p w:rsidR="00E53F39" w:rsidRDefault="006408C0">
      <w:pPr>
        <w:pStyle w:val="ListParagraph"/>
        <w:numPr>
          <w:ilvl w:val="0"/>
          <w:numId w:val="1244"/>
        </w:numPr>
        <w:tabs>
          <w:tab w:val="left" w:pos="2530"/>
        </w:tabs>
        <w:rPr>
          <w:sz w:val="14"/>
        </w:rPr>
      </w:pPr>
      <w:r>
        <w:rPr>
          <w:sz w:val="14"/>
        </w:rPr>
        <w:t>Стицање основних знања о облацима и падавинама и утицају на безбедност</w:t>
      </w:r>
      <w:r>
        <w:rPr>
          <w:spacing w:val="-9"/>
          <w:sz w:val="14"/>
        </w:rPr>
        <w:t xml:space="preserve"> </w:t>
      </w:r>
      <w:r>
        <w:rPr>
          <w:sz w:val="14"/>
        </w:rPr>
        <w:t>ваздухоплова.</w:t>
      </w:r>
    </w:p>
    <w:p w:rsidR="00E53F39" w:rsidRDefault="006408C0">
      <w:pPr>
        <w:pStyle w:val="ListParagraph"/>
        <w:numPr>
          <w:ilvl w:val="0"/>
          <w:numId w:val="1244"/>
        </w:numPr>
        <w:tabs>
          <w:tab w:val="left" w:pos="2530"/>
        </w:tabs>
        <w:rPr>
          <w:sz w:val="14"/>
        </w:rPr>
      </w:pPr>
      <w:r>
        <w:rPr>
          <w:sz w:val="14"/>
        </w:rPr>
        <w:t>Стицање основних знања о видљивости и утицају на безбедност</w:t>
      </w:r>
      <w:r>
        <w:rPr>
          <w:spacing w:val="-5"/>
          <w:sz w:val="14"/>
        </w:rPr>
        <w:t xml:space="preserve"> </w:t>
      </w:r>
      <w:r>
        <w:rPr>
          <w:sz w:val="14"/>
        </w:rPr>
        <w:t>лета.</w:t>
      </w:r>
    </w:p>
    <w:p w:rsidR="00E53F39" w:rsidRDefault="006408C0">
      <w:pPr>
        <w:pStyle w:val="ListParagraph"/>
        <w:numPr>
          <w:ilvl w:val="0"/>
          <w:numId w:val="1244"/>
        </w:numPr>
        <w:tabs>
          <w:tab w:val="left" w:pos="2530"/>
        </w:tabs>
        <w:rPr>
          <w:sz w:val="14"/>
        </w:rPr>
      </w:pPr>
      <w:r>
        <w:rPr>
          <w:sz w:val="14"/>
        </w:rPr>
        <w:t>Стицање основних знања о раду метеоролошких</w:t>
      </w:r>
      <w:r>
        <w:rPr>
          <w:spacing w:val="-3"/>
          <w:sz w:val="14"/>
        </w:rPr>
        <w:t xml:space="preserve"> </w:t>
      </w:r>
      <w:r>
        <w:rPr>
          <w:sz w:val="14"/>
        </w:rPr>
        <w:t>служби.</w:t>
      </w:r>
    </w:p>
    <w:p w:rsidR="00E53F39" w:rsidRDefault="006408C0">
      <w:pPr>
        <w:pStyle w:val="ListParagraph"/>
        <w:numPr>
          <w:ilvl w:val="0"/>
          <w:numId w:val="1244"/>
        </w:numPr>
        <w:tabs>
          <w:tab w:val="left" w:pos="2530"/>
        </w:tabs>
        <w:rPr>
          <w:sz w:val="14"/>
        </w:rPr>
      </w:pPr>
      <w:r>
        <w:rPr>
          <w:sz w:val="14"/>
        </w:rPr>
        <w:t>Стицање основних знања о метеоролошким</w:t>
      </w:r>
      <w:r>
        <w:rPr>
          <w:spacing w:val="-3"/>
          <w:sz w:val="14"/>
        </w:rPr>
        <w:t xml:space="preserve"> </w:t>
      </w:r>
      <w:r>
        <w:rPr>
          <w:sz w:val="14"/>
        </w:rPr>
        <w:t>картама.</w:t>
      </w:r>
    </w:p>
    <w:p w:rsidR="00E53F39" w:rsidRDefault="006408C0">
      <w:pPr>
        <w:pStyle w:val="ListParagraph"/>
        <w:numPr>
          <w:ilvl w:val="0"/>
          <w:numId w:val="1244"/>
        </w:numPr>
        <w:tabs>
          <w:tab w:val="left" w:pos="2530"/>
        </w:tabs>
        <w:spacing w:line="161" w:lineRule="exact"/>
        <w:rPr>
          <w:sz w:val="14"/>
        </w:rPr>
      </w:pPr>
      <w:r>
        <w:rPr>
          <w:sz w:val="14"/>
        </w:rPr>
        <w:t>Стицање основних знања о метеоролошким извештајима и прогнозама у</w:t>
      </w:r>
      <w:r>
        <w:rPr>
          <w:spacing w:val="-9"/>
          <w:sz w:val="14"/>
        </w:rPr>
        <w:t xml:space="preserve"> </w:t>
      </w:r>
      <w:r>
        <w:rPr>
          <w:sz w:val="14"/>
        </w:rPr>
        <w:t>ваздухопловству.</w:t>
      </w:r>
    </w:p>
    <w:p w:rsidR="00E53F39" w:rsidRDefault="006408C0">
      <w:pPr>
        <w:tabs>
          <w:tab w:val="left" w:pos="2424"/>
        </w:tabs>
        <w:spacing w:before="50"/>
        <w:ind w:left="157"/>
        <w:rPr>
          <w:b/>
          <w:sz w:val="14"/>
        </w:rPr>
      </w:pPr>
      <w:r>
        <w:rPr>
          <w:spacing w:val="-3"/>
          <w:sz w:val="14"/>
        </w:rPr>
        <w:t>Годишњи</w:t>
      </w:r>
      <w:r>
        <w:rPr>
          <w:sz w:val="14"/>
        </w:rPr>
        <w:t xml:space="preserve"> фонд:</w:t>
      </w:r>
      <w:r>
        <w:rPr>
          <w:sz w:val="14"/>
        </w:rPr>
        <w:tab/>
      </w:r>
      <w:r>
        <w:rPr>
          <w:b/>
          <w:sz w:val="14"/>
        </w:rPr>
        <w:t>35</w:t>
      </w:r>
      <w:r>
        <w:rPr>
          <w:b/>
          <w:spacing w:val="-1"/>
          <w:sz w:val="14"/>
        </w:rPr>
        <w:t xml:space="preserve"> </w:t>
      </w:r>
      <w:r>
        <w:rPr>
          <w:b/>
          <w:sz w:val="14"/>
        </w:rPr>
        <w:t>часова</w:t>
      </w:r>
    </w:p>
    <w:p w:rsidR="00E53F39" w:rsidRDefault="006408C0">
      <w:pPr>
        <w:tabs>
          <w:tab w:val="left" w:pos="2424"/>
        </w:tabs>
        <w:spacing w:before="49"/>
        <w:ind w:left="157"/>
        <w:rPr>
          <w:b/>
          <w:sz w:val="14"/>
        </w:rPr>
      </w:pPr>
      <w:r>
        <w:rPr>
          <w:sz w:val="14"/>
        </w:rPr>
        <w:t>Разред:</w:t>
      </w:r>
      <w:r>
        <w:rPr>
          <w:sz w:val="14"/>
        </w:rPr>
        <w:tab/>
      </w:r>
      <w:r>
        <w:rPr>
          <w:b/>
          <w:sz w:val="14"/>
        </w:rPr>
        <w:t>трећи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878" w:hanging="432"/>
              <w:rPr>
                <w:b/>
                <w:sz w:val="14"/>
              </w:rPr>
            </w:pPr>
            <w:r>
              <w:rPr>
                <w:b/>
                <w:sz w:val="14"/>
              </w:rPr>
              <w:t>НАЧИН ОСТВАРИВАЊА ПРОГРАМА</w:t>
            </w:r>
          </w:p>
        </w:tc>
      </w:tr>
      <w:tr w:rsidR="00E53F39">
        <w:trPr>
          <w:trHeight w:val="1160"/>
        </w:trPr>
        <w:tc>
          <w:tcPr>
            <w:tcW w:w="1474" w:type="dxa"/>
          </w:tcPr>
          <w:p w:rsidR="00E53F39" w:rsidRDefault="006408C0">
            <w:pPr>
              <w:pStyle w:val="TableParagraph"/>
              <w:spacing w:before="18"/>
              <w:ind w:left="56" w:right="108" w:firstLine="0"/>
              <w:jc w:val="both"/>
              <w:rPr>
                <w:sz w:val="14"/>
              </w:rPr>
            </w:pPr>
            <w:r>
              <w:rPr>
                <w:sz w:val="14"/>
              </w:rPr>
              <w:t>Регулатива која се</w:t>
            </w:r>
            <w:r>
              <w:rPr>
                <w:spacing w:val="-26"/>
                <w:sz w:val="14"/>
              </w:rPr>
              <w:t xml:space="preserve"> </w:t>
            </w:r>
            <w:r>
              <w:rPr>
                <w:sz w:val="14"/>
              </w:rPr>
              <w:t>од- носи на ваздухоплов- ну</w:t>
            </w:r>
            <w:r>
              <w:rPr>
                <w:spacing w:val="-3"/>
                <w:sz w:val="14"/>
              </w:rPr>
              <w:t xml:space="preserve"> </w:t>
            </w:r>
            <w:r>
              <w:rPr>
                <w:sz w:val="14"/>
              </w:rPr>
              <w:t>метеорологију</w:t>
            </w:r>
          </w:p>
        </w:tc>
        <w:tc>
          <w:tcPr>
            <w:tcW w:w="1701" w:type="dxa"/>
          </w:tcPr>
          <w:p w:rsidR="00E53F39" w:rsidRDefault="006408C0">
            <w:pPr>
              <w:pStyle w:val="TableParagraph"/>
              <w:numPr>
                <w:ilvl w:val="0"/>
                <w:numId w:val="954"/>
              </w:numPr>
              <w:tabs>
                <w:tab w:val="left" w:pos="177"/>
              </w:tabs>
              <w:spacing w:before="18"/>
              <w:ind w:right="145"/>
              <w:rPr>
                <w:sz w:val="14"/>
              </w:rPr>
            </w:pPr>
            <w:r>
              <w:rPr>
                <w:sz w:val="14"/>
              </w:rPr>
              <w:t>Стицање основних знања о</w:t>
            </w:r>
            <w:r>
              <w:rPr>
                <w:spacing w:val="-9"/>
                <w:sz w:val="14"/>
              </w:rPr>
              <w:t xml:space="preserve"> </w:t>
            </w:r>
            <w:r>
              <w:rPr>
                <w:sz w:val="14"/>
              </w:rPr>
              <w:t xml:space="preserve">међународним и националним пропи- сима који се односе на ваздухопловну метео- </w:t>
            </w:r>
            <w:r>
              <w:rPr>
                <w:spacing w:val="-3"/>
                <w:sz w:val="14"/>
              </w:rPr>
              <w:t>рологију.</w:t>
            </w:r>
          </w:p>
        </w:tc>
        <w:tc>
          <w:tcPr>
            <w:tcW w:w="2268" w:type="dxa"/>
          </w:tcPr>
          <w:p w:rsidR="00E53F39" w:rsidRDefault="006408C0">
            <w:pPr>
              <w:pStyle w:val="TableParagraph"/>
              <w:numPr>
                <w:ilvl w:val="0"/>
                <w:numId w:val="953"/>
              </w:numPr>
              <w:tabs>
                <w:tab w:val="left" w:pos="177"/>
              </w:tabs>
              <w:spacing w:before="18"/>
              <w:ind w:right="80"/>
              <w:rPr>
                <w:sz w:val="14"/>
              </w:rPr>
            </w:pPr>
            <w:r>
              <w:rPr>
                <w:sz w:val="14"/>
              </w:rPr>
              <w:t>познаје међународнe и</w:t>
            </w:r>
            <w:r>
              <w:rPr>
                <w:spacing w:val="-16"/>
                <w:sz w:val="14"/>
              </w:rPr>
              <w:t xml:space="preserve"> </w:t>
            </w:r>
            <w:r>
              <w:rPr>
                <w:sz w:val="14"/>
              </w:rPr>
              <w:t>национал- не метеоролошке</w:t>
            </w:r>
            <w:r>
              <w:rPr>
                <w:spacing w:val="-5"/>
                <w:sz w:val="14"/>
              </w:rPr>
              <w:t xml:space="preserve"> </w:t>
            </w:r>
            <w:r>
              <w:rPr>
                <w:sz w:val="14"/>
              </w:rPr>
              <w:t>организације;</w:t>
            </w:r>
          </w:p>
          <w:p w:rsidR="00E53F39" w:rsidRDefault="006408C0">
            <w:pPr>
              <w:pStyle w:val="TableParagraph"/>
              <w:numPr>
                <w:ilvl w:val="0"/>
                <w:numId w:val="953"/>
              </w:numPr>
              <w:tabs>
                <w:tab w:val="left" w:pos="177"/>
              </w:tabs>
              <w:ind w:right="149"/>
              <w:rPr>
                <w:sz w:val="14"/>
              </w:rPr>
            </w:pPr>
            <w:r>
              <w:rPr>
                <w:sz w:val="14"/>
              </w:rPr>
              <w:t>познаје међународнe и нацио- налне прописе који се односе</w:t>
            </w:r>
            <w:r>
              <w:rPr>
                <w:spacing w:val="-16"/>
                <w:sz w:val="14"/>
              </w:rPr>
              <w:t xml:space="preserve"> </w:t>
            </w:r>
            <w:r>
              <w:rPr>
                <w:sz w:val="14"/>
              </w:rPr>
              <w:t>на ваздухопловну</w:t>
            </w:r>
            <w:r>
              <w:rPr>
                <w:spacing w:val="-5"/>
                <w:sz w:val="14"/>
              </w:rPr>
              <w:t xml:space="preserve"> </w:t>
            </w:r>
            <w:r>
              <w:rPr>
                <w:sz w:val="14"/>
              </w:rPr>
              <w:t>метеорологију;</w:t>
            </w:r>
          </w:p>
        </w:tc>
        <w:tc>
          <w:tcPr>
            <w:tcW w:w="2551" w:type="dxa"/>
          </w:tcPr>
          <w:p w:rsidR="00E53F39" w:rsidRDefault="006408C0">
            <w:pPr>
              <w:pStyle w:val="TableParagraph"/>
              <w:numPr>
                <w:ilvl w:val="0"/>
                <w:numId w:val="952"/>
              </w:numPr>
              <w:tabs>
                <w:tab w:val="left" w:pos="176"/>
              </w:tabs>
              <w:spacing w:before="18"/>
              <w:ind w:right="169" w:hanging="119"/>
              <w:rPr>
                <w:sz w:val="14"/>
              </w:rPr>
            </w:pPr>
            <w:r>
              <w:rPr>
                <w:sz w:val="14"/>
              </w:rPr>
              <w:t>Појам метеоролог</w:t>
            </w:r>
            <w:r>
              <w:rPr>
                <w:sz w:val="14"/>
              </w:rPr>
              <w:t>ије и подела</w:t>
            </w:r>
            <w:r>
              <w:rPr>
                <w:spacing w:val="-23"/>
                <w:sz w:val="14"/>
              </w:rPr>
              <w:t xml:space="preserve"> </w:t>
            </w:r>
            <w:r>
              <w:rPr>
                <w:sz w:val="14"/>
              </w:rPr>
              <w:t>према областима</w:t>
            </w:r>
            <w:r>
              <w:rPr>
                <w:spacing w:val="-1"/>
                <w:sz w:val="14"/>
              </w:rPr>
              <w:t xml:space="preserve"> </w:t>
            </w:r>
            <w:r>
              <w:rPr>
                <w:sz w:val="14"/>
              </w:rPr>
              <w:t>примене;</w:t>
            </w:r>
          </w:p>
          <w:p w:rsidR="00E53F39" w:rsidRDefault="006408C0">
            <w:pPr>
              <w:pStyle w:val="TableParagraph"/>
              <w:numPr>
                <w:ilvl w:val="0"/>
                <w:numId w:val="952"/>
              </w:numPr>
              <w:tabs>
                <w:tab w:val="left" w:pos="176"/>
              </w:tabs>
              <w:ind w:right="126" w:hanging="119"/>
              <w:rPr>
                <w:sz w:val="14"/>
              </w:rPr>
            </w:pPr>
            <w:r>
              <w:rPr>
                <w:sz w:val="14"/>
              </w:rPr>
              <w:t>Међународна и национална регула- тива која се односи на</w:t>
            </w:r>
            <w:r>
              <w:rPr>
                <w:spacing w:val="-23"/>
                <w:sz w:val="14"/>
              </w:rPr>
              <w:t xml:space="preserve"> </w:t>
            </w:r>
            <w:r>
              <w:rPr>
                <w:sz w:val="14"/>
              </w:rPr>
              <w:t>ваздухопловну метеорологију;</w:t>
            </w:r>
          </w:p>
          <w:p w:rsidR="00E53F39" w:rsidRDefault="006408C0">
            <w:pPr>
              <w:pStyle w:val="TableParagraph"/>
              <w:numPr>
                <w:ilvl w:val="0"/>
                <w:numId w:val="952"/>
              </w:numPr>
              <w:tabs>
                <w:tab w:val="left" w:pos="176"/>
              </w:tabs>
              <w:spacing w:line="237" w:lineRule="auto"/>
              <w:ind w:right="120" w:hanging="119"/>
              <w:rPr>
                <w:sz w:val="14"/>
              </w:rPr>
            </w:pPr>
            <w:r>
              <w:rPr>
                <w:sz w:val="14"/>
              </w:rPr>
              <w:t>Метеоролошке организације и</w:t>
            </w:r>
            <w:r>
              <w:rPr>
                <w:spacing w:val="-16"/>
                <w:sz w:val="14"/>
              </w:rPr>
              <w:t xml:space="preserve"> </w:t>
            </w:r>
            <w:r>
              <w:rPr>
                <w:sz w:val="14"/>
              </w:rPr>
              <w:t>инсти- туције.</w:t>
            </w:r>
          </w:p>
        </w:tc>
        <w:tc>
          <w:tcPr>
            <w:tcW w:w="2551" w:type="dxa"/>
            <w:vMerge w:val="restart"/>
          </w:tcPr>
          <w:p w:rsidR="00E53F39" w:rsidRDefault="006408C0">
            <w:pPr>
              <w:pStyle w:val="TableParagraph"/>
              <w:numPr>
                <w:ilvl w:val="0"/>
                <w:numId w:val="951"/>
              </w:numPr>
              <w:tabs>
                <w:tab w:val="left" w:pos="177"/>
              </w:tabs>
              <w:spacing w:before="18"/>
              <w:ind w:right="125"/>
              <w:jc w:val="both"/>
              <w:rPr>
                <w:sz w:val="14"/>
              </w:rPr>
            </w:pPr>
            <w:r>
              <w:rPr>
                <w:sz w:val="14"/>
              </w:rPr>
              <w:t>На почетку теме ученике упознати</w:t>
            </w:r>
            <w:r>
              <w:rPr>
                <w:spacing w:val="-19"/>
                <w:sz w:val="14"/>
              </w:rPr>
              <w:t xml:space="preserve"> </w:t>
            </w:r>
            <w:r>
              <w:rPr>
                <w:sz w:val="14"/>
              </w:rPr>
              <w:t>са циљевима и исходима</w:t>
            </w:r>
            <w:r>
              <w:rPr>
                <w:spacing w:val="-23"/>
                <w:sz w:val="14"/>
              </w:rPr>
              <w:t xml:space="preserve"> </w:t>
            </w:r>
            <w:r>
              <w:rPr>
                <w:sz w:val="14"/>
              </w:rPr>
              <w:t>наставе/учења, планом рада и начинима</w:t>
            </w:r>
            <w:r>
              <w:rPr>
                <w:spacing w:val="-14"/>
                <w:sz w:val="14"/>
              </w:rPr>
              <w:t xml:space="preserve"> </w:t>
            </w:r>
            <w:r>
              <w:rPr>
                <w:sz w:val="14"/>
              </w:rPr>
              <w:t>оцењивања.</w:t>
            </w:r>
          </w:p>
          <w:p w:rsidR="00E53F39" w:rsidRDefault="00E53F39">
            <w:pPr>
              <w:pStyle w:val="TableParagraph"/>
              <w:spacing w:before="8"/>
              <w:ind w:left="0" w:firstLine="0"/>
              <w:rPr>
                <w:b/>
                <w:sz w:val="13"/>
              </w:rPr>
            </w:pPr>
          </w:p>
          <w:p w:rsidR="00E53F39" w:rsidRDefault="006408C0">
            <w:pPr>
              <w:pStyle w:val="TableParagraph"/>
              <w:spacing w:line="161" w:lineRule="exact"/>
              <w:ind w:left="56" w:firstLine="0"/>
              <w:rPr>
                <w:b/>
                <w:sz w:val="14"/>
              </w:rPr>
            </w:pPr>
            <w:r>
              <w:rPr>
                <w:b/>
                <w:sz w:val="14"/>
              </w:rPr>
              <w:t>Облици наставе</w:t>
            </w:r>
          </w:p>
          <w:p w:rsidR="00E53F39" w:rsidRDefault="006408C0">
            <w:pPr>
              <w:pStyle w:val="TableParagraph"/>
              <w:ind w:left="56" w:right="395" w:firstLine="0"/>
              <w:rPr>
                <w:sz w:val="14"/>
              </w:rPr>
            </w:pPr>
            <w:r>
              <w:rPr>
                <w:sz w:val="14"/>
              </w:rPr>
              <w:t>Предмет се реализује кроз следеће облике наставе:</w:t>
            </w:r>
          </w:p>
          <w:p w:rsidR="00E53F39" w:rsidRDefault="006408C0">
            <w:pPr>
              <w:pStyle w:val="TableParagraph"/>
              <w:numPr>
                <w:ilvl w:val="0"/>
                <w:numId w:val="951"/>
              </w:numPr>
              <w:tabs>
                <w:tab w:val="left" w:pos="177"/>
              </w:tabs>
              <w:spacing w:line="159" w:lineRule="exact"/>
              <w:rPr>
                <w:b/>
                <w:sz w:val="14"/>
              </w:rPr>
            </w:pPr>
            <w:r>
              <w:rPr>
                <w:sz w:val="14"/>
              </w:rPr>
              <w:t xml:space="preserve">теоријска настава </w:t>
            </w:r>
            <w:r>
              <w:rPr>
                <w:b/>
                <w:sz w:val="14"/>
              </w:rPr>
              <w:t>(35</w:t>
            </w:r>
            <w:r>
              <w:rPr>
                <w:b/>
                <w:spacing w:val="-3"/>
                <w:sz w:val="14"/>
              </w:rPr>
              <w:t xml:space="preserve"> </w:t>
            </w:r>
            <w:r>
              <w:rPr>
                <w:b/>
                <w:sz w:val="14"/>
              </w:rPr>
              <w:t>часова)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Подела одељења на групе</w:t>
            </w:r>
          </w:p>
          <w:p w:rsidR="00E53F39" w:rsidRDefault="006408C0">
            <w:pPr>
              <w:pStyle w:val="TableParagraph"/>
              <w:spacing w:line="161" w:lineRule="exact"/>
              <w:ind w:left="56" w:firstLine="0"/>
              <w:rPr>
                <w:sz w:val="14"/>
              </w:rPr>
            </w:pPr>
            <w:r>
              <w:rPr>
                <w:sz w:val="14"/>
              </w:rPr>
              <w:t>Одељење се не дели на групе.</w:t>
            </w:r>
          </w:p>
          <w:p w:rsidR="00E53F39" w:rsidRDefault="00E53F39">
            <w:pPr>
              <w:pStyle w:val="TableParagraph"/>
              <w:spacing w:before="9"/>
              <w:ind w:left="0" w:firstLine="0"/>
              <w:rPr>
                <w:b/>
                <w:sz w:val="13"/>
              </w:rPr>
            </w:pPr>
          </w:p>
          <w:p w:rsidR="00E53F39" w:rsidRDefault="006408C0">
            <w:pPr>
              <w:pStyle w:val="TableParagraph"/>
              <w:spacing w:before="1" w:line="161" w:lineRule="exact"/>
              <w:ind w:left="56" w:firstLine="0"/>
              <w:rPr>
                <w:b/>
                <w:sz w:val="14"/>
              </w:rPr>
            </w:pPr>
            <w:r>
              <w:rPr>
                <w:b/>
                <w:sz w:val="14"/>
              </w:rPr>
              <w:t>Место реализације наставе</w:t>
            </w:r>
          </w:p>
          <w:p w:rsidR="00E53F39" w:rsidRDefault="006408C0">
            <w:pPr>
              <w:pStyle w:val="TableParagraph"/>
              <w:numPr>
                <w:ilvl w:val="0"/>
                <w:numId w:val="951"/>
              </w:numPr>
              <w:tabs>
                <w:tab w:val="left" w:pos="177"/>
              </w:tabs>
              <w:ind w:right="424"/>
              <w:rPr>
                <w:sz w:val="14"/>
              </w:rPr>
            </w:pPr>
            <w:r>
              <w:rPr>
                <w:sz w:val="14"/>
              </w:rPr>
              <w:t>Теоријска настава се реализује</w:t>
            </w:r>
            <w:r>
              <w:rPr>
                <w:spacing w:val="-14"/>
                <w:sz w:val="14"/>
              </w:rPr>
              <w:t xml:space="preserve"> </w:t>
            </w:r>
            <w:r>
              <w:rPr>
                <w:sz w:val="14"/>
              </w:rPr>
              <w:t>у учионици.</w:t>
            </w:r>
          </w:p>
          <w:p w:rsidR="00E53F39" w:rsidRDefault="00E53F39">
            <w:pPr>
              <w:pStyle w:val="TableParagraph"/>
              <w:spacing w:before="8"/>
              <w:ind w:left="0" w:firstLine="0"/>
              <w:rPr>
                <w:b/>
                <w:sz w:val="13"/>
              </w:rPr>
            </w:pPr>
          </w:p>
          <w:p w:rsidR="00E53F39" w:rsidRDefault="006408C0">
            <w:pPr>
              <w:pStyle w:val="TableParagraph"/>
              <w:spacing w:line="161" w:lineRule="exact"/>
              <w:ind w:left="56" w:firstLine="0"/>
              <w:rPr>
                <w:b/>
                <w:sz w:val="14"/>
              </w:rPr>
            </w:pPr>
            <w:r>
              <w:rPr>
                <w:b/>
                <w:sz w:val="14"/>
              </w:rPr>
              <w:t>Оцењивање</w:t>
            </w:r>
          </w:p>
          <w:p w:rsidR="00E53F39" w:rsidRDefault="006408C0">
            <w:pPr>
              <w:pStyle w:val="TableParagraph"/>
              <w:ind w:left="56" w:right="395" w:firstLine="0"/>
              <w:rPr>
                <w:sz w:val="14"/>
              </w:rPr>
            </w:pPr>
            <w:r>
              <w:rPr>
                <w:sz w:val="14"/>
              </w:rPr>
              <w:t>Вредновање остварености исхода вршити кроз:</w:t>
            </w:r>
          </w:p>
          <w:p w:rsidR="00E53F39" w:rsidRDefault="006408C0">
            <w:pPr>
              <w:pStyle w:val="TableParagraph"/>
              <w:numPr>
                <w:ilvl w:val="0"/>
                <w:numId w:val="951"/>
              </w:numPr>
              <w:tabs>
                <w:tab w:val="left" w:pos="177"/>
              </w:tabs>
              <w:spacing w:line="159"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951"/>
              </w:numPr>
              <w:tabs>
                <w:tab w:val="left" w:pos="177"/>
              </w:tabs>
              <w:spacing w:line="161" w:lineRule="exact"/>
              <w:rPr>
                <w:sz w:val="14"/>
              </w:rPr>
            </w:pPr>
            <w:r>
              <w:rPr>
                <w:sz w:val="14"/>
              </w:rPr>
              <w:t>тестове</w:t>
            </w:r>
            <w:r>
              <w:rPr>
                <w:spacing w:val="-1"/>
                <w:sz w:val="14"/>
              </w:rPr>
              <w:t xml:space="preserve"> </w:t>
            </w:r>
            <w:r>
              <w:rPr>
                <w:sz w:val="14"/>
              </w:rPr>
              <w:t>знања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Оквирни број часова по темама</w:t>
            </w:r>
          </w:p>
          <w:p w:rsidR="00E53F39" w:rsidRDefault="006408C0">
            <w:pPr>
              <w:pStyle w:val="TableParagraph"/>
              <w:numPr>
                <w:ilvl w:val="0"/>
                <w:numId w:val="951"/>
              </w:numPr>
              <w:tabs>
                <w:tab w:val="left" w:pos="177"/>
              </w:tabs>
              <w:ind w:right="118"/>
              <w:rPr>
                <w:b/>
                <w:sz w:val="14"/>
              </w:rPr>
            </w:pPr>
            <w:r>
              <w:rPr>
                <w:sz w:val="14"/>
              </w:rPr>
              <w:t>Регулатива</w:t>
            </w:r>
            <w:r>
              <w:rPr>
                <w:spacing w:val="-7"/>
                <w:sz w:val="14"/>
              </w:rPr>
              <w:t xml:space="preserve"> </w:t>
            </w:r>
            <w:r>
              <w:rPr>
                <w:sz w:val="14"/>
              </w:rPr>
              <w:t>која</w:t>
            </w:r>
            <w:r>
              <w:rPr>
                <w:spacing w:val="-7"/>
                <w:sz w:val="14"/>
              </w:rPr>
              <w:t xml:space="preserve"> </w:t>
            </w:r>
            <w:r>
              <w:rPr>
                <w:sz w:val="14"/>
              </w:rPr>
              <w:t>се</w:t>
            </w:r>
            <w:r>
              <w:rPr>
                <w:spacing w:val="-7"/>
                <w:sz w:val="14"/>
              </w:rPr>
              <w:t xml:space="preserve"> </w:t>
            </w:r>
            <w:r>
              <w:rPr>
                <w:sz w:val="14"/>
              </w:rPr>
              <w:t>односи</w:t>
            </w:r>
            <w:r>
              <w:rPr>
                <w:spacing w:val="-7"/>
                <w:sz w:val="14"/>
              </w:rPr>
              <w:t xml:space="preserve"> </w:t>
            </w:r>
            <w:r>
              <w:rPr>
                <w:sz w:val="14"/>
              </w:rPr>
              <w:t>на</w:t>
            </w:r>
            <w:r>
              <w:rPr>
                <w:spacing w:val="-8"/>
                <w:sz w:val="14"/>
              </w:rPr>
              <w:t xml:space="preserve"> </w:t>
            </w:r>
            <w:r>
              <w:rPr>
                <w:sz w:val="14"/>
              </w:rPr>
              <w:t xml:space="preserve">ваздухо- пловну метеорологију </w:t>
            </w:r>
            <w:r>
              <w:rPr>
                <w:b/>
                <w:sz w:val="14"/>
              </w:rPr>
              <w:t>(3</w:t>
            </w:r>
            <w:r>
              <w:rPr>
                <w:b/>
                <w:spacing w:val="-5"/>
                <w:sz w:val="14"/>
              </w:rPr>
              <w:t xml:space="preserve"> </w:t>
            </w:r>
            <w:r>
              <w:rPr>
                <w:b/>
                <w:sz w:val="14"/>
              </w:rPr>
              <w:t>часа)</w:t>
            </w:r>
          </w:p>
          <w:p w:rsidR="00E53F39" w:rsidRDefault="006408C0">
            <w:pPr>
              <w:pStyle w:val="TableParagraph"/>
              <w:numPr>
                <w:ilvl w:val="0"/>
                <w:numId w:val="951"/>
              </w:numPr>
              <w:tabs>
                <w:tab w:val="left" w:pos="177"/>
              </w:tabs>
              <w:spacing w:line="159" w:lineRule="exact"/>
              <w:rPr>
                <w:b/>
                <w:sz w:val="14"/>
              </w:rPr>
            </w:pPr>
            <w:r>
              <w:rPr>
                <w:sz w:val="14"/>
              </w:rPr>
              <w:t xml:space="preserve">Атмосфера </w:t>
            </w:r>
            <w:r>
              <w:rPr>
                <w:b/>
                <w:sz w:val="14"/>
              </w:rPr>
              <w:t>(6</w:t>
            </w:r>
            <w:r>
              <w:rPr>
                <w:b/>
                <w:spacing w:val="-1"/>
                <w:sz w:val="14"/>
              </w:rPr>
              <w:t xml:space="preserve"> </w:t>
            </w:r>
            <w:r>
              <w:rPr>
                <w:b/>
                <w:sz w:val="14"/>
              </w:rPr>
              <w:t>часова)</w:t>
            </w:r>
          </w:p>
          <w:p w:rsidR="00E53F39" w:rsidRDefault="006408C0">
            <w:pPr>
              <w:pStyle w:val="TableParagraph"/>
              <w:numPr>
                <w:ilvl w:val="0"/>
                <w:numId w:val="951"/>
              </w:numPr>
              <w:tabs>
                <w:tab w:val="left" w:pos="177"/>
              </w:tabs>
              <w:spacing w:line="160" w:lineRule="exact"/>
              <w:rPr>
                <w:b/>
                <w:sz w:val="14"/>
              </w:rPr>
            </w:pPr>
            <w:r>
              <w:rPr>
                <w:sz w:val="14"/>
              </w:rPr>
              <w:t xml:space="preserve">Ветар </w:t>
            </w:r>
            <w:r>
              <w:rPr>
                <w:b/>
                <w:sz w:val="14"/>
              </w:rPr>
              <w:t>(3 часа)</w:t>
            </w:r>
          </w:p>
          <w:p w:rsidR="00E53F39" w:rsidRDefault="006408C0">
            <w:pPr>
              <w:pStyle w:val="TableParagraph"/>
              <w:numPr>
                <w:ilvl w:val="0"/>
                <w:numId w:val="951"/>
              </w:numPr>
              <w:tabs>
                <w:tab w:val="left" w:pos="177"/>
              </w:tabs>
              <w:spacing w:line="160" w:lineRule="exact"/>
              <w:rPr>
                <w:b/>
                <w:sz w:val="14"/>
              </w:rPr>
            </w:pPr>
            <w:r>
              <w:rPr>
                <w:sz w:val="14"/>
              </w:rPr>
              <w:t xml:space="preserve">Облаци и падавине </w:t>
            </w:r>
            <w:r>
              <w:rPr>
                <w:b/>
                <w:sz w:val="14"/>
              </w:rPr>
              <w:t>(6</w:t>
            </w:r>
            <w:r>
              <w:rPr>
                <w:b/>
                <w:spacing w:val="-8"/>
                <w:sz w:val="14"/>
              </w:rPr>
              <w:t xml:space="preserve"> </w:t>
            </w:r>
            <w:r>
              <w:rPr>
                <w:b/>
                <w:sz w:val="14"/>
              </w:rPr>
              <w:t>часова)</w:t>
            </w:r>
          </w:p>
          <w:p w:rsidR="00E53F39" w:rsidRDefault="006408C0">
            <w:pPr>
              <w:pStyle w:val="TableParagraph"/>
              <w:numPr>
                <w:ilvl w:val="0"/>
                <w:numId w:val="951"/>
              </w:numPr>
              <w:tabs>
                <w:tab w:val="left" w:pos="177"/>
              </w:tabs>
              <w:spacing w:line="160" w:lineRule="exact"/>
              <w:rPr>
                <w:b/>
                <w:sz w:val="14"/>
              </w:rPr>
            </w:pPr>
            <w:r>
              <w:rPr>
                <w:sz w:val="14"/>
              </w:rPr>
              <w:t xml:space="preserve">Видљивост </w:t>
            </w:r>
            <w:r>
              <w:rPr>
                <w:b/>
                <w:sz w:val="14"/>
              </w:rPr>
              <w:t>(4 часа)</w:t>
            </w:r>
          </w:p>
          <w:p w:rsidR="00E53F39" w:rsidRDefault="006408C0">
            <w:pPr>
              <w:pStyle w:val="TableParagraph"/>
              <w:numPr>
                <w:ilvl w:val="0"/>
                <w:numId w:val="951"/>
              </w:numPr>
              <w:tabs>
                <w:tab w:val="left" w:pos="177"/>
              </w:tabs>
              <w:spacing w:line="160" w:lineRule="exact"/>
              <w:rPr>
                <w:sz w:val="14"/>
              </w:rPr>
            </w:pPr>
            <w:r>
              <w:rPr>
                <w:sz w:val="14"/>
              </w:rPr>
              <w:t>Ваздухопловне метеоролошке</w:t>
            </w:r>
            <w:r>
              <w:rPr>
                <w:spacing w:val="-10"/>
                <w:sz w:val="14"/>
              </w:rPr>
              <w:t xml:space="preserve"> </w:t>
            </w:r>
            <w:r>
              <w:rPr>
                <w:sz w:val="14"/>
              </w:rPr>
              <w:t>службе</w:t>
            </w:r>
          </w:p>
          <w:p w:rsidR="00E53F39" w:rsidRDefault="006408C0">
            <w:pPr>
              <w:pStyle w:val="TableParagraph"/>
              <w:spacing w:line="160" w:lineRule="exact"/>
              <w:ind w:left="15" w:right="1720" w:firstLine="0"/>
              <w:jc w:val="center"/>
              <w:rPr>
                <w:b/>
                <w:sz w:val="14"/>
              </w:rPr>
            </w:pPr>
            <w:r>
              <w:rPr>
                <w:b/>
                <w:sz w:val="14"/>
              </w:rPr>
              <w:t>(4 часа)</w:t>
            </w:r>
          </w:p>
          <w:p w:rsidR="00E53F39" w:rsidRDefault="006408C0">
            <w:pPr>
              <w:pStyle w:val="TableParagraph"/>
              <w:numPr>
                <w:ilvl w:val="0"/>
                <w:numId w:val="951"/>
              </w:numPr>
              <w:tabs>
                <w:tab w:val="left" w:pos="177"/>
              </w:tabs>
              <w:spacing w:line="160" w:lineRule="exact"/>
              <w:rPr>
                <w:b/>
                <w:sz w:val="14"/>
              </w:rPr>
            </w:pPr>
            <w:r>
              <w:rPr>
                <w:sz w:val="14"/>
              </w:rPr>
              <w:t xml:space="preserve">Метеоролошке карте </w:t>
            </w:r>
            <w:r>
              <w:rPr>
                <w:b/>
                <w:sz w:val="14"/>
              </w:rPr>
              <w:t>(3</w:t>
            </w:r>
            <w:r>
              <w:rPr>
                <w:b/>
                <w:spacing w:val="-3"/>
                <w:sz w:val="14"/>
              </w:rPr>
              <w:t xml:space="preserve"> </w:t>
            </w:r>
            <w:r>
              <w:rPr>
                <w:b/>
                <w:sz w:val="14"/>
              </w:rPr>
              <w:t>часа)</w:t>
            </w:r>
          </w:p>
          <w:p w:rsidR="00E53F39" w:rsidRDefault="006408C0">
            <w:pPr>
              <w:pStyle w:val="TableParagraph"/>
              <w:numPr>
                <w:ilvl w:val="0"/>
                <w:numId w:val="951"/>
              </w:numPr>
              <w:tabs>
                <w:tab w:val="left" w:pos="177"/>
              </w:tabs>
              <w:ind w:right="137"/>
              <w:rPr>
                <w:b/>
                <w:sz w:val="14"/>
              </w:rPr>
            </w:pPr>
            <w:r>
              <w:rPr>
                <w:sz w:val="14"/>
              </w:rPr>
              <w:t>Метеоролошки извештаји и</w:t>
            </w:r>
            <w:r>
              <w:rPr>
                <w:spacing w:val="-18"/>
                <w:sz w:val="14"/>
              </w:rPr>
              <w:t xml:space="preserve"> </w:t>
            </w:r>
            <w:r>
              <w:rPr>
                <w:sz w:val="14"/>
              </w:rPr>
              <w:t xml:space="preserve">прогнозе у ваздухопловству </w:t>
            </w:r>
            <w:r>
              <w:rPr>
                <w:b/>
                <w:sz w:val="14"/>
              </w:rPr>
              <w:t>(6</w:t>
            </w:r>
            <w:r>
              <w:rPr>
                <w:b/>
                <w:spacing w:val="-5"/>
                <w:sz w:val="14"/>
              </w:rPr>
              <w:t xml:space="preserve"> </w:t>
            </w:r>
            <w:r>
              <w:rPr>
                <w:b/>
                <w:sz w:val="14"/>
              </w:rPr>
              <w:t>часова)</w:t>
            </w:r>
          </w:p>
        </w:tc>
      </w:tr>
      <w:tr w:rsidR="00E53F39">
        <w:trPr>
          <w:trHeight w:val="1640"/>
        </w:trPr>
        <w:tc>
          <w:tcPr>
            <w:tcW w:w="1474" w:type="dxa"/>
          </w:tcPr>
          <w:p w:rsidR="00E53F39" w:rsidRDefault="006408C0">
            <w:pPr>
              <w:pStyle w:val="TableParagraph"/>
              <w:spacing w:before="19"/>
              <w:ind w:left="56" w:firstLine="0"/>
              <w:rPr>
                <w:sz w:val="14"/>
              </w:rPr>
            </w:pPr>
            <w:r>
              <w:rPr>
                <w:sz w:val="14"/>
              </w:rPr>
              <w:t>Атмосфера</w:t>
            </w:r>
          </w:p>
        </w:tc>
        <w:tc>
          <w:tcPr>
            <w:tcW w:w="1701" w:type="dxa"/>
          </w:tcPr>
          <w:p w:rsidR="00E53F39" w:rsidRDefault="006408C0">
            <w:pPr>
              <w:pStyle w:val="TableParagraph"/>
              <w:numPr>
                <w:ilvl w:val="0"/>
                <w:numId w:val="950"/>
              </w:numPr>
              <w:tabs>
                <w:tab w:val="left" w:pos="177"/>
              </w:tabs>
              <w:spacing w:before="19"/>
              <w:ind w:right="366"/>
              <w:jc w:val="both"/>
              <w:rPr>
                <w:sz w:val="14"/>
              </w:rPr>
            </w:pPr>
            <w:r>
              <w:rPr>
                <w:sz w:val="14"/>
              </w:rPr>
              <w:t>Стицање основних знања о</w:t>
            </w:r>
            <w:r>
              <w:rPr>
                <w:spacing w:val="-7"/>
                <w:sz w:val="14"/>
              </w:rPr>
              <w:t xml:space="preserve"> </w:t>
            </w:r>
            <w:r>
              <w:rPr>
                <w:sz w:val="14"/>
              </w:rPr>
              <w:t>својствима атмосфере.</w:t>
            </w:r>
          </w:p>
        </w:tc>
        <w:tc>
          <w:tcPr>
            <w:tcW w:w="2268" w:type="dxa"/>
          </w:tcPr>
          <w:p w:rsidR="00E53F39" w:rsidRDefault="006408C0">
            <w:pPr>
              <w:pStyle w:val="TableParagraph"/>
              <w:numPr>
                <w:ilvl w:val="0"/>
                <w:numId w:val="949"/>
              </w:numPr>
              <w:tabs>
                <w:tab w:val="left" w:pos="177"/>
              </w:tabs>
              <w:spacing w:before="19" w:line="161" w:lineRule="exact"/>
              <w:rPr>
                <w:sz w:val="14"/>
              </w:rPr>
            </w:pPr>
            <w:r>
              <w:rPr>
                <w:sz w:val="14"/>
              </w:rPr>
              <w:t>објасни структуру</w:t>
            </w:r>
            <w:r>
              <w:rPr>
                <w:spacing w:val="-2"/>
                <w:sz w:val="14"/>
              </w:rPr>
              <w:t xml:space="preserve"> </w:t>
            </w:r>
            <w:r>
              <w:rPr>
                <w:sz w:val="14"/>
              </w:rPr>
              <w:t>атмосфере;</w:t>
            </w:r>
          </w:p>
          <w:p w:rsidR="00E53F39" w:rsidRDefault="006408C0">
            <w:pPr>
              <w:pStyle w:val="TableParagraph"/>
              <w:numPr>
                <w:ilvl w:val="0"/>
                <w:numId w:val="949"/>
              </w:numPr>
              <w:tabs>
                <w:tab w:val="left" w:pos="177"/>
              </w:tabs>
              <w:ind w:right="456"/>
              <w:rPr>
                <w:sz w:val="14"/>
              </w:rPr>
            </w:pPr>
            <w:r>
              <w:rPr>
                <w:sz w:val="14"/>
              </w:rPr>
              <w:t>објасни основне параметре ваздуха;</w:t>
            </w:r>
          </w:p>
          <w:p w:rsidR="00E53F39" w:rsidRDefault="006408C0">
            <w:pPr>
              <w:pStyle w:val="TableParagraph"/>
              <w:numPr>
                <w:ilvl w:val="0"/>
                <w:numId w:val="949"/>
              </w:numPr>
              <w:tabs>
                <w:tab w:val="left" w:pos="177"/>
              </w:tabs>
              <w:ind w:right="199"/>
              <w:rPr>
                <w:sz w:val="14"/>
              </w:rPr>
            </w:pPr>
            <w:r>
              <w:rPr>
                <w:sz w:val="14"/>
              </w:rPr>
              <w:t>познаје својства и вредности параметара ваздуха у ISA</w:t>
            </w:r>
            <w:r>
              <w:rPr>
                <w:spacing w:val="-23"/>
                <w:sz w:val="14"/>
              </w:rPr>
              <w:t xml:space="preserve"> </w:t>
            </w:r>
            <w:r>
              <w:rPr>
                <w:sz w:val="14"/>
              </w:rPr>
              <w:t>атмо- сфери;</w:t>
            </w:r>
          </w:p>
        </w:tc>
        <w:tc>
          <w:tcPr>
            <w:tcW w:w="2551" w:type="dxa"/>
          </w:tcPr>
          <w:p w:rsidR="00E53F39" w:rsidRDefault="006408C0">
            <w:pPr>
              <w:pStyle w:val="TableParagraph"/>
              <w:numPr>
                <w:ilvl w:val="0"/>
                <w:numId w:val="948"/>
              </w:numPr>
              <w:tabs>
                <w:tab w:val="left" w:pos="176"/>
              </w:tabs>
              <w:spacing w:before="19" w:line="161" w:lineRule="exact"/>
              <w:ind w:hanging="119"/>
              <w:rPr>
                <w:sz w:val="14"/>
              </w:rPr>
            </w:pPr>
            <w:r>
              <w:rPr>
                <w:sz w:val="14"/>
              </w:rPr>
              <w:t>Атмосфера:</w:t>
            </w:r>
          </w:p>
          <w:p w:rsidR="00E53F39" w:rsidRDefault="006408C0">
            <w:pPr>
              <w:pStyle w:val="TableParagraph"/>
              <w:numPr>
                <w:ilvl w:val="0"/>
                <w:numId w:val="948"/>
              </w:numPr>
              <w:tabs>
                <w:tab w:val="left" w:pos="176"/>
              </w:tabs>
              <w:ind w:right="108" w:hanging="119"/>
              <w:rPr>
                <w:sz w:val="14"/>
              </w:rPr>
            </w:pPr>
            <w:r>
              <w:rPr>
                <w:sz w:val="14"/>
              </w:rPr>
              <w:t>појам атмосфере, састав ваздуха, основни параметри ваздуха (темпера- тура, притисак, густина, влажност), карактеристике слојева</w:t>
            </w:r>
            <w:r>
              <w:rPr>
                <w:spacing w:val="-4"/>
                <w:sz w:val="14"/>
              </w:rPr>
              <w:t xml:space="preserve"> </w:t>
            </w:r>
            <w:r>
              <w:rPr>
                <w:sz w:val="14"/>
              </w:rPr>
              <w:t>атмосфере;</w:t>
            </w:r>
          </w:p>
          <w:p w:rsidR="00E53F39" w:rsidRDefault="006408C0">
            <w:pPr>
              <w:pStyle w:val="TableParagraph"/>
              <w:numPr>
                <w:ilvl w:val="0"/>
                <w:numId w:val="948"/>
              </w:numPr>
              <w:tabs>
                <w:tab w:val="left" w:pos="176"/>
              </w:tabs>
              <w:spacing w:line="237" w:lineRule="auto"/>
              <w:ind w:right="184" w:hanging="119"/>
              <w:rPr>
                <w:sz w:val="14"/>
              </w:rPr>
            </w:pPr>
            <w:r>
              <w:rPr>
                <w:sz w:val="14"/>
              </w:rPr>
              <w:t>Meђународна стандардна</w:t>
            </w:r>
            <w:r>
              <w:rPr>
                <w:spacing w:val="-11"/>
                <w:sz w:val="14"/>
              </w:rPr>
              <w:t xml:space="preserve"> </w:t>
            </w:r>
            <w:r>
              <w:rPr>
                <w:sz w:val="14"/>
              </w:rPr>
              <w:t>атмосфера ISA,</w:t>
            </w:r>
          </w:p>
          <w:p w:rsidR="00E53F39" w:rsidRDefault="006408C0">
            <w:pPr>
              <w:pStyle w:val="TableParagraph"/>
              <w:numPr>
                <w:ilvl w:val="0"/>
                <w:numId w:val="948"/>
              </w:numPr>
              <w:tabs>
                <w:tab w:val="left" w:pos="176"/>
              </w:tabs>
              <w:spacing w:line="237" w:lineRule="auto"/>
              <w:ind w:right="99" w:hanging="119"/>
              <w:rPr>
                <w:sz w:val="14"/>
              </w:rPr>
            </w:pPr>
            <w:r>
              <w:rPr>
                <w:sz w:val="14"/>
              </w:rPr>
              <w:t>појам стандардне атмосфере, својства и стандардне вредности параметара ваздуха.</w:t>
            </w:r>
          </w:p>
        </w:tc>
        <w:tc>
          <w:tcPr>
            <w:tcW w:w="2551" w:type="dxa"/>
            <w:vMerge/>
            <w:tcBorders>
              <w:top w:val="nil"/>
            </w:tcBorders>
          </w:tcPr>
          <w:p w:rsidR="00E53F39" w:rsidRDefault="00E53F39">
            <w:pPr>
              <w:rPr>
                <w:sz w:val="2"/>
                <w:szCs w:val="2"/>
              </w:rPr>
            </w:pPr>
          </w:p>
        </w:tc>
      </w:tr>
      <w:tr w:rsidR="00E53F39">
        <w:trPr>
          <w:trHeight w:val="1320"/>
        </w:trPr>
        <w:tc>
          <w:tcPr>
            <w:tcW w:w="1474" w:type="dxa"/>
          </w:tcPr>
          <w:p w:rsidR="00E53F39" w:rsidRDefault="006408C0">
            <w:pPr>
              <w:pStyle w:val="TableParagraph"/>
              <w:spacing w:before="19"/>
              <w:ind w:left="56" w:firstLine="0"/>
              <w:rPr>
                <w:sz w:val="14"/>
              </w:rPr>
            </w:pPr>
            <w:r>
              <w:rPr>
                <w:sz w:val="14"/>
              </w:rPr>
              <w:t>Ветар</w:t>
            </w:r>
          </w:p>
        </w:tc>
        <w:tc>
          <w:tcPr>
            <w:tcW w:w="1701" w:type="dxa"/>
          </w:tcPr>
          <w:p w:rsidR="00E53F39" w:rsidRDefault="006408C0">
            <w:pPr>
              <w:pStyle w:val="TableParagraph"/>
              <w:numPr>
                <w:ilvl w:val="0"/>
                <w:numId w:val="947"/>
              </w:numPr>
              <w:tabs>
                <w:tab w:val="left" w:pos="177"/>
              </w:tabs>
              <w:spacing w:before="19"/>
              <w:ind w:right="108"/>
              <w:rPr>
                <w:sz w:val="14"/>
              </w:rPr>
            </w:pPr>
            <w:r>
              <w:rPr>
                <w:sz w:val="14"/>
              </w:rPr>
              <w:t>Стицање основних зна- ња о ветру и његовом утицају на безбедност ваздухоплова.</w:t>
            </w:r>
          </w:p>
        </w:tc>
        <w:tc>
          <w:tcPr>
            <w:tcW w:w="2268" w:type="dxa"/>
          </w:tcPr>
          <w:p w:rsidR="00E53F39" w:rsidRDefault="006408C0">
            <w:pPr>
              <w:pStyle w:val="TableParagraph"/>
              <w:numPr>
                <w:ilvl w:val="0"/>
                <w:numId w:val="946"/>
              </w:numPr>
              <w:tabs>
                <w:tab w:val="left" w:pos="177"/>
              </w:tabs>
              <w:spacing w:before="19" w:line="161" w:lineRule="exact"/>
              <w:rPr>
                <w:sz w:val="14"/>
              </w:rPr>
            </w:pPr>
            <w:r>
              <w:rPr>
                <w:sz w:val="14"/>
              </w:rPr>
              <w:t>објасни узроке појаве</w:t>
            </w:r>
            <w:r>
              <w:rPr>
                <w:spacing w:val="-2"/>
                <w:sz w:val="14"/>
              </w:rPr>
              <w:t xml:space="preserve"> </w:t>
            </w:r>
            <w:r>
              <w:rPr>
                <w:sz w:val="14"/>
              </w:rPr>
              <w:t>ветра;</w:t>
            </w:r>
          </w:p>
          <w:p w:rsidR="00E53F39" w:rsidRDefault="006408C0">
            <w:pPr>
              <w:pStyle w:val="TableParagraph"/>
              <w:numPr>
                <w:ilvl w:val="0"/>
                <w:numId w:val="946"/>
              </w:numPr>
              <w:tabs>
                <w:tab w:val="left" w:pos="177"/>
              </w:tabs>
              <w:ind w:right="47"/>
              <w:rPr>
                <w:sz w:val="14"/>
              </w:rPr>
            </w:pPr>
            <w:r>
              <w:rPr>
                <w:sz w:val="14"/>
              </w:rPr>
              <w:t>наведе основне параметре ветра и начин њиховог</w:t>
            </w:r>
            <w:r>
              <w:rPr>
                <w:spacing w:val="-5"/>
                <w:sz w:val="14"/>
              </w:rPr>
              <w:t xml:space="preserve"> </w:t>
            </w:r>
            <w:r>
              <w:rPr>
                <w:sz w:val="14"/>
              </w:rPr>
              <w:t>представљања;</w:t>
            </w:r>
          </w:p>
          <w:p w:rsidR="00E53F39" w:rsidRDefault="006408C0">
            <w:pPr>
              <w:pStyle w:val="TableParagraph"/>
              <w:numPr>
                <w:ilvl w:val="0"/>
                <w:numId w:val="946"/>
              </w:numPr>
              <w:tabs>
                <w:tab w:val="left" w:pos="177"/>
              </w:tabs>
              <w:spacing w:line="159" w:lineRule="exact"/>
              <w:rPr>
                <w:sz w:val="14"/>
              </w:rPr>
            </w:pPr>
            <w:r>
              <w:rPr>
                <w:sz w:val="14"/>
              </w:rPr>
              <w:t>наведе и објасни врсте</w:t>
            </w:r>
            <w:r>
              <w:rPr>
                <w:spacing w:val="-7"/>
                <w:sz w:val="14"/>
              </w:rPr>
              <w:t xml:space="preserve"> </w:t>
            </w:r>
            <w:r>
              <w:rPr>
                <w:sz w:val="14"/>
              </w:rPr>
              <w:t>ветрова;</w:t>
            </w:r>
          </w:p>
          <w:p w:rsidR="00E53F39" w:rsidRDefault="006408C0">
            <w:pPr>
              <w:pStyle w:val="TableParagraph"/>
              <w:numPr>
                <w:ilvl w:val="0"/>
                <w:numId w:val="946"/>
              </w:numPr>
              <w:tabs>
                <w:tab w:val="left" w:pos="177"/>
              </w:tabs>
              <w:ind w:right="208"/>
              <w:rPr>
                <w:sz w:val="14"/>
              </w:rPr>
            </w:pPr>
            <w:r>
              <w:rPr>
                <w:sz w:val="14"/>
              </w:rPr>
              <w:t>објасни утицај ветра на</w:t>
            </w:r>
            <w:r>
              <w:rPr>
                <w:spacing w:val="-8"/>
                <w:sz w:val="14"/>
              </w:rPr>
              <w:t xml:space="preserve"> </w:t>
            </w:r>
            <w:r>
              <w:rPr>
                <w:sz w:val="14"/>
              </w:rPr>
              <w:t>безбед- ност</w:t>
            </w:r>
            <w:r>
              <w:rPr>
                <w:spacing w:val="-1"/>
                <w:sz w:val="14"/>
              </w:rPr>
              <w:t xml:space="preserve"> </w:t>
            </w:r>
            <w:r>
              <w:rPr>
                <w:sz w:val="14"/>
              </w:rPr>
              <w:t>ваздухоплова;</w:t>
            </w:r>
          </w:p>
          <w:p w:rsidR="00E53F39" w:rsidRDefault="006408C0">
            <w:pPr>
              <w:pStyle w:val="TableParagraph"/>
              <w:numPr>
                <w:ilvl w:val="0"/>
                <w:numId w:val="946"/>
              </w:numPr>
              <w:tabs>
                <w:tab w:val="left" w:pos="177"/>
              </w:tabs>
              <w:spacing w:line="237" w:lineRule="auto"/>
              <w:ind w:right="177"/>
              <w:rPr>
                <w:sz w:val="14"/>
              </w:rPr>
            </w:pPr>
            <w:r>
              <w:rPr>
                <w:sz w:val="14"/>
              </w:rPr>
              <w:t>познаје негативне утицаје</w:t>
            </w:r>
            <w:r>
              <w:rPr>
                <w:spacing w:val="-16"/>
                <w:sz w:val="14"/>
              </w:rPr>
              <w:t xml:space="preserve"> </w:t>
            </w:r>
            <w:r>
              <w:rPr>
                <w:sz w:val="14"/>
              </w:rPr>
              <w:t>ветра на услове трагања и</w:t>
            </w:r>
            <w:r>
              <w:rPr>
                <w:spacing w:val="-4"/>
                <w:sz w:val="14"/>
              </w:rPr>
              <w:t xml:space="preserve"> </w:t>
            </w:r>
            <w:r>
              <w:rPr>
                <w:sz w:val="14"/>
              </w:rPr>
              <w:t>спасавања;</w:t>
            </w:r>
          </w:p>
        </w:tc>
        <w:tc>
          <w:tcPr>
            <w:tcW w:w="2551" w:type="dxa"/>
          </w:tcPr>
          <w:p w:rsidR="00E53F39" w:rsidRDefault="006408C0">
            <w:pPr>
              <w:pStyle w:val="TableParagraph"/>
              <w:numPr>
                <w:ilvl w:val="0"/>
                <w:numId w:val="945"/>
              </w:numPr>
              <w:tabs>
                <w:tab w:val="left" w:pos="176"/>
              </w:tabs>
              <w:spacing w:before="19" w:line="161" w:lineRule="exact"/>
              <w:ind w:hanging="119"/>
              <w:rPr>
                <w:sz w:val="14"/>
              </w:rPr>
            </w:pPr>
            <w:r>
              <w:rPr>
                <w:sz w:val="14"/>
              </w:rPr>
              <w:t>Ветар:</w:t>
            </w:r>
          </w:p>
          <w:p w:rsidR="00E53F39" w:rsidRDefault="006408C0">
            <w:pPr>
              <w:pStyle w:val="TableParagraph"/>
              <w:numPr>
                <w:ilvl w:val="0"/>
                <w:numId w:val="945"/>
              </w:numPr>
              <w:tabs>
                <w:tab w:val="left" w:pos="176"/>
              </w:tabs>
              <w:ind w:right="134" w:hanging="119"/>
              <w:rPr>
                <w:sz w:val="14"/>
              </w:rPr>
            </w:pPr>
            <w:r>
              <w:rPr>
                <w:sz w:val="14"/>
              </w:rPr>
              <w:t>појам и врсте ветрова, параметри ветра, атмосферски фронтови,</w:t>
            </w:r>
            <w:r>
              <w:rPr>
                <w:spacing w:val="-10"/>
                <w:sz w:val="14"/>
              </w:rPr>
              <w:t xml:space="preserve"> </w:t>
            </w:r>
            <w:r>
              <w:rPr>
                <w:sz w:val="14"/>
              </w:rPr>
              <w:t>турбу- ленција;</w:t>
            </w:r>
          </w:p>
          <w:p w:rsidR="00E53F39" w:rsidRDefault="006408C0">
            <w:pPr>
              <w:pStyle w:val="TableParagraph"/>
              <w:numPr>
                <w:ilvl w:val="0"/>
                <w:numId w:val="945"/>
              </w:numPr>
              <w:tabs>
                <w:tab w:val="left" w:pos="176"/>
              </w:tabs>
              <w:spacing w:line="237" w:lineRule="auto"/>
              <w:ind w:right="66" w:hanging="119"/>
              <w:rPr>
                <w:sz w:val="14"/>
              </w:rPr>
            </w:pPr>
            <w:r>
              <w:rPr>
                <w:sz w:val="14"/>
              </w:rPr>
              <w:t>Утицај ветра на карактеристике лета</w:t>
            </w:r>
            <w:r>
              <w:rPr>
                <w:spacing w:val="-16"/>
                <w:sz w:val="14"/>
              </w:rPr>
              <w:t xml:space="preserve"> </w:t>
            </w:r>
            <w:r>
              <w:rPr>
                <w:sz w:val="14"/>
              </w:rPr>
              <w:t>и безбедност</w:t>
            </w:r>
            <w:r>
              <w:rPr>
                <w:spacing w:val="-1"/>
                <w:sz w:val="14"/>
              </w:rPr>
              <w:t xml:space="preserve"> </w:t>
            </w:r>
            <w:r>
              <w:rPr>
                <w:sz w:val="14"/>
              </w:rPr>
              <w:t>ваздухоплова;</w:t>
            </w:r>
          </w:p>
          <w:p w:rsidR="00E53F39" w:rsidRDefault="006408C0">
            <w:pPr>
              <w:pStyle w:val="TableParagraph"/>
              <w:numPr>
                <w:ilvl w:val="0"/>
                <w:numId w:val="945"/>
              </w:numPr>
              <w:tabs>
                <w:tab w:val="left" w:pos="176"/>
              </w:tabs>
              <w:spacing w:line="237" w:lineRule="auto"/>
              <w:ind w:right="101" w:hanging="119"/>
              <w:rPr>
                <w:sz w:val="14"/>
              </w:rPr>
            </w:pPr>
            <w:r>
              <w:rPr>
                <w:sz w:val="14"/>
              </w:rPr>
              <w:t>Утицај ветра на безбедност опер</w:t>
            </w:r>
            <w:r>
              <w:rPr>
                <w:sz w:val="14"/>
              </w:rPr>
              <w:t>ација спасавања.</w:t>
            </w:r>
          </w:p>
        </w:tc>
        <w:tc>
          <w:tcPr>
            <w:tcW w:w="2551" w:type="dxa"/>
            <w:vMerge/>
            <w:tcBorders>
              <w:top w:val="nil"/>
            </w:tcBorders>
          </w:tcPr>
          <w:p w:rsidR="00E53F39" w:rsidRDefault="00E53F39">
            <w:pPr>
              <w:rPr>
                <w:sz w:val="2"/>
                <w:szCs w:val="2"/>
              </w:rPr>
            </w:pPr>
          </w:p>
        </w:tc>
      </w:tr>
      <w:tr w:rsidR="00E53F39">
        <w:trPr>
          <w:trHeight w:val="2760"/>
        </w:trPr>
        <w:tc>
          <w:tcPr>
            <w:tcW w:w="1474" w:type="dxa"/>
          </w:tcPr>
          <w:p w:rsidR="00E53F39" w:rsidRDefault="006408C0">
            <w:pPr>
              <w:pStyle w:val="TableParagraph"/>
              <w:spacing w:before="19"/>
              <w:ind w:left="56" w:firstLine="0"/>
              <w:rPr>
                <w:sz w:val="14"/>
              </w:rPr>
            </w:pPr>
            <w:r>
              <w:rPr>
                <w:sz w:val="14"/>
              </w:rPr>
              <w:t>Облаци и падавине</w:t>
            </w:r>
          </w:p>
        </w:tc>
        <w:tc>
          <w:tcPr>
            <w:tcW w:w="1701" w:type="dxa"/>
          </w:tcPr>
          <w:p w:rsidR="00E53F39" w:rsidRDefault="006408C0">
            <w:pPr>
              <w:pStyle w:val="TableParagraph"/>
              <w:numPr>
                <w:ilvl w:val="0"/>
                <w:numId w:val="944"/>
              </w:numPr>
              <w:tabs>
                <w:tab w:val="left" w:pos="177"/>
              </w:tabs>
              <w:spacing w:before="19"/>
              <w:ind w:right="45"/>
              <w:rPr>
                <w:sz w:val="14"/>
              </w:rPr>
            </w:pPr>
            <w:r>
              <w:rPr>
                <w:sz w:val="14"/>
              </w:rPr>
              <w:t>Стицање основних знања о облацима и падавинама и утицају</w:t>
            </w:r>
            <w:r>
              <w:rPr>
                <w:spacing w:val="-12"/>
                <w:sz w:val="14"/>
              </w:rPr>
              <w:t xml:space="preserve"> </w:t>
            </w:r>
            <w:r>
              <w:rPr>
                <w:sz w:val="14"/>
              </w:rPr>
              <w:t>на безбедност ваздухо- плова.</w:t>
            </w:r>
          </w:p>
        </w:tc>
        <w:tc>
          <w:tcPr>
            <w:tcW w:w="2268" w:type="dxa"/>
          </w:tcPr>
          <w:p w:rsidR="00E53F39" w:rsidRDefault="006408C0">
            <w:pPr>
              <w:pStyle w:val="TableParagraph"/>
              <w:numPr>
                <w:ilvl w:val="0"/>
                <w:numId w:val="943"/>
              </w:numPr>
              <w:tabs>
                <w:tab w:val="left" w:pos="177"/>
              </w:tabs>
              <w:spacing w:before="20" w:line="161" w:lineRule="exact"/>
              <w:rPr>
                <w:sz w:val="14"/>
              </w:rPr>
            </w:pPr>
            <w:r>
              <w:rPr>
                <w:sz w:val="14"/>
              </w:rPr>
              <w:t>објасни процес стварања</w:t>
            </w:r>
            <w:r>
              <w:rPr>
                <w:spacing w:val="-6"/>
                <w:sz w:val="14"/>
              </w:rPr>
              <w:t xml:space="preserve"> </w:t>
            </w:r>
            <w:r>
              <w:rPr>
                <w:sz w:val="14"/>
              </w:rPr>
              <w:t>облака;</w:t>
            </w:r>
          </w:p>
          <w:p w:rsidR="00E53F39" w:rsidRDefault="006408C0">
            <w:pPr>
              <w:pStyle w:val="TableParagraph"/>
              <w:numPr>
                <w:ilvl w:val="0"/>
                <w:numId w:val="943"/>
              </w:numPr>
              <w:tabs>
                <w:tab w:val="left" w:pos="177"/>
              </w:tabs>
              <w:ind w:right="295"/>
              <w:rPr>
                <w:sz w:val="14"/>
              </w:rPr>
            </w:pPr>
            <w:r>
              <w:rPr>
                <w:sz w:val="14"/>
              </w:rPr>
              <w:t>наведе врсте облака и</w:t>
            </w:r>
            <w:r>
              <w:rPr>
                <w:spacing w:val="-19"/>
                <w:sz w:val="14"/>
              </w:rPr>
              <w:t xml:space="preserve"> </w:t>
            </w:r>
            <w:r>
              <w:rPr>
                <w:sz w:val="14"/>
              </w:rPr>
              <w:t>објасни њихова основна</w:t>
            </w:r>
            <w:r>
              <w:rPr>
                <w:spacing w:val="-3"/>
                <w:sz w:val="14"/>
              </w:rPr>
              <w:t xml:space="preserve"> </w:t>
            </w:r>
            <w:r>
              <w:rPr>
                <w:sz w:val="14"/>
              </w:rPr>
              <w:t>својства;</w:t>
            </w:r>
          </w:p>
          <w:p w:rsidR="00E53F39" w:rsidRDefault="006408C0">
            <w:pPr>
              <w:pStyle w:val="TableParagraph"/>
              <w:numPr>
                <w:ilvl w:val="0"/>
                <w:numId w:val="943"/>
              </w:numPr>
              <w:tabs>
                <w:tab w:val="left" w:pos="177"/>
              </w:tabs>
              <w:ind w:right="86"/>
              <w:rPr>
                <w:sz w:val="14"/>
              </w:rPr>
            </w:pPr>
            <w:r>
              <w:rPr>
                <w:sz w:val="14"/>
              </w:rPr>
              <w:t>објасни негативне утицаје</w:t>
            </w:r>
            <w:r>
              <w:rPr>
                <w:spacing w:val="-18"/>
                <w:sz w:val="14"/>
              </w:rPr>
              <w:t xml:space="preserve"> </w:t>
            </w:r>
            <w:r>
              <w:rPr>
                <w:sz w:val="14"/>
              </w:rPr>
              <w:t>облака и падавина на безбедност вазду- хоплова;</w:t>
            </w:r>
          </w:p>
          <w:p w:rsidR="00E53F39" w:rsidRDefault="006408C0">
            <w:pPr>
              <w:pStyle w:val="TableParagraph"/>
              <w:numPr>
                <w:ilvl w:val="0"/>
                <w:numId w:val="943"/>
              </w:numPr>
              <w:tabs>
                <w:tab w:val="left" w:pos="177"/>
              </w:tabs>
              <w:spacing w:line="158" w:lineRule="exact"/>
              <w:rPr>
                <w:sz w:val="14"/>
              </w:rPr>
            </w:pPr>
            <w:r>
              <w:rPr>
                <w:sz w:val="14"/>
              </w:rPr>
              <w:t>препозна врсте</w:t>
            </w:r>
            <w:r>
              <w:rPr>
                <w:spacing w:val="-5"/>
                <w:sz w:val="14"/>
              </w:rPr>
              <w:t xml:space="preserve"> </w:t>
            </w:r>
            <w:r>
              <w:rPr>
                <w:sz w:val="14"/>
              </w:rPr>
              <w:t>падавина;</w:t>
            </w:r>
          </w:p>
          <w:p w:rsidR="00E53F39" w:rsidRDefault="006408C0">
            <w:pPr>
              <w:pStyle w:val="TableParagraph"/>
              <w:numPr>
                <w:ilvl w:val="0"/>
                <w:numId w:val="943"/>
              </w:numPr>
              <w:tabs>
                <w:tab w:val="left" w:pos="177"/>
              </w:tabs>
              <w:spacing w:line="160" w:lineRule="exact"/>
              <w:rPr>
                <w:sz w:val="14"/>
              </w:rPr>
            </w:pPr>
            <w:r>
              <w:rPr>
                <w:sz w:val="14"/>
              </w:rPr>
              <w:t>познаје облике</w:t>
            </w:r>
            <w:r>
              <w:rPr>
                <w:spacing w:val="-4"/>
                <w:sz w:val="14"/>
              </w:rPr>
              <w:t xml:space="preserve"> </w:t>
            </w:r>
            <w:r>
              <w:rPr>
                <w:sz w:val="14"/>
              </w:rPr>
              <w:t>залеђивања;</w:t>
            </w:r>
          </w:p>
          <w:p w:rsidR="00E53F39" w:rsidRDefault="006408C0">
            <w:pPr>
              <w:pStyle w:val="TableParagraph"/>
              <w:numPr>
                <w:ilvl w:val="0"/>
                <w:numId w:val="943"/>
              </w:numPr>
              <w:tabs>
                <w:tab w:val="left" w:pos="177"/>
              </w:tabs>
              <w:ind w:right="60"/>
              <w:rPr>
                <w:sz w:val="14"/>
              </w:rPr>
            </w:pPr>
            <w:r>
              <w:rPr>
                <w:sz w:val="14"/>
              </w:rPr>
              <w:t>разуме процес стварања</w:t>
            </w:r>
            <w:r>
              <w:rPr>
                <w:spacing w:val="-14"/>
                <w:sz w:val="14"/>
              </w:rPr>
              <w:t xml:space="preserve"> </w:t>
            </w:r>
            <w:r>
              <w:rPr>
                <w:sz w:val="14"/>
              </w:rPr>
              <w:t>падавина у атмосфери;</w:t>
            </w:r>
          </w:p>
          <w:p w:rsidR="00E53F39" w:rsidRDefault="006408C0">
            <w:pPr>
              <w:pStyle w:val="TableParagraph"/>
              <w:numPr>
                <w:ilvl w:val="0"/>
                <w:numId w:val="943"/>
              </w:numPr>
              <w:tabs>
                <w:tab w:val="left" w:pos="177"/>
              </w:tabs>
              <w:ind w:right="61"/>
              <w:rPr>
                <w:sz w:val="14"/>
              </w:rPr>
            </w:pPr>
            <w:r>
              <w:rPr>
                <w:sz w:val="14"/>
              </w:rPr>
              <w:t>разуме процес настанка</w:t>
            </w:r>
            <w:r>
              <w:rPr>
                <w:spacing w:val="-14"/>
                <w:sz w:val="14"/>
              </w:rPr>
              <w:t xml:space="preserve"> </w:t>
            </w:r>
            <w:r>
              <w:rPr>
                <w:sz w:val="14"/>
              </w:rPr>
              <w:t>грмљави- не и олујног</w:t>
            </w:r>
            <w:r>
              <w:rPr>
                <w:spacing w:val="-5"/>
                <w:sz w:val="14"/>
              </w:rPr>
              <w:t xml:space="preserve"> </w:t>
            </w:r>
            <w:r>
              <w:rPr>
                <w:sz w:val="14"/>
              </w:rPr>
              <w:t>времена;</w:t>
            </w:r>
          </w:p>
          <w:p w:rsidR="00E53F39" w:rsidRDefault="006408C0">
            <w:pPr>
              <w:pStyle w:val="TableParagraph"/>
              <w:numPr>
                <w:ilvl w:val="0"/>
                <w:numId w:val="943"/>
              </w:numPr>
              <w:tabs>
                <w:tab w:val="left" w:pos="177"/>
              </w:tabs>
              <w:ind w:right="149"/>
              <w:rPr>
                <w:sz w:val="14"/>
              </w:rPr>
            </w:pPr>
            <w:r>
              <w:rPr>
                <w:sz w:val="14"/>
              </w:rPr>
              <w:t>разуме опасности по</w:t>
            </w:r>
            <w:r>
              <w:rPr>
                <w:spacing w:val="-7"/>
                <w:sz w:val="14"/>
              </w:rPr>
              <w:t xml:space="preserve"> </w:t>
            </w:r>
            <w:r>
              <w:rPr>
                <w:sz w:val="14"/>
              </w:rPr>
              <w:t xml:space="preserve">безбедност ваздухоплова које потичу </w:t>
            </w:r>
            <w:r>
              <w:rPr>
                <w:spacing w:val="-3"/>
                <w:sz w:val="14"/>
              </w:rPr>
              <w:t xml:space="preserve">од </w:t>
            </w:r>
            <w:r>
              <w:rPr>
                <w:sz w:val="14"/>
              </w:rPr>
              <w:t>грмљавинских</w:t>
            </w:r>
            <w:r>
              <w:rPr>
                <w:spacing w:val="-2"/>
                <w:sz w:val="14"/>
              </w:rPr>
              <w:t xml:space="preserve"> </w:t>
            </w:r>
            <w:r>
              <w:rPr>
                <w:sz w:val="14"/>
              </w:rPr>
              <w:t>непогода;</w:t>
            </w:r>
          </w:p>
        </w:tc>
        <w:tc>
          <w:tcPr>
            <w:tcW w:w="2551" w:type="dxa"/>
          </w:tcPr>
          <w:p w:rsidR="00E53F39" w:rsidRDefault="006408C0">
            <w:pPr>
              <w:pStyle w:val="TableParagraph"/>
              <w:numPr>
                <w:ilvl w:val="0"/>
                <w:numId w:val="942"/>
              </w:numPr>
              <w:tabs>
                <w:tab w:val="left" w:pos="176"/>
              </w:tabs>
              <w:spacing w:before="20" w:line="161" w:lineRule="exact"/>
              <w:ind w:hanging="119"/>
              <w:rPr>
                <w:sz w:val="14"/>
              </w:rPr>
            </w:pPr>
            <w:r>
              <w:rPr>
                <w:sz w:val="14"/>
              </w:rPr>
              <w:t>Облаци:</w:t>
            </w:r>
          </w:p>
          <w:p w:rsidR="00E53F39" w:rsidRDefault="006408C0">
            <w:pPr>
              <w:pStyle w:val="TableParagraph"/>
              <w:numPr>
                <w:ilvl w:val="0"/>
                <w:numId w:val="942"/>
              </w:numPr>
              <w:tabs>
                <w:tab w:val="left" w:pos="176"/>
              </w:tabs>
              <w:ind w:right="64" w:hanging="119"/>
              <w:rPr>
                <w:sz w:val="14"/>
              </w:rPr>
            </w:pPr>
            <w:r>
              <w:rPr>
                <w:sz w:val="14"/>
              </w:rPr>
              <w:t>појам и врсте облака, начини мерења и изражавања облачности , параметри облачности</w:t>
            </w:r>
            <w:r>
              <w:rPr>
                <w:spacing w:val="-10"/>
                <w:sz w:val="14"/>
              </w:rPr>
              <w:t xml:space="preserve"> </w:t>
            </w:r>
            <w:r>
              <w:rPr>
                <w:sz w:val="14"/>
              </w:rPr>
              <w:t>у</w:t>
            </w:r>
            <w:r>
              <w:rPr>
                <w:spacing w:val="-10"/>
                <w:sz w:val="14"/>
              </w:rPr>
              <w:t xml:space="preserve"> </w:t>
            </w:r>
            <w:r>
              <w:rPr>
                <w:sz w:val="14"/>
              </w:rPr>
              <w:t>ваздухопловству:</w:t>
            </w:r>
            <w:r>
              <w:rPr>
                <w:spacing w:val="-10"/>
                <w:sz w:val="14"/>
              </w:rPr>
              <w:t xml:space="preserve"> </w:t>
            </w:r>
            <w:r>
              <w:rPr>
                <w:sz w:val="14"/>
              </w:rPr>
              <w:t>висина базе облака, прекривеност небеског свода</w:t>
            </w:r>
            <w:r>
              <w:rPr>
                <w:spacing w:val="-1"/>
                <w:sz w:val="14"/>
              </w:rPr>
              <w:t xml:space="preserve"> </w:t>
            </w:r>
            <w:r>
              <w:rPr>
                <w:sz w:val="14"/>
              </w:rPr>
              <w:t>облацима;</w:t>
            </w:r>
          </w:p>
          <w:p w:rsidR="00E53F39" w:rsidRDefault="006408C0">
            <w:pPr>
              <w:pStyle w:val="TableParagraph"/>
              <w:numPr>
                <w:ilvl w:val="0"/>
                <w:numId w:val="942"/>
              </w:numPr>
              <w:tabs>
                <w:tab w:val="left" w:pos="176"/>
              </w:tabs>
              <w:spacing w:line="156" w:lineRule="exact"/>
              <w:ind w:hanging="119"/>
              <w:rPr>
                <w:sz w:val="14"/>
              </w:rPr>
            </w:pPr>
            <w:r>
              <w:rPr>
                <w:sz w:val="14"/>
              </w:rPr>
              <w:t>Падавине и</w:t>
            </w:r>
            <w:r>
              <w:rPr>
                <w:spacing w:val="-3"/>
                <w:sz w:val="14"/>
              </w:rPr>
              <w:t xml:space="preserve"> </w:t>
            </w:r>
            <w:r>
              <w:rPr>
                <w:sz w:val="14"/>
              </w:rPr>
              <w:t>залеђивање:</w:t>
            </w:r>
          </w:p>
          <w:p w:rsidR="00E53F39" w:rsidRDefault="006408C0">
            <w:pPr>
              <w:pStyle w:val="TableParagraph"/>
              <w:numPr>
                <w:ilvl w:val="0"/>
                <w:numId w:val="942"/>
              </w:numPr>
              <w:tabs>
                <w:tab w:val="left" w:pos="176"/>
              </w:tabs>
              <w:ind w:right="45" w:hanging="119"/>
              <w:rPr>
                <w:sz w:val="14"/>
              </w:rPr>
            </w:pPr>
            <w:r>
              <w:rPr>
                <w:sz w:val="14"/>
              </w:rPr>
              <w:t xml:space="preserve">појам и врсте падавина, формирање леда у атмосфери, опасности </w:t>
            </w:r>
            <w:r>
              <w:rPr>
                <w:spacing w:val="-3"/>
                <w:sz w:val="14"/>
              </w:rPr>
              <w:t xml:space="preserve">од </w:t>
            </w:r>
            <w:r>
              <w:rPr>
                <w:sz w:val="14"/>
              </w:rPr>
              <w:t>настанка</w:t>
            </w:r>
            <w:r>
              <w:rPr>
                <w:spacing w:val="-8"/>
                <w:sz w:val="14"/>
              </w:rPr>
              <w:t xml:space="preserve"> </w:t>
            </w:r>
            <w:r>
              <w:rPr>
                <w:sz w:val="14"/>
              </w:rPr>
              <w:t>леда</w:t>
            </w:r>
            <w:r>
              <w:rPr>
                <w:spacing w:val="-8"/>
                <w:sz w:val="14"/>
              </w:rPr>
              <w:t xml:space="preserve"> </w:t>
            </w:r>
            <w:r>
              <w:rPr>
                <w:sz w:val="14"/>
              </w:rPr>
              <w:t>на</w:t>
            </w:r>
            <w:r>
              <w:rPr>
                <w:spacing w:val="-8"/>
                <w:sz w:val="14"/>
              </w:rPr>
              <w:t xml:space="preserve"> </w:t>
            </w:r>
            <w:r>
              <w:rPr>
                <w:sz w:val="14"/>
              </w:rPr>
              <w:t>површинама</w:t>
            </w:r>
            <w:r>
              <w:rPr>
                <w:spacing w:val="-8"/>
                <w:sz w:val="14"/>
              </w:rPr>
              <w:t xml:space="preserve"> </w:t>
            </w:r>
            <w:r>
              <w:rPr>
                <w:sz w:val="14"/>
              </w:rPr>
              <w:t>ваздухо- плова;</w:t>
            </w:r>
          </w:p>
          <w:p w:rsidR="00E53F39" w:rsidRDefault="006408C0">
            <w:pPr>
              <w:pStyle w:val="TableParagraph"/>
              <w:numPr>
                <w:ilvl w:val="0"/>
                <w:numId w:val="942"/>
              </w:numPr>
              <w:tabs>
                <w:tab w:val="left" w:pos="176"/>
              </w:tabs>
              <w:spacing w:line="157" w:lineRule="exact"/>
              <w:ind w:hanging="119"/>
              <w:rPr>
                <w:sz w:val="14"/>
              </w:rPr>
            </w:pPr>
            <w:r>
              <w:rPr>
                <w:sz w:val="14"/>
              </w:rPr>
              <w:t>Олује и грмљавинске</w:t>
            </w:r>
            <w:r>
              <w:rPr>
                <w:spacing w:val="-7"/>
                <w:sz w:val="14"/>
              </w:rPr>
              <w:t xml:space="preserve"> </w:t>
            </w:r>
            <w:r>
              <w:rPr>
                <w:sz w:val="14"/>
              </w:rPr>
              <w:t>непогоде:</w:t>
            </w:r>
          </w:p>
          <w:p w:rsidR="00E53F39" w:rsidRDefault="006408C0">
            <w:pPr>
              <w:pStyle w:val="TableParagraph"/>
              <w:numPr>
                <w:ilvl w:val="0"/>
                <w:numId w:val="942"/>
              </w:numPr>
              <w:tabs>
                <w:tab w:val="left" w:pos="176"/>
              </w:tabs>
              <w:spacing w:line="237" w:lineRule="auto"/>
              <w:ind w:right="45" w:hanging="119"/>
              <w:rPr>
                <w:sz w:val="14"/>
              </w:rPr>
            </w:pPr>
            <w:r>
              <w:rPr>
                <w:sz w:val="14"/>
              </w:rPr>
              <w:t>услови у којима се стварају и</w:t>
            </w:r>
            <w:r>
              <w:rPr>
                <w:spacing w:val="-11"/>
                <w:sz w:val="14"/>
              </w:rPr>
              <w:t xml:space="preserve"> </w:t>
            </w:r>
            <w:r>
              <w:rPr>
                <w:sz w:val="14"/>
              </w:rPr>
              <w:t>развијају кумулонимбуси, пропратни ефекти развоја кумулонимбуса: град, пљусак, снажни у</w:t>
            </w:r>
            <w:r>
              <w:rPr>
                <w:sz w:val="14"/>
              </w:rPr>
              <w:t xml:space="preserve">дари ветра, грмљавина, </w:t>
            </w:r>
            <w:r>
              <w:rPr>
                <w:spacing w:val="-3"/>
                <w:sz w:val="14"/>
              </w:rPr>
              <w:t xml:space="preserve">удар </w:t>
            </w:r>
            <w:r>
              <w:rPr>
                <w:sz w:val="14"/>
              </w:rPr>
              <w:t>грома, турбуленција,</w:t>
            </w:r>
            <w:r>
              <w:rPr>
                <w:spacing w:val="-7"/>
                <w:sz w:val="14"/>
              </w:rPr>
              <w:t xml:space="preserve"> </w:t>
            </w:r>
            <w:r>
              <w:rPr>
                <w:sz w:val="14"/>
              </w:rPr>
              <w:t>залеђивање.</w:t>
            </w:r>
          </w:p>
        </w:tc>
        <w:tc>
          <w:tcPr>
            <w:tcW w:w="2551" w:type="dxa"/>
            <w:vMerge/>
            <w:tcBorders>
              <w:top w:val="nil"/>
            </w:tcBorders>
          </w:tcPr>
          <w:p w:rsidR="00E53F39" w:rsidRDefault="00E53F39">
            <w:pPr>
              <w:rPr>
                <w:sz w:val="2"/>
                <w:szCs w:val="2"/>
              </w:rPr>
            </w:pPr>
          </w:p>
        </w:tc>
      </w:tr>
      <w:tr w:rsidR="00E53F39">
        <w:trPr>
          <w:trHeight w:val="1320"/>
        </w:trPr>
        <w:tc>
          <w:tcPr>
            <w:tcW w:w="1474" w:type="dxa"/>
          </w:tcPr>
          <w:p w:rsidR="00E53F39" w:rsidRDefault="006408C0">
            <w:pPr>
              <w:pStyle w:val="TableParagraph"/>
              <w:spacing w:before="20"/>
              <w:ind w:left="56" w:firstLine="0"/>
              <w:rPr>
                <w:sz w:val="14"/>
              </w:rPr>
            </w:pPr>
            <w:r>
              <w:rPr>
                <w:sz w:val="14"/>
              </w:rPr>
              <w:t>Видљивост</w:t>
            </w:r>
          </w:p>
        </w:tc>
        <w:tc>
          <w:tcPr>
            <w:tcW w:w="1701" w:type="dxa"/>
          </w:tcPr>
          <w:p w:rsidR="00E53F39" w:rsidRDefault="006408C0">
            <w:pPr>
              <w:pStyle w:val="TableParagraph"/>
              <w:numPr>
                <w:ilvl w:val="0"/>
                <w:numId w:val="941"/>
              </w:numPr>
              <w:tabs>
                <w:tab w:val="left" w:pos="177"/>
              </w:tabs>
              <w:spacing w:before="20"/>
              <w:ind w:right="181"/>
              <w:rPr>
                <w:sz w:val="14"/>
              </w:rPr>
            </w:pPr>
            <w:r>
              <w:rPr>
                <w:sz w:val="14"/>
              </w:rPr>
              <w:t>Стицање основних знања о видљивости и утицају на безбедност лета.</w:t>
            </w:r>
          </w:p>
        </w:tc>
        <w:tc>
          <w:tcPr>
            <w:tcW w:w="2268" w:type="dxa"/>
          </w:tcPr>
          <w:p w:rsidR="00E53F39" w:rsidRDefault="006408C0">
            <w:pPr>
              <w:pStyle w:val="TableParagraph"/>
              <w:numPr>
                <w:ilvl w:val="0"/>
                <w:numId w:val="940"/>
              </w:numPr>
              <w:tabs>
                <w:tab w:val="left" w:pos="177"/>
              </w:tabs>
              <w:spacing w:before="20"/>
              <w:ind w:right="496"/>
              <w:rPr>
                <w:sz w:val="14"/>
              </w:rPr>
            </w:pPr>
            <w:r>
              <w:rPr>
                <w:sz w:val="14"/>
              </w:rPr>
              <w:t>објасни појам и параметре видљивости;</w:t>
            </w:r>
          </w:p>
          <w:p w:rsidR="00E53F39" w:rsidRDefault="006408C0">
            <w:pPr>
              <w:pStyle w:val="TableParagraph"/>
              <w:numPr>
                <w:ilvl w:val="0"/>
                <w:numId w:val="940"/>
              </w:numPr>
              <w:tabs>
                <w:tab w:val="left" w:pos="177"/>
              </w:tabs>
              <w:spacing w:line="159" w:lineRule="exact"/>
              <w:rPr>
                <w:sz w:val="14"/>
              </w:rPr>
            </w:pPr>
            <w:r>
              <w:rPr>
                <w:sz w:val="14"/>
              </w:rPr>
              <w:t>разуме процес стварања</w:t>
            </w:r>
            <w:r>
              <w:rPr>
                <w:spacing w:val="-3"/>
                <w:sz w:val="14"/>
              </w:rPr>
              <w:t xml:space="preserve"> </w:t>
            </w:r>
            <w:r>
              <w:rPr>
                <w:spacing w:val="-2"/>
                <w:sz w:val="14"/>
              </w:rPr>
              <w:t>магле;</w:t>
            </w:r>
          </w:p>
          <w:p w:rsidR="00E53F39" w:rsidRDefault="006408C0">
            <w:pPr>
              <w:pStyle w:val="TableParagraph"/>
              <w:numPr>
                <w:ilvl w:val="0"/>
                <w:numId w:val="940"/>
              </w:numPr>
              <w:tabs>
                <w:tab w:val="left" w:pos="177"/>
              </w:tabs>
              <w:ind w:right="369"/>
              <w:rPr>
                <w:sz w:val="14"/>
              </w:rPr>
            </w:pPr>
            <w:r>
              <w:rPr>
                <w:sz w:val="14"/>
              </w:rPr>
              <w:t>разуме значај видљивости</w:t>
            </w:r>
            <w:r>
              <w:rPr>
                <w:spacing w:val="-16"/>
                <w:sz w:val="14"/>
              </w:rPr>
              <w:t xml:space="preserve"> </w:t>
            </w:r>
            <w:r>
              <w:rPr>
                <w:sz w:val="14"/>
              </w:rPr>
              <w:t>за безбедност</w:t>
            </w:r>
            <w:r>
              <w:rPr>
                <w:spacing w:val="-1"/>
                <w:sz w:val="14"/>
              </w:rPr>
              <w:t xml:space="preserve"> </w:t>
            </w:r>
            <w:r>
              <w:rPr>
                <w:sz w:val="14"/>
              </w:rPr>
              <w:t>лета;</w:t>
            </w:r>
          </w:p>
          <w:p w:rsidR="00E53F39" w:rsidRDefault="006408C0">
            <w:pPr>
              <w:pStyle w:val="TableParagraph"/>
              <w:numPr>
                <w:ilvl w:val="0"/>
                <w:numId w:val="940"/>
              </w:numPr>
              <w:tabs>
                <w:tab w:val="left" w:pos="177"/>
              </w:tabs>
              <w:spacing w:line="237" w:lineRule="auto"/>
              <w:ind w:right="111"/>
              <w:rPr>
                <w:sz w:val="14"/>
              </w:rPr>
            </w:pPr>
            <w:r>
              <w:rPr>
                <w:sz w:val="14"/>
              </w:rPr>
              <w:t>разуме утицај видљивости на спровођење поступака трагања и спасавања;</w:t>
            </w:r>
          </w:p>
        </w:tc>
        <w:tc>
          <w:tcPr>
            <w:tcW w:w="2551" w:type="dxa"/>
          </w:tcPr>
          <w:p w:rsidR="00E53F39" w:rsidRDefault="006408C0">
            <w:pPr>
              <w:pStyle w:val="TableParagraph"/>
              <w:numPr>
                <w:ilvl w:val="0"/>
                <w:numId w:val="939"/>
              </w:numPr>
              <w:tabs>
                <w:tab w:val="left" w:pos="176"/>
              </w:tabs>
              <w:spacing w:before="20" w:line="161" w:lineRule="exact"/>
              <w:ind w:hanging="119"/>
              <w:rPr>
                <w:sz w:val="14"/>
              </w:rPr>
            </w:pPr>
            <w:r>
              <w:rPr>
                <w:sz w:val="14"/>
              </w:rPr>
              <w:t>Видљивост:</w:t>
            </w:r>
          </w:p>
          <w:p w:rsidR="00E53F39" w:rsidRDefault="006408C0">
            <w:pPr>
              <w:pStyle w:val="TableParagraph"/>
              <w:numPr>
                <w:ilvl w:val="0"/>
                <w:numId w:val="939"/>
              </w:numPr>
              <w:tabs>
                <w:tab w:val="left" w:pos="176"/>
              </w:tabs>
              <w:spacing w:before="1" w:line="237" w:lineRule="auto"/>
              <w:ind w:right="164" w:hanging="119"/>
              <w:rPr>
                <w:sz w:val="14"/>
              </w:rPr>
            </w:pPr>
            <w:r>
              <w:rPr>
                <w:sz w:val="14"/>
              </w:rPr>
              <w:t>честице које умањују прозрачност атмосфере, хоризонтална видљи- вост, видљивост дуж</w:t>
            </w:r>
            <w:r>
              <w:rPr>
                <w:spacing w:val="-24"/>
                <w:sz w:val="14"/>
              </w:rPr>
              <w:t xml:space="preserve"> </w:t>
            </w:r>
            <w:r>
              <w:rPr>
                <w:sz w:val="14"/>
              </w:rPr>
              <w:t>полетно-слетне стазе, начини мерења и изражавање, настанак магле, врсте магле, утицај видљи</w:t>
            </w:r>
            <w:r>
              <w:rPr>
                <w:sz w:val="14"/>
              </w:rPr>
              <w:t>вости на безбедност лета и операције</w:t>
            </w:r>
            <w:r>
              <w:rPr>
                <w:spacing w:val="-1"/>
                <w:sz w:val="14"/>
              </w:rPr>
              <w:t xml:space="preserve"> </w:t>
            </w:r>
            <w:r>
              <w:rPr>
                <w:sz w:val="14"/>
              </w:rPr>
              <w:t>спасавања.</w:t>
            </w:r>
          </w:p>
        </w:tc>
        <w:tc>
          <w:tcPr>
            <w:tcW w:w="2551" w:type="dxa"/>
            <w:vMerge/>
            <w:tcBorders>
              <w:top w:val="nil"/>
            </w:tcBorders>
          </w:tcPr>
          <w:p w:rsidR="00E53F39" w:rsidRDefault="00E53F39">
            <w:pPr>
              <w:rPr>
                <w:sz w:val="2"/>
                <w:szCs w:val="2"/>
              </w:rPr>
            </w:pPr>
          </w:p>
        </w:tc>
      </w:tr>
      <w:tr w:rsidR="00E53F39">
        <w:trPr>
          <w:trHeight w:val="1640"/>
        </w:trPr>
        <w:tc>
          <w:tcPr>
            <w:tcW w:w="1474" w:type="dxa"/>
          </w:tcPr>
          <w:p w:rsidR="00E53F39" w:rsidRDefault="006408C0">
            <w:pPr>
              <w:pStyle w:val="TableParagraph"/>
              <w:spacing w:before="20"/>
              <w:ind w:left="56" w:firstLine="0"/>
              <w:rPr>
                <w:sz w:val="14"/>
              </w:rPr>
            </w:pPr>
            <w:r>
              <w:rPr>
                <w:sz w:val="14"/>
              </w:rPr>
              <w:t>Ваздухопловне метео- ролошке службе</w:t>
            </w:r>
          </w:p>
        </w:tc>
        <w:tc>
          <w:tcPr>
            <w:tcW w:w="1701" w:type="dxa"/>
          </w:tcPr>
          <w:p w:rsidR="00E53F39" w:rsidRDefault="006408C0">
            <w:pPr>
              <w:pStyle w:val="TableParagraph"/>
              <w:numPr>
                <w:ilvl w:val="0"/>
                <w:numId w:val="938"/>
              </w:numPr>
              <w:tabs>
                <w:tab w:val="left" w:pos="177"/>
              </w:tabs>
              <w:spacing w:before="20"/>
              <w:ind w:right="177"/>
              <w:rPr>
                <w:sz w:val="14"/>
              </w:rPr>
            </w:pPr>
            <w:r>
              <w:rPr>
                <w:sz w:val="14"/>
              </w:rPr>
              <w:t>Стицање основних знања о раду метеоро- лошких</w:t>
            </w:r>
            <w:r>
              <w:rPr>
                <w:spacing w:val="-2"/>
                <w:sz w:val="14"/>
              </w:rPr>
              <w:t xml:space="preserve"> </w:t>
            </w:r>
            <w:r>
              <w:rPr>
                <w:sz w:val="14"/>
              </w:rPr>
              <w:t>служби.</w:t>
            </w:r>
          </w:p>
        </w:tc>
        <w:tc>
          <w:tcPr>
            <w:tcW w:w="2268" w:type="dxa"/>
          </w:tcPr>
          <w:p w:rsidR="00E53F39" w:rsidRDefault="006408C0">
            <w:pPr>
              <w:pStyle w:val="TableParagraph"/>
              <w:numPr>
                <w:ilvl w:val="0"/>
                <w:numId w:val="937"/>
              </w:numPr>
              <w:tabs>
                <w:tab w:val="left" w:pos="177"/>
              </w:tabs>
              <w:spacing w:before="20"/>
              <w:ind w:right="146"/>
              <w:rPr>
                <w:sz w:val="14"/>
              </w:rPr>
            </w:pPr>
            <w:r>
              <w:rPr>
                <w:sz w:val="14"/>
              </w:rPr>
              <w:t>познаје основну организацију ваздухопловних</w:t>
            </w:r>
            <w:r>
              <w:rPr>
                <w:spacing w:val="-15"/>
                <w:sz w:val="14"/>
              </w:rPr>
              <w:t xml:space="preserve"> </w:t>
            </w:r>
            <w:r>
              <w:rPr>
                <w:sz w:val="14"/>
              </w:rPr>
              <w:t>метеоролошких служби;</w:t>
            </w:r>
          </w:p>
          <w:p w:rsidR="00E53F39" w:rsidRDefault="006408C0">
            <w:pPr>
              <w:pStyle w:val="TableParagraph"/>
              <w:numPr>
                <w:ilvl w:val="0"/>
                <w:numId w:val="937"/>
              </w:numPr>
              <w:tabs>
                <w:tab w:val="left" w:pos="177"/>
              </w:tabs>
              <w:spacing w:line="237" w:lineRule="auto"/>
              <w:ind w:right="153"/>
              <w:rPr>
                <w:sz w:val="14"/>
              </w:rPr>
            </w:pPr>
            <w:r>
              <w:rPr>
                <w:sz w:val="14"/>
              </w:rPr>
              <w:t>познаје основне податке који се прикупљају и</w:t>
            </w:r>
            <w:r>
              <w:rPr>
                <w:spacing w:val="-2"/>
                <w:sz w:val="14"/>
              </w:rPr>
              <w:t xml:space="preserve"> </w:t>
            </w:r>
            <w:r>
              <w:rPr>
                <w:sz w:val="14"/>
              </w:rPr>
              <w:t>обрађују;</w:t>
            </w:r>
          </w:p>
          <w:p w:rsidR="00E53F39" w:rsidRDefault="006408C0">
            <w:pPr>
              <w:pStyle w:val="TableParagraph"/>
              <w:numPr>
                <w:ilvl w:val="0"/>
                <w:numId w:val="937"/>
              </w:numPr>
              <w:tabs>
                <w:tab w:val="left" w:pos="177"/>
              </w:tabs>
              <w:ind w:right="172"/>
              <w:rPr>
                <w:sz w:val="14"/>
              </w:rPr>
            </w:pPr>
            <w:r>
              <w:rPr>
                <w:sz w:val="14"/>
              </w:rPr>
              <w:t>објасни поступке прибављања и поступања са метеоролошким информацијама релевантним за трагање и</w:t>
            </w:r>
            <w:r>
              <w:rPr>
                <w:spacing w:val="-1"/>
                <w:sz w:val="14"/>
              </w:rPr>
              <w:t xml:space="preserve"> </w:t>
            </w:r>
            <w:r>
              <w:rPr>
                <w:sz w:val="14"/>
              </w:rPr>
              <w:t>спасавање;</w:t>
            </w:r>
          </w:p>
        </w:tc>
        <w:tc>
          <w:tcPr>
            <w:tcW w:w="2551" w:type="dxa"/>
          </w:tcPr>
          <w:p w:rsidR="00E53F39" w:rsidRDefault="006408C0">
            <w:pPr>
              <w:pStyle w:val="TableParagraph"/>
              <w:numPr>
                <w:ilvl w:val="0"/>
                <w:numId w:val="936"/>
              </w:numPr>
              <w:tabs>
                <w:tab w:val="left" w:pos="176"/>
              </w:tabs>
              <w:spacing w:before="21"/>
              <w:ind w:right="371" w:hanging="119"/>
              <w:rPr>
                <w:sz w:val="14"/>
              </w:rPr>
            </w:pPr>
            <w:r>
              <w:rPr>
                <w:sz w:val="14"/>
              </w:rPr>
              <w:t>Метеоролошке службе и услуге</w:t>
            </w:r>
            <w:r>
              <w:rPr>
                <w:spacing w:val="-19"/>
                <w:sz w:val="14"/>
              </w:rPr>
              <w:t xml:space="preserve"> </w:t>
            </w:r>
            <w:r>
              <w:rPr>
                <w:sz w:val="14"/>
              </w:rPr>
              <w:t>у ваздушној</w:t>
            </w:r>
            <w:r>
              <w:rPr>
                <w:spacing w:val="-1"/>
                <w:sz w:val="14"/>
              </w:rPr>
              <w:t xml:space="preserve"> </w:t>
            </w:r>
            <w:r>
              <w:rPr>
                <w:sz w:val="14"/>
              </w:rPr>
              <w:t>пловидби:</w:t>
            </w:r>
          </w:p>
          <w:p w:rsidR="00E53F39" w:rsidRDefault="006408C0">
            <w:pPr>
              <w:pStyle w:val="TableParagraph"/>
              <w:numPr>
                <w:ilvl w:val="0"/>
                <w:numId w:val="936"/>
              </w:numPr>
              <w:tabs>
                <w:tab w:val="left" w:pos="176"/>
              </w:tabs>
              <w:spacing w:line="237" w:lineRule="auto"/>
              <w:ind w:right="52" w:hanging="119"/>
              <w:rPr>
                <w:sz w:val="14"/>
              </w:rPr>
            </w:pPr>
            <w:r>
              <w:rPr>
                <w:sz w:val="14"/>
              </w:rPr>
              <w:t>осматрање, извештавање и конти- нуирано праћење метеоролошких услова, аеродромски метеоролошки бирои, обласни метеоролошки</w:t>
            </w:r>
            <w:r>
              <w:rPr>
                <w:spacing w:val="-16"/>
                <w:sz w:val="14"/>
              </w:rPr>
              <w:t xml:space="preserve"> </w:t>
            </w:r>
            <w:r>
              <w:rPr>
                <w:sz w:val="14"/>
              </w:rPr>
              <w:t xml:space="preserve">центри, аутоматски системи за обраду мете- оролошких података, метеоролошке информације </w:t>
            </w:r>
            <w:r>
              <w:rPr>
                <w:spacing w:val="-3"/>
                <w:sz w:val="14"/>
              </w:rPr>
              <w:t xml:space="preserve">од </w:t>
            </w:r>
            <w:r>
              <w:rPr>
                <w:sz w:val="14"/>
              </w:rPr>
              <w:t>значаја за терагање и спасавање.</w:t>
            </w:r>
          </w:p>
        </w:tc>
        <w:tc>
          <w:tcPr>
            <w:tcW w:w="2551" w:type="dxa"/>
            <w:vMerge/>
            <w:tcBorders>
              <w:top w:val="nil"/>
            </w:tcBorders>
          </w:tcPr>
          <w:p w:rsidR="00E53F39" w:rsidRDefault="00E53F39">
            <w:pPr>
              <w:rPr>
                <w:sz w:val="2"/>
                <w:szCs w:val="2"/>
              </w:rPr>
            </w:pPr>
          </w:p>
        </w:tc>
      </w:tr>
      <w:tr w:rsidR="00E53F39">
        <w:trPr>
          <w:trHeight w:val="840"/>
        </w:trPr>
        <w:tc>
          <w:tcPr>
            <w:tcW w:w="1474" w:type="dxa"/>
          </w:tcPr>
          <w:p w:rsidR="00E53F39" w:rsidRDefault="006408C0">
            <w:pPr>
              <w:pStyle w:val="TableParagraph"/>
              <w:spacing w:before="21"/>
              <w:ind w:left="56" w:firstLine="0"/>
              <w:rPr>
                <w:sz w:val="14"/>
              </w:rPr>
            </w:pPr>
            <w:r>
              <w:rPr>
                <w:sz w:val="14"/>
              </w:rPr>
              <w:t>Метеоролошке карте</w:t>
            </w:r>
          </w:p>
        </w:tc>
        <w:tc>
          <w:tcPr>
            <w:tcW w:w="1701" w:type="dxa"/>
          </w:tcPr>
          <w:p w:rsidR="00E53F39" w:rsidRDefault="006408C0">
            <w:pPr>
              <w:pStyle w:val="TableParagraph"/>
              <w:numPr>
                <w:ilvl w:val="0"/>
                <w:numId w:val="935"/>
              </w:numPr>
              <w:tabs>
                <w:tab w:val="left" w:pos="177"/>
              </w:tabs>
              <w:spacing w:before="21"/>
              <w:ind w:right="55"/>
              <w:rPr>
                <w:sz w:val="14"/>
              </w:rPr>
            </w:pPr>
            <w:r>
              <w:rPr>
                <w:sz w:val="14"/>
              </w:rPr>
              <w:t>Стицање основних знања о</w:t>
            </w:r>
            <w:r>
              <w:rPr>
                <w:spacing w:val="-11"/>
                <w:sz w:val="14"/>
              </w:rPr>
              <w:t xml:space="preserve"> </w:t>
            </w:r>
            <w:r>
              <w:rPr>
                <w:sz w:val="14"/>
              </w:rPr>
              <w:t>метеоролошким картама.</w:t>
            </w:r>
          </w:p>
        </w:tc>
        <w:tc>
          <w:tcPr>
            <w:tcW w:w="2268" w:type="dxa"/>
          </w:tcPr>
          <w:p w:rsidR="00E53F39" w:rsidRDefault="006408C0">
            <w:pPr>
              <w:pStyle w:val="TableParagraph"/>
              <w:numPr>
                <w:ilvl w:val="0"/>
                <w:numId w:val="934"/>
              </w:numPr>
              <w:tabs>
                <w:tab w:val="left" w:pos="177"/>
              </w:tabs>
              <w:spacing w:before="21"/>
              <w:ind w:right="178"/>
              <w:rPr>
                <w:sz w:val="14"/>
              </w:rPr>
            </w:pPr>
            <w:r>
              <w:rPr>
                <w:sz w:val="14"/>
              </w:rPr>
              <w:t>наведе врсте и објасни</w:t>
            </w:r>
            <w:r>
              <w:rPr>
                <w:spacing w:val="-17"/>
                <w:sz w:val="14"/>
              </w:rPr>
              <w:t xml:space="preserve"> </w:t>
            </w:r>
            <w:r>
              <w:rPr>
                <w:sz w:val="14"/>
              </w:rPr>
              <w:t>примену метеоролошких</w:t>
            </w:r>
            <w:r>
              <w:rPr>
                <w:spacing w:val="-2"/>
                <w:sz w:val="14"/>
              </w:rPr>
              <w:t xml:space="preserve"> </w:t>
            </w:r>
            <w:r>
              <w:rPr>
                <w:sz w:val="14"/>
              </w:rPr>
              <w:t>карти;</w:t>
            </w:r>
          </w:p>
          <w:p w:rsidR="00E53F39" w:rsidRDefault="006408C0">
            <w:pPr>
              <w:pStyle w:val="TableParagraph"/>
              <w:numPr>
                <w:ilvl w:val="0"/>
                <w:numId w:val="934"/>
              </w:numPr>
              <w:tabs>
                <w:tab w:val="left" w:pos="177"/>
              </w:tabs>
              <w:ind w:right="86"/>
              <w:rPr>
                <w:sz w:val="14"/>
              </w:rPr>
            </w:pPr>
            <w:r>
              <w:rPr>
                <w:sz w:val="14"/>
              </w:rPr>
              <w:t>разуме информације</w:t>
            </w:r>
            <w:r>
              <w:rPr>
                <w:spacing w:val="-14"/>
                <w:sz w:val="14"/>
              </w:rPr>
              <w:t xml:space="preserve"> </w:t>
            </w:r>
            <w:r>
              <w:rPr>
                <w:sz w:val="14"/>
              </w:rPr>
              <w:t>представље- не метеоролошким</w:t>
            </w:r>
            <w:r>
              <w:rPr>
                <w:spacing w:val="-5"/>
                <w:sz w:val="14"/>
              </w:rPr>
              <w:t xml:space="preserve"> </w:t>
            </w:r>
            <w:r>
              <w:rPr>
                <w:sz w:val="14"/>
              </w:rPr>
              <w:t>картама;</w:t>
            </w:r>
          </w:p>
        </w:tc>
        <w:tc>
          <w:tcPr>
            <w:tcW w:w="2551" w:type="dxa"/>
          </w:tcPr>
          <w:p w:rsidR="00E53F39" w:rsidRDefault="006408C0">
            <w:pPr>
              <w:pStyle w:val="TableParagraph"/>
              <w:numPr>
                <w:ilvl w:val="0"/>
                <w:numId w:val="933"/>
              </w:numPr>
              <w:tabs>
                <w:tab w:val="left" w:pos="176"/>
              </w:tabs>
              <w:spacing w:before="21" w:line="161" w:lineRule="exact"/>
              <w:ind w:hanging="119"/>
              <w:rPr>
                <w:sz w:val="14"/>
              </w:rPr>
            </w:pPr>
            <w:r>
              <w:rPr>
                <w:sz w:val="14"/>
              </w:rPr>
              <w:t>Метеоролошке</w:t>
            </w:r>
            <w:r>
              <w:rPr>
                <w:spacing w:val="-1"/>
                <w:sz w:val="14"/>
              </w:rPr>
              <w:t xml:space="preserve"> </w:t>
            </w:r>
            <w:r>
              <w:rPr>
                <w:sz w:val="14"/>
              </w:rPr>
              <w:t>карте:</w:t>
            </w:r>
          </w:p>
          <w:p w:rsidR="00E53F39" w:rsidRDefault="006408C0">
            <w:pPr>
              <w:pStyle w:val="TableParagraph"/>
              <w:numPr>
                <w:ilvl w:val="0"/>
                <w:numId w:val="933"/>
              </w:numPr>
              <w:tabs>
                <w:tab w:val="left" w:pos="176"/>
              </w:tabs>
              <w:spacing w:before="1" w:line="237" w:lineRule="auto"/>
              <w:ind w:right="122" w:hanging="119"/>
              <w:rPr>
                <w:sz w:val="14"/>
              </w:rPr>
            </w:pPr>
            <w:r>
              <w:rPr>
                <w:sz w:val="14"/>
              </w:rPr>
              <w:t>подаци садржани у метеоролошким картама, синоптичке карте,</w:t>
            </w:r>
            <w:r>
              <w:rPr>
                <w:spacing w:val="-20"/>
                <w:sz w:val="14"/>
              </w:rPr>
              <w:t xml:space="preserve"> </w:t>
            </w:r>
            <w:r>
              <w:rPr>
                <w:sz w:val="14"/>
              </w:rPr>
              <w:t>површин- ске и висинске карте, прогностичке карте значајног</w:t>
            </w:r>
            <w:r>
              <w:rPr>
                <w:spacing w:val="-2"/>
                <w:sz w:val="14"/>
              </w:rPr>
              <w:t xml:space="preserve"> </w:t>
            </w:r>
            <w:r>
              <w:rPr>
                <w:sz w:val="14"/>
              </w:rPr>
              <w:t>времена.</w:t>
            </w:r>
          </w:p>
        </w:tc>
        <w:tc>
          <w:tcPr>
            <w:tcW w:w="2551" w:type="dxa"/>
            <w:vMerge/>
            <w:tcBorders>
              <w:top w:val="nil"/>
            </w:tcBorders>
          </w:tcPr>
          <w:p w:rsidR="00E53F39" w:rsidRDefault="00E53F39">
            <w:pPr>
              <w:rPr>
                <w:sz w:val="2"/>
                <w:szCs w:val="2"/>
              </w:rPr>
            </w:pPr>
          </w:p>
        </w:tc>
      </w:tr>
    </w:tbl>
    <w:p w:rsidR="00E53F39" w:rsidRDefault="00E53F39">
      <w:pPr>
        <w:rPr>
          <w:sz w:val="2"/>
          <w:szCs w:val="2"/>
        </w:rPr>
        <w:sectPr w:rsidR="00E53F39">
          <w:pgSz w:w="11910" w:h="15740"/>
          <w:pgMar w:top="140" w:right="54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1640"/>
        </w:trPr>
        <w:tc>
          <w:tcPr>
            <w:tcW w:w="1474" w:type="dxa"/>
          </w:tcPr>
          <w:p w:rsidR="00E53F39" w:rsidRDefault="006408C0">
            <w:pPr>
              <w:pStyle w:val="TableParagraph"/>
              <w:spacing w:before="18"/>
              <w:ind w:left="56" w:firstLine="0"/>
              <w:rPr>
                <w:sz w:val="14"/>
              </w:rPr>
            </w:pPr>
            <w:r>
              <w:rPr>
                <w:sz w:val="14"/>
              </w:rPr>
              <w:lastRenderedPageBreak/>
              <w:t>Метеоролошки изве- штаји и прогнозе у ваздухопловству</w:t>
            </w:r>
          </w:p>
        </w:tc>
        <w:tc>
          <w:tcPr>
            <w:tcW w:w="1701" w:type="dxa"/>
          </w:tcPr>
          <w:p w:rsidR="00E53F39" w:rsidRDefault="006408C0">
            <w:pPr>
              <w:pStyle w:val="TableParagraph"/>
              <w:numPr>
                <w:ilvl w:val="0"/>
                <w:numId w:val="932"/>
              </w:numPr>
              <w:tabs>
                <w:tab w:val="left" w:pos="177"/>
              </w:tabs>
              <w:spacing w:before="18"/>
              <w:ind w:right="55"/>
              <w:rPr>
                <w:sz w:val="14"/>
              </w:rPr>
            </w:pPr>
            <w:r>
              <w:rPr>
                <w:sz w:val="14"/>
              </w:rPr>
              <w:t>Стицање основних знања о</w:t>
            </w:r>
            <w:r>
              <w:rPr>
                <w:spacing w:val="-11"/>
                <w:sz w:val="14"/>
              </w:rPr>
              <w:t xml:space="preserve"> </w:t>
            </w:r>
            <w:r>
              <w:rPr>
                <w:sz w:val="14"/>
              </w:rPr>
              <w:t>метеоролошким извештајима и прогно- зама у</w:t>
            </w:r>
            <w:r>
              <w:rPr>
                <w:spacing w:val="-22"/>
                <w:sz w:val="14"/>
              </w:rPr>
              <w:t xml:space="preserve"> </w:t>
            </w:r>
            <w:r>
              <w:rPr>
                <w:sz w:val="14"/>
              </w:rPr>
              <w:t>ваздухопловству.</w:t>
            </w:r>
          </w:p>
        </w:tc>
        <w:tc>
          <w:tcPr>
            <w:tcW w:w="2268" w:type="dxa"/>
          </w:tcPr>
          <w:p w:rsidR="00E53F39" w:rsidRDefault="006408C0">
            <w:pPr>
              <w:pStyle w:val="TableParagraph"/>
              <w:numPr>
                <w:ilvl w:val="0"/>
                <w:numId w:val="931"/>
              </w:numPr>
              <w:tabs>
                <w:tab w:val="left" w:pos="177"/>
              </w:tabs>
              <w:spacing w:before="18"/>
              <w:ind w:right="59"/>
              <w:rPr>
                <w:sz w:val="14"/>
              </w:rPr>
            </w:pPr>
            <w:r>
              <w:rPr>
                <w:sz w:val="14"/>
              </w:rPr>
              <w:t>наведе врсте ваздухопловних ме- теоролошких извештаја и</w:t>
            </w:r>
            <w:r>
              <w:rPr>
                <w:spacing w:val="-23"/>
                <w:sz w:val="14"/>
              </w:rPr>
              <w:t xml:space="preserve"> </w:t>
            </w:r>
            <w:r>
              <w:rPr>
                <w:sz w:val="14"/>
              </w:rPr>
              <w:t>податке које</w:t>
            </w:r>
            <w:r>
              <w:rPr>
                <w:spacing w:val="-1"/>
                <w:sz w:val="14"/>
              </w:rPr>
              <w:t xml:space="preserve"> </w:t>
            </w:r>
            <w:r>
              <w:rPr>
                <w:sz w:val="14"/>
              </w:rPr>
              <w:t>садрже;</w:t>
            </w:r>
          </w:p>
          <w:p w:rsidR="00E53F39" w:rsidRDefault="006408C0">
            <w:pPr>
              <w:pStyle w:val="TableParagraph"/>
              <w:numPr>
                <w:ilvl w:val="0"/>
                <w:numId w:val="931"/>
              </w:numPr>
              <w:tabs>
                <w:tab w:val="left" w:pos="177"/>
              </w:tabs>
              <w:spacing w:line="237" w:lineRule="auto"/>
              <w:ind w:right="101"/>
              <w:rPr>
                <w:sz w:val="14"/>
              </w:rPr>
            </w:pPr>
            <w:r>
              <w:rPr>
                <w:sz w:val="14"/>
              </w:rPr>
              <w:t xml:space="preserve">разуме информације у метеоро- лошким прогнозама </w:t>
            </w:r>
            <w:r>
              <w:rPr>
                <w:spacing w:val="-3"/>
                <w:sz w:val="14"/>
              </w:rPr>
              <w:t xml:space="preserve">од </w:t>
            </w:r>
            <w:r>
              <w:rPr>
                <w:sz w:val="14"/>
              </w:rPr>
              <w:t>значаја</w:t>
            </w:r>
            <w:r>
              <w:rPr>
                <w:spacing w:val="-18"/>
                <w:sz w:val="14"/>
              </w:rPr>
              <w:t xml:space="preserve"> </w:t>
            </w:r>
            <w:r>
              <w:rPr>
                <w:sz w:val="14"/>
              </w:rPr>
              <w:t>за ваздушну</w:t>
            </w:r>
            <w:r>
              <w:rPr>
                <w:spacing w:val="-1"/>
                <w:sz w:val="14"/>
              </w:rPr>
              <w:t xml:space="preserve"> </w:t>
            </w:r>
            <w:r>
              <w:rPr>
                <w:sz w:val="14"/>
              </w:rPr>
              <w:t>пловидбу;</w:t>
            </w:r>
          </w:p>
        </w:tc>
        <w:tc>
          <w:tcPr>
            <w:tcW w:w="2551" w:type="dxa"/>
          </w:tcPr>
          <w:p w:rsidR="00E53F39" w:rsidRDefault="006408C0">
            <w:pPr>
              <w:pStyle w:val="TableParagraph"/>
              <w:numPr>
                <w:ilvl w:val="0"/>
                <w:numId w:val="930"/>
              </w:numPr>
              <w:tabs>
                <w:tab w:val="left" w:pos="176"/>
              </w:tabs>
              <w:spacing w:before="18"/>
              <w:ind w:right="540" w:hanging="119"/>
              <w:rPr>
                <w:sz w:val="14"/>
              </w:rPr>
            </w:pPr>
            <w:r>
              <w:rPr>
                <w:sz w:val="14"/>
              </w:rPr>
              <w:t>Ваздухопловни</w:t>
            </w:r>
            <w:r>
              <w:rPr>
                <w:spacing w:val="-13"/>
                <w:sz w:val="14"/>
              </w:rPr>
              <w:t xml:space="preserve"> </w:t>
            </w:r>
            <w:r>
              <w:rPr>
                <w:sz w:val="14"/>
              </w:rPr>
              <w:t>метеоролошки извештаји:</w:t>
            </w:r>
          </w:p>
          <w:p w:rsidR="00E53F39" w:rsidRDefault="006408C0">
            <w:pPr>
              <w:pStyle w:val="TableParagraph"/>
              <w:numPr>
                <w:ilvl w:val="0"/>
                <w:numId w:val="930"/>
              </w:numPr>
              <w:tabs>
                <w:tab w:val="left" w:pos="176"/>
              </w:tabs>
              <w:ind w:right="96" w:hanging="119"/>
              <w:jc w:val="both"/>
              <w:rPr>
                <w:sz w:val="14"/>
              </w:rPr>
            </w:pPr>
            <w:r>
              <w:rPr>
                <w:sz w:val="14"/>
              </w:rPr>
              <w:t>врсте и намена извештаја, врсте</w:t>
            </w:r>
            <w:r>
              <w:rPr>
                <w:spacing w:val="-23"/>
                <w:sz w:val="14"/>
              </w:rPr>
              <w:t xml:space="preserve"> </w:t>
            </w:r>
            <w:r>
              <w:rPr>
                <w:sz w:val="14"/>
              </w:rPr>
              <w:t>пода- така у извештајима, значење</w:t>
            </w:r>
            <w:r>
              <w:rPr>
                <w:spacing w:val="-17"/>
                <w:sz w:val="14"/>
              </w:rPr>
              <w:t xml:space="preserve"> </w:t>
            </w:r>
            <w:r>
              <w:rPr>
                <w:sz w:val="14"/>
              </w:rPr>
              <w:t>симбола, ознака и фразеологије у</w:t>
            </w:r>
            <w:r>
              <w:rPr>
                <w:spacing w:val="-13"/>
                <w:sz w:val="14"/>
              </w:rPr>
              <w:t xml:space="preserve"> </w:t>
            </w:r>
            <w:r>
              <w:rPr>
                <w:sz w:val="14"/>
              </w:rPr>
              <w:t>извештајима;</w:t>
            </w:r>
          </w:p>
          <w:p w:rsidR="00E53F39" w:rsidRDefault="006408C0">
            <w:pPr>
              <w:pStyle w:val="TableParagraph"/>
              <w:numPr>
                <w:ilvl w:val="0"/>
                <w:numId w:val="930"/>
              </w:numPr>
              <w:tabs>
                <w:tab w:val="left" w:pos="176"/>
              </w:tabs>
              <w:spacing w:line="237" w:lineRule="auto"/>
              <w:ind w:right="261" w:hanging="119"/>
              <w:rPr>
                <w:sz w:val="14"/>
              </w:rPr>
            </w:pPr>
            <w:r>
              <w:rPr>
                <w:sz w:val="14"/>
              </w:rPr>
              <w:t>Метеоролошке прогнозе у</w:t>
            </w:r>
            <w:r>
              <w:rPr>
                <w:spacing w:val="-27"/>
                <w:sz w:val="14"/>
              </w:rPr>
              <w:t xml:space="preserve"> </w:t>
            </w:r>
            <w:r>
              <w:rPr>
                <w:sz w:val="14"/>
              </w:rPr>
              <w:t>ваздухо- пловству:</w:t>
            </w:r>
          </w:p>
          <w:p w:rsidR="00E53F39" w:rsidRDefault="006408C0">
            <w:pPr>
              <w:pStyle w:val="TableParagraph"/>
              <w:numPr>
                <w:ilvl w:val="0"/>
                <w:numId w:val="930"/>
              </w:numPr>
              <w:tabs>
                <w:tab w:val="left" w:pos="176"/>
              </w:tabs>
              <w:ind w:right="305" w:hanging="119"/>
              <w:rPr>
                <w:sz w:val="14"/>
              </w:rPr>
            </w:pPr>
            <w:r>
              <w:rPr>
                <w:sz w:val="14"/>
              </w:rPr>
              <w:t>врсте метеролошких прогноза, основни подаци у</w:t>
            </w:r>
            <w:r>
              <w:rPr>
                <w:spacing w:val="-9"/>
                <w:sz w:val="14"/>
              </w:rPr>
              <w:t xml:space="preserve"> </w:t>
            </w:r>
            <w:r>
              <w:rPr>
                <w:sz w:val="14"/>
              </w:rPr>
              <w:t>метеоролошким прогнозама.</w:t>
            </w:r>
          </w:p>
        </w:tc>
        <w:tc>
          <w:tcPr>
            <w:tcW w:w="2551" w:type="dxa"/>
          </w:tcPr>
          <w:p w:rsidR="00E53F39" w:rsidRDefault="00E53F39">
            <w:pPr>
              <w:pStyle w:val="TableParagraph"/>
              <w:ind w:left="0" w:firstLine="0"/>
              <w:rPr>
                <w:sz w:val="14"/>
              </w:rPr>
            </w:pPr>
          </w:p>
        </w:tc>
      </w:tr>
    </w:tbl>
    <w:p w:rsidR="00E53F39" w:rsidRDefault="006408C0">
      <w:pPr>
        <w:pStyle w:val="Heading2"/>
        <w:spacing w:before="163" w:line="232" w:lineRule="auto"/>
      </w:pPr>
      <w:r>
        <w:rPr>
          <w:b/>
        </w:rPr>
        <w:t xml:space="preserve">Кључни појмови садржаја: </w:t>
      </w:r>
      <w:r>
        <w:t>атмосфера, мeђународна стандардна атмосфера, ветар, хоризонтална видљивост, висина базе облака, залеђивање, кумулонимбус, турбуленција, грмљавина, метеоролошке прогнозе, метеоролошки извештаји, метеоролошке карте.</w:t>
      </w:r>
    </w:p>
    <w:p w:rsidR="00E53F39" w:rsidRDefault="00E53F39">
      <w:pPr>
        <w:pStyle w:val="BodyText"/>
        <w:spacing w:line="240" w:lineRule="auto"/>
        <w:ind w:left="0" w:firstLine="0"/>
        <w:rPr>
          <w:sz w:val="20"/>
        </w:rPr>
      </w:pPr>
    </w:p>
    <w:p w:rsidR="00E53F39" w:rsidRDefault="00E53F39">
      <w:pPr>
        <w:pStyle w:val="BodyText"/>
        <w:spacing w:before="4" w:line="240" w:lineRule="auto"/>
        <w:ind w:left="0" w:firstLine="0"/>
        <w:rPr>
          <w:sz w:val="20"/>
        </w:rPr>
      </w:pPr>
    </w:p>
    <w:p w:rsidR="00E53F39" w:rsidRDefault="006408C0">
      <w:pPr>
        <w:tabs>
          <w:tab w:val="left" w:pos="2424"/>
        </w:tabs>
        <w:ind w:left="157"/>
        <w:rPr>
          <w:b/>
          <w:sz w:val="14"/>
        </w:rPr>
      </w:pPr>
      <w:r>
        <w:rPr>
          <w:sz w:val="14"/>
        </w:rPr>
        <w:t>Назив</w:t>
      </w:r>
      <w:r>
        <w:rPr>
          <w:spacing w:val="-4"/>
          <w:sz w:val="14"/>
        </w:rPr>
        <w:t xml:space="preserve"> </w:t>
      </w:r>
      <w:r>
        <w:rPr>
          <w:sz w:val="14"/>
        </w:rPr>
        <w:t>предмета:</w:t>
      </w:r>
      <w:r>
        <w:rPr>
          <w:sz w:val="14"/>
        </w:rPr>
        <w:tab/>
      </w:r>
      <w:r>
        <w:rPr>
          <w:b/>
          <w:spacing w:val="-3"/>
          <w:sz w:val="14"/>
        </w:rPr>
        <w:t xml:space="preserve">АУТОМАТСКА </w:t>
      </w:r>
      <w:r>
        <w:rPr>
          <w:b/>
          <w:spacing w:val="-4"/>
          <w:sz w:val="14"/>
        </w:rPr>
        <w:t>ОБРАДА</w:t>
      </w:r>
      <w:r>
        <w:rPr>
          <w:b/>
          <w:spacing w:val="1"/>
          <w:sz w:val="14"/>
        </w:rPr>
        <w:t xml:space="preserve"> </w:t>
      </w:r>
      <w:r>
        <w:rPr>
          <w:b/>
          <w:spacing w:val="-4"/>
          <w:sz w:val="14"/>
        </w:rPr>
        <w:t>ПОДАТАКА</w:t>
      </w:r>
    </w:p>
    <w:p w:rsidR="00E53F39" w:rsidRDefault="006408C0">
      <w:pPr>
        <w:pStyle w:val="BodyText"/>
        <w:tabs>
          <w:tab w:val="left" w:pos="2424"/>
        </w:tabs>
        <w:spacing w:before="50" w:line="161" w:lineRule="exact"/>
        <w:ind w:left="157" w:firstLine="0"/>
      </w:pPr>
      <w:r>
        <w:t>Циљеви</w:t>
      </w:r>
      <w:r>
        <w:rPr>
          <w:spacing w:val="-4"/>
        </w:rPr>
        <w:t xml:space="preserve"> </w:t>
      </w:r>
      <w:r>
        <w:t>предмета:</w:t>
      </w:r>
      <w:r>
        <w:tab/>
        <w:t>– Оспособљавање за ученика за израду базе података пратећи план из ERD</w:t>
      </w:r>
      <w:r>
        <w:rPr>
          <w:spacing w:val="-10"/>
        </w:rPr>
        <w:t xml:space="preserve"> </w:t>
      </w:r>
      <w:r>
        <w:t>дијаграма.</w:t>
      </w:r>
    </w:p>
    <w:p w:rsidR="00E53F39" w:rsidRDefault="006408C0">
      <w:pPr>
        <w:pStyle w:val="ListParagraph"/>
        <w:numPr>
          <w:ilvl w:val="0"/>
          <w:numId w:val="1244"/>
        </w:numPr>
        <w:tabs>
          <w:tab w:val="left" w:pos="2530"/>
        </w:tabs>
        <w:rPr>
          <w:sz w:val="14"/>
        </w:rPr>
      </w:pPr>
      <w:r>
        <w:rPr>
          <w:sz w:val="14"/>
        </w:rPr>
        <w:t>Оспособљавање за ученика за коришћење помоћне апликације за пребацивање нацртаних дијаграма у готове</w:t>
      </w:r>
      <w:r>
        <w:rPr>
          <w:spacing w:val="-17"/>
          <w:sz w:val="14"/>
        </w:rPr>
        <w:t xml:space="preserve"> </w:t>
      </w:r>
      <w:r>
        <w:rPr>
          <w:sz w:val="14"/>
        </w:rPr>
        <w:t>табеле.</w:t>
      </w:r>
    </w:p>
    <w:p w:rsidR="00E53F39" w:rsidRDefault="006408C0">
      <w:pPr>
        <w:pStyle w:val="ListParagraph"/>
        <w:numPr>
          <w:ilvl w:val="0"/>
          <w:numId w:val="1244"/>
        </w:numPr>
        <w:tabs>
          <w:tab w:val="left" w:pos="2530"/>
        </w:tabs>
        <w:rPr>
          <w:sz w:val="14"/>
        </w:rPr>
      </w:pPr>
      <w:r>
        <w:rPr>
          <w:sz w:val="14"/>
        </w:rPr>
        <w:t>Оспособљавање за ученика за приказивање</w:t>
      </w:r>
      <w:r>
        <w:rPr>
          <w:sz w:val="14"/>
        </w:rPr>
        <w:t xml:space="preserve"> основне SQL команде за управљање</w:t>
      </w:r>
      <w:r>
        <w:rPr>
          <w:spacing w:val="-13"/>
          <w:sz w:val="14"/>
        </w:rPr>
        <w:t xml:space="preserve"> </w:t>
      </w:r>
      <w:r>
        <w:rPr>
          <w:sz w:val="14"/>
        </w:rPr>
        <w:t>базом.</w:t>
      </w:r>
    </w:p>
    <w:p w:rsidR="00E53F39" w:rsidRDefault="006408C0">
      <w:pPr>
        <w:pStyle w:val="ListParagraph"/>
        <w:numPr>
          <w:ilvl w:val="0"/>
          <w:numId w:val="1244"/>
        </w:numPr>
        <w:tabs>
          <w:tab w:val="left" w:pos="2530"/>
        </w:tabs>
        <w:rPr>
          <w:sz w:val="14"/>
        </w:rPr>
      </w:pPr>
      <w:r>
        <w:rPr>
          <w:sz w:val="14"/>
        </w:rPr>
        <w:t>Научити ученике важности прављења резервних копија базе</w:t>
      </w:r>
      <w:r>
        <w:rPr>
          <w:spacing w:val="-5"/>
          <w:sz w:val="14"/>
        </w:rPr>
        <w:t xml:space="preserve"> </w:t>
      </w:r>
      <w:r>
        <w:rPr>
          <w:sz w:val="14"/>
        </w:rPr>
        <w:t>података.</w:t>
      </w:r>
    </w:p>
    <w:p w:rsidR="00E53F39" w:rsidRDefault="006408C0">
      <w:pPr>
        <w:pStyle w:val="ListParagraph"/>
        <w:numPr>
          <w:ilvl w:val="0"/>
          <w:numId w:val="1244"/>
        </w:numPr>
        <w:tabs>
          <w:tab w:val="left" w:pos="2530"/>
        </w:tabs>
        <w:rPr>
          <w:sz w:val="14"/>
        </w:rPr>
      </w:pPr>
      <w:r>
        <w:rPr>
          <w:sz w:val="14"/>
        </w:rPr>
        <w:t>Оспособљавање за ученика за компајлирање базе</w:t>
      </w:r>
      <w:r>
        <w:rPr>
          <w:spacing w:val="-4"/>
          <w:sz w:val="14"/>
        </w:rPr>
        <w:t xml:space="preserve"> </w:t>
      </w:r>
      <w:r>
        <w:rPr>
          <w:sz w:val="14"/>
        </w:rPr>
        <w:t>података.</w:t>
      </w:r>
    </w:p>
    <w:p w:rsidR="00E53F39" w:rsidRDefault="006408C0">
      <w:pPr>
        <w:pStyle w:val="ListParagraph"/>
        <w:numPr>
          <w:ilvl w:val="0"/>
          <w:numId w:val="1244"/>
        </w:numPr>
        <w:tabs>
          <w:tab w:val="left" w:pos="2530"/>
        </w:tabs>
        <w:spacing w:line="161" w:lineRule="exact"/>
        <w:rPr>
          <w:sz w:val="14"/>
        </w:rPr>
      </w:pPr>
      <w:r>
        <w:rPr>
          <w:sz w:val="14"/>
        </w:rPr>
        <w:t>Оспособљавање за ученика за проверу грешака у базама</w:t>
      </w:r>
      <w:r>
        <w:rPr>
          <w:spacing w:val="-5"/>
          <w:sz w:val="14"/>
        </w:rPr>
        <w:t xml:space="preserve"> </w:t>
      </w:r>
      <w:r>
        <w:rPr>
          <w:sz w:val="14"/>
        </w:rPr>
        <w:t>података.</w:t>
      </w:r>
    </w:p>
    <w:p w:rsidR="00E53F39" w:rsidRDefault="006408C0">
      <w:pPr>
        <w:tabs>
          <w:tab w:val="left" w:pos="2424"/>
        </w:tabs>
        <w:spacing w:before="49"/>
        <w:ind w:left="157"/>
        <w:rPr>
          <w:b/>
          <w:sz w:val="14"/>
        </w:rPr>
      </w:pPr>
      <w:r>
        <w:rPr>
          <w:spacing w:val="-3"/>
          <w:sz w:val="14"/>
        </w:rPr>
        <w:t>Годишњи</w:t>
      </w:r>
      <w:r>
        <w:rPr>
          <w:sz w:val="14"/>
        </w:rPr>
        <w:t xml:space="preserve"> фонд:</w:t>
      </w:r>
      <w:r>
        <w:rPr>
          <w:sz w:val="14"/>
        </w:rPr>
        <w:tab/>
      </w:r>
      <w:r>
        <w:rPr>
          <w:b/>
          <w:sz w:val="14"/>
        </w:rPr>
        <w:t>70</w:t>
      </w:r>
      <w:r>
        <w:rPr>
          <w:b/>
          <w:spacing w:val="-1"/>
          <w:sz w:val="14"/>
        </w:rPr>
        <w:t xml:space="preserve"> </w:t>
      </w:r>
      <w:r>
        <w:rPr>
          <w:b/>
          <w:sz w:val="14"/>
        </w:rPr>
        <w:t>часова</w:t>
      </w:r>
    </w:p>
    <w:p w:rsidR="00E53F39" w:rsidRDefault="006408C0">
      <w:pPr>
        <w:tabs>
          <w:tab w:val="left" w:pos="2424"/>
        </w:tabs>
        <w:spacing w:before="50"/>
        <w:ind w:left="157"/>
        <w:rPr>
          <w:b/>
          <w:sz w:val="14"/>
        </w:rPr>
      </w:pPr>
      <w:r>
        <w:rPr>
          <w:sz w:val="14"/>
        </w:rPr>
        <w:t>Разред:</w:t>
      </w:r>
      <w:r>
        <w:rPr>
          <w:sz w:val="14"/>
        </w:rPr>
        <w:tab/>
      </w:r>
      <w:r>
        <w:rPr>
          <w:b/>
          <w:sz w:val="14"/>
        </w:rPr>
        <w:t>трећи</w:t>
      </w:r>
    </w:p>
    <w:p w:rsidR="00E53F39" w:rsidRDefault="00E53F39">
      <w:pPr>
        <w:pStyle w:val="BodyText"/>
        <w:spacing w:before="7" w:after="1"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878" w:hanging="432"/>
              <w:rPr>
                <w:b/>
                <w:sz w:val="14"/>
              </w:rPr>
            </w:pPr>
            <w:r>
              <w:rPr>
                <w:b/>
                <w:sz w:val="14"/>
              </w:rPr>
              <w:t>НАЧИН ОСТВАРИВАЊА ПРОГРАМА</w:t>
            </w:r>
          </w:p>
        </w:tc>
      </w:tr>
      <w:tr w:rsidR="00E53F39">
        <w:trPr>
          <w:trHeight w:val="1640"/>
        </w:trPr>
        <w:tc>
          <w:tcPr>
            <w:tcW w:w="1474" w:type="dxa"/>
          </w:tcPr>
          <w:p w:rsidR="00E53F39" w:rsidRDefault="006408C0">
            <w:pPr>
              <w:pStyle w:val="TableParagraph"/>
              <w:spacing w:before="18"/>
              <w:ind w:left="23" w:right="136" w:firstLine="0"/>
              <w:jc w:val="center"/>
              <w:rPr>
                <w:sz w:val="14"/>
              </w:rPr>
            </w:pPr>
            <w:r>
              <w:rPr>
                <w:sz w:val="14"/>
              </w:rPr>
              <w:t>Увод у базе података</w:t>
            </w:r>
          </w:p>
        </w:tc>
        <w:tc>
          <w:tcPr>
            <w:tcW w:w="1701" w:type="dxa"/>
          </w:tcPr>
          <w:p w:rsidR="00E53F39" w:rsidRDefault="006408C0">
            <w:pPr>
              <w:pStyle w:val="TableParagraph"/>
              <w:numPr>
                <w:ilvl w:val="0"/>
                <w:numId w:val="929"/>
              </w:numPr>
              <w:tabs>
                <w:tab w:val="left" w:pos="177"/>
              </w:tabs>
              <w:spacing w:before="18"/>
              <w:ind w:right="90"/>
              <w:rPr>
                <w:sz w:val="14"/>
              </w:rPr>
            </w:pPr>
            <w:r>
              <w:rPr>
                <w:sz w:val="14"/>
              </w:rPr>
              <w:t>Представити појам базе података.</w:t>
            </w:r>
          </w:p>
          <w:p w:rsidR="00E53F39" w:rsidRDefault="006408C0">
            <w:pPr>
              <w:pStyle w:val="TableParagraph"/>
              <w:numPr>
                <w:ilvl w:val="0"/>
                <w:numId w:val="929"/>
              </w:numPr>
              <w:tabs>
                <w:tab w:val="left" w:pos="177"/>
              </w:tabs>
              <w:ind w:right="136"/>
              <w:rPr>
                <w:sz w:val="14"/>
              </w:rPr>
            </w:pPr>
            <w:r>
              <w:rPr>
                <w:sz w:val="14"/>
              </w:rPr>
              <w:t>Образложити циљ</w:t>
            </w:r>
            <w:r>
              <w:rPr>
                <w:spacing w:val="-12"/>
                <w:sz w:val="14"/>
              </w:rPr>
              <w:t xml:space="preserve"> </w:t>
            </w:r>
            <w:r>
              <w:rPr>
                <w:sz w:val="14"/>
              </w:rPr>
              <w:t>базе података.</w:t>
            </w:r>
          </w:p>
          <w:p w:rsidR="00E53F39" w:rsidRDefault="006408C0">
            <w:pPr>
              <w:pStyle w:val="TableParagraph"/>
              <w:numPr>
                <w:ilvl w:val="0"/>
                <w:numId w:val="929"/>
              </w:numPr>
              <w:tabs>
                <w:tab w:val="left" w:pos="177"/>
              </w:tabs>
              <w:ind w:right="174"/>
              <w:rPr>
                <w:sz w:val="14"/>
              </w:rPr>
            </w:pPr>
            <w:r>
              <w:rPr>
                <w:sz w:val="14"/>
              </w:rPr>
              <w:t>Набројати типове</w:t>
            </w:r>
            <w:r>
              <w:rPr>
                <w:spacing w:val="-11"/>
                <w:sz w:val="14"/>
              </w:rPr>
              <w:t xml:space="preserve"> </w:t>
            </w:r>
            <w:r>
              <w:rPr>
                <w:sz w:val="14"/>
              </w:rPr>
              <w:t>базе података.</w:t>
            </w:r>
          </w:p>
        </w:tc>
        <w:tc>
          <w:tcPr>
            <w:tcW w:w="2268" w:type="dxa"/>
          </w:tcPr>
          <w:p w:rsidR="00E53F39" w:rsidRDefault="006408C0">
            <w:pPr>
              <w:pStyle w:val="TableParagraph"/>
              <w:numPr>
                <w:ilvl w:val="0"/>
                <w:numId w:val="928"/>
              </w:numPr>
              <w:tabs>
                <w:tab w:val="left" w:pos="177"/>
              </w:tabs>
              <w:spacing w:before="18"/>
              <w:ind w:right="162"/>
              <w:rPr>
                <w:sz w:val="14"/>
              </w:rPr>
            </w:pPr>
            <w:r>
              <w:rPr>
                <w:sz w:val="14"/>
              </w:rPr>
              <w:t>схвати потребу за</w:t>
            </w:r>
            <w:r>
              <w:rPr>
                <w:spacing w:val="-19"/>
                <w:sz w:val="14"/>
              </w:rPr>
              <w:t xml:space="preserve"> </w:t>
            </w:r>
            <w:r>
              <w:rPr>
                <w:sz w:val="14"/>
              </w:rPr>
              <w:t>електронским базама</w:t>
            </w:r>
            <w:r>
              <w:rPr>
                <w:spacing w:val="-1"/>
                <w:sz w:val="14"/>
              </w:rPr>
              <w:t xml:space="preserve"> </w:t>
            </w:r>
            <w:r>
              <w:rPr>
                <w:sz w:val="14"/>
              </w:rPr>
              <w:t>података;</w:t>
            </w:r>
          </w:p>
          <w:p w:rsidR="00E53F39" w:rsidRDefault="006408C0">
            <w:pPr>
              <w:pStyle w:val="TableParagraph"/>
              <w:numPr>
                <w:ilvl w:val="0"/>
                <w:numId w:val="928"/>
              </w:numPr>
              <w:tabs>
                <w:tab w:val="left" w:pos="177"/>
              </w:tabs>
              <w:spacing w:line="159" w:lineRule="exact"/>
              <w:rPr>
                <w:sz w:val="14"/>
              </w:rPr>
            </w:pPr>
            <w:r>
              <w:rPr>
                <w:sz w:val="14"/>
              </w:rPr>
              <w:t>објасни циљ база</w:t>
            </w:r>
            <w:r>
              <w:rPr>
                <w:spacing w:val="-4"/>
                <w:sz w:val="14"/>
              </w:rPr>
              <w:t xml:space="preserve"> </w:t>
            </w:r>
            <w:r>
              <w:rPr>
                <w:sz w:val="14"/>
              </w:rPr>
              <w:t>података;</w:t>
            </w:r>
          </w:p>
          <w:p w:rsidR="00E53F39" w:rsidRDefault="006408C0">
            <w:pPr>
              <w:pStyle w:val="TableParagraph"/>
              <w:numPr>
                <w:ilvl w:val="0"/>
                <w:numId w:val="928"/>
              </w:numPr>
              <w:tabs>
                <w:tab w:val="left" w:pos="177"/>
              </w:tabs>
              <w:spacing w:line="160" w:lineRule="exact"/>
              <w:rPr>
                <w:sz w:val="14"/>
              </w:rPr>
            </w:pPr>
            <w:r>
              <w:rPr>
                <w:sz w:val="14"/>
              </w:rPr>
              <w:t>објасни важност база</w:t>
            </w:r>
            <w:r>
              <w:rPr>
                <w:spacing w:val="-4"/>
                <w:sz w:val="14"/>
              </w:rPr>
              <w:t xml:space="preserve"> </w:t>
            </w:r>
            <w:r>
              <w:rPr>
                <w:sz w:val="14"/>
              </w:rPr>
              <w:t>података;</w:t>
            </w:r>
          </w:p>
          <w:p w:rsidR="00E53F39" w:rsidRDefault="006408C0">
            <w:pPr>
              <w:pStyle w:val="TableParagraph"/>
              <w:numPr>
                <w:ilvl w:val="0"/>
                <w:numId w:val="928"/>
              </w:numPr>
              <w:tabs>
                <w:tab w:val="left" w:pos="177"/>
              </w:tabs>
              <w:spacing w:line="160" w:lineRule="exact"/>
              <w:rPr>
                <w:sz w:val="14"/>
              </w:rPr>
            </w:pPr>
            <w:r>
              <w:rPr>
                <w:sz w:val="14"/>
              </w:rPr>
              <w:t>наведе типове база</w:t>
            </w:r>
            <w:r>
              <w:rPr>
                <w:spacing w:val="-18"/>
                <w:sz w:val="14"/>
              </w:rPr>
              <w:t xml:space="preserve"> </w:t>
            </w:r>
            <w:r>
              <w:rPr>
                <w:sz w:val="14"/>
              </w:rPr>
              <w:t>података;</w:t>
            </w:r>
          </w:p>
          <w:p w:rsidR="00E53F39" w:rsidRDefault="006408C0">
            <w:pPr>
              <w:pStyle w:val="TableParagraph"/>
              <w:numPr>
                <w:ilvl w:val="0"/>
                <w:numId w:val="928"/>
              </w:numPr>
              <w:tabs>
                <w:tab w:val="left" w:pos="177"/>
              </w:tabs>
              <w:ind w:right="62"/>
              <w:rPr>
                <w:sz w:val="14"/>
              </w:rPr>
            </w:pPr>
            <w:r>
              <w:rPr>
                <w:sz w:val="14"/>
              </w:rPr>
              <w:t>направи разлику између дистри- буираних и централизованих</w:t>
            </w:r>
            <w:r>
              <w:rPr>
                <w:spacing w:val="-12"/>
                <w:sz w:val="14"/>
              </w:rPr>
              <w:t xml:space="preserve"> </w:t>
            </w:r>
            <w:r>
              <w:rPr>
                <w:sz w:val="14"/>
              </w:rPr>
              <w:t>база података;</w:t>
            </w:r>
          </w:p>
          <w:p w:rsidR="00E53F39" w:rsidRDefault="006408C0">
            <w:pPr>
              <w:pStyle w:val="TableParagraph"/>
              <w:numPr>
                <w:ilvl w:val="0"/>
                <w:numId w:val="928"/>
              </w:numPr>
              <w:tabs>
                <w:tab w:val="left" w:pos="177"/>
              </w:tabs>
              <w:spacing w:line="237" w:lineRule="auto"/>
              <w:ind w:right="95"/>
              <w:rPr>
                <w:sz w:val="14"/>
              </w:rPr>
            </w:pPr>
            <w:r>
              <w:rPr>
                <w:sz w:val="14"/>
              </w:rPr>
              <w:t>наведе предности и мане дистри- буираних база</w:t>
            </w:r>
            <w:r>
              <w:rPr>
                <w:spacing w:val="-3"/>
                <w:sz w:val="14"/>
              </w:rPr>
              <w:t xml:space="preserve"> </w:t>
            </w:r>
            <w:r>
              <w:rPr>
                <w:sz w:val="14"/>
              </w:rPr>
              <w:t>података;</w:t>
            </w:r>
          </w:p>
        </w:tc>
        <w:tc>
          <w:tcPr>
            <w:tcW w:w="2551" w:type="dxa"/>
          </w:tcPr>
          <w:p w:rsidR="00E53F39" w:rsidRDefault="006408C0">
            <w:pPr>
              <w:pStyle w:val="TableParagraph"/>
              <w:numPr>
                <w:ilvl w:val="0"/>
                <w:numId w:val="927"/>
              </w:numPr>
              <w:tabs>
                <w:tab w:val="left" w:pos="176"/>
              </w:tabs>
              <w:spacing w:before="18" w:line="161" w:lineRule="exact"/>
              <w:ind w:hanging="119"/>
              <w:rPr>
                <w:sz w:val="14"/>
              </w:rPr>
            </w:pPr>
            <w:r>
              <w:rPr>
                <w:spacing w:val="-6"/>
                <w:sz w:val="14"/>
              </w:rPr>
              <w:t xml:space="preserve">Увод </w:t>
            </w:r>
            <w:r>
              <w:rPr>
                <w:sz w:val="14"/>
              </w:rPr>
              <w:t>у базе</w:t>
            </w:r>
            <w:r>
              <w:rPr>
                <w:spacing w:val="5"/>
                <w:sz w:val="14"/>
              </w:rPr>
              <w:t xml:space="preserve"> </w:t>
            </w:r>
            <w:r>
              <w:rPr>
                <w:sz w:val="14"/>
              </w:rPr>
              <w:t>података.</w:t>
            </w:r>
          </w:p>
          <w:p w:rsidR="00E53F39" w:rsidRDefault="006408C0">
            <w:pPr>
              <w:pStyle w:val="TableParagraph"/>
              <w:numPr>
                <w:ilvl w:val="0"/>
                <w:numId w:val="927"/>
              </w:numPr>
              <w:tabs>
                <w:tab w:val="left" w:pos="176"/>
              </w:tabs>
              <w:spacing w:line="160" w:lineRule="exact"/>
              <w:ind w:hanging="119"/>
              <w:rPr>
                <w:sz w:val="14"/>
              </w:rPr>
            </w:pPr>
            <w:r>
              <w:rPr>
                <w:sz w:val="14"/>
              </w:rPr>
              <w:t>Електронске базе</w:t>
            </w:r>
            <w:r>
              <w:rPr>
                <w:spacing w:val="-2"/>
                <w:sz w:val="14"/>
              </w:rPr>
              <w:t xml:space="preserve"> </w:t>
            </w:r>
            <w:r>
              <w:rPr>
                <w:sz w:val="14"/>
              </w:rPr>
              <w:t>података.</w:t>
            </w:r>
          </w:p>
          <w:p w:rsidR="00E53F39" w:rsidRDefault="006408C0">
            <w:pPr>
              <w:pStyle w:val="TableParagraph"/>
              <w:numPr>
                <w:ilvl w:val="0"/>
                <w:numId w:val="927"/>
              </w:numPr>
              <w:tabs>
                <w:tab w:val="left" w:pos="176"/>
              </w:tabs>
              <w:spacing w:line="161" w:lineRule="exact"/>
              <w:ind w:hanging="119"/>
              <w:rPr>
                <w:sz w:val="14"/>
              </w:rPr>
            </w:pPr>
            <w:r>
              <w:rPr>
                <w:sz w:val="14"/>
              </w:rPr>
              <w:t>Типови базе</w:t>
            </w:r>
            <w:r>
              <w:rPr>
                <w:spacing w:val="-3"/>
                <w:sz w:val="14"/>
              </w:rPr>
              <w:t xml:space="preserve"> </w:t>
            </w:r>
            <w:r>
              <w:rPr>
                <w:sz w:val="14"/>
              </w:rPr>
              <w:t>података.</w:t>
            </w:r>
          </w:p>
        </w:tc>
        <w:tc>
          <w:tcPr>
            <w:tcW w:w="2551" w:type="dxa"/>
            <w:vMerge w:val="restart"/>
          </w:tcPr>
          <w:p w:rsidR="00E53F39" w:rsidRDefault="006408C0">
            <w:pPr>
              <w:pStyle w:val="TableParagraph"/>
              <w:numPr>
                <w:ilvl w:val="0"/>
                <w:numId w:val="926"/>
              </w:numPr>
              <w:tabs>
                <w:tab w:val="left" w:pos="177"/>
              </w:tabs>
              <w:spacing w:before="18"/>
              <w:ind w:right="125"/>
              <w:jc w:val="both"/>
              <w:rPr>
                <w:sz w:val="14"/>
              </w:rPr>
            </w:pPr>
            <w:r>
              <w:rPr>
                <w:sz w:val="14"/>
              </w:rPr>
              <w:t>На почетку теме ученике упознати</w:t>
            </w:r>
            <w:r>
              <w:rPr>
                <w:spacing w:val="-19"/>
                <w:sz w:val="14"/>
              </w:rPr>
              <w:t xml:space="preserve"> </w:t>
            </w:r>
            <w:r>
              <w:rPr>
                <w:sz w:val="14"/>
              </w:rPr>
              <w:t>са циљевима и исходима</w:t>
            </w:r>
            <w:r>
              <w:rPr>
                <w:spacing w:val="-23"/>
                <w:sz w:val="14"/>
              </w:rPr>
              <w:t xml:space="preserve"> </w:t>
            </w:r>
            <w:r>
              <w:rPr>
                <w:sz w:val="14"/>
              </w:rPr>
              <w:t>наставе/учења, планом рада и начинима</w:t>
            </w:r>
            <w:r>
              <w:rPr>
                <w:spacing w:val="-14"/>
                <w:sz w:val="14"/>
              </w:rPr>
              <w:t xml:space="preserve"> </w:t>
            </w:r>
            <w:r>
              <w:rPr>
                <w:sz w:val="14"/>
              </w:rPr>
              <w:t>оцењивања.</w:t>
            </w:r>
          </w:p>
          <w:p w:rsidR="00E53F39" w:rsidRDefault="00E53F39">
            <w:pPr>
              <w:pStyle w:val="TableParagraph"/>
              <w:spacing w:before="8"/>
              <w:ind w:left="0" w:firstLine="0"/>
              <w:rPr>
                <w:b/>
                <w:sz w:val="13"/>
              </w:rPr>
            </w:pPr>
          </w:p>
          <w:p w:rsidR="00E53F39" w:rsidRDefault="006408C0">
            <w:pPr>
              <w:pStyle w:val="TableParagraph"/>
              <w:spacing w:line="161" w:lineRule="exact"/>
              <w:ind w:left="56" w:firstLine="0"/>
              <w:rPr>
                <w:b/>
                <w:sz w:val="14"/>
              </w:rPr>
            </w:pPr>
            <w:r>
              <w:rPr>
                <w:b/>
                <w:sz w:val="14"/>
              </w:rPr>
              <w:t>Облици наставе</w:t>
            </w:r>
          </w:p>
          <w:p w:rsidR="00E53F39" w:rsidRDefault="006408C0">
            <w:pPr>
              <w:pStyle w:val="TableParagraph"/>
              <w:ind w:left="56" w:right="395" w:firstLine="0"/>
              <w:rPr>
                <w:sz w:val="14"/>
              </w:rPr>
            </w:pPr>
            <w:r>
              <w:rPr>
                <w:sz w:val="14"/>
              </w:rPr>
              <w:t>Предмет се реализује кроз следеће облике наставе:</w:t>
            </w:r>
          </w:p>
          <w:p w:rsidR="00E53F39" w:rsidRDefault="006408C0">
            <w:pPr>
              <w:pStyle w:val="TableParagraph"/>
              <w:numPr>
                <w:ilvl w:val="0"/>
                <w:numId w:val="926"/>
              </w:numPr>
              <w:tabs>
                <w:tab w:val="left" w:pos="177"/>
              </w:tabs>
              <w:spacing w:line="159" w:lineRule="exact"/>
              <w:rPr>
                <w:b/>
                <w:sz w:val="14"/>
              </w:rPr>
            </w:pPr>
            <w:r>
              <w:rPr>
                <w:sz w:val="14"/>
              </w:rPr>
              <w:t xml:space="preserve">кабинетске вежбе </w:t>
            </w:r>
            <w:r>
              <w:rPr>
                <w:b/>
                <w:sz w:val="14"/>
              </w:rPr>
              <w:t>(70</w:t>
            </w:r>
            <w:r>
              <w:rPr>
                <w:b/>
                <w:spacing w:val="-3"/>
                <w:sz w:val="14"/>
              </w:rPr>
              <w:t xml:space="preserve"> </w:t>
            </w:r>
            <w:r>
              <w:rPr>
                <w:b/>
                <w:sz w:val="14"/>
              </w:rPr>
              <w:t>часова)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Подела одељења на групе</w:t>
            </w:r>
          </w:p>
          <w:p w:rsidR="00E53F39" w:rsidRDefault="006408C0">
            <w:pPr>
              <w:pStyle w:val="TableParagraph"/>
              <w:ind w:left="56" w:firstLine="0"/>
              <w:rPr>
                <w:sz w:val="14"/>
              </w:rPr>
            </w:pPr>
            <w:r>
              <w:rPr>
                <w:sz w:val="14"/>
              </w:rPr>
              <w:t>Одељење се дели на 2 групе приликом реализације:</w:t>
            </w:r>
          </w:p>
          <w:p w:rsidR="00E53F39" w:rsidRDefault="006408C0">
            <w:pPr>
              <w:pStyle w:val="TableParagraph"/>
              <w:numPr>
                <w:ilvl w:val="0"/>
                <w:numId w:val="926"/>
              </w:numPr>
              <w:tabs>
                <w:tab w:val="left" w:pos="177"/>
              </w:tabs>
              <w:spacing w:line="159" w:lineRule="exact"/>
              <w:rPr>
                <w:sz w:val="14"/>
              </w:rPr>
            </w:pPr>
            <w:r>
              <w:rPr>
                <w:sz w:val="14"/>
              </w:rPr>
              <w:t>кабинетских</w:t>
            </w:r>
            <w:r>
              <w:rPr>
                <w:spacing w:val="-1"/>
                <w:sz w:val="14"/>
              </w:rPr>
              <w:t xml:space="preserve"> </w:t>
            </w:r>
            <w:r>
              <w:rPr>
                <w:sz w:val="14"/>
              </w:rPr>
              <w:t>вежби</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Место реализације наставе</w:t>
            </w:r>
          </w:p>
          <w:p w:rsidR="00E53F39" w:rsidRDefault="006408C0">
            <w:pPr>
              <w:pStyle w:val="TableParagraph"/>
              <w:numPr>
                <w:ilvl w:val="0"/>
                <w:numId w:val="926"/>
              </w:numPr>
              <w:tabs>
                <w:tab w:val="left" w:pos="177"/>
              </w:tabs>
              <w:ind w:right="411"/>
              <w:rPr>
                <w:sz w:val="14"/>
              </w:rPr>
            </w:pPr>
            <w:r>
              <w:rPr>
                <w:sz w:val="14"/>
              </w:rPr>
              <w:t>Кабинетске вежбе се реализују</w:t>
            </w:r>
            <w:r>
              <w:rPr>
                <w:spacing w:val="-12"/>
                <w:sz w:val="14"/>
              </w:rPr>
              <w:t xml:space="preserve"> </w:t>
            </w:r>
            <w:r>
              <w:rPr>
                <w:sz w:val="14"/>
              </w:rPr>
              <w:t>у кабинетима за</w:t>
            </w:r>
            <w:r>
              <w:rPr>
                <w:spacing w:val="-3"/>
                <w:sz w:val="14"/>
              </w:rPr>
              <w:t xml:space="preserve"> </w:t>
            </w:r>
            <w:r>
              <w:rPr>
                <w:sz w:val="14"/>
              </w:rPr>
              <w:t>рачунаре.</w:t>
            </w:r>
          </w:p>
          <w:p w:rsidR="00E53F39" w:rsidRDefault="00E53F39">
            <w:pPr>
              <w:pStyle w:val="TableParagraph"/>
              <w:spacing w:before="8"/>
              <w:ind w:left="0" w:firstLine="0"/>
              <w:rPr>
                <w:b/>
                <w:sz w:val="13"/>
              </w:rPr>
            </w:pPr>
          </w:p>
          <w:p w:rsidR="00E53F39" w:rsidRDefault="006408C0">
            <w:pPr>
              <w:pStyle w:val="TableParagraph"/>
              <w:spacing w:line="161" w:lineRule="exact"/>
              <w:ind w:left="56" w:firstLine="0"/>
              <w:rPr>
                <w:b/>
                <w:sz w:val="14"/>
              </w:rPr>
            </w:pPr>
            <w:r>
              <w:rPr>
                <w:b/>
                <w:sz w:val="14"/>
              </w:rPr>
              <w:t>Оцењивање</w:t>
            </w:r>
          </w:p>
          <w:p w:rsidR="00E53F39" w:rsidRDefault="006408C0">
            <w:pPr>
              <w:pStyle w:val="TableParagraph"/>
              <w:ind w:left="56" w:right="395" w:firstLine="0"/>
              <w:rPr>
                <w:sz w:val="14"/>
              </w:rPr>
            </w:pPr>
            <w:r>
              <w:rPr>
                <w:sz w:val="14"/>
              </w:rPr>
              <w:t>Вредновање остварености исхода вршити кроз:</w:t>
            </w:r>
          </w:p>
          <w:p w:rsidR="00E53F39" w:rsidRDefault="006408C0">
            <w:pPr>
              <w:pStyle w:val="TableParagraph"/>
              <w:numPr>
                <w:ilvl w:val="0"/>
                <w:numId w:val="926"/>
              </w:numPr>
              <w:tabs>
                <w:tab w:val="left" w:pos="177"/>
              </w:tabs>
              <w:spacing w:line="159"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926"/>
              </w:numPr>
              <w:tabs>
                <w:tab w:val="left" w:pos="177"/>
              </w:tabs>
              <w:spacing w:line="160" w:lineRule="exact"/>
              <w:rPr>
                <w:sz w:val="14"/>
              </w:rPr>
            </w:pPr>
            <w:r>
              <w:rPr>
                <w:sz w:val="14"/>
              </w:rPr>
              <w:t>тестове</w:t>
            </w:r>
            <w:r>
              <w:rPr>
                <w:spacing w:val="-1"/>
                <w:sz w:val="14"/>
              </w:rPr>
              <w:t xml:space="preserve"> </w:t>
            </w:r>
            <w:r>
              <w:rPr>
                <w:sz w:val="14"/>
              </w:rPr>
              <w:t>знања</w:t>
            </w:r>
          </w:p>
          <w:p w:rsidR="00E53F39" w:rsidRDefault="006408C0">
            <w:pPr>
              <w:pStyle w:val="TableParagraph"/>
              <w:numPr>
                <w:ilvl w:val="0"/>
                <w:numId w:val="926"/>
              </w:numPr>
              <w:tabs>
                <w:tab w:val="left" w:pos="177"/>
              </w:tabs>
              <w:spacing w:line="161" w:lineRule="exact"/>
              <w:rPr>
                <w:sz w:val="14"/>
              </w:rPr>
            </w:pPr>
            <w:r>
              <w:rPr>
                <w:sz w:val="14"/>
              </w:rPr>
              <w:t>тестове практичних</w:t>
            </w:r>
            <w:r>
              <w:rPr>
                <w:spacing w:val="-11"/>
                <w:sz w:val="14"/>
              </w:rPr>
              <w:t xml:space="preserve"> </w:t>
            </w:r>
            <w:r>
              <w:rPr>
                <w:sz w:val="14"/>
              </w:rPr>
              <w:t>вештина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Оквирни број часова по темама</w:t>
            </w:r>
          </w:p>
          <w:p w:rsidR="00E53F39" w:rsidRDefault="006408C0">
            <w:pPr>
              <w:pStyle w:val="TableParagraph"/>
              <w:numPr>
                <w:ilvl w:val="0"/>
                <w:numId w:val="926"/>
              </w:numPr>
              <w:tabs>
                <w:tab w:val="left" w:pos="177"/>
              </w:tabs>
              <w:spacing w:line="160" w:lineRule="exact"/>
              <w:rPr>
                <w:b/>
                <w:sz w:val="14"/>
              </w:rPr>
            </w:pPr>
            <w:r>
              <w:rPr>
                <w:spacing w:val="-6"/>
                <w:sz w:val="14"/>
              </w:rPr>
              <w:t xml:space="preserve">Увод </w:t>
            </w:r>
            <w:r>
              <w:rPr>
                <w:sz w:val="14"/>
              </w:rPr>
              <w:t xml:space="preserve">у базе података </w:t>
            </w:r>
            <w:r>
              <w:rPr>
                <w:b/>
                <w:sz w:val="14"/>
              </w:rPr>
              <w:t>(8</w:t>
            </w:r>
            <w:r>
              <w:rPr>
                <w:b/>
                <w:sz w:val="14"/>
              </w:rPr>
              <w:t xml:space="preserve"> </w:t>
            </w:r>
            <w:r>
              <w:rPr>
                <w:b/>
                <w:sz w:val="14"/>
              </w:rPr>
              <w:t>часова)</w:t>
            </w:r>
          </w:p>
          <w:p w:rsidR="00E53F39" w:rsidRDefault="006408C0">
            <w:pPr>
              <w:pStyle w:val="TableParagraph"/>
              <w:numPr>
                <w:ilvl w:val="0"/>
                <w:numId w:val="926"/>
              </w:numPr>
              <w:tabs>
                <w:tab w:val="left" w:pos="177"/>
              </w:tabs>
              <w:spacing w:line="160" w:lineRule="exact"/>
              <w:rPr>
                <w:b/>
                <w:sz w:val="14"/>
              </w:rPr>
            </w:pPr>
            <w:r>
              <w:rPr>
                <w:sz w:val="14"/>
              </w:rPr>
              <w:t xml:space="preserve">Моделовање базе података </w:t>
            </w:r>
            <w:r>
              <w:rPr>
                <w:b/>
                <w:sz w:val="14"/>
              </w:rPr>
              <w:t>(24</w:t>
            </w:r>
            <w:r>
              <w:rPr>
                <w:b/>
                <w:spacing w:val="-11"/>
                <w:sz w:val="14"/>
              </w:rPr>
              <w:t xml:space="preserve"> </w:t>
            </w:r>
            <w:r>
              <w:rPr>
                <w:b/>
                <w:sz w:val="14"/>
              </w:rPr>
              <w:t>часа)</w:t>
            </w:r>
          </w:p>
          <w:p w:rsidR="00E53F39" w:rsidRDefault="006408C0">
            <w:pPr>
              <w:pStyle w:val="TableParagraph"/>
              <w:numPr>
                <w:ilvl w:val="0"/>
                <w:numId w:val="926"/>
              </w:numPr>
              <w:tabs>
                <w:tab w:val="left" w:pos="177"/>
              </w:tabs>
              <w:spacing w:line="160" w:lineRule="exact"/>
              <w:rPr>
                <w:b/>
                <w:sz w:val="14"/>
              </w:rPr>
            </w:pPr>
            <w:r>
              <w:rPr>
                <w:sz w:val="14"/>
              </w:rPr>
              <w:t xml:space="preserve">Израда базе података </w:t>
            </w:r>
            <w:r>
              <w:rPr>
                <w:b/>
                <w:sz w:val="14"/>
              </w:rPr>
              <w:t>(26</w:t>
            </w:r>
            <w:r>
              <w:rPr>
                <w:b/>
                <w:spacing w:val="-8"/>
                <w:sz w:val="14"/>
              </w:rPr>
              <w:t xml:space="preserve"> </w:t>
            </w:r>
            <w:r>
              <w:rPr>
                <w:b/>
                <w:sz w:val="14"/>
              </w:rPr>
              <w:t>часова)</w:t>
            </w:r>
          </w:p>
          <w:p w:rsidR="00E53F39" w:rsidRDefault="006408C0">
            <w:pPr>
              <w:pStyle w:val="TableParagraph"/>
              <w:numPr>
                <w:ilvl w:val="0"/>
                <w:numId w:val="926"/>
              </w:numPr>
              <w:tabs>
                <w:tab w:val="left" w:pos="177"/>
              </w:tabs>
              <w:spacing w:line="161" w:lineRule="exact"/>
              <w:rPr>
                <w:b/>
                <w:sz w:val="14"/>
              </w:rPr>
            </w:pPr>
            <w:r>
              <w:rPr>
                <w:sz w:val="14"/>
              </w:rPr>
              <w:t xml:space="preserve">Одржавање базе података </w:t>
            </w:r>
            <w:r>
              <w:rPr>
                <w:b/>
                <w:sz w:val="14"/>
              </w:rPr>
              <w:t>(12</w:t>
            </w:r>
            <w:r>
              <w:rPr>
                <w:b/>
                <w:spacing w:val="-14"/>
                <w:sz w:val="14"/>
              </w:rPr>
              <w:t xml:space="preserve"> </w:t>
            </w:r>
            <w:r>
              <w:rPr>
                <w:b/>
                <w:sz w:val="14"/>
              </w:rPr>
              <w:t>часова)</w:t>
            </w:r>
          </w:p>
        </w:tc>
      </w:tr>
      <w:tr w:rsidR="00E53F39">
        <w:trPr>
          <w:trHeight w:val="1640"/>
        </w:trPr>
        <w:tc>
          <w:tcPr>
            <w:tcW w:w="1474" w:type="dxa"/>
          </w:tcPr>
          <w:p w:rsidR="00E53F39" w:rsidRDefault="006408C0">
            <w:pPr>
              <w:pStyle w:val="TableParagraph"/>
              <w:spacing w:before="19"/>
              <w:ind w:left="56" w:firstLine="0"/>
              <w:rPr>
                <w:sz w:val="14"/>
              </w:rPr>
            </w:pPr>
            <w:r>
              <w:rPr>
                <w:sz w:val="14"/>
              </w:rPr>
              <w:t>Моделовање базе података</w:t>
            </w:r>
          </w:p>
        </w:tc>
        <w:tc>
          <w:tcPr>
            <w:tcW w:w="1701" w:type="dxa"/>
          </w:tcPr>
          <w:p w:rsidR="00E53F39" w:rsidRDefault="006408C0">
            <w:pPr>
              <w:pStyle w:val="TableParagraph"/>
              <w:numPr>
                <w:ilvl w:val="0"/>
                <w:numId w:val="925"/>
              </w:numPr>
              <w:tabs>
                <w:tab w:val="left" w:pos="177"/>
              </w:tabs>
              <w:spacing w:before="19"/>
              <w:ind w:right="60"/>
              <w:rPr>
                <w:sz w:val="14"/>
              </w:rPr>
            </w:pPr>
            <w:r>
              <w:rPr>
                <w:sz w:val="14"/>
              </w:rPr>
              <w:t>Представити појам ERD дијаграма.</w:t>
            </w:r>
          </w:p>
          <w:p w:rsidR="00E53F39" w:rsidRDefault="006408C0">
            <w:pPr>
              <w:pStyle w:val="TableParagraph"/>
              <w:numPr>
                <w:ilvl w:val="0"/>
                <w:numId w:val="925"/>
              </w:numPr>
              <w:tabs>
                <w:tab w:val="left" w:pos="177"/>
              </w:tabs>
              <w:ind w:right="281"/>
              <w:rPr>
                <w:sz w:val="14"/>
              </w:rPr>
            </w:pPr>
            <w:r>
              <w:rPr>
                <w:spacing w:val="-3"/>
                <w:sz w:val="14"/>
              </w:rPr>
              <w:t xml:space="preserve">Упознати </w:t>
            </w:r>
            <w:r>
              <w:rPr>
                <w:sz w:val="14"/>
              </w:rPr>
              <w:t>ученике са основним деловима ERD</w:t>
            </w:r>
            <w:r>
              <w:rPr>
                <w:spacing w:val="-1"/>
                <w:sz w:val="14"/>
              </w:rPr>
              <w:t xml:space="preserve"> </w:t>
            </w:r>
            <w:r>
              <w:rPr>
                <w:sz w:val="14"/>
              </w:rPr>
              <w:t>дијаграма.</w:t>
            </w:r>
          </w:p>
          <w:p w:rsidR="00E53F39" w:rsidRDefault="006408C0">
            <w:pPr>
              <w:pStyle w:val="TableParagraph"/>
              <w:numPr>
                <w:ilvl w:val="0"/>
                <w:numId w:val="925"/>
              </w:numPr>
              <w:tabs>
                <w:tab w:val="left" w:pos="177"/>
              </w:tabs>
              <w:spacing w:line="158" w:lineRule="exact"/>
              <w:rPr>
                <w:sz w:val="14"/>
              </w:rPr>
            </w:pPr>
            <w:r>
              <w:rPr>
                <w:sz w:val="14"/>
              </w:rPr>
              <w:t>Објаснити појам</w:t>
            </w:r>
            <w:r>
              <w:rPr>
                <w:spacing w:val="-6"/>
                <w:sz w:val="14"/>
              </w:rPr>
              <w:t xml:space="preserve"> </w:t>
            </w:r>
            <w:r>
              <w:rPr>
                <w:sz w:val="14"/>
              </w:rPr>
              <w:t>везе.</w:t>
            </w:r>
          </w:p>
          <w:p w:rsidR="00E53F39" w:rsidRDefault="006408C0">
            <w:pPr>
              <w:pStyle w:val="TableParagraph"/>
              <w:numPr>
                <w:ilvl w:val="0"/>
                <w:numId w:val="925"/>
              </w:numPr>
              <w:tabs>
                <w:tab w:val="left" w:pos="177"/>
              </w:tabs>
              <w:ind w:right="170"/>
              <w:rPr>
                <w:sz w:val="14"/>
              </w:rPr>
            </w:pPr>
            <w:r>
              <w:rPr>
                <w:sz w:val="14"/>
              </w:rPr>
              <w:t>Набројати различите типове веза међу дија- грамима.</w:t>
            </w:r>
          </w:p>
        </w:tc>
        <w:tc>
          <w:tcPr>
            <w:tcW w:w="2268" w:type="dxa"/>
          </w:tcPr>
          <w:p w:rsidR="00E53F39" w:rsidRDefault="006408C0">
            <w:pPr>
              <w:pStyle w:val="TableParagraph"/>
              <w:numPr>
                <w:ilvl w:val="0"/>
                <w:numId w:val="924"/>
              </w:numPr>
              <w:tabs>
                <w:tab w:val="left" w:pos="177"/>
              </w:tabs>
              <w:spacing w:before="19" w:line="161" w:lineRule="exact"/>
              <w:rPr>
                <w:sz w:val="14"/>
              </w:rPr>
            </w:pPr>
            <w:r>
              <w:rPr>
                <w:sz w:val="14"/>
              </w:rPr>
              <w:t>дефинише појам ERD</w:t>
            </w:r>
            <w:r>
              <w:rPr>
                <w:spacing w:val="-6"/>
                <w:sz w:val="14"/>
              </w:rPr>
              <w:t xml:space="preserve"> </w:t>
            </w:r>
            <w:r>
              <w:rPr>
                <w:sz w:val="14"/>
              </w:rPr>
              <w:t>дијаграма;</w:t>
            </w:r>
          </w:p>
          <w:p w:rsidR="00E53F39" w:rsidRDefault="006408C0">
            <w:pPr>
              <w:pStyle w:val="TableParagraph"/>
              <w:numPr>
                <w:ilvl w:val="0"/>
                <w:numId w:val="924"/>
              </w:numPr>
              <w:tabs>
                <w:tab w:val="left" w:pos="177"/>
              </w:tabs>
              <w:spacing w:line="160" w:lineRule="exact"/>
              <w:rPr>
                <w:sz w:val="14"/>
              </w:rPr>
            </w:pPr>
            <w:r>
              <w:rPr>
                <w:sz w:val="14"/>
              </w:rPr>
              <w:t>препозна делове ERD</w:t>
            </w:r>
            <w:r>
              <w:rPr>
                <w:spacing w:val="-11"/>
                <w:sz w:val="14"/>
              </w:rPr>
              <w:t xml:space="preserve"> </w:t>
            </w:r>
            <w:r>
              <w:rPr>
                <w:sz w:val="14"/>
              </w:rPr>
              <w:t>дијаграма;</w:t>
            </w:r>
          </w:p>
          <w:p w:rsidR="00E53F39" w:rsidRDefault="006408C0">
            <w:pPr>
              <w:pStyle w:val="TableParagraph"/>
              <w:numPr>
                <w:ilvl w:val="0"/>
                <w:numId w:val="924"/>
              </w:numPr>
              <w:tabs>
                <w:tab w:val="left" w:pos="177"/>
              </w:tabs>
              <w:spacing w:line="160" w:lineRule="exact"/>
              <w:rPr>
                <w:sz w:val="14"/>
              </w:rPr>
            </w:pPr>
            <w:r>
              <w:rPr>
                <w:sz w:val="14"/>
              </w:rPr>
              <w:t>објасни појам</w:t>
            </w:r>
            <w:r>
              <w:rPr>
                <w:spacing w:val="-2"/>
                <w:sz w:val="14"/>
              </w:rPr>
              <w:t xml:space="preserve"> </w:t>
            </w:r>
            <w:r>
              <w:rPr>
                <w:sz w:val="14"/>
              </w:rPr>
              <w:t>ентитет;</w:t>
            </w:r>
          </w:p>
          <w:p w:rsidR="00E53F39" w:rsidRDefault="006408C0">
            <w:pPr>
              <w:pStyle w:val="TableParagraph"/>
              <w:numPr>
                <w:ilvl w:val="0"/>
                <w:numId w:val="924"/>
              </w:numPr>
              <w:tabs>
                <w:tab w:val="left" w:pos="177"/>
              </w:tabs>
              <w:ind w:right="296"/>
              <w:rPr>
                <w:sz w:val="14"/>
              </w:rPr>
            </w:pPr>
            <w:r>
              <w:rPr>
                <w:sz w:val="14"/>
              </w:rPr>
              <w:t>објасни појам везе међу енти- тетима;</w:t>
            </w:r>
          </w:p>
          <w:p w:rsidR="00E53F39" w:rsidRDefault="006408C0">
            <w:pPr>
              <w:pStyle w:val="TableParagraph"/>
              <w:numPr>
                <w:ilvl w:val="0"/>
                <w:numId w:val="924"/>
              </w:numPr>
              <w:tabs>
                <w:tab w:val="left" w:pos="177"/>
              </w:tabs>
              <w:ind w:right="149"/>
              <w:rPr>
                <w:sz w:val="14"/>
              </w:rPr>
            </w:pPr>
            <w:r>
              <w:rPr>
                <w:sz w:val="14"/>
              </w:rPr>
              <w:t>разликује различите типове</w:t>
            </w:r>
            <w:r>
              <w:rPr>
                <w:spacing w:val="-5"/>
                <w:sz w:val="14"/>
              </w:rPr>
              <w:t xml:space="preserve"> </w:t>
            </w:r>
            <w:r>
              <w:rPr>
                <w:sz w:val="14"/>
              </w:rPr>
              <w:t>веза међу</w:t>
            </w:r>
            <w:r>
              <w:rPr>
                <w:spacing w:val="-1"/>
                <w:sz w:val="14"/>
              </w:rPr>
              <w:t xml:space="preserve"> </w:t>
            </w:r>
            <w:r>
              <w:rPr>
                <w:sz w:val="14"/>
              </w:rPr>
              <w:t>ентитетима;</w:t>
            </w:r>
          </w:p>
          <w:p w:rsidR="00E53F39" w:rsidRDefault="006408C0">
            <w:pPr>
              <w:pStyle w:val="TableParagraph"/>
              <w:numPr>
                <w:ilvl w:val="0"/>
                <w:numId w:val="924"/>
              </w:numPr>
              <w:tabs>
                <w:tab w:val="left" w:pos="177"/>
              </w:tabs>
              <w:ind w:right="493"/>
              <w:rPr>
                <w:sz w:val="14"/>
              </w:rPr>
            </w:pPr>
            <w:r>
              <w:rPr>
                <w:sz w:val="14"/>
              </w:rPr>
              <w:t>моделује једноставан</w:t>
            </w:r>
            <w:r>
              <w:rPr>
                <w:spacing w:val="-5"/>
                <w:sz w:val="14"/>
              </w:rPr>
              <w:t xml:space="preserve"> </w:t>
            </w:r>
            <w:r>
              <w:rPr>
                <w:sz w:val="14"/>
              </w:rPr>
              <w:t>ERD дијаграм;</w:t>
            </w:r>
          </w:p>
          <w:p w:rsidR="00E53F39" w:rsidRDefault="006408C0">
            <w:pPr>
              <w:pStyle w:val="TableParagraph"/>
              <w:numPr>
                <w:ilvl w:val="0"/>
                <w:numId w:val="924"/>
              </w:numPr>
              <w:tabs>
                <w:tab w:val="left" w:pos="177"/>
              </w:tabs>
              <w:spacing w:line="159" w:lineRule="exact"/>
              <w:rPr>
                <w:sz w:val="14"/>
              </w:rPr>
            </w:pPr>
            <w:r>
              <w:rPr>
                <w:sz w:val="14"/>
              </w:rPr>
              <w:t>прочита постојећи ERD</w:t>
            </w:r>
            <w:r>
              <w:rPr>
                <w:spacing w:val="-3"/>
                <w:sz w:val="14"/>
              </w:rPr>
              <w:t xml:space="preserve"> </w:t>
            </w:r>
            <w:r>
              <w:rPr>
                <w:sz w:val="14"/>
              </w:rPr>
              <w:t>дијаграм;</w:t>
            </w:r>
          </w:p>
        </w:tc>
        <w:tc>
          <w:tcPr>
            <w:tcW w:w="2551" w:type="dxa"/>
          </w:tcPr>
          <w:p w:rsidR="00E53F39" w:rsidRDefault="006408C0">
            <w:pPr>
              <w:pStyle w:val="TableParagraph"/>
              <w:numPr>
                <w:ilvl w:val="0"/>
                <w:numId w:val="923"/>
              </w:numPr>
              <w:tabs>
                <w:tab w:val="left" w:pos="176"/>
              </w:tabs>
              <w:spacing w:before="19" w:line="161" w:lineRule="exact"/>
              <w:ind w:hanging="119"/>
              <w:rPr>
                <w:sz w:val="14"/>
              </w:rPr>
            </w:pPr>
            <w:r>
              <w:rPr>
                <w:sz w:val="14"/>
              </w:rPr>
              <w:t>Основни ERD</w:t>
            </w:r>
            <w:r>
              <w:rPr>
                <w:spacing w:val="-7"/>
                <w:sz w:val="14"/>
              </w:rPr>
              <w:t xml:space="preserve"> </w:t>
            </w:r>
            <w:r>
              <w:rPr>
                <w:sz w:val="14"/>
              </w:rPr>
              <w:t>дијаграм.</w:t>
            </w:r>
          </w:p>
          <w:p w:rsidR="00E53F39" w:rsidRDefault="006408C0">
            <w:pPr>
              <w:pStyle w:val="TableParagraph"/>
              <w:numPr>
                <w:ilvl w:val="0"/>
                <w:numId w:val="923"/>
              </w:numPr>
              <w:tabs>
                <w:tab w:val="left" w:pos="176"/>
              </w:tabs>
              <w:spacing w:line="160" w:lineRule="exact"/>
              <w:ind w:hanging="119"/>
              <w:rPr>
                <w:sz w:val="14"/>
              </w:rPr>
            </w:pPr>
            <w:r>
              <w:rPr>
                <w:sz w:val="14"/>
              </w:rPr>
              <w:t>Делови ERD дијаграма.</w:t>
            </w:r>
          </w:p>
          <w:p w:rsidR="00E53F39" w:rsidRDefault="006408C0">
            <w:pPr>
              <w:pStyle w:val="TableParagraph"/>
              <w:numPr>
                <w:ilvl w:val="0"/>
                <w:numId w:val="923"/>
              </w:numPr>
              <w:tabs>
                <w:tab w:val="left" w:pos="176"/>
              </w:tabs>
              <w:spacing w:line="160" w:lineRule="exact"/>
              <w:ind w:hanging="119"/>
              <w:rPr>
                <w:sz w:val="14"/>
              </w:rPr>
            </w:pPr>
            <w:r>
              <w:rPr>
                <w:sz w:val="14"/>
              </w:rPr>
              <w:t>Ентитети.</w:t>
            </w:r>
          </w:p>
          <w:p w:rsidR="00E53F39" w:rsidRDefault="006408C0">
            <w:pPr>
              <w:pStyle w:val="TableParagraph"/>
              <w:numPr>
                <w:ilvl w:val="0"/>
                <w:numId w:val="923"/>
              </w:numPr>
              <w:tabs>
                <w:tab w:val="left" w:pos="176"/>
              </w:tabs>
              <w:spacing w:line="160" w:lineRule="exact"/>
              <w:ind w:hanging="119"/>
              <w:rPr>
                <w:sz w:val="14"/>
              </w:rPr>
            </w:pPr>
            <w:r>
              <w:rPr>
                <w:sz w:val="14"/>
              </w:rPr>
              <w:t>Везе.</w:t>
            </w:r>
          </w:p>
          <w:p w:rsidR="00E53F39" w:rsidRDefault="006408C0">
            <w:pPr>
              <w:pStyle w:val="TableParagraph"/>
              <w:numPr>
                <w:ilvl w:val="0"/>
                <w:numId w:val="923"/>
              </w:numPr>
              <w:tabs>
                <w:tab w:val="left" w:pos="176"/>
              </w:tabs>
              <w:spacing w:line="160" w:lineRule="exact"/>
              <w:ind w:hanging="119"/>
              <w:rPr>
                <w:sz w:val="14"/>
              </w:rPr>
            </w:pPr>
            <w:r>
              <w:rPr>
                <w:sz w:val="14"/>
              </w:rPr>
              <w:t>Моделовање</w:t>
            </w:r>
            <w:r>
              <w:rPr>
                <w:spacing w:val="-1"/>
                <w:sz w:val="14"/>
              </w:rPr>
              <w:t xml:space="preserve"> </w:t>
            </w:r>
            <w:r>
              <w:rPr>
                <w:sz w:val="14"/>
              </w:rPr>
              <w:t>дијаграма.</w:t>
            </w:r>
          </w:p>
          <w:p w:rsidR="00E53F39" w:rsidRDefault="006408C0">
            <w:pPr>
              <w:pStyle w:val="TableParagraph"/>
              <w:numPr>
                <w:ilvl w:val="0"/>
                <w:numId w:val="923"/>
              </w:numPr>
              <w:tabs>
                <w:tab w:val="left" w:pos="176"/>
              </w:tabs>
              <w:spacing w:line="161" w:lineRule="exact"/>
              <w:ind w:hanging="119"/>
              <w:rPr>
                <w:sz w:val="14"/>
              </w:rPr>
            </w:pPr>
            <w:r>
              <w:rPr>
                <w:sz w:val="14"/>
              </w:rPr>
              <w:t>Читање</w:t>
            </w:r>
            <w:r>
              <w:rPr>
                <w:spacing w:val="-1"/>
                <w:sz w:val="14"/>
              </w:rPr>
              <w:t xml:space="preserve"> </w:t>
            </w:r>
            <w:r>
              <w:rPr>
                <w:sz w:val="14"/>
              </w:rPr>
              <w:t>дијаграма.</w:t>
            </w:r>
          </w:p>
        </w:tc>
        <w:tc>
          <w:tcPr>
            <w:tcW w:w="2551" w:type="dxa"/>
            <w:vMerge/>
            <w:tcBorders>
              <w:top w:val="nil"/>
            </w:tcBorders>
          </w:tcPr>
          <w:p w:rsidR="00E53F39" w:rsidRDefault="00E53F39">
            <w:pPr>
              <w:rPr>
                <w:sz w:val="2"/>
                <w:szCs w:val="2"/>
              </w:rPr>
            </w:pPr>
          </w:p>
        </w:tc>
      </w:tr>
      <w:tr w:rsidR="00E53F39">
        <w:trPr>
          <w:trHeight w:val="2280"/>
        </w:trPr>
        <w:tc>
          <w:tcPr>
            <w:tcW w:w="1474" w:type="dxa"/>
          </w:tcPr>
          <w:p w:rsidR="00E53F39" w:rsidRDefault="006408C0">
            <w:pPr>
              <w:pStyle w:val="TableParagraph"/>
              <w:spacing w:before="19"/>
              <w:ind w:left="23" w:right="105" w:firstLine="0"/>
              <w:jc w:val="center"/>
              <w:rPr>
                <w:sz w:val="14"/>
              </w:rPr>
            </w:pPr>
            <w:r>
              <w:rPr>
                <w:sz w:val="14"/>
              </w:rPr>
              <w:t>Израда базе података</w:t>
            </w:r>
          </w:p>
        </w:tc>
        <w:tc>
          <w:tcPr>
            <w:tcW w:w="1701" w:type="dxa"/>
          </w:tcPr>
          <w:p w:rsidR="00E53F39" w:rsidRDefault="006408C0">
            <w:pPr>
              <w:pStyle w:val="TableParagraph"/>
              <w:numPr>
                <w:ilvl w:val="0"/>
                <w:numId w:val="922"/>
              </w:numPr>
              <w:tabs>
                <w:tab w:val="left" w:pos="177"/>
              </w:tabs>
              <w:spacing w:before="19"/>
              <w:ind w:right="244"/>
              <w:rPr>
                <w:sz w:val="14"/>
              </w:rPr>
            </w:pPr>
            <w:r>
              <w:rPr>
                <w:sz w:val="14"/>
              </w:rPr>
              <w:t>Показати начине за израду базе података пратећи план из</w:t>
            </w:r>
            <w:r>
              <w:rPr>
                <w:spacing w:val="-14"/>
                <w:sz w:val="14"/>
              </w:rPr>
              <w:t xml:space="preserve"> </w:t>
            </w:r>
            <w:r>
              <w:rPr>
                <w:sz w:val="14"/>
              </w:rPr>
              <w:t>ERD дијаграма.</w:t>
            </w:r>
          </w:p>
          <w:p w:rsidR="00E53F39" w:rsidRDefault="006408C0">
            <w:pPr>
              <w:pStyle w:val="TableParagraph"/>
              <w:numPr>
                <w:ilvl w:val="0"/>
                <w:numId w:val="922"/>
              </w:numPr>
              <w:tabs>
                <w:tab w:val="left" w:pos="177"/>
              </w:tabs>
              <w:spacing w:line="237" w:lineRule="auto"/>
              <w:ind w:right="44"/>
              <w:rPr>
                <w:sz w:val="14"/>
              </w:rPr>
            </w:pPr>
            <w:r>
              <w:rPr>
                <w:sz w:val="14"/>
              </w:rPr>
              <w:t>Представити помоћне апликације за пребаци- вање нацртаних</w:t>
            </w:r>
            <w:r>
              <w:rPr>
                <w:spacing w:val="-8"/>
                <w:sz w:val="14"/>
              </w:rPr>
              <w:t xml:space="preserve"> </w:t>
            </w:r>
            <w:r>
              <w:rPr>
                <w:sz w:val="14"/>
              </w:rPr>
              <w:t>дијагра- ма у готове</w:t>
            </w:r>
            <w:r>
              <w:rPr>
                <w:spacing w:val="-3"/>
                <w:sz w:val="14"/>
              </w:rPr>
              <w:t xml:space="preserve"> </w:t>
            </w:r>
            <w:r>
              <w:rPr>
                <w:sz w:val="14"/>
              </w:rPr>
              <w:t>табеле.</w:t>
            </w:r>
          </w:p>
          <w:p w:rsidR="00E53F39" w:rsidRDefault="006408C0">
            <w:pPr>
              <w:pStyle w:val="TableParagraph"/>
              <w:numPr>
                <w:ilvl w:val="0"/>
                <w:numId w:val="922"/>
              </w:numPr>
              <w:tabs>
                <w:tab w:val="left" w:pos="177"/>
              </w:tabs>
              <w:ind w:right="70"/>
              <w:rPr>
                <w:sz w:val="14"/>
              </w:rPr>
            </w:pPr>
            <w:r>
              <w:rPr>
                <w:sz w:val="14"/>
              </w:rPr>
              <w:t>Приказати основне</w:t>
            </w:r>
            <w:r>
              <w:rPr>
                <w:spacing w:val="-10"/>
                <w:sz w:val="14"/>
              </w:rPr>
              <w:t xml:space="preserve"> </w:t>
            </w:r>
            <w:r>
              <w:rPr>
                <w:sz w:val="14"/>
              </w:rPr>
              <w:t>SQL команде за управљање базом.</w:t>
            </w:r>
          </w:p>
        </w:tc>
        <w:tc>
          <w:tcPr>
            <w:tcW w:w="2268" w:type="dxa"/>
          </w:tcPr>
          <w:p w:rsidR="00E53F39" w:rsidRDefault="006408C0">
            <w:pPr>
              <w:pStyle w:val="TableParagraph"/>
              <w:numPr>
                <w:ilvl w:val="0"/>
                <w:numId w:val="921"/>
              </w:numPr>
              <w:tabs>
                <w:tab w:val="left" w:pos="177"/>
              </w:tabs>
              <w:spacing w:before="19"/>
              <w:ind w:right="57"/>
              <w:rPr>
                <w:sz w:val="14"/>
              </w:rPr>
            </w:pPr>
            <w:r>
              <w:rPr>
                <w:sz w:val="14"/>
              </w:rPr>
              <w:t xml:space="preserve">искористи постојећи ERD </w:t>
            </w:r>
            <w:r>
              <w:rPr>
                <w:spacing w:val="-3"/>
                <w:sz w:val="14"/>
              </w:rPr>
              <w:t xml:space="preserve">како </w:t>
            </w:r>
            <w:r>
              <w:rPr>
                <w:sz w:val="14"/>
              </w:rPr>
              <w:t>би направио базу</w:t>
            </w:r>
            <w:r>
              <w:rPr>
                <w:spacing w:val="-4"/>
                <w:sz w:val="14"/>
              </w:rPr>
              <w:t xml:space="preserve"> </w:t>
            </w:r>
            <w:r>
              <w:rPr>
                <w:sz w:val="14"/>
              </w:rPr>
              <w:t>података;</w:t>
            </w:r>
          </w:p>
          <w:p w:rsidR="00E53F39" w:rsidRDefault="006408C0">
            <w:pPr>
              <w:pStyle w:val="TableParagraph"/>
              <w:numPr>
                <w:ilvl w:val="0"/>
                <w:numId w:val="921"/>
              </w:numPr>
              <w:tabs>
                <w:tab w:val="left" w:pos="177"/>
              </w:tabs>
              <w:ind w:right="101"/>
              <w:rPr>
                <w:sz w:val="14"/>
              </w:rPr>
            </w:pPr>
            <w:r>
              <w:rPr>
                <w:sz w:val="14"/>
              </w:rPr>
              <w:t>промени постојећу базу</w:t>
            </w:r>
            <w:r>
              <w:rPr>
                <w:spacing w:val="-19"/>
                <w:sz w:val="14"/>
              </w:rPr>
              <w:t xml:space="preserve"> </w:t>
            </w:r>
            <w:r>
              <w:rPr>
                <w:sz w:val="14"/>
              </w:rPr>
              <w:t>података према измењеном ERD дија- граму;</w:t>
            </w:r>
          </w:p>
          <w:p w:rsidR="00E53F39" w:rsidRDefault="006408C0">
            <w:pPr>
              <w:pStyle w:val="TableParagraph"/>
              <w:numPr>
                <w:ilvl w:val="0"/>
                <w:numId w:val="921"/>
              </w:numPr>
              <w:tabs>
                <w:tab w:val="left" w:pos="177"/>
              </w:tabs>
              <w:spacing w:line="237" w:lineRule="auto"/>
              <w:ind w:right="202"/>
              <w:rPr>
                <w:sz w:val="14"/>
              </w:rPr>
            </w:pPr>
            <w:r>
              <w:rPr>
                <w:sz w:val="14"/>
              </w:rPr>
              <w:t xml:space="preserve">наведе помоћне апликације за </w:t>
            </w:r>
            <w:r>
              <w:rPr>
                <w:spacing w:val="-3"/>
                <w:sz w:val="14"/>
              </w:rPr>
              <w:t xml:space="preserve">аутоматско </w:t>
            </w:r>
            <w:r>
              <w:rPr>
                <w:sz w:val="14"/>
              </w:rPr>
              <w:t>прављење табела из ERD</w:t>
            </w:r>
            <w:r>
              <w:rPr>
                <w:spacing w:val="-1"/>
                <w:sz w:val="14"/>
              </w:rPr>
              <w:t xml:space="preserve"> </w:t>
            </w:r>
            <w:r>
              <w:rPr>
                <w:sz w:val="14"/>
              </w:rPr>
              <w:t>дијаграма;</w:t>
            </w:r>
          </w:p>
          <w:p w:rsidR="00E53F39" w:rsidRDefault="006408C0">
            <w:pPr>
              <w:pStyle w:val="TableParagraph"/>
              <w:numPr>
                <w:ilvl w:val="0"/>
                <w:numId w:val="921"/>
              </w:numPr>
              <w:tabs>
                <w:tab w:val="left" w:pos="177"/>
              </w:tabs>
              <w:ind w:right="154"/>
              <w:rPr>
                <w:sz w:val="14"/>
              </w:rPr>
            </w:pPr>
            <w:r>
              <w:rPr>
                <w:sz w:val="14"/>
              </w:rPr>
              <w:t>примени помоћну апликацију</w:t>
            </w:r>
            <w:r>
              <w:rPr>
                <w:spacing w:val="-19"/>
                <w:sz w:val="14"/>
              </w:rPr>
              <w:t xml:space="preserve"> </w:t>
            </w:r>
            <w:r>
              <w:rPr>
                <w:sz w:val="14"/>
              </w:rPr>
              <w:t xml:space="preserve">за </w:t>
            </w:r>
            <w:r>
              <w:rPr>
                <w:spacing w:val="-3"/>
                <w:sz w:val="14"/>
              </w:rPr>
              <w:t xml:space="preserve">аутоматско </w:t>
            </w:r>
            <w:r>
              <w:rPr>
                <w:sz w:val="14"/>
              </w:rPr>
              <w:t>прављење табела из ERD</w:t>
            </w:r>
            <w:r>
              <w:rPr>
                <w:spacing w:val="-1"/>
                <w:sz w:val="14"/>
              </w:rPr>
              <w:t xml:space="preserve"> </w:t>
            </w:r>
            <w:r>
              <w:rPr>
                <w:sz w:val="14"/>
              </w:rPr>
              <w:t>дијаграма;</w:t>
            </w:r>
          </w:p>
          <w:p w:rsidR="00E53F39" w:rsidRDefault="006408C0">
            <w:pPr>
              <w:pStyle w:val="TableParagraph"/>
              <w:numPr>
                <w:ilvl w:val="0"/>
                <w:numId w:val="921"/>
              </w:numPr>
              <w:tabs>
                <w:tab w:val="left" w:pos="177"/>
              </w:tabs>
              <w:spacing w:line="158" w:lineRule="exact"/>
              <w:rPr>
                <w:sz w:val="14"/>
              </w:rPr>
            </w:pPr>
            <w:r>
              <w:rPr>
                <w:sz w:val="14"/>
              </w:rPr>
              <w:t>додаје табеле у базу</w:t>
            </w:r>
            <w:r>
              <w:rPr>
                <w:spacing w:val="-7"/>
                <w:sz w:val="14"/>
              </w:rPr>
              <w:t xml:space="preserve"> </w:t>
            </w:r>
            <w:r>
              <w:rPr>
                <w:sz w:val="14"/>
              </w:rPr>
              <w:t>података;</w:t>
            </w:r>
          </w:p>
          <w:p w:rsidR="00E53F39" w:rsidRDefault="006408C0">
            <w:pPr>
              <w:pStyle w:val="TableParagraph"/>
              <w:numPr>
                <w:ilvl w:val="0"/>
                <w:numId w:val="921"/>
              </w:numPr>
              <w:tabs>
                <w:tab w:val="left" w:pos="177"/>
              </w:tabs>
              <w:spacing w:line="160" w:lineRule="exact"/>
              <w:rPr>
                <w:sz w:val="14"/>
              </w:rPr>
            </w:pPr>
            <w:r>
              <w:rPr>
                <w:sz w:val="14"/>
              </w:rPr>
              <w:t>прави везе између</w:t>
            </w:r>
            <w:r>
              <w:rPr>
                <w:spacing w:val="-4"/>
                <w:sz w:val="14"/>
              </w:rPr>
              <w:t xml:space="preserve"> </w:t>
            </w:r>
            <w:r>
              <w:rPr>
                <w:sz w:val="14"/>
              </w:rPr>
              <w:t>табела;</w:t>
            </w:r>
          </w:p>
          <w:p w:rsidR="00E53F39" w:rsidRDefault="006408C0">
            <w:pPr>
              <w:pStyle w:val="TableParagraph"/>
              <w:numPr>
                <w:ilvl w:val="0"/>
                <w:numId w:val="921"/>
              </w:numPr>
              <w:tabs>
                <w:tab w:val="left" w:pos="177"/>
              </w:tabs>
              <w:spacing w:line="160" w:lineRule="exact"/>
              <w:rPr>
                <w:sz w:val="14"/>
              </w:rPr>
            </w:pPr>
            <w:r>
              <w:rPr>
                <w:sz w:val="14"/>
              </w:rPr>
              <w:t>пише једноставне SQL</w:t>
            </w:r>
            <w:r>
              <w:rPr>
                <w:spacing w:val="-8"/>
                <w:sz w:val="14"/>
              </w:rPr>
              <w:t xml:space="preserve"> </w:t>
            </w:r>
            <w:r>
              <w:rPr>
                <w:sz w:val="14"/>
              </w:rPr>
              <w:t>упите;</w:t>
            </w:r>
          </w:p>
        </w:tc>
        <w:tc>
          <w:tcPr>
            <w:tcW w:w="2551" w:type="dxa"/>
          </w:tcPr>
          <w:p w:rsidR="00E53F39" w:rsidRDefault="006408C0">
            <w:pPr>
              <w:pStyle w:val="TableParagraph"/>
              <w:numPr>
                <w:ilvl w:val="0"/>
                <w:numId w:val="920"/>
              </w:numPr>
              <w:tabs>
                <w:tab w:val="left" w:pos="176"/>
              </w:tabs>
              <w:spacing w:before="20" w:line="161" w:lineRule="exact"/>
              <w:ind w:hanging="119"/>
              <w:rPr>
                <w:sz w:val="14"/>
              </w:rPr>
            </w:pPr>
            <w:r>
              <w:rPr>
                <w:sz w:val="14"/>
              </w:rPr>
              <w:t>Прављење нове</w:t>
            </w:r>
            <w:r>
              <w:rPr>
                <w:spacing w:val="-2"/>
                <w:sz w:val="14"/>
              </w:rPr>
              <w:t xml:space="preserve"> </w:t>
            </w:r>
            <w:r>
              <w:rPr>
                <w:sz w:val="14"/>
              </w:rPr>
              <w:t>базе.</w:t>
            </w:r>
          </w:p>
          <w:p w:rsidR="00E53F39" w:rsidRDefault="006408C0">
            <w:pPr>
              <w:pStyle w:val="TableParagraph"/>
              <w:numPr>
                <w:ilvl w:val="0"/>
                <w:numId w:val="920"/>
              </w:numPr>
              <w:tabs>
                <w:tab w:val="left" w:pos="176"/>
              </w:tabs>
              <w:spacing w:line="160" w:lineRule="exact"/>
              <w:ind w:hanging="119"/>
              <w:rPr>
                <w:sz w:val="14"/>
              </w:rPr>
            </w:pPr>
            <w:r>
              <w:rPr>
                <w:sz w:val="14"/>
              </w:rPr>
              <w:t>Корекција</w:t>
            </w:r>
            <w:r>
              <w:rPr>
                <w:spacing w:val="-1"/>
                <w:sz w:val="14"/>
              </w:rPr>
              <w:t xml:space="preserve"> </w:t>
            </w:r>
            <w:r>
              <w:rPr>
                <w:sz w:val="14"/>
              </w:rPr>
              <w:t>базе.</w:t>
            </w:r>
          </w:p>
          <w:p w:rsidR="00E53F39" w:rsidRDefault="006408C0">
            <w:pPr>
              <w:pStyle w:val="TableParagraph"/>
              <w:numPr>
                <w:ilvl w:val="0"/>
                <w:numId w:val="920"/>
              </w:numPr>
              <w:tabs>
                <w:tab w:val="left" w:pos="176"/>
              </w:tabs>
              <w:spacing w:line="160" w:lineRule="exact"/>
              <w:ind w:hanging="119"/>
              <w:rPr>
                <w:sz w:val="14"/>
              </w:rPr>
            </w:pPr>
            <w:r>
              <w:rPr>
                <w:sz w:val="14"/>
              </w:rPr>
              <w:t>Додавање</w:t>
            </w:r>
            <w:r>
              <w:rPr>
                <w:spacing w:val="-1"/>
                <w:sz w:val="14"/>
              </w:rPr>
              <w:t xml:space="preserve"> </w:t>
            </w:r>
            <w:r>
              <w:rPr>
                <w:sz w:val="14"/>
              </w:rPr>
              <w:t>табела.</w:t>
            </w:r>
          </w:p>
          <w:p w:rsidR="00E53F39" w:rsidRDefault="006408C0">
            <w:pPr>
              <w:pStyle w:val="TableParagraph"/>
              <w:numPr>
                <w:ilvl w:val="0"/>
                <w:numId w:val="920"/>
              </w:numPr>
              <w:tabs>
                <w:tab w:val="left" w:pos="176"/>
              </w:tabs>
              <w:spacing w:line="160" w:lineRule="exact"/>
              <w:ind w:hanging="119"/>
              <w:rPr>
                <w:sz w:val="14"/>
              </w:rPr>
            </w:pPr>
            <w:r>
              <w:rPr>
                <w:sz w:val="14"/>
              </w:rPr>
              <w:t>Прављење</w:t>
            </w:r>
            <w:r>
              <w:rPr>
                <w:spacing w:val="-2"/>
                <w:sz w:val="14"/>
              </w:rPr>
              <w:t xml:space="preserve"> </w:t>
            </w:r>
            <w:r>
              <w:rPr>
                <w:sz w:val="14"/>
              </w:rPr>
              <w:t>веза.</w:t>
            </w:r>
          </w:p>
          <w:p w:rsidR="00E53F39" w:rsidRDefault="006408C0">
            <w:pPr>
              <w:pStyle w:val="TableParagraph"/>
              <w:numPr>
                <w:ilvl w:val="0"/>
                <w:numId w:val="920"/>
              </w:numPr>
              <w:tabs>
                <w:tab w:val="left" w:pos="176"/>
              </w:tabs>
              <w:spacing w:line="160" w:lineRule="exact"/>
              <w:ind w:hanging="119"/>
              <w:rPr>
                <w:sz w:val="14"/>
              </w:rPr>
            </w:pPr>
            <w:r>
              <w:rPr>
                <w:sz w:val="14"/>
              </w:rPr>
              <w:t>Аутоматизација процеса ERD у</w:t>
            </w:r>
            <w:r>
              <w:rPr>
                <w:spacing w:val="-10"/>
                <w:sz w:val="14"/>
              </w:rPr>
              <w:t xml:space="preserve"> </w:t>
            </w:r>
            <w:r>
              <w:rPr>
                <w:spacing w:val="-4"/>
                <w:sz w:val="14"/>
              </w:rPr>
              <w:t>базу.</w:t>
            </w:r>
          </w:p>
          <w:p w:rsidR="00E53F39" w:rsidRDefault="006408C0">
            <w:pPr>
              <w:pStyle w:val="TableParagraph"/>
              <w:numPr>
                <w:ilvl w:val="0"/>
                <w:numId w:val="920"/>
              </w:numPr>
              <w:tabs>
                <w:tab w:val="left" w:pos="176"/>
              </w:tabs>
              <w:ind w:right="135" w:hanging="119"/>
              <w:rPr>
                <w:sz w:val="14"/>
              </w:rPr>
            </w:pPr>
            <w:r>
              <w:rPr>
                <w:sz w:val="14"/>
              </w:rPr>
              <w:t>Апликације</w:t>
            </w:r>
            <w:r>
              <w:rPr>
                <w:spacing w:val="-11"/>
                <w:sz w:val="14"/>
              </w:rPr>
              <w:t xml:space="preserve"> </w:t>
            </w:r>
            <w:r>
              <w:rPr>
                <w:sz w:val="14"/>
              </w:rPr>
              <w:t>за</w:t>
            </w:r>
            <w:r>
              <w:rPr>
                <w:spacing w:val="-12"/>
                <w:sz w:val="14"/>
              </w:rPr>
              <w:t xml:space="preserve"> </w:t>
            </w:r>
            <w:r>
              <w:rPr>
                <w:sz w:val="14"/>
              </w:rPr>
              <w:t>аутоматизацију</w:t>
            </w:r>
            <w:r>
              <w:rPr>
                <w:spacing w:val="-11"/>
                <w:sz w:val="14"/>
              </w:rPr>
              <w:t xml:space="preserve"> </w:t>
            </w:r>
            <w:r>
              <w:rPr>
                <w:sz w:val="14"/>
              </w:rPr>
              <w:t>израде база.</w:t>
            </w:r>
          </w:p>
          <w:p w:rsidR="00E53F39" w:rsidRDefault="006408C0">
            <w:pPr>
              <w:pStyle w:val="TableParagraph"/>
              <w:numPr>
                <w:ilvl w:val="0"/>
                <w:numId w:val="920"/>
              </w:numPr>
              <w:tabs>
                <w:tab w:val="left" w:pos="176"/>
              </w:tabs>
              <w:spacing w:line="159" w:lineRule="exact"/>
              <w:ind w:hanging="119"/>
              <w:rPr>
                <w:sz w:val="14"/>
              </w:rPr>
            </w:pPr>
            <w:r>
              <w:rPr>
                <w:sz w:val="14"/>
              </w:rPr>
              <w:t>SQL</w:t>
            </w:r>
            <w:r>
              <w:rPr>
                <w:spacing w:val="-7"/>
                <w:sz w:val="14"/>
              </w:rPr>
              <w:t xml:space="preserve"> </w:t>
            </w:r>
            <w:r>
              <w:rPr>
                <w:sz w:val="14"/>
              </w:rPr>
              <w:t>упити.</w:t>
            </w:r>
          </w:p>
          <w:p w:rsidR="00E53F39" w:rsidRDefault="006408C0">
            <w:pPr>
              <w:pStyle w:val="TableParagraph"/>
              <w:numPr>
                <w:ilvl w:val="0"/>
                <w:numId w:val="920"/>
              </w:numPr>
              <w:tabs>
                <w:tab w:val="left" w:pos="176"/>
              </w:tabs>
              <w:spacing w:line="161" w:lineRule="exact"/>
              <w:ind w:hanging="119"/>
              <w:rPr>
                <w:sz w:val="14"/>
              </w:rPr>
            </w:pPr>
            <w:r>
              <w:rPr>
                <w:sz w:val="14"/>
              </w:rPr>
              <w:t>Напредни SQL</w:t>
            </w:r>
            <w:r>
              <w:rPr>
                <w:spacing w:val="-7"/>
                <w:sz w:val="14"/>
              </w:rPr>
              <w:t xml:space="preserve"> </w:t>
            </w:r>
            <w:r>
              <w:rPr>
                <w:sz w:val="14"/>
              </w:rPr>
              <w:t>упити.</w:t>
            </w:r>
          </w:p>
        </w:tc>
        <w:tc>
          <w:tcPr>
            <w:tcW w:w="2551" w:type="dxa"/>
            <w:vMerge/>
            <w:tcBorders>
              <w:top w:val="nil"/>
            </w:tcBorders>
          </w:tcPr>
          <w:p w:rsidR="00E53F39" w:rsidRDefault="00E53F39">
            <w:pPr>
              <w:rPr>
                <w:sz w:val="2"/>
                <w:szCs w:val="2"/>
              </w:rPr>
            </w:pPr>
          </w:p>
        </w:tc>
      </w:tr>
      <w:tr w:rsidR="00E53F39">
        <w:trPr>
          <w:trHeight w:val="1800"/>
        </w:trPr>
        <w:tc>
          <w:tcPr>
            <w:tcW w:w="1474" w:type="dxa"/>
          </w:tcPr>
          <w:p w:rsidR="00E53F39" w:rsidRDefault="006408C0">
            <w:pPr>
              <w:pStyle w:val="TableParagraph"/>
              <w:spacing w:before="20"/>
              <w:ind w:left="56" w:right="409" w:firstLine="0"/>
              <w:rPr>
                <w:sz w:val="14"/>
              </w:rPr>
            </w:pPr>
            <w:r>
              <w:rPr>
                <w:sz w:val="14"/>
              </w:rPr>
              <w:t>Одржавање базе података</w:t>
            </w:r>
          </w:p>
        </w:tc>
        <w:tc>
          <w:tcPr>
            <w:tcW w:w="1701" w:type="dxa"/>
          </w:tcPr>
          <w:p w:rsidR="00E53F39" w:rsidRDefault="006408C0">
            <w:pPr>
              <w:pStyle w:val="TableParagraph"/>
              <w:numPr>
                <w:ilvl w:val="0"/>
                <w:numId w:val="919"/>
              </w:numPr>
              <w:tabs>
                <w:tab w:val="left" w:pos="177"/>
              </w:tabs>
              <w:spacing w:before="20"/>
              <w:ind w:right="60"/>
              <w:rPr>
                <w:sz w:val="14"/>
              </w:rPr>
            </w:pPr>
            <w:r>
              <w:rPr>
                <w:sz w:val="14"/>
              </w:rPr>
              <w:t>Научити важност пра- вљења резервних</w:t>
            </w:r>
            <w:r>
              <w:rPr>
                <w:spacing w:val="-16"/>
                <w:sz w:val="14"/>
              </w:rPr>
              <w:t xml:space="preserve"> </w:t>
            </w:r>
            <w:r>
              <w:rPr>
                <w:sz w:val="14"/>
              </w:rPr>
              <w:t>копија базе</w:t>
            </w:r>
            <w:r>
              <w:rPr>
                <w:spacing w:val="-1"/>
                <w:sz w:val="14"/>
              </w:rPr>
              <w:t xml:space="preserve"> </w:t>
            </w:r>
            <w:r>
              <w:rPr>
                <w:sz w:val="14"/>
              </w:rPr>
              <w:t>података.</w:t>
            </w:r>
          </w:p>
          <w:p w:rsidR="00E53F39" w:rsidRDefault="006408C0">
            <w:pPr>
              <w:pStyle w:val="TableParagraph"/>
              <w:numPr>
                <w:ilvl w:val="0"/>
                <w:numId w:val="919"/>
              </w:numPr>
              <w:tabs>
                <w:tab w:val="left" w:pos="177"/>
              </w:tabs>
              <w:spacing w:line="237" w:lineRule="auto"/>
              <w:ind w:right="367"/>
              <w:rPr>
                <w:sz w:val="14"/>
              </w:rPr>
            </w:pPr>
            <w:r>
              <w:rPr>
                <w:sz w:val="14"/>
              </w:rPr>
              <w:t>Компајлирање</w:t>
            </w:r>
            <w:r>
              <w:rPr>
                <w:spacing w:val="-9"/>
                <w:sz w:val="14"/>
              </w:rPr>
              <w:t xml:space="preserve"> </w:t>
            </w:r>
            <w:r>
              <w:rPr>
                <w:sz w:val="14"/>
              </w:rPr>
              <w:t>базе података.</w:t>
            </w:r>
          </w:p>
          <w:p w:rsidR="00E53F39" w:rsidRDefault="006408C0">
            <w:pPr>
              <w:pStyle w:val="TableParagraph"/>
              <w:numPr>
                <w:ilvl w:val="0"/>
                <w:numId w:val="919"/>
              </w:numPr>
              <w:tabs>
                <w:tab w:val="left" w:pos="177"/>
              </w:tabs>
              <w:ind w:right="384"/>
              <w:rPr>
                <w:sz w:val="14"/>
              </w:rPr>
            </w:pPr>
            <w:r>
              <w:rPr>
                <w:sz w:val="14"/>
              </w:rPr>
              <w:t>Провера грешака</w:t>
            </w:r>
            <w:r>
              <w:rPr>
                <w:spacing w:val="-11"/>
                <w:sz w:val="14"/>
              </w:rPr>
              <w:t xml:space="preserve"> </w:t>
            </w:r>
            <w:r>
              <w:rPr>
                <w:sz w:val="14"/>
              </w:rPr>
              <w:t>у базама</w:t>
            </w:r>
            <w:r>
              <w:rPr>
                <w:spacing w:val="-3"/>
                <w:sz w:val="14"/>
              </w:rPr>
              <w:t xml:space="preserve"> </w:t>
            </w:r>
            <w:r>
              <w:rPr>
                <w:sz w:val="14"/>
              </w:rPr>
              <w:t>података.</w:t>
            </w:r>
          </w:p>
          <w:p w:rsidR="00E53F39" w:rsidRDefault="006408C0">
            <w:pPr>
              <w:pStyle w:val="TableParagraph"/>
              <w:numPr>
                <w:ilvl w:val="0"/>
                <w:numId w:val="919"/>
              </w:numPr>
              <w:tabs>
                <w:tab w:val="left" w:pos="177"/>
              </w:tabs>
              <w:spacing w:line="159" w:lineRule="exact"/>
              <w:rPr>
                <w:sz w:val="14"/>
              </w:rPr>
            </w:pPr>
            <w:r>
              <w:rPr>
                <w:sz w:val="14"/>
              </w:rPr>
              <w:t>Верзија</w:t>
            </w:r>
            <w:r>
              <w:rPr>
                <w:spacing w:val="-2"/>
                <w:sz w:val="14"/>
              </w:rPr>
              <w:t xml:space="preserve"> </w:t>
            </w:r>
            <w:r>
              <w:rPr>
                <w:sz w:val="14"/>
              </w:rPr>
              <w:t>тока.</w:t>
            </w:r>
          </w:p>
        </w:tc>
        <w:tc>
          <w:tcPr>
            <w:tcW w:w="2268" w:type="dxa"/>
          </w:tcPr>
          <w:p w:rsidR="00E53F39" w:rsidRDefault="006408C0">
            <w:pPr>
              <w:pStyle w:val="TableParagraph"/>
              <w:numPr>
                <w:ilvl w:val="0"/>
                <w:numId w:val="918"/>
              </w:numPr>
              <w:tabs>
                <w:tab w:val="left" w:pos="177"/>
              </w:tabs>
              <w:spacing w:before="20"/>
              <w:ind w:right="45"/>
              <w:rPr>
                <w:sz w:val="14"/>
              </w:rPr>
            </w:pPr>
            <w:r>
              <w:rPr>
                <w:sz w:val="14"/>
              </w:rPr>
              <w:t>објасни важност прављења</w:t>
            </w:r>
            <w:r>
              <w:rPr>
                <w:spacing w:val="-16"/>
                <w:sz w:val="14"/>
              </w:rPr>
              <w:t xml:space="preserve"> </w:t>
            </w:r>
            <w:r>
              <w:rPr>
                <w:sz w:val="14"/>
              </w:rPr>
              <w:t>копија база</w:t>
            </w:r>
            <w:r>
              <w:rPr>
                <w:spacing w:val="-1"/>
                <w:sz w:val="14"/>
              </w:rPr>
              <w:t xml:space="preserve"> </w:t>
            </w:r>
            <w:r>
              <w:rPr>
                <w:sz w:val="14"/>
              </w:rPr>
              <w:t>података;</w:t>
            </w:r>
          </w:p>
          <w:p w:rsidR="00E53F39" w:rsidRDefault="006408C0">
            <w:pPr>
              <w:pStyle w:val="TableParagraph"/>
              <w:numPr>
                <w:ilvl w:val="0"/>
                <w:numId w:val="918"/>
              </w:numPr>
              <w:tabs>
                <w:tab w:val="left" w:pos="177"/>
              </w:tabs>
              <w:ind w:right="172"/>
              <w:rPr>
                <w:sz w:val="14"/>
              </w:rPr>
            </w:pPr>
            <w:r>
              <w:rPr>
                <w:sz w:val="14"/>
              </w:rPr>
              <w:t>објасни начине за прављење резервних копија база</w:t>
            </w:r>
            <w:r>
              <w:rPr>
                <w:spacing w:val="-23"/>
                <w:sz w:val="14"/>
              </w:rPr>
              <w:t xml:space="preserve"> </w:t>
            </w:r>
            <w:r>
              <w:rPr>
                <w:sz w:val="14"/>
              </w:rPr>
              <w:t>података;</w:t>
            </w:r>
          </w:p>
          <w:p w:rsidR="00E53F39" w:rsidRDefault="006408C0">
            <w:pPr>
              <w:pStyle w:val="TableParagraph"/>
              <w:numPr>
                <w:ilvl w:val="0"/>
                <w:numId w:val="918"/>
              </w:numPr>
              <w:tabs>
                <w:tab w:val="left" w:pos="177"/>
              </w:tabs>
              <w:spacing w:line="159" w:lineRule="exact"/>
              <w:rPr>
                <w:sz w:val="14"/>
              </w:rPr>
            </w:pPr>
            <w:r>
              <w:rPr>
                <w:sz w:val="14"/>
              </w:rPr>
              <w:t>компајлира базу</w:t>
            </w:r>
            <w:r>
              <w:rPr>
                <w:spacing w:val="-4"/>
                <w:sz w:val="14"/>
              </w:rPr>
              <w:t xml:space="preserve"> </w:t>
            </w:r>
            <w:r>
              <w:rPr>
                <w:sz w:val="14"/>
              </w:rPr>
              <w:t>података;</w:t>
            </w:r>
          </w:p>
          <w:p w:rsidR="00E53F39" w:rsidRDefault="006408C0">
            <w:pPr>
              <w:pStyle w:val="TableParagraph"/>
              <w:numPr>
                <w:ilvl w:val="0"/>
                <w:numId w:val="918"/>
              </w:numPr>
              <w:tabs>
                <w:tab w:val="left" w:pos="177"/>
              </w:tabs>
              <w:ind w:right="46"/>
              <w:rPr>
                <w:sz w:val="14"/>
              </w:rPr>
            </w:pPr>
            <w:r>
              <w:rPr>
                <w:sz w:val="14"/>
              </w:rPr>
              <w:t>пронађе и препозна грешке у</w:t>
            </w:r>
            <w:r>
              <w:rPr>
                <w:spacing w:val="-21"/>
                <w:sz w:val="14"/>
              </w:rPr>
              <w:t xml:space="preserve"> </w:t>
            </w:r>
            <w:r>
              <w:rPr>
                <w:sz w:val="14"/>
              </w:rPr>
              <w:t>бази података;</w:t>
            </w:r>
          </w:p>
          <w:p w:rsidR="00E53F39" w:rsidRDefault="006408C0">
            <w:pPr>
              <w:pStyle w:val="TableParagraph"/>
              <w:numPr>
                <w:ilvl w:val="0"/>
                <w:numId w:val="918"/>
              </w:numPr>
              <w:tabs>
                <w:tab w:val="left" w:pos="177"/>
              </w:tabs>
              <w:ind w:right="69"/>
              <w:rPr>
                <w:sz w:val="14"/>
              </w:rPr>
            </w:pPr>
            <w:r>
              <w:rPr>
                <w:sz w:val="14"/>
              </w:rPr>
              <w:t>напише извештај о грешци у</w:t>
            </w:r>
            <w:r>
              <w:rPr>
                <w:spacing w:val="-14"/>
                <w:sz w:val="14"/>
              </w:rPr>
              <w:t xml:space="preserve"> </w:t>
            </w:r>
            <w:r>
              <w:rPr>
                <w:sz w:val="14"/>
              </w:rPr>
              <w:t>бази података;</w:t>
            </w:r>
          </w:p>
          <w:p w:rsidR="00E53F39" w:rsidRDefault="006408C0">
            <w:pPr>
              <w:pStyle w:val="TableParagraph"/>
              <w:numPr>
                <w:ilvl w:val="0"/>
                <w:numId w:val="918"/>
              </w:numPr>
              <w:tabs>
                <w:tab w:val="left" w:pos="177"/>
              </w:tabs>
              <w:spacing w:line="159" w:lineRule="exact"/>
              <w:rPr>
                <w:sz w:val="14"/>
              </w:rPr>
            </w:pPr>
            <w:r>
              <w:rPr>
                <w:sz w:val="14"/>
              </w:rPr>
              <w:t>објасни појам</w:t>
            </w:r>
            <w:r>
              <w:rPr>
                <w:spacing w:val="-2"/>
                <w:sz w:val="14"/>
              </w:rPr>
              <w:t xml:space="preserve"> </w:t>
            </w:r>
            <w:r>
              <w:rPr>
                <w:sz w:val="14"/>
              </w:rPr>
              <w:t>timestamp;</w:t>
            </w:r>
          </w:p>
          <w:p w:rsidR="00E53F39" w:rsidRDefault="006408C0">
            <w:pPr>
              <w:pStyle w:val="TableParagraph"/>
              <w:numPr>
                <w:ilvl w:val="0"/>
                <w:numId w:val="918"/>
              </w:numPr>
              <w:tabs>
                <w:tab w:val="left" w:pos="177"/>
              </w:tabs>
              <w:spacing w:line="160" w:lineRule="exact"/>
              <w:rPr>
                <w:sz w:val="14"/>
              </w:rPr>
            </w:pPr>
            <w:r>
              <w:rPr>
                <w:sz w:val="14"/>
              </w:rPr>
              <w:t>објасни појам верзије</w:t>
            </w:r>
            <w:r>
              <w:rPr>
                <w:spacing w:val="-5"/>
                <w:sz w:val="14"/>
              </w:rPr>
              <w:t xml:space="preserve"> </w:t>
            </w:r>
            <w:r>
              <w:rPr>
                <w:sz w:val="14"/>
              </w:rPr>
              <w:t>тока;</w:t>
            </w:r>
          </w:p>
        </w:tc>
        <w:tc>
          <w:tcPr>
            <w:tcW w:w="2551" w:type="dxa"/>
          </w:tcPr>
          <w:p w:rsidR="00E53F39" w:rsidRDefault="006408C0">
            <w:pPr>
              <w:pStyle w:val="TableParagraph"/>
              <w:numPr>
                <w:ilvl w:val="0"/>
                <w:numId w:val="917"/>
              </w:numPr>
              <w:tabs>
                <w:tab w:val="left" w:pos="176"/>
              </w:tabs>
              <w:spacing w:before="20" w:line="161" w:lineRule="exact"/>
              <w:ind w:hanging="119"/>
              <w:rPr>
                <w:sz w:val="14"/>
              </w:rPr>
            </w:pPr>
            <w:r>
              <w:rPr>
                <w:sz w:val="14"/>
              </w:rPr>
              <w:t>Копирање базе</w:t>
            </w:r>
            <w:r>
              <w:rPr>
                <w:spacing w:val="-2"/>
                <w:sz w:val="14"/>
              </w:rPr>
              <w:t xml:space="preserve"> </w:t>
            </w:r>
            <w:r>
              <w:rPr>
                <w:sz w:val="14"/>
              </w:rPr>
              <w:t>података.</w:t>
            </w:r>
          </w:p>
          <w:p w:rsidR="00E53F39" w:rsidRDefault="006408C0">
            <w:pPr>
              <w:pStyle w:val="TableParagraph"/>
              <w:numPr>
                <w:ilvl w:val="0"/>
                <w:numId w:val="917"/>
              </w:numPr>
              <w:tabs>
                <w:tab w:val="left" w:pos="176"/>
              </w:tabs>
              <w:spacing w:line="160" w:lineRule="exact"/>
              <w:ind w:hanging="119"/>
              <w:rPr>
                <w:sz w:val="14"/>
              </w:rPr>
            </w:pPr>
            <w:r>
              <w:rPr>
                <w:sz w:val="14"/>
              </w:rPr>
              <w:t>Резервна копија</w:t>
            </w:r>
            <w:r>
              <w:rPr>
                <w:spacing w:val="-2"/>
                <w:sz w:val="14"/>
              </w:rPr>
              <w:t xml:space="preserve"> </w:t>
            </w:r>
            <w:r>
              <w:rPr>
                <w:sz w:val="14"/>
              </w:rPr>
              <w:t>базе.</w:t>
            </w:r>
          </w:p>
          <w:p w:rsidR="00E53F39" w:rsidRDefault="006408C0">
            <w:pPr>
              <w:pStyle w:val="TableParagraph"/>
              <w:numPr>
                <w:ilvl w:val="0"/>
                <w:numId w:val="917"/>
              </w:numPr>
              <w:tabs>
                <w:tab w:val="left" w:pos="176"/>
              </w:tabs>
              <w:spacing w:line="160" w:lineRule="exact"/>
              <w:ind w:hanging="119"/>
              <w:rPr>
                <w:sz w:val="14"/>
              </w:rPr>
            </w:pPr>
            <w:r>
              <w:rPr>
                <w:sz w:val="14"/>
              </w:rPr>
              <w:t>Брисање базе</w:t>
            </w:r>
            <w:r>
              <w:rPr>
                <w:spacing w:val="-1"/>
                <w:sz w:val="14"/>
              </w:rPr>
              <w:t xml:space="preserve"> </w:t>
            </w:r>
            <w:r>
              <w:rPr>
                <w:sz w:val="14"/>
              </w:rPr>
              <w:t>података.</w:t>
            </w:r>
          </w:p>
          <w:p w:rsidR="00E53F39" w:rsidRDefault="006408C0">
            <w:pPr>
              <w:pStyle w:val="TableParagraph"/>
              <w:numPr>
                <w:ilvl w:val="0"/>
                <w:numId w:val="917"/>
              </w:numPr>
              <w:tabs>
                <w:tab w:val="left" w:pos="176"/>
              </w:tabs>
              <w:spacing w:line="160" w:lineRule="exact"/>
              <w:ind w:hanging="119"/>
              <w:rPr>
                <w:sz w:val="14"/>
              </w:rPr>
            </w:pPr>
            <w:r>
              <w:rPr>
                <w:sz w:val="14"/>
              </w:rPr>
              <w:t>Кориснички</w:t>
            </w:r>
            <w:r>
              <w:rPr>
                <w:spacing w:val="-1"/>
                <w:sz w:val="14"/>
              </w:rPr>
              <w:t xml:space="preserve"> </w:t>
            </w:r>
            <w:r>
              <w:rPr>
                <w:sz w:val="14"/>
              </w:rPr>
              <w:t>налози.</w:t>
            </w:r>
          </w:p>
          <w:p w:rsidR="00E53F39" w:rsidRDefault="006408C0">
            <w:pPr>
              <w:pStyle w:val="TableParagraph"/>
              <w:numPr>
                <w:ilvl w:val="0"/>
                <w:numId w:val="917"/>
              </w:numPr>
              <w:tabs>
                <w:tab w:val="left" w:pos="176"/>
              </w:tabs>
              <w:spacing w:line="160" w:lineRule="exact"/>
              <w:ind w:hanging="119"/>
              <w:rPr>
                <w:sz w:val="14"/>
              </w:rPr>
            </w:pPr>
            <w:r>
              <w:rPr>
                <w:sz w:val="14"/>
              </w:rPr>
              <w:t>Компајлирање базе</w:t>
            </w:r>
            <w:r>
              <w:rPr>
                <w:spacing w:val="-3"/>
                <w:sz w:val="14"/>
              </w:rPr>
              <w:t xml:space="preserve"> </w:t>
            </w:r>
            <w:r>
              <w:rPr>
                <w:sz w:val="14"/>
              </w:rPr>
              <w:t>података.</w:t>
            </w:r>
          </w:p>
          <w:p w:rsidR="00E53F39" w:rsidRDefault="006408C0">
            <w:pPr>
              <w:pStyle w:val="TableParagraph"/>
              <w:numPr>
                <w:ilvl w:val="0"/>
                <w:numId w:val="917"/>
              </w:numPr>
              <w:tabs>
                <w:tab w:val="left" w:pos="176"/>
              </w:tabs>
              <w:spacing w:line="160" w:lineRule="exact"/>
              <w:ind w:hanging="119"/>
              <w:rPr>
                <w:sz w:val="14"/>
              </w:rPr>
            </w:pPr>
            <w:r>
              <w:rPr>
                <w:sz w:val="14"/>
              </w:rPr>
              <w:t>Проналажење</w:t>
            </w:r>
            <w:r>
              <w:rPr>
                <w:spacing w:val="-1"/>
                <w:sz w:val="14"/>
              </w:rPr>
              <w:t xml:space="preserve"> </w:t>
            </w:r>
            <w:r>
              <w:rPr>
                <w:sz w:val="14"/>
              </w:rPr>
              <w:t>грешака.</w:t>
            </w:r>
          </w:p>
          <w:p w:rsidR="00E53F39" w:rsidRDefault="006408C0">
            <w:pPr>
              <w:pStyle w:val="TableParagraph"/>
              <w:numPr>
                <w:ilvl w:val="0"/>
                <w:numId w:val="917"/>
              </w:numPr>
              <w:tabs>
                <w:tab w:val="left" w:pos="174"/>
              </w:tabs>
              <w:spacing w:line="160" w:lineRule="exact"/>
              <w:ind w:left="173" w:hanging="117"/>
              <w:rPr>
                <w:sz w:val="14"/>
              </w:rPr>
            </w:pPr>
            <w:r>
              <w:rPr>
                <w:sz w:val="14"/>
              </w:rPr>
              <w:t>Timestamp.</w:t>
            </w:r>
          </w:p>
          <w:p w:rsidR="00E53F39" w:rsidRDefault="006408C0">
            <w:pPr>
              <w:pStyle w:val="TableParagraph"/>
              <w:numPr>
                <w:ilvl w:val="0"/>
                <w:numId w:val="917"/>
              </w:numPr>
              <w:tabs>
                <w:tab w:val="left" w:pos="176"/>
              </w:tabs>
              <w:spacing w:line="161" w:lineRule="exact"/>
              <w:ind w:hanging="119"/>
              <w:rPr>
                <w:sz w:val="14"/>
              </w:rPr>
            </w:pPr>
            <w:r>
              <w:rPr>
                <w:sz w:val="14"/>
              </w:rPr>
              <w:t>Верзија</w:t>
            </w:r>
            <w:r>
              <w:rPr>
                <w:spacing w:val="-2"/>
                <w:sz w:val="14"/>
              </w:rPr>
              <w:t xml:space="preserve"> </w:t>
            </w:r>
            <w:r>
              <w:rPr>
                <w:sz w:val="14"/>
              </w:rPr>
              <w:t>тока.</w:t>
            </w:r>
          </w:p>
        </w:tc>
        <w:tc>
          <w:tcPr>
            <w:tcW w:w="2551" w:type="dxa"/>
            <w:vMerge/>
            <w:tcBorders>
              <w:top w:val="nil"/>
            </w:tcBorders>
          </w:tcPr>
          <w:p w:rsidR="00E53F39" w:rsidRDefault="00E53F39">
            <w:pPr>
              <w:rPr>
                <w:sz w:val="2"/>
                <w:szCs w:val="2"/>
              </w:rPr>
            </w:pPr>
          </w:p>
        </w:tc>
      </w:tr>
    </w:tbl>
    <w:p w:rsidR="00E53F39" w:rsidRDefault="00E53F39">
      <w:pPr>
        <w:pStyle w:val="BodyText"/>
        <w:spacing w:before="2" w:line="240" w:lineRule="auto"/>
        <w:ind w:left="0" w:firstLine="0"/>
        <w:rPr>
          <w:b/>
          <w:sz w:val="13"/>
        </w:rPr>
      </w:pPr>
    </w:p>
    <w:p w:rsidR="00E53F39" w:rsidRDefault="006408C0">
      <w:pPr>
        <w:ind w:left="497"/>
        <w:rPr>
          <w:sz w:val="18"/>
        </w:rPr>
      </w:pPr>
      <w:r>
        <w:rPr>
          <w:b/>
          <w:sz w:val="18"/>
        </w:rPr>
        <w:t xml:space="preserve">Кључни појмови садржаја: </w:t>
      </w:r>
      <w:r>
        <w:rPr>
          <w:sz w:val="18"/>
        </w:rPr>
        <w:t>базе података, ERD дијаграм, SQL упити, кориснички налог, компајлер, Timestamp.</w:t>
      </w:r>
    </w:p>
    <w:p w:rsidR="00E53F39" w:rsidRDefault="00E53F39">
      <w:pPr>
        <w:rPr>
          <w:sz w:val="18"/>
        </w:rPr>
        <w:sectPr w:rsidR="00E53F39">
          <w:pgSz w:w="11910" w:h="15740"/>
          <w:pgMar w:top="180" w:right="540" w:bottom="280" w:left="580" w:header="720" w:footer="720" w:gutter="0"/>
          <w:cols w:space="720"/>
        </w:sectPr>
      </w:pPr>
    </w:p>
    <w:p w:rsidR="00E53F39" w:rsidRDefault="006408C0">
      <w:pPr>
        <w:tabs>
          <w:tab w:val="left" w:pos="2424"/>
        </w:tabs>
        <w:spacing w:before="69"/>
        <w:ind w:left="157"/>
        <w:rPr>
          <w:b/>
          <w:sz w:val="14"/>
        </w:rPr>
      </w:pPr>
      <w:r>
        <w:rPr>
          <w:sz w:val="14"/>
        </w:rPr>
        <w:lastRenderedPageBreak/>
        <w:t>Назив</w:t>
      </w:r>
      <w:r>
        <w:rPr>
          <w:spacing w:val="-4"/>
          <w:sz w:val="14"/>
        </w:rPr>
        <w:t xml:space="preserve"> </w:t>
      </w:r>
      <w:r>
        <w:rPr>
          <w:sz w:val="14"/>
        </w:rPr>
        <w:t>предмета:</w:t>
      </w:r>
      <w:r>
        <w:rPr>
          <w:sz w:val="14"/>
        </w:rPr>
        <w:tab/>
      </w:r>
      <w:r>
        <w:rPr>
          <w:b/>
          <w:sz w:val="14"/>
        </w:rPr>
        <w:t xml:space="preserve">ПРОПИСИ О ЗАШТИТИ </w:t>
      </w:r>
      <w:r>
        <w:rPr>
          <w:b/>
          <w:spacing w:val="-4"/>
          <w:sz w:val="14"/>
        </w:rPr>
        <w:t>ОД</w:t>
      </w:r>
      <w:r>
        <w:rPr>
          <w:b/>
          <w:sz w:val="14"/>
        </w:rPr>
        <w:t xml:space="preserve"> </w:t>
      </w:r>
      <w:r>
        <w:rPr>
          <w:b/>
          <w:spacing w:val="-4"/>
          <w:sz w:val="14"/>
        </w:rPr>
        <w:t>ПОЖАРА</w:t>
      </w:r>
    </w:p>
    <w:p w:rsidR="00E53F39" w:rsidRDefault="006408C0">
      <w:pPr>
        <w:pStyle w:val="BodyText"/>
        <w:tabs>
          <w:tab w:val="left" w:pos="2424"/>
        </w:tabs>
        <w:spacing w:before="49" w:line="161" w:lineRule="exact"/>
        <w:ind w:left="157" w:firstLine="0"/>
      </w:pPr>
      <w:r>
        <w:t>Циљеви</w:t>
      </w:r>
      <w:r>
        <w:rPr>
          <w:spacing w:val="-4"/>
        </w:rPr>
        <w:t xml:space="preserve"> </w:t>
      </w:r>
      <w:r>
        <w:t>предмета:</w:t>
      </w:r>
      <w:r>
        <w:tab/>
        <w:t xml:space="preserve">– Упознавање са нормативима регулисања заштите </w:t>
      </w:r>
      <w:r>
        <w:rPr>
          <w:spacing w:val="-3"/>
        </w:rPr>
        <w:t>од</w:t>
      </w:r>
      <w:r>
        <w:rPr>
          <w:spacing w:val="-4"/>
        </w:rPr>
        <w:t xml:space="preserve"> </w:t>
      </w:r>
      <w:r>
        <w:t>пожара.</w:t>
      </w:r>
    </w:p>
    <w:p w:rsidR="00E53F39" w:rsidRDefault="006408C0">
      <w:pPr>
        <w:pStyle w:val="ListParagraph"/>
        <w:numPr>
          <w:ilvl w:val="0"/>
          <w:numId w:val="1244"/>
        </w:numPr>
        <w:tabs>
          <w:tab w:val="left" w:pos="2530"/>
        </w:tabs>
        <w:spacing w:line="161" w:lineRule="exact"/>
        <w:rPr>
          <w:sz w:val="14"/>
        </w:rPr>
      </w:pPr>
      <w:r>
        <w:rPr>
          <w:sz w:val="14"/>
        </w:rPr>
        <w:t>Упознавање ученика са нормативима регулисања ватрогасно спасилачке службе на</w:t>
      </w:r>
      <w:r>
        <w:rPr>
          <w:spacing w:val="-7"/>
          <w:sz w:val="14"/>
        </w:rPr>
        <w:t xml:space="preserve"> </w:t>
      </w:r>
      <w:r>
        <w:rPr>
          <w:spacing w:val="-3"/>
          <w:sz w:val="14"/>
        </w:rPr>
        <w:t>аеродрому.</w:t>
      </w:r>
    </w:p>
    <w:p w:rsidR="00E53F39" w:rsidRDefault="006408C0">
      <w:pPr>
        <w:tabs>
          <w:tab w:val="left" w:pos="2424"/>
        </w:tabs>
        <w:spacing w:before="50"/>
        <w:ind w:left="157"/>
        <w:rPr>
          <w:b/>
          <w:sz w:val="14"/>
        </w:rPr>
      </w:pPr>
      <w:r>
        <w:rPr>
          <w:spacing w:val="-3"/>
          <w:sz w:val="14"/>
        </w:rPr>
        <w:t>Годишњи</w:t>
      </w:r>
      <w:r>
        <w:rPr>
          <w:sz w:val="14"/>
        </w:rPr>
        <w:t xml:space="preserve"> фонд:</w:t>
      </w:r>
      <w:r>
        <w:rPr>
          <w:sz w:val="14"/>
        </w:rPr>
        <w:tab/>
      </w:r>
      <w:r>
        <w:rPr>
          <w:b/>
          <w:sz w:val="14"/>
        </w:rPr>
        <w:t>31 час</w:t>
      </w:r>
    </w:p>
    <w:p w:rsidR="00E53F39" w:rsidRDefault="006408C0">
      <w:pPr>
        <w:tabs>
          <w:tab w:val="left" w:pos="2424"/>
        </w:tabs>
        <w:spacing w:before="49"/>
        <w:ind w:left="157"/>
        <w:rPr>
          <w:b/>
          <w:sz w:val="14"/>
        </w:rPr>
      </w:pPr>
      <w:r>
        <w:rPr>
          <w:sz w:val="14"/>
        </w:rPr>
        <w:t>Разред:</w:t>
      </w:r>
      <w:r>
        <w:rPr>
          <w:sz w:val="14"/>
        </w:rPr>
        <w:tab/>
      </w:r>
      <w:r>
        <w:rPr>
          <w:b/>
          <w:sz w:val="14"/>
        </w:rPr>
        <w:t>четврти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878" w:hanging="432"/>
              <w:rPr>
                <w:b/>
                <w:sz w:val="14"/>
              </w:rPr>
            </w:pPr>
            <w:r>
              <w:rPr>
                <w:b/>
                <w:sz w:val="14"/>
              </w:rPr>
              <w:t>НАЧИН ОСТВАРИВАЊА ПРОГРАМА</w:t>
            </w:r>
          </w:p>
        </w:tc>
      </w:tr>
      <w:tr w:rsidR="00E53F39">
        <w:trPr>
          <w:trHeight w:val="11900"/>
        </w:trPr>
        <w:tc>
          <w:tcPr>
            <w:tcW w:w="1474" w:type="dxa"/>
          </w:tcPr>
          <w:p w:rsidR="00E53F39" w:rsidRDefault="006408C0">
            <w:pPr>
              <w:pStyle w:val="TableParagraph"/>
              <w:spacing w:before="18"/>
              <w:ind w:left="56" w:firstLine="0"/>
              <w:rPr>
                <w:sz w:val="14"/>
              </w:rPr>
            </w:pPr>
            <w:r>
              <w:rPr>
                <w:sz w:val="14"/>
              </w:rPr>
              <w:t>Нормативно регулиса- ње заштите од пожара</w:t>
            </w:r>
          </w:p>
        </w:tc>
        <w:tc>
          <w:tcPr>
            <w:tcW w:w="1701" w:type="dxa"/>
          </w:tcPr>
          <w:p w:rsidR="00E53F39" w:rsidRDefault="006408C0">
            <w:pPr>
              <w:pStyle w:val="TableParagraph"/>
              <w:numPr>
                <w:ilvl w:val="0"/>
                <w:numId w:val="916"/>
              </w:numPr>
              <w:tabs>
                <w:tab w:val="left" w:pos="177"/>
              </w:tabs>
              <w:spacing w:before="18"/>
              <w:ind w:right="216"/>
              <w:rPr>
                <w:sz w:val="14"/>
              </w:rPr>
            </w:pPr>
            <w:r>
              <w:rPr>
                <w:sz w:val="14"/>
              </w:rPr>
              <w:t>Упознавање са нор- мативима</w:t>
            </w:r>
            <w:r>
              <w:rPr>
                <w:spacing w:val="-12"/>
                <w:sz w:val="14"/>
              </w:rPr>
              <w:t xml:space="preserve"> </w:t>
            </w:r>
            <w:r>
              <w:rPr>
                <w:sz w:val="14"/>
              </w:rPr>
              <w:t xml:space="preserve">регулисања заштите </w:t>
            </w:r>
            <w:r>
              <w:rPr>
                <w:spacing w:val="-3"/>
                <w:sz w:val="14"/>
              </w:rPr>
              <w:t>од</w:t>
            </w:r>
            <w:r>
              <w:rPr>
                <w:spacing w:val="-5"/>
                <w:sz w:val="14"/>
              </w:rPr>
              <w:t xml:space="preserve"> </w:t>
            </w:r>
            <w:r>
              <w:rPr>
                <w:sz w:val="14"/>
              </w:rPr>
              <w:t>пожара.</w:t>
            </w:r>
          </w:p>
        </w:tc>
        <w:tc>
          <w:tcPr>
            <w:tcW w:w="2268" w:type="dxa"/>
          </w:tcPr>
          <w:p w:rsidR="00E53F39" w:rsidRDefault="006408C0">
            <w:pPr>
              <w:pStyle w:val="TableParagraph"/>
              <w:numPr>
                <w:ilvl w:val="0"/>
                <w:numId w:val="915"/>
              </w:numPr>
              <w:tabs>
                <w:tab w:val="left" w:pos="177"/>
              </w:tabs>
              <w:spacing w:before="18"/>
              <w:ind w:right="137"/>
              <w:rPr>
                <w:sz w:val="14"/>
              </w:rPr>
            </w:pPr>
            <w:r>
              <w:rPr>
                <w:sz w:val="14"/>
              </w:rPr>
              <w:t>наведе законе и подзаконске акте везане за област заштите</w:t>
            </w:r>
            <w:r>
              <w:rPr>
                <w:spacing w:val="-21"/>
                <w:sz w:val="14"/>
              </w:rPr>
              <w:t xml:space="preserve"> </w:t>
            </w:r>
            <w:r>
              <w:rPr>
                <w:spacing w:val="-3"/>
                <w:sz w:val="14"/>
              </w:rPr>
              <w:t xml:space="preserve">од </w:t>
            </w:r>
            <w:r>
              <w:rPr>
                <w:sz w:val="14"/>
              </w:rPr>
              <w:t>пожара;</w:t>
            </w:r>
          </w:p>
          <w:p w:rsidR="00E53F39" w:rsidRDefault="006408C0">
            <w:pPr>
              <w:pStyle w:val="TableParagraph"/>
              <w:numPr>
                <w:ilvl w:val="0"/>
                <w:numId w:val="915"/>
              </w:numPr>
              <w:tabs>
                <w:tab w:val="left" w:pos="177"/>
              </w:tabs>
              <w:spacing w:line="237" w:lineRule="auto"/>
              <w:ind w:right="166"/>
              <w:rPr>
                <w:sz w:val="14"/>
              </w:rPr>
            </w:pPr>
            <w:r>
              <w:rPr>
                <w:sz w:val="14"/>
              </w:rPr>
              <w:t>наведе мере система заштите</w:t>
            </w:r>
            <w:r>
              <w:rPr>
                <w:spacing w:val="-12"/>
                <w:sz w:val="14"/>
              </w:rPr>
              <w:t xml:space="preserve"> </w:t>
            </w:r>
            <w:r>
              <w:rPr>
                <w:spacing w:val="-3"/>
                <w:sz w:val="14"/>
              </w:rPr>
              <w:t xml:space="preserve">од </w:t>
            </w:r>
            <w:r>
              <w:rPr>
                <w:sz w:val="14"/>
              </w:rPr>
              <w:t>пожара;</w:t>
            </w:r>
          </w:p>
          <w:p w:rsidR="00E53F39" w:rsidRDefault="006408C0">
            <w:pPr>
              <w:pStyle w:val="TableParagraph"/>
              <w:numPr>
                <w:ilvl w:val="0"/>
                <w:numId w:val="915"/>
              </w:numPr>
              <w:tabs>
                <w:tab w:val="left" w:pos="177"/>
              </w:tabs>
              <w:ind w:right="441"/>
              <w:rPr>
                <w:sz w:val="14"/>
              </w:rPr>
            </w:pPr>
            <w:r>
              <w:rPr>
                <w:sz w:val="14"/>
              </w:rPr>
              <w:t>наведе значај</w:t>
            </w:r>
            <w:r>
              <w:rPr>
                <w:spacing w:val="-15"/>
                <w:sz w:val="14"/>
              </w:rPr>
              <w:t xml:space="preserve"> </w:t>
            </w:r>
            <w:r>
              <w:rPr>
                <w:sz w:val="14"/>
              </w:rPr>
              <w:t>превентивног деловања;</w:t>
            </w:r>
          </w:p>
          <w:p w:rsidR="00E53F39" w:rsidRDefault="006408C0">
            <w:pPr>
              <w:pStyle w:val="TableParagraph"/>
              <w:numPr>
                <w:ilvl w:val="0"/>
                <w:numId w:val="915"/>
              </w:numPr>
              <w:tabs>
                <w:tab w:val="left" w:pos="177"/>
              </w:tabs>
              <w:ind w:right="250"/>
              <w:jc w:val="both"/>
              <w:rPr>
                <w:sz w:val="14"/>
              </w:rPr>
            </w:pPr>
            <w:r>
              <w:rPr>
                <w:sz w:val="14"/>
              </w:rPr>
              <w:t>објасни права, обавезе и одго- ворности субјеката заштите</w:t>
            </w:r>
            <w:r>
              <w:rPr>
                <w:spacing w:val="-13"/>
                <w:sz w:val="14"/>
              </w:rPr>
              <w:t xml:space="preserve"> </w:t>
            </w:r>
            <w:r>
              <w:rPr>
                <w:spacing w:val="-3"/>
                <w:sz w:val="14"/>
              </w:rPr>
              <w:t xml:space="preserve">од </w:t>
            </w:r>
            <w:r>
              <w:rPr>
                <w:sz w:val="14"/>
              </w:rPr>
              <w:t>пожара;</w:t>
            </w:r>
          </w:p>
          <w:p w:rsidR="00E53F39" w:rsidRDefault="006408C0">
            <w:pPr>
              <w:pStyle w:val="TableParagraph"/>
              <w:numPr>
                <w:ilvl w:val="0"/>
                <w:numId w:val="915"/>
              </w:numPr>
              <w:tabs>
                <w:tab w:val="left" w:pos="177"/>
              </w:tabs>
              <w:spacing w:line="237" w:lineRule="auto"/>
              <w:ind w:right="174"/>
              <w:rPr>
                <w:sz w:val="14"/>
              </w:rPr>
            </w:pPr>
            <w:r>
              <w:rPr>
                <w:sz w:val="14"/>
              </w:rPr>
              <w:t>разврста правна лица по</w:t>
            </w:r>
            <w:r>
              <w:rPr>
                <w:spacing w:val="-20"/>
                <w:sz w:val="14"/>
              </w:rPr>
              <w:t xml:space="preserve"> </w:t>
            </w:r>
            <w:r>
              <w:rPr>
                <w:sz w:val="14"/>
              </w:rPr>
              <w:t xml:space="preserve">катего- ријама угрожености </w:t>
            </w:r>
            <w:r>
              <w:rPr>
                <w:spacing w:val="-3"/>
                <w:sz w:val="14"/>
              </w:rPr>
              <w:t>од</w:t>
            </w:r>
            <w:r>
              <w:rPr>
                <w:spacing w:val="-7"/>
                <w:sz w:val="14"/>
              </w:rPr>
              <w:t xml:space="preserve"> </w:t>
            </w:r>
            <w:r>
              <w:rPr>
                <w:sz w:val="14"/>
              </w:rPr>
              <w:t>пожара;</w:t>
            </w:r>
          </w:p>
          <w:p w:rsidR="00E53F39" w:rsidRDefault="006408C0">
            <w:pPr>
              <w:pStyle w:val="TableParagraph"/>
              <w:numPr>
                <w:ilvl w:val="0"/>
                <w:numId w:val="915"/>
              </w:numPr>
              <w:tabs>
                <w:tab w:val="left" w:pos="177"/>
              </w:tabs>
              <w:ind w:right="228"/>
              <w:rPr>
                <w:sz w:val="14"/>
              </w:rPr>
            </w:pPr>
            <w:r>
              <w:rPr>
                <w:sz w:val="14"/>
              </w:rPr>
              <w:t>наведе категорије</w:t>
            </w:r>
            <w:r>
              <w:rPr>
                <w:spacing w:val="-17"/>
                <w:sz w:val="14"/>
              </w:rPr>
              <w:t xml:space="preserve"> </w:t>
            </w:r>
            <w:r>
              <w:rPr>
                <w:sz w:val="14"/>
              </w:rPr>
              <w:t xml:space="preserve">угрожености </w:t>
            </w:r>
            <w:r>
              <w:rPr>
                <w:spacing w:val="-3"/>
                <w:sz w:val="14"/>
              </w:rPr>
              <w:t>од</w:t>
            </w:r>
            <w:r>
              <w:rPr>
                <w:spacing w:val="-1"/>
                <w:sz w:val="14"/>
              </w:rPr>
              <w:t xml:space="preserve"> </w:t>
            </w:r>
            <w:r>
              <w:rPr>
                <w:sz w:val="14"/>
              </w:rPr>
              <w:t>пожара;</w:t>
            </w:r>
          </w:p>
          <w:p w:rsidR="00E53F39" w:rsidRDefault="006408C0">
            <w:pPr>
              <w:pStyle w:val="TableParagraph"/>
              <w:numPr>
                <w:ilvl w:val="0"/>
                <w:numId w:val="915"/>
              </w:numPr>
              <w:tabs>
                <w:tab w:val="left" w:pos="177"/>
              </w:tabs>
              <w:ind w:right="105"/>
              <w:rPr>
                <w:sz w:val="14"/>
              </w:rPr>
            </w:pPr>
            <w:r>
              <w:rPr>
                <w:sz w:val="14"/>
              </w:rPr>
              <w:t>објасни поступак разврставања у категорије</w:t>
            </w:r>
            <w:r>
              <w:rPr>
                <w:spacing w:val="-1"/>
                <w:sz w:val="14"/>
              </w:rPr>
              <w:t xml:space="preserve"> </w:t>
            </w:r>
            <w:r>
              <w:rPr>
                <w:sz w:val="14"/>
              </w:rPr>
              <w:t>угрожености;</w:t>
            </w:r>
          </w:p>
          <w:p w:rsidR="00E53F39" w:rsidRDefault="006408C0">
            <w:pPr>
              <w:pStyle w:val="TableParagraph"/>
              <w:numPr>
                <w:ilvl w:val="0"/>
                <w:numId w:val="915"/>
              </w:numPr>
              <w:tabs>
                <w:tab w:val="left" w:pos="177"/>
              </w:tabs>
              <w:ind w:right="72"/>
              <w:rPr>
                <w:sz w:val="14"/>
              </w:rPr>
            </w:pPr>
            <w:r>
              <w:rPr>
                <w:sz w:val="14"/>
              </w:rPr>
              <w:t xml:space="preserve">дефинише обавезе правних лица и организовање заштите </w:t>
            </w:r>
            <w:r>
              <w:rPr>
                <w:spacing w:val="-3"/>
                <w:sz w:val="14"/>
              </w:rPr>
              <w:t>од</w:t>
            </w:r>
            <w:r>
              <w:rPr>
                <w:spacing w:val="-14"/>
                <w:sz w:val="14"/>
              </w:rPr>
              <w:t xml:space="preserve"> </w:t>
            </w:r>
            <w:r>
              <w:rPr>
                <w:sz w:val="14"/>
              </w:rPr>
              <w:t xml:space="preserve">пожа- ра према угрожености </w:t>
            </w:r>
            <w:r>
              <w:rPr>
                <w:spacing w:val="-3"/>
                <w:sz w:val="14"/>
              </w:rPr>
              <w:t>од</w:t>
            </w:r>
            <w:r>
              <w:rPr>
                <w:spacing w:val="-12"/>
                <w:sz w:val="14"/>
              </w:rPr>
              <w:t xml:space="preserve"> </w:t>
            </w:r>
            <w:r>
              <w:rPr>
                <w:sz w:val="14"/>
              </w:rPr>
              <w:t>пожара;</w:t>
            </w:r>
          </w:p>
          <w:p w:rsidR="00E53F39" w:rsidRDefault="006408C0">
            <w:pPr>
              <w:pStyle w:val="TableParagraph"/>
              <w:numPr>
                <w:ilvl w:val="0"/>
                <w:numId w:val="915"/>
              </w:numPr>
              <w:tabs>
                <w:tab w:val="left" w:pos="177"/>
              </w:tabs>
              <w:spacing w:line="237" w:lineRule="auto"/>
              <w:ind w:right="198"/>
              <w:rPr>
                <w:sz w:val="14"/>
              </w:rPr>
            </w:pPr>
            <w:r>
              <w:rPr>
                <w:sz w:val="14"/>
              </w:rPr>
              <w:t>објасни начин израде и</w:t>
            </w:r>
            <w:r>
              <w:rPr>
                <w:spacing w:val="-13"/>
                <w:sz w:val="14"/>
              </w:rPr>
              <w:t xml:space="preserve"> </w:t>
            </w:r>
            <w:r>
              <w:rPr>
                <w:sz w:val="14"/>
              </w:rPr>
              <w:t xml:space="preserve">садржај плана заштите </w:t>
            </w:r>
            <w:r>
              <w:rPr>
                <w:spacing w:val="-3"/>
                <w:sz w:val="14"/>
              </w:rPr>
              <w:t>од</w:t>
            </w:r>
            <w:r>
              <w:rPr>
                <w:spacing w:val="-6"/>
                <w:sz w:val="14"/>
              </w:rPr>
              <w:t xml:space="preserve"> </w:t>
            </w:r>
            <w:r>
              <w:rPr>
                <w:sz w:val="14"/>
              </w:rPr>
              <w:t>пожара;</w:t>
            </w:r>
          </w:p>
          <w:p w:rsidR="00E53F39" w:rsidRDefault="006408C0">
            <w:pPr>
              <w:pStyle w:val="TableParagraph"/>
              <w:numPr>
                <w:ilvl w:val="0"/>
                <w:numId w:val="915"/>
              </w:numPr>
              <w:tabs>
                <w:tab w:val="left" w:pos="177"/>
              </w:tabs>
              <w:ind w:right="157"/>
              <w:rPr>
                <w:sz w:val="14"/>
              </w:rPr>
            </w:pPr>
            <w:r>
              <w:rPr>
                <w:sz w:val="14"/>
              </w:rPr>
              <w:t>наведе садржај процене</w:t>
            </w:r>
            <w:r>
              <w:rPr>
                <w:spacing w:val="-16"/>
                <w:sz w:val="14"/>
              </w:rPr>
              <w:t xml:space="preserve"> </w:t>
            </w:r>
            <w:r>
              <w:rPr>
                <w:sz w:val="14"/>
              </w:rPr>
              <w:t xml:space="preserve">угроже- ности </w:t>
            </w:r>
            <w:r>
              <w:rPr>
                <w:spacing w:val="-3"/>
                <w:sz w:val="14"/>
              </w:rPr>
              <w:t>од</w:t>
            </w:r>
            <w:r>
              <w:rPr>
                <w:spacing w:val="-1"/>
                <w:sz w:val="14"/>
              </w:rPr>
              <w:t xml:space="preserve"> </w:t>
            </w:r>
            <w:r>
              <w:rPr>
                <w:sz w:val="14"/>
              </w:rPr>
              <w:t>пожара;</w:t>
            </w:r>
          </w:p>
          <w:p w:rsidR="00E53F39" w:rsidRDefault="006408C0">
            <w:pPr>
              <w:pStyle w:val="TableParagraph"/>
              <w:numPr>
                <w:ilvl w:val="0"/>
                <w:numId w:val="915"/>
              </w:numPr>
              <w:tabs>
                <w:tab w:val="left" w:pos="177"/>
              </w:tabs>
              <w:ind w:right="176"/>
              <w:rPr>
                <w:sz w:val="14"/>
              </w:rPr>
            </w:pPr>
            <w:r>
              <w:rPr>
                <w:sz w:val="14"/>
              </w:rPr>
              <w:t>наведе опште акте о заштити</w:t>
            </w:r>
            <w:r>
              <w:rPr>
                <w:spacing w:val="-13"/>
                <w:sz w:val="14"/>
              </w:rPr>
              <w:t xml:space="preserve"> </w:t>
            </w:r>
            <w:r>
              <w:rPr>
                <w:spacing w:val="-3"/>
                <w:sz w:val="14"/>
              </w:rPr>
              <w:t xml:space="preserve">од </w:t>
            </w:r>
            <w:r>
              <w:rPr>
                <w:sz w:val="14"/>
              </w:rPr>
              <w:t>пожара у правном</w:t>
            </w:r>
            <w:r>
              <w:rPr>
                <w:spacing w:val="-4"/>
                <w:sz w:val="14"/>
              </w:rPr>
              <w:t xml:space="preserve"> </w:t>
            </w:r>
            <w:r>
              <w:rPr>
                <w:sz w:val="14"/>
              </w:rPr>
              <w:t>лицу;</w:t>
            </w:r>
          </w:p>
          <w:p w:rsidR="00E53F39" w:rsidRDefault="006408C0">
            <w:pPr>
              <w:pStyle w:val="TableParagraph"/>
              <w:numPr>
                <w:ilvl w:val="0"/>
                <w:numId w:val="915"/>
              </w:numPr>
              <w:tabs>
                <w:tab w:val="left" w:pos="177"/>
              </w:tabs>
              <w:ind w:right="253"/>
              <w:rPr>
                <w:sz w:val="14"/>
              </w:rPr>
            </w:pPr>
            <w:r>
              <w:rPr>
                <w:sz w:val="14"/>
              </w:rPr>
              <w:t>обја</w:t>
            </w:r>
            <w:r>
              <w:rPr>
                <w:sz w:val="14"/>
              </w:rPr>
              <w:t xml:space="preserve">сни начин упознавања запослених са мерама заштите </w:t>
            </w:r>
            <w:r>
              <w:rPr>
                <w:spacing w:val="-3"/>
                <w:sz w:val="14"/>
              </w:rPr>
              <w:t>од</w:t>
            </w:r>
            <w:r>
              <w:rPr>
                <w:spacing w:val="-1"/>
                <w:sz w:val="14"/>
              </w:rPr>
              <w:t xml:space="preserve"> </w:t>
            </w:r>
            <w:r>
              <w:rPr>
                <w:sz w:val="14"/>
              </w:rPr>
              <w:t>пожара;</w:t>
            </w:r>
          </w:p>
          <w:p w:rsidR="00E53F39" w:rsidRDefault="006408C0">
            <w:pPr>
              <w:pStyle w:val="TableParagraph"/>
              <w:numPr>
                <w:ilvl w:val="0"/>
                <w:numId w:val="915"/>
              </w:numPr>
              <w:tabs>
                <w:tab w:val="left" w:pos="177"/>
              </w:tabs>
              <w:spacing w:line="237" w:lineRule="auto"/>
              <w:ind w:right="103"/>
              <w:rPr>
                <w:sz w:val="14"/>
              </w:rPr>
            </w:pPr>
            <w:r>
              <w:rPr>
                <w:sz w:val="14"/>
              </w:rPr>
              <w:t>наведе послове из области ЗОП са посебним условима за њихово обављање;</w:t>
            </w:r>
          </w:p>
          <w:p w:rsidR="00E53F39" w:rsidRDefault="006408C0">
            <w:pPr>
              <w:pStyle w:val="TableParagraph"/>
              <w:numPr>
                <w:ilvl w:val="0"/>
                <w:numId w:val="915"/>
              </w:numPr>
              <w:tabs>
                <w:tab w:val="left" w:pos="177"/>
              </w:tabs>
              <w:ind w:right="77"/>
              <w:rPr>
                <w:sz w:val="14"/>
              </w:rPr>
            </w:pPr>
            <w:r>
              <w:rPr>
                <w:sz w:val="14"/>
              </w:rPr>
              <w:t>наведе елементе главног</w:t>
            </w:r>
            <w:r>
              <w:rPr>
                <w:spacing w:val="-22"/>
                <w:sz w:val="14"/>
              </w:rPr>
              <w:t xml:space="preserve"> </w:t>
            </w:r>
            <w:r>
              <w:rPr>
                <w:sz w:val="14"/>
              </w:rPr>
              <w:t xml:space="preserve">пројекта заштите </w:t>
            </w:r>
            <w:r>
              <w:rPr>
                <w:spacing w:val="-3"/>
                <w:sz w:val="14"/>
              </w:rPr>
              <w:t>од</w:t>
            </w:r>
            <w:r>
              <w:rPr>
                <w:spacing w:val="-2"/>
                <w:sz w:val="14"/>
              </w:rPr>
              <w:t xml:space="preserve"> </w:t>
            </w:r>
            <w:r>
              <w:rPr>
                <w:sz w:val="14"/>
              </w:rPr>
              <w:t>пожара;</w:t>
            </w:r>
          </w:p>
          <w:p w:rsidR="00E53F39" w:rsidRDefault="006408C0">
            <w:pPr>
              <w:pStyle w:val="TableParagraph"/>
              <w:numPr>
                <w:ilvl w:val="0"/>
                <w:numId w:val="915"/>
              </w:numPr>
              <w:tabs>
                <w:tab w:val="left" w:pos="177"/>
              </w:tabs>
              <w:ind w:right="112"/>
              <w:rPr>
                <w:sz w:val="14"/>
              </w:rPr>
            </w:pPr>
            <w:r>
              <w:rPr>
                <w:sz w:val="14"/>
              </w:rPr>
              <w:t xml:space="preserve">дефинише елементе планског документа у погледу мера за- штите </w:t>
            </w:r>
            <w:r>
              <w:rPr>
                <w:spacing w:val="-3"/>
                <w:sz w:val="14"/>
              </w:rPr>
              <w:t xml:space="preserve">од </w:t>
            </w:r>
            <w:r>
              <w:rPr>
                <w:sz w:val="14"/>
              </w:rPr>
              <w:t>пожара у просторном и урбанистичком</w:t>
            </w:r>
            <w:r>
              <w:rPr>
                <w:spacing w:val="-1"/>
                <w:sz w:val="14"/>
              </w:rPr>
              <w:t xml:space="preserve"> </w:t>
            </w:r>
            <w:r>
              <w:rPr>
                <w:sz w:val="14"/>
              </w:rPr>
              <w:t>плану;</w:t>
            </w:r>
          </w:p>
          <w:p w:rsidR="00E53F39" w:rsidRDefault="006408C0">
            <w:pPr>
              <w:pStyle w:val="TableParagraph"/>
              <w:numPr>
                <w:ilvl w:val="0"/>
                <w:numId w:val="915"/>
              </w:numPr>
              <w:tabs>
                <w:tab w:val="left" w:pos="177"/>
              </w:tabs>
              <w:spacing w:line="237" w:lineRule="auto"/>
              <w:ind w:right="238"/>
              <w:rPr>
                <w:sz w:val="14"/>
              </w:rPr>
            </w:pPr>
            <w:r>
              <w:rPr>
                <w:sz w:val="14"/>
              </w:rPr>
              <w:t>наведе услове за обављање</w:t>
            </w:r>
            <w:r>
              <w:rPr>
                <w:spacing w:val="-10"/>
                <w:sz w:val="14"/>
              </w:rPr>
              <w:t xml:space="preserve"> </w:t>
            </w:r>
            <w:r>
              <w:rPr>
                <w:sz w:val="14"/>
              </w:rPr>
              <w:t xml:space="preserve">по- слова заштите </w:t>
            </w:r>
            <w:r>
              <w:rPr>
                <w:spacing w:val="-3"/>
                <w:sz w:val="14"/>
              </w:rPr>
              <w:t>од</w:t>
            </w:r>
            <w:r>
              <w:rPr>
                <w:spacing w:val="-4"/>
                <w:sz w:val="14"/>
              </w:rPr>
              <w:t xml:space="preserve"> </w:t>
            </w:r>
            <w:r>
              <w:rPr>
                <w:sz w:val="14"/>
              </w:rPr>
              <w:t>пожара;</w:t>
            </w:r>
          </w:p>
          <w:p w:rsidR="00E53F39" w:rsidRDefault="006408C0">
            <w:pPr>
              <w:pStyle w:val="TableParagraph"/>
              <w:numPr>
                <w:ilvl w:val="0"/>
                <w:numId w:val="915"/>
              </w:numPr>
              <w:tabs>
                <w:tab w:val="left" w:pos="177"/>
              </w:tabs>
              <w:ind w:right="391"/>
              <w:rPr>
                <w:sz w:val="14"/>
              </w:rPr>
            </w:pPr>
            <w:r>
              <w:rPr>
                <w:sz w:val="14"/>
              </w:rPr>
              <w:t xml:space="preserve">дефинише посебну обуку из области заштите </w:t>
            </w:r>
            <w:r>
              <w:rPr>
                <w:spacing w:val="-3"/>
                <w:sz w:val="14"/>
              </w:rPr>
              <w:t>од</w:t>
            </w:r>
            <w:r>
              <w:rPr>
                <w:spacing w:val="-15"/>
                <w:sz w:val="14"/>
              </w:rPr>
              <w:t xml:space="preserve"> </w:t>
            </w:r>
            <w:r>
              <w:rPr>
                <w:sz w:val="14"/>
              </w:rPr>
              <w:t>пожара;</w:t>
            </w:r>
          </w:p>
          <w:p w:rsidR="00E53F39" w:rsidRDefault="006408C0">
            <w:pPr>
              <w:pStyle w:val="TableParagraph"/>
              <w:numPr>
                <w:ilvl w:val="0"/>
                <w:numId w:val="915"/>
              </w:numPr>
              <w:tabs>
                <w:tab w:val="left" w:pos="177"/>
              </w:tabs>
              <w:ind w:right="170"/>
              <w:rPr>
                <w:sz w:val="14"/>
              </w:rPr>
            </w:pPr>
            <w:r>
              <w:rPr>
                <w:sz w:val="14"/>
              </w:rPr>
              <w:t>наведе опште превентивне</w:t>
            </w:r>
            <w:r>
              <w:rPr>
                <w:spacing w:val="-9"/>
                <w:sz w:val="14"/>
              </w:rPr>
              <w:t xml:space="preserve"> </w:t>
            </w:r>
            <w:r>
              <w:rPr>
                <w:sz w:val="14"/>
              </w:rPr>
              <w:t>мере заштите утврђене</w:t>
            </w:r>
            <w:r>
              <w:rPr>
                <w:spacing w:val="-5"/>
                <w:sz w:val="14"/>
              </w:rPr>
              <w:t xml:space="preserve"> </w:t>
            </w:r>
            <w:r>
              <w:rPr>
                <w:sz w:val="14"/>
              </w:rPr>
              <w:t>Законом;</w:t>
            </w:r>
          </w:p>
          <w:p w:rsidR="00E53F39" w:rsidRDefault="006408C0">
            <w:pPr>
              <w:pStyle w:val="TableParagraph"/>
              <w:numPr>
                <w:ilvl w:val="0"/>
                <w:numId w:val="915"/>
              </w:numPr>
              <w:tabs>
                <w:tab w:val="left" w:pos="177"/>
              </w:tabs>
              <w:ind w:right="184"/>
              <w:rPr>
                <w:sz w:val="14"/>
              </w:rPr>
            </w:pPr>
            <w:r>
              <w:rPr>
                <w:sz w:val="14"/>
              </w:rPr>
              <w:t xml:space="preserve">дефинише мере заштите </w:t>
            </w:r>
            <w:r>
              <w:rPr>
                <w:spacing w:val="-3"/>
                <w:sz w:val="14"/>
              </w:rPr>
              <w:t xml:space="preserve">од </w:t>
            </w:r>
            <w:r>
              <w:rPr>
                <w:sz w:val="14"/>
              </w:rPr>
              <w:t>пожара при извођењу радо</w:t>
            </w:r>
            <w:r>
              <w:rPr>
                <w:sz w:val="14"/>
              </w:rPr>
              <w:t>ва заваривање, резања и</w:t>
            </w:r>
            <w:r>
              <w:rPr>
                <w:spacing w:val="-16"/>
                <w:sz w:val="14"/>
              </w:rPr>
              <w:t xml:space="preserve"> </w:t>
            </w:r>
            <w:r>
              <w:rPr>
                <w:sz w:val="14"/>
              </w:rPr>
              <w:t>лемљења;</w:t>
            </w:r>
          </w:p>
          <w:p w:rsidR="00E53F39" w:rsidRDefault="006408C0">
            <w:pPr>
              <w:pStyle w:val="TableParagraph"/>
              <w:numPr>
                <w:ilvl w:val="0"/>
                <w:numId w:val="915"/>
              </w:numPr>
              <w:tabs>
                <w:tab w:val="left" w:pos="177"/>
              </w:tabs>
              <w:spacing w:line="237" w:lineRule="auto"/>
              <w:ind w:right="57"/>
              <w:rPr>
                <w:sz w:val="14"/>
              </w:rPr>
            </w:pPr>
            <w:r>
              <w:rPr>
                <w:sz w:val="14"/>
              </w:rPr>
              <w:t>објасни врсте и начин вођења евиденција из области заштите</w:t>
            </w:r>
            <w:r>
              <w:rPr>
                <w:spacing w:val="-16"/>
                <w:sz w:val="14"/>
              </w:rPr>
              <w:t xml:space="preserve"> </w:t>
            </w:r>
            <w:r>
              <w:rPr>
                <w:spacing w:val="-3"/>
                <w:sz w:val="14"/>
              </w:rPr>
              <w:t xml:space="preserve">од </w:t>
            </w:r>
            <w:r>
              <w:rPr>
                <w:sz w:val="14"/>
              </w:rPr>
              <w:t>пожара у правном</w:t>
            </w:r>
            <w:r>
              <w:rPr>
                <w:spacing w:val="-3"/>
                <w:sz w:val="14"/>
              </w:rPr>
              <w:t xml:space="preserve"> </w:t>
            </w:r>
            <w:r>
              <w:rPr>
                <w:sz w:val="14"/>
              </w:rPr>
              <w:t>лицу;</w:t>
            </w:r>
          </w:p>
          <w:p w:rsidR="00E53F39" w:rsidRDefault="006408C0">
            <w:pPr>
              <w:pStyle w:val="TableParagraph"/>
              <w:numPr>
                <w:ilvl w:val="0"/>
                <w:numId w:val="915"/>
              </w:numPr>
              <w:tabs>
                <w:tab w:val="left" w:pos="177"/>
              </w:tabs>
              <w:ind w:right="372"/>
              <w:rPr>
                <w:sz w:val="14"/>
              </w:rPr>
            </w:pPr>
            <w:r>
              <w:rPr>
                <w:sz w:val="14"/>
              </w:rPr>
              <w:t>дефинише циљеве оснивања ватрогасних</w:t>
            </w:r>
            <w:r>
              <w:rPr>
                <w:spacing w:val="-1"/>
                <w:sz w:val="14"/>
              </w:rPr>
              <w:t xml:space="preserve"> </w:t>
            </w:r>
            <w:r>
              <w:rPr>
                <w:sz w:val="14"/>
              </w:rPr>
              <w:t>јединица;</w:t>
            </w:r>
          </w:p>
          <w:p w:rsidR="00E53F39" w:rsidRDefault="006408C0">
            <w:pPr>
              <w:pStyle w:val="TableParagraph"/>
              <w:numPr>
                <w:ilvl w:val="0"/>
                <w:numId w:val="915"/>
              </w:numPr>
              <w:tabs>
                <w:tab w:val="left" w:pos="177"/>
              </w:tabs>
              <w:ind w:right="565"/>
              <w:rPr>
                <w:sz w:val="14"/>
              </w:rPr>
            </w:pPr>
            <w:r>
              <w:rPr>
                <w:sz w:val="14"/>
              </w:rPr>
              <w:t>наведе врсте</w:t>
            </w:r>
            <w:r>
              <w:rPr>
                <w:spacing w:val="-14"/>
                <w:sz w:val="14"/>
              </w:rPr>
              <w:t xml:space="preserve"> </w:t>
            </w:r>
            <w:r>
              <w:rPr>
                <w:sz w:val="14"/>
              </w:rPr>
              <w:t>ватрогасних јединица;</w:t>
            </w:r>
          </w:p>
          <w:p w:rsidR="00E53F39" w:rsidRDefault="006408C0">
            <w:pPr>
              <w:pStyle w:val="TableParagraph"/>
              <w:numPr>
                <w:ilvl w:val="0"/>
                <w:numId w:val="915"/>
              </w:numPr>
              <w:tabs>
                <w:tab w:val="left" w:pos="177"/>
              </w:tabs>
              <w:ind w:right="170"/>
              <w:rPr>
                <w:sz w:val="14"/>
              </w:rPr>
            </w:pPr>
            <w:r>
              <w:rPr>
                <w:sz w:val="14"/>
              </w:rPr>
              <w:t>дефинише добровољне</w:t>
            </w:r>
            <w:r>
              <w:rPr>
                <w:spacing w:val="-5"/>
                <w:sz w:val="14"/>
              </w:rPr>
              <w:t xml:space="preserve"> </w:t>
            </w:r>
            <w:r>
              <w:rPr>
                <w:sz w:val="14"/>
              </w:rPr>
              <w:t>ватрога- сне</w:t>
            </w:r>
            <w:r>
              <w:rPr>
                <w:spacing w:val="-1"/>
                <w:sz w:val="14"/>
              </w:rPr>
              <w:t xml:space="preserve"> </w:t>
            </w:r>
            <w:r>
              <w:rPr>
                <w:sz w:val="14"/>
              </w:rPr>
              <w:t>јединице;</w:t>
            </w:r>
          </w:p>
          <w:p w:rsidR="00E53F39" w:rsidRDefault="006408C0">
            <w:pPr>
              <w:pStyle w:val="TableParagraph"/>
              <w:numPr>
                <w:ilvl w:val="0"/>
                <w:numId w:val="915"/>
              </w:numPr>
              <w:tabs>
                <w:tab w:val="left" w:pos="177"/>
              </w:tabs>
              <w:ind w:right="249"/>
              <w:rPr>
                <w:sz w:val="14"/>
              </w:rPr>
            </w:pPr>
            <w:r>
              <w:rPr>
                <w:sz w:val="14"/>
              </w:rPr>
              <w:t>дефинише услове за пријем полазника у</w:t>
            </w:r>
            <w:r>
              <w:rPr>
                <w:spacing w:val="-14"/>
                <w:sz w:val="14"/>
              </w:rPr>
              <w:t xml:space="preserve"> </w:t>
            </w:r>
            <w:r>
              <w:rPr>
                <w:sz w:val="14"/>
              </w:rPr>
              <w:t xml:space="preserve">ватрогасно-спаси- </w:t>
            </w:r>
            <w:r>
              <w:rPr>
                <w:spacing w:val="-3"/>
                <w:sz w:val="14"/>
              </w:rPr>
              <w:t xml:space="preserve">лачке </w:t>
            </w:r>
            <w:r>
              <w:rPr>
                <w:sz w:val="14"/>
              </w:rPr>
              <w:t>јединице Министарства унутрашњих послова;</w:t>
            </w:r>
          </w:p>
          <w:p w:rsidR="00E53F39" w:rsidRDefault="006408C0">
            <w:pPr>
              <w:pStyle w:val="TableParagraph"/>
              <w:numPr>
                <w:ilvl w:val="0"/>
                <w:numId w:val="915"/>
              </w:numPr>
              <w:tabs>
                <w:tab w:val="left" w:pos="177"/>
              </w:tabs>
              <w:spacing w:line="237" w:lineRule="auto"/>
              <w:ind w:right="149"/>
              <w:jc w:val="both"/>
              <w:rPr>
                <w:sz w:val="14"/>
              </w:rPr>
            </w:pPr>
            <w:r>
              <w:rPr>
                <w:sz w:val="14"/>
              </w:rPr>
              <w:t>објасни начин формацијског ор- ганизовања ватрогасне</w:t>
            </w:r>
            <w:r>
              <w:rPr>
                <w:spacing w:val="-13"/>
                <w:sz w:val="14"/>
              </w:rPr>
              <w:t xml:space="preserve"> </w:t>
            </w:r>
            <w:r>
              <w:rPr>
                <w:sz w:val="14"/>
              </w:rPr>
              <w:t>јединице локалне</w:t>
            </w:r>
            <w:r>
              <w:rPr>
                <w:spacing w:val="-2"/>
                <w:sz w:val="14"/>
              </w:rPr>
              <w:t xml:space="preserve"> </w:t>
            </w:r>
            <w:r>
              <w:rPr>
                <w:sz w:val="14"/>
              </w:rPr>
              <w:t>самоуправе;</w:t>
            </w:r>
          </w:p>
          <w:p w:rsidR="00E53F39" w:rsidRDefault="006408C0">
            <w:pPr>
              <w:pStyle w:val="TableParagraph"/>
              <w:numPr>
                <w:ilvl w:val="0"/>
                <w:numId w:val="915"/>
              </w:numPr>
              <w:tabs>
                <w:tab w:val="left" w:pos="177"/>
              </w:tabs>
              <w:ind w:right="110"/>
              <w:rPr>
                <w:sz w:val="14"/>
              </w:rPr>
            </w:pPr>
            <w:r>
              <w:rPr>
                <w:sz w:val="14"/>
              </w:rPr>
              <w:t>наведе права руководиоца</w:t>
            </w:r>
            <w:r>
              <w:rPr>
                <w:spacing w:val="-24"/>
                <w:sz w:val="14"/>
              </w:rPr>
              <w:t xml:space="preserve"> </w:t>
            </w:r>
            <w:r>
              <w:rPr>
                <w:sz w:val="14"/>
              </w:rPr>
              <w:t>акције гашења</w:t>
            </w:r>
            <w:r>
              <w:rPr>
                <w:spacing w:val="-2"/>
                <w:sz w:val="14"/>
              </w:rPr>
              <w:t xml:space="preserve"> </w:t>
            </w:r>
            <w:r>
              <w:rPr>
                <w:sz w:val="14"/>
              </w:rPr>
              <w:t>пожара;</w:t>
            </w:r>
          </w:p>
          <w:p w:rsidR="00E53F39" w:rsidRDefault="006408C0">
            <w:pPr>
              <w:pStyle w:val="TableParagraph"/>
              <w:numPr>
                <w:ilvl w:val="0"/>
                <w:numId w:val="915"/>
              </w:numPr>
              <w:tabs>
                <w:tab w:val="left" w:pos="177"/>
              </w:tabs>
              <w:ind w:right="380"/>
              <w:rPr>
                <w:sz w:val="14"/>
              </w:rPr>
            </w:pPr>
            <w:r>
              <w:rPr>
                <w:sz w:val="14"/>
              </w:rPr>
              <w:t>дефинише појам</w:t>
            </w:r>
            <w:r>
              <w:rPr>
                <w:spacing w:val="-12"/>
                <w:sz w:val="14"/>
              </w:rPr>
              <w:t xml:space="preserve"> </w:t>
            </w:r>
            <w:r>
              <w:rPr>
                <w:sz w:val="14"/>
              </w:rPr>
              <w:t>оперативне карте;</w:t>
            </w:r>
          </w:p>
          <w:p w:rsidR="00E53F39" w:rsidRDefault="006408C0">
            <w:pPr>
              <w:pStyle w:val="TableParagraph"/>
              <w:numPr>
                <w:ilvl w:val="0"/>
                <w:numId w:val="915"/>
              </w:numPr>
              <w:tabs>
                <w:tab w:val="left" w:pos="177"/>
              </w:tabs>
              <w:ind w:right="55"/>
              <w:rPr>
                <w:sz w:val="14"/>
              </w:rPr>
            </w:pPr>
            <w:r>
              <w:rPr>
                <w:sz w:val="14"/>
              </w:rPr>
              <w:t>наведе</w:t>
            </w:r>
            <w:r>
              <w:rPr>
                <w:spacing w:val="-10"/>
                <w:sz w:val="14"/>
              </w:rPr>
              <w:t xml:space="preserve"> </w:t>
            </w:r>
            <w:r>
              <w:rPr>
                <w:sz w:val="14"/>
              </w:rPr>
              <w:t>основне</w:t>
            </w:r>
            <w:r>
              <w:rPr>
                <w:spacing w:val="-10"/>
                <w:sz w:val="14"/>
              </w:rPr>
              <w:t xml:space="preserve"> </w:t>
            </w:r>
            <w:r>
              <w:rPr>
                <w:sz w:val="14"/>
              </w:rPr>
              <w:t>податке</w:t>
            </w:r>
            <w:r>
              <w:rPr>
                <w:spacing w:val="-10"/>
                <w:sz w:val="14"/>
              </w:rPr>
              <w:t xml:space="preserve"> </w:t>
            </w:r>
            <w:r>
              <w:rPr>
                <w:sz w:val="14"/>
              </w:rPr>
              <w:t>приликом пријема дојаве</w:t>
            </w:r>
            <w:r>
              <w:rPr>
                <w:spacing w:val="-2"/>
                <w:sz w:val="14"/>
              </w:rPr>
              <w:t xml:space="preserve"> </w:t>
            </w:r>
            <w:r>
              <w:rPr>
                <w:sz w:val="14"/>
              </w:rPr>
              <w:t>пожара;</w:t>
            </w:r>
          </w:p>
          <w:p w:rsidR="00E53F39" w:rsidRDefault="006408C0">
            <w:pPr>
              <w:pStyle w:val="TableParagraph"/>
              <w:numPr>
                <w:ilvl w:val="0"/>
                <w:numId w:val="915"/>
              </w:numPr>
              <w:tabs>
                <w:tab w:val="left" w:pos="177"/>
              </w:tabs>
              <w:ind w:right="429"/>
              <w:rPr>
                <w:sz w:val="14"/>
              </w:rPr>
            </w:pPr>
            <w:r>
              <w:rPr>
                <w:sz w:val="14"/>
              </w:rPr>
              <w:t>објасни поступак</w:t>
            </w:r>
            <w:r>
              <w:rPr>
                <w:spacing w:val="-14"/>
                <w:sz w:val="14"/>
              </w:rPr>
              <w:t xml:space="preserve"> </w:t>
            </w:r>
            <w:r>
              <w:rPr>
                <w:sz w:val="14"/>
              </w:rPr>
              <w:t>приликом одласка са места</w:t>
            </w:r>
            <w:r>
              <w:rPr>
                <w:spacing w:val="-4"/>
                <w:sz w:val="14"/>
              </w:rPr>
              <w:t xml:space="preserve"> </w:t>
            </w:r>
            <w:r>
              <w:rPr>
                <w:sz w:val="14"/>
              </w:rPr>
              <w:t>пожара;</w:t>
            </w:r>
          </w:p>
          <w:p w:rsidR="00E53F39" w:rsidRDefault="006408C0">
            <w:pPr>
              <w:pStyle w:val="TableParagraph"/>
              <w:numPr>
                <w:ilvl w:val="0"/>
                <w:numId w:val="915"/>
              </w:numPr>
              <w:tabs>
                <w:tab w:val="left" w:pos="177"/>
              </w:tabs>
              <w:ind w:right="79"/>
              <w:jc w:val="both"/>
              <w:rPr>
                <w:sz w:val="14"/>
              </w:rPr>
            </w:pPr>
            <w:r>
              <w:rPr>
                <w:sz w:val="14"/>
              </w:rPr>
              <w:t xml:space="preserve">наведе овлашћења Министарства унутрашњих послова РС из обла- сти заштите </w:t>
            </w:r>
            <w:r>
              <w:rPr>
                <w:spacing w:val="-3"/>
                <w:sz w:val="14"/>
              </w:rPr>
              <w:t xml:space="preserve">од </w:t>
            </w:r>
            <w:r>
              <w:rPr>
                <w:sz w:val="14"/>
              </w:rPr>
              <w:t>пожара;</w:t>
            </w:r>
          </w:p>
        </w:tc>
        <w:tc>
          <w:tcPr>
            <w:tcW w:w="2551" w:type="dxa"/>
          </w:tcPr>
          <w:p w:rsidR="00E53F39" w:rsidRDefault="006408C0">
            <w:pPr>
              <w:pStyle w:val="TableParagraph"/>
              <w:spacing w:before="19"/>
              <w:ind w:left="56" w:firstLine="0"/>
              <w:rPr>
                <w:sz w:val="14"/>
              </w:rPr>
            </w:pPr>
            <w:r>
              <w:rPr>
                <w:sz w:val="14"/>
              </w:rPr>
              <w:t>Закони, правилници, уредбе из области заштите од пожара:</w:t>
            </w:r>
          </w:p>
          <w:p w:rsidR="00E53F39" w:rsidRDefault="006408C0">
            <w:pPr>
              <w:pStyle w:val="TableParagraph"/>
              <w:numPr>
                <w:ilvl w:val="0"/>
                <w:numId w:val="914"/>
              </w:numPr>
              <w:tabs>
                <w:tab w:val="left" w:pos="176"/>
              </w:tabs>
              <w:spacing w:line="235" w:lineRule="auto"/>
              <w:ind w:right="53" w:hanging="119"/>
              <w:rPr>
                <w:sz w:val="14"/>
              </w:rPr>
            </w:pPr>
            <w:r>
              <w:rPr>
                <w:sz w:val="14"/>
              </w:rPr>
              <w:t>Предмет регулисања Закона о</w:t>
            </w:r>
            <w:r>
              <w:rPr>
                <w:spacing w:val="-25"/>
                <w:sz w:val="14"/>
              </w:rPr>
              <w:t xml:space="preserve"> </w:t>
            </w:r>
            <w:r>
              <w:rPr>
                <w:sz w:val="14"/>
              </w:rPr>
              <w:t xml:space="preserve">заштити </w:t>
            </w:r>
            <w:r>
              <w:rPr>
                <w:spacing w:val="-3"/>
                <w:sz w:val="14"/>
              </w:rPr>
              <w:t>од</w:t>
            </w:r>
            <w:r>
              <w:rPr>
                <w:spacing w:val="-1"/>
                <w:sz w:val="14"/>
              </w:rPr>
              <w:t xml:space="preserve"> </w:t>
            </w:r>
            <w:r>
              <w:rPr>
                <w:sz w:val="14"/>
              </w:rPr>
              <w:t>пожара.</w:t>
            </w:r>
          </w:p>
          <w:p w:rsidR="00E53F39" w:rsidRDefault="006408C0">
            <w:pPr>
              <w:pStyle w:val="TableParagraph"/>
              <w:numPr>
                <w:ilvl w:val="0"/>
                <w:numId w:val="914"/>
              </w:numPr>
              <w:tabs>
                <w:tab w:val="left" w:pos="176"/>
              </w:tabs>
              <w:spacing w:line="157" w:lineRule="exact"/>
              <w:ind w:hanging="119"/>
              <w:rPr>
                <w:sz w:val="14"/>
              </w:rPr>
            </w:pPr>
            <w:r>
              <w:rPr>
                <w:sz w:val="14"/>
              </w:rPr>
              <w:t>Систем заштите од</w:t>
            </w:r>
            <w:r>
              <w:rPr>
                <w:spacing w:val="-3"/>
                <w:sz w:val="14"/>
              </w:rPr>
              <w:t xml:space="preserve"> </w:t>
            </w:r>
            <w:r>
              <w:rPr>
                <w:sz w:val="14"/>
              </w:rPr>
              <w:t>пожара.</w:t>
            </w:r>
          </w:p>
          <w:p w:rsidR="00E53F39" w:rsidRDefault="006408C0">
            <w:pPr>
              <w:pStyle w:val="TableParagraph"/>
              <w:numPr>
                <w:ilvl w:val="0"/>
                <w:numId w:val="914"/>
              </w:numPr>
              <w:tabs>
                <w:tab w:val="left" w:pos="176"/>
              </w:tabs>
              <w:spacing w:line="158" w:lineRule="exact"/>
              <w:ind w:hanging="119"/>
              <w:rPr>
                <w:sz w:val="14"/>
              </w:rPr>
            </w:pPr>
            <w:r>
              <w:rPr>
                <w:sz w:val="14"/>
              </w:rPr>
              <w:t>Значај превентивног</w:t>
            </w:r>
            <w:r>
              <w:rPr>
                <w:spacing w:val="-2"/>
                <w:sz w:val="14"/>
              </w:rPr>
              <w:t xml:space="preserve"> </w:t>
            </w:r>
            <w:r>
              <w:rPr>
                <w:sz w:val="14"/>
              </w:rPr>
              <w:t>деловања.</w:t>
            </w:r>
          </w:p>
          <w:p w:rsidR="00E53F39" w:rsidRDefault="006408C0">
            <w:pPr>
              <w:pStyle w:val="TableParagraph"/>
              <w:numPr>
                <w:ilvl w:val="0"/>
                <w:numId w:val="914"/>
              </w:numPr>
              <w:tabs>
                <w:tab w:val="left" w:pos="176"/>
              </w:tabs>
              <w:spacing w:line="235" w:lineRule="auto"/>
              <w:ind w:right="136" w:hanging="119"/>
              <w:rPr>
                <w:sz w:val="14"/>
              </w:rPr>
            </w:pPr>
            <w:r>
              <w:rPr>
                <w:sz w:val="14"/>
              </w:rPr>
              <w:t>Начин доношења прописа из</w:t>
            </w:r>
            <w:r>
              <w:rPr>
                <w:spacing w:val="-20"/>
                <w:sz w:val="14"/>
              </w:rPr>
              <w:t xml:space="preserve"> </w:t>
            </w:r>
            <w:r>
              <w:rPr>
                <w:sz w:val="14"/>
              </w:rPr>
              <w:t xml:space="preserve">области заштите </w:t>
            </w:r>
            <w:r>
              <w:rPr>
                <w:spacing w:val="-3"/>
                <w:sz w:val="14"/>
              </w:rPr>
              <w:t>од</w:t>
            </w:r>
            <w:r>
              <w:rPr>
                <w:spacing w:val="-2"/>
                <w:sz w:val="14"/>
              </w:rPr>
              <w:t xml:space="preserve"> </w:t>
            </w:r>
            <w:r>
              <w:rPr>
                <w:sz w:val="14"/>
              </w:rPr>
              <w:t>пожара.</w:t>
            </w:r>
          </w:p>
          <w:p w:rsidR="00E53F39" w:rsidRDefault="006408C0">
            <w:pPr>
              <w:pStyle w:val="TableParagraph"/>
              <w:numPr>
                <w:ilvl w:val="0"/>
                <w:numId w:val="914"/>
              </w:numPr>
              <w:tabs>
                <w:tab w:val="left" w:pos="176"/>
              </w:tabs>
              <w:spacing w:before="1" w:line="235" w:lineRule="auto"/>
              <w:ind w:right="432" w:hanging="119"/>
              <w:rPr>
                <w:sz w:val="14"/>
              </w:rPr>
            </w:pPr>
            <w:r>
              <w:rPr>
                <w:sz w:val="14"/>
              </w:rPr>
              <w:t>Спровођење прописа из</w:t>
            </w:r>
            <w:r>
              <w:rPr>
                <w:spacing w:val="-15"/>
                <w:sz w:val="14"/>
              </w:rPr>
              <w:t xml:space="preserve"> </w:t>
            </w:r>
            <w:r>
              <w:rPr>
                <w:sz w:val="14"/>
              </w:rPr>
              <w:t xml:space="preserve">области заштите </w:t>
            </w:r>
            <w:r>
              <w:rPr>
                <w:spacing w:val="-3"/>
                <w:sz w:val="14"/>
              </w:rPr>
              <w:t>од</w:t>
            </w:r>
            <w:r>
              <w:rPr>
                <w:spacing w:val="-2"/>
                <w:sz w:val="14"/>
              </w:rPr>
              <w:t xml:space="preserve"> </w:t>
            </w:r>
            <w:r>
              <w:rPr>
                <w:sz w:val="14"/>
              </w:rPr>
              <w:t>пожара.</w:t>
            </w:r>
          </w:p>
          <w:p w:rsidR="00E53F39" w:rsidRDefault="006408C0">
            <w:pPr>
              <w:pStyle w:val="TableParagraph"/>
              <w:numPr>
                <w:ilvl w:val="0"/>
                <w:numId w:val="914"/>
              </w:numPr>
              <w:tabs>
                <w:tab w:val="left" w:pos="176"/>
              </w:tabs>
              <w:spacing w:line="235" w:lineRule="auto"/>
              <w:ind w:right="132" w:hanging="119"/>
              <w:rPr>
                <w:sz w:val="14"/>
              </w:rPr>
            </w:pPr>
            <w:r>
              <w:rPr>
                <w:sz w:val="14"/>
              </w:rPr>
              <w:t>Основна начела у спровођењу</w:t>
            </w:r>
            <w:r>
              <w:rPr>
                <w:spacing w:val="-22"/>
                <w:sz w:val="14"/>
              </w:rPr>
              <w:t xml:space="preserve"> </w:t>
            </w:r>
            <w:r>
              <w:rPr>
                <w:sz w:val="14"/>
              </w:rPr>
              <w:t xml:space="preserve">Закона и система заштите </w:t>
            </w:r>
            <w:r>
              <w:rPr>
                <w:spacing w:val="-3"/>
                <w:sz w:val="14"/>
              </w:rPr>
              <w:t>од</w:t>
            </w:r>
            <w:r>
              <w:rPr>
                <w:spacing w:val="-5"/>
                <w:sz w:val="14"/>
              </w:rPr>
              <w:t xml:space="preserve"> </w:t>
            </w:r>
            <w:r>
              <w:rPr>
                <w:sz w:val="14"/>
              </w:rPr>
              <w:t>пожара.</w:t>
            </w:r>
          </w:p>
          <w:p w:rsidR="00E53F39" w:rsidRDefault="006408C0">
            <w:pPr>
              <w:pStyle w:val="TableParagraph"/>
              <w:spacing w:before="1" w:line="235" w:lineRule="auto"/>
              <w:ind w:left="56" w:firstLine="0"/>
              <w:rPr>
                <w:sz w:val="14"/>
              </w:rPr>
            </w:pPr>
            <w:r>
              <w:rPr>
                <w:sz w:val="14"/>
              </w:rPr>
              <w:t>Права, обавезе и одговорности субјеката заштите од пожара:</w:t>
            </w:r>
          </w:p>
          <w:p w:rsidR="00E53F39" w:rsidRDefault="006408C0">
            <w:pPr>
              <w:pStyle w:val="TableParagraph"/>
              <w:numPr>
                <w:ilvl w:val="0"/>
                <w:numId w:val="914"/>
              </w:numPr>
              <w:tabs>
                <w:tab w:val="left" w:pos="176"/>
              </w:tabs>
              <w:spacing w:before="1" w:line="235" w:lineRule="auto"/>
              <w:ind w:right="151" w:hanging="119"/>
              <w:rPr>
                <w:sz w:val="14"/>
              </w:rPr>
            </w:pPr>
            <w:r>
              <w:rPr>
                <w:sz w:val="14"/>
              </w:rPr>
              <w:t>Разврставање правних лица у</w:t>
            </w:r>
            <w:r>
              <w:rPr>
                <w:spacing w:val="-26"/>
                <w:sz w:val="14"/>
              </w:rPr>
              <w:t xml:space="preserve"> </w:t>
            </w:r>
            <w:r>
              <w:rPr>
                <w:sz w:val="14"/>
              </w:rPr>
              <w:t xml:space="preserve">катего- рије угрожености </w:t>
            </w:r>
            <w:r>
              <w:rPr>
                <w:spacing w:val="-3"/>
                <w:sz w:val="14"/>
              </w:rPr>
              <w:t>од</w:t>
            </w:r>
            <w:r>
              <w:rPr>
                <w:spacing w:val="-2"/>
                <w:sz w:val="14"/>
              </w:rPr>
              <w:t xml:space="preserve"> </w:t>
            </w:r>
            <w:r>
              <w:rPr>
                <w:sz w:val="14"/>
              </w:rPr>
              <w:t>пожара.</w:t>
            </w:r>
          </w:p>
          <w:p w:rsidR="00E53F39" w:rsidRDefault="006408C0">
            <w:pPr>
              <w:pStyle w:val="TableParagraph"/>
              <w:numPr>
                <w:ilvl w:val="0"/>
                <w:numId w:val="914"/>
              </w:numPr>
              <w:tabs>
                <w:tab w:val="left" w:pos="176"/>
              </w:tabs>
              <w:spacing w:line="157" w:lineRule="exact"/>
              <w:ind w:hanging="119"/>
              <w:rPr>
                <w:sz w:val="14"/>
              </w:rPr>
            </w:pPr>
            <w:r>
              <w:rPr>
                <w:sz w:val="14"/>
              </w:rPr>
              <w:t xml:space="preserve">Категорије угрожености </w:t>
            </w:r>
            <w:r>
              <w:rPr>
                <w:spacing w:val="-3"/>
                <w:sz w:val="14"/>
              </w:rPr>
              <w:t>од</w:t>
            </w:r>
            <w:r>
              <w:rPr>
                <w:spacing w:val="-6"/>
                <w:sz w:val="14"/>
              </w:rPr>
              <w:t xml:space="preserve"> </w:t>
            </w:r>
            <w:r>
              <w:rPr>
                <w:sz w:val="14"/>
              </w:rPr>
              <w:t>пожара.</w:t>
            </w:r>
          </w:p>
          <w:p w:rsidR="00E53F39" w:rsidRDefault="006408C0">
            <w:pPr>
              <w:pStyle w:val="TableParagraph"/>
              <w:numPr>
                <w:ilvl w:val="0"/>
                <w:numId w:val="914"/>
              </w:numPr>
              <w:tabs>
                <w:tab w:val="left" w:pos="176"/>
              </w:tabs>
              <w:spacing w:before="1" w:line="235" w:lineRule="auto"/>
              <w:ind w:right="198" w:hanging="119"/>
              <w:rPr>
                <w:sz w:val="14"/>
              </w:rPr>
            </w:pPr>
            <w:r>
              <w:rPr>
                <w:sz w:val="14"/>
              </w:rPr>
              <w:t>Поступак разврставања у</w:t>
            </w:r>
            <w:r>
              <w:rPr>
                <w:spacing w:val="-12"/>
                <w:sz w:val="14"/>
              </w:rPr>
              <w:t xml:space="preserve"> </w:t>
            </w:r>
            <w:r>
              <w:rPr>
                <w:sz w:val="14"/>
              </w:rPr>
              <w:t>категорије угрожености.</w:t>
            </w:r>
          </w:p>
          <w:p w:rsidR="00E53F39" w:rsidRDefault="006408C0">
            <w:pPr>
              <w:pStyle w:val="TableParagraph"/>
              <w:numPr>
                <w:ilvl w:val="0"/>
                <w:numId w:val="914"/>
              </w:numPr>
              <w:tabs>
                <w:tab w:val="left" w:pos="176"/>
              </w:tabs>
              <w:spacing w:line="235" w:lineRule="auto"/>
              <w:ind w:right="44" w:hanging="119"/>
              <w:jc w:val="both"/>
              <w:rPr>
                <w:sz w:val="14"/>
              </w:rPr>
            </w:pPr>
            <w:r>
              <w:rPr>
                <w:sz w:val="14"/>
              </w:rPr>
              <w:t xml:space="preserve">Обавезе правних лица и организовање заштите </w:t>
            </w:r>
            <w:r>
              <w:rPr>
                <w:spacing w:val="-3"/>
                <w:sz w:val="14"/>
              </w:rPr>
              <w:t xml:space="preserve">од </w:t>
            </w:r>
            <w:r>
              <w:rPr>
                <w:sz w:val="14"/>
              </w:rPr>
              <w:t>пожара према</w:t>
            </w:r>
            <w:r>
              <w:rPr>
                <w:spacing w:val="-17"/>
                <w:sz w:val="14"/>
              </w:rPr>
              <w:t xml:space="preserve"> </w:t>
            </w:r>
            <w:r>
              <w:rPr>
                <w:sz w:val="14"/>
              </w:rPr>
              <w:t xml:space="preserve">угрожености </w:t>
            </w:r>
            <w:r>
              <w:rPr>
                <w:spacing w:val="-3"/>
                <w:sz w:val="14"/>
              </w:rPr>
              <w:t>од</w:t>
            </w:r>
            <w:r>
              <w:rPr>
                <w:spacing w:val="-1"/>
                <w:sz w:val="14"/>
              </w:rPr>
              <w:t xml:space="preserve"> </w:t>
            </w:r>
            <w:r>
              <w:rPr>
                <w:sz w:val="14"/>
              </w:rPr>
              <w:t>пожара.</w:t>
            </w:r>
          </w:p>
          <w:p w:rsidR="00E53F39" w:rsidRDefault="006408C0">
            <w:pPr>
              <w:pStyle w:val="TableParagraph"/>
              <w:numPr>
                <w:ilvl w:val="0"/>
                <w:numId w:val="914"/>
              </w:numPr>
              <w:tabs>
                <w:tab w:val="left" w:pos="176"/>
              </w:tabs>
              <w:spacing w:before="1" w:line="235" w:lineRule="auto"/>
              <w:ind w:right="44" w:hanging="119"/>
              <w:jc w:val="both"/>
              <w:rPr>
                <w:sz w:val="14"/>
              </w:rPr>
            </w:pPr>
            <w:r>
              <w:rPr>
                <w:sz w:val="14"/>
              </w:rPr>
              <w:t>Начин израде и садржај плана</w:t>
            </w:r>
            <w:r>
              <w:rPr>
                <w:spacing w:val="-23"/>
                <w:sz w:val="14"/>
              </w:rPr>
              <w:t xml:space="preserve"> </w:t>
            </w:r>
            <w:r>
              <w:rPr>
                <w:sz w:val="14"/>
              </w:rPr>
              <w:t xml:space="preserve">заштите </w:t>
            </w:r>
            <w:r>
              <w:rPr>
                <w:spacing w:val="-3"/>
                <w:sz w:val="14"/>
              </w:rPr>
              <w:t xml:space="preserve">од </w:t>
            </w:r>
            <w:r>
              <w:rPr>
                <w:sz w:val="14"/>
              </w:rPr>
              <w:t>пожара АП, јединице локалне</w:t>
            </w:r>
            <w:r>
              <w:rPr>
                <w:spacing w:val="-14"/>
                <w:sz w:val="14"/>
              </w:rPr>
              <w:t xml:space="preserve"> </w:t>
            </w:r>
            <w:r>
              <w:rPr>
                <w:sz w:val="14"/>
              </w:rPr>
              <w:t>само- управе и субјеката у I и II</w:t>
            </w:r>
            <w:r>
              <w:rPr>
                <w:spacing w:val="-19"/>
                <w:sz w:val="14"/>
              </w:rPr>
              <w:t xml:space="preserve"> </w:t>
            </w:r>
            <w:r>
              <w:rPr>
                <w:sz w:val="14"/>
              </w:rPr>
              <w:t>категорији.</w:t>
            </w:r>
          </w:p>
          <w:p w:rsidR="00E53F39" w:rsidRDefault="006408C0">
            <w:pPr>
              <w:pStyle w:val="TableParagraph"/>
              <w:numPr>
                <w:ilvl w:val="0"/>
                <w:numId w:val="914"/>
              </w:numPr>
              <w:tabs>
                <w:tab w:val="left" w:pos="176"/>
              </w:tabs>
              <w:spacing w:before="1" w:line="235" w:lineRule="auto"/>
              <w:ind w:right="369" w:hanging="119"/>
              <w:rPr>
                <w:sz w:val="14"/>
              </w:rPr>
            </w:pPr>
            <w:r>
              <w:rPr>
                <w:sz w:val="14"/>
              </w:rPr>
              <w:t xml:space="preserve">Садржај процене угрожености </w:t>
            </w:r>
            <w:r>
              <w:rPr>
                <w:spacing w:val="-3"/>
                <w:sz w:val="14"/>
              </w:rPr>
              <w:t xml:space="preserve">од </w:t>
            </w:r>
            <w:r>
              <w:rPr>
                <w:sz w:val="14"/>
              </w:rPr>
              <w:t>пожа</w:t>
            </w:r>
            <w:r>
              <w:rPr>
                <w:sz w:val="14"/>
              </w:rPr>
              <w:t>ра.</w:t>
            </w:r>
          </w:p>
          <w:p w:rsidR="00E53F39" w:rsidRDefault="006408C0">
            <w:pPr>
              <w:pStyle w:val="TableParagraph"/>
              <w:numPr>
                <w:ilvl w:val="0"/>
                <w:numId w:val="914"/>
              </w:numPr>
              <w:tabs>
                <w:tab w:val="left" w:pos="176"/>
              </w:tabs>
              <w:spacing w:before="1" w:line="235" w:lineRule="auto"/>
              <w:ind w:right="261" w:hanging="119"/>
              <w:rPr>
                <w:sz w:val="14"/>
              </w:rPr>
            </w:pPr>
            <w:r>
              <w:rPr>
                <w:sz w:val="14"/>
              </w:rPr>
              <w:t>Општи акти о заштити од пожара</w:t>
            </w:r>
            <w:r>
              <w:rPr>
                <w:spacing w:val="-23"/>
                <w:sz w:val="14"/>
              </w:rPr>
              <w:t xml:space="preserve"> </w:t>
            </w:r>
            <w:r>
              <w:rPr>
                <w:sz w:val="14"/>
              </w:rPr>
              <w:t>у правном</w:t>
            </w:r>
            <w:r>
              <w:rPr>
                <w:spacing w:val="-1"/>
                <w:sz w:val="14"/>
              </w:rPr>
              <w:t xml:space="preserve"> </w:t>
            </w:r>
            <w:r>
              <w:rPr>
                <w:spacing w:val="-4"/>
                <w:sz w:val="14"/>
              </w:rPr>
              <w:t>лицу.</w:t>
            </w:r>
          </w:p>
          <w:p w:rsidR="00E53F39" w:rsidRDefault="006408C0">
            <w:pPr>
              <w:pStyle w:val="TableParagraph"/>
              <w:numPr>
                <w:ilvl w:val="0"/>
                <w:numId w:val="914"/>
              </w:numPr>
              <w:tabs>
                <w:tab w:val="left" w:pos="176"/>
              </w:tabs>
              <w:spacing w:line="235" w:lineRule="auto"/>
              <w:ind w:right="378" w:hanging="119"/>
              <w:rPr>
                <w:sz w:val="14"/>
              </w:rPr>
            </w:pPr>
            <w:r>
              <w:rPr>
                <w:sz w:val="14"/>
              </w:rPr>
              <w:t>Начин упознавања запослених</w:t>
            </w:r>
            <w:r>
              <w:rPr>
                <w:spacing w:val="-9"/>
                <w:sz w:val="14"/>
              </w:rPr>
              <w:t xml:space="preserve"> </w:t>
            </w:r>
            <w:r>
              <w:rPr>
                <w:sz w:val="14"/>
              </w:rPr>
              <w:t xml:space="preserve">са мерама заштите </w:t>
            </w:r>
            <w:r>
              <w:rPr>
                <w:spacing w:val="-3"/>
                <w:sz w:val="14"/>
              </w:rPr>
              <w:t>од</w:t>
            </w:r>
            <w:r>
              <w:rPr>
                <w:spacing w:val="-4"/>
                <w:sz w:val="14"/>
              </w:rPr>
              <w:t xml:space="preserve"> </w:t>
            </w:r>
            <w:r>
              <w:rPr>
                <w:sz w:val="14"/>
              </w:rPr>
              <w:t>пожара.</w:t>
            </w:r>
          </w:p>
          <w:p w:rsidR="00E53F39" w:rsidRDefault="006408C0">
            <w:pPr>
              <w:pStyle w:val="TableParagraph"/>
              <w:spacing w:before="1" w:line="235" w:lineRule="auto"/>
              <w:ind w:left="56" w:right="198" w:firstLine="0"/>
              <w:rPr>
                <w:sz w:val="14"/>
              </w:rPr>
            </w:pPr>
            <w:r>
              <w:rPr>
                <w:sz w:val="14"/>
              </w:rPr>
              <w:t>Послови из области ЗОП са посебним условима за њихово обављање:</w:t>
            </w:r>
          </w:p>
          <w:p w:rsidR="00E53F39" w:rsidRDefault="006408C0">
            <w:pPr>
              <w:pStyle w:val="TableParagraph"/>
              <w:numPr>
                <w:ilvl w:val="0"/>
                <w:numId w:val="914"/>
              </w:numPr>
              <w:tabs>
                <w:tab w:val="left" w:pos="176"/>
              </w:tabs>
              <w:spacing w:line="157" w:lineRule="exact"/>
              <w:ind w:hanging="119"/>
              <w:rPr>
                <w:sz w:val="14"/>
              </w:rPr>
            </w:pPr>
            <w:r>
              <w:rPr>
                <w:spacing w:val="-3"/>
                <w:sz w:val="14"/>
              </w:rPr>
              <w:t xml:space="preserve">Главни </w:t>
            </w:r>
            <w:r>
              <w:rPr>
                <w:sz w:val="14"/>
              </w:rPr>
              <w:t xml:space="preserve">пројекат заштите </w:t>
            </w:r>
            <w:r>
              <w:rPr>
                <w:spacing w:val="-3"/>
                <w:sz w:val="14"/>
              </w:rPr>
              <w:t>од</w:t>
            </w:r>
            <w:r>
              <w:rPr>
                <w:spacing w:val="-6"/>
                <w:sz w:val="14"/>
              </w:rPr>
              <w:t xml:space="preserve"> </w:t>
            </w:r>
            <w:r>
              <w:rPr>
                <w:sz w:val="14"/>
              </w:rPr>
              <w:t>пожара.</w:t>
            </w:r>
          </w:p>
          <w:p w:rsidR="00E53F39" w:rsidRDefault="006408C0">
            <w:pPr>
              <w:pStyle w:val="TableParagraph"/>
              <w:numPr>
                <w:ilvl w:val="0"/>
                <w:numId w:val="914"/>
              </w:numPr>
              <w:tabs>
                <w:tab w:val="left" w:pos="176"/>
              </w:tabs>
              <w:spacing w:before="1" w:line="235" w:lineRule="auto"/>
              <w:ind w:right="261" w:hanging="119"/>
              <w:rPr>
                <w:sz w:val="14"/>
              </w:rPr>
            </w:pPr>
            <w:r>
              <w:rPr>
                <w:sz w:val="14"/>
              </w:rPr>
              <w:t xml:space="preserve">Заштита </w:t>
            </w:r>
            <w:r>
              <w:rPr>
                <w:spacing w:val="-3"/>
                <w:sz w:val="14"/>
              </w:rPr>
              <w:t xml:space="preserve">од </w:t>
            </w:r>
            <w:r>
              <w:rPr>
                <w:sz w:val="14"/>
              </w:rPr>
              <w:t>пожара у просторном и урбанистичком</w:t>
            </w:r>
            <w:r>
              <w:rPr>
                <w:spacing w:val="-1"/>
                <w:sz w:val="14"/>
              </w:rPr>
              <w:t xml:space="preserve"> </w:t>
            </w:r>
            <w:r>
              <w:rPr>
                <w:spacing w:val="-4"/>
                <w:sz w:val="14"/>
              </w:rPr>
              <w:t>плану.</w:t>
            </w:r>
          </w:p>
          <w:p w:rsidR="00E53F39" w:rsidRDefault="006408C0">
            <w:pPr>
              <w:pStyle w:val="TableParagraph"/>
              <w:numPr>
                <w:ilvl w:val="0"/>
                <w:numId w:val="914"/>
              </w:numPr>
              <w:tabs>
                <w:tab w:val="left" w:pos="176"/>
              </w:tabs>
              <w:spacing w:before="1" w:line="235" w:lineRule="auto"/>
              <w:ind w:right="121" w:hanging="119"/>
              <w:rPr>
                <w:sz w:val="14"/>
              </w:rPr>
            </w:pPr>
            <w:r>
              <w:rPr>
                <w:spacing w:val="-3"/>
                <w:sz w:val="14"/>
              </w:rPr>
              <w:t xml:space="preserve">Услови </w:t>
            </w:r>
            <w:r>
              <w:rPr>
                <w:sz w:val="14"/>
              </w:rPr>
              <w:t xml:space="preserve">за обављање послова заштите </w:t>
            </w:r>
            <w:r>
              <w:rPr>
                <w:spacing w:val="-3"/>
                <w:sz w:val="14"/>
              </w:rPr>
              <w:t>од</w:t>
            </w:r>
            <w:r>
              <w:rPr>
                <w:spacing w:val="-1"/>
                <w:sz w:val="14"/>
              </w:rPr>
              <w:t xml:space="preserve"> </w:t>
            </w:r>
            <w:r>
              <w:rPr>
                <w:sz w:val="14"/>
              </w:rPr>
              <w:t>пожара.</w:t>
            </w:r>
          </w:p>
          <w:p w:rsidR="00E53F39" w:rsidRDefault="006408C0">
            <w:pPr>
              <w:pStyle w:val="TableParagraph"/>
              <w:numPr>
                <w:ilvl w:val="0"/>
                <w:numId w:val="914"/>
              </w:numPr>
              <w:tabs>
                <w:tab w:val="left" w:pos="176"/>
              </w:tabs>
              <w:spacing w:line="235" w:lineRule="auto"/>
              <w:ind w:right="125" w:hanging="119"/>
              <w:rPr>
                <w:sz w:val="14"/>
              </w:rPr>
            </w:pPr>
            <w:r>
              <w:rPr>
                <w:sz w:val="14"/>
              </w:rPr>
              <w:t>Посебна обука из области заштите</w:t>
            </w:r>
            <w:r>
              <w:rPr>
                <w:spacing w:val="-21"/>
                <w:sz w:val="14"/>
              </w:rPr>
              <w:t xml:space="preserve"> </w:t>
            </w:r>
            <w:r>
              <w:rPr>
                <w:spacing w:val="-3"/>
                <w:sz w:val="14"/>
              </w:rPr>
              <w:t xml:space="preserve">од </w:t>
            </w:r>
            <w:r>
              <w:rPr>
                <w:sz w:val="14"/>
              </w:rPr>
              <w:t>пожара.</w:t>
            </w:r>
          </w:p>
          <w:p w:rsidR="00E53F39" w:rsidRDefault="006408C0">
            <w:pPr>
              <w:pStyle w:val="TableParagraph"/>
              <w:spacing w:before="1" w:line="235" w:lineRule="auto"/>
              <w:ind w:left="56" w:right="86" w:firstLine="0"/>
              <w:rPr>
                <w:sz w:val="14"/>
              </w:rPr>
            </w:pPr>
            <w:r>
              <w:rPr>
                <w:sz w:val="14"/>
              </w:rPr>
              <w:t>Опште превентивне мере заштите утвр- ђене Законом:</w:t>
            </w:r>
          </w:p>
          <w:p w:rsidR="00E53F39" w:rsidRDefault="006408C0">
            <w:pPr>
              <w:pStyle w:val="TableParagraph"/>
              <w:numPr>
                <w:ilvl w:val="0"/>
                <w:numId w:val="914"/>
              </w:numPr>
              <w:tabs>
                <w:tab w:val="left" w:pos="176"/>
              </w:tabs>
              <w:spacing w:line="235" w:lineRule="auto"/>
              <w:ind w:right="285" w:hanging="119"/>
              <w:jc w:val="both"/>
              <w:rPr>
                <w:sz w:val="14"/>
              </w:rPr>
            </w:pPr>
            <w:r>
              <w:rPr>
                <w:sz w:val="14"/>
              </w:rPr>
              <w:t xml:space="preserve">Мере заштите </w:t>
            </w:r>
            <w:r>
              <w:rPr>
                <w:spacing w:val="-3"/>
                <w:sz w:val="14"/>
              </w:rPr>
              <w:t xml:space="preserve">од </w:t>
            </w:r>
            <w:r>
              <w:rPr>
                <w:sz w:val="14"/>
              </w:rPr>
              <w:t>пожара при</w:t>
            </w:r>
            <w:r>
              <w:rPr>
                <w:spacing w:val="-15"/>
                <w:sz w:val="14"/>
              </w:rPr>
              <w:t xml:space="preserve"> </w:t>
            </w:r>
            <w:r>
              <w:rPr>
                <w:sz w:val="14"/>
              </w:rPr>
              <w:t>изво- ђењу радова заваривање, резања и лемљења.</w:t>
            </w:r>
          </w:p>
          <w:p w:rsidR="00E53F39" w:rsidRDefault="006408C0">
            <w:pPr>
              <w:pStyle w:val="TableParagraph"/>
              <w:numPr>
                <w:ilvl w:val="0"/>
                <w:numId w:val="914"/>
              </w:numPr>
              <w:tabs>
                <w:tab w:val="left" w:pos="176"/>
              </w:tabs>
              <w:spacing w:before="1" w:line="235" w:lineRule="auto"/>
              <w:ind w:right="92" w:hanging="119"/>
              <w:rPr>
                <w:sz w:val="14"/>
              </w:rPr>
            </w:pPr>
            <w:r>
              <w:rPr>
                <w:sz w:val="14"/>
              </w:rPr>
              <w:t xml:space="preserve">Врсте и начин вођења евиденција из области заштите </w:t>
            </w:r>
            <w:r>
              <w:rPr>
                <w:spacing w:val="-3"/>
                <w:sz w:val="14"/>
              </w:rPr>
              <w:t xml:space="preserve">од </w:t>
            </w:r>
            <w:r>
              <w:rPr>
                <w:sz w:val="14"/>
              </w:rPr>
              <w:t>пожара у</w:t>
            </w:r>
            <w:r>
              <w:rPr>
                <w:spacing w:val="-22"/>
                <w:sz w:val="14"/>
              </w:rPr>
              <w:t xml:space="preserve"> </w:t>
            </w:r>
            <w:r>
              <w:rPr>
                <w:sz w:val="14"/>
              </w:rPr>
              <w:t xml:space="preserve">правном </w:t>
            </w:r>
            <w:r>
              <w:rPr>
                <w:spacing w:val="-4"/>
                <w:sz w:val="14"/>
              </w:rPr>
              <w:t>лицу.</w:t>
            </w:r>
          </w:p>
          <w:p w:rsidR="00E53F39" w:rsidRDefault="006408C0">
            <w:pPr>
              <w:pStyle w:val="TableParagraph"/>
              <w:spacing w:line="158" w:lineRule="exact"/>
              <w:ind w:left="56" w:firstLine="0"/>
              <w:rPr>
                <w:sz w:val="14"/>
              </w:rPr>
            </w:pPr>
            <w:r>
              <w:rPr>
                <w:sz w:val="14"/>
              </w:rPr>
              <w:t>Ватрогасне јединице:</w:t>
            </w:r>
          </w:p>
          <w:p w:rsidR="00E53F39" w:rsidRDefault="006408C0">
            <w:pPr>
              <w:pStyle w:val="TableParagraph"/>
              <w:numPr>
                <w:ilvl w:val="0"/>
                <w:numId w:val="914"/>
              </w:numPr>
              <w:tabs>
                <w:tab w:val="left" w:pos="176"/>
              </w:tabs>
              <w:spacing w:line="158" w:lineRule="exact"/>
              <w:ind w:hanging="119"/>
              <w:rPr>
                <w:sz w:val="14"/>
              </w:rPr>
            </w:pPr>
            <w:r>
              <w:rPr>
                <w:sz w:val="14"/>
              </w:rPr>
              <w:t>Оснивање ватрогасних</w:t>
            </w:r>
            <w:r>
              <w:rPr>
                <w:spacing w:val="-2"/>
                <w:sz w:val="14"/>
              </w:rPr>
              <w:t xml:space="preserve"> </w:t>
            </w:r>
            <w:r>
              <w:rPr>
                <w:sz w:val="14"/>
              </w:rPr>
              <w:t>јединица.</w:t>
            </w:r>
          </w:p>
          <w:p w:rsidR="00E53F39" w:rsidRDefault="006408C0">
            <w:pPr>
              <w:pStyle w:val="TableParagraph"/>
              <w:numPr>
                <w:ilvl w:val="0"/>
                <w:numId w:val="914"/>
              </w:numPr>
              <w:tabs>
                <w:tab w:val="left" w:pos="176"/>
              </w:tabs>
              <w:spacing w:before="1" w:line="235" w:lineRule="auto"/>
              <w:ind w:right="509" w:hanging="119"/>
              <w:rPr>
                <w:sz w:val="14"/>
              </w:rPr>
            </w:pPr>
            <w:r>
              <w:rPr>
                <w:sz w:val="14"/>
              </w:rPr>
              <w:t>Циљеви оснивања</w:t>
            </w:r>
            <w:r>
              <w:rPr>
                <w:spacing w:val="-9"/>
                <w:sz w:val="14"/>
              </w:rPr>
              <w:t xml:space="preserve"> </w:t>
            </w:r>
            <w:r>
              <w:rPr>
                <w:sz w:val="14"/>
              </w:rPr>
              <w:t>ватрогасних јединица.</w:t>
            </w:r>
          </w:p>
          <w:p w:rsidR="00E53F39" w:rsidRDefault="006408C0">
            <w:pPr>
              <w:pStyle w:val="TableParagraph"/>
              <w:numPr>
                <w:ilvl w:val="0"/>
                <w:numId w:val="914"/>
              </w:numPr>
              <w:tabs>
                <w:tab w:val="left" w:pos="176"/>
              </w:tabs>
              <w:spacing w:line="157" w:lineRule="exact"/>
              <w:ind w:hanging="119"/>
              <w:rPr>
                <w:sz w:val="14"/>
              </w:rPr>
            </w:pPr>
            <w:r>
              <w:rPr>
                <w:sz w:val="14"/>
              </w:rPr>
              <w:t>Врсте ватрогасних</w:t>
            </w:r>
            <w:r>
              <w:rPr>
                <w:spacing w:val="-1"/>
                <w:sz w:val="14"/>
              </w:rPr>
              <w:t xml:space="preserve"> </w:t>
            </w:r>
            <w:r>
              <w:rPr>
                <w:sz w:val="14"/>
              </w:rPr>
              <w:t>јединица.</w:t>
            </w:r>
          </w:p>
          <w:p w:rsidR="00E53F39" w:rsidRDefault="006408C0">
            <w:pPr>
              <w:pStyle w:val="TableParagraph"/>
              <w:numPr>
                <w:ilvl w:val="0"/>
                <w:numId w:val="914"/>
              </w:numPr>
              <w:tabs>
                <w:tab w:val="left" w:pos="176"/>
              </w:tabs>
              <w:spacing w:before="1" w:line="235" w:lineRule="auto"/>
              <w:ind w:right="224" w:hanging="119"/>
              <w:rPr>
                <w:sz w:val="14"/>
              </w:rPr>
            </w:pPr>
            <w:r>
              <w:rPr>
                <w:sz w:val="14"/>
              </w:rPr>
              <w:t>Права, обавезе и одговорности</w:t>
            </w:r>
            <w:r>
              <w:rPr>
                <w:spacing w:val="-17"/>
                <w:sz w:val="14"/>
              </w:rPr>
              <w:t xml:space="preserve"> </w:t>
            </w:r>
            <w:r>
              <w:rPr>
                <w:sz w:val="14"/>
              </w:rPr>
              <w:t>при- падника ватрогасних</w:t>
            </w:r>
            <w:r>
              <w:rPr>
                <w:spacing w:val="-3"/>
                <w:sz w:val="14"/>
              </w:rPr>
              <w:t xml:space="preserve"> </w:t>
            </w:r>
            <w:r>
              <w:rPr>
                <w:sz w:val="14"/>
              </w:rPr>
              <w:t>јединица.</w:t>
            </w:r>
          </w:p>
          <w:p w:rsidR="00E53F39" w:rsidRDefault="006408C0">
            <w:pPr>
              <w:pStyle w:val="TableParagraph"/>
              <w:numPr>
                <w:ilvl w:val="0"/>
                <w:numId w:val="914"/>
              </w:numPr>
              <w:tabs>
                <w:tab w:val="left" w:pos="176"/>
              </w:tabs>
              <w:spacing w:line="157" w:lineRule="exact"/>
              <w:ind w:hanging="119"/>
              <w:rPr>
                <w:sz w:val="14"/>
              </w:rPr>
            </w:pPr>
            <w:r>
              <w:rPr>
                <w:sz w:val="14"/>
              </w:rPr>
              <w:t>Добровољне ватрогасне</w:t>
            </w:r>
            <w:r>
              <w:rPr>
                <w:spacing w:val="-3"/>
                <w:sz w:val="14"/>
              </w:rPr>
              <w:t xml:space="preserve"> </w:t>
            </w:r>
            <w:r>
              <w:rPr>
                <w:sz w:val="14"/>
              </w:rPr>
              <w:t>јединице.</w:t>
            </w:r>
          </w:p>
          <w:p w:rsidR="00E53F39" w:rsidRDefault="006408C0">
            <w:pPr>
              <w:pStyle w:val="TableParagraph"/>
              <w:numPr>
                <w:ilvl w:val="0"/>
                <w:numId w:val="914"/>
              </w:numPr>
              <w:tabs>
                <w:tab w:val="left" w:pos="176"/>
              </w:tabs>
              <w:spacing w:before="2" w:line="235" w:lineRule="auto"/>
              <w:ind w:right="127" w:hanging="119"/>
              <w:rPr>
                <w:sz w:val="14"/>
              </w:rPr>
            </w:pPr>
            <w:r>
              <w:rPr>
                <w:sz w:val="14"/>
              </w:rPr>
              <w:t>Ватрогасно-спасилачке јединице</w:t>
            </w:r>
            <w:r>
              <w:rPr>
                <w:spacing w:val="-16"/>
                <w:sz w:val="14"/>
              </w:rPr>
              <w:t xml:space="preserve"> </w:t>
            </w:r>
            <w:r>
              <w:rPr>
                <w:sz w:val="14"/>
              </w:rPr>
              <w:t>Ми- нистарства унутрашњих</w:t>
            </w:r>
            <w:r>
              <w:rPr>
                <w:spacing w:val="-1"/>
                <w:sz w:val="14"/>
              </w:rPr>
              <w:t xml:space="preserve"> </w:t>
            </w:r>
            <w:r>
              <w:rPr>
                <w:sz w:val="14"/>
              </w:rPr>
              <w:t>послова.</w:t>
            </w:r>
          </w:p>
          <w:p w:rsidR="00E53F39" w:rsidRDefault="006408C0">
            <w:pPr>
              <w:pStyle w:val="TableParagraph"/>
              <w:numPr>
                <w:ilvl w:val="0"/>
                <w:numId w:val="914"/>
              </w:numPr>
              <w:tabs>
                <w:tab w:val="left" w:pos="176"/>
              </w:tabs>
              <w:spacing w:line="235" w:lineRule="auto"/>
              <w:ind w:right="244" w:hanging="119"/>
              <w:rPr>
                <w:sz w:val="14"/>
              </w:rPr>
            </w:pPr>
            <w:r>
              <w:rPr>
                <w:sz w:val="14"/>
              </w:rPr>
              <w:t>Ватрогасне јединице локалне</w:t>
            </w:r>
            <w:r>
              <w:rPr>
                <w:spacing w:val="-10"/>
                <w:sz w:val="14"/>
              </w:rPr>
              <w:t xml:space="preserve"> </w:t>
            </w:r>
            <w:r>
              <w:rPr>
                <w:sz w:val="14"/>
              </w:rPr>
              <w:t>само- управе.</w:t>
            </w:r>
          </w:p>
          <w:p w:rsidR="00E53F39" w:rsidRDefault="006408C0">
            <w:pPr>
              <w:pStyle w:val="TableParagraph"/>
              <w:numPr>
                <w:ilvl w:val="0"/>
                <w:numId w:val="914"/>
              </w:numPr>
              <w:tabs>
                <w:tab w:val="left" w:pos="176"/>
              </w:tabs>
              <w:spacing w:before="1" w:line="235" w:lineRule="auto"/>
              <w:ind w:right="310" w:hanging="119"/>
              <w:rPr>
                <w:sz w:val="14"/>
              </w:rPr>
            </w:pPr>
            <w:r>
              <w:rPr>
                <w:sz w:val="14"/>
              </w:rPr>
              <w:t>Права руководиоца акције</w:t>
            </w:r>
            <w:r>
              <w:rPr>
                <w:spacing w:val="-24"/>
                <w:sz w:val="14"/>
              </w:rPr>
              <w:t xml:space="preserve"> </w:t>
            </w:r>
            <w:r>
              <w:rPr>
                <w:sz w:val="14"/>
              </w:rPr>
              <w:t>гашења пожара.</w:t>
            </w:r>
          </w:p>
          <w:p w:rsidR="00E53F39" w:rsidRDefault="006408C0">
            <w:pPr>
              <w:pStyle w:val="TableParagraph"/>
              <w:numPr>
                <w:ilvl w:val="0"/>
                <w:numId w:val="914"/>
              </w:numPr>
              <w:tabs>
                <w:tab w:val="left" w:pos="176"/>
              </w:tabs>
              <w:spacing w:line="157" w:lineRule="exact"/>
              <w:ind w:hanging="119"/>
              <w:rPr>
                <w:sz w:val="14"/>
              </w:rPr>
            </w:pPr>
            <w:r>
              <w:rPr>
                <w:sz w:val="14"/>
              </w:rPr>
              <w:t>Оперативне</w:t>
            </w:r>
            <w:r>
              <w:rPr>
                <w:spacing w:val="-1"/>
                <w:sz w:val="14"/>
              </w:rPr>
              <w:t xml:space="preserve"> </w:t>
            </w:r>
            <w:r>
              <w:rPr>
                <w:sz w:val="14"/>
              </w:rPr>
              <w:t>карте.</w:t>
            </w:r>
          </w:p>
          <w:p w:rsidR="00E53F39" w:rsidRDefault="006408C0">
            <w:pPr>
              <w:pStyle w:val="TableParagraph"/>
              <w:numPr>
                <w:ilvl w:val="0"/>
                <w:numId w:val="914"/>
              </w:numPr>
              <w:tabs>
                <w:tab w:val="left" w:pos="176"/>
              </w:tabs>
              <w:spacing w:line="158" w:lineRule="exact"/>
              <w:ind w:hanging="119"/>
              <w:rPr>
                <w:sz w:val="14"/>
              </w:rPr>
            </w:pPr>
            <w:r>
              <w:rPr>
                <w:sz w:val="14"/>
              </w:rPr>
              <w:t>Пријем дојаве</w:t>
            </w:r>
            <w:r>
              <w:rPr>
                <w:spacing w:val="-2"/>
                <w:sz w:val="14"/>
              </w:rPr>
              <w:t xml:space="preserve"> </w:t>
            </w:r>
            <w:r>
              <w:rPr>
                <w:sz w:val="14"/>
              </w:rPr>
              <w:t>пожара.</w:t>
            </w:r>
          </w:p>
          <w:p w:rsidR="00E53F39" w:rsidRDefault="006408C0">
            <w:pPr>
              <w:pStyle w:val="TableParagraph"/>
              <w:numPr>
                <w:ilvl w:val="0"/>
                <w:numId w:val="914"/>
              </w:numPr>
              <w:tabs>
                <w:tab w:val="left" w:pos="176"/>
              </w:tabs>
              <w:spacing w:before="1" w:line="235" w:lineRule="auto"/>
              <w:ind w:right="53" w:hanging="119"/>
              <w:rPr>
                <w:sz w:val="14"/>
              </w:rPr>
            </w:pPr>
            <w:r>
              <w:rPr>
                <w:sz w:val="14"/>
              </w:rPr>
              <w:t>Руковођење гашењем пожара,</w:t>
            </w:r>
            <w:r>
              <w:rPr>
                <w:spacing w:val="-25"/>
                <w:sz w:val="14"/>
              </w:rPr>
              <w:t xml:space="preserve"> </w:t>
            </w:r>
            <w:r>
              <w:rPr>
                <w:sz w:val="14"/>
              </w:rPr>
              <w:t>процена ситуације, одлука и плана акције гашења</w:t>
            </w:r>
            <w:r>
              <w:rPr>
                <w:spacing w:val="-2"/>
                <w:sz w:val="14"/>
              </w:rPr>
              <w:t xml:space="preserve"> </w:t>
            </w:r>
            <w:r>
              <w:rPr>
                <w:sz w:val="14"/>
              </w:rPr>
              <w:t>пожара.</w:t>
            </w:r>
          </w:p>
          <w:p w:rsidR="00E53F39" w:rsidRDefault="006408C0">
            <w:pPr>
              <w:pStyle w:val="TableParagraph"/>
              <w:numPr>
                <w:ilvl w:val="0"/>
                <w:numId w:val="914"/>
              </w:numPr>
              <w:tabs>
                <w:tab w:val="left" w:pos="176"/>
              </w:tabs>
              <w:spacing w:before="1" w:line="235" w:lineRule="auto"/>
              <w:ind w:left="56" w:right="835" w:firstLine="0"/>
              <w:rPr>
                <w:sz w:val="14"/>
              </w:rPr>
            </w:pPr>
            <w:r>
              <w:rPr>
                <w:sz w:val="14"/>
              </w:rPr>
              <w:t>Одлазак са места пожара. Инспекцијски</w:t>
            </w:r>
            <w:r>
              <w:rPr>
                <w:spacing w:val="-3"/>
                <w:sz w:val="14"/>
              </w:rPr>
              <w:t xml:space="preserve"> </w:t>
            </w:r>
            <w:r>
              <w:rPr>
                <w:sz w:val="14"/>
              </w:rPr>
              <w:t>надзор:</w:t>
            </w:r>
          </w:p>
          <w:p w:rsidR="00E53F39" w:rsidRDefault="006408C0">
            <w:pPr>
              <w:pStyle w:val="TableParagraph"/>
              <w:numPr>
                <w:ilvl w:val="0"/>
                <w:numId w:val="914"/>
              </w:numPr>
              <w:tabs>
                <w:tab w:val="left" w:pos="176"/>
              </w:tabs>
              <w:spacing w:line="235" w:lineRule="auto"/>
              <w:ind w:right="101" w:hanging="119"/>
              <w:rPr>
                <w:sz w:val="14"/>
              </w:rPr>
            </w:pPr>
            <w:r>
              <w:rPr>
                <w:sz w:val="14"/>
              </w:rPr>
              <w:t xml:space="preserve">Овлашћења Министарства унутра- шњих послова РС из области заштите </w:t>
            </w:r>
            <w:r>
              <w:rPr>
                <w:spacing w:val="-3"/>
                <w:sz w:val="14"/>
              </w:rPr>
              <w:t>од</w:t>
            </w:r>
            <w:r>
              <w:rPr>
                <w:spacing w:val="-1"/>
                <w:sz w:val="14"/>
              </w:rPr>
              <w:t xml:space="preserve"> </w:t>
            </w:r>
            <w:r>
              <w:rPr>
                <w:sz w:val="14"/>
              </w:rPr>
              <w:t>пожара.</w:t>
            </w:r>
          </w:p>
          <w:p w:rsidR="00E53F39" w:rsidRDefault="006408C0">
            <w:pPr>
              <w:pStyle w:val="TableParagraph"/>
              <w:numPr>
                <w:ilvl w:val="0"/>
                <w:numId w:val="914"/>
              </w:numPr>
              <w:tabs>
                <w:tab w:val="left" w:pos="176"/>
              </w:tabs>
              <w:spacing w:before="1"/>
              <w:ind w:right="54" w:hanging="119"/>
              <w:rPr>
                <w:sz w:val="14"/>
              </w:rPr>
            </w:pPr>
            <w:r>
              <w:rPr>
                <w:sz w:val="14"/>
              </w:rPr>
              <w:t>Сврха</w:t>
            </w:r>
            <w:r>
              <w:rPr>
                <w:spacing w:val="-7"/>
                <w:sz w:val="14"/>
              </w:rPr>
              <w:t xml:space="preserve"> </w:t>
            </w:r>
            <w:r>
              <w:rPr>
                <w:sz w:val="14"/>
              </w:rPr>
              <w:t>и</w:t>
            </w:r>
            <w:r>
              <w:rPr>
                <w:spacing w:val="-8"/>
                <w:sz w:val="14"/>
              </w:rPr>
              <w:t xml:space="preserve"> </w:t>
            </w:r>
            <w:r>
              <w:rPr>
                <w:sz w:val="14"/>
              </w:rPr>
              <w:t>циљ</w:t>
            </w:r>
            <w:r>
              <w:rPr>
                <w:spacing w:val="-8"/>
                <w:sz w:val="14"/>
              </w:rPr>
              <w:t xml:space="preserve"> </w:t>
            </w:r>
            <w:r>
              <w:rPr>
                <w:sz w:val="14"/>
              </w:rPr>
              <w:t>инспекцијског</w:t>
            </w:r>
            <w:r>
              <w:rPr>
                <w:spacing w:val="-7"/>
                <w:sz w:val="14"/>
              </w:rPr>
              <w:t xml:space="preserve"> </w:t>
            </w:r>
            <w:r>
              <w:rPr>
                <w:sz w:val="14"/>
              </w:rPr>
              <w:t>прегледа</w:t>
            </w:r>
            <w:r>
              <w:rPr>
                <w:spacing w:val="-7"/>
                <w:sz w:val="14"/>
              </w:rPr>
              <w:t xml:space="preserve"> </w:t>
            </w:r>
            <w:r>
              <w:rPr>
                <w:sz w:val="14"/>
              </w:rPr>
              <w:t xml:space="preserve">у области заштите </w:t>
            </w:r>
            <w:r>
              <w:rPr>
                <w:spacing w:val="-3"/>
                <w:sz w:val="14"/>
              </w:rPr>
              <w:t>од</w:t>
            </w:r>
            <w:r>
              <w:rPr>
                <w:spacing w:val="-5"/>
                <w:sz w:val="14"/>
              </w:rPr>
              <w:t xml:space="preserve"> </w:t>
            </w:r>
            <w:r>
              <w:rPr>
                <w:sz w:val="14"/>
              </w:rPr>
              <w:t>пожара.</w:t>
            </w:r>
          </w:p>
          <w:p w:rsidR="00E53F39" w:rsidRDefault="006408C0">
            <w:pPr>
              <w:pStyle w:val="TableParagraph"/>
              <w:numPr>
                <w:ilvl w:val="0"/>
                <w:numId w:val="914"/>
              </w:numPr>
              <w:tabs>
                <w:tab w:val="left" w:pos="176"/>
              </w:tabs>
              <w:spacing w:line="155" w:lineRule="exact"/>
              <w:ind w:hanging="119"/>
              <w:rPr>
                <w:sz w:val="14"/>
              </w:rPr>
            </w:pPr>
            <w:r>
              <w:rPr>
                <w:sz w:val="14"/>
              </w:rPr>
              <w:t>Врсте</w:t>
            </w:r>
            <w:r>
              <w:rPr>
                <w:spacing w:val="-1"/>
                <w:sz w:val="14"/>
              </w:rPr>
              <w:t xml:space="preserve"> </w:t>
            </w:r>
            <w:r>
              <w:rPr>
                <w:sz w:val="14"/>
              </w:rPr>
              <w:t>прегледа.</w:t>
            </w:r>
          </w:p>
        </w:tc>
        <w:tc>
          <w:tcPr>
            <w:tcW w:w="2551" w:type="dxa"/>
          </w:tcPr>
          <w:p w:rsidR="00E53F39" w:rsidRDefault="006408C0">
            <w:pPr>
              <w:pStyle w:val="TableParagraph"/>
              <w:numPr>
                <w:ilvl w:val="0"/>
                <w:numId w:val="913"/>
              </w:numPr>
              <w:tabs>
                <w:tab w:val="left" w:pos="177"/>
              </w:tabs>
              <w:spacing w:before="24"/>
              <w:ind w:right="125"/>
              <w:jc w:val="both"/>
              <w:rPr>
                <w:sz w:val="14"/>
              </w:rPr>
            </w:pPr>
            <w:r>
              <w:rPr>
                <w:sz w:val="14"/>
              </w:rPr>
              <w:t>На почетку теме ученике упознати</w:t>
            </w:r>
            <w:r>
              <w:rPr>
                <w:spacing w:val="-19"/>
                <w:sz w:val="14"/>
              </w:rPr>
              <w:t xml:space="preserve"> </w:t>
            </w:r>
            <w:r>
              <w:rPr>
                <w:sz w:val="14"/>
              </w:rPr>
              <w:t>са циљевима и исходима</w:t>
            </w:r>
            <w:r>
              <w:rPr>
                <w:spacing w:val="-23"/>
                <w:sz w:val="14"/>
              </w:rPr>
              <w:t xml:space="preserve"> </w:t>
            </w:r>
            <w:r>
              <w:rPr>
                <w:sz w:val="14"/>
              </w:rPr>
              <w:t>наставе/учења, планом рада и начинима</w:t>
            </w:r>
            <w:r>
              <w:rPr>
                <w:spacing w:val="-14"/>
                <w:sz w:val="14"/>
              </w:rPr>
              <w:t xml:space="preserve"> </w:t>
            </w:r>
            <w:r>
              <w:rPr>
                <w:sz w:val="14"/>
              </w:rPr>
              <w:t>оцењивања.</w:t>
            </w:r>
          </w:p>
          <w:p w:rsidR="00E53F39" w:rsidRDefault="00E53F39">
            <w:pPr>
              <w:pStyle w:val="TableParagraph"/>
              <w:spacing w:before="7"/>
              <w:ind w:left="0" w:firstLine="0"/>
              <w:rPr>
                <w:b/>
                <w:sz w:val="13"/>
              </w:rPr>
            </w:pPr>
          </w:p>
          <w:p w:rsidR="00E53F39" w:rsidRDefault="006408C0">
            <w:pPr>
              <w:pStyle w:val="TableParagraph"/>
              <w:spacing w:line="161" w:lineRule="exact"/>
              <w:ind w:left="56" w:firstLine="0"/>
              <w:rPr>
                <w:b/>
                <w:sz w:val="14"/>
              </w:rPr>
            </w:pPr>
            <w:r>
              <w:rPr>
                <w:b/>
                <w:sz w:val="14"/>
              </w:rPr>
              <w:t>Облици наставе</w:t>
            </w:r>
          </w:p>
          <w:p w:rsidR="00E53F39" w:rsidRDefault="006408C0">
            <w:pPr>
              <w:pStyle w:val="TableParagraph"/>
              <w:ind w:left="56" w:right="395" w:firstLine="0"/>
              <w:rPr>
                <w:sz w:val="14"/>
              </w:rPr>
            </w:pPr>
            <w:r>
              <w:rPr>
                <w:sz w:val="14"/>
              </w:rPr>
              <w:t>Предмет се реализује кроз следеће облике наставе:</w:t>
            </w:r>
          </w:p>
          <w:p w:rsidR="00E53F39" w:rsidRDefault="006408C0">
            <w:pPr>
              <w:pStyle w:val="TableParagraph"/>
              <w:numPr>
                <w:ilvl w:val="0"/>
                <w:numId w:val="913"/>
              </w:numPr>
              <w:tabs>
                <w:tab w:val="left" w:pos="177"/>
              </w:tabs>
              <w:spacing w:line="159" w:lineRule="exact"/>
              <w:rPr>
                <w:b/>
                <w:sz w:val="14"/>
              </w:rPr>
            </w:pPr>
            <w:r>
              <w:rPr>
                <w:sz w:val="14"/>
              </w:rPr>
              <w:t xml:space="preserve">теоријска настава </w:t>
            </w:r>
            <w:r>
              <w:rPr>
                <w:b/>
                <w:sz w:val="14"/>
              </w:rPr>
              <w:t>(31</w:t>
            </w:r>
            <w:r>
              <w:rPr>
                <w:b/>
                <w:spacing w:val="-2"/>
                <w:sz w:val="14"/>
              </w:rPr>
              <w:t xml:space="preserve"> </w:t>
            </w:r>
            <w:r>
              <w:rPr>
                <w:b/>
                <w:sz w:val="14"/>
              </w:rPr>
              <w:t>час)</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Подела одељења на групе</w:t>
            </w:r>
          </w:p>
          <w:p w:rsidR="00E53F39" w:rsidRDefault="006408C0">
            <w:pPr>
              <w:pStyle w:val="TableParagraph"/>
              <w:spacing w:line="161" w:lineRule="exact"/>
              <w:ind w:left="56" w:firstLine="0"/>
              <w:rPr>
                <w:sz w:val="14"/>
              </w:rPr>
            </w:pPr>
            <w:r>
              <w:rPr>
                <w:sz w:val="14"/>
              </w:rPr>
              <w:t>Одељење се не дели на групе.</w:t>
            </w:r>
          </w:p>
          <w:p w:rsidR="00E53F39" w:rsidRDefault="00E53F39">
            <w:pPr>
              <w:pStyle w:val="TableParagraph"/>
              <w:spacing w:before="10"/>
              <w:ind w:left="0" w:firstLine="0"/>
              <w:rPr>
                <w:b/>
                <w:sz w:val="13"/>
              </w:rPr>
            </w:pPr>
          </w:p>
          <w:p w:rsidR="00E53F39" w:rsidRDefault="006408C0">
            <w:pPr>
              <w:pStyle w:val="TableParagraph"/>
              <w:spacing w:line="161" w:lineRule="exact"/>
              <w:ind w:left="56" w:firstLine="0"/>
              <w:rPr>
                <w:b/>
                <w:sz w:val="14"/>
              </w:rPr>
            </w:pPr>
            <w:r>
              <w:rPr>
                <w:b/>
                <w:sz w:val="14"/>
              </w:rPr>
              <w:t>Место реализације наставе</w:t>
            </w:r>
          </w:p>
          <w:p w:rsidR="00E53F39" w:rsidRDefault="006408C0">
            <w:pPr>
              <w:pStyle w:val="TableParagraph"/>
              <w:numPr>
                <w:ilvl w:val="0"/>
                <w:numId w:val="913"/>
              </w:numPr>
              <w:tabs>
                <w:tab w:val="left" w:pos="177"/>
              </w:tabs>
              <w:ind w:right="424"/>
              <w:rPr>
                <w:sz w:val="14"/>
              </w:rPr>
            </w:pPr>
            <w:r>
              <w:rPr>
                <w:sz w:val="14"/>
              </w:rPr>
              <w:t>Теоријска настава се реализује</w:t>
            </w:r>
            <w:r>
              <w:rPr>
                <w:spacing w:val="-14"/>
                <w:sz w:val="14"/>
              </w:rPr>
              <w:t xml:space="preserve"> </w:t>
            </w:r>
            <w:r>
              <w:rPr>
                <w:sz w:val="14"/>
              </w:rPr>
              <w:t>у учионици.</w:t>
            </w:r>
          </w:p>
          <w:p w:rsidR="00E53F39" w:rsidRDefault="00E53F39">
            <w:pPr>
              <w:pStyle w:val="TableParagraph"/>
              <w:spacing w:before="8"/>
              <w:ind w:left="0" w:firstLine="0"/>
              <w:rPr>
                <w:b/>
                <w:sz w:val="13"/>
              </w:rPr>
            </w:pPr>
          </w:p>
          <w:p w:rsidR="00E53F39" w:rsidRDefault="006408C0">
            <w:pPr>
              <w:pStyle w:val="TableParagraph"/>
              <w:spacing w:line="161" w:lineRule="exact"/>
              <w:ind w:left="56" w:firstLine="0"/>
              <w:rPr>
                <w:b/>
                <w:sz w:val="14"/>
              </w:rPr>
            </w:pPr>
            <w:r>
              <w:rPr>
                <w:b/>
                <w:sz w:val="14"/>
              </w:rPr>
              <w:t>Оцењивање</w:t>
            </w:r>
          </w:p>
          <w:p w:rsidR="00E53F39" w:rsidRDefault="006408C0">
            <w:pPr>
              <w:pStyle w:val="TableParagraph"/>
              <w:ind w:left="56" w:right="395" w:firstLine="0"/>
              <w:rPr>
                <w:sz w:val="14"/>
              </w:rPr>
            </w:pPr>
            <w:r>
              <w:rPr>
                <w:sz w:val="14"/>
              </w:rPr>
              <w:t>Вредновање остварености исхода вршити кроз:</w:t>
            </w:r>
          </w:p>
          <w:p w:rsidR="00E53F39" w:rsidRDefault="006408C0">
            <w:pPr>
              <w:pStyle w:val="TableParagraph"/>
              <w:numPr>
                <w:ilvl w:val="0"/>
                <w:numId w:val="913"/>
              </w:numPr>
              <w:tabs>
                <w:tab w:val="left" w:pos="177"/>
              </w:tabs>
              <w:spacing w:line="159"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913"/>
              </w:numPr>
              <w:tabs>
                <w:tab w:val="left" w:pos="177"/>
              </w:tabs>
              <w:spacing w:line="161" w:lineRule="exact"/>
              <w:rPr>
                <w:sz w:val="14"/>
              </w:rPr>
            </w:pPr>
            <w:r>
              <w:rPr>
                <w:sz w:val="14"/>
              </w:rPr>
              <w:t>тестове</w:t>
            </w:r>
            <w:r>
              <w:rPr>
                <w:spacing w:val="-1"/>
                <w:sz w:val="14"/>
              </w:rPr>
              <w:t xml:space="preserve"> </w:t>
            </w:r>
            <w:r>
              <w:rPr>
                <w:sz w:val="14"/>
              </w:rPr>
              <w:t>знања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Оквирни број часова по темама</w:t>
            </w:r>
          </w:p>
          <w:p w:rsidR="00E53F39" w:rsidRDefault="006408C0">
            <w:pPr>
              <w:pStyle w:val="TableParagraph"/>
              <w:numPr>
                <w:ilvl w:val="0"/>
                <w:numId w:val="913"/>
              </w:numPr>
              <w:tabs>
                <w:tab w:val="left" w:pos="177"/>
              </w:tabs>
              <w:ind w:right="216"/>
              <w:rPr>
                <w:b/>
                <w:sz w:val="14"/>
              </w:rPr>
            </w:pPr>
            <w:r>
              <w:rPr>
                <w:sz w:val="14"/>
              </w:rPr>
              <w:t>Нормативно регулисање заштите</w:t>
            </w:r>
            <w:r>
              <w:rPr>
                <w:spacing w:val="-24"/>
                <w:sz w:val="14"/>
              </w:rPr>
              <w:t xml:space="preserve"> </w:t>
            </w:r>
            <w:r>
              <w:rPr>
                <w:spacing w:val="-3"/>
                <w:sz w:val="14"/>
              </w:rPr>
              <w:t xml:space="preserve">од </w:t>
            </w:r>
            <w:r>
              <w:rPr>
                <w:sz w:val="14"/>
              </w:rPr>
              <w:t xml:space="preserve">пожара </w:t>
            </w:r>
            <w:r>
              <w:rPr>
                <w:b/>
                <w:sz w:val="14"/>
              </w:rPr>
              <w:t>(23</w:t>
            </w:r>
            <w:r>
              <w:rPr>
                <w:b/>
                <w:spacing w:val="-1"/>
                <w:sz w:val="14"/>
              </w:rPr>
              <w:t xml:space="preserve"> </w:t>
            </w:r>
            <w:r>
              <w:rPr>
                <w:b/>
                <w:sz w:val="14"/>
              </w:rPr>
              <w:t>часа)</w:t>
            </w:r>
          </w:p>
          <w:p w:rsidR="00E53F39" w:rsidRDefault="006408C0">
            <w:pPr>
              <w:pStyle w:val="TableParagraph"/>
              <w:numPr>
                <w:ilvl w:val="0"/>
                <w:numId w:val="913"/>
              </w:numPr>
              <w:tabs>
                <w:tab w:val="left" w:pos="177"/>
              </w:tabs>
              <w:ind w:right="197"/>
              <w:rPr>
                <w:b/>
                <w:sz w:val="14"/>
              </w:rPr>
            </w:pPr>
            <w:r>
              <w:rPr>
                <w:sz w:val="14"/>
              </w:rPr>
              <w:t>Подзаконски прописи о ватрогасно спасилачкој</w:t>
            </w:r>
            <w:r>
              <w:rPr>
                <w:spacing w:val="-7"/>
                <w:sz w:val="14"/>
              </w:rPr>
              <w:t xml:space="preserve"> </w:t>
            </w:r>
            <w:r>
              <w:rPr>
                <w:sz w:val="14"/>
              </w:rPr>
              <w:t>служби</w:t>
            </w:r>
            <w:r>
              <w:rPr>
                <w:spacing w:val="-7"/>
                <w:sz w:val="14"/>
              </w:rPr>
              <w:t xml:space="preserve"> </w:t>
            </w:r>
            <w:r>
              <w:rPr>
                <w:sz w:val="14"/>
              </w:rPr>
              <w:t>на</w:t>
            </w:r>
            <w:r>
              <w:rPr>
                <w:spacing w:val="-8"/>
                <w:sz w:val="14"/>
              </w:rPr>
              <w:t xml:space="preserve"> </w:t>
            </w:r>
            <w:r>
              <w:rPr>
                <w:sz w:val="14"/>
              </w:rPr>
              <w:t>аеродрому</w:t>
            </w:r>
            <w:r>
              <w:rPr>
                <w:spacing w:val="-7"/>
                <w:sz w:val="14"/>
              </w:rPr>
              <w:t xml:space="preserve"> </w:t>
            </w:r>
            <w:r>
              <w:rPr>
                <w:b/>
                <w:sz w:val="14"/>
              </w:rPr>
              <w:t>(8 часова)</w:t>
            </w:r>
          </w:p>
        </w:tc>
      </w:tr>
    </w:tbl>
    <w:p w:rsidR="00E53F39" w:rsidRDefault="00E53F39">
      <w:pPr>
        <w:rPr>
          <w:sz w:val="14"/>
        </w:rPr>
        <w:sectPr w:rsidR="00E53F39">
          <w:pgSz w:w="11910" w:h="15740"/>
          <w:pgMar w:top="140" w:right="54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3720"/>
        </w:trPr>
        <w:tc>
          <w:tcPr>
            <w:tcW w:w="1474" w:type="dxa"/>
          </w:tcPr>
          <w:p w:rsidR="00E53F39" w:rsidRDefault="00E53F39">
            <w:pPr>
              <w:pStyle w:val="TableParagraph"/>
              <w:ind w:left="0" w:firstLine="0"/>
              <w:rPr>
                <w:sz w:val="14"/>
              </w:rPr>
            </w:pPr>
          </w:p>
        </w:tc>
        <w:tc>
          <w:tcPr>
            <w:tcW w:w="1701" w:type="dxa"/>
          </w:tcPr>
          <w:p w:rsidR="00E53F39" w:rsidRDefault="00E53F39">
            <w:pPr>
              <w:pStyle w:val="TableParagraph"/>
              <w:ind w:left="0" w:firstLine="0"/>
              <w:rPr>
                <w:sz w:val="14"/>
              </w:rPr>
            </w:pPr>
          </w:p>
        </w:tc>
        <w:tc>
          <w:tcPr>
            <w:tcW w:w="2268" w:type="dxa"/>
          </w:tcPr>
          <w:p w:rsidR="00E53F39" w:rsidRDefault="006408C0">
            <w:pPr>
              <w:pStyle w:val="TableParagraph"/>
              <w:numPr>
                <w:ilvl w:val="0"/>
                <w:numId w:val="912"/>
              </w:numPr>
              <w:tabs>
                <w:tab w:val="left" w:pos="177"/>
              </w:tabs>
              <w:spacing w:before="18"/>
              <w:ind w:right="146"/>
              <w:jc w:val="both"/>
              <w:rPr>
                <w:sz w:val="14"/>
              </w:rPr>
            </w:pPr>
            <w:r>
              <w:rPr>
                <w:sz w:val="14"/>
              </w:rPr>
              <w:t>објасни сврху и циљ инспекциј- ског</w:t>
            </w:r>
            <w:r>
              <w:rPr>
                <w:spacing w:val="-9"/>
                <w:sz w:val="14"/>
              </w:rPr>
              <w:t xml:space="preserve"> </w:t>
            </w:r>
            <w:r>
              <w:rPr>
                <w:sz w:val="14"/>
              </w:rPr>
              <w:t>прегледа</w:t>
            </w:r>
            <w:r>
              <w:rPr>
                <w:spacing w:val="-9"/>
                <w:sz w:val="14"/>
              </w:rPr>
              <w:t xml:space="preserve"> </w:t>
            </w:r>
            <w:r>
              <w:rPr>
                <w:sz w:val="14"/>
              </w:rPr>
              <w:t>у</w:t>
            </w:r>
            <w:r>
              <w:rPr>
                <w:spacing w:val="-9"/>
                <w:sz w:val="14"/>
              </w:rPr>
              <w:t xml:space="preserve"> </w:t>
            </w:r>
            <w:r>
              <w:rPr>
                <w:sz w:val="14"/>
              </w:rPr>
              <w:t>области</w:t>
            </w:r>
            <w:r>
              <w:rPr>
                <w:spacing w:val="-9"/>
                <w:sz w:val="14"/>
              </w:rPr>
              <w:t xml:space="preserve"> </w:t>
            </w:r>
            <w:r>
              <w:rPr>
                <w:sz w:val="14"/>
              </w:rPr>
              <w:t xml:space="preserve">заштите </w:t>
            </w:r>
            <w:r>
              <w:rPr>
                <w:spacing w:val="-3"/>
                <w:sz w:val="14"/>
              </w:rPr>
              <w:t>од</w:t>
            </w:r>
            <w:r>
              <w:rPr>
                <w:spacing w:val="-1"/>
                <w:sz w:val="14"/>
              </w:rPr>
              <w:t xml:space="preserve"> </w:t>
            </w:r>
            <w:r>
              <w:rPr>
                <w:sz w:val="14"/>
              </w:rPr>
              <w:t>пожара;</w:t>
            </w:r>
          </w:p>
          <w:p w:rsidR="00E53F39" w:rsidRDefault="006408C0">
            <w:pPr>
              <w:pStyle w:val="TableParagraph"/>
              <w:numPr>
                <w:ilvl w:val="0"/>
                <w:numId w:val="912"/>
              </w:numPr>
              <w:tabs>
                <w:tab w:val="left" w:pos="177"/>
              </w:tabs>
              <w:spacing w:line="237" w:lineRule="auto"/>
              <w:ind w:right="211"/>
              <w:rPr>
                <w:sz w:val="14"/>
              </w:rPr>
            </w:pPr>
            <w:r>
              <w:rPr>
                <w:sz w:val="14"/>
              </w:rPr>
              <w:t>дефинише врсте</w:t>
            </w:r>
            <w:r>
              <w:rPr>
                <w:spacing w:val="-18"/>
                <w:sz w:val="14"/>
              </w:rPr>
              <w:t xml:space="preserve"> </w:t>
            </w:r>
            <w:r>
              <w:rPr>
                <w:sz w:val="14"/>
              </w:rPr>
              <w:t>инспекцијског прегледа;</w:t>
            </w:r>
          </w:p>
          <w:p w:rsidR="00E53F39" w:rsidRDefault="006408C0">
            <w:pPr>
              <w:pStyle w:val="TableParagraph"/>
              <w:numPr>
                <w:ilvl w:val="0"/>
                <w:numId w:val="912"/>
              </w:numPr>
              <w:tabs>
                <w:tab w:val="left" w:pos="177"/>
              </w:tabs>
              <w:ind w:right="126"/>
              <w:rPr>
                <w:sz w:val="14"/>
              </w:rPr>
            </w:pPr>
            <w:r>
              <w:rPr>
                <w:sz w:val="14"/>
              </w:rPr>
              <w:t>наведе казне због не</w:t>
            </w:r>
            <w:r>
              <w:rPr>
                <w:spacing w:val="-14"/>
                <w:sz w:val="14"/>
              </w:rPr>
              <w:t xml:space="preserve"> </w:t>
            </w:r>
            <w:r>
              <w:rPr>
                <w:sz w:val="14"/>
              </w:rPr>
              <w:t xml:space="preserve">спровођења прописаних и наложених мера заштите </w:t>
            </w:r>
            <w:r>
              <w:rPr>
                <w:spacing w:val="-3"/>
                <w:sz w:val="14"/>
              </w:rPr>
              <w:t>од</w:t>
            </w:r>
            <w:r>
              <w:rPr>
                <w:spacing w:val="-2"/>
                <w:sz w:val="14"/>
              </w:rPr>
              <w:t xml:space="preserve"> </w:t>
            </w:r>
            <w:r>
              <w:rPr>
                <w:sz w:val="14"/>
              </w:rPr>
              <w:t>пожара;</w:t>
            </w:r>
          </w:p>
          <w:p w:rsidR="00E53F39" w:rsidRDefault="006408C0">
            <w:pPr>
              <w:pStyle w:val="TableParagraph"/>
              <w:numPr>
                <w:ilvl w:val="0"/>
                <w:numId w:val="912"/>
              </w:numPr>
              <w:tabs>
                <w:tab w:val="left" w:pos="177"/>
              </w:tabs>
              <w:spacing w:line="237" w:lineRule="auto"/>
              <w:ind w:right="44"/>
              <w:rPr>
                <w:sz w:val="14"/>
              </w:rPr>
            </w:pPr>
            <w:r>
              <w:rPr>
                <w:sz w:val="14"/>
              </w:rPr>
              <w:t>наведе законске и подзаконске прописе којима су утврђени пре- кршаји и кривична дела у</w:t>
            </w:r>
            <w:r>
              <w:rPr>
                <w:spacing w:val="-14"/>
                <w:sz w:val="14"/>
              </w:rPr>
              <w:t xml:space="preserve"> </w:t>
            </w:r>
            <w:r>
              <w:rPr>
                <w:sz w:val="14"/>
              </w:rPr>
              <w:t xml:space="preserve">области заштите </w:t>
            </w:r>
            <w:r>
              <w:rPr>
                <w:spacing w:val="-3"/>
                <w:sz w:val="14"/>
              </w:rPr>
              <w:t>од</w:t>
            </w:r>
            <w:r>
              <w:rPr>
                <w:spacing w:val="-2"/>
                <w:sz w:val="14"/>
              </w:rPr>
              <w:t xml:space="preserve"> </w:t>
            </w:r>
            <w:r>
              <w:rPr>
                <w:sz w:val="14"/>
              </w:rPr>
              <w:t>пожара;</w:t>
            </w:r>
          </w:p>
          <w:p w:rsidR="00E53F39" w:rsidRDefault="006408C0">
            <w:pPr>
              <w:pStyle w:val="TableParagraph"/>
              <w:numPr>
                <w:ilvl w:val="0"/>
                <w:numId w:val="912"/>
              </w:numPr>
              <w:tabs>
                <w:tab w:val="left" w:pos="177"/>
              </w:tabs>
              <w:ind w:right="336"/>
              <w:jc w:val="both"/>
              <w:rPr>
                <w:sz w:val="14"/>
              </w:rPr>
            </w:pPr>
            <w:r>
              <w:rPr>
                <w:sz w:val="14"/>
              </w:rPr>
              <w:t>наведе кривична дела</w:t>
            </w:r>
            <w:r>
              <w:rPr>
                <w:spacing w:val="-11"/>
                <w:sz w:val="14"/>
              </w:rPr>
              <w:t xml:space="preserve"> </w:t>
            </w:r>
            <w:r>
              <w:rPr>
                <w:sz w:val="14"/>
              </w:rPr>
              <w:t>против службене дужности и јавних овлашћења;</w:t>
            </w:r>
          </w:p>
          <w:p w:rsidR="00E53F39" w:rsidRDefault="006408C0">
            <w:pPr>
              <w:pStyle w:val="TableParagraph"/>
              <w:numPr>
                <w:ilvl w:val="0"/>
                <w:numId w:val="912"/>
              </w:numPr>
              <w:tabs>
                <w:tab w:val="left" w:pos="177"/>
              </w:tabs>
              <w:spacing w:line="237" w:lineRule="auto"/>
              <w:ind w:right="145"/>
              <w:rPr>
                <w:sz w:val="14"/>
              </w:rPr>
            </w:pPr>
            <w:r>
              <w:rPr>
                <w:sz w:val="14"/>
              </w:rPr>
              <w:t>објасни кривична д</w:t>
            </w:r>
            <w:r>
              <w:rPr>
                <w:sz w:val="14"/>
              </w:rPr>
              <w:t>ела због неи- справности уређаја за</w:t>
            </w:r>
            <w:r>
              <w:rPr>
                <w:spacing w:val="-5"/>
                <w:sz w:val="14"/>
              </w:rPr>
              <w:t xml:space="preserve"> </w:t>
            </w:r>
            <w:r>
              <w:rPr>
                <w:sz w:val="14"/>
              </w:rPr>
              <w:t>заштиту;</w:t>
            </w:r>
          </w:p>
          <w:p w:rsidR="00E53F39" w:rsidRDefault="006408C0">
            <w:pPr>
              <w:pStyle w:val="TableParagraph"/>
              <w:numPr>
                <w:ilvl w:val="0"/>
                <w:numId w:val="912"/>
              </w:numPr>
              <w:tabs>
                <w:tab w:val="left" w:pos="177"/>
              </w:tabs>
              <w:ind w:right="299"/>
              <w:rPr>
                <w:sz w:val="14"/>
              </w:rPr>
            </w:pPr>
            <w:r>
              <w:rPr>
                <w:sz w:val="14"/>
              </w:rPr>
              <w:t xml:space="preserve">објасни остала кривична дела везана за заштиту </w:t>
            </w:r>
            <w:r>
              <w:rPr>
                <w:spacing w:val="-3"/>
                <w:sz w:val="14"/>
              </w:rPr>
              <w:t>од</w:t>
            </w:r>
            <w:r>
              <w:rPr>
                <w:spacing w:val="-13"/>
                <w:sz w:val="14"/>
              </w:rPr>
              <w:t xml:space="preserve"> </w:t>
            </w:r>
            <w:r>
              <w:rPr>
                <w:sz w:val="14"/>
              </w:rPr>
              <w:t>пожара;</w:t>
            </w:r>
          </w:p>
          <w:p w:rsidR="00E53F39" w:rsidRDefault="006408C0">
            <w:pPr>
              <w:pStyle w:val="TableParagraph"/>
              <w:numPr>
                <w:ilvl w:val="0"/>
                <w:numId w:val="912"/>
              </w:numPr>
              <w:tabs>
                <w:tab w:val="left" w:pos="177"/>
              </w:tabs>
              <w:ind w:right="93"/>
              <w:rPr>
                <w:sz w:val="14"/>
              </w:rPr>
            </w:pPr>
            <w:r>
              <w:rPr>
                <w:sz w:val="14"/>
              </w:rPr>
              <w:t>наведе кривична дела против уништавања и прикривања трагова кривичних дела у вези са пожаром и</w:t>
            </w:r>
            <w:r>
              <w:rPr>
                <w:spacing w:val="-3"/>
                <w:sz w:val="14"/>
              </w:rPr>
              <w:t xml:space="preserve"> </w:t>
            </w:r>
            <w:r>
              <w:rPr>
                <w:sz w:val="14"/>
              </w:rPr>
              <w:t>експлозијом;</w:t>
            </w:r>
          </w:p>
        </w:tc>
        <w:tc>
          <w:tcPr>
            <w:tcW w:w="2551" w:type="dxa"/>
          </w:tcPr>
          <w:p w:rsidR="00E53F39" w:rsidRDefault="006408C0">
            <w:pPr>
              <w:pStyle w:val="TableParagraph"/>
              <w:spacing w:before="18" w:line="161" w:lineRule="exact"/>
              <w:ind w:left="56" w:firstLine="0"/>
              <w:rPr>
                <w:sz w:val="14"/>
              </w:rPr>
            </w:pPr>
            <w:r>
              <w:rPr>
                <w:sz w:val="14"/>
              </w:rPr>
              <w:t>Казнене одредбе:</w:t>
            </w:r>
          </w:p>
          <w:p w:rsidR="00E53F39" w:rsidRDefault="006408C0">
            <w:pPr>
              <w:pStyle w:val="TableParagraph"/>
              <w:numPr>
                <w:ilvl w:val="0"/>
                <w:numId w:val="911"/>
              </w:numPr>
              <w:tabs>
                <w:tab w:val="left" w:pos="176"/>
              </w:tabs>
              <w:ind w:right="69" w:hanging="119"/>
              <w:rPr>
                <w:sz w:val="14"/>
              </w:rPr>
            </w:pPr>
            <w:r>
              <w:rPr>
                <w:sz w:val="14"/>
              </w:rPr>
              <w:t xml:space="preserve">Казне због не спровођења прописаних и наложених мера заштите </w:t>
            </w:r>
            <w:r>
              <w:rPr>
                <w:spacing w:val="-3"/>
                <w:sz w:val="14"/>
              </w:rPr>
              <w:t>од</w:t>
            </w:r>
            <w:r>
              <w:rPr>
                <w:spacing w:val="-16"/>
                <w:sz w:val="14"/>
              </w:rPr>
              <w:t xml:space="preserve"> </w:t>
            </w:r>
            <w:r>
              <w:rPr>
                <w:sz w:val="14"/>
              </w:rPr>
              <w:t>пожара.</w:t>
            </w:r>
          </w:p>
          <w:p w:rsidR="00E53F39" w:rsidRDefault="006408C0">
            <w:pPr>
              <w:pStyle w:val="TableParagraph"/>
              <w:numPr>
                <w:ilvl w:val="0"/>
                <w:numId w:val="911"/>
              </w:numPr>
              <w:tabs>
                <w:tab w:val="left" w:pos="176"/>
              </w:tabs>
              <w:ind w:right="70" w:hanging="119"/>
              <w:jc w:val="both"/>
              <w:rPr>
                <w:sz w:val="14"/>
              </w:rPr>
            </w:pPr>
            <w:r>
              <w:rPr>
                <w:sz w:val="14"/>
              </w:rPr>
              <w:t>Законски</w:t>
            </w:r>
            <w:r>
              <w:rPr>
                <w:spacing w:val="-9"/>
                <w:sz w:val="14"/>
              </w:rPr>
              <w:t xml:space="preserve"> </w:t>
            </w:r>
            <w:r>
              <w:rPr>
                <w:sz w:val="14"/>
              </w:rPr>
              <w:t>и</w:t>
            </w:r>
            <w:r>
              <w:rPr>
                <w:spacing w:val="-10"/>
                <w:sz w:val="14"/>
              </w:rPr>
              <w:t xml:space="preserve"> </w:t>
            </w:r>
            <w:r>
              <w:rPr>
                <w:sz w:val="14"/>
              </w:rPr>
              <w:t>подзаконски</w:t>
            </w:r>
            <w:r>
              <w:rPr>
                <w:spacing w:val="-9"/>
                <w:sz w:val="14"/>
              </w:rPr>
              <w:t xml:space="preserve"> </w:t>
            </w:r>
            <w:r>
              <w:rPr>
                <w:sz w:val="14"/>
              </w:rPr>
              <w:t>прописи</w:t>
            </w:r>
            <w:r>
              <w:rPr>
                <w:spacing w:val="-10"/>
                <w:sz w:val="14"/>
              </w:rPr>
              <w:t xml:space="preserve"> </w:t>
            </w:r>
            <w:r>
              <w:rPr>
                <w:sz w:val="14"/>
              </w:rPr>
              <w:t xml:space="preserve">који- ма су утврђени прекршаји и кривична дела у области заштите </w:t>
            </w:r>
            <w:r>
              <w:rPr>
                <w:spacing w:val="-3"/>
                <w:sz w:val="14"/>
              </w:rPr>
              <w:t>од</w:t>
            </w:r>
            <w:r>
              <w:rPr>
                <w:spacing w:val="-10"/>
                <w:sz w:val="14"/>
              </w:rPr>
              <w:t xml:space="preserve"> </w:t>
            </w:r>
            <w:r>
              <w:rPr>
                <w:sz w:val="14"/>
              </w:rPr>
              <w:t>пожара.</w:t>
            </w:r>
          </w:p>
          <w:p w:rsidR="00E53F39" w:rsidRDefault="006408C0">
            <w:pPr>
              <w:pStyle w:val="TableParagraph"/>
              <w:numPr>
                <w:ilvl w:val="0"/>
                <w:numId w:val="911"/>
              </w:numPr>
              <w:tabs>
                <w:tab w:val="left" w:pos="176"/>
              </w:tabs>
              <w:spacing w:line="237" w:lineRule="auto"/>
              <w:ind w:right="426" w:hanging="119"/>
              <w:rPr>
                <w:sz w:val="14"/>
              </w:rPr>
            </w:pPr>
            <w:r>
              <w:rPr>
                <w:sz w:val="14"/>
              </w:rPr>
              <w:t>Кривична дела против</w:t>
            </w:r>
            <w:r>
              <w:rPr>
                <w:spacing w:val="-12"/>
                <w:sz w:val="14"/>
              </w:rPr>
              <w:t xml:space="preserve"> </w:t>
            </w:r>
            <w:r>
              <w:rPr>
                <w:sz w:val="14"/>
              </w:rPr>
              <w:t>службене дужности и јавних</w:t>
            </w:r>
            <w:r>
              <w:rPr>
                <w:spacing w:val="-6"/>
                <w:sz w:val="14"/>
              </w:rPr>
              <w:t xml:space="preserve"> </w:t>
            </w:r>
            <w:r>
              <w:rPr>
                <w:sz w:val="14"/>
              </w:rPr>
              <w:t>овлашћења.</w:t>
            </w:r>
          </w:p>
          <w:p w:rsidR="00E53F39" w:rsidRDefault="006408C0">
            <w:pPr>
              <w:pStyle w:val="TableParagraph"/>
              <w:numPr>
                <w:ilvl w:val="0"/>
                <w:numId w:val="911"/>
              </w:numPr>
              <w:tabs>
                <w:tab w:val="left" w:pos="176"/>
              </w:tabs>
              <w:ind w:right="258" w:hanging="119"/>
              <w:rPr>
                <w:sz w:val="14"/>
              </w:rPr>
            </w:pPr>
            <w:r>
              <w:rPr>
                <w:sz w:val="14"/>
              </w:rPr>
              <w:t>Кривична дела због</w:t>
            </w:r>
            <w:r>
              <w:rPr>
                <w:sz w:val="14"/>
              </w:rPr>
              <w:t xml:space="preserve"> неисправности уређаја за</w:t>
            </w:r>
            <w:r>
              <w:rPr>
                <w:spacing w:val="-1"/>
                <w:sz w:val="14"/>
              </w:rPr>
              <w:t xml:space="preserve"> </w:t>
            </w:r>
            <w:r>
              <w:rPr>
                <w:spacing w:val="-3"/>
                <w:sz w:val="14"/>
              </w:rPr>
              <w:t>заштиту.</w:t>
            </w:r>
          </w:p>
          <w:p w:rsidR="00E53F39" w:rsidRDefault="006408C0">
            <w:pPr>
              <w:pStyle w:val="TableParagraph"/>
              <w:numPr>
                <w:ilvl w:val="0"/>
                <w:numId w:val="911"/>
              </w:numPr>
              <w:tabs>
                <w:tab w:val="left" w:pos="176"/>
              </w:tabs>
              <w:ind w:right="473" w:hanging="119"/>
              <w:rPr>
                <w:sz w:val="14"/>
              </w:rPr>
            </w:pPr>
            <w:r>
              <w:rPr>
                <w:sz w:val="14"/>
              </w:rPr>
              <w:t xml:space="preserve">Остала кривична дела везана за заштиту </w:t>
            </w:r>
            <w:r>
              <w:rPr>
                <w:spacing w:val="-3"/>
                <w:sz w:val="14"/>
              </w:rPr>
              <w:t>од</w:t>
            </w:r>
            <w:r>
              <w:rPr>
                <w:spacing w:val="-1"/>
                <w:sz w:val="14"/>
              </w:rPr>
              <w:t xml:space="preserve"> </w:t>
            </w:r>
            <w:r>
              <w:rPr>
                <w:sz w:val="14"/>
              </w:rPr>
              <w:t>пожара.</w:t>
            </w:r>
          </w:p>
          <w:p w:rsidR="00E53F39" w:rsidRDefault="006408C0">
            <w:pPr>
              <w:pStyle w:val="TableParagraph"/>
              <w:numPr>
                <w:ilvl w:val="0"/>
                <w:numId w:val="911"/>
              </w:numPr>
              <w:tabs>
                <w:tab w:val="left" w:pos="176"/>
              </w:tabs>
              <w:ind w:right="74" w:hanging="119"/>
              <w:rPr>
                <w:sz w:val="14"/>
              </w:rPr>
            </w:pPr>
            <w:r>
              <w:rPr>
                <w:sz w:val="14"/>
              </w:rPr>
              <w:t>Кривична дела против уништавања и прикривања трагова кривичних дела</w:t>
            </w:r>
            <w:r>
              <w:rPr>
                <w:spacing w:val="-12"/>
                <w:sz w:val="14"/>
              </w:rPr>
              <w:t xml:space="preserve"> </w:t>
            </w:r>
            <w:r>
              <w:rPr>
                <w:sz w:val="14"/>
              </w:rPr>
              <w:t>у вези са пожаром и</w:t>
            </w:r>
            <w:r>
              <w:rPr>
                <w:spacing w:val="-6"/>
                <w:sz w:val="14"/>
              </w:rPr>
              <w:t xml:space="preserve"> </w:t>
            </w:r>
            <w:r>
              <w:rPr>
                <w:sz w:val="14"/>
              </w:rPr>
              <w:t>експлозијом.</w:t>
            </w:r>
          </w:p>
        </w:tc>
        <w:tc>
          <w:tcPr>
            <w:tcW w:w="2551" w:type="dxa"/>
            <w:vMerge w:val="restart"/>
          </w:tcPr>
          <w:p w:rsidR="00E53F39" w:rsidRDefault="00E53F39">
            <w:pPr>
              <w:pStyle w:val="TableParagraph"/>
              <w:ind w:left="0" w:firstLine="0"/>
              <w:rPr>
                <w:sz w:val="14"/>
              </w:rPr>
            </w:pPr>
          </w:p>
        </w:tc>
      </w:tr>
      <w:tr w:rsidR="00E53F39">
        <w:trPr>
          <w:trHeight w:val="1480"/>
        </w:trPr>
        <w:tc>
          <w:tcPr>
            <w:tcW w:w="1474" w:type="dxa"/>
          </w:tcPr>
          <w:p w:rsidR="00E53F39" w:rsidRDefault="006408C0">
            <w:pPr>
              <w:pStyle w:val="TableParagraph"/>
              <w:spacing w:before="18"/>
              <w:ind w:left="56" w:right="59" w:firstLine="0"/>
              <w:rPr>
                <w:sz w:val="14"/>
              </w:rPr>
            </w:pPr>
            <w:r>
              <w:rPr>
                <w:sz w:val="14"/>
              </w:rPr>
              <w:t>Подзаконски прописи о ватрогасно спа- силачкој служби на аеродрому</w:t>
            </w:r>
          </w:p>
        </w:tc>
        <w:tc>
          <w:tcPr>
            <w:tcW w:w="1701" w:type="dxa"/>
          </w:tcPr>
          <w:p w:rsidR="00E53F39" w:rsidRDefault="006408C0">
            <w:pPr>
              <w:pStyle w:val="TableParagraph"/>
              <w:numPr>
                <w:ilvl w:val="0"/>
                <w:numId w:val="910"/>
              </w:numPr>
              <w:tabs>
                <w:tab w:val="left" w:pos="177"/>
              </w:tabs>
              <w:spacing w:before="18"/>
              <w:ind w:right="364"/>
              <w:rPr>
                <w:sz w:val="14"/>
              </w:rPr>
            </w:pPr>
            <w:r>
              <w:rPr>
                <w:sz w:val="14"/>
              </w:rPr>
              <w:t>Упознавање</w:t>
            </w:r>
            <w:r>
              <w:rPr>
                <w:spacing w:val="-16"/>
                <w:sz w:val="14"/>
              </w:rPr>
              <w:t xml:space="preserve"> </w:t>
            </w:r>
            <w:r>
              <w:rPr>
                <w:sz w:val="14"/>
              </w:rPr>
              <w:t>учени- ка са</w:t>
            </w:r>
            <w:r>
              <w:rPr>
                <w:spacing w:val="-8"/>
                <w:sz w:val="14"/>
              </w:rPr>
              <w:t xml:space="preserve"> </w:t>
            </w:r>
            <w:r>
              <w:rPr>
                <w:sz w:val="14"/>
              </w:rPr>
              <w:t>нормативима</w:t>
            </w:r>
          </w:p>
          <w:p w:rsidR="00E53F39" w:rsidRDefault="006408C0">
            <w:pPr>
              <w:pStyle w:val="TableParagraph"/>
              <w:ind w:left="176" w:right="21" w:firstLine="0"/>
              <w:rPr>
                <w:sz w:val="14"/>
              </w:rPr>
            </w:pPr>
            <w:r>
              <w:rPr>
                <w:sz w:val="14"/>
              </w:rPr>
              <w:t>регулисања ватрогасно спасилачке службе на аеродрому.</w:t>
            </w:r>
          </w:p>
        </w:tc>
        <w:tc>
          <w:tcPr>
            <w:tcW w:w="2268" w:type="dxa"/>
          </w:tcPr>
          <w:p w:rsidR="00E53F39" w:rsidRDefault="006408C0">
            <w:pPr>
              <w:pStyle w:val="TableParagraph"/>
              <w:numPr>
                <w:ilvl w:val="0"/>
                <w:numId w:val="909"/>
              </w:numPr>
              <w:tabs>
                <w:tab w:val="left" w:pos="177"/>
              </w:tabs>
              <w:spacing w:before="19"/>
              <w:ind w:right="66"/>
              <w:rPr>
                <w:sz w:val="14"/>
              </w:rPr>
            </w:pPr>
            <w:r>
              <w:rPr>
                <w:sz w:val="14"/>
              </w:rPr>
              <w:t>користи Правилник о ватрога- сном обезбеђењу и ватрогасно спасилачкој служби на</w:t>
            </w:r>
            <w:r>
              <w:rPr>
                <w:spacing w:val="-27"/>
                <w:sz w:val="14"/>
              </w:rPr>
              <w:t xml:space="preserve"> </w:t>
            </w:r>
            <w:r>
              <w:rPr>
                <w:sz w:val="14"/>
              </w:rPr>
              <w:t>аеродрому и</w:t>
            </w:r>
            <w:r>
              <w:rPr>
                <w:spacing w:val="-2"/>
                <w:sz w:val="14"/>
              </w:rPr>
              <w:t xml:space="preserve"> </w:t>
            </w:r>
            <w:r>
              <w:rPr>
                <w:sz w:val="14"/>
              </w:rPr>
              <w:t>летилишту;</w:t>
            </w:r>
          </w:p>
          <w:p w:rsidR="00E53F39" w:rsidRDefault="006408C0">
            <w:pPr>
              <w:pStyle w:val="TableParagraph"/>
              <w:numPr>
                <w:ilvl w:val="0"/>
                <w:numId w:val="909"/>
              </w:numPr>
              <w:tabs>
                <w:tab w:val="left" w:pos="177"/>
              </w:tabs>
              <w:spacing w:line="237" w:lineRule="auto"/>
              <w:ind w:right="95"/>
              <w:rPr>
                <w:sz w:val="14"/>
              </w:rPr>
            </w:pPr>
            <w:r>
              <w:rPr>
                <w:sz w:val="14"/>
              </w:rPr>
              <w:t>користи Правилник о стручној спреми, испитима и дозволама</w:t>
            </w:r>
            <w:r>
              <w:rPr>
                <w:spacing w:val="-16"/>
                <w:sz w:val="14"/>
              </w:rPr>
              <w:t xml:space="preserve"> </w:t>
            </w:r>
            <w:r>
              <w:rPr>
                <w:sz w:val="14"/>
              </w:rPr>
              <w:t xml:space="preserve">за рад стручног особља које врши послове </w:t>
            </w:r>
            <w:r>
              <w:rPr>
                <w:spacing w:val="-3"/>
                <w:sz w:val="14"/>
              </w:rPr>
              <w:t xml:space="preserve">од </w:t>
            </w:r>
            <w:r>
              <w:rPr>
                <w:sz w:val="14"/>
              </w:rPr>
              <w:t>значаја за безбедност ваздушне</w:t>
            </w:r>
            <w:r>
              <w:rPr>
                <w:spacing w:val="-1"/>
                <w:sz w:val="14"/>
              </w:rPr>
              <w:t xml:space="preserve"> </w:t>
            </w:r>
            <w:r>
              <w:rPr>
                <w:sz w:val="14"/>
              </w:rPr>
              <w:t>пловидбе;</w:t>
            </w:r>
          </w:p>
        </w:tc>
        <w:tc>
          <w:tcPr>
            <w:tcW w:w="2551" w:type="dxa"/>
          </w:tcPr>
          <w:p w:rsidR="00E53F39" w:rsidRDefault="006408C0">
            <w:pPr>
              <w:pStyle w:val="TableParagraph"/>
              <w:numPr>
                <w:ilvl w:val="0"/>
                <w:numId w:val="908"/>
              </w:numPr>
              <w:tabs>
                <w:tab w:val="left" w:pos="176"/>
              </w:tabs>
              <w:spacing w:before="19"/>
              <w:ind w:right="159" w:hanging="119"/>
              <w:rPr>
                <w:sz w:val="14"/>
              </w:rPr>
            </w:pPr>
            <w:r>
              <w:rPr>
                <w:sz w:val="14"/>
              </w:rPr>
              <w:t>Правилник о</w:t>
            </w:r>
            <w:r>
              <w:rPr>
                <w:spacing w:val="-24"/>
                <w:sz w:val="14"/>
              </w:rPr>
              <w:t xml:space="preserve"> </w:t>
            </w:r>
            <w:r>
              <w:rPr>
                <w:sz w:val="14"/>
              </w:rPr>
              <w:t>ватрогасно-спасилачкој служби и обезбеђењу на</w:t>
            </w:r>
            <w:r>
              <w:rPr>
                <w:spacing w:val="-4"/>
                <w:sz w:val="14"/>
              </w:rPr>
              <w:t xml:space="preserve"> </w:t>
            </w:r>
            <w:r>
              <w:rPr>
                <w:spacing w:val="-3"/>
                <w:sz w:val="14"/>
              </w:rPr>
              <w:t>аеродрому.</w:t>
            </w:r>
          </w:p>
          <w:p w:rsidR="00E53F39" w:rsidRDefault="006408C0">
            <w:pPr>
              <w:pStyle w:val="TableParagraph"/>
              <w:numPr>
                <w:ilvl w:val="0"/>
                <w:numId w:val="908"/>
              </w:numPr>
              <w:tabs>
                <w:tab w:val="left" w:pos="176"/>
              </w:tabs>
              <w:ind w:right="72" w:hanging="119"/>
              <w:rPr>
                <w:sz w:val="14"/>
              </w:rPr>
            </w:pPr>
            <w:r>
              <w:rPr>
                <w:sz w:val="14"/>
              </w:rPr>
              <w:t>Правилник о стручној спреми, испитима и дозволама за рад</w:t>
            </w:r>
            <w:r>
              <w:rPr>
                <w:spacing w:val="-16"/>
                <w:sz w:val="14"/>
              </w:rPr>
              <w:t xml:space="preserve"> </w:t>
            </w:r>
            <w:r>
              <w:rPr>
                <w:sz w:val="14"/>
              </w:rPr>
              <w:t xml:space="preserve">стручног особља које врши послове </w:t>
            </w:r>
            <w:r>
              <w:rPr>
                <w:spacing w:val="-3"/>
                <w:sz w:val="14"/>
              </w:rPr>
              <w:t xml:space="preserve">од </w:t>
            </w:r>
            <w:r>
              <w:rPr>
                <w:sz w:val="14"/>
              </w:rPr>
              <w:t>значаја за безбедност ваздушне</w:t>
            </w:r>
            <w:r>
              <w:rPr>
                <w:spacing w:val="-6"/>
                <w:sz w:val="14"/>
              </w:rPr>
              <w:t xml:space="preserve"> </w:t>
            </w:r>
            <w:r>
              <w:rPr>
                <w:sz w:val="14"/>
              </w:rPr>
              <w:t>пловидбе.</w:t>
            </w:r>
          </w:p>
        </w:tc>
        <w:tc>
          <w:tcPr>
            <w:tcW w:w="2551" w:type="dxa"/>
            <w:vMerge/>
            <w:tcBorders>
              <w:top w:val="nil"/>
            </w:tcBorders>
          </w:tcPr>
          <w:p w:rsidR="00E53F39" w:rsidRDefault="00E53F39">
            <w:pPr>
              <w:rPr>
                <w:sz w:val="2"/>
                <w:szCs w:val="2"/>
              </w:rPr>
            </w:pPr>
          </w:p>
        </w:tc>
      </w:tr>
    </w:tbl>
    <w:p w:rsidR="00E53F39" w:rsidRDefault="006408C0">
      <w:pPr>
        <w:pStyle w:val="Heading2"/>
        <w:spacing w:before="163" w:line="232" w:lineRule="auto"/>
        <w:ind w:right="137"/>
        <w:jc w:val="both"/>
      </w:pPr>
      <w:r>
        <w:rPr>
          <w:b/>
        </w:rPr>
        <w:t xml:space="preserve">Кључни појмови садржаја: </w:t>
      </w:r>
      <w:r>
        <w:t xml:space="preserve">систем заштите </w:t>
      </w:r>
      <w:r>
        <w:rPr>
          <w:spacing w:val="-3"/>
        </w:rPr>
        <w:t xml:space="preserve">од </w:t>
      </w:r>
      <w:r>
        <w:t xml:space="preserve">пожара, категорије угрожености </w:t>
      </w:r>
      <w:r>
        <w:rPr>
          <w:spacing w:val="-3"/>
        </w:rPr>
        <w:t xml:space="preserve">од </w:t>
      </w:r>
      <w:r>
        <w:t xml:space="preserve">пожара, план заштите </w:t>
      </w:r>
      <w:r>
        <w:rPr>
          <w:spacing w:val="-3"/>
        </w:rPr>
        <w:t xml:space="preserve">од </w:t>
      </w:r>
      <w:r>
        <w:t>пожара, процена угро- жености</w:t>
      </w:r>
      <w:r>
        <w:rPr>
          <w:spacing w:val="-5"/>
        </w:rPr>
        <w:t xml:space="preserve"> </w:t>
      </w:r>
      <w:r>
        <w:rPr>
          <w:spacing w:val="-3"/>
        </w:rPr>
        <w:t>од</w:t>
      </w:r>
      <w:r>
        <w:rPr>
          <w:spacing w:val="-5"/>
        </w:rPr>
        <w:t xml:space="preserve"> </w:t>
      </w:r>
      <w:r>
        <w:t>пожара,</w:t>
      </w:r>
      <w:r>
        <w:rPr>
          <w:spacing w:val="-5"/>
        </w:rPr>
        <w:t xml:space="preserve"> </w:t>
      </w:r>
      <w:r>
        <w:t>ватрогасна</w:t>
      </w:r>
      <w:r>
        <w:rPr>
          <w:spacing w:val="-5"/>
        </w:rPr>
        <w:t xml:space="preserve"> </w:t>
      </w:r>
      <w:r>
        <w:t>јединица,</w:t>
      </w:r>
      <w:r>
        <w:rPr>
          <w:spacing w:val="-5"/>
        </w:rPr>
        <w:t xml:space="preserve"> </w:t>
      </w:r>
      <w:r>
        <w:t>оперативна</w:t>
      </w:r>
      <w:r>
        <w:rPr>
          <w:spacing w:val="-5"/>
        </w:rPr>
        <w:t xml:space="preserve"> </w:t>
      </w:r>
      <w:r>
        <w:t>карта,</w:t>
      </w:r>
      <w:r>
        <w:rPr>
          <w:spacing w:val="-5"/>
        </w:rPr>
        <w:t xml:space="preserve"> </w:t>
      </w:r>
      <w:r>
        <w:t>дојава</w:t>
      </w:r>
      <w:r>
        <w:rPr>
          <w:spacing w:val="-5"/>
        </w:rPr>
        <w:t xml:space="preserve"> </w:t>
      </w:r>
      <w:r>
        <w:t>пожара,</w:t>
      </w:r>
      <w:r>
        <w:rPr>
          <w:spacing w:val="-5"/>
        </w:rPr>
        <w:t xml:space="preserve"> </w:t>
      </w:r>
      <w:r>
        <w:t>инспекцијски</w:t>
      </w:r>
      <w:r>
        <w:rPr>
          <w:spacing w:val="-6"/>
        </w:rPr>
        <w:t xml:space="preserve"> </w:t>
      </w:r>
      <w:r>
        <w:rPr>
          <w:spacing w:val="-3"/>
        </w:rPr>
        <w:t>прег</w:t>
      </w:r>
      <w:r>
        <w:rPr>
          <w:spacing w:val="-3"/>
        </w:rPr>
        <w:t>лед</w:t>
      </w:r>
      <w:r>
        <w:rPr>
          <w:spacing w:val="-5"/>
        </w:rPr>
        <w:t xml:space="preserve"> </w:t>
      </w:r>
      <w:r>
        <w:t>у</w:t>
      </w:r>
      <w:r>
        <w:rPr>
          <w:spacing w:val="-5"/>
        </w:rPr>
        <w:t xml:space="preserve"> </w:t>
      </w:r>
      <w:r>
        <w:t>области</w:t>
      </w:r>
      <w:r>
        <w:rPr>
          <w:spacing w:val="-5"/>
        </w:rPr>
        <w:t xml:space="preserve"> </w:t>
      </w:r>
      <w:r>
        <w:t>заштите</w:t>
      </w:r>
      <w:r>
        <w:rPr>
          <w:spacing w:val="-5"/>
        </w:rPr>
        <w:t xml:space="preserve"> </w:t>
      </w:r>
      <w:r>
        <w:rPr>
          <w:spacing w:val="-3"/>
        </w:rPr>
        <w:t>од</w:t>
      </w:r>
      <w:r>
        <w:rPr>
          <w:spacing w:val="-5"/>
        </w:rPr>
        <w:t xml:space="preserve"> </w:t>
      </w:r>
      <w:r>
        <w:t>пожара,</w:t>
      </w:r>
      <w:r>
        <w:rPr>
          <w:spacing w:val="-5"/>
        </w:rPr>
        <w:t xml:space="preserve"> </w:t>
      </w:r>
      <w:r>
        <w:t xml:space="preserve">кривично дело против службене дужности и јавних овлашћења, управни поступак, решење у управном </w:t>
      </w:r>
      <w:r>
        <w:rPr>
          <w:spacing w:val="-3"/>
        </w:rPr>
        <w:t xml:space="preserve">поступку, </w:t>
      </w:r>
      <w:r>
        <w:t>жалба на управни</w:t>
      </w:r>
      <w:r>
        <w:rPr>
          <w:spacing w:val="-17"/>
        </w:rPr>
        <w:t xml:space="preserve"> </w:t>
      </w:r>
      <w:r>
        <w:t>поступак.</w:t>
      </w:r>
    </w:p>
    <w:p w:rsidR="00E53F39" w:rsidRDefault="00E53F39">
      <w:pPr>
        <w:pStyle w:val="BodyText"/>
        <w:spacing w:line="240" w:lineRule="auto"/>
        <w:ind w:left="0" w:firstLine="0"/>
        <w:rPr>
          <w:sz w:val="20"/>
        </w:rPr>
      </w:pPr>
    </w:p>
    <w:p w:rsidR="00E53F39" w:rsidRDefault="00E53F39">
      <w:pPr>
        <w:pStyle w:val="BodyText"/>
        <w:spacing w:before="3" w:line="240" w:lineRule="auto"/>
        <w:ind w:left="0" w:firstLine="0"/>
        <w:rPr>
          <w:sz w:val="20"/>
        </w:rPr>
      </w:pPr>
    </w:p>
    <w:p w:rsidR="00E53F39" w:rsidRDefault="006408C0">
      <w:pPr>
        <w:tabs>
          <w:tab w:val="left" w:pos="2424"/>
        </w:tabs>
        <w:spacing w:before="1"/>
        <w:ind w:left="157"/>
        <w:rPr>
          <w:b/>
          <w:sz w:val="14"/>
        </w:rPr>
      </w:pPr>
      <w:r>
        <w:rPr>
          <w:sz w:val="14"/>
        </w:rPr>
        <w:t>Назив</w:t>
      </w:r>
      <w:r>
        <w:rPr>
          <w:spacing w:val="-4"/>
          <w:sz w:val="14"/>
        </w:rPr>
        <w:t xml:space="preserve"> </w:t>
      </w:r>
      <w:r>
        <w:rPr>
          <w:sz w:val="14"/>
        </w:rPr>
        <w:t>предмета:</w:t>
      </w:r>
      <w:r>
        <w:rPr>
          <w:sz w:val="14"/>
        </w:rPr>
        <w:tab/>
      </w:r>
      <w:r>
        <w:rPr>
          <w:b/>
          <w:spacing w:val="-3"/>
          <w:sz w:val="14"/>
        </w:rPr>
        <w:t xml:space="preserve">ОПЕРАЦИЈЕ </w:t>
      </w:r>
      <w:r>
        <w:rPr>
          <w:b/>
          <w:spacing w:val="-6"/>
          <w:sz w:val="14"/>
        </w:rPr>
        <w:t xml:space="preserve">ТРАГАЊА </w:t>
      </w:r>
      <w:r>
        <w:rPr>
          <w:b/>
          <w:sz w:val="14"/>
        </w:rPr>
        <w:t>И</w:t>
      </w:r>
      <w:r>
        <w:rPr>
          <w:b/>
          <w:spacing w:val="6"/>
          <w:sz w:val="14"/>
        </w:rPr>
        <w:t xml:space="preserve"> </w:t>
      </w:r>
      <w:r>
        <w:rPr>
          <w:b/>
          <w:spacing w:val="-4"/>
          <w:sz w:val="14"/>
        </w:rPr>
        <w:t>СПАСАВАЊА</w:t>
      </w:r>
    </w:p>
    <w:p w:rsidR="00E53F39" w:rsidRDefault="006408C0">
      <w:pPr>
        <w:pStyle w:val="BodyText"/>
        <w:tabs>
          <w:tab w:val="left" w:pos="2424"/>
        </w:tabs>
        <w:spacing w:before="49" w:line="161" w:lineRule="exact"/>
        <w:ind w:left="157" w:firstLine="0"/>
      </w:pPr>
      <w:r>
        <w:t>Циљеви</w:t>
      </w:r>
      <w:r>
        <w:rPr>
          <w:spacing w:val="-4"/>
        </w:rPr>
        <w:t xml:space="preserve"> </w:t>
      </w:r>
      <w:r>
        <w:t>предмета:</w:t>
      </w:r>
      <w:r>
        <w:tab/>
      </w:r>
      <w:r>
        <w:t>– Оспособљавање ученика за планирање акције</w:t>
      </w:r>
      <w:r>
        <w:rPr>
          <w:spacing w:val="-3"/>
        </w:rPr>
        <w:t xml:space="preserve"> </w:t>
      </w:r>
      <w:r>
        <w:t>трагања.</w:t>
      </w:r>
    </w:p>
    <w:p w:rsidR="00E53F39" w:rsidRDefault="006408C0">
      <w:pPr>
        <w:pStyle w:val="ListParagraph"/>
        <w:numPr>
          <w:ilvl w:val="0"/>
          <w:numId w:val="1244"/>
        </w:numPr>
        <w:tabs>
          <w:tab w:val="left" w:pos="2530"/>
        </w:tabs>
        <w:rPr>
          <w:sz w:val="14"/>
        </w:rPr>
      </w:pPr>
      <w:r>
        <w:rPr>
          <w:sz w:val="14"/>
        </w:rPr>
        <w:t>Оспособљавање ученика за спровођење акције</w:t>
      </w:r>
      <w:r>
        <w:rPr>
          <w:spacing w:val="-2"/>
          <w:sz w:val="14"/>
        </w:rPr>
        <w:t xml:space="preserve"> </w:t>
      </w:r>
      <w:r>
        <w:rPr>
          <w:sz w:val="14"/>
        </w:rPr>
        <w:t>трагања.</w:t>
      </w:r>
    </w:p>
    <w:p w:rsidR="00E53F39" w:rsidRDefault="006408C0">
      <w:pPr>
        <w:pStyle w:val="ListParagraph"/>
        <w:numPr>
          <w:ilvl w:val="0"/>
          <w:numId w:val="1244"/>
        </w:numPr>
        <w:tabs>
          <w:tab w:val="left" w:pos="2530"/>
        </w:tabs>
        <w:rPr>
          <w:sz w:val="14"/>
        </w:rPr>
      </w:pPr>
      <w:r>
        <w:rPr>
          <w:sz w:val="14"/>
        </w:rPr>
        <w:t xml:space="preserve">Оспособљавање ученика за доношење одлука </w:t>
      </w:r>
      <w:r>
        <w:rPr>
          <w:spacing w:val="-3"/>
          <w:sz w:val="14"/>
        </w:rPr>
        <w:t xml:space="preserve">уколико </w:t>
      </w:r>
      <w:r>
        <w:rPr>
          <w:sz w:val="14"/>
        </w:rPr>
        <w:t>је потребно променити план</w:t>
      </w:r>
      <w:r>
        <w:rPr>
          <w:spacing w:val="-2"/>
          <w:sz w:val="14"/>
        </w:rPr>
        <w:t xml:space="preserve"> </w:t>
      </w:r>
      <w:r>
        <w:rPr>
          <w:sz w:val="14"/>
        </w:rPr>
        <w:t>трагања.</w:t>
      </w:r>
    </w:p>
    <w:p w:rsidR="00E53F39" w:rsidRDefault="006408C0">
      <w:pPr>
        <w:pStyle w:val="ListParagraph"/>
        <w:numPr>
          <w:ilvl w:val="0"/>
          <w:numId w:val="1244"/>
        </w:numPr>
        <w:tabs>
          <w:tab w:val="left" w:pos="2530"/>
        </w:tabs>
        <w:rPr>
          <w:sz w:val="14"/>
        </w:rPr>
      </w:pPr>
      <w:r>
        <w:rPr>
          <w:sz w:val="14"/>
        </w:rPr>
        <w:t>Оспособљавање ученика за спровођење акција</w:t>
      </w:r>
      <w:r>
        <w:rPr>
          <w:spacing w:val="-2"/>
          <w:sz w:val="14"/>
        </w:rPr>
        <w:t xml:space="preserve"> </w:t>
      </w:r>
      <w:r>
        <w:rPr>
          <w:sz w:val="14"/>
        </w:rPr>
        <w:t>спасавања.</w:t>
      </w:r>
    </w:p>
    <w:p w:rsidR="00E53F39" w:rsidRDefault="006408C0">
      <w:pPr>
        <w:pStyle w:val="ListParagraph"/>
        <w:numPr>
          <w:ilvl w:val="0"/>
          <w:numId w:val="1244"/>
        </w:numPr>
        <w:tabs>
          <w:tab w:val="left" w:pos="2530"/>
        </w:tabs>
        <w:spacing w:line="240" w:lineRule="auto"/>
        <w:ind w:right="252"/>
        <w:rPr>
          <w:sz w:val="14"/>
        </w:rPr>
      </w:pPr>
      <w:r>
        <w:rPr>
          <w:sz w:val="14"/>
        </w:rPr>
        <w:t>Оспособљавањ</w:t>
      </w:r>
      <w:r>
        <w:rPr>
          <w:sz w:val="14"/>
        </w:rPr>
        <w:t>е</w:t>
      </w:r>
      <w:r>
        <w:rPr>
          <w:spacing w:val="-4"/>
          <w:sz w:val="14"/>
        </w:rPr>
        <w:t xml:space="preserve"> </w:t>
      </w:r>
      <w:r>
        <w:rPr>
          <w:sz w:val="14"/>
        </w:rPr>
        <w:t>ученика</w:t>
      </w:r>
      <w:r>
        <w:rPr>
          <w:spacing w:val="-4"/>
          <w:sz w:val="14"/>
        </w:rPr>
        <w:t xml:space="preserve"> </w:t>
      </w:r>
      <w:r>
        <w:rPr>
          <w:sz w:val="14"/>
        </w:rPr>
        <w:t>за</w:t>
      </w:r>
      <w:r>
        <w:rPr>
          <w:spacing w:val="-5"/>
          <w:sz w:val="14"/>
        </w:rPr>
        <w:t xml:space="preserve"> </w:t>
      </w:r>
      <w:r>
        <w:rPr>
          <w:spacing w:val="-3"/>
          <w:sz w:val="14"/>
        </w:rPr>
        <w:t>комуникацију,</w:t>
      </w:r>
      <w:r>
        <w:rPr>
          <w:spacing w:val="-4"/>
          <w:sz w:val="14"/>
        </w:rPr>
        <w:t xml:space="preserve"> </w:t>
      </w:r>
      <w:r>
        <w:rPr>
          <w:sz w:val="14"/>
        </w:rPr>
        <w:t>координацију</w:t>
      </w:r>
      <w:r>
        <w:rPr>
          <w:spacing w:val="-4"/>
          <w:sz w:val="14"/>
        </w:rPr>
        <w:t xml:space="preserve"> </w:t>
      </w:r>
      <w:r>
        <w:rPr>
          <w:sz w:val="14"/>
        </w:rPr>
        <w:t>и</w:t>
      </w:r>
      <w:r>
        <w:rPr>
          <w:spacing w:val="-5"/>
          <w:sz w:val="14"/>
        </w:rPr>
        <w:t xml:space="preserve"> </w:t>
      </w:r>
      <w:r>
        <w:rPr>
          <w:sz w:val="14"/>
        </w:rPr>
        <w:t>кооперацију</w:t>
      </w:r>
      <w:r>
        <w:rPr>
          <w:spacing w:val="-4"/>
          <w:sz w:val="14"/>
        </w:rPr>
        <w:t xml:space="preserve"> </w:t>
      </w:r>
      <w:r>
        <w:rPr>
          <w:sz w:val="14"/>
        </w:rPr>
        <w:t>са</w:t>
      </w:r>
      <w:r>
        <w:rPr>
          <w:spacing w:val="-4"/>
          <w:sz w:val="14"/>
        </w:rPr>
        <w:t xml:space="preserve"> </w:t>
      </w:r>
      <w:r>
        <w:rPr>
          <w:sz w:val="14"/>
        </w:rPr>
        <w:t>ангажованим</w:t>
      </w:r>
      <w:r>
        <w:rPr>
          <w:spacing w:val="-4"/>
          <w:sz w:val="14"/>
        </w:rPr>
        <w:t xml:space="preserve"> </w:t>
      </w:r>
      <w:r>
        <w:rPr>
          <w:sz w:val="14"/>
        </w:rPr>
        <w:t>спасилачким</w:t>
      </w:r>
      <w:r>
        <w:rPr>
          <w:spacing w:val="-4"/>
          <w:sz w:val="14"/>
        </w:rPr>
        <w:t xml:space="preserve"> </w:t>
      </w:r>
      <w:r>
        <w:rPr>
          <w:sz w:val="14"/>
        </w:rPr>
        <w:t>јединицама</w:t>
      </w:r>
      <w:r>
        <w:rPr>
          <w:spacing w:val="-4"/>
          <w:sz w:val="14"/>
        </w:rPr>
        <w:t xml:space="preserve"> </w:t>
      </w:r>
      <w:r>
        <w:rPr>
          <w:sz w:val="14"/>
        </w:rPr>
        <w:t>приликом</w:t>
      </w:r>
      <w:r>
        <w:rPr>
          <w:spacing w:val="-4"/>
          <w:sz w:val="14"/>
        </w:rPr>
        <w:t xml:space="preserve"> </w:t>
      </w:r>
      <w:r>
        <w:rPr>
          <w:sz w:val="14"/>
        </w:rPr>
        <w:t>спасавања лица.</w:t>
      </w:r>
    </w:p>
    <w:p w:rsidR="00E53F39" w:rsidRDefault="006408C0">
      <w:pPr>
        <w:pStyle w:val="ListParagraph"/>
        <w:numPr>
          <w:ilvl w:val="0"/>
          <w:numId w:val="1244"/>
        </w:numPr>
        <w:tabs>
          <w:tab w:val="left" w:pos="2530"/>
        </w:tabs>
        <w:spacing w:line="240" w:lineRule="auto"/>
        <w:ind w:right="315"/>
        <w:rPr>
          <w:sz w:val="14"/>
        </w:rPr>
      </w:pPr>
      <w:r>
        <w:rPr>
          <w:sz w:val="14"/>
        </w:rPr>
        <w:t>Оспособљавање</w:t>
      </w:r>
      <w:r>
        <w:rPr>
          <w:spacing w:val="-3"/>
          <w:sz w:val="14"/>
        </w:rPr>
        <w:t xml:space="preserve"> </w:t>
      </w:r>
      <w:r>
        <w:rPr>
          <w:sz w:val="14"/>
        </w:rPr>
        <w:t>ученика</w:t>
      </w:r>
      <w:r>
        <w:rPr>
          <w:spacing w:val="-3"/>
          <w:sz w:val="14"/>
        </w:rPr>
        <w:t xml:space="preserve"> </w:t>
      </w:r>
      <w:r>
        <w:rPr>
          <w:sz w:val="14"/>
        </w:rPr>
        <w:t>за</w:t>
      </w:r>
      <w:r>
        <w:rPr>
          <w:spacing w:val="-4"/>
          <w:sz w:val="14"/>
        </w:rPr>
        <w:t xml:space="preserve"> </w:t>
      </w:r>
      <w:r>
        <w:rPr>
          <w:spacing w:val="-3"/>
          <w:sz w:val="14"/>
        </w:rPr>
        <w:t xml:space="preserve">комуникацију, </w:t>
      </w:r>
      <w:r>
        <w:rPr>
          <w:sz w:val="14"/>
        </w:rPr>
        <w:t>координацију</w:t>
      </w:r>
      <w:r>
        <w:rPr>
          <w:spacing w:val="-3"/>
          <w:sz w:val="14"/>
        </w:rPr>
        <w:t xml:space="preserve"> </w:t>
      </w:r>
      <w:r>
        <w:rPr>
          <w:sz w:val="14"/>
        </w:rPr>
        <w:t>и</w:t>
      </w:r>
      <w:r>
        <w:rPr>
          <w:spacing w:val="-4"/>
          <w:sz w:val="14"/>
        </w:rPr>
        <w:t xml:space="preserve"> </w:t>
      </w:r>
      <w:r>
        <w:rPr>
          <w:sz w:val="14"/>
        </w:rPr>
        <w:t>кооперацију</w:t>
      </w:r>
      <w:r>
        <w:rPr>
          <w:spacing w:val="-3"/>
          <w:sz w:val="14"/>
        </w:rPr>
        <w:t xml:space="preserve"> </w:t>
      </w:r>
      <w:r>
        <w:rPr>
          <w:sz w:val="14"/>
        </w:rPr>
        <w:t>са</w:t>
      </w:r>
      <w:r>
        <w:rPr>
          <w:spacing w:val="-3"/>
          <w:sz w:val="14"/>
        </w:rPr>
        <w:t xml:space="preserve"> </w:t>
      </w:r>
      <w:r>
        <w:rPr>
          <w:sz w:val="14"/>
        </w:rPr>
        <w:t>здравственим</w:t>
      </w:r>
      <w:r>
        <w:rPr>
          <w:spacing w:val="-3"/>
          <w:sz w:val="14"/>
        </w:rPr>
        <w:t xml:space="preserve"> </w:t>
      </w:r>
      <w:r>
        <w:rPr>
          <w:sz w:val="14"/>
        </w:rPr>
        <w:t>центрима</w:t>
      </w:r>
      <w:r>
        <w:rPr>
          <w:spacing w:val="-3"/>
          <w:sz w:val="14"/>
        </w:rPr>
        <w:t xml:space="preserve"> </w:t>
      </w:r>
      <w:r>
        <w:rPr>
          <w:sz w:val="14"/>
        </w:rPr>
        <w:t>и</w:t>
      </w:r>
      <w:r>
        <w:rPr>
          <w:spacing w:val="-4"/>
          <w:sz w:val="14"/>
        </w:rPr>
        <w:t xml:space="preserve"> </w:t>
      </w:r>
      <w:r>
        <w:rPr>
          <w:sz w:val="14"/>
        </w:rPr>
        <w:t>установама</w:t>
      </w:r>
      <w:r>
        <w:rPr>
          <w:spacing w:val="-3"/>
          <w:sz w:val="14"/>
        </w:rPr>
        <w:t xml:space="preserve"> </w:t>
      </w:r>
      <w:r>
        <w:rPr>
          <w:sz w:val="14"/>
        </w:rPr>
        <w:t>приликом</w:t>
      </w:r>
      <w:r>
        <w:rPr>
          <w:spacing w:val="-3"/>
          <w:sz w:val="14"/>
        </w:rPr>
        <w:t xml:space="preserve"> </w:t>
      </w:r>
      <w:r>
        <w:rPr>
          <w:sz w:val="14"/>
        </w:rPr>
        <w:t>спасавања лица.</w:t>
      </w:r>
    </w:p>
    <w:p w:rsidR="00E53F39" w:rsidRDefault="006408C0">
      <w:pPr>
        <w:pStyle w:val="ListParagraph"/>
        <w:numPr>
          <w:ilvl w:val="0"/>
          <w:numId w:val="1244"/>
        </w:numPr>
        <w:tabs>
          <w:tab w:val="left" w:pos="2530"/>
        </w:tabs>
        <w:spacing w:line="159" w:lineRule="exact"/>
        <w:rPr>
          <w:sz w:val="14"/>
        </w:rPr>
      </w:pPr>
      <w:r>
        <w:rPr>
          <w:sz w:val="14"/>
        </w:rPr>
        <w:t>Оспособљав</w:t>
      </w:r>
      <w:r>
        <w:rPr>
          <w:sz w:val="14"/>
        </w:rPr>
        <w:t>ање ученика за предузимање поступака по окончању операције трагања и</w:t>
      </w:r>
      <w:r>
        <w:rPr>
          <w:spacing w:val="-6"/>
          <w:sz w:val="14"/>
        </w:rPr>
        <w:t xml:space="preserve"> </w:t>
      </w:r>
      <w:r>
        <w:rPr>
          <w:sz w:val="14"/>
        </w:rPr>
        <w:t>спасавања.</w:t>
      </w:r>
    </w:p>
    <w:p w:rsidR="00E53F39" w:rsidRDefault="006408C0">
      <w:pPr>
        <w:pStyle w:val="ListParagraph"/>
        <w:numPr>
          <w:ilvl w:val="0"/>
          <w:numId w:val="1244"/>
        </w:numPr>
        <w:tabs>
          <w:tab w:val="left" w:pos="2530"/>
        </w:tabs>
        <w:rPr>
          <w:sz w:val="14"/>
        </w:rPr>
      </w:pPr>
      <w:r>
        <w:rPr>
          <w:sz w:val="14"/>
        </w:rPr>
        <w:t>Оспособљавање ученика за давање информација медијима и заинтересованим странама о</w:t>
      </w:r>
      <w:r>
        <w:rPr>
          <w:spacing w:val="-8"/>
          <w:sz w:val="14"/>
        </w:rPr>
        <w:t xml:space="preserve"> </w:t>
      </w:r>
      <w:r>
        <w:rPr>
          <w:sz w:val="14"/>
        </w:rPr>
        <w:t>догађају.</w:t>
      </w:r>
    </w:p>
    <w:p w:rsidR="00E53F39" w:rsidRDefault="006408C0">
      <w:pPr>
        <w:pStyle w:val="ListParagraph"/>
        <w:numPr>
          <w:ilvl w:val="0"/>
          <w:numId w:val="1244"/>
        </w:numPr>
        <w:tabs>
          <w:tab w:val="left" w:pos="2530"/>
        </w:tabs>
        <w:rPr>
          <w:sz w:val="14"/>
        </w:rPr>
      </w:pPr>
      <w:r>
        <w:rPr>
          <w:sz w:val="14"/>
        </w:rPr>
        <w:t>Оспособљавање ученика за коришћење опреме и података СКЦ-а у систему трагања и</w:t>
      </w:r>
      <w:r>
        <w:rPr>
          <w:spacing w:val="-7"/>
          <w:sz w:val="14"/>
        </w:rPr>
        <w:t xml:space="preserve"> </w:t>
      </w:r>
      <w:r>
        <w:rPr>
          <w:sz w:val="14"/>
        </w:rPr>
        <w:t>спасавања.</w:t>
      </w:r>
    </w:p>
    <w:p w:rsidR="00E53F39" w:rsidRDefault="006408C0">
      <w:pPr>
        <w:pStyle w:val="ListParagraph"/>
        <w:numPr>
          <w:ilvl w:val="0"/>
          <w:numId w:val="1244"/>
        </w:numPr>
        <w:tabs>
          <w:tab w:val="left" w:pos="2530"/>
        </w:tabs>
        <w:rPr>
          <w:sz w:val="14"/>
        </w:rPr>
      </w:pPr>
      <w:r>
        <w:rPr>
          <w:sz w:val="14"/>
        </w:rPr>
        <w:t>Оспособљавање ученика за заштиту података након акције трагања и</w:t>
      </w:r>
      <w:r>
        <w:rPr>
          <w:spacing w:val="-5"/>
          <w:sz w:val="14"/>
        </w:rPr>
        <w:t xml:space="preserve"> </w:t>
      </w:r>
      <w:r>
        <w:rPr>
          <w:sz w:val="14"/>
        </w:rPr>
        <w:t>спасавања.</w:t>
      </w:r>
    </w:p>
    <w:p w:rsidR="00E53F39" w:rsidRDefault="006408C0">
      <w:pPr>
        <w:pStyle w:val="ListParagraph"/>
        <w:numPr>
          <w:ilvl w:val="0"/>
          <w:numId w:val="1244"/>
        </w:numPr>
        <w:tabs>
          <w:tab w:val="left" w:pos="2530"/>
        </w:tabs>
        <w:spacing w:line="161" w:lineRule="exact"/>
        <w:rPr>
          <w:sz w:val="14"/>
        </w:rPr>
      </w:pPr>
      <w:r>
        <w:rPr>
          <w:sz w:val="14"/>
        </w:rPr>
        <w:t>Оспособљавање ученика за спровођење</w:t>
      </w:r>
      <w:r>
        <w:rPr>
          <w:spacing w:val="-2"/>
          <w:sz w:val="14"/>
        </w:rPr>
        <w:t xml:space="preserve"> </w:t>
      </w:r>
      <w:r>
        <w:rPr>
          <w:sz w:val="14"/>
        </w:rPr>
        <w:t>вежби.</w:t>
      </w:r>
    </w:p>
    <w:p w:rsidR="00E53F39" w:rsidRDefault="006408C0">
      <w:pPr>
        <w:tabs>
          <w:tab w:val="left" w:pos="2424"/>
        </w:tabs>
        <w:spacing w:before="47"/>
        <w:ind w:left="157"/>
        <w:rPr>
          <w:b/>
          <w:sz w:val="14"/>
        </w:rPr>
      </w:pPr>
      <w:r>
        <w:rPr>
          <w:spacing w:val="-3"/>
          <w:sz w:val="14"/>
        </w:rPr>
        <w:t>Годишњи</w:t>
      </w:r>
      <w:r>
        <w:rPr>
          <w:sz w:val="14"/>
        </w:rPr>
        <w:t xml:space="preserve"> фонд:</w:t>
      </w:r>
      <w:r>
        <w:rPr>
          <w:sz w:val="14"/>
        </w:rPr>
        <w:tab/>
      </w:r>
      <w:r>
        <w:rPr>
          <w:b/>
          <w:sz w:val="14"/>
        </w:rPr>
        <w:t>107</w:t>
      </w:r>
      <w:r>
        <w:rPr>
          <w:b/>
          <w:spacing w:val="-1"/>
          <w:sz w:val="14"/>
        </w:rPr>
        <w:t xml:space="preserve"> </w:t>
      </w:r>
      <w:r>
        <w:rPr>
          <w:b/>
          <w:sz w:val="14"/>
        </w:rPr>
        <w:t>часова</w:t>
      </w:r>
    </w:p>
    <w:p w:rsidR="00E53F39" w:rsidRDefault="006408C0">
      <w:pPr>
        <w:tabs>
          <w:tab w:val="left" w:pos="2424"/>
        </w:tabs>
        <w:spacing w:before="50"/>
        <w:ind w:left="157"/>
        <w:rPr>
          <w:b/>
          <w:sz w:val="14"/>
        </w:rPr>
      </w:pPr>
      <w:r>
        <w:rPr>
          <w:sz w:val="14"/>
        </w:rPr>
        <w:t>Разред:</w:t>
      </w:r>
      <w:r>
        <w:rPr>
          <w:sz w:val="14"/>
        </w:rPr>
        <w:tab/>
      </w:r>
      <w:r>
        <w:rPr>
          <w:b/>
          <w:sz w:val="14"/>
        </w:rPr>
        <w:t>четврти</w:t>
      </w:r>
    </w:p>
    <w:p w:rsidR="00E53F39" w:rsidRDefault="00E53F39">
      <w:pPr>
        <w:pStyle w:val="BodyText"/>
        <w:spacing w:before="7"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878" w:hanging="432"/>
              <w:rPr>
                <w:b/>
                <w:sz w:val="14"/>
              </w:rPr>
            </w:pPr>
            <w:r>
              <w:rPr>
                <w:b/>
                <w:sz w:val="14"/>
              </w:rPr>
              <w:t>НАЧИН ОСТВАРИВАЊА ПРОГРАМА</w:t>
            </w:r>
          </w:p>
        </w:tc>
      </w:tr>
      <w:tr w:rsidR="00E53F39">
        <w:trPr>
          <w:trHeight w:val="3880"/>
        </w:trPr>
        <w:tc>
          <w:tcPr>
            <w:tcW w:w="1474" w:type="dxa"/>
          </w:tcPr>
          <w:p w:rsidR="00E53F39" w:rsidRDefault="006408C0">
            <w:pPr>
              <w:pStyle w:val="TableParagraph"/>
              <w:spacing w:before="18"/>
              <w:ind w:left="8" w:right="106" w:firstLine="0"/>
              <w:jc w:val="center"/>
              <w:rPr>
                <w:sz w:val="14"/>
              </w:rPr>
            </w:pPr>
            <w:r>
              <w:rPr>
                <w:sz w:val="14"/>
              </w:rPr>
              <w:t>Спровођење трагања</w:t>
            </w:r>
          </w:p>
        </w:tc>
        <w:tc>
          <w:tcPr>
            <w:tcW w:w="1701" w:type="dxa"/>
          </w:tcPr>
          <w:p w:rsidR="00E53F39" w:rsidRDefault="006408C0">
            <w:pPr>
              <w:pStyle w:val="TableParagraph"/>
              <w:numPr>
                <w:ilvl w:val="0"/>
                <w:numId w:val="907"/>
              </w:numPr>
              <w:tabs>
                <w:tab w:val="left" w:pos="177"/>
              </w:tabs>
              <w:spacing w:before="18"/>
              <w:ind w:right="187"/>
              <w:rPr>
                <w:sz w:val="14"/>
              </w:rPr>
            </w:pPr>
            <w:r>
              <w:rPr>
                <w:sz w:val="14"/>
              </w:rPr>
              <w:t>Оспособљавање уче- ника за учествовање</w:t>
            </w:r>
            <w:r>
              <w:rPr>
                <w:spacing w:val="-7"/>
                <w:sz w:val="14"/>
              </w:rPr>
              <w:t xml:space="preserve"> </w:t>
            </w:r>
            <w:r>
              <w:rPr>
                <w:sz w:val="14"/>
              </w:rPr>
              <w:t>у акцијама трагања.</w:t>
            </w:r>
          </w:p>
          <w:p w:rsidR="00E53F39" w:rsidRDefault="006408C0">
            <w:pPr>
              <w:pStyle w:val="TableParagraph"/>
              <w:numPr>
                <w:ilvl w:val="0"/>
                <w:numId w:val="907"/>
              </w:numPr>
              <w:tabs>
                <w:tab w:val="left" w:pos="177"/>
              </w:tabs>
              <w:spacing w:line="237" w:lineRule="auto"/>
              <w:ind w:right="75"/>
              <w:jc w:val="both"/>
              <w:rPr>
                <w:sz w:val="14"/>
              </w:rPr>
            </w:pPr>
            <w:r>
              <w:rPr>
                <w:sz w:val="14"/>
              </w:rPr>
              <w:t>Оспособљавање учени- ка за спровођење</w:t>
            </w:r>
            <w:r>
              <w:rPr>
                <w:spacing w:val="-6"/>
                <w:sz w:val="14"/>
              </w:rPr>
              <w:t xml:space="preserve"> </w:t>
            </w:r>
            <w:r>
              <w:rPr>
                <w:sz w:val="14"/>
              </w:rPr>
              <w:t>акције трагања.</w:t>
            </w:r>
          </w:p>
          <w:p w:rsidR="00E53F39" w:rsidRDefault="006408C0">
            <w:pPr>
              <w:pStyle w:val="TableParagraph"/>
              <w:numPr>
                <w:ilvl w:val="0"/>
                <w:numId w:val="907"/>
              </w:numPr>
              <w:tabs>
                <w:tab w:val="left" w:pos="177"/>
              </w:tabs>
              <w:ind w:right="100"/>
              <w:rPr>
                <w:sz w:val="14"/>
              </w:rPr>
            </w:pPr>
            <w:r>
              <w:rPr>
                <w:sz w:val="14"/>
              </w:rPr>
              <w:t xml:space="preserve">Оспособљавање ученика за доношење одлука </w:t>
            </w:r>
            <w:r>
              <w:rPr>
                <w:spacing w:val="-3"/>
                <w:sz w:val="14"/>
              </w:rPr>
              <w:t xml:space="preserve">уколико </w:t>
            </w:r>
            <w:r>
              <w:rPr>
                <w:sz w:val="14"/>
              </w:rPr>
              <w:t>је по- требно променити план трагања.</w:t>
            </w:r>
          </w:p>
        </w:tc>
        <w:tc>
          <w:tcPr>
            <w:tcW w:w="2268" w:type="dxa"/>
          </w:tcPr>
          <w:p w:rsidR="00E53F39" w:rsidRDefault="006408C0">
            <w:pPr>
              <w:pStyle w:val="TableParagraph"/>
              <w:numPr>
                <w:ilvl w:val="0"/>
                <w:numId w:val="906"/>
              </w:numPr>
              <w:tabs>
                <w:tab w:val="left" w:pos="177"/>
              </w:tabs>
              <w:spacing w:before="18"/>
              <w:ind w:right="133"/>
              <w:jc w:val="both"/>
              <w:rPr>
                <w:sz w:val="14"/>
              </w:rPr>
            </w:pPr>
            <w:r>
              <w:rPr>
                <w:sz w:val="14"/>
              </w:rPr>
              <w:t xml:space="preserve">испланира трагање у зависности </w:t>
            </w:r>
            <w:r>
              <w:rPr>
                <w:spacing w:val="-3"/>
                <w:sz w:val="14"/>
              </w:rPr>
              <w:t xml:space="preserve">од </w:t>
            </w:r>
            <w:r>
              <w:rPr>
                <w:sz w:val="14"/>
              </w:rPr>
              <w:t>површина претраге (копнена, водена,</w:t>
            </w:r>
            <w:r>
              <w:rPr>
                <w:spacing w:val="-1"/>
                <w:sz w:val="14"/>
              </w:rPr>
              <w:t xml:space="preserve"> </w:t>
            </w:r>
            <w:r>
              <w:rPr>
                <w:sz w:val="14"/>
              </w:rPr>
              <w:t>планинска...);</w:t>
            </w:r>
          </w:p>
          <w:p w:rsidR="00E53F39" w:rsidRDefault="006408C0">
            <w:pPr>
              <w:pStyle w:val="TableParagraph"/>
              <w:numPr>
                <w:ilvl w:val="0"/>
                <w:numId w:val="906"/>
              </w:numPr>
              <w:tabs>
                <w:tab w:val="left" w:pos="177"/>
              </w:tabs>
              <w:spacing w:line="158" w:lineRule="exact"/>
              <w:rPr>
                <w:sz w:val="14"/>
              </w:rPr>
            </w:pPr>
            <w:r>
              <w:rPr>
                <w:sz w:val="14"/>
              </w:rPr>
              <w:t>открије објекат</w:t>
            </w:r>
            <w:r>
              <w:rPr>
                <w:spacing w:val="-2"/>
                <w:sz w:val="14"/>
              </w:rPr>
              <w:t xml:space="preserve"> </w:t>
            </w:r>
            <w:r>
              <w:rPr>
                <w:sz w:val="14"/>
              </w:rPr>
              <w:t>трагања;</w:t>
            </w:r>
          </w:p>
          <w:p w:rsidR="00E53F39" w:rsidRDefault="006408C0">
            <w:pPr>
              <w:pStyle w:val="TableParagraph"/>
              <w:numPr>
                <w:ilvl w:val="0"/>
                <w:numId w:val="906"/>
              </w:numPr>
              <w:tabs>
                <w:tab w:val="left" w:pos="177"/>
              </w:tabs>
              <w:ind w:right="44"/>
              <w:rPr>
                <w:sz w:val="14"/>
              </w:rPr>
            </w:pPr>
            <w:r>
              <w:rPr>
                <w:sz w:val="14"/>
              </w:rPr>
              <w:t>спроведе координацију спа- силачких јединица у случају</w:t>
            </w:r>
            <w:r>
              <w:rPr>
                <w:spacing w:val="-12"/>
                <w:sz w:val="14"/>
              </w:rPr>
              <w:t xml:space="preserve"> </w:t>
            </w:r>
            <w:r>
              <w:rPr>
                <w:sz w:val="14"/>
              </w:rPr>
              <w:t>анга- жовања две или више спасилачке јединице;</w:t>
            </w:r>
          </w:p>
          <w:p w:rsidR="00E53F39" w:rsidRDefault="006408C0">
            <w:pPr>
              <w:pStyle w:val="TableParagraph"/>
              <w:numPr>
                <w:ilvl w:val="0"/>
                <w:numId w:val="906"/>
              </w:numPr>
              <w:tabs>
                <w:tab w:val="left" w:pos="177"/>
              </w:tabs>
              <w:spacing w:line="237" w:lineRule="auto"/>
              <w:ind w:right="139"/>
              <w:rPr>
                <w:sz w:val="14"/>
              </w:rPr>
            </w:pPr>
            <w:r>
              <w:rPr>
                <w:sz w:val="14"/>
              </w:rPr>
              <w:t>познај</w:t>
            </w:r>
            <w:r>
              <w:rPr>
                <w:sz w:val="14"/>
              </w:rPr>
              <w:t>е обавезе координатора</w:t>
            </w:r>
            <w:r>
              <w:rPr>
                <w:spacing w:val="-24"/>
                <w:sz w:val="14"/>
              </w:rPr>
              <w:t xml:space="preserve"> </w:t>
            </w:r>
            <w:r>
              <w:rPr>
                <w:sz w:val="14"/>
              </w:rPr>
              <w:t>на месту догађаја;</w:t>
            </w:r>
          </w:p>
          <w:p w:rsidR="00E53F39" w:rsidRDefault="006408C0">
            <w:pPr>
              <w:pStyle w:val="TableParagraph"/>
              <w:numPr>
                <w:ilvl w:val="0"/>
                <w:numId w:val="906"/>
              </w:numPr>
              <w:tabs>
                <w:tab w:val="left" w:pos="177"/>
              </w:tabs>
              <w:ind w:right="119"/>
              <w:rPr>
                <w:sz w:val="14"/>
              </w:rPr>
            </w:pPr>
            <w:r>
              <w:rPr>
                <w:sz w:val="14"/>
              </w:rPr>
              <w:t>разуме потребу за променама плана трагања (или спасавања) у току</w:t>
            </w:r>
            <w:r>
              <w:rPr>
                <w:spacing w:val="-1"/>
                <w:sz w:val="14"/>
              </w:rPr>
              <w:t xml:space="preserve"> </w:t>
            </w:r>
            <w:r>
              <w:rPr>
                <w:sz w:val="14"/>
              </w:rPr>
              <w:t>операције;</w:t>
            </w:r>
          </w:p>
          <w:p w:rsidR="00E53F39" w:rsidRDefault="006408C0">
            <w:pPr>
              <w:pStyle w:val="TableParagraph"/>
              <w:numPr>
                <w:ilvl w:val="0"/>
                <w:numId w:val="906"/>
              </w:numPr>
              <w:tabs>
                <w:tab w:val="left" w:pos="177"/>
              </w:tabs>
              <w:spacing w:line="237" w:lineRule="auto"/>
              <w:ind w:right="328"/>
              <w:rPr>
                <w:sz w:val="14"/>
              </w:rPr>
            </w:pPr>
            <w:r>
              <w:rPr>
                <w:sz w:val="14"/>
              </w:rPr>
              <w:t>разуме потребу за</w:t>
            </w:r>
            <w:r>
              <w:rPr>
                <w:spacing w:val="-21"/>
                <w:sz w:val="14"/>
              </w:rPr>
              <w:t xml:space="preserve"> </w:t>
            </w:r>
            <w:r>
              <w:rPr>
                <w:sz w:val="14"/>
              </w:rPr>
              <w:t>накнадним ангажовањем додатних SAR ресурса;</w:t>
            </w:r>
          </w:p>
          <w:p w:rsidR="00E53F39" w:rsidRDefault="006408C0">
            <w:pPr>
              <w:pStyle w:val="TableParagraph"/>
              <w:numPr>
                <w:ilvl w:val="0"/>
                <w:numId w:val="906"/>
              </w:numPr>
              <w:tabs>
                <w:tab w:val="left" w:pos="177"/>
              </w:tabs>
              <w:ind w:left="175" w:right="222" w:hanging="119"/>
              <w:rPr>
                <w:sz w:val="14"/>
              </w:rPr>
            </w:pPr>
            <w:r>
              <w:rPr>
                <w:sz w:val="14"/>
              </w:rPr>
              <w:t>извештава у току спровођења операције (хронолошки ред догађаја,, извештај о</w:t>
            </w:r>
            <w:r>
              <w:rPr>
                <w:spacing w:val="-6"/>
                <w:sz w:val="14"/>
              </w:rPr>
              <w:t xml:space="preserve"> </w:t>
            </w:r>
            <w:r>
              <w:rPr>
                <w:sz w:val="14"/>
              </w:rPr>
              <w:t>ситуацији sitrep,...);</w:t>
            </w:r>
          </w:p>
          <w:p w:rsidR="00E53F39" w:rsidRDefault="006408C0">
            <w:pPr>
              <w:pStyle w:val="TableParagraph"/>
              <w:numPr>
                <w:ilvl w:val="0"/>
                <w:numId w:val="906"/>
              </w:numPr>
              <w:tabs>
                <w:tab w:val="left" w:pos="177"/>
              </w:tabs>
              <w:spacing w:line="237" w:lineRule="auto"/>
              <w:ind w:right="85"/>
              <w:rPr>
                <w:sz w:val="14"/>
              </w:rPr>
            </w:pPr>
            <w:r>
              <w:rPr>
                <w:sz w:val="14"/>
              </w:rPr>
              <w:t>комуницира са изворима инфор- мисања и узбуњивања</w:t>
            </w:r>
            <w:r>
              <w:rPr>
                <w:spacing w:val="-23"/>
                <w:sz w:val="14"/>
              </w:rPr>
              <w:t xml:space="preserve"> </w:t>
            </w:r>
            <w:r>
              <w:rPr>
                <w:sz w:val="14"/>
              </w:rPr>
              <w:t>(SMATSA, MCC,...);</w:t>
            </w:r>
          </w:p>
        </w:tc>
        <w:tc>
          <w:tcPr>
            <w:tcW w:w="2551" w:type="dxa"/>
          </w:tcPr>
          <w:p w:rsidR="00E53F39" w:rsidRDefault="006408C0">
            <w:pPr>
              <w:pStyle w:val="TableParagraph"/>
              <w:numPr>
                <w:ilvl w:val="0"/>
                <w:numId w:val="905"/>
              </w:numPr>
              <w:tabs>
                <w:tab w:val="left" w:pos="176"/>
              </w:tabs>
              <w:spacing w:before="18"/>
              <w:ind w:right="139" w:hanging="119"/>
              <w:rPr>
                <w:sz w:val="14"/>
              </w:rPr>
            </w:pPr>
            <w:r>
              <w:rPr>
                <w:sz w:val="14"/>
              </w:rPr>
              <w:t xml:space="preserve">Планирање трагања у зависности </w:t>
            </w:r>
            <w:r>
              <w:rPr>
                <w:spacing w:val="-3"/>
                <w:sz w:val="14"/>
              </w:rPr>
              <w:t xml:space="preserve">од </w:t>
            </w:r>
            <w:r>
              <w:rPr>
                <w:sz w:val="14"/>
              </w:rPr>
              <w:t>површина претраге (копнена,</w:t>
            </w:r>
            <w:r>
              <w:rPr>
                <w:spacing w:val="-23"/>
                <w:sz w:val="14"/>
              </w:rPr>
              <w:t xml:space="preserve"> </w:t>
            </w:r>
            <w:r>
              <w:rPr>
                <w:sz w:val="14"/>
              </w:rPr>
              <w:t>водена, планинска...).</w:t>
            </w:r>
          </w:p>
          <w:p w:rsidR="00E53F39" w:rsidRDefault="006408C0">
            <w:pPr>
              <w:pStyle w:val="TableParagraph"/>
              <w:numPr>
                <w:ilvl w:val="0"/>
                <w:numId w:val="905"/>
              </w:numPr>
              <w:tabs>
                <w:tab w:val="left" w:pos="176"/>
              </w:tabs>
              <w:spacing w:line="158" w:lineRule="exact"/>
              <w:ind w:hanging="119"/>
              <w:rPr>
                <w:sz w:val="14"/>
              </w:rPr>
            </w:pPr>
            <w:r>
              <w:rPr>
                <w:sz w:val="14"/>
              </w:rPr>
              <w:t>Област</w:t>
            </w:r>
            <w:r>
              <w:rPr>
                <w:spacing w:val="-2"/>
                <w:sz w:val="14"/>
              </w:rPr>
              <w:t xml:space="preserve"> </w:t>
            </w:r>
            <w:r>
              <w:rPr>
                <w:sz w:val="14"/>
              </w:rPr>
              <w:t>претраживања.</w:t>
            </w:r>
          </w:p>
          <w:p w:rsidR="00E53F39" w:rsidRDefault="006408C0">
            <w:pPr>
              <w:pStyle w:val="TableParagraph"/>
              <w:numPr>
                <w:ilvl w:val="0"/>
                <w:numId w:val="905"/>
              </w:numPr>
              <w:tabs>
                <w:tab w:val="left" w:pos="176"/>
              </w:tabs>
              <w:ind w:right="87" w:hanging="119"/>
              <w:rPr>
                <w:sz w:val="14"/>
              </w:rPr>
            </w:pPr>
            <w:r>
              <w:rPr>
                <w:sz w:val="14"/>
              </w:rPr>
              <w:t>Технике претраживања са</w:t>
            </w:r>
            <w:r>
              <w:rPr>
                <w:spacing w:val="-21"/>
                <w:sz w:val="14"/>
              </w:rPr>
              <w:t xml:space="preserve"> </w:t>
            </w:r>
            <w:r>
              <w:rPr>
                <w:sz w:val="14"/>
              </w:rPr>
              <w:t>расподелом претраге.</w:t>
            </w:r>
          </w:p>
          <w:p w:rsidR="00E53F39" w:rsidRDefault="006408C0">
            <w:pPr>
              <w:pStyle w:val="TableParagraph"/>
              <w:numPr>
                <w:ilvl w:val="0"/>
                <w:numId w:val="905"/>
              </w:numPr>
              <w:tabs>
                <w:tab w:val="left" w:pos="176"/>
              </w:tabs>
              <w:ind w:right="74" w:hanging="119"/>
              <w:rPr>
                <w:sz w:val="14"/>
              </w:rPr>
            </w:pPr>
            <w:r>
              <w:rPr>
                <w:sz w:val="14"/>
              </w:rPr>
              <w:t>Мапирање обла</w:t>
            </w:r>
            <w:r>
              <w:rPr>
                <w:sz w:val="14"/>
              </w:rPr>
              <w:t>сти трагања и</w:t>
            </w:r>
            <w:r>
              <w:rPr>
                <w:spacing w:val="-18"/>
                <w:sz w:val="14"/>
              </w:rPr>
              <w:t xml:space="preserve"> </w:t>
            </w:r>
            <w:r>
              <w:rPr>
                <w:sz w:val="14"/>
              </w:rPr>
              <w:t>спасава- ња са шемом</w:t>
            </w:r>
            <w:r>
              <w:rPr>
                <w:spacing w:val="-3"/>
                <w:sz w:val="14"/>
              </w:rPr>
              <w:t xml:space="preserve"> </w:t>
            </w:r>
            <w:r>
              <w:rPr>
                <w:sz w:val="14"/>
              </w:rPr>
              <w:t>претраживања.</w:t>
            </w:r>
          </w:p>
          <w:p w:rsidR="00E53F39" w:rsidRDefault="006408C0">
            <w:pPr>
              <w:pStyle w:val="TableParagraph"/>
              <w:numPr>
                <w:ilvl w:val="0"/>
                <w:numId w:val="905"/>
              </w:numPr>
              <w:tabs>
                <w:tab w:val="left" w:pos="176"/>
              </w:tabs>
              <w:spacing w:line="159" w:lineRule="exact"/>
              <w:ind w:hanging="119"/>
              <w:rPr>
                <w:sz w:val="14"/>
              </w:rPr>
            </w:pPr>
            <w:r>
              <w:rPr>
                <w:sz w:val="14"/>
              </w:rPr>
              <w:t>Откривање објекта</w:t>
            </w:r>
            <w:r>
              <w:rPr>
                <w:spacing w:val="-7"/>
                <w:sz w:val="14"/>
              </w:rPr>
              <w:t xml:space="preserve"> </w:t>
            </w:r>
            <w:r>
              <w:rPr>
                <w:sz w:val="14"/>
              </w:rPr>
              <w:t>трагања.</w:t>
            </w:r>
          </w:p>
          <w:p w:rsidR="00E53F39" w:rsidRDefault="006408C0">
            <w:pPr>
              <w:pStyle w:val="TableParagraph"/>
              <w:numPr>
                <w:ilvl w:val="0"/>
                <w:numId w:val="905"/>
              </w:numPr>
              <w:tabs>
                <w:tab w:val="left" w:pos="176"/>
              </w:tabs>
              <w:ind w:right="185" w:hanging="119"/>
              <w:rPr>
                <w:sz w:val="14"/>
              </w:rPr>
            </w:pPr>
            <w:r>
              <w:rPr>
                <w:sz w:val="14"/>
              </w:rPr>
              <w:t>Координација спасилачких</w:t>
            </w:r>
            <w:r>
              <w:rPr>
                <w:spacing w:val="-16"/>
                <w:sz w:val="14"/>
              </w:rPr>
              <w:t xml:space="preserve"> </w:t>
            </w:r>
            <w:r>
              <w:rPr>
                <w:sz w:val="14"/>
              </w:rPr>
              <w:t>јединица у случају ангажовања две или више спасилачке</w:t>
            </w:r>
            <w:r>
              <w:rPr>
                <w:spacing w:val="-1"/>
                <w:sz w:val="14"/>
              </w:rPr>
              <w:t xml:space="preserve"> </w:t>
            </w:r>
            <w:r>
              <w:rPr>
                <w:sz w:val="14"/>
              </w:rPr>
              <w:t>јединице.</w:t>
            </w:r>
          </w:p>
          <w:p w:rsidR="00E53F39" w:rsidRDefault="006408C0">
            <w:pPr>
              <w:pStyle w:val="TableParagraph"/>
              <w:numPr>
                <w:ilvl w:val="0"/>
                <w:numId w:val="905"/>
              </w:numPr>
              <w:tabs>
                <w:tab w:val="left" w:pos="176"/>
              </w:tabs>
              <w:spacing w:line="237" w:lineRule="auto"/>
              <w:ind w:right="203" w:hanging="119"/>
              <w:rPr>
                <w:sz w:val="14"/>
              </w:rPr>
            </w:pPr>
            <w:r>
              <w:rPr>
                <w:sz w:val="14"/>
              </w:rPr>
              <w:t>Делегирање и обавезе</w:t>
            </w:r>
            <w:r>
              <w:rPr>
                <w:spacing w:val="-17"/>
                <w:sz w:val="14"/>
              </w:rPr>
              <w:t xml:space="preserve"> </w:t>
            </w:r>
            <w:r>
              <w:rPr>
                <w:sz w:val="14"/>
              </w:rPr>
              <w:t>координатора на месту</w:t>
            </w:r>
            <w:r>
              <w:rPr>
                <w:spacing w:val="-1"/>
                <w:sz w:val="14"/>
              </w:rPr>
              <w:t xml:space="preserve"> </w:t>
            </w:r>
            <w:r>
              <w:rPr>
                <w:sz w:val="14"/>
              </w:rPr>
              <w:t>догађаја.</w:t>
            </w:r>
          </w:p>
          <w:p w:rsidR="00E53F39" w:rsidRDefault="006408C0">
            <w:pPr>
              <w:pStyle w:val="TableParagraph"/>
              <w:numPr>
                <w:ilvl w:val="0"/>
                <w:numId w:val="905"/>
              </w:numPr>
              <w:tabs>
                <w:tab w:val="left" w:pos="176"/>
              </w:tabs>
              <w:ind w:right="110" w:hanging="119"/>
              <w:rPr>
                <w:sz w:val="14"/>
              </w:rPr>
            </w:pPr>
            <w:r>
              <w:rPr>
                <w:sz w:val="14"/>
              </w:rPr>
              <w:t>Промена плана трагања (или спасава- ња) у току</w:t>
            </w:r>
            <w:r>
              <w:rPr>
                <w:spacing w:val="-2"/>
                <w:sz w:val="14"/>
              </w:rPr>
              <w:t xml:space="preserve"> </w:t>
            </w:r>
            <w:r>
              <w:rPr>
                <w:sz w:val="14"/>
              </w:rPr>
              <w:t>операције.</w:t>
            </w:r>
          </w:p>
          <w:p w:rsidR="00E53F39" w:rsidRDefault="006408C0">
            <w:pPr>
              <w:pStyle w:val="TableParagraph"/>
              <w:numPr>
                <w:ilvl w:val="0"/>
                <w:numId w:val="905"/>
              </w:numPr>
              <w:tabs>
                <w:tab w:val="left" w:pos="176"/>
              </w:tabs>
              <w:spacing w:line="159" w:lineRule="exact"/>
              <w:ind w:hanging="119"/>
              <w:rPr>
                <w:sz w:val="14"/>
              </w:rPr>
            </w:pPr>
            <w:r>
              <w:rPr>
                <w:sz w:val="14"/>
              </w:rPr>
              <w:t>Алокација спасилачких</w:t>
            </w:r>
            <w:r>
              <w:rPr>
                <w:spacing w:val="-3"/>
                <w:sz w:val="14"/>
              </w:rPr>
              <w:t xml:space="preserve"> </w:t>
            </w:r>
            <w:r>
              <w:rPr>
                <w:sz w:val="14"/>
              </w:rPr>
              <w:t>јединица.</w:t>
            </w:r>
          </w:p>
          <w:p w:rsidR="00E53F39" w:rsidRDefault="006408C0">
            <w:pPr>
              <w:pStyle w:val="TableParagraph"/>
              <w:numPr>
                <w:ilvl w:val="0"/>
                <w:numId w:val="905"/>
              </w:numPr>
              <w:tabs>
                <w:tab w:val="left" w:pos="176"/>
              </w:tabs>
              <w:ind w:right="143" w:hanging="119"/>
              <w:rPr>
                <w:sz w:val="14"/>
              </w:rPr>
            </w:pPr>
            <w:r>
              <w:rPr>
                <w:sz w:val="14"/>
              </w:rPr>
              <w:t>Накнадно ангажовање додатних</w:t>
            </w:r>
            <w:r>
              <w:rPr>
                <w:spacing w:val="-25"/>
                <w:sz w:val="14"/>
              </w:rPr>
              <w:t xml:space="preserve"> </w:t>
            </w:r>
            <w:r>
              <w:rPr>
                <w:sz w:val="14"/>
              </w:rPr>
              <w:t>SAR ресурса.</w:t>
            </w:r>
          </w:p>
          <w:p w:rsidR="00E53F39" w:rsidRDefault="006408C0">
            <w:pPr>
              <w:pStyle w:val="TableParagraph"/>
              <w:numPr>
                <w:ilvl w:val="0"/>
                <w:numId w:val="905"/>
              </w:numPr>
              <w:tabs>
                <w:tab w:val="left" w:pos="176"/>
              </w:tabs>
              <w:ind w:right="297" w:hanging="119"/>
              <w:jc w:val="both"/>
              <w:rPr>
                <w:sz w:val="14"/>
              </w:rPr>
            </w:pPr>
            <w:r>
              <w:rPr>
                <w:sz w:val="14"/>
              </w:rPr>
              <w:t>Извештаји у току спровођења</w:t>
            </w:r>
            <w:r>
              <w:rPr>
                <w:spacing w:val="-8"/>
                <w:sz w:val="14"/>
              </w:rPr>
              <w:t xml:space="preserve"> </w:t>
            </w:r>
            <w:r>
              <w:rPr>
                <w:sz w:val="14"/>
              </w:rPr>
              <w:t>опе- рације (Хронолошки ред догађаја, извештај о ситуацији</w:t>
            </w:r>
            <w:r>
              <w:rPr>
                <w:spacing w:val="-14"/>
                <w:sz w:val="14"/>
              </w:rPr>
              <w:t xml:space="preserve"> </w:t>
            </w:r>
            <w:r>
              <w:rPr>
                <w:sz w:val="14"/>
              </w:rPr>
              <w:t>SITREP,...).</w:t>
            </w:r>
          </w:p>
        </w:tc>
        <w:tc>
          <w:tcPr>
            <w:tcW w:w="2551" w:type="dxa"/>
          </w:tcPr>
          <w:p w:rsidR="00E53F39" w:rsidRDefault="006408C0">
            <w:pPr>
              <w:pStyle w:val="TableParagraph"/>
              <w:numPr>
                <w:ilvl w:val="0"/>
                <w:numId w:val="904"/>
              </w:numPr>
              <w:tabs>
                <w:tab w:val="left" w:pos="177"/>
              </w:tabs>
              <w:spacing w:before="19"/>
              <w:ind w:right="125"/>
              <w:jc w:val="both"/>
              <w:rPr>
                <w:sz w:val="14"/>
              </w:rPr>
            </w:pPr>
            <w:r>
              <w:rPr>
                <w:sz w:val="14"/>
              </w:rPr>
              <w:t>На почетку теме ученике упознати</w:t>
            </w:r>
            <w:r>
              <w:rPr>
                <w:spacing w:val="-19"/>
                <w:sz w:val="14"/>
              </w:rPr>
              <w:t xml:space="preserve"> </w:t>
            </w:r>
            <w:r>
              <w:rPr>
                <w:sz w:val="14"/>
              </w:rPr>
              <w:t>са циљевима и исходима</w:t>
            </w:r>
            <w:r>
              <w:rPr>
                <w:spacing w:val="-23"/>
                <w:sz w:val="14"/>
              </w:rPr>
              <w:t xml:space="preserve"> </w:t>
            </w:r>
            <w:r>
              <w:rPr>
                <w:sz w:val="14"/>
              </w:rPr>
              <w:t>наставе/учења, планом рада и начинима</w:t>
            </w:r>
            <w:r>
              <w:rPr>
                <w:spacing w:val="-14"/>
                <w:sz w:val="14"/>
              </w:rPr>
              <w:t xml:space="preserve"> </w:t>
            </w:r>
            <w:r>
              <w:rPr>
                <w:sz w:val="14"/>
              </w:rPr>
              <w:t>оцењивања.</w:t>
            </w:r>
          </w:p>
          <w:p w:rsidR="00E53F39" w:rsidRDefault="006408C0">
            <w:pPr>
              <w:pStyle w:val="TableParagraph"/>
              <w:numPr>
                <w:ilvl w:val="0"/>
                <w:numId w:val="904"/>
              </w:numPr>
              <w:tabs>
                <w:tab w:val="left" w:pos="177"/>
              </w:tabs>
              <w:spacing w:line="237" w:lineRule="auto"/>
              <w:ind w:right="137"/>
              <w:rPr>
                <w:sz w:val="14"/>
              </w:rPr>
            </w:pPr>
            <w:r>
              <w:rPr>
                <w:sz w:val="14"/>
              </w:rPr>
              <w:t>Недељни приказ броја часова дат је</w:t>
            </w:r>
            <w:r>
              <w:rPr>
                <w:spacing w:val="-15"/>
                <w:sz w:val="14"/>
              </w:rPr>
              <w:t xml:space="preserve"> </w:t>
            </w:r>
            <w:r>
              <w:rPr>
                <w:sz w:val="14"/>
              </w:rPr>
              <w:t>у гантограму.</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Облици наставе</w:t>
            </w:r>
          </w:p>
          <w:p w:rsidR="00E53F39" w:rsidRDefault="006408C0">
            <w:pPr>
              <w:pStyle w:val="TableParagraph"/>
              <w:ind w:left="56" w:right="395" w:firstLine="0"/>
              <w:rPr>
                <w:sz w:val="14"/>
              </w:rPr>
            </w:pPr>
            <w:r>
              <w:rPr>
                <w:sz w:val="14"/>
              </w:rPr>
              <w:t>Предмет се реализује кроз следеће облике наставе:</w:t>
            </w:r>
          </w:p>
          <w:p w:rsidR="00E53F39" w:rsidRDefault="006408C0">
            <w:pPr>
              <w:pStyle w:val="TableParagraph"/>
              <w:numPr>
                <w:ilvl w:val="0"/>
                <w:numId w:val="904"/>
              </w:numPr>
              <w:tabs>
                <w:tab w:val="left" w:pos="177"/>
              </w:tabs>
              <w:spacing w:line="159" w:lineRule="exact"/>
              <w:rPr>
                <w:b/>
                <w:sz w:val="14"/>
              </w:rPr>
            </w:pPr>
            <w:r>
              <w:rPr>
                <w:sz w:val="14"/>
              </w:rPr>
              <w:t xml:space="preserve">теоријска настава </w:t>
            </w:r>
            <w:r>
              <w:rPr>
                <w:b/>
                <w:sz w:val="14"/>
              </w:rPr>
              <w:t>(62</w:t>
            </w:r>
            <w:r>
              <w:rPr>
                <w:b/>
                <w:spacing w:val="-8"/>
                <w:sz w:val="14"/>
              </w:rPr>
              <w:t xml:space="preserve"> </w:t>
            </w:r>
            <w:r>
              <w:rPr>
                <w:b/>
                <w:sz w:val="14"/>
              </w:rPr>
              <w:t>часа)</w:t>
            </w:r>
          </w:p>
          <w:p w:rsidR="00E53F39" w:rsidRDefault="006408C0">
            <w:pPr>
              <w:pStyle w:val="TableParagraph"/>
              <w:numPr>
                <w:ilvl w:val="0"/>
                <w:numId w:val="904"/>
              </w:numPr>
              <w:tabs>
                <w:tab w:val="left" w:pos="177"/>
              </w:tabs>
              <w:spacing w:line="160" w:lineRule="exact"/>
              <w:rPr>
                <w:b/>
                <w:sz w:val="14"/>
              </w:rPr>
            </w:pPr>
            <w:r>
              <w:rPr>
                <w:sz w:val="14"/>
              </w:rPr>
              <w:t>кабинетс</w:t>
            </w:r>
            <w:r>
              <w:rPr>
                <w:sz w:val="14"/>
              </w:rPr>
              <w:t xml:space="preserve">ке вежбе </w:t>
            </w:r>
            <w:r>
              <w:rPr>
                <w:b/>
                <w:sz w:val="14"/>
              </w:rPr>
              <w:t>(31</w:t>
            </w:r>
            <w:r>
              <w:rPr>
                <w:b/>
                <w:spacing w:val="-12"/>
                <w:sz w:val="14"/>
              </w:rPr>
              <w:t xml:space="preserve"> </w:t>
            </w:r>
            <w:r>
              <w:rPr>
                <w:b/>
                <w:sz w:val="14"/>
              </w:rPr>
              <w:t>часа)</w:t>
            </w:r>
          </w:p>
          <w:p w:rsidR="00E53F39" w:rsidRDefault="006408C0">
            <w:pPr>
              <w:pStyle w:val="TableParagraph"/>
              <w:numPr>
                <w:ilvl w:val="0"/>
                <w:numId w:val="904"/>
              </w:numPr>
              <w:tabs>
                <w:tab w:val="left" w:pos="177"/>
              </w:tabs>
              <w:spacing w:line="161" w:lineRule="exact"/>
              <w:rPr>
                <w:b/>
                <w:sz w:val="14"/>
              </w:rPr>
            </w:pPr>
            <w:r>
              <w:rPr>
                <w:sz w:val="14"/>
              </w:rPr>
              <w:t xml:space="preserve">учење кроз рад </w:t>
            </w:r>
            <w:r>
              <w:rPr>
                <w:b/>
                <w:sz w:val="14"/>
              </w:rPr>
              <w:t>у блоку (14</w:t>
            </w:r>
            <w:r>
              <w:rPr>
                <w:b/>
                <w:spacing w:val="-9"/>
                <w:sz w:val="14"/>
              </w:rPr>
              <w:t xml:space="preserve"> </w:t>
            </w:r>
            <w:r>
              <w:rPr>
                <w:b/>
                <w:sz w:val="14"/>
              </w:rPr>
              <w:t>часова)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Подела одељења на групе</w:t>
            </w:r>
          </w:p>
          <w:p w:rsidR="00E53F39" w:rsidRDefault="006408C0">
            <w:pPr>
              <w:pStyle w:val="TableParagraph"/>
              <w:ind w:left="56" w:firstLine="0"/>
              <w:rPr>
                <w:sz w:val="14"/>
              </w:rPr>
            </w:pPr>
            <w:r>
              <w:rPr>
                <w:sz w:val="14"/>
              </w:rPr>
              <w:t>Одељење се дели на 2 групе приликом реализације:</w:t>
            </w:r>
          </w:p>
          <w:p w:rsidR="00E53F39" w:rsidRDefault="006408C0">
            <w:pPr>
              <w:pStyle w:val="TableParagraph"/>
              <w:numPr>
                <w:ilvl w:val="0"/>
                <w:numId w:val="904"/>
              </w:numPr>
              <w:tabs>
                <w:tab w:val="left" w:pos="177"/>
              </w:tabs>
              <w:spacing w:line="159" w:lineRule="exact"/>
              <w:rPr>
                <w:sz w:val="14"/>
              </w:rPr>
            </w:pPr>
            <w:r>
              <w:rPr>
                <w:sz w:val="14"/>
              </w:rPr>
              <w:t>кабинетских</w:t>
            </w:r>
            <w:r>
              <w:rPr>
                <w:spacing w:val="-1"/>
                <w:sz w:val="14"/>
              </w:rPr>
              <w:t xml:space="preserve"> </w:t>
            </w:r>
            <w:r>
              <w:rPr>
                <w:sz w:val="14"/>
              </w:rPr>
              <w:t>вежби</w:t>
            </w:r>
          </w:p>
          <w:p w:rsidR="00E53F39" w:rsidRDefault="006408C0">
            <w:pPr>
              <w:pStyle w:val="TableParagraph"/>
              <w:ind w:left="56" w:firstLine="0"/>
              <w:rPr>
                <w:sz w:val="14"/>
              </w:rPr>
            </w:pPr>
            <w:r>
              <w:rPr>
                <w:sz w:val="14"/>
              </w:rPr>
              <w:t>Одељење се дели на 3 групе приликом реализације:</w:t>
            </w:r>
          </w:p>
          <w:p w:rsidR="00E53F39" w:rsidRDefault="006408C0">
            <w:pPr>
              <w:pStyle w:val="TableParagraph"/>
              <w:numPr>
                <w:ilvl w:val="0"/>
                <w:numId w:val="904"/>
              </w:numPr>
              <w:tabs>
                <w:tab w:val="left" w:pos="177"/>
              </w:tabs>
              <w:spacing w:line="159" w:lineRule="exact"/>
              <w:rPr>
                <w:b/>
                <w:sz w:val="14"/>
              </w:rPr>
            </w:pPr>
            <w:r>
              <w:rPr>
                <w:sz w:val="14"/>
              </w:rPr>
              <w:t>учења кроз рад</w:t>
            </w:r>
            <w:r>
              <w:rPr>
                <w:b/>
                <w:sz w:val="14"/>
              </w:rPr>
              <w:t>у</w:t>
            </w:r>
            <w:r>
              <w:rPr>
                <w:b/>
                <w:spacing w:val="-1"/>
                <w:sz w:val="14"/>
              </w:rPr>
              <w:t xml:space="preserve"> </w:t>
            </w:r>
            <w:r>
              <w:rPr>
                <w:b/>
                <w:sz w:val="14"/>
              </w:rPr>
              <w:t>блоку</w:t>
            </w:r>
          </w:p>
          <w:p w:rsidR="00E53F39" w:rsidRDefault="00E53F39">
            <w:pPr>
              <w:pStyle w:val="TableParagraph"/>
              <w:spacing w:before="8"/>
              <w:ind w:left="0" w:firstLine="0"/>
              <w:rPr>
                <w:b/>
                <w:sz w:val="13"/>
              </w:rPr>
            </w:pPr>
          </w:p>
          <w:p w:rsidR="00E53F39" w:rsidRDefault="006408C0">
            <w:pPr>
              <w:pStyle w:val="TableParagraph"/>
              <w:spacing w:line="161" w:lineRule="exact"/>
              <w:ind w:left="56" w:firstLine="0"/>
              <w:rPr>
                <w:b/>
                <w:sz w:val="14"/>
              </w:rPr>
            </w:pPr>
            <w:r>
              <w:rPr>
                <w:b/>
                <w:sz w:val="14"/>
              </w:rPr>
              <w:t>Место реализације наставе</w:t>
            </w:r>
          </w:p>
          <w:p w:rsidR="00E53F39" w:rsidRDefault="006408C0">
            <w:pPr>
              <w:pStyle w:val="TableParagraph"/>
              <w:numPr>
                <w:ilvl w:val="0"/>
                <w:numId w:val="904"/>
              </w:numPr>
              <w:tabs>
                <w:tab w:val="left" w:pos="177"/>
              </w:tabs>
              <w:spacing w:before="1" w:line="237" w:lineRule="auto"/>
              <w:ind w:right="424"/>
              <w:rPr>
                <w:sz w:val="14"/>
              </w:rPr>
            </w:pPr>
            <w:r>
              <w:rPr>
                <w:sz w:val="14"/>
              </w:rPr>
              <w:t>Теоријска настава се реализује</w:t>
            </w:r>
            <w:r>
              <w:rPr>
                <w:spacing w:val="-14"/>
                <w:sz w:val="14"/>
              </w:rPr>
              <w:t xml:space="preserve"> </w:t>
            </w:r>
            <w:r>
              <w:rPr>
                <w:sz w:val="14"/>
              </w:rPr>
              <w:t>у учионици.</w:t>
            </w:r>
          </w:p>
        </w:tc>
      </w:tr>
    </w:tbl>
    <w:p w:rsidR="00E53F39" w:rsidRDefault="00E53F39">
      <w:pPr>
        <w:spacing w:line="237" w:lineRule="auto"/>
        <w:rPr>
          <w:sz w:val="14"/>
        </w:rPr>
        <w:sectPr w:rsidR="00E53F39">
          <w:pgSz w:w="11910" w:h="15740"/>
          <w:pgMar w:top="180" w:right="54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1160"/>
        </w:trPr>
        <w:tc>
          <w:tcPr>
            <w:tcW w:w="1474" w:type="dxa"/>
          </w:tcPr>
          <w:p w:rsidR="00E53F39" w:rsidRDefault="00E53F39">
            <w:pPr>
              <w:pStyle w:val="TableParagraph"/>
              <w:ind w:left="0" w:firstLine="0"/>
              <w:rPr>
                <w:sz w:val="14"/>
              </w:rPr>
            </w:pPr>
          </w:p>
        </w:tc>
        <w:tc>
          <w:tcPr>
            <w:tcW w:w="1701" w:type="dxa"/>
          </w:tcPr>
          <w:p w:rsidR="00E53F39" w:rsidRDefault="00E53F39">
            <w:pPr>
              <w:pStyle w:val="TableParagraph"/>
              <w:ind w:left="0" w:firstLine="0"/>
              <w:rPr>
                <w:sz w:val="14"/>
              </w:rPr>
            </w:pPr>
          </w:p>
        </w:tc>
        <w:tc>
          <w:tcPr>
            <w:tcW w:w="2268" w:type="dxa"/>
          </w:tcPr>
          <w:p w:rsidR="00E53F39" w:rsidRDefault="00E53F39">
            <w:pPr>
              <w:pStyle w:val="TableParagraph"/>
              <w:ind w:left="0" w:firstLine="0"/>
              <w:rPr>
                <w:sz w:val="14"/>
              </w:rPr>
            </w:pPr>
          </w:p>
        </w:tc>
        <w:tc>
          <w:tcPr>
            <w:tcW w:w="2551" w:type="dxa"/>
          </w:tcPr>
          <w:p w:rsidR="00E53F39" w:rsidRDefault="006408C0">
            <w:pPr>
              <w:pStyle w:val="TableParagraph"/>
              <w:numPr>
                <w:ilvl w:val="0"/>
                <w:numId w:val="903"/>
              </w:numPr>
              <w:tabs>
                <w:tab w:val="left" w:pos="176"/>
              </w:tabs>
              <w:spacing w:before="18"/>
              <w:ind w:right="303" w:hanging="119"/>
              <w:rPr>
                <w:sz w:val="14"/>
              </w:rPr>
            </w:pPr>
            <w:r>
              <w:rPr>
                <w:sz w:val="14"/>
              </w:rPr>
              <w:t>Комуникација са изворима</w:t>
            </w:r>
            <w:r>
              <w:rPr>
                <w:spacing w:val="-19"/>
                <w:sz w:val="14"/>
              </w:rPr>
              <w:t xml:space="preserve"> </w:t>
            </w:r>
            <w:r>
              <w:rPr>
                <w:sz w:val="14"/>
              </w:rPr>
              <w:t>инфор- мисања и узбуњивања(SMATSA, MCC,...).</w:t>
            </w:r>
          </w:p>
          <w:p w:rsidR="00E53F39" w:rsidRDefault="006408C0">
            <w:pPr>
              <w:pStyle w:val="TableParagraph"/>
              <w:numPr>
                <w:ilvl w:val="0"/>
                <w:numId w:val="903"/>
              </w:numPr>
              <w:tabs>
                <w:tab w:val="left" w:pos="176"/>
              </w:tabs>
              <w:spacing w:line="237" w:lineRule="auto"/>
              <w:ind w:right="118" w:hanging="119"/>
              <w:rPr>
                <w:sz w:val="14"/>
              </w:rPr>
            </w:pPr>
            <w:r>
              <w:rPr>
                <w:sz w:val="14"/>
              </w:rPr>
              <w:t>Комуникација,</w:t>
            </w:r>
            <w:r>
              <w:rPr>
                <w:spacing w:val="-10"/>
                <w:sz w:val="14"/>
              </w:rPr>
              <w:t xml:space="preserve"> </w:t>
            </w:r>
            <w:r>
              <w:rPr>
                <w:sz w:val="14"/>
              </w:rPr>
              <w:t>координација</w:t>
            </w:r>
            <w:r>
              <w:rPr>
                <w:spacing w:val="-10"/>
                <w:sz w:val="14"/>
              </w:rPr>
              <w:t xml:space="preserve"> </w:t>
            </w:r>
            <w:r>
              <w:rPr>
                <w:sz w:val="14"/>
              </w:rPr>
              <w:t>и</w:t>
            </w:r>
            <w:r>
              <w:rPr>
                <w:spacing w:val="-11"/>
                <w:sz w:val="14"/>
              </w:rPr>
              <w:t xml:space="preserve"> </w:t>
            </w:r>
            <w:r>
              <w:rPr>
                <w:sz w:val="14"/>
              </w:rPr>
              <w:t>коопе- рација са ангажованим спасилачким јединицама и другим релевантним сарадницима.</w:t>
            </w:r>
          </w:p>
        </w:tc>
        <w:tc>
          <w:tcPr>
            <w:tcW w:w="2551" w:type="dxa"/>
            <w:vMerge w:val="restart"/>
            <w:tcBorders>
              <w:bottom w:val="nil"/>
            </w:tcBorders>
          </w:tcPr>
          <w:p w:rsidR="00E53F39" w:rsidRDefault="006408C0">
            <w:pPr>
              <w:pStyle w:val="TableParagraph"/>
              <w:numPr>
                <w:ilvl w:val="0"/>
                <w:numId w:val="902"/>
              </w:numPr>
              <w:tabs>
                <w:tab w:val="left" w:pos="176"/>
              </w:tabs>
              <w:spacing w:before="18"/>
              <w:ind w:right="411" w:hanging="119"/>
              <w:rPr>
                <w:sz w:val="14"/>
              </w:rPr>
            </w:pPr>
            <w:r>
              <w:rPr>
                <w:sz w:val="14"/>
              </w:rPr>
              <w:t>Кабинетске вежбе се реализују</w:t>
            </w:r>
            <w:r>
              <w:rPr>
                <w:spacing w:val="-12"/>
                <w:sz w:val="14"/>
              </w:rPr>
              <w:t xml:space="preserve"> </w:t>
            </w:r>
            <w:r>
              <w:rPr>
                <w:sz w:val="14"/>
              </w:rPr>
              <w:t xml:space="preserve">у </w:t>
            </w:r>
            <w:r>
              <w:rPr>
                <w:spacing w:val="-3"/>
                <w:sz w:val="14"/>
              </w:rPr>
              <w:t>кабинету.</w:t>
            </w:r>
          </w:p>
          <w:p w:rsidR="00E53F39" w:rsidRDefault="006408C0">
            <w:pPr>
              <w:pStyle w:val="TableParagraph"/>
              <w:numPr>
                <w:ilvl w:val="0"/>
                <w:numId w:val="902"/>
              </w:numPr>
              <w:tabs>
                <w:tab w:val="left" w:pos="176"/>
              </w:tabs>
              <w:ind w:right="116" w:hanging="119"/>
              <w:rPr>
                <w:sz w:val="14"/>
              </w:rPr>
            </w:pPr>
            <w:r>
              <w:rPr>
                <w:sz w:val="14"/>
              </w:rPr>
              <w:t>Учење кроз раду блоку се реализује</w:t>
            </w:r>
            <w:r>
              <w:rPr>
                <w:spacing w:val="-14"/>
                <w:sz w:val="14"/>
              </w:rPr>
              <w:t xml:space="preserve"> </w:t>
            </w:r>
            <w:r>
              <w:rPr>
                <w:sz w:val="14"/>
              </w:rPr>
              <w:t>у Спасилачко координационом центру Директората цивилног ваздухоплов- ства Републике</w:t>
            </w:r>
            <w:r>
              <w:rPr>
                <w:spacing w:val="-2"/>
                <w:sz w:val="14"/>
              </w:rPr>
              <w:t xml:space="preserve"> </w:t>
            </w:r>
            <w:r>
              <w:rPr>
                <w:sz w:val="14"/>
              </w:rPr>
              <w:t>Србије.</w:t>
            </w:r>
          </w:p>
          <w:p w:rsidR="00E53F39" w:rsidRDefault="006408C0">
            <w:pPr>
              <w:pStyle w:val="TableParagraph"/>
              <w:numPr>
                <w:ilvl w:val="0"/>
                <w:numId w:val="902"/>
              </w:numPr>
              <w:tabs>
                <w:tab w:val="left" w:pos="176"/>
              </w:tabs>
              <w:spacing w:line="237" w:lineRule="auto"/>
              <w:ind w:right="130" w:hanging="119"/>
              <w:rPr>
                <w:sz w:val="14"/>
              </w:rPr>
            </w:pPr>
            <w:r>
              <w:rPr>
                <w:sz w:val="14"/>
              </w:rPr>
              <w:t>У току учење кроз рад ученици су обавезни да воде дневник учења</w:t>
            </w:r>
            <w:r>
              <w:rPr>
                <w:spacing w:val="-9"/>
                <w:sz w:val="14"/>
              </w:rPr>
              <w:t xml:space="preserve"> </w:t>
            </w:r>
            <w:r>
              <w:rPr>
                <w:sz w:val="14"/>
              </w:rPr>
              <w:t>кроз рад.</w:t>
            </w:r>
          </w:p>
        </w:tc>
      </w:tr>
      <w:tr w:rsidR="00E53F39">
        <w:trPr>
          <w:trHeight w:val="391"/>
        </w:trPr>
        <w:tc>
          <w:tcPr>
            <w:tcW w:w="1474" w:type="dxa"/>
            <w:tcBorders>
              <w:bottom w:val="nil"/>
            </w:tcBorders>
          </w:tcPr>
          <w:p w:rsidR="00E53F39" w:rsidRDefault="006408C0">
            <w:pPr>
              <w:pStyle w:val="TableParagraph"/>
              <w:spacing w:before="18"/>
              <w:ind w:left="56" w:right="245" w:firstLine="0"/>
              <w:rPr>
                <w:sz w:val="14"/>
              </w:rPr>
            </w:pPr>
            <w:r>
              <w:rPr>
                <w:sz w:val="14"/>
              </w:rPr>
              <w:t>Спровођење с</w:t>
            </w:r>
            <w:r>
              <w:rPr>
                <w:sz w:val="14"/>
              </w:rPr>
              <w:t>паса- вања</w:t>
            </w:r>
          </w:p>
        </w:tc>
        <w:tc>
          <w:tcPr>
            <w:tcW w:w="1701" w:type="dxa"/>
            <w:vMerge w:val="restart"/>
          </w:tcPr>
          <w:p w:rsidR="00E53F39" w:rsidRDefault="006408C0">
            <w:pPr>
              <w:pStyle w:val="TableParagraph"/>
              <w:numPr>
                <w:ilvl w:val="0"/>
                <w:numId w:val="901"/>
              </w:numPr>
              <w:tabs>
                <w:tab w:val="left" w:pos="177"/>
              </w:tabs>
              <w:spacing w:before="18"/>
              <w:ind w:right="75"/>
              <w:jc w:val="both"/>
              <w:rPr>
                <w:sz w:val="14"/>
              </w:rPr>
            </w:pPr>
            <w:r>
              <w:rPr>
                <w:sz w:val="14"/>
              </w:rPr>
              <w:t>Оспособљавање учени- ка за спровођење</w:t>
            </w:r>
            <w:r>
              <w:rPr>
                <w:spacing w:val="-6"/>
                <w:sz w:val="14"/>
              </w:rPr>
              <w:t xml:space="preserve"> </w:t>
            </w:r>
            <w:r>
              <w:rPr>
                <w:sz w:val="14"/>
              </w:rPr>
              <w:t>акција спасавања.</w:t>
            </w:r>
          </w:p>
          <w:p w:rsidR="00E53F39" w:rsidRDefault="006408C0">
            <w:pPr>
              <w:pStyle w:val="TableParagraph"/>
              <w:numPr>
                <w:ilvl w:val="0"/>
                <w:numId w:val="901"/>
              </w:numPr>
              <w:tabs>
                <w:tab w:val="left" w:pos="177"/>
              </w:tabs>
              <w:spacing w:line="237" w:lineRule="auto"/>
              <w:ind w:right="184"/>
              <w:rPr>
                <w:sz w:val="14"/>
              </w:rPr>
            </w:pPr>
            <w:r>
              <w:rPr>
                <w:sz w:val="14"/>
              </w:rPr>
              <w:t xml:space="preserve">Оспособљавање ученика за комуника- </w:t>
            </w:r>
            <w:r>
              <w:rPr>
                <w:spacing w:val="-4"/>
                <w:sz w:val="14"/>
              </w:rPr>
              <w:t xml:space="preserve">цију, </w:t>
            </w:r>
            <w:r>
              <w:rPr>
                <w:sz w:val="14"/>
              </w:rPr>
              <w:t>координацију и кооперацију са анга- жованим</w:t>
            </w:r>
            <w:r>
              <w:rPr>
                <w:spacing w:val="-11"/>
                <w:sz w:val="14"/>
              </w:rPr>
              <w:t xml:space="preserve"> </w:t>
            </w:r>
            <w:r>
              <w:rPr>
                <w:sz w:val="14"/>
              </w:rPr>
              <w:t>спасилачким јединицама приликом спасавања</w:t>
            </w:r>
            <w:r>
              <w:rPr>
                <w:spacing w:val="-1"/>
                <w:sz w:val="14"/>
              </w:rPr>
              <w:t xml:space="preserve"> </w:t>
            </w:r>
            <w:r>
              <w:rPr>
                <w:sz w:val="14"/>
              </w:rPr>
              <w:t>лица.</w:t>
            </w:r>
          </w:p>
          <w:p w:rsidR="00E53F39" w:rsidRDefault="006408C0">
            <w:pPr>
              <w:pStyle w:val="TableParagraph"/>
              <w:numPr>
                <w:ilvl w:val="0"/>
                <w:numId w:val="901"/>
              </w:numPr>
              <w:tabs>
                <w:tab w:val="left" w:pos="177"/>
              </w:tabs>
              <w:spacing w:before="2"/>
              <w:ind w:right="114"/>
              <w:rPr>
                <w:sz w:val="14"/>
              </w:rPr>
            </w:pPr>
            <w:r>
              <w:rPr>
                <w:sz w:val="14"/>
              </w:rPr>
              <w:t xml:space="preserve">Оспособљавање уче- ника за </w:t>
            </w:r>
            <w:r>
              <w:rPr>
                <w:spacing w:val="-3"/>
                <w:sz w:val="14"/>
              </w:rPr>
              <w:t xml:space="preserve">комуникацију, </w:t>
            </w:r>
            <w:r>
              <w:rPr>
                <w:sz w:val="14"/>
              </w:rPr>
              <w:t>координацију и коопе- рацију са</w:t>
            </w:r>
            <w:r>
              <w:rPr>
                <w:spacing w:val="-4"/>
                <w:sz w:val="14"/>
              </w:rPr>
              <w:t xml:space="preserve"> </w:t>
            </w:r>
            <w:r>
              <w:rPr>
                <w:sz w:val="14"/>
              </w:rPr>
              <w:t>здравственим центрима и установама приликом спасавања лица.</w:t>
            </w:r>
          </w:p>
        </w:tc>
        <w:tc>
          <w:tcPr>
            <w:tcW w:w="2268" w:type="dxa"/>
            <w:vMerge w:val="restart"/>
          </w:tcPr>
          <w:p w:rsidR="00E53F39" w:rsidRDefault="006408C0">
            <w:pPr>
              <w:pStyle w:val="TableParagraph"/>
              <w:numPr>
                <w:ilvl w:val="0"/>
                <w:numId w:val="900"/>
              </w:numPr>
              <w:tabs>
                <w:tab w:val="left" w:pos="177"/>
              </w:tabs>
              <w:spacing w:before="19"/>
              <w:ind w:right="144"/>
              <w:rPr>
                <w:sz w:val="14"/>
              </w:rPr>
            </w:pPr>
            <w:r>
              <w:rPr>
                <w:sz w:val="14"/>
              </w:rPr>
              <w:t>познаје методе и начине</w:t>
            </w:r>
            <w:r>
              <w:rPr>
                <w:spacing w:val="-22"/>
                <w:sz w:val="14"/>
              </w:rPr>
              <w:t xml:space="preserve"> </w:t>
            </w:r>
            <w:r>
              <w:rPr>
                <w:sz w:val="14"/>
              </w:rPr>
              <w:t>спрово- ђења спасавања</w:t>
            </w:r>
            <w:r>
              <w:rPr>
                <w:spacing w:val="-1"/>
                <w:sz w:val="14"/>
              </w:rPr>
              <w:t xml:space="preserve"> </w:t>
            </w:r>
            <w:r>
              <w:rPr>
                <w:sz w:val="14"/>
              </w:rPr>
              <w:t>лица;</w:t>
            </w:r>
          </w:p>
          <w:p w:rsidR="00E53F39" w:rsidRDefault="006408C0">
            <w:pPr>
              <w:pStyle w:val="TableParagraph"/>
              <w:numPr>
                <w:ilvl w:val="0"/>
                <w:numId w:val="900"/>
              </w:numPr>
              <w:tabs>
                <w:tab w:val="left" w:pos="177"/>
              </w:tabs>
              <w:ind w:right="105"/>
              <w:rPr>
                <w:sz w:val="14"/>
              </w:rPr>
            </w:pPr>
            <w:r>
              <w:rPr>
                <w:sz w:val="14"/>
              </w:rPr>
              <w:t>познаје методе и начине</w:t>
            </w:r>
            <w:r>
              <w:rPr>
                <w:spacing w:val="-22"/>
                <w:sz w:val="14"/>
              </w:rPr>
              <w:t xml:space="preserve"> </w:t>
            </w:r>
            <w:r>
              <w:rPr>
                <w:sz w:val="14"/>
              </w:rPr>
              <w:t>спасава- ња у случају великих</w:t>
            </w:r>
            <w:r>
              <w:rPr>
                <w:spacing w:val="-1"/>
                <w:sz w:val="14"/>
              </w:rPr>
              <w:t xml:space="preserve"> </w:t>
            </w:r>
            <w:r>
              <w:rPr>
                <w:sz w:val="14"/>
              </w:rPr>
              <w:t>несрећа;</w:t>
            </w:r>
          </w:p>
          <w:p w:rsidR="00E53F39" w:rsidRDefault="006408C0">
            <w:pPr>
              <w:pStyle w:val="TableParagraph"/>
              <w:numPr>
                <w:ilvl w:val="0"/>
                <w:numId w:val="900"/>
              </w:numPr>
              <w:tabs>
                <w:tab w:val="left" w:pos="177"/>
              </w:tabs>
              <w:ind w:right="305"/>
              <w:rPr>
                <w:sz w:val="14"/>
              </w:rPr>
            </w:pPr>
            <w:r>
              <w:rPr>
                <w:sz w:val="14"/>
              </w:rPr>
              <w:t>познаје поступке</w:t>
            </w:r>
            <w:r>
              <w:rPr>
                <w:spacing w:val="-16"/>
                <w:sz w:val="14"/>
              </w:rPr>
              <w:t xml:space="preserve"> </w:t>
            </w:r>
            <w:r>
              <w:rPr>
                <w:sz w:val="14"/>
              </w:rPr>
              <w:t>збрињавање и припреме за медици</w:t>
            </w:r>
            <w:r>
              <w:rPr>
                <w:sz w:val="14"/>
              </w:rPr>
              <w:t>нски транспорт;</w:t>
            </w:r>
          </w:p>
          <w:p w:rsidR="00E53F39" w:rsidRDefault="006408C0">
            <w:pPr>
              <w:pStyle w:val="TableParagraph"/>
              <w:numPr>
                <w:ilvl w:val="0"/>
                <w:numId w:val="900"/>
              </w:numPr>
              <w:tabs>
                <w:tab w:val="left" w:pos="177"/>
              </w:tabs>
              <w:spacing w:line="237" w:lineRule="auto"/>
              <w:ind w:right="45"/>
              <w:rPr>
                <w:sz w:val="14"/>
              </w:rPr>
            </w:pPr>
            <w:r>
              <w:rPr>
                <w:sz w:val="14"/>
              </w:rPr>
              <w:t>спроводи збрињавање и</w:t>
            </w:r>
            <w:r>
              <w:rPr>
                <w:spacing w:val="-23"/>
                <w:sz w:val="14"/>
              </w:rPr>
              <w:t xml:space="preserve"> </w:t>
            </w:r>
            <w:r>
              <w:rPr>
                <w:sz w:val="14"/>
              </w:rPr>
              <w:t>припреме за медицински</w:t>
            </w:r>
            <w:r>
              <w:rPr>
                <w:spacing w:val="-2"/>
                <w:sz w:val="14"/>
              </w:rPr>
              <w:t xml:space="preserve"> </w:t>
            </w:r>
            <w:r>
              <w:rPr>
                <w:sz w:val="14"/>
              </w:rPr>
              <w:t>транспорт;</w:t>
            </w:r>
          </w:p>
          <w:p w:rsidR="00E53F39" w:rsidRDefault="006408C0">
            <w:pPr>
              <w:pStyle w:val="TableParagraph"/>
              <w:numPr>
                <w:ilvl w:val="0"/>
                <w:numId w:val="900"/>
              </w:numPr>
              <w:tabs>
                <w:tab w:val="left" w:pos="177"/>
              </w:tabs>
              <w:ind w:right="131"/>
              <w:rPr>
                <w:sz w:val="14"/>
              </w:rPr>
            </w:pPr>
            <w:r>
              <w:rPr>
                <w:sz w:val="14"/>
              </w:rPr>
              <w:t>комуницира и координира са ангажованим спасилачким јединицама приликом</w:t>
            </w:r>
            <w:r>
              <w:rPr>
                <w:spacing w:val="-18"/>
                <w:sz w:val="14"/>
              </w:rPr>
              <w:t xml:space="preserve"> </w:t>
            </w:r>
            <w:r>
              <w:rPr>
                <w:sz w:val="14"/>
              </w:rPr>
              <w:t>спасавања лица;</w:t>
            </w:r>
          </w:p>
          <w:p w:rsidR="00E53F39" w:rsidRDefault="006408C0">
            <w:pPr>
              <w:pStyle w:val="TableParagraph"/>
              <w:numPr>
                <w:ilvl w:val="0"/>
                <w:numId w:val="900"/>
              </w:numPr>
              <w:tabs>
                <w:tab w:val="left" w:pos="177"/>
              </w:tabs>
              <w:spacing w:line="237" w:lineRule="auto"/>
              <w:ind w:right="70"/>
              <w:rPr>
                <w:sz w:val="14"/>
              </w:rPr>
            </w:pPr>
            <w:r>
              <w:rPr>
                <w:sz w:val="14"/>
              </w:rPr>
              <w:t>комуницира и координира са здравственим центрима и</w:t>
            </w:r>
            <w:r>
              <w:rPr>
                <w:spacing w:val="-8"/>
                <w:sz w:val="14"/>
              </w:rPr>
              <w:t xml:space="preserve"> </w:t>
            </w:r>
            <w:r>
              <w:rPr>
                <w:sz w:val="14"/>
              </w:rPr>
              <w:t>устано- вама приликом спасавања</w:t>
            </w:r>
            <w:r>
              <w:rPr>
                <w:spacing w:val="-12"/>
                <w:sz w:val="14"/>
              </w:rPr>
              <w:t xml:space="preserve"> </w:t>
            </w:r>
            <w:r>
              <w:rPr>
                <w:sz w:val="14"/>
              </w:rPr>
              <w:t>лица;</w:t>
            </w:r>
          </w:p>
        </w:tc>
        <w:tc>
          <w:tcPr>
            <w:tcW w:w="2551" w:type="dxa"/>
            <w:vMerge w:val="restart"/>
          </w:tcPr>
          <w:p w:rsidR="00E53F39" w:rsidRDefault="006408C0">
            <w:pPr>
              <w:pStyle w:val="TableParagraph"/>
              <w:numPr>
                <w:ilvl w:val="0"/>
                <w:numId w:val="899"/>
              </w:numPr>
              <w:tabs>
                <w:tab w:val="left" w:pos="176"/>
              </w:tabs>
              <w:spacing w:before="19"/>
              <w:ind w:right="200" w:hanging="119"/>
              <w:rPr>
                <w:sz w:val="14"/>
              </w:rPr>
            </w:pPr>
            <w:r>
              <w:rPr>
                <w:sz w:val="14"/>
              </w:rPr>
              <w:t>Методе и начини спровођења</w:t>
            </w:r>
            <w:r>
              <w:rPr>
                <w:spacing w:val="-17"/>
                <w:sz w:val="14"/>
              </w:rPr>
              <w:t xml:space="preserve"> </w:t>
            </w:r>
            <w:r>
              <w:rPr>
                <w:sz w:val="14"/>
              </w:rPr>
              <w:t>спаса- вања</w:t>
            </w:r>
            <w:r>
              <w:rPr>
                <w:spacing w:val="-1"/>
                <w:sz w:val="14"/>
              </w:rPr>
              <w:t xml:space="preserve"> </w:t>
            </w:r>
            <w:r>
              <w:rPr>
                <w:sz w:val="14"/>
              </w:rPr>
              <w:t>лица.</w:t>
            </w:r>
          </w:p>
          <w:p w:rsidR="00E53F39" w:rsidRDefault="006408C0">
            <w:pPr>
              <w:pStyle w:val="TableParagraph"/>
              <w:numPr>
                <w:ilvl w:val="0"/>
                <w:numId w:val="899"/>
              </w:numPr>
              <w:tabs>
                <w:tab w:val="left" w:pos="176"/>
              </w:tabs>
              <w:ind w:right="114" w:hanging="119"/>
              <w:rPr>
                <w:sz w:val="14"/>
              </w:rPr>
            </w:pPr>
            <w:r>
              <w:rPr>
                <w:sz w:val="14"/>
              </w:rPr>
              <w:t>Методе и начини спасавања у</w:t>
            </w:r>
            <w:r>
              <w:rPr>
                <w:spacing w:val="-18"/>
                <w:sz w:val="14"/>
              </w:rPr>
              <w:t xml:space="preserve"> </w:t>
            </w:r>
            <w:r>
              <w:rPr>
                <w:sz w:val="14"/>
              </w:rPr>
              <w:t>случају великих несрећа.</w:t>
            </w:r>
          </w:p>
          <w:p w:rsidR="00E53F39" w:rsidRDefault="006408C0">
            <w:pPr>
              <w:pStyle w:val="TableParagraph"/>
              <w:numPr>
                <w:ilvl w:val="0"/>
                <w:numId w:val="899"/>
              </w:numPr>
              <w:tabs>
                <w:tab w:val="left" w:pos="176"/>
              </w:tabs>
              <w:ind w:right="148" w:hanging="119"/>
              <w:rPr>
                <w:sz w:val="14"/>
              </w:rPr>
            </w:pPr>
            <w:r>
              <w:rPr>
                <w:sz w:val="14"/>
              </w:rPr>
              <w:t>Збрињавање и припрема за</w:t>
            </w:r>
            <w:r>
              <w:rPr>
                <w:spacing w:val="-13"/>
                <w:sz w:val="14"/>
              </w:rPr>
              <w:t xml:space="preserve"> </w:t>
            </w:r>
            <w:r>
              <w:rPr>
                <w:sz w:val="14"/>
              </w:rPr>
              <w:t>медицин- ски</w:t>
            </w:r>
            <w:r>
              <w:rPr>
                <w:spacing w:val="-1"/>
                <w:sz w:val="14"/>
              </w:rPr>
              <w:t xml:space="preserve"> </w:t>
            </w:r>
            <w:r>
              <w:rPr>
                <w:sz w:val="14"/>
              </w:rPr>
              <w:t>транспорт.</w:t>
            </w:r>
          </w:p>
          <w:p w:rsidR="00E53F39" w:rsidRDefault="006408C0">
            <w:pPr>
              <w:pStyle w:val="TableParagraph"/>
              <w:numPr>
                <w:ilvl w:val="0"/>
                <w:numId w:val="899"/>
              </w:numPr>
              <w:tabs>
                <w:tab w:val="left" w:pos="176"/>
              </w:tabs>
              <w:ind w:right="62" w:hanging="119"/>
              <w:rPr>
                <w:sz w:val="14"/>
              </w:rPr>
            </w:pPr>
            <w:r>
              <w:rPr>
                <w:sz w:val="14"/>
              </w:rPr>
              <w:t>Комуникација, координација и коопе- рација са ангажованим спасилачким јединицама приликом спасавања</w:t>
            </w:r>
            <w:r>
              <w:rPr>
                <w:spacing w:val="-22"/>
                <w:sz w:val="14"/>
              </w:rPr>
              <w:t xml:space="preserve"> </w:t>
            </w:r>
            <w:r>
              <w:rPr>
                <w:sz w:val="14"/>
              </w:rPr>
              <w:t>лица.</w:t>
            </w:r>
          </w:p>
          <w:p w:rsidR="00E53F39" w:rsidRDefault="006408C0">
            <w:pPr>
              <w:pStyle w:val="TableParagraph"/>
              <w:numPr>
                <w:ilvl w:val="0"/>
                <w:numId w:val="899"/>
              </w:numPr>
              <w:tabs>
                <w:tab w:val="left" w:pos="176"/>
              </w:tabs>
              <w:spacing w:line="237" w:lineRule="auto"/>
              <w:ind w:right="66" w:hanging="119"/>
              <w:rPr>
                <w:sz w:val="14"/>
              </w:rPr>
            </w:pPr>
            <w:r>
              <w:rPr>
                <w:sz w:val="14"/>
              </w:rPr>
              <w:t>Ком</w:t>
            </w:r>
            <w:r>
              <w:rPr>
                <w:sz w:val="14"/>
              </w:rPr>
              <w:t>уникација, координација и коо- перација са здравственим центрима и установама приликом спасавања</w:t>
            </w:r>
            <w:r>
              <w:rPr>
                <w:spacing w:val="-21"/>
                <w:sz w:val="14"/>
              </w:rPr>
              <w:t xml:space="preserve"> </w:t>
            </w:r>
            <w:r>
              <w:rPr>
                <w:sz w:val="14"/>
              </w:rPr>
              <w:t>лица.</w:t>
            </w:r>
          </w:p>
        </w:tc>
        <w:tc>
          <w:tcPr>
            <w:tcW w:w="2551" w:type="dxa"/>
            <w:vMerge/>
            <w:tcBorders>
              <w:top w:val="nil"/>
              <w:bottom w:val="nil"/>
            </w:tcBorders>
          </w:tcPr>
          <w:p w:rsidR="00E53F39" w:rsidRDefault="00E53F39">
            <w:pPr>
              <w:rPr>
                <w:sz w:val="2"/>
                <w:szCs w:val="2"/>
              </w:rPr>
            </w:pPr>
          </w:p>
        </w:tc>
      </w:tr>
      <w:tr w:rsidR="00E53F39">
        <w:trPr>
          <w:trHeight w:val="1244"/>
        </w:trPr>
        <w:tc>
          <w:tcPr>
            <w:tcW w:w="1474" w:type="dxa"/>
            <w:tcBorders>
              <w:top w:val="nil"/>
              <w:bottom w:val="nil"/>
            </w:tcBorders>
          </w:tcPr>
          <w:p w:rsidR="00E53F39" w:rsidRDefault="00E53F39">
            <w:pPr>
              <w:pStyle w:val="TableParagraph"/>
              <w:ind w:left="0" w:firstLine="0"/>
              <w:rPr>
                <w:sz w:val="14"/>
              </w:rPr>
            </w:pPr>
          </w:p>
        </w:tc>
        <w:tc>
          <w:tcPr>
            <w:tcW w:w="1701" w:type="dxa"/>
            <w:vMerge/>
            <w:tcBorders>
              <w:top w:val="nil"/>
            </w:tcBorders>
          </w:tcPr>
          <w:p w:rsidR="00E53F39" w:rsidRDefault="00E53F39">
            <w:pPr>
              <w:rPr>
                <w:sz w:val="2"/>
                <w:szCs w:val="2"/>
              </w:rPr>
            </w:pPr>
          </w:p>
        </w:tc>
        <w:tc>
          <w:tcPr>
            <w:tcW w:w="2268" w:type="dxa"/>
            <w:vMerge/>
            <w:tcBorders>
              <w:top w:val="nil"/>
            </w:tcBorders>
          </w:tcPr>
          <w:p w:rsidR="00E53F39" w:rsidRDefault="00E53F39">
            <w:pPr>
              <w:rPr>
                <w:sz w:val="2"/>
                <w:szCs w:val="2"/>
              </w:rPr>
            </w:pPr>
          </w:p>
        </w:tc>
        <w:tc>
          <w:tcPr>
            <w:tcW w:w="2551" w:type="dxa"/>
            <w:vMerge/>
            <w:tcBorders>
              <w:top w:val="nil"/>
            </w:tcBorders>
          </w:tcPr>
          <w:p w:rsidR="00E53F39" w:rsidRDefault="00E53F39">
            <w:pPr>
              <w:rPr>
                <w:sz w:val="2"/>
                <w:szCs w:val="2"/>
              </w:rPr>
            </w:pPr>
          </w:p>
        </w:tc>
        <w:tc>
          <w:tcPr>
            <w:tcW w:w="2551" w:type="dxa"/>
            <w:tcBorders>
              <w:top w:val="nil"/>
              <w:bottom w:val="nil"/>
            </w:tcBorders>
          </w:tcPr>
          <w:p w:rsidR="00E53F39" w:rsidRDefault="006408C0">
            <w:pPr>
              <w:pStyle w:val="TableParagraph"/>
              <w:spacing w:before="46" w:line="161" w:lineRule="exact"/>
              <w:ind w:left="56" w:firstLine="0"/>
              <w:rPr>
                <w:b/>
                <w:sz w:val="14"/>
              </w:rPr>
            </w:pPr>
            <w:r>
              <w:rPr>
                <w:b/>
                <w:sz w:val="14"/>
              </w:rPr>
              <w:t>Оцењивање</w:t>
            </w:r>
          </w:p>
          <w:p w:rsidR="00E53F39" w:rsidRDefault="006408C0">
            <w:pPr>
              <w:pStyle w:val="TableParagraph"/>
              <w:ind w:left="56" w:right="395" w:firstLine="0"/>
              <w:rPr>
                <w:sz w:val="14"/>
              </w:rPr>
            </w:pPr>
            <w:r>
              <w:rPr>
                <w:sz w:val="14"/>
              </w:rPr>
              <w:t>Вредновање остварености исхода вршити кроз:</w:t>
            </w:r>
          </w:p>
          <w:p w:rsidR="00E53F39" w:rsidRDefault="006408C0">
            <w:pPr>
              <w:pStyle w:val="TableParagraph"/>
              <w:numPr>
                <w:ilvl w:val="0"/>
                <w:numId w:val="898"/>
              </w:numPr>
              <w:tabs>
                <w:tab w:val="left" w:pos="176"/>
              </w:tabs>
              <w:spacing w:line="159" w:lineRule="exact"/>
              <w:ind w:hanging="119"/>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898"/>
              </w:numPr>
              <w:tabs>
                <w:tab w:val="left" w:pos="176"/>
              </w:tabs>
              <w:spacing w:line="160" w:lineRule="exact"/>
              <w:ind w:hanging="119"/>
              <w:rPr>
                <w:sz w:val="14"/>
              </w:rPr>
            </w:pPr>
            <w:r>
              <w:rPr>
                <w:sz w:val="14"/>
              </w:rPr>
              <w:t>тестове</w:t>
            </w:r>
            <w:r>
              <w:rPr>
                <w:spacing w:val="-1"/>
                <w:sz w:val="14"/>
              </w:rPr>
              <w:t xml:space="preserve"> </w:t>
            </w:r>
            <w:r>
              <w:rPr>
                <w:sz w:val="14"/>
              </w:rPr>
              <w:t>знања</w:t>
            </w:r>
          </w:p>
          <w:p w:rsidR="00E53F39" w:rsidRDefault="006408C0">
            <w:pPr>
              <w:pStyle w:val="TableParagraph"/>
              <w:numPr>
                <w:ilvl w:val="0"/>
                <w:numId w:val="898"/>
              </w:numPr>
              <w:tabs>
                <w:tab w:val="left" w:pos="176"/>
              </w:tabs>
              <w:spacing w:line="160" w:lineRule="exact"/>
              <w:ind w:hanging="119"/>
              <w:rPr>
                <w:sz w:val="14"/>
              </w:rPr>
            </w:pPr>
            <w:r>
              <w:rPr>
                <w:sz w:val="14"/>
              </w:rPr>
              <w:t>тестове практичних</w:t>
            </w:r>
            <w:r>
              <w:rPr>
                <w:spacing w:val="-2"/>
                <w:sz w:val="14"/>
              </w:rPr>
              <w:t xml:space="preserve"> </w:t>
            </w:r>
            <w:r>
              <w:rPr>
                <w:sz w:val="14"/>
              </w:rPr>
              <w:t>вештина</w:t>
            </w:r>
          </w:p>
          <w:p w:rsidR="00E53F39" w:rsidRDefault="006408C0">
            <w:pPr>
              <w:pStyle w:val="TableParagraph"/>
              <w:numPr>
                <w:ilvl w:val="0"/>
                <w:numId w:val="898"/>
              </w:numPr>
              <w:tabs>
                <w:tab w:val="left" w:pos="176"/>
              </w:tabs>
              <w:spacing w:line="161" w:lineRule="exact"/>
              <w:ind w:hanging="119"/>
              <w:rPr>
                <w:sz w:val="14"/>
              </w:rPr>
            </w:pPr>
            <w:r>
              <w:rPr>
                <w:sz w:val="14"/>
              </w:rPr>
              <w:t>дневник учења кроз рад</w:t>
            </w:r>
          </w:p>
        </w:tc>
      </w:tr>
      <w:tr w:rsidR="00E53F39">
        <w:trPr>
          <w:trHeight w:val="1103"/>
        </w:trPr>
        <w:tc>
          <w:tcPr>
            <w:tcW w:w="1474" w:type="dxa"/>
            <w:tcBorders>
              <w:top w:val="nil"/>
            </w:tcBorders>
          </w:tcPr>
          <w:p w:rsidR="00E53F39" w:rsidRDefault="00E53F39">
            <w:pPr>
              <w:pStyle w:val="TableParagraph"/>
              <w:ind w:left="0" w:firstLine="0"/>
              <w:rPr>
                <w:sz w:val="14"/>
              </w:rPr>
            </w:pPr>
          </w:p>
        </w:tc>
        <w:tc>
          <w:tcPr>
            <w:tcW w:w="1701" w:type="dxa"/>
            <w:vMerge/>
            <w:tcBorders>
              <w:top w:val="nil"/>
            </w:tcBorders>
          </w:tcPr>
          <w:p w:rsidR="00E53F39" w:rsidRDefault="00E53F39">
            <w:pPr>
              <w:rPr>
                <w:sz w:val="2"/>
                <w:szCs w:val="2"/>
              </w:rPr>
            </w:pPr>
          </w:p>
        </w:tc>
        <w:tc>
          <w:tcPr>
            <w:tcW w:w="2268" w:type="dxa"/>
            <w:vMerge/>
            <w:tcBorders>
              <w:top w:val="nil"/>
            </w:tcBorders>
          </w:tcPr>
          <w:p w:rsidR="00E53F39" w:rsidRDefault="00E53F39">
            <w:pPr>
              <w:rPr>
                <w:sz w:val="2"/>
                <w:szCs w:val="2"/>
              </w:rPr>
            </w:pPr>
          </w:p>
        </w:tc>
        <w:tc>
          <w:tcPr>
            <w:tcW w:w="2551" w:type="dxa"/>
            <w:vMerge/>
            <w:tcBorders>
              <w:top w:val="nil"/>
            </w:tcBorders>
          </w:tcPr>
          <w:p w:rsidR="00E53F39" w:rsidRDefault="00E53F39">
            <w:pPr>
              <w:rPr>
                <w:sz w:val="2"/>
                <w:szCs w:val="2"/>
              </w:rPr>
            </w:pPr>
          </w:p>
        </w:tc>
        <w:tc>
          <w:tcPr>
            <w:tcW w:w="2551" w:type="dxa"/>
            <w:vMerge w:val="restart"/>
            <w:tcBorders>
              <w:top w:val="nil"/>
              <w:bottom w:val="nil"/>
            </w:tcBorders>
          </w:tcPr>
          <w:p w:rsidR="00E53F39" w:rsidRDefault="006408C0">
            <w:pPr>
              <w:pStyle w:val="TableParagraph"/>
              <w:spacing w:before="71" w:line="161" w:lineRule="exact"/>
              <w:ind w:left="56" w:firstLine="0"/>
              <w:rPr>
                <w:b/>
                <w:sz w:val="14"/>
              </w:rPr>
            </w:pPr>
            <w:r>
              <w:rPr>
                <w:b/>
                <w:sz w:val="14"/>
              </w:rPr>
              <w:t>Оквирни број часова по темама</w:t>
            </w:r>
          </w:p>
          <w:p w:rsidR="00E53F39" w:rsidRDefault="006408C0">
            <w:pPr>
              <w:pStyle w:val="TableParagraph"/>
              <w:numPr>
                <w:ilvl w:val="0"/>
                <w:numId w:val="897"/>
              </w:numPr>
              <w:tabs>
                <w:tab w:val="left" w:pos="176"/>
              </w:tabs>
              <w:spacing w:line="160" w:lineRule="exact"/>
              <w:ind w:hanging="119"/>
              <w:rPr>
                <w:b/>
                <w:sz w:val="14"/>
              </w:rPr>
            </w:pPr>
            <w:r>
              <w:rPr>
                <w:sz w:val="14"/>
              </w:rPr>
              <w:t xml:space="preserve">Спровођење трагања </w:t>
            </w:r>
            <w:r>
              <w:rPr>
                <w:b/>
                <w:sz w:val="14"/>
              </w:rPr>
              <w:t>(19</w:t>
            </w:r>
            <w:r>
              <w:rPr>
                <w:b/>
                <w:spacing w:val="-2"/>
                <w:sz w:val="14"/>
              </w:rPr>
              <w:t xml:space="preserve"> </w:t>
            </w:r>
            <w:r>
              <w:rPr>
                <w:b/>
                <w:sz w:val="14"/>
              </w:rPr>
              <w:t>часова)</w:t>
            </w:r>
          </w:p>
          <w:p w:rsidR="00E53F39" w:rsidRDefault="006408C0">
            <w:pPr>
              <w:pStyle w:val="TableParagraph"/>
              <w:numPr>
                <w:ilvl w:val="0"/>
                <w:numId w:val="897"/>
              </w:numPr>
              <w:tabs>
                <w:tab w:val="left" w:pos="176"/>
              </w:tabs>
              <w:spacing w:line="160" w:lineRule="exact"/>
              <w:ind w:hanging="119"/>
              <w:rPr>
                <w:b/>
                <w:sz w:val="14"/>
              </w:rPr>
            </w:pPr>
            <w:r>
              <w:rPr>
                <w:sz w:val="14"/>
              </w:rPr>
              <w:t xml:space="preserve">Спровођење спасавања </w:t>
            </w:r>
            <w:r>
              <w:rPr>
                <w:b/>
                <w:sz w:val="14"/>
              </w:rPr>
              <w:t>(7</w:t>
            </w:r>
            <w:r>
              <w:rPr>
                <w:b/>
                <w:spacing w:val="-3"/>
                <w:sz w:val="14"/>
              </w:rPr>
              <w:t xml:space="preserve"> </w:t>
            </w:r>
            <w:r>
              <w:rPr>
                <w:b/>
                <w:sz w:val="14"/>
              </w:rPr>
              <w:t>часова)</w:t>
            </w:r>
          </w:p>
          <w:p w:rsidR="00E53F39" w:rsidRDefault="006408C0">
            <w:pPr>
              <w:pStyle w:val="TableParagraph"/>
              <w:numPr>
                <w:ilvl w:val="0"/>
                <w:numId w:val="897"/>
              </w:numPr>
              <w:tabs>
                <w:tab w:val="left" w:pos="176"/>
              </w:tabs>
              <w:ind w:right="317" w:hanging="119"/>
              <w:rPr>
                <w:b/>
                <w:sz w:val="14"/>
              </w:rPr>
            </w:pPr>
            <w:r>
              <w:rPr>
                <w:sz w:val="14"/>
              </w:rPr>
              <w:t xml:space="preserve">Поступци по окончању операције трагања и спасавања </w:t>
            </w:r>
            <w:r>
              <w:rPr>
                <w:b/>
                <w:sz w:val="14"/>
              </w:rPr>
              <w:t>(9</w:t>
            </w:r>
            <w:r>
              <w:rPr>
                <w:b/>
                <w:spacing w:val="-5"/>
                <w:sz w:val="14"/>
              </w:rPr>
              <w:t xml:space="preserve"> </w:t>
            </w:r>
            <w:r>
              <w:rPr>
                <w:b/>
                <w:sz w:val="14"/>
              </w:rPr>
              <w:t>часова)</w:t>
            </w:r>
          </w:p>
          <w:p w:rsidR="00E53F39" w:rsidRDefault="006408C0">
            <w:pPr>
              <w:pStyle w:val="TableParagraph"/>
              <w:numPr>
                <w:ilvl w:val="0"/>
                <w:numId w:val="897"/>
              </w:numPr>
              <w:tabs>
                <w:tab w:val="left" w:pos="176"/>
              </w:tabs>
              <w:ind w:right="152" w:hanging="119"/>
              <w:rPr>
                <w:b/>
                <w:sz w:val="14"/>
              </w:rPr>
            </w:pPr>
            <w:r>
              <w:rPr>
                <w:sz w:val="14"/>
              </w:rPr>
              <w:t xml:space="preserve">Односи са јавношћу и обавештавање медија </w:t>
            </w:r>
            <w:r>
              <w:rPr>
                <w:b/>
                <w:sz w:val="14"/>
              </w:rPr>
              <w:t>(2</w:t>
            </w:r>
            <w:r>
              <w:rPr>
                <w:b/>
                <w:spacing w:val="-1"/>
                <w:sz w:val="14"/>
              </w:rPr>
              <w:t xml:space="preserve"> </w:t>
            </w:r>
            <w:r>
              <w:rPr>
                <w:b/>
                <w:sz w:val="14"/>
              </w:rPr>
              <w:t>часова)</w:t>
            </w:r>
          </w:p>
          <w:p w:rsidR="00E53F39" w:rsidRDefault="006408C0">
            <w:pPr>
              <w:pStyle w:val="TableParagraph"/>
              <w:numPr>
                <w:ilvl w:val="0"/>
                <w:numId w:val="897"/>
              </w:numPr>
              <w:tabs>
                <w:tab w:val="left" w:pos="176"/>
              </w:tabs>
              <w:spacing w:line="159" w:lineRule="exact"/>
              <w:ind w:hanging="119"/>
              <w:rPr>
                <w:b/>
                <w:sz w:val="14"/>
              </w:rPr>
            </w:pPr>
            <w:r>
              <w:rPr>
                <w:sz w:val="14"/>
              </w:rPr>
              <w:t xml:space="preserve">Остали поступци </w:t>
            </w:r>
            <w:r>
              <w:rPr>
                <w:b/>
                <w:sz w:val="14"/>
              </w:rPr>
              <w:t>(25</w:t>
            </w:r>
            <w:r>
              <w:rPr>
                <w:b/>
                <w:spacing w:val="-11"/>
                <w:sz w:val="14"/>
              </w:rPr>
              <w:t xml:space="preserve"> </w:t>
            </w:r>
            <w:r>
              <w:rPr>
                <w:b/>
                <w:sz w:val="14"/>
              </w:rPr>
              <w:t>часова)</w:t>
            </w:r>
          </w:p>
        </w:tc>
      </w:tr>
      <w:tr w:rsidR="00E53F39">
        <w:trPr>
          <w:trHeight w:val="2440"/>
        </w:trPr>
        <w:tc>
          <w:tcPr>
            <w:tcW w:w="1474" w:type="dxa"/>
          </w:tcPr>
          <w:p w:rsidR="00E53F39" w:rsidRDefault="006408C0">
            <w:pPr>
              <w:pStyle w:val="TableParagraph"/>
              <w:spacing w:before="19"/>
              <w:ind w:left="56" w:right="80" w:firstLine="0"/>
              <w:rPr>
                <w:sz w:val="14"/>
              </w:rPr>
            </w:pPr>
            <w:r>
              <w:rPr>
                <w:sz w:val="14"/>
              </w:rPr>
              <w:t>Поступци по оконча- њу операције трагања и спасавања</w:t>
            </w:r>
          </w:p>
        </w:tc>
        <w:tc>
          <w:tcPr>
            <w:tcW w:w="1701" w:type="dxa"/>
          </w:tcPr>
          <w:p w:rsidR="00E53F39" w:rsidRDefault="006408C0">
            <w:pPr>
              <w:pStyle w:val="TableParagraph"/>
              <w:numPr>
                <w:ilvl w:val="0"/>
                <w:numId w:val="896"/>
              </w:numPr>
              <w:tabs>
                <w:tab w:val="left" w:pos="177"/>
              </w:tabs>
              <w:spacing w:before="19"/>
              <w:ind w:right="113"/>
              <w:rPr>
                <w:sz w:val="14"/>
              </w:rPr>
            </w:pPr>
            <w:r>
              <w:rPr>
                <w:sz w:val="14"/>
              </w:rPr>
              <w:t>Оспособљавање уче- ника за предузимање поступака по</w:t>
            </w:r>
            <w:r>
              <w:rPr>
                <w:spacing w:val="-12"/>
                <w:sz w:val="14"/>
              </w:rPr>
              <w:t xml:space="preserve"> </w:t>
            </w:r>
            <w:r>
              <w:rPr>
                <w:sz w:val="14"/>
              </w:rPr>
              <w:t>окончању операције трагања и спасавања.</w:t>
            </w:r>
          </w:p>
        </w:tc>
        <w:tc>
          <w:tcPr>
            <w:tcW w:w="2268" w:type="dxa"/>
          </w:tcPr>
          <w:p w:rsidR="00E53F39" w:rsidRDefault="006408C0">
            <w:pPr>
              <w:pStyle w:val="TableParagraph"/>
              <w:numPr>
                <w:ilvl w:val="0"/>
                <w:numId w:val="895"/>
              </w:numPr>
              <w:tabs>
                <w:tab w:val="left" w:pos="177"/>
              </w:tabs>
              <w:spacing w:before="19"/>
              <w:ind w:right="48"/>
              <w:rPr>
                <w:sz w:val="14"/>
              </w:rPr>
            </w:pPr>
            <w:r>
              <w:rPr>
                <w:sz w:val="14"/>
              </w:rPr>
              <w:t>доноси одлуку о завршетку</w:t>
            </w:r>
            <w:r>
              <w:rPr>
                <w:spacing w:val="-12"/>
                <w:sz w:val="14"/>
              </w:rPr>
              <w:t xml:space="preserve"> </w:t>
            </w:r>
            <w:r>
              <w:rPr>
                <w:sz w:val="14"/>
              </w:rPr>
              <w:t>трага- ња и</w:t>
            </w:r>
            <w:r>
              <w:rPr>
                <w:spacing w:val="-3"/>
                <w:sz w:val="14"/>
              </w:rPr>
              <w:t xml:space="preserve"> </w:t>
            </w:r>
            <w:r>
              <w:rPr>
                <w:sz w:val="14"/>
              </w:rPr>
              <w:t>спасавања;</w:t>
            </w:r>
          </w:p>
          <w:p w:rsidR="00E53F39" w:rsidRDefault="006408C0">
            <w:pPr>
              <w:pStyle w:val="TableParagraph"/>
              <w:numPr>
                <w:ilvl w:val="0"/>
                <w:numId w:val="895"/>
              </w:numPr>
              <w:tabs>
                <w:tab w:val="left" w:pos="177"/>
              </w:tabs>
              <w:ind w:right="168"/>
              <w:rPr>
                <w:sz w:val="14"/>
              </w:rPr>
            </w:pPr>
            <w:r>
              <w:rPr>
                <w:sz w:val="14"/>
              </w:rPr>
              <w:t>доноси одлуку о привременој обустави, прекиду или</w:t>
            </w:r>
            <w:r>
              <w:rPr>
                <w:spacing w:val="-17"/>
                <w:sz w:val="14"/>
              </w:rPr>
              <w:t xml:space="preserve"> </w:t>
            </w:r>
            <w:r>
              <w:rPr>
                <w:sz w:val="14"/>
              </w:rPr>
              <w:t>наставку опе</w:t>
            </w:r>
            <w:r>
              <w:rPr>
                <w:sz w:val="14"/>
              </w:rPr>
              <w:t>рације трагања и</w:t>
            </w:r>
            <w:r>
              <w:rPr>
                <w:spacing w:val="-1"/>
                <w:sz w:val="14"/>
              </w:rPr>
              <w:t xml:space="preserve"> </w:t>
            </w:r>
            <w:r>
              <w:rPr>
                <w:sz w:val="14"/>
              </w:rPr>
              <w:t>спасавања;</w:t>
            </w:r>
          </w:p>
          <w:p w:rsidR="00E53F39" w:rsidRDefault="006408C0">
            <w:pPr>
              <w:pStyle w:val="TableParagraph"/>
              <w:numPr>
                <w:ilvl w:val="0"/>
                <w:numId w:val="895"/>
              </w:numPr>
              <w:tabs>
                <w:tab w:val="left" w:pos="177"/>
              </w:tabs>
              <w:spacing w:line="237" w:lineRule="auto"/>
              <w:ind w:right="253"/>
              <w:rPr>
                <w:sz w:val="14"/>
              </w:rPr>
            </w:pPr>
            <w:r>
              <w:rPr>
                <w:sz w:val="14"/>
              </w:rPr>
              <w:t xml:space="preserve">информише све релевантне субјекте у систему трагања и спасавања о </w:t>
            </w:r>
            <w:r>
              <w:rPr>
                <w:spacing w:val="-3"/>
                <w:sz w:val="14"/>
              </w:rPr>
              <w:t>исходу</w:t>
            </w:r>
            <w:r>
              <w:rPr>
                <w:spacing w:val="1"/>
                <w:sz w:val="14"/>
              </w:rPr>
              <w:t xml:space="preserve"> </w:t>
            </w:r>
            <w:r>
              <w:rPr>
                <w:sz w:val="14"/>
              </w:rPr>
              <w:t>операције;</w:t>
            </w:r>
          </w:p>
          <w:p w:rsidR="00E53F39" w:rsidRDefault="006408C0">
            <w:pPr>
              <w:pStyle w:val="TableParagraph"/>
              <w:numPr>
                <w:ilvl w:val="0"/>
                <w:numId w:val="895"/>
              </w:numPr>
              <w:tabs>
                <w:tab w:val="left" w:pos="177"/>
              </w:tabs>
              <w:spacing w:line="161" w:lineRule="exact"/>
              <w:rPr>
                <w:sz w:val="14"/>
              </w:rPr>
            </w:pPr>
            <w:r>
              <w:rPr>
                <w:sz w:val="14"/>
              </w:rPr>
              <w:t>води записе о</w:t>
            </w:r>
            <w:r>
              <w:rPr>
                <w:spacing w:val="-3"/>
                <w:sz w:val="14"/>
              </w:rPr>
              <w:t xml:space="preserve"> </w:t>
            </w:r>
            <w:r>
              <w:rPr>
                <w:sz w:val="14"/>
              </w:rPr>
              <w:t>операцији;</w:t>
            </w:r>
          </w:p>
          <w:p w:rsidR="00E53F39" w:rsidRDefault="006408C0">
            <w:pPr>
              <w:pStyle w:val="TableParagraph"/>
              <w:numPr>
                <w:ilvl w:val="0"/>
                <w:numId w:val="895"/>
              </w:numPr>
              <w:tabs>
                <w:tab w:val="left" w:pos="177"/>
              </w:tabs>
              <w:ind w:right="101"/>
              <w:rPr>
                <w:sz w:val="14"/>
              </w:rPr>
            </w:pPr>
            <w:r>
              <w:rPr>
                <w:sz w:val="14"/>
              </w:rPr>
              <w:t>сачини извештај СКЦ о</w:t>
            </w:r>
            <w:r>
              <w:rPr>
                <w:spacing w:val="-7"/>
                <w:sz w:val="14"/>
              </w:rPr>
              <w:t xml:space="preserve"> </w:t>
            </w:r>
            <w:r>
              <w:rPr>
                <w:sz w:val="14"/>
              </w:rPr>
              <w:t>операци- ји трагања и</w:t>
            </w:r>
            <w:r>
              <w:rPr>
                <w:spacing w:val="-1"/>
                <w:sz w:val="14"/>
              </w:rPr>
              <w:t xml:space="preserve"> </w:t>
            </w:r>
            <w:r>
              <w:rPr>
                <w:sz w:val="14"/>
              </w:rPr>
              <w:t>спасавања;</w:t>
            </w:r>
          </w:p>
          <w:p w:rsidR="00E53F39" w:rsidRDefault="006408C0">
            <w:pPr>
              <w:pStyle w:val="TableParagraph"/>
              <w:numPr>
                <w:ilvl w:val="0"/>
                <w:numId w:val="895"/>
              </w:numPr>
              <w:tabs>
                <w:tab w:val="left" w:pos="177"/>
              </w:tabs>
              <w:ind w:right="432"/>
              <w:rPr>
                <w:sz w:val="14"/>
              </w:rPr>
            </w:pPr>
            <w:r>
              <w:rPr>
                <w:sz w:val="14"/>
              </w:rPr>
              <w:t>изврши анализу поступака и активности у спроведеној операцији;</w:t>
            </w:r>
          </w:p>
        </w:tc>
        <w:tc>
          <w:tcPr>
            <w:tcW w:w="2551" w:type="dxa"/>
          </w:tcPr>
          <w:p w:rsidR="00E53F39" w:rsidRDefault="006408C0">
            <w:pPr>
              <w:pStyle w:val="TableParagraph"/>
              <w:numPr>
                <w:ilvl w:val="0"/>
                <w:numId w:val="894"/>
              </w:numPr>
              <w:tabs>
                <w:tab w:val="left" w:pos="176"/>
              </w:tabs>
              <w:spacing w:before="20"/>
              <w:ind w:right="541" w:hanging="119"/>
              <w:rPr>
                <w:sz w:val="14"/>
              </w:rPr>
            </w:pPr>
            <w:r>
              <w:rPr>
                <w:sz w:val="14"/>
              </w:rPr>
              <w:t>Одлука о завршетку трагања</w:t>
            </w:r>
            <w:r>
              <w:rPr>
                <w:spacing w:val="-13"/>
                <w:sz w:val="14"/>
              </w:rPr>
              <w:t xml:space="preserve"> </w:t>
            </w:r>
            <w:r>
              <w:rPr>
                <w:sz w:val="14"/>
              </w:rPr>
              <w:t>и спасавања.</w:t>
            </w:r>
          </w:p>
          <w:p w:rsidR="00E53F39" w:rsidRDefault="006408C0">
            <w:pPr>
              <w:pStyle w:val="TableParagraph"/>
              <w:numPr>
                <w:ilvl w:val="0"/>
                <w:numId w:val="894"/>
              </w:numPr>
              <w:tabs>
                <w:tab w:val="left" w:pos="176"/>
              </w:tabs>
              <w:ind w:right="48" w:hanging="119"/>
              <w:rPr>
                <w:sz w:val="14"/>
              </w:rPr>
            </w:pPr>
            <w:r>
              <w:rPr>
                <w:sz w:val="14"/>
              </w:rPr>
              <w:t>Привремена обустава, прекид или на- ставак операције трагања и</w:t>
            </w:r>
            <w:r>
              <w:rPr>
                <w:spacing w:val="-2"/>
                <w:sz w:val="14"/>
              </w:rPr>
              <w:t xml:space="preserve"> </w:t>
            </w:r>
            <w:r>
              <w:rPr>
                <w:sz w:val="14"/>
              </w:rPr>
              <w:t>спасавања.</w:t>
            </w:r>
          </w:p>
          <w:p w:rsidR="00E53F39" w:rsidRDefault="006408C0">
            <w:pPr>
              <w:pStyle w:val="TableParagraph"/>
              <w:numPr>
                <w:ilvl w:val="0"/>
                <w:numId w:val="894"/>
              </w:numPr>
              <w:tabs>
                <w:tab w:val="left" w:pos="176"/>
              </w:tabs>
              <w:ind w:right="47" w:hanging="119"/>
              <w:rPr>
                <w:sz w:val="14"/>
              </w:rPr>
            </w:pPr>
            <w:r>
              <w:rPr>
                <w:sz w:val="14"/>
              </w:rPr>
              <w:t>Информисање свих релевантних су- бјеката у систему трагања и</w:t>
            </w:r>
            <w:r>
              <w:rPr>
                <w:spacing w:val="-7"/>
                <w:sz w:val="14"/>
              </w:rPr>
              <w:t xml:space="preserve"> </w:t>
            </w:r>
            <w:r>
              <w:rPr>
                <w:sz w:val="14"/>
              </w:rPr>
              <w:t xml:space="preserve">спасавања о </w:t>
            </w:r>
            <w:r>
              <w:rPr>
                <w:spacing w:val="-3"/>
                <w:sz w:val="14"/>
              </w:rPr>
              <w:t>исходу</w:t>
            </w:r>
            <w:r>
              <w:rPr>
                <w:sz w:val="14"/>
              </w:rPr>
              <w:t xml:space="preserve"> операције.</w:t>
            </w:r>
          </w:p>
          <w:p w:rsidR="00E53F39" w:rsidRDefault="006408C0">
            <w:pPr>
              <w:pStyle w:val="TableParagraph"/>
              <w:numPr>
                <w:ilvl w:val="0"/>
                <w:numId w:val="894"/>
              </w:numPr>
              <w:tabs>
                <w:tab w:val="left" w:pos="176"/>
              </w:tabs>
              <w:spacing w:line="158" w:lineRule="exact"/>
              <w:ind w:hanging="119"/>
              <w:rPr>
                <w:sz w:val="14"/>
              </w:rPr>
            </w:pPr>
            <w:r>
              <w:rPr>
                <w:sz w:val="14"/>
              </w:rPr>
              <w:t>Вођење записа о</w:t>
            </w:r>
            <w:r>
              <w:rPr>
                <w:spacing w:val="-4"/>
                <w:sz w:val="14"/>
              </w:rPr>
              <w:t xml:space="preserve"> </w:t>
            </w:r>
            <w:r>
              <w:rPr>
                <w:sz w:val="14"/>
              </w:rPr>
              <w:t>операцији.</w:t>
            </w:r>
          </w:p>
          <w:p w:rsidR="00E53F39" w:rsidRDefault="006408C0">
            <w:pPr>
              <w:pStyle w:val="TableParagraph"/>
              <w:numPr>
                <w:ilvl w:val="0"/>
                <w:numId w:val="894"/>
              </w:numPr>
              <w:tabs>
                <w:tab w:val="left" w:pos="176"/>
              </w:tabs>
              <w:ind w:right="118" w:hanging="119"/>
              <w:rPr>
                <w:sz w:val="14"/>
              </w:rPr>
            </w:pPr>
            <w:r>
              <w:rPr>
                <w:sz w:val="14"/>
              </w:rPr>
              <w:t>Извештај СКЦ о операцији трагања и спасавања.</w:t>
            </w:r>
          </w:p>
          <w:p w:rsidR="00E53F39" w:rsidRDefault="006408C0">
            <w:pPr>
              <w:pStyle w:val="TableParagraph"/>
              <w:numPr>
                <w:ilvl w:val="0"/>
                <w:numId w:val="894"/>
              </w:numPr>
              <w:tabs>
                <w:tab w:val="left" w:pos="176"/>
              </w:tabs>
              <w:ind w:right="294" w:hanging="119"/>
              <w:rPr>
                <w:sz w:val="14"/>
              </w:rPr>
            </w:pPr>
            <w:r>
              <w:rPr>
                <w:sz w:val="14"/>
              </w:rPr>
              <w:t>Анализа поступака и активности у спроведеној</w:t>
            </w:r>
            <w:r>
              <w:rPr>
                <w:spacing w:val="-1"/>
                <w:sz w:val="14"/>
              </w:rPr>
              <w:t xml:space="preserve"> </w:t>
            </w:r>
            <w:r>
              <w:rPr>
                <w:sz w:val="14"/>
              </w:rPr>
              <w:t>операцији.</w:t>
            </w:r>
          </w:p>
          <w:p w:rsidR="00E53F39" w:rsidRDefault="006408C0">
            <w:pPr>
              <w:pStyle w:val="TableParagraph"/>
              <w:numPr>
                <w:ilvl w:val="0"/>
                <w:numId w:val="894"/>
              </w:numPr>
              <w:tabs>
                <w:tab w:val="left" w:pos="176"/>
              </w:tabs>
              <w:spacing w:line="237" w:lineRule="auto"/>
              <w:ind w:right="193" w:hanging="119"/>
              <w:rPr>
                <w:sz w:val="14"/>
              </w:rPr>
            </w:pPr>
            <w:r>
              <w:rPr>
                <w:sz w:val="14"/>
              </w:rPr>
              <w:t>Студије случајева и научне лекције из спроведених операција трагања и спасавања.</w:t>
            </w:r>
          </w:p>
        </w:tc>
        <w:tc>
          <w:tcPr>
            <w:tcW w:w="2551" w:type="dxa"/>
            <w:vMerge/>
            <w:tcBorders>
              <w:top w:val="nil"/>
              <w:bottom w:val="nil"/>
            </w:tcBorders>
          </w:tcPr>
          <w:p w:rsidR="00E53F39" w:rsidRDefault="00E53F39">
            <w:pPr>
              <w:rPr>
                <w:sz w:val="2"/>
                <w:szCs w:val="2"/>
              </w:rPr>
            </w:pPr>
          </w:p>
        </w:tc>
      </w:tr>
      <w:tr w:rsidR="00E53F39">
        <w:trPr>
          <w:trHeight w:val="840"/>
        </w:trPr>
        <w:tc>
          <w:tcPr>
            <w:tcW w:w="1474" w:type="dxa"/>
          </w:tcPr>
          <w:p w:rsidR="00E53F39" w:rsidRDefault="006408C0">
            <w:pPr>
              <w:pStyle w:val="TableParagraph"/>
              <w:spacing w:before="20"/>
              <w:ind w:left="56" w:right="69" w:firstLine="0"/>
              <w:rPr>
                <w:sz w:val="14"/>
              </w:rPr>
            </w:pPr>
            <w:r>
              <w:rPr>
                <w:sz w:val="14"/>
              </w:rPr>
              <w:t>Односи са јавношћу и обавештавање медија</w:t>
            </w:r>
          </w:p>
        </w:tc>
        <w:tc>
          <w:tcPr>
            <w:tcW w:w="1701" w:type="dxa"/>
          </w:tcPr>
          <w:p w:rsidR="00E53F39" w:rsidRDefault="006408C0">
            <w:pPr>
              <w:pStyle w:val="TableParagraph"/>
              <w:numPr>
                <w:ilvl w:val="0"/>
                <w:numId w:val="893"/>
              </w:numPr>
              <w:tabs>
                <w:tab w:val="left" w:pos="177"/>
              </w:tabs>
              <w:spacing w:before="21" w:line="237" w:lineRule="auto"/>
              <w:ind w:right="139"/>
              <w:rPr>
                <w:sz w:val="14"/>
              </w:rPr>
            </w:pPr>
            <w:r>
              <w:rPr>
                <w:sz w:val="14"/>
              </w:rPr>
              <w:t>Оспособљавање ученика за давање информација</w:t>
            </w:r>
            <w:r>
              <w:rPr>
                <w:spacing w:val="-9"/>
                <w:sz w:val="14"/>
              </w:rPr>
              <w:t xml:space="preserve"> </w:t>
            </w:r>
            <w:r>
              <w:rPr>
                <w:sz w:val="14"/>
              </w:rPr>
              <w:t>медијима и заинтересованим странама о</w:t>
            </w:r>
            <w:r>
              <w:rPr>
                <w:spacing w:val="-5"/>
                <w:sz w:val="14"/>
              </w:rPr>
              <w:t xml:space="preserve"> </w:t>
            </w:r>
            <w:r>
              <w:rPr>
                <w:sz w:val="14"/>
              </w:rPr>
              <w:t>догађају.</w:t>
            </w:r>
          </w:p>
        </w:tc>
        <w:tc>
          <w:tcPr>
            <w:tcW w:w="2268" w:type="dxa"/>
          </w:tcPr>
          <w:p w:rsidR="00E53F39" w:rsidRDefault="006408C0">
            <w:pPr>
              <w:pStyle w:val="TableParagraph"/>
              <w:numPr>
                <w:ilvl w:val="0"/>
                <w:numId w:val="892"/>
              </w:numPr>
              <w:tabs>
                <w:tab w:val="left" w:pos="177"/>
              </w:tabs>
              <w:spacing w:before="20"/>
              <w:ind w:right="292"/>
              <w:rPr>
                <w:sz w:val="14"/>
              </w:rPr>
            </w:pPr>
            <w:r>
              <w:rPr>
                <w:sz w:val="14"/>
              </w:rPr>
              <w:t>Обавештава јавност о току и начину спровођења</w:t>
            </w:r>
            <w:r>
              <w:rPr>
                <w:spacing w:val="-8"/>
                <w:sz w:val="14"/>
              </w:rPr>
              <w:t xml:space="preserve"> </w:t>
            </w:r>
            <w:r>
              <w:rPr>
                <w:sz w:val="14"/>
              </w:rPr>
              <w:t>операције трагања и</w:t>
            </w:r>
            <w:r>
              <w:rPr>
                <w:spacing w:val="-1"/>
                <w:sz w:val="14"/>
              </w:rPr>
              <w:t xml:space="preserve"> </w:t>
            </w:r>
            <w:r>
              <w:rPr>
                <w:sz w:val="14"/>
              </w:rPr>
              <w:t>спасавања;</w:t>
            </w:r>
          </w:p>
          <w:p w:rsidR="00E53F39" w:rsidRDefault="006408C0">
            <w:pPr>
              <w:pStyle w:val="TableParagraph"/>
              <w:numPr>
                <w:ilvl w:val="0"/>
                <w:numId w:val="892"/>
              </w:numPr>
              <w:tabs>
                <w:tab w:val="left" w:pos="177"/>
              </w:tabs>
              <w:spacing w:line="158" w:lineRule="exact"/>
              <w:rPr>
                <w:sz w:val="14"/>
              </w:rPr>
            </w:pPr>
            <w:r>
              <w:rPr>
                <w:sz w:val="14"/>
              </w:rPr>
              <w:t>Познаје надлежности и</w:t>
            </w:r>
            <w:r>
              <w:rPr>
                <w:spacing w:val="-10"/>
                <w:sz w:val="14"/>
              </w:rPr>
              <w:t xml:space="preserve"> </w:t>
            </w:r>
            <w:r>
              <w:rPr>
                <w:sz w:val="14"/>
              </w:rPr>
              <w:t>овлашће-</w:t>
            </w:r>
          </w:p>
          <w:p w:rsidR="00E53F39" w:rsidRDefault="006408C0">
            <w:pPr>
              <w:pStyle w:val="TableParagraph"/>
              <w:spacing w:line="160" w:lineRule="exact"/>
              <w:ind w:left="176" w:firstLine="0"/>
              <w:rPr>
                <w:sz w:val="14"/>
              </w:rPr>
            </w:pPr>
            <w:r>
              <w:rPr>
                <w:sz w:val="14"/>
              </w:rPr>
              <w:t>ња у односима са јавношћу;</w:t>
            </w:r>
          </w:p>
        </w:tc>
        <w:tc>
          <w:tcPr>
            <w:tcW w:w="2551" w:type="dxa"/>
          </w:tcPr>
          <w:p w:rsidR="00E53F39" w:rsidRDefault="006408C0">
            <w:pPr>
              <w:pStyle w:val="TableParagraph"/>
              <w:numPr>
                <w:ilvl w:val="0"/>
                <w:numId w:val="891"/>
              </w:numPr>
              <w:tabs>
                <w:tab w:val="left" w:pos="176"/>
              </w:tabs>
              <w:spacing w:before="20"/>
              <w:ind w:right="63" w:hanging="119"/>
              <w:rPr>
                <w:sz w:val="14"/>
              </w:rPr>
            </w:pPr>
            <w:r>
              <w:rPr>
                <w:sz w:val="14"/>
              </w:rPr>
              <w:t>Обавештавање јавности о току и начину спровођења операције</w:t>
            </w:r>
            <w:r>
              <w:rPr>
                <w:spacing w:val="-7"/>
                <w:sz w:val="14"/>
              </w:rPr>
              <w:t xml:space="preserve"> </w:t>
            </w:r>
            <w:r>
              <w:rPr>
                <w:sz w:val="14"/>
              </w:rPr>
              <w:t>трагања и</w:t>
            </w:r>
            <w:r>
              <w:rPr>
                <w:spacing w:val="-2"/>
                <w:sz w:val="14"/>
              </w:rPr>
              <w:t xml:space="preserve"> </w:t>
            </w:r>
            <w:r>
              <w:rPr>
                <w:sz w:val="14"/>
              </w:rPr>
              <w:t>спасавања.</w:t>
            </w:r>
          </w:p>
          <w:p w:rsidR="00E53F39" w:rsidRDefault="006408C0">
            <w:pPr>
              <w:pStyle w:val="TableParagraph"/>
              <w:numPr>
                <w:ilvl w:val="0"/>
                <w:numId w:val="891"/>
              </w:numPr>
              <w:tabs>
                <w:tab w:val="left" w:pos="176"/>
              </w:tabs>
              <w:spacing w:line="158" w:lineRule="exact"/>
              <w:ind w:hanging="119"/>
              <w:rPr>
                <w:sz w:val="14"/>
              </w:rPr>
            </w:pPr>
            <w:r>
              <w:rPr>
                <w:sz w:val="14"/>
              </w:rPr>
              <w:t>Надлежности и овлашћења у</w:t>
            </w:r>
            <w:r>
              <w:rPr>
                <w:spacing w:val="-9"/>
                <w:sz w:val="14"/>
              </w:rPr>
              <w:t xml:space="preserve"> </w:t>
            </w:r>
            <w:r>
              <w:rPr>
                <w:sz w:val="14"/>
              </w:rPr>
              <w:t>односи-</w:t>
            </w:r>
          </w:p>
          <w:p w:rsidR="00E53F39" w:rsidRDefault="006408C0">
            <w:pPr>
              <w:pStyle w:val="TableParagraph"/>
              <w:spacing w:line="159" w:lineRule="exact"/>
              <w:ind w:firstLine="0"/>
              <w:rPr>
                <w:sz w:val="14"/>
              </w:rPr>
            </w:pPr>
            <w:r>
              <w:rPr>
                <w:sz w:val="14"/>
              </w:rPr>
              <w:t>ма са јавношћу.</w:t>
            </w:r>
          </w:p>
        </w:tc>
        <w:tc>
          <w:tcPr>
            <w:tcW w:w="2551" w:type="dxa"/>
            <w:tcBorders>
              <w:top w:val="nil"/>
              <w:bottom w:val="nil"/>
            </w:tcBorders>
          </w:tcPr>
          <w:p w:rsidR="00E53F39" w:rsidRDefault="00E53F39">
            <w:pPr>
              <w:pStyle w:val="TableParagraph"/>
              <w:ind w:left="0" w:firstLine="0"/>
              <w:rPr>
                <w:sz w:val="14"/>
              </w:rPr>
            </w:pPr>
          </w:p>
        </w:tc>
      </w:tr>
      <w:tr w:rsidR="00E53F39">
        <w:trPr>
          <w:trHeight w:val="6440"/>
        </w:trPr>
        <w:tc>
          <w:tcPr>
            <w:tcW w:w="1474" w:type="dxa"/>
          </w:tcPr>
          <w:p w:rsidR="00E53F39" w:rsidRDefault="006408C0">
            <w:pPr>
              <w:pStyle w:val="TableParagraph"/>
              <w:spacing w:before="20"/>
              <w:ind w:left="56" w:firstLine="0"/>
              <w:rPr>
                <w:sz w:val="14"/>
              </w:rPr>
            </w:pPr>
            <w:r>
              <w:rPr>
                <w:sz w:val="14"/>
              </w:rPr>
              <w:t>Остали поступци</w:t>
            </w:r>
          </w:p>
        </w:tc>
        <w:tc>
          <w:tcPr>
            <w:tcW w:w="1701" w:type="dxa"/>
          </w:tcPr>
          <w:p w:rsidR="00E53F39" w:rsidRDefault="006408C0">
            <w:pPr>
              <w:pStyle w:val="TableParagraph"/>
              <w:numPr>
                <w:ilvl w:val="0"/>
                <w:numId w:val="890"/>
              </w:numPr>
              <w:tabs>
                <w:tab w:val="left" w:pos="177"/>
              </w:tabs>
              <w:spacing w:before="20"/>
              <w:ind w:right="55"/>
              <w:rPr>
                <w:sz w:val="14"/>
              </w:rPr>
            </w:pPr>
            <w:r>
              <w:rPr>
                <w:sz w:val="14"/>
              </w:rPr>
              <w:t>Оспособљавање учени- ка за коришћење</w:t>
            </w:r>
            <w:r>
              <w:rPr>
                <w:spacing w:val="-13"/>
                <w:sz w:val="14"/>
              </w:rPr>
              <w:t xml:space="preserve"> </w:t>
            </w:r>
            <w:r>
              <w:rPr>
                <w:sz w:val="14"/>
              </w:rPr>
              <w:t>опреме и података СКЦ-а у систему трагања и спасавања.</w:t>
            </w:r>
          </w:p>
          <w:p w:rsidR="00E53F39" w:rsidRDefault="006408C0">
            <w:pPr>
              <w:pStyle w:val="TableParagraph"/>
              <w:numPr>
                <w:ilvl w:val="0"/>
                <w:numId w:val="890"/>
              </w:numPr>
              <w:tabs>
                <w:tab w:val="left" w:pos="177"/>
              </w:tabs>
              <w:spacing w:line="237" w:lineRule="auto"/>
              <w:ind w:right="109"/>
              <w:jc w:val="both"/>
              <w:rPr>
                <w:sz w:val="14"/>
              </w:rPr>
            </w:pPr>
            <w:r>
              <w:rPr>
                <w:sz w:val="14"/>
              </w:rPr>
              <w:t>Оспособљавање учени- ка за заштиту података након акције трагања и спасавања.</w:t>
            </w:r>
          </w:p>
          <w:p w:rsidR="00E53F39" w:rsidRDefault="006408C0">
            <w:pPr>
              <w:pStyle w:val="TableParagraph"/>
              <w:numPr>
                <w:ilvl w:val="0"/>
                <w:numId w:val="890"/>
              </w:numPr>
              <w:tabs>
                <w:tab w:val="left" w:pos="177"/>
              </w:tabs>
              <w:ind w:right="53"/>
              <w:rPr>
                <w:sz w:val="14"/>
              </w:rPr>
            </w:pPr>
            <w:r>
              <w:rPr>
                <w:sz w:val="14"/>
              </w:rPr>
              <w:t>Оспособљавање учени- ка за спровођење</w:t>
            </w:r>
            <w:r>
              <w:rPr>
                <w:spacing w:val="-9"/>
                <w:sz w:val="14"/>
              </w:rPr>
              <w:t xml:space="preserve"> </w:t>
            </w:r>
            <w:r>
              <w:rPr>
                <w:sz w:val="14"/>
              </w:rPr>
              <w:t>вежби.</w:t>
            </w:r>
          </w:p>
        </w:tc>
        <w:tc>
          <w:tcPr>
            <w:tcW w:w="2268" w:type="dxa"/>
          </w:tcPr>
          <w:p w:rsidR="00E53F39" w:rsidRDefault="006408C0">
            <w:pPr>
              <w:pStyle w:val="TableParagraph"/>
              <w:numPr>
                <w:ilvl w:val="0"/>
                <w:numId w:val="889"/>
              </w:numPr>
              <w:tabs>
                <w:tab w:val="left" w:pos="177"/>
              </w:tabs>
              <w:spacing w:before="20"/>
              <w:ind w:right="129"/>
              <w:rPr>
                <w:sz w:val="14"/>
              </w:rPr>
            </w:pPr>
            <w:r>
              <w:rPr>
                <w:sz w:val="14"/>
              </w:rPr>
              <w:t>користи и проверава све до- ступне податке СКЦ-а у</w:t>
            </w:r>
            <w:r>
              <w:rPr>
                <w:spacing w:val="-16"/>
                <w:sz w:val="14"/>
              </w:rPr>
              <w:t xml:space="preserve"> </w:t>
            </w:r>
            <w:r>
              <w:rPr>
                <w:sz w:val="14"/>
              </w:rPr>
              <w:t>систему трагања и</w:t>
            </w:r>
            <w:r>
              <w:rPr>
                <w:spacing w:val="-1"/>
                <w:sz w:val="14"/>
              </w:rPr>
              <w:t xml:space="preserve"> </w:t>
            </w:r>
            <w:r>
              <w:rPr>
                <w:sz w:val="14"/>
              </w:rPr>
              <w:t>спасавања;</w:t>
            </w:r>
          </w:p>
          <w:p w:rsidR="00E53F39" w:rsidRDefault="006408C0">
            <w:pPr>
              <w:pStyle w:val="TableParagraph"/>
              <w:numPr>
                <w:ilvl w:val="0"/>
                <w:numId w:val="889"/>
              </w:numPr>
              <w:tabs>
                <w:tab w:val="left" w:pos="177"/>
              </w:tabs>
              <w:spacing w:line="237" w:lineRule="auto"/>
              <w:ind w:right="69"/>
              <w:rPr>
                <w:sz w:val="14"/>
              </w:rPr>
            </w:pPr>
            <w:r>
              <w:rPr>
                <w:sz w:val="14"/>
              </w:rPr>
              <w:t>користи комуникациону и</w:t>
            </w:r>
            <w:r>
              <w:rPr>
                <w:spacing w:val="-26"/>
                <w:sz w:val="14"/>
              </w:rPr>
              <w:t xml:space="preserve"> </w:t>
            </w:r>
            <w:r>
              <w:rPr>
                <w:sz w:val="14"/>
              </w:rPr>
              <w:t>инфор- матичку опрему у</w:t>
            </w:r>
            <w:r>
              <w:rPr>
                <w:spacing w:val="-2"/>
                <w:sz w:val="14"/>
              </w:rPr>
              <w:t xml:space="preserve"> </w:t>
            </w:r>
            <w:r>
              <w:rPr>
                <w:sz w:val="14"/>
              </w:rPr>
              <w:t>СКЦ;</w:t>
            </w:r>
          </w:p>
          <w:p w:rsidR="00E53F39" w:rsidRDefault="006408C0">
            <w:pPr>
              <w:pStyle w:val="TableParagraph"/>
              <w:numPr>
                <w:ilvl w:val="0"/>
                <w:numId w:val="889"/>
              </w:numPr>
              <w:tabs>
                <w:tab w:val="left" w:pos="177"/>
              </w:tabs>
              <w:spacing w:line="160" w:lineRule="exact"/>
              <w:rPr>
                <w:sz w:val="14"/>
              </w:rPr>
            </w:pPr>
            <w:r>
              <w:rPr>
                <w:sz w:val="14"/>
              </w:rPr>
              <w:t>користи AFTN</w:t>
            </w:r>
            <w:r>
              <w:rPr>
                <w:spacing w:val="-10"/>
                <w:sz w:val="14"/>
              </w:rPr>
              <w:t xml:space="preserve"> </w:t>
            </w:r>
            <w:r>
              <w:rPr>
                <w:sz w:val="14"/>
              </w:rPr>
              <w:t>систем;</w:t>
            </w:r>
          </w:p>
          <w:p w:rsidR="00E53F39" w:rsidRDefault="006408C0">
            <w:pPr>
              <w:pStyle w:val="TableParagraph"/>
              <w:numPr>
                <w:ilvl w:val="0"/>
                <w:numId w:val="889"/>
              </w:numPr>
              <w:tabs>
                <w:tab w:val="left" w:pos="177"/>
              </w:tabs>
              <w:ind w:right="45"/>
              <w:rPr>
                <w:sz w:val="14"/>
              </w:rPr>
            </w:pPr>
            <w:r>
              <w:rPr>
                <w:sz w:val="14"/>
              </w:rPr>
              <w:t>користи</w:t>
            </w:r>
            <w:r>
              <w:rPr>
                <w:spacing w:val="-10"/>
                <w:sz w:val="14"/>
              </w:rPr>
              <w:t xml:space="preserve"> </w:t>
            </w:r>
            <w:r>
              <w:rPr>
                <w:sz w:val="14"/>
              </w:rPr>
              <w:t>компјутерске</w:t>
            </w:r>
            <w:r>
              <w:rPr>
                <w:spacing w:val="-10"/>
                <w:sz w:val="14"/>
              </w:rPr>
              <w:t xml:space="preserve"> </w:t>
            </w:r>
            <w:r>
              <w:rPr>
                <w:sz w:val="14"/>
              </w:rPr>
              <w:t>програме</w:t>
            </w:r>
            <w:r>
              <w:rPr>
                <w:spacing w:val="-11"/>
                <w:sz w:val="14"/>
              </w:rPr>
              <w:t xml:space="preserve"> </w:t>
            </w:r>
            <w:r>
              <w:rPr>
                <w:sz w:val="14"/>
              </w:rPr>
              <w:t>за спровођење трагања;</w:t>
            </w:r>
          </w:p>
          <w:p w:rsidR="00E53F39" w:rsidRDefault="006408C0">
            <w:pPr>
              <w:pStyle w:val="TableParagraph"/>
              <w:numPr>
                <w:ilvl w:val="0"/>
                <w:numId w:val="889"/>
              </w:numPr>
              <w:tabs>
                <w:tab w:val="left" w:pos="177"/>
              </w:tabs>
              <w:ind w:right="137"/>
              <w:rPr>
                <w:sz w:val="14"/>
              </w:rPr>
            </w:pPr>
            <w:r>
              <w:rPr>
                <w:sz w:val="14"/>
              </w:rPr>
              <w:t>поступа по пријему SIT 185</w:t>
            </w:r>
            <w:r>
              <w:rPr>
                <w:spacing w:val="-17"/>
                <w:sz w:val="14"/>
              </w:rPr>
              <w:t xml:space="preserve"> </w:t>
            </w:r>
            <w:r>
              <w:rPr>
                <w:sz w:val="14"/>
              </w:rPr>
              <w:t xml:space="preserve">(SS) поруке </w:t>
            </w:r>
            <w:r>
              <w:rPr>
                <w:spacing w:val="-3"/>
                <w:sz w:val="14"/>
              </w:rPr>
              <w:t xml:space="preserve">од </w:t>
            </w:r>
            <w:r>
              <w:rPr>
                <w:sz w:val="14"/>
              </w:rPr>
              <w:t>стране контролног центра мисије</w:t>
            </w:r>
            <w:r>
              <w:rPr>
                <w:spacing w:val="-1"/>
                <w:sz w:val="14"/>
              </w:rPr>
              <w:t xml:space="preserve"> </w:t>
            </w:r>
            <w:r>
              <w:rPr>
                <w:sz w:val="14"/>
              </w:rPr>
              <w:t>Cospas-Sarsat;</w:t>
            </w:r>
          </w:p>
          <w:p w:rsidR="00E53F39" w:rsidRDefault="006408C0">
            <w:pPr>
              <w:pStyle w:val="TableParagraph"/>
              <w:numPr>
                <w:ilvl w:val="0"/>
                <w:numId w:val="889"/>
              </w:numPr>
              <w:tabs>
                <w:tab w:val="left" w:pos="177"/>
              </w:tabs>
              <w:spacing w:line="237" w:lineRule="auto"/>
              <w:ind w:right="69"/>
              <w:rPr>
                <w:sz w:val="14"/>
              </w:rPr>
            </w:pPr>
            <w:r>
              <w:rPr>
                <w:sz w:val="14"/>
              </w:rPr>
              <w:t>комуницира и координира са Центром за истраживање несрећа у</w:t>
            </w:r>
            <w:r>
              <w:rPr>
                <w:spacing w:val="-1"/>
                <w:sz w:val="14"/>
              </w:rPr>
              <w:t xml:space="preserve"> </w:t>
            </w:r>
            <w:r>
              <w:rPr>
                <w:sz w:val="14"/>
              </w:rPr>
              <w:t>саобраћају;</w:t>
            </w:r>
          </w:p>
          <w:p w:rsidR="00E53F39" w:rsidRDefault="006408C0">
            <w:pPr>
              <w:pStyle w:val="TableParagraph"/>
              <w:numPr>
                <w:ilvl w:val="0"/>
                <w:numId w:val="889"/>
              </w:numPr>
              <w:tabs>
                <w:tab w:val="left" w:pos="177"/>
              </w:tabs>
              <w:ind w:right="138"/>
              <w:jc w:val="both"/>
              <w:rPr>
                <w:sz w:val="14"/>
              </w:rPr>
            </w:pPr>
            <w:r>
              <w:rPr>
                <w:sz w:val="14"/>
              </w:rPr>
              <w:t>разуме поступке у истраживању удеса озбиљних незгода у</w:t>
            </w:r>
            <w:r>
              <w:rPr>
                <w:spacing w:val="-19"/>
                <w:sz w:val="14"/>
              </w:rPr>
              <w:t xml:space="preserve"> </w:t>
            </w:r>
            <w:r>
              <w:rPr>
                <w:sz w:val="14"/>
              </w:rPr>
              <w:t>вазду- шном</w:t>
            </w:r>
            <w:r>
              <w:rPr>
                <w:spacing w:val="-1"/>
                <w:sz w:val="14"/>
              </w:rPr>
              <w:t xml:space="preserve"> </w:t>
            </w:r>
            <w:r>
              <w:rPr>
                <w:sz w:val="14"/>
              </w:rPr>
              <w:t>саобраћају;</w:t>
            </w:r>
          </w:p>
          <w:p w:rsidR="00E53F39" w:rsidRDefault="006408C0">
            <w:pPr>
              <w:pStyle w:val="TableParagraph"/>
              <w:numPr>
                <w:ilvl w:val="0"/>
                <w:numId w:val="889"/>
              </w:numPr>
              <w:tabs>
                <w:tab w:val="left" w:pos="177"/>
              </w:tabs>
              <w:spacing w:line="237" w:lineRule="auto"/>
              <w:ind w:right="206"/>
              <w:rPr>
                <w:sz w:val="14"/>
              </w:rPr>
            </w:pPr>
            <w:r>
              <w:rPr>
                <w:sz w:val="14"/>
              </w:rPr>
              <w:t>поступа у складу са Планом хитних мера помоћи жртвама</w:t>
            </w:r>
            <w:r>
              <w:rPr>
                <w:spacing w:val="-9"/>
                <w:sz w:val="14"/>
              </w:rPr>
              <w:t xml:space="preserve"> </w:t>
            </w:r>
            <w:r>
              <w:rPr>
                <w:sz w:val="14"/>
              </w:rPr>
              <w:t>и њиховим породицама у</w:t>
            </w:r>
            <w:r>
              <w:rPr>
                <w:spacing w:val="-16"/>
                <w:sz w:val="14"/>
              </w:rPr>
              <w:t xml:space="preserve"> </w:t>
            </w:r>
            <w:r>
              <w:rPr>
                <w:sz w:val="14"/>
              </w:rPr>
              <w:t>случају удеса;</w:t>
            </w:r>
          </w:p>
          <w:p w:rsidR="00E53F39" w:rsidRDefault="006408C0">
            <w:pPr>
              <w:pStyle w:val="TableParagraph"/>
              <w:numPr>
                <w:ilvl w:val="0"/>
                <w:numId w:val="889"/>
              </w:numPr>
              <w:tabs>
                <w:tab w:val="left" w:pos="177"/>
              </w:tabs>
              <w:spacing w:line="161" w:lineRule="exact"/>
              <w:rPr>
                <w:sz w:val="14"/>
              </w:rPr>
            </w:pPr>
            <w:r>
              <w:rPr>
                <w:sz w:val="14"/>
              </w:rPr>
              <w:t>поступа у вези лажне</w:t>
            </w:r>
            <w:r>
              <w:rPr>
                <w:spacing w:val="-13"/>
                <w:sz w:val="14"/>
              </w:rPr>
              <w:t xml:space="preserve"> </w:t>
            </w:r>
            <w:r>
              <w:rPr>
                <w:sz w:val="14"/>
              </w:rPr>
              <w:t>узбуне;</w:t>
            </w:r>
          </w:p>
          <w:p w:rsidR="00E53F39" w:rsidRDefault="006408C0">
            <w:pPr>
              <w:pStyle w:val="TableParagraph"/>
              <w:numPr>
                <w:ilvl w:val="0"/>
                <w:numId w:val="889"/>
              </w:numPr>
              <w:tabs>
                <w:tab w:val="left" w:pos="177"/>
              </w:tabs>
              <w:ind w:right="172"/>
              <w:rPr>
                <w:sz w:val="14"/>
              </w:rPr>
            </w:pPr>
            <w:r>
              <w:rPr>
                <w:sz w:val="14"/>
              </w:rPr>
              <w:t>разуме потребе за</w:t>
            </w:r>
            <w:r>
              <w:rPr>
                <w:spacing w:val="-13"/>
                <w:sz w:val="14"/>
              </w:rPr>
              <w:t xml:space="preserve"> </w:t>
            </w:r>
            <w:r>
              <w:rPr>
                <w:sz w:val="14"/>
              </w:rPr>
              <w:t>формирањем, организацијом и управљањем подцентром СКЦ у случају потребе истог у току операције трагања и</w:t>
            </w:r>
            <w:r>
              <w:rPr>
                <w:spacing w:val="-1"/>
                <w:sz w:val="14"/>
              </w:rPr>
              <w:t xml:space="preserve"> </w:t>
            </w:r>
            <w:r>
              <w:rPr>
                <w:sz w:val="14"/>
              </w:rPr>
              <w:t>спасавања;</w:t>
            </w:r>
          </w:p>
          <w:p w:rsidR="00E53F39" w:rsidRDefault="006408C0">
            <w:pPr>
              <w:pStyle w:val="TableParagraph"/>
              <w:numPr>
                <w:ilvl w:val="0"/>
                <w:numId w:val="889"/>
              </w:numPr>
              <w:tabs>
                <w:tab w:val="left" w:pos="177"/>
              </w:tabs>
              <w:spacing w:line="237" w:lineRule="auto"/>
              <w:ind w:right="142"/>
              <w:rPr>
                <w:sz w:val="14"/>
              </w:rPr>
            </w:pPr>
            <w:r>
              <w:rPr>
                <w:sz w:val="14"/>
              </w:rPr>
              <w:t>познаје дужности, обавезе и активности координатора у</w:t>
            </w:r>
            <w:r>
              <w:rPr>
                <w:spacing w:val="-16"/>
                <w:sz w:val="14"/>
              </w:rPr>
              <w:t xml:space="preserve"> </w:t>
            </w:r>
            <w:r>
              <w:rPr>
                <w:sz w:val="14"/>
              </w:rPr>
              <w:t>зони трагања;</w:t>
            </w:r>
          </w:p>
          <w:p w:rsidR="00E53F39" w:rsidRDefault="006408C0">
            <w:pPr>
              <w:pStyle w:val="TableParagraph"/>
              <w:numPr>
                <w:ilvl w:val="0"/>
                <w:numId w:val="889"/>
              </w:numPr>
              <w:tabs>
                <w:tab w:val="left" w:pos="177"/>
              </w:tabs>
              <w:ind w:right="323"/>
              <w:jc w:val="both"/>
              <w:rPr>
                <w:sz w:val="14"/>
              </w:rPr>
            </w:pPr>
            <w:r>
              <w:rPr>
                <w:sz w:val="14"/>
              </w:rPr>
              <w:t>спроводи архивирање записа о ваздухопловним</w:t>
            </w:r>
            <w:r>
              <w:rPr>
                <w:spacing w:val="-14"/>
                <w:sz w:val="14"/>
              </w:rPr>
              <w:t xml:space="preserve"> </w:t>
            </w:r>
            <w:r>
              <w:rPr>
                <w:sz w:val="14"/>
              </w:rPr>
              <w:t>ванредним догађајима;</w:t>
            </w:r>
          </w:p>
          <w:p w:rsidR="00E53F39" w:rsidRDefault="006408C0">
            <w:pPr>
              <w:pStyle w:val="TableParagraph"/>
              <w:numPr>
                <w:ilvl w:val="0"/>
                <w:numId w:val="889"/>
              </w:numPr>
              <w:tabs>
                <w:tab w:val="left" w:pos="177"/>
              </w:tabs>
              <w:spacing w:line="237" w:lineRule="auto"/>
              <w:ind w:right="198"/>
              <w:rPr>
                <w:sz w:val="14"/>
              </w:rPr>
            </w:pPr>
            <w:r>
              <w:rPr>
                <w:sz w:val="14"/>
              </w:rPr>
              <w:t>познај</w:t>
            </w:r>
            <w:r>
              <w:rPr>
                <w:sz w:val="14"/>
              </w:rPr>
              <w:t>е дужности, обавезе и активности особља СКЦ у току трајања прерасподеле радног времена;</w:t>
            </w:r>
          </w:p>
          <w:p w:rsidR="00E53F39" w:rsidRDefault="006408C0">
            <w:pPr>
              <w:pStyle w:val="TableParagraph"/>
              <w:numPr>
                <w:ilvl w:val="0"/>
                <w:numId w:val="889"/>
              </w:numPr>
              <w:tabs>
                <w:tab w:val="left" w:pos="177"/>
              </w:tabs>
              <w:ind w:right="46"/>
              <w:rPr>
                <w:sz w:val="14"/>
              </w:rPr>
            </w:pPr>
            <w:r>
              <w:rPr>
                <w:sz w:val="14"/>
              </w:rPr>
              <w:t>спроводи примопредају</w:t>
            </w:r>
            <w:r>
              <w:rPr>
                <w:spacing w:val="-13"/>
                <w:sz w:val="14"/>
              </w:rPr>
              <w:t xml:space="preserve"> </w:t>
            </w:r>
            <w:r>
              <w:rPr>
                <w:sz w:val="14"/>
              </w:rPr>
              <w:t>дужности у СКЦ</w:t>
            </w:r>
          </w:p>
        </w:tc>
        <w:tc>
          <w:tcPr>
            <w:tcW w:w="2551" w:type="dxa"/>
          </w:tcPr>
          <w:p w:rsidR="00E53F39" w:rsidRDefault="006408C0">
            <w:pPr>
              <w:pStyle w:val="TableParagraph"/>
              <w:numPr>
                <w:ilvl w:val="0"/>
                <w:numId w:val="888"/>
              </w:numPr>
              <w:tabs>
                <w:tab w:val="left" w:pos="176"/>
              </w:tabs>
              <w:spacing w:before="21"/>
              <w:ind w:right="64" w:hanging="119"/>
              <w:rPr>
                <w:sz w:val="14"/>
              </w:rPr>
            </w:pPr>
            <w:r>
              <w:rPr>
                <w:sz w:val="14"/>
              </w:rPr>
              <w:t>Коришћење и провера свих</w:t>
            </w:r>
            <w:r>
              <w:rPr>
                <w:spacing w:val="-11"/>
                <w:sz w:val="14"/>
              </w:rPr>
              <w:t xml:space="preserve"> </w:t>
            </w:r>
            <w:r>
              <w:rPr>
                <w:sz w:val="14"/>
              </w:rPr>
              <w:t>доступних релевантних контакт података СКЦ-а у систему трагања и</w:t>
            </w:r>
            <w:r>
              <w:rPr>
                <w:spacing w:val="-1"/>
                <w:sz w:val="14"/>
              </w:rPr>
              <w:t xml:space="preserve"> </w:t>
            </w:r>
            <w:r>
              <w:rPr>
                <w:sz w:val="14"/>
              </w:rPr>
              <w:t>спасавања.</w:t>
            </w:r>
          </w:p>
          <w:p w:rsidR="00E53F39" w:rsidRDefault="006408C0">
            <w:pPr>
              <w:pStyle w:val="TableParagraph"/>
              <w:numPr>
                <w:ilvl w:val="0"/>
                <w:numId w:val="888"/>
              </w:numPr>
              <w:tabs>
                <w:tab w:val="left" w:pos="176"/>
              </w:tabs>
              <w:spacing w:line="237" w:lineRule="auto"/>
              <w:ind w:right="129" w:hanging="119"/>
              <w:rPr>
                <w:sz w:val="14"/>
              </w:rPr>
            </w:pPr>
            <w:r>
              <w:rPr>
                <w:sz w:val="14"/>
              </w:rPr>
              <w:t>Коришћење комуникационе и</w:t>
            </w:r>
            <w:r>
              <w:rPr>
                <w:spacing w:val="-25"/>
                <w:sz w:val="14"/>
              </w:rPr>
              <w:t xml:space="preserve"> </w:t>
            </w:r>
            <w:r>
              <w:rPr>
                <w:sz w:val="14"/>
              </w:rPr>
              <w:t>инфор- матичке опреме у</w:t>
            </w:r>
            <w:r>
              <w:rPr>
                <w:spacing w:val="-2"/>
                <w:sz w:val="14"/>
              </w:rPr>
              <w:t xml:space="preserve"> </w:t>
            </w:r>
            <w:r>
              <w:rPr>
                <w:sz w:val="14"/>
              </w:rPr>
              <w:t>СКЦ.</w:t>
            </w:r>
          </w:p>
          <w:p w:rsidR="00E53F39" w:rsidRDefault="006408C0">
            <w:pPr>
              <w:pStyle w:val="TableParagraph"/>
              <w:numPr>
                <w:ilvl w:val="0"/>
                <w:numId w:val="888"/>
              </w:numPr>
              <w:tabs>
                <w:tab w:val="left" w:pos="176"/>
              </w:tabs>
              <w:spacing w:line="160" w:lineRule="exact"/>
              <w:ind w:hanging="119"/>
              <w:rPr>
                <w:sz w:val="14"/>
              </w:rPr>
            </w:pPr>
            <w:r>
              <w:rPr>
                <w:sz w:val="14"/>
              </w:rPr>
              <w:t>Коришћење AFTN</w:t>
            </w:r>
            <w:r>
              <w:rPr>
                <w:spacing w:val="-10"/>
                <w:sz w:val="14"/>
              </w:rPr>
              <w:t xml:space="preserve"> </w:t>
            </w:r>
            <w:r>
              <w:rPr>
                <w:sz w:val="14"/>
              </w:rPr>
              <w:t>система.</w:t>
            </w:r>
          </w:p>
          <w:p w:rsidR="00E53F39" w:rsidRDefault="006408C0">
            <w:pPr>
              <w:pStyle w:val="TableParagraph"/>
              <w:numPr>
                <w:ilvl w:val="0"/>
                <w:numId w:val="888"/>
              </w:numPr>
              <w:tabs>
                <w:tab w:val="left" w:pos="176"/>
              </w:tabs>
              <w:ind w:right="164" w:hanging="119"/>
              <w:rPr>
                <w:sz w:val="14"/>
              </w:rPr>
            </w:pPr>
            <w:r>
              <w:rPr>
                <w:sz w:val="14"/>
              </w:rPr>
              <w:t>Коришћење компјутерских</w:t>
            </w:r>
            <w:r>
              <w:rPr>
                <w:spacing w:val="-23"/>
                <w:sz w:val="14"/>
              </w:rPr>
              <w:t xml:space="preserve"> </w:t>
            </w:r>
            <w:r>
              <w:rPr>
                <w:sz w:val="14"/>
              </w:rPr>
              <w:t>програма за спровођење</w:t>
            </w:r>
            <w:r>
              <w:rPr>
                <w:spacing w:val="-2"/>
                <w:sz w:val="14"/>
              </w:rPr>
              <w:t xml:space="preserve"> </w:t>
            </w:r>
            <w:r>
              <w:rPr>
                <w:sz w:val="14"/>
              </w:rPr>
              <w:t>трагања.</w:t>
            </w:r>
          </w:p>
          <w:p w:rsidR="00E53F39" w:rsidRDefault="006408C0">
            <w:pPr>
              <w:pStyle w:val="TableParagraph"/>
              <w:numPr>
                <w:ilvl w:val="0"/>
                <w:numId w:val="888"/>
              </w:numPr>
              <w:tabs>
                <w:tab w:val="left" w:pos="176"/>
              </w:tabs>
              <w:ind w:right="195" w:hanging="119"/>
              <w:jc w:val="both"/>
              <w:rPr>
                <w:sz w:val="14"/>
              </w:rPr>
            </w:pPr>
            <w:r>
              <w:rPr>
                <w:sz w:val="14"/>
              </w:rPr>
              <w:t xml:space="preserve">Поступање по пријему SIT 185 (SS) поруке </w:t>
            </w:r>
            <w:r>
              <w:rPr>
                <w:spacing w:val="-3"/>
                <w:sz w:val="14"/>
              </w:rPr>
              <w:t xml:space="preserve">од </w:t>
            </w:r>
            <w:r>
              <w:rPr>
                <w:sz w:val="14"/>
              </w:rPr>
              <w:t>стране контролног</w:t>
            </w:r>
            <w:r>
              <w:rPr>
                <w:spacing w:val="-16"/>
                <w:sz w:val="14"/>
              </w:rPr>
              <w:t xml:space="preserve"> </w:t>
            </w:r>
            <w:r>
              <w:rPr>
                <w:sz w:val="14"/>
              </w:rPr>
              <w:t>центра мисије Cospas-Sarsat.</w:t>
            </w:r>
          </w:p>
          <w:p w:rsidR="00E53F39" w:rsidRDefault="006408C0">
            <w:pPr>
              <w:pStyle w:val="TableParagraph"/>
              <w:numPr>
                <w:ilvl w:val="0"/>
                <w:numId w:val="888"/>
              </w:numPr>
              <w:tabs>
                <w:tab w:val="left" w:pos="176"/>
              </w:tabs>
              <w:spacing w:line="237" w:lineRule="auto"/>
              <w:ind w:right="139" w:hanging="119"/>
              <w:rPr>
                <w:sz w:val="14"/>
              </w:rPr>
            </w:pPr>
            <w:r>
              <w:rPr>
                <w:sz w:val="14"/>
              </w:rPr>
              <w:t>Комуникација, координација и коо- перација са Центром за истраживање несрећа у</w:t>
            </w:r>
            <w:r>
              <w:rPr>
                <w:spacing w:val="-1"/>
                <w:sz w:val="14"/>
              </w:rPr>
              <w:t xml:space="preserve"> </w:t>
            </w:r>
            <w:r>
              <w:rPr>
                <w:sz w:val="14"/>
              </w:rPr>
              <w:t>саобраћају.</w:t>
            </w:r>
          </w:p>
          <w:p w:rsidR="00E53F39" w:rsidRDefault="006408C0">
            <w:pPr>
              <w:pStyle w:val="TableParagraph"/>
              <w:numPr>
                <w:ilvl w:val="0"/>
                <w:numId w:val="888"/>
              </w:numPr>
              <w:tabs>
                <w:tab w:val="left" w:pos="176"/>
              </w:tabs>
              <w:ind w:right="396" w:hanging="119"/>
              <w:rPr>
                <w:sz w:val="14"/>
              </w:rPr>
            </w:pPr>
            <w:r>
              <w:rPr>
                <w:sz w:val="14"/>
              </w:rPr>
              <w:t>Поступање у истраживању</w:t>
            </w:r>
            <w:r>
              <w:rPr>
                <w:spacing w:val="-8"/>
                <w:sz w:val="14"/>
              </w:rPr>
              <w:t xml:space="preserve"> </w:t>
            </w:r>
            <w:r>
              <w:rPr>
                <w:sz w:val="14"/>
              </w:rPr>
              <w:t>удеса озбиљних незгода у ваздушном саобраћају.</w:t>
            </w:r>
          </w:p>
          <w:p w:rsidR="00E53F39" w:rsidRDefault="006408C0">
            <w:pPr>
              <w:pStyle w:val="TableParagraph"/>
              <w:numPr>
                <w:ilvl w:val="0"/>
                <w:numId w:val="888"/>
              </w:numPr>
              <w:tabs>
                <w:tab w:val="left" w:pos="176"/>
              </w:tabs>
              <w:spacing w:line="237" w:lineRule="auto"/>
              <w:ind w:right="121" w:hanging="119"/>
              <w:rPr>
                <w:sz w:val="14"/>
              </w:rPr>
            </w:pPr>
            <w:r>
              <w:rPr>
                <w:sz w:val="14"/>
              </w:rPr>
              <w:t>Поступање у складу са Планом хит- них мера помоћи жртвама и</w:t>
            </w:r>
            <w:r>
              <w:rPr>
                <w:spacing w:val="-20"/>
                <w:sz w:val="14"/>
              </w:rPr>
              <w:t xml:space="preserve"> </w:t>
            </w:r>
            <w:r>
              <w:rPr>
                <w:sz w:val="14"/>
              </w:rPr>
              <w:t>њиховим породицама у случају</w:t>
            </w:r>
            <w:r>
              <w:rPr>
                <w:spacing w:val="-2"/>
                <w:sz w:val="14"/>
              </w:rPr>
              <w:t xml:space="preserve"> </w:t>
            </w:r>
            <w:r>
              <w:rPr>
                <w:sz w:val="14"/>
              </w:rPr>
              <w:t>несрећа.</w:t>
            </w:r>
          </w:p>
          <w:p w:rsidR="00E53F39" w:rsidRDefault="006408C0">
            <w:pPr>
              <w:pStyle w:val="TableParagraph"/>
              <w:numPr>
                <w:ilvl w:val="0"/>
                <w:numId w:val="888"/>
              </w:numPr>
              <w:tabs>
                <w:tab w:val="left" w:pos="176"/>
              </w:tabs>
              <w:spacing w:line="161" w:lineRule="exact"/>
              <w:ind w:hanging="119"/>
              <w:rPr>
                <w:sz w:val="14"/>
              </w:rPr>
            </w:pPr>
            <w:r>
              <w:rPr>
                <w:sz w:val="14"/>
              </w:rPr>
              <w:t>Поступање у вези лажне</w:t>
            </w:r>
            <w:r>
              <w:rPr>
                <w:spacing w:val="-5"/>
                <w:sz w:val="14"/>
              </w:rPr>
              <w:t xml:space="preserve"> </w:t>
            </w:r>
            <w:r>
              <w:rPr>
                <w:sz w:val="14"/>
              </w:rPr>
              <w:t>узбуне.</w:t>
            </w:r>
          </w:p>
          <w:p w:rsidR="00E53F39" w:rsidRDefault="006408C0">
            <w:pPr>
              <w:pStyle w:val="TableParagraph"/>
              <w:numPr>
                <w:ilvl w:val="0"/>
                <w:numId w:val="888"/>
              </w:numPr>
              <w:tabs>
                <w:tab w:val="left" w:pos="176"/>
              </w:tabs>
              <w:ind w:right="109" w:hanging="119"/>
              <w:rPr>
                <w:sz w:val="14"/>
              </w:rPr>
            </w:pPr>
            <w:r>
              <w:rPr>
                <w:sz w:val="14"/>
              </w:rPr>
              <w:t>Формирање, организација и</w:t>
            </w:r>
            <w:r>
              <w:rPr>
                <w:spacing w:val="-6"/>
                <w:sz w:val="14"/>
              </w:rPr>
              <w:t xml:space="preserve"> </w:t>
            </w:r>
            <w:r>
              <w:rPr>
                <w:sz w:val="14"/>
              </w:rPr>
              <w:t>управља- ње подцентром СКЦ у случају потре- бе истог у току операције трагања и спасавања.</w:t>
            </w:r>
          </w:p>
          <w:p w:rsidR="00E53F39" w:rsidRDefault="006408C0">
            <w:pPr>
              <w:pStyle w:val="TableParagraph"/>
              <w:numPr>
                <w:ilvl w:val="0"/>
                <w:numId w:val="888"/>
              </w:numPr>
              <w:tabs>
                <w:tab w:val="left" w:pos="176"/>
              </w:tabs>
              <w:spacing w:line="237" w:lineRule="auto"/>
              <w:ind w:right="413" w:hanging="119"/>
              <w:rPr>
                <w:sz w:val="14"/>
              </w:rPr>
            </w:pPr>
            <w:r>
              <w:rPr>
                <w:sz w:val="14"/>
              </w:rPr>
              <w:t>Дужности, обавезе и активности координатора у зони</w:t>
            </w:r>
            <w:r>
              <w:rPr>
                <w:spacing w:val="-6"/>
                <w:sz w:val="14"/>
              </w:rPr>
              <w:t xml:space="preserve"> </w:t>
            </w:r>
            <w:r>
              <w:rPr>
                <w:sz w:val="14"/>
              </w:rPr>
              <w:t>трагања.</w:t>
            </w:r>
          </w:p>
          <w:p w:rsidR="00E53F39" w:rsidRDefault="006408C0">
            <w:pPr>
              <w:pStyle w:val="TableParagraph"/>
              <w:numPr>
                <w:ilvl w:val="0"/>
                <w:numId w:val="888"/>
              </w:numPr>
              <w:tabs>
                <w:tab w:val="left" w:pos="176"/>
              </w:tabs>
              <w:ind w:right="69" w:hanging="119"/>
              <w:rPr>
                <w:sz w:val="14"/>
              </w:rPr>
            </w:pPr>
            <w:r>
              <w:rPr>
                <w:sz w:val="14"/>
              </w:rPr>
              <w:t>Архивирање записа о</w:t>
            </w:r>
            <w:r>
              <w:rPr>
                <w:spacing w:val="-22"/>
                <w:sz w:val="14"/>
              </w:rPr>
              <w:t xml:space="preserve"> </w:t>
            </w:r>
            <w:r>
              <w:rPr>
                <w:sz w:val="14"/>
              </w:rPr>
              <w:t>ваздухопловним ванр</w:t>
            </w:r>
            <w:r>
              <w:rPr>
                <w:sz w:val="14"/>
              </w:rPr>
              <w:t>едним</w:t>
            </w:r>
            <w:r>
              <w:rPr>
                <w:spacing w:val="-1"/>
                <w:sz w:val="14"/>
              </w:rPr>
              <w:t xml:space="preserve"> </w:t>
            </w:r>
            <w:r>
              <w:rPr>
                <w:sz w:val="14"/>
              </w:rPr>
              <w:t>догађајима.</w:t>
            </w:r>
          </w:p>
          <w:p w:rsidR="00E53F39" w:rsidRDefault="006408C0">
            <w:pPr>
              <w:pStyle w:val="TableParagraph"/>
              <w:numPr>
                <w:ilvl w:val="0"/>
                <w:numId w:val="888"/>
              </w:numPr>
              <w:tabs>
                <w:tab w:val="left" w:pos="176"/>
              </w:tabs>
              <w:ind w:right="62" w:hanging="119"/>
              <w:rPr>
                <w:sz w:val="14"/>
              </w:rPr>
            </w:pPr>
            <w:r>
              <w:rPr>
                <w:sz w:val="14"/>
              </w:rPr>
              <w:t>Дужности, обавезе и активности осо- бља СКЦ у току трајања</w:t>
            </w:r>
            <w:r>
              <w:rPr>
                <w:spacing w:val="-14"/>
                <w:sz w:val="14"/>
              </w:rPr>
              <w:t xml:space="preserve"> </w:t>
            </w:r>
            <w:r>
              <w:rPr>
                <w:sz w:val="14"/>
              </w:rPr>
              <w:t>прерасподеле радног</w:t>
            </w:r>
            <w:r>
              <w:rPr>
                <w:spacing w:val="-1"/>
                <w:sz w:val="14"/>
              </w:rPr>
              <w:t xml:space="preserve"> </w:t>
            </w:r>
            <w:r>
              <w:rPr>
                <w:sz w:val="14"/>
              </w:rPr>
              <w:t>времена.</w:t>
            </w:r>
          </w:p>
          <w:p w:rsidR="00E53F39" w:rsidRDefault="006408C0">
            <w:pPr>
              <w:pStyle w:val="TableParagraph"/>
              <w:numPr>
                <w:ilvl w:val="0"/>
                <w:numId w:val="888"/>
              </w:numPr>
              <w:tabs>
                <w:tab w:val="left" w:pos="176"/>
              </w:tabs>
              <w:spacing w:line="158" w:lineRule="exact"/>
              <w:ind w:hanging="119"/>
              <w:rPr>
                <w:sz w:val="14"/>
              </w:rPr>
            </w:pPr>
            <w:r>
              <w:rPr>
                <w:sz w:val="14"/>
              </w:rPr>
              <w:t>Примопредаја дужности у</w:t>
            </w:r>
            <w:r>
              <w:rPr>
                <w:spacing w:val="-2"/>
                <w:sz w:val="14"/>
              </w:rPr>
              <w:t xml:space="preserve"> </w:t>
            </w:r>
            <w:r>
              <w:rPr>
                <w:sz w:val="14"/>
              </w:rPr>
              <w:t>СКЦ.</w:t>
            </w:r>
          </w:p>
          <w:p w:rsidR="00E53F39" w:rsidRDefault="006408C0">
            <w:pPr>
              <w:pStyle w:val="TableParagraph"/>
              <w:numPr>
                <w:ilvl w:val="0"/>
                <w:numId w:val="888"/>
              </w:numPr>
              <w:tabs>
                <w:tab w:val="left" w:pos="176"/>
              </w:tabs>
              <w:ind w:right="121" w:hanging="119"/>
              <w:rPr>
                <w:sz w:val="14"/>
              </w:rPr>
            </w:pPr>
            <w:r>
              <w:rPr>
                <w:sz w:val="14"/>
              </w:rPr>
              <w:t>Дужности, обавезе и активности осо- бља СКЦ у току спровођења вежби I нивоа,</w:t>
            </w:r>
            <w:r>
              <w:rPr>
                <w:spacing w:val="-10"/>
                <w:sz w:val="14"/>
              </w:rPr>
              <w:t xml:space="preserve"> </w:t>
            </w:r>
            <w:r>
              <w:rPr>
                <w:sz w:val="14"/>
              </w:rPr>
              <w:t>вежби</w:t>
            </w:r>
            <w:r>
              <w:rPr>
                <w:spacing w:val="-10"/>
                <w:sz w:val="14"/>
              </w:rPr>
              <w:t xml:space="preserve"> </w:t>
            </w:r>
            <w:r>
              <w:rPr>
                <w:sz w:val="14"/>
              </w:rPr>
              <w:t>комуникацијског</w:t>
            </w:r>
            <w:r>
              <w:rPr>
                <w:spacing w:val="-10"/>
                <w:sz w:val="14"/>
              </w:rPr>
              <w:t xml:space="preserve"> </w:t>
            </w:r>
            <w:r>
              <w:rPr>
                <w:sz w:val="14"/>
              </w:rPr>
              <w:t>нивоа.</w:t>
            </w:r>
          </w:p>
          <w:p w:rsidR="00E53F39" w:rsidRDefault="006408C0">
            <w:pPr>
              <w:pStyle w:val="TableParagraph"/>
              <w:numPr>
                <w:ilvl w:val="0"/>
                <w:numId w:val="888"/>
              </w:numPr>
              <w:tabs>
                <w:tab w:val="left" w:pos="176"/>
              </w:tabs>
              <w:spacing w:line="237" w:lineRule="auto"/>
              <w:ind w:right="101" w:hanging="119"/>
              <w:jc w:val="both"/>
              <w:rPr>
                <w:sz w:val="14"/>
              </w:rPr>
            </w:pPr>
            <w:r>
              <w:rPr>
                <w:sz w:val="14"/>
              </w:rPr>
              <w:t>Дужности, обавезе и активности осо- бља СКЦ у току спровођења вежби II нивоа, капацитета вежби до</w:t>
            </w:r>
            <w:r>
              <w:rPr>
                <w:spacing w:val="-20"/>
                <w:sz w:val="14"/>
              </w:rPr>
              <w:t xml:space="preserve"> </w:t>
            </w:r>
            <w:r>
              <w:rPr>
                <w:sz w:val="14"/>
              </w:rPr>
              <w:t>подизања</w:t>
            </w:r>
          </w:p>
          <w:p w:rsidR="00E53F39" w:rsidRDefault="006408C0">
            <w:pPr>
              <w:pStyle w:val="TableParagraph"/>
              <w:spacing w:line="158" w:lineRule="exact"/>
              <w:ind w:firstLine="0"/>
              <w:rPr>
                <w:sz w:val="14"/>
              </w:rPr>
            </w:pPr>
            <w:r>
              <w:rPr>
                <w:sz w:val="14"/>
              </w:rPr>
              <w:t>ваздухоплова.</w:t>
            </w:r>
          </w:p>
        </w:tc>
        <w:tc>
          <w:tcPr>
            <w:tcW w:w="2551" w:type="dxa"/>
            <w:tcBorders>
              <w:top w:val="nil"/>
            </w:tcBorders>
          </w:tcPr>
          <w:p w:rsidR="00E53F39" w:rsidRDefault="00E53F39">
            <w:pPr>
              <w:pStyle w:val="TableParagraph"/>
              <w:ind w:left="0" w:firstLine="0"/>
              <w:rPr>
                <w:sz w:val="14"/>
              </w:rPr>
            </w:pPr>
          </w:p>
        </w:tc>
      </w:tr>
    </w:tbl>
    <w:p w:rsidR="00E53F39" w:rsidRDefault="00E53F39">
      <w:pPr>
        <w:rPr>
          <w:sz w:val="14"/>
        </w:rPr>
        <w:sectPr w:rsidR="00E53F39">
          <w:pgSz w:w="11910" w:h="15740"/>
          <w:pgMar w:top="180" w:right="54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2760"/>
        </w:trPr>
        <w:tc>
          <w:tcPr>
            <w:tcW w:w="1474" w:type="dxa"/>
          </w:tcPr>
          <w:p w:rsidR="00E53F39" w:rsidRDefault="00E53F39">
            <w:pPr>
              <w:pStyle w:val="TableParagraph"/>
              <w:ind w:left="0" w:firstLine="0"/>
              <w:rPr>
                <w:sz w:val="14"/>
              </w:rPr>
            </w:pPr>
          </w:p>
        </w:tc>
        <w:tc>
          <w:tcPr>
            <w:tcW w:w="1701" w:type="dxa"/>
          </w:tcPr>
          <w:p w:rsidR="00E53F39" w:rsidRDefault="00E53F39">
            <w:pPr>
              <w:pStyle w:val="TableParagraph"/>
              <w:ind w:left="0" w:firstLine="0"/>
              <w:rPr>
                <w:sz w:val="14"/>
              </w:rPr>
            </w:pPr>
          </w:p>
        </w:tc>
        <w:tc>
          <w:tcPr>
            <w:tcW w:w="2268" w:type="dxa"/>
          </w:tcPr>
          <w:p w:rsidR="00E53F39" w:rsidRDefault="006408C0">
            <w:pPr>
              <w:pStyle w:val="TableParagraph"/>
              <w:numPr>
                <w:ilvl w:val="0"/>
                <w:numId w:val="887"/>
              </w:numPr>
              <w:tabs>
                <w:tab w:val="left" w:pos="177"/>
              </w:tabs>
              <w:spacing w:before="18"/>
              <w:ind w:right="68"/>
              <w:rPr>
                <w:sz w:val="14"/>
              </w:rPr>
            </w:pPr>
            <w:r>
              <w:rPr>
                <w:sz w:val="14"/>
              </w:rPr>
              <w:t>познаје дужности, обавезе и активности особља СКЦ у току спровођења вежби I нивоа,</w:t>
            </w:r>
            <w:r>
              <w:rPr>
                <w:spacing w:val="-10"/>
                <w:sz w:val="14"/>
              </w:rPr>
              <w:t xml:space="preserve"> </w:t>
            </w:r>
            <w:r>
              <w:rPr>
                <w:sz w:val="14"/>
              </w:rPr>
              <w:t>вежби комуникацијског</w:t>
            </w:r>
            <w:r>
              <w:rPr>
                <w:spacing w:val="-2"/>
                <w:sz w:val="14"/>
              </w:rPr>
              <w:t xml:space="preserve"> </w:t>
            </w:r>
            <w:r>
              <w:rPr>
                <w:sz w:val="14"/>
              </w:rPr>
              <w:t>нивоа;</w:t>
            </w:r>
          </w:p>
          <w:p w:rsidR="00E53F39" w:rsidRDefault="006408C0">
            <w:pPr>
              <w:pStyle w:val="TableParagraph"/>
              <w:numPr>
                <w:ilvl w:val="0"/>
                <w:numId w:val="887"/>
              </w:numPr>
              <w:tabs>
                <w:tab w:val="left" w:pos="177"/>
              </w:tabs>
              <w:spacing w:line="237" w:lineRule="auto"/>
              <w:ind w:right="198"/>
              <w:rPr>
                <w:sz w:val="14"/>
              </w:rPr>
            </w:pPr>
            <w:r>
              <w:rPr>
                <w:sz w:val="14"/>
              </w:rPr>
              <w:t>познаје дужности, обавезе и активности особља СКЦ у току спровођења вежби II нивоа, капацитета вежби до подизања ваздухоплова;</w:t>
            </w:r>
          </w:p>
          <w:p w:rsidR="00E53F39" w:rsidRDefault="006408C0">
            <w:pPr>
              <w:pStyle w:val="TableParagraph"/>
              <w:numPr>
                <w:ilvl w:val="0"/>
                <w:numId w:val="887"/>
              </w:numPr>
              <w:tabs>
                <w:tab w:val="left" w:pos="177"/>
              </w:tabs>
              <w:ind w:right="198"/>
              <w:rPr>
                <w:sz w:val="14"/>
              </w:rPr>
            </w:pPr>
            <w:r>
              <w:rPr>
                <w:sz w:val="14"/>
              </w:rPr>
              <w:t>познаје дужности, обавезе и активности особља СКЦ у току спровођења вежби III нивоа, до потпуног</w:t>
            </w:r>
            <w:r>
              <w:rPr>
                <w:spacing w:val="-1"/>
                <w:sz w:val="14"/>
              </w:rPr>
              <w:t xml:space="preserve"> </w:t>
            </w:r>
            <w:r>
              <w:rPr>
                <w:sz w:val="14"/>
              </w:rPr>
              <w:t>капацитета;</w:t>
            </w:r>
          </w:p>
          <w:p w:rsidR="00E53F39" w:rsidRDefault="006408C0">
            <w:pPr>
              <w:pStyle w:val="TableParagraph"/>
              <w:numPr>
                <w:ilvl w:val="0"/>
                <w:numId w:val="887"/>
              </w:numPr>
              <w:tabs>
                <w:tab w:val="left" w:pos="177"/>
              </w:tabs>
              <w:spacing w:line="237" w:lineRule="auto"/>
              <w:ind w:right="203"/>
              <w:rPr>
                <w:sz w:val="14"/>
              </w:rPr>
            </w:pPr>
            <w:r>
              <w:rPr>
                <w:sz w:val="14"/>
              </w:rPr>
              <w:t>познаје међусобну</w:t>
            </w:r>
            <w:r>
              <w:rPr>
                <w:spacing w:val="-15"/>
                <w:sz w:val="14"/>
              </w:rPr>
              <w:t xml:space="preserve"> </w:t>
            </w:r>
            <w:r>
              <w:rPr>
                <w:sz w:val="14"/>
              </w:rPr>
              <w:t>ин</w:t>
            </w:r>
            <w:r>
              <w:rPr>
                <w:sz w:val="14"/>
              </w:rPr>
              <w:t>теракцију ваздухопловног и поморског система трагања и спасавања и њихових</w:t>
            </w:r>
            <w:r>
              <w:rPr>
                <w:spacing w:val="-1"/>
                <w:sz w:val="14"/>
              </w:rPr>
              <w:t xml:space="preserve"> </w:t>
            </w:r>
            <w:r>
              <w:rPr>
                <w:sz w:val="14"/>
              </w:rPr>
              <w:t>центара;</w:t>
            </w:r>
          </w:p>
        </w:tc>
        <w:tc>
          <w:tcPr>
            <w:tcW w:w="2551" w:type="dxa"/>
          </w:tcPr>
          <w:p w:rsidR="00E53F39" w:rsidRDefault="006408C0">
            <w:pPr>
              <w:pStyle w:val="TableParagraph"/>
              <w:numPr>
                <w:ilvl w:val="0"/>
                <w:numId w:val="886"/>
              </w:numPr>
              <w:tabs>
                <w:tab w:val="left" w:pos="176"/>
              </w:tabs>
              <w:spacing w:before="18"/>
              <w:ind w:right="80" w:hanging="119"/>
              <w:rPr>
                <w:sz w:val="14"/>
              </w:rPr>
            </w:pPr>
            <w:r>
              <w:rPr>
                <w:sz w:val="14"/>
              </w:rPr>
              <w:t>Дужности, обавезе и активности осо- бља СКЦ у току спровођења вежби</w:t>
            </w:r>
            <w:r>
              <w:rPr>
                <w:spacing w:val="-11"/>
                <w:sz w:val="14"/>
              </w:rPr>
              <w:t xml:space="preserve"> </w:t>
            </w:r>
            <w:r>
              <w:rPr>
                <w:sz w:val="14"/>
              </w:rPr>
              <w:t>III нивоа, до потпуног</w:t>
            </w:r>
            <w:r>
              <w:rPr>
                <w:spacing w:val="-5"/>
                <w:sz w:val="14"/>
              </w:rPr>
              <w:t xml:space="preserve"> </w:t>
            </w:r>
            <w:r>
              <w:rPr>
                <w:sz w:val="14"/>
              </w:rPr>
              <w:t>капацитета.</w:t>
            </w:r>
          </w:p>
          <w:p w:rsidR="00E53F39" w:rsidRDefault="006408C0">
            <w:pPr>
              <w:pStyle w:val="TableParagraph"/>
              <w:numPr>
                <w:ilvl w:val="0"/>
                <w:numId w:val="886"/>
              </w:numPr>
              <w:tabs>
                <w:tab w:val="left" w:pos="176"/>
              </w:tabs>
              <w:spacing w:line="237" w:lineRule="auto"/>
              <w:ind w:right="123" w:hanging="119"/>
              <w:rPr>
                <w:sz w:val="14"/>
              </w:rPr>
            </w:pPr>
            <w:r>
              <w:rPr>
                <w:sz w:val="14"/>
              </w:rPr>
              <w:t>Међусобна интеракција</w:t>
            </w:r>
            <w:r>
              <w:rPr>
                <w:spacing w:val="-20"/>
                <w:sz w:val="14"/>
              </w:rPr>
              <w:t xml:space="preserve"> </w:t>
            </w:r>
            <w:r>
              <w:rPr>
                <w:sz w:val="14"/>
              </w:rPr>
              <w:t xml:space="preserve">ваздухоплов- ног и поморског система трагања и </w:t>
            </w:r>
            <w:r>
              <w:rPr>
                <w:sz w:val="14"/>
              </w:rPr>
              <w:t>спашавања и њихових</w:t>
            </w:r>
            <w:r>
              <w:rPr>
                <w:spacing w:val="-4"/>
                <w:sz w:val="14"/>
              </w:rPr>
              <w:t xml:space="preserve"> </w:t>
            </w:r>
            <w:r>
              <w:rPr>
                <w:sz w:val="14"/>
              </w:rPr>
              <w:t>центара.</w:t>
            </w:r>
          </w:p>
          <w:p w:rsidR="00E53F39" w:rsidRDefault="006408C0">
            <w:pPr>
              <w:pStyle w:val="TableParagraph"/>
              <w:numPr>
                <w:ilvl w:val="0"/>
                <w:numId w:val="886"/>
              </w:numPr>
              <w:tabs>
                <w:tab w:val="left" w:pos="176"/>
              </w:tabs>
              <w:ind w:right="213" w:hanging="119"/>
              <w:rPr>
                <w:sz w:val="14"/>
              </w:rPr>
            </w:pPr>
            <w:r>
              <w:rPr>
                <w:sz w:val="14"/>
              </w:rPr>
              <w:t>Комуникација, координација и коо- перација са надлежним органима из суседних</w:t>
            </w:r>
            <w:r>
              <w:rPr>
                <w:spacing w:val="-1"/>
                <w:sz w:val="14"/>
              </w:rPr>
              <w:t xml:space="preserve"> </w:t>
            </w:r>
            <w:r>
              <w:rPr>
                <w:sz w:val="14"/>
              </w:rPr>
              <w:t>држава.</w:t>
            </w:r>
          </w:p>
        </w:tc>
        <w:tc>
          <w:tcPr>
            <w:tcW w:w="2551" w:type="dxa"/>
          </w:tcPr>
          <w:p w:rsidR="00E53F39" w:rsidRDefault="00E53F39">
            <w:pPr>
              <w:pStyle w:val="TableParagraph"/>
              <w:ind w:left="0" w:firstLine="0"/>
              <w:rPr>
                <w:sz w:val="14"/>
              </w:rPr>
            </w:pPr>
          </w:p>
        </w:tc>
      </w:tr>
    </w:tbl>
    <w:p w:rsidR="00E53F39" w:rsidRDefault="006408C0">
      <w:pPr>
        <w:pStyle w:val="Heading2"/>
        <w:spacing w:before="163" w:line="232" w:lineRule="auto"/>
        <w:ind w:right="136"/>
        <w:jc w:val="both"/>
      </w:pPr>
      <w:r>
        <w:rPr>
          <w:b/>
        </w:rPr>
        <w:t xml:space="preserve">Кључни појмови садржаја: </w:t>
      </w:r>
      <w:r>
        <w:t>спасилачко-координациони центар, догађај, фаза неизвесности, фаза узбуне, фаза опасности, коорди- натор операције трагања и спасавања, операција трагања и спасавања, област трагања и спасавања, реон трагања, зоне претраге, прет- постављена зона трагања, ве</w:t>
      </w:r>
      <w:r>
        <w:t>роватна зона трагања, трагање методом паралелних курсева, трагање методом растућег квадрата, метод праћења путање, трагање према рељефу, гониометар за трагање, спасавање са слетањем, спасавање из лебдења, спасавање употребом дизалице, спасавање уз помоћ уж</w:t>
      </w:r>
      <w:r>
        <w:t>ади, евакуација, вежба комуникационог нивоа, вежба потпуног капацитета.</w:t>
      </w:r>
    </w:p>
    <w:p w:rsidR="00E53F39" w:rsidRDefault="00E53F39">
      <w:pPr>
        <w:pStyle w:val="BodyText"/>
        <w:spacing w:line="240" w:lineRule="auto"/>
        <w:ind w:left="0" w:firstLine="0"/>
        <w:rPr>
          <w:sz w:val="20"/>
        </w:rPr>
      </w:pPr>
    </w:p>
    <w:p w:rsidR="00E53F39" w:rsidRDefault="00E53F39">
      <w:pPr>
        <w:pStyle w:val="BodyText"/>
        <w:spacing w:before="2" w:line="240" w:lineRule="auto"/>
        <w:ind w:left="0" w:firstLine="0"/>
        <w:rPr>
          <w:sz w:val="20"/>
        </w:rPr>
      </w:pPr>
    </w:p>
    <w:p w:rsidR="00E53F39" w:rsidRDefault="006408C0">
      <w:pPr>
        <w:tabs>
          <w:tab w:val="left" w:pos="2424"/>
        </w:tabs>
        <w:ind w:left="157"/>
        <w:rPr>
          <w:b/>
          <w:sz w:val="14"/>
        </w:rPr>
      </w:pPr>
      <w:r>
        <w:rPr>
          <w:sz w:val="14"/>
        </w:rPr>
        <w:t>Назив</w:t>
      </w:r>
      <w:r>
        <w:rPr>
          <w:spacing w:val="-6"/>
          <w:sz w:val="14"/>
        </w:rPr>
        <w:t xml:space="preserve"> </w:t>
      </w:r>
      <w:r>
        <w:rPr>
          <w:sz w:val="14"/>
        </w:rPr>
        <w:t>модула:</w:t>
      </w:r>
      <w:r>
        <w:rPr>
          <w:sz w:val="14"/>
        </w:rPr>
        <w:tab/>
      </w:r>
      <w:r>
        <w:rPr>
          <w:b/>
          <w:sz w:val="14"/>
        </w:rPr>
        <w:t>ПОЗНАВАЊЕ</w:t>
      </w:r>
      <w:r>
        <w:rPr>
          <w:b/>
          <w:spacing w:val="-1"/>
          <w:sz w:val="14"/>
        </w:rPr>
        <w:t xml:space="preserve"> </w:t>
      </w:r>
      <w:r>
        <w:rPr>
          <w:b/>
          <w:spacing w:val="-4"/>
          <w:sz w:val="14"/>
        </w:rPr>
        <w:t>ВАЗДУХОПЛОВА</w:t>
      </w:r>
    </w:p>
    <w:p w:rsidR="00E53F39" w:rsidRDefault="006408C0">
      <w:pPr>
        <w:pStyle w:val="BodyText"/>
        <w:tabs>
          <w:tab w:val="left" w:pos="2424"/>
        </w:tabs>
        <w:spacing w:before="50" w:line="161" w:lineRule="exact"/>
        <w:ind w:left="157" w:firstLine="0"/>
      </w:pPr>
      <w:r>
        <w:t>Циљеви</w:t>
      </w:r>
      <w:r>
        <w:rPr>
          <w:spacing w:val="-7"/>
        </w:rPr>
        <w:t xml:space="preserve"> </w:t>
      </w:r>
      <w:r>
        <w:t>модула:</w:t>
      </w:r>
      <w:r>
        <w:tab/>
        <w:t>– Упознавање ученика са елементима структуре</w:t>
      </w:r>
      <w:r>
        <w:rPr>
          <w:spacing w:val="-2"/>
        </w:rPr>
        <w:t xml:space="preserve"> </w:t>
      </w:r>
      <w:r>
        <w:t>ваздухоплова.</w:t>
      </w:r>
    </w:p>
    <w:p w:rsidR="00E53F39" w:rsidRDefault="006408C0">
      <w:pPr>
        <w:pStyle w:val="ListParagraph"/>
        <w:numPr>
          <w:ilvl w:val="0"/>
          <w:numId w:val="1244"/>
        </w:numPr>
        <w:tabs>
          <w:tab w:val="left" w:pos="2530"/>
        </w:tabs>
        <w:spacing w:line="161" w:lineRule="exact"/>
        <w:rPr>
          <w:sz w:val="14"/>
        </w:rPr>
      </w:pPr>
      <w:r>
        <w:rPr>
          <w:sz w:val="14"/>
        </w:rPr>
        <w:t>Упознавање ученика са елементима и принципима рада ваздухопловних погонских</w:t>
      </w:r>
      <w:r>
        <w:rPr>
          <w:spacing w:val="-7"/>
          <w:sz w:val="14"/>
        </w:rPr>
        <w:t xml:space="preserve"> </w:t>
      </w:r>
      <w:r>
        <w:rPr>
          <w:sz w:val="14"/>
        </w:rPr>
        <w:t>група.</w:t>
      </w:r>
    </w:p>
    <w:p w:rsidR="00E53F39" w:rsidRDefault="006408C0">
      <w:pPr>
        <w:tabs>
          <w:tab w:val="left" w:pos="2424"/>
        </w:tabs>
        <w:spacing w:before="49"/>
        <w:ind w:left="157"/>
        <w:rPr>
          <w:b/>
          <w:sz w:val="14"/>
        </w:rPr>
      </w:pPr>
      <w:r>
        <w:rPr>
          <w:sz w:val="14"/>
        </w:rPr>
        <w:t>Трајање</w:t>
      </w:r>
      <w:r>
        <w:rPr>
          <w:spacing w:val="-7"/>
          <w:sz w:val="14"/>
        </w:rPr>
        <w:t xml:space="preserve"> </w:t>
      </w:r>
      <w:r>
        <w:rPr>
          <w:sz w:val="14"/>
        </w:rPr>
        <w:t>модула:</w:t>
      </w:r>
      <w:r>
        <w:rPr>
          <w:sz w:val="14"/>
        </w:rPr>
        <w:tab/>
      </w:r>
      <w:r>
        <w:rPr>
          <w:b/>
          <w:sz w:val="14"/>
        </w:rPr>
        <w:t>86</w:t>
      </w:r>
      <w:r>
        <w:rPr>
          <w:b/>
          <w:spacing w:val="-1"/>
          <w:sz w:val="14"/>
        </w:rPr>
        <w:t xml:space="preserve"> </w:t>
      </w:r>
      <w:r>
        <w:rPr>
          <w:b/>
          <w:sz w:val="14"/>
        </w:rPr>
        <w:t>часова</w:t>
      </w:r>
    </w:p>
    <w:p w:rsidR="00E53F39" w:rsidRDefault="006408C0">
      <w:pPr>
        <w:tabs>
          <w:tab w:val="left" w:pos="2424"/>
        </w:tabs>
        <w:spacing w:before="49"/>
        <w:ind w:left="157"/>
        <w:rPr>
          <w:b/>
          <w:sz w:val="14"/>
        </w:rPr>
      </w:pPr>
      <w:r>
        <w:rPr>
          <w:sz w:val="14"/>
        </w:rPr>
        <w:t>Разред:</w:t>
      </w:r>
      <w:r>
        <w:rPr>
          <w:sz w:val="14"/>
        </w:rPr>
        <w:tab/>
      </w:r>
      <w:r>
        <w:rPr>
          <w:b/>
          <w:sz w:val="14"/>
        </w:rPr>
        <w:t>први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2551"/>
        <w:gridCol w:w="2948"/>
        <w:gridCol w:w="2948"/>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81" w:firstLine="0"/>
              <w:rPr>
                <w:b/>
                <w:sz w:val="14"/>
              </w:rPr>
            </w:pPr>
            <w:r>
              <w:rPr>
                <w:b/>
                <w:sz w:val="14"/>
              </w:rPr>
              <w:t>ЦИЉЕВИ МОДУЛА</w:t>
            </w:r>
          </w:p>
        </w:tc>
        <w:tc>
          <w:tcPr>
            <w:tcW w:w="2551" w:type="dxa"/>
            <w:shd w:val="clear" w:color="auto" w:fill="E6E7E8"/>
          </w:tcPr>
          <w:p w:rsidR="00E53F39" w:rsidRDefault="006408C0">
            <w:pPr>
              <w:pStyle w:val="TableParagraph"/>
              <w:spacing w:before="15" w:line="161" w:lineRule="exact"/>
              <w:ind w:left="643" w:firstLine="0"/>
              <w:rPr>
                <w:b/>
                <w:sz w:val="14"/>
              </w:rPr>
            </w:pPr>
            <w:r>
              <w:rPr>
                <w:b/>
                <w:sz w:val="14"/>
              </w:rPr>
              <w:t>ИСХОДИ МОДУЛА</w:t>
            </w:r>
          </w:p>
          <w:p w:rsidR="00E53F39" w:rsidRDefault="006408C0">
            <w:pPr>
              <w:pStyle w:val="TableParagraph"/>
              <w:ind w:left="88" w:right="76" w:firstLine="0"/>
              <w:jc w:val="center"/>
              <w:rPr>
                <w:sz w:val="14"/>
              </w:rPr>
            </w:pPr>
            <w:r>
              <w:rPr>
                <w:sz w:val="14"/>
              </w:rPr>
              <w:t>По завршетку модула ученик ће бити у стању да:</w:t>
            </w:r>
          </w:p>
        </w:tc>
        <w:tc>
          <w:tcPr>
            <w:tcW w:w="2948"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180" w:firstLine="0"/>
              <w:rPr>
                <w:b/>
                <w:sz w:val="14"/>
              </w:rPr>
            </w:pPr>
            <w:r>
              <w:rPr>
                <w:b/>
                <w:sz w:val="14"/>
              </w:rPr>
              <w:t>ПРЕПОРУЧЕНИ САДРЖАЈИ МОДУЛА</w:t>
            </w:r>
          </w:p>
        </w:tc>
        <w:tc>
          <w:tcPr>
            <w:tcW w:w="2948" w:type="dxa"/>
            <w:shd w:val="clear" w:color="auto" w:fill="E6E7E8"/>
          </w:tcPr>
          <w:p w:rsidR="00E53F39" w:rsidRDefault="006408C0">
            <w:pPr>
              <w:pStyle w:val="TableParagraph"/>
              <w:spacing w:before="96"/>
              <w:ind w:left="589" w:right="4" w:hanging="532"/>
              <w:rPr>
                <w:b/>
                <w:sz w:val="14"/>
              </w:rPr>
            </w:pPr>
            <w:r>
              <w:rPr>
                <w:b/>
                <w:sz w:val="14"/>
              </w:rPr>
              <w:t>ПРЕПОРУЧЕНЕ АКТИВНОСТИ И НАЧИН ОСТВАРИВАЊА МОДУЛА</w:t>
            </w:r>
          </w:p>
        </w:tc>
      </w:tr>
      <w:tr w:rsidR="00E53F39">
        <w:trPr>
          <w:trHeight w:val="5960"/>
        </w:trPr>
        <w:tc>
          <w:tcPr>
            <w:tcW w:w="1474" w:type="dxa"/>
          </w:tcPr>
          <w:p w:rsidR="00E53F39" w:rsidRDefault="006408C0">
            <w:pPr>
              <w:pStyle w:val="TableParagraph"/>
              <w:numPr>
                <w:ilvl w:val="0"/>
                <w:numId w:val="885"/>
              </w:numPr>
              <w:tabs>
                <w:tab w:val="left" w:pos="177"/>
              </w:tabs>
              <w:spacing w:before="18"/>
              <w:ind w:right="56"/>
              <w:rPr>
                <w:sz w:val="14"/>
              </w:rPr>
            </w:pPr>
            <w:r>
              <w:rPr>
                <w:sz w:val="14"/>
              </w:rPr>
              <w:t>Упознавање</w:t>
            </w:r>
            <w:r>
              <w:rPr>
                <w:spacing w:val="-19"/>
                <w:sz w:val="14"/>
              </w:rPr>
              <w:t xml:space="preserve"> </w:t>
            </w:r>
            <w:r>
              <w:rPr>
                <w:sz w:val="14"/>
              </w:rPr>
              <w:t>ученика са елементима структуре ваздухо- плова.</w:t>
            </w:r>
          </w:p>
          <w:p w:rsidR="00E53F39" w:rsidRDefault="006408C0">
            <w:pPr>
              <w:pStyle w:val="TableParagraph"/>
              <w:numPr>
                <w:ilvl w:val="0"/>
                <w:numId w:val="885"/>
              </w:numPr>
              <w:tabs>
                <w:tab w:val="left" w:pos="177"/>
              </w:tabs>
              <w:spacing w:line="237" w:lineRule="auto"/>
              <w:ind w:right="56"/>
              <w:rPr>
                <w:sz w:val="14"/>
              </w:rPr>
            </w:pPr>
            <w:r>
              <w:rPr>
                <w:sz w:val="14"/>
              </w:rPr>
              <w:t>Упознавање</w:t>
            </w:r>
            <w:r>
              <w:rPr>
                <w:spacing w:val="-19"/>
                <w:sz w:val="14"/>
              </w:rPr>
              <w:t xml:space="preserve"> </w:t>
            </w:r>
            <w:r>
              <w:rPr>
                <w:sz w:val="14"/>
              </w:rPr>
              <w:t>ученика са елементима и принципима рада ваздухопловних погонских</w:t>
            </w:r>
            <w:r>
              <w:rPr>
                <w:spacing w:val="-2"/>
                <w:sz w:val="14"/>
              </w:rPr>
              <w:t xml:space="preserve"> </w:t>
            </w:r>
            <w:r>
              <w:rPr>
                <w:sz w:val="14"/>
              </w:rPr>
              <w:t>група.</w:t>
            </w:r>
          </w:p>
        </w:tc>
        <w:tc>
          <w:tcPr>
            <w:tcW w:w="2551" w:type="dxa"/>
          </w:tcPr>
          <w:p w:rsidR="00E53F39" w:rsidRDefault="006408C0">
            <w:pPr>
              <w:pStyle w:val="TableParagraph"/>
              <w:numPr>
                <w:ilvl w:val="0"/>
                <w:numId w:val="884"/>
              </w:numPr>
              <w:tabs>
                <w:tab w:val="left" w:pos="177"/>
              </w:tabs>
              <w:spacing w:before="18"/>
              <w:ind w:right="303"/>
              <w:rPr>
                <w:sz w:val="14"/>
              </w:rPr>
            </w:pPr>
            <w:r>
              <w:rPr>
                <w:sz w:val="14"/>
              </w:rPr>
              <w:t>користи прописе који се односе</w:t>
            </w:r>
            <w:r>
              <w:rPr>
                <w:spacing w:val="-21"/>
                <w:sz w:val="14"/>
              </w:rPr>
              <w:t xml:space="preserve"> </w:t>
            </w:r>
            <w:r>
              <w:rPr>
                <w:sz w:val="14"/>
              </w:rPr>
              <w:t>на познавање</w:t>
            </w:r>
            <w:r>
              <w:rPr>
                <w:spacing w:val="-2"/>
                <w:sz w:val="14"/>
              </w:rPr>
              <w:t xml:space="preserve"> </w:t>
            </w:r>
            <w:r>
              <w:rPr>
                <w:sz w:val="14"/>
              </w:rPr>
              <w:t>ваздухоплова;</w:t>
            </w:r>
          </w:p>
          <w:p w:rsidR="00E53F39" w:rsidRDefault="006408C0">
            <w:pPr>
              <w:pStyle w:val="TableParagraph"/>
              <w:numPr>
                <w:ilvl w:val="0"/>
                <w:numId w:val="884"/>
              </w:numPr>
              <w:tabs>
                <w:tab w:val="left" w:pos="177"/>
              </w:tabs>
              <w:ind w:right="347"/>
              <w:rPr>
                <w:sz w:val="14"/>
              </w:rPr>
            </w:pPr>
            <w:r>
              <w:rPr>
                <w:sz w:val="14"/>
              </w:rPr>
              <w:t>разликује врсте и типове</w:t>
            </w:r>
            <w:r>
              <w:rPr>
                <w:spacing w:val="-19"/>
                <w:sz w:val="14"/>
              </w:rPr>
              <w:t xml:space="preserve"> </w:t>
            </w:r>
            <w:r>
              <w:rPr>
                <w:sz w:val="14"/>
              </w:rPr>
              <w:t>ваздухо- плова;</w:t>
            </w:r>
          </w:p>
          <w:p w:rsidR="00E53F39" w:rsidRDefault="006408C0">
            <w:pPr>
              <w:pStyle w:val="TableParagraph"/>
              <w:numPr>
                <w:ilvl w:val="0"/>
                <w:numId w:val="884"/>
              </w:numPr>
              <w:tabs>
                <w:tab w:val="left" w:pos="177"/>
              </w:tabs>
              <w:spacing w:line="159" w:lineRule="exact"/>
              <w:rPr>
                <w:sz w:val="14"/>
              </w:rPr>
            </w:pPr>
            <w:r>
              <w:rPr>
                <w:sz w:val="14"/>
              </w:rPr>
              <w:t>разликује елементе структуре</w:t>
            </w:r>
            <w:r>
              <w:rPr>
                <w:spacing w:val="-4"/>
                <w:sz w:val="14"/>
              </w:rPr>
              <w:t xml:space="preserve"> </w:t>
            </w:r>
            <w:r>
              <w:rPr>
                <w:sz w:val="14"/>
              </w:rPr>
              <w:t>авиона;</w:t>
            </w:r>
          </w:p>
          <w:p w:rsidR="00E53F39" w:rsidRDefault="006408C0">
            <w:pPr>
              <w:pStyle w:val="TableParagraph"/>
              <w:numPr>
                <w:ilvl w:val="0"/>
                <w:numId w:val="884"/>
              </w:numPr>
              <w:tabs>
                <w:tab w:val="left" w:pos="177"/>
              </w:tabs>
              <w:spacing w:line="160" w:lineRule="exact"/>
              <w:rPr>
                <w:sz w:val="14"/>
              </w:rPr>
            </w:pPr>
            <w:r>
              <w:rPr>
                <w:sz w:val="14"/>
              </w:rPr>
              <w:t>разликује делове елемената</w:t>
            </w:r>
            <w:r>
              <w:rPr>
                <w:spacing w:val="-7"/>
                <w:sz w:val="14"/>
              </w:rPr>
              <w:t xml:space="preserve"> </w:t>
            </w:r>
            <w:r>
              <w:rPr>
                <w:sz w:val="14"/>
              </w:rPr>
              <w:t>структуре;</w:t>
            </w:r>
          </w:p>
          <w:p w:rsidR="00E53F39" w:rsidRDefault="006408C0">
            <w:pPr>
              <w:pStyle w:val="TableParagraph"/>
              <w:numPr>
                <w:ilvl w:val="0"/>
                <w:numId w:val="884"/>
              </w:numPr>
              <w:tabs>
                <w:tab w:val="left" w:pos="177"/>
              </w:tabs>
              <w:ind w:right="500"/>
              <w:rPr>
                <w:sz w:val="14"/>
              </w:rPr>
            </w:pPr>
            <w:r>
              <w:rPr>
                <w:sz w:val="14"/>
              </w:rPr>
              <w:t>лоцира и отвара врата на</w:t>
            </w:r>
            <w:r>
              <w:rPr>
                <w:spacing w:val="-18"/>
                <w:sz w:val="14"/>
              </w:rPr>
              <w:t xml:space="preserve"> </w:t>
            </w:r>
            <w:r>
              <w:rPr>
                <w:sz w:val="14"/>
              </w:rPr>
              <w:t>трупу ваздухоплова;</w:t>
            </w:r>
          </w:p>
          <w:p w:rsidR="00E53F39" w:rsidRDefault="006408C0">
            <w:pPr>
              <w:pStyle w:val="TableParagraph"/>
              <w:numPr>
                <w:ilvl w:val="0"/>
                <w:numId w:val="884"/>
              </w:numPr>
              <w:tabs>
                <w:tab w:val="left" w:pos="177"/>
              </w:tabs>
              <w:ind w:right="414"/>
              <w:rPr>
                <w:sz w:val="14"/>
              </w:rPr>
            </w:pPr>
            <w:r>
              <w:rPr>
                <w:sz w:val="14"/>
              </w:rPr>
              <w:t>лоцира и отвара панеле на</w:t>
            </w:r>
            <w:r>
              <w:rPr>
                <w:spacing w:val="-19"/>
                <w:sz w:val="14"/>
              </w:rPr>
              <w:t xml:space="preserve"> </w:t>
            </w:r>
            <w:r>
              <w:rPr>
                <w:sz w:val="14"/>
              </w:rPr>
              <w:t>трупу ваздухоплова;</w:t>
            </w:r>
          </w:p>
          <w:p w:rsidR="00E53F39" w:rsidRDefault="006408C0">
            <w:pPr>
              <w:pStyle w:val="TableParagraph"/>
              <w:numPr>
                <w:ilvl w:val="0"/>
                <w:numId w:val="884"/>
              </w:numPr>
              <w:tabs>
                <w:tab w:val="left" w:pos="177"/>
              </w:tabs>
              <w:ind w:right="193"/>
              <w:rPr>
                <w:sz w:val="14"/>
              </w:rPr>
            </w:pPr>
            <w:r>
              <w:rPr>
                <w:sz w:val="14"/>
              </w:rPr>
              <w:t>лоцира и отвара багажнике на</w:t>
            </w:r>
            <w:r>
              <w:rPr>
                <w:spacing w:val="-17"/>
                <w:sz w:val="14"/>
              </w:rPr>
              <w:t xml:space="preserve"> </w:t>
            </w:r>
            <w:r>
              <w:rPr>
                <w:sz w:val="14"/>
              </w:rPr>
              <w:t>трупу ваздухоплова;</w:t>
            </w:r>
          </w:p>
          <w:p w:rsidR="00E53F39" w:rsidRDefault="006408C0">
            <w:pPr>
              <w:pStyle w:val="TableParagraph"/>
              <w:numPr>
                <w:ilvl w:val="0"/>
                <w:numId w:val="884"/>
              </w:numPr>
              <w:tabs>
                <w:tab w:val="left" w:pos="177"/>
              </w:tabs>
              <w:ind w:right="407"/>
              <w:rPr>
                <w:sz w:val="14"/>
              </w:rPr>
            </w:pPr>
            <w:r>
              <w:rPr>
                <w:sz w:val="14"/>
              </w:rPr>
              <w:t>лоцира и отвара панеле на</w:t>
            </w:r>
            <w:r>
              <w:rPr>
                <w:spacing w:val="-18"/>
                <w:sz w:val="14"/>
              </w:rPr>
              <w:t xml:space="preserve"> </w:t>
            </w:r>
            <w:r>
              <w:rPr>
                <w:sz w:val="14"/>
              </w:rPr>
              <w:t>крилу ваздухоплова;</w:t>
            </w:r>
          </w:p>
          <w:p w:rsidR="00E53F39" w:rsidRDefault="006408C0">
            <w:pPr>
              <w:pStyle w:val="TableParagraph"/>
              <w:numPr>
                <w:ilvl w:val="0"/>
                <w:numId w:val="884"/>
              </w:numPr>
              <w:tabs>
                <w:tab w:val="left" w:pos="177"/>
              </w:tabs>
              <w:spacing w:line="159" w:lineRule="exact"/>
              <w:rPr>
                <w:sz w:val="14"/>
              </w:rPr>
            </w:pPr>
            <w:r>
              <w:rPr>
                <w:sz w:val="14"/>
              </w:rPr>
              <w:t>разликује врсте погонских</w:t>
            </w:r>
            <w:r>
              <w:rPr>
                <w:spacing w:val="-5"/>
                <w:sz w:val="14"/>
              </w:rPr>
              <w:t xml:space="preserve"> </w:t>
            </w:r>
            <w:r>
              <w:rPr>
                <w:sz w:val="14"/>
              </w:rPr>
              <w:t>група;</w:t>
            </w:r>
          </w:p>
          <w:p w:rsidR="00E53F39" w:rsidRDefault="006408C0">
            <w:pPr>
              <w:pStyle w:val="TableParagraph"/>
              <w:numPr>
                <w:ilvl w:val="0"/>
                <w:numId w:val="884"/>
              </w:numPr>
              <w:tabs>
                <w:tab w:val="left" w:pos="177"/>
              </w:tabs>
              <w:ind w:right="224"/>
              <w:rPr>
                <w:sz w:val="14"/>
              </w:rPr>
            </w:pPr>
            <w:r>
              <w:rPr>
                <w:sz w:val="14"/>
              </w:rPr>
              <w:t>разликује елементе</w:t>
            </w:r>
            <w:r>
              <w:rPr>
                <w:spacing w:val="-13"/>
                <w:sz w:val="14"/>
              </w:rPr>
              <w:t xml:space="preserve"> </w:t>
            </w:r>
            <w:r>
              <w:rPr>
                <w:sz w:val="14"/>
              </w:rPr>
              <w:t>ваздухопловних погонских</w:t>
            </w:r>
            <w:r>
              <w:rPr>
                <w:spacing w:val="-1"/>
                <w:sz w:val="14"/>
              </w:rPr>
              <w:t xml:space="preserve"> </w:t>
            </w:r>
            <w:r>
              <w:rPr>
                <w:sz w:val="14"/>
              </w:rPr>
              <w:t>група;</w:t>
            </w:r>
          </w:p>
        </w:tc>
        <w:tc>
          <w:tcPr>
            <w:tcW w:w="2948" w:type="dxa"/>
          </w:tcPr>
          <w:p w:rsidR="00E53F39" w:rsidRDefault="006408C0">
            <w:pPr>
              <w:pStyle w:val="TableParagraph"/>
              <w:numPr>
                <w:ilvl w:val="0"/>
                <w:numId w:val="883"/>
              </w:numPr>
              <w:tabs>
                <w:tab w:val="left" w:pos="177"/>
              </w:tabs>
              <w:spacing w:before="18" w:line="161" w:lineRule="exact"/>
              <w:rPr>
                <w:sz w:val="14"/>
              </w:rPr>
            </w:pPr>
            <w:r>
              <w:rPr>
                <w:sz w:val="14"/>
              </w:rPr>
              <w:t>Међународна</w:t>
            </w:r>
            <w:r>
              <w:rPr>
                <w:spacing w:val="-1"/>
                <w:sz w:val="14"/>
              </w:rPr>
              <w:t xml:space="preserve"> </w:t>
            </w:r>
            <w:r>
              <w:rPr>
                <w:sz w:val="14"/>
              </w:rPr>
              <w:t>регулатива.</w:t>
            </w:r>
          </w:p>
          <w:p w:rsidR="00E53F39" w:rsidRDefault="006408C0">
            <w:pPr>
              <w:pStyle w:val="TableParagraph"/>
              <w:numPr>
                <w:ilvl w:val="0"/>
                <w:numId w:val="883"/>
              </w:numPr>
              <w:tabs>
                <w:tab w:val="left" w:pos="177"/>
              </w:tabs>
              <w:spacing w:line="160" w:lineRule="exact"/>
              <w:rPr>
                <w:sz w:val="14"/>
              </w:rPr>
            </w:pPr>
            <w:r>
              <w:rPr>
                <w:spacing w:val="-6"/>
                <w:sz w:val="14"/>
              </w:rPr>
              <w:t xml:space="preserve">PART </w:t>
            </w:r>
            <w:r>
              <w:rPr>
                <w:sz w:val="14"/>
              </w:rPr>
              <w:t>– 25 (LARGE</w:t>
            </w:r>
            <w:r>
              <w:rPr>
                <w:spacing w:val="-8"/>
                <w:sz w:val="14"/>
              </w:rPr>
              <w:t xml:space="preserve"> </w:t>
            </w:r>
            <w:r>
              <w:rPr>
                <w:sz w:val="14"/>
              </w:rPr>
              <w:t>AEROPLANES).</w:t>
            </w:r>
          </w:p>
          <w:p w:rsidR="00E53F39" w:rsidRDefault="006408C0">
            <w:pPr>
              <w:pStyle w:val="TableParagraph"/>
              <w:numPr>
                <w:ilvl w:val="0"/>
                <w:numId w:val="883"/>
              </w:numPr>
              <w:tabs>
                <w:tab w:val="left" w:pos="177"/>
              </w:tabs>
              <w:spacing w:line="160" w:lineRule="exact"/>
              <w:rPr>
                <w:sz w:val="14"/>
              </w:rPr>
            </w:pPr>
            <w:r>
              <w:rPr>
                <w:spacing w:val="-6"/>
                <w:sz w:val="14"/>
              </w:rPr>
              <w:t xml:space="preserve">PART </w:t>
            </w:r>
            <w:r>
              <w:rPr>
                <w:sz w:val="14"/>
              </w:rPr>
              <w:t>– E</w:t>
            </w:r>
            <w:r>
              <w:rPr>
                <w:spacing w:val="2"/>
                <w:sz w:val="14"/>
              </w:rPr>
              <w:t xml:space="preserve"> </w:t>
            </w:r>
            <w:r>
              <w:rPr>
                <w:sz w:val="14"/>
              </w:rPr>
              <w:t>(ENGINES).</w:t>
            </w:r>
          </w:p>
          <w:p w:rsidR="00E53F39" w:rsidRDefault="006408C0">
            <w:pPr>
              <w:pStyle w:val="TableParagraph"/>
              <w:numPr>
                <w:ilvl w:val="0"/>
                <w:numId w:val="883"/>
              </w:numPr>
              <w:tabs>
                <w:tab w:val="left" w:pos="177"/>
              </w:tabs>
              <w:ind w:right="519"/>
              <w:rPr>
                <w:sz w:val="14"/>
              </w:rPr>
            </w:pPr>
            <w:r>
              <w:rPr>
                <w:sz w:val="14"/>
              </w:rPr>
              <w:t>EУ – OPS Part 1 (COMMERCIAL</w:t>
            </w:r>
            <w:r>
              <w:rPr>
                <w:spacing w:val="-23"/>
                <w:sz w:val="14"/>
              </w:rPr>
              <w:t xml:space="preserve"> </w:t>
            </w:r>
            <w:r>
              <w:rPr>
                <w:sz w:val="14"/>
              </w:rPr>
              <w:t xml:space="preserve">AIR </w:t>
            </w:r>
            <w:r>
              <w:rPr>
                <w:spacing w:val="-3"/>
                <w:sz w:val="14"/>
              </w:rPr>
              <w:t>TRANSPORTATION</w:t>
            </w:r>
            <w:r>
              <w:rPr>
                <w:sz w:val="14"/>
              </w:rPr>
              <w:t xml:space="preserve"> (Aeroplanes)).</w:t>
            </w:r>
          </w:p>
          <w:p w:rsidR="00E53F39" w:rsidRDefault="006408C0">
            <w:pPr>
              <w:pStyle w:val="TableParagraph"/>
              <w:numPr>
                <w:ilvl w:val="0"/>
                <w:numId w:val="883"/>
              </w:numPr>
              <w:tabs>
                <w:tab w:val="left" w:pos="177"/>
              </w:tabs>
              <w:ind w:right="721"/>
              <w:rPr>
                <w:sz w:val="14"/>
              </w:rPr>
            </w:pPr>
            <w:r>
              <w:rPr>
                <w:sz w:val="14"/>
              </w:rPr>
              <w:t>ICAO</w:t>
            </w:r>
            <w:r>
              <w:rPr>
                <w:spacing w:val="-13"/>
                <w:sz w:val="14"/>
              </w:rPr>
              <w:t xml:space="preserve"> </w:t>
            </w:r>
            <w:r>
              <w:rPr>
                <w:sz w:val="14"/>
              </w:rPr>
              <w:t>ANNEX</w:t>
            </w:r>
            <w:r>
              <w:rPr>
                <w:spacing w:val="-7"/>
                <w:sz w:val="14"/>
              </w:rPr>
              <w:t xml:space="preserve"> </w:t>
            </w:r>
            <w:r>
              <w:rPr>
                <w:sz w:val="14"/>
              </w:rPr>
              <w:t>6</w:t>
            </w:r>
            <w:r>
              <w:rPr>
                <w:spacing w:val="-7"/>
                <w:sz w:val="14"/>
              </w:rPr>
              <w:t xml:space="preserve"> </w:t>
            </w:r>
            <w:r>
              <w:rPr>
                <w:sz w:val="14"/>
              </w:rPr>
              <w:t>(OPERATION</w:t>
            </w:r>
            <w:r>
              <w:rPr>
                <w:spacing w:val="-7"/>
                <w:sz w:val="14"/>
              </w:rPr>
              <w:t xml:space="preserve"> </w:t>
            </w:r>
            <w:r>
              <w:rPr>
                <w:sz w:val="14"/>
              </w:rPr>
              <w:t>OF AIRCRAFT).</w:t>
            </w:r>
          </w:p>
          <w:p w:rsidR="00E53F39" w:rsidRDefault="006408C0">
            <w:pPr>
              <w:pStyle w:val="TableParagraph"/>
              <w:numPr>
                <w:ilvl w:val="0"/>
                <w:numId w:val="883"/>
              </w:numPr>
              <w:tabs>
                <w:tab w:val="left" w:pos="177"/>
              </w:tabs>
              <w:ind w:right="332"/>
              <w:rPr>
                <w:sz w:val="14"/>
              </w:rPr>
            </w:pPr>
            <w:r>
              <w:rPr>
                <w:sz w:val="14"/>
              </w:rPr>
              <w:t>ICAO</w:t>
            </w:r>
            <w:r>
              <w:rPr>
                <w:spacing w:val="-12"/>
                <w:sz w:val="14"/>
              </w:rPr>
              <w:t xml:space="preserve"> </w:t>
            </w:r>
            <w:r>
              <w:rPr>
                <w:sz w:val="14"/>
              </w:rPr>
              <w:t>ANNEX</w:t>
            </w:r>
            <w:r>
              <w:rPr>
                <w:spacing w:val="-5"/>
                <w:sz w:val="14"/>
              </w:rPr>
              <w:t xml:space="preserve"> </w:t>
            </w:r>
            <w:r>
              <w:rPr>
                <w:sz w:val="14"/>
              </w:rPr>
              <w:t>8</w:t>
            </w:r>
            <w:r>
              <w:rPr>
                <w:spacing w:val="-5"/>
                <w:sz w:val="14"/>
              </w:rPr>
              <w:t xml:space="preserve"> </w:t>
            </w:r>
            <w:r>
              <w:rPr>
                <w:sz w:val="14"/>
              </w:rPr>
              <w:t>(AIR</w:t>
            </w:r>
            <w:r>
              <w:rPr>
                <w:spacing w:val="-7"/>
                <w:sz w:val="14"/>
              </w:rPr>
              <w:t xml:space="preserve"> </w:t>
            </w:r>
            <w:r>
              <w:rPr>
                <w:sz w:val="14"/>
              </w:rPr>
              <w:t>WORTHINESS</w:t>
            </w:r>
            <w:r>
              <w:rPr>
                <w:spacing w:val="-5"/>
                <w:sz w:val="14"/>
              </w:rPr>
              <w:t xml:space="preserve"> </w:t>
            </w:r>
            <w:r>
              <w:rPr>
                <w:sz w:val="14"/>
              </w:rPr>
              <w:t>OF AIRCRAFT).</w:t>
            </w:r>
          </w:p>
          <w:p w:rsidR="00E53F39" w:rsidRDefault="006408C0">
            <w:pPr>
              <w:pStyle w:val="TableParagraph"/>
              <w:numPr>
                <w:ilvl w:val="0"/>
                <w:numId w:val="883"/>
              </w:numPr>
              <w:tabs>
                <w:tab w:val="left" w:pos="177"/>
              </w:tabs>
              <w:ind w:right="395"/>
              <w:rPr>
                <w:sz w:val="14"/>
              </w:rPr>
            </w:pPr>
            <w:r>
              <w:rPr>
                <w:sz w:val="14"/>
              </w:rPr>
              <w:t>Подзаконски</w:t>
            </w:r>
            <w:r>
              <w:rPr>
                <w:spacing w:val="-6"/>
                <w:sz w:val="14"/>
              </w:rPr>
              <w:t xml:space="preserve"> </w:t>
            </w:r>
            <w:r>
              <w:rPr>
                <w:sz w:val="14"/>
              </w:rPr>
              <w:t>прописи</w:t>
            </w:r>
            <w:r>
              <w:rPr>
                <w:spacing w:val="-7"/>
                <w:sz w:val="14"/>
              </w:rPr>
              <w:t xml:space="preserve"> </w:t>
            </w:r>
            <w:r>
              <w:rPr>
                <w:sz w:val="14"/>
              </w:rPr>
              <w:t>који</w:t>
            </w:r>
            <w:r>
              <w:rPr>
                <w:spacing w:val="-6"/>
                <w:sz w:val="14"/>
              </w:rPr>
              <w:t xml:space="preserve"> </w:t>
            </w:r>
            <w:r>
              <w:rPr>
                <w:sz w:val="14"/>
              </w:rPr>
              <w:t>се</w:t>
            </w:r>
            <w:r>
              <w:rPr>
                <w:spacing w:val="-6"/>
                <w:sz w:val="14"/>
              </w:rPr>
              <w:t xml:space="preserve"> </w:t>
            </w:r>
            <w:r>
              <w:rPr>
                <w:sz w:val="14"/>
              </w:rPr>
              <w:t>односе</w:t>
            </w:r>
            <w:r>
              <w:rPr>
                <w:spacing w:val="-6"/>
                <w:sz w:val="14"/>
              </w:rPr>
              <w:t xml:space="preserve"> </w:t>
            </w:r>
            <w:r>
              <w:rPr>
                <w:sz w:val="14"/>
              </w:rPr>
              <w:t>на градњу</w:t>
            </w:r>
            <w:r>
              <w:rPr>
                <w:spacing w:val="-2"/>
                <w:sz w:val="14"/>
              </w:rPr>
              <w:t xml:space="preserve"> </w:t>
            </w:r>
            <w:r>
              <w:rPr>
                <w:sz w:val="14"/>
              </w:rPr>
              <w:t>ваздухоплова.</w:t>
            </w:r>
          </w:p>
          <w:p w:rsidR="00E53F39" w:rsidRDefault="006408C0">
            <w:pPr>
              <w:pStyle w:val="TableParagraph"/>
              <w:numPr>
                <w:ilvl w:val="0"/>
                <w:numId w:val="883"/>
              </w:numPr>
              <w:tabs>
                <w:tab w:val="left" w:pos="177"/>
              </w:tabs>
              <w:ind w:right="70"/>
              <w:rPr>
                <w:sz w:val="14"/>
              </w:rPr>
            </w:pPr>
            <w:r>
              <w:rPr>
                <w:sz w:val="14"/>
              </w:rPr>
              <w:t>Конструкције ваздухоплова подела вазду- хоплова, конструкција крила и уређаја за промену узгона и отпора, конструкција трупа, композициони пресеци, структура и опрема, кабина за посаду и путнике, простор за терет, конструкција репних површина, команде лета</w:t>
            </w:r>
            <w:r>
              <w:rPr>
                <w:sz w:val="14"/>
              </w:rPr>
              <w:t>, стајни</w:t>
            </w:r>
            <w:r>
              <w:rPr>
                <w:spacing w:val="-2"/>
                <w:sz w:val="14"/>
              </w:rPr>
              <w:t xml:space="preserve"> </w:t>
            </w:r>
            <w:r>
              <w:rPr>
                <w:sz w:val="14"/>
              </w:rPr>
              <w:t>трап.</w:t>
            </w:r>
          </w:p>
          <w:p w:rsidR="00E53F39" w:rsidRDefault="006408C0">
            <w:pPr>
              <w:pStyle w:val="TableParagraph"/>
              <w:numPr>
                <w:ilvl w:val="0"/>
                <w:numId w:val="883"/>
              </w:numPr>
              <w:tabs>
                <w:tab w:val="left" w:pos="177"/>
              </w:tabs>
              <w:spacing w:line="237" w:lineRule="auto"/>
              <w:ind w:right="68"/>
              <w:rPr>
                <w:sz w:val="14"/>
              </w:rPr>
            </w:pPr>
            <w:r>
              <w:rPr>
                <w:sz w:val="14"/>
              </w:rPr>
              <w:t>Ваздухопловне погонске групе опште</w:t>
            </w:r>
            <w:r>
              <w:rPr>
                <w:spacing w:val="-19"/>
                <w:sz w:val="14"/>
              </w:rPr>
              <w:t xml:space="preserve"> </w:t>
            </w:r>
            <w:r>
              <w:rPr>
                <w:sz w:val="14"/>
              </w:rPr>
              <w:t>основе термодинамике, теорија и опис ваздухо- пловних клипних и млазних мотора, опрема турбомлазних мотора, распоред погонских група на</w:t>
            </w:r>
            <w:r>
              <w:rPr>
                <w:spacing w:val="-1"/>
                <w:sz w:val="14"/>
              </w:rPr>
              <w:t xml:space="preserve"> </w:t>
            </w:r>
            <w:r>
              <w:rPr>
                <w:spacing w:val="-3"/>
                <w:sz w:val="14"/>
              </w:rPr>
              <w:t>ваздухоплову.</w:t>
            </w:r>
          </w:p>
        </w:tc>
        <w:tc>
          <w:tcPr>
            <w:tcW w:w="2948" w:type="dxa"/>
          </w:tcPr>
          <w:p w:rsidR="00E53F39" w:rsidRDefault="006408C0">
            <w:pPr>
              <w:pStyle w:val="TableParagraph"/>
              <w:numPr>
                <w:ilvl w:val="0"/>
                <w:numId w:val="882"/>
              </w:numPr>
              <w:tabs>
                <w:tab w:val="left" w:pos="177"/>
              </w:tabs>
              <w:spacing w:before="19"/>
              <w:ind w:right="49"/>
              <w:rPr>
                <w:sz w:val="14"/>
              </w:rPr>
            </w:pPr>
            <w:r>
              <w:rPr>
                <w:sz w:val="14"/>
              </w:rPr>
              <w:t xml:space="preserve">На почетку </w:t>
            </w:r>
            <w:r>
              <w:rPr>
                <w:spacing w:val="-3"/>
                <w:sz w:val="14"/>
              </w:rPr>
              <w:t xml:space="preserve">модула </w:t>
            </w:r>
            <w:r>
              <w:rPr>
                <w:sz w:val="14"/>
              </w:rPr>
              <w:t>ученике упознати са циљевима</w:t>
            </w:r>
            <w:r>
              <w:rPr>
                <w:spacing w:val="-8"/>
                <w:sz w:val="14"/>
              </w:rPr>
              <w:t xml:space="preserve"> </w:t>
            </w:r>
            <w:r>
              <w:rPr>
                <w:sz w:val="14"/>
              </w:rPr>
              <w:t>и</w:t>
            </w:r>
            <w:r>
              <w:rPr>
                <w:spacing w:val="-8"/>
                <w:sz w:val="14"/>
              </w:rPr>
              <w:t xml:space="preserve"> </w:t>
            </w:r>
            <w:r>
              <w:rPr>
                <w:sz w:val="14"/>
              </w:rPr>
              <w:t>исходима</w:t>
            </w:r>
            <w:r>
              <w:rPr>
                <w:spacing w:val="-8"/>
                <w:sz w:val="14"/>
              </w:rPr>
              <w:t xml:space="preserve"> </w:t>
            </w:r>
            <w:r>
              <w:rPr>
                <w:sz w:val="14"/>
              </w:rPr>
              <w:t>наставе/учења,</w:t>
            </w:r>
            <w:r>
              <w:rPr>
                <w:spacing w:val="-8"/>
                <w:sz w:val="14"/>
              </w:rPr>
              <w:t xml:space="preserve"> </w:t>
            </w:r>
            <w:r>
              <w:rPr>
                <w:sz w:val="14"/>
              </w:rPr>
              <w:t>планом рада и начинима</w:t>
            </w:r>
            <w:r>
              <w:rPr>
                <w:spacing w:val="-2"/>
                <w:sz w:val="14"/>
              </w:rPr>
              <w:t xml:space="preserve"> </w:t>
            </w:r>
            <w:r>
              <w:rPr>
                <w:sz w:val="14"/>
              </w:rPr>
              <w:t>оцењивања.</w:t>
            </w:r>
          </w:p>
          <w:p w:rsidR="00E53F39" w:rsidRDefault="006408C0">
            <w:pPr>
              <w:pStyle w:val="TableParagraph"/>
              <w:numPr>
                <w:ilvl w:val="0"/>
                <w:numId w:val="882"/>
              </w:numPr>
              <w:tabs>
                <w:tab w:val="left" w:pos="177"/>
              </w:tabs>
              <w:spacing w:line="237" w:lineRule="auto"/>
              <w:ind w:right="534"/>
              <w:rPr>
                <w:sz w:val="14"/>
              </w:rPr>
            </w:pPr>
            <w:r>
              <w:rPr>
                <w:sz w:val="14"/>
              </w:rPr>
              <w:t>Недељни приказ броја часова дат је</w:t>
            </w:r>
            <w:r>
              <w:rPr>
                <w:spacing w:val="-15"/>
                <w:sz w:val="14"/>
              </w:rPr>
              <w:t xml:space="preserve"> </w:t>
            </w:r>
            <w:r>
              <w:rPr>
                <w:sz w:val="14"/>
              </w:rPr>
              <w:t>у гантограму.</w:t>
            </w:r>
          </w:p>
          <w:p w:rsidR="00E53F39" w:rsidRDefault="00E53F39">
            <w:pPr>
              <w:pStyle w:val="TableParagraph"/>
              <w:spacing w:before="8"/>
              <w:ind w:left="0" w:firstLine="0"/>
              <w:rPr>
                <w:b/>
                <w:sz w:val="13"/>
              </w:rPr>
            </w:pPr>
          </w:p>
          <w:p w:rsidR="00E53F39" w:rsidRDefault="006408C0">
            <w:pPr>
              <w:pStyle w:val="TableParagraph"/>
              <w:spacing w:before="1" w:line="161" w:lineRule="exact"/>
              <w:ind w:left="56" w:firstLine="0"/>
              <w:rPr>
                <w:b/>
                <w:sz w:val="14"/>
              </w:rPr>
            </w:pPr>
            <w:r>
              <w:rPr>
                <w:b/>
                <w:sz w:val="14"/>
              </w:rPr>
              <w:t>Облици наставе</w:t>
            </w:r>
          </w:p>
          <w:p w:rsidR="00E53F39" w:rsidRDefault="006408C0">
            <w:pPr>
              <w:pStyle w:val="TableParagraph"/>
              <w:ind w:left="56" w:right="4" w:firstLine="0"/>
              <w:rPr>
                <w:sz w:val="14"/>
              </w:rPr>
            </w:pPr>
            <w:r>
              <w:rPr>
                <w:sz w:val="14"/>
              </w:rPr>
              <w:t>Модул се реализује кроз следеће облике наставе:</w:t>
            </w:r>
          </w:p>
          <w:p w:rsidR="00E53F39" w:rsidRDefault="006408C0">
            <w:pPr>
              <w:pStyle w:val="TableParagraph"/>
              <w:numPr>
                <w:ilvl w:val="0"/>
                <w:numId w:val="882"/>
              </w:numPr>
              <w:tabs>
                <w:tab w:val="left" w:pos="177"/>
              </w:tabs>
              <w:spacing w:line="159" w:lineRule="exact"/>
              <w:rPr>
                <w:b/>
                <w:sz w:val="14"/>
              </w:rPr>
            </w:pPr>
            <w:r>
              <w:rPr>
                <w:sz w:val="14"/>
              </w:rPr>
              <w:t xml:space="preserve">теоријска настава </w:t>
            </w:r>
            <w:r>
              <w:rPr>
                <w:b/>
                <w:sz w:val="14"/>
              </w:rPr>
              <w:t>(17</w:t>
            </w:r>
            <w:r>
              <w:rPr>
                <w:b/>
                <w:spacing w:val="-2"/>
                <w:sz w:val="14"/>
              </w:rPr>
              <w:t xml:space="preserve"> </w:t>
            </w:r>
            <w:r>
              <w:rPr>
                <w:b/>
                <w:sz w:val="14"/>
              </w:rPr>
              <w:t>часова)</w:t>
            </w:r>
          </w:p>
          <w:p w:rsidR="00E53F39" w:rsidRDefault="006408C0">
            <w:pPr>
              <w:pStyle w:val="TableParagraph"/>
              <w:numPr>
                <w:ilvl w:val="0"/>
                <w:numId w:val="882"/>
              </w:numPr>
              <w:tabs>
                <w:tab w:val="left" w:pos="177"/>
              </w:tabs>
              <w:spacing w:line="160" w:lineRule="exact"/>
              <w:rPr>
                <w:b/>
                <w:sz w:val="14"/>
              </w:rPr>
            </w:pPr>
            <w:r>
              <w:rPr>
                <w:sz w:val="14"/>
              </w:rPr>
              <w:t xml:space="preserve">кабинетске вежбе </w:t>
            </w:r>
            <w:r>
              <w:rPr>
                <w:b/>
                <w:sz w:val="14"/>
              </w:rPr>
              <w:t>(34</w:t>
            </w:r>
            <w:r>
              <w:rPr>
                <w:b/>
                <w:spacing w:val="-2"/>
                <w:sz w:val="14"/>
              </w:rPr>
              <w:t xml:space="preserve"> </w:t>
            </w:r>
            <w:r>
              <w:rPr>
                <w:b/>
                <w:sz w:val="14"/>
              </w:rPr>
              <w:t>часа)</w:t>
            </w:r>
          </w:p>
          <w:p w:rsidR="00E53F39" w:rsidRDefault="006408C0">
            <w:pPr>
              <w:pStyle w:val="TableParagraph"/>
              <w:numPr>
                <w:ilvl w:val="0"/>
                <w:numId w:val="882"/>
              </w:numPr>
              <w:tabs>
                <w:tab w:val="left" w:pos="177"/>
              </w:tabs>
              <w:spacing w:line="161" w:lineRule="exact"/>
              <w:rPr>
                <w:b/>
                <w:sz w:val="14"/>
              </w:rPr>
            </w:pPr>
            <w:r>
              <w:rPr>
                <w:sz w:val="14"/>
              </w:rPr>
              <w:t xml:space="preserve">учење кроз рад у блоку </w:t>
            </w:r>
            <w:r>
              <w:rPr>
                <w:b/>
                <w:sz w:val="14"/>
              </w:rPr>
              <w:t>(35</w:t>
            </w:r>
            <w:r>
              <w:rPr>
                <w:b/>
                <w:spacing w:val="-5"/>
                <w:sz w:val="14"/>
              </w:rPr>
              <w:t xml:space="preserve"> </w:t>
            </w:r>
            <w:r>
              <w:rPr>
                <w:b/>
                <w:sz w:val="14"/>
              </w:rPr>
              <w:t>часова)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Подела одељења на групе</w:t>
            </w:r>
          </w:p>
          <w:p w:rsidR="00E53F39" w:rsidRDefault="006408C0">
            <w:pPr>
              <w:pStyle w:val="TableParagraph"/>
              <w:ind w:left="56" w:right="16" w:firstLine="0"/>
              <w:rPr>
                <w:sz w:val="14"/>
              </w:rPr>
            </w:pPr>
            <w:r>
              <w:rPr>
                <w:sz w:val="14"/>
              </w:rPr>
              <w:t>Одељење се дели на 2 групе приликом реализа- ције:</w:t>
            </w:r>
          </w:p>
          <w:p w:rsidR="00E53F39" w:rsidRDefault="006408C0">
            <w:pPr>
              <w:pStyle w:val="TableParagraph"/>
              <w:numPr>
                <w:ilvl w:val="0"/>
                <w:numId w:val="882"/>
              </w:numPr>
              <w:tabs>
                <w:tab w:val="left" w:pos="177"/>
              </w:tabs>
              <w:spacing w:line="159" w:lineRule="exact"/>
              <w:rPr>
                <w:sz w:val="14"/>
              </w:rPr>
            </w:pPr>
            <w:r>
              <w:rPr>
                <w:sz w:val="14"/>
              </w:rPr>
              <w:t>кабинетских</w:t>
            </w:r>
            <w:r>
              <w:rPr>
                <w:spacing w:val="-1"/>
                <w:sz w:val="14"/>
              </w:rPr>
              <w:t xml:space="preserve"> </w:t>
            </w:r>
            <w:r>
              <w:rPr>
                <w:sz w:val="14"/>
              </w:rPr>
              <w:t>вежби</w:t>
            </w:r>
          </w:p>
          <w:p w:rsidR="00E53F39" w:rsidRDefault="006408C0">
            <w:pPr>
              <w:pStyle w:val="TableParagraph"/>
              <w:ind w:left="56" w:right="16" w:firstLine="0"/>
              <w:rPr>
                <w:sz w:val="14"/>
              </w:rPr>
            </w:pPr>
            <w:r>
              <w:rPr>
                <w:sz w:val="14"/>
              </w:rPr>
              <w:t>Одељење се дели на 3 групе приликом реализа- ције:</w:t>
            </w:r>
          </w:p>
          <w:p w:rsidR="00E53F39" w:rsidRDefault="006408C0">
            <w:pPr>
              <w:pStyle w:val="TableParagraph"/>
              <w:numPr>
                <w:ilvl w:val="0"/>
                <w:numId w:val="882"/>
              </w:numPr>
              <w:tabs>
                <w:tab w:val="left" w:pos="177"/>
              </w:tabs>
              <w:spacing w:line="159" w:lineRule="exact"/>
              <w:rPr>
                <w:sz w:val="14"/>
              </w:rPr>
            </w:pPr>
            <w:r>
              <w:rPr>
                <w:sz w:val="14"/>
              </w:rPr>
              <w:t>учења кроз рад у</w:t>
            </w:r>
            <w:r>
              <w:rPr>
                <w:spacing w:val="-9"/>
                <w:sz w:val="14"/>
              </w:rPr>
              <w:t xml:space="preserve"> </w:t>
            </w:r>
            <w:r>
              <w:rPr>
                <w:sz w:val="14"/>
              </w:rPr>
              <w:t>блоку</w:t>
            </w:r>
          </w:p>
          <w:p w:rsidR="00E53F39" w:rsidRDefault="00E53F39">
            <w:pPr>
              <w:pStyle w:val="TableParagraph"/>
              <w:spacing w:before="8"/>
              <w:ind w:left="0" w:firstLine="0"/>
              <w:rPr>
                <w:b/>
                <w:sz w:val="13"/>
              </w:rPr>
            </w:pPr>
          </w:p>
          <w:p w:rsidR="00E53F39" w:rsidRDefault="006408C0">
            <w:pPr>
              <w:pStyle w:val="TableParagraph"/>
              <w:spacing w:line="161" w:lineRule="exact"/>
              <w:ind w:left="56" w:firstLine="0"/>
              <w:rPr>
                <w:b/>
                <w:sz w:val="14"/>
              </w:rPr>
            </w:pPr>
            <w:r>
              <w:rPr>
                <w:b/>
                <w:sz w:val="14"/>
              </w:rPr>
              <w:t>Место реализације наставе</w:t>
            </w:r>
          </w:p>
          <w:p w:rsidR="00E53F39" w:rsidRDefault="006408C0">
            <w:pPr>
              <w:pStyle w:val="TableParagraph"/>
              <w:numPr>
                <w:ilvl w:val="0"/>
                <w:numId w:val="882"/>
              </w:numPr>
              <w:tabs>
                <w:tab w:val="left" w:pos="177"/>
              </w:tabs>
              <w:spacing w:line="160" w:lineRule="exact"/>
              <w:rPr>
                <w:sz w:val="14"/>
              </w:rPr>
            </w:pPr>
            <w:r>
              <w:rPr>
                <w:sz w:val="14"/>
              </w:rPr>
              <w:t>Теоријска настава се реализује у</w:t>
            </w:r>
            <w:r>
              <w:rPr>
                <w:spacing w:val="-8"/>
                <w:sz w:val="14"/>
              </w:rPr>
              <w:t xml:space="preserve"> </w:t>
            </w:r>
            <w:r>
              <w:rPr>
                <w:sz w:val="14"/>
              </w:rPr>
              <w:t>учионици.</w:t>
            </w:r>
          </w:p>
          <w:p w:rsidR="00E53F39" w:rsidRDefault="006408C0">
            <w:pPr>
              <w:pStyle w:val="TableParagraph"/>
              <w:numPr>
                <w:ilvl w:val="0"/>
                <w:numId w:val="882"/>
              </w:numPr>
              <w:tabs>
                <w:tab w:val="left" w:pos="177"/>
              </w:tabs>
              <w:spacing w:line="160" w:lineRule="exact"/>
              <w:rPr>
                <w:sz w:val="14"/>
              </w:rPr>
            </w:pPr>
            <w:r>
              <w:rPr>
                <w:sz w:val="14"/>
              </w:rPr>
              <w:t>Кабинетске вежбе се реализују у</w:t>
            </w:r>
            <w:r>
              <w:rPr>
                <w:spacing w:val="-3"/>
                <w:sz w:val="14"/>
              </w:rPr>
              <w:t xml:space="preserve"> кабинету.</w:t>
            </w:r>
          </w:p>
          <w:p w:rsidR="00E53F39" w:rsidRDefault="006408C0">
            <w:pPr>
              <w:pStyle w:val="TableParagraph"/>
              <w:numPr>
                <w:ilvl w:val="0"/>
                <w:numId w:val="882"/>
              </w:numPr>
              <w:tabs>
                <w:tab w:val="left" w:pos="177"/>
              </w:tabs>
              <w:ind w:right="133"/>
              <w:rPr>
                <w:sz w:val="14"/>
              </w:rPr>
            </w:pPr>
            <w:r>
              <w:rPr>
                <w:sz w:val="14"/>
              </w:rPr>
              <w:t xml:space="preserve">Учење кроз рад у блоку се реализује </w:t>
            </w:r>
            <w:r>
              <w:rPr>
                <w:spacing w:val="-5"/>
                <w:sz w:val="14"/>
              </w:rPr>
              <w:t xml:space="preserve">код </w:t>
            </w:r>
            <w:r>
              <w:rPr>
                <w:sz w:val="14"/>
              </w:rPr>
              <w:t xml:space="preserve">ваздухопловног превозиоца или </w:t>
            </w:r>
            <w:r>
              <w:rPr>
                <w:spacing w:val="-6"/>
                <w:sz w:val="14"/>
              </w:rPr>
              <w:t xml:space="preserve">PART </w:t>
            </w:r>
            <w:r>
              <w:rPr>
                <w:sz w:val="14"/>
              </w:rPr>
              <w:t>–</w:t>
            </w:r>
            <w:r>
              <w:rPr>
                <w:spacing w:val="-13"/>
                <w:sz w:val="14"/>
              </w:rPr>
              <w:t xml:space="preserve"> </w:t>
            </w:r>
            <w:r>
              <w:rPr>
                <w:sz w:val="14"/>
              </w:rPr>
              <w:t>145 овлашћеној организацији за одржавање ваздухоплова.</w:t>
            </w:r>
          </w:p>
          <w:p w:rsidR="00E53F39" w:rsidRDefault="006408C0">
            <w:pPr>
              <w:pStyle w:val="TableParagraph"/>
              <w:numPr>
                <w:ilvl w:val="0"/>
                <w:numId w:val="882"/>
              </w:numPr>
              <w:tabs>
                <w:tab w:val="left" w:pos="177"/>
              </w:tabs>
              <w:spacing w:line="237" w:lineRule="auto"/>
              <w:ind w:right="147"/>
              <w:rPr>
                <w:sz w:val="14"/>
              </w:rPr>
            </w:pPr>
            <w:r>
              <w:rPr>
                <w:sz w:val="14"/>
              </w:rPr>
              <w:t>У току учење кроз рад ученици су</w:t>
            </w:r>
            <w:r>
              <w:rPr>
                <w:spacing w:val="-9"/>
                <w:sz w:val="14"/>
              </w:rPr>
              <w:t xml:space="preserve"> </w:t>
            </w:r>
            <w:r>
              <w:rPr>
                <w:sz w:val="14"/>
              </w:rPr>
              <w:t>обавезни да воде дневник учења кроз</w:t>
            </w:r>
            <w:r>
              <w:rPr>
                <w:spacing w:val="-2"/>
                <w:sz w:val="14"/>
              </w:rPr>
              <w:t xml:space="preserve"> </w:t>
            </w:r>
            <w:r>
              <w:rPr>
                <w:sz w:val="14"/>
              </w:rPr>
              <w:t>рад.</w:t>
            </w:r>
          </w:p>
          <w:p w:rsidR="00E53F39" w:rsidRDefault="00E53F39">
            <w:pPr>
              <w:pStyle w:val="TableParagraph"/>
              <w:spacing w:before="8"/>
              <w:ind w:left="0" w:firstLine="0"/>
              <w:rPr>
                <w:b/>
                <w:sz w:val="13"/>
              </w:rPr>
            </w:pPr>
          </w:p>
          <w:p w:rsidR="00E53F39" w:rsidRDefault="006408C0">
            <w:pPr>
              <w:pStyle w:val="TableParagraph"/>
              <w:spacing w:line="161" w:lineRule="exact"/>
              <w:ind w:left="56" w:firstLine="0"/>
              <w:rPr>
                <w:b/>
                <w:sz w:val="14"/>
              </w:rPr>
            </w:pPr>
            <w:r>
              <w:rPr>
                <w:b/>
                <w:sz w:val="14"/>
              </w:rPr>
              <w:t>Оцењивање</w:t>
            </w:r>
          </w:p>
          <w:p w:rsidR="00E53F39" w:rsidRDefault="006408C0">
            <w:pPr>
              <w:pStyle w:val="TableParagraph"/>
              <w:spacing w:line="160" w:lineRule="exact"/>
              <w:ind w:left="56" w:firstLine="0"/>
              <w:rPr>
                <w:sz w:val="14"/>
              </w:rPr>
            </w:pPr>
            <w:r>
              <w:rPr>
                <w:sz w:val="14"/>
              </w:rPr>
              <w:t>Вредновање остварености исхода вршити кроз:</w:t>
            </w:r>
          </w:p>
          <w:p w:rsidR="00E53F39" w:rsidRDefault="006408C0">
            <w:pPr>
              <w:pStyle w:val="TableParagraph"/>
              <w:numPr>
                <w:ilvl w:val="0"/>
                <w:numId w:val="882"/>
              </w:numPr>
              <w:tabs>
                <w:tab w:val="left" w:pos="177"/>
              </w:tabs>
              <w:spacing w:line="160"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882"/>
              </w:numPr>
              <w:tabs>
                <w:tab w:val="left" w:pos="177"/>
              </w:tabs>
              <w:spacing w:line="160" w:lineRule="exact"/>
              <w:rPr>
                <w:sz w:val="14"/>
              </w:rPr>
            </w:pPr>
            <w:r>
              <w:rPr>
                <w:sz w:val="14"/>
              </w:rPr>
              <w:t>тестове</w:t>
            </w:r>
            <w:r>
              <w:rPr>
                <w:spacing w:val="-1"/>
                <w:sz w:val="14"/>
              </w:rPr>
              <w:t xml:space="preserve"> </w:t>
            </w:r>
            <w:r>
              <w:rPr>
                <w:sz w:val="14"/>
              </w:rPr>
              <w:t>знања</w:t>
            </w:r>
          </w:p>
          <w:p w:rsidR="00E53F39" w:rsidRDefault="006408C0">
            <w:pPr>
              <w:pStyle w:val="TableParagraph"/>
              <w:numPr>
                <w:ilvl w:val="0"/>
                <w:numId w:val="882"/>
              </w:numPr>
              <w:tabs>
                <w:tab w:val="left" w:pos="177"/>
              </w:tabs>
              <w:spacing w:line="160" w:lineRule="exact"/>
              <w:rPr>
                <w:sz w:val="14"/>
              </w:rPr>
            </w:pPr>
            <w:r>
              <w:rPr>
                <w:sz w:val="14"/>
              </w:rPr>
              <w:t>тестове практичних</w:t>
            </w:r>
            <w:r>
              <w:rPr>
                <w:spacing w:val="-1"/>
                <w:sz w:val="14"/>
              </w:rPr>
              <w:t xml:space="preserve"> </w:t>
            </w:r>
            <w:r>
              <w:rPr>
                <w:sz w:val="14"/>
              </w:rPr>
              <w:t>вештина</w:t>
            </w:r>
          </w:p>
          <w:p w:rsidR="00E53F39" w:rsidRDefault="006408C0">
            <w:pPr>
              <w:pStyle w:val="TableParagraph"/>
              <w:numPr>
                <w:ilvl w:val="0"/>
                <w:numId w:val="882"/>
              </w:numPr>
              <w:tabs>
                <w:tab w:val="left" w:pos="177"/>
              </w:tabs>
              <w:spacing w:line="160" w:lineRule="exact"/>
              <w:rPr>
                <w:sz w:val="14"/>
              </w:rPr>
            </w:pPr>
            <w:r>
              <w:rPr>
                <w:sz w:val="14"/>
              </w:rPr>
              <w:t>дневник учења кроз рад</w:t>
            </w:r>
          </w:p>
        </w:tc>
      </w:tr>
    </w:tbl>
    <w:p w:rsidR="00E53F39" w:rsidRDefault="00E53F39">
      <w:pPr>
        <w:pStyle w:val="BodyText"/>
        <w:spacing w:before="7" w:line="240" w:lineRule="auto"/>
        <w:ind w:left="0" w:firstLine="0"/>
        <w:rPr>
          <w:b/>
          <w:sz w:val="13"/>
        </w:rPr>
      </w:pPr>
    </w:p>
    <w:p w:rsidR="00E53F39" w:rsidRDefault="006408C0">
      <w:pPr>
        <w:pStyle w:val="Heading2"/>
        <w:spacing w:line="232" w:lineRule="auto"/>
        <w:ind w:right="137"/>
        <w:jc w:val="both"/>
      </w:pPr>
      <w:r>
        <w:rPr>
          <w:b/>
        </w:rPr>
        <w:t xml:space="preserve">Кључни појмови садржаја: </w:t>
      </w:r>
      <w:r>
        <w:t>конструкције ваздухоплова, подела ваздухоплова, конструкција крила и уређаја за промену узгона и отпора,</w:t>
      </w:r>
      <w:r>
        <w:rPr>
          <w:spacing w:val="-6"/>
        </w:rPr>
        <w:t xml:space="preserve"> </w:t>
      </w:r>
      <w:r>
        <w:t>конструкција</w:t>
      </w:r>
      <w:r>
        <w:rPr>
          <w:spacing w:val="-6"/>
        </w:rPr>
        <w:t xml:space="preserve"> </w:t>
      </w:r>
      <w:r>
        <w:t>трупа,</w:t>
      </w:r>
      <w:r>
        <w:rPr>
          <w:spacing w:val="-6"/>
        </w:rPr>
        <w:t xml:space="preserve"> </w:t>
      </w:r>
      <w:r>
        <w:t>композициони</w:t>
      </w:r>
      <w:r>
        <w:rPr>
          <w:spacing w:val="-6"/>
        </w:rPr>
        <w:t xml:space="preserve"> </w:t>
      </w:r>
      <w:r>
        <w:t>пресеци,</w:t>
      </w:r>
      <w:r>
        <w:rPr>
          <w:spacing w:val="-6"/>
        </w:rPr>
        <w:t xml:space="preserve"> </w:t>
      </w:r>
      <w:r>
        <w:t>структура</w:t>
      </w:r>
      <w:r>
        <w:rPr>
          <w:spacing w:val="-6"/>
        </w:rPr>
        <w:t xml:space="preserve"> </w:t>
      </w:r>
      <w:r>
        <w:t>и</w:t>
      </w:r>
      <w:r>
        <w:rPr>
          <w:spacing w:val="-6"/>
        </w:rPr>
        <w:t xml:space="preserve"> </w:t>
      </w:r>
      <w:r>
        <w:t>опрема,</w:t>
      </w:r>
      <w:r>
        <w:rPr>
          <w:spacing w:val="-6"/>
        </w:rPr>
        <w:t xml:space="preserve"> </w:t>
      </w:r>
      <w:r>
        <w:t>кабина</w:t>
      </w:r>
      <w:r>
        <w:rPr>
          <w:spacing w:val="-6"/>
        </w:rPr>
        <w:t xml:space="preserve"> </w:t>
      </w:r>
      <w:r>
        <w:t>за</w:t>
      </w:r>
      <w:r>
        <w:rPr>
          <w:spacing w:val="-6"/>
        </w:rPr>
        <w:t xml:space="preserve"> </w:t>
      </w:r>
      <w:r>
        <w:t>посаду</w:t>
      </w:r>
      <w:r>
        <w:rPr>
          <w:spacing w:val="-6"/>
        </w:rPr>
        <w:t xml:space="preserve"> </w:t>
      </w:r>
      <w:r>
        <w:t>и</w:t>
      </w:r>
      <w:r>
        <w:rPr>
          <w:spacing w:val="-6"/>
        </w:rPr>
        <w:t xml:space="preserve"> </w:t>
      </w:r>
      <w:r>
        <w:t>путнике,</w:t>
      </w:r>
      <w:r>
        <w:rPr>
          <w:spacing w:val="-6"/>
        </w:rPr>
        <w:t xml:space="preserve"> </w:t>
      </w:r>
      <w:r>
        <w:t>простор</w:t>
      </w:r>
      <w:r>
        <w:rPr>
          <w:spacing w:val="-6"/>
        </w:rPr>
        <w:t xml:space="preserve"> </w:t>
      </w:r>
      <w:r>
        <w:t>за</w:t>
      </w:r>
      <w:r>
        <w:rPr>
          <w:spacing w:val="-6"/>
        </w:rPr>
        <w:t xml:space="preserve"> </w:t>
      </w:r>
      <w:r>
        <w:rPr>
          <w:spacing w:val="-3"/>
        </w:rPr>
        <w:t>терет,</w:t>
      </w:r>
      <w:r>
        <w:rPr>
          <w:spacing w:val="-6"/>
        </w:rPr>
        <w:t xml:space="preserve"> </w:t>
      </w:r>
      <w:r>
        <w:t>конструкција</w:t>
      </w:r>
      <w:r>
        <w:rPr>
          <w:spacing w:val="-6"/>
        </w:rPr>
        <w:t xml:space="preserve"> </w:t>
      </w:r>
      <w:r>
        <w:t xml:space="preserve">реп- них површина, </w:t>
      </w:r>
      <w:r>
        <w:rPr>
          <w:spacing w:val="-3"/>
        </w:rPr>
        <w:t xml:space="preserve">команде </w:t>
      </w:r>
      <w:r>
        <w:t>лет</w:t>
      </w:r>
      <w:r>
        <w:t>а, стајни трап.</w:t>
      </w:r>
    </w:p>
    <w:p w:rsidR="00E53F39" w:rsidRDefault="00E53F39">
      <w:pPr>
        <w:spacing w:line="232" w:lineRule="auto"/>
        <w:jc w:val="both"/>
        <w:sectPr w:rsidR="00E53F39">
          <w:pgSz w:w="11910" w:h="15740"/>
          <w:pgMar w:top="180" w:right="540" w:bottom="280" w:left="580" w:header="720" w:footer="720" w:gutter="0"/>
          <w:cols w:space="720"/>
        </w:sectPr>
      </w:pPr>
    </w:p>
    <w:p w:rsidR="00E53F39" w:rsidRDefault="006408C0">
      <w:pPr>
        <w:tabs>
          <w:tab w:val="left" w:pos="2424"/>
        </w:tabs>
        <w:spacing w:before="69"/>
        <w:ind w:left="157"/>
        <w:rPr>
          <w:b/>
          <w:sz w:val="14"/>
        </w:rPr>
      </w:pPr>
      <w:r>
        <w:rPr>
          <w:sz w:val="14"/>
        </w:rPr>
        <w:lastRenderedPageBreak/>
        <w:t>Назив</w:t>
      </w:r>
      <w:r>
        <w:rPr>
          <w:spacing w:val="-6"/>
          <w:sz w:val="14"/>
        </w:rPr>
        <w:t xml:space="preserve"> </w:t>
      </w:r>
      <w:r>
        <w:rPr>
          <w:sz w:val="14"/>
        </w:rPr>
        <w:t>модула:</w:t>
      </w:r>
      <w:r>
        <w:rPr>
          <w:sz w:val="14"/>
        </w:rPr>
        <w:tab/>
      </w:r>
      <w:r>
        <w:rPr>
          <w:b/>
          <w:sz w:val="14"/>
        </w:rPr>
        <w:t>СИСТЕМИ</w:t>
      </w:r>
      <w:r>
        <w:rPr>
          <w:b/>
          <w:spacing w:val="-1"/>
          <w:sz w:val="14"/>
        </w:rPr>
        <w:t xml:space="preserve"> </w:t>
      </w:r>
      <w:r>
        <w:rPr>
          <w:b/>
          <w:spacing w:val="-4"/>
          <w:sz w:val="14"/>
        </w:rPr>
        <w:t>ВАЗДУХОПЛОВА</w:t>
      </w:r>
    </w:p>
    <w:p w:rsidR="00E53F39" w:rsidRDefault="006408C0">
      <w:pPr>
        <w:pStyle w:val="BodyText"/>
        <w:tabs>
          <w:tab w:val="left" w:pos="2424"/>
        </w:tabs>
        <w:spacing w:before="49" w:line="314" w:lineRule="auto"/>
        <w:ind w:left="157" w:right="2864" w:firstLine="0"/>
        <w:rPr>
          <w:b/>
        </w:rPr>
      </w:pPr>
      <w:r>
        <w:t>Циљеви</w:t>
      </w:r>
      <w:r>
        <w:rPr>
          <w:spacing w:val="-7"/>
        </w:rPr>
        <w:t xml:space="preserve"> </w:t>
      </w:r>
      <w:r>
        <w:t>модула:</w:t>
      </w:r>
      <w:r>
        <w:tab/>
        <w:t>–</w:t>
      </w:r>
      <w:r>
        <w:rPr>
          <w:spacing w:val="-4"/>
        </w:rPr>
        <w:t xml:space="preserve"> </w:t>
      </w:r>
      <w:r>
        <w:t>Развијање</w:t>
      </w:r>
      <w:r>
        <w:rPr>
          <w:spacing w:val="-5"/>
        </w:rPr>
        <w:t xml:space="preserve"> </w:t>
      </w:r>
      <w:r>
        <w:t>способности</w:t>
      </w:r>
      <w:r>
        <w:rPr>
          <w:spacing w:val="-4"/>
        </w:rPr>
        <w:t xml:space="preserve"> </w:t>
      </w:r>
      <w:r>
        <w:t>разликовања</w:t>
      </w:r>
      <w:r>
        <w:rPr>
          <w:spacing w:val="-4"/>
        </w:rPr>
        <w:t xml:space="preserve"> </w:t>
      </w:r>
      <w:r>
        <w:t>лоцирања</w:t>
      </w:r>
      <w:r>
        <w:rPr>
          <w:spacing w:val="-5"/>
        </w:rPr>
        <w:t xml:space="preserve"> </w:t>
      </w:r>
      <w:r>
        <w:t>елемената</w:t>
      </w:r>
      <w:r>
        <w:rPr>
          <w:spacing w:val="-4"/>
        </w:rPr>
        <w:t xml:space="preserve"> </w:t>
      </w:r>
      <w:r>
        <w:t>система</w:t>
      </w:r>
      <w:r>
        <w:rPr>
          <w:spacing w:val="-4"/>
        </w:rPr>
        <w:t xml:space="preserve"> </w:t>
      </w:r>
      <w:r>
        <w:t>и</w:t>
      </w:r>
      <w:r>
        <w:rPr>
          <w:spacing w:val="-5"/>
        </w:rPr>
        <w:t xml:space="preserve"> </w:t>
      </w:r>
      <w:r>
        <w:t>опреме</w:t>
      </w:r>
      <w:r>
        <w:rPr>
          <w:spacing w:val="-4"/>
        </w:rPr>
        <w:t xml:space="preserve"> </w:t>
      </w:r>
      <w:r>
        <w:t>ваздухоплова. Трајање</w:t>
      </w:r>
      <w:r>
        <w:rPr>
          <w:spacing w:val="-7"/>
        </w:rPr>
        <w:t xml:space="preserve"> </w:t>
      </w:r>
      <w:r>
        <w:t>модула:</w:t>
      </w:r>
      <w:r>
        <w:tab/>
      </w:r>
      <w:r>
        <w:rPr>
          <w:b/>
        </w:rPr>
        <w:t>89</w:t>
      </w:r>
      <w:r>
        <w:rPr>
          <w:b/>
          <w:spacing w:val="-1"/>
        </w:rPr>
        <w:t xml:space="preserve"> </w:t>
      </w:r>
      <w:r>
        <w:rPr>
          <w:b/>
        </w:rPr>
        <w:t>часова</w:t>
      </w:r>
    </w:p>
    <w:p w:rsidR="00E53F39" w:rsidRDefault="006408C0">
      <w:pPr>
        <w:tabs>
          <w:tab w:val="left" w:pos="2424"/>
        </w:tabs>
        <w:spacing w:line="160" w:lineRule="exact"/>
        <w:ind w:left="157"/>
        <w:rPr>
          <w:b/>
          <w:sz w:val="14"/>
        </w:rPr>
      </w:pPr>
      <w:r>
        <w:rPr>
          <w:sz w:val="14"/>
        </w:rPr>
        <w:t>Разред:</w:t>
      </w:r>
      <w:r>
        <w:rPr>
          <w:sz w:val="14"/>
        </w:rPr>
        <w:tab/>
      </w:r>
      <w:r>
        <w:rPr>
          <w:b/>
          <w:sz w:val="14"/>
        </w:rPr>
        <w:t>први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8"/>
        <w:gridCol w:w="2552"/>
        <w:gridCol w:w="2949"/>
        <w:gridCol w:w="2949"/>
      </w:tblGrid>
      <w:tr w:rsidR="00E53F39">
        <w:trPr>
          <w:trHeight w:val="518"/>
        </w:trPr>
        <w:tc>
          <w:tcPr>
            <w:tcW w:w="2098"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393" w:firstLine="0"/>
              <w:rPr>
                <w:b/>
                <w:sz w:val="14"/>
              </w:rPr>
            </w:pPr>
            <w:r>
              <w:rPr>
                <w:b/>
                <w:sz w:val="14"/>
              </w:rPr>
              <w:t>ЦИЉЕВИ МОДУЛА</w:t>
            </w:r>
          </w:p>
        </w:tc>
        <w:tc>
          <w:tcPr>
            <w:tcW w:w="2552" w:type="dxa"/>
            <w:shd w:val="clear" w:color="auto" w:fill="E6E7E8"/>
          </w:tcPr>
          <w:p w:rsidR="00E53F39" w:rsidRDefault="006408C0">
            <w:pPr>
              <w:pStyle w:val="TableParagraph"/>
              <w:spacing w:before="15" w:line="161" w:lineRule="exact"/>
              <w:ind w:left="643" w:firstLine="0"/>
              <w:rPr>
                <w:b/>
                <w:sz w:val="14"/>
              </w:rPr>
            </w:pPr>
            <w:r>
              <w:rPr>
                <w:b/>
                <w:sz w:val="14"/>
              </w:rPr>
              <w:t>ИСХОДИ МОДУЛА</w:t>
            </w:r>
          </w:p>
          <w:p w:rsidR="00E53F39" w:rsidRDefault="006408C0">
            <w:pPr>
              <w:pStyle w:val="TableParagraph"/>
              <w:ind w:left="88" w:right="77" w:firstLine="0"/>
              <w:jc w:val="center"/>
              <w:rPr>
                <w:sz w:val="14"/>
              </w:rPr>
            </w:pPr>
            <w:r>
              <w:rPr>
                <w:sz w:val="14"/>
              </w:rPr>
              <w:t>По завршетку модула ученик ће бити у стању да:</w:t>
            </w:r>
          </w:p>
        </w:tc>
        <w:tc>
          <w:tcPr>
            <w:tcW w:w="2949"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179" w:firstLine="0"/>
              <w:rPr>
                <w:b/>
                <w:sz w:val="14"/>
              </w:rPr>
            </w:pPr>
            <w:r>
              <w:rPr>
                <w:b/>
                <w:sz w:val="14"/>
              </w:rPr>
              <w:t>ПРЕПОРУЧЕНИ САДРЖАЈИ МОДУЛА</w:t>
            </w:r>
          </w:p>
        </w:tc>
        <w:tc>
          <w:tcPr>
            <w:tcW w:w="2949" w:type="dxa"/>
            <w:shd w:val="clear" w:color="auto" w:fill="E6E7E8"/>
          </w:tcPr>
          <w:p w:rsidR="00E53F39" w:rsidRDefault="006408C0">
            <w:pPr>
              <w:pStyle w:val="TableParagraph"/>
              <w:spacing w:before="96"/>
              <w:ind w:left="587" w:right="7" w:hanging="532"/>
              <w:rPr>
                <w:b/>
                <w:sz w:val="14"/>
              </w:rPr>
            </w:pPr>
            <w:r>
              <w:rPr>
                <w:b/>
                <w:sz w:val="14"/>
              </w:rPr>
              <w:t>ПРЕПОРУЧЕНЕ АКТИВНОСТИ И НАЧИН ОСТВАРИВАЊА МОДУЛА</w:t>
            </w:r>
          </w:p>
        </w:tc>
      </w:tr>
      <w:tr w:rsidR="00E53F39">
        <w:trPr>
          <w:trHeight w:val="5960"/>
        </w:trPr>
        <w:tc>
          <w:tcPr>
            <w:tcW w:w="2098" w:type="dxa"/>
          </w:tcPr>
          <w:p w:rsidR="00E53F39" w:rsidRDefault="006408C0">
            <w:pPr>
              <w:pStyle w:val="TableParagraph"/>
              <w:numPr>
                <w:ilvl w:val="0"/>
                <w:numId w:val="881"/>
              </w:numPr>
              <w:tabs>
                <w:tab w:val="left" w:pos="177"/>
              </w:tabs>
              <w:spacing w:before="18"/>
              <w:ind w:right="99"/>
              <w:rPr>
                <w:sz w:val="14"/>
              </w:rPr>
            </w:pPr>
            <w:r>
              <w:rPr>
                <w:sz w:val="14"/>
              </w:rPr>
              <w:t>Развијање способности разли- ковања лоцирања елемената система и опреме ваздухо- плова.</w:t>
            </w:r>
          </w:p>
        </w:tc>
        <w:tc>
          <w:tcPr>
            <w:tcW w:w="2552" w:type="dxa"/>
          </w:tcPr>
          <w:p w:rsidR="00E53F39" w:rsidRDefault="006408C0">
            <w:pPr>
              <w:pStyle w:val="TableParagraph"/>
              <w:numPr>
                <w:ilvl w:val="0"/>
                <w:numId w:val="880"/>
              </w:numPr>
              <w:tabs>
                <w:tab w:val="left" w:pos="176"/>
              </w:tabs>
              <w:spacing w:before="18" w:line="161" w:lineRule="exact"/>
              <w:ind w:hanging="119"/>
              <w:rPr>
                <w:sz w:val="14"/>
              </w:rPr>
            </w:pPr>
            <w:r>
              <w:rPr>
                <w:sz w:val="14"/>
              </w:rPr>
              <w:t>разликује системе</w:t>
            </w:r>
            <w:r>
              <w:rPr>
                <w:spacing w:val="-3"/>
                <w:sz w:val="14"/>
              </w:rPr>
              <w:t xml:space="preserve"> </w:t>
            </w:r>
            <w:r>
              <w:rPr>
                <w:sz w:val="14"/>
              </w:rPr>
              <w:t>ваздухоплова;</w:t>
            </w:r>
          </w:p>
          <w:p w:rsidR="00E53F39" w:rsidRDefault="006408C0">
            <w:pPr>
              <w:pStyle w:val="TableParagraph"/>
              <w:numPr>
                <w:ilvl w:val="0"/>
                <w:numId w:val="880"/>
              </w:numPr>
              <w:tabs>
                <w:tab w:val="left" w:pos="176"/>
              </w:tabs>
              <w:spacing w:line="160" w:lineRule="exact"/>
              <w:ind w:hanging="119"/>
              <w:rPr>
                <w:sz w:val="14"/>
              </w:rPr>
            </w:pPr>
            <w:r>
              <w:rPr>
                <w:sz w:val="14"/>
              </w:rPr>
              <w:t>опише рад система</w:t>
            </w:r>
            <w:r>
              <w:rPr>
                <w:spacing w:val="-4"/>
                <w:sz w:val="14"/>
              </w:rPr>
              <w:t xml:space="preserve"> </w:t>
            </w:r>
            <w:r>
              <w:rPr>
                <w:sz w:val="14"/>
              </w:rPr>
              <w:t>ваздухоплова;</w:t>
            </w:r>
          </w:p>
          <w:p w:rsidR="00E53F39" w:rsidRDefault="006408C0">
            <w:pPr>
              <w:pStyle w:val="TableParagraph"/>
              <w:numPr>
                <w:ilvl w:val="0"/>
                <w:numId w:val="880"/>
              </w:numPr>
              <w:tabs>
                <w:tab w:val="left" w:pos="176"/>
              </w:tabs>
              <w:ind w:right="157"/>
              <w:rPr>
                <w:sz w:val="14"/>
              </w:rPr>
            </w:pPr>
            <w:r>
              <w:rPr>
                <w:sz w:val="14"/>
              </w:rPr>
              <w:t>лоцира и отвара конекторе</w:t>
            </w:r>
            <w:r>
              <w:rPr>
                <w:spacing w:val="-22"/>
                <w:sz w:val="14"/>
              </w:rPr>
              <w:t xml:space="preserve"> </w:t>
            </w:r>
            <w:r>
              <w:rPr>
                <w:sz w:val="14"/>
              </w:rPr>
              <w:t>хидро-си- стема;</w:t>
            </w:r>
          </w:p>
          <w:p w:rsidR="00E53F39" w:rsidRDefault="006408C0">
            <w:pPr>
              <w:pStyle w:val="TableParagraph"/>
              <w:numPr>
                <w:ilvl w:val="0"/>
                <w:numId w:val="880"/>
              </w:numPr>
              <w:tabs>
                <w:tab w:val="left" w:pos="176"/>
              </w:tabs>
              <w:ind w:right="95" w:hanging="119"/>
              <w:rPr>
                <w:sz w:val="14"/>
              </w:rPr>
            </w:pPr>
            <w:r>
              <w:rPr>
                <w:sz w:val="14"/>
              </w:rPr>
              <w:t>лоцира и отвара конекторе</w:t>
            </w:r>
            <w:r>
              <w:rPr>
                <w:spacing w:val="-26"/>
                <w:sz w:val="14"/>
              </w:rPr>
              <w:t xml:space="preserve"> </w:t>
            </w:r>
            <w:r>
              <w:rPr>
                <w:sz w:val="14"/>
              </w:rPr>
              <w:t>ваздушних система;</w:t>
            </w:r>
          </w:p>
          <w:p w:rsidR="00E53F39" w:rsidRDefault="006408C0">
            <w:pPr>
              <w:pStyle w:val="TableParagraph"/>
              <w:numPr>
                <w:ilvl w:val="0"/>
                <w:numId w:val="880"/>
              </w:numPr>
              <w:tabs>
                <w:tab w:val="left" w:pos="176"/>
              </w:tabs>
              <w:ind w:right="213" w:hanging="119"/>
              <w:rPr>
                <w:sz w:val="14"/>
              </w:rPr>
            </w:pPr>
            <w:r>
              <w:rPr>
                <w:sz w:val="14"/>
              </w:rPr>
              <w:t>лоцира</w:t>
            </w:r>
            <w:r>
              <w:rPr>
                <w:spacing w:val="-9"/>
                <w:sz w:val="14"/>
              </w:rPr>
              <w:t xml:space="preserve"> </w:t>
            </w:r>
            <w:r>
              <w:rPr>
                <w:sz w:val="14"/>
              </w:rPr>
              <w:t>и</w:t>
            </w:r>
            <w:r>
              <w:rPr>
                <w:spacing w:val="-9"/>
                <w:sz w:val="14"/>
              </w:rPr>
              <w:t xml:space="preserve"> </w:t>
            </w:r>
            <w:r>
              <w:rPr>
                <w:sz w:val="14"/>
              </w:rPr>
              <w:t>отвара</w:t>
            </w:r>
            <w:r>
              <w:rPr>
                <w:spacing w:val="-8"/>
                <w:sz w:val="14"/>
              </w:rPr>
              <w:t xml:space="preserve"> </w:t>
            </w:r>
            <w:r>
              <w:rPr>
                <w:sz w:val="14"/>
              </w:rPr>
              <w:t>конекторе</w:t>
            </w:r>
            <w:r>
              <w:rPr>
                <w:spacing w:val="-8"/>
                <w:sz w:val="14"/>
              </w:rPr>
              <w:t xml:space="preserve"> </w:t>
            </w:r>
            <w:r>
              <w:rPr>
                <w:sz w:val="14"/>
              </w:rPr>
              <w:t>пнеумат- ских</w:t>
            </w:r>
            <w:r>
              <w:rPr>
                <w:spacing w:val="-1"/>
                <w:sz w:val="14"/>
              </w:rPr>
              <w:t xml:space="preserve"> </w:t>
            </w:r>
            <w:r>
              <w:rPr>
                <w:sz w:val="14"/>
              </w:rPr>
              <w:t>система;</w:t>
            </w:r>
          </w:p>
          <w:p w:rsidR="00E53F39" w:rsidRDefault="006408C0">
            <w:pPr>
              <w:pStyle w:val="TableParagraph"/>
              <w:numPr>
                <w:ilvl w:val="0"/>
                <w:numId w:val="880"/>
              </w:numPr>
              <w:tabs>
                <w:tab w:val="left" w:pos="176"/>
              </w:tabs>
              <w:ind w:right="119" w:hanging="119"/>
              <w:rPr>
                <w:sz w:val="14"/>
              </w:rPr>
            </w:pPr>
            <w:r>
              <w:rPr>
                <w:sz w:val="14"/>
              </w:rPr>
              <w:t>лоцира и отвара конекторе система</w:t>
            </w:r>
            <w:r>
              <w:rPr>
                <w:spacing w:val="-25"/>
                <w:sz w:val="14"/>
              </w:rPr>
              <w:t xml:space="preserve"> </w:t>
            </w:r>
            <w:r>
              <w:rPr>
                <w:sz w:val="14"/>
              </w:rPr>
              <w:t>за регулацију температуре и влажности ваздуха;</w:t>
            </w:r>
          </w:p>
          <w:p w:rsidR="00E53F39" w:rsidRDefault="006408C0">
            <w:pPr>
              <w:pStyle w:val="TableParagraph"/>
              <w:numPr>
                <w:ilvl w:val="0"/>
                <w:numId w:val="880"/>
              </w:numPr>
              <w:tabs>
                <w:tab w:val="left" w:pos="176"/>
              </w:tabs>
              <w:spacing w:line="237" w:lineRule="auto"/>
              <w:ind w:right="271" w:hanging="119"/>
              <w:rPr>
                <w:sz w:val="14"/>
              </w:rPr>
            </w:pPr>
            <w:r>
              <w:rPr>
                <w:sz w:val="14"/>
              </w:rPr>
              <w:t>лоцира и отвара конекторе</w:t>
            </w:r>
            <w:r>
              <w:rPr>
                <w:spacing w:val="-23"/>
                <w:sz w:val="14"/>
              </w:rPr>
              <w:t xml:space="preserve"> </w:t>
            </w:r>
            <w:r>
              <w:rPr>
                <w:sz w:val="14"/>
              </w:rPr>
              <w:t>система за</w:t>
            </w:r>
            <w:r>
              <w:rPr>
                <w:spacing w:val="-2"/>
                <w:sz w:val="14"/>
              </w:rPr>
              <w:t xml:space="preserve"> </w:t>
            </w:r>
            <w:r>
              <w:rPr>
                <w:sz w:val="14"/>
              </w:rPr>
              <w:t>гориво;</w:t>
            </w:r>
          </w:p>
          <w:p w:rsidR="00E53F39" w:rsidRDefault="006408C0">
            <w:pPr>
              <w:pStyle w:val="TableParagraph"/>
              <w:numPr>
                <w:ilvl w:val="0"/>
                <w:numId w:val="880"/>
              </w:numPr>
              <w:tabs>
                <w:tab w:val="left" w:pos="176"/>
              </w:tabs>
              <w:ind w:right="93" w:hanging="119"/>
              <w:rPr>
                <w:sz w:val="14"/>
              </w:rPr>
            </w:pPr>
            <w:r>
              <w:rPr>
                <w:sz w:val="14"/>
              </w:rPr>
              <w:t>лоцира и отвара конекторе</w:t>
            </w:r>
            <w:r>
              <w:rPr>
                <w:spacing w:val="-24"/>
                <w:sz w:val="14"/>
              </w:rPr>
              <w:t xml:space="preserve"> </w:t>
            </w:r>
            <w:r>
              <w:rPr>
                <w:sz w:val="14"/>
              </w:rPr>
              <w:t>резервоара за</w:t>
            </w:r>
            <w:r>
              <w:rPr>
                <w:spacing w:val="-2"/>
                <w:sz w:val="14"/>
              </w:rPr>
              <w:t xml:space="preserve"> </w:t>
            </w:r>
            <w:r>
              <w:rPr>
                <w:sz w:val="14"/>
              </w:rPr>
              <w:t>гориво;</w:t>
            </w:r>
          </w:p>
          <w:p w:rsidR="00E53F39" w:rsidRDefault="006408C0">
            <w:pPr>
              <w:pStyle w:val="TableParagraph"/>
              <w:numPr>
                <w:ilvl w:val="0"/>
                <w:numId w:val="880"/>
              </w:numPr>
              <w:tabs>
                <w:tab w:val="left" w:pos="176"/>
              </w:tabs>
              <w:ind w:right="128" w:hanging="119"/>
              <w:rPr>
                <w:sz w:val="14"/>
              </w:rPr>
            </w:pPr>
            <w:r>
              <w:rPr>
                <w:sz w:val="14"/>
              </w:rPr>
              <w:t>лоцира</w:t>
            </w:r>
            <w:r>
              <w:rPr>
                <w:spacing w:val="-6"/>
                <w:sz w:val="14"/>
              </w:rPr>
              <w:t xml:space="preserve"> </w:t>
            </w:r>
            <w:r>
              <w:rPr>
                <w:sz w:val="14"/>
              </w:rPr>
              <w:t>и</w:t>
            </w:r>
            <w:r>
              <w:rPr>
                <w:spacing w:val="-6"/>
                <w:sz w:val="14"/>
              </w:rPr>
              <w:t xml:space="preserve"> </w:t>
            </w:r>
            <w:r>
              <w:rPr>
                <w:sz w:val="14"/>
              </w:rPr>
              <w:t>отвара</w:t>
            </w:r>
            <w:r>
              <w:rPr>
                <w:spacing w:val="-6"/>
                <w:sz w:val="14"/>
              </w:rPr>
              <w:t xml:space="preserve"> </w:t>
            </w:r>
            <w:r>
              <w:rPr>
                <w:sz w:val="14"/>
              </w:rPr>
              <w:t>конекторе</w:t>
            </w:r>
            <w:r>
              <w:rPr>
                <w:spacing w:val="-6"/>
                <w:sz w:val="14"/>
              </w:rPr>
              <w:t xml:space="preserve"> </w:t>
            </w:r>
            <w:r>
              <w:rPr>
                <w:sz w:val="14"/>
              </w:rPr>
              <w:t>за</w:t>
            </w:r>
            <w:r>
              <w:rPr>
                <w:spacing w:val="-6"/>
                <w:sz w:val="14"/>
              </w:rPr>
              <w:t xml:space="preserve"> </w:t>
            </w:r>
            <w:r>
              <w:rPr>
                <w:sz w:val="14"/>
              </w:rPr>
              <w:t>наизме- ничну</w:t>
            </w:r>
            <w:r>
              <w:rPr>
                <w:spacing w:val="-2"/>
                <w:sz w:val="14"/>
              </w:rPr>
              <w:t xml:space="preserve"> </w:t>
            </w:r>
            <w:r>
              <w:rPr>
                <w:sz w:val="14"/>
              </w:rPr>
              <w:t>струју;</w:t>
            </w:r>
          </w:p>
          <w:p w:rsidR="00E53F39" w:rsidRDefault="006408C0">
            <w:pPr>
              <w:pStyle w:val="TableParagraph"/>
              <w:numPr>
                <w:ilvl w:val="0"/>
                <w:numId w:val="880"/>
              </w:numPr>
              <w:tabs>
                <w:tab w:val="left" w:pos="176"/>
              </w:tabs>
              <w:ind w:right="414" w:hanging="119"/>
              <w:rPr>
                <w:sz w:val="14"/>
              </w:rPr>
            </w:pPr>
            <w:r>
              <w:rPr>
                <w:sz w:val="14"/>
              </w:rPr>
              <w:t>разликује врсте опреме за</w:t>
            </w:r>
            <w:r>
              <w:rPr>
                <w:spacing w:val="-9"/>
                <w:sz w:val="14"/>
              </w:rPr>
              <w:t xml:space="preserve"> </w:t>
            </w:r>
            <w:r>
              <w:rPr>
                <w:sz w:val="14"/>
              </w:rPr>
              <w:t>случај опасности;</w:t>
            </w:r>
          </w:p>
          <w:p w:rsidR="00E53F39" w:rsidRDefault="006408C0">
            <w:pPr>
              <w:pStyle w:val="TableParagraph"/>
              <w:numPr>
                <w:ilvl w:val="0"/>
                <w:numId w:val="880"/>
              </w:numPr>
              <w:tabs>
                <w:tab w:val="left" w:pos="176"/>
              </w:tabs>
              <w:ind w:right="120" w:hanging="119"/>
              <w:rPr>
                <w:sz w:val="14"/>
              </w:rPr>
            </w:pPr>
            <w:r>
              <w:rPr>
                <w:sz w:val="14"/>
              </w:rPr>
              <w:t>опише процедуру употребе опреме</w:t>
            </w:r>
            <w:r>
              <w:rPr>
                <w:spacing w:val="-13"/>
                <w:sz w:val="14"/>
              </w:rPr>
              <w:t xml:space="preserve"> </w:t>
            </w:r>
            <w:r>
              <w:rPr>
                <w:sz w:val="14"/>
              </w:rPr>
              <w:t>за случај опасности;</w:t>
            </w:r>
          </w:p>
          <w:p w:rsidR="00E53F39" w:rsidRDefault="006408C0">
            <w:pPr>
              <w:pStyle w:val="TableParagraph"/>
              <w:numPr>
                <w:ilvl w:val="0"/>
                <w:numId w:val="880"/>
              </w:numPr>
              <w:tabs>
                <w:tab w:val="left" w:pos="176"/>
              </w:tabs>
              <w:ind w:right="59" w:hanging="119"/>
              <w:rPr>
                <w:sz w:val="14"/>
              </w:rPr>
            </w:pPr>
            <w:r>
              <w:rPr>
                <w:sz w:val="14"/>
              </w:rPr>
              <w:t>користи прописе који се односе на системе и опрему за случај</w:t>
            </w:r>
            <w:r>
              <w:rPr>
                <w:spacing w:val="-1"/>
                <w:sz w:val="14"/>
              </w:rPr>
              <w:t xml:space="preserve"> </w:t>
            </w:r>
            <w:r>
              <w:rPr>
                <w:sz w:val="14"/>
              </w:rPr>
              <w:t>опасности;</w:t>
            </w:r>
          </w:p>
        </w:tc>
        <w:tc>
          <w:tcPr>
            <w:tcW w:w="2949" w:type="dxa"/>
          </w:tcPr>
          <w:p w:rsidR="00E53F39" w:rsidRDefault="006408C0">
            <w:pPr>
              <w:pStyle w:val="TableParagraph"/>
              <w:numPr>
                <w:ilvl w:val="0"/>
                <w:numId w:val="879"/>
              </w:numPr>
              <w:tabs>
                <w:tab w:val="left" w:pos="175"/>
              </w:tabs>
              <w:spacing w:before="18" w:line="161" w:lineRule="exact"/>
              <w:ind w:hanging="119"/>
              <w:rPr>
                <w:sz w:val="14"/>
              </w:rPr>
            </w:pPr>
            <w:r>
              <w:rPr>
                <w:sz w:val="14"/>
              </w:rPr>
              <w:t>Међународна</w:t>
            </w:r>
            <w:r>
              <w:rPr>
                <w:spacing w:val="-1"/>
                <w:sz w:val="14"/>
              </w:rPr>
              <w:t xml:space="preserve"> </w:t>
            </w:r>
            <w:r>
              <w:rPr>
                <w:sz w:val="14"/>
              </w:rPr>
              <w:t>регулатива.</w:t>
            </w:r>
          </w:p>
          <w:p w:rsidR="00E53F39" w:rsidRDefault="006408C0">
            <w:pPr>
              <w:pStyle w:val="TableParagraph"/>
              <w:numPr>
                <w:ilvl w:val="0"/>
                <w:numId w:val="879"/>
              </w:numPr>
              <w:tabs>
                <w:tab w:val="left" w:pos="175"/>
              </w:tabs>
              <w:ind w:right="180" w:hanging="119"/>
              <w:rPr>
                <w:sz w:val="14"/>
              </w:rPr>
            </w:pPr>
            <w:r>
              <w:rPr>
                <w:sz w:val="14"/>
              </w:rPr>
              <w:t xml:space="preserve">ЕУ – OPS 1 </w:t>
            </w:r>
            <w:r>
              <w:rPr>
                <w:spacing w:val="-6"/>
                <w:sz w:val="14"/>
              </w:rPr>
              <w:t xml:space="preserve">PART </w:t>
            </w:r>
            <w:r>
              <w:rPr>
                <w:sz w:val="14"/>
              </w:rPr>
              <w:t>K (INSTRУMENTS</w:t>
            </w:r>
            <w:r>
              <w:rPr>
                <w:spacing w:val="-21"/>
                <w:sz w:val="14"/>
              </w:rPr>
              <w:t xml:space="preserve"> </w:t>
            </w:r>
            <w:r>
              <w:rPr>
                <w:sz w:val="14"/>
              </w:rPr>
              <w:t>AND EQУIPMENT).</w:t>
            </w:r>
          </w:p>
          <w:p w:rsidR="00E53F39" w:rsidRDefault="006408C0">
            <w:pPr>
              <w:pStyle w:val="TableParagraph"/>
              <w:numPr>
                <w:ilvl w:val="0"/>
                <w:numId w:val="879"/>
              </w:numPr>
              <w:tabs>
                <w:tab w:val="left" w:pos="175"/>
              </w:tabs>
              <w:spacing w:line="159" w:lineRule="exact"/>
              <w:ind w:hanging="119"/>
              <w:rPr>
                <w:sz w:val="14"/>
              </w:rPr>
            </w:pPr>
            <w:r>
              <w:rPr>
                <w:sz w:val="14"/>
              </w:rPr>
              <w:t>JAR – APУ (AУXILIARY POWER</w:t>
            </w:r>
            <w:r>
              <w:rPr>
                <w:spacing w:val="-24"/>
                <w:sz w:val="14"/>
              </w:rPr>
              <w:t xml:space="preserve"> </w:t>
            </w:r>
            <w:r>
              <w:rPr>
                <w:sz w:val="14"/>
              </w:rPr>
              <w:t>УNITS).</w:t>
            </w:r>
          </w:p>
          <w:p w:rsidR="00E53F39" w:rsidRDefault="006408C0">
            <w:pPr>
              <w:pStyle w:val="TableParagraph"/>
              <w:numPr>
                <w:ilvl w:val="0"/>
                <w:numId w:val="879"/>
              </w:numPr>
              <w:tabs>
                <w:tab w:val="left" w:pos="175"/>
              </w:tabs>
              <w:spacing w:line="160" w:lineRule="exact"/>
              <w:ind w:hanging="119"/>
              <w:rPr>
                <w:sz w:val="14"/>
              </w:rPr>
            </w:pPr>
            <w:r>
              <w:rPr>
                <w:sz w:val="14"/>
              </w:rPr>
              <w:t>MMEL/MEL (MASTER</w:t>
            </w:r>
            <w:r>
              <w:rPr>
                <w:spacing w:val="-7"/>
                <w:sz w:val="14"/>
              </w:rPr>
              <w:t xml:space="preserve"> </w:t>
            </w:r>
            <w:r>
              <w:rPr>
                <w:sz w:val="14"/>
              </w:rPr>
              <w:t>MINIMУM.</w:t>
            </w:r>
          </w:p>
          <w:p w:rsidR="00E53F39" w:rsidRDefault="006408C0">
            <w:pPr>
              <w:pStyle w:val="TableParagraph"/>
              <w:numPr>
                <w:ilvl w:val="0"/>
                <w:numId w:val="879"/>
              </w:numPr>
              <w:tabs>
                <w:tab w:val="left" w:pos="175"/>
              </w:tabs>
              <w:ind w:right="78" w:hanging="119"/>
              <w:rPr>
                <w:sz w:val="14"/>
              </w:rPr>
            </w:pPr>
            <w:r>
              <w:rPr>
                <w:sz w:val="14"/>
              </w:rPr>
              <w:t>EQУIPMENT LIST/MINIMУM</w:t>
            </w:r>
            <w:r>
              <w:rPr>
                <w:spacing w:val="-3"/>
                <w:sz w:val="14"/>
              </w:rPr>
              <w:t xml:space="preserve"> </w:t>
            </w:r>
            <w:r>
              <w:rPr>
                <w:sz w:val="14"/>
              </w:rPr>
              <w:t>EQУIPMENT LIST).</w:t>
            </w:r>
          </w:p>
          <w:p w:rsidR="00E53F39" w:rsidRDefault="006408C0">
            <w:pPr>
              <w:pStyle w:val="TableParagraph"/>
              <w:numPr>
                <w:ilvl w:val="0"/>
                <w:numId w:val="879"/>
              </w:numPr>
              <w:tabs>
                <w:tab w:val="left" w:pos="168"/>
              </w:tabs>
              <w:ind w:left="167" w:right="751" w:hanging="112"/>
              <w:rPr>
                <w:sz w:val="14"/>
              </w:rPr>
            </w:pPr>
            <w:r>
              <w:rPr>
                <w:sz w:val="14"/>
              </w:rPr>
              <w:t>ANNEX 8 (AIRWORTHINESS</w:t>
            </w:r>
            <w:r>
              <w:rPr>
                <w:spacing w:val="-22"/>
                <w:sz w:val="14"/>
              </w:rPr>
              <w:t xml:space="preserve"> </w:t>
            </w:r>
            <w:r>
              <w:rPr>
                <w:sz w:val="14"/>
              </w:rPr>
              <w:t>OF AIRCRAFT).</w:t>
            </w:r>
          </w:p>
          <w:p w:rsidR="00E53F39" w:rsidRDefault="006408C0">
            <w:pPr>
              <w:pStyle w:val="TableParagraph"/>
              <w:numPr>
                <w:ilvl w:val="0"/>
                <w:numId w:val="879"/>
              </w:numPr>
              <w:tabs>
                <w:tab w:val="left" w:pos="175"/>
              </w:tabs>
              <w:ind w:right="397" w:hanging="119"/>
              <w:rPr>
                <w:sz w:val="14"/>
              </w:rPr>
            </w:pPr>
            <w:r>
              <w:rPr>
                <w:sz w:val="14"/>
              </w:rPr>
              <w:t>Подзаконски</w:t>
            </w:r>
            <w:r>
              <w:rPr>
                <w:spacing w:val="-6"/>
                <w:sz w:val="14"/>
              </w:rPr>
              <w:t xml:space="preserve"> </w:t>
            </w:r>
            <w:r>
              <w:rPr>
                <w:sz w:val="14"/>
              </w:rPr>
              <w:t>прописи</w:t>
            </w:r>
            <w:r>
              <w:rPr>
                <w:spacing w:val="-7"/>
                <w:sz w:val="14"/>
              </w:rPr>
              <w:t xml:space="preserve"> </w:t>
            </w:r>
            <w:r>
              <w:rPr>
                <w:sz w:val="14"/>
              </w:rPr>
              <w:t>који</w:t>
            </w:r>
            <w:r>
              <w:rPr>
                <w:spacing w:val="-6"/>
                <w:sz w:val="14"/>
              </w:rPr>
              <w:t xml:space="preserve"> </w:t>
            </w:r>
            <w:r>
              <w:rPr>
                <w:sz w:val="14"/>
              </w:rPr>
              <w:t>се</w:t>
            </w:r>
            <w:r>
              <w:rPr>
                <w:spacing w:val="-6"/>
                <w:sz w:val="14"/>
              </w:rPr>
              <w:t xml:space="preserve"> </w:t>
            </w:r>
            <w:r>
              <w:rPr>
                <w:sz w:val="14"/>
              </w:rPr>
              <w:t>односе</w:t>
            </w:r>
            <w:r>
              <w:rPr>
                <w:spacing w:val="-6"/>
                <w:sz w:val="14"/>
              </w:rPr>
              <w:t xml:space="preserve"> </w:t>
            </w:r>
            <w:r>
              <w:rPr>
                <w:sz w:val="14"/>
              </w:rPr>
              <w:t>на инструменте и опрему</w:t>
            </w:r>
            <w:r>
              <w:rPr>
                <w:spacing w:val="-9"/>
                <w:sz w:val="14"/>
              </w:rPr>
              <w:t xml:space="preserve"> </w:t>
            </w:r>
            <w:r>
              <w:rPr>
                <w:sz w:val="14"/>
              </w:rPr>
              <w:t>ваздухоплова.</w:t>
            </w:r>
          </w:p>
          <w:p w:rsidR="00E53F39" w:rsidRDefault="006408C0">
            <w:pPr>
              <w:pStyle w:val="TableParagraph"/>
              <w:numPr>
                <w:ilvl w:val="0"/>
                <w:numId w:val="879"/>
              </w:numPr>
              <w:tabs>
                <w:tab w:val="left" w:pos="175"/>
              </w:tabs>
              <w:ind w:right="139" w:hanging="119"/>
              <w:rPr>
                <w:sz w:val="14"/>
              </w:rPr>
            </w:pPr>
            <w:r>
              <w:rPr>
                <w:sz w:val="14"/>
              </w:rPr>
              <w:t>Авионски системи и опрема: хидросистеми на авиону, пнеуматски систем, систем за климатизацију и пресуризацију,</w:t>
            </w:r>
            <w:r>
              <w:rPr>
                <w:spacing w:val="-26"/>
                <w:sz w:val="14"/>
              </w:rPr>
              <w:t xml:space="preserve"> </w:t>
            </w:r>
            <w:r>
              <w:rPr>
                <w:sz w:val="14"/>
              </w:rPr>
              <w:t>електрични системи, противпожарни систем,</w:t>
            </w:r>
            <w:r>
              <w:rPr>
                <w:spacing w:val="-4"/>
                <w:sz w:val="14"/>
              </w:rPr>
              <w:t xml:space="preserve"> </w:t>
            </w:r>
            <w:r>
              <w:rPr>
                <w:sz w:val="14"/>
              </w:rPr>
              <w:t>опрема</w:t>
            </w:r>
          </w:p>
          <w:p w:rsidR="00E53F39" w:rsidRDefault="006408C0">
            <w:pPr>
              <w:pStyle w:val="TableParagraph"/>
              <w:spacing w:line="237" w:lineRule="auto"/>
              <w:ind w:left="174" w:right="161" w:firstLine="0"/>
              <w:rPr>
                <w:sz w:val="14"/>
              </w:rPr>
            </w:pPr>
            <w:r>
              <w:rPr>
                <w:sz w:val="14"/>
              </w:rPr>
              <w:t>за заштиту и спасавање посаде и путника и евакуацију у случају опасности, систем за гориво, кисеонички систем.</w:t>
            </w:r>
          </w:p>
        </w:tc>
        <w:tc>
          <w:tcPr>
            <w:tcW w:w="2949" w:type="dxa"/>
          </w:tcPr>
          <w:p w:rsidR="00E53F39" w:rsidRDefault="006408C0">
            <w:pPr>
              <w:pStyle w:val="TableParagraph"/>
              <w:numPr>
                <w:ilvl w:val="0"/>
                <w:numId w:val="878"/>
              </w:numPr>
              <w:tabs>
                <w:tab w:val="left" w:pos="174"/>
              </w:tabs>
              <w:spacing w:before="19"/>
              <w:ind w:right="52" w:hanging="119"/>
              <w:rPr>
                <w:sz w:val="14"/>
              </w:rPr>
            </w:pPr>
            <w:r>
              <w:rPr>
                <w:sz w:val="14"/>
              </w:rPr>
              <w:t xml:space="preserve">На почетку </w:t>
            </w:r>
            <w:r>
              <w:rPr>
                <w:spacing w:val="-3"/>
                <w:sz w:val="14"/>
              </w:rPr>
              <w:t xml:space="preserve">модула </w:t>
            </w:r>
            <w:r>
              <w:rPr>
                <w:sz w:val="14"/>
              </w:rPr>
              <w:t>ученике упознати са циљевима</w:t>
            </w:r>
            <w:r>
              <w:rPr>
                <w:spacing w:val="-7"/>
                <w:sz w:val="14"/>
              </w:rPr>
              <w:t xml:space="preserve"> </w:t>
            </w:r>
            <w:r>
              <w:rPr>
                <w:sz w:val="14"/>
              </w:rPr>
              <w:t>и</w:t>
            </w:r>
            <w:r>
              <w:rPr>
                <w:spacing w:val="-8"/>
                <w:sz w:val="14"/>
              </w:rPr>
              <w:t xml:space="preserve"> </w:t>
            </w:r>
            <w:r>
              <w:rPr>
                <w:sz w:val="14"/>
              </w:rPr>
              <w:t>исходима</w:t>
            </w:r>
            <w:r>
              <w:rPr>
                <w:spacing w:val="-7"/>
                <w:sz w:val="14"/>
              </w:rPr>
              <w:t xml:space="preserve"> </w:t>
            </w:r>
            <w:r>
              <w:rPr>
                <w:sz w:val="14"/>
              </w:rPr>
              <w:t>наставе/учења,</w:t>
            </w:r>
            <w:r>
              <w:rPr>
                <w:spacing w:val="-7"/>
                <w:sz w:val="14"/>
              </w:rPr>
              <w:t xml:space="preserve"> </w:t>
            </w:r>
            <w:r>
              <w:rPr>
                <w:sz w:val="14"/>
              </w:rPr>
              <w:t>планом рада и начинима</w:t>
            </w:r>
            <w:r>
              <w:rPr>
                <w:spacing w:val="-2"/>
                <w:sz w:val="14"/>
              </w:rPr>
              <w:t xml:space="preserve"> </w:t>
            </w:r>
            <w:r>
              <w:rPr>
                <w:sz w:val="14"/>
              </w:rPr>
              <w:t>оцењивања.</w:t>
            </w:r>
          </w:p>
          <w:p w:rsidR="00E53F39" w:rsidRDefault="006408C0">
            <w:pPr>
              <w:pStyle w:val="TableParagraph"/>
              <w:numPr>
                <w:ilvl w:val="0"/>
                <w:numId w:val="878"/>
              </w:numPr>
              <w:tabs>
                <w:tab w:val="left" w:pos="174"/>
              </w:tabs>
              <w:spacing w:line="237" w:lineRule="auto"/>
              <w:ind w:right="537" w:hanging="119"/>
              <w:rPr>
                <w:sz w:val="14"/>
              </w:rPr>
            </w:pPr>
            <w:r>
              <w:rPr>
                <w:sz w:val="14"/>
              </w:rPr>
              <w:t>Недељни приказ броја часова дат је</w:t>
            </w:r>
            <w:r>
              <w:rPr>
                <w:spacing w:val="-15"/>
                <w:sz w:val="14"/>
              </w:rPr>
              <w:t xml:space="preserve"> </w:t>
            </w:r>
            <w:r>
              <w:rPr>
                <w:sz w:val="14"/>
              </w:rPr>
              <w:t>у гантограму.</w:t>
            </w:r>
          </w:p>
          <w:p w:rsidR="00E53F39" w:rsidRDefault="00E53F39">
            <w:pPr>
              <w:pStyle w:val="TableParagraph"/>
              <w:spacing w:before="8"/>
              <w:ind w:left="0" w:firstLine="0"/>
              <w:rPr>
                <w:b/>
                <w:sz w:val="13"/>
              </w:rPr>
            </w:pPr>
          </w:p>
          <w:p w:rsidR="00E53F39" w:rsidRDefault="006408C0">
            <w:pPr>
              <w:pStyle w:val="TableParagraph"/>
              <w:spacing w:before="1" w:line="161" w:lineRule="exact"/>
              <w:ind w:left="54" w:firstLine="0"/>
              <w:rPr>
                <w:b/>
                <w:sz w:val="14"/>
              </w:rPr>
            </w:pPr>
            <w:r>
              <w:rPr>
                <w:b/>
                <w:sz w:val="14"/>
              </w:rPr>
              <w:t>Облици наставе</w:t>
            </w:r>
          </w:p>
          <w:p w:rsidR="00E53F39" w:rsidRDefault="006408C0">
            <w:pPr>
              <w:pStyle w:val="TableParagraph"/>
              <w:ind w:left="54" w:right="247" w:firstLine="0"/>
              <w:rPr>
                <w:sz w:val="14"/>
              </w:rPr>
            </w:pPr>
            <w:r>
              <w:rPr>
                <w:sz w:val="14"/>
              </w:rPr>
              <w:t>Модул се реализује кроз следеће облике наставе:</w:t>
            </w:r>
          </w:p>
          <w:p w:rsidR="00E53F39" w:rsidRDefault="006408C0">
            <w:pPr>
              <w:pStyle w:val="TableParagraph"/>
              <w:numPr>
                <w:ilvl w:val="0"/>
                <w:numId w:val="878"/>
              </w:numPr>
              <w:tabs>
                <w:tab w:val="left" w:pos="174"/>
              </w:tabs>
              <w:spacing w:line="159" w:lineRule="exact"/>
              <w:ind w:hanging="119"/>
              <w:rPr>
                <w:b/>
                <w:sz w:val="14"/>
              </w:rPr>
            </w:pPr>
            <w:r>
              <w:rPr>
                <w:sz w:val="14"/>
              </w:rPr>
              <w:t xml:space="preserve">теоријска настава </w:t>
            </w:r>
            <w:r>
              <w:rPr>
                <w:b/>
                <w:sz w:val="14"/>
              </w:rPr>
              <w:t>(18</w:t>
            </w:r>
            <w:r>
              <w:rPr>
                <w:b/>
                <w:spacing w:val="-16"/>
                <w:sz w:val="14"/>
              </w:rPr>
              <w:t xml:space="preserve"> </w:t>
            </w:r>
            <w:r>
              <w:rPr>
                <w:b/>
                <w:sz w:val="14"/>
              </w:rPr>
              <w:t>часова)</w:t>
            </w:r>
          </w:p>
          <w:p w:rsidR="00E53F39" w:rsidRDefault="006408C0">
            <w:pPr>
              <w:pStyle w:val="TableParagraph"/>
              <w:numPr>
                <w:ilvl w:val="0"/>
                <w:numId w:val="878"/>
              </w:numPr>
              <w:tabs>
                <w:tab w:val="left" w:pos="174"/>
              </w:tabs>
              <w:spacing w:line="160" w:lineRule="exact"/>
              <w:ind w:hanging="119"/>
              <w:rPr>
                <w:b/>
                <w:sz w:val="14"/>
              </w:rPr>
            </w:pPr>
            <w:r>
              <w:rPr>
                <w:sz w:val="14"/>
              </w:rPr>
              <w:t xml:space="preserve">кабинетске вежбе </w:t>
            </w:r>
            <w:r>
              <w:rPr>
                <w:b/>
                <w:sz w:val="14"/>
              </w:rPr>
              <w:t>(36</w:t>
            </w:r>
            <w:r>
              <w:rPr>
                <w:b/>
                <w:spacing w:val="-20"/>
                <w:sz w:val="14"/>
              </w:rPr>
              <w:t xml:space="preserve"> </w:t>
            </w:r>
            <w:r>
              <w:rPr>
                <w:b/>
                <w:sz w:val="14"/>
              </w:rPr>
              <w:t>часова)</w:t>
            </w:r>
          </w:p>
          <w:p w:rsidR="00E53F39" w:rsidRDefault="006408C0">
            <w:pPr>
              <w:pStyle w:val="TableParagraph"/>
              <w:numPr>
                <w:ilvl w:val="0"/>
                <w:numId w:val="878"/>
              </w:numPr>
              <w:tabs>
                <w:tab w:val="left" w:pos="174"/>
              </w:tabs>
              <w:spacing w:line="161" w:lineRule="exact"/>
              <w:ind w:hanging="119"/>
              <w:rPr>
                <w:b/>
                <w:sz w:val="14"/>
              </w:rPr>
            </w:pPr>
            <w:r>
              <w:rPr>
                <w:sz w:val="14"/>
              </w:rPr>
              <w:t xml:space="preserve">учење кроз рад у блоку </w:t>
            </w:r>
            <w:r>
              <w:rPr>
                <w:b/>
                <w:sz w:val="14"/>
              </w:rPr>
              <w:t>(35</w:t>
            </w:r>
            <w:r>
              <w:rPr>
                <w:b/>
                <w:spacing w:val="-5"/>
                <w:sz w:val="14"/>
              </w:rPr>
              <w:t xml:space="preserve"> </w:t>
            </w:r>
            <w:r>
              <w:rPr>
                <w:b/>
                <w:sz w:val="14"/>
              </w:rPr>
              <w:t>часова)</w:t>
            </w:r>
          </w:p>
          <w:p w:rsidR="00E53F39" w:rsidRDefault="00E53F39">
            <w:pPr>
              <w:pStyle w:val="TableParagraph"/>
              <w:spacing w:before="8"/>
              <w:ind w:left="0" w:firstLine="0"/>
              <w:rPr>
                <w:b/>
                <w:sz w:val="13"/>
              </w:rPr>
            </w:pPr>
          </w:p>
          <w:p w:rsidR="00E53F39" w:rsidRDefault="006408C0">
            <w:pPr>
              <w:pStyle w:val="TableParagraph"/>
              <w:spacing w:before="1" w:line="161" w:lineRule="exact"/>
              <w:ind w:left="54" w:firstLine="0"/>
              <w:rPr>
                <w:b/>
                <w:sz w:val="14"/>
              </w:rPr>
            </w:pPr>
            <w:r>
              <w:rPr>
                <w:b/>
                <w:sz w:val="14"/>
              </w:rPr>
              <w:t>Подела одељења на групе</w:t>
            </w:r>
          </w:p>
          <w:p w:rsidR="00E53F39" w:rsidRDefault="006408C0">
            <w:pPr>
              <w:pStyle w:val="TableParagraph"/>
              <w:ind w:left="54" w:firstLine="0"/>
              <w:rPr>
                <w:sz w:val="14"/>
              </w:rPr>
            </w:pPr>
            <w:r>
              <w:rPr>
                <w:sz w:val="14"/>
              </w:rPr>
              <w:t>Одељење се дели на 2 групе приликом реализа- ције:</w:t>
            </w:r>
          </w:p>
          <w:p w:rsidR="00E53F39" w:rsidRDefault="006408C0">
            <w:pPr>
              <w:pStyle w:val="TableParagraph"/>
              <w:numPr>
                <w:ilvl w:val="0"/>
                <w:numId w:val="878"/>
              </w:numPr>
              <w:tabs>
                <w:tab w:val="left" w:pos="174"/>
              </w:tabs>
              <w:spacing w:line="159" w:lineRule="exact"/>
              <w:ind w:hanging="119"/>
              <w:rPr>
                <w:sz w:val="14"/>
              </w:rPr>
            </w:pPr>
            <w:r>
              <w:rPr>
                <w:sz w:val="14"/>
              </w:rPr>
              <w:t>кабинетских</w:t>
            </w:r>
            <w:r>
              <w:rPr>
                <w:spacing w:val="-1"/>
                <w:sz w:val="14"/>
              </w:rPr>
              <w:t xml:space="preserve"> </w:t>
            </w:r>
            <w:r>
              <w:rPr>
                <w:sz w:val="14"/>
              </w:rPr>
              <w:t>вежби</w:t>
            </w:r>
          </w:p>
          <w:p w:rsidR="00E53F39" w:rsidRDefault="006408C0">
            <w:pPr>
              <w:pStyle w:val="TableParagraph"/>
              <w:ind w:left="54" w:firstLine="0"/>
              <w:rPr>
                <w:sz w:val="14"/>
              </w:rPr>
            </w:pPr>
            <w:r>
              <w:rPr>
                <w:sz w:val="14"/>
              </w:rPr>
              <w:t>Одељење се дели на 3 групе приликом реализа- ције:</w:t>
            </w:r>
          </w:p>
          <w:p w:rsidR="00E53F39" w:rsidRDefault="006408C0">
            <w:pPr>
              <w:pStyle w:val="TableParagraph"/>
              <w:numPr>
                <w:ilvl w:val="0"/>
                <w:numId w:val="878"/>
              </w:numPr>
              <w:tabs>
                <w:tab w:val="left" w:pos="174"/>
              </w:tabs>
              <w:spacing w:line="159" w:lineRule="exact"/>
              <w:ind w:hanging="119"/>
              <w:rPr>
                <w:sz w:val="14"/>
              </w:rPr>
            </w:pPr>
            <w:r>
              <w:rPr>
                <w:sz w:val="14"/>
              </w:rPr>
              <w:t>учења кроз рад у</w:t>
            </w:r>
            <w:r>
              <w:rPr>
                <w:spacing w:val="-9"/>
                <w:sz w:val="14"/>
              </w:rPr>
              <w:t xml:space="preserve"> </w:t>
            </w:r>
            <w:r>
              <w:rPr>
                <w:sz w:val="14"/>
              </w:rPr>
              <w:t>блоку</w:t>
            </w:r>
          </w:p>
          <w:p w:rsidR="00E53F39" w:rsidRDefault="00E53F39">
            <w:pPr>
              <w:pStyle w:val="TableParagraph"/>
              <w:spacing w:before="8"/>
              <w:ind w:left="0" w:firstLine="0"/>
              <w:rPr>
                <w:b/>
                <w:sz w:val="13"/>
              </w:rPr>
            </w:pPr>
          </w:p>
          <w:p w:rsidR="00E53F39" w:rsidRDefault="006408C0">
            <w:pPr>
              <w:pStyle w:val="TableParagraph"/>
              <w:spacing w:line="161" w:lineRule="exact"/>
              <w:ind w:left="54" w:firstLine="0"/>
              <w:rPr>
                <w:b/>
                <w:sz w:val="14"/>
              </w:rPr>
            </w:pPr>
            <w:r>
              <w:rPr>
                <w:b/>
                <w:sz w:val="14"/>
              </w:rPr>
              <w:t>Место реализације наставе</w:t>
            </w:r>
          </w:p>
          <w:p w:rsidR="00E53F39" w:rsidRDefault="006408C0">
            <w:pPr>
              <w:pStyle w:val="TableParagraph"/>
              <w:numPr>
                <w:ilvl w:val="0"/>
                <w:numId w:val="878"/>
              </w:numPr>
              <w:tabs>
                <w:tab w:val="left" w:pos="174"/>
              </w:tabs>
              <w:spacing w:line="160" w:lineRule="exact"/>
              <w:ind w:hanging="119"/>
              <w:rPr>
                <w:sz w:val="14"/>
              </w:rPr>
            </w:pPr>
            <w:r>
              <w:rPr>
                <w:sz w:val="14"/>
              </w:rPr>
              <w:t>Теоријска настава се реализује у</w:t>
            </w:r>
            <w:r>
              <w:rPr>
                <w:spacing w:val="-8"/>
                <w:sz w:val="14"/>
              </w:rPr>
              <w:t xml:space="preserve"> </w:t>
            </w:r>
            <w:r>
              <w:rPr>
                <w:sz w:val="14"/>
              </w:rPr>
              <w:t>учионици.</w:t>
            </w:r>
          </w:p>
          <w:p w:rsidR="00E53F39" w:rsidRDefault="006408C0">
            <w:pPr>
              <w:pStyle w:val="TableParagraph"/>
              <w:numPr>
                <w:ilvl w:val="0"/>
                <w:numId w:val="878"/>
              </w:numPr>
              <w:tabs>
                <w:tab w:val="left" w:pos="174"/>
              </w:tabs>
              <w:spacing w:line="160" w:lineRule="exact"/>
              <w:ind w:hanging="119"/>
              <w:rPr>
                <w:sz w:val="14"/>
              </w:rPr>
            </w:pPr>
            <w:r>
              <w:rPr>
                <w:sz w:val="14"/>
              </w:rPr>
              <w:t>Кабинетске вежбе се реализују у</w:t>
            </w:r>
            <w:r>
              <w:rPr>
                <w:spacing w:val="-3"/>
                <w:sz w:val="14"/>
              </w:rPr>
              <w:t xml:space="preserve"> кабинету.</w:t>
            </w:r>
          </w:p>
          <w:p w:rsidR="00E53F39" w:rsidRDefault="006408C0">
            <w:pPr>
              <w:pStyle w:val="TableParagraph"/>
              <w:numPr>
                <w:ilvl w:val="0"/>
                <w:numId w:val="878"/>
              </w:numPr>
              <w:tabs>
                <w:tab w:val="left" w:pos="174"/>
              </w:tabs>
              <w:ind w:right="136" w:hanging="119"/>
              <w:rPr>
                <w:sz w:val="14"/>
              </w:rPr>
            </w:pPr>
            <w:r>
              <w:rPr>
                <w:sz w:val="14"/>
              </w:rPr>
              <w:t xml:space="preserve">Учење кроз рад у блоку се реализује </w:t>
            </w:r>
            <w:r>
              <w:rPr>
                <w:spacing w:val="-5"/>
                <w:sz w:val="14"/>
              </w:rPr>
              <w:t xml:space="preserve">код </w:t>
            </w:r>
            <w:r>
              <w:rPr>
                <w:sz w:val="14"/>
              </w:rPr>
              <w:t xml:space="preserve">ваздухопловног превозиоца или </w:t>
            </w:r>
            <w:r>
              <w:rPr>
                <w:spacing w:val="-6"/>
                <w:sz w:val="14"/>
              </w:rPr>
              <w:t xml:space="preserve">PART </w:t>
            </w:r>
            <w:r>
              <w:rPr>
                <w:sz w:val="14"/>
              </w:rPr>
              <w:t>–</w:t>
            </w:r>
            <w:r>
              <w:rPr>
                <w:spacing w:val="-13"/>
                <w:sz w:val="14"/>
              </w:rPr>
              <w:t xml:space="preserve"> </w:t>
            </w:r>
            <w:r>
              <w:rPr>
                <w:sz w:val="14"/>
              </w:rPr>
              <w:t>145 овлашћеној организацији за одржавање ваздухоплова.</w:t>
            </w:r>
          </w:p>
          <w:p w:rsidR="00E53F39" w:rsidRDefault="006408C0">
            <w:pPr>
              <w:pStyle w:val="TableParagraph"/>
              <w:numPr>
                <w:ilvl w:val="0"/>
                <w:numId w:val="878"/>
              </w:numPr>
              <w:tabs>
                <w:tab w:val="left" w:pos="174"/>
              </w:tabs>
              <w:spacing w:line="237" w:lineRule="auto"/>
              <w:ind w:right="150" w:hanging="119"/>
              <w:rPr>
                <w:sz w:val="14"/>
              </w:rPr>
            </w:pPr>
            <w:r>
              <w:rPr>
                <w:sz w:val="14"/>
              </w:rPr>
              <w:t>У току учење кроз рад ученици су</w:t>
            </w:r>
            <w:r>
              <w:rPr>
                <w:spacing w:val="-9"/>
                <w:sz w:val="14"/>
              </w:rPr>
              <w:t xml:space="preserve"> </w:t>
            </w:r>
            <w:r>
              <w:rPr>
                <w:sz w:val="14"/>
              </w:rPr>
              <w:t>обавезни да воде дневник учења кроз</w:t>
            </w:r>
            <w:r>
              <w:rPr>
                <w:spacing w:val="-2"/>
                <w:sz w:val="14"/>
              </w:rPr>
              <w:t xml:space="preserve"> </w:t>
            </w:r>
            <w:r>
              <w:rPr>
                <w:sz w:val="14"/>
              </w:rPr>
              <w:t>рад.</w:t>
            </w:r>
          </w:p>
          <w:p w:rsidR="00E53F39" w:rsidRDefault="00E53F39">
            <w:pPr>
              <w:pStyle w:val="TableParagraph"/>
              <w:spacing w:before="7"/>
              <w:ind w:left="0" w:firstLine="0"/>
              <w:rPr>
                <w:b/>
                <w:sz w:val="13"/>
              </w:rPr>
            </w:pPr>
          </w:p>
          <w:p w:rsidR="00E53F39" w:rsidRDefault="006408C0">
            <w:pPr>
              <w:pStyle w:val="TableParagraph"/>
              <w:spacing w:before="1" w:line="161" w:lineRule="exact"/>
              <w:ind w:left="54" w:firstLine="0"/>
              <w:rPr>
                <w:b/>
                <w:sz w:val="14"/>
              </w:rPr>
            </w:pPr>
            <w:r>
              <w:rPr>
                <w:b/>
                <w:sz w:val="14"/>
              </w:rPr>
              <w:t>Оцењивање</w:t>
            </w:r>
          </w:p>
          <w:p w:rsidR="00E53F39" w:rsidRDefault="006408C0">
            <w:pPr>
              <w:pStyle w:val="TableParagraph"/>
              <w:spacing w:line="160" w:lineRule="exact"/>
              <w:ind w:left="54" w:firstLine="0"/>
              <w:rPr>
                <w:sz w:val="14"/>
              </w:rPr>
            </w:pPr>
            <w:r>
              <w:rPr>
                <w:sz w:val="14"/>
              </w:rPr>
              <w:t>Вредновање остварености исхода вршити кроз:</w:t>
            </w:r>
          </w:p>
          <w:p w:rsidR="00E53F39" w:rsidRDefault="006408C0">
            <w:pPr>
              <w:pStyle w:val="TableParagraph"/>
              <w:numPr>
                <w:ilvl w:val="0"/>
                <w:numId w:val="878"/>
              </w:numPr>
              <w:tabs>
                <w:tab w:val="left" w:pos="174"/>
              </w:tabs>
              <w:spacing w:line="160" w:lineRule="exact"/>
              <w:ind w:hanging="119"/>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878"/>
              </w:numPr>
              <w:tabs>
                <w:tab w:val="left" w:pos="174"/>
              </w:tabs>
              <w:spacing w:line="160" w:lineRule="exact"/>
              <w:ind w:hanging="119"/>
              <w:rPr>
                <w:sz w:val="14"/>
              </w:rPr>
            </w:pPr>
            <w:r>
              <w:rPr>
                <w:sz w:val="14"/>
              </w:rPr>
              <w:t>тестове</w:t>
            </w:r>
            <w:r>
              <w:rPr>
                <w:spacing w:val="-1"/>
                <w:sz w:val="14"/>
              </w:rPr>
              <w:t xml:space="preserve"> </w:t>
            </w:r>
            <w:r>
              <w:rPr>
                <w:sz w:val="14"/>
              </w:rPr>
              <w:t>знања</w:t>
            </w:r>
          </w:p>
          <w:p w:rsidR="00E53F39" w:rsidRDefault="006408C0">
            <w:pPr>
              <w:pStyle w:val="TableParagraph"/>
              <w:numPr>
                <w:ilvl w:val="0"/>
                <w:numId w:val="878"/>
              </w:numPr>
              <w:tabs>
                <w:tab w:val="left" w:pos="174"/>
              </w:tabs>
              <w:spacing w:line="160" w:lineRule="exact"/>
              <w:ind w:hanging="119"/>
              <w:rPr>
                <w:sz w:val="14"/>
              </w:rPr>
            </w:pPr>
            <w:r>
              <w:rPr>
                <w:sz w:val="14"/>
              </w:rPr>
              <w:t>тестове практичних</w:t>
            </w:r>
            <w:r>
              <w:rPr>
                <w:spacing w:val="-1"/>
                <w:sz w:val="14"/>
              </w:rPr>
              <w:t xml:space="preserve"> </w:t>
            </w:r>
            <w:r>
              <w:rPr>
                <w:sz w:val="14"/>
              </w:rPr>
              <w:t>вештина</w:t>
            </w:r>
          </w:p>
          <w:p w:rsidR="00E53F39" w:rsidRDefault="006408C0">
            <w:pPr>
              <w:pStyle w:val="TableParagraph"/>
              <w:numPr>
                <w:ilvl w:val="0"/>
                <w:numId w:val="878"/>
              </w:numPr>
              <w:tabs>
                <w:tab w:val="left" w:pos="174"/>
              </w:tabs>
              <w:spacing w:line="160" w:lineRule="exact"/>
              <w:ind w:hanging="119"/>
              <w:rPr>
                <w:sz w:val="14"/>
              </w:rPr>
            </w:pPr>
            <w:r>
              <w:rPr>
                <w:sz w:val="14"/>
              </w:rPr>
              <w:t>дневник учења кроз рад</w:t>
            </w:r>
          </w:p>
        </w:tc>
      </w:tr>
    </w:tbl>
    <w:p w:rsidR="00E53F39" w:rsidRDefault="00E53F39">
      <w:pPr>
        <w:pStyle w:val="BodyText"/>
        <w:spacing w:before="7" w:line="240" w:lineRule="auto"/>
        <w:ind w:left="0" w:firstLine="0"/>
        <w:rPr>
          <w:b/>
          <w:sz w:val="13"/>
        </w:rPr>
      </w:pPr>
    </w:p>
    <w:p w:rsidR="00E53F39" w:rsidRDefault="006408C0">
      <w:pPr>
        <w:pStyle w:val="Heading2"/>
        <w:spacing w:line="232" w:lineRule="auto"/>
        <w:ind w:right="136"/>
        <w:jc w:val="both"/>
      </w:pPr>
      <w:r>
        <w:rPr>
          <w:b/>
        </w:rPr>
        <w:t xml:space="preserve">Кључни појмови садржаја: </w:t>
      </w:r>
      <w:r>
        <w:t xml:space="preserve">авионски системи и опрема, хидросистеми на </w:t>
      </w:r>
      <w:r>
        <w:rPr>
          <w:spacing w:val="-3"/>
        </w:rPr>
        <w:t xml:space="preserve">авиону,  </w:t>
      </w:r>
      <w:r>
        <w:t>пнеуматски систем, систем за климатизациј</w:t>
      </w:r>
      <w:r>
        <w:t>у    и пресуризацију, електрични системи, противпожарни систем, опрема за заштиту и спасавање посаде и путника и евакуацију у случају опасности, систем за гориво, кисеонички</w:t>
      </w:r>
      <w:r>
        <w:rPr>
          <w:spacing w:val="-2"/>
        </w:rPr>
        <w:t xml:space="preserve"> </w:t>
      </w:r>
      <w:r>
        <w:t>систем.</w:t>
      </w:r>
    </w:p>
    <w:p w:rsidR="00E53F39" w:rsidRDefault="00E53F39">
      <w:pPr>
        <w:spacing w:line="232" w:lineRule="auto"/>
        <w:jc w:val="both"/>
        <w:sectPr w:rsidR="00E53F39">
          <w:pgSz w:w="11910" w:h="15740"/>
          <w:pgMar w:top="140" w:right="540" w:bottom="280" w:left="580" w:header="720" w:footer="720" w:gutter="0"/>
          <w:cols w:space="720"/>
        </w:sectPr>
      </w:pPr>
    </w:p>
    <w:p w:rsidR="00E53F39" w:rsidRDefault="006408C0">
      <w:pPr>
        <w:tabs>
          <w:tab w:val="left" w:pos="2424"/>
        </w:tabs>
        <w:spacing w:before="69"/>
        <w:ind w:left="157"/>
        <w:rPr>
          <w:b/>
          <w:sz w:val="14"/>
        </w:rPr>
      </w:pPr>
      <w:r>
        <w:rPr>
          <w:sz w:val="14"/>
        </w:rPr>
        <w:lastRenderedPageBreak/>
        <w:t>Назив</w:t>
      </w:r>
      <w:r>
        <w:rPr>
          <w:spacing w:val="-6"/>
          <w:sz w:val="14"/>
        </w:rPr>
        <w:t xml:space="preserve"> </w:t>
      </w:r>
      <w:r>
        <w:rPr>
          <w:sz w:val="14"/>
        </w:rPr>
        <w:t>модула:</w:t>
      </w:r>
      <w:r>
        <w:rPr>
          <w:sz w:val="14"/>
        </w:rPr>
        <w:tab/>
      </w:r>
      <w:r>
        <w:rPr>
          <w:b/>
          <w:sz w:val="14"/>
        </w:rPr>
        <w:t>АЕРОДРОМИ</w:t>
      </w:r>
    </w:p>
    <w:p w:rsidR="00E53F39" w:rsidRDefault="006408C0">
      <w:pPr>
        <w:pStyle w:val="BodyText"/>
        <w:tabs>
          <w:tab w:val="left" w:pos="2424"/>
        </w:tabs>
        <w:spacing w:before="49" w:line="161" w:lineRule="exact"/>
        <w:ind w:left="157" w:firstLine="0"/>
      </w:pPr>
      <w:r>
        <w:t>Циљеви</w:t>
      </w:r>
      <w:r>
        <w:rPr>
          <w:spacing w:val="-7"/>
        </w:rPr>
        <w:t xml:space="preserve"> </w:t>
      </w:r>
      <w:r>
        <w:t>модула:</w:t>
      </w:r>
      <w:r>
        <w:tab/>
      </w:r>
      <w:r>
        <w:t>– Стицање знања о начинима класификовања</w:t>
      </w:r>
      <w:r>
        <w:rPr>
          <w:spacing w:val="-3"/>
        </w:rPr>
        <w:t xml:space="preserve"> </w:t>
      </w:r>
      <w:r>
        <w:t>аеродрома.</w:t>
      </w:r>
    </w:p>
    <w:p w:rsidR="00E53F39" w:rsidRDefault="006408C0">
      <w:pPr>
        <w:pStyle w:val="ListParagraph"/>
        <w:numPr>
          <w:ilvl w:val="0"/>
          <w:numId w:val="1244"/>
        </w:numPr>
        <w:tabs>
          <w:tab w:val="left" w:pos="2530"/>
        </w:tabs>
        <w:rPr>
          <w:sz w:val="14"/>
        </w:rPr>
      </w:pPr>
      <w:r>
        <w:rPr>
          <w:sz w:val="14"/>
        </w:rPr>
        <w:t xml:space="preserve">Стицање знања о избору локације аеродрома и уређењу простора </w:t>
      </w:r>
      <w:r>
        <w:rPr>
          <w:spacing w:val="-3"/>
          <w:sz w:val="14"/>
        </w:rPr>
        <w:t xml:space="preserve">око </w:t>
      </w:r>
      <w:r>
        <w:rPr>
          <w:sz w:val="14"/>
        </w:rPr>
        <w:t>и изнад</w:t>
      </w:r>
      <w:r>
        <w:rPr>
          <w:spacing w:val="-7"/>
          <w:sz w:val="14"/>
        </w:rPr>
        <w:t xml:space="preserve"> </w:t>
      </w:r>
      <w:r>
        <w:rPr>
          <w:sz w:val="14"/>
        </w:rPr>
        <w:t>аеродрома.</w:t>
      </w:r>
    </w:p>
    <w:p w:rsidR="00E53F39" w:rsidRDefault="006408C0">
      <w:pPr>
        <w:pStyle w:val="ListParagraph"/>
        <w:numPr>
          <w:ilvl w:val="0"/>
          <w:numId w:val="1244"/>
        </w:numPr>
        <w:tabs>
          <w:tab w:val="left" w:pos="2530"/>
        </w:tabs>
        <w:rPr>
          <w:sz w:val="14"/>
        </w:rPr>
      </w:pPr>
      <w:r>
        <w:rPr>
          <w:sz w:val="14"/>
        </w:rPr>
        <w:t>Упознавање ученика са карактеристикама површина и објеката на</w:t>
      </w:r>
      <w:r>
        <w:rPr>
          <w:spacing w:val="-6"/>
          <w:sz w:val="14"/>
        </w:rPr>
        <w:t xml:space="preserve"> </w:t>
      </w:r>
      <w:r>
        <w:rPr>
          <w:spacing w:val="-3"/>
          <w:sz w:val="14"/>
        </w:rPr>
        <w:t>аеродрому.</w:t>
      </w:r>
    </w:p>
    <w:p w:rsidR="00E53F39" w:rsidRDefault="006408C0">
      <w:pPr>
        <w:pStyle w:val="ListParagraph"/>
        <w:numPr>
          <w:ilvl w:val="0"/>
          <w:numId w:val="1244"/>
        </w:numPr>
        <w:tabs>
          <w:tab w:val="left" w:pos="2530"/>
        </w:tabs>
        <w:rPr>
          <w:sz w:val="14"/>
        </w:rPr>
      </w:pPr>
      <w:r>
        <w:rPr>
          <w:sz w:val="14"/>
        </w:rPr>
        <w:t>Упознавање ученика са пословима служби на</w:t>
      </w:r>
      <w:r>
        <w:rPr>
          <w:spacing w:val="-2"/>
          <w:sz w:val="14"/>
        </w:rPr>
        <w:t xml:space="preserve"> </w:t>
      </w:r>
      <w:r>
        <w:rPr>
          <w:spacing w:val="-3"/>
          <w:sz w:val="14"/>
        </w:rPr>
        <w:t>аерод</w:t>
      </w:r>
      <w:r>
        <w:rPr>
          <w:spacing w:val="-3"/>
          <w:sz w:val="14"/>
        </w:rPr>
        <w:t>рому.</w:t>
      </w:r>
    </w:p>
    <w:p w:rsidR="00E53F39" w:rsidRDefault="006408C0">
      <w:pPr>
        <w:pStyle w:val="ListParagraph"/>
        <w:numPr>
          <w:ilvl w:val="0"/>
          <w:numId w:val="1244"/>
        </w:numPr>
        <w:tabs>
          <w:tab w:val="left" w:pos="2530"/>
        </w:tabs>
        <w:rPr>
          <w:sz w:val="14"/>
        </w:rPr>
      </w:pPr>
      <w:r>
        <w:rPr>
          <w:sz w:val="14"/>
        </w:rPr>
        <w:t>Оспособљавање</w:t>
      </w:r>
      <w:r>
        <w:rPr>
          <w:spacing w:val="-6"/>
          <w:sz w:val="14"/>
        </w:rPr>
        <w:t xml:space="preserve"> </w:t>
      </w:r>
      <w:r>
        <w:rPr>
          <w:sz w:val="14"/>
        </w:rPr>
        <w:t>ученика</w:t>
      </w:r>
      <w:r>
        <w:rPr>
          <w:spacing w:val="-6"/>
          <w:sz w:val="14"/>
        </w:rPr>
        <w:t xml:space="preserve"> </w:t>
      </w:r>
      <w:r>
        <w:rPr>
          <w:sz w:val="14"/>
        </w:rPr>
        <w:t>за</w:t>
      </w:r>
      <w:r>
        <w:rPr>
          <w:spacing w:val="-7"/>
          <w:sz w:val="14"/>
        </w:rPr>
        <w:t xml:space="preserve"> </w:t>
      </w:r>
      <w:r>
        <w:rPr>
          <w:sz w:val="14"/>
        </w:rPr>
        <w:t>разумевање</w:t>
      </w:r>
      <w:r>
        <w:rPr>
          <w:spacing w:val="-6"/>
          <w:sz w:val="14"/>
        </w:rPr>
        <w:t xml:space="preserve"> </w:t>
      </w:r>
      <w:r>
        <w:rPr>
          <w:sz w:val="14"/>
        </w:rPr>
        <w:t>значења</w:t>
      </w:r>
      <w:r>
        <w:rPr>
          <w:spacing w:val="-6"/>
          <w:sz w:val="14"/>
        </w:rPr>
        <w:t xml:space="preserve"> </w:t>
      </w:r>
      <w:r>
        <w:rPr>
          <w:sz w:val="14"/>
        </w:rPr>
        <w:t>ознака</w:t>
      </w:r>
      <w:r>
        <w:rPr>
          <w:spacing w:val="-6"/>
          <w:sz w:val="14"/>
        </w:rPr>
        <w:t xml:space="preserve"> </w:t>
      </w:r>
      <w:r>
        <w:rPr>
          <w:sz w:val="14"/>
        </w:rPr>
        <w:t>на</w:t>
      </w:r>
      <w:r>
        <w:rPr>
          <w:spacing w:val="-7"/>
          <w:sz w:val="14"/>
        </w:rPr>
        <w:t xml:space="preserve"> </w:t>
      </w:r>
      <w:r>
        <w:rPr>
          <w:sz w:val="14"/>
        </w:rPr>
        <w:t>оперативним</w:t>
      </w:r>
      <w:r>
        <w:rPr>
          <w:spacing w:val="-6"/>
          <w:sz w:val="14"/>
        </w:rPr>
        <w:t xml:space="preserve"> </w:t>
      </w:r>
      <w:r>
        <w:rPr>
          <w:sz w:val="14"/>
        </w:rPr>
        <w:t>површинама</w:t>
      </w:r>
      <w:r>
        <w:rPr>
          <w:spacing w:val="-6"/>
          <w:sz w:val="14"/>
        </w:rPr>
        <w:t xml:space="preserve"> </w:t>
      </w:r>
      <w:r>
        <w:rPr>
          <w:sz w:val="14"/>
        </w:rPr>
        <w:t>аеродрома.</w:t>
      </w:r>
    </w:p>
    <w:p w:rsidR="00E53F39" w:rsidRDefault="006408C0">
      <w:pPr>
        <w:pStyle w:val="ListParagraph"/>
        <w:numPr>
          <w:ilvl w:val="0"/>
          <w:numId w:val="1244"/>
        </w:numPr>
        <w:tabs>
          <w:tab w:val="left" w:pos="2530"/>
        </w:tabs>
        <w:rPr>
          <w:sz w:val="14"/>
        </w:rPr>
      </w:pPr>
      <w:r>
        <w:rPr>
          <w:sz w:val="14"/>
        </w:rPr>
        <w:t>Оспособљавање</w:t>
      </w:r>
      <w:r>
        <w:rPr>
          <w:spacing w:val="-6"/>
          <w:sz w:val="14"/>
        </w:rPr>
        <w:t xml:space="preserve"> </w:t>
      </w:r>
      <w:r>
        <w:rPr>
          <w:sz w:val="14"/>
        </w:rPr>
        <w:t>ученика</w:t>
      </w:r>
      <w:r>
        <w:rPr>
          <w:spacing w:val="-6"/>
          <w:sz w:val="14"/>
        </w:rPr>
        <w:t xml:space="preserve"> </w:t>
      </w:r>
      <w:r>
        <w:rPr>
          <w:sz w:val="14"/>
        </w:rPr>
        <w:t>за</w:t>
      </w:r>
      <w:r>
        <w:rPr>
          <w:spacing w:val="-6"/>
          <w:sz w:val="14"/>
        </w:rPr>
        <w:t xml:space="preserve"> </w:t>
      </w:r>
      <w:r>
        <w:rPr>
          <w:sz w:val="14"/>
        </w:rPr>
        <w:t>поштовање</w:t>
      </w:r>
      <w:r>
        <w:rPr>
          <w:spacing w:val="-6"/>
          <w:sz w:val="14"/>
        </w:rPr>
        <w:t xml:space="preserve"> </w:t>
      </w:r>
      <w:r>
        <w:rPr>
          <w:sz w:val="14"/>
        </w:rPr>
        <w:t>правила</w:t>
      </w:r>
      <w:r>
        <w:rPr>
          <w:spacing w:val="-6"/>
          <w:sz w:val="14"/>
        </w:rPr>
        <w:t xml:space="preserve"> </w:t>
      </w:r>
      <w:r>
        <w:rPr>
          <w:sz w:val="14"/>
        </w:rPr>
        <w:t>кретања</w:t>
      </w:r>
      <w:r>
        <w:rPr>
          <w:spacing w:val="-6"/>
          <w:sz w:val="14"/>
        </w:rPr>
        <w:t xml:space="preserve"> </w:t>
      </w:r>
      <w:r>
        <w:rPr>
          <w:sz w:val="14"/>
        </w:rPr>
        <w:t>по</w:t>
      </w:r>
      <w:r>
        <w:rPr>
          <w:spacing w:val="-6"/>
          <w:sz w:val="14"/>
        </w:rPr>
        <w:t xml:space="preserve"> </w:t>
      </w:r>
      <w:r>
        <w:rPr>
          <w:sz w:val="14"/>
        </w:rPr>
        <w:t>оперативним</w:t>
      </w:r>
      <w:r>
        <w:rPr>
          <w:spacing w:val="-6"/>
          <w:sz w:val="14"/>
        </w:rPr>
        <w:t xml:space="preserve"> </w:t>
      </w:r>
      <w:r>
        <w:rPr>
          <w:sz w:val="14"/>
        </w:rPr>
        <w:t>површинама</w:t>
      </w:r>
      <w:r>
        <w:rPr>
          <w:spacing w:val="-6"/>
          <w:sz w:val="14"/>
        </w:rPr>
        <w:t xml:space="preserve"> </w:t>
      </w:r>
      <w:r>
        <w:rPr>
          <w:sz w:val="14"/>
        </w:rPr>
        <w:t>аеродрома.</w:t>
      </w:r>
    </w:p>
    <w:p w:rsidR="00E53F39" w:rsidRDefault="006408C0">
      <w:pPr>
        <w:pStyle w:val="ListParagraph"/>
        <w:numPr>
          <w:ilvl w:val="0"/>
          <w:numId w:val="1244"/>
        </w:numPr>
        <w:tabs>
          <w:tab w:val="left" w:pos="2530"/>
        </w:tabs>
        <w:spacing w:line="161" w:lineRule="exact"/>
        <w:rPr>
          <w:sz w:val="14"/>
        </w:rPr>
      </w:pPr>
      <w:r>
        <w:rPr>
          <w:sz w:val="14"/>
        </w:rPr>
        <w:t>Оспособљавање ученика за обављање комуникације путем</w:t>
      </w:r>
      <w:r>
        <w:rPr>
          <w:spacing w:val="-4"/>
          <w:sz w:val="14"/>
        </w:rPr>
        <w:t xml:space="preserve"> </w:t>
      </w:r>
      <w:r>
        <w:rPr>
          <w:sz w:val="14"/>
        </w:rPr>
        <w:t>радио-телефоније.</w:t>
      </w:r>
    </w:p>
    <w:p w:rsidR="00E53F39" w:rsidRDefault="006408C0">
      <w:pPr>
        <w:tabs>
          <w:tab w:val="left" w:pos="2424"/>
        </w:tabs>
        <w:spacing w:before="50"/>
        <w:ind w:left="157"/>
        <w:rPr>
          <w:b/>
          <w:sz w:val="14"/>
        </w:rPr>
      </w:pPr>
      <w:r>
        <w:rPr>
          <w:sz w:val="14"/>
        </w:rPr>
        <w:t>Тра</w:t>
      </w:r>
      <w:r>
        <w:rPr>
          <w:sz w:val="14"/>
        </w:rPr>
        <w:t>јање</w:t>
      </w:r>
      <w:r>
        <w:rPr>
          <w:spacing w:val="-7"/>
          <w:sz w:val="14"/>
        </w:rPr>
        <w:t xml:space="preserve"> </w:t>
      </w:r>
      <w:r>
        <w:rPr>
          <w:sz w:val="14"/>
        </w:rPr>
        <w:t>модула:</w:t>
      </w:r>
      <w:r>
        <w:rPr>
          <w:sz w:val="14"/>
        </w:rPr>
        <w:tab/>
      </w:r>
      <w:r>
        <w:rPr>
          <w:b/>
          <w:sz w:val="14"/>
        </w:rPr>
        <w:t>175</w:t>
      </w:r>
      <w:r>
        <w:rPr>
          <w:b/>
          <w:spacing w:val="-1"/>
          <w:sz w:val="14"/>
        </w:rPr>
        <w:t xml:space="preserve"> </w:t>
      </w:r>
      <w:r>
        <w:rPr>
          <w:b/>
          <w:sz w:val="14"/>
        </w:rPr>
        <w:t>часова</w:t>
      </w:r>
    </w:p>
    <w:p w:rsidR="00E53F39" w:rsidRDefault="006408C0">
      <w:pPr>
        <w:tabs>
          <w:tab w:val="left" w:pos="2424"/>
        </w:tabs>
        <w:spacing w:before="49"/>
        <w:ind w:left="157"/>
        <w:rPr>
          <w:b/>
          <w:sz w:val="14"/>
        </w:rPr>
      </w:pPr>
      <w:r>
        <w:rPr>
          <w:sz w:val="14"/>
        </w:rPr>
        <w:t>Разред:</w:t>
      </w:r>
      <w:r>
        <w:rPr>
          <w:sz w:val="14"/>
        </w:rPr>
        <w:tab/>
      </w:r>
      <w:r>
        <w:rPr>
          <w:b/>
          <w:sz w:val="14"/>
        </w:rPr>
        <w:t>други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8"/>
        <w:gridCol w:w="2552"/>
        <w:gridCol w:w="2949"/>
        <w:gridCol w:w="2949"/>
      </w:tblGrid>
      <w:tr w:rsidR="00E53F39">
        <w:trPr>
          <w:trHeight w:val="518"/>
        </w:trPr>
        <w:tc>
          <w:tcPr>
            <w:tcW w:w="2098"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393" w:firstLine="0"/>
              <w:rPr>
                <w:b/>
                <w:sz w:val="14"/>
              </w:rPr>
            </w:pPr>
            <w:r>
              <w:rPr>
                <w:b/>
                <w:sz w:val="14"/>
              </w:rPr>
              <w:t>ЦИЉЕВИ МОДУЛА</w:t>
            </w:r>
          </w:p>
        </w:tc>
        <w:tc>
          <w:tcPr>
            <w:tcW w:w="2552" w:type="dxa"/>
            <w:shd w:val="clear" w:color="auto" w:fill="E6E7E8"/>
          </w:tcPr>
          <w:p w:rsidR="00E53F39" w:rsidRDefault="006408C0">
            <w:pPr>
              <w:pStyle w:val="TableParagraph"/>
              <w:spacing w:before="15" w:line="161" w:lineRule="exact"/>
              <w:ind w:left="643" w:firstLine="0"/>
              <w:rPr>
                <w:b/>
                <w:sz w:val="14"/>
              </w:rPr>
            </w:pPr>
            <w:r>
              <w:rPr>
                <w:b/>
                <w:sz w:val="14"/>
              </w:rPr>
              <w:t>ИСХОДИ МОДУЛА</w:t>
            </w:r>
          </w:p>
          <w:p w:rsidR="00E53F39" w:rsidRDefault="006408C0">
            <w:pPr>
              <w:pStyle w:val="TableParagraph"/>
              <w:ind w:left="88" w:right="77" w:firstLine="0"/>
              <w:jc w:val="center"/>
              <w:rPr>
                <w:sz w:val="14"/>
              </w:rPr>
            </w:pPr>
            <w:r>
              <w:rPr>
                <w:sz w:val="14"/>
              </w:rPr>
              <w:t>По завршетку модула ученик ће бити у стању да:</w:t>
            </w:r>
          </w:p>
        </w:tc>
        <w:tc>
          <w:tcPr>
            <w:tcW w:w="2949"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179" w:firstLine="0"/>
              <w:rPr>
                <w:b/>
                <w:sz w:val="14"/>
              </w:rPr>
            </w:pPr>
            <w:r>
              <w:rPr>
                <w:b/>
                <w:sz w:val="14"/>
              </w:rPr>
              <w:t>ПРЕПОРУЧЕНИ САДРЖАЈИ МОДУЛА</w:t>
            </w:r>
          </w:p>
        </w:tc>
        <w:tc>
          <w:tcPr>
            <w:tcW w:w="2949" w:type="dxa"/>
            <w:shd w:val="clear" w:color="auto" w:fill="E6E7E8"/>
          </w:tcPr>
          <w:p w:rsidR="00E53F39" w:rsidRDefault="006408C0">
            <w:pPr>
              <w:pStyle w:val="TableParagraph"/>
              <w:spacing w:before="96"/>
              <w:ind w:left="587" w:right="7" w:hanging="532"/>
              <w:rPr>
                <w:b/>
                <w:sz w:val="14"/>
              </w:rPr>
            </w:pPr>
            <w:r>
              <w:rPr>
                <w:b/>
                <w:sz w:val="14"/>
              </w:rPr>
              <w:t>ПРЕПОРУЧЕНЕ АКТИВНОСТИ И НАЧИН ОСТВАРИВАЊА МОДУЛА</w:t>
            </w:r>
          </w:p>
        </w:tc>
      </w:tr>
      <w:tr w:rsidR="00E53F39">
        <w:trPr>
          <w:trHeight w:val="11300"/>
        </w:trPr>
        <w:tc>
          <w:tcPr>
            <w:tcW w:w="2098" w:type="dxa"/>
          </w:tcPr>
          <w:p w:rsidR="00E53F39" w:rsidRDefault="006408C0">
            <w:pPr>
              <w:pStyle w:val="TableParagraph"/>
              <w:numPr>
                <w:ilvl w:val="0"/>
                <w:numId w:val="877"/>
              </w:numPr>
              <w:tabs>
                <w:tab w:val="left" w:pos="177"/>
              </w:tabs>
              <w:spacing w:before="18"/>
              <w:ind w:right="274"/>
              <w:rPr>
                <w:sz w:val="14"/>
              </w:rPr>
            </w:pPr>
            <w:r>
              <w:rPr>
                <w:sz w:val="14"/>
              </w:rPr>
              <w:t>Стицање знања о</w:t>
            </w:r>
            <w:r>
              <w:rPr>
                <w:spacing w:val="-18"/>
                <w:sz w:val="14"/>
              </w:rPr>
              <w:t xml:space="preserve"> </w:t>
            </w:r>
            <w:r>
              <w:rPr>
                <w:sz w:val="14"/>
              </w:rPr>
              <w:t>начинима класификовања</w:t>
            </w:r>
            <w:r>
              <w:rPr>
                <w:spacing w:val="-11"/>
                <w:sz w:val="14"/>
              </w:rPr>
              <w:t xml:space="preserve"> </w:t>
            </w:r>
            <w:r>
              <w:rPr>
                <w:sz w:val="14"/>
              </w:rPr>
              <w:t>аеродрома.</w:t>
            </w:r>
          </w:p>
          <w:p w:rsidR="00E53F39" w:rsidRDefault="006408C0">
            <w:pPr>
              <w:pStyle w:val="TableParagraph"/>
              <w:numPr>
                <w:ilvl w:val="0"/>
                <w:numId w:val="877"/>
              </w:numPr>
              <w:tabs>
                <w:tab w:val="left" w:pos="177"/>
              </w:tabs>
              <w:ind w:right="89"/>
              <w:rPr>
                <w:sz w:val="14"/>
              </w:rPr>
            </w:pPr>
            <w:r>
              <w:rPr>
                <w:sz w:val="14"/>
              </w:rPr>
              <w:t>Стицање знања о избору локације аеродрома и</w:t>
            </w:r>
            <w:r>
              <w:rPr>
                <w:spacing w:val="-14"/>
                <w:sz w:val="14"/>
              </w:rPr>
              <w:t xml:space="preserve"> </w:t>
            </w:r>
            <w:r>
              <w:rPr>
                <w:sz w:val="14"/>
              </w:rPr>
              <w:t xml:space="preserve">уређењу простора </w:t>
            </w:r>
            <w:r>
              <w:rPr>
                <w:spacing w:val="-3"/>
                <w:sz w:val="14"/>
              </w:rPr>
              <w:t>око</w:t>
            </w:r>
            <w:r>
              <w:rPr>
                <w:spacing w:val="-2"/>
                <w:sz w:val="14"/>
              </w:rPr>
              <w:t xml:space="preserve"> </w:t>
            </w:r>
            <w:r>
              <w:rPr>
                <w:sz w:val="14"/>
              </w:rPr>
              <w:t>аеродрома.</w:t>
            </w:r>
          </w:p>
          <w:p w:rsidR="00E53F39" w:rsidRDefault="006408C0">
            <w:pPr>
              <w:pStyle w:val="TableParagraph"/>
              <w:numPr>
                <w:ilvl w:val="0"/>
                <w:numId w:val="877"/>
              </w:numPr>
              <w:tabs>
                <w:tab w:val="left" w:pos="177"/>
              </w:tabs>
              <w:spacing w:line="237" w:lineRule="auto"/>
              <w:ind w:right="93"/>
              <w:rPr>
                <w:sz w:val="14"/>
              </w:rPr>
            </w:pPr>
            <w:r>
              <w:rPr>
                <w:sz w:val="14"/>
              </w:rPr>
              <w:t>Упознавање ученика са карактеристикама површина</w:t>
            </w:r>
            <w:r>
              <w:rPr>
                <w:spacing w:val="-15"/>
                <w:sz w:val="14"/>
              </w:rPr>
              <w:t xml:space="preserve"> </w:t>
            </w:r>
            <w:r>
              <w:rPr>
                <w:sz w:val="14"/>
              </w:rPr>
              <w:t>и објеката на</w:t>
            </w:r>
            <w:r>
              <w:rPr>
                <w:spacing w:val="-1"/>
                <w:sz w:val="14"/>
              </w:rPr>
              <w:t xml:space="preserve"> </w:t>
            </w:r>
            <w:r>
              <w:rPr>
                <w:spacing w:val="-3"/>
                <w:sz w:val="14"/>
              </w:rPr>
              <w:t>аеродрому.</w:t>
            </w:r>
          </w:p>
          <w:p w:rsidR="00E53F39" w:rsidRDefault="006408C0">
            <w:pPr>
              <w:pStyle w:val="TableParagraph"/>
              <w:numPr>
                <w:ilvl w:val="0"/>
                <w:numId w:val="877"/>
              </w:numPr>
              <w:tabs>
                <w:tab w:val="left" w:pos="177"/>
              </w:tabs>
              <w:ind w:right="87"/>
              <w:rPr>
                <w:sz w:val="14"/>
              </w:rPr>
            </w:pPr>
            <w:r>
              <w:rPr>
                <w:sz w:val="14"/>
              </w:rPr>
              <w:t>Упознавање ученика са</w:t>
            </w:r>
            <w:r>
              <w:rPr>
                <w:spacing w:val="-18"/>
                <w:sz w:val="14"/>
              </w:rPr>
              <w:t xml:space="preserve"> </w:t>
            </w:r>
            <w:r>
              <w:rPr>
                <w:sz w:val="14"/>
              </w:rPr>
              <w:t>посло- вима служби на</w:t>
            </w:r>
            <w:r>
              <w:rPr>
                <w:spacing w:val="-2"/>
                <w:sz w:val="14"/>
              </w:rPr>
              <w:t xml:space="preserve"> </w:t>
            </w:r>
            <w:r>
              <w:rPr>
                <w:spacing w:val="-3"/>
                <w:sz w:val="14"/>
              </w:rPr>
              <w:t>аеродрому.</w:t>
            </w:r>
          </w:p>
          <w:p w:rsidR="00E53F39" w:rsidRDefault="006408C0">
            <w:pPr>
              <w:pStyle w:val="TableParagraph"/>
              <w:numPr>
                <w:ilvl w:val="0"/>
                <w:numId w:val="877"/>
              </w:numPr>
              <w:tabs>
                <w:tab w:val="left" w:pos="177"/>
              </w:tabs>
              <w:ind w:right="176"/>
              <w:rPr>
                <w:sz w:val="14"/>
              </w:rPr>
            </w:pPr>
            <w:r>
              <w:rPr>
                <w:sz w:val="14"/>
              </w:rPr>
              <w:t>Оспособљавање ученика за разумевање значења ознака на оперативним</w:t>
            </w:r>
            <w:r>
              <w:rPr>
                <w:spacing w:val="-17"/>
                <w:sz w:val="14"/>
              </w:rPr>
              <w:t xml:space="preserve"> </w:t>
            </w:r>
            <w:r>
              <w:rPr>
                <w:sz w:val="14"/>
              </w:rPr>
              <w:t>површинама аеродрома.</w:t>
            </w:r>
          </w:p>
          <w:p w:rsidR="00E53F39" w:rsidRDefault="006408C0">
            <w:pPr>
              <w:pStyle w:val="TableParagraph"/>
              <w:numPr>
                <w:ilvl w:val="0"/>
                <w:numId w:val="877"/>
              </w:numPr>
              <w:tabs>
                <w:tab w:val="left" w:pos="177"/>
              </w:tabs>
              <w:spacing w:line="237" w:lineRule="auto"/>
              <w:ind w:right="168"/>
              <w:rPr>
                <w:sz w:val="14"/>
              </w:rPr>
            </w:pPr>
            <w:r>
              <w:rPr>
                <w:sz w:val="14"/>
              </w:rPr>
              <w:t>Оспособљавање ученика за поштовање правила кретања по оперативним</w:t>
            </w:r>
            <w:r>
              <w:rPr>
                <w:spacing w:val="-17"/>
                <w:sz w:val="14"/>
              </w:rPr>
              <w:t xml:space="preserve"> </w:t>
            </w:r>
            <w:r>
              <w:rPr>
                <w:sz w:val="14"/>
              </w:rPr>
              <w:t>површинама аеродрома.</w:t>
            </w:r>
          </w:p>
          <w:p w:rsidR="00E53F39" w:rsidRDefault="006408C0">
            <w:pPr>
              <w:pStyle w:val="TableParagraph"/>
              <w:numPr>
                <w:ilvl w:val="0"/>
                <w:numId w:val="877"/>
              </w:numPr>
              <w:tabs>
                <w:tab w:val="left" w:pos="177"/>
              </w:tabs>
              <w:ind w:right="425"/>
              <w:rPr>
                <w:sz w:val="14"/>
              </w:rPr>
            </w:pPr>
            <w:r>
              <w:rPr>
                <w:sz w:val="14"/>
              </w:rPr>
              <w:t>Оспособљавање ученика за комуницирање путем радио-телефоније.</w:t>
            </w:r>
          </w:p>
        </w:tc>
        <w:tc>
          <w:tcPr>
            <w:tcW w:w="2552" w:type="dxa"/>
          </w:tcPr>
          <w:p w:rsidR="00E53F39" w:rsidRDefault="006408C0">
            <w:pPr>
              <w:pStyle w:val="TableParagraph"/>
              <w:numPr>
                <w:ilvl w:val="0"/>
                <w:numId w:val="876"/>
              </w:numPr>
              <w:tabs>
                <w:tab w:val="left" w:pos="176"/>
              </w:tabs>
              <w:spacing w:before="18"/>
              <w:ind w:right="362" w:hanging="119"/>
              <w:rPr>
                <w:sz w:val="14"/>
              </w:rPr>
            </w:pPr>
            <w:r>
              <w:rPr>
                <w:sz w:val="14"/>
              </w:rPr>
              <w:t>наведе ваздухоплов</w:t>
            </w:r>
            <w:r>
              <w:rPr>
                <w:sz w:val="14"/>
              </w:rPr>
              <w:t>не субјекте</w:t>
            </w:r>
            <w:r>
              <w:rPr>
                <w:spacing w:val="-23"/>
                <w:sz w:val="14"/>
              </w:rPr>
              <w:t xml:space="preserve"> </w:t>
            </w:r>
            <w:r>
              <w:rPr>
                <w:sz w:val="14"/>
              </w:rPr>
              <w:t>на аеродрому;</w:t>
            </w:r>
          </w:p>
          <w:p w:rsidR="00E53F39" w:rsidRDefault="006408C0">
            <w:pPr>
              <w:pStyle w:val="TableParagraph"/>
              <w:numPr>
                <w:ilvl w:val="0"/>
                <w:numId w:val="876"/>
              </w:numPr>
              <w:tabs>
                <w:tab w:val="left" w:pos="176"/>
              </w:tabs>
              <w:ind w:right="66" w:hanging="119"/>
              <w:rPr>
                <w:sz w:val="14"/>
              </w:rPr>
            </w:pPr>
            <w:r>
              <w:rPr>
                <w:sz w:val="14"/>
              </w:rPr>
              <w:t>наведе класификацију аеродрома према: намени и врсти саобраћаја, ду- жини и опремљености полетно-слетне стазе;</w:t>
            </w:r>
          </w:p>
          <w:p w:rsidR="00E53F39" w:rsidRDefault="006408C0">
            <w:pPr>
              <w:pStyle w:val="TableParagraph"/>
              <w:numPr>
                <w:ilvl w:val="0"/>
                <w:numId w:val="876"/>
              </w:numPr>
              <w:tabs>
                <w:tab w:val="left" w:pos="176"/>
              </w:tabs>
              <w:spacing w:line="237" w:lineRule="auto"/>
              <w:ind w:right="370" w:hanging="119"/>
              <w:rPr>
                <w:sz w:val="14"/>
              </w:rPr>
            </w:pPr>
            <w:r>
              <w:rPr>
                <w:sz w:val="14"/>
              </w:rPr>
              <w:t>препознаје факторе који утичу</w:t>
            </w:r>
            <w:r>
              <w:rPr>
                <w:spacing w:val="-22"/>
                <w:sz w:val="14"/>
              </w:rPr>
              <w:t xml:space="preserve"> </w:t>
            </w:r>
            <w:r>
              <w:rPr>
                <w:sz w:val="14"/>
              </w:rPr>
              <w:t>на избор локације</w:t>
            </w:r>
            <w:r>
              <w:rPr>
                <w:spacing w:val="-4"/>
                <w:sz w:val="14"/>
              </w:rPr>
              <w:t xml:space="preserve"> </w:t>
            </w:r>
            <w:r>
              <w:rPr>
                <w:sz w:val="14"/>
              </w:rPr>
              <w:t>аеродрома;</w:t>
            </w:r>
          </w:p>
          <w:p w:rsidR="00E53F39" w:rsidRDefault="006408C0">
            <w:pPr>
              <w:pStyle w:val="TableParagraph"/>
              <w:numPr>
                <w:ilvl w:val="0"/>
                <w:numId w:val="876"/>
              </w:numPr>
              <w:tabs>
                <w:tab w:val="left" w:pos="176"/>
              </w:tabs>
              <w:ind w:right="89" w:hanging="119"/>
              <w:rPr>
                <w:sz w:val="14"/>
              </w:rPr>
            </w:pPr>
            <w:r>
              <w:rPr>
                <w:sz w:val="14"/>
              </w:rPr>
              <w:t>наведе имагинарне површи за</w:t>
            </w:r>
            <w:r>
              <w:rPr>
                <w:spacing w:val="-15"/>
                <w:sz w:val="14"/>
              </w:rPr>
              <w:t xml:space="preserve"> </w:t>
            </w:r>
            <w:r>
              <w:rPr>
                <w:sz w:val="14"/>
              </w:rPr>
              <w:t>ограни- чавање препрека у зони</w:t>
            </w:r>
            <w:r>
              <w:rPr>
                <w:spacing w:val="-10"/>
                <w:sz w:val="14"/>
              </w:rPr>
              <w:t xml:space="preserve"> </w:t>
            </w:r>
            <w:r>
              <w:rPr>
                <w:sz w:val="14"/>
              </w:rPr>
              <w:t>аеродрома;</w:t>
            </w:r>
          </w:p>
          <w:p w:rsidR="00E53F39" w:rsidRDefault="006408C0">
            <w:pPr>
              <w:pStyle w:val="TableParagraph"/>
              <w:numPr>
                <w:ilvl w:val="0"/>
                <w:numId w:val="876"/>
              </w:numPr>
              <w:tabs>
                <w:tab w:val="left" w:pos="176"/>
              </w:tabs>
              <w:ind w:right="243" w:hanging="119"/>
              <w:rPr>
                <w:sz w:val="14"/>
              </w:rPr>
            </w:pPr>
            <w:r>
              <w:rPr>
                <w:sz w:val="14"/>
              </w:rPr>
              <w:t>познаје основне функције и намену елемената</w:t>
            </w:r>
            <w:r>
              <w:rPr>
                <w:spacing w:val="-1"/>
                <w:sz w:val="14"/>
              </w:rPr>
              <w:t xml:space="preserve"> </w:t>
            </w:r>
            <w:r>
              <w:rPr>
                <w:sz w:val="14"/>
              </w:rPr>
              <w:t>аеродрома;</w:t>
            </w:r>
          </w:p>
          <w:p w:rsidR="00E53F39" w:rsidRDefault="006408C0">
            <w:pPr>
              <w:pStyle w:val="TableParagraph"/>
              <w:numPr>
                <w:ilvl w:val="0"/>
                <w:numId w:val="876"/>
              </w:numPr>
              <w:tabs>
                <w:tab w:val="left" w:pos="176"/>
              </w:tabs>
              <w:ind w:right="90" w:hanging="119"/>
              <w:rPr>
                <w:sz w:val="14"/>
              </w:rPr>
            </w:pPr>
            <w:r>
              <w:rPr>
                <w:sz w:val="14"/>
              </w:rPr>
              <w:t>објасни међусобну повезаност и зави- сност елемената</w:t>
            </w:r>
            <w:r>
              <w:rPr>
                <w:spacing w:val="-1"/>
                <w:sz w:val="14"/>
              </w:rPr>
              <w:t xml:space="preserve"> </w:t>
            </w:r>
            <w:r>
              <w:rPr>
                <w:sz w:val="14"/>
              </w:rPr>
              <w:t>аеродрома;</w:t>
            </w:r>
          </w:p>
          <w:p w:rsidR="00E53F39" w:rsidRDefault="006408C0">
            <w:pPr>
              <w:pStyle w:val="TableParagraph"/>
              <w:numPr>
                <w:ilvl w:val="0"/>
                <w:numId w:val="876"/>
              </w:numPr>
              <w:tabs>
                <w:tab w:val="left" w:pos="176"/>
              </w:tabs>
              <w:ind w:right="122" w:hanging="119"/>
              <w:rPr>
                <w:sz w:val="14"/>
              </w:rPr>
            </w:pPr>
            <w:r>
              <w:rPr>
                <w:sz w:val="14"/>
              </w:rPr>
              <w:t xml:space="preserve">познаје </w:t>
            </w:r>
            <w:r>
              <w:rPr>
                <w:spacing w:val="-3"/>
                <w:sz w:val="14"/>
              </w:rPr>
              <w:t xml:space="preserve">намену, </w:t>
            </w:r>
            <w:r>
              <w:rPr>
                <w:sz w:val="14"/>
              </w:rPr>
              <w:t>конфигурације и физичке карактеристика</w:t>
            </w:r>
            <w:r>
              <w:rPr>
                <w:spacing w:val="-19"/>
                <w:sz w:val="14"/>
              </w:rPr>
              <w:t xml:space="preserve"> </w:t>
            </w:r>
            <w:r>
              <w:rPr>
                <w:sz w:val="14"/>
              </w:rPr>
              <w:t>оперативних површина на</w:t>
            </w:r>
            <w:r>
              <w:rPr>
                <w:spacing w:val="-2"/>
                <w:sz w:val="14"/>
              </w:rPr>
              <w:t xml:space="preserve"> </w:t>
            </w:r>
            <w:r>
              <w:rPr>
                <w:spacing w:val="-3"/>
                <w:sz w:val="14"/>
              </w:rPr>
              <w:t>аеродрому,</w:t>
            </w:r>
          </w:p>
          <w:p w:rsidR="00E53F39" w:rsidRDefault="006408C0">
            <w:pPr>
              <w:pStyle w:val="TableParagraph"/>
              <w:numPr>
                <w:ilvl w:val="0"/>
                <w:numId w:val="876"/>
              </w:numPr>
              <w:tabs>
                <w:tab w:val="left" w:pos="176"/>
              </w:tabs>
              <w:spacing w:line="237" w:lineRule="auto"/>
              <w:ind w:right="63" w:hanging="119"/>
              <w:rPr>
                <w:sz w:val="14"/>
              </w:rPr>
            </w:pPr>
            <w:r>
              <w:rPr>
                <w:sz w:val="14"/>
              </w:rPr>
              <w:t>разликује врсте расположивих</w:t>
            </w:r>
            <w:r>
              <w:rPr>
                <w:spacing w:val="-15"/>
                <w:sz w:val="14"/>
              </w:rPr>
              <w:t xml:space="preserve"> </w:t>
            </w:r>
            <w:r>
              <w:rPr>
                <w:sz w:val="14"/>
              </w:rPr>
              <w:t>дужина полетно-слетне</w:t>
            </w:r>
            <w:r>
              <w:rPr>
                <w:spacing w:val="-2"/>
                <w:sz w:val="14"/>
              </w:rPr>
              <w:t xml:space="preserve"> </w:t>
            </w:r>
            <w:r>
              <w:rPr>
                <w:sz w:val="14"/>
              </w:rPr>
              <w:t>стазе;</w:t>
            </w:r>
          </w:p>
          <w:p w:rsidR="00E53F39" w:rsidRDefault="006408C0">
            <w:pPr>
              <w:pStyle w:val="TableParagraph"/>
              <w:numPr>
                <w:ilvl w:val="0"/>
                <w:numId w:val="876"/>
              </w:numPr>
              <w:tabs>
                <w:tab w:val="left" w:pos="176"/>
              </w:tabs>
              <w:ind w:right="80" w:hanging="119"/>
              <w:rPr>
                <w:sz w:val="14"/>
              </w:rPr>
            </w:pPr>
            <w:r>
              <w:rPr>
                <w:sz w:val="14"/>
              </w:rPr>
              <w:t>наведе просторе и садржаје пристани- шног</w:t>
            </w:r>
            <w:r>
              <w:rPr>
                <w:spacing w:val="-2"/>
                <w:sz w:val="14"/>
              </w:rPr>
              <w:t xml:space="preserve"> </w:t>
            </w:r>
            <w:r>
              <w:rPr>
                <w:sz w:val="14"/>
              </w:rPr>
              <w:t>комплекса;</w:t>
            </w:r>
          </w:p>
          <w:p w:rsidR="00E53F39" w:rsidRDefault="006408C0">
            <w:pPr>
              <w:pStyle w:val="TableParagraph"/>
              <w:numPr>
                <w:ilvl w:val="0"/>
                <w:numId w:val="876"/>
              </w:numPr>
              <w:tabs>
                <w:tab w:val="left" w:pos="176"/>
              </w:tabs>
              <w:ind w:right="255" w:hanging="119"/>
              <w:rPr>
                <w:sz w:val="14"/>
              </w:rPr>
            </w:pPr>
            <w:r>
              <w:rPr>
                <w:sz w:val="14"/>
              </w:rPr>
              <w:t>наведе намену и елементе осталих објеката и површина на</w:t>
            </w:r>
            <w:r>
              <w:rPr>
                <w:spacing w:val="-24"/>
                <w:sz w:val="14"/>
              </w:rPr>
              <w:t xml:space="preserve"> </w:t>
            </w:r>
            <w:r>
              <w:rPr>
                <w:sz w:val="14"/>
              </w:rPr>
              <w:t>аеродрому;</w:t>
            </w:r>
          </w:p>
          <w:p w:rsidR="00E53F39" w:rsidRDefault="006408C0">
            <w:pPr>
              <w:pStyle w:val="TableParagraph"/>
              <w:numPr>
                <w:ilvl w:val="0"/>
                <w:numId w:val="876"/>
              </w:numPr>
              <w:tabs>
                <w:tab w:val="left" w:pos="176"/>
              </w:tabs>
              <w:ind w:right="216" w:hanging="119"/>
              <w:jc w:val="both"/>
              <w:rPr>
                <w:sz w:val="14"/>
              </w:rPr>
            </w:pPr>
            <w:r>
              <w:rPr>
                <w:sz w:val="14"/>
              </w:rPr>
              <w:t>опише начине хоризонталног и</w:t>
            </w:r>
            <w:r>
              <w:rPr>
                <w:spacing w:val="-17"/>
                <w:sz w:val="14"/>
              </w:rPr>
              <w:t xml:space="preserve"> </w:t>
            </w:r>
            <w:r>
              <w:rPr>
                <w:sz w:val="14"/>
              </w:rPr>
              <w:t>вер- тикалног обележавања</w:t>
            </w:r>
            <w:r>
              <w:rPr>
                <w:spacing w:val="-17"/>
                <w:sz w:val="14"/>
              </w:rPr>
              <w:t xml:space="preserve"> </w:t>
            </w:r>
            <w:r>
              <w:rPr>
                <w:sz w:val="14"/>
              </w:rPr>
              <w:t>оперативних површина;</w:t>
            </w:r>
          </w:p>
          <w:p w:rsidR="00E53F39" w:rsidRDefault="006408C0">
            <w:pPr>
              <w:pStyle w:val="TableParagraph"/>
              <w:numPr>
                <w:ilvl w:val="0"/>
                <w:numId w:val="876"/>
              </w:numPr>
              <w:tabs>
                <w:tab w:val="left" w:pos="176"/>
              </w:tabs>
              <w:spacing w:line="237" w:lineRule="auto"/>
              <w:ind w:right="194" w:hanging="119"/>
              <w:rPr>
                <w:sz w:val="14"/>
              </w:rPr>
            </w:pPr>
            <w:r>
              <w:rPr>
                <w:sz w:val="14"/>
              </w:rPr>
              <w:t>препознаје ознаке хоризонталног и вертикалног обележавања</w:t>
            </w:r>
            <w:r>
              <w:rPr>
                <w:spacing w:val="-16"/>
                <w:sz w:val="14"/>
              </w:rPr>
              <w:t xml:space="preserve"> </w:t>
            </w:r>
            <w:r>
              <w:rPr>
                <w:sz w:val="14"/>
              </w:rPr>
              <w:t>оператив- них</w:t>
            </w:r>
            <w:r>
              <w:rPr>
                <w:spacing w:val="-2"/>
                <w:sz w:val="14"/>
              </w:rPr>
              <w:t xml:space="preserve"> </w:t>
            </w:r>
            <w:r>
              <w:rPr>
                <w:sz w:val="14"/>
              </w:rPr>
              <w:t>површина;</w:t>
            </w:r>
          </w:p>
          <w:p w:rsidR="00E53F39" w:rsidRDefault="006408C0">
            <w:pPr>
              <w:pStyle w:val="TableParagraph"/>
              <w:numPr>
                <w:ilvl w:val="0"/>
                <w:numId w:val="876"/>
              </w:numPr>
              <w:tabs>
                <w:tab w:val="left" w:pos="176"/>
              </w:tabs>
              <w:ind w:right="302" w:hanging="119"/>
              <w:rPr>
                <w:sz w:val="14"/>
              </w:rPr>
            </w:pPr>
            <w:r>
              <w:rPr>
                <w:sz w:val="14"/>
              </w:rPr>
              <w:t>опише начине светлосног обеле- жавања аеродромских површина</w:t>
            </w:r>
            <w:r>
              <w:rPr>
                <w:spacing w:val="-17"/>
                <w:sz w:val="14"/>
              </w:rPr>
              <w:t xml:space="preserve"> </w:t>
            </w:r>
            <w:r>
              <w:rPr>
                <w:sz w:val="14"/>
              </w:rPr>
              <w:t>и објеката;</w:t>
            </w:r>
          </w:p>
          <w:p w:rsidR="00E53F39" w:rsidRDefault="006408C0">
            <w:pPr>
              <w:pStyle w:val="TableParagraph"/>
              <w:numPr>
                <w:ilvl w:val="0"/>
                <w:numId w:val="876"/>
              </w:numPr>
              <w:tabs>
                <w:tab w:val="left" w:pos="176"/>
              </w:tabs>
              <w:spacing w:line="237" w:lineRule="auto"/>
              <w:ind w:right="198" w:hanging="119"/>
              <w:rPr>
                <w:sz w:val="14"/>
              </w:rPr>
            </w:pPr>
            <w:r>
              <w:rPr>
                <w:sz w:val="14"/>
              </w:rPr>
              <w:t>познаје карактеристике саобраћаја</w:t>
            </w:r>
            <w:r>
              <w:rPr>
                <w:spacing w:val="-13"/>
                <w:sz w:val="14"/>
              </w:rPr>
              <w:t xml:space="preserve"> </w:t>
            </w:r>
            <w:r>
              <w:rPr>
                <w:sz w:val="14"/>
              </w:rPr>
              <w:t>у условима смањене</w:t>
            </w:r>
            <w:r>
              <w:rPr>
                <w:spacing w:val="-2"/>
                <w:sz w:val="14"/>
              </w:rPr>
              <w:t xml:space="preserve"> </w:t>
            </w:r>
            <w:r>
              <w:rPr>
                <w:sz w:val="14"/>
              </w:rPr>
              <w:t>видљивости;</w:t>
            </w:r>
          </w:p>
          <w:p w:rsidR="00E53F39" w:rsidRDefault="006408C0">
            <w:pPr>
              <w:pStyle w:val="TableParagraph"/>
              <w:numPr>
                <w:ilvl w:val="0"/>
                <w:numId w:val="876"/>
              </w:numPr>
              <w:tabs>
                <w:tab w:val="left" w:pos="176"/>
              </w:tabs>
              <w:ind w:right="310" w:hanging="119"/>
              <w:rPr>
                <w:sz w:val="14"/>
              </w:rPr>
            </w:pPr>
            <w:r>
              <w:rPr>
                <w:sz w:val="14"/>
              </w:rPr>
              <w:t>познаје послове служби</w:t>
            </w:r>
            <w:r>
              <w:rPr>
                <w:spacing w:val="-16"/>
                <w:sz w:val="14"/>
              </w:rPr>
              <w:t xml:space="preserve"> </w:t>
            </w:r>
            <w:r>
              <w:rPr>
                <w:sz w:val="14"/>
              </w:rPr>
              <w:t>оператера аеро</w:t>
            </w:r>
            <w:r>
              <w:rPr>
                <w:sz w:val="14"/>
              </w:rPr>
              <w:t>дрома;</w:t>
            </w:r>
          </w:p>
          <w:p w:rsidR="00E53F39" w:rsidRDefault="006408C0">
            <w:pPr>
              <w:pStyle w:val="TableParagraph"/>
              <w:numPr>
                <w:ilvl w:val="0"/>
                <w:numId w:val="876"/>
              </w:numPr>
              <w:tabs>
                <w:tab w:val="left" w:pos="176"/>
              </w:tabs>
              <w:ind w:right="314" w:hanging="119"/>
              <w:rPr>
                <w:sz w:val="14"/>
              </w:rPr>
            </w:pPr>
            <w:r>
              <w:rPr>
                <w:sz w:val="14"/>
              </w:rPr>
              <w:t>познаје процедуре рада у</w:t>
            </w:r>
            <w:r>
              <w:rPr>
                <w:spacing w:val="-18"/>
                <w:sz w:val="14"/>
              </w:rPr>
              <w:t xml:space="preserve"> </w:t>
            </w:r>
            <w:r>
              <w:rPr>
                <w:sz w:val="14"/>
              </w:rPr>
              <w:t>зимским условима;</w:t>
            </w:r>
          </w:p>
          <w:p w:rsidR="00E53F39" w:rsidRDefault="006408C0">
            <w:pPr>
              <w:pStyle w:val="TableParagraph"/>
              <w:numPr>
                <w:ilvl w:val="0"/>
                <w:numId w:val="876"/>
              </w:numPr>
              <w:tabs>
                <w:tab w:val="left" w:pos="176"/>
              </w:tabs>
              <w:ind w:right="345" w:hanging="119"/>
              <w:rPr>
                <w:sz w:val="14"/>
              </w:rPr>
            </w:pPr>
            <w:r>
              <w:rPr>
                <w:sz w:val="14"/>
              </w:rPr>
              <w:t>опише послове службе</w:t>
            </w:r>
            <w:r>
              <w:rPr>
                <w:spacing w:val="-16"/>
                <w:sz w:val="14"/>
              </w:rPr>
              <w:t xml:space="preserve"> </w:t>
            </w:r>
            <w:r>
              <w:rPr>
                <w:sz w:val="14"/>
              </w:rPr>
              <w:t>земаљског опслуживања;</w:t>
            </w:r>
          </w:p>
          <w:p w:rsidR="00E53F39" w:rsidRDefault="006408C0">
            <w:pPr>
              <w:pStyle w:val="TableParagraph"/>
              <w:numPr>
                <w:ilvl w:val="0"/>
                <w:numId w:val="876"/>
              </w:numPr>
              <w:tabs>
                <w:tab w:val="left" w:pos="176"/>
              </w:tabs>
              <w:ind w:right="340" w:hanging="119"/>
              <w:rPr>
                <w:sz w:val="14"/>
              </w:rPr>
            </w:pPr>
            <w:r>
              <w:rPr>
                <w:sz w:val="14"/>
              </w:rPr>
              <w:t>схвата значај координације у</w:t>
            </w:r>
            <w:r>
              <w:rPr>
                <w:spacing w:val="-24"/>
                <w:sz w:val="14"/>
              </w:rPr>
              <w:t xml:space="preserve"> </w:t>
            </w:r>
            <w:r>
              <w:rPr>
                <w:sz w:val="14"/>
              </w:rPr>
              <w:t>раду служби на</w:t>
            </w:r>
            <w:r>
              <w:rPr>
                <w:spacing w:val="-3"/>
                <w:sz w:val="14"/>
              </w:rPr>
              <w:t xml:space="preserve"> </w:t>
            </w:r>
            <w:r>
              <w:rPr>
                <w:sz w:val="14"/>
              </w:rPr>
              <w:t>аеродрому;</w:t>
            </w:r>
          </w:p>
          <w:p w:rsidR="00E53F39" w:rsidRDefault="006408C0">
            <w:pPr>
              <w:pStyle w:val="TableParagraph"/>
              <w:numPr>
                <w:ilvl w:val="0"/>
                <w:numId w:val="876"/>
              </w:numPr>
              <w:tabs>
                <w:tab w:val="left" w:pos="176"/>
              </w:tabs>
              <w:ind w:right="55" w:hanging="119"/>
              <w:rPr>
                <w:sz w:val="14"/>
              </w:rPr>
            </w:pPr>
            <w:r>
              <w:rPr>
                <w:sz w:val="14"/>
              </w:rPr>
              <w:t>познаје правила кретања</w:t>
            </w:r>
            <w:r>
              <w:rPr>
                <w:spacing w:val="-22"/>
                <w:sz w:val="14"/>
              </w:rPr>
              <w:t xml:space="preserve"> </w:t>
            </w:r>
            <w:r>
              <w:rPr>
                <w:sz w:val="14"/>
              </w:rPr>
              <w:t>ваздухоплова по оперативним</w:t>
            </w:r>
            <w:r>
              <w:rPr>
                <w:spacing w:val="-4"/>
                <w:sz w:val="14"/>
              </w:rPr>
              <w:t xml:space="preserve"> </w:t>
            </w:r>
            <w:r>
              <w:rPr>
                <w:sz w:val="14"/>
              </w:rPr>
              <w:t>површинама;</w:t>
            </w:r>
          </w:p>
          <w:p w:rsidR="00E53F39" w:rsidRDefault="006408C0">
            <w:pPr>
              <w:pStyle w:val="TableParagraph"/>
              <w:numPr>
                <w:ilvl w:val="0"/>
                <w:numId w:val="876"/>
              </w:numPr>
              <w:tabs>
                <w:tab w:val="left" w:pos="176"/>
              </w:tabs>
              <w:ind w:right="155" w:hanging="119"/>
              <w:rPr>
                <w:sz w:val="14"/>
              </w:rPr>
            </w:pPr>
            <w:r>
              <w:rPr>
                <w:sz w:val="14"/>
              </w:rPr>
              <w:t>познаје правила кретања возила, опреме и лица по оперативним</w:t>
            </w:r>
            <w:r>
              <w:rPr>
                <w:spacing w:val="-18"/>
                <w:sz w:val="14"/>
              </w:rPr>
              <w:t xml:space="preserve"> </w:t>
            </w:r>
            <w:r>
              <w:rPr>
                <w:sz w:val="14"/>
              </w:rPr>
              <w:t>повр- шинама;</w:t>
            </w:r>
          </w:p>
          <w:p w:rsidR="00E53F39" w:rsidRDefault="006408C0">
            <w:pPr>
              <w:pStyle w:val="TableParagraph"/>
              <w:numPr>
                <w:ilvl w:val="0"/>
                <w:numId w:val="876"/>
              </w:numPr>
              <w:tabs>
                <w:tab w:val="left" w:pos="176"/>
              </w:tabs>
              <w:spacing w:line="237" w:lineRule="auto"/>
              <w:ind w:right="69" w:hanging="119"/>
              <w:rPr>
                <w:sz w:val="14"/>
              </w:rPr>
            </w:pPr>
            <w:r>
              <w:rPr>
                <w:sz w:val="14"/>
              </w:rPr>
              <w:t xml:space="preserve">разликује опасне зоне </w:t>
            </w:r>
            <w:r>
              <w:rPr>
                <w:spacing w:val="-3"/>
                <w:sz w:val="14"/>
              </w:rPr>
              <w:t>око</w:t>
            </w:r>
            <w:r>
              <w:rPr>
                <w:spacing w:val="-13"/>
                <w:sz w:val="14"/>
              </w:rPr>
              <w:t xml:space="preserve"> </w:t>
            </w:r>
            <w:r>
              <w:rPr>
                <w:sz w:val="14"/>
              </w:rPr>
              <w:t>ваздухопло- ва на пристанишној</w:t>
            </w:r>
            <w:r>
              <w:rPr>
                <w:spacing w:val="-5"/>
                <w:sz w:val="14"/>
              </w:rPr>
              <w:t xml:space="preserve"> </w:t>
            </w:r>
            <w:r>
              <w:rPr>
                <w:sz w:val="14"/>
              </w:rPr>
              <w:t>платформи;</w:t>
            </w:r>
          </w:p>
          <w:p w:rsidR="00E53F39" w:rsidRDefault="006408C0">
            <w:pPr>
              <w:pStyle w:val="TableParagraph"/>
              <w:numPr>
                <w:ilvl w:val="0"/>
                <w:numId w:val="876"/>
              </w:numPr>
              <w:tabs>
                <w:tab w:val="left" w:pos="176"/>
              </w:tabs>
              <w:ind w:right="209" w:hanging="119"/>
              <w:rPr>
                <w:sz w:val="14"/>
              </w:rPr>
            </w:pPr>
            <w:r>
              <w:rPr>
                <w:sz w:val="14"/>
              </w:rPr>
              <w:t xml:space="preserve">усмерава кретање лица </w:t>
            </w:r>
            <w:r>
              <w:rPr>
                <w:spacing w:val="-3"/>
                <w:sz w:val="14"/>
              </w:rPr>
              <w:t>око</w:t>
            </w:r>
            <w:r>
              <w:rPr>
                <w:spacing w:val="-14"/>
                <w:sz w:val="14"/>
              </w:rPr>
              <w:t xml:space="preserve"> </w:t>
            </w:r>
            <w:r>
              <w:rPr>
                <w:sz w:val="14"/>
              </w:rPr>
              <w:t>ваздухо- плова;</w:t>
            </w:r>
          </w:p>
          <w:p w:rsidR="00E53F39" w:rsidRDefault="006408C0">
            <w:pPr>
              <w:pStyle w:val="TableParagraph"/>
              <w:numPr>
                <w:ilvl w:val="0"/>
                <w:numId w:val="876"/>
              </w:numPr>
              <w:tabs>
                <w:tab w:val="left" w:pos="176"/>
              </w:tabs>
              <w:ind w:right="46" w:hanging="119"/>
              <w:rPr>
                <w:sz w:val="14"/>
              </w:rPr>
            </w:pPr>
            <w:r>
              <w:rPr>
                <w:sz w:val="14"/>
              </w:rPr>
              <w:t>препознаје и разликује сигнале</w:t>
            </w:r>
            <w:r>
              <w:rPr>
                <w:spacing w:val="-20"/>
                <w:sz w:val="14"/>
              </w:rPr>
              <w:t xml:space="preserve"> </w:t>
            </w:r>
            <w:r>
              <w:rPr>
                <w:sz w:val="14"/>
              </w:rPr>
              <w:t>службе аеродромске контроле</w:t>
            </w:r>
            <w:r>
              <w:rPr>
                <w:spacing w:val="-5"/>
                <w:sz w:val="14"/>
              </w:rPr>
              <w:t xml:space="preserve"> </w:t>
            </w:r>
            <w:r>
              <w:rPr>
                <w:sz w:val="14"/>
              </w:rPr>
              <w:t>летења;</w:t>
            </w:r>
          </w:p>
          <w:p w:rsidR="00E53F39" w:rsidRDefault="006408C0">
            <w:pPr>
              <w:pStyle w:val="TableParagraph"/>
              <w:numPr>
                <w:ilvl w:val="0"/>
                <w:numId w:val="876"/>
              </w:numPr>
              <w:tabs>
                <w:tab w:val="left" w:pos="176"/>
              </w:tabs>
              <w:ind w:right="264" w:hanging="119"/>
              <w:rPr>
                <w:sz w:val="14"/>
              </w:rPr>
            </w:pPr>
            <w:r>
              <w:rPr>
                <w:sz w:val="14"/>
              </w:rPr>
              <w:t>распознаје видове комуникација</w:t>
            </w:r>
            <w:r>
              <w:rPr>
                <w:spacing w:val="-19"/>
                <w:sz w:val="14"/>
              </w:rPr>
              <w:t xml:space="preserve"> </w:t>
            </w:r>
            <w:r>
              <w:rPr>
                <w:sz w:val="14"/>
              </w:rPr>
              <w:t>на аеродрому;</w:t>
            </w:r>
          </w:p>
          <w:p w:rsidR="00E53F39" w:rsidRDefault="006408C0">
            <w:pPr>
              <w:pStyle w:val="TableParagraph"/>
              <w:numPr>
                <w:ilvl w:val="0"/>
                <w:numId w:val="876"/>
              </w:numPr>
              <w:tabs>
                <w:tab w:val="left" w:pos="176"/>
              </w:tabs>
              <w:ind w:right="48" w:hanging="119"/>
              <w:rPr>
                <w:sz w:val="14"/>
              </w:rPr>
            </w:pPr>
            <w:r>
              <w:rPr>
                <w:sz w:val="14"/>
              </w:rPr>
              <w:t xml:space="preserve">комуницира путем радиотелефоније придржавајући се правила добре </w:t>
            </w:r>
            <w:r>
              <w:rPr>
                <w:spacing w:val="-3"/>
                <w:sz w:val="14"/>
              </w:rPr>
              <w:t xml:space="preserve">ко- </w:t>
            </w:r>
            <w:r>
              <w:rPr>
                <w:sz w:val="14"/>
              </w:rPr>
              <w:t>муникације и прописане</w:t>
            </w:r>
            <w:r>
              <w:rPr>
                <w:spacing w:val="-15"/>
                <w:sz w:val="14"/>
              </w:rPr>
              <w:t xml:space="preserve"> </w:t>
            </w:r>
            <w:r>
              <w:rPr>
                <w:sz w:val="14"/>
              </w:rPr>
              <w:t>фразеологије;</w:t>
            </w:r>
          </w:p>
          <w:p w:rsidR="00E53F39" w:rsidRDefault="006408C0">
            <w:pPr>
              <w:pStyle w:val="TableParagraph"/>
              <w:numPr>
                <w:ilvl w:val="0"/>
                <w:numId w:val="876"/>
              </w:numPr>
              <w:tabs>
                <w:tab w:val="left" w:pos="176"/>
              </w:tabs>
              <w:spacing w:line="237" w:lineRule="auto"/>
              <w:ind w:right="124" w:hanging="119"/>
              <w:rPr>
                <w:sz w:val="14"/>
              </w:rPr>
            </w:pPr>
            <w:r>
              <w:rPr>
                <w:sz w:val="14"/>
              </w:rPr>
              <w:t>комуницира са службама земаљског опслуживања, аеродромским и</w:t>
            </w:r>
            <w:r>
              <w:rPr>
                <w:spacing w:val="-17"/>
                <w:sz w:val="14"/>
              </w:rPr>
              <w:t xml:space="preserve"> </w:t>
            </w:r>
            <w:r>
              <w:rPr>
                <w:sz w:val="14"/>
              </w:rPr>
              <w:t>вазду- хопловним</w:t>
            </w:r>
            <w:r>
              <w:rPr>
                <w:spacing w:val="-1"/>
                <w:sz w:val="14"/>
              </w:rPr>
              <w:t xml:space="preserve"> </w:t>
            </w:r>
            <w:r>
              <w:rPr>
                <w:sz w:val="14"/>
              </w:rPr>
              <w:t>службама;</w:t>
            </w:r>
          </w:p>
          <w:p w:rsidR="00E53F39" w:rsidRDefault="006408C0">
            <w:pPr>
              <w:pStyle w:val="TableParagraph"/>
              <w:numPr>
                <w:ilvl w:val="0"/>
                <w:numId w:val="876"/>
              </w:numPr>
              <w:tabs>
                <w:tab w:val="left" w:pos="176"/>
              </w:tabs>
              <w:ind w:right="111" w:hanging="119"/>
              <w:rPr>
                <w:sz w:val="14"/>
              </w:rPr>
            </w:pPr>
            <w:r>
              <w:rPr>
                <w:sz w:val="14"/>
              </w:rPr>
              <w:t>разликује изворе и</w:t>
            </w:r>
            <w:r>
              <w:rPr>
                <w:sz w:val="14"/>
              </w:rPr>
              <w:t xml:space="preserve"> начине заштите</w:t>
            </w:r>
            <w:r>
              <w:rPr>
                <w:spacing w:val="-18"/>
                <w:sz w:val="14"/>
              </w:rPr>
              <w:t xml:space="preserve"> </w:t>
            </w:r>
            <w:r>
              <w:rPr>
                <w:spacing w:val="-3"/>
                <w:sz w:val="14"/>
              </w:rPr>
              <w:t xml:space="preserve">од буке </w:t>
            </w:r>
            <w:r>
              <w:rPr>
                <w:sz w:val="14"/>
              </w:rPr>
              <w:t>на</w:t>
            </w:r>
            <w:r>
              <w:rPr>
                <w:sz w:val="14"/>
              </w:rPr>
              <w:t xml:space="preserve"> </w:t>
            </w:r>
            <w:r>
              <w:rPr>
                <w:sz w:val="14"/>
              </w:rPr>
              <w:t>аеродромима;</w:t>
            </w:r>
          </w:p>
        </w:tc>
        <w:tc>
          <w:tcPr>
            <w:tcW w:w="2949" w:type="dxa"/>
          </w:tcPr>
          <w:p w:rsidR="00E53F39" w:rsidRDefault="006408C0">
            <w:pPr>
              <w:pStyle w:val="TableParagraph"/>
              <w:numPr>
                <w:ilvl w:val="0"/>
                <w:numId w:val="875"/>
              </w:numPr>
              <w:tabs>
                <w:tab w:val="left" w:pos="175"/>
              </w:tabs>
              <w:spacing w:before="20" w:line="161" w:lineRule="exact"/>
              <w:ind w:hanging="119"/>
              <w:rPr>
                <w:sz w:val="14"/>
              </w:rPr>
            </w:pPr>
            <w:r>
              <w:rPr>
                <w:sz w:val="14"/>
              </w:rPr>
              <w:t>Ваздухопловни субјекти на</w:t>
            </w:r>
            <w:r>
              <w:rPr>
                <w:spacing w:val="-7"/>
                <w:sz w:val="14"/>
              </w:rPr>
              <w:t xml:space="preserve"> </w:t>
            </w:r>
            <w:r>
              <w:rPr>
                <w:sz w:val="14"/>
              </w:rPr>
              <w:t>аеродрому;</w:t>
            </w:r>
          </w:p>
          <w:p w:rsidR="00E53F39" w:rsidRDefault="006408C0">
            <w:pPr>
              <w:pStyle w:val="TableParagraph"/>
              <w:numPr>
                <w:ilvl w:val="0"/>
                <w:numId w:val="875"/>
              </w:numPr>
              <w:tabs>
                <w:tab w:val="left" w:pos="175"/>
              </w:tabs>
              <w:spacing w:before="4" w:line="230" w:lineRule="auto"/>
              <w:ind w:right="94" w:hanging="119"/>
              <w:rPr>
                <w:sz w:val="14"/>
              </w:rPr>
            </w:pPr>
            <w:r>
              <w:rPr>
                <w:sz w:val="14"/>
              </w:rPr>
              <w:t>Међународни прописи и приручници који</w:t>
            </w:r>
            <w:r>
              <w:rPr>
                <w:spacing w:val="-25"/>
                <w:sz w:val="14"/>
              </w:rPr>
              <w:t xml:space="preserve"> </w:t>
            </w:r>
            <w:r>
              <w:rPr>
                <w:sz w:val="14"/>
              </w:rPr>
              <w:t>се односе на</w:t>
            </w:r>
            <w:r>
              <w:rPr>
                <w:spacing w:val="-2"/>
                <w:sz w:val="14"/>
              </w:rPr>
              <w:t xml:space="preserve"> </w:t>
            </w:r>
            <w:r>
              <w:rPr>
                <w:sz w:val="14"/>
              </w:rPr>
              <w:t>аеродроме;</w:t>
            </w:r>
          </w:p>
          <w:p w:rsidR="00E53F39" w:rsidRDefault="006408C0">
            <w:pPr>
              <w:pStyle w:val="TableParagraph"/>
              <w:numPr>
                <w:ilvl w:val="0"/>
                <w:numId w:val="875"/>
              </w:numPr>
              <w:tabs>
                <w:tab w:val="left" w:pos="175"/>
              </w:tabs>
              <w:spacing w:line="230" w:lineRule="auto"/>
              <w:ind w:right="296" w:hanging="119"/>
              <w:rPr>
                <w:sz w:val="14"/>
              </w:rPr>
            </w:pPr>
            <w:r>
              <w:rPr>
                <w:sz w:val="14"/>
              </w:rPr>
              <w:t>Национална</w:t>
            </w:r>
            <w:r>
              <w:rPr>
                <w:spacing w:val="-7"/>
                <w:sz w:val="14"/>
              </w:rPr>
              <w:t xml:space="preserve"> </w:t>
            </w:r>
            <w:r>
              <w:rPr>
                <w:sz w:val="14"/>
              </w:rPr>
              <w:t>регулатива</w:t>
            </w:r>
            <w:r>
              <w:rPr>
                <w:spacing w:val="-6"/>
                <w:sz w:val="14"/>
              </w:rPr>
              <w:t xml:space="preserve"> </w:t>
            </w:r>
            <w:r>
              <w:rPr>
                <w:sz w:val="14"/>
              </w:rPr>
              <w:t>која</w:t>
            </w:r>
            <w:r>
              <w:rPr>
                <w:spacing w:val="-6"/>
                <w:sz w:val="14"/>
              </w:rPr>
              <w:t xml:space="preserve"> </w:t>
            </w:r>
            <w:r>
              <w:rPr>
                <w:sz w:val="14"/>
              </w:rPr>
              <w:t>се</w:t>
            </w:r>
            <w:r>
              <w:rPr>
                <w:spacing w:val="-6"/>
                <w:sz w:val="14"/>
              </w:rPr>
              <w:t xml:space="preserve"> </w:t>
            </w:r>
            <w:r>
              <w:rPr>
                <w:sz w:val="14"/>
              </w:rPr>
              <w:t>односи</w:t>
            </w:r>
            <w:r>
              <w:rPr>
                <w:spacing w:val="-6"/>
                <w:sz w:val="14"/>
              </w:rPr>
              <w:t xml:space="preserve"> </w:t>
            </w:r>
            <w:r>
              <w:rPr>
                <w:sz w:val="14"/>
              </w:rPr>
              <w:t>на аеродроме;</w:t>
            </w:r>
          </w:p>
          <w:p w:rsidR="00E53F39" w:rsidRDefault="006408C0">
            <w:pPr>
              <w:pStyle w:val="TableParagraph"/>
              <w:numPr>
                <w:ilvl w:val="0"/>
                <w:numId w:val="875"/>
              </w:numPr>
              <w:tabs>
                <w:tab w:val="left" w:pos="175"/>
              </w:tabs>
              <w:spacing w:line="151" w:lineRule="exact"/>
              <w:ind w:hanging="119"/>
              <w:rPr>
                <w:sz w:val="14"/>
              </w:rPr>
            </w:pPr>
            <w:r>
              <w:rPr>
                <w:sz w:val="14"/>
              </w:rPr>
              <w:t>Класификација</w:t>
            </w:r>
            <w:r>
              <w:rPr>
                <w:spacing w:val="-1"/>
                <w:sz w:val="14"/>
              </w:rPr>
              <w:t xml:space="preserve"> </w:t>
            </w:r>
            <w:r>
              <w:rPr>
                <w:sz w:val="14"/>
              </w:rPr>
              <w:t>аеродрома:</w:t>
            </w:r>
          </w:p>
          <w:p w:rsidR="00E53F39" w:rsidRDefault="006408C0">
            <w:pPr>
              <w:pStyle w:val="TableParagraph"/>
              <w:numPr>
                <w:ilvl w:val="0"/>
                <w:numId w:val="874"/>
              </w:numPr>
              <w:tabs>
                <w:tab w:val="left" w:pos="161"/>
              </w:tabs>
              <w:spacing w:line="154" w:lineRule="exact"/>
              <w:rPr>
                <w:sz w:val="14"/>
              </w:rPr>
            </w:pPr>
            <w:r>
              <w:rPr>
                <w:sz w:val="14"/>
              </w:rPr>
              <w:t>дефиниција</w:t>
            </w:r>
            <w:r>
              <w:rPr>
                <w:spacing w:val="-1"/>
                <w:sz w:val="14"/>
              </w:rPr>
              <w:t xml:space="preserve"> </w:t>
            </w:r>
            <w:r>
              <w:rPr>
                <w:sz w:val="14"/>
              </w:rPr>
              <w:t>аеродрома;</w:t>
            </w:r>
          </w:p>
          <w:p w:rsidR="00E53F39" w:rsidRDefault="006408C0">
            <w:pPr>
              <w:pStyle w:val="TableParagraph"/>
              <w:numPr>
                <w:ilvl w:val="0"/>
                <w:numId w:val="874"/>
              </w:numPr>
              <w:tabs>
                <w:tab w:val="left" w:pos="161"/>
              </w:tabs>
              <w:spacing w:line="154" w:lineRule="exact"/>
              <w:rPr>
                <w:sz w:val="14"/>
              </w:rPr>
            </w:pPr>
            <w:r>
              <w:rPr>
                <w:sz w:val="14"/>
              </w:rPr>
              <w:t xml:space="preserve">референтни </w:t>
            </w:r>
            <w:r>
              <w:rPr>
                <w:spacing w:val="-5"/>
                <w:sz w:val="14"/>
              </w:rPr>
              <w:t>код</w:t>
            </w:r>
            <w:r>
              <w:rPr>
                <w:spacing w:val="-1"/>
                <w:sz w:val="14"/>
              </w:rPr>
              <w:t xml:space="preserve"> </w:t>
            </w:r>
            <w:r>
              <w:rPr>
                <w:sz w:val="14"/>
              </w:rPr>
              <w:t>аеродрома;</w:t>
            </w:r>
          </w:p>
          <w:p w:rsidR="00E53F39" w:rsidRDefault="006408C0">
            <w:pPr>
              <w:pStyle w:val="TableParagraph"/>
              <w:numPr>
                <w:ilvl w:val="0"/>
                <w:numId w:val="874"/>
              </w:numPr>
              <w:tabs>
                <w:tab w:val="left" w:pos="161"/>
              </w:tabs>
              <w:spacing w:before="1" w:line="230" w:lineRule="auto"/>
              <w:ind w:right="93"/>
              <w:rPr>
                <w:sz w:val="14"/>
              </w:rPr>
            </w:pPr>
            <w:r>
              <w:rPr>
                <w:sz w:val="14"/>
              </w:rPr>
              <w:t>класификација аеродрома према</w:t>
            </w:r>
            <w:r>
              <w:rPr>
                <w:spacing w:val="-16"/>
                <w:sz w:val="14"/>
              </w:rPr>
              <w:t xml:space="preserve"> </w:t>
            </w:r>
            <w:r>
              <w:rPr>
                <w:sz w:val="14"/>
              </w:rPr>
              <w:t>опремљено- сти полетно-слетне</w:t>
            </w:r>
            <w:r>
              <w:rPr>
                <w:spacing w:val="-2"/>
                <w:sz w:val="14"/>
              </w:rPr>
              <w:t xml:space="preserve"> </w:t>
            </w:r>
            <w:r>
              <w:rPr>
                <w:sz w:val="14"/>
              </w:rPr>
              <w:t>стазе;</w:t>
            </w:r>
          </w:p>
          <w:p w:rsidR="00E53F39" w:rsidRDefault="006408C0">
            <w:pPr>
              <w:pStyle w:val="TableParagraph"/>
              <w:numPr>
                <w:ilvl w:val="0"/>
                <w:numId w:val="874"/>
              </w:numPr>
              <w:tabs>
                <w:tab w:val="left" w:pos="161"/>
              </w:tabs>
              <w:spacing w:line="230" w:lineRule="auto"/>
              <w:ind w:right="519"/>
              <w:rPr>
                <w:sz w:val="14"/>
              </w:rPr>
            </w:pPr>
            <w:r>
              <w:rPr>
                <w:sz w:val="14"/>
              </w:rPr>
              <w:t>фактори који утичу на избор</w:t>
            </w:r>
            <w:r>
              <w:rPr>
                <w:spacing w:val="-23"/>
                <w:sz w:val="14"/>
              </w:rPr>
              <w:t xml:space="preserve"> </w:t>
            </w:r>
            <w:r>
              <w:rPr>
                <w:sz w:val="14"/>
              </w:rPr>
              <w:t>локације аеродрома;</w:t>
            </w:r>
          </w:p>
          <w:p w:rsidR="00E53F39" w:rsidRDefault="006408C0">
            <w:pPr>
              <w:pStyle w:val="TableParagraph"/>
              <w:numPr>
                <w:ilvl w:val="0"/>
                <w:numId w:val="874"/>
              </w:numPr>
              <w:tabs>
                <w:tab w:val="left" w:pos="161"/>
              </w:tabs>
              <w:spacing w:line="151" w:lineRule="exact"/>
              <w:rPr>
                <w:sz w:val="14"/>
              </w:rPr>
            </w:pPr>
            <w:r>
              <w:rPr>
                <w:sz w:val="14"/>
              </w:rPr>
              <w:t>површи за ограничавање</w:t>
            </w:r>
            <w:r>
              <w:rPr>
                <w:spacing w:val="-5"/>
                <w:sz w:val="14"/>
              </w:rPr>
              <w:t xml:space="preserve"> </w:t>
            </w:r>
            <w:r>
              <w:rPr>
                <w:sz w:val="14"/>
              </w:rPr>
              <w:t>препрека;</w:t>
            </w:r>
          </w:p>
          <w:p w:rsidR="00E53F39" w:rsidRDefault="006408C0">
            <w:pPr>
              <w:pStyle w:val="TableParagraph"/>
              <w:numPr>
                <w:ilvl w:val="0"/>
                <w:numId w:val="873"/>
              </w:numPr>
              <w:tabs>
                <w:tab w:val="left" w:pos="175"/>
              </w:tabs>
              <w:spacing w:line="154" w:lineRule="exact"/>
              <w:ind w:hanging="119"/>
              <w:rPr>
                <w:sz w:val="14"/>
              </w:rPr>
            </w:pPr>
            <w:r>
              <w:rPr>
                <w:sz w:val="14"/>
              </w:rPr>
              <w:t>Елементи плана</w:t>
            </w:r>
            <w:r>
              <w:rPr>
                <w:spacing w:val="-2"/>
                <w:sz w:val="14"/>
              </w:rPr>
              <w:t xml:space="preserve"> </w:t>
            </w:r>
            <w:r>
              <w:rPr>
                <w:sz w:val="14"/>
              </w:rPr>
              <w:t>аеродрома:</w:t>
            </w:r>
          </w:p>
          <w:p w:rsidR="00E53F39" w:rsidRDefault="006408C0">
            <w:pPr>
              <w:pStyle w:val="TableParagraph"/>
              <w:numPr>
                <w:ilvl w:val="0"/>
                <w:numId w:val="872"/>
              </w:numPr>
              <w:tabs>
                <w:tab w:val="left" w:pos="161"/>
              </w:tabs>
              <w:spacing w:before="1" w:line="230" w:lineRule="auto"/>
              <w:ind w:right="117"/>
              <w:rPr>
                <w:sz w:val="14"/>
              </w:rPr>
            </w:pPr>
            <w:r>
              <w:rPr>
                <w:sz w:val="14"/>
              </w:rPr>
              <w:t>основни елементи аеродрома и фактори</w:t>
            </w:r>
            <w:r>
              <w:rPr>
                <w:spacing w:val="-19"/>
                <w:sz w:val="14"/>
              </w:rPr>
              <w:t xml:space="preserve"> </w:t>
            </w:r>
            <w:r>
              <w:rPr>
                <w:sz w:val="14"/>
              </w:rPr>
              <w:t>који утичу на</w:t>
            </w:r>
            <w:r>
              <w:rPr>
                <w:spacing w:val="-2"/>
                <w:sz w:val="14"/>
              </w:rPr>
              <w:t xml:space="preserve"> </w:t>
            </w:r>
            <w:r>
              <w:rPr>
                <w:sz w:val="14"/>
              </w:rPr>
              <w:t>њих;</w:t>
            </w:r>
          </w:p>
          <w:p w:rsidR="00E53F39" w:rsidRDefault="006408C0">
            <w:pPr>
              <w:pStyle w:val="TableParagraph"/>
              <w:numPr>
                <w:ilvl w:val="0"/>
                <w:numId w:val="872"/>
              </w:numPr>
              <w:tabs>
                <w:tab w:val="left" w:pos="161"/>
              </w:tabs>
              <w:spacing w:line="151" w:lineRule="exact"/>
              <w:rPr>
                <w:sz w:val="14"/>
              </w:rPr>
            </w:pPr>
            <w:r>
              <w:rPr>
                <w:sz w:val="14"/>
              </w:rPr>
              <w:t>план аеродрома и међузависност</w:t>
            </w:r>
            <w:r>
              <w:rPr>
                <w:spacing w:val="-8"/>
                <w:sz w:val="14"/>
              </w:rPr>
              <w:t xml:space="preserve"> </w:t>
            </w:r>
            <w:r>
              <w:rPr>
                <w:sz w:val="14"/>
              </w:rPr>
              <w:t>елемената.</w:t>
            </w:r>
          </w:p>
          <w:p w:rsidR="00E53F39" w:rsidRDefault="006408C0">
            <w:pPr>
              <w:pStyle w:val="TableParagraph"/>
              <w:numPr>
                <w:ilvl w:val="0"/>
                <w:numId w:val="871"/>
              </w:numPr>
              <w:tabs>
                <w:tab w:val="left" w:pos="175"/>
              </w:tabs>
              <w:spacing w:line="154" w:lineRule="exact"/>
              <w:ind w:hanging="119"/>
              <w:rPr>
                <w:sz w:val="14"/>
              </w:rPr>
            </w:pPr>
            <w:r>
              <w:rPr>
                <w:sz w:val="14"/>
              </w:rPr>
              <w:t>Оперативне површине</w:t>
            </w:r>
            <w:r>
              <w:rPr>
                <w:spacing w:val="-4"/>
                <w:sz w:val="14"/>
              </w:rPr>
              <w:t xml:space="preserve"> </w:t>
            </w:r>
            <w:r>
              <w:rPr>
                <w:sz w:val="14"/>
              </w:rPr>
              <w:t>аеродрома:</w:t>
            </w:r>
          </w:p>
          <w:p w:rsidR="00E53F39" w:rsidRDefault="006408C0">
            <w:pPr>
              <w:pStyle w:val="TableParagraph"/>
              <w:numPr>
                <w:ilvl w:val="0"/>
                <w:numId w:val="870"/>
              </w:numPr>
              <w:tabs>
                <w:tab w:val="left" w:pos="161"/>
              </w:tabs>
              <w:spacing w:before="1" w:line="230" w:lineRule="auto"/>
              <w:ind w:right="191"/>
              <w:rPr>
                <w:sz w:val="14"/>
              </w:rPr>
            </w:pPr>
            <w:r>
              <w:rPr>
                <w:sz w:val="14"/>
              </w:rPr>
              <w:t>полетно-слетна стаза: врсте и конфигу- рације полетно-слетних стаза; основна стаза полетно-слетне стазе, заштитни</w:t>
            </w:r>
            <w:r>
              <w:rPr>
                <w:spacing w:val="-22"/>
                <w:sz w:val="14"/>
              </w:rPr>
              <w:t xml:space="preserve"> </w:t>
            </w:r>
            <w:r>
              <w:rPr>
                <w:sz w:val="14"/>
              </w:rPr>
              <w:t>појас</w:t>
            </w:r>
          </w:p>
          <w:p w:rsidR="00E53F39" w:rsidRDefault="006408C0">
            <w:pPr>
              <w:pStyle w:val="TableParagraph"/>
              <w:spacing w:line="230" w:lineRule="auto"/>
              <w:ind w:left="160" w:right="32" w:firstLine="0"/>
              <w:rPr>
                <w:sz w:val="14"/>
              </w:rPr>
            </w:pPr>
            <w:r>
              <w:rPr>
                <w:sz w:val="14"/>
              </w:rPr>
              <w:t>полетно-слетне стазе; претпоље, продужетак за заустављање; зашт</w:t>
            </w:r>
            <w:r>
              <w:rPr>
                <w:sz w:val="14"/>
              </w:rPr>
              <w:t>итна површина краја полетно-слетне стазе; декларисане дужине полетно-слетне стазе; физичке карактери- стике (дужине, ширине, подужни и попречни нагиби), услови који утичу на дужину полетно-слетне стазе, корекције дужине полетно-слетне стазе;</w:t>
            </w:r>
          </w:p>
          <w:p w:rsidR="00E53F39" w:rsidRDefault="006408C0">
            <w:pPr>
              <w:pStyle w:val="TableParagraph"/>
              <w:numPr>
                <w:ilvl w:val="0"/>
                <w:numId w:val="870"/>
              </w:numPr>
              <w:tabs>
                <w:tab w:val="left" w:pos="161"/>
              </w:tabs>
              <w:spacing w:line="230" w:lineRule="auto"/>
              <w:ind w:right="75"/>
              <w:rPr>
                <w:sz w:val="14"/>
              </w:rPr>
            </w:pPr>
            <w:r>
              <w:rPr>
                <w:spacing w:val="-3"/>
                <w:sz w:val="14"/>
              </w:rPr>
              <w:t xml:space="preserve">рулна </w:t>
            </w:r>
            <w:r>
              <w:rPr>
                <w:sz w:val="14"/>
              </w:rPr>
              <w:t>стаза: в</w:t>
            </w:r>
            <w:r>
              <w:rPr>
                <w:sz w:val="14"/>
              </w:rPr>
              <w:t xml:space="preserve">рсте и конфигурација </w:t>
            </w:r>
            <w:r>
              <w:rPr>
                <w:spacing w:val="-3"/>
                <w:sz w:val="14"/>
              </w:rPr>
              <w:t xml:space="preserve">рулних </w:t>
            </w:r>
            <w:r>
              <w:rPr>
                <w:sz w:val="14"/>
              </w:rPr>
              <w:t>стаза и фактори који утичу на</w:t>
            </w:r>
            <w:r>
              <w:rPr>
                <w:spacing w:val="-22"/>
                <w:sz w:val="14"/>
              </w:rPr>
              <w:t xml:space="preserve"> </w:t>
            </w:r>
            <w:r>
              <w:rPr>
                <w:sz w:val="14"/>
              </w:rPr>
              <w:t xml:space="preserve">конфигурацију рулних стаза; заштитни појас </w:t>
            </w:r>
            <w:r>
              <w:rPr>
                <w:spacing w:val="-3"/>
                <w:sz w:val="14"/>
              </w:rPr>
              <w:t xml:space="preserve">рулне </w:t>
            </w:r>
            <w:r>
              <w:rPr>
                <w:sz w:val="14"/>
              </w:rPr>
              <w:t xml:space="preserve">стазе; основна стаза </w:t>
            </w:r>
            <w:r>
              <w:rPr>
                <w:spacing w:val="-3"/>
                <w:sz w:val="14"/>
              </w:rPr>
              <w:t>рулне</w:t>
            </w:r>
            <w:r>
              <w:rPr>
                <w:spacing w:val="-1"/>
                <w:sz w:val="14"/>
              </w:rPr>
              <w:t xml:space="preserve"> </w:t>
            </w:r>
            <w:r>
              <w:rPr>
                <w:sz w:val="14"/>
              </w:rPr>
              <w:t>стазе;</w:t>
            </w:r>
          </w:p>
          <w:p w:rsidR="00E53F39" w:rsidRDefault="006408C0">
            <w:pPr>
              <w:pStyle w:val="TableParagraph"/>
              <w:numPr>
                <w:ilvl w:val="0"/>
                <w:numId w:val="870"/>
              </w:numPr>
              <w:tabs>
                <w:tab w:val="left" w:pos="161"/>
              </w:tabs>
              <w:spacing w:line="230" w:lineRule="auto"/>
              <w:ind w:right="282"/>
              <w:jc w:val="both"/>
              <w:rPr>
                <w:sz w:val="14"/>
              </w:rPr>
            </w:pPr>
            <w:r>
              <w:rPr>
                <w:sz w:val="14"/>
              </w:rPr>
              <w:t>платформа: типови платформи;</w:t>
            </w:r>
            <w:r>
              <w:rPr>
                <w:spacing w:val="-22"/>
                <w:sz w:val="14"/>
              </w:rPr>
              <w:t xml:space="preserve"> </w:t>
            </w:r>
            <w:r>
              <w:rPr>
                <w:sz w:val="14"/>
              </w:rPr>
              <w:t>величине, распоред и број паркинг позиција, остале површине на</w:t>
            </w:r>
            <w:r>
              <w:rPr>
                <w:spacing w:val="-2"/>
                <w:sz w:val="14"/>
              </w:rPr>
              <w:t xml:space="preserve"> </w:t>
            </w:r>
            <w:r>
              <w:rPr>
                <w:spacing w:val="-3"/>
                <w:sz w:val="14"/>
              </w:rPr>
              <w:t>аеродрому.</w:t>
            </w:r>
          </w:p>
          <w:p w:rsidR="00E53F39" w:rsidRDefault="006408C0">
            <w:pPr>
              <w:pStyle w:val="TableParagraph"/>
              <w:numPr>
                <w:ilvl w:val="0"/>
                <w:numId w:val="869"/>
              </w:numPr>
              <w:tabs>
                <w:tab w:val="left" w:pos="175"/>
              </w:tabs>
              <w:spacing w:line="151" w:lineRule="exact"/>
              <w:ind w:hanging="119"/>
              <w:rPr>
                <w:sz w:val="14"/>
              </w:rPr>
            </w:pPr>
            <w:r>
              <w:rPr>
                <w:sz w:val="14"/>
              </w:rPr>
              <w:t>Објекти на</w:t>
            </w:r>
            <w:r>
              <w:rPr>
                <w:spacing w:val="-2"/>
                <w:sz w:val="14"/>
              </w:rPr>
              <w:t xml:space="preserve"> </w:t>
            </w:r>
            <w:r>
              <w:rPr>
                <w:sz w:val="14"/>
              </w:rPr>
              <w:t>аеродрому:</w:t>
            </w:r>
          </w:p>
          <w:p w:rsidR="00E53F39" w:rsidRDefault="006408C0">
            <w:pPr>
              <w:pStyle w:val="TableParagraph"/>
              <w:numPr>
                <w:ilvl w:val="0"/>
                <w:numId w:val="868"/>
              </w:numPr>
              <w:tabs>
                <w:tab w:val="left" w:pos="161"/>
              </w:tabs>
              <w:spacing w:line="230" w:lineRule="auto"/>
              <w:ind w:right="86"/>
              <w:rPr>
                <w:sz w:val="14"/>
              </w:rPr>
            </w:pPr>
            <w:r>
              <w:rPr>
                <w:sz w:val="14"/>
              </w:rPr>
              <w:t>пристанишна зграда: појам пристанишног комплекса, локација и типови</w:t>
            </w:r>
            <w:r>
              <w:rPr>
                <w:spacing w:val="-25"/>
                <w:sz w:val="14"/>
              </w:rPr>
              <w:t xml:space="preserve"> </w:t>
            </w:r>
            <w:r>
              <w:rPr>
                <w:sz w:val="14"/>
              </w:rPr>
              <w:t>пристанишних зграда, простори и основни садржаји при- станишне зграде, доступност и повезаност саобраћајницама;</w:t>
            </w:r>
          </w:p>
          <w:p w:rsidR="00E53F39" w:rsidRDefault="006408C0">
            <w:pPr>
              <w:pStyle w:val="TableParagraph"/>
              <w:numPr>
                <w:ilvl w:val="0"/>
                <w:numId w:val="868"/>
              </w:numPr>
              <w:tabs>
                <w:tab w:val="left" w:pos="161"/>
              </w:tabs>
              <w:spacing w:line="230" w:lineRule="auto"/>
              <w:ind w:right="46"/>
              <w:rPr>
                <w:sz w:val="14"/>
              </w:rPr>
            </w:pPr>
            <w:r>
              <w:rPr>
                <w:sz w:val="14"/>
              </w:rPr>
              <w:t>робно-царинско складиште: појам и локација робног комплекса, типо</w:t>
            </w:r>
            <w:r>
              <w:rPr>
                <w:sz w:val="14"/>
              </w:rPr>
              <w:t>ви робних</w:t>
            </w:r>
            <w:r>
              <w:rPr>
                <w:spacing w:val="-21"/>
                <w:sz w:val="14"/>
              </w:rPr>
              <w:t xml:space="preserve"> </w:t>
            </w:r>
            <w:r>
              <w:rPr>
                <w:sz w:val="14"/>
              </w:rPr>
              <w:t>складишта, просторије и садржаји робног складишта, организација токова роба у складишту, про- стори за претовар</w:t>
            </w:r>
            <w:r>
              <w:rPr>
                <w:spacing w:val="-2"/>
                <w:sz w:val="14"/>
              </w:rPr>
              <w:t xml:space="preserve"> </w:t>
            </w:r>
            <w:r>
              <w:rPr>
                <w:sz w:val="14"/>
              </w:rPr>
              <w:t>робе;</w:t>
            </w:r>
          </w:p>
          <w:p w:rsidR="00E53F39" w:rsidRDefault="006408C0">
            <w:pPr>
              <w:pStyle w:val="TableParagraph"/>
              <w:numPr>
                <w:ilvl w:val="0"/>
                <w:numId w:val="868"/>
              </w:numPr>
              <w:tabs>
                <w:tab w:val="left" w:pos="161"/>
              </w:tabs>
              <w:spacing w:line="230" w:lineRule="auto"/>
              <w:ind w:right="108"/>
              <w:rPr>
                <w:sz w:val="14"/>
              </w:rPr>
            </w:pPr>
            <w:r>
              <w:rPr>
                <w:sz w:val="14"/>
              </w:rPr>
              <w:t>остали објекти на аеродрому: објекат ватрогасно-спасилачке службе; објекти службе</w:t>
            </w:r>
            <w:r>
              <w:rPr>
                <w:spacing w:val="-9"/>
                <w:sz w:val="14"/>
              </w:rPr>
              <w:t xml:space="preserve"> </w:t>
            </w:r>
            <w:r>
              <w:rPr>
                <w:sz w:val="14"/>
              </w:rPr>
              <w:t>контроле</w:t>
            </w:r>
            <w:r>
              <w:rPr>
                <w:spacing w:val="-10"/>
                <w:sz w:val="14"/>
              </w:rPr>
              <w:t xml:space="preserve"> </w:t>
            </w:r>
            <w:r>
              <w:rPr>
                <w:sz w:val="14"/>
              </w:rPr>
              <w:t>летења</w:t>
            </w:r>
            <w:r>
              <w:rPr>
                <w:spacing w:val="-10"/>
                <w:sz w:val="14"/>
              </w:rPr>
              <w:t xml:space="preserve"> </w:t>
            </w:r>
            <w:r>
              <w:rPr>
                <w:sz w:val="14"/>
              </w:rPr>
              <w:t>технички</w:t>
            </w:r>
            <w:r>
              <w:rPr>
                <w:spacing w:val="-9"/>
                <w:sz w:val="14"/>
              </w:rPr>
              <w:t xml:space="preserve"> </w:t>
            </w:r>
            <w:r>
              <w:rPr>
                <w:sz w:val="14"/>
              </w:rPr>
              <w:t>комплекс; погонско</w:t>
            </w:r>
            <w:r>
              <w:rPr>
                <w:spacing w:val="-1"/>
                <w:sz w:val="14"/>
              </w:rPr>
              <w:t xml:space="preserve"> </w:t>
            </w:r>
            <w:r>
              <w:rPr>
                <w:sz w:val="14"/>
              </w:rPr>
              <w:t>ск</w:t>
            </w:r>
            <w:r>
              <w:rPr>
                <w:sz w:val="14"/>
              </w:rPr>
              <w:t>ладиште.</w:t>
            </w:r>
          </w:p>
          <w:p w:rsidR="00E53F39" w:rsidRDefault="006408C0">
            <w:pPr>
              <w:pStyle w:val="TableParagraph"/>
              <w:numPr>
                <w:ilvl w:val="0"/>
                <w:numId w:val="867"/>
              </w:numPr>
              <w:tabs>
                <w:tab w:val="left" w:pos="175"/>
              </w:tabs>
              <w:spacing w:line="230" w:lineRule="auto"/>
              <w:ind w:right="520" w:hanging="119"/>
              <w:rPr>
                <w:sz w:val="14"/>
              </w:rPr>
            </w:pPr>
            <w:r>
              <w:rPr>
                <w:sz w:val="14"/>
              </w:rPr>
              <w:t>Обележавање оперативних</w:t>
            </w:r>
            <w:r>
              <w:rPr>
                <w:spacing w:val="-18"/>
                <w:sz w:val="14"/>
              </w:rPr>
              <w:t xml:space="preserve"> </w:t>
            </w:r>
            <w:r>
              <w:rPr>
                <w:sz w:val="14"/>
              </w:rPr>
              <w:t>површина аеродрома:</w:t>
            </w:r>
          </w:p>
          <w:p w:rsidR="00E53F39" w:rsidRDefault="006408C0">
            <w:pPr>
              <w:pStyle w:val="TableParagraph"/>
              <w:numPr>
                <w:ilvl w:val="0"/>
                <w:numId w:val="866"/>
              </w:numPr>
              <w:tabs>
                <w:tab w:val="left" w:pos="161"/>
              </w:tabs>
              <w:spacing w:line="230" w:lineRule="auto"/>
              <w:ind w:right="126"/>
              <w:rPr>
                <w:sz w:val="14"/>
              </w:rPr>
            </w:pPr>
            <w:r>
              <w:rPr>
                <w:sz w:val="14"/>
              </w:rPr>
              <w:t>дневно обележавање: ознаке хоризонталне сигнализације на маневарским</w:t>
            </w:r>
            <w:r>
              <w:rPr>
                <w:spacing w:val="-18"/>
                <w:sz w:val="14"/>
              </w:rPr>
              <w:t xml:space="preserve"> </w:t>
            </w:r>
            <w:r>
              <w:rPr>
                <w:sz w:val="14"/>
              </w:rPr>
              <w:t>површинама, платформи и другим аеродромским повр- шинама; вертикална сигнализација (знаци наредби, знаци</w:t>
            </w:r>
            <w:r>
              <w:rPr>
                <w:spacing w:val="-2"/>
                <w:sz w:val="14"/>
              </w:rPr>
              <w:t xml:space="preserve"> </w:t>
            </w:r>
            <w:r>
              <w:rPr>
                <w:sz w:val="14"/>
              </w:rPr>
              <w:t>обавештења);</w:t>
            </w:r>
          </w:p>
          <w:p w:rsidR="00E53F39" w:rsidRDefault="006408C0">
            <w:pPr>
              <w:pStyle w:val="TableParagraph"/>
              <w:numPr>
                <w:ilvl w:val="0"/>
                <w:numId w:val="866"/>
              </w:numPr>
              <w:tabs>
                <w:tab w:val="left" w:pos="161"/>
              </w:tabs>
              <w:spacing w:line="230" w:lineRule="auto"/>
              <w:ind w:right="88"/>
              <w:rPr>
                <w:sz w:val="14"/>
              </w:rPr>
            </w:pPr>
            <w:r>
              <w:rPr>
                <w:sz w:val="14"/>
              </w:rPr>
              <w:t>светлосно обележ</w:t>
            </w:r>
            <w:r>
              <w:rPr>
                <w:sz w:val="14"/>
              </w:rPr>
              <w:t xml:space="preserve">авање: врсте светала; обе- лежавање полетно-слетних стаза на основу категорије и </w:t>
            </w:r>
            <w:r>
              <w:rPr>
                <w:spacing w:val="-3"/>
                <w:sz w:val="14"/>
              </w:rPr>
              <w:t xml:space="preserve">кодног </w:t>
            </w:r>
            <w:r>
              <w:rPr>
                <w:sz w:val="14"/>
              </w:rPr>
              <w:t>броја; обележавање рулних стаза, обележавање пристанишне платформе и других површина,</w:t>
            </w:r>
            <w:r>
              <w:rPr>
                <w:spacing w:val="-23"/>
                <w:sz w:val="14"/>
              </w:rPr>
              <w:t xml:space="preserve"> </w:t>
            </w:r>
            <w:r>
              <w:rPr>
                <w:sz w:val="14"/>
              </w:rPr>
              <w:t>обележавање прилаза полетно-слетној стази, обележавање нагиба равни</w:t>
            </w:r>
            <w:r>
              <w:rPr>
                <w:spacing w:val="-2"/>
                <w:sz w:val="14"/>
              </w:rPr>
              <w:t xml:space="preserve"> </w:t>
            </w:r>
            <w:r>
              <w:rPr>
                <w:sz w:val="14"/>
              </w:rPr>
              <w:t>прилаза.</w:t>
            </w:r>
          </w:p>
          <w:p w:rsidR="00E53F39" w:rsidRDefault="006408C0">
            <w:pPr>
              <w:pStyle w:val="TableParagraph"/>
              <w:numPr>
                <w:ilvl w:val="0"/>
                <w:numId w:val="865"/>
              </w:numPr>
              <w:tabs>
                <w:tab w:val="left" w:pos="175"/>
              </w:tabs>
              <w:spacing w:line="148" w:lineRule="exact"/>
              <w:ind w:hanging="119"/>
              <w:rPr>
                <w:sz w:val="14"/>
              </w:rPr>
            </w:pPr>
            <w:r>
              <w:rPr>
                <w:sz w:val="14"/>
              </w:rPr>
              <w:t>Оператер</w:t>
            </w:r>
            <w:r>
              <w:rPr>
                <w:spacing w:val="-1"/>
                <w:sz w:val="14"/>
              </w:rPr>
              <w:t xml:space="preserve"> </w:t>
            </w:r>
            <w:r>
              <w:rPr>
                <w:sz w:val="14"/>
              </w:rPr>
              <w:t>аеродрома:</w:t>
            </w:r>
          </w:p>
          <w:p w:rsidR="00E53F39" w:rsidRDefault="006408C0">
            <w:pPr>
              <w:pStyle w:val="TableParagraph"/>
              <w:spacing w:line="230" w:lineRule="auto"/>
              <w:ind w:left="160" w:right="171" w:hanging="105"/>
              <w:rPr>
                <w:sz w:val="14"/>
              </w:rPr>
            </w:pPr>
            <w:r>
              <w:rPr>
                <w:sz w:val="14"/>
              </w:rPr>
              <w:t>– услови за издавање дозволе за коришћење аеродрома, ICAO сертификација аеродро- ма за обављање међународног ваздушног саобраћаја, основна организација опера- тера аеродрома по делатностима, сарадња са другим ваздухопловним субјектима н</w:t>
            </w:r>
            <w:r>
              <w:rPr>
                <w:sz w:val="14"/>
              </w:rPr>
              <w:t>а аеродрому.</w:t>
            </w:r>
          </w:p>
        </w:tc>
        <w:tc>
          <w:tcPr>
            <w:tcW w:w="2949" w:type="dxa"/>
          </w:tcPr>
          <w:p w:rsidR="00E53F39" w:rsidRDefault="006408C0">
            <w:pPr>
              <w:pStyle w:val="TableParagraph"/>
              <w:numPr>
                <w:ilvl w:val="0"/>
                <w:numId w:val="864"/>
              </w:numPr>
              <w:tabs>
                <w:tab w:val="left" w:pos="174"/>
              </w:tabs>
              <w:spacing w:before="20"/>
              <w:ind w:right="387" w:hanging="119"/>
              <w:jc w:val="both"/>
              <w:rPr>
                <w:sz w:val="14"/>
              </w:rPr>
            </w:pPr>
            <w:r>
              <w:rPr>
                <w:sz w:val="14"/>
              </w:rPr>
              <w:t xml:space="preserve">На почетку </w:t>
            </w:r>
            <w:r>
              <w:rPr>
                <w:spacing w:val="-3"/>
                <w:sz w:val="14"/>
              </w:rPr>
              <w:t xml:space="preserve">модула </w:t>
            </w:r>
            <w:r>
              <w:rPr>
                <w:sz w:val="14"/>
              </w:rPr>
              <w:t>ученике упознати са циљем/циљевима</w:t>
            </w:r>
            <w:r>
              <w:rPr>
                <w:spacing w:val="-8"/>
                <w:sz w:val="14"/>
              </w:rPr>
              <w:t xml:space="preserve"> </w:t>
            </w:r>
            <w:r>
              <w:rPr>
                <w:sz w:val="14"/>
              </w:rPr>
              <w:t>и</w:t>
            </w:r>
            <w:r>
              <w:rPr>
                <w:spacing w:val="-9"/>
                <w:sz w:val="14"/>
              </w:rPr>
              <w:t xml:space="preserve"> </w:t>
            </w:r>
            <w:r>
              <w:rPr>
                <w:sz w:val="14"/>
              </w:rPr>
              <w:t>исходима,</w:t>
            </w:r>
            <w:r>
              <w:rPr>
                <w:spacing w:val="-8"/>
                <w:sz w:val="14"/>
              </w:rPr>
              <w:t xml:space="preserve"> </w:t>
            </w:r>
            <w:r>
              <w:rPr>
                <w:sz w:val="14"/>
              </w:rPr>
              <w:t>планом</w:t>
            </w:r>
            <w:r>
              <w:rPr>
                <w:spacing w:val="-8"/>
                <w:sz w:val="14"/>
              </w:rPr>
              <w:t xml:space="preserve"> </w:t>
            </w:r>
            <w:r>
              <w:rPr>
                <w:sz w:val="14"/>
              </w:rPr>
              <w:t>и начинима</w:t>
            </w:r>
            <w:r>
              <w:rPr>
                <w:spacing w:val="-1"/>
                <w:sz w:val="14"/>
              </w:rPr>
              <w:t xml:space="preserve"> </w:t>
            </w:r>
            <w:r>
              <w:rPr>
                <w:sz w:val="14"/>
              </w:rPr>
              <w:t>оцењивања</w:t>
            </w:r>
          </w:p>
          <w:p w:rsidR="00E53F39" w:rsidRDefault="006408C0">
            <w:pPr>
              <w:pStyle w:val="TableParagraph"/>
              <w:numPr>
                <w:ilvl w:val="0"/>
                <w:numId w:val="864"/>
              </w:numPr>
              <w:tabs>
                <w:tab w:val="left" w:pos="174"/>
              </w:tabs>
              <w:spacing w:line="237" w:lineRule="auto"/>
              <w:ind w:right="537" w:hanging="119"/>
              <w:rPr>
                <w:sz w:val="14"/>
              </w:rPr>
            </w:pPr>
            <w:r>
              <w:rPr>
                <w:sz w:val="14"/>
              </w:rPr>
              <w:t>Недељни приказ броја часова дат је</w:t>
            </w:r>
            <w:r>
              <w:rPr>
                <w:spacing w:val="-15"/>
                <w:sz w:val="14"/>
              </w:rPr>
              <w:t xml:space="preserve"> </w:t>
            </w:r>
            <w:r>
              <w:rPr>
                <w:sz w:val="14"/>
              </w:rPr>
              <w:t>у гантограму.</w:t>
            </w:r>
          </w:p>
          <w:p w:rsidR="00E53F39" w:rsidRDefault="00E53F39">
            <w:pPr>
              <w:pStyle w:val="TableParagraph"/>
              <w:spacing w:before="8"/>
              <w:ind w:left="0" w:firstLine="0"/>
              <w:rPr>
                <w:b/>
                <w:sz w:val="13"/>
              </w:rPr>
            </w:pPr>
          </w:p>
          <w:p w:rsidR="00E53F39" w:rsidRDefault="006408C0">
            <w:pPr>
              <w:pStyle w:val="TableParagraph"/>
              <w:spacing w:line="161" w:lineRule="exact"/>
              <w:ind w:left="54" w:firstLine="0"/>
              <w:rPr>
                <w:b/>
                <w:sz w:val="14"/>
              </w:rPr>
            </w:pPr>
            <w:r>
              <w:rPr>
                <w:b/>
                <w:sz w:val="14"/>
              </w:rPr>
              <w:t>Облици наставе и трајање</w:t>
            </w:r>
          </w:p>
          <w:p w:rsidR="00E53F39" w:rsidRDefault="006408C0">
            <w:pPr>
              <w:pStyle w:val="TableParagraph"/>
              <w:ind w:left="54" w:right="247" w:firstLine="0"/>
              <w:rPr>
                <w:sz w:val="14"/>
              </w:rPr>
            </w:pPr>
            <w:r>
              <w:rPr>
                <w:sz w:val="14"/>
              </w:rPr>
              <w:t>Модул се реализује кроз следеће облике наставе:</w:t>
            </w:r>
          </w:p>
          <w:p w:rsidR="00E53F39" w:rsidRDefault="006408C0">
            <w:pPr>
              <w:pStyle w:val="TableParagraph"/>
              <w:numPr>
                <w:ilvl w:val="0"/>
                <w:numId w:val="864"/>
              </w:numPr>
              <w:tabs>
                <w:tab w:val="left" w:pos="174"/>
              </w:tabs>
              <w:spacing w:line="159" w:lineRule="exact"/>
              <w:ind w:hanging="119"/>
              <w:rPr>
                <w:b/>
                <w:sz w:val="14"/>
              </w:rPr>
            </w:pPr>
            <w:r>
              <w:rPr>
                <w:sz w:val="14"/>
              </w:rPr>
              <w:t xml:space="preserve">теоријска настава </w:t>
            </w:r>
            <w:r>
              <w:rPr>
                <w:b/>
                <w:sz w:val="14"/>
              </w:rPr>
              <w:t>(70</w:t>
            </w:r>
            <w:r>
              <w:rPr>
                <w:b/>
                <w:spacing w:val="-16"/>
                <w:sz w:val="14"/>
              </w:rPr>
              <w:t xml:space="preserve"> </w:t>
            </w:r>
            <w:r>
              <w:rPr>
                <w:b/>
                <w:sz w:val="14"/>
              </w:rPr>
              <w:t>часова)</w:t>
            </w:r>
          </w:p>
          <w:p w:rsidR="00E53F39" w:rsidRDefault="006408C0">
            <w:pPr>
              <w:pStyle w:val="TableParagraph"/>
              <w:numPr>
                <w:ilvl w:val="0"/>
                <w:numId w:val="864"/>
              </w:numPr>
              <w:tabs>
                <w:tab w:val="left" w:pos="174"/>
              </w:tabs>
              <w:spacing w:line="160" w:lineRule="exact"/>
              <w:ind w:hanging="119"/>
              <w:rPr>
                <w:b/>
                <w:sz w:val="14"/>
              </w:rPr>
            </w:pPr>
            <w:r>
              <w:rPr>
                <w:sz w:val="14"/>
              </w:rPr>
              <w:t xml:space="preserve">кабинетске вежбе </w:t>
            </w:r>
            <w:r>
              <w:rPr>
                <w:b/>
                <w:sz w:val="14"/>
              </w:rPr>
              <w:t>(70</w:t>
            </w:r>
            <w:r>
              <w:rPr>
                <w:b/>
                <w:spacing w:val="-20"/>
                <w:sz w:val="14"/>
              </w:rPr>
              <w:t xml:space="preserve"> </w:t>
            </w:r>
            <w:r>
              <w:rPr>
                <w:b/>
                <w:sz w:val="14"/>
              </w:rPr>
              <w:t>часова)</w:t>
            </w:r>
          </w:p>
          <w:p w:rsidR="00E53F39" w:rsidRDefault="006408C0">
            <w:pPr>
              <w:pStyle w:val="TableParagraph"/>
              <w:numPr>
                <w:ilvl w:val="0"/>
                <w:numId w:val="864"/>
              </w:numPr>
              <w:tabs>
                <w:tab w:val="left" w:pos="174"/>
              </w:tabs>
              <w:spacing w:line="161" w:lineRule="exact"/>
              <w:ind w:hanging="119"/>
              <w:rPr>
                <w:b/>
                <w:sz w:val="14"/>
              </w:rPr>
            </w:pPr>
            <w:r>
              <w:rPr>
                <w:sz w:val="14"/>
              </w:rPr>
              <w:t xml:space="preserve">учење кроз рад у блоку </w:t>
            </w:r>
            <w:r>
              <w:rPr>
                <w:b/>
                <w:sz w:val="14"/>
              </w:rPr>
              <w:t>(35</w:t>
            </w:r>
            <w:r>
              <w:rPr>
                <w:b/>
                <w:spacing w:val="-5"/>
                <w:sz w:val="14"/>
              </w:rPr>
              <w:t xml:space="preserve"> </w:t>
            </w:r>
            <w:r>
              <w:rPr>
                <w:b/>
                <w:sz w:val="14"/>
              </w:rPr>
              <w:t>часова)</w:t>
            </w:r>
          </w:p>
          <w:p w:rsidR="00E53F39" w:rsidRDefault="00E53F39">
            <w:pPr>
              <w:pStyle w:val="TableParagraph"/>
              <w:spacing w:before="9"/>
              <w:ind w:left="0" w:firstLine="0"/>
              <w:rPr>
                <w:b/>
                <w:sz w:val="13"/>
              </w:rPr>
            </w:pPr>
          </w:p>
          <w:p w:rsidR="00E53F39" w:rsidRDefault="006408C0">
            <w:pPr>
              <w:pStyle w:val="TableParagraph"/>
              <w:spacing w:before="1" w:line="161" w:lineRule="exact"/>
              <w:ind w:left="54" w:firstLine="0"/>
              <w:rPr>
                <w:b/>
                <w:sz w:val="14"/>
              </w:rPr>
            </w:pPr>
            <w:r>
              <w:rPr>
                <w:b/>
                <w:sz w:val="14"/>
              </w:rPr>
              <w:t>Подела одељења на групе</w:t>
            </w:r>
          </w:p>
          <w:p w:rsidR="00E53F39" w:rsidRDefault="006408C0">
            <w:pPr>
              <w:pStyle w:val="TableParagraph"/>
              <w:ind w:left="54" w:firstLine="0"/>
              <w:rPr>
                <w:sz w:val="14"/>
              </w:rPr>
            </w:pPr>
            <w:r>
              <w:rPr>
                <w:sz w:val="14"/>
              </w:rPr>
              <w:t>Одељење се дели на 2 групе приликом реализа- ције:</w:t>
            </w:r>
          </w:p>
          <w:p w:rsidR="00E53F39" w:rsidRDefault="006408C0">
            <w:pPr>
              <w:pStyle w:val="TableParagraph"/>
              <w:numPr>
                <w:ilvl w:val="0"/>
                <w:numId w:val="864"/>
              </w:numPr>
              <w:tabs>
                <w:tab w:val="left" w:pos="174"/>
              </w:tabs>
              <w:spacing w:line="159" w:lineRule="exact"/>
              <w:ind w:hanging="119"/>
              <w:rPr>
                <w:sz w:val="14"/>
              </w:rPr>
            </w:pPr>
            <w:r>
              <w:rPr>
                <w:sz w:val="14"/>
              </w:rPr>
              <w:t>кабинетских</w:t>
            </w:r>
            <w:r>
              <w:rPr>
                <w:spacing w:val="-1"/>
                <w:sz w:val="14"/>
              </w:rPr>
              <w:t xml:space="preserve"> </w:t>
            </w:r>
            <w:r>
              <w:rPr>
                <w:sz w:val="14"/>
              </w:rPr>
              <w:t>вежби</w:t>
            </w:r>
          </w:p>
          <w:p w:rsidR="00E53F39" w:rsidRDefault="006408C0">
            <w:pPr>
              <w:pStyle w:val="TableParagraph"/>
              <w:ind w:left="54" w:firstLine="0"/>
              <w:rPr>
                <w:sz w:val="14"/>
              </w:rPr>
            </w:pPr>
            <w:r>
              <w:rPr>
                <w:sz w:val="14"/>
              </w:rPr>
              <w:t>Одељење се дели на 3 групе приликом реализа- ције:</w:t>
            </w:r>
          </w:p>
          <w:p w:rsidR="00E53F39" w:rsidRDefault="006408C0">
            <w:pPr>
              <w:pStyle w:val="TableParagraph"/>
              <w:numPr>
                <w:ilvl w:val="0"/>
                <w:numId w:val="864"/>
              </w:numPr>
              <w:tabs>
                <w:tab w:val="left" w:pos="174"/>
              </w:tabs>
              <w:spacing w:line="159" w:lineRule="exact"/>
              <w:ind w:hanging="119"/>
              <w:rPr>
                <w:sz w:val="14"/>
              </w:rPr>
            </w:pPr>
            <w:r>
              <w:rPr>
                <w:sz w:val="14"/>
              </w:rPr>
              <w:t>учења кроз рад у</w:t>
            </w:r>
            <w:r>
              <w:rPr>
                <w:spacing w:val="-9"/>
                <w:sz w:val="14"/>
              </w:rPr>
              <w:t xml:space="preserve"> </w:t>
            </w:r>
            <w:r>
              <w:rPr>
                <w:sz w:val="14"/>
              </w:rPr>
              <w:t>блоку</w:t>
            </w:r>
          </w:p>
          <w:p w:rsidR="00E53F39" w:rsidRDefault="00E53F39">
            <w:pPr>
              <w:pStyle w:val="TableParagraph"/>
              <w:spacing w:before="8"/>
              <w:ind w:left="0" w:firstLine="0"/>
              <w:rPr>
                <w:b/>
                <w:sz w:val="13"/>
              </w:rPr>
            </w:pPr>
          </w:p>
          <w:p w:rsidR="00E53F39" w:rsidRDefault="006408C0">
            <w:pPr>
              <w:pStyle w:val="TableParagraph"/>
              <w:spacing w:line="161" w:lineRule="exact"/>
              <w:ind w:left="54" w:firstLine="0"/>
              <w:rPr>
                <w:b/>
                <w:sz w:val="14"/>
              </w:rPr>
            </w:pPr>
            <w:r>
              <w:rPr>
                <w:b/>
                <w:sz w:val="14"/>
              </w:rPr>
              <w:t>Место реализације наставе</w:t>
            </w:r>
          </w:p>
          <w:p w:rsidR="00E53F39" w:rsidRDefault="006408C0">
            <w:pPr>
              <w:pStyle w:val="TableParagraph"/>
              <w:numPr>
                <w:ilvl w:val="0"/>
                <w:numId w:val="864"/>
              </w:numPr>
              <w:tabs>
                <w:tab w:val="left" w:pos="174"/>
              </w:tabs>
              <w:spacing w:line="160" w:lineRule="exact"/>
              <w:ind w:hanging="119"/>
              <w:rPr>
                <w:sz w:val="14"/>
              </w:rPr>
            </w:pPr>
            <w:r>
              <w:rPr>
                <w:sz w:val="14"/>
              </w:rPr>
              <w:t>Теоријска настава се реализује у</w:t>
            </w:r>
            <w:r>
              <w:rPr>
                <w:spacing w:val="-8"/>
                <w:sz w:val="14"/>
              </w:rPr>
              <w:t xml:space="preserve"> </w:t>
            </w:r>
            <w:r>
              <w:rPr>
                <w:sz w:val="14"/>
              </w:rPr>
              <w:t>учионици.</w:t>
            </w:r>
          </w:p>
          <w:p w:rsidR="00E53F39" w:rsidRDefault="006408C0">
            <w:pPr>
              <w:pStyle w:val="TableParagraph"/>
              <w:numPr>
                <w:ilvl w:val="0"/>
                <w:numId w:val="864"/>
              </w:numPr>
              <w:tabs>
                <w:tab w:val="left" w:pos="174"/>
              </w:tabs>
              <w:spacing w:line="160" w:lineRule="exact"/>
              <w:ind w:hanging="119"/>
              <w:rPr>
                <w:sz w:val="14"/>
              </w:rPr>
            </w:pPr>
            <w:r>
              <w:rPr>
                <w:sz w:val="14"/>
              </w:rPr>
              <w:t>Кабинетске вежбе се реализују у</w:t>
            </w:r>
            <w:r>
              <w:rPr>
                <w:spacing w:val="-3"/>
                <w:sz w:val="14"/>
              </w:rPr>
              <w:t xml:space="preserve"> кабинету.</w:t>
            </w:r>
          </w:p>
          <w:p w:rsidR="00E53F39" w:rsidRDefault="006408C0">
            <w:pPr>
              <w:pStyle w:val="TableParagraph"/>
              <w:numPr>
                <w:ilvl w:val="0"/>
                <w:numId w:val="864"/>
              </w:numPr>
              <w:tabs>
                <w:tab w:val="left" w:pos="174"/>
              </w:tabs>
              <w:ind w:right="47" w:hanging="119"/>
              <w:rPr>
                <w:sz w:val="14"/>
              </w:rPr>
            </w:pPr>
            <w:r>
              <w:rPr>
                <w:sz w:val="14"/>
              </w:rPr>
              <w:t>Учење кроз рад у блоку се реализује у аеродромским предузећима на</w:t>
            </w:r>
            <w:r>
              <w:rPr>
                <w:spacing w:val="-22"/>
                <w:sz w:val="14"/>
              </w:rPr>
              <w:t xml:space="preserve"> </w:t>
            </w:r>
            <w:r>
              <w:rPr>
                <w:sz w:val="14"/>
              </w:rPr>
              <w:t xml:space="preserve">међународном </w:t>
            </w:r>
            <w:r>
              <w:rPr>
                <w:spacing w:val="-3"/>
                <w:sz w:val="14"/>
              </w:rPr>
              <w:t>аеродрому.</w:t>
            </w:r>
          </w:p>
          <w:p w:rsidR="00E53F39" w:rsidRDefault="00E53F39">
            <w:pPr>
              <w:pStyle w:val="TableParagraph"/>
              <w:spacing w:before="7"/>
              <w:ind w:left="0" w:firstLine="0"/>
              <w:rPr>
                <w:b/>
                <w:sz w:val="13"/>
              </w:rPr>
            </w:pPr>
          </w:p>
          <w:p w:rsidR="00E53F39" w:rsidRDefault="006408C0">
            <w:pPr>
              <w:pStyle w:val="TableParagraph"/>
              <w:spacing w:line="161" w:lineRule="exact"/>
              <w:ind w:left="54" w:firstLine="0"/>
              <w:rPr>
                <w:b/>
                <w:sz w:val="14"/>
              </w:rPr>
            </w:pPr>
            <w:r>
              <w:rPr>
                <w:b/>
                <w:sz w:val="14"/>
              </w:rPr>
              <w:t>Препоруке за реализацију наставе</w:t>
            </w:r>
          </w:p>
          <w:p w:rsidR="00E53F39" w:rsidRDefault="006408C0">
            <w:pPr>
              <w:pStyle w:val="TableParagraph"/>
              <w:numPr>
                <w:ilvl w:val="0"/>
                <w:numId w:val="864"/>
              </w:numPr>
              <w:tabs>
                <w:tab w:val="left" w:pos="174"/>
              </w:tabs>
              <w:ind w:right="193" w:hanging="119"/>
              <w:rPr>
                <w:sz w:val="14"/>
              </w:rPr>
            </w:pPr>
            <w:r>
              <w:rPr>
                <w:sz w:val="14"/>
              </w:rPr>
              <w:t>Теоријска настава реа</w:t>
            </w:r>
            <w:r>
              <w:rPr>
                <w:sz w:val="14"/>
              </w:rPr>
              <w:t>лизоваће се према садржају модуларне јединице</w:t>
            </w:r>
            <w:r>
              <w:rPr>
                <w:spacing w:val="-24"/>
                <w:sz w:val="14"/>
              </w:rPr>
              <w:t xml:space="preserve"> </w:t>
            </w:r>
            <w:r>
              <w:rPr>
                <w:sz w:val="14"/>
              </w:rPr>
              <w:t>коришћењем одговарајућих презентација (литературе, шема и</w:t>
            </w:r>
            <w:r>
              <w:rPr>
                <w:spacing w:val="-2"/>
                <w:sz w:val="14"/>
              </w:rPr>
              <w:t xml:space="preserve"> </w:t>
            </w:r>
            <w:r>
              <w:rPr>
                <w:sz w:val="14"/>
              </w:rPr>
              <w:t>др.).</w:t>
            </w:r>
          </w:p>
          <w:p w:rsidR="00E53F39" w:rsidRDefault="006408C0">
            <w:pPr>
              <w:pStyle w:val="TableParagraph"/>
              <w:numPr>
                <w:ilvl w:val="0"/>
                <w:numId w:val="864"/>
              </w:numPr>
              <w:tabs>
                <w:tab w:val="left" w:pos="174"/>
              </w:tabs>
              <w:spacing w:line="237" w:lineRule="auto"/>
              <w:ind w:right="303" w:hanging="119"/>
              <w:rPr>
                <w:sz w:val="14"/>
              </w:rPr>
            </w:pPr>
            <w:r>
              <w:rPr>
                <w:sz w:val="14"/>
              </w:rPr>
              <w:t>Кабинетске вежбе реализоваће се у</w:t>
            </w:r>
            <w:r>
              <w:rPr>
                <w:spacing w:val="-15"/>
                <w:sz w:val="14"/>
              </w:rPr>
              <w:t xml:space="preserve"> </w:t>
            </w:r>
            <w:r>
              <w:rPr>
                <w:sz w:val="14"/>
              </w:rPr>
              <w:t>каби- нетима.</w:t>
            </w:r>
          </w:p>
          <w:p w:rsidR="00E53F39" w:rsidRDefault="006408C0">
            <w:pPr>
              <w:pStyle w:val="TableParagraph"/>
              <w:numPr>
                <w:ilvl w:val="0"/>
                <w:numId w:val="864"/>
              </w:numPr>
              <w:tabs>
                <w:tab w:val="left" w:pos="174"/>
              </w:tabs>
              <w:ind w:right="47" w:hanging="119"/>
              <w:rPr>
                <w:sz w:val="14"/>
              </w:rPr>
            </w:pPr>
            <w:r>
              <w:rPr>
                <w:sz w:val="14"/>
              </w:rPr>
              <w:t>Учење кроз рад у блоку реализоваће се у аеродромским предузећима на</w:t>
            </w:r>
            <w:r>
              <w:rPr>
                <w:spacing w:val="-22"/>
                <w:sz w:val="14"/>
              </w:rPr>
              <w:t xml:space="preserve"> </w:t>
            </w:r>
            <w:r>
              <w:rPr>
                <w:sz w:val="14"/>
              </w:rPr>
              <w:t>међународном аеродрому у склад</w:t>
            </w:r>
            <w:r>
              <w:rPr>
                <w:sz w:val="14"/>
              </w:rPr>
              <w:t>у са исходима модуларне јединице.</w:t>
            </w:r>
          </w:p>
          <w:p w:rsidR="00E53F39" w:rsidRDefault="006408C0">
            <w:pPr>
              <w:pStyle w:val="TableParagraph"/>
              <w:numPr>
                <w:ilvl w:val="0"/>
                <w:numId w:val="864"/>
              </w:numPr>
              <w:tabs>
                <w:tab w:val="left" w:pos="174"/>
              </w:tabs>
              <w:spacing w:line="237" w:lineRule="auto"/>
              <w:ind w:right="150" w:hanging="119"/>
              <w:rPr>
                <w:sz w:val="14"/>
              </w:rPr>
            </w:pPr>
            <w:r>
              <w:rPr>
                <w:sz w:val="14"/>
              </w:rPr>
              <w:t>У току учења кроз рад ученици су</w:t>
            </w:r>
            <w:r>
              <w:rPr>
                <w:spacing w:val="-9"/>
                <w:sz w:val="14"/>
              </w:rPr>
              <w:t xml:space="preserve"> </w:t>
            </w:r>
            <w:r>
              <w:rPr>
                <w:sz w:val="14"/>
              </w:rPr>
              <w:t>обавезни да воде дневник учења кроз</w:t>
            </w:r>
            <w:r>
              <w:rPr>
                <w:spacing w:val="-2"/>
                <w:sz w:val="14"/>
              </w:rPr>
              <w:t xml:space="preserve"> </w:t>
            </w:r>
            <w:r>
              <w:rPr>
                <w:sz w:val="14"/>
              </w:rPr>
              <w:t>рад.</w:t>
            </w:r>
          </w:p>
          <w:p w:rsidR="00E53F39" w:rsidRDefault="00E53F39">
            <w:pPr>
              <w:pStyle w:val="TableParagraph"/>
              <w:spacing w:before="5"/>
              <w:ind w:left="0" w:firstLine="0"/>
              <w:rPr>
                <w:b/>
                <w:sz w:val="13"/>
              </w:rPr>
            </w:pPr>
          </w:p>
          <w:p w:rsidR="00E53F39" w:rsidRDefault="006408C0">
            <w:pPr>
              <w:pStyle w:val="TableParagraph"/>
              <w:spacing w:line="161" w:lineRule="exact"/>
              <w:ind w:left="54" w:firstLine="0"/>
              <w:rPr>
                <w:b/>
                <w:sz w:val="14"/>
              </w:rPr>
            </w:pPr>
            <w:r>
              <w:rPr>
                <w:b/>
                <w:sz w:val="14"/>
              </w:rPr>
              <w:t>Оцењивање</w:t>
            </w:r>
          </w:p>
          <w:p w:rsidR="00E53F39" w:rsidRDefault="006408C0">
            <w:pPr>
              <w:pStyle w:val="TableParagraph"/>
              <w:spacing w:line="160" w:lineRule="exact"/>
              <w:ind w:left="54" w:firstLine="0"/>
              <w:rPr>
                <w:sz w:val="14"/>
              </w:rPr>
            </w:pPr>
            <w:r>
              <w:rPr>
                <w:sz w:val="14"/>
              </w:rPr>
              <w:t>Вредновање остварености исхода вршити кроз:</w:t>
            </w:r>
          </w:p>
          <w:p w:rsidR="00E53F39" w:rsidRDefault="006408C0">
            <w:pPr>
              <w:pStyle w:val="TableParagraph"/>
              <w:numPr>
                <w:ilvl w:val="0"/>
                <w:numId w:val="864"/>
              </w:numPr>
              <w:tabs>
                <w:tab w:val="left" w:pos="174"/>
              </w:tabs>
              <w:spacing w:line="160" w:lineRule="exact"/>
              <w:ind w:hanging="119"/>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864"/>
              </w:numPr>
              <w:tabs>
                <w:tab w:val="left" w:pos="174"/>
              </w:tabs>
              <w:spacing w:line="160" w:lineRule="exact"/>
              <w:ind w:hanging="119"/>
              <w:rPr>
                <w:sz w:val="14"/>
              </w:rPr>
            </w:pPr>
            <w:r>
              <w:rPr>
                <w:sz w:val="14"/>
              </w:rPr>
              <w:t>тестове</w:t>
            </w:r>
            <w:r>
              <w:rPr>
                <w:spacing w:val="-1"/>
                <w:sz w:val="14"/>
              </w:rPr>
              <w:t xml:space="preserve"> </w:t>
            </w:r>
            <w:r>
              <w:rPr>
                <w:sz w:val="14"/>
              </w:rPr>
              <w:t>знања</w:t>
            </w:r>
          </w:p>
          <w:p w:rsidR="00E53F39" w:rsidRDefault="006408C0">
            <w:pPr>
              <w:pStyle w:val="TableParagraph"/>
              <w:numPr>
                <w:ilvl w:val="0"/>
                <w:numId w:val="864"/>
              </w:numPr>
              <w:tabs>
                <w:tab w:val="left" w:pos="174"/>
              </w:tabs>
              <w:spacing w:line="160" w:lineRule="exact"/>
              <w:ind w:hanging="119"/>
              <w:rPr>
                <w:sz w:val="14"/>
              </w:rPr>
            </w:pPr>
            <w:r>
              <w:rPr>
                <w:sz w:val="14"/>
              </w:rPr>
              <w:t>тестове практичних</w:t>
            </w:r>
            <w:r>
              <w:rPr>
                <w:spacing w:val="-1"/>
                <w:sz w:val="14"/>
              </w:rPr>
              <w:t xml:space="preserve"> </w:t>
            </w:r>
            <w:r>
              <w:rPr>
                <w:sz w:val="14"/>
              </w:rPr>
              <w:t>вештина</w:t>
            </w:r>
          </w:p>
          <w:p w:rsidR="00E53F39" w:rsidRDefault="006408C0">
            <w:pPr>
              <w:pStyle w:val="TableParagraph"/>
              <w:numPr>
                <w:ilvl w:val="0"/>
                <w:numId w:val="864"/>
              </w:numPr>
              <w:tabs>
                <w:tab w:val="left" w:pos="174"/>
              </w:tabs>
              <w:spacing w:line="161" w:lineRule="exact"/>
              <w:ind w:hanging="119"/>
              <w:rPr>
                <w:sz w:val="14"/>
              </w:rPr>
            </w:pPr>
            <w:r>
              <w:rPr>
                <w:sz w:val="14"/>
              </w:rPr>
              <w:t>дневник учења кроз рад</w:t>
            </w:r>
          </w:p>
        </w:tc>
      </w:tr>
    </w:tbl>
    <w:p w:rsidR="00E53F39" w:rsidRDefault="00E53F39">
      <w:pPr>
        <w:spacing w:line="161" w:lineRule="exact"/>
        <w:rPr>
          <w:sz w:val="14"/>
        </w:rPr>
        <w:sectPr w:rsidR="00E53F39">
          <w:pgSz w:w="11910" w:h="15740"/>
          <w:pgMar w:top="140" w:right="54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8"/>
        <w:gridCol w:w="2552"/>
        <w:gridCol w:w="2949"/>
        <w:gridCol w:w="2949"/>
      </w:tblGrid>
      <w:tr w:rsidR="00E53F39">
        <w:trPr>
          <w:trHeight w:val="7400"/>
        </w:trPr>
        <w:tc>
          <w:tcPr>
            <w:tcW w:w="2098" w:type="dxa"/>
          </w:tcPr>
          <w:p w:rsidR="00E53F39" w:rsidRDefault="00E53F39">
            <w:pPr>
              <w:pStyle w:val="TableParagraph"/>
              <w:ind w:left="0" w:firstLine="0"/>
              <w:rPr>
                <w:sz w:val="14"/>
              </w:rPr>
            </w:pPr>
          </w:p>
        </w:tc>
        <w:tc>
          <w:tcPr>
            <w:tcW w:w="2552" w:type="dxa"/>
          </w:tcPr>
          <w:p w:rsidR="00E53F39" w:rsidRDefault="00E53F39">
            <w:pPr>
              <w:pStyle w:val="TableParagraph"/>
              <w:ind w:left="0" w:firstLine="0"/>
              <w:rPr>
                <w:sz w:val="14"/>
              </w:rPr>
            </w:pPr>
          </w:p>
        </w:tc>
        <w:tc>
          <w:tcPr>
            <w:tcW w:w="2949" w:type="dxa"/>
          </w:tcPr>
          <w:p w:rsidR="00E53F39" w:rsidRDefault="006408C0">
            <w:pPr>
              <w:pStyle w:val="TableParagraph"/>
              <w:numPr>
                <w:ilvl w:val="0"/>
                <w:numId w:val="863"/>
              </w:numPr>
              <w:tabs>
                <w:tab w:val="left" w:pos="176"/>
              </w:tabs>
              <w:spacing w:before="18" w:line="161" w:lineRule="exact"/>
              <w:rPr>
                <w:sz w:val="14"/>
              </w:rPr>
            </w:pPr>
            <w:r>
              <w:rPr>
                <w:sz w:val="14"/>
              </w:rPr>
              <w:t>Службе на</w:t>
            </w:r>
            <w:r>
              <w:rPr>
                <w:spacing w:val="-2"/>
                <w:sz w:val="14"/>
              </w:rPr>
              <w:t xml:space="preserve"> </w:t>
            </w:r>
            <w:r>
              <w:rPr>
                <w:sz w:val="14"/>
              </w:rPr>
              <w:t>аеродрому:</w:t>
            </w:r>
          </w:p>
          <w:p w:rsidR="00E53F39" w:rsidRDefault="006408C0">
            <w:pPr>
              <w:pStyle w:val="TableParagraph"/>
              <w:numPr>
                <w:ilvl w:val="0"/>
                <w:numId w:val="862"/>
              </w:numPr>
              <w:tabs>
                <w:tab w:val="left" w:pos="161"/>
              </w:tabs>
              <w:ind w:right="204"/>
              <w:rPr>
                <w:sz w:val="14"/>
              </w:rPr>
            </w:pPr>
            <w:r>
              <w:rPr>
                <w:sz w:val="14"/>
              </w:rPr>
              <w:t>служба земаљског опслуживања: послови службе земаљског опслуживања, опрема</w:t>
            </w:r>
            <w:r>
              <w:rPr>
                <w:spacing w:val="-25"/>
                <w:sz w:val="14"/>
              </w:rPr>
              <w:t xml:space="preserve"> </w:t>
            </w:r>
            <w:r>
              <w:rPr>
                <w:sz w:val="14"/>
              </w:rPr>
              <w:t>за земаљско</w:t>
            </w:r>
            <w:r>
              <w:rPr>
                <w:spacing w:val="-1"/>
                <w:sz w:val="14"/>
              </w:rPr>
              <w:t xml:space="preserve"> </w:t>
            </w:r>
            <w:r>
              <w:rPr>
                <w:sz w:val="14"/>
              </w:rPr>
              <w:t>опслуживање;</w:t>
            </w:r>
          </w:p>
          <w:p w:rsidR="00E53F39" w:rsidRDefault="006408C0">
            <w:pPr>
              <w:pStyle w:val="TableParagraph"/>
              <w:numPr>
                <w:ilvl w:val="0"/>
                <w:numId w:val="862"/>
              </w:numPr>
              <w:tabs>
                <w:tab w:val="left" w:pos="161"/>
              </w:tabs>
              <w:spacing w:line="237" w:lineRule="auto"/>
              <w:ind w:right="61"/>
              <w:rPr>
                <w:sz w:val="14"/>
              </w:rPr>
            </w:pPr>
            <w:r>
              <w:rPr>
                <w:sz w:val="14"/>
              </w:rPr>
              <w:t>остале службе на аеродрому: послови</w:t>
            </w:r>
            <w:r>
              <w:rPr>
                <w:spacing w:val="-18"/>
                <w:sz w:val="14"/>
              </w:rPr>
              <w:t xml:space="preserve"> </w:t>
            </w:r>
            <w:r>
              <w:rPr>
                <w:sz w:val="14"/>
              </w:rPr>
              <w:t>службе аеродромске контроле летења, послови ватрогасно-спасилачке служба, служба о</w:t>
            </w:r>
            <w:r>
              <w:rPr>
                <w:sz w:val="14"/>
              </w:rPr>
              <w:t>без- беђивања, служба хитне помоћи, послови службе контроле исправности маневарских површина, послови зимског</w:t>
            </w:r>
            <w:r>
              <w:rPr>
                <w:spacing w:val="-4"/>
                <w:sz w:val="14"/>
              </w:rPr>
              <w:t xml:space="preserve"> </w:t>
            </w:r>
            <w:r>
              <w:rPr>
                <w:sz w:val="14"/>
              </w:rPr>
              <w:t>штаба.</w:t>
            </w:r>
          </w:p>
          <w:p w:rsidR="00E53F39" w:rsidRDefault="006408C0">
            <w:pPr>
              <w:pStyle w:val="TableParagraph"/>
              <w:numPr>
                <w:ilvl w:val="0"/>
                <w:numId w:val="861"/>
              </w:numPr>
              <w:tabs>
                <w:tab w:val="left" w:pos="176"/>
              </w:tabs>
              <w:ind w:right="425"/>
              <w:rPr>
                <w:sz w:val="14"/>
              </w:rPr>
            </w:pPr>
            <w:r>
              <w:rPr>
                <w:sz w:val="14"/>
              </w:rPr>
              <w:t>Кретање ваздухоплова по</w:t>
            </w:r>
            <w:r>
              <w:rPr>
                <w:spacing w:val="-22"/>
                <w:sz w:val="14"/>
              </w:rPr>
              <w:t xml:space="preserve"> </w:t>
            </w:r>
            <w:r>
              <w:rPr>
                <w:sz w:val="14"/>
              </w:rPr>
              <w:t>оперативним површинама</w:t>
            </w:r>
            <w:r>
              <w:rPr>
                <w:spacing w:val="-1"/>
                <w:sz w:val="14"/>
              </w:rPr>
              <w:t xml:space="preserve"> </w:t>
            </w:r>
            <w:r>
              <w:rPr>
                <w:sz w:val="14"/>
              </w:rPr>
              <w:t>аеродрома:</w:t>
            </w:r>
          </w:p>
          <w:p w:rsidR="00E53F39" w:rsidRDefault="006408C0">
            <w:pPr>
              <w:pStyle w:val="TableParagraph"/>
              <w:numPr>
                <w:ilvl w:val="0"/>
                <w:numId w:val="860"/>
              </w:numPr>
              <w:tabs>
                <w:tab w:val="left" w:pos="161"/>
              </w:tabs>
              <w:spacing w:line="159" w:lineRule="exact"/>
              <w:rPr>
                <w:sz w:val="14"/>
              </w:rPr>
            </w:pPr>
            <w:r>
              <w:rPr>
                <w:sz w:val="14"/>
              </w:rPr>
              <w:t>операције полетања и</w:t>
            </w:r>
            <w:r>
              <w:rPr>
                <w:spacing w:val="-2"/>
                <w:sz w:val="14"/>
              </w:rPr>
              <w:t xml:space="preserve"> </w:t>
            </w:r>
            <w:r>
              <w:rPr>
                <w:sz w:val="14"/>
              </w:rPr>
              <w:t>слетања;</w:t>
            </w:r>
          </w:p>
          <w:p w:rsidR="00E53F39" w:rsidRDefault="006408C0">
            <w:pPr>
              <w:pStyle w:val="TableParagraph"/>
              <w:numPr>
                <w:ilvl w:val="0"/>
                <w:numId w:val="860"/>
              </w:numPr>
              <w:tabs>
                <w:tab w:val="left" w:pos="161"/>
              </w:tabs>
              <w:ind w:right="304"/>
              <w:rPr>
                <w:sz w:val="14"/>
              </w:rPr>
            </w:pPr>
            <w:r>
              <w:rPr>
                <w:sz w:val="14"/>
              </w:rPr>
              <w:t>приоритети при кретању по</w:t>
            </w:r>
            <w:r>
              <w:rPr>
                <w:spacing w:val="-20"/>
                <w:sz w:val="14"/>
              </w:rPr>
              <w:t xml:space="preserve"> </w:t>
            </w:r>
            <w:r>
              <w:rPr>
                <w:sz w:val="14"/>
              </w:rPr>
              <w:t>оперативним површинама;</w:t>
            </w:r>
          </w:p>
          <w:p w:rsidR="00E53F39" w:rsidRDefault="006408C0">
            <w:pPr>
              <w:pStyle w:val="TableParagraph"/>
              <w:numPr>
                <w:ilvl w:val="0"/>
                <w:numId w:val="860"/>
              </w:numPr>
              <w:tabs>
                <w:tab w:val="left" w:pos="161"/>
              </w:tabs>
              <w:ind w:right="332"/>
              <w:rPr>
                <w:sz w:val="14"/>
              </w:rPr>
            </w:pPr>
            <w:r>
              <w:rPr>
                <w:sz w:val="14"/>
              </w:rPr>
              <w:t>надлежности за контролу кретања</w:t>
            </w:r>
            <w:r>
              <w:rPr>
                <w:spacing w:val="-19"/>
                <w:sz w:val="14"/>
              </w:rPr>
              <w:t xml:space="preserve"> </w:t>
            </w:r>
            <w:r>
              <w:rPr>
                <w:sz w:val="14"/>
              </w:rPr>
              <w:t>вазду- хоплова по маневарским површинама и пристанишној</w:t>
            </w:r>
            <w:r>
              <w:rPr>
                <w:spacing w:val="-1"/>
                <w:sz w:val="14"/>
              </w:rPr>
              <w:t xml:space="preserve"> </w:t>
            </w:r>
            <w:r>
              <w:rPr>
                <w:sz w:val="14"/>
              </w:rPr>
              <w:t>платформи;</w:t>
            </w:r>
          </w:p>
          <w:p w:rsidR="00E53F39" w:rsidRDefault="006408C0">
            <w:pPr>
              <w:pStyle w:val="TableParagraph"/>
              <w:numPr>
                <w:ilvl w:val="0"/>
                <w:numId w:val="860"/>
              </w:numPr>
              <w:tabs>
                <w:tab w:val="left" w:pos="161"/>
              </w:tabs>
              <w:spacing w:line="237" w:lineRule="auto"/>
              <w:ind w:right="503"/>
              <w:rPr>
                <w:sz w:val="14"/>
              </w:rPr>
            </w:pPr>
            <w:r>
              <w:rPr>
                <w:sz w:val="14"/>
              </w:rPr>
              <w:t>вођење ваздухоплова до</w:t>
            </w:r>
            <w:r>
              <w:rPr>
                <w:spacing w:val="-17"/>
                <w:sz w:val="14"/>
              </w:rPr>
              <w:t xml:space="preserve"> </w:t>
            </w:r>
            <w:r>
              <w:rPr>
                <w:sz w:val="14"/>
              </w:rPr>
              <w:t>пристанишне платформе;</w:t>
            </w:r>
          </w:p>
          <w:p w:rsidR="00E53F39" w:rsidRDefault="006408C0">
            <w:pPr>
              <w:pStyle w:val="TableParagraph"/>
              <w:numPr>
                <w:ilvl w:val="0"/>
                <w:numId w:val="860"/>
              </w:numPr>
              <w:tabs>
                <w:tab w:val="left" w:pos="161"/>
              </w:tabs>
              <w:ind w:right="48"/>
              <w:rPr>
                <w:sz w:val="14"/>
              </w:rPr>
            </w:pPr>
            <w:r>
              <w:rPr>
                <w:sz w:val="14"/>
              </w:rPr>
              <w:t xml:space="preserve">паркирање ваздухоплова: сигнализација при мануелном </w:t>
            </w:r>
            <w:r>
              <w:rPr>
                <w:spacing w:val="-3"/>
                <w:sz w:val="14"/>
              </w:rPr>
              <w:t xml:space="preserve">паркирању, </w:t>
            </w:r>
            <w:r>
              <w:rPr>
                <w:sz w:val="14"/>
              </w:rPr>
              <w:t xml:space="preserve">системи за </w:t>
            </w:r>
            <w:r>
              <w:rPr>
                <w:spacing w:val="-3"/>
                <w:sz w:val="14"/>
              </w:rPr>
              <w:t xml:space="preserve">аутоматско </w:t>
            </w:r>
            <w:r>
              <w:rPr>
                <w:sz w:val="14"/>
              </w:rPr>
              <w:t>паркирање</w:t>
            </w:r>
            <w:r>
              <w:rPr>
                <w:spacing w:val="-2"/>
                <w:sz w:val="14"/>
              </w:rPr>
              <w:t xml:space="preserve"> </w:t>
            </w:r>
            <w:r>
              <w:rPr>
                <w:sz w:val="14"/>
              </w:rPr>
              <w:t>ваздухоплова;</w:t>
            </w:r>
          </w:p>
          <w:p w:rsidR="00E53F39" w:rsidRDefault="006408C0">
            <w:pPr>
              <w:pStyle w:val="TableParagraph"/>
              <w:numPr>
                <w:ilvl w:val="0"/>
                <w:numId w:val="860"/>
              </w:numPr>
              <w:tabs>
                <w:tab w:val="left" w:pos="161"/>
              </w:tabs>
              <w:spacing w:line="158" w:lineRule="exact"/>
              <w:rPr>
                <w:sz w:val="14"/>
              </w:rPr>
            </w:pPr>
            <w:r>
              <w:rPr>
                <w:sz w:val="14"/>
              </w:rPr>
              <w:t>гурање и вуча</w:t>
            </w:r>
            <w:r>
              <w:rPr>
                <w:spacing w:val="-4"/>
                <w:sz w:val="14"/>
              </w:rPr>
              <w:t xml:space="preserve"> </w:t>
            </w:r>
            <w:r>
              <w:rPr>
                <w:sz w:val="14"/>
              </w:rPr>
              <w:t>ваздухоплова;</w:t>
            </w:r>
          </w:p>
          <w:p w:rsidR="00E53F39" w:rsidRDefault="006408C0">
            <w:pPr>
              <w:pStyle w:val="TableParagraph"/>
              <w:numPr>
                <w:ilvl w:val="0"/>
                <w:numId w:val="860"/>
              </w:numPr>
              <w:tabs>
                <w:tab w:val="left" w:pos="161"/>
              </w:tabs>
              <w:spacing w:line="160" w:lineRule="exact"/>
              <w:rPr>
                <w:sz w:val="14"/>
              </w:rPr>
            </w:pPr>
            <w:r>
              <w:rPr>
                <w:sz w:val="14"/>
              </w:rPr>
              <w:t>поступци у условима смањене</w:t>
            </w:r>
            <w:r>
              <w:rPr>
                <w:spacing w:val="-3"/>
                <w:sz w:val="14"/>
              </w:rPr>
              <w:t xml:space="preserve"> </w:t>
            </w:r>
            <w:r>
              <w:rPr>
                <w:sz w:val="14"/>
              </w:rPr>
              <w:t>видљивости;</w:t>
            </w:r>
          </w:p>
          <w:p w:rsidR="00E53F39" w:rsidRDefault="006408C0">
            <w:pPr>
              <w:pStyle w:val="TableParagraph"/>
              <w:numPr>
                <w:ilvl w:val="0"/>
                <w:numId w:val="859"/>
              </w:numPr>
              <w:tabs>
                <w:tab w:val="left" w:pos="176"/>
              </w:tabs>
              <w:ind w:right="397"/>
              <w:rPr>
                <w:sz w:val="14"/>
              </w:rPr>
            </w:pPr>
            <w:r>
              <w:rPr>
                <w:sz w:val="14"/>
              </w:rPr>
              <w:t>Кретање возила и лица по</w:t>
            </w:r>
            <w:r>
              <w:rPr>
                <w:spacing w:val="-16"/>
                <w:sz w:val="14"/>
              </w:rPr>
              <w:t xml:space="preserve"> </w:t>
            </w:r>
            <w:r>
              <w:rPr>
                <w:sz w:val="14"/>
              </w:rPr>
              <w:t>оперативним површинама</w:t>
            </w:r>
            <w:r>
              <w:rPr>
                <w:spacing w:val="-1"/>
                <w:sz w:val="14"/>
              </w:rPr>
              <w:t xml:space="preserve"> </w:t>
            </w:r>
            <w:r>
              <w:rPr>
                <w:sz w:val="14"/>
              </w:rPr>
              <w:t>аеродрома:</w:t>
            </w:r>
          </w:p>
          <w:p w:rsidR="00E53F39" w:rsidRDefault="006408C0">
            <w:pPr>
              <w:pStyle w:val="TableParagraph"/>
              <w:numPr>
                <w:ilvl w:val="0"/>
                <w:numId w:val="858"/>
              </w:numPr>
              <w:tabs>
                <w:tab w:val="left" w:pos="161"/>
              </w:tabs>
              <w:ind w:right="92"/>
              <w:rPr>
                <w:sz w:val="14"/>
              </w:rPr>
            </w:pPr>
            <w:r>
              <w:rPr>
                <w:sz w:val="14"/>
              </w:rPr>
              <w:t>услови за дозвољен излазак лица и возила</w:t>
            </w:r>
            <w:r>
              <w:rPr>
                <w:spacing w:val="-18"/>
                <w:sz w:val="14"/>
              </w:rPr>
              <w:t xml:space="preserve"> </w:t>
            </w:r>
            <w:r>
              <w:rPr>
                <w:sz w:val="14"/>
              </w:rPr>
              <w:t>на оперативне</w:t>
            </w:r>
            <w:r>
              <w:rPr>
                <w:spacing w:val="-1"/>
                <w:sz w:val="14"/>
              </w:rPr>
              <w:t xml:space="preserve"> </w:t>
            </w:r>
            <w:r>
              <w:rPr>
                <w:sz w:val="14"/>
              </w:rPr>
              <w:t>површине;</w:t>
            </w:r>
          </w:p>
          <w:p w:rsidR="00E53F39" w:rsidRDefault="006408C0">
            <w:pPr>
              <w:pStyle w:val="TableParagraph"/>
              <w:numPr>
                <w:ilvl w:val="0"/>
                <w:numId w:val="858"/>
              </w:numPr>
              <w:tabs>
                <w:tab w:val="left" w:pos="161"/>
              </w:tabs>
              <w:ind w:right="51"/>
              <w:rPr>
                <w:sz w:val="14"/>
              </w:rPr>
            </w:pPr>
            <w:r>
              <w:rPr>
                <w:sz w:val="14"/>
              </w:rPr>
              <w:t>основна саобраћајна правила на оперативним површинама;</w:t>
            </w:r>
          </w:p>
          <w:p w:rsidR="00E53F39" w:rsidRDefault="006408C0">
            <w:pPr>
              <w:pStyle w:val="TableParagraph"/>
              <w:numPr>
                <w:ilvl w:val="0"/>
                <w:numId w:val="858"/>
              </w:numPr>
              <w:tabs>
                <w:tab w:val="left" w:pos="161"/>
              </w:tabs>
              <w:ind w:right="305"/>
              <w:rPr>
                <w:sz w:val="14"/>
              </w:rPr>
            </w:pPr>
            <w:r>
              <w:rPr>
                <w:sz w:val="14"/>
              </w:rPr>
              <w:t>светлосни сигнали аеродромске</w:t>
            </w:r>
            <w:r>
              <w:rPr>
                <w:spacing w:val="-24"/>
                <w:sz w:val="14"/>
              </w:rPr>
              <w:t xml:space="preserve"> </w:t>
            </w:r>
            <w:r>
              <w:rPr>
                <w:sz w:val="14"/>
              </w:rPr>
              <w:t>контроле летења.</w:t>
            </w:r>
          </w:p>
          <w:p w:rsidR="00E53F39" w:rsidRDefault="006408C0">
            <w:pPr>
              <w:pStyle w:val="TableParagraph"/>
              <w:numPr>
                <w:ilvl w:val="0"/>
                <w:numId w:val="858"/>
              </w:numPr>
              <w:tabs>
                <w:tab w:val="left" w:pos="161"/>
              </w:tabs>
              <w:spacing w:line="159" w:lineRule="exact"/>
              <w:rPr>
                <w:sz w:val="14"/>
              </w:rPr>
            </w:pPr>
            <w:r>
              <w:rPr>
                <w:sz w:val="14"/>
              </w:rPr>
              <w:t xml:space="preserve">опасне зоне </w:t>
            </w:r>
            <w:r>
              <w:rPr>
                <w:spacing w:val="-3"/>
                <w:sz w:val="14"/>
              </w:rPr>
              <w:t>око</w:t>
            </w:r>
            <w:r>
              <w:rPr>
                <w:spacing w:val="-2"/>
                <w:sz w:val="14"/>
              </w:rPr>
              <w:t xml:space="preserve"> </w:t>
            </w:r>
            <w:r>
              <w:rPr>
                <w:sz w:val="14"/>
              </w:rPr>
              <w:t>ваздухоплова;</w:t>
            </w:r>
          </w:p>
          <w:p w:rsidR="00E53F39" w:rsidRDefault="006408C0">
            <w:pPr>
              <w:pStyle w:val="TableParagraph"/>
              <w:numPr>
                <w:ilvl w:val="0"/>
                <w:numId w:val="858"/>
              </w:numPr>
              <w:tabs>
                <w:tab w:val="left" w:pos="161"/>
              </w:tabs>
              <w:ind w:right="341"/>
              <w:rPr>
                <w:sz w:val="14"/>
              </w:rPr>
            </w:pPr>
            <w:r>
              <w:rPr>
                <w:sz w:val="14"/>
              </w:rPr>
              <w:t>зона безбедности на пристанишној</w:t>
            </w:r>
            <w:r>
              <w:rPr>
                <w:spacing w:val="-14"/>
                <w:sz w:val="14"/>
              </w:rPr>
              <w:t xml:space="preserve"> </w:t>
            </w:r>
            <w:r>
              <w:rPr>
                <w:sz w:val="14"/>
              </w:rPr>
              <w:t>плат- форми.</w:t>
            </w:r>
          </w:p>
          <w:p w:rsidR="00E53F39" w:rsidRDefault="006408C0">
            <w:pPr>
              <w:pStyle w:val="TableParagraph"/>
              <w:numPr>
                <w:ilvl w:val="0"/>
                <w:numId w:val="857"/>
              </w:numPr>
              <w:tabs>
                <w:tab w:val="left" w:pos="176"/>
              </w:tabs>
              <w:spacing w:line="159" w:lineRule="exact"/>
              <w:rPr>
                <w:sz w:val="14"/>
              </w:rPr>
            </w:pPr>
            <w:r>
              <w:rPr>
                <w:sz w:val="14"/>
              </w:rPr>
              <w:t>Системи веза у ваздушном</w:t>
            </w:r>
            <w:r>
              <w:rPr>
                <w:spacing w:val="-4"/>
                <w:sz w:val="14"/>
              </w:rPr>
              <w:t xml:space="preserve"> </w:t>
            </w:r>
            <w:r>
              <w:rPr>
                <w:sz w:val="14"/>
              </w:rPr>
              <w:t>саобраћају:</w:t>
            </w:r>
          </w:p>
          <w:p w:rsidR="00E53F39" w:rsidRDefault="006408C0">
            <w:pPr>
              <w:pStyle w:val="TableParagraph"/>
              <w:numPr>
                <w:ilvl w:val="0"/>
                <w:numId w:val="856"/>
              </w:numPr>
              <w:tabs>
                <w:tab w:val="left" w:pos="161"/>
              </w:tabs>
              <w:ind w:right="64"/>
              <w:rPr>
                <w:sz w:val="14"/>
              </w:rPr>
            </w:pPr>
            <w:r>
              <w:rPr>
                <w:sz w:val="14"/>
              </w:rPr>
              <w:t>основи комуникациони системи у</w:t>
            </w:r>
            <w:r>
              <w:rPr>
                <w:spacing w:val="-18"/>
                <w:sz w:val="14"/>
              </w:rPr>
              <w:t xml:space="preserve"> </w:t>
            </w:r>
            <w:r>
              <w:rPr>
                <w:sz w:val="14"/>
              </w:rPr>
              <w:t>ваздушном саобраћају;</w:t>
            </w:r>
          </w:p>
          <w:p w:rsidR="00E53F39" w:rsidRDefault="006408C0">
            <w:pPr>
              <w:pStyle w:val="TableParagraph"/>
              <w:numPr>
                <w:ilvl w:val="0"/>
                <w:numId w:val="856"/>
              </w:numPr>
              <w:tabs>
                <w:tab w:val="left" w:pos="161"/>
              </w:tabs>
              <w:ind w:right="53"/>
              <w:rPr>
                <w:sz w:val="14"/>
              </w:rPr>
            </w:pPr>
            <w:r>
              <w:rPr>
                <w:sz w:val="14"/>
              </w:rPr>
              <w:t>комуникација са аеродромским службама путем радио-телефоније: правила</w:t>
            </w:r>
            <w:r>
              <w:rPr>
                <w:spacing w:val="-17"/>
                <w:sz w:val="14"/>
              </w:rPr>
              <w:t xml:space="preserve"> </w:t>
            </w:r>
            <w:r>
              <w:rPr>
                <w:sz w:val="14"/>
              </w:rPr>
              <w:t>коришћења радио-станице и комуникације,</w:t>
            </w:r>
            <w:r>
              <w:rPr>
                <w:spacing w:val="-20"/>
                <w:sz w:val="14"/>
              </w:rPr>
              <w:t xml:space="preserve"> </w:t>
            </w:r>
            <w:r>
              <w:rPr>
                <w:sz w:val="14"/>
              </w:rPr>
              <w:t>фразеологија, канали за</w:t>
            </w:r>
            <w:r>
              <w:rPr>
                <w:spacing w:val="-2"/>
                <w:sz w:val="14"/>
              </w:rPr>
              <w:t xml:space="preserve"> </w:t>
            </w:r>
            <w:r>
              <w:rPr>
                <w:spacing w:val="-3"/>
                <w:sz w:val="14"/>
              </w:rPr>
              <w:t>комуникацију.</w:t>
            </w:r>
          </w:p>
          <w:p w:rsidR="00E53F39" w:rsidRDefault="006408C0">
            <w:pPr>
              <w:pStyle w:val="TableParagraph"/>
              <w:numPr>
                <w:ilvl w:val="0"/>
                <w:numId w:val="855"/>
              </w:numPr>
              <w:tabs>
                <w:tab w:val="left" w:pos="176"/>
              </w:tabs>
              <w:spacing w:line="157" w:lineRule="exact"/>
              <w:rPr>
                <w:sz w:val="14"/>
              </w:rPr>
            </w:pPr>
            <w:r>
              <w:rPr>
                <w:sz w:val="14"/>
              </w:rPr>
              <w:t>Бука у ваздушном</w:t>
            </w:r>
            <w:r>
              <w:rPr>
                <w:spacing w:val="-2"/>
                <w:sz w:val="14"/>
              </w:rPr>
              <w:t xml:space="preserve"> </w:t>
            </w:r>
            <w:r>
              <w:rPr>
                <w:sz w:val="14"/>
              </w:rPr>
              <w:t>саобраћају:</w:t>
            </w:r>
          </w:p>
          <w:p w:rsidR="00E53F39" w:rsidRDefault="006408C0">
            <w:pPr>
              <w:pStyle w:val="TableParagraph"/>
              <w:ind w:left="160" w:hanging="106"/>
              <w:rPr>
                <w:sz w:val="14"/>
              </w:rPr>
            </w:pPr>
            <w:r>
              <w:rPr>
                <w:sz w:val="14"/>
              </w:rPr>
              <w:t>– извори буке, мерење буке и начини смањења буке на аеродрому;</w:t>
            </w:r>
          </w:p>
        </w:tc>
        <w:tc>
          <w:tcPr>
            <w:tcW w:w="2949" w:type="dxa"/>
          </w:tcPr>
          <w:p w:rsidR="00E53F39" w:rsidRDefault="00E53F39">
            <w:pPr>
              <w:pStyle w:val="TableParagraph"/>
              <w:ind w:left="0" w:firstLine="0"/>
              <w:rPr>
                <w:sz w:val="14"/>
              </w:rPr>
            </w:pPr>
          </w:p>
        </w:tc>
      </w:tr>
    </w:tbl>
    <w:p w:rsidR="00E53F39" w:rsidRDefault="006408C0">
      <w:pPr>
        <w:pStyle w:val="Heading2"/>
        <w:spacing w:before="163" w:line="232" w:lineRule="auto"/>
        <w:ind w:right="136"/>
        <w:jc w:val="both"/>
      </w:pPr>
      <w:r>
        <w:rPr>
          <w:b/>
        </w:rPr>
        <w:t>Кључни појмови</w:t>
      </w:r>
      <w:r>
        <w:rPr>
          <w:b/>
        </w:rPr>
        <w:t xml:space="preserve"> садржаја: </w:t>
      </w:r>
      <w:r>
        <w:t>референтни код аеродрома, површ за ограничавање препрека, зона без препрека, маневарске површи- не, пристанишни комплекс, конфигурација полетно-слетних стаза, декларисане дужине полетно-слетне стазе, светлосно обележавање површина, аеродромске с</w:t>
      </w:r>
      <w:r>
        <w:t>лужбе, зона безбедности на платформи, аеродромска опрема, опслуга ваздухоплова, аеродромски саобраћај.</w:t>
      </w:r>
    </w:p>
    <w:p w:rsidR="00E53F39" w:rsidRDefault="00E53F39">
      <w:pPr>
        <w:spacing w:line="232" w:lineRule="auto"/>
        <w:jc w:val="both"/>
        <w:sectPr w:rsidR="00E53F39">
          <w:pgSz w:w="11910" w:h="15740"/>
          <w:pgMar w:top="180" w:right="540" w:bottom="280" w:left="580" w:header="720" w:footer="720" w:gutter="0"/>
          <w:cols w:space="720"/>
        </w:sectPr>
      </w:pPr>
    </w:p>
    <w:p w:rsidR="00E53F39" w:rsidRDefault="006408C0">
      <w:pPr>
        <w:tabs>
          <w:tab w:val="left" w:pos="2424"/>
        </w:tabs>
        <w:spacing w:before="69"/>
        <w:ind w:left="157"/>
        <w:rPr>
          <w:b/>
          <w:sz w:val="14"/>
        </w:rPr>
      </w:pPr>
      <w:r>
        <w:rPr>
          <w:sz w:val="14"/>
        </w:rPr>
        <w:lastRenderedPageBreak/>
        <w:t>Назив</w:t>
      </w:r>
      <w:r>
        <w:rPr>
          <w:spacing w:val="-6"/>
          <w:sz w:val="14"/>
        </w:rPr>
        <w:t xml:space="preserve"> </w:t>
      </w:r>
      <w:r>
        <w:rPr>
          <w:sz w:val="14"/>
        </w:rPr>
        <w:t>модула:</w:t>
      </w:r>
      <w:r>
        <w:rPr>
          <w:sz w:val="14"/>
        </w:rPr>
        <w:tab/>
      </w:r>
      <w:r>
        <w:rPr>
          <w:b/>
          <w:spacing w:val="-3"/>
          <w:sz w:val="14"/>
        </w:rPr>
        <w:t xml:space="preserve">ТРАНСПОРТ </w:t>
      </w:r>
      <w:r>
        <w:rPr>
          <w:b/>
          <w:sz w:val="14"/>
        </w:rPr>
        <w:t xml:space="preserve">У </w:t>
      </w:r>
      <w:r>
        <w:rPr>
          <w:b/>
          <w:spacing w:val="-3"/>
          <w:sz w:val="14"/>
        </w:rPr>
        <w:t>ВАЗДУШНОМ</w:t>
      </w:r>
      <w:r>
        <w:rPr>
          <w:b/>
          <w:spacing w:val="2"/>
          <w:sz w:val="14"/>
        </w:rPr>
        <w:t xml:space="preserve"> </w:t>
      </w:r>
      <w:r>
        <w:rPr>
          <w:b/>
          <w:spacing w:val="-4"/>
          <w:sz w:val="14"/>
        </w:rPr>
        <w:t>САОБРАЋАЈУ</w:t>
      </w:r>
    </w:p>
    <w:p w:rsidR="00E53F39" w:rsidRDefault="006408C0">
      <w:pPr>
        <w:pStyle w:val="BodyText"/>
        <w:tabs>
          <w:tab w:val="left" w:pos="2424"/>
        </w:tabs>
        <w:spacing w:before="49" w:line="161" w:lineRule="exact"/>
        <w:ind w:left="157" w:firstLine="0"/>
      </w:pPr>
      <w:r>
        <w:t>Циљеви</w:t>
      </w:r>
      <w:r>
        <w:rPr>
          <w:spacing w:val="-7"/>
        </w:rPr>
        <w:t xml:space="preserve"> </w:t>
      </w:r>
      <w:r>
        <w:t>модула:</w:t>
      </w:r>
      <w:r>
        <w:tab/>
        <w:t>– Стицање знања о карактеристикама транспорта путника и ствари у ваздушном</w:t>
      </w:r>
      <w:r>
        <w:rPr>
          <w:spacing w:val="-9"/>
        </w:rPr>
        <w:t xml:space="preserve"> </w:t>
      </w:r>
      <w:r>
        <w:t>саобраћају.</w:t>
      </w:r>
    </w:p>
    <w:p w:rsidR="00E53F39" w:rsidRDefault="006408C0">
      <w:pPr>
        <w:pStyle w:val="ListParagraph"/>
        <w:numPr>
          <w:ilvl w:val="0"/>
          <w:numId w:val="1244"/>
        </w:numPr>
        <w:tabs>
          <w:tab w:val="left" w:pos="2530"/>
        </w:tabs>
        <w:rPr>
          <w:sz w:val="14"/>
        </w:rPr>
      </w:pPr>
      <w:r>
        <w:rPr>
          <w:sz w:val="14"/>
        </w:rPr>
        <w:t>Стицање знања о организацији и услугама авио-превозиоца у ваздушном транспорту путника и</w:t>
      </w:r>
      <w:r>
        <w:rPr>
          <w:spacing w:val="-9"/>
          <w:sz w:val="14"/>
        </w:rPr>
        <w:t xml:space="preserve"> </w:t>
      </w:r>
      <w:r>
        <w:rPr>
          <w:sz w:val="14"/>
        </w:rPr>
        <w:t>ствари.</w:t>
      </w:r>
    </w:p>
    <w:p w:rsidR="00E53F39" w:rsidRDefault="006408C0">
      <w:pPr>
        <w:pStyle w:val="ListParagraph"/>
        <w:numPr>
          <w:ilvl w:val="0"/>
          <w:numId w:val="1244"/>
        </w:numPr>
        <w:tabs>
          <w:tab w:val="left" w:pos="2530"/>
        </w:tabs>
        <w:spacing w:line="240" w:lineRule="auto"/>
        <w:ind w:right="197"/>
        <w:rPr>
          <w:sz w:val="14"/>
        </w:rPr>
      </w:pPr>
      <w:r>
        <w:rPr>
          <w:sz w:val="14"/>
        </w:rPr>
        <w:t>Стицање</w:t>
      </w:r>
      <w:r>
        <w:rPr>
          <w:spacing w:val="-4"/>
          <w:sz w:val="14"/>
        </w:rPr>
        <w:t xml:space="preserve"> </w:t>
      </w:r>
      <w:r>
        <w:rPr>
          <w:sz w:val="14"/>
        </w:rPr>
        <w:t>знања</w:t>
      </w:r>
      <w:r>
        <w:rPr>
          <w:spacing w:val="-5"/>
          <w:sz w:val="14"/>
        </w:rPr>
        <w:t xml:space="preserve"> </w:t>
      </w:r>
      <w:r>
        <w:rPr>
          <w:sz w:val="14"/>
        </w:rPr>
        <w:t>о</w:t>
      </w:r>
      <w:r>
        <w:rPr>
          <w:spacing w:val="-4"/>
          <w:sz w:val="14"/>
        </w:rPr>
        <w:t xml:space="preserve"> </w:t>
      </w:r>
      <w:r>
        <w:rPr>
          <w:sz w:val="14"/>
        </w:rPr>
        <w:t>видовима</w:t>
      </w:r>
      <w:r>
        <w:rPr>
          <w:spacing w:val="-4"/>
          <w:sz w:val="14"/>
        </w:rPr>
        <w:t xml:space="preserve"> </w:t>
      </w:r>
      <w:r>
        <w:rPr>
          <w:sz w:val="14"/>
        </w:rPr>
        <w:t>сарадње</w:t>
      </w:r>
      <w:r>
        <w:rPr>
          <w:spacing w:val="-4"/>
          <w:sz w:val="14"/>
        </w:rPr>
        <w:t xml:space="preserve"> </w:t>
      </w:r>
      <w:r>
        <w:rPr>
          <w:sz w:val="14"/>
        </w:rPr>
        <w:t>и</w:t>
      </w:r>
      <w:r>
        <w:rPr>
          <w:spacing w:val="-5"/>
          <w:sz w:val="14"/>
        </w:rPr>
        <w:t xml:space="preserve"> </w:t>
      </w:r>
      <w:r>
        <w:rPr>
          <w:sz w:val="14"/>
        </w:rPr>
        <w:t>уговорима</w:t>
      </w:r>
      <w:r>
        <w:rPr>
          <w:spacing w:val="-4"/>
          <w:sz w:val="14"/>
        </w:rPr>
        <w:t xml:space="preserve"> </w:t>
      </w:r>
      <w:r>
        <w:rPr>
          <w:sz w:val="14"/>
        </w:rPr>
        <w:t>између</w:t>
      </w:r>
      <w:r>
        <w:rPr>
          <w:spacing w:val="-4"/>
          <w:sz w:val="14"/>
        </w:rPr>
        <w:t xml:space="preserve"> </w:t>
      </w:r>
      <w:r>
        <w:rPr>
          <w:sz w:val="14"/>
        </w:rPr>
        <w:t>авио-превозиоца</w:t>
      </w:r>
      <w:r>
        <w:rPr>
          <w:spacing w:val="-4"/>
          <w:sz w:val="14"/>
        </w:rPr>
        <w:t xml:space="preserve"> </w:t>
      </w:r>
      <w:r>
        <w:rPr>
          <w:sz w:val="14"/>
        </w:rPr>
        <w:t>и</w:t>
      </w:r>
      <w:r>
        <w:rPr>
          <w:spacing w:val="-5"/>
          <w:sz w:val="14"/>
        </w:rPr>
        <w:t xml:space="preserve"> </w:t>
      </w:r>
      <w:r>
        <w:rPr>
          <w:sz w:val="14"/>
        </w:rPr>
        <w:t>других</w:t>
      </w:r>
      <w:r>
        <w:rPr>
          <w:spacing w:val="-4"/>
          <w:sz w:val="14"/>
        </w:rPr>
        <w:t xml:space="preserve"> </w:t>
      </w:r>
      <w:r>
        <w:rPr>
          <w:sz w:val="14"/>
        </w:rPr>
        <w:t>ваздухопловних</w:t>
      </w:r>
      <w:r>
        <w:rPr>
          <w:spacing w:val="-4"/>
          <w:sz w:val="14"/>
        </w:rPr>
        <w:t xml:space="preserve"> </w:t>
      </w:r>
      <w:r>
        <w:rPr>
          <w:sz w:val="14"/>
        </w:rPr>
        <w:t>субјеката</w:t>
      </w:r>
      <w:r>
        <w:rPr>
          <w:spacing w:val="-4"/>
          <w:sz w:val="14"/>
        </w:rPr>
        <w:t xml:space="preserve"> </w:t>
      </w:r>
      <w:r>
        <w:rPr>
          <w:sz w:val="14"/>
        </w:rPr>
        <w:t>у</w:t>
      </w:r>
      <w:r>
        <w:rPr>
          <w:spacing w:val="-4"/>
          <w:sz w:val="14"/>
        </w:rPr>
        <w:t xml:space="preserve"> </w:t>
      </w:r>
      <w:r>
        <w:rPr>
          <w:sz w:val="14"/>
        </w:rPr>
        <w:t>ваздушном</w:t>
      </w:r>
      <w:r>
        <w:rPr>
          <w:spacing w:val="-4"/>
          <w:sz w:val="14"/>
        </w:rPr>
        <w:t xml:space="preserve"> </w:t>
      </w:r>
      <w:r>
        <w:rPr>
          <w:sz w:val="14"/>
        </w:rPr>
        <w:t>транспорту путника и</w:t>
      </w:r>
      <w:r>
        <w:rPr>
          <w:spacing w:val="-2"/>
          <w:sz w:val="14"/>
        </w:rPr>
        <w:t xml:space="preserve"> </w:t>
      </w:r>
      <w:r>
        <w:rPr>
          <w:sz w:val="14"/>
        </w:rPr>
        <w:t>ствари.</w:t>
      </w:r>
    </w:p>
    <w:p w:rsidR="00E53F39" w:rsidRDefault="006408C0">
      <w:pPr>
        <w:pStyle w:val="ListParagraph"/>
        <w:numPr>
          <w:ilvl w:val="0"/>
          <w:numId w:val="1244"/>
        </w:numPr>
        <w:tabs>
          <w:tab w:val="left" w:pos="2530"/>
        </w:tabs>
        <w:spacing w:line="159" w:lineRule="exact"/>
        <w:rPr>
          <w:sz w:val="14"/>
        </w:rPr>
      </w:pPr>
      <w:r>
        <w:rPr>
          <w:sz w:val="14"/>
        </w:rPr>
        <w:t>Упоз</w:t>
      </w:r>
      <w:r>
        <w:rPr>
          <w:sz w:val="14"/>
        </w:rPr>
        <w:t>навање ученика са основним условима авио-превозиоца под којима се обавља превоз путника и</w:t>
      </w:r>
      <w:r>
        <w:rPr>
          <w:spacing w:val="-12"/>
          <w:sz w:val="14"/>
        </w:rPr>
        <w:t xml:space="preserve"> </w:t>
      </w:r>
      <w:r>
        <w:rPr>
          <w:sz w:val="14"/>
        </w:rPr>
        <w:t>пртљага.</w:t>
      </w:r>
    </w:p>
    <w:p w:rsidR="00E53F39" w:rsidRDefault="006408C0">
      <w:pPr>
        <w:pStyle w:val="ListParagraph"/>
        <w:numPr>
          <w:ilvl w:val="0"/>
          <w:numId w:val="1244"/>
        </w:numPr>
        <w:tabs>
          <w:tab w:val="left" w:pos="2530"/>
        </w:tabs>
        <w:rPr>
          <w:sz w:val="14"/>
        </w:rPr>
      </w:pPr>
      <w:r>
        <w:rPr>
          <w:sz w:val="14"/>
        </w:rPr>
        <w:t>Упознавање ученика са основним условима авио-превозиоца под којима се обавља превоз робе и</w:t>
      </w:r>
      <w:r>
        <w:rPr>
          <w:spacing w:val="-10"/>
          <w:sz w:val="14"/>
        </w:rPr>
        <w:t xml:space="preserve"> </w:t>
      </w:r>
      <w:r>
        <w:rPr>
          <w:sz w:val="14"/>
        </w:rPr>
        <w:t>поште.</w:t>
      </w:r>
    </w:p>
    <w:p w:rsidR="00E53F39" w:rsidRDefault="006408C0">
      <w:pPr>
        <w:pStyle w:val="ListParagraph"/>
        <w:numPr>
          <w:ilvl w:val="0"/>
          <w:numId w:val="1244"/>
        </w:numPr>
        <w:tabs>
          <w:tab w:val="left" w:pos="2530"/>
        </w:tabs>
        <w:spacing w:line="161" w:lineRule="exact"/>
        <w:rPr>
          <w:sz w:val="14"/>
        </w:rPr>
      </w:pPr>
      <w:r>
        <w:rPr>
          <w:sz w:val="14"/>
        </w:rPr>
        <w:t>Упознавање ученика са структуром шпедитерских</w:t>
      </w:r>
      <w:r>
        <w:rPr>
          <w:spacing w:val="-2"/>
          <w:sz w:val="14"/>
        </w:rPr>
        <w:t xml:space="preserve"> </w:t>
      </w:r>
      <w:r>
        <w:rPr>
          <w:sz w:val="14"/>
        </w:rPr>
        <w:t>послова.</w:t>
      </w:r>
    </w:p>
    <w:p w:rsidR="00E53F39" w:rsidRDefault="006408C0">
      <w:pPr>
        <w:tabs>
          <w:tab w:val="left" w:pos="2424"/>
        </w:tabs>
        <w:spacing w:before="49"/>
        <w:ind w:left="157"/>
        <w:rPr>
          <w:b/>
          <w:sz w:val="14"/>
        </w:rPr>
      </w:pPr>
      <w:r>
        <w:rPr>
          <w:sz w:val="14"/>
        </w:rPr>
        <w:t>Трај</w:t>
      </w:r>
      <w:r>
        <w:rPr>
          <w:sz w:val="14"/>
        </w:rPr>
        <w:t>ање</w:t>
      </w:r>
      <w:r>
        <w:rPr>
          <w:spacing w:val="-7"/>
          <w:sz w:val="14"/>
        </w:rPr>
        <w:t xml:space="preserve"> </w:t>
      </w:r>
      <w:r>
        <w:rPr>
          <w:sz w:val="14"/>
        </w:rPr>
        <w:t>модула:</w:t>
      </w:r>
      <w:r>
        <w:rPr>
          <w:sz w:val="14"/>
        </w:rPr>
        <w:tab/>
      </w:r>
      <w:r>
        <w:rPr>
          <w:b/>
          <w:sz w:val="14"/>
        </w:rPr>
        <w:t>175</w:t>
      </w:r>
      <w:r>
        <w:rPr>
          <w:b/>
          <w:spacing w:val="-1"/>
          <w:sz w:val="14"/>
        </w:rPr>
        <w:t xml:space="preserve"> </w:t>
      </w:r>
      <w:r>
        <w:rPr>
          <w:b/>
          <w:sz w:val="14"/>
        </w:rPr>
        <w:t>часова</w:t>
      </w:r>
    </w:p>
    <w:p w:rsidR="00E53F39" w:rsidRDefault="006408C0">
      <w:pPr>
        <w:tabs>
          <w:tab w:val="left" w:pos="2424"/>
        </w:tabs>
        <w:spacing w:before="50"/>
        <w:ind w:left="157"/>
        <w:rPr>
          <w:b/>
          <w:sz w:val="14"/>
        </w:rPr>
      </w:pPr>
      <w:r>
        <w:rPr>
          <w:sz w:val="14"/>
        </w:rPr>
        <w:t>Разред:</w:t>
      </w:r>
      <w:r>
        <w:rPr>
          <w:sz w:val="14"/>
        </w:rPr>
        <w:tab/>
      </w:r>
      <w:r>
        <w:rPr>
          <w:b/>
          <w:sz w:val="14"/>
        </w:rPr>
        <w:t>други</w:t>
      </w:r>
    </w:p>
    <w:p w:rsidR="00E53F39" w:rsidRDefault="00E53F39">
      <w:pPr>
        <w:pStyle w:val="BodyText"/>
        <w:spacing w:before="7" w:after="1"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8"/>
        <w:gridCol w:w="2552"/>
        <w:gridCol w:w="2949"/>
        <w:gridCol w:w="2949"/>
      </w:tblGrid>
      <w:tr w:rsidR="00E53F39">
        <w:trPr>
          <w:trHeight w:val="518"/>
        </w:trPr>
        <w:tc>
          <w:tcPr>
            <w:tcW w:w="2098"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393" w:firstLine="0"/>
              <w:rPr>
                <w:b/>
                <w:sz w:val="14"/>
              </w:rPr>
            </w:pPr>
            <w:r>
              <w:rPr>
                <w:b/>
                <w:sz w:val="14"/>
              </w:rPr>
              <w:t>ЦИЉЕВИ МОДУЛА</w:t>
            </w:r>
          </w:p>
        </w:tc>
        <w:tc>
          <w:tcPr>
            <w:tcW w:w="2552" w:type="dxa"/>
            <w:shd w:val="clear" w:color="auto" w:fill="E6E7E8"/>
          </w:tcPr>
          <w:p w:rsidR="00E53F39" w:rsidRDefault="006408C0">
            <w:pPr>
              <w:pStyle w:val="TableParagraph"/>
              <w:spacing w:before="15" w:line="161" w:lineRule="exact"/>
              <w:ind w:left="643" w:firstLine="0"/>
              <w:rPr>
                <w:b/>
                <w:sz w:val="14"/>
              </w:rPr>
            </w:pPr>
            <w:r>
              <w:rPr>
                <w:b/>
                <w:sz w:val="14"/>
              </w:rPr>
              <w:t>ИСХОДИ МОДУЛА</w:t>
            </w:r>
          </w:p>
          <w:p w:rsidR="00E53F39" w:rsidRDefault="006408C0">
            <w:pPr>
              <w:pStyle w:val="TableParagraph"/>
              <w:ind w:left="88" w:right="77" w:firstLine="0"/>
              <w:jc w:val="center"/>
              <w:rPr>
                <w:sz w:val="14"/>
              </w:rPr>
            </w:pPr>
            <w:r>
              <w:rPr>
                <w:sz w:val="14"/>
              </w:rPr>
              <w:t>По завршетку модула ученик ће бити у стању да:</w:t>
            </w:r>
          </w:p>
        </w:tc>
        <w:tc>
          <w:tcPr>
            <w:tcW w:w="2949"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179" w:firstLine="0"/>
              <w:rPr>
                <w:b/>
                <w:sz w:val="14"/>
              </w:rPr>
            </w:pPr>
            <w:r>
              <w:rPr>
                <w:b/>
                <w:sz w:val="14"/>
              </w:rPr>
              <w:t>ПРЕПОРУЧЕНИ САДРЖАЈИ МОДУЛА</w:t>
            </w:r>
          </w:p>
        </w:tc>
        <w:tc>
          <w:tcPr>
            <w:tcW w:w="2949" w:type="dxa"/>
            <w:shd w:val="clear" w:color="auto" w:fill="E6E7E8"/>
          </w:tcPr>
          <w:p w:rsidR="00E53F39" w:rsidRDefault="006408C0">
            <w:pPr>
              <w:pStyle w:val="TableParagraph"/>
              <w:spacing w:before="96"/>
              <w:ind w:left="587" w:right="7" w:hanging="532"/>
              <w:rPr>
                <w:b/>
                <w:sz w:val="14"/>
              </w:rPr>
            </w:pPr>
            <w:r>
              <w:rPr>
                <w:b/>
                <w:sz w:val="14"/>
              </w:rPr>
              <w:t>ПРЕПОРУЧЕНЕ АКТИВНОСТИ И НАЧИН ОСТВАРИВАЊА МОДУЛА</w:t>
            </w:r>
          </w:p>
        </w:tc>
      </w:tr>
      <w:tr w:rsidR="00E53F39">
        <w:trPr>
          <w:trHeight w:val="10600"/>
        </w:trPr>
        <w:tc>
          <w:tcPr>
            <w:tcW w:w="2098" w:type="dxa"/>
          </w:tcPr>
          <w:p w:rsidR="00E53F39" w:rsidRDefault="006408C0">
            <w:pPr>
              <w:pStyle w:val="TableParagraph"/>
              <w:numPr>
                <w:ilvl w:val="0"/>
                <w:numId w:val="854"/>
              </w:numPr>
              <w:tabs>
                <w:tab w:val="left" w:pos="177"/>
              </w:tabs>
              <w:spacing w:before="18"/>
              <w:ind w:right="87"/>
              <w:rPr>
                <w:sz w:val="14"/>
              </w:rPr>
            </w:pPr>
            <w:r>
              <w:rPr>
                <w:sz w:val="14"/>
              </w:rPr>
              <w:t>Стицање знања о карак- теристикама транспорта путника и ствари у</w:t>
            </w:r>
            <w:r>
              <w:rPr>
                <w:spacing w:val="-18"/>
                <w:sz w:val="14"/>
              </w:rPr>
              <w:t xml:space="preserve"> </w:t>
            </w:r>
            <w:r>
              <w:rPr>
                <w:sz w:val="14"/>
              </w:rPr>
              <w:t>ваздушном саобраћају.</w:t>
            </w:r>
          </w:p>
          <w:p w:rsidR="00E53F39" w:rsidRDefault="006408C0">
            <w:pPr>
              <w:pStyle w:val="TableParagraph"/>
              <w:numPr>
                <w:ilvl w:val="0"/>
                <w:numId w:val="854"/>
              </w:numPr>
              <w:tabs>
                <w:tab w:val="left" w:pos="177"/>
              </w:tabs>
              <w:spacing w:line="237" w:lineRule="auto"/>
              <w:ind w:right="60"/>
              <w:rPr>
                <w:sz w:val="14"/>
              </w:rPr>
            </w:pPr>
            <w:r>
              <w:rPr>
                <w:sz w:val="14"/>
              </w:rPr>
              <w:t>Стицање знања о</w:t>
            </w:r>
            <w:r>
              <w:rPr>
                <w:spacing w:val="-11"/>
                <w:sz w:val="14"/>
              </w:rPr>
              <w:t xml:space="preserve"> </w:t>
            </w:r>
            <w:r>
              <w:rPr>
                <w:sz w:val="14"/>
              </w:rPr>
              <w:t>организацији и услугама авио-превозиоца у ваздушном транспорту путни- ка и</w:t>
            </w:r>
            <w:r>
              <w:rPr>
                <w:spacing w:val="-2"/>
                <w:sz w:val="14"/>
              </w:rPr>
              <w:t xml:space="preserve"> </w:t>
            </w:r>
            <w:r>
              <w:rPr>
                <w:sz w:val="14"/>
              </w:rPr>
              <w:t>ствари.</w:t>
            </w:r>
          </w:p>
          <w:p w:rsidR="00E53F39" w:rsidRDefault="006408C0">
            <w:pPr>
              <w:pStyle w:val="TableParagraph"/>
              <w:numPr>
                <w:ilvl w:val="0"/>
                <w:numId w:val="854"/>
              </w:numPr>
              <w:tabs>
                <w:tab w:val="left" w:pos="177"/>
              </w:tabs>
              <w:ind w:right="55"/>
              <w:rPr>
                <w:sz w:val="14"/>
              </w:rPr>
            </w:pPr>
            <w:r>
              <w:rPr>
                <w:sz w:val="14"/>
              </w:rPr>
              <w:t xml:space="preserve">Стицање знања о видовима сарадње и уговорима између авио-превозиоца и </w:t>
            </w:r>
            <w:r>
              <w:rPr>
                <w:sz w:val="14"/>
              </w:rPr>
              <w:t>других ваздухопловних субјеката у</w:t>
            </w:r>
            <w:r>
              <w:rPr>
                <w:spacing w:val="-22"/>
                <w:sz w:val="14"/>
              </w:rPr>
              <w:t xml:space="preserve"> </w:t>
            </w:r>
            <w:r>
              <w:rPr>
                <w:sz w:val="14"/>
              </w:rPr>
              <w:t>ва- здушном транспорту путника и</w:t>
            </w:r>
            <w:r>
              <w:rPr>
                <w:spacing w:val="-2"/>
                <w:sz w:val="14"/>
              </w:rPr>
              <w:t xml:space="preserve"> </w:t>
            </w:r>
            <w:r>
              <w:rPr>
                <w:sz w:val="14"/>
              </w:rPr>
              <w:t>ствари.</w:t>
            </w:r>
          </w:p>
          <w:p w:rsidR="00E53F39" w:rsidRDefault="006408C0">
            <w:pPr>
              <w:pStyle w:val="TableParagraph"/>
              <w:numPr>
                <w:ilvl w:val="0"/>
                <w:numId w:val="854"/>
              </w:numPr>
              <w:tabs>
                <w:tab w:val="left" w:pos="177"/>
              </w:tabs>
              <w:spacing w:line="237" w:lineRule="auto"/>
              <w:ind w:right="118"/>
              <w:rPr>
                <w:sz w:val="14"/>
              </w:rPr>
            </w:pPr>
            <w:r>
              <w:rPr>
                <w:sz w:val="14"/>
              </w:rPr>
              <w:t>Упознавање ученика са основним условима авио-пре- возиоца под којима се обавља превоз путника и</w:t>
            </w:r>
            <w:r>
              <w:rPr>
                <w:spacing w:val="-6"/>
                <w:sz w:val="14"/>
              </w:rPr>
              <w:t xml:space="preserve"> </w:t>
            </w:r>
            <w:r>
              <w:rPr>
                <w:sz w:val="14"/>
              </w:rPr>
              <w:t>пртљага.</w:t>
            </w:r>
          </w:p>
          <w:p w:rsidR="00E53F39" w:rsidRDefault="006408C0">
            <w:pPr>
              <w:pStyle w:val="TableParagraph"/>
              <w:numPr>
                <w:ilvl w:val="0"/>
                <w:numId w:val="854"/>
              </w:numPr>
              <w:tabs>
                <w:tab w:val="left" w:pos="177"/>
              </w:tabs>
              <w:ind w:right="118"/>
              <w:rPr>
                <w:sz w:val="14"/>
              </w:rPr>
            </w:pPr>
            <w:r>
              <w:rPr>
                <w:sz w:val="14"/>
              </w:rPr>
              <w:t>Упознавање ученика са основним условима авио-пре- возиоца под којима се обавља превоз робе и</w:t>
            </w:r>
            <w:r>
              <w:rPr>
                <w:spacing w:val="-3"/>
                <w:sz w:val="14"/>
              </w:rPr>
              <w:t xml:space="preserve"> </w:t>
            </w:r>
            <w:r>
              <w:rPr>
                <w:sz w:val="14"/>
              </w:rPr>
              <w:t>поште.</w:t>
            </w:r>
          </w:p>
          <w:p w:rsidR="00E53F39" w:rsidRDefault="006408C0">
            <w:pPr>
              <w:pStyle w:val="TableParagraph"/>
              <w:numPr>
                <w:ilvl w:val="0"/>
                <w:numId w:val="854"/>
              </w:numPr>
              <w:tabs>
                <w:tab w:val="left" w:pos="177"/>
              </w:tabs>
              <w:spacing w:line="237" w:lineRule="auto"/>
              <w:ind w:right="106"/>
              <w:rPr>
                <w:sz w:val="14"/>
              </w:rPr>
            </w:pPr>
            <w:r>
              <w:rPr>
                <w:sz w:val="14"/>
              </w:rPr>
              <w:t>Упознавање ученика са</w:t>
            </w:r>
            <w:r>
              <w:rPr>
                <w:spacing w:val="-21"/>
                <w:sz w:val="14"/>
              </w:rPr>
              <w:t xml:space="preserve"> </w:t>
            </w:r>
            <w:r>
              <w:rPr>
                <w:sz w:val="14"/>
              </w:rPr>
              <w:t>струк- туром шпедитерских</w:t>
            </w:r>
            <w:r>
              <w:rPr>
                <w:spacing w:val="-8"/>
                <w:sz w:val="14"/>
              </w:rPr>
              <w:t xml:space="preserve"> </w:t>
            </w:r>
            <w:r>
              <w:rPr>
                <w:sz w:val="14"/>
              </w:rPr>
              <w:t>послова.</w:t>
            </w:r>
          </w:p>
        </w:tc>
        <w:tc>
          <w:tcPr>
            <w:tcW w:w="2552" w:type="dxa"/>
          </w:tcPr>
          <w:p w:rsidR="00E53F39" w:rsidRDefault="006408C0">
            <w:pPr>
              <w:pStyle w:val="TableParagraph"/>
              <w:numPr>
                <w:ilvl w:val="0"/>
                <w:numId w:val="853"/>
              </w:numPr>
              <w:tabs>
                <w:tab w:val="left" w:pos="176"/>
              </w:tabs>
              <w:spacing w:before="18"/>
              <w:ind w:right="50" w:hanging="119"/>
              <w:rPr>
                <w:sz w:val="14"/>
              </w:rPr>
            </w:pPr>
            <w:r>
              <w:rPr>
                <w:sz w:val="14"/>
              </w:rPr>
              <w:t>познаје основне карактеристике</w:t>
            </w:r>
            <w:r>
              <w:rPr>
                <w:spacing w:val="-17"/>
                <w:sz w:val="14"/>
              </w:rPr>
              <w:t xml:space="preserve"> </w:t>
            </w:r>
            <w:r>
              <w:rPr>
                <w:sz w:val="14"/>
              </w:rPr>
              <w:t>вазду- шног</w:t>
            </w:r>
            <w:r>
              <w:rPr>
                <w:spacing w:val="-2"/>
                <w:sz w:val="14"/>
              </w:rPr>
              <w:t xml:space="preserve"> </w:t>
            </w:r>
            <w:r>
              <w:rPr>
                <w:sz w:val="14"/>
              </w:rPr>
              <w:t>саобраћаја;</w:t>
            </w:r>
          </w:p>
          <w:p w:rsidR="00E53F39" w:rsidRDefault="006408C0">
            <w:pPr>
              <w:pStyle w:val="TableParagraph"/>
              <w:numPr>
                <w:ilvl w:val="0"/>
                <w:numId w:val="853"/>
              </w:numPr>
              <w:tabs>
                <w:tab w:val="left" w:pos="176"/>
              </w:tabs>
              <w:ind w:right="230" w:hanging="119"/>
              <w:rPr>
                <w:sz w:val="14"/>
              </w:rPr>
            </w:pPr>
            <w:r>
              <w:rPr>
                <w:sz w:val="14"/>
              </w:rPr>
              <w:t>наведе субјекте у ваздушном</w:t>
            </w:r>
            <w:r>
              <w:rPr>
                <w:spacing w:val="-18"/>
                <w:sz w:val="14"/>
              </w:rPr>
              <w:t xml:space="preserve"> </w:t>
            </w:r>
            <w:r>
              <w:rPr>
                <w:sz w:val="14"/>
              </w:rPr>
              <w:t>транс- порту;</w:t>
            </w:r>
          </w:p>
          <w:p w:rsidR="00E53F39" w:rsidRDefault="006408C0">
            <w:pPr>
              <w:pStyle w:val="TableParagraph"/>
              <w:numPr>
                <w:ilvl w:val="0"/>
                <w:numId w:val="853"/>
              </w:numPr>
              <w:tabs>
                <w:tab w:val="left" w:pos="176"/>
              </w:tabs>
              <w:ind w:right="308" w:hanging="119"/>
              <w:rPr>
                <w:sz w:val="14"/>
              </w:rPr>
            </w:pPr>
            <w:r>
              <w:rPr>
                <w:sz w:val="14"/>
              </w:rPr>
              <w:t>об</w:t>
            </w:r>
            <w:r>
              <w:rPr>
                <w:sz w:val="14"/>
              </w:rPr>
              <w:t>јасни делатност оператера</w:t>
            </w:r>
            <w:r>
              <w:rPr>
                <w:spacing w:val="-8"/>
                <w:sz w:val="14"/>
              </w:rPr>
              <w:t xml:space="preserve"> </w:t>
            </w:r>
            <w:r>
              <w:rPr>
                <w:sz w:val="14"/>
              </w:rPr>
              <w:t>аеро- дрома;</w:t>
            </w:r>
          </w:p>
          <w:p w:rsidR="00E53F39" w:rsidRDefault="006408C0">
            <w:pPr>
              <w:pStyle w:val="TableParagraph"/>
              <w:numPr>
                <w:ilvl w:val="0"/>
                <w:numId w:val="853"/>
              </w:numPr>
              <w:tabs>
                <w:tab w:val="left" w:pos="176"/>
              </w:tabs>
              <w:ind w:right="157" w:hanging="119"/>
              <w:rPr>
                <w:sz w:val="14"/>
              </w:rPr>
            </w:pPr>
            <w:r>
              <w:rPr>
                <w:sz w:val="14"/>
              </w:rPr>
              <w:t>познаје основну организацију опера- тера</w:t>
            </w:r>
            <w:r>
              <w:rPr>
                <w:spacing w:val="-1"/>
                <w:sz w:val="14"/>
              </w:rPr>
              <w:t xml:space="preserve"> </w:t>
            </w:r>
            <w:r>
              <w:rPr>
                <w:sz w:val="14"/>
              </w:rPr>
              <w:t>аеродрома;</w:t>
            </w:r>
          </w:p>
          <w:p w:rsidR="00E53F39" w:rsidRDefault="006408C0">
            <w:pPr>
              <w:pStyle w:val="TableParagraph"/>
              <w:numPr>
                <w:ilvl w:val="0"/>
                <w:numId w:val="853"/>
              </w:numPr>
              <w:tabs>
                <w:tab w:val="left" w:pos="176"/>
              </w:tabs>
              <w:spacing w:line="159" w:lineRule="exact"/>
              <w:ind w:hanging="119"/>
              <w:rPr>
                <w:sz w:val="14"/>
              </w:rPr>
            </w:pPr>
            <w:r>
              <w:rPr>
                <w:sz w:val="14"/>
              </w:rPr>
              <w:t>објасни делатности</w:t>
            </w:r>
            <w:r>
              <w:rPr>
                <w:spacing w:val="-2"/>
                <w:sz w:val="14"/>
              </w:rPr>
              <w:t xml:space="preserve"> </w:t>
            </w:r>
            <w:r>
              <w:rPr>
                <w:sz w:val="14"/>
              </w:rPr>
              <w:t>авио-превозиоца;</w:t>
            </w:r>
          </w:p>
          <w:p w:rsidR="00E53F39" w:rsidRDefault="006408C0">
            <w:pPr>
              <w:pStyle w:val="TableParagraph"/>
              <w:numPr>
                <w:ilvl w:val="0"/>
                <w:numId w:val="853"/>
              </w:numPr>
              <w:tabs>
                <w:tab w:val="left" w:pos="176"/>
              </w:tabs>
              <w:ind w:right="578" w:hanging="119"/>
              <w:rPr>
                <w:sz w:val="14"/>
              </w:rPr>
            </w:pPr>
            <w:r>
              <w:rPr>
                <w:sz w:val="14"/>
              </w:rPr>
              <w:t>познаје основну организацију авио-превозиоца;</w:t>
            </w:r>
          </w:p>
          <w:p w:rsidR="00E53F39" w:rsidRDefault="006408C0">
            <w:pPr>
              <w:pStyle w:val="TableParagraph"/>
              <w:numPr>
                <w:ilvl w:val="0"/>
                <w:numId w:val="853"/>
              </w:numPr>
              <w:tabs>
                <w:tab w:val="left" w:pos="176"/>
              </w:tabs>
              <w:ind w:right="515" w:hanging="119"/>
              <w:rPr>
                <w:sz w:val="14"/>
              </w:rPr>
            </w:pPr>
            <w:r>
              <w:rPr>
                <w:sz w:val="14"/>
              </w:rPr>
              <w:t>наведе врсте споразума</w:t>
            </w:r>
            <w:r>
              <w:rPr>
                <w:spacing w:val="-19"/>
                <w:sz w:val="14"/>
              </w:rPr>
              <w:t xml:space="preserve"> </w:t>
            </w:r>
            <w:r>
              <w:rPr>
                <w:sz w:val="14"/>
              </w:rPr>
              <w:t>између авио-превозилаца;</w:t>
            </w:r>
          </w:p>
          <w:p w:rsidR="00E53F39" w:rsidRDefault="006408C0">
            <w:pPr>
              <w:pStyle w:val="TableParagraph"/>
              <w:numPr>
                <w:ilvl w:val="0"/>
                <w:numId w:val="853"/>
              </w:numPr>
              <w:tabs>
                <w:tab w:val="left" w:pos="176"/>
              </w:tabs>
              <w:ind w:right="46" w:hanging="119"/>
              <w:rPr>
                <w:sz w:val="14"/>
              </w:rPr>
            </w:pPr>
            <w:r>
              <w:rPr>
                <w:sz w:val="14"/>
              </w:rPr>
              <w:t>наведе услуге које се пружају у</w:t>
            </w:r>
            <w:r>
              <w:rPr>
                <w:spacing w:val="-26"/>
                <w:sz w:val="14"/>
              </w:rPr>
              <w:t xml:space="preserve"> </w:t>
            </w:r>
            <w:r>
              <w:rPr>
                <w:sz w:val="14"/>
              </w:rPr>
              <w:t>оквиру земаљског</w:t>
            </w:r>
            <w:r>
              <w:rPr>
                <w:spacing w:val="-1"/>
                <w:sz w:val="14"/>
              </w:rPr>
              <w:t xml:space="preserve"> </w:t>
            </w:r>
            <w:r>
              <w:rPr>
                <w:sz w:val="14"/>
              </w:rPr>
              <w:t>опслуживања;</w:t>
            </w:r>
          </w:p>
          <w:p w:rsidR="00E53F39" w:rsidRDefault="006408C0">
            <w:pPr>
              <w:pStyle w:val="TableParagraph"/>
              <w:numPr>
                <w:ilvl w:val="0"/>
                <w:numId w:val="853"/>
              </w:numPr>
              <w:tabs>
                <w:tab w:val="left" w:pos="176"/>
              </w:tabs>
              <w:ind w:right="319" w:hanging="119"/>
              <w:rPr>
                <w:sz w:val="14"/>
              </w:rPr>
            </w:pPr>
            <w:r>
              <w:rPr>
                <w:sz w:val="14"/>
              </w:rPr>
              <w:t>познаје одредбе уговора о</w:t>
            </w:r>
            <w:r>
              <w:rPr>
                <w:spacing w:val="-25"/>
                <w:sz w:val="14"/>
              </w:rPr>
              <w:t xml:space="preserve"> </w:t>
            </w:r>
            <w:r>
              <w:rPr>
                <w:sz w:val="14"/>
              </w:rPr>
              <w:t>превозу путника и</w:t>
            </w:r>
            <w:r>
              <w:rPr>
                <w:spacing w:val="-2"/>
                <w:sz w:val="14"/>
              </w:rPr>
              <w:t xml:space="preserve"> </w:t>
            </w:r>
            <w:r>
              <w:rPr>
                <w:sz w:val="14"/>
              </w:rPr>
              <w:t>пртљага;</w:t>
            </w:r>
          </w:p>
          <w:p w:rsidR="00E53F39" w:rsidRDefault="006408C0">
            <w:pPr>
              <w:pStyle w:val="TableParagraph"/>
              <w:numPr>
                <w:ilvl w:val="0"/>
                <w:numId w:val="853"/>
              </w:numPr>
              <w:tabs>
                <w:tab w:val="left" w:pos="176"/>
              </w:tabs>
              <w:ind w:right="45" w:hanging="119"/>
              <w:rPr>
                <w:sz w:val="14"/>
              </w:rPr>
            </w:pPr>
            <w:r>
              <w:rPr>
                <w:sz w:val="14"/>
              </w:rPr>
              <w:t>познаје основне права путника у међу- народном ваздушном</w:t>
            </w:r>
            <w:r>
              <w:rPr>
                <w:spacing w:val="-4"/>
                <w:sz w:val="14"/>
              </w:rPr>
              <w:t xml:space="preserve"> </w:t>
            </w:r>
            <w:r>
              <w:rPr>
                <w:sz w:val="14"/>
              </w:rPr>
              <w:t>саобраћају;</w:t>
            </w:r>
          </w:p>
          <w:p w:rsidR="00E53F39" w:rsidRDefault="006408C0">
            <w:pPr>
              <w:pStyle w:val="TableParagraph"/>
              <w:numPr>
                <w:ilvl w:val="0"/>
                <w:numId w:val="853"/>
              </w:numPr>
              <w:tabs>
                <w:tab w:val="left" w:pos="176"/>
              </w:tabs>
              <w:ind w:right="230" w:hanging="119"/>
              <w:rPr>
                <w:sz w:val="14"/>
              </w:rPr>
            </w:pPr>
            <w:r>
              <w:rPr>
                <w:sz w:val="14"/>
              </w:rPr>
              <w:t>објасни токове путника и пртљага</w:t>
            </w:r>
            <w:r>
              <w:rPr>
                <w:spacing w:val="-25"/>
                <w:sz w:val="14"/>
              </w:rPr>
              <w:t xml:space="preserve"> </w:t>
            </w:r>
            <w:r>
              <w:rPr>
                <w:sz w:val="14"/>
              </w:rPr>
              <w:t>у пристанишној</w:t>
            </w:r>
            <w:r>
              <w:rPr>
                <w:spacing w:val="-1"/>
                <w:sz w:val="14"/>
              </w:rPr>
              <w:t xml:space="preserve"> </w:t>
            </w:r>
            <w:r>
              <w:rPr>
                <w:sz w:val="14"/>
              </w:rPr>
              <w:t>згради;</w:t>
            </w:r>
          </w:p>
          <w:p w:rsidR="00E53F39" w:rsidRDefault="006408C0">
            <w:pPr>
              <w:pStyle w:val="TableParagraph"/>
              <w:numPr>
                <w:ilvl w:val="0"/>
                <w:numId w:val="853"/>
              </w:numPr>
              <w:tabs>
                <w:tab w:val="left" w:pos="176"/>
              </w:tabs>
              <w:spacing w:line="159" w:lineRule="exact"/>
              <w:ind w:hanging="119"/>
              <w:rPr>
                <w:sz w:val="14"/>
              </w:rPr>
            </w:pPr>
            <w:r>
              <w:rPr>
                <w:sz w:val="14"/>
              </w:rPr>
              <w:t>познаје основне карактеристике</w:t>
            </w:r>
            <w:r>
              <w:rPr>
                <w:spacing w:val="-8"/>
                <w:sz w:val="14"/>
              </w:rPr>
              <w:t xml:space="preserve"> </w:t>
            </w:r>
            <w:r>
              <w:rPr>
                <w:sz w:val="14"/>
              </w:rPr>
              <w:t>робе;</w:t>
            </w:r>
          </w:p>
          <w:p w:rsidR="00E53F39" w:rsidRDefault="006408C0">
            <w:pPr>
              <w:pStyle w:val="TableParagraph"/>
              <w:numPr>
                <w:ilvl w:val="0"/>
                <w:numId w:val="853"/>
              </w:numPr>
              <w:tabs>
                <w:tab w:val="left" w:pos="176"/>
              </w:tabs>
              <w:ind w:right="158" w:hanging="119"/>
              <w:rPr>
                <w:sz w:val="14"/>
              </w:rPr>
            </w:pPr>
            <w:r>
              <w:rPr>
                <w:sz w:val="14"/>
              </w:rPr>
              <w:t>објасни функцију транспортно-ма- нипулативних јединица у</w:t>
            </w:r>
            <w:r>
              <w:rPr>
                <w:spacing w:val="-27"/>
                <w:sz w:val="14"/>
              </w:rPr>
              <w:t xml:space="preserve"> </w:t>
            </w:r>
            <w:r>
              <w:rPr>
                <w:sz w:val="14"/>
              </w:rPr>
              <w:t>ваздушном транспорту;</w:t>
            </w:r>
          </w:p>
          <w:p w:rsidR="00E53F39" w:rsidRDefault="006408C0">
            <w:pPr>
              <w:pStyle w:val="TableParagraph"/>
              <w:numPr>
                <w:ilvl w:val="0"/>
                <w:numId w:val="853"/>
              </w:numPr>
              <w:tabs>
                <w:tab w:val="left" w:pos="176"/>
              </w:tabs>
              <w:spacing w:line="237" w:lineRule="auto"/>
              <w:ind w:right="300" w:hanging="119"/>
              <w:rPr>
                <w:sz w:val="14"/>
              </w:rPr>
            </w:pPr>
            <w:r>
              <w:rPr>
                <w:sz w:val="14"/>
              </w:rPr>
              <w:t>познаје основне одредбе уговора</w:t>
            </w:r>
            <w:r>
              <w:rPr>
                <w:spacing w:val="-17"/>
                <w:sz w:val="14"/>
              </w:rPr>
              <w:t xml:space="preserve"> </w:t>
            </w:r>
            <w:r>
              <w:rPr>
                <w:sz w:val="14"/>
              </w:rPr>
              <w:t>о превозу</w:t>
            </w:r>
            <w:r>
              <w:rPr>
                <w:spacing w:val="-1"/>
                <w:sz w:val="14"/>
              </w:rPr>
              <w:t xml:space="preserve"> </w:t>
            </w:r>
            <w:r>
              <w:rPr>
                <w:sz w:val="14"/>
              </w:rPr>
              <w:t>робе;</w:t>
            </w:r>
          </w:p>
          <w:p w:rsidR="00E53F39" w:rsidRDefault="006408C0">
            <w:pPr>
              <w:pStyle w:val="TableParagraph"/>
              <w:numPr>
                <w:ilvl w:val="0"/>
                <w:numId w:val="853"/>
              </w:numPr>
              <w:tabs>
                <w:tab w:val="left" w:pos="176"/>
              </w:tabs>
              <w:ind w:right="245" w:hanging="119"/>
              <w:rPr>
                <w:sz w:val="14"/>
              </w:rPr>
            </w:pPr>
            <w:r>
              <w:rPr>
                <w:sz w:val="14"/>
              </w:rPr>
              <w:t>објасни токове робе унутар</w:t>
            </w:r>
            <w:r>
              <w:rPr>
                <w:spacing w:val="-13"/>
                <w:sz w:val="14"/>
              </w:rPr>
              <w:t xml:space="preserve"> </w:t>
            </w:r>
            <w:r>
              <w:rPr>
                <w:sz w:val="14"/>
              </w:rPr>
              <w:t>склади- шта;</w:t>
            </w:r>
          </w:p>
          <w:p w:rsidR="00E53F39" w:rsidRDefault="006408C0">
            <w:pPr>
              <w:pStyle w:val="TableParagraph"/>
              <w:numPr>
                <w:ilvl w:val="0"/>
                <w:numId w:val="853"/>
              </w:numPr>
              <w:tabs>
                <w:tab w:val="left" w:pos="176"/>
              </w:tabs>
              <w:spacing w:line="159" w:lineRule="exact"/>
              <w:ind w:hanging="119"/>
              <w:rPr>
                <w:sz w:val="14"/>
              </w:rPr>
            </w:pPr>
            <w:r>
              <w:rPr>
                <w:sz w:val="14"/>
              </w:rPr>
              <w:t>разуме појам</w:t>
            </w:r>
            <w:r>
              <w:rPr>
                <w:spacing w:val="-2"/>
                <w:sz w:val="14"/>
              </w:rPr>
              <w:t xml:space="preserve"> </w:t>
            </w:r>
            <w:r>
              <w:rPr>
                <w:sz w:val="14"/>
              </w:rPr>
              <w:t>шпедиције;</w:t>
            </w:r>
          </w:p>
          <w:p w:rsidR="00E53F39" w:rsidRDefault="006408C0">
            <w:pPr>
              <w:pStyle w:val="TableParagraph"/>
              <w:numPr>
                <w:ilvl w:val="0"/>
                <w:numId w:val="853"/>
              </w:numPr>
              <w:tabs>
                <w:tab w:val="left" w:pos="176"/>
              </w:tabs>
              <w:ind w:right="53" w:hanging="119"/>
              <w:rPr>
                <w:sz w:val="14"/>
              </w:rPr>
            </w:pPr>
            <w:r>
              <w:rPr>
                <w:sz w:val="14"/>
              </w:rPr>
              <w:t>разликује међународне услове</w:t>
            </w:r>
            <w:r>
              <w:rPr>
                <w:spacing w:val="-13"/>
                <w:sz w:val="14"/>
              </w:rPr>
              <w:t xml:space="preserve"> </w:t>
            </w:r>
            <w:r>
              <w:rPr>
                <w:sz w:val="14"/>
              </w:rPr>
              <w:t>испору- ке робе –</w:t>
            </w:r>
            <w:r>
              <w:rPr>
                <w:spacing w:val="-1"/>
                <w:sz w:val="14"/>
              </w:rPr>
              <w:t xml:space="preserve"> </w:t>
            </w:r>
            <w:r>
              <w:rPr>
                <w:sz w:val="14"/>
              </w:rPr>
              <w:t>INCOTERMS;</w:t>
            </w:r>
          </w:p>
          <w:p w:rsidR="00E53F39" w:rsidRDefault="006408C0">
            <w:pPr>
              <w:pStyle w:val="TableParagraph"/>
              <w:numPr>
                <w:ilvl w:val="0"/>
                <w:numId w:val="853"/>
              </w:numPr>
              <w:tabs>
                <w:tab w:val="left" w:pos="176"/>
              </w:tabs>
              <w:ind w:right="111" w:hanging="119"/>
              <w:rPr>
                <w:sz w:val="14"/>
              </w:rPr>
            </w:pPr>
            <w:r>
              <w:rPr>
                <w:sz w:val="14"/>
              </w:rPr>
              <w:t>примењу</w:t>
            </w:r>
            <w:r>
              <w:rPr>
                <w:sz w:val="14"/>
              </w:rPr>
              <w:t>је међународне прописе</w:t>
            </w:r>
            <w:r>
              <w:rPr>
                <w:spacing w:val="-22"/>
                <w:sz w:val="14"/>
              </w:rPr>
              <w:t xml:space="preserve"> </w:t>
            </w:r>
            <w:r>
              <w:rPr>
                <w:sz w:val="14"/>
              </w:rPr>
              <w:t>који се односе на испоруку</w:t>
            </w:r>
            <w:r>
              <w:rPr>
                <w:spacing w:val="-4"/>
                <w:sz w:val="14"/>
              </w:rPr>
              <w:t xml:space="preserve"> </w:t>
            </w:r>
            <w:r>
              <w:rPr>
                <w:sz w:val="14"/>
              </w:rPr>
              <w:t>робе;</w:t>
            </w:r>
          </w:p>
          <w:p w:rsidR="00E53F39" w:rsidRDefault="006408C0">
            <w:pPr>
              <w:pStyle w:val="TableParagraph"/>
              <w:numPr>
                <w:ilvl w:val="0"/>
                <w:numId w:val="853"/>
              </w:numPr>
              <w:tabs>
                <w:tab w:val="left" w:pos="176"/>
              </w:tabs>
              <w:ind w:right="122" w:hanging="119"/>
              <w:rPr>
                <w:sz w:val="14"/>
              </w:rPr>
            </w:pPr>
            <w:r>
              <w:rPr>
                <w:sz w:val="14"/>
              </w:rPr>
              <w:t>разликује документа у</w:t>
            </w:r>
            <w:r>
              <w:rPr>
                <w:spacing w:val="-11"/>
                <w:sz w:val="14"/>
              </w:rPr>
              <w:t xml:space="preserve"> </w:t>
            </w:r>
            <w:r>
              <w:rPr>
                <w:sz w:val="14"/>
              </w:rPr>
              <w:t>међународним робним</w:t>
            </w:r>
            <w:r>
              <w:rPr>
                <w:spacing w:val="-1"/>
                <w:sz w:val="14"/>
              </w:rPr>
              <w:t xml:space="preserve"> </w:t>
            </w:r>
            <w:r>
              <w:rPr>
                <w:sz w:val="14"/>
              </w:rPr>
              <w:t>токовима;</w:t>
            </w:r>
          </w:p>
          <w:p w:rsidR="00E53F39" w:rsidRDefault="006408C0">
            <w:pPr>
              <w:pStyle w:val="TableParagraph"/>
              <w:numPr>
                <w:ilvl w:val="0"/>
                <w:numId w:val="853"/>
              </w:numPr>
              <w:tabs>
                <w:tab w:val="left" w:pos="176"/>
              </w:tabs>
              <w:ind w:right="511" w:hanging="119"/>
              <w:rPr>
                <w:sz w:val="14"/>
              </w:rPr>
            </w:pPr>
            <w:r>
              <w:rPr>
                <w:sz w:val="14"/>
              </w:rPr>
              <w:t>разуме појам осигурања робе</w:t>
            </w:r>
            <w:r>
              <w:rPr>
                <w:spacing w:val="-9"/>
                <w:sz w:val="14"/>
              </w:rPr>
              <w:t xml:space="preserve"> </w:t>
            </w:r>
            <w:r>
              <w:rPr>
                <w:sz w:val="14"/>
              </w:rPr>
              <w:t>у транспорту;</w:t>
            </w:r>
          </w:p>
          <w:p w:rsidR="00E53F39" w:rsidRDefault="006408C0">
            <w:pPr>
              <w:pStyle w:val="TableParagraph"/>
              <w:numPr>
                <w:ilvl w:val="0"/>
                <w:numId w:val="853"/>
              </w:numPr>
              <w:tabs>
                <w:tab w:val="left" w:pos="176"/>
              </w:tabs>
              <w:ind w:right="317" w:hanging="119"/>
              <w:rPr>
                <w:sz w:val="14"/>
              </w:rPr>
            </w:pPr>
            <w:r>
              <w:rPr>
                <w:sz w:val="14"/>
              </w:rPr>
              <w:t>чита податке из полисе</w:t>
            </w:r>
            <w:r>
              <w:rPr>
                <w:spacing w:val="-15"/>
                <w:sz w:val="14"/>
              </w:rPr>
              <w:t xml:space="preserve"> </w:t>
            </w:r>
            <w:r>
              <w:rPr>
                <w:sz w:val="14"/>
              </w:rPr>
              <w:t>осигурања робе у</w:t>
            </w:r>
            <w:r>
              <w:rPr>
                <w:spacing w:val="-1"/>
                <w:sz w:val="14"/>
              </w:rPr>
              <w:t xml:space="preserve"> </w:t>
            </w:r>
            <w:r>
              <w:rPr>
                <w:sz w:val="14"/>
              </w:rPr>
              <w:t>транспорту;</w:t>
            </w:r>
          </w:p>
          <w:p w:rsidR="00E53F39" w:rsidRDefault="006408C0">
            <w:pPr>
              <w:pStyle w:val="TableParagraph"/>
              <w:numPr>
                <w:ilvl w:val="0"/>
                <w:numId w:val="853"/>
              </w:numPr>
              <w:tabs>
                <w:tab w:val="left" w:pos="176"/>
              </w:tabs>
              <w:ind w:right="536" w:hanging="119"/>
              <w:rPr>
                <w:sz w:val="14"/>
              </w:rPr>
            </w:pPr>
            <w:r>
              <w:rPr>
                <w:sz w:val="14"/>
              </w:rPr>
              <w:t>разуме појам царињења робе</w:t>
            </w:r>
            <w:r>
              <w:rPr>
                <w:spacing w:val="-19"/>
                <w:sz w:val="14"/>
              </w:rPr>
              <w:t xml:space="preserve"> </w:t>
            </w:r>
            <w:r>
              <w:rPr>
                <w:sz w:val="14"/>
              </w:rPr>
              <w:t>у транспорту;</w:t>
            </w:r>
          </w:p>
          <w:p w:rsidR="00E53F39" w:rsidRDefault="006408C0">
            <w:pPr>
              <w:pStyle w:val="TableParagraph"/>
              <w:numPr>
                <w:ilvl w:val="0"/>
                <w:numId w:val="853"/>
              </w:numPr>
              <w:tabs>
                <w:tab w:val="left" w:pos="176"/>
              </w:tabs>
              <w:ind w:right="199" w:hanging="119"/>
              <w:rPr>
                <w:sz w:val="14"/>
              </w:rPr>
            </w:pPr>
            <w:r>
              <w:rPr>
                <w:sz w:val="14"/>
              </w:rPr>
              <w:t>чита податке из докумената за</w:t>
            </w:r>
            <w:r>
              <w:rPr>
                <w:spacing w:val="-26"/>
                <w:sz w:val="14"/>
              </w:rPr>
              <w:t xml:space="preserve"> </w:t>
            </w:r>
            <w:r>
              <w:rPr>
                <w:sz w:val="14"/>
              </w:rPr>
              <w:t>цари- њење</w:t>
            </w:r>
            <w:r>
              <w:rPr>
                <w:spacing w:val="-2"/>
                <w:sz w:val="14"/>
              </w:rPr>
              <w:t xml:space="preserve"> </w:t>
            </w:r>
            <w:r>
              <w:rPr>
                <w:sz w:val="14"/>
              </w:rPr>
              <w:t>робе.</w:t>
            </w:r>
          </w:p>
        </w:tc>
        <w:tc>
          <w:tcPr>
            <w:tcW w:w="2949" w:type="dxa"/>
          </w:tcPr>
          <w:p w:rsidR="00E53F39" w:rsidRDefault="006408C0">
            <w:pPr>
              <w:pStyle w:val="TableParagraph"/>
              <w:numPr>
                <w:ilvl w:val="0"/>
                <w:numId w:val="852"/>
              </w:numPr>
              <w:tabs>
                <w:tab w:val="left" w:pos="175"/>
              </w:tabs>
              <w:spacing w:before="19" w:line="161" w:lineRule="exact"/>
              <w:ind w:hanging="119"/>
              <w:rPr>
                <w:sz w:val="14"/>
              </w:rPr>
            </w:pPr>
            <w:r>
              <w:rPr>
                <w:sz w:val="14"/>
              </w:rPr>
              <w:t>Карактеристике ваздушног</w:t>
            </w:r>
            <w:r>
              <w:rPr>
                <w:spacing w:val="-2"/>
                <w:sz w:val="14"/>
              </w:rPr>
              <w:t xml:space="preserve"> </w:t>
            </w:r>
            <w:r>
              <w:rPr>
                <w:sz w:val="14"/>
              </w:rPr>
              <w:t>саобраћаја:</w:t>
            </w:r>
          </w:p>
          <w:p w:rsidR="00E53F39" w:rsidRDefault="006408C0">
            <w:pPr>
              <w:pStyle w:val="TableParagraph"/>
              <w:ind w:left="160" w:hanging="105"/>
              <w:rPr>
                <w:sz w:val="14"/>
              </w:rPr>
            </w:pPr>
            <w:r>
              <w:rPr>
                <w:sz w:val="14"/>
              </w:rPr>
              <w:t>– специфичности и предности ваздушног сао- браћаја, делатности у ваздушном саобраћају, повезаност са другим видовима транспорта, врсте савремених технологија транспорта, су</w:t>
            </w:r>
            <w:r>
              <w:rPr>
                <w:sz w:val="14"/>
              </w:rPr>
              <w:t>бјекти у ваздушном транспорту.</w:t>
            </w:r>
          </w:p>
          <w:p w:rsidR="00E53F39" w:rsidRDefault="006408C0">
            <w:pPr>
              <w:pStyle w:val="TableParagraph"/>
              <w:numPr>
                <w:ilvl w:val="0"/>
                <w:numId w:val="851"/>
              </w:numPr>
              <w:tabs>
                <w:tab w:val="left" w:pos="175"/>
              </w:tabs>
              <w:spacing w:line="237" w:lineRule="auto"/>
              <w:ind w:right="121" w:hanging="119"/>
              <w:rPr>
                <w:sz w:val="14"/>
              </w:rPr>
            </w:pPr>
            <w:r>
              <w:rPr>
                <w:sz w:val="14"/>
              </w:rPr>
              <w:t>Међународна и национална регулатива која се односи на услове за обављање</w:t>
            </w:r>
            <w:r>
              <w:rPr>
                <w:spacing w:val="-11"/>
                <w:sz w:val="14"/>
              </w:rPr>
              <w:t xml:space="preserve"> </w:t>
            </w:r>
            <w:r>
              <w:rPr>
                <w:sz w:val="14"/>
              </w:rPr>
              <w:t>ваздушног саобраћаја;</w:t>
            </w:r>
          </w:p>
          <w:p w:rsidR="00E53F39" w:rsidRDefault="006408C0">
            <w:pPr>
              <w:pStyle w:val="TableParagraph"/>
              <w:numPr>
                <w:ilvl w:val="0"/>
                <w:numId w:val="851"/>
              </w:numPr>
              <w:tabs>
                <w:tab w:val="left" w:pos="175"/>
              </w:tabs>
              <w:spacing w:line="161" w:lineRule="exact"/>
              <w:ind w:hanging="119"/>
              <w:rPr>
                <w:sz w:val="14"/>
              </w:rPr>
            </w:pPr>
            <w:r>
              <w:rPr>
                <w:sz w:val="14"/>
              </w:rPr>
              <w:t>Авио-превозилац:</w:t>
            </w:r>
          </w:p>
          <w:p w:rsidR="00E53F39" w:rsidRDefault="006408C0">
            <w:pPr>
              <w:pStyle w:val="TableParagraph"/>
              <w:ind w:left="160" w:right="22" w:hanging="105"/>
              <w:rPr>
                <w:sz w:val="14"/>
              </w:rPr>
            </w:pPr>
            <w:r>
              <w:rPr>
                <w:sz w:val="14"/>
              </w:rPr>
              <w:t>– делатности авио-превозиоца, сертификат ваздухопловног оператера и оперативна до- звола; основна организација по делатности- ма, удруживање и сарадња авио-превозилаца, комерцијални уговори (code share, special prorate, general sales споразуми, алијансе ав</w:t>
            </w:r>
            <w:r>
              <w:rPr>
                <w:sz w:val="14"/>
              </w:rPr>
              <w:t>ио-превозилаца...).</w:t>
            </w:r>
          </w:p>
          <w:p w:rsidR="00E53F39" w:rsidRDefault="006408C0">
            <w:pPr>
              <w:pStyle w:val="TableParagraph"/>
              <w:numPr>
                <w:ilvl w:val="0"/>
                <w:numId w:val="850"/>
              </w:numPr>
              <w:tabs>
                <w:tab w:val="left" w:pos="175"/>
              </w:tabs>
              <w:spacing w:line="154" w:lineRule="exact"/>
              <w:ind w:hanging="119"/>
              <w:rPr>
                <w:sz w:val="14"/>
              </w:rPr>
            </w:pPr>
            <w:r>
              <w:rPr>
                <w:sz w:val="14"/>
              </w:rPr>
              <w:t>Оператер</w:t>
            </w:r>
            <w:r>
              <w:rPr>
                <w:spacing w:val="-1"/>
                <w:sz w:val="14"/>
              </w:rPr>
              <w:t xml:space="preserve"> </w:t>
            </w:r>
            <w:r>
              <w:rPr>
                <w:sz w:val="14"/>
              </w:rPr>
              <w:t>аеродрома:</w:t>
            </w:r>
          </w:p>
          <w:p w:rsidR="00E53F39" w:rsidRDefault="006408C0">
            <w:pPr>
              <w:pStyle w:val="TableParagraph"/>
              <w:ind w:left="160" w:right="59" w:hanging="105"/>
              <w:jc w:val="both"/>
              <w:rPr>
                <w:sz w:val="14"/>
              </w:rPr>
            </w:pPr>
            <w:r>
              <w:rPr>
                <w:sz w:val="14"/>
              </w:rPr>
              <w:t>–</w:t>
            </w:r>
            <w:r>
              <w:rPr>
                <w:spacing w:val="-6"/>
                <w:sz w:val="14"/>
              </w:rPr>
              <w:t xml:space="preserve"> </w:t>
            </w:r>
            <w:r>
              <w:rPr>
                <w:sz w:val="14"/>
              </w:rPr>
              <w:t>услуге</w:t>
            </w:r>
            <w:r>
              <w:rPr>
                <w:spacing w:val="-7"/>
                <w:sz w:val="14"/>
              </w:rPr>
              <w:t xml:space="preserve"> </w:t>
            </w:r>
            <w:r>
              <w:rPr>
                <w:spacing w:val="-3"/>
                <w:sz w:val="14"/>
              </w:rPr>
              <w:t>које</w:t>
            </w:r>
            <w:r>
              <w:rPr>
                <w:spacing w:val="-7"/>
                <w:sz w:val="14"/>
              </w:rPr>
              <w:t xml:space="preserve"> </w:t>
            </w:r>
            <w:r>
              <w:rPr>
                <w:sz w:val="14"/>
              </w:rPr>
              <w:t>пружа</w:t>
            </w:r>
            <w:r>
              <w:rPr>
                <w:spacing w:val="-7"/>
                <w:sz w:val="14"/>
              </w:rPr>
              <w:t xml:space="preserve"> </w:t>
            </w:r>
            <w:r>
              <w:rPr>
                <w:sz w:val="14"/>
              </w:rPr>
              <w:t>оператер</w:t>
            </w:r>
            <w:r>
              <w:rPr>
                <w:spacing w:val="-7"/>
                <w:sz w:val="14"/>
              </w:rPr>
              <w:t xml:space="preserve"> </w:t>
            </w:r>
            <w:r>
              <w:rPr>
                <w:sz w:val="14"/>
              </w:rPr>
              <w:t>аеродрома</w:t>
            </w:r>
            <w:r>
              <w:rPr>
                <w:spacing w:val="-7"/>
                <w:sz w:val="14"/>
              </w:rPr>
              <w:t xml:space="preserve"> </w:t>
            </w:r>
            <w:r>
              <w:rPr>
                <w:sz w:val="14"/>
              </w:rPr>
              <w:t>и</w:t>
            </w:r>
            <w:r>
              <w:rPr>
                <w:spacing w:val="-7"/>
                <w:sz w:val="14"/>
              </w:rPr>
              <w:t xml:space="preserve"> </w:t>
            </w:r>
            <w:r>
              <w:rPr>
                <w:spacing w:val="-3"/>
                <w:sz w:val="14"/>
              </w:rPr>
              <w:t xml:space="preserve">кори- </w:t>
            </w:r>
            <w:r>
              <w:rPr>
                <w:sz w:val="14"/>
              </w:rPr>
              <w:t>сници</w:t>
            </w:r>
            <w:r>
              <w:rPr>
                <w:spacing w:val="-8"/>
                <w:sz w:val="14"/>
              </w:rPr>
              <w:t xml:space="preserve"> </w:t>
            </w:r>
            <w:r>
              <w:rPr>
                <w:sz w:val="14"/>
              </w:rPr>
              <w:t>услуга,</w:t>
            </w:r>
            <w:r>
              <w:rPr>
                <w:spacing w:val="-8"/>
                <w:sz w:val="14"/>
              </w:rPr>
              <w:t xml:space="preserve"> </w:t>
            </w:r>
            <w:r>
              <w:rPr>
                <w:sz w:val="14"/>
              </w:rPr>
              <w:t>уговор</w:t>
            </w:r>
            <w:r>
              <w:rPr>
                <w:spacing w:val="-8"/>
                <w:sz w:val="14"/>
              </w:rPr>
              <w:t xml:space="preserve"> </w:t>
            </w:r>
            <w:r>
              <w:rPr>
                <w:sz w:val="14"/>
              </w:rPr>
              <w:t>о</w:t>
            </w:r>
            <w:r>
              <w:rPr>
                <w:spacing w:val="-8"/>
                <w:sz w:val="14"/>
              </w:rPr>
              <w:t xml:space="preserve"> </w:t>
            </w:r>
            <w:r>
              <w:rPr>
                <w:sz w:val="14"/>
              </w:rPr>
              <w:t>пружању</w:t>
            </w:r>
            <w:r>
              <w:rPr>
                <w:spacing w:val="-8"/>
                <w:sz w:val="14"/>
              </w:rPr>
              <w:t xml:space="preserve"> </w:t>
            </w:r>
            <w:r>
              <w:rPr>
                <w:sz w:val="14"/>
              </w:rPr>
              <w:t>услуга</w:t>
            </w:r>
            <w:r>
              <w:rPr>
                <w:spacing w:val="-8"/>
                <w:sz w:val="14"/>
              </w:rPr>
              <w:t xml:space="preserve"> </w:t>
            </w:r>
            <w:r>
              <w:rPr>
                <w:sz w:val="14"/>
              </w:rPr>
              <w:t>изме- ђу</w:t>
            </w:r>
            <w:r>
              <w:rPr>
                <w:spacing w:val="-7"/>
                <w:sz w:val="14"/>
              </w:rPr>
              <w:t xml:space="preserve"> </w:t>
            </w:r>
            <w:r>
              <w:rPr>
                <w:sz w:val="14"/>
              </w:rPr>
              <w:t>оператера</w:t>
            </w:r>
            <w:r>
              <w:rPr>
                <w:spacing w:val="-7"/>
                <w:sz w:val="14"/>
              </w:rPr>
              <w:t xml:space="preserve"> </w:t>
            </w:r>
            <w:r>
              <w:rPr>
                <w:sz w:val="14"/>
              </w:rPr>
              <w:t>аеродрома</w:t>
            </w:r>
            <w:r>
              <w:rPr>
                <w:spacing w:val="-7"/>
                <w:sz w:val="14"/>
              </w:rPr>
              <w:t xml:space="preserve"> </w:t>
            </w:r>
            <w:r>
              <w:rPr>
                <w:sz w:val="14"/>
              </w:rPr>
              <w:t>и</w:t>
            </w:r>
            <w:r>
              <w:rPr>
                <w:spacing w:val="-7"/>
                <w:sz w:val="14"/>
              </w:rPr>
              <w:t xml:space="preserve"> </w:t>
            </w:r>
            <w:r>
              <w:rPr>
                <w:sz w:val="14"/>
              </w:rPr>
              <w:t>авио-компанија,</w:t>
            </w:r>
          </w:p>
          <w:p w:rsidR="00E53F39" w:rsidRDefault="006408C0">
            <w:pPr>
              <w:pStyle w:val="TableParagraph"/>
              <w:numPr>
                <w:ilvl w:val="0"/>
                <w:numId w:val="849"/>
              </w:numPr>
              <w:tabs>
                <w:tab w:val="left" w:pos="175"/>
              </w:tabs>
              <w:spacing w:line="158" w:lineRule="exact"/>
              <w:ind w:hanging="119"/>
              <w:rPr>
                <w:sz w:val="14"/>
              </w:rPr>
            </w:pPr>
            <w:r>
              <w:rPr>
                <w:sz w:val="14"/>
              </w:rPr>
              <w:t>Пружалац услуга земаљског</w:t>
            </w:r>
            <w:r>
              <w:rPr>
                <w:spacing w:val="-9"/>
                <w:sz w:val="14"/>
              </w:rPr>
              <w:t xml:space="preserve"> </w:t>
            </w:r>
            <w:r>
              <w:rPr>
                <w:sz w:val="14"/>
              </w:rPr>
              <w:t>опслуживања:</w:t>
            </w:r>
          </w:p>
          <w:p w:rsidR="00E53F39" w:rsidRDefault="006408C0">
            <w:pPr>
              <w:pStyle w:val="TableParagraph"/>
              <w:ind w:left="160" w:hanging="105"/>
              <w:rPr>
                <w:sz w:val="14"/>
              </w:rPr>
            </w:pPr>
            <w:r>
              <w:rPr>
                <w:sz w:val="14"/>
              </w:rPr>
              <w:t>– врста услуга које се пружају, уговор о пружању услуга земаљског опслуживањa (GroundHandlingAgreement), ниво услуге и временске норме, посебни захтеви авио-пре- возиоца.</w:t>
            </w:r>
          </w:p>
          <w:p w:rsidR="00E53F39" w:rsidRDefault="006408C0">
            <w:pPr>
              <w:pStyle w:val="TableParagraph"/>
              <w:numPr>
                <w:ilvl w:val="0"/>
                <w:numId w:val="848"/>
              </w:numPr>
              <w:tabs>
                <w:tab w:val="left" w:pos="175"/>
              </w:tabs>
              <w:spacing w:line="237" w:lineRule="auto"/>
              <w:ind w:right="187" w:hanging="119"/>
              <w:rPr>
                <w:sz w:val="14"/>
              </w:rPr>
            </w:pPr>
            <w:r>
              <w:rPr>
                <w:sz w:val="14"/>
              </w:rPr>
              <w:t>Транспорт</w:t>
            </w:r>
            <w:r>
              <w:rPr>
                <w:spacing w:val="-6"/>
                <w:sz w:val="14"/>
              </w:rPr>
              <w:t xml:space="preserve"> </w:t>
            </w:r>
            <w:r>
              <w:rPr>
                <w:sz w:val="14"/>
              </w:rPr>
              <w:t>путника</w:t>
            </w:r>
            <w:r>
              <w:rPr>
                <w:spacing w:val="-6"/>
                <w:sz w:val="14"/>
              </w:rPr>
              <w:t xml:space="preserve"> </w:t>
            </w:r>
            <w:r>
              <w:rPr>
                <w:sz w:val="14"/>
              </w:rPr>
              <w:t>и</w:t>
            </w:r>
            <w:r>
              <w:rPr>
                <w:spacing w:val="-7"/>
                <w:sz w:val="14"/>
              </w:rPr>
              <w:t xml:space="preserve"> </w:t>
            </w:r>
            <w:r>
              <w:rPr>
                <w:sz w:val="14"/>
              </w:rPr>
              <w:t>пртљага</w:t>
            </w:r>
            <w:r>
              <w:rPr>
                <w:spacing w:val="-6"/>
                <w:sz w:val="14"/>
              </w:rPr>
              <w:t xml:space="preserve"> </w:t>
            </w:r>
            <w:r>
              <w:rPr>
                <w:sz w:val="14"/>
              </w:rPr>
              <w:t>у</w:t>
            </w:r>
            <w:r>
              <w:rPr>
                <w:spacing w:val="-6"/>
                <w:sz w:val="14"/>
              </w:rPr>
              <w:t xml:space="preserve"> </w:t>
            </w:r>
            <w:r>
              <w:rPr>
                <w:sz w:val="14"/>
              </w:rPr>
              <w:t>ваздушном саобраћају:</w:t>
            </w:r>
          </w:p>
          <w:p w:rsidR="00E53F39" w:rsidRDefault="006408C0">
            <w:pPr>
              <w:pStyle w:val="TableParagraph"/>
              <w:ind w:left="160" w:right="47" w:hanging="105"/>
              <w:rPr>
                <w:sz w:val="14"/>
              </w:rPr>
            </w:pPr>
            <w:r>
              <w:rPr>
                <w:sz w:val="14"/>
              </w:rPr>
              <w:t>– уговор о превозу путника и пртљага (путнич- ка карта и пртљажни лист), основна права путника у међународном саобраћају, класе превоза путника (тарифе, ниво услуге и до- датне погодности), резервација карте, путна документа, регистрација путника, специјал</w:t>
            </w:r>
            <w:r>
              <w:rPr>
                <w:sz w:val="14"/>
              </w:rPr>
              <w:t xml:space="preserve">не категорије путника (PRM, </w:t>
            </w:r>
            <w:r>
              <w:rPr>
                <w:spacing w:val="-5"/>
                <w:sz w:val="14"/>
              </w:rPr>
              <w:t xml:space="preserve">VIP, </w:t>
            </w:r>
            <w:r>
              <w:rPr>
                <w:sz w:val="14"/>
              </w:rPr>
              <w:t xml:space="preserve">UM, DEPO, INAD...), категорије предатог пртљага, систем наплате превоза пртљага, токови путника и пртљага у пристанишној згради, трансферни и транзитни путници, услуге које су доступне путницима на </w:t>
            </w:r>
            <w:r>
              <w:rPr>
                <w:spacing w:val="-3"/>
                <w:sz w:val="14"/>
              </w:rPr>
              <w:t xml:space="preserve">аеродрому, </w:t>
            </w:r>
            <w:r>
              <w:rPr>
                <w:sz w:val="14"/>
              </w:rPr>
              <w:t>нерегуларности</w:t>
            </w:r>
            <w:r>
              <w:rPr>
                <w:spacing w:val="-8"/>
                <w:sz w:val="14"/>
              </w:rPr>
              <w:t xml:space="preserve"> </w:t>
            </w:r>
            <w:r>
              <w:rPr>
                <w:sz w:val="14"/>
              </w:rPr>
              <w:t>у</w:t>
            </w:r>
            <w:r>
              <w:rPr>
                <w:spacing w:val="-8"/>
                <w:sz w:val="14"/>
              </w:rPr>
              <w:t xml:space="preserve"> </w:t>
            </w:r>
            <w:r>
              <w:rPr>
                <w:sz w:val="14"/>
              </w:rPr>
              <w:t>превозу</w:t>
            </w:r>
            <w:r>
              <w:rPr>
                <w:spacing w:val="-8"/>
                <w:sz w:val="14"/>
              </w:rPr>
              <w:t xml:space="preserve"> </w:t>
            </w:r>
            <w:r>
              <w:rPr>
                <w:sz w:val="14"/>
              </w:rPr>
              <w:t>путника</w:t>
            </w:r>
            <w:r>
              <w:rPr>
                <w:spacing w:val="-8"/>
                <w:sz w:val="14"/>
              </w:rPr>
              <w:t xml:space="preserve"> </w:t>
            </w:r>
            <w:r>
              <w:rPr>
                <w:sz w:val="14"/>
              </w:rPr>
              <w:t>и</w:t>
            </w:r>
            <w:r>
              <w:rPr>
                <w:spacing w:val="-8"/>
                <w:sz w:val="14"/>
              </w:rPr>
              <w:t xml:space="preserve"> </w:t>
            </w:r>
            <w:r>
              <w:rPr>
                <w:sz w:val="14"/>
              </w:rPr>
              <w:t>пртљага, рефундације и накнада</w:t>
            </w:r>
            <w:r>
              <w:rPr>
                <w:spacing w:val="-4"/>
                <w:sz w:val="14"/>
              </w:rPr>
              <w:t xml:space="preserve"> </w:t>
            </w:r>
            <w:r>
              <w:rPr>
                <w:sz w:val="14"/>
              </w:rPr>
              <w:t>штете.</w:t>
            </w:r>
          </w:p>
          <w:p w:rsidR="00E53F39" w:rsidRDefault="006408C0">
            <w:pPr>
              <w:pStyle w:val="TableParagraph"/>
              <w:numPr>
                <w:ilvl w:val="0"/>
                <w:numId w:val="847"/>
              </w:numPr>
              <w:tabs>
                <w:tab w:val="left" w:pos="175"/>
              </w:tabs>
              <w:spacing w:line="147" w:lineRule="exact"/>
              <w:ind w:hanging="119"/>
              <w:rPr>
                <w:sz w:val="14"/>
              </w:rPr>
            </w:pPr>
            <w:r>
              <w:rPr>
                <w:sz w:val="14"/>
              </w:rPr>
              <w:t>Транспорт робе и поште у</w:t>
            </w:r>
            <w:r>
              <w:rPr>
                <w:spacing w:val="-8"/>
                <w:sz w:val="14"/>
              </w:rPr>
              <w:t xml:space="preserve"> </w:t>
            </w:r>
            <w:r>
              <w:rPr>
                <w:sz w:val="14"/>
              </w:rPr>
              <w:t>ваздушном</w:t>
            </w:r>
          </w:p>
          <w:p w:rsidR="00E53F39" w:rsidRDefault="006408C0">
            <w:pPr>
              <w:pStyle w:val="TableParagraph"/>
              <w:spacing w:line="160" w:lineRule="exact"/>
              <w:ind w:left="174" w:firstLine="0"/>
              <w:rPr>
                <w:sz w:val="14"/>
              </w:rPr>
            </w:pPr>
            <w:r>
              <w:rPr>
                <w:sz w:val="14"/>
              </w:rPr>
              <w:t>саобраћају:</w:t>
            </w:r>
          </w:p>
          <w:p w:rsidR="00E53F39" w:rsidRDefault="006408C0">
            <w:pPr>
              <w:pStyle w:val="TableParagraph"/>
              <w:ind w:left="160" w:right="63" w:hanging="105"/>
              <w:rPr>
                <w:sz w:val="14"/>
              </w:rPr>
            </w:pPr>
            <w:r>
              <w:rPr>
                <w:sz w:val="14"/>
              </w:rPr>
              <w:t>– карактеристике робе, амбалажа и транспорт- но-манипулативне јединице у ваздушном транспорту, основне одредбе уговора о превозу робе (ваздухопловни т</w:t>
            </w:r>
            <w:r>
              <w:rPr>
                <w:sz w:val="14"/>
              </w:rPr>
              <w:t>оварни лист), права и обавезе пошиљаоца, врсте пошиљки (опасна роба и специјалне пошиљке), резер- вација товарног простора, посебни услови превоза и приоритети, токови робе унутар складишта, царињење робе у међународном ваздушном саобраћају, нерегуларности</w:t>
            </w:r>
            <w:r>
              <w:rPr>
                <w:sz w:val="14"/>
              </w:rPr>
              <w:t xml:space="preserve"> у превозу робе и поште, накнада штете.</w:t>
            </w:r>
          </w:p>
          <w:p w:rsidR="00E53F39" w:rsidRDefault="006408C0">
            <w:pPr>
              <w:pStyle w:val="TableParagraph"/>
              <w:numPr>
                <w:ilvl w:val="0"/>
                <w:numId w:val="846"/>
              </w:numPr>
              <w:tabs>
                <w:tab w:val="left" w:pos="175"/>
              </w:tabs>
              <w:spacing w:line="150" w:lineRule="exact"/>
              <w:ind w:hanging="119"/>
              <w:rPr>
                <w:sz w:val="14"/>
              </w:rPr>
            </w:pPr>
            <w:r>
              <w:rPr>
                <w:spacing w:val="-4"/>
                <w:sz w:val="14"/>
              </w:rPr>
              <w:t>Услуге</w:t>
            </w:r>
            <w:r>
              <w:rPr>
                <w:sz w:val="14"/>
              </w:rPr>
              <w:t xml:space="preserve"> шпедиције:</w:t>
            </w:r>
          </w:p>
          <w:p w:rsidR="00E53F39" w:rsidRDefault="006408C0">
            <w:pPr>
              <w:pStyle w:val="TableParagraph"/>
              <w:ind w:left="160" w:right="7" w:hanging="106"/>
              <w:rPr>
                <w:sz w:val="14"/>
              </w:rPr>
            </w:pPr>
            <w:r>
              <w:rPr>
                <w:sz w:val="14"/>
              </w:rPr>
              <w:t>– појам шпедиције, организација и структура шпедитерских послова и услуга посредо- вања; FIATA савез; међународни услови испоруке робе – INCOTERMS.</w:t>
            </w:r>
          </w:p>
          <w:p w:rsidR="00E53F39" w:rsidRDefault="006408C0">
            <w:pPr>
              <w:pStyle w:val="TableParagraph"/>
              <w:numPr>
                <w:ilvl w:val="0"/>
                <w:numId w:val="845"/>
              </w:numPr>
              <w:tabs>
                <w:tab w:val="left" w:pos="175"/>
              </w:tabs>
              <w:spacing w:line="157" w:lineRule="exact"/>
              <w:ind w:hanging="119"/>
              <w:rPr>
                <w:sz w:val="14"/>
              </w:rPr>
            </w:pPr>
            <w:r>
              <w:rPr>
                <w:spacing w:val="-2"/>
                <w:sz w:val="14"/>
              </w:rPr>
              <w:t xml:space="preserve">Документа </w:t>
            </w:r>
            <w:r>
              <w:rPr>
                <w:sz w:val="14"/>
              </w:rPr>
              <w:t xml:space="preserve">у </w:t>
            </w:r>
            <w:r>
              <w:rPr>
                <w:spacing w:val="-3"/>
                <w:sz w:val="14"/>
              </w:rPr>
              <w:t xml:space="preserve">међународним </w:t>
            </w:r>
            <w:r>
              <w:rPr>
                <w:sz w:val="14"/>
              </w:rPr>
              <w:t>робним</w:t>
            </w:r>
            <w:r>
              <w:rPr>
                <w:spacing w:val="-2"/>
                <w:sz w:val="14"/>
              </w:rPr>
              <w:t xml:space="preserve"> </w:t>
            </w:r>
            <w:r>
              <w:rPr>
                <w:spacing w:val="-4"/>
                <w:sz w:val="14"/>
              </w:rPr>
              <w:t>токовима:</w:t>
            </w:r>
          </w:p>
          <w:p w:rsidR="00E53F39" w:rsidRDefault="006408C0">
            <w:pPr>
              <w:pStyle w:val="TableParagraph"/>
              <w:spacing w:line="237" w:lineRule="auto"/>
              <w:ind w:left="160" w:right="119" w:hanging="105"/>
              <w:jc w:val="both"/>
              <w:rPr>
                <w:sz w:val="14"/>
              </w:rPr>
            </w:pPr>
            <w:r>
              <w:rPr>
                <w:sz w:val="14"/>
              </w:rPr>
              <w:t>–</w:t>
            </w:r>
            <w:r>
              <w:rPr>
                <w:spacing w:val="-6"/>
                <w:sz w:val="14"/>
              </w:rPr>
              <w:t xml:space="preserve"> </w:t>
            </w:r>
            <w:r>
              <w:rPr>
                <w:sz w:val="14"/>
              </w:rPr>
              <w:t>комерцијална</w:t>
            </w:r>
            <w:r>
              <w:rPr>
                <w:spacing w:val="-6"/>
                <w:sz w:val="14"/>
              </w:rPr>
              <w:t xml:space="preserve"> </w:t>
            </w:r>
            <w:r>
              <w:rPr>
                <w:sz w:val="14"/>
              </w:rPr>
              <w:t>и</w:t>
            </w:r>
            <w:r>
              <w:rPr>
                <w:spacing w:val="-6"/>
                <w:sz w:val="14"/>
              </w:rPr>
              <w:t xml:space="preserve"> </w:t>
            </w:r>
            <w:r>
              <w:rPr>
                <w:sz w:val="14"/>
              </w:rPr>
              <w:t>трговачка</w:t>
            </w:r>
            <w:r>
              <w:rPr>
                <w:spacing w:val="-6"/>
                <w:sz w:val="14"/>
              </w:rPr>
              <w:t xml:space="preserve"> </w:t>
            </w:r>
            <w:r>
              <w:rPr>
                <w:sz w:val="14"/>
              </w:rPr>
              <w:t>документа;</w:t>
            </w:r>
            <w:r>
              <w:rPr>
                <w:spacing w:val="-6"/>
                <w:sz w:val="14"/>
              </w:rPr>
              <w:t xml:space="preserve"> </w:t>
            </w:r>
            <w:r>
              <w:rPr>
                <w:sz w:val="14"/>
              </w:rPr>
              <w:t>транс- портна документа, шпедитерска документа, инспекцијска документа, царинска</w:t>
            </w:r>
            <w:r>
              <w:rPr>
                <w:spacing w:val="-26"/>
                <w:sz w:val="14"/>
              </w:rPr>
              <w:t xml:space="preserve"> </w:t>
            </w:r>
            <w:r>
              <w:rPr>
                <w:sz w:val="14"/>
              </w:rPr>
              <w:t>докумен- та, документа о</w:t>
            </w:r>
            <w:r>
              <w:rPr>
                <w:spacing w:val="-2"/>
                <w:sz w:val="14"/>
              </w:rPr>
              <w:t xml:space="preserve"> </w:t>
            </w:r>
            <w:r>
              <w:rPr>
                <w:sz w:val="14"/>
              </w:rPr>
              <w:t>осигурању.</w:t>
            </w:r>
          </w:p>
        </w:tc>
        <w:tc>
          <w:tcPr>
            <w:tcW w:w="2949" w:type="dxa"/>
          </w:tcPr>
          <w:p w:rsidR="00E53F39" w:rsidRDefault="006408C0">
            <w:pPr>
              <w:pStyle w:val="TableParagraph"/>
              <w:numPr>
                <w:ilvl w:val="0"/>
                <w:numId w:val="844"/>
              </w:numPr>
              <w:tabs>
                <w:tab w:val="left" w:pos="174"/>
              </w:tabs>
              <w:spacing w:before="20"/>
              <w:ind w:right="387" w:hanging="119"/>
              <w:jc w:val="both"/>
              <w:rPr>
                <w:sz w:val="14"/>
              </w:rPr>
            </w:pPr>
            <w:r>
              <w:rPr>
                <w:sz w:val="14"/>
              </w:rPr>
              <w:t xml:space="preserve">На почетку </w:t>
            </w:r>
            <w:r>
              <w:rPr>
                <w:spacing w:val="-3"/>
                <w:sz w:val="14"/>
              </w:rPr>
              <w:t xml:space="preserve">модула </w:t>
            </w:r>
            <w:r>
              <w:rPr>
                <w:sz w:val="14"/>
              </w:rPr>
              <w:t>ученике упознати са циљем/циљевима</w:t>
            </w:r>
            <w:r>
              <w:rPr>
                <w:spacing w:val="-8"/>
                <w:sz w:val="14"/>
              </w:rPr>
              <w:t xml:space="preserve"> </w:t>
            </w:r>
            <w:r>
              <w:rPr>
                <w:sz w:val="14"/>
              </w:rPr>
              <w:t>и</w:t>
            </w:r>
            <w:r>
              <w:rPr>
                <w:spacing w:val="-9"/>
                <w:sz w:val="14"/>
              </w:rPr>
              <w:t xml:space="preserve"> </w:t>
            </w:r>
            <w:r>
              <w:rPr>
                <w:sz w:val="14"/>
              </w:rPr>
              <w:t>исходима,</w:t>
            </w:r>
            <w:r>
              <w:rPr>
                <w:spacing w:val="-8"/>
                <w:sz w:val="14"/>
              </w:rPr>
              <w:t xml:space="preserve"> </w:t>
            </w:r>
            <w:r>
              <w:rPr>
                <w:sz w:val="14"/>
              </w:rPr>
              <w:t>планом</w:t>
            </w:r>
            <w:r>
              <w:rPr>
                <w:spacing w:val="-8"/>
                <w:sz w:val="14"/>
              </w:rPr>
              <w:t xml:space="preserve"> </w:t>
            </w:r>
            <w:r>
              <w:rPr>
                <w:sz w:val="14"/>
              </w:rPr>
              <w:t>и начинима</w:t>
            </w:r>
            <w:r>
              <w:rPr>
                <w:spacing w:val="-1"/>
                <w:sz w:val="14"/>
              </w:rPr>
              <w:t xml:space="preserve"> </w:t>
            </w:r>
            <w:r>
              <w:rPr>
                <w:sz w:val="14"/>
              </w:rPr>
              <w:t>оцењивања.</w:t>
            </w:r>
          </w:p>
          <w:p w:rsidR="00E53F39" w:rsidRDefault="006408C0">
            <w:pPr>
              <w:pStyle w:val="TableParagraph"/>
              <w:numPr>
                <w:ilvl w:val="0"/>
                <w:numId w:val="844"/>
              </w:numPr>
              <w:tabs>
                <w:tab w:val="left" w:pos="174"/>
              </w:tabs>
              <w:spacing w:line="237" w:lineRule="auto"/>
              <w:ind w:right="537" w:hanging="119"/>
              <w:rPr>
                <w:sz w:val="14"/>
              </w:rPr>
            </w:pPr>
            <w:r>
              <w:rPr>
                <w:sz w:val="14"/>
              </w:rPr>
              <w:t>Недељни приказ броја часова дат је</w:t>
            </w:r>
            <w:r>
              <w:rPr>
                <w:spacing w:val="-15"/>
                <w:sz w:val="14"/>
              </w:rPr>
              <w:t xml:space="preserve"> </w:t>
            </w:r>
            <w:r>
              <w:rPr>
                <w:sz w:val="14"/>
              </w:rPr>
              <w:t>у гантограму.</w:t>
            </w:r>
          </w:p>
          <w:p w:rsidR="00E53F39" w:rsidRDefault="00E53F39">
            <w:pPr>
              <w:pStyle w:val="TableParagraph"/>
              <w:spacing w:before="9"/>
              <w:ind w:left="0" w:firstLine="0"/>
              <w:rPr>
                <w:b/>
                <w:sz w:val="13"/>
              </w:rPr>
            </w:pPr>
          </w:p>
          <w:p w:rsidR="00E53F39" w:rsidRDefault="006408C0">
            <w:pPr>
              <w:pStyle w:val="TableParagraph"/>
              <w:spacing w:line="161" w:lineRule="exact"/>
              <w:ind w:left="54" w:firstLine="0"/>
              <w:rPr>
                <w:b/>
                <w:sz w:val="14"/>
              </w:rPr>
            </w:pPr>
            <w:r>
              <w:rPr>
                <w:b/>
                <w:sz w:val="14"/>
              </w:rPr>
              <w:t>Облици наставе и трајање</w:t>
            </w:r>
          </w:p>
          <w:p w:rsidR="00E53F39" w:rsidRDefault="006408C0">
            <w:pPr>
              <w:pStyle w:val="TableParagraph"/>
              <w:ind w:left="54" w:right="247" w:firstLine="0"/>
              <w:rPr>
                <w:sz w:val="14"/>
              </w:rPr>
            </w:pPr>
            <w:r>
              <w:rPr>
                <w:sz w:val="14"/>
              </w:rPr>
              <w:t>Модул се реализује кроз следеће облике наставе:</w:t>
            </w:r>
          </w:p>
          <w:p w:rsidR="00E53F39" w:rsidRDefault="006408C0">
            <w:pPr>
              <w:pStyle w:val="TableParagraph"/>
              <w:numPr>
                <w:ilvl w:val="0"/>
                <w:numId w:val="844"/>
              </w:numPr>
              <w:tabs>
                <w:tab w:val="left" w:pos="174"/>
              </w:tabs>
              <w:spacing w:line="159" w:lineRule="exact"/>
              <w:ind w:hanging="119"/>
              <w:rPr>
                <w:b/>
                <w:sz w:val="14"/>
              </w:rPr>
            </w:pPr>
            <w:r>
              <w:rPr>
                <w:sz w:val="14"/>
              </w:rPr>
              <w:t xml:space="preserve">теоријска настава </w:t>
            </w:r>
            <w:r>
              <w:rPr>
                <w:b/>
                <w:sz w:val="14"/>
              </w:rPr>
              <w:t>(70</w:t>
            </w:r>
            <w:r>
              <w:rPr>
                <w:b/>
                <w:spacing w:val="-16"/>
                <w:sz w:val="14"/>
              </w:rPr>
              <w:t xml:space="preserve"> </w:t>
            </w:r>
            <w:r>
              <w:rPr>
                <w:b/>
                <w:sz w:val="14"/>
              </w:rPr>
              <w:t>часова)</w:t>
            </w:r>
          </w:p>
          <w:p w:rsidR="00E53F39" w:rsidRDefault="006408C0">
            <w:pPr>
              <w:pStyle w:val="TableParagraph"/>
              <w:numPr>
                <w:ilvl w:val="0"/>
                <w:numId w:val="844"/>
              </w:numPr>
              <w:tabs>
                <w:tab w:val="left" w:pos="174"/>
              </w:tabs>
              <w:spacing w:line="160" w:lineRule="exact"/>
              <w:ind w:hanging="119"/>
              <w:rPr>
                <w:b/>
                <w:sz w:val="14"/>
              </w:rPr>
            </w:pPr>
            <w:r>
              <w:rPr>
                <w:sz w:val="14"/>
              </w:rPr>
              <w:t xml:space="preserve">кабинетске вежбе </w:t>
            </w:r>
            <w:r>
              <w:rPr>
                <w:b/>
                <w:sz w:val="14"/>
              </w:rPr>
              <w:t>(70</w:t>
            </w:r>
            <w:r>
              <w:rPr>
                <w:b/>
                <w:spacing w:val="-20"/>
                <w:sz w:val="14"/>
              </w:rPr>
              <w:t xml:space="preserve"> </w:t>
            </w:r>
            <w:r>
              <w:rPr>
                <w:b/>
                <w:sz w:val="14"/>
              </w:rPr>
              <w:t>часова)</w:t>
            </w:r>
          </w:p>
          <w:p w:rsidR="00E53F39" w:rsidRDefault="006408C0">
            <w:pPr>
              <w:pStyle w:val="TableParagraph"/>
              <w:numPr>
                <w:ilvl w:val="0"/>
                <w:numId w:val="844"/>
              </w:numPr>
              <w:tabs>
                <w:tab w:val="left" w:pos="174"/>
              </w:tabs>
              <w:spacing w:line="161" w:lineRule="exact"/>
              <w:ind w:hanging="119"/>
              <w:rPr>
                <w:b/>
                <w:sz w:val="14"/>
              </w:rPr>
            </w:pPr>
            <w:r>
              <w:rPr>
                <w:sz w:val="14"/>
              </w:rPr>
              <w:t xml:space="preserve">учење кроз рад у блоку </w:t>
            </w:r>
            <w:r>
              <w:rPr>
                <w:b/>
                <w:sz w:val="14"/>
              </w:rPr>
              <w:t>(35</w:t>
            </w:r>
            <w:r>
              <w:rPr>
                <w:b/>
                <w:spacing w:val="-5"/>
                <w:sz w:val="14"/>
              </w:rPr>
              <w:t xml:space="preserve"> </w:t>
            </w:r>
            <w:r>
              <w:rPr>
                <w:b/>
                <w:sz w:val="14"/>
              </w:rPr>
              <w:t>часова)</w:t>
            </w:r>
          </w:p>
          <w:p w:rsidR="00E53F39" w:rsidRDefault="00E53F39">
            <w:pPr>
              <w:pStyle w:val="TableParagraph"/>
              <w:spacing w:before="9"/>
              <w:ind w:left="0" w:firstLine="0"/>
              <w:rPr>
                <w:b/>
                <w:sz w:val="13"/>
              </w:rPr>
            </w:pPr>
          </w:p>
          <w:p w:rsidR="00E53F39" w:rsidRDefault="006408C0">
            <w:pPr>
              <w:pStyle w:val="TableParagraph"/>
              <w:spacing w:line="161" w:lineRule="exact"/>
              <w:ind w:left="54" w:firstLine="0"/>
              <w:rPr>
                <w:b/>
                <w:sz w:val="14"/>
              </w:rPr>
            </w:pPr>
            <w:r>
              <w:rPr>
                <w:b/>
                <w:sz w:val="14"/>
              </w:rPr>
              <w:t>Подела одељења на групе</w:t>
            </w:r>
          </w:p>
          <w:p w:rsidR="00E53F39" w:rsidRDefault="006408C0">
            <w:pPr>
              <w:pStyle w:val="TableParagraph"/>
              <w:ind w:left="54" w:firstLine="0"/>
              <w:rPr>
                <w:sz w:val="14"/>
              </w:rPr>
            </w:pPr>
            <w:r>
              <w:rPr>
                <w:sz w:val="14"/>
              </w:rPr>
              <w:t>Одељење се дели на 2 групе приликом реализа- ције:</w:t>
            </w:r>
          </w:p>
          <w:p w:rsidR="00E53F39" w:rsidRDefault="006408C0">
            <w:pPr>
              <w:pStyle w:val="TableParagraph"/>
              <w:numPr>
                <w:ilvl w:val="0"/>
                <w:numId w:val="844"/>
              </w:numPr>
              <w:tabs>
                <w:tab w:val="left" w:pos="174"/>
              </w:tabs>
              <w:spacing w:line="159" w:lineRule="exact"/>
              <w:ind w:hanging="119"/>
              <w:rPr>
                <w:sz w:val="14"/>
              </w:rPr>
            </w:pPr>
            <w:r>
              <w:rPr>
                <w:sz w:val="14"/>
              </w:rPr>
              <w:t>кабинетских</w:t>
            </w:r>
            <w:r>
              <w:rPr>
                <w:spacing w:val="-1"/>
                <w:sz w:val="14"/>
              </w:rPr>
              <w:t xml:space="preserve"> </w:t>
            </w:r>
            <w:r>
              <w:rPr>
                <w:sz w:val="14"/>
              </w:rPr>
              <w:t>вежби</w:t>
            </w:r>
          </w:p>
          <w:p w:rsidR="00E53F39" w:rsidRDefault="006408C0">
            <w:pPr>
              <w:pStyle w:val="TableParagraph"/>
              <w:ind w:left="54" w:firstLine="0"/>
              <w:rPr>
                <w:sz w:val="14"/>
              </w:rPr>
            </w:pPr>
            <w:r>
              <w:rPr>
                <w:sz w:val="14"/>
              </w:rPr>
              <w:t>Одељење се дели на 3 групе приликом реализа- ције:</w:t>
            </w:r>
          </w:p>
          <w:p w:rsidR="00E53F39" w:rsidRDefault="006408C0">
            <w:pPr>
              <w:pStyle w:val="TableParagraph"/>
              <w:numPr>
                <w:ilvl w:val="0"/>
                <w:numId w:val="844"/>
              </w:numPr>
              <w:tabs>
                <w:tab w:val="left" w:pos="174"/>
              </w:tabs>
              <w:spacing w:line="159" w:lineRule="exact"/>
              <w:ind w:hanging="119"/>
              <w:rPr>
                <w:sz w:val="14"/>
              </w:rPr>
            </w:pPr>
            <w:r>
              <w:rPr>
                <w:sz w:val="14"/>
              </w:rPr>
              <w:t>учења кроз рад у</w:t>
            </w:r>
            <w:r>
              <w:rPr>
                <w:spacing w:val="-9"/>
                <w:sz w:val="14"/>
              </w:rPr>
              <w:t xml:space="preserve"> </w:t>
            </w:r>
            <w:r>
              <w:rPr>
                <w:sz w:val="14"/>
              </w:rPr>
              <w:t>блоку</w:t>
            </w:r>
          </w:p>
          <w:p w:rsidR="00E53F39" w:rsidRDefault="00E53F39">
            <w:pPr>
              <w:pStyle w:val="TableParagraph"/>
              <w:spacing w:before="9"/>
              <w:ind w:left="0" w:firstLine="0"/>
              <w:rPr>
                <w:b/>
                <w:sz w:val="13"/>
              </w:rPr>
            </w:pPr>
          </w:p>
          <w:p w:rsidR="00E53F39" w:rsidRDefault="006408C0">
            <w:pPr>
              <w:pStyle w:val="TableParagraph"/>
              <w:spacing w:line="161" w:lineRule="exact"/>
              <w:ind w:left="54" w:firstLine="0"/>
              <w:rPr>
                <w:b/>
                <w:sz w:val="14"/>
              </w:rPr>
            </w:pPr>
            <w:r>
              <w:rPr>
                <w:b/>
                <w:sz w:val="14"/>
              </w:rPr>
              <w:t>Место реализације наставе</w:t>
            </w:r>
          </w:p>
          <w:p w:rsidR="00E53F39" w:rsidRDefault="006408C0">
            <w:pPr>
              <w:pStyle w:val="TableParagraph"/>
              <w:numPr>
                <w:ilvl w:val="0"/>
                <w:numId w:val="844"/>
              </w:numPr>
              <w:tabs>
                <w:tab w:val="left" w:pos="174"/>
              </w:tabs>
              <w:spacing w:line="160" w:lineRule="exact"/>
              <w:ind w:hanging="119"/>
              <w:rPr>
                <w:sz w:val="14"/>
              </w:rPr>
            </w:pPr>
            <w:r>
              <w:rPr>
                <w:sz w:val="14"/>
              </w:rPr>
              <w:t>Теоријска настава се реализује у</w:t>
            </w:r>
            <w:r>
              <w:rPr>
                <w:spacing w:val="-8"/>
                <w:sz w:val="14"/>
              </w:rPr>
              <w:t xml:space="preserve"> </w:t>
            </w:r>
            <w:r>
              <w:rPr>
                <w:sz w:val="14"/>
              </w:rPr>
              <w:t>учионици.</w:t>
            </w:r>
          </w:p>
          <w:p w:rsidR="00E53F39" w:rsidRDefault="006408C0">
            <w:pPr>
              <w:pStyle w:val="TableParagraph"/>
              <w:numPr>
                <w:ilvl w:val="0"/>
                <w:numId w:val="844"/>
              </w:numPr>
              <w:tabs>
                <w:tab w:val="left" w:pos="174"/>
              </w:tabs>
              <w:spacing w:line="160" w:lineRule="exact"/>
              <w:ind w:hanging="119"/>
              <w:rPr>
                <w:sz w:val="14"/>
              </w:rPr>
            </w:pPr>
            <w:r>
              <w:rPr>
                <w:sz w:val="14"/>
              </w:rPr>
              <w:t>Кабинетске вежбе се реализују у</w:t>
            </w:r>
            <w:r>
              <w:rPr>
                <w:spacing w:val="-3"/>
                <w:sz w:val="14"/>
              </w:rPr>
              <w:t xml:space="preserve"> кабинету.</w:t>
            </w:r>
          </w:p>
          <w:p w:rsidR="00E53F39" w:rsidRDefault="006408C0">
            <w:pPr>
              <w:pStyle w:val="TableParagraph"/>
              <w:numPr>
                <w:ilvl w:val="0"/>
                <w:numId w:val="844"/>
              </w:numPr>
              <w:tabs>
                <w:tab w:val="left" w:pos="174"/>
              </w:tabs>
              <w:ind w:right="47" w:hanging="119"/>
              <w:rPr>
                <w:sz w:val="14"/>
              </w:rPr>
            </w:pPr>
            <w:r>
              <w:rPr>
                <w:sz w:val="14"/>
              </w:rPr>
              <w:t>Учење кроз рад у блоку се реализује у аеродромским предузећима на</w:t>
            </w:r>
            <w:r>
              <w:rPr>
                <w:spacing w:val="-22"/>
                <w:sz w:val="14"/>
              </w:rPr>
              <w:t xml:space="preserve"> </w:t>
            </w:r>
            <w:r>
              <w:rPr>
                <w:sz w:val="14"/>
              </w:rPr>
              <w:t xml:space="preserve">међународном </w:t>
            </w:r>
            <w:r>
              <w:rPr>
                <w:spacing w:val="-3"/>
                <w:sz w:val="14"/>
              </w:rPr>
              <w:t>аеродрому.</w:t>
            </w:r>
          </w:p>
          <w:p w:rsidR="00E53F39" w:rsidRDefault="00E53F39">
            <w:pPr>
              <w:pStyle w:val="TableParagraph"/>
              <w:spacing w:before="7"/>
              <w:ind w:left="0" w:firstLine="0"/>
              <w:rPr>
                <w:b/>
                <w:sz w:val="13"/>
              </w:rPr>
            </w:pPr>
          </w:p>
          <w:p w:rsidR="00E53F39" w:rsidRDefault="006408C0">
            <w:pPr>
              <w:pStyle w:val="TableParagraph"/>
              <w:spacing w:line="161" w:lineRule="exact"/>
              <w:ind w:left="54" w:firstLine="0"/>
              <w:rPr>
                <w:b/>
                <w:sz w:val="14"/>
              </w:rPr>
            </w:pPr>
            <w:r>
              <w:rPr>
                <w:b/>
                <w:sz w:val="14"/>
              </w:rPr>
              <w:t>Препоруке за реализацију наставе</w:t>
            </w:r>
          </w:p>
          <w:p w:rsidR="00E53F39" w:rsidRDefault="006408C0">
            <w:pPr>
              <w:pStyle w:val="TableParagraph"/>
              <w:numPr>
                <w:ilvl w:val="0"/>
                <w:numId w:val="844"/>
              </w:numPr>
              <w:tabs>
                <w:tab w:val="left" w:pos="174"/>
              </w:tabs>
              <w:ind w:right="193" w:hanging="119"/>
              <w:rPr>
                <w:sz w:val="14"/>
              </w:rPr>
            </w:pPr>
            <w:r>
              <w:rPr>
                <w:sz w:val="14"/>
              </w:rPr>
              <w:t>Теоријска настава реализоваће се према садржају модуларне јединице</w:t>
            </w:r>
            <w:r>
              <w:rPr>
                <w:spacing w:val="-24"/>
                <w:sz w:val="14"/>
              </w:rPr>
              <w:t xml:space="preserve"> </w:t>
            </w:r>
            <w:r>
              <w:rPr>
                <w:sz w:val="14"/>
              </w:rPr>
              <w:t>коришћењем одговарајућих презентација (литературе, шема и</w:t>
            </w:r>
            <w:r>
              <w:rPr>
                <w:spacing w:val="-2"/>
                <w:sz w:val="14"/>
              </w:rPr>
              <w:t xml:space="preserve"> </w:t>
            </w:r>
            <w:r>
              <w:rPr>
                <w:sz w:val="14"/>
              </w:rPr>
              <w:t>др.).</w:t>
            </w:r>
          </w:p>
          <w:p w:rsidR="00E53F39" w:rsidRDefault="006408C0">
            <w:pPr>
              <w:pStyle w:val="TableParagraph"/>
              <w:numPr>
                <w:ilvl w:val="0"/>
                <w:numId w:val="844"/>
              </w:numPr>
              <w:tabs>
                <w:tab w:val="left" w:pos="174"/>
              </w:tabs>
              <w:spacing w:line="237" w:lineRule="auto"/>
              <w:ind w:right="303" w:hanging="119"/>
              <w:rPr>
                <w:sz w:val="14"/>
              </w:rPr>
            </w:pPr>
            <w:r>
              <w:rPr>
                <w:sz w:val="14"/>
              </w:rPr>
              <w:t>Кабинетске вежбе реализоваће се у</w:t>
            </w:r>
            <w:r>
              <w:rPr>
                <w:spacing w:val="-15"/>
                <w:sz w:val="14"/>
              </w:rPr>
              <w:t xml:space="preserve"> </w:t>
            </w:r>
            <w:r>
              <w:rPr>
                <w:sz w:val="14"/>
              </w:rPr>
              <w:t>каби- нетима.</w:t>
            </w:r>
          </w:p>
          <w:p w:rsidR="00E53F39" w:rsidRDefault="006408C0">
            <w:pPr>
              <w:pStyle w:val="TableParagraph"/>
              <w:numPr>
                <w:ilvl w:val="0"/>
                <w:numId w:val="844"/>
              </w:numPr>
              <w:tabs>
                <w:tab w:val="left" w:pos="174"/>
              </w:tabs>
              <w:ind w:right="47" w:hanging="119"/>
              <w:rPr>
                <w:sz w:val="14"/>
              </w:rPr>
            </w:pPr>
            <w:r>
              <w:rPr>
                <w:sz w:val="14"/>
              </w:rPr>
              <w:t>Учење кроз рад у блоку реализоваће се у аеродромским предузећима на</w:t>
            </w:r>
            <w:r>
              <w:rPr>
                <w:spacing w:val="-22"/>
                <w:sz w:val="14"/>
              </w:rPr>
              <w:t xml:space="preserve"> </w:t>
            </w:r>
            <w:r>
              <w:rPr>
                <w:sz w:val="14"/>
              </w:rPr>
              <w:t>међународном аеродрому у складу са исходима модуларне јединице.</w:t>
            </w:r>
          </w:p>
          <w:p w:rsidR="00E53F39" w:rsidRDefault="006408C0">
            <w:pPr>
              <w:pStyle w:val="TableParagraph"/>
              <w:numPr>
                <w:ilvl w:val="0"/>
                <w:numId w:val="844"/>
              </w:numPr>
              <w:tabs>
                <w:tab w:val="left" w:pos="174"/>
              </w:tabs>
              <w:spacing w:line="237" w:lineRule="auto"/>
              <w:ind w:right="150" w:hanging="119"/>
              <w:rPr>
                <w:sz w:val="14"/>
              </w:rPr>
            </w:pPr>
            <w:r>
              <w:rPr>
                <w:sz w:val="14"/>
              </w:rPr>
              <w:t>У току учења кроз рад ученици су</w:t>
            </w:r>
            <w:r>
              <w:rPr>
                <w:spacing w:val="-9"/>
                <w:sz w:val="14"/>
              </w:rPr>
              <w:t xml:space="preserve"> </w:t>
            </w:r>
            <w:r>
              <w:rPr>
                <w:sz w:val="14"/>
              </w:rPr>
              <w:t>обавезни да воде дневник учења кроз</w:t>
            </w:r>
            <w:r>
              <w:rPr>
                <w:spacing w:val="-2"/>
                <w:sz w:val="14"/>
              </w:rPr>
              <w:t xml:space="preserve"> </w:t>
            </w:r>
            <w:r>
              <w:rPr>
                <w:sz w:val="14"/>
              </w:rPr>
              <w:t>рад.</w:t>
            </w:r>
          </w:p>
          <w:p w:rsidR="00E53F39" w:rsidRDefault="00E53F39">
            <w:pPr>
              <w:pStyle w:val="TableParagraph"/>
              <w:spacing w:before="5"/>
              <w:ind w:left="0" w:firstLine="0"/>
              <w:rPr>
                <w:b/>
                <w:sz w:val="13"/>
              </w:rPr>
            </w:pPr>
          </w:p>
          <w:p w:rsidR="00E53F39" w:rsidRDefault="006408C0">
            <w:pPr>
              <w:pStyle w:val="TableParagraph"/>
              <w:spacing w:line="161" w:lineRule="exact"/>
              <w:ind w:left="54" w:firstLine="0"/>
              <w:rPr>
                <w:b/>
                <w:sz w:val="14"/>
              </w:rPr>
            </w:pPr>
            <w:r>
              <w:rPr>
                <w:b/>
                <w:sz w:val="14"/>
              </w:rPr>
              <w:t>Оцењивање</w:t>
            </w:r>
          </w:p>
          <w:p w:rsidR="00E53F39" w:rsidRDefault="006408C0">
            <w:pPr>
              <w:pStyle w:val="TableParagraph"/>
              <w:spacing w:line="160" w:lineRule="exact"/>
              <w:ind w:left="54" w:firstLine="0"/>
              <w:rPr>
                <w:sz w:val="14"/>
              </w:rPr>
            </w:pPr>
            <w:r>
              <w:rPr>
                <w:sz w:val="14"/>
              </w:rPr>
              <w:t>Вредновање остварености исхода вршити кроз:</w:t>
            </w:r>
          </w:p>
          <w:p w:rsidR="00E53F39" w:rsidRDefault="006408C0">
            <w:pPr>
              <w:pStyle w:val="TableParagraph"/>
              <w:numPr>
                <w:ilvl w:val="0"/>
                <w:numId w:val="844"/>
              </w:numPr>
              <w:tabs>
                <w:tab w:val="left" w:pos="174"/>
              </w:tabs>
              <w:spacing w:line="160" w:lineRule="exact"/>
              <w:ind w:hanging="119"/>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844"/>
              </w:numPr>
              <w:tabs>
                <w:tab w:val="left" w:pos="174"/>
              </w:tabs>
              <w:spacing w:line="160" w:lineRule="exact"/>
              <w:ind w:hanging="119"/>
              <w:rPr>
                <w:sz w:val="14"/>
              </w:rPr>
            </w:pPr>
            <w:r>
              <w:rPr>
                <w:sz w:val="14"/>
              </w:rPr>
              <w:t>тестове</w:t>
            </w:r>
            <w:r>
              <w:rPr>
                <w:spacing w:val="-1"/>
                <w:sz w:val="14"/>
              </w:rPr>
              <w:t xml:space="preserve"> </w:t>
            </w:r>
            <w:r>
              <w:rPr>
                <w:sz w:val="14"/>
              </w:rPr>
              <w:t>знања</w:t>
            </w:r>
          </w:p>
          <w:p w:rsidR="00E53F39" w:rsidRDefault="006408C0">
            <w:pPr>
              <w:pStyle w:val="TableParagraph"/>
              <w:numPr>
                <w:ilvl w:val="0"/>
                <w:numId w:val="844"/>
              </w:numPr>
              <w:tabs>
                <w:tab w:val="left" w:pos="174"/>
              </w:tabs>
              <w:spacing w:line="160" w:lineRule="exact"/>
              <w:ind w:hanging="119"/>
              <w:rPr>
                <w:sz w:val="14"/>
              </w:rPr>
            </w:pPr>
            <w:r>
              <w:rPr>
                <w:sz w:val="14"/>
              </w:rPr>
              <w:t>тестове практичних</w:t>
            </w:r>
            <w:r>
              <w:rPr>
                <w:spacing w:val="-1"/>
                <w:sz w:val="14"/>
              </w:rPr>
              <w:t xml:space="preserve"> </w:t>
            </w:r>
            <w:r>
              <w:rPr>
                <w:sz w:val="14"/>
              </w:rPr>
              <w:t>вештина</w:t>
            </w:r>
          </w:p>
          <w:p w:rsidR="00E53F39" w:rsidRDefault="006408C0">
            <w:pPr>
              <w:pStyle w:val="TableParagraph"/>
              <w:numPr>
                <w:ilvl w:val="0"/>
                <w:numId w:val="844"/>
              </w:numPr>
              <w:tabs>
                <w:tab w:val="left" w:pos="174"/>
              </w:tabs>
              <w:spacing w:line="161" w:lineRule="exact"/>
              <w:ind w:hanging="119"/>
              <w:rPr>
                <w:sz w:val="14"/>
              </w:rPr>
            </w:pPr>
            <w:r>
              <w:rPr>
                <w:sz w:val="14"/>
              </w:rPr>
              <w:t>дневник учења кроз рад</w:t>
            </w:r>
          </w:p>
        </w:tc>
      </w:tr>
    </w:tbl>
    <w:p w:rsidR="00E53F39" w:rsidRDefault="00E53F39">
      <w:pPr>
        <w:pStyle w:val="BodyText"/>
        <w:spacing w:before="7" w:line="240" w:lineRule="auto"/>
        <w:ind w:left="0" w:firstLine="0"/>
        <w:rPr>
          <w:b/>
          <w:sz w:val="13"/>
        </w:rPr>
      </w:pPr>
    </w:p>
    <w:p w:rsidR="00E53F39" w:rsidRDefault="006408C0">
      <w:pPr>
        <w:pStyle w:val="Heading2"/>
        <w:spacing w:line="232" w:lineRule="auto"/>
        <w:ind w:right="137"/>
        <w:jc w:val="both"/>
      </w:pPr>
      <w:r>
        <w:rPr>
          <w:b/>
        </w:rPr>
        <w:t xml:space="preserve">Кључни појмови садржаја: </w:t>
      </w:r>
      <w:r>
        <w:t xml:space="preserve">сертификат ваздухопловног оператера, оперативна дозвола, закуп ваздухоплова, компанијски ред ле- тења, путна карта, путници са посебним захтевима, специјалне категорије терета, ваздухопловни товарни </w:t>
      </w:r>
      <w:r>
        <w:rPr>
          <w:spacing w:val="-4"/>
        </w:rPr>
        <w:t xml:space="preserve">лист, </w:t>
      </w:r>
      <w:r>
        <w:t>рефундација путне карте, тарифа, робно складиште, ш</w:t>
      </w:r>
      <w:r>
        <w:t xml:space="preserve">педиција, царински </w:t>
      </w:r>
      <w:r>
        <w:rPr>
          <w:spacing w:val="-3"/>
        </w:rPr>
        <w:t>преглед.</w:t>
      </w:r>
    </w:p>
    <w:p w:rsidR="00E53F39" w:rsidRDefault="00E53F39">
      <w:pPr>
        <w:spacing w:line="232" w:lineRule="auto"/>
        <w:jc w:val="both"/>
        <w:sectPr w:rsidR="00E53F39">
          <w:pgSz w:w="11910" w:h="15740"/>
          <w:pgMar w:top="140" w:right="540" w:bottom="280" w:left="580" w:header="720" w:footer="720" w:gutter="0"/>
          <w:cols w:space="720"/>
        </w:sectPr>
      </w:pPr>
    </w:p>
    <w:p w:rsidR="00E53F39" w:rsidRDefault="006408C0">
      <w:pPr>
        <w:tabs>
          <w:tab w:val="left" w:pos="2424"/>
        </w:tabs>
        <w:spacing w:before="69"/>
        <w:ind w:left="157"/>
        <w:rPr>
          <w:b/>
          <w:sz w:val="14"/>
        </w:rPr>
      </w:pPr>
      <w:r>
        <w:rPr>
          <w:sz w:val="14"/>
        </w:rPr>
        <w:lastRenderedPageBreak/>
        <w:t>Назив</w:t>
      </w:r>
      <w:r>
        <w:rPr>
          <w:spacing w:val="-6"/>
          <w:sz w:val="14"/>
        </w:rPr>
        <w:t xml:space="preserve"> </w:t>
      </w:r>
      <w:r>
        <w:rPr>
          <w:sz w:val="14"/>
        </w:rPr>
        <w:t>модула:</w:t>
      </w:r>
      <w:r>
        <w:rPr>
          <w:sz w:val="14"/>
        </w:rPr>
        <w:tab/>
      </w:r>
      <w:r>
        <w:rPr>
          <w:b/>
          <w:spacing w:val="-3"/>
          <w:sz w:val="14"/>
        </w:rPr>
        <w:t>ПРВА</w:t>
      </w:r>
      <w:r>
        <w:rPr>
          <w:b/>
          <w:spacing w:val="-1"/>
          <w:sz w:val="14"/>
        </w:rPr>
        <w:t xml:space="preserve"> </w:t>
      </w:r>
      <w:r>
        <w:rPr>
          <w:b/>
          <w:sz w:val="14"/>
        </w:rPr>
        <w:t>ПОМОЋ</w:t>
      </w:r>
    </w:p>
    <w:p w:rsidR="00E53F39" w:rsidRDefault="006408C0">
      <w:pPr>
        <w:pStyle w:val="BodyText"/>
        <w:tabs>
          <w:tab w:val="left" w:pos="2424"/>
        </w:tabs>
        <w:spacing w:before="49" w:line="161" w:lineRule="exact"/>
        <w:ind w:left="157" w:firstLine="0"/>
      </w:pPr>
      <w:r>
        <w:t>Циљеви</w:t>
      </w:r>
      <w:r>
        <w:rPr>
          <w:spacing w:val="-7"/>
        </w:rPr>
        <w:t xml:space="preserve"> </w:t>
      </w:r>
      <w:r>
        <w:t>модула:</w:t>
      </w:r>
      <w:r>
        <w:tab/>
        <w:t xml:space="preserve">– Развијање свести </w:t>
      </w:r>
      <w:r>
        <w:rPr>
          <w:spacing w:val="-5"/>
        </w:rPr>
        <w:t xml:space="preserve">код </w:t>
      </w:r>
      <w:r>
        <w:t>ученика о значају пружања прве</w:t>
      </w:r>
      <w:r>
        <w:rPr>
          <w:spacing w:val="1"/>
        </w:rPr>
        <w:t xml:space="preserve"> </w:t>
      </w:r>
      <w:r>
        <w:t>помоћи.</w:t>
      </w:r>
    </w:p>
    <w:p w:rsidR="00E53F39" w:rsidRDefault="006408C0">
      <w:pPr>
        <w:pStyle w:val="ListParagraph"/>
        <w:numPr>
          <w:ilvl w:val="0"/>
          <w:numId w:val="1244"/>
        </w:numPr>
        <w:tabs>
          <w:tab w:val="left" w:pos="2530"/>
        </w:tabs>
        <w:rPr>
          <w:sz w:val="14"/>
        </w:rPr>
      </w:pPr>
      <w:r>
        <w:rPr>
          <w:sz w:val="14"/>
        </w:rPr>
        <w:t>Развијање способности разумевања основних елемената пружања прве</w:t>
      </w:r>
      <w:r>
        <w:rPr>
          <w:spacing w:val="-3"/>
          <w:sz w:val="14"/>
        </w:rPr>
        <w:t xml:space="preserve"> </w:t>
      </w:r>
      <w:r>
        <w:rPr>
          <w:sz w:val="14"/>
        </w:rPr>
        <w:t>помоћи.</w:t>
      </w:r>
    </w:p>
    <w:p w:rsidR="00E53F39" w:rsidRDefault="006408C0">
      <w:pPr>
        <w:pStyle w:val="ListParagraph"/>
        <w:numPr>
          <w:ilvl w:val="0"/>
          <w:numId w:val="1244"/>
        </w:numPr>
        <w:tabs>
          <w:tab w:val="left" w:pos="2530"/>
        </w:tabs>
        <w:rPr>
          <w:sz w:val="14"/>
        </w:rPr>
      </w:pPr>
      <w:r>
        <w:rPr>
          <w:sz w:val="14"/>
        </w:rPr>
        <w:t>Упознавање ученика са употребом стандар</w:t>
      </w:r>
      <w:r>
        <w:rPr>
          <w:sz w:val="14"/>
        </w:rPr>
        <w:t>дних и импровизованих средстава за пружање прве</w:t>
      </w:r>
      <w:r>
        <w:rPr>
          <w:spacing w:val="-10"/>
          <w:sz w:val="14"/>
        </w:rPr>
        <w:t xml:space="preserve"> </w:t>
      </w:r>
      <w:r>
        <w:rPr>
          <w:sz w:val="14"/>
        </w:rPr>
        <w:t>помоћи.</w:t>
      </w:r>
    </w:p>
    <w:p w:rsidR="00E53F39" w:rsidRDefault="006408C0">
      <w:pPr>
        <w:pStyle w:val="ListParagraph"/>
        <w:numPr>
          <w:ilvl w:val="0"/>
          <w:numId w:val="1244"/>
        </w:numPr>
        <w:tabs>
          <w:tab w:val="left" w:pos="2530"/>
        </w:tabs>
        <w:rPr>
          <w:sz w:val="14"/>
        </w:rPr>
      </w:pPr>
      <w:r>
        <w:rPr>
          <w:sz w:val="14"/>
        </w:rPr>
        <w:t>Стицање вештина за пружање прве</w:t>
      </w:r>
      <w:r>
        <w:rPr>
          <w:spacing w:val="-2"/>
          <w:sz w:val="14"/>
        </w:rPr>
        <w:t xml:space="preserve"> </w:t>
      </w:r>
      <w:r>
        <w:rPr>
          <w:sz w:val="14"/>
        </w:rPr>
        <w:t>помоћи.</w:t>
      </w:r>
    </w:p>
    <w:p w:rsidR="00E53F39" w:rsidRDefault="006408C0">
      <w:pPr>
        <w:pStyle w:val="ListParagraph"/>
        <w:numPr>
          <w:ilvl w:val="0"/>
          <w:numId w:val="1244"/>
        </w:numPr>
        <w:tabs>
          <w:tab w:val="left" w:pos="2530"/>
        </w:tabs>
        <w:rPr>
          <w:sz w:val="14"/>
        </w:rPr>
      </w:pPr>
      <w:r>
        <w:rPr>
          <w:sz w:val="14"/>
        </w:rPr>
        <w:t>Развијање способности процене стања и вршења тријаже на месту</w:t>
      </w:r>
      <w:r>
        <w:rPr>
          <w:spacing w:val="-6"/>
          <w:sz w:val="14"/>
        </w:rPr>
        <w:t xml:space="preserve"> </w:t>
      </w:r>
      <w:r>
        <w:rPr>
          <w:sz w:val="14"/>
        </w:rPr>
        <w:t>несреће.</w:t>
      </w:r>
    </w:p>
    <w:p w:rsidR="00E53F39" w:rsidRDefault="006408C0">
      <w:pPr>
        <w:pStyle w:val="ListParagraph"/>
        <w:numPr>
          <w:ilvl w:val="0"/>
          <w:numId w:val="1244"/>
        </w:numPr>
        <w:tabs>
          <w:tab w:val="left" w:pos="2530"/>
        </w:tabs>
        <w:rPr>
          <w:sz w:val="14"/>
        </w:rPr>
      </w:pPr>
      <w:r>
        <w:rPr>
          <w:sz w:val="14"/>
        </w:rPr>
        <w:t>Развијање способности за пружање прве помоћи у свакодневном</w:t>
      </w:r>
      <w:r>
        <w:rPr>
          <w:spacing w:val="-5"/>
          <w:sz w:val="14"/>
        </w:rPr>
        <w:t xml:space="preserve"> </w:t>
      </w:r>
      <w:r>
        <w:rPr>
          <w:spacing w:val="-3"/>
          <w:sz w:val="14"/>
        </w:rPr>
        <w:t>животу.</w:t>
      </w:r>
    </w:p>
    <w:p w:rsidR="00E53F39" w:rsidRDefault="006408C0">
      <w:pPr>
        <w:pStyle w:val="ListParagraph"/>
        <w:numPr>
          <w:ilvl w:val="0"/>
          <w:numId w:val="1244"/>
        </w:numPr>
        <w:tabs>
          <w:tab w:val="left" w:pos="2530"/>
        </w:tabs>
        <w:rPr>
          <w:sz w:val="14"/>
        </w:rPr>
      </w:pPr>
      <w:r>
        <w:rPr>
          <w:sz w:val="14"/>
        </w:rPr>
        <w:t>Развијање свести о значају тимског рада у збрињавању повређених у масовним</w:t>
      </w:r>
      <w:r>
        <w:rPr>
          <w:spacing w:val="-7"/>
          <w:sz w:val="14"/>
        </w:rPr>
        <w:t xml:space="preserve"> </w:t>
      </w:r>
      <w:r>
        <w:rPr>
          <w:sz w:val="14"/>
        </w:rPr>
        <w:t>несрећама.</w:t>
      </w:r>
    </w:p>
    <w:p w:rsidR="00E53F39" w:rsidRDefault="006408C0">
      <w:pPr>
        <w:pStyle w:val="ListParagraph"/>
        <w:numPr>
          <w:ilvl w:val="0"/>
          <w:numId w:val="1244"/>
        </w:numPr>
        <w:tabs>
          <w:tab w:val="left" w:pos="2530"/>
        </w:tabs>
        <w:spacing w:line="161" w:lineRule="exact"/>
        <w:rPr>
          <w:sz w:val="14"/>
        </w:rPr>
      </w:pPr>
      <w:r>
        <w:rPr>
          <w:sz w:val="14"/>
        </w:rPr>
        <w:t>Развијање свести о значају и превенцији очувања сопственог</w:t>
      </w:r>
      <w:r>
        <w:rPr>
          <w:spacing w:val="-4"/>
          <w:sz w:val="14"/>
        </w:rPr>
        <w:t xml:space="preserve"> </w:t>
      </w:r>
      <w:r>
        <w:rPr>
          <w:sz w:val="14"/>
        </w:rPr>
        <w:t>здравља.</w:t>
      </w:r>
    </w:p>
    <w:p w:rsidR="00E53F39" w:rsidRDefault="006408C0">
      <w:pPr>
        <w:tabs>
          <w:tab w:val="left" w:pos="2424"/>
        </w:tabs>
        <w:spacing w:before="50"/>
        <w:ind w:left="157"/>
        <w:rPr>
          <w:b/>
          <w:sz w:val="14"/>
        </w:rPr>
      </w:pPr>
      <w:r>
        <w:rPr>
          <w:sz w:val="14"/>
        </w:rPr>
        <w:t>Трајање</w:t>
      </w:r>
      <w:r>
        <w:rPr>
          <w:spacing w:val="-7"/>
          <w:sz w:val="14"/>
        </w:rPr>
        <w:t xml:space="preserve"> </w:t>
      </w:r>
      <w:r>
        <w:rPr>
          <w:sz w:val="14"/>
        </w:rPr>
        <w:t>модула:</w:t>
      </w:r>
      <w:r>
        <w:rPr>
          <w:sz w:val="14"/>
        </w:rPr>
        <w:tab/>
      </w:r>
      <w:r>
        <w:rPr>
          <w:b/>
          <w:sz w:val="14"/>
        </w:rPr>
        <w:t>140</w:t>
      </w:r>
      <w:r>
        <w:rPr>
          <w:b/>
          <w:spacing w:val="-1"/>
          <w:sz w:val="14"/>
        </w:rPr>
        <w:t xml:space="preserve"> </w:t>
      </w:r>
      <w:r>
        <w:rPr>
          <w:b/>
          <w:sz w:val="14"/>
        </w:rPr>
        <w:t>часова</w:t>
      </w:r>
    </w:p>
    <w:p w:rsidR="00E53F39" w:rsidRDefault="006408C0">
      <w:pPr>
        <w:tabs>
          <w:tab w:val="left" w:pos="2424"/>
        </w:tabs>
        <w:spacing w:before="49"/>
        <w:ind w:left="157"/>
        <w:rPr>
          <w:b/>
          <w:sz w:val="14"/>
        </w:rPr>
      </w:pPr>
      <w:r>
        <w:rPr>
          <w:sz w:val="14"/>
        </w:rPr>
        <w:t>Разред:</w:t>
      </w:r>
      <w:r>
        <w:rPr>
          <w:sz w:val="14"/>
        </w:rPr>
        <w:tab/>
      </w:r>
      <w:r>
        <w:rPr>
          <w:b/>
          <w:sz w:val="14"/>
        </w:rPr>
        <w:t>трећи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8"/>
        <w:gridCol w:w="2552"/>
        <w:gridCol w:w="2949"/>
        <w:gridCol w:w="2949"/>
      </w:tblGrid>
      <w:tr w:rsidR="00E53F39">
        <w:trPr>
          <w:trHeight w:val="518"/>
        </w:trPr>
        <w:tc>
          <w:tcPr>
            <w:tcW w:w="2098"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393" w:firstLine="0"/>
              <w:rPr>
                <w:b/>
                <w:sz w:val="14"/>
              </w:rPr>
            </w:pPr>
            <w:r>
              <w:rPr>
                <w:b/>
                <w:sz w:val="14"/>
              </w:rPr>
              <w:t>ЦИЉЕВИ МОДУЛА</w:t>
            </w:r>
          </w:p>
        </w:tc>
        <w:tc>
          <w:tcPr>
            <w:tcW w:w="2552" w:type="dxa"/>
            <w:shd w:val="clear" w:color="auto" w:fill="E6E7E8"/>
          </w:tcPr>
          <w:p w:rsidR="00E53F39" w:rsidRDefault="006408C0">
            <w:pPr>
              <w:pStyle w:val="TableParagraph"/>
              <w:spacing w:before="15" w:line="161" w:lineRule="exact"/>
              <w:ind w:left="643" w:firstLine="0"/>
              <w:rPr>
                <w:b/>
                <w:sz w:val="14"/>
              </w:rPr>
            </w:pPr>
            <w:r>
              <w:rPr>
                <w:b/>
                <w:sz w:val="14"/>
              </w:rPr>
              <w:t>ИСХОДИ МОДУЛА</w:t>
            </w:r>
          </w:p>
          <w:p w:rsidR="00E53F39" w:rsidRDefault="006408C0">
            <w:pPr>
              <w:pStyle w:val="TableParagraph"/>
              <w:ind w:left="88" w:right="77" w:firstLine="0"/>
              <w:jc w:val="center"/>
              <w:rPr>
                <w:sz w:val="14"/>
              </w:rPr>
            </w:pPr>
            <w:r>
              <w:rPr>
                <w:sz w:val="14"/>
              </w:rPr>
              <w:t>По завршетку модула ученик ће бити у стању да:</w:t>
            </w:r>
          </w:p>
        </w:tc>
        <w:tc>
          <w:tcPr>
            <w:tcW w:w="2949"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179" w:firstLine="0"/>
              <w:rPr>
                <w:b/>
                <w:sz w:val="14"/>
              </w:rPr>
            </w:pPr>
            <w:r>
              <w:rPr>
                <w:b/>
                <w:sz w:val="14"/>
              </w:rPr>
              <w:t>ПРЕПОРУЧЕНИ САДРЖАЈИ МОДУЛА</w:t>
            </w:r>
          </w:p>
        </w:tc>
        <w:tc>
          <w:tcPr>
            <w:tcW w:w="2949" w:type="dxa"/>
            <w:shd w:val="clear" w:color="auto" w:fill="E6E7E8"/>
          </w:tcPr>
          <w:p w:rsidR="00E53F39" w:rsidRDefault="006408C0">
            <w:pPr>
              <w:pStyle w:val="TableParagraph"/>
              <w:spacing w:before="96"/>
              <w:ind w:left="332" w:right="247" w:hanging="6"/>
              <w:rPr>
                <w:b/>
                <w:sz w:val="14"/>
              </w:rPr>
            </w:pPr>
            <w:r>
              <w:rPr>
                <w:b/>
                <w:sz w:val="14"/>
              </w:rPr>
              <w:t>ПРЕПОРУЧЕНЕ АКТИВНОСТИ И НАЧИНОСТВАРИВАЊА МОДУЛА</w:t>
            </w:r>
          </w:p>
        </w:tc>
      </w:tr>
      <w:tr w:rsidR="00E53F39">
        <w:trPr>
          <w:trHeight w:val="11080"/>
        </w:trPr>
        <w:tc>
          <w:tcPr>
            <w:tcW w:w="2098" w:type="dxa"/>
          </w:tcPr>
          <w:p w:rsidR="00E53F39" w:rsidRDefault="006408C0">
            <w:pPr>
              <w:pStyle w:val="TableParagraph"/>
              <w:numPr>
                <w:ilvl w:val="0"/>
                <w:numId w:val="843"/>
              </w:numPr>
              <w:tabs>
                <w:tab w:val="left" w:pos="177"/>
              </w:tabs>
              <w:spacing w:before="18"/>
              <w:ind w:right="118"/>
              <w:rPr>
                <w:sz w:val="14"/>
              </w:rPr>
            </w:pPr>
            <w:r>
              <w:rPr>
                <w:sz w:val="14"/>
              </w:rPr>
              <w:t>Упознавање ученика са</w:t>
            </w:r>
            <w:r>
              <w:rPr>
                <w:spacing w:val="-27"/>
                <w:sz w:val="14"/>
              </w:rPr>
              <w:t xml:space="preserve"> </w:t>
            </w:r>
            <w:r>
              <w:rPr>
                <w:sz w:val="14"/>
              </w:rPr>
              <w:t>знача- јем пружања прве</w:t>
            </w:r>
            <w:r>
              <w:rPr>
                <w:spacing w:val="-4"/>
                <w:sz w:val="14"/>
              </w:rPr>
              <w:t xml:space="preserve"> </w:t>
            </w:r>
            <w:r>
              <w:rPr>
                <w:sz w:val="14"/>
              </w:rPr>
              <w:t>помоћи.</w:t>
            </w:r>
          </w:p>
          <w:p w:rsidR="00E53F39" w:rsidRDefault="006408C0">
            <w:pPr>
              <w:pStyle w:val="TableParagraph"/>
              <w:numPr>
                <w:ilvl w:val="0"/>
                <w:numId w:val="843"/>
              </w:numPr>
              <w:tabs>
                <w:tab w:val="left" w:pos="177"/>
              </w:tabs>
              <w:ind w:right="101"/>
              <w:jc w:val="both"/>
              <w:rPr>
                <w:sz w:val="14"/>
              </w:rPr>
            </w:pPr>
            <w:r>
              <w:rPr>
                <w:sz w:val="14"/>
              </w:rPr>
              <w:t>Развијање способности за ра- зумевање основних елемената пружања прве помоћи</w:t>
            </w:r>
            <w:r>
              <w:rPr>
                <w:spacing w:val="-9"/>
                <w:sz w:val="14"/>
              </w:rPr>
              <w:t xml:space="preserve"> </w:t>
            </w:r>
            <w:r>
              <w:rPr>
                <w:sz w:val="14"/>
              </w:rPr>
              <w:t>унесре- ћенима на</w:t>
            </w:r>
            <w:r>
              <w:rPr>
                <w:spacing w:val="-1"/>
                <w:sz w:val="14"/>
              </w:rPr>
              <w:t xml:space="preserve"> </w:t>
            </w:r>
            <w:r>
              <w:rPr>
                <w:spacing w:val="-3"/>
                <w:sz w:val="14"/>
              </w:rPr>
              <w:t>аеродрому.</w:t>
            </w:r>
          </w:p>
          <w:p w:rsidR="00E53F39" w:rsidRDefault="006408C0">
            <w:pPr>
              <w:pStyle w:val="TableParagraph"/>
              <w:numPr>
                <w:ilvl w:val="0"/>
                <w:numId w:val="843"/>
              </w:numPr>
              <w:tabs>
                <w:tab w:val="left" w:pos="177"/>
              </w:tabs>
              <w:spacing w:line="237" w:lineRule="auto"/>
              <w:ind w:right="181"/>
              <w:rPr>
                <w:sz w:val="14"/>
              </w:rPr>
            </w:pPr>
            <w:r>
              <w:rPr>
                <w:sz w:val="14"/>
              </w:rPr>
              <w:t>Оспособљавање ученика за вршење примарног и секун- дарног прегледа</w:t>
            </w:r>
            <w:r>
              <w:rPr>
                <w:spacing w:val="-20"/>
                <w:sz w:val="14"/>
              </w:rPr>
              <w:t xml:space="preserve"> </w:t>
            </w:r>
            <w:r>
              <w:rPr>
                <w:sz w:val="14"/>
              </w:rPr>
              <w:t>повређених/ оболелих.</w:t>
            </w:r>
          </w:p>
          <w:p w:rsidR="00E53F39" w:rsidRDefault="006408C0">
            <w:pPr>
              <w:pStyle w:val="TableParagraph"/>
              <w:numPr>
                <w:ilvl w:val="0"/>
                <w:numId w:val="843"/>
              </w:numPr>
              <w:tabs>
                <w:tab w:val="left" w:pos="177"/>
              </w:tabs>
              <w:ind w:right="134"/>
              <w:rPr>
                <w:sz w:val="14"/>
              </w:rPr>
            </w:pPr>
            <w:r>
              <w:rPr>
                <w:sz w:val="14"/>
              </w:rPr>
              <w:t>Упознавање ученика са начином тријаже</w:t>
            </w:r>
            <w:r>
              <w:rPr>
                <w:spacing w:val="-18"/>
                <w:sz w:val="14"/>
              </w:rPr>
              <w:t xml:space="preserve"> </w:t>
            </w:r>
            <w:r>
              <w:rPr>
                <w:sz w:val="14"/>
              </w:rPr>
              <w:t>повређених/ оболелих.</w:t>
            </w:r>
          </w:p>
          <w:p w:rsidR="00E53F39" w:rsidRDefault="006408C0">
            <w:pPr>
              <w:pStyle w:val="TableParagraph"/>
              <w:numPr>
                <w:ilvl w:val="0"/>
                <w:numId w:val="843"/>
              </w:numPr>
              <w:tabs>
                <w:tab w:val="left" w:pos="177"/>
              </w:tabs>
              <w:spacing w:line="237" w:lineRule="auto"/>
              <w:ind w:right="154"/>
              <w:rPr>
                <w:sz w:val="14"/>
              </w:rPr>
            </w:pPr>
            <w:r>
              <w:rPr>
                <w:sz w:val="14"/>
              </w:rPr>
              <w:t>Упознавање ученика са употребом стандардних и импровизованих средстава</w:t>
            </w:r>
            <w:r>
              <w:rPr>
                <w:spacing w:val="-13"/>
                <w:sz w:val="14"/>
              </w:rPr>
              <w:t xml:space="preserve"> </w:t>
            </w:r>
            <w:r>
              <w:rPr>
                <w:sz w:val="14"/>
              </w:rPr>
              <w:t>за пружање прве</w:t>
            </w:r>
            <w:r>
              <w:rPr>
                <w:spacing w:val="-2"/>
                <w:sz w:val="14"/>
              </w:rPr>
              <w:t xml:space="preserve"> </w:t>
            </w:r>
            <w:r>
              <w:rPr>
                <w:sz w:val="14"/>
              </w:rPr>
              <w:t>помоћи.</w:t>
            </w:r>
          </w:p>
          <w:p w:rsidR="00E53F39" w:rsidRDefault="006408C0">
            <w:pPr>
              <w:pStyle w:val="TableParagraph"/>
              <w:numPr>
                <w:ilvl w:val="0"/>
                <w:numId w:val="843"/>
              </w:numPr>
              <w:tabs>
                <w:tab w:val="left" w:pos="177"/>
              </w:tabs>
              <w:ind w:right="85"/>
              <w:rPr>
                <w:sz w:val="14"/>
              </w:rPr>
            </w:pPr>
            <w:r>
              <w:rPr>
                <w:sz w:val="14"/>
              </w:rPr>
              <w:t>Овладавање техникама хемо- стазе (заустављања</w:t>
            </w:r>
            <w:r>
              <w:rPr>
                <w:spacing w:val="-8"/>
                <w:sz w:val="14"/>
              </w:rPr>
              <w:t xml:space="preserve"> </w:t>
            </w:r>
            <w:r>
              <w:rPr>
                <w:sz w:val="14"/>
              </w:rPr>
              <w:t>крварења).</w:t>
            </w:r>
          </w:p>
          <w:p w:rsidR="00E53F39" w:rsidRDefault="006408C0">
            <w:pPr>
              <w:pStyle w:val="TableParagraph"/>
              <w:numPr>
                <w:ilvl w:val="0"/>
                <w:numId w:val="843"/>
              </w:numPr>
              <w:tabs>
                <w:tab w:val="left" w:pos="177"/>
              </w:tabs>
              <w:ind w:right="161"/>
              <w:rPr>
                <w:sz w:val="14"/>
              </w:rPr>
            </w:pPr>
            <w:r>
              <w:rPr>
                <w:sz w:val="14"/>
              </w:rPr>
              <w:t xml:space="preserve">Развијање вештина пружања прве помоћи </w:t>
            </w:r>
            <w:r>
              <w:rPr>
                <w:spacing w:val="-5"/>
                <w:sz w:val="14"/>
              </w:rPr>
              <w:t xml:space="preserve">код </w:t>
            </w:r>
            <w:r>
              <w:rPr>
                <w:sz w:val="14"/>
              </w:rPr>
              <w:t>стања</w:t>
            </w:r>
            <w:r>
              <w:rPr>
                <w:spacing w:val="-4"/>
                <w:sz w:val="14"/>
              </w:rPr>
              <w:t xml:space="preserve"> </w:t>
            </w:r>
            <w:r>
              <w:rPr>
                <w:sz w:val="14"/>
              </w:rPr>
              <w:t>шока.</w:t>
            </w:r>
          </w:p>
          <w:p w:rsidR="00E53F39" w:rsidRDefault="006408C0">
            <w:pPr>
              <w:pStyle w:val="TableParagraph"/>
              <w:numPr>
                <w:ilvl w:val="0"/>
                <w:numId w:val="843"/>
              </w:numPr>
              <w:tabs>
                <w:tab w:val="left" w:pos="177"/>
              </w:tabs>
              <w:ind w:right="85"/>
              <w:rPr>
                <w:sz w:val="14"/>
              </w:rPr>
            </w:pPr>
            <w:r>
              <w:rPr>
                <w:sz w:val="14"/>
              </w:rPr>
              <w:t xml:space="preserve">Развијање вештина пружања прве помоћи </w:t>
            </w:r>
            <w:r>
              <w:rPr>
                <w:spacing w:val="-5"/>
                <w:sz w:val="14"/>
              </w:rPr>
              <w:t xml:space="preserve">код </w:t>
            </w:r>
            <w:r>
              <w:rPr>
                <w:sz w:val="14"/>
              </w:rPr>
              <w:t>хитних меди- цинских</w:t>
            </w:r>
            <w:r>
              <w:rPr>
                <w:spacing w:val="-2"/>
                <w:sz w:val="14"/>
              </w:rPr>
              <w:t xml:space="preserve"> </w:t>
            </w:r>
            <w:r>
              <w:rPr>
                <w:sz w:val="14"/>
              </w:rPr>
              <w:t>стања.</w:t>
            </w:r>
          </w:p>
          <w:p w:rsidR="00E53F39" w:rsidRDefault="006408C0">
            <w:pPr>
              <w:pStyle w:val="TableParagraph"/>
              <w:numPr>
                <w:ilvl w:val="0"/>
                <w:numId w:val="843"/>
              </w:numPr>
              <w:tabs>
                <w:tab w:val="left" w:pos="177"/>
              </w:tabs>
              <w:spacing w:line="237" w:lineRule="auto"/>
              <w:ind w:right="165"/>
              <w:jc w:val="both"/>
              <w:rPr>
                <w:sz w:val="14"/>
              </w:rPr>
            </w:pPr>
            <w:r>
              <w:rPr>
                <w:sz w:val="14"/>
              </w:rPr>
              <w:t>Развијање свести о значају и превенцији очувања</w:t>
            </w:r>
            <w:r>
              <w:rPr>
                <w:spacing w:val="-10"/>
                <w:sz w:val="14"/>
              </w:rPr>
              <w:t xml:space="preserve"> </w:t>
            </w:r>
            <w:r>
              <w:rPr>
                <w:sz w:val="14"/>
              </w:rPr>
              <w:t>соп</w:t>
            </w:r>
            <w:r>
              <w:rPr>
                <w:sz w:val="14"/>
              </w:rPr>
              <w:t>стве- ног</w:t>
            </w:r>
            <w:r>
              <w:rPr>
                <w:spacing w:val="-2"/>
                <w:sz w:val="14"/>
              </w:rPr>
              <w:t xml:space="preserve"> </w:t>
            </w:r>
            <w:r>
              <w:rPr>
                <w:sz w:val="14"/>
              </w:rPr>
              <w:t>здравља.</w:t>
            </w:r>
          </w:p>
          <w:p w:rsidR="00E53F39" w:rsidRDefault="006408C0">
            <w:pPr>
              <w:pStyle w:val="TableParagraph"/>
              <w:numPr>
                <w:ilvl w:val="0"/>
                <w:numId w:val="843"/>
              </w:numPr>
              <w:tabs>
                <w:tab w:val="left" w:pos="177"/>
              </w:tabs>
              <w:ind w:right="89"/>
              <w:rPr>
                <w:sz w:val="14"/>
              </w:rPr>
            </w:pPr>
            <w:r>
              <w:rPr>
                <w:sz w:val="14"/>
              </w:rPr>
              <w:t xml:space="preserve">Овладавање техником поста- вљања повређеног/оболелог у бочни </w:t>
            </w:r>
            <w:r>
              <w:rPr>
                <w:spacing w:val="-3"/>
                <w:sz w:val="14"/>
              </w:rPr>
              <w:t>кома</w:t>
            </w:r>
            <w:r>
              <w:rPr>
                <w:spacing w:val="-2"/>
                <w:sz w:val="14"/>
              </w:rPr>
              <w:t xml:space="preserve"> </w:t>
            </w:r>
            <w:r>
              <w:rPr>
                <w:sz w:val="14"/>
              </w:rPr>
              <w:t>положај.</w:t>
            </w:r>
          </w:p>
          <w:p w:rsidR="00E53F39" w:rsidRDefault="006408C0">
            <w:pPr>
              <w:pStyle w:val="TableParagraph"/>
              <w:numPr>
                <w:ilvl w:val="0"/>
                <w:numId w:val="843"/>
              </w:numPr>
              <w:tabs>
                <w:tab w:val="left" w:pos="177"/>
              </w:tabs>
              <w:spacing w:line="237" w:lineRule="auto"/>
              <w:ind w:right="81"/>
              <w:rPr>
                <w:sz w:val="14"/>
              </w:rPr>
            </w:pPr>
            <w:r>
              <w:rPr>
                <w:sz w:val="14"/>
              </w:rPr>
              <w:t xml:space="preserve">Овладавање техникама успостављања проходности дисајних путева </w:t>
            </w:r>
            <w:r>
              <w:rPr>
                <w:spacing w:val="-5"/>
                <w:sz w:val="14"/>
              </w:rPr>
              <w:t xml:space="preserve">код </w:t>
            </w:r>
            <w:r>
              <w:rPr>
                <w:sz w:val="14"/>
              </w:rPr>
              <w:t xml:space="preserve">присуства страног тела – Хајмлихов </w:t>
            </w:r>
            <w:r>
              <w:rPr>
                <w:spacing w:val="-3"/>
                <w:sz w:val="14"/>
              </w:rPr>
              <w:t>захват.</w:t>
            </w:r>
          </w:p>
          <w:p w:rsidR="00E53F39" w:rsidRDefault="006408C0">
            <w:pPr>
              <w:pStyle w:val="TableParagraph"/>
              <w:numPr>
                <w:ilvl w:val="0"/>
                <w:numId w:val="843"/>
              </w:numPr>
              <w:tabs>
                <w:tab w:val="left" w:pos="177"/>
              </w:tabs>
              <w:ind w:right="216"/>
              <w:rPr>
                <w:sz w:val="14"/>
              </w:rPr>
            </w:pPr>
            <w:r>
              <w:rPr>
                <w:sz w:val="14"/>
              </w:rPr>
              <w:t>Овладавање вештином пружања</w:t>
            </w:r>
            <w:r>
              <w:rPr>
                <w:spacing w:val="-17"/>
                <w:sz w:val="14"/>
              </w:rPr>
              <w:t xml:space="preserve"> </w:t>
            </w:r>
            <w:r>
              <w:rPr>
                <w:sz w:val="14"/>
              </w:rPr>
              <w:t>кардиопулмоналне реанимац</w:t>
            </w:r>
            <w:r>
              <w:rPr>
                <w:sz w:val="14"/>
              </w:rPr>
              <w:t>ије.</w:t>
            </w:r>
          </w:p>
          <w:p w:rsidR="00E53F39" w:rsidRDefault="006408C0">
            <w:pPr>
              <w:pStyle w:val="TableParagraph"/>
              <w:numPr>
                <w:ilvl w:val="0"/>
                <w:numId w:val="843"/>
              </w:numPr>
              <w:tabs>
                <w:tab w:val="left" w:pos="177"/>
              </w:tabs>
              <w:spacing w:line="237" w:lineRule="auto"/>
              <w:ind w:right="196"/>
              <w:rPr>
                <w:sz w:val="14"/>
              </w:rPr>
            </w:pPr>
            <w:r>
              <w:rPr>
                <w:sz w:val="14"/>
              </w:rPr>
              <w:t>Развијање вештина</w:t>
            </w:r>
            <w:r>
              <w:rPr>
                <w:spacing w:val="-13"/>
                <w:sz w:val="14"/>
              </w:rPr>
              <w:t xml:space="preserve"> </w:t>
            </w:r>
            <w:r>
              <w:rPr>
                <w:sz w:val="14"/>
              </w:rPr>
              <w:t xml:space="preserve">пружања прве помоћи </w:t>
            </w:r>
            <w:r>
              <w:rPr>
                <w:spacing w:val="-5"/>
                <w:sz w:val="14"/>
              </w:rPr>
              <w:t xml:space="preserve">код </w:t>
            </w:r>
            <w:r>
              <w:rPr>
                <w:sz w:val="14"/>
              </w:rPr>
              <w:t>повреда главе, кичме и</w:t>
            </w:r>
            <w:r>
              <w:rPr>
                <w:spacing w:val="-4"/>
                <w:sz w:val="14"/>
              </w:rPr>
              <w:t xml:space="preserve"> </w:t>
            </w:r>
            <w:r>
              <w:rPr>
                <w:sz w:val="14"/>
              </w:rPr>
              <w:t>трупа.</w:t>
            </w:r>
          </w:p>
          <w:p w:rsidR="00E53F39" w:rsidRDefault="006408C0">
            <w:pPr>
              <w:pStyle w:val="TableParagraph"/>
              <w:numPr>
                <w:ilvl w:val="0"/>
                <w:numId w:val="843"/>
              </w:numPr>
              <w:tabs>
                <w:tab w:val="left" w:pos="177"/>
              </w:tabs>
              <w:ind w:right="67"/>
              <w:rPr>
                <w:sz w:val="14"/>
              </w:rPr>
            </w:pPr>
            <w:r>
              <w:rPr>
                <w:sz w:val="14"/>
              </w:rPr>
              <w:t>Развијање вештина збрињава- ња повреда костију и</w:t>
            </w:r>
            <w:r>
              <w:rPr>
                <w:spacing w:val="-26"/>
                <w:sz w:val="14"/>
              </w:rPr>
              <w:t xml:space="preserve"> </w:t>
            </w:r>
            <w:r>
              <w:rPr>
                <w:sz w:val="14"/>
              </w:rPr>
              <w:t>зглобова.</w:t>
            </w:r>
          </w:p>
          <w:p w:rsidR="00E53F39" w:rsidRDefault="006408C0">
            <w:pPr>
              <w:pStyle w:val="TableParagraph"/>
              <w:numPr>
                <w:ilvl w:val="0"/>
                <w:numId w:val="843"/>
              </w:numPr>
              <w:tabs>
                <w:tab w:val="left" w:pos="177"/>
              </w:tabs>
              <w:ind w:right="73"/>
              <w:rPr>
                <w:sz w:val="14"/>
              </w:rPr>
            </w:pPr>
            <w:r>
              <w:rPr>
                <w:sz w:val="14"/>
              </w:rPr>
              <w:t>Овладавање техникама</w:t>
            </w:r>
            <w:r>
              <w:rPr>
                <w:spacing w:val="-17"/>
                <w:sz w:val="14"/>
              </w:rPr>
              <w:t xml:space="preserve"> </w:t>
            </w:r>
            <w:r>
              <w:rPr>
                <w:sz w:val="14"/>
              </w:rPr>
              <w:t>имоби- лизације костију и</w:t>
            </w:r>
            <w:r>
              <w:rPr>
                <w:spacing w:val="-13"/>
                <w:sz w:val="14"/>
              </w:rPr>
              <w:t xml:space="preserve"> </w:t>
            </w:r>
            <w:r>
              <w:rPr>
                <w:sz w:val="14"/>
              </w:rPr>
              <w:t>зглобова.</w:t>
            </w:r>
          </w:p>
          <w:p w:rsidR="00E53F39" w:rsidRDefault="006408C0">
            <w:pPr>
              <w:pStyle w:val="TableParagraph"/>
              <w:numPr>
                <w:ilvl w:val="0"/>
                <w:numId w:val="843"/>
              </w:numPr>
              <w:tabs>
                <w:tab w:val="left" w:pos="177"/>
              </w:tabs>
              <w:ind w:right="144"/>
              <w:rPr>
                <w:sz w:val="14"/>
              </w:rPr>
            </w:pPr>
            <w:r>
              <w:rPr>
                <w:sz w:val="14"/>
              </w:rPr>
              <w:t>Развијање вештина у</w:t>
            </w:r>
            <w:r>
              <w:rPr>
                <w:spacing w:val="-14"/>
                <w:sz w:val="14"/>
              </w:rPr>
              <w:t xml:space="preserve"> </w:t>
            </w:r>
            <w:r>
              <w:rPr>
                <w:sz w:val="14"/>
              </w:rPr>
              <w:t>збриња- вању термичких и хемијских опекотина.</w:t>
            </w:r>
          </w:p>
          <w:p w:rsidR="00E53F39" w:rsidRDefault="006408C0">
            <w:pPr>
              <w:pStyle w:val="TableParagraph"/>
              <w:numPr>
                <w:ilvl w:val="0"/>
                <w:numId w:val="843"/>
              </w:numPr>
              <w:tabs>
                <w:tab w:val="left" w:pos="177"/>
              </w:tabs>
              <w:spacing w:line="237" w:lineRule="auto"/>
              <w:ind w:right="196"/>
              <w:rPr>
                <w:sz w:val="14"/>
              </w:rPr>
            </w:pPr>
            <w:r>
              <w:rPr>
                <w:sz w:val="14"/>
              </w:rPr>
              <w:t>Развијање вештина</w:t>
            </w:r>
            <w:r>
              <w:rPr>
                <w:spacing w:val="-13"/>
                <w:sz w:val="14"/>
              </w:rPr>
              <w:t xml:space="preserve"> </w:t>
            </w:r>
            <w:r>
              <w:rPr>
                <w:sz w:val="14"/>
              </w:rPr>
              <w:t xml:space="preserve">пружања прве помоћи </w:t>
            </w:r>
            <w:r>
              <w:rPr>
                <w:spacing w:val="-5"/>
                <w:sz w:val="14"/>
              </w:rPr>
              <w:t xml:space="preserve">код </w:t>
            </w:r>
            <w:r>
              <w:rPr>
                <w:sz w:val="14"/>
              </w:rPr>
              <w:t>тровања гасовима.</w:t>
            </w:r>
          </w:p>
          <w:p w:rsidR="00E53F39" w:rsidRDefault="006408C0">
            <w:pPr>
              <w:pStyle w:val="TableParagraph"/>
              <w:numPr>
                <w:ilvl w:val="0"/>
                <w:numId w:val="843"/>
              </w:numPr>
              <w:tabs>
                <w:tab w:val="left" w:pos="177"/>
              </w:tabs>
              <w:ind w:right="84"/>
              <w:rPr>
                <w:sz w:val="14"/>
              </w:rPr>
            </w:pPr>
            <w:r>
              <w:rPr>
                <w:sz w:val="14"/>
              </w:rPr>
              <w:t>Развијање вештина у</w:t>
            </w:r>
            <w:r>
              <w:rPr>
                <w:spacing w:val="-14"/>
                <w:sz w:val="14"/>
              </w:rPr>
              <w:t xml:space="preserve"> </w:t>
            </w:r>
            <w:r>
              <w:rPr>
                <w:sz w:val="14"/>
              </w:rPr>
              <w:t xml:space="preserve">пружању прве помоћи </w:t>
            </w:r>
            <w:r>
              <w:rPr>
                <w:spacing w:val="-5"/>
                <w:sz w:val="14"/>
              </w:rPr>
              <w:t xml:space="preserve">код </w:t>
            </w:r>
            <w:r>
              <w:rPr>
                <w:sz w:val="14"/>
              </w:rPr>
              <w:t>биолошких повреда.</w:t>
            </w:r>
          </w:p>
          <w:p w:rsidR="00E53F39" w:rsidRDefault="006408C0">
            <w:pPr>
              <w:pStyle w:val="TableParagraph"/>
              <w:numPr>
                <w:ilvl w:val="0"/>
                <w:numId w:val="843"/>
              </w:numPr>
              <w:tabs>
                <w:tab w:val="left" w:pos="177"/>
              </w:tabs>
              <w:spacing w:line="237" w:lineRule="auto"/>
              <w:ind w:right="144"/>
              <w:rPr>
                <w:sz w:val="14"/>
              </w:rPr>
            </w:pPr>
            <w:r>
              <w:rPr>
                <w:sz w:val="14"/>
              </w:rPr>
              <w:t>Развијање вештина у</w:t>
            </w:r>
            <w:r>
              <w:rPr>
                <w:spacing w:val="-14"/>
                <w:sz w:val="14"/>
              </w:rPr>
              <w:t xml:space="preserve"> </w:t>
            </w:r>
            <w:r>
              <w:rPr>
                <w:sz w:val="14"/>
              </w:rPr>
              <w:t>збриња- вању бласт</w:t>
            </w:r>
            <w:r>
              <w:rPr>
                <w:spacing w:val="-3"/>
                <w:sz w:val="14"/>
              </w:rPr>
              <w:t xml:space="preserve"> </w:t>
            </w:r>
            <w:r>
              <w:rPr>
                <w:sz w:val="14"/>
              </w:rPr>
              <w:t>повреда.</w:t>
            </w:r>
          </w:p>
          <w:p w:rsidR="00E53F39" w:rsidRDefault="006408C0">
            <w:pPr>
              <w:pStyle w:val="TableParagraph"/>
              <w:numPr>
                <w:ilvl w:val="0"/>
                <w:numId w:val="843"/>
              </w:numPr>
              <w:tabs>
                <w:tab w:val="left" w:pos="177"/>
              </w:tabs>
              <w:ind w:right="144"/>
              <w:rPr>
                <w:sz w:val="14"/>
              </w:rPr>
            </w:pPr>
            <w:r>
              <w:rPr>
                <w:sz w:val="14"/>
              </w:rPr>
              <w:t>Развијање вештина у</w:t>
            </w:r>
            <w:r>
              <w:rPr>
                <w:spacing w:val="-14"/>
                <w:sz w:val="14"/>
              </w:rPr>
              <w:t xml:space="preserve"> </w:t>
            </w:r>
            <w:r>
              <w:rPr>
                <w:sz w:val="14"/>
              </w:rPr>
              <w:t>збриња- вању краш</w:t>
            </w:r>
            <w:r>
              <w:rPr>
                <w:spacing w:val="-1"/>
                <w:sz w:val="14"/>
              </w:rPr>
              <w:t xml:space="preserve"> </w:t>
            </w:r>
            <w:r>
              <w:rPr>
                <w:sz w:val="14"/>
              </w:rPr>
              <w:t>повреда.</w:t>
            </w:r>
          </w:p>
          <w:p w:rsidR="00E53F39" w:rsidRDefault="006408C0">
            <w:pPr>
              <w:pStyle w:val="TableParagraph"/>
              <w:numPr>
                <w:ilvl w:val="0"/>
                <w:numId w:val="843"/>
              </w:numPr>
              <w:tabs>
                <w:tab w:val="left" w:pos="177"/>
              </w:tabs>
              <w:ind w:right="79"/>
              <w:rPr>
                <w:sz w:val="14"/>
              </w:rPr>
            </w:pPr>
            <w:r>
              <w:rPr>
                <w:sz w:val="14"/>
              </w:rPr>
              <w:t>Упознавање ученика са врстама и начином</w:t>
            </w:r>
            <w:r>
              <w:rPr>
                <w:spacing w:val="-13"/>
                <w:sz w:val="14"/>
              </w:rPr>
              <w:t xml:space="preserve"> </w:t>
            </w:r>
            <w:r>
              <w:rPr>
                <w:sz w:val="14"/>
              </w:rPr>
              <w:t xml:space="preserve">транспорта </w:t>
            </w:r>
            <w:r>
              <w:rPr>
                <w:spacing w:val="-3"/>
                <w:sz w:val="14"/>
              </w:rPr>
              <w:t>повређеног.</w:t>
            </w:r>
          </w:p>
          <w:p w:rsidR="00E53F39" w:rsidRDefault="006408C0">
            <w:pPr>
              <w:pStyle w:val="TableParagraph"/>
              <w:numPr>
                <w:ilvl w:val="0"/>
                <w:numId w:val="843"/>
              </w:numPr>
              <w:tabs>
                <w:tab w:val="left" w:pos="177"/>
              </w:tabs>
              <w:spacing w:line="237" w:lineRule="auto"/>
              <w:ind w:right="249"/>
              <w:rPr>
                <w:sz w:val="14"/>
              </w:rPr>
            </w:pPr>
            <w:r>
              <w:rPr>
                <w:sz w:val="14"/>
              </w:rPr>
              <w:t>Упознавање ученика са принципима тимског рада</w:t>
            </w:r>
            <w:r>
              <w:rPr>
                <w:spacing w:val="-16"/>
                <w:sz w:val="14"/>
              </w:rPr>
              <w:t xml:space="preserve"> </w:t>
            </w:r>
            <w:r>
              <w:rPr>
                <w:sz w:val="14"/>
              </w:rPr>
              <w:t>у збрињавању повређених у масовним</w:t>
            </w:r>
            <w:r>
              <w:rPr>
                <w:spacing w:val="-1"/>
                <w:sz w:val="14"/>
              </w:rPr>
              <w:t xml:space="preserve"> </w:t>
            </w:r>
            <w:r>
              <w:rPr>
                <w:sz w:val="14"/>
              </w:rPr>
              <w:t>несрећама.</w:t>
            </w:r>
          </w:p>
          <w:p w:rsidR="00E53F39" w:rsidRDefault="006408C0">
            <w:pPr>
              <w:pStyle w:val="TableParagraph"/>
              <w:numPr>
                <w:ilvl w:val="0"/>
                <w:numId w:val="843"/>
              </w:numPr>
              <w:tabs>
                <w:tab w:val="left" w:pos="177"/>
              </w:tabs>
              <w:spacing w:line="237" w:lineRule="auto"/>
              <w:ind w:right="100"/>
              <w:jc w:val="both"/>
              <w:rPr>
                <w:sz w:val="14"/>
              </w:rPr>
            </w:pPr>
            <w:r>
              <w:rPr>
                <w:sz w:val="14"/>
              </w:rPr>
              <w:t xml:space="preserve">Развијање свести </w:t>
            </w:r>
            <w:r>
              <w:rPr>
                <w:spacing w:val="-5"/>
                <w:sz w:val="14"/>
              </w:rPr>
              <w:t xml:space="preserve">код </w:t>
            </w:r>
            <w:r>
              <w:rPr>
                <w:sz w:val="14"/>
              </w:rPr>
              <w:t xml:space="preserve">ученика о значају тимског рада прили- </w:t>
            </w:r>
            <w:r>
              <w:rPr>
                <w:spacing w:val="-4"/>
                <w:sz w:val="14"/>
              </w:rPr>
              <w:t xml:space="preserve">ком </w:t>
            </w:r>
            <w:r>
              <w:rPr>
                <w:sz w:val="14"/>
              </w:rPr>
              <w:t>збрињавања повређених у масовним</w:t>
            </w:r>
            <w:r>
              <w:rPr>
                <w:spacing w:val="-1"/>
                <w:sz w:val="14"/>
              </w:rPr>
              <w:t xml:space="preserve"> </w:t>
            </w:r>
            <w:r>
              <w:rPr>
                <w:sz w:val="14"/>
              </w:rPr>
              <w:t>несрећама.</w:t>
            </w:r>
          </w:p>
        </w:tc>
        <w:tc>
          <w:tcPr>
            <w:tcW w:w="2552" w:type="dxa"/>
          </w:tcPr>
          <w:p w:rsidR="00E53F39" w:rsidRDefault="006408C0">
            <w:pPr>
              <w:pStyle w:val="TableParagraph"/>
              <w:numPr>
                <w:ilvl w:val="0"/>
                <w:numId w:val="842"/>
              </w:numPr>
              <w:tabs>
                <w:tab w:val="left" w:pos="176"/>
              </w:tabs>
              <w:spacing w:before="19"/>
              <w:ind w:right="221" w:hanging="119"/>
              <w:rPr>
                <w:sz w:val="14"/>
              </w:rPr>
            </w:pPr>
            <w:r>
              <w:rPr>
                <w:sz w:val="14"/>
              </w:rPr>
              <w:t>познаје основне принципе пружања прве</w:t>
            </w:r>
            <w:r>
              <w:rPr>
                <w:spacing w:val="-1"/>
                <w:sz w:val="14"/>
              </w:rPr>
              <w:t xml:space="preserve"> </w:t>
            </w:r>
            <w:r>
              <w:rPr>
                <w:sz w:val="14"/>
              </w:rPr>
              <w:t>помоћи;</w:t>
            </w:r>
          </w:p>
          <w:p w:rsidR="00E53F39" w:rsidRDefault="006408C0">
            <w:pPr>
              <w:pStyle w:val="TableParagraph"/>
              <w:numPr>
                <w:ilvl w:val="0"/>
                <w:numId w:val="842"/>
              </w:numPr>
              <w:tabs>
                <w:tab w:val="left" w:pos="176"/>
              </w:tabs>
              <w:ind w:right="323" w:hanging="119"/>
              <w:rPr>
                <w:sz w:val="14"/>
              </w:rPr>
            </w:pPr>
            <w:r>
              <w:rPr>
                <w:sz w:val="14"/>
              </w:rPr>
              <w:t>познаје основна правила пружања прве помоћи на месту</w:t>
            </w:r>
            <w:r>
              <w:rPr>
                <w:spacing w:val="-4"/>
                <w:sz w:val="14"/>
              </w:rPr>
              <w:t xml:space="preserve"> </w:t>
            </w:r>
            <w:r>
              <w:rPr>
                <w:sz w:val="14"/>
              </w:rPr>
              <w:t>несреће;</w:t>
            </w:r>
          </w:p>
          <w:p w:rsidR="00E53F39" w:rsidRDefault="006408C0">
            <w:pPr>
              <w:pStyle w:val="TableParagraph"/>
              <w:numPr>
                <w:ilvl w:val="0"/>
                <w:numId w:val="842"/>
              </w:numPr>
              <w:tabs>
                <w:tab w:val="left" w:pos="176"/>
              </w:tabs>
              <w:spacing w:line="159" w:lineRule="exact"/>
              <w:ind w:hanging="119"/>
              <w:rPr>
                <w:sz w:val="14"/>
              </w:rPr>
            </w:pPr>
            <w:r>
              <w:rPr>
                <w:sz w:val="14"/>
              </w:rPr>
              <w:t>познаје приоритете у</w:t>
            </w:r>
            <w:r>
              <w:rPr>
                <w:spacing w:val="-6"/>
                <w:sz w:val="14"/>
              </w:rPr>
              <w:t xml:space="preserve"> </w:t>
            </w:r>
            <w:r>
              <w:rPr>
                <w:sz w:val="14"/>
              </w:rPr>
              <w:t>спасавању;</w:t>
            </w:r>
          </w:p>
          <w:p w:rsidR="00E53F39" w:rsidRDefault="006408C0">
            <w:pPr>
              <w:pStyle w:val="TableParagraph"/>
              <w:numPr>
                <w:ilvl w:val="0"/>
                <w:numId w:val="842"/>
              </w:numPr>
              <w:tabs>
                <w:tab w:val="left" w:pos="176"/>
              </w:tabs>
              <w:ind w:right="213" w:hanging="119"/>
              <w:rPr>
                <w:sz w:val="14"/>
              </w:rPr>
            </w:pPr>
            <w:r>
              <w:rPr>
                <w:sz w:val="14"/>
              </w:rPr>
              <w:t>познаје основна правила тријаже – приоритете у пружању прве</w:t>
            </w:r>
            <w:r>
              <w:rPr>
                <w:spacing w:val="-20"/>
                <w:sz w:val="14"/>
              </w:rPr>
              <w:t xml:space="preserve"> </w:t>
            </w:r>
            <w:r>
              <w:rPr>
                <w:sz w:val="14"/>
              </w:rPr>
              <w:t xml:space="preserve">помоћи </w:t>
            </w:r>
            <w:r>
              <w:rPr>
                <w:spacing w:val="-5"/>
                <w:sz w:val="14"/>
              </w:rPr>
              <w:t>код</w:t>
            </w:r>
            <w:r>
              <w:rPr>
                <w:spacing w:val="-1"/>
                <w:sz w:val="14"/>
              </w:rPr>
              <w:t xml:space="preserve"> </w:t>
            </w:r>
            <w:r>
              <w:rPr>
                <w:sz w:val="14"/>
              </w:rPr>
              <w:t>п</w:t>
            </w:r>
            <w:r>
              <w:rPr>
                <w:sz w:val="14"/>
              </w:rPr>
              <w:t>олитраума;</w:t>
            </w:r>
          </w:p>
          <w:p w:rsidR="00E53F39" w:rsidRDefault="006408C0">
            <w:pPr>
              <w:pStyle w:val="TableParagraph"/>
              <w:numPr>
                <w:ilvl w:val="0"/>
                <w:numId w:val="842"/>
              </w:numPr>
              <w:tabs>
                <w:tab w:val="left" w:pos="176"/>
              </w:tabs>
              <w:spacing w:line="237" w:lineRule="auto"/>
              <w:ind w:right="212" w:hanging="119"/>
              <w:rPr>
                <w:sz w:val="14"/>
              </w:rPr>
            </w:pPr>
            <w:r>
              <w:rPr>
                <w:sz w:val="14"/>
              </w:rPr>
              <w:t>врши тријажу повређених/оболелих лица на месту</w:t>
            </w:r>
            <w:r>
              <w:rPr>
                <w:spacing w:val="-3"/>
                <w:sz w:val="14"/>
              </w:rPr>
              <w:t xml:space="preserve"> </w:t>
            </w:r>
            <w:r>
              <w:rPr>
                <w:sz w:val="14"/>
              </w:rPr>
              <w:t>несреће;</w:t>
            </w:r>
          </w:p>
          <w:p w:rsidR="00E53F39" w:rsidRDefault="006408C0">
            <w:pPr>
              <w:pStyle w:val="TableParagraph"/>
              <w:numPr>
                <w:ilvl w:val="0"/>
                <w:numId w:val="842"/>
              </w:numPr>
              <w:tabs>
                <w:tab w:val="left" w:pos="176"/>
              </w:tabs>
              <w:ind w:right="49" w:hanging="119"/>
              <w:jc w:val="both"/>
              <w:rPr>
                <w:sz w:val="14"/>
              </w:rPr>
            </w:pPr>
            <w:r>
              <w:rPr>
                <w:sz w:val="14"/>
              </w:rPr>
              <w:t>познаје основе примарног и секундар- ног</w:t>
            </w:r>
            <w:r>
              <w:rPr>
                <w:spacing w:val="-8"/>
                <w:sz w:val="14"/>
              </w:rPr>
              <w:t xml:space="preserve"> </w:t>
            </w:r>
            <w:r>
              <w:rPr>
                <w:sz w:val="14"/>
              </w:rPr>
              <w:t>прегледа</w:t>
            </w:r>
            <w:r>
              <w:rPr>
                <w:spacing w:val="-8"/>
                <w:sz w:val="14"/>
              </w:rPr>
              <w:t xml:space="preserve"> </w:t>
            </w:r>
            <w:r>
              <w:rPr>
                <w:sz w:val="14"/>
              </w:rPr>
              <w:t>у</w:t>
            </w:r>
            <w:r>
              <w:rPr>
                <w:spacing w:val="-8"/>
                <w:sz w:val="14"/>
              </w:rPr>
              <w:t xml:space="preserve"> </w:t>
            </w:r>
            <w:r>
              <w:rPr>
                <w:sz w:val="14"/>
              </w:rPr>
              <w:t>збрињавању</w:t>
            </w:r>
            <w:r>
              <w:rPr>
                <w:spacing w:val="-8"/>
                <w:sz w:val="14"/>
              </w:rPr>
              <w:t xml:space="preserve"> </w:t>
            </w:r>
            <w:r>
              <w:rPr>
                <w:sz w:val="14"/>
              </w:rPr>
              <w:t>повређене/ оболеле</w:t>
            </w:r>
            <w:r>
              <w:rPr>
                <w:spacing w:val="-2"/>
                <w:sz w:val="14"/>
              </w:rPr>
              <w:t xml:space="preserve"> </w:t>
            </w:r>
            <w:r>
              <w:rPr>
                <w:sz w:val="14"/>
              </w:rPr>
              <w:t>особе;</w:t>
            </w:r>
          </w:p>
          <w:p w:rsidR="00E53F39" w:rsidRDefault="006408C0">
            <w:pPr>
              <w:pStyle w:val="TableParagraph"/>
              <w:numPr>
                <w:ilvl w:val="0"/>
                <w:numId w:val="842"/>
              </w:numPr>
              <w:tabs>
                <w:tab w:val="left" w:pos="176"/>
              </w:tabs>
              <w:spacing w:line="237" w:lineRule="auto"/>
              <w:ind w:right="345" w:hanging="119"/>
              <w:rPr>
                <w:sz w:val="14"/>
              </w:rPr>
            </w:pPr>
            <w:r>
              <w:rPr>
                <w:sz w:val="14"/>
              </w:rPr>
              <w:t xml:space="preserve">демонстрира „преглед </w:t>
            </w:r>
            <w:r>
              <w:rPr>
                <w:spacing w:val="-3"/>
                <w:sz w:val="14"/>
              </w:rPr>
              <w:t xml:space="preserve">од главе </w:t>
            </w:r>
            <w:r>
              <w:rPr>
                <w:sz w:val="14"/>
              </w:rPr>
              <w:t>до пете”</w:t>
            </w:r>
            <w:r>
              <w:rPr>
                <w:spacing w:val="-3"/>
                <w:sz w:val="14"/>
              </w:rPr>
              <w:t xml:space="preserve"> </w:t>
            </w:r>
            <w:r>
              <w:rPr>
                <w:sz w:val="14"/>
              </w:rPr>
              <w:t>повређеног/оболелог;</w:t>
            </w:r>
          </w:p>
          <w:p w:rsidR="00E53F39" w:rsidRDefault="006408C0">
            <w:pPr>
              <w:pStyle w:val="TableParagraph"/>
              <w:numPr>
                <w:ilvl w:val="0"/>
                <w:numId w:val="842"/>
              </w:numPr>
              <w:tabs>
                <w:tab w:val="left" w:pos="176"/>
              </w:tabs>
              <w:ind w:right="80" w:hanging="119"/>
              <w:rPr>
                <w:sz w:val="14"/>
              </w:rPr>
            </w:pPr>
            <w:r>
              <w:rPr>
                <w:sz w:val="14"/>
              </w:rPr>
              <w:t>познаје средства и прибор за</w:t>
            </w:r>
            <w:r>
              <w:rPr>
                <w:spacing w:val="-23"/>
                <w:sz w:val="14"/>
              </w:rPr>
              <w:t xml:space="preserve"> </w:t>
            </w:r>
            <w:r>
              <w:rPr>
                <w:sz w:val="14"/>
              </w:rPr>
              <w:t>пружање прве</w:t>
            </w:r>
            <w:r>
              <w:rPr>
                <w:spacing w:val="-1"/>
                <w:sz w:val="14"/>
              </w:rPr>
              <w:t xml:space="preserve"> </w:t>
            </w:r>
            <w:r>
              <w:rPr>
                <w:sz w:val="14"/>
              </w:rPr>
              <w:t>помоћи;</w:t>
            </w:r>
          </w:p>
          <w:p w:rsidR="00E53F39" w:rsidRDefault="006408C0">
            <w:pPr>
              <w:pStyle w:val="TableParagraph"/>
              <w:numPr>
                <w:ilvl w:val="0"/>
                <w:numId w:val="842"/>
              </w:numPr>
              <w:tabs>
                <w:tab w:val="left" w:pos="176"/>
              </w:tabs>
              <w:ind w:right="426" w:hanging="119"/>
              <w:rPr>
                <w:sz w:val="14"/>
              </w:rPr>
            </w:pPr>
            <w:r>
              <w:rPr>
                <w:sz w:val="14"/>
              </w:rPr>
              <w:t>познаје опрему за пружање</w:t>
            </w:r>
            <w:r>
              <w:rPr>
                <w:spacing w:val="-16"/>
                <w:sz w:val="14"/>
              </w:rPr>
              <w:t xml:space="preserve"> </w:t>
            </w:r>
            <w:r>
              <w:rPr>
                <w:sz w:val="14"/>
              </w:rPr>
              <w:t>прве помоћи;</w:t>
            </w:r>
          </w:p>
          <w:p w:rsidR="00E53F39" w:rsidRDefault="006408C0">
            <w:pPr>
              <w:pStyle w:val="TableParagraph"/>
              <w:numPr>
                <w:ilvl w:val="0"/>
                <w:numId w:val="842"/>
              </w:numPr>
              <w:tabs>
                <w:tab w:val="left" w:pos="176"/>
              </w:tabs>
              <w:ind w:right="292" w:hanging="119"/>
              <w:rPr>
                <w:sz w:val="14"/>
              </w:rPr>
            </w:pPr>
            <w:r>
              <w:rPr>
                <w:sz w:val="14"/>
              </w:rPr>
              <w:t>познаје основе употребе опреме за кисеоник и</w:t>
            </w:r>
            <w:r>
              <w:rPr>
                <w:spacing w:val="-2"/>
                <w:sz w:val="14"/>
              </w:rPr>
              <w:t xml:space="preserve"> </w:t>
            </w:r>
            <w:r>
              <w:rPr>
                <w:sz w:val="14"/>
              </w:rPr>
              <w:t>дефибрилатора;</w:t>
            </w:r>
          </w:p>
          <w:p w:rsidR="00E53F39" w:rsidRDefault="006408C0">
            <w:pPr>
              <w:pStyle w:val="TableParagraph"/>
              <w:numPr>
                <w:ilvl w:val="0"/>
                <w:numId w:val="842"/>
              </w:numPr>
              <w:tabs>
                <w:tab w:val="left" w:pos="176"/>
              </w:tabs>
              <w:ind w:right="197" w:hanging="119"/>
              <w:rPr>
                <w:sz w:val="14"/>
              </w:rPr>
            </w:pPr>
            <w:r>
              <w:rPr>
                <w:sz w:val="14"/>
              </w:rPr>
              <w:t>познаје основе ваздухопловне</w:t>
            </w:r>
            <w:r>
              <w:rPr>
                <w:spacing w:val="-17"/>
                <w:sz w:val="14"/>
              </w:rPr>
              <w:t xml:space="preserve"> </w:t>
            </w:r>
            <w:r>
              <w:rPr>
                <w:sz w:val="14"/>
              </w:rPr>
              <w:t>меди- цине;</w:t>
            </w:r>
          </w:p>
          <w:p w:rsidR="00E53F39" w:rsidRDefault="006408C0">
            <w:pPr>
              <w:pStyle w:val="TableParagraph"/>
              <w:numPr>
                <w:ilvl w:val="0"/>
                <w:numId w:val="842"/>
              </w:numPr>
              <w:tabs>
                <w:tab w:val="left" w:pos="176"/>
              </w:tabs>
              <w:ind w:right="125" w:hanging="119"/>
              <w:rPr>
                <w:sz w:val="14"/>
              </w:rPr>
            </w:pPr>
            <w:r>
              <w:rPr>
                <w:sz w:val="14"/>
              </w:rPr>
              <w:t>познаје основе пружања прве</w:t>
            </w:r>
            <w:r>
              <w:rPr>
                <w:spacing w:val="-16"/>
                <w:sz w:val="14"/>
              </w:rPr>
              <w:t xml:space="preserve"> </w:t>
            </w:r>
            <w:r>
              <w:rPr>
                <w:sz w:val="14"/>
              </w:rPr>
              <w:t xml:space="preserve">помоћи </w:t>
            </w:r>
            <w:r>
              <w:rPr>
                <w:spacing w:val="-3"/>
                <w:sz w:val="14"/>
              </w:rPr>
              <w:t>током</w:t>
            </w:r>
            <w:r>
              <w:rPr>
                <w:sz w:val="14"/>
              </w:rPr>
              <w:t xml:space="preserve"> лета;</w:t>
            </w:r>
          </w:p>
          <w:p w:rsidR="00E53F39" w:rsidRDefault="006408C0">
            <w:pPr>
              <w:pStyle w:val="TableParagraph"/>
              <w:numPr>
                <w:ilvl w:val="0"/>
                <w:numId w:val="842"/>
              </w:numPr>
              <w:tabs>
                <w:tab w:val="left" w:pos="176"/>
              </w:tabs>
              <w:ind w:right="54" w:hanging="119"/>
              <w:rPr>
                <w:sz w:val="14"/>
              </w:rPr>
            </w:pPr>
            <w:r>
              <w:rPr>
                <w:sz w:val="14"/>
              </w:rPr>
              <w:t xml:space="preserve">познаје основе пружања прве помоћи </w:t>
            </w:r>
            <w:r>
              <w:rPr>
                <w:spacing w:val="-5"/>
                <w:sz w:val="14"/>
              </w:rPr>
              <w:t xml:space="preserve">код </w:t>
            </w:r>
            <w:r>
              <w:rPr>
                <w:sz w:val="14"/>
              </w:rPr>
              <w:t>физиолошког утицаја летења (про- блема са ушима, синусима,</w:t>
            </w:r>
            <w:r>
              <w:rPr>
                <w:spacing w:val="-19"/>
                <w:sz w:val="14"/>
              </w:rPr>
              <w:t xml:space="preserve"> </w:t>
            </w:r>
            <w:r>
              <w:rPr>
                <w:sz w:val="14"/>
              </w:rPr>
              <w:t>стомачним проблемима,</w:t>
            </w:r>
            <w:r>
              <w:rPr>
                <w:spacing w:val="-1"/>
                <w:sz w:val="14"/>
              </w:rPr>
              <w:t xml:space="preserve"> </w:t>
            </w:r>
            <w:r>
              <w:rPr>
                <w:sz w:val="14"/>
              </w:rPr>
              <w:t>кинетозама);</w:t>
            </w:r>
          </w:p>
          <w:p w:rsidR="00E53F39" w:rsidRDefault="006408C0">
            <w:pPr>
              <w:pStyle w:val="TableParagraph"/>
              <w:numPr>
                <w:ilvl w:val="0"/>
                <w:numId w:val="842"/>
              </w:numPr>
              <w:tabs>
                <w:tab w:val="left" w:pos="176"/>
              </w:tabs>
              <w:spacing w:line="237" w:lineRule="auto"/>
              <w:ind w:right="125" w:hanging="119"/>
              <w:rPr>
                <w:sz w:val="14"/>
              </w:rPr>
            </w:pPr>
            <w:r>
              <w:rPr>
                <w:sz w:val="14"/>
              </w:rPr>
              <w:t>познаје основе пружања прве</w:t>
            </w:r>
            <w:r>
              <w:rPr>
                <w:spacing w:val="-16"/>
                <w:sz w:val="14"/>
              </w:rPr>
              <w:t xml:space="preserve"> </w:t>
            </w:r>
            <w:r>
              <w:rPr>
                <w:sz w:val="14"/>
              </w:rPr>
              <w:t xml:space="preserve">помоћи </w:t>
            </w:r>
            <w:r>
              <w:rPr>
                <w:spacing w:val="-5"/>
                <w:sz w:val="14"/>
              </w:rPr>
              <w:t xml:space="preserve">код </w:t>
            </w:r>
            <w:r>
              <w:rPr>
                <w:sz w:val="14"/>
              </w:rPr>
              <w:t>хипоксије и</w:t>
            </w:r>
            <w:r>
              <w:rPr>
                <w:spacing w:val="1"/>
                <w:sz w:val="14"/>
              </w:rPr>
              <w:t xml:space="preserve"> </w:t>
            </w:r>
            <w:r>
              <w:rPr>
                <w:sz w:val="14"/>
              </w:rPr>
              <w:t>хипервентилације;</w:t>
            </w:r>
          </w:p>
          <w:p w:rsidR="00E53F39" w:rsidRDefault="006408C0">
            <w:pPr>
              <w:pStyle w:val="TableParagraph"/>
              <w:numPr>
                <w:ilvl w:val="0"/>
                <w:numId w:val="842"/>
              </w:numPr>
              <w:tabs>
                <w:tab w:val="left" w:pos="176"/>
              </w:tabs>
              <w:ind w:right="125" w:hanging="119"/>
              <w:rPr>
                <w:sz w:val="14"/>
              </w:rPr>
            </w:pPr>
            <w:r>
              <w:rPr>
                <w:sz w:val="14"/>
              </w:rPr>
              <w:t>познаје основе пружања прве</w:t>
            </w:r>
            <w:r>
              <w:rPr>
                <w:spacing w:val="-16"/>
                <w:sz w:val="14"/>
              </w:rPr>
              <w:t xml:space="preserve"> </w:t>
            </w:r>
            <w:r>
              <w:rPr>
                <w:sz w:val="14"/>
              </w:rPr>
              <w:t>помоћи при</w:t>
            </w:r>
            <w:r>
              <w:rPr>
                <w:spacing w:val="-2"/>
                <w:sz w:val="14"/>
              </w:rPr>
              <w:t xml:space="preserve"> </w:t>
            </w:r>
            <w:r>
              <w:rPr>
                <w:sz w:val="14"/>
              </w:rPr>
              <w:t>крварењу;</w:t>
            </w:r>
          </w:p>
          <w:p w:rsidR="00E53F39" w:rsidRDefault="006408C0">
            <w:pPr>
              <w:pStyle w:val="TableParagraph"/>
              <w:numPr>
                <w:ilvl w:val="0"/>
                <w:numId w:val="842"/>
              </w:numPr>
              <w:tabs>
                <w:tab w:val="left" w:pos="176"/>
              </w:tabs>
              <w:ind w:right="125" w:hanging="119"/>
              <w:rPr>
                <w:sz w:val="14"/>
              </w:rPr>
            </w:pPr>
            <w:r>
              <w:rPr>
                <w:sz w:val="14"/>
              </w:rPr>
              <w:t>познаје основе пружања прве</w:t>
            </w:r>
            <w:r>
              <w:rPr>
                <w:spacing w:val="-16"/>
                <w:sz w:val="14"/>
              </w:rPr>
              <w:t xml:space="preserve"> </w:t>
            </w:r>
            <w:r>
              <w:rPr>
                <w:sz w:val="14"/>
              </w:rPr>
              <w:t xml:space="preserve">помоћи </w:t>
            </w:r>
            <w:r>
              <w:rPr>
                <w:spacing w:val="-5"/>
                <w:sz w:val="14"/>
              </w:rPr>
              <w:t>код</w:t>
            </w:r>
            <w:r>
              <w:rPr>
                <w:sz w:val="14"/>
              </w:rPr>
              <w:t xml:space="preserve"> рана;</w:t>
            </w:r>
          </w:p>
          <w:p w:rsidR="00E53F39" w:rsidRDefault="006408C0">
            <w:pPr>
              <w:pStyle w:val="TableParagraph"/>
              <w:numPr>
                <w:ilvl w:val="0"/>
                <w:numId w:val="842"/>
              </w:numPr>
              <w:tabs>
                <w:tab w:val="left" w:pos="176"/>
              </w:tabs>
              <w:spacing w:line="159" w:lineRule="exact"/>
              <w:ind w:hanging="119"/>
              <w:rPr>
                <w:sz w:val="14"/>
              </w:rPr>
            </w:pPr>
            <w:r>
              <w:rPr>
                <w:sz w:val="14"/>
              </w:rPr>
              <w:t>демонстрира превијање</w:t>
            </w:r>
            <w:r>
              <w:rPr>
                <w:spacing w:val="-2"/>
                <w:sz w:val="14"/>
              </w:rPr>
              <w:t xml:space="preserve"> </w:t>
            </w:r>
            <w:r>
              <w:rPr>
                <w:sz w:val="14"/>
              </w:rPr>
              <w:t>рана;</w:t>
            </w:r>
          </w:p>
          <w:p w:rsidR="00E53F39" w:rsidRDefault="006408C0">
            <w:pPr>
              <w:pStyle w:val="TableParagraph"/>
              <w:numPr>
                <w:ilvl w:val="0"/>
                <w:numId w:val="842"/>
              </w:numPr>
              <w:tabs>
                <w:tab w:val="left" w:pos="176"/>
              </w:tabs>
              <w:ind w:right="354" w:hanging="119"/>
              <w:rPr>
                <w:sz w:val="14"/>
              </w:rPr>
            </w:pPr>
            <w:r>
              <w:rPr>
                <w:sz w:val="14"/>
              </w:rPr>
              <w:t>демонстрира методе</w:t>
            </w:r>
            <w:r>
              <w:rPr>
                <w:spacing w:val="-13"/>
                <w:sz w:val="14"/>
              </w:rPr>
              <w:t xml:space="preserve"> </w:t>
            </w:r>
            <w:r>
              <w:rPr>
                <w:sz w:val="14"/>
              </w:rPr>
              <w:t>заустављања крварења;</w:t>
            </w:r>
          </w:p>
          <w:p w:rsidR="00E53F39" w:rsidRDefault="006408C0">
            <w:pPr>
              <w:pStyle w:val="TableParagraph"/>
              <w:numPr>
                <w:ilvl w:val="0"/>
                <w:numId w:val="842"/>
              </w:numPr>
              <w:tabs>
                <w:tab w:val="left" w:pos="176"/>
              </w:tabs>
              <w:spacing w:line="159" w:lineRule="exact"/>
              <w:ind w:hanging="119"/>
              <w:rPr>
                <w:sz w:val="14"/>
              </w:rPr>
            </w:pPr>
            <w:r>
              <w:rPr>
                <w:sz w:val="14"/>
              </w:rPr>
              <w:t>демонстрира положај</w:t>
            </w:r>
            <w:r>
              <w:rPr>
                <w:spacing w:val="-27"/>
                <w:sz w:val="14"/>
              </w:rPr>
              <w:t xml:space="preserve"> </w:t>
            </w:r>
            <w:r>
              <w:rPr>
                <w:sz w:val="14"/>
              </w:rPr>
              <w:t>аутотрансфузије;</w:t>
            </w:r>
          </w:p>
          <w:p w:rsidR="00E53F39" w:rsidRDefault="006408C0">
            <w:pPr>
              <w:pStyle w:val="TableParagraph"/>
              <w:numPr>
                <w:ilvl w:val="0"/>
                <w:numId w:val="842"/>
              </w:numPr>
              <w:tabs>
                <w:tab w:val="left" w:pos="176"/>
              </w:tabs>
              <w:ind w:right="125" w:hanging="119"/>
              <w:rPr>
                <w:sz w:val="14"/>
              </w:rPr>
            </w:pPr>
            <w:r>
              <w:rPr>
                <w:sz w:val="14"/>
              </w:rPr>
              <w:t>познаје основе пружања прве</w:t>
            </w:r>
            <w:r>
              <w:rPr>
                <w:spacing w:val="-16"/>
                <w:sz w:val="14"/>
              </w:rPr>
              <w:t xml:space="preserve"> </w:t>
            </w:r>
            <w:r>
              <w:rPr>
                <w:sz w:val="14"/>
              </w:rPr>
              <w:t xml:space="preserve">помоћи </w:t>
            </w:r>
            <w:r>
              <w:rPr>
                <w:spacing w:val="-5"/>
                <w:sz w:val="14"/>
              </w:rPr>
              <w:t xml:space="preserve">код </w:t>
            </w:r>
            <w:r>
              <w:rPr>
                <w:sz w:val="14"/>
              </w:rPr>
              <w:t>хеморагијског</w:t>
            </w:r>
            <w:r>
              <w:rPr>
                <w:spacing w:val="2"/>
                <w:sz w:val="14"/>
              </w:rPr>
              <w:t xml:space="preserve"> </w:t>
            </w:r>
            <w:r>
              <w:rPr>
                <w:sz w:val="14"/>
              </w:rPr>
              <w:t>шока;</w:t>
            </w:r>
          </w:p>
          <w:p w:rsidR="00E53F39" w:rsidRDefault="006408C0">
            <w:pPr>
              <w:pStyle w:val="TableParagraph"/>
              <w:numPr>
                <w:ilvl w:val="0"/>
                <w:numId w:val="842"/>
              </w:numPr>
              <w:tabs>
                <w:tab w:val="left" w:pos="176"/>
              </w:tabs>
              <w:ind w:right="125" w:hanging="119"/>
              <w:rPr>
                <w:sz w:val="14"/>
              </w:rPr>
            </w:pPr>
            <w:r>
              <w:rPr>
                <w:sz w:val="14"/>
              </w:rPr>
              <w:t>познаје основе пружања прве</w:t>
            </w:r>
            <w:r>
              <w:rPr>
                <w:spacing w:val="-16"/>
                <w:sz w:val="14"/>
              </w:rPr>
              <w:t xml:space="preserve"> </w:t>
            </w:r>
            <w:r>
              <w:rPr>
                <w:sz w:val="14"/>
              </w:rPr>
              <w:t xml:space="preserve">помоћи </w:t>
            </w:r>
            <w:r>
              <w:rPr>
                <w:spacing w:val="-5"/>
                <w:sz w:val="14"/>
              </w:rPr>
              <w:t xml:space="preserve">код </w:t>
            </w:r>
            <w:r>
              <w:rPr>
                <w:sz w:val="14"/>
              </w:rPr>
              <w:t>хиповолемијског</w:t>
            </w:r>
            <w:r>
              <w:rPr>
                <w:spacing w:val="2"/>
                <w:sz w:val="14"/>
              </w:rPr>
              <w:t xml:space="preserve"> </w:t>
            </w:r>
            <w:r>
              <w:rPr>
                <w:sz w:val="14"/>
              </w:rPr>
              <w:t>шока;</w:t>
            </w:r>
          </w:p>
          <w:p w:rsidR="00E53F39" w:rsidRDefault="006408C0">
            <w:pPr>
              <w:pStyle w:val="TableParagraph"/>
              <w:numPr>
                <w:ilvl w:val="0"/>
                <w:numId w:val="842"/>
              </w:numPr>
              <w:tabs>
                <w:tab w:val="left" w:pos="176"/>
              </w:tabs>
              <w:ind w:right="125" w:hanging="119"/>
              <w:rPr>
                <w:sz w:val="14"/>
              </w:rPr>
            </w:pPr>
            <w:r>
              <w:rPr>
                <w:sz w:val="14"/>
              </w:rPr>
              <w:t>познаје основе пружања прве</w:t>
            </w:r>
            <w:r>
              <w:rPr>
                <w:spacing w:val="-16"/>
                <w:sz w:val="14"/>
              </w:rPr>
              <w:t xml:space="preserve"> </w:t>
            </w:r>
            <w:r>
              <w:rPr>
                <w:sz w:val="14"/>
              </w:rPr>
              <w:t xml:space="preserve">помоћи </w:t>
            </w:r>
            <w:r>
              <w:rPr>
                <w:spacing w:val="-5"/>
                <w:sz w:val="14"/>
              </w:rPr>
              <w:t xml:space="preserve">код </w:t>
            </w:r>
            <w:r>
              <w:rPr>
                <w:sz w:val="14"/>
              </w:rPr>
              <w:t>анафилактичког</w:t>
            </w:r>
            <w:r>
              <w:rPr>
                <w:spacing w:val="2"/>
                <w:sz w:val="14"/>
              </w:rPr>
              <w:t xml:space="preserve"> </w:t>
            </w:r>
            <w:r>
              <w:rPr>
                <w:sz w:val="14"/>
              </w:rPr>
              <w:t>шока;</w:t>
            </w:r>
          </w:p>
          <w:p w:rsidR="00E53F39" w:rsidRDefault="006408C0">
            <w:pPr>
              <w:pStyle w:val="TableParagraph"/>
              <w:numPr>
                <w:ilvl w:val="0"/>
                <w:numId w:val="842"/>
              </w:numPr>
              <w:tabs>
                <w:tab w:val="left" w:pos="176"/>
              </w:tabs>
              <w:ind w:right="105" w:hanging="119"/>
              <w:rPr>
                <w:sz w:val="14"/>
              </w:rPr>
            </w:pPr>
            <w:r>
              <w:rPr>
                <w:sz w:val="14"/>
              </w:rPr>
              <w:t xml:space="preserve">познаје основе пружања прве помоћи </w:t>
            </w:r>
            <w:r>
              <w:rPr>
                <w:spacing w:val="-5"/>
                <w:sz w:val="14"/>
              </w:rPr>
              <w:t xml:space="preserve">код </w:t>
            </w:r>
            <w:r>
              <w:rPr>
                <w:sz w:val="14"/>
              </w:rPr>
              <w:t>психогеног (емоционалног)</w:t>
            </w:r>
            <w:r>
              <w:rPr>
                <w:spacing w:val="-11"/>
                <w:sz w:val="14"/>
              </w:rPr>
              <w:t xml:space="preserve"> </w:t>
            </w:r>
            <w:r>
              <w:rPr>
                <w:sz w:val="14"/>
              </w:rPr>
              <w:t>шока;</w:t>
            </w:r>
          </w:p>
          <w:p w:rsidR="00E53F39" w:rsidRDefault="006408C0">
            <w:pPr>
              <w:pStyle w:val="TableParagraph"/>
              <w:numPr>
                <w:ilvl w:val="0"/>
                <w:numId w:val="842"/>
              </w:numPr>
              <w:tabs>
                <w:tab w:val="left" w:pos="176"/>
              </w:tabs>
              <w:ind w:right="125" w:hanging="119"/>
              <w:rPr>
                <w:sz w:val="14"/>
              </w:rPr>
            </w:pPr>
            <w:r>
              <w:rPr>
                <w:sz w:val="14"/>
              </w:rPr>
              <w:t>познаје основе пружања прве</w:t>
            </w:r>
            <w:r>
              <w:rPr>
                <w:spacing w:val="-16"/>
                <w:sz w:val="14"/>
              </w:rPr>
              <w:t xml:space="preserve"> </w:t>
            </w:r>
            <w:r>
              <w:rPr>
                <w:sz w:val="14"/>
              </w:rPr>
              <w:t>помоћи при гушењу и застоју у</w:t>
            </w:r>
            <w:r>
              <w:rPr>
                <w:spacing w:val="-8"/>
                <w:sz w:val="14"/>
              </w:rPr>
              <w:t xml:space="preserve"> </w:t>
            </w:r>
            <w:r>
              <w:rPr>
                <w:sz w:val="14"/>
              </w:rPr>
              <w:t>дисању;</w:t>
            </w:r>
          </w:p>
          <w:p w:rsidR="00E53F39" w:rsidRDefault="006408C0">
            <w:pPr>
              <w:pStyle w:val="TableParagraph"/>
              <w:numPr>
                <w:ilvl w:val="0"/>
                <w:numId w:val="842"/>
              </w:numPr>
              <w:tabs>
                <w:tab w:val="left" w:pos="176"/>
              </w:tabs>
              <w:ind w:right="88" w:hanging="119"/>
              <w:jc w:val="both"/>
              <w:rPr>
                <w:sz w:val="14"/>
              </w:rPr>
            </w:pPr>
            <w:r>
              <w:rPr>
                <w:sz w:val="14"/>
              </w:rPr>
              <w:t xml:space="preserve">познаје основе пружања прве помоћи </w:t>
            </w:r>
            <w:r>
              <w:rPr>
                <w:spacing w:val="-5"/>
                <w:sz w:val="14"/>
              </w:rPr>
              <w:t xml:space="preserve">код </w:t>
            </w:r>
            <w:r>
              <w:rPr>
                <w:sz w:val="14"/>
              </w:rPr>
              <w:t>делимичне и потпуне опструкције дисајних</w:t>
            </w:r>
            <w:r>
              <w:rPr>
                <w:spacing w:val="-1"/>
                <w:sz w:val="14"/>
              </w:rPr>
              <w:t xml:space="preserve"> </w:t>
            </w:r>
            <w:r>
              <w:rPr>
                <w:sz w:val="14"/>
              </w:rPr>
              <w:t>путева;</w:t>
            </w:r>
          </w:p>
          <w:p w:rsidR="00E53F39" w:rsidRDefault="006408C0">
            <w:pPr>
              <w:pStyle w:val="TableParagraph"/>
              <w:numPr>
                <w:ilvl w:val="0"/>
                <w:numId w:val="842"/>
              </w:numPr>
              <w:tabs>
                <w:tab w:val="left" w:pos="176"/>
              </w:tabs>
              <w:spacing w:line="158" w:lineRule="exact"/>
              <w:ind w:hanging="119"/>
              <w:rPr>
                <w:sz w:val="14"/>
              </w:rPr>
            </w:pPr>
            <w:r>
              <w:rPr>
                <w:sz w:val="14"/>
              </w:rPr>
              <w:t>демонстрира Хајмлихов</w:t>
            </w:r>
            <w:r>
              <w:rPr>
                <w:spacing w:val="-3"/>
                <w:sz w:val="14"/>
              </w:rPr>
              <w:t xml:space="preserve"> </w:t>
            </w:r>
            <w:r>
              <w:rPr>
                <w:sz w:val="14"/>
              </w:rPr>
              <w:t>захват;</w:t>
            </w:r>
          </w:p>
          <w:p w:rsidR="00E53F39" w:rsidRDefault="006408C0">
            <w:pPr>
              <w:pStyle w:val="TableParagraph"/>
              <w:numPr>
                <w:ilvl w:val="0"/>
                <w:numId w:val="842"/>
              </w:numPr>
              <w:tabs>
                <w:tab w:val="left" w:pos="176"/>
              </w:tabs>
              <w:ind w:right="392" w:hanging="119"/>
              <w:rPr>
                <w:sz w:val="14"/>
              </w:rPr>
            </w:pPr>
            <w:r>
              <w:rPr>
                <w:sz w:val="14"/>
              </w:rPr>
              <w:t>демонстрира кардио</w:t>
            </w:r>
            <w:r>
              <w:rPr>
                <w:spacing w:val="-15"/>
                <w:sz w:val="14"/>
              </w:rPr>
              <w:t xml:space="preserve"> </w:t>
            </w:r>
            <w:r>
              <w:rPr>
                <w:sz w:val="14"/>
              </w:rPr>
              <w:t>пулмоналну реанимацију;</w:t>
            </w:r>
          </w:p>
          <w:p w:rsidR="00E53F39" w:rsidRDefault="006408C0">
            <w:pPr>
              <w:pStyle w:val="TableParagraph"/>
              <w:numPr>
                <w:ilvl w:val="0"/>
                <w:numId w:val="842"/>
              </w:numPr>
              <w:tabs>
                <w:tab w:val="left" w:pos="176"/>
              </w:tabs>
              <w:ind w:right="74" w:hanging="119"/>
              <w:rPr>
                <w:sz w:val="14"/>
              </w:rPr>
            </w:pPr>
            <w:r>
              <w:rPr>
                <w:sz w:val="14"/>
              </w:rPr>
              <w:t xml:space="preserve">познаје основе пружања прве помоћи </w:t>
            </w:r>
            <w:r>
              <w:rPr>
                <w:spacing w:val="-5"/>
                <w:sz w:val="14"/>
              </w:rPr>
              <w:t xml:space="preserve">код </w:t>
            </w:r>
            <w:r>
              <w:rPr>
                <w:sz w:val="14"/>
              </w:rPr>
              <w:t>хитних медицинских стања (брон- хијална астма, алергијске реакције, дијабетес, епилепсија, срчани удар, мождани удар, ангина</w:t>
            </w:r>
            <w:r>
              <w:rPr>
                <w:spacing w:val="-5"/>
                <w:sz w:val="14"/>
              </w:rPr>
              <w:t xml:space="preserve"> </w:t>
            </w:r>
            <w:r>
              <w:rPr>
                <w:sz w:val="14"/>
              </w:rPr>
              <w:t>пекторис);</w:t>
            </w:r>
          </w:p>
          <w:p w:rsidR="00E53F39" w:rsidRDefault="006408C0">
            <w:pPr>
              <w:pStyle w:val="TableParagraph"/>
              <w:numPr>
                <w:ilvl w:val="0"/>
                <w:numId w:val="842"/>
              </w:numPr>
              <w:tabs>
                <w:tab w:val="left" w:pos="176"/>
              </w:tabs>
              <w:spacing w:line="237" w:lineRule="auto"/>
              <w:ind w:right="121" w:hanging="119"/>
              <w:rPr>
                <w:sz w:val="14"/>
              </w:rPr>
            </w:pPr>
            <w:r>
              <w:rPr>
                <w:sz w:val="14"/>
              </w:rPr>
              <w:t>демонстрира поступак прве помоћи у току напада</w:t>
            </w:r>
            <w:r>
              <w:rPr>
                <w:spacing w:val="-2"/>
                <w:sz w:val="14"/>
              </w:rPr>
              <w:t xml:space="preserve"> </w:t>
            </w:r>
            <w:r>
              <w:rPr>
                <w:sz w:val="14"/>
              </w:rPr>
              <w:t>епилепсије;</w:t>
            </w:r>
          </w:p>
          <w:p w:rsidR="00E53F39" w:rsidRDefault="006408C0">
            <w:pPr>
              <w:pStyle w:val="TableParagraph"/>
              <w:numPr>
                <w:ilvl w:val="0"/>
                <w:numId w:val="842"/>
              </w:numPr>
              <w:tabs>
                <w:tab w:val="left" w:pos="176"/>
              </w:tabs>
              <w:ind w:right="125" w:hanging="119"/>
              <w:rPr>
                <w:sz w:val="14"/>
              </w:rPr>
            </w:pPr>
            <w:r>
              <w:rPr>
                <w:sz w:val="14"/>
              </w:rPr>
              <w:t>познаје основе пружања прве</w:t>
            </w:r>
            <w:r>
              <w:rPr>
                <w:spacing w:val="-16"/>
                <w:sz w:val="14"/>
              </w:rPr>
              <w:t xml:space="preserve"> </w:t>
            </w:r>
            <w:r>
              <w:rPr>
                <w:sz w:val="14"/>
              </w:rPr>
              <w:t xml:space="preserve">помоћи </w:t>
            </w:r>
            <w:r>
              <w:rPr>
                <w:spacing w:val="-5"/>
                <w:sz w:val="14"/>
              </w:rPr>
              <w:t xml:space="preserve">код </w:t>
            </w:r>
            <w:r>
              <w:rPr>
                <w:sz w:val="14"/>
              </w:rPr>
              <w:t>мучнине и болова у</w:t>
            </w:r>
            <w:r>
              <w:rPr>
                <w:spacing w:val="-2"/>
                <w:sz w:val="14"/>
              </w:rPr>
              <w:t xml:space="preserve"> </w:t>
            </w:r>
            <w:r>
              <w:rPr>
                <w:sz w:val="14"/>
              </w:rPr>
              <w:t>стомаку;</w:t>
            </w:r>
          </w:p>
          <w:p w:rsidR="00E53F39" w:rsidRDefault="006408C0">
            <w:pPr>
              <w:pStyle w:val="TableParagraph"/>
              <w:numPr>
                <w:ilvl w:val="0"/>
                <w:numId w:val="842"/>
              </w:numPr>
              <w:tabs>
                <w:tab w:val="left" w:pos="176"/>
              </w:tabs>
              <w:ind w:right="125" w:hanging="119"/>
              <w:rPr>
                <w:sz w:val="14"/>
              </w:rPr>
            </w:pPr>
            <w:r>
              <w:rPr>
                <w:sz w:val="14"/>
              </w:rPr>
              <w:t>познаје основе пружања прве</w:t>
            </w:r>
            <w:r>
              <w:rPr>
                <w:spacing w:val="-16"/>
                <w:sz w:val="14"/>
              </w:rPr>
              <w:t xml:space="preserve"> </w:t>
            </w:r>
            <w:r>
              <w:rPr>
                <w:sz w:val="14"/>
              </w:rPr>
              <w:t xml:space="preserve">помоћи </w:t>
            </w:r>
            <w:r>
              <w:rPr>
                <w:spacing w:val="-5"/>
                <w:sz w:val="14"/>
              </w:rPr>
              <w:t>код</w:t>
            </w:r>
            <w:r>
              <w:rPr>
                <w:spacing w:val="-1"/>
                <w:sz w:val="14"/>
              </w:rPr>
              <w:t xml:space="preserve"> </w:t>
            </w:r>
            <w:r>
              <w:rPr>
                <w:sz w:val="14"/>
              </w:rPr>
              <w:t>порођаја;</w:t>
            </w:r>
          </w:p>
          <w:p w:rsidR="00E53F39" w:rsidRDefault="006408C0">
            <w:pPr>
              <w:pStyle w:val="TableParagraph"/>
              <w:numPr>
                <w:ilvl w:val="0"/>
                <w:numId w:val="842"/>
              </w:numPr>
              <w:tabs>
                <w:tab w:val="left" w:pos="176"/>
              </w:tabs>
              <w:ind w:right="125" w:hanging="119"/>
              <w:rPr>
                <w:sz w:val="14"/>
              </w:rPr>
            </w:pPr>
            <w:r>
              <w:rPr>
                <w:sz w:val="14"/>
              </w:rPr>
              <w:t>познаје основе пружања прве</w:t>
            </w:r>
            <w:r>
              <w:rPr>
                <w:spacing w:val="-16"/>
                <w:sz w:val="14"/>
              </w:rPr>
              <w:t xml:space="preserve"> </w:t>
            </w:r>
            <w:r>
              <w:rPr>
                <w:sz w:val="14"/>
              </w:rPr>
              <w:t xml:space="preserve">помоћи </w:t>
            </w:r>
            <w:r>
              <w:rPr>
                <w:spacing w:val="-5"/>
                <w:sz w:val="14"/>
              </w:rPr>
              <w:t xml:space="preserve">код </w:t>
            </w:r>
            <w:r>
              <w:rPr>
                <w:sz w:val="14"/>
              </w:rPr>
              <w:t>привременог губитка свести;</w:t>
            </w:r>
          </w:p>
        </w:tc>
        <w:tc>
          <w:tcPr>
            <w:tcW w:w="2949" w:type="dxa"/>
          </w:tcPr>
          <w:p w:rsidR="00E53F39" w:rsidRDefault="006408C0">
            <w:pPr>
              <w:pStyle w:val="TableParagraph"/>
              <w:spacing w:before="21" w:line="161" w:lineRule="exact"/>
              <w:ind w:left="55" w:firstLine="0"/>
              <w:rPr>
                <w:sz w:val="14"/>
              </w:rPr>
            </w:pPr>
            <w:r>
              <w:rPr>
                <w:sz w:val="14"/>
              </w:rPr>
              <w:t>Поступак на ме</w:t>
            </w:r>
            <w:r>
              <w:rPr>
                <w:sz w:val="14"/>
              </w:rPr>
              <w:t>сту несреће:</w:t>
            </w:r>
          </w:p>
          <w:p w:rsidR="00E53F39" w:rsidRDefault="006408C0">
            <w:pPr>
              <w:pStyle w:val="TableParagraph"/>
              <w:numPr>
                <w:ilvl w:val="0"/>
                <w:numId w:val="841"/>
              </w:numPr>
              <w:tabs>
                <w:tab w:val="left" w:pos="176"/>
              </w:tabs>
              <w:ind w:right="57"/>
              <w:rPr>
                <w:sz w:val="14"/>
              </w:rPr>
            </w:pPr>
            <w:r>
              <w:rPr>
                <w:sz w:val="14"/>
              </w:rPr>
              <w:t xml:space="preserve">Основна правила у пружању прве помоћи. Правила приоритета у збрињавању – тријажа (редослед хитности збрињавања). Поступак на месту несреће. Приоритети у спасавању </w:t>
            </w:r>
            <w:r>
              <w:rPr>
                <w:spacing w:val="-5"/>
                <w:sz w:val="14"/>
              </w:rPr>
              <w:t xml:space="preserve">код </w:t>
            </w:r>
            <w:r>
              <w:rPr>
                <w:sz w:val="14"/>
              </w:rPr>
              <w:t xml:space="preserve">политраума. Утврђивање стања повређе- </w:t>
            </w:r>
            <w:r>
              <w:rPr>
                <w:spacing w:val="-3"/>
                <w:sz w:val="14"/>
              </w:rPr>
              <w:t xml:space="preserve">ног/оболелог. </w:t>
            </w:r>
            <w:r>
              <w:rPr>
                <w:sz w:val="14"/>
              </w:rPr>
              <w:t>Примарни и секундарни пр</w:t>
            </w:r>
            <w:r>
              <w:rPr>
                <w:sz w:val="14"/>
              </w:rPr>
              <w:t xml:space="preserve">е- </w:t>
            </w:r>
            <w:r>
              <w:rPr>
                <w:spacing w:val="-3"/>
                <w:sz w:val="14"/>
              </w:rPr>
              <w:t xml:space="preserve">глед </w:t>
            </w:r>
            <w:r>
              <w:rPr>
                <w:sz w:val="14"/>
              </w:rPr>
              <w:t xml:space="preserve">(преглед „од </w:t>
            </w:r>
            <w:r>
              <w:rPr>
                <w:spacing w:val="-3"/>
                <w:sz w:val="14"/>
              </w:rPr>
              <w:t xml:space="preserve">главе </w:t>
            </w:r>
            <w:r>
              <w:rPr>
                <w:sz w:val="14"/>
              </w:rPr>
              <w:t>до пете”). Сигурни и несигурни знаци</w:t>
            </w:r>
            <w:r>
              <w:rPr>
                <w:spacing w:val="-2"/>
                <w:sz w:val="14"/>
              </w:rPr>
              <w:t xml:space="preserve"> </w:t>
            </w:r>
            <w:r>
              <w:rPr>
                <w:sz w:val="14"/>
              </w:rPr>
              <w:t>смрти.</w:t>
            </w:r>
          </w:p>
          <w:p w:rsidR="00E53F39" w:rsidRDefault="006408C0">
            <w:pPr>
              <w:pStyle w:val="TableParagraph"/>
              <w:spacing w:line="153" w:lineRule="exact"/>
              <w:ind w:left="55" w:firstLine="0"/>
              <w:rPr>
                <w:sz w:val="14"/>
              </w:rPr>
            </w:pPr>
            <w:r>
              <w:rPr>
                <w:sz w:val="14"/>
              </w:rPr>
              <w:t>Опрема за пружање прве помоћи.</w:t>
            </w:r>
          </w:p>
          <w:p w:rsidR="00E53F39" w:rsidRDefault="006408C0">
            <w:pPr>
              <w:pStyle w:val="TableParagraph"/>
              <w:numPr>
                <w:ilvl w:val="0"/>
                <w:numId w:val="841"/>
              </w:numPr>
              <w:tabs>
                <w:tab w:val="left" w:pos="176"/>
              </w:tabs>
              <w:ind w:right="73"/>
              <w:rPr>
                <w:sz w:val="14"/>
              </w:rPr>
            </w:pPr>
            <w:r>
              <w:rPr>
                <w:sz w:val="14"/>
              </w:rPr>
              <w:t>Садржај ормарића за прву помоћ. Средства</w:t>
            </w:r>
            <w:r>
              <w:rPr>
                <w:spacing w:val="-21"/>
                <w:sz w:val="14"/>
              </w:rPr>
              <w:t xml:space="preserve"> </w:t>
            </w:r>
            <w:r>
              <w:rPr>
                <w:sz w:val="14"/>
              </w:rPr>
              <w:t xml:space="preserve">и прибор за пружање прве помоћи у ваздухо- </w:t>
            </w:r>
            <w:r>
              <w:rPr>
                <w:spacing w:val="-4"/>
                <w:sz w:val="14"/>
              </w:rPr>
              <w:t xml:space="preserve">плову. </w:t>
            </w:r>
            <w:r>
              <w:rPr>
                <w:sz w:val="14"/>
              </w:rPr>
              <w:t xml:space="preserve">Опрема за кисеоник у </w:t>
            </w:r>
            <w:r>
              <w:rPr>
                <w:spacing w:val="-3"/>
                <w:sz w:val="14"/>
              </w:rPr>
              <w:t xml:space="preserve">ваздухоплову. </w:t>
            </w:r>
            <w:r>
              <w:rPr>
                <w:sz w:val="14"/>
              </w:rPr>
              <w:t xml:space="preserve">Опрема за прву помоћ на </w:t>
            </w:r>
            <w:r>
              <w:rPr>
                <w:spacing w:val="-3"/>
                <w:sz w:val="14"/>
              </w:rPr>
              <w:t xml:space="preserve">аеродрому. </w:t>
            </w:r>
            <w:r>
              <w:rPr>
                <w:sz w:val="14"/>
              </w:rPr>
              <w:t>Дефи- брилатор. Стандардни и приручни завојни материјал.</w:t>
            </w:r>
          </w:p>
          <w:p w:rsidR="00E53F39" w:rsidRDefault="006408C0">
            <w:pPr>
              <w:pStyle w:val="TableParagraph"/>
              <w:spacing w:line="155" w:lineRule="exact"/>
              <w:ind w:left="55" w:firstLine="0"/>
              <w:rPr>
                <w:sz w:val="14"/>
              </w:rPr>
            </w:pPr>
            <w:r>
              <w:rPr>
                <w:sz w:val="14"/>
              </w:rPr>
              <w:t>Ваздухопловна медицина и прва помоћ:</w:t>
            </w:r>
          </w:p>
          <w:p w:rsidR="00E53F39" w:rsidRDefault="006408C0">
            <w:pPr>
              <w:pStyle w:val="TableParagraph"/>
              <w:numPr>
                <w:ilvl w:val="0"/>
                <w:numId w:val="841"/>
              </w:numPr>
              <w:tabs>
                <w:tab w:val="left" w:pos="176"/>
              </w:tabs>
              <w:ind w:right="46"/>
              <w:rPr>
                <w:sz w:val="14"/>
              </w:rPr>
            </w:pPr>
            <w:r>
              <w:rPr>
                <w:sz w:val="14"/>
              </w:rPr>
              <w:t>Основе ваздухопловне медицине и вештине преживљавања. Потребе пружања прве по- моћи у току лета. Физиолошки утицај</w:t>
            </w:r>
            <w:r>
              <w:rPr>
                <w:spacing w:val="-26"/>
                <w:sz w:val="14"/>
              </w:rPr>
              <w:t xml:space="preserve"> </w:t>
            </w:r>
            <w:r>
              <w:rPr>
                <w:sz w:val="14"/>
              </w:rPr>
              <w:t>летења (проблеми са ушима, синусима, стомачни проблеми, проблеми са кретањем – кине- тозе). Хипоксија и потреба за кисеоником. Хипервентилација. Мучнина проузрокована летом.</w:t>
            </w:r>
          </w:p>
          <w:p w:rsidR="00E53F39" w:rsidRDefault="006408C0">
            <w:pPr>
              <w:pStyle w:val="TableParagraph"/>
              <w:spacing w:line="153" w:lineRule="exact"/>
              <w:ind w:left="55" w:firstLine="0"/>
              <w:rPr>
                <w:sz w:val="14"/>
              </w:rPr>
            </w:pPr>
            <w:r>
              <w:rPr>
                <w:sz w:val="14"/>
              </w:rPr>
              <w:t>Ране и крварења:</w:t>
            </w:r>
          </w:p>
          <w:p w:rsidR="00E53F39" w:rsidRDefault="006408C0">
            <w:pPr>
              <w:pStyle w:val="TableParagraph"/>
              <w:numPr>
                <w:ilvl w:val="0"/>
                <w:numId w:val="841"/>
              </w:numPr>
              <w:tabs>
                <w:tab w:val="left" w:pos="176"/>
              </w:tabs>
              <w:ind w:right="79"/>
              <w:rPr>
                <w:sz w:val="14"/>
              </w:rPr>
            </w:pPr>
            <w:r>
              <w:rPr>
                <w:sz w:val="14"/>
              </w:rPr>
              <w:t xml:space="preserve">Типови крварења према врсти крвних </w:t>
            </w:r>
            <w:r>
              <w:rPr>
                <w:spacing w:val="-3"/>
                <w:sz w:val="14"/>
              </w:rPr>
              <w:t xml:space="preserve">судова </w:t>
            </w:r>
            <w:r>
              <w:rPr>
                <w:sz w:val="14"/>
              </w:rPr>
              <w:t>(артеријско, венско, ка</w:t>
            </w:r>
            <w:r>
              <w:rPr>
                <w:sz w:val="14"/>
              </w:rPr>
              <w:t>пиларно).</w:t>
            </w:r>
            <w:r>
              <w:rPr>
                <w:spacing w:val="-11"/>
                <w:sz w:val="14"/>
              </w:rPr>
              <w:t xml:space="preserve"> </w:t>
            </w:r>
            <w:r>
              <w:rPr>
                <w:sz w:val="14"/>
              </w:rPr>
              <w:t>Крваре-</w:t>
            </w:r>
          </w:p>
          <w:p w:rsidR="00E53F39" w:rsidRDefault="006408C0">
            <w:pPr>
              <w:pStyle w:val="TableParagraph"/>
              <w:ind w:right="63" w:firstLine="0"/>
              <w:rPr>
                <w:sz w:val="14"/>
              </w:rPr>
            </w:pPr>
            <w:r>
              <w:rPr>
                <w:sz w:val="14"/>
              </w:rPr>
              <w:t>ња према месту крварења (унутрашње и спољашње). Унутрашње крварење – акутни абдомен. Симптоми и последице крварења. Методе заустављања крварења (тампонада ране, дигитална компресија, компресивни завој и Есмархова повеска). Крварења из нос</w:t>
            </w:r>
            <w:r>
              <w:rPr>
                <w:sz w:val="14"/>
              </w:rPr>
              <w:t>а, уста и ува. Положај аутотрансфузије. Типови рана (механичке, физичке, хемијске, биолошке, термичке). Механичке ране. Ране нанете ватреним оружјем. Технике превија- ња рана. Поступак са страним телом у рани. Ампутација и реплантација.</w:t>
            </w:r>
          </w:p>
          <w:p w:rsidR="00E53F39" w:rsidRDefault="006408C0">
            <w:pPr>
              <w:pStyle w:val="TableParagraph"/>
              <w:spacing w:line="149" w:lineRule="exact"/>
              <w:ind w:left="55" w:firstLine="0"/>
              <w:rPr>
                <w:sz w:val="14"/>
              </w:rPr>
            </w:pPr>
            <w:r>
              <w:rPr>
                <w:sz w:val="14"/>
              </w:rPr>
              <w:t>Шок:</w:t>
            </w:r>
          </w:p>
          <w:p w:rsidR="00E53F39" w:rsidRDefault="006408C0">
            <w:pPr>
              <w:pStyle w:val="TableParagraph"/>
              <w:numPr>
                <w:ilvl w:val="0"/>
                <w:numId w:val="841"/>
              </w:numPr>
              <w:tabs>
                <w:tab w:val="left" w:pos="176"/>
              </w:tabs>
              <w:ind w:right="46"/>
              <w:rPr>
                <w:sz w:val="14"/>
              </w:rPr>
            </w:pPr>
            <w:r>
              <w:rPr>
                <w:sz w:val="14"/>
              </w:rPr>
              <w:t>Типови</w:t>
            </w:r>
            <w:r>
              <w:rPr>
                <w:spacing w:val="-8"/>
                <w:sz w:val="14"/>
              </w:rPr>
              <w:t xml:space="preserve"> </w:t>
            </w:r>
            <w:r>
              <w:rPr>
                <w:sz w:val="14"/>
              </w:rPr>
              <w:t>шока</w:t>
            </w:r>
            <w:r>
              <w:rPr>
                <w:spacing w:val="-8"/>
                <w:sz w:val="14"/>
              </w:rPr>
              <w:t xml:space="preserve"> </w:t>
            </w:r>
            <w:r>
              <w:rPr>
                <w:sz w:val="14"/>
              </w:rPr>
              <w:t>(х</w:t>
            </w:r>
            <w:r>
              <w:rPr>
                <w:sz w:val="14"/>
              </w:rPr>
              <w:t>еморагијски,</w:t>
            </w:r>
            <w:r>
              <w:rPr>
                <w:spacing w:val="-8"/>
                <w:sz w:val="14"/>
              </w:rPr>
              <w:t xml:space="preserve"> </w:t>
            </w:r>
            <w:r>
              <w:rPr>
                <w:sz w:val="14"/>
              </w:rPr>
              <w:t>трауматски,</w:t>
            </w:r>
            <w:r>
              <w:rPr>
                <w:spacing w:val="-8"/>
                <w:sz w:val="14"/>
              </w:rPr>
              <w:t xml:space="preserve"> </w:t>
            </w:r>
            <w:r>
              <w:rPr>
                <w:sz w:val="14"/>
              </w:rPr>
              <w:t xml:space="preserve">ана- филактички, неурогени, септични, кардиоге- ни, хиповолемијски, психогени (емоционал- ни). Поступак прве помоћи </w:t>
            </w:r>
            <w:r>
              <w:rPr>
                <w:spacing w:val="-5"/>
                <w:sz w:val="14"/>
              </w:rPr>
              <w:t xml:space="preserve">код </w:t>
            </w:r>
            <w:r>
              <w:rPr>
                <w:sz w:val="14"/>
              </w:rPr>
              <w:t>шока.</w:t>
            </w:r>
          </w:p>
          <w:p w:rsidR="00E53F39" w:rsidRDefault="006408C0">
            <w:pPr>
              <w:pStyle w:val="TableParagraph"/>
              <w:spacing w:line="157" w:lineRule="exact"/>
              <w:ind w:left="55" w:firstLine="0"/>
              <w:rPr>
                <w:sz w:val="14"/>
              </w:rPr>
            </w:pPr>
            <w:r>
              <w:rPr>
                <w:sz w:val="14"/>
              </w:rPr>
              <w:t>Гушење, застој у дисању:</w:t>
            </w:r>
          </w:p>
          <w:p w:rsidR="00E53F39" w:rsidRDefault="006408C0">
            <w:pPr>
              <w:pStyle w:val="TableParagraph"/>
              <w:numPr>
                <w:ilvl w:val="0"/>
                <w:numId w:val="841"/>
              </w:numPr>
              <w:tabs>
                <w:tab w:val="left" w:pos="176"/>
              </w:tabs>
              <w:ind w:right="99"/>
              <w:rPr>
                <w:sz w:val="14"/>
              </w:rPr>
            </w:pPr>
            <w:r>
              <w:rPr>
                <w:sz w:val="14"/>
              </w:rPr>
              <w:t xml:space="preserve">Делимична и потпуна опструкција дисајних путева. Хајмлихов захват </w:t>
            </w:r>
            <w:r>
              <w:rPr>
                <w:spacing w:val="-5"/>
                <w:sz w:val="14"/>
              </w:rPr>
              <w:t xml:space="preserve">код </w:t>
            </w:r>
            <w:r>
              <w:rPr>
                <w:sz w:val="14"/>
              </w:rPr>
              <w:t>одраслих,</w:t>
            </w:r>
            <w:r>
              <w:rPr>
                <w:spacing w:val="-22"/>
                <w:sz w:val="14"/>
              </w:rPr>
              <w:t xml:space="preserve"> </w:t>
            </w:r>
            <w:r>
              <w:rPr>
                <w:sz w:val="14"/>
              </w:rPr>
              <w:t xml:space="preserve">деце и беба. АБЦ поступак. Кардиопулмонална реанимација. КПР </w:t>
            </w:r>
            <w:r>
              <w:rPr>
                <w:spacing w:val="-5"/>
                <w:sz w:val="14"/>
              </w:rPr>
              <w:t xml:space="preserve">код </w:t>
            </w:r>
            <w:r>
              <w:rPr>
                <w:sz w:val="14"/>
              </w:rPr>
              <w:t>деце и одојчади. Употреба</w:t>
            </w:r>
            <w:r>
              <w:rPr>
                <w:spacing w:val="-1"/>
                <w:sz w:val="14"/>
              </w:rPr>
              <w:t xml:space="preserve"> </w:t>
            </w:r>
            <w:r>
              <w:rPr>
                <w:sz w:val="14"/>
              </w:rPr>
              <w:t>дефибрилатора.</w:t>
            </w:r>
          </w:p>
          <w:p w:rsidR="00E53F39" w:rsidRDefault="006408C0">
            <w:pPr>
              <w:pStyle w:val="TableParagraph"/>
              <w:spacing w:line="156" w:lineRule="exact"/>
              <w:ind w:left="55" w:firstLine="0"/>
              <w:rPr>
                <w:sz w:val="14"/>
              </w:rPr>
            </w:pPr>
            <w:r>
              <w:rPr>
                <w:sz w:val="14"/>
              </w:rPr>
              <w:t>Хитна медицинска стања:</w:t>
            </w:r>
          </w:p>
          <w:p w:rsidR="00E53F39" w:rsidRDefault="006408C0">
            <w:pPr>
              <w:pStyle w:val="TableParagraph"/>
              <w:numPr>
                <w:ilvl w:val="0"/>
                <w:numId w:val="841"/>
              </w:numPr>
              <w:tabs>
                <w:tab w:val="left" w:pos="176"/>
              </w:tabs>
              <w:ind w:right="46"/>
              <w:rPr>
                <w:sz w:val="14"/>
              </w:rPr>
            </w:pPr>
            <w:r>
              <w:rPr>
                <w:sz w:val="14"/>
              </w:rPr>
              <w:t>Епилепсија, дијабетес, хипо и хипергликеми- ја, фрас, бронхијална астма, мождани удар, инфаркт миокарда, ангина пекторис, алергиј- ске реакције, повишена телесна</w:t>
            </w:r>
            <w:r>
              <w:rPr>
                <w:spacing w:val="-15"/>
                <w:sz w:val="14"/>
              </w:rPr>
              <w:t xml:space="preserve"> </w:t>
            </w:r>
            <w:r>
              <w:rPr>
                <w:sz w:val="14"/>
              </w:rPr>
              <w:t>температура) и прва помоћ. Болови у трбуху (упала слепог црева, повраћање и дијареја, унутрашњ</w:t>
            </w:r>
            <w:r>
              <w:rPr>
                <w:sz w:val="14"/>
              </w:rPr>
              <w:t xml:space="preserve">е крварење, камен у </w:t>
            </w:r>
            <w:r>
              <w:rPr>
                <w:spacing w:val="-3"/>
                <w:sz w:val="14"/>
              </w:rPr>
              <w:t xml:space="preserve">бубрегу, </w:t>
            </w:r>
            <w:r>
              <w:rPr>
                <w:sz w:val="14"/>
              </w:rPr>
              <w:t>тровање храном). Порођај и прва</w:t>
            </w:r>
            <w:r>
              <w:rPr>
                <w:spacing w:val="-3"/>
                <w:sz w:val="14"/>
              </w:rPr>
              <w:t xml:space="preserve"> </w:t>
            </w:r>
            <w:r>
              <w:rPr>
                <w:sz w:val="14"/>
              </w:rPr>
              <w:t>помоћ.</w:t>
            </w:r>
          </w:p>
          <w:p w:rsidR="00E53F39" w:rsidRDefault="006408C0">
            <w:pPr>
              <w:pStyle w:val="TableParagraph"/>
              <w:spacing w:line="153" w:lineRule="exact"/>
              <w:ind w:left="55" w:firstLine="0"/>
              <w:rPr>
                <w:sz w:val="14"/>
              </w:rPr>
            </w:pPr>
            <w:r>
              <w:rPr>
                <w:sz w:val="14"/>
              </w:rPr>
              <w:t>Стања поремећаја свести:</w:t>
            </w:r>
          </w:p>
          <w:p w:rsidR="00E53F39" w:rsidRDefault="006408C0">
            <w:pPr>
              <w:pStyle w:val="TableParagraph"/>
              <w:numPr>
                <w:ilvl w:val="0"/>
                <w:numId w:val="841"/>
              </w:numPr>
              <w:tabs>
                <w:tab w:val="left" w:pos="176"/>
              </w:tabs>
              <w:ind w:right="124"/>
              <w:rPr>
                <w:sz w:val="14"/>
              </w:rPr>
            </w:pPr>
            <w:r>
              <w:rPr>
                <w:sz w:val="14"/>
              </w:rPr>
              <w:t xml:space="preserve">Сомноленција, сопор и </w:t>
            </w:r>
            <w:r>
              <w:rPr>
                <w:spacing w:val="-3"/>
                <w:sz w:val="14"/>
              </w:rPr>
              <w:t xml:space="preserve">кома. </w:t>
            </w:r>
            <w:r>
              <w:rPr>
                <w:sz w:val="14"/>
              </w:rPr>
              <w:t xml:space="preserve">Привремени губитак свести (несвестица). Поступак прве помоћи </w:t>
            </w:r>
            <w:r>
              <w:rPr>
                <w:spacing w:val="-5"/>
                <w:sz w:val="14"/>
              </w:rPr>
              <w:t xml:space="preserve">код </w:t>
            </w:r>
            <w:r>
              <w:rPr>
                <w:sz w:val="14"/>
              </w:rPr>
              <w:t xml:space="preserve">бесвесних стања. Бочни </w:t>
            </w:r>
            <w:r>
              <w:rPr>
                <w:spacing w:val="-3"/>
                <w:sz w:val="14"/>
              </w:rPr>
              <w:t xml:space="preserve">кома </w:t>
            </w:r>
            <w:r>
              <w:rPr>
                <w:sz w:val="14"/>
              </w:rPr>
              <w:t>положај.</w:t>
            </w:r>
          </w:p>
        </w:tc>
        <w:tc>
          <w:tcPr>
            <w:tcW w:w="2949" w:type="dxa"/>
          </w:tcPr>
          <w:p w:rsidR="00E53F39" w:rsidRDefault="006408C0">
            <w:pPr>
              <w:pStyle w:val="TableParagraph"/>
              <w:numPr>
                <w:ilvl w:val="0"/>
                <w:numId w:val="840"/>
              </w:numPr>
              <w:tabs>
                <w:tab w:val="left" w:pos="175"/>
              </w:tabs>
              <w:spacing w:before="22"/>
              <w:ind w:right="52"/>
              <w:rPr>
                <w:sz w:val="14"/>
              </w:rPr>
            </w:pPr>
            <w:r>
              <w:rPr>
                <w:sz w:val="14"/>
              </w:rPr>
              <w:t xml:space="preserve">На почетку </w:t>
            </w:r>
            <w:r>
              <w:rPr>
                <w:spacing w:val="-3"/>
                <w:sz w:val="14"/>
              </w:rPr>
              <w:t xml:space="preserve">модула </w:t>
            </w:r>
            <w:r>
              <w:rPr>
                <w:sz w:val="14"/>
              </w:rPr>
              <w:t>ученике упознати са циљевима</w:t>
            </w:r>
            <w:r>
              <w:rPr>
                <w:spacing w:val="-8"/>
                <w:sz w:val="14"/>
              </w:rPr>
              <w:t xml:space="preserve"> </w:t>
            </w:r>
            <w:r>
              <w:rPr>
                <w:sz w:val="14"/>
              </w:rPr>
              <w:t>и</w:t>
            </w:r>
            <w:r>
              <w:rPr>
                <w:spacing w:val="-8"/>
                <w:sz w:val="14"/>
              </w:rPr>
              <w:t xml:space="preserve"> </w:t>
            </w:r>
            <w:r>
              <w:rPr>
                <w:sz w:val="14"/>
              </w:rPr>
              <w:t>исходима</w:t>
            </w:r>
            <w:r>
              <w:rPr>
                <w:spacing w:val="-8"/>
                <w:sz w:val="14"/>
              </w:rPr>
              <w:t xml:space="preserve"> </w:t>
            </w:r>
            <w:r>
              <w:rPr>
                <w:sz w:val="14"/>
              </w:rPr>
              <w:t>наставе/учења,</w:t>
            </w:r>
            <w:r>
              <w:rPr>
                <w:spacing w:val="-8"/>
                <w:sz w:val="14"/>
              </w:rPr>
              <w:t xml:space="preserve"> </w:t>
            </w:r>
            <w:r>
              <w:rPr>
                <w:sz w:val="14"/>
              </w:rPr>
              <w:t>планом рада и начинима</w:t>
            </w:r>
            <w:r>
              <w:rPr>
                <w:spacing w:val="-2"/>
                <w:sz w:val="14"/>
              </w:rPr>
              <w:t xml:space="preserve"> </w:t>
            </w:r>
            <w:r>
              <w:rPr>
                <w:sz w:val="14"/>
              </w:rPr>
              <w:t>оцењивања.</w:t>
            </w:r>
          </w:p>
          <w:p w:rsidR="00E53F39" w:rsidRDefault="006408C0">
            <w:pPr>
              <w:pStyle w:val="TableParagraph"/>
              <w:numPr>
                <w:ilvl w:val="0"/>
                <w:numId w:val="840"/>
              </w:numPr>
              <w:tabs>
                <w:tab w:val="left" w:pos="175"/>
              </w:tabs>
              <w:spacing w:line="237" w:lineRule="auto"/>
              <w:ind w:right="537"/>
              <w:rPr>
                <w:sz w:val="14"/>
              </w:rPr>
            </w:pPr>
            <w:r>
              <w:rPr>
                <w:sz w:val="14"/>
              </w:rPr>
              <w:t>Недељни приказ броја часова дат је</w:t>
            </w:r>
            <w:r>
              <w:rPr>
                <w:spacing w:val="-15"/>
                <w:sz w:val="14"/>
              </w:rPr>
              <w:t xml:space="preserve"> </w:t>
            </w:r>
            <w:r>
              <w:rPr>
                <w:sz w:val="14"/>
              </w:rPr>
              <w:t>у гантограму.</w:t>
            </w:r>
          </w:p>
          <w:p w:rsidR="00E53F39" w:rsidRDefault="00E53F39">
            <w:pPr>
              <w:pStyle w:val="TableParagraph"/>
              <w:spacing w:before="9"/>
              <w:ind w:left="0" w:firstLine="0"/>
              <w:rPr>
                <w:b/>
                <w:sz w:val="13"/>
              </w:rPr>
            </w:pPr>
          </w:p>
          <w:p w:rsidR="00E53F39" w:rsidRDefault="006408C0">
            <w:pPr>
              <w:pStyle w:val="TableParagraph"/>
              <w:spacing w:line="161" w:lineRule="exact"/>
              <w:ind w:left="54" w:firstLine="0"/>
              <w:rPr>
                <w:b/>
                <w:sz w:val="14"/>
              </w:rPr>
            </w:pPr>
            <w:r>
              <w:rPr>
                <w:b/>
                <w:sz w:val="14"/>
              </w:rPr>
              <w:t>Облици наставе</w:t>
            </w:r>
          </w:p>
          <w:p w:rsidR="00E53F39" w:rsidRDefault="006408C0">
            <w:pPr>
              <w:pStyle w:val="TableParagraph"/>
              <w:ind w:left="54" w:right="247" w:firstLine="0"/>
              <w:rPr>
                <w:sz w:val="14"/>
              </w:rPr>
            </w:pPr>
            <w:r>
              <w:rPr>
                <w:sz w:val="14"/>
              </w:rPr>
              <w:t>Модул се реализује кроз следеће облике наставе:</w:t>
            </w:r>
          </w:p>
          <w:p w:rsidR="00E53F39" w:rsidRDefault="006408C0">
            <w:pPr>
              <w:pStyle w:val="TableParagraph"/>
              <w:numPr>
                <w:ilvl w:val="0"/>
                <w:numId w:val="840"/>
              </w:numPr>
              <w:tabs>
                <w:tab w:val="left" w:pos="175"/>
              </w:tabs>
              <w:spacing w:line="159" w:lineRule="exact"/>
              <w:rPr>
                <w:b/>
                <w:sz w:val="14"/>
              </w:rPr>
            </w:pPr>
            <w:r>
              <w:rPr>
                <w:sz w:val="14"/>
              </w:rPr>
              <w:t xml:space="preserve">кабинетске вежбе </w:t>
            </w:r>
            <w:r>
              <w:rPr>
                <w:b/>
                <w:sz w:val="14"/>
              </w:rPr>
              <w:t>(35</w:t>
            </w:r>
            <w:r>
              <w:rPr>
                <w:b/>
                <w:spacing w:val="-2"/>
                <w:sz w:val="14"/>
              </w:rPr>
              <w:t xml:space="preserve"> </w:t>
            </w:r>
            <w:r>
              <w:rPr>
                <w:b/>
                <w:sz w:val="14"/>
              </w:rPr>
              <w:t>часова)</w:t>
            </w:r>
          </w:p>
          <w:p w:rsidR="00E53F39" w:rsidRDefault="006408C0">
            <w:pPr>
              <w:pStyle w:val="TableParagraph"/>
              <w:numPr>
                <w:ilvl w:val="0"/>
                <w:numId w:val="840"/>
              </w:numPr>
              <w:tabs>
                <w:tab w:val="left" w:pos="175"/>
              </w:tabs>
              <w:spacing w:line="160" w:lineRule="exact"/>
              <w:rPr>
                <w:b/>
                <w:sz w:val="14"/>
              </w:rPr>
            </w:pPr>
            <w:r>
              <w:rPr>
                <w:sz w:val="14"/>
              </w:rPr>
              <w:t xml:space="preserve">практична настава </w:t>
            </w:r>
            <w:r>
              <w:rPr>
                <w:b/>
                <w:sz w:val="14"/>
              </w:rPr>
              <w:t>(70</w:t>
            </w:r>
            <w:r>
              <w:rPr>
                <w:b/>
                <w:spacing w:val="-3"/>
                <w:sz w:val="14"/>
              </w:rPr>
              <w:t xml:space="preserve"> </w:t>
            </w:r>
            <w:r>
              <w:rPr>
                <w:b/>
                <w:sz w:val="14"/>
              </w:rPr>
              <w:t>часова)</w:t>
            </w:r>
          </w:p>
          <w:p w:rsidR="00E53F39" w:rsidRDefault="006408C0">
            <w:pPr>
              <w:pStyle w:val="TableParagraph"/>
              <w:numPr>
                <w:ilvl w:val="0"/>
                <w:numId w:val="840"/>
              </w:numPr>
              <w:tabs>
                <w:tab w:val="left" w:pos="175"/>
              </w:tabs>
              <w:spacing w:line="161" w:lineRule="exact"/>
              <w:rPr>
                <w:b/>
                <w:sz w:val="14"/>
              </w:rPr>
            </w:pPr>
            <w:r>
              <w:rPr>
                <w:sz w:val="14"/>
              </w:rPr>
              <w:t xml:space="preserve">учење кроз рад у блоку </w:t>
            </w:r>
            <w:r>
              <w:rPr>
                <w:b/>
                <w:sz w:val="14"/>
              </w:rPr>
              <w:t>(35</w:t>
            </w:r>
            <w:r>
              <w:rPr>
                <w:b/>
                <w:spacing w:val="-5"/>
                <w:sz w:val="14"/>
              </w:rPr>
              <w:t xml:space="preserve"> </w:t>
            </w:r>
            <w:r>
              <w:rPr>
                <w:b/>
                <w:sz w:val="14"/>
              </w:rPr>
              <w:t>часова)</w:t>
            </w:r>
          </w:p>
          <w:p w:rsidR="00E53F39" w:rsidRDefault="00E53F39">
            <w:pPr>
              <w:pStyle w:val="TableParagraph"/>
              <w:spacing w:before="9"/>
              <w:ind w:left="0" w:firstLine="0"/>
              <w:rPr>
                <w:b/>
                <w:sz w:val="13"/>
              </w:rPr>
            </w:pPr>
          </w:p>
          <w:p w:rsidR="00E53F39" w:rsidRDefault="006408C0">
            <w:pPr>
              <w:pStyle w:val="TableParagraph"/>
              <w:spacing w:line="161" w:lineRule="exact"/>
              <w:ind w:left="54" w:firstLine="0"/>
              <w:rPr>
                <w:b/>
                <w:sz w:val="14"/>
              </w:rPr>
            </w:pPr>
            <w:r>
              <w:rPr>
                <w:b/>
                <w:sz w:val="14"/>
              </w:rPr>
              <w:t>Подела одељења на групе</w:t>
            </w:r>
          </w:p>
          <w:p w:rsidR="00E53F39" w:rsidRDefault="006408C0">
            <w:pPr>
              <w:pStyle w:val="TableParagraph"/>
              <w:ind w:left="54" w:firstLine="0"/>
              <w:rPr>
                <w:sz w:val="14"/>
              </w:rPr>
            </w:pPr>
            <w:r>
              <w:rPr>
                <w:sz w:val="14"/>
              </w:rPr>
              <w:t>Одељење се дели на 2 групе приликом реализа- ције:</w:t>
            </w:r>
          </w:p>
          <w:p w:rsidR="00E53F39" w:rsidRDefault="006408C0">
            <w:pPr>
              <w:pStyle w:val="TableParagraph"/>
              <w:numPr>
                <w:ilvl w:val="0"/>
                <w:numId w:val="840"/>
              </w:numPr>
              <w:tabs>
                <w:tab w:val="left" w:pos="175"/>
              </w:tabs>
              <w:spacing w:line="159" w:lineRule="exact"/>
              <w:rPr>
                <w:sz w:val="14"/>
              </w:rPr>
            </w:pPr>
            <w:r>
              <w:rPr>
                <w:sz w:val="14"/>
              </w:rPr>
              <w:t>кабинетских</w:t>
            </w:r>
            <w:r>
              <w:rPr>
                <w:spacing w:val="-1"/>
                <w:sz w:val="14"/>
              </w:rPr>
              <w:t xml:space="preserve"> </w:t>
            </w:r>
            <w:r>
              <w:rPr>
                <w:sz w:val="14"/>
              </w:rPr>
              <w:t>вежби</w:t>
            </w:r>
          </w:p>
          <w:p w:rsidR="00E53F39" w:rsidRDefault="006408C0">
            <w:pPr>
              <w:pStyle w:val="TableParagraph"/>
              <w:numPr>
                <w:ilvl w:val="0"/>
                <w:numId w:val="840"/>
              </w:numPr>
              <w:tabs>
                <w:tab w:val="left" w:pos="175"/>
              </w:tabs>
              <w:spacing w:line="160" w:lineRule="exact"/>
              <w:rPr>
                <w:sz w:val="14"/>
              </w:rPr>
            </w:pPr>
            <w:r>
              <w:rPr>
                <w:sz w:val="14"/>
              </w:rPr>
              <w:t>практичне</w:t>
            </w:r>
            <w:r>
              <w:rPr>
                <w:spacing w:val="-1"/>
                <w:sz w:val="14"/>
              </w:rPr>
              <w:t xml:space="preserve"> </w:t>
            </w:r>
            <w:r>
              <w:rPr>
                <w:sz w:val="14"/>
              </w:rPr>
              <w:t>наставе</w:t>
            </w:r>
          </w:p>
          <w:p w:rsidR="00E53F39" w:rsidRDefault="006408C0">
            <w:pPr>
              <w:pStyle w:val="TableParagraph"/>
              <w:ind w:left="54" w:firstLine="0"/>
              <w:rPr>
                <w:sz w:val="14"/>
              </w:rPr>
            </w:pPr>
            <w:r>
              <w:rPr>
                <w:sz w:val="14"/>
              </w:rPr>
              <w:t>Одељење се дели на 3 групе приликом реализа- ције:</w:t>
            </w:r>
          </w:p>
          <w:p w:rsidR="00E53F39" w:rsidRDefault="006408C0">
            <w:pPr>
              <w:pStyle w:val="TableParagraph"/>
              <w:numPr>
                <w:ilvl w:val="0"/>
                <w:numId w:val="840"/>
              </w:numPr>
              <w:tabs>
                <w:tab w:val="left" w:pos="175"/>
              </w:tabs>
              <w:spacing w:line="159" w:lineRule="exact"/>
              <w:rPr>
                <w:sz w:val="14"/>
              </w:rPr>
            </w:pPr>
            <w:r>
              <w:rPr>
                <w:sz w:val="14"/>
              </w:rPr>
              <w:t>учења кроз рад у</w:t>
            </w:r>
            <w:r>
              <w:rPr>
                <w:spacing w:val="-9"/>
                <w:sz w:val="14"/>
              </w:rPr>
              <w:t xml:space="preserve"> </w:t>
            </w:r>
            <w:r>
              <w:rPr>
                <w:sz w:val="14"/>
              </w:rPr>
              <w:t>блоку</w:t>
            </w:r>
          </w:p>
          <w:p w:rsidR="00E53F39" w:rsidRDefault="00E53F39">
            <w:pPr>
              <w:pStyle w:val="TableParagraph"/>
              <w:spacing w:before="8"/>
              <w:ind w:left="0" w:firstLine="0"/>
              <w:rPr>
                <w:b/>
                <w:sz w:val="13"/>
              </w:rPr>
            </w:pPr>
          </w:p>
          <w:p w:rsidR="00E53F39" w:rsidRDefault="006408C0">
            <w:pPr>
              <w:pStyle w:val="TableParagraph"/>
              <w:spacing w:before="1" w:line="161" w:lineRule="exact"/>
              <w:ind w:left="54" w:firstLine="0"/>
              <w:rPr>
                <w:b/>
                <w:sz w:val="14"/>
              </w:rPr>
            </w:pPr>
            <w:r>
              <w:rPr>
                <w:b/>
                <w:sz w:val="14"/>
              </w:rPr>
              <w:t>Место реализације наставе</w:t>
            </w:r>
          </w:p>
          <w:p w:rsidR="00E53F39" w:rsidRDefault="006408C0">
            <w:pPr>
              <w:pStyle w:val="TableParagraph"/>
              <w:numPr>
                <w:ilvl w:val="0"/>
                <w:numId w:val="840"/>
              </w:numPr>
              <w:tabs>
                <w:tab w:val="left" w:pos="175"/>
              </w:tabs>
              <w:spacing w:line="160" w:lineRule="exact"/>
              <w:rPr>
                <w:sz w:val="14"/>
              </w:rPr>
            </w:pPr>
            <w:r>
              <w:rPr>
                <w:sz w:val="14"/>
              </w:rPr>
              <w:t>Кабинетске вежбе се реализују у</w:t>
            </w:r>
            <w:r>
              <w:rPr>
                <w:spacing w:val="-3"/>
                <w:sz w:val="14"/>
              </w:rPr>
              <w:t xml:space="preserve"> кабинету.</w:t>
            </w:r>
          </w:p>
          <w:p w:rsidR="00E53F39" w:rsidRDefault="006408C0">
            <w:pPr>
              <w:pStyle w:val="TableParagraph"/>
              <w:numPr>
                <w:ilvl w:val="0"/>
                <w:numId w:val="840"/>
              </w:numPr>
              <w:tabs>
                <w:tab w:val="left" w:pos="175"/>
              </w:tabs>
              <w:ind w:right="192"/>
              <w:rPr>
                <w:sz w:val="14"/>
              </w:rPr>
            </w:pPr>
            <w:r>
              <w:rPr>
                <w:sz w:val="14"/>
              </w:rPr>
              <w:t>Практична настава се реализује у</w:t>
            </w:r>
            <w:r>
              <w:rPr>
                <w:spacing w:val="-19"/>
                <w:sz w:val="14"/>
              </w:rPr>
              <w:t xml:space="preserve"> </w:t>
            </w:r>
            <w:r>
              <w:rPr>
                <w:sz w:val="14"/>
              </w:rPr>
              <w:t>кабинету за прву</w:t>
            </w:r>
            <w:r>
              <w:rPr>
                <w:spacing w:val="-2"/>
                <w:sz w:val="14"/>
              </w:rPr>
              <w:t xml:space="preserve"> </w:t>
            </w:r>
            <w:r>
              <w:rPr>
                <w:sz w:val="14"/>
              </w:rPr>
              <w:t>помоћ.</w:t>
            </w:r>
          </w:p>
          <w:p w:rsidR="00E53F39" w:rsidRDefault="006408C0">
            <w:pPr>
              <w:pStyle w:val="TableParagraph"/>
              <w:numPr>
                <w:ilvl w:val="0"/>
                <w:numId w:val="840"/>
              </w:numPr>
              <w:tabs>
                <w:tab w:val="left" w:pos="175"/>
              </w:tabs>
              <w:ind w:right="94"/>
              <w:rPr>
                <w:sz w:val="14"/>
              </w:rPr>
            </w:pPr>
            <w:r>
              <w:rPr>
                <w:sz w:val="14"/>
              </w:rPr>
              <w:t>Учење кроз рад у блоку се реализује у слу- жби прве помоћи на аеродрому и у</w:t>
            </w:r>
            <w:r>
              <w:rPr>
                <w:spacing w:val="-16"/>
                <w:sz w:val="14"/>
              </w:rPr>
              <w:t xml:space="preserve"> </w:t>
            </w:r>
            <w:r>
              <w:rPr>
                <w:spacing w:val="-3"/>
                <w:sz w:val="14"/>
              </w:rPr>
              <w:t xml:space="preserve">Градском </w:t>
            </w:r>
            <w:r>
              <w:rPr>
                <w:sz w:val="14"/>
              </w:rPr>
              <w:t>заводу за хитну медицинску помоћ, просто- ријама Црвеног</w:t>
            </w:r>
            <w:r>
              <w:rPr>
                <w:spacing w:val="-1"/>
                <w:sz w:val="14"/>
              </w:rPr>
              <w:t xml:space="preserve"> </w:t>
            </w:r>
            <w:r>
              <w:rPr>
                <w:sz w:val="14"/>
              </w:rPr>
              <w:t>крста.</w:t>
            </w:r>
          </w:p>
          <w:p w:rsidR="00E53F39" w:rsidRDefault="00E53F39">
            <w:pPr>
              <w:pStyle w:val="TableParagraph"/>
              <w:spacing w:before="4"/>
              <w:ind w:left="0" w:firstLine="0"/>
              <w:rPr>
                <w:b/>
                <w:sz w:val="13"/>
              </w:rPr>
            </w:pPr>
          </w:p>
          <w:p w:rsidR="00E53F39" w:rsidRDefault="006408C0">
            <w:pPr>
              <w:pStyle w:val="TableParagraph"/>
              <w:spacing w:line="161" w:lineRule="exact"/>
              <w:ind w:left="54" w:firstLine="0"/>
              <w:rPr>
                <w:b/>
                <w:sz w:val="14"/>
              </w:rPr>
            </w:pPr>
            <w:r>
              <w:rPr>
                <w:b/>
                <w:sz w:val="14"/>
              </w:rPr>
              <w:t>Препоруке за реализацију наставе</w:t>
            </w:r>
          </w:p>
          <w:p w:rsidR="00E53F39" w:rsidRDefault="006408C0">
            <w:pPr>
              <w:pStyle w:val="TableParagraph"/>
              <w:numPr>
                <w:ilvl w:val="0"/>
                <w:numId w:val="840"/>
              </w:numPr>
              <w:tabs>
                <w:tab w:val="left" w:pos="175"/>
              </w:tabs>
              <w:ind w:right="83"/>
              <w:rPr>
                <w:sz w:val="14"/>
              </w:rPr>
            </w:pPr>
            <w:r>
              <w:rPr>
                <w:sz w:val="14"/>
              </w:rPr>
              <w:t>Кабинетске вежбе реализоваће се у</w:t>
            </w:r>
            <w:r>
              <w:rPr>
                <w:spacing w:val="-17"/>
                <w:sz w:val="14"/>
              </w:rPr>
              <w:t xml:space="preserve"> </w:t>
            </w:r>
            <w:r>
              <w:rPr>
                <w:sz w:val="14"/>
              </w:rPr>
              <w:t>кабинету за прву</w:t>
            </w:r>
            <w:r>
              <w:rPr>
                <w:spacing w:val="-2"/>
                <w:sz w:val="14"/>
              </w:rPr>
              <w:t xml:space="preserve"> </w:t>
            </w:r>
            <w:r>
              <w:rPr>
                <w:sz w:val="14"/>
              </w:rPr>
              <w:t>помоћ.</w:t>
            </w:r>
          </w:p>
          <w:p w:rsidR="00E53F39" w:rsidRDefault="006408C0">
            <w:pPr>
              <w:pStyle w:val="TableParagraph"/>
              <w:numPr>
                <w:ilvl w:val="0"/>
                <w:numId w:val="840"/>
              </w:numPr>
              <w:tabs>
                <w:tab w:val="left" w:pos="175"/>
              </w:tabs>
              <w:ind w:right="252"/>
              <w:rPr>
                <w:sz w:val="14"/>
              </w:rPr>
            </w:pPr>
            <w:r>
              <w:rPr>
                <w:sz w:val="14"/>
              </w:rPr>
              <w:t>Практична настава реализоваће се у</w:t>
            </w:r>
            <w:r>
              <w:rPr>
                <w:spacing w:val="-17"/>
                <w:sz w:val="14"/>
              </w:rPr>
              <w:t xml:space="preserve"> </w:t>
            </w:r>
            <w:r>
              <w:rPr>
                <w:sz w:val="14"/>
              </w:rPr>
              <w:t xml:space="preserve">каби- нету за прву помоћ </w:t>
            </w:r>
            <w:r>
              <w:rPr>
                <w:b/>
                <w:sz w:val="14"/>
              </w:rPr>
              <w:t xml:space="preserve">у </w:t>
            </w:r>
            <w:r>
              <w:rPr>
                <w:sz w:val="14"/>
              </w:rPr>
              <w:t>складу са исходима модуларне</w:t>
            </w:r>
            <w:r>
              <w:rPr>
                <w:spacing w:val="-2"/>
                <w:sz w:val="14"/>
              </w:rPr>
              <w:t xml:space="preserve"> </w:t>
            </w:r>
            <w:r>
              <w:rPr>
                <w:sz w:val="14"/>
              </w:rPr>
              <w:t>јединице.</w:t>
            </w:r>
          </w:p>
          <w:p w:rsidR="00E53F39" w:rsidRDefault="006408C0">
            <w:pPr>
              <w:pStyle w:val="TableParagraph"/>
              <w:numPr>
                <w:ilvl w:val="0"/>
                <w:numId w:val="840"/>
              </w:numPr>
              <w:tabs>
                <w:tab w:val="left" w:pos="175"/>
              </w:tabs>
              <w:spacing w:line="158" w:lineRule="exact"/>
              <w:rPr>
                <w:sz w:val="14"/>
              </w:rPr>
            </w:pPr>
            <w:r>
              <w:rPr>
                <w:sz w:val="14"/>
              </w:rPr>
              <w:t>Учење кроз рад у блоку реализоваће</w:t>
            </w:r>
            <w:r>
              <w:rPr>
                <w:spacing w:val="-5"/>
                <w:sz w:val="14"/>
              </w:rPr>
              <w:t xml:space="preserve"> </w:t>
            </w:r>
            <w:r>
              <w:rPr>
                <w:sz w:val="14"/>
              </w:rPr>
              <w:t>се</w:t>
            </w:r>
          </w:p>
          <w:p w:rsidR="00E53F39" w:rsidRDefault="006408C0">
            <w:pPr>
              <w:pStyle w:val="TableParagraph"/>
              <w:ind w:left="174" w:right="3" w:firstLine="0"/>
              <w:rPr>
                <w:sz w:val="14"/>
              </w:rPr>
            </w:pPr>
            <w:r>
              <w:rPr>
                <w:b/>
                <w:sz w:val="14"/>
              </w:rPr>
              <w:t xml:space="preserve">у </w:t>
            </w:r>
            <w:r>
              <w:rPr>
                <w:sz w:val="14"/>
              </w:rPr>
              <w:t xml:space="preserve">служби прве помоћи на аеродрому и у Градском заводу за хитну медицинску помоћ, просторијама Црвеног крста </w:t>
            </w:r>
            <w:r>
              <w:rPr>
                <w:b/>
                <w:sz w:val="14"/>
              </w:rPr>
              <w:t xml:space="preserve">у </w:t>
            </w:r>
            <w:r>
              <w:rPr>
                <w:sz w:val="14"/>
              </w:rPr>
              <w:t>складу са исходима модуларне јединице.</w:t>
            </w:r>
          </w:p>
          <w:p w:rsidR="00E53F39" w:rsidRDefault="006408C0">
            <w:pPr>
              <w:pStyle w:val="TableParagraph"/>
              <w:numPr>
                <w:ilvl w:val="0"/>
                <w:numId w:val="840"/>
              </w:numPr>
              <w:tabs>
                <w:tab w:val="left" w:pos="175"/>
              </w:tabs>
              <w:spacing w:line="237" w:lineRule="auto"/>
              <w:ind w:right="150"/>
              <w:rPr>
                <w:sz w:val="14"/>
              </w:rPr>
            </w:pPr>
            <w:r>
              <w:rPr>
                <w:sz w:val="14"/>
              </w:rPr>
              <w:t>У току учења кроз рад ученици су</w:t>
            </w:r>
            <w:r>
              <w:rPr>
                <w:spacing w:val="-9"/>
                <w:sz w:val="14"/>
              </w:rPr>
              <w:t xml:space="preserve"> </w:t>
            </w:r>
            <w:r>
              <w:rPr>
                <w:sz w:val="14"/>
              </w:rPr>
              <w:t>обавезни да воде дневник учења кроз</w:t>
            </w:r>
            <w:r>
              <w:rPr>
                <w:spacing w:val="-2"/>
                <w:sz w:val="14"/>
              </w:rPr>
              <w:t xml:space="preserve"> </w:t>
            </w:r>
            <w:r>
              <w:rPr>
                <w:sz w:val="14"/>
              </w:rPr>
              <w:t>рад.</w:t>
            </w:r>
          </w:p>
          <w:p w:rsidR="00E53F39" w:rsidRDefault="00E53F39">
            <w:pPr>
              <w:pStyle w:val="TableParagraph"/>
              <w:spacing w:before="5"/>
              <w:ind w:left="0" w:firstLine="0"/>
              <w:rPr>
                <w:b/>
                <w:sz w:val="13"/>
              </w:rPr>
            </w:pPr>
          </w:p>
          <w:p w:rsidR="00E53F39" w:rsidRDefault="006408C0">
            <w:pPr>
              <w:pStyle w:val="TableParagraph"/>
              <w:spacing w:line="161" w:lineRule="exact"/>
              <w:ind w:left="54" w:firstLine="0"/>
              <w:rPr>
                <w:b/>
                <w:sz w:val="14"/>
              </w:rPr>
            </w:pPr>
            <w:r>
              <w:rPr>
                <w:b/>
                <w:sz w:val="14"/>
              </w:rPr>
              <w:t>Оцењивање</w:t>
            </w:r>
          </w:p>
          <w:p w:rsidR="00E53F39" w:rsidRDefault="006408C0">
            <w:pPr>
              <w:pStyle w:val="TableParagraph"/>
              <w:spacing w:line="160" w:lineRule="exact"/>
              <w:ind w:left="54" w:firstLine="0"/>
              <w:rPr>
                <w:sz w:val="14"/>
              </w:rPr>
            </w:pPr>
            <w:r>
              <w:rPr>
                <w:sz w:val="14"/>
              </w:rPr>
              <w:t xml:space="preserve">Вредновање остварености </w:t>
            </w:r>
            <w:r>
              <w:rPr>
                <w:sz w:val="14"/>
              </w:rPr>
              <w:t>исхода вршити кроз:</w:t>
            </w:r>
          </w:p>
          <w:p w:rsidR="00E53F39" w:rsidRDefault="006408C0">
            <w:pPr>
              <w:pStyle w:val="TableParagraph"/>
              <w:numPr>
                <w:ilvl w:val="0"/>
                <w:numId w:val="840"/>
              </w:numPr>
              <w:tabs>
                <w:tab w:val="left" w:pos="175"/>
              </w:tabs>
              <w:spacing w:line="160"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840"/>
              </w:numPr>
              <w:tabs>
                <w:tab w:val="left" w:pos="175"/>
              </w:tabs>
              <w:spacing w:line="160" w:lineRule="exact"/>
              <w:rPr>
                <w:sz w:val="14"/>
              </w:rPr>
            </w:pPr>
            <w:r>
              <w:rPr>
                <w:sz w:val="14"/>
              </w:rPr>
              <w:t>тестове</w:t>
            </w:r>
            <w:r>
              <w:rPr>
                <w:spacing w:val="-1"/>
                <w:sz w:val="14"/>
              </w:rPr>
              <w:t xml:space="preserve"> </w:t>
            </w:r>
            <w:r>
              <w:rPr>
                <w:sz w:val="14"/>
              </w:rPr>
              <w:t>знања</w:t>
            </w:r>
          </w:p>
          <w:p w:rsidR="00E53F39" w:rsidRDefault="006408C0">
            <w:pPr>
              <w:pStyle w:val="TableParagraph"/>
              <w:numPr>
                <w:ilvl w:val="0"/>
                <w:numId w:val="840"/>
              </w:numPr>
              <w:tabs>
                <w:tab w:val="left" w:pos="175"/>
              </w:tabs>
              <w:spacing w:line="160" w:lineRule="exact"/>
              <w:rPr>
                <w:sz w:val="14"/>
              </w:rPr>
            </w:pPr>
            <w:r>
              <w:rPr>
                <w:sz w:val="14"/>
              </w:rPr>
              <w:t>тестове практичних</w:t>
            </w:r>
            <w:r>
              <w:rPr>
                <w:spacing w:val="-1"/>
                <w:sz w:val="14"/>
              </w:rPr>
              <w:t xml:space="preserve"> </w:t>
            </w:r>
            <w:r>
              <w:rPr>
                <w:sz w:val="14"/>
              </w:rPr>
              <w:t>вештина</w:t>
            </w:r>
          </w:p>
          <w:p w:rsidR="00E53F39" w:rsidRDefault="006408C0">
            <w:pPr>
              <w:pStyle w:val="TableParagraph"/>
              <w:numPr>
                <w:ilvl w:val="0"/>
                <w:numId w:val="840"/>
              </w:numPr>
              <w:tabs>
                <w:tab w:val="left" w:pos="175"/>
              </w:tabs>
              <w:spacing w:line="161" w:lineRule="exact"/>
              <w:rPr>
                <w:sz w:val="14"/>
              </w:rPr>
            </w:pPr>
            <w:r>
              <w:rPr>
                <w:sz w:val="14"/>
              </w:rPr>
              <w:t>дневник учења кроз рад</w:t>
            </w:r>
          </w:p>
        </w:tc>
      </w:tr>
    </w:tbl>
    <w:p w:rsidR="00E53F39" w:rsidRDefault="00E53F39">
      <w:pPr>
        <w:spacing w:line="161" w:lineRule="exact"/>
        <w:rPr>
          <w:sz w:val="14"/>
        </w:rPr>
        <w:sectPr w:rsidR="00E53F39">
          <w:pgSz w:w="11910" w:h="15740"/>
          <w:pgMar w:top="140" w:right="54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8"/>
        <w:gridCol w:w="2552"/>
        <w:gridCol w:w="2949"/>
        <w:gridCol w:w="2949"/>
      </w:tblGrid>
      <w:tr w:rsidR="00E53F39">
        <w:trPr>
          <w:trHeight w:val="11720"/>
        </w:trPr>
        <w:tc>
          <w:tcPr>
            <w:tcW w:w="2098" w:type="dxa"/>
          </w:tcPr>
          <w:p w:rsidR="00E53F39" w:rsidRDefault="00E53F39">
            <w:pPr>
              <w:pStyle w:val="TableParagraph"/>
              <w:ind w:left="0" w:firstLine="0"/>
              <w:rPr>
                <w:sz w:val="14"/>
              </w:rPr>
            </w:pPr>
          </w:p>
        </w:tc>
        <w:tc>
          <w:tcPr>
            <w:tcW w:w="2552" w:type="dxa"/>
          </w:tcPr>
          <w:p w:rsidR="00E53F39" w:rsidRDefault="006408C0">
            <w:pPr>
              <w:pStyle w:val="TableParagraph"/>
              <w:numPr>
                <w:ilvl w:val="0"/>
                <w:numId w:val="839"/>
              </w:numPr>
              <w:tabs>
                <w:tab w:val="left" w:pos="176"/>
              </w:tabs>
              <w:spacing w:before="18"/>
              <w:ind w:right="125" w:hanging="119"/>
              <w:rPr>
                <w:sz w:val="14"/>
              </w:rPr>
            </w:pPr>
            <w:r>
              <w:rPr>
                <w:sz w:val="14"/>
              </w:rPr>
              <w:t>познаје основе пружање прве</w:t>
            </w:r>
            <w:r>
              <w:rPr>
                <w:spacing w:val="-16"/>
                <w:sz w:val="14"/>
              </w:rPr>
              <w:t xml:space="preserve"> </w:t>
            </w:r>
            <w:r>
              <w:rPr>
                <w:sz w:val="14"/>
              </w:rPr>
              <w:t xml:space="preserve">помоћи </w:t>
            </w:r>
            <w:r>
              <w:rPr>
                <w:spacing w:val="-5"/>
                <w:sz w:val="14"/>
              </w:rPr>
              <w:t xml:space="preserve">код </w:t>
            </w:r>
            <w:r>
              <w:rPr>
                <w:sz w:val="14"/>
              </w:rPr>
              <w:t>бесвесних</w:t>
            </w:r>
            <w:r>
              <w:rPr>
                <w:spacing w:val="5"/>
                <w:sz w:val="14"/>
              </w:rPr>
              <w:t xml:space="preserve"> </w:t>
            </w:r>
            <w:r>
              <w:rPr>
                <w:sz w:val="14"/>
              </w:rPr>
              <w:t>стања;</w:t>
            </w:r>
          </w:p>
          <w:p w:rsidR="00E53F39" w:rsidRDefault="006408C0">
            <w:pPr>
              <w:pStyle w:val="TableParagraph"/>
              <w:numPr>
                <w:ilvl w:val="0"/>
                <w:numId w:val="839"/>
              </w:numPr>
              <w:tabs>
                <w:tab w:val="left" w:pos="176"/>
              </w:tabs>
              <w:ind w:right="353" w:hanging="119"/>
              <w:rPr>
                <w:sz w:val="14"/>
              </w:rPr>
            </w:pPr>
            <w:r>
              <w:rPr>
                <w:sz w:val="14"/>
              </w:rPr>
              <w:t xml:space="preserve">демонстрира постављање особе у бочни </w:t>
            </w:r>
            <w:r>
              <w:rPr>
                <w:spacing w:val="-3"/>
                <w:sz w:val="14"/>
              </w:rPr>
              <w:t>кома</w:t>
            </w:r>
            <w:r>
              <w:rPr>
                <w:spacing w:val="-1"/>
                <w:sz w:val="14"/>
              </w:rPr>
              <w:t xml:space="preserve"> </w:t>
            </w:r>
            <w:r>
              <w:rPr>
                <w:sz w:val="14"/>
              </w:rPr>
              <w:t>положај;</w:t>
            </w:r>
          </w:p>
          <w:p w:rsidR="00E53F39" w:rsidRDefault="006408C0">
            <w:pPr>
              <w:pStyle w:val="TableParagraph"/>
              <w:numPr>
                <w:ilvl w:val="0"/>
                <w:numId w:val="839"/>
              </w:numPr>
              <w:tabs>
                <w:tab w:val="left" w:pos="176"/>
              </w:tabs>
              <w:ind w:right="125" w:hanging="119"/>
              <w:rPr>
                <w:sz w:val="14"/>
              </w:rPr>
            </w:pPr>
            <w:r>
              <w:rPr>
                <w:sz w:val="14"/>
              </w:rPr>
              <w:t>познаје основе пружања прве</w:t>
            </w:r>
            <w:r>
              <w:rPr>
                <w:spacing w:val="-16"/>
                <w:sz w:val="14"/>
              </w:rPr>
              <w:t xml:space="preserve"> </w:t>
            </w:r>
            <w:r>
              <w:rPr>
                <w:sz w:val="14"/>
              </w:rPr>
              <w:t xml:space="preserve">помоћи </w:t>
            </w:r>
            <w:r>
              <w:rPr>
                <w:spacing w:val="-5"/>
                <w:sz w:val="14"/>
              </w:rPr>
              <w:t xml:space="preserve">код </w:t>
            </w:r>
            <w:r>
              <w:rPr>
                <w:sz w:val="14"/>
              </w:rPr>
              <w:t>опекотина и</w:t>
            </w:r>
            <w:r>
              <w:rPr>
                <w:spacing w:val="1"/>
                <w:sz w:val="14"/>
              </w:rPr>
              <w:t xml:space="preserve"> </w:t>
            </w:r>
            <w:r>
              <w:rPr>
                <w:sz w:val="14"/>
              </w:rPr>
              <w:t>опаротина;</w:t>
            </w:r>
          </w:p>
          <w:p w:rsidR="00E53F39" w:rsidRDefault="006408C0">
            <w:pPr>
              <w:pStyle w:val="TableParagraph"/>
              <w:numPr>
                <w:ilvl w:val="0"/>
                <w:numId w:val="839"/>
              </w:numPr>
              <w:tabs>
                <w:tab w:val="left" w:pos="176"/>
              </w:tabs>
              <w:ind w:right="125" w:hanging="119"/>
              <w:rPr>
                <w:sz w:val="14"/>
              </w:rPr>
            </w:pPr>
            <w:r>
              <w:rPr>
                <w:sz w:val="14"/>
              </w:rPr>
              <w:t>познаје основе пружања прве</w:t>
            </w:r>
            <w:r>
              <w:rPr>
                <w:spacing w:val="-16"/>
                <w:sz w:val="14"/>
              </w:rPr>
              <w:t xml:space="preserve"> </w:t>
            </w:r>
            <w:r>
              <w:rPr>
                <w:sz w:val="14"/>
              </w:rPr>
              <w:t xml:space="preserve">помоћи </w:t>
            </w:r>
            <w:r>
              <w:rPr>
                <w:spacing w:val="-5"/>
                <w:sz w:val="14"/>
              </w:rPr>
              <w:t xml:space="preserve">код </w:t>
            </w:r>
            <w:r>
              <w:rPr>
                <w:sz w:val="14"/>
              </w:rPr>
              <w:t>сунчанице и топлотног</w:t>
            </w:r>
            <w:r>
              <w:rPr>
                <w:spacing w:val="-2"/>
                <w:sz w:val="14"/>
              </w:rPr>
              <w:t xml:space="preserve"> </w:t>
            </w:r>
            <w:r>
              <w:rPr>
                <w:sz w:val="14"/>
              </w:rPr>
              <w:t>удара;</w:t>
            </w:r>
          </w:p>
          <w:p w:rsidR="00E53F39" w:rsidRDefault="006408C0">
            <w:pPr>
              <w:pStyle w:val="TableParagraph"/>
              <w:numPr>
                <w:ilvl w:val="0"/>
                <w:numId w:val="839"/>
              </w:numPr>
              <w:tabs>
                <w:tab w:val="left" w:pos="176"/>
              </w:tabs>
              <w:ind w:right="137" w:hanging="119"/>
              <w:rPr>
                <w:sz w:val="14"/>
              </w:rPr>
            </w:pPr>
            <w:r>
              <w:rPr>
                <w:sz w:val="14"/>
              </w:rPr>
              <w:t xml:space="preserve">демонстрира прву помоћ </w:t>
            </w:r>
            <w:r>
              <w:rPr>
                <w:spacing w:val="-5"/>
                <w:sz w:val="14"/>
              </w:rPr>
              <w:t xml:space="preserve">код </w:t>
            </w:r>
            <w:r>
              <w:rPr>
                <w:sz w:val="14"/>
              </w:rPr>
              <w:t>термич- ких и хемијских</w:t>
            </w:r>
            <w:r>
              <w:rPr>
                <w:spacing w:val="-4"/>
                <w:sz w:val="14"/>
              </w:rPr>
              <w:t xml:space="preserve"> </w:t>
            </w:r>
            <w:r>
              <w:rPr>
                <w:sz w:val="14"/>
              </w:rPr>
              <w:t>опекотина;</w:t>
            </w:r>
          </w:p>
          <w:p w:rsidR="00E53F39" w:rsidRDefault="006408C0">
            <w:pPr>
              <w:pStyle w:val="TableParagraph"/>
              <w:numPr>
                <w:ilvl w:val="0"/>
                <w:numId w:val="839"/>
              </w:numPr>
              <w:tabs>
                <w:tab w:val="left" w:pos="176"/>
              </w:tabs>
              <w:ind w:right="125" w:hanging="119"/>
              <w:rPr>
                <w:sz w:val="14"/>
              </w:rPr>
            </w:pPr>
            <w:r>
              <w:rPr>
                <w:sz w:val="14"/>
              </w:rPr>
              <w:t>познаје основе пружања прве</w:t>
            </w:r>
            <w:r>
              <w:rPr>
                <w:spacing w:val="-16"/>
                <w:sz w:val="14"/>
              </w:rPr>
              <w:t xml:space="preserve"> </w:t>
            </w:r>
            <w:r>
              <w:rPr>
                <w:sz w:val="14"/>
              </w:rPr>
              <w:t xml:space="preserve">помоћи </w:t>
            </w:r>
            <w:r>
              <w:rPr>
                <w:spacing w:val="-5"/>
                <w:sz w:val="14"/>
              </w:rPr>
              <w:t xml:space="preserve">код </w:t>
            </w:r>
            <w:r>
              <w:rPr>
                <w:sz w:val="14"/>
              </w:rPr>
              <w:t>смрзотина и</w:t>
            </w:r>
            <w:r>
              <w:rPr>
                <w:spacing w:val="1"/>
                <w:sz w:val="14"/>
              </w:rPr>
              <w:t xml:space="preserve"> </w:t>
            </w:r>
            <w:r>
              <w:rPr>
                <w:sz w:val="14"/>
              </w:rPr>
              <w:t>хипотермије;</w:t>
            </w:r>
          </w:p>
          <w:p w:rsidR="00E53F39" w:rsidRDefault="006408C0">
            <w:pPr>
              <w:pStyle w:val="TableParagraph"/>
              <w:numPr>
                <w:ilvl w:val="0"/>
                <w:numId w:val="839"/>
              </w:numPr>
              <w:tabs>
                <w:tab w:val="left" w:pos="176"/>
              </w:tabs>
              <w:ind w:right="125" w:hanging="119"/>
              <w:rPr>
                <w:sz w:val="14"/>
              </w:rPr>
            </w:pPr>
            <w:r>
              <w:rPr>
                <w:sz w:val="14"/>
              </w:rPr>
              <w:t>познаје основе пружања прве</w:t>
            </w:r>
            <w:r>
              <w:rPr>
                <w:spacing w:val="-16"/>
                <w:sz w:val="14"/>
              </w:rPr>
              <w:t xml:space="preserve"> </w:t>
            </w:r>
            <w:r>
              <w:rPr>
                <w:sz w:val="14"/>
              </w:rPr>
              <w:t xml:space="preserve">помоћи </w:t>
            </w:r>
            <w:r>
              <w:rPr>
                <w:spacing w:val="-5"/>
                <w:sz w:val="14"/>
              </w:rPr>
              <w:t>код</w:t>
            </w:r>
            <w:r>
              <w:rPr>
                <w:sz w:val="14"/>
              </w:rPr>
              <w:t xml:space="preserve"> тровања;</w:t>
            </w:r>
          </w:p>
          <w:p w:rsidR="00E53F39" w:rsidRDefault="006408C0">
            <w:pPr>
              <w:pStyle w:val="TableParagraph"/>
              <w:numPr>
                <w:ilvl w:val="0"/>
                <w:numId w:val="839"/>
              </w:numPr>
              <w:tabs>
                <w:tab w:val="left" w:pos="176"/>
              </w:tabs>
              <w:ind w:right="125" w:hanging="119"/>
              <w:rPr>
                <w:sz w:val="14"/>
              </w:rPr>
            </w:pPr>
            <w:r>
              <w:rPr>
                <w:sz w:val="14"/>
              </w:rPr>
              <w:t>познаје основе пружања прве</w:t>
            </w:r>
            <w:r>
              <w:rPr>
                <w:spacing w:val="-16"/>
                <w:sz w:val="14"/>
              </w:rPr>
              <w:t xml:space="preserve"> </w:t>
            </w:r>
            <w:r>
              <w:rPr>
                <w:sz w:val="14"/>
              </w:rPr>
              <w:t xml:space="preserve">помоћи </w:t>
            </w:r>
            <w:r>
              <w:rPr>
                <w:spacing w:val="-5"/>
                <w:sz w:val="14"/>
              </w:rPr>
              <w:t xml:space="preserve">код </w:t>
            </w:r>
            <w:r>
              <w:rPr>
                <w:sz w:val="14"/>
              </w:rPr>
              <w:t>биолошких</w:t>
            </w:r>
            <w:r>
              <w:rPr>
                <w:spacing w:val="2"/>
                <w:sz w:val="14"/>
              </w:rPr>
              <w:t xml:space="preserve"> </w:t>
            </w:r>
            <w:r>
              <w:rPr>
                <w:sz w:val="14"/>
              </w:rPr>
              <w:t>повреда;</w:t>
            </w:r>
          </w:p>
          <w:p w:rsidR="00E53F39" w:rsidRDefault="006408C0">
            <w:pPr>
              <w:pStyle w:val="TableParagraph"/>
              <w:numPr>
                <w:ilvl w:val="0"/>
                <w:numId w:val="839"/>
              </w:numPr>
              <w:tabs>
                <w:tab w:val="left" w:pos="176"/>
              </w:tabs>
              <w:ind w:right="344" w:hanging="119"/>
              <w:rPr>
                <w:sz w:val="14"/>
              </w:rPr>
            </w:pPr>
            <w:r>
              <w:rPr>
                <w:sz w:val="14"/>
              </w:rPr>
              <w:t xml:space="preserve">познаје начине заштите и смање- ње ризика </w:t>
            </w:r>
            <w:r>
              <w:rPr>
                <w:spacing w:val="-3"/>
                <w:sz w:val="14"/>
              </w:rPr>
              <w:t xml:space="preserve">од </w:t>
            </w:r>
            <w:r>
              <w:rPr>
                <w:sz w:val="14"/>
              </w:rPr>
              <w:t>заразе инфективним болестима;</w:t>
            </w:r>
          </w:p>
          <w:p w:rsidR="00E53F39" w:rsidRDefault="006408C0">
            <w:pPr>
              <w:pStyle w:val="TableParagraph"/>
              <w:numPr>
                <w:ilvl w:val="0"/>
                <w:numId w:val="839"/>
              </w:numPr>
              <w:tabs>
                <w:tab w:val="left" w:pos="176"/>
              </w:tabs>
              <w:spacing w:line="237" w:lineRule="auto"/>
              <w:ind w:right="125" w:hanging="119"/>
              <w:rPr>
                <w:sz w:val="14"/>
              </w:rPr>
            </w:pPr>
            <w:r>
              <w:rPr>
                <w:sz w:val="14"/>
              </w:rPr>
              <w:t>познаје основе пружања прве</w:t>
            </w:r>
            <w:r>
              <w:rPr>
                <w:spacing w:val="-16"/>
                <w:sz w:val="14"/>
              </w:rPr>
              <w:t xml:space="preserve"> </w:t>
            </w:r>
            <w:r>
              <w:rPr>
                <w:sz w:val="14"/>
              </w:rPr>
              <w:t xml:space="preserve">помоћи </w:t>
            </w:r>
            <w:r>
              <w:rPr>
                <w:spacing w:val="-5"/>
                <w:sz w:val="14"/>
              </w:rPr>
              <w:t xml:space="preserve">код </w:t>
            </w:r>
            <w:r>
              <w:rPr>
                <w:sz w:val="14"/>
              </w:rPr>
              <w:t>повреда костију и</w:t>
            </w:r>
            <w:r>
              <w:rPr>
                <w:spacing w:val="-3"/>
                <w:sz w:val="14"/>
              </w:rPr>
              <w:t xml:space="preserve"> </w:t>
            </w:r>
            <w:r>
              <w:rPr>
                <w:sz w:val="14"/>
              </w:rPr>
              <w:t>зглобова;</w:t>
            </w:r>
          </w:p>
          <w:p w:rsidR="00E53F39" w:rsidRDefault="006408C0">
            <w:pPr>
              <w:pStyle w:val="TableParagraph"/>
              <w:numPr>
                <w:ilvl w:val="0"/>
                <w:numId w:val="839"/>
              </w:numPr>
              <w:tabs>
                <w:tab w:val="left" w:pos="176"/>
              </w:tabs>
              <w:ind w:right="200" w:hanging="119"/>
              <w:rPr>
                <w:sz w:val="14"/>
              </w:rPr>
            </w:pPr>
            <w:r>
              <w:rPr>
                <w:sz w:val="14"/>
              </w:rPr>
              <w:t>демонстр</w:t>
            </w:r>
            <w:r>
              <w:rPr>
                <w:sz w:val="14"/>
              </w:rPr>
              <w:t xml:space="preserve">ира имобилизацију </w:t>
            </w:r>
            <w:r>
              <w:rPr>
                <w:spacing w:val="-5"/>
                <w:sz w:val="14"/>
              </w:rPr>
              <w:t xml:space="preserve">код </w:t>
            </w:r>
            <w:r>
              <w:rPr>
                <w:sz w:val="14"/>
              </w:rPr>
              <w:t>по- вреда зглобова и прелома</w:t>
            </w:r>
            <w:r>
              <w:rPr>
                <w:spacing w:val="-18"/>
                <w:sz w:val="14"/>
              </w:rPr>
              <w:t xml:space="preserve"> </w:t>
            </w:r>
            <w:r>
              <w:rPr>
                <w:sz w:val="14"/>
              </w:rPr>
              <w:t>костију;</w:t>
            </w:r>
          </w:p>
          <w:p w:rsidR="00E53F39" w:rsidRDefault="006408C0">
            <w:pPr>
              <w:pStyle w:val="TableParagraph"/>
              <w:numPr>
                <w:ilvl w:val="0"/>
                <w:numId w:val="839"/>
              </w:numPr>
              <w:tabs>
                <w:tab w:val="left" w:pos="176"/>
              </w:tabs>
              <w:ind w:right="125" w:hanging="119"/>
              <w:rPr>
                <w:sz w:val="14"/>
              </w:rPr>
            </w:pPr>
            <w:r>
              <w:rPr>
                <w:sz w:val="14"/>
              </w:rPr>
              <w:t>познаје основе пружања прве</w:t>
            </w:r>
            <w:r>
              <w:rPr>
                <w:spacing w:val="-16"/>
                <w:sz w:val="14"/>
              </w:rPr>
              <w:t xml:space="preserve"> </w:t>
            </w:r>
            <w:r>
              <w:rPr>
                <w:sz w:val="14"/>
              </w:rPr>
              <w:t xml:space="preserve">помоћи </w:t>
            </w:r>
            <w:r>
              <w:rPr>
                <w:spacing w:val="-5"/>
                <w:sz w:val="14"/>
              </w:rPr>
              <w:t xml:space="preserve">код </w:t>
            </w:r>
            <w:r>
              <w:rPr>
                <w:sz w:val="14"/>
              </w:rPr>
              <w:t>повреда</w:t>
            </w:r>
            <w:r>
              <w:rPr>
                <w:spacing w:val="3"/>
                <w:sz w:val="14"/>
              </w:rPr>
              <w:t xml:space="preserve"> </w:t>
            </w:r>
            <w:r>
              <w:rPr>
                <w:sz w:val="14"/>
              </w:rPr>
              <w:t>главе;</w:t>
            </w:r>
          </w:p>
          <w:p w:rsidR="00E53F39" w:rsidRDefault="006408C0">
            <w:pPr>
              <w:pStyle w:val="TableParagraph"/>
              <w:numPr>
                <w:ilvl w:val="0"/>
                <w:numId w:val="839"/>
              </w:numPr>
              <w:tabs>
                <w:tab w:val="left" w:pos="176"/>
              </w:tabs>
              <w:ind w:right="125" w:hanging="119"/>
              <w:rPr>
                <w:sz w:val="14"/>
              </w:rPr>
            </w:pPr>
            <w:r>
              <w:rPr>
                <w:sz w:val="14"/>
              </w:rPr>
              <w:t>познаје основе пружања прве</w:t>
            </w:r>
            <w:r>
              <w:rPr>
                <w:spacing w:val="-16"/>
                <w:sz w:val="14"/>
              </w:rPr>
              <w:t xml:space="preserve"> </w:t>
            </w:r>
            <w:r>
              <w:rPr>
                <w:sz w:val="14"/>
              </w:rPr>
              <w:t xml:space="preserve">помоћи </w:t>
            </w:r>
            <w:r>
              <w:rPr>
                <w:spacing w:val="-5"/>
                <w:sz w:val="14"/>
              </w:rPr>
              <w:t xml:space="preserve">код </w:t>
            </w:r>
            <w:r>
              <w:rPr>
                <w:sz w:val="14"/>
              </w:rPr>
              <w:t>механичких, физичких и хемиј- ских повреда</w:t>
            </w:r>
            <w:r>
              <w:rPr>
                <w:spacing w:val="-1"/>
                <w:sz w:val="14"/>
              </w:rPr>
              <w:t xml:space="preserve"> </w:t>
            </w:r>
            <w:r>
              <w:rPr>
                <w:sz w:val="14"/>
              </w:rPr>
              <w:t>ока;</w:t>
            </w:r>
          </w:p>
          <w:p w:rsidR="00E53F39" w:rsidRDefault="006408C0">
            <w:pPr>
              <w:pStyle w:val="TableParagraph"/>
              <w:numPr>
                <w:ilvl w:val="0"/>
                <w:numId w:val="839"/>
              </w:numPr>
              <w:tabs>
                <w:tab w:val="left" w:pos="176"/>
              </w:tabs>
              <w:spacing w:line="237" w:lineRule="auto"/>
              <w:ind w:right="125" w:hanging="119"/>
              <w:rPr>
                <w:sz w:val="14"/>
              </w:rPr>
            </w:pPr>
            <w:r>
              <w:rPr>
                <w:sz w:val="14"/>
              </w:rPr>
              <w:t>познаје основе пружања прве</w:t>
            </w:r>
            <w:r>
              <w:rPr>
                <w:spacing w:val="-16"/>
                <w:sz w:val="14"/>
              </w:rPr>
              <w:t xml:space="preserve"> </w:t>
            </w:r>
            <w:r>
              <w:rPr>
                <w:sz w:val="14"/>
              </w:rPr>
              <w:t xml:space="preserve">помоћи </w:t>
            </w:r>
            <w:r>
              <w:rPr>
                <w:spacing w:val="-5"/>
                <w:sz w:val="14"/>
              </w:rPr>
              <w:t xml:space="preserve">код </w:t>
            </w:r>
            <w:r>
              <w:rPr>
                <w:sz w:val="14"/>
              </w:rPr>
              <w:t>повреда</w:t>
            </w:r>
            <w:r>
              <w:rPr>
                <w:spacing w:val="3"/>
                <w:sz w:val="14"/>
              </w:rPr>
              <w:t xml:space="preserve"> </w:t>
            </w:r>
            <w:r>
              <w:rPr>
                <w:sz w:val="14"/>
              </w:rPr>
              <w:t>кичме;</w:t>
            </w:r>
          </w:p>
          <w:p w:rsidR="00E53F39" w:rsidRDefault="006408C0">
            <w:pPr>
              <w:pStyle w:val="TableParagraph"/>
              <w:numPr>
                <w:ilvl w:val="0"/>
                <w:numId w:val="839"/>
              </w:numPr>
              <w:tabs>
                <w:tab w:val="left" w:pos="176"/>
              </w:tabs>
              <w:ind w:right="125" w:hanging="119"/>
              <w:rPr>
                <w:sz w:val="14"/>
              </w:rPr>
            </w:pPr>
            <w:r>
              <w:rPr>
                <w:sz w:val="14"/>
              </w:rPr>
              <w:t>познаје основе пружања прве</w:t>
            </w:r>
            <w:r>
              <w:rPr>
                <w:spacing w:val="-16"/>
                <w:sz w:val="14"/>
              </w:rPr>
              <w:t xml:space="preserve"> </w:t>
            </w:r>
            <w:r>
              <w:rPr>
                <w:sz w:val="14"/>
              </w:rPr>
              <w:t xml:space="preserve">помоћи </w:t>
            </w:r>
            <w:r>
              <w:rPr>
                <w:spacing w:val="-5"/>
                <w:sz w:val="14"/>
              </w:rPr>
              <w:t xml:space="preserve">код </w:t>
            </w:r>
            <w:r>
              <w:rPr>
                <w:sz w:val="14"/>
              </w:rPr>
              <w:t>повреда грудног</w:t>
            </w:r>
            <w:r>
              <w:rPr>
                <w:sz w:val="14"/>
              </w:rPr>
              <w:t xml:space="preserve"> </w:t>
            </w:r>
            <w:r>
              <w:rPr>
                <w:sz w:val="14"/>
              </w:rPr>
              <w:t>коша;</w:t>
            </w:r>
          </w:p>
          <w:p w:rsidR="00E53F39" w:rsidRDefault="006408C0">
            <w:pPr>
              <w:pStyle w:val="TableParagraph"/>
              <w:numPr>
                <w:ilvl w:val="0"/>
                <w:numId w:val="839"/>
              </w:numPr>
              <w:tabs>
                <w:tab w:val="left" w:pos="176"/>
              </w:tabs>
              <w:ind w:right="125" w:hanging="119"/>
              <w:rPr>
                <w:sz w:val="14"/>
              </w:rPr>
            </w:pPr>
            <w:r>
              <w:rPr>
                <w:sz w:val="14"/>
              </w:rPr>
              <w:t>познаје основе пружања прве</w:t>
            </w:r>
            <w:r>
              <w:rPr>
                <w:spacing w:val="-16"/>
                <w:sz w:val="14"/>
              </w:rPr>
              <w:t xml:space="preserve"> </w:t>
            </w:r>
            <w:r>
              <w:rPr>
                <w:sz w:val="14"/>
              </w:rPr>
              <w:t xml:space="preserve">помоћи </w:t>
            </w:r>
            <w:r>
              <w:rPr>
                <w:spacing w:val="-5"/>
                <w:sz w:val="14"/>
              </w:rPr>
              <w:t xml:space="preserve">код </w:t>
            </w:r>
            <w:r>
              <w:rPr>
                <w:sz w:val="14"/>
              </w:rPr>
              <w:t>повреда трбуха и</w:t>
            </w:r>
            <w:r>
              <w:rPr>
                <w:spacing w:val="-1"/>
                <w:sz w:val="14"/>
              </w:rPr>
              <w:t xml:space="preserve"> </w:t>
            </w:r>
            <w:r>
              <w:rPr>
                <w:sz w:val="14"/>
              </w:rPr>
              <w:t>карлице;</w:t>
            </w:r>
          </w:p>
          <w:p w:rsidR="00E53F39" w:rsidRDefault="006408C0">
            <w:pPr>
              <w:pStyle w:val="TableParagraph"/>
              <w:numPr>
                <w:ilvl w:val="0"/>
                <w:numId w:val="839"/>
              </w:numPr>
              <w:tabs>
                <w:tab w:val="left" w:pos="176"/>
              </w:tabs>
              <w:ind w:right="125" w:hanging="119"/>
              <w:rPr>
                <w:sz w:val="14"/>
              </w:rPr>
            </w:pPr>
            <w:r>
              <w:rPr>
                <w:sz w:val="14"/>
              </w:rPr>
              <w:t>познаје основе пружања прве</w:t>
            </w:r>
            <w:r>
              <w:rPr>
                <w:spacing w:val="-16"/>
                <w:sz w:val="14"/>
              </w:rPr>
              <w:t xml:space="preserve"> </w:t>
            </w:r>
            <w:r>
              <w:rPr>
                <w:sz w:val="14"/>
              </w:rPr>
              <w:t xml:space="preserve">помоћи </w:t>
            </w:r>
            <w:r>
              <w:rPr>
                <w:spacing w:val="-5"/>
                <w:sz w:val="14"/>
              </w:rPr>
              <w:t xml:space="preserve">код </w:t>
            </w:r>
            <w:r>
              <w:rPr>
                <w:sz w:val="14"/>
              </w:rPr>
              <w:t>краш и бласт</w:t>
            </w:r>
            <w:r>
              <w:rPr>
                <w:sz w:val="14"/>
              </w:rPr>
              <w:t xml:space="preserve"> </w:t>
            </w:r>
            <w:r>
              <w:rPr>
                <w:sz w:val="14"/>
              </w:rPr>
              <w:t>повреда;</w:t>
            </w:r>
          </w:p>
          <w:p w:rsidR="00E53F39" w:rsidRDefault="006408C0">
            <w:pPr>
              <w:pStyle w:val="TableParagraph"/>
              <w:numPr>
                <w:ilvl w:val="0"/>
                <w:numId w:val="839"/>
              </w:numPr>
              <w:tabs>
                <w:tab w:val="left" w:pos="176"/>
              </w:tabs>
              <w:ind w:right="46" w:hanging="119"/>
              <w:rPr>
                <w:sz w:val="14"/>
              </w:rPr>
            </w:pPr>
            <w:r>
              <w:rPr>
                <w:sz w:val="14"/>
              </w:rPr>
              <w:t>познаје начине транспорта</w:t>
            </w:r>
            <w:r>
              <w:rPr>
                <w:spacing w:val="-22"/>
                <w:sz w:val="14"/>
              </w:rPr>
              <w:t xml:space="preserve"> </w:t>
            </w:r>
            <w:r>
              <w:rPr>
                <w:sz w:val="14"/>
              </w:rPr>
              <w:t>повређених или оболелих</w:t>
            </w:r>
            <w:r>
              <w:rPr>
                <w:spacing w:val="-3"/>
                <w:sz w:val="14"/>
              </w:rPr>
              <w:t xml:space="preserve"> </w:t>
            </w:r>
            <w:r>
              <w:rPr>
                <w:sz w:val="14"/>
              </w:rPr>
              <w:t>лица;</w:t>
            </w:r>
          </w:p>
          <w:p w:rsidR="00E53F39" w:rsidRDefault="006408C0">
            <w:pPr>
              <w:pStyle w:val="TableParagraph"/>
              <w:numPr>
                <w:ilvl w:val="0"/>
                <w:numId w:val="839"/>
              </w:numPr>
              <w:tabs>
                <w:tab w:val="left" w:pos="176"/>
              </w:tabs>
              <w:ind w:right="285" w:hanging="119"/>
              <w:rPr>
                <w:sz w:val="14"/>
              </w:rPr>
            </w:pPr>
            <w:r>
              <w:rPr>
                <w:sz w:val="14"/>
              </w:rPr>
              <w:t>познаје транспорт повређених/ оболелих лица са једним или</w:t>
            </w:r>
            <w:r>
              <w:rPr>
                <w:spacing w:val="-18"/>
                <w:sz w:val="14"/>
              </w:rPr>
              <w:t xml:space="preserve"> </w:t>
            </w:r>
            <w:r>
              <w:rPr>
                <w:sz w:val="14"/>
              </w:rPr>
              <w:t>више спасилаца;</w:t>
            </w:r>
          </w:p>
          <w:p w:rsidR="00E53F39" w:rsidRDefault="006408C0">
            <w:pPr>
              <w:pStyle w:val="TableParagraph"/>
              <w:numPr>
                <w:ilvl w:val="0"/>
                <w:numId w:val="839"/>
              </w:numPr>
              <w:tabs>
                <w:tab w:val="left" w:pos="176"/>
              </w:tabs>
              <w:spacing w:line="237" w:lineRule="auto"/>
              <w:ind w:right="55" w:hanging="119"/>
              <w:rPr>
                <w:sz w:val="14"/>
              </w:rPr>
            </w:pPr>
            <w:r>
              <w:rPr>
                <w:sz w:val="14"/>
              </w:rPr>
              <w:t xml:space="preserve">познаје поступак у случају смрти лица у </w:t>
            </w:r>
            <w:r>
              <w:rPr>
                <w:spacing w:val="-3"/>
                <w:sz w:val="14"/>
              </w:rPr>
              <w:t>ваздухоплову.</w:t>
            </w:r>
          </w:p>
        </w:tc>
        <w:tc>
          <w:tcPr>
            <w:tcW w:w="2949" w:type="dxa"/>
          </w:tcPr>
          <w:p w:rsidR="00E53F39" w:rsidRDefault="006408C0">
            <w:pPr>
              <w:pStyle w:val="TableParagraph"/>
              <w:spacing w:before="19" w:line="161" w:lineRule="exact"/>
              <w:ind w:left="55" w:firstLine="0"/>
              <w:rPr>
                <w:sz w:val="14"/>
              </w:rPr>
            </w:pPr>
            <w:r>
              <w:rPr>
                <w:sz w:val="14"/>
              </w:rPr>
              <w:t>Повреде главе:</w:t>
            </w:r>
          </w:p>
          <w:p w:rsidR="00E53F39" w:rsidRDefault="006408C0">
            <w:pPr>
              <w:pStyle w:val="TableParagraph"/>
              <w:numPr>
                <w:ilvl w:val="0"/>
                <w:numId w:val="838"/>
              </w:numPr>
              <w:tabs>
                <w:tab w:val="left" w:pos="176"/>
              </w:tabs>
              <w:ind w:right="79"/>
              <w:rPr>
                <w:sz w:val="14"/>
              </w:rPr>
            </w:pPr>
            <w:r>
              <w:rPr>
                <w:sz w:val="14"/>
              </w:rPr>
              <w:t>Повреде лобање. Повреде лица. Повреде мозга (потрес мозга, контузија и компресија мозга),</w:t>
            </w:r>
            <w:r>
              <w:rPr>
                <w:spacing w:val="-7"/>
                <w:sz w:val="14"/>
              </w:rPr>
              <w:t xml:space="preserve"> </w:t>
            </w:r>
            <w:r>
              <w:rPr>
                <w:sz w:val="14"/>
              </w:rPr>
              <w:t>Повреде</w:t>
            </w:r>
            <w:r>
              <w:rPr>
                <w:spacing w:val="-7"/>
                <w:sz w:val="14"/>
              </w:rPr>
              <w:t xml:space="preserve"> </w:t>
            </w:r>
            <w:r>
              <w:rPr>
                <w:sz w:val="14"/>
              </w:rPr>
              <w:t>чула.</w:t>
            </w:r>
            <w:r>
              <w:rPr>
                <w:spacing w:val="-7"/>
                <w:sz w:val="14"/>
              </w:rPr>
              <w:t xml:space="preserve"> </w:t>
            </w:r>
            <w:r>
              <w:rPr>
                <w:sz w:val="14"/>
              </w:rPr>
              <w:t>Механичке</w:t>
            </w:r>
            <w:r>
              <w:rPr>
                <w:sz w:val="14"/>
              </w:rPr>
              <w:t>,</w:t>
            </w:r>
            <w:r>
              <w:rPr>
                <w:spacing w:val="-7"/>
                <w:sz w:val="14"/>
              </w:rPr>
              <w:t xml:space="preserve"> </w:t>
            </w:r>
            <w:r>
              <w:rPr>
                <w:sz w:val="14"/>
              </w:rPr>
              <w:t>хемијске</w:t>
            </w:r>
            <w:r>
              <w:rPr>
                <w:spacing w:val="-7"/>
                <w:sz w:val="14"/>
              </w:rPr>
              <w:t xml:space="preserve"> </w:t>
            </w:r>
            <w:r>
              <w:rPr>
                <w:sz w:val="14"/>
              </w:rPr>
              <w:t>и физичке повреде ока и прва</w:t>
            </w:r>
            <w:r>
              <w:rPr>
                <w:spacing w:val="-6"/>
                <w:sz w:val="14"/>
              </w:rPr>
              <w:t xml:space="preserve"> </w:t>
            </w:r>
            <w:r>
              <w:rPr>
                <w:sz w:val="14"/>
              </w:rPr>
              <w:t>помоћ.</w:t>
            </w:r>
          </w:p>
          <w:p w:rsidR="00E53F39" w:rsidRDefault="006408C0">
            <w:pPr>
              <w:pStyle w:val="TableParagraph"/>
              <w:spacing w:line="157" w:lineRule="exact"/>
              <w:ind w:left="55" w:firstLine="0"/>
              <w:rPr>
                <w:sz w:val="14"/>
              </w:rPr>
            </w:pPr>
            <w:r>
              <w:rPr>
                <w:sz w:val="14"/>
              </w:rPr>
              <w:t>Повреде појединих телесних сегмената:</w:t>
            </w:r>
          </w:p>
          <w:p w:rsidR="00E53F39" w:rsidRDefault="006408C0">
            <w:pPr>
              <w:pStyle w:val="TableParagraph"/>
              <w:numPr>
                <w:ilvl w:val="0"/>
                <w:numId w:val="838"/>
              </w:numPr>
              <w:tabs>
                <w:tab w:val="left" w:pos="176"/>
              </w:tabs>
              <w:ind w:right="201"/>
              <w:rPr>
                <w:sz w:val="14"/>
              </w:rPr>
            </w:pPr>
            <w:r>
              <w:rPr>
                <w:sz w:val="14"/>
              </w:rPr>
              <w:t>Повреде кичме. Повреде грудног коша. Повреде трбуха. Повреде органа карлице</w:t>
            </w:r>
            <w:r>
              <w:rPr>
                <w:spacing w:val="-26"/>
                <w:sz w:val="14"/>
              </w:rPr>
              <w:t xml:space="preserve"> </w:t>
            </w:r>
            <w:r>
              <w:rPr>
                <w:sz w:val="14"/>
              </w:rPr>
              <w:t>и прва</w:t>
            </w:r>
            <w:r>
              <w:rPr>
                <w:spacing w:val="-1"/>
                <w:sz w:val="14"/>
              </w:rPr>
              <w:t xml:space="preserve"> </w:t>
            </w:r>
            <w:r>
              <w:rPr>
                <w:sz w:val="14"/>
              </w:rPr>
              <w:t>помоћ.</w:t>
            </w:r>
          </w:p>
          <w:p w:rsidR="00E53F39" w:rsidRDefault="006408C0">
            <w:pPr>
              <w:pStyle w:val="TableParagraph"/>
              <w:spacing w:line="158" w:lineRule="exact"/>
              <w:ind w:left="55" w:firstLine="0"/>
              <w:rPr>
                <w:sz w:val="14"/>
              </w:rPr>
            </w:pPr>
            <w:r>
              <w:rPr>
                <w:sz w:val="14"/>
              </w:rPr>
              <w:t>Повреде костију и зглобова:</w:t>
            </w:r>
          </w:p>
          <w:p w:rsidR="00E53F39" w:rsidRDefault="006408C0">
            <w:pPr>
              <w:pStyle w:val="TableParagraph"/>
              <w:numPr>
                <w:ilvl w:val="0"/>
                <w:numId w:val="838"/>
              </w:numPr>
              <w:tabs>
                <w:tab w:val="left" w:pos="176"/>
              </w:tabs>
              <w:ind w:right="281"/>
              <w:jc w:val="both"/>
              <w:rPr>
                <w:sz w:val="14"/>
              </w:rPr>
            </w:pPr>
            <w:r>
              <w:rPr>
                <w:sz w:val="14"/>
              </w:rPr>
              <w:t xml:space="preserve">Нагњечење, угануће, ишчашење </w:t>
            </w:r>
            <w:r>
              <w:rPr>
                <w:spacing w:val="-2"/>
                <w:sz w:val="14"/>
              </w:rPr>
              <w:t xml:space="preserve">зглоба </w:t>
            </w:r>
            <w:r>
              <w:rPr>
                <w:sz w:val="14"/>
              </w:rPr>
              <w:t>и прва помоћ. Напрснуће и прелом костију и прва помоћ. Имобилизација – циљеви</w:t>
            </w:r>
            <w:r>
              <w:rPr>
                <w:spacing w:val="-26"/>
                <w:sz w:val="14"/>
              </w:rPr>
              <w:t xml:space="preserve"> </w:t>
            </w:r>
            <w:r>
              <w:rPr>
                <w:sz w:val="14"/>
              </w:rPr>
              <w:t>и правила. Средства за</w:t>
            </w:r>
            <w:r>
              <w:rPr>
                <w:spacing w:val="-12"/>
                <w:sz w:val="14"/>
              </w:rPr>
              <w:t xml:space="preserve"> </w:t>
            </w:r>
            <w:r>
              <w:rPr>
                <w:sz w:val="14"/>
              </w:rPr>
              <w:t>имобилизацију.</w:t>
            </w:r>
          </w:p>
          <w:p w:rsidR="00E53F39" w:rsidRDefault="006408C0">
            <w:pPr>
              <w:pStyle w:val="TableParagraph"/>
              <w:spacing w:line="157" w:lineRule="exact"/>
              <w:ind w:left="55" w:firstLine="0"/>
              <w:rPr>
                <w:sz w:val="14"/>
              </w:rPr>
            </w:pPr>
            <w:r>
              <w:rPr>
                <w:sz w:val="14"/>
              </w:rPr>
              <w:t>Термичке повреде:</w:t>
            </w:r>
          </w:p>
          <w:p w:rsidR="00E53F39" w:rsidRDefault="006408C0">
            <w:pPr>
              <w:pStyle w:val="TableParagraph"/>
              <w:numPr>
                <w:ilvl w:val="0"/>
                <w:numId w:val="838"/>
              </w:numPr>
              <w:tabs>
                <w:tab w:val="left" w:pos="176"/>
              </w:tabs>
              <w:ind w:right="101"/>
              <w:rPr>
                <w:sz w:val="14"/>
              </w:rPr>
            </w:pPr>
            <w:r>
              <w:rPr>
                <w:sz w:val="14"/>
              </w:rPr>
              <w:t xml:space="preserve">Повреде изазване дејством високе темпера- туре (опекотине и опаротине). Типови опе- </w:t>
            </w:r>
            <w:r>
              <w:rPr>
                <w:spacing w:val="-3"/>
                <w:sz w:val="14"/>
              </w:rPr>
              <w:t xml:space="preserve">котина </w:t>
            </w:r>
            <w:r>
              <w:rPr>
                <w:sz w:val="14"/>
              </w:rPr>
              <w:t>и прва помоћ. Сунчаница и топло</w:t>
            </w:r>
            <w:r>
              <w:rPr>
                <w:sz w:val="14"/>
              </w:rPr>
              <w:t>тни удар. Повреде изазване електрицитетом. Повреде</w:t>
            </w:r>
            <w:r>
              <w:rPr>
                <w:spacing w:val="-7"/>
                <w:sz w:val="14"/>
              </w:rPr>
              <w:t xml:space="preserve"> </w:t>
            </w:r>
            <w:r>
              <w:rPr>
                <w:sz w:val="14"/>
              </w:rPr>
              <w:t>изазване</w:t>
            </w:r>
            <w:r>
              <w:rPr>
                <w:spacing w:val="-7"/>
                <w:sz w:val="14"/>
              </w:rPr>
              <w:t xml:space="preserve"> </w:t>
            </w:r>
            <w:r>
              <w:rPr>
                <w:sz w:val="14"/>
              </w:rPr>
              <w:t>дејством</w:t>
            </w:r>
            <w:r>
              <w:rPr>
                <w:spacing w:val="-7"/>
                <w:sz w:val="14"/>
              </w:rPr>
              <w:t xml:space="preserve"> </w:t>
            </w:r>
            <w:r>
              <w:rPr>
                <w:sz w:val="14"/>
              </w:rPr>
              <w:t>ниске</w:t>
            </w:r>
            <w:r>
              <w:rPr>
                <w:spacing w:val="-7"/>
                <w:sz w:val="14"/>
              </w:rPr>
              <w:t xml:space="preserve"> </w:t>
            </w:r>
            <w:r>
              <w:rPr>
                <w:sz w:val="14"/>
              </w:rPr>
              <w:t>температу- ре (типови смрзотина) и</w:t>
            </w:r>
            <w:r>
              <w:rPr>
                <w:spacing w:val="-6"/>
                <w:sz w:val="14"/>
              </w:rPr>
              <w:t xml:space="preserve"> </w:t>
            </w:r>
            <w:r>
              <w:rPr>
                <w:sz w:val="14"/>
              </w:rPr>
              <w:t>хипотермија.</w:t>
            </w:r>
          </w:p>
          <w:p w:rsidR="00E53F39" w:rsidRDefault="006408C0">
            <w:pPr>
              <w:pStyle w:val="TableParagraph"/>
              <w:spacing w:line="155" w:lineRule="exact"/>
              <w:ind w:left="55" w:firstLine="0"/>
              <w:rPr>
                <w:sz w:val="14"/>
              </w:rPr>
            </w:pPr>
            <w:r>
              <w:rPr>
                <w:sz w:val="14"/>
              </w:rPr>
              <w:t>Хемијске повреде:</w:t>
            </w:r>
          </w:p>
          <w:p w:rsidR="00E53F39" w:rsidRDefault="006408C0">
            <w:pPr>
              <w:pStyle w:val="TableParagraph"/>
              <w:numPr>
                <w:ilvl w:val="0"/>
                <w:numId w:val="838"/>
              </w:numPr>
              <w:tabs>
                <w:tab w:val="left" w:pos="176"/>
              </w:tabs>
              <w:ind w:right="112"/>
              <w:rPr>
                <w:sz w:val="14"/>
              </w:rPr>
            </w:pPr>
            <w:r>
              <w:rPr>
                <w:sz w:val="14"/>
              </w:rPr>
              <w:t>Хемијске</w:t>
            </w:r>
            <w:r>
              <w:rPr>
                <w:spacing w:val="-8"/>
                <w:sz w:val="14"/>
              </w:rPr>
              <w:t xml:space="preserve"> </w:t>
            </w:r>
            <w:r>
              <w:rPr>
                <w:sz w:val="14"/>
              </w:rPr>
              <w:t>опекотине.</w:t>
            </w:r>
            <w:r>
              <w:rPr>
                <w:spacing w:val="-8"/>
                <w:sz w:val="14"/>
              </w:rPr>
              <w:t xml:space="preserve"> </w:t>
            </w:r>
            <w:r>
              <w:rPr>
                <w:sz w:val="14"/>
              </w:rPr>
              <w:t>Тровање</w:t>
            </w:r>
            <w:r>
              <w:rPr>
                <w:spacing w:val="-8"/>
                <w:sz w:val="14"/>
              </w:rPr>
              <w:t xml:space="preserve"> </w:t>
            </w:r>
            <w:r>
              <w:rPr>
                <w:sz w:val="14"/>
              </w:rPr>
              <w:t>отровима</w:t>
            </w:r>
            <w:r>
              <w:rPr>
                <w:spacing w:val="-8"/>
                <w:sz w:val="14"/>
              </w:rPr>
              <w:t xml:space="preserve"> </w:t>
            </w:r>
            <w:r>
              <w:rPr>
                <w:sz w:val="14"/>
              </w:rPr>
              <w:t xml:space="preserve">(пу- тем инхалације – удисање отрова, оралним путем, </w:t>
            </w:r>
            <w:r>
              <w:rPr>
                <w:spacing w:val="-3"/>
                <w:sz w:val="14"/>
              </w:rPr>
              <w:t xml:space="preserve">преко коже). </w:t>
            </w:r>
            <w:r>
              <w:rPr>
                <w:sz w:val="14"/>
              </w:rPr>
              <w:t>Тровање</w:t>
            </w:r>
            <w:r>
              <w:rPr>
                <w:sz w:val="14"/>
              </w:rPr>
              <w:t xml:space="preserve"> </w:t>
            </w:r>
            <w:r>
              <w:rPr>
                <w:sz w:val="14"/>
              </w:rPr>
              <w:t>гасо</w:t>
            </w:r>
            <w:r>
              <w:rPr>
                <w:sz w:val="14"/>
              </w:rPr>
              <w:t>вима.</w:t>
            </w:r>
          </w:p>
          <w:p w:rsidR="00E53F39" w:rsidRDefault="006408C0">
            <w:pPr>
              <w:pStyle w:val="TableParagraph"/>
              <w:spacing w:line="158" w:lineRule="exact"/>
              <w:ind w:left="55" w:firstLine="0"/>
              <w:rPr>
                <w:sz w:val="14"/>
              </w:rPr>
            </w:pPr>
            <w:r>
              <w:rPr>
                <w:sz w:val="14"/>
              </w:rPr>
              <w:t>Биолошке повреде:</w:t>
            </w:r>
          </w:p>
          <w:p w:rsidR="00E53F39" w:rsidRDefault="006408C0">
            <w:pPr>
              <w:pStyle w:val="TableParagraph"/>
              <w:numPr>
                <w:ilvl w:val="0"/>
                <w:numId w:val="838"/>
              </w:numPr>
              <w:tabs>
                <w:tab w:val="left" w:pos="176"/>
              </w:tabs>
              <w:ind w:right="54"/>
              <w:jc w:val="both"/>
              <w:rPr>
                <w:sz w:val="14"/>
              </w:rPr>
            </w:pPr>
            <w:r>
              <w:rPr>
                <w:sz w:val="14"/>
              </w:rPr>
              <w:t xml:space="preserve">Уједи животиња. </w:t>
            </w:r>
            <w:r>
              <w:rPr>
                <w:spacing w:val="-3"/>
                <w:sz w:val="14"/>
              </w:rPr>
              <w:t xml:space="preserve">Убоди </w:t>
            </w:r>
            <w:r>
              <w:rPr>
                <w:sz w:val="14"/>
              </w:rPr>
              <w:t>инсеката. Инфектив- не болести (маларија, жута грозница,</w:t>
            </w:r>
            <w:r>
              <w:rPr>
                <w:spacing w:val="-23"/>
                <w:sz w:val="14"/>
              </w:rPr>
              <w:t xml:space="preserve"> </w:t>
            </w:r>
            <w:r>
              <w:rPr>
                <w:sz w:val="14"/>
              </w:rPr>
              <w:t>хепати- тис</w:t>
            </w:r>
            <w:r>
              <w:rPr>
                <w:spacing w:val="-5"/>
                <w:sz w:val="14"/>
              </w:rPr>
              <w:t xml:space="preserve"> </w:t>
            </w:r>
            <w:r>
              <w:rPr>
                <w:sz w:val="14"/>
              </w:rPr>
              <w:t>А,</w:t>
            </w:r>
            <w:r>
              <w:rPr>
                <w:spacing w:val="-6"/>
                <w:sz w:val="14"/>
              </w:rPr>
              <w:t xml:space="preserve"> </w:t>
            </w:r>
            <w:r>
              <w:rPr>
                <w:sz w:val="14"/>
              </w:rPr>
              <w:t>Б,</w:t>
            </w:r>
            <w:r>
              <w:rPr>
                <w:spacing w:val="-6"/>
                <w:sz w:val="14"/>
              </w:rPr>
              <w:t xml:space="preserve"> </w:t>
            </w:r>
            <w:r>
              <w:rPr>
                <w:sz w:val="14"/>
              </w:rPr>
              <w:t>Ц,</w:t>
            </w:r>
            <w:r>
              <w:rPr>
                <w:spacing w:val="-6"/>
                <w:sz w:val="14"/>
              </w:rPr>
              <w:t xml:space="preserve"> </w:t>
            </w:r>
            <w:r>
              <w:rPr>
                <w:sz w:val="14"/>
              </w:rPr>
              <w:t>тифоидна</w:t>
            </w:r>
            <w:r>
              <w:rPr>
                <w:spacing w:val="-5"/>
                <w:sz w:val="14"/>
              </w:rPr>
              <w:t xml:space="preserve"> </w:t>
            </w:r>
            <w:r>
              <w:rPr>
                <w:sz w:val="14"/>
              </w:rPr>
              <w:t>грозница).</w:t>
            </w:r>
            <w:r>
              <w:rPr>
                <w:spacing w:val="-6"/>
                <w:sz w:val="14"/>
              </w:rPr>
              <w:t xml:space="preserve"> </w:t>
            </w:r>
            <w:r>
              <w:rPr>
                <w:sz w:val="14"/>
              </w:rPr>
              <w:t>Преношење инфективних болести и начини</w:t>
            </w:r>
            <w:r>
              <w:rPr>
                <w:spacing w:val="-10"/>
                <w:sz w:val="14"/>
              </w:rPr>
              <w:t xml:space="preserve"> </w:t>
            </w:r>
            <w:r>
              <w:rPr>
                <w:sz w:val="14"/>
              </w:rPr>
              <w:t>заштите.</w:t>
            </w:r>
          </w:p>
          <w:p w:rsidR="00E53F39" w:rsidRDefault="006408C0">
            <w:pPr>
              <w:pStyle w:val="TableParagraph"/>
              <w:spacing w:line="157" w:lineRule="exact"/>
              <w:ind w:left="55" w:firstLine="0"/>
              <w:rPr>
                <w:sz w:val="14"/>
              </w:rPr>
            </w:pPr>
            <w:r>
              <w:rPr>
                <w:sz w:val="14"/>
              </w:rPr>
              <w:t>Краш и бласт повреде:</w:t>
            </w:r>
          </w:p>
          <w:p w:rsidR="00E53F39" w:rsidRDefault="006408C0">
            <w:pPr>
              <w:pStyle w:val="TableParagraph"/>
              <w:numPr>
                <w:ilvl w:val="0"/>
                <w:numId w:val="838"/>
              </w:numPr>
              <w:tabs>
                <w:tab w:val="left" w:pos="176"/>
              </w:tabs>
              <w:ind w:right="207"/>
              <w:rPr>
                <w:sz w:val="14"/>
              </w:rPr>
            </w:pPr>
            <w:r>
              <w:rPr>
                <w:sz w:val="14"/>
              </w:rPr>
              <w:t>Краш повреде. Водени, ваздушни и</w:t>
            </w:r>
            <w:r>
              <w:rPr>
                <w:spacing w:val="-17"/>
                <w:sz w:val="14"/>
              </w:rPr>
              <w:t xml:space="preserve"> </w:t>
            </w:r>
            <w:r>
              <w:rPr>
                <w:sz w:val="14"/>
              </w:rPr>
              <w:t xml:space="preserve">чврсти </w:t>
            </w:r>
            <w:r>
              <w:rPr>
                <w:spacing w:val="-3"/>
                <w:sz w:val="14"/>
              </w:rPr>
              <w:t xml:space="preserve">бласт. </w:t>
            </w:r>
            <w:r>
              <w:rPr>
                <w:sz w:val="14"/>
              </w:rPr>
              <w:t>Утапање у води и прва</w:t>
            </w:r>
            <w:r>
              <w:rPr>
                <w:spacing w:val="-6"/>
                <w:sz w:val="14"/>
              </w:rPr>
              <w:t xml:space="preserve"> </w:t>
            </w:r>
            <w:r>
              <w:rPr>
                <w:sz w:val="14"/>
              </w:rPr>
              <w:t>помоћ.</w:t>
            </w:r>
          </w:p>
          <w:p w:rsidR="00E53F39" w:rsidRDefault="006408C0">
            <w:pPr>
              <w:pStyle w:val="TableParagraph"/>
              <w:spacing w:line="159" w:lineRule="exact"/>
              <w:ind w:left="55" w:firstLine="0"/>
              <w:rPr>
                <w:sz w:val="14"/>
              </w:rPr>
            </w:pPr>
            <w:r>
              <w:rPr>
                <w:sz w:val="14"/>
              </w:rPr>
              <w:t>Евакуација и транспорт унесрећених:</w:t>
            </w:r>
          </w:p>
          <w:p w:rsidR="00E53F39" w:rsidRDefault="006408C0">
            <w:pPr>
              <w:pStyle w:val="TableParagraph"/>
              <w:numPr>
                <w:ilvl w:val="0"/>
                <w:numId w:val="838"/>
              </w:numPr>
              <w:tabs>
                <w:tab w:val="left" w:pos="176"/>
              </w:tabs>
              <w:ind w:right="127"/>
              <w:rPr>
                <w:sz w:val="14"/>
              </w:rPr>
            </w:pPr>
            <w:r>
              <w:rPr>
                <w:sz w:val="14"/>
              </w:rPr>
              <w:t>Координација и организација рада са службом хитне помоћи, места несреће и аеродрома. Транспорт</w:t>
            </w:r>
            <w:r>
              <w:rPr>
                <w:spacing w:val="-29"/>
                <w:sz w:val="14"/>
              </w:rPr>
              <w:t xml:space="preserve"> </w:t>
            </w:r>
            <w:r>
              <w:rPr>
                <w:sz w:val="14"/>
              </w:rPr>
              <w:t xml:space="preserve">повређених/оболелих лица. Тимски рад при евакуацији повређе- них/оболелих лица. Транспорт повређених са једним или више спасилаца. Поступак у случају смрти лица у </w:t>
            </w:r>
            <w:r>
              <w:rPr>
                <w:spacing w:val="-3"/>
                <w:sz w:val="14"/>
              </w:rPr>
              <w:t xml:space="preserve">ваздухоплову. </w:t>
            </w:r>
            <w:r>
              <w:rPr>
                <w:sz w:val="14"/>
              </w:rPr>
              <w:t>Дезин- фекција</w:t>
            </w:r>
            <w:r>
              <w:rPr>
                <w:spacing w:val="-1"/>
                <w:sz w:val="14"/>
              </w:rPr>
              <w:t xml:space="preserve"> </w:t>
            </w:r>
            <w:r>
              <w:rPr>
                <w:sz w:val="14"/>
              </w:rPr>
              <w:t>ваздухоплова.</w:t>
            </w:r>
          </w:p>
          <w:p w:rsidR="00E53F39" w:rsidRDefault="00E53F39">
            <w:pPr>
              <w:pStyle w:val="TableParagraph"/>
              <w:spacing w:before="10"/>
              <w:ind w:left="0" w:firstLine="0"/>
              <w:rPr>
                <w:b/>
                <w:sz w:val="12"/>
              </w:rPr>
            </w:pPr>
          </w:p>
          <w:p w:rsidR="00E53F39" w:rsidRDefault="006408C0">
            <w:pPr>
              <w:pStyle w:val="TableParagraph"/>
              <w:spacing w:line="161" w:lineRule="exact"/>
              <w:ind w:left="55" w:firstLine="0"/>
              <w:rPr>
                <w:b/>
                <w:sz w:val="14"/>
              </w:rPr>
            </w:pPr>
            <w:r>
              <w:rPr>
                <w:b/>
                <w:sz w:val="14"/>
              </w:rPr>
              <w:t>Вежбе:</w:t>
            </w:r>
          </w:p>
          <w:p w:rsidR="00E53F39" w:rsidRDefault="006408C0">
            <w:pPr>
              <w:pStyle w:val="TableParagraph"/>
              <w:numPr>
                <w:ilvl w:val="0"/>
                <w:numId w:val="838"/>
              </w:numPr>
              <w:tabs>
                <w:tab w:val="left" w:pos="176"/>
              </w:tabs>
              <w:spacing w:line="160" w:lineRule="exact"/>
              <w:rPr>
                <w:sz w:val="14"/>
              </w:rPr>
            </w:pPr>
            <w:r>
              <w:rPr>
                <w:sz w:val="14"/>
              </w:rPr>
              <w:t>Утврђивање стања</w:t>
            </w:r>
            <w:r>
              <w:rPr>
                <w:spacing w:val="-4"/>
                <w:sz w:val="14"/>
              </w:rPr>
              <w:t xml:space="preserve"> </w:t>
            </w:r>
            <w:r>
              <w:rPr>
                <w:sz w:val="14"/>
              </w:rPr>
              <w:t>повређеног/оболелог;</w:t>
            </w:r>
          </w:p>
          <w:p w:rsidR="00E53F39" w:rsidRDefault="006408C0">
            <w:pPr>
              <w:pStyle w:val="TableParagraph"/>
              <w:numPr>
                <w:ilvl w:val="0"/>
                <w:numId w:val="838"/>
              </w:numPr>
              <w:tabs>
                <w:tab w:val="left" w:pos="176"/>
              </w:tabs>
              <w:spacing w:line="160" w:lineRule="exact"/>
              <w:rPr>
                <w:sz w:val="14"/>
              </w:rPr>
            </w:pPr>
            <w:r>
              <w:rPr>
                <w:sz w:val="14"/>
              </w:rPr>
              <w:t xml:space="preserve">Преглед „од </w:t>
            </w:r>
            <w:r>
              <w:rPr>
                <w:spacing w:val="-3"/>
                <w:sz w:val="14"/>
              </w:rPr>
              <w:t xml:space="preserve">главе </w:t>
            </w:r>
            <w:r>
              <w:rPr>
                <w:sz w:val="14"/>
              </w:rPr>
              <w:t>до пете”;</w:t>
            </w:r>
          </w:p>
          <w:p w:rsidR="00E53F39" w:rsidRDefault="006408C0">
            <w:pPr>
              <w:pStyle w:val="TableParagraph"/>
              <w:numPr>
                <w:ilvl w:val="0"/>
                <w:numId w:val="838"/>
              </w:numPr>
              <w:tabs>
                <w:tab w:val="left" w:pos="176"/>
              </w:tabs>
              <w:ind w:right="132"/>
              <w:rPr>
                <w:sz w:val="14"/>
              </w:rPr>
            </w:pPr>
            <w:r>
              <w:rPr>
                <w:sz w:val="14"/>
              </w:rPr>
              <w:t>Методе хемостазе (тампонада ране,</w:t>
            </w:r>
            <w:r>
              <w:rPr>
                <w:spacing w:val="-18"/>
                <w:sz w:val="14"/>
              </w:rPr>
              <w:t xml:space="preserve"> </w:t>
            </w:r>
            <w:r>
              <w:rPr>
                <w:sz w:val="14"/>
              </w:rPr>
              <w:t>компре- сивни</w:t>
            </w:r>
            <w:r>
              <w:rPr>
                <w:spacing w:val="-1"/>
                <w:sz w:val="14"/>
              </w:rPr>
              <w:t xml:space="preserve"> </w:t>
            </w:r>
            <w:r>
              <w:rPr>
                <w:sz w:val="14"/>
              </w:rPr>
              <w:t>завој);</w:t>
            </w:r>
          </w:p>
          <w:p w:rsidR="00E53F39" w:rsidRDefault="006408C0">
            <w:pPr>
              <w:pStyle w:val="TableParagraph"/>
              <w:numPr>
                <w:ilvl w:val="0"/>
                <w:numId w:val="838"/>
              </w:numPr>
              <w:tabs>
                <w:tab w:val="left" w:pos="176"/>
              </w:tabs>
              <w:ind w:right="87"/>
              <w:rPr>
                <w:sz w:val="14"/>
              </w:rPr>
            </w:pPr>
            <w:r>
              <w:rPr>
                <w:sz w:val="14"/>
              </w:rPr>
              <w:t>Превијање</w:t>
            </w:r>
            <w:r>
              <w:rPr>
                <w:spacing w:val="-9"/>
                <w:sz w:val="14"/>
              </w:rPr>
              <w:t xml:space="preserve"> </w:t>
            </w:r>
            <w:r>
              <w:rPr>
                <w:sz w:val="14"/>
              </w:rPr>
              <w:t>(ока,</w:t>
            </w:r>
            <w:r>
              <w:rPr>
                <w:spacing w:val="-9"/>
                <w:sz w:val="14"/>
              </w:rPr>
              <w:t xml:space="preserve"> </w:t>
            </w:r>
            <w:r>
              <w:rPr>
                <w:sz w:val="14"/>
              </w:rPr>
              <w:t>главе,</w:t>
            </w:r>
            <w:r>
              <w:rPr>
                <w:spacing w:val="-9"/>
                <w:sz w:val="14"/>
              </w:rPr>
              <w:t xml:space="preserve"> </w:t>
            </w:r>
            <w:r>
              <w:rPr>
                <w:sz w:val="14"/>
              </w:rPr>
              <w:t>грудног</w:t>
            </w:r>
            <w:r>
              <w:rPr>
                <w:spacing w:val="-9"/>
                <w:sz w:val="14"/>
              </w:rPr>
              <w:t xml:space="preserve"> </w:t>
            </w:r>
            <w:r>
              <w:rPr>
                <w:sz w:val="14"/>
              </w:rPr>
              <w:t>коша,</w:t>
            </w:r>
            <w:r>
              <w:rPr>
                <w:spacing w:val="-9"/>
                <w:sz w:val="14"/>
              </w:rPr>
              <w:t xml:space="preserve"> </w:t>
            </w:r>
            <w:r>
              <w:rPr>
                <w:sz w:val="14"/>
              </w:rPr>
              <w:t>горњих и доњих</w:t>
            </w:r>
            <w:r>
              <w:rPr>
                <w:spacing w:val="-2"/>
                <w:sz w:val="14"/>
              </w:rPr>
              <w:t xml:space="preserve"> </w:t>
            </w:r>
            <w:r>
              <w:rPr>
                <w:sz w:val="14"/>
              </w:rPr>
              <w:t>екстремитета);</w:t>
            </w:r>
          </w:p>
          <w:p w:rsidR="00E53F39" w:rsidRDefault="006408C0">
            <w:pPr>
              <w:pStyle w:val="TableParagraph"/>
              <w:numPr>
                <w:ilvl w:val="0"/>
                <w:numId w:val="838"/>
              </w:numPr>
              <w:tabs>
                <w:tab w:val="left" w:pos="176"/>
              </w:tabs>
              <w:ind w:right="374"/>
              <w:rPr>
                <w:sz w:val="14"/>
              </w:rPr>
            </w:pPr>
            <w:r>
              <w:rPr>
                <w:sz w:val="14"/>
              </w:rPr>
              <w:t xml:space="preserve">Поступак </w:t>
            </w:r>
            <w:r>
              <w:rPr>
                <w:spacing w:val="-5"/>
                <w:sz w:val="14"/>
              </w:rPr>
              <w:t xml:space="preserve">код </w:t>
            </w:r>
            <w:r>
              <w:rPr>
                <w:sz w:val="14"/>
              </w:rPr>
              <w:t>стања шока (постављање повређеног</w:t>
            </w:r>
            <w:r>
              <w:rPr>
                <w:spacing w:val="-28"/>
                <w:sz w:val="14"/>
              </w:rPr>
              <w:t xml:space="preserve"> </w:t>
            </w:r>
            <w:r>
              <w:rPr>
                <w:sz w:val="14"/>
              </w:rPr>
              <w:t>у положај аутотрансфузије);</w:t>
            </w:r>
          </w:p>
          <w:p w:rsidR="00E53F39" w:rsidRDefault="006408C0">
            <w:pPr>
              <w:pStyle w:val="TableParagraph"/>
              <w:numPr>
                <w:ilvl w:val="0"/>
                <w:numId w:val="838"/>
              </w:numPr>
              <w:tabs>
                <w:tab w:val="left" w:pos="176"/>
              </w:tabs>
              <w:ind w:right="96"/>
              <w:rPr>
                <w:sz w:val="14"/>
              </w:rPr>
            </w:pPr>
            <w:r>
              <w:rPr>
                <w:sz w:val="14"/>
              </w:rPr>
              <w:t>Указивање прве помоћи особи са</w:t>
            </w:r>
            <w:r>
              <w:rPr>
                <w:spacing w:val="-26"/>
                <w:sz w:val="14"/>
              </w:rPr>
              <w:t xml:space="preserve"> </w:t>
            </w:r>
            <w:r>
              <w:rPr>
                <w:sz w:val="14"/>
              </w:rPr>
              <w:t>угроженим виталним функцијама (кардиопулмонална реанимација);</w:t>
            </w:r>
          </w:p>
          <w:p w:rsidR="00E53F39" w:rsidRDefault="006408C0">
            <w:pPr>
              <w:pStyle w:val="TableParagraph"/>
              <w:numPr>
                <w:ilvl w:val="0"/>
                <w:numId w:val="838"/>
              </w:numPr>
              <w:tabs>
                <w:tab w:val="left" w:pos="176"/>
              </w:tabs>
              <w:spacing w:line="237" w:lineRule="auto"/>
              <w:ind w:right="343"/>
              <w:rPr>
                <w:sz w:val="14"/>
              </w:rPr>
            </w:pPr>
            <w:r>
              <w:rPr>
                <w:sz w:val="14"/>
              </w:rPr>
              <w:t xml:space="preserve">Указивање прве помоћи </w:t>
            </w:r>
            <w:r>
              <w:rPr>
                <w:spacing w:val="-5"/>
                <w:sz w:val="14"/>
              </w:rPr>
              <w:t>код</w:t>
            </w:r>
            <w:r>
              <w:rPr>
                <w:spacing w:val="-23"/>
                <w:sz w:val="14"/>
              </w:rPr>
              <w:t xml:space="preserve"> </w:t>
            </w:r>
            <w:r>
              <w:rPr>
                <w:sz w:val="14"/>
              </w:rPr>
              <w:t>опструкције дисајних путева (Хајмлихов</w:t>
            </w:r>
            <w:r>
              <w:rPr>
                <w:spacing w:val="-6"/>
                <w:sz w:val="14"/>
              </w:rPr>
              <w:t xml:space="preserve"> </w:t>
            </w:r>
            <w:r>
              <w:rPr>
                <w:sz w:val="14"/>
              </w:rPr>
              <w:t>захват);</w:t>
            </w:r>
          </w:p>
          <w:p w:rsidR="00E53F39" w:rsidRDefault="006408C0">
            <w:pPr>
              <w:pStyle w:val="TableParagraph"/>
              <w:numPr>
                <w:ilvl w:val="0"/>
                <w:numId w:val="838"/>
              </w:numPr>
              <w:tabs>
                <w:tab w:val="left" w:pos="176"/>
              </w:tabs>
              <w:ind w:right="306"/>
              <w:rPr>
                <w:sz w:val="14"/>
              </w:rPr>
            </w:pPr>
            <w:r>
              <w:rPr>
                <w:sz w:val="14"/>
              </w:rPr>
              <w:t xml:space="preserve">Поступак прве помоћи </w:t>
            </w:r>
            <w:r>
              <w:rPr>
                <w:spacing w:val="-5"/>
                <w:sz w:val="14"/>
              </w:rPr>
              <w:t xml:space="preserve">код </w:t>
            </w:r>
            <w:r>
              <w:rPr>
                <w:sz w:val="14"/>
              </w:rPr>
              <w:t>епилептичног напада;</w:t>
            </w:r>
          </w:p>
          <w:p w:rsidR="00E53F39" w:rsidRDefault="006408C0">
            <w:pPr>
              <w:pStyle w:val="TableParagraph"/>
              <w:numPr>
                <w:ilvl w:val="0"/>
                <w:numId w:val="838"/>
              </w:numPr>
              <w:tabs>
                <w:tab w:val="left" w:pos="176"/>
              </w:tabs>
              <w:ind w:right="255"/>
              <w:rPr>
                <w:sz w:val="14"/>
              </w:rPr>
            </w:pPr>
            <w:r>
              <w:rPr>
                <w:sz w:val="14"/>
              </w:rPr>
              <w:t xml:space="preserve">Поступак прве помоћи </w:t>
            </w:r>
            <w:r>
              <w:rPr>
                <w:spacing w:val="-5"/>
                <w:sz w:val="14"/>
              </w:rPr>
              <w:t xml:space="preserve">код </w:t>
            </w:r>
            <w:r>
              <w:rPr>
                <w:sz w:val="14"/>
              </w:rPr>
              <w:t>инфаркта мио- карда;</w:t>
            </w:r>
          </w:p>
          <w:p w:rsidR="00E53F39" w:rsidRDefault="006408C0">
            <w:pPr>
              <w:pStyle w:val="TableParagraph"/>
              <w:numPr>
                <w:ilvl w:val="0"/>
                <w:numId w:val="838"/>
              </w:numPr>
              <w:tabs>
                <w:tab w:val="left" w:pos="176"/>
              </w:tabs>
              <w:ind w:right="138"/>
              <w:rPr>
                <w:sz w:val="14"/>
              </w:rPr>
            </w:pPr>
            <w:r>
              <w:rPr>
                <w:sz w:val="14"/>
              </w:rPr>
              <w:t xml:space="preserve">Поступак прве помоћи </w:t>
            </w:r>
            <w:r>
              <w:rPr>
                <w:spacing w:val="-5"/>
                <w:sz w:val="14"/>
              </w:rPr>
              <w:t xml:space="preserve">код </w:t>
            </w:r>
            <w:r>
              <w:rPr>
                <w:sz w:val="14"/>
              </w:rPr>
              <w:t xml:space="preserve">бесвесних стања (бочни </w:t>
            </w:r>
            <w:r>
              <w:rPr>
                <w:spacing w:val="-3"/>
                <w:sz w:val="14"/>
              </w:rPr>
              <w:t>кома</w:t>
            </w:r>
            <w:r>
              <w:rPr>
                <w:spacing w:val="-1"/>
                <w:sz w:val="14"/>
              </w:rPr>
              <w:t xml:space="preserve"> </w:t>
            </w:r>
            <w:r>
              <w:rPr>
                <w:sz w:val="14"/>
              </w:rPr>
              <w:t>положај);</w:t>
            </w:r>
          </w:p>
          <w:p w:rsidR="00E53F39" w:rsidRDefault="006408C0">
            <w:pPr>
              <w:pStyle w:val="TableParagraph"/>
              <w:numPr>
                <w:ilvl w:val="0"/>
                <w:numId w:val="838"/>
              </w:numPr>
              <w:tabs>
                <w:tab w:val="left" w:pos="176"/>
              </w:tabs>
              <w:ind w:right="438"/>
              <w:rPr>
                <w:sz w:val="14"/>
              </w:rPr>
            </w:pPr>
            <w:r>
              <w:rPr>
                <w:sz w:val="14"/>
              </w:rPr>
              <w:t>Указивање</w:t>
            </w:r>
            <w:r>
              <w:rPr>
                <w:spacing w:val="-8"/>
                <w:sz w:val="14"/>
              </w:rPr>
              <w:t xml:space="preserve"> </w:t>
            </w:r>
            <w:r>
              <w:rPr>
                <w:sz w:val="14"/>
              </w:rPr>
              <w:t>прве</w:t>
            </w:r>
            <w:r>
              <w:rPr>
                <w:spacing w:val="-8"/>
                <w:sz w:val="14"/>
              </w:rPr>
              <w:t xml:space="preserve"> </w:t>
            </w:r>
            <w:r>
              <w:rPr>
                <w:sz w:val="14"/>
              </w:rPr>
              <w:t>помоћи</w:t>
            </w:r>
            <w:r>
              <w:rPr>
                <w:spacing w:val="-8"/>
                <w:sz w:val="14"/>
              </w:rPr>
              <w:t xml:space="preserve"> </w:t>
            </w:r>
            <w:r>
              <w:rPr>
                <w:sz w:val="14"/>
              </w:rPr>
              <w:t>повређеном</w:t>
            </w:r>
            <w:r>
              <w:rPr>
                <w:spacing w:val="-8"/>
                <w:sz w:val="14"/>
              </w:rPr>
              <w:t xml:space="preserve"> </w:t>
            </w:r>
            <w:r>
              <w:rPr>
                <w:sz w:val="14"/>
              </w:rPr>
              <w:t>са опекотином;</w:t>
            </w:r>
          </w:p>
          <w:p w:rsidR="00E53F39" w:rsidRDefault="006408C0">
            <w:pPr>
              <w:pStyle w:val="TableParagraph"/>
              <w:numPr>
                <w:ilvl w:val="0"/>
                <w:numId w:val="838"/>
              </w:numPr>
              <w:tabs>
                <w:tab w:val="left" w:pos="176"/>
              </w:tabs>
              <w:ind w:right="99"/>
              <w:rPr>
                <w:sz w:val="14"/>
              </w:rPr>
            </w:pPr>
            <w:r>
              <w:rPr>
                <w:sz w:val="14"/>
              </w:rPr>
              <w:t>Указивање</w:t>
            </w:r>
            <w:r>
              <w:rPr>
                <w:spacing w:val="-7"/>
                <w:sz w:val="14"/>
              </w:rPr>
              <w:t xml:space="preserve"> </w:t>
            </w:r>
            <w:r>
              <w:rPr>
                <w:sz w:val="14"/>
              </w:rPr>
              <w:t>прве</w:t>
            </w:r>
            <w:r>
              <w:rPr>
                <w:spacing w:val="-7"/>
                <w:sz w:val="14"/>
              </w:rPr>
              <w:t xml:space="preserve"> </w:t>
            </w:r>
            <w:r>
              <w:rPr>
                <w:sz w:val="14"/>
              </w:rPr>
              <w:t>помоћи</w:t>
            </w:r>
            <w:r>
              <w:rPr>
                <w:spacing w:val="-7"/>
                <w:sz w:val="14"/>
              </w:rPr>
              <w:t xml:space="preserve"> </w:t>
            </w:r>
            <w:r>
              <w:rPr>
                <w:spacing w:val="-5"/>
                <w:sz w:val="14"/>
              </w:rPr>
              <w:t>код</w:t>
            </w:r>
            <w:r>
              <w:rPr>
                <w:spacing w:val="-7"/>
                <w:sz w:val="14"/>
              </w:rPr>
              <w:t xml:space="preserve"> </w:t>
            </w:r>
            <w:r>
              <w:rPr>
                <w:sz w:val="14"/>
              </w:rPr>
              <w:t>прелома</w:t>
            </w:r>
            <w:r>
              <w:rPr>
                <w:spacing w:val="-7"/>
                <w:sz w:val="14"/>
              </w:rPr>
              <w:t xml:space="preserve"> </w:t>
            </w:r>
            <w:r>
              <w:rPr>
                <w:sz w:val="14"/>
              </w:rPr>
              <w:t>костију (имобилизација горњих и доњих екстреми- тета);</w:t>
            </w:r>
          </w:p>
          <w:p w:rsidR="00E53F39" w:rsidRDefault="006408C0">
            <w:pPr>
              <w:pStyle w:val="TableParagraph"/>
              <w:numPr>
                <w:ilvl w:val="0"/>
                <w:numId w:val="838"/>
              </w:numPr>
              <w:tabs>
                <w:tab w:val="left" w:pos="176"/>
              </w:tabs>
              <w:spacing w:line="158" w:lineRule="exact"/>
              <w:rPr>
                <w:sz w:val="14"/>
              </w:rPr>
            </w:pPr>
            <w:r>
              <w:rPr>
                <w:sz w:val="14"/>
              </w:rPr>
              <w:t xml:space="preserve">Указивање прве помоћи </w:t>
            </w:r>
            <w:r>
              <w:rPr>
                <w:spacing w:val="-5"/>
                <w:sz w:val="14"/>
              </w:rPr>
              <w:t xml:space="preserve">код </w:t>
            </w:r>
            <w:r>
              <w:rPr>
                <w:sz w:val="14"/>
              </w:rPr>
              <w:t>повреде</w:t>
            </w:r>
            <w:r>
              <w:rPr>
                <w:spacing w:val="-18"/>
                <w:sz w:val="14"/>
              </w:rPr>
              <w:t xml:space="preserve"> </w:t>
            </w:r>
            <w:r>
              <w:rPr>
                <w:sz w:val="14"/>
              </w:rPr>
              <w:t>зглоба;</w:t>
            </w:r>
          </w:p>
          <w:p w:rsidR="00E53F39" w:rsidRDefault="006408C0">
            <w:pPr>
              <w:pStyle w:val="TableParagraph"/>
              <w:numPr>
                <w:ilvl w:val="0"/>
                <w:numId w:val="838"/>
              </w:numPr>
              <w:tabs>
                <w:tab w:val="left" w:pos="176"/>
              </w:tabs>
              <w:ind w:right="187"/>
              <w:rPr>
                <w:sz w:val="14"/>
              </w:rPr>
            </w:pPr>
            <w:r>
              <w:rPr>
                <w:sz w:val="14"/>
              </w:rPr>
              <w:t>Указивање</w:t>
            </w:r>
            <w:r>
              <w:rPr>
                <w:spacing w:val="-6"/>
                <w:sz w:val="14"/>
              </w:rPr>
              <w:t xml:space="preserve"> </w:t>
            </w:r>
            <w:r>
              <w:rPr>
                <w:sz w:val="14"/>
              </w:rPr>
              <w:t>прве</w:t>
            </w:r>
            <w:r>
              <w:rPr>
                <w:spacing w:val="-6"/>
                <w:sz w:val="14"/>
              </w:rPr>
              <w:t xml:space="preserve"> </w:t>
            </w:r>
            <w:r>
              <w:rPr>
                <w:sz w:val="14"/>
              </w:rPr>
              <w:t>помоћи</w:t>
            </w:r>
            <w:r>
              <w:rPr>
                <w:spacing w:val="-6"/>
                <w:sz w:val="14"/>
              </w:rPr>
              <w:t xml:space="preserve"> </w:t>
            </w:r>
            <w:r>
              <w:rPr>
                <w:sz w:val="14"/>
              </w:rPr>
              <w:t>особи</w:t>
            </w:r>
            <w:r>
              <w:rPr>
                <w:spacing w:val="-6"/>
                <w:sz w:val="14"/>
              </w:rPr>
              <w:t xml:space="preserve"> </w:t>
            </w:r>
            <w:r>
              <w:rPr>
                <w:sz w:val="14"/>
              </w:rPr>
              <w:t>са</w:t>
            </w:r>
            <w:r>
              <w:rPr>
                <w:spacing w:val="-6"/>
                <w:sz w:val="14"/>
              </w:rPr>
              <w:t xml:space="preserve"> </w:t>
            </w:r>
            <w:r>
              <w:rPr>
                <w:sz w:val="14"/>
              </w:rPr>
              <w:t>повредом</w:t>
            </w:r>
            <w:r>
              <w:rPr>
                <w:sz w:val="14"/>
              </w:rPr>
              <w:t xml:space="preserve"> главе;</w:t>
            </w:r>
          </w:p>
          <w:p w:rsidR="00E53F39" w:rsidRDefault="006408C0">
            <w:pPr>
              <w:pStyle w:val="TableParagraph"/>
              <w:numPr>
                <w:ilvl w:val="0"/>
                <w:numId w:val="838"/>
              </w:numPr>
              <w:tabs>
                <w:tab w:val="left" w:pos="176"/>
              </w:tabs>
              <w:spacing w:line="237" w:lineRule="auto"/>
              <w:ind w:right="258"/>
              <w:rPr>
                <w:sz w:val="14"/>
              </w:rPr>
            </w:pPr>
            <w:r>
              <w:rPr>
                <w:sz w:val="14"/>
              </w:rPr>
              <w:t>Поступак транспорта (адекватан</w:t>
            </w:r>
            <w:r>
              <w:rPr>
                <w:spacing w:val="-12"/>
                <w:sz w:val="14"/>
              </w:rPr>
              <w:t xml:space="preserve"> </w:t>
            </w:r>
            <w:r>
              <w:rPr>
                <w:sz w:val="14"/>
              </w:rPr>
              <w:t>положај) повређених.</w:t>
            </w:r>
          </w:p>
        </w:tc>
        <w:tc>
          <w:tcPr>
            <w:tcW w:w="2949" w:type="dxa"/>
          </w:tcPr>
          <w:p w:rsidR="00E53F39" w:rsidRDefault="00E53F39">
            <w:pPr>
              <w:pStyle w:val="TableParagraph"/>
              <w:ind w:left="0" w:firstLine="0"/>
              <w:rPr>
                <w:sz w:val="14"/>
              </w:rPr>
            </w:pPr>
          </w:p>
        </w:tc>
      </w:tr>
    </w:tbl>
    <w:p w:rsidR="00E53F39" w:rsidRDefault="006408C0">
      <w:pPr>
        <w:pStyle w:val="Heading2"/>
        <w:spacing w:before="163" w:line="232" w:lineRule="auto"/>
      </w:pPr>
      <w:r>
        <w:rPr>
          <w:b/>
        </w:rPr>
        <w:t xml:space="preserve">Кључни појмови садржаја: </w:t>
      </w:r>
      <w:r>
        <w:t>политраума, тријажа, хемостаза, аутотрансфузија, превијање, имобилизација, кардиопулмонална реа- нимација, бочни кома положај.</w:t>
      </w:r>
    </w:p>
    <w:p w:rsidR="00E53F39" w:rsidRDefault="00E53F39">
      <w:pPr>
        <w:spacing w:line="232" w:lineRule="auto"/>
        <w:sectPr w:rsidR="00E53F39">
          <w:pgSz w:w="11910" w:h="15740"/>
          <w:pgMar w:top="180" w:right="540" w:bottom="280" w:left="580" w:header="720" w:footer="720" w:gutter="0"/>
          <w:cols w:space="720"/>
        </w:sectPr>
      </w:pPr>
    </w:p>
    <w:p w:rsidR="00E53F39" w:rsidRDefault="006408C0">
      <w:pPr>
        <w:tabs>
          <w:tab w:val="left" w:pos="2424"/>
        </w:tabs>
        <w:spacing w:before="69"/>
        <w:ind w:left="157"/>
        <w:rPr>
          <w:b/>
          <w:sz w:val="14"/>
        </w:rPr>
      </w:pPr>
      <w:r>
        <w:rPr>
          <w:sz w:val="14"/>
        </w:rPr>
        <w:lastRenderedPageBreak/>
        <w:t>Назив</w:t>
      </w:r>
      <w:r>
        <w:rPr>
          <w:spacing w:val="-6"/>
          <w:sz w:val="14"/>
        </w:rPr>
        <w:t xml:space="preserve"> </w:t>
      </w:r>
      <w:r>
        <w:rPr>
          <w:sz w:val="14"/>
        </w:rPr>
        <w:t>модула:</w:t>
      </w:r>
      <w:r>
        <w:rPr>
          <w:sz w:val="14"/>
        </w:rPr>
        <w:tab/>
      </w:r>
      <w:r>
        <w:rPr>
          <w:b/>
          <w:spacing w:val="-3"/>
          <w:sz w:val="14"/>
        </w:rPr>
        <w:t>ВАЗДУХОПЛОВНА</w:t>
      </w:r>
      <w:r>
        <w:rPr>
          <w:b/>
          <w:sz w:val="14"/>
        </w:rPr>
        <w:t xml:space="preserve"> </w:t>
      </w:r>
      <w:r>
        <w:rPr>
          <w:b/>
          <w:spacing w:val="-3"/>
          <w:sz w:val="14"/>
        </w:rPr>
        <w:t>ТОПОГРАФИЈА</w:t>
      </w:r>
    </w:p>
    <w:p w:rsidR="00E53F39" w:rsidRDefault="006408C0">
      <w:pPr>
        <w:pStyle w:val="BodyText"/>
        <w:tabs>
          <w:tab w:val="left" w:pos="2424"/>
        </w:tabs>
        <w:spacing w:before="49" w:line="314" w:lineRule="auto"/>
        <w:ind w:left="157" w:right="3298" w:firstLine="0"/>
        <w:rPr>
          <w:b/>
        </w:rPr>
      </w:pPr>
      <w:r>
        <w:t>Циљеви</w:t>
      </w:r>
      <w:r>
        <w:rPr>
          <w:spacing w:val="-7"/>
        </w:rPr>
        <w:t xml:space="preserve"> </w:t>
      </w:r>
      <w:r>
        <w:t>модула:</w:t>
      </w:r>
      <w:r>
        <w:tab/>
        <w:t>– Оспособљавање ученика за коришћење карата у операцијама трагања и</w:t>
      </w:r>
      <w:r>
        <w:rPr>
          <w:spacing w:val="-23"/>
        </w:rPr>
        <w:t xml:space="preserve"> </w:t>
      </w:r>
      <w:r>
        <w:t>спасавања. Трајање</w:t>
      </w:r>
      <w:r>
        <w:rPr>
          <w:spacing w:val="-7"/>
        </w:rPr>
        <w:t xml:space="preserve"> </w:t>
      </w:r>
      <w:r>
        <w:t>модула:</w:t>
      </w:r>
      <w:r>
        <w:tab/>
      </w:r>
      <w:r>
        <w:rPr>
          <w:b/>
        </w:rPr>
        <w:t>34 часа</w:t>
      </w:r>
    </w:p>
    <w:p w:rsidR="00E53F39" w:rsidRDefault="006408C0">
      <w:pPr>
        <w:tabs>
          <w:tab w:val="left" w:pos="2424"/>
        </w:tabs>
        <w:spacing w:line="160" w:lineRule="exact"/>
        <w:ind w:left="157"/>
        <w:rPr>
          <w:b/>
          <w:sz w:val="14"/>
        </w:rPr>
      </w:pPr>
      <w:r>
        <w:rPr>
          <w:sz w:val="14"/>
        </w:rPr>
        <w:t>Разред:</w:t>
      </w:r>
      <w:r>
        <w:rPr>
          <w:sz w:val="14"/>
        </w:rPr>
        <w:tab/>
      </w:r>
      <w:r>
        <w:rPr>
          <w:b/>
          <w:sz w:val="14"/>
        </w:rPr>
        <w:t>трећи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8"/>
        <w:gridCol w:w="2552"/>
        <w:gridCol w:w="2949"/>
        <w:gridCol w:w="2949"/>
      </w:tblGrid>
      <w:tr w:rsidR="00E53F39">
        <w:trPr>
          <w:trHeight w:val="518"/>
        </w:trPr>
        <w:tc>
          <w:tcPr>
            <w:tcW w:w="2098"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393" w:firstLine="0"/>
              <w:rPr>
                <w:b/>
                <w:sz w:val="14"/>
              </w:rPr>
            </w:pPr>
            <w:r>
              <w:rPr>
                <w:b/>
                <w:sz w:val="14"/>
              </w:rPr>
              <w:t>ЦИЉЕВИ МОДУЛА</w:t>
            </w:r>
          </w:p>
        </w:tc>
        <w:tc>
          <w:tcPr>
            <w:tcW w:w="2552" w:type="dxa"/>
            <w:shd w:val="clear" w:color="auto" w:fill="E6E7E8"/>
          </w:tcPr>
          <w:p w:rsidR="00E53F39" w:rsidRDefault="006408C0">
            <w:pPr>
              <w:pStyle w:val="TableParagraph"/>
              <w:spacing w:before="15" w:line="161" w:lineRule="exact"/>
              <w:ind w:left="643" w:firstLine="0"/>
              <w:rPr>
                <w:b/>
                <w:sz w:val="14"/>
              </w:rPr>
            </w:pPr>
            <w:r>
              <w:rPr>
                <w:b/>
                <w:sz w:val="14"/>
              </w:rPr>
              <w:t>ИСХОДИ МОДУЛА</w:t>
            </w:r>
          </w:p>
          <w:p w:rsidR="00E53F39" w:rsidRDefault="006408C0">
            <w:pPr>
              <w:pStyle w:val="TableParagraph"/>
              <w:ind w:left="88" w:right="77" w:firstLine="0"/>
              <w:jc w:val="center"/>
              <w:rPr>
                <w:sz w:val="14"/>
              </w:rPr>
            </w:pPr>
            <w:r>
              <w:rPr>
                <w:sz w:val="14"/>
              </w:rPr>
              <w:t>По завршетку модула ученик ће бити у стању да:</w:t>
            </w:r>
          </w:p>
        </w:tc>
        <w:tc>
          <w:tcPr>
            <w:tcW w:w="2949"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179" w:firstLine="0"/>
              <w:rPr>
                <w:b/>
                <w:sz w:val="14"/>
              </w:rPr>
            </w:pPr>
            <w:r>
              <w:rPr>
                <w:b/>
                <w:sz w:val="14"/>
              </w:rPr>
              <w:t>ПРЕПОРУЧЕНИ САДРЖАЈИ МОДУЛА</w:t>
            </w:r>
          </w:p>
        </w:tc>
        <w:tc>
          <w:tcPr>
            <w:tcW w:w="2949" w:type="dxa"/>
            <w:shd w:val="clear" w:color="auto" w:fill="E6E7E8"/>
          </w:tcPr>
          <w:p w:rsidR="00E53F39" w:rsidRDefault="006408C0">
            <w:pPr>
              <w:pStyle w:val="TableParagraph"/>
              <w:spacing w:before="96"/>
              <w:ind w:left="332" w:right="247" w:hanging="6"/>
              <w:rPr>
                <w:b/>
                <w:sz w:val="14"/>
              </w:rPr>
            </w:pPr>
            <w:r>
              <w:rPr>
                <w:b/>
                <w:sz w:val="14"/>
              </w:rPr>
              <w:t>ПРЕПОРУЧЕНЕ АКТИВНОСТИ И НАЧИНОСТВАРИВАЊА МОДУЛА</w:t>
            </w:r>
          </w:p>
        </w:tc>
      </w:tr>
      <w:tr w:rsidR="00E53F39">
        <w:trPr>
          <w:trHeight w:val="4040"/>
        </w:trPr>
        <w:tc>
          <w:tcPr>
            <w:tcW w:w="2098" w:type="dxa"/>
          </w:tcPr>
          <w:p w:rsidR="00E53F39" w:rsidRDefault="006408C0">
            <w:pPr>
              <w:pStyle w:val="TableParagraph"/>
              <w:numPr>
                <w:ilvl w:val="0"/>
                <w:numId w:val="837"/>
              </w:numPr>
              <w:tabs>
                <w:tab w:val="left" w:pos="177"/>
              </w:tabs>
              <w:spacing w:before="18"/>
              <w:ind w:right="60"/>
              <w:jc w:val="both"/>
              <w:rPr>
                <w:sz w:val="14"/>
              </w:rPr>
            </w:pPr>
            <w:r>
              <w:rPr>
                <w:sz w:val="14"/>
              </w:rPr>
              <w:t xml:space="preserve">Оспособљавање ученика за </w:t>
            </w:r>
            <w:r>
              <w:rPr>
                <w:spacing w:val="-3"/>
                <w:sz w:val="14"/>
              </w:rPr>
              <w:t xml:space="preserve">ко- </w:t>
            </w:r>
            <w:r>
              <w:rPr>
                <w:sz w:val="14"/>
              </w:rPr>
              <w:t>ришћење карата у операцијама трагања и</w:t>
            </w:r>
            <w:r>
              <w:rPr>
                <w:spacing w:val="-1"/>
                <w:sz w:val="14"/>
              </w:rPr>
              <w:t xml:space="preserve"> </w:t>
            </w:r>
            <w:r>
              <w:rPr>
                <w:sz w:val="14"/>
              </w:rPr>
              <w:t>спасавања.</w:t>
            </w:r>
          </w:p>
        </w:tc>
        <w:tc>
          <w:tcPr>
            <w:tcW w:w="2552" w:type="dxa"/>
          </w:tcPr>
          <w:p w:rsidR="00E53F39" w:rsidRDefault="006408C0">
            <w:pPr>
              <w:pStyle w:val="TableParagraph"/>
              <w:numPr>
                <w:ilvl w:val="0"/>
                <w:numId w:val="836"/>
              </w:numPr>
              <w:tabs>
                <w:tab w:val="left" w:pos="176"/>
              </w:tabs>
              <w:spacing w:before="18" w:line="161" w:lineRule="exact"/>
              <w:ind w:hanging="119"/>
              <w:rPr>
                <w:sz w:val="14"/>
              </w:rPr>
            </w:pPr>
            <w:r>
              <w:rPr>
                <w:sz w:val="14"/>
              </w:rPr>
              <w:t>познаје разлику између мапе и</w:t>
            </w:r>
            <w:r>
              <w:rPr>
                <w:spacing w:val="-14"/>
                <w:sz w:val="14"/>
              </w:rPr>
              <w:t xml:space="preserve"> </w:t>
            </w:r>
            <w:r>
              <w:rPr>
                <w:sz w:val="14"/>
              </w:rPr>
              <w:t>карте;</w:t>
            </w:r>
          </w:p>
          <w:p w:rsidR="00E53F39" w:rsidRDefault="006408C0">
            <w:pPr>
              <w:pStyle w:val="TableParagraph"/>
              <w:numPr>
                <w:ilvl w:val="0"/>
                <w:numId w:val="836"/>
              </w:numPr>
              <w:tabs>
                <w:tab w:val="left" w:pos="176"/>
              </w:tabs>
              <w:spacing w:line="160" w:lineRule="exact"/>
              <w:ind w:hanging="119"/>
              <w:rPr>
                <w:sz w:val="14"/>
              </w:rPr>
            </w:pPr>
            <w:r>
              <w:rPr>
                <w:sz w:val="14"/>
              </w:rPr>
              <w:t>објасни картографске</w:t>
            </w:r>
            <w:r>
              <w:rPr>
                <w:spacing w:val="-4"/>
                <w:sz w:val="14"/>
              </w:rPr>
              <w:t xml:space="preserve"> </w:t>
            </w:r>
            <w:r>
              <w:rPr>
                <w:sz w:val="14"/>
              </w:rPr>
              <w:t>пројекције;</w:t>
            </w:r>
          </w:p>
          <w:p w:rsidR="00E53F39" w:rsidRDefault="006408C0">
            <w:pPr>
              <w:pStyle w:val="TableParagraph"/>
              <w:numPr>
                <w:ilvl w:val="0"/>
                <w:numId w:val="836"/>
              </w:numPr>
              <w:tabs>
                <w:tab w:val="left" w:pos="176"/>
              </w:tabs>
              <w:ind w:right="367" w:hanging="119"/>
              <w:rPr>
                <w:sz w:val="14"/>
              </w:rPr>
            </w:pPr>
            <w:r>
              <w:rPr>
                <w:sz w:val="14"/>
              </w:rPr>
              <w:t>објасни значај прецизног</w:t>
            </w:r>
            <w:r>
              <w:rPr>
                <w:spacing w:val="-20"/>
                <w:sz w:val="14"/>
              </w:rPr>
              <w:t xml:space="preserve"> </w:t>
            </w:r>
            <w:r>
              <w:rPr>
                <w:sz w:val="14"/>
              </w:rPr>
              <w:t>приказа праваца и углова на</w:t>
            </w:r>
            <w:r>
              <w:rPr>
                <w:spacing w:val="-8"/>
                <w:sz w:val="14"/>
              </w:rPr>
              <w:t xml:space="preserve"> </w:t>
            </w:r>
            <w:r>
              <w:rPr>
                <w:sz w:val="14"/>
              </w:rPr>
              <w:t>карти;</w:t>
            </w:r>
          </w:p>
          <w:p w:rsidR="00E53F39" w:rsidRDefault="006408C0">
            <w:pPr>
              <w:pStyle w:val="TableParagraph"/>
              <w:numPr>
                <w:ilvl w:val="0"/>
                <w:numId w:val="836"/>
              </w:numPr>
              <w:tabs>
                <w:tab w:val="left" w:pos="176"/>
              </w:tabs>
              <w:ind w:right="265" w:hanging="119"/>
              <w:rPr>
                <w:sz w:val="14"/>
              </w:rPr>
            </w:pPr>
            <w:r>
              <w:rPr>
                <w:sz w:val="14"/>
              </w:rPr>
              <w:t>познаје класификацију и врсте</w:t>
            </w:r>
            <w:r>
              <w:rPr>
                <w:spacing w:val="-17"/>
                <w:sz w:val="14"/>
              </w:rPr>
              <w:t xml:space="preserve"> </w:t>
            </w:r>
            <w:r>
              <w:rPr>
                <w:sz w:val="14"/>
              </w:rPr>
              <w:t>гео- графских</w:t>
            </w:r>
            <w:r>
              <w:rPr>
                <w:spacing w:val="-2"/>
                <w:sz w:val="14"/>
              </w:rPr>
              <w:t xml:space="preserve"> </w:t>
            </w:r>
            <w:r>
              <w:rPr>
                <w:sz w:val="14"/>
              </w:rPr>
              <w:t>карата;</w:t>
            </w:r>
          </w:p>
          <w:p w:rsidR="00E53F39" w:rsidRDefault="006408C0">
            <w:pPr>
              <w:pStyle w:val="TableParagraph"/>
              <w:numPr>
                <w:ilvl w:val="0"/>
                <w:numId w:val="836"/>
              </w:numPr>
              <w:tabs>
                <w:tab w:val="left" w:pos="176"/>
              </w:tabs>
              <w:ind w:right="273" w:hanging="119"/>
              <w:rPr>
                <w:sz w:val="14"/>
              </w:rPr>
            </w:pPr>
            <w:r>
              <w:rPr>
                <w:sz w:val="14"/>
              </w:rPr>
              <w:t>објасни географске</w:t>
            </w:r>
            <w:r>
              <w:rPr>
                <w:spacing w:val="-15"/>
                <w:sz w:val="14"/>
              </w:rPr>
              <w:t xml:space="preserve"> </w:t>
            </w:r>
            <w:r>
              <w:rPr>
                <w:sz w:val="14"/>
              </w:rPr>
              <w:t>координационе системе;</w:t>
            </w:r>
          </w:p>
          <w:p w:rsidR="00E53F39" w:rsidRDefault="006408C0">
            <w:pPr>
              <w:pStyle w:val="TableParagraph"/>
              <w:numPr>
                <w:ilvl w:val="0"/>
                <w:numId w:val="836"/>
              </w:numPr>
              <w:tabs>
                <w:tab w:val="left" w:pos="176"/>
              </w:tabs>
              <w:ind w:right="268" w:hanging="119"/>
              <w:rPr>
                <w:sz w:val="14"/>
              </w:rPr>
            </w:pPr>
            <w:r>
              <w:rPr>
                <w:sz w:val="14"/>
              </w:rPr>
              <w:t>објасни географски</w:t>
            </w:r>
            <w:r>
              <w:rPr>
                <w:spacing w:val="-9"/>
                <w:sz w:val="14"/>
              </w:rPr>
              <w:t xml:space="preserve"> </w:t>
            </w:r>
            <w:r>
              <w:rPr>
                <w:sz w:val="14"/>
              </w:rPr>
              <w:t>информациони систем;</w:t>
            </w:r>
          </w:p>
          <w:p w:rsidR="00E53F39" w:rsidRDefault="006408C0">
            <w:pPr>
              <w:pStyle w:val="TableParagraph"/>
              <w:numPr>
                <w:ilvl w:val="0"/>
                <w:numId w:val="836"/>
              </w:numPr>
              <w:tabs>
                <w:tab w:val="left" w:pos="176"/>
              </w:tabs>
              <w:ind w:right="93" w:hanging="119"/>
              <w:rPr>
                <w:sz w:val="14"/>
              </w:rPr>
            </w:pPr>
            <w:r>
              <w:rPr>
                <w:sz w:val="14"/>
              </w:rPr>
              <w:t>користи топографске и</w:t>
            </w:r>
            <w:r>
              <w:rPr>
                <w:spacing w:val="-25"/>
                <w:sz w:val="14"/>
              </w:rPr>
              <w:t xml:space="preserve"> </w:t>
            </w:r>
            <w:r>
              <w:rPr>
                <w:sz w:val="14"/>
              </w:rPr>
              <w:t>ваздухопловне карте;</w:t>
            </w:r>
          </w:p>
        </w:tc>
        <w:tc>
          <w:tcPr>
            <w:tcW w:w="2949" w:type="dxa"/>
          </w:tcPr>
          <w:p w:rsidR="00E53F39" w:rsidRDefault="006408C0">
            <w:pPr>
              <w:pStyle w:val="TableParagraph"/>
              <w:numPr>
                <w:ilvl w:val="0"/>
                <w:numId w:val="835"/>
              </w:numPr>
              <w:tabs>
                <w:tab w:val="left" w:pos="176"/>
              </w:tabs>
              <w:spacing w:before="18" w:line="161" w:lineRule="exact"/>
              <w:rPr>
                <w:sz w:val="14"/>
              </w:rPr>
            </w:pPr>
            <w:r>
              <w:rPr>
                <w:sz w:val="14"/>
              </w:rPr>
              <w:t>Карте и</w:t>
            </w:r>
            <w:r>
              <w:rPr>
                <w:spacing w:val="-2"/>
                <w:sz w:val="14"/>
              </w:rPr>
              <w:t xml:space="preserve"> </w:t>
            </w:r>
            <w:r>
              <w:rPr>
                <w:sz w:val="14"/>
              </w:rPr>
              <w:t>мапе.</w:t>
            </w:r>
          </w:p>
          <w:p w:rsidR="00E53F39" w:rsidRDefault="006408C0">
            <w:pPr>
              <w:pStyle w:val="TableParagraph"/>
              <w:numPr>
                <w:ilvl w:val="0"/>
                <w:numId w:val="835"/>
              </w:numPr>
              <w:tabs>
                <w:tab w:val="left" w:pos="176"/>
              </w:tabs>
              <w:spacing w:line="160" w:lineRule="exact"/>
              <w:rPr>
                <w:sz w:val="14"/>
              </w:rPr>
            </w:pPr>
            <w:r>
              <w:rPr>
                <w:sz w:val="14"/>
              </w:rPr>
              <w:t>Типови</w:t>
            </w:r>
            <w:r>
              <w:rPr>
                <w:spacing w:val="-2"/>
                <w:sz w:val="14"/>
              </w:rPr>
              <w:t xml:space="preserve"> </w:t>
            </w:r>
            <w:r>
              <w:rPr>
                <w:sz w:val="14"/>
              </w:rPr>
              <w:t>пројекција.</w:t>
            </w:r>
          </w:p>
          <w:p w:rsidR="00E53F39" w:rsidRDefault="006408C0">
            <w:pPr>
              <w:pStyle w:val="TableParagraph"/>
              <w:numPr>
                <w:ilvl w:val="0"/>
                <w:numId w:val="835"/>
              </w:numPr>
              <w:tabs>
                <w:tab w:val="left" w:pos="176"/>
              </w:tabs>
              <w:spacing w:line="160" w:lineRule="exact"/>
              <w:rPr>
                <w:sz w:val="14"/>
              </w:rPr>
            </w:pPr>
            <w:r>
              <w:rPr>
                <w:sz w:val="14"/>
              </w:rPr>
              <w:t>Правци и углови на</w:t>
            </w:r>
            <w:r>
              <w:rPr>
                <w:spacing w:val="-7"/>
                <w:sz w:val="14"/>
              </w:rPr>
              <w:t xml:space="preserve"> </w:t>
            </w:r>
            <w:r>
              <w:rPr>
                <w:sz w:val="14"/>
              </w:rPr>
              <w:t>карти.</w:t>
            </w:r>
          </w:p>
          <w:p w:rsidR="00E53F39" w:rsidRDefault="006408C0">
            <w:pPr>
              <w:pStyle w:val="TableParagraph"/>
              <w:numPr>
                <w:ilvl w:val="0"/>
                <w:numId w:val="835"/>
              </w:numPr>
              <w:tabs>
                <w:tab w:val="left" w:pos="176"/>
              </w:tabs>
              <w:spacing w:line="160" w:lineRule="exact"/>
              <w:rPr>
                <w:sz w:val="14"/>
              </w:rPr>
            </w:pPr>
            <w:r>
              <w:rPr>
                <w:sz w:val="14"/>
              </w:rPr>
              <w:t>Класификација и врсте географских</w:t>
            </w:r>
            <w:r>
              <w:rPr>
                <w:spacing w:val="-9"/>
                <w:sz w:val="14"/>
              </w:rPr>
              <w:t xml:space="preserve"> </w:t>
            </w:r>
            <w:r>
              <w:rPr>
                <w:sz w:val="14"/>
              </w:rPr>
              <w:t>карата.</w:t>
            </w:r>
          </w:p>
          <w:p w:rsidR="00E53F39" w:rsidRDefault="006408C0">
            <w:pPr>
              <w:pStyle w:val="TableParagraph"/>
              <w:numPr>
                <w:ilvl w:val="0"/>
                <w:numId w:val="835"/>
              </w:numPr>
              <w:tabs>
                <w:tab w:val="left" w:pos="176"/>
              </w:tabs>
              <w:spacing w:line="160" w:lineRule="exact"/>
              <w:rPr>
                <w:sz w:val="14"/>
              </w:rPr>
            </w:pPr>
            <w:r>
              <w:rPr>
                <w:sz w:val="14"/>
              </w:rPr>
              <w:t>Географски координациони</w:t>
            </w:r>
            <w:r>
              <w:rPr>
                <w:spacing w:val="-21"/>
                <w:sz w:val="14"/>
              </w:rPr>
              <w:t xml:space="preserve"> </w:t>
            </w:r>
            <w:r>
              <w:rPr>
                <w:sz w:val="14"/>
              </w:rPr>
              <w:t>систем.</w:t>
            </w:r>
          </w:p>
          <w:p w:rsidR="00E53F39" w:rsidRDefault="006408C0">
            <w:pPr>
              <w:pStyle w:val="TableParagraph"/>
              <w:numPr>
                <w:ilvl w:val="0"/>
                <w:numId w:val="835"/>
              </w:numPr>
              <w:tabs>
                <w:tab w:val="left" w:pos="176"/>
              </w:tabs>
              <w:spacing w:line="160" w:lineRule="exact"/>
              <w:rPr>
                <w:sz w:val="14"/>
              </w:rPr>
            </w:pPr>
            <w:r>
              <w:rPr>
                <w:sz w:val="14"/>
              </w:rPr>
              <w:t>Географски информациони</w:t>
            </w:r>
            <w:r>
              <w:rPr>
                <w:spacing w:val="-19"/>
                <w:sz w:val="14"/>
              </w:rPr>
              <w:t xml:space="preserve"> </w:t>
            </w:r>
            <w:r>
              <w:rPr>
                <w:sz w:val="14"/>
              </w:rPr>
              <w:t>систем.</w:t>
            </w:r>
          </w:p>
          <w:p w:rsidR="00E53F39" w:rsidRDefault="006408C0">
            <w:pPr>
              <w:pStyle w:val="TableParagraph"/>
              <w:numPr>
                <w:ilvl w:val="0"/>
                <w:numId w:val="835"/>
              </w:numPr>
              <w:tabs>
                <w:tab w:val="left" w:pos="176"/>
              </w:tabs>
              <w:ind w:right="91"/>
              <w:rPr>
                <w:sz w:val="14"/>
              </w:rPr>
            </w:pPr>
            <w:r>
              <w:rPr>
                <w:sz w:val="14"/>
              </w:rPr>
              <w:t>Коришћење топографских и</w:t>
            </w:r>
            <w:r>
              <w:rPr>
                <w:spacing w:val="-20"/>
                <w:sz w:val="14"/>
              </w:rPr>
              <w:t xml:space="preserve"> </w:t>
            </w:r>
            <w:r>
              <w:rPr>
                <w:sz w:val="14"/>
              </w:rPr>
              <w:t>ваздухопловних карти.</w:t>
            </w:r>
          </w:p>
        </w:tc>
        <w:tc>
          <w:tcPr>
            <w:tcW w:w="2949" w:type="dxa"/>
          </w:tcPr>
          <w:p w:rsidR="00E53F39" w:rsidRDefault="006408C0">
            <w:pPr>
              <w:pStyle w:val="TableParagraph"/>
              <w:numPr>
                <w:ilvl w:val="0"/>
                <w:numId w:val="834"/>
              </w:numPr>
              <w:tabs>
                <w:tab w:val="left" w:pos="175"/>
              </w:tabs>
              <w:spacing w:before="18"/>
              <w:ind w:right="387"/>
              <w:jc w:val="both"/>
              <w:rPr>
                <w:sz w:val="14"/>
              </w:rPr>
            </w:pPr>
            <w:r>
              <w:rPr>
                <w:sz w:val="14"/>
              </w:rPr>
              <w:t xml:space="preserve">На почетку </w:t>
            </w:r>
            <w:r>
              <w:rPr>
                <w:spacing w:val="-3"/>
                <w:sz w:val="14"/>
              </w:rPr>
              <w:t xml:space="preserve">модула </w:t>
            </w:r>
            <w:r>
              <w:rPr>
                <w:sz w:val="14"/>
              </w:rPr>
              <w:t>ученике упознати са циљем/циљевима</w:t>
            </w:r>
            <w:r>
              <w:rPr>
                <w:spacing w:val="-8"/>
                <w:sz w:val="14"/>
              </w:rPr>
              <w:t xml:space="preserve"> </w:t>
            </w:r>
            <w:r>
              <w:rPr>
                <w:sz w:val="14"/>
              </w:rPr>
              <w:t>и</w:t>
            </w:r>
            <w:r>
              <w:rPr>
                <w:spacing w:val="-9"/>
                <w:sz w:val="14"/>
              </w:rPr>
              <w:t xml:space="preserve"> </w:t>
            </w:r>
            <w:r>
              <w:rPr>
                <w:sz w:val="14"/>
              </w:rPr>
              <w:t>исходима,</w:t>
            </w:r>
            <w:r>
              <w:rPr>
                <w:spacing w:val="-8"/>
                <w:sz w:val="14"/>
              </w:rPr>
              <w:t xml:space="preserve"> </w:t>
            </w:r>
            <w:r>
              <w:rPr>
                <w:sz w:val="14"/>
              </w:rPr>
              <w:t>планом</w:t>
            </w:r>
            <w:r>
              <w:rPr>
                <w:spacing w:val="-8"/>
                <w:sz w:val="14"/>
              </w:rPr>
              <w:t xml:space="preserve"> </w:t>
            </w:r>
            <w:r>
              <w:rPr>
                <w:sz w:val="14"/>
              </w:rPr>
              <w:t>и начинима</w:t>
            </w:r>
            <w:r>
              <w:rPr>
                <w:spacing w:val="-1"/>
                <w:sz w:val="14"/>
              </w:rPr>
              <w:t xml:space="preserve"> </w:t>
            </w:r>
            <w:r>
              <w:rPr>
                <w:sz w:val="14"/>
              </w:rPr>
              <w:t>оцењивања.</w:t>
            </w:r>
          </w:p>
          <w:p w:rsidR="00E53F39" w:rsidRDefault="006408C0">
            <w:pPr>
              <w:pStyle w:val="TableParagraph"/>
              <w:numPr>
                <w:ilvl w:val="0"/>
                <w:numId w:val="834"/>
              </w:numPr>
              <w:tabs>
                <w:tab w:val="left" w:pos="175"/>
              </w:tabs>
              <w:spacing w:line="237" w:lineRule="auto"/>
              <w:ind w:right="537"/>
              <w:rPr>
                <w:sz w:val="14"/>
              </w:rPr>
            </w:pPr>
            <w:r>
              <w:rPr>
                <w:sz w:val="14"/>
              </w:rPr>
              <w:t>Недељни приказ броја часова дат је</w:t>
            </w:r>
            <w:r>
              <w:rPr>
                <w:spacing w:val="-15"/>
                <w:sz w:val="14"/>
              </w:rPr>
              <w:t xml:space="preserve"> </w:t>
            </w:r>
            <w:r>
              <w:rPr>
                <w:sz w:val="14"/>
              </w:rPr>
              <w:t>у гантограму.</w:t>
            </w:r>
          </w:p>
          <w:p w:rsidR="00E53F39" w:rsidRDefault="00E53F39">
            <w:pPr>
              <w:pStyle w:val="TableParagraph"/>
              <w:spacing w:before="9"/>
              <w:ind w:left="0" w:firstLine="0"/>
              <w:rPr>
                <w:b/>
                <w:sz w:val="13"/>
              </w:rPr>
            </w:pPr>
          </w:p>
          <w:p w:rsidR="00E53F39" w:rsidRDefault="006408C0">
            <w:pPr>
              <w:pStyle w:val="TableParagraph"/>
              <w:spacing w:line="161" w:lineRule="exact"/>
              <w:ind w:left="54" w:firstLine="0"/>
              <w:rPr>
                <w:b/>
                <w:sz w:val="14"/>
              </w:rPr>
            </w:pPr>
            <w:r>
              <w:rPr>
                <w:b/>
                <w:sz w:val="14"/>
              </w:rPr>
              <w:t>Облици наставе и трајање</w:t>
            </w:r>
          </w:p>
          <w:p w:rsidR="00E53F39" w:rsidRDefault="006408C0">
            <w:pPr>
              <w:pStyle w:val="TableParagraph"/>
              <w:ind w:left="54" w:right="247" w:firstLine="0"/>
              <w:rPr>
                <w:sz w:val="14"/>
              </w:rPr>
            </w:pPr>
            <w:r>
              <w:rPr>
                <w:sz w:val="14"/>
              </w:rPr>
              <w:t>Модул се реализује кроз следеће облике наставе:</w:t>
            </w:r>
          </w:p>
          <w:p w:rsidR="00E53F39" w:rsidRDefault="006408C0">
            <w:pPr>
              <w:pStyle w:val="TableParagraph"/>
              <w:numPr>
                <w:ilvl w:val="0"/>
                <w:numId w:val="834"/>
              </w:numPr>
              <w:tabs>
                <w:tab w:val="left" w:pos="175"/>
              </w:tabs>
              <w:spacing w:line="159" w:lineRule="exact"/>
              <w:rPr>
                <w:b/>
                <w:sz w:val="14"/>
              </w:rPr>
            </w:pPr>
            <w:r>
              <w:rPr>
                <w:sz w:val="14"/>
              </w:rPr>
              <w:t xml:space="preserve">теоријска настава </w:t>
            </w:r>
            <w:r>
              <w:rPr>
                <w:b/>
                <w:sz w:val="14"/>
              </w:rPr>
              <w:t>(17</w:t>
            </w:r>
            <w:r>
              <w:rPr>
                <w:b/>
                <w:spacing w:val="-16"/>
                <w:sz w:val="14"/>
              </w:rPr>
              <w:t xml:space="preserve"> </w:t>
            </w:r>
            <w:r>
              <w:rPr>
                <w:b/>
                <w:sz w:val="14"/>
              </w:rPr>
              <w:t>часова)</w:t>
            </w:r>
          </w:p>
          <w:p w:rsidR="00E53F39" w:rsidRDefault="006408C0">
            <w:pPr>
              <w:pStyle w:val="TableParagraph"/>
              <w:numPr>
                <w:ilvl w:val="0"/>
                <w:numId w:val="834"/>
              </w:numPr>
              <w:tabs>
                <w:tab w:val="left" w:pos="175"/>
              </w:tabs>
              <w:spacing w:line="161" w:lineRule="exact"/>
              <w:rPr>
                <w:b/>
                <w:sz w:val="14"/>
              </w:rPr>
            </w:pPr>
            <w:r>
              <w:rPr>
                <w:sz w:val="14"/>
              </w:rPr>
              <w:t xml:space="preserve">кабинетске вежбе </w:t>
            </w:r>
            <w:r>
              <w:rPr>
                <w:b/>
                <w:sz w:val="14"/>
              </w:rPr>
              <w:t>(17</w:t>
            </w:r>
            <w:r>
              <w:rPr>
                <w:b/>
                <w:spacing w:val="-20"/>
                <w:sz w:val="14"/>
              </w:rPr>
              <w:t xml:space="preserve"> </w:t>
            </w:r>
            <w:r>
              <w:rPr>
                <w:b/>
                <w:sz w:val="14"/>
              </w:rPr>
              <w:t>часова)</w:t>
            </w:r>
          </w:p>
          <w:p w:rsidR="00E53F39" w:rsidRDefault="00E53F39">
            <w:pPr>
              <w:pStyle w:val="TableParagraph"/>
              <w:spacing w:before="9"/>
              <w:ind w:left="0" w:firstLine="0"/>
              <w:rPr>
                <w:b/>
                <w:sz w:val="13"/>
              </w:rPr>
            </w:pPr>
          </w:p>
          <w:p w:rsidR="00E53F39" w:rsidRDefault="006408C0">
            <w:pPr>
              <w:pStyle w:val="TableParagraph"/>
              <w:spacing w:line="161" w:lineRule="exact"/>
              <w:ind w:left="54" w:firstLine="0"/>
              <w:rPr>
                <w:b/>
                <w:sz w:val="14"/>
              </w:rPr>
            </w:pPr>
            <w:r>
              <w:rPr>
                <w:b/>
                <w:sz w:val="14"/>
              </w:rPr>
              <w:t>Подела одељења на групе</w:t>
            </w:r>
          </w:p>
          <w:p w:rsidR="00E53F39" w:rsidRDefault="006408C0">
            <w:pPr>
              <w:pStyle w:val="TableParagraph"/>
              <w:ind w:left="54" w:firstLine="0"/>
              <w:rPr>
                <w:sz w:val="14"/>
              </w:rPr>
            </w:pPr>
            <w:r>
              <w:rPr>
                <w:sz w:val="14"/>
              </w:rPr>
              <w:t>Одељење се дели на 2 групе приликом реализа- ције:</w:t>
            </w:r>
          </w:p>
          <w:p w:rsidR="00E53F39" w:rsidRDefault="006408C0">
            <w:pPr>
              <w:pStyle w:val="TableParagraph"/>
              <w:numPr>
                <w:ilvl w:val="0"/>
                <w:numId w:val="834"/>
              </w:numPr>
              <w:tabs>
                <w:tab w:val="left" w:pos="175"/>
              </w:tabs>
              <w:spacing w:line="159" w:lineRule="exact"/>
              <w:rPr>
                <w:sz w:val="14"/>
              </w:rPr>
            </w:pPr>
            <w:r>
              <w:rPr>
                <w:sz w:val="14"/>
              </w:rPr>
              <w:t>кабинетских</w:t>
            </w:r>
            <w:r>
              <w:rPr>
                <w:spacing w:val="-1"/>
                <w:sz w:val="14"/>
              </w:rPr>
              <w:t xml:space="preserve"> </w:t>
            </w:r>
            <w:r>
              <w:rPr>
                <w:sz w:val="14"/>
              </w:rPr>
              <w:t>вежби</w:t>
            </w:r>
          </w:p>
          <w:p w:rsidR="00E53F39" w:rsidRDefault="00E53F39">
            <w:pPr>
              <w:pStyle w:val="TableParagraph"/>
              <w:spacing w:before="9"/>
              <w:ind w:left="0" w:firstLine="0"/>
              <w:rPr>
                <w:b/>
                <w:sz w:val="13"/>
              </w:rPr>
            </w:pPr>
          </w:p>
          <w:p w:rsidR="00E53F39" w:rsidRDefault="006408C0">
            <w:pPr>
              <w:pStyle w:val="TableParagraph"/>
              <w:spacing w:line="161" w:lineRule="exact"/>
              <w:ind w:left="54" w:firstLine="0"/>
              <w:rPr>
                <w:b/>
                <w:sz w:val="14"/>
              </w:rPr>
            </w:pPr>
            <w:r>
              <w:rPr>
                <w:b/>
                <w:sz w:val="14"/>
              </w:rPr>
              <w:t>Место реализације наставе</w:t>
            </w:r>
          </w:p>
          <w:p w:rsidR="00E53F39" w:rsidRDefault="006408C0">
            <w:pPr>
              <w:pStyle w:val="TableParagraph"/>
              <w:numPr>
                <w:ilvl w:val="0"/>
                <w:numId w:val="834"/>
              </w:numPr>
              <w:tabs>
                <w:tab w:val="left" w:pos="175"/>
              </w:tabs>
              <w:spacing w:line="160" w:lineRule="exact"/>
              <w:rPr>
                <w:sz w:val="14"/>
              </w:rPr>
            </w:pPr>
            <w:r>
              <w:rPr>
                <w:sz w:val="14"/>
              </w:rPr>
              <w:t>Теоријска настава се реализује у</w:t>
            </w:r>
            <w:r>
              <w:rPr>
                <w:spacing w:val="-8"/>
                <w:sz w:val="14"/>
              </w:rPr>
              <w:t xml:space="preserve"> </w:t>
            </w:r>
            <w:r>
              <w:rPr>
                <w:sz w:val="14"/>
              </w:rPr>
              <w:t>учионици.</w:t>
            </w:r>
          </w:p>
          <w:p w:rsidR="00E53F39" w:rsidRDefault="006408C0">
            <w:pPr>
              <w:pStyle w:val="TableParagraph"/>
              <w:numPr>
                <w:ilvl w:val="0"/>
                <w:numId w:val="834"/>
              </w:numPr>
              <w:tabs>
                <w:tab w:val="left" w:pos="175"/>
              </w:tabs>
              <w:spacing w:line="161" w:lineRule="exact"/>
              <w:rPr>
                <w:sz w:val="14"/>
              </w:rPr>
            </w:pPr>
            <w:r>
              <w:rPr>
                <w:sz w:val="14"/>
              </w:rPr>
              <w:t>Кабинетске вежбе се реализују у</w:t>
            </w:r>
            <w:r>
              <w:rPr>
                <w:spacing w:val="-3"/>
                <w:sz w:val="14"/>
              </w:rPr>
              <w:t xml:space="preserve"> кабинету.</w:t>
            </w:r>
          </w:p>
          <w:p w:rsidR="00E53F39" w:rsidRDefault="00E53F39">
            <w:pPr>
              <w:pStyle w:val="TableParagraph"/>
              <w:spacing w:before="10"/>
              <w:ind w:left="0" w:firstLine="0"/>
              <w:rPr>
                <w:b/>
                <w:sz w:val="13"/>
              </w:rPr>
            </w:pPr>
          </w:p>
          <w:p w:rsidR="00E53F39" w:rsidRDefault="006408C0">
            <w:pPr>
              <w:pStyle w:val="TableParagraph"/>
              <w:spacing w:line="161" w:lineRule="exact"/>
              <w:ind w:left="54" w:firstLine="0"/>
              <w:rPr>
                <w:b/>
                <w:sz w:val="14"/>
              </w:rPr>
            </w:pPr>
            <w:r>
              <w:rPr>
                <w:b/>
                <w:sz w:val="14"/>
              </w:rPr>
              <w:t>Оцењивање</w:t>
            </w:r>
          </w:p>
          <w:p w:rsidR="00E53F39" w:rsidRDefault="006408C0">
            <w:pPr>
              <w:pStyle w:val="TableParagraph"/>
              <w:spacing w:line="160" w:lineRule="exact"/>
              <w:ind w:left="54" w:firstLine="0"/>
              <w:rPr>
                <w:sz w:val="14"/>
              </w:rPr>
            </w:pPr>
            <w:r>
              <w:rPr>
                <w:sz w:val="14"/>
              </w:rPr>
              <w:t>Вредновање остварености исхода вршити кроз:</w:t>
            </w:r>
          </w:p>
          <w:p w:rsidR="00E53F39" w:rsidRDefault="006408C0">
            <w:pPr>
              <w:pStyle w:val="TableParagraph"/>
              <w:numPr>
                <w:ilvl w:val="0"/>
                <w:numId w:val="834"/>
              </w:numPr>
              <w:tabs>
                <w:tab w:val="left" w:pos="175"/>
              </w:tabs>
              <w:spacing w:line="160"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834"/>
              </w:numPr>
              <w:tabs>
                <w:tab w:val="left" w:pos="175"/>
              </w:tabs>
              <w:spacing w:line="161" w:lineRule="exact"/>
              <w:rPr>
                <w:sz w:val="14"/>
              </w:rPr>
            </w:pPr>
            <w:r>
              <w:rPr>
                <w:sz w:val="14"/>
              </w:rPr>
              <w:t>тестове</w:t>
            </w:r>
            <w:r>
              <w:rPr>
                <w:spacing w:val="-1"/>
                <w:sz w:val="14"/>
              </w:rPr>
              <w:t xml:space="preserve"> </w:t>
            </w:r>
            <w:r>
              <w:rPr>
                <w:sz w:val="14"/>
              </w:rPr>
              <w:t>знања</w:t>
            </w:r>
          </w:p>
        </w:tc>
      </w:tr>
    </w:tbl>
    <w:p w:rsidR="00E53F39" w:rsidRDefault="00E53F39">
      <w:pPr>
        <w:pStyle w:val="BodyText"/>
        <w:spacing w:before="7" w:line="240" w:lineRule="auto"/>
        <w:ind w:left="0" w:firstLine="0"/>
        <w:rPr>
          <w:b/>
          <w:sz w:val="13"/>
        </w:rPr>
      </w:pPr>
    </w:p>
    <w:p w:rsidR="00E53F39" w:rsidRDefault="006408C0">
      <w:pPr>
        <w:pStyle w:val="Heading2"/>
        <w:spacing w:line="232" w:lineRule="auto"/>
        <w:ind w:right="118"/>
      </w:pPr>
      <w:r>
        <w:rPr>
          <w:b/>
        </w:rPr>
        <w:t xml:space="preserve">Кључни појмови садржаја: </w:t>
      </w:r>
      <w:r>
        <w:rPr>
          <w:spacing w:val="-3"/>
        </w:rPr>
        <w:t xml:space="preserve">кодирана </w:t>
      </w:r>
      <w:r>
        <w:t xml:space="preserve">топографска карта, мрежна </w:t>
      </w:r>
      <w:r>
        <w:rPr>
          <w:spacing w:val="-3"/>
        </w:rPr>
        <w:t xml:space="preserve">кодирана </w:t>
      </w:r>
      <w:r>
        <w:t xml:space="preserve">карта, мапе, </w:t>
      </w:r>
      <w:r>
        <w:rPr>
          <w:spacing w:val="-3"/>
        </w:rPr>
        <w:t xml:space="preserve">ламбертова </w:t>
      </w:r>
      <w:r>
        <w:t xml:space="preserve">пројекција, </w:t>
      </w:r>
      <w:r>
        <w:rPr>
          <w:spacing w:val="-3"/>
        </w:rPr>
        <w:t xml:space="preserve">меркаторова </w:t>
      </w:r>
      <w:r>
        <w:t>пројек- ција, поларна стереографска пројекција, изохипсе, еквидистанце, размера, картографски знаци, географска шир</w:t>
      </w:r>
      <w:r>
        <w:t>ина, географска дужина.</w:t>
      </w:r>
    </w:p>
    <w:p w:rsidR="00E53F39" w:rsidRDefault="00E53F39">
      <w:pPr>
        <w:pStyle w:val="BodyText"/>
        <w:spacing w:line="240" w:lineRule="auto"/>
        <w:ind w:left="0" w:firstLine="0"/>
        <w:rPr>
          <w:sz w:val="20"/>
        </w:rPr>
      </w:pPr>
    </w:p>
    <w:p w:rsidR="00E53F39" w:rsidRDefault="00E53F39">
      <w:pPr>
        <w:pStyle w:val="BodyText"/>
        <w:spacing w:before="5" w:line="240" w:lineRule="auto"/>
        <w:ind w:left="0" w:firstLine="0"/>
        <w:rPr>
          <w:sz w:val="20"/>
        </w:rPr>
      </w:pPr>
    </w:p>
    <w:p w:rsidR="00E53F39" w:rsidRDefault="006408C0">
      <w:pPr>
        <w:tabs>
          <w:tab w:val="left" w:pos="2424"/>
        </w:tabs>
        <w:ind w:left="157"/>
        <w:rPr>
          <w:b/>
          <w:sz w:val="14"/>
        </w:rPr>
      </w:pPr>
      <w:r>
        <w:rPr>
          <w:sz w:val="14"/>
        </w:rPr>
        <w:t>Назив</w:t>
      </w:r>
      <w:r>
        <w:rPr>
          <w:spacing w:val="-6"/>
          <w:sz w:val="14"/>
        </w:rPr>
        <w:t xml:space="preserve"> </w:t>
      </w:r>
      <w:r>
        <w:rPr>
          <w:sz w:val="14"/>
        </w:rPr>
        <w:t>модула:</w:t>
      </w:r>
      <w:r>
        <w:rPr>
          <w:sz w:val="14"/>
        </w:rPr>
        <w:tab/>
      </w:r>
      <w:r>
        <w:rPr>
          <w:b/>
          <w:sz w:val="14"/>
        </w:rPr>
        <w:t xml:space="preserve">КОМУНИКАЦИЈЕ У СИСТЕМУ </w:t>
      </w:r>
      <w:r>
        <w:rPr>
          <w:b/>
          <w:spacing w:val="-6"/>
          <w:sz w:val="14"/>
        </w:rPr>
        <w:t xml:space="preserve">ТРАГАЊА </w:t>
      </w:r>
      <w:r>
        <w:rPr>
          <w:b/>
          <w:sz w:val="14"/>
        </w:rPr>
        <w:t>И</w:t>
      </w:r>
      <w:r>
        <w:rPr>
          <w:b/>
          <w:spacing w:val="3"/>
          <w:sz w:val="14"/>
        </w:rPr>
        <w:t xml:space="preserve"> </w:t>
      </w:r>
      <w:r>
        <w:rPr>
          <w:b/>
          <w:spacing w:val="-4"/>
          <w:sz w:val="14"/>
        </w:rPr>
        <w:t>СПАСАВАЊА</w:t>
      </w:r>
    </w:p>
    <w:p w:rsidR="00E53F39" w:rsidRDefault="006408C0">
      <w:pPr>
        <w:pStyle w:val="BodyText"/>
        <w:tabs>
          <w:tab w:val="left" w:pos="2424"/>
        </w:tabs>
        <w:spacing w:before="49" w:line="161" w:lineRule="exact"/>
        <w:ind w:left="157" w:firstLine="0"/>
      </w:pPr>
      <w:r>
        <w:t>Циљеви</w:t>
      </w:r>
      <w:r>
        <w:rPr>
          <w:spacing w:val="-7"/>
        </w:rPr>
        <w:t xml:space="preserve"> </w:t>
      </w:r>
      <w:r>
        <w:t>модула:</w:t>
      </w:r>
      <w:r>
        <w:tab/>
        <w:t>– Оспособљавање ученика комуницирање у служби трагања и</w:t>
      </w:r>
      <w:r>
        <w:rPr>
          <w:spacing w:val="-3"/>
        </w:rPr>
        <w:t xml:space="preserve"> </w:t>
      </w:r>
      <w:r>
        <w:t>спасавања.</w:t>
      </w:r>
    </w:p>
    <w:p w:rsidR="00E53F39" w:rsidRDefault="006408C0">
      <w:pPr>
        <w:pStyle w:val="ListParagraph"/>
        <w:numPr>
          <w:ilvl w:val="0"/>
          <w:numId w:val="1244"/>
        </w:numPr>
        <w:tabs>
          <w:tab w:val="left" w:pos="2530"/>
        </w:tabs>
        <w:spacing w:line="161" w:lineRule="exact"/>
        <w:rPr>
          <w:sz w:val="14"/>
        </w:rPr>
      </w:pPr>
      <w:r>
        <w:rPr>
          <w:sz w:val="14"/>
        </w:rPr>
        <w:t>Оспособљавање ученика за коришћење средстава која се користе у</w:t>
      </w:r>
      <w:r>
        <w:rPr>
          <w:spacing w:val="-6"/>
          <w:sz w:val="14"/>
        </w:rPr>
        <w:t xml:space="preserve"> </w:t>
      </w:r>
      <w:r>
        <w:rPr>
          <w:sz w:val="14"/>
        </w:rPr>
        <w:t>комуникацијама.</w:t>
      </w:r>
    </w:p>
    <w:p w:rsidR="00E53F39" w:rsidRDefault="006408C0">
      <w:pPr>
        <w:tabs>
          <w:tab w:val="left" w:pos="2424"/>
        </w:tabs>
        <w:spacing w:before="50"/>
        <w:ind w:left="157"/>
        <w:rPr>
          <w:b/>
          <w:sz w:val="14"/>
        </w:rPr>
      </w:pPr>
      <w:r>
        <w:rPr>
          <w:spacing w:val="-3"/>
          <w:sz w:val="14"/>
        </w:rPr>
        <w:t>Годишњи</w:t>
      </w:r>
      <w:r>
        <w:rPr>
          <w:sz w:val="14"/>
        </w:rPr>
        <w:t xml:space="preserve"> фонд:</w:t>
      </w:r>
      <w:r>
        <w:rPr>
          <w:sz w:val="14"/>
        </w:rPr>
        <w:tab/>
      </w:r>
      <w:r>
        <w:rPr>
          <w:b/>
          <w:sz w:val="14"/>
        </w:rPr>
        <w:t>36</w:t>
      </w:r>
      <w:r>
        <w:rPr>
          <w:b/>
          <w:spacing w:val="-1"/>
          <w:sz w:val="14"/>
        </w:rPr>
        <w:t xml:space="preserve"> </w:t>
      </w:r>
      <w:r>
        <w:rPr>
          <w:b/>
          <w:sz w:val="14"/>
        </w:rPr>
        <w:t>часова</w:t>
      </w:r>
    </w:p>
    <w:p w:rsidR="00E53F39" w:rsidRDefault="006408C0">
      <w:pPr>
        <w:tabs>
          <w:tab w:val="left" w:pos="2424"/>
        </w:tabs>
        <w:spacing w:before="49"/>
        <w:ind w:left="157"/>
        <w:rPr>
          <w:b/>
          <w:sz w:val="14"/>
        </w:rPr>
      </w:pPr>
      <w:r>
        <w:rPr>
          <w:sz w:val="14"/>
        </w:rPr>
        <w:t>Разред:</w:t>
      </w:r>
      <w:r>
        <w:rPr>
          <w:sz w:val="14"/>
        </w:rPr>
        <w:tab/>
      </w:r>
      <w:r>
        <w:rPr>
          <w:b/>
          <w:sz w:val="14"/>
        </w:rPr>
        <w:t>трећи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8"/>
        <w:gridCol w:w="2552"/>
        <w:gridCol w:w="2949"/>
        <w:gridCol w:w="2949"/>
      </w:tblGrid>
      <w:tr w:rsidR="00E53F39">
        <w:trPr>
          <w:trHeight w:val="518"/>
        </w:trPr>
        <w:tc>
          <w:tcPr>
            <w:tcW w:w="2098"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393" w:firstLine="0"/>
              <w:rPr>
                <w:b/>
                <w:sz w:val="14"/>
              </w:rPr>
            </w:pPr>
            <w:r>
              <w:rPr>
                <w:b/>
                <w:sz w:val="14"/>
              </w:rPr>
              <w:t>ЦИЉЕВИ МОДУЛА</w:t>
            </w:r>
          </w:p>
        </w:tc>
        <w:tc>
          <w:tcPr>
            <w:tcW w:w="2552" w:type="dxa"/>
            <w:shd w:val="clear" w:color="auto" w:fill="E6E7E8"/>
          </w:tcPr>
          <w:p w:rsidR="00E53F39" w:rsidRDefault="006408C0">
            <w:pPr>
              <w:pStyle w:val="TableParagraph"/>
              <w:spacing w:before="15" w:line="161" w:lineRule="exact"/>
              <w:ind w:left="643" w:firstLine="0"/>
              <w:rPr>
                <w:b/>
                <w:sz w:val="14"/>
              </w:rPr>
            </w:pPr>
            <w:r>
              <w:rPr>
                <w:b/>
                <w:sz w:val="14"/>
              </w:rPr>
              <w:t>ИСХОДИ МОДУЛА</w:t>
            </w:r>
          </w:p>
          <w:p w:rsidR="00E53F39" w:rsidRDefault="006408C0">
            <w:pPr>
              <w:pStyle w:val="TableParagraph"/>
              <w:ind w:left="88" w:right="77" w:firstLine="0"/>
              <w:jc w:val="center"/>
              <w:rPr>
                <w:sz w:val="14"/>
              </w:rPr>
            </w:pPr>
            <w:r>
              <w:rPr>
                <w:sz w:val="14"/>
              </w:rPr>
              <w:t>По завршетку модула ученик ће бити у стању да:</w:t>
            </w:r>
          </w:p>
        </w:tc>
        <w:tc>
          <w:tcPr>
            <w:tcW w:w="2949"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179" w:firstLine="0"/>
              <w:rPr>
                <w:b/>
                <w:sz w:val="14"/>
              </w:rPr>
            </w:pPr>
            <w:r>
              <w:rPr>
                <w:b/>
                <w:sz w:val="14"/>
              </w:rPr>
              <w:t>ПРЕПОРУЧЕНИ САДРЖАЈИ МОДУЛА</w:t>
            </w:r>
          </w:p>
        </w:tc>
        <w:tc>
          <w:tcPr>
            <w:tcW w:w="2949" w:type="dxa"/>
            <w:shd w:val="clear" w:color="auto" w:fill="E6E7E8"/>
          </w:tcPr>
          <w:p w:rsidR="00E53F39" w:rsidRDefault="006408C0">
            <w:pPr>
              <w:pStyle w:val="TableParagraph"/>
              <w:spacing w:before="96"/>
              <w:ind w:left="332" w:right="247" w:hanging="6"/>
              <w:rPr>
                <w:b/>
                <w:sz w:val="14"/>
              </w:rPr>
            </w:pPr>
            <w:r>
              <w:rPr>
                <w:b/>
                <w:sz w:val="14"/>
              </w:rPr>
              <w:t>ПРЕПОРУЧЕНЕ АКТИВНОСТИ И НАЧИНОСТВАРИВАЊА МОДУЛА</w:t>
            </w:r>
          </w:p>
        </w:tc>
      </w:tr>
      <w:tr w:rsidR="00E53F39">
        <w:trPr>
          <w:trHeight w:val="4200"/>
        </w:trPr>
        <w:tc>
          <w:tcPr>
            <w:tcW w:w="2098" w:type="dxa"/>
          </w:tcPr>
          <w:p w:rsidR="00E53F39" w:rsidRDefault="006408C0">
            <w:pPr>
              <w:pStyle w:val="TableParagraph"/>
              <w:numPr>
                <w:ilvl w:val="0"/>
                <w:numId w:val="833"/>
              </w:numPr>
              <w:tabs>
                <w:tab w:val="left" w:pos="177"/>
              </w:tabs>
              <w:spacing w:before="18"/>
              <w:ind w:right="61"/>
              <w:rPr>
                <w:sz w:val="14"/>
              </w:rPr>
            </w:pPr>
            <w:r>
              <w:rPr>
                <w:sz w:val="14"/>
              </w:rPr>
              <w:t xml:space="preserve">Оспособљавање ученика </w:t>
            </w:r>
            <w:r>
              <w:rPr>
                <w:spacing w:val="-3"/>
                <w:sz w:val="14"/>
              </w:rPr>
              <w:t xml:space="preserve">ко- </w:t>
            </w:r>
            <w:r>
              <w:rPr>
                <w:sz w:val="14"/>
              </w:rPr>
              <w:t>муницирање у служби</w:t>
            </w:r>
            <w:r>
              <w:rPr>
                <w:spacing w:val="-3"/>
                <w:sz w:val="14"/>
              </w:rPr>
              <w:t xml:space="preserve"> </w:t>
            </w:r>
            <w:r>
              <w:rPr>
                <w:sz w:val="14"/>
              </w:rPr>
              <w:t>трагања и</w:t>
            </w:r>
            <w:r>
              <w:rPr>
                <w:spacing w:val="-2"/>
                <w:sz w:val="14"/>
              </w:rPr>
              <w:t xml:space="preserve"> </w:t>
            </w:r>
            <w:r>
              <w:rPr>
                <w:sz w:val="14"/>
              </w:rPr>
              <w:t>спасавања.</w:t>
            </w:r>
          </w:p>
          <w:p w:rsidR="00E53F39" w:rsidRDefault="006408C0">
            <w:pPr>
              <w:pStyle w:val="TableParagraph"/>
              <w:numPr>
                <w:ilvl w:val="0"/>
                <w:numId w:val="833"/>
              </w:numPr>
              <w:tabs>
                <w:tab w:val="left" w:pos="177"/>
              </w:tabs>
              <w:spacing w:line="237" w:lineRule="auto"/>
              <w:ind w:right="190"/>
              <w:rPr>
                <w:sz w:val="14"/>
              </w:rPr>
            </w:pPr>
            <w:r>
              <w:rPr>
                <w:sz w:val="14"/>
              </w:rPr>
              <w:t>Оспособљавање ученика за коришћење средстава која</w:t>
            </w:r>
            <w:r>
              <w:rPr>
                <w:spacing w:val="-17"/>
                <w:sz w:val="14"/>
              </w:rPr>
              <w:t xml:space="preserve"> </w:t>
            </w:r>
            <w:r>
              <w:rPr>
                <w:sz w:val="14"/>
              </w:rPr>
              <w:t>се користе у</w:t>
            </w:r>
            <w:r>
              <w:rPr>
                <w:spacing w:val="-9"/>
                <w:sz w:val="14"/>
              </w:rPr>
              <w:t xml:space="preserve"> </w:t>
            </w:r>
            <w:r>
              <w:rPr>
                <w:sz w:val="14"/>
              </w:rPr>
              <w:t>комуникацијама.</w:t>
            </w:r>
          </w:p>
        </w:tc>
        <w:tc>
          <w:tcPr>
            <w:tcW w:w="2552" w:type="dxa"/>
          </w:tcPr>
          <w:p w:rsidR="00E53F39" w:rsidRDefault="006408C0">
            <w:pPr>
              <w:pStyle w:val="TableParagraph"/>
              <w:numPr>
                <w:ilvl w:val="0"/>
                <w:numId w:val="832"/>
              </w:numPr>
              <w:tabs>
                <w:tab w:val="left" w:pos="176"/>
              </w:tabs>
              <w:spacing w:before="18"/>
              <w:ind w:right="81" w:hanging="119"/>
              <w:rPr>
                <w:sz w:val="14"/>
              </w:rPr>
            </w:pPr>
            <w:r>
              <w:rPr>
                <w:sz w:val="14"/>
              </w:rPr>
              <w:t>познаје комуникациону и информа- тичку опрему у Спасилачко</w:t>
            </w:r>
            <w:r>
              <w:rPr>
                <w:spacing w:val="-25"/>
                <w:sz w:val="14"/>
              </w:rPr>
              <w:t xml:space="preserve"> </w:t>
            </w:r>
            <w:r>
              <w:rPr>
                <w:sz w:val="14"/>
              </w:rPr>
              <w:t>координа- ционом</w:t>
            </w:r>
            <w:r>
              <w:rPr>
                <w:spacing w:val="-1"/>
                <w:sz w:val="14"/>
              </w:rPr>
              <w:t xml:space="preserve"> </w:t>
            </w:r>
            <w:r>
              <w:rPr>
                <w:sz w:val="14"/>
              </w:rPr>
              <w:t>центру;</w:t>
            </w:r>
          </w:p>
          <w:p w:rsidR="00E53F39" w:rsidRDefault="006408C0">
            <w:pPr>
              <w:pStyle w:val="TableParagraph"/>
              <w:numPr>
                <w:ilvl w:val="0"/>
                <w:numId w:val="832"/>
              </w:numPr>
              <w:tabs>
                <w:tab w:val="left" w:pos="176"/>
              </w:tabs>
              <w:spacing w:line="158" w:lineRule="exact"/>
              <w:ind w:hanging="119"/>
              <w:rPr>
                <w:sz w:val="14"/>
              </w:rPr>
            </w:pPr>
            <w:r>
              <w:rPr>
                <w:sz w:val="14"/>
              </w:rPr>
              <w:t xml:space="preserve">познаје врсте веза и </w:t>
            </w:r>
            <w:r>
              <w:rPr>
                <w:spacing w:val="-3"/>
                <w:sz w:val="14"/>
              </w:rPr>
              <w:t>њихову</w:t>
            </w:r>
            <w:r>
              <w:rPr>
                <w:spacing w:val="-14"/>
                <w:sz w:val="14"/>
              </w:rPr>
              <w:t xml:space="preserve"> </w:t>
            </w:r>
            <w:r>
              <w:rPr>
                <w:sz w:val="14"/>
              </w:rPr>
              <w:t>употребу;</w:t>
            </w:r>
          </w:p>
          <w:p w:rsidR="00E53F39" w:rsidRDefault="006408C0">
            <w:pPr>
              <w:pStyle w:val="TableParagraph"/>
              <w:numPr>
                <w:ilvl w:val="0"/>
                <w:numId w:val="832"/>
              </w:numPr>
              <w:tabs>
                <w:tab w:val="left" w:pos="176"/>
              </w:tabs>
              <w:ind w:right="183" w:hanging="119"/>
              <w:rPr>
                <w:sz w:val="14"/>
              </w:rPr>
            </w:pPr>
            <w:r>
              <w:rPr>
                <w:sz w:val="14"/>
              </w:rPr>
              <w:t>познаје начин остваривања</w:t>
            </w:r>
            <w:r>
              <w:rPr>
                <w:spacing w:val="-17"/>
                <w:sz w:val="14"/>
              </w:rPr>
              <w:t xml:space="preserve"> </w:t>
            </w:r>
            <w:r>
              <w:rPr>
                <w:sz w:val="14"/>
              </w:rPr>
              <w:t>Сателит- ске</w:t>
            </w:r>
            <w:r>
              <w:rPr>
                <w:spacing w:val="-1"/>
                <w:sz w:val="14"/>
              </w:rPr>
              <w:t xml:space="preserve"> </w:t>
            </w:r>
            <w:r>
              <w:rPr>
                <w:sz w:val="14"/>
              </w:rPr>
              <w:t>комуникације;</w:t>
            </w:r>
          </w:p>
          <w:p w:rsidR="00E53F39" w:rsidRDefault="006408C0">
            <w:pPr>
              <w:pStyle w:val="TableParagraph"/>
              <w:numPr>
                <w:ilvl w:val="0"/>
                <w:numId w:val="832"/>
              </w:numPr>
              <w:tabs>
                <w:tab w:val="left" w:pos="176"/>
              </w:tabs>
              <w:ind w:right="45" w:hanging="119"/>
              <w:rPr>
                <w:sz w:val="14"/>
              </w:rPr>
            </w:pPr>
            <w:r>
              <w:rPr>
                <w:sz w:val="14"/>
              </w:rPr>
              <w:t>по</w:t>
            </w:r>
            <w:r>
              <w:rPr>
                <w:sz w:val="14"/>
              </w:rPr>
              <w:t xml:space="preserve">знаје систем веза између Спасилач- </w:t>
            </w:r>
            <w:r>
              <w:rPr>
                <w:spacing w:val="-4"/>
                <w:sz w:val="14"/>
              </w:rPr>
              <w:t xml:space="preserve">ко </w:t>
            </w:r>
            <w:r>
              <w:rPr>
                <w:sz w:val="14"/>
              </w:rPr>
              <w:t>координационог центра и</w:t>
            </w:r>
            <w:r>
              <w:rPr>
                <w:spacing w:val="-17"/>
                <w:sz w:val="14"/>
              </w:rPr>
              <w:t xml:space="preserve"> </w:t>
            </w:r>
            <w:r>
              <w:rPr>
                <w:sz w:val="14"/>
              </w:rPr>
              <w:t>ангажова- них учесника у систему трагања и спасавања у Републици</w:t>
            </w:r>
            <w:r>
              <w:rPr>
                <w:spacing w:val="-4"/>
                <w:sz w:val="14"/>
              </w:rPr>
              <w:t xml:space="preserve"> </w:t>
            </w:r>
            <w:r>
              <w:rPr>
                <w:sz w:val="14"/>
              </w:rPr>
              <w:t>Србији;</w:t>
            </w:r>
          </w:p>
          <w:p w:rsidR="00E53F39" w:rsidRDefault="006408C0">
            <w:pPr>
              <w:pStyle w:val="TableParagraph"/>
              <w:numPr>
                <w:ilvl w:val="0"/>
                <w:numId w:val="832"/>
              </w:numPr>
              <w:tabs>
                <w:tab w:val="left" w:pos="176"/>
              </w:tabs>
              <w:spacing w:line="237" w:lineRule="auto"/>
              <w:ind w:right="45" w:hanging="119"/>
              <w:rPr>
                <w:sz w:val="14"/>
              </w:rPr>
            </w:pPr>
            <w:r>
              <w:rPr>
                <w:sz w:val="14"/>
              </w:rPr>
              <w:t xml:space="preserve">користи систем веза између Спасилач- </w:t>
            </w:r>
            <w:r>
              <w:rPr>
                <w:spacing w:val="-4"/>
                <w:sz w:val="14"/>
              </w:rPr>
              <w:t xml:space="preserve">ко </w:t>
            </w:r>
            <w:r>
              <w:rPr>
                <w:sz w:val="14"/>
              </w:rPr>
              <w:t>координационог центра и</w:t>
            </w:r>
            <w:r>
              <w:rPr>
                <w:spacing w:val="-17"/>
                <w:sz w:val="14"/>
              </w:rPr>
              <w:t xml:space="preserve"> </w:t>
            </w:r>
            <w:r>
              <w:rPr>
                <w:sz w:val="14"/>
              </w:rPr>
              <w:t>ангажова- них учесника у систему трагања и спасавања у Ре</w:t>
            </w:r>
            <w:r>
              <w:rPr>
                <w:sz w:val="14"/>
              </w:rPr>
              <w:t>публици</w:t>
            </w:r>
            <w:r>
              <w:rPr>
                <w:spacing w:val="-4"/>
                <w:sz w:val="14"/>
              </w:rPr>
              <w:t xml:space="preserve"> </w:t>
            </w:r>
            <w:r>
              <w:rPr>
                <w:sz w:val="14"/>
              </w:rPr>
              <w:t>Србији;</w:t>
            </w:r>
          </w:p>
          <w:p w:rsidR="00E53F39" w:rsidRDefault="006408C0">
            <w:pPr>
              <w:pStyle w:val="TableParagraph"/>
              <w:numPr>
                <w:ilvl w:val="0"/>
                <w:numId w:val="832"/>
              </w:numPr>
              <w:tabs>
                <w:tab w:val="left" w:pos="176"/>
              </w:tabs>
              <w:ind w:right="56" w:hanging="119"/>
              <w:rPr>
                <w:sz w:val="14"/>
              </w:rPr>
            </w:pPr>
            <w:r>
              <w:rPr>
                <w:sz w:val="14"/>
              </w:rPr>
              <w:t>познаје принцип рада система међуна- родног Cospas – Sarsat</w:t>
            </w:r>
            <w:r>
              <w:rPr>
                <w:spacing w:val="-6"/>
                <w:sz w:val="14"/>
              </w:rPr>
              <w:t xml:space="preserve"> </w:t>
            </w:r>
            <w:r>
              <w:rPr>
                <w:sz w:val="14"/>
              </w:rPr>
              <w:t>програма;</w:t>
            </w:r>
          </w:p>
          <w:p w:rsidR="00E53F39" w:rsidRDefault="006408C0">
            <w:pPr>
              <w:pStyle w:val="TableParagraph"/>
              <w:numPr>
                <w:ilvl w:val="0"/>
                <w:numId w:val="832"/>
              </w:numPr>
              <w:tabs>
                <w:tab w:val="left" w:pos="176"/>
              </w:tabs>
              <w:spacing w:line="159" w:lineRule="exact"/>
              <w:ind w:hanging="119"/>
              <w:rPr>
                <w:sz w:val="14"/>
              </w:rPr>
            </w:pPr>
            <w:r>
              <w:rPr>
                <w:sz w:val="14"/>
              </w:rPr>
              <w:t>познаје AFTN</w:t>
            </w:r>
            <w:r>
              <w:rPr>
                <w:spacing w:val="-10"/>
                <w:sz w:val="14"/>
              </w:rPr>
              <w:t xml:space="preserve"> </w:t>
            </w:r>
            <w:r>
              <w:rPr>
                <w:sz w:val="14"/>
              </w:rPr>
              <w:t>систем;</w:t>
            </w:r>
          </w:p>
          <w:p w:rsidR="00E53F39" w:rsidRDefault="006408C0">
            <w:pPr>
              <w:pStyle w:val="TableParagraph"/>
              <w:numPr>
                <w:ilvl w:val="0"/>
                <w:numId w:val="832"/>
              </w:numPr>
              <w:tabs>
                <w:tab w:val="left" w:pos="176"/>
              </w:tabs>
              <w:ind w:right="106" w:hanging="119"/>
              <w:rPr>
                <w:sz w:val="14"/>
              </w:rPr>
            </w:pPr>
            <w:r>
              <w:rPr>
                <w:sz w:val="14"/>
              </w:rPr>
              <w:t>користи међународне базе података предајника за откривање позиције у случају невоље (IBRD) у</w:t>
            </w:r>
            <w:r>
              <w:rPr>
                <w:spacing w:val="-10"/>
                <w:sz w:val="14"/>
              </w:rPr>
              <w:t xml:space="preserve"> </w:t>
            </w:r>
            <w:r>
              <w:rPr>
                <w:sz w:val="14"/>
              </w:rPr>
              <w:t>операцијама</w:t>
            </w:r>
          </w:p>
        </w:tc>
        <w:tc>
          <w:tcPr>
            <w:tcW w:w="2949" w:type="dxa"/>
          </w:tcPr>
          <w:p w:rsidR="00E53F39" w:rsidRDefault="006408C0">
            <w:pPr>
              <w:pStyle w:val="TableParagraph"/>
              <w:spacing w:before="18" w:line="161" w:lineRule="exact"/>
              <w:ind w:left="55" w:firstLine="0"/>
              <w:rPr>
                <w:sz w:val="14"/>
              </w:rPr>
            </w:pPr>
            <w:r>
              <w:rPr>
                <w:sz w:val="14"/>
              </w:rPr>
              <w:t>Комуникације:</w:t>
            </w:r>
          </w:p>
          <w:p w:rsidR="00E53F39" w:rsidRDefault="006408C0">
            <w:pPr>
              <w:pStyle w:val="TableParagraph"/>
              <w:numPr>
                <w:ilvl w:val="0"/>
                <w:numId w:val="831"/>
              </w:numPr>
              <w:tabs>
                <w:tab w:val="left" w:pos="176"/>
              </w:tabs>
              <w:ind w:right="243"/>
              <w:rPr>
                <w:sz w:val="14"/>
              </w:rPr>
            </w:pPr>
            <w:r>
              <w:rPr>
                <w:sz w:val="14"/>
              </w:rPr>
              <w:t>Комуникациона</w:t>
            </w:r>
            <w:r>
              <w:rPr>
                <w:spacing w:val="-7"/>
                <w:sz w:val="14"/>
              </w:rPr>
              <w:t xml:space="preserve"> </w:t>
            </w:r>
            <w:r>
              <w:rPr>
                <w:sz w:val="14"/>
              </w:rPr>
              <w:t>и</w:t>
            </w:r>
            <w:r>
              <w:rPr>
                <w:spacing w:val="-8"/>
                <w:sz w:val="14"/>
              </w:rPr>
              <w:t xml:space="preserve"> </w:t>
            </w:r>
            <w:r>
              <w:rPr>
                <w:sz w:val="14"/>
              </w:rPr>
              <w:t>информатичка</w:t>
            </w:r>
            <w:r>
              <w:rPr>
                <w:spacing w:val="-7"/>
                <w:sz w:val="14"/>
              </w:rPr>
              <w:t xml:space="preserve"> </w:t>
            </w:r>
            <w:r>
              <w:rPr>
                <w:sz w:val="14"/>
              </w:rPr>
              <w:t>опрема</w:t>
            </w:r>
            <w:r>
              <w:rPr>
                <w:spacing w:val="-7"/>
                <w:sz w:val="14"/>
              </w:rPr>
              <w:t xml:space="preserve"> </w:t>
            </w:r>
            <w:r>
              <w:rPr>
                <w:sz w:val="14"/>
              </w:rPr>
              <w:t>у Спасилачко координационом</w:t>
            </w:r>
            <w:r>
              <w:rPr>
                <w:spacing w:val="-7"/>
                <w:sz w:val="14"/>
              </w:rPr>
              <w:t xml:space="preserve"> </w:t>
            </w:r>
            <w:r>
              <w:rPr>
                <w:sz w:val="14"/>
              </w:rPr>
              <w:t>центру;</w:t>
            </w:r>
          </w:p>
          <w:p w:rsidR="00E53F39" w:rsidRDefault="006408C0">
            <w:pPr>
              <w:pStyle w:val="TableParagraph"/>
              <w:numPr>
                <w:ilvl w:val="0"/>
                <w:numId w:val="831"/>
              </w:numPr>
              <w:tabs>
                <w:tab w:val="left" w:pos="176"/>
              </w:tabs>
              <w:spacing w:line="159" w:lineRule="exact"/>
              <w:rPr>
                <w:sz w:val="14"/>
              </w:rPr>
            </w:pPr>
            <w:r>
              <w:rPr>
                <w:sz w:val="14"/>
              </w:rPr>
              <w:t>Врсте веза и њихова</w:t>
            </w:r>
            <w:r>
              <w:rPr>
                <w:spacing w:val="-4"/>
                <w:sz w:val="14"/>
              </w:rPr>
              <w:t xml:space="preserve"> </w:t>
            </w:r>
            <w:r>
              <w:rPr>
                <w:sz w:val="14"/>
              </w:rPr>
              <w:t>употреба;</w:t>
            </w:r>
          </w:p>
          <w:p w:rsidR="00E53F39" w:rsidRDefault="006408C0">
            <w:pPr>
              <w:pStyle w:val="TableParagraph"/>
              <w:numPr>
                <w:ilvl w:val="0"/>
                <w:numId w:val="831"/>
              </w:numPr>
              <w:tabs>
                <w:tab w:val="left" w:pos="176"/>
              </w:tabs>
              <w:spacing w:line="160" w:lineRule="exact"/>
              <w:rPr>
                <w:sz w:val="14"/>
              </w:rPr>
            </w:pPr>
            <w:r>
              <w:rPr>
                <w:sz w:val="14"/>
              </w:rPr>
              <w:t>Земаљска опрема</w:t>
            </w:r>
            <w:r>
              <w:rPr>
                <w:spacing w:val="-2"/>
                <w:sz w:val="14"/>
              </w:rPr>
              <w:t xml:space="preserve"> </w:t>
            </w:r>
            <w:r>
              <w:rPr>
                <w:sz w:val="14"/>
              </w:rPr>
              <w:t>комуникација;</w:t>
            </w:r>
          </w:p>
          <w:p w:rsidR="00E53F39" w:rsidRDefault="006408C0">
            <w:pPr>
              <w:pStyle w:val="TableParagraph"/>
              <w:numPr>
                <w:ilvl w:val="0"/>
                <w:numId w:val="831"/>
              </w:numPr>
              <w:tabs>
                <w:tab w:val="left" w:pos="176"/>
              </w:tabs>
              <w:spacing w:line="160" w:lineRule="exact"/>
              <w:rPr>
                <w:sz w:val="14"/>
              </w:rPr>
            </w:pPr>
            <w:r>
              <w:rPr>
                <w:sz w:val="14"/>
              </w:rPr>
              <w:t>Сателитске</w:t>
            </w:r>
            <w:r>
              <w:rPr>
                <w:spacing w:val="-1"/>
                <w:sz w:val="14"/>
              </w:rPr>
              <w:t xml:space="preserve"> </w:t>
            </w:r>
            <w:r>
              <w:rPr>
                <w:sz w:val="14"/>
              </w:rPr>
              <w:t>комуникације;</w:t>
            </w:r>
          </w:p>
          <w:p w:rsidR="00E53F39" w:rsidRDefault="006408C0">
            <w:pPr>
              <w:pStyle w:val="TableParagraph"/>
              <w:numPr>
                <w:ilvl w:val="0"/>
                <w:numId w:val="831"/>
              </w:numPr>
              <w:tabs>
                <w:tab w:val="left" w:pos="176"/>
              </w:tabs>
              <w:ind w:right="222"/>
              <w:rPr>
                <w:sz w:val="14"/>
              </w:rPr>
            </w:pPr>
            <w:r>
              <w:rPr>
                <w:sz w:val="14"/>
              </w:rPr>
              <w:t>Систем</w:t>
            </w:r>
            <w:r>
              <w:rPr>
                <w:spacing w:val="-7"/>
                <w:sz w:val="14"/>
              </w:rPr>
              <w:t xml:space="preserve"> </w:t>
            </w:r>
            <w:r>
              <w:rPr>
                <w:sz w:val="14"/>
              </w:rPr>
              <w:t>веза</w:t>
            </w:r>
            <w:r>
              <w:rPr>
                <w:spacing w:val="-8"/>
                <w:sz w:val="14"/>
              </w:rPr>
              <w:t xml:space="preserve"> </w:t>
            </w:r>
            <w:r>
              <w:rPr>
                <w:sz w:val="14"/>
              </w:rPr>
              <w:t>између</w:t>
            </w:r>
            <w:r>
              <w:rPr>
                <w:spacing w:val="-7"/>
                <w:sz w:val="14"/>
              </w:rPr>
              <w:t xml:space="preserve"> </w:t>
            </w:r>
            <w:r>
              <w:rPr>
                <w:sz w:val="14"/>
              </w:rPr>
              <w:t>Спасилачко</w:t>
            </w:r>
            <w:r>
              <w:rPr>
                <w:spacing w:val="-7"/>
                <w:sz w:val="14"/>
              </w:rPr>
              <w:t xml:space="preserve"> </w:t>
            </w:r>
            <w:r>
              <w:rPr>
                <w:sz w:val="14"/>
              </w:rPr>
              <w:t>координа- ционог центра и ангажованих учесника у систему трагања и спасавања у</w:t>
            </w:r>
            <w:r>
              <w:rPr>
                <w:spacing w:val="-13"/>
                <w:sz w:val="14"/>
              </w:rPr>
              <w:t xml:space="preserve"> </w:t>
            </w:r>
            <w:r>
              <w:rPr>
                <w:sz w:val="14"/>
              </w:rPr>
              <w:t>Републици Србији;</w:t>
            </w:r>
          </w:p>
          <w:p w:rsidR="00E53F39" w:rsidRDefault="006408C0">
            <w:pPr>
              <w:pStyle w:val="TableParagraph"/>
              <w:numPr>
                <w:ilvl w:val="0"/>
                <w:numId w:val="831"/>
              </w:numPr>
              <w:tabs>
                <w:tab w:val="left" w:pos="176"/>
              </w:tabs>
              <w:spacing w:line="237" w:lineRule="auto"/>
              <w:ind w:right="528"/>
              <w:rPr>
                <w:sz w:val="14"/>
              </w:rPr>
            </w:pPr>
            <w:r>
              <w:rPr>
                <w:sz w:val="14"/>
              </w:rPr>
              <w:t>Систем међународног Cospas –</w:t>
            </w:r>
            <w:r>
              <w:rPr>
                <w:spacing w:val="-11"/>
                <w:sz w:val="14"/>
              </w:rPr>
              <w:t xml:space="preserve"> </w:t>
            </w:r>
            <w:r>
              <w:rPr>
                <w:sz w:val="14"/>
              </w:rPr>
              <w:t>Sarsat програма;</w:t>
            </w:r>
          </w:p>
          <w:p w:rsidR="00E53F39" w:rsidRDefault="006408C0">
            <w:pPr>
              <w:pStyle w:val="TableParagraph"/>
              <w:numPr>
                <w:ilvl w:val="0"/>
                <w:numId w:val="831"/>
              </w:numPr>
              <w:tabs>
                <w:tab w:val="left" w:pos="168"/>
              </w:tabs>
              <w:spacing w:line="160" w:lineRule="exact"/>
              <w:ind w:left="167" w:hanging="112"/>
              <w:rPr>
                <w:sz w:val="14"/>
              </w:rPr>
            </w:pPr>
            <w:r>
              <w:rPr>
                <w:sz w:val="14"/>
              </w:rPr>
              <w:t>AFTN</w:t>
            </w:r>
            <w:r>
              <w:rPr>
                <w:spacing w:val="-2"/>
                <w:sz w:val="14"/>
              </w:rPr>
              <w:t xml:space="preserve"> </w:t>
            </w:r>
            <w:r>
              <w:rPr>
                <w:sz w:val="14"/>
              </w:rPr>
              <w:t>систем.</w:t>
            </w:r>
          </w:p>
          <w:p w:rsidR="00E53F39" w:rsidRDefault="006408C0">
            <w:pPr>
              <w:pStyle w:val="TableParagraph"/>
              <w:ind w:left="55" w:firstLine="0"/>
              <w:rPr>
                <w:sz w:val="14"/>
              </w:rPr>
            </w:pPr>
            <w:r>
              <w:rPr>
                <w:sz w:val="14"/>
              </w:rPr>
              <w:t>Предајници за откривање позиције у случају невоље:</w:t>
            </w:r>
          </w:p>
          <w:p w:rsidR="00E53F39" w:rsidRDefault="006408C0">
            <w:pPr>
              <w:pStyle w:val="TableParagraph"/>
              <w:numPr>
                <w:ilvl w:val="0"/>
                <w:numId w:val="831"/>
              </w:numPr>
              <w:tabs>
                <w:tab w:val="left" w:pos="176"/>
              </w:tabs>
              <w:ind w:right="137"/>
              <w:rPr>
                <w:sz w:val="14"/>
              </w:rPr>
            </w:pPr>
            <w:r>
              <w:rPr>
                <w:sz w:val="14"/>
              </w:rPr>
              <w:t xml:space="preserve">Подела. намена и принцип рада предајника са њиховим карактеристикама </w:t>
            </w:r>
            <w:r>
              <w:rPr>
                <w:spacing w:val="-5"/>
                <w:sz w:val="14"/>
              </w:rPr>
              <w:t>(ELT,</w:t>
            </w:r>
            <w:r>
              <w:rPr>
                <w:spacing w:val="-15"/>
                <w:sz w:val="14"/>
              </w:rPr>
              <w:t xml:space="preserve"> </w:t>
            </w:r>
            <w:r>
              <w:rPr>
                <w:sz w:val="14"/>
              </w:rPr>
              <w:t>EPIRB, PLB);</w:t>
            </w:r>
          </w:p>
          <w:p w:rsidR="00E53F39" w:rsidRDefault="006408C0">
            <w:pPr>
              <w:pStyle w:val="TableParagraph"/>
              <w:numPr>
                <w:ilvl w:val="0"/>
                <w:numId w:val="831"/>
              </w:numPr>
              <w:tabs>
                <w:tab w:val="left" w:pos="176"/>
              </w:tabs>
              <w:spacing w:line="158" w:lineRule="exact"/>
              <w:rPr>
                <w:sz w:val="14"/>
              </w:rPr>
            </w:pPr>
            <w:r>
              <w:rPr>
                <w:sz w:val="14"/>
              </w:rPr>
              <w:t>Фреквентни опсег рада</w:t>
            </w:r>
            <w:r>
              <w:rPr>
                <w:spacing w:val="-2"/>
                <w:sz w:val="14"/>
              </w:rPr>
              <w:t xml:space="preserve"> </w:t>
            </w:r>
            <w:r>
              <w:rPr>
                <w:sz w:val="14"/>
              </w:rPr>
              <w:t>предајника;</w:t>
            </w:r>
          </w:p>
          <w:p w:rsidR="00E53F39" w:rsidRDefault="006408C0">
            <w:pPr>
              <w:pStyle w:val="TableParagraph"/>
              <w:numPr>
                <w:ilvl w:val="0"/>
                <w:numId w:val="831"/>
              </w:numPr>
              <w:tabs>
                <w:tab w:val="left" w:pos="176"/>
              </w:tabs>
              <w:ind w:right="177"/>
              <w:rPr>
                <w:sz w:val="14"/>
              </w:rPr>
            </w:pPr>
            <w:r>
              <w:rPr>
                <w:sz w:val="14"/>
              </w:rPr>
              <w:t>Формат</w:t>
            </w:r>
            <w:r>
              <w:rPr>
                <w:spacing w:val="-6"/>
                <w:sz w:val="14"/>
              </w:rPr>
              <w:t xml:space="preserve"> </w:t>
            </w:r>
            <w:r>
              <w:rPr>
                <w:sz w:val="14"/>
              </w:rPr>
              <w:t>Cospas</w:t>
            </w:r>
            <w:r>
              <w:rPr>
                <w:spacing w:val="-6"/>
                <w:sz w:val="14"/>
              </w:rPr>
              <w:t xml:space="preserve"> </w:t>
            </w:r>
            <w:r>
              <w:rPr>
                <w:sz w:val="14"/>
              </w:rPr>
              <w:t>–</w:t>
            </w:r>
            <w:r>
              <w:rPr>
                <w:spacing w:val="-6"/>
                <w:sz w:val="14"/>
              </w:rPr>
              <w:t xml:space="preserve"> </w:t>
            </w:r>
            <w:r>
              <w:rPr>
                <w:sz w:val="14"/>
              </w:rPr>
              <w:t>Sarsat</w:t>
            </w:r>
            <w:r>
              <w:rPr>
                <w:spacing w:val="-7"/>
                <w:sz w:val="14"/>
              </w:rPr>
              <w:t xml:space="preserve"> </w:t>
            </w:r>
            <w:r>
              <w:rPr>
                <w:sz w:val="14"/>
              </w:rPr>
              <w:t>п</w:t>
            </w:r>
            <w:r>
              <w:rPr>
                <w:sz w:val="14"/>
              </w:rPr>
              <w:t>оруке</w:t>
            </w:r>
            <w:r>
              <w:rPr>
                <w:spacing w:val="-6"/>
                <w:sz w:val="14"/>
              </w:rPr>
              <w:t xml:space="preserve"> </w:t>
            </w:r>
            <w:r>
              <w:rPr>
                <w:sz w:val="14"/>
              </w:rPr>
              <w:t>узбуњивања SIT</w:t>
            </w:r>
            <w:r>
              <w:rPr>
                <w:spacing w:val="-4"/>
                <w:sz w:val="14"/>
              </w:rPr>
              <w:t xml:space="preserve"> </w:t>
            </w:r>
            <w:r>
              <w:rPr>
                <w:sz w:val="14"/>
              </w:rPr>
              <w:t>185</w:t>
            </w:r>
          </w:p>
          <w:p w:rsidR="00E53F39" w:rsidRDefault="006408C0">
            <w:pPr>
              <w:pStyle w:val="TableParagraph"/>
              <w:numPr>
                <w:ilvl w:val="0"/>
                <w:numId w:val="831"/>
              </w:numPr>
              <w:tabs>
                <w:tab w:val="left" w:pos="176"/>
              </w:tabs>
              <w:ind w:right="156"/>
              <w:rPr>
                <w:sz w:val="14"/>
              </w:rPr>
            </w:pPr>
            <w:r>
              <w:rPr>
                <w:sz w:val="14"/>
              </w:rPr>
              <w:t>Cospas – Sarsat систем тестирања и увежба- вања;</w:t>
            </w:r>
          </w:p>
          <w:p w:rsidR="00E53F39" w:rsidRDefault="006408C0">
            <w:pPr>
              <w:pStyle w:val="TableParagraph"/>
              <w:numPr>
                <w:ilvl w:val="0"/>
                <w:numId w:val="831"/>
              </w:numPr>
              <w:tabs>
                <w:tab w:val="left" w:pos="176"/>
              </w:tabs>
              <w:ind w:right="142"/>
              <w:rPr>
                <w:sz w:val="14"/>
              </w:rPr>
            </w:pPr>
            <w:r>
              <w:rPr>
                <w:sz w:val="14"/>
              </w:rPr>
              <w:t>Коришћење међународне базе података предајника за откривање позиције у</w:t>
            </w:r>
            <w:r>
              <w:rPr>
                <w:spacing w:val="-20"/>
                <w:sz w:val="14"/>
              </w:rPr>
              <w:t xml:space="preserve"> </w:t>
            </w:r>
            <w:r>
              <w:rPr>
                <w:sz w:val="14"/>
              </w:rPr>
              <w:t>случају невоље (IBRD) у</w:t>
            </w:r>
            <w:r>
              <w:rPr>
                <w:spacing w:val="-2"/>
                <w:sz w:val="14"/>
              </w:rPr>
              <w:t xml:space="preserve"> </w:t>
            </w:r>
            <w:r>
              <w:rPr>
                <w:sz w:val="14"/>
              </w:rPr>
              <w:t>операцијама.</w:t>
            </w:r>
          </w:p>
        </w:tc>
        <w:tc>
          <w:tcPr>
            <w:tcW w:w="2949" w:type="dxa"/>
          </w:tcPr>
          <w:p w:rsidR="00E53F39" w:rsidRDefault="006408C0">
            <w:pPr>
              <w:pStyle w:val="TableParagraph"/>
              <w:numPr>
                <w:ilvl w:val="0"/>
                <w:numId w:val="830"/>
              </w:numPr>
              <w:tabs>
                <w:tab w:val="left" w:pos="175"/>
              </w:tabs>
              <w:spacing w:before="19"/>
              <w:ind w:right="387"/>
              <w:jc w:val="both"/>
              <w:rPr>
                <w:sz w:val="14"/>
              </w:rPr>
            </w:pPr>
            <w:r>
              <w:rPr>
                <w:sz w:val="14"/>
              </w:rPr>
              <w:t xml:space="preserve">На почетку </w:t>
            </w:r>
            <w:r>
              <w:rPr>
                <w:spacing w:val="-3"/>
                <w:sz w:val="14"/>
              </w:rPr>
              <w:t xml:space="preserve">модула </w:t>
            </w:r>
            <w:r>
              <w:rPr>
                <w:sz w:val="14"/>
              </w:rPr>
              <w:t>ученике упознати са циљем/циљевима</w:t>
            </w:r>
            <w:r>
              <w:rPr>
                <w:spacing w:val="-8"/>
                <w:sz w:val="14"/>
              </w:rPr>
              <w:t xml:space="preserve"> </w:t>
            </w:r>
            <w:r>
              <w:rPr>
                <w:sz w:val="14"/>
              </w:rPr>
              <w:t>и</w:t>
            </w:r>
            <w:r>
              <w:rPr>
                <w:spacing w:val="-9"/>
                <w:sz w:val="14"/>
              </w:rPr>
              <w:t xml:space="preserve"> </w:t>
            </w:r>
            <w:r>
              <w:rPr>
                <w:sz w:val="14"/>
              </w:rPr>
              <w:t>исходима,</w:t>
            </w:r>
            <w:r>
              <w:rPr>
                <w:spacing w:val="-8"/>
                <w:sz w:val="14"/>
              </w:rPr>
              <w:t xml:space="preserve"> </w:t>
            </w:r>
            <w:r>
              <w:rPr>
                <w:sz w:val="14"/>
              </w:rPr>
              <w:t>планом</w:t>
            </w:r>
            <w:r>
              <w:rPr>
                <w:spacing w:val="-8"/>
                <w:sz w:val="14"/>
              </w:rPr>
              <w:t xml:space="preserve"> </w:t>
            </w:r>
            <w:r>
              <w:rPr>
                <w:sz w:val="14"/>
              </w:rPr>
              <w:t>и начинима</w:t>
            </w:r>
            <w:r>
              <w:rPr>
                <w:spacing w:val="-1"/>
                <w:sz w:val="14"/>
              </w:rPr>
              <w:t xml:space="preserve"> </w:t>
            </w:r>
            <w:r>
              <w:rPr>
                <w:sz w:val="14"/>
              </w:rPr>
              <w:t>оцењивања.</w:t>
            </w:r>
          </w:p>
          <w:p w:rsidR="00E53F39" w:rsidRDefault="006408C0">
            <w:pPr>
              <w:pStyle w:val="TableParagraph"/>
              <w:numPr>
                <w:ilvl w:val="0"/>
                <w:numId w:val="830"/>
              </w:numPr>
              <w:tabs>
                <w:tab w:val="left" w:pos="175"/>
              </w:tabs>
              <w:spacing w:line="237" w:lineRule="auto"/>
              <w:ind w:right="537"/>
              <w:rPr>
                <w:sz w:val="14"/>
              </w:rPr>
            </w:pPr>
            <w:r>
              <w:rPr>
                <w:sz w:val="14"/>
              </w:rPr>
              <w:t>Недељни приказ броја часова дат је</w:t>
            </w:r>
            <w:r>
              <w:rPr>
                <w:spacing w:val="-15"/>
                <w:sz w:val="14"/>
              </w:rPr>
              <w:t xml:space="preserve"> </w:t>
            </w:r>
            <w:r>
              <w:rPr>
                <w:sz w:val="14"/>
              </w:rPr>
              <w:t>у гантограму.</w:t>
            </w:r>
          </w:p>
          <w:p w:rsidR="00E53F39" w:rsidRDefault="00E53F39">
            <w:pPr>
              <w:pStyle w:val="TableParagraph"/>
              <w:spacing w:before="9"/>
              <w:ind w:left="0" w:firstLine="0"/>
              <w:rPr>
                <w:b/>
                <w:sz w:val="13"/>
              </w:rPr>
            </w:pPr>
          </w:p>
          <w:p w:rsidR="00E53F39" w:rsidRDefault="006408C0">
            <w:pPr>
              <w:pStyle w:val="TableParagraph"/>
              <w:spacing w:line="161" w:lineRule="exact"/>
              <w:ind w:left="54" w:firstLine="0"/>
              <w:rPr>
                <w:b/>
                <w:sz w:val="14"/>
              </w:rPr>
            </w:pPr>
            <w:r>
              <w:rPr>
                <w:b/>
                <w:sz w:val="14"/>
              </w:rPr>
              <w:t>Облици наставе и трајање</w:t>
            </w:r>
          </w:p>
          <w:p w:rsidR="00E53F39" w:rsidRDefault="006408C0">
            <w:pPr>
              <w:pStyle w:val="TableParagraph"/>
              <w:ind w:left="54" w:right="247" w:firstLine="0"/>
              <w:rPr>
                <w:sz w:val="14"/>
              </w:rPr>
            </w:pPr>
            <w:r>
              <w:rPr>
                <w:sz w:val="14"/>
              </w:rPr>
              <w:t>Модул се реализује кроз следеће облике наставе:</w:t>
            </w:r>
          </w:p>
          <w:p w:rsidR="00E53F39" w:rsidRDefault="006408C0">
            <w:pPr>
              <w:pStyle w:val="TableParagraph"/>
              <w:numPr>
                <w:ilvl w:val="0"/>
                <w:numId w:val="830"/>
              </w:numPr>
              <w:tabs>
                <w:tab w:val="left" w:pos="175"/>
              </w:tabs>
              <w:spacing w:line="159" w:lineRule="exact"/>
              <w:rPr>
                <w:b/>
                <w:sz w:val="14"/>
              </w:rPr>
            </w:pPr>
            <w:r>
              <w:rPr>
                <w:sz w:val="14"/>
              </w:rPr>
              <w:t xml:space="preserve">теоријска настава </w:t>
            </w:r>
            <w:r>
              <w:rPr>
                <w:b/>
                <w:sz w:val="14"/>
              </w:rPr>
              <w:t>(18</w:t>
            </w:r>
            <w:r>
              <w:rPr>
                <w:b/>
                <w:spacing w:val="-16"/>
                <w:sz w:val="14"/>
              </w:rPr>
              <w:t xml:space="preserve"> </w:t>
            </w:r>
            <w:r>
              <w:rPr>
                <w:b/>
                <w:sz w:val="14"/>
              </w:rPr>
              <w:t>часова)</w:t>
            </w:r>
          </w:p>
          <w:p w:rsidR="00E53F39" w:rsidRDefault="006408C0">
            <w:pPr>
              <w:pStyle w:val="TableParagraph"/>
              <w:numPr>
                <w:ilvl w:val="0"/>
                <w:numId w:val="830"/>
              </w:numPr>
              <w:tabs>
                <w:tab w:val="left" w:pos="175"/>
              </w:tabs>
              <w:spacing w:line="161" w:lineRule="exact"/>
              <w:rPr>
                <w:b/>
                <w:sz w:val="14"/>
              </w:rPr>
            </w:pPr>
            <w:r>
              <w:rPr>
                <w:sz w:val="14"/>
              </w:rPr>
              <w:t xml:space="preserve">кабинетске вежбе </w:t>
            </w:r>
            <w:r>
              <w:rPr>
                <w:b/>
                <w:sz w:val="14"/>
              </w:rPr>
              <w:t>(18</w:t>
            </w:r>
            <w:r>
              <w:rPr>
                <w:b/>
                <w:spacing w:val="-20"/>
                <w:sz w:val="14"/>
              </w:rPr>
              <w:t xml:space="preserve"> </w:t>
            </w:r>
            <w:r>
              <w:rPr>
                <w:b/>
                <w:sz w:val="14"/>
              </w:rPr>
              <w:t>часова)</w:t>
            </w:r>
          </w:p>
          <w:p w:rsidR="00E53F39" w:rsidRDefault="00E53F39">
            <w:pPr>
              <w:pStyle w:val="TableParagraph"/>
              <w:spacing w:before="9"/>
              <w:ind w:left="0" w:firstLine="0"/>
              <w:rPr>
                <w:b/>
                <w:sz w:val="13"/>
              </w:rPr>
            </w:pPr>
          </w:p>
          <w:p w:rsidR="00E53F39" w:rsidRDefault="006408C0">
            <w:pPr>
              <w:pStyle w:val="TableParagraph"/>
              <w:spacing w:line="161" w:lineRule="exact"/>
              <w:ind w:left="54" w:firstLine="0"/>
              <w:rPr>
                <w:b/>
                <w:sz w:val="14"/>
              </w:rPr>
            </w:pPr>
            <w:r>
              <w:rPr>
                <w:b/>
                <w:sz w:val="14"/>
              </w:rPr>
              <w:t>Подела одељења на групе:</w:t>
            </w:r>
          </w:p>
          <w:p w:rsidR="00E53F39" w:rsidRDefault="006408C0">
            <w:pPr>
              <w:pStyle w:val="TableParagraph"/>
              <w:ind w:left="54" w:firstLine="0"/>
              <w:rPr>
                <w:sz w:val="14"/>
              </w:rPr>
            </w:pPr>
            <w:r>
              <w:rPr>
                <w:sz w:val="14"/>
              </w:rPr>
              <w:t>Одељење се дели на 2 групе приликом реализа- ције:</w:t>
            </w:r>
          </w:p>
          <w:p w:rsidR="00E53F39" w:rsidRDefault="006408C0">
            <w:pPr>
              <w:pStyle w:val="TableParagraph"/>
              <w:numPr>
                <w:ilvl w:val="0"/>
                <w:numId w:val="830"/>
              </w:numPr>
              <w:tabs>
                <w:tab w:val="left" w:pos="175"/>
              </w:tabs>
              <w:spacing w:line="159" w:lineRule="exact"/>
              <w:rPr>
                <w:sz w:val="14"/>
              </w:rPr>
            </w:pPr>
            <w:r>
              <w:rPr>
                <w:sz w:val="14"/>
              </w:rPr>
              <w:t>кабинетских</w:t>
            </w:r>
            <w:r>
              <w:rPr>
                <w:spacing w:val="-1"/>
                <w:sz w:val="14"/>
              </w:rPr>
              <w:t xml:space="preserve"> </w:t>
            </w:r>
            <w:r>
              <w:rPr>
                <w:sz w:val="14"/>
              </w:rPr>
              <w:t>вежби</w:t>
            </w:r>
          </w:p>
          <w:p w:rsidR="00E53F39" w:rsidRDefault="00E53F39">
            <w:pPr>
              <w:pStyle w:val="TableParagraph"/>
              <w:spacing w:before="9"/>
              <w:ind w:left="0" w:firstLine="0"/>
              <w:rPr>
                <w:b/>
                <w:sz w:val="13"/>
              </w:rPr>
            </w:pPr>
          </w:p>
          <w:p w:rsidR="00E53F39" w:rsidRDefault="006408C0">
            <w:pPr>
              <w:pStyle w:val="TableParagraph"/>
              <w:spacing w:line="161" w:lineRule="exact"/>
              <w:ind w:left="54" w:firstLine="0"/>
              <w:rPr>
                <w:b/>
                <w:sz w:val="14"/>
              </w:rPr>
            </w:pPr>
            <w:r>
              <w:rPr>
                <w:b/>
                <w:sz w:val="14"/>
              </w:rPr>
              <w:t>Место реализације наставе</w:t>
            </w:r>
          </w:p>
          <w:p w:rsidR="00E53F39" w:rsidRDefault="006408C0">
            <w:pPr>
              <w:pStyle w:val="TableParagraph"/>
              <w:numPr>
                <w:ilvl w:val="0"/>
                <w:numId w:val="830"/>
              </w:numPr>
              <w:tabs>
                <w:tab w:val="left" w:pos="175"/>
              </w:tabs>
              <w:spacing w:line="160" w:lineRule="exact"/>
              <w:rPr>
                <w:sz w:val="14"/>
              </w:rPr>
            </w:pPr>
            <w:r>
              <w:rPr>
                <w:sz w:val="14"/>
              </w:rPr>
              <w:t>Теоријска настава се реализује у</w:t>
            </w:r>
            <w:r>
              <w:rPr>
                <w:spacing w:val="-8"/>
                <w:sz w:val="14"/>
              </w:rPr>
              <w:t xml:space="preserve"> </w:t>
            </w:r>
            <w:r>
              <w:rPr>
                <w:sz w:val="14"/>
              </w:rPr>
              <w:t>учионици.</w:t>
            </w:r>
          </w:p>
          <w:p w:rsidR="00E53F39" w:rsidRDefault="006408C0">
            <w:pPr>
              <w:pStyle w:val="TableParagraph"/>
              <w:numPr>
                <w:ilvl w:val="0"/>
                <w:numId w:val="830"/>
              </w:numPr>
              <w:tabs>
                <w:tab w:val="left" w:pos="175"/>
              </w:tabs>
              <w:spacing w:line="161" w:lineRule="exact"/>
              <w:rPr>
                <w:sz w:val="14"/>
              </w:rPr>
            </w:pPr>
            <w:r>
              <w:rPr>
                <w:sz w:val="14"/>
              </w:rPr>
              <w:t>Кабинетске вежбе се реализују у</w:t>
            </w:r>
            <w:r>
              <w:rPr>
                <w:spacing w:val="-3"/>
                <w:sz w:val="14"/>
              </w:rPr>
              <w:t xml:space="preserve"> кабинету.</w:t>
            </w:r>
          </w:p>
          <w:p w:rsidR="00E53F39" w:rsidRDefault="00E53F39">
            <w:pPr>
              <w:pStyle w:val="TableParagraph"/>
              <w:spacing w:before="9"/>
              <w:ind w:left="0" w:firstLine="0"/>
              <w:rPr>
                <w:b/>
                <w:sz w:val="13"/>
              </w:rPr>
            </w:pPr>
          </w:p>
          <w:p w:rsidR="00E53F39" w:rsidRDefault="006408C0">
            <w:pPr>
              <w:pStyle w:val="TableParagraph"/>
              <w:spacing w:before="1" w:line="161" w:lineRule="exact"/>
              <w:ind w:left="54" w:firstLine="0"/>
              <w:rPr>
                <w:b/>
                <w:sz w:val="14"/>
              </w:rPr>
            </w:pPr>
            <w:r>
              <w:rPr>
                <w:b/>
                <w:sz w:val="14"/>
              </w:rPr>
              <w:t>Оцењивање</w:t>
            </w:r>
          </w:p>
          <w:p w:rsidR="00E53F39" w:rsidRDefault="006408C0">
            <w:pPr>
              <w:pStyle w:val="TableParagraph"/>
              <w:spacing w:line="160" w:lineRule="exact"/>
              <w:ind w:left="54" w:firstLine="0"/>
              <w:rPr>
                <w:sz w:val="14"/>
              </w:rPr>
            </w:pPr>
            <w:r>
              <w:rPr>
                <w:sz w:val="14"/>
              </w:rPr>
              <w:t>Вредновање остварености исхода вршити кроз:</w:t>
            </w:r>
          </w:p>
          <w:p w:rsidR="00E53F39" w:rsidRDefault="006408C0">
            <w:pPr>
              <w:pStyle w:val="TableParagraph"/>
              <w:numPr>
                <w:ilvl w:val="0"/>
                <w:numId w:val="830"/>
              </w:numPr>
              <w:tabs>
                <w:tab w:val="left" w:pos="175"/>
              </w:tabs>
              <w:spacing w:line="160"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830"/>
              </w:numPr>
              <w:tabs>
                <w:tab w:val="left" w:pos="175"/>
              </w:tabs>
              <w:spacing w:line="161" w:lineRule="exact"/>
              <w:rPr>
                <w:sz w:val="14"/>
              </w:rPr>
            </w:pPr>
            <w:r>
              <w:rPr>
                <w:sz w:val="14"/>
              </w:rPr>
              <w:t>тестове</w:t>
            </w:r>
            <w:r>
              <w:rPr>
                <w:spacing w:val="-1"/>
                <w:sz w:val="14"/>
              </w:rPr>
              <w:t xml:space="preserve"> </w:t>
            </w:r>
            <w:r>
              <w:rPr>
                <w:sz w:val="14"/>
              </w:rPr>
              <w:t>знања</w:t>
            </w:r>
          </w:p>
        </w:tc>
      </w:tr>
    </w:tbl>
    <w:p w:rsidR="00E53F39" w:rsidRDefault="00E53F39">
      <w:pPr>
        <w:pStyle w:val="BodyText"/>
        <w:spacing w:before="7" w:line="240" w:lineRule="auto"/>
        <w:ind w:left="0" w:firstLine="0"/>
        <w:rPr>
          <w:b/>
          <w:sz w:val="13"/>
        </w:rPr>
      </w:pPr>
    </w:p>
    <w:p w:rsidR="00E53F39" w:rsidRDefault="006408C0">
      <w:pPr>
        <w:pStyle w:val="Heading2"/>
        <w:spacing w:line="232" w:lineRule="auto"/>
      </w:pPr>
      <w:r>
        <w:rPr>
          <w:b/>
        </w:rPr>
        <w:t xml:space="preserve">Кључни појмови садржаја: </w:t>
      </w:r>
      <w:r>
        <w:t>сателитски систем за трагање, тетра систем, ваздухопловна веза, мобилна телефонија, визуелни сигна- ли, визуелни знаци, говорне групе, позивни знаци, сигнали при раду са спољним теретом, одашиљач позиције у нужди.</w:t>
      </w:r>
    </w:p>
    <w:p w:rsidR="00E53F39" w:rsidRDefault="00E53F39">
      <w:pPr>
        <w:spacing w:line="232" w:lineRule="auto"/>
        <w:sectPr w:rsidR="00E53F39">
          <w:pgSz w:w="11910" w:h="15740"/>
          <w:pgMar w:top="140" w:right="540" w:bottom="280" w:left="580" w:header="720" w:footer="720" w:gutter="0"/>
          <w:cols w:space="720"/>
        </w:sectPr>
      </w:pPr>
    </w:p>
    <w:p w:rsidR="00E53F39" w:rsidRDefault="006408C0">
      <w:pPr>
        <w:tabs>
          <w:tab w:val="left" w:pos="2424"/>
        </w:tabs>
        <w:spacing w:before="69"/>
        <w:ind w:left="157"/>
        <w:rPr>
          <w:b/>
          <w:sz w:val="14"/>
        </w:rPr>
      </w:pPr>
      <w:r>
        <w:rPr>
          <w:sz w:val="14"/>
        </w:rPr>
        <w:lastRenderedPageBreak/>
        <w:t>Назив</w:t>
      </w:r>
      <w:r>
        <w:rPr>
          <w:spacing w:val="-6"/>
          <w:sz w:val="14"/>
        </w:rPr>
        <w:t xml:space="preserve"> </w:t>
      </w:r>
      <w:r>
        <w:rPr>
          <w:sz w:val="14"/>
        </w:rPr>
        <w:t>модула:</w:t>
      </w:r>
      <w:r>
        <w:rPr>
          <w:sz w:val="14"/>
        </w:rPr>
        <w:tab/>
      </w:r>
      <w:r>
        <w:rPr>
          <w:b/>
          <w:spacing w:val="-3"/>
          <w:sz w:val="14"/>
        </w:rPr>
        <w:t xml:space="preserve">ВАЗДУХОПЛОВИ </w:t>
      </w:r>
      <w:r>
        <w:rPr>
          <w:b/>
          <w:sz w:val="14"/>
        </w:rPr>
        <w:t xml:space="preserve">У СИСТЕМУ </w:t>
      </w:r>
      <w:r>
        <w:rPr>
          <w:b/>
          <w:spacing w:val="-6"/>
          <w:sz w:val="14"/>
        </w:rPr>
        <w:t xml:space="preserve">ТРАГАЊА </w:t>
      </w:r>
      <w:r>
        <w:rPr>
          <w:b/>
          <w:sz w:val="14"/>
        </w:rPr>
        <w:t>И</w:t>
      </w:r>
      <w:r>
        <w:rPr>
          <w:b/>
          <w:spacing w:val="6"/>
          <w:sz w:val="14"/>
        </w:rPr>
        <w:t xml:space="preserve"> </w:t>
      </w:r>
      <w:r>
        <w:rPr>
          <w:b/>
          <w:spacing w:val="-4"/>
          <w:sz w:val="14"/>
        </w:rPr>
        <w:t>СПАСАВАЊА</w:t>
      </w:r>
    </w:p>
    <w:p w:rsidR="00E53F39" w:rsidRDefault="006408C0">
      <w:pPr>
        <w:pStyle w:val="BodyText"/>
        <w:tabs>
          <w:tab w:val="left" w:pos="2424"/>
        </w:tabs>
        <w:spacing w:before="49" w:line="161" w:lineRule="exact"/>
        <w:ind w:left="157" w:firstLine="0"/>
      </w:pPr>
      <w:r>
        <w:t>Циљеви</w:t>
      </w:r>
      <w:r>
        <w:rPr>
          <w:spacing w:val="-7"/>
        </w:rPr>
        <w:t xml:space="preserve"> </w:t>
      </w:r>
      <w:r>
        <w:t>модула:</w:t>
      </w:r>
      <w:r>
        <w:tab/>
        <w:t>– Упознавање ученика са елементима структуре</w:t>
      </w:r>
      <w:r>
        <w:rPr>
          <w:spacing w:val="-2"/>
        </w:rPr>
        <w:t xml:space="preserve"> </w:t>
      </w:r>
      <w:r>
        <w:t>ваздухоплова.</w:t>
      </w:r>
    </w:p>
    <w:p w:rsidR="00E53F39" w:rsidRDefault="006408C0">
      <w:pPr>
        <w:pStyle w:val="ListParagraph"/>
        <w:numPr>
          <w:ilvl w:val="0"/>
          <w:numId w:val="1244"/>
        </w:numPr>
        <w:tabs>
          <w:tab w:val="left" w:pos="2530"/>
        </w:tabs>
        <w:rPr>
          <w:sz w:val="14"/>
        </w:rPr>
      </w:pPr>
      <w:r>
        <w:rPr>
          <w:sz w:val="14"/>
        </w:rPr>
        <w:t>Упознавање ученика са елементима и принципима рада основних система</w:t>
      </w:r>
      <w:r>
        <w:rPr>
          <w:spacing w:val="-6"/>
          <w:sz w:val="14"/>
        </w:rPr>
        <w:t xml:space="preserve"> </w:t>
      </w:r>
      <w:r>
        <w:rPr>
          <w:sz w:val="14"/>
        </w:rPr>
        <w:t>ваздухоплова.</w:t>
      </w:r>
    </w:p>
    <w:p w:rsidR="00E53F39" w:rsidRDefault="006408C0">
      <w:pPr>
        <w:pStyle w:val="ListParagraph"/>
        <w:numPr>
          <w:ilvl w:val="0"/>
          <w:numId w:val="1244"/>
        </w:numPr>
        <w:tabs>
          <w:tab w:val="left" w:pos="2530"/>
        </w:tabs>
        <w:rPr>
          <w:sz w:val="14"/>
        </w:rPr>
      </w:pPr>
      <w:r>
        <w:rPr>
          <w:sz w:val="14"/>
        </w:rPr>
        <w:t>Развијање способности лоцирања елемената система и опреме</w:t>
      </w:r>
      <w:r>
        <w:rPr>
          <w:spacing w:val="-5"/>
          <w:sz w:val="14"/>
        </w:rPr>
        <w:t xml:space="preserve"> </w:t>
      </w:r>
      <w:r>
        <w:rPr>
          <w:sz w:val="14"/>
        </w:rPr>
        <w:t>ваздухоплова</w:t>
      </w:r>
      <w:r>
        <w:rPr>
          <w:sz w:val="14"/>
        </w:rPr>
        <w:t>.</w:t>
      </w:r>
    </w:p>
    <w:p w:rsidR="00E53F39" w:rsidRDefault="006408C0">
      <w:pPr>
        <w:pStyle w:val="ListParagraph"/>
        <w:numPr>
          <w:ilvl w:val="0"/>
          <w:numId w:val="1244"/>
        </w:numPr>
        <w:tabs>
          <w:tab w:val="left" w:pos="2530"/>
        </w:tabs>
        <w:rPr>
          <w:sz w:val="14"/>
        </w:rPr>
      </w:pPr>
      <w:r>
        <w:rPr>
          <w:sz w:val="14"/>
        </w:rPr>
        <w:t>Упознавање ученика са поступцима при принудном</w:t>
      </w:r>
      <w:r>
        <w:rPr>
          <w:spacing w:val="-4"/>
          <w:sz w:val="14"/>
        </w:rPr>
        <w:t xml:space="preserve"> </w:t>
      </w:r>
      <w:r>
        <w:rPr>
          <w:sz w:val="14"/>
        </w:rPr>
        <w:t>слетању.</w:t>
      </w:r>
    </w:p>
    <w:p w:rsidR="00E53F39" w:rsidRDefault="006408C0">
      <w:pPr>
        <w:pStyle w:val="ListParagraph"/>
        <w:numPr>
          <w:ilvl w:val="0"/>
          <w:numId w:val="1244"/>
        </w:numPr>
        <w:tabs>
          <w:tab w:val="left" w:pos="2530"/>
        </w:tabs>
        <w:rPr>
          <w:sz w:val="14"/>
        </w:rPr>
      </w:pPr>
      <w:r>
        <w:rPr>
          <w:sz w:val="14"/>
        </w:rPr>
        <w:t>Упознавање ученика са уређајима за гашење пожара у</w:t>
      </w:r>
      <w:r>
        <w:rPr>
          <w:spacing w:val="-4"/>
          <w:sz w:val="14"/>
        </w:rPr>
        <w:t xml:space="preserve"> </w:t>
      </w:r>
      <w:r>
        <w:rPr>
          <w:spacing w:val="-3"/>
          <w:sz w:val="14"/>
        </w:rPr>
        <w:t>ваздухоплову.</w:t>
      </w:r>
    </w:p>
    <w:p w:rsidR="00E53F39" w:rsidRDefault="006408C0">
      <w:pPr>
        <w:pStyle w:val="ListParagraph"/>
        <w:numPr>
          <w:ilvl w:val="0"/>
          <w:numId w:val="1244"/>
        </w:numPr>
        <w:tabs>
          <w:tab w:val="left" w:pos="2530"/>
        </w:tabs>
        <w:rPr>
          <w:sz w:val="14"/>
        </w:rPr>
      </w:pPr>
      <w:r>
        <w:rPr>
          <w:sz w:val="14"/>
        </w:rPr>
        <w:t xml:space="preserve">Упознавање ученика са функционисањем основних система ваздухоплова </w:t>
      </w:r>
      <w:r>
        <w:rPr>
          <w:spacing w:val="-3"/>
          <w:sz w:val="14"/>
        </w:rPr>
        <w:t xml:space="preserve">током </w:t>
      </w:r>
      <w:r>
        <w:rPr>
          <w:sz w:val="14"/>
        </w:rPr>
        <w:t>пожара и других ванредних</w:t>
      </w:r>
      <w:r>
        <w:rPr>
          <w:spacing w:val="-12"/>
          <w:sz w:val="14"/>
        </w:rPr>
        <w:t xml:space="preserve"> </w:t>
      </w:r>
      <w:r>
        <w:rPr>
          <w:sz w:val="14"/>
        </w:rPr>
        <w:t>ситуација.</w:t>
      </w:r>
    </w:p>
    <w:p w:rsidR="00E53F39" w:rsidRDefault="006408C0">
      <w:pPr>
        <w:pStyle w:val="ListParagraph"/>
        <w:numPr>
          <w:ilvl w:val="0"/>
          <w:numId w:val="1244"/>
        </w:numPr>
        <w:tabs>
          <w:tab w:val="left" w:pos="2530"/>
        </w:tabs>
        <w:spacing w:line="161" w:lineRule="exact"/>
        <w:rPr>
          <w:sz w:val="14"/>
        </w:rPr>
      </w:pPr>
      <w:r>
        <w:rPr>
          <w:sz w:val="14"/>
        </w:rPr>
        <w:t>Упознавање ученика са в</w:t>
      </w:r>
      <w:r>
        <w:rPr>
          <w:sz w:val="14"/>
        </w:rPr>
        <w:t>аздухопловима у систему трагања и спасавања Републике</w:t>
      </w:r>
      <w:r>
        <w:rPr>
          <w:spacing w:val="-7"/>
          <w:sz w:val="14"/>
        </w:rPr>
        <w:t xml:space="preserve"> </w:t>
      </w:r>
      <w:r>
        <w:rPr>
          <w:sz w:val="14"/>
        </w:rPr>
        <w:t>Србије.</w:t>
      </w:r>
    </w:p>
    <w:p w:rsidR="00E53F39" w:rsidRDefault="006408C0">
      <w:pPr>
        <w:tabs>
          <w:tab w:val="left" w:pos="2424"/>
        </w:tabs>
        <w:spacing w:before="50"/>
        <w:ind w:left="157"/>
        <w:rPr>
          <w:b/>
          <w:sz w:val="14"/>
        </w:rPr>
      </w:pPr>
      <w:r>
        <w:rPr>
          <w:sz w:val="14"/>
        </w:rPr>
        <w:t>Трајање</w:t>
      </w:r>
      <w:r>
        <w:rPr>
          <w:spacing w:val="-7"/>
          <w:sz w:val="14"/>
        </w:rPr>
        <w:t xml:space="preserve"> </w:t>
      </w:r>
      <w:r>
        <w:rPr>
          <w:sz w:val="14"/>
        </w:rPr>
        <w:t>модула:</w:t>
      </w:r>
      <w:r>
        <w:rPr>
          <w:sz w:val="14"/>
        </w:rPr>
        <w:tab/>
      </w:r>
      <w:r>
        <w:rPr>
          <w:b/>
          <w:sz w:val="14"/>
        </w:rPr>
        <w:t>106</w:t>
      </w:r>
      <w:r>
        <w:rPr>
          <w:b/>
          <w:spacing w:val="-1"/>
          <w:sz w:val="14"/>
        </w:rPr>
        <w:t xml:space="preserve"> </w:t>
      </w:r>
      <w:r>
        <w:rPr>
          <w:b/>
          <w:sz w:val="14"/>
        </w:rPr>
        <w:t>часова</w:t>
      </w:r>
    </w:p>
    <w:p w:rsidR="00E53F39" w:rsidRDefault="006408C0">
      <w:pPr>
        <w:tabs>
          <w:tab w:val="left" w:pos="2424"/>
        </w:tabs>
        <w:spacing w:before="49"/>
        <w:ind w:left="157"/>
        <w:rPr>
          <w:b/>
          <w:sz w:val="14"/>
        </w:rPr>
      </w:pPr>
      <w:r>
        <w:rPr>
          <w:sz w:val="14"/>
        </w:rPr>
        <w:t>Разред:</w:t>
      </w:r>
      <w:r>
        <w:rPr>
          <w:sz w:val="14"/>
        </w:rPr>
        <w:tab/>
      </w:r>
      <w:r>
        <w:rPr>
          <w:b/>
          <w:sz w:val="14"/>
        </w:rPr>
        <w:t>трећи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8"/>
        <w:gridCol w:w="2552"/>
        <w:gridCol w:w="2949"/>
        <w:gridCol w:w="2949"/>
      </w:tblGrid>
      <w:tr w:rsidR="00E53F39">
        <w:trPr>
          <w:trHeight w:val="518"/>
        </w:trPr>
        <w:tc>
          <w:tcPr>
            <w:tcW w:w="2098"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393" w:firstLine="0"/>
              <w:rPr>
                <w:b/>
                <w:sz w:val="14"/>
              </w:rPr>
            </w:pPr>
            <w:r>
              <w:rPr>
                <w:b/>
                <w:sz w:val="14"/>
              </w:rPr>
              <w:t>ЦИЉЕВИ МОДУЛА</w:t>
            </w:r>
          </w:p>
        </w:tc>
        <w:tc>
          <w:tcPr>
            <w:tcW w:w="2552" w:type="dxa"/>
            <w:shd w:val="clear" w:color="auto" w:fill="E6E7E8"/>
          </w:tcPr>
          <w:p w:rsidR="00E53F39" w:rsidRDefault="006408C0">
            <w:pPr>
              <w:pStyle w:val="TableParagraph"/>
              <w:spacing w:before="15" w:line="161" w:lineRule="exact"/>
              <w:ind w:left="643" w:firstLine="0"/>
              <w:rPr>
                <w:b/>
                <w:sz w:val="14"/>
              </w:rPr>
            </w:pPr>
            <w:r>
              <w:rPr>
                <w:b/>
                <w:sz w:val="14"/>
              </w:rPr>
              <w:t>ИСХОДИ МОДУЛА</w:t>
            </w:r>
          </w:p>
          <w:p w:rsidR="00E53F39" w:rsidRDefault="006408C0">
            <w:pPr>
              <w:pStyle w:val="TableParagraph"/>
              <w:ind w:left="88" w:right="77" w:firstLine="0"/>
              <w:jc w:val="center"/>
              <w:rPr>
                <w:sz w:val="14"/>
              </w:rPr>
            </w:pPr>
            <w:r>
              <w:rPr>
                <w:sz w:val="14"/>
              </w:rPr>
              <w:t>По завршетку модула ученик ће бити у стању да:</w:t>
            </w:r>
          </w:p>
        </w:tc>
        <w:tc>
          <w:tcPr>
            <w:tcW w:w="2949"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179" w:firstLine="0"/>
              <w:rPr>
                <w:b/>
                <w:sz w:val="14"/>
              </w:rPr>
            </w:pPr>
            <w:r>
              <w:rPr>
                <w:b/>
                <w:sz w:val="14"/>
              </w:rPr>
              <w:t>ПРЕПОРУЧЕНИ САДРЖАЈИ МОДУЛА</w:t>
            </w:r>
          </w:p>
        </w:tc>
        <w:tc>
          <w:tcPr>
            <w:tcW w:w="2949" w:type="dxa"/>
            <w:shd w:val="clear" w:color="auto" w:fill="E6E7E8"/>
          </w:tcPr>
          <w:p w:rsidR="00E53F39" w:rsidRDefault="006408C0">
            <w:pPr>
              <w:pStyle w:val="TableParagraph"/>
              <w:spacing w:before="96"/>
              <w:ind w:left="332" w:right="247" w:hanging="6"/>
              <w:rPr>
                <w:b/>
                <w:sz w:val="14"/>
              </w:rPr>
            </w:pPr>
            <w:r>
              <w:rPr>
                <w:b/>
                <w:sz w:val="14"/>
              </w:rPr>
              <w:t>ПРЕПОРУЧЕНЕ АКТИВНОСТИ И НАЧИНОСТВАРИВАЊА МОДУЛА</w:t>
            </w:r>
          </w:p>
        </w:tc>
      </w:tr>
      <w:tr w:rsidR="00E53F39">
        <w:trPr>
          <w:trHeight w:val="10920"/>
        </w:trPr>
        <w:tc>
          <w:tcPr>
            <w:tcW w:w="2098" w:type="dxa"/>
          </w:tcPr>
          <w:p w:rsidR="00E53F39" w:rsidRDefault="006408C0">
            <w:pPr>
              <w:pStyle w:val="TableParagraph"/>
              <w:numPr>
                <w:ilvl w:val="0"/>
                <w:numId w:val="829"/>
              </w:numPr>
              <w:tabs>
                <w:tab w:val="left" w:pos="177"/>
              </w:tabs>
              <w:spacing w:before="18"/>
              <w:ind w:right="235"/>
              <w:jc w:val="both"/>
              <w:rPr>
                <w:sz w:val="14"/>
              </w:rPr>
            </w:pPr>
            <w:r>
              <w:rPr>
                <w:sz w:val="14"/>
              </w:rPr>
              <w:t>Упознавање ученика са</w:t>
            </w:r>
            <w:r>
              <w:rPr>
                <w:spacing w:val="-19"/>
                <w:sz w:val="14"/>
              </w:rPr>
              <w:t xml:space="preserve"> </w:t>
            </w:r>
            <w:r>
              <w:rPr>
                <w:sz w:val="14"/>
              </w:rPr>
              <w:t>еле- ментима структуре</w:t>
            </w:r>
            <w:r>
              <w:rPr>
                <w:spacing w:val="-16"/>
                <w:sz w:val="14"/>
              </w:rPr>
              <w:t xml:space="preserve"> </w:t>
            </w:r>
            <w:r>
              <w:rPr>
                <w:sz w:val="14"/>
              </w:rPr>
              <w:t>ваздухо- плова.</w:t>
            </w:r>
          </w:p>
          <w:p w:rsidR="00E53F39" w:rsidRDefault="006408C0">
            <w:pPr>
              <w:pStyle w:val="TableParagraph"/>
              <w:numPr>
                <w:ilvl w:val="0"/>
                <w:numId w:val="829"/>
              </w:numPr>
              <w:tabs>
                <w:tab w:val="left" w:pos="177"/>
              </w:tabs>
              <w:spacing w:line="237" w:lineRule="auto"/>
              <w:ind w:right="208"/>
              <w:rPr>
                <w:sz w:val="14"/>
              </w:rPr>
            </w:pPr>
            <w:r>
              <w:rPr>
                <w:sz w:val="14"/>
              </w:rPr>
              <w:t>Упознавање ученика са еле- ментима и принципима</w:t>
            </w:r>
            <w:r>
              <w:rPr>
                <w:spacing w:val="-10"/>
                <w:sz w:val="14"/>
              </w:rPr>
              <w:t xml:space="preserve"> </w:t>
            </w:r>
            <w:r>
              <w:rPr>
                <w:sz w:val="14"/>
              </w:rPr>
              <w:t>рада основних система ваздухо- плова.</w:t>
            </w:r>
          </w:p>
          <w:p w:rsidR="00E53F39" w:rsidRDefault="006408C0">
            <w:pPr>
              <w:pStyle w:val="TableParagraph"/>
              <w:numPr>
                <w:ilvl w:val="0"/>
                <w:numId w:val="829"/>
              </w:numPr>
              <w:tabs>
                <w:tab w:val="left" w:pos="177"/>
              </w:tabs>
              <w:ind w:right="68"/>
              <w:rPr>
                <w:sz w:val="14"/>
              </w:rPr>
            </w:pPr>
            <w:r>
              <w:rPr>
                <w:sz w:val="14"/>
              </w:rPr>
              <w:t>Оспособљавање ученика за лоцирање елемената система</w:t>
            </w:r>
            <w:r>
              <w:rPr>
                <w:spacing w:val="-12"/>
                <w:sz w:val="14"/>
              </w:rPr>
              <w:t xml:space="preserve"> </w:t>
            </w:r>
            <w:r>
              <w:rPr>
                <w:sz w:val="14"/>
              </w:rPr>
              <w:t>и опреме</w:t>
            </w:r>
            <w:r>
              <w:rPr>
                <w:spacing w:val="-1"/>
                <w:sz w:val="14"/>
              </w:rPr>
              <w:t xml:space="preserve"> </w:t>
            </w:r>
            <w:r>
              <w:rPr>
                <w:sz w:val="14"/>
              </w:rPr>
              <w:t>ваздухоплова.</w:t>
            </w:r>
          </w:p>
          <w:p w:rsidR="00E53F39" w:rsidRDefault="006408C0">
            <w:pPr>
              <w:pStyle w:val="TableParagraph"/>
              <w:numPr>
                <w:ilvl w:val="0"/>
                <w:numId w:val="829"/>
              </w:numPr>
              <w:tabs>
                <w:tab w:val="left" w:pos="177"/>
              </w:tabs>
              <w:spacing w:line="237" w:lineRule="auto"/>
              <w:ind w:right="247"/>
              <w:rPr>
                <w:sz w:val="14"/>
              </w:rPr>
            </w:pPr>
            <w:r>
              <w:rPr>
                <w:sz w:val="14"/>
              </w:rPr>
              <w:t>Упознавање ученика са поступцима при</w:t>
            </w:r>
            <w:r>
              <w:rPr>
                <w:spacing w:val="-18"/>
                <w:sz w:val="14"/>
              </w:rPr>
              <w:t xml:space="preserve"> </w:t>
            </w:r>
            <w:r>
              <w:rPr>
                <w:sz w:val="14"/>
              </w:rPr>
              <w:t>принудном слетању.</w:t>
            </w:r>
          </w:p>
          <w:p w:rsidR="00E53F39" w:rsidRDefault="006408C0">
            <w:pPr>
              <w:pStyle w:val="TableParagraph"/>
              <w:numPr>
                <w:ilvl w:val="0"/>
                <w:numId w:val="829"/>
              </w:numPr>
              <w:tabs>
                <w:tab w:val="left" w:pos="177"/>
              </w:tabs>
              <w:ind w:right="101"/>
              <w:rPr>
                <w:sz w:val="14"/>
              </w:rPr>
            </w:pPr>
            <w:r>
              <w:rPr>
                <w:sz w:val="14"/>
              </w:rPr>
              <w:t>Упознавање ученика са уређајима за гашење пожара</w:t>
            </w:r>
            <w:r>
              <w:rPr>
                <w:spacing w:val="-14"/>
                <w:sz w:val="14"/>
              </w:rPr>
              <w:t xml:space="preserve"> </w:t>
            </w:r>
            <w:r>
              <w:rPr>
                <w:sz w:val="14"/>
              </w:rPr>
              <w:t xml:space="preserve">у </w:t>
            </w:r>
            <w:r>
              <w:rPr>
                <w:spacing w:val="-3"/>
                <w:sz w:val="14"/>
              </w:rPr>
              <w:t>ваздухоплову.</w:t>
            </w:r>
          </w:p>
          <w:p w:rsidR="00E53F39" w:rsidRDefault="006408C0">
            <w:pPr>
              <w:pStyle w:val="TableParagraph"/>
              <w:numPr>
                <w:ilvl w:val="0"/>
                <w:numId w:val="829"/>
              </w:numPr>
              <w:tabs>
                <w:tab w:val="left" w:pos="177"/>
              </w:tabs>
              <w:spacing w:line="237" w:lineRule="auto"/>
              <w:ind w:right="52"/>
              <w:rPr>
                <w:sz w:val="14"/>
              </w:rPr>
            </w:pPr>
            <w:r>
              <w:rPr>
                <w:sz w:val="14"/>
              </w:rPr>
              <w:t xml:space="preserve">Упознавање ученика са функ- ционисањем основних система ваздухоплова </w:t>
            </w:r>
            <w:r>
              <w:rPr>
                <w:spacing w:val="-3"/>
                <w:sz w:val="14"/>
              </w:rPr>
              <w:t xml:space="preserve">током </w:t>
            </w:r>
            <w:r>
              <w:rPr>
                <w:sz w:val="14"/>
              </w:rPr>
              <w:t>пожара и других ванредних</w:t>
            </w:r>
            <w:r>
              <w:rPr>
                <w:spacing w:val="-4"/>
                <w:sz w:val="14"/>
              </w:rPr>
              <w:t xml:space="preserve"> </w:t>
            </w:r>
            <w:r>
              <w:rPr>
                <w:sz w:val="14"/>
              </w:rPr>
              <w:t>ситуација.</w:t>
            </w:r>
          </w:p>
          <w:p w:rsidR="00E53F39" w:rsidRDefault="006408C0">
            <w:pPr>
              <w:pStyle w:val="TableParagraph"/>
              <w:numPr>
                <w:ilvl w:val="0"/>
                <w:numId w:val="829"/>
              </w:numPr>
              <w:tabs>
                <w:tab w:val="left" w:pos="177"/>
              </w:tabs>
              <w:ind w:right="48"/>
              <w:rPr>
                <w:sz w:val="14"/>
              </w:rPr>
            </w:pPr>
            <w:r>
              <w:rPr>
                <w:sz w:val="14"/>
              </w:rPr>
              <w:t>Упознавање ученика са вазду- хопловима у систему трагања и спасавања Републике</w:t>
            </w:r>
            <w:r>
              <w:rPr>
                <w:spacing w:val="-15"/>
                <w:sz w:val="14"/>
              </w:rPr>
              <w:t xml:space="preserve"> </w:t>
            </w:r>
            <w:r>
              <w:rPr>
                <w:sz w:val="14"/>
              </w:rPr>
              <w:t>Србије.</w:t>
            </w:r>
          </w:p>
        </w:tc>
        <w:tc>
          <w:tcPr>
            <w:tcW w:w="2552" w:type="dxa"/>
          </w:tcPr>
          <w:p w:rsidR="00E53F39" w:rsidRDefault="006408C0">
            <w:pPr>
              <w:pStyle w:val="TableParagraph"/>
              <w:numPr>
                <w:ilvl w:val="0"/>
                <w:numId w:val="828"/>
              </w:numPr>
              <w:tabs>
                <w:tab w:val="left" w:pos="176"/>
              </w:tabs>
              <w:spacing w:before="18" w:line="161" w:lineRule="exact"/>
              <w:ind w:hanging="119"/>
              <w:rPr>
                <w:sz w:val="14"/>
              </w:rPr>
            </w:pPr>
            <w:r>
              <w:rPr>
                <w:sz w:val="14"/>
              </w:rPr>
              <w:t>наведе поделе</w:t>
            </w:r>
            <w:r>
              <w:rPr>
                <w:spacing w:val="-3"/>
                <w:sz w:val="14"/>
              </w:rPr>
              <w:t xml:space="preserve"> </w:t>
            </w:r>
            <w:r>
              <w:rPr>
                <w:sz w:val="14"/>
              </w:rPr>
              <w:t>ваздухоплова;</w:t>
            </w:r>
          </w:p>
          <w:p w:rsidR="00E53F39" w:rsidRDefault="006408C0">
            <w:pPr>
              <w:pStyle w:val="TableParagraph"/>
              <w:numPr>
                <w:ilvl w:val="0"/>
                <w:numId w:val="828"/>
              </w:numPr>
              <w:tabs>
                <w:tab w:val="left" w:pos="176"/>
              </w:tabs>
              <w:ind w:right="348" w:hanging="119"/>
              <w:rPr>
                <w:sz w:val="14"/>
              </w:rPr>
            </w:pPr>
            <w:r>
              <w:rPr>
                <w:sz w:val="14"/>
              </w:rPr>
              <w:t>разликује врсте и типове</w:t>
            </w:r>
            <w:r>
              <w:rPr>
                <w:spacing w:val="-19"/>
                <w:sz w:val="14"/>
              </w:rPr>
              <w:t xml:space="preserve"> </w:t>
            </w:r>
            <w:r>
              <w:rPr>
                <w:sz w:val="14"/>
              </w:rPr>
              <w:t>ваздухо- плова;</w:t>
            </w:r>
          </w:p>
          <w:p w:rsidR="00E53F39" w:rsidRDefault="006408C0">
            <w:pPr>
              <w:pStyle w:val="TableParagraph"/>
              <w:numPr>
                <w:ilvl w:val="0"/>
                <w:numId w:val="828"/>
              </w:numPr>
              <w:tabs>
                <w:tab w:val="left" w:pos="176"/>
              </w:tabs>
              <w:spacing w:line="159" w:lineRule="exact"/>
              <w:ind w:hanging="119"/>
              <w:rPr>
                <w:sz w:val="14"/>
              </w:rPr>
            </w:pPr>
            <w:r>
              <w:rPr>
                <w:sz w:val="14"/>
              </w:rPr>
              <w:t>разликује делове елемената</w:t>
            </w:r>
            <w:r>
              <w:rPr>
                <w:spacing w:val="-7"/>
                <w:sz w:val="14"/>
              </w:rPr>
              <w:t xml:space="preserve"> </w:t>
            </w:r>
            <w:r>
              <w:rPr>
                <w:sz w:val="14"/>
              </w:rPr>
              <w:t>структуре;</w:t>
            </w:r>
          </w:p>
          <w:p w:rsidR="00E53F39" w:rsidRDefault="006408C0">
            <w:pPr>
              <w:pStyle w:val="TableParagraph"/>
              <w:numPr>
                <w:ilvl w:val="0"/>
                <w:numId w:val="828"/>
              </w:numPr>
              <w:tabs>
                <w:tab w:val="left" w:pos="176"/>
              </w:tabs>
              <w:spacing w:line="160" w:lineRule="exact"/>
              <w:ind w:hanging="119"/>
              <w:rPr>
                <w:sz w:val="14"/>
              </w:rPr>
            </w:pPr>
            <w:r>
              <w:rPr>
                <w:sz w:val="14"/>
              </w:rPr>
              <w:t>разликује елементе структуре</w:t>
            </w:r>
            <w:r>
              <w:rPr>
                <w:spacing w:val="-4"/>
                <w:sz w:val="14"/>
              </w:rPr>
              <w:t xml:space="preserve"> </w:t>
            </w:r>
            <w:r>
              <w:rPr>
                <w:sz w:val="14"/>
              </w:rPr>
              <w:t>авиона;</w:t>
            </w:r>
          </w:p>
          <w:p w:rsidR="00E53F39" w:rsidRDefault="006408C0">
            <w:pPr>
              <w:pStyle w:val="TableParagraph"/>
              <w:numPr>
                <w:ilvl w:val="0"/>
                <w:numId w:val="828"/>
              </w:numPr>
              <w:tabs>
                <w:tab w:val="left" w:pos="176"/>
              </w:tabs>
              <w:spacing w:line="160" w:lineRule="exact"/>
              <w:ind w:hanging="119"/>
              <w:rPr>
                <w:sz w:val="14"/>
              </w:rPr>
            </w:pPr>
            <w:r>
              <w:rPr>
                <w:sz w:val="14"/>
              </w:rPr>
              <w:t>објасни профиле лета</w:t>
            </w:r>
            <w:r>
              <w:rPr>
                <w:spacing w:val="-8"/>
                <w:sz w:val="14"/>
              </w:rPr>
              <w:t xml:space="preserve"> </w:t>
            </w:r>
            <w:r>
              <w:rPr>
                <w:sz w:val="14"/>
              </w:rPr>
              <w:t>ваздухоплова;</w:t>
            </w:r>
          </w:p>
          <w:p w:rsidR="00E53F39" w:rsidRDefault="006408C0">
            <w:pPr>
              <w:pStyle w:val="TableParagraph"/>
              <w:numPr>
                <w:ilvl w:val="0"/>
                <w:numId w:val="828"/>
              </w:numPr>
              <w:tabs>
                <w:tab w:val="left" w:pos="176"/>
              </w:tabs>
              <w:spacing w:line="160" w:lineRule="exact"/>
              <w:ind w:hanging="119"/>
              <w:rPr>
                <w:sz w:val="14"/>
              </w:rPr>
            </w:pPr>
            <w:r>
              <w:rPr>
                <w:sz w:val="14"/>
              </w:rPr>
              <w:t>познаје масе</w:t>
            </w:r>
            <w:r>
              <w:rPr>
                <w:spacing w:val="-3"/>
                <w:sz w:val="14"/>
              </w:rPr>
              <w:t xml:space="preserve"> </w:t>
            </w:r>
            <w:r>
              <w:rPr>
                <w:sz w:val="14"/>
              </w:rPr>
              <w:t>ваздухоплова;</w:t>
            </w:r>
          </w:p>
          <w:p w:rsidR="00E53F39" w:rsidRDefault="006408C0">
            <w:pPr>
              <w:pStyle w:val="TableParagraph"/>
              <w:numPr>
                <w:ilvl w:val="0"/>
                <w:numId w:val="828"/>
              </w:numPr>
              <w:tabs>
                <w:tab w:val="left" w:pos="176"/>
              </w:tabs>
              <w:ind w:right="507" w:hanging="119"/>
              <w:rPr>
                <w:sz w:val="14"/>
              </w:rPr>
            </w:pPr>
            <w:r>
              <w:rPr>
                <w:sz w:val="14"/>
              </w:rPr>
              <w:t>објасни улогу основних</w:t>
            </w:r>
            <w:r>
              <w:rPr>
                <w:spacing w:val="-10"/>
                <w:sz w:val="14"/>
              </w:rPr>
              <w:t xml:space="preserve"> </w:t>
            </w:r>
            <w:r>
              <w:rPr>
                <w:sz w:val="14"/>
              </w:rPr>
              <w:t>делова авиона;</w:t>
            </w:r>
          </w:p>
          <w:p w:rsidR="00E53F39" w:rsidRDefault="006408C0">
            <w:pPr>
              <w:pStyle w:val="TableParagraph"/>
              <w:numPr>
                <w:ilvl w:val="0"/>
                <w:numId w:val="828"/>
              </w:numPr>
              <w:tabs>
                <w:tab w:val="left" w:pos="176"/>
              </w:tabs>
              <w:ind w:right="112" w:hanging="119"/>
              <w:rPr>
                <w:sz w:val="14"/>
              </w:rPr>
            </w:pPr>
            <w:r>
              <w:rPr>
                <w:sz w:val="14"/>
              </w:rPr>
              <w:t>разликује и опише рад система</w:t>
            </w:r>
            <w:r>
              <w:rPr>
                <w:spacing w:val="-10"/>
                <w:sz w:val="14"/>
              </w:rPr>
              <w:t xml:space="preserve"> </w:t>
            </w:r>
            <w:r>
              <w:rPr>
                <w:sz w:val="14"/>
              </w:rPr>
              <w:t>вазду- хоплова;</w:t>
            </w:r>
          </w:p>
          <w:p w:rsidR="00E53F39" w:rsidRDefault="006408C0">
            <w:pPr>
              <w:pStyle w:val="TableParagraph"/>
              <w:numPr>
                <w:ilvl w:val="0"/>
                <w:numId w:val="828"/>
              </w:numPr>
              <w:tabs>
                <w:tab w:val="left" w:pos="176"/>
              </w:tabs>
              <w:ind w:right="69" w:hanging="119"/>
              <w:rPr>
                <w:sz w:val="14"/>
              </w:rPr>
            </w:pPr>
            <w:r>
              <w:rPr>
                <w:sz w:val="14"/>
              </w:rPr>
              <w:t>опише и лоцира уређаје за</w:t>
            </w:r>
            <w:r>
              <w:rPr>
                <w:spacing w:val="-14"/>
                <w:sz w:val="14"/>
              </w:rPr>
              <w:t xml:space="preserve"> </w:t>
            </w:r>
            <w:r>
              <w:rPr>
                <w:sz w:val="14"/>
              </w:rPr>
              <w:t>индикацију пожара;</w:t>
            </w:r>
          </w:p>
          <w:p w:rsidR="00E53F39" w:rsidRDefault="006408C0">
            <w:pPr>
              <w:pStyle w:val="TableParagraph"/>
              <w:numPr>
                <w:ilvl w:val="0"/>
                <w:numId w:val="828"/>
              </w:numPr>
              <w:tabs>
                <w:tab w:val="left" w:pos="176"/>
              </w:tabs>
              <w:ind w:right="211" w:hanging="119"/>
              <w:rPr>
                <w:sz w:val="14"/>
              </w:rPr>
            </w:pPr>
            <w:r>
              <w:rPr>
                <w:sz w:val="14"/>
              </w:rPr>
              <w:t>опише и лоцира стабилне уређаје за гашење пожара на</w:t>
            </w:r>
            <w:r>
              <w:rPr>
                <w:spacing w:val="-12"/>
                <w:sz w:val="14"/>
              </w:rPr>
              <w:t xml:space="preserve"> </w:t>
            </w:r>
            <w:r>
              <w:rPr>
                <w:sz w:val="14"/>
              </w:rPr>
              <w:t>ваздухоплову;</w:t>
            </w:r>
          </w:p>
          <w:p w:rsidR="00E53F39" w:rsidRDefault="006408C0">
            <w:pPr>
              <w:pStyle w:val="TableParagraph"/>
              <w:numPr>
                <w:ilvl w:val="0"/>
                <w:numId w:val="828"/>
              </w:numPr>
              <w:tabs>
                <w:tab w:val="left" w:pos="176"/>
              </w:tabs>
              <w:ind w:right="197" w:hanging="119"/>
              <w:rPr>
                <w:sz w:val="14"/>
              </w:rPr>
            </w:pPr>
            <w:r>
              <w:rPr>
                <w:sz w:val="14"/>
              </w:rPr>
              <w:t>опише и лоцира преносне уређаје за гашење пожара на</w:t>
            </w:r>
            <w:r>
              <w:rPr>
                <w:spacing w:val="-12"/>
                <w:sz w:val="14"/>
              </w:rPr>
              <w:t xml:space="preserve"> </w:t>
            </w:r>
            <w:r>
              <w:rPr>
                <w:sz w:val="14"/>
              </w:rPr>
              <w:t>ваздухоплову;</w:t>
            </w:r>
          </w:p>
          <w:p w:rsidR="00E53F39" w:rsidRDefault="006408C0">
            <w:pPr>
              <w:pStyle w:val="TableParagraph"/>
              <w:numPr>
                <w:ilvl w:val="0"/>
                <w:numId w:val="828"/>
              </w:numPr>
              <w:tabs>
                <w:tab w:val="left" w:pos="176"/>
              </w:tabs>
              <w:ind w:right="291" w:hanging="119"/>
              <w:rPr>
                <w:sz w:val="14"/>
              </w:rPr>
            </w:pPr>
            <w:r>
              <w:rPr>
                <w:sz w:val="14"/>
              </w:rPr>
              <w:t>опише елементе и функционисање система за</w:t>
            </w:r>
            <w:r>
              <w:rPr>
                <w:spacing w:val="-2"/>
                <w:sz w:val="14"/>
              </w:rPr>
              <w:t xml:space="preserve"> </w:t>
            </w:r>
            <w:r>
              <w:rPr>
                <w:sz w:val="14"/>
              </w:rPr>
              <w:t>гориво;</w:t>
            </w:r>
          </w:p>
          <w:p w:rsidR="00E53F39" w:rsidRDefault="006408C0">
            <w:pPr>
              <w:pStyle w:val="TableParagraph"/>
              <w:numPr>
                <w:ilvl w:val="0"/>
                <w:numId w:val="828"/>
              </w:numPr>
              <w:tabs>
                <w:tab w:val="left" w:pos="176"/>
              </w:tabs>
              <w:ind w:right="204" w:hanging="119"/>
              <w:rPr>
                <w:sz w:val="14"/>
              </w:rPr>
            </w:pPr>
            <w:r>
              <w:rPr>
                <w:sz w:val="14"/>
              </w:rPr>
              <w:t>опише функционисање</w:t>
            </w:r>
            <w:r>
              <w:rPr>
                <w:spacing w:val="-4"/>
                <w:sz w:val="14"/>
              </w:rPr>
              <w:t xml:space="preserve"> </w:t>
            </w:r>
            <w:r>
              <w:rPr>
                <w:sz w:val="14"/>
              </w:rPr>
              <w:t>електричног система;</w:t>
            </w:r>
          </w:p>
          <w:p w:rsidR="00E53F39" w:rsidRDefault="006408C0">
            <w:pPr>
              <w:pStyle w:val="TableParagraph"/>
              <w:numPr>
                <w:ilvl w:val="0"/>
                <w:numId w:val="828"/>
              </w:numPr>
              <w:tabs>
                <w:tab w:val="left" w:pos="176"/>
              </w:tabs>
              <w:ind w:right="122" w:hanging="119"/>
              <w:rPr>
                <w:sz w:val="14"/>
              </w:rPr>
            </w:pPr>
            <w:r>
              <w:rPr>
                <w:sz w:val="14"/>
              </w:rPr>
              <w:t>опише функционисање</w:t>
            </w:r>
            <w:r>
              <w:rPr>
                <w:spacing w:val="-21"/>
                <w:sz w:val="14"/>
              </w:rPr>
              <w:t xml:space="preserve"> </w:t>
            </w:r>
            <w:r>
              <w:rPr>
                <w:sz w:val="14"/>
              </w:rPr>
              <w:t>хидрауличног система</w:t>
            </w:r>
          </w:p>
          <w:p w:rsidR="00E53F39" w:rsidRDefault="006408C0">
            <w:pPr>
              <w:pStyle w:val="TableParagraph"/>
              <w:numPr>
                <w:ilvl w:val="0"/>
                <w:numId w:val="828"/>
              </w:numPr>
              <w:tabs>
                <w:tab w:val="left" w:pos="176"/>
              </w:tabs>
              <w:ind w:right="197" w:hanging="119"/>
              <w:rPr>
                <w:sz w:val="14"/>
              </w:rPr>
            </w:pPr>
            <w:r>
              <w:rPr>
                <w:sz w:val="14"/>
              </w:rPr>
              <w:t>опише функционисање</w:t>
            </w:r>
            <w:r>
              <w:rPr>
                <w:spacing w:val="-10"/>
                <w:sz w:val="14"/>
              </w:rPr>
              <w:t xml:space="preserve"> </w:t>
            </w:r>
            <w:r>
              <w:rPr>
                <w:sz w:val="14"/>
              </w:rPr>
              <w:t>кисеоничког система;</w:t>
            </w:r>
          </w:p>
          <w:p w:rsidR="00E53F39" w:rsidRDefault="006408C0">
            <w:pPr>
              <w:pStyle w:val="TableParagraph"/>
              <w:numPr>
                <w:ilvl w:val="0"/>
                <w:numId w:val="828"/>
              </w:numPr>
              <w:tabs>
                <w:tab w:val="left" w:pos="176"/>
              </w:tabs>
              <w:ind w:right="251" w:hanging="119"/>
              <w:rPr>
                <w:sz w:val="14"/>
              </w:rPr>
            </w:pPr>
            <w:r>
              <w:rPr>
                <w:sz w:val="14"/>
              </w:rPr>
              <w:t xml:space="preserve">објасни </w:t>
            </w:r>
            <w:r>
              <w:rPr>
                <w:spacing w:val="-3"/>
                <w:sz w:val="14"/>
              </w:rPr>
              <w:t xml:space="preserve">изглед </w:t>
            </w:r>
            <w:r>
              <w:rPr>
                <w:sz w:val="14"/>
              </w:rPr>
              <w:t>и локацију компо- ненти путничке кабине</w:t>
            </w:r>
            <w:r>
              <w:rPr>
                <w:spacing w:val="-15"/>
                <w:sz w:val="14"/>
              </w:rPr>
              <w:t xml:space="preserve"> </w:t>
            </w:r>
            <w:r>
              <w:rPr>
                <w:sz w:val="14"/>
              </w:rPr>
              <w:t>савремених ваздухоплова;</w:t>
            </w:r>
          </w:p>
          <w:p w:rsidR="00E53F39" w:rsidRDefault="006408C0">
            <w:pPr>
              <w:pStyle w:val="TableParagraph"/>
              <w:numPr>
                <w:ilvl w:val="0"/>
                <w:numId w:val="828"/>
              </w:numPr>
              <w:tabs>
                <w:tab w:val="left" w:pos="176"/>
              </w:tabs>
              <w:spacing w:line="237" w:lineRule="auto"/>
              <w:ind w:right="283" w:hanging="119"/>
              <w:rPr>
                <w:sz w:val="14"/>
              </w:rPr>
            </w:pPr>
            <w:r>
              <w:rPr>
                <w:sz w:val="14"/>
              </w:rPr>
              <w:t>користи опрему за случај</w:t>
            </w:r>
            <w:r>
              <w:rPr>
                <w:spacing w:val="-14"/>
                <w:sz w:val="14"/>
              </w:rPr>
              <w:t xml:space="preserve"> </w:t>
            </w:r>
            <w:r>
              <w:rPr>
                <w:sz w:val="14"/>
              </w:rPr>
              <w:t>ванредне ситуације;</w:t>
            </w:r>
          </w:p>
          <w:p w:rsidR="00E53F39" w:rsidRDefault="006408C0">
            <w:pPr>
              <w:pStyle w:val="TableParagraph"/>
              <w:numPr>
                <w:ilvl w:val="0"/>
                <w:numId w:val="828"/>
              </w:numPr>
              <w:tabs>
                <w:tab w:val="left" w:pos="176"/>
              </w:tabs>
              <w:ind w:right="58" w:hanging="119"/>
              <w:rPr>
                <w:sz w:val="14"/>
              </w:rPr>
            </w:pPr>
            <w:r>
              <w:rPr>
                <w:sz w:val="14"/>
              </w:rPr>
              <w:t>користи</w:t>
            </w:r>
            <w:r>
              <w:rPr>
                <w:spacing w:val="-6"/>
                <w:sz w:val="14"/>
              </w:rPr>
              <w:t xml:space="preserve"> </w:t>
            </w:r>
            <w:r>
              <w:rPr>
                <w:sz w:val="14"/>
              </w:rPr>
              <w:t>нормалне</w:t>
            </w:r>
            <w:r>
              <w:rPr>
                <w:spacing w:val="-7"/>
                <w:sz w:val="14"/>
              </w:rPr>
              <w:t xml:space="preserve"> </w:t>
            </w:r>
            <w:r>
              <w:rPr>
                <w:sz w:val="14"/>
              </w:rPr>
              <w:t>и</w:t>
            </w:r>
            <w:r>
              <w:rPr>
                <w:spacing w:val="-7"/>
                <w:sz w:val="14"/>
              </w:rPr>
              <w:t xml:space="preserve"> </w:t>
            </w:r>
            <w:r>
              <w:rPr>
                <w:sz w:val="14"/>
              </w:rPr>
              <w:t>излазе</w:t>
            </w:r>
            <w:r>
              <w:rPr>
                <w:spacing w:val="-7"/>
                <w:sz w:val="14"/>
              </w:rPr>
              <w:t xml:space="preserve"> </w:t>
            </w:r>
            <w:r>
              <w:rPr>
                <w:sz w:val="14"/>
              </w:rPr>
              <w:t>из</w:t>
            </w:r>
            <w:r>
              <w:rPr>
                <w:spacing w:val="-7"/>
                <w:sz w:val="14"/>
              </w:rPr>
              <w:t xml:space="preserve"> </w:t>
            </w:r>
            <w:r>
              <w:rPr>
                <w:sz w:val="14"/>
              </w:rPr>
              <w:t>ваздухо- плова у случају</w:t>
            </w:r>
            <w:r>
              <w:rPr>
                <w:spacing w:val="-1"/>
                <w:sz w:val="14"/>
              </w:rPr>
              <w:t xml:space="preserve"> </w:t>
            </w:r>
            <w:r>
              <w:rPr>
                <w:sz w:val="14"/>
              </w:rPr>
              <w:t>опасности;</w:t>
            </w:r>
          </w:p>
          <w:p w:rsidR="00E53F39" w:rsidRDefault="006408C0">
            <w:pPr>
              <w:pStyle w:val="TableParagraph"/>
              <w:numPr>
                <w:ilvl w:val="0"/>
                <w:numId w:val="828"/>
              </w:numPr>
              <w:tabs>
                <w:tab w:val="left" w:pos="176"/>
              </w:tabs>
              <w:ind w:right="254" w:hanging="119"/>
              <w:rPr>
                <w:sz w:val="14"/>
              </w:rPr>
            </w:pPr>
            <w:r>
              <w:rPr>
                <w:sz w:val="14"/>
              </w:rPr>
              <w:t>наведе светла упозорења и светла</w:t>
            </w:r>
            <w:r>
              <w:rPr>
                <w:spacing w:val="-20"/>
                <w:sz w:val="14"/>
              </w:rPr>
              <w:t xml:space="preserve"> </w:t>
            </w:r>
            <w:r>
              <w:rPr>
                <w:sz w:val="14"/>
              </w:rPr>
              <w:t>у случају опасности;</w:t>
            </w:r>
          </w:p>
          <w:p w:rsidR="00E53F39" w:rsidRDefault="006408C0">
            <w:pPr>
              <w:pStyle w:val="TableParagraph"/>
              <w:numPr>
                <w:ilvl w:val="0"/>
                <w:numId w:val="828"/>
              </w:numPr>
              <w:tabs>
                <w:tab w:val="left" w:pos="176"/>
              </w:tabs>
              <w:ind w:right="99" w:hanging="119"/>
              <w:rPr>
                <w:sz w:val="14"/>
              </w:rPr>
            </w:pPr>
            <w:r>
              <w:rPr>
                <w:sz w:val="14"/>
              </w:rPr>
              <w:t>објасни процедуру услед отказа</w:t>
            </w:r>
            <w:r>
              <w:rPr>
                <w:spacing w:val="-18"/>
                <w:sz w:val="14"/>
              </w:rPr>
              <w:t xml:space="preserve"> </w:t>
            </w:r>
            <w:r>
              <w:rPr>
                <w:sz w:val="14"/>
              </w:rPr>
              <w:t>мото- ра у крстарењу и</w:t>
            </w:r>
            <w:r>
              <w:rPr>
                <w:spacing w:val="-1"/>
                <w:sz w:val="14"/>
              </w:rPr>
              <w:t xml:space="preserve"> </w:t>
            </w:r>
            <w:r>
              <w:rPr>
                <w:sz w:val="14"/>
              </w:rPr>
              <w:t>последице;</w:t>
            </w:r>
          </w:p>
          <w:p w:rsidR="00E53F39" w:rsidRDefault="006408C0">
            <w:pPr>
              <w:pStyle w:val="TableParagraph"/>
              <w:numPr>
                <w:ilvl w:val="0"/>
                <w:numId w:val="828"/>
              </w:numPr>
              <w:tabs>
                <w:tab w:val="left" w:pos="176"/>
              </w:tabs>
              <w:ind w:right="49" w:hanging="119"/>
              <w:rPr>
                <w:sz w:val="14"/>
              </w:rPr>
            </w:pPr>
            <w:r>
              <w:rPr>
                <w:sz w:val="14"/>
              </w:rPr>
              <w:t>користи процедуре принудног</w:t>
            </w:r>
            <w:r>
              <w:rPr>
                <w:spacing w:val="-24"/>
                <w:sz w:val="14"/>
              </w:rPr>
              <w:t xml:space="preserve"> </w:t>
            </w:r>
            <w:r>
              <w:rPr>
                <w:sz w:val="14"/>
              </w:rPr>
              <w:t>слетања ваздухоплова у планинском</w:t>
            </w:r>
            <w:r>
              <w:rPr>
                <w:spacing w:val="-24"/>
                <w:sz w:val="14"/>
              </w:rPr>
              <w:t xml:space="preserve"> </w:t>
            </w:r>
            <w:r>
              <w:rPr>
                <w:sz w:val="14"/>
              </w:rPr>
              <w:t>подручју;</w:t>
            </w:r>
          </w:p>
          <w:p w:rsidR="00E53F39" w:rsidRDefault="006408C0">
            <w:pPr>
              <w:pStyle w:val="TableParagraph"/>
              <w:numPr>
                <w:ilvl w:val="0"/>
                <w:numId w:val="828"/>
              </w:numPr>
              <w:tabs>
                <w:tab w:val="left" w:pos="176"/>
              </w:tabs>
              <w:ind w:right="49" w:hanging="119"/>
              <w:rPr>
                <w:sz w:val="14"/>
              </w:rPr>
            </w:pPr>
            <w:r>
              <w:rPr>
                <w:sz w:val="14"/>
              </w:rPr>
              <w:t>користи процедуре принудног</w:t>
            </w:r>
            <w:r>
              <w:rPr>
                <w:spacing w:val="-24"/>
                <w:sz w:val="14"/>
              </w:rPr>
              <w:t xml:space="preserve"> </w:t>
            </w:r>
            <w:r>
              <w:rPr>
                <w:sz w:val="14"/>
              </w:rPr>
              <w:t>слетања ваздухоплова на водене</w:t>
            </w:r>
            <w:r>
              <w:rPr>
                <w:spacing w:val="-10"/>
                <w:sz w:val="14"/>
              </w:rPr>
              <w:t xml:space="preserve"> </w:t>
            </w:r>
            <w:r>
              <w:rPr>
                <w:sz w:val="14"/>
              </w:rPr>
              <w:t>површине;</w:t>
            </w:r>
          </w:p>
          <w:p w:rsidR="00E53F39" w:rsidRDefault="006408C0">
            <w:pPr>
              <w:pStyle w:val="TableParagraph"/>
              <w:numPr>
                <w:ilvl w:val="0"/>
                <w:numId w:val="828"/>
              </w:numPr>
              <w:tabs>
                <w:tab w:val="left" w:pos="176"/>
              </w:tabs>
              <w:ind w:right="84" w:hanging="119"/>
              <w:jc w:val="both"/>
              <w:rPr>
                <w:sz w:val="14"/>
              </w:rPr>
            </w:pPr>
            <w:r>
              <w:rPr>
                <w:sz w:val="14"/>
              </w:rPr>
              <w:t>објасни понашање структуре ваздухо- плова у случај</w:t>
            </w:r>
            <w:r>
              <w:rPr>
                <w:sz w:val="14"/>
              </w:rPr>
              <w:t>у принудног слетања</w:t>
            </w:r>
            <w:r>
              <w:rPr>
                <w:spacing w:val="-18"/>
                <w:sz w:val="14"/>
              </w:rPr>
              <w:t xml:space="preserve"> </w:t>
            </w:r>
            <w:r>
              <w:rPr>
                <w:sz w:val="14"/>
              </w:rPr>
              <w:t>на воду и</w:t>
            </w:r>
            <w:r>
              <w:rPr>
                <w:spacing w:val="-2"/>
                <w:sz w:val="14"/>
              </w:rPr>
              <w:t xml:space="preserve"> </w:t>
            </w:r>
            <w:r>
              <w:rPr>
                <w:sz w:val="14"/>
              </w:rPr>
              <w:t>копно;</w:t>
            </w:r>
          </w:p>
          <w:p w:rsidR="00E53F39" w:rsidRDefault="006408C0">
            <w:pPr>
              <w:pStyle w:val="TableParagraph"/>
              <w:numPr>
                <w:ilvl w:val="0"/>
                <w:numId w:val="828"/>
              </w:numPr>
              <w:tabs>
                <w:tab w:val="left" w:pos="176"/>
              </w:tabs>
              <w:spacing w:line="237" w:lineRule="auto"/>
              <w:ind w:right="68" w:hanging="119"/>
              <w:rPr>
                <w:sz w:val="14"/>
              </w:rPr>
            </w:pPr>
            <w:r>
              <w:rPr>
                <w:sz w:val="14"/>
              </w:rPr>
              <w:t>објасни последице принудног</w:t>
            </w:r>
            <w:r>
              <w:rPr>
                <w:spacing w:val="-11"/>
                <w:sz w:val="14"/>
              </w:rPr>
              <w:t xml:space="preserve"> </w:t>
            </w:r>
            <w:r>
              <w:rPr>
                <w:sz w:val="14"/>
              </w:rPr>
              <w:t>слетања на воду и</w:t>
            </w:r>
            <w:r>
              <w:rPr>
                <w:spacing w:val="-4"/>
                <w:sz w:val="14"/>
              </w:rPr>
              <w:t xml:space="preserve"> </w:t>
            </w:r>
            <w:r>
              <w:rPr>
                <w:sz w:val="14"/>
              </w:rPr>
              <w:t>копно;</w:t>
            </w:r>
          </w:p>
          <w:p w:rsidR="00E53F39" w:rsidRDefault="006408C0">
            <w:pPr>
              <w:pStyle w:val="TableParagraph"/>
              <w:numPr>
                <w:ilvl w:val="0"/>
                <w:numId w:val="828"/>
              </w:numPr>
              <w:tabs>
                <w:tab w:val="left" w:pos="176"/>
              </w:tabs>
              <w:ind w:right="398" w:hanging="119"/>
              <w:rPr>
                <w:sz w:val="14"/>
              </w:rPr>
            </w:pPr>
            <w:r>
              <w:rPr>
                <w:sz w:val="14"/>
              </w:rPr>
              <w:t>познаје спасилачке</w:t>
            </w:r>
            <w:r>
              <w:rPr>
                <w:spacing w:val="-25"/>
                <w:sz w:val="14"/>
              </w:rPr>
              <w:t xml:space="preserve"> </w:t>
            </w:r>
            <w:r>
              <w:rPr>
                <w:sz w:val="14"/>
              </w:rPr>
              <w:t>ваздухоплове Републике</w:t>
            </w:r>
            <w:r>
              <w:rPr>
                <w:spacing w:val="-1"/>
                <w:sz w:val="14"/>
              </w:rPr>
              <w:t xml:space="preserve"> </w:t>
            </w:r>
            <w:r>
              <w:rPr>
                <w:sz w:val="14"/>
              </w:rPr>
              <w:t>Србије;</w:t>
            </w:r>
          </w:p>
          <w:p w:rsidR="00E53F39" w:rsidRDefault="006408C0">
            <w:pPr>
              <w:pStyle w:val="TableParagraph"/>
              <w:numPr>
                <w:ilvl w:val="0"/>
                <w:numId w:val="828"/>
              </w:numPr>
              <w:tabs>
                <w:tab w:val="left" w:pos="176"/>
              </w:tabs>
              <w:ind w:right="326" w:hanging="119"/>
              <w:jc w:val="both"/>
              <w:rPr>
                <w:sz w:val="14"/>
              </w:rPr>
            </w:pPr>
            <w:r>
              <w:rPr>
                <w:sz w:val="14"/>
              </w:rPr>
              <w:t>познаје могућности и опрему спа- силачких ваздухоплова</w:t>
            </w:r>
            <w:r>
              <w:rPr>
                <w:spacing w:val="-28"/>
                <w:sz w:val="14"/>
              </w:rPr>
              <w:t xml:space="preserve"> </w:t>
            </w:r>
            <w:r>
              <w:rPr>
                <w:sz w:val="14"/>
              </w:rPr>
              <w:t>Републике Србије.</w:t>
            </w:r>
          </w:p>
        </w:tc>
        <w:tc>
          <w:tcPr>
            <w:tcW w:w="2949" w:type="dxa"/>
          </w:tcPr>
          <w:p w:rsidR="00E53F39" w:rsidRDefault="006408C0">
            <w:pPr>
              <w:pStyle w:val="TableParagraph"/>
              <w:numPr>
                <w:ilvl w:val="0"/>
                <w:numId w:val="827"/>
              </w:numPr>
              <w:tabs>
                <w:tab w:val="left" w:pos="176"/>
              </w:tabs>
              <w:spacing w:before="19" w:line="161" w:lineRule="exact"/>
              <w:rPr>
                <w:sz w:val="14"/>
              </w:rPr>
            </w:pPr>
            <w:r>
              <w:rPr>
                <w:sz w:val="14"/>
              </w:rPr>
              <w:t>Познавање</w:t>
            </w:r>
            <w:r>
              <w:rPr>
                <w:spacing w:val="-1"/>
                <w:sz w:val="14"/>
              </w:rPr>
              <w:t xml:space="preserve"> </w:t>
            </w:r>
            <w:r>
              <w:rPr>
                <w:sz w:val="14"/>
              </w:rPr>
              <w:t>ваздухоплова:</w:t>
            </w:r>
          </w:p>
          <w:p w:rsidR="00E53F39" w:rsidRDefault="006408C0">
            <w:pPr>
              <w:pStyle w:val="TableParagraph"/>
              <w:numPr>
                <w:ilvl w:val="0"/>
                <w:numId w:val="826"/>
              </w:numPr>
              <w:tabs>
                <w:tab w:val="left" w:pos="161"/>
              </w:tabs>
              <w:spacing w:line="160" w:lineRule="exact"/>
              <w:rPr>
                <w:sz w:val="14"/>
              </w:rPr>
            </w:pPr>
            <w:r>
              <w:rPr>
                <w:sz w:val="14"/>
              </w:rPr>
              <w:t>Подела и категоризација</w:t>
            </w:r>
            <w:r>
              <w:rPr>
                <w:spacing w:val="-7"/>
                <w:sz w:val="14"/>
              </w:rPr>
              <w:t xml:space="preserve"> </w:t>
            </w:r>
            <w:r>
              <w:rPr>
                <w:sz w:val="14"/>
              </w:rPr>
              <w:t>ваздухоплова.</w:t>
            </w:r>
          </w:p>
          <w:p w:rsidR="00E53F39" w:rsidRDefault="006408C0">
            <w:pPr>
              <w:pStyle w:val="TableParagraph"/>
              <w:numPr>
                <w:ilvl w:val="0"/>
                <w:numId w:val="826"/>
              </w:numPr>
              <w:tabs>
                <w:tab w:val="left" w:pos="161"/>
              </w:tabs>
              <w:ind w:right="343"/>
              <w:rPr>
                <w:sz w:val="14"/>
              </w:rPr>
            </w:pPr>
            <w:r>
              <w:rPr>
                <w:sz w:val="14"/>
              </w:rPr>
              <w:t>Основни</w:t>
            </w:r>
            <w:r>
              <w:rPr>
                <w:spacing w:val="-10"/>
                <w:sz w:val="14"/>
              </w:rPr>
              <w:t xml:space="preserve"> </w:t>
            </w:r>
            <w:r>
              <w:rPr>
                <w:sz w:val="14"/>
              </w:rPr>
              <w:t>конструктивни</w:t>
            </w:r>
            <w:r>
              <w:rPr>
                <w:spacing w:val="-9"/>
                <w:sz w:val="14"/>
              </w:rPr>
              <w:t xml:space="preserve"> </w:t>
            </w:r>
            <w:r>
              <w:rPr>
                <w:sz w:val="14"/>
              </w:rPr>
              <w:t>делови</w:t>
            </w:r>
            <w:r>
              <w:rPr>
                <w:spacing w:val="-9"/>
                <w:sz w:val="14"/>
              </w:rPr>
              <w:t xml:space="preserve"> </w:t>
            </w:r>
            <w:r>
              <w:rPr>
                <w:sz w:val="14"/>
              </w:rPr>
              <w:t>ваздухо- плова.</w:t>
            </w:r>
          </w:p>
          <w:p w:rsidR="00E53F39" w:rsidRDefault="006408C0">
            <w:pPr>
              <w:pStyle w:val="TableParagraph"/>
              <w:numPr>
                <w:ilvl w:val="0"/>
                <w:numId w:val="826"/>
              </w:numPr>
              <w:tabs>
                <w:tab w:val="left" w:pos="161"/>
              </w:tabs>
              <w:spacing w:line="159" w:lineRule="exact"/>
              <w:rPr>
                <w:sz w:val="14"/>
              </w:rPr>
            </w:pPr>
            <w:r>
              <w:rPr>
                <w:sz w:val="14"/>
              </w:rPr>
              <w:t>Структура</w:t>
            </w:r>
            <w:r>
              <w:rPr>
                <w:spacing w:val="-1"/>
                <w:sz w:val="14"/>
              </w:rPr>
              <w:t xml:space="preserve"> </w:t>
            </w:r>
            <w:r>
              <w:rPr>
                <w:sz w:val="14"/>
              </w:rPr>
              <w:t>ваздухоплова.</w:t>
            </w:r>
          </w:p>
          <w:p w:rsidR="00E53F39" w:rsidRDefault="006408C0">
            <w:pPr>
              <w:pStyle w:val="TableParagraph"/>
              <w:numPr>
                <w:ilvl w:val="0"/>
                <w:numId w:val="826"/>
              </w:numPr>
              <w:tabs>
                <w:tab w:val="left" w:pos="161"/>
              </w:tabs>
              <w:spacing w:line="160" w:lineRule="exact"/>
              <w:rPr>
                <w:sz w:val="14"/>
              </w:rPr>
            </w:pPr>
            <w:r>
              <w:rPr>
                <w:sz w:val="14"/>
              </w:rPr>
              <w:t>Конструкција крила</w:t>
            </w:r>
            <w:r>
              <w:rPr>
                <w:spacing w:val="-1"/>
                <w:sz w:val="14"/>
              </w:rPr>
              <w:t xml:space="preserve"> </w:t>
            </w:r>
            <w:r>
              <w:rPr>
                <w:sz w:val="14"/>
              </w:rPr>
              <w:t>отпора.</w:t>
            </w:r>
          </w:p>
          <w:p w:rsidR="00E53F39" w:rsidRDefault="006408C0">
            <w:pPr>
              <w:pStyle w:val="TableParagraph"/>
              <w:numPr>
                <w:ilvl w:val="0"/>
                <w:numId w:val="826"/>
              </w:numPr>
              <w:tabs>
                <w:tab w:val="left" w:pos="161"/>
              </w:tabs>
              <w:spacing w:line="160" w:lineRule="exact"/>
              <w:rPr>
                <w:sz w:val="14"/>
              </w:rPr>
            </w:pPr>
            <w:r>
              <w:rPr>
                <w:sz w:val="14"/>
              </w:rPr>
              <w:t>Конструкција трупа, структура и</w:t>
            </w:r>
            <w:r>
              <w:rPr>
                <w:spacing w:val="-6"/>
                <w:sz w:val="14"/>
              </w:rPr>
              <w:t xml:space="preserve"> </w:t>
            </w:r>
            <w:r>
              <w:rPr>
                <w:sz w:val="14"/>
              </w:rPr>
              <w:t>опрема.</w:t>
            </w:r>
          </w:p>
          <w:p w:rsidR="00E53F39" w:rsidRDefault="006408C0">
            <w:pPr>
              <w:pStyle w:val="TableParagraph"/>
              <w:numPr>
                <w:ilvl w:val="0"/>
                <w:numId w:val="826"/>
              </w:numPr>
              <w:tabs>
                <w:tab w:val="left" w:pos="161"/>
              </w:tabs>
              <w:ind w:right="406"/>
              <w:rPr>
                <w:sz w:val="14"/>
              </w:rPr>
            </w:pPr>
            <w:r>
              <w:rPr>
                <w:sz w:val="14"/>
              </w:rPr>
              <w:t>Кабина за посаду и путнике, простор за терет.</w:t>
            </w:r>
          </w:p>
          <w:p w:rsidR="00E53F39" w:rsidRDefault="006408C0">
            <w:pPr>
              <w:pStyle w:val="TableParagraph"/>
              <w:numPr>
                <w:ilvl w:val="0"/>
                <w:numId w:val="826"/>
              </w:numPr>
              <w:tabs>
                <w:tab w:val="left" w:pos="161"/>
              </w:tabs>
              <w:spacing w:line="159" w:lineRule="exact"/>
              <w:rPr>
                <w:sz w:val="14"/>
              </w:rPr>
            </w:pPr>
            <w:r>
              <w:rPr>
                <w:sz w:val="14"/>
              </w:rPr>
              <w:t>Конструкција репних</w:t>
            </w:r>
            <w:r>
              <w:rPr>
                <w:spacing w:val="-2"/>
                <w:sz w:val="14"/>
              </w:rPr>
              <w:t xml:space="preserve"> </w:t>
            </w:r>
            <w:r>
              <w:rPr>
                <w:sz w:val="14"/>
              </w:rPr>
              <w:t>површина.</w:t>
            </w:r>
          </w:p>
          <w:p w:rsidR="00E53F39" w:rsidRDefault="006408C0">
            <w:pPr>
              <w:pStyle w:val="TableParagraph"/>
              <w:numPr>
                <w:ilvl w:val="0"/>
                <w:numId w:val="826"/>
              </w:numPr>
              <w:tabs>
                <w:tab w:val="left" w:pos="161"/>
              </w:tabs>
              <w:spacing w:line="160" w:lineRule="exact"/>
              <w:rPr>
                <w:sz w:val="14"/>
              </w:rPr>
            </w:pPr>
            <w:r>
              <w:rPr>
                <w:sz w:val="14"/>
              </w:rPr>
              <w:t>Команде лета, стајни</w:t>
            </w:r>
            <w:r>
              <w:rPr>
                <w:spacing w:val="-2"/>
                <w:sz w:val="14"/>
              </w:rPr>
              <w:t xml:space="preserve"> </w:t>
            </w:r>
            <w:r>
              <w:rPr>
                <w:sz w:val="14"/>
              </w:rPr>
              <w:t>трап.</w:t>
            </w:r>
          </w:p>
          <w:p w:rsidR="00E53F39" w:rsidRDefault="006408C0">
            <w:pPr>
              <w:pStyle w:val="TableParagraph"/>
              <w:numPr>
                <w:ilvl w:val="0"/>
                <w:numId w:val="826"/>
              </w:numPr>
              <w:tabs>
                <w:tab w:val="left" w:pos="161"/>
              </w:tabs>
              <w:spacing w:line="160" w:lineRule="exact"/>
              <w:rPr>
                <w:sz w:val="14"/>
              </w:rPr>
            </w:pPr>
            <w:r>
              <w:rPr>
                <w:sz w:val="14"/>
              </w:rPr>
              <w:t>Ваздухопловне погонске</w:t>
            </w:r>
            <w:r>
              <w:rPr>
                <w:spacing w:val="-2"/>
                <w:sz w:val="14"/>
              </w:rPr>
              <w:t xml:space="preserve"> </w:t>
            </w:r>
            <w:r>
              <w:rPr>
                <w:sz w:val="14"/>
              </w:rPr>
              <w:t>групе.</w:t>
            </w:r>
          </w:p>
          <w:p w:rsidR="00E53F39" w:rsidRDefault="006408C0">
            <w:pPr>
              <w:pStyle w:val="TableParagraph"/>
              <w:numPr>
                <w:ilvl w:val="0"/>
                <w:numId w:val="826"/>
              </w:numPr>
              <w:tabs>
                <w:tab w:val="left" w:pos="161"/>
              </w:tabs>
              <w:spacing w:line="160" w:lineRule="exact"/>
              <w:rPr>
                <w:sz w:val="14"/>
              </w:rPr>
            </w:pPr>
            <w:r>
              <w:rPr>
                <w:sz w:val="14"/>
              </w:rPr>
              <w:t>Профил лета</w:t>
            </w:r>
            <w:r>
              <w:rPr>
                <w:spacing w:val="-3"/>
                <w:sz w:val="14"/>
              </w:rPr>
              <w:t xml:space="preserve"> </w:t>
            </w:r>
            <w:r>
              <w:rPr>
                <w:sz w:val="14"/>
              </w:rPr>
              <w:t>ваздухоплова</w:t>
            </w:r>
          </w:p>
          <w:p w:rsidR="00E53F39" w:rsidRDefault="006408C0">
            <w:pPr>
              <w:pStyle w:val="TableParagraph"/>
              <w:numPr>
                <w:ilvl w:val="0"/>
                <w:numId w:val="826"/>
              </w:numPr>
              <w:tabs>
                <w:tab w:val="left" w:pos="161"/>
              </w:tabs>
              <w:spacing w:line="160" w:lineRule="exact"/>
              <w:rPr>
                <w:sz w:val="14"/>
              </w:rPr>
            </w:pPr>
            <w:r>
              <w:rPr>
                <w:sz w:val="14"/>
              </w:rPr>
              <w:t>Масе</w:t>
            </w:r>
            <w:r>
              <w:rPr>
                <w:spacing w:val="-1"/>
                <w:sz w:val="14"/>
              </w:rPr>
              <w:t xml:space="preserve"> </w:t>
            </w:r>
            <w:r>
              <w:rPr>
                <w:sz w:val="14"/>
              </w:rPr>
              <w:t>ваздухоплова.</w:t>
            </w:r>
          </w:p>
          <w:p w:rsidR="00E53F39" w:rsidRDefault="006408C0">
            <w:pPr>
              <w:pStyle w:val="TableParagraph"/>
              <w:numPr>
                <w:ilvl w:val="0"/>
                <w:numId w:val="825"/>
              </w:numPr>
              <w:tabs>
                <w:tab w:val="left" w:pos="176"/>
              </w:tabs>
              <w:spacing w:line="160" w:lineRule="exact"/>
              <w:rPr>
                <w:sz w:val="14"/>
              </w:rPr>
            </w:pPr>
            <w:r>
              <w:rPr>
                <w:sz w:val="14"/>
              </w:rPr>
              <w:t>Системи и опрема</w:t>
            </w:r>
            <w:r>
              <w:rPr>
                <w:spacing w:val="-3"/>
                <w:sz w:val="14"/>
              </w:rPr>
              <w:t xml:space="preserve"> </w:t>
            </w:r>
            <w:r>
              <w:rPr>
                <w:sz w:val="14"/>
              </w:rPr>
              <w:t>ваздухоплова:</w:t>
            </w:r>
          </w:p>
          <w:p w:rsidR="00E53F39" w:rsidRDefault="006408C0">
            <w:pPr>
              <w:pStyle w:val="TableParagraph"/>
              <w:numPr>
                <w:ilvl w:val="0"/>
                <w:numId w:val="824"/>
              </w:numPr>
              <w:tabs>
                <w:tab w:val="left" w:pos="161"/>
              </w:tabs>
              <w:spacing w:line="160" w:lineRule="exact"/>
              <w:rPr>
                <w:sz w:val="14"/>
              </w:rPr>
            </w:pPr>
            <w:r>
              <w:rPr>
                <w:sz w:val="14"/>
              </w:rPr>
              <w:t>Пнеуматски</w:t>
            </w:r>
            <w:r>
              <w:rPr>
                <w:spacing w:val="-1"/>
                <w:sz w:val="14"/>
              </w:rPr>
              <w:t xml:space="preserve"> </w:t>
            </w:r>
            <w:r>
              <w:rPr>
                <w:sz w:val="14"/>
              </w:rPr>
              <w:t>систем.</w:t>
            </w:r>
          </w:p>
          <w:p w:rsidR="00E53F39" w:rsidRDefault="006408C0">
            <w:pPr>
              <w:pStyle w:val="TableParagraph"/>
              <w:numPr>
                <w:ilvl w:val="0"/>
                <w:numId w:val="824"/>
              </w:numPr>
              <w:tabs>
                <w:tab w:val="left" w:pos="161"/>
              </w:tabs>
              <w:spacing w:line="160" w:lineRule="exact"/>
              <w:rPr>
                <w:sz w:val="14"/>
              </w:rPr>
            </w:pPr>
            <w:r>
              <w:rPr>
                <w:sz w:val="14"/>
              </w:rPr>
              <w:t>Систем за климатизацију и</w:t>
            </w:r>
            <w:r>
              <w:rPr>
                <w:spacing w:val="-12"/>
                <w:sz w:val="14"/>
              </w:rPr>
              <w:t xml:space="preserve"> </w:t>
            </w:r>
            <w:r>
              <w:rPr>
                <w:sz w:val="14"/>
              </w:rPr>
              <w:t>пресуризацију.</w:t>
            </w:r>
          </w:p>
          <w:p w:rsidR="00E53F39" w:rsidRDefault="006408C0">
            <w:pPr>
              <w:pStyle w:val="TableParagraph"/>
              <w:numPr>
                <w:ilvl w:val="0"/>
                <w:numId w:val="824"/>
              </w:numPr>
              <w:tabs>
                <w:tab w:val="left" w:pos="161"/>
              </w:tabs>
              <w:ind w:right="234"/>
              <w:rPr>
                <w:sz w:val="14"/>
              </w:rPr>
            </w:pPr>
            <w:r>
              <w:rPr>
                <w:sz w:val="14"/>
              </w:rPr>
              <w:t>Опрема за заштиту и спасавање посаде и путника и евакуацију у случају</w:t>
            </w:r>
            <w:r>
              <w:rPr>
                <w:spacing w:val="-13"/>
                <w:sz w:val="14"/>
              </w:rPr>
              <w:t xml:space="preserve"> </w:t>
            </w:r>
            <w:r>
              <w:rPr>
                <w:sz w:val="14"/>
              </w:rPr>
              <w:t>опасности.</w:t>
            </w:r>
          </w:p>
          <w:p w:rsidR="00E53F39" w:rsidRDefault="006408C0">
            <w:pPr>
              <w:pStyle w:val="TableParagraph"/>
              <w:numPr>
                <w:ilvl w:val="0"/>
                <w:numId w:val="824"/>
              </w:numPr>
              <w:tabs>
                <w:tab w:val="left" w:pos="161"/>
              </w:tabs>
              <w:spacing w:line="159" w:lineRule="exact"/>
              <w:rPr>
                <w:sz w:val="14"/>
              </w:rPr>
            </w:pPr>
            <w:r>
              <w:rPr>
                <w:sz w:val="14"/>
              </w:rPr>
              <w:t>Уређаји за детекцију</w:t>
            </w:r>
            <w:r>
              <w:rPr>
                <w:spacing w:val="-3"/>
                <w:sz w:val="14"/>
              </w:rPr>
              <w:t xml:space="preserve"> </w:t>
            </w:r>
            <w:r>
              <w:rPr>
                <w:sz w:val="14"/>
              </w:rPr>
              <w:t>пожара.</w:t>
            </w:r>
          </w:p>
          <w:p w:rsidR="00E53F39" w:rsidRDefault="006408C0">
            <w:pPr>
              <w:pStyle w:val="TableParagraph"/>
              <w:numPr>
                <w:ilvl w:val="0"/>
                <w:numId w:val="824"/>
              </w:numPr>
              <w:tabs>
                <w:tab w:val="left" w:pos="161"/>
              </w:tabs>
              <w:spacing w:line="160" w:lineRule="exact"/>
              <w:rPr>
                <w:sz w:val="14"/>
              </w:rPr>
            </w:pPr>
            <w:r>
              <w:rPr>
                <w:sz w:val="14"/>
              </w:rPr>
              <w:t>Уређаји за гашење пожара у</w:t>
            </w:r>
            <w:r>
              <w:rPr>
                <w:spacing w:val="-9"/>
                <w:sz w:val="14"/>
              </w:rPr>
              <w:t xml:space="preserve"> </w:t>
            </w:r>
            <w:r>
              <w:rPr>
                <w:spacing w:val="-3"/>
                <w:sz w:val="14"/>
              </w:rPr>
              <w:t>ваздухоплову.</w:t>
            </w:r>
          </w:p>
          <w:p w:rsidR="00E53F39" w:rsidRDefault="006408C0">
            <w:pPr>
              <w:pStyle w:val="TableParagraph"/>
              <w:numPr>
                <w:ilvl w:val="0"/>
                <w:numId w:val="824"/>
              </w:numPr>
              <w:tabs>
                <w:tab w:val="left" w:pos="161"/>
              </w:tabs>
              <w:ind w:right="145"/>
              <w:rPr>
                <w:sz w:val="14"/>
              </w:rPr>
            </w:pPr>
            <w:r>
              <w:rPr>
                <w:sz w:val="14"/>
              </w:rPr>
              <w:t>Распоред уређаја за гашење пожара у</w:t>
            </w:r>
            <w:r>
              <w:rPr>
                <w:spacing w:val="-24"/>
                <w:sz w:val="14"/>
              </w:rPr>
              <w:t xml:space="preserve"> </w:t>
            </w:r>
            <w:r>
              <w:rPr>
                <w:sz w:val="14"/>
              </w:rPr>
              <w:t xml:space="preserve">вазду- </w:t>
            </w:r>
            <w:r>
              <w:rPr>
                <w:spacing w:val="-4"/>
                <w:sz w:val="14"/>
              </w:rPr>
              <w:t>хоплову.</w:t>
            </w:r>
          </w:p>
          <w:p w:rsidR="00E53F39" w:rsidRDefault="006408C0">
            <w:pPr>
              <w:pStyle w:val="TableParagraph"/>
              <w:numPr>
                <w:ilvl w:val="0"/>
                <w:numId w:val="824"/>
              </w:numPr>
              <w:tabs>
                <w:tab w:val="left" w:pos="161"/>
              </w:tabs>
              <w:ind w:right="87"/>
              <w:rPr>
                <w:sz w:val="14"/>
              </w:rPr>
            </w:pPr>
            <w:r>
              <w:rPr>
                <w:sz w:val="14"/>
              </w:rPr>
              <w:t>Опис и локација компоненти горивног си- стема</w:t>
            </w:r>
            <w:r>
              <w:rPr>
                <w:spacing w:val="-6"/>
                <w:sz w:val="14"/>
              </w:rPr>
              <w:t xml:space="preserve"> </w:t>
            </w:r>
            <w:r>
              <w:rPr>
                <w:sz w:val="14"/>
              </w:rPr>
              <w:t>ваздухо</w:t>
            </w:r>
            <w:r>
              <w:rPr>
                <w:sz w:val="14"/>
              </w:rPr>
              <w:t>плова</w:t>
            </w:r>
            <w:r>
              <w:rPr>
                <w:spacing w:val="-6"/>
                <w:sz w:val="14"/>
              </w:rPr>
              <w:t xml:space="preserve"> </w:t>
            </w:r>
            <w:r>
              <w:rPr>
                <w:sz w:val="14"/>
              </w:rPr>
              <w:t>(систем</w:t>
            </w:r>
            <w:r>
              <w:rPr>
                <w:spacing w:val="-6"/>
                <w:sz w:val="14"/>
              </w:rPr>
              <w:t xml:space="preserve"> </w:t>
            </w:r>
            <w:r>
              <w:rPr>
                <w:sz w:val="14"/>
              </w:rPr>
              <w:t>за</w:t>
            </w:r>
            <w:r>
              <w:rPr>
                <w:spacing w:val="-6"/>
                <w:sz w:val="14"/>
              </w:rPr>
              <w:t xml:space="preserve"> </w:t>
            </w:r>
            <w:r>
              <w:rPr>
                <w:sz w:val="14"/>
              </w:rPr>
              <w:t>гориво,</w:t>
            </w:r>
            <w:r>
              <w:rPr>
                <w:spacing w:val="-6"/>
                <w:sz w:val="14"/>
              </w:rPr>
              <w:t xml:space="preserve"> </w:t>
            </w:r>
            <w:r>
              <w:rPr>
                <w:sz w:val="14"/>
              </w:rPr>
              <w:t>резер- воари за гориво, цевоводи, пумпе, филтери, уливни вентили, дренажни вентили, давачи, протокомери, инсталација за пуњење, пра- жњење и трансфер горива у</w:t>
            </w:r>
            <w:r>
              <w:rPr>
                <w:spacing w:val="-6"/>
                <w:sz w:val="14"/>
              </w:rPr>
              <w:t xml:space="preserve"> </w:t>
            </w:r>
            <w:r>
              <w:rPr>
                <w:sz w:val="14"/>
              </w:rPr>
              <w:t>резервоарима).</w:t>
            </w:r>
          </w:p>
          <w:p w:rsidR="00E53F39" w:rsidRDefault="006408C0">
            <w:pPr>
              <w:pStyle w:val="TableParagraph"/>
              <w:numPr>
                <w:ilvl w:val="0"/>
                <w:numId w:val="824"/>
              </w:numPr>
              <w:tabs>
                <w:tab w:val="left" w:pos="161"/>
              </w:tabs>
              <w:spacing w:line="237" w:lineRule="auto"/>
              <w:ind w:right="177"/>
              <w:rPr>
                <w:sz w:val="14"/>
              </w:rPr>
            </w:pPr>
            <w:r>
              <w:rPr>
                <w:sz w:val="14"/>
              </w:rPr>
              <w:t>Функционисање горивног система</w:t>
            </w:r>
            <w:r>
              <w:rPr>
                <w:spacing w:val="-22"/>
                <w:sz w:val="14"/>
              </w:rPr>
              <w:t xml:space="preserve"> </w:t>
            </w:r>
            <w:r>
              <w:rPr>
                <w:sz w:val="14"/>
              </w:rPr>
              <w:t>ваздухо- плова при снабдев</w:t>
            </w:r>
            <w:r>
              <w:rPr>
                <w:sz w:val="14"/>
              </w:rPr>
              <w:t>ању</w:t>
            </w:r>
            <w:r>
              <w:rPr>
                <w:spacing w:val="-4"/>
                <w:sz w:val="14"/>
              </w:rPr>
              <w:t xml:space="preserve"> </w:t>
            </w:r>
            <w:r>
              <w:rPr>
                <w:sz w:val="14"/>
              </w:rPr>
              <w:t>горивом.</w:t>
            </w:r>
          </w:p>
          <w:p w:rsidR="00E53F39" w:rsidRDefault="006408C0">
            <w:pPr>
              <w:pStyle w:val="TableParagraph"/>
              <w:numPr>
                <w:ilvl w:val="0"/>
                <w:numId w:val="824"/>
              </w:numPr>
              <w:tabs>
                <w:tab w:val="left" w:pos="161"/>
              </w:tabs>
              <w:ind w:right="177"/>
              <w:rPr>
                <w:sz w:val="14"/>
              </w:rPr>
            </w:pPr>
            <w:r>
              <w:rPr>
                <w:sz w:val="14"/>
              </w:rPr>
              <w:t>Функционисање горивног система</w:t>
            </w:r>
            <w:r>
              <w:rPr>
                <w:spacing w:val="-22"/>
                <w:sz w:val="14"/>
              </w:rPr>
              <w:t xml:space="preserve"> </w:t>
            </w:r>
            <w:r>
              <w:rPr>
                <w:sz w:val="14"/>
              </w:rPr>
              <w:t>ваздухо- плова у ванредним</w:t>
            </w:r>
            <w:r>
              <w:rPr>
                <w:spacing w:val="-2"/>
                <w:sz w:val="14"/>
              </w:rPr>
              <w:t xml:space="preserve"> </w:t>
            </w:r>
            <w:r>
              <w:rPr>
                <w:sz w:val="14"/>
              </w:rPr>
              <w:t>ситуацијама.</w:t>
            </w:r>
          </w:p>
          <w:p w:rsidR="00E53F39" w:rsidRDefault="006408C0">
            <w:pPr>
              <w:pStyle w:val="TableParagraph"/>
              <w:numPr>
                <w:ilvl w:val="0"/>
                <w:numId w:val="824"/>
              </w:numPr>
              <w:tabs>
                <w:tab w:val="left" w:pos="161"/>
              </w:tabs>
              <w:ind w:right="278"/>
              <w:rPr>
                <w:sz w:val="14"/>
              </w:rPr>
            </w:pPr>
            <w:r>
              <w:rPr>
                <w:sz w:val="14"/>
              </w:rPr>
              <w:t>Опис и локација компоненти</w:t>
            </w:r>
            <w:r>
              <w:rPr>
                <w:spacing w:val="-20"/>
                <w:sz w:val="14"/>
              </w:rPr>
              <w:t xml:space="preserve"> </w:t>
            </w:r>
            <w:r>
              <w:rPr>
                <w:sz w:val="14"/>
              </w:rPr>
              <w:t>електричног система</w:t>
            </w:r>
            <w:r>
              <w:rPr>
                <w:spacing w:val="-1"/>
                <w:sz w:val="14"/>
              </w:rPr>
              <w:t xml:space="preserve"> </w:t>
            </w:r>
            <w:r>
              <w:rPr>
                <w:sz w:val="14"/>
              </w:rPr>
              <w:t>ваздухоплова.</w:t>
            </w:r>
          </w:p>
          <w:p w:rsidR="00E53F39" w:rsidRDefault="006408C0">
            <w:pPr>
              <w:pStyle w:val="TableParagraph"/>
              <w:numPr>
                <w:ilvl w:val="0"/>
                <w:numId w:val="824"/>
              </w:numPr>
              <w:tabs>
                <w:tab w:val="left" w:pos="161"/>
              </w:tabs>
              <w:ind w:right="108"/>
              <w:rPr>
                <w:sz w:val="14"/>
              </w:rPr>
            </w:pPr>
            <w:r>
              <w:rPr>
                <w:sz w:val="14"/>
              </w:rPr>
              <w:t>Функционисање електричног система</w:t>
            </w:r>
            <w:r>
              <w:rPr>
                <w:spacing w:val="-14"/>
                <w:sz w:val="14"/>
              </w:rPr>
              <w:t xml:space="preserve"> </w:t>
            </w:r>
            <w:r>
              <w:rPr>
                <w:sz w:val="14"/>
              </w:rPr>
              <w:t>вазду- хоплова у ванредним</w:t>
            </w:r>
            <w:r>
              <w:rPr>
                <w:spacing w:val="-3"/>
                <w:sz w:val="14"/>
              </w:rPr>
              <w:t xml:space="preserve"> </w:t>
            </w:r>
            <w:r>
              <w:rPr>
                <w:sz w:val="14"/>
              </w:rPr>
              <w:t>ситуацијама.</w:t>
            </w:r>
          </w:p>
          <w:p w:rsidR="00E53F39" w:rsidRDefault="006408C0">
            <w:pPr>
              <w:pStyle w:val="TableParagraph"/>
              <w:numPr>
                <w:ilvl w:val="0"/>
                <w:numId w:val="824"/>
              </w:numPr>
              <w:tabs>
                <w:tab w:val="left" w:pos="161"/>
              </w:tabs>
              <w:ind w:right="210"/>
              <w:rPr>
                <w:sz w:val="14"/>
              </w:rPr>
            </w:pPr>
            <w:r>
              <w:rPr>
                <w:sz w:val="14"/>
              </w:rPr>
              <w:t xml:space="preserve">Опис и локација компоненти </w:t>
            </w:r>
            <w:r>
              <w:rPr>
                <w:spacing w:val="-3"/>
                <w:sz w:val="14"/>
              </w:rPr>
              <w:t xml:space="preserve">хидрауличког </w:t>
            </w:r>
            <w:r>
              <w:rPr>
                <w:sz w:val="14"/>
              </w:rPr>
              <w:t>система</w:t>
            </w:r>
            <w:r>
              <w:rPr>
                <w:spacing w:val="-1"/>
                <w:sz w:val="14"/>
              </w:rPr>
              <w:t xml:space="preserve"> </w:t>
            </w:r>
            <w:r>
              <w:rPr>
                <w:sz w:val="14"/>
              </w:rPr>
              <w:t>ваздухоплова.</w:t>
            </w:r>
          </w:p>
          <w:p w:rsidR="00E53F39" w:rsidRDefault="006408C0">
            <w:pPr>
              <w:pStyle w:val="TableParagraph"/>
              <w:numPr>
                <w:ilvl w:val="0"/>
                <w:numId w:val="824"/>
              </w:numPr>
              <w:tabs>
                <w:tab w:val="left" w:pos="161"/>
              </w:tabs>
              <w:ind w:right="61"/>
              <w:rPr>
                <w:sz w:val="14"/>
              </w:rPr>
            </w:pPr>
            <w:r>
              <w:rPr>
                <w:sz w:val="14"/>
              </w:rPr>
              <w:t xml:space="preserve">Функционисање </w:t>
            </w:r>
            <w:r>
              <w:rPr>
                <w:spacing w:val="-3"/>
                <w:sz w:val="14"/>
              </w:rPr>
              <w:t xml:space="preserve">хидрауличког </w:t>
            </w:r>
            <w:r>
              <w:rPr>
                <w:sz w:val="14"/>
              </w:rPr>
              <w:t xml:space="preserve">система </w:t>
            </w:r>
            <w:r>
              <w:rPr>
                <w:spacing w:val="-3"/>
                <w:sz w:val="14"/>
              </w:rPr>
              <w:t xml:space="preserve">током </w:t>
            </w:r>
            <w:r>
              <w:rPr>
                <w:sz w:val="14"/>
              </w:rPr>
              <w:t xml:space="preserve">пожара у </w:t>
            </w:r>
            <w:r>
              <w:rPr>
                <w:spacing w:val="-3"/>
                <w:sz w:val="14"/>
              </w:rPr>
              <w:t>ваздухоплову.</w:t>
            </w:r>
          </w:p>
          <w:p w:rsidR="00E53F39" w:rsidRDefault="006408C0">
            <w:pPr>
              <w:pStyle w:val="TableParagraph"/>
              <w:numPr>
                <w:ilvl w:val="0"/>
                <w:numId w:val="824"/>
              </w:numPr>
              <w:tabs>
                <w:tab w:val="left" w:pos="161"/>
              </w:tabs>
              <w:ind w:right="271"/>
              <w:rPr>
                <w:sz w:val="14"/>
              </w:rPr>
            </w:pPr>
            <w:r>
              <w:rPr>
                <w:sz w:val="14"/>
              </w:rPr>
              <w:t>Опис и локација компоненти</w:t>
            </w:r>
            <w:r>
              <w:rPr>
                <w:spacing w:val="-25"/>
                <w:sz w:val="14"/>
              </w:rPr>
              <w:t xml:space="preserve"> </w:t>
            </w:r>
            <w:r>
              <w:rPr>
                <w:sz w:val="14"/>
              </w:rPr>
              <w:t>кисеоничког система</w:t>
            </w:r>
            <w:r>
              <w:rPr>
                <w:spacing w:val="-1"/>
                <w:sz w:val="14"/>
              </w:rPr>
              <w:t xml:space="preserve"> </w:t>
            </w:r>
            <w:r>
              <w:rPr>
                <w:sz w:val="14"/>
              </w:rPr>
              <w:t>ваздухоплова.</w:t>
            </w:r>
          </w:p>
          <w:p w:rsidR="00E53F39" w:rsidRDefault="006408C0">
            <w:pPr>
              <w:pStyle w:val="TableParagraph"/>
              <w:numPr>
                <w:ilvl w:val="0"/>
                <w:numId w:val="824"/>
              </w:numPr>
              <w:tabs>
                <w:tab w:val="left" w:pos="161"/>
              </w:tabs>
              <w:ind w:right="122"/>
              <w:rPr>
                <w:sz w:val="14"/>
              </w:rPr>
            </w:pPr>
            <w:r>
              <w:rPr>
                <w:sz w:val="14"/>
              </w:rPr>
              <w:t xml:space="preserve">Функционисање кисеоничког система </w:t>
            </w:r>
            <w:r>
              <w:rPr>
                <w:spacing w:val="-3"/>
                <w:sz w:val="14"/>
              </w:rPr>
              <w:t xml:space="preserve">током </w:t>
            </w:r>
            <w:r>
              <w:rPr>
                <w:sz w:val="14"/>
              </w:rPr>
              <w:t xml:space="preserve">пожара у </w:t>
            </w:r>
            <w:r>
              <w:rPr>
                <w:spacing w:val="-3"/>
                <w:sz w:val="14"/>
              </w:rPr>
              <w:t>ваздухоплову.</w:t>
            </w:r>
          </w:p>
          <w:p w:rsidR="00E53F39" w:rsidRDefault="006408C0">
            <w:pPr>
              <w:pStyle w:val="TableParagraph"/>
              <w:numPr>
                <w:ilvl w:val="0"/>
                <w:numId w:val="824"/>
              </w:numPr>
              <w:tabs>
                <w:tab w:val="left" w:pos="161"/>
              </w:tabs>
              <w:ind w:right="270"/>
              <w:rPr>
                <w:sz w:val="14"/>
              </w:rPr>
            </w:pPr>
            <w:r>
              <w:rPr>
                <w:sz w:val="14"/>
              </w:rPr>
              <w:t>Локација опреме у ваздухоплову за</w:t>
            </w:r>
            <w:r>
              <w:rPr>
                <w:spacing w:val="-24"/>
                <w:sz w:val="14"/>
              </w:rPr>
              <w:t xml:space="preserve"> </w:t>
            </w:r>
            <w:r>
              <w:rPr>
                <w:sz w:val="14"/>
              </w:rPr>
              <w:t>случај ванредне</w:t>
            </w:r>
            <w:r>
              <w:rPr>
                <w:spacing w:val="-1"/>
                <w:sz w:val="14"/>
              </w:rPr>
              <w:t xml:space="preserve"> </w:t>
            </w:r>
            <w:r>
              <w:rPr>
                <w:sz w:val="14"/>
              </w:rPr>
              <w:t>ситуације.</w:t>
            </w:r>
          </w:p>
          <w:p w:rsidR="00E53F39" w:rsidRDefault="006408C0">
            <w:pPr>
              <w:pStyle w:val="TableParagraph"/>
              <w:numPr>
                <w:ilvl w:val="0"/>
                <w:numId w:val="824"/>
              </w:numPr>
              <w:tabs>
                <w:tab w:val="left" w:pos="161"/>
              </w:tabs>
              <w:ind w:right="363"/>
              <w:rPr>
                <w:sz w:val="14"/>
              </w:rPr>
            </w:pPr>
            <w:r>
              <w:rPr>
                <w:sz w:val="14"/>
              </w:rPr>
              <w:t>Локација нормалних и нужних излаза</w:t>
            </w:r>
            <w:r>
              <w:rPr>
                <w:spacing w:val="-26"/>
                <w:sz w:val="14"/>
              </w:rPr>
              <w:t xml:space="preserve"> </w:t>
            </w:r>
            <w:r>
              <w:rPr>
                <w:sz w:val="14"/>
              </w:rPr>
              <w:t>из ваздухоплова.</w:t>
            </w:r>
          </w:p>
          <w:p w:rsidR="00E53F39" w:rsidRDefault="006408C0">
            <w:pPr>
              <w:pStyle w:val="TableParagraph"/>
              <w:numPr>
                <w:ilvl w:val="0"/>
                <w:numId w:val="824"/>
              </w:numPr>
              <w:tabs>
                <w:tab w:val="left" w:pos="161"/>
              </w:tabs>
              <w:ind w:right="278"/>
              <w:rPr>
                <w:sz w:val="14"/>
              </w:rPr>
            </w:pPr>
            <w:r>
              <w:rPr>
                <w:sz w:val="14"/>
              </w:rPr>
              <w:t>Распоред светала за ванредну ситуацију</w:t>
            </w:r>
            <w:r>
              <w:rPr>
                <w:spacing w:val="-18"/>
                <w:sz w:val="14"/>
              </w:rPr>
              <w:t xml:space="preserve"> </w:t>
            </w:r>
            <w:r>
              <w:rPr>
                <w:sz w:val="14"/>
              </w:rPr>
              <w:t>и њихово</w:t>
            </w:r>
            <w:r>
              <w:rPr>
                <w:spacing w:val="-1"/>
                <w:sz w:val="14"/>
              </w:rPr>
              <w:t xml:space="preserve"> </w:t>
            </w:r>
            <w:r>
              <w:rPr>
                <w:sz w:val="14"/>
              </w:rPr>
              <w:t>напајање.</w:t>
            </w:r>
          </w:p>
          <w:p w:rsidR="00E53F39" w:rsidRDefault="006408C0">
            <w:pPr>
              <w:pStyle w:val="TableParagraph"/>
              <w:numPr>
                <w:ilvl w:val="0"/>
                <w:numId w:val="823"/>
              </w:numPr>
              <w:tabs>
                <w:tab w:val="left" w:pos="176"/>
              </w:tabs>
              <w:spacing w:line="159" w:lineRule="exact"/>
              <w:rPr>
                <w:sz w:val="14"/>
              </w:rPr>
            </w:pPr>
            <w:r>
              <w:rPr>
                <w:sz w:val="14"/>
              </w:rPr>
              <w:t>Ваздухоплови у ванредним</w:t>
            </w:r>
            <w:r>
              <w:rPr>
                <w:spacing w:val="-5"/>
                <w:sz w:val="14"/>
              </w:rPr>
              <w:t xml:space="preserve"> </w:t>
            </w:r>
            <w:r>
              <w:rPr>
                <w:sz w:val="14"/>
              </w:rPr>
              <w:t>ситуацијама:</w:t>
            </w:r>
          </w:p>
          <w:p w:rsidR="00E53F39" w:rsidRDefault="006408C0">
            <w:pPr>
              <w:pStyle w:val="TableParagraph"/>
              <w:numPr>
                <w:ilvl w:val="0"/>
                <w:numId w:val="822"/>
              </w:numPr>
              <w:tabs>
                <w:tab w:val="left" w:pos="161"/>
              </w:tabs>
              <w:spacing w:line="160" w:lineRule="exact"/>
              <w:rPr>
                <w:sz w:val="14"/>
              </w:rPr>
            </w:pPr>
            <w:r>
              <w:rPr>
                <w:sz w:val="14"/>
              </w:rPr>
              <w:t>Отказ мотора у крстарењу и</w:t>
            </w:r>
            <w:r>
              <w:rPr>
                <w:spacing w:val="-4"/>
                <w:sz w:val="14"/>
              </w:rPr>
              <w:t xml:space="preserve"> </w:t>
            </w:r>
            <w:r>
              <w:rPr>
                <w:sz w:val="14"/>
              </w:rPr>
              <w:t>последице.</w:t>
            </w:r>
          </w:p>
          <w:p w:rsidR="00E53F39" w:rsidRDefault="006408C0">
            <w:pPr>
              <w:pStyle w:val="TableParagraph"/>
              <w:numPr>
                <w:ilvl w:val="0"/>
                <w:numId w:val="822"/>
              </w:numPr>
              <w:tabs>
                <w:tab w:val="left" w:pos="161"/>
              </w:tabs>
              <w:spacing w:line="160" w:lineRule="exact"/>
              <w:rPr>
                <w:sz w:val="14"/>
              </w:rPr>
            </w:pPr>
            <w:r>
              <w:rPr>
                <w:sz w:val="14"/>
              </w:rPr>
              <w:t>Принудно слетање</w:t>
            </w:r>
            <w:r>
              <w:rPr>
                <w:spacing w:val="-2"/>
                <w:sz w:val="14"/>
              </w:rPr>
              <w:t xml:space="preserve"> </w:t>
            </w:r>
            <w:r>
              <w:rPr>
                <w:sz w:val="14"/>
              </w:rPr>
              <w:t>ваздухоплова.</w:t>
            </w:r>
          </w:p>
          <w:p w:rsidR="00E53F39" w:rsidRDefault="006408C0">
            <w:pPr>
              <w:pStyle w:val="TableParagraph"/>
              <w:numPr>
                <w:ilvl w:val="0"/>
                <w:numId w:val="822"/>
              </w:numPr>
              <w:tabs>
                <w:tab w:val="left" w:pos="161"/>
              </w:tabs>
              <w:ind w:right="210"/>
              <w:rPr>
                <w:sz w:val="14"/>
              </w:rPr>
            </w:pPr>
            <w:r>
              <w:rPr>
                <w:sz w:val="14"/>
              </w:rPr>
              <w:t>Принудно</w:t>
            </w:r>
            <w:r>
              <w:rPr>
                <w:spacing w:val="-7"/>
                <w:sz w:val="14"/>
              </w:rPr>
              <w:t xml:space="preserve"> </w:t>
            </w:r>
            <w:r>
              <w:rPr>
                <w:sz w:val="14"/>
              </w:rPr>
              <w:t>слетање</w:t>
            </w:r>
            <w:r>
              <w:rPr>
                <w:spacing w:val="-7"/>
                <w:sz w:val="14"/>
              </w:rPr>
              <w:t xml:space="preserve"> </w:t>
            </w:r>
            <w:r>
              <w:rPr>
                <w:sz w:val="14"/>
              </w:rPr>
              <w:t>ваздухоплова</w:t>
            </w:r>
            <w:r>
              <w:rPr>
                <w:spacing w:val="-7"/>
                <w:sz w:val="14"/>
              </w:rPr>
              <w:t xml:space="preserve"> </w:t>
            </w:r>
            <w:r>
              <w:rPr>
                <w:sz w:val="14"/>
              </w:rPr>
              <w:t>у</w:t>
            </w:r>
            <w:r>
              <w:rPr>
                <w:spacing w:val="-7"/>
                <w:sz w:val="14"/>
              </w:rPr>
              <w:t xml:space="preserve"> </w:t>
            </w:r>
            <w:r>
              <w:rPr>
                <w:sz w:val="14"/>
              </w:rPr>
              <w:t xml:space="preserve">планин- </w:t>
            </w:r>
            <w:r>
              <w:rPr>
                <w:spacing w:val="-3"/>
                <w:sz w:val="14"/>
              </w:rPr>
              <w:t>ском</w:t>
            </w:r>
            <w:r>
              <w:rPr>
                <w:sz w:val="14"/>
              </w:rPr>
              <w:t xml:space="preserve"> </w:t>
            </w:r>
            <w:r>
              <w:rPr>
                <w:spacing w:val="-3"/>
                <w:sz w:val="14"/>
              </w:rPr>
              <w:t>подручју.</w:t>
            </w:r>
          </w:p>
          <w:p w:rsidR="00E53F39" w:rsidRDefault="006408C0">
            <w:pPr>
              <w:pStyle w:val="TableParagraph"/>
              <w:numPr>
                <w:ilvl w:val="0"/>
                <w:numId w:val="822"/>
              </w:numPr>
              <w:tabs>
                <w:tab w:val="left" w:pos="161"/>
              </w:tabs>
              <w:ind w:right="220"/>
              <w:rPr>
                <w:sz w:val="14"/>
              </w:rPr>
            </w:pPr>
            <w:r>
              <w:rPr>
                <w:sz w:val="14"/>
              </w:rPr>
              <w:t>Принудно</w:t>
            </w:r>
            <w:r>
              <w:rPr>
                <w:spacing w:val="-8"/>
                <w:sz w:val="14"/>
              </w:rPr>
              <w:t xml:space="preserve"> </w:t>
            </w:r>
            <w:r>
              <w:rPr>
                <w:sz w:val="14"/>
              </w:rPr>
              <w:t>слетање</w:t>
            </w:r>
            <w:r>
              <w:rPr>
                <w:spacing w:val="-8"/>
                <w:sz w:val="14"/>
              </w:rPr>
              <w:t xml:space="preserve"> </w:t>
            </w:r>
            <w:r>
              <w:rPr>
                <w:sz w:val="14"/>
              </w:rPr>
              <w:t>ваздухоплова</w:t>
            </w:r>
            <w:r>
              <w:rPr>
                <w:spacing w:val="-8"/>
                <w:sz w:val="14"/>
              </w:rPr>
              <w:t xml:space="preserve"> </w:t>
            </w:r>
            <w:r>
              <w:rPr>
                <w:sz w:val="14"/>
              </w:rPr>
              <w:t>на</w:t>
            </w:r>
            <w:r>
              <w:rPr>
                <w:spacing w:val="-9"/>
                <w:sz w:val="14"/>
              </w:rPr>
              <w:t xml:space="preserve"> </w:t>
            </w:r>
            <w:r>
              <w:rPr>
                <w:sz w:val="14"/>
              </w:rPr>
              <w:t>водене површине.</w:t>
            </w:r>
          </w:p>
          <w:p w:rsidR="00E53F39" w:rsidRDefault="006408C0">
            <w:pPr>
              <w:pStyle w:val="TableParagraph"/>
              <w:numPr>
                <w:ilvl w:val="0"/>
                <w:numId w:val="822"/>
              </w:numPr>
              <w:tabs>
                <w:tab w:val="left" w:pos="161"/>
              </w:tabs>
              <w:ind w:right="94"/>
              <w:rPr>
                <w:sz w:val="14"/>
              </w:rPr>
            </w:pPr>
            <w:r>
              <w:rPr>
                <w:sz w:val="14"/>
              </w:rPr>
              <w:t>Понашање структуре ваздухоплова у</w:t>
            </w:r>
            <w:r>
              <w:rPr>
                <w:spacing w:val="-23"/>
                <w:sz w:val="14"/>
              </w:rPr>
              <w:t xml:space="preserve"> </w:t>
            </w:r>
            <w:r>
              <w:rPr>
                <w:sz w:val="14"/>
              </w:rPr>
              <w:t>случају принудног слетања на воду и</w:t>
            </w:r>
            <w:r>
              <w:rPr>
                <w:spacing w:val="-9"/>
                <w:sz w:val="14"/>
              </w:rPr>
              <w:t xml:space="preserve"> </w:t>
            </w:r>
            <w:r>
              <w:rPr>
                <w:sz w:val="14"/>
              </w:rPr>
              <w:t>копно.</w:t>
            </w:r>
          </w:p>
          <w:p w:rsidR="00E53F39" w:rsidRDefault="006408C0">
            <w:pPr>
              <w:pStyle w:val="TableParagraph"/>
              <w:numPr>
                <w:ilvl w:val="0"/>
                <w:numId w:val="822"/>
              </w:numPr>
              <w:tabs>
                <w:tab w:val="left" w:pos="161"/>
              </w:tabs>
              <w:ind w:right="354"/>
              <w:rPr>
                <w:sz w:val="14"/>
              </w:rPr>
            </w:pPr>
            <w:r>
              <w:rPr>
                <w:sz w:val="14"/>
              </w:rPr>
              <w:t>Последице принудног слетања на воду</w:t>
            </w:r>
            <w:r>
              <w:rPr>
                <w:spacing w:val="-19"/>
                <w:sz w:val="14"/>
              </w:rPr>
              <w:t xml:space="preserve"> </w:t>
            </w:r>
            <w:r>
              <w:rPr>
                <w:sz w:val="14"/>
              </w:rPr>
              <w:t>и копно.</w:t>
            </w:r>
          </w:p>
          <w:p w:rsidR="00E53F39" w:rsidRDefault="006408C0">
            <w:pPr>
              <w:pStyle w:val="TableParagraph"/>
              <w:numPr>
                <w:ilvl w:val="0"/>
                <w:numId w:val="821"/>
              </w:numPr>
              <w:tabs>
                <w:tab w:val="left" w:pos="176"/>
              </w:tabs>
              <w:ind w:right="144"/>
              <w:rPr>
                <w:sz w:val="14"/>
              </w:rPr>
            </w:pPr>
            <w:r>
              <w:rPr>
                <w:sz w:val="14"/>
              </w:rPr>
              <w:t>Ваздухоплови у систему трагања и</w:t>
            </w:r>
            <w:r>
              <w:rPr>
                <w:spacing w:val="-10"/>
                <w:sz w:val="14"/>
              </w:rPr>
              <w:t xml:space="preserve"> </w:t>
            </w:r>
            <w:r>
              <w:rPr>
                <w:sz w:val="14"/>
              </w:rPr>
              <w:t>спасава- ња Републике</w:t>
            </w:r>
            <w:r>
              <w:rPr>
                <w:spacing w:val="-2"/>
                <w:sz w:val="14"/>
              </w:rPr>
              <w:t xml:space="preserve"> </w:t>
            </w:r>
            <w:r>
              <w:rPr>
                <w:sz w:val="14"/>
              </w:rPr>
              <w:t>Србије:</w:t>
            </w:r>
          </w:p>
          <w:p w:rsidR="00E53F39" w:rsidRDefault="006408C0">
            <w:pPr>
              <w:pStyle w:val="TableParagraph"/>
              <w:numPr>
                <w:ilvl w:val="0"/>
                <w:numId w:val="820"/>
              </w:numPr>
              <w:tabs>
                <w:tab w:val="left" w:pos="161"/>
              </w:tabs>
              <w:ind w:right="222"/>
              <w:rPr>
                <w:sz w:val="14"/>
              </w:rPr>
            </w:pPr>
            <w:r>
              <w:rPr>
                <w:sz w:val="14"/>
              </w:rPr>
              <w:t>Описи</w:t>
            </w:r>
            <w:r>
              <w:rPr>
                <w:spacing w:val="-8"/>
                <w:sz w:val="14"/>
              </w:rPr>
              <w:t xml:space="preserve"> </w:t>
            </w:r>
            <w:r>
              <w:rPr>
                <w:sz w:val="14"/>
              </w:rPr>
              <w:t>спасилачких</w:t>
            </w:r>
            <w:r>
              <w:rPr>
                <w:spacing w:val="-7"/>
                <w:sz w:val="14"/>
              </w:rPr>
              <w:t xml:space="preserve"> </w:t>
            </w:r>
            <w:r>
              <w:rPr>
                <w:sz w:val="14"/>
              </w:rPr>
              <w:t>ваздухоплова</w:t>
            </w:r>
            <w:r>
              <w:rPr>
                <w:spacing w:val="-7"/>
                <w:sz w:val="14"/>
              </w:rPr>
              <w:t xml:space="preserve"> </w:t>
            </w:r>
            <w:r>
              <w:rPr>
                <w:sz w:val="14"/>
              </w:rPr>
              <w:t>са</w:t>
            </w:r>
            <w:r>
              <w:rPr>
                <w:spacing w:val="-7"/>
                <w:sz w:val="14"/>
              </w:rPr>
              <w:t xml:space="preserve"> </w:t>
            </w:r>
            <w:r>
              <w:rPr>
                <w:sz w:val="14"/>
              </w:rPr>
              <w:t>њихо- вим</w:t>
            </w:r>
            <w:r>
              <w:rPr>
                <w:spacing w:val="-1"/>
                <w:sz w:val="14"/>
              </w:rPr>
              <w:t xml:space="preserve"> </w:t>
            </w:r>
            <w:r>
              <w:rPr>
                <w:sz w:val="14"/>
              </w:rPr>
              <w:t>специфичностима.</w:t>
            </w:r>
          </w:p>
          <w:p w:rsidR="00E53F39" w:rsidRDefault="006408C0">
            <w:pPr>
              <w:pStyle w:val="TableParagraph"/>
              <w:numPr>
                <w:ilvl w:val="0"/>
                <w:numId w:val="820"/>
              </w:numPr>
              <w:tabs>
                <w:tab w:val="left" w:pos="161"/>
              </w:tabs>
              <w:spacing w:line="160" w:lineRule="exact"/>
              <w:ind w:right="461"/>
              <w:rPr>
                <w:sz w:val="14"/>
              </w:rPr>
            </w:pPr>
            <w:r>
              <w:rPr>
                <w:sz w:val="14"/>
              </w:rPr>
              <w:t>Могућности и ограничења (IFR, ноћно летење,</w:t>
            </w:r>
            <w:r>
              <w:rPr>
                <w:spacing w:val="-2"/>
                <w:sz w:val="14"/>
              </w:rPr>
              <w:t xml:space="preserve"> </w:t>
            </w:r>
            <w:r>
              <w:rPr>
                <w:sz w:val="14"/>
              </w:rPr>
              <w:t>долет...).</w:t>
            </w:r>
          </w:p>
        </w:tc>
        <w:tc>
          <w:tcPr>
            <w:tcW w:w="2949" w:type="dxa"/>
          </w:tcPr>
          <w:p w:rsidR="00E53F39" w:rsidRDefault="006408C0">
            <w:pPr>
              <w:pStyle w:val="TableParagraph"/>
              <w:numPr>
                <w:ilvl w:val="0"/>
                <w:numId w:val="819"/>
              </w:numPr>
              <w:tabs>
                <w:tab w:val="left" w:pos="175"/>
              </w:tabs>
              <w:spacing w:before="21"/>
              <w:ind w:right="387"/>
              <w:jc w:val="both"/>
              <w:rPr>
                <w:sz w:val="14"/>
              </w:rPr>
            </w:pPr>
            <w:r>
              <w:rPr>
                <w:sz w:val="14"/>
              </w:rPr>
              <w:t xml:space="preserve">На почетку </w:t>
            </w:r>
            <w:r>
              <w:rPr>
                <w:spacing w:val="-3"/>
                <w:sz w:val="14"/>
              </w:rPr>
              <w:t xml:space="preserve">модула </w:t>
            </w:r>
            <w:r>
              <w:rPr>
                <w:sz w:val="14"/>
              </w:rPr>
              <w:t>ученике упознати са циљем/циљевима</w:t>
            </w:r>
            <w:r>
              <w:rPr>
                <w:spacing w:val="-8"/>
                <w:sz w:val="14"/>
              </w:rPr>
              <w:t xml:space="preserve"> </w:t>
            </w:r>
            <w:r>
              <w:rPr>
                <w:sz w:val="14"/>
              </w:rPr>
              <w:t>и</w:t>
            </w:r>
            <w:r>
              <w:rPr>
                <w:spacing w:val="-9"/>
                <w:sz w:val="14"/>
              </w:rPr>
              <w:t xml:space="preserve"> </w:t>
            </w:r>
            <w:r>
              <w:rPr>
                <w:sz w:val="14"/>
              </w:rPr>
              <w:t>исходима,</w:t>
            </w:r>
            <w:r>
              <w:rPr>
                <w:spacing w:val="-8"/>
                <w:sz w:val="14"/>
              </w:rPr>
              <w:t xml:space="preserve"> </w:t>
            </w:r>
            <w:r>
              <w:rPr>
                <w:sz w:val="14"/>
              </w:rPr>
              <w:t>планом</w:t>
            </w:r>
            <w:r>
              <w:rPr>
                <w:spacing w:val="-8"/>
                <w:sz w:val="14"/>
              </w:rPr>
              <w:t xml:space="preserve"> </w:t>
            </w:r>
            <w:r>
              <w:rPr>
                <w:sz w:val="14"/>
              </w:rPr>
              <w:t>и начинима</w:t>
            </w:r>
            <w:r>
              <w:rPr>
                <w:spacing w:val="-1"/>
                <w:sz w:val="14"/>
              </w:rPr>
              <w:t xml:space="preserve"> </w:t>
            </w:r>
            <w:r>
              <w:rPr>
                <w:sz w:val="14"/>
              </w:rPr>
              <w:t>оцењивања.</w:t>
            </w:r>
          </w:p>
          <w:p w:rsidR="00E53F39" w:rsidRDefault="006408C0">
            <w:pPr>
              <w:pStyle w:val="TableParagraph"/>
              <w:numPr>
                <w:ilvl w:val="0"/>
                <w:numId w:val="819"/>
              </w:numPr>
              <w:tabs>
                <w:tab w:val="left" w:pos="175"/>
              </w:tabs>
              <w:spacing w:line="237" w:lineRule="auto"/>
              <w:ind w:right="537"/>
              <w:rPr>
                <w:sz w:val="14"/>
              </w:rPr>
            </w:pPr>
            <w:r>
              <w:rPr>
                <w:sz w:val="14"/>
              </w:rPr>
              <w:t>Недељни приказ б</w:t>
            </w:r>
            <w:r>
              <w:rPr>
                <w:sz w:val="14"/>
              </w:rPr>
              <w:t>роја часова дат је</w:t>
            </w:r>
            <w:r>
              <w:rPr>
                <w:spacing w:val="-15"/>
                <w:sz w:val="14"/>
              </w:rPr>
              <w:t xml:space="preserve"> </w:t>
            </w:r>
            <w:r>
              <w:rPr>
                <w:sz w:val="14"/>
              </w:rPr>
              <w:t>у гантограму.</w:t>
            </w:r>
          </w:p>
          <w:p w:rsidR="00E53F39" w:rsidRDefault="00E53F39">
            <w:pPr>
              <w:pStyle w:val="TableParagraph"/>
              <w:spacing w:before="8"/>
              <w:ind w:left="0" w:firstLine="0"/>
              <w:rPr>
                <w:b/>
                <w:sz w:val="13"/>
              </w:rPr>
            </w:pPr>
          </w:p>
          <w:p w:rsidR="00E53F39" w:rsidRDefault="006408C0">
            <w:pPr>
              <w:pStyle w:val="TableParagraph"/>
              <w:spacing w:before="1" w:line="161" w:lineRule="exact"/>
              <w:ind w:left="54" w:firstLine="0"/>
              <w:rPr>
                <w:b/>
                <w:sz w:val="14"/>
              </w:rPr>
            </w:pPr>
            <w:r>
              <w:rPr>
                <w:b/>
                <w:sz w:val="14"/>
              </w:rPr>
              <w:t>Облици наставе и трајање</w:t>
            </w:r>
          </w:p>
          <w:p w:rsidR="00E53F39" w:rsidRDefault="006408C0">
            <w:pPr>
              <w:pStyle w:val="TableParagraph"/>
              <w:ind w:left="54" w:right="247" w:firstLine="0"/>
              <w:rPr>
                <w:sz w:val="14"/>
              </w:rPr>
            </w:pPr>
            <w:r>
              <w:rPr>
                <w:sz w:val="14"/>
              </w:rPr>
              <w:t>Модул се реализује кроз следеће облике наставе:</w:t>
            </w:r>
          </w:p>
          <w:p w:rsidR="00E53F39" w:rsidRDefault="006408C0">
            <w:pPr>
              <w:pStyle w:val="TableParagraph"/>
              <w:numPr>
                <w:ilvl w:val="0"/>
                <w:numId w:val="819"/>
              </w:numPr>
              <w:tabs>
                <w:tab w:val="left" w:pos="175"/>
              </w:tabs>
              <w:spacing w:line="159" w:lineRule="exact"/>
              <w:rPr>
                <w:b/>
                <w:sz w:val="14"/>
              </w:rPr>
            </w:pPr>
            <w:r>
              <w:rPr>
                <w:sz w:val="14"/>
              </w:rPr>
              <w:t xml:space="preserve">теоријска настава </w:t>
            </w:r>
            <w:r>
              <w:rPr>
                <w:b/>
                <w:sz w:val="14"/>
              </w:rPr>
              <w:t>(34</w:t>
            </w:r>
            <w:r>
              <w:rPr>
                <w:b/>
                <w:spacing w:val="-1"/>
                <w:sz w:val="14"/>
              </w:rPr>
              <w:t xml:space="preserve"> </w:t>
            </w:r>
            <w:r>
              <w:rPr>
                <w:b/>
                <w:sz w:val="14"/>
              </w:rPr>
              <w:t>часа)</w:t>
            </w:r>
          </w:p>
          <w:p w:rsidR="00E53F39" w:rsidRDefault="006408C0">
            <w:pPr>
              <w:pStyle w:val="TableParagraph"/>
              <w:numPr>
                <w:ilvl w:val="0"/>
                <w:numId w:val="819"/>
              </w:numPr>
              <w:tabs>
                <w:tab w:val="left" w:pos="175"/>
              </w:tabs>
              <w:spacing w:line="160" w:lineRule="exact"/>
              <w:rPr>
                <w:b/>
                <w:sz w:val="14"/>
              </w:rPr>
            </w:pPr>
            <w:r>
              <w:rPr>
                <w:sz w:val="14"/>
              </w:rPr>
              <w:t xml:space="preserve">кабинетске вежбе </w:t>
            </w:r>
            <w:r>
              <w:rPr>
                <w:b/>
                <w:sz w:val="14"/>
              </w:rPr>
              <w:t>(17</w:t>
            </w:r>
            <w:r>
              <w:rPr>
                <w:b/>
                <w:spacing w:val="-2"/>
                <w:sz w:val="14"/>
              </w:rPr>
              <w:t xml:space="preserve"> </w:t>
            </w:r>
            <w:r>
              <w:rPr>
                <w:b/>
                <w:sz w:val="14"/>
              </w:rPr>
              <w:t>часова)</w:t>
            </w:r>
          </w:p>
          <w:p w:rsidR="00E53F39" w:rsidRDefault="006408C0">
            <w:pPr>
              <w:pStyle w:val="TableParagraph"/>
              <w:numPr>
                <w:ilvl w:val="0"/>
                <w:numId w:val="819"/>
              </w:numPr>
              <w:tabs>
                <w:tab w:val="left" w:pos="175"/>
              </w:tabs>
              <w:spacing w:line="160" w:lineRule="exact"/>
              <w:rPr>
                <w:b/>
                <w:sz w:val="14"/>
              </w:rPr>
            </w:pPr>
            <w:r>
              <w:rPr>
                <w:sz w:val="14"/>
              </w:rPr>
              <w:t xml:space="preserve">практична настава </w:t>
            </w:r>
            <w:r>
              <w:rPr>
                <w:b/>
                <w:sz w:val="14"/>
              </w:rPr>
              <w:t>(34</w:t>
            </w:r>
            <w:r>
              <w:rPr>
                <w:b/>
                <w:spacing w:val="-1"/>
                <w:sz w:val="14"/>
              </w:rPr>
              <w:t xml:space="preserve"> </w:t>
            </w:r>
            <w:r>
              <w:rPr>
                <w:b/>
                <w:sz w:val="14"/>
              </w:rPr>
              <w:t>часа)</w:t>
            </w:r>
          </w:p>
          <w:p w:rsidR="00E53F39" w:rsidRDefault="006408C0">
            <w:pPr>
              <w:pStyle w:val="TableParagraph"/>
              <w:numPr>
                <w:ilvl w:val="0"/>
                <w:numId w:val="819"/>
              </w:numPr>
              <w:tabs>
                <w:tab w:val="left" w:pos="175"/>
              </w:tabs>
              <w:spacing w:line="161" w:lineRule="exact"/>
              <w:rPr>
                <w:b/>
                <w:sz w:val="14"/>
              </w:rPr>
            </w:pPr>
            <w:r>
              <w:rPr>
                <w:sz w:val="14"/>
              </w:rPr>
              <w:t xml:space="preserve">учење кроз рад у блоку </w:t>
            </w:r>
            <w:r>
              <w:rPr>
                <w:b/>
                <w:sz w:val="14"/>
              </w:rPr>
              <w:t>(21</w:t>
            </w:r>
            <w:r>
              <w:rPr>
                <w:b/>
                <w:spacing w:val="-4"/>
                <w:sz w:val="14"/>
              </w:rPr>
              <w:t xml:space="preserve"> </w:t>
            </w:r>
            <w:r>
              <w:rPr>
                <w:b/>
                <w:sz w:val="14"/>
              </w:rPr>
              <w:t>час)</w:t>
            </w:r>
          </w:p>
          <w:p w:rsidR="00E53F39" w:rsidRDefault="00E53F39">
            <w:pPr>
              <w:pStyle w:val="TableParagraph"/>
              <w:spacing w:before="8"/>
              <w:ind w:left="0" w:firstLine="0"/>
              <w:rPr>
                <w:b/>
                <w:sz w:val="13"/>
              </w:rPr>
            </w:pPr>
          </w:p>
          <w:p w:rsidR="00E53F39" w:rsidRDefault="006408C0">
            <w:pPr>
              <w:pStyle w:val="TableParagraph"/>
              <w:spacing w:before="1" w:line="161" w:lineRule="exact"/>
              <w:ind w:left="54" w:firstLine="0"/>
              <w:rPr>
                <w:b/>
                <w:sz w:val="14"/>
              </w:rPr>
            </w:pPr>
            <w:r>
              <w:rPr>
                <w:b/>
                <w:sz w:val="14"/>
              </w:rPr>
              <w:t>Подела одељења на групе:</w:t>
            </w:r>
          </w:p>
          <w:p w:rsidR="00E53F39" w:rsidRDefault="006408C0">
            <w:pPr>
              <w:pStyle w:val="TableParagraph"/>
              <w:ind w:left="54" w:firstLine="0"/>
              <w:rPr>
                <w:sz w:val="14"/>
              </w:rPr>
            </w:pPr>
            <w:r>
              <w:rPr>
                <w:sz w:val="14"/>
              </w:rPr>
              <w:t>Одељење се дели на 2 групе приликом реализа- ције:</w:t>
            </w:r>
          </w:p>
          <w:p w:rsidR="00E53F39" w:rsidRDefault="006408C0">
            <w:pPr>
              <w:pStyle w:val="TableParagraph"/>
              <w:numPr>
                <w:ilvl w:val="0"/>
                <w:numId w:val="819"/>
              </w:numPr>
              <w:tabs>
                <w:tab w:val="left" w:pos="175"/>
              </w:tabs>
              <w:spacing w:line="159" w:lineRule="exact"/>
              <w:rPr>
                <w:sz w:val="14"/>
              </w:rPr>
            </w:pPr>
            <w:r>
              <w:rPr>
                <w:sz w:val="14"/>
              </w:rPr>
              <w:t>кабинетских</w:t>
            </w:r>
            <w:r>
              <w:rPr>
                <w:spacing w:val="-1"/>
                <w:sz w:val="14"/>
              </w:rPr>
              <w:t xml:space="preserve"> </w:t>
            </w:r>
            <w:r>
              <w:rPr>
                <w:sz w:val="14"/>
              </w:rPr>
              <w:t>вежби</w:t>
            </w:r>
          </w:p>
          <w:p w:rsidR="00E53F39" w:rsidRDefault="006408C0">
            <w:pPr>
              <w:pStyle w:val="TableParagraph"/>
              <w:numPr>
                <w:ilvl w:val="0"/>
                <w:numId w:val="819"/>
              </w:numPr>
              <w:tabs>
                <w:tab w:val="left" w:pos="175"/>
              </w:tabs>
              <w:spacing w:line="160" w:lineRule="exact"/>
              <w:rPr>
                <w:sz w:val="14"/>
              </w:rPr>
            </w:pPr>
            <w:r>
              <w:rPr>
                <w:sz w:val="14"/>
              </w:rPr>
              <w:t>практичне</w:t>
            </w:r>
            <w:r>
              <w:rPr>
                <w:spacing w:val="-1"/>
                <w:sz w:val="14"/>
              </w:rPr>
              <w:t xml:space="preserve"> </w:t>
            </w:r>
            <w:r>
              <w:rPr>
                <w:sz w:val="14"/>
              </w:rPr>
              <w:t>наставе</w:t>
            </w:r>
          </w:p>
          <w:p w:rsidR="00E53F39" w:rsidRDefault="006408C0">
            <w:pPr>
              <w:pStyle w:val="TableParagraph"/>
              <w:ind w:left="54" w:firstLine="0"/>
              <w:rPr>
                <w:sz w:val="14"/>
              </w:rPr>
            </w:pPr>
            <w:r>
              <w:rPr>
                <w:sz w:val="14"/>
              </w:rPr>
              <w:t>Одељење се дели на 3 групе приликом реализа- ције:</w:t>
            </w:r>
          </w:p>
          <w:p w:rsidR="00E53F39" w:rsidRDefault="006408C0">
            <w:pPr>
              <w:pStyle w:val="TableParagraph"/>
              <w:numPr>
                <w:ilvl w:val="0"/>
                <w:numId w:val="819"/>
              </w:numPr>
              <w:tabs>
                <w:tab w:val="left" w:pos="175"/>
              </w:tabs>
              <w:spacing w:line="159" w:lineRule="exact"/>
              <w:rPr>
                <w:sz w:val="14"/>
              </w:rPr>
            </w:pPr>
            <w:r>
              <w:rPr>
                <w:sz w:val="14"/>
              </w:rPr>
              <w:t>учења кроз рад у</w:t>
            </w:r>
            <w:r>
              <w:rPr>
                <w:spacing w:val="-9"/>
                <w:sz w:val="14"/>
              </w:rPr>
              <w:t xml:space="preserve"> </w:t>
            </w:r>
            <w:r>
              <w:rPr>
                <w:sz w:val="14"/>
              </w:rPr>
              <w:t>блоку</w:t>
            </w:r>
          </w:p>
          <w:p w:rsidR="00E53F39" w:rsidRDefault="00E53F39">
            <w:pPr>
              <w:pStyle w:val="TableParagraph"/>
              <w:spacing w:before="8"/>
              <w:ind w:left="0" w:firstLine="0"/>
              <w:rPr>
                <w:b/>
                <w:sz w:val="13"/>
              </w:rPr>
            </w:pPr>
          </w:p>
          <w:p w:rsidR="00E53F39" w:rsidRDefault="006408C0">
            <w:pPr>
              <w:pStyle w:val="TableParagraph"/>
              <w:spacing w:line="161" w:lineRule="exact"/>
              <w:ind w:left="54" w:firstLine="0"/>
              <w:rPr>
                <w:b/>
                <w:sz w:val="14"/>
              </w:rPr>
            </w:pPr>
            <w:r>
              <w:rPr>
                <w:b/>
                <w:sz w:val="14"/>
              </w:rPr>
              <w:t>Место реализације наставе</w:t>
            </w:r>
          </w:p>
          <w:p w:rsidR="00E53F39" w:rsidRDefault="006408C0">
            <w:pPr>
              <w:pStyle w:val="TableParagraph"/>
              <w:numPr>
                <w:ilvl w:val="0"/>
                <w:numId w:val="819"/>
              </w:numPr>
              <w:tabs>
                <w:tab w:val="left" w:pos="175"/>
              </w:tabs>
              <w:spacing w:line="160" w:lineRule="exact"/>
              <w:rPr>
                <w:sz w:val="14"/>
              </w:rPr>
            </w:pPr>
            <w:r>
              <w:rPr>
                <w:sz w:val="14"/>
              </w:rPr>
              <w:t>Теоријска настава се реализује у</w:t>
            </w:r>
            <w:r>
              <w:rPr>
                <w:spacing w:val="-8"/>
                <w:sz w:val="14"/>
              </w:rPr>
              <w:t xml:space="preserve"> </w:t>
            </w:r>
            <w:r>
              <w:rPr>
                <w:sz w:val="14"/>
              </w:rPr>
              <w:t>учионици.</w:t>
            </w:r>
          </w:p>
          <w:p w:rsidR="00E53F39" w:rsidRDefault="006408C0">
            <w:pPr>
              <w:pStyle w:val="TableParagraph"/>
              <w:numPr>
                <w:ilvl w:val="0"/>
                <w:numId w:val="819"/>
              </w:numPr>
              <w:tabs>
                <w:tab w:val="left" w:pos="175"/>
              </w:tabs>
              <w:spacing w:line="160" w:lineRule="exact"/>
              <w:rPr>
                <w:sz w:val="14"/>
              </w:rPr>
            </w:pPr>
            <w:r>
              <w:rPr>
                <w:sz w:val="14"/>
              </w:rPr>
              <w:t>Кабинетске вежбе се реализују у</w:t>
            </w:r>
            <w:r>
              <w:rPr>
                <w:spacing w:val="-3"/>
                <w:sz w:val="14"/>
              </w:rPr>
              <w:t xml:space="preserve"> кабинету.</w:t>
            </w:r>
          </w:p>
          <w:p w:rsidR="00E53F39" w:rsidRDefault="006408C0">
            <w:pPr>
              <w:pStyle w:val="TableParagraph"/>
              <w:numPr>
                <w:ilvl w:val="0"/>
                <w:numId w:val="819"/>
              </w:numPr>
              <w:tabs>
                <w:tab w:val="left" w:pos="175"/>
              </w:tabs>
              <w:ind w:right="113"/>
              <w:rPr>
                <w:sz w:val="14"/>
              </w:rPr>
            </w:pPr>
            <w:r>
              <w:rPr>
                <w:sz w:val="14"/>
              </w:rPr>
              <w:t xml:space="preserve">Практична настава се реализује у се у </w:t>
            </w:r>
            <w:r>
              <w:rPr>
                <w:spacing w:val="-3"/>
                <w:sz w:val="14"/>
              </w:rPr>
              <w:t xml:space="preserve">школ- </w:t>
            </w:r>
            <w:r>
              <w:rPr>
                <w:sz w:val="14"/>
              </w:rPr>
              <w:t>ским</w:t>
            </w:r>
            <w:r>
              <w:rPr>
                <w:spacing w:val="-1"/>
                <w:sz w:val="14"/>
              </w:rPr>
              <w:t xml:space="preserve"> </w:t>
            </w:r>
            <w:r>
              <w:rPr>
                <w:sz w:val="14"/>
              </w:rPr>
              <w:t>радионицама.</w:t>
            </w:r>
          </w:p>
          <w:p w:rsidR="00E53F39" w:rsidRDefault="006408C0">
            <w:pPr>
              <w:pStyle w:val="TableParagraph"/>
              <w:numPr>
                <w:ilvl w:val="0"/>
                <w:numId w:val="819"/>
              </w:numPr>
              <w:tabs>
                <w:tab w:val="left" w:pos="175"/>
              </w:tabs>
              <w:ind w:right="47"/>
              <w:rPr>
                <w:sz w:val="14"/>
              </w:rPr>
            </w:pPr>
            <w:r>
              <w:rPr>
                <w:sz w:val="14"/>
              </w:rPr>
              <w:t>Учење кроз рад у блоку се реализује у аеродромским предузећима на</w:t>
            </w:r>
            <w:r>
              <w:rPr>
                <w:spacing w:val="-22"/>
                <w:sz w:val="14"/>
              </w:rPr>
              <w:t xml:space="preserve"> </w:t>
            </w:r>
            <w:r>
              <w:rPr>
                <w:sz w:val="14"/>
              </w:rPr>
              <w:t xml:space="preserve">међународном </w:t>
            </w:r>
            <w:r>
              <w:rPr>
                <w:spacing w:val="-3"/>
                <w:sz w:val="14"/>
              </w:rPr>
              <w:t xml:space="preserve">аеродрому, </w:t>
            </w:r>
            <w:r>
              <w:rPr>
                <w:sz w:val="14"/>
              </w:rPr>
              <w:t>ваздухопловним</w:t>
            </w:r>
            <w:r>
              <w:rPr>
                <w:spacing w:val="-1"/>
                <w:sz w:val="14"/>
              </w:rPr>
              <w:t xml:space="preserve"> </w:t>
            </w:r>
            <w:r>
              <w:rPr>
                <w:sz w:val="14"/>
              </w:rPr>
              <w:t>компанијама.</w:t>
            </w:r>
          </w:p>
          <w:p w:rsidR="00E53F39" w:rsidRDefault="00E53F39">
            <w:pPr>
              <w:pStyle w:val="TableParagraph"/>
              <w:spacing w:before="5"/>
              <w:ind w:left="0" w:firstLine="0"/>
              <w:rPr>
                <w:b/>
                <w:sz w:val="13"/>
              </w:rPr>
            </w:pPr>
          </w:p>
          <w:p w:rsidR="00E53F39" w:rsidRDefault="006408C0">
            <w:pPr>
              <w:pStyle w:val="TableParagraph"/>
              <w:spacing w:before="1" w:line="161" w:lineRule="exact"/>
              <w:ind w:left="54" w:firstLine="0"/>
              <w:rPr>
                <w:b/>
                <w:sz w:val="14"/>
              </w:rPr>
            </w:pPr>
            <w:r>
              <w:rPr>
                <w:b/>
                <w:sz w:val="14"/>
              </w:rPr>
              <w:t>Препоруке за реализацију наставе</w:t>
            </w:r>
          </w:p>
          <w:p w:rsidR="00E53F39" w:rsidRDefault="006408C0">
            <w:pPr>
              <w:pStyle w:val="TableParagraph"/>
              <w:numPr>
                <w:ilvl w:val="0"/>
                <w:numId w:val="819"/>
              </w:numPr>
              <w:tabs>
                <w:tab w:val="left" w:pos="175"/>
              </w:tabs>
              <w:ind w:right="193"/>
              <w:rPr>
                <w:sz w:val="14"/>
              </w:rPr>
            </w:pPr>
            <w:r>
              <w:rPr>
                <w:sz w:val="14"/>
              </w:rPr>
              <w:t>Теоријска настава реализоваће се према садржају модуларне јединице</w:t>
            </w:r>
            <w:r>
              <w:rPr>
                <w:spacing w:val="-24"/>
                <w:sz w:val="14"/>
              </w:rPr>
              <w:t xml:space="preserve"> </w:t>
            </w:r>
            <w:r>
              <w:rPr>
                <w:sz w:val="14"/>
              </w:rPr>
              <w:t>коришћењем одговарајућих презентација (литературе, шема и</w:t>
            </w:r>
            <w:r>
              <w:rPr>
                <w:spacing w:val="-2"/>
                <w:sz w:val="14"/>
              </w:rPr>
              <w:t xml:space="preserve"> </w:t>
            </w:r>
            <w:r>
              <w:rPr>
                <w:sz w:val="14"/>
              </w:rPr>
              <w:t>др.).</w:t>
            </w:r>
          </w:p>
          <w:p w:rsidR="00E53F39" w:rsidRDefault="006408C0">
            <w:pPr>
              <w:pStyle w:val="TableParagraph"/>
              <w:numPr>
                <w:ilvl w:val="0"/>
                <w:numId w:val="819"/>
              </w:numPr>
              <w:tabs>
                <w:tab w:val="left" w:pos="175"/>
              </w:tabs>
              <w:spacing w:line="237" w:lineRule="auto"/>
              <w:ind w:right="303"/>
              <w:rPr>
                <w:sz w:val="14"/>
              </w:rPr>
            </w:pPr>
            <w:r>
              <w:rPr>
                <w:sz w:val="14"/>
              </w:rPr>
              <w:t>Кабинетске вежбе реализоваће се у</w:t>
            </w:r>
            <w:r>
              <w:rPr>
                <w:spacing w:val="-15"/>
                <w:sz w:val="14"/>
              </w:rPr>
              <w:t xml:space="preserve"> </w:t>
            </w:r>
            <w:r>
              <w:rPr>
                <w:sz w:val="14"/>
              </w:rPr>
              <w:t>каби- нетима.</w:t>
            </w:r>
          </w:p>
          <w:p w:rsidR="00E53F39" w:rsidRDefault="006408C0">
            <w:pPr>
              <w:pStyle w:val="TableParagraph"/>
              <w:numPr>
                <w:ilvl w:val="0"/>
                <w:numId w:val="819"/>
              </w:numPr>
              <w:tabs>
                <w:tab w:val="left" w:pos="175"/>
              </w:tabs>
              <w:ind w:right="219"/>
              <w:rPr>
                <w:sz w:val="14"/>
              </w:rPr>
            </w:pPr>
            <w:r>
              <w:rPr>
                <w:sz w:val="14"/>
              </w:rPr>
              <w:t xml:space="preserve">Практична настава реализоваће се у </w:t>
            </w:r>
            <w:r>
              <w:rPr>
                <w:spacing w:val="-3"/>
                <w:sz w:val="14"/>
              </w:rPr>
              <w:t xml:space="preserve">школ- </w:t>
            </w:r>
            <w:r>
              <w:rPr>
                <w:sz w:val="14"/>
              </w:rPr>
              <w:t>ским радионицама у складу са исходима модуларне</w:t>
            </w:r>
            <w:r>
              <w:rPr>
                <w:spacing w:val="-2"/>
                <w:sz w:val="14"/>
              </w:rPr>
              <w:t xml:space="preserve"> </w:t>
            </w:r>
            <w:r>
              <w:rPr>
                <w:sz w:val="14"/>
              </w:rPr>
              <w:t>јединице.</w:t>
            </w:r>
          </w:p>
          <w:p w:rsidR="00E53F39" w:rsidRDefault="006408C0">
            <w:pPr>
              <w:pStyle w:val="TableParagraph"/>
              <w:numPr>
                <w:ilvl w:val="0"/>
                <w:numId w:val="819"/>
              </w:numPr>
              <w:tabs>
                <w:tab w:val="left" w:pos="175"/>
              </w:tabs>
              <w:spacing w:line="237" w:lineRule="auto"/>
              <w:ind w:right="47"/>
              <w:rPr>
                <w:sz w:val="14"/>
              </w:rPr>
            </w:pPr>
            <w:r>
              <w:rPr>
                <w:sz w:val="14"/>
              </w:rPr>
              <w:t>Учење кроз раду блоку реализоваће се у аеродромским предузећима на</w:t>
            </w:r>
            <w:r>
              <w:rPr>
                <w:spacing w:val="-22"/>
                <w:sz w:val="14"/>
              </w:rPr>
              <w:t xml:space="preserve"> </w:t>
            </w:r>
            <w:r>
              <w:rPr>
                <w:sz w:val="14"/>
              </w:rPr>
              <w:t xml:space="preserve">међународном аеродрому у складу са исходима модуларне јединице </w:t>
            </w:r>
            <w:r>
              <w:rPr>
                <w:b/>
                <w:sz w:val="14"/>
              </w:rPr>
              <w:t xml:space="preserve">у </w:t>
            </w:r>
            <w:r>
              <w:rPr>
                <w:sz w:val="14"/>
              </w:rPr>
              <w:t>складу са исходима модуларне јединице.</w:t>
            </w:r>
          </w:p>
          <w:p w:rsidR="00E53F39" w:rsidRDefault="006408C0">
            <w:pPr>
              <w:pStyle w:val="TableParagraph"/>
              <w:numPr>
                <w:ilvl w:val="0"/>
                <w:numId w:val="819"/>
              </w:numPr>
              <w:tabs>
                <w:tab w:val="left" w:pos="175"/>
              </w:tabs>
              <w:ind w:right="150"/>
              <w:rPr>
                <w:sz w:val="14"/>
              </w:rPr>
            </w:pPr>
            <w:r>
              <w:rPr>
                <w:sz w:val="14"/>
              </w:rPr>
              <w:t>У току учења кроз рад учени</w:t>
            </w:r>
            <w:r>
              <w:rPr>
                <w:sz w:val="14"/>
              </w:rPr>
              <w:t>ци су</w:t>
            </w:r>
            <w:r>
              <w:rPr>
                <w:spacing w:val="-9"/>
                <w:sz w:val="14"/>
              </w:rPr>
              <w:t xml:space="preserve"> </w:t>
            </w:r>
            <w:r>
              <w:rPr>
                <w:sz w:val="14"/>
              </w:rPr>
              <w:t>обавезни да воде дневник учења кроз</w:t>
            </w:r>
            <w:r>
              <w:rPr>
                <w:spacing w:val="-2"/>
                <w:sz w:val="14"/>
              </w:rPr>
              <w:t xml:space="preserve"> </w:t>
            </w:r>
            <w:r>
              <w:rPr>
                <w:sz w:val="14"/>
              </w:rPr>
              <w:t>рад.</w:t>
            </w:r>
          </w:p>
          <w:p w:rsidR="00E53F39" w:rsidRDefault="00E53F39">
            <w:pPr>
              <w:pStyle w:val="TableParagraph"/>
              <w:spacing w:before="5"/>
              <w:ind w:left="0" w:firstLine="0"/>
              <w:rPr>
                <w:b/>
                <w:sz w:val="13"/>
              </w:rPr>
            </w:pPr>
          </w:p>
          <w:p w:rsidR="00E53F39" w:rsidRDefault="006408C0">
            <w:pPr>
              <w:pStyle w:val="TableParagraph"/>
              <w:spacing w:line="161" w:lineRule="exact"/>
              <w:ind w:left="54" w:firstLine="0"/>
              <w:rPr>
                <w:b/>
                <w:sz w:val="14"/>
              </w:rPr>
            </w:pPr>
            <w:r>
              <w:rPr>
                <w:b/>
                <w:sz w:val="14"/>
              </w:rPr>
              <w:t>Оцењивање</w:t>
            </w:r>
          </w:p>
          <w:p w:rsidR="00E53F39" w:rsidRDefault="006408C0">
            <w:pPr>
              <w:pStyle w:val="TableParagraph"/>
              <w:spacing w:line="160" w:lineRule="exact"/>
              <w:ind w:left="54" w:firstLine="0"/>
              <w:rPr>
                <w:sz w:val="14"/>
              </w:rPr>
            </w:pPr>
            <w:r>
              <w:rPr>
                <w:sz w:val="14"/>
              </w:rPr>
              <w:t>Вредновање остварености исхода вршити кроз:</w:t>
            </w:r>
          </w:p>
          <w:p w:rsidR="00E53F39" w:rsidRDefault="006408C0">
            <w:pPr>
              <w:pStyle w:val="TableParagraph"/>
              <w:numPr>
                <w:ilvl w:val="0"/>
                <w:numId w:val="819"/>
              </w:numPr>
              <w:tabs>
                <w:tab w:val="left" w:pos="175"/>
              </w:tabs>
              <w:spacing w:line="160"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819"/>
              </w:numPr>
              <w:tabs>
                <w:tab w:val="left" w:pos="175"/>
              </w:tabs>
              <w:spacing w:line="160" w:lineRule="exact"/>
              <w:rPr>
                <w:sz w:val="14"/>
              </w:rPr>
            </w:pPr>
            <w:r>
              <w:rPr>
                <w:sz w:val="14"/>
              </w:rPr>
              <w:t>тестове</w:t>
            </w:r>
            <w:r>
              <w:rPr>
                <w:spacing w:val="-1"/>
                <w:sz w:val="14"/>
              </w:rPr>
              <w:t xml:space="preserve"> </w:t>
            </w:r>
            <w:r>
              <w:rPr>
                <w:sz w:val="14"/>
              </w:rPr>
              <w:t>знања</w:t>
            </w:r>
          </w:p>
          <w:p w:rsidR="00E53F39" w:rsidRDefault="006408C0">
            <w:pPr>
              <w:pStyle w:val="TableParagraph"/>
              <w:numPr>
                <w:ilvl w:val="0"/>
                <w:numId w:val="819"/>
              </w:numPr>
              <w:tabs>
                <w:tab w:val="left" w:pos="175"/>
              </w:tabs>
              <w:spacing w:line="160" w:lineRule="exact"/>
              <w:rPr>
                <w:sz w:val="14"/>
              </w:rPr>
            </w:pPr>
            <w:r>
              <w:rPr>
                <w:sz w:val="14"/>
              </w:rPr>
              <w:t>тестове практичних</w:t>
            </w:r>
            <w:r>
              <w:rPr>
                <w:spacing w:val="-1"/>
                <w:sz w:val="14"/>
              </w:rPr>
              <w:t xml:space="preserve"> </w:t>
            </w:r>
            <w:r>
              <w:rPr>
                <w:sz w:val="14"/>
              </w:rPr>
              <w:t>вештина</w:t>
            </w:r>
          </w:p>
          <w:p w:rsidR="00E53F39" w:rsidRDefault="006408C0">
            <w:pPr>
              <w:pStyle w:val="TableParagraph"/>
              <w:numPr>
                <w:ilvl w:val="0"/>
                <w:numId w:val="819"/>
              </w:numPr>
              <w:tabs>
                <w:tab w:val="left" w:pos="175"/>
              </w:tabs>
              <w:spacing w:line="161" w:lineRule="exact"/>
              <w:rPr>
                <w:sz w:val="14"/>
              </w:rPr>
            </w:pPr>
            <w:r>
              <w:rPr>
                <w:sz w:val="14"/>
              </w:rPr>
              <w:t>дневник учења кроз рад</w:t>
            </w:r>
          </w:p>
        </w:tc>
      </w:tr>
    </w:tbl>
    <w:p w:rsidR="00E53F39" w:rsidRDefault="00E53F39">
      <w:pPr>
        <w:spacing w:line="161" w:lineRule="exact"/>
        <w:rPr>
          <w:sz w:val="14"/>
        </w:rPr>
        <w:sectPr w:rsidR="00E53F39">
          <w:pgSz w:w="11910" w:h="15740"/>
          <w:pgMar w:top="140" w:right="54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8"/>
        <w:gridCol w:w="2552"/>
        <w:gridCol w:w="2949"/>
        <w:gridCol w:w="2949"/>
      </w:tblGrid>
      <w:tr w:rsidR="00E53F39">
        <w:trPr>
          <w:trHeight w:val="840"/>
        </w:trPr>
        <w:tc>
          <w:tcPr>
            <w:tcW w:w="2098" w:type="dxa"/>
          </w:tcPr>
          <w:p w:rsidR="00E53F39" w:rsidRDefault="00E53F39">
            <w:pPr>
              <w:pStyle w:val="TableParagraph"/>
              <w:ind w:left="0" w:firstLine="0"/>
              <w:rPr>
                <w:sz w:val="14"/>
              </w:rPr>
            </w:pPr>
          </w:p>
        </w:tc>
        <w:tc>
          <w:tcPr>
            <w:tcW w:w="2552" w:type="dxa"/>
          </w:tcPr>
          <w:p w:rsidR="00E53F39" w:rsidRDefault="00E53F39">
            <w:pPr>
              <w:pStyle w:val="TableParagraph"/>
              <w:ind w:left="0" w:firstLine="0"/>
              <w:rPr>
                <w:sz w:val="14"/>
              </w:rPr>
            </w:pPr>
          </w:p>
        </w:tc>
        <w:tc>
          <w:tcPr>
            <w:tcW w:w="2949" w:type="dxa"/>
          </w:tcPr>
          <w:p w:rsidR="00E53F39" w:rsidRDefault="006408C0">
            <w:pPr>
              <w:pStyle w:val="TableParagraph"/>
              <w:numPr>
                <w:ilvl w:val="0"/>
                <w:numId w:val="818"/>
              </w:numPr>
              <w:tabs>
                <w:tab w:val="left" w:pos="161"/>
              </w:tabs>
              <w:spacing w:before="18"/>
              <w:ind w:right="180"/>
              <w:rPr>
                <w:sz w:val="14"/>
              </w:rPr>
            </w:pPr>
            <w:r>
              <w:rPr>
                <w:sz w:val="14"/>
              </w:rPr>
              <w:t>Системи и опрема ваздухоплова</w:t>
            </w:r>
            <w:r>
              <w:rPr>
                <w:spacing w:val="-15"/>
                <w:sz w:val="14"/>
              </w:rPr>
              <w:t xml:space="preserve"> </w:t>
            </w:r>
            <w:r>
              <w:rPr>
                <w:sz w:val="14"/>
              </w:rPr>
              <w:t>(навигаци- она, комуникациона, опрема за откривање позиције у случају</w:t>
            </w:r>
            <w:r>
              <w:rPr>
                <w:spacing w:val="-3"/>
                <w:sz w:val="14"/>
              </w:rPr>
              <w:t xml:space="preserve"> </w:t>
            </w:r>
            <w:r>
              <w:rPr>
                <w:sz w:val="14"/>
              </w:rPr>
              <w:t>невоље...).</w:t>
            </w:r>
          </w:p>
          <w:p w:rsidR="00E53F39" w:rsidRDefault="006408C0">
            <w:pPr>
              <w:pStyle w:val="TableParagraph"/>
              <w:numPr>
                <w:ilvl w:val="0"/>
                <w:numId w:val="818"/>
              </w:numPr>
              <w:tabs>
                <w:tab w:val="left" w:pos="161"/>
              </w:tabs>
              <w:spacing w:line="237" w:lineRule="auto"/>
              <w:ind w:right="317"/>
              <w:rPr>
                <w:sz w:val="14"/>
              </w:rPr>
            </w:pPr>
            <w:r>
              <w:rPr>
                <w:sz w:val="14"/>
              </w:rPr>
              <w:t>Опрема ваздухоплова за спасавање лица (дизалице, корпе, санитетска</w:t>
            </w:r>
            <w:r>
              <w:rPr>
                <w:spacing w:val="-16"/>
                <w:sz w:val="14"/>
              </w:rPr>
              <w:t xml:space="preserve"> </w:t>
            </w:r>
            <w:r>
              <w:rPr>
                <w:sz w:val="14"/>
              </w:rPr>
              <w:t>средства...).</w:t>
            </w:r>
          </w:p>
        </w:tc>
        <w:tc>
          <w:tcPr>
            <w:tcW w:w="2949" w:type="dxa"/>
          </w:tcPr>
          <w:p w:rsidR="00E53F39" w:rsidRDefault="00E53F39">
            <w:pPr>
              <w:pStyle w:val="TableParagraph"/>
              <w:ind w:left="0" w:firstLine="0"/>
              <w:rPr>
                <w:sz w:val="14"/>
              </w:rPr>
            </w:pPr>
          </w:p>
        </w:tc>
      </w:tr>
    </w:tbl>
    <w:p w:rsidR="00E53F39" w:rsidRDefault="006408C0">
      <w:pPr>
        <w:pStyle w:val="Heading2"/>
        <w:spacing w:before="163" w:line="232" w:lineRule="auto"/>
        <w:ind w:right="136"/>
        <w:jc w:val="both"/>
      </w:pPr>
      <w:r>
        <w:rPr>
          <w:b/>
        </w:rPr>
        <w:t xml:space="preserve">Кључни појмови садржаја: </w:t>
      </w:r>
      <w:r>
        <w:t>конструктивни делови ваздухоплова, системи ваздухоплова, ваздухопл</w:t>
      </w:r>
      <w:r>
        <w:t>ов у нужди, принудно слетање, озбиљна</w:t>
      </w:r>
      <w:r>
        <w:rPr>
          <w:spacing w:val="-7"/>
        </w:rPr>
        <w:t xml:space="preserve"> </w:t>
      </w:r>
      <w:r>
        <w:t>незгода,</w:t>
      </w:r>
      <w:r>
        <w:rPr>
          <w:spacing w:val="-7"/>
        </w:rPr>
        <w:t xml:space="preserve"> </w:t>
      </w:r>
      <w:r>
        <w:rPr>
          <w:spacing w:val="-3"/>
        </w:rPr>
        <w:t>удес</w:t>
      </w:r>
      <w:r>
        <w:rPr>
          <w:spacing w:val="-7"/>
        </w:rPr>
        <w:t xml:space="preserve"> </w:t>
      </w:r>
      <w:r>
        <w:t>у</w:t>
      </w:r>
      <w:r>
        <w:rPr>
          <w:spacing w:val="-7"/>
        </w:rPr>
        <w:t xml:space="preserve"> </w:t>
      </w:r>
      <w:r>
        <w:t>ваздушном</w:t>
      </w:r>
      <w:r>
        <w:rPr>
          <w:spacing w:val="-7"/>
        </w:rPr>
        <w:t xml:space="preserve"> </w:t>
      </w:r>
      <w:r>
        <w:t>саобраћају,</w:t>
      </w:r>
      <w:r>
        <w:rPr>
          <w:spacing w:val="-7"/>
        </w:rPr>
        <w:t xml:space="preserve"> </w:t>
      </w:r>
      <w:r>
        <w:t>ремени</w:t>
      </w:r>
      <w:r>
        <w:rPr>
          <w:spacing w:val="-7"/>
        </w:rPr>
        <w:t xml:space="preserve"> </w:t>
      </w:r>
      <w:r>
        <w:t>за</w:t>
      </w:r>
      <w:r>
        <w:rPr>
          <w:spacing w:val="-7"/>
        </w:rPr>
        <w:t xml:space="preserve"> </w:t>
      </w:r>
      <w:r>
        <w:t>прекокрилну</w:t>
      </w:r>
      <w:r>
        <w:rPr>
          <w:spacing w:val="-7"/>
        </w:rPr>
        <w:t xml:space="preserve"> </w:t>
      </w:r>
      <w:r>
        <w:rPr>
          <w:spacing w:val="-3"/>
        </w:rPr>
        <w:t>евакуацију,</w:t>
      </w:r>
      <w:r>
        <w:rPr>
          <w:spacing w:val="-7"/>
        </w:rPr>
        <w:t xml:space="preserve"> </w:t>
      </w:r>
      <w:r>
        <w:t>ужад</w:t>
      </w:r>
      <w:r>
        <w:rPr>
          <w:spacing w:val="-7"/>
        </w:rPr>
        <w:t xml:space="preserve"> </w:t>
      </w:r>
      <w:r>
        <w:t>за</w:t>
      </w:r>
      <w:r>
        <w:rPr>
          <w:spacing w:val="-7"/>
        </w:rPr>
        <w:t xml:space="preserve"> </w:t>
      </w:r>
      <w:r>
        <w:rPr>
          <w:spacing w:val="-3"/>
        </w:rPr>
        <w:t>евакуацију,</w:t>
      </w:r>
      <w:r>
        <w:rPr>
          <w:spacing w:val="-7"/>
        </w:rPr>
        <w:t xml:space="preserve"> </w:t>
      </w:r>
      <w:r>
        <w:rPr>
          <w:spacing w:val="-3"/>
        </w:rPr>
        <w:t>конзола</w:t>
      </w:r>
      <w:r>
        <w:rPr>
          <w:spacing w:val="-7"/>
        </w:rPr>
        <w:t xml:space="preserve"> </w:t>
      </w:r>
      <w:r>
        <w:t>за</w:t>
      </w:r>
      <w:r>
        <w:rPr>
          <w:spacing w:val="-7"/>
        </w:rPr>
        <w:t xml:space="preserve"> </w:t>
      </w:r>
      <w:r>
        <w:t>качење</w:t>
      </w:r>
      <w:r>
        <w:rPr>
          <w:spacing w:val="-7"/>
        </w:rPr>
        <w:t xml:space="preserve"> </w:t>
      </w:r>
      <w:r>
        <w:t>ужади,</w:t>
      </w:r>
      <w:r>
        <w:rPr>
          <w:spacing w:val="-7"/>
        </w:rPr>
        <w:t xml:space="preserve"> </w:t>
      </w:r>
      <w:r>
        <w:t>одвојиви преносиви</w:t>
      </w:r>
      <w:r>
        <w:rPr>
          <w:spacing w:val="-4"/>
        </w:rPr>
        <w:t xml:space="preserve"> </w:t>
      </w:r>
      <w:r>
        <w:t>уређаји</w:t>
      </w:r>
      <w:r>
        <w:rPr>
          <w:spacing w:val="-4"/>
        </w:rPr>
        <w:t xml:space="preserve"> </w:t>
      </w:r>
      <w:r>
        <w:t>за</w:t>
      </w:r>
      <w:r>
        <w:rPr>
          <w:spacing w:val="-4"/>
        </w:rPr>
        <w:t xml:space="preserve"> </w:t>
      </w:r>
      <w:r>
        <w:t>случај</w:t>
      </w:r>
      <w:r>
        <w:rPr>
          <w:spacing w:val="-4"/>
        </w:rPr>
        <w:t xml:space="preserve"> </w:t>
      </w:r>
      <w:r>
        <w:t>нужде,</w:t>
      </w:r>
      <w:r>
        <w:rPr>
          <w:spacing w:val="-4"/>
        </w:rPr>
        <w:t xml:space="preserve"> </w:t>
      </w:r>
      <w:r>
        <w:t>тобоган,</w:t>
      </w:r>
      <w:r>
        <w:rPr>
          <w:spacing w:val="-4"/>
        </w:rPr>
        <w:t xml:space="preserve"> </w:t>
      </w:r>
      <w:r>
        <w:t>Passenger</w:t>
      </w:r>
      <w:r>
        <w:rPr>
          <w:spacing w:val="-4"/>
        </w:rPr>
        <w:t xml:space="preserve"> </w:t>
      </w:r>
      <w:r>
        <w:t>Service</w:t>
      </w:r>
      <w:r>
        <w:rPr>
          <w:spacing w:val="-4"/>
        </w:rPr>
        <w:t xml:space="preserve"> </w:t>
      </w:r>
      <w:r>
        <w:t>Unit</w:t>
      </w:r>
      <w:r>
        <w:rPr>
          <w:spacing w:val="-4"/>
        </w:rPr>
        <w:t xml:space="preserve"> </w:t>
      </w:r>
      <w:r>
        <w:t>–</w:t>
      </w:r>
      <w:r>
        <w:rPr>
          <w:spacing w:val="-4"/>
        </w:rPr>
        <w:t xml:space="preserve"> </w:t>
      </w:r>
      <w:r>
        <w:t>PSU</w:t>
      </w:r>
      <w:r>
        <w:rPr>
          <w:spacing w:val="-4"/>
        </w:rPr>
        <w:t xml:space="preserve"> </w:t>
      </w:r>
      <w:r>
        <w:t>панел,</w:t>
      </w:r>
      <w:r>
        <w:rPr>
          <w:spacing w:val="-4"/>
        </w:rPr>
        <w:t xml:space="preserve"> </w:t>
      </w:r>
      <w:r>
        <w:t>Lavatory</w:t>
      </w:r>
      <w:r>
        <w:rPr>
          <w:spacing w:val="-4"/>
        </w:rPr>
        <w:t xml:space="preserve"> </w:t>
      </w:r>
      <w:r>
        <w:t>Service</w:t>
      </w:r>
      <w:r>
        <w:rPr>
          <w:spacing w:val="-4"/>
        </w:rPr>
        <w:t xml:space="preserve"> </w:t>
      </w:r>
      <w:r>
        <w:t>Unit</w:t>
      </w:r>
      <w:r>
        <w:rPr>
          <w:spacing w:val="-4"/>
        </w:rPr>
        <w:t xml:space="preserve"> </w:t>
      </w:r>
      <w:r>
        <w:t>–</w:t>
      </w:r>
      <w:r>
        <w:rPr>
          <w:spacing w:val="-4"/>
        </w:rPr>
        <w:t xml:space="preserve"> </w:t>
      </w:r>
      <w:r>
        <w:t>LSU</w:t>
      </w:r>
      <w:r>
        <w:rPr>
          <w:spacing w:val="-4"/>
        </w:rPr>
        <w:t xml:space="preserve"> </w:t>
      </w:r>
      <w:r>
        <w:t>панел,</w:t>
      </w:r>
      <w:r>
        <w:rPr>
          <w:spacing w:val="-14"/>
        </w:rPr>
        <w:t xml:space="preserve"> </w:t>
      </w:r>
      <w:r>
        <w:t>Attendant</w:t>
      </w:r>
      <w:r>
        <w:rPr>
          <w:spacing w:val="-4"/>
        </w:rPr>
        <w:t xml:space="preserve"> </w:t>
      </w:r>
      <w:r>
        <w:t>Service</w:t>
      </w:r>
      <w:r>
        <w:rPr>
          <w:spacing w:val="-4"/>
        </w:rPr>
        <w:t xml:space="preserve"> </w:t>
      </w:r>
      <w:r>
        <w:t>Unit</w:t>
      </w:r>
    </w:p>
    <w:p w:rsidR="00E53F39" w:rsidRDefault="006408C0">
      <w:pPr>
        <w:pStyle w:val="ListParagraph"/>
        <w:numPr>
          <w:ilvl w:val="0"/>
          <w:numId w:val="1888"/>
        </w:numPr>
        <w:tabs>
          <w:tab w:val="left" w:pos="226"/>
        </w:tabs>
        <w:spacing w:line="200" w:lineRule="exact"/>
        <w:ind w:left="225" w:hanging="125"/>
        <w:rPr>
          <w:sz w:val="18"/>
        </w:rPr>
      </w:pPr>
      <w:r>
        <w:rPr>
          <w:sz w:val="18"/>
        </w:rPr>
        <w:t>ASU панел, пилотска противдимна маска, носило или корпа за спасавање, радио-предајници за случај</w:t>
      </w:r>
      <w:r>
        <w:rPr>
          <w:spacing w:val="-16"/>
          <w:sz w:val="18"/>
        </w:rPr>
        <w:t xml:space="preserve"> </w:t>
      </w:r>
      <w:r>
        <w:rPr>
          <w:sz w:val="18"/>
        </w:rPr>
        <w:t>нужде.</w:t>
      </w:r>
    </w:p>
    <w:p w:rsidR="00E53F39" w:rsidRDefault="00E53F39">
      <w:pPr>
        <w:pStyle w:val="BodyText"/>
        <w:spacing w:line="240" w:lineRule="auto"/>
        <w:ind w:left="0" w:firstLine="0"/>
        <w:rPr>
          <w:sz w:val="20"/>
        </w:rPr>
      </w:pPr>
    </w:p>
    <w:p w:rsidR="00E53F39" w:rsidRDefault="006408C0">
      <w:pPr>
        <w:tabs>
          <w:tab w:val="left" w:pos="2424"/>
        </w:tabs>
        <w:spacing w:before="147"/>
        <w:ind w:left="157"/>
        <w:rPr>
          <w:b/>
          <w:sz w:val="14"/>
        </w:rPr>
      </w:pPr>
      <w:r>
        <w:rPr>
          <w:sz w:val="14"/>
        </w:rPr>
        <w:t>Назив</w:t>
      </w:r>
      <w:r>
        <w:rPr>
          <w:spacing w:val="-6"/>
          <w:sz w:val="14"/>
        </w:rPr>
        <w:t xml:space="preserve"> </w:t>
      </w:r>
      <w:r>
        <w:rPr>
          <w:sz w:val="14"/>
        </w:rPr>
        <w:t>модула:</w:t>
      </w:r>
      <w:r>
        <w:rPr>
          <w:sz w:val="14"/>
        </w:rPr>
        <w:tab/>
      </w:r>
      <w:r>
        <w:rPr>
          <w:b/>
          <w:sz w:val="14"/>
        </w:rPr>
        <w:t xml:space="preserve">СНАБДЕВАЊЕ </w:t>
      </w:r>
      <w:r>
        <w:rPr>
          <w:b/>
          <w:spacing w:val="-4"/>
          <w:sz w:val="14"/>
        </w:rPr>
        <w:t>ВАЗДУХОПЛОВА</w:t>
      </w:r>
      <w:r>
        <w:rPr>
          <w:b/>
          <w:spacing w:val="-3"/>
          <w:sz w:val="14"/>
        </w:rPr>
        <w:t xml:space="preserve"> </w:t>
      </w:r>
      <w:r>
        <w:rPr>
          <w:b/>
          <w:sz w:val="14"/>
        </w:rPr>
        <w:t>ГОРИВОМ</w:t>
      </w:r>
    </w:p>
    <w:p w:rsidR="00E53F39" w:rsidRDefault="006408C0">
      <w:pPr>
        <w:pStyle w:val="BodyText"/>
        <w:tabs>
          <w:tab w:val="left" w:pos="2424"/>
        </w:tabs>
        <w:spacing w:before="50" w:line="314" w:lineRule="auto"/>
        <w:ind w:left="157" w:right="2303" w:firstLine="0"/>
        <w:rPr>
          <w:b/>
        </w:rPr>
      </w:pPr>
      <w:r>
        <w:t>Циљеви</w:t>
      </w:r>
      <w:r>
        <w:rPr>
          <w:spacing w:val="-7"/>
        </w:rPr>
        <w:t xml:space="preserve"> </w:t>
      </w:r>
      <w:r>
        <w:t>модула:</w:t>
      </w:r>
      <w:r>
        <w:tab/>
        <w:t>–</w:t>
      </w:r>
      <w:r>
        <w:rPr>
          <w:spacing w:val="-4"/>
        </w:rPr>
        <w:t xml:space="preserve"> </w:t>
      </w:r>
      <w:r>
        <w:t>Оспособљавање</w:t>
      </w:r>
      <w:r>
        <w:rPr>
          <w:spacing w:val="-4"/>
        </w:rPr>
        <w:t xml:space="preserve"> </w:t>
      </w:r>
      <w:r>
        <w:t>ученика</w:t>
      </w:r>
      <w:r>
        <w:rPr>
          <w:spacing w:val="-4"/>
        </w:rPr>
        <w:t xml:space="preserve"> </w:t>
      </w:r>
      <w:r>
        <w:t>за</w:t>
      </w:r>
      <w:r>
        <w:rPr>
          <w:spacing w:val="-5"/>
        </w:rPr>
        <w:t xml:space="preserve"> </w:t>
      </w:r>
      <w:r>
        <w:t>безбедну</w:t>
      </w:r>
      <w:r>
        <w:rPr>
          <w:spacing w:val="-4"/>
        </w:rPr>
        <w:t xml:space="preserve"> </w:t>
      </w:r>
      <w:r>
        <w:t>манипулацију</w:t>
      </w:r>
      <w:r>
        <w:rPr>
          <w:spacing w:val="-5"/>
        </w:rPr>
        <w:t xml:space="preserve"> </w:t>
      </w:r>
      <w:r>
        <w:t>млазним</w:t>
      </w:r>
      <w:r>
        <w:rPr>
          <w:spacing w:val="-4"/>
        </w:rPr>
        <w:t xml:space="preserve"> </w:t>
      </w:r>
      <w:r>
        <w:t>горивима</w:t>
      </w:r>
      <w:r>
        <w:rPr>
          <w:spacing w:val="-4"/>
        </w:rPr>
        <w:t xml:space="preserve"> </w:t>
      </w:r>
      <w:r>
        <w:t>и</w:t>
      </w:r>
      <w:r>
        <w:rPr>
          <w:spacing w:val="-5"/>
        </w:rPr>
        <w:t xml:space="preserve"> </w:t>
      </w:r>
      <w:r>
        <w:t>мазивима</w:t>
      </w:r>
      <w:r>
        <w:rPr>
          <w:spacing w:val="-4"/>
        </w:rPr>
        <w:t xml:space="preserve"> </w:t>
      </w:r>
      <w:r>
        <w:t>за</w:t>
      </w:r>
      <w:r>
        <w:rPr>
          <w:spacing w:val="-5"/>
        </w:rPr>
        <w:t xml:space="preserve"> </w:t>
      </w:r>
      <w:r>
        <w:t>ваздухоплове. Трајање</w:t>
      </w:r>
      <w:r>
        <w:rPr>
          <w:spacing w:val="-7"/>
        </w:rPr>
        <w:t xml:space="preserve"> </w:t>
      </w:r>
      <w:r>
        <w:t>модула:</w:t>
      </w:r>
      <w:r>
        <w:tab/>
      </w:r>
      <w:r>
        <w:rPr>
          <w:b/>
        </w:rPr>
        <w:t>104 часа</w:t>
      </w:r>
    </w:p>
    <w:p w:rsidR="00E53F39" w:rsidRDefault="006408C0">
      <w:pPr>
        <w:tabs>
          <w:tab w:val="left" w:pos="2424"/>
        </w:tabs>
        <w:spacing w:line="160" w:lineRule="exact"/>
        <w:ind w:left="157"/>
        <w:rPr>
          <w:b/>
          <w:sz w:val="14"/>
        </w:rPr>
      </w:pPr>
      <w:r>
        <w:rPr>
          <w:sz w:val="14"/>
        </w:rPr>
        <w:t>Разред:</w:t>
      </w:r>
      <w:r>
        <w:rPr>
          <w:sz w:val="14"/>
        </w:rPr>
        <w:tab/>
      </w:r>
      <w:r>
        <w:rPr>
          <w:b/>
          <w:sz w:val="14"/>
        </w:rPr>
        <w:t>трећи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8"/>
        <w:gridCol w:w="2552"/>
        <w:gridCol w:w="2949"/>
        <w:gridCol w:w="2949"/>
      </w:tblGrid>
      <w:tr w:rsidR="00E53F39">
        <w:trPr>
          <w:trHeight w:val="518"/>
        </w:trPr>
        <w:tc>
          <w:tcPr>
            <w:tcW w:w="2098"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393" w:firstLine="0"/>
              <w:rPr>
                <w:b/>
                <w:sz w:val="14"/>
              </w:rPr>
            </w:pPr>
            <w:r>
              <w:rPr>
                <w:b/>
                <w:sz w:val="14"/>
              </w:rPr>
              <w:t>ЦИЉЕВИ МОДУЛА</w:t>
            </w:r>
          </w:p>
        </w:tc>
        <w:tc>
          <w:tcPr>
            <w:tcW w:w="2552" w:type="dxa"/>
            <w:shd w:val="clear" w:color="auto" w:fill="E6E7E8"/>
          </w:tcPr>
          <w:p w:rsidR="00E53F39" w:rsidRDefault="006408C0">
            <w:pPr>
              <w:pStyle w:val="TableParagraph"/>
              <w:spacing w:before="15" w:line="161" w:lineRule="exact"/>
              <w:ind w:left="643" w:firstLine="0"/>
              <w:rPr>
                <w:b/>
                <w:sz w:val="14"/>
              </w:rPr>
            </w:pPr>
            <w:r>
              <w:rPr>
                <w:b/>
                <w:sz w:val="14"/>
              </w:rPr>
              <w:t>ИСХОДИ МОДУЛА</w:t>
            </w:r>
          </w:p>
          <w:p w:rsidR="00E53F39" w:rsidRDefault="006408C0">
            <w:pPr>
              <w:pStyle w:val="TableParagraph"/>
              <w:ind w:left="88" w:right="77" w:firstLine="0"/>
              <w:jc w:val="center"/>
              <w:rPr>
                <w:sz w:val="14"/>
              </w:rPr>
            </w:pPr>
            <w:r>
              <w:rPr>
                <w:sz w:val="14"/>
              </w:rPr>
              <w:t>По завршетку модула ученик ће бити у стању да:</w:t>
            </w:r>
          </w:p>
        </w:tc>
        <w:tc>
          <w:tcPr>
            <w:tcW w:w="2949"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179" w:firstLine="0"/>
              <w:rPr>
                <w:b/>
                <w:sz w:val="14"/>
              </w:rPr>
            </w:pPr>
            <w:r>
              <w:rPr>
                <w:b/>
                <w:sz w:val="14"/>
              </w:rPr>
              <w:t>ПРЕПОРУЧЕНИ САДРЖАЈИ МОДУЛА</w:t>
            </w:r>
          </w:p>
        </w:tc>
        <w:tc>
          <w:tcPr>
            <w:tcW w:w="2949" w:type="dxa"/>
            <w:shd w:val="clear" w:color="auto" w:fill="E6E7E8"/>
          </w:tcPr>
          <w:p w:rsidR="00E53F39" w:rsidRDefault="006408C0">
            <w:pPr>
              <w:pStyle w:val="TableParagraph"/>
              <w:spacing w:before="96"/>
              <w:ind w:left="332" w:right="247" w:hanging="6"/>
              <w:rPr>
                <w:b/>
                <w:sz w:val="14"/>
              </w:rPr>
            </w:pPr>
            <w:r>
              <w:rPr>
                <w:b/>
                <w:sz w:val="14"/>
              </w:rPr>
              <w:t>ПРЕПОРУЧЕНЕ АКТИВНОСТИ И НАЧИНОСТВАРИВАЊА МОДУЛА</w:t>
            </w:r>
          </w:p>
        </w:tc>
      </w:tr>
      <w:tr w:rsidR="00E53F39">
        <w:trPr>
          <w:trHeight w:val="9748"/>
        </w:trPr>
        <w:tc>
          <w:tcPr>
            <w:tcW w:w="2098" w:type="dxa"/>
          </w:tcPr>
          <w:p w:rsidR="00E53F39" w:rsidRDefault="006408C0">
            <w:pPr>
              <w:pStyle w:val="TableParagraph"/>
              <w:numPr>
                <w:ilvl w:val="0"/>
                <w:numId w:val="817"/>
              </w:numPr>
              <w:tabs>
                <w:tab w:val="left" w:pos="177"/>
              </w:tabs>
              <w:spacing w:before="23" w:line="230" w:lineRule="auto"/>
              <w:ind w:right="153"/>
              <w:rPr>
                <w:sz w:val="14"/>
              </w:rPr>
            </w:pPr>
            <w:r>
              <w:rPr>
                <w:sz w:val="14"/>
              </w:rPr>
              <w:t>Оспособљавање ученика за безбедну манипулацију мла- зним горивима и мазивима</w:t>
            </w:r>
            <w:r>
              <w:rPr>
                <w:spacing w:val="-14"/>
                <w:sz w:val="14"/>
              </w:rPr>
              <w:t xml:space="preserve"> </w:t>
            </w:r>
            <w:r>
              <w:rPr>
                <w:sz w:val="14"/>
              </w:rPr>
              <w:t>за ваздухоплове.</w:t>
            </w:r>
          </w:p>
        </w:tc>
        <w:tc>
          <w:tcPr>
            <w:tcW w:w="2552" w:type="dxa"/>
          </w:tcPr>
          <w:p w:rsidR="00E53F39" w:rsidRDefault="006408C0">
            <w:pPr>
              <w:pStyle w:val="TableParagraph"/>
              <w:numPr>
                <w:ilvl w:val="0"/>
                <w:numId w:val="816"/>
              </w:numPr>
              <w:tabs>
                <w:tab w:val="left" w:pos="176"/>
              </w:tabs>
              <w:spacing w:before="23" w:line="230" w:lineRule="auto"/>
              <w:ind w:right="124" w:hanging="119"/>
              <w:rPr>
                <w:sz w:val="14"/>
              </w:rPr>
            </w:pPr>
            <w:r>
              <w:rPr>
                <w:sz w:val="14"/>
              </w:rPr>
              <w:t xml:space="preserve">наведе хемијски састав различитих врста нафте у зависности </w:t>
            </w:r>
            <w:r>
              <w:rPr>
                <w:spacing w:val="-3"/>
                <w:sz w:val="14"/>
              </w:rPr>
              <w:t>од</w:t>
            </w:r>
            <w:r>
              <w:rPr>
                <w:spacing w:val="-15"/>
                <w:sz w:val="14"/>
              </w:rPr>
              <w:t xml:space="preserve"> </w:t>
            </w:r>
            <w:r>
              <w:rPr>
                <w:sz w:val="14"/>
              </w:rPr>
              <w:t>порекла;</w:t>
            </w:r>
          </w:p>
          <w:p w:rsidR="00E53F39" w:rsidRDefault="006408C0">
            <w:pPr>
              <w:pStyle w:val="TableParagraph"/>
              <w:numPr>
                <w:ilvl w:val="0"/>
                <w:numId w:val="816"/>
              </w:numPr>
              <w:tabs>
                <w:tab w:val="left" w:pos="176"/>
              </w:tabs>
              <w:spacing w:line="151" w:lineRule="exact"/>
              <w:ind w:hanging="119"/>
              <w:rPr>
                <w:sz w:val="14"/>
              </w:rPr>
            </w:pPr>
            <w:r>
              <w:rPr>
                <w:sz w:val="14"/>
              </w:rPr>
              <w:t>наведе поступак прераде</w:t>
            </w:r>
            <w:r>
              <w:rPr>
                <w:spacing w:val="-5"/>
                <w:sz w:val="14"/>
              </w:rPr>
              <w:t xml:space="preserve"> </w:t>
            </w:r>
            <w:r>
              <w:rPr>
                <w:sz w:val="14"/>
              </w:rPr>
              <w:t>нафте;</w:t>
            </w:r>
          </w:p>
          <w:p w:rsidR="00E53F39" w:rsidRDefault="006408C0">
            <w:pPr>
              <w:pStyle w:val="TableParagraph"/>
              <w:numPr>
                <w:ilvl w:val="0"/>
                <w:numId w:val="816"/>
              </w:numPr>
              <w:tabs>
                <w:tab w:val="left" w:pos="176"/>
              </w:tabs>
              <w:spacing w:before="2" w:line="230" w:lineRule="auto"/>
              <w:ind w:right="224" w:hanging="119"/>
              <w:rPr>
                <w:sz w:val="14"/>
              </w:rPr>
            </w:pPr>
            <w:r>
              <w:rPr>
                <w:sz w:val="14"/>
              </w:rPr>
              <w:t>наведе врсте деривата нафте који</w:t>
            </w:r>
            <w:r>
              <w:rPr>
                <w:spacing w:val="-25"/>
                <w:sz w:val="14"/>
              </w:rPr>
              <w:t xml:space="preserve"> </w:t>
            </w:r>
            <w:r>
              <w:rPr>
                <w:sz w:val="14"/>
              </w:rPr>
              <w:t>се добијају према</w:t>
            </w:r>
            <w:r>
              <w:rPr>
                <w:spacing w:val="-1"/>
                <w:sz w:val="14"/>
              </w:rPr>
              <w:t xml:space="preserve"> </w:t>
            </w:r>
            <w:r>
              <w:rPr>
                <w:sz w:val="14"/>
              </w:rPr>
              <w:t>рандману;</w:t>
            </w:r>
          </w:p>
          <w:p w:rsidR="00E53F39" w:rsidRDefault="006408C0">
            <w:pPr>
              <w:pStyle w:val="TableParagraph"/>
              <w:numPr>
                <w:ilvl w:val="0"/>
                <w:numId w:val="816"/>
              </w:numPr>
              <w:tabs>
                <w:tab w:val="left" w:pos="176"/>
              </w:tabs>
              <w:spacing w:line="151" w:lineRule="exact"/>
              <w:ind w:hanging="119"/>
              <w:rPr>
                <w:sz w:val="14"/>
              </w:rPr>
            </w:pPr>
            <w:r>
              <w:rPr>
                <w:sz w:val="14"/>
              </w:rPr>
              <w:t>наведе врсте млазних</w:t>
            </w:r>
            <w:r>
              <w:rPr>
                <w:spacing w:val="-4"/>
                <w:sz w:val="14"/>
              </w:rPr>
              <w:t xml:space="preserve"> </w:t>
            </w:r>
            <w:r>
              <w:rPr>
                <w:sz w:val="14"/>
              </w:rPr>
              <w:t>горива;</w:t>
            </w:r>
          </w:p>
          <w:p w:rsidR="00E53F39" w:rsidRDefault="006408C0">
            <w:pPr>
              <w:pStyle w:val="TableParagraph"/>
              <w:numPr>
                <w:ilvl w:val="0"/>
                <w:numId w:val="816"/>
              </w:numPr>
              <w:tabs>
                <w:tab w:val="left" w:pos="176"/>
              </w:tabs>
              <w:spacing w:line="154" w:lineRule="exact"/>
              <w:ind w:hanging="119"/>
              <w:rPr>
                <w:sz w:val="14"/>
              </w:rPr>
            </w:pPr>
            <w:r>
              <w:rPr>
                <w:sz w:val="14"/>
              </w:rPr>
              <w:t>наведе врсте мазива за</w:t>
            </w:r>
            <w:r>
              <w:rPr>
                <w:spacing w:val="-14"/>
                <w:sz w:val="14"/>
              </w:rPr>
              <w:t xml:space="preserve"> </w:t>
            </w:r>
            <w:r>
              <w:rPr>
                <w:sz w:val="14"/>
              </w:rPr>
              <w:t>ваздухоплове;</w:t>
            </w:r>
          </w:p>
          <w:p w:rsidR="00E53F39" w:rsidRDefault="006408C0">
            <w:pPr>
              <w:pStyle w:val="TableParagraph"/>
              <w:numPr>
                <w:ilvl w:val="0"/>
                <w:numId w:val="816"/>
              </w:numPr>
              <w:tabs>
                <w:tab w:val="left" w:pos="176"/>
              </w:tabs>
              <w:spacing w:before="2" w:line="230" w:lineRule="auto"/>
              <w:ind w:right="69" w:hanging="119"/>
              <w:rPr>
                <w:sz w:val="14"/>
              </w:rPr>
            </w:pPr>
            <w:r>
              <w:rPr>
                <w:sz w:val="14"/>
              </w:rPr>
              <w:t xml:space="preserve">разликује када и </w:t>
            </w:r>
            <w:r>
              <w:rPr>
                <w:spacing w:val="-3"/>
                <w:sz w:val="14"/>
              </w:rPr>
              <w:t xml:space="preserve">где </w:t>
            </w:r>
            <w:r>
              <w:rPr>
                <w:sz w:val="14"/>
              </w:rPr>
              <w:t>се користи</w:t>
            </w:r>
            <w:r>
              <w:rPr>
                <w:spacing w:val="-9"/>
                <w:sz w:val="14"/>
              </w:rPr>
              <w:t xml:space="preserve"> </w:t>
            </w:r>
            <w:r>
              <w:rPr>
                <w:sz w:val="14"/>
              </w:rPr>
              <w:t>авион- ски</w:t>
            </w:r>
            <w:r>
              <w:rPr>
                <w:spacing w:val="-1"/>
                <w:sz w:val="14"/>
              </w:rPr>
              <w:t xml:space="preserve"> </w:t>
            </w:r>
            <w:r>
              <w:rPr>
                <w:sz w:val="14"/>
              </w:rPr>
              <w:t>бензин;</w:t>
            </w:r>
          </w:p>
          <w:p w:rsidR="00E53F39" w:rsidRDefault="006408C0">
            <w:pPr>
              <w:pStyle w:val="TableParagraph"/>
              <w:numPr>
                <w:ilvl w:val="0"/>
                <w:numId w:val="816"/>
              </w:numPr>
              <w:tabs>
                <w:tab w:val="left" w:pos="176"/>
              </w:tabs>
              <w:spacing w:line="230" w:lineRule="auto"/>
              <w:ind w:right="81" w:hanging="119"/>
              <w:rPr>
                <w:sz w:val="14"/>
              </w:rPr>
            </w:pPr>
            <w:r>
              <w:rPr>
                <w:sz w:val="14"/>
              </w:rPr>
              <w:t>разуме процес сагоревања смеше</w:t>
            </w:r>
            <w:r>
              <w:rPr>
                <w:spacing w:val="-12"/>
                <w:sz w:val="14"/>
              </w:rPr>
              <w:t xml:space="preserve"> </w:t>
            </w:r>
            <w:r>
              <w:rPr>
                <w:sz w:val="14"/>
              </w:rPr>
              <w:t>мла- зног горива у моторима</w:t>
            </w:r>
            <w:r>
              <w:rPr>
                <w:spacing w:val="-26"/>
                <w:sz w:val="14"/>
              </w:rPr>
              <w:t xml:space="preserve"> </w:t>
            </w:r>
            <w:r>
              <w:rPr>
                <w:sz w:val="14"/>
              </w:rPr>
              <w:t>ваздухоплова;</w:t>
            </w:r>
          </w:p>
          <w:p w:rsidR="00E53F39" w:rsidRDefault="006408C0">
            <w:pPr>
              <w:pStyle w:val="TableParagraph"/>
              <w:numPr>
                <w:ilvl w:val="0"/>
                <w:numId w:val="816"/>
              </w:numPr>
              <w:tabs>
                <w:tab w:val="left" w:pos="176"/>
              </w:tabs>
              <w:spacing w:line="230" w:lineRule="auto"/>
              <w:ind w:right="278" w:hanging="119"/>
              <w:rPr>
                <w:sz w:val="14"/>
              </w:rPr>
            </w:pPr>
            <w:r>
              <w:rPr>
                <w:sz w:val="14"/>
              </w:rPr>
              <w:t>разуме процес потребе</w:t>
            </w:r>
            <w:r>
              <w:rPr>
                <w:spacing w:val="-15"/>
                <w:sz w:val="14"/>
              </w:rPr>
              <w:t xml:space="preserve"> </w:t>
            </w:r>
            <w:r>
              <w:rPr>
                <w:sz w:val="14"/>
              </w:rPr>
              <w:t>снабдевања ваздухоплова</w:t>
            </w:r>
            <w:r>
              <w:rPr>
                <w:spacing w:val="-1"/>
                <w:sz w:val="14"/>
              </w:rPr>
              <w:t xml:space="preserve"> </w:t>
            </w:r>
            <w:r>
              <w:rPr>
                <w:sz w:val="14"/>
              </w:rPr>
              <w:t>мазивима;</w:t>
            </w:r>
          </w:p>
          <w:p w:rsidR="00E53F39" w:rsidRDefault="006408C0">
            <w:pPr>
              <w:pStyle w:val="TableParagraph"/>
              <w:numPr>
                <w:ilvl w:val="0"/>
                <w:numId w:val="816"/>
              </w:numPr>
              <w:tabs>
                <w:tab w:val="left" w:pos="176"/>
              </w:tabs>
              <w:spacing w:line="230" w:lineRule="auto"/>
              <w:ind w:right="384" w:hanging="119"/>
              <w:rPr>
                <w:sz w:val="14"/>
              </w:rPr>
            </w:pPr>
            <w:r>
              <w:rPr>
                <w:sz w:val="14"/>
              </w:rPr>
              <w:t>објасни врсте и намену посуда</w:t>
            </w:r>
            <w:r>
              <w:rPr>
                <w:spacing w:val="-21"/>
                <w:sz w:val="14"/>
              </w:rPr>
              <w:t xml:space="preserve"> </w:t>
            </w:r>
            <w:r>
              <w:rPr>
                <w:sz w:val="14"/>
              </w:rPr>
              <w:t>за складиштење млазних</w:t>
            </w:r>
            <w:r>
              <w:rPr>
                <w:spacing w:val="-2"/>
                <w:sz w:val="14"/>
              </w:rPr>
              <w:t xml:space="preserve"> </w:t>
            </w:r>
            <w:r>
              <w:rPr>
                <w:sz w:val="14"/>
              </w:rPr>
              <w:t>горива;</w:t>
            </w:r>
          </w:p>
          <w:p w:rsidR="00E53F39" w:rsidRDefault="006408C0">
            <w:pPr>
              <w:pStyle w:val="TableParagraph"/>
              <w:numPr>
                <w:ilvl w:val="0"/>
                <w:numId w:val="816"/>
              </w:numPr>
              <w:tabs>
                <w:tab w:val="left" w:pos="176"/>
              </w:tabs>
              <w:spacing w:line="230" w:lineRule="auto"/>
              <w:ind w:right="262" w:hanging="119"/>
              <w:rPr>
                <w:sz w:val="14"/>
              </w:rPr>
            </w:pPr>
            <w:r>
              <w:rPr>
                <w:sz w:val="14"/>
              </w:rPr>
              <w:t>наведе врсте филтера за</w:t>
            </w:r>
            <w:r>
              <w:rPr>
                <w:spacing w:val="-17"/>
                <w:sz w:val="14"/>
              </w:rPr>
              <w:t xml:space="preserve"> </w:t>
            </w:r>
            <w:r>
              <w:rPr>
                <w:sz w:val="14"/>
              </w:rPr>
              <w:t>пречишћа- вање млазних горива пре пуњења ваздухоплова;</w:t>
            </w:r>
          </w:p>
          <w:p w:rsidR="00E53F39" w:rsidRDefault="006408C0">
            <w:pPr>
              <w:pStyle w:val="TableParagraph"/>
              <w:numPr>
                <w:ilvl w:val="0"/>
                <w:numId w:val="816"/>
              </w:numPr>
              <w:tabs>
                <w:tab w:val="left" w:pos="176"/>
              </w:tabs>
              <w:spacing w:line="230" w:lineRule="auto"/>
              <w:ind w:right="89" w:hanging="119"/>
              <w:rPr>
                <w:sz w:val="14"/>
              </w:rPr>
            </w:pPr>
            <w:r>
              <w:rPr>
                <w:sz w:val="14"/>
              </w:rPr>
              <w:t>разликује опрему и прибор за</w:t>
            </w:r>
            <w:r>
              <w:rPr>
                <w:spacing w:val="-16"/>
                <w:sz w:val="14"/>
              </w:rPr>
              <w:t xml:space="preserve"> </w:t>
            </w:r>
            <w:r>
              <w:rPr>
                <w:sz w:val="14"/>
              </w:rPr>
              <w:t>пуњење ваздухоплова млазним горивима и мазивима;</w:t>
            </w:r>
          </w:p>
          <w:p w:rsidR="00E53F39" w:rsidRDefault="006408C0">
            <w:pPr>
              <w:pStyle w:val="TableParagraph"/>
              <w:numPr>
                <w:ilvl w:val="0"/>
                <w:numId w:val="816"/>
              </w:numPr>
              <w:tabs>
                <w:tab w:val="left" w:pos="176"/>
              </w:tabs>
              <w:spacing w:line="230" w:lineRule="auto"/>
              <w:ind w:right="97" w:hanging="119"/>
              <w:rPr>
                <w:sz w:val="14"/>
              </w:rPr>
            </w:pPr>
            <w:r>
              <w:rPr>
                <w:sz w:val="14"/>
              </w:rPr>
              <w:t>наведе зоне противпожарне</w:t>
            </w:r>
            <w:r>
              <w:rPr>
                <w:spacing w:val="-19"/>
                <w:sz w:val="14"/>
              </w:rPr>
              <w:t xml:space="preserve"> </w:t>
            </w:r>
            <w:r>
              <w:rPr>
                <w:sz w:val="14"/>
              </w:rPr>
              <w:t>безбедно- ст</w:t>
            </w:r>
            <w:r>
              <w:rPr>
                <w:sz w:val="14"/>
              </w:rPr>
              <w:t>и и</w:t>
            </w:r>
            <w:r>
              <w:rPr>
                <w:spacing w:val="-2"/>
                <w:sz w:val="14"/>
              </w:rPr>
              <w:t xml:space="preserve"> </w:t>
            </w:r>
            <w:r>
              <w:rPr>
                <w:sz w:val="14"/>
              </w:rPr>
              <w:t>заштите;</w:t>
            </w:r>
          </w:p>
          <w:p w:rsidR="00E53F39" w:rsidRDefault="006408C0">
            <w:pPr>
              <w:pStyle w:val="TableParagraph"/>
              <w:numPr>
                <w:ilvl w:val="0"/>
                <w:numId w:val="816"/>
              </w:numPr>
              <w:tabs>
                <w:tab w:val="left" w:pos="176"/>
              </w:tabs>
              <w:spacing w:line="230" w:lineRule="auto"/>
              <w:ind w:right="311" w:hanging="119"/>
              <w:rPr>
                <w:sz w:val="14"/>
              </w:rPr>
            </w:pPr>
            <w:r>
              <w:rPr>
                <w:sz w:val="14"/>
              </w:rPr>
              <w:t xml:space="preserve">објасни процедуру кретања, при- лажења и паркирања цистерне </w:t>
            </w:r>
            <w:r>
              <w:rPr>
                <w:spacing w:val="-5"/>
                <w:sz w:val="14"/>
              </w:rPr>
              <w:t xml:space="preserve">код </w:t>
            </w:r>
            <w:r>
              <w:rPr>
                <w:sz w:val="14"/>
              </w:rPr>
              <w:t>ваздухоплова;</w:t>
            </w:r>
          </w:p>
          <w:p w:rsidR="00E53F39" w:rsidRDefault="006408C0">
            <w:pPr>
              <w:pStyle w:val="TableParagraph"/>
              <w:numPr>
                <w:ilvl w:val="0"/>
                <w:numId w:val="816"/>
              </w:numPr>
              <w:tabs>
                <w:tab w:val="left" w:pos="176"/>
              </w:tabs>
              <w:spacing w:line="230" w:lineRule="auto"/>
              <w:ind w:right="113" w:hanging="119"/>
              <w:rPr>
                <w:sz w:val="14"/>
              </w:rPr>
            </w:pPr>
            <w:r>
              <w:rPr>
                <w:sz w:val="14"/>
              </w:rPr>
              <w:t>чита сертификат о квалитету</w:t>
            </w:r>
            <w:r>
              <w:rPr>
                <w:spacing w:val="-13"/>
                <w:sz w:val="14"/>
              </w:rPr>
              <w:t xml:space="preserve"> </w:t>
            </w:r>
            <w:r>
              <w:rPr>
                <w:sz w:val="14"/>
              </w:rPr>
              <w:t>млазних горива и</w:t>
            </w:r>
            <w:r>
              <w:rPr>
                <w:spacing w:val="-2"/>
                <w:sz w:val="14"/>
              </w:rPr>
              <w:t xml:space="preserve"> </w:t>
            </w:r>
            <w:r>
              <w:rPr>
                <w:sz w:val="14"/>
              </w:rPr>
              <w:t>мазива;</w:t>
            </w:r>
          </w:p>
          <w:p w:rsidR="00E53F39" w:rsidRDefault="006408C0">
            <w:pPr>
              <w:pStyle w:val="TableParagraph"/>
              <w:numPr>
                <w:ilvl w:val="0"/>
                <w:numId w:val="816"/>
              </w:numPr>
              <w:tabs>
                <w:tab w:val="left" w:pos="176"/>
              </w:tabs>
              <w:spacing w:line="230" w:lineRule="auto"/>
              <w:ind w:right="262" w:hanging="119"/>
              <w:jc w:val="both"/>
              <w:rPr>
                <w:sz w:val="14"/>
              </w:rPr>
            </w:pPr>
            <w:r>
              <w:rPr>
                <w:sz w:val="14"/>
              </w:rPr>
              <w:t>користи таблице за прерачунавање запреминских у тежинске</w:t>
            </w:r>
            <w:r>
              <w:rPr>
                <w:spacing w:val="-17"/>
                <w:sz w:val="14"/>
              </w:rPr>
              <w:t xml:space="preserve"> </w:t>
            </w:r>
            <w:r>
              <w:rPr>
                <w:sz w:val="14"/>
              </w:rPr>
              <w:t>јединице мере млазних</w:t>
            </w:r>
            <w:r>
              <w:rPr>
                <w:spacing w:val="-1"/>
                <w:sz w:val="14"/>
              </w:rPr>
              <w:t xml:space="preserve"> </w:t>
            </w:r>
            <w:r>
              <w:rPr>
                <w:sz w:val="14"/>
              </w:rPr>
              <w:t>горива;</w:t>
            </w:r>
          </w:p>
          <w:p w:rsidR="00E53F39" w:rsidRDefault="006408C0">
            <w:pPr>
              <w:pStyle w:val="TableParagraph"/>
              <w:numPr>
                <w:ilvl w:val="0"/>
                <w:numId w:val="816"/>
              </w:numPr>
              <w:tabs>
                <w:tab w:val="left" w:pos="176"/>
              </w:tabs>
              <w:spacing w:line="230" w:lineRule="auto"/>
              <w:ind w:right="238" w:hanging="119"/>
              <w:rPr>
                <w:sz w:val="14"/>
              </w:rPr>
            </w:pPr>
            <w:r>
              <w:rPr>
                <w:sz w:val="14"/>
              </w:rPr>
              <w:t>рукује и одржава опрему за</w:t>
            </w:r>
            <w:r>
              <w:rPr>
                <w:spacing w:val="-15"/>
                <w:sz w:val="14"/>
              </w:rPr>
              <w:t xml:space="preserve"> </w:t>
            </w:r>
            <w:r>
              <w:rPr>
                <w:sz w:val="14"/>
              </w:rPr>
              <w:t>склади- штење млазних</w:t>
            </w:r>
            <w:r>
              <w:rPr>
                <w:spacing w:val="-2"/>
                <w:sz w:val="14"/>
              </w:rPr>
              <w:t xml:space="preserve"> </w:t>
            </w:r>
            <w:r>
              <w:rPr>
                <w:sz w:val="14"/>
              </w:rPr>
              <w:t>горива;</w:t>
            </w:r>
          </w:p>
          <w:p w:rsidR="00E53F39" w:rsidRDefault="006408C0">
            <w:pPr>
              <w:pStyle w:val="TableParagraph"/>
              <w:numPr>
                <w:ilvl w:val="0"/>
                <w:numId w:val="816"/>
              </w:numPr>
              <w:tabs>
                <w:tab w:val="left" w:pos="176"/>
              </w:tabs>
              <w:spacing w:line="230" w:lineRule="auto"/>
              <w:ind w:right="305" w:hanging="119"/>
              <w:rPr>
                <w:sz w:val="14"/>
              </w:rPr>
            </w:pPr>
            <w:r>
              <w:rPr>
                <w:sz w:val="14"/>
              </w:rPr>
              <w:t>рукује прибором за контролу ква- литета млазних горива и мазива</w:t>
            </w:r>
            <w:r>
              <w:rPr>
                <w:spacing w:val="-14"/>
                <w:sz w:val="14"/>
              </w:rPr>
              <w:t xml:space="preserve"> </w:t>
            </w:r>
            <w:r>
              <w:rPr>
                <w:sz w:val="14"/>
              </w:rPr>
              <w:t>за ваздухоплове;</w:t>
            </w:r>
          </w:p>
          <w:p w:rsidR="00E53F39" w:rsidRDefault="006408C0">
            <w:pPr>
              <w:pStyle w:val="TableParagraph"/>
              <w:numPr>
                <w:ilvl w:val="0"/>
                <w:numId w:val="816"/>
              </w:numPr>
              <w:tabs>
                <w:tab w:val="left" w:pos="176"/>
              </w:tabs>
              <w:spacing w:line="230" w:lineRule="auto"/>
              <w:ind w:right="47" w:hanging="119"/>
              <w:rPr>
                <w:sz w:val="14"/>
              </w:rPr>
            </w:pPr>
            <w:r>
              <w:rPr>
                <w:sz w:val="14"/>
              </w:rPr>
              <w:t xml:space="preserve">примењује прописане процедуре при- </w:t>
            </w:r>
            <w:r>
              <w:rPr>
                <w:spacing w:val="-3"/>
                <w:sz w:val="14"/>
              </w:rPr>
              <w:t xml:space="preserve">ликом </w:t>
            </w:r>
            <w:r>
              <w:rPr>
                <w:sz w:val="14"/>
              </w:rPr>
              <w:t>пријема, претакања, складиште- ња и издавања млазних</w:t>
            </w:r>
            <w:r>
              <w:rPr>
                <w:spacing w:val="-5"/>
                <w:sz w:val="14"/>
              </w:rPr>
              <w:t xml:space="preserve"> </w:t>
            </w:r>
            <w:r>
              <w:rPr>
                <w:sz w:val="14"/>
              </w:rPr>
              <w:t>горива;</w:t>
            </w:r>
          </w:p>
          <w:p w:rsidR="00E53F39" w:rsidRDefault="006408C0">
            <w:pPr>
              <w:pStyle w:val="TableParagraph"/>
              <w:numPr>
                <w:ilvl w:val="0"/>
                <w:numId w:val="816"/>
              </w:numPr>
              <w:tabs>
                <w:tab w:val="left" w:pos="176"/>
              </w:tabs>
              <w:spacing w:line="230" w:lineRule="auto"/>
              <w:ind w:right="269" w:hanging="119"/>
              <w:rPr>
                <w:sz w:val="14"/>
              </w:rPr>
            </w:pPr>
            <w:r>
              <w:rPr>
                <w:sz w:val="14"/>
              </w:rPr>
              <w:t>одржава и примењује филтере за пречишћавање млазних горива</w:t>
            </w:r>
            <w:r>
              <w:rPr>
                <w:spacing w:val="-16"/>
                <w:sz w:val="14"/>
              </w:rPr>
              <w:t xml:space="preserve"> </w:t>
            </w:r>
            <w:r>
              <w:rPr>
                <w:sz w:val="14"/>
              </w:rPr>
              <w:t>при претакању;</w:t>
            </w:r>
          </w:p>
          <w:p w:rsidR="00E53F39" w:rsidRDefault="006408C0">
            <w:pPr>
              <w:pStyle w:val="TableParagraph"/>
              <w:numPr>
                <w:ilvl w:val="0"/>
                <w:numId w:val="816"/>
              </w:numPr>
              <w:tabs>
                <w:tab w:val="left" w:pos="176"/>
              </w:tabs>
              <w:spacing w:line="230" w:lineRule="auto"/>
              <w:ind w:right="242" w:hanging="119"/>
              <w:jc w:val="both"/>
              <w:rPr>
                <w:sz w:val="14"/>
              </w:rPr>
            </w:pPr>
            <w:r>
              <w:rPr>
                <w:sz w:val="14"/>
              </w:rPr>
              <w:t>примењује мере личне заштите при манипулацији млазним горивима и мазивима;</w:t>
            </w:r>
          </w:p>
          <w:p w:rsidR="00E53F39" w:rsidRDefault="006408C0">
            <w:pPr>
              <w:pStyle w:val="TableParagraph"/>
              <w:numPr>
                <w:ilvl w:val="0"/>
                <w:numId w:val="816"/>
              </w:numPr>
              <w:tabs>
                <w:tab w:val="left" w:pos="176"/>
              </w:tabs>
              <w:spacing w:line="230" w:lineRule="auto"/>
              <w:ind w:right="127" w:hanging="119"/>
              <w:rPr>
                <w:sz w:val="14"/>
              </w:rPr>
            </w:pPr>
            <w:r>
              <w:rPr>
                <w:sz w:val="14"/>
              </w:rPr>
              <w:t xml:space="preserve">примењује прописане мере заштите </w:t>
            </w:r>
            <w:r>
              <w:rPr>
                <w:spacing w:val="-3"/>
                <w:sz w:val="14"/>
              </w:rPr>
              <w:t xml:space="preserve">од </w:t>
            </w:r>
            <w:r>
              <w:rPr>
                <w:sz w:val="14"/>
              </w:rPr>
              <w:t>пожара при складиштењу млазних горива и</w:t>
            </w:r>
            <w:r>
              <w:rPr>
                <w:spacing w:val="-2"/>
                <w:sz w:val="14"/>
              </w:rPr>
              <w:t xml:space="preserve"> </w:t>
            </w:r>
            <w:r>
              <w:rPr>
                <w:sz w:val="14"/>
              </w:rPr>
              <w:t>мазива;</w:t>
            </w:r>
          </w:p>
          <w:p w:rsidR="00E53F39" w:rsidRDefault="006408C0">
            <w:pPr>
              <w:pStyle w:val="TableParagraph"/>
              <w:numPr>
                <w:ilvl w:val="0"/>
                <w:numId w:val="816"/>
              </w:numPr>
              <w:tabs>
                <w:tab w:val="left" w:pos="176"/>
              </w:tabs>
              <w:spacing w:line="230" w:lineRule="auto"/>
              <w:ind w:right="85" w:hanging="119"/>
              <w:rPr>
                <w:sz w:val="14"/>
              </w:rPr>
            </w:pPr>
            <w:r>
              <w:rPr>
                <w:sz w:val="14"/>
              </w:rPr>
              <w:t xml:space="preserve">примењује прописане мере заштите </w:t>
            </w:r>
            <w:r>
              <w:rPr>
                <w:spacing w:val="-3"/>
                <w:sz w:val="14"/>
              </w:rPr>
              <w:t xml:space="preserve">од </w:t>
            </w:r>
            <w:r>
              <w:rPr>
                <w:sz w:val="14"/>
              </w:rPr>
              <w:t>пожара при манипулацији</w:t>
            </w:r>
            <w:r>
              <w:rPr>
                <w:spacing w:val="-16"/>
                <w:sz w:val="14"/>
              </w:rPr>
              <w:t xml:space="preserve"> </w:t>
            </w:r>
            <w:r>
              <w:rPr>
                <w:sz w:val="14"/>
              </w:rPr>
              <w:t>млазним горивима и</w:t>
            </w:r>
            <w:r>
              <w:rPr>
                <w:spacing w:val="-2"/>
                <w:sz w:val="14"/>
              </w:rPr>
              <w:t xml:space="preserve"> </w:t>
            </w:r>
            <w:r>
              <w:rPr>
                <w:sz w:val="14"/>
              </w:rPr>
              <w:t>мазивима;</w:t>
            </w:r>
          </w:p>
          <w:p w:rsidR="00E53F39" w:rsidRDefault="006408C0">
            <w:pPr>
              <w:pStyle w:val="TableParagraph"/>
              <w:numPr>
                <w:ilvl w:val="0"/>
                <w:numId w:val="816"/>
              </w:numPr>
              <w:tabs>
                <w:tab w:val="left" w:pos="176"/>
              </w:tabs>
              <w:spacing w:line="230" w:lineRule="auto"/>
              <w:ind w:right="159" w:hanging="119"/>
              <w:rPr>
                <w:sz w:val="14"/>
              </w:rPr>
            </w:pPr>
            <w:r>
              <w:rPr>
                <w:sz w:val="14"/>
              </w:rPr>
              <w:t xml:space="preserve">примењује прописане мере заштите </w:t>
            </w:r>
            <w:r>
              <w:rPr>
                <w:spacing w:val="-3"/>
                <w:sz w:val="14"/>
              </w:rPr>
              <w:t xml:space="preserve">од </w:t>
            </w:r>
            <w:r>
              <w:rPr>
                <w:sz w:val="14"/>
              </w:rPr>
              <w:t>пожара при пуњењу</w:t>
            </w:r>
            <w:r>
              <w:rPr>
                <w:spacing w:val="-21"/>
                <w:sz w:val="14"/>
              </w:rPr>
              <w:t xml:space="preserve"> </w:t>
            </w:r>
            <w:r>
              <w:rPr>
                <w:sz w:val="14"/>
              </w:rPr>
              <w:t>ваздухоплова млазним горивима и</w:t>
            </w:r>
            <w:r>
              <w:rPr>
                <w:spacing w:val="-3"/>
                <w:sz w:val="14"/>
              </w:rPr>
              <w:t xml:space="preserve"> </w:t>
            </w:r>
            <w:r>
              <w:rPr>
                <w:sz w:val="14"/>
              </w:rPr>
              <w:t>мазивима;</w:t>
            </w:r>
          </w:p>
          <w:p w:rsidR="00E53F39" w:rsidRDefault="006408C0">
            <w:pPr>
              <w:pStyle w:val="TableParagraph"/>
              <w:numPr>
                <w:ilvl w:val="0"/>
                <w:numId w:val="816"/>
              </w:numPr>
              <w:tabs>
                <w:tab w:val="left" w:pos="176"/>
              </w:tabs>
              <w:spacing w:line="230" w:lineRule="auto"/>
              <w:ind w:right="48" w:hanging="119"/>
              <w:rPr>
                <w:sz w:val="14"/>
              </w:rPr>
            </w:pPr>
            <w:r>
              <w:rPr>
                <w:sz w:val="14"/>
              </w:rPr>
              <w:t>примењује прописане процедуре снаб- девања ваздухоплова</w:t>
            </w:r>
            <w:r>
              <w:rPr>
                <w:spacing w:val="-3"/>
                <w:sz w:val="14"/>
              </w:rPr>
              <w:t xml:space="preserve"> </w:t>
            </w:r>
            <w:r>
              <w:rPr>
                <w:sz w:val="14"/>
              </w:rPr>
              <w:t>мазивима;</w:t>
            </w:r>
          </w:p>
          <w:p w:rsidR="00E53F39" w:rsidRDefault="006408C0">
            <w:pPr>
              <w:pStyle w:val="TableParagraph"/>
              <w:numPr>
                <w:ilvl w:val="0"/>
                <w:numId w:val="816"/>
              </w:numPr>
              <w:tabs>
                <w:tab w:val="left" w:pos="176"/>
              </w:tabs>
              <w:spacing w:line="230" w:lineRule="auto"/>
              <w:ind w:right="51" w:hanging="119"/>
              <w:rPr>
                <w:sz w:val="14"/>
              </w:rPr>
            </w:pPr>
            <w:r>
              <w:rPr>
                <w:sz w:val="14"/>
              </w:rPr>
              <w:t>навед</w:t>
            </w:r>
            <w:r>
              <w:rPr>
                <w:sz w:val="14"/>
              </w:rPr>
              <w:t>е параметре везане за безбедност на</w:t>
            </w:r>
            <w:r>
              <w:rPr>
                <w:spacing w:val="-2"/>
                <w:sz w:val="14"/>
              </w:rPr>
              <w:t xml:space="preserve"> </w:t>
            </w:r>
            <w:r>
              <w:rPr>
                <w:sz w:val="14"/>
              </w:rPr>
              <w:t>платформи;</w:t>
            </w:r>
          </w:p>
        </w:tc>
        <w:tc>
          <w:tcPr>
            <w:tcW w:w="2949" w:type="dxa"/>
          </w:tcPr>
          <w:p w:rsidR="00E53F39" w:rsidRDefault="006408C0">
            <w:pPr>
              <w:pStyle w:val="TableParagraph"/>
              <w:spacing w:before="18" w:line="157" w:lineRule="exact"/>
              <w:ind w:left="55" w:firstLine="0"/>
              <w:rPr>
                <w:sz w:val="14"/>
              </w:rPr>
            </w:pPr>
            <w:r>
              <w:rPr>
                <w:sz w:val="14"/>
              </w:rPr>
              <w:t>Нафта и њени деривати:</w:t>
            </w:r>
          </w:p>
          <w:p w:rsidR="00E53F39" w:rsidRDefault="006408C0">
            <w:pPr>
              <w:pStyle w:val="TableParagraph"/>
              <w:numPr>
                <w:ilvl w:val="0"/>
                <w:numId w:val="815"/>
              </w:numPr>
              <w:tabs>
                <w:tab w:val="left" w:pos="176"/>
              </w:tabs>
              <w:spacing w:before="2" w:line="230" w:lineRule="auto"/>
              <w:ind w:right="68"/>
              <w:rPr>
                <w:sz w:val="14"/>
              </w:rPr>
            </w:pPr>
            <w:r>
              <w:rPr>
                <w:sz w:val="14"/>
              </w:rPr>
              <w:t>врсте према рандману, општи појам, састав и особине, течна горива, општи појам и подела, млазна горива (врсте), специфи- кација, карактеристике сагоревања, утицај ниских температура, стабилност горива, онечишћења, растворена вода, емулгована вода, слободна</w:t>
            </w:r>
            <w:r>
              <w:rPr>
                <w:sz w:val="14"/>
              </w:rPr>
              <w:t xml:space="preserve"> вода и степен чистоће</w:t>
            </w:r>
            <w:r>
              <w:rPr>
                <w:spacing w:val="-26"/>
                <w:sz w:val="14"/>
              </w:rPr>
              <w:t xml:space="preserve"> </w:t>
            </w:r>
            <w:r>
              <w:rPr>
                <w:sz w:val="14"/>
              </w:rPr>
              <w:t>горива, атест о квалитету горива, авионски бензин, октански</w:t>
            </w:r>
            <w:r>
              <w:rPr>
                <w:spacing w:val="-1"/>
                <w:sz w:val="14"/>
              </w:rPr>
              <w:t xml:space="preserve"> </w:t>
            </w:r>
            <w:r>
              <w:rPr>
                <w:sz w:val="14"/>
              </w:rPr>
              <w:t>број;</w:t>
            </w:r>
          </w:p>
          <w:p w:rsidR="00E53F39" w:rsidRDefault="006408C0">
            <w:pPr>
              <w:pStyle w:val="TableParagraph"/>
              <w:spacing w:line="147" w:lineRule="exact"/>
              <w:ind w:left="55" w:firstLine="0"/>
              <w:rPr>
                <w:sz w:val="14"/>
              </w:rPr>
            </w:pPr>
            <w:r>
              <w:rPr>
                <w:sz w:val="14"/>
              </w:rPr>
              <w:t>Основно познавање врсте и квалитета горива:</w:t>
            </w:r>
          </w:p>
          <w:p w:rsidR="00E53F39" w:rsidRDefault="006408C0">
            <w:pPr>
              <w:pStyle w:val="TableParagraph"/>
              <w:numPr>
                <w:ilvl w:val="0"/>
                <w:numId w:val="815"/>
              </w:numPr>
              <w:tabs>
                <w:tab w:val="left" w:pos="176"/>
              </w:tabs>
              <w:spacing w:before="1" w:line="230" w:lineRule="auto"/>
              <w:ind w:right="48"/>
              <w:rPr>
                <w:sz w:val="14"/>
              </w:rPr>
            </w:pPr>
            <w:r>
              <w:rPr>
                <w:sz w:val="14"/>
              </w:rPr>
              <w:t>хемијски састав, хемијска стабилност, тачка мржњења, толеранција воде, боја адитиви, посуде за складиштење (резервоари, цис</w:t>
            </w:r>
            <w:r>
              <w:rPr>
                <w:sz w:val="14"/>
              </w:rPr>
              <w:t>тер- не) намена, обележавање, утврђивање, и отклањање</w:t>
            </w:r>
            <w:r>
              <w:rPr>
                <w:spacing w:val="-6"/>
                <w:sz w:val="14"/>
              </w:rPr>
              <w:t xml:space="preserve"> </w:t>
            </w:r>
            <w:r>
              <w:rPr>
                <w:sz w:val="14"/>
              </w:rPr>
              <w:t>воде,</w:t>
            </w:r>
            <w:r>
              <w:rPr>
                <w:spacing w:val="-6"/>
                <w:sz w:val="14"/>
              </w:rPr>
              <w:t xml:space="preserve"> </w:t>
            </w:r>
            <w:r>
              <w:rPr>
                <w:sz w:val="14"/>
              </w:rPr>
              <w:t>узимање</w:t>
            </w:r>
            <w:r>
              <w:rPr>
                <w:spacing w:val="-6"/>
                <w:sz w:val="14"/>
              </w:rPr>
              <w:t xml:space="preserve"> </w:t>
            </w:r>
            <w:r>
              <w:rPr>
                <w:sz w:val="14"/>
              </w:rPr>
              <w:t>узорака,</w:t>
            </w:r>
            <w:r>
              <w:rPr>
                <w:spacing w:val="-6"/>
                <w:sz w:val="14"/>
              </w:rPr>
              <w:t xml:space="preserve"> </w:t>
            </w:r>
            <w:r>
              <w:rPr>
                <w:sz w:val="14"/>
              </w:rPr>
              <w:t>пријем</w:t>
            </w:r>
            <w:r>
              <w:rPr>
                <w:spacing w:val="-7"/>
                <w:sz w:val="14"/>
              </w:rPr>
              <w:t xml:space="preserve"> </w:t>
            </w:r>
            <w:r>
              <w:rPr>
                <w:sz w:val="14"/>
              </w:rPr>
              <w:t>го- рива, документа, пломбе, визуелни преглед, специфична тежина, таложење, поступак пре претакања и исправност горива,</w:t>
            </w:r>
            <w:r>
              <w:rPr>
                <w:spacing w:val="-7"/>
                <w:sz w:val="14"/>
              </w:rPr>
              <w:t xml:space="preserve"> </w:t>
            </w:r>
            <w:r>
              <w:rPr>
                <w:sz w:val="14"/>
              </w:rPr>
              <w:t>поступак</w:t>
            </w:r>
          </w:p>
          <w:p w:rsidR="00E53F39" w:rsidRDefault="006408C0">
            <w:pPr>
              <w:pStyle w:val="TableParagraph"/>
              <w:spacing w:line="230" w:lineRule="auto"/>
              <w:ind w:firstLine="0"/>
              <w:rPr>
                <w:sz w:val="14"/>
              </w:rPr>
            </w:pPr>
            <w:r>
              <w:rPr>
                <w:sz w:val="14"/>
              </w:rPr>
              <w:t>за утврђено неисправно гориво, поступак пре</w:t>
            </w:r>
            <w:r>
              <w:rPr>
                <w:sz w:val="14"/>
              </w:rPr>
              <w:t>такања горива у складишне резервоаре, уземљење, филтери и њихово одржавање, складиштење горива;</w:t>
            </w:r>
          </w:p>
          <w:p w:rsidR="00E53F39" w:rsidRDefault="006408C0">
            <w:pPr>
              <w:pStyle w:val="TableParagraph"/>
              <w:spacing w:line="230" w:lineRule="auto"/>
              <w:ind w:left="55" w:right="62" w:firstLine="0"/>
              <w:rPr>
                <w:sz w:val="14"/>
              </w:rPr>
            </w:pPr>
            <w:r>
              <w:rPr>
                <w:sz w:val="14"/>
              </w:rPr>
              <w:t>Заштита, превентивна противпожарна заштита код ускладиштења запаљивих течности:</w:t>
            </w:r>
          </w:p>
          <w:p w:rsidR="00E53F39" w:rsidRDefault="006408C0">
            <w:pPr>
              <w:pStyle w:val="TableParagraph"/>
              <w:numPr>
                <w:ilvl w:val="0"/>
                <w:numId w:val="815"/>
              </w:numPr>
              <w:tabs>
                <w:tab w:val="left" w:pos="176"/>
              </w:tabs>
              <w:spacing w:line="230" w:lineRule="auto"/>
              <w:ind w:right="57"/>
              <w:rPr>
                <w:sz w:val="14"/>
              </w:rPr>
            </w:pPr>
            <w:r>
              <w:rPr>
                <w:sz w:val="14"/>
              </w:rPr>
              <w:t>статички електрицитет (уземљење), појам, поступци на ваздухоплову и цистерни, уп</w:t>
            </w:r>
            <w:r>
              <w:rPr>
                <w:sz w:val="14"/>
              </w:rPr>
              <w:t xml:space="preserve">отреба средстава за почетно гашење пожара према врсти и количини горива и према локацији, распоред и постављање про- тивпожарног обезбеђења, </w:t>
            </w:r>
            <w:r>
              <w:rPr>
                <w:spacing w:val="-5"/>
                <w:sz w:val="14"/>
              </w:rPr>
              <w:t>код</w:t>
            </w:r>
            <w:r>
              <w:rPr>
                <w:spacing w:val="-9"/>
                <w:sz w:val="14"/>
              </w:rPr>
              <w:t xml:space="preserve"> </w:t>
            </w:r>
            <w:r>
              <w:rPr>
                <w:sz w:val="14"/>
              </w:rPr>
              <w:t>ваздухоплова</w:t>
            </w:r>
          </w:p>
          <w:p w:rsidR="00E53F39" w:rsidRDefault="006408C0">
            <w:pPr>
              <w:pStyle w:val="TableParagraph"/>
              <w:spacing w:line="230" w:lineRule="auto"/>
              <w:ind w:firstLine="0"/>
              <w:rPr>
                <w:sz w:val="14"/>
              </w:rPr>
            </w:pPr>
            <w:r>
              <w:rPr>
                <w:sz w:val="14"/>
              </w:rPr>
              <w:t>и у складишту, превентивна противпожарна заштита приликом пуњења ваздухоплова горивом са и без пут</w:t>
            </w:r>
            <w:r>
              <w:rPr>
                <w:sz w:val="14"/>
              </w:rPr>
              <w:t>ника;</w:t>
            </w:r>
          </w:p>
          <w:p w:rsidR="00E53F39" w:rsidRDefault="006408C0">
            <w:pPr>
              <w:pStyle w:val="TableParagraph"/>
              <w:spacing w:line="151" w:lineRule="exact"/>
              <w:ind w:left="55" w:firstLine="0"/>
              <w:rPr>
                <w:sz w:val="14"/>
              </w:rPr>
            </w:pPr>
            <w:r>
              <w:rPr>
                <w:sz w:val="14"/>
              </w:rPr>
              <w:t>Поступци пуњења ваздухоплова горивом:</w:t>
            </w:r>
          </w:p>
          <w:p w:rsidR="00E53F39" w:rsidRDefault="006408C0">
            <w:pPr>
              <w:pStyle w:val="TableParagraph"/>
              <w:numPr>
                <w:ilvl w:val="0"/>
                <w:numId w:val="815"/>
              </w:numPr>
              <w:tabs>
                <w:tab w:val="left" w:pos="176"/>
              </w:tabs>
              <w:spacing w:line="230" w:lineRule="auto"/>
              <w:ind w:right="70"/>
              <w:rPr>
                <w:sz w:val="14"/>
              </w:rPr>
            </w:pPr>
            <w:r>
              <w:rPr>
                <w:sz w:val="14"/>
              </w:rPr>
              <w:t>претходна припрема ваздухоплова и ци- стерне, безбедност пуњења горива, пуњење цистерне горивом, укључивање цистерне у одвијање аеродромског саобраћаја, провера квалитета горива, уземљење ваздухоплова и цистерне, искључење електроинсталације, исправност ци</w:t>
            </w:r>
            <w:r>
              <w:rPr>
                <w:sz w:val="14"/>
              </w:rPr>
              <w:t>стерне, пуњење и пражњење ваздухоплова горивом, координација са посадом ваздухоплова и контролором</w:t>
            </w:r>
            <w:r>
              <w:rPr>
                <w:spacing w:val="-25"/>
                <w:sz w:val="14"/>
              </w:rPr>
              <w:t xml:space="preserve"> </w:t>
            </w:r>
            <w:r>
              <w:rPr>
                <w:sz w:val="14"/>
              </w:rPr>
              <w:t>опслу- живања ваздухоплова, редослед при</w:t>
            </w:r>
            <w:r>
              <w:rPr>
                <w:spacing w:val="-16"/>
                <w:sz w:val="14"/>
              </w:rPr>
              <w:t xml:space="preserve"> </w:t>
            </w:r>
            <w:r>
              <w:rPr>
                <w:spacing w:val="-3"/>
                <w:sz w:val="14"/>
              </w:rPr>
              <w:t xml:space="preserve">пуњењу, </w:t>
            </w:r>
            <w:r>
              <w:rPr>
                <w:sz w:val="14"/>
              </w:rPr>
              <w:t>манипулације цревом за гориво, руковање опремом за пуњење ваздухоплова</w:t>
            </w:r>
            <w:r>
              <w:rPr>
                <w:spacing w:val="-18"/>
                <w:sz w:val="14"/>
              </w:rPr>
              <w:t xml:space="preserve"> </w:t>
            </w:r>
            <w:r>
              <w:rPr>
                <w:sz w:val="14"/>
              </w:rPr>
              <w:t>горивом;</w:t>
            </w:r>
          </w:p>
          <w:p w:rsidR="00E53F39" w:rsidRDefault="006408C0">
            <w:pPr>
              <w:pStyle w:val="TableParagraph"/>
              <w:spacing w:line="230" w:lineRule="auto"/>
              <w:ind w:left="55" w:firstLine="0"/>
              <w:rPr>
                <w:sz w:val="14"/>
              </w:rPr>
            </w:pPr>
            <w:r>
              <w:rPr>
                <w:sz w:val="14"/>
              </w:rPr>
              <w:t>Процеси сагоревања млазних горива у мотори- ма ваздухоплова:</w:t>
            </w:r>
          </w:p>
          <w:p w:rsidR="00E53F39" w:rsidRDefault="006408C0">
            <w:pPr>
              <w:pStyle w:val="TableParagraph"/>
              <w:numPr>
                <w:ilvl w:val="0"/>
                <w:numId w:val="815"/>
              </w:numPr>
              <w:tabs>
                <w:tab w:val="left" w:pos="176"/>
              </w:tabs>
              <w:spacing w:line="230" w:lineRule="auto"/>
              <w:ind w:right="146"/>
              <w:rPr>
                <w:sz w:val="14"/>
              </w:rPr>
            </w:pPr>
            <w:r>
              <w:rPr>
                <w:sz w:val="14"/>
              </w:rPr>
              <w:t>сиромашна и богата смеша, топлота</w:t>
            </w:r>
            <w:r>
              <w:rPr>
                <w:spacing w:val="-14"/>
                <w:sz w:val="14"/>
              </w:rPr>
              <w:t xml:space="preserve"> </w:t>
            </w:r>
            <w:r>
              <w:rPr>
                <w:sz w:val="14"/>
              </w:rPr>
              <w:t>сагоре- вања,</w:t>
            </w:r>
            <w:r>
              <w:rPr>
                <w:spacing w:val="-1"/>
                <w:sz w:val="14"/>
              </w:rPr>
              <w:t xml:space="preserve"> </w:t>
            </w:r>
            <w:r>
              <w:rPr>
                <w:sz w:val="14"/>
              </w:rPr>
              <w:t>испарљивост;</w:t>
            </w:r>
          </w:p>
          <w:p w:rsidR="00E53F39" w:rsidRDefault="006408C0">
            <w:pPr>
              <w:pStyle w:val="TableParagraph"/>
              <w:spacing w:line="151" w:lineRule="exact"/>
              <w:ind w:left="55" w:firstLine="0"/>
              <w:rPr>
                <w:sz w:val="14"/>
              </w:rPr>
            </w:pPr>
            <w:r>
              <w:rPr>
                <w:sz w:val="14"/>
              </w:rPr>
              <w:t>Кретање цистерне са горивом:</w:t>
            </w:r>
          </w:p>
          <w:p w:rsidR="00E53F39" w:rsidRDefault="006408C0">
            <w:pPr>
              <w:pStyle w:val="TableParagraph"/>
              <w:numPr>
                <w:ilvl w:val="0"/>
                <w:numId w:val="815"/>
              </w:numPr>
              <w:tabs>
                <w:tab w:val="left" w:pos="176"/>
              </w:tabs>
              <w:spacing w:line="230" w:lineRule="auto"/>
              <w:ind w:right="62"/>
              <w:rPr>
                <w:sz w:val="14"/>
              </w:rPr>
            </w:pPr>
            <w:r>
              <w:rPr>
                <w:sz w:val="14"/>
              </w:rPr>
              <w:t xml:space="preserve">припрема и исправност цистерне, укључи- вање цистерне у аеродромски саобраћај, брзина кретања, прилажења </w:t>
            </w:r>
            <w:r>
              <w:rPr>
                <w:sz w:val="14"/>
              </w:rPr>
              <w:t xml:space="preserve">и паркирања </w:t>
            </w:r>
            <w:r>
              <w:rPr>
                <w:spacing w:val="-5"/>
                <w:sz w:val="14"/>
              </w:rPr>
              <w:t xml:space="preserve">код </w:t>
            </w:r>
            <w:r>
              <w:rPr>
                <w:sz w:val="14"/>
              </w:rPr>
              <w:t>ваздухоплова, припрема средстава и</w:t>
            </w:r>
            <w:r>
              <w:rPr>
                <w:spacing w:val="-19"/>
                <w:sz w:val="14"/>
              </w:rPr>
              <w:t xml:space="preserve"> </w:t>
            </w:r>
            <w:r>
              <w:rPr>
                <w:sz w:val="14"/>
              </w:rPr>
              <w:t>опреме;</w:t>
            </w:r>
          </w:p>
          <w:p w:rsidR="00E53F39" w:rsidRDefault="006408C0">
            <w:pPr>
              <w:pStyle w:val="TableParagraph"/>
              <w:spacing w:line="150" w:lineRule="exact"/>
              <w:ind w:left="55" w:firstLine="0"/>
              <w:rPr>
                <w:sz w:val="14"/>
              </w:rPr>
            </w:pPr>
            <w:r>
              <w:rPr>
                <w:sz w:val="14"/>
              </w:rPr>
              <w:t>Безбедност на платформи:</w:t>
            </w:r>
          </w:p>
          <w:p w:rsidR="00E53F39" w:rsidRDefault="006408C0">
            <w:pPr>
              <w:pStyle w:val="TableParagraph"/>
              <w:numPr>
                <w:ilvl w:val="0"/>
                <w:numId w:val="815"/>
              </w:numPr>
              <w:tabs>
                <w:tab w:val="left" w:pos="176"/>
              </w:tabs>
              <w:spacing w:line="154" w:lineRule="exact"/>
              <w:ind w:right="74"/>
              <w:rPr>
                <w:sz w:val="14"/>
              </w:rPr>
            </w:pPr>
            <w:r>
              <w:rPr>
                <w:sz w:val="14"/>
              </w:rPr>
              <w:t>регулатива, коришћење мобилних телефона, грмљавина над аеродромом, ризици пожара: извори, заштита, одећа: радна, заштитна, антистатичка, процедура уклањања</w:t>
            </w:r>
            <w:r>
              <w:rPr>
                <w:spacing w:val="-14"/>
                <w:sz w:val="14"/>
              </w:rPr>
              <w:t xml:space="preserve"> </w:t>
            </w:r>
            <w:r>
              <w:rPr>
                <w:sz w:val="14"/>
              </w:rPr>
              <w:t xml:space="preserve">просутог горива </w:t>
            </w:r>
            <w:r>
              <w:rPr>
                <w:sz w:val="14"/>
              </w:rPr>
              <w:t>и мазива, опслуживање</w:t>
            </w:r>
            <w:r>
              <w:rPr>
                <w:spacing w:val="-19"/>
                <w:sz w:val="14"/>
              </w:rPr>
              <w:t xml:space="preserve"> </w:t>
            </w:r>
            <w:r>
              <w:rPr>
                <w:sz w:val="14"/>
              </w:rPr>
              <w:t>киднапованог ваздухоплова, заштита</w:t>
            </w:r>
            <w:r>
              <w:rPr>
                <w:spacing w:val="-3"/>
                <w:sz w:val="14"/>
              </w:rPr>
              <w:t xml:space="preserve"> </w:t>
            </w:r>
            <w:r>
              <w:rPr>
                <w:sz w:val="14"/>
              </w:rPr>
              <w:t>околине;</w:t>
            </w:r>
          </w:p>
        </w:tc>
        <w:tc>
          <w:tcPr>
            <w:tcW w:w="2949" w:type="dxa"/>
          </w:tcPr>
          <w:p w:rsidR="00E53F39" w:rsidRDefault="006408C0">
            <w:pPr>
              <w:pStyle w:val="TableParagraph"/>
              <w:numPr>
                <w:ilvl w:val="0"/>
                <w:numId w:val="814"/>
              </w:numPr>
              <w:tabs>
                <w:tab w:val="left" w:pos="175"/>
              </w:tabs>
              <w:spacing w:before="23" w:line="230" w:lineRule="auto"/>
              <w:ind w:right="387"/>
              <w:jc w:val="both"/>
              <w:rPr>
                <w:sz w:val="14"/>
              </w:rPr>
            </w:pPr>
            <w:r>
              <w:rPr>
                <w:sz w:val="14"/>
              </w:rPr>
              <w:t xml:space="preserve">На почетку </w:t>
            </w:r>
            <w:r>
              <w:rPr>
                <w:spacing w:val="-3"/>
                <w:sz w:val="14"/>
              </w:rPr>
              <w:t xml:space="preserve">модула </w:t>
            </w:r>
            <w:r>
              <w:rPr>
                <w:sz w:val="14"/>
              </w:rPr>
              <w:t>ученике упознати са циљем/циљевима</w:t>
            </w:r>
            <w:r>
              <w:rPr>
                <w:spacing w:val="-8"/>
                <w:sz w:val="14"/>
              </w:rPr>
              <w:t xml:space="preserve"> </w:t>
            </w:r>
            <w:r>
              <w:rPr>
                <w:sz w:val="14"/>
              </w:rPr>
              <w:t>и</w:t>
            </w:r>
            <w:r>
              <w:rPr>
                <w:spacing w:val="-9"/>
                <w:sz w:val="14"/>
              </w:rPr>
              <w:t xml:space="preserve"> </w:t>
            </w:r>
            <w:r>
              <w:rPr>
                <w:sz w:val="14"/>
              </w:rPr>
              <w:t>исходима,</w:t>
            </w:r>
            <w:r>
              <w:rPr>
                <w:spacing w:val="-8"/>
                <w:sz w:val="14"/>
              </w:rPr>
              <w:t xml:space="preserve"> </w:t>
            </w:r>
            <w:r>
              <w:rPr>
                <w:sz w:val="14"/>
              </w:rPr>
              <w:t>планом</w:t>
            </w:r>
            <w:r>
              <w:rPr>
                <w:spacing w:val="-8"/>
                <w:sz w:val="14"/>
              </w:rPr>
              <w:t xml:space="preserve"> </w:t>
            </w:r>
            <w:r>
              <w:rPr>
                <w:sz w:val="14"/>
              </w:rPr>
              <w:t>и начинима</w:t>
            </w:r>
            <w:r>
              <w:rPr>
                <w:spacing w:val="-1"/>
                <w:sz w:val="14"/>
              </w:rPr>
              <w:t xml:space="preserve"> </w:t>
            </w:r>
            <w:r>
              <w:rPr>
                <w:sz w:val="14"/>
              </w:rPr>
              <w:t>оцењивања.</w:t>
            </w:r>
          </w:p>
          <w:p w:rsidR="00E53F39" w:rsidRDefault="006408C0">
            <w:pPr>
              <w:pStyle w:val="TableParagraph"/>
              <w:numPr>
                <w:ilvl w:val="0"/>
                <w:numId w:val="814"/>
              </w:numPr>
              <w:tabs>
                <w:tab w:val="left" w:pos="175"/>
              </w:tabs>
              <w:spacing w:line="230" w:lineRule="auto"/>
              <w:ind w:right="537"/>
              <w:rPr>
                <w:sz w:val="14"/>
              </w:rPr>
            </w:pPr>
            <w:r>
              <w:rPr>
                <w:sz w:val="14"/>
              </w:rPr>
              <w:t>Недељни приказ броја часова дат је</w:t>
            </w:r>
            <w:r>
              <w:rPr>
                <w:spacing w:val="-15"/>
                <w:sz w:val="14"/>
              </w:rPr>
              <w:t xml:space="preserve"> </w:t>
            </w:r>
            <w:r>
              <w:rPr>
                <w:sz w:val="14"/>
              </w:rPr>
              <w:t>у гантограму.</w:t>
            </w:r>
          </w:p>
          <w:p w:rsidR="00E53F39" w:rsidRDefault="00E53F39">
            <w:pPr>
              <w:pStyle w:val="TableParagraph"/>
              <w:spacing w:before="8"/>
              <w:ind w:left="0" w:firstLine="0"/>
              <w:rPr>
                <w:b/>
                <w:sz w:val="12"/>
              </w:rPr>
            </w:pPr>
          </w:p>
          <w:p w:rsidR="00E53F39" w:rsidRDefault="006408C0">
            <w:pPr>
              <w:pStyle w:val="TableParagraph"/>
              <w:spacing w:line="157" w:lineRule="exact"/>
              <w:ind w:left="54" w:firstLine="0"/>
              <w:rPr>
                <w:b/>
                <w:sz w:val="14"/>
              </w:rPr>
            </w:pPr>
            <w:r>
              <w:rPr>
                <w:b/>
                <w:sz w:val="14"/>
              </w:rPr>
              <w:t>Облици наставе и трајање</w:t>
            </w:r>
          </w:p>
          <w:p w:rsidR="00E53F39" w:rsidRDefault="006408C0">
            <w:pPr>
              <w:pStyle w:val="TableParagraph"/>
              <w:spacing w:before="2" w:line="230" w:lineRule="auto"/>
              <w:ind w:left="54" w:right="247" w:firstLine="0"/>
              <w:rPr>
                <w:sz w:val="14"/>
              </w:rPr>
            </w:pPr>
            <w:r>
              <w:rPr>
                <w:sz w:val="14"/>
              </w:rPr>
              <w:t>Модул се реализује кроз следеће облике наставе:</w:t>
            </w:r>
          </w:p>
          <w:p w:rsidR="00E53F39" w:rsidRDefault="006408C0">
            <w:pPr>
              <w:pStyle w:val="TableParagraph"/>
              <w:numPr>
                <w:ilvl w:val="0"/>
                <w:numId w:val="814"/>
              </w:numPr>
              <w:tabs>
                <w:tab w:val="left" w:pos="175"/>
              </w:tabs>
              <w:spacing w:line="151" w:lineRule="exact"/>
              <w:rPr>
                <w:b/>
                <w:sz w:val="14"/>
              </w:rPr>
            </w:pPr>
            <w:r>
              <w:rPr>
                <w:sz w:val="14"/>
              </w:rPr>
              <w:t xml:space="preserve">теоријска настава </w:t>
            </w:r>
            <w:r>
              <w:rPr>
                <w:b/>
                <w:sz w:val="14"/>
              </w:rPr>
              <w:t>(36</w:t>
            </w:r>
            <w:r>
              <w:rPr>
                <w:b/>
                <w:spacing w:val="-1"/>
                <w:sz w:val="14"/>
              </w:rPr>
              <w:t xml:space="preserve"> </w:t>
            </w:r>
            <w:r>
              <w:rPr>
                <w:b/>
                <w:sz w:val="14"/>
              </w:rPr>
              <w:t>часа)</w:t>
            </w:r>
          </w:p>
          <w:p w:rsidR="00E53F39" w:rsidRDefault="006408C0">
            <w:pPr>
              <w:pStyle w:val="TableParagraph"/>
              <w:numPr>
                <w:ilvl w:val="0"/>
                <w:numId w:val="814"/>
              </w:numPr>
              <w:tabs>
                <w:tab w:val="left" w:pos="175"/>
              </w:tabs>
              <w:spacing w:line="154" w:lineRule="exact"/>
              <w:rPr>
                <w:b/>
                <w:sz w:val="14"/>
              </w:rPr>
            </w:pPr>
            <w:r>
              <w:rPr>
                <w:sz w:val="14"/>
              </w:rPr>
              <w:t xml:space="preserve">кабинетске вежбе </w:t>
            </w:r>
            <w:r>
              <w:rPr>
                <w:b/>
                <w:sz w:val="14"/>
              </w:rPr>
              <w:t>(18</w:t>
            </w:r>
            <w:r>
              <w:rPr>
                <w:b/>
                <w:spacing w:val="-2"/>
                <w:sz w:val="14"/>
              </w:rPr>
              <w:t xml:space="preserve"> </w:t>
            </w:r>
            <w:r>
              <w:rPr>
                <w:b/>
                <w:sz w:val="14"/>
              </w:rPr>
              <w:t>часова)</w:t>
            </w:r>
          </w:p>
          <w:p w:rsidR="00E53F39" w:rsidRDefault="006408C0">
            <w:pPr>
              <w:pStyle w:val="TableParagraph"/>
              <w:numPr>
                <w:ilvl w:val="0"/>
                <w:numId w:val="814"/>
              </w:numPr>
              <w:tabs>
                <w:tab w:val="left" w:pos="175"/>
              </w:tabs>
              <w:spacing w:line="154" w:lineRule="exact"/>
              <w:rPr>
                <w:b/>
                <w:sz w:val="14"/>
              </w:rPr>
            </w:pPr>
            <w:r>
              <w:rPr>
                <w:sz w:val="14"/>
              </w:rPr>
              <w:t xml:space="preserve">практична </w:t>
            </w:r>
            <w:r>
              <w:rPr>
                <w:b/>
                <w:sz w:val="14"/>
              </w:rPr>
              <w:t>настава (36</w:t>
            </w:r>
            <w:r>
              <w:rPr>
                <w:b/>
                <w:spacing w:val="-1"/>
                <w:sz w:val="14"/>
              </w:rPr>
              <w:t xml:space="preserve"> </w:t>
            </w:r>
            <w:r>
              <w:rPr>
                <w:b/>
                <w:sz w:val="14"/>
              </w:rPr>
              <w:t>часа)</w:t>
            </w:r>
          </w:p>
          <w:p w:rsidR="00E53F39" w:rsidRDefault="006408C0">
            <w:pPr>
              <w:pStyle w:val="TableParagraph"/>
              <w:numPr>
                <w:ilvl w:val="0"/>
                <w:numId w:val="814"/>
              </w:numPr>
              <w:tabs>
                <w:tab w:val="left" w:pos="175"/>
              </w:tabs>
              <w:spacing w:line="157" w:lineRule="exact"/>
              <w:rPr>
                <w:b/>
                <w:sz w:val="14"/>
              </w:rPr>
            </w:pPr>
            <w:r>
              <w:rPr>
                <w:sz w:val="14"/>
              </w:rPr>
              <w:t xml:space="preserve">учење кроз рад </w:t>
            </w:r>
            <w:r>
              <w:rPr>
                <w:b/>
                <w:sz w:val="14"/>
              </w:rPr>
              <w:t>у блоку (14</w:t>
            </w:r>
            <w:r>
              <w:rPr>
                <w:b/>
                <w:spacing w:val="-6"/>
                <w:sz w:val="14"/>
              </w:rPr>
              <w:t xml:space="preserve"> </w:t>
            </w:r>
            <w:r>
              <w:rPr>
                <w:b/>
                <w:sz w:val="14"/>
              </w:rPr>
              <w:t>часова)</w:t>
            </w:r>
          </w:p>
          <w:p w:rsidR="00E53F39" w:rsidRDefault="00E53F39">
            <w:pPr>
              <w:pStyle w:val="TableParagraph"/>
              <w:spacing w:before="9"/>
              <w:ind w:left="0" w:firstLine="0"/>
              <w:rPr>
                <w:b/>
                <w:sz w:val="12"/>
              </w:rPr>
            </w:pPr>
          </w:p>
          <w:p w:rsidR="00E53F39" w:rsidRDefault="006408C0">
            <w:pPr>
              <w:pStyle w:val="TableParagraph"/>
              <w:spacing w:line="157" w:lineRule="exact"/>
              <w:ind w:left="54" w:firstLine="0"/>
              <w:rPr>
                <w:b/>
                <w:sz w:val="14"/>
              </w:rPr>
            </w:pPr>
            <w:r>
              <w:rPr>
                <w:b/>
                <w:sz w:val="14"/>
              </w:rPr>
              <w:t>Подела одељења на групе:</w:t>
            </w:r>
          </w:p>
          <w:p w:rsidR="00E53F39" w:rsidRDefault="006408C0">
            <w:pPr>
              <w:pStyle w:val="TableParagraph"/>
              <w:spacing w:before="2" w:line="230" w:lineRule="auto"/>
              <w:ind w:left="54" w:firstLine="0"/>
              <w:rPr>
                <w:sz w:val="14"/>
              </w:rPr>
            </w:pPr>
            <w:r>
              <w:rPr>
                <w:sz w:val="14"/>
              </w:rPr>
              <w:t>Одељење се дели на 2 групе приликом реализа- ције:</w:t>
            </w:r>
          </w:p>
          <w:p w:rsidR="00E53F39" w:rsidRDefault="006408C0">
            <w:pPr>
              <w:pStyle w:val="TableParagraph"/>
              <w:numPr>
                <w:ilvl w:val="0"/>
                <w:numId w:val="814"/>
              </w:numPr>
              <w:tabs>
                <w:tab w:val="left" w:pos="175"/>
              </w:tabs>
              <w:spacing w:line="151" w:lineRule="exact"/>
              <w:rPr>
                <w:sz w:val="14"/>
              </w:rPr>
            </w:pPr>
            <w:r>
              <w:rPr>
                <w:sz w:val="14"/>
              </w:rPr>
              <w:t>кабинетских</w:t>
            </w:r>
            <w:r>
              <w:rPr>
                <w:spacing w:val="-1"/>
                <w:sz w:val="14"/>
              </w:rPr>
              <w:t xml:space="preserve"> </w:t>
            </w:r>
            <w:r>
              <w:rPr>
                <w:sz w:val="14"/>
              </w:rPr>
              <w:t>вежби</w:t>
            </w:r>
          </w:p>
          <w:p w:rsidR="00E53F39" w:rsidRDefault="006408C0">
            <w:pPr>
              <w:pStyle w:val="TableParagraph"/>
              <w:numPr>
                <w:ilvl w:val="0"/>
                <w:numId w:val="814"/>
              </w:numPr>
              <w:tabs>
                <w:tab w:val="left" w:pos="175"/>
              </w:tabs>
              <w:spacing w:line="154" w:lineRule="exact"/>
              <w:rPr>
                <w:sz w:val="14"/>
              </w:rPr>
            </w:pPr>
            <w:r>
              <w:rPr>
                <w:sz w:val="14"/>
              </w:rPr>
              <w:t>практичне</w:t>
            </w:r>
            <w:r>
              <w:rPr>
                <w:spacing w:val="-1"/>
                <w:sz w:val="14"/>
              </w:rPr>
              <w:t xml:space="preserve"> </w:t>
            </w:r>
            <w:r>
              <w:rPr>
                <w:sz w:val="14"/>
              </w:rPr>
              <w:t>наставе</w:t>
            </w:r>
          </w:p>
          <w:p w:rsidR="00E53F39" w:rsidRDefault="006408C0">
            <w:pPr>
              <w:pStyle w:val="TableParagraph"/>
              <w:spacing w:before="1" w:line="230" w:lineRule="auto"/>
              <w:ind w:left="54" w:firstLine="0"/>
              <w:rPr>
                <w:sz w:val="14"/>
              </w:rPr>
            </w:pPr>
            <w:r>
              <w:rPr>
                <w:sz w:val="14"/>
              </w:rPr>
              <w:t>Одељење се дели на 3 групе приликом реализа- ције:</w:t>
            </w:r>
          </w:p>
          <w:p w:rsidR="00E53F39" w:rsidRDefault="006408C0">
            <w:pPr>
              <w:pStyle w:val="TableParagraph"/>
              <w:numPr>
                <w:ilvl w:val="0"/>
                <w:numId w:val="814"/>
              </w:numPr>
              <w:tabs>
                <w:tab w:val="left" w:pos="175"/>
              </w:tabs>
              <w:spacing w:line="155" w:lineRule="exact"/>
              <w:rPr>
                <w:sz w:val="14"/>
              </w:rPr>
            </w:pPr>
            <w:r>
              <w:rPr>
                <w:sz w:val="14"/>
              </w:rPr>
              <w:t>учења кроз рад у</w:t>
            </w:r>
            <w:r>
              <w:rPr>
                <w:spacing w:val="-9"/>
                <w:sz w:val="14"/>
              </w:rPr>
              <w:t xml:space="preserve"> </w:t>
            </w:r>
            <w:r>
              <w:rPr>
                <w:sz w:val="14"/>
              </w:rPr>
              <w:t>блоку</w:t>
            </w:r>
          </w:p>
          <w:p w:rsidR="00E53F39" w:rsidRDefault="00E53F39">
            <w:pPr>
              <w:pStyle w:val="TableParagraph"/>
              <w:spacing w:before="9"/>
              <w:ind w:left="0" w:firstLine="0"/>
              <w:rPr>
                <w:b/>
                <w:sz w:val="12"/>
              </w:rPr>
            </w:pPr>
          </w:p>
          <w:p w:rsidR="00E53F39" w:rsidRDefault="006408C0">
            <w:pPr>
              <w:pStyle w:val="TableParagraph"/>
              <w:spacing w:line="157" w:lineRule="exact"/>
              <w:ind w:left="54" w:firstLine="0"/>
              <w:rPr>
                <w:b/>
                <w:sz w:val="14"/>
              </w:rPr>
            </w:pPr>
            <w:r>
              <w:rPr>
                <w:b/>
                <w:sz w:val="14"/>
              </w:rPr>
              <w:t>Место реализације наставе</w:t>
            </w:r>
          </w:p>
          <w:p w:rsidR="00E53F39" w:rsidRDefault="006408C0">
            <w:pPr>
              <w:pStyle w:val="TableParagraph"/>
              <w:numPr>
                <w:ilvl w:val="0"/>
                <w:numId w:val="814"/>
              </w:numPr>
              <w:tabs>
                <w:tab w:val="left" w:pos="175"/>
              </w:tabs>
              <w:spacing w:line="154" w:lineRule="exact"/>
              <w:rPr>
                <w:sz w:val="14"/>
              </w:rPr>
            </w:pPr>
            <w:r>
              <w:rPr>
                <w:sz w:val="14"/>
              </w:rPr>
              <w:t>Теоријска настава се реализује у</w:t>
            </w:r>
            <w:r>
              <w:rPr>
                <w:spacing w:val="-8"/>
                <w:sz w:val="14"/>
              </w:rPr>
              <w:t xml:space="preserve"> </w:t>
            </w:r>
            <w:r>
              <w:rPr>
                <w:sz w:val="14"/>
              </w:rPr>
              <w:t>учионици.</w:t>
            </w:r>
          </w:p>
          <w:p w:rsidR="00E53F39" w:rsidRDefault="006408C0">
            <w:pPr>
              <w:pStyle w:val="TableParagraph"/>
              <w:numPr>
                <w:ilvl w:val="0"/>
                <w:numId w:val="814"/>
              </w:numPr>
              <w:tabs>
                <w:tab w:val="left" w:pos="175"/>
              </w:tabs>
              <w:spacing w:line="154" w:lineRule="exact"/>
              <w:rPr>
                <w:sz w:val="14"/>
              </w:rPr>
            </w:pPr>
            <w:r>
              <w:rPr>
                <w:sz w:val="14"/>
              </w:rPr>
              <w:t>Кабинетске вежбе се реализују у</w:t>
            </w:r>
            <w:r>
              <w:rPr>
                <w:spacing w:val="-3"/>
                <w:sz w:val="14"/>
              </w:rPr>
              <w:t xml:space="preserve"> кабинету.</w:t>
            </w:r>
          </w:p>
          <w:p w:rsidR="00E53F39" w:rsidRDefault="006408C0">
            <w:pPr>
              <w:pStyle w:val="TableParagraph"/>
              <w:numPr>
                <w:ilvl w:val="0"/>
                <w:numId w:val="814"/>
              </w:numPr>
              <w:tabs>
                <w:tab w:val="left" w:pos="175"/>
              </w:tabs>
              <w:spacing w:before="2" w:line="230" w:lineRule="auto"/>
              <w:ind w:right="113"/>
              <w:rPr>
                <w:sz w:val="14"/>
              </w:rPr>
            </w:pPr>
            <w:r>
              <w:rPr>
                <w:sz w:val="14"/>
              </w:rPr>
              <w:t xml:space="preserve">Практична настава се реализује у се у </w:t>
            </w:r>
            <w:r>
              <w:rPr>
                <w:spacing w:val="-3"/>
                <w:sz w:val="14"/>
              </w:rPr>
              <w:t xml:space="preserve">школ- </w:t>
            </w:r>
            <w:r>
              <w:rPr>
                <w:sz w:val="14"/>
              </w:rPr>
              <w:t>ским</w:t>
            </w:r>
            <w:r>
              <w:rPr>
                <w:spacing w:val="-1"/>
                <w:sz w:val="14"/>
              </w:rPr>
              <w:t xml:space="preserve"> </w:t>
            </w:r>
            <w:r>
              <w:rPr>
                <w:sz w:val="14"/>
              </w:rPr>
              <w:t>радионицама.</w:t>
            </w:r>
          </w:p>
          <w:p w:rsidR="00E53F39" w:rsidRDefault="006408C0">
            <w:pPr>
              <w:pStyle w:val="TableParagraph"/>
              <w:numPr>
                <w:ilvl w:val="0"/>
                <w:numId w:val="814"/>
              </w:numPr>
              <w:tabs>
                <w:tab w:val="left" w:pos="175"/>
              </w:tabs>
              <w:spacing w:line="230" w:lineRule="auto"/>
              <w:ind w:right="47"/>
              <w:rPr>
                <w:sz w:val="14"/>
              </w:rPr>
            </w:pPr>
            <w:r>
              <w:rPr>
                <w:sz w:val="14"/>
              </w:rPr>
              <w:t>Учење кроз рад у блоку се реализује у аеродромским предузећима на</w:t>
            </w:r>
            <w:r>
              <w:rPr>
                <w:spacing w:val="-22"/>
                <w:sz w:val="14"/>
              </w:rPr>
              <w:t xml:space="preserve"> </w:t>
            </w:r>
            <w:r>
              <w:rPr>
                <w:sz w:val="14"/>
              </w:rPr>
              <w:t xml:space="preserve">међународном </w:t>
            </w:r>
            <w:r>
              <w:rPr>
                <w:spacing w:val="-3"/>
                <w:sz w:val="14"/>
              </w:rPr>
              <w:t xml:space="preserve">аеродрому, </w:t>
            </w:r>
            <w:r>
              <w:rPr>
                <w:sz w:val="14"/>
              </w:rPr>
              <w:t>ваздухопловним</w:t>
            </w:r>
            <w:r>
              <w:rPr>
                <w:spacing w:val="-1"/>
                <w:sz w:val="14"/>
              </w:rPr>
              <w:t xml:space="preserve"> </w:t>
            </w:r>
            <w:r>
              <w:rPr>
                <w:sz w:val="14"/>
              </w:rPr>
              <w:t>компанијама.</w:t>
            </w:r>
          </w:p>
          <w:p w:rsidR="00E53F39" w:rsidRDefault="00E53F39">
            <w:pPr>
              <w:pStyle w:val="TableParagraph"/>
              <w:spacing w:before="8"/>
              <w:ind w:left="0" w:firstLine="0"/>
              <w:rPr>
                <w:b/>
                <w:sz w:val="12"/>
              </w:rPr>
            </w:pPr>
          </w:p>
          <w:p w:rsidR="00E53F39" w:rsidRDefault="006408C0">
            <w:pPr>
              <w:pStyle w:val="TableParagraph"/>
              <w:spacing w:line="157" w:lineRule="exact"/>
              <w:ind w:left="54" w:firstLine="0"/>
              <w:rPr>
                <w:b/>
                <w:sz w:val="14"/>
              </w:rPr>
            </w:pPr>
            <w:r>
              <w:rPr>
                <w:b/>
                <w:sz w:val="14"/>
              </w:rPr>
              <w:t>Препоруке за реализацију наставе</w:t>
            </w:r>
          </w:p>
          <w:p w:rsidR="00E53F39" w:rsidRDefault="006408C0">
            <w:pPr>
              <w:pStyle w:val="TableParagraph"/>
              <w:numPr>
                <w:ilvl w:val="0"/>
                <w:numId w:val="814"/>
              </w:numPr>
              <w:tabs>
                <w:tab w:val="left" w:pos="175"/>
              </w:tabs>
              <w:spacing w:before="2" w:line="230" w:lineRule="auto"/>
              <w:ind w:right="193"/>
              <w:rPr>
                <w:sz w:val="14"/>
              </w:rPr>
            </w:pPr>
            <w:r>
              <w:rPr>
                <w:sz w:val="14"/>
              </w:rPr>
              <w:t>Теоријска настава реализоваће се према садржају модуларне јединице</w:t>
            </w:r>
            <w:r>
              <w:rPr>
                <w:spacing w:val="-24"/>
                <w:sz w:val="14"/>
              </w:rPr>
              <w:t xml:space="preserve"> </w:t>
            </w:r>
            <w:r>
              <w:rPr>
                <w:sz w:val="14"/>
              </w:rPr>
              <w:t>коришћењем одговара</w:t>
            </w:r>
            <w:r>
              <w:rPr>
                <w:sz w:val="14"/>
              </w:rPr>
              <w:t>јућих презентација (литературе, шема и</w:t>
            </w:r>
            <w:r>
              <w:rPr>
                <w:spacing w:val="-2"/>
                <w:sz w:val="14"/>
              </w:rPr>
              <w:t xml:space="preserve"> </w:t>
            </w:r>
            <w:r>
              <w:rPr>
                <w:sz w:val="14"/>
              </w:rPr>
              <w:t>др.).</w:t>
            </w:r>
          </w:p>
          <w:p w:rsidR="00E53F39" w:rsidRDefault="006408C0">
            <w:pPr>
              <w:pStyle w:val="TableParagraph"/>
              <w:numPr>
                <w:ilvl w:val="0"/>
                <w:numId w:val="814"/>
              </w:numPr>
              <w:tabs>
                <w:tab w:val="left" w:pos="175"/>
              </w:tabs>
              <w:spacing w:line="230" w:lineRule="auto"/>
              <w:ind w:right="303"/>
              <w:rPr>
                <w:sz w:val="14"/>
              </w:rPr>
            </w:pPr>
            <w:r>
              <w:rPr>
                <w:sz w:val="14"/>
              </w:rPr>
              <w:t>Кабинетске вежбе реализоваће се у</w:t>
            </w:r>
            <w:r>
              <w:rPr>
                <w:spacing w:val="-15"/>
                <w:sz w:val="14"/>
              </w:rPr>
              <w:t xml:space="preserve"> </w:t>
            </w:r>
            <w:r>
              <w:rPr>
                <w:sz w:val="14"/>
              </w:rPr>
              <w:t>каби- нетима.</w:t>
            </w:r>
          </w:p>
          <w:p w:rsidR="00E53F39" w:rsidRDefault="006408C0">
            <w:pPr>
              <w:pStyle w:val="TableParagraph"/>
              <w:numPr>
                <w:ilvl w:val="0"/>
                <w:numId w:val="814"/>
              </w:numPr>
              <w:tabs>
                <w:tab w:val="left" w:pos="175"/>
              </w:tabs>
              <w:spacing w:line="230" w:lineRule="auto"/>
              <w:ind w:right="219"/>
              <w:rPr>
                <w:sz w:val="14"/>
              </w:rPr>
            </w:pPr>
            <w:r>
              <w:rPr>
                <w:sz w:val="14"/>
              </w:rPr>
              <w:t xml:space="preserve">Практична настава реализоваће се у </w:t>
            </w:r>
            <w:r>
              <w:rPr>
                <w:spacing w:val="-3"/>
                <w:sz w:val="14"/>
              </w:rPr>
              <w:t xml:space="preserve">школ- </w:t>
            </w:r>
            <w:r>
              <w:rPr>
                <w:sz w:val="14"/>
              </w:rPr>
              <w:t>ским радионицама у складу са исходима модуларне</w:t>
            </w:r>
            <w:r>
              <w:rPr>
                <w:spacing w:val="-2"/>
                <w:sz w:val="14"/>
              </w:rPr>
              <w:t xml:space="preserve"> </w:t>
            </w:r>
            <w:r>
              <w:rPr>
                <w:sz w:val="14"/>
              </w:rPr>
              <w:t>јединице.</w:t>
            </w:r>
          </w:p>
          <w:p w:rsidR="00E53F39" w:rsidRDefault="006408C0">
            <w:pPr>
              <w:pStyle w:val="TableParagraph"/>
              <w:numPr>
                <w:ilvl w:val="0"/>
                <w:numId w:val="814"/>
              </w:numPr>
              <w:tabs>
                <w:tab w:val="left" w:pos="175"/>
              </w:tabs>
              <w:spacing w:line="230" w:lineRule="auto"/>
              <w:ind w:right="47"/>
              <w:rPr>
                <w:b/>
                <w:sz w:val="14"/>
              </w:rPr>
            </w:pPr>
            <w:r>
              <w:rPr>
                <w:sz w:val="14"/>
              </w:rPr>
              <w:t>Учење кроз раду блоку реализоваће се у аеродромским предузећима на</w:t>
            </w:r>
            <w:r>
              <w:rPr>
                <w:spacing w:val="-22"/>
                <w:sz w:val="14"/>
              </w:rPr>
              <w:t xml:space="preserve"> </w:t>
            </w:r>
            <w:r>
              <w:rPr>
                <w:sz w:val="14"/>
              </w:rPr>
              <w:t>међународном аеродрому у складу са исходима модуларне јединице</w:t>
            </w:r>
            <w:r>
              <w:rPr>
                <w:b/>
                <w:sz w:val="14"/>
              </w:rPr>
              <w:t>.</w:t>
            </w:r>
          </w:p>
          <w:p w:rsidR="00E53F39" w:rsidRDefault="006408C0">
            <w:pPr>
              <w:pStyle w:val="TableParagraph"/>
              <w:numPr>
                <w:ilvl w:val="0"/>
                <w:numId w:val="814"/>
              </w:numPr>
              <w:tabs>
                <w:tab w:val="left" w:pos="175"/>
              </w:tabs>
              <w:spacing w:line="230" w:lineRule="auto"/>
              <w:ind w:right="150"/>
              <w:rPr>
                <w:sz w:val="14"/>
              </w:rPr>
            </w:pPr>
            <w:r>
              <w:rPr>
                <w:sz w:val="14"/>
              </w:rPr>
              <w:t>У току учења кроз рад ученици су</w:t>
            </w:r>
            <w:r>
              <w:rPr>
                <w:spacing w:val="-9"/>
                <w:sz w:val="14"/>
              </w:rPr>
              <w:t xml:space="preserve"> </w:t>
            </w:r>
            <w:r>
              <w:rPr>
                <w:sz w:val="14"/>
              </w:rPr>
              <w:t>обавезни да воде дневник учења кроз</w:t>
            </w:r>
            <w:r>
              <w:rPr>
                <w:spacing w:val="-2"/>
                <w:sz w:val="14"/>
              </w:rPr>
              <w:t xml:space="preserve"> </w:t>
            </w:r>
            <w:r>
              <w:rPr>
                <w:sz w:val="14"/>
              </w:rPr>
              <w:t>рад.</w:t>
            </w:r>
          </w:p>
          <w:p w:rsidR="00E53F39" w:rsidRDefault="006408C0">
            <w:pPr>
              <w:pStyle w:val="TableParagraph"/>
              <w:spacing w:before="141" w:line="157" w:lineRule="exact"/>
              <w:ind w:left="54" w:firstLine="0"/>
              <w:rPr>
                <w:b/>
                <w:sz w:val="14"/>
              </w:rPr>
            </w:pPr>
            <w:r>
              <w:rPr>
                <w:b/>
                <w:sz w:val="14"/>
              </w:rPr>
              <w:t>Оцењивање</w:t>
            </w:r>
          </w:p>
          <w:p w:rsidR="00E53F39" w:rsidRDefault="006408C0">
            <w:pPr>
              <w:pStyle w:val="TableParagraph"/>
              <w:spacing w:line="154" w:lineRule="exact"/>
              <w:ind w:left="54" w:firstLine="0"/>
              <w:rPr>
                <w:sz w:val="14"/>
              </w:rPr>
            </w:pPr>
            <w:r>
              <w:rPr>
                <w:sz w:val="14"/>
              </w:rPr>
              <w:t>Вредновање остварености исхода вршити кро</w:t>
            </w:r>
            <w:r>
              <w:rPr>
                <w:sz w:val="14"/>
              </w:rPr>
              <w:t>з:</w:t>
            </w:r>
          </w:p>
          <w:p w:rsidR="00E53F39" w:rsidRDefault="006408C0">
            <w:pPr>
              <w:pStyle w:val="TableParagraph"/>
              <w:numPr>
                <w:ilvl w:val="0"/>
                <w:numId w:val="814"/>
              </w:numPr>
              <w:tabs>
                <w:tab w:val="left" w:pos="175"/>
              </w:tabs>
              <w:spacing w:line="154"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814"/>
              </w:numPr>
              <w:tabs>
                <w:tab w:val="left" w:pos="175"/>
              </w:tabs>
              <w:spacing w:line="154" w:lineRule="exact"/>
              <w:rPr>
                <w:sz w:val="14"/>
              </w:rPr>
            </w:pPr>
            <w:r>
              <w:rPr>
                <w:sz w:val="14"/>
              </w:rPr>
              <w:t>тестове</w:t>
            </w:r>
            <w:r>
              <w:rPr>
                <w:spacing w:val="-1"/>
                <w:sz w:val="14"/>
              </w:rPr>
              <w:t xml:space="preserve"> </w:t>
            </w:r>
            <w:r>
              <w:rPr>
                <w:sz w:val="14"/>
              </w:rPr>
              <w:t>знања</w:t>
            </w:r>
          </w:p>
          <w:p w:rsidR="00E53F39" w:rsidRDefault="006408C0">
            <w:pPr>
              <w:pStyle w:val="TableParagraph"/>
              <w:numPr>
                <w:ilvl w:val="0"/>
                <w:numId w:val="814"/>
              </w:numPr>
              <w:tabs>
                <w:tab w:val="left" w:pos="175"/>
              </w:tabs>
              <w:spacing w:line="154" w:lineRule="exact"/>
              <w:rPr>
                <w:sz w:val="14"/>
              </w:rPr>
            </w:pPr>
            <w:r>
              <w:rPr>
                <w:sz w:val="14"/>
              </w:rPr>
              <w:t>тестове практичних</w:t>
            </w:r>
            <w:r>
              <w:rPr>
                <w:spacing w:val="-1"/>
                <w:sz w:val="14"/>
              </w:rPr>
              <w:t xml:space="preserve"> </w:t>
            </w:r>
            <w:r>
              <w:rPr>
                <w:sz w:val="14"/>
              </w:rPr>
              <w:t>вештина</w:t>
            </w:r>
          </w:p>
          <w:p w:rsidR="00E53F39" w:rsidRDefault="006408C0">
            <w:pPr>
              <w:pStyle w:val="TableParagraph"/>
              <w:numPr>
                <w:ilvl w:val="0"/>
                <w:numId w:val="814"/>
              </w:numPr>
              <w:tabs>
                <w:tab w:val="left" w:pos="175"/>
              </w:tabs>
              <w:spacing w:line="157" w:lineRule="exact"/>
              <w:rPr>
                <w:sz w:val="14"/>
              </w:rPr>
            </w:pPr>
            <w:r>
              <w:rPr>
                <w:sz w:val="14"/>
              </w:rPr>
              <w:t>дневник учења кроз рад</w:t>
            </w:r>
          </w:p>
        </w:tc>
      </w:tr>
    </w:tbl>
    <w:p w:rsidR="00E53F39" w:rsidRDefault="00E53F39">
      <w:pPr>
        <w:pStyle w:val="BodyText"/>
        <w:spacing w:before="2" w:line="240" w:lineRule="auto"/>
        <w:ind w:left="0" w:firstLine="0"/>
        <w:rPr>
          <w:b/>
          <w:sz w:val="13"/>
        </w:rPr>
      </w:pPr>
    </w:p>
    <w:p w:rsidR="00E53F39" w:rsidRDefault="006408C0">
      <w:pPr>
        <w:ind w:left="497"/>
        <w:rPr>
          <w:sz w:val="18"/>
        </w:rPr>
      </w:pPr>
      <w:r>
        <w:rPr>
          <w:b/>
          <w:sz w:val="18"/>
        </w:rPr>
        <w:t xml:space="preserve">Кључни појмови садржаја: </w:t>
      </w:r>
      <w:r>
        <w:rPr>
          <w:sz w:val="18"/>
        </w:rPr>
        <w:t>нафта, деривати, превентивна противпожарна заштита.</w:t>
      </w:r>
    </w:p>
    <w:p w:rsidR="00E53F39" w:rsidRDefault="00E53F39">
      <w:pPr>
        <w:rPr>
          <w:sz w:val="18"/>
        </w:rPr>
        <w:sectPr w:rsidR="00E53F39">
          <w:pgSz w:w="11910" w:h="15740"/>
          <w:pgMar w:top="180" w:right="540" w:bottom="280" w:left="580" w:header="720" w:footer="720" w:gutter="0"/>
          <w:cols w:space="720"/>
        </w:sectPr>
      </w:pPr>
    </w:p>
    <w:p w:rsidR="00E53F39" w:rsidRDefault="006408C0">
      <w:pPr>
        <w:tabs>
          <w:tab w:val="left" w:pos="2424"/>
        </w:tabs>
        <w:spacing w:before="69"/>
        <w:ind w:left="157"/>
        <w:rPr>
          <w:b/>
          <w:sz w:val="14"/>
        </w:rPr>
      </w:pPr>
      <w:r>
        <w:rPr>
          <w:sz w:val="14"/>
        </w:rPr>
        <w:lastRenderedPageBreak/>
        <w:t>Назив</w:t>
      </w:r>
      <w:r>
        <w:rPr>
          <w:spacing w:val="-6"/>
          <w:sz w:val="14"/>
        </w:rPr>
        <w:t xml:space="preserve"> </w:t>
      </w:r>
      <w:r>
        <w:rPr>
          <w:sz w:val="14"/>
        </w:rPr>
        <w:t>модула:</w:t>
      </w:r>
      <w:r>
        <w:rPr>
          <w:sz w:val="14"/>
        </w:rPr>
        <w:tab/>
      </w:r>
      <w:r>
        <w:rPr>
          <w:b/>
          <w:spacing w:val="-5"/>
          <w:sz w:val="14"/>
        </w:rPr>
        <w:t>ВАТРОГАСНА</w:t>
      </w:r>
      <w:r>
        <w:rPr>
          <w:b/>
          <w:spacing w:val="-1"/>
          <w:sz w:val="14"/>
        </w:rPr>
        <w:t xml:space="preserve"> </w:t>
      </w:r>
      <w:r>
        <w:rPr>
          <w:b/>
          <w:sz w:val="14"/>
        </w:rPr>
        <w:t>ТЕХНИКА</w:t>
      </w:r>
    </w:p>
    <w:p w:rsidR="00E53F39" w:rsidRDefault="006408C0">
      <w:pPr>
        <w:pStyle w:val="BodyText"/>
        <w:tabs>
          <w:tab w:val="left" w:pos="2424"/>
        </w:tabs>
        <w:spacing w:before="49" w:line="161" w:lineRule="exact"/>
        <w:ind w:left="157" w:firstLine="0"/>
      </w:pPr>
      <w:r>
        <w:t>Циљеви</w:t>
      </w:r>
      <w:r>
        <w:rPr>
          <w:spacing w:val="-7"/>
        </w:rPr>
        <w:t xml:space="preserve"> </w:t>
      </w:r>
      <w:r>
        <w:t>модула:</w:t>
      </w:r>
      <w:r>
        <w:tab/>
      </w:r>
      <w:r>
        <w:t>– Оспособљавање ученика за руковање различитим типовима ватрогасне</w:t>
      </w:r>
      <w:r>
        <w:rPr>
          <w:spacing w:val="-3"/>
        </w:rPr>
        <w:t xml:space="preserve"> </w:t>
      </w:r>
      <w:r>
        <w:t>опреме.</w:t>
      </w:r>
    </w:p>
    <w:p w:rsidR="00E53F39" w:rsidRDefault="006408C0">
      <w:pPr>
        <w:pStyle w:val="ListParagraph"/>
        <w:numPr>
          <w:ilvl w:val="1"/>
          <w:numId w:val="1888"/>
        </w:numPr>
        <w:tabs>
          <w:tab w:val="left" w:pos="2530"/>
        </w:tabs>
        <w:spacing w:line="161" w:lineRule="exact"/>
        <w:rPr>
          <w:sz w:val="14"/>
        </w:rPr>
      </w:pPr>
      <w:r>
        <w:rPr>
          <w:sz w:val="14"/>
        </w:rPr>
        <w:t>Оспособљавање ученика за одржавање у функционалном стању ватрогасне</w:t>
      </w:r>
      <w:r>
        <w:rPr>
          <w:spacing w:val="-3"/>
          <w:sz w:val="14"/>
        </w:rPr>
        <w:t xml:space="preserve"> </w:t>
      </w:r>
      <w:r>
        <w:rPr>
          <w:sz w:val="14"/>
        </w:rPr>
        <w:t>опреме.</w:t>
      </w:r>
    </w:p>
    <w:p w:rsidR="00E53F39" w:rsidRDefault="006408C0">
      <w:pPr>
        <w:tabs>
          <w:tab w:val="left" w:pos="2424"/>
        </w:tabs>
        <w:spacing w:before="50"/>
        <w:ind w:left="157"/>
        <w:rPr>
          <w:b/>
          <w:sz w:val="14"/>
        </w:rPr>
      </w:pPr>
      <w:r>
        <w:rPr>
          <w:sz w:val="14"/>
        </w:rPr>
        <w:t>Трајање</w:t>
      </w:r>
      <w:r>
        <w:rPr>
          <w:spacing w:val="-7"/>
          <w:sz w:val="14"/>
        </w:rPr>
        <w:t xml:space="preserve"> </w:t>
      </w:r>
      <w:r>
        <w:rPr>
          <w:sz w:val="14"/>
        </w:rPr>
        <w:t>модула:</w:t>
      </w:r>
      <w:r>
        <w:rPr>
          <w:sz w:val="14"/>
        </w:rPr>
        <w:tab/>
      </w:r>
      <w:r>
        <w:rPr>
          <w:b/>
          <w:sz w:val="14"/>
        </w:rPr>
        <w:t>190</w:t>
      </w:r>
      <w:r>
        <w:rPr>
          <w:b/>
          <w:spacing w:val="-1"/>
          <w:sz w:val="14"/>
        </w:rPr>
        <w:t xml:space="preserve"> </w:t>
      </w:r>
      <w:r>
        <w:rPr>
          <w:b/>
          <w:sz w:val="14"/>
        </w:rPr>
        <w:t>часова</w:t>
      </w:r>
    </w:p>
    <w:p w:rsidR="00E53F39" w:rsidRDefault="006408C0">
      <w:pPr>
        <w:tabs>
          <w:tab w:val="left" w:pos="2424"/>
        </w:tabs>
        <w:spacing w:before="49"/>
        <w:ind w:left="157"/>
        <w:rPr>
          <w:b/>
          <w:sz w:val="14"/>
        </w:rPr>
      </w:pPr>
      <w:r>
        <w:rPr>
          <w:sz w:val="14"/>
        </w:rPr>
        <w:t>Разред:</w:t>
      </w:r>
      <w:r>
        <w:rPr>
          <w:sz w:val="14"/>
        </w:rPr>
        <w:tab/>
      </w:r>
      <w:r>
        <w:rPr>
          <w:b/>
          <w:sz w:val="14"/>
        </w:rPr>
        <w:t>четврти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8"/>
        <w:gridCol w:w="2552"/>
        <w:gridCol w:w="2949"/>
        <w:gridCol w:w="2949"/>
      </w:tblGrid>
      <w:tr w:rsidR="00E53F39">
        <w:trPr>
          <w:trHeight w:val="518"/>
        </w:trPr>
        <w:tc>
          <w:tcPr>
            <w:tcW w:w="2098"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393" w:firstLine="0"/>
              <w:rPr>
                <w:b/>
                <w:sz w:val="14"/>
              </w:rPr>
            </w:pPr>
            <w:r>
              <w:rPr>
                <w:b/>
                <w:sz w:val="14"/>
              </w:rPr>
              <w:t>ЦИЉЕВИ МОДУЛА</w:t>
            </w:r>
          </w:p>
        </w:tc>
        <w:tc>
          <w:tcPr>
            <w:tcW w:w="2552" w:type="dxa"/>
            <w:shd w:val="clear" w:color="auto" w:fill="E6E7E8"/>
          </w:tcPr>
          <w:p w:rsidR="00E53F39" w:rsidRDefault="006408C0">
            <w:pPr>
              <w:pStyle w:val="TableParagraph"/>
              <w:spacing w:before="15" w:line="161" w:lineRule="exact"/>
              <w:ind w:left="643" w:firstLine="0"/>
              <w:rPr>
                <w:b/>
                <w:sz w:val="14"/>
              </w:rPr>
            </w:pPr>
            <w:r>
              <w:rPr>
                <w:b/>
                <w:sz w:val="14"/>
              </w:rPr>
              <w:t>ИСХОДИ МОДУЛА</w:t>
            </w:r>
          </w:p>
          <w:p w:rsidR="00E53F39" w:rsidRDefault="006408C0">
            <w:pPr>
              <w:pStyle w:val="TableParagraph"/>
              <w:ind w:left="88" w:right="77" w:firstLine="0"/>
              <w:jc w:val="center"/>
              <w:rPr>
                <w:sz w:val="14"/>
              </w:rPr>
            </w:pPr>
            <w:r>
              <w:rPr>
                <w:sz w:val="14"/>
              </w:rPr>
              <w:t>По завршетку модула ученик ће бити у стању да:</w:t>
            </w:r>
          </w:p>
        </w:tc>
        <w:tc>
          <w:tcPr>
            <w:tcW w:w="2949"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179" w:firstLine="0"/>
              <w:rPr>
                <w:b/>
                <w:sz w:val="14"/>
              </w:rPr>
            </w:pPr>
            <w:r>
              <w:rPr>
                <w:b/>
                <w:sz w:val="14"/>
              </w:rPr>
              <w:t>ПРЕПОРУЧЕНИ САДРЖАЈИ МОДУЛА</w:t>
            </w:r>
          </w:p>
        </w:tc>
        <w:tc>
          <w:tcPr>
            <w:tcW w:w="2949" w:type="dxa"/>
            <w:shd w:val="clear" w:color="auto" w:fill="E6E7E8"/>
          </w:tcPr>
          <w:p w:rsidR="00E53F39" w:rsidRDefault="006408C0">
            <w:pPr>
              <w:pStyle w:val="TableParagraph"/>
              <w:spacing w:before="96"/>
              <w:ind w:left="332" w:right="247" w:hanging="6"/>
              <w:rPr>
                <w:b/>
                <w:sz w:val="14"/>
              </w:rPr>
            </w:pPr>
            <w:r>
              <w:rPr>
                <w:b/>
                <w:sz w:val="14"/>
              </w:rPr>
              <w:t>ПРЕПОРУЧЕНЕ АКТИВНОСТИ И НАЧИНОСТВАРИВАЊА МОДУЛА</w:t>
            </w:r>
          </w:p>
        </w:tc>
      </w:tr>
      <w:tr w:rsidR="00E53F39">
        <w:trPr>
          <w:trHeight w:val="8520"/>
        </w:trPr>
        <w:tc>
          <w:tcPr>
            <w:tcW w:w="2098" w:type="dxa"/>
          </w:tcPr>
          <w:p w:rsidR="00E53F39" w:rsidRDefault="006408C0">
            <w:pPr>
              <w:pStyle w:val="TableParagraph"/>
              <w:numPr>
                <w:ilvl w:val="0"/>
                <w:numId w:val="813"/>
              </w:numPr>
              <w:tabs>
                <w:tab w:val="left" w:pos="177"/>
              </w:tabs>
              <w:spacing w:before="18"/>
              <w:ind w:right="53"/>
              <w:rPr>
                <w:sz w:val="14"/>
              </w:rPr>
            </w:pPr>
            <w:r>
              <w:rPr>
                <w:sz w:val="14"/>
              </w:rPr>
              <w:t>Оспособљавање ученика за</w:t>
            </w:r>
            <w:r>
              <w:rPr>
                <w:spacing w:val="-9"/>
                <w:sz w:val="14"/>
              </w:rPr>
              <w:t xml:space="preserve"> </w:t>
            </w:r>
            <w:r>
              <w:rPr>
                <w:sz w:val="14"/>
              </w:rPr>
              <w:t>ру- ковање различитим типовима ватрогасне</w:t>
            </w:r>
            <w:r>
              <w:rPr>
                <w:spacing w:val="-1"/>
                <w:sz w:val="14"/>
              </w:rPr>
              <w:t xml:space="preserve"> </w:t>
            </w:r>
            <w:r>
              <w:rPr>
                <w:sz w:val="14"/>
              </w:rPr>
              <w:t>опреме.</w:t>
            </w:r>
          </w:p>
          <w:p w:rsidR="00E53F39" w:rsidRDefault="006408C0">
            <w:pPr>
              <w:pStyle w:val="TableParagraph"/>
              <w:numPr>
                <w:ilvl w:val="0"/>
                <w:numId w:val="813"/>
              </w:numPr>
              <w:tabs>
                <w:tab w:val="left" w:pos="177"/>
              </w:tabs>
              <w:spacing w:line="237" w:lineRule="auto"/>
              <w:ind w:right="76"/>
              <w:rPr>
                <w:sz w:val="14"/>
              </w:rPr>
            </w:pPr>
            <w:r>
              <w:rPr>
                <w:sz w:val="14"/>
              </w:rPr>
              <w:t>Оспособљавање ученика за одржавање ватрогасне</w:t>
            </w:r>
            <w:r>
              <w:rPr>
                <w:spacing w:val="-12"/>
                <w:sz w:val="14"/>
              </w:rPr>
              <w:t xml:space="preserve"> </w:t>
            </w:r>
            <w:r>
              <w:rPr>
                <w:sz w:val="14"/>
              </w:rPr>
              <w:t>опреме.</w:t>
            </w:r>
          </w:p>
        </w:tc>
        <w:tc>
          <w:tcPr>
            <w:tcW w:w="2552" w:type="dxa"/>
          </w:tcPr>
          <w:p w:rsidR="00E53F39" w:rsidRDefault="006408C0">
            <w:pPr>
              <w:pStyle w:val="TableParagraph"/>
              <w:numPr>
                <w:ilvl w:val="0"/>
                <w:numId w:val="812"/>
              </w:numPr>
              <w:tabs>
                <w:tab w:val="left" w:pos="176"/>
              </w:tabs>
              <w:spacing w:before="18" w:line="161" w:lineRule="exact"/>
              <w:ind w:hanging="119"/>
              <w:rPr>
                <w:sz w:val="14"/>
              </w:rPr>
            </w:pPr>
            <w:r>
              <w:rPr>
                <w:sz w:val="14"/>
              </w:rPr>
              <w:t>разликује личну ватрогасну</w:t>
            </w:r>
            <w:r>
              <w:rPr>
                <w:spacing w:val="-6"/>
                <w:sz w:val="14"/>
              </w:rPr>
              <w:t xml:space="preserve"> </w:t>
            </w:r>
            <w:r>
              <w:rPr>
                <w:sz w:val="14"/>
              </w:rPr>
              <w:t>опрему;</w:t>
            </w:r>
          </w:p>
          <w:p w:rsidR="00E53F39" w:rsidRDefault="006408C0">
            <w:pPr>
              <w:pStyle w:val="TableParagraph"/>
              <w:numPr>
                <w:ilvl w:val="0"/>
                <w:numId w:val="812"/>
              </w:numPr>
              <w:tabs>
                <w:tab w:val="left" w:pos="176"/>
              </w:tabs>
              <w:spacing w:line="160" w:lineRule="exact"/>
              <w:ind w:hanging="119"/>
              <w:rPr>
                <w:sz w:val="14"/>
              </w:rPr>
            </w:pPr>
            <w:r>
              <w:rPr>
                <w:sz w:val="14"/>
              </w:rPr>
              <w:t>користи личну ватрогасну</w:t>
            </w:r>
            <w:r>
              <w:rPr>
                <w:spacing w:val="-6"/>
                <w:sz w:val="14"/>
              </w:rPr>
              <w:t xml:space="preserve"> </w:t>
            </w:r>
            <w:r>
              <w:rPr>
                <w:sz w:val="14"/>
              </w:rPr>
              <w:t>опрему;</w:t>
            </w:r>
          </w:p>
          <w:p w:rsidR="00E53F39" w:rsidRDefault="006408C0">
            <w:pPr>
              <w:pStyle w:val="TableParagraph"/>
              <w:numPr>
                <w:ilvl w:val="0"/>
                <w:numId w:val="812"/>
              </w:numPr>
              <w:tabs>
                <w:tab w:val="left" w:pos="176"/>
              </w:tabs>
              <w:ind w:right="378" w:hanging="119"/>
              <w:rPr>
                <w:sz w:val="14"/>
              </w:rPr>
            </w:pPr>
            <w:r>
              <w:rPr>
                <w:sz w:val="14"/>
              </w:rPr>
              <w:t>одржава у функционалном</w:t>
            </w:r>
            <w:r>
              <w:rPr>
                <w:spacing w:val="-13"/>
                <w:sz w:val="14"/>
              </w:rPr>
              <w:t xml:space="preserve"> </w:t>
            </w:r>
            <w:r>
              <w:rPr>
                <w:sz w:val="14"/>
              </w:rPr>
              <w:t>стању личну ватрогасну</w:t>
            </w:r>
            <w:r>
              <w:rPr>
                <w:spacing w:val="-3"/>
                <w:sz w:val="14"/>
              </w:rPr>
              <w:t xml:space="preserve"> </w:t>
            </w:r>
            <w:r>
              <w:rPr>
                <w:sz w:val="14"/>
              </w:rPr>
              <w:t>опрему;</w:t>
            </w:r>
          </w:p>
          <w:p w:rsidR="00E53F39" w:rsidRDefault="006408C0">
            <w:pPr>
              <w:pStyle w:val="TableParagraph"/>
              <w:numPr>
                <w:ilvl w:val="0"/>
                <w:numId w:val="812"/>
              </w:numPr>
              <w:tabs>
                <w:tab w:val="left" w:pos="176"/>
              </w:tabs>
              <w:ind w:right="397" w:hanging="119"/>
              <w:rPr>
                <w:sz w:val="14"/>
              </w:rPr>
            </w:pPr>
            <w:r>
              <w:rPr>
                <w:sz w:val="14"/>
              </w:rPr>
              <w:t>разликује карактеристике</w:t>
            </w:r>
            <w:r>
              <w:rPr>
                <w:spacing w:val="-13"/>
                <w:sz w:val="14"/>
              </w:rPr>
              <w:t xml:space="preserve"> </w:t>
            </w:r>
            <w:r>
              <w:rPr>
                <w:sz w:val="14"/>
              </w:rPr>
              <w:t>групне ватрогасне</w:t>
            </w:r>
            <w:r>
              <w:rPr>
                <w:spacing w:val="-1"/>
                <w:sz w:val="14"/>
              </w:rPr>
              <w:t xml:space="preserve"> </w:t>
            </w:r>
            <w:r>
              <w:rPr>
                <w:sz w:val="14"/>
              </w:rPr>
              <w:t>опреме;</w:t>
            </w:r>
          </w:p>
          <w:p w:rsidR="00E53F39" w:rsidRDefault="006408C0">
            <w:pPr>
              <w:pStyle w:val="TableParagraph"/>
              <w:numPr>
                <w:ilvl w:val="0"/>
                <w:numId w:val="812"/>
              </w:numPr>
              <w:tabs>
                <w:tab w:val="left" w:pos="176"/>
              </w:tabs>
              <w:ind w:right="50" w:hanging="119"/>
              <w:rPr>
                <w:sz w:val="14"/>
              </w:rPr>
            </w:pPr>
            <w:r>
              <w:rPr>
                <w:sz w:val="14"/>
              </w:rPr>
              <w:t>одржава и испитује исправност</w:t>
            </w:r>
            <w:r>
              <w:rPr>
                <w:spacing w:val="-19"/>
                <w:sz w:val="14"/>
              </w:rPr>
              <w:t xml:space="preserve"> </w:t>
            </w:r>
            <w:r>
              <w:rPr>
                <w:sz w:val="14"/>
              </w:rPr>
              <w:t>групне ватрогасне</w:t>
            </w:r>
            <w:r>
              <w:rPr>
                <w:spacing w:val="-1"/>
                <w:sz w:val="14"/>
              </w:rPr>
              <w:t xml:space="preserve"> </w:t>
            </w:r>
            <w:r>
              <w:rPr>
                <w:sz w:val="14"/>
              </w:rPr>
              <w:t>опреме;</w:t>
            </w:r>
          </w:p>
          <w:p w:rsidR="00E53F39" w:rsidRDefault="006408C0">
            <w:pPr>
              <w:pStyle w:val="TableParagraph"/>
              <w:numPr>
                <w:ilvl w:val="0"/>
                <w:numId w:val="812"/>
              </w:numPr>
              <w:tabs>
                <w:tab w:val="left" w:pos="176"/>
              </w:tabs>
              <w:ind w:right="277" w:hanging="119"/>
              <w:rPr>
                <w:sz w:val="14"/>
              </w:rPr>
            </w:pPr>
            <w:r>
              <w:rPr>
                <w:sz w:val="14"/>
              </w:rPr>
              <w:t>разликује врсте справа и уређаја</w:t>
            </w:r>
            <w:r>
              <w:rPr>
                <w:spacing w:val="-12"/>
                <w:sz w:val="14"/>
              </w:rPr>
              <w:t xml:space="preserve"> </w:t>
            </w:r>
            <w:r>
              <w:rPr>
                <w:sz w:val="14"/>
              </w:rPr>
              <w:t>за гашење пожара</w:t>
            </w:r>
            <w:r>
              <w:rPr>
                <w:spacing w:val="-3"/>
                <w:sz w:val="14"/>
              </w:rPr>
              <w:t xml:space="preserve"> </w:t>
            </w:r>
            <w:r>
              <w:rPr>
                <w:sz w:val="14"/>
              </w:rPr>
              <w:t>водом;</w:t>
            </w:r>
          </w:p>
          <w:p w:rsidR="00E53F39" w:rsidRDefault="006408C0">
            <w:pPr>
              <w:pStyle w:val="TableParagraph"/>
              <w:numPr>
                <w:ilvl w:val="0"/>
                <w:numId w:val="812"/>
              </w:numPr>
              <w:tabs>
                <w:tab w:val="left" w:pos="176"/>
              </w:tabs>
              <w:ind w:right="144" w:hanging="119"/>
              <w:rPr>
                <w:sz w:val="14"/>
              </w:rPr>
            </w:pPr>
            <w:r>
              <w:rPr>
                <w:sz w:val="14"/>
              </w:rPr>
              <w:t>рукује справама и уређајима за</w:t>
            </w:r>
            <w:r>
              <w:rPr>
                <w:spacing w:val="-16"/>
                <w:sz w:val="14"/>
              </w:rPr>
              <w:t xml:space="preserve"> </w:t>
            </w:r>
            <w:r>
              <w:rPr>
                <w:sz w:val="14"/>
              </w:rPr>
              <w:t>гаше- ње пожара</w:t>
            </w:r>
            <w:r>
              <w:rPr>
                <w:spacing w:val="-2"/>
                <w:sz w:val="14"/>
              </w:rPr>
              <w:t xml:space="preserve"> </w:t>
            </w:r>
            <w:r>
              <w:rPr>
                <w:sz w:val="14"/>
              </w:rPr>
              <w:t>водом;</w:t>
            </w:r>
          </w:p>
          <w:p w:rsidR="00E53F39" w:rsidRDefault="006408C0">
            <w:pPr>
              <w:pStyle w:val="TableParagraph"/>
              <w:numPr>
                <w:ilvl w:val="0"/>
                <w:numId w:val="812"/>
              </w:numPr>
              <w:tabs>
                <w:tab w:val="left" w:pos="176"/>
              </w:tabs>
              <w:ind w:right="221" w:hanging="119"/>
              <w:rPr>
                <w:sz w:val="14"/>
              </w:rPr>
            </w:pPr>
            <w:r>
              <w:rPr>
                <w:sz w:val="14"/>
              </w:rPr>
              <w:t>одржава справе и уређаје за</w:t>
            </w:r>
            <w:r>
              <w:rPr>
                <w:spacing w:val="-16"/>
                <w:sz w:val="14"/>
              </w:rPr>
              <w:t xml:space="preserve"> </w:t>
            </w:r>
            <w:r>
              <w:rPr>
                <w:sz w:val="14"/>
              </w:rPr>
              <w:t>гашење пожара</w:t>
            </w:r>
            <w:r>
              <w:rPr>
                <w:spacing w:val="-1"/>
                <w:sz w:val="14"/>
              </w:rPr>
              <w:t xml:space="preserve"> </w:t>
            </w:r>
            <w:r>
              <w:rPr>
                <w:sz w:val="14"/>
              </w:rPr>
              <w:t>водом;</w:t>
            </w:r>
          </w:p>
          <w:p w:rsidR="00E53F39" w:rsidRDefault="006408C0">
            <w:pPr>
              <w:pStyle w:val="TableParagraph"/>
              <w:numPr>
                <w:ilvl w:val="0"/>
                <w:numId w:val="812"/>
              </w:numPr>
              <w:tabs>
                <w:tab w:val="left" w:pos="176"/>
              </w:tabs>
              <w:ind w:right="277" w:hanging="119"/>
              <w:rPr>
                <w:sz w:val="14"/>
              </w:rPr>
            </w:pPr>
            <w:r>
              <w:rPr>
                <w:sz w:val="14"/>
              </w:rPr>
              <w:t>разликује врсте справа и уређаја</w:t>
            </w:r>
            <w:r>
              <w:rPr>
                <w:spacing w:val="-12"/>
                <w:sz w:val="14"/>
              </w:rPr>
              <w:t xml:space="preserve"> </w:t>
            </w:r>
            <w:r>
              <w:rPr>
                <w:sz w:val="14"/>
              </w:rPr>
              <w:t>за гашење пожара</w:t>
            </w:r>
            <w:r>
              <w:rPr>
                <w:spacing w:val="-3"/>
                <w:sz w:val="14"/>
              </w:rPr>
              <w:t xml:space="preserve"> </w:t>
            </w:r>
            <w:r>
              <w:rPr>
                <w:sz w:val="14"/>
              </w:rPr>
              <w:t>пеном;</w:t>
            </w:r>
          </w:p>
          <w:p w:rsidR="00E53F39" w:rsidRDefault="006408C0">
            <w:pPr>
              <w:pStyle w:val="TableParagraph"/>
              <w:numPr>
                <w:ilvl w:val="0"/>
                <w:numId w:val="812"/>
              </w:numPr>
              <w:tabs>
                <w:tab w:val="left" w:pos="176"/>
              </w:tabs>
              <w:ind w:right="144" w:hanging="119"/>
              <w:rPr>
                <w:sz w:val="14"/>
              </w:rPr>
            </w:pPr>
            <w:r>
              <w:rPr>
                <w:sz w:val="14"/>
              </w:rPr>
              <w:t>рукује справама и уређајима за</w:t>
            </w:r>
            <w:r>
              <w:rPr>
                <w:spacing w:val="-16"/>
                <w:sz w:val="14"/>
              </w:rPr>
              <w:t xml:space="preserve"> </w:t>
            </w:r>
            <w:r>
              <w:rPr>
                <w:sz w:val="14"/>
              </w:rPr>
              <w:t>гаше- ње пожара</w:t>
            </w:r>
            <w:r>
              <w:rPr>
                <w:spacing w:val="-2"/>
                <w:sz w:val="14"/>
              </w:rPr>
              <w:t xml:space="preserve"> </w:t>
            </w:r>
            <w:r>
              <w:rPr>
                <w:sz w:val="14"/>
              </w:rPr>
              <w:t>пеном;</w:t>
            </w:r>
          </w:p>
          <w:p w:rsidR="00E53F39" w:rsidRDefault="006408C0">
            <w:pPr>
              <w:pStyle w:val="TableParagraph"/>
              <w:numPr>
                <w:ilvl w:val="0"/>
                <w:numId w:val="812"/>
              </w:numPr>
              <w:tabs>
                <w:tab w:val="left" w:pos="176"/>
              </w:tabs>
              <w:ind w:right="221" w:hanging="119"/>
              <w:rPr>
                <w:sz w:val="14"/>
              </w:rPr>
            </w:pPr>
            <w:r>
              <w:rPr>
                <w:sz w:val="14"/>
              </w:rPr>
              <w:t>одржава справе и уређаје за</w:t>
            </w:r>
            <w:r>
              <w:rPr>
                <w:spacing w:val="-16"/>
                <w:sz w:val="14"/>
              </w:rPr>
              <w:t xml:space="preserve"> </w:t>
            </w:r>
            <w:r>
              <w:rPr>
                <w:sz w:val="14"/>
              </w:rPr>
              <w:t>гашење пожара</w:t>
            </w:r>
            <w:r>
              <w:rPr>
                <w:spacing w:val="-1"/>
                <w:sz w:val="14"/>
              </w:rPr>
              <w:t xml:space="preserve"> </w:t>
            </w:r>
            <w:r>
              <w:rPr>
                <w:sz w:val="14"/>
              </w:rPr>
              <w:t>пеном;</w:t>
            </w:r>
          </w:p>
          <w:p w:rsidR="00E53F39" w:rsidRDefault="006408C0">
            <w:pPr>
              <w:pStyle w:val="TableParagraph"/>
              <w:numPr>
                <w:ilvl w:val="0"/>
                <w:numId w:val="812"/>
              </w:numPr>
              <w:tabs>
                <w:tab w:val="left" w:pos="176"/>
              </w:tabs>
              <w:ind w:right="55" w:hanging="119"/>
              <w:rPr>
                <w:sz w:val="14"/>
              </w:rPr>
            </w:pPr>
            <w:r>
              <w:rPr>
                <w:sz w:val="14"/>
              </w:rPr>
              <w:t>разликује ручне и превозне</w:t>
            </w:r>
            <w:r>
              <w:rPr>
                <w:spacing w:val="-14"/>
                <w:sz w:val="14"/>
              </w:rPr>
              <w:t xml:space="preserve"> </w:t>
            </w:r>
            <w:r>
              <w:rPr>
                <w:sz w:val="14"/>
              </w:rPr>
              <w:t>ватрогасне апарате;</w:t>
            </w:r>
          </w:p>
          <w:p w:rsidR="00E53F39" w:rsidRDefault="006408C0">
            <w:pPr>
              <w:pStyle w:val="TableParagraph"/>
              <w:numPr>
                <w:ilvl w:val="0"/>
                <w:numId w:val="812"/>
              </w:numPr>
              <w:tabs>
                <w:tab w:val="left" w:pos="176"/>
              </w:tabs>
              <w:spacing w:line="159" w:lineRule="exact"/>
              <w:ind w:hanging="119"/>
              <w:rPr>
                <w:sz w:val="14"/>
              </w:rPr>
            </w:pPr>
            <w:r>
              <w:rPr>
                <w:sz w:val="14"/>
              </w:rPr>
              <w:t>рукује ручним и превозним</w:t>
            </w:r>
            <w:r>
              <w:rPr>
                <w:spacing w:val="-22"/>
                <w:sz w:val="14"/>
              </w:rPr>
              <w:t xml:space="preserve"> </w:t>
            </w:r>
            <w:r>
              <w:rPr>
                <w:sz w:val="14"/>
              </w:rPr>
              <w:t>апаратима;</w:t>
            </w:r>
          </w:p>
          <w:p w:rsidR="00E53F39" w:rsidRDefault="006408C0">
            <w:pPr>
              <w:pStyle w:val="TableParagraph"/>
              <w:numPr>
                <w:ilvl w:val="0"/>
                <w:numId w:val="812"/>
              </w:numPr>
              <w:tabs>
                <w:tab w:val="left" w:pos="176"/>
              </w:tabs>
              <w:ind w:right="95" w:hanging="119"/>
              <w:rPr>
                <w:sz w:val="14"/>
              </w:rPr>
            </w:pPr>
            <w:r>
              <w:rPr>
                <w:sz w:val="14"/>
              </w:rPr>
              <w:t>одржава и испитује исправност руч- них и превозних ватрогасних</w:t>
            </w:r>
            <w:r>
              <w:rPr>
                <w:spacing w:val="-20"/>
                <w:sz w:val="14"/>
              </w:rPr>
              <w:t xml:space="preserve"> </w:t>
            </w:r>
            <w:r>
              <w:rPr>
                <w:sz w:val="14"/>
              </w:rPr>
              <w:t>апарата;</w:t>
            </w:r>
          </w:p>
          <w:p w:rsidR="00E53F39" w:rsidRDefault="006408C0">
            <w:pPr>
              <w:pStyle w:val="TableParagraph"/>
              <w:numPr>
                <w:ilvl w:val="0"/>
                <w:numId w:val="812"/>
              </w:numPr>
              <w:tabs>
                <w:tab w:val="left" w:pos="176"/>
              </w:tabs>
              <w:spacing w:line="159" w:lineRule="exact"/>
              <w:ind w:hanging="119"/>
              <w:rPr>
                <w:sz w:val="14"/>
              </w:rPr>
            </w:pPr>
            <w:r>
              <w:rPr>
                <w:sz w:val="14"/>
              </w:rPr>
              <w:t>разликује и користи чворове и</w:t>
            </w:r>
            <w:r>
              <w:rPr>
                <w:spacing w:val="-11"/>
                <w:sz w:val="14"/>
              </w:rPr>
              <w:t xml:space="preserve"> </w:t>
            </w:r>
            <w:r>
              <w:rPr>
                <w:sz w:val="14"/>
              </w:rPr>
              <w:t>везове;</w:t>
            </w:r>
          </w:p>
          <w:p w:rsidR="00E53F39" w:rsidRDefault="006408C0">
            <w:pPr>
              <w:pStyle w:val="TableParagraph"/>
              <w:numPr>
                <w:ilvl w:val="0"/>
                <w:numId w:val="812"/>
              </w:numPr>
              <w:tabs>
                <w:tab w:val="left" w:pos="176"/>
              </w:tabs>
              <w:spacing w:line="160" w:lineRule="exact"/>
              <w:ind w:hanging="119"/>
              <w:rPr>
                <w:sz w:val="14"/>
              </w:rPr>
            </w:pPr>
            <w:r>
              <w:rPr>
                <w:sz w:val="14"/>
              </w:rPr>
              <w:t>користи справе за</w:t>
            </w:r>
            <w:r>
              <w:rPr>
                <w:spacing w:val="-3"/>
                <w:sz w:val="14"/>
              </w:rPr>
              <w:t xml:space="preserve"> </w:t>
            </w:r>
            <w:r>
              <w:rPr>
                <w:sz w:val="14"/>
              </w:rPr>
              <w:t>пењање;</w:t>
            </w:r>
          </w:p>
          <w:p w:rsidR="00E53F39" w:rsidRDefault="006408C0">
            <w:pPr>
              <w:pStyle w:val="TableParagraph"/>
              <w:numPr>
                <w:ilvl w:val="0"/>
                <w:numId w:val="812"/>
              </w:numPr>
              <w:tabs>
                <w:tab w:val="left" w:pos="176"/>
              </w:tabs>
              <w:spacing w:line="160" w:lineRule="exact"/>
              <w:ind w:hanging="119"/>
              <w:rPr>
                <w:sz w:val="14"/>
              </w:rPr>
            </w:pPr>
            <w:r>
              <w:rPr>
                <w:sz w:val="14"/>
              </w:rPr>
              <w:t>разликује врсте опреме за</w:t>
            </w:r>
            <w:r>
              <w:rPr>
                <w:spacing w:val="-6"/>
                <w:sz w:val="14"/>
              </w:rPr>
              <w:t xml:space="preserve"> </w:t>
            </w:r>
            <w:r>
              <w:rPr>
                <w:sz w:val="14"/>
              </w:rPr>
              <w:t>спасавање;</w:t>
            </w:r>
          </w:p>
          <w:p w:rsidR="00E53F39" w:rsidRDefault="006408C0">
            <w:pPr>
              <w:pStyle w:val="TableParagraph"/>
              <w:numPr>
                <w:ilvl w:val="0"/>
                <w:numId w:val="812"/>
              </w:numPr>
              <w:tabs>
                <w:tab w:val="left" w:pos="176"/>
              </w:tabs>
              <w:spacing w:line="160" w:lineRule="exact"/>
              <w:ind w:hanging="119"/>
              <w:rPr>
                <w:sz w:val="14"/>
              </w:rPr>
            </w:pPr>
            <w:r>
              <w:rPr>
                <w:sz w:val="14"/>
              </w:rPr>
              <w:t>рукује опремом за</w:t>
            </w:r>
            <w:r>
              <w:rPr>
                <w:spacing w:val="-3"/>
                <w:sz w:val="14"/>
              </w:rPr>
              <w:t xml:space="preserve"> </w:t>
            </w:r>
            <w:r>
              <w:rPr>
                <w:sz w:val="14"/>
              </w:rPr>
              <w:t>спасавање;</w:t>
            </w:r>
          </w:p>
          <w:p w:rsidR="00E53F39" w:rsidRDefault="006408C0">
            <w:pPr>
              <w:pStyle w:val="TableParagraph"/>
              <w:numPr>
                <w:ilvl w:val="0"/>
                <w:numId w:val="812"/>
              </w:numPr>
              <w:tabs>
                <w:tab w:val="left" w:pos="176"/>
              </w:tabs>
              <w:ind w:right="90" w:hanging="119"/>
              <w:rPr>
                <w:sz w:val="14"/>
              </w:rPr>
            </w:pPr>
            <w:r>
              <w:rPr>
                <w:sz w:val="14"/>
              </w:rPr>
              <w:t>разликује врсте опреме за рад са агре- сивним и опасним</w:t>
            </w:r>
            <w:r>
              <w:rPr>
                <w:spacing w:val="-3"/>
                <w:sz w:val="14"/>
              </w:rPr>
              <w:t xml:space="preserve"> </w:t>
            </w:r>
            <w:r>
              <w:rPr>
                <w:sz w:val="14"/>
              </w:rPr>
              <w:t>материјама;</w:t>
            </w:r>
          </w:p>
          <w:p w:rsidR="00E53F39" w:rsidRDefault="006408C0">
            <w:pPr>
              <w:pStyle w:val="TableParagraph"/>
              <w:numPr>
                <w:ilvl w:val="0"/>
                <w:numId w:val="812"/>
              </w:numPr>
              <w:tabs>
                <w:tab w:val="left" w:pos="176"/>
              </w:tabs>
              <w:ind w:right="148" w:hanging="119"/>
              <w:rPr>
                <w:sz w:val="14"/>
              </w:rPr>
            </w:pPr>
            <w:r>
              <w:rPr>
                <w:sz w:val="14"/>
              </w:rPr>
              <w:t>рукује опремом за рад са агресивним и опасним</w:t>
            </w:r>
            <w:r>
              <w:rPr>
                <w:spacing w:val="-2"/>
                <w:sz w:val="14"/>
              </w:rPr>
              <w:t xml:space="preserve"> </w:t>
            </w:r>
            <w:r>
              <w:rPr>
                <w:sz w:val="14"/>
              </w:rPr>
              <w:t>материјама;</w:t>
            </w:r>
          </w:p>
          <w:p w:rsidR="00E53F39" w:rsidRDefault="006408C0">
            <w:pPr>
              <w:pStyle w:val="TableParagraph"/>
              <w:numPr>
                <w:ilvl w:val="0"/>
                <w:numId w:val="812"/>
              </w:numPr>
              <w:tabs>
                <w:tab w:val="left" w:pos="176"/>
              </w:tabs>
              <w:ind w:right="244" w:hanging="119"/>
              <w:rPr>
                <w:sz w:val="14"/>
              </w:rPr>
            </w:pPr>
            <w:r>
              <w:rPr>
                <w:sz w:val="14"/>
              </w:rPr>
              <w:t>објасни врсте и принцип рада елек- тро-генератора;</w:t>
            </w:r>
          </w:p>
          <w:p w:rsidR="00E53F39" w:rsidRDefault="006408C0">
            <w:pPr>
              <w:pStyle w:val="TableParagraph"/>
              <w:numPr>
                <w:ilvl w:val="0"/>
                <w:numId w:val="812"/>
              </w:numPr>
              <w:tabs>
                <w:tab w:val="left" w:pos="176"/>
              </w:tabs>
              <w:spacing w:line="159" w:lineRule="exact"/>
              <w:ind w:hanging="119"/>
              <w:rPr>
                <w:sz w:val="14"/>
              </w:rPr>
            </w:pPr>
            <w:r>
              <w:rPr>
                <w:sz w:val="14"/>
              </w:rPr>
              <w:t>рукује</w:t>
            </w:r>
            <w:r>
              <w:rPr>
                <w:spacing w:val="-1"/>
                <w:sz w:val="14"/>
              </w:rPr>
              <w:t xml:space="preserve"> </w:t>
            </w:r>
            <w:r>
              <w:rPr>
                <w:sz w:val="14"/>
              </w:rPr>
              <w:t>електро-генераторима;</w:t>
            </w:r>
          </w:p>
          <w:p w:rsidR="00E53F39" w:rsidRDefault="006408C0">
            <w:pPr>
              <w:pStyle w:val="TableParagraph"/>
              <w:numPr>
                <w:ilvl w:val="0"/>
                <w:numId w:val="812"/>
              </w:numPr>
              <w:tabs>
                <w:tab w:val="left" w:pos="176"/>
              </w:tabs>
              <w:ind w:right="77" w:hanging="119"/>
              <w:rPr>
                <w:sz w:val="14"/>
              </w:rPr>
            </w:pPr>
            <w:r>
              <w:rPr>
                <w:sz w:val="14"/>
              </w:rPr>
              <w:t>познаје употребу дронова за</w:t>
            </w:r>
            <w:r>
              <w:rPr>
                <w:spacing w:val="-23"/>
                <w:sz w:val="14"/>
              </w:rPr>
              <w:t xml:space="preserve"> </w:t>
            </w:r>
            <w:r>
              <w:rPr>
                <w:sz w:val="14"/>
              </w:rPr>
              <w:t>извиђање и реаговање у случају појаве</w:t>
            </w:r>
            <w:r>
              <w:rPr>
                <w:spacing w:val="-12"/>
                <w:sz w:val="14"/>
              </w:rPr>
              <w:t xml:space="preserve"> </w:t>
            </w:r>
            <w:r>
              <w:rPr>
                <w:sz w:val="14"/>
              </w:rPr>
              <w:t>пожара;</w:t>
            </w:r>
          </w:p>
          <w:p w:rsidR="00E53F39" w:rsidRDefault="006408C0">
            <w:pPr>
              <w:pStyle w:val="TableParagraph"/>
              <w:numPr>
                <w:ilvl w:val="0"/>
                <w:numId w:val="812"/>
              </w:numPr>
              <w:tabs>
                <w:tab w:val="left" w:pos="176"/>
              </w:tabs>
              <w:spacing w:line="159" w:lineRule="exact"/>
              <w:ind w:hanging="119"/>
              <w:rPr>
                <w:sz w:val="14"/>
              </w:rPr>
            </w:pPr>
            <w:r>
              <w:rPr>
                <w:sz w:val="14"/>
              </w:rPr>
              <w:t>рукује и одржава опрему за</w:t>
            </w:r>
            <w:r>
              <w:rPr>
                <w:spacing w:val="-7"/>
                <w:sz w:val="14"/>
              </w:rPr>
              <w:t xml:space="preserve"> </w:t>
            </w:r>
            <w:r>
              <w:rPr>
                <w:sz w:val="14"/>
              </w:rPr>
              <w:t>везу;</w:t>
            </w:r>
          </w:p>
          <w:p w:rsidR="00E53F39" w:rsidRDefault="006408C0">
            <w:pPr>
              <w:pStyle w:val="TableParagraph"/>
              <w:numPr>
                <w:ilvl w:val="0"/>
                <w:numId w:val="812"/>
              </w:numPr>
              <w:tabs>
                <w:tab w:val="left" w:pos="176"/>
              </w:tabs>
              <w:ind w:right="145" w:hanging="119"/>
              <w:rPr>
                <w:sz w:val="14"/>
              </w:rPr>
            </w:pPr>
            <w:r>
              <w:rPr>
                <w:sz w:val="14"/>
              </w:rPr>
              <w:t>наведе карактеристике</w:t>
            </w:r>
            <w:r>
              <w:rPr>
                <w:spacing w:val="-20"/>
                <w:sz w:val="14"/>
              </w:rPr>
              <w:t xml:space="preserve"> </w:t>
            </w:r>
            <w:r>
              <w:rPr>
                <w:sz w:val="14"/>
              </w:rPr>
              <w:t>аеродромских ватрогасних и техничких</w:t>
            </w:r>
            <w:r>
              <w:rPr>
                <w:spacing w:val="-4"/>
                <w:sz w:val="14"/>
              </w:rPr>
              <w:t xml:space="preserve"> </w:t>
            </w:r>
            <w:r>
              <w:rPr>
                <w:sz w:val="14"/>
              </w:rPr>
              <w:t>возила;</w:t>
            </w:r>
          </w:p>
          <w:p w:rsidR="00E53F39" w:rsidRDefault="006408C0">
            <w:pPr>
              <w:pStyle w:val="TableParagraph"/>
              <w:numPr>
                <w:ilvl w:val="0"/>
                <w:numId w:val="812"/>
              </w:numPr>
              <w:tabs>
                <w:tab w:val="left" w:pos="176"/>
              </w:tabs>
              <w:ind w:right="78" w:hanging="119"/>
              <w:rPr>
                <w:sz w:val="14"/>
              </w:rPr>
            </w:pPr>
            <w:r>
              <w:rPr>
                <w:sz w:val="14"/>
              </w:rPr>
              <w:t>разликује врсте стабилних инсталаци- ја за гашење</w:t>
            </w:r>
            <w:r>
              <w:rPr>
                <w:spacing w:val="-3"/>
                <w:sz w:val="14"/>
              </w:rPr>
              <w:t xml:space="preserve"> </w:t>
            </w:r>
            <w:r>
              <w:rPr>
                <w:sz w:val="14"/>
              </w:rPr>
              <w:t>пожара;</w:t>
            </w:r>
          </w:p>
          <w:p w:rsidR="00E53F39" w:rsidRDefault="006408C0">
            <w:pPr>
              <w:pStyle w:val="TableParagraph"/>
              <w:numPr>
                <w:ilvl w:val="0"/>
                <w:numId w:val="812"/>
              </w:numPr>
              <w:tabs>
                <w:tab w:val="left" w:pos="176"/>
              </w:tabs>
              <w:ind w:right="387" w:hanging="119"/>
              <w:rPr>
                <w:sz w:val="14"/>
              </w:rPr>
            </w:pPr>
            <w:r>
              <w:rPr>
                <w:sz w:val="14"/>
              </w:rPr>
              <w:t>одржава стабилне инсталације за гашење</w:t>
            </w:r>
            <w:r>
              <w:rPr>
                <w:spacing w:val="-2"/>
                <w:sz w:val="14"/>
              </w:rPr>
              <w:t xml:space="preserve"> </w:t>
            </w:r>
            <w:r>
              <w:rPr>
                <w:sz w:val="14"/>
              </w:rPr>
              <w:t>пожара;</w:t>
            </w:r>
          </w:p>
        </w:tc>
        <w:tc>
          <w:tcPr>
            <w:tcW w:w="2949" w:type="dxa"/>
          </w:tcPr>
          <w:p w:rsidR="00E53F39" w:rsidRDefault="006408C0">
            <w:pPr>
              <w:pStyle w:val="TableParagraph"/>
              <w:spacing w:before="19"/>
              <w:ind w:left="55" w:right="247" w:firstLine="0"/>
              <w:rPr>
                <w:sz w:val="14"/>
              </w:rPr>
            </w:pPr>
            <w:r>
              <w:rPr>
                <w:sz w:val="14"/>
              </w:rPr>
              <w:t>Типови и стандарди ватрогасне опреме; Лична ватрогасна опрема:</w:t>
            </w:r>
          </w:p>
          <w:p w:rsidR="00E53F39" w:rsidRDefault="006408C0">
            <w:pPr>
              <w:pStyle w:val="TableParagraph"/>
              <w:numPr>
                <w:ilvl w:val="0"/>
                <w:numId w:val="811"/>
              </w:numPr>
              <w:tabs>
                <w:tab w:val="left" w:pos="176"/>
              </w:tabs>
              <w:ind w:right="242"/>
              <w:rPr>
                <w:sz w:val="14"/>
              </w:rPr>
            </w:pPr>
            <w:r>
              <w:rPr>
                <w:sz w:val="14"/>
              </w:rPr>
              <w:t>радно заштитна одећа и обућа,</w:t>
            </w:r>
            <w:r>
              <w:rPr>
                <w:spacing w:val="-23"/>
                <w:sz w:val="14"/>
              </w:rPr>
              <w:t xml:space="preserve"> </w:t>
            </w:r>
            <w:r>
              <w:rPr>
                <w:sz w:val="14"/>
              </w:rPr>
              <w:t>ватрогасни шлем,</w:t>
            </w:r>
            <w:r>
              <w:rPr>
                <w:spacing w:val="-2"/>
                <w:sz w:val="14"/>
              </w:rPr>
              <w:t xml:space="preserve"> </w:t>
            </w:r>
            <w:r>
              <w:rPr>
                <w:sz w:val="14"/>
              </w:rPr>
              <w:t>опасач;</w:t>
            </w:r>
          </w:p>
          <w:p w:rsidR="00E53F39" w:rsidRDefault="006408C0">
            <w:pPr>
              <w:pStyle w:val="TableParagraph"/>
              <w:spacing w:line="159" w:lineRule="exact"/>
              <w:ind w:left="55" w:firstLine="0"/>
              <w:rPr>
                <w:sz w:val="14"/>
              </w:rPr>
            </w:pPr>
            <w:r>
              <w:rPr>
                <w:sz w:val="14"/>
              </w:rPr>
              <w:t>Групна ватрогасна опрема:</w:t>
            </w:r>
          </w:p>
          <w:p w:rsidR="00E53F39" w:rsidRDefault="006408C0">
            <w:pPr>
              <w:pStyle w:val="TableParagraph"/>
              <w:numPr>
                <w:ilvl w:val="0"/>
                <w:numId w:val="811"/>
              </w:numPr>
              <w:tabs>
                <w:tab w:val="left" w:pos="176"/>
              </w:tabs>
              <w:ind w:right="188"/>
              <w:rPr>
                <w:sz w:val="14"/>
              </w:rPr>
            </w:pPr>
            <w:r>
              <w:rPr>
                <w:sz w:val="14"/>
              </w:rPr>
              <w:t xml:space="preserve">заштитна опрема </w:t>
            </w:r>
            <w:r>
              <w:rPr>
                <w:spacing w:val="-3"/>
                <w:sz w:val="14"/>
              </w:rPr>
              <w:t xml:space="preserve">од </w:t>
            </w:r>
            <w:r>
              <w:rPr>
                <w:sz w:val="14"/>
              </w:rPr>
              <w:t xml:space="preserve">топлоте и пламена, заштитна опрема органа за дисање, опрема за заштиту </w:t>
            </w:r>
            <w:r>
              <w:rPr>
                <w:spacing w:val="-3"/>
                <w:sz w:val="14"/>
              </w:rPr>
              <w:t xml:space="preserve">од </w:t>
            </w:r>
            <w:r>
              <w:rPr>
                <w:sz w:val="14"/>
              </w:rPr>
              <w:t>киселина, база и агресивних материја;</w:t>
            </w:r>
          </w:p>
          <w:p w:rsidR="00E53F39" w:rsidRDefault="006408C0">
            <w:pPr>
              <w:pStyle w:val="TableParagraph"/>
              <w:spacing w:line="157" w:lineRule="exact"/>
              <w:ind w:left="55" w:firstLine="0"/>
              <w:rPr>
                <w:sz w:val="14"/>
              </w:rPr>
            </w:pPr>
            <w:r>
              <w:rPr>
                <w:sz w:val="14"/>
              </w:rPr>
              <w:t>Справе и опрема за гашење пожара водом:</w:t>
            </w:r>
          </w:p>
          <w:p w:rsidR="00E53F39" w:rsidRDefault="006408C0">
            <w:pPr>
              <w:pStyle w:val="TableParagraph"/>
              <w:numPr>
                <w:ilvl w:val="0"/>
                <w:numId w:val="811"/>
              </w:numPr>
              <w:tabs>
                <w:tab w:val="left" w:pos="176"/>
              </w:tabs>
              <w:ind w:right="54"/>
              <w:rPr>
                <w:sz w:val="14"/>
              </w:rPr>
            </w:pPr>
            <w:r>
              <w:rPr>
                <w:sz w:val="14"/>
              </w:rPr>
              <w:t>усисна корпа, усисна црева, потисна црева, ватрогасне спојнице, разделница, сабирница</w:t>
            </w:r>
            <w:r>
              <w:rPr>
                <w:sz w:val="14"/>
              </w:rPr>
              <w:t>, ублаживач</w:t>
            </w:r>
            <w:r>
              <w:rPr>
                <w:spacing w:val="-9"/>
                <w:sz w:val="14"/>
              </w:rPr>
              <w:t xml:space="preserve"> </w:t>
            </w:r>
            <w:r>
              <w:rPr>
                <w:sz w:val="14"/>
              </w:rPr>
              <w:t>реакције</w:t>
            </w:r>
            <w:r>
              <w:rPr>
                <w:spacing w:val="-9"/>
                <w:sz w:val="14"/>
              </w:rPr>
              <w:t xml:space="preserve"> </w:t>
            </w:r>
            <w:r>
              <w:rPr>
                <w:sz w:val="14"/>
              </w:rPr>
              <w:t>воденог</w:t>
            </w:r>
            <w:r>
              <w:rPr>
                <w:spacing w:val="-9"/>
                <w:sz w:val="14"/>
              </w:rPr>
              <w:t xml:space="preserve"> </w:t>
            </w:r>
            <w:r>
              <w:rPr>
                <w:sz w:val="14"/>
              </w:rPr>
              <w:t>млаза,</w:t>
            </w:r>
            <w:r>
              <w:rPr>
                <w:spacing w:val="-9"/>
                <w:sz w:val="14"/>
              </w:rPr>
              <w:t xml:space="preserve"> </w:t>
            </w:r>
            <w:r>
              <w:rPr>
                <w:sz w:val="14"/>
              </w:rPr>
              <w:t xml:space="preserve">регулатор притиска, млазнице за </w:t>
            </w:r>
            <w:r>
              <w:rPr>
                <w:spacing w:val="-5"/>
                <w:sz w:val="14"/>
              </w:rPr>
              <w:t xml:space="preserve">воду, </w:t>
            </w:r>
            <w:r>
              <w:rPr>
                <w:sz w:val="14"/>
              </w:rPr>
              <w:t>хидранти и хидрантски наставци, опрема за пренос и по- лагање ватрогасних црева, ватрогасне</w:t>
            </w:r>
            <w:r>
              <w:rPr>
                <w:spacing w:val="-22"/>
                <w:sz w:val="14"/>
              </w:rPr>
              <w:t xml:space="preserve"> </w:t>
            </w:r>
            <w:r>
              <w:rPr>
                <w:sz w:val="14"/>
              </w:rPr>
              <w:t>пумпе;</w:t>
            </w:r>
          </w:p>
          <w:p w:rsidR="00E53F39" w:rsidRDefault="006408C0">
            <w:pPr>
              <w:pStyle w:val="TableParagraph"/>
              <w:spacing w:line="155" w:lineRule="exact"/>
              <w:ind w:left="55" w:firstLine="0"/>
              <w:rPr>
                <w:sz w:val="14"/>
              </w:rPr>
            </w:pPr>
            <w:r>
              <w:rPr>
                <w:sz w:val="14"/>
              </w:rPr>
              <w:t>Опрема за добијање пене:</w:t>
            </w:r>
          </w:p>
          <w:p w:rsidR="00E53F39" w:rsidRDefault="006408C0">
            <w:pPr>
              <w:pStyle w:val="TableParagraph"/>
              <w:numPr>
                <w:ilvl w:val="0"/>
                <w:numId w:val="811"/>
              </w:numPr>
              <w:tabs>
                <w:tab w:val="left" w:pos="176"/>
              </w:tabs>
              <w:ind w:left="55" w:right="852" w:firstLine="0"/>
              <w:rPr>
                <w:sz w:val="14"/>
              </w:rPr>
            </w:pPr>
            <w:r>
              <w:rPr>
                <w:sz w:val="14"/>
              </w:rPr>
              <w:t>мешачи пене, млазнице за</w:t>
            </w:r>
            <w:r>
              <w:rPr>
                <w:spacing w:val="-17"/>
                <w:sz w:val="14"/>
              </w:rPr>
              <w:t xml:space="preserve"> </w:t>
            </w:r>
            <w:r>
              <w:rPr>
                <w:sz w:val="14"/>
              </w:rPr>
              <w:t>пену; Апарати за гашење</w:t>
            </w:r>
            <w:r>
              <w:rPr>
                <w:spacing w:val="-7"/>
                <w:sz w:val="14"/>
              </w:rPr>
              <w:t xml:space="preserve"> </w:t>
            </w:r>
            <w:r>
              <w:rPr>
                <w:sz w:val="14"/>
              </w:rPr>
              <w:t>пожара:</w:t>
            </w:r>
          </w:p>
          <w:p w:rsidR="00E53F39" w:rsidRDefault="006408C0">
            <w:pPr>
              <w:pStyle w:val="TableParagraph"/>
              <w:numPr>
                <w:ilvl w:val="0"/>
                <w:numId w:val="811"/>
              </w:numPr>
              <w:tabs>
                <w:tab w:val="left" w:pos="176"/>
              </w:tabs>
              <w:ind w:right="181"/>
              <w:rPr>
                <w:sz w:val="14"/>
              </w:rPr>
            </w:pPr>
            <w:r>
              <w:rPr>
                <w:sz w:val="14"/>
              </w:rPr>
              <w:t>ручни апарати за гашење</w:t>
            </w:r>
            <w:r>
              <w:rPr>
                <w:spacing w:val="-27"/>
                <w:sz w:val="14"/>
              </w:rPr>
              <w:t xml:space="preserve"> </w:t>
            </w:r>
            <w:r>
              <w:rPr>
                <w:sz w:val="14"/>
              </w:rPr>
              <w:t>пожара, превозни апарати за гашење</w:t>
            </w:r>
            <w:r>
              <w:rPr>
                <w:spacing w:val="-4"/>
                <w:sz w:val="14"/>
              </w:rPr>
              <w:t xml:space="preserve"> </w:t>
            </w:r>
            <w:r>
              <w:rPr>
                <w:sz w:val="14"/>
              </w:rPr>
              <w:t>пожара;</w:t>
            </w:r>
          </w:p>
          <w:p w:rsidR="00E53F39" w:rsidRDefault="006408C0">
            <w:pPr>
              <w:pStyle w:val="TableParagraph"/>
              <w:spacing w:line="159" w:lineRule="exact"/>
              <w:ind w:left="55" w:firstLine="0"/>
              <w:rPr>
                <w:sz w:val="14"/>
              </w:rPr>
            </w:pPr>
            <w:r>
              <w:rPr>
                <w:sz w:val="14"/>
              </w:rPr>
              <w:t>Чворови и везови;</w:t>
            </w:r>
          </w:p>
          <w:p w:rsidR="00E53F39" w:rsidRDefault="006408C0">
            <w:pPr>
              <w:pStyle w:val="TableParagraph"/>
              <w:ind w:left="55" w:right="538" w:firstLine="0"/>
              <w:rPr>
                <w:sz w:val="14"/>
              </w:rPr>
            </w:pPr>
            <w:r>
              <w:rPr>
                <w:sz w:val="14"/>
              </w:rPr>
              <w:t>Справе за пењање – ватрогасне лестве; Опрема за спасавање;</w:t>
            </w:r>
          </w:p>
          <w:p w:rsidR="00E53F39" w:rsidRDefault="006408C0">
            <w:pPr>
              <w:pStyle w:val="TableParagraph"/>
              <w:ind w:left="55" w:right="474" w:firstLine="0"/>
              <w:rPr>
                <w:sz w:val="14"/>
              </w:rPr>
            </w:pPr>
            <w:r>
              <w:rPr>
                <w:sz w:val="14"/>
              </w:rPr>
              <w:t>Опрема за рад са агресивним и опасним материјама;</w:t>
            </w:r>
          </w:p>
          <w:p w:rsidR="00E53F39" w:rsidRDefault="006408C0">
            <w:pPr>
              <w:pStyle w:val="TableParagraph"/>
              <w:ind w:left="55" w:right="1529" w:firstLine="0"/>
              <w:rPr>
                <w:sz w:val="14"/>
              </w:rPr>
            </w:pPr>
            <w:r>
              <w:rPr>
                <w:sz w:val="14"/>
              </w:rPr>
              <w:t>Електроопрема; Опрема за осветљење;</w:t>
            </w:r>
          </w:p>
          <w:p w:rsidR="00E53F39" w:rsidRDefault="006408C0">
            <w:pPr>
              <w:pStyle w:val="TableParagraph"/>
              <w:ind w:left="55" w:right="162" w:firstLine="0"/>
              <w:rPr>
                <w:sz w:val="14"/>
              </w:rPr>
            </w:pPr>
            <w:r>
              <w:rPr>
                <w:sz w:val="14"/>
              </w:rPr>
              <w:t>Опрема за проветравање и в</w:t>
            </w:r>
            <w:r>
              <w:rPr>
                <w:sz w:val="14"/>
              </w:rPr>
              <w:t>ентилацију; Опрема за детекцију и дозиметрију; Употреба дронова за извиђање и реаговање у случају појаве пожара;</w:t>
            </w:r>
          </w:p>
          <w:p w:rsidR="00E53F39" w:rsidRDefault="006408C0">
            <w:pPr>
              <w:pStyle w:val="TableParagraph"/>
              <w:spacing w:line="237" w:lineRule="auto"/>
              <w:ind w:left="55" w:right="1251" w:firstLine="0"/>
              <w:rPr>
                <w:sz w:val="14"/>
              </w:rPr>
            </w:pPr>
            <w:r>
              <w:rPr>
                <w:sz w:val="14"/>
              </w:rPr>
              <w:t>Опрема за везу; Ватрогасна возила; Гашење пожара из</w:t>
            </w:r>
            <w:r>
              <w:rPr>
                <w:spacing w:val="-17"/>
                <w:sz w:val="14"/>
              </w:rPr>
              <w:t xml:space="preserve"> </w:t>
            </w:r>
            <w:r>
              <w:rPr>
                <w:sz w:val="14"/>
              </w:rPr>
              <w:t>ваздуха; Гашење пожара на води; Системи за дојаву</w:t>
            </w:r>
            <w:r>
              <w:rPr>
                <w:spacing w:val="-9"/>
                <w:sz w:val="14"/>
              </w:rPr>
              <w:t xml:space="preserve"> </w:t>
            </w:r>
            <w:r>
              <w:rPr>
                <w:sz w:val="14"/>
              </w:rPr>
              <w:t>пожара;</w:t>
            </w:r>
          </w:p>
          <w:p w:rsidR="00E53F39" w:rsidRDefault="006408C0">
            <w:pPr>
              <w:pStyle w:val="TableParagraph"/>
              <w:ind w:left="55" w:right="429" w:firstLine="0"/>
              <w:rPr>
                <w:sz w:val="14"/>
              </w:rPr>
            </w:pPr>
            <w:r>
              <w:rPr>
                <w:sz w:val="14"/>
              </w:rPr>
              <w:t>Стабилне инсталације за гашење пожара водом, пеном, прахом, CO</w:t>
            </w:r>
            <w:r>
              <w:rPr>
                <w:position w:val="-3"/>
                <w:sz w:val="8"/>
              </w:rPr>
              <w:t>2</w:t>
            </w:r>
            <w:r>
              <w:rPr>
                <w:sz w:val="14"/>
              </w:rPr>
              <w:t>, инергеном;</w:t>
            </w:r>
          </w:p>
        </w:tc>
        <w:tc>
          <w:tcPr>
            <w:tcW w:w="2949" w:type="dxa"/>
          </w:tcPr>
          <w:p w:rsidR="00E53F39" w:rsidRDefault="006408C0">
            <w:pPr>
              <w:pStyle w:val="TableParagraph"/>
              <w:numPr>
                <w:ilvl w:val="0"/>
                <w:numId w:val="810"/>
              </w:numPr>
              <w:tabs>
                <w:tab w:val="left" w:pos="175"/>
              </w:tabs>
              <w:spacing w:before="18"/>
              <w:ind w:right="387"/>
              <w:jc w:val="both"/>
              <w:rPr>
                <w:sz w:val="14"/>
              </w:rPr>
            </w:pPr>
            <w:r>
              <w:rPr>
                <w:sz w:val="14"/>
              </w:rPr>
              <w:t xml:space="preserve">На почетку </w:t>
            </w:r>
            <w:r>
              <w:rPr>
                <w:spacing w:val="-3"/>
                <w:sz w:val="14"/>
              </w:rPr>
              <w:t xml:space="preserve">модула </w:t>
            </w:r>
            <w:r>
              <w:rPr>
                <w:sz w:val="14"/>
              </w:rPr>
              <w:t>ученике упознати са циљем/циљевима</w:t>
            </w:r>
            <w:r>
              <w:rPr>
                <w:spacing w:val="-8"/>
                <w:sz w:val="14"/>
              </w:rPr>
              <w:t xml:space="preserve"> </w:t>
            </w:r>
            <w:r>
              <w:rPr>
                <w:sz w:val="14"/>
              </w:rPr>
              <w:t>и</w:t>
            </w:r>
            <w:r>
              <w:rPr>
                <w:spacing w:val="-9"/>
                <w:sz w:val="14"/>
              </w:rPr>
              <w:t xml:space="preserve"> </w:t>
            </w:r>
            <w:r>
              <w:rPr>
                <w:sz w:val="14"/>
              </w:rPr>
              <w:t>исходима,</w:t>
            </w:r>
            <w:r>
              <w:rPr>
                <w:spacing w:val="-8"/>
                <w:sz w:val="14"/>
              </w:rPr>
              <w:t xml:space="preserve"> </w:t>
            </w:r>
            <w:r>
              <w:rPr>
                <w:sz w:val="14"/>
              </w:rPr>
              <w:t>планом</w:t>
            </w:r>
            <w:r>
              <w:rPr>
                <w:spacing w:val="-8"/>
                <w:sz w:val="14"/>
              </w:rPr>
              <w:t xml:space="preserve"> </w:t>
            </w:r>
            <w:r>
              <w:rPr>
                <w:sz w:val="14"/>
              </w:rPr>
              <w:t>и начинима</w:t>
            </w:r>
            <w:r>
              <w:rPr>
                <w:spacing w:val="-1"/>
                <w:sz w:val="14"/>
              </w:rPr>
              <w:t xml:space="preserve"> </w:t>
            </w:r>
            <w:r>
              <w:rPr>
                <w:sz w:val="14"/>
              </w:rPr>
              <w:t>оцењивања.</w:t>
            </w:r>
          </w:p>
          <w:p w:rsidR="00E53F39" w:rsidRDefault="006408C0">
            <w:pPr>
              <w:pStyle w:val="TableParagraph"/>
              <w:numPr>
                <w:ilvl w:val="0"/>
                <w:numId w:val="810"/>
              </w:numPr>
              <w:tabs>
                <w:tab w:val="left" w:pos="175"/>
              </w:tabs>
              <w:spacing w:line="237" w:lineRule="auto"/>
              <w:ind w:right="537"/>
              <w:rPr>
                <w:sz w:val="14"/>
              </w:rPr>
            </w:pPr>
            <w:r>
              <w:rPr>
                <w:sz w:val="14"/>
              </w:rPr>
              <w:t>Недељни приказ броја часова дат је</w:t>
            </w:r>
            <w:r>
              <w:rPr>
                <w:spacing w:val="-15"/>
                <w:sz w:val="14"/>
              </w:rPr>
              <w:t xml:space="preserve"> </w:t>
            </w:r>
            <w:r>
              <w:rPr>
                <w:sz w:val="14"/>
              </w:rPr>
              <w:t>у гантограму.</w:t>
            </w:r>
          </w:p>
          <w:p w:rsidR="00E53F39" w:rsidRDefault="00E53F39">
            <w:pPr>
              <w:pStyle w:val="TableParagraph"/>
              <w:spacing w:before="8"/>
              <w:ind w:left="0" w:firstLine="0"/>
              <w:rPr>
                <w:b/>
                <w:sz w:val="13"/>
              </w:rPr>
            </w:pPr>
          </w:p>
          <w:p w:rsidR="00E53F39" w:rsidRDefault="006408C0">
            <w:pPr>
              <w:pStyle w:val="TableParagraph"/>
              <w:spacing w:before="1" w:line="161" w:lineRule="exact"/>
              <w:ind w:left="54" w:firstLine="0"/>
              <w:rPr>
                <w:b/>
                <w:sz w:val="14"/>
              </w:rPr>
            </w:pPr>
            <w:r>
              <w:rPr>
                <w:b/>
                <w:sz w:val="14"/>
              </w:rPr>
              <w:t>Облици наставе и трајање</w:t>
            </w:r>
          </w:p>
          <w:p w:rsidR="00E53F39" w:rsidRDefault="006408C0">
            <w:pPr>
              <w:pStyle w:val="TableParagraph"/>
              <w:ind w:left="54" w:right="247" w:firstLine="0"/>
              <w:rPr>
                <w:sz w:val="14"/>
              </w:rPr>
            </w:pPr>
            <w:r>
              <w:rPr>
                <w:sz w:val="14"/>
              </w:rPr>
              <w:t>Модул се ре</w:t>
            </w:r>
            <w:r>
              <w:rPr>
                <w:sz w:val="14"/>
              </w:rPr>
              <w:t>ализује кроз следеће облике наставе:</w:t>
            </w:r>
          </w:p>
          <w:p w:rsidR="00E53F39" w:rsidRDefault="006408C0">
            <w:pPr>
              <w:pStyle w:val="TableParagraph"/>
              <w:numPr>
                <w:ilvl w:val="0"/>
                <w:numId w:val="810"/>
              </w:numPr>
              <w:tabs>
                <w:tab w:val="left" w:pos="175"/>
              </w:tabs>
              <w:spacing w:line="159" w:lineRule="exact"/>
              <w:rPr>
                <w:b/>
                <w:sz w:val="14"/>
              </w:rPr>
            </w:pPr>
            <w:r>
              <w:rPr>
                <w:sz w:val="14"/>
              </w:rPr>
              <w:t xml:space="preserve">теоријска настава </w:t>
            </w:r>
            <w:r>
              <w:rPr>
                <w:b/>
                <w:sz w:val="14"/>
              </w:rPr>
              <w:t>(62</w:t>
            </w:r>
            <w:r>
              <w:rPr>
                <w:b/>
                <w:spacing w:val="-1"/>
                <w:sz w:val="14"/>
              </w:rPr>
              <w:t xml:space="preserve"> </w:t>
            </w:r>
            <w:r>
              <w:rPr>
                <w:b/>
                <w:sz w:val="14"/>
              </w:rPr>
              <w:t>часа)</w:t>
            </w:r>
          </w:p>
          <w:p w:rsidR="00E53F39" w:rsidRDefault="006408C0">
            <w:pPr>
              <w:pStyle w:val="TableParagraph"/>
              <w:numPr>
                <w:ilvl w:val="0"/>
                <w:numId w:val="810"/>
              </w:numPr>
              <w:tabs>
                <w:tab w:val="left" w:pos="175"/>
              </w:tabs>
              <w:spacing w:line="160" w:lineRule="exact"/>
              <w:rPr>
                <w:b/>
                <w:sz w:val="14"/>
              </w:rPr>
            </w:pPr>
            <w:r>
              <w:rPr>
                <w:sz w:val="14"/>
              </w:rPr>
              <w:t xml:space="preserve">учење кроз рад </w:t>
            </w:r>
            <w:r>
              <w:rPr>
                <w:b/>
                <w:sz w:val="14"/>
              </w:rPr>
              <w:t>(93</w:t>
            </w:r>
            <w:r>
              <w:rPr>
                <w:b/>
                <w:spacing w:val="-2"/>
                <w:sz w:val="14"/>
              </w:rPr>
              <w:t xml:space="preserve"> </w:t>
            </w:r>
            <w:r>
              <w:rPr>
                <w:b/>
                <w:sz w:val="14"/>
              </w:rPr>
              <w:t>часа)</w:t>
            </w:r>
          </w:p>
          <w:p w:rsidR="00E53F39" w:rsidRDefault="006408C0">
            <w:pPr>
              <w:pStyle w:val="TableParagraph"/>
              <w:numPr>
                <w:ilvl w:val="0"/>
                <w:numId w:val="810"/>
              </w:numPr>
              <w:tabs>
                <w:tab w:val="left" w:pos="175"/>
              </w:tabs>
              <w:spacing w:line="161" w:lineRule="exact"/>
              <w:rPr>
                <w:b/>
                <w:sz w:val="14"/>
              </w:rPr>
            </w:pPr>
            <w:r>
              <w:rPr>
                <w:sz w:val="14"/>
              </w:rPr>
              <w:t xml:space="preserve">учење кроз рад </w:t>
            </w:r>
            <w:r>
              <w:rPr>
                <w:b/>
                <w:sz w:val="14"/>
              </w:rPr>
              <w:t>у блоку (35</w:t>
            </w:r>
            <w:r>
              <w:rPr>
                <w:b/>
                <w:spacing w:val="-6"/>
                <w:sz w:val="14"/>
              </w:rPr>
              <w:t xml:space="preserve"> </w:t>
            </w:r>
            <w:r>
              <w:rPr>
                <w:b/>
                <w:sz w:val="14"/>
              </w:rPr>
              <w:t>часова)</w:t>
            </w:r>
          </w:p>
          <w:p w:rsidR="00E53F39" w:rsidRDefault="00E53F39">
            <w:pPr>
              <w:pStyle w:val="TableParagraph"/>
              <w:spacing w:before="9"/>
              <w:ind w:left="0" w:firstLine="0"/>
              <w:rPr>
                <w:b/>
                <w:sz w:val="13"/>
              </w:rPr>
            </w:pPr>
          </w:p>
          <w:p w:rsidR="00E53F39" w:rsidRDefault="006408C0">
            <w:pPr>
              <w:pStyle w:val="TableParagraph"/>
              <w:spacing w:line="161" w:lineRule="exact"/>
              <w:ind w:left="54" w:firstLine="0"/>
              <w:rPr>
                <w:b/>
                <w:sz w:val="14"/>
              </w:rPr>
            </w:pPr>
            <w:r>
              <w:rPr>
                <w:b/>
                <w:sz w:val="14"/>
              </w:rPr>
              <w:t>Подела одељења на групе</w:t>
            </w:r>
          </w:p>
          <w:p w:rsidR="00E53F39" w:rsidRDefault="006408C0">
            <w:pPr>
              <w:pStyle w:val="TableParagraph"/>
              <w:ind w:left="54" w:firstLine="0"/>
              <w:rPr>
                <w:sz w:val="14"/>
              </w:rPr>
            </w:pPr>
            <w:r>
              <w:rPr>
                <w:sz w:val="14"/>
              </w:rPr>
              <w:t>Одељење се дели на 3 групе приликом реализа- ције:</w:t>
            </w:r>
          </w:p>
          <w:p w:rsidR="00E53F39" w:rsidRDefault="006408C0">
            <w:pPr>
              <w:pStyle w:val="TableParagraph"/>
              <w:numPr>
                <w:ilvl w:val="0"/>
                <w:numId w:val="810"/>
              </w:numPr>
              <w:tabs>
                <w:tab w:val="left" w:pos="175"/>
              </w:tabs>
              <w:spacing w:line="159" w:lineRule="exact"/>
              <w:rPr>
                <w:sz w:val="14"/>
              </w:rPr>
            </w:pPr>
            <w:r>
              <w:rPr>
                <w:sz w:val="14"/>
              </w:rPr>
              <w:t>учења кроз рад</w:t>
            </w:r>
          </w:p>
          <w:p w:rsidR="00E53F39" w:rsidRDefault="006408C0">
            <w:pPr>
              <w:pStyle w:val="TableParagraph"/>
              <w:numPr>
                <w:ilvl w:val="0"/>
                <w:numId w:val="810"/>
              </w:numPr>
              <w:tabs>
                <w:tab w:val="left" w:pos="175"/>
              </w:tabs>
              <w:spacing w:line="161" w:lineRule="exact"/>
              <w:rPr>
                <w:sz w:val="14"/>
              </w:rPr>
            </w:pPr>
            <w:r>
              <w:rPr>
                <w:sz w:val="14"/>
              </w:rPr>
              <w:t>учења кроз рад у</w:t>
            </w:r>
            <w:r>
              <w:rPr>
                <w:spacing w:val="-9"/>
                <w:sz w:val="14"/>
              </w:rPr>
              <w:t xml:space="preserve"> </w:t>
            </w:r>
            <w:r>
              <w:rPr>
                <w:sz w:val="14"/>
              </w:rPr>
              <w:t>блоку</w:t>
            </w:r>
          </w:p>
          <w:p w:rsidR="00E53F39" w:rsidRDefault="00E53F39">
            <w:pPr>
              <w:pStyle w:val="TableParagraph"/>
              <w:spacing w:before="9"/>
              <w:ind w:left="0" w:firstLine="0"/>
              <w:rPr>
                <w:b/>
                <w:sz w:val="13"/>
              </w:rPr>
            </w:pPr>
          </w:p>
          <w:p w:rsidR="00E53F39" w:rsidRDefault="006408C0">
            <w:pPr>
              <w:pStyle w:val="TableParagraph"/>
              <w:spacing w:line="161" w:lineRule="exact"/>
              <w:ind w:left="54" w:firstLine="0"/>
              <w:rPr>
                <w:b/>
                <w:sz w:val="14"/>
              </w:rPr>
            </w:pPr>
            <w:r>
              <w:rPr>
                <w:b/>
                <w:sz w:val="14"/>
              </w:rPr>
              <w:t>Место реализације наставе</w:t>
            </w:r>
          </w:p>
          <w:p w:rsidR="00E53F39" w:rsidRDefault="006408C0">
            <w:pPr>
              <w:pStyle w:val="TableParagraph"/>
              <w:numPr>
                <w:ilvl w:val="0"/>
                <w:numId w:val="810"/>
              </w:numPr>
              <w:tabs>
                <w:tab w:val="left" w:pos="175"/>
              </w:tabs>
              <w:spacing w:line="160" w:lineRule="exact"/>
              <w:rPr>
                <w:sz w:val="14"/>
              </w:rPr>
            </w:pPr>
            <w:r>
              <w:rPr>
                <w:sz w:val="14"/>
              </w:rPr>
              <w:t>Теоријска настава се реализује у</w:t>
            </w:r>
            <w:r>
              <w:rPr>
                <w:spacing w:val="-8"/>
                <w:sz w:val="14"/>
              </w:rPr>
              <w:t xml:space="preserve"> </w:t>
            </w:r>
            <w:r>
              <w:rPr>
                <w:sz w:val="14"/>
              </w:rPr>
              <w:t>учионици.</w:t>
            </w:r>
          </w:p>
          <w:p w:rsidR="00E53F39" w:rsidRDefault="006408C0">
            <w:pPr>
              <w:pStyle w:val="TableParagraph"/>
              <w:numPr>
                <w:ilvl w:val="0"/>
                <w:numId w:val="810"/>
              </w:numPr>
              <w:tabs>
                <w:tab w:val="left" w:pos="175"/>
              </w:tabs>
              <w:spacing w:line="160" w:lineRule="exact"/>
              <w:rPr>
                <w:sz w:val="14"/>
              </w:rPr>
            </w:pPr>
            <w:r>
              <w:rPr>
                <w:sz w:val="14"/>
              </w:rPr>
              <w:t>Учење кроз рад се реализује у</w:t>
            </w:r>
            <w:r>
              <w:rPr>
                <w:spacing w:val="-4"/>
                <w:sz w:val="14"/>
              </w:rPr>
              <w:t xml:space="preserve"> </w:t>
            </w:r>
            <w:r>
              <w:rPr>
                <w:sz w:val="14"/>
              </w:rPr>
              <w:t>ватрога-</w:t>
            </w:r>
          </w:p>
          <w:p w:rsidR="00E53F39" w:rsidRDefault="006408C0">
            <w:pPr>
              <w:pStyle w:val="TableParagraph"/>
              <w:ind w:left="174" w:right="9" w:firstLine="0"/>
              <w:rPr>
                <w:sz w:val="14"/>
              </w:rPr>
            </w:pPr>
            <w:r>
              <w:rPr>
                <w:sz w:val="14"/>
              </w:rPr>
              <w:t>сно-спасилачким бригадама, на полигонима за обуку, ватрогасно-спасилачкој јединици на међународном аеродрому.</w:t>
            </w:r>
          </w:p>
          <w:p w:rsidR="00E53F39" w:rsidRDefault="006408C0">
            <w:pPr>
              <w:pStyle w:val="TableParagraph"/>
              <w:numPr>
                <w:ilvl w:val="0"/>
                <w:numId w:val="810"/>
              </w:numPr>
              <w:tabs>
                <w:tab w:val="left" w:pos="175"/>
              </w:tabs>
              <w:spacing w:line="237" w:lineRule="auto"/>
              <w:ind w:right="73"/>
              <w:rPr>
                <w:sz w:val="14"/>
              </w:rPr>
            </w:pPr>
            <w:r>
              <w:rPr>
                <w:sz w:val="14"/>
              </w:rPr>
              <w:t>Учење кроз рад у блоку се реализује у</w:t>
            </w:r>
            <w:r>
              <w:rPr>
                <w:spacing w:val="-19"/>
                <w:sz w:val="14"/>
              </w:rPr>
              <w:t xml:space="preserve"> </w:t>
            </w:r>
            <w:r>
              <w:rPr>
                <w:sz w:val="14"/>
              </w:rPr>
              <w:t xml:space="preserve">ватро- гасно-спасилачкој јединици на међународ- ном </w:t>
            </w:r>
            <w:r>
              <w:rPr>
                <w:spacing w:val="-3"/>
                <w:sz w:val="14"/>
              </w:rPr>
              <w:t>аеродрому.</w:t>
            </w:r>
          </w:p>
          <w:p w:rsidR="00E53F39" w:rsidRDefault="00E53F39">
            <w:pPr>
              <w:pStyle w:val="TableParagraph"/>
              <w:spacing w:before="9"/>
              <w:ind w:left="0" w:firstLine="0"/>
              <w:rPr>
                <w:b/>
                <w:sz w:val="13"/>
              </w:rPr>
            </w:pPr>
          </w:p>
          <w:p w:rsidR="00E53F39" w:rsidRDefault="006408C0">
            <w:pPr>
              <w:pStyle w:val="TableParagraph"/>
              <w:spacing w:line="161" w:lineRule="exact"/>
              <w:ind w:left="54" w:firstLine="0"/>
              <w:rPr>
                <w:b/>
                <w:sz w:val="14"/>
              </w:rPr>
            </w:pPr>
            <w:r>
              <w:rPr>
                <w:b/>
                <w:sz w:val="14"/>
              </w:rPr>
              <w:t>Препоруке за реализацију наставе</w:t>
            </w:r>
          </w:p>
          <w:p w:rsidR="00E53F39" w:rsidRDefault="006408C0">
            <w:pPr>
              <w:pStyle w:val="TableParagraph"/>
              <w:numPr>
                <w:ilvl w:val="0"/>
                <w:numId w:val="810"/>
              </w:numPr>
              <w:tabs>
                <w:tab w:val="left" w:pos="175"/>
              </w:tabs>
              <w:ind w:right="193"/>
              <w:rPr>
                <w:sz w:val="14"/>
              </w:rPr>
            </w:pPr>
            <w:r>
              <w:rPr>
                <w:sz w:val="14"/>
              </w:rPr>
              <w:t>Теоријска настава реализоваће се према садржају модуларне јединице</w:t>
            </w:r>
            <w:r>
              <w:rPr>
                <w:spacing w:val="-24"/>
                <w:sz w:val="14"/>
              </w:rPr>
              <w:t xml:space="preserve"> </w:t>
            </w:r>
            <w:r>
              <w:rPr>
                <w:sz w:val="14"/>
              </w:rPr>
              <w:t>коришћењем одговарајућих презентација (литературе, шема и</w:t>
            </w:r>
            <w:r>
              <w:rPr>
                <w:spacing w:val="-2"/>
                <w:sz w:val="14"/>
              </w:rPr>
              <w:t xml:space="preserve"> </w:t>
            </w:r>
            <w:r>
              <w:rPr>
                <w:sz w:val="14"/>
              </w:rPr>
              <w:t>др.).</w:t>
            </w:r>
          </w:p>
          <w:p w:rsidR="00E53F39" w:rsidRDefault="006408C0">
            <w:pPr>
              <w:pStyle w:val="TableParagraph"/>
              <w:numPr>
                <w:ilvl w:val="0"/>
                <w:numId w:val="810"/>
              </w:numPr>
              <w:tabs>
                <w:tab w:val="left" w:pos="175"/>
              </w:tabs>
              <w:spacing w:line="237" w:lineRule="auto"/>
              <w:ind w:right="136"/>
              <w:rPr>
                <w:sz w:val="14"/>
              </w:rPr>
            </w:pPr>
            <w:r>
              <w:rPr>
                <w:sz w:val="14"/>
              </w:rPr>
              <w:t>Учење кроз рад реализоваће с</w:t>
            </w:r>
            <w:r>
              <w:rPr>
                <w:sz w:val="14"/>
              </w:rPr>
              <w:t>е у ватрога- сно-спасилачким бригадама, на</w:t>
            </w:r>
            <w:r>
              <w:rPr>
                <w:spacing w:val="-19"/>
                <w:sz w:val="14"/>
              </w:rPr>
              <w:t xml:space="preserve"> </w:t>
            </w:r>
            <w:r>
              <w:rPr>
                <w:sz w:val="14"/>
              </w:rPr>
              <w:t xml:space="preserve">полигонима за </w:t>
            </w:r>
            <w:r>
              <w:rPr>
                <w:spacing w:val="-4"/>
                <w:sz w:val="14"/>
              </w:rPr>
              <w:t xml:space="preserve">обуку, </w:t>
            </w:r>
            <w:r>
              <w:rPr>
                <w:sz w:val="14"/>
              </w:rPr>
              <w:t>ватрогасно-спасилачкој јединици на међународном аеродрому у складу са исходима модуларне</w:t>
            </w:r>
            <w:r>
              <w:rPr>
                <w:spacing w:val="-4"/>
                <w:sz w:val="14"/>
              </w:rPr>
              <w:t xml:space="preserve"> </w:t>
            </w:r>
            <w:r>
              <w:rPr>
                <w:sz w:val="14"/>
              </w:rPr>
              <w:t>јединице.</w:t>
            </w:r>
          </w:p>
          <w:p w:rsidR="00E53F39" w:rsidRDefault="006408C0">
            <w:pPr>
              <w:pStyle w:val="TableParagraph"/>
              <w:numPr>
                <w:ilvl w:val="0"/>
                <w:numId w:val="810"/>
              </w:numPr>
              <w:tabs>
                <w:tab w:val="left" w:pos="175"/>
              </w:tabs>
              <w:ind w:right="333"/>
              <w:rPr>
                <w:sz w:val="14"/>
              </w:rPr>
            </w:pPr>
            <w:r>
              <w:rPr>
                <w:sz w:val="14"/>
              </w:rPr>
              <w:t>Учење кроз рад у блоку реализоваће се у ватрогасно-спасилачким бригадама,</w:t>
            </w:r>
            <w:r>
              <w:rPr>
                <w:spacing w:val="-14"/>
                <w:sz w:val="14"/>
              </w:rPr>
              <w:t xml:space="preserve"> </w:t>
            </w:r>
            <w:r>
              <w:rPr>
                <w:sz w:val="14"/>
              </w:rPr>
              <w:t>на</w:t>
            </w:r>
          </w:p>
          <w:p w:rsidR="00E53F39" w:rsidRDefault="006408C0">
            <w:pPr>
              <w:pStyle w:val="TableParagraph"/>
              <w:ind w:left="174" w:right="2" w:firstLine="0"/>
              <w:rPr>
                <w:sz w:val="14"/>
              </w:rPr>
            </w:pPr>
            <w:r>
              <w:rPr>
                <w:sz w:val="14"/>
              </w:rPr>
              <w:t>полигонима за обуку, ватрогасно-спасилачкој јединици на међународном аеродрому у складу са исходима модуларне јединице.</w:t>
            </w:r>
          </w:p>
          <w:p w:rsidR="00E53F39" w:rsidRDefault="006408C0">
            <w:pPr>
              <w:pStyle w:val="TableParagraph"/>
              <w:numPr>
                <w:ilvl w:val="0"/>
                <w:numId w:val="810"/>
              </w:numPr>
              <w:tabs>
                <w:tab w:val="left" w:pos="175"/>
              </w:tabs>
              <w:spacing w:line="237" w:lineRule="auto"/>
              <w:ind w:right="150"/>
              <w:rPr>
                <w:sz w:val="14"/>
              </w:rPr>
            </w:pPr>
            <w:r>
              <w:rPr>
                <w:sz w:val="14"/>
              </w:rPr>
              <w:t>У току учења кроз рад ученици су</w:t>
            </w:r>
            <w:r>
              <w:rPr>
                <w:spacing w:val="-9"/>
                <w:sz w:val="14"/>
              </w:rPr>
              <w:t xml:space="preserve"> </w:t>
            </w:r>
            <w:r>
              <w:rPr>
                <w:sz w:val="14"/>
              </w:rPr>
              <w:t>обавезни да воде дневник учења кроз</w:t>
            </w:r>
            <w:r>
              <w:rPr>
                <w:spacing w:val="-2"/>
                <w:sz w:val="14"/>
              </w:rPr>
              <w:t xml:space="preserve"> </w:t>
            </w:r>
            <w:r>
              <w:rPr>
                <w:sz w:val="14"/>
              </w:rPr>
              <w:t>рад.</w:t>
            </w:r>
          </w:p>
          <w:p w:rsidR="00E53F39" w:rsidRDefault="00E53F39">
            <w:pPr>
              <w:pStyle w:val="TableParagraph"/>
              <w:spacing w:before="6"/>
              <w:ind w:left="0" w:firstLine="0"/>
              <w:rPr>
                <w:b/>
                <w:sz w:val="13"/>
              </w:rPr>
            </w:pPr>
          </w:p>
          <w:p w:rsidR="00E53F39" w:rsidRDefault="006408C0">
            <w:pPr>
              <w:pStyle w:val="TableParagraph"/>
              <w:spacing w:line="161" w:lineRule="exact"/>
              <w:ind w:left="54" w:firstLine="0"/>
              <w:rPr>
                <w:b/>
                <w:sz w:val="14"/>
              </w:rPr>
            </w:pPr>
            <w:r>
              <w:rPr>
                <w:b/>
                <w:sz w:val="14"/>
              </w:rPr>
              <w:t>Оцењивање</w:t>
            </w:r>
          </w:p>
          <w:p w:rsidR="00E53F39" w:rsidRDefault="006408C0">
            <w:pPr>
              <w:pStyle w:val="TableParagraph"/>
              <w:spacing w:line="160" w:lineRule="exact"/>
              <w:ind w:left="54" w:firstLine="0"/>
              <w:rPr>
                <w:sz w:val="14"/>
              </w:rPr>
            </w:pPr>
            <w:r>
              <w:rPr>
                <w:sz w:val="14"/>
              </w:rPr>
              <w:t>Вредновање остварености исхода вршити кроз:</w:t>
            </w:r>
          </w:p>
          <w:p w:rsidR="00E53F39" w:rsidRDefault="006408C0">
            <w:pPr>
              <w:pStyle w:val="TableParagraph"/>
              <w:numPr>
                <w:ilvl w:val="0"/>
                <w:numId w:val="810"/>
              </w:numPr>
              <w:tabs>
                <w:tab w:val="left" w:pos="175"/>
              </w:tabs>
              <w:spacing w:line="160" w:lineRule="exact"/>
              <w:rPr>
                <w:sz w:val="14"/>
              </w:rPr>
            </w:pPr>
            <w:r>
              <w:rPr>
                <w:sz w:val="14"/>
              </w:rPr>
              <w:t>праћење</w:t>
            </w:r>
            <w:r>
              <w:rPr>
                <w:sz w:val="14"/>
              </w:rPr>
              <w:t xml:space="preserve"> остварености</w:t>
            </w:r>
            <w:r>
              <w:rPr>
                <w:spacing w:val="-1"/>
                <w:sz w:val="14"/>
              </w:rPr>
              <w:t xml:space="preserve"> </w:t>
            </w:r>
            <w:r>
              <w:rPr>
                <w:spacing w:val="-3"/>
                <w:sz w:val="14"/>
              </w:rPr>
              <w:t>исхода</w:t>
            </w:r>
          </w:p>
          <w:p w:rsidR="00E53F39" w:rsidRDefault="006408C0">
            <w:pPr>
              <w:pStyle w:val="TableParagraph"/>
              <w:numPr>
                <w:ilvl w:val="0"/>
                <w:numId w:val="810"/>
              </w:numPr>
              <w:tabs>
                <w:tab w:val="left" w:pos="175"/>
              </w:tabs>
              <w:spacing w:line="160" w:lineRule="exact"/>
              <w:rPr>
                <w:sz w:val="14"/>
              </w:rPr>
            </w:pPr>
            <w:r>
              <w:rPr>
                <w:sz w:val="14"/>
              </w:rPr>
              <w:t>тестове</w:t>
            </w:r>
            <w:r>
              <w:rPr>
                <w:spacing w:val="-1"/>
                <w:sz w:val="14"/>
              </w:rPr>
              <w:t xml:space="preserve"> </w:t>
            </w:r>
            <w:r>
              <w:rPr>
                <w:sz w:val="14"/>
              </w:rPr>
              <w:t>знања</w:t>
            </w:r>
          </w:p>
          <w:p w:rsidR="00E53F39" w:rsidRDefault="006408C0">
            <w:pPr>
              <w:pStyle w:val="TableParagraph"/>
              <w:numPr>
                <w:ilvl w:val="0"/>
                <w:numId w:val="810"/>
              </w:numPr>
              <w:tabs>
                <w:tab w:val="left" w:pos="175"/>
              </w:tabs>
              <w:spacing w:line="160" w:lineRule="exact"/>
              <w:rPr>
                <w:sz w:val="14"/>
              </w:rPr>
            </w:pPr>
            <w:r>
              <w:rPr>
                <w:sz w:val="14"/>
              </w:rPr>
              <w:t>тестове практичних</w:t>
            </w:r>
            <w:r>
              <w:rPr>
                <w:spacing w:val="-1"/>
                <w:sz w:val="14"/>
              </w:rPr>
              <w:t xml:space="preserve"> </w:t>
            </w:r>
            <w:r>
              <w:rPr>
                <w:sz w:val="14"/>
              </w:rPr>
              <w:t>вештина</w:t>
            </w:r>
          </w:p>
          <w:p w:rsidR="00E53F39" w:rsidRDefault="006408C0">
            <w:pPr>
              <w:pStyle w:val="TableParagraph"/>
              <w:numPr>
                <w:ilvl w:val="0"/>
                <w:numId w:val="810"/>
              </w:numPr>
              <w:tabs>
                <w:tab w:val="left" w:pos="175"/>
              </w:tabs>
              <w:spacing w:line="161" w:lineRule="exact"/>
              <w:rPr>
                <w:sz w:val="14"/>
              </w:rPr>
            </w:pPr>
            <w:r>
              <w:rPr>
                <w:sz w:val="14"/>
              </w:rPr>
              <w:t>дневник учења кроз рад</w:t>
            </w:r>
          </w:p>
        </w:tc>
      </w:tr>
    </w:tbl>
    <w:p w:rsidR="00E53F39" w:rsidRDefault="00E53F39">
      <w:pPr>
        <w:pStyle w:val="BodyText"/>
        <w:spacing w:before="7" w:line="240" w:lineRule="auto"/>
        <w:ind w:left="0" w:firstLine="0"/>
        <w:rPr>
          <w:b/>
          <w:sz w:val="13"/>
        </w:rPr>
      </w:pPr>
    </w:p>
    <w:p w:rsidR="00E53F39" w:rsidRDefault="006408C0">
      <w:pPr>
        <w:pStyle w:val="Heading2"/>
        <w:spacing w:line="232" w:lineRule="auto"/>
        <w:ind w:right="136"/>
        <w:jc w:val="both"/>
      </w:pPr>
      <w:r>
        <w:rPr>
          <w:b/>
        </w:rPr>
        <w:t xml:space="preserve">Кључни појмови садржаја: </w:t>
      </w:r>
      <w:r>
        <w:t>усисна корпа, усисна црева, потисна црева, ватрогасне спојнице, разделница, сабирница, ублаживач реакције воденог млаза, регулатор притиска, млазнице за воду, хидранти и хидрантски наставци, опрема за пренос и полагање ватрога- сних црева, ватрогасне пумпе</w:t>
      </w:r>
      <w:r>
        <w:t>.</w:t>
      </w:r>
    </w:p>
    <w:p w:rsidR="00E53F39" w:rsidRDefault="00E53F39">
      <w:pPr>
        <w:spacing w:line="232" w:lineRule="auto"/>
        <w:jc w:val="both"/>
        <w:sectPr w:rsidR="00E53F39">
          <w:pgSz w:w="11910" w:h="15740"/>
          <w:pgMar w:top="140" w:right="540" w:bottom="280" w:left="580" w:header="720" w:footer="720" w:gutter="0"/>
          <w:cols w:space="720"/>
        </w:sectPr>
      </w:pPr>
    </w:p>
    <w:p w:rsidR="00E53F39" w:rsidRDefault="006408C0">
      <w:pPr>
        <w:tabs>
          <w:tab w:val="left" w:pos="2424"/>
        </w:tabs>
        <w:spacing w:before="69"/>
        <w:ind w:left="157"/>
        <w:rPr>
          <w:b/>
          <w:sz w:val="14"/>
        </w:rPr>
      </w:pPr>
      <w:r>
        <w:rPr>
          <w:sz w:val="14"/>
        </w:rPr>
        <w:lastRenderedPageBreak/>
        <w:t>Назив</w:t>
      </w:r>
      <w:r>
        <w:rPr>
          <w:spacing w:val="-6"/>
          <w:sz w:val="14"/>
        </w:rPr>
        <w:t xml:space="preserve"> </w:t>
      </w:r>
      <w:r>
        <w:rPr>
          <w:sz w:val="14"/>
        </w:rPr>
        <w:t>модула:</w:t>
      </w:r>
      <w:r>
        <w:rPr>
          <w:sz w:val="14"/>
        </w:rPr>
        <w:tab/>
      </w:r>
      <w:r>
        <w:rPr>
          <w:b/>
          <w:sz w:val="14"/>
        </w:rPr>
        <w:t xml:space="preserve">ТАКТИКА </w:t>
      </w:r>
      <w:r>
        <w:rPr>
          <w:b/>
          <w:spacing w:val="-4"/>
          <w:sz w:val="14"/>
        </w:rPr>
        <w:t>ГАШЕЊА</w:t>
      </w:r>
      <w:r>
        <w:rPr>
          <w:b/>
          <w:spacing w:val="-3"/>
          <w:sz w:val="14"/>
        </w:rPr>
        <w:t xml:space="preserve"> </w:t>
      </w:r>
      <w:r>
        <w:rPr>
          <w:b/>
          <w:spacing w:val="-7"/>
          <w:sz w:val="14"/>
        </w:rPr>
        <w:t>ПОЖАРА</w:t>
      </w:r>
    </w:p>
    <w:p w:rsidR="00E53F39" w:rsidRDefault="006408C0">
      <w:pPr>
        <w:pStyle w:val="BodyText"/>
        <w:tabs>
          <w:tab w:val="left" w:pos="2424"/>
        </w:tabs>
        <w:spacing w:before="49" w:line="161" w:lineRule="exact"/>
        <w:ind w:left="157" w:firstLine="0"/>
      </w:pPr>
      <w:r>
        <w:t>Циљеви</w:t>
      </w:r>
      <w:r>
        <w:rPr>
          <w:spacing w:val="-7"/>
        </w:rPr>
        <w:t xml:space="preserve"> </w:t>
      </w:r>
      <w:r>
        <w:t>модула:</w:t>
      </w:r>
      <w:r>
        <w:tab/>
        <w:t xml:space="preserve">– Упознавања са мерама заштите </w:t>
      </w:r>
      <w:r>
        <w:rPr>
          <w:spacing w:val="-3"/>
        </w:rPr>
        <w:t xml:space="preserve">од </w:t>
      </w:r>
      <w:r>
        <w:t>пожара у</w:t>
      </w:r>
      <w:r>
        <w:rPr>
          <w:spacing w:val="-1"/>
        </w:rPr>
        <w:t xml:space="preserve"> </w:t>
      </w:r>
      <w:r>
        <w:t>урбанизму.</w:t>
      </w:r>
    </w:p>
    <w:p w:rsidR="00E53F39" w:rsidRDefault="006408C0">
      <w:pPr>
        <w:pStyle w:val="ListParagraph"/>
        <w:numPr>
          <w:ilvl w:val="1"/>
          <w:numId w:val="1888"/>
        </w:numPr>
        <w:tabs>
          <w:tab w:val="left" w:pos="2530"/>
        </w:tabs>
        <w:rPr>
          <w:sz w:val="14"/>
        </w:rPr>
      </w:pPr>
      <w:r>
        <w:rPr>
          <w:sz w:val="14"/>
        </w:rPr>
        <w:t>Упознавања</w:t>
      </w:r>
      <w:r>
        <w:rPr>
          <w:spacing w:val="-7"/>
          <w:sz w:val="14"/>
        </w:rPr>
        <w:t xml:space="preserve"> </w:t>
      </w:r>
      <w:r>
        <w:rPr>
          <w:sz w:val="14"/>
        </w:rPr>
        <w:t>са</w:t>
      </w:r>
      <w:r>
        <w:rPr>
          <w:spacing w:val="-7"/>
          <w:sz w:val="14"/>
        </w:rPr>
        <w:t xml:space="preserve"> </w:t>
      </w:r>
      <w:r>
        <w:rPr>
          <w:sz w:val="14"/>
        </w:rPr>
        <w:t>технолошким</w:t>
      </w:r>
      <w:r>
        <w:rPr>
          <w:spacing w:val="-8"/>
          <w:sz w:val="14"/>
        </w:rPr>
        <w:t xml:space="preserve"> </w:t>
      </w:r>
      <w:r>
        <w:rPr>
          <w:sz w:val="14"/>
        </w:rPr>
        <w:t>мерама</w:t>
      </w:r>
      <w:r>
        <w:rPr>
          <w:spacing w:val="-7"/>
          <w:sz w:val="14"/>
        </w:rPr>
        <w:t xml:space="preserve"> </w:t>
      </w:r>
      <w:r>
        <w:rPr>
          <w:sz w:val="14"/>
        </w:rPr>
        <w:t>заштите</w:t>
      </w:r>
      <w:r>
        <w:rPr>
          <w:spacing w:val="-8"/>
          <w:sz w:val="14"/>
        </w:rPr>
        <w:t xml:space="preserve"> </w:t>
      </w:r>
      <w:r>
        <w:rPr>
          <w:spacing w:val="-3"/>
          <w:sz w:val="14"/>
        </w:rPr>
        <w:t>од</w:t>
      </w:r>
      <w:r>
        <w:rPr>
          <w:spacing w:val="-7"/>
          <w:sz w:val="14"/>
        </w:rPr>
        <w:t xml:space="preserve"> </w:t>
      </w:r>
      <w:r>
        <w:rPr>
          <w:sz w:val="14"/>
        </w:rPr>
        <w:t>пожара.</w:t>
      </w:r>
    </w:p>
    <w:p w:rsidR="00E53F39" w:rsidRDefault="006408C0">
      <w:pPr>
        <w:pStyle w:val="ListParagraph"/>
        <w:numPr>
          <w:ilvl w:val="1"/>
          <w:numId w:val="1888"/>
        </w:numPr>
        <w:tabs>
          <w:tab w:val="left" w:pos="2530"/>
        </w:tabs>
        <w:rPr>
          <w:sz w:val="14"/>
        </w:rPr>
      </w:pPr>
      <w:r>
        <w:rPr>
          <w:sz w:val="14"/>
        </w:rPr>
        <w:t>Упознавања</w:t>
      </w:r>
      <w:r>
        <w:rPr>
          <w:spacing w:val="-8"/>
          <w:sz w:val="14"/>
        </w:rPr>
        <w:t xml:space="preserve"> </w:t>
      </w:r>
      <w:r>
        <w:rPr>
          <w:sz w:val="14"/>
        </w:rPr>
        <w:t>са</w:t>
      </w:r>
      <w:r>
        <w:rPr>
          <w:spacing w:val="-8"/>
          <w:sz w:val="14"/>
        </w:rPr>
        <w:t xml:space="preserve"> </w:t>
      </w:r>
      <w:r>
        <w:rPr>
          <w:sz w:val="14"/>
        </w:rPr>
        <w:t>грађевинским</w:t>
      </w:r>
      <w:r>
        <w:rPr>
          <w:spacing w:val="-8"/>
          <w:sz w:val="14"/>
        </w:rPr>
        <w:t xml:space="preserve"> </w:t>
      </w:r>
      <w:r>
        <w:rPr>
          <w:sz w:val="14"/>
        </w:rPr>
        <w:t>мерама</w:t>
      </w:r>
      <w:r>
        <w:rPr>
          <w:spacing w:val="-8"/>
          <w:sz w:val="14"/>
        </w:rPr>
        <w:t xml:space="preserve"> </w:t>
      </w:r>
      <w:r>
        <w:rPr>
          <w:sz w:val="14"/>
        </w:rPr>
        <w:t>заштите</w:t>
      </w:r>
      <w:r>
        <w:rPr>
          <w:spacing w:val="-8"/>
          <w:sz w:val="14"/>
        </w:rPr>
        <w:t xml:space="preserve"> </w:t>
      </w:r>
      <w:r>
        <w:rPr>
          <w:spacing w:val="-3"/>
          <w:sz w:val="14"/>
        </w:rPr>
        <w:t>од</w:t>
      </w:r>
      <w:r>
        <w:rPr>
          <w:spacing w:val="-8"/>
          <w:sz w:val="14"/>
        </w:rPr>
        <w:t xml:space="preserve"> </w:t>
      </w:r>
      <w:r>
        <w:rPr>
          <w:sz w:val="14"/>
        </w:rPr>
        <w:t>пожара.</w:t>
      </w:r>
    </w:p>
    <w:p w:rsidR="00E53F39" w:rsidRDefault="006408C0">
      <w:pPr>
        <w:pStyle w:val="ListParagraph"/>
        <w:numPr>
          <w:ilvl w:val="1"/>
          <w:numId w:val="1888"/>
        </w:numPr>
        <w:tabs>
          <w:tab w:val="left" w:pos="2530"/>
        </w:tabs>
        <w:rPr>
          <w:sz w:val="14"/>
        </w:rPr>
      </w:pPr>
      <w:r>
        <w:rPr>
          <w:sz w:val="14"/>
        </w:rPr>
        <w:t xml:space="preserve">Упознавања са мерама заштите </w:t>
      </w:r>
      <w:r>
        <w:rPr>
          <w:spacing w:val="-3"/>
          <w:sz w:val="14"/>
        </w:rPr>
        <w:t xml:space="preserve">од </w:t>
      </w:r>
      <w:r>
        <w:rPr>
          <w:sz w:val="14"/>
        </w:rPr>
        <w:t>пожара на машинским</w:t>
      </w:r>
      <w:r>
        <w:rPr>
          <w:spacing w:val="-2"/>
          <w:sz w:val="14"/>
        </w:rPr>
        <w:t xml:space="preserve"> </w:t>
      </w:r>
      <w:r>
        <w:rPr>
          <w:sz w:val="14"/>
        </w:rPr>
        <w:t>инсталацијама.</w:t>
      </w:r>
    </w:p>
    <w:p w:rsidR="00E53F39" w:rsidRDefault="006408C0">
      <w:pPr>
        <w:pStyle w:val="ListParagraph"/>
        <w:numPr>
          <w:ilvl w:val="1"/>
          <w:numId w:val="1888"/>
        </w:numPr>
        <w:tabs>
          <w:tab w:val="left" w:pos="2530"/>
        </w:tabs>
        <w:rPr>
          <w:sz w:val="14"/>
        </w:rPr>
      </w:pPr>
      <w:r>
        <w:rPr>
          <w:sz w:val="14"/>
        </w:rPr>
        <w:t xml:space="preserve">Упознавања са мерама заштите </w:t>
      </w:r>
      <w:r>
        <w:rPr>
          <w:spacing w:val="-3"/>
          <w:sz w:val="14"/>
        </w:rPr>
        <w:t xml:space="preserve">од </w:t>
      </w:r>
      <w:r>
        <w:rPr>
          <w:sz w:val="14"/>
        </w:rPr>
        <w:t>пожара на електроинсталацијама и</w:t>
      </w:r>
      <w:r>
        <w:rPr>
          <w:spacing w:val="-4"/>
          <w:sz w:val="14"/>
        </w:rPr>
        <w:t xml:space="preserve"> </w:t>
      </w:r>
      <w:r>
        <w:rPr>
          <w:sz w:val="14"/>
        </w:rPr>
        <w:t>уређајима.</w:t>
      </w:r>
    </w:p>
    <w:p w:rsidR="00E53F39" w:rsidRDefault="006408C0">
      <w:pPr>
        <w:pStyle w:val="ListParagraph"/>
        <w:numPr>
          <w:ilvl w:val="1"/>
          <w:numId w:val="1888"/>
        </w:numPr>
        <w:tabs>
          <w:tab w:val="left" w:pos="2530"/>
        </w:tabs>
        <w:rPr>
          <w:sz w:val="14"/>
        </w:rPr>
      </w:pPr>
      <w:r>
        <w:rPr>
          <w:sz w:val="14"/>
        </w:rPr>
        <w:t xml:space="preserve">Оспособљавање ученика за правилан одабир средства у зависности </w:t>
      </w:r>
      <w:r>
        <w:rPr>
          <w:spacing w:val="-3"/>
          <w:sz w:val="14"/>
        </w:rPr>
        <w:t xml:space="preserve">од </w:t>
      </w:r>
      <w:r>
        <w:rPr>
          <w:sz w:val="14"/>
        </w:rPr>
        <w:t>класе</w:t>
      </w:r>
      <w:r>
        <w:rPr>
          <w:spacing w:val="-2"/>
          <w:sz w:val="14"/>
        </w:rPr>
        <w:t xml:space="preserve"> </w:t>
      </w:r>
      <w:r>
        <w:rPr>
          <w:sz w:val="14"/>
        </w:rPr>
        <w:t>пожара.</w:t>
      </w:r>
    </w:p>
    <w:p w:rsidR="00E53F39" w:rsidRDefault="006408C0">
      <w:pPr>
        <w:pStyle w:val="ListParagraph"/>
        <w:numPr>
          <w:ilvl w:val="1"/>
          <w:numId w:val="1888"/>
        </w:numPr>
        <w:tabs>
          <w:tab w:val="left" w:pos="2530"/>
        </w:tabs>
        <w:spacing w:line="161" w:lineRule="exact"/>
        <w:rPr>
          <w:sz w:val="14"/>
        </w:rPr>
      </w:pPr>
      <w:r>
        <w:rPr>
          <w:sz w:val="14"/>
        </w:rPr>
        <w:t>Упознавање са тактиком гашења</w:t>
      </w:r>
      <w:r>
        <w:rPr>
          <w:spacing w:val="-2"/>
          <w:sz w:val="14"/>
        </w:rPr>
        <w:t xml:space="preserve"> </w:t>
      </w:r>
      <w:r>
        <w:rPr>
          <w:sz w:val="14"/>
        </w:rPr>
        <w:t>пожара.</w:t>
      </w:r>
    </w:p>
    <w:p w:rsidR="00E53F39" w:rsidRDefault="006408C0">
      <w:pPr>
        <w:tabs>
          <w:tab w:val="left" w:pos="2424"/>
        </w:tabs>
        <w:spacing w:before="50"/>
        <w:ind w:left="157"/>
        <w:rPr>
          <w:b/>
          <w:sz w:val="14"/>
        </w:rPr>
      </w:pPr>
      <w:r>
        <w:rPr>
          <w:sz w:val="14"/>
        </w:rPr>
        <w:t>Трајање</w:t>
      </w:r>
      <w:r>
        <w:rPr>
          <w:spacing w:val="-7"/>
          <w:sz w:val="14"/>
        </w:rPr>
        <w:t xml:space="preserve"> </w:t>
      </w:r>
      <w:r>
        <w:rPr>
          <w:sz w:val="14"/>
        </w:rPr>
        <w:t>модула:</w:t>
      </w:r>
      <w:r>
        <w:rPr>
          <w:sz w:val="14"/>
        </w:rPr>
        <w:tab/>
      </w:r>
      <w:r>
        <w:rPr>
          <w:b/>
          <w:sz w:val="14"/>
        </w:rPr>
        <w:t>101 час</w:t>
      </w:r>
    </w:p>
    <w:p w:rsidR="00E53F39" w:rsidRDefault="006408C0">
      <w:pPr>
        <w:tabs>
          <w:tab w:val="left" w:pos="2424"/>
        </w:tabs>
        <w:spacing w:before="49"/>
        <w:ind w:left="157"/>
        <w:rPr>
          <w:b/>
          <w:sz w:val="14"/>
        </w:rPr>
      </w:pPr>
      <w:r>
        <w:rPr>
          <w:sz w:val="14"/>
        </w:rPr>
        <w:t>Разред:</w:t>
      </w:r>
      <w:r>
        <w:rPr>
          <w:sz w:val="14"/>
        </w:rPr>
        <w:tab/>
      </w:r>
      <w:r>
        <w:rPr>
          <w:b/>
          <w:sz w:val="14"/>
        </w:rPr>
        <w:t>четврти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8"/>
        <w:gridCol w:w="2552"/>
        <w:gridCol w:w="2949"/>
        <w:gridCol w:w="2949"/>
      </w:tblGrid>
      <w:tr w:rsidR="00E53F39">
        <w:trPr>
          <w:trHeight w:val="518"/>
        </w:trPr>
        <w:tc>
          <w:tcPr>
            <w:tcW w:w="2098"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393" w:firstLine="0"/>
              <w:rPr>
                <w:b/>
                <w:sz w:val="14"/>
              </w:rPr>
            </w:pPr>
            <w:r>
              <w:rPr>
                <w:b/>
                <w:sz w:val="14"/>
              </w:rPr>
              <w:t>ЦИЉЕВИ МОДУЛА</w:t>
            </w:r>
          </w:p>
        </w:tc>
        <w:tc>
          <w:tcPr>
            <w:tcW w:w="2552" w:type="dxa"/>
            <w:shd w:val="clear" w:color="auto" w:fill="E6E7E8"/>
          </w:tcPr>
          <w:p w:rsidR="00E53F39" w:rsidRDefault="006408C0">
            <w:pPr>
              <w:pStyle w:val="TableParagraph"/>
              <w:spacing w:before="15" w:line="161" w:lineRule="exact"/>
              <w:ind w:left="643" w:firstLine="0"/>
              <w:rPr>
                <w:b/>
                <w:sz w:val="14"/>
              </w:rPr>
            </w:pPr>
            <w:r>
              <w:rPr>
                <w:b/>
                <w:sz w:val="14"/>
              </w:rPr>
              <w:t>ИСХОДИ МОДУЛА</w:t>
            </w:r>
          </w:p>
          <w:p w:rsidR="00E53F39" w:rsidRDefault="006408C0">
            <w:pPr>
              <w:pStyle w:val="TableParagraph"/>
              <w:ind w:left="88" w:right="77" w:firstLine="0"/>
              <w:jc w:val="center"/>
              <w:rPr>
                <w:sz w:val="14"/>
              </w:rPr>
            </w:pPr>
            <w:r>
              <w:rPr>
                <w:sz w:val="14"/>
              </w:rPr>
              <w:t>По завршетку модула ученик ће бити у стању да:</w:t>
            </w:r>
          </w:p>
        </w:tc>
        <w:tc>
          <w:tcPr>
            <w:tcW w:w="2949"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179" w:firstLine="0"/>
              <w:rPr>
                <w:b/>
                <w:sz w:val="14"/>
              </w:rPr>
            </w:pPr>
            <w:r>
              <w:rPr>
                <w:b/>
                <w:sz w:val="14"/>
              </w:rPr>
              <w:t>ПРЕПОРУЧЕНИ САДРЖАЈИ МОДУЛА</w:t>
            </w:r>
          </w:p>
        </w:tc>
        <w:tc>
          <w:tcPr>
            <w:tcW w:w="2949" w:type="dxa"/>
            <w:shd w:val="clear" w:color="auto" w:fill="E6E7E8"/>
          </w:tcPr>
          <w:p w:rsidR="00E53F39" w:rsidRDefault="006408C0">
            <w:pPr>
              <w:pStyle w:val="TableParagraph"/>
              <w:spacing w:before="96"/>
              <w:ind w:left="332" w:right="247" w:hanging="6"/>
              <w:rPr>
                <w:b/>
                <w:sz w:val="14"/>
              </w:rPr>
            </w:pPr>
            <w:r>
              <w:rPr>
                <w:b/>
                <w:sz w:val="14"/>
              </w:rPr>
              <w:t>ПРЕПОРУЧЕНЕ АКТИВНОСТИ И НАЧИНОСТВАРИВАЊА МОДУЛА</w:t>
            </w:r>
          </w:p>
        </w:tc>
      </w:tr>
      <w:tr w:rsidR="00E53F39">
        <w:trPr>
          <w:trHeight w:val="11240"/>
        </w:trPr>
        <w:tc>
          <w:tcPr>
            <w:tcW w:w="2098" w:type="dxa"/>
          </w:tcPr>
          <w:p w:rsidR="00E53F39" w:rsidRDefault="006408C0">
            <w:pPr>
              <w:pStyle w:val="TableParagraph"/>
              <w:numPr>
                <w:ilvl w:val="0"/>
                <w:numId w:val="809"/>
              </w:numPr>
              <w:tabs>
                <w:tab w:val="left" w:pos="177"/>
              </w:tabs>
              <w:spacing w:before="18"/>
              <w:ind w:right="47"/>
              <w:rPr>
                <w:sz w:val="14"/>
              </w:rPr>
            </w:pPr>
            <w:r>
              <w:rPr>
                <w:sz w:val="14"/>
              </w:rPr>
              <w:t>Упознавања са мерама</w:t>
            </w:r>
            <w:r>
              <w:rPr>
                <w:spacing w:val="-24"/>
                <w:sz w:val="14"/>
              </w:rPr>
              <w:t xml:space="preserve"> </w:t>
            </w:r>
            <w:r>
              <w:rPr>
                <w:sz w:val="14"/>
              </w:rPr>
              <w:t xml:space="preserve">заштите </w:t>
            </w:r>
            <w:r>
              <w:rPr>
                <w:spacing w:val="-3"/>
                <w:sz w:val="14"/>
              </w:rPr>
              <w:t xml:space="preserve">од </w:t>
            </w:r>
            <w:r>
              <w:rPr>
                <w:sz w:val="14"/>
              </w:rPr>
              <w:t>пожара у</w:t>
            </w:r>
            <w:r>
              <w:rPr>
                <w:spacing w:val="-2"/>
                <w:sz w:val="14"/>
              </w:rPr>
              <w:t xml:space="preserve"> </w:t>
            </w:r>
            <w:r>
              <w:rPr>
                <w:sz w:val="14"/>
              </w:rPr>
              <w:t>урбанизму.</w:t>
            </w:r>
          </w:p>
          <w:p w:rsidR="00E53F39" w:rsidRDefault="006408C0">
            <w:pPr>
              <w:pStyle w:val="TableParagraph"/>
              <w:numPr>
                <w:ilvl w:val="0"/>
                <w:numId w:val="809"/>
              </w:numPr>
              <w:tabs>
                <w:tab w:val="left" w:pos="177"/>
              </w:tabs>
              <w:ind w:right="186"/>
              <w:rPr>
                <w:sz w:val="14"/>
              </w:rPr>
            </w:pPr>
            <w:r>
              <w:rPr>
                <w:sz w:val="14"/>
              </w:rPr>
              <w:t>Упознавања са</w:t>
            </w:r>
            <w:r>
              <w:rPr>
                <w:spacing w:val="-24"/>
                <w:sz w:val="14"/>
              </w:rPr>
              <w:t xml:space="preserve"> </w:t>
            </w:r>
            <w:r>
              <w:rPr>
                <w:sz w:val="14"/>
              </w:rPr>
              <w:t xml:space="preserve">технолошким мерама заштите </w:t>
            </w:r>
            <w:r>
              <w:rPr>
                <w:spacing w:val="-3"/>
                <w:sz w:val="14"/>
              </w:rPr>
              <w:t>од</w:t>
            </w:r>
            <w:r>
              <w:rPr>
                <w:spacing w:val="-7"/>
                <w:sz w:val="14"/>
              </w:rPr>
              <w:t xml:space="preserve"> </w:t>
            </w:r>
            <w:r>
              <w:rPr>
                <w:sz w:val="14"/>
              </w:rPr>
              <w:t>пожара.</w:t>
            </w:r>
          </w:p>
          <w:p w:rsidR="00E53F39" w:rsidRDefault="006408C0">
            <w:pPr>
              <w:pStyle w:val="TableParagraph"/>
              <w:numPr>
                <w:ilvl w:val="0"/>
                <w:numId w:val="809"/>
              </w:numPr>
              <w:tabs>
                <w:tab w:val="left" w:pos="177"/>
              </w:tabs>
              <w:ind w:right="171"/>
              <w:rPr>
                <w:sz w:val="14"/>
              </w:rPr>
            </w:pPr>
            <w:r>
              <w:rPr>
                <w:sz w:val="14"/>
              </w:rPr>
              <w:t>Упознавања са</w:t>
            </w:r>
            <w:r>
              <w:rPr>
                <w:spacing w:val="-24"/>
                <w:sz w:val="14"/>
              </w:rPr>
              <w:t xml:space="preserve"> </w:t>
            </w:r>
            <w:r>
              <w:rPr>
                <w:sz w:val="14"/>
              </w:rPr>
              <w:t xml:space="preserve">грађевинским мерама заштите </w:t>
            </w:r>
            <w:r>
              <w:rPr>
                <w:spacing w:val="-3"/>
                <w:sz w:val="14"/>
              </w:rPr>
              <w:t>од</w:t>
            </w:r>
            <w:r>
              <w:rPr>
                <w:spacing w:val="-7"/>
                <w:sz w:val="14"/>
              </w:rPr>
              <w:t xml:space="preserve"> </w:t>
            </w:r>
            <w:r>
              <w:rPr>
                <w:sz w:val="14"/>
              </w:rPr>
              <w:t>пожара.</w:t>
            </w:r>
          </w:p>
          <w:p w:rsidR="00E53F39" w:rsidRDefault="006408C0">
            <w:pPr>
              <w:pStyle w:val="TableParagraph"/>
              <w:numPr>
                <w:ilvl w:val="0"/>
                <w:numId w:val="809"/>
              </w:numPr>
              <w:tabs>
                <w:tab w:val="left" w:pos="177"/>
              </w:tabs>
              <w:ind w:right="47"/>
              <w:rPr>
                <w:sz w:val="14"/>
              </w:rPr>
            </w:pPr>
            <w:r>
              <w:rPr>
                <w:sz w:val="14"/>
              </w:rPr>
              <w:t>Упознавања са мерама</w:t>
            </w:r>
            <w:r>
              <w:rPr>
                <w:spacing w:val="-24"/>
                <w:sz w:val="14"/>
              </w:rPr>
              <w:t xml:space="preserve"> </w:t>
            </w:r>
            <w:r>
              <w:rPr>
                <w:sz w:val="14"/>
              </w:rPr>
              <w:t xml:space="preserve">заштите </w:t>
            </w:r>
            <w:r>
              <w:rPr>
                <w:spacing w:val="-3"/>
                <w:sz w:val="14"/>
              </w:rPr>
              <w:t xml:space="preserve">од </w:t>
            </w:r>
            <w:r>
              <w:rPr>
                <w:sz w:val="14"/>
              </w:rPr>
              <w:t>пожара на машинским инсталацијама.</w:t>
            </w:r>
          </w:p>
          <w:p w:rsidR="00E53F39" w:rsidRDefault="006408C0">
            <w:pPr>
              <w:pStyle w:val="TableParagraph"/>
              <w:numPr>
                <w:ilvl w:val="0"/>
                <w:numId w:val="809"/>
              </w:numPr>
              <w:tabs>
                <w:tab w:val="left" w:pos="177"/>
              </w:tabs>
              <w:spacing w:line="237" w:lineRule="auto"/>
              <w:ind w:right="47"/>
              <w:rPr>
                <w:sz w:val="14"/>
              </w:rPr>
            </w:pPr>
            <w:r>
              <w:rPr>
                <w:sz w:val="14"/>
              </w:rPr>
              <w:t>Упознавања са мерама</w:t>
            </w:r>
            <w:r>
              <w:rPr>
                <w:spacing w:val="-24"/>
                <w:sz w:val="14"/>
              </w:rPr>
              <w:t xml:space="preserve"> </w:t>
            </w:r>
            <w:r>
              <w:rPr>
                <w:sz w:val="14"/>
              </w:rPr>
              <w:t xml:space="preserve">заштите </w:t>
            </w:r>
            <w:r>
              <w:rPr>
                <w:spacing w:val="-3"/>
                <w:sz w:val="14"/>
              </w:rPr>
              <w:t xml:space="preserve">од </w:t>
            </w:r>
            <w:r>
              <w:rPr>
                <w:sz w:val="14"/>
              </w:rPr>
              <w:t>пожара на електроинстала- цијама и</w:t>
            </w:r>
            <w:r>
              <w:rPr>
                <w:spacing w:val="-2"/>
                <w:sz w:val="14"/>
              </w:rPr>
              <w:t xml:space="preserve"> </w:t>
            </w:r>
            <w:r>
              <w:rPr>
                <w:sz w:val="14"/>
              </w:rPr>
              <w:t>уређајима.</w:t>
            </w:r>
          </w:p>
          <w:p w:rsidR="00E53F39" w:rsidRDefault="006408C0">
            <w:pPr>
              <w:pStyle w:val="TableParagraph"/>
              <w:numPr>
                <w:ilvl w:val="0"/>
                <w:numId w:val="809"/>
              </w:numPr>
              <w:tabs>
                <w:tab w:val="left" w:pos="177"/>
              </w:tabs>
              <w:ind w:right="206"/>
              <w:jc w:val="both"/>
              <w:rPr>
                <w:sz w:val="14"/>
              </w:rPr>
            </w:pPr>
            <w:r>
              <w:rPr>
                <w:sz w:val="14"/>
              </w:rPr>
              <w:t xml:space="preserve">Оспособљавање ученика за правилан одабир средства у зависности </w:t>
            </w:r>
            <w:r>
              <w:rPr>
                <w:spacing w:val="-3"/>
                <w:sz w:val="14"/>
              </w:rPr>
              <w:t xml:space="preserve">од </w:t>
            </w:r>
            <w:r>
              <w:rPr>
                <w:sz w:val="14"/>
              </w:rPr>
              <w:t>класе</w:t>
            </w:r>
            <w:r>
              <w:rPr>
                <w:spacing w:val="-3"/>
                <w:sz w:val="14"/>
              </w:rPr>
              <w:t xml:space="preserve"> </w:t>
            </w:r>
            <w:r>
              <w:rPr>
                <w:sz w:val="14"/>
              </w:rPr>
              <w:t>пожара.</w:t>
            </w:r>
          </w:p>
          <w:p w:rsidR="00E53F39" w:rsidRDefault="006408C0">
            <w:pPr>
              <w:pStyle w:val="TableParagraph"/>
              <w:numPr>
                <w:ilvl w:val="0"/>
                <w:numId w:val="809"/>
              </w:numPr>
              <w:tabs>
                <w:tab w:val="left" w:pos="177"/>
              </w:tabs>
              <w:spacing w:line="237" w:lineRule="auto"/>
              <w:ind w:right="84"/>
              <w:rPr>
                <w:sz w:val="14"/>
              </w:rPr>
            </w:pPr>
            <w:r>
              <w:rPr>
                <w:sz w:val="14"/>
              </w:rPr>
              <w:t>Упознавање</w:t>
            </w:r>
            <w:r>
              <w:rPr>
                <w:spacing w:val="-11"/>
                <w:sz w:val="14"/>
              </w:rPr>
              <w:t xml:space="preserve"> </w:t>
            </w:r>
            <w:r>
              <w:rPr>
                <w:sz w:val="14"/>
              </w:rPr>
              <w:t>са</w:t>
            </w:r>
            <w:r>
              <w:rPr>
                <w:spacing w:val="-11"/>
                <w:sz w:val="14"/>
              </w:rPr>
              <w:t xml:space="preserve"> </w:t>
            </w:r>
            <w:r>
              <w:rPr>
                <w:sz w:val="14"/>
              </w:rPr>
              <w:t>тактиком</w:t>
            </w:r>
            <w:r>
              <w:rPr>
                <w:spacing w:val="-11"/>
                <w:sz w:val="14"/>
              </w:rPr>
              <w:t xml:space="preserve"> </w:t>
            </w:r>
            <w:r>
              <w:rPr>
                <w:sz w:val="14"/>
              </w:rPr>
              <w:t>гаше- ња</w:t>
            </w:r>
            <w:r>
              <w:rPr>
                <w:spacing w:val="-2"/>
                <w:sz w:val="14"/>
              </w:rPr>
              <w:t xml:space="preserve"> </w:t>
            </w:r>
            <w:r>
              <w:rPr>
                <w:sz w:val="14"/>
              </w:rPr>
              <w:t>пожара.</w:t>
            </w:r>
          </w:p>
        </w:tc>
        <w:tc>
          <w:tcPr>
            <w:tcW w:w="2552" w:type="dxa"/>
          </w:tcPr>
          <w:p w:rsidR="00E53F39" w:rsidRDefault="006408C0">
            <w:pPr>
              <w:pStyle w:val="TableParagraph"/>
              <w:numPr>
                <w:ilvl w:val="0"/>
                <w:numId w:val="808"/>
              </w:numPr>
              <w:tabs>
                <w:tab w:val="left" w:pos="176"/>
              </w:tabs>
              <w:spacing w:before="18"/>
              <w:ind w:right="166" w:hanging="119"/>
              <w:rPr>
                <w:sz w:val="14"/>
              </w:rPr>
            </w:pPr>
            <w:r>
              <w:rPr>
                <w:sz w:val="14"/>
              </w:rPr>
              <w:t>разликује класе објеката према</w:t>
            </w:r>
            <w:r>
              <w:rPr>
                <w:spacing w:val="-12"/>
                <w:sz w:val="14"/>
              </w:rPr>
              <w:t xml:space="preserve"> </w:t>
            </w:r>
            <w:r>
              <w:rPr>
                <w:sz w:val="14"/>
              </w:rPr>
              <w:t xml:space="preserve">угро- жености </w:t>
            </w:r>
            <w:r>
              <w:rPr>
                <w:spacing w:val="-3"/>
                <w:sz w:val="14"/>
              </w:rPr>
              <w:t>од</w:t>
            </w:r>
            <w:r>
              <w:rPr>
                <w:spacing w:val="-1"/>
                <w:sz w:val="14"/>
              </w:rPr>
              <w:t xml:space="preserve"> </w:t>
            </w:r>
            <w:r>
              <w:rPr>
                <w:sz w:val="14"/>
              </w:rPr>
              <w:t>пожара;</w:t>
            </w:r>
          </w:p>
          <w:p w:rsidR="00E53F39" w:rsidRDefault="006408C0">
            <w:pPr>
              <w:pStyle w:val="TableParagraph"/>
              <w:numPr>
                <w:ilvl w:val="0"/>
                <w:numId w:val="808"/>
              </w:numPr>
              <w:tabs>
                <w:tab w:val="left" w:pos="176"/>
              </w:tabs>
              <w:spacing w:line="159" w:lineRule="exact"/>
              <w:ind w:hanging="119"/>
              <w:rPr>
                <w:sz w:val="14"/>
              </w:rPr>
            </w:pPr>
            <w:r>
              <w:rPr>
                <w:sz w:val="14"/>
              </w:rPr>
              <w:t>наведе опште пожарне</w:t>
            </w:r>
            <w:r>
              <w:rPr>
                <w:spacing w:val="-2"/>
                <w:sz w:val="14"/>
              </w:rPr>
              <w:t xml:space="preserve"> </w:t>
            </w:r>
            <w:r>
              <w:rPr>
                <w:sz w:val="14"/>
              </w:rPr>
              <w:t>опасности;</w:t>
            </w:r>
          </w:p>
          <w:p w:rsidR="00E53F39" w:rsidRDefault="006408C0">
            <w:pPr>
              <w:pStyle w:val="TableParagraph"/>
              <w:numPr>
                <w:ilvl w:val="0"/>
                <w:numId w:val="808"/>
              </w:numPr>
              <w:tabs>
                <w:tab w:val="left" w:pos="176"/>
              </w:tabs>
              <w:ind w:right="346" w:hanging="119"/>
              <w:rPr>
                <w:sz w:val="14"/>
              </w:rPr>
            </w:pPr>
            <w:r>
              <w:rPr>
                <w:sz w:val="14"/>
              </w:rPr>
              <w:t>наведе пожарне опасности и</w:t>
            </w:r>
            <w:r>
              <w:rPr>
                <w:spacing w:val="-8"/>
                <w:sz w:val="14"/>
              </w:rPr>
              <w:t xml:space="preserve"> </w:t>
            </w:r>
            <w:r>
              <w:rPr>
                <w:sz w:val="14"/>
              </w:rPr>
              <w:t xml:space="preserve">мере заштите у зависности </w:t>
            </w:r>
            <w:r>
              <w:rPr>
                <w:spacing w:val="-3"/>
                <w:sz w:val="14"/>
              </w:rPr>
              <w:t xml:space="preserve">од </w:t>
            </w:r>
            <w:r>
              <w:rPr>
                <w:sz w:val="14"/>
              </w:rPr>
              <w:t>гране индустрије;</w:t>
            </w:r>
          </w:p>
          <w:p w:rsidR="00E53F39" w:rsidRDefault="006408C0">
            <w:pPr>
              <w:pStyle w:val="TableParagraph"/>
              <w:numPr>
                <w:ilvl w:val="0"/>
                <w:numId w:val="808"/>
              </w:numPr>
              <w:tabs>
                <w:tab w:val="left" w:pos="176"/>
              </w:tabs>
              <w:spacing w:line="237" w:lineRule="auto"/>
              <w:ind w:right="249" w:hanging="119"/>
              <w:rPr>
                <w:sz w:val="14"/>
              </w:rPr>
            </w:pPr>
            <w:r>
              <w:rPr>
                <w:sz w:val="14"/>
              </w:rPr>
              <w:t xml:space="preserve">наведе опасности </w:t>
            </w:r>
            <w:r>
              <w:rPr>
                <w:spacing w:val="-3"/>
                <w:sz w:val="14"/>
              </w:rPr>
              <w:t xml:space="preserve">од </w:t>
            </w:r>
            <w:r>
              <w:rPr>
                <w:sz w:val="14"/>
              </w:rPr>
              <w:t>пожара и мере заштите у</w:t>
            </w:r>
            <w:r>
              <w:rPr>
                <w:spacing w:val="-2"/>
                <w:sz w:val="14"/>
              </w:rPr>
              <w:t xml:space="preserve"> </w:t>
            </w:r>
            <w:r>
              <w:rPr>
                <w:sz w:val="14"/>
              </w:rPr>
              <w:t>саобраћају;</w:t>
            </w:r>
          </w:p>
          <w:p w:rsidR="00E53F39" w:rsidRDefault="006408C0">
            <w:pPr>
              <w:pStyle w:val="TableParagraph"/>
              <w:numPr>
                <w:ilvl w:val="0"/>
                <w:numId w:val="808"/>
              </w:numPr>
              <w:tabs>
                <w:tab w:val="left" w:pos="176"/>
              </w:tabs>
              <w:ind w:right="197" w:hanging="119"/>
              <w:rPr>
                <w:sz w:val="14"/>
              </w:rPr>
            </w:pPr>
            <w:r>
              <w:rPr>
                <w:sz w:val="14"/>
              </w:rPr>
              <w:t>објасни разлоге пожарног</w:t>
            </w:r>
            <w:r>
              <w:rPr>
                <w:spacing w:val="-13"/>
                <w:sz w:val="14"/>
              </w:rPr>
              <w:t xml:space="preserve"> </w:t>
            </w:r>
            <w:r>
              <w:rPr>
                <w:sz w:val="14"/>
              </w:rPr>
              <w:t>издвајања објеката;</w:t>
            </w:r>
          </w:p>
          <w:p w:rsidR="00E53F39" w:rsidRDefault="006408C0">
            <w:pPr>
              <w:pStyle w:val="TableParagraph"/>
              <w:numPr>
                <w:ilvl w:val="0"/>
                <w:numId w:val="808"/>
              </w:numPr>
              <w:tabs>
                <w:tab w:val="left" w:pos="176"/>
              </w:tabs>
              <w:ind w:right="79" w:hanging="119"/>
              <w:rPr>
                <w:sz w:val="14"/>
              </w:rPr>
            </w:pPr>
            <w:r>
              <w:rPr>
                <w:sz w:val="14"/>
              </w:rPr>
              <w:t>наброји системе, уређаје и инсталаци- је за дојаву и гашење</w:t>
            </w:r>
            <w:r>
              <w:rPr>
                <w:spacing w:val="-7"/>
                <w:sz w:val="14"/>
              </w:rPr>
              <w:t xml:space="preserve"> </w:t>
            </w:r>
            <w:r>
              <w:rPr>
                <w:sz w:val="14"/>
              </w:rPr>
              <w:t>пожара;</w:t>
            </w:r>
          </w:p>
          <w:p w:rsidR="00E53F39" w:rsidRDefault="006408C0">
            <w:pPr>
              <w:pStyle w:val="TableParagraph"/>
              <w:numPr>
                <w:ilvl w:val="0"/>
                <w:numId w:val="808"/>
              </w:numPr>
              <w:tabs>
                <w:tab w:val="left" w:pos="176"/>
              </w:tabs>
              <w:ind w:right="174" w:hanging="119"/>
              <w:rPr>
                <w:sz w:val="14"/>
              </w:rPr>
            </w:pPr>
            <w:r>
              <w:rPr>
                <w:sz w:val="14"/>
              </w:rPr>
              <w:t>примени локацијске услове за</w:t>
            </w:r>
            <w:r>
              <w:rPr>
                <w:spacing w:val="-20"/>
                <w:sz w:val="14"/>
              </w:rPr>
              <w:t xml:space="preserve"> </w:t>
            </w:r>
            <w:r>
              <w:rPr>
                <w:sz w:val="14"/>
              </w:rPr>
              <w:t>безбе- дан смештај запаљивих течности и гасова;</w:t>
            </w:r>
          </w:p>
          <w:p w:rsidR="00E53F39" w:rsidRDefault="006408C0">
            <w:pPr>
              <w:pStyle w:val="TableParagraph"/>
              <w:numPr>
                <w:ilvl w:val="0"/>
                <w:numId w:val="808"/>
              </w:numPr>
              <w:tabs>
                <w:tab w:val="left" w:pos="176"/>
              </w:tabs>
              <w:spacing w:line="237" w:lineRule="auto"/>
              <w:ind w:right="103" w:hanging="119"/>
              <w:rPr>
                <w:sz w:val="14"/>
              </w:rPr>
            </w:pPr>
            <w:r>
              <w:rPr>
                <w:sz w:val="14"/>
              </w:rPr>
              <w:t>одреди безбедносна растојања</w:t>
            </w:r>
            <w:r>
              <w:rPr>
                <w:spacing w:val="-14"/>
                <w:sz w:val="14"/>
              </w:rPr>
              <w:t xml:space="preserve"> </w:t>
            </w:r>
            <w:r>
              <w:rPr>
                <w:sz w:val="14"/>
              </w:rPr>
              <w:t>објека- та са запаљивим</w:t>
            </w:r>
            <w:r>
              <w:rPr>
                <w:spacing w:val="-3"/>
                <w:sz w:val="14"/>
              </w:rPr>
              <w:t xml:space="preserve"> </w:t>
            </w:r>
            <w:r>
              <w:rPr>
                <w:sz w:val="14"/>
              </w:rPr>
              <w:t>течностима;</w:t>
            </w:r>
          </w:p>
          <w:p w:rsidR="00E53F39" w:rsidRDefault="006408C0">
            <w:pPr>
              <w:pStyle w:val="TableParagraph"/>
              <w:numPr>
                <w:ilvl w:val="0"/>
                <w:numId w:val="808"/>
              </w:numPr>
              <w:tabs>
                <w:tab w:val="left" w:pos="176"/>
              </w:tabs>
              <w:ind w:right="257" w:hanging="119"/>
              <w:rPr>
                <w:sz w:val="14"/>
              </w:rPr>
            </w:pPr>
            <w:r>
              <w:rPr>
                <w:sz w:val="14"/>
              </w:rPr>
              <w:t>дефинише уређаје и инсталације за дојаву и гашење</w:t>
            </w:r>
            <w:r>
              <w:rPr>
                <w:spacing w:val="-5"/>
                <w:sz w:val="14"/>
              </w:rPr>
              <w:t xml:space="preserve"> </w:t>
            </w:r>
            <w:r>
              <w:rPr>
                <w:sz w:val="14"/>
              </w:rPr>
              <w:t>пожара;</w:t>
            </w:r>
          </w:p>
          <w:p w:rsidR="00E53F39" w:rsidRDefault="006408C0">
            <w:pPr>
              <w:pStyle w:val="TableParagraph"/>
              <w:numPr>
                <w:ilvl w:val="0"/>
                <w:numId w:val="808"/>
              </w:numPr>
              <w:tabs>
                <w:tab w:val="left" w:pos="176"/>
              </w:tabs>
              <w:spacing w:line="159" w:lineRule="exact"/>
              <w:ind w:hanging="119"/>
              <w:rPr>
                <w:sz w:val="14"/>
              </w:rPr>
            </w:pPr>
            <w:r>
              <w:rPr>
                <w:sz w:val="14"/>
              </w:rPr>
              <w:t>разликује класе зграда према</w:t>
            </w:r>
            <w:r>
              <w:rPr>
                <w:spacing w:val="-19"/>
                <w:sz w:val="14"/>
              </w:rPr>
              <w:t xml:space="preserve"> </w:t>
            </w:r>
            <w:r>
              <w:rPr>
                <w:sz w:val="14"/>
              </w:rPr>
              <w:t>намени;</w:t>
            </w:r>
          </w:p>
          <w:p w:rsidR="00E53F39" w:rsidRDefault="006408C0">
            <w:pPr>
              <w:pStyle w:val="TableParagraph"/>
              <w:numPr>
                <w:ilvl w:val="0"/>
                <w:numId w:val="808"/>
              </w:numPr>
              <w:tabs>
                <w:tab w:val="left" w:pos="176"/>
              </w:tabs>
              <w:spacing w:line="160" w:lineRule="exact"/>
              <w:ind w:hanging="119"/>
              <w:rPr>
                <w:sz w:val="14"/>
              </w:rPr>
            </w:pPr>
            <w:r>
              <w:rPr>
                <w:sz w:val="14"/>
              </w:rPr>
              <w:t>дефинише пожарно</w:t>
            </w:r>
            <w:r>
              <w:rPr>
                <w:spacing w:val="-1"/>
                <w:sz w:val="14"/>
              </w:rPr>
              <w:t xml:space="preserve"> </w:t>
            </w:r>
            <w:r>
              <w:rPr>
                <w:sz w:val="14"/>
              </w:rPr>
              <w:t>оптерећење;</w:t>
            </w:r>
          </w:p>
          <w:p w:rsidR="00E53F39" w:rsidRDefault="006408C0">
            <w:pPr>
              <w:pStyle w:val="TableParagraph"/>
              <w:numPr>
                <w:ilvl w:val="0"/>
                <w:numId w:val="808"/>
              </w:numPr>
              <w:tabs>
                <w:tab w:val="left" w:pos="176"/>
              </w:tabs>
              <w:ind w:right="79" w:hanging="119"/>
              <w:jc w:val="both"/>
              <w:rPr>
                <w:sz w:val="14"/>
              </w:rPr>
            </w:pPr>
            <w:r>
              <w:rPr>
                <w:sz w:val="14"/>
              </w:rPr>
              <w:t>разликује класе грађевинских матери- јала и конструкција према</w:t>
            </w:r>
            <w:r>
              <w:rPr>
                <w:spacing w:val="-14"/>
                <w:sz w:val="14"/>
              </w:rPr>
              <w:t xml:space="preserve"> </w:t>
            </w:r>
            <w:r>
              <w:rPr>
                <w:sz w:val="14"/>
              </w:rPr>
              <w:t xml:space="preserve">отпорности </w:t>
            </w:r>
            <w:r>
              <w:rPr>
                <w:spacing w:val="-3"/>
                <w:sz w:val="14"/>
              </w:rPr>
              <w:t>од</w:t>
            </w:r>
            <w:r>
              <w:rPr>
                <w:spacing w:val="-1"/>
                <w:sz w:val="14"/>
              </w:rPr>
              <w:t xml:space="preserve"> </w:t>
            </w:r>
            <w:r>
              <w:rPr>
                <w:sz w:val="14"/>
              </w:rPr>
              <w:t>пожара;</w:t>
            </w:r>
          </w:p>
          <w:p w:rsidR="00E53F39" w:rsidRDefault="006408C0">
            <w:pPr>
              <w:pStyle w:val="TableParagraph"/>
              <w:numPr>
                <w:ilvl w:val="0"/>
                <w:numId w:val="808"/>
              </w:numPr>
              <w:tabs>
                <w:tab w:val="left" w:pos="176"/>
              </w:tabs>
              <w:spacing w:line="237" w:lineRule="auto"/>
              <w:ind w:right="51" w:hanging="119"/>
              <w:rPr>
                <w:sz w:val="14"/>
              </w:rPr>
            </w:pPr>
            <w:r>
              <w:rPr>
                <w:sz w:val="14"/>
              </w:rPr>
              <w:t xml:space="preserve">одреди степен отпорности објекта </w:t>
            </w:r>
            <w:r>
              <w:rPr>
                <w:spacing w:val="-3"/>
                <w:sz w:val="14"/>
              </w:rPr>
              <w:t xml:space="preserve">од </w:t>
            </w:r>
            <w:r>
              <w:rPr>
                <w:sz w:val="14"/>
              </w:rPr>
              <w:t>пожара односно његових</w:t>
            </w:r>
            <w:r>
              <w:rPr>
                <w:spacing w:val="-22"/>
                <w:sz w:val="14"/>
              </w:rPr>
              <w:t xml:space="preserve"> </w:t>
            </w:r>
            <w:r>
              <w:rPr>
                <w:sz w:val="14"/>
              </w:rPr>
              <w:t>конструктив- них</w:t>
            </w:r>
            <w:r>
              <w:rPr>
                <w:spacing w:val="-2"/>
                <w:sz w:val="14"/>
              </w:rPr>
              <w:t xml:space="preserve"> </w:t>
            </w:r>
            <w:r>
              <w:rPr>
                <w:sz w:val="14"/>
              </w:rPr>
              <w:t>елемената;</w:t>
            </w:r>
          </w:p>
          <w:p w:rsidR="00E53F39" w:rsidRDefault="006408C0">
            <w:pPr>
              <w:pStyle w:val="TableParagraph"/>
              <w:numPr>
                <w:ilvl w:val="0"/>
                <w:numId w:val="808"/>
              </w:numPr>
              <w:tabs>
                <w:tab w:val="left" w:pos="176"/>
              </w:tabs>
              <w:ind w:right="397" w:hanging="119"/>
              <w:rPr>
                <w:sz w:val="14"/>
              </w:rPr>
            </w:pPr>
            <w:r>
              <w:rPr>
                <w:sz w:val="14"/>
              </w:rPr>
              <w:t>наведе сврху и намену</w:t>
            </w:r>
            <w:r>
              <w:rPr>
                <w:spacing w:val="-21"/>
                <w:sz w:val="14"/>
              </w:rPr>
              <w:t xml:space="preserve"> </w:t>
            </w:r>
            <w:r>
              <w:rPr>
                <w:sz w:val="14"/>
              </w:rPr>
              <w:t>пожарних сектора;</w:t>
            </w:r>
          </w:p>
          <w:p w:rsidR="00E53F39" w:rsidRDefault="006408C0">
            <w:pPr>
              <w:pStyle w:val="TableParagraph"/>
              <w:numPr>
                <w:ilvl w:val="0"/>
                <w:numId w:val="808"/>
              </w:numPr>
              <w:tabs>
                <w:tab w:val="left" w:pos="176"/>
              </w:tabs>
              <w:ind w:right="416" w:hanging="119"/>
              <w:jc w:val="both"/>
              <w:rPr>
                <w:sz w:val="14"/>
              </w:rPr>
            </w:pPr>
            <w:r>
              <w:rPr>
                <w:sz w:val="14"/>
              </w:rPr>
              <w:t>дефинише појам</w:t>
            </w:r>
            <w:r>
              <w:rPr>
                <w:spacing w:val="-11"/>
                <w:sz w:val="14"/>
              </w:rPr>
              <w:t xml:space="preserve"> </w:t>
            </w:r>
            <w:r>
              <w:rPr>
                <w:sz w:val="14"/>
              </w:rPr>
              <w:t>противпожарне препреке, проти</w:t>
            </w:r>
            <w:r>
              <w:rPr>
                <w:sz w:val="14"/>
              </w:rPr>
              <w:t>впожарног зида, приступних</w:t>
            </w:r>
            <w:r>
              <w:rPr>
                <w:spacing w:val="-1"/>
                <w:sz w:val="14"/>
              </w:rPr>
              <w:t xml:space="preserve"> </w:t>
            </w:r>
            <w:r>
              <w:rPr>
                <w:sz w:val="14"/>
              </w:rPr>
              <w:t>путева;</w:t>
            </w:r>
          </w:p>
          <w:p w:rsidR="00E53F39" w:rsidRDefault="006408C0">
            <w:pPr>
              <w:pStyle w:val="TableParagraph"/>
              <w:numPr>
                <w:ilvl w:val="0"/>
                <w:numId w:val="808"/>
              </w:numPr>
              <w:tabs>
                <w:tab w:val="left" w:pos="176"/>
              </w:tabs>
              <w:spacing w:line="237" w:lineRule="auto"/>
              <w:ind w:right="275" w:hanging="119"/>
              <w:rPr>
                <w:sz w:val="14"/>
              </w:rPr>
            </w:pPr>
            <w:r>
              <w:rPr>
                <w:sz w:val="14"/>
              </w:rPr>
              <w:t>разликује спољашњу и унутрашњу хидрантску</w:t>
            </w:r>
            <w:r>
              <w:rPr>
                <w:spacing w:val="-1"/>
                <w:sz w:val="14"/>
              </w:rPr>
              <w:t xml:space="preserve"> </w:t>
            </w:r>
            <w:r>
              <w:rPr>
                <w:sz w:val="14"/>
              </w:rPr>
              <w:t>мрежу;</w:t>
            </w:r>
          </w:p>
          <w:p w:rsidR="00E53F39" w:rsidRDefault="006408C0">
            <w:pPr>
              <w:pStyle w:val="TableParagraph"/>
              <w:numPr>
                <w:ilvl w:val="0"/>
                <w:numId w:val="808"/>
              </w:numPr>
              <w:tabs>
                <w:tab w:val="left" w:pos="176"/>
              </w:tabs>
              <w:ind w:right="107" w:hanging="119"/>
              <w:rPr>
                <w:sz w:val="14"/>
              </w:rPr>
            </w:pPr>
            <w:r>
              <w:rPr>
                <w:sz w:val="14"/>
              </w:rPr>
              <w:t>наведе врсте конструкција</w:t>
            </w:r>
            <w:r>
              <w:rPr>
                <w:spacing w:val="-21"/>
                <w:sz w:val="14"/>
              </w:rPr>
              <w:t xml:space="preserve"> </w:t>
            </w:r>
            <w:r>
              <w:rPr>
                <w:sz w:val="14"/>
              </w:rPr>
              <w:t>експлозив- них</w:t>
            </w:r>
            <w:r>
              <w:rPr>
                <w:spacing w:val="-2"/>
                <w:sz w:val="14"/>
              </w:rPr>
              <w:t xml:space="preserve"> </w:t>
            </w:r>
            <w:r>
              <w:rPr>
                <w:sz w:val="14"/>
              </w:rPr>
              <w:t>одушака;</w:t>
            </w:r>
          </w:p>
          <w:p w:rsidR="00E53F39" w:rsidRDefault="006408C0">
            <w:pPr>
              <w:pStyle w:val="TableParagraph"/>
              <w:numPr>
                <w:ilvl w:val="0"/>
                <w:numId w:val="808"/>
              </w:numPr>
              <w:tabs>
                <w:tab w:val="left" w:pos="176"/>
              </w:tabs>
              <w:ind w:right="93" w:hanging="119"/>
              <w:rPr>
                <w:sz w:val="14"/>
              </w:rPr>
            </w:pPr>
            <w:r>
              <w:rPr>
                <w:sz w:val="14"/>
              </w:rPr>
              <w:t>наведе врсте грађевинских</w:t>
            </w:r>
            <w:r>
              <w:rPr>
                <w:spacing w:val="-21"/>
                <w:sz w:val="14"/>
              </w:rPr>
              <w:t xml:space="preserve"> </w:t>
            </w:r>
            <w:r>
              <w:rPr>
                <w:sz w:val="14"/>
              </w:rPr>
              <w:t>елемената, конструкција и материјала које се испитују;</w:t>
            </w:r>
          </w:p>
          <w:p w:rsidR="00E53F39" w:rsidRDefault="006408C0">
            <w:pPr>
              <w:pStyle w:val="TableParagraph"/>
              <w:numPr>
                <w:ilvl w:val="0"/>
                <w:numId w:val="808"/>
              </w:numPr>
              <w:tabs>
                <w:tab w:val="left" w:pos="176"/>
              </w:tabs>
              <w:spacing w:line="237" w:lineRule="auto"/>
              <w:ind w:right="77" w:hanging="119"/>
              <w:rPr>
                <w:sz w:val="14"/>
              </w:rPr>
            </w:pPr>
            <w:r>
              <w:rPr>
                <w:sz w:val="14"/>
              </w:rPr>
              <w:t>разликује врсте резервоара</w:t>
            </w:r>
            <w:r>
              <w:rPr>
                <w:spacing w:val="-17"/>
                <w:sz w:val="14"/>
              </w:rPr>
              <w:t xml:space="preserve"> </w:t>
            </w:r>
            <w:r>
              <w:rPr>
                <w:sz w:val="14"/>
              </w:rPr>
              <w:t xml:space="preserve">запаљивих течности и </w:t>
            </w:r>
            <w:r>
              <w:rPr>
                <w:spacing w:val="-3"/>
                <w:sz w:val="14"/>
              </w:rPr>
              <w:t xml:space="preserve">њихову </w:t>
            </w:r>
            <w:r>
              <w:rPr>
                <w:sz w:val="14"/>
              </w:rPr>
              <w:t>заштитну</w:t>
            </w:r>
            <w:r>
              <w:rPr>
                <w:spacing w:val="-3"/>
                <w:sz w:val="14"/>
              </w:rPr>
              <w:t xml:space="preserve"> </w:t>
            </w:r>
            <w:r>
              <w:rPr>
                <w:sz w:val="14"/>
              </w:rPr>
              <w:t>опрему;</w:t>
            </w:r>
          </w:p>
          <w:p w:rsidR="00E53F39" w:rsidRDefault="006408C0">
            <w:pPr>
              <w:pStyle w:val="TableParagraph"/>
              <w:numPr>
                <w:ilvl w:val="0"/>
                <w:numId w:val="808"/>
              </w:numPr>
              <w:tabs>
                <w:tab w:val="left" w:pos="176"/>
              </w:tabs>
              <w:ind w:right="159" w:hanging="119"/>
              <w:rPr>
                <w:sz w:val="14"/>
              </w:rPr>
            </w:pPr>
            <w:r>
              <w:rPr>
                <w:sz w:val="14"/>
              </w:rPr>
              <w:t>примењује мере заштите на инстала- цијама система за</w:t>
            </w:r>
            <w:r>
              <w:rPr>
                <w:spacing w:val="-4"/>
                <w:sz w:val="14"/>
              </w:rPr>
              <w:t xml:space="preserve"> </w:t>
            </w:r>
            <w:r>
              <w:rPr>
                <w:sz w:val="14"/>
              </w:rPr>
              <w:t>вентилацију;</w:t>
            </w:r>
          </w:p>
          <w:p w:rsidR="00E53F39" w:rsidRDefault="006408C0">
            <w:pPr>
              <w:pStyle w:val="TableParagraph"/>
              <w:numPr>
                <w:ilvl w:val="0"/>
                <w:numId w:val="808"/>
              </w:numPr>
              <w:tabs>
                <w:tab w:val="left" w:pos="176"/>
              </w:tabs>
              <w:ind w:right="72" w:hanging="119"/>
              <w:rPr>
                <w:sz w:val="14"/>
              </w:rPr>
            </w:pPr>
            <w:r>
              <w:rPr>
                <w:sz w:val="14"/>
              </w:rPr>
              <w:t>примењује мере заштите од пожара</w:t>
            </w:r>
            <w:r>
              <w:rPr>
                <w:spacing w:val="-25"/>
                <w:sz w:val="14"/>
              </w:rPr>
              <w:t xml:space="preserve"> </w:t>
            </w:r>
            <w:r>
              <w:rPr>
                <w:sz w:val="14"/>
              </w:rPr>
              <w:t>на електроинсталацијама и</w:t>
            </w:r>
            <w:r>
              <w:rPr>
                <w:spacing w:val="-4"/>
                <w:sz w:val="14"/>
              </w:rPr>
              <w:t xml:space="preserve"> </w:t>
            </w:r>
            <w:r>
              <w:rPr>
                <w:sz w:val="14"/>
              </w:rPr>
              <w:t>уређајима;</w:t>
            </w:r>
          </w:p>
          <w:p w:rsidR="00E53F39" w:rsidRDefault="006408C0">
            <w:pPr>
              <w:pStyle w:val="TableParagraph"/>
              <w:numPr>
                <w:ilvl w:val="0"/>
                <w:numId w:val="808"/>
              </w:numPr>
              <w:tabs>
                <w:tab w:val="left" w:pos="176"/>
              </w:tabs>
              <w:spacing w:line="159" w:lineRule="exact"/>
              <w:ind w:hanging="119"/>
              <w:rPr>
                <w:sz w:val="14"/>
              </w:rPr>
            </w:pPr>
            <w:r>
              <w:rPr>
                <w:sz w:val="14"/>
              </w:rPr>
              <w:t>препозна класу</w:t>
            </w:r>
            <w:r>
              <w:rPr>
                <w:spacing w:val="-2"/>
                <w:sz w:val="14"/>
              </w:rPr>
              <w:t xml:space="preserve"> </w:t>
            </w:r>
            <w:r>
              <w:rPr>
                <w:sz w:val="14"/>
              </w:rPr>
              <w:t>пожара;</w:t>
            </w:r>
          </w:p>
          <w:p w:rsidR="00E53F39" w:rsidRDefault="006408C0">
            <w:pPr>
              <w:pStyle w:val="TableParagraph"/>
              <w:numPr>
                <w:ilvl w:val="0"/>
                <w:numId w:val="808"/>
              </w:numPr>
              <w:tabs>
                <w:tab w:val="left" w:pos="176"/>
              </w:tabs>
              <w:spacing w:line="160" w:lineRule="exact"/>
              <w:ind w:hanging="119"/>
              <w:rPr>
                <w:sz w:val="14"/>
              </w:rPr>
            </w:pPr>
            <w:r>
              <w:rPr>
                <w:sz w:val="14"/>
              </w:rPr>
              <w:t>познаје противпожарна</w:t>
            </w:r>
            <w:r>
              <w:rPr>
                <w:spacing w:val="-4"/>
                <w:sz w:val="14"/>
              </w:rPr>
              <w:t xml:space="preserve"> </w:t>
            </w:r>
            <w:r>
              <w:rPr>
                <w:sz w:val="14"/>
              </w:rPr>
              <w:t>средства;</w:t>
            </w:r>
          </w:p>
          <w:p w:rsidR="00E53F39" w:rsidRDefault="006408C0">
            <w:pPr>
              <w:pStyle w:val="TableParagraph"/>
              <w:numPr>
                <w:ilvl w:val="0"/>
                <w:numId w:val="808"/>
              </w:numPr>
              <w:tabs>
                <w:tab w:val="left" w:pos="176"/>
              </w:tabs>
              <w:ind w:right="220" w:hanging="119"/>
              <w:rPr>
                <w:sz w:val="14"/>
              </w:rPr>
            </w:pPr>
            <w:r>
              <w:rPr>
                <w:sz w:val="14"/>
              </w:rPr>
              <w:t>познаје начин деловања средства</w:t>
            </w:r>
            <w:r>
              <w:rPr>
                <w:spacing w:val="-20"/>
                <w:sz w:val="14"/>
              </w:rPr>
              <w:t xml:space="preserve"> </w:t>
            </w:r>
            <w:r>
              <w:rPr>
                <w:sz w:val="14"/>
              </w:rPr>
              <w:t>на процес</w:t>
            </w:r>
            <w:r>
              <w:rPr>
                <w:spacing w:val="-1"/>
                <w:sz w:val="14"/>
              </w:rPr>
              <w:t xml:space="preserve"> </w:t>
            </w:r>
            <w:r>
              <w:rPr>
                <w:sz w:val="14"/>
              </w:rPr>
              <w:t>горења;</w:t>
            </w:r>
          </w:p>
          <w:p w:rsidR="00E53F39" w:rsidRDefault="006408C0">
            <w:pPr>
              <w:pStyle w:val="TableParagraph"/>
              <w:numPr>
                <w:ilvl w:val="0"/>
                <w:numId w:val="808"/>
              </w:numPr>
              <w:tabs>
                <w:tab w:val="left" w:pos="176"/>
              </w:tabs>
              <w:spacing w:line="159" w:lineRule="exact"/>
              <w:ind w:hanging="119"/>
              <w:rPr>
                <w:sz w:val="14"/>
              </w:rPr>
            </w:pPr>
            <w:r>
              <w:rPr>
                <w:sz w:val="14"/>
              </w:rPr>
              <w:t>препозна подефекте</w:t>
            </w:r>
            <w:r>
              <w:rPr>
                <w:spacing w:val="-3"/>
                <w:sz w:val="14"/>
              </w:rPr>
              <w:t xml:space="preserve"> </w:t>
            </w:r>
            <w:r>
              <w:rPr>
                <w:sz w:val="14"/>
              </w:rPr>
              <w:t>гашења;</w:t>
            </w:r>
          </w:p>
          <w:p w:rsidR="00E53F39" w:rsidRDefault="006408C0">
            <w:pPr>
              <w:pStyle w:val="TableParagraph"/>
              <w:numPr>
                <w:ilvl w:val="0"/>
                <w:numId w:val="808"/>
              </w:numPr>
              <w:tabs>
                <w:tab w:val="left" w:pos="176"/>
              </w:tabs>
              <w:ind w:right="266" w:hanging="119"/>
              <w:rPr>
                <w:sz w:val="14"/>
              </w:rPr>
            </w:pPr>
            <w:r>
              <w:rPr>
                <w:sz w:val="14"/>
              </w:rPr>
              <w:t>разуме поделе средстава за</w:t>
            </w:r>
            <w:r>
              <w:rPr>
                <w:spacing w:val="-20"/>
                <w:sz w:val="14"/>
              </w:rPr>
              <w:t xml:space="preserve"> </w:t>
            </w:r>
            <w:r>
              <w:rPr>
                <w:sz w:val="14"/>
              </w:rPr>
              <w:t>гашење пожара;</w:t>
            </w:r>
          </w:p>
          <w:p w:rsidR="00E53F39" w:rsidRDefault="006408C0">
            <w:pPr>
              <w:pStyle w:val="TableParagraph"/>
              <w:numPr>
                <w:ilvl w:val="0"/>
                <w:numId w:val="808"/>
              </w:numPr>
              <w:tabs>
                <w:tab w:val="left" w:pos="176"/>
              </w:tabs>
              <w:ind w:right="230" w:hanging="119"/>
              <w:rPr>
                <w:sz w:val="14"/>
              </w:rPr>
            </w:pPr>
            <w:r>
              <w:rPr>
                <w:sz w:val="14"/>
              </w:rPr>
              <w:t>разликује и објасни</w:t>
            </w:r>
            <w:r>
              <w:rPr>
                <w:spacing w:val="-11"/>
                <w:sz w:val="14"/>
              </w:rPr>
              <w:t xml:space="preserve"> </w:t>
            </w:r>
            <w:r>
              <w:rPr>
                <w:sz w:val="14"/>
              </w:rPr>
              <w:t>противпожарно снабдевање</w:t>
            </w:r>
            <w:r>
              <w:rPr>
                <w:spacing w:val="-1"/>
                <w:sz w:val="14"/>
              </w:rPr>
              <w:t xml:space="preserve"> </w:t>
            </w:r>
            <w:r>
              <w:rPr>
                <w:sz w:val="14"/>
              </w:rPr>
              <w:t>водом;</w:t>
            </w:r>
          </w:p>
          <w:p w:rsidR="00E53F39" w:rsidRDefault="006408C0">
            <w:pPr>
              <w:pStyle w:val="TableParagraph"/>
              <w:numPr>
                <w:ilvl w:val="0"/>
                <w:numId w:val="808"/>
              </w:numPr>
              <w:tabs>
                <w:tab w:val="left" w:pos="176"/>
              </w:tabs>
              <w:spacing w:line="159" w:lineRule="exact"/>
              <w:ind w:hanging="119"/>
              <w:rPr>
                <w:sz w:val="14"/>
              </w:rPr>
            </w:pPr>
            <w:r>
              <w:rPr>
                <w:sz w:val="14"/>
              </w:rPr>
              <w:t>познаје поделу</w:t>
            </w:r>
            <w:r>
              <w:rPr>
                <w:spacing w:val="-2"/>
                <w:sz w:val="14"/>
              </w:rPr>
              <w:t xml:space="preserve"> </w:t>
            </w:r>
            <w:r>
              <w:rPr>
                <w:sz w:val="14"/>
              </w:rPr>
              <w:t>пена;</w:t>
            </w:r>
          </w:p>
          <w:p w:rsidR="00E53F39" w:rsidRDefault="006408C0">
            <w:pPr>
              <w:pStyle w:val="TableParagraph"/>
              <w:numPr>
                <w:ilvl w:val="0"/>
                <w:numId w:val="808"/>
              </w:numPr>
              <w:tabs>
                <w:tab w:val="left" w:pos="176"/>
              </w:tabs>
              <w:spacing w:line="160" w:lineRule="exact"/>
              <w:ind w:hanging="119"/>
              <w:rPr>
                <w:sz w:val="14"/>
              </w:rPr>
            </w:pPr>
            <w:r>
              <w:rPr>
                <w:sz w:val="14"/>
              </w:rPr>
              <w:t>разликује врсте и структуру</w:t>
            </w:r>
            <w:r>
              <w:rPr>
                <w:spacing w:val="-7"/>
                <w:sz w:val="14"/>
              </w:rPr>
              <w:t xml:space="preserve"> </w:t>
            </w:r>
            <w:r>
              <w:rPr>
                <w:sz w:val="14"/>
              </w:rPr>
              <w:t>пене;</w:t>
            </w:r>
          </w:p>
          <w:p w:rsidR="00E53F39" w:rsidRDefault="006408C0">
            <w:pPr>
              <w:pStyle w:val="TableParagraph"/>
              <w:numPr>
                <w:ilvl w:val="0"/>
                <w:numId w:val="808"/>
              </w:numPr>
              <w:tabs>
                <w:tab w:val="left" w:pos="176"/>
              </w:tabs>
              <w:spacing w:line="160" w:lineRule="exact"/>
              <w:ind w:hanging="119"/>
              <w:rPr>
                <w:sz w:val="14"/>
              </w:rPr>
            </w:pPr>
            <w:r>
              <w:rPr>
                <w:sz w:val="14"/>
              </w:rPr>
              <w:t>опише ефекте гашења пожара</w:t>
            </w:r>
            <w:r>
              <w:rPr>
                <w:spacing w:val="-10"/>
                <w:sz w:val="14"/>
              </w:rPr>
              <w:t xml:space="preserve"> </w:t>
            </w:r>
            <w:r>
              <w:rPr>
                <w:sz w:val="14"/>
              </w:rPr>
              <w:t>пен</w:t>
            </w:r>
            <w:r>
              <w:rPr>
                <w:sz w:val="14"/>
              </w:rPr>
              <w:t>ом;</w:t>
            </w:r>
          </w:p>
          <w:p w:rsidR="00E53F39" w:rsidRDefault="006408C0">
            <w:pPr>
              <w:pStyle w:val="TableParagraph"/>
              <w:numPr>
                <w:ilvl w:val="0"/>
                <w:numId w:val="808"/>
              </w:numPr>
              <w:tabs>
                <w:tab w:val="left" w:pos="176"/>
              </w:tabs>
              <w:ind w:right="207" w:hanging="119"/>
              <w:rPr>
                <w:sz w:val="14"/>
              </w:rPr>
            </w:pPr>
            <w:r>
              <w:rPr>
                <w:sz w:val="14"/>
              </w:rPr>
              <w:t>разликује примену пена у односу</w:t>
            </w:r>
            <w:r>
              <w:rPr>
                <w:spacing w:val="-18"/>
                <w:sz w:val="14"/>
              </w:rPr>
              <w:t xml:space="preserve"> </w:t>
            </w:r>
            <w:r>
              <w:rPr>
                <w:sz w:val="14"/>
              </w:rPr>
              <w:t>на класе</w:t>
            </w:r>
            <w:r>
              <w:rPr>
                <w:spacing w:val="-1"/>
                <w:sz w:val="14"/>
              </w:rPr>
              <w:t xml:space="preserve"> </w:t>
            </w:r>
            <w:r>
              <w:rPr>
                <w:sz w:val="14"/>
              </w:rPr>
              <w:t>пожара;</w:t>
            </w:r>
          </w:p>
          <w:p w:rsidR="00E53F39" w:rsidRDefault="006408C0">
            <w:pPr>
              <w:pStyle w:val="TableParagraph"/>
              <w:numPr>
                <w:ilvl w:val="0"/>
                <w:numId w:val="808"/>
              </w:numPr>
              <w:tabs>
                <w:tab w:val="left" w:pos="176"/>
              </w:tabs>
              <w:ind w:right="297" w:hanging="119"/>
              <w:rPr>
                <w:sz w:val="14"/>
              </w:rPr>
            </w:pPr>
            <w:r>
              <w:rPr>
                <w:sz w:val="14"/>
              </w:rPr>
              <w:t>разликује и опише врсте пенила</w:t>
            </w:r>
            <w:r>
              <w:rPr>
                <w:spacing w:val="-15"/>
                <w:sz w:val="14"/>
              </w:rPr>
              <w:t xml:space="preserve"> </w:t>
            </w:r>
            <w:r>
              <w:rPr>
                <w:sz w:val="14"/>
              </w:rPr>
              <w:t>за ваздушну</w:t>
            </w:r>
            <w:r>
              <w:rPr>
                <w:spacing w:val="-1"/>
                <w:sz w:val="14"/>
              </w:rPr>
              <w:t xml:space="preserve"> </w:t>
            </w:r>
            <w:r>
              <w:rPr>
                <w:sz w:val="14"/>
              </w:rPr>
              <w:t>пену;</w:t>
            </w:r>
          </w:p>
          <w:p w:rsidR="00E53F39" w:rsidRDefault="006408C0">
            <w:pPr>
              <w:pStyle w:val="TableParagraph"/>
              <w:numPr>
                <w:ilvl w:val="0"/>
                <w:numId w:val="808"/>
              </w:numPr>
              <w:tabs>
                <w:tab w:val="left" w:pos="176"/>
              </w:tabs>
              <w:spacing w:line="159" w:lineRule="exact"/>
              <w:ind w:hanging="119"/>
              <w:rPr>
                <w:sz w:val="14"/>
              </w:rPr>
            </w:pPr>
            <w:r>
              <w:rPr>
                <w:sz w:val="14"/>
              </w:rPr>
              <w:t>опише прах за гашење</w:t>
            </w:r>
            <w:r>
              <w:rPr>
                <w:spacing w:val="-6"/>
                <w:sz w:val="14"/>
              </w:rPr>
              <w:t xml:space="preserve"> </w:t>
            </w:r>
            <w:r>
              <w:rPr>
                <w:sz w:val="14"/>
              </w:rPr>
              <w:t>пожара;</w:t>
            </w:r>
          </w:p>
          <w:p w:rsidR="00E53F39" w:rsidRDefault="006408C0">
            <w:pPr>
              <w:pStyle w:val="TableParagraph"/>
              <w:numPr>
                <w:ilvl w:val="0"/>
                <w:numId w:val="808"/>
              </w:numPr>
              <w:tabs>
                <w:tab w:val="left" w:pos="176"/>
              </w:tabs>
              <w:ind w:right="144" w:hanging="119"/>
              <w:rPr>
                <w:sz w:val="14"/>
              </w:rPr>
            </w:pPr>
            <w:r>
              <w:rPr>
                <w:sz w:val="14"/>
              </w:rPr>
              <w:t>разликује примену праха у односу</w:t>
            </w:r>
            <w:r>
              <w:rPr>
                <w:spacing w:val="-19"/>
                <w:sz w:val="14"/>
              </w:rPr>
              <w:t xml:space="preserve"> </w:t>
            </w:r>
            <w:r>
              <w:rPr>
                <w:sz w:val="14"/>
              </w:rPr>
              <w:t>на класе</w:t>
            </w:r>
            <w:r>
              <w:rPr>
                <w:spacing w:val="-1"/>
                <w:sz w:val="14"/>
              </w:rPr>
              <w:t xml:space="preserve"> </w:t>
            </w:r>
            <w:r>
              <w:rPr>
                <w:sz w:val="14"/>
              </w:rPr>
              <w:t>пожара;</w:t>
            </w:r>
          </w:p>
          <w:p w:rsidR="00E53F39" w:rsidRDefault="006408C0">
            <w:pPr>
              <w:pStyle w:val="TableParagraph"/>
              <w:numPr>
                <w:ilvl w:val="0"/>
                <w:numId w:val="808"/>
              </w:numPr>
              <w:tabs>
                <w:tab w:val="left" w:pos="176"/>
              </w:tabs>
              <w:ind w:right="146" w:hanging="119"/>
              <w:rPr>
                <w:sz w:val="14"/>
              </w:rPr>
            </w:pPr>
            <w:r>
              <w:rPr>
                <w:sz w:val="14"/>
              </w:rPr>
              <w:t>објасни начин деловања</w:t>
            </w:r>
            <w:r>
              <w:rPr>
                <w:spacing w:val="-9"/>
                <w:sz w:val="14"/>
              </w:rPr>
              <w:t xml:space="preserve"> </w:t>
            </w:r>
            <w:r>
              <w:rPr>
                <w:sz w:val="14"/>
              </w:rPr>
              <w:t>угљен-диок- сида при гашењу</w:t>
            </w:r>
            <w:r>
              <w:rPr>
                <w:spacing w:val="-4"/>
                <w:sz w:val="14"/>
              </w:rPr>
              <w:t xml:space="preserve"> </w:t>
            </w:r>
            <w:r>
              <w:rPr>
                <w:sz w:val="14"/>
              </w:rPr>
              <w:t>пожара;</w:t>
            </w:r>
          </w:p>
          <w:p w:rsidR="00E53F39" w:rsidRDefault="006408C0">
            <w:pPr>
              <w:pStyle w:val="TableParagraph"/>
              <w:numPr>
                <w:ilvl w:val="0"/>
                <w:numId w:val="808"/>
              </w:numPr>
              <w:tabs>
                <w:tab w:val="left" w:pos="176"/>
              </w:tabs>
              <w:ind w:right="85" w:hanging="119"/>
              <w:rPr>
                <w:sz w:val="14"/>
              </w:rPr>
            </w:pPr>
            <w:r>
              <w:rPr>
                <w:sz w:val="14"/>
              </w:rPr>
              <w:t>наведе област примене</w:t>
            </w:r>
            <w:r>
              <w:rPr>
                <w:spacing w:val="-21"/>
                <w:sz w:val="14"/>
              </w:rPr>
              <w:t xml:space="preserve"> </w:t>
            </w:r>
            <w:r>
              <w:rPr>
                <w:sz w:val="14"/>
              </w:rPr>
              <w:t>угљен-диокси- да као средства за гашење</w:t>
            </w:r>
            <w:r>
              <w:rPr>
                <w:spacing w:val="-10"/>
                <w:sz w:val="14"/>
              </w:rPr>
              <w:t xml:space="preserve"> </w:t>
            </w:r>
            <w:r>
              <w:rPr>
                <w:sz w:val="14"/>
              </w:rPr>
              <w:t>пожара;</w:t>
            </w:r>
          </w:p>
        </w:tc>
        <w:tc>
          <w:tcPr>
            <w:tcW w:w="2949" w:type="dxa"/>
          </w:tcPr>
          <w:p w:rsidR="00E53F39" w:rsidRDefault="006408C0">
            <w:pPr>
              <w:pStyle w:val="TableParagraph"/>
              <w:spacing w:before="20" w:line="161" w:lineRule="exact"/>
              <w:ind w:left="55" w:firstLine="0"/>
              <w:rPr>
                <w:sz w:val="14"/>
              </w:rPr>
            </w:pPr>
            <w:r>
              <w:rPr>
                <w:sz w:val="14"/>
              </w:rPr>
              <w:t>Превентивна противпожарна заштита:</w:t>
            </w:r>
          </w:p>
          <w:p w:rsidR="00E53F39" w:rsidRDefault="006408C0">
            <w:pPr>
              <w:pStyle w:val="TableParagraph"/>
              <w:numPr>
                <w:ilvl w:val="0"/>
                <w:numId w:val="807"/>
              </w:numPr>
              <w:tabs>
                <w:tab w:val="left" w:pos="176"/>
              </w:tabs>
              <w:ind w:right="194"/>
              <w:rPr>
                <w:sz w:val="14"/>
              </w:rPr>
            </w:pPr>
            <w:r>
              <w:rPr>
                <w:sz w:val="14"/>
              </w:rPr>
              <w:t xml:space="preserve">Локација објекта-безбедност са аспекта заштите </w:t>
            </w:r>
            <w:r>
              <w:rPr>
                <w:spacing w:val="-3"/>
                <w:sz w:val="14"/>
              </w:rPr>
              <w:t xml:space="preserve">од </w:t>
            </w:r>
            <w:r>
              <w:rPr>
                <w:sz w:val="14"/>
              </w:rPr>
              <w:t>пожара и експлозија,</w:t>
            </w:r>
            <w:r>
              <w:rPr>
                <w:spacing w:val="-15"/>
                <w:sz w:val="14"/>
              </w:rPr>
              <w:t xml:space="preserve"> </w:t>
            </w:r>
            <w:r>
              <w:rPr>
                <w:sz w:val="14"/>
              </w:rPr>
              <w:t>водоснаб- девање;</w:t>
            </w:r>
          </w:p>
          <w:p w:rsidR="00E53F39" w:rsidRDefault="006408C0">
            <w:pPr>
              <w:pStyle w:val="TableParagraph"/>
              <w:numPr>
                <w:ilvl w:val="0"/>
                <w:numId w:val="807"/>
              </w:numPr>
              <w:tabs>
                <w:tab w:val="left" w:pos="176"/>
              </w:tabs>
              <w:spacing w:line="237" w:lineRule="auto"/>
              <w:ind w:right="133"/>
              <w:rPr>
                <w:sz w:val="14"/>
              </w:rPr>
            </w:pPr>
            <w:r>
              <w:rPr>
                <w:sz w:val="14"/>
              </w:rPr>
              <w:t>Класификација објеката према</w:t>
            </w:r>
            <w:r>
              <w:rPr>
                <w:spacing w:val="-16"/>
                <w:sz w:val="14"/>
              </w:rPr>
              <w:t xml:space="preserve"> </w:t>
            </w:r>
            <w:r>
              <w:rPr>
                <w:sz w:val="14"/>
              </w:rPr>
              <w:t xml:space="preserve">угрожености </w:t>
            </w:r>
            <w:r>
              <w:rPr>
                <w:spacing w:val="-3"/>
                <w:sz w:val="14"/>
              </w:rPr>
              <w:t xml:space="preserve">од </w:t>
            </w:r>
            <w:r>
              <w:rPr>
                <w:sz w:val="14"/>
              </w:rPr>
              <w:t>пожара, опште пожарне</w:t>
            </w:r>
            <w:r>
              <w:rPr>
                <w:sz w:val="14"/>
              </w:rPr>
              <w:t xml:space="preserve"> </w:t>
            </w:r>
            <w:r>
              <w:rPr>
                <w:sz w:val="14"/>
              </w:rPr>
              <w:t>опасности;</w:t>
            </w:r>
          </w:p>
          <w:p w:rsidR="00E53F39" w:rsidRDefault="006408C0">
            <w:pPr>
              <w:pStyle w:val="TableParagraph"/>
              <w:numPr>
                <w:ilvl w:val="0"/>
                <w:numId w:val="807"/>
              </w:numPr>
              <w:tabs>
                <w:tab w:val="left" w:pos="176"/>
              </w:tabs>
              <w:ind w:right="63"/>
              <w:rPr>
                <w:sz w:val="14"/>
              </w:rPr>
            </w:pPr>
            <w:r>
              <w:rPr>
                <w:sz w:val="14"/>
              </w:rPr>
              <w:t xml:space="preserve">Пожарне опасности и мере заштите у зависности </w:t>
            </w:r>
            <w:r>
              <w:rPr>
                <w:spacing w:val="-3"/>
                <w:sz w:val="14"/>
              </w:rPr>
              <w:t xml:space="preserve">од </w:t>
            </w:r>
            <w:r>
              <w:rPr>
                <w:sz w:val="14"/>
              </w:rPr>
              <w:t xml:space="preserve">гране индустрије, опасности </w:t>
            </w:r>
            <w:r>
              <w:rPr>
                <w:spacing w:val="-3"/>
                <w:sz w:val="14"/>
              </w:rPr>
              <w:t xml:space="preserve">од </w:t>
            </w:r>
            <w:r>
              <w:rPr>
                <w:sz w:val="14"/>
              </w:rPr>
              <w:t>пожара и мере заштите у саобраћају, пожарно издвајање објеката, опремање објеката уређајима и инсталацијама за</w:t>
            </w:r>
            <w:r>
              <w:rPr>
                <w:spacing w:val="-23"/>
                <w:sz w:val="14"/>
              </w:rPr>
              <w:t xml:space="preserve"> </w:t>
            </w:r>
            <w:r>
              <w:rPr>
                <w:sz w:val="14"/>
              </w:rPr>
              <w:t>дојаву и гашење</w:t>
            </w:r>
            <w:r>
              <w:rPr>
                <w:spacing w:val="-3"/>
                <w:sz w:val="14"/>
              </w:rPr>
              <w:t xml:space="preserve"> </w:t>
            </w:r>
            <w:r>
              <w:rPr>
                <w:sz w:val="14"/>
              </w:rPr>
              <w:t>пожара;</w:t>
            </w:r>
          </w:p>
          <w:p w:rsidR="00E53F39" w:rsidRDefault="006408C0">
            <w:pPr>
              <w:pStyle w:val="TableParagraph"/>
              <w:numPr>
                <w:ilvl w:val="0"/>
                <w:numId w:val="807"/>
              </w:numPr>
              <w:tabs>
                <w:tab w:val="left" w:pos="176"/>
              </w:tabs>
              <w:spacing w:line="237" w:lineRule="auto"/>
              <w:ind w:right="102"/>
              <w:rPr>
                <w:sz w:val="14"/>
              </w:rPr>
            </w:pPr>
            <w:r>
              <w:rPr>
                <w:sz w:val="14"/>
              </w:rPr>
              <w:t>Одређива</w:t>
            </w:r>
            <w:r>
              <w:rPr>
                <w:sz w:val="14"/>
              </w:rPr>
              <w:t>ње локацијских услова за</w:t>
            </w:r>
            <w:r>
              <w:rPr>
                <w:spacing w:val="-17"/>
                <w:sz w:val="14"/>
              </w:rPr>
              <w:t xml:space="preserve"> </w:t>
            </w:r>
            <w:r>
              <w:rPr>
                <w:sz w:val="14"/>
              </w:rPr>
              <w:t>безбедан смештај запаљивих течности и гасова, безбедносна растојања објеката, издвајање објеката и делова објеката са запаљивим течностима у посебне пожарне секторе, опремање објеката уређајима и</w:t>
            </w:r>
            <w:r>
              <w:rPr>
                <w:spacing w:val="-16"/>
                <w:sz w:val="14"/>
              </w:rPr>
              <w:t xml:space="preserve"> </w:t>
            </w:r>
            <w:r>
              <w:rPr>
                <w:sz w:val="14"/>
              </w:rPr>
              <w:t>инсталација- ма за дојаву и гашење</w:t>
            </w:r>
            <w:r>
              <w:rPr>
                <w:spacing w:val="-6"/>
                <w:sz w:val="14"/>
              </w:rPr>
              <w:t xml:space="preserve"> </w:t>
            </w:r>
            <w:r>
              <w:rPr>
                <w:sz w:val="14"/>
              </w:rPr>
              <w:t>пожара;</w:t>
            </w:r>
          </w:p>
          <w:p w:rsidR="00E53F39" w:rsidRDefault="006408C0">
            <w:pPr>
              <w:pStyle w:val="TableParagraph"/>
              <w:numPr>
                <w:ilvl w:val="0"/>
                <w:numId w:val="807"/>
              </w:numPr>
              <w:tabs>
                <w:tab w:val="left" w:pos="176"/>
              </w:tabs>
              <w:ind w:right="62"/>
              <w:rPr>
                <w:sz w:val="14"/>
              </w:rPr>
            </w:pPr>
            <w:r>
              <w:rPr>
                <w:sz w:val="14"/>
              </w:rPr>
              <w:t>Класификација зграда према намени, пожар- но оптерећење, класификација грађевинских материјала и конструкција према</w:t>
            </w:r>
            <w:r>
              <w:rPr>
                <w:spacing w:val="-19"/>
                <w:sz w:val="14"/>
              </w:rPr>
              <w:t xml:space="preserve"> </w:t>
            </w:r>
            <w:r>
              <w:rPr>
                <w:sz w:val="14"/>
              </w:rPr>
              <w:t xml:space="preserve">отпорности </w:t>
            </w:r>
            <w:r>
              <w:rPr>
                <w:spacing w:val="-3"/>
                <w:sz w:val="14"/>
              </w:rPr>
              <w:t xml:space="preserve">од </w:t>
            </w:r>
            <w:r>
              <w:rPr>
                <w:sz w:val="14"/>
              </w:rPr>
              <w:t xml:space="preserve">пожара, одређивање степена отпорности објекта </w:t>
            </w:r>
            <w:r>
              <w:rPr>
                <w:spacing w:val="-3"/>
                <w:sz w:val="14"/>
              </w:rPr>
              <w:t xml:space="preserve">од </w:t>
            </w:r>
            <w:r>
              <w:rPr>
                <w:sz w:val="14"/>
              </w:rPr>
              <w:t>пожара односно његових кон- структивних елемената, пожарни сектори, п</w:t>
            </w:r>
            <w:r>
              <w:rPr>
                <w:sz w:val="14"/>
              </w:rPr>
              <w:t>ротивпожарне препреке, противпожарни зидови, приступни путеви за ватрогасна возила, хидрантска мрежа, експлозивни оду- шци, испитивања грађевинских елемената, конструкција и</w:t>
            </w:r>
            <w:r>
              <w:rPr>
                <w:spacing w:val="-2"/>
                <w:sz w:val="14"/>
              </w:rPr>
              <w:t xml:space="preserve"> </w:t>
            </w:r>
            <w:r>
              <w:rPr>
                <w:sz w:val="14"/>
              </w:rPr>
              <w:t>материјала;</w:t>
            </w:r>
          </w:p>
          <w:p w:rsidR="00E53F39" w:rsidRDefault="006408C0">
            <w:pPr>
              <w:pStyle w:val="TableParagraph"/>
              <w:numPr>
                <w:ilvl w:val="0"/>
                <w:numId w:val="807"/>
              </w:numPr>
              <w:tabs>
                <w:tab w:val="left" w:pos="176"/>
              </w:tabs>
              <w:spacing w:line="150" w:lineRule="exact"/>
              <w:rPr>
                <w:sz w:val="14"/>
              </w:rPr>
            </w:pPr>
            <w:r>
              <w:rPr>
                <w:sz w:val="14"/>
              </w:rPr>
              <w:t xml:space="preserve">Мере заштите </w:t>
            </w:r>
            <w:r>
              <w:rPr>
                <w:spacing w:val="-3"/>
                <w:sz w:val="14"/>
              </w:rPr>
              <w:t xml:space="preserve">од </w:t>
            </w:r>
            <w:r>
              <w:rPr>
                <w:sz w:val="14"/>
              </w:rPr>
              <w:t>пожара на</w:t>
            </w:r>
            <w:r>
              <w:rPr>
                <w:spacing w:val="-4"/>
                <w:sz w:val="14"/>
              </w:rPr>
              <w:t xml:space="preserve"> </w:t>
            </w:r>
            <w:r>
              <w:rPr>
                <w:sz w:val="14"/>
              </w:rPr>
              <w:t>машинским</w:t>
            </w:r>
          </w:p>
          <w:p w:rsidR="00E53F39" w:rsidRDefault="006408C0">
            <w:pPr>
              <w:pStyle w:val="TableParagraph"/>
              <w:ind w:right="247" w:firstLine="0"/>
              <w:rPr>
                <w:sz w:val="14"/>
              </w:rPr>
            </w:pPr>
            <w:r>
              <w:rPr>
                <w:sz w:val="14"/>
              </w:rPr>
              <w:t>инсталацијама за манипулацију запаљи- вим течностима, мере заштите од пожара на машинским инсталацијама система за вентилацију;</w:t>
            </w:r>
          </w:p>
          <w:p w:rsidR="00E53F39" w:rsidRDefault="006408C0">
            <w:pPr>
              <w:pStyle w:val="TableParagraph"/>
              <w:numPr>
                <w:ilvl w:val="0"/>
                <w:numId w:val="807"/>
              </w:numPr>
              <w:tabs>
                <w:tab w:val="left" w:pos="176"/>
              </w:tabs>
              <w:spacing w:line="237" w:lineRule="auto"/>
              <w:ind w:right="98"/>
              <w:rPr>
                <w:sz w:val="14"/>
              </w:rPr>
            </w:pPr>
            <w:r>
              <w:rPr>
                <w:sz w:val="14"/>
              </w:rPr>
              <w:t xml:space="preserve">Мере заштите </w:t>
            </w:r>
            <w:r>
              <w:rPr>
                <w:spacing w:val="-3"/>
                <w:sz w:val="14"/>
              </w:rPr>
              <w:t xml:space="preserve">од </w:t>
            </w:r>
            <w:r>
              <w:rPr>
                <w:sz w:val="14"/>
              </w:rPr>
              <w:t>пожара на електроинстала- цијама и</w:t>
            </w:r>
            <w:r>
              <w:rPr>
                <w:spacing w:val="-2"/>
                <w:sz w:val="14"/>
              </w:rPr>
              <w:t xml:space="preserve"> </w:t>
            </w:r>
            <w:r>
              <w:rPr>
                <w:sz w:val="14"/>
              </w:rPr>
              <w:t>уређајима;</w:t>
            </w:r>
          </w:p>
          <w:p w:rsidR="00E53F39" w:rsidRDefault="006408C0">
            <w:pPr>
              <w:pStyle w:val="TableParagraph"/>
              <w:spacing w:line="160" w:lineRule="exact"/>
              <w:ind w:left="55" w:firstLine="0"/>
              <w:rPr>
                <w:sz w:val="14"/>
              </w:rPr>
            </w:pPr>
            <w:r>
              <w:rPr>
                <w:sz w:val="14"/>
              </w:rPr>
              <w:t>Средства за гашење пожара:</w:t>
            </w:r>
          </w:p>
          <w:p w:rsidR="00E53F39" w:rsidRDefault="006408C0">
            <w:pPr>
              <w:pStyle w:val="TableParagraph"/>
              <w:numPr>
                <w:ilvl w:val="0"/>
                <w:numId w:val="807"/>
              </w:numPr>
              <w:tabs>
                <w:tab w:val="left" w:pos="176"/>
              </w:tabs>
              <w:ind w:right="98"/>
              <w:rPr>
                <w:sz w:val="14"/>
              </w:rPr>
            </w:pPr>
            <w:r>
              <w:rPr>
                <w:sz w:val="14"/>
              </w:rPr>
              <w:t>појам средства за гашење пожара, ефекти којима</w:t>
            </w:r>
            <w:r>
              <w:rPr>
                <w:spacing w:val="-5"/>
                <w:sz w:val="14"/>
              </w:rPr>
              <w:t xml:space="preserve"> </w:t>
            </w:r>
            <w:r>
              <w:rPr>
                <w:sz w:val="14"/>
              </w:rPr>
              <w:t>средства</w:t>
            </w:r>
            <w:r>
              <w:rPr>
                <w:spacing w:val="-5"/>
                <w:sz w:val="14"/>
              </w:rPr>
              <w:t xml:space="preserve"> </w:t>
            </w:r>
            <w:r>
              <w:rPr>
                <w:sz w:val="14"/>
              </w:rPr>
              <w:t>за</w:t>
            </w:r>
            <w:r>
              <w:rPr>
                <w:spacing w:val="-6"/>
                <w:sz w:val="14"/>
              </w:rPr>
              <w:t xml:space="preserve"> </w:t>
            </w:r>
            <w:r>
              <w:rPr>
                <w:sz w:val="14"/>
              </w:rPr>
              <w:t>гашење</w:t>
            </w:r>
            <w:r>
              <w:rPr>
                <w:spacing w:val="-6"/>
                <w:sz w:val="14"/>
              </w:rPr>
              <w:t xml:space="preserve"> </w:t>
            </w:r>
            <w:r>
              <w:rPr>
                <w:sz w:val="14"/>
              </w:rPr>
              <w:t>прекидају</w:t>
            </w:r>
            <w:r>
              <w:rPr>
                <w:spacing w:val="-6"/>
                <w:sz w:val="14"/>
              </w:rPr>
              <w:t xml:space="preserve"> </w:t>
            </w:r>
            <w:r>
              <w:rPr>
                <w:sz w:val="14"/>
              </w:rPr>
              <w:t xml:space="preserve">процес горења, подефекти гашења </w:t>
            </w:r>
            <w:r>
              <w:rPr>
                <w:spacing w:val="-5"/>
                <w:sz w:val="14"/>
              </w:rPr>
              <w:t xml:space="preserve">код </w:t>
            </w:r>
            <w:r>
              <w:rPr>
                <w:sz w:val="14"/>
              </w:rPr>
              <w:t>ефекта хлађења и гушења, подела према</w:t>
            </w:r>
            <w:r>
              <w:rPr>
                <w:spacing w:val="-24"/>
                <w:sz w:val="14"/>
              </w:rPr>
              <w:t xml:space="preserve"> </w:t>
            </w:r>
            <w:r>
              <w:rPr>
                <w:sz w:val="14"/>
              </w:rPr>
              <w:t xml:space="preserve">агрегатном </w:t>
            </w:r>
            <w:r>
              <w:rPr>
                <w:spacing w:val="-3"/>
                <w:sz w:val="14"/>
              </w:rPr>
              <w:t xml:space="preserve">стању, извору, </w:t>
            </w:r>
            <w:r>
              <w:rPr>
                <w:sz w:val="14"/>
              </w:rPr>
              <w:t>намени, начину</w:t>
            </w:r>
            <w:r>
              <w:rPr>
                <w:sz w:val="14"/>
              </w:rPr>
              <w:t xml:space="preserve"> </w:t>
            </w:r>
            <w:r>
              <w:rPr>
                <w:sz w:val="14"/>
              </w:rPr>
              <w:t>деловања;</w:t>
            </w:r>
          </w:p>
          <w:p w:rsidR="00E53F39" w:rsidRDefault="006408C0">
            <w:pPr>
              <w:pStyle w:val="TableParagraph"/>
              <w:numPr>
                <w:ilvl w:val="0"/>
                <w:numId w:val="807"/>
              </w:numPr>
              <w:tabs>
                <w:tab w:val="left" w:pos="176"/>
              </w:tabs>
              <w:spacing w:line="237" w:lineRule="auto"/>
              <w:ind w:right="61"/>
              <w:rPr>
                <w:sz w:val="14"/>
              </w:rPr>
            </w:pPr>
            <w:r>
              <w:rPr>
                <w:sz w:val="14"/>
              </w:rPr>
              <w:t>Вода као средство за гашење пожара: карак- теристике во</w:t>
            </w:r>
            <w:r>
              <w:rPr>
                <w:sz w:val="14"/>
              </w:rPr>
              <w:t>де као средства, пожари који се гасе</w:t>
            </w:r>
            <w:r>
              <w:rPr>
                <w:spacing w:val="-6"/>
                <w:sz w:val="14"/>
              </w:rPr>
              <w:t xml:space="preserve"> </w:t>
            </w:r>
            <w:r>
              <w:rPr>
                <w:sz w:val="14"/>
              </w:rPr>
              <w:t>водом,</w:t>
            </w:r>
            <w:r>
              <w:rPr>
                <w:spacing w:val="-6"/>
                <w:sz w:val="14"/>
              </w:rPr>
              <w:t xml:space="preserve"> </w:t>
            </w:r>
            <w:r>
              <w:rPr>
                <w:sz w:val="14"/>
              </w:rPr>
              <w:t>начин</w:t>
            </w:r>
            <w:r>
              <w:rPr>
                <w:spacing w:val="-6"/>
                <w:sz w:val="14"/>
              </w:rPr>
              <w:t xml:space="preserve"> </w:t>
            </w:r>
            <w:r>
              <w:rPr>
                <w:sz w:val="14"/>
              </w:rPr>
              <w:t>коришћења</w:t>
            </w:r>
            <w:r>
              <w:rPr>
                <w:spacing w:val="-6"/>
                <w:sz w:val="14"/>
              </w:rPr>
              <w:t xml:space="preserve"> </w:t>
            </w:r>
            <w:r>
              <w:rPr>
                <w:sz w:val="14"/>
              </w:rPr>
              <w:t>воде</w:t>
            </w:r>
            <w:r>
              <w:rPr>
                <w:spacing w:val="-6"/>
                <w:sz w:val="14"/>
              </w:rPr>
              <w:t xml:space="preserve"> </w:t>
            </w:r>
            <w:r>
              <w:rPr>
                <w:sz w:val="14"/>
              </w:rPr>
              <w:t>при</w:t>
            </w:r>
            <w:r>
              <w:rPr>
                <w:spacing w:val="-7"/>
                <w:sz w:val="14"/>
              </w:rPr>
              <w:t xml:space="preserve"> </w:t>
            </w:r>
            <w:r>
              <w:rPr>
                <w:sz w:val="14"/>
              </w:rPr>
              <w:t xml:space="preserve">гаше- њу пожара, снабдевање водом, резервоари за </w:t>
            </w:r>
            <w:r>
              <w:rPr>
                <w:spacing w:val="-5"/>
                <w:sz w:val="14"/>
              </w:rPr>
              <w:t xml:space="preserve">воду, </w:t>
            </w:r>
            <w:r>
              <w:rPr>
                <w:sz w:val="14"/>
              </w:rPr>
              <w:t>хидрофори, тактика</w:t>
            </w:r>
            <w:r>
              <w:rPr>
                <w:spacing w:val="2"/>
                <w:sz w:val="14"/>
              </w:rPr>
              <w:t xml:space="preserve"> </w:t>
            </w:r>
            <w:r>
              <w:rPr>
                <w:sz w:val="14"/>
              </w:rPr>
              <w:t>примене;</w:t>
            </w:r>
          </w:p>
          <w:p w:rsidR="00E53F39" w:rsidRDefault="006408C0">
            <w:pPr>
              <w:pStyle w:val="TableParagraph"/>
              <w:numPr>
                <w:ilvl w:val="0"/>
                <w:numId w:val="807"/>
              </w:numPr>
              <w:tabs>
                <w:tab w:val="left" w:pos="176"/>
              </w:tabs>
              <w:ind w:right="97"/>
              <w:rPr>
                <w:sz w:val="14"/>
              </w:rPr>
            </w:pPr>
            <w:r>
              <w:rPr>
                <w:sz w:val="14"/>
              </w:rPr>
              <w:t>Пена као средство за гашење пожара: струк- тура и подела пене, ефекти гашења пеном, особине пене, хемијс</w:t>
            </w:r>
            <w:r>
              <w:rPr>
                <w:sz w:val="14"/>
              </w:rPr>
              <w:t xml:space="preserve">ка пена, ваздушна пена ипенила за ваздушну </w:t>
            </w:r>
            <w:r>
              <w:rPr>
                <w:spacing w:val="-4"/>
                <w:sz w:val="14"/>
              </w:rPr>
              <w:t xml:space="preserve">пену, </w:t>
            </w:r>
            <w:r>
              <w:rPr>
                <w:sz w:val="14"/>
              </w:rPr>
              <w:t>тактика</w:t>
            </w:r>
            <w:r>
              <w:rPr>
                <w:spacing w:val="-18"/>
                <w:sz w:val="14"/>
              </w:rPr>
              <w:t xml:space="preserve"> </w:t>
            </w:r>
            <w:r>
              <w:rPr>
                <w:sz w:val="14"/>
              </w:rPr>
              <w:t>примене;</w:t>
            </w:r>
          </w:p>
          <w:p w:rsidR="00E53F39" w:rsidRDefault="006408C0">
            <w:pPr>
              <w:pStyle w:val="TableParagraph"/>
              <w:numPr>
                <w:ilvl w:val="0"/>
                <w:numId w:val="807"/>
              </w:numPr>
              <w:tabs>
                <w:tab w:val="left" w:pos="176"/>
              </w:tabs>
              <w:spacing w:line="237" w:lineRule="auto"/>
              <w:ind w:right="47"/>
              <w:rPr>
                <w:sz w:val="14"/>
              </w:rPr>
            </w:pPr>
            <w:r>
              <w:rPr>
                <w:sz w:val="14"/>
              </w:rPr>
              <w:t xml:space="preserve">Прах као средство за гашење пожара: основни појмови хемијске реакције праха у </w:t>
            </w:r>
            <w:r>
              <w:rPr>
                <w:spacing w:val="-4"/>
                <w:sz w:val="14"/>
              </w:rPr>
              <w:t xml:space="preserve">пожару, </w:t>
            </w:r>
            <w:r>
              <w:rPr>
                <w:sz w:val="14"/>
              </w:rPr>
              <w:t xml:space="preserve">примена праха у зависности </w:t>
            </w:r>
            <w:r>
              <w:rPr>
                <w:spacing w:val="-3"/>
                <w:sz w:val="14"/>
              </w:rPr>
              <w:t xml:space="preserve">од </w:t>
            </w:r>
            <w:r>
              <w:rPr>
                <w:sz w:val="14"/>
              </w:rPr>
              <w:t>класе пожара, тактика</w:t>
            </w:r>
            <w:r>
              <w:rPr>
                <w:spacing w:val="-1"/>
                <w:sz w:val="14"/>
              </w:rPr>
              <w:t xml:space="preserve"> </w:t>
            </w:r>
            <w:r>
              <w:rPr>
                <w:sz w:val="14"/>
              </w:rPr>
              <w:t>примене;</w:t>
            </w:r>
          </w:p>
          <w:p w:rsidR="00E53F39" w:rsidRDefault="006408C0">
            <w:pPr>
              <w:pStyle w:val="TableParagraph"/>
              <w:numPr>
                <w:ilvl w:val="0"/>
                <w:numId w:val="807"/>
              </w:numPr>
              <w:tabs>
                <w:tab w:val="left" w:pos="176"/>
              </w:tabs>
              <w:ind w:right="56"/>
              <w:rPr>
                <w:sz w:val="14"/>
              </w:rPr>
            </w:pPr>
            <w:r>
              <w:rPr>
                <w:sz w:val="14"/>
              </w:rPr>
              <w:t>Угљен-диоксид као средство за гашење пожара</w:t>
            </w:r>
            <w:r>
              <w:rPr>
                <w:sz w:val="14"/>
              </w:rPr>
              <w:t>: особине угљен-диоксида,</w:t>
            </w:r>
            <w:r>
              <w:rPr>
                <w:spacing w:val="-11"/>
                <w:sz w:val="14"/>
              </w:rPr>
              <w:t xml:space="preserve"> </w:t>
            </w:r>
            <w:r>
              <w:rPr>
                <w:sz w:val="14"/>
              </w:rPr>
              <w:t>карактери- стике пуњења, коришћење угљен-диоксида у гашењу пожара, тактика</w:t>
            </w:r>
            <w:r>
              <w:rPr>
                <w:spacing w:val="-4"/>
                <w:sz w:val="14"/>
              </w:rPr>
              <w:t xml:space="preserve"> </w:t>
            </w:r>
            <w:r>
              <w:rPr>
                <w:sz w:val="14"/>
              </w:rPr>
              <w:t>примене;</w:t>
            </w:r>
          </w:p>
          <w:p w:rsidR="00E53F39" w:rsidRDefault="006408C0">
            <w:pPr>
              <w:pStyle w:val="TableParagraph"/>
              <w:numPr>
                <w:ilvl w:val="0"/>
                <w:numId w:val="807"/>
              </w:numPr>
              <w:tabs>
                <w:tab w:val="left" w:pos="176"/>
              </w:tabs>
              <w:spacing w:line="237" w:lineRule="auto"/>
              <w:ind w:right="125"/>
              <w:rPr>
                <w:sz w:val="14"/>
              </w:rPr>
            </w:pPr>
            <w:r>
              <w:rPr>
                <w:sz w:val="14"/>
              </w:rPr>
              <w:t>Халогенирани угљоводоници (халони) као средство за гашење пожара: особине</w:t>
            </w:r>
            <w:r>
              <w:rPr>
                <w:spacing w:val="-17"/>
                <w:sz w:val="14"/>
              </w:rPr>
              <w:t xml:space="preserve"> </w:t>
            </w:r>
            <w:r>
              <w:rPr>
                <w:sz w:val="14"/>
              </w:rPr>
              <w:t xml:space="preserve">халона (физичке карактеристике, способност гаше- ња, токсичност, </w:t>
            </w:r>
            <w:r>
              <w:rPr>
                <w:spacing w:val="-2"/>
                <w:sz w:val="14"/>
              </w:rPr>
              <w:t xml:space="preserve">нешкодљивост, </w:t>
            </w:r>
            <w:r>
              <w:rPr>
                <w:sz w:val="14"/>
              </w:rPr>
              <w:t>електрична проводљивост), тактика</w:t>
            </w:r>
            <w:r>
              <w:rPr>
                <w:spacing w:val="-2"/>
                <w:sz w:val="14"/>
              </w:rPr>
              <w:t xml:space="preserve"> </w:t>
            </w:r>
            <w:r>
              <w:rPr>
                <w:sz w:val="14"/>
              </w:rPr>
              <w:t>примене;</w:t>
            </w:r>
          </w:p>
          <w:p w:rsidR="00E53F39" w:rsidRDefault="006408C0">
            <w:pPr>
              <w:pStyle w:val="TableParagraph"/>
              <w:numPr>
                <w:ilvl w:val="0"/>
                <w:numId w:val="807"/>
              </w:numPr>
              <w:tabs>
                <w:tab w:val="left" w:pos="176"/>
              </w:tabs>
              <w:spacing w:line="161" w:lineRule="exact"/>
              <w:rPr>
                <w:sz w:val="14"/>
              </w:rPr>
            </w:pPr>
            <w:r>
              <w:rPr>
                <w:sz w:val="14"/>
              </w:rPr>
              <w:t>Инергени;</w:t>
            </w:r>
          </w:p>
          <w:p w:rsidR="00E53F39" w:rsidRDefault="006408C0">
            <w:pPr>
              <w:pStyle w:val="TableParagraph"/>
              <w:numPr>
                <w:ilvl w:val="0"/>
                <w:numId w:val="807"/>
              </w:numPr>
              <w:tabs>
                <w:tab w:val="left" w:pos="176"/>
              </w:tabs>
              <w:ind w:left="55" w:right="488" w:firstLine="0"/>
              <w:rPr>
                <w:sz w:val="14"/>
              </w:rPr>
            </w:pPr>
            <w:r>
              <w:rPr>
                <w:sz w:val="14"/>
              </w:rPr>
              <w:t>Приручна средства за гажење</w:t>
            </w:r>
            <w:r>
              <w:rPr>
                <w:spacing w:val="-19"/>
                <w:sz w:val="14"/>
              </w:rPr>
              <w:t xml:space="preserve"> </w:t>
            </w:r>
            <w:r>
              <w:rPr>
                <w:sz w:val="14"/>
              </w:rPr>
              <w:t>пожара; Тактика гашења</w:t>
            </w:r>
            <w:r>
              <w:rPr>
                <w:spacing w:val="-3"/>
                <w:sz w:val="14"/>
              </w:rPr>
              <w:t xml:space="preserve"> </w:t>
            </w:r>
            <w:r>
              <w:rPr>
                <w:sz w:val="14"/>
              </w:rPr>
              <w:t>пожара:</w:t>
            </w:r>
          </w:p>
          <w:p w:rsidR="00E53F39" w:rsidRDefault="006408C0">
            <w:pPr>
              <w:pStyle w:val="TableParagraph"/>
              <w:numPr>
                <w:ilvl w:val="0"/>
                <w:numId w:val="807"/>
              </w:numPr>
              <w:tabs>
                <w:tab w:val="left" w:pos="176"/>
              </w:tabs>
              <w:spacing w:line="160" w:lineRule="exact"/>
              <w:ind w:right="482"/>
              <w:rPr>
                <w:sz w:val="14"/>
              </w:rPr>
            </w:pPr>
            <w:r>
              <w:rPr>
                <w:sz w:val="14"/>
              </w:rPr>
              <w:t>Основна тактичка дејства при</w:t>
            </w:r>
            <w:r>
              <w:rPr>
                <w:spacing w:val="-19"/>
                <w:sz w:val="14"/>
              </w:rPr>
              <w:t xml:space="preserve"> </w:t>
            </w:r>
            <w:r>
              <w:rPr>
                <w:sz w:val="14"/>
              </w:rPr>
              <w:t>гашењу пожара;</w:t>
            </w:r>
          </w:p>
        </w:tc>
        <w:tc>
          <w:tcPr>
            <w:tcW w:w="2949" w:type="dxa"/>
          </w:tcPr>
          <w:p w:rsidR="00E53F39" w:rsidRDefault="006408C0">
            <w:pPr>
              <w:pStyle w:val="TableParagraph"/>
              <w:numPr>
                <w:ilvl w:val="0"/>
                <w:numId w:val="806"/>
              </w:numPr>
              <w:tabs>
                <w:tab w:val="left" w:pos="175"/>
              </w:tabs>
              <w:spacing w:before="21"/>
              <w:ind w:right="387"/>
              <w:jc w:val="both"/>
              <w:rPr>
                <w:sz w:val="14"/>
              </w:rPr>
            </w:pPr>
            <w:r>
              <w:rPr>
                <w:sz w:val="14"/>
              </w:rPr>
              <w:t xml:space="preserve">На почетку </w:t>
            </w:r>
            <w:r>
              <w:rPr>
                <w:spacing w:val="-3"/>
                <w:sz w:val="14"/>
              </w:rPr>
              <w:t xml:space="preserve">модула </w:t>
            </w:r>
            <w:r>
              <w:rPr>
                <w:sz w:val="14"/>
              </w:rPr>
              <w:t>ученике упознати са циљем/циљевима</w:t>
            </w:r>
            <w:r>
              <w:rPr>
                <w:spacing w:val="-8"/>
                <w:sz w:val="14"/>
              </w:rPr>
              <w:t xml:space="preserve"> </w:t>
            </w:r>
            <w:r>
              <w:rPr>
                <w:sz w:val="14"/>
              </w:rPr>
              <w:t>и</w:t>
            </w:r>
            <w:r>
              <w:rPr>
                <w:spacing w:val="-9"/>
                <w:sz w:val="14"/>
              </w:rPr>
              <w:t xml:space="preserve"> </w:t>
            </w:r>
            <w:r>
              <w:rPr>
                <w:sz w:val="14"/>
              </w:rPr>
              <w:t>исходима,</w:t>
            </w:r>
            <w:r>
              <w:rPr>
                <w:spacing w:val="-8"/>
                <w:sz w:val="14"/>
              </w:rPr>
              <w:t xml:space="preserve"> </w:t>
            </w:r>
            <w:r>
              <w:rPr>
                <w:sz w:val="14"/>
              </w:rPr>
              <w:t>планом</w:t>
            </w:r>
            <w:r>
              <w:rPr>
                <w:spacing w:val="-8"/>
                <w:sz w:val="14"/>
              </w:rPr>
              <w:t xml:space="preserve"> </w:t>
            </w:r>
            <w:r>
              <w:rPr>
                <w:sz w:val="14"/>
              </w:rPr>
              <w:t>и начинима</w:t>
            </w:r>
            <w:r>
              <w:rPr>
                <w:spacing w:val="-1"/>
                <w:sz w:val="14"/>
              </w:rPr>
              <w:t xml:space="preserve"> </w:t>
            </w:r>
            <w:r>
              <w:rPr>
                <w:sz w:val="14"/>
              </w:rPr>
              <w:t>оцењивања.</w:t>
            </w:r>
          </w:p>
          <w:p w:rsidR="00E53F39" w:rsidRDefault="006408C0">
            <w:pPr>
              <w:pStyle w:val="TableParagraph"/>
              <w:numPr>
                <w:ilvl w:val="0"/>
                <w:numId w:val="806"/>
              </w:numPr>
              <w:tabs>
                <w:tab w:val="left" w:pos="175"/>
              </w:tabs>
              <w:spacing w:line="237" w:lineRule="auto"/>
              <w:ind w:right="537"/>
              <w:rPr>
                <w:sz w:val="14"/>
              </w:rPr>
            </w:pPr>
            <w:r>
              <w:rPr>
                <w:sz w:val="14"/>
              </w:rPr>
              <w:t>Недељни приказ броја часова дат је</w:t>
            </w:r>
            <w:r>
              <w:rPr>
                <w:spacing w:val="-15"/>
                <w:sz w:val="14"/>
              </w:rPr>
              <w:t xml:space="preserve"> </w:t>
            </w:r>
            <w:r>
              <w:rPr>
                <w:sz w:val="14"/>
              </w:rPr>
              <w:t>у гантограму.</w:t>
            </w:r>
          </w:p>
          <w:p w:rsidR="00E53F39" w:rsidRDefault="00E53F39">
            <w:pPr>
              <w:pStyle w:val="TableParagraph"/>
              <w:spacing w:before="9"/>
              <w:ind w:left="0" w:firstLine="0"/>
              <w:rPr>
                <w:b/>
                <w:sz w:val="13"/>
              </w:rPr>
            </w:pPr>
          </w:p>
          <w:p w:rsidR="00E53F39" w:rsidRDefault="006408C0">
            <w:pPr>
              <w:pStyle w:val="TableParagraph"/>
              <w:spacing w:line="161" w:lineRule="exact"/>
              <w:ind w:left="54" w:firstLine="0"/>
              <w:rPr>
                <w:b/>
                <w:sz w:val="14"/>
              </w:rPr>
            </w:pPr>
            <w:r>
              <w:rPr>
                <w:b/>
                <w:sz w:val="14"/>
              </w:rPr>
              <w:t>Облици наставе и трајање</w:t>
            </w:r>
          </w:p>
          <w:p w:rsidR="00E53F39" w:rsidRDefault="006408C0">
            <w:pPr>
              <w:pStyle w:val="TableParagraph"/>
              <w:ind w:left="54" w:right="247" w:firstLine="0"/>
              <w:rPr>
                <w:sz w:val="14"/>
              </w:rPr>
            </w:pPr>
            <w:r>
              <w:rPr>
                <w:sz w:val="14"/>
              </w:rPr>
              <w:t>Модул се реализује кроз следеће облике наставе:</w:t>
            </w:r>
          </w:p>
          <w:p w:rsidR="00E53F39" w:rsidRDefault="006408C0">
            <w:pPr>
              <w:pStyle w:val="TableParagraph"/>
              <w:numPr>
                <w:ilvl w:val="0"/>
                <w:numId w:val="806"/>
              </w:numPr>
              <w:tabs>
                <w:tab w:val="left" w:pos="175"/>
              </w:tabs>
              <w:spacing w:line="159" w:lineRule="exact"/>
              <w:rPr>
                <w:b/>
                <w:sz w:val="14"/>
              </w:rPr>
            </w:pPr>
            <w:r>
              <w:rPr>
                <w:sz w:val="14"/>
              </w:rPr>
              <w:t xml:space="preserve">теоријска настава </w:t>
            </w:r>
            <w:r>
              <w:rPr>
                <w:b/>
                <w:sz w:val="14"/>
              </w:rPr>
              <w:t>(32</w:t>
            </w:r>
            <w:r>
              <w:rPr>
                <w:b/>
                <w:spacing w:val="-8"/>
                <w:sz w:val="14"/>
              </w:rPr>
              <w:t xml:space="preserve"> </w:t>
            </w:r>
            <w:r>
              <w:rPr>
                <w:b/>
                <w:sz w:val="14"/>
              </w:rPr>
              <w:t>часа)</w:t>
            </w:r>
          </w:p>
          <w:p w:rsidR="00E53F39" w:rsidRDefault="006408C0">
            <w:pPr>
              <w:pStyle w:val="TableParagraph"/>
              <w:numPr>
                <w:ilvl w:val="0"/>
                <w:numId w:val="806"/>
              </w:numPr>
              <w:tabs>
                <w:tab w:val="left" w:pos="175"/>
              </w:tabs>
              <w:spacing w:line="160" w:lineRule="exact"/>
              <w:rPr>
                <w:b/>
                <w:sz w:val="14"/>
              </w:rPr>
            </w:pPr>
            <w:r>
              <w:rPr>
                <w:sz w:val="14"/>
              </w:rPr>
              <w:t xml:space="preserve">учење кроз рад </w:t>
            </w:r>
            <w:r>
              <w:rPr>
                <w:b/>
                <w:sz w:val="14"/>
              </w:rPr>
              <w:t>(48</w:t>
            </w:r>
            <w:r>
              <w:rPr>
                <w:b/>
                <w:spacing w:val="-10"/>
                <w:sz w:val="14"/>
              </w:rPr>
              <w:t xml:space="preserve"> </w:t>
            </w:r>
            <w:r>
              <w:rPr>
                <w:b/>
                <w:sz w:val="14"/>
              </w:rPr>
              <w:t>часова)</w:t>
            </w:r>
          </w:p>
          <w:p w:rsidR="00E53F39" w:rsidRDefault="006408C0">
            <w:pPr>
              <w:pStyle w:val="TableParagraph"/>
              <w:numPr>
                <w:ilvl w:val="0"/>
                <w:numId w:val="806"/>
              </w:numPr>
              <w:tabs>
                <w:tab w:val="left" w:pos="175"/>
              </w:tabs>
              <w:spacing w:line="161" w:lineRule="exact"/>
              <w:rPr>
                <w:b/>
                <w:sz w:val="14"/>
              </w:rPr>
            </w:pPr>
            <w:r>
              <w:rPr>
                <w:sz w:val="14"/>
              </w:rPr>
              <w:t xml:space="preserve">учење кроз рад </w:t>
            </w:r>
            <w:r>
              <w:rPr>
                <w:b/>
                <w:sz w:val="14"/>
              </w:rPr>
              <w:t>у блоку (21</w:t>
            </w:r>
            <w:r>
              <w:rPr>
                <w:b/>
                <w:spacing w:val="-3"/>
                <w:sz w:val="14"/>
              </w:rPr>
              <w:t xml:space="preserve"> </w:t>
            </w:r>
            <w:r>
              <w:rPr>
                <w:b/>
                <w:sz w:val="14"/>
              </w:rPr>
              <w:t>час)</w:t>
            </w:r>
          </w:p>
          <w:p w:rsidR="00E53F39" w:rsidRDefault="00E53F39">
            <w:pPr>
              <w:pStyle w:val="TableParagraph"/>
              <w:spacing w:before="9"/>
              <w:ind w:left="0" w:firstLine="0"/>
              <w:rPr>
                <w:b/>
                <w:sz w:val="13"/>
              </w:rPr>
            </w:pPr>
          </w:p>
          <w:p w:rsidR="00E53F39" w:rsidRDefault="006408C0">
            <w:pPr>
              <w:pStyle w:val="TableParagraph"/>
              <w:spacing w:line="161" w:lineRule="exact"/>
              <w:ind w:left="54" w:firstLine="0"/>
              <w:rPr>
                <w:b/>
                <w:sz w:val="14"/>
              </w:rPr>
            </w:pPr>
            <w:r>
              <w:rPr>
                <w:b/>
                <w:sz w:val="14"/>
              </w:rPr>
              <w:t>Подела одељења на групе</w:t>
            </w:r>
          </w:p>
          <w:p w:rsidR="00E53F39" w:rsidRDefault="006408C0">
            <w:pPr>
              <w:pStyle w:val="TableParagraph"/>
              <w:ind w:left="54" w:firstLine="0"/>
              <w:rPr>
                <w:sz w:val="14"/>
              </w:rPr>
            </w:pPr>
            <w:r>
              <w:rPr>
                <w:sz w:val="14"/>
              </w:rPr>
              <w:t>Одељење се дели на 3 групе приликом реализа- ције:</w:t>
            </w:r>
          </w:p>
          <w:p w:rsidR="00E53F39" w:rsidRDefault="006408C0">
            <w:pPr>
              <w:pStyle w:val="TableParagraph"/>
              <w:numPr>
                <w:ilvl w:val="0"/>
                <w:numId w:val="806"/>
              </w:numPr>
              <w:tabs>
                <w:tab w:val="left" w:pos="175"/>
              </w:tabs>
              <w:spacing w:line="159" w:lineRule="exact"/>
              <w:rPr>
                <w:sz w:val="14"/>
              </w:rPr>
            </w:pPr>
            <w:r>
              <w:rPr>
                <w:sz w:val="14"/>
              </w:rPr>
              <w:t>учења кроз рад</w:t>
            </w:r>
          </w:p>
          <w:p w:rsidR="00E53F39" w:rsidRDefault="006408C0">
            <w:pPr>
              <w:pStyle w:val="TableParagraph"/>
              <w:numPr>
                <w:ilvl w:val="0"/>
                <w:numId w:val="806"/>
              </w:numPr>
              <w:tabs>
                <w:tab w:val="left" w:pos="175"/>
              </w:tabs>
              <w:spacing w:line="161" w:lineRule="exact"/>
              <w:rPr>
                <w:sz w:val="14"/>
              </w:rPr>
            </w:pPr>
            <w:r>
              <w:rPr>
                <w:sz w:val="14"/>
              </w:rPr>
              <w:t>учења кроз рад у</w:t>
            </w:r>
            <w:r>
              <w:rPr>
                <w:spacing w:val="-9"/>
                <w:sz w:val="14"/>
              </w:rPr>
              <w:t xml:space="preserve"> </w:t>
            </w:r>
            <w:r>
              <w:rPr>
                <w:sz w:val="14"/>
              </w:rPr>
              <w:t>блоку</w:t>
            </w:r>
          </w:p>
          <w:p w:rsidR="00E53F39" w:rsidRDefault="00E53F39">
            <w:pPr>
              <w:pStyle w:val="TableParagraph"/>
              <w:spacing w:before="9"/>
              <w:ind w:left="0" w:firstLine="0"/>
              <w:rPr>
                <w:b/>
                <w:sz w:val="13"/>
              </w:rPr>
            </w:pPr>
          </w:p>
          <w:p w:rsidR="00E53F39" w:rsidRDefault="006408C0">
            <w:pPr>
              <w:pStyle w:val="TableParagraph"/>
              <w:spacing w:line="161" w:lineRule="exact"/>
              <w:ind w:left="54" w:firstLine="0"/>
              <w:rPr>
                <w:b/>
                <w:sz w:val="14"/>
              </w:rPr>
            </w:pPr>
            <w:r>
              <w:rPr>
                <w:b/>
                <w:sz w:val="14"/>
              </w:rPr>
              <w:t>Место реализације наставе</w:t>
            </w:r>
          </w:p>
          <w:p w:rsidR="00E53F39" w:rsidRDefault="006408C0">
            <w:pPr>
              <w:pStyle w:val="TableParagraph"/>
              <w:numPr>
                <w:ilvl w:val="0"/>
                <w:numId w:val="806"/>
              </w:numPr>
              <w:tabs>
                <w:tab w:val="left" w:pos="175"/>
              </w:tabs>
              <w:spacing w:line="160" w:lineRule="exact"/>
              <w:rPr>
                <w:sz w:val="14"/>
              </w:rPr>
            </w:pPr>
            <w:r>
              <w:rPr>
                <w:sz w:val="14"/>
              </w:rPr>
              <w:t>Теоријска настава се реализује у</w:t>
            </w:r>
            <w:r>
              <w:rPr>
                <w:spacing w:val="-8"/>
                <w:sz w:val="14"/>
              </w:rPr>
              <w:t xml:space="preserve"> </w:t>
            </w:r>
            <w:r>
              <w:rPr>
                <w:sz w:val="14"/>
              </w:rPr>
              <w:t>учионици.</w:t>
            </w:r>
          </w:p>
          <w:p w:rsidR="00E53F39" w:rsidRDefault="006408C0">
            <w:pPr>
              <w:pStyle w:val="TableParagraph"/>
              <w:numPr>
                <w:ilvl w:val="0"/>
                <w:numId w:val="806"/>
              </w:numPr>
              <w:tabs>
                <w:tab w:val="left" w:pos="175"/>
              </w:tabs>
              <w:spacing w:line="160" w:lineRule="exact"/>
              <w:rPr>
                <w:sz w:val="14"/>
              </w:rPr>
            </w:pPr>
            <w:r>
              <w:rPr>
                <w:sz w:val="14"/>
              </w:rPr>
              <w:t>Учење кроз рад се реализује у</w:t>
            </w:r>
            <w:r>
              <w:rPr>
                <w:spacing w:val="-4"/>
                <w:sz w:val="14"/>
              </w:rPr>
              <w:t xml:space="preserve"> </w:t>
            </w:r>
            <w:r>
              <w:rPr>
                <w:sz w:val="14"/>
              </w:rPr>
              <w:t>ватрога-</w:t>
            </w:r>
          </w:p>
          <w:p w:rsidR="00E53F39" w:rsidRDefault="006408C0">
            <w:pPr>
              <w:pStyle w:val="TableParagraph"/>
              <w:ind w:left="174" w:right="9" w:firstLine="0"/>
              <w:rPr>
                <w:sz w:val="14"/>
              </w:rPr>
            </w:pPr>
            <w:r>
              <w:rPr>
                <w:sz w:val="14"/>
              </w:rPr>
              <w:t>сно-спасилачким бригадама, на полигонима за обуку, ватрогасно-спасилачкој јединици на међународном аеродрому.</w:t>
            </w:r>
          </w:p>
          <w:p w:rsidR="00E53F39" w:rsidRDefault="006408C0">
            <w:pPr>
              <w:pStyle w:val="TableParagraph"/>
              <w:numPr>
                <w:ilvl w:val="0"/>
                <w:numId w:val="806"/>
              </w:numPr>
              <w:tabs>
                <w:tab w:val="left" w:pos="175"/>
              </w:tabs>
              <w:spacing w:line="237" w:lineRule="auto"/>
              <w:ind w:right="74"/>
              <w:rPr>
                <w:sz w:val="14"/>
              </w:rPr>
            </w:pPr>
            <w:r>
              <w:rPr>
                <w:sz w:val="14"/>
              </w:rPr>
              <w:t>Учење кроз рад у блоку се реализује у</w:t>
            </w:r>
            <w:r>
              <w:rPr>
                <w:spacing w:val="-19"/>
                <w:sz w:val="14"/>
              </w:rPr>
              <w:t xml:space="preserve"> </w:t>
            </w:r>
            <w:r>
              <w:rPr>
                <w:sz w:val="14"/>
              </w:rPr>
              <w:t xml:space="preserve">ватро- гасно-спасилачкој јединици на међународ- ном </w:t>
            </w:r>
            <w:r>
              <w:rPr>
                <w:spacing w:val="-3"/>
                <w:sz w:val="14"/>
              </w:rPr>
              <w:t>аеродрому.</w:t>
            </w:r>
          </w:p>
          <w:p w:rsidR="00E53F39" w:rsidRDefault="00E53F39">
            <w:pPr>
              <w:pStyle w:val="TableParagraph"/>
              <w:spacing w:before="9"/>
              <w:ind w:left="0" w:firstLine="0"/>
              <w:rPr>
                <w:b/>
                <w:sz w:val="13"/>
              </w:rPr>
            </w:pPr>
          </w:p>
          <w:p w:rsidR="00E53F39" w:rsidRDefault="006408C0">
            <w:pPr>
              <w:pStyle w:val="TableParagraph"/>
              <w:spacing w:line="161" w:lineRule="exact"/>
              <w:ind w:left="54" w:firstLine="0"/>
              <w:rPr>
                <w:b/>
                <w:sz w:val="14"/>
              </w:rPr>
            </w:pPr>
            <w:r>
              <w:rPr>
                <w:b/>
                <w:sz w:val="14"/>
              </w:rPr>
              <w:t>Препоруке за реализацију наставе</w:t>
            </w:r>
          </w:p>
          <w:p w:rsidR="00E53F39" w:rsidRDefault="006408C0">
            <w:pPr>
              <w:pStyle w:val="TableParagraph"/>
              <w:numPr>
                <w:ilvl w:val="0"/>
                <w:numId w:val="806"/>
              </w:numPr>
              <w:tabs>
                <w:tab w:val="left" w:pos="175"/>
              </w:tabs>
              <w:ind w:right="193"/>
              <w:rPr>
                <w:sz w:val="14"/>
              </w:rPr>
            </w:pPr>
            <w:r>
              <w:rPr>
                <w:sz w:val="14"/>
              </w:rPr>
              <w:t>Теоријска н</w:t>
            </w:r>
            <w:r>
              <w:rPr>
                <w:sz w:val="14"/>
              </w:rPr>
              <w:t>астава реализоваће се према садржају модуларне јединице</w:t>
            </w:r>
            <w:r>
              <w:rPr>
                <w:spacing w:val="-24"/>
                <w:sz w:val="14"/>
              </w:rPr>
              <w:t xml:space="preserve"> </w:t>
            </w:r>
            <w:r>
              <w:rPr>
                <w:sz w:val="14"/>
              </w:rPr>
              <w:t>коришћењем одговарајућих презентација (литературе, шема и</w:t>
            </w:r>
            <w:r>
              <w:rPr>
                <w:spacing w:val="-2"/>
                <w:sz w:val="14"/>
              </w:rPr>
              <w:t xml:space="preserve"> </w:t>
            </w:r>
            <w:r>
              <w:rPr>
                <w:sz w:val="14"/>
              </w:rPr>
              <w:t>др.).</w:t>
            </w:r>
          </w:p>
          <w:p w:rsidR="00E53F39" w:rsidRDefault="006408C0">
            <w:pPr>
              <w:pStyle w:val="TableParagraph"/>
              <w:numPr>
                <w:ilvl w:val="0"/>
                <w:numId w:val="806"/>
              </w:numPr>
              <w:tabs>
                <w:tab w:val="left" w:pos="175"/>
              </w:tabs>
              <w:spacing w:line="237" w:lineRule="auto"/>
              <w:ind w:right="136"/>
              <w:rPr>
                <w:sz w:val="14"/>
              </w:rPr>
            </w:pPr>
            <w:r>
              <w:rPr>
                <w:sz w:val="14"/>
              </w:rPr>
              <w:t>Учење кроз рад реализоваће се у ватрога- сно-спасилачким бригадама, на</w:t>
            </w:r>
            <w:r>
              <w:rPr>
                <w:spacing w:val="-19"/>
                <w:sz w:val="14"/>
              </w:rPr>
              <w:t xml:space="preserve"> </w:t>
            </w:r>
            <w:r>
              <w:rPr>
                <w:sz w:val="14"/>
              </w:rPr>
              <w:t xml:space="preserve">полигонима за </w:t>
            </w:r>
            <w:r>
              <w:rPr>
                <w:spacing w:val="-4"/>
                <w:sz w:val="14"/>
              </w:rPr>
              <w:t xml:space="preserve">обуку, </w:t>
            </w:r>
            <w:r>
              <w:rPr>
                <w:sz w:val="14"/>
              </w:rPr>
              <w:t>ватрогасно-спасилачкој јединици на међународ</w:t>
            </w:r>
            <w:r>
              <w:rPr>
                <w:sz w:val="14"/>
              </w:rPr>
              <w:t>ном аеродрому у складу са исходима модуларне</w:t>
            </w:r>
            <w:r>
              <w:rPr>
                <w:spacing w:val="-4"/>
                <w:sz w:val="14"/>
              </w:rPr>
              <w:t xml:space="preserve"> </w:t>
            </w:r>
            <w:r>
              <w:rPr>
                <w:sz w:val="14"/>
              </w:rPr>
              <w:t>јединице.</w:t>
            </w:r>
          </w:p>
          <w:p w:rsidR="00E53F39" w:rsidRDefault="006408C0">
            <w:pPr>
              <w:pStyle w:val="TableParagraph"/>
              <w:numPr>
                <w:ilvl w:val="0"/>
                <w:numId w:val="806"/>
              </w:numPr>
              <w:tabs>
                <w:tab w:val="left" w:pos="175"/>
              </w:tabs>
              <w:ind w:right="333"/>
              <w:rPr>
                <w:sz w:val="14"/>
              </w:rPr>
            </w:pPr>
            <w:r>
              <w:rPr>
                <w:sz w:val="14"/>
              </w:rPr>
              <w:t>Учење кроз рад у блоку реализоваће се у ватрогасно-спасилачким бригадама,</w:t>
            </w:r>
            <w:r>
              <w:rPr>
                <w:spacing w:val="-14"/>
                <w:sz w:val="14"/>
              </w:rPr>
              <w:t xml:space="preserve"> </w:t>
            </w:r>
            <w:r>
              <w:rPr>
                <w:sz w:val="14"/>
              </w:rPr>
              <w:t>на</w:t>
            </w:r>
          </w:p>
          <w:p w:rsidR="00E53F39" w:rsidRDefault="006408C0">
            <w:pPr>
              <w:pStyle w:val="TableParagraph"/>
              <w:ind w:left="174" w:right="2" w:firstLine="0"/>
              <w:rPr>
                <w:sz w:val="14"/>
              </w:rPr>
            </w:pPr>
            <w:r>
              <w:rPr>
                <w:sz w:val="14"/>
              </w:rPr>
              <w:t>полигонима за обуку, ватрогасно-спасилачкој јединици на међународном аеродрому у складу са исходима модуларне јединице.</w:t>
            </w:r>
          </w:p>
          <w:p w:rsidR="00E53F39" w:rsidRDefault="006408C0">
            <w:pPr>
              <w:pStyle w:val="TableParagraph"/>
              <w:numPr>
                <w:ilvl w:val="0"/>
                <w:numId w:val="806"/>
              </w:numPr>
              <w:tabs>
                <w:tab w:val="left" w:pos="175"/>
              </w:tabs>
              <w:spacing w:line="237" w:lineRule="auto"/>
              <w:ind w:right="150"/>
              <w:rPr>
                <w:sz w:val="14"/>
              </w:rPr>
            </w:pPr>
            <w:r>
              <w:rPr>
                <w:sz w:val="14"/>
              </w:rPr>
              <w:t>У току учења кроз рад ученици су</w:t>
            </w:r>
            <w:r>
              <w:rPr>
                <w:spacing w:val="-9"/>
                <w:sz w:val="14"/>
              </w:rPr>
              <w:t xml:space="preserve"> </w:t>
            </w:r>
            <w:r>
              <w:rPr>
                <w:sz w:val="14"/>
              </w:rPr>
              <w:t>обавезни да воде дневник учења кроз</w:t>
            </w:r>
            <w:r>
              <w:rPr>
                <w:spacing w:val="-2"/>
                <w:sz w:val="14"/>
              </w:rPr>
              <w:t xml:space="preserve"> </w:t>
            </w:r>
            <w:r>
              <w:rPr>
                <w:sz w:val="14"/>
              </w:rPr>
              <w:t>рад.</w:t>
            </w:r>
          </w:p>
          <w:p w:rsidR="00E53F39" w:rsidRDefault="00E53F39">
            <w:pPr>
              <w:pStyle w:val="TableParagraph"/>
              <w:spacing w:before="6"/>
              <w:ind w:left="0" w:firstLine="0"/>
              <w:rPr>
                <w:b/>
                <w:sz w:val="13"/>
              </w:rPr>
            </w:pPr>
          </w:p>
          <w:p w:rsidR="00E53F39" w:rsidRDefault="006408C0">
            <w:pPr>
              <w:pStyle w:val="TableParagraph"/>
              <w:spacing w:line="161" w:lineRule="exact"/>
              <w:ind w:left="54" w:firstLine="0"/>
              <w:rPr>
                <w:b/>
                <w:sz w:val="14"/>
              </w:rPr>
            </w:pPr>
            <w:r>
              <w:rPr>
                <w:b/>
                <w:sz w:val="14"/>
              </w:rPr>
              <w:t>Оцењивање</w:t>
            </w:r>
          </w:p>
          <w:p w:rsidR="00E53F39" w:rsidRDefault="006408C0">
            <w:pPr>
              <w:pStyle w:val="TableParagraph"/>
              <w:spacing w:line="160" w:lineRule="exact"/>
              <w:ind w:left="54" w:firstLine="0"/>
              <w:rPr>
                <w:sz w:val="14"/>
              </w:rPr>
            </w:pPr>
            <w:r>
              <w:rPr>
                <w:sz w:val="14"/>
              </w:rPr>
              <w:t>Вредновање остварености исхода вршити кроз:</w:t>
            </w:r>
          </w:p>
          <w:p w:rsidR="00E53F39" w:rsidRDefault="006408C0">
            <w:pPr>
              <w:pStyle w:val="TableParagraph"/>
              <w:numPr>
                <w:ilvl w:val="0"/>
                <w:numId w:val="806"/>
              </w:numPr>
              <w:tabs>
                <w:tab w:val="left" w:pos="175"/>
              </w:tabs>
              <w:spacing w:line="160"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806"/>
              </w:numPr>
              <w:tabs>
                <w:tab w:val="left" w:pos="175"/>
              </w:tabs>
              <w:spacing w:line="160" w:lineRule="exact"/>
              <w:rPr>
                <w:sz w:val="14"/>
              </w:rPr>
            </w:pPr>
            <w:r>
              <w:rPr>
                <w:sz w:val="14"/>
              </w:rPr>
              <w:t>тестове</w:t>
            </w:r>
            <w:r>
              <w:rPr>
                <w:spacing w:val="-1"/>
                <w:sz w:val="14"/>
              </w:rPr>
              <w:t xml:space="preserve"> </w:t>
            </w:r>
            <w:r>
              <w:rPr>
                <w:sz w:val="14"/>
              </w:rPr>
              <w:t>знања</w:t>
            </w:r>
          </w:p>
          <w:p w:rsidR="00E53F39" w:rsidRDefault="006408C0">
            <w:pPr>
              <w:pStyle w:val="TableParagraph"/>
              <w:numPr>
                <w:ilvl w:val="0"/>
                <w:numId w:val="806"/>
              </w:numPr>
              <w:tabs>
                <w:tab w:val="left" w:pos="175"/>
              </w:tabs>
              <w:spacing w:line="160" w:lineRule="exact"/>
              <w:rPr>
                <w:sz w:val="14"/>
              </w:rPr>
            </w:pPr>
            <w:r>
              <w:rPr>
                <w:sz w:val="14"/>
              </w:rPr>
              <w:t>тестове практичних</w:t>
            </w:r>
            <w:r>
              <w:rPr>
                <w:spacing w:val="-1"/>
                <w:sz w:val="14"/>
              </w:rPr>
              <w:t xml:space="preserve"> </w:t>
            </w:r>
            <w:r>
              <w:rPr>
                <w:sz w:val="14"/>
              </w:rPr>
              <w:t>вештина</w:t>
            </w:r>
          </w:p>
          <w:p w:rsidR="00E53F39" w:rsidRDefault="006408C0">
            <w:pPr>
              <w:pStyle w:val="TableParagraph"/>
              <w:numPr>
                <w:ilvl w:val="0"/>
                <w:numId w:val="806"/>
              </w:numPr>
              <w:tabs>
                <w:tab w:val="left" w:pos="175"/>
              </w:tabs>
              <w:spacing w:line="161" w:lineRule="exact"/>
              <w:rPr>
                <w:sz w:val="14"/>
              </w:rPr>
            </w:pPr>
            <w:r>
              <w:rPr>
                <w:sz w:val="14"/>
              </w:rPr>
              <w:t>дневник учења кроз рад</w:t>
            </w:r>
          </w:p>
        </w:tc>
      </w:tr>
    </w:tbl>
    <w:p w:rsidR="00E53F39" w:rsidRDefault="00E53F39">
      <w:pPr>
        <w:spacing w:line="161" w:lineRule="exact"/>
        <w:rPr>
          <w:sz w:val="14"/>
        </w:rPr>
        <w:sectPr w:rsidR="00E53F39">
          <w:pgSz w:w="11910" w:h="15740"/>
          <w:pgMar w:top="140" w:right="54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8"/>
        <w:gridCol w:w="2552"/>
        <w:gridCol w:w="2949"/>
        <w:gridCol w:w="2949"/>
      </w:tblGrid>
      <w:tr w:rsidR="00E53F39">
        <w:trPr>
          <w:trHeight w:val="4520"/>
        </w:trPr>
        <w:tc>
          <w:tcPr>
            <w:tcW w:w="2098" w:type="dxa"/>
          </w:tcPr>
          <w:p w:rsidR="00E53F39" w:rsidRDefault="00E53F39">
            <w:pPr>
              <w:pStyle w:val="TableParagraph"/>
              <w:ind w:left="0" w:firstLine="0"/>
              <w:rPr>
                <w:sz w:val="14"/>
              </w:rPr>
            </w:pPr>
          </w:p>
        </w:tc>
        <w:tc>
          <w:tcPr>
            <w:tcW w:w="2552" w:type="dxa"/>
          </w:tcPr>
          <w:p w:rsidR="00E53F39" w:rsidRDefault="006408C0">
            <w:pPr>
              <w:pStyle w:val="TableParagraph"/>
              <w:numPr>
                <w:ilvl w:val="0"/>
                <w:numId w:val="805"/>
              </w:numPr>
              <w:tabs>
                <w:tab w:val="left" w:pos="176"/>
              </w:tabs>
              <w:spacing w:before="18"/>
              <w:ind w:right="72" w:hanging="119"/>
              <w:rPr>
                <w:sz w:val="14"/>
              </w:rPr>
            </w:pPr>
            <w:r>
              <w:rPr>
                <w:sz w:val="14"/>
              </w:rPr>
              <w:t>опише особине халона као средства</w:t>
            </w:r>
            <w:r>
              <w:rPr>
                <w:spacing w:val="-11"/>
                <w:sz w:val="14"/>
              </w:rPr>
              <w:t xml:space="preserve"> </w:t>
            </w:r>
            <w:r>
              <w:rPr>
                <w:sz w:val="14"/>
              </w:rPr>
              <w:t>за гашење</w:t>
            </w:r>
            <w:r>
              <w:rPr>
                <w:spacing w:val="-2"/>
                <w:sz w:val="14"/>
              </w:rPr>
              <w:t xml:space="preserve"> </w:t>
            </w:r>
            <w:r>
              <w:rPr>
                <w:sz w:val="14"/>
              </w:rPr>
              <w:t>пожара;</w:t>
            </w:r>
          </w:p>
          <w:p w:rsidR="00E53F39" w:rsidRDefault="006408C0">
            <w:pPr>
              <w:pStyle w:val="TableParagraph"/>
              <w:numPr>
                <w:ilvl w:val="0"/>
                <w:numId w:val="805"/>
              </w:numPr>
              <w:tabs>
                <w:tab w:val="left" w:pos="176"/>
              </w:tabs>
              <w:ind w:right="179" w:hanging="119"/>
              <w:rPr>
                <w:sz w:val="14"/>
              </w:rPr>
            </w:pPr>
            <w:r>
              <w:rPr>
                <w:sz w:val="14"/>
              </w:rPr>
              <w:t>наведе приручна средства за</w:t>
            </w:r>
            <w:r>
              <w:rPr>
                <w:spacing w:val="-20"/>
                <w:sz w:val="14"/>
              </w:rPr>
              <w:t xml:space="preserve"> </w:t>
            </w:r>
            <w:r>
              <w:rPr>
                <w:sz w:val="14"/>
              </w:rPr>
              <w:t>гашење пожара;</w:t>
            </w:r>
          </w:p>
          <w:p w:rsidR="00E53F39" w:rsidRDefault="006408C0">
            <w:pPr>
              <w:pStyle w:val="TableParagraph"/>
              <w:numPr>
                <w:ilvl w:val="0"/>
                <w:numId w:val="805"/>
              </w:numPr>
              <w:tabs>
                <w:tab w:val="left" w:pos="176"/>
              </w:tabs>
              <w:ind w:right="280" w:hanging="119"/>
              <w:rPr>
                <w:sz w:val="14"/>
              </w:rPr>
            </w:pPr>
            <w:r>
              <w:rPr>
                <w:sz w:val="14"/>
              </w:rPr>
              <w:t>објасни поступак припреме, тока</w:t>
            </w:r>
            <w:r>
              <w:rPr>
                <w:spacing w:val="-13"/>
                <w:sz w:val="14"/>
              </w:rPr>
              <w:t xml:space="preserve"> </w:t>
            </w:r>
            <w:r>
              <w:rPr>
                <w:sz w:val="14"/>
              </w:rPr>
              <w:t>и завршетка</w:t>
            </w:r>
            <w:r>
              <w:rPr>
                <w:spacing w:val="-1"/>
                <w:sz w:val="14"/>
              </w:rPr>
              <w:t xml:space="preserve"> </w:t>
            </w:r>
            <w:r>
              <w:rPr>
                <w:sz w:val="14"/>
              </w:rPr>
              <w:t>интервенције;</w:t>
            </w:r>
          </w:p>
          <w:p w:rsidR="00E53F39" w:rsidRDefault="006408C0">
            <w:pPr>
              <w:pStyle w:val="TableParagraph"/>
              <w:numPr>
                <w:ilvl w:val="0"/>
                <w:numId w:val="805"/>
              </w:numPr>
              <w:tabs>
                <w:tab w:val="left" w:pos="176"/>
              </w:tabs>
              <w:ind w:right="284" w:hanging="119"/>
              <w:rPr>
                <w:sz w:val="14"/>
              </w:rPr>
            </w:pPr>
            <w:r>
              <w:rPr>
                <w:sz w:val="14"/>
              </w:rPr>
              <w:t>дефинише појам пожарног</w:t>
            </w:r>
            <w:r>
              <w:rPr>
                <w:spacing w:val="-9"/>
                <w:sz w:val="14"/>
              </w:rPr>
              <w:t xml:space="preserve"> </w:t>
            </w:r>
            <w:r>
              <w:rPr>
                <w:sz w:val="14"/>
              </w:rPr>
              <w:t>оптере- ћења;</w:t>
            </w:r>
          </w:p>
          <w:p w:rsidR="00E53F39" w:rsidRDefault="006408C0">
            <w:pPr>
              <w:pStyle w:val="TableParagraph"/>
              <w:numPr>
                <w:ilvl w:val="0"/>
                <w:numId w:val="805"/>
              </w:numPr>
              <w:tabs>
                <w:tab w:val="left" w:pos="176"/>
              </w:tabs>
              <w:spacing w:line="159" w:lineRule="exact"/>
              <w:ind w:hanging="119"/>
              <w:rPr>
                <w:sz w:val="14"/>
              </w:rPr>
            </w:pPr>
            <w:r>
              <w:rPr>
                <w:sz w:val="14"/>
              </w:rPr>
              <w:t>дефинише појам неутралне</w:t>
            </w:r>
            <w:r>
              <w:rPr>
                <w:spacing w:val="-4"/>
                <w:sz w:val="14"/>
              </w:rPr>
              <w:t xml:space="preserve"> </w:t>
            </w:r>
            <w:r>
              <w:rPr>
                <w:sz w:val="14"/>
              </w:rPr>
              <w:t>зоне;</w:t>
            </w:r>
          </w:p>
          <w:p w:rsidR="00E53F39" w:rsidRDefault="006408C0">
            <w:pPr>
              <w:pStyle w:val="TableParagraph"/>
              <w:numPr>
                <w:ilvl w:val="0"/>
                <w:numId w:val="805"/>
              </w:numPr>
              <w:tabs>
                <w:tab w:val="left" w:pos="176"/>
              </w:tabs>
              <w:ind w:right="200" w:hanging="119"/>
              <w:rPr>
                <w:sz w:val="14"/>
              </w:rPr>
            </w:pPr>
            <w:r>
              <w:rPr>
                <w:sz w:val="14"/>
              </w:rPr>
              <w:t>наведе и објасни основне параметре пожара;</w:t>
            </w:r>
          </w:p>
          <w:p w:rsidR="00E53F39" w:rsidRDefault="006408C0">
            <w:pPr>
              <w:pStyle w:val="TableParagraph"/>
              <w:numPr>
                <w:ilvl w:val="0"/>
                <w:numId w:val="805"/>
              </w:numPr>
              <w:tabs>
                <w:tab w:val="left" w:pos="176"/>
              </w:tabs>
              <w:spacing w:line="159" w:lineRule="exact"/>
              <w:ind w:hanging="119"/>
              <w:rPr>
                <w:sz w:val="14"/>
              </w:rPr>
            </w:pPr>
            <w:r>
              <w:rPr>
                <w:sz w:val="14"/>
              </w:rPr>
              <w:t>објасни утицај ветра на</w:t>
            </w:r>
            <w:r>
              <w:rPr>
                <w:spacing w:val="-3"/>
                <w:sz w:val="14"/>
              </w:rPr>
              <w:t xml:space="preserve"> </w:t>
            </w:r>
            <w:r>
              <w:rPr>
                <w:sz w:val="14"/>
              </w:rPr>
              <w:t>пожар;</w:t>
            </w:r>
          </w:p>
          <w:p w:rsidR="00E53F39" w:rsidRDefault="006408C0">
            <w:pPr>
              <w:pStyle w:val="TableParagraph"/>
              <w:numPr>
                <w:ilvl w:val="0"/>
                <w:numId w:val="805"/>
              </w:numPr>
              <w:tabs>
                <w:tab w:val="left" w:pos="176"/>
              </w:tabs>
              <w:ind w:right="268" w:hanging="119"/>
              <w:rPr>
                <w:sz w:val="14"/>
              </w:rPr>
            </w:pPr>
            <w:r>
              <w:rPr>
                <w:sz w:val="14"/>
              </w:rPr>
              <w:t>разуме</w:t>
            </w:r>
            <w:r>
              <w:rPr>
                <w:spacing w:val="-10"/>
                <w:sz w:val="14"/>
              </w:rPr>
              <w:t xml:space="preserve"> </w:t>
            </w:r>
            <w:r>
              <w:rPr>
                <w:sz w:val="14"/>
              </w:rPr>
              <w:t>значај</w:t>
            </w:r>
            <w:r>
              <w:rPr>
                <w:spacing w:val="-10"/>
                <w:sz w:val="14"/>
              </w:rPr>
              <w:t xml:space="preserve"> </w:t>
            </w:r>
            <w:r>
              <w:rPr>
                <w:sz w:val="14"/>
              </w:rPr>
              <w:t>руководиоца</w:t>
            </w:r>
            <w:r>
              <w:rPr>
                <w:spacing w:val="-10"/>
                <w:sz w:val="14"/>
              </w:rPr>
              <w:t xml:space="preserve"> </w:t>
            </w:r>
            <w:r>
              <w:rPr>
                <w:sz w:val="14"/>
              </w:rPr>
              <w:t>акцијом гашења и</w:t>
            </w:r>
            <w:r>
              <w:rPr>
                <w:spacing w:val="-3"/>
                <w:sz w:val="14"/>
              </w:rPr>
              <w:t xml:space="preserve"> </w:t>
            </w:r>
            <w:r>
              <w:rPr>
                <w:sz w:val="14"/>
              </w:rPr>
              <w:t>спасавања;</w:t>
            </w:r>
          </w:p>
          <w:p w:rsidR="00E53F39" w:rsidRDefault="006408C0">
            <w:pPr>
              <w:pStyle w:val="TableParagraph"/>
              <w:numPr>
                <w:ilvl w:val="0"/>
                <w:numId w:val="805"/>
              </w:numPr>
              <w:tabs>
                <w:tab w:val="left" w:pos="176"/>
              </w:tabs>
              <w:ind w:right="367" w:hanging="119"/>
              <w:rPr>
                <w:sz w:val="14"/>
              </w:rPr>
            </w:pPr>
            <w:r>
              <w:rPr>
                <w:sz w:val="14"/>
              </w:rPr>
              <w:t>наведе и објасни врсте</w:t>
            </w:r>
            <w:r>
              <w:rPr>
                <w:spacing w:val="-17"/>
                <w:sz w:val="14"/>
              </w:rPr>
              <w:t xml:space="preserve"> </w:t>
            </w:r>
            <w:r>
              <w:rPr>
                <w:sz w:val="14"/>
              </w:rPr>
              <w:t>тактичких наступа ватрогасног</w:t>
            </w:r>
            <w:r>
              <w:rPr>
                <w:spacing w:val="-3"/>
                <w:sz w:val="14"/>
              </w:rPr>
              <w:t xml:space="preserve"> </w:t>
            </w:r>
            <w:r>
              <w:rPr>
                <w:sz w:val="14"/>
              </w:rPr>
              <w:t>вода;</w:t>
            </w:r>
          </w:p>
          <w:p w:rsidR="00E53F39" w:rsidRDefault="006408C0">
            <w:pPr>
              <w:pStyle w:val="TableParagraph"/>
              <w:numPr>
                <w:ilvl w:val="0"/>
                <w:numId w:val="805"/>
              </w:numPr>
              <w:tabs>
                <w:tab w:val="left" w:pos="176"/>
              </w:tabs>
              <w:ind w:right="173" w:hanging="119"/>
              <w:rPr>
                <w:sz w:val="14"/>
              </w:rPr>
            </w:pPr>
            <w:r>
              <w:rPr>
                <w:sz w:val="14"/>
              </w:rPr>
              <w:t>наведе и објасни различите</w:t>
            </w:r>
            <w:r>
              <w:rPr>
                <w:spacing w:val="-11"/>
                <w:sz w:val="14"/>
              </w:rPr>
              <w:t xml:space="preserve"> </w:t>
            </w:r>
            <w:r>
              <w:rPr>
                <w:sz w:val="14"/>
              </w:rPr>
              <w:t>тактичке захвате у гашењу</w:t>
            </w:r>
            <w:r>
              <w:rPr>
                <w:spacing w:val="-4"/>
                <w:sz w:val="14"/>
              </w:rPr>
              <w:t xml:space="preserve"> </w:t>
            </w:r>
            <w:r>
              <w:rPr>
                <w:sz w:val="14"/>
              </w:rPr>
              <w:t>пожара;</w:t>
            </w:r>
          </w:p>
          <w:p w:rsidR="00E53F39" w:rsidRDefault="006408C0">
            <w:pPr>
              <w:pStyle w:val="TableParagraph"/>
              <w:numPr>
                <w:ilvl w:val="0"/>
                <w:numId w:val="805"/>
              </w:numPr>
              <w:tabs>
                <w:tab w:val="left" w:pos="176"/>
              </w:tabs>
              <w:spacing w:line="159" w:lineRule="exact"/>
              <w:ind w:hanging="119"/>
              <w:rPr>
                <w:sz w:val="14"/>
              </w:rPr>
            </w:pPr>
            <w:r>
              <w:rPr>
                <w:sz w:val="14"/>
              </w:rPr>
              <w:t>наведе фазе</w:t>
            </w:r>
            <w:r>
              <w:rPr>
                <w:spacing w:val="-1"/>
                <w:sz w:val="14"/>
              </w:rPr>
              <w:t xml:space="preserve"> </w:t>
            </w:r>
            <w:r>
              <w:rPr>
                <w:sz w:val="14"/>
              </w:rPr>
              <w:t>евакуације;</w:t>
            </w:r>
          </w:p>
          <w:p w:rsidR="00E53F39" w:rsidRDefault="006408C0">
            <w:pPr>
              <w:pStyle w:val="TableParagraph"/>
              <w:numPr>
                <w:ilvl w:val="0"/>
                <w:numId w:val="805"/>
              </w:numPr>
              <w:tabs>
                <w:tab w:val="left" w:pos="176"/>
              </w:tabs>
              <w:ind w:right="239" w:hanging="119"/>
              <w:rPr>
                <w:sz w:val="14"/>
              </w:rPr>
            </w:pPr>
            <w:r>
              <w:rPr>
                <w:sz w:val="14"/>
              </w:rPr>
              <w:t>објасни правилно постављање свих елемената ватрогасне</w:t>
            </w:r>
            <w:r>
              <w:rPr>
                <w:spacing w:val="-2"/>
                <w:sz w:val="14"/>
              </w:rPr>
              <w:t xml:space="preserve"> </w:t>
            </w:r>
            <w:r>
              <w:rPr>
                <w:sz w:val="14"/>
              </w:rPr>
              <w:t>опреме;</w:t>
            </w:r>
          </w:p>
          <w:p w:rsidR="00E53F39" w:rsidRDefault="006408C0">
            <w:pPr>
              <w:pStyle w:val="TableParagraph"/>
              <w:numPr>
                <w:ilvl w:val="0"/>
                <w:numId w:val="805"/>
              </w:numPr>
              <w:tabs>
                <w:tab w:val="left" w:pos="176"/>
              </w:tabs>
              <w:ind w:right="137" w:hanging="119"/>
              <w:jc w:val="both"/>
              <w:rPr>
                <w:sz w:val="14"/>
              </w:rPr>
            </w:pPr>
            <w:r>
              <w:rPr>
                <w:sz w:val="14"/>
              </w:rPr>
              <w:t>опише поступке гашења пожара у</w:t>
            </w:r>
            <w:r>
              <w:rPr>
                <w:spacing w:val="-15"/>
                <w:sz w:val="14"/>
              </w:rPr>
              <w:t xml:space="preserve"> </w:t>
            </w:r>
            <w:r>
              <w:rPr>
                <w:sz w:val="14"/>
              </w:rPr>
              <w:t xml:space="preserve">за- висности </w:t>
            </w:r>
            <w:r>
              <w:rPr>
                <w:spacing w:val="-3"/>
                <w:sz w:val="14"/>
              </w:rPr>
              <w:t xml:space="preserve">од </w:t>
            </w:r>
            <w:r>
              <w:rPr>
                <w:sz w:val="14"/>
              </w:rPr>
              <w:t>места пожара и материје која</w:t>
            </w:r>
            <w:r>
              <w:rPr>
                <w:spacing w:val="-1"/>
                <w:sz w:val="14"/>
              </w:rPr>
              <w:t xml:space="preserve"> </w:t>
            </w:r>
            <w:r>
              <w:rPr>
                <w:sz w:val="14"/>
              </w:rPr>
              <w:t>гори;</w:t>
            </w:r>
          </w:p>
          <w:p w:rsidR="00E53F39" w:rsidRDefault="006408C0">
            <w:pPr>
              <w:pStyle w:val="TableParagraph"/>
              <w:numPr>
                <w:ilvl w:val="0"/>
                <w:numId w:val="805"/>
              </w:numPr>
              <w:tabs>
                <w:tab w:val="left" w:pos="176"/>
              </w:tabs>
              <w:spacing w:line="237" w:lineRule="auto"/>
              <w:ind w:right="173" w:hanging="119"/>
              <w:rPr>
                <w:sz w:val="14"/>
              </w:rPr>
            </w:pPr>
            <w:r>
              <w:rPr>
                <w:sz w:val="14"/>
              </w:rPr>
              <w:t>дефинише појам техничке</w:t>
            </w:r>
            <w:r>
              <w:rPr>
                <w:spacing w:val="-15"/>
                <w:sz w:val="14"/>
              </w:rPr>
              <w:t xml:space="preserve"> </w:t>
            </w:r>
            <w:r>
              <w:rPr>
                <w:sz w:val="14"/>
              </w:rPr>
              <w:t>интервен- ције;</w:t>
            </w:r>
          </w:p>
          <w:p w:rsidR="00E53F39" w:rsidRDefault="006408C0">
            <w:pPr>
              <w:pStyle w:val="TableParagraph"/>
              <w:numPr>
                <w:ilvl w:val="0"/>
                <w:numId w:val="805"/>
              </w:numPr>
              <w:tabs>
                <w:tab w:val="left" w:pos="176"/>
              </w:tabs>
              <w:ind w:right="87" w:hanging="119"/>
              <w:rPr>
                <w:sz w:val="14"/>
              </w:rPr>
            </w:pPr>
            <w:r>
              <w:rPr>
                <w:sz w:val="14"/>
              </w:rPr>
              <w:t>разуме</w:t>
            </w:r>
            <w:r>
              <w:rPr>
                <w:spacing w:val="-10"/>
                <w:sz w:val="14"/>
              </w:rPr>
              <w:t xml:space="preserve"> </w:t>
            </w:r>
            <w:r>
              <w:rPr>
                <w:sz w:val="14"/>
              </w:rPr>
              <w:t>потребу</w:t>
            </w:r>
            <w:r>
              <w:rPr>
                <w:spacing w:val="-10"/>
                <w:sz w:val="14"/>
              </w:rPr>
              <w:t xml:space="preserve"> </w:t>
            </w:r>
            <w:r>
              <w:rPr>
                <w:sz w:val="14"/>
              </w:rPr>
              <w:t>за</w:t>
            </w:r>
            <w:r>
              <w:rPr>
                <w:spacing w:val="-11"/>
                <w:sz w:val="14"/>
              </w:rPr>
              <w:t xml:space="preserve"> </w:t>
            </w:r>
            <w:r>
              <w:rPr>
                <w:sz w:val="14"/>
              </w:rPr>
              <w:t>пожарно-тактичком припремом ватрогасних</w:t>
            </w:r>
            <w:r>
              <w:rPr>
                <w:spacing w:val="-4"/>
                <w:sz w:val="14"/>
              </w:rPr>
              <w:t xml:space="preserve"> </w:t>
            </w:r>
            <w:r>
              <w:rPr>
                <w:sz w:val="14"/>
              </w:rPr>
              <w:t>јединица;</w:t>
            </w:r>
          </w:p>
        </w:tc>
        <w:tc>
          <w:tcPr>
            <w:tcW w:w="2949" w:type="dxa"/>
          </w:tcPr>
          <w:p w:rsidR="00E53F39" w:rsidRDefault="006408C0">
            <w:pPr>
              <w:pStyle w:val="TableParagraph"/>
              <w:numPr>
                <w:ilvl w:val="0"/>
                <w:numId w:val="804"/>
              </w:numPr>
              <w:tabs>
                <w:tab w:val="left" w:pos="176"/>
              </w:tabs>
              <w:spacing w:before="18"/>
              <w:ind w:right="58"/>
              <w:rPr>
                <w:sz w:val="14"/>
              </w:rPr>
            </w:pPr>
            <w:r>
              <w:rPr>
                <w:sz w:val="14"/>
              </w:rPr>
              <w:t>Динамика пожара (пожарно оптерећење, неутрална зона, параметри пожара,</w:t>
            </w:r>
            <w:r>
              <w:rPr>
                <w:spacing w:val="-18"/>
                <w:sz w:val="14"/>
              </w:rPr>
              <w:t xml:space="preserve"> </w:t>
            </w:r>
            <w:r>
              <w:rPr>
                <w:sz w:val="14"/>
              </w:rPr>
              <w:t>влажност ваздуха и утицај</w:t>
            </w:r>
            <w:r>
              <w:rPr>
                <w:spacing w:val="-2"/>
                <w:sz w:val="14"/>
              </w:rPr>
              <w:t xml:space="preserve"> </w:t>
            </w:r>
            <w:r>
              <w:rPr>
                <w:sz w:val="14"/>
              </w:rPr>
              <w:t>ветра);</w:t>
            </w:r>
          </w:p>
          <w:p w:rsidR="00E53F39" w:rsidRDefault="006408C0">
            <w:pPr>
              <w:pStyle w:val="TableParagraph"/>
              <w:numPr>
                <w:ilvl w:val="0"/>
                <w:numId w:val="804"/>
              </w:numPr>
              <w:tabs>
                <w:tab w:val="left" w:pos="176"/>
              </w:tabs>
              <w:spacing w:line="158" w:lineRule="exact"/>
              <w:rPr>
                <w:sz w:val="14"/>
              </w:rPr>
            </w:pPr>
            <w:r>
              <w:rPr>
                <w:sz w:val="14"/>
              </w:rPr>
              <w:t>Руковођење акцијом гашења и</w:t>
            </w:r>
            <w:r>
              <w:rPr>
                <w:spacing w:val="-9"/>
                <w:sz w:val="14"/>
              </w:rPr>
              <w:t xml:space="preserve"> </w:t>
            </w:r>
            <w:r>
              <w:rPr>
                <w:sz w:val="14"/>
              </w:rPr>
              <w:t>спасавања;</w:t>
            </w:r>
          </w:p>
          <w:p w:rsidR="00E53F39" w:rsidRDefault="006408C0">
            <w:pPr>
              <w:pStyle w:val="TableParagraph"/>
              <w:numPr>
                <w:ilvl w:val="0"/>
                <w:numId w:val="804"/>
              </w:numPr>
              <w:tabs>
                <w:tab w:val="left" w:pos="176"/>
              </w:tabs>
              <w:ind w:right="217"/>
              <w:rPr>
                <w:sz w:val="14"/>
              </w:rPr>
            </w:pPr>
            <w:r>
              <w:rPr>
                <w:sz w:val="14"/>
              </w:rPr>
              <w:t>Тактичке могућности наступа</w:t>
            </w:r>
            <w:r>
              <w:rPr>
                <w:spacing w:val="-16"/>
                <w:sz w:val="14"/>
              </w:rPr>
              <w:t xml:space="preserve"> </w:t>
            </w:r>
            <w:r>
              <w:rPr>
                <w:sz w:val="14"/>
              </w:rPr>
              <w:t>ватрогасних јединица;</w:t>
            </w:r>
          </w:p>
          <w:p w:rsidR="00E53F39" w:rsidRDefault="006408C0">
            <w:pPr>
              <w:pStyle w:val="TableParagraph"/>
              <w:numPr>
                <w:ilvl w:val="0"/>
                <w:numId w:val="804"/>
              </w:numPr>
              <w:tabs>
                <w:tab w:val="left" w:pos="176"/>
              </w:tabs>
              <w:spacing w:line="159" w:lineRule="exact"/>
              <w:rPr>
                <w:sz w:val="14"/>
              </w:rPr>
            </w:pPr>
            <w:r>
              <w:rPr>
                <w:sz w:val="14"/>
              </w:rPr>
              <w:t>Спасавање и</w:t>
            </w:r>
            <w:r>
              <w:rPr>
                <w:spacing w:val="-2"/>
                <w:sz w:val="14"/>
              </w:rPr>
              <w:t xml:space="preserve"> </w:t>
            </w:r>
            <w:r>
              <w:rPr>
                <w:sz w:val="14"/>
              </w:rPr>
              <w:t>евакуација;</w:t>
            </w:r>
          </w:p>
          <w:p w:rsidR="00E53F39" w:rsidRDefault="006408C0">
            <w:pPr>
              <w:pStyle w:val="TableParagraph"/>
              <w:numPr>
                <w:ilvl w:val="0"/>
                <w:numId w:val="804"/>
              </w:numPr>
              <w:tabs>
                <w:tab w:val="left" w:pos="176"/>
              </w:tabs>
              <w:spacing w:line="160" w:lineRule="exact"/>
              <w:rPr>
                <w:sz w:val="14"/>
              </w:rPr>
            </w:pPr>
            <w:r>
              <w:rPr>
                <w:sz w:val="14"/>
              </w:rPr>
              <w:t>Постављање ватрогасне</w:t>
            </w:r>
            <w:r>
              <w:rPr>
                <w:spacing w:val="-1"/>
                <w:sz w:val="14"/>
              </w:rPr>
              <w:t xml:space="preserve"> </w:t>
            </w:r>
            <w:r>
              <w:rPr>
                <w:sz w:val="14"/>
              </w:rPr>
              <w:t>опреме;</w:t>
            </w:r>
          </w:p>
          <w:p w:rsidR="00E53F39" w:rsidRDefault="006408C0">
            <w:pPr>
              <w:pStyle w:val="TableParagraph"/>
              <w:numPr>
                <w:ilvl w:val="0"/>
                <w:numId w:val="804"/>
              </w:numPr>
              <w:tabs>
                <w:tab w:val="left" w:pos="176"/>
              </w:tabs>
              <w:spacing w:line="160" w:lineRule="exact"/>
              <w:rPr>
                <w:sz w:val="14"/>
              </w:rPr>
            </w:pPr>
            <w:r>
              <w:rPr>
                <w:sz w:val="14"/>
              </w:rPr>
              <w:t>Гашење пожара у затвореном</w:t>
            </w:r>
            <w:r>
              <w:rPr>
                <w:spacing w:val="-23"/>
                <w:sz w:val="14"/>
              </w:rPr>
              <w:t xml:space="preserve"> </w:t>
            </w:r>
            <w:r>
              <w:rPr>
                <w:sz w:val="14"/>
              </w:rPr>
              <w:t>простору;</w:t>
            </w:r>
          </w:p>
          <w:p w:rsidR="00E53F39" w:rsidRDefault="006408C0">
            <w:pPr>
              <w:pStyle w:val="TableParagraph"/>
              <w:numPr>
                <w:ilvl w:val="0"/>
                <w:numId w:val="804"/>
              </w:numPr>
              <w:tabs>
                <w:tab w:val="left" w:pos="176"/>
              </w:tabs>
              <w:spacing w:line="160" w:lineRule="exact"/>
              <w:rPr>
                <w:sz w:val="14"/>
              </w:rPr>
            </w:pPr>
            <w:r>
              <w:rPr>
                <w:sz w:val="14"/>
              </w:rPr>
              <w:t>Гашење пожара на отвореном</w:t>
            </w:r>
            <w:r>
              <w:rPr>
                <w:spacing w:val="-22"/>
                <w:sz w:val="14"/>
              </w:rPr>
              <w:t xml:space="preserve"> </w:t>
            </w:r>
            <w:r>
              <w:rPr>
                <w:sz w:val="14"/>
              </w:rPr>
              <w:t>простору;</w:t>
            </w:r>
          </w:p>
          <w:p w:rsidR="00E53F39" w:rsidRDefault="006408C0">
            <w:pPr>
              <w:pStyle w:val="TableParagraph"/>
              <w:numPr>
                <w:ilvl w:val="0"/>
                <w:numId w:val="804"/>
              </w:numPr>
              <w:tabs>
                <w:tab w:val="left" w:pos="176"/>
              </w:tabs>
              <w:spacing w:line="160" w:lineRule="exact"/>
              <w:rPr>
                <w:sz w:val="14"/>
              </w:rPr>
            </w:pPr>
            <w:r>
              <w:rPr>
                <w:sz w:val="14"/>
              </w:rPr>
              <w:t>Гашење пожара у индустријским</w:t>
            </w:r>
            <w:r>
              <w:rPr>
                <w:spacing w:val="-9"/>
                <w:sz w:val="14"/>
              </w:rPr>
              <w:t xml:space="preserve"> </w:t>
            </w:r>
            <w:r>
              <w:rPr>
                <w:sz w:val="14"/>
              </w:rPr>
              <w:t>објектима;</w:t>
            </w:r>
          </w:p>
          <w:p w:rsidR="00E53F39" w:rsidRDefault="006408C0">
            <w:pPr>
              <w:pStyle w:val="TableParagraph"/>
              <w:numPr>
                <w:ilvl w:val="0"/>
                <w:numId w:val="804"/>
              </w:numPr>
              <w:tabs>
                <w:tab w:val="left" w:pos="176"/>
              </w:tabs>
              <w:spacing w:line="160" w:lineRule="exact"/>
              <w:rPr>
                <w:sz w:val="14"/>
              </w:rPr>
            </w:pPr>
            <w:r>
              <w:rPr>
                <w:sz w:val="14"/>
              </w:rPr>
              <w:t>Гашење пожара у јавним</w:t>
            </w:r>
            <w:r>
              <w:rPr>
                <w:spacing w:val="-3"/>
                <w:sz w:val="14"/>
              </w:rPr>
              <w:t xml:space="preserve"> </w:t>
            </w:r>
            <w:r>
              <w:rPr>
                <w:sz w:val="14"/>
              </w:rPr>
              <w:t>објектима;</w:t>
            </w:r>
          </w:p>
          <w:p w:rsidR="00E53F39" w:rsidRDefault="006408C0">
            <w:pPr>
              <w:pStyle w:val="TableParagraph"/>
              <w:numPr>
                <w:ilvl w:val="0"/>
                <w:numId w:val="804"/>
              </w:numPr>
              <w:tabs>
                <w:tab w:val="left" w:pos="176"/>
              </w:tabs>
              <w:ind w:right="247"/>
              <w:rPr>
                <w:sz w:val="14"/>
              </w:rPr>
            </w:pPr>
            <w:r>
              <w:rPr>
                <w:sz w:val="14"/>
              </w:rPr>
              <w:t>Гашење пожара експлозивних</w:t>
            </w:r>
            <w:r>
              <w:rPr>
                <w:spacing w:val="-19"/>
                <w:sz w:val="14"/>
              </w:rPr>
              <w:t xml:space="preserve"> </w:t>
            </w:r>
            <w:r>
              <w:rPr>
                <w:sz w:val="14"/>
              </w:rPr>
              <w:t>материјала, запаљивих течности и</w:t>
            </w:r>
            <w:r>
              <w:rPr>
                <w:spacing w:val="-4"/>
                <w:sz w:val="14"/>
              </w:rPr>
              <w:t xml:space="preserve"> </w:t>
            </w:r>
            <w:r>
              <w:rPr>
                <w:sz w:val="14"/>
              </w:rPr>
              <w:t>гасов</w:t>
            </w:r>
            <w:r>
              <w:rPr>
                <w:sz w:val="14"/>
              </w:rPr>
              <w:t>а;</w:t>
            </w:r>
          </w:p>
          <w:p w:rsidR="00E53F39" w:rsidRDefault="006408C0">
            <w:pPr>
              <w:pStyle w:val="TableParagraph"/>
              <w:numPr>
                <w:ilvl w:val="0"/>
                <w:numId w:val="804"/>
              </w:numPr>
              <w:tabs>
                <w:tab w:val="left" w:pos="176"/>
              </w:tabs>
              <w:spacing w:line="159" w:lineRule="exact"/>
              <w:rPr>
                <w:sz w:val="14"/>
              </w:rPr>
            </w:pPr>
            <w:r>
              <w:rPr>
                <w:sz w:val="14"/>
              </w:rPr>
              <w:t>Гашење</w:t>
            </w:r>
            <w:r>
              <w:rPr>
                <w:spacing w:val="-6"/>
                <w:sz w:val="14"/>
              </w:rPr>
              <w:t xml:space="preserve"> </w:t>
            </w:r>
            <w:r>
              <w:rPr>
                <w:sz w:val="14"/>
              </w:rPr>
              <w:t>пожара</w:t>
            </w:r>
            <w:r>
              <w:rPr>
                <w:spacing w:val="-6"/>
                <w:sz w:val="14"/>
              </w:rPr>
              <w:t xml:space="preserve"> </w:t>
            </w:r>
            <w:r>
              <w:rPr>
                <w:sz w:val="14"/>
              </w:rPr>
              <w:t>материја</w:t>
            </w:r>
            <w:r>
              <w:rPr>
                <w:spacing w:val="-6"/>
                <w:sz w:val="14"/>
              </w:rPr>
              <w:t xml:space="preserve"> </w:t>
            </w:r>
            <w:r>
              <w:rPr>
                <w:sz w:val="14"/>
              </w:rPr>
              <w:t>који</w:t>
            </w:r>
            <w:r>
              <w:rPr>
                <w:spacing w:val="-6"/>
                <w:sz w:val="14"/>
              </w:rPr>
              <w:t xml:space="preserve"> </w:t>
            </w:r>
            <w:r>
              <w:rPr>
                <w:sz w:val="14"/>
              </w:rPr>
              <w:t>се</w:t>
            </w:r>
            <w:r>
              <w:rPr>
                <w:spacing w:val="-6"/>
                <w:sz w:val="14"/>
              </w:rPr>
              <w:t xml:space="preserve"> </w:t>
            </w:r>
            <w:r>
              <w:rPr>
                <w:sz w:val="14"/>
              </w:rPr>
              <w:t>тешко</w:t>
            </w:r>
            <w:r>
              <w:rPr>
                <w:spacing w:val="-6"/>
                <w:sz w:val="14"/>
              </w:rPr>
              <w:t xml:space="preserve"> </w:t>
            </w:r>
            <w:r>
              <w:rPr>
                <w:sz w:val="14"/>
              </w:rPr>
              <w:t>гасе;</w:t>
            </w:r>
          </w:p>
          <w:p w:rsidR="00E53F39" w:rsidRDefault="006408C0">
            <w:pPr>
              <w:pStyle w:val="TableParagraph"/>
              <w:numPr>
                <w:ilvl w:val="0"/>
                <w:numId w:val="804"/>
              </w:numPr>
              <w:tabs>
                <w:tab w:val="left" w:pos="176"/>
              </w:tabs>
              <w:spacing w:line="160" w:lineRule="exact"/>
              <w:rPr>
                <w:sz w:val="14"/>
              </w:rPr>
            </w:pPr>
            <w:r>
              <w:rPr>
                <w:sz w:val="14"/>
              </w:rPr>
              <w:t>Гашење пожара у отежаним условима</w:t>
            </w:r>
            <w:r>
              <w:rPr>
                <w:spacing w:val="-18"/>
                <w:sz w:val="14"/>
              </w:rPr>
              <w:t xml:space="preserve"> </w:t>
            </w:r>
            <w:r>
              <w:rPr>
                <w:sz w:val="14"/>
              </w:rPr>
              <w:t>рада;</w:t>
            </w:r>
          </w:p>
          <w:p w:rsidR="00E53F39" w:rsidRDefault="006408C0">
            <w:pPr>
              <w:pStyle w:val="TableParagraph"/>
              <w:numPr>
                <w:ilvl w:val="0"/>
                <w:numId w:val="804"/>
              </w:numPr>
              <w:tabs>
                <w:tab w:val="left" w:pos="176"/>
              </w:tabs>
              <w:spacing w:line="160" w:lineRule="exact"/>
              <w:rPr>
                <w:sz w:val="14"/>
              </w:rPr>
            </w:pPr>
            <w:r>
              <w:rPr>
                <w:sz w:val="14"/>
              </w:rPr>
              <w:t>Техничке</w:t>
            </w:r>
            <w:r>
              <w:rPr>
                <w:spacing w:val="-1"/>
                <w:sz w:val="14"/>
              </w:rPr>
              <w:t xml:space="preserve"> </w:t>
            </w:r>
            <w:r>
              <w:rPr>
                <w:sz w:val="14"/>
              </w:rPr>
              <w:t>интервенције;</w:t>
            </w:r>
          </w:p>
          <w:p w:rsidR="00E53F39" w:rsidRDefault="006408C0">
            <w:pPr>
              <w:pStyle w:val="TableParagraph"/>
              <w:numPr>
                <w:ilvl w:val="0"/>
                <w:numId w:val="804"/>
              </w:numPr>
              <w:tabs>
                <w:tab w:val="left" w:pos="176"/>
              </w:tabs>
              <w:spacing w:line="160" w:lineRule="exact"/>
              <w:rPr>
                <w:sz w:val="14"/>
              </w:rPr>
            </w:pPr>
            <w:r>
              <w:rPr>
                <w:sz w:val="14"/>
              </w:rPr>
              <w:t>Гашење пожара у радиоактивним</w:t>
            </w:r>
            <w:r>
              <w:rPr>
                <w:spacing w:val="-13"/>
                <w:sz w:val="14"/>
              </w:rPr>
              <w:t xml:space="preserve"> </w:t>
            </w:r>
            <w:r>
              <w:rPr>
                <w:sz w:val="14"/>
              </w:rPr>
              <w:t>срединама;</w:t>
            </w:r>
          </w:p>
          <w:p w:rsidR="00E53F39" w:rsidRDefault="006408C0">
            <w:pPr>
              <w:pStyle w:val="TableParagraph"/>
              <w:numPr>
                <w:ilvl w:val="0"/>
                <w:numId w:val="804"/>
              </w:numPr>
              <w:tabs>
                <w:tab w:val="left" w:pos="176"/>
              </w:tabs>
              <w:ind w:right="274"/>
              <w:rPr>
                <w:sz w:val="14"/>
              </w:rPr>
            </w:pPr>
            <w:r>
              <w:rPr>
                <w:sz w:val="14"/>
              </w:rPr>
              <w:t>Пожарно-тактичка припрема</w:t>
            </w:r>
            <w:r>
              <w:rPr>
                <w:spacing w:val="-18"/>
                <w:sz w:val="14"/>
              </w:rPr>
              <w:t xml:space="preserve"> </w:t>
            </w:r>
            <w:r>
              <w:rPr>
                <w:sz w:val="14"/>
              </w:rPr>
              <w:t>ватрогасних јединица;</w:t>
            </w:r>
          </w:p>
        </w:tc>
        <w:tc>
          <w:tcPr>
            <w:tcW w:w="2949" w:type="dxa"/>
          </w:tcPr>
          <w:p w:rsidR="00E53F39" w:rsidRDefault="00E53F39">
            <w:pPr>
              <w:pStyle w:val="TableParagraph"/>
              <w:ind w:left="0" w:firstLine="0"/>
              <w:rPr>
                <w:sz w:val="14"/>
              </w:rPr>
            </w:pPr>
          </w:p>
        </w:tc>
      </w:tr>
    </w:tbl>
    <w:p w:rsidR="00E53F39" w:rsidRDefault="006408C0">
      <w:pPr>
        <w:pStyle w:val="Heading2"/>
        <w:spacing w:before="163" w:line="232" w:lineRule="auto"/>
        <w:ind w:right="136"/>
        <w:jc w:val="both"/>
      </w:pPr>
      <w:r>
        <w:rPr>
          <w:b/>
        </w:rPr>
        <w:t xml:space="preserve">Кључни појмови садржаја: </w:t>
      </w:r>
      <w:r>
        <w:t>класа објекта, пожарни сектор, пожарно оптерећење, хидрантска мрежа, експлозивни одушци, дина- мика</w:t>
      </w:r>
      <w:r>
        <w:rPr>
          <w:spacing w:val="-8"/>
        </w:rPr>
        <w:t xml:space="preserve"> </w:t>
      </w:r>
      <w:r>
        <w:t>пожара,</w:t>
      </w:r>
      <w:r>
        <w:rPr>
          <w:spacing w:val="-8"/>
        </w:rPr>
        <w:t xml:space="preserve"> </w:t>
      </w:r>
      <w:r>
        <w:t>акција</w:t>
      </w:r>
      <w:r>
        <w:rPr>
          <w:spacing w:val="-8"/>
        </w:rPr>
        <w:t xml:space="preserve"> </w:t>
      </w:r>
      <w:r>
        <w:t>гашења</w:t>
      </w:r>
      <w:r>
        <w:rPr>
          <w:spacing w:val="-8"/>
        </w:rPr>
        <w:t xml:space="preserve"> </w:t>
      </w:r>
      <w:r>
        <w:t>и</w:t>
      </w:r>
      <w:r>
        <w:rPr>
          <w:spacing w:val="-8"/>
        </w:rPr>
        <w:t xml:space="preserve"> </w:t>
      </w:r>
      <w:r>
        <w:t>спасавања,</w:t>
      </w:r>
      <w:r>
        <w:rPr>
          <w:spacing w:val="-8"/>
        </w:rPr>
        <w:t xml:space="preserve"> </w:t>
      </w:r>
      <w:r>
        <w:t>неутрална</w:t>
      </w:r>
      <w:r>
        <w:rPr>
          <w:spacing w:val="-8"/>
        </w:rPr>
        <w:t xml:space="preserve"> </w:t>
      </w:r>
      <w:r>
        <w:t>зона,</w:t>
      </w:r>
      <w:r>
        <w:rPr>
          <w:spacing w:val="-8"/>
        </w:rPr>
        <w:t xml:space="preserve"> </w:t>
      </w:r>
      <w:r>
        <w:t>тактика</w:t>
      </w:r>
      <w:r>
        <w:rPr>
          <w:spacing w:val="-8"/>
        </w:rPr>
        <w:t xml:space="preserve"> </w:t>
      </w:r>
      <w:r>
        <w:t>гашења</w:t>
      </w:r>
      <w:r>
        <w:rPr>
          <w:spacing w:val="-8"/>
        </w:rPr>
        <w:t xml:space="preserve"> </w:t>
      </w:r>
      <w:r>
        <w:t>пожара,</w:t>
      </w:r>
      <w:r>
        <w:rPr>
          <w:spacing w:val="-8"/>
        </w:rPr>
        <w:t xml:space="preserve"> </w:t>
      </w:r>
      <w:r>
        <w:t>техничка</w:t>
      </w:r>
      <w:r>
        <w:rPr>
          <w:spacing w:val="-8"/>
        </w:rPr>
        <w:t xml:space="preserve"> </w:t>
      </w:r>
      <w:r>
        <w:t>интервенција,</w:t>
      </w:r>
      <w:r>
        <w:rPr>
          <w:spacing w:val="-8"/>
        </w:rPr>
        <w:t xml:space="preserve"> </w:t>
      </w:r>
      <w:r>
        <w:t>противпожарни</w:t>
      </w:r>
      <w:r>
        <w:rPr>
          <w:spacing w:val="-8"/>
        </w:rPr>
        <w:t xml:space="preserve"> </w:t>
      </w:r>
      <w:r>
        <w:t>зид,</w:t>
      </w:r>
      <w:r>
        <w:rPr>
          <w:spacing w:val="-8"/>
        </w:rPr>
        <w:t xml:space="preserve"> </w:t>
      </w:r>
      <w:r>
        <w:t>систем</w:t>
      </w:r>
      <w:r>
        <w:rPr>
          <w:spacing w:val="-8"/>
        </w:rPr>
        <w:t xml:space="preserve"> </w:t>
      </w:r>
      <w:r>
        <w:t>за вентилацију.</w:t>
      </w:r>
    </w:p>
    <w:p w:rsidR="00E53F39" w:rsidRDefault="00E53F39">
      <w:pPr>
        <w:pStyle w:val="BodyText"/>
        <w:spacing w:line="240" w:lineRule="auto"/>
        <w:ind w:left="0" w:firstLine="0"/>
        <w:rPr>
          <w:sz w:val="20"/>
        </w:rPr>
      </w:pPr>
    </w:p>
    <w:p w:rsidR="00E53F39" w:rsidRDefault="00E53F39">
      <w:pPr>
        <w:pStyle w:val="BodyText"/>
        <w:spacing w:before="3" w:line="240" w:lineRule="auto"/>
        <w:ind w:left="0" w:firstLine="0"/>
        <w:rPr>
          <w:sz w:val="20"/>
        </w:rPr>
      </w:pPr>
    </w:p>
    <w:p w:rsidR="00E53F39" w:rsidRDefault="006408C0">
      <w:pPr>
        <w:tabs>
          <w:tab w:val="left" w:pos="2424"/>
        </w:tabs>
        <w:spacing w:before="1"/>
        <w:ind w:left="157"/>
        <w:rPr>
          <w:b/>
          <w:sz w:val="14"/>
        </w:rPr>
      </w:pPr>
      <w:r>
        <w:rPr>
          <w:sz w:val="14"/>
        </w:rPr>
        <w:t>Назив</w:t>
      </w:r>
      <w:r>
        <w:rPr>
          <w:spacing w:val="-6"/>
          <w:sz w:val="14"/>
        </w:rPr>
        <w:t xml:space="preserve"> </w:t>
      </w:r>
      <w:r>
        <w:rPr>
          <w:sz w:val="14"/>
        </w:rPr>
        <w:t>модула:</w:t>
      </w:r>
      <w:r>
        <w:rPr>
          <w:sz w:val="14"/>
        </w:rPr>
        <w:tab/>
      </w:r>
      <w:r>
        <w:rPr>
          <w:b/>
          <w:sz w:val="14"/>
        </w:rPr>
        <w:t>П</w:t>
      </w:r>
      <w:r>
        <w:rPr>
          <w:b/>
          <w:sz w:val="14"/>
        </w:rPr>
        <w:t>ОСТУПЦИ У СЛУЧАЈУ ОПАСНОСТИ НА</w:t>
      </w:r>
      <w:r>
        <w:rPr>
          <w:b/>
          <w:spacing w:val="-5"/>
          <w:sz w:val="14"/>
        </w:rPr>
        <w:t xml:space="preserve"> </w:t>
      </w:r>
      <w:r>
        <w:rPr>
          <w:b/>
          <w:sz w:val="14"/>
        </w:rPr>
        <w:t>АЕРОДРОМУ</w:t>
      </w:r>
    </w:p>
    <w:p w:rsidR="00E53F39" w:rsidRDefault="006408C0">
      <w:pPr>
        <w:pStyle w:val="BodyText"/>
        <w:tabs>
          <w:tab w:val="left" w:pos="2424"/>
        </w:tabs>
        <w:spacing w:before="49" w:line="161" w:lineRule="exact"/>
        <w:ind w:left="157" w:firstLine="0"/>
      </w:pPr>
      <w:r>
        <w:t>Циљеви</w:t>
      </w:r>
      <w:r>
        <w:rPr>
          <w:spacing w:val="-7"/>
        </w:rPr>
        <w:t xml:space="preserve"> </w:t>
      </w:r>
      <w:r>
        <w:t>модула:</w:t>
      </w:r>
      <w:r>
        <w:tab/>
        <w:t>– Стицање знања о поступцима служби у случају удеса на</w:t>
      </w:r>
      <w:r>
        <w:rPr>
          <w:spacing w:val="-4"/>
        </w:rPr>
        <w:t xml:space="preserve"> </w:t>
      </w:r>
      <w:r>
        <w:rPr>
          <w:spacing w:val="-3"/>
        </w:rPr>
        <w:t>аеродрому.</w:t>
      </w:r>
    </w:p>
    <w:p w:rsidR="00E53F39" w:rsidRDefault="006408C0">
      <w:pPr>
        <w:pStyle w:val="ListParagraph"/>
        <w:numPr>
          <w:ilvl w:val="1"/>
          <w:numId w:val="1888"/>
        </w:numPr>
        <w:tabs>
          <w:tab w:val="left" w:pos="2530"/>
        </w:tabs>
        <w:rPr>
          <w:sz w:val="14"/>
        </w:rPr>
      </w:pPr>
      <w:r>
        <w:rPr>
          <w:sz w:val="14"/>
        </w:rPr>
        <w:t>Стицање знања о поступцима служби у случају пожара на објекту на</w:t>
      </w:r>
      <w:r>
        <w:rPr>
          <w:spacing w:val="-5"/>
          <w:sz w:val="14"/>
        </w:rPr>
        <w:t xml:space="preserve"> </w:t>
      </w:r>
      <w:r>
        <w:rPr>
          <w:spacing w:val="-3"/>
          <w:sz w:val="14"/>
        </w:rPr>
        <w:t>аеродрому.</w:t>
      </w:r>
    </w:p>
    <w:p w:rsidR="00E53F39" w:rsidRDefault="006408C0">
      <w:pPr>
        <w:pStyle w:val="ListParagraph"/>
        <w:numPr>
          <w:ilvl w:val="1"/>
          <w:numId w:val="1888"/>
        </w:numPr>
        <w:tabs>
          <w:tab w:val="left" w:pos="2530"/>
        </w:tabs>
        <w:rPr>
          <w:sz w:val="14"/>
        </w:rPr>
      </w:pPr>
      <w:r>
        <w:rPr>
          <w:sz w:val="14"/>
        </w:rPr>
        <w:t>Оспособљавање ученика за спровођење послова спасавања приликом</w:t>
      </w:r>
      <w:r>
        <w:rPr>
          <w:spacing w:val="-3"/>
          <w:sz w:val="14"/>
        </w:rPr>
        <w:t xml:space="preserve"> </w:t>
      </w:r>
      <w:r>
        <w:rPr>
          <w:sz w:val="14"/>
        </w:rPr>
        <w:t>удеса.</w:t>
      </w:r>
    </w:p>
    <w:p w:rsidR="00E53F39" w:rsidRDefault="006408C0">
      <w:pPr>
        <w:pStyle w:val="ListParagraph"/>
        <w:numPr>
          <w:ilvl w:val="1"/>
          <w:numId w:val="1888"/>
        </w:numPr>
        <w:tabs>
          <w:tab w:val="left" w:pos="2530"/>
        </w:tabs>
        <w:spacing w:line="161" w:lineRule="exact"/>
        <w:rPr>
          <w:sz w:val="14"/>
        </w:rPr>
      </w:pPr>
      <w:r>
        <w:rPr>
          <w:sz w:val="14"/>
        </w:rPr>
        <w:t>Оспособљавање ученика за спровођење послова спасавања приликом пожара на</w:t>
      </w:r>
      <w:r>
        <w:rPr>
          <w:spacing w:val="-5"/>
          <w:sz w:val="14"/>
        </w:rPr>
        <w:t xml:space="preserve"> </w:t>
      </w:r>
      <w:r>
        <w:rPr>
          <w:spacing w:val="-3"/>
          <w:sz w:val="14"/>
        </w:rPr>
        <w:t>објекту.</w:t>
      </w:r>
    </w:p>
    <w:p w:rsidR="00E53F39" w:rsidRDefault="006408C0">
      <w:pPr>
        <w:tabs>
          <w:tab w:val="left" w:pos="2424"/>
        </w:tabs>
        <w:spacing w:before="49"/>
        <w:ind w:left="157"/>
        <w:rPr>
          <w:b/>
          <w:sz w:val="14"/>
        </w:rPr>
      </w:pPr>
      <w:r>
        <w:rPr>
          <w:sz w:val="14"/>
        </w:rPr>
        <w:t>Трајање</w:t>
      </w:r>
      <w:r>
        <w:rPr>
          <w:spacing w:val="-7"/>
          <w:sz w:val="14"/>
        </w:rPr>
        <w:t xml:space="preserve"> </w:t>
      </w:r>
      <w:r>
        <w:rPr>
          <w:sz w:val="14"/>
        </w:rPr>
        <w:t>модула:</w:t>
      </w:r>
      <w:r>
        <w:rPr>
          <w:sz w:val="14"/>
        </w:rPr>
        <w:tab/>
      </w:r>
      <w:r>
        <w:rPr>
          <w:b/>
          <w:spacing w:val="-3"/>
          <w:sz w:val="14"/>
        </w:rPr>
        <w:t>110</w:t>
      </w:r>
      <w:r>
        <w:rPr>
          <w:b/>
          <w:spacing w:val="-1"/>
          <w:sz w:val="14"/>
        </w:rPr>
        <w:t xml:space="preserve"> </w:t>
      </w:r>
      <w:r>
        <w:rPr>
          <w:b/>
          <w:sz w:val="14"/>
        </w:rPr>
        <w:t>часова</w:t>
      </w:r>
    </w:p>
    <w:p w:rsidR="00E53F39" w:rsidRDefault="006408C0">
      <w:pPr>
        <w:tabs>
          <w:tab w:val="left" w:pos="2424"/>
        </w:tabs>
        <w:spacing w:before="50"/>
        <w:ind w:left="157"/>
        <w:rPr>
          <w:b/>
          <w:sz w:val="14"/>
        </w:rPr>
      </w:pPr>
      <w:r>
        <w:rPr>
          <w:sz w:val="14"/>
        </w:rPr>
        <w:t>Разред:</w:t>
      </w:r>
      <w:r>
        <w:rPr>
          <w:sz w:val="14"/>
        </w:rPr>
        <w:tab/>
      </w:r>
      <w:r>
        <w:rPr>
          <w:b/>
          <w:sz w:val="14"/>
        </w:rPr>
        <w:t>четврти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8"/>
        <w:gridCol w:w="2552"/>
        <w:gridCol w:w="2949"/>
        <w:gridCol w:w="2949"/>
      </w:tblGrid>
      <w:tr w:rsidR="00E53F39">
        <w:trPr>
          <w:trHeight w:val="518"/>
        </w:trPr>
        <w:tc>
          <w:tcPr>
            <w:tcW w:w="2098"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393" w:firstLine="0"/>
              <w:rPr>
                <w:b/>
                <w:sz w:val="14"/>
              </w:rPr>
            </w:pPr>
            <w:r>
              <w:rPr>
                <w:b/>
                <w:sz w:val="14"/>
              </w:rPr>
              <w:t>ЦИЉЕВИ МОДУЛА</w:t>
            </w:r>
          </w:p>
        </w:tc>
        <w:tc>
          <w:tcPr>
            <w:tcW w:w="2552" w:type="dxa"/>
            <w:shd w:val="clear" w:color="auto" w:fill="E6E7E8"/>
          </w:tcPr>
          <w:p w:rsidR="00E53F39" w:rsidRDefault="006408C0">
            <w:pPr>
              <w:pStyle w:val="TableParagraph"/>
              <w:spacing w:before="15" w:line="161" w:lineRule="exact"/>
              <w:ind w:left="643" w:firstLine="0"/>
              <w:rPr>
                <w:b/>
                <w:sz w:val="14"/>
              </w:rPr>
            </w:pPr>
            <w:r>
              <w:rPr>
                <w:b/>
                <w:sz w:val="14"/>
              </w:rPr>
              <w:t>ИСХОДИ МОДУЛА</w:t>
            </w:r>
          </w:p>
          <w:p w:rsidR="00E53F39" w:rsidRDefault="006408C0">
            <w:pPr>
              <w:pStyle w:val="TableParagraph"/>
              <w:ind w:left="88" w:right="77" w:firstLine="0"/>
              <w:jc w:val="center"/>
              <w:rPr>
                <w:sz w:val="14"/>
              </w:rPr>
            </w:pPr>
            <w:r>
              <w:rPr>
                <w:sz w:val="14"/>
              </w:rPr>
              <w:t>По завршетку модула ученик ће бити у стању да:</w:t>
            </w:r>
          </w:p>
        </w:tc>
        <w:tc>
          <w:tcPr>
            <w:tcW w:w="2949"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179" w:firstLine="0"/>
              <w:rPr>
                <w:b/>
                <w:sz w:val="14"/>
              </w:rPr>
            </w:pPr>
            <w:r>
              <w:rPr>
                <w:b/>
                <w:sz w:val="14"/>
              </w:rPr>
              <w:t>ПРЕПОРУЧЕНИ САДРЖАЈИ МОДУЛА</w:t>
            </w:r>
          </w:p>
        </w:tc>
        <w:tc>
          <w:tcPr>
            <w:tcW w:w="2949" w:type="dxa"/>
            <w:shd w:val="clear" w:color="auto" w:fill="E6E7E8"/>
          </w:tcPr>
          <w:p w:rsidR="00E53F39" w:rsidRDefault="006408C0">
            <w:pPr>
              <w:pStyle w:val="TableParagraph"/>
              <w:spacing w:before="96"/>
              <w:ind w:left="332" w:right="247" w:hanging="6"/>
              <w:rPr>
                <w:b/>
                <w:sz w:val="14"/>
              </w:rPr>
            </w:pPr>
            <w:r>
              <w:rPr>
                <w:b/>
                <w:sz w:val="14"/>
              </w:rPr>
              <w:t>ПРЕПОРУЧЕНЕ АКТИВНОСТИ И НАЧИНОСТВАРИВАЊА МОДУЛА</w:t>
            </w:r>
          </w:p>
        </w:tc>
      </w:tr>
      <w:tr w:rsidR="00E53F39">
        <w:trPr>
          <w:trHeight w:val="5960"/>
        </w:trPr>
        <w:tc>
          <w:tcPr>
            <w:tcW w:w="2098" w:type="dxa"/>
          </w:tcPr>
          <w:p w:rsidR="00E53F39" w:rsidRDefault="006408C0">
            <w:pPr>
              <w:pStyle w:val="TableParagraph"/>
              <w:numPr>
                <w:ilvl w:val="0"/>
                <w:numId w:val="803"/>
              </w:numPr>
              <w:tabs>
                <w:tab w:val="left" w:pos="177"/>
              </w:tabs>
              <w:spacing w:before="18"/>
              <w:ind w:right="136"/>
              <w:rPr>
                <w:sz w:val="14"/>
              </w:rPr>
            </w:pPr>
            <w:r>
              <w:rPr>
                <w:sz w:val="14"/>
              </w:rPr>
              <w:t>Стицање знања о</w:t>
            </w:r>
            <w:r>
              <w:rPr>
                <w:spacing w:val="-12"/>
                <w:sz w:val="14"/>
              </w:rPr>
              <w:t xml:space="preserve"> </w:t>
            </w:r>
            <w:r>
              <w:rPr>
                <w:sz w:val="14"/>
              </w:rPr>
              <w:t xml:space="preserve">поступцима служби у случају удеса на </w:t>
            </w:r>
            <w:r>
              <w:rPr>
                <w:spacing w:val="-3"/>
                <w:sz w:val="14"/>
              </w:rPr>
              <w:t>аеродрому.</w:t>
            </w:r>
          </w:p>
          <w:p w:rsidR="00E53F39" w:rsidRDefault="006408C0">
            <w:pPr>
              <w:pStyle w:val="TableParagraph"/>
              <w:numPr>
                <w:ilvl w:val="0"/>
                <w:numId w:val="803"/>
              </w:numPr>
              <w:tabs>
                <w:tab w:val="left" w:pos="177"/>
              </w:tabs>
              <w:spacing w:line="237" w:lineRule="auto"/>
              <w:ind w:right="136"/>
              <w:rPr>
                <w:sz w:val="14"/>
              </w:rPr>
            </w:pPr>
            <w:r>
              <w:rPr>
                <w:sz w:val="14"/>
              </w:rPr>
              <w:t>Стицање знања о</w:t>
            </w:r>
            <w:r>
              <w:rPr>
                <w:spacing w:val="-12"/>
                <w:sz w:val="14"/>
              </w:rPr>
              <w:t xml:space="preserve"> </w:t>
            </w:r>
            <w:r>
              <w:rPr>
                <w:sz w:val="14"/>
              </w:rPr>
              <w:t>поступцима служби у случају пожара на објекту на</w:t>
            </w:r>
            <w:r>
              <w:rPr>
                <w:spacing w:val="-1"/>
                <w:sz w:val="14"/>
              </w:rPr>
              <w:t xml:space="preserve"> </w:t>
            </w:r>
            <w:r>
              <w:rPr>
                <w:spacing w:val="-3"/>
                <w:sz w:val="14"/>
              </w:rPr>
              <w:t>аеродрому.</w:t>
            </w:r>
          </w:p>
          <w:p w:rsidR="00E53F39" w:rsidRDefault="006408C0">
            <w:pPr>
              <w:pStyle w:val="TableParagraph"/>
              <w:numPr>
                <w:ilvl w:val="0"/>
                <w:numId w:val="803"/>
              </w:numPr>
              <w:tabs>
                <w:tab w:val="left" w:pos="177"/>
              </w:tabs>
              <w:ind w:right="44"/>
              <w:rPr>
                <w:sz w:val="14"/>
              </w:rPr>
            </w:pPr>
            <w:r>
              <w:rPr>
                <w:sz w:val="14"/>
              </w:rPr>
              <w:t>Оспособљавање ученика за спровођење послова</w:t>
            </w:r>
            <w:r>
              <w:rPr>
                <w:spacing w:val="-6"/>
                <w:sz w:val="14"/>
              </w:rPr>
              <w:t xml:space="preserve"> </w:t>
            </w:r>
            <w:r>
              <w:rPr>
                <w:sz w:val="14"/>
              </w:rPr>
              <w:t>спасавања приликом</w:t>
            </w:r>
            <w:r>
              <w:rPr>
                <w:spacing w:val="-1"/>
                <w:sz w:val="14"/>
              </w:rPr>
              <w:t xml:space="preserve"> </w:t>
            </w:r>
            <w:r>
              <w:rPr>
                <w:sz w:val="14"/>
              </w:rPr>
              <w:t>удеса.</w:t>
            </w:r>
          </w:p>
          <w:p w:rsidR="00E53F39" w:rsidRDefault="006408C0">
            <w:pPr>
              <w:pStyle w:val="TableParagraph"/>
              <w:numPr>
                <w:ilvl w:val="0"/>
                <w:numId w:val="803"/>
              </w:numPr>
              <w:tabs>
                <w:tab w:val="left" w:pos="177"/>
              </w:tabs>
              <w:spacing w:line="237" w:lineRule="auto"/>
              <w:ind w:right="44"/>
              <w:rPr>
                <w:sz w:val="14"/>
              </w:rPr>
            </w:pPr>
            <w:r>
              <w:rPr>
                <w:sz w:val="14"/>
              </w:rPr>
              <w:t>Оспособљавање ученика за спровођење послова</w:t>
            </w:r>
            <w:r>
              <w:rPr>
                <w:spacing w:val="-6"/>
                <w:sz w:val="14"/>
              </w:rPr>
              <w:t xml:space="preserve"> </w:t>
            </w:r>
            <w:r>
              <w:rPr>
                <w:sz w:val="14"/>
              </w:rPr>
              <w:t>спасавања приликом пожара на</w:t>
            </w:r>
            <w:r>
              <w:rPr>
                <w:spacing w:val="-8"/>
                <w:sz w:val="14"/>
              </w:rPr>
              <w:t xml:space="preserve"> </w:t>
            </w:r>
            <w:r>
              <w:rPr>
                <w:spacing w:val="-3"/>
                <w:sz w:val="14"/>
              </w:rPr>
              <w:t>објекту.</w:t>
            </w:r>
          </w:p>
        </w:tc>
        <w:tc>
          <w:tcPr>
            <w:tcW w:w="2552" w:type="dxa"/>
          </w:tcPr>
          <w:p w:rsidR="00E53F39" w:rsidRDefault="006408C0">
            <w:pPr>
              <w:pStyle w:val="TableParagraph"/>
              <w:numPr>
                <w:ilvl w:val="0"/>
                <w:numId w:val="802"/>
              </w:numPr>
              <w:tabs>
                <w:tab w:val="left" w:pos="176"/>
              </w:tabs>
              <w:spacing w:before="18" w:line="161" w:lineRule="exact"/>
              <w:ind w:hanging="119"/>
              <w:rPr>
                <w:sz w:val="14"/>
              </w:rPr>
            </w:pPr>
            <w:r>
              <w:rPr>
                <w:sz w:val="14"/>
              </w:rPr>
              <w:t>прими дојаву о удесу или</w:t>
            </w:r>
            <w:r>
              <w:rPr>
                <w:spacing w:val="-12"/>
                <w:sz w:val="14"/>
              </w:rPr>
              <w:t xml:space="preserve"> </w:t>
            </w:r>
            <w:r>
              <w:rPr>
                <w:sz w:val="14"/>
              </w:rPr>
              <w:t>незгоди;</w:t>
            </w:r>
          </w:p>
          <w:p w:rsidR="00E53F39" w:rsidRDefault="006408C0">
            <w:pPr>
              <w:pStyle w:val="TableParagraph"/>
              <w:numPr>
                <w:ilvl w:val="0"/>
                <w:numId w:val="802"/>
              </w:numPr>
              <w:tabs>
                <w:tab w:val="left" w:pos="176"/>
              </w:tabs>
              <w:ind w:right="113" w:hanging="119"/>
              <w:rPr>
                <w:sz w:val="14"/>
              </w:rPr>
            </w:pPr>
            <w:r>
              <w:rPr>
                <w:sz w:val="14"/>
              </w:rPr>
              <w:t>испланира распоред возила</w:t>
            </w:r>
            <w:r>
              <w:rPr>
                <w:spacing w:val="-24"/>
                <w:sz w:val="14"/>
              </w:rPr>
              <w:t xml:space="preserve"> </w:t>
            </w:r>
            <w:r>
              <w:rPr>
                <w:sz w:val="14"/>
              </w:rPr>
              <w:t>приликом праћења</w:t>
            </w:r>
            <w:r>
              <w:rPr>
                <w:spacing w:val="-2"/>
                <w:sz w:val="14"/>
              </w:rPr>
              <w:t xml:space="preserve"> </w:t>
            </w:r>
            <w:r>
              <w:rPr>
                <w:sz w:val="14"/>
              </w:rPr>
              <w:t>ваздухоплова;</w:t>
            </w:r>
          </w:p>
          <w:p w:rsidR="00E53F39" w:rsidRDefault="006408C0">
            <w:pPr>
              <w:pStyle w:val="TableParagraph"/>
              <w:numPr>
                <w:ilvl w:val="0"/>
                <w:numId w:val="802"/>
              </w:numPr>
              <w:tabs>
                <w:tab w:val="left" w:pos="176"/>
              </w:tabs>
              <w:ind w:right="236" w:hanging="119"/>
              <w:rPr>
                <w:sz w:val="14"/>
              </w:rPr>
            </w:pPr>
            <w:r>
              <w:rPr>
                <w:sz w:val="14"/>
              </w:rPr>
              <w:t>ис</w:t>
            </w:r>
            <w:r>
              <w:rPr>
                <w:sz w:val="14"/>
              </w:rPr>
              <w:t>планира позиционирање</w:t>
            </w:r>
            <w:r>
              <w:rPr>
                <w:spacing w:val="-20"/>
                <w:sz w:val="14"/>
              </w:rPr>
              <w:t xml:space="preserve"> </w:t>
            </w:r>
            <w:r>
              <w:rPr>
                <w:sz w:val="14"/>
              </w:rPr>
              <w:t>ватрога- сних</w:t>
            </w:r>
            <w:r>
              <w:rPr>
                <w:spacing w:val="-1"/>
                <w:sz w:val="14"/>
              </w:rPr>
              <w:t xml:space="preserve"> </w:t>
            </w:r>
            <w:r>
              <w:rPr>
                <w:sz w:val="14"/>
              </w:rPr>
              <w:t>возила;</w:t>
            </w:r>
          </w:p>
          <w:p w:rsidR="00E53F39" w:rsidRDefault="006408C0">
            <w:pPr>
              <w:pStyle w:val="TableParagraph"/>
              <w:numPr>
                <w:ilvl w:val="0"/>
                <w:numId w:val="802"/>
              </w:numPr>
              <w:tabs>
                <w:tab w:val="left" w:pos="176"/>
              </w:tabs>
              <w:ind w:right="217" w:hanging="119"/>
              <w:rPr>
                <w:sz w:val="14"/>
              </w:rPr>
            </w:pPr>
            <w:r>
              <w:rPr>
                <w:sz w:val="14"/>
              </w:rPr>
              <w:t>изврши процену ситуације и донесе одлуке;</w:t>
            </w:r>
          </w:p>
          <w:p w:rsidR="00E53F39" w:rsidRDefault="006408C0">
            <w:pPr>
              <w:pStyle w:val="TableParagraph"/>
              <w:numPr>
                <w:ilvl w:val="0"/>
                <w:numId w:val="802"/>
              </w:numPr>
              <w:tabs>
                <w:tab w:val="left" w:pos="176"/>
              </w:tabs>
              <w:ind w:right="163" w:hanging="119"/>
              <w:jc w:val="both"/>
              <w:rPr>
                <w:sz w:val="14"/>
              </w:rPr>
            </w:pPr>
            <w:r>
              <w:rPr>
                <w:sz w:val="14"/>
              </w:rPr>
              <w:t xml:space="preserve">познаје организацију система </w:t>
            </w:r>
            <w:r>
              <w:rPr>
                <w:spacing w:val="-2"/>
                <w:sz w:val="14"/>
              </w:rPr>
              <w:t xml:space="preserve">коман- </w:t>
            </w:r>
            <w:r>
              <w:rPr>
                <w:sz w:val="14"/>
              </w:rPr>
              <w:t>довања и веза у ванредној ситуацији на</w:t>
            </w:r>
            <w:r>
              <w:rPr>
                <w:spacing w:val="-2"/>
                <w:sz w:val="14"/>
              </w:rPr>
              <w:t xml:space="preserve"> </w:t>
            </w:r>
            <w:r>
              <w:rPr>
                <w:sz w:val="14"/>
              </w:rPr>
              <w:t>аеродрому;</w:t>
            </w:r>
          </w:p>
          <w:p w:rsidR="00E53F39" w:rsidRDefault="006408C0">
            <w:pPr>
              <w:pStyle w:val="TableParagraph"/>
              <w:numPr>
                <w:ilvl w:val="0"/>
                <w:numId w:val="802"/>
              </w:numPr>
              <w:tabs>
                <w:tab w:val="left" w:pos="176"/>
              </w:tabs>
              <w:spacing w:line="237" w:lineRule="auto"/>
              <w:ind w:right="100" w:hanging="119"/>
              <w:rPr>
                <w:sz w:val="14"/>
              </w:rPr>
            </w:pPr>
            <w:r>
              <w:rPr>
                <w:sz w:val="14"/>
              </w:rPr>
              <w:t>познаје</w:t>
            </w:r>
            <w:r>
              <w:rPr>
                <w:spacing w:val="-10"/>
                <w:sz w:val="14"/>
              </w:rPr>
              <w:t xml:space="preserve"> </w:t>
            </w:r>
            <w:r>
              <w:rPr>
                <w:sz w:val="14"/>
              </w:rPr>
              <w:t>принципе</w:t>
            </w:r>
            <w:r>
              <w:rPr>
                <w:spacing w:val="-10"/>
                <w:sz w:val="14"/>
              </w:rPr>
              <w:t xml:space="preserve"> </w:t>
            </w:r>
            <w:r>
              <w:rPr>
                <w:sz w:val="14"/>
              </w:rPr>
              <w:t>руковања</w:t>
            </w:r>
            <w:r>
              <w:rPr>
                <w:spacing w:val="-9"/>
                <w:sz w:val="14"/>
              </w:rPr>
              <w:t xml:space="preserve"> </w:t>
            </w:r>
            <w:r>
              <w:rPr>
                <w:sz w:val="14"/>
              </w:rPr>
              <w:t xml:space="preserve">спасилач- </w:t>
            </w:r>
            <w:r>
              <w:rPr>
                <w:spacing w:val="-4"/>
                <w:sz w:val="14"/>
              </w:rPr>
              <w:t xml:space="preserve">ко </w:t>
            </w:r>
            <w:r>
              <w:rPr>
                <w:sz w:val="14"/>
              </w:rPr>
              <w:t>ватрогасном јединицом приликом гашења пожара и</w:t>
            </w:r>
            <w:r>
              <w:rPr>
                <w:spacing w:val="-4"/>
                <w:sz w:val="14"/>
              </w:rPr>
              <w:t xml:space="preserve"> </w:t>
            </w:r>
            <w:r>
              <w:rPr>
                <w:sz w:val="14"/>
              </w:rPr>
              <w:t>спасавања;</w:t>
            </w:r>
          </w:p>
          <w:p w:rsidR="00E53F39" w:rsidRDefault="006408C0">
            <w:pPr>
              <w:pStyle w:val="TableParagraph"/>
              <w:numPr>
                <w:ilvl w:val="0"/>
                <w:numId w:val="802"/>
              </w:numPr>
              <w:tabs>
                <w:tab w:val="left" w:pos="176"/>
              </w:tabs>
              <w:ind w:right="178" w:hanging="119"/>
              <w:rPr>
                <w:sz w:val="14"/>
              </w:rPr>
            </w:pPr>
            <w:r>
              <w:rPr>
                <w:sz w:val="14"/>
              </w:rPr>
              <w:t>познаје припрему путника и дужно- сти посаде у ванредној</w:t>
            </w:r>
            <w:r>
              <w:rPr>
                <w:spacing w:val="-3"/>
                <w:sz w:val="14"/>
              </w:rPr>
              <w:t xml:space="preserve"> </w:t>
            </w:r>
            <w:r>
              <w:rPr>
                <w:sz w:val="14"/>
              </w:rPr>
              <w:t>ситуацији;</w:t>
            </w:r>
          </w:p>
          <w:p w:rsidR="00E53F39" w:rsidRDefault="006408C0">
            <w:pPr>
              <w:pStyle w:val="TableParagraph"/>
              <w:numPr>
                <w:ilvl w:val="0"/>
                <w:numId w:val="802"/>
              </w:numPr>
              <w:tabs>
                <w:tab w:val="left" w:pos="176"/>
              </w:tabs>
              <w:spacing w:line="159" w:lineRule="exact"/>
              <w:ind w:hanging="119"/>
              <w:rPr>
                <w:sz w:val="14"/>
              </w:rPr>
            </w:pPr>
            <w:r>
              <w:rPr>
                <w:sz w:val="14"/>
              </w:rPr>
              <w:t>спроводи послове спасавања</w:t>
            </w:r>
            <w:r>
              <w:rPr>
                <w:spacing w:val="-4"/>
                <w:sz w:val="14"/>
              </w:rPr>
              <w:t xml:space="preserve"> </w:t>
            </w:r>
            <w:r>
              <w:rPr>
                <w:sz w:val="14"/>
              </w:rPr>
              <w:t>лица;</w:t>
            </w:r>
          </w:p>
          <w:p w:rsidR="00E53F39" w:rsidRDefault="006408C0">
            <w:pPr>
              <w:pStyle w:val="TableParagraph"/>
              <w:numPr>
                <w:ilvl w:val="0"/>
                <w:numId w:val="802"/>
              </w:numPr>
              <w:tabs>
                <w:tab w:val="left" w:pos="176"/>
              </w:tabs>
              <w:ind w:right="90" w:hanging="119"/>
              <w:rPr>
                <w:sz w:val="14"/>
              </w:rPr>
            </w:pPr>
            <w:r>
              <w:rPr>
                <w:sz w:val="14"/>
              </w:rPr>
              <w:t xml:space="preserve">познаје опасности </w:t>
            </w:r>
            <w:r>
              <w:rPr>
                <w:spacing w:val="-5"/>
                <w:sz w:val="14"/>
              </w:rPr>
              <w:t xml:space="preserve">код </w:t>
            </w:r>
            <w:r>
              <w:rPr>
                <w:sz w:val="14"/>
              </w:rPr>
              <w:t>пожара расутог горива;</w:t>
            </w:r>
          </w:p>
          <w:p w:rsidR="00E53F39" w:rsidRDefault="006408C0">
            <w:pPr>
              <w:pStyle w:val="TableParagraph"/>
              <w:numPr>
                <w:ilvl w:val="0"/>
                <w:numId w:val="802"/>
              </w:numPr>
              <w:tabs>
                <w:tab w:val="left" w:pos="176"/>
              </w:tabs>
              <w:ind w:right="333" w:hanging="119"/>
              <w:rPr>
                <w:sz w:val="14"/>
              </w:rPr>
            </w:pPr>
            <w:r>
              <w:rPr>
                <w:sz w:val="14"/>
              </w:rPr>
              <w:t>врши избор тактике и технике</w:t>
            </w:r>
            <w:r>
              <w:rPr>
                <w:spacing w:val="-17"/>
                <w:sz w:val="14"/>
              </w:rPr>
              <w:t xml:space="preserve"> </w:t>
            </w:r>
            <w:r>
              <w:rPr>
                <w:spacing w:val="-5"/>
                <w:sz w:val="14"/>
              </w:rPr>
              <w:t xml:space="preserve">код </w:t>
            </w:r>
            <w:r>
              <w:rPr>
                <w:sz w:val="14"/>
              </w:rPr>
              <w:t>пожара расутог</w:t>
            </w:r>
            <w:r>
              <w:rPr>
                <w:spacing w:val="-2"/>
                <w:sz w:val="14"/>
              </w:rPr>
              <w:t xml:space="preserve"> </w:t>
            </w:r>
            <w:r>
              <w:rPr>
                <w:sz w:val="14"/>
              </w:rPr>
              <w:t>горива;</w:t>
            </w:r>
          </w:p>
          <w:p w:rsidR="00E53F39" w:rsidRDefault="006408C0">
            <w:pPr>
              <w:pStyle w:val="TableParagraph"/>
              <w:numPr>
                <w:ilvl w:val="0"/>
                <w:numId w:val="802"/>
              </w:numPr>
              <w:tabs>
                <w:tab w:val="left" w:pos="176"/>
              </w:tabs>
              <w:ind w:right="354" w:hanging="119"/>
              <w:rPr>
                <w:sz w:val="14"/>
              </w:rPr>
            </w:pPr>
            <w:r>
              <w:rPr>
                <w:sz w:val="14"/>
              </w:rPr>
              <w:t>познаје ватрогасне процедуре</w:t>
            </w:r>
            <w:r>
              <w:rPr>
                <w:spacing w:val="-14"/>
                <w:sz w:val="14"/>
              </w:rPr>
              <w:t xml:space="preserve"> </w:t>
            </w:r>
            <w:r>
              <w:rPr>
                <w:spacing w:val="-5"/>
                <w:sz w:val="14"/>
              </w:rPr>
              <w:t xml:space="preserve">код </w:t>
            </w:r>
            <w:r>
              <w:rPr>
                <w:sz w:val="14"/>
              </w:rPr>
              <w:t>пожара расутог</w:t>
            </w:r>
            <w:r>
              <w:rPr>
                <w:spacing w:val="-2"/>
                <w:sz w:val="14"/>
              </w:rPr>
              <w:t xml:space="preserve"> </w:t>
            </w:r>
            <w:r>
              <w:rPr>
                <w:sz w:val="14"/>
              </w:rPr>
              <w:t>горива;</w:t>
            </w:r>
          </w:p>
          <w:p w:rsidR="00E53F39" w:rsidRDefault="006408C0">
            <w:pPr>
              <w:pStyle w:val="TableParagraph"/>
              <w:numPr>
                <w:ilvl w:val="0"/>
                <w:numId w:val="802"/>
              </w:numPr>
              <w:tabs>
                <w:tab w:val="left" w:pos="176"/>
              </w:tabs>
              <w:ind w:right="180" w:hanging="119"/>
              <w:rPr>
                <w:sz w:val="14"/>
              </w:rPr>
            </w:pPr>
            <w:r>
              <w:rPr>
                <w:sz w:val="14"/>
              </w:rPr>
              <w:t xml:space="preserve">одржава лице места сигурним и бе- збедним </w:t>
            </w:r>
            <w:r>
              <w:rPr>
                <w:spacing w:val="-5"/>
                <w:sz w:val="14"/>
              </w:rPr>
              <w:t xml:space="preserve">код </w:t>
            </w:r>
            <w:r>
              <w:rPr>
                <w:sz w:val="14"/>
              </w:rPr>
              <w:t>пожара расутог</w:t>
            </w:r>
            <w:r>
              <w:rPr>
                <w:spacing w:val="-13"/>
                <w:sz w:val="14"/>
              </w:rPr>
              <w:t xml:space="preserve"> </w:t>
            </w:r>
            <w:r>
              <w:rPr>
                <w:sz w:val="14"/>
              </w:rPr>
              <w:t>горива;</w:t>
            </w:r>
          </w:p>
          <w:p w:rsidR="00E53F39" w:rsidRDefault="006408C0">
            <w:pPr>
              <w:pStyle w:val="TableParagraph"/>
              <w:numPr>
                <w:ilvl w:val="0"/>
                <w:numId w:val="802"/>
              </w:numPr>
              <w:tabs>
                <w:tab w:val="left" w:pos="176"/>
              </w:tabs>
              <w:ind w:right="246" w:hanging="119"/>
              <w:rPr>
                <w:sz w:val="14"/>
              </w:rPr>
            </w:pPr>
            <w:r>
              <w:rPr>
                <w:sz w:val="14"/>
              </w:rPr>
              <w:t>познаје опасне зоне и пожарне</w:t>
            </w:r>
            <w:r>
              <w:rPr>
                <w:spacing w:val="-14"/>
                <w:sz w:val="14"/>
              </w:rPr>
              <w:t xml:space="preserve"> </w:t>
            </w:r>
            <w:r>
              <w:rPr>
                <w:sz w:val="14"/>
              </w:rPr>
              <w:t xml:space="preserve">опа- сности </w:t>
            </w:r>
            <w:r>
              <w:rPr>
                <w:spacing w:val="-5"/>
                <w:sz w:val="14"/>
              </w:rPr>
              <w:t xml:space="preserve">код </w:t>
            </w:r>
            <w:r>
              <w:rPr>
                <w:sz w:val="14"/>
              </w:rPr>
              <w:t>млазних</w:t>
            </w:r>
            <w:r>
              <w:rPr>
                <w:spacing w:val="5"/>
                <w:sz w:val="14"/>
              </w:rPr>
              <w:t xml:space="preserve"> </w:t>
            </w:r>
            <w:r>
              <w:rPr>
                <w:sz w:val="14"/>
              </w:rPr>
              <w:t>мотора;</w:t>
            </w:r>
          </w:p>
          <w:p w:rsidR="00E53F39" w:rsidRDefault="006408C0">
            <w:pPr>
              <w:pStyle w:val="TableParagraph"/>
              <w:numPr>
                <w:ilvl w:val="0"/>
                <w:numId w:val="802"/>
              </w:numPr>
              <w:tabs>
                <w:tab w:val="left" w:pos="176"/>
              </w:tabs>
              <w:ind w:right="129" w:hanging="119"/>
              <w:rPr>
                <w:sz w:val="14"/>
              </w:rPr>
            </w:pPr>
            <w:r>
              <w:rPr>
                <w:sz w:val="14"/>
              </w:rPr>
              <w:t xml:space="preserve">познаје пожарне опасности </w:t>
            </w:r>
            <w:r>
              <w:rPr>
                <w:spacing w:val="-5"/>
                <w:sz w:val="14"/>
              </w:rPr>
              <w:t xml:space="preserve">код </w:t>
            </w:r>
            <w:r>
              <w:rPr>
                <w:sz w:val="14"/>
              </w:rPr>
              <w:t>клип- них</w:t>
            </w:r>
            <w:r>
              <w:rPr>
                <w:spacing w:val="-2"/>
                <w:sz w:val="14"/>
              </w:rPr>
              <w:t xml:space="preserve"> </w:t>
            </w:r>
            <w:r>
              <w:rPr>
                <w:sz w:val="14"/>
              </w:rPr>
              <w:t>мотора;</w:t>
            </w:r>
          </w:p>
          <w:p w:rsidR="00E53F39" w:rsidRDefault="006408C0">
            <w:pPr>
              <w:pStyle w:val="TableParagraph"/>
              <w:numPr>
                <w:ilvl w:val="0"/>
                <w:numId w:val="802"/>
              </w:numPr>
              <w:tabs>
                <w:tab w:val="left" w:pos="176"/>
              </w:tabs>
              <w:ind w:right="210" w:hanging="119"/>
              <w:rPr>
                <w:sz w:val="14"/>
              </w:rPr>
            </w:pPr>
            <w:r>
              <w:rPr>
                <w:sz w:val="14"/>
              </w:rPr>
              <w:t>познаје пожар</w:t>
            </w:r>
            <w:r>
              <w:rPr>
                <w:sz w:val="14"/>
              </w:rPr>
              <w:t xml:space="preserve">не опасности </w:t>
            </w:r>
            <w:r>
              <w:rPr>
                <w:spacing w:val="-5"/>
                <w:sz w:val="14"/>
              </w:rPr>
              <w:t xml:space="preserve">код </w:t>
            </w:r>
            <w:r>
              <w:rPr>
                <w:sz w:val="14"/>
              </w:rPr>
              <w:t>реп- них</w:t>
            </w:r>
            <w:r>
              <w:rPr>
                <w:spacing w:val="-2"/>
                <w:sz w:val="14"/>
              </w:rPr>
              <w:t xml:space="preserve"> </w:t>
            </w:r>
            <w:r>
              <w:rPr>
                <w:sz w:val="14"/>
              </w:rPr>
              <w:t>мотора;</w:t>
            </w:r>
          </w:p>
          <w:p w:rsidR="00E53F39" w:rsidRDefault="006408C0">
            <w:pPr>
              <w:pStyle w:val="TableParagraph"/>
              <w:numPr>
                <w:ilvl w:val="0"/>
                <w:numId w:val="802"/>
              </w:numPr>
              <w:tabs>
                <w:tab w:val="left" w:pos="176"/>
              </w:tabs>
              <w:ind w:right="46" w:hanging="119"/>
              <w:rPr>
                <w:sz w:val="14"/>
              </w:rPr>
            </w:pPr>
            <w:r>
              <w:rPr>
                <w:sz w:val="14"/>
              </w:rPr>
              <w:t xml:space="preserve">познаје пожарне опасности </w:t>
            </w:r>
            <w:r>
              <w:rPr>
                <w:spacing w:val="-5"/>
                <w:sz w:val="14"/>
              </w:rPr>
              <w:t xml:space="preserve">код </w:t>
            </w:r>
            <w:r>
              <w:rPr>
                <w:sz w:val="14"/>
              </w:rPr>
              <w:t>помоћ- не погонске</w:t>
            </w:r>
            <w:r>
              <w:rPr>
                <w:spacing w:val="-2"/>
                <w:sz w:val="14"/>
              </w:rPr>
              <w:t xml:space="preserve"> </w:t>
            </w:r>
            <w:r>
              <w:rPr>
                <w:sz w:val="14"/>
              </w:rPr>
              <w:t>група;</w:t>
            </w:r>
          </w:p>
          <w:p w:rsidR="00E53F39" w:rsidRDefault="006408C0">
            <w:pPr>
              <w:pStyle w:val="TableParagraph"/>
              <w:numPr>
                <w:ilvl w:val="0"/>
                <w:numId w:val="802"/>
              </w:numPr>
              <w:tabs>
                <w:tab w:val="left" w:pos="176"/>
              </w:tabs>
              <w:spacing w:line="159" w:lineRule="exact"/>
              <w:ind w:hanging="119"/>
              <w:rPr>
                <w:sz w:val="14"/>
              </w:rPr>
            </w:pPr>
            <w:r>
              <w:rPr>
                <w:sz w:val="14"/>
              </w:rPr>
              <w:t>познаје проблеме стајног</w:t>
            </w:r>
            <w:r>
              <w:rPr>
                <w:spacing w:val="-6"/>
                <w:sz w:val="14"/>
              </w:rPr>
              <w:t xml:space="preserve"> </w:t>
            </w:r>
            <w:r>
              <w:rPr>
                <w:sz w:val="14"/>
              </w:rPr>
              <w:t>трапа;</w:t>
            </w:r>
          </w:p>
          <w:p w:rsidR="00E53F39" w:rsidRDefault="006408C0">
            <w:pPr>
              <w:pStyle w:val="TableParagraph"/>
              <w:numPr>
                <w:ilvl w:val="0"/>
                <w:numId w:val="802"/>
              </w:numPr>
              <w:tabs>
                <w:tab w:val="left" w:pos="176"/>
              </w:tabs>
              <w:ind w:right="110" w:hanging="119"/>
              <w:rPr>
                <w:sz w:val="14"/>
              </w:rPr>
            </w:pPr>
            <w:r>
              <w:rPr>
                <w:sz w:val="14"/>
              </w:rPr>
              <w:t xml:space="preserve">познаје опасности </w:t>
            </w:r>
            <w:r>
              <w:rPr>
                <w:spacing w:val="-5"/>
                <w:sz w:val="14"/>
              </w:rPr>
              <w:t xml:space="preserve">код </w:t>
            </w:r>
            <w:r>
              <w:rPr>
                <w:sz w:val="14"/>
              </w:rPr>
              <w:t>пожара стајног трапа;</w:t>
            </w:r>
          </w:p>
          <w:p w:rsidR="00E53F39" w:rsidRDefault="006408C0">
            <w:pPr>
              <w:pStyle w:val="TableParagraph"/>
              <w:numPr>
                <w:ilvl w:val="0"/>
                <w:numId w:val="802"/>
              </w:numPr>
              <w:tabs>
                <w:tab w:val="left" w:pos="176"/>
              </w:tabs>
              <w:ind w:right="150" w:hanging="119"/>
              <w:rPr>
                <w:sz w:val="14"/>
              </w:rPr>
            </w:pPr>
            <w:r>
              <w:rPr>
                <w:sz w:val="14"/>
              </w:rPr>
              <w:t>спроведе акције које треба да се</w:t>
            </w:r>
            <w:r>
              <w:rPr>
                <w:spacing w:val="-12"/>
                <w:sz w:val="14"/>
              </w:rPr>
              <w:t xml:space="preserve"> </w:t>
            </w:r>
            <w:r>
              <w:rPr>
                <w:sz w:val="14"/>
              </w:rPr>
              <w:t xml:space="preserve">при- мене </w:t>
            </w:r>
            <w:r>
              <w:rPr>
                <w:spacing w:val="-5"/>
                <w:sz w:val="14"/>
              </w:rPr>
              <w:t xml:space="preserve">код </w:t>
            </w:r>
            <w:r>
              <w:rPr>
                <w:sz w:val="14"/>
              </w:rPr>
              <w:t>пожара стајног</w:t>
            </w:r>
            <w:r>
              <w:rPr>
                <w:spacing w:val="2"/>
                <w:sz w:val="14"/>
              </w:rPr>
              <w:t xml:space="preserve"> </w:t>
            </w:r>
            <w:r>
              <w:rPr>
                <w:sz w:val="14"/>
              </w:rPr>
              <w:t>трапа;</w:t>
            </w:r>
          </w:p>
        </w:tc>
        <w:tc>
          <w:tcPr>
            <w:tcW w:w="2949" w:type="dxa"/>
          </w:tcPr>
          <w:p w:rsidR="00E53F39" w:rsidRDefault="006408C0">
            <w:pPr>
              <w:pStyle w:val="TableParagraph"/>
              <w:numPr>
                <w:ilvl w:val="0"/>
                <w:numId w:val="801"/>
              </w:numPr>
              <w:tabs>
                <w:tab w:val="left" w:pos="176"/>
              </w:tabs>
              <w:spacing w:before="19" w:line="161" w:lineRule="exact"/>
              <w:rPr>
                <w:sz w:val="14"/>
              </w:rPr>
            </w:pPr>
            <w:r>
              <w:rPr>
                <w:sz w:val="14"/>
              </w:rPr>
              <w:t>Дојава о удесу или незгоди</w:t>
            </w:r>
            <w:r>
              <w:rPr>
                <w:spacing w:val="-16"/>
                <w:sz w:val="14"/>
              </w:rPr>
              <w:t xml:space="preserve"> </w:t>
            </w:r>
            <w:r>
              <w:rPr>
                <w:sz w:val="14"/>
              </w:rPr>
              <w:t>ваздухоплова.</w:t>
            </w:r>
          </w:p>
          <w:p w:rsidR="00E53F39" w:rsidRDefault="006408C0">
            <w:pPr>
              <w:pStyle w:val="TableParagraph"/>
              <w:numPr>
                <w:ilvl w:val="0"/>
                <w:numId w:val="801"/>
              </w:numPr>
              <w:tabs>
                <w:tab w:val="left" w:pos="176"/>
              </w:tabs>
              <w:ind w:right="90"/>
              <w:rPr>
                <w:sz w:val="14"/>
              </w:rPr>
            </w:pPr>
            <w:r>
              <w:rPr>
                <w:sz w:val="14"/>
              </w:rPr>
              <w:t>Распоред</w:t>
            </w:r>
            <w:r>
              <w:rPr>
                <w:spacing w:val="-10"/>
                <w:sz w:val="14"/>
              </w:rPr>
              <w:t xml:space="preserve"> </w:t>
            </w:r>
            <w:r>
              <w:rPr>
                <w:sz w:val="14"/>
              </w:rPr>
              <w:t>возила</w:t>
            </w:r>
            <w:r>
              <w:rPr>
                <w:spacing w:val="-10"/>
                <w:sz w:val="14"/>
              </w:rPr>
              <w:t xml:space="preserve"> </w:t>
            </w:r>
            <w:r>
              <w:rPr>
                <w:sz w:val="14"/>
              </w:rPr>
              <w:t>приликом</w:t>
            </w:r>
            <w:r>
              <w:rPr>
                <w:spacing w:val="-10"/>
                <w:sz w:val="14"/>
              </w:rPr>
              <w:t xml:space="preserve"> </w:t>
            </w:r>
            <w:r>
              <w:rPr>
                <w:sz w:val="14"/>
              </w:rPr>
              <w:t>праћења</w:t>
            </w:r>
            <w:r>
              <w:rPr>
                <w:spacing w:val="-10"/>
                <w:sz w:val="14"/>
              </w:rPr>
              <w:t xml:space="preserve"> </w:t>
            </w:r>
            <w:r>
              <w:rPr>
                <w:sz w:val="14"/>
              </w:rPr>
              <w:t>ваздухо- плова по принудном</w:t>
            </w:r>
            <w:r>
              <w:rPr>
                <w:spacing w:val="-5"/>
                <w:sz w:val="14"/>
              </w:rPr>
              <w:t xml:space="preserve"> </w:t>
            </w:r>
            <w:r>
              <w:rPr>
                <w:sz w:val="14"/>
              </w:rPr>
              <w:t>слетању.</w:t>
            </w:r>
          </w:p>
          <w:p w:rsidR="00E53F39" w:rsidRDefault="006408C0">
            <w:pPr>
              <w:pStyle w:val="TableParagraph"/>
              <w:numPr>
                <w:ilvl w:val="0"/>
                <w:numId w:val="801"/>
              </w:numPr>
              <w:tabs>
                <w:tab w:val="left" w:pos="176"/>
              </w:tabs>
              <w:ind w:right="364"/>
              <w:rPr>
                <w:sz w:val="14"/>
              </w:rPr>
            </w:pPr>
            <w:r>
              <w:rPr>
                <w:sz w:val="14"/>
              </w:rPr>
              <w:t>Позиционирање ватрогасних возила</w:t>
            </w:r>
            <w:r>
              <w:rPr>
                <w:spacing w:val="-16"/>
                <w:sz w:val="14"/>
              </w:rPr>
              <w:t xml:space="preserve"> </w:t>
            </w:r>
            <w:r>
              <w:rPr>
                <w:spacing w:val="-3"/>
                <w:sz w:val="14"/>
              </w:rPr>
              <w:t xml:space="preserve">око </w:t>
            </w:r>
            <w:r>
              <w:rPr>
                <w:sz w:val="14"/>
              </w:rPr>
              <w:t>ваздухоплова.</w:t>
            </w:r>
          </w:p>
          <w:p w:rsidR="00E53F39" w:rsidRDefault="006408C0">
            <w:pPr>
              <w:pStyle w:val="TableParagraph"/>
              <w:numPr>
                <w:ilvl w:val="0"/>
                <w:numId w:val="801"/>
              </w:numPr>
              <w:tabs>
                <w:tab w:val="left" w:pos="176"/>
              </w:tabs>
              <w:spacing w:line="159" w:lineRule="exact"/>
              <w:rPr>
                <w:sz w:val="14"/>
              </w:rPr>
            </w:pPr>
            <w:r>
              <w:rPr>
                <w:sz w:val="14"/>
              </w:rPr>
              <w:t>Процена ситуације и доношење</w:t>
            </w:r>
            <w:r>
              <w:rPr>
                <w:spacing w:val="-7"/>
                <w:sz w:val="14"/>
              </w:rPr>
              <w:t xml:space="preserve"> </w:t>
            </w:r>
            <w:r>
              <w:rPr>
                <w:sz w:val="14"/>
              </w:rPr>
              <w:t>одлука.</w:t>
            </w:r>
          </w:p>
          <w:p w:rsidR="00E53F39" w:rsidRDefault="006408C0">
            <w:pPr>
              <w:pStyle w:val="TableParagraph"/>
              <w:numPr>
                <w:ilvl w:val="0"/>
                <w:numId w:val="801"/>
              </w:numPr>
              <w:tabs>
                <w:tab w:val="left" w:pos="176"/>
              </w:tabs>
              <w:ind w:right="130"/>
              <w:rPr>
                <w:sz w:val="14"/>
              </w:rPr>
            </w:pPr>
            <w:r>
              <w:rPr>
                <w:sz w:val="14"/>
              </w:rPr>
              <w:t>Организација</w:t>
            </w:r>
            <w:r>
              <w:rPr>
                <w:spacing w:val="-6"/>
                <w:sz w:val="14"/>
              </w:rPr>
              <w:t xml:space="preserve"> </w:t>
            </w:r>
            <w:r>
              <w:rPr>
                <w:sz w:val="14"/>
              </w:rPr>
              <w:t>система</w:t>
            </w:r>
            <w:r>
              <w:rPr>
                <w:spacing w:val="-5"/>
                <w:sz w:val="14"/>
              </w:rPr>
              <w:t xml:space="preserve"> </w:t>
            </w:r>
            <w:r>
              <w:rPr>
                <w:sz w:val="14"/>
              </w:rPr>
              <w:t>командовања</w:t>
            </w:r>
            <w:r>
              <w:rPr>
                <w:spacing w:val="-5"/>
                <w:sz w:val="14"/>
              </w:rPr>
              <w:t xml:space="preserve"> </w:t>
            </w:r>
            <w:r>
              <w:rPr>
                <w:sz w:val="14"/>
              </w:rPr>
              <w:t>и</w:t>
            </w:r>
            <w:r>
              <w:rPr>
                <w:spacing w:val="-6"/>
                <w:sz w:val="14"/>
              </w:rPr>
              <w:t xml:space="preserve"> </w:t>
            </w:r>
            <w:r>
              <w:rPr>
                <w:sz w:val="14"/>
              </w:rPr>
              <w:t>везе</w:t>
            </w:r>
            <w:r>
              <w:rPr>
                <w:spacing w:val="-6"/>
                <w:sz w:val="14"/>
              </w:rPr>
              <w:t xml:space="preserve"> </w:t>
            </w:r>
            <w:r>
              <w:rPr>
                <w:sz w:val="14"/>
              </w:rPr>
              <w:t>у ванредној ситуацији на</w:t>
            </w:r>
            <w:r>
              <w:rPr>
                <w:spacing w:val="-2"/>
                <w:sz w:val="14"/>
              </w:rPr>
              <w:t xml:space="preserve"> </w:t>
            </w:r>
            <w:r>
              <w:rPr>
                <w:spacing w:val="-3"/>
                <w:sz w:val="14"/>
              </w:rPr>
              <w:t>аеродрому.</w:t>
            </w:r>
          </w:p>
          <w:p w:rsidR="00E53F39" w:rsidRDefault="006408C0">
            <w:pPr>
              <w:pStyle w:val="TableParagraph"/>
              <w:numPr>
                <w:ilvl w:val="0"/>
                <w:numId w:val="801"/>
              </w:numPr>
              <w:tabs>
                <w:tab w:val="left" w:pos="176"/>
              </w:tabs>
              <w:ind w:right="105"/>
              <w:rPr>
                <w:sz w:val="14"/>
              </w:rPr>
            </w:pPr>
            <w:r>
              <w:rPr>
                <w:sz w:val="14"/>
              </w:rPr>
              <w:t>Руковођење</w:t>
            </w:r>
            <w:r>
              <w:rPr>
                <w:spacing w:val="-11"/>
                <w:sz w:val="14"/>
              </w:rPr>
              <w:t xml:space="preserve"> </w:t>
            </w:r>
            <w:r>
              <w:rPr>
                <w:sz w:val="14"/>
              </w:rPr>
              <w:t>спасилачко</w:t>
            </w:r>
            <w:r>
              <w:rPr>
                <w:spacing w:val="-11"/>
                <w:sz w:val="14"/>
              </w:rPr>
              <w:t xml:space="preserve"> </w:t>
            </w:r>
            <w:r>
              <w:rPr>
                <w:sz w:val="14"/>
              </w:rPr>
              <w:t>ватрогасном</w:t>
            </w:r>
            <w:r>
              <w:rPr>
                <w:spacing w:val="-11"/>
                <w:sz w:val="14"/>
              </w:rPr>
              <w:t xml:space="preserve"> </w:t>
            </w:r>
            <w:r>
              <w:rPr>
                <w:sz w:val="14"/>
              </w:rPr>
              <w:t>једини- цом приликом гашења пожара и спасавања на</w:t>
            </w:r>
            <w:r>
              <w:rPr>
                <w:spacing w:val="-1"/>
                <w:sz w:val="14"/>
              </w:rPr>
              <w:t xml:space="preserve"> </w:t>
            </w:r>
            <w:r>
              <w:rPr>
                <w:spacing w:val="-3"/>
                <w:sz w:val="14"/>
              </w:rPr>
              <w:t>аеродрому.</w:t>
            </w:r>
          </w:p>
          <w:p w:rsidR="00E53F39" w:rsidRDefault="006408C0">
            <w:pPr>
              <w:pStyle w:val="TableParagraph"/>
              <w:numPr>
                <w:ilvl w:val="0"/>
                <w:numId w:val="801"/>
              </w:numPr>
              <w:tabs>
                <w:tab w:val="left" w:pos="176"/>
              </w:tabs>
              <w:spacing w:line="237" w:lineRule="auto"/>
              <w:ind w:right="364"/>
              <w:rPr>
                <w:sz w:val="14"/>
              </w:rPr>
            </w:pPr>
            <w:r>
              <w:rPr>
                <w:sz w:val="14"/>
              </w:rPr>
              <w:t>Припрема путника и дужности посаде у ванредној</w:t>
            </w:r>
            <w:r>
              <w:rPr>
                <w:spacing w:val="-1"/>
                <w:sz w:val="14"/>
              </w:rPr>
              <w:t xml:space="preserve"> </w:t>
            </w:r>
            <w:r>
              <w:rPr>
                <w:sz w:val="14"/>
              </w:rPr>
              <w:t>ситуацији.</w:t>
            </w:r>
          </w:p>
          <w:p w:rsidR="00E53F39" w:rsidRDefault="006408C0">
            <w:pPr>
              <w:pStyle w:val="TableParagraph"/>
              <w:numPr>
                <w:ilvl w:val="0"/>
                <w:numId w:val="801"/>
              </w:numPr>
              <w:tabs>
                <w:tab w:val="left" w:pos="176"/>
              </w:tabs>
              <w:spacing w:line="160" w:lineRule="exact"/>
              <w:rPr>
                <w:sz w:val="14"/>
              </w:rPr>
            </w:pPr>
            <w:r>
              <w:rPr>
                <w:sz w:val="14"/>
              </w:rPr>
              <w:t>Спасавање лица на</w:t>
            </w:r>
            <w:r>
              <w:rPr>
                <w:sz w:val="14"/>
              </w:rPr>
              <w:t xml:space="preserve"> </w:t>
            </w:r>
            <w:r>
              <w:rPr>
                <w:spacing w:val="-3"/>
                <w:sz w:val="14"/>
              </w:rPr>
              <w:t>аеродрому.</w:t>
            </w:r>
          </w:p>
          <w:p w:rsidR="00E53F39" w:rsidRDefault="006408C0">
            <w:pPr>
              <w:pStyle w:val="TableParagraph"/>
              <w:numPr>
                <w:ilvl w:val="0"/>
                <w:numId w:val="801"/>
              </w:numPr>
              <w:tabs>
                <w:tab w:val="left" w:pos="176"/>
              </w:tabs>
              <w:spacing w:line="160" w:lineRule="exact"/>
              <w:rPr>
                <w:sz w:val="14"/>
              </w:rPr>
            </w:pPr>
            <w:r>
              <w:rPr>
                <w:sz w:val="14"/>
              </w:rPr>
              <w:t>Спољашњи пожари на</w:t>
            </w:r>
            <w:r>
              <w:rPr>
                <w:spacing w:val="-9"/>
                <w:sz w:val="14"/>
              </w:rPr>
              <w:t xml:space="preserve"> </w:t>
            </w:r>
            <w:r>
              <w:rPr>
                <w:sz w:val="14"/>
              </w:rPr>
              <w:t>авиону:</w:t>
            </w:r>
          </w:p>
          <w:p w:rsidR="00E53F39" w:rsidRDefault="006408C0">
            <w:pPr>
              <w:pStyle w:val="TableParagraph"/>
              <w:numPr>
                <w:ilvl w:val="0"/>
                <w:numId w:val="800"/>
              </w:numPr>
              <w:tabs>
                <w:tab w:val="left" w:pos="161"/>
              </w:tabs>
              <w:ind w:right="237"/>
              <w:rPr>
                <w:sz w:val="14"/>
              </w:rPr>
            </w:pPr>
            <w:r>
              <w:rPr>
                <w:sz w:val="14"/>
              </w:rPr>
              <w:t>Пожари расутог горива, (опасности, избор тактике и технике, ватрогасне процедуре, одржавање лица места сигурним и</w:t>
            </w:r>
            <w:r>
              <w:rPr>
                <w:spacing w:val="-14"/>
                <w:sz w:val="14"/>
              </w:rPr>
              <w:t xml:space="preserve"> </w:t>
            </w:r>
            <w:r>
              <w:rPr>
                <w:sz w:val="14"/>
              </w:rPr>
              <w:t>безбед- ним);</w:t>
            </w:r>
          </w:p>
          <w:p w:rsidR="00E53F39" w:rsidRDefault="006408C0">
            <w:pPr>
              <w:pStyle w:val="TableParagraph"/>
              <w:numPr>
                <w:ilvl w:val="0"/>
                <w:numId w:val="800"/>
              </w:numPr>
              <w:tabs>
                <w:tab w:val="left" w:pos="161"/>
              </w:tabs>
              <w:spacing w:line="237" w:lineRule="auto"/>
              <w:ind w:right="222"/>
              <w:rPr>
                <w:sz w:val="14"/>
              </w:rPr>
            </w:pPr>
            <w:r>
              <w:rPr>
                <w:sz w:val="14"/>
              </w:rPr>
              <w:t>Пожари погонске групе, (Опасне зоне; Тактика и техника; пожарне опасности</w:t>
            </w:r>
            <w:r>
              <w:rPr>
                <w:spacing w:val="-15"/>
                <w:sz w:val="14"/>
              </w:rPr>
              <w:t xml:space="preserve"> </w:t>
            </w:r>
            <w:r>
              <w:rPr>
                <w:spacing w:val="-5"/>
                <w:sz w:val="14"/>
              </w:rPr>
              <w:t xml:space="preserve">код </w:t>
            </w:r>
            <w:r>
              <w:rPr>
                <w:sz w:val="14"/>
              </w:rPr>
              <w:t xml:space="preserve">млазних мотора, пожарне опасности </w:t>
            </w:r>
            <w:r>
              <w:rPr>
                <w:spacing w:val="-5"/>
                <w:sz w:val="14"/>
              </w:rPr>
              <w:t xml:space="preserve">код </w:t>
            </w:r>
            <w:r>
              <w:rPr>
                <w:sz w:val="14"/>
              </w:rPr>
              <w:t>клипних мото</w:t>
            </w:r>
            <w:r>
              <w:rPr>
                <w:sz w:val="14"/>
              </w:rPr>
              <w:t>ра, Репни мотори, Пожар помоћне погонске</w:t>
            </w:r>
            <w:r>
              <w:rPr>
                <w:spacing w:val="-2"/>
                <w:sz w:val="14"/>
              </w:rPr>
              <w:t xml:space="preserve"> </w:t>
            </w:r>
            <w:r>
              <w:rPr>
                <w:sz w:val="14"/>
              </w:rPr>
              <w:t>групе);</w:t>
            </w:r>
          </w:p>
          <w:p w:rsidR="00E53F39" w:rsidRDefault="006408C0">
            <w:pPr>
              <w:pStyle w:val="TableParagraph"/>
              <w:numPr>
                <w:ilvl w:val="0"/>
                <w:numId w:val="800"/>
              </w:numPr>
              <w:tabs>
                <w:tab w:val="left" w:pos="161"/>
              </w:tabs>
              <w:ind w:right="366"/>
              <w:rPr>
                <w:sz w:val="14"/>
              </w:rPr>
            </w:pPr>
            <w:r>
              <w:rPr>
                <w:sz w:val="14"/>
              </w:rPr>
              <w:t>Пожар стајног трапа, (Проблеми</w:t>
            </w:r>
            <w:r>
              <w:rPr>
                <w:spacing w:val="-14"/>
                <w:sz w:val="14"/>
              </w:rPr>
              <w:t xml:space="preserve"> </w:t>
            </w:r>
            <w:r>
              <w:rPr>
                <w:sz w:val="14"/>
              </w:rPr>
              <w:t>стајног трапа, Акције које треба да се примене, Опасности);</w:t>
            </w:r>
          </w:p>
          <w:p w:rsidR="00E53F39" w:rsidRDefault="006408C0">
            <w:pPr>
              <w:pStyle w:val="TableParagraph"/>
              <w:numPr>
                <w:ilvl w:val="0"/>
                <w:numId w:val="799"/>
              </w:numPr>
              <w:tabs>
                <w:tab w:val="left" w:pos="176"/>
              </w:tabs>
              <w:spacing w:line="158" w:lineRule="exact"/>
              <w:rPr>
                <w:sz w:val="14"/>
              </w:rPr>
            </w:pPr>
            <w:r>
              <w:rPr>
                <w:sz w:val="14"/>
              </w:rPr>
              <w:t>Унутрашњи пожари на</w:t>
            </w:r>
            <w:r>
              <w:rPr>
                <w:spacing w:val="-4"/>
                <w:sz w:val="14"/>
              </w:rPr>
              <w:t xml:space="preserve"> </w:t>
            </w:r>
            <w:r>
              <w:rPr>
                <w:sz w:val="14"/>
              </w:rPr>
              <w:t>авиону:</w:t>
            </w:r>
          </w:p>
          <w:p w:rsidR="00E53F39" w:rsidRDefault="006408C0">
            <w:pPr>
              <w:pStyle w:val="TableParagraph"/>
              <w:numPr>
                <w:ilvl w:val="0"/>
                <w:numId w:val="798"/>
              </w:numPr>
              <w:tabs>
                <w:tab w:val="left" w:pos="161"/>
              </w:tabs>
              <w:spacing w:line="160" w:lineRule="exact"/>
              <w:rPr>
                <w:sz w:val="14"/>
              </w:rPr>
            </w:pPr>
            <w:r>
              <w:rPr>
                <w:sz w:val="14"/>
              </w:rPr>
              <w:t>Припрема за улазак спасилаца у</w:t>
            </w:r>
            <w:r>
              <w:rPr>
                <w:spacing w:val="-24"/>
                <w:sz w:val="14"/>
              </w:rPr>
              <w:t xml:space="preserve"> </w:t>
            </w:r>
            <w:r>
              <w:rPr>
                <w:sz w:val="14"/>
              </w:rPr>
              <w:t>ваздухоплов;</w:t>
            </w:r>
          </w:p>
          <w:p w:rsidR="00E53F39" w:rsidRDefault="006408C0">
            <w:pPr>
              <w:pStyle w:val="TableParagraph"/>
              <w:numPr>
                <w:ilvl w:val="0"/>
                <w:numId w:val="798"/>
              </w:numPr>
              <w:tabs>
                <w:tab w:val="left" w:pos="161"/>
              </w:tabs>
              <w:ind w:right="275"/>
              <w:rPr>
                <w:sz w:val="14"/>
              </w:rPr>
            </w:pPr>
            <w:r>
              <w:rPr>
                <w:spacing w:val="-4"/>
                <w:sz w:val="14"/>
              </w:rPr>
              <w:t xml:space="preserve">Улазак </w:t>
            </w:r>
            <w:r>
              <w:rPr>
                <w:sz w:val="14"/>
              </w:rPr>
              <w:t>спасилаца у ваздухоплов и</w:t>
            </w:r>
            <w:r>
              <w:rPr>
                <w:spacing w:val="-13"/>
                <w:sz w:val="14"/>
              </w:rPr>
              <w:t xml:space="preserve"> </w:t>
            </w:r>
            <w:r>
              <w:rPr>
                <w:sz w:val="14"/>
              </w:rPr>
              <w:t>њихове улоге;</w:t>
            </w:r>
          </w:p>
          <w:p w:rsidR="00E53F39" w:rsidRDefault="006408C0">
            <w:pPr>
              <w:pStyle w:val="TableParagraph"/>
              <w:numPr>
                <w:ilvl w:val="0"/>
                <w:numId w:val="798"/>
              </w:numPr>
              <w:tabs>
                <w:tab w:val="left" w:pos="161"/>
              </w:tabs>
              <w:ind w:right="244"/>
              <w:rPr>
                <w:sz w:val="14"/>
              </w:rPr>
            </w:pPr>
            <w:r>
              <w:rPr>
                <w:sz w:val="14"/>
              </w:rPr>
              <w:t>Правилно позиционирање и</w:t>
            </w:r>
            <w:r>
              <w:rPr>
                <w:spacing w:val="-22"/>
                <w:sz w:val="14"/>
              </w:rPr>
              <w:t xml:space="preserve"> </w:t>
            </w:r>
            <w:r>
              <w:rPr>
                <w:sz w:val="14"/>
              </w:rPr>
              <w:t>обезбеђивање мердевина и обавезе особа које их осигу- равају;</w:t>
            </w:r>
          </w:p>
          <w:p w:rsidR="00E53F39" w:rsidRDefault="006408C0">
            <w:pPr>
              <w:pStyle w:val="TableParagraph"/>
              <w:numPr>
                <w:ilvl w:val="0"/>
                <w:numId w:val="798"/>
              </w:numPr>
              <w:tabs>
                <w:tab w:val="left" w:pos="161"/>
              </w:tabs>
              <w:spacing w:line="158" w:lineRule="exact"/>
              <w:rPr>
                <w:sz w:val="14"/>
              </w:rPr>
            </w:pPr>
            <w:r>
              <w:rPr>
                <w:sz w:val="14"/>
              </w:rPr>
              <w:t>Први</w:t>
            </w:r>
            <w:r>
              <w:rPr>
                <w:spacing w:val="-4"/>
                <w:sz w:val="14"/>
              </w:rPr>
              <w:t xml:space="preserve"> </w:t>
            </w:r>
            <w:r>
              <w:rPr>
                <w:sz w:val="14"/>
              </w:rPr>
              <w:t>тим;</w:t>
            </w:r>
          </w:p>
          <w:p w:rsidR="00E53F39" w:rsidRDefault="006408C0">
            <w:pPr>
              <w:pStyle w:val="TableParagraph"/>
              <w:numPr>
                <w:ilvl w:val="0"/>
                <w:numId w:val="798"/>
              </w:numPr>
              <w:tabs>
                <w:tab w:val="left" w:pos="161"/>
              </w:tabs>
              <w:spacing w:line="160" w:lineRule="exact"/>
              <w:rPr>
                <w:sz w:val="14"/>
              </w:rPr>
            </w:pPr>
            <w:r>
              <w:rPr>
                <w:spacing w:val="-3"/>
                <w:sz w:val="14"/>
              </w:rPr>
              <w:t xml:space="preserve">Услови </w:t>
            </w:r>
            <w:r>
              <w:rPr>
                <w:sz w:val="14"/>
              </w:rPr>
              <w:t>за слање тима/тимова у</w:t>
            </w:r>
            <w:r>
              <w:rPr>
                <w:spacing w:val="-12"/>
                <w:sz w:val="14"/>
              </w:rPr>
              <w:t xml:space="preserve"> </w:t>
            </w:r>
            <w:r>
              <w:rPr>
                <w:sz w:val="14"/>
              </w:rPr>
              <w:t>ваздухоплов;</w:t>
            </w:r>
          </w:p>
          <w:p w:rsidR="00E53F39" w:rsidRDefault="006408C0">
            <w:pPr>
              <w:pStyle w:val="TableParagraph"/>
              <w:numPr>
                <w:ilvl w:val="0"/>
                <w:numId w:val="798"/>
              </w:numPr>
              <w:tabs>
                <w:tab w:val="left" w:pos="161"/>
              </w:tabs>
              <w:spacing w:line="160" w:lineRule="exact"/>
              <w:rPr>
                <w:sz w:val="14"/>
              </w:rPr>
            </w:pPr>
            <w:r>
              <w:rPr>
                <w:sz w:val="14"/>
              </w:rPr>
              <w:t>Други</w:t>
            </w:r>
            <w:r>
              <w:rPr>
                <w:spacing w:val="-1"/>
                <w:sz w:val="14"/>
              </w:rPr>
              <w:t xml:space="preserve"> </w:t>
            </w:r>
            <w:r>
              <w:rPr>
                <w:sz w:val="14"/>
              </w:rPr>
              <w:t>тим;</w:t>
            </w:r>
          </w:p>
        </w:tc>
        <w:tc>
          <w:tcPr>
            <w:tcW w:w="2949" w:type="dxa"/>
          </w:tcPr>
          <w:p w:rsidR="00E53F39" w:rsidRDefault="006408C0">
            <w:pPr>
              <w:pStyle w:val="TableParagraph"/>
              <w:numPr>
                <w:ilvl w:val="0"/>
                <w:numId w:val="797"/>
              </w:numPr>
              <w:tabs>
                <w:tab w:val="left" w:pos="175"/>
              </w:tabs>
              <w:spacing w:before="20"/>
              <w:ind w:right="387"/>
              <w:jc w:val="both"/>
              <w:rPr>
                <w:sz w:val="14"/>
              </w:rPr>
            </w:pPr>
            <w:r>
              <w:rPr>
                <w:sz w:val="14"/>
              </w:rPr>
              <w:t xml:space="preserve">На почетку </w:t>
            </w:r>
            <w:r>
              <w:rPr>
                <w:spacing w:val="-3"/>
                <w:sz w:val="14"/>
              </w:rPr>
              <w:t xml:space="preserve">модула </w:t>
            </w:r>
            <w:r>
              <w:rPr>
                <w:sz w:val="14"/>
              </w:rPr>
              <w:t>ученике упознати са циљем/циљевима</w:t>
            </w:r>
            <w:r>
              <w:rPr>
                <w:spacing w:val="-8"/>
                <w:sz w:val="14"/>
              </w:rPr>
              <w:t xml:space="preserve"> </w:t>
            </w:r>
            <w:r>
              <w:rPr>
                <w:sz w:val="14"/>
              </w:rPr>
              <w:t>и</w:t>
            </w:r>
            <w:r>
              <w:rPr>
                <w:spacing w:val="-9"/>
                <w:sz w:val="14"/>
              </w:rPr>
              <w:t xml:space="preserve"> </w:t>
            </w:r>
            <w:r>
              <w:rPr>
                <w:sz w:val="14"/>
              </w:rPr>
              <w:t>исходима,</w:t>
            </w:r>
            <w:r>
              <w:rPr>
                <w:spacing w:val="-8"/>
                <w:sz w:val="14"/>
              </w:rPr>
              <w:t xml:space="preserve"> </w:t>
            </w:r>
            <w:r>
              <w:rPr>
                <w:sz w:val="14"/>
              </w:rPr>
              <w:t>планом</w:t>
            </w:r>
            <w:r>
              <w:rPr>
                <w:spacing w:val="-8"/>
                <w:sz w:val="14"/>
              </w:rPr>
              <w:t xml:space="preserve"> </w:t>
            </w:r>
            <w:r>
              <w:rPr>
                <w:sz w:val="14"/>
              </w:rPr>
              <w:t>и начинима</w:t>
            </w:r>
            <w:r>
              <w:rPr>
                <w:spacing w:val="-1"/>
                <w:sz w:val="14"/>
              </w:rPr>
              <w:t xml:space="preserve"> </w:t>
            </w:r>
            <w:r>
              <w:rPr>
                <w:sz w:val="14"/>
              </w:rPr>
              <w:t>оцењивањ</w:t>
            </w:r>
            <w:r>
              <w:rPr>
                <w:sz w:val="14"/>
              </w:rPr>
              <w:t>а.</w:t>
            </w:r>
          </w:p>
          <w:p w:rsidR="00E53F39" w:rsidRDefault="006408C0">
            <w:pPr>
              <w:pStyle w:val="TableParagraph"/>
              <w:numPr>
                <w:ilvl w:val="0"/>
                <w:numId w:val="797"/>
              </w:numPr>
              <w:tabs>
                <w:tab w:val="left" w:pos="175"/>
              </w:tabs>
              <w:spacing w:line="237" w:lineRule="auto"/>
              <w:ind w:right="537"/>
              <w:rPr>
                <w:sz w:val="14"/>
              </w:rPr>
            </w:pPr>
            <w:r>
              <w:rPr>
                <w:sz w:val="14"/>
              </w:rPr>
              <w:t>Недељни приказ броја часова дат је</w:t>
            </w:r>
            <w:r>
              <w:rPr>
                <w:spacing w:val="-15"/>
                <w:sz w:val="14"/>
              </w:rPr>
              <w:t xml:space="preserve"> </w:t>
            </w:r>
            <w:r>
              <w:rPr>
                <w:sz w:val="14"/>
              </w:rPr>
              <w:t>у гантограму.</w:t>
            </w:r>
          </w:p>
          <w:p w:rsidR="00E53F39" w:rsidRDefault="00E53F39">
            <w:pPr>
              <w:pStyle w:val="TableParagraph"/>
              <w:spacing w:before="8"/>
              <w:ind w:left="0" w:firstLine="0"/>
              <w:rPr>
                <w:b/>
                <w:sz w:val="13"/>
              </w:rPr>
            </w:pPr>
          </w:p>
          <w:p w:rsidR="00E53F39" w:rsidRDefault="006408C0">
            <w:pPr>
              <w:pStyle w:val="TableParagraph"/>
              <w:spacing w:line="161" w:lineRule="exact"/>
              <w:ind w:left="54" w:firstLine="0"/>
              <w:rPr>
                <w:b/>
                <w:sz w:val="14"/>
              </w:rPr>
            </w:pPr>
            <w:r>
              <w:rPr>
                <w:b/>
                <w:sz w:val="14"/>
              </w:rPr>
              <w:t>Облици наставе и трајање</w:t>
            </w:r>
          </w:p>
          <w:p w:rsidR="00E53F39" w:rsidRDefault="006408C0">
            <w:pPr>
              <w:pStyle w:val="TableParagraph"/>
              <w:ind w:left="54" w:right="247" w:firstLine="0"/>
              <w:rPr>
                <w:sz w:val="14"/>
              </w:rPr>
            </w:pPr>
            <w:r>
              <w:rPr>
                <w:sz w:val="14"/>
              </w:rPr>
              <w:t>Модул се реализује кроз следеће облике наставе:</w:t>
            </w:r>
          </w:p>
          <w:p w:rsidR="00E53F39" w:rsidRDefault="006408C0">
            <w:pPr>
              <w:pStyle w:val="TableParagraph"/>
              <w:numPr>
                <w:ilvl w:val="0"/>
                <w:numId w:val="797"/>
              </w:numPr>
              <w:tabs>
                <w:tab w:val="left" w:pos="175"/>
              </w:tabs>
              <w:spacing w:line="159" w:lineRule="exact"/>
              <w:rPr>
                <w:b/>
                <w:sz w:val="14"/>
              </w:rPr>
            </w:pPr>
            <w:r>
              <w:rPr>
                <w:sz w:val="14"/>
              </w:rPr>
              <w:t xml:space="preserve">теоријска настава </w:t>
            </w:r>
            <w:r>
              <w:rPr>
                <w:b/>
                <w:sz w:val="14"/>
              </w:rPr>
              <w:t>(30</w:t>
            </w:r>
            <w:r>
              <w:rPr>
                <w:b/>
                <w:spacing w:val="-2"/>
                <w:sz w:val="14"/>
              </w:rPr>
              <w:t xml:space="preserve"> </w:t>
            </w:r>
            <w:r>
              <w:rPr>
                <w:b/>
                <w:sz w:val="14"/>
              </w:rPr>
              <w:t>часова)</w:t>
            </w:r>
          </w:p>
          <w:p w:rsidR="00E53F39" w:rsidRDefault="006408C0">
            <w:pPr>
              <w:pStyle w:val="TableParagraph"/>
              <w:numPr>
                <w:ilvl w:val="0"/>
                <w:numId w:val="797"/>
              </w:numPr>
              <w:tabs>
                <w:tab w:val="left" w:pos="175"/>
              </w:tabs>
              <w:spacing w:line="160" w:lineRule="exact"/>
              <w:rPr>
                <w:b/>
                <w:sz w:val="14"/>
              </w:rPr>
            </w:pPr>
            <w:r>
              <w:rPr>
                <w:sz w:val="14"/>
              </w:rPr>
              <w:t xml:space="preserve">учење кроз рад </w:t>
            </w:r>
            <w:r>
              <w:rPr>
                <w:b/>
                <w:sz w:val="14"/>
              </w:rPr>
              <w:t>(45</w:t>
            </w:r>
            <w:r>
              <w:rPr>
                <w:b/>
                <w:spacing w:val="-2"/>
                <w:sz w:val="14"/>
              </w:rPr>
              <w:t xml:space="preserve"> </w:t>
            </w:r>
            <w:r>
              <w:rPr>
                <w:b/>
                <w:sz w:val="14"/>
              </w:rPr>
              <w:t>часова)</w:t>
            </w:r>
          </w:p>
          <w:p w:rsidR="00E53F39" w:rsidRDefault="006408C0">
            <w:pPr>
              <w:pStyle w:val="TableParagraph"/>
              <w:numPr>
                <w:ilvl w:val="0"/>
                <w:numId w:val="797"/>
              </w:numPr>
              <w:tabs>
                <w:tab w:val="left" w:pos="175"/>
              </w:tabs>
              <w:spacing w:line="161" w:lineRule="exact"/>
              <w:rPr>
                <w:b/>
                <w:sz w:val="14"/>
              </w:rPr>
            </w:pPr>
            <w:r>
              <w:rPr>
                <w:sz w:val="14"/>
              </w:rPr>
              <w:t xml:space="preserve">учење кроз рад </w:t>
            </w:r>
            <w:r>
              <w:rPr>
                <w:b/>
                <w:sz w:val="14"/>
              </w:rPr>
              <w:t>у блоку (35</w:t>
            </w:r>
            <w:r>
              <w:rPr>
                <w:b/>
                <w:spacing w:val="-6"/>
                <w:sz w:val="14"/>
              </w:rPr>
              <w:t xml:space="preserve"> </w:t>
            </w:r>
            <w:r>
              <w:rPr>
                <w:b/>
                <w:sz w:val="14"/>
              </w:rPr>
              <w:t>часова)</w:t>
            </w:r>
          </w:p>
          <w:p w:rsidR="00E53F39" w:rsidRDefault="00E53F39">
            <w:pPr>
              <w:pStyle w:val="TableParagraph"/>
              <w:spacing w:before="9"/>
              <w:ind w:left="0" w:firstLine="0"/>
              <w:rPr>
                <w:b/>
                <w:sz w:val="13"/>
              </w:rPr>
            </w:pPr>
          </w:p>
          <w:p w:rsidR="00E53F39" w:rsidRDefault="006408C0">
            <w:pPr>
              <w:pStyle w:val="TableParagraph"/>
              <w:spacing w:before="1" w:line="161" w:lineRule="exact"/>
              <w:ind w:left="54" w:firstLine="0"/>
              <w:rPr>
                <w:b/>
                <w:sz w:val="14"/>
              </w:rPr>
            </w:pPr>
            <w:r>
              <w:rPr>
                <w:b/>
                <w:sz w:val="14"/>
              </w:rPr>
              <w:t>Подела одељења на групе</w:t>
            </w:r>
          </w:p>
          <w:p w:rsidR="00E53F39" w:rsidRDefault="006408C0">
            <w:pPr>
              <w:pStyle w:val="TableParagraph"/>
              <w:ind w:left="54" w:firstLine="0"/>
              <w:rPr>
                <w:sz w:val="14"/>
              </w:rPr>
            </w:pPr>
            <w:r>
              <w:rPr>
                <w:sz w:val="14"/>
              </w:rPr>
              <w:t>Одељење се дели на 3 групе приликом реализа- ције:</w:t>
            </w:r>
          </w:p>
          <w:p w:rsidR="00E53F39" w:rsidRDefault="006408C0">
            <w:pPr>
              <w:pStyle w:val="TableParagraph"/>
              <w:numPr>
                <w:ilvl w:val="0"/>
                <w:numId w:val="797"/>
              </w:numPr>
              <w:tabs>
                <w:tab w:val="left" w:pos="175"/>
              </w:tabs>
              <w:spacing w:line="159" w:lineRule="exact"/>
              <w:rPr>
                <w:sz w:val="14"/>
              </w:rPr>
            </w:pPr>
            <w:r>
              <w:rPr>
                <w:sz w:val="14"/>
              </w:rPr>
              <w:t>учења кроз рад</w:t>
            </w:r>
          </w:p>
          <w:p w:rsidR="00E53F39" w:rsidRDefault="006408C0">
            <w:pPr>
              <w:pStyle w:val="TableParagraph"/>
              <w:numPr>
                <w:ilvl w:val="0"/>
                <w:numId w:val="797"/>
              </w:numPr>
              <w:tabs>
                <w:tab w:val="left" w:pos="175"/>
              </w:tabs>
              <w:spacing w:line="161" w:lineRule="exact"/>
              <w:rPr>
                <w:sz w:val="14"/>
              </w:rPr>
            </w:pPr>
            <w:r>
              <w:rPr>
                <w:sz w:val="14"/>
              </w:rPr>
              <w:t>учења кроз рад у</w:t>
            </w:r>
            <w:r>
              <w:rPr>
                <w:spacing w:val="-9"/>
                <w:sz w:val="14"/>
              </w:rPr>
              <w:t xml:space="preserve"> </w:t>
            </w:r>
            <w:r>
              <w:rPr>
                <w:sz w:val="14"/>
              </w:rPr>
              <w:t>блоку</w:t>
            </w:r>
          </w:p>
          <w:p w:rsidR="00E53F39" w:rsidRDefault="00E53F39">
            <w:pPr>
              <w:pStyle w:val="TableParagraph"/>
              <w:spacing w:before="8"/>
              <w:ind w:left="0" w:firstLine="0"/>
              <w:rPr>
                <w:b/>
                <w:sz w:val="13"/>
              </w:rPr>
            </w:pPr>
          </w:p>
          <w:p w:rsidR="00E53F39" w:rsidRDefault="006408C0">
            <w:pPr>
              <w:pStyle w:val="TableParagraph"/>
              <w:spacing w:before="1" w:line="161" w:lineRule="exact"/>
              <w:ind w:left="54" w:firstLine="0"/>
              <w:rPr>
                <w:b/>
                <w:sz w:val="14"/>
              </w:rPr>
            </w:pPr>
            <w:r>
              <w:rPr>
                <w:b/>
                <w:sz w:val="14"/>
              </w:rPr>
              <w:t>Место реализације наставе</w:t>
            </w:r>
          </w:p>
          <w:p w:rsidR="00E53F39" w:rsidRDefault="006408C0">
            <w:pPr>
              <w:pStyle w:val="TableParagraph"/>
              <w:numPr>
                <w:ilvl w:val="0"/>
                <w:numId w:val="797"/>
              </w:numPr>
              <w:tabs>
                <w:tab w:val="left" w:pos="175"/>
              </w:tabs>
              <w:spacing w:line="160" w:lineRule="exact"/>
              <w:rPr>
                <w:sz w:val="14"/>
              </w:rPr>
            </w:pPr>
            <w:r>
              <w:rPr>
                <w:sz w:val="14"/>
              </w:rPr>
              <w:t>Теоријска настава се реализује у</w:t>
            </w:r>
            <w:r>
              <w:rPr>
                <w:spacing w:val="-8"/>
                <w:sz w:val="14"/>
              </w:rPr>
              <w:t xml:space="preserve"> </w:t>
            </w:r>
            <w:r>
              <w:rPr>
                <w:sz w:val="14"/>
              </w:rPr>
              <w:t>учионици.</w:t>
            </w:r>
          </w:p>
          <w:p w:rsidR="00E53F39" w:rsidRDefault="006408C0">
            <w:pPr>
              <w:pStyle w:val="TableParagraph"/>
              <w:numPr>
                <w:ilvl w:val="0"/>
                <w:numId w:val="797"/>
              </w:numPr>
              <w:tabs>
                <w:tab w:val="left" w:pos="175"/>
              </w:tabs>
              <w:ind w:right="78"/>
              <w:rPr>
                <w:sz w:val="14"/>
              </w:rPr>
            </w:pPr>
            <w:r>
              <w:rPr>
                <w:sz w:val="14"/>
              </w:rPr>
              <w:t>Учење кроз рад се реализује у</w:t>
            </w:r>
            <w:r>
              <w:rPr>
                <w:spacing w:val="-14"/>
                <w:sz w:val="14"/>
              </w:rPr>
              <w:t xml:space="preserve"> </w:t>
            </w:r>
            <w:r>
              <w:rPr>
                <w:sz w:val="14"/>
              </w:rPr>
              <w:t>аеродромским предузећима на међународном</w:t>
            </w:r>
            <w:r>
              <w:rPr>
                <w:spacing w:val="-4"/>
                <w:sz w:val="14"/>
              </w:rPr>
              <w:t xml:space="preserve"> </w:t>
            </w:r>
            <w:r>
              <w:rPr>
                <w:spacing w:val="-3"/>
                <w:sz w:val="14"/>
              </w:rPr>
              <w:t>аеродрому.</w:t>
            </w:r>
          </w:p>
          <w:p w:rsidR="00E53F39" w:rsidRDefault="006408C0">
            <w:pPr>
              <w:pStyle w:val="TableParagraph"/>
              <w:numPr>
                <w:ilvl w:val="0"/>
                <w:numId w:val="797"/>
              </w:numPr>
              <w:tabs>
                <w:tab w:val="left" w:pos="175"/>
              </w:tabs>
              <w:ind w:right="47"/>
              <w:rPr>
                <w:sz w:val="14"/>
              </w:rPr>
            </w:pPr>
            <w:r>
              <w:rPr>
                <w:sz w:val="14"/>
              </w:rPr>
              <w:t xml:space="preserve">Учење кроз рад </w:t>
            </w:r>
            <w:r>
              <w:rPr>
                <w:sz w:val="14"/>
              </w:rPr>
              <w:t>у блоку се реализује у аеродромским предузећима на</w:t>
            </w:r>
            <w:r>
              <w:rPr>
                <w:spacing w:val="-22"/>
                <w:sz w:val="14"/>
              </w:rPr>
              <w:t xml:space="preserve"> </w:t>
            </w:r>
            <w:r>
              <w:rPr>
                <w:sz w:val="14"/>
              </w:rPr>
              <w:t xml:space="preserve">међународном </w:t>
            </w:r>
            <w:r>
              <w:rPr>
                <w:spacing w:val="-3"/>
                <w:sz w:val="14"/>
              </w:rPr>
              <w:t>аеродрому.</w:t>
            </w:r>
          </w:p>
          <w:p w:rsidR="00E53F39" w:rsidRDefault="00E53F39">
            <w:pPr>
              <w:pStyle w:val="TableParagraph"/>
              <w:spacing w:before="5"/>
              <w:ind w:left="0" w:firstLine="0"/>
              <w:rPr>
                <w:b/>
                <w:sz w:val="13"/>
              </w:rPr>
            </w:pPr>
          </w:p>
          <w:p w:rsidR="00E53F39" w:rsidRDefault="006408C0">
            <w:pPr>
              <w:pStyle w:val="TableParagraph"/>
              <w:spacing w:line="161" w:lineRule="exact"/>
              <w:ind w:left="54" w:firstLine="0"/>
              <w:rPr>
                <w:b/>
                <w:sz w:val="14"/>
              </w:rPr>
            </w:pPr>
            <w:r>
              <w:rPr>
                <w:b/>
                <w:sz w:val="14"/>
              </w:rPr>
              <w:t>Препоруке за реализацију наставе</w:t>
            </w:r>
          </w:p>
          <w:p w:rsidR="00E53F39" w:rsidRDefault="006408C0">
            <w:pPr>
              <w:pStyle w:val="TableParagraph"/>
              <w:numPr>
                <w:ilvl w:val="0"/>
                <w:numId w:val="797"/>
              </w:numPr>
              <w:tabs>
                <w:tab w:val="left" w:pos="175"/>
              </w:tabs>
              <w:ind w:right="193"/>
              <w:rPr>
                <w:sz w:val="14"/>
              </w:rPr>
            </w:pPr>
            <w:r>
              <w:rPr>
                <w:sz w:val="14"/>
              </w:rPr>
              <w:t>Теоријска настава реализоваће се према садржају модуларне јединице</w:t>
            </w:r>
            <w:r>
              <w:rPr>
                <w:spacing w:val="-24"/>
                <w:sz w:val="14"/>
              </w:rPr>
              <w:t xml:space="preserve"> </w:t>
            </w:r>
            <w:r>
              <w:rPr>
                <w:sz w:val="14"/>
              </w:rPr>
              <w:t>коришћењем одговарајућих презентација (литературе, шема и</w:t>
            </w:r>
            <w:r>
              <w:rPr>
                <w:spacing w:val="-2"/>
                <w:sz w:val="14"/>
              </w:rPr>
              <w:t xml:space="preserve"> </w:t>
            </w:r>
            <w:r>
              <w:rPr>
                <w:sz w:val="14"/>
              </w:rPr>
              <w:t>др.).</w:t>
            </w:r>
          </w:p>
          <w:p w:rsidR="00E53F39" w:rsidRDefault="006408C0">
            <w:pPr>
              <w:pStyle w:val="TableParagraph"/>
              <w:numPr>
                <w:ilvl w:val="0"/>
                <w:numId w:val="797"/>
              </w:numPr>
              <w:tabs>
                <w:tab w:val="left" w:pos="175"/>
              </w:tabs>
              <w:spacing w:line="237" w:lineRule="auto"/>
              <w:ind w:right="170"/>
              <w:rPr>
                <w:sz w:val="14"/>
              </w:rPr>
            </w:pPr>
            <w:r>
              <w:rPr>
                <w:sz w:val="14"/>
              </w:rPr>
              <w:t>Учење кроз рад реализоваће се у аеро- дромским предузећима на међународном аеродрому</w:t>
            </w:r>
            <w:r>
              <w:rPr>
                <w:spacing w:val="-8"/>
                <w:sz w:val="14"/>
              </w:rPr>
              <w:t xml:space="preserve"> </w:t>
            </w:r>
            <w:r>
              <w:rPr>
                <w:sz w:val="14"/>
              </w:rPr>
              <w:t>у</w:t>
            </w:r>
            <w:r>
              <w:rPr>
                <w:spacing w:val="-8"/>
                <w:sz w:val="14"/>
              </w:rPr>
              <w:t xml:space="preserve"> </w:t>
            </w:r>
            <w:r>
              <w:rPr>
                <w:sz w:val="14"/>
              </w:rPr>
              <w:t>складу</w:t>
            </w:r>
            <w:r>
              <w:rPr>
                <w:spacing w:val="-8"/>
                <w:sz w:val="14"/>
              </w:rPr>
              <w:t xml:space="preserve"> </w:t>
            </w:r>
            <w:r>
              <w:rPr>
                <w:sz w:val="14"/>
              </w:rPr>
              <w:t>са</w:t>
            </w:r>
            <w:r>
              <w:rPr>
                <w:spacing w:val="-8"/>
                <w:sz w:val="14"/>
              </w:rPr>
              <w:t xml:space="preserve"> </w:t>
            </w:r>
            <w:r>
              <w:rPr>
                <w:sz w:val="14"/>
              </w:rPr>
              <w:t>исходима</w:t>
            </w:r>
            <w:r>
              <w:rPr>
                <w:spacing w:val="-8"/>
                <w:sz w:val="14"/>
              </w:rPr>
              <w:t xml:space="preserve"> </w:t>
            </w:r>
            <w:r>
              <w:rPr>
                <w:sz w:val="14"/>
              </w:rPr>
              <w:t>модуларне јединице.</w:t>
            </w:r>
          </w:p>
        </w:tc>
      </w:tr>
    </w:tbl>
    <w:p w:rsidR="00E53F39" w:rsidRDefault="00E53F39">
      <w:pPr>
        <w:spacing w:line="237" w:lineRule="auto"/>
        <w:rPr>
          <w:sz w:val="14"/>
        </w:rPr>
        <w:sectPr w:rsidR="00E53F39">
          <w:pgSz w:w="11910" w:h="15740"/>
          <w:pgMar w:top="180" w:right="54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8"/>
        <w:gridCol w:w="2552"/>
        <w:gridCol w:w="2949"/>
        <w:gridCol w:w="2949"/>
      </w:tblGrid>
      <w:tr w:rsidR="00E53F39">
        <w:trPr>
          <w:trHeight w:val="2120"/>
        </w:trPr>
        <w:tc>
          <w:tcPr>
            <w:tcW w:w="2098" w:type="dxa"/>
          </w:tcPr>
          <w:p w:rsidR="00E53F39" w:rsidRDefault="00E53F39">
            <w:pPr>
              <w:pStyle w:val="TableParagraph"/>
              <w:ind w:left="0" w:firstLine="0"/>
              <w:rPr>
                <w:sz w:val="14"/>
              </w:rPr>
            </w:pPr>
          </w:p>
        </w:tc>
        <w:tc>
          <w:tcPr>
            <w:tcW w:w="2552" w:type="dxa"/>
          </w:tcPr>
          <w:p w:rsidR="00E53F39" w:rsidRDefault="006408C0">
            <w:pPr>
              <w:pStyle w:val="TableParagraph"/>
              <w:numPr>
                <w:ilvl w:val="0"/>
                <w:numId w:val="796"/>
              </w:numPr>
              <w:tabs>
                <w:tab w:val="left" w:pos="176"/>
              </w:tabs>
              <w:spacing w:before="18"/>
              <w:ind w:right="70" w:hanging="119"/>
              <w:rPr>
                <w:sz w:val="14"/>
              </w:rPr>
            </w:pPr>
            <w:r>
              <w:rPr>
                <w:sz w:val="14"/>
              </w:rPr>
              <w:t>спроводи припрему за улазак</w:t>
            </w:r>
            <w:r>
              <w:rPr>
                <w:spacing w:val="-26"/>
                <w:sz w:val="14"/>
              </w:rPr>
              <w:t xml:space="preserve"> </w:t>
            </w:r>
            <w:r>
              <w:rPr>
                <w:sz w:val="14"/>
              </w:rPr>
              <w:t>спасила- ца у</w:t>
            </w:r>
            <w:r>
              <w:rPr>
                <w:spacing w:val="-2"/>
                <w:sz w:val="14"/>
              </w:rPr>
              <w:t xml:space="preserve"> </w:t>
            </w:r>
            <w:r>
              <w:rPr>
                <w:sz w:val="14"/>
              </w:rPr>
              <w:t>ваздухоплов;</w:t>
            </w:r>
          </w:p>
          <w:p w:rsidR="00E53F39" w:rsidRDefault="006408C0">
            <w:pPr>
              <w:pStyle w:val="TableParagraph"/>
              <w:numPr>
                <w:ilvl w:val="0"/>
                <w:numId w:val="796"/>
              </w:numPr>
              <w:tabs>
                <w:tab w:val="left" w:pos="176"/>
              </w:tabs>
              <w:ind w:right="58" w:hanging="119"/>
              <w:rPr>
                <w:sz w:val="14"/>
              </w:rPr>
            </w:pPr>
            <w:r>
              <w:rPr>
                <w:sz w:val="14"/>
              </w:rPr>
              <w:t>сагледа услове за слање тима/тимова</w:t>
            </w:r>
            <w:r>
              <w:rPr>
                <w:spacing w:val="-17"/>
                <w:sz w:val="14"/>
              </w:rPr>
              <w:t xml:space="preserve"> </w:t>
            </w:r>
            <w:r>
              <w:rPr>
                <w:sz w:val="14"/>
              </w:rPr>
              <w:t>у ваздухоплов;</w:t>
            </w:r>
          </w:p>
          <w:p w:rsidR="00E53F39" w:rsidRDefault="006408C0">
            <w:pPr>
              <w:pStyle w:val="TableParagraph"/>
              <w:numPr>
                <w:ilvl w:val="0"/>
                <w:numId w:val="796"/>
              </w:numPr>
              <w:tabs>
                <w:tab w:val="left" w:pos="176"/>
              </w:tabs>
              <w:ind w:right="170" w:hanging="119"/>
              <w:rPr>
                <w:sz w:val="14"/>
              </w:rPr>
            </w:pPr>
            <w:r>
              <w:rPr>
                <w:sz w:val="14"/>
              </w:rPr>
              <w:t>познаје опасности приликом</w:t>
            </w:r>
            <w:r>
              <w:rPr>
                <w:spacing w:val="-22"/>
                <w:sz w:val="14"/>
              </w:rPr>
              <w:t xml:space="preserve"> </w:t>
            </w:r>
            <w:r>
              <w:rPr>
                <w:sz w:val="14"/>
              </w:rPr>
              <w:t>гашења унутрашњих</w:t>
            </w:r>
            <w:r>
              <w:rPr>
                <w:spacing w:val="-1"/>
                <w:sz w:val="14"/>
              </w:rPr>
              <w:t xml:space="preserve"> </w:t>
            </w:r>
            <w:r>
              <w:rPr>
                <w:sz w:val="14"/>
              </w:rPr>
              <w:t>пожара;</w:t>
            </w:r>
          </w:p>
          <w:p w:rsidR="00E53F39" w:rsidRDefault="006408C0">
            <w:pPr>
              <w:pStyle w:val="TableParagraph"/>
              <w:numPr>
                <w:ilvl w:val="0"/>
                <w:numId w:val="796"/>
              </w:numPr>
              <w:tabs>
                <w:tab w:val="left" w:pos="176"/>
              </w:tabs>
              <w:ind w:right="69" w:hanging="119"/>
              <w:rPr>
                <w:sz w:val="14"/>
              </w:rPr>
            </w:pPr>
            <w:r>
              <w:rPr>
                <w:sz w:val="14"/>
              </w:rPr>
              <w:t>разликује врсте трагова и</w:t>
            </w:r>
            <w:r>
              <w:rPr>
                <w:spacing w:val="-26"/>
                <w:sz w:val="14"/>
              </w:rPr>
              <w:t xml:space="preserve"> </w:t>
            </w:r>
            <w:r>
              <w:rPr>
                <w:sz w:val="14"/>
              </w:rPr>
              <w:t xml:space="preserve">начин њихо- вог осигурања </w:t>
            </w:r>
            <w:r>
              <w:rPr>
                <w:spacing w:val="-5"/>
                <w:sz w:val="14"/>
              </w:rPr>
              <w:t xml:space="preserve">код </w:t>
            </w:r>
            <w:r>
              <w:rPr>
                <w:sz w:val="14"/>
              </w:rPr>
              <w:t>удеса или незгоде ваздухоплова;</w:t>
            </w:r>
          </w:p>
          <w:p w:rsidR="00E53F39" w:rsidRDefault="006408C0">
            <w:pPr>
              <w:pStyle w:val="TableParagraph"/>
              <w:numPr>
                <w:ilvl w:val="0"/>
                <w:numId w:val="796"/>
              </w:numPr>
              <w:tabs>
                <w:tab w:val="left" w:pos="176"/>
              </w:tabs>
              <w:spacing w:line="237" w:lineRule="auto"/>
              <w:ind w:right="403" w:hanging="119"/>
              <w:rPr>
                <w:sz w:val="14"/>
              </w:rPr>
            </w:pPr>
            <w:r>
              <w:rPr>
                <w:sz w:val="14"/>
              </w:rPr>
              <w:t>спроведи поступке по</w:t>
            </w:r>
            <w:r>
              <w:rPr>
                <w:spacing w:val="-17"/>
                <w:sz w:val="14"/>
              </w:rPr>
              <w:t xml:space="preserve"> </w:t>
            </w:r>
            <w:r>
              <w:rPr>
                <w:sz w:val="14"/>
              </w:rPr>
              <w:t>завршетку акције гашења и</w:t>
            </w:r>
            <w:r>
              <w:rPr>
                <w:spacing w:val="-4"/>
                <w:sz w:val="14"/>
              </w:rPr>
              <w:t xml:space="preserve"> </w:t>
            </w:r>
            <w:r>
              <w:rPr>
                <w:sz w:val="14"/>
              </w:rPr>
              <w:t>спасавања;</w:t>
            </w:r>
          </w:p>
          <w:p w:rsidR="00E53F39" w:rsidRDefault="006408C0">
            <w:pPr>
              <w:pStyle w:val="TableParagraph"/>
              <w:numPr>
                <w:ilvl w:val="0"/>
                <w:numId w:val="796"/>
              </w:numPr>
              <w:tabs>
                <w:tab w:val="left" w:pos="176"/>
              </w:tabs>
              <w:ind w:right="134" w:hanging="119"/>
              <w:rPr>
                <w:sz w:val="14"/>
              </w:rPr>
            </w:pPr>
            <w:r>
              <w:rPr>
                <w:sz w:val="14"/>
              </w:rPr>
              <w:t xml:space="preserve">спроведи акције </w:t>
            </w:r>
            <w:r>
              <w:rPr>
                <w:spacing w:val="-5"/>
                <w:sz w:val="14"/>
              </w:rPr>
              <w:t xml:space="preserve">код </w:t>
            </w:r>
            <w:r>
              <w:rPr>
                <w:sz w:val="14"/>
              </w:rPr>
              <w:t>пожара на објек- тима</w:t>
            </w:r>
            <w:r>
              <w:rPr>
                <w:spacing w:val="-1"/>
                <w:sz w:val="14"/>
              </w:rPr>
              <w:t xml:space="preserve"> </w:t>
            </w:r>
            <w:r>
              <w:rPr>
                <w:sz w:val="14"/>
              </w:rPr>
              <w:t>аеродрома;</w:t>
            </w:r>
          </w:p>
        </w:tc>
        <w:tc>
          <w:tcPr>
            <w:tcW w:w="2949" w:type="dxa"/>
          </w:tcPr>
          <w:p w:rsidR="00E53F39" w:rsidRDefault="006408C0">
            <w:pPr>
              <w:pStyle w:val="TableParagraph"/>
              <w:numPr>
                <w:ilvl w:val="0"/>
                <w:numId w:val="795"/>
              </w:numPr>
              <w:tabs>
                <w:tab w:val="left" w:pos="161"/>
              </w:tabs>
              <w:spacing w:before="18"/>
              <w:ind w:right="226"/>
              <w:rPr>
                <w:sz w:val="14"/>
              </w:rPr>
            </w:pPr>
            <w:r>
              <w:rPr>
                <w:sz w:val="14"/>
              </w:rPr>
              <w:t>Опас</w:t>
            </w:r>
            <w:r>
              <w:rPr>
                <w:sz w:val="14"/>
              </w:rPr>
              <w:t>ности приликом гашења</w:t>
            </w:r>
            <w:r>
              <w:rPr>
                <w:spacing w:val="-20"/>
                <w:sz w:val="14"/>
              </w:rPr>
              <w:t xml:space="preserve"> </w:t>
            </w:r>
            <w:r>
              <w:rPr>
                <w:sz w:val="14"/>
              </w:rPr>
              <w:t>унутрашњих пожара;</w:t>
            </w:r>
          </w:p>
          <w:p w:rsidR="00E53F39" w:rsidRDefault="006408C0">
            <w:pPr>
              <w:pStyle w:val="TableParagraph"/>
              <w:numPr>
                <w:ilvl w:val="0"/>
                <w:numId w:val="795"/>
              </w:numPr>
              <w:tabs>
                <w:tab w:val="left" w:pos="161"/>
              </w:tabs>
              <w:ind w:right="243"/>
              <w:rPr>
                <w:sz w:val="14"/>
              </w:rPr>
            </w:pPr>
            <w:r>
              <w:rPr>
                <w:sz w:val="14"/>
              </w:rPr>
              <w:t>Врсте трагова и начин њиховог</w:t>
            </w:r>
            <w:r>
              <w:rPr>
                <w:spacing w:val="-18"/>
                <w:sz w:val="14"/>
              </w:rPr>
              <w:t xml:space="preserve"> </w:t>
            </w:r>
            <w:r>
              <w:rPr>
                <w:sz w:val="14"/>
              </w:rPr>
              <w:t xml:space="preserve">осигурања </w:t>
            </w:r>
            <w:r>
              <w:rPr>
                <w:spacing w:val="-5"/>
                <w:sz w:val="14"/>
              </w:rPr>
              <w:t xml:space="preserve">код </w:t>
            </w:r>
            <w:r>
              <w:rPr>
                <w:sz w:val="14"/>
              </w:rPr>
              <w:t>удеса или незгоде</w:t>
            </w:r>
            <w:r>
              <w:rPr>
                <w:spacing w:val="-4"/>
                <w:sz w:val="14"/>
              </w:rPr>
              <w:t xml:space="preserve"> </w:t>
            </w:r>
            <w:r>
              <w:rPr>
                <w:sz w:val="14"/>
              </w:rPr>
              <w:t>ваздухоплова;</w:t>
            </w:r>
          </w:p>
          <w:p w:rsidR="00E53F39" w:rsidRDefault="006408C0">
            <w:pPr>
              <w:pStyle w:val="TableParagraph"/>
              <w:numPr>
                <w:ilvl w:val="0"/>
                <w:numId w:val="795"/>
              </w:numPr>
              <w:tabs>
                <w:tab w:val="left" w:pos="161"/>
              </w:tabs>
              <w:ind w:right="128"/>
              <w:rPr>
                <w:sz w:val="14"/>
              </w:rPr>
            </w:pPr>
            <w:r>
              <w:rPr>
                <w:sz w:val="14"/>
              </w:rPr>
              <w:t>Дужности руководиоца по завршетку</w:t>
            </w:r>
            <w:r>
              <w:rPr>
                <w:spacing w:val="-25"/>
                <w:sz w:val="14"/>
              </w:rPr>
              <w:t xml:space="preserve"> </w:t>
            </w:r>
            <w:r>
              <w:rPr>
                <w:sz w:val="14"/>
              </w:rPr>
              <w:t>акције гашења и</w:t>
            </w:r>
            <w:r>
              <w:rPr>
                <w:spacing w:val="-3"/>
                <w:sz w:val="14"/>
              </w:rPr>
              <w:t xml:space="preserve"> </w:t>
            </w:r>
            <w:r>
              <w:rPr>
                <w:sz w:val="14"/>
              </w:rPr>
              <w:t>спасавања;</w:t>
            </w:r>
          </w:p>
          <w:p w:rsidR="00E53F39" w:rsidRDefault="006408C0">
            <w:pPr>
              <w:pStyle w:val="TableParagraph"/>
              <w:numPr>
                <w:ilvl w:val="0"/>
                <w:numId w:val="794"/>
              </w:numPr>
              <w:tabs>
                <w:tab w:val="left" w:pos="176"/>
              </w:tabs>
              <w:spacing w:line="159" w:lineRule="exact"/>
              <w:rPr>
                <w:sz w:val="14"/>
              </w:rPr>
            </w:pPr>
            <w:r>
              <w:rPr>
                <w:sz w:val="14"/>
              </w:rPr>
              <w:t>Пожари на објектима</w:t>
            </w:r>
            <w:r>
              <w:rPr>
                <w:spacing w:val="-4"/>
                <w:sz w:val="14"/>
              </w:rPr>
              <w:t xml:space="preserve"> </w:t>
            </w:r>
            <w:r>
              <w:rPr>
                <w:sz w:val="14"/>
              </w:rPr>
              <w:t>аеродрома.</w:t>
            </w:r>
          </w:p>
        </w:tc>
        <w:tc>
          <w:tcPr>
            <w:tcW w:w="2949" w:type="dxa"/>
          </w:tcPr>
          <w:p w:rsidR="00E53F39" w:rsidRDefault="006408C0">
            <w:pPr>
              <w:pStyle w:val="TableParagraph"/>
              <w:numPr>
                <w:ilvl w:val="0"/>
                <w:numId w:val="793"/>
              </w:numPr>
              <w:tabs>
                <w:tab w:val="left" w:pos="175"/>
              </w:tabs>
              <w:spacing w:before="18"/>
              <w:ind w:right="47"/>
              <w:rPr>
                <w:sz w:val="14"/>
              </w:rPr>
            </w:pPr>
            <w:r>
              <w:rPr>
                <w:sz w:val="14"/>
              </w:rPr>
              <w:t>Учење кроз рад у блоку реализоваће се у аеродромским предузећима на</w:t>
            </w:r>
            <w:r>
              <w:rPr>
                <w:spacing w:val="-22"/>
                <w:sz w:val="14"/>
              </w:rPr>
              <w:t xml:space="preserve"> </w:t>
            </w:r>
            <w:r>
              <w:rPr>
                <w:sz w:val="14"/>
              </w:rPr>
              <w:t>међународном аеродрому у складу са исходима модуларне јединице.</w:t>
            </w:r>
          </w:p>
          <w:p w:rsidR="00E53F39" w:rsidRDefault="006408C0">
            <w:pPr>
              <w:pStyle w:val="TableParagraph"/>
              <w:numPr>
                <w:ilvl w:val="0"/>
                <w:numId w:val="793"/>
              </w:numPr>
              <w:tabs>
                <w:tab w:val="left" w:pos="175"/>
              </w:tabs>
              <w:spacing w:line="237" w:lineRule="auto"/>
              <w:ind w:right="150"/>
              <w:rPr>
                <w:sz w:val="14"/>
              </w:rPr>
            </w:pPr>
            <w:r>
              <w:rPr>
                <w:sz w:val="14"/>
              </w:rPr>
              <w:t>У току учења кроз рад ученици су</w:t>
            </w:r>
            <w:r>
              <w:rPr>
                <w:spacing w:val="-9"/>
                <w:sz w:val="14"/>
              </w:rPr>
              <w:t xml:space="preserve"> </w:t>
            </w:r>
            <w:r>
              <w:rPr>
                <w:sz w:val="14"/>
              </w:rPr>
              <w:t>обавезни да воде дневник учења кроз</w:t>
            </w:r>
            <w:r>
              <w:rPr>
                <w:spacing w:val="-2"/>
                <w:sz w:val="14"/>
              </w:rPr>
              <w:t xml:space="preserve"> </w:t>
            </w:r>
            <w:r>
              <w:rPr>
                <w:sz w:val="14"/>
              </w:rPr>
              <w:t>рад.</w:t>
            </w:r>
          </w:p>
          <w:p w:rsidR="00E53F39" w:rsidRDefault="00E53F39">
            <w:pPr>
              <w:pStyle w:val="TableParagraph"/>
              <w:spacing w:before="8"/>
              <w:ind w:left="0" w:firstLine="0"/>
              <w:rPr>
                <w:b/>
                <w:sz w:val="13"/>
              </w:rPr>
            </w:pPr>
          </w:p>
          <w:p w:rsidR="00E53F39" w:rsidRDefault="006408C0">
            <w:pPr>
              <w:pStyle w:val="TableParagraph"/>
              <w:spacing w:line="161" w:lineRule="exact"/>
              <w:ind w:left="54" w:firstLine="0"/>
              <w:rPr>
                <w:b/>
                <w:sz w:val="14"/>
              </w:rPr>
            </w:pPr>
            <w:r>
              <w:rPr>
                <w:b/>
                <w:sz w:val="14"/>
              </w:rPr>
              <w:t>Оцењивање</w:t>
            </w:r>
          </w:p>
          <w:p w:rsidR="00E53F39" w:rsidRDefault="006408C0">
            <w:pPr>
              <w:pStyle w:val="TableParagraph"/>
              <w:spacing w:line="160" w:lineRule="exact"/>
              <w:ind w:left="54" w:firstLine="0"/>
              <w:rPr>
                <w:sz w:val="14"/>
              </w:rPr>
            </w:pPr>
            <w:r>
              <w:rPr>
                <w:sz w:val="14"/>
              </w:rPr>
              <w:t>Вредновање остварености исхода вршити кроз:</w:t>
            </w:r>
          </w:p>
          <w:p w:rsidR="00E53F39" w:rsidRDefault="006408C0">
            <w:pPr>
              <w:pStyle w:val="TableParagraph"/>
              <w:numPr>
                <w:ilvl w:val="0"/>
                <w:numId w:val="793"/>
              </w:numPr>
              <w:tabs>
                <w:tab w:val="left" w:pos="175"/>
              </w:tabs>
              <w:spacing w:line="160"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793"/>
              </w:numPr>
              <w:tabs>
                <w:tab w:val="left" w:pos="175"/>
              </w:tabs>
              <w:spacing w:line="160" w:lineRule="exact"/>
              <w:rPr>
                <w:sz w:val="14"/>
              </w:rPr>
            </w:pPr>
            <w:r>
              <w:rPr>
                <w:sz w:val="14"/>
              </w:rPr>
              <w:t>тестове</w:t>
            </w:r>
            <w:r>
              <w:rPr>
                <w:spacing w:val="-1"/>
                <w:sz w:val="14"/>
              </w:rPr>
              <w:t xml:space="preserve"> </w:t>
            </w:r>
            <w:r>
              <w:rPr>
                <w:sz w:val="14"/>
              </w:rPr>
              <w:t>знања</w:t>
            </w:r>
          </w:p>
          <w:p w:rsidR="00E53F39" w:rsidRDefault="006408C0">
            <w:pPr>
              <w:pStyle w:val="TableParagraph"/>
              <w:numPr>
                <w:ilvl w:val="0"/>
                <w:numId w:val="793"/>
              </w:numPr>
              <w:tabs>
                <w:tab w:val="left" w:pos="175"/>
              </w:tabs>
              <w:spacing w:line="160" w:lineRule="exact"/>
              <w:rPr>
                <w:sz w:val="14"/>
              </w:rPr>
            </w:pPr>
            <w:r>
              <w:rPr>
                <w:sz w:val="14"/>
              </w:rPr>
              <w:t>тестове практичних</w:t>
            </w:r>
            <w:r>
              <w:rPr>
                <w:spacing w:val="-1"/>
                <w:sz w:val="14"/>
              </w:rPr>
              <w:t xml:space="preserve"> </w:t>
            </w:r>
            <w:r>
              <w:rPr>
                <w:sz w:val="14"/>
              </w:rPr>
              <w:t>вештина</w:t>
            </w:r>
          </w:p>
          <w:p w:rsidR="00E53F39" w:rsidRDefault="006408C0">
            <w:pPr>
              <w:pStyle w:val="TableParagraph"/>
              <w:numPr>
                <w:ilvl w:val="0"/>
                <w:numId w:val="793"/>
              </w:numPr>
              <w:tabs>
                <w:tab w:val="left" w:pos="175"/>
              </w:tabs>
              <w:spacing w:line="161" w:lineRule="exact"/>
              <w:rPr>
                <w:sz w:val="14"/>
              </w:rPr>
            </w:pPr>
            <w:r>
              <w:rPr>
                <w:sz w:val="14"/>
              </w:rPr>
              <w:t>дневник учења кроз рад</w:t>
            </w:r>
          </w:p>
        </w:tc>
      </w:tr>
    </w:tbl>
    <w:p w:rsidR="00E53F39" w:rsidRDefault="006408C0">
      <w:pPr>
        <w:pStyle w:val="Heading2"/>
        <w:spacing w:before="163" w:line="232" w:lineRule="auto"/>
        <w:ind w:right="136"/>
        <w:jc w:val="both"/>
      </w:pPr>
      <w:r>
        <w:rPr>
          <w:b/>
        </w:rPr>
        <w:t xml:space="preserve">Кључни појмови садржаја: </w:t>
      </w:r>
      <w:r>
        <w:t xml:space="preserve">хазардна зона, евакуациона зона, безбедносна зона, место састанка служби, мобилно командно место, заповедник на лицу </w:t>
      </w:r>
      <w:r>
        <w:rPr>
          <w:spacing w:val="-4"/>
        </w:rPr>
        <w:t xml:space="preserve">месту, </w:t>
      </w:r>
      <w:r>
        <w:t xml:space="preserve">спољашњи пожари на </w:t>
      </w:r>
      <w:r>
        <w:rPr>
          <w:spacing w:val="-3"/>
        </w:rPr>
        <w:t xml:space="preserve">авиону, колапс </w:t>
      </w:r>
      <w:r>
        <w:t xml:space="preserve">конструкције авиона, унутрашњи пожари на </w:t>
      </w:r>
      <w:r>
        <w:rPr>
          <w:spacing w:val="-3"/>
        </w:rPr>
        <w:t xml:space="preserve">авиону, </w:t>
      </w:r>
      <w:r>
        <w:t>одимљавање, тимо- ви спасилаца, пожари на објекти</w:t>
      </w:r>
      <w:r>
        <w:t>ма аеродрома.</w:t>
      </w:r>
    </w:p>
    <w:p w:rsidR="00E53F39" w:rsidRDefault="00E53F39">
      <w:pPr>
        <w:pStyle w:val="BodyText"/>
        <w:spacing w:before="8" w:line="240" w:lineRule="auto"/>
        <w:ind w:left="0" w:firstLine="0"/>
        <w:rPr>
          <w:sz w:val="16"/>
        </w:rPr>
      </w:pPr>
    </w:p>
    <w:p w:rsidR="00E53F39" w:rsidRDefault="006408C0">
      <w:pPr>
        <w:ind w:left="4274"/>
        <w:rPr>
          <w:b/>
          <w:sz w:val="18"/>
        </w:rPr>
      </w:pPr>
      <w:r>
        <w:rPr>
          <w:b/>
          <w:sz w:val="18"/>
        </w:rPr>
        <w:t>В: ИЗБОРНИ ПРЕДМЕТИ</w:t>
      </w:r>
    </w:p>
    <w:p w:rsidR="00E53F39" w:rsidRDefault="00E53F39">
      <w:pPr>
        <w:pStyle w:val="BodyText"/>
        <w:spacing w:line="240" w:lineRule="auto"/>
        <w:ind w:left="0" w:firstLine="0"/>
        <w:rPr>
          <w:b/>
          <w:sz w:val="23"/>
        </w:rPr>
      </w:pPr>
    </w:p>
    <w:p w:rsidR="00E53F39" w:rsidRDefault="006408C0">
      <w:pPr>
        <w:tabs>
          <w:tab w:val="left" w:pos="2424"/>
        </w:tabs>
        <w:ind w:left="157"/>
        <w:rPr>
          <w:b/>
          <w:sz w:val="14"/>
        </w:rPr>
      </w:pPr>
      <w:r>
        <w:rPr>
          <w:sz w:val="14"/>
        </w:rPr>
        <w:t>Назив</w:t>
      </w:r>
      <w:r>
        <w:rPr>
          <w:spacing w:val="-4"/>
          <w:sz w:val="14"/>
        </w:rPr>
        <w:t xml:space="preserve"> </w:t>
      </w:r>
      <w:r>
        <w:rPr>
          <w:sz w:val="14"/>
        </w:rPr>
        <w:t>предмета:</w:t>
      </w:r>
      <w:r>
        <w:rPr>
          <w:sz w:val="14"/>
        </w:rPr>
        <w:tab/>
      </w:r>
      <w:r>
        <w:rPr>
          <w:b/>
          <w:spacing w:val="-4"/>
          <w:sz w:val="14"/>
        </w:rPr>
        <w:t xml:space="preserve">ГЕОГРАФИЈА </w:t>
      </w:r>
      <w:r>
        <w:rPr>
          <w:b/>
          <w:sz w:val="14"/>
        </w:rPr>
        <w:t>– изборни</w:t>
      </w:r>
      <w:r>
        <w:rPr>
          <w:b/>
          <w:spacing w:val="3"/>
          <w:sz w:val="14"/>
        </w:rPr>
        <w:t xml:space="preserve"> </w:t>
      </w:r>
      <w:r>
        <w:rPr>
          <w:b/>
          <w:sz w:val="14"/>
        </w:rPr>
        <w:t>предмет</w:t>
      </w:r>
    </w:p>
    <w:p w:rsidR="00E53F39" w:rsidRDefault="006408C0">
      <w:pPr>
        <w:pStyle w:val="BodyText"/>
        <w:tabs>
          <w:tab w:val="left" w:pos="2424"/>
        </w:tabs>
        <w:spacing w:before="50" w:line="240" w:lineRule="auto"/>
        <w:ind w:right="579" w:hanging="2373"/>
      </w:pPr>
      <w:r>
        <w:t>Циљеви</w:t>
      </w:r>
      <w:r>
        <w:rPr>
          <w:spacing w:val="-4"/>
        </w:rPr>
        <w:t xml:space="preserve"> </w:t>
      </w:r>
      <w:r>
        <w:t>предмета:</w:t>
      </w:r>
      <w:r>
        <w:tab/>
        <w:t>–</w:t>
      </w:r>
      <w:r>
        <w:rPr>
          <w:spacing w:val="-3"/>
        </w:rPr>
        <w:t xml:space="preserve"> </w:t>
      </w:r>
      <w:r>
        <w:t>Да</w:t>
      </w:r>
      <w:r>
        <w:rPr>
          <w:spacing w:val="-4"/>
        </w:rPr>
        <w:t xml:space="preserve"> </w:t>
      </w:r>
      <w:r>
        <w:t>ученици</w:t>
      </w:r>
      <w:r>
        <w:rPr>
          <w:spacing w:val="-3"/>
        </w:rPr>
        <w:t xml:space="preserve"> </w:t>
      </w:r>
      <w:r>
        <w:t>упознају</w:t>
      </w:r>
      <w:r>
        <w:rPr>
          <w:spacing w:val="-3"/>
        </w:rPr>
        <w:t xml:space="preserve"> </w:t>
      </w:r>
      <w:r>
        <w:t>основне</w:t>
      </w:r>
      <w:r>
        <w:rPr>
          <w:spacing w:val="-3"/>
        </w:rPr>
        <w:t xml:space="preserve"> </w:t>
      </w:r>
      <w:r>
        <w:t>појмове,</w:t>
      </w:r>
      <w:r>
        <w:rPr>
          <w:spacing w:val="-3"/>
        </w:rPr>
        <w:t xml:space="preserve"> </w:t>
      </w:r>
      <w:r>
        <w:t>појаве</w:t>
      </w:r>
      <w:r>
        <w:rPr>
          <w:spacing w:val="-3"/>
        </w:rPr>
        <w:t xml:space="preserve"> </w:t>
      </w:r>
      <w:r>
        <w:t>и</w:t>
      </w:r>
      <w:r>
        <w:rPr>
          <w:spacing w:val="-4"/>
        </w:rPr>
        <w:t xml:space="preserve"> </w:t>
      </w:r>
      <w:r>
        <w:t>процесе,</w:t>
      </w:r>
      <w:r>
        <w:rPr>
          <w:spacing w:val="-3"/>
        </w:rPr>
        <w:t xml:space="preserve"> </w:t>
      </w:r>
      <w:r>
        <w:t>као</w:t>
      </w:r>
      <w:r>
        <w:rPr>
          <w:spacing w:val="-3"/>
        </w:rPr>
        <w:t xml:space="preserve"> </w:t>
      </w:r>
      <w:r>
        <w:t>и</w:t>
      </w:r>
      <w:r>
        <w:rPr>
          <w:spacing w:val="-4"/>
        </w:rPr>
        <w:t xml:space="preserve"> </w:t>
      </w:r>
      <w:r>
        <w:t>законитости</w:t>
      </w:r>
      <w:r>
        <w:rPr>
          <w:spacing w:val="-3"/>
        </w:rPr>
        <w:t xml:space="preserve"> </w:t>
      </w:r>
      <w:r>
        <w:t>из</w:t>
      </w:r>
      <w:r>
        <w:rPr>
          <w:spacing w:val="-4"/>
        </w:rPr>
        <w:t xml:space="preserve"> </w:t>
      </w:r>
      <w:r>
        <w:t>области</w:t>
      </w:r>
      <w:r>
        <w:rPr>
          <w:spacing w:val="-4"/>
        </w:rPr>
        <w:t xml:space="preserve"> </w:t>
      </w:r>
      <w:r>
        <w:t>друштвене</w:t>
      </w:r>
      <w:r>
        <w:rPr>
          <w:spacing w:val="-3"/>
        </w:rPr>
        <w:t xml:space="preserve"> </w:t>
      </w:r>
      <w:r>
        <w:t>географије,</w:t>
      </w:r>
      <w:r>
        <w:rPr>
          <w:spacing w:val="-3"/>
        </w:rPr>
        <w:t xml:space="preserve"> </w:t>
      </w:r>
      <w:r>
        <w:t>и</w:t>
      </w:r>
      <w:r>
        <w:rPr>
          <w:spacing w:val="-4"/>
        </w:rPr>
        <w:t xml:space="preserve"> </w:t>
      </w:r>
      <w:r>
        <w:t>њихове</w:t>
      </w:r>
      <w:r>
        <w:rPr>
          <w:spacing w:val="-3"/>
        </w:rPr>
        <w:t xml:space="preserve"> </w:t>
      </w:r>
      <w:r>
        <w:t>узајамне односе и интерактивне везе са природном</w:t>
      </w:r>
      <w:r>
        <w:rPr>
          <w:spacing w:val="-4"/>
        </w:rPr>
        <w:t xml:space="preserve"> </w:t>
      </w:r>
      <w:r>
        <w:t>средином.</w:t>
      </w:r>
    </w:p>
    <w:p w:rsidR="00E53F39" w:rsidRDefault="006408C0">
      <w:pPr>
        <w:pStyle w:val="ListParagraph"/>
        <w:numPr>
          <w:ilvl w:val="1"/>
          <w:numId w:val="1888"/>
        </w:numPr>
        <w:tabs>
          <w:tab w:val="left" w:pos="2530"/>
        </w:tabs>
        <w:spacing w:line="159" w:lineRule="exact"/>
        <w:rPr>
          <w:sz w:val="14"/>
        </w:rPr>
      </w:pPr>
      <w:r>
        <w:rPr>
          <w:sz w:val="14"/>
        </w:rPr>
        <w:t>Стицање знања о предмету проучавања, подели, значају и месту географије у систему</w:t>
      </w:r>
      <w:r>
        <w:rPr>
          <w:spacing w:val="-10"/>
          <w:sz w:val="14"/>
        </w:rPr>
        <w:t xml:space="preserve"> </w:t>
      </w:r>
      <w:r>
        <w:rPr>
          <w:sz w:val="14"/>
        </w:rPr>
        <w:t>наука.</w:t>
      </w:r>
    </w:p>
    <w:p w:rsidR="00E53F39" w:rsidRDefault="006408C0">
      <w:pPr>
        <w:pStyle w:val="ListParagraph"/>
        <w:numPr>
          <w:ilvl w:val="1"/>
          <w:numId w:val="1888"/>
        </w:numPr>
        <w:tabs>
          <w:tab w:val="left" w:pos="2530"/>
        </w:tabs>
        <w:rPr>
          <w:sz w:val="14"/>
        </w:rPr>
      </w:pPr>
      <w:r>
        <w:rPr>
          <w:sz w:val="14"/>
        </w:rPr>
        <w:t>Да</w:t>
      </w:r>
      <w:r>
        <w:rPr>
          <w:spacing w:val="-4"/>
          <w:sz w:val="14"/>
        </w:rPr>
        <w:t xml:space="preserve"> </w:t>
      </w:r>
      <w:r>
        <w:rPr>
          <w:sz w:val="14"/>
        </w:rPr>
        <w:t>ученици</w:t>
      </w:r>
      <w:r>
        <w:rPr>
          <w:spacing w:val="-3"/>
          <w:sz w:val="14"/>
        </w:rPr>
        <w:t xml:space="preserve"> </w:t>
      </w:r>
      <w:r>
        <w:rPr>
          <w:sz w:val="14"/>
        </w:rPr>
        <w:t>упознају</w:t>
      </w:r>
      <w:r>
        <w:rPr>
          <w:spacing w:val="-3"/>
          <w:sz w:val="14"/>
        </w:rPr>
        <w:t xml:space="preserve"> </w:t>
      </w:r>
      <w:r>
        <w:rPr>
          <w:sz w:val="14"/>
        </w:rPr>
        <w:t>актуелну</w:t>
      </w:r>
      <w:r>
        <w:rPr>
          <w:spacing w:val="-3"/>
          <w:sz w:val="14"/>
        </w:rPr>
        <w:t xml:space="preserve"> </w:t>
      </w:r>
      <w:r>
        <w:rPr>
          <w:sz w:val="14"/>
        </w:rPr>
        <w:t>и</w:t>
      </w:r>
      <w:r>
        <w:rPr>
          <w:spacing w:val="-4"/>
          <w:sz w:val="14"/>
        </w:rPr>
        <w:t xml:space="preserve"> </w:t>
      </w:r>
      <w:r>
        <w:rPr>
          <w:sz w:val="14"/>
        </w:rPr>
        <w:t>коплексну</w:t>
      </w:r>
      <w:r>
        <w:rPr>
          <w:spacing w:val="-3"/>
          <w:sz w:val="14"/>
        </w:rPr>
        <w:t xml:space="preserve"> </w:t>
      </w:r>
      <w:r>
        <w:rPr>
          <w:sz w:val="14"/>
        </w:rPr>
        <w:t>географску</w:t>
      </w:r>
      <w:r>
        <w:rPr>
          <w:spacing w:val="-3"/>
          <w:sz w:val="14"/>
        </w:rPr>
        <w:t xml:space="preserve"> </w:t>
      </w:r>
      <w:r>
        <w:rPr>
          <w:sz w:val="14"/>
        </w:rPr>
        <w:t>стварност</w:t>
      </w:r>
      <w:r>
        <w:rPr>
          <w:spacing w:val="-3"/>
          <w:sz w:val="14"/>
        </w:rPr>
        <w:t xml:space="preserve"> </w:t>
      </w:r>
      <w:r>
        <w:rPr>
          <w:sz w:val="14"/>
        </w:rPr>
        <w:t>кроз</w:t>
      </w:r>
      <w:r>
        <w:rPr>
          <w:spacing w:val="-3"/>
          <w:sz w:val="14"/>
        </w:rPr>
        <w:t xml:space="preserve"> </w:t>
      </w:r>
      <w:r>
        <w:rPr>
          <w:sz w:val="14"/>
        </w:rPr>
        <w:t>кретање</w:t>
      </w:r>
      <w:r>
        <w:rPr>
          <w:spacing w:val="-3"/>
          <w:sz w:val="14"/>
        </w:rPr>
        <w:t xml:space="preserve"> </w:t>
      </w:r>
      <w:r>
        <w:rPr>
          <w:sz w:val="14"/>
        </w:rPr>
        <w:t>и</w:t>
      </w:r>
      <w:r>
        <w:rPr>
          <w:spacing w:val="-4"/>
          <w:sz w:val="14"/>
        </w:rPr>
        <w:t xml:space="preserve"> </w:t>
      </w:r>
      <w:r>
        <w:rPr>
          <w:sz w:val="14"/>
        </w:rPr>
        <w:t>територијални</w:t>
      </w:r>
      <w:r>
        <w:rPr>
          <w:spacing w:val="-4"/>
          <w:sz w:val="14"/>
        </w:rPr>
        <w:t xml:space="preserve"> </w:t>
      </w:r>
      <w:r>
        <w:rPr>
          <w:sz w:val="14"/>
        </w:rPr>
        <w:t>размештај</w:t>
      </w:r>
      <w:r>
        <w:rPr>
          <w:spacing w:val="-3"/>
          <w:sz w:val="14"/>
        </w:rPr>
        <w:t xml:space="preserve"> </w:t>
      </w:r>
      <w:r>
        <w:rPr>
          <w:sz w:val="14"/>
        </w:rPr>
        <w:t>светско</w:t>
      </w:r>
      <w:r>
        <w:rPr>
          <w:sz w:val="14"/>
        </w:rPr>
        <w:t>г</w:t>
      </w:r>
      <w:r>
        <w:rPr>
          <w:spacing w:val="-3"/>
          <w:sz w:val="14"/>
        </w:rPr>
        <w:t xml:space="preserve"> </w:t>
      </w:r>
      <w:r>
        <w:rPr>
          <w:sz w:val="14"/>
        </w:rPr>
        <w:t>становништва.</w:t>
      </w:r>
    </w:p>
    <w:p w:rsidR="00E53F39" w:rsidRDefault="006408C0">
      <w:pPr>
        <w:pStyle w:val="ListParagraph"/>
        <w:numPr>
          <w:ilvl w:val="1"/>
          <w:numId w:val="1888"/>
        </w:numPr>
        <w:tabs>
          <w:tab w:val="left" w:pos="2530"/>
        </w:tabs>
        <w:rPr>
          <w:sz w:val="14"/>
        </w:rPr>
      </w:pPr>
      <w:r>
        <w:rPr>
          <w:sz w:val="14"/>
        </w:rPr>
        <w:t>Да</w:t>
      </w:r>
      <w:r>
        <w:rPr>
          <w:spacing w:val="-5"/>
          <w:sz w:val="14"/>
        </w:rPr>
        <w:t xml:space="preserve"> </w:t>
      </w:r>
      <w:r>
        <w:rPr>
          <w:sz w:val="14"/>
        </w:rPr>
        <w:t>ученици</w:t>
      </w:r>
      <w:r>
        <w:rPr>
          <w:spacing w:val="-5"/>
          <w:sz w:val="14"/>
        </w:rPr>
        <w:t xml:space="preserve"> </w:t>
      </w:r>
      <w:r>
        <w:rPr>
          <w:sz w:val="14"/>
        </w:rPr>
        <w:t>стекну</w:t>
      </w:r>
      <w:r>
        <w:rPr>
          <w:spacing w:val="-5"/>
          <w:sz w:val="14"/>
        </w:rPr>
        <w:t xml:space="preserve"> </w:t>
      </w:r>
      <w:r>
        <w:rPr>
          <w:sz w:val="14"/>
        </w:rPr>
        <w:t>нова</w:t>
      </w:r>
      <w:r>
        <w:rPr>
          <w:spacing w:val="-5"/>
          <w:sz w:val="14"/>
        </w:rPr>
        <w:t xml:space="preserve"> </w:t>
      </w:r>
      <w:r>
        <w:rPr>
          <w:sz w:val="14"/>
        </w:rPr>
        <w:t>знања</w:t>
      </w:r>
      <w:r>
        <w:rPr>
          <w:spacing w:val="-5"/>
          <w:sz w:val="14"/>
        </w:rPr>
        <w:t xml:space="preserve"> </w:t>
      </w:r>
      <w:r>
        <w:rPr>
          <w:sz w:val="14"/>
        </w:rPr>
        <w:t>о</w:t>
      </w:r>
      <w:r>
        <w:rPr>
          <w:spacing w:val="-5"/>
          <w:sz w:val="14"/>
        </w:rPr>
        <w:t xml:space="preserve"> </w:t>
      </w:r>
      <w:r>
        <w:rPr>
          <w:sz w:val="14"/>
        </w:rPr>
        <w:t>облицима</w:t>
      </w:r>
      <w:r>
        <w:rPr>
          <w:spacing w:val="-5"/>
          <w:sz w:val="14"/>
        </w:rPr>
        <w:t xml:space="preserve"> </w:t>
      </w:r>
      <w:r>
        <w:rPr>
          <w:sz w:val="14"/>
        </w:rPr>
        <w:t>људских</w:t>
      </w:r>
      <w:r>
        <w:rPr>
          <w:spacing w:val="-5"/>
          <w:sz w:val="14"/>
        </w:rPr>
        <w:t xml:space="preserve"> </w:t>
      </w:r>
      <w:r>
        <w:rPr>
          <w:sz w:val="14"/>
        </w:rPr>
        <w:t>заједница</w:t>
      </w:r>
      <w:r>
        <w:rPr>
          <w:spacing w:val="-5"/>
          <w:sz w:val="14"/>
        </w:rPr>
        <w:t xml:space="preserve"> </w:t>
      </w:r>
      <w:r>
        <w:rPr>
          <w:sz w:val="14"/>
        </w:rPr>
        <w:t>(породица,</w:t>
      </w:r>
      <w:r>
        <w:rPr>
          <w:spacing w:val="-5"/>
          <w:sz w:val="14"/>
        </w:rPr>
        <w:t xml:space="preserve"> </w:t>
      </w:r>
      <w:r>
        <w:rPr>
          <w:sz w:val="14"/>
        </w:rPr>
        <w:t>локална</w:t>
      </w:r>
      <w:r>
        <w:rPr>
          <w:spacing w:val="-5"/>
          <w:sz w:val="14"/>
        </w:rPr>
        <w:t xml:space="preserve"> </w:t>
      </w:r>
      <w:r>
        <w:rPr>
          <w:sz w:val="14"/>
        </w:rPr>
        <w:t>заједница,</w:t>
      </w:r>
      <w:r>
        <w:rPr>
          <w:spacing w:val="-5"/>
          <w:sz w:val="14"/>
        </w:rPr>
        <w:t xml:space="preserve"> </w:t>
      </w:r>
      <w:r>
        <w:rPr>
          <w:sz w:val="14"/>
        </w:rPr>
        <w:t>народ,</w:t>
      </w:r>
      <w:r>
        <w:rPr>
          <w:spacing w:val="-5"/>
          <w:sz w:val="14"/>
        </w:rPr>
        <w:t xml:space="preserve"> </w:t>
      </w:r>
      <w:r>
        <w:rPr>
          <w:sz w:val="14"/>
        </w:rPr>
        <w:t>град,</w:t>
      </w:r>
      <w:r>
        <w:rPr>
          <w:spacing w:val="-5"/>
          <w:sz w:val="14"/>
        </w:rPr>
        <w:t xml:space="preserve"> </w:t>
      </w:r>
      <w:r>
        <w:rPr>
          <w:sz w:val="14"/>
        </w:rPr>
        <w:t>држава,</w:t>
      </w:r>
      <w:r>
        <w:rPr>
          <w:spacing w:val="-5"/>
          <w:sz w:val="14"/>
        </w:rPr>
        <w:t xml:space="preserve"> </w:t>
      </w:r>
      <w:r>
        <w:rPr>
          <w:sz w:val="14"/>
        </w:rPr>
        <w:t>Европа,</w:t>
      </w:r>
      <w:r>
        <w:rPr>
          <w:spacing w:val="-5"/>
          <w:sz w:val="14"/>
        </w:rPr>
        <w:t xml:space="preserve"> </w:t>
      </w:r>
      <w:r>
        <w:rPr>
          <w:sz w:val="14"/>
        </w:rPr>
        <w:t>свет).</w:t>
      </w:r>
    </w:p>
    <w:p w:rsidR="00E53F39" w:rsidRDefault="006408C0">
      <w:pPr>
        <w:pStyle w:val="ListParagraph"/>
        <w:numPr>
          <w:ilvl w:val="1"/>
          <w:numId w:val="1888"/>
        </w:numPr>
        <w:tabs>
          <w:tab w:val="left" w:pos="2530"/>
        </w:tabs>
        <w:rPr>
          <w:sz w:val="14"/>
        </w:rPr>
      </w:pPr>
      <w:r>
        <w:rPr>
          <w:sz w:val="14"/>
        </w:rPr>
        <w:t>Стицање</w:t>
      </w:r>
      <w:r>
        <w:rPr>
          <w:spacing w:val="-2"/>
          <w:sz w:val="14"/>
        </w:rPr>
        <w:t xml:space="preserve"> </w:t>
      </w:r>
      <w:r>
        <w:rPr>
          <w:sz w:val="14"/>
        </w:rPr>
        <w:t>нових</w:t>
      </w:r>
      <w:r>
        <w:rPr>
          <w:spacing w:val="-3"/>
          <w:sz w:val="14"/>
        </w:rPr>
        <w:t xml:space="preserve"> </w:t>
      </w:r>
      <w:r>
        <w:rPr>
          <w:sz w:val="14"/>
        </w:rPr>
        <w:t>и</w:t>
      </w:r>
      <w:r>
        <w:rPr>
          <w:spacing w:val="-3"/>
          <w:sz w:val="14"/>
        </w:rPr>
        <w:t xml:space="preserve"> </w:t>
      </w:r>
      <w:r>
        <w:rPr>
          <w:sz w:val="14"/>
        </w:rPr>
        <w:t>продубљених</w:t>
      </w:r>
      <w:r>
        <w:rPr>
          <w:spacing w:val="-2"/>
          <w:sz w:val="14"/>
        </w:rPr>
        <w:t xml:space="preserve"> </w:t>
      </w:r>
      <w:r>
        <w:rPr>
          <w:sz w:val="14"/>
        </w:rPr>
        <w:t>знања</w:t>
      </w:r>
      <w:r>
        <w:rPr>
          <w:spacing w:val="-3"/>
          <w:sz w:val="14"/>
        </w:rPr>
        <w:t xml:space="preserve"> </w:t>
      </w:r>
      <w:r>
        <w:rPr>
          <w:sz w:val="14"/>
        </w:rPr>
        <w:t>људским</w:t>
      </w:r>
      <w:r>
        <w:rPr>
          <w:spacing w:val="-2"/>
          <w:sz w:val="14"/>
        </w:rPr>
        <w:t xml:space="preserve"> </w:t>
      </w:r>
      <w:r>
        <w:rPr>
          <w:sz w:val="14"/>
        </w:rPr>
        <w:t>насељима</w:t>
      </w:r>
      <w:r>
        <w:rPr>
          <w:spacing w:val="-2"/>
          <w:sz w:val="14"/>
        </w:rPr>
        <w:t xml:space="preserve"> </w:t>
      </w:r>
      <w:r>
        <w:rPr>
          <w:sz w:val="14"/>
        </w:rPr>
        <w:t>и</w:t>
      </w:r>
      <w:r>
        <w:rPr>
          <w:spacing w:val="-3"/>
          <w:sz w:val="14"/>
        </w:rPr>
        <w:t xml:space="preserve"> </w:t>
      </w:r>
      <w:r>
        <w:rPr>
          <w:sz w:val="14"/>
        </w:rPr>
        <w:t>њиховом</w:t>
      </w:r>
      <w:r>
        <w:rPr>
          <w:spacing w:val="-2"/>
          <w:sz w:val="14"/>
        </w:rPr>
        <w:t xml:space="preserve"> </w:t>
      </w:r>
      <w:r>
        <w:rPr>
          <w:sz w:val="14"/>
        </w:rPr>
        <w:t>утицају</w:t>
      </w:r>
      <w:r>
        <w:rPr>
          <w:spacing w:val="-2"/>
          <w:sz w:val="14"/>
        </w:rPr>
        <w:t xml:space="preserve"> </w:t>
      </w:r>
      <w:r>
        <w:rPr>
          <w:sz w:val="14"/>
        </w:rPr>
        <w:t>на</w:t>
      </w:r>
      <w:r>
        <w:rPr>
          <w:spacing w:val="-3"/>
          <w:sz w:val="14"/>
        </w:rPr>
        <w:t xml:space="preserve"> </w:t>
      </w:r>
      <w:r>
        <w:rPr>
          <w:sz w:val="14"/>
        </w:rPr>
        <w:t>живот</w:t>
      </w:r>
      <w:r>
        <w:rPr>
          <w:spacing w:val="-2"/>
          <w:sz w:val="14"/>
        </w:rPr>
        <w:t xml:space="preserve"> </w:t>
      </w:r>
      <w:r>
        <w:rPr>
          <w:sz w:val="14"/>
        </w:rPr>
        <w:t>и</w:t>
      </w:r>
      <w:r>
        <w:rPr>
          <w:spacing w:val="-3"/>
          <w:sz w:val="14"/>
        </w:rPr>
        <w:t xml:space="preserve"> </w:t>
      </w:r>
      <w:r>
        <w:rPr>
          <w:sz w:val="14"/>
        </w:rPr>
        <w:t>привредне</w:t>
      </w:r>
      <w:r>
        <w:rPr>
          <w:spacing w:val="-2"/>
          <w:sz w:val="14"/>
        </w:rPr>
        <w:t xml:space="preserve"> </w:t>
      </w:r>
      <w:r>
        <w:rPr>
          <w:sz w:val="14"/>
        </w:rPr>
        <w:t>делатности</w:t>
      </w:r>
      <w:r>
        <w:rPr>
          <w:spacing w:val="-2"/>
          <w:sz w:val="14"/>
        </w:rPr>
        <w:t xml:space="preserve"> </w:t>
      </w:r>
      <w:r>
        <w:rPr>
          <w:sz w:val="14"/>
        </w:rPr>
        <w:t>људи.</w:t>
      </w:r>
    </w:p>
    <w:p w:rsidR="00E53F39" w:rsidRDefault="006408C0">
      <w:pPr>
        <w:pStyle w:val="ListParagraph"/>
        <w:numPr>
          <w:ilvl w:val="1"/>
          <w:numId w:val="1888"/>
        </w:numPr>
        <w:tabs>
          <w:tab w:val="left" w:pos="2530"/>
        </w:tabs>
        <w:spacing w:line="240" w:lineRule="auto"/>
        <w:ind w:right="237"/>
        <w:rPr>
          <w:sz w:val="14"/>
        </w:rPr>
      </w:pPr>
      <w:r>
        <w:rPr>
          <w:sz w:val="14"/>
        </w:rPr>
        <w:t>Да</w:t>
      </w:r>
      <w:r>
        <w:rPr>
          <w:spacing w:val="-4"/>
          <w:sz w:val="14"/>
        </w:rPr>
        <w:t xml:space="preserve"> </w:t>
      </w:r>
      <w:r>
        <w:rPr>
          <w:sz w:val="14"/>
        </w:rPr>
        <w:t>ученици</w:t>
      </w:r>
      <w:r>
        <w:rPr>
          <w:spacing w:val="-3"/>
          <w:sz w:val="14"/>
        </w:rPr>
        <w:t xml:space="preserve"> </w:t>
      </w:r>
      <w:r>
        <w:rPr>
          <w:sz w:val="14"/>
        </w:rPr>
        <w:t>користе</w:t>
      </w:r>
      <w:r>
        <w:rPr>
          <w:spacing w:val="-3"/>
          <w:sz w:val="14"/>
        </w:rPr>
        <w:t xml:space="preserve"> </w:t>
      </w:r>
      <w:r>
        <w:rPr>
          <w:sz w:val="14"/>
        </w:rPr>
        <w:t>стечена</w:t>
      </w:r>
      <w:r>
        <w:rPr>
          <w:spacing w:val="-3"/>
          <w:sz w:val="14"/>
        </w:rPr>
        <w:t xml:space="preserve"> </w:t>
      </w:r>
      <w:r>
        <w:rPr>
          <w:sz w:val="14"/>
        </w:rPr>
        <w:t>географска</w:t>
      </w:r>
      <w:r>
        <w:rPr>
          <w:spacing w:val="-3"/>
          <w:sz w:val="14"/>
        </w:rPr>
        <w:t xml:space="preserve"> </w:t>
      </w:r>
      <w:r>
        <w:rPr>
          <w:sz w:val="14"/>
        </w:rPr>
        <w:t>знања</w:t>
      </w:r>
      <w:r>
        <w:rPr>
          <w:spacing w:val="-4"/>
          <w:sz w:val="14"/>
        </w:rPr>
        <w:t xml:space="preserve"> </w:t>
      </w:r>
      <w:r>
        <w:rPr>
          <w:sz w:val="14"/>
        </w:rPr>
        <w:t>за</w:t>
      </w:r>
      <w:r>
        <w:rPr>
          <w:spacing w:val="-4"/>
          <w:sz w:val="14"/>
        </w:rPr>
        <w:t xml:space="preserve"> </w:t>
      </w:r>
      <w:r>
        <w:rPr>
          <w:sz w:val="14"/>
        </w:rPr>
        <w:t>објашњавање</w:t>
      </w:r>
      <w:r>
        <w:rPr>
          <w:spacing w:val="-3"/>
          <w:sz w:val="14"/>
        </w:rPr>
        <w:t xml:space="preserve"> </w:t>
      </w:r>
      <w:r>
        <w:rPr>
          <w:sz w:val="14"/>
        </w:rPr>
        <w:t>основних</w:t>
      </w:r>
      <w:r>
        <w:rPr>
          <w:spacing w:val="-3"/>
          <w:sz w:val="14"/>
        </w:rPr>
        <w:t xml:space="preserve"> </w:t>
      </w:r>
      <w:r>
        <w:rPr>
          <w:sz w:val="14"/>
        </w:rPr>
        <w:t>друштвених,</w:t>
      </w:r>
      <w:r>
        <w:rPr>
          <w:spacing w:val="-3"/>
          <w:sz w:val="14"/>
        </w:rPr>
        <w:t xml:space="preserve"> </w:t>
      </w:r>
      <w:r>
        <w:rPr>
          <w:sz w:val="14"/>
        </w:rPr>
        <w:t>демографских</w:t>
      </w:r>
      <w:r>
        <w:rPr>
          <w:spacing w:val="-3"/>
          <w:sz w:val="14"/>
        </w:rPr>
        <w:t xml:space="preserve"> </w:t>
      </w:r>
      <w:r>
        <w:rPr>
          <w:sz w:val="14"/>
        </w:rPr>
        <w:t>и</w:t>
      </w:r>
      <w:r>
        <w:rPr>
          <w:spacing w:val="-4"/>
          <w:sz w:val="14"/>
        </w:rPr>
        <w:t xml:space="preserve"> </w:t>
      </w:r>
      <w:r>
        <w:rPr>
          <w:sz w:val="14"/>
        </w:rPr>
        <w:t>економских</w:t>
      </w:r>
      <w:r>
        <w:rPr>
          <w:spacing w:val="-3"/>
          <w:sz w:val="14"/>
        </w:rPr>
        <w:t xml:space="preserve"> </w:t>
      </w:r>
      <w:r>
        <w:rPr>
          <w:sz w:val="14"/>
        </w:rPr>
        <w:t>појава</w:t>
      </w:r>
      <w:r>
        <w:rPr>
          <w:spacing w:val="-3"/>
          <w:sz w:val="14"/>
        </w:rPr>
        <w:t xml:space="preserve"> </w:t>
      </w:r>
      <w:r>
        <w:rPr>
          <w:sz w:val="14"/>
        </w:rPr>
        <w:t>и</w:t>
      </w:r>
      <w:r>
        <w:rPr>
          <w:spacing w:val="-4"/>
          <w:sz w:val="14"/>
        </w:rPr>
        <w:t xml:space="preserve"> </w:t>
      </w:r>
      <w:r>
        <w:rPr>
          <w:sz w:val="14"/>
        </w:rPr>
        <w:t>процеса</w:t>
      </w:r>
      <w:r>
        <w:rPr>
          <w:spacing w:val="-3"/>
          <w:sz w:val="14"/>
        </w:rPr>
        <w:t xml:space="preserve"> </w:t>
      </w:r>
      <w:r>
        <w:rPr>
          <w:sz w:val="14"/>
        </w:rPr>
        <w:t>у свету и својој</w:t>
      </w:r>
      <w:r>
        <w:rPr>
          <w:spacing w:val="-2"/>
          <w:sz w:val="14"/>
        </w:rPr>
        <w:t xml:space="preserve"> </w:t>
      </w:r>
      <w:r>
        <w:rPr>
          <w:sz w:val="14"/>
        </w:rPr>
        <w:t>околини.</w:t>
      </w:r>
    </w:p>
    <w:p w:rsidR="00E53F39" w:rsidRDefault="006408C0">
      <w:pPr>
        <w:pStyle w:val="ListParagraph"/>
        <w:numPr>
          <w:ilvl w:val="1"/>
          <w:numId w:val="1888"/>
        </w:numPr>
        <w:tabs>
          <w:tab w:val="left" w:pos="2530"/>
        </w:tabs>
        <w:spacing w:line="159" w:lineRule="exact"/>
        <w:rPr>
          <w:sz w:val="14"/>
        </w:rPr>
      </w:pPr>
      <w:r>
        <w:rPr>
          <w:sz w:val="14"/>
        </w:rPr>
        <w:t>Да</w:t>
      </w:r>
      <w:r>
        <w:rPr>
          <w:spacing w:val="-4"/>
          <w:sz w:val="14"/>
        </w:rPr>
        <w:t xml:space="preserve"> </w:t>
      </w:r>
      <w:r>
        <w:rPr>
          <w:sz w:val="14"/>
        </w:rPr>
        <w:t>ученици</w:t>
      </w:r>
      <w:r>
        <w:rPr>
          <w:spacing w:val="-3"/>
          <w:sz w:val="14"/>
        </w:rPr>
        <w:t xml:space="preserve"> </w:t>
      </w:r>
      <w:r>
        <w:rPr>
          <w:sz w:val="14"/>
        </w:rPr>
        <w:t>препознају</w:t>
      </w:r>
      <w:r>
        <w:rPr>
          <w:spacing w:val="-4"/>
          <w:sz w:val="14"/>
        </w:rPr>
        <w:t xml:space="preserve"> </w:t>
      </w:r>
      <w:r>
        <w:rPr>
          <w:sz w:val="14"/>
        </w:rPr>
        <w:t>појаве</w:t>
      </w:r>
      <w:r>
        <w:rPr>
          <w:spacing w:val="-3"/>
          <w:sz w:val="14"/>
        </w:rPr>
        <w:t xml:space="preserve"> </w:t>
      </w:r>
      <w:r>
        <w:rPr>
          <w:sz w:val="14"/>
        </w:rPr>
        <w:t>штетне</w:t>
      </w:r>
      <w:r>
        <w:rPr>
          <w:spacing w:val="-4"/>
          <w:sz w:val="14"/>
        </w:rPr>
        <w:t xml:space="preserve"> </w:t>
      </w:r>
      <w:r>
        <w:rPr>
          <w:sz w:val="14"/>
        </w:rPr>
        <w:t>по</w:t>
      </w:r>
      <w:r>
        <w:rPr>
          <w:spacing w:val="-4"/>
          <w:sz w:val="14"/>
        </w:rPr>
        <w:t xml:space="preserve"> </w:t>
      </w:r>
      <w:r>
        <w:rPr>
          <w:sz w:val="14"/>
        </w:rPr>
        <w:t>природну</w:t>
      </w:r>
      <w:r>
        <w:rPr>
          <w:spacing w:val="-3"/>
          <w:sz w:val="14"/>
        </w:rPr>
        <w:t xml:space="preserve"> </w:t>
      </w:r>
      <w:r>
        <w:rPr>
          <w:sz w:val="14"/>
        </w:rPr>
        <w:t>и</w:t>
      </w:r>
      <w:r>
        <w:rPr>
          <w:spacing w:val="-4"/>
          <w:sz w:val="14"/>
        </w:rPr>
        <w:t xml:space="preserve"> </w:t>
      </w:r>
      <w:r>
        <w:rPr>
          <w:sz w:val="14"/>
        </w:rPr>
        <w:t>културну</w:t>
      </w:r>
      <w:r>
        <w:rPr>
          <w:spacing w:val="-3"/>
          <w:sz w:val="14"/>
        </w:rPr>
        <w:t xml:space="preserve"> </w:t>
      </w:r>
      <w:r>
        <w:rPr>
          <w:sz w:val="14"/>
        </w:rPr>
        <w:t>средину</w:t>
      </w:r>
      <w:r>
        <w:rPr>
          <w:spacing w:val="-3"/>
          <w:sz w:val="14"/>
        </w:rPr>
        <w:t xml:space="preserve"> </w:t>
      </w:r>
      <w:r>
        <w:rPr>
          <w:sz w:val="14"/>
        </w:rPr>
        <w:t>и</w:t>
      </w:r>
      <w:r>
        <w:rPr>
          <w:spacing w:val="-4"/>
          <w:sz w:val="14"/>
        </w:rPr>
        <w:t xml:space="preserve"> </w:t>
      </w:r>
      <w:r>
        <w:rPr>
          <w:sz w:val="14"/>
        </w:rPr>
        <w:t>активно</w:t>
      </w:r>
      <w:r>
        <w:rPr>
          <w:spacing w:val="-3"/>
          <w:sz w:val="14"/>
        </w:rPr>
        <w:t xml:space="preserve"> </w:t>
      </w:r>
      <w:r>
        <w:rPr>
          <w:sz w:val="14"/>
        </w:rPr>
        <w:t>учествују</w:t>
      </w:r>
      <w:r>
        <w:rPr>
          <w:spacing w:val="-3"/>
          <w:sz w:val="14"/>
        </w:rPr>
        <w:t xml:space="preserve"> </w:t>
      </w:r>
      <w:r>
        <w:rPr>
          <w:sz w:val="14"/>
        </w:rPr>
        <w:t>у</w:t>
      </w:r>
      <w:r>
        <w:rPr>
          <w:spacing w:val="-3"/>
          <w:sz w:val="14"/>
        </w:rPr>
        <w:t xml:space="preserve"> </w:t>
      </w:r>
      <w:r>
        <w:rPr>
          <w:sz w:val="14"/>
        </w:rPr>
        <w:t>њиховој</w:t>
      </w:r>
      <w:r>
        <w:rPr>
          <w:spacing w:val="-3"/>
          <w:sz w:val="14"/>
        </w:rPr>
        <w:t xml:space="preserve"> </w:t>
      </w:r>
      <w:r>
        <w:rPr>
          <w:sz w:val="14"/>
        </w:rPr>
        <w:t>заштити,</w:t>
      </w:r>
      <w:r>
        <w:rPr>
          <w:spacing w:val="-4"/>
          <w:sz w:val="14"/>
        </w:rPr>
        <w:t xml:space="preserve"> </w:t>
      </w:r>
      <w:r>
        <w:rPr>
          <w:sz w:val="14"/>
        </w:rPr>
        <w:t>обнови</w:t>
      </w:r>
      <w:r>
        <w:rPr>
          <w:spacing w:val="-3"/>
          <w:sz w:val="14"/>
        </w:rPr>
        <w:t xml:space="preserve"> </w:t>
      </w:r>
      <w:r>
        <w:rPr>
          <w:sz w:val="14"/>
        </w:rPr>
        <w:t>и</w:t>
      </w:r>
      <w:r>
        <w:rPr>
          <w:spacing w:val="-4"/>
          <w:sz w:val="14"/>
        </w:rPr>
        <w:t xml:space="preserve"> </w:t>
      </w:r>
      <w:r>
        <w:rPr>
          <w:spacing w:val="-3"/>
          <w:sz w:val="14"/>
        </w:rPr>
        <w:t>унапређењу.</w:t>
      </w:r>
    </w:p>
    <w:p w:rsidR="00E53F39" w:rsidRDefault="006408C0">
      <w:pPr>
        <w:pStyle w:val="ListParagraph"/>
        <w:numPr>
          <w:ilvl w:val="1"/>
          <w:numId w:val="1888"/>
        </w:numPr>
        <w:tabs>
          <w:tab w:val="left" w:pos="2530"/>
        </w:tabs>
        <w:spacing w:line="240" w:lineRule="auto"/>
        <w:ind w:right="277"/>
        <w:rPr>
          <w:sz w:val="14"/>
        </w:rPr>
      </w:pPr>
      <w:r>
        <w:rPr>
          <w:sz w:val="14"/>
        </w:rPr>
        <w:t>Да</w:t>
      </w:r>
      <w:r>
        <w:rPr>
          <w:spacing w:val="-4"/>
          <w:sz w:val="14"/>
        </w:rPr>
        <w:t xml:space="preserve"> </w:t>
      </w:r>
      <w:r>
        <w:rPr>
          <w:sz w:val="14"/>
        </w:rPr>
        <w:t>ученици</w:t>
      </w:r>
      <w:r>
        <w:rPr>
          <w:spacing w:val="-3"/>
          <w:sz w:val="14"/>
        </w:rPr>
        <w:t xml:space="preserve"> </w:t>
      </w:r>
      <w:r>
        <w:rPr>
          <w:sz w:val="14"/>
        </w:rPr>
        <w:t>развију</w:t>
      </w:r>
      <w:r>
        <w:rPr>
          <w:spacing w:val="-3"/>
          <w:sz w:val="14"/>
        </w:rPr>
        <w:t xml:space="preserve"> </w:t>
      </w:r>
      <w:r>
        <w:rPr>
          <w:sz w:val="14"/>
        </w:rPr>
        <w:t>свест</w:t>
      </w:r>
      <w:r>
        <w:rPr>
          <w:spacing w:val="-3"/>
          <w:sz w:val="14"/>
        </w:rPr>
        <w:t xml:space="preserve"> </w:t>
      </w:r>
      <w:r>
        <w:rPr>
          <w:sz w:val="14"/>
        </w:rPr>
        <w:t>о</w:t>
      </w:r>
      <w:r>
        <w:rPr>
          <w:spacing w:val="-3"/>
          <w:sz w:val="14"/>
        </w:rPr>
        <w:t xml:space="preserve"> </w:t>
      </w:r>
      <w:r>
        <w:rPr>
          <w:sz w:val="14"/>
        </w:rPr>
        <w:t>припадности</w:t>
      </w:r>
      <w:r>
        <w:rPr>
          <w:spacing w:val="-3"/>
          <w:sz w:val="14"/>
        </w:rPr>
        <w:t xml:space="preserve"> </w:t>
      </w:r>
      <w:r>
        <w:rPr>
          <w:sz w:val="14"/>
        </w:rPr>
        <w:t>своме</w:t>
      </w:r>
      <w:r>
        <w:rPr>
          <w:spacing w:val="-3"/>
          <w:sz w:val="14"/>
        </w:rPr>
        <w:t xml:space="preserve"> </w:t>
      </w:r>
      <w:r>
        <w:rPr>
          <w:sz w:val="14"/>
        </w:rPr>
        <w:t>народу</w:t>
      </w:r>
      <w:r>
        <w:rPr>
          <w:spacing w:val="-3"/>
          <w:sz w:val="14"/>
        </w:rPr>
        <w:t xml:space="preserve"> </w:t>
      </w:r>
      <w:r>
        <w:rPr>
          <w:sz w:val="14"/>
        </w:rPr>
        <w:t>као</w:t>
      </w:r>
      <w:r>
        <w:rPr>
          <w:spacing w:val="-3"/>
          <w:sz w:val="14"/>
        </w:rPr>
        <w:t xml:space="preserve"> </w:t>
      </w:r>
      <w:r>
        <w:rPr>
          <w:sz w:val="14"/>
        </w:rPr>
        <w:t>делу</w:t>
      </w:r>
      <w:r>
        <w:rPr>
          <w:spacing w:val="-3"/>
          <w:sz w:val="14"/>
        </w:rPr>
        <w:t xml:space="preserve"> </w:t>
      </w:r>
      <w:r>
        <w:rPr>
          <w:sz w:val="14"/>
        </w:rPr>
        <w:t>интегралног</w:t>
      </w:r>
      <w:r>
        <w:rPr>
          <w:spacing w:val="-4"/>
          <w:sz w:val="14"/>
        </w:rPr>
        <w:t xml:space="preserve"> </w:t>
      </w:r>
      <w:r>
        <w:rPr>
          <w:sz w:val="14"/>
        </w:rPr>
        <w:t>света</w:t>
      </w:r>
      <w:r>
        <w:rPr>
          <w:spacing w:val="-3"/>
          <w:sz w:val="14"/>
        </w:rPr>
        <w:t xml:space="preserve"> </w:t>
      </w:r>
      <w:r>
        <w:rPr>
          <w:sz w:val="14"/>
        </w:rPr>
        <w:t>и</w:t>
      </w:r>
      <w:r>
        <w:rPr>
          <w:spacing w:val="-4"/>
          <w:sz w:val="14"/>
        </w:rPr>
        <w:t xml:space="preserve"> </w:t>
      </w:r>
      <w:r>
        <w:rPr>
          <w:sz w:val="14"/>
        </w:rPr>
        <w:t>да</w:t>
      </w:r>
      <w:r>
        <w:rPr>
          <w:spacing w:val="-3"/>
          <w:sz w:val="14"/>
        </w:rPr>
        <w:t xml:space="preserve"> </w:t>
      </w:r>
      <w:r>
        <w:rPr>
          <w:sz w:val="14"/>
        </w:rPr>
        <w:t>умеју</w:t>
      </w:r>
      <w:r>
        <w:rPr>
          <w:spacing w:val="-3"/>
          <w:sz w:val="14"/>
        </w:rPr>
        <w:t xml:space="preserve"> </w:t>
      </w:r>
      <w:r>
        <w:rPr>
          <w:sz w:val="14"/>
        </w:rPr>
        <w:t>да</w:t>
      </w:r>
      <w:r>
        <w:rPr>
          <w:spacing w:val="-3"/>
          <w:sz w:val="14"/>
        </w:rPr>
        <w:t xml:space="preserve"> </w:t>
      </w:r>
      <w:r>
        <w:rPr>
          <w:sz w:val="14"/>
        </w:rPr>
        <w:t>допринесу</w:t>
      </w:r>
      <w:r>
        <w:rPr>
          <w:spacing w:val="-3"/>
          <w:sz w:val="14"/>
        </w:rPr>
        <w:t xml:space="preserve"> </w:t>
      </w:r>
      <w:r>
        <w:rPr>
          <w:sz w:val="14"/>
        </w:rPr>
        <w:t>заједничком</w:t>
      </w:r>
      <w:r>
        <w:rPr>
          <w:spacing w:val="-3"/>
          <w:sz w:val="14"/>
        </w:rPr>
        <w:t xml:space="preserve"> </w:t>
      </w:r>
      <w:r>
        <w:rPr>
          <w:sz w:val="14"/>
        </w:rPr>
        <w:t>животу</w:t>
      </w:r>
      <w:r>
        <w:rPr>
          <w:spacing w:val="-3"/>
          <w:sz w:val="14"/>
        </w:rPr>
        <w:t xml:space="preserve"> људи </w:t>
      </w:r>
      <w:r>
        <w:rPr>
          <w:sz w:val="14"/>
        </w:rPr>
        <w:t>и народа на равноправној</w:t>
      </w:r>
      <w:r>
        <w:rPr>
          <w:spacing w:val="-3"/>
          <w:sz w:val="14"/>
        </w:rPr>
        <w:t xml:space="preserve"> </w:t>
      </w:r>
      <w:r>
        <w:rPr>
          <w:sz w:val="14"/>
        </w:rPr>
        <w:t>основи.</w:t>
      </w:r>
    </w:p>
    <w:p w:rsidR="00E53F39" w:rsidRDefault="006408C0">
      <w:pPr>
        <w:pStyle w:val="ListParagraph"/>
        <w:numPr>
          <w:ilvl w:val="1"/>
          <w:numId w:val="1888"/>
        </w:numPr>
        <w:tabs>
          <w:tab w:val="left" w:pos="2530"/>
        </w:tabs>
        <w:spacing w:line="159" w:lineRule="exact"/>
        <w:rPr>
          <w:sz w:val="14"/>
        </w:rPr>
      </w:pPr>
      <w:r>
        <w:rPr>
          <w:sz w:val="14"/>
        </w:rPr>
        <w:t>Да ученици уоче узрочно-последичне везе и односе између друштвених и култур</w:t>
      </w:r>
      <w:r>
        <w:rPr>
          <w:sz w:val="14"/>
        </w:rPr>
        <w:t>них појава и процеса у времену и</w:t>
      </w:r>
      <w:r>
        <w:rPr>
          <w:spacing w:val="-22"/>
          <w:sz w:val="14"/>
        </w:rPr>
        <w:t xml:space="preserve"> </w:t>
      </w:r>
      <w:r>
        <w:rPr>
          <w:spacing w:val="-3"/>
          <w:sz w:val="14"/>
        </w:rPr>
        <w:t>простору.</w:t>
      </w:r>
    </w:p>
    <w:p w:rsidR="00E53F39" w:rsidRDefault="006408C0">
      <w:pPr>
        <w:tabs>
          <w:tab w:val="left" w:pos="2424"/>
        </w:tabs>
        <w:spacing w:before="48"/>
        <w:ind w:left="156"/>
        <w:rPr>
          <w:b/>
          <w:sz w:val="14"/>
        </w:rPr>
      </w:pPr>
      <w:r>
        <w:rPr>
          <w:spacing w:val="-3"/>
          <w:sz w:val="14"/>
        </w:rPr>
        <w:t>Годишњи</w:t>
      </w:r>
      <w:r>
        <w:rPr>
          <w:sz w:val="14"/>
        </w:rPr>
        <w:t xml:space="preserve"> фонд:</w:t>
      </w:r>
      <w:r>
        <w:rPr>
          <w:sz w:val="14"/>
        </w:rPr>
        <w:tab/>
      </w:r>
      <w:r>
        <w:rPr>
          <w:b/>
          <w:sz w:val="14"/>
        </w:rPr>
        <w:t>70</w:t>
      </w:r>
      <w:r>
        <w:rPr>
          <w:b/>
          <w:spacing w:val="-1"/>
          <w:sz w:val="14"/>
        </w:rPr>
        <w:t xml:space="preserve"> </w:t>
      </w:r>
      <w:r>
        <w:rPr>
          <w:b/>
          <w:sz w:val="14"/>
        </w:rPr>
        <w:t>часова</w:t>
      </w:r>
    </w:p>
    <w:p w:rsidR="00E53F39" w:rsidRDefault="006408C0">
      <w:pPr>
        <w:tabs>
          <w:tab w:val="left" w:pos="2424"/>
        </w:tabs>
        <w:spacing w:before="49"/>
        <w:ind w:left="156"/>
        <w:rPr>
          <w:b/>
          <w:sz w:val="14"/>
        </w:rPr>
      </w:pPr>
      <w:r>
        <w:rPr>
          <w:sz w:val="14"/>
        </w:rPr>
        <w:t>Разред:</w:t>
      </w:r>
      <w:r>
        <w:rPr>
          <w:sz w:val="14"/>
        </w:rPr>
        <w:tab/>
      </w:r>
      <w:r>
        <w:rPr>
          <w:b/>
          <w:sz w:val="14"/>
        </w:rPr>
        <w:t>први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878" w:hanging="432"/>
              <w:rPr>
                <w:b/>
                <w:sz w:val="14"/>
              </w:rPr>
            </w:pPr>
            <w:r>
              <w:rPr>
                <w:b/>
                <w:sz w:val="14"/>
              </w:rPr>
              <w:t>НАЧИН ОСТВАРИВАЊА ПРОГРАМА</w:t>
            </w:r>
          </w:p>
        </w:tc>
      </w:tr>
      <w:tr w:rsidR="00E53F39">
        <w:trPr>
          <w:trHeight w:val="2048"/>
        </w:trPr>
        <w:tc>
          <w:tcPr>
            <w:tcW w:w="1474" w:type="dxa"/>
          </w:tcPr>
          <w:p w:rsidR="00E53F39" w:rsidRDefault="006408C0">
            <w:pPr>
              <w:pStyle w:val="TableParagraph"/>
              <w:spacing w:before="18"/>
              <w:ind w:left="56" w:firstLine="0"/>
              <w:rPr>
                <w:sz w:val="14"/>
              </w:rPr>
            </w:pPr>
            <w:r>
              <w:rPr>
                <w:sz w:val="14"/>
              </w:rPr>
              <w:t>Увод</w:t>
            </w:r>
          </w:p>
        </w:tc>
        <w:tc>
          <w:tcPr>
            <w:tcW w:w="1701" w:type="dxa"/>
          </w:tcPr>
          <w:p w:rsidR="00E53F39" w:rsidRDefault="006408C0">
            <w:pPr>
              <w:pStyle w:val="TableParagraph"/>
              <w:numPr>
                <w:ilvl w:val="0"/>
                <w:numId w:val="792"/>
              </w:numPr>
              <w:tabs>
                <w:tab w:val="left" w:pos="177"/>
              </w:tabs>
              <w:spacing w:before="23" w:line="230" w:lineRule="auto"/>
              <w:ind w:right="328"/>
              <w:rPr>
                <w:sz w:val="14"/>
              </w:rPr>
            </w:pPr>
            <w:r>
              <w:rPr>
                <w:sz w:val="14"/>
              </w:rPr>
              <w:t>Да ученици упозна- ју основне</w:t>
            </w:r>
            <w:r>
              <w:rPr>
                <w:spacing w:val="-3"/>
                <w:sz w:val="14"/>
              </w:rPr>
              <w:t xml:space="preserve"> </w:t>
            </w:r>
            <w:r>
              <w:rPr>
                <w:sz w:val="14"/>
              </w:rPr>
              <w:t>појмове,</w:t>
            </w:r>
          </w:p>
          <w:p w:rsidR="00E53F39" w:rsidRDefault="006408C0">
            <w:pPr>
              <w:pStyle w:val="TableParagraph"/>
              <w:spacing w:line="230" w:lineRule="auto"/>
              <w:ind w:left="176" w:right="21" w:firstLine="0"/>
              <w:rPr>
                <w:sz w:val="14"/>
              </w:rPr>
            </w:pPr>
            <w:r>
              <w:rPr>
                <w:sz w:val="14"/>
              </w:rPr>
              <w:t>појаве и процесе, као и законитости из области друштвене географије, и њихове узајамне односе и интерактивне везе са природном средином.</w:t>
            </w:r>
          </w:p>
          <w:p w:rsidR="00E53F39" w:rsidRDefault="006408C0">
            <w:pPr>
              <w:pStyle w:val="TableParagraph"/>
              <w:numPr>
                <w:ilvl w:val="0"/>
                <w:numId w:val="792"/>
              </w:numPr>
              <w:tabs>
                <w:tab w:val="left" w:pos="177"/>
              </w:tabs>
              <w:spacing w:line="230" w:lineRule="auto"/>
              <w:ind w:right="104"/>
              <w:rPr>
                <w:sz w:val="14"/>
              </w:rPr>
            </w:pPr>
            <w:r>
              <w:rPr>
                <w:sz w:val="14"/>
              </w:rPr>
              <w:t>Стицање знања о предмету проучавања, подели, значају и</w:t>
            </w:r>
            <w:r>
              <w:rPr>
                <w:spacing w:val="-13"/>
                <w:sz w:val="14"/>
              </w:rPr>
              <w:t xml:space="preserve"> </w:t>
            </w:r>
            <w:r>
              <w:rPr>
                <w:sz w:val="14"/>
              </w:rPr>
              <w:t>месту географије у систему наука.</w:t>
            </w:r>
          </w:p>
        </w:tc>
        <w:tc>
          <w:tcPr>
            <w:tcW w:w="2268" w:type="dxa"/>
          </w:tcPr>
          <w:p w:rsidR="00E53F39" w:rsidRDefault="006408C0">
            <w:pPr>
              <w:pStyle w:val="TableParagraph"/>
              <w:numPr>
                <w:ilvl w:val="0"/>
                <w:numId w:val="791"/>
              </w:numPr>
              <w:tabs>
                <w:tab w:val="left" w:pos="177"/>
              </w:tabs>
              <w:spacing w:before="23" w:line="230" w:lineRule="auto"/>
              <w:ind w:right="120"/>
              <w:rPr>
                <w:sz w:val="14"/>
              </w:rPr>
            </w:pPr>
            <w:r>
              <w:rPr>
                <w:sz w:val="14"/>
              </w:rPr>
              <w:t>Дефинише предмет изучавања, значај, развој и место</w:t>
            </w:r>
            <w:r>
              <w:rPr>
                <w:spacing w:val="-12"/>
                <w:sz w:val="14"/>
              </w:rPr>
              <w:t xml:space="preserve"> </w:t>
            </w:r>
            <w:r>
              <w:rPr>
                <w:sz w:val="14"/>
              </w:rPr>
              <w:t>географије у систему</w:t>
            </w:r>
            <w:r>
              <w:rPr>
                <w:spacing w:val="-1"/>
                <w:sz w:val="14"/>
              </w:rPr>
              <w:t xml:space="preserve"> </w:t>
            </w:r>
            <w:r>
              <w:rPr>
                <w:sz w:val="14"/>
              </w:rPr>
              <w:t>наука;</w:t>
            </w:r>
          </w:p>
          <w:p w:rsidR="00E53F39" w:rsidRDefault="006408C0">
            <w:pPr>
              <w:pStyle w:val="TableParagraph"/>
              <w:numPr>
                <w:ilvl w:val="0"/>
                <w:numId w:val="791"/>
              </w:numPr>
              <w:tabs>
                <w:tab w:val="left" w:pos="177"/>
              </w:tabs>
              <w:spacing w:line="230" w:lineRule="auto"/>
              <w:ind w:right="115"/>
              <w:rPr>
                <w:sz w:val="14"/>
              </w:rPr>
            </w:pPr>
            <w:r>
              <w:rPr>
                <w:sz w:val="14"/>
              </w:rPr>
              <w:t>Разликује природне и</w:t>
            </w:r>
            <w:r>
              <w:rPr>
                <w:spacing w:val="-18"/>
                <w:sz w:val="14"/>
              </w:rPr>
              <w:t xml:space="preserve"> </w:t>
            </w:r>
            <w:r>
              <w:rPr>
                <w:sz w:val="14"/>
              </w:rPr>
              <w:t>друштвене елементе географског простора и схвата њихове узајамне узроч- но-последичне везе и</w:t>
            </w:r>
            <w:r>
              <w:rPr>
                <w:spacing w:val="-4"/>
                <w:sz w:val="14"/>
              </w:rPr>
              <w:t xml:space="preserve"> </w:t>
            </w:r>
            <w:r>
              <w:rPr>
                <w:sz w:val="14"/>
              </w:rPr>
              <w:t>односе;</w:t>
            </w:r>
          </w:p>
          <w:p w:rsidR="00E53F39" w:rsidRDefault="006408C0">
            <w:pPr>
              <w:pStyle w:val="TableParagraph"/>
              <w:numPr>
                <w:ilvl w:val="0"/>
                <w:numId w:val="791"/>
              </w:numPr>
              <w:tabs>
                <w:tab w:val="left" w:pos="177"/>
              </w:tabs>
              <w:spacing w:line="230" w:lineRule="auto"/>
              <w:ind w:right="467"/>
              <w:rPr>
                <w:sz w:val="14"/>
              </w:rPr>
            </w:pPr>
            <w:r>
              <w:rPr>
                <w:sz w:val="14"/>
              </w:rPr>
              <w:t>Одреди место географије</w:t>
            </w:r>
            <w:r>
              <w:rPr>
                <w:spacing w:val="-5"/>
                <w:sz w:val="14"/>
              </w:rPr>
              <w:t xml:space="preserve"> </w:t>
            </w:r>
            <w:r>
              <w:rPr>
                <w:sz w:val="14"/>
              </w:rPr>
              <w:t>у систему</w:t>
            </w:r>
            <w:r>
              <w:rPr>
                <w:spacing w:val="-1"/>
                <w:sz w:val="14"/>
              </w:rPr>
              <w:t xml:space="preserve"> </w:t>
            </w:r>
            <w:r>
              <w:rPr>
                <w:sz w:val="14"/>
              </w:rPr>
              <w:t>наука;</w:t>
            </w:r>
          </w:p>
          <w:p w:rsidR="00E53F39" w:rsidRDefault="006408C0">
            <w:pPr>
              <w:pStyle w:val="TableParagraph"/>
              <w:numPr>
                <w:ilvl w:val="0"/>
                <w:numId w:val="791"/>
              </w:numPr>
              <w:tabs>
                <w:tab w:val="left" w:pos="177"/>
              </w:tabs>
              <w:spacing w:line="230" w:lineRule="auto"/>
              <w:ind w:right="45"/>
              <w:rPr>
                <w:sz w:val="14"/>
              </w:rPr>
            </w:pPr>
            <w:r>
              <w:rPr>
                <w:sz w:val="14"/>
              </w:rPr>
              <w:t>Препозна знача</w:t>
            </w:r>
            <w:r>
              <w:rPr>
                <w:sz w:val="14"/>
              </w:rPr>
              <w:t>ј и практичну</w:t>
            </w:r>
            <w:r>
              <w:rPr>
                <w:spacing w:val="-26"/>
                <w:sz w:val="14"/>
              </w:rPr>
              <w:t xml:space="preserve"> </w:t>
            </w:r>
            <w:r>
              <w:rPr>
                <w:sz w:val="14"/>
              </w:rPr>
              <w:t>при- мену географских</w:t>
            </w:r>
            <w:r>
              <w:rPr>
                <w:spacing w:val="-1"/>
                <w:sz w:val="14"/>
              </w:rPr>
              <w:t xml:space="preserve"> </w:t>
            </w:r>
            <w:r>
              <w:rPr>
                <w:sz w:val="14"/>
              </w:rPr>
              <w:t>сазнања;</w:t>
            </w:r>
          </w:p>
        </w:tc>
        <w:tc>
          <w:tcPr>
            <w:tcW w:w="2551" w:type="dxa"/>
          </w:tcPr>
          <w:p w:rsidR="00E53F39" w:rsidRDefault="006408C0">
            <w:pPr>
              <w:pStyle w:val="TableParagraph"/>
              <w:numPr>
                <w:ilvl w:val="0"/>
                <w:numId w:val="790"/>
              </w:numPr>
              <w:tabs>
                <w:tab w:val="left" w:pos="176"/>
              </w:tabs>
              <w:spacing w:before="23" w:line="230" w:lineRule="auto"/>
              <w:ind w:right="131" w:hanging="119"/>
              <w:rPr>
                <w:sz w:val="14"/>
              </w:rPr>
            </w:pPr>
            <w:r>
              <w:rPr>
                <w:sz w:val="14"/>
              </w:rPr>
              <w:t>Предмет проучавања, подела и</w:t>
            </w:r>
            <w:r>
              <w:rPr>
                <w:spacing w:val="-27"/>
                <w:sz w:val="14"/>
              </w:rPr>
              <w:t xml:space="preserve"> </w:t>
            </w:r>
            <w:r>
              <w:rPr>
                <w:sz w:val="14"/>
              </w:rPr>
              <w:t>значај географије.</w:t>
            </w:r>
          </w:p>
          <w:p w:rsidR="00E53F39" w:rsidRDefault="006408C0">
            <w:pPr>
              <w:pStyle w:val="TableParagraph"/>
              <w:numPr>
                <w:ilvl w:val="0"/>
                <w:numId w:val="790"/>
              </w:numPr>
              <w:tabs>
                <w:tab w:val="left" w:pos="176"/>
              </w:tabs>
              <w:spacing w:line="155" w:lineRule="exact"/>
              <w:ind w:hanging="119"/>
              <w:rPr>
                <w:sz w:val="14"/>
              </w:rPr>
            </w:pPr>
            <w:r>
              <w:rPr>
                <w:sz w:val="14"/>
              </w:rPr>
              <w:t>Место географије у систему</w:t>
            </w:r>
            <w:r>
              <w:rPr>
                <w:spacing w:val="-5"/>
                <w:sz w:val="14"/>
              </w:rPr>
              <w:t xml:space="preserve"> </w:t>
            </w:r>
            <w:r>
              <w:rPr>
                <w:sz w:val="14"/>
              </w:rPr>
              <w:t>наука.</w:t>
            </w:r>
          </w:p>
        </w:tc>
        <w:tc>
          <w:tcPr>
            <w:tcW w:w="2551" w:type="dxa"/>
            <w:vMerge w:val="restart"/>
          </w:tcPr>
          <w:p w:rsidR="00E53F39" w:rsidRDefault="006408C0">
            <w:pPr>
              <w:pStyle w:val="TableParagraph"/>
              <w:numPr>
                <w:ilvl w:val="0"/>
                <w:numId w:val="789"/>
              </w:numPr>
              <w:tabs>
                <w:tab w:val="left" w:pos="177"/>
              </w:tabs>
              <w:spacing w:before="23" w:line="230" w:lineRule="auto"/>
              <w:ind w:right="139"/>
              <w:rPr>
                <w:sz w:val="14"/>
              </w:rPr>
            </w:pPr>
            <w:r>
              <w:rPr>
                <w:sz w:val="14"/>
              </w:rPr>
              <w:t>На почетку теме ученике упознати са задацима, циљевима и исходима наставе, односно учења, планом</w:t>
            </w:r>
            <w:r>
              <w:rPr>
                <w:spacing w:val="-12"/>
                <w:sz w:val="14"/>
              </w:rPr>
              <w:t xml:space="preserve"> </w:t>
            </w:r>
            <w:r>
              <w:rPr>
                <w:sz w:val="14"/>
              </w:rPr>
              <w:t>рада и начинима</w:t>
            </w:r>
            <w:r>
              <w:rPr>
                <w:spacing w:val="-2"/>
                <w:sz w:val="14"/>
              </w:rPr>
              <w:t xml:space="preserve"> </w:t>
            </w:r>
            <w:r>
              <w:rPr>
                <w:sz w:val="14"/>
              </w:rPr>
              <w:t>оцењивања.</w:t>
            </w:r>
          </w:p>
          <w:p w:rsidR="00E53F39" w:rsidRDefault="00E53F39">
            <w:pPr>
              <w:pStyle w:val="TableParagraph"/>
              <w:spacing w:before="9"/>
              <w:ind w:left="0" w:firstLine="0"/>
              <w:rPr>
                <w:b/>
                <w:sz w:val="12"/>
              </w:rPr>
            </w:pPr>
          </w:p>
          <w:p w:rsidR="00E53F39" w:rsidRDefault="006408C0">
            <w:pPr>
              <w:pStyle w:val="TableParagraph"/>
              <w:spacing w:line="157" w:lineRule="exact"/>
              <w:ind w:left="56" w:firstLine="0"/>
              <w:rPr>
                <w:b/>
                <w:sz w:val="14"/>
              </w:rPr>
            </w:pPr>
            <w:r>
              <w:rPr>
                <w:b/>
                <w:sz w:val="14"/>
              </w:rPr>
              <w:t>Облици наставе</w:t>
            </w:r>
          </w:p>
          <w:p w:rsidR="00E53F39" w:rsidRDefault="006408C0">
            <w:pPr>
              <w:pStyle w:val="TableParagraph"/>
              <w:spacing w:before="1" w:line="230" w:lineRule="auto"/>
              <w:ind w:left="56" w:right="395" w:firstLine="0"/>
              <w:rPr>
                <w:sz w:val="14"/>
              </w:rPr>
            </w:pPr>
            <w:r>
              <w:rPr>
                <w:sz w:val="14"/>
              </w:rPr>
              <w:t>Предмет се реализује кроз следеће облике наставе:</w:t>
            </w:r>
          </w:p>
          <w:p w:rsidR="00E53F39" w:rsidRDefault="006408C0">
            <w:pPr>
              <w:pStyle w:val="TableParagraph"/>
              <w:numPr>
                <w:ilvl w:val="0"/>
                <w:numId w:val="789"/>
              </w:numPr>
              <w:tabs>
                <w:tab w:val="left" w:pos="177"/>
              </w:tabs>
              <w:spacing w:line="155" w:lineRule="exact"/>
              <w:rPr>
                <w:b/>
                <w:sz w:val="14"/>
              </w:rPr>
            </w:pPr>
            <w:r>
              <w:rPr>
                <w:sz w:val="14"/>
              </w:rPr>
              <w:t xml:space="preserve">теоријска настава </w:t>
            </w:r>
            <w:r>
              <w:rPr>
                <w:b/>
                <w:sz w:val="14"/>
              </w:rPr>
              <w:t>(70</w:t>
            </w:r>
            <w:r>
              <w:rPr>
                <w:b/>
                <w:spacing w:val="-3"/>
                <w:sz w:val="14"/>
              </w:rPr>
              <w:t xml:space="preserve"> </w:t>
            </w:r>
            <w:r>
              <w:rPr>
                <w:b/>
                <w:sz w:val="14"/>
              </w:rPr>
              <w:t>часова)</w:t>
            </w:r>
          </w:p>
          <w:p w:rsidR="00E53F39" w:rsidRDefault="00E53F39">
            <w:pPr>
              <w:pStyle w:val="TableParagraph"/>
              <w:spacing w:before="9"/>
              <w:ind w:left="0" w:firstLine="0"/>
              <w:rPr>
                <w:b/>
                <w:sz w:val="12"/>
              </w:rPr>
            </w:pPr>
          </w:p>
          <w:p w:rsidR="00E53F39" w:rsidRDefault="006408C0">
            <w:pPr>
              <w:pStyle w:val="TableParagraph"/>
              <w:spacing w:line="157" w:lineRule="exact"/>
              <w:ind w:left="56" w:firstLine="0"/>
              <w:rPr>
                <w:b/>
                <w:sz w:val="14"/>
              </w:rPr>
            </w:pPr>
            <w:r>
              <w:rPr>
                <w:b/>
                <w:sz w:val="14"/>
              </w:rPr>
              <w:t>Место реализације наставе</w:t>
            </w:r>
          </w:p>
          <w:p w:rsidR="00E53F39" w:rsidRDefault="006408C0">
            <w:pPr>
              <w:pStyle w:val="TableParagraph"/>
              <w:numPr>
                <w:ilvl w:val="0"/>
                <w:numId w:val="789"/>
              </w:numPr>
              <w:tabs>
                <w:tab w:val="left" w:pos="177"/>
              </w:tabs>
              <w:spacing w:before="2" w:line="230" w:lineRule="auto"/>
              <w:ind w:right="57"/>
              <w:rPr>
                <w:sz w:val="14"/>
              </w:rPr>
            </w:pPr>
            <w:r>
              <w:rPr>
                <w:sz w:val="14"/>
              </w:rPr>
              <w:t>Теоријска настава се реализује у</w:t>
            </w:r>
            <w:r>
              <w:rPr>
                <w:spacing w:val="-15"/>
                <w:sz w:val="14"/>
              </w:rPr>
              <w:t xml:space="preserve"> </w:t>
            </w:r>
            <w:r>
              <w:rPr>
                <w:sz w:val="14"/>
              </w:rPr>
              <w:t>учио- ници или одговарајућем</w:t>
            </w:r>
            <w:r>
              <w:rPr>
                <w:spacing w:val="-5"/>
                <w:sz w:val="14"/>
              </w:rPr>
              <w:t xml:space="preserve"> </w:t>
            </w:r>
            <w:r>
              <w:rPr>
                <w:spacing w:val="-3"/>
                <w:sz w:val="14"/>
              </w:rPr>
              <w:t>кабинету.</w:t>
            </w:r>
          </w:p>
          <w:p w:rsidR="00E53F39" w:rsidRDefault="00E53F39">
            <w:pPr>
              <w:pStyle w:val="TableParagraph"/>
              <w:spacing w:before="10"/>
              <w:ind w:left="0" w:firstLine="0"/>
              <w:rPr>
                <w:b/>
                <w:sz w:val="12"/>
              </w:rPr>
            </w:pPr>
          </w:p>
          <w:p w:rsidR="00E53F39" w:rsidRDefault="006408C0">
            <w:pPr>
              <w:pStyle w:val="TableParagraph"/>
              <w:spacing w:line="157" w:lineRule="exact"/>
              <w:ind w:left="56" w:firstLine="0"/>
              <w:rPr>
                <w:b/>
                <w:sz w:val="14"/>
              </w:rPr>
            </w:pPr>
            <w:r>
              <w:rPr>
                <w:b/>
                <w:sz w:val="14"/>
              </w:rPr>
              <w:t>Оцењивање</w:t>
            </w:r>
          </w:p>
          <w:p w:rsidR="00E53F39" w:rsidRDefault="006408C0">
            <w:pPr>
              <w:pStyle w:val="TableParagraph"/>
              <w:spacing w:before="2" w:line="230" w:lineRule="auto"/>
              <w:ind w:left="56" w:right="395" w:firstLine="0"/>
              <w:rPr>
                <w:sz w:val="14"/>
              </w:rPr>
            </w:pPr>
            <w:r>
              <w:rPr>
                <w:sz w:val="14"/>
              </w:rPr>
              <w:t>Вредновање остварености исхода вршити кроз:</w:t>
            </w:r>
          </w:p>
          <w:p w:rsidR="00E53F39" w:rsidRDefault="006408C0">
            <w:pPr>
              <w:pStyle w:val="TableParagraph"/>
              <w:numPr>
                <w:ilvl w:val="0"/>
                <w:numId w:val="789"/>
              </w:numPr>
              <w:tabs>
                <w:tab w:val="left" w:pos="177"/>
              </w:tabs>
              <w:spacing w:line="155" w:lineRule="exact"/>
              <w:rPr>
                <w:sz w:val="14"/>
              </w:rPr>
            </w:pPr>
            <w:r>
              <w:rPr>
                <w:sz w:val="14"/>
              </w:rPr>
              <w:t>праћење остварености</w:t>
            </w:r>
            <w:r>
              <w:rPr>
                <w:spacing w:val="-1"/>
                <w:sz w:val="14"/>
              </w:rPr>
              <w:t xml:space="preserve"> </w:t>
            </w:r>
            <w:r>
              <w:rPr>
                <w:spacing w:val="-3"/>
                <w:sz w:val="14"/>
              </w:rPr>
              <w:t>исхода</w:t>
            </w:r>
          </w:p>
          <w:p w:rsidR="00E53F39" w:rsidRDefault="00E53F39">
            <w:pPr>
              <w:pStyle w:val="TableParagraph"/>
              <w:spacing w:before="8"/>
              <w:ind w:left="0" w:firstLine="0"/>
              <w:rPr>
                <w:b/>
                <w:sz w:val="12"/>
              </w:rPr>
            </w:pPr>
          </w:p>
          <w:p w:rsidR="00E53F39" w:rsidRDefault="006408C0">
            <w:pPr>
              <w:pStyle w:val="TableParagraph"/>
              <w:spacing w:before="1" w:line="157" w:lineRule="exact"/>
              <w:ind w:left="56" w:firstLine="0"/>
              <w:rPr>
                <w:b/>
                <w:sz w:val="14"/>
              </w:rPr>
            </w:pPr>
            <w:r>
              <w:rPr>
                <w:b/>
                <w:sz w:val="14"/>
              </w:rPr>
              <w:t>Оквирни број часова по темама</w:t>
            </w:r>
          </w:p>
          <w:p w:rsidR="00E53F39" w:rsidRDefault="006408C0">
            <w:pPr>
              <w:pStyle w:val="TableParagraph"/>
              <w:numPr>
                <w:ilvl w:val="0"/>
                <w:numId w:val="789"/>
              </w:numPr>
              <w:tabs>
                <w:tab w:val="left" w:pos="177"/>
              </w:tabs>
              <w:spacing w:line="154" w:lineRule="exact"/>
              <w:rPr>
                <w:b/>
                <w:sz w:val="14"/>
              </w:rPr>
            </w:pPr>
            <w:r>
              <w:rPr>
                <w:spacing w:val="-6"/>
                <w:sz w:val="14"/>
              </w:rPr>
              <w:t xml:space="preserve">Увод </w:t>
            </w:r>
            <w:r>
              <w:rPr>
                <w:b/>
                <w:sz w:val="14"/>
              </w:rPr>
              <w:t>(4</w:t>
            </w:r>
            <w:r>
              <w:rPr>
                <w:b/>
                <w:spacing w:val="5"/>
                <w:sz w:val="14"/>
              </w:rPr>
              <w:t xml:space="preserve"> </w:t>
            </w:r>
            <w:r>
              <w:rPr>
                <w:b/>
                <w:sz w:val="14"/>
              </w:rPr>
              <w:t>часа)</w:t>
            </w:r>
          </w:p>
          <w:p w:rsidR="00E53F39" w:rsidRDefault="006408C0">
            <w:pPr>
              <w:pStyle w:val="TableParagraph"/>
              <w:numPr>
                <w:ilvl w:val="0"/>
                <w:numId w:val="789"/>
              </w:numPr>
              <w:tabs>
                <w:tab w:val="left" w:pos="177"/>
              </w:tabs>
              <w:spacing w:before="1" w:line="230" w:lineRule="auto"/>
              <w:ind w:right="147"/>
              <w:rPr>
                <w:b/>
                <w:sz w:val="14"/>
              </w:rPr>
            </w:pPr>
            <w:r>
              <w:rPr>
                <w:sz w:val="14"/>
              </w:rPr>
              <w:t>Становништво, религија, култура</w:t>
            </w:r>
            <w:r>
              <w:rPr>
                <w:spacing w:val="-16"/>
                <w:sz w:val="14"/>
              </w:rPr>
              <w:t xml:space="preserve"> </w:t>
            </w:r>
            <w:r>
              <w:rPr>
                <w:b/>
                <w:sz w:val="14"/>
              </w:rPr>
              <w:t>(20 часова)</w:t>
            </w:r>
          </w:p>
          <w:p w:rsidR="00E53F39" w:rsidRDefault="006408C0">
            <w:pPr>
              <w:pStyle w:val="TableParagraph"/>
              <w:numPr>
                <w:ilvl w:val="0"/>
                <w:numId w:val="789"/>
              </w:numPr>
              <w:tabs>
                <w:tab w:val="left" w:pos="177"/>
              </w:tabs>
              <w:spacing w:line="151" w:lineRule="exact"/>
              <w:rPr>
                <w:b/>
                <w:sz w:val="14"/>
              </w:rPr>
            </w:pPr>
            <w:r>
              <w:rPr>
                <w:sz w:val="14"/>
              </w:rPr>
              <w:t xml:space="preserve">Насеља </w:t>
            </w:r>
            <w:r>
              <w:rPr>
                <w:b/>
                <w:sz w:val="14"/>
              </w:rPr>
              <w:t>(4</w:t>
            </w:r>
            <w:r>
              <w:rPr>
                <w:b/>
                <w:spacing w:val="-1"/>
                <w:sz w:val="14"/>
              </w:rPr>
              <w:t xml:space="preserve"> </w:t>
            </w:r>
            <w:r>
              <w:rPr>
                <w:b/>
                <w:sz w:val="14"/>
              </w:rPr>
              <w:t>часа)</w:t>
            </w:r>
          </w:p>
          <w:p w:rsidR="00E53F39" w:rsidRDefault="006408C0">
            <w:pPr>
              <w:pStyle w:val="TableParagraph"/>
              <w:numPr>
                <w:ilvl w:val="0"/>
                <w:numId w:val="789"/>
              </w:numPr>
              <w:tabs>
                <w:tab w:val="left" w:pos="177"/>
              </w:tabs>
              <w:spacing w:before="2" w:line="230" w:lineRule="auto"/>
              <w:ind w:right="83"/>
              <w:rPr>
                <w:b/>
                <w:sz w:val="14"/>
              </w:rPr>
            </w:pPr>
            <w:r>
              <w:rPr>
                <w:sz w:val="14"/>
              </w:rPr>
              <w:t>Политичке</w:t>
            </w:r>
            <w:r>
              <w:rPr>
                <w:spacing w:val="-10"/>
                <w:sz w:val="14"/>
              </w:rPr>
              <w:t xml:space="preserve"> </w:t>
            </w:r>
            <w:r>
              <w:rPr>
                <w:sz w:val="14"/>
              </w:rPr>
              <w:t>и</w:t>
            </w:r>
            <w:r>
              <w:rPr>
                <w:spacing w:val="-11"/>
                <w:sz w:val="14"/>
              </w:rPr>
              <w:t xml:space="preserve"> </w:t>
            </w:r>
            <w:r>
              <w:rPr>
                <w:sz w:val="14"/>
              </w:rPr>
              <w:t>економске</w:t>
            </w:r>
            <w:r>
              <w:rPr>
                <w:spacing w:val="-10"/>
                <w:sz w:val="14"/>
              </w:rPr>
              <w:t xml:space="preserve"> </w:t>
            </w:r>
            <w:r>
              <w:rPr>
                <w:sz w:val="14"/>
              </w:rPr>
              <w:t xml:space="preserve">карактеристи- ке савременог света </w:t>
            </w:r>
            <w:r>
              <w:rPr>
                <w:b/>
                <w:sz w:val="14"/>
              </w:rPr>
              <w:t>(42</w:t>
            </w:r>
            <w:r>
              <w:rPr>
                <w:b/>
                <w:spacing w:val="-1"/>
                <w:sz w:val="14"/>
              </w:rPr>
              <w:t xml:space="preserve"> </w:t>
            </w:r>
            <w:r>
              <w:rPr>
                <w:b/>
                <w:sz w:val="14"/>
              </w:rPr>
              <w:t>часа)</w:t>
            </w:r>
          </w:p>
          <w:p w:rsidR="00E53F39" w:rsidRDefault="00E53F39">
            <w:pPr>
              <w:pStyle w:val="TableParagraph"/>
              <w:spacing w:before="3"/>
              <w:ind w:left="0" w:firstLine="0"/>
              <w:rPr>
                <w:b/>
                <w:sz w:val="13"/>
              </w:rPr>
            </w:pPr>
          </w:p>
          <w:p w:rsidR="00E53F39" w:rsidRDefault="006408C0">
            <w:pPr>
              <w:pStyle w:val="TableParagraph"/>
              <w:spacing w:before="1" w:line="230" w:lineRule="auto"/>
              <w:ind w:left="56" w:right="201" w:firstLine="0"/>
              <w:rPr>
                <w:b/>
                <w:sz w:val="14"/>
              </w:rPr>
            </w:pPr>
            <w:r>
              <w:rPr>
                <w:b/>
                <w:sz w:val="14"/>
              </w:rPr>
              <w:t>Препоруке за реализацију садржаја програма</w:t>
            </w:r>
          </w:p>
          <w:p w:rsidR="00E53F39" w:rsidRDefault="006408C0">
            <w:pPr>
              <w:pStyle w:val="TableParagraph"/>
              <w:numPr>
                <w:ilvl w:val="0"/>
                <w:numId w:val="789"/>
              </w:numPr>
              <w:tabs>
                <w:tab w:val="left" w:pos="177"/>
              </w:tabs>
              <w:spacing w:line="230" w:lineRule="auto"/>
              <w:ind w:right="85"/>
              <w:rPr>
                <w:sz w:val="14"/>
              </w:rPr>
            </w:pPr>
            <w:r>
              <w:rPr>
                <w:sz w:val="14"/>
              </w:rPr>
              <w:t>коришћење савремених електронских помагала, аналогних и дигиталних географских карата различитог</w:t>
            </w:r>
            <w:r>
              <w:rPr>
                <w:spacing w:val="-12"/>
                <w:sz w:val="14"/>
              </w:rPr>
              <w:t xml:space="preserve"> </w:t>
            </w:r>
            <w:r>
              <w:rPr>
                <w:sz w:val="14"/>
              </w:rPr>
              <w:t>разме- ра и</w:t>
            </w:r>
            <w:r>
              <w:rPr>
                <w:spacing w:val="-1"/>
                <w:sz w:val="14"/>
              </w:rPr>
              <w:t xml:space="preserve"> </w:t>
            </w:r>
            <w:r>
              <w:rPr>
                <w:sz w:val="14"/>
              </w:rPr>
              <w:t>садржаја;</w:t>
            </w:r>
          </w:p>
          <w:p w:rsidR="00E53F39" w:rsidRDefault="006408C0">
            <w:pPr>
              <w:pStyle w:val="TableParagraph"/>
              <w:numPr>
                <w:ilvl w:val="0"/>
                <w:numId w:val="789"/>
              </w:numPr>
              <w:tabs>
                <w:tab w:val="left" w:pos="177"/>
              </w:tabs>
              <w:spacing w:line="230" w:lineRule="auto"/>
              <w:ind w:right="257"/>
              <w:rPr>
                <w:sz w:val="14"/>
              </w:rPr>
            </w:pPr>
            <w:r>
              <w:rPr>
                <w:sz w:val="14"/>
              </w:rPr>
              <w:t>коришћење информација са</w:t>
            </w:r>
            <w:r>
              <w:rPr>
                <w:spacing w:val="-18"/>
                <w:sz w:val="14"/>
              </w:rPr>
              <w:t xml:space="preserve"> </w:t>
            </w:r>
            <w:r>
              <w:rPr>
                <w:sz w:val="14"/>
              </w:rPr>
              <w:t>Интер- нета;</w:t>
            </w:r>
          </w:p>
          <w:p w:rsidR="00E53F39" w:rsidRDefault="006408C0">
            <w:pPr>
              <w:pStyle w:val="TableParagraph"/>
              <w:numPr>
                <w:ilvl w:val="0"/>
                <w:numId w:val="789"/>
              </w:numPr>
              <w:tabs>
                <w:tab w:val="left" w:pos="177"/>
              </w:tabs>
              <w:spacing w:line="230" w:lineRule="auto"/>
              <w:ind w:right="310"/>
              <w:rPr>
                <w:sz w:val="14"/>
              </w:rPr>
            </w:pPr>
            <w:r>
              <w:rPr>
                <w:sz w:val="14"/>
              </w:rPr>
              <w:t>коришћење интерактивних</w:t>
            </w:r>
            <w:r>
              <w:rPr>
                <w:spacing w:val="-23"/>
                <w:sz w:val="14"/>
              </w:rPr>
              <w:t xml:space="preserve"> </w:t>
            </w:r>
            <w:r>
              <w:rPr>
                <w:sz w:val="14"/>
              </w:rPr>
              <w:t>метода рада;</w:t>
            </w:r>
          </w:p>
          <w:p w:rsidR="00E53F39" w:rsidRDefault="006408C0">
            <w:pPr>
              <w:pStyle w:val="TableParagraph"/>
              <w:numPr>
                <w:ilvl w:val="0"/>
                <w:numId w:val="789"/>
              </w:numPr>
              <w:tabs>
                <w:tab w:val="left" w:pos="177"/>
              </w:tabs>
              <w:spacing w:line="230" w:lineRule="auto"/>
              <w:ind w:right="193"/>
              <w:rPr>
                <w:sz w:val="14"/>
              </w:rPr>
            </w:pPr>
            <w:r>
              <w:rPr>
                <w:sz w:val="14"/>
              </w:rPr>
              <w:t>коришћење основне литературе уз употребу савремених технологиј</w:t>
            </w:r>
            <w:r>
              <w:rPr>
                <w:sz w:val="14"/>
              </w:rPr>
              <w:t>а</w:t>
            </w:r>
            <w:r>
              <w:rPr>
                <w:spacing w:val="-17"/>
                <w:sz w:val="14"/>
              </w:rPr>
              <w:t xml:space="preserve"> </w:t>
            </w:r>
            <w:r>
              <w:rPr>
                <w:sz w:val="14"/>
              </w:rPr>
              <w:t>за презентовање;</w:t>
            </w:r>
          </w:p>
          <w:p w:rsidR="00E53F39" w:rsidRDefault="006408C0">
            <w:pPr>
              <w:pStyle w:val="TableParagraph"/>
              <w:numPr>
                <w:ilvl w:val="0"/>
                <w:numId w:val="789"/>
              </w:numPr>
              <w:tabs>
                <w:tab w:val="left" w:pos="177"/>
              </w:tabs>
              <w:spacing w:line="230" w:lineRule="auto"/>
              <w:ind w:right="277"/>
              <w:rPr>
                <w:sz w:val="14"/>
              </w:rPr>
            </w:pPr>
            <w:r>
              <w:rPr>
                <w:sz w:val="14"/>
              </w:rPr>
              <w:t>користити географске и</w:t>
            </w:r>
            <w:r>
              <w:rPr>
                <w:spacing w:val="-22"/>
                <w:sz w:val="14"/>
              </w:rPr>
              <w:t xml:space="preserve"> </w:t>
            </w:r>
            <w:r>
              <w:rPr>
                <w:sz w:val="14"/>
              </w:rPr>
              <w:t>историјске карте, опште и</w:t>
            </w:r>
            <w:r>
              <w:rPr>
                <w:spacing w:val="-4"/>
                <w:sz w:val="14"/>
              </w:rPr>
              <w:t xml:space="preserve"> </w:t>
            </w:r>
            <w:r>
              <w:rPr>
                <w:sz w:val="14"/>
              </w:rPr>
              <w:t>тематске</w:t>
            </w:r>
          </w:p>
          <w:p w:rsidR="00E53F39" w:rsidRDefault="006408C0">
            <w:pPr>
              <w:pStyle w:val="TableParagraph"/>
              <w:numPr>
                <w:ilvl w:val="0"/>
                <w:numId w:val="789"/>
              </w:numPr>
              <w:tabs>
                <w:tab w:val="left" w:pos="177"/>
              </w:tabs>
              <w:spacing w:line="230" w:lineRule="auto"/>
              <w:ind w:right="222"/>
              <w:jc w:val="both"/>
              <w:rPr>
                <w:sz w:val="14"/>
              </w:rPr>
            </w:pPr>
            <w:r>
              <w:rPr>
                <w:sz w:val="14"/>
              </w:rPr>
              <w:t>коришћење писаних извора инфор- мација (књиге, статистички</w:t>
            </w:r>
            <w:r>
              <w:rPr>
                <w:spacing w:val="-17"/>
                <w:sz w:val="14"/>
              </w:rPr>
              <w:t xml:space="preserve"> </w:t>
            </w:r>
            <w:r>
              <w:rPr>
                <w:sz w:val="14"/>
              </w:rPr>
              <w:t>подаци, часописи...).</w:t>
            </w:r>
          </w:p>
        </w:tc>
      </w:tr>
      <w:tr w:rsidR="00E53F39">
        <w:trPr>
          <w:trHeight w:val="4918"/>
        </w:trPr>
        <w:tc>
          <w:tcPr>
            <w:tcW w:w="1474" w:type="dxa"/>
          </w:tcPr>
          <w:p w:rsidR="00E53F39" w:rsidRDefault="006408C0">
            <w:pPr>
              <w:pStyle w:val="TableParagraph"/>
              <w:spacing w:before="18"/>
              <w:ind w:left="56" w:right="111" w:firstLine="0"/>
              <w:rPr>
                <w:sz w:val="14"/>
              </w:rPr>
            </w:pPr>
            <w:r>
              <w:rPr>
                <w:sz w:val="14"/>
              </w:rPr>
              <w:t>Становништво, рели- гија, култура</w:t>
            </w:r>
          </w:p>
        </w:tc>
        <w:tc>
          <w:tcPr>
            <w:tcW w:w="1701" w:type="dxa"/>
          </w:tcPr>
          <w:p w:rsidR="00E53F39" w:rsidRDefault="006408C0">
            <w:pPr>
              <w:pStyle w:val="TableParagraph"/>
              <w:numPr>
                <w:ilvl w:val="0"/>
                <w:numId w:val="788"/>
              </w:numPr>
              <w:tabs>
                <w:tab w:val="left" w:pos="177"/>
              </w:tabs>
              <w:spacing w:before="18"/>
              <w:ind w:right="95"/>
              <w:rPr>
                <w:sz w:val="14"/>
              </w:rPr>
            </w:pPr>
            <w:r>
              <w:rPr>
                <w:sz w:val="14"/>
              </w:rPr>
              <w:t>Да ученици упознају актуелну и коплексну географску стварност кроз кретање и тери- торијални размештај светског</w:t>
            </w:r>
            <w:r>
              <w:rPr>
                <w:spacing w:val="-8"/>
                <w:sz w:val="14"/>
              </w:rPr>
              <w:t xml:space="preserve"> </w:t>
            </w:r>
            <w:r>
              <w:rPr>
                <w:sz w:val="14"/>
              </w:rPr>
              <w:t>становништва.</w:t>
            </w:r>
          </w:p>
          <w:p w:rsidR="00E53F39" w:rsidRDefault="006408C0">
            <w:pPr>
              <w:pStyle w:val="TableParagraph"/>
              <w:numPr>
                <w:ilvl w:val="0"/>
                <w:numId w:val="788"/>
              </w:numPr>
              <w:tabs>
                <w:tab w:val="left" w:pos="177"/>
              </w:tabs>
              <w:spacing w:line="237" w:lineRule="auto"/>
              <w:ind w:right="128"/>
              <w:rPr>
                <w:sz w:val="14"/>
              </w:rPr>
            </w:pPr>
            <w:r>
              <w:rPr>
                <w:sz w:val="14"/>
              </w:rPr>
              <w:t>Да ученици стекну нова знања о</w:t>
            </w:r>
            <w:r>
              <w:rPr>
                <w:spacing w:val="-16"/>
                <w:sz w:val="14"/>
              </w:rPr>
              <w:t xml:space="preserve"> </w:t>
            </w:r>
            <w:r>
              <w:rPr>
                <w:sz w:val="14"/>
              </w:rPr>
              <w:t>облицима људских заједница (породица, локална заједница, народ, град, држава, Европа,</w:t>
            </w:r>
            <w:r>
              <w:rPr>
                <w:spacing w:val="-2"/>
                <w:sz w:val="14"/>
              </w:rPr>
              <w:t xml:space="preserve"> </w:t>
            </w:r>
            <w:r>
              <w:rPr>
                <w:sz w:val="14"/>
              </w:rPr>
              <w:t>свет).</w:t>
            </w:r>
          </w:p>
        </w:tc>
        <w:tc>
          <w:tcPr>
            <w:tcW w:w="2268" w:type="dxa"/>
          </w:tcPr>
          <w:p w:rsidR="00E53F39" w:rsidRDefault="006408C0">
            <w:pPr>
              <w:pStyle w:val="TableParagraph"/>
              <w:numPr>
                <w:ilvl w:val="0"/>
                <w:numId w:val="787"/>
              </w:numPr>
              <w:tabs>
                <w:tab w:val="left" w:pos="177"/>
              </w:tabs>
              <w:spacing w:before="18"/>
              <w:ind w:right="186"/>
              <w:rPr>
                <w:sz w:val="14"/>
              </w:rPr>
            </w:pPr>
            <w:r>
              <w:rPr>
                <w:sz w:val="14"/>
              </w:rPr>
              <w:t xml:space="preserve">Објасни шта је демографија и шта она изучава, </w:t>
            </w:r>
            <w:r>
              <w:rPr>
                <w:spacing w:val="-3"/>
                <w:sz w:val="14"/>
              </w:rPr>
              <w:t xml:space="preserve">како </w:t>
            </w:r>
            <w:r>
              <w:rPr>
                <w:sz w:val="14"/>
              </w:rPr>
              <w:t>се прику- пљају подаци о демографским појавама;</w:t>
            </w:r>
          </w:p>
          <w:p w:rsidR="00E53F39" w:rsidRDefault="006408C0">
            <w:pPr>
              <w:pStyle w:val="TableParagraph"/>
              <w:numPr>
                <w:ilvl w:val="0"/>
                <w:numId w:val="787"/>
              </w:numPr>
              <w:tabs>
                <w:tab w:val="left" w:pos="177"/>
              </w:tabs>
              <w:spacing w:line="237" w:lineRule="auto"/>
              <w:ind w:right="119"/>
              <w:rPr>
                <w:sz w:val="14"/>
              </w:rPr>
            </w:pPr>
            <w:r>
              <w:rPr>
                <w:sz w:val="14"/>
              </w:rPr>
              <w:t>Разуме религиозну и научну теорију о настанку човека и</w:t>
            </w:r>
            <w:r>
              <w:rPr>
                <w:spacing w:val="-14"/>
                <w:sz w:val="14"/>
              </w:rPr>
              <w:t xml:space="preserve"> </w:t>
            </w:r>
            <w:r>
              <w:rPr>
                <w:sz w:val="14"/>
              </w:rPr>
              <w:t>био- лошку еволуцију кроз</w:t>
            </w:r>
            <w:r>
              <w:rPr>
                <w:spacing w:val="-5"/>
                <w:sz w:val="14"/>
              </w:rPr>
              <w:t xml:space="preserve"> </w:t>
            </w:r>
            <w:r>
              <w:rPr>
                <w:sz w:val="14"/>
              </w:rPr>
              <w:t>фазе;</w:t>
            </w:r>
          </w:p>
          <w:p w:rsidR="00E53F39" w:rsidRDefault="006408C0">
            <w:pPr>
              <w:pStyle w:val="TableParagraph"/>
              <w:numPr>
                <w:ilvl w:val="0"/>
                <w:numId w:val="787"/>
              </w:numPr>
              <w:tabs>
                <w:tab w:val="left" w:pos="177"/>
              </w:tabs>
              <w:ind w:right="109"/>
              <w:rPr>
                <w:sz w:val="14"/>
              </w:rPr>
            </w:pPr>
            <w:r>
              <w:rPr>
                <w:sz w:val="14"/>
              </w:rPr>
              <w:t>Покаже на карти доњу и горњу границу екумене, простор</w:t>
            </w:r>
            <w:r>
              <w:rPr>
                <w:spacing w:val="-14"/>
                <w:sz w:val="14"/>
              </w:rPr>
              <w:t xml:space="preserve"> </w:t>
            </w:r>
            <w:r>
              <w:rPr>
                <w:sz w:val="14"/>
              </w:rPr>
              <w:t>анеку- мене и</w:t>
            </w:r>
            <w:r>
              <w:rPr>
                <w:spacing w:val="-2"/>
                <w:sz w:val="14"/>
              </w:rPr>
              <w:t xml:space="preserve"> </w:t>
            </w:r>
            <w:r>
              <w:rPr>
                <w:sz w:val="14"/>
              </w:rPr>
              <w:t>су</w:t>
            </w:r>
            <w:r>
              <w:rPr>
                <w:sz w:val="14"/>
              </w:rPr>
              <w:t>бекумене;</w:t>
            </w:r>
          </w:p>
          <w:p w:rsidR="00E53F39" w:rsidRDefault="006408C0">
            <w:pPr>
              <w:pStyle w:val="TableParagraph"/>
              <w:numPr>
                <w:ilvl w:val="0"/>
                <w:numId w:val="787"/>
              </w:numPr>
              <w:tabs>
                <w:tab w:val="left" w:pos="177"/>
              </w:tabs>
              <w:spacing w:line="237" w:lineRule="auto"/>
              <w:ind w:right="134"/>
              <w:rPr>
                <w:sz w:val="14"/>
              </w:rPr>
            </w:pPr>
            <w:r>
              <w:rPr>
                <w:sz w:val="14"/>
              </w:rPr>
              <w:t>Схвати јединствено генетско</w:t>
            </w:r>
            <w:r>
              <w:rPr>
                <w:spacing w:val="-20"/>
                <w:sz w:val="14"/>
              </w:rPr>
              <w:t xml:space="preserve"> </w:t>
            </w:r>
            <w:r>
              <w:rPr>
                <w:sz w:val="14"/>
              </w:rPr>
              <w:t>по- рекло свих раса и народа</w:t>
            </w:r>
            <w:r>
              <w:rPr>
                <w:spacing w:val="-6"/>
                <w:sz w:val="14"/>
              </w:rPr>
              <w:t xml:space="preserve"> </w:t>
            </w:r>
            <w:r>
              <w:rPr>
                <w:sz w:val="14"/>
              </w:rPr>
              <w:t>света;</w:t>
            </w:r>
          </w:p>
          <w:p w:rsidR="00E53F39" w:rsidRDefault="006408C0">
            <w:pPr>
              <w:pStyle w:val="TableParagraph"/>
              <w:numPr>
                <w:ilvl w:val="0"/>
                <w:numId w:val="787"/>
              </w:numPr>
              <w:tabs>
                <w:tab w:val="left" w:pos="177"/>
              </w:tabs>
              <w:ind w:right="156"/>
              <w:rPr>
                <w:sz w:val="14"/>
              </w:rPr>
            </w:pPr>
            <w:r>
              <w:rPr>
                <w:sz w:val="14"/>
              </w:rPr>
              <w:t>Покаже на карти копнене и морске правце важне за</w:t>
            </w:r>
            <w:r>
              <w:rPr>
                <w:spacing w:val="-18"/>
                <w:sz w:val="14"/>
              </w:rPr>
              <w:t xml:space="preserve"> </w:t>
            </w:r>
            <w:r>
              <w:rPr>
                <w:sz w:val="14"/>
              </w:rPr>
              <w:t>ширење човечанства;</w:t>
            </w:r>
          </w:p>
          <w:p w:rsidR="00E53F39" w:rsidRDefault="006408C0">
            <w:pPr>
              <w:pStyle w:val="TableParagraph"/>
              <w:numPr>
                <w:ilvl w:val="0"/>
                <w:numId w:val="787"/>
              </w:numPr>
              <w:tabs>
                <w:tab w:val="left" w:pos="177"/>
              </w:tabs>
              <w:spacing w:line="237" w:lineRule="auto"/>
              <w:ind w:right="332"/>
              <w:rPr>
                <w:sz w:val="14"/>
              </w:rPr>
            </w:pPr>
            <w:r>
              <w:rPr>
                <w:sz w:val="14"/>
              </w:rPr>
              <w:t>Објасни термин</w:t>
            </w:r>
            <w:r>
              <w:rPr>
                <w:spacing w:val="-11"/>
                <w:sz w:val="14"/>
              </w:rPr>
              <w:t xml:space="preserve"> </w:t>
            </w:r>
            <w:r>
              <w:rPr>
                <w:sz w:val="14"/>
              </w:rPr>
              <w:t>демографска експлозија;</w:t>
            </w:r>
          </w:p>
          <w:p w:rsidR="00E53F39" w:rsidRDefault="006408C0">
            <w:pPr>
              <w:pStyle w:val="TableParagraph"/>
              <w:numPr>
                <w:ilvl w:val="0"/>
                <w:numId w:val="787"/>
              </w:numPr>
              <w:tabs>
                <w:tab w:val="left" w:pos="177"/>
              </w:tabs>
              <w:ind w:right="62"/>
              <w:rPr>
                <w:sz w:val="14"/>
              </w:rPr>
            </w:pPr>
            <w:r>
              <w:rPr>
                <w:sz w:val="14"/>
              </w:rPr>
              <w:t>Покаже на карти регионе са</w:t>
            </w:r>
            <w:r>
              <w:rPr>
                <w:spacing w:val="-17"/>
                <w:sz w:val="14"/>
              </w:rPr>
              <w:t xml:space="preserve"> </w:t>
            </w:r>
            <w:r>
              <w:rPr>
                <w:sz w:val="14"/>
              </w:rPr>
              <w:t xml:space="preserve">висо- </w:t>
            </w:r>
            <w:r>
              <w:rPr>
                <w:spacing w:val="-3"/>
                <w:sz w:val="14"/>
              </w:rPr>
              <w:t xml:space="preserve">ком, </w:t>
            </w:r>
            <w:r>
              <w:rPr>
                <w:sz w:val="14"/>
              </w:rPr>
              <w:t>средњом и малом густином насељености;</w:t>
            </w:r>
          </w:p>
          <w:p w:rsidR="00E53F39" w:rsidRDefault="006408C0">
            <w:pPr>
              <w:pStyle w:val="TableParagraph"/>
              <w:numPr>
                <w:ilvl w:val="0"/>
                <w:numId w:val="787"/>
              </w:numPr>
              <w:tabs>
                <w:tab w:val="left" w:pos="177"/>
              </w:tabs>
              <w:spacing w:line="237" w:lineRule="auto"/>
              <w:ind w:right="64"/>
              <w:rPr>
                <w:sz w:val="14"/>
              </w:rPr>
            </w:pPr>
            <w:r>
              <w:rPr>
                <w:sz w:val="14"/>
              </w:rPr>
              <w:t>Објасни појмове оптимална густина насељености и релативна пренасељеност;</w:t>
            </w:r>
          </w:p>
          <w:p w:rsidR="00E53F39" w:rsidRDefault="006408C0">
            <w:pPr>
              <w:pStyle w:val="TableParagraph"/>
              <w:numPr>
                <w:ilvl w:val="0"/>
                <w:numId w:val="787"/>
              </w:numPr>
              <w:tabs>
                <w:tab w:val="left" w:pos="177"/>
              </w:tabs>
              <w:ind w:right="345"/>
              <w:rPr>
                <w:sz w:val="14"/>
              </w:rPr>
            </w:pPr>
            <w:r>
              <w:rPr>
                <w:sz w:val="14"/>
              </w:rPr>
              <w:t xml:space="preserve">Објасни процес демографске транзиције у свету и </w:t>
            </w:r>
            <w:r>
              <w:rPr>
                <w:spacing w:val="-5"/>
                <w:sz w:val="14"/>
              </w:rPr>
              <w:t xml:space="preserve">код </w:t>
            </w:r>
            <w:r>
              <w:rPr>
                <w:sz w:val="14"/>
              </w:rPr>
              <w:t>нас;</w:t>
            </w:r>
          </w:p>
          <w:p w:rsidR="00E53F39" w:rsidRDefault="006408C0">
            <w:pPr>
              <w:pStyle w:val="TableParagraph"/>
              <w:numPr>
                <w:ilvl w:val="0"/>
                <w:numId w:val="787"/>
              </w:numPr>
              <w:tabs>
                <w:tab w:val="left" w:pos="177"/>
              </w:tabs>
              <w:ind w:right="45"/>
              <w:rPr>
                <w:sz w:val="14"/>
              </w:rPr>
            </w:pPr>
            <w:r>
              <w:rPr>
                <w:sz w:val="14"/>
              </w:rPr>
              <w:t>Покаже на карти регионе који су најбрже и најспорије</w:t>
            </w:r>
            <w:r>
              <w:rPr>
                <w:spacing w:val="-25"/>
                <w:sz w:val="14"/>
              </w:rPr>
              <w:t xml:space="preserve"> </w:t>
            </w:r>
            <w:r>
              <w:rPr>
                <w:sz w:val="14"/>
              </w:rPr>
              <w:t>напредовали у демографском</w:t>
            </w:r>
            <w:r>
              <w:rPr>
                <w:spacing w:val="-2"/>
                <w:sz w:val="14"/>
              </w:rPr>
              <w:t xml:space="preserve"> </w:t>
            </w:r>
            <w:r>
              <w:rPr>
                <w:sz w:val="14"/>
              </w:rPr>
              <w:t>развитку;</w:t>
            </w:r>
          </w:p>
        </w:tc>
        <w:tc>
          <w:tcPr>
            <w:tcW w:w="2551" w:type="dxa"/>
          </w:tcPr>
          <w:p w:rsidR="00E53F39" w:rsidRDefault="006408C0">
            <w:pPr>
              <w:pStyle w:val="TableParagraph"/>
              <w:numPr>
                <w:ilvl w:val="0"/>
                <w:numId w:val="786"/>
              </w:numPr>
              <w:tabs>
                <w:tab w:val="left" w:pos="176"/>
              </w:tabs>
              <w:spacing w:before="19" w:line="161" w:lineRule="exact"/>
              <w:ind w:hanging="119"/>
              <w:rPr>
                <w:sz w:val="14"/>
              </w:rPr>
            </w:pPr>
            <w:r>
              <w:rPr>
                <w:spacing w:val="-6"/>
                <w:sz w:val="14"/>
              </w:rPr>
              <w:t xml:space="preserve">Увод </w:t>
            </w:r>
            <w:r>
              <w:rPr>
                <w:sz w:val="14"/>
              </w:rPr>
              <w:t>у</w:t>
            </w:r>
            <w:r>
              <w:rPr>
                <w:spacing w:val="5"/>
                <w:sz w:val="14"/>
              </w:rPr>
              <w:t xml:space="preserve"> </w:t>
            </w:r>
            <w:r>
              <w:rPr>
                <w:sz w:val="14"/>
              </w:rPr>
              <w:t>демографију.</w:t>
            </w:r>
          </w:p>
          <w:p w:rsidR="00E53F39" w:rsidRDefault="006408C0">
            <w:pPr>
              <w:pStyle w:val="TableParagraph"/>
              <w:numPr>
                <w:ilvl w:val="0"/>
                <w:numId w:val="786"/>
              </w:numPr>
              <w:tabs>
                <w:tab w:val="left" w:pos="176"/>
              </w:tabs>
              <w:ind w:right="361" w:hanging="119"/>
              <w:rPr>
                <w:sz w:val="14"/>
              </w:rPr>
            </w:pPr>
            <w:r>
              <w:rPr>
                <w:sz w:val="14"/>
              </w:rPr>
              <w:t>Извори података о</w:t>
            </w:r>
            <w:r>
              <w:rPr>
                <w:spacing w:val="-14"/>
                <w:sz w:val="14"/>
              </w:rPr>
              <w:t xml:space="preserve"> </w:t>
            </w:r>
            <w:r>
              <w:rPr>
                <w:sz w:val="14"/>
              </w:rPr>
              <w:t>демографским појавама.</w:t>
            </w:r>
          </w:p>
          <w:p w:rsidR="00E53F39" w:rsidRDefault="006408C0">
            <w:pPr>
              <w:pStyle w:val="TableParagraph"/>
              <w:numPr>
                <w:ilvl w:val="0"/>
                <w:numId w:val="786"/>
              </w:numPr>
              <w:tabs>
                <w:tab w:val="left" w:pos="176"/>
              </w:tabs>
              <w:spacing w:line="159" w:lineRule="exact"/>
              <w:ind w:hanging="119"/>
              <w:rPr>
                <w:sz w:val="14"/>
              </w:rPr>
            </w:pPr>
            <w:r>
              <w:rPr>
                <w:sz w:val="14"/>
              </w:rPr>
              <w:t xml:space="preserve">Порекло </w:t>
            </w:r>
            <w:r>
              <w:rPr>
                <w:spacing w:val="-3"/>
                <w:sz w:val="14"/>
              </w:rPr>
              <w:t xml:space="preserve">људске </w:t>
            </w:r>
            <w:r>
              <w:rPr>
                <w:sz w:val="14"/>
              </w:rPr>
              <w:t>врсте на</w:t>
            </w:r>
            <w:r>
              <w:rPr>
                <w:spacing w:val="-2"/>
                <w:sz w:val="14"/>
              </w:rPr>
              <w:t xml:space="preserve"> </w:t>
            </w:r>
            <w:r>
              <w:rPr>
                <w:sz w:val="14"/>
              </w:rPr>
              <w:t>Земљи.</w:t>
            </w:r>
          </w:p>
          <w:p w:rsidR="00E53F39" w:rsidRDefault="006408C0">
            <w:pPr>
              <w:pStyle w:val="TableParagraph"/>
              <w:numPr>
                <w:ilvl w:val="0"/>
                <w:numId w:val="786"/>
              </w:numPr>
              <w:tabs>
                <w:tab w:val="left" w:pos="176"/>
              </w:tabs>
              <w:spacing w:line="160" w:lineRule="exact"/>
              <w:ind w:hanging="119"/>
              <w:rPr>
                <w:sz w:val="14"/>
              </w:rPr>
            </w:pPr>
            <w:r>
              <w:rPr>
                <w:sz w:val="14"/>
              </w:rPr>
              <w:t>Екумена и</w:t>
            </w:r>
            <w:r>
              <w:rPr>
                <w:spacing w:val="-2"/>
                <w:sz w:val="14"/>
              </w:rPr>
              <w:t xml:space="preserve"> </w:t>
            </w:r>
            <w:r>
              <w:rPr>
                <w:sz w:val="14"/>
              </w:rPr>
              <w:t>анекумена.</w:t>
            </w:r>
          </w:p>
          <w:p w:rsidR="00E53F39" w:rsidRDefault="006408C0">
            <w:pPr>
              <w:pStyle w:val="TableParagraph"/>
              <w:numPr>
                <w:ilvl w:val="0"/>
                <w:numId w:val="786"/>
              </w:numPr>
              <w:tabs>
                <w:tab w:val="left" w:pos="176"/>
              </w:tabs>
              <w:ind w:right="306" w:hanging="119"/>
              <w:rPr>
                <w:sz w:val="14"/>
              </w:rPr>
            </w:pPr>
            <w:r>
              <w:rPr>
                <w:sz w:val="14"/>
              </w:rPr>
              <w:t xml:space="preserve">Јединство </w:t>
            </w:r>
            <w:r>
              <w:rPr>
                <w:spacing w:val="-3"/>
                <w:sz w:val="14"/>
              </w:rPr>
              <w:t xml:space="preserve">људског </w:t>
            </w:r>
            <w:r>
              <w:rPr>
                <w:sz w:val="14"/>
              </w:rPr>
              <w:t>рода и</w:t>
            </w:r>
            <w:r>
              <w:rPr>
                <w:spacing w:val="-11"/>
                <w:sz w:val="14"/>
              </w:rPr>
              <w:t xml:space="preserve"> </w:t>
            </w:r>
            <w:r>
              <w:rPr>
                <w:sz w:val="14"/>
              </w:rPr>
              <w:t>копнени мостови.</w:t>
            </w:r>
          </w:p>
          <w:p w:rsidR="00E53F39" w:rsidRDefault="006408C0">
            <w:pPr>
              <w:pStyle w:val="TableParagraph"/>
              <w:numPr>
                <w:ilvl w:val="0"/>
                <w:numId w:val="786"/>
              </w:numPr>
              <w:tabs>
                <w:tab w:val="left" w:pos="176"/>
              </w:tabs>
              <w:ind w:right="51" w:hanging="119"/>
              <w:rPr>
                <w:sz w:val="14"/>
              </w:rPr>
            </w:pPr>
            <w:r>
              <w:rPr>
                <w:sz w:val="14"/>
              </w:rPr>
              <w:t>Број становника, густина насељености и пораст светског</w:t>
            </w:r>
            <w:r>
              <w:rPr>
                <w:spacing w:val="-6"/>
                <w:sz w:val="14"/>
              </w:rPr>
              <w:t xml:space="preserve"> </w:t>
            </w:r>
            <w:r>
              <w:rPr>
                <w:sz w:val="14"/>
              </w:rPr>
              <w:t>становништва.</w:t>
            </w:r>
          </w:p>
          <w:p w:rsidR="00E53F39" w:rsidRDefault="006408C0">
            <w:pPr>
              <w:pStyle w:val="TableParagraph"/>
              <w:numPr>
                <w:ilvl w:val="0"/>
                <w:numId w:val="786"/>
              </w:numPr>
              <w:tabs>
                <w:tab w:val="left" w:pos="176"/>
              </w:tabs>
              <w:ind w:right="109" w:hanging="119"/>
              <w:rPr>
                <w:sz w:val="14"/>
              </w:rPr>
            </w:pPr>
            <w:r>
              <w:rPr>
                <w:sz w:val="14"/>
              </w:rPr>
              <w:t>Демографска транзиција и пројекције становништва.</w:t>
            </w:r>
          </w:p>
          <w:p w:rsidR="00E53F39" w:rsidRDefault="006408C0">
            <w:pPr>
              <w:pStyle w:val="TableParagraph"/>
              <w:numPr>
                <w:ilvl w:val="0"/>
                <w:numId w:val="786"/>
              </w:numPr>
              <w:tabs>
                <w:tab w:val="left" w:pos="176"/>
              </w:tabs>
              <w:ind w:right="86" w:hanging="119"/>
              <w:rPr>
                <w:sz w:val="14"/>
              </w:rPr>
            </w:pPr>
            <w:r>
              <w:rPr>
                <w:sz w:val="14"/>
              </w:rPr>
              <w:t>Регионалне контрасти у</w:t>
            </w:r>
            <w:r>
              <w:rPr>
                <w:spacing w:val="-15"/>
                <w:sz w:val="14"/>
              </w:rPr>
              <w:t xml:space="preserve"> </w:t>
            </w:r>
            <w:r>
              <w:rPr>
                <w:sz w:val="14"/>
              </w:rPr>
              <w:t>репродукцији становништва.</w:t>
            </w:r>
          </w:p>
          <w:p w:rsidR="00E53F39" w:rsidRDefault="006408C0">
            <w:pPr>
              <w:pStyle w:val="TableParagraph"/>
              <w:numPr>
                <w:ilvl w:val="0"/>
                <w:numId w:val="786"/>
              </w:numPr>
              <w:tabs>
                <w:tab w:val="left" w:pos="176"/>
              </w:tabs>
              <w:ind w:right="252" w:hanging="119"/>
              <w:rPr>
                <w:sz w:val="14"/>
              </w:rPr>
            </w:pPr>
            <w:r>
              <w:rPr>
                <w:sz w:val="14"/>
              </w:rPr>
              <w:t>Природно кретање становништва</w:t>
            </w:r>
            <w:r>
              <w:rPr>
                <w:spacing w:val="-9"/>
                <w:sz w:val="14"/>
              </w:rPr>
              <w:t xml:space="preserve"> </w:t>
            </w:r>
            <w:r>
              <w:rPr>
                <w:sz w:val="14"/>
              </w:rPr>
              <w:t>и популациона</w:t>
            </w:r>
            <w:r>
              <w:rPr>
                <w:spacing w:val="-3"/>
                <w:sz w:val="14"/>
              </w:rPr>
              <w:t xml:space="preserve"> </w:t>
            </w:r>
            <w:r>
              <w:rPr>
                <w:sz w:val="14"/>
              </w:rPr>
              <w:t>политика.</w:t>
            </w:r>
          </w:p>
          <w:p w:rsidR="00E53F39" w:rsidRDefault="006408C0">
            <w:pPr>
              <w:pStyle w:val="TableParagraph"/>
              <w:numPr>
                <w:ilvl w:val="0"/>
                <w:numId w:val="786"/>
              </w:numPr>
              <w:tabs>
                <w:tab w:val="left" w:pos="176"/>
              </w:tabs>
              <w:spacing w:line="159" w:lineRule="exact"/>
              <w:ind w:hanging="119"/>
              <w:rPr>
                <w:sz w:val="14"/>
              </w:rPr>
            </w:pPr>
            <w:r>
              <w:rPr>
                <w:sz w:val="14"/>
              </w:rPr>
              <w:t>Структуре</w:t>
            </w:r>
            <w:r>
              <w:rPr>
                <w:spacing w:val="-1"/>
                <w:sz w:val="14"/>
              </w:rPr>
              <w:t xml:space="preserve"> </w:t>
            </w:r>
            <w:r>
              <w:rPr>
                <w:sz w:val="14"/>
              </w:rPr>
              <w:t>становништва.</w:t>
            </w:r>
          </w:p>
          <w:p w:rsidR="00E53F39" w:rsidRDefault="006408C0">
            <w:pPr>
              <w:pStyle w:val="TableParagraph"/>
              <w:numPr>
                <w:ilvl w:val="0"/>
                <w:numId w:val="786"/>
              </w:numPr>
              <w:tabs>
                <w:tab w:val="left" w:pos="176"/>
              </w:tabs>
              <w:spacing w:line="160" w:lineRule="exact"/>
              <w:ind w:hanging="119"/>
              <w:rPr>
                <w:sz w:val="14"/>
              </w:rPr>
            </w:pPr>
            <w:r>
              <w:rPr>
                <w:sz w:val="14"/>
              </w:rPr>
              <w:t>Економске структуре</w:t>
            </w:r>
            <w:r>
              <w:rPr>
                <w:spacing w:val="-6"/>
                <w:sz w:val="14"/>
              </w:rPr>
              <w:t xml:space="preserve"> </w:t>
            </w:r>
            <w:r>
              <w:rPr>
                <w:sz w:val="14"/>
              </w:rPr>
              <w:t>становништва.</w:t>
            </w:r>
          </w:p>
          <w:p w:rsidR="00E53F39" w:rsidRDefault="006408C0">
            <w:pPr>
              <w:pStyle w:val="TableParagraph"/>
              <w:numPr>
                <w:ilvl w:val="0"/>
                <w:numId w:val="786"/>
              </w:numPr>
              <w:tabs>
                <w:tab w:val="left" w:pos="176"/>
              </w:tabs>
              <w:spacing w:line="160" w:lineRule="exact"/>
              <w:ind w:hanging="119"/>
              <w:rPr>
                <w:sz w:val="14"/>
              </w:rPr>
            </w:pPr>
            <w:r>
              <w:rPr>
                <w:sz w:val="14"/>
              </w:rPr>
              <w:t>Религија, култура и светске</w:t>
            </w:r>
            <w:r>
              <w:rPr>
                <w:spacing w:val="-10"/>
                <w:sz w:val="14"/>
              </w:rPr>
              <w:t xml:space="preserve"> </w:t>
            </w:r>
            <w:r>
              <w:rPr>
                <w:sz w:val="14"/>
              </w:rPr>
              <w:t>религије.</w:t>
            </w:r>
          </w:p>
          <w:p w:rsidR="00E53F39" w:rsidRDefault="006408C0">
            <w:pPr>
              <w:pStyle w:val="TableParagraph"/>
              <w:numPr>
                <w:ilvl w:val="0"/>
                <w:numId w:val="786"/>
              </w:numPr>
              <w:tabs>
                <w:tab w:val="left" w:pos="176"/>
              </w:tabs>
              <w:spacing w:line="160" w:lineRule="exact"/>
              <w:ind w:hanging="119"/>
              <w:rPr>
                <w:sz w:val="14"/>
              </w:rPr>
            </w:pPr>
            <w:r>
              <w:rPr>
                <w:sz w:val="14"/>
              </w:rPr>
              <w:t>Народи и језици</w:t>
            </w:r>
            <w:r>
              <w:rPr>
                <w:spacing w:val="-3"/>
                <w:sz w:val="14"/>
              </w:rPr>
              <w:t xml:space="preserve"> </w:t>
            </w:r>
            <w:r>
              <w:rPr>
                <w:sz w:val="14"/>
              </w:rPr>
              <w:t>света.</w:t>
            </w:r>
          </w:p>
          <w:p w:rsidR="00E53F39" w:rsidRDefault="006408C0">
            <w:pPr>
              <w:pStyle w:val="TableParagraph"/>
              <w:numPr>
                <w:ilvl w:val="0"/>
                <w:numId w:val="786"/>
              </w:numPr>
              <w:tabs>
                <w:tab w:val="left" w:pos="176"/>
              </w:tabs>
              <w:spacing w:line="160" w:lineRule="exact"/>
              <w:ind w:hanging="119"/>
              <w:rPr>
                <w:sz w:val="14"/>
              </w:rPr>
            </w:pPr>
            <w:r>
              <w:rPr>
                <w:sz w:val="14"/>
              </w:rPr>
              <w:t>Економске структуре</w:t>
            </w:r>
            <w:r>
              <w:rPr>
                <w:spacing w:val="-6"/>
                <w:sz w:val="14"/>
              </w:rPr>
              <w:t xml:space="preserve"> </w:t>
            </w:r>
            <w:r>
              <w:rPr>
                <w:sz w:val="14"/>
              </w:rPr>
              <w:t>становништва.</w:t>
            </w:r>
          </w:p>
          <w:p w:rsidR="00E53F39" w:rsidRDefault="006408C0">
            <w:pPr>
              <w:pStyle w:val="TableParagraph"/>
              <w:numPr>
                <w:ilvl w:val="0"/>
                <w:numId w:val="786"/>
              </w:numPr>
              <w:tabs>
                <w:tab w:val="left" w:pos="176"/>
              </w:tabs>
              <w:ind w:right="306" w:hanging="119"/>
              <w:rPr>
                <w:sz w:val="14"/>
              </w:rPr>
            </w:pPr>
            <w:r>
              <w:rPr>
                <w:sz w:val="14"/>
              </w:rPr>
              <w:t>Тенденције у регионалном</w:t>
            </w:r>
            <w:r>
              <w:rPr>
                <w:spacing w:val="-11"/>
                <w:sz w:val="14"/>
              </w:rPr>
              <w:t xml:space="preserve"> </w:t>
            </w:r>
            <w:r>
              <w:rPr>
                <w:sz w:val="14"/>
              </w:rPr>
              <w:t>развоју становништва</w:t>
            </w:r>
            <w:r>
              <w:rPr>
                <w:spacing w:val="-1"/>
                <w:sz w:val="14"/>
              </w:rPr>
              <w:t xml:space="preserve"> </w:t>
            </w:r>
            <w:r>
              <w:rPr>
                <w:sz w:val="14"/>
              </w:rPr>
              <w:t>света.</w:t>
            </w:r>
          </w:p>
        </w:tc>
        <w:tc>
          <w:tcPr>
            <w:tcW w:w="2551" w:type="dxa"/>
            <w:vMerge/>
            <w:tcBorders>
              <w:top w:val="nil"/>
            </w:tcBorders>
          </w:tcPr>
          <w:p w:rsidR="00E53F39" w:rsidRDefault="00E53F39">
            <w:pPr>
              <w:rPr>
                <w:sz w:val="2"/>
                <w:szCs w:val="2"/>
              </w:rPr>
            </w:pPr>
          </w:p>
        </w:tc>
      </w:tr>
    </w:tbl>
    <w:p w:rsidR="00E53F39" w:rsidRDefault="00E53F39">
      <w:pPr>
        <w:rPr>
          <w:sz w:val="2"/>
          <w:szCs w:val="2"/>
        </w:rPr>
        <w:sectPr w:rsidR="00E53F39">
          <w:pgSz w:w="11910" w:h="15740"/>
          <w:pgMar w:top="180" w:right="54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3080"/>
        </w:trPr>
        <w:tc>
          <w:tcPr>
            <w:tcW w:w="1474" w:type="dxa"/>
          </w:tcPr>
          <w:p w:rsidR="00E53F39" w:rsidRDefault="00E53F39">
            <w:pPr>
              <w:pStyle w:val="TableParagraph"/>
              <w:ind w:left="0" w:firstLine="0"/>
              <w:rPr>
                <w:sz w:val="14"/>
              </w:rPr>
            </w:pPr>
          </w:p>
        </w:tc>
        <w:tc>
          <w:tcPr>
            <w:tcW w:w="1701" w:type="dxa"/>
          </w:tcPr>
          <w:p w:rsidR="00E53F39" w:rsidRDefault="00E53F39">
            <w:pPr>
              <w:pStyle w:val="TableParagraph"/>
              <w:ind w:left="0" w:firstLine="0"/>
              <w:rPr>
                <w:sz w:val="14"/>
              </w:rPr>
            </w:pPr>
          </w:p>
        </w:tc>
        <w:tc>
          <w:tcPr>
            <w:tcW w:w="2268" w:type="dxa"/>
          </w:tcPr>
          <w:p w:rsidR="00E53F39" w:rsidRDefault="006408C0">
            <w:pPr>
              <w:pStyle w:val="TableParagraph"/>
              <w:numPr>
                <w:ilvl w:val="0"/>
                <w:numId w:val="785"/>
              </w:numPr>
              <w:tabs>
                <w:tab w:val="left" w:pos="177"/>
              </w:tabs>
              <w:spacing w:before="18"/>
              <w:ind w:right="225"/>
              <w:rPr>
                <w:sz w:val="14"/>
              </w:rPr>
            </w:pPr>
            <w:r>
              <w:rPr>
                <w:sz w:val="14"/>
              </w:rPr>
              <w:t>Објасни природно кретање становништва и схвати</w:t>
            </w:r>
            <w:r>
              <w:rPr>
                <w:spacing w:val="-15"/>
                <w:sz w:val="14"/>
              </w:rPr>
              <w:t xml:space="preserve"> </w:t>
            </w:r>
            <w:r>
              <w:rPr>
                <w:sz w:val="14"/>
              </w:rPr>
              <w:t>циљеве популационих</w:t>
            </w:r>
            <w:r>
              <w:rPr>
                <w:spacing w:val="-4"/>
                <w:sz w:val="14"/>
              </w:rPr>
              <w:t xml:space="preserve"> </w:t>
            </w:r>
            <w:r>
              <w:rPr>
                <w:sz w:val="14"/>
              </w:rPr>
              <w:t>политика;</w:t>
            </w:r>
          </w:p>
          <w:p w:rsidR="00E53F39" w:rsidRDefault="006408C0">
            <w:pPr>
              <w:pStyle w:val="TableParagraph"/>
              <w:numPr>
                <w:ilvl w:val="0"/>
                <w:numId w:val="785"/>
              </w:numPr>
              <w:tabs>
                <w:tab w:val="left" w:pos="177"/>
              </w:tabs>
              <w:spacing w:line="237" w:lineRule="auto"/>
              <w:ind w:right="165"/>
              <w:rPr>
                <w:sz w:val="14"/>
              </w:rPr>
            </w:pPr>
            <w:r>
              <w:rPr>
                <w:sz w:val="14"/>
              </w:rPr>
              <w:t>Објасни утицај наталитета, морталитета миграција и</w:t>
            </w:r>
            <w:r>
              <w:rPr>
                <w:spacing w:val="-11"/>
                <w:sz w:val="14"/>
              </w:rPr>
              <w:t xml:space="preserve"> </w:t>
            </w:r>
            <w:r>
              <w:rPr>
                <w:sz w:val="14"/>
              </w:rPr>
              <w:t>ратова на полну и старосну структуру становништва;</w:t>
            </w:r>
          </w:p>
          <w:p w:rsidR="00E53F39" w:rsidRDefault="006408C0">
            <w:pPr>
              <w:pStyle w:val="TableParagraph"/>
              <w:numPr>
                <w:ilvl w:val="0"/>
                <w:numId w:val="785"/>
              </w:numPr>
              <w:tabs>
                <w:tab w:val="left" w:pos="177"/>
              </w:tabs>
              <w:ind w:right="108"/>
              <w:rPr>
                <w:sz w:val="14"/>
              </w:rPr>
            </w:pPr>
            <w:r>
              <w:rPr>
                <w:sz w:val="14"/>
              </w:rPr>
              <w:t>Објасни расну структуру</w:t>
            </w:r>
            <w:r>
              <w:rPr>
                <w:spacing w:val="-11"/>
                <w:sz w:val="14"/>
              </w:rPr>
              <w:t xml:space="preserve"> </w:t>
            </w:r>
            <w:r>
              <w:rPr>
                <w:sz w:val="14"/>
              </w:rPr>
              <w:t>станов- ништва;</w:t>
            </w:r>
          </w:p>
          <w:p w:rsidR="00E53F39" w:rsidRDefault="006408C0">
            <w:pPr>
              <w:pStyle w:val="TableParagraph"/>
              <w:numPr>
                <w:ilvl w:val="0"/>
                <w:numId w:val="785"/>
              </w:numPr>
              <w:tabs>
                <w:tab w:val="left" w:pos="177"/>
              </w:tabs>
              <w:ind w:right="211"/>
              <w:rPr>
                <w:sz w:val="14"/>
              </w:rPr>
            </w:pPr>
            <w:r>
              <w:rPr>
                <w:sz w:val="14"/>
              </w:rPr>
              <w:t xml:space="preserve">Истакне </w:t>
            </w:r>
            <w:r>
              <w:rPr>
                <w:spacing w:val="-2"/>
                <w:sz w:val="14"/>
              </w:rPr>
              <w:t xml:space="preserve">главне </w:t>
            </w:r>
            <w:r>
              <w:rPr>
                <w:sz w:val="14"/>
              </w:rPr>
              <w:t>карактеристике светских религија;</w:t>
            </w:r>
          </w:p>
          <w:p w:rsidR="00E53F39" w:rsidRDefault="006408C0">
            <w:pPr>
              <w:pStyle w:val="TableParagraph"/>
              <w:numPr>
                <w:ilvl w:val="0"/>
                <w:numId w:val="785"/>
              </w:numPr>
              <w:tabs>
                <w:tab w:val="left" w:pos="177"/>
              </w:tabs>
              <w:ind w:right="275"/>
              <w:rPr>
                <w:sz w:val="14"/>
              </w:rPr>
            </w:pPr>
            <w:r>
              <w:rPr>
                <w:sz w:val="14"/>
              </w:rPr>
              <w:t>Објасни појмове: етнос, језик, писмо;</w:t>
            </w:r>
          </w:p>
          <w:p w:rsidR="00E53F39" w:rsidRDefault="006408C0">
            <w:pPr>
              <w:pStyle w:val="TableParagraph"/>
              <w:numPr>
                <w:ilvl w:val="0"/>
                <w:numId w:val="785"/>
              </w:numPr>
              <w:tabs>
                <w:tab w:val="left" w:pos="177"/>
              </w:tabs>
              <w:ind w:right="379"/>
              <w:rPr>
                <w:sz w:val="14"/>
              </w:rPr>
            </w:pPr>
            <w:r>
              <w:rPr>
                <w:sz w:val="14"/>
              </w:rPr>
              <w:t>Разуме економску</w:t>
            </w:r>
            <w:r>
              <w:rPr>
                <w:spacing w:val="-25"/>
                <w:sz w:val="14"/>
              </w:rPr>
              <w:t xml:space="preserve"> </w:t>
            </w:r>
            <w:r>
              <w:rPr>
                <w:sz w:val="14"/>
              </w:rPr>
              <w:t>структуру становништва;</w:t>
            </w:r>
          </w:p>
          <w:p w:rsidR="00E53F39" w:rsidRDefault="006408C0">
            <w:pPr>
              <w:pStyle w:val="TableParagraph"/>
              <w:numPr>
                <w:ilvl w:val="0"/>
                <w:numId w:val="785"/>
              </w:numPr>
              <w:tabs>
                <w:tab w:val="left" w:pos="177"/>
              </w:tabs>
              <w:ind w:right="157"/>
              <w:rPr>
                <w:sz w:val="14"/>
              </w:rPr>
            </w:pPr>
            <w:r>
              <w:rPr>
                <w:sz w:val="14"/>
              </w:rPr>
              <w:t>Објасни утицај религије, пол- но-старосне структуре станов- ништва на природна кретања</w:t>
            </w:r>
            <w:r>
              <w:rPr>
                <w:spacing w:val="-14"/>
                <w:sz w:val="14"/>
              </w:rPr>
              <w:t xml:space="preserve"> </w:t>
            </w:r>
            <w:r>
              <w:rPr>
                <w:spacing w:val="-4"/>
                <w:sz w:val="14"/>
              </w:rPr>
              <w:t xml:space="preserve">ст. </w:t>
            </w:r>
            <w:r>
              <w:rPr>
                <w:sz w:val="14"/>
              </w:rPr>
              <w:t>брачност, разводивост у</w:t>
            </w:r>
            <w:r>
              <w:rPr>
                <w:spacing w:val="-12"/>
                <w:sz w:val="14"/>
              </w:rPr>
              <w:t xml:space="preserve"> </w:t>
            </w:r>
            <w:r>
              <w:rPr>
                <w:sz w:val="14"/>
              </w:rPr>
              <w:t>свету;</w:t>
            </w:r>
          </w:p>
        </w:tc>
        <w:tc>
          <w:tcPr>
            <w:tcW w:w="2551" w:type="dxa"/>
          </w:tcPr>
          <w:p w:rsidR="00E53F39" w:rsidRDefault="00E53F39">
            <w:pPr>
              <w:pStyle w:val="TableParagraph"/>
              <w:ind w:left="0" w:firstLine="0"/>
              <w:rPr>
                <w:sz w:val="14"/>
              </w:rPr>
            </w:pPr>
          </w:p>
        </w:tc>
        <w:tc>
          <w:tcPr>
            <w:tcW w:w="2551" w:type="dxa"/>
            <w:vMerge w:val="restart"/>
          </w:tcPr>
          <w:p w:rsidR="00E53F39" w:rsidRDefault="00E53F39">
            <w:pPr>
              <w:pStyle w:val="TableParagraph"/>
              <w:ind w:left="0" w:firstLine="0"/>
              <w:rPr>
                <w:sz w:val="14"/>
              </w:rPr>
            </w:pPr>
          </w:p>
        </w:tc>
      </w:tr>
      <w:tr w:rsidR="00E53F39">
        <w:trPr>
          <w:trHeight w:val="1800"/>
        </w:trPr>
        <w:tc>
          <w:tcPr>
            <w:tcW w:w="1474" w:type="dxa"/>
          </w:tcPr>
          <w:p w:rsidR="00E53F39" w:rsidRDefault="006408C0">
            <w:pPr>
              <w:pStyle w:val="TableParagraph"/>
              <w:spacing w:before="18"/>
              <w:ind w:left="56" w:firstLine="0"/>
              <w:rPr>
                <w:sz w:val="14"/>
              </w:rPr>
            </w:pPr>
            <w:r>
              <w:rPr>
                <w:sz w:val="14"/>
              </w:rPr>
              <w:t>Насеља</w:t>
            </w:r>
          </w:p>
        </w:tc>
        <w:tc>
          <w:tcPr>
            <w:tcW w:w="1701" w:type="dxa"/>
          </w:tcPr>
          <w:p w:rsidR="00E53F39" w:rsidRDefault="006408C0">
            <w:pPr>
              <w:pStyle w:val="TableParagraph"/>
              <w:numPr>
                <w:ilvl w:val="0"/>
                <w:numId w:val="784"/>
              </w:numPr>
              <w:tabs>
                <w:tab w:val="left" w:pos="177"/>
              </w:tabs>
              <w:spacing w:before="18"/>
              <w:ind w:right="50"/>
              <w:rPr>
                <w:sz w:val="14"/>
              </w:rPr>
            </w:pPr>
            <w:r>
              <w:rPr>
                <w:sz w:val="14"/>
              </w:rPr>
              <w:t>Стицање нових и</w:t>
            </w:r>
            <w:r>
              <w:rPr>
                <w:spacing w:val="-17"/>
                <w:sz w:val="14"/>
              </w:rPr>
              <w:t xml:space="preserve"> </w:t>
            </w:r>
            <w:r>
              <w:rPr>
                <w:sz w:val="14"/>
              </w:rPr>
              <w:t>проду- бљених знања људским насељима и њиховом утицају на живот и привредне делатности људи.</w:t>
            </w:r>
          </w:p>
        </w:tc>
        <w:tc>
          <w:tcPr>
            <w:tcW w:w="2268" w:type="dxa"/>
          </w:tcPr>
          <w:p w:rsidR="00E53F39" w:rsidRDefault="006408C0">
            <w:pPr>
              <w:pStyle w:val="TableParagraph"/>
              <w:numPr>
                <w:ilvl w:val="0"/>
                <w:numId w:val="783"/>
              </w:numPr>
              <w:tabs>
                <w:tab w:val="left" w:pos="177"/>
              </w:tabs>
              <w:spacing w:before="18"/>
              <w:ind w:right="81"/>
              <w:rPr>
                <w:sz w:val="14"/>
              </w:rPr>
            </w:pPr>
            <w:r>
              <w:rPr>
                <w:sz w:val="14"/>
              </w:rPr>
              <w:t>Објасни положај, типове и функ- ционалну класификацију</w:t>
            </w:r>
            <w:r>
              <w:rPr>
                <w:spacing w:val="-9"/>
                <w:sz w:val="14"/>
              </w:rPr>
              <w:t xml:space="preserve"> </w:t>
            </w:r>
            <w:r>
              <w:rPr>
                <w:sz w:val="14"/>
              </w:rPr>
              <w:t>насеља;</w:t>
            </w:r>
          </w:p>
          <w:p w:rsidR="00E53F39" w:rsidRDefault="006408C0">
            <w:pPr>
              <w:pStyle w:val="TableParagraph"/>
              <w:numPr>
                <w:ilvl w:val="0"/>
                <w:numId w:val="783"/>
              </w:numPr>
              <w:tabs>
                <w:tab w:val="left" w:pos="177"/>
              </w:tabs>
              <w:ind w:right="134"/>
              <w:rPr>
                <w:sz w:val="14"/>
              </w:rPr>
            </w:pPr>
            <w:r>
              <w:rPr>
                <w:sz w:val="14"/>
              </w:rPr>
              <w:t>Објасни разлику између</w:t>
            </w:r>
            <w:r>
              <w:rPr>
                <w:spacing w:val="-11"/>
                <w:sz w:val="14"/>
              </w:rPr>
              <w:t xml:space="preserve"> </w:t>
            </w:r>
            <w:r>
              <w:rPr>
                <w:sz w:val="14"/>
              </w:rPr>
              <w:t>урбани- зације и</w:t>
            </w:r>
            <w:r>
              <w:rPr>
                <w:spacing w:val="-5"/>
                <w:sz w:val="14"/>
              </w:rPr>
              <w:t xml:space="preserve"> </w:t>
            </w:r>
            <w:r>
              <w:rPr>
                <w:sz w:val="14"/>
              </w:rPr>
              <w:t>субурбанизације;</w:t>
            </w:r>
          </w:p>
          <w:p w:rsidR="00E53F39" w:rsidRDefault="006408C0">
            <w:pPr>
              <w:pStyle w:val="TableParagraph"/>
              <w:numPr>
                <w:ilvl w:val="0"/>
                <w:numId w:val="783"/>
              </w:numPr>
              <w:tabs>
                <w:tab w:val="left" w:pos="177"/>
              </w:tabs>
              <w:ind w:right="196"/>
              <w:rPr>
                <w:sz w:val="14"/>
              </w:rPr>
            </w:pPr>
            <w:r>
              <w:rPr>
                <w:sz w:val="14"/>
              </w:rPr>
              <w:t>Објасни појмове:</w:t>
            </w:r>
            <w:r>
              <w:rPr>
                <w:spacing w:val="-21"/>
                <w:sz w:val="14"/>
              </w:rPr>
              <w:t xml:space="preserve"> </w:t>
            </w:r>
            <w:r>
              <w:rPr>
                <w:sz w:val="14"/>
              </w:rPr>
              <w:t>агломерација, конурбација,</w:t>
            </w:r>
            <w:r>
              <w:rPr>
                <w:spacing w:val="-2"/>
                <w:sz w:val="14"/>
              </w:rPr>
              <w:t xml:space="preserve"> </w:t>
            </w:r>
            <w:r>
              <w:rPr>
                <w:sz w:val="14"/>
              </w:rPr>
              <w:t>мегалополис;</w:t>
            </w:r>
          </w:p>
          <w:p w:rsidR="00E53F39" w:rsidRDefault="006408C0">
            <w:pPr>
              <w:pStyle w:val="TableParagraph"/>
              <w:numPr>
                <w:ilvl w:val="0"/>
                <w:numId w:val="783"/>
              </w:numPr>
              <w:tabs>
                <w:tab w:val="left" w:pos="177"/>
              </w:tabs>
              <w:ind w:right="120"/>
              <w:rPr>
                <w:sz w:val="14"/>
              </w:rPr>
            </w:pPr>
            <w:r>
              <w:rPr>
                <w:sz w:val="14"/>
              </w:rPr>
              <w:t>Покаже на катри највеће</w:t>
            </w:r>
            <w:r>
              <w:rPr>
                <w:spacing w:val="-23"/>
                <w:sz w:val="14"/>
              </w:rPr>
              <w:t xml:space="preserve"> </w:t>
            </w:r>
            <w:r>
              <w:rPr>
                <w:sz w:val="14"/>
              </w:rPr>
              <w:t>градове на</w:t>
            </w:r>
            <w:r>
              <w:rPr>
                <w:spacing w:val="-2"/>
                <w:sz w:val="14"/>
              </w:rPr>
              <w:t xml:space="preserve"> </w:t>
            </w:r>
            <w:r>
              <w:rPr>
                <w:sz w:val="14"/>
              </w:rPr>
              <w:t>свету;</w:t>
            </w:r>
          </w:p>
          <w:p w:rsidR="00E53F39" w:rsidRDefault="006408C0">
            <w:pPr>
              <w:pStyle w:val="TableParagraph"/>
              <w:numPr>
                <w:ilvl w:val="0"/>
                <w:numId w:val="783"/>
              </w:numPr>
              <w:tabs>
                <w:tab w:val="left" w:pos="177"/>
              </w:tabs>
              <w:ind w:right="371"/>
              <w:jc w:val="both"/>
              <w:rPr>
                <w:sz w:val="14"/>
              </w:rPr>
            </w:pPr>
            <w:r>
              <w:rPr>
                <w:sz w:val="14"/>
              </w:rPr>
              <w:t>Схвати промене у</w:t>
            </w:r>
            <w:r>
              <w:rPr>
                <w:spacing w:val="-19"/>
                <w:sz w:val="14"/>
              </w:rPr>
              <w:t xml:space="preserve"> </w:t>
            </w:r>
            <w:r>
              <w:rPr>
                <w:sz w:val="14"/>
              </w:rPr>
              <w:t xml:space="preserve">природној средини и </w:t>
            </w:r>
            <w:r>
              <w:rPr>
                <w:sz w:val="14"/>
              </w:rPr>
              <w:t>друштву изазване развојем</w:t>
            </w:r>
            <w:r>
              <w:rPr>
                <w:spacing w:val="-1"/>
                <w:sz w:val="14"/>
              </w:rPr>
              <w:t xml:space="preserve"> </w:t>
            </w:r>
            <w:r>
              <w:rPr>
                <w:sz w:val="14"/>
              </w:rPr>
              <w:t>урбанизације;</w:t>
            </w:r>
          </w:p>
        </w:tc>
        <w:tc>
          <w:tcPr>
            <w:tcW w:w="2551" w:type="dxa"/>
          </w:tcPr>
          <w:p w:rsidR="00E53F39" w:rsidRDefault="006408C0">
            <w:pPr>
              <w:pStyle w:val="TableParagraph"/>
              <w:numPr>
                <w:ilvl w:val="0"/>
                <w:numId w:val="782"/>
              </w:numPr>
              <w:tabs>
                <w:tab w:val="left" w:pos="176"/>
              </w:tabs>
              <w:spacing w:before="18"/>
              <w:ind w:right="432" w:hanging="119"/>
              <w:rPr>
                <w:sz w:val="14"/>
              </w:rPr>
            </w:pPr>
            <w:r>
              <w:rPr>
                <w:sz w:val="14"/>
              </w:rPr>
              <w:t>Положај, типови,</w:t>
            </w:r>
            <w:r>
              <w:rPr>
                <w:spacing w:val="-17"/>
                <w:sz w:val="14"/>
              </w:rPr>
              <w:t xml:space="preserve"> </w:t>
            </w:r>
            <w:r>
              <w:rPr>
                <w:sz w:val="14"/>
              </w:rPr>
              <w:t>функционална класификација</w:t>
            </w:r>
            <w:r>
              <w:rPr>
                <w:spacing w:val="-1"/>
                <w:sz w:val="14"/>
              </w:rPr>
              <w:t xml:space="preserve"> </w:t>
            </w:r>
            <w:r>
              <w:rPr>
                <w:sz w:val="14"/>
              </w:rPr>
              <w:t>насеља.</w:t>
            </w:r>
          </w:p>
          <w:p w:rsidR="00E53F39" w:rsidRDefault="006408C0">
            <w:pPr>
              <w:pStyle w:val="TableParagraph"/>
              <w:numPr>
                <w:ilvl w:val="0"/>
                <w:numId w:val="782"/>
              </w:numPr>
              <w:tabs>
                <w:tab w:val="left" w:pos="176"/>
              </w:tabs>
              <w:spacing w:line="159" w:lineRule="exact"/>
              <w:ind w:hanging="119"/>
              <w:rPr>
                <w:sz w:val="14"/>
              </w:rPr>
            </w:pPr>
            <w:r>
              <w:rPr>
                <w:sz w:val="14"/>
              </w:rPr>
              <w:t>Урбанизација као светски</w:t>
            </w:r>
            <w:r>
              <w:rPr>
                <w:spacing w:val="-4"/>
                <w:sz w:val="14"/>
              </w:rPr>
              <w:t xml:space="preserve"> </w:t>
            </w:r>
            <w:r>
              <w:rPr>
                <w:sz w:val="14"/>
              </w:rPr>
              <w:t>процес.</w:t>
            </w:r>
          </w:p>
          <w:p w:rsidR="00E53F39" w:rsidRDefault="006408C0">
            <w:pPr>
              <w:pStyle w:val="TableParagraph"/>
              <w:numPr>
                <w:ilvl w:val="0"/>
                <w:numId w:val="782"/>
              </w:numPr>
              <w:tabs>
                <w:tab w:val="left" w:pos="176"/>
              </w:tabs>
              <w:spacing w:line="161" w:lineRule="exact"/>
              <w:ind w:hanging="119"/>
              <w:rPr>
                <w:sz w:val="14"/>
              </w:rPr>
            </w:pPr>
            <w:r>
              <w:rPr>
                <w:sz w:val="14"/>
              </w:rPr>
              <w:t>Конурбације и</w:t>
            </w:r>
            <w:r>
              <w:rPr>
                <w:spacing w:val="-3"/>
                <w:sz w:val="14"/>
              </w:rPr>
              <w:t xml:space="preserve"> </w:t>
            </w:r>
            <w:r>
              <w:rPr>
                <w:sz w:val="14"/>
              </w:rPr>
              <w:t>мегалополиси.</w:t>
            </w:r>
          </w:p>
        </w:tc>
        <w:tc>
          <w:tcPr>
            <w:tcW w:w="2551" w:type="dxa"/>
            <w:vMerge/>
            <w:tcBorders>
              <w:top w:val="nil"/>
            </w:tcBorders>
          </w:tcPr>
          <w:p w:rsidR="00E53F39" w:rsidRDefault="00E53F39">
            <w:pPr>
              <w:rPr>
                <w:sz w:val="2"/>
                <w:szCs w:val="2"/>
              </w:rPr>
            </w:pPr>
          </w:p>
        </w:tc>
      </w:tr>
      <w:tr w:rsidR="00E53F39">
        <w:trPr>
          <w:trHeight w:val="8680"/>
        </w:trPr>
        <w:tc>
          <w:tcPr>
            <w:tcW w:w="1474" w:type="dxa"/>
          </w:tcPr>
          <w:p w:rsidR="00E53F39" w:rsidRDefault="006408C0">
            <w:pPr>
              <w:pStyle w:val="TableParagraph"/>
              <w:spacing w:before="18"/>
              <w:ind w:left="56" w:firstLine="0"/>
              <w:rPr>
                <w:sz w:val="14"/>
              </w:rPr>
            </w:pPr>
            <w:r>
              <w:rPr>
                <w:sz w:val="14"/>
              </w:rPr>
              <w:t>Политичке и економ- ске карактеристике савременог света</w:t>
            </w:r>
          </w:p>
        </w:tc>
        <w:tc>
          <w:tcPr>
            <w:tcW w:w="1701" w:type="dxa"/>
          </w:tcPr>
          <w:p w:rsidR="00E53F39" w:rsidRDefault="006408C0">
            <w:pPr>
              <w:pStyle w:val="TableParagraph"/>
              <w:numPr>
                <w:ilvl w:val="0"/>
                <w:numId w:val="781"/>
              </w:numPr>
              <w:tabs>
                <w:tab w:val="left" w:pos="177"/>
              </w:tabs>
              <w:spacing w:before="18"/>
              <w:ind w:right="82"/>
              <w:rPr>
                <w:sz w:val="14"/>
              </w:rPr>
            </w:pPr>
            <w:r>
              <w:rPr>
                <w:sz w:val="14"/>
              </w:rPr>
              <w:t>Да ученици користе стечена географска знања за објашњавање основних друштвених, демогографских и економских појава и процеса у свету и својој околини.</w:t>
            </w:r>
          </w:p>
          <w:p w:rsidR="00E53F39" w:rsidRDefault="006408C0">
            <w:pPr>
              <w:pStyle w:val="TableParagraph"/>
              <w:numPr>
                <w:ilvl w:val="0"/>
                <w:numId w:val="781"/>
              </w:numPr>
              <w:tabs>
                <w:tab w:val="left" w:pos="177"/>
              </w:tabs>
              <w:spacing w:line="237" w:lineRule="auto"/>
              <w:ind w:right="51"/>
              <w:rPr>
                <w:sz w:val="14"/>
              </w:rPr>
            </w:pPr>
            <w:r>
              <w:rPr>
                <w:sz w:val="14"/>
              </w:rPr>
              <w:t>Да ученици препознају појаве штетне по при- родну и културну</w:t>
            </w:r>
            <w:r>
              <w:rPr>
                <w:spacing w:val="-19"/>
                <w:sz w:val="14"/>
              </w:rPr>
              <w:t xml:space="preserve"> </w:t>
            </w:r>
            <w:r>
              <w:rPr>
                <w:sz w:val="14"/>
              </w:rPr>
              <w:t>среди- ну и активно учествују у њиховој заштити, обнови и</w:t>
            </w:r>
            <w:r>
              <w:rPr>
                <w:sz w:val="14"/>
              </w:rPr>
              <w:t xml:space="preserve"> </w:t>
            </w:r>
            <w:r>
              <w:rPr>
                <w:spacing w:val="-3"/>
                <w:sz w:val="14"/>
              </w:rPr>
              <w:t>унапређењу.</w:t>
            </w:r>
          </w:p>
          <w:p w:rsidR="00E53F39" w:rsidRDefault="006408C0">
            <w:pPr>
              <w:pStyle w:val="TableParagraph"/>
              <w:numPr>
                <w:ilvl w:val="0"/>
                <w:numId w:val="781"/>
              </w:numPr>
              <w:tabs>
                <w:tab w:val="left" w:pos="177"/>
              </w:tabs>
              <w:ind w:right="91"/>
              <w:rPr>
                <w:sz w:val="14"/>
              </w:rPr>
            </w:pPr>
            <w:r>
              <w:rPr>
                <w:sz w:val="14"/>
              </w:rPr>
              <w:t>Да ученици развију свест о припадности своме народу као делу интегралног света и да умеју да допринесу за- једничком животу</w:t>
            </w:r>
            <w:r>
              <w:rPr>
                <w:spacing w:val="-15"/>
                <w:sz w:val="14"/>
              </w:rPr>
              <w:t xml:space="preserve"> </w:t>
            </w:r>
            <w:r>
              <w:rPr>
                <w:spacing w:val="-3"/>
                <w:sz w:val="14"/>
              </w:rPr>
              <w:t xml:space="preserve">људи </w:t>
            </w:r>
            <w:r>
              <w:rPr>
                <w:sz w:val="14"/>
              </w:rPr>
              <w:t>и народа на равноправ- ној</w:t>
            </w:r>
            <w:r>
              <w:rPr>
                <w:spacing w:val="-1"/>
                <w:sz w:val="14"/>
              </w:rPr>
              <w:t xml:space="preserve"> </w:t>
            </w:r>
            <w:r>
              <w:rPr>
                <w:sz w:val="14"/>
              </w:rPr>
              <w:t>основи.</w:t>
            </w:r>
          </w:p>
          <w:p w:rsidR="00E53F39" w:rsidRDefault="006408C0">
            <w:pPr>
              <w:pStyle w:val="TableParagraph"/>
              <w:numPr>
                <w:ilvl w:val="0"/>
                <w:numId w:val="781"/>
              </w:numPr>
              <w:tabs>
                <w:tab w:val="left" w:pos="177"/>
              </w:tabs>
              <w:spacing w:line="237" w:lineRule="auto"/>
              <w:ind w:right="61"/>
              <w:rPr>
                <w:sz w:val="14"/>
              </w:rPr>
            </w:pPr>
            <w:r>
              <w:rPr>
                <w:sz w:val="14"/>
              </w:rPr>
              <w:t>Да ученици уоче узроч-</w:t>
            </w:r>
            <w:r>
              <w:rPr>
                <w:sz w:val="14"/>
              </w:rPr>
              <w:t xml:space="preserve"> но-последичне везе и односе између</w:t>
            </w:r>
            <w:r>
              <w:rPr>
                <w:spacing w:val="-7"/>
                <w:sz w:val="14"/>
              </w:rPr>
              <w:t xml:space="preserve"> </w:t>
            </w:r>
            <w:r>
              <w:rPr>
                <w:sz w:val="14"/>
              </w:rPr>
              <w:t xml:space="preserve">друштве- них и културних појава и процеса у времену и </w:t>
            </w:r>
            <w:r>
              <w:rPr>
                <w:spacing w:val="-3"/>
                <w:sz w:val="14"/>
              </w:rPr>
              <w:t>простору.</w:t>
            </w:r>
          </w:p>
        </w:tc>
        <w:tc>
          <w:tcPr>
            <w:tcW w:w="2268" w:type="dxa"/>
          </w:tcPr>
          <w:p w:rsidR="00E53F39" w:rsidRDefault="006408C0">
            <w:pPr>
              <w:pStyle w:val="TableParagraph"/>
              <w:numPr>
                <w:ilvl w:val="0"/>
                <w:numId w:val="780"/>
              </w:numPr>
              <w:tabs>
                <w:tab w:val="left" w:pos="177"/>
              </w:tabs>
              <w:spacing w:before="19"/>
              <w:ind w:right="226"/>
              <w:rPr>
                <w:sz w:val="14"/>
              </w:rPr>
            </w:pPr>
            <w:r>
              <w:rPr>
                <w:sz w:val="14"/>
              </w:rPr>
              <w:t>Објасне историјске промене</w:t>
            </w:r>
            <w:r>
              <w:rPr>
                <w:spacing w:val="-20"/>
                <w:sz w:val="14"/>
              </w:rPr>
              <w:t xml:space="preserve"> </w:t>
            </w:r>
            <w:r>
              <w:rPr>
                <w:sz w:val="14"/>
              </w:rPr>
              <w:t>на политичкој карти</w:t>
            </w:r>
            <w:r>
              <w:rPr>
                <w:spacing w:val="-4"/>
                <w:sz w:val="14"/>
              </w:rPr>
              <w:t xml:space="preserve"> </w:t>
            </w:r>
            <w:r>
              <w:rPr>
                <w:sz w:val="14"/>
              </w:rPr>
              <w:t>Европе;</w:t>
            </w:r>
          </w:p>
          <w:p w:rsidR="00E53F39" w:rsidRDefault="006408C0">
            <w:pPr>
              <w:pStyle w:val="TableParagraph"/>
              <w:numPr>
                <w:ilvl w:val="0"/>
                <w:numId w:val="780"/>
              </w:numPr>
              <w:tabs>
                <w:tab w:val="left" w:pos="177"/>
              </w:tabs>
              <w:ind w:right="200"/>
              <w:jc w:val="both"/>
              <w:rPr>
                <w:sz w:val="14"/>
              </w:rPr>
            </w:pPr>
            <w:r>
              <w:rPr>
                <w:sz w:val="14"/>
              </w:rPr>
              <w:t>Објасне промене на</w:t>
            </w:r>
            <w:r>
              <w:rPr>
                <w:spacing w:val="-26"/>
                <w:sz w:val="14"/>
              </w:rPr>
              <w:t xml:space="preserve"> </w:t>
            </w:r>
            <w:r>
              <w:rPr>
                <w:sz w:val="14"/>
              </w:rPr>
              <w:t>политичкој карти Балканског полуострва у току 20</w:t>
            </w:r>
            <w:r>
              <w:rPr>
                <w:spacing w:val="-1"/>
                <w:sz w:val="14"/>
              </w:rPr>
              <w:t xml:space="preserve"> </w:t>
            </w:r>
            <w:r>
              <w:rPr>
                <w:sz w:val="14"/>
              </w:rPr>
              <w:t>века;</w:t>
            </w:r>
          </w:p>
          <w:p w:rsidR="00E53F39" w:rsidRDefault="006408C0">
            <w:pPr>
              <w:pStyle w:val="TableParagraph"/>
              <w:numPr>
                <w:ilvl w:val="0"/>
                <w:numId w:val="780"/>
              </w:numPr>
              <w:tabs>
                <w:tab w:val="left" w:pos="177"/>
              </w:tabs>
              <w:spacing w:line="237" w:lineRule="auto"/>
              <w:ind w:right="69"/>
              <w:rPr>
                <w:sz w:val="14"/>
              </w:rPr>
            </w:pPr>
            <w:r>
              <w:rPr>
                <w:sz w:val="14"/>
              </w:rPr>
              <w:t>Схвати савремена</w:t>
            </w:r>
            <w:r>
              <w:rPr>
                <w:spacing w:val="-21"/>
                <w:sz w:val="14"/>
              </w:rPr>
              <w:t xml:space="preserve"> </w:t>
            </w:r>
            <w:r>
              <w:rPr>
                <w:sz w:val="14"/>
              </w:rPr>
              <w:t>политичко-</w:t>
            </w:r>
            <w:r>
              <w:rPr>
                <w:sz w:val="14"/>
              </w:rPr>
              <w:t>гео- графска дешавања у</w:t>
            </w:r>
            <w:r>
              <w:rPr>
                <w:spacing w:val="-3"/>
                <w:sz w:val="14"/>
              </w:rPr>
              <w:t xml:space="preserve"> </w:t>
            </w:r>
            <w:r>
              <w:rPr>
                <w:sz w:val="14"/>
              </w:rPr>
              <w:t>свету;</w:t>
            </w:r>
          </w:p>
          <w:p w:rsidR="00E53F39" w:rsidRDefault="006408C0">
            <w:pPr>
              <w:pStyle w:val="TableParagraph"/>
              <w:numPr>
                <w:ilvl w:val="0"/>
                <w:numId w:val="780"/>
              </w:numPr>
              <w:tabs>
                <w:tab w:val="left" w:pos="177"/>
              </w:tabs>
              <w:ind w:right="71"/>
              <w:jc w:val="both"/>
              <w:rPr>
                <w:sz w:val="14"/>
              </w:rPr>
            </w:pPr>
            <w:r>
              <w:rPr>
                <w:sz w:val="14"/>
              </w:rPr>
              <w:t>Наведе економски најразвијенија и најнеразвијенија подручја</w:t>
            </w:r>
            <w:r>
              <w:rPr>
                <w:spacing w:val="-21"/>
                <w:sz w:val="14"/>
              </w:rPr>
              <w:t xml:space="preserve"> </w:t>
            </w:r>
            <w:r>
              <w:rPr>
                <w:sz w:val="14"/>
              </w:rPr>
              <w:t>света и иста покаже на</w:t>
            </w:r>
            <w:r>
              <w:rPr>
                <w:spacing w:val="-5"/>
                <w:sz w:val="14"/>
              </w:rPr>
              <w:t xml:space="preserve"> </w:t>
            </w:r>
            <w:r>
              <w:rPr>
                <w:sz w:val="14"/>
              </w:rPr>
              <w:t>карти;</w:t>
            </w:r>
          </w:p>
          <w:p w:rsidR="00E53F39" w:rsidRDefault="006408C0">
            <w:pPr>
              <w:pStyle w:val="TableParagraph"/>
              <w:numPr>
                <w:ilvl w:val="0"/>
                <w:numId w:val="780"/>
              </w:numPr>
              <w:tabs>
                <w:tab w:val="left" w:pos="177"/>
              </w:tabs>
              <w:spacing w:line="237" w:lineRule="auto"/>
              <w:ind w:right="237"/>
              <w:rPr>
                <w:sz w:val="14"/>
              </w:rPr>
            </w:pPr>
            <w:r>
              <w:rPr>
                <w:sz w:val="14"/>
              </w:rPr>
              <w:t>Објасни глобализацију</w:t>
            </w:r>
            <w:r>
              <w:rPr>
                <w:spacing w:val="-22"/>
                <w:sz w:val="14"/>
              </w:rPr>
              <w:t xml:space="preserve"> </w:t>
            </w:r>
            <w:r>
              <w:rPr>
                <w:sz w:val="14"/>
              </w:rPr>
              <w:t>светске привреде;</w:t>
            </w:r>
          </w:p>
          <w:p w:rsidR="00E53F39" w:rsidRDefault="006408C0">
            <w:pPr>
              <w:pStyle w:val="TableParagraph"/>
              <w:numPr>
                <w:ilvl w:val="0"/>
                <w:numId w:val="780"/>
              </w:numPr>
              <w:tabs>
                <w:tab w:val="left" w:pos="177"/>
              </w:tabs>
              <w:ind w:right="99"/>
              <w:rPr>
                <w:sz w:val="14"/>
              </w:rPr>
            </w:pPr>
            <w:r>
              <w:rPr>
                <w:sz w:val="14"/>
              </w:rPr>
              <w:t xml:space="preserve">Објасни савремену позицију Србије са аспекта процеса </w:t>
            </w:r>
            <w:r>
              <w:rPr>
                <w:spacing w:val="-2"/>
                <w:sz w:val="14"/>
              </w:rPr>
              <w:t xml:space="preserve">глоба- </w:t>
            </w:r>
            <w:r>
              <w:rPr>
                <w:sz w:val="14"/>
              </w:rPr>
              <w:t>лизације;</w:t>
            </w:r>
          </w:p>
          <w:p w:rsidR="00E53F39" w:rsidRDefault="006408C0">
            <w:pPr>
              <w:pStyle w:val="TableParagraph"/>
              <w:numPr>
                <w:ilvl w:val="0"/>
                <w:numId w:val="780"/>
              </w:numPr>
              <w:tabs>
                <w:tab w:val="left" w:pos="177"/>
              </w:tabs>
              <w:spacing w:line="237" w:lineRule="auto"/>
              <w:ind w:right="339"/>
              <w:rPr>
                <w:sz w:val="14"/>
              </w:rPr>
            </w:pPr>
            <w:r>
              <w:rPr>
                <w:sz w:val="14"/>
              </w:rPr>
              <w:t>Схвати последице нове</w:t>
            </w:r>
            <w:r>
              <w:rPr>
                <w:spacing w:val="-18"/>
                <w:sz w:val="14"/>
              </w:rPr>
              <w:t xml:space="preserve"> </w:t>
            </w:r>
            <w:r>
              <w:rPr>
                <w:sz w:val="14"/>
              </w:rPr>
              <w:t>науч- но-технолошке</w:t>
            </w:r>
            <w:r>
              <w:rPr>
                <w:spacing w:val="-6"/>
                <w:sz w:val="14"/>
              </w:rPr>
              <w:t xml:space="preserve"> </w:t>
            </w:r>
            <w:r>
              <w:rPr>
                <w:sz w:val="14"/>
              </w:rPr>
              <w:t>револуције;</w:t>
            </w:r>
          </w:p>
          <w:p w:rsidR="00E53F39" w:rsidRDefault="006408C0">
            <w:pPr>
              <w:pStyle w:val="TableParagraph"/>
              <w:numPr>
                <w:ilvl w:val="0"/>
                <w:numId w:val="780"/>
              </w:numPr>
              <w:tabs>
                <w:tab w:val="left" w:pos="177"/>
              </w:tabs>
              <w:ind w:right="203"/>
              <w:jc w:val="both"/>
              <w:rPr>
                <w:sz w:val="14"/>
              </w:rPr>
            </w:pPr>
            <w:r>
              <w:rPr>
                <w:sz w:val="14"/>
              </w:rPr>
              <w:t>Покаже на карти Земље које су ушле у пост-индустријску фазу развоја;</w:t>
            </w:r>
          </w:p>
          <w:p w:rsidR="00E53F39" w:rsidRDefault="006408C0">
            <w:pPr>
              <w:pStyle w:val="TableParagraph"/>
              <w:numPr>
                <w:ilvl w:val="0"/>
                <w:numId w:val="780"/>
              </w:numPr>
              <w:tabs>
                <w:tab w:val="left" w:pos="177"/>
              </w:tabs>
              <w:spacing w:line="237" w:lineRule="auto"/>
              <w:ind w:right="228"/>
              <w:rPr>
                <w:sz w:val="14"/>
              </w:rPr>
            </w:pPr>
            <w:r>
              <w:rPr>
                <w:sz w:val="14"/>
              </w:rPr>
              <w:t xml:space="preserve">Схвати </w:t>
            </w:r>
            <w:r>
              <w:rPr>
                <w:spacing w:val="-3"/>
                <w:sz w:val="14"/>
              </w:rPr>
              <w:t xml:space="preserve">како </w:t>
            </w:r>
            <w:r>
              <w:rPr>
                <w:sz w:val="14"/>
              </w:rPr>
              <w:t xml:space="preserve">функционише: </w:t>
            </w:r>
            <w:r>
              <w:rPr>
                <w:spacing w:val="-2"/>
                <w:sz w:val="14"/>
              </w:rPr>
              <w:t xml:space="preserve">интернет, </w:t>
            </w:r>
            <w:r>
              <w:rPr>
                <w:sz w:val="14"/>
              </w:rPr>
              <w:t>мобилна телефонија, сателитски</w:t>
            </w:r>
            <w:r>
              <w:rPr>
                <w:spacing w:val="-1"/>
                <w:sz w:val="14"/>
              </w:rPr>
              <w:t xml:space="preserve"> </w:t>
            </w:r>
            <w:r>
              <w:rPr>
                <w:sz w:val="14"/>
              </w:rPr>
              <w:t>системи...;</w:t>
            </w:r>
          </w:p>
          <w:p w:rsidR="00E53F39" w:rsidRDefault="006408C0">
            <w:pPr>
              <w:pStyle w:val="TableParagraph"/>
              <w:numPr>
                <w:ilvl w:val="0"/>
                <w:numId w:val="780"/>
              </w:numPr>
              <w:tabs>
                <w:tab w:val="left" w:pos="177"/>
              </w:tabs>
              <w:ind w:right="342"/>
              <w:rPr>
                <w:sz w:val="14"/>
              </w:rPr>
            </w:pPr>
            <w:r>
              <w:rPr>
                <w:sz w:val="14"/>
              </w:rPr>
              <w:t>Својима новим сазнањима учествује у заштити</w:t>
            </w:r>
            <w:r>
              <w:rPr>
                <w:spacing w:val="-14"/>
                <w:sz w:val="14"/>
              </w:rPr>
              <w:t xml:space="preserve"> </w:t>
            </w:r>
            <w:r>
              <w:rPr>
                <w:sz w:val="14"/>
              </w:rPr>
              <w:t>животне средине;</w:t>
            </w:r>
          </w:p>
          <w:p w:rsidR="00E53F39" w:rsidRDefault="006408C0">
            <w:pPr>
              <w:pStyle w:val="TableParagraph"/>
              <w:numPr>
                <w:ilvl w:val="0"/>
                <w:numId w:val="780"/>
              </w:numPr>
              <w:tabs>
                <w:tab w:val="left" w:pos="177"/>
              </w:tabs>
              <w:spacing w:line="237" w:lineRule="auto"/>
              <w:ind w:right="97"/>
              <w:rPr>
                <w:sz w:val="14"/>
              </w:rPr>
            </w:pPr>
            <w:r>
              <w:rPr>
                <w:sz w:val="14"/>
              </w:rPr>
              <w:t>Објасни проблеме</w:t>
            </w:r>
            <w:r>
              <w:rPr>
                <w:sz w:val="14"/>
              </w:rPr>
              <w:t xml:space="preserve"> развоја инду- стрије у развијеним и</w:t>
            </w:r>
            <w:r>
              <w:rPr>
                <w:spacing w:val="-4"/>
                <w:sz w:val="14"/>
              </w:rPr>
              <w:t xml:space="preserve"> </w:t>
            </w:r>
            <w:r>
              <w:rPr>
                <w:sz w:val="14"/>
              </w:rPr>
              <w:t>недовољно развијеним</w:t>
            </w:r>
            <w:r>
              <w:rPr>
                <w:spacing w:val="-1"/>
                <w:sz w:val="14"/>
              </w:rPr>
              <w:t xml:space="preserve"> </w:t>
            </w:r>
            <w:r>
              <w:rPr>
                <w:sz w:val="14"/>
              </w:rPr>
              <w:t>земљама</w:t>
            </w:r>
          </w:p>
          <w:p w:rsidR="00E53F39" w:rsidRDefault="006408C0">
            <w:pPr>
              <w:pStyle w:val="TableParagraph"/>
              <w:numPr>
                <w:ilvl w:val="0"/>
                <w:numId w:val="780"/>
              </w:numPr>
              <w:tabs>
                <w:tab w:val="left" w:pos="177"/>
              </w:tabs>
              <w:ind w:right="139"/>
              <w:rPr>
                <w:sz w:val="14"/>
              </w:rPr>
            </w:pPr>
            <w:r>
              <w:rPr>
                <w:sz w:val="14"/>
              </w:rPr>
              <w:t xml:space="preserve">Објасни шта је спољна трговина и </w:t>
            </w:r>
            <w:r>
              <w:rPr>
                <w:spacing w:val="-3"/>
                <w:sz w:val="14"/>
              </w:rPr>
              <w:t xml:space="preserve">како </w:t>
            </w:r>
            <w:r>
              <w:rPr>
                <w:sz w:val="14"/>
              </w:rPr>
              <w:t>се развија ла до</w:t>
            </w:r>
            <w:r>
              <w:rPr>
                <w:sz w:val="14"/>
              </w:rPr>
              <w:t xml:space="preserve"> </w:t>
            </w:r>
            <w:r>
              <w:rPr>
                <w:sz w:val="14"/>
              </w:rPr>
              <w:t>данас;</w:t>
            </w:r>
          </w:p>
          <w:p w:rsidR="00E53F39" w:rsidRDefault="006408C0">
            <w:pPr>
              <w:pStyle w:val="TableParagraph"/>
              <w:numPr>
                <w:ilvl w:val="0"/>
                <w:numId w:val="780"/>
              </w:numPr>
              <w:tabs>
                <w:tab w:val="left" w:pos="177"/>
              </w:tabs>
              <w:ind w:right="52"/>
              <w:rPr>
                <w:sz w:val="14"/>
              </w:rPr>
            </w:pPr>
            <w:r>
              <w:rPr>
                <w:sz w:val="14"/>
              </w:rPr>
              <w:t>Да на контурној карти обоји</w:t>
            </w:r>
            <w:r>
              <w:rPr>
                <w:spacing w:val="-24"/>
                <w:sz w:val="14"/>
              </w:rPr>
              <w:t xml:space="preserve"> </w:t>
            </w:r>
            <w:r>
              <w:rPr>
                <w:sz w:val="14"/>
              </w:rPr>
              <w:t>воде- ће Земље у светској</w:t>
            </w:r>
            <w:r>
              <w:rPr>
                <w:spacing w:val="-5"/>
                <w:sz w:val="14"/>
              </w:rPr>
              <w:t xml:space="preserve"> </w:t>
            </w:r>
            <w:r>
              <w:rPr>
                <w:sz w:val="14"/>
              </w:rPr>
              <w:t>трговини;</w:t>
            </w:r>
          </w:p>
          <w:p w:rsidR="00E53F39" w:rsidRDefault="006408C0">
            <w:pPr>
              <w:pStyle w:val="TableParagraph"/>
              <w:numPr>
                <w:ilvl w:val="0"/>
                <w:numId w:val="780"/>
              </w:numPr>
              <w:tabs>
                <w:tab w:val="left" w:pos="177"/>
              </w:tabs>
              <w:ind w:right="337"/>
              <w:rPr>
                <w:sz w:val="14"/>
              </w:rPr>
            </w:pPr>
            <w:r>
              <w:rPr>
                <w:sz w:val="14"/>
              </w:rPr>
              <w:t>Схвати које су земље</w:t>
            </w:r>
            <w:r>
              <w:rPr>
                <w:spacing w:val="-24"/>
                <w:sz w:val="14"/>
              </w:rPr>
              <w:t xml:space="preserve"> </w:t>
            </w:r>
            <w:r>
              <w:rPr>
                <w:sz w:val="14"/>
              </w:rPr>
              <w:t xml:space="preserve">највећи инвеститори и </w:t>
            </w:r>
            <w:r>
              <w:rPr>
                <w:spacing w:val="-3"/>
                <w:sz w:val="14"/>
              </w:rPr>
              <w:t xml:space="preserve">где </w:t>
            </w:r>
            <w:r>
              <w:rPr>
                <w:sz w:val="14"/>
              </w:rPr>
              <w:t>највише инвестирају;</w:t>
            </w:r>
          </w:p>
          <w:p w:rsidR="00E53F39" w:rsidRDefault="006408C0">
            <w:pPr>
              <w:pStyle w:val="TableParagraph"/>
              <w:numPr>
                <w:ilvl w:val="0"/>
                <w:numId w:val="780"/>
              </w:numPr>
              <w:tabs>
                <w:tab w:val="left" w:pos="177"/>
              </w:tabs>
              <w:spacing w:line="237" w:lineRule="auto"/>
              <w:ind w:right="51"/>
              <w:rPr>
                <w:sz w:val="14"/>
              </w:rPr>
            </w:pPr>
            <w:r>
              <w:rPr>
                <w:sz w:val="14"/>
              </w:rPr>
              <w:t>Да покаже најпознатија</w:t>
            </w:r>
            <w:r>
              <w:rPr>
                <w:spacing w:val="-19"/>
                <w:sz w:val="14"/>
              </w:rPr>
              <w:t xml:space="preserve"> </w:t>
            </w:r>
            <w:r>
              <w:rPr>
                <w:sz w:val="14"/>
              </w:rPr>
              <w:t>регионал- на</w:t>
            </w:r>
            <w:r>
              <w:rPr>
                <w:spacing w:val="-1"/>
                <w:sz w:val="14"/>
              </w:rPr>
              <w:t xml:space="preserve"> </w:t>
            </w:r>
            <w:r>
              <w:rPr>
                <w:sz w:val="14"/>
              </w:rPr>
              <w:t>тржишта;</w:t>
            </w:r>
          </w:p>
          <w:p w:rsidR="00E53F39" w:rsidRDefault="006408C0">
            <w:pPr>
              <w:pStyle w:val="TableParagraph"/>
              <w:numPr>
                <w:ilvl w:val="0"/>
                <w:numId w:val="780"/>
              </w:numPr>
              <w:tabs>
                <w:tab w:val="left" w:pos="177"/>
              </w:tabs>
              <w:ind w:right="82"/>
              <w:rPr>
                <w:sz w:val="14"/>
              </w:rPr>
            </w:pPr>
            <w:r>
              <w:rPr>
                <w:sz w:val="14"/>
              </w:rPr>
              <w:t>Наведе позитивне и негативне стране деловања</w:t>
            </w:r>
            <w:r>
              <w:rPr>
                <w:spacing w:val="-15"/>
                <w:sz w:val="14"/>
              </w:rPr>
              <w:t xml:space="preserve"> </w:t>
            </w:r>
            <w:r>
              <w:rPr>
                <w:sz w:val="14"/>
              </w:rPr>
              <w:t>мултинационал- них</w:t>
            </w:r>
            <w:r>
              <w:rPr>
                <w:spacing w:val="-2"/>
                <w:sz w:val="14"/>
              </w:rPr>
              <w:t xml:space="preserve"> </w:t>
            </w:r>
            <w:r>
              <w:rPr>
                <w:sz w:val="14"/>
              </w:rPr>
              <w:t>компанија;</w:t>
            </w:r>
          </w:p>
          <w:p w:rsidR="00E53F39" w:rsidRDefault="006408C0">
            <w:pPr>
              <w:pStyle w:val="TableParagraph"/>
              <w:numPr>
                <w:ilvl w:val="0"/>
                <w:numId w:val="780"/>
              </w:numPr>
              <w:tabs>
                <w:tab w:val="left" w:pos="177"/>
              </w:tabs>
              <w:spacing w:line="237" w:lineRule="auto"/>
              <w:ind w:right="135"/>
              <w:rPr>
                <w:sz w:val="14"/>
              </w:rPr>
            </w:pPr>
            <w:r>
              <w:rPr>
                <w:sz w:val="14"/>
              </w:rPr>
              <w:t>Објасни планирање коришћења природе као важан део</w:t>
            </w:r>
            <w:r>
              <w:rPr>
                <w:spacing w:val="-15"/>
                <w:sz w:val="14"/>
              </w:rPr>
              <w:t xml:space="preserve"> </w:t>
            </w:r>
            <w:r>
              <w:rPr>
                <w:sz w:val="14"/>
              </w:rPr>
              <w:t>управља- ња животном</w:t>
            </w:r>
            <w:r>
              <w:rPr>
                <w:spacing w:val="-3"/>
                <w:sz w:val="14"/>
              </w:rPr>
              <w:t xml:space="preserve"> </w:t>
            </w:r>
            <w:r>
              <w:rPr>
                <w:sz w:val="14"/>
              </w:rPr>
              <w:t>средином;</w:t>
            </w:r>
          </w:p>
          <w:p w:rsidR="00E53F39" w:rsidRDefault="006408C0">
            <w:pPr>
              <w:pStyle w:val="TableParagraph"/>
              <w:numPr>
                <w:ilvl w:val="0"/>
                <w:numId w:val="780"/>
              </w:numPr>
              <w:tabs>
                <w:tab w:val="left" w:pos="177"/>
              </w:tabs>
              <w:ind w:right="188"/>
              <w:rPr>
                <w:sz w:val="14"/>
              </w:rPr>
            </w:pPr>
            <w:r>
              <w:rPr>
                <w:sz w:val="14"/>
              </w:rPr>
              <w:t>Објасни основне факторе прои- звод</w:t>
            </w:r>
            <w:r>
              <w:rPr>
                <w:sz w:val="14"/>
              </w:rPr>
              <w:t>ње;</w:t>
            </w:r>
          </w:p>
          <w:p w:rsidR="00E53F39" w:rsidRDefault="006408C0">
            <w:pPr>
              <w:pStyle w:val="TableParagraph"/>
              <w:numPr>
                <w:ilvl w:val="0"/>
                <w:numId w:val="780"/>
              </w:numPr>
              <w:tabs>
                <w:tab w:val="left" w:pos="177"/>
              </w:tabs>
              <w:ind w:right="312"/>
              <w:rPr>
                <w:sz w:val="14"/>
              </w:rPr>
            </w:pPr>
            <w:r>
              <w:rPr>
                <w:sz w:val="14"/>
              </w:rPr>
              <w:t>Наброји и објасни који су фактори развоја и</w:t>
            </w:r>
            <w:r>
              <w:rPr>
                <w:spacing w:val="-8"/>
                <w:sz w:val="14"/>
              </w:rPr>
              <w:t xml:space="preserve"> </w:t>
            </w:r>
            <w:r>
              <w:rPr>
                <w:sz w:val="14"/>
              </w:rPr>
              <w:t>размештаја индустрије;</w:t>
            </w:r>
          </w:p>
          <w:p w:rsidR="00E53F39" w:rsidRDefault="006408C0">
            <w:pPr>
              <w:pStyle w:val="TableParagraph"/>
              <w:numPr>
                <w:ilvl w:val="0"/>
                <w:numId w:val="780"/>
              </w:numPr>
              <w:tabs>
                <w:tab w:val="left" w:pos="177"/>
              </w:tabs>
              <w:spacing w:line="237" w:lineRule="auto"/>
              <w:ind w:right="137"/>
              <w:rPr>
                <w:sz w:val="14"/>
              </w:rPr>
            </w:pPr>
            <w:r>
              <w:rPr>
                <w:sz w:val="14"/>
              </w:rPr>
              <w:t>Покаже на карти највеће</w:t>
            </w:r>
            <w:r>
              <w:rPr>
                <w:spacing w:val="-21"/>
                <w:sz w:val="14"/>
              </w:rPr>
              <w:t xml:space="preserve"> </w:t>
            </w:r>
            <w:r>
              <w:rPr>
                <w:sz w:val="14"/>
              </w:rPr>
              <w:t>светске технополисе и индустријске регије;</w:t>
            </w:r>
          </w:p>
          <w:p w:rsidR="00E53F39" w:rsidRDefault="006408C0">
            <w:pPr>
              <w:pStyle w:val="TableParagraph"/>
              <w:numPr>
                <w:ilvl w:val="0"/>
                <w:numId w:val="780"/>
              </w:numPr>
              <w:tabs>
                <w:tab w:val="left" w:pos="177"/>
              </w:tabs>
              <w:spacing w:line="237" w:lineRule="auto"/>
              <w:ind w:right="179"/>
              <w:rPr>
                <w:sz w:val="14"/>
              </w:rPr>
            </w:pPr>
            <w:r>
              <w:rPr>
                <w:sz w:val="14"/>
              </w:rPr>
              <w:t>Објасни негативне и позитивне последице „зелене</w:t>
            </w:r>
            <w:r>
              <w:rPr>
                <w:spacing w:val="-10"/>
                <w:sz w:val="14"/>
              </w:rPr>
              <w:t xml:space="preserve"> </w:t>
            </w:r>
            <w:r>
              <w:rPr>
                <w:sz w:val="14"/>
              </w:rPr>
              <w:t>револуције”;</w:t>
            </w:r>
          </w:p>
        </w:tc>
        <w:tc>
          <w:tcPr>
            <w:tcW w:w="2551" w:type="dxa"/>
          </w:tcPr>
          <w:p w:rsidR="00E53F39" w:rsidRDefault="006408C0">
            <w:pPr>
              <w:pStyle w:val="TableParagraph"/>
              <w:numPr>
                <w:ilvl w:val="0"/>
                <w:numId w:val="779"/>
              </w:numPr>
              <w:tabs>
                <w:tab w:val="left" w:pos="176"/>
              </w:tabs>
              <w:spacing w:before="20" w:line="161" w:lineRule="exact"/>
              <w:ind w:hanging="119"/>
              <w:rPr>
                <w:sz w:val="14"/>
              </w:rPr>
            </w:pPr>
            <w:r>
              <w:rPr>
                <w:sz w:val="14"/>
              </w:rPr>
              <w:t>Формирање политичке карте</w:t>
            </w:r>
            <w:r>
              <w:rPr>
                <w:spacing w:val="-7"/>
                <w:sz w:val="14"/>
              </w:rPr>
              <w:t xml:space="preserve"> </w:t>
            </w:r>
            <w:r>
              <w:rPr>
                <w:sz w:val="14"/>
              </w:rPr>
              <w:t>света.</w:t>
            </w:r>
          </w:p>
          <w:p w:rsidR="00E53F39" w:rsidRDefault="006408C0">
            <w:pPr>
              <w:pStyle w:val="TableParagraph"/>
              <w:numPr>
                <w:ilvl w:val="0"/>
                <w:numId w:val="779"/>
              </w:numPr>
              <w:tabs>
                <w:tab w:val="left" w:pos="176"/>
              </w:tabs>
              <w:ind w:right="328" w:hanging="119"/>
              <w:rPr>
                <w:sz w:val="14"/>
              </w:rPr>
            </w:pPr>
            <w:r>
              <w:rPr>
                <w:sz w:val="14"/>
              </w:rPr>
              <w:t>Савремени</w:t>
            </w:r>
            <w:r>
              <w:rPr>
                <w:spacing w:val="-14"/>
                <w:sz w:val="14"/>
              </w:rPr>
              <w:t xml:space="preserve"> </w:t>
            </w:r>
            <w:r>
              <w:rPr>
                <w:sz w:val="14"/>
              </w:rPr>
              <w:t>политичко-географски процеси у</w:t>
            </w:r>
            <w:r>
              <w:rPr>
                <w:spacing w:val="-1"/>
                <w:sz w:val="14"/>
              </w:rPr>
              <w:t xml:space="preserve"> </w:t>
            </w:r>
            <w:r>
              <w:rPr>
                <w:spacing w:val="-3"/>
                <w:sz w:val="14"/>
              </w:rPr>
              <w:t>свету.</w:t>
            </w:r>
          </w:p>
          <w:p w:rsidR="00E53F39" w:rsidRDefault="006408C0">
            <w:pPr>
              <w:pStyle w:val="TableParagraph"/>
              <w:numPr>
                <w:ilvl w:val="0"/>
                <w:numId w:val="779"/>
              </w:numPr>
              <w:tabs>
                <w:tab w:val="left" w:pos="176"/>
              </w:tabs>
              <w:ind w:right="352" w:hanging="119"/>
              <w:rPr>
                <w:sz w:val="14"/>
              </w:rPr>
            </w:pPr>
            <w:r>
              <w:rPr>
                <w:sz w:val="14"/>
              </w:rPr>
              <w:t>Постиндустријско доба,</w:t>
            </w:r>
            <w:r>
              <w:rPr>
                <w:spacing w:val="-15"/>
                <w:sz w:val="14"/>
              </w:rPr>
              <w:t xml:space="preserve"> </w:t>
            </w:r>
            <w:r>
              <w:rPr>
                <w:sz w:val="14"/>
              </w:rPr>
              <w:t>глобално повезивање, однос</w:t>
            </w:r>
            <w:r>
              <w:rPr>
                <w:spacing w:val="-5"/>
                <w:sz w:val="14"/>
              </w:rPr>
              <w:t xml:space="preserve"> </w:t>
            </w:r>
            <w:r>
              <w:rPr>
                <w:sz w:val="14"/>
              </w:rPr>
              <w:t>север–југ.</w:t>
            </w:r>
          </w:p>
          <w:p w:rsidR="00E53F39" w:rsidRDefault="006408C0">
            <w:pPr>
              <w:pStyle w:val="TableParagraph"/>
              <w:numPr>
                <w:ilvl w:val="0"/>
                <w:numId w:val="779"/>
              </w:numPr>
              <w:tabs>
                <w:tab w:val="left" w:pos="176"/>
              </w:tabs>
              <w:ind w:right="334" w:hanging="119"/>
              <w:rPr>
                <w:sz w:val="14"/>
              </w:rPr>
            </w:pPr>
            <w:r>
              <w:rPr>
                <w:sz w:val="14"/>
              </w:rPr>
              <w:t>Глобализација светске привреде</w:t>
            </w:r>
            <w:r>
              <w:rPr>
                <w:spacing w:val="-27"/>
                <w:sz w:val="14"/>
              </w:rPr>
              <w:t xml:space="preserve"> </w:t>
            </w:r>
            <w:r>
              <w:rPr>
                <w:sz w:val="14"/>
              </w:rPr>
              <w:t>и њене</w:t>
            </w:r>
            <w:r>
              <w:rPr>
                <w:spacing w:val="-2"/>
                <w:sz w:val="14"/>
              </w:rPr>
              <w:t xml:space="preserve"> </w:t>
            </w:r>
            <w:r>
              <w:rPr>
                <w:sz w:val="14"/>
              </w:rPr>
              <w:t>последице.</w:t>
            </w:r>
          </w:p>
          <w:p w:rsidR="00E53F39" w:rsidRDefault="006408C0">
            <w:pPr>
              <w:pStyle w:val="TableParagraph"/>
              <w:numPr>
                <w:ilvl w:val="0"/>
                <w:numId w:val="779"/>
              </w:numPr>
              <w:tabs>
                <w:tab w:val="left" w:pos="176"/>
              </w:tabs>
              <w:spacing w:line="159" w:lineRule="exact"/>
              <w:ind w:hanging="119"/>
              <w:rPr>
                <w:sz w:val="14"/>
              </w:rPr>
            </w:pPr>
            <w:r>
              <w:rPr>
                <w:sz w:val="14"/>
              </w:rPr>
              <w:t>Нова научно-технолошка</w:t>
            </w:r>
            <w:r>
              <w:rPr>
                <w:spacing w:val="-11"/>
                <w:sz w:val="14"/>
              </w:rPr>
              <w:t xml:space="preserve"> </w:t>
            </w:r>
            <w:r>
              <w:rPr>
                <w:sz w:val="14"/>
              </w:rPr>
              <w:t>револуција.</w:t>
            </w:r>
          </w:p>
          <w:p w:rsidR="00E53F39" w:rsidRDefault="006408C0">
            <w:pPr>
              <w:pStyle w:val="TableParagraph"/>
              <w:numPr>
                <w:ilvl w:val="0"/>
                <w:numId w:val="779"/>
              </w:numPr>
              <w:tabs>
                <w:tab w:val="left" w:pos="176"/>
              </w:tabs>
              <w:spacing w:line="160" w:lineRule="exact"/>
              <w:ind w:hanging="119"/>
              <w:rPr>
                <w:sz w:val="14"/>
              </w:rPr>
            </w:pPr>
            <w:r>
              <w:rPr>
                <w:sz w:val="14"/>
              </w:rPr>
              <w:t>Развој</w:t>
            </w:r>
            <w:r>
              <w:rPr>
                <w:spacing w:val="-20"/>
                <w:sz w:val="14"/>
              </w:rPr>
              <w:t xml:space="preserve"> </w:t>
            </w:r>
            <w:r>
              <w:rPr>
                <w:sz w:val="14"/>
              </w:rPr>
              <w:t>информатике.</w:t>
            </w:r>
          </w:p>
          <w:p w:rsidR="00E53F39" w:rsidRDefault="006408C0">
            <w:pPr>
              <w:pStyle w:val="TableParagraph"/>
              <w:numPr>
                <w:ilvl w:val="0"/>
                <w:numId w:val="779"/>
              </w:numPr>
              <w:tabs>
                <w:tab w:val="left" w:pos="176"/>
              </w:tabs>
              <w:ind w:right="108" w:hanging="119"/>
              <w:rPr>
                <w:sz w:val="14"/>
              </w:rPr>
            </w:pPr>
            <w:r>
              <w:rPr>
                <w:sz w:val="14"/>
              </w:rPr>
              <w:t>Индустрија, животна средина и</w:t>
            </w:r>
            <w:r>
              <w:rPr>
                <w:spacing w:val="-15"/>
                <w:sz w:val="14"/>
              </w:rPr>
              <w:t xml:space="preserve"> </w:t>
            </w:r>
            <w:r>
              <w:rPr>
                <w:sz w:val="14"/>
              </w:rPr>
              <w:t>инду- стријски</w:t>
            </w:r>
            <w:r>
              <w:rPr>
                <w:spacing w:val="-1"/>
                <w:sz w:val="14"/>
              </w:rPr>
              <w:t xml:space="preserve"> </w:t>
            </w:r>
            <w:r>
              <w:rPr>
                <w:sz w:val="14"/>
              </w:rPr>
              <w:t>паркови.</w:t>
            </w:r>
          </w:p>
          <w:p w:rsidR="00E53F39" w:rsidRDefault="006408C0">
            <w:pPr>
              <w:pStyle w:val="TableParagraph"/>
              <w:numPr>
                <w:ilvl w:val="0"/>
                <w:numId w:val="779"/>
              </w:numPr>
              <w:tabs>
                <w:tab w:val="left" w:pos="176"/>
              </w:tabs>
              <w:ind w:right="243" w:hanging="119"/>
              <w:rPr>
                <w:sz w:val="14"/>
              </w:rPr>
            </w:pPr>
            <w:r>
              <w:rPr>
                <w:sz w:val="14"/>
              </w:rPr>
              <w:t xml:space="preserve">Светска трговина, тржишта и </w:t>
            </w:r>
            <w:r>
              <w:rPr>
                <w:spacing w:val="-3"/>
                <w:sz w:val="14"/>
              </w:rPr>
              <w:t xml:space="preserve">улога </w:t>
            </w:r>
            <w:r>
              <w:rPr>
                <w:sz w:val="14"/>
              </w:rPr>
              <w:t>развијених</w:t>
            </w:r>
            <w:r>
              <w:rPr>
                <w:spacing w:val="-1"/>
                <w:sz w:val="14"/>
              </w:rPr>
              <w:t xml:space="preserve"> </w:t>
            </w:r>
            <w:r>
              <w:rPr>
                <w:sz w:val="14"/>
              </w:rPr>
              <w:t>земаља.</w:t>
            </w:r>
          </w:p>
          <w:p w:rsidR="00E53F39" w:rsidRDefault="006408C0">
            <w:pPr>
              <w:pStyle w:val="TableParagraph"/>
              <w:numPr>
                <w:ilvl w:val="0"/>
                <w:numId w:val="779"/>
              </w:numPr>
              <w:tabs>
                <w:tab w:val="left" w:pos="176"/>
              </w:tabs>
              <w:spacing w:line="159" w:lineRule="exact"/>
              <w:ind w:hanging="119"/>
              <w:rPr>
                <w:sz w:val="14"/>
              </w:rPr>
            </w:pPr>
            <w:r>
              <w:rPr>
                <w:sz w:val="14"/>
              </w:rPr>
              <w:t>Тржиште капитала и развијене</w:t>
            </w:r>
            <w:r>
              <w:rPr>
                <w:spacing w:val="-11"/>
                <w:sz w:val="14"/>
              </w:rPr>
              <w:t xml:space="preserve"> </w:t>
            </w:r>
            <w:r>
              <w:rPr>
                <w:sz w:val="14"/>
              </w:rPr>
              <w:t>земље</w:t>
            </w:r>
          </w:p>
          <w:p w:rsidR="00E53F39" w:rsidRDefault="006408C0">
            <w:pPr>
              <w:pStyle w:val="TableParagraph"/>
              <w:numPr>
                <w:ilvl w:val="0"/>
                <w:numId w:val="779"/>
              </w:numPr>
              <w:tabs>
                <w:tab w:val="left" w:pos="176"/>
              </w:tabs>
              <w:spacing w:line="160" w:lineRule="exact"/>
              <w:ind w:hanging="119"/>
              <w:rPr>
                <w:sz w:val="14"/>
              </w:rPr>
            </w:pPr>
            <w:r>
              <w:rPr>
                <w:sz w:val="14"/>
              </w:rPr>
              <w:t>Оснивање, развој, циљ</w:t>
            </w:r>
            <w:r>
              <w:rPr>
                <w:spacing w:val="-2"/>
                <w:sz w:val="14"/>
              </w:rPr>
              <w:t xml:space="preserve"> </w:t>
            </w:r>
            <w:r>
              <w:rPr>
                <w:spacing w:val="-8"/>
                <w:sz w:val="14"/>
              </w:rPr>
              <w:t>ЕУ.</w:t>
            </w:r>
          </w:p>
          <w:p w:rsidR="00E53F39" w:rsidRDefault="006408C0">
            <w:pPr>
              <w:pStyle w:val="TableParagraph"/>
              <w:numPr>
                <w:ilvl w:val="0"/>
                <w:numId w:val="779"/>
              </w:numPr>
              <w:tabs>
                <w:tab w:val="left" w:pos="176"/>
              </w:tabs>
              <w:spacing w:line="160" w:lineRule="exact"/>
              <w:ind w:hanging="119"/>
              <w:rPr>
                <w:sz w:val="14"/>
              </w:rPr>
            </w:pPr>
            <w:r>
              <w:rPr>
                <w:sz w:val="14"/>
              </w:rPr>
              <w:t>Регионални проблеми</w:t>
            </w:r>
            <w:r>
              <w:rPr>
                <w:spacing w:val="-3"/>
                <w:sz w:val="14"/>
              </w:rPr>
              <w:t xml:space="preserve"> </w:t>
            </w:r>
            <w:r>
              <w:rPr>
                <w:spacing w:val="-8"/>
                <w:sz w:val="14"/>
              </w:rPr>
              <w:t>ЕУ.</w:t>
            </w:r>
          </w:p>
          <w:p w:rsidR="00E53F39" w:rsidRDefault="006408C0">
            <w:pPr>
              <w:pStyle w:val="TableParagraph"/>
              <w:numPr>
                <w:ilvl w:val="0"/>
                <w:numId w:val="779"/>
              </w:numPr>
              <w:tabs>
                <w:tab w:val="left" w:pos="176"/>
              </w:tabs>
              <w:ind w:right="195" w:hanging="119"/>
              <w:rPr>
                <w:sz w:val="14"/>
              </w:rPr>
            </w:pPr>
            <w:r>
              <w:rPr>
                <w:sz w:val="14"/>
              </w:rPr>
              <w:t>Европско уједињење по моделу</w:t>
            </w:r>
            <w:r>
              <w:rPr>
                <w:spacing w:val="-24"/>
                <w:sz w:val="14"/>
              </w:rPr>
              <w:t xml:space="preserve"> </w:t>
            </w:r>
            <w:r>
              <w:rPr>
                <w:sz w:val="14"/>
              </w:rPr>
              <w:t>кон- центричних</w:t>
            </w:r>
            <w:r>
              <w:rPr>
                <w:spacing w:val="-1"/>
                <w:sz w:val="14"/>
              </w:rPr>
              <w:t xml:space="preserve"> </w:t>
            </w:r>
            <w:r>
              <w:rPr>
                <w:sz w:val="14"/>
              </w:rPr>
              <w:t>кругова.</w:t>
            </w:r>
          </w:p>
          <w:p w:rsidR="00E53F39" w:rsidRDefault="006408C0">
            <w:pPr>
              <w:pStyle w:val="TableParagraph"/>
              <w:numPr>
                <w:ilvl w:val="0"/>
                <w:numId w:val="779"/>
              </w:numPr>
              <w:tabs>
                <w:tab w:val="left" w:pos="176"/>
              </w:tabs>
              <w:ind w:right="440" w:hanging="119"/>
              <w:rPr>
                <w:sz w:val="14"/>
              </w:rPr>
            </w:pPr>
            <w:r>
              <w:rPr>
                <w:sz w:val="14"/>
              </w:rPr>
              <w:t>Остале економске интеграције</w:t>
            </w:r>
            <w:r>
              <w:rPr>
                <w:spacing w:val="-24"/>
                <w:sz w:val="14"/>
              </w:rPr>
              <w:t xml:space="preserve"> </w:t>
            </w:r>
            <w:r>
              <w:rPr>
                <w:sz w:val="14"/>
              </w:rPr>
              <w:t>у Европи и</w:t>
            </w:r>
            <w:r>
              <w:rPr>
                <w:spacing w:val="-1"/>
                <w:sz w:val="14"/>
              </w:rPr>
              <w:t xml:space="preserve"> </w:t>
            </w:r>
            <w:r>
              <w:rPr>
                <w:spacing w:val="-3"/>
                <w:sz w:val="14"/>
              </w:rPr>
              <w:t>свету.</w:t>
            </w:r>
          </w:p>
          <w:p w:rsidR="00E53F39" w:rsidRDefault="006408C0">
            <w:pPr>
              <w:pStyle w:val="TableParagraph"/>
              <w:numPr>
                <w:ilvl w:val="0"/>
                <w:numId w:val="779"/>
              </w:numPr>
              <w:tabs>
                <w:tab w:val="left" w:pos="176"/>
              </w:tabs>
              <w:spacing w:line="159" w:lineRule="exact"/>
              <w:ind w:hanging="119"/>
              <w:rPr>
                <w:sz w:val="14"/>
              </w:rPr>
            </w:pPr>
            <w:r>
              <w:rPr>
                <w:sz w:val="14"/>
              </w:rPr>
              <w:t>Светско тржиште</w:t>
            </w:r>
            <w:r>
              <w:rPr>
                <w:spacing w:val="-2"/>
                <w:sz w:val="14"/>
              </w:rPr>
              <w:t xml:space="preserve"> </w:t>
            </w:r>
            <w:r>
              <w:rPr>
                <w:sz w:val="14"/>
              </w:rPr>
              <w:t>капитала.</w:t>
            </w:r>
          </w:p>
          <w:p w:rsidR="00E53F39" w:rsidRDefault="006408C0">
            <w:pPr>
              <w:pStyle w:val="TableParagraph"/>
              <w:numPr>
                <w:ilvl w:val="0"/>
                <w:numId w:val="779"/>
              </w:numPr>
              <w:tabs>
                <w:tab w:val="left" w:pos="176"/>
              </w:tabs>
              <w:spacing w:line="160" w:lineRule="exact"/>
              <w:ind w:hanging="119"/>
              <w:rPr>
                <w:sz w:val="14"/>
              </w:rPr>
            </w:pPr>
            <w:r>
              <w:rPr>
                <w:sz w:val="14"/>
              </w:rPr>
              <w:t>Мултинационалне</w:t>
            </w:r>
            <w:r>
              <w:rPr>
                <w:spacing w:val="-3"/>
                <w:sz w:val="14"/>
              </w:rPr>
              <w:t xml:space="preserve"> </w:t>
            </w:r>
            <w:r>
              <w:rPr>
                <w:sz w:val="14"/>
              </w:rPr>
              <w:t>компаније.</w:t>
            </w:r>
          </w:p>
          <w:p w:rsidR="00E53F39" w:rsidRDefault="006408C0">
            <w:pPr>
              <w:pStyle w:val="TableParagraph"/>
              <w:numPr>
                <w:ilvl w:val="0"/>
                <w:numId w:val="779"/>
              </w:numPr>
              <w:tabs>
                <w:tab w:val="left" w:pos="176"/>
              </w:tabs>
              <w:ind w:right="104" w:hanging="119"/>
              <w:rPr>
                <w:sz w:val="14"/>
              </w:rPr>
            </w:pPr>
            <w:r>
              <w:rPr>
                <w:sz w:val="14"/>
              </w:rPr>
              <w:t>Политички утицај</w:t>
            </w:r>
            <w:r>
              <w:rPr>
                <w:spacing w:val="-22"/>
                <w:sz w:val="14"/>
              </w:rPr>
              <w:t xml:space="preserve"> </w:t>
            </w:r>
            <w:r>
              <w:rPr>
                <w:sz w:val="14"/>
              </w:rPr>
              <w:t>мултинационалних компанија.</w:t>
            </w:r>
          </w:p>
          <w:p w:rsidR="00E53F39" w:rsidRDefault="006408C0">
            <w:pPr>
              <w:pStyle w:val="TableParagraph"/>
              <w:numPr>
                <w:ilvl w:val="0"/>
                <w:numId w:val="779"/>
              </w:numPr>
              <w:tabs>
                <w:tab w:val="left" w:pos="176"/>
              </w:tabs>
              <w:ind w:right="143" w:hanging="119"/>
              <w:rPr>
                <w:sz w:val="14"/>
              </w:rPr>
            </w:pPr>
            <w:r>
              <w:rPr>
                <w:sz w:val="14"/>
              </w:rPr>
              <w:t>Начини мерења и рангирања</w:t>
            </w:r>
            <w:r>
              <w:rPr>
                <w:spacing w:val="-19"/>
                <w:sz w:val="14"/>
              </w:rPr>
              <w:t xml:space="preserve"> </w:t>
            </w:r>
            <w:r>
              <w:rPr>
                <w:sz w:val="14"/>
              </w:rPr>
              <w:t>економ- ског</w:t>
            </w:r>
            <w:r>
              <w:rPr>
                <w:spacing w:val="-1"/>
                <w:sz w:val="14"/>
              </w:rPr>
              <w:t xml:space="preserve"> </w:t>
            </w:r>
            <w:r>
              <w:rPr>
                <w:sz w:val="14"/>
              </w:rPr>
              <w:t>развоја.</w:t>
            </w:r>
          </w:p>
          <w:p w:rsidR="00E53F39" w:rsidRDefault="006408C0">
            <w:pPr>
              <w:pStyle w:val="TableParagraph"/>
              <w:numPr>
                <w:ilvl w:val="0"/>
                <w:numId w:val="779"/>
              </w:numPr>
              <w:tabs>
                <w:tab w:val="left" w:pos="176"/>
              </w:tabs>
              <w:spacing w:line="159" w:lineRule="exact"/>
              <w:ind w:hanging="119"/>
              <w:rPr>
                <w:sz w:val="14"/>
              </w:rPr>
            </w:pPr>
            <w:r>
              <w:rPr>
                <w:sz w:val="14"/>
              </w:rPr>
              <w:t>Индустријске зоне и</w:t>
            </w:r>
            <w:r>
              <w:rPr>
                <w:spacing w:val="-3"/>
                <w:sz w:val="14"/>
              </w:rPr>
              <w:t xml:space="preserve"> </w:t>
            </w:r>
            <w:r>
              <w:rPr>
                <w:sz w:val="14"/>
              </w:rPr>
              <w:t>регије.</w:t>
            </w:r>
          </w:p>
          <w:p w:rsidR="00E53F39" w:rsidRDefault="006408C0">
            <w:pPr>
              <w:pStyle w:val="TableParagraph"/>
              <w:numPr>
                <w:ilvl w:val="0"/>
                <w:numId w:val="779"/>
              </w:numPr>
              <w:tabs>
                <w:tab w:val="left" w:pos="176"/>
              </w:tabs>
              <w:ind w:right="157" w:hanging="119"/>
              <w:rPr>
                <w:sz w:val="14"/>
              </w:rPr>
            </w:pPr>
            <w:r>
              <w:rPr>
                <w:sz w:val="14"/>
              </w:rPr>
              <w:t>Глобализација</w:t>
            </w:r>
            <w:r>
              <w:rPr>
                <w:spacing w:val="-8"/>
                <w:sz w:val="14"/>
              </w:rPr>
              <w:t xml:space="preserve"> </w:t>
            </w:r>
            <w:r>
              <w:rPr>
                <w:sz w:val="14"/>
              </w:rPr>
              <w:t>у</w:t>
            </w:r>
            <w:r>
              <w:rPr>
                <w:spacing w:val="-7"/>
                <w:sz w:val="14"/>
              </w:rPr>
              <w:t xml:space="preserve"> </w:t>
            </w:r>
            <w:r>
              <w:rPr>
                <w:sz w:val="14"/>
              </w:rPr>
              <w:t>производњи</w:t>
            </w:r>
            <w:r>
              <w:rPr>
                <w:spacing w:val="-7"/>
                <w:sz w:val="14"/>
              </w:rPr>
              <w:t xml:space="preserve"> </w:t>
            </w:r>
            <w:r>
              <w:rPr>
                <w:sz w:val="14"/>
              </w:rPr>
              <w:t>хране</w:t>
            </w:r>
            <w:r>
              <w:rPr>
                <w:spacing w:val="-7"/>
                <w:sz w:val="14"/>
              </w:rPr>
              <w:t xml:space="preserve"> </w:t>
            </w:r>
            <w:r>
              <w:rPr>
                <w:sz w:val="14"/>
              </w:rPr>
              <w:t>и улога</w:t>
            </w:r>
            <w:r>
              <w:rPr>
                <w:spacing w:val="-2"/>
                <w:sz w:val="14"/>
              </w:rPr>
              <w:t xml:space="preserve"> </w:t>
            </w:r>
            <w:r>
              <w:rPr>
                <w:spacing w:val="-5"/>
                <w:sz w:val="14"/>
              </w:rPr>
              <w:t>ФАО.</w:t>
            </w:r>
          </w:p>
          <w:p w:rsidR="00E53F39" w:rsidRDefault="006408C0">
            <w:pPr>
              <w:pStyle w:val="TableParagraph"/>
              <w:numPr>
                <w:ilvl w:val="0"/>
                <w:numId w:val="779"/>
              </w:numPr>
              <w:tabs>
                <w:tab w:val="left" w:pos="176"/>
              </w:tabs>
              <w:spacing w:line="159" w:lineRule="exact"/>
              <w:ind w:hanging="119"/>
              <w:rPr>
                <w:sz w:val="14"/>
              </w:rPr>
            </w:pPr>
            <w:r>
              <w:rPr>
                <w:sz w:val="14"/>
              </w:rPr>
              <w:t>Одлике савременог</w:t>
            </w:r>
            <w:r>
              <w:rPr>
                <w:spacing w:val="-1"/>
                <w:sz w:val="14"/>
              </w:rPr>
              <w:t xml:space="preserve"> </w:t>
            </w:r>
            <w:r>
              <w:rPr>
                <w:sz w:val="14"/>
              </w:rPr>
              <w:t>саобраћаја.</w:t>
            </w:r>
          </w:p>
          <w:p w:rsidR="00E53F39" w:rsidRDefault="006408C0">
            <w:pPr>
              <w:pStyle w:val="TableParagraph"/>
              <w:numPr>
                <w:ilvl w:val="0"/>
                <w:numId w:val="779"/>
              </w:numPr>
              <w:tabs>
                <w:tab w:val="left" w:pos="176"/>
              </w:tabs>
              <w:spacing w:line="160" w:lineRule="exact"/>
              <w:ind w:hanging="119"/>
              <w:rPr>
                <w:sz w:val="14"/>
              </w:rPr>
            </w:pPr>
            <w:r>
              <w:rPr>
                <w:sz w:val="14"/>
              </w:rPr>
              <w:t>Економски значај</w:t>
            </w:r>
            <w:r>
              <w:rPr>
                <w:spacing w:val="-2"/>
                <w:sz w:val="14"/>
              </w:rPr>
              <w:t xml:space="preserve"> </w:t>
            </w:r>
            <w:r>
              <w:rPr>
                <w:sz w:val="14"/>
              </w:rPr>
              <w:t>туризма.</w:t>
            </w:r>
          </w:p>
          <w:p w:rsidR="00E53F39" w:rsidRDefault="006408C0">
            <w:pPr>
              <w:pStyle w:val="TableParagraph"/>
              <w:numPr>
                <w:ilvl w:val="0"/>
                <w:numId w:val="779"/>
              </w:numPr>
              <w:tabs>
                <w:tab w:val="left" w:pos="176"/>
              </w:tabs>
              <w:spacing w:line="160" w:lineRule="exact"/>
              <w:ind w:hanging="119"/>
              <w:rPr>
                <w:sz w:val="14"/>
              </w:rPr>
            </w:pPr>
            <w:r>
              <w:rPr>
                <w:sz w:val="14"/>
              </w:rPr>
              <w:t>УН – структура, међународни</w:t>
            </w:r>
            <w:r>
              <w:rPr>
                <w:spacing w:val="-9"/>
                <w:sz w:val="14"/>
              </w:rPr>
              <w:t xml:space="preserve"> </w:t>
            </w:r>
            <w:r>
              <w:rPr>
                <w:sz w:val="14"/>
              </w:rPr>
              <w:t>значај.</w:t>
            </w:r>
          </w:p>
          <w:p w:rsidR="00E53F39" w:rsidRDefault="006408C0">
            <w:pPr>
              <w:pStyle w:val="TableParagraph"/>
              <w:numPr>
                <w:ilvl w:val="0"/>
                <w:numId w:val="779"/>
              </w:numPr>
              <w:tabs>
                <w:tab w:val="left" w:pos="176"/>
              </w:tabs>
              <w:spacing w:line="160" w:lineRule="exact"/>
              <w:ind w:hanging="119"/>
              <w:rPr>
                <w:sz w:val="14"/>
              </w:rPr>
            </w:pPr>
            <w:r>
              <w:rPr>
                <w:sz w:val="14"/>
              </w:rPr>
              <w:t>Европски</w:t>
            </w:r>
            <w:r>
              <w:rPr>
                <w:spacing w:val="-1"/>
                <w:sz w:val="14"/>
              </w:rPr>
              <w:t xml:space="preserve"> </w:t>
            </w:r>
            <w:r>
              <w:rPr>
                <w:sz w:val="14"/>
              </w:rPr>
              <w:t>макрорегион.</w:t>
            </w:r>
          </w:p>
          <w:p w:rsidR="00E53F39" w:rsidRDefault="006408C0">
            <w:pPr>
              <w:pStyle w:val="TableParagraph"/>
              <w:numPr>
                <w:ilvl w:val="0"/>
                <w:numId w:val="779"/>
              </w:numPr>
              <w:tabs>
                <w:tab w:val="left" w:pos="176"/>
              </w:tabs>
              <w:spacing w:line="160" w:lineRule="exact"/>
              <w:ind w:hanging="119"/>
              <w:rPr>
                <w:sz w:val="14"/>
              </w:rPr>
            </w:pPr>
            <w:r>
              <w:rPr>
                <w:sz w:val="14"/>
              </w:rPr>
              <w:t>Југоисточна</w:t>
            </w:r>
            <w:r>
              <w:rPr>
                <w:spacing w:val="-1"/>
                <w:sz w:val="14"/>
              </w:rPr>
              <w:t xml:space="preserve"> </w:t>
            </w:r>
            <w:r>
              <w:rPr>
                <w:sz w:val="14"/>
              </w:rPr>
              <w:t>Европа.</w:t>
            </w:r>
          </w:p>
          <w:p w:rsidR="00E53F39" w:rsidRDefault="006408C0">
            <w:pPr>
              <w:pStyle w:val="TableParagraph"/>
              <w:numPr>
                <w:ilvl w:val="0"/>
                <w:numId w:val="779"/>
              </w:numPr>
              <w:tabs>
                <w:tab w:val="left" w:pos="176"/>
              </w:tabs>
              <w:spacing w:line="160" w:lineRule="exact"/>
              <w:ind w:hanging="119"/>
              <w:rPr>
                <w:sz w:val="14"/>
              </w:rPr>
            </w:pPr>
            <w:r>
              <w:rPr>
                <w:sz w:val="14"/>
              </w:rPr>
              <w:t>Русија и њено</w:t>
            </w:r>
            <w:r>
              <w:rPr>
                <w:spacing w:val="-5"/>
                <w:sz w:val="14"/>
              </w:rPr>
              <w:t xml:space="preserve"> </w:t>
            </w:r>
            <w:r>
              <w:rPr>
                <w:sz w:val="14"/>
              </w:rPr>
              <w:t>суседство.</w:t>
            </w:r>
          </w:p>
          <w:p w:rsidR="00E53F39" w:rsidRDefault="006408C0">
            <w:pPr>
              <w:pStyle w:val="TableParagraph"/>
              <w:numPr>
                <w:ilvl w:val="0"/>
                <w:numId w:val="779"/>
              </w:numPr>
              <w:tabs>
                <w:tab w:val="left" w:pos="176"/>
              </w:tabs>
              <w:spacing w:line="160" w:lineRule="exact"/>
              <w:ind w:hanging="119"/>
              <w:rPr>
                <w:sz w:val="14"/>
              </w:rPr>
            </w:pPr>
            <w:r>
              <w:rPr>
                <w:sz w:val="14"/>
              </w:rPr>
              <w:t>Пацифички</w:t>
            </w:r>
            <w:r>
              <w:rPr>
                <w:spacing w:val="-2"/>
                <w:sz w:val="14"/>
              </w:rPr>
              <w:t xml:space="preserve"> </w:t>
            </w:r>
            <w:r>
              <w:rPr>
                <w:sz w:val="14"/>
              </w:rPr>
              <w:t>регион.</w:t>
            </w:r>
          </w:p>
          <w:p w:rsidR="00E53F39" w:rsidRDefault="006408C0">
            <w:pPr>
              <w:pStyle w:val="TableParagraph"/>
              <w:numPr>
                <w:ilvl w:val="0"/>
                <w:numId w:val="779"/>
              </w:numPr>
              <w:tabs>
                <w:tab w:val="left" w:pos="176"/>
              </w:tabs>
              <w:spacing w:line="160" w:lineRule="exact"/>
              <w:ind w:hanging="119"/>
              <w:rPr>
                <w:sz w:val="14"/>
              </w:rPr>
            </w:pPr>
            <w:r>
              <w:rPr>
                <w:sz w:val="14"/>
              </w:rPr>
              <w:t>Кина – нова економска</w:t>
            </w:r>
            <w:r>
              <w:rPr>
                <w:spacing w:val="-4"/>
                <w:sz w:val="14"/>
              </w:rPr>
              <w:t xml:space="preserve"> </w:t>
            </w:r>
            <w:r>
              <w:rPr>
                <w:sz w:val="14"/>
              </w:rPr>
              <w:t>сила.</w:t>
            </w:r>
          </w:p>
          <w:p w:rsidR="00E53F39" w:rsidRDefault="006408C0">
            <w:pPr>
              <w:pStyle w:val="TableParagraph"/>
              <w:numPr>
                <w:ilvl w:val="0"/>
                <w:numId w:val="779"/>
              </w:numPr>
              <w:tabs>
                <w:tab w:val="left" w:pos="176"/>
              </w:tabs>
              <w:spacing w:line="160" w:lineRule="exact"/>
              <w:ind w:hanging="119"/>
              <w:rPr>
                <w:sz w:val="14"/>
              </w:rPr>
            </w:pPr>
            <w:r>
              <w:rPr>
                <w:sz w:val="14"/>
              </w:rPr>
              <w:t>Јужна Азија –</w:t>
            </w:r>
            <w:r>
              <w:rPr>
                <w:spacing w:val="-3"/>
                <w:sz w:val="14"/>
              </w:rPr>
              <w:t xml:space="preserve"> </w:t>
            </w:r>
            <w:r>
              <w:rPr>
                <w:sz w:val="14"/>
              </w:rPr>
              <w:t>Индија.</w:t>
            </w:r>
          </w:p>
          <w:p w:rsidR="00E53F39" w:rsidRDefault="006408C0">
            <w:pPr>
              <w:pStyle w:val="TableParagraph"/>
              <w:numPr>
                <w:ilvl w:val="0"/>
                <w:numId w:val="779"/>
              </w:numPr>
              <w:tabs>
                <w:tab w:val="left" w:pos="176"/>
              </w:tabs>
              <w:spacing w:line="160" w:lineRule="exact"/>
              <w:ind w:hanging="119"/>
              <w:rPr>
                <w:sz w:val="14"/>
              </w:rPr>
            </w:pPr>
            <w:r>
              <w:rPr>
                <w:sz w:val="14"/>
              </w:rPr>
              <w:t xml:space="preserve">Африка јужно </w:t>
            </w:r>
            <w:r>
              <w:rPr>
                <w:spacing w:val="-3"/>
                <w:sz w:val="14"/>
              </w:rPr>
              <w:t>од</w:t>
            </w:r>
            <w:r>
              <w:rPr>
                <w:spacing w:val="-2"/>
                <w:sz w:val="14"/>
              </w:rPr>
              <w:t xml:space="preserve"> </w:t>
            </w:r>
            <w:r>
              <w:rPr>
                <w:sz w:val="14"/>
              </w:rPr>
              <w:t>Сахаре.</w:t>
            </w:r>
          </w:p>
          <w:p w:rsidR="00E53F39" w:rsidRDefault="006408C0">
            <w:pPr>
              <w:pStyle w:val="TableParagraph"/>
              <w:numPr>
                <w:ilvl w:val="0"/>
                <w:numId w:val="779"/>
              </w:numPr>
              <w:tabs>
                <w:tab w:val="left" w:pos="176"/>
              </w:tabs>
              <w:ind w:right="306" w:hanging="119"/>
              <w:rPr>
                <w:sz w:val="14"/>
              </w:rPr>
            </w:pPr>
            <w:r>
              <w:rPr>
                <w:sz w:val="14"/>
              </w:rPr>
              <w:t>Англоамерика –</w:t>
            </w:r>
            <w:r>
              <w:rPr>
                <w:spacing w:val="-21"/>
                <w:sz w:val="14"/>
              </w:rPr>
              <w:t xml:space="preserve"> </w:t>
            </w:r>
            <w:r>
              <w:rPr>
                <w:sz w:val="14"/>
              </w:rPr>
              <w:t>постиндустријско друштво</w:t>
            </w:r>
          </w:p>
          <w:p w:rsidR="00E53F39" w:rsidRDefault="006408C0">
            <w:pPr>
              <w:pStyle w:val="TableParagraph"/>
              <w:numPr>
                <w:ilvl w:val="0"/>
                <w:numId w:val="779"/>
              </w:numPr>
              <w:tabs>
                <w:tab w:val="left" w:pos="176"/>
              </w:tabs>
              <w:ind w:right="56" w:hanging="119"/>
              <w:rPr>
                <w:sz w:val="14"/>
              </w:rPr>
            </w:pPr>
            <w:r>
              <w:rPr>
                <w:sz w:val="14"/>
              </w:rPr>
              <w:t>Латинска</w:t>
            </w:r>
            <w:r>
              <w:rPr>
                <w:spacing w:val="-7"/>
                <w:sz w:val="14"/>
              </w:rPr>
              <w:t xml:space="preserve"> </w:t>
            </w:r>
            <w:r>
              <w:rPr>
                <w:sz w:val="14"/>
              </w:rPr>
              <w:t>Америка</w:t>
            </w:r>
            <w:r>
              <w:rPr>
                <w:spacing w:val="-7"/>
                <w:sz w:val="14"/>
              </w:rPr>
              <w:t xml:space="preserve"> </w:t>
            </w:r>
            <w:r>
              <w:rPr>
                <w:sz w:val="14"/>
              </w:rPr>
              <w:t>–</w:t>
            </w:r>
            <w:r>
              <w:rPr>
                <w:spacing w:val="-7"/>
                <w:sz w:val="14"/>
              </w:rPr>
              <w:t xml:space="preserve"> </w:t>
            </w:r>
            <w:r>
              <w:rPr>
                <w:sz w:val="14"/>
              </w:rPr>
              <w:t>економски</w:t>
            </w:r>
            <w:r>
              <w:rPr>
                <w:spacing w:val="-7"/>
                <w:sz w:val="14"/>
              </w:rPr>
              <w:t xml:space="preserve"> </w:t>
            </w:r>
            <w:r>
              <w:rPr>
                <w:sz w:val="14"/>
              </w:rPr>
              <w:t>потен- цијал и политичке</w:t>
            </w:r>
            <w:r>
              <w:rPr>
                <w:spacing w:val="-5"/>
                <w:sz w:val="14"/>
              </w:rPr>
              <w:t xml:space="preserve"> </w:t>
            </w:r>
            <w:r>
              <w:rPr>
                <w:sz w:val="14"/>
              </w:rPr>
              <w:t>промене.</w:t>
            </w:r>
          </w:p>
          <w:p w:rsidR="00E53F39" w:rsidRDefault="006408C0">
            <w:pPr>
              <w:pStyle w:val="TableParagraph"/>
              <w:numPr>
                <w:ilvl w:val="0"/>
                <w:numId w:val="779"/>
              </w:numPr>
              <w:tabs>
                <w:tab w:val="left" w:pos="176"/>
              </w:tabs>
              <w:ind w:right="89" w:hanging="119"/>
              <w:rPr>
                <w:sz w:val="14"/>
              </w:rPr>
            </w:pPr>
            <w:r>
              <w:rPr>
                <w:sz w:val="14"/>
              </w:rPr>
              <w:t>Друштвено-економски и</w:t>
            </w:r>
            <w:r>
              <w:rPr>
                <w:spacing w:val="-15"/>
                <w:sz w:val="14"/>
              </w:rPr>
              <w:t xml:space="preserve"> </w:t>
            </w:r>
            <w:r>
              <w:rPr>
                <w:sz w:val="14"/>
              </w:rPr>
              <w:t>демографски развој Србије и њено место у Европи и</w:t>
            </w:r>
            <w:r>
              <w:rPr>
                <w:spacing w:val="-1"/>
                <w:sz w:val="14"/>
              </w:rPr>
              <w:t xml:space="preserve"> </w:t>
            </w:r>
            <w:r>
              <w:rPr>
                <w:spacing w:val="-3"/>
                <w:sz w:val="14"/>
              </w:rPr>
              <w:t>свету.</w:t>
            </w:r>
          </w:p>
        </w:tc>
        <w:tc>
          <w:tcPr>
            <w:tcW w:w="2551" w:type="dxa"/>
          </w:tcPr>
          <w:p w:rsidR="00E53F39" w:rsidRDefault="00E53F39">
            <w:pPr>
              <w:pStyle w:val="TableParagraph"/>
              <w:ind w:left="0" w:firstLine="0"/>
              <w:rPr>
                <w:sz w:val="14"/>
              </w:rPr>
            </w:pPr>
          </w:p>
        </w:tc>
      </w:tr>
    </w:tbl>
    <w:p w:rsidR="00E53F39" w:rsidRDefault="00E53F39">
      <w:pPr>
        <w:rPr>
          <w:sz w:val="14"/>
        </w:rPr>
        <w:sectPr w:rsidR="00E53F39">
          <w:pgSz w:w="11910" w:h="15740"/>
          <w:pgMar w:top="180" w:right="54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10920"/>
        </w:trPr>
        <w:tc>
          <w:tcPr>
            <w:tcW w:w="1474" w:type="dxa"/>
          </w:tcPr>
          <w:p w:rsidR="00E53F39" w:rsidRDefault="00E53F39">
            <w:pPr>
              <w:pStyle w:val="TableParagraph"/>
              <w:ind w:left="0" w:firstLine="0"/>
              <w:rPr>
                <w:sz w:val="14"/>
              </w:rPr>
            </w:pPr>
          </w:p>
        </w:tc>
        <w:tc>
          <w:tcPr>
            <w:tcW w:w="1701" w:type="dxa"/>
          </w:tcPr>
          <w:p w:rsidR="00E53F39" w:rsidRDefault="00E53F39">
            <w:pPr>
              <w:pStyle w:val="TableParagraph"/>
              <w:ind w:left="0" w:firstLine="0"/>
              <w:rPr>
                <w:sz w:val="14"/>
              </w:rPr>
            </w:pPr>
          </w:p>
        </w:tc>
        <w:tc>
          <w:tcPr>
            <w:tcW w:w="2268" w:type="dxa"/>
          </w:tcPr>
          <w:p w:rsidR="00E53F39" w:rsidRDefault="006408C0">
            <w:pPr>
              <w:pStyle w:val="TableParagraph"/>
              <w:numPr>
                <w:ilvl w:val="0"/>
                <w:numId w:val="778"/>
              </w:numPr>
              <w:tabs>
                <w:tab w:val="left" w:pos="177"/>
              </w:tabs>
              <w:spacing w:before="18"/>
              <w:ind w:right="98"/>
              <w:rPr>
                <w:sz w:val="14"/>
              </w:rPr>
            </w:pPr>
            <w:r>
              <w:rPr>
                <w:sz w:val="14"/>
              </w:rPr>
              <w:t xml:space="preserve">Наведе основне карактеристике </w:t>
            </w:r>
            <w:r>
              <w:rPr>
                <w:spacing w:val="-3"/>
                <w:sz w:val="14"/>
              </w:rPr>
              <w:t xml:space="preserve">еколошке </w:t>
            </w:r>
            <w:r>
              <w:rPr>
                <w:sz w:val="14"/>
              </w:rPr>
              <w:t>пољопривреде у разви- јеним</w:t>
            </w:r>
            <w:r>
              <w:rPr>
                <w:spacing w:val="-1"/>
                <w:sz w:val="14"/>
              </w:rPr>
              <w:t xml:space="preserve"> </w:t>
            </w:r>
            <w:r>
              <w:rPr>
                <w:sz w:val="14"/>
              </w:rPr>
              <w:t>земљама;</w:t>
            </w:r>
          </w:p>
          <w:p w:rsidR="00E53F39" w:rsidRDefault="006408C0">
            <w:pPr>
              <w:pStyle w:val="TableParagraph"/>
              <w:numPr>
                <w:ilvl w:val="0"/>
                <w:numId w:val="778"/>
              </w:numPr>
              <w:tabs>
                <w:tab w:val="left" w:pos="177"/>
              </w:tabs>
              <w:spacing w:line="237" w:lineRule="auto"/>
              <w:ind w:right="131"/>
              <w:jc w:val="both"/>
              <w:rPr>
                <w:sz w:val="14"/>
              </w:rPr>
            </w:pPr>
            <w:r>
              <w:rPr>
                <w:sz w:val="14"/>
              </w:rPr>
              <w:t>Пронађе на карти највеће луке и аеродроме; пловне реке и</w:t>
            </w:r>
            <w:r>
              <w:rPr>
                <w:spacing w:val="-21"/>
                <w:sz w:val="14"/>
              </w:rPr>
              <w:t xml:space="preserve"> </w:t>
            </w:r>
            <w:r>
              <w:rPr>
                <w:sz w:val="14"/>
              </w:rPr>
              <w:t>канале на</w:t>
            </w:r>
            <w:r>
              <w:rPr>
                <w:spacing w:val="-2"/>
                <w:sz w:val="14"/>
              </w:rPr>
              <w:t xml:space="preserve"> </w:t>
            </w:r>
            <w:r>
              <w:rPr>
                <w:sz w:val="14"/>
              </w:rPr>
              <w:t>свету;</w:t>
            </w:r>
          </w:p>
          <w:p w:rsidR="00E53F39" w:rsidRDefault="006408C0">
            <w:pPr>
              <w:pStyle w:val="TableParagraph"/>
              <w:numPr>
                <w:ilvl w:val="0"/>
                <w:numId w:val="778"/>
              </w:numPr>
              <w:tabs>
                <w:tab w:val="left" w:pos="177"/>
              </w:tabs>
              <w:ind w:right="116"/>
              <w:rPr>
                <w:sz w:val="14"/>
              </w:rPr>
            </w:pPr>
            <w:r>
              <w:rPr>
                <w:sz w:val="14"/>
              </w:rPr>
              <w:t>Да на контурној карти означи ширење чланица ЕУ и да схвати какве користи имају старе чла- нице од проширивања ЕУ и</w:t>
            </w:r>
            <w:r>
              <w:rPr>
                <w:spacing w:val="-20"/>
                <w:sz w:val="14"/>
              </w:rPr>
              <w:t xml:space="preserve"> </w:t>
            </w:r>
            <w:r>
              <w:rPr>
                <w:sz w:val="14"/>
              </w:rPr>
              <w:t xml:space="preserve">нове чланице </w:t>
            </w:r>
            <w:r>
              <w:rPr>
                <w:spacing w:val="-3"/>
                <w:sz w:val="14"/>
              </w:rPr>
              <w:t xml:space="preserve">од </w:t>
            </w:r>
            <w:r>
              <w:rPr>
                <w:sz w:val="14"/>
              </w:rPr>
              <w:t>придруживања</w:t>
            </w:r>
            <w:r>
              <w:rPr>
                <w:spacing w:val="-4"/>
                <w:sz w:val="14"/>
              </w:rPr>
              <w:t xml:space="preserve"> </w:t>
            </w:r>
            <w:r>
              <w:rPr>
                <w:sz w:val="14"/>
              </w:rPr>
              <w:t>ЕУ;</w:t>
            </w:r>
          </w:p>
          <w:p w:rsidR="00E53F39" w:rsidRDefault="006408C0">
            <w:pPr>
              <w:pStyle w:val="TableParagraph"/>
              <w:numPr>
                <w:ilvl w:val="0"/>
                <w:numId w:val="778"/>
              </w:numPr>
              <w:tabs>
                <w:tab w:val="left" w:pos="177"/>
              </w:tabs>
              <w:spacing w:line="237" w:lineRule="auto"/>
              <w:ind w:right="126"/>
              <w:rPr>
                <w:sz w:val="14"/>
              </w:rPr>
            </w:pPr>
            <w:r>
              <w:rPr>
                <w:sz w:val="14"/>
              </w:rPr>
              <w:t>Наведе разлике у развоју</w:t>
            </w:r>
            <w:r>
              <w:rPr>
                <w:spacing w:val="-14"/>
                <w:sz w:val="14"/>
              </w:rPr>
              <w:t xml:space="preserve"> </w:t>
            </w:r>
            <w:r>
              <w:rPr>
                <w:sz w:val="14"/>
              </w:rPr>
              <w:t>земаља чланица</w:t>
            </w:r>
            <w:r>
              <w:rPr>
                <w:spacing w:val="-1"/>
                <w:sz w:val="14"/>
              </w:rPr>
              <w:t xml:space="preserve"> </w:t>
            </w:r>
            <w:r>
              <w:rPr>
                <w:sz w:val="14"/>
              </w:rPr>
              <w:t>ЕУ;</w:t>
            </w:r>
          </w:p>
          <w:p w:rsidR="00E53F39" w:rsidRDefault="006408C0">
            <w:pPr>
              <w:pStyle w:val="TableParagraph"/>
              <w:numPr>
                <w:ilvl w:val="0"/>
                <w:numId w:val="778"/>
              </w:numPr>
              <w:tabs>
                <w:tab w:val="left" w:pos="177"/>
              </w:tabs>
              <w:ind w:right="157"/>
              <w:rPr>
                <w:sz w:val="14"/>
              </w:rPr>
            </w:pPr>
            <w:r>
              <w:rPr>
                <w:sz w:val="14"/>
              </w:rPr>
              <w:t xml:space="preserve">Схвати </w:t>
            </w:r>
            <w:r>
              <w:rPr>
                <w:spacing w:val="-3"/>
                <w:sz w:val="14"/>
              </w:rPr>
              <w:t xml:space="preserve">како </w:t>
            </w:r>
            <w:r>
              <w:rPr>
                <w:sz w:val="14"/>
              </w:rPr>
              <w:t>се решавају про- блеми вишејезичности и зашто настају проблеми сепаратизма</w:t>
            </w:r>
            <w:r>
              <w:rPr>
                <w:spacing w:val="-17"/>
                <w:sz w:val="14"/>
              </w:rPr>
              <w:t xml:space="preserve"> </w:t>
            </w:r>
            <w:r>
              <w:rPr>
                <w:sz w:val="14"/>
              </w:rPr>
              <w:t>и регионализма;</w:t>
            </w:r>
          </w:p>
          <w:p w:rsidR="00E53F39" w:rsidRDefault="006408C0">
            <w:pPr>
              <w:pStyle w:val="TableParagraph"/>
              <w:numPr>
                <w:ilvl w:val="0"/>
                <w:numId w:val="778"/>
              </w:numPr>
              <w:tabs>
                <w:tab w:val="left" w:pos="177"/>
              </w:tabs>
              <w:spacing w:line="237" w:lineRule="auto"/>
              <w:ind w:right="165"/>
              <w:rPr>
                <w:sz w:val="14"/>
              </w:rPr>
            </w:pPr>
            <w:r>
              <w:rPr>
                <w:sz w:val="14"/>
              </w:rPr>
              <w:t>Схвати због чега су</w:t>
            </w:r>
            <w:r>
              <w:rPr>
                <w:spacing w:val="-10"/>
                <w:sz w:val="14"/>
              </w:rPr>
              <w:t xml:space="preserve"> </w:t>
            </w:r>
            <w:r>
              <w:rPr>
                <w:sz w:val="14"/>
              </w:rPr>
              <w:t>постављени копенхагенски</w:t>
            </w:r>
            <w:r>
              <w:rPr>
                <w:spacing w:val="-1"/>
                <w:sz w:val="14"/>
              </w:rPr>
              <w:t xml:space="preserve"> </w:t>
            </w:r>
            <w:r>
              <w:rPr>
                <w:sz w:val="14"/>
              </w:rPr>
              <w:t>услови;</w:t>
            </w:r>
          </w:p>
          <w:p w:rsidR="00E53F39" w:rsidRDefault="006408C0">
            <w:pPr>
              <w:pStyle w:val="TableParagraph"/>
              <w:numPr>
                <w:ilvl w:val="0"/>
                <w:numId w:val="778"/>
              </w:numPr>
              <w:tabs>
                <w:tab w:val="left" w:pos="177"/>
              </w:tabs>
              <w:ind w:right="350"/>
              <w:rPr>
                <w:sz w:val="14"/>
              </w:rPr>
            </w:pPr>
            <w:r>
              <w:rPr>
                <w:sz w:val="14"/>
              </w:rPr>
              <w:t>Објасни процес транзиције у земљама већег дела</w:t>
            </w:r>
            <w:r>
              <w:rPr>
                <w:spacing w:val="-11"/>
                <w:sz w:val="14"/>
              </w:rPr>
              <w:t xml:space="preserve"> </w:t>
            </w:r>
            <w:r>
              <w:rPr>
                <w:sz w:val="14"/>
              </w:rPr>
              <w:t>Балкана;</w:t>
            </w:r>
          </w:p>
          <w:p w:rsidR="00E53F39" w:rsidRDefault="006408C0">
            <w:pPr>
              <w:pStyle w:val="TableParagraph"/>
              <w:numPr>
                <w:ilvl w:val="0"/>
                <w:numId w:val="778"/>
              </w:numPr>
              <w:tabs>
                <w:tab w:val="left" w:pos="177"/>
              </w:tabs>
              <w:ind w:right="214"/>
              <w:rPr>
                <w:sz w:val="14"/>
              </w:rPr>
            </w:pPr>
            <w:r>
              <w:rPr>
                <w:sz w:val="14"/>
              </w:rPr>
              <w:t>Објасни циљеве светских орга- низација;</w:t>
            </w:r>
          </w:p>
          <w:p w:rsidR="00E53F39" w:rsidRDefault="006408C0">
            <w:pPr>
              <w:pStyle w:val="TableParagraph"/>
              <w:numPr>
                <w:ilvl w:val="0"/>
                <w:numId w:val="778"/>
              </w:numPr>
              <w:tabs>
                <w:tab w:val="left" w:pos="177"/>
              </w:tabs>
              <w:ind w:right="177"/>
              <w:rPr>
                <w:sz w:val="14"/>
              </w:rPr>
            </w:pPr>
            <w:r>
              <w:rPr>
                <w:sz w:val="14"/>
              </w:rPr>
              <w:t xml:space="preserve">Схвати </w:t>
            </w:r>
            <w:r>
              <w:rPr>
                <w:spacing w:val="-3"/>
                <w:sz w:val="14"/>
              </w:rPr>
              <w:t xml:space="preserve">како </w:t>
            </w:r>
            <w:r>
              <w:rPr>
                <w:sz w:val="14"/>
              </w:rPr>
              <w:t>функционишу Светска банка и ММФ и који</w:t>
            </w:r>
            <w:r>
              <w:rPr>
                <w:spacing w:val="-22"/>
                <w:sz w:val="14"/>
              </w:rPr>
              <w:t xml:space="preserve"> </w:t>
            </w:r>
            <w:r>
              <w:rPr>
                <w:sz w:val="14"/>
              </w:rPr>
              <w:t>су њихови</w:t>
            </w:r>
            <w:r>
              <w:rPr>
                <w:spacing w:val="-1"/>
                <w:sz w:val="14"/>
              </w:rPr>
              <w:t xml:space="preserve"> </w:t>
            </w:r>
            <w:r>
              <w:rPr>
                <w:sz w:val="14"/>
              </w:rPr>
              <w:t>циљеви;</w:t>
            </w:r>
          </w:p>
          <w:p w:rsidR="00E53F39" w:rsidRDefault="006408C0">
            <w:pPr>
              <w:pStyle w:val="TableParagraph"/>
              <w:numPr>
                <w:ilvl w:val="0"/>
                <w:numId w:val="778"/>
              </w:numPr>
              <w:tabs>
                <w:tab w:val="left" w:pos="177"/>
              </w:tabs>
              <w:spacing w:line="237" w:lineRule="auto"/>
              <w:ind w:right="373"/>
              <w:rPr>
                <w:sz w:val="14"/>
              </w:rPr>
            </w:pPr>
            <w:r>
              <w:rPr>
                <w:sz w:val="14"/>
              </w:rPr>
              <w:t>Наведе и објасни</w:t>
            </w:r>
            <w:r>
              <w:rPr>
                <w:spacing w:val="-11"/>
                <w:sz w:val="14"/>
              </w:rPr>
              <w:t xml:space="preserve"> </w:t>
            </w:r>
            <w:r>
              <w:rPr>
                <w:sz w:val="14"/>
              </w:rPr>
              <w:t>најважније економске структуре</w:t>
            </w:r>
            <w:r>
              <w:rPr>
                <w:spacing w:val="-12"/>
                <w:sz w:val="14"/>
              </w:rPr>
              <w:t xml:space="preserve"> </w:t>
            </w:r>
            <w:r>
              <w:rPr>
                <w:sz w:val="14"/>
              </w:rPr>
              <w:t>ОУН;</w:t>
            </w:r>
          </w:p>
          <w:p w:rsidR="00E53F39" w:rsidRDefault="006408C0">
            <w:pPr>
              <w:pStyle w:val="TableParagraph"/>
              <w:numPr>
                <w:ilvl w:val="0"/>
                <w:numId w:val="778"/>
              </w:numPr>
              <w:tabs>
                <w:tab w:val="left" w:pos="177"/>
              </w:tabs>
              <w:spacing w:line="160" w:lineRule="exact"/>
              <w:rPr>
                <w:sz w:val="14"/>
              </w:rPr>
            </w:pPr>
            <w:r>
              <w:rPr>
                <w:sz w:val="14"/>
              </w:rPr>
              <w:t xml:space="preserve">Објасни значење </w:t>
            </w:r>
            <w:r>
              <w:rPr>
                <w:spacing w:val="-4"/>
                <w:sz w:val="14"/>
              </w:rPr>
              <w:t>НАТО</w:t>
            </w:r>
            <w:r>
              <w:rPr>
                <w:spacing w:val="-7"/>
                <w:sz w:val="14"/>
              </w:rPr>
              <w:t xml:space="preserve"> </w:t>
            </w:r>
            <w:r>
              <w:rPr>
                <w:sz w:val="14"/>
              </w:rPr>
              <w:t>пакта;</w:t>
            </w:r>
          </w:p>
          <w:p w:rsidR="00E53F39" w:rsidRDefault="006408C0">
            <w:pPr>
              <w:pStyle w:val="TableParagraph"/>
              <w:numPr>
                <w:ilvl w:val="0"/>
                <w:numId w:val="778"/>
              </w:numPr>
              <w:tabs>
                <w:tab w:val="left" w:pos="177"/>
              </w:tabs>
              <w:ind w:right="66"/>
              <w:jc w:val="both"/>
              <w:rPr>
                <w:sz w:val="14"/>
              </w:rPr>
            </w:pPr>
            <w:r>
              <w:rPr>
                <w:sz w:val="14"/>
              </w:rPr>
              <w:t>Објасни зашто је европски „Пен- тагон” (Лондон– Париз–Милано– Минхен–Хамбург)</w:t>
            </w:r>
            <w:r>
              <w:rPr>
                <w:spacing w:val="-18"/>
                <w:sz w:val="14"/>
              </w:rPr>
              <w:t xml:space="preserve"> </w:t>
            </w:r>
            <w:r>
              <w:rPr>
                <w:sz w:val="14"/>
              </w:rPr>
              <w:t>најразвијенији део Европе;</w:t>
            </w:r>
          </w:p>
          <w:p w:rsidR="00E53F39" w:rsidRDefault="006408C0">
            <w:pPr>
              <w:pStyle w:val="TableParagraph"/>
              <w:numPr>
                <w:ilvl w:val="0"/>
                <w:numId w:val="778"/>
              </w:numPr>
              <w:tabs>
                <w:tab w:val="left" w:pos="177"/>
              </w:tabs>
              <w:spacing w:line="237" w:lineRule="auto"/>
              <w:ind w:right="147"/>
              <w:rPr>
                <w:sz w:val="14"/>
              </w:rPr>
            </w:pPr>
            <w:r>
              <w:rPr>
                <w:sz w:val="14"/>
              </w:rPr>
              <w:t>Направи разлику у развоју</w:t>
            </w:r>
            <w:r>
              <w:rPr>
                <w:spacing w:val="-14"/>
                <w:sz w:val="14"/>
              </w:rPr>
              <w:t xml:space="preserve"> </w:t>
            </w:r>
            <w:r>
              <w:rPr>
                <w:sz w:val="14"/>
              </w:rPr>
              <w:t>зема- ља Западне Европе у односу на земље Југоисточне</w:t>
            </w:r>
            <w:r>
              <w:rPr>
                <w:spacing w:val="-4"/>
                <w:sz w:val="14"/>
              </w:rPr>
              <w:t xml:space="preserve"> </w:t>
            </w:r>
            <w:r>
              <w:rPr>
                <w:sz w:val="14"/>
              </w:rPr>
              <w:t>Европе;</w:t>
            </w:r>
          </w:p>
          <w:p w:rsidR="00E53F39" w:rsidRDefault="006408C0">
            <w:pPr>
              <w:pStyle w:val="TableParagraph"/>
              <w:numPr>
                <w:ilvl w:val="0"/>
                <w:numId w:val="778"/>
              </w:numPr>
              <w:tabs>
                <w:tab w:val="left" w:pos="177"/>
              </w:tabs>
              <w:ind w:right="197"/>
              <w:rPr>
                <w:sz w:val="14"/>
              </w:rPr>
            </w:pPr>
            <w:r>
              <w:rPr>
                <w:sz w:val="14"/>
              </w:rPr>
              <w:t>Објасни какав је значај</w:t>
            </w:r>
            <w:r>
              <w:rPr>
                <w:spacing w:val="-24"/>
                <w:sz w:val="14"/>
              </w:rPr>
              <w:t xml:space="preserve"> </w:t>
            </w:r>
            <w:r>
              <w:rPr>
                <w:sz w:val="14"/>
              </w:rPr>
              <w:t>Западне Европе у развоју Европе</w:t>
            </w:r>
            <w:r>
              <w:rPr>
                <w:spacing w:val="-1"/>
                <w:sz w:val="14"/>
              </w:rPr>
              <w:t xml:space="preserve"> </w:t>
            </w:r>
            <w:r>
              <w:rPr>
                <w:sz w:val="14"/>
              </w:rPr>
              <w:t>данас;</w:t>
            </w:r>
          </w:p>
          <w:p w:rsidR="00E53F39" w:rsidRDefault="006408C0">
            <w:pPr>
              <w:pStyle w:val="TableParagraph"/>
              <w:numPr>
                <w:ilvl w:val="0"/>
                <w:numId w:val="778"/>
              </w:numPr>
              <w:tabs>
                <w:tab w:val="left" w:pos="177"/>
              </w:tabs>
              <w:ind w:right="80"/>
              <w:rPr>
                <w:sz w:val="14"/>
              </w:rPr>
            </w:pPr>
            <w:r>
              <w:rPr>
                <w:sz w:val="14"/>
              </w:rPr>
              <w:t>Објасни</w:t>
            </w:r>
            <w:r>
              <w:rPr>
                <w:spacing w:val="-7"/>
                <w:sz w:val="14"/>
              </w:rPr>
              <w:t xml:space="preserve"> </w:t>
            </w:r>
            <w:r>
              <w:rPr>
                <w:sz w:val="14"/>
              </w:rPr>
              <w:t>положај</w:t>
            </w:r>
            <w:r>
              <w:rPr>
                <w:spacing w:val="-6"/>
                <w:sz w:val="14"/>
              </w:rPr>
              <w:t xml:space="preserve"> </w:t>
            </w:r>
            <w:r>
              <w:rPr>
                <w:sz w:val="14"/>
              </w:rPr>
              <w:t>и</w:t>
            </w:r>
            <w:r>
              <w:rPr>
                <w:spacing w:val="-7"/>
                <w:sz w:val="14"/>
              </w:rPr>
              <w:t xml:space="preserve"> </w:t>
            </w:r>
            <w:r>
              <w:rPr>
                <w:sz w:val="14"/>
              </w:rPr>
              <w:t>улогу</w:t>
            </w:r>
            <w:r>
              <w:rPr>
                <w:spacing w:val="-7"/>
                <w:sz w:val="14"/>
              </w:rPr>
              <w:t xml:space="preserve"> </w:t>
            </w:r>
            <w:r>
              <w:rPr>
                <w:sz w:val="14"/>
              </w:rPr>
              <w:t>Русије</w:t>
            </w:r>
            <w:r>
              <w:rPr>
                <w:spacing w:val="-7"/>
                <w:sz w:val="14"/>
              </w:rPr>
              <w:t xml:space="preserve"> </w:t>
            </w:r>
            <w:r>
              <w:rPr>
                <w:sz w:val="14"/>
              </w:rPr>
              <w:t>у светској</w:t>
            </w:r>
            <w:r>
              <w:rPr>
                <w:spacing w:val="-1"/>
                <w:sz w:val="14"/>
              </w:rPr>
              <w:t xml:space="preserve"> </w:t>
            </w:r>
            <w:r>
              <w:rPr>
                <w:sz w:val="14"/>
              </w:rPr>
              <w:t>привреди;</w:t>
            </w:r>
          </w:p>
          <w:p w:rsidR="00E53F39" w:rsidRDefault="006408C0">
            <w:pPr>
              <w:pStyle w:val="TableParagraph"/>
              <w:numPr>
                <w:ilvl w:val="0"/>
                <w:numId w:val="778"/>
              </w:numPr>
              <w:tabs>
                <w:tab w:val="left" w:pos="177"/>
              </w:tabs>
              <w:ind w:right="61"/>
              <w:rPr>
                <w:sz w:val="14"/>
              </w:rPr>
            </w:pPr>
            <w:r>
              <w:rPr>
                <w:sz w:val="14"/>
              </w:rPr>
              <w:t xml:space="preserve">Покаже на карти најразвијеније земље Азијско-пацифичког региона и објасни </w:t>
            </w:r>
            <w:r>
              <w:rPr>
                <w:spacing w:val="-3"/>
                <w:sz w:val="14"/>
              </w:rPr>
              <w:t xml:space="preserve">њихову </w:t>
            </w:r>
            <w:r>
              <w:rPr>
                <w:sz w:val="14"/>
              </w:rPr>
              <w:t>улогу у светској</w:t>
            </w:r>
            <w:r>
              <w:rPr>
                <w:spacing w:val="-1"/>
                <w:sz w:val="14"/>
              </w:rPr>
              <w:t xml:space="preserve"> </w:t>
            </w:r>
            <w:r>
              <w:rPr>
                <w:sz w:val="14"/>
              </w:rPr>
              <w:t>привреди;</w:t>
            </w:r>
          </w:p>
          <w:p w:rsidR="00E53F39" w:rsidRDefault="006408C0">
            <w:pPr>
              <w:pStyle w:val="TableParagraph"/>
              <w:numPr>
                <w:ilvl w:val="0"/>
                <w:numId w:val="778"/>
              </w:numPr>
              <w:tabs>
                <w:tab w:val="left" w:pos="177"/>
              </w:tabs>
              <w:spacing w:line="237" w:lineRule="auto"/>
              <w:ind w:right="249"/>
              <w:rPr>
                <w:sz w:val="14"/>
              </w:rPr>
            </w:pPr>
            <w:r>
              <w:rPr>
                <w:sz w:val="14"/>
              </w:rPr>
              <w:t xml:space="preserve">Објасни </w:t>
            </w:r>
            <w:r>
              <w:rPr>
                <w:spacing w:val="-3"/>
                <w:sz w:val="14"/>
              </w:rPr>
              <w:t xml:space="preserve">како </w:t>
            </w:r>
            <w:r>
              <w:rPr>
                <w:sz w:val="14"/>
              </w:rPr>
              <w:t>слободне инду- стријске зоне у Кини</w:t>
            </w:r>
            <w:r>
              <w:rPr>
                <w:spacing w:val="-16"/>
                <w:sz w:val="14"/>
              </w:rPr>
              <w:t xml:space="preserve"> </w:t>
            </w:r>
            <w:r>
              <w:rPr>
                <w:sz w:val="14"/>
              </w:rPr>
              <w:t>привлаче страни</w:t>
            </w:r>
            <w:r>
              <w:rPr>
                <w:spacing w:val="-1"/>
                <w:sz w:val="14"/>
              </w:rPr>
              <w:t xml:space="preserve"> </w:t>
            </w:r>
            <w:r>
              <w:rPr>
                <w:sz w:val="14"/>
              </w:rPr>
              <w:t>капитал;</w:t>
            </w:r>
          </w:p>
          <w:p w:rsidR="00E53F39" w:rsidRDefault="006408C0">
            <w:pPr>
              <w:pStyle w:val="TableParagraph"/>
              <w:numPr>
                <w:ilvl w:val="0"/>
                <w:numId w:val="778"/>
              </w:numPr>
              <w:tabs>
                <w:tab w:val="left" w:pos="177"/>
              </w:tabs>
              <w:ind w:right="218"/>
              <w:jc w:val="both"/>
              <w:rPr>
                <w:sz w:val="14"/>
              </w:rPr>
            </w:pPr>
            <w:r>
              <w:rPr>
                <w:sz w:val="14"/>
              </w:rPr>
              <w:t>Објасни однос богатства енер- гетских и минералних ресурса са једне стране и крајњег сиро- маштва становништва са друге стране;</w:t>
            </w:r>
          </w:p>
          <w:p w:rsidR="00E53F39" w:rsidRDefault="006408C0">
            <w:pPr>
              <w:pStyle w:val="TableParagraph"/>
              <w:numPr>
                <w:ilvl w:val="0"/>
                <w:numId w:val="778"/>
              </w:numPr>
              <w:tabs>
                <w:tab w:val="left" w:pos="177"/>
              </w:tabs>
              <w:spacing w:line="237" w:lineRule="auto"/>
              <w:ind w:right="100"/>
              <w:rPr>
                <w:sz w:val="14"/>
              </w:rPr>
            </w:pPr>
            <w:r>
              <w:rPr>
                <w:sz w:val="14"/>
              </w:rPr>
              <w:t>Објасни узроке касног форми- рања политичке карте Африке и њен касни привредни и</w:t>
            </w:r>
            <w:r>
              <w:rPr>
                <w:spacing w:val="-24"/>
                <w:sz w:val="14"/>
              </w:rPr>
              <w:t xml:space="preserve"> </w:t>
            </w:r>
            <w:r>
              <w:rPr>
                <w:sz w:val="14"/>
              </w:rPr>
              <w:t>културни развој;</w:t>
            </w:r>
          </w:p>
          <w:p w:rsidR="00E53F39" w:rsidRDefault="006408C0">
            <w:pPr>
              <w:pStyle w:val="TableParagraph"/>
              <w:numPr>
                <w:ilvl w:val="0"/>
                <w:numId w:val="778"/>
              </w:numPr>
              <w:tabs>
                <w:tab w:val="left" w:pos="177"/>
              </w:tabs>
              <w:ind w:right="83"/>
              <w:rPr>
                <w:sz w:val="14"/>
              </w:rPr>
            </w:pPr>
            <w:r>
              <w:rPr>
                <w:sz w:val="14"/>
              </w:rPr>
              <w:t>Докаже</w:t>
            </w:r>
            <w:r>
              <w:rPr>
                <w:spacing w:val="-7"/>
                <w:sz w:val="14"/>
              </w:rPr>
              <w:t xml:space="preserve"> </w:t>
            </w:r>
            <w:r>
              <w:rPr>
                <w:sz w:val="14"/>
              </w:rPr>
              <w:t>да</w:t>
            </w:r>
            <w:r>
              <w:rPr>
                <w:spacing w:val="-7"/>
                <w:sz w:val="14"/>
              </w:rPr>
              <w:t xml:space="preserve"> </w:t>
            </w:r>
            <w:r>
              <w:rPr>
                <w:sz w:val="14"/>
              </w:rPr>
              <w:t>је</w:t>
            </w:r>
            <w:r>
              <w:rPr>
                <w:spacing w:val="-7"/>
                <w:sz w:val="14"/>
              </w:rPr>
              <w:t xml:space="preserve"> </w:t>
            </w:r>
            <w:r>
              <w:rPr>
                <w:sz w:val="14"/>
              </w:rPr>
              <w:t>Англоамерика</w:t>
            </w:r>
            <w:r>
              <w:rPr>
                <w:spacing w:val="-7"/>
                <w:sz w:val="14"/>
              </w:rPr>
              <w:t xml:space="preserve"> </w:t>
            </w:r>
            <w:r>
              <w:rPr>
                <w:sz w:val="14"/>
              </w:rPr>
              <w:t xml:space="preserve">висо- </w:t>
            </w:r>
            <w:r>
              <w:rPr>
                <w:spacing w:val="-4"/>
                <w:sz w:val="14"/>
              </w:rPr>
              <w:t xml:space="preserve">ко </w:t>
            </w:r>
            <w:r>
              <w:rPr>
                <w:sz w:val="14"/>
              </w:rPr>
              <w:t>развијен</w:t>
            </w:r>
            <w:r>
              <w:rPr>
                <w:spacing w:val="2"/>
                <w:sz w:val="14"/>
              </w:rPr>
              <w:t xml:space="preserve"> </w:t>
            </w:r>
            <w:r>
              <w:rPr>
                <w:sz w:val="14"/>
              </w:rPr>
              <w:t>макрорегион;</w:t>
            </w:r>
          </w:p>
          <w:p w:rsidR="00E53F39" w:rsidRDefault="006408C0">
            <w:pPr>
              <w:pStyle w:val="TableParagraph"/>
              <w:numPr>
                <w:ilvl w:val="0"/>
                <w:numId w:val="778"/>
              </w:numPr>
              <w:tabs>
                <w:tab w:val="left" w:pos="177"/>
              </w:tabs>
              <w:ind w:right="45"/>
              <w:rPr>
                <w:sz w:val="14"/>
              </w:rPr>
            </w:pPr>
            <w:r>
              <w:rPr>
                <w:sz w:val="14"/>
              </w:rPr>
              <w:t>Објасни утицај историјског ра- звоја на демографску и</w:t>
            </w:r>
            <w:r>
              <w:rPr>
                <w:spacing w:val="-24"/>
                <w:sz w:val="14"/>
              </w:rPr>
              <w:t xml:space="preserve"> </w:t>
            </w:r>
            <w:r>
              <w:rPr>
                <w:sz w:val="14"/>
              </w:rPr>
              <w:t>економску структуру Латинске</w:t>
            </w:r>
            <w:r>
              <w:rPr>
                <w:spacing w:val="-6"/>
                <w:sz w:val="14"/>
              </w:rPr>
              <w:t xml:space="preserve"> </w:t>
            </w:r>
            <w:r>
              <w:rPr>
                <w:sz w:val="14"/>
              </w:rPr>
              <w:t>Америке;</w:t>
            </w:r>
          </w:p>
          <w:p w:rsidR="00E53F39" w:rsidRDefault="006408C0">
            <w:pPr>
              <w:pStyle w:val="TableParagraph"/>
              <w:numPr>
                <w:ilvl w:val="0"/>
                <w:numId w:val="778"/>
              </w:numPr>
              <w:tabs>
                <w:tab w:val="left" w:pos="177"/>
              </w:tabs>
              <w:spacing w:line="237" w:lineRule="auto"/>
              <w:ind w:right="70"/>
              <w:rPr>
                <w:sz w:val="14"/>
              </w:rPr>
            </w:pPr>
            <w:r>
              <w:rPr>
                <w:sz w:val="14"/>
              </w:rPr>
              <w:t>Утврди положај Србије на економској,</w:t>
            </w:r>
            <w:r>
              <w:rPr>
                <w:spacing w:val="-10"/>
                <w:sz w:val="14"/>
              </w:rPr>
              <w:t xml:space="preserve"> </w:t>
            </w:r>
            <w:r>
              <w:rPr>
                <w:sz w:val="14"/>
              </w:rPr>
              <w:t>демографској</w:t>
            </w:r>
            <w:r>
              <w:rPr>
                <w:spacing w:val="-10"/>
                <w:sz w:val="14"/>
              </w:rPr>
              <w:t xml:space="preserve"> </w:t>
            </w:r>
            <w:r>
              <w:rPr>
                <w:sz w:val="14"/>
              </w:rPr>
              <w:t>и</w:t>
            </w:r>
            <w:r>
              <w:rPr>
                <w:spacing w:val="-11"/>
                <w:sz w:val="14"/>
              </w:rPr>
              <w:t xml:space="preserve"> </w:t>
            </w:r>
            <w:r>
              <w:rPr>
                <w:sz w:val="14"/>
              </w:rPr>
              <w:t>поли- тичкој карти</w:t>
            </w:r>
            <w:r>
              <w:rPr>
                <w:spacing w:val="-2"/>
                <w:sz w:val="14"/>
              </w:rPr>
              <w:t xml:space="preserve"> </w:t>
            </w:r>
            <w:r>
              <w:rPr>
                <w:sz w:val="14"/>
              </w:rPr>
              <w:t>света;</w:t>
            </w:r>
          </w:p>
          <w:p w:rsidR="00E53F39" w:rsidRDefault="006408C0">
            <w:pPr>
              <w:pStyle w:val="TableParagraph"/>
              <w:numPr>
                <w:ilvl w:val="0"/>
                <w:numId w:val="778"/>
              </w:numPr>
              <w:tabs>
                <w:tab w:val="left" w:pos="177"/>
              </w:tabs>
              <w:ind w:right="62"/>
              <w:rPr>
                <w:sz w:val="14"/>
              </w:rPr>
            </w:pPr>
            <w:r>
              <w:rPr>
                <w:sz w:val="14"/>
              </w:rPr>
              <w:t>Објасни демографске и</w:t>
            </w:r>
            <w:r>
              <w:rPr>
                <w:spacing w:val="-13"/>
                <w:sz w:val="14"/>
              </w:rPr>
              <w:t xml:space="preserve"> </w:t>
            </w:r>
            <w:r>
              <w:rPr>
                <w:sz w:val="14"/>
              </w:rPr>
              <w:t>социјалне проблеме у</w:t>
            </w:r>
            <w:r>
              <w:rPr>
                <w:spacing w:val="-2"/>
                <w:sz w:val="14"/>
              </w:rPr>
              <w:t xml:space="preserve"> </w:t>
            </w:r>
            <w:r>
              <w:rPr>
                <w:sz w:val="14"/>
              </w:rPr>
              <w:t>Србији;</w:t>
            </w:r>
          </w:p>
          <w:p w:rsidR="00E53F39" w:rsidRDefault="006408C0">
            <w:pPr>
              <w:pStyle w:val="TableParagraph"/>
              <w:numPr>
                <w:ilvl w:val="0"/>
                <w:numId w:val="778"/>
              </w:numPr>
              <w:tabs>
                <w:tab w:val="left" w:pos="177"/>
              </w:tabs>
              <w:ind w:left="175" w:right="77" w:hanging="119"/>
              <w:rPr>
                <w:sz w:val="14"/>
              </w:rPr>
            </w:pPr>
            <w:r>
              <w:rPr>
                <w:sz w:val="14"/>
              </w:rPr>
              <w:t>Оцен</w:t>
            </w:r>
            <w:r>
              <w:rPr>
                <w:sz w:val="14"/>
              </w:rPr>
              <w:t>и савремену позицију Срби- је у Европи и</w:t>
            </w:r>
            <w:r>
              <w:rPr>
                <w:spacing w:val="-2"/>
                <w:sz w:val="14"/>
              </w:rPr>
              <w:t xml:space="preserve"> </w:t>
            </w:r>
            <w:r>
              <w:rPr>
                <w:sz w:val="14"/>
              </w:rPr>
              <w:t>свету;</w:t>
            </w:r>
          </w:p>
        </w:tc>
        <w:tc>
          <w:tcPr>
            <w:tcW w:w="2551" w:type="dxa"/>
          </w:tcPr>
          <w:p w:rsidR="00E53F39" w:rsidRDefault="00E53F39">
            <w:pPr>
              <w:pStyle w:val="TableParagraph"/>
              <w:ind w:left="0" w:firstLine="0"/>
              <w:rPr>
                <w:sz w:val="14"/>
              </w:rPr>
            </w:pPr>
          </w:p>
        </w:tc>
        <w:tc>
          <w:tcPr>
            <w:tcW w:w="2551" w:type="dxa"/>
          </w:tcPr>
          <w:p w:rsidR="00E53F39" w:rsidRDefault="00E53F39">
            <w:pPr>
              <w:pStyle w:val="TableParagraph"/>
              <w:ind w:left="0" w:firstLine="0"/>
              <w:rPr>
                <w:sz w:val="14"/>
              </w:rPr>
            </w:pPr>
          </w:p>
        </w:tc>
      </w:tr>
    </w:tbl>
    <w:p w:rsidR="00E53F39" w:rsidRDefault="006408C0">
      <w:pPr>
        <w:pStyle w:val="Heading2"/>
        <w:spacing w:before="163" w:line="232" w:lineRule="auto"/>
      </w:pPr>
      <w:r>
        <w:rPr>
          <w:b/>
        </w:rPr>
        <w:t xml:space="preserve">Кључни појмови садржаја: </w:t>
      </w:r>
      <w:r>
        <w:t>демографија, екумена, анекумена, урбанизам, конурбација, мегалополис, глобализација, индустријске зоне, регије.</w:t>
      </w:r>
    </w:p>
    <w:p w:rsidR="00E53F39" w:rsidRDefault="00E53F39">
      <w:pPr>
        <w:spacing w:line="232" w:lineRule="auto"/>
        <w:sectPr w:rsidR="00E53F39">
          <w:pgSz w:w="11910" w:h="15740"/>
          <w:pgMar w:top="180" w:right="540" w:bottom="280" w:left="580" w:header="720" w:footer="720" w:gutter="0"/>
          <w:cols w:space="720"/>
        </w:sectPr>
      </w:pPr>
    </w:p>
    <w:p w:rsidR="00E53F39" w:rsidRDefault="006408C0">
      <w:pPr>
        <w:tabs>
          <w:tab w:val="left" w:pos="2424"/>
        </w:tabs>
        <w:spacing w:before="69"/>
        <w:ind w:left="157"/>
        <w:rPr>
          <w:b/>
          <w:sz w:val="14"/>
        </w:rPr>
      </w:pPr>
      <w:r>
        <w:rPr>
          <w:sz w:val="14"/>
        </w:rPr>
        <w:lastRenderedPageBreak/>
        <w:t>Назив</w:t>
      </w:r>
      <w:r>
        <w:rPr>
          <w:spacing w:val="-4"/>
          <w:sz w:val="14"/>
        </w:rPr>
        <w:t xml:space="preserve"> </w:t>
      </w:r>
      <w:r>
        <w:rPr>
          <w:sz w:val="14"/>
        </w:rPr>
        <w:t>предмета:</w:t>
      </w:r>
      <w:r>
        <w:rPr>
          <w:sz w:val="14"/>
        </w:rPr>
        <w:tab/>
      </w:r>
      <w:r>
        <w:rPr>
          <w:b/>
          <w:sz w:val="14"/>
        </w:rPr>
        <w:t>МЕХАНИКА – изборни</w:t>
      </w:r>
      <w:r>
        <w:rPr>
          <w:b/>
          <w:spacing w:val="-1"/>
          <w:sz w:val="14"/>
        </w:rPr>
        <w:t xml:space="preserve"> </w:t>
      </w:r>
      <w:r>
        <w:rPr>
          <w:b/>
          <w:sz w:val="14"/>
        </w:rPr>
        <w:t>предмет</w:t>
      </w:r>
    </w:p>
    <w:p w:rsidR="00E53F39" w:rsidRDefault="006408C0">
      <w:pPr>
        <w:pStyle w:val="BodyText"/>
        <w:tabs>
          <w:tab w:val="left" w:pos="2424"/>
        </w:tabs>
        <w:spacing w:before="49" w:line="161" w:lineRule="exact"/>
        <w:ind w:left="157" w:firstLine="0"/>
      </w:pPr>
      <w:r>
        <w:t>Циљеви</w:t>
      </w:r>
      <w:r>
        <w:rPr>
          <w:spacing w:val="-4"/>
        </w:rPr>
        <w:t xml:space="preserve"> </w:t>
      </w:r>
      <w:r>
        <w:t>предмета:</w:t>
      </w:r>
      <w:r>
        <w:tab/>
        <w:t>– Примени методе и поступке решавања система сила у</w:t>
      </w:r>
      <w:r>
        <w:rPr>
          <w:spacing w:val="-4"/>
        </w:rPr>
        <w:t xml:space="preserve"> </w:t>
      </w:r>
      <w:r>
        <w:t>равни;</w:t>
      </w:r>
    </w:p>
    <w:p w:rsidR="00E53F39" w:rsidRDefault="006408C0">
      <w:pPr>
        <w:pStyle w:val="ListParagraph"/>
        <w:numPr>
          <w:ilvl w:val="1"/>
          <w:numId w:val="1888"/>
        </w:numPr>
        <w:tabs>
          <w:tab w:val="left" w:pos="2530"/>
        </w:tabs>
        <w:rPr>
          <w:sz w:val="14"/>
        </w:rPr>
      </w:pPr>
      <w:r>
        <w:rPr>
          <w:sz w:val="14"/>
        </w:rPr>
        <w:t>Одреди тежиште хомогених линија, хомогених раванских фигура и</w:t>
      </w:r>
      <w:r>
        <w:rPr>
          <w:spacing w:val="-5"/>
          <w:sz w:val="14"/>
        </w:rPr>
        <w:t xml:space="preserve"> </w:t>
      </w:r>
      <w:r>
        <w:rPr>
          <w:sz w:val="14"/>
        </w:rPr>
        <w:t>тела;</w:t>
      </w:r>
    </w:p>
    <w:p w:rsidR="00E53F39" w:rsidRDefault="006408C0">
      <w:pPr>
        <w:pStyle w:val="ListParagraph"/>
        <w:numPr>
          <w:ilvl w:val="1"/>
          <w:numId w:val="1888"/>
        </w:numPr>
        <w:tabs>
          <w:tab w:val="left" w:pos="2530"/>
        </w:tabs>
        <w:rPr>
          <w:sz w:val="14"/>
        </w:rPr>
      </w:pPr>
      <w:r>
        <w:rPr>
          <w:sz w:val="14"/>
        </w:rPr>
        <w:t>Анализира статичке дијаграме за карактеристичне раванске носаче и унутрашње силе у штаповима решеткастих</w:t>
      </w:r>
      <w:r>
        <w:rPr>
          <w:spacing w:val="-18"/>
          <w:sz w:val="14"/>
        </w:rPr>
        <w:t xml:space="preserve"> </w:t>
      </w:r>
      <w:r>
        <w:rPr>
          <w:sz w:val="14"/>
        </w:rPr>
        <w:t>носача;</w:t>
      </w:r>
    </w:p>
    <w:p w:rsidR="00E53F39" w:rsidRDefault="006408C0">
      <w:pPr>
        <w:pStyle w:val="ListParagraph"/>
        <w:numPr>
          <w:ilvl w:val="1"/>
          <w:numId w:val="1888"/>
        </w:numPr>
        <w:tabs>
          <w:tab w:val="left" w:pos="2530"/>
        </w:tabs>
        <w:rPr>
          <w:sz w:val="14"/>
        </w:rPr>
      </w:pPr>
      <w:r>
        <w:rPr>
          <w:sz w:val="14"/>
        </w:rPr>
        <w:t>Иденти</w:t>
      </w:r>
      <w:r>
        <w:rPr>
          <w:sz w:val="14"/>
        </w:rPr>
        <w:t>фикује врсту</w:t>
      </w:r>
      <w:r>
        <w:rPr>
          <w:spacing w:val="-1"/>
          <w:sz w:val="14"/>
        </w:rPr>
        <w:t xml:space="preserve"> </w:t>
      </w:r>
      <w:r>
        <w:rPr>
          <w:sz w:val="14"/>
        </w:rPr>
        <w:t>трења;</w:t>
      </w:r>
    </w:p>
    <w:p w:rsidR="00E53F39" w:rsidRDefault="006408C0">
      <w:pPr>
        <w:pStyle w:val="ListParagraph"/>
        <w:numPr>
          <w:ilvl w:val="1"/>
          <w:numId w:val="1888"/>
        </w:numPr>
        <w:tabs>
          <w:tab w:val="left" w:pos="2530"/>
        </w:tabs>
        <w:spacing w:line="161" w:lineRule="exact"/>
        <w:rPr>
          <w:sz w:val="14"/>
        </w:rPr>
      </w:pPr>
      <w:r>
        <w:rPr>
          <w:sz w:val="14"/>
        </w:rPr>
        <w:t>Изведе прорачун елемената изложених</w:t>
      </w:r>
      <w:r>
        <w:rPr>
          <w:spacing w:val="-1"/>
          <w:sz w:val="14"/>
        </w:rPr>
        <w:t xml:space="preserve"> </w:t>
      </w:r>
      <w:r>
        <w:rPr>
          <w:sz w:val="14"/>
        </w:rPr>
        <w:t>напрезању;</w:t>
      </w:r>
    </w:p>
    <w:p w:rsidR="00E53F39" w:rsidRDefault="006408C0">
      <w:pPr>
        <w:tabs>
          <w:tab w:val="left" w:pos="2424"/>
        </w:tabs>
        <w:spacing w:before="50"/>
        <w:ind w:left="157"/>
        <w:rPr>
          <w:b/>
          <w:sz w:val="14"/>
        </w:rPr>
      </w:pPr>
      <w:r>
        <w:rPr>
          <w:spacing w:val="-3"/>
          <w:sz w:val="14"/>
        </w:rPr>
        <w:t>Годишњи</w:t>
      </w:r>
      <w:r>
        <w:rPr>
          <w:sz w:val="14"/>
        </w:rPr>
        <w:t xml:space="preserve"> фонд:</w:t>
      </w:r>
      <w:r>
        <w:rPr>
          <w:sz w:val="14"/>
        </w:rPr>
        <w:tab/>
      </w:r>
      <w:r>
        <w:rPr>
          <w:b/>
          <w:sz w:val="14"/>
        </w:rPr>
        <w:t>70</w:t>
      </w:r>
      <w:r>
        <w:rPr>
          <w:b/>
          <w:spacing w:val="-1"/>
          <w:sz w:val="14"/>
        </w:rPr>
        <w:t xml:space="preserve"> </w:t>
      </w:r>
      <w:r>
        <w:rPr>
          <w:b/>
          <w:sz w:val="14"/>
        </w:rPr>
        <w:t>часова</w:t>
      </w:r>
    </w:p>
    <w:p w:rsidR="00E53F39" w:rsidRDefault="006408C0">
      <w:pPr>
        <w:tabs>
          <w:tab w:val="left" w:pos="2424"/>
        </w:tabs>
        <w:spacing w:before="49"/>
        <w:ind w:left="157"/>
        <w:rPr>
          <w:b/>
          <w:sz w:val="14"/>
        </w:rPr>
      </w:pPr>
      <w:r>
        <w:rPr>
          <w:sz w:val="14"/>
        </w:rPr>
        <w:t>Разред:</w:t>
      </w:r>
      <w:r>
        <w:rPr>
          <w:sz w:val="14"/>
        </w:rPr>
        <w:tab/>
      </w:r>
      <w:r>
        <w:rPr>
          <w:b/>
          <w:sz w:val="14"/>
        </w:rPr>
        <w:t>први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878" w:hanging="432"/>
              <w:rPr>
                <w:b/>
                <w:sz w:val="14"/>
              </w:rPr>
            </w:pPr>
            <w:r>
              <w:rPr>
                <w:b/>
                <w:sz w:val="14"/>
              </w:rPr>
              <w:t>НАЧИН ОСТВАРИВАЊА ПРОГРАМА</w:t>
            </w:r>
          </w:p>
        </w:tc>
      </w:tr>
      <w:tr w:rsidR="00E53F39">
        <w:trPr>
          <w:trHeight w:val="576"/>
        </w:trPr>
        <w:tc>
          <w:tcPr>
            <w:tcW w:w="1474" w:type="dxa"/>
            <w:tcBorders>
              <w:bottom w:val="nil"/>
            </w:tcBorders>
          </w:tcPr>
          <w:p w:rsidR="00E53F39" w:rsidRDefault="006408C0">
            <w:pPr>
              <w:pStyle w:val="TableParagraph"/>
              <w:spacing w:before="18"/>
              <w:ind w:left="56" w:right="195" w:firstLine="0"/>
              <w:rPr>
                <w:sz w:val="14"/>
              </w:rPr>
            </w:pPr>
            <w:r>
              <w:rPr>
                <w:sz w:val="14"/>
              </w:rPr>
              <w:t>Решавања система сила у равни</w:t>
            </w:r>
          </w:p>
        </w:tc>
        <w:tc>
          <w:tcPr>
            <w:tcW w:w="1701" w:type="dxa"/>
            <w:vMerge w:val="restart"/>
          </w:tcPr>
          <w:p w:rsidR="00E53F39" w:rsidRDefault="006408C0">
            <w:pPr>
              <w:pStyle w:val="TableParagraph"/>
              <w:numPr>
                <w:ilvl w:val="0"/>
                <w:numId w:val="777"/>
              </w:numPr>
              <w:tabs>
                <w:tab w:val="left" w:pos="177"/>
              </w:tabs>
              <w:spacing w:before="18"/>
              <w:ind w:right="209"/>
              <w:rPr>
                <w:sz w:val="14"/>
              </w:rPr>
            </w:pPr>
            <w:r>
              <w:rPr>
                <w:sz w:val="14"/>
              </w:rPr>
              <w:t>Примени методе и поступке решавања система сила у</w:t>
            </w:r>
            <w:r>
              <w:rPr>
                <w:spacing w:val="-1"/>
                <w:sz w:val="14"/>
              </w:rPr>
              <w:t xml:space="preserve"> </w:t>
            </w:r>
            <w:r>
              <w:rPr>
                <w:sz w:val="14"/>
              </w:rPr>
              <w:t>равни;</w:t>
            </w:r>
          </w:p>
        </w:tc>
        <w:tc>
          <w:tcPr>
            <w:tcW w:w="2268" w:type="dxa"/>
            <w:vMerge w:val="restart"/>
          </w:tcPr>
          <w:p w:rsidR="00E53F39" w:rsidRDefault="006408C0">
            <w:pPr>
              <w:pStyle w:val="TableParagraph"/>
              <w:numPr>
                <w:ilvl w:val="0"/>
                <w:numId w:val="776"/>
              </w:numPr>
              <w:tabs>
                <w:tab w:val="left" w:pos="177"/>
              </w:tabs>
              <w:spacing w:before="18" w:line="161" w:lineRule="exact"/>
              <w:rPr>
                <w:sz w:val="14"/>
              </w:rPr>
            </w:pPr>
            <w:r>
              <w:rPr>
                <w:sz w:val="14"/>
              </w:rPr>
              <w:t>Опише значај и поделу</w:t>
            </w:r>
            <w:r>
              <w:rPr>
                <w:spacing w:val="-18"/>
                <w:sz w:val="14"/>
              </w:rPr>
              <w:t xml:space="preserve"> </w:t>
            </w:r>
            <w:r>
              <w:rPr>
                <w:sz w:val="14"/>
              </w:rPr>
              <w:t>механике;</w:t>
            </w:r>
          </w:p>
          <w:p w:rsidR="00E53F39" w:rsidRDefault="006408C0">
            <w:pPr>
              <w:pStyle w:val="TableParagraph"/>
              <w:numPr>
                <w:ilvl w:val="0"/>
                <w:numId w:val="776"/>
              </w:numPr>
              <w:tabs>
                <w:tab w:val="left" w:pos="177"/>
              </w:tabs>
              <w:ind w:right="207"/>
              <w:rPr>
                <w:sz w:val="14"/>
              </w:rPr>
            </w:pPr>
            <w:r>
              <w:rPr>
                <w:sz w:val="14"/>
              </w:rPr>
              <w:t>Дефинише основне тригономе- тријске функције и векторски рачун;</w:t>
            </w:r>
          </w:p>
          <w:p w:rsidR="00E53F39" w:rsidRDefault="006408C0">
            <w:pPr>
              <w:pStyle w:val="TableParagraph"/>
              <w:numPr>
                <w:ilvl w:val="0"/>
                <w:numId w:val="776"/>
              </w:numPr>
              <w:tabs>
                <w:tab w:val="left" w:pos="177"/>
              </w:tabs>
              <w:spacing w:line="237" w:lineRule="auto"/>
              <w:ind w:right="242"/>
              <w:rPr>
                <w:sz w:val="14"/>
              </w:rPr>
            </w:pPr>
            <w:r>
              <w:rPr>
                <w:sz w:val="14"/>
              </w:rPr>
              <w:t>Нацрта силу и систем сила</w:t>
            </w:r>
            <w:r>
              <w:rPr>
                <w:spacing w:val="-8"/>
                <w:sz w:val="14"/>
              </w:rPr>
              <w:t xml:space="preserve"> </w:t>
            </w:r>
            <w:r>
              <w:rPr>
                <w:sz w:val="14"/>
              </w:rPr>
              <w:t>као векторске</w:t>
            </w:r>
            <w:r>
              <w:rPr>
                <w:spacing w:val="-1"/>
                <w:sz w:val="14"/>
              </w:rPr>
              <w:t xml:space="preserve"> </w:t>
            </w:r>
            <w:r>
              <w:rPr>
                <w:sz w:val="14"/>
              </w:rPr>
              <w:t>величине;</w:t>
            </w:r>
          </w:p>
          <w:p w:rsidR="00E53F39" w:rsidRDefault="006408C0">
            <w:pPr>
              <w:pStyle w:val="TableParagraph"/>
              <w:numPr>
                <w:ilvl w:val="0"/>
                <w:numId w:val="776"/>
              </w:numPr>
              <w:tabs>
                <w:tab w:val="left" w:pos="177"/>
              </w:tabs>
              <w:ind w:right="140"/>
              <w:rPr>
                <w:sz w:val="14"/>
              </w:rPr>
            </w:pPr>
            <w:r>
              <w:rPr>
                <w:sz w:val="14"/>
              </w:rPr>
              <w:t>Објасни аксиоме статике и</w:t>
            </w:r>
            <w:r>
              <w:rPr>
                <w:spacing w:val="-20"/>
                <w:sz w:val="14"/>
              </w:rPr>
              <w:t xml:space="preserve"> </w:t>
            </w:r>
            <w:r>
              <w:rPr>
                <w:sz w:val="14"/>
              </w:rPr>
              <w:t>реак- ције</w:t>
            </w:r>
            <w:r>
              <w:rPr>
                <w:spacing w:val="-2"/>
                <w:sz w:val="14"/>
              </w:rPr>
              <w:t xml:space="preserve"> </w:t>
            </w:r>
            <w:r>
              <w:rPr>
                <w:sz w:val="14"/>
              </w:rPr>
              <w:t>веза;</w:t>
            </w:r>
          </w:p>
          <w:p w:rsidR="00E53F39" w:rsidRDefault="006408C0">
            <w:pPr>
              <w:pStyle w:val="TableParagraph"/>
              <w:numPr>
                <w:ilvl w:val="0"/>
                <w:numId w:val="776"/>
              </w:numPr>
              <w:tabs>
                <w:tab w:val="left" w:pos="177"/>
              </w:tabs>
              <w:ind w:right="224"/>
              <w:rPr>
                <w:sz w:val="14"/>
              </w:rPr>
            </w:pPr>
            <w:r>
              <w:rPr>
                <w:sz w:val="14"/>
              </w:rPr>
              <w:t>Објасни систем сучељних</w:t>
            </w:r>
            <w:r>
              <w:rPr>
                <w:spacing w:val="-9"/>
                <w:sz w:val="14"/>
              </w:rPr>
              <w:t xml:space="preserve"> </w:t>
            </w:r>
            <w:r>
              <w:rPr>
                <w:sz w:val="14"/>
              </w:rPr>
              <w:t>сила у равни;</w:t>
            </w:r>
          </w:p>
          <w:p w:rsidR="00E53F39" w:rsidRDefault="006408C0">
            <w:pPr>
              <w:pStyle w:val="TableParagraph"/>
              <w:numPr>
                <w:ilvl w:val="0"/>
                <w:numId w:val="776"/>
              </w:numPr>
              <w:tabs>
                <w:tab w:val="left" w:pos="177"/>
              </w:tabs>
              <w:ind w:right="149"/>
              <w:rPr>
                <w:sz w:val="14"/>
              </w:rPr>
            </w:pPr>
            <w:r>
              <w:rPr>
                <w:sz w:val="14"/>
              </w:rPr>
              <w:t>Прикаже графичком методом слагање сила, разлагање силе на две</w:t>
            </w:r>
            <w:r>
              <w:rPr>
                <w:spacing w:val="-1"/>
                <w:sz w:val="14"/>
              </w:rPr>
              <w:t xml:space="preserve"> </w:t>
            </w:r>
            <w:r>
              <w:rPr>
                <w:sz w:val="14"/>
              </w:rPr>
              <w:t>компоненте;</w:t>
            </w:r>
          </w:p>
          <w:p w:rsidR="00E53F39" w:rsidRDefault="006408C0">
            <w:pPr>
              <w:pStyle w:val="TableParagraph"/>
              <w:numPr>
                <w:ilvl w:val="0"/>
                <w:numId w:val="776"/>
              </w:numPr>
              <w:tabs>
                <w:tab w:val="left" w:pos="177"/>
              </w:tabs>
              <w:spacing w:line="158" w:lineRule="exact"/>
              <w:rPr>
                <w:sz w:val="14"/>
              </w:rPr>
            </w:pPr>
            <w:r>
              <w:rPr>
                <w:sz w:val="14"/>
              </w:rPr>
              <w:t>Објасни систем сила у</w:t>
            </w:r>
            <w:r>
              <w:rPr>
                <w:spacing w:val="-3"/>
                <w:sz w:val="14"/>
              </w:rPr>
              <w:t xml:space="preserve"> </w:t>
            </w:r>
            <w:r>
              <w:rPr>
                <w:sz w:val="14"/>
              </w:rPr>
              <w:t>равни;</w:t>
            </w:r>
          </w:p>
          <w:p w:rsidR="00E53F39" w:rsidRDefault="006408C0">
            <w:pPr>
              <w:pStyle w:val="TableParagraph"/>
              <w:numPr>
                <w:ilvl w:val="0"/>
                <w:numId w:val="776"/>
              </w:numPr>
              <w:tabs>
                <w:tab w:val="left" w:pos="177"/>
              </w:tabs>
              <w:ind w:right="115"/>
              <w:rPr>
                <w:sz w:val="14"/>
              </w:rPr>
            </w:pPr>
            <w:r>
              <w:rPr>
                <w:sz w:val="14"/>
              </w:rPr>
              <w:t xml:space="preserve">Израчуна </w:t>
            </w:r>
            <w:r>
              <w:rPr>
                <w:spacing w:val="-2"/>
                <w:sz w:val="14"/>
              </w:rPr>
              <w:t xml:space="preserve">главни </w:t>
            </w:r>
            <w:r>
              <w:rPr>
                <w:sz w:val="14"/>
              </w:rPr>
              <w:t xml:space="preserve">вектор и </w:t>
            </w:r>
            <w:r>
              <w:rPr>
                <w:spacing w:val="-3"/>
                <w:sz w:val="14"/>
              </w:rPr>
              <w:t xml:space="preserve">главни </w:t>
            </w:r>
            <w:r>
              <w:rPr>
                <w:sz w:val="14"/>
              </w:rPr>
              <w:t>момент система сила у равни и услове</w:t>
            </w:r>
            <w:r>
              <w:rPr>
                <w:spacing w:val="-1"/>
                <w:sz w:val="14"/>
              </w:rPr>
              <w:t xml:space="preserve"> </w:t>
            </w:r>
            <w:r>
              <w:rPr>
                <w:sz w:val="14"/>
              </w:rPr>
              <w:t>равнотеже;</w:t>
            </w:r>
          </w:p>
        </w:tc>
        <w:tc>
          <w:tcPr>
            <w:tcW w:w="2551" w:type="dxa"/>
            <w:vMerge w:val="restart"/>
          </w:tcPr>
          <w:p w:rsidR="00E53F39" w:rsidRDefault="006408C0">
            <w:pPr>
              <w:pStyle w:val="TableParagraph"/>
              <w:numPr>
                <w:ilvl w:val="0"/>
                <w:numId w:val="775"/>
              </w:numPr>
              <w:tabs>
                <w:tab w:val="left" w:pos="176"/>
              </w:tabs>
              <w:spacing w:before="18"/>
              <w:ind w:right="218" w:hanging="119"/>
              <w:rPr>
                <w:sz w:val="14"/>
              </w:rPr>
            </w:pPr>
            <w:r>
              <w:rPr>
                <w:sz w:val="14"/>
              </w:rPr>
              <w:t>Подела механике: механика</w:t>
            </w:r>
            <w:r>
              <w:rPr>
                <w:spacing w:val="-22"/>
                <w:sz w:val="14"/>
              </w:rPr>
              <w:t xml:space="preserve"> </w:t>
            </w:r>
            <w:r>
              <w:rPr>
                <w:sz w:val="14"/>
              </w:rPr>
              <w:t>чврстог тела, механика флуида и</w:t>
            </w:r>
            <w:r>
              <w:rPr>
                <w:spacing w:val="-11"/>
                <w:sz w:val="14"/>
              </w:rPr>
              <w:t xml:space="preserve"> </w:t>
            </w:r>
            <w:r>
              <w:rPr>
                <w:sz w:val="14"/>
              </w:rPr>
              <w:t>гасова;</w:t>
            </w:r>
          </w:p>
          <w:p w:rsidR="00E53F39" w:rsidRDefault="006408C0">
            <w:pPr>
              <w:pStyle w:val="TableParagraph"/>
              <w:numPr>
                <w:ilvl w:val="0"/>
                <w:numId w:val="775"/>
              </w:numPr>
              <w:tabs>
                <w:tab w:val="left" w:pos="176"/>
              </w:tabs>
              <w:ind w:right="210" w:hanging="119"/>
              <w:rPr>
                <w:sz w:val="14"/>
              </w:rPr>
            </w:pPr>
            <w:r>
              <w:rPr>
                <w:sz w:val="14"/>
              </w:rPr>
              <w:t>Силе у равни: сучељне, паралелне и произвољне;</w:t>
            </w:r>
          </w:p>
        </w:tc>
        <w:tc>
          <w:tcPr>
            <w:tcW w:w="2551" w:type="dxa"/>
            <w:tcBorders>
              <w:bottom w:val="nil"/>
            </w:tcBorders>
          </w:tcPr>
          <w:p w:rsidR="00E53F39" w:rsidRDefault="006408C0">
            <w:pPr>
              <w:pStyle w:val="TableParagraph"/>
              <w:numPr>
                <w:ilvl w:val="0"/>
                <w:numId w:val="774"/>
              </w:numPr>
              <w:tabs>
                <w:tab w:val="left" w:pos="177"/>
              </w:tabs>
              <w:spacing w:before="18"/>
              <w:ind w:right="125"/>
              <w:jc w:val="both"/>
              <w:rPr>
                <w:sz w:val="14"/>
              </w:rPr>
            </w:pPr>
            <w:r>
              <w:rPr>
                <w:sz w:val="14"/>
              </w:rPr>
              <w:t>На почетку теме ученике упознати</w:t>
            </w:r>
            <w:r>
              <w:rPr>
                <w:spacing w:val="-19"/>
                <w:sz w:val="14"/>
              </w:rPr>
              <w:t xml:space="preserve"> </w:t>
            </w:r>
            <w:r>
              <w:rPr>
                <w:sz w:val="14"/>
              </w:rPr>
              <w:t>са циљевима и исходима</w:t>
            </w:r>
            <w:r>
              <w:rPr>
                <w:spacing w:val="-23"/>
                <w:sz w:val="14"/>
              </w:rPr>
              <w:t xml:space="preserve"> </w:t>
            </w:r>
            <w:r>
              <w:rPr>
                <w:sz w:val="14"/>
              </w:rPr>
              <w:t>наставе/учења, планом рада и начинима</w:t>
            </w:r>
            <w:r>
              <w:rPr>
                <w:spacing w:val="-14"/>
                <w:sz w:val="14"/>
              </w:rPr>
              <w:t xml:space="preserve"> </w:t>
            </w:r>
            <w:r>
              <w:rPr>
                <w:sz w:val="14"/>
              </w:rPr>
              <w:t>оцењивања.</w:t>
            </w:r>
          </w:p>
        </w:tc>
      </w:tr>
      <w:tr w:rsidR="00E53F39">
        <w:trPr>
          <w:trHeight w:val="790"/>
        </w:trPr>
        <w:tc>
          <w:tcPr>
            <w:tcW w:w="1474" w:type="dxa"/>
            <w:tcBorders>
              <w:top w:val="nil"/>
              <w:bottom w:val="nil"/>
            </w:tcBorders>
          </w:tcPr>
          <w:p w:rsidR="00E53F39" w:rsidRDefault="00E53F39">
            <w:pPr>
              <w:pStyle w:val="TableParagraph"/>
              <w:ind w:left="0" w:firstLine="0"/>
              <w:rPr>
                <w:sz w:val="14"/>
              </w:rPr>
            </w:pPr>
          </w:p>
        </w:tc>
        <w:tc>
          <w:tcPr>
            <w:tcW w:w="1701" w:type="dxa"/>
            <w:vMerge/>
            <w:tcBorders>
              <w:top w:val="nil"/>
            </w:tcBorders>
          </w:tcPr>
          <w:p w:rsidR="00E53F39" w:rsidRDefault="00E53F39">
            <w:pPr>
              <w:rPr>
                <w:sz w:val="2"/>
                <w:szCs w:val="2"/>
              </w:rPr>
            </w:pPr>
          </w:p>
        </w:tc>
        <w:tc>
          <w:tcPr>
            <w:tcW w:w="2268" w:type="dxa"/>
            <w:vMerge/>
            <w:tcBorders>
              <w:top w:val="nil"/>
            </w:tcBorders>
          </w:tcPr>
          <w:p w:rsidR="00E53F39" w:rsidRDefault="00E53F39">
            <w:pPr>
              <w:rPr>
                <w:sz w:val="2"/>
                <w:szCs w:val="2"/>
              </w:rPr>
            </w:pPr>
          </w:p>
        </w:tc>
        <w:tc>
          <w:tcPr>
            <w:tcW w:w="2551" w:type="dxa"/>
            <w:vMerge/>
            <w:tcBorders>
              <w:top w:val="nil"/>
            </w:tcBorders>
          </w:tcPr>
          <w:p w:rsidR="00E53F39" w:rsidRDefault="00E53F39">
            <w:pPr>
              <w:rPr>
                <w:sz w:val="2"/>
                <w:szCs w:val="2"/>
              </w:rPr>
            </w:pPr>
          </w:p>
        </w:tc>
        <w:tc>
          <w:tcPr>
            <w:tcW w:w="2551" w:type="dxa"/>
            <w:tcBorders>
              <w:top w:val="nil"/>
              <w:bottom w:val="nil"/>
            </w:tcBorders>
          </w:tcPr>
          <w:p w:rsidR="00E53F39" w:rsidRDefault="006408C0">
            <w:pPr>
              <w:pStyle w:val="TableParagraph"/>
              <w:spacing w:before="71" w:line="161" w:lineRule="exact"/>
              <w:ind w:left="56" w:firstLine="0"/>
              <w:rPr>
                <w:b/>
                <w:sz w:val="14"/>
              </w:rPr>
            </w:pPr>
            <w:r>
              <w:rPr>
                <w:b/>
                <w:sz w:val="14"/>
              </w:rPr>
              <w:t>Облици наставе</w:t>
            </w:r>
          </w:p>
          <w:p w:rsidR="00E53F39" w:rsidRDefault="006408C0">
            <w:pPr>
              <w:pStyle w:val="TableParagraph"/>
              <w:ind w:left="56" w:right="395" w:firstLine="0"/>
              <w:rPr>
                <w:sz w:val="14"/>
              </w:rPr>
            </w:pPr>
            <w:r>
              <w:rPr>
                <w:sz w:val="14"/>
              </w:rPr>
              <w:t>Предмет се реализује кроз следеће облике наставе:</w:t>
            </w:r>
          </w:p>
          <w:p w:rsidR="00E53F39" w:rsidRDefault="006408C0">
            <w:pPr>
              <w:pStyle w:val="TableParagraph"/>
              <w:numPr>
                <w:ilvl w:val="0"/>
                <w:numId w:val="773"/>
              </w:numPr>
              <w:tabs>
                <w:tab w:val="left" w:pos="177"/>
              </w:tabs>
              <w:spacing w:line="159" w:lineRule="exact"/>
              <w:rPr>
                <w:b/>
                <w:sz w:val="14"/>
              </w:rPr>
            </w:pPr>
            <w:r>
              <w:rPr>
                <w:sz w:val="14"/>
              </w:rPr>
              <w:t xml:space="preserve">теоријска настава </w:t>
            </w:r>
            <w:r>
              <w:rPr>
                <w:b/>
                <w:sz w:val="14"/>
              </w:rPr>
              <w:t>(70</w:t>
            </w:r>
            <w:r>
              <w:rPr>
                <w:b/>
                <w:spacing w:val="-3"/>
                <w:sz w:val="14"/>
              </w:rPr>
              <w:t xml:space="preserve"> </w:t>
            </w:r>
            <w:r>
              <w:rPr>
                <w:b/>
                <w:sz w:val="14"/>
              </w:rPr>
              <w:t>часова)</w:t>
            </w:r>
          </w:p>
        </w:tc>
      </w:tr>
      <w:tr w:rsidR="00E53F39">
        <w:trPr>
          <w:trHeight w:val="470"/>
        </w:trPr>
        <w:tc>
          <w:tcPr>
            <w:tcW w:w="1474" w:type="dxa"/>
            <w:tcBorders>
              <w:top w:val="nil"/>
              <w:bottom w:val="nil"/>
            </w:tcBorders>
          </w:tcPr>
          <w:p w:rsidR="00E53F39" w:rsidRDefault="00E53F39">
            <w:pPr>
              <w:pStyle w:val="TableParagraph"/>
              <w:ind w:left="0" w:firstLine="0"/>
              <w:rPr>
                <w:sz w:val="14"/>
              </w:rPr>
            </w:pPr>
          </w:p>
        </w:tc>
        <w:tc>
          <w:tcPr>
            <w:tcW w:w="1701" w:type="dxa"/>
            <w:vMerge/>
            <w:tcBorders>
              <w:top w:val="nil"/>
            </w:tcBorders>
          </w:tcPr>
          <w:p w:rsidR="00E53F39" w:rsidRDefault="00E53F39">
            <w:pPr>
              <w:rPr>
                <w:sz w:val="2"/>
                <w:szCs w:val="2"/>
              </w:rPr>
            </w:pPr>
          </w:p>
        </w:tc>
        <w:tc>
          <w:tcPr>
            <w:tcW w:w="2268" w:type="dxa"/>
            <w:vMerge/>
            <w:tcBorders>
              <w:top w:val="nil"/>
            </w:tcBorders>
          </w:tcPr>
          <w:p w:rsidR="00E53F39" w:rsidRDefault="00E53F39">
            <w:pPr>
              <w:rPr>
                <w:sz w:val="2"/>
                <w:szCs w:val="2"/>
              </w:rPr>
            </w:pPr>
          </w:p>
        </w:tc>
        <w:tc>
          <w:tcPr>
            <w:tcW w:w="2551" w:type="dxa"/>
            <w:vMerge/>
            <w:tcBorders>
              <w:top w:val="nil"/>
            </w:tcBorders>
          </w:tcPr>
          <w:p w:rsidR="00E53F39" w:rsidRDefault="00E53F39">
            <w:pPr>
              <w:rPr>
                <w:sz w:val="2"/>
                <w:szCs w:val="2"/>
              </w:rPr>
            </w:pPr>
          </w:p>
        </w:tc>
        <w:tc>
          <w:tcPr>
            <w:tcW w:w="2551" w:type="dxa"/>
            <w:tcBorders>
              <w:top w:val="nil"/>
              <w:bottom w:val="nil"/>
            </w:tcBorders>
          </w:tcPr>
          <w:p w:rsidR="00E53F39" w:rsidRDefault="006408C0">
            <w:pPr>
              <w:pStyle w:val="TableParagraph"/>
              <w:spacing w:before="71" w:line="161" w:lineRule="exact"/>
              <w:ind w:left="56" w:firstLine="0"/>
              <w:rPr>
                <w:b/>
                <w:sz w:val="14"/>
              </w:rPr>
            </w:pPr>
            <w:r>
              <w:rPr>
                <w:b/>
                <w:sz w:val="14"/>
              </w:rPr>
              <w:t>Подела одељења на групе</w:t>
            </w:r>
          </w:p>
          <w:p w:rsidR="00E53F39" w:rsidRDefault="006408C0">
            <w:pPr>
              <w:pStyle w:val="TableParagraph"/>
              <w:spacing w:line="161" w:lineRule="exact"/>
              <w:ind w:left="56" w:firstLine="0"/>
              <w:rPr>
                <w:sz w:val="14"/>
              </w:rPr>
            </w:pPr>
            <w:r>
              <w:rPr>
                <w:sz w:val="14"/>
              </w:rPr>
              <w:t>Одељење се не дели на групе</w:t>
            </w:r>
          </w:p>
        </w:tc>
      </w:tr>
      <w:tr w:rsidR="00E53F39">
        <w:trPr>
          <w:trHeight w:val="630"/>
        </w:trPr>
        <w:tc>
          <w:tcPr>
            <w:tcW w:w="1474" w:type="dxa"/>
            <w:tcBorders>
              <w:top w:val="nil"/>
              <w:bottom w:val="nil"/>
            </w:tcBorders>
          </w:tcPr>
          <w:p w:rsidR="00E53F39" w:rsidRDefault="00E53F39">
            <w:pPr>
              <w:pStyle w:val="TableParagraph"/>
              <w:ind w:left="0" w:firstLine="0"/>
              <w:rPr>
                <w:sz w:val="14"/>
              </w:rPr>
            </w:pPr>
          </w:p>
        </w:tc>
        <w:tc>
          <w:tcPr>
            <w:tcW w:w="1701" w:type="dxa"/>
            <w:vMerge/>
            <w:tcBorders>
              <w:top w:val="nil"/>
            </w:tcBorders>
          </w:tcPr>
          <w:p w:rsidR="00E53F39" w:rsidRDefault="00E53F39">
            <w:pPr>
              <w:rPr>
                <w:sz w:val="2"/>
                <w:szCs w:val="2"/>
              </w:rPr>
            </w:pPr>
          </w:p>
        </w:tc>
        <w:tc>
          <w:tcPr>
            <w:tcW w:w="2268" w:type="dxa"/>
            <w:vMerge/>
            <w:tcBorders>
              <w:top w:val="nil"/>
            </w:tcBorders>
          </w:tcPr>
          <w:p w:rsidR="00E53F39" w:rsidRDefault="00E53F39">
            <w:pPr>
              <w:rPr>
                <w:sz w:val="2"/>
                <w:szCs w:val="2"/>
              </w:rPr>
            </w:pPr>
          </w:p>
        </w:tc>
        <w:tc>
          <w:tcPr>
            <w:tcW w:w="2551" w:type="dxa"/>
            <w:vMerge/>
            <w:tcBorders>
              <w:top w:val="nil"/>
            </w:tcBorders>
          </w:tcPr>
          <w:p w:rsidR="00E53F39" w:rsidRDefault="00E53F39">
            <w:pPr>
              <w:rPr>
                <w:sz w:val="2"/>
                <w:szCs w:val="2"/>
              </w:rPr>
            </w:pPr>
          </w:p>
        </w:tc>
        <w:tc>
          <w:tcPr>
            <w:tcW w:w="2551" w:type="dxa"/>
            <w:tcBorders>
              <w:top w:val="nil"/>
              <w:bottom w:val="nil"/>
            </w:tcBorders>
          </w:tcPr>
          <w:p w:rsidR="00E53F39" w:rsidRDefault="006408C0">
            <w:pPr>
              <w:pStyle w:val="TableParagraph"/>
              <w:spacing w:before="71" w:line="161" w:lineRule="exact"/>
              <w:ind w:left="56" w:firstLine="0"/>
              <w:rPr>
                <w:b/>
                <w:sz w:val="14"/>
              </w:rPr>
            </w:pPr>
            <w:r>
              <w:rPr>
                <w:b/>
                <w:sz w:val="14"/>
              </w:rPr>
              <w:t>Место реализације наставе</w:t>
            </w:r>
          </w:p>
          <w:p w:rsidR="00E53F39" w:rsidRDefault="006408C0">
            <w:pPr>
              <w:pStyle w:val="TableParagraph"/>
              <w:numPr>
                <w:ilvl w:val="0"/>
                <w:numId w:val="772"/>
              </w:numPr>
              <w:tabs>
                <w:tab w:val="left" w:pos="177"/>
              </w:tabs>
              <w:ind w:right="424"/>
              <w:rPr>
                <w:sz w:val="14"/>
              </w:rPr>
            </w:pPr>
            <w:r>
              <w:rPr>
                <w:sz w:val="14"/>
              </w:rPr>
              <w:t>Теоријска настава се реализује</w:t>
            </w:r>
            <w:r>
              <w:rPr>
                <w:spacing w:val="-14"/>
                <w:sz w:val="14"/>
              </w:rPr>
              <w:t xml:space="preserve"> </w:t>
            </w:r>
            <w:r>
              <w:rPr>
                <w:sz w:val="14"/>
              </w:rPr>
              <w:t>у учионици.</w:t>
            </w:r>
          </w:p>
        </w:tc>
      </w:tr>
      <w:tr w:rsidR="00E53F39">
        <w:trPr>
          <w:trHeight w:val="253"/>
        </w:trPr>
        <w:tc>
          <w:tcPr>
            <w:tcW w:w="1474" w:type="dxa"/>
            <w:tcBorders>
              <w:top w:val="nil"/>
            </w:tcBorders>
          </w:tcPr>
          <w:p w:rsidR="00E53F39" w:rsidRDefault="00E53F39">
            <w:pPr>
              <w:pStyle w:val="TableParagraph"/>
              <w:ind w:left="0" w:firstLine="0"/>
              <w:rPr>
                <w:sz w:val="14"/>
              </w:rPr>
            </w:pPr>
          </w:p>
        </w:tc>
        <w:tc>
          <w:tcPr>
            <w:tcW w:w="1701" w:type="dxa"/>
            <w:vMerge/>
            <w:tcBorders>
              <w:top w:val="nil"/>
            </w:tcBorders>
          </w:tcPr>
          <w:p w:rsidR="00E53F39" w:rsidRDefault="00E53F39">
            <w:pPr>
              <w:rPr>
                <w:sz w:val="2"/>
                <w:szCs w:val="2"/>
              </w:rPr>
            </w:pPr>
          </w:p>
        </w:tc>
        <w:tc>
          <w:tcPr>
            <w:tcW w:w="2268" w:type="dxa"/>
            <w:vMerge/>
            <w:tcBorders>
              <w:top w:val="nil"/>
            </w:tcBorders>
          </w:tcPr>
          <w:p w:rsidR="00E53F39" w:rsidRDefault="00E53F39">
            <w:pPr>
              <w:rPr>
                <w:sz w:val="2"/>
                <w:szCs w:val="2"/>
              </w:rPr>
            </w:pPr>
          </w:p>
        </w:tc>
        <w:tc>
          <w:tcPr>
            <w:tcW w:w="2551" w:type="dxa"/>
            <w:vMerge/>
            <w:tcBorders>
              <w:top w:val="nil"/>
            </w:tcBorders>
          </w:tcPr>
          <w:p w:rsidR="00E53F39" w:rsidRDefault="00E53F39">
            <w:pPr>
              <w:rPr>
                <w:sz w:val="2"/>
                <w:szCs w:val="2"/>
              </w:rPr>
            </w:pPr>
          </w:p>
        </w:tc>
        <w:tc>
          <w:tcPr>
            <w:tcW w:w="2551" w:type="dxa"/>
            <w:vMerge w:val="restart"/>
            <w:tcBorders>
              <w:top w:val="nil"/>
              <w:bottom w:val="nil"/>
            </w:tcBorders>
          </w:tcPr>
          <w:p w:rsidR="00E53F39" w:rsidRDefault="006408C0">
            <w:pPr>
              <w:pStyle w:val="TableParagraph"/>
              <w:spacing w:before="71" w:line="161" w:lineRule="exact"/>
              <w:ind w:left="56" w:firstLine="0"/>
              <w:rPr>
                <w:b/>
                <w:sz w:val="14"/>
              </w:rPr>
            </w:pPr>
            <w:r>
              <w:rPr>
                <w:b/>
                <w:sz w:val="14"/>
              </w:rPr>
              <w:t>Оцењивање</w:t>
            </w:r>
          </w:p>
          <w:p w:rsidR="00E53F39" w:rsidRDefault="006408C0">
            <w:pPr>
              <w:pStyle w:val="TableParagraph"/>
              <w:ind w:left="56" w:right="395" w:firstLine="0"/>
              <w:rPr>
                <w:sz w:val="14"/>
              </w:rPr>
            </w:pPr>
            <w:r>
              <w:rPr>
                <w:sz w:val="14"/>
              </w:rPr>
              <w:t>Вредновање остварености исхода вршити кроз:</w:t>
            </w:r>
          </w:p>
          <w:p w:rsidR="00E53F39" w:rsidRDefault="006408C0">
            <w:pPr>
              <w:pStyle w:val="TableParagraph"/>
              <w:numPr>
                <w:ilvl w:val="0"/>
                <w:numId w:val="771"/>
              </w:numPr>
              <w:tabs>
                <w:tab w:val="left" w:pos="177"/>
              </w:tabs>
              <w:spacing w:line="159"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771"/>
              </w:numPr>
              <w:tabs>
                <w:tab w:val="left" w:pos="177"/>
              </w:tabs>
              <w:spacing w:line="161" w:lineRule="exact"/>
              <w:rPr>
                <w:sz w:val="14"/>
              </w:rPr>
            </w:pPr>
            <w:r>
              <w:rPr>
                <w:sz w:val="14"/>
              </w:rPr>
              <w:t>тестове</w:t>
            </w:r>
            <w:r>
              <w:rPr>
                <w:spacing w:val="-1"/>
                <w:sz w:val="14"/>
              </w:rPr>
              <w:t xml:space="preserve"> </w:t>
            </w:r>
            <w:r>
              <w:rPr>
                <w:sz w:val="14"/>
              </w:rPr>
              <w:t>знања</w:t>
            </w:r>
          </w:p>
        </w:tc>
      </w:tr>
      <w:tr w:rsidR="00E53F39">
        <w:trPr>
          <w:trHeight w:val="686"/>
        </w:trPr>
        <w:tc>
          <w:tcPr>
            <w:tcW w:w="1474" w:type="dxa"/>
            <w:tcBorders>
              <w:bottom w:val="nil"/>
            </w:tcBorders>
          </w:tcPr>
          <w:p w:rsidR="00E53F39" w:rsidRDefault="006408C0">
            <w:pPr>
              <w:pStyle w:val="TableParagraph"/>
              <w:spacing w:before="19"/>
              <w:ind w:left="56" w:firstLine="0"/>
              <w:rPr>
                <w:sz w:val="14"/>
              </w:rPr>
            </w:pPr>
            <w:r>
              <w:rPr>
                <w:sz w:val="14"/>
              </w:rPr>
              <w:t>Тежиште линија, фигура и ти јела</w:t>
            </w:r>
          </w:p>
        </w:tc>
        <w:tc>
          <w:tcPr>
            <w:tcW w:w="1701" w:type="dxa"/>
            <w:vMerge w:val="restart"/>
          </w:tcPr>
          <w:p w:rsidR="00E53F39" w:rsidRDefault="006408C0">
            <w:pPr>
              <w:pStyle w:val="TableParagraph"/>
              <w:numPr>
                <w:ilvl w:val="0"/>
                <w:numId w:val="770"/>
              </w:numPr>
              <w:tabs>
                <w:tab w:val="left" w:pos="177"/>
              </w:tabs>
              <w:spacing w:before="19"/>
              <w:ind w:right="240"/>
              <w:rPr>
                <w:sz w:val="14"/>
              </w:rPr>
            </w:pPr>
            <w:r>
              <w:rPr>
                <w:sz w:val="14"/>
              </w:rPr>
              <w:t>Одреди тежиште хомогених линија, хомогених</w:t>
            </w:r>
            <w:r>
              <w:rPr>
                <w:spacing w:val="-12"/>
                <w:sz w:val="14"/>
              </w:rPr>
              <w:t xml:space="preserve"> </w:t>
            </w:r>
            <w:r>
              <w:rPr>
                <w:sz w:val="14"/>
              </w:rPr>
              <w:t>раванских фигура и</w:t>
            </w:r>
            <w:r>
              <w:rPr>
                <w:spacing w:val="-1"/>
                <w:sz w:val="14"/>
              </w:rPr>
              <w:t xml:space="preserve"> </w:t>
            </w:r>
            <w:r>
              <w:rPr>
                <w:sz w:val="14"/>
              </w:rPr>
              <w:t>тела;</w:t>
            </w:r>
          </w:p>
        </w:tc>
        <w:tc>
          <w:tcPr>
            <w:tcW w:w="2268" w:type="dxa"/>
            <w:vMerge w:val="restart"/>
          </w:tcPr>
          <w:p w:rsidR="00E53F39" w:rsidRDefault="006408C0">
            <w:pPr>
              <w:pStyle w:val="TableParagraph"/>
              <w:numPr>
                <w:ilvl w:val="0"/>
                <w:numId w:val="769"/>
              </w:numPr>
              <w:tabs>
                <w:tab w:val="left" w:pos="177"/>
              </w:tabs>
              <w:spacing w:before="19"/>
              <w:ind w:right="121"/>
              <w:rPr>
                <w:sz w:val="14"/>
              </w:rPr>
            </w:pPr>
            <w:r>
              <w:rPr>
                <w:sz w:val="14"/>
              </w:rPr>
              <w:t>Објасни појам тежишта линија и раванских</w:t>
            </w:r>
            <w:r>
              <w:rPr>
                <w:spacing w:val="-1"/>
                <w:sz w:val="14"/>
              </w:rPr>
              <w:t xml:space="preserve"> </w:t>
            </w:r>
            <w:r>
              <w:rPr>
                <w:sz w:val="14"/>
              </w:rPr>
              <w:t>фигура;</w:t>
            </w:r>
          </w:p>
          <w:p w:rsidR="00E53F39" w:rsidRDefault="006408C0">
            <w:pPr>
              <w:pStyle w:val="TableParagraph"/>
              <w:numPr>
                <w:ilvl w:val="0"/>
                <w:numId w:val="769"/>
              </w:numPr>
              <w:tabs>
                <w:tab w:val="left" w:pos="177"/>
              </w:tabs>
              <w:ind w:right="212"/>
              <w:rPr>
                <w:sz w:val="14"/>
              </w:rPr>
            </w:pPr>
            <w:r>
              <w:rPr>
                <w:sz w:val="14"/>
              </w:rPr>
              <w:t>Израчуна тежиште задатих хомогених линија и хомогених раванских</w:t>
            </w:r>
            <w:r>
              <w:rPr>
                <w:spacing w:val="-1"/>
                <w:sz w:val="14"/>
              </w:rPr>
              <w:t xml:space="preserve"> </w:t>
            </w:r>
            <w:r>
              <w:rPr>
                <w:sz w:val="14"/>
              </w:rPr>
              <w:t>фигура;</w:t>
            </w:r>
          </w:p>
          <w:p w:rsidR="00E53F39" w:rsidRDefault="006408C0">
            <w:pPr>
              <w:pStyle w:val="TableParagraph"/>
              <w:numPr>
                <w:ilvl w:val="0"/>
                <w:numId w:val="769"/>
              </w:numPr>
              <w:tabs>
                <w:tab w:val="left" w:pos="177"/>
              </w:tabs>
              <w:spacing w:line="158" w:lineRule="exact"/>
              <w:rPr>
                <w:sz w:val="14"/>
              </w:rPr>
            </w:pPr>
            <w:r>
              <w:rPr>
                <w:sz w:val="14"/>
              </w:rPr>
              <w:t>Објасни појам тежишта</w:t>
            </w:r>
            <w:r>
              <w:rPr>
                <w:spacing w:val="-4"/>
                <w:sz w:val="14"/>
              </w:rPr>
              <w:t xml:space="preserve"> </w:t>
            </w:r>
            <w:r>
              <w:rPr>
                <w:sz w:val="14"/>
              </w:rPr>
              <w:t>тела;</w:t>
            </w:r>
          </w:p>
          <w:p w:rsidR="00E53F39" w:rsidRDefault="006408C0">
            <w:pPr>
              <w:pStyle w:val="TableParagraph"/>
              <w:numPr>
                <w:ilvl w:val="0"/>
                <w:numId w:val="769"/>
              </w:numPr>
              <w:tabs>
                <w:tab w:val="left" w:pos="177"/>
              </w:tabs>
              <w:spacing w:line="161" w:lineRule="exact"/>
              <w:rPr>
                <w:sz w:val="14"/>
              </w:rPr>
            </w:pPr>
            <w:r>
              <w:rPr>
                <w:sz w:val="14"/>
              </w:rPr>
              <w:t>Израчуна тежиште задатих</w:t>
            </w:r>
            <w:r>
              <w:rPr>
                <w:spacing w:val="-10"/>
                <w:sz w:val="14"/>
              </w:rPr>
              <w:t xml:space="preserve"> </w:t>
            </w:r>
            <w:r>
              <w:rPr>
                <w:sz w:val="14"/>
              </w:rPr>
              <w:t>тела;</w:t>
            </w:r>
          </w:p>
        </w:tc>
        <w:tc>
          <w:tcPr>
            <w:tcW w:w="2551" w:type="dxa"/>
            <w:vMerge w:val="restart"/>
          </w:tcPr>
          <w:p w:rsidR="00E53F39" w:rsidRDefault="006408C0">
            <w:pPr>
              <w:pStyle w:val="TableParagraph"/>
              <w:numPr>
                <w:ilvl w:val="0"/>
                <w:numId w:val="768"/>
              </w:numPr>
              <w:tabs>
                <w:tab w:val="left" w:pos="176"/>
              </w:tabs>
              <w:spacing w:before="19"/>
              <w:ind w:right="195" w:hanging="119"/>
              <w:rPr>
                <w:sz w:val="14"/>
              </w:rPr>
            </w:pPr>
            <w:r>
              <w:rPr>
                <w:sz w:val="14"/>
              </w:rPr>
              <w:t>Линије и раванске фигуре:</w:t>
            </w:r>
            <w:r>
              <w:rPr>
                <w:spacing w:val="-23"/>
                <w:sz w:val="14"/>
              </w:rPr>
              <w:t xml:space="preserve"> </w:t>
            </w:r>
            <w:r>
              <w:rPr>
                <w:sz w:val="14"/>
              </w:rPr>
              <w:t>хомогене линије, дужи, кружни лук, парале- лограм, троугао, кружни исечак, хомогене раванске</w:t>
            </w:r>
            <w:r>
              <w:rPr>
                <w:spacing w:val="-2"/>
                <w:sz w:val="14"/>
              </w:rPr>
              <w:t xml:space="preserve"> </w:t>
            </w:r>
            <w:r>
              <w:rPr>
                <w:sz w:val="14"/>
              </w:rPr>
              <w:t>фигуре</w:t>
            </w:r>
            <w:r>
              <w:rPr>
                <w:sz w:val="14"/>
              </w:rPr>
              <w:t>;</w:t>
            </w:r>
          </w:p>
          <w:p w:rsidR="00E53F39" w:rsidRDefault="006408C0">
            <w:pPr>
              <w:pStyle w:val="TableParagraph"/>
              <w:numPr>
                <w:ilvl w:val="0"/>
                <w:numId w:val="768"/>
              </w:numPr>
              <w:tabs>
                <w:tab w:val="left" w:pos="176"/>
              </w:tabs>
              <w:spacing w:line="237" w:lineRule="auto"/>
              <w:ind w:right="136" w:hanging="119"/>
              <w:rPr>
                <w:sz w:val="14"/>
              </w:rPr>
            </w:pPr>
            <w:r>
              <w:rPr>
                <w:sz w:val="14"/>
              </w:rPr>
              <w:t>Тела: призма, ваљак, пирамида,</w:t>
            </w:r>
            <w:r>
              <w:rPr>
                <w:spacing w:val="-24"/>
                <w:sz w:val="14"/>
              </w:rPr>
              <w:t xml:space="preserve"> </w:t>
            </w:r>
            <w:r>
              <w:rPr>
                <w:sz w:val="14"/>
              </w:rPr>
              <w:t>купа, полулопта, лопта и сложена</w:t>
            </w:r>
            <w:r>
              <w:rPr>
                <w:spacing w:val="-9"/>
                <w:sz w:val="14"/>
              </w:rPr>
              <w:t xml:space="preserve"> </w:t>
            </w:r>
            <w:r>
              <w:rPr>
                <w:sz w:val="14"/>
              </w:rPr>
              <w:t>тела;</w:t>
            </w:r>
          </w:p>
        </w:tc>
        <w:tc>
          <w:tcPr>
            <w:tcW w:w="2551" w:type="dxa"/>
            <w:vMerge/>
            <w:tcBorders>
              <w:top w:val="nil"/>
              <w:bottom w:val="nil"/>
            </w:tcBorders>
          </w:tcPr>
          <w:p w:rsidR="00E53F39" w:rsidRDefault="00E53F39">
            <w:pPr>
              <w:rPr>
                <w:sz w:val="2"/>
                <w:szCs w:val="2"/>
              </w:rPr>
            </w:pPr>
          </w:p>
        </w:tc>
      </w:tr>
      <w:tr w:rsidR="00E53F39">
        <w:trPr>
          <w:trHeight w:val="463"/>
        </w:trPr>
        <w:tc>
          <w:tcPr>
            <w:tcW w:w="1474" w:type="dxa"/>
            <w:tcBorders>
              <w:top w:val="nil"/>
            </w:tcBorders>
          </w:tcPr>
          <w:p w:rsidR="00E53F39" w:rsidRDefault="00E53F39">
            <w:pPr>
              <w:pStyle w:val="TableParagraph"/>
              <w:ind w:left="0" w:firstLine="0"/>
              <w:rPr>
                <w:sz w:val="14"/>
              </w:rPr>
            </w:pPr>
          </w:p>
        </w:tc>
        <w:tc>
          <w:tcPr>
            <w:tcW w:w="1701" w:type="dxa"/>
            <w:vMerge/>
            <w:tcBorders>
              <w:top w:val="nil"/>
            </w:tcBorders>
          </w:tcPr>
          <w:p w:rsidR="00E53F39" w:rsidRDefault="00E53F39">
            <w:pPr>
              <w:rPr>
                <w:sz w:val="2"/>
                <w:szCs w:val="2"/>
              </w:rPr>
            </w:pPr>
          </w:p>
        </w:tc>
        <w:tc>
          <w:tcPr>
            <w:tcW w:w="2268" w:type="dxa"/>
            <w:vMerge/>
            <w:tcBorders>
              <w:top w:val="nil"/>
            </w:tcBorders>
          </w:tcPr>
          <w:p w:rsidR="00E53F39" w:rsidRDefault="00E53F39">
            <w:pPr>
              <w:rPr>
                <w:sz w:val="2"/>
                <w:szCs w:val="2"/>
              </w:rPr>
            </w:pPr>
          </w:p>
        </w:tc>
        <w:tc>
          <w:tcPr>
            <w:tcW w:w="2551" w:type="dxa"/>
            <w:vMerge/>
            <w:tcBorders>
              <w:top w:val="nil"/>
            </w:tcBorders>
          </w:tcPr>
          <w:p w:rsidR="00E53F39" w:rsidRDefault="00E53F39">
            <w:pPr>
              <w:rPr>
                <w:sz w:val="2"/>
                <w:szCs w:val="2"/>
              </w:rPr>
            </w:pPr>
          </w:p>
        </w:tc>
        <w:tc>
          <w:tcPr>
            <w:tcW w:w="2551" w:type="dxa"/>
            <w:vMerge w:val="restart"/>
            <w:tcBorders>
              <w:top w:val="nil"/>
              <w:bottom w:val="nil"/>
            </w:tcBorders>
          </w:tcPr>
          <w:p w:rsidR="00E53F39" w:rsidRDefault="006408C0">
            <w:pPr>
              <w:pStyle w:val="TableParagraph"/>
              <w:spacing w:before="71" w:line="161" w:lineRule="exact"/>
              <w:ind w:left="56" w:firstLine="0"/>
              <w:rPr>
                <w:b/>
                <w:sz w:val="14"/>
              </w:rPr>
            </w:pPr>
            <w:r>
              <w:rPr>
                <w:b/>
                <w:sz w:val="14"/>
              </w:rPr>
              <w:t>Оквирни број часова по темама</w:t>
            </w:r>
          </w:p>
          <w:p w:rsidR="00E53F39" w:rsidRDefault="006408C0">
            <w:pPr>
              <w:pStyle w:val="TableParagraph"/>
              <w:numPr>
                <w:ilvl w:val="0"/>
                <w:numId w:val="767"/>
              </w:numPr>
              <w:tabs>
                <w:tab w:val="left" w:pos="177"/>
              </w:tabs>
              <w:ind w:right="243"/>
              <w:rPr>
                <w:b/>
                <w:sz w:val="14"/>
              </w:rPr>
            </w:pPr>
            <w:r>
              <w:rPr>
                <w:sz w:val="14"/>
              </w:rPr>
              <w:t>Решавања система сила у равни</w:t>
            </w:r>
            <w:r>
              <w:rPr>
                <w:spacing w:val="-9"/>
                <w:sz w:val="14"/>
              </w:rPr>
              <w:t xml:space="preserve"> </w:t>
            </w:r>
            <w:r>
              <w:rPr>
                <w:b/>
                <w:sz w:val="14"/>
              </w:rPr>
              <w:t>(18 часова)</w:t>
            </w:r>
          </w:p>
          <w:p w:rsidR="00E53F39" w:rsidRDefault="006408C0">
            <w:pPr>
              <w:pStyle w:val="TableParagraph"/>
              <w:numPr>
                <w:ilvl w:val="0"/>
                <w:numId w:val="767"/>
              </w:numPr>
              <w:tabs>
                <w:tab w:val="left" w:pos="177"/>
              </w:tabs>
              <w:ind w:right="339"/>
              <w:rPr>
                <w:b/>
                <w:sz w:val="14"/>
              </w:rPr>
            </w:pPr>
            <w:r>
              <w:rPr>
                <w:sz w:val="14"/>
              </w:rPr>
              <w:t>Тежиште линија, фигура и тела</w:t>
            </w:r>
            <w:r>
              <w:rPr>
                <w:spacing w:val="-18"/>
                <w:sz w:val="14"/>
              </w:rPr>
              <w:t xml:space="preserve"> </w:t>
            </w:r>
            <w:r>
              <w:rPr>
                <w:b/>
                <w:sz w:val="14"/>
              </w:rPr>
              <w:t>(6 часова)</w:t>
            </w:r>
          </w:p>
          <w:p w:rsidR="00E53F39" w:rsidRDefault="006408C0">
            <w:pPr>
              <w:pStyle w:val="TableParagraph"/>
              <w:numPr>
                <w:ilvl w:val="0"/>
                <w:numId w:val="767"/>
              </w:numPr>
              <w:tabs>
                <w:tab w:val="left" w:pos="177"/>
              </w:tabs>
              <w:ind w:right="515"/>
              <w:rPr>
                <w:b/>
                <w:sz w:val="14"/>
              </w:rPr>
            </w:pPr>
            <w:r>
              <w:rPr>
                <w:sz w:val="14"/>
              </w:rPr>
              <w:t>Врсте носача и оптерећења</w:t>
            </w:r>
            <w:r>
              <w:rPr>
                <w:spacing w:val="-7"/>
                <w:sz w:val="14"/>
              </w:rPr>
              <w:t xml:space="preserve"> </w:t>
            </w:r>
            <w:r>
              <w:rPr>
                <w:b/>
                <w:sz w:val="14"/>
              </w:rPr>
              <w:t>(18 часова)</w:t>
            </w:r>
          </w:p>
          <w:p w:rsidR="00E53F39" w:rsidRDefault="006408C0">
            <w:pPr>
              <w:pStyle w:val="TableParagraph"/>
              <w:numPr>
                <w:ilvl w:val="0"/>
                <w:numId w:val="767"/>
              </w:numPr>
              <w:tabs>
                <w:tab w:val="left" w:pos="177"/>
              </w:tabs>
              <w:spacing w:line="159" w:lineRule="exact"/>
              <w:rPr>
                <w:b/>
                <w:sz w:val="14"/>
              </w:rPr>
            </w:pPr>
            <w:r>
              <w:rPr>
                <w:sz w:val="14"/>
              </w:rPr>
              <w:t xml:space="preserve">Трење </w:t>
            </w:r>
            <w:r>
              <w:rPr>
                <w:b/>
                <w:sz w:val="14"/>
              </w:rPr>
              <w:t>(4</w:t>
            </w:r>
            <w:r>
              <w:rPr>
                <w:b/>
                <w:spacing w:val="-1"/>
                <w:sz w:val="14"/>
              </w:rPr>
              <w:t xml:space="preserve"> </w:t>
            </w:r>
            <w:r>
              <w:rPr>
                <w:b/>
                <w:sz w:val="14"/>
              </w:rPr>
              <w:t>часа)</w:t>
            </w:r>
          </w:p>
          <w:p w:rsidR="00E53F39" w:rsidRDefault="006408C0">
            <w:pPr>
              <w:pStyle w:val="TableParagraph"/>
              <w:numPr>
                <w:ilvl w:val="0"/>
                <w:numId w:val="767"/>
              </w:numPr>
              <w:tabs>
                <w:tab w:val="left" w:pos="177"/>
              </w:tabs>
              <w:spacing w:line="161" w:lineRule="exact"/>
              <w:rPr>
                <w:b/>
                <w:sz w:val="14"/>
              </w:rPr>
            </w:pPr>
            <w:r>
              <w:rPr>
                <w:sz w:val="14"/>
              </w:rPr>
              <w:t xml:space="preserve">Отпорност материјала </w:t>
            </w:r>
            <w:r>
              <w:rPr>
                <w:b/>
                <w:sz w:val="14"/>
              </w:rPr>
              <w:t>(24</w:t>
            </w:r>
            <w:r>
              <w:rPr>
                <w:b/>
                <w:spacing w:val="-3"/>
                <w:sz w:val="14"/>
              </w:rPr>
              <w:t xml:space="preserve"> </w:t>
            </w:r>
            <w:r>
              <w:rPr>
                <w:b/>
                <w:sz w:val="14"/>
              </w:rPr>
              <w:t>часа)</w:t>
            </w:r>
          </w:p>
        </w:tc>
      </w:tr>
      <w:tr w:rsidR="00E53F39">
        <w:trPr>
          <w:trHeight w:val="2600"/>
        </w:trPr>
        <w:tc>
          <w:tcPr>
            <w:tcW w:w="1474" w:type="dxa"/>
          </w:tcPr>
          <w:p w:rsidR="00E53F39" w:rsidRDefault="006408C0">
            <w:pPr>
              <w:pStyle w:val="TableParagraph"/>
              <w:spacing w:before="19"/>
              <w:ind w:left="56" w:right="142" w:firstLine="0"/>
              <w:rPr>
                <w:sz w:val="14"/>
              </w:rPr>
            </w:pPr>
            <w:r>
              <w:rPr>
                <w:sz w:val="14"/>
              </w:rPr>
              <w:t>Врсте носача и опте- рећења</w:t>
            </w:r>
          </w:p>
        </w:tc>
        <w:tc>
          <w:tcPr>
            <w:tcW w:w="1701" w:type="dxa"/>
          </w:tcPr>
          <w:p w:rsidR="00E53F39" w:rsidRDefault="006408C0">
            <w:pPr>
              <w:pStyle w:val="TableParagraph"/>
              <w:numPr>
                <w:ilvl w:val="0"/>
                <w:numId w:val="766"/>
              </w:numPr>
              <w:tabs>
                <w:tab w:val="left" w:pos="177"/>
              </w:tabs>
              <w:spacing w:before="19"/>
              <w:ind w:right="51"/>
              <w:rPr>
                <w:sz w:val="14"/>
              </w:rPr>
            </w:pPr>
            <w:r>
              <w:rPr>
                <w:sz w:val="14"/>
              </w:rPr>
              <w:t>Анализира статичке дијаграме за карактери- стичне раванске носаче и унутрашње силе у штаповима</w:t>
            </w:r>
            <w:r>
              <w:rPr>
                <w:spacing w:val="-8"/>
                <w:sz w:val="14"/>
              </w:rPr>
              <w:t xml:space="preserve"> </w:t>
            </w:r>
            <w:r>
              <w:rPr>
                <w:sz w:val="14"/>
              </w:rPr>
              <w:t>решеткастих носача;</w:t>
            </w:r>
          </w:p>
        </w:tc>
        <w:tc>
          <w:tcPr>
            <w:tcW w:w="2268" w:type="dxa"/>
          </w:tcPr>
          <w:p w:rsidR="00E53F39" w:rsidRDefault="006408C0">
            <w:pPr>
              <w:pStyle w:val="TableParagraph"/>
              <w:numPr>
                <w:ilvl w:val="0"/>
                <w:numId w:val="765"/>
              </w:numPr>
              <w:tabs>
                <w:tab w:val="left" w:pos="177"/>
              </w:tabs>
              <w:spacing w:before="19"/>
              <w:ind w:right="274"/>
              <w:rPr>
                <w:sz w:val="14"/>
              </w:rPr>
            </w:pPr>
            <w:r>
              <w:rPr>
                <w:sz w:val="14"/>
              </w:rPr>
              <w:t>Опише врсте носача и</w:t>
            </w:r>
            <w:r>
              <w:rPr>
                <w:spacing w:val="-13"/>
                <w:sz w:val="14"/>
              </w:rPr>
              <w:t xml:space="preserve"> </w:t>
            </w:r>
            <w:r>
              <w:rPr>
                <w:sz w:val="14"/>
              </w:rPr>
              <w:t>оптере- ћења;</w:t>
            </w:r>
          </w:p>
          <w:p w:rsidR="00E53F39" w:rsidRDefault="006408C0">
            <w:pPr>
              <w:pStyle w:val="TableParagraph"/>
              <w:numPr>
                <w:ilvl w:val="0"/>
                <w:numId w:val="765"/>
              </w:numPr>
              <w:tabs>
                <w:tab w:val="left" w:pos="177"/>
              </w:tabs>
              <w:spacing w:line="159" w:lineRule="exact"/>
              <w:rPr>
                <w:sz w:val="14"/>
              </w:rPr>
            </w:pPr>
            <w:r>
              <w:rPr>
                <w:sz w:val="14"/>
              </w:rPr>
              <w:t>Објасни отпоре</w:t>
            </w:r>
            <w:r>
              <w:rPr>
                <w:spacing w:val="-3"/>
                <w:sz w:val="14"/>
              </w:rPr>
              <w:t xml:space="preserve"> </w:t>
            </w:r>
            <w:r>
              <w:rPr>
                <w:sz w:val="14"/>
              </w:rPr>
              <w:t>ослонаца;</w:t>
            </w:r>
          </w:p>
          <w:p w:rsidR="00E53F39" w:rsidRDefault="006408C0">
            <w:pPr>
              <w:pStyle w:val="TableParagraph"/>
              <w:numPr>
                <w:ilvl w:val="0"/>
                <w:numId w:val="765"/>
              </w:numPr>
              <w:tabs>
                <w:tab w:val="left" w:pos="177"/>
              </w:tabs>
              <w:ind w:right="99"/>
              <w:rPr>
                <w:sz w:val="14"/>
              </w:rPr>
            </w:pPr>
            <w:r>
              <w:rPr>
                <w:sz w:val="14"/>
              </w:rPr>
              <w:t>Одреди отпоре ослонаца</w:t>
            </w:r>
            <w:r>
              <w:rPr>
                <w:spacing w:val="-12"/>
                <w:sz w:val="14"/>
              </w:rPr>
              <w:t xml:space="preserve"> </w:t>
            </w:r>
            <w:r>
              <w:rPr>
                <w:sz w:val="14"/>
              </w:rPr>
              <w:t xml:space="preserve">графич- </w:t>
            </w:r>
            <w:r>
              <w:rPr>
                <w:spacing w:val="-4"/>
                <w:sz w:val="14"/>
              </w:rPr>
              <w:t>ком</w:t>
            </w:r>
            <w:r>
              <w:rPr>
                <w:spacing w:val="-1"/>
                <w:sz w:val="14"/>
              </w:rPr>
              <w:t xml:space="preserve"> </w:t>
            </w:r>
            <w:r>
              <w:rPr>
                <w:sz w:val="14"/>
              </w:rPr>
              <w:t>методом;</w:t>
            </w:r>
          </w:p>
          <w:p w:rsidR="00E53F39" w:rsidRDefault="006408C0">
            <w:pPr>
              <w:pStyle w:val="TableParagraph"/>
              <w:numPr>
                <w:ilvl w:val="0"/>
                <w:numId w:val="765"/>
              </w:numPr>
              <w:tabs>
                <w:tab w:val="left" w:pos="177"/>
              </w:tabs>
              <w:ind w:right="66"/>
              <w:rPr>
                <w:sz w:val="14"/>
              </w:rPr>
            </w:pPr>
            <w:r>
              <w:rPr>
                <w:sz w:val="14"/>
              </w:rPr>
              <w:t>Израчуна отпоре ослонаца</w:t>
            </w:r>
            <w:r>
              <w:rPr>
                <w:spacing w:val="-12"/>
                <w:sz w:val="14"/>
              </w:rPr>
              <w:t xml:space="preserve"> </w:t>
            </w:r>
            <w:r>
              <w:rPr>
                <w:sz w:val="14"/>
              </w:rPr>
              <w:t>анали- тичком</w:t>
            </w:r>
            <w:r>
              <w:rPr>
                <w:spacing w:val="-1"/>
                <w:sz w:val="14"/>
              </w:rPr>
              <w:t xml:space="preserve"> </w:t>
            </w:r>
            <w:r>
              <w:rPr>
                <w:sz w:val="14"/>
              </w:rPr>
              <w:t>методом;</w:t>
            </w:r>
          </w:p>
          <w:p w:rsidR="00E53F39" w:rsidRDefault="006408C0">
            <w:pPr>
              <w:pStyle w:val="TableParagraph"/>
              <w:numPr>
                <w:ilvl w:val="0"/>
                <w:numId w:val="765"/>
              </w:numPr>
              <w:tabs>
                <w:tab w:val="left" w:pos="177"/>
              </w:tabs>
              <w:ind w:right="128"/>
              <w:rPr>
                <w:sz w:val="14"/>
              </w:rPr>
            </w:pPr>
            <w:r>
              <w:rPr>
                <w:sz w:val="14"/>
              </w:rPr>
              <w:t xml:space="preserve">Нацрта статичке дијаграме за просту </w:t>
            </w:r>
            <w:r>
              <w:rPr>
                <w:spacing w:val="-4"/>
                <w:sz w:val="14"/>
              </w:rPr>
              <w:t xml:space="preserve">греду, </w:t>
            </w:r>
            <w:r>
              <w:rPr>
                <w:sz w:val="14"/>
              </w:rPr>
              <w:t>греду са препусти- ма и конзолни</w:t>
            </w:r>
            <w:r>
              <w:rPr>
                <w:spacing w:val="-5"/>
                <w:sz w:val="14"/>
              </w:rPr>
              <w:t xml:space="preserve"> </w:t>
            </w:r>
            <w:r>
              <w:rPr>
                <w:sz w:val="14"/>
              </w:rPr>
              <w:t>носач;</w:t>
            </w:r>
          </w:p>
          <w:p w:rsidR="00E53F39" w:rsidRDefault="006408C0">
            <w:pPr>
              <w:pStyle w:val="TableParagraph"/>
              <w:numPr>
                <w:ilvl w:val="0"/>
                <w:numId w:val="765"/>
              </w:numPr>
              <w:tabs>
                <w:tab w:val="left" w:pos="177"/>
              </w:tabs>
              <w:spacing w:line="237" w:lineRule="auto"/>
              <w:ind w:right="313"/>
              <w:rPr>
                <w:sz w:val="14"/>
              </w:rPr>
            </w:pPr>
            <w:r>
              <w:rPr>
                <w:sz w:val="14"/>
              </w:rPr>
              <w:t>Опише примену</w:t>
            </w:r>
            <w:r>
              <w:rPr>
                <w:spacing w:val="-12"/>
                <w:sz w:val="14"/>
              </w:rPr>
              <w:t xml:space="preserve"> </w:t>
            </w:r>
            <w:r>
              <w:rPr>
                <w:sz w:val="14"/>
              </w:rPr>
              <w:t>решеткастих носача;</w:t>
            </w:r>
          </w:p>
          <w:p w:rsidR="00E53F39" w:rsidRDefault="006408C0">
            <w:pPr>
              <w:pStyle w:val="TableParagraph"/>
              <w:numPr>
                <w:ilvl w:val="0"/>
                <w:numId w:val="765"/>
              </w:numPr>
              <w:tabs>
                <w:tab w:val="left" w:pos="177"/>
              </w:tabs>
              <w:ind w:right="160"/>
              <w:rPr>
                <w:sz w:val="14"/>
              </w:rPr>
            </w:pPr>
            <w:r>
              <w:rPr>
                <w:sz w:val="14"/>
              </w:rPr>
              <w:t>Одреди силе у штаповима</w:t>
            </w:r>
            <w:r>
              <w:rPr>
                <w:spacing w:val="-13"/>
                <w:sz w:val="14"/>
              </w:rPr>
              <w:t xml:space="preserve"> </w:t>
            </w:r>
            <w:r>
              <w:rPr>
                <w:sz w:val="14"/>
              </w:rPr>
              <w:t>мето- дом</w:t>
            </w:r>
            <w:r>
              <w:rPr>
                <w:spacing w:val="-1"/>
                <w:sz w:val="14"/>
              </w:rPr>
              <w:t xml:space="preserve"> </w:t>
            </w:r>
            <w:r>
              <w:rPr>
                <w:sz w:val="14"/>
              </w:rPr>
              <w:t>чворова;</w:t>
            </w:r>
          </w:p>
          <w:p w:rsidR="00E53F39" w:rsidRDefault="006408C0">
            <w:pPr>
              <w:pStyle w:val="TableParagraph"/>
              <w:numPr>
                <w:ilvl w:val="0"/>
                <w:numId w:val="765"/>
              </w:numPr>
              <w:tabs>
                <w:tab w:val="left" w:pos="177"/>
              </w:tabs>
              <w:spacing w:line="237" w:lineRule="auto"/>
              <w:ind w:right="408"/>
              <w:rPr>
                <w:sz w:val="14"/>
              </w:rPr>
            </w:pPr>
            <w:r>
              <w:rPr>
                <w:sz w:val="14"/>
              </w:rPr>
              <w:t>Израчуна силе у</w:t>
            </w:r>
            <w:r>
              <w:rPr>
                <w:spacing w:val="-15"/>
                <w:sz w:val="14"/>
              </w:rPr>
              <w:t xml:space="preserve"> </w:t>
            </w:r>
            <w:r>
              <w:rPr>
                <w:sz w:val="14"/>
              </w:rPr>
              <w:t>штаповима методом</w:t>
            </w:r>
            <w:r>
              <w:rPr>
                <w:spacing w:val="-1"/>
                <w:sz w:val="14"/>
              </w:rPr>
              <w:t xml:space="preserve"> </w:t>
            </w:r>
            <w:r>
              <w:rPr>
                <w:sz w:val="14"/>
              </w:rPr>
              <w:t>пресека;</w:t>
            </w:r>
          </w:p>
        </w:tc>
        <w:tc>
          <w:tcPr>
            <w:tcW w:w="2551" w:type="dxa"/>
          </w:tcPr>
          <w:p w:rsidR="00E53F39" w:rsidRDefault="006408C0">
            <w:pPr>
              <w:pStyle w:val="TableParagraph"/>
              <w:numPr>
                <w:ilvl w:val="0"/>
                <w:numId w:val="764"/>
              </w:numPr>
              <w:tabs>
                <w:tab w:val="left" w:pos="176"/>
              </w:tabs>
              <w:spacing w:before="19"/>
              <w:ind w:right="190" w:hanging="119"/>
              <w:rPr>
                <w:sz w:val="14"/>
              </w:rPr>
            </w:pPr>
            <w:r>
              <w:rPr>
                <w:sz w:val="14"/>
              </w:rPr>
              <w:t>Врсте носача: проста греда, греда са препустима и</w:t>
            </w:r>
            <w:r>
              <w:rPr>
                <w:spacing w:val="-3"/>
                <w:sz w:val="14"/>
              </w:rPr>
              <w:t xml:space="preserve"> </w:t>
            </w:r>
            <w:r>
              <w:rPr>
                <w:sz w:val="14"/>
              </w:rPr>
              <w:t>конзола;</w:t>
            </w:r>
          </w:p>
        </w:tc>
        <w:tc>
          <w:tcPr>
            <w:tcW w:w="2551" w:type="dxa"/>
            <w:vMerge/>
            <w:tcBorders>
              <w:top w:val="nil"/>
              <w:bottom w:val="nil"/>
            </w:tcBorders>
          </w:tcPr>
          <w:p w:rsidR="00E53F39" w:rsidRDefault="00E53F39">
            <w:pPr>
              <w:rPr>
                <w:sz w:val="2"/>
                <w:szCs w:val="2"/>
              </w:rPr>
            </w:pPr>
          </w:p>
        </w:tc>
      </w:tr>
      <w:tr w:rsidR="00E53F39">
        <w:trPr>
          <w:trHeight w:val="1160"/>
        </w:trPr>
        <w:tc>
          <w:tcPr>
            <w:tcW w:w="1474" w:type="dxa"/>
          </w:tcPr>
          <w:p w:rsidR="00E53F39" w:rsidRDefault="006408C0">
            <w:pPr>
              <w:pStyle w:val="TableParagraph"/>
              <w:spacing w:before="19"/>
              <w:ind w:left="56" w:firstLine="0"/>
              <w:rPr>
                <w:sz w:val="14"/>
              </w:rPr>
            </w:pPr>
            <w:r>
              <w:rPr>
                <w:sz w:val="14"/>
              </w:rPr>
              <w:t>Трење</w:t>
            </w:r>
          </w:p>
        </w:tc>
        <w:tc>
          <w:tcPr>
            <w:tcW w:w="1701" w:type="dxa"/>
          </w:tcPr>
          <w:p w:rsidR="00E53F39" w:rsidRDefault="006408C0">
            <w:pPr>
              <w:pStyle w:val="TableParagraph"/>
              <w:numPr>
                <w:ilvl w:val="0"/>
                <w:numId w:val="763"/>
              </w:numPr>
              <w:tabs>
                <w:tab w:val="left" w:pos="177"/>
              </w:tabs>
              <w:spacing w:before="19"/>
              <w:ind w:right="301"/>
              <w:rPr>
                <w:sz w:val="14"/>
              </w:rPr>
            </w:pPr>
            <w:r>
              <w:rPr>
                <w:sz w:val="14"/>
              </w:rPr>
              <w:t>Идентификује</w:t>
            </w:r>
            <w:r>
              <w:rPr>
                <w:spacing w:val="-11"/>
                <w:sz w:val="14"/>
              </w:rPr>
              <w:t xml:space="preserve"> </w:t>
            </w:r>
            <w:r>
              <w:rPr>
                <w:sz w:val="14"/>
              </w:rPr>
              <w:t>врсту трења;</w:t>
            </w:r>
          </w:p>
        </w:tc>
        <w:tc>
          <w:tcPr>
            <w:tcW w:w="2268" w:type="dxa"/>
          </w:tcPr>
          <w:p w:rsidR="00E53F39" w:rsidRDefault="006408C0">
            <w:pPr>
              <w:pStyle w:val="TableParagraph"/>
              <w:numPr>
                <w:ilvl w:val="0"/>
                <w:numId w:val="762"/>
              </w:numPr>
              <w:tabs>
                <w:tab w:val="left" w:pos="177"/>
              </w:tabs>
              <w:spacing w:before="19" w:line="161" w:lineRule="exact"/>
              <w:rPr>
                <w:sz w:val="14"/>
              </w:rPr>
            </w:pPr>
            <w:r>
              <w:rPr>
                <w:sz w:val="14"/>
              </w:rPr>
              <w:t>Опише појам и врсте</w:t>
            </w:r>
            <w:r>
              <w:rPr>
                <w:spacing w:val="-7"/>
                <w:sz w:val="14"/>
              </w:rPr>
              <w:t xml:space="preserve"> </w:t>
            </w:r>
            <w:r>
              <w:rPr>
                <w:sz w:val="14"/>
              </w:rPr>
              <w:t>трења;</w:t>
            </w:r>
          </w:p>
          <w:p w:rsidR="00E53F39" w:rsidRDefault="006408C0">
            <w:pPr>
              <w:pStyle w:val="TableParagraph"/>
              <w:numPr>
                <w:ilvl w:val="0"/>
                <w:numId w:val="762"/>
              </w:numPr>
              <w:tabs>
                <w:tab w:val="left" w:pos="177"/>
              </w:tabs>
              <w:spacing w:line="160" w:lineRule="exact"/>
              <w:rPr>
                <w:sz w:val="14"/>
              </w:rPr>
            </w:pPr>
            <w:r>
              <w:rPr>
                <w:sz w:val="14"/>
              </w:rPr>
              <w:t>Објасни трење</w:t>
            </w:r>
            <w:r>
              <w:rPr>
                <w:spacing w:val="-2"/>
                <w:sz w:val="14"/>
              </w:rPr>
              <w:t xml:space="preserve"> </w:t>
            </w:r>
            <w:r>
              <w:rPr>
                <w:sz w:val="14"/>
              </w:rPr>
              <w:t>клизања;</w:t>
            </w:r>
          </w:p>
          <w:p w:rsidR="00E53F39" w:rsidRDefault="006408C0">
            <w:pPr>
              <w:pStyle w:val="TableParagraph"/>
              <w:numPr>
                <w:ilvl w:val="0"/>
                <w:numId w:val="762"/>
              </w:numPr>
              <w:tabs>
                <w:tab w:val="left" w:pos="177"/>
              </w:tabs>
              <w:ind w:right="59"/>
              <w:rPr>
                <w:sz w:val="14"/>
              </w:rPr>
            </w:pPr>
            <w:r>
              <w:rPr>
                <w:sz w:val="14"/>
              </w:rPr>
              <w:t>Израчуна силу трења за дати</w:t>
            </w:r>
            <w:r>
              <w:rPr>
                <w:spacing w:val="-17"/>
                <w:sz w:val="14"/>
              </w:rPr>
              <w:t xml:space="preserve"> </w:t>
            </w:r>
            <w:r>
              <w:rPr>
                <w:sz w:val="14"/>
              </w:rPr>
              <w:t>при- мер на равној и стрмој</w:t>
            </w:r>
            <w:r>
              <w:rPr>
                <w:spacing w:val="-8"/>
                <w:sz w:val="14"/>
              </w:rPr>
              <w:t xml:space="preserve"> </w:t>
            </w:r>
            <w:r>
              <w:rPr>
                <w:sz w:val="14"/>
              </w:rPr>
              <w:t>подлози;</w:t>
            </w:r>
          </w:p>
          <w:p w:rsidR="00E53F39" w:rsidRDefault="006408C0">
            <w:pPr>
              <w:pStyle w:val="TableParagraph"/>
              <w:numPr>
                <w:ilvl w:val="0"/>
                <w:numId w:val="762"/>
              </w:numPr>
              <w:tabs>
                <w:tab w:val="left" w:pos="177"/>
              </w:tabs>
              <w:spacing w:line="159" w:lineRule="exact"/>
              <w:rPr>
                <w:sz w:val="14"/>
              </w:rPr>
            </w:pPr>
            <w:r>
              <w:rPr>
                <w:sz w:val="14"/>
              </w:rPr>
              <w:t>Објасни трење</w:t>
            </w:r>
            <w:r>
              <w:rPr>
                <w:spacing w:val="-3"/>
                <w:sz w:val="14"/>
              </w:rPr>
              <w:t xml:space="preserve"> </w:t>
            </w:r>
            <w:r>
              <w:rPr>
                <w:sz w:val="14"/>
              </w:rPr>
              <w:t>котрљања;</w:t>
            </w:r>
          </w:p>
          <w:p w:rsidR="00E53F39" w:rsidRDefault="006408C0">
            <w:pPr>
              <w:pStyle w:val="TableParagraph"/>
              <w:numPr>
                <w:ilvl w:val="0"/>
                <w:numId w:val="762"/>
              </w:numPr>
              <w:tabs>
                <w:tab w:val="left" w:pos="177"/>
              </w:tabs>
              <w:spacing w:before="1" w:line="237" w:lineRule="auto"/>
              <w:ind w:right="360"/>
              <w:rPr>
                <w:sz w:val="14"/>
              </w:rPr>
            </w:pPr>
            <w:r>
              <w:rPr>
                <w:sz w:val="14"/>
              </w:rPr>
              <w:t>Израчуна силу трења за</w:t>
            </w:r>
            <w:r>
              <w:rPr>
                <w:spacing w:val="-15"/>
                <w:sz w:val="14"/>
              </w:rPr>
              <w:t xml:space="preserve"> </w:t>
            </w:r>
            <w:r>
              <w:rPr>
                <w:sz w:val="14"/>
              </w:rPr>
              <w:t>дати пример</w:t>
            </w:r>
            <w:r>
              <w:rPr>
                <w:spacing w:val="-2"/>
                <w:sz w:val="14"/>
              </w:rPr>
              <w:t xml:space="preserve"> </w:t>
            </w:r>
            <w:r>
              <w:rPr>
                <w:sz w:val="14"/>
              </w:rPr>
              <w:t>котрљања;</w:t>
            </w:r>
          </w:p>
        </w:tc>
        <w:tc>
          <w:tcPr>
            <w:tcW w:w="2551" w:type="dxa"/>
          </w:tcPr>
          <w:p w:rsidR="00E53F39" w:rsidRDefault="006408C0">
            <w:pPr>
              <w:pStyle w:val="TableParagraph"/>
              <w:numPr>
                <w:ilvl w:val="0"/>
                <w:numId w:val="761"/>
              </w:numPr>
              <w:tabs>
                <w:tab w:val="left" w:pos="176"/>
              </w:tabs>
              <w:spacing w:before="19"/>
              <w:ind w:right="156" w:hanging="119"/>
              <w:rPr>
                <w:sz w:val="14"/>
              </w:rPr>
            </w:pPr>
            <w:r>
              <w:rPr>
                <w:sz w:val="14"/>
              </w:rPr>
              <w:t>Врсте трења: трење клизања и трење котрљања;</w:t>
            </w:r>
          </w:p>
        </w:tc>
        <w:tc>
          <w:tcPr>
            <w:tcW w:w="2551" w:type="dxa"/>
            <w:tcBorders>
              <w:top w:val="nil"/>
              <w:bottom w:val="nil"/>
            </w:tcBorders>
          </w:tcPr>
          <w:p w:rsidR="00E53F39" w:rsidRDefault="00E53F39">
            <w:pPr>
              <w:pStyle w:val="TableParagraph"/>
              <w:ind w:left="0" w:firstLine="0"/>
              <w:rPr>
                <w:sz w:val="14"/>
              </w:rPr>
            </w:pPr>
          </w:p>
        </w:tc>
      </w:tr>
      <w:tr w:rsidR="00E53F39">
        <w:trPr>
          <w:trHeight w:val="3240"/>
        </w:trPr>
        <w:tc>
          <w:tcPr>
            <w:tcW w:w="1474" w:type="dxa"/>
          </w:tcPr>
          <w:p w:rsidR="00E53F39" w:rsidRDefault="006408C0">
            <w:pPr>
              <w:pStyle w:val="TableParagraph"/>
              <w:spacing w:before="20"/>
              <w:ind w:left="56" w:firstLine="0"/>
              <w:rPr>
                <w:sz w:val="14"/>
              </w:rPr>
            </w:pPr>
            <w:r>
              <w:rPr>
                <w:sz w:val="14"/>
              </w:rPr>
              <w:t>Отпорност материјала</w:t>
            </w:r>
          </w:p>
        </w:tc>
        <w:tc>
          <w:tcPr>
            <w:tcW w:w="1701" w:type="dxa"/>
          </w:tcPr>
          <w:p w:rsidR="00E53F39" w:rsidRDefault="006408C0">
            <w:pPr>
              <w:pStyle w:val="TableParagraph"/>
              <w:numPr>
                <w:ilvl w:val="0"/>
                <w:numId w:val="760"/>
              </w:numPr>
              <w:tabs>
                <w:tab w:val="left" w:pos="177"/>
              </w:tabs>
              <w:spacing w:before="20"/>
              <w:ind w:right="230"/>
              <w:rPr>
                <w:sz w:val="14"/>
              </w:rPr>
            </w:pPr>
            <w:r>
              <w:rPr>
                <w:sz w:val="14"/>
              </w:rPr>
              <w:t>Изведе прорачун елемената</w:t>
            </w:r>
            <w:r>
              <w:rPr>
                <w:spacing w:val="-10"/>
                <w:sz w:val="14"/>
              </w:rPr>
              <w:t xml:space="preserve"> </w:t>
            </w:r>
            <w:r>
              <w:rPr>
                <w:sz w:val="14"/>
              </w:rPr>
              <w:t>изложених напрезању;</w:t>
            </w:r>
          </w:p>
        </w:tc>
        <w:tc>
          <w:tcPr>
            <w:tcW w:w="2268" w:type="dxa"/>
          </w:tcPr>
          <w:p w:rsidR="00E53F39" w:rsidRDefault="006408C0">
            <w:pPr>
              <w:pStyle w:val="TableParagraph"/>
              <w:numPr>
                <w:ilvl w:val="0"/>
                <w:numId w:val="759"/>
              </w:numPr>
              <w:tabs>
                <w:tab w:val="left" w:pos="177"/>
              </w:tabs>
              <w:spacing w:before="20"/>
              <w:ind w:right="117"/>
              <w:rPr>
                <w:sz w:val="14"/>
              </w:rPr>
            </w:pPr>
            <w:r>
              <w:rPr>
                <w:sz w:val="14"/>
              </w:rPr>
              <w:t>Објасни значај отпорности материјала, спољашње и</w:t>
            </w:r>
            <w:r>
              <w:rPr>
                <w:spacing w:val="-7"/>
                <w:sz w:val="14"/>
              </w:rPr>
              <w:t xml:space="preserve"> </w:t>
            </w:r>
            <w:r>
              <w:rPr>
                <w:sz w:val="14"/>
              </w:rPr>
              <w:t>унутра- шње силе, напон и деформације материјала;</w:t>
            </w:r>
          </w:p>
          <w:p w:rsidR="00E53F39" w:rsidRDefault="006408C0">
            <w:pPr>
              <w:pStyle w:val="TableParagraph"/>
              <w:numPr>
                <w:ilvl w:val="0"/>
                <w:numId w:val="759"/>
              </w:numPr>
              <w:tabs>
                <w:tab w:val="left" w:pos="177"/>
              </w:tabs>
              <w:spacing w:line="157" w:lineRule="exact"/>
              <w:rPr>
                <w:sz w:val="14"/>
              </w:rPr>
            </w:pPr>
            <w:r>
              <w:rPr>
                <w:sz w:val="14"/>
              </w:rPr>
              <w:t>Објасни врсте</w:t>
            </w:r>
            <w:r>
              <w:rPr>
                <w:spacing w:val="-5"/>
                <w:sz w:val="14"/>
              </w:rPr>
              <w:t xml:space="preserve"> </w:t>
            </w:r>
            <w:r>
              <w:rPr>
                <w:sz w:val="14"/>
              </w:rPr>
              <w:t>напрезања;</w:t>
            </w:r>
          </w:p>
          <w:p w:rsidR="00E53F39" w:rsidRDefault="006408C0">
            <w:pPr>
              <w:pStyle w:val="TableParagraph"/>
              <w:numPr>
                <w:ilvl w:val="0"/>
                <w:numId w:val="759"/>
              </w:numPr>
              <w:tabs>
                <w:tab w:val="left" w:pos="177"/>
              </w:tabs>
              <w:ind w:right="84"/>
              <w:rPr>
                <w:sz w:val="14"/>
              </w:rPr>
            </w:pPr>
            <w:r>
              <w:rPr>
                <w:sz w:val="14"/>
              </w:rPr>
              <w:t>Изврши за дати пример</w:t>
            </w:r>
            <w:r>
              <w:rPr>
                <w:spacing w:val="-26"/>
                <w:sz w:val="14"/>
              </w:rPr>
              <w:t xml:space="preserve"> </w:t>
            </w:r>
            <w:r>
              <w:rPr>
                <w:sz w:val="14"/>
              </w:rPr>
              <w:t>прорачун аксијално напрегнутих</w:t>
            </w:r>
            <w:r>
              <w:rPr>
                <w:spacing w:val="-8"/>
                <w:sz w:val="14"/>
              </w:rPr>
              <w:t xml:space="preserve"> </w:t>
            </w:r>
            <w:r>
              <w:rPr>
                <w:sz w:val="14"/>
              </w:rPr>
              <w:t>носача;</w:t>
            </w:r>
          </w:p>
          <w:p w:rsidR="00E53F39" w:rsidRDefault="006408C0">
            <w:pPr>
              <w:pStyle w:val="TableParagraph"/>
              <w:numPr>
                <w:ilvl w:val="0"/>
                <w:numId w:val="759"/>
              </w:numPr>
              <w:tabs>
                <w:tab w:val="left" w:pos="177"/>
              </w:tabs>
              <w:ind w:right="84"/>
              <w:rPr>
                <w:sz w:val="14"/>
              </w:rPr>
            </w:pPr>
            <w:r>
              <w:rPr>
                <w:sz w:val="14"/>
              </w:rPr>
              <w:t>Изврши за дати пример</w:t>
            </w:r>
            <w:r>
              <w:rPr>
                <w:spacing w:val="-26"/>
                <w:sz w:val="14"/>
              </w:rPr>
              <w:t xml:space="preserve"> </w:t>
            </w:r>
            <w:r>
              <w:rPr>
                <w:sz w:val="14"/>
              </w:rPr>
              <w:t>прорачун елемената изложених</w:t>
            </w:r>
            <w:r>
              <w:rPr>
                <w:spacing w:val="-6"/>
                <w:sz w:val="14"/>
              </w:rPr>
              <w:t xml:space="preserve"> </w:t>
            </w:r>
            <w:r>
              <w:rPr>
                <w:sz w:val="14"/>
              </w:rPr>
              <w:t>смицању;</w:t>
            </w:r>
          </w:p>
          <w:p w:rsidR="00E53F39" w:rsidRDefault="006408C0">
            <w:pPr>
              <w:pStyle w:val="TableParagraph"/>
              <w:numPr>
                <w:ilvl w:val="0"/>
                <w:numId w:val="759"/>
              </w:numPr>
              <w:tabs>
                <w:tab w:val="left" w:pos="177"/>
              </w:tabs>
              <w:ind w:right="304"/>
              <w:rPr>
                <w:sz w:val="14"/>
              </w:rPr>
            </w:pPr>
            <w:r>
              <w:rPr>
                <w:sz w:val="14"/>
              </w:rPr>
              <w:t>Израчуна моменте инерције и отпорне моменте</w:t>
            </w:r>
            <w:r>
              <w:rPr>
                <w:spacing w:val="-12"/>
                <w:sz w:val="14"/>
              </w:rPr>
              <w:t xml:space="preserve"> </w:t>
            </w:r>
            <w:r>
              <w:rPr>
                <w:sz w:val="14"/>
              </w:rPr>
              <w:t>раванских фигура;</w:t>
            </w:r>
          </w:p>
          <w:p w:rsidR="00E53F39" w:rsidRDefault="006408C0">
            <w:pPr>
              <w:pStyle w:val="TableParagraph"/>
              <w:numPr>
                <w:ilvl w:val="0"/>
                <w:numId w:val="759"/>
              </w:numPr>
              <w:tabs>
                <w:tab w:val="left" w:pos="177"/>
              </w:tabs>
              <w:spacing w:line="237" w:lineRule="auto"/>
              <w:ind w:right="84"/>
              <w:rPr>
                <w:sz w:val="14"/>
              </w:rPr>
            </w:pPr>
            <w:r>
              <w:rPr>
                <w:sz w:val="14"/>
              </w:rPr>
              <w:t>Изврши за дати пример</w:t>
            </w:r>
            <w:r>
              <w:rPr>
                <w:spacing w:val="-26"/>
                <w:sz w:val="14"/>
              </w:rPr>
              <w:t xml:space="preserve"> </w:t>
            </w:r>
            <w:r>
              <w:rPr>
                <w:sz w:val="14"/>
              </w:rPr>
              <w:t>прорачун носача изложених</w:t>
            </w:r>
            <w:r>
              <w:rPr>
                <w:spacing w:val="-3"/>
                <w:sz w:val="14"/>
              </w:rPr>
              <w:t xml:space="preserve"> </w:t>
            </w:r>
            <w:r>
              <w:rPr>
                <w:sz w:val="14"/>
              </w:rPr>
              <w:t>савијању;</w:t>
            </w:r>
          </w:p>
          <w:p w:rsidR="00E53F39" w:rsidRDefault="006408C0">
            <w:pPr>
              <w:pStyle w:val="TableParagraph"/>
              <w:numPr>
                <w:ilvl w:val="0"/>
                <w:numId w:val="759"/>
              </w:numPr>
              <w:tabs>
                <w:tab w:val="left" w:pos="177"/>
              </w:tabs>
              <w:ind w:right="84"/>
              <w:rPr>
                <w:sz w:val="14"/>
              </w:rPr>
            </w:pPr>
            <w:r>
              <w:rPr>
                <w:sz w:val="14"/>
              </w:rPr>
              <w:t>Изврши за дати пример</w:t>
            </w:r>
            <w:r>
              <w:rPr>
                <w:spacing w:val="-26"/>
                <w:sz w:val="14"/>
              </w:rPr>
              <w:t xml:space="preserve"> </w:t>
            </w:r>
            <w:r>
              <w:rPr>
                <w:sz w:val="14"/>
              </w:rPr>
              <w:t>прорачун вратила кружног попречног пре- сека при чистом</w:t>
            </w:r>
            <w:r>
              <w:rPr>
                <w:spacing w:val="-3"/>
                <w:sz w:val="14"/>
              </w:rPr>
              <w:t xml:space="preserve"> </w:t>
            </w:r>
            <w:r>
              <w:rPr>
                <w:sz w:val="14"/>
              </w:rPr>
              <w:t>увијању;</w:t>
            </w:r>
          </w:p>
          <w:p w:rsidR="00E53F39" w:rsidRDefault="006408C0">
            <w:pPr>
              <w:pStyle w:val="TableParagraph"/>
              <w:numPr>
                <w:ilvl w:val="0"/>
                <w:numId w:val="759"/>
              </w:numPr>
              <w:tabs>
                <w:tab w:val="left" w:pos="177"/>
              </w:tabs>
              <w:spacing w:line="237" w:lineRule="auto"/>
              <w:ind w:right="151"/>
              <w:rPr>
                <w:sz w:val="14"/>
              </w:rPr>
            </w:pPr>
            <w:r>
              <w:rPr>
                <w:sz w:val="14"/>
              </w:rPr>
              <w:t>Објасни специјални случај ак- сијалног напрезања на</w:t>
            </w:r>
            <w:r>
              <w:rPr>
                <w:spacing w:val="-17"/>
                <w:sz w:val="14"/>
              </w:rPr>
              <w:t xml:space="preserve"> </w:t>
            </w:r>
            <w:r>
              <w:rPr>
                <w:sz w:val="14"/>
              </w:rPr>
              <w:t>притисак</w:t>
            </w:r>
          </w:p>
          <w:p w:rsidR="00E53F39" w:rsidRDefault="006408C0">
            <w:pPr>
              <w:pStyle w:val="TableParagraph"/>
              <w:spacing w:line="160" w:lineRule="exact"/>
              <w:ind w:left="176" w:firstLine="0"/>
              <w:rPr>
                <w:sz w:val="14"/>
              </w:rPr>
            </w:pPr>
            <w:r>
              <w:rPr>
                <w:sz w:val="14"/>
              </w:rPr>
              <w:t>– извијање;</w:t>
            </w:r>
          </w:p>
        </w:tc>
        <w:tc>
          <w:tcPr>
            <w:tcW w:w="2551" w:type="dxa"/>
          </w:tcPr>
          <w:p w:rsidR="00E53F39" w:rsidRDefault="006408C0">
            <w:pPr>
              <w:pStyle w:val="TableParagraph"/>
              <w:numPr>
                <w:ilvl w:val="0"/>
                <w:numId w:val="758"/>
              </w:numPr>
              <w:tabs>
                <w:tab w:val="left" w:pos="176"/>
              </w:tabs>
              <w:spacing w:before="20"/>
              <w:ind w:right="68" w:hanging="119"/>
              <w:rPr>
                <w:sz w:val="14"/>
              </w:rPr>
            </w:pPr>
            <w:r>
              <w:rPr>
                <w:sz w:val="14"/>
              </w:rPr>
              <w:t>Врсте напрезања: акс</w:t>
            </w:r>
            <w:r>
              <w:rPr>
                <w:sz w:val="14"/>
              </w:rPr>
              <w:t>ијално,</w:t>
            </w:r>
            <w:r>
              <w:rPr>
                <w:spacing w:val="-14"/>
                <w:sz w:val="14"/>
              </w:rPr>
              <w:t xml:space="preserve"> </w:t>
            </w:r>
            <w:r>
              <w:rPr>
                <w:sz w:val="14"/>
              </w:rPr>
              <w:t>смицање, савијање, увијање,</w:t>
            </w:r>
            <w:r>
              <w:rPr>
                <w:spacing w:val="-1"/>
                <w:sz w:val="14"/>
              </w:rPr>
              <w:t xml:space="preserve"> </w:t>
            </w:r>
            <w:r>
              <w:rPr>
                <w:sz w:val="14"/>
              </w:rPr>
              <w:t>извијање;</w:t>
            </w:r>
          </w:p>
        </w:tc>
        <w:tc>
          <w:tcPr>
            <w:tcW w:w="2551" w:type="dxa"/>
            <w:tcBorders>
              <w:top w:val="nil"/>
            </w:tcBorders>
          </w:tcPr>
          <w:p w:rsidR="00E53F39" w:rsidRDefault="00E53F39">
            <w:pPr>
              <w:pStyle w:val="TableParagraph"/>
              <w:ind w:left="0" w:firstLine="0"/>
              <w:rPr>
                <w:sz w:val="14"/>
              </w:rPr>
            </w:pPr>
          </w:p>
        </w:tc>
      </w:tr>
    </w:tbl>
    <w:p w:rsidR="00E53F39" w:rsidRDefault="00E53F39">
      <w:pPr>
        <w:pStyle w:val="BodyText"/>
        <w:spacing w:before="7" w:line="240" w:lineRule="auto"/>
        <w:ind w:left="0" w:firstLine="0"/>
        <w:rPr>
          <w:b/>
          <w:sz w:val="13"/>
        </w:rPr>
      </w:pPr>
    </w:p>
    <w:p w:rsidR="00E53F39" w:rsidRDefault="006408C0">
      <w:pPr>
        <w:pStyle w:val="Heading2"/>
        <w:spacing w:line="232" w:lineRule="auto"/>
      </w:pPr>
      <w:r>
        <w:rPr>
          <w:b/>
        </w:rPr>
        <w:t xml:space="preserve">Кључни појмови садржаја: </w:t>
      </w:r>
      <w:r>
        <w:t>статика, равнотежа, силе, реакција везе, момент силе, спрега сила, тежиште тела, деформација, напон, затезање, притисак, извијање, смицање, савијање, увијање, отпорност материјала.</w:t>
      </w:r>
    </w:p>
    <w:p w:rsidR="00E53F39" w:rsidRDefault="00E53F39">
      <w:pPr>
        <w:spacing w:line="232" w:lineRule="auto"/>
        <w:sectPr w:rsidR="00E53F39">
          <w:pgSz w:w="11910" w:h="15740"/>
          <w:pgMar w:top="140" w:right="540" w:bottom="280" w:left="580" w:header="720" w:footer="720" w:gutter="0"/>
          <w:cols w:space="720"/>
        </w:sectPr>
      </w:pPr>
    </w:p>
    <w:p w:rsidR="00E53F39" w:rsidRDefault="006408C0">
      <w:pPr>
        <w:tabs>
          <w:tab w:val="left" w:pos="2424"/>
        </w:tabs>
        <w:spacing w:before="69"/>
        <w:ind w:left="157"/>
        <w:rPr>
          <w:b/>
          <w:sz w:val="14"/>
        </w:rPr>
      </w:pPr>
      <w:r>
        <w:rPr>
          <w:sz w:val="14"/>
        </w:rPr>
        <w:lastRenderedPageBreak/>
        <w:t>Назив</w:t>
      </w:r>
      <w:r>
        <w:rPr>
          <w:spacing w:val="-4"/>
          <w:sz w:val="14"/>
        </w:rPr>
        <w:t xml:space="preserve"> </w:t>
      </w:r>
      <w:r>
        <w:rPr>
          <w:sz w:val="14"/>
        </w:rPr>
        <w:t>предмета:</w:t>
      </w:r>
      <w:r>
        <w:rPr>
          <w:sz w:val="14"/>
        </w:rPr>
        <w:tab/>
      </w:r>
      <w:r>
        <w:rPr>
          <w:b/>
          <w:sz w:val="14"/>
        </w:rPr>
        <w:t xml:space="preserve">НАЦИОНАЛНА ИСТОРИЈА ДРЖАВЕ И </w:t>
      </w:r>
      <w:r>
        <w:rPr>
          <w:b/>
          <w:spacing w:val="-6"/>
          <w:sz w:val="14"/>
        </w:rPr>
        <w:t xml:space="preserve">ПРАВА </w:t>
      </w:r>
      <w:r>
        <w:rPr>
          <w:b/>
          <w:sz w:val="14"/>
        </w:rPr>
        <w:t>– изборни</w:t>
      </w:r>
      <w:r>
        <w:rPr>
          <w:b/>
          <w:spacing w:val="3"/>
          <w:sz w:val="14"/>
        </w:rPr>
        <w:t xml:space="preserve"> </w:t>
      </w:r>
      <w:r>
        <w:rPr>
          <w:b/>
          <w:sz w:val="14"/>
        </w:rPr>
        <w:t>предмет</w:t>
      </w:r>
    </w:p>
    <w:p w:rsidR="00E53F39" w:rsidRDefault="006408C0">
      <w:pPr>
        <w:pStyle w:val="BodyText"/>
        <w:tabs>
          <w:tab w:val="left" w:pos="2424"/>
        </w:tabs>
        <w:spacing w:before="49" w:line="161" w:lineRule="exact"/>
        <w:ind w:left="157" w:firstLine="0"/>
      </w:pPr>
      <w:r>
        <w:t>Циљеви</w:t>
      </w:r>
      <w:r>
        <w:rPr>
          <w:spacing w:val="-4"/>
        </w:rPr>
        <w:t xml:space="preserve"> </w:t>
      </w:r>
      <w:r>
        <w:t>предмета:</w:t>
      </w:r>
      <w:r>
        <w:tab/>
        <w:t xml:space="preserve">– </w:t>
      </w:r>
      <w:r>
        <w:rPr>
          <w:spacing w:val="-3"/>
        </w:rPr>
        <w:t xml:space="preserve">Усвајање </w:t>
      </w:r>
      <w:r>
        <w:t>појмова права и</w:t>
      </w:r>
      <w:r>
        <w:t xml:space="preserve"> </w:t>
      </w:r>
      <w:r>
        <w:t>државе.</w:t>
      </w:r>
    </w:p>
    <w:p w:rsidR="00E53F39" w:rsidRDefault="006408C0">
      <w:pPr>
        <w:pStyle w:val="ListParagraph"/>
        <w:numPr>
          <w:ilvl w:val="1"/>
          <w:numId w:val="1888"/>
        </w:numPr>
        <w:tabs>
          <w:tab w:val="left" w:pos="2530"/>
        </w:tabs>
        <w:rPr>
          <w:sz w:val="14"/>
        </w:rPr>
      </w:pPr>
      <w:r>
        <w:rPr>
          <w:sz w:val="14"/>
        </w:rPr>
        <w:t>Стицање основних знања о почетку развоја правног система у државама старог</w:t>
      </w:r>
      <w:r>
        <w:rPr>
          <w:spacing w:val="-6"/>
          <w:sz w:val="14"/>
        </w:rPr>
        <w:t xml:space="preserve"> </w:t>
      </w:r>
      <w:r>
        <w:rPr>
          <w:sz w:val="14"/>
        </w:rPr>
        <w:t>века.</w:t>
      </w:r>
    </w:p>
    <w:p w:rsidR="00E53F39" w:rsidRDefault="006408C0">
      <w:pPr>
        <w:pStyle w:val="ListParagraph"/>
        <w:numPr>
          <w:ilvl w:val="1"/>
          <w:numId w:val="1888"/>
        </w:numPr>
        <w:tabs>
          <w:tab w:val="left" w:pos="2530"/>
        </w:tabs>
        <w:rPr>
          <w:sz w:val="14"/>
        </w:rPr>
      </w:pPr>
      <w:r>
        <w:rPr>
          <w:spacing w:val="-3"/>
          <w:sz w:val="14"/>
        </w:rPr>
        <w:t xml:space="preserve">Уочавање </w:t>
      </w:r>
      <w:r>
        <w:rPr>
          <w:sz w:val="14"/>
        </w:rPr>
        <w:t>различитих праваца развоја сре</w:t>
      </w:r>
      <w:r>
        <w:rPr>
          <w:sz w:val="14"/>
        </w:rPr>
        <w:t>дњевековних правних система на примерима Франачке, Византије и Кијевске</w:t>
      </w:r>
      <w:r>
        <w:rPr>
          <w:spacing w:val="-22"/>
          <w:sz w:val="14"/>
        </w:rPr>
        <w:t xml:space="preserve"> </w:t>
      </w:r>
      <w:r>
        <w:rPr>
          <w:sz w:val="14"/>
        </w:rPr>
        <w:t>Русије.</w:t>
      </w:r>
    </w:p>
    <w:p w:rsidR="00E53F39" w:rsidRDefault="006408C0">
      <w:pPr>
        <w:pStyle w:val="ListParagraph"/>
        <w:numPr>
          <w:ilvl w:val="1"/>
          <w:numId w:val="1888"/>
        </w:numPr>
        <w:tabs>
          <w:tab w:val="left" w:pos="2530"/>
        </w:tabs>
        <w:rPr>
          <w:sz w:val="14"/>
        </w:rPr>
      </w:pPr>
      <w:r>
        <w:rPr>
          <w:sz w:val="14"/>
        </w:rPr>
        <w:t>Стицање основних знања везаних за настанак Српске средњовековне државе и њеног правног</w:t>
      </w:r>
      <w:r>
        <w:rPr>
          <w:spacing w:val="-13"/>
          <w:sz w:val="14"/>
        </w:rPr>
        <w:t xml:space="preserve"> </w:t>
      </w:r>
      <w:r>
        <w:rPr>
          <w:sz w:val="14"/>
        </w:rPr>
        <w:t>система.</w:t>
      </w:r>
    </w:p>
    <w:p w:rsidR="00E53F39" w:rsidRDefault="006408C0">
      <w:pPr>
        <w:pStyle w:val="ListParagraph"/>
        <w:numPr>
          <w:ilvl w:val="1"/>
          <w:numId w:val="1888"/>
        </w:numPr>
        <w:tabs>
          <w:tab w:val="left" w:pos="2530"/>
        </w:tabs>
        <w:rPr>
          <w:sz w:val="14"/>
        </w:rPr>
      </w:pPr>
      <w:r>
        <w:rPr>
          <w:sz w:val="14"/>
        </w:rPr>
        <w:t>Упознавање</w:t>
      </w:r>
      <w:r>
        <w:rPr>
          <w:spacing w:val="-6"/>
          <w:sz w:val="14"/>
        </w:rPr>
        <w:t xml:space="preserve"> </w:t>
      </w:r>
      <w:r>
        <w:rPr>
          <w:sz w:val="14"/>
        </w:rPr>
        <w:t>са</w:t>
      </w:r>
      <w:r>
        <w:rPr>
          <w:spacing w:val="-6"/>
          <w:sz w:val="14"/>
        </w:rPr>
        <w:t xml:space="preserve"> </w:t>
      </w:r>
      <w:r>
        <w:rPr>
          <w:sz w:val="14"/>
        </w:rPr>
        <w:t>основним</w:t>
      </w:r>
      <w:r>
        <w:rPr>
          <w:spacing w:val="-6"/>
          <w:sz w:val="14"/>
        </w:rPr>
        <w:t xml:space="preserve"> </w:t>
      </w:r>
      <w:r>
        <w:rPr>
          <w:sz w:val="14"/>
        </w:rPr>
        <w:t>одликама</w:t>
      </w:r>
      <w:r>
        <w:rPr>
          <w:spacing w:val="-6"/>
          <w:sz w:val="14"/>
        </w:rPr>
        <w:t xml:space="preserve"> </w:t>
      </w:r>
      <w:r>
        <w:rPr>
          <w:sz w:val="14"/>
        </w:rPr>
        <w:t>државе</w:t>
      </w:r>
      <w:r>
        <w:rPr>
          <w:spacing w:val="-6"/>
          <w:sz w:val="14"/>
        </w:rPr>
        <w:t xml:space="preserve"> </w:t>
      </w:r>
      <w:r>
        <w:rPr>
          <w:sz w:val="14"/>
        </w:rPr>
        <w:t>и</w:t>
      </w:r>
      <w:r>
        <w:rPr>
          <w:spacing w:val="-7"/>
          <w:sz w:val="14"/>
        </w:rPr>
        <w:t xml:space="preserve"> </w:t>
      </w:r>
      <w:r>
        <w:rPr>
          <w:sz w:val="14"/>
        </w:rPr>
        <w:t>правног</w:t>
      </w:r>
      <w:r>
        <w:rPr>
          <w:spacing w:val="-7"/>
          <w:sz w:val="14"/>
        </w:rPr>
        <w:t xml:space="preserve"> </w:t>
      </w:r>
      <w:r>
        <w:rPr>
          <w:sz w:val="14"/>
        </w:rPr>
        <w:t>система</w:t>
      </w:r>
      <w:r>
        <w:rPr>
          <w:spacing w:val="-6"/>
          <w:sz w:val="14"/>
        </w:rPr>
        <w:t xml:space="preserve"> </w:t>
      </w:r>
      <w:r>
        <w:rPr>
          <w:sz w:val="14"/>
        </w:rPr>
        <w:t>у</w:t>
      </w:r>
      <w:r>
        <w:rPr>
          <w:spacing w:val="-6"/>
          <w:sz w:val="14"/>
        </w:rPr>
        <w:t xml:space="preserve"> </w:t>
      </w:r>
      <w:r>
        <w:rPr>
          <w:sz w:val="14"/>
        </w:rPr>
        <w:t>феудалној</w:t>
      </w:r>
      <w:r>
        <w:rPr>
          <w:spacing w:val="-7"/>
          <w:sz w:val="14"/>
        </w:rPr>
        <w:t xml:space="preserve"> </w:t>
      </w:r>
      <w:r>
        <w:rPr>
          <w:sz w:val="14"/>
        </w:rPr>
        <w:t>Босни</w:t>
      </w:r>
      <w:r>
        <w:rPr>
          <w:spacing w:val="-6"/>
          <w:sz w:val="14"/>
        </w:rPr>
        <w:t xml:space="preserve"> </w:t>
      </w:r>
      <w:r>
        <w:rPr>
          <w:sz w:val="14"/>
        </w:rPr>
        <w:t>и</w:t>
      </w:r>
      <w:r>
        <w:rPr>
          <w:spacing w:val="-7"/>
          <w:sz w:val="14"/>
        </w:rPr>
        <w:t xml:space="preserve"> </w:t>
      </w:r>
      <w:r>
        <w:rPr>
          <w:sz w:val="14"/>
        </w:rPr>
        <w:t>Дуб</w:t>
      </w:r>
      <w:r>
        <w:rPr>
          <w:sz w:val="14"/>
        </w:rPr>
        <w:t>ровнику.</w:t>
      </w:r>
    </w:p>
    <w:p w:rsidR="00E53F39" w:rsidRDefault="006408C0">
      <w:pPr>
        <w:pStyle w:val="ListParagraph"/>
        <w:numPr>
          <w:ilvl w:val="1"/>
          <w:numId w:val="1888"/>
        </w:numPr>
        <w:tabs>
          <w:tab w:val="left" w:pos="2530"/>
        </w:tabs>
        <w:rPr>
          <w:sz w:val="14"/>
        </w:rPr>
      </w:pPr>
      <w:r>
        <w:rPr>
          <w:sz w:val="14"/>
        </w:rPr>
        <w:t>Стицање</w:t>
      </w:r>
      <w:r>
        <w:rPr>
          <w:spacing w:val="-4"/>
          <w:sz w:val="14"/>
        </w:rPr>
        <w:t xml:space="preserve"> </w:t>
      </w:r>
      <w:r>
        <w:rPr>
          <w:sz w:val="14"/>
        </w:rPr>
        <w:t>основних</w:t>
      </w:r>
      <w:r>
        <w:rPr>
          <w:spacing w:val="-4"/>
          <w:sz w:val="14"/>
        </w:rPr>
        <w:t xml:space="preserve"> </w:t>
      </w:r>
      <w:r>
        <w:rPr>
          <w:sz w:val="14"/>
        </w:rPr>
        <w:t>знања</w:t>
      </w:r>
      <w:r>
        <w:rPr>
          <w:spacing w:val="-5"/>
          <w:sz w:val="14"/>
        </w:rPr>
        <w:t xml:space="preserve"> </w:t>
      </w:r>
      <w:r>
        <w:rPr>
          <w:sz w:val="14"/>
        </w:rPr>
        <w:t>о</w:t>
      </w:r>
      <w:r>
        <w:rPr>
          <w:spacing w:val="-4"/>
          <w:sz w:val="14"/>
        </w:rPr>
        <w:t xml:space="preserve"> </w:t>
      </w:r>
      <w:r>
        <w:rPr>
          <w:sz w:val="14"/>
        </w:rPr>
        <w:t>развоју</w:t>
      </w:r>
      <w:r>
        <w:rPr>
          <w:spacing w:val="-4"/>
          <w:sz w:val="14"/>
        </w:rPr>
        <w:t xml:space="preserve"> </w:t>
      </w:r>
      <w:r>
        <w:rPr>
          <w:sz w:val="14"/>
        </w:rPr>
        <w:t>права</w:t>
      </w:r>
      <w:r>
        <w:rPr>
          <w:spacing w:val="-4"/>
          <w:sz w:val="14"/>
        </w:rPr>
        <w:t xml:space="preserve"> </w:t>
      </w:r>
      <w:r>
        <w:rPr>
          <w:sz w:val="14"/>
        </w:rPr>
        <w:t>у</w:t>
      </w:r>
      <w:r>
        <w:rPr>
          <w:spacing w:val="-4"/>
          <w:sz w:val="14"/>
        </w:rPr>
        <w:t xml:space="preserve"> </w:t>
      </w:r>
      <w:r>
        <w:rPr>
          <w:sz w:val="14"/>
        </w:rPr>
        <w:t>Француској,</w:t>
      </w:r>
      <w:r>
        <w:rPr>
          <w:spacing w:val="-4"/>
          <w:sz w:val="14"/>
        </w:rPr>
        <w:t xml:space="preserve"> </w:t>
      </w:r>
      <w:r>
        <w:rPr>
          <w:sz w:val="14"/>
        </w:rPr>
        <w:t>Енглеској</w:t>
      </w:r>
      <w:r>
        <w:rPr>
          <w:spacing w:val="-4"/>
          <w:sz w:val="14"/>
        </w:rPr>
        <w:t xml:space="preserve"> </w:t>
      </w:r>
      <w:r>
        <w:rPr>
          <w:sz w:val="14"/>
        </w:rPr>
        <w:t>и</w:t>
      </w:r>
      <w:r>
        <w:rPr>
          <w:spacing w:val="-5"/>
          <w:sz w:val="14"/>
        </w:rPr>
        <w:t xml:space="preserve"> </w:t>
      </w:r>
      <w:r>
        <w:rPr>
          <w:spacing w:val="-3"/>
          <w:sz w:val="14"/>
        </w:rPr>
        <w:t>Немачкој</w:t>
      </w:r>
      <w:r>
        <w:rPr>
          <w:spacing w:val="-4"/>
          <w:sz w:val="14"/>
        </w:rPr>
        <w:t xml:space="preserve"> </w:t>
      </w:r>
      <w:r>
        <w:rPr>
          <w:spacing w:val="-3"/>
          <w:sz w:val="14"/>
        </w:rPr>
        <w:t>током</w:t>
      </w:r>
      <w:r>
        <w:rPr>
          <w:spacing w:val="-4"/>
          <w:sz w:val="14"/>
        </w:rPr>
        <w:t xml:space="preserve"> </w:t>
      </w:r>
      <w:r>
        <w:rPr>
          <w:sz w:val="14"/>
        </w:rPr>
        <w:t>Новог</w:t>
      </w:r>
      <w:r>
        <w:rPr>
          <w:spacing w:val="-4"/>
          <w:sz w:val="14"/>
        </w:rPr>
        <w:t xml:space="preserve"> </w:t>
      </w:r>
      <w:r>
        <w:rPr>
          <w:sz w:val="14"/>
        </w:rPr>
        <w:t>века.</w:t>
      </w:r>
    </w:p>
    <w:p w:rsidR="00E53F39" w:rsidRDefault="006408C0">
      <w:pPr>
        <w:pStyle w:val="ListParagraph"/>
        <w:numPr>
          <w:ilvl w:val="1"/>
          <w:numId w:val="1888"/>
        </w:numPr>
        <w:tabs>
          <w:tab w:val="left" w:pos="2530"/>
        </w:tabs>
        <w:rPr>
          <w:sz w:val="14"/>
        </w:rPr>
      </w:pPr>
      <w:r>
        <w:rPr>
          <w:spacing w:val="-3"/>
          <w:sz w:val="14"/>
        </w:rPr>
        <w:t xml:space="preserve">Уочавање </w:t>
      </w:r>
      <w:r>
        <w:rPr>
          <w:sz w:val="14"/>
        </w:rPr>
        <w:t xml:space="preserve">и разумевање основних праваца развоја права и државе </w:t>
      </w:r>
      <w:r>
        <w:rPr>
          <w:spacing w:val="-5"/>
          <w:sz w:val="14"/>
        </w:rPr>
        <w:t xml:space="preserve">код </w:t>
      </w:r>
      <w:r>
        <w:rPr>
          <w:sz w:val="14"/>
        </w:rPr>
        <w:t>Срба у Новом</w:t>
      </w:r>
      <w:r>
        <w:rPr>
          <w:spacing w:val="2"/>
          <w:sz w:val="14"/>
        </w:rPr>
        <w:t xml:space="preserve"> </w:t>
      </w:r>
      <w:r>
        <w:rPr>
          <w:spacing w:val="-4"/>
          <w:sz w:val="14"/>
        </w:rPr>
        <w:t>веку.</w:t>
      </w:r>
    </w:p>
    <w:p w:rsidR="00E53F39" w:rsidRDefault="006408C0">
      <w:pPr>
        <w:pStyle w:val="ListParagraph"/>
        <w:numPr>
          <w:ilvl w:val="1"/>
          <w:numId w:val="1888"/>
        </w:numPr>
        <w:tabs>
          <w:tab w:val="left" w:pos="2530"/>
        </w:tabs>
        <w:spacing w:line="161" w:lineRule="exact"/>
        <w:rPr>
          <w:sz w:val="14"/>
        </w:rPr>
      </w:pPr>
      <w:r>
        <w:rPr>
          <w:sz w:val="14"/>
        </w:rPr>
        <w:t xml:space="preserve">Стицање битних знања о развоју државног апарата и правног система </w:t>
      </w:r>
      <w:r>
        <w:rPr>
          <w:spacing w:val="-5"/>
          <w:sz w:val="14"/>
        </w:rPr>
        <w:t xml:space="preserve">код </w:t>
      </w:r>
      <w:r>
        <w:rPr>
          <w:sz w:val="14"/>
        </w:rPr>
        <w:t>Јужних Словена између два</w:t>
      </w:r>
      <w:r>
        <w:rPr>
          <w:spacing w:val="-7"/>
          <w:sz w:val="14"/>
        </w:rPr>
        <w:t xml:space="preserve"> </w:t>
      </w:r>
      <w:r>
        <w:rPr>
          <w:sz w:val="14"/>
        </w:rPr>
        <w:t>рата.</w:t>
      </w:r>
    </w:p>
    <w:p w:rsidR="00E53F39" w:rsidRDefault="006408C0">
      <w:pPr>
        <w:tabs>
          <w:tab w:val="left" w:pos="2424"/>
        </w:tabs>
        <w:spacing w:before="50"/>
        <w:ind w:left="157"/>
        <w:rPr>
          <w:b/>
          <w:sz w:val="14"/>
        </w:rPr>
      </w:pPr>
      <w:r>
        <w:rPr>
          <w:spacing w:val="-3"/>
          <w:sz w:val="14"/>
        </w:rPr>
        <w:t>Годишњи</w:t>
      </w:r>
      <w:r>
        <w:rPr>
          <w:sz w:val="14"/>
        </w:rPr>
        <w:t xml:space="preserve"> фонд:</w:t>
      </w:r>
      <w:r>
        <w:rPr>
          <w:sz w:val="14"/>
        </w:rPr>
        <w:tab/>
      </w:r>
      <w:r>
        <w:rPr>
          <w:b/>
          <w:sz w:val="14"/>
        </w:rPr>
        <w:t>70</w:t>
      </w:r>
      <w:r>
        <w:rPr>
          <w:b/>
          <w:spacing w:val="-1"/>
          <w:sz w:val="14"/>
        </w:rPr>
        <w:t xml:space="preserve"> </w:t>
      </w:r>
      <w:r>
        <w:rPr>
          <w:b/>
          <w:sz w:val="14"/>
        </w:rPr>
        <w:t>часова</w:t>
      </w:r>
    </w:p>
    <w:p w:rsidR="00E53F39" w:rsidRDefault="006408C0">
      <w:pPr>
        <w:tabs>
          <w:tab w:val="left" w:pos="2424"/>
        </w:tabs>
        <w:spacing w:before="49"/>
        <w:ind w:left="157"/>
        <w:rPr>
          <w:b/>
          <w:sz w:val="14"/>
        </w:rPr>
      </w:pPr>
      <w:r>
        <w:rPr>
          <w:sz w:val="14"/>
        </w:rPr>
        <w:t>Разред:</w:t>
      </w:r>
      <w:r>
        <w:rPr>
          <w:sz w:val="14"/>
        </w:rPr>
        <w:tab/>
      </w:r>
      <w:r>
        <w:rPr>
          <w:b/>
          <w:sz w:val="14"/>
        </w:rPr>
        <w:t>други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878" w:hanging="432"/>
              <w:rPr>
                <w:b/>
                <w:sz w:val="14"/>
              </w:rPr>
            </w:pPr>
            <w:r>
              <w:rPr>
                <w:b/>
                <w:sz w:val="14"/>
              </w:rPr>
              <w:t>НАЧИН ОСТВАРИВАЊА ПРОГРАМА</w:t>
            </w:r>
          </w:p>
        </w:tc>
      </w:tr>
      <w:tr w:rsidR="00E53F39">
        <w:trPr>
          <w:trHeight w:val="1320"/>
        </w:trPr>
        <w:tc>
          <w:tcPr>
            <w:tcW w:w="1474" w:type="dxa"/>
          </w:tcPr>
          <w:p w:rsidR="00E53F39" w:rsidRDefault="006408C0">
            <w:pPr>
              <w:pStyle w:val="TableParagraph"/>
              <w:spacing w:before="18"/>
              <w:ind w:left="56" w:firstLine="0"/>
              <w:rPr>
                <w:sz w:val="14"/>
              </w:rPr>
            </w:pPr>
            <w:r>
              <w:rPr>
                <w:sz w:val="14"/>
              </w:rPr>
              <w:t>Античко право и држава</w:t>
            </w:r>
          </w:p>
        </w:tc>
        <w:tc>
          <w:tcPr>
            <w:tcW w:w="1701" w:type="dxa"/>
          </w:tcPr>
          <w:p w:rsidR="00E53F39" w:rsidRDefault="006408C0">
            <w:pPr>
              <w:pStyle w:val="TableParagraph"/>
              <w:numPr>
                <w:ilvl w:val="0"/>
                <w:numId w:val="757"/>
              </w:numPr>
              <w:tabs>
                <w:tab w:val="left" w:pos="177"/>
              </w:tabs>
              <w:spacing w:before="18"/>
              <w:ind w:right="105"/>
              <w:rPr>
                <w:sz w:val="14"/>
              </w:rPr>
            </w:pPr>
            <w:r>
              <w:rPr>
                <w:spacing w:val="-3"/>
                <w:sz w:val="14"/>
              </w:rPr>
              <w:t xml:space="preserve">Усвајање </w:t>
            </w:r>
            <w:r>
              <w:rPr>
                <w:sz w:val="14"/>
              </w:rPr>
              <w:t>појмова права и</w:t>
            </w:r>
            <w:r>
              <w:rPr>
                <w:spacing w:val="-2"/>
                <w:sz w:val="14"/>
              </w:rPr>
              <w:t xml:space="preserve"> </w:t>
            </w:r>
            <w:r>
              <w:rPr>
                <w:sz w:val="14"/>
              </w:rPr>
              <w:t>државе.</w:t>
            </w:r>
          </w:p>
          <w:p w:rsidR="00E53F39" w:rsidRDefault="006408C0">
            <w:pPr>
              <w:pStyle w:val="TableParagraph"/>
              <w:numPr>
                <w:ilvl w:val="0"/>
                <w:numId w:val="757"/>
              </w:numPr>
              <w:tabs>
                <w:tab w:val="left" w:pos="177"/>
              </w:tabs>
              <w:ind w:right="44"/>
              <w:rPr>
                <w:sz w:val="14"/>
              </w:rPr>
            </w:pPr>
            <w:r>
              <w:rPr>
                <w:sz w:val="14"/>
              </w:rPr>
              <w:t>Стицање основних знања о почетку развоја правног система у</w:t>
            </w:r>
            <w:r>
              <w:rPr>
                <w:spacing w:val="-10"/>
                <w:sz w:val="14"/>
              </w:rPr>
              <w:t xml:space="preserve"> </w:t>
            </w:r>
            <w:r>
              <w:rPr>
                <w:sz w:val="14"/>
              </w:rPr>
              <w:t>држа- вама старог</w:t>
            </w:r>
            <w:r>
              <w:rPr>
                <w:spacing w:val="-1"/>
                <w:sz w:val="14"/>
              </w:rPr>
              <w:t xml:space="preserve"> </w:t>
            </w:r>
            <w:r>
              <w:rPr>
                <w:sz w:val="14"/>
              </w:rPr>
              <w:t>века.</w:t>
            </w:r>
          </w:p>
        </w:tc>
        <w:tc>
          <w:tcPr>
            <w:tcW w:w="2268" w:type="dxa"/>
          </w:tcPr>
          <w:p w:rsidR="00E53F39" w:rsidRDefault="006408C0">
            <w:pPr>
              <w:pStyle w:val="TableParagraph"/>
              <w:numPr>
                <w:ilvl w:val="0"/>
                <w:numId w:val="756"/>
              </w:numPr>
              <w:tabs>
                <w:tab w:val="left" w:pos="177"/>
              </w:tabs>
              <w:spacing w:before="18" w:line="161" w:lineRule="exact"/>
              <w:rPr>
                <w:sz w:val="14"/>
              </w:rPr>
            </w:pPr>
            <w:r>
              <w:rPr>
                <w:sz w:val="14"/>
              </w:rPr>
              <w:t>разуме појма државе и</w:t>
            </w:r>
            <w:r>
              <w:rPr>
                <w:spacing w:val="-6"/>
                <w:sz w:val="14"/>
              </w:rPr>
              <w:t xml:space="preserve"> </w:t>
            </w:r>
            <w:r>
              <w:rPr>
                <w:sz w:val="14"/>
              </w:rPr>
              <w:t>права;</w:t>
            </w:r>
          </w:p>
          <w:p w:rsidR="00E53F39" w:rsidRDefault="006408C0">
            <w:pPr>
              <w:pStyle w:val="TableParagraph"/>
              <w:numPr>
                <w:ilvl w:val="0"/>
                <w:numId w:val="756"/>
              </w:numPr>
              <w:tabs>
                <w:tab w:val="left" w:pos="177"/>
              </w:tabs>
              <w:ind w:right="107"/>
              <w:rPr>
                <w:sz w:val="14"/>
              </w:rPr>
            </w:pPr>
            <w:r>
              <w:rPr>
                <w:sz w:val="14"/>
              </w:rPr>
              <w:t>дефинише почетак развоја</w:t>
            </w:r>
            <w:r>
              <w:rPr>
                <w:spacing w:val="-9"/>
                <w:sz w:val="14"/>
              </w:rPr>
              <w:t xml:space="preserve"> </w:t>
            </w:r>
            <w:r>
              <w:rPr>
                <w:sz w:val="14"/>
              </w:rPr>
              <w:t>првих држава и њихових правних система;</w:t>
            </w:r>
          </w:p>
        </w:tc>
        <w:tc>
          <w:tcPr>
            <w:tcW w:w="2551" w:type="dxa"/>
          </w:tcPr>
          <w:p w:rsidR="00E53F39" w:rsidRDefault="006408C0">
            <w:pPr>
              <w:pStyle w:val="TableParagraph"/>
              <w:numPr>
                <w:ilvl w:val="0"/>
                <w:numId w:val="755"/>
              </w:numPr>
              <w:tabs>
                <w:tab w:val="left" w:pos="176"/>
              </w:tabs>
              <w:spacing w:before="18" w:line="161" w:lineRule="exact"/>
              <w:ind w:hanging="119"/>
              <w:rPr>
                <w:sz w:val="14"/>
              </w:rPr>
            </w:pPr>
            <w:r>
              <w:rPr>
                <w:sz w:val="14"/>
              </w:rPr>
              <w:t>Појам права и</w:t>
            </w:r>
            <w:r>
              <w:rPr>
                <w:spacing w:val="-3"/>
                <w:sz w:val="14"/>
              </w:rPr>
              <w:t xml:space="preserve"> </w:t>
            </w:r>
            <w:r>
              <w:rPr>
                <w:sz w:val="14"/>
              </w:rPr>
              <w:t>државе.</w:t>
            </w:r>
          </w:p>
          <w:p w:rsidR="00E53F39" w:rsidRDefault="006408C0">
            <w:pPr>
              <w:pStyle w:val="TableParagraph"/>
              <w:numPr>
                <w:ilvl w:val="0"/>
                <w:numId w:val="755"/>
              </w:numPr>
              <w:tabs>
                <w:tab w:val="left" w:pos="176"/>
              </w:tabs>
              <w:spacing w:line="160" w:lineRule="exact"/>
              <w:ind w:hanging="119"/>
              <w:rPr>
                <w:sz w:val="14"/>
              </w:rPr>
            </w:pPr>
            <w:r>
              <w:rPr>
                <w:sz w:val="14"/>
              </w:rPr>
              <w:t>Извори права у најстаријим</w:t>
            </w:r>
            <w:r>
              <w:rPr>
                <w:spacing w:val="-14"/>
                <w:sz w:val="14"/>
              </w:rPr>
              <w:t xml:space="preserve"> </w:t>
            </w:r>
            <w:r>
              <w:rPr>
                <w:sz w:val="14"/>
              </w:rPr>
              <w:t>државама.</w:t>
            </w:r>
          </w:p>
          <w:p w:rsidR="00E53F39" w:rsidRDefault="006408C0">
            <w:pPr>
              <w:pStyle w:val="TableParagraph"/>
              <w:numPr>
                <w:ilvl w:val="0"/>
                <w:numId w:val="755"/>
              </w:numPr>
              <w:tabs>
                <w:tab w:val="left" w:pos="176"/>
              </w:tabs>
              <w:spacing w:line="160" w:lineRule="exact"/>
              <w:ind w:hanging="119"/>
              <w:rPr>
                <w:sz w:val="14"/>
              </w:rPr>
            </w:pPr>
            <w:r>
              <w:rPr>
                <w:sz w:val="14"/>
              </w:rPr>
              <w:t>Правне гране у најстаријим</w:t>
            </w:r>
            <w:r>
              <w:rPr>
                <w:spacing w:val="-16"/>
                <w:sz w:val="14"/>
              </w:rPr>
              <w:t xml:space="preserve"> </w:t>
            </w:r>
            <w:r>
              <w:rPr>
                <w:sz w:val="14"/>
              </w:rPr>
              <w:t>државама.</w:t>
            </w:r>
          </w:p>
          <w:p w:rsidR="00E53F39" w:rsidRDefault="006408C0">
            <w:pPr>
              <w:pStyle w:val="TableParagraph"/>
              <w:numPr>
                <w:ilvl w:val="0"/>
                <w:numId w:val="755"/>
              </w:numPr>
              <w:tabs>
                <w:tab w:val="left" w:pos="176"/>
              </w:tabs>
              <w:spacing w:line="160" w:lineRule="exact"/>
              <w:ind w:hanging="119"/>
              <w:rPr>
                <w:sz w:val="14"/>
              </w:rPr>
            </w:pPr>
            <w:r>
              <w:rPr>
                <w:sz w:val="14"/>
              </w:rPr>
              <w:t>Извори права у</w:t>
            </w:r>
            <w:r>
              <w:rPr>
                <w:spacing w:val="-15"/>
                <w:sz w:val="14"/>
              </w:rPr>
              <w:t xml:space="preserve"> </w:t>
            </w:r>
            <w:r>
              <w:rPr>
                <w:sz w:val="14"/>
              </w:rPr>
              <w:t>Атини.</w:t>
            </w:r>
          </w:p>
          <w:p w:rsidR="00E53F39" w:rsidRDefault="006408C0">
            <w:pPr>
              <w:pStyle w:val="TableParagraph"/>
              <w:numPr>
                <w:ilvl w:val="0"/>
                <w:numId w:val="755"/>
              </w:numPr>
              <w:tabs>
                <w:tab w:val="left" w:pos="176"/>
              </w:tabs>
              <w:spacing w:line="160" w:lineRule="exact"/>
              <w:ind w:hanging="119"/>
              <w:rPr>
                <w:sz w:val="14"/>
              </w:rPr>
            </w:pPr>
            <w:r>
              <w:rPr>
                <w:sz w:val="14"/>
              </w:rPr>
              <w:t>Правне гране у</w:t>
            </w:r>
            <w:r>
              <w:rPr>
                <w:spacing w:val="-18"/>
                <w:sz w:val="14"/>
              </w:rPr>
              <w:t xml:space="preserve"> </w:t>
            </w:r>
            <w:r>
              <w:rPr>
                <w:sz w:val="14"/>
              </w:rPr>
              <w:t>Атини.</w:t>
            </w:r>
          </w:p>
          <w:p w:rsidR="00E53F39" w:rsidRDefault="006408C0">
            <w:pPr>
              <w:pStyle w:val="TableParagraph"/>
              <w:numPr>
                <w:ilvl w:val="0"/>
                <w:numId w:val="755"/>
              </w:numPr>
              <w:tabs>
                <w:tab w:val="left" w:pos="176"/>
              </w:tabs>
              <w:ind w:right="142" w:hanging="119"/>
              <w:rPr>
                <w:sz w:val="14"/>
              </w:rPr>
            </w:pPr>
            <w:r>
              <w:rPr>
                <w:sz w:val="14"/>
              </w:rPr>
              <w:t xml:space="preserve">Правне установе </w:t>
            </w:r>
            <w:r>
              <w:rPr>
                <w:spacing w:val="-3"/>
                <w:sz w:val="14"/>
              </w:rPr>
              <w:t xml:space="preserve">јавног, </w:t>
            </w:r>
            <w:r>
              <w:rPr>
                <w:sz w:val="14"/>
              </w:rPr>
              <w:t>приватног и процесног права у најстаријим држа- вама и</w:t>
            </w:r>
            <w:r>
              <w:rPr>
                <w:spacing w:val="-2"/>
                <w:sz w:val="14"/>
              </w:rPr>
              <w:t xml:space="preserve"> </w:t>
            </w:r>
            <w:r>
              <w:rPr>
                <w:sz w:val="14"/>
              </w:rPr>
              <w:t>Атини.</w:t>
            </w:r>
          </w:p>
        </w:tc>
        <w:tc>
          <w:tcPr>
            <w:tcW w:w="2551" w:type="dxa"/>
            <w:vMerge w:val="restart"/>
          </w:tcPr>
          <w:p w:rsidR="00E53F39" w:rsidRDefault="006408C0">
            <w:pPr>
              <w:pStyle w:val="TableParagraph"/>
              <w:numPr>
                <w:ilvl w:val="0"/>
                <w:numId w:val="754"/>
              </w:numPr>
              <w:tabs>
                <w:tab w:val="left" w:pos="177"/>
              </w:tabs>
              <w:spacing w:before="18"/>
              <w:ind w:right="125"/>
              <w:jc w:val="both"/>
              <w:rPr>
                <w:sz w:val="14"/>
              </w:rPr>
            </w:pPr>
            <w:r>
              <w:rPr>
                <w:sz w:val="14"/>
              </w:rPr>
              <w:t>На почетку теме ученике упознати</w:t>
            </w:r>
            <w:r>
              <w:rPr>
                <w:spacing w:val="-19"/>
                <w:sz w:val="14"/>
              </w:rPr>
              <w:t xml:space="preserve"> </w:t>
            </w:r>
            <w:r>
              <w:rPr>
                <w:sz w:val="14"/>
              </w:rPr>
              <w:t>са циљевима и исходима</w:t>
            </w:r>
            <w:r>
              <w:rPr>
                <w:spacing w:val="-23"/>
                <w:sz w:val="14"/>
              </w:rPr>
              <w:t xml:space="preserve"> </w:t>
            </w:r>
            <w:r>
              <w:rPr>
                <w:sz w:val="14"/>
              </w:rPr>
              <w:t>наставе/учења, планом рада и начинима</w:t>
            </w:r>
            <w:r>
              <w:rPr>
                <w:spacing w:val="-14"/>
                <w:sz w:val="14"/>
              </w:rPr>
              <w:t xml:space="preserve"> </w:t>
            </w:r>
            <w:r>
              <w:rPr>
                <w:sz w:val="14"/>
              </w:rPr>
              <w:t>оцењивања.</w:t>
            </w:r>
          </w:p>
          <w:p w:rsidR="00E53F39" w:rsidRDefault="00E53F39">
            <w:pPr>
              <w:pStyle w:val="TableParagraph"/>
              <w:spacing w:before="8"/>
              <w:ind w:left="0" w:firstLine="0"/>
              <w:rPr>
                <w:b/>
                <w:sz w:val="13"/>
              </w:rPr>
            </w:pPr>
          </w:p>
          <w:p w:rsidR="00E53F39" w:rsidRDefault="006408C0">
            <w:pPr>
              <w:pStyle w:val="TableParagraph"/>
              <w:spacing w:line="161" w:lineRule="exact"/>
              <w:ind w:left="56" w:firstLine="0"/>
              <w:rPr>
                <w:b/>
                <w:sz w:val="14"/>
              </w:rPr>
            </w:pPr>
            <w:r>
              <w:rPr>
                <w:b/>
                <w:sz w:val="14"/>
              </w:rPr>
              <w:t>Облици наставе</w:t>
            </w:r>
          </w:p>
          <w:p w:rsidR="00E53F39" w:rsidRDefault="006408C0">
            <w:pPr>
              <w:pStyle w:val="TableParagraph"/>
              <w:ind w:left="56" w:right="395" w:firstLine="0"/>
              <w:rPr>
                <w:sz w:val="14"/>
              </w:rPr>
            </w:pPr>
            <w:r>
              <w:rPr>
                <w:sz w:val="14"/>
              </w:rPr>
              <w:t>Предмет се реализује кроз следеће облике наставе:</w:t>
            </w:r>
          </w:p>
          <w:p w:rsidR="00E53F39" w:rsidRDefault="006408C0">
            <w:pPr>
              <w:pStyle w:val="TableParagraph"/>
              <w:numPr>
                <w:ilvl w:val="0"/>
                <w:numId w:val="754"/>
              </w:numPr>
              <w:tabs>
                <w:tab w:val="left" w:pos="177"/>
              </w:tabs>
              <w:spacing w:line="159" w:lineRule="exact"/>
              <w:rPr>
                <w:b/>
                <w:sz w:val="14"/>
              </w:rPr>
            </w:pPr>
            <w:r>
              <w:rPr>
                <w:sz w:val="14"/>
              </w:rPr>
              <w:t xml:space="preserve">теоријска настава </w:t>
            </w:r>
            <w:r>
              <w:rPr>
                <w:b/>
                <w:sz w:val="14"/>
              </w:rPr>
              <w:t>(70</w:t>
            </w:r>
            <w:r>
              <w:rPr>
                <w:b/>
                <w:spacing w:val="-3"/>
                <w:sz w:val="14"/>
              </w:rPr>
              <w:t xml:space="preserve"> </w:t>
            </w:r>
            <w:r>
              <w:rPr>
                <w:b/>
                <w:sz w:val="14"/>
              </w:rPr>
              <w:t>часова)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Подела одељења на групе</w:t>
            </w:r>
          </w:p>
          <w:p w:rsidR="00E53F39" w:rsidRDefault="006408C0">
            <w:pPr>
              <w:pStyle w:val="TableParagraph"/>
              <w:spacing w:line="161" w:lineRule="exact"/>
              <w:ind w:left="56" w:firstLine="0"/>
              <w:rPr>
                <w:sz w:val="14"/>
              </w:rPr>
            </w:pPr>
            <w:r>
              <w:rPr>
                <w:sz w:val="14"/>
              </w:rPr>
              <w:t>Одељење се не дели на групе.</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Место реализације наставе</w:t>
            </w:r>
          </w:p>
          <w:p w:rsidR="00E53F39" w:rsidRDefault="006408C0">
            <w:pPr>
              <w:pStyle w:val="TableParagraph"/>
              <w:numPr>
                <w:ilvl w:val="0"/>
                <w:numId w:val="754"/>
              </w:numPr>
              <w:tabs>
                <w:tab w:val="left" w:pos="177"/>
              </w:tabs>
              <w:ind w:right="424"/>
              <w:rPr>
                <w:sz w:val="14"/>
              </w:rPr>
            </w:pPr>
            <w:r>
              <w:rPr>
                <w:sz w:val="14"/>
              </w:rPr>
              <w:t>Теоријска настава се реализује</w:t>
            </w:r>
            <w:r>
              <w:rPr>
                <w:spacing w:val="-14"/>
                <w:sz w:val="14"/>
              </w:rPr>
              <w:t xml:space="preserve"> </w:t>
            </w:r>
            <w:r>
              <w:rPr>
                <w:sz w:val="14"/>
              </w:rPr>
              <w:t>у учионици.</w:t>
            </w:r>
          </w:p>
          <w:p w:rsidR="00E53F39" w:rsidRDefault="00E53F39">
            <w:pPr>
              <w:pStyle w:val="TableParagraph"/>
              <w:spacing w:before="8"/>
              <w:ind w:left="0" w:firstLine="0"/>
              <w:rPr>
                <w:b/>
                <w:sz w:val="13"/>
              </w:rPr>
            </w:pPr>
          </w:p>
          <w:p w:rsidR="00E53F39" w:rsidRDefault="006408C0">
            <w:pPr>
              <w:pStyle w:val="TableParagraph"/>
              <w:spacing w:before="1" w:line="161" w:lineRule="exact"/>
              <w:ind w:left="56" w:firstLine="0"/>
              <w:rPr>
                <w:b/>
                <w:sz w:val="14"/>
              </w:rPr>
            </w:pPr>
            <w:r>
              <w:rPr>
                <w:b/>
                <w:sz w:val="14"/>
              </w:rPr>
              <w:t>Оцењивање</w:t>
            </w:r>
          </w:p>
          <w:p w:rsidR="00E53F39" w:rsidRDefault="006408C0">
            <w:pPr>
              <w:pStyle w:val="TableParagraph"/>
              <w:ind w:left="56" w:right="395" w:firstLine="0"/>
              <w:rPr>
                <w:sz w:val="14"/>
              </w:rPr>
            </w:pPr>
            <w:r>
              <w:rPr>
                <w:sz w:val="14"/>
              </w:rPr>
              <w:t>Вредновање остварености исхода вршити кроз:</w:t>
            </w:r>
          </w:p>
          <w:p w:rsidR="00E53F39" w:rsidRDefault="006408C0">
            <w:pPr>
              <w:pStyle w:val="TableParagraph"/>
              <w:numPr>
                <w:ilvl w:val="0"/>
                <w:numId w:val="754"/>
              </w:numPr>
              <w:tabs>
                <w:tab w:val="left" w:pos="177"/>
              </w:tabs>
              <w:spacing w:line="159"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754"/>
              </w:numPr>
              <w:tabs>
                <w:tab w:val="left" w:pos="177"/>
              </w:tabs>
              <w:spacing w:line="161" w:lineRule="exact"/>
              <w:rPr>
                <w:sz w:val="14"/>
              </w:rPr>
            </w:pPr>
            <w:r>
              <w:rPr>
                <w:sz w:val="14"/>
              </w:rPr>
              <w:t>тестове</w:t>
            </w:r>
            <w:r>
              <w:rPr>
                <w:spacing w:val="-1"/>
                <w:sz w:val="14"/>
              </w:rPr>
              <w:t xml:space="preserve"> </w:t>
            </w:r>
            <w:r>
              <w:rPr>
                <w:sz w:val="14"/>
              </w:rPr>
              <w:t>знања</w:t>
            </w:r>
          </w:p>
          <w:p w:rsidR="00E53F39" w:rsidRDefault="00E53F39">
            <w:pPr>
              <w:pStyle w:val="TableParagraph"/>
              <w:spacing w:before="8"/>
              <w:ind w:left="0" w:firstLine="0"/>
              <w:rPr>
                <w:b/>
                <w:sz w:val="13"/>
              </w:rPr>
            </w:pPr>
          </w:p>
          <w:p w:rsidR="00E53F39" w:rsidRDefault="006408C0">
            <w:pPr>
              <w:pStyle w:val="TableParagraph"/>
              <w:spacing w:before="1" w:line="161" w:lineRule="exact"/>
              <w:ind w:left="56" w:firstLine="0"/>
              <w:rPr>
                <w:b/>
                <w:sz w:val="14"/>
              </w:rPr>
            </w:pPr>
            <w:r>
              <w:rPr>
                <w:b/>
                <w:sz w:val="14"/>
              </w:rPr>
              <w:t>Оквирни број часова по темама</w:t>
            </w:r>
          </w:p>
          <w:p w:rsidR="00E53F39" w:rsidRDefault="006408C0">
            <w:pPr>
              <w:pStyle w:val="TableParagraph"/>
              <w:numPr>
                <w:ilvl w:val="0"/>
                <w:numId w:val="754"/>
              </w:numPr>
              <w:tabs>
                <w:tab w:val="left" w:pos="177"/>
              </w:tabs>
              <w:spacing w:line="160" w:lineRule="exact"/>
              <w:rPr>
                <w:b/>
                <w:sz w:val="14"/>
              </w:rPr>
            </w:pPr>
            <w:r>
              <w:rPr>
                <w:sz w:val="14"/>
              </w:rPr>
              <w:t xml:space="preserve">Античко право и држава </w:t>
            </w:r>
            <w:r>
              <w:rPr>
                <w:b/>
                <w:spacing w:val="-3"/>
                <w:sz w:val="14"/>
              </w:rPr>
              <w:t>(11</w:t>
            </w:r>
            <w:r>
              <w:rPr>
                <w:b/>
                <w:spacing w:val="-13"/>
                <w:sz w:val="14"/>
              </w:rPr>
              <w:t xml:space="preserve"> </w:t>
            </w:r>
            <w:r>
              <w:rPr>
                <w:b/>
                <w:sz w:val="14"/>
              </w:rPr>
              <w:t>часова)</w:t>
            </w:r>
          </w:p>
          <w:p w:rsidR="00E53F39" w:rsidRDefault="006408C0">
            <w:pPr>
              <w:pStyle w:val="TableParagraph"/>
              <w:numPr>
                <w:ilvl w:val="0"/>
                <w:numId w:val="754"/>
              </w:numPr>
              <w:tabs>
                <w:tab w:val="left" w:pos="177"/>
              </w:tabs>
              <w:ind w:right="249"/>
              <w:rPr>
                <w:b/>
                <w:sz w:val="14"/>
              </w:rPr>
            </w:pPr>
            <w:r>
              <w:rPr>
                <w:sz w:val="14"/>
              </w:rPr>
              <w:t>Држава и право у средњем веку</w:t>
            </w:r>
            <w:r>
              <w:rPr>
                <w:spacing w:val="-18"/>
                <w:sz w:val="14"/>
              </w:rPr>
              <w:t xml:space="preserve"> </w:t>
            </w:r>
            <w:r>
              <w:rPr>
                <w:b/>
                <w:sz w:val="14"/>
              </w:rPr>
              <w:t>(12 часова)</w:t>
            </w:r>
          </w:p>
          <w:p w:rsidR="00E53F39" w:rsidRDefault="006408C0">
            <w:pPr>
              <w:pStyle w:val="TableParagraph"/>
              <w:numPr>
                <w:ilvl w:val="0"/>
                <w:numId w:val="754"/>
              </w:numPr>
              <w:tabs>
                <w:tab w:val="left" w:pos="177"/>
              </w:tabs>
              <w:ind w:right="261"/>
              <w:rPr>
                <w:b/>
                <w:sz w:val="14"/>
              </w:rPr>
            </w:pPr>
            <w:r>
              <w:rPr>
                <w:sz w:val="14"/>
              </w:rPr>
              <w:t>Средњевековна држава и право</w:t>
            </w:r>
            <w:r>
              <w:rPr>
                <w:spacing w:val="-15"/>
                <w:sz w:val="14"/>
              </w:rPr>
              <w:t xml:space="preserve"> </w:t>
            </w:r>
            <w:r>
              <w:rPr>
                <w:spacing w:val="-5"/>
                <w:sz w:val="14"/>
              </w:rPr>
              <w:t xml:space="preserve">код </w:t>
            </w:r>
            <w:r>
              <w:rPr>
                <w:sz w:val="14"/>
              </w:rPr>
              <w:t xml:space="preserve">Јужних Словен </w:t>
            </w:r>
            <w:r>
              <w:rPr>
                <w:b/>
                <w:sz w:val="14"/>
              </w:rPr>
              <w:t>(10</w:t>
            </w:r>
            <w:r>
              <w:rPr>
                <w:b/>
                <w:spacing w:val="-3"/>
                <w:sz w:val="14"/>
              </w:rPr>
              <w:t xml:space="preserve"> </w:t>
            </w:r>
            <w:r>
              <w:rPr>
                <w:b/>
                <w:sz w:val="14"/>
              </w:rPr>
              <w:t>часова)</w:t>
            </w:r>
          </w:p>
          <w:p w:rsidR="00E53F39" w:rsidRDefault="006408C0">
            <w:pPr>
              <w:pStyle w:val="TableParagraph"/>
              <w:numPr>
                <w:ilvl w:val="0"/>
                <w:numId w:val="754"/>
              </w:numPr>
              <w:tabs>
                <w:tab w:val="left" w:pos="177"/>
              </w:tabs>
              <w:ind w:right="399"/>
              <w:rPr>
                <w:b/>
                <w:sz w:val="14"/>
              </w:rPr>
            </w:pPr>
            <w:r>
              <w:rPr>
                <w:sz w:val="14"/>
              </w:rPr>
              <w:t>Држава и право у новом веку</w:t>
            </w:r>
            <w:r>
              <w:rPr>
                <w:spacing w:val="-23"/>
                <w:sz w:val="14"/>
              </w:rPr>
              <w:t xml:space="preserve"> </w:t>
            </w:r>
            <w:r>
              <w:rPr>
                <w:b/>
                <w:sz w:val="14"/>
              </w:rPr>
              <w:t>(12 часова)</w:t>
            </w:r>
          </w:p>
          <w:p w:rsidR="00E53F39" w:rsidRDefault="006408C0">
            <w:pPr>
              <w:pStyle w:val="TableParagraph"/>
              <w:numPr>
                <w:ilvl w:val="0"/>
                <w:numId w:val="754"/>
              </w:numPr>
              <w:tabs>
                <w:tab w:val="left" w:pos="177"/>
              </w:tabs>
              <w:spacing w:line="159" w:lineRule="exact"/>
              <w:rPr>
                <w:sz w:val="14"/>
              </w:rPr>
            </w:pPr>
            <w:r>
              <w:rPr>
                <w:sz w:val="14"/>
              </w:rPr>
              <w:t xml:space="preserve">Право и држава </w:t>
            </w:r>
            <w:r>
              <w:rPr>
                <w:spacing w:val="-5"/>
                <w:sz w:val="14"/>
              </w:rPr>
              <w:t xml:space="preserve">код </w:t>
            </w:r>
            <w:r>
              <w:rPr>
                <w:sz w:val="14"/>
              </w:rPr>
              <w:t>Срба у новом</w:t>
            </w:r>
            <w:r>
              <w:rPr>
                <w:spacing w:val="-7"/>
                <w:sz w:val="14"/>
              </w:rPr>
              <w:t xml:space="preserve"> </w:t>
            </w:r>
            <w:r>
              <w:rPr>
                <w:sz w:val="14"/>
              </w:rPr>
              <w:t>веку</w:t>
            </w:r>
          </w:p>
          <w:p w:rsidR="00E53F39" w:rsidRDefault="006408C0">
            <w:pPr>
              <w:pStyle w:val="TableParagraph"/>
              <w:spacing w:line="160" w:lineRule="exact"/>
              <w:ind w:left="176" w:firstLine="0"/>
              <w:rPr>
                <w:b/>
                <w:sz w:val="14"/>
              </w:rPr>
            </w:pPr>
            <w:r>
              <w:rPr>
                <w:b/>
                <w:sz w:val="14"/>
              </w:rPr>
              <w:t>(11 часова)</w:t>
            </w:r>
          </w:p>
          <w:p w:rsidR="00E53F39" w:rsidRDefault="006408C0">
            <w:pPr>
              <w:pStyle w:val="TableParagraph"/>
              <w:numPr>
                <w:ilvl w:val="0"/>
                <w:numId w:val="754"/>
              </w:numPr>
              <w:tabs>
                <w:tab w:val="left" w:pos="177"/>
              </w:tabs>
              <w:ind w:right="55"/>
              <w:rPr>
                <w:b/>
                <w:sz w:val="14"/>
              </w:rPr>
            </w:pPr>
            <w:r>
              <w:rPr>
                <w:sz w:val="14"/>
              </w:rPr>
              <w:t>Право и држава Јужних Словена</w:t>
            </w:r>
            <w:r>
              <w:rPr>
                <w:spacing w:val="-14"/>
                <w:sz w:val="14"/>
              </w:rPr>
              <w:t xml:space="preserve"> </w:t>
            </w:r>
            <w:r>
              <w:rPr>
                <w:sz w:val="14"/>
              </w:rPr>
              <w:t xml:space="preserve">изме- ђу два светска рата </w:t>
            </w:r>
            <w:r>
              <w:rPr>
                <w:b/>
                <w:sz w:val="14"/>
              </w:rPr>
              <w:t>(14</w:t>
            </w:r>
            <w:r>
              <w:rPr>
                <w:b/>
                <w:spacing w:val="-5"/>
                <w:sz w:val="14"/>
              </w:rPr>
              <w:t xml:space="preserve"> </w:t>
            </w:r>
            <w:r>
              <w:rPr>
                <w:b/>
                <w:sz w:val="14"/>
              </w:rPr>
              <w:t>часова)</w:t>
            </w:r>
          </w:p>
        </w:tc>
      </w:tr>
      <w:tr w:rsidR="00E53F39">
        <w:trPr>
          <w:trHeight w:val="1480"/>
        </w:trPr>
        <w:tc>
          <w:tcPr>
            <w:tcW w:w="1474" w:type="dxa"/>
          </w:tcPr>
          <w:p w:rsidR="00E53F39" w:rsidRDefault="006408C0">
            <w:pPr>
              <w:pStyle w:val="TableParagraph"/>
              <w:spacing w:before="19"/>
              <w:ind w:left="56" w:right="342" w:firstLine="0"/>
              <w:rPr>
                <w:sz w:val="14"/>
              </w:rPr>
            </w:pPr>
            <w:r>
              <w:rPr>
                <w:sz w:val="14"/>
              </w:rPr>
              <w:t>Држава и право у средњем веку</w:t>
            </w:r>
          </w:p>
        </w:tc>
        <w:tc>
          <w:tcPr>
            <w:tcW w:w="1701" w:type="dxa"/>
          </w:tcPr>
          <w:p w:rsidR="00E53F39" w:rsidRDefault="006408C0">
            <w:pPr>
              <w:pStyle w:val="TableParagraph"/>
              <w:numPr>
                <w:ilvl w:val="0"/>
                <w:numId w:val="753"/>
              </w:numPr>
              <w:tabs>
                <w:tab w:val="left" w:pos="177"/>
              </w:tabs>
              <w:spacing w:before="19"/>
              <w:ind w:right="163"/>
              <w:rPr>
                <w:sz w:val="14"/>
              </w:rPr>
            </w:pPr>
            <w:r>
              <w:rPr>
                <w:spacing w:val="-3"/>
                <w:sz w:val="14"/>
              </w:rPr>
              <w:t xml:space="preserve">Уочавање </w:t>
            </w:r>
            <w:r>
              <w:rPr>
                <w:sz w:val="14"/>
              </w:rPr>
              <w:t>различитих праваца развоја сред- њевековних правних система на примерима Франачке, Византије</w:t>
            </w:r>
            <w:r>
              <w:rPr>
                <w:spacing w:val="-13"/>
                <w:sz w:val="14"/>
              </w:rPr>
              <w:t xml:space="preserve"> </w:t>
            </w:r>
            <w:r>
              <w:rPr>
                <w:sz w:val="14"/>
              </w:rPr>
              <w:t>и Кијевске</w:t>
            </w:r>
            <w:r>
              <w:rPr>
                <w:spacing w:val="-2"/>
                <w:sz w:val="14"/>
              </w:rPr>
              <w:t xml:space="preserve"> </w:t>
            </w:r>
            <w:r>
              <w:rPr>
                <w:sz w:val="14"/>
              </w:rPr>
              <w:t>Русије.</w:t>
            </w:r>
          </w:p>
        </w:tc>
        <w:tc>
          <w:tcPr>
            <w:tcW w:w="2268" w:type="dxa"/>
          </w:tcPr>
          <w:p w:rsidR="00E53F39" w:rsidRDefault="006408C0">
            <w:pPr>
              <w:pStyle w:val="TableParagraph"/>
              <w:numPr>
                <w:ilvl w:val="0"/>
                <w:numId w:val="752"/>
              </w:numPr>
              <w:tabs>
                <w:tab w:val="left" w:pos="177"/>
              </w:tabs>
              <w:spacing w:before="19"/>
              <w:ind w:right="46"/>
              <w:rPr>
                <w:sz w:val="14"/>
              </w:rPr>
            </w:pPr>
            <w:r>
              <w:rPr>
                <w:sz w:val="14"/>
              </w:rPr>
              <w:t>утврди основне сличности и разлике које су се јавиле у</w:t>
            </w:r>
            <w:r>
              <w:rPr>
                <w:spacing w:val="-14"/>
                <w:sz w:val="14"/>
              </w:rPr>
              <w:t xml:space="preserve"> </w:t>
            </w:r>
            <w:r>
              <w:rPr>
                <w:sz w:val="14"/>
              </w:rPr>
              <w:t xml:space="preserve">развоју правних система </w:t>
            </w:r>
            <w:r>
              <w:rPr>
                <w:spacing w:val="-3"/>
                <w:sz w:val="14"/>
              </w:rPr>
              <w:t xml:space="preserve">током </w:t>
            </w:r>
            <w:r>
              <w:rPr>
                <w:sz w:val="14"/>
              </w:rPr>
              <w:t>средњег века;</w:t>
            </w:r>
          </w:p>
        </w:tc>
        <w:tc>
          <w:tcPr>
            <w:tcW w:w="2551" w:type="dxa"/>
          </w:tcPr>
          <w:p w:rsidR="00E53F39" w:rsidRDefault="006408C0">
            <w:pPr>
              <w:pStyle w:val="TableParagraph"/>
              <w:numPr>
                <w:ilvl w:val="0"/>
                <w:numId w:val="751"/>
              </w:numPr>
              <w:tabs>
                <w:tab w:val="left" w:pos="176"/>
              </w:tabs>
              <w:spacing w:before="19" w:line="161" w:lineRule="exact"/>
              <w:ind w:hanging="119"/>
              <w:rPr>
                <w:sz w:val="14"/>
              </w:rPr>
            </w:pPr>
            <w:r>
              <w:rPr>
                <w:sz w:val="14"/>
              </w:rPr>
              <w:t>Извори права у</w:t>
            </w:r>
            <w:r>
              <w:rPr>
                <w:spacing w:val="-26"/>
                <w:sz w:val="14"/>
              </w:rPr>
              <w:t xml:space="preserve"> </w:t>
            </w:r>
            <w:r>
              <w:rPr>
                <w:sz w:val="14"/>
              </w:rPr>
              <w:t>Франачкој.</w:t>
            </w:r>
          </w:p>
          <w:p w:rsidR="00E53F39" w:rsidRDefault="006408C0">
            <w:pPr>
              <w:pStyle w:val="TableParagraph"/>
              <w:numPr>
                <w:ilvl w:val="0"/>
                <w:numId w:val="751"/>
              </w:numPr>
              <w:tabs>
                <w:tab w:val="left" w:pos="176"/>
              </w:tabs>
              <w:spacing w:line="160" w:lineRule="exact"/>
              <w:ind w:hanging="119"/>
              <w:rPr>
                <w:sz w:val="14"/>
              </w:rPr>
            </w:pPr>
            <w:r>
              <w:rPr>
                <w:sz w:val="14"/>
              </w:rPr>
              <w:t>Правне</w:t>
            </w:r>
            <w:r>
              <w:rPr>
                <w:spacing w:val="-10"/>
                <w:sz w:val="14"/>
              </w:rPr>
              <w:t xml:space="preserve"> </w:t>
            </w:r>
            <w:r>
              <w:rPr>
                <w:sz w:val="14"/>
              </w:rPr>
              <w:t>гране</w:t>
            </w:r>
            <w:r>
              <w:rPr>
                <w:spacing w:val="-10"/>
                <w:sz w:val="14"/>
              </w:rPr>
              <w:t xml:space="preserve"> </w:t>
            </w:r>
            <w:r>
              <w:rPr>
                <w:sz w:val="14"/>
              </w:rPr>
              <w:t>у</w:t>
            </w:r>
            <w:r>
              <w:rPr>
                <w:spacing w:val="-10"/>
                <w:sz w:val="14"/>
              </w:rPr>
              <w:t xml:space="preserve"> </w:t>
            </w:r>
            <w:r>
              <w:rPr>
                <w:sz w:val="14"/>
              </w:rPr>
              <w:t>Франачкој.</w:t>
            </w:r>
          </w:p>
          <w:p w:rsidR="00E53F39" w:rsidRDefault="006408C0">
            <w:pPr>
              <w:pStyle w:val="TableParagraph"/>
              <w:numPr>
                <w:ilvl w:val="0"/>
                <w:numId w:val="751"/>
              </w:numPr>
              <w:tabs>
                <w:tab w:val="left" w:pos="176"/>
              </w:tabs>
              <w:spacing w:line="160" w:lineRule="exact"/>
              <w:ind w:hanging="119"/>
              <w:rPr>
                <w:sz w:val="14"/>
              </w:rPr>
            </w:pPr>
            <w:r>
              <w:rPr>
                <w:sz w:val="14"/>
              </w:rPr>
              <w:t>Извори права у</w:t>
            </w:r>
            <w:r>
              <w:rPr>
                <w:spacing w:val="-8"/>
                <w:sz w:val="14"/>
              </w:rPr>
              <w:t xml:space="preserve"> </w:t>
            </w:r>
            <w:r>
              <w:rPr>
                <w:sz w:val="14"/>
              </w:rPr>
              <w:t>Византији.</w:t>
            </w:r>
          </w:p>
          <w:p w:rsidR="00E53F39" w:rsidRDefault="006408C0">
            <w:pPr>
              <w:pStyle w:val="TableParagraph"/>
              <w:numPr>
                <w:ilvl w:val="0"/>
                <w:numId w:val="751"/>
              </w:numPr>
              <w:tabs>
                <w:tab w:val="left" w:pos="176"/>
              </w:tabs>
              <w:spacing w:line="160" w:lineRule="exact"/>
              <w:ind w:hanging="119"/>
              <w:rPr>
                <w:sz w:val="14"/>
              </w:rPr>
            </w:pPr>
            <w:r>
              <w:rPr>
                <w:sz w:val="14"/>
              </w:rPr>
              <w:t>Правне гране у</w:t>
            </w:r>
            <w:r>
              <w:rPr>
                <w:spacing w:val="-11"/>
                <w:sz w:val="14"/>
              </w:rPr>
              <w:t xml:space="preserve"> </w:t>
            </w:r>
            <w:r>
              <w:rPr>
                <w:sz w:val="14"/>
              </w:rPr>
              <w:t>Византији.</w:t>
            </w:r>
          </w:p>
          <w:p w:rsidR="00E53F39" w:rsidRDefault="006408C0">
            <w:pPr>
              <w:pStyle w:val="TableParagraph"/>
              <w:numPr>
                <w:ilvl w:val="0"/>
                <w:numId w:val="751"/>
              </w:numPr>
              <w:tabs>
                <w:tab w:val="left" w:pos="176"/>
              </w:tabs>
              <w:spacing w:line="160" w:lineRule="exact"/>
              <w:ind w:hanging="119"/>
              <w:rPr>
                <w:sz w:val="14"/>
              </w:rPr>
            </w:pPr>
            <w:r>
              <w:rPr>
                <w:sz w:val="14"/>
              </w:rPr>
              <w:t>Извори права у Кијевској</w:t>
            </w:r>
            <w:r>
              <w:rPr>
                <w:spacing w:val="-24"/>
                <w:sz w:val="14"/>
              </w:rPr>
              <w:t xml:space="preserve"> </w:t>
            </w:r>
            <w:r>
              <w:rPr>
                <w:sz w:val="14"/>
              </w:rPr>
              <w:t>Русији.</w:t>
            </w:r>
          </w:p>
          <w:p w:rsidR="00E53F39" w:rsidRDefault="006408C0">
            <w:pPr>
              <w:pStyle w:val="TableParagraph"/>
              <w:numPr>
                <w:ilvl w:val="0"/>
                <w:numId w:val="751"/>
              </w:numPr>
              <w:tabs>
                <w:tab w:val="left" w:pos="176"/>
              </w:tabs>
              <w:spacing w:line="160" w:lineRule="exact"/>
              <w:ind w:hanging="119"/>
              <w:rPr>
                <w:sz w:val="14"/>
              </w:rPr>
            </w:pPr>
            <w:r>
              <w:rPr>
                <w:sz w:val="14"/>
              </w:rPr>
              <w:t>Правне</w:t>
            </w:r>
            <w:r>
              <w:rPr>
                <w:spacing w:val="-8"/>
                <w:sz w:val="14"/>
              </w:rPr>
              <w:t xml:space="preserve"> </w:t>
            </w:r>
            <w:r>
              <w:rPr>
                <w:sz w:val="14"/>
              </w:rPr>
              <w:t>гране</w:t>
            </w:r>
            <w:r>
              <w:rPr>
                <w:spacing w:val="-8"/>
                <w:sz w:val="14"/>
              </w:rPr>
              <w:t xml:space="preserve"> </w:t>
            </w:r>
            <w:r>
              <w:rPr>
                <w:sz w:val="14"/>
              </w:rPr>
              <w:t>у</w:t>
            </w:r>
            <w:r>
              <w:rPr>
                <w:spacing w:val="-7"/>
                <w:sz w:val="14"/>
              </w:rPr>
              <w:t xml:space="preserve"> </w:t>
            </w:r>
            <w:r>
              <w:rPr>
                <w:sz w:val="14"/>
              </w:rPr>
              <w:t>Кијевској</w:t>
            </w:r>
            <w:r>
              <w:rPr>
                <w:spacing w:val="-7"/>
                <w:sz w:val="14"/>
              </w:rPr>
              <w:t xml:space="preserve"> </w:t>
            </w:r>
            <w:r>
              <w:rPr>
                <w:sz w:val="14"/>
              </w:rPr>
              <w:t>Русији.</w:t>
            </w:r>
          </w:p>
          <w:p w:rsidR="00E53F39" w:rsidRDefault="006408C0">
            <w:pPr>
              <w:pStyle w:val="TableParagraph"/>
              <w:numPr>
                <w:ilvl w:val="0"/>
                <w:numId w:val="751"/>
              </w:numPr>
              <w:tabs>
                <w:tab w:val="left" w:pos="176"/>
              </w:tabs>
              <w:ind w:right="143" w:hanging="119"/>
              <w:rPr>
                <w:sz w:val="14"/>
              </w:rPr>
            </w:pPr>
            <w:r>
              <w:rPr>
                <w:sz w:val="14"/>
              </w:rPr>
              <w:t xml:space="preserve">Правне установе </w:t>
            </w:r>
            <w:r>
              <w:rPr>
                <w:spacing w:val="-3"/>
                <w:sz w:val="14"/>
              </w:rPr>
              <w:t xml:space="preserve">јавног, </w:t>
            </w:r>
            <w:r>
              <w:rPr>
                <w:sz w:val="14"/>
              </w:rPr>
              <w:t>приватног и процесног права у Франачкој,</w:t>
            </w:r>
            <w:r>
              <w:rPr>
                <w:spacing w:val="-22"/>
                <w:sz w:val="14"/>
              </w:rPr>
              <w:t xml:space="preserve"> </w:t>
            </w:r>
            <w:r>
              <w:rPr>
                <w:sz w:val="14"/>
              </w:rPr>
              <w:t>Визан- тији и Кијевској</w:t>
            </w:r>
            <w:r>
              <w:rPr>
                <w:spacing w:val="-4"/>
                <w:sz w:val="14"/>
              </w:rPr>
              <w:t xml:space="preserve"> </w:t>
            </w:r>
            <w:r>
              <w:rPr>
                <w:sz w:val="14"/>
              </w:rPr>
              <w:t>Русији.</w:t>
            </w:r>
          </w:p>
        </w:tc>
        <w:tc>
          <w:tcPr>
            <w:tcW w:w="2551" w:type="dxa"/>
            <w:vMerge/>
            <w:tcBorders>
              <w:top w:val="nil"/>
            </w:tcBorders>
          </w:tcPr>
          <w:p w:rsidR="00E53F39" w:rsidRDefault="00E53F39">
            <w:pPr>
              <w:rPr>
                <w:sz w:val="2"/>
                <w:szCs w:val="2"/>
              </w:rPr>
            </w:pPr>
          </w:p>
        </w:tc>
      </w:tr>
      <w:tr w:rsidR="00E53F39">
        <w:trPr>
          <w:trHeight w:val="1640"/>
        </w:trPr>
        <w:tc>
          <w:tcPr>
            <w:tcW w:w="1474" w:type="dxa"/>
          </w:tcPr>
          <w:p w:rsidR="00E53F39" w:rsidRDefault="006408C0">
            <w:pPr>
              <w:pStyle w:val="TableParagraph"/>
              <w:spacing w:before="19"/>
              <w:ind w:left="56" w:right="84" w:firstLine="0"/>
              <w:jc w:val="both"/>
              <w:rPr>
                <w:sz w:val="14"/>
              </w:rPr>
            </w:pPr>
            <w:r>
              <w:rPr>
                <w:sz w:val="14"/>
              </w:rPr>
              <w:t xml:space="preserve">Средњевековна држа- ва и право </w:t>
            </w:r>
            <w:r>
              <w:rPr>
                <w:spacing w:val="-5"/>
                <w:sz w:val="14"/>
              </w:rPr>
              <w:t xml:space="preserve">код </w:t>
            </w:r>
            <w:r>
              <w:rPr>
                <w:sz w:val="14"/>
              </w:rPr>
              <w:t>Јужних Словена</w:t>
            </w:r>
          </w:p>
        </w:tc>
        <w:tc>
          <w:tcPr>
            <w:tcW w:w="1701" w:type="dxa"/>
          </w:tcPr>
          <w:p w:rsidR="00E53F39" w:rsidRDefault="006408C0">
            <w:pPr>
              <w:pStyle w:val="TableParagraph"/>
              <w:numPr>
                <w:ilvl w:val="0"/>
                <w:numId w:val="750"/>
              </w:numPr>
              <w:tabs>
                <w:tab w:val="left" w:pos="177"/>
              </w:tabs>
              <w:spacing w:before="19"/>
              <w:ind w:right="64"/>
              <w:rPr>
                <w:sz w:val="14"/>
              </w:rPr>
            </w:pPr>
            <w:r>
              <w:rPr>
                <w:sz w:val="14"/>
              </w:rPr>
              <w:t>Стицање основних зна- ња везаних за настанак Српске средњовековне државе и њеног</w:t>
            </w:r>
            <w:r>
              <w:rPr>
                <w:spacing w:val="-13"/>
                <w:sz w:val="14"/>
              </w:rPr>
              <w:t xml:space="preserve"> </w:t>
            </w:r>
            <w:r>
              <w:rPr>
                <w:sz w:val="14"/>
              </w:rPr>
              <w:t>правног система.</w:t>
            </w:r>
          </w:p>
          <w:p w:rsidR="00E53F39" w:rsidRDefault="006408C0">
            <w:pPr>
              <w:pStyle w:val="TableParagraph"/>
              <w:numPr>
                <w:ilvl w:val="0"/>
                <w:numId w:val="750"/>
              </w:numPr>
              <w:tabs>
                <w:tab w:val="left" w:pos="177"/>
              </w:tabs>
              <w:spacing w:line="237" w:lineRule="auto"/>
              <w:ind w:right="209"/>
              <w:rPr>
                <w:sz w:val="14"/>
              </w:rPr>
            </w:pPr>
            <w:r>
              <w:rPr>
                <w:sz w:val="14"/>
              </w:rPr>
              <w:t>Упознавање са</w:t>
            </w:r>
            <w:r>
              <w:rPr>
                <w:spacing w:val="-14"/>
                <w:sz w:val="14"/>
              </w:rPr>
              <w:t xml:space="preserve"> </w:t>
            </w:r>
            <w:r>
              <w:rPr>
                <w:sz w:val="14"/>
              </w:rPr>
              <w:t>основ- ним одликама државе и правног система у феудалној Босни и Дубровнику.</w:t>
            </w:r>
          </w:p>
        </w:tc>
        <w:tc>
          <w:tcPr>
            <w:tcW w:w="2268" w:type="dxa"/>
          </w:tcPr>
          <w:p w:rsidR="00E53F39" w:rsidRDefault="006408C0">
            <w:pPr>
              <w:pStyle w:val="TableParagraph"/>
              <w:numPr>
                <w:ilvl w:val="0"/>
                <w:numId w:val="749"/>
              </w:numPr>
              <w:tabs>
                <w:tab w:val="left" w:pos="177"/>
              </w:tabs>
              <w:spacing w:before="19"/>
              <w:ind w:right="90"/>
              <w:rPr>
                <w:sz w:val="14"/>
              </w:rPr>
            </w:pPr>
            <w:r>
              <w:rPr>
                <w:sz w:val="14"/>
              </w:rPr>
              <w:t>идентификује битн</w:t>
            </w:r>
            <w:r>
              <w:rPr>
                <w:sz w:val="14"/>
              </w:rPr>
              <w:t>е елементе</w:t>
            </w:r>
            <w:r>
              <w:rPr>
                <w:spacing w:val="-10"/>
                <w:sz w:val="14"/>
              </w:rPr>
              <w:t xml:space="preserve"> </w:t>
            </w:r>
            <w:r>
              <w:rPr>
                <w:sz w:val="14"/>
              </w:rPr>
              <w:t>ве- зане за настанак и развој Српске средњовековне државе и њеног правног</w:t>
            </w:r>
            <w:r>
              <w:rPr>
                <w:spacing w:val="-2"/>
                <w:sz w:val="14"/>
              </w:rPr>
              <w:t xml:space="preserve"> </w:t>
            </w:r>
            <w:r>
              <w:rPr>
                <w:sz w:val="14"/>
              </w:rPr>
              <w:t>система;</w:t>
            </w:r>
          </w:p>
          <w:p w:rsidR="00E53F39" w:rsidRDefault="006408C0">
            <w:pPr>
              <w:pStyle w:val="TableParagraph"/>
              <w:numPr>
                <w:ilvl w:val="0"/>
                <w:numId w:val="749"/>
              </w:numPr>
              <w:tabs>
                <w:tab w:val="left" w:pos="177"/>
              </w:tabs>
              <w:spacing w:line="237" w:lineRule="auto"/>
              <w:ind w:right="194"/>
              <w:jc w:val="both"/>
              <w:rPr>
                <w:sz w:val="14"/>
              </w:rPr>
            </w:pPr>
            <w:r>
              <w:rPr>
                <w:sz w:val="14"/>
              </w:rPr>
              <w:t>уочи основне одлике</w:t>
            </w:r>
            <w:r>
              <w:rPr>
                <w:spacing w:val="-16"/>
                <w:sz w:val="14"/>
              </w:rPr>
              <w:t xml:space="preserve"> </w:t>
            </w:r>
            <w:r>
              <w:rPr>
                <w:sz w:val="14"/>
              </w:rPr>
              <w:t>средњове- ковне државе и права феудалне Босне и</w:t>
            </w:r>
            <w:r>
              <w:rPr>
                <w:spacing w:val="-2"/>
                <w:sz w:val="14"/>
              </w:rPr>
              <w:t xml:space="preserve"> </w:t>
            </w:r>
            <w:r>
              <w:rPr>
                <w:sz w:val="14"/>
              </w:rPr>
              <w:t>Дубровника;</w:t>
            </w:r>
          </w:p>
        </w:tc>
        <w:tc>
          <w:tcPr>
            <w:tcW w:w="2551" w:type="dxa"/>
          </w:tcPr>
          <w:p w:rsidR="00E53F39" w:rsidRDefault="006408C0">
            <w:pPr>
              <w:pStyle w:val="TableParagraph"/>
              <w:numPr>
                <w:ilvl w:val="0"/>
                <w:numId w:val="748"/>
              </w:numPr>
              <w:tabs>
                <w:tab w:val="left" w:pos="176"/>
              </w:tabs>
              <w:spacing w:before="19"/>
              <w:ind w:right="140" w:hanging="119"/>
              <w:rPr>
                <w:sz w:val="14"/>
              </w:rPr>
            </w:pPr>
            <w:r>
              <w:rPr>
                <w:sz w:val="14"/>
              </w:rPr>
              <w:t>Ране и рано феудалне државе</w:t>
            </w:r>
            <w:r>
              <w:rPr>
                <w:spacing w:val="-23"/>
                <w:sz w:val="14"/>
              </w:rPr>
              <w:t xml:space="preserve"> </w:t>
            </w:r>
            <w:r>
              <w:rPr>
                <w:sz w:val="14"/>
              </w:rPr>
              <w:t>Јужних словна.</w:t>
            </w:r>
          </w:p>
          <w:p w:rsidR="00E53F39" w:rsidRDefault="006408C0">
            <w:pPr>
              <w:pStyle w:val="TableParagraph"/>
              <w:numPr>
                <w:ilvl w:val="0"/>
                <w:numId w:val="748"/>
              </w:numPr>
              <w:tabs>
                <w:tab w:val="left" w:pos="176"/>
              </w:tabs>
              <w:ind w:right="193" w:hanging="119"/>
              <w:rPr>
                <w:sz w:val="14"/>
              </w:rPr>
            </w:pPr>
            <w:r>
              <w:rPr>
                <w:sz w:val="14"/>
              </w:rPr>
              <w:t>Феудална Србија, период развитка</w:t>
            </w:r>
            <w:r>
              <w:rPr>
                <w:spacing w:val="-26"/>
                <w:sz w:val="14"/>
              </w:rPr>
              <w:t xml:space="preserve"> </w:t>
            </w:r>
            <w:r>
              <w:rPr>
                <w:sz w:val="14"/>
              </w:rPr>
              <w:t>и развој државног</w:t>
            </w:r>
            <w:r>
              <w:rPr>
                <w:spacing w:val="-1"/>
                <w:sz w:val="14"/>
              </w:rPr>
              <w:t xml:space="preserve"> </w:t>
            </w:r>
            <w:r>
              <w:rPr>
                <w:sz w:val="14"/>
              </w:rPr>
              <w:t>апарата.</w:t>
            </w:r>
          </w:p>
          <w:p w:rsidR="00E53F39" w:rsidRDefault="006408C0">
            <w:pPr>
              <w:pStyle w:val="TableParagraph"/>
              <w:numPr>
                <w:ilvl w:val="0"/>
                <w:numId w:val="748"/>
              </w:numPr>
              <w:tabs>
                <w:tab w:val="left" w:pos="176"/>
              </w:tabs>
              <w:ind w:right="354" w:hanging="119"/>
              <w:rPr>
                <w:sz w:val="14"/>
              </w:rPr>
            </w:pPr>
            <w:r>
              <w:rPr>
                <w:sz w:val="14"/>
              </w:rPr>
              <w:t>Категорије становништва и</w:t>
            </w:r>
            <w:r>
              <w:rPr>
                <w:spacing w:val="-15"/>
                <w:sz w:val="14"/>
              </w:rPr>
              <w:t xml:space="preserve"> </w:t>
            </w:r>
            <w:r>
              <w:rPr>
                <w:sz w:val="14"/>
              </w:rPr>
              <w:t>право феудалне</w:t>
            </w:r>
            <w:r>
              <w:rPr>
                <w:spacing w:val="-2"/>
                <w:sz w:val="14"/>
              </w:rPr>
              <w:t xml:space="preserve"> </w:t>
            </w:r>
            <w:r>
              <w:rPr>
                <w:sz w:val="14"/>
              </w:rPr>
              <w:t>Србије.</w:t>
            </w:r>
          </w:p>
          <w:p w:rsidR="00E53F39" w:rsidRDefault="006408C0">
            <w:pPr>
              <w:pStyle w:val="TableParagraph"/>
              <w:numPr>
                <w:ilvl w:val="0"/>
                <w:numId w:val="748"/>
              </w:numPr>
              <w:tabs>
                <w:tab w:val="left" w:pos="176"/>
              </w:tabs>
              <w:spacing w:line="159" w:lineRule="exact"/>
              <w:ind w:hanging="119"/>
              <w:rPr>
                <w:sz w:val="14"/>
              </w:rPr>
            </w:pPr>
            <w:r>
              <w:rPr>
                <w:sz w:val="14"/>
              </w:rPr>
              <w:t>Душанов законик и судство у</w:t>
            </w:r>
            <w:r>
              <w:rPr>
                <w:spacing w:val="-18"/>
                <w:sz w:val="14"/>
              </w:rPr>
              <w:t xml:space="preserve"> </w:t>
            </w:r>
            <w:r>
              <w:rPr>
                <w:sz w:val="14"/>
              </w:rPr>
              <w:t>Србији.</w:t>
            </w:r>
          </w:p>
          <w:p w:rsidR="00E53F39" w:rsidRDefault="006408C0">
            <w:pPr>
              <w:pStyle w:val="TableParagraph"/>
              <w:numPr>
                <w:ilvl w:val="0"/>
                <w:numId w:val="748"/>
              </w:numPr>
              <w:tabs>
                <w:tab w:val="left" w:pos="176"/>
              </w:tabs>
              <w:ind w:right="317" w:hanging="119"/>
              <w:rPr>
                <w:sz w:val="14"/>
              </w:rPr>
            </w:pPr>
            <w:r>
              <w:rPr>
                <w:sz w:val="14"/>
              </w:rPr>
              <w:t>Држава,</w:t>
            </w:r>
            <w:r>
              <w:rPr>
                <w:spacing w:val="-9"/>
                <w:sz w:val="14"/>
              </w:rPr>
              <w:t xml:space="preserve"> </w:t>
            </w:r>
            <w:r>
              <w:rPr>
                <w:sz w:val="14"/>
              </w:rPr>
              <w:t>право</w:t>
            </w:r>
            <w:r>
              <w:rPr>
                <w:spacing w:val="-9"/>
                <w:sz w:val="14"/>
              </w:rPr>
              <w:t xml:space="preserve"> </w:t>
            </w:r>
            <w:r>
              <w:rPr>
                <w:sz w:val="14"/>
              </w:rPr>
              <w:t>и</w:t>
            </w:r>
            <w:r>
              <w:rPr>
                <w:spacing w:val="-10"/>
                <w:sz w:val="14"/>
              </w:rPr>
              <w:t xml:space="preserve"> </w:t>
            </w:r>
            <w:r>
              <w:rPr>
                <w:sz w:val="14"/>
              </w:rPr>
              <w:t>судство</w:t>
            </w:r>
            <w:r>
              <w:rPr>
                <w:spacing w:val="-9"/>
                <w:sz w:val="14"/>
              </w:rPr>
              <w:t xml:space="preserve"> </w:t>
            </w:r>
            <w:r>
              <w:rPr>
                <w:sz w:val="14"/>
              </w:rPr>
              <w:t>феудалне Босне.</w:t>
            </w:r>
          </w:p>
          <w:p w:rsidR="00E53F39" w:rsidRDefault="006408C0">
            <w:pPr>
              <w:pStyle w:val="TableParagraph"/>
              <w:numPr>
                <w:ilvl w:val="0"/>
                <w:numId w:val="748"/>
              </w:numPr>
              <w:tabs>
                <w:tab w:val="left" w:pos="176"/>
              </w:tabs>
              <w:spacing w:line="159" w:lineRule="exact"/>
              <w:ind w:hanging="119"/>
              <w:rPr>
                <w:sz w:val="14"/>
              </w:rPr>
            </w:pPr>
            <w:r>
              <w:rPr>
                <w:sz w:val="14"/>
              </w:rPr>
              <w:t>Дубровник</w:t>
            </w:r>
          </w:p>
        </w:tc>
        <w:tc>
          <w:tcPr>
            <w:tcW w:w="2551" w:type="dxa"/>
            <w:vMerge/>
            <w:tcBorders>
              <w:top w:val="nil"/>
            </w:tcBorders>
          </w:tcPr>
          <w:p w:rsidR="00E53F39" w:rsidRDefault="00E53F39">
            <w:pPr>
              <w:rPr>
                <w:sz w:val="2"/>
                <w:szCs w:val="2"/>
              </w:rPr>
            </w:pPr>
          </w:p>
        </w:tc>
      </w:tr>
      <w:tr w:rsidR="00E53F39">
        <w:trPr>
          <w:trHeight w:val="1480"/>
        </w:trPr>
        <w:tc>
          <w:tcPr>
            <w:tcW w:w="1474" w:type="dxa"/>
          </w:tcPr>
          <w:p w:rsidR="00E53F39" w:rsidRDefault="006408C0">
            <w:pPr>
              <w:pStyle w:val="TableParagraph"/>
              <w:spacing w:before="20"/>
              <w:ind w:left="56" w:right="342" w:firstLine="0"/>
              <w:rPr>
                <w:sz w:val="14"/>
              </w:rPr>
            </w:pPr>
            <w:r>
              <w:rPr>
                <w:sz w:val="14"/>
              </w:rPr>
              <w:t>Држава и право у новом веку</w:t>
            </w:r>
          </w:p>
        </w:tc>
        <w:tc>
          <w:tcPr>
            <w:tcW w:w="1701" w:type="dxa"/>
          </w:tcPr>
          <w:p w:rsidR="00E53F39" w:rsidRDefault="006408C0">
            <w:pPr>
              <w:pStyle w:val="TableParagraph"/>
              <w:numPr>
                <w:ilvl w:val="0"/>
                <w:numId w:val="747"/>
              </w:numPr>
              <w:tabs>
                <w:tab w:val="left" w:pos="177"/>
              </w:tabs>
              <w:spacing w:before="20"/>
              <w:ind w:right="75"/>
              <w:rPr>
                <w:sz w:val="14"/>
              </w:rPr>
            </w:pPr>
            <w:r>
              <w:rPr>
                <w:sz w:val="14"/>
              </w:rPr>
              <w:t xml:space="preserve">Стицање основних знања о развоју права у Француској, Енглеској и </w:t>
            </w:r>
            <w:r>
              <w:rPr>
                <w:spacing w:val="-3"/>
                <w:sz w:val="14"/>
              </w:rPr>
              <w:t xml:space="preserve">Немачкој током </w:t>
            </w:r>
            <w:r>
              <w:rPr>
                <w:sz w:val="14"/>
              </w:rPr>
              <w:t>Новог века.</w:t>
            </w:r>
          </w:p>
        </w:tc>
        <w:tc>
          <w:tcPr>
            <w:tcW w:w="2268" w:type="dxa"/>
          </w:tcPr>
          <w:p w:rsidR="00E53F39" w:rsidRDefault="006408C0">
            <w:pPr>
              <w:pStyle w:val="TableParagraph"/>
              <w:numPr>
                <w:ilvl w:val="0"/>
                <w:numId w:val="746"/>
              </w:numPr>
              <w:tabs>
                <w:tab w:val="left" w:pos="177"/>
              </w:tabs>
              <w:spacing w:before="20"/>
              <w:ind w:right="273"/>
              <w:rPr>
                <w:sz w:val="14"/>
              </w:rPr>
            </w:pPr>
            <w:r>
              <w:rPr>
                <w:sz w:val="14"/>
              </w:rPr>
              <w:t>дефинише нововековни</w:t>
            </w:r>
            <w:r>
              <w:rPr>
                <w:spacing w:val="-11"/>
                <w:sz w:val="14"/>
              </w:rPr>
              <w:t xml:space="preserve"> </w:t>
            </w:r>
            <w:r>
              <w:rPr>
                <w:sz w:val="14"/>
              </w:rPr>
              <w:t>развој државе и права у</w:t>
            </w:r>
            <w:r>
              <w:rPr>
                <w:spacing w:val="-3"/>
                <w:sz w:val="14"/>
              </w:rPr>
              <w:t xml:space="preserve"> </w:t>
            </w:r>
            <w:r>
              <w:rPr>
                <w:sz w:val="14"/>
              </w:rPr>
              <w:t>Европи;</w:t>
            </w:r>
          </w:p>
        </w:tc>
        <w:tc>
          <w:tcPr>
            <w:tcW w:w="2551" w:type="dxa"/>
          </w:tcPr>
          <w:p w:rsidR="00E53F39" w:rsidRDefault="006408C0">
            <w:pPr>
              <w:pStyle w:val="TableParagraph"/>
              <w:numPr>
                <w:ilvl w:val="0"/>
                <w:numId w:val="745"/>
              </w:numPr>
              <w:tabs>
                <w:tab w:val="left" w:pos="176"/>
              </w:tabs>
              <w:spacing w:before="20" w:line="161" w:lineRule="exact"/>
              <w:ind w:hanging="119"/>
              <w:rPr>
                <w:sz w:val="14"/>
              </w:rPr>
            </w:pPr>
            <w:r>
              <w:rPr>
                <w:sz w:val="14"/>
              </w:rPr>
              <w:t>Извори права у</w:t>
            </w:r>
            <w:r>
              <w:rPr>
                <w:spacing w:val="-23"/>
                <w:sz w:val="14"/>
              </w:rPr>
              <w:t xml:space="preserve"> </w:t>
            </w:r>
            <w:r>
              <w:rPr>
                <w:sz w:val="14"/>
              </w:rPr>
              <w:t>Француској.</w:t>
            </w:r>
          </w:p>
          <w:p w:rsidR="00E53F39" w:rsidRDefault="006408C0">
            <w:pPr>
              <w:pStyle w:val="TableParagraph"/>
              <w:numPr>
                <w:ilvl w:val="0"/>
                <w:numId w:val="745"/>
              </w:numPr>
              <w:tabs>
                <w:tab w:val="left" w:pos="176"/>
              </w:tabs>
              <w:spacing w:line="160" w:lineRule="exact"/>
              <w:ind w:hanging="119"/>
              <w:rPr>
                <w:sz w:val="14"/>
              </w:rPr>
            </w:pPr>
            <w:r>
              <w:rPr>
                <w:sz w:val="14"/>
              </w:rPr>
              <w:t>Правне гране у</w:t>
            </w:r>
            <w:r>
              <w:rPr>
                <w:spacing w:val="-25"/>
                <w:sz w:val="14"/>
              </w:rPr>
              <w:t xml:space="preserve"> </w:t>
            </w:r>
            <w:r>
              <w:rPr>
                <w:sz w:val="14"/>
              </w:rPr>
              <w:t>Француској.</w:t>
            </w:r>
          </w:p>
          <w:p w:rsidR="00E53F39" w:rsidRDefault="006408C0">
            <w:pPr>
              <w:pStyle w:val="TableParagraph"/>
              <w:numPr>
                <w:ilvl w:val="0"/>
                <w:numId w:val="745"/>
              </w:numPr>
              <w:tabs>
                <w:tab w:val="left" w:pos="176"/>
              </w:tabs>
              <w:spacing w:line="160" w:lineRule="exact"/>
              <w:ind w:hanging="119"/>
              <w:rPr>
                <w:sz w:val="14"/>
              </w:rPr>
            </w:pPr>
            <w:r>
              <w:rPr>
                <w:sz w:val="14"/>
              </w:rPr>
              <w:t>Извори права у</w:t>
            </w:r>
            <w:r>
              <w:rPr>
                <w:spacing w:val="-22"/>
                <w:sz w:val="14"/>
              </w:rPr>
              <w:t xml:space="preserve"> </w:t>
            </w:r>
            <w:r>
              <w:rPr>
                <w:sz w:val="14"/>
              </w:rPr>
              <w:t>Енглеској.</w:t>
            </w:r>
          </w:p>
          <w:p w:rsidR="00E53F39" w:rsidRDefault="006408C0">
            <w:pPr>
              <w:pStyle w:val="TableParagraph"/>
              <w:numPr>
                <w:ilvl w:val="0"/>
                <w:numId w:val="745"/>
              </w:numPr>
              <w:tabs>
                <w:tab w:val="left" w:pos="176"/>
              </w:tabs>
              <w:spacing w:line="160" w:lineRule="exact"/>
              <w:ind w:hanging="119"/>
              <w:rPr>
                <w:sz w:val="14"/>
              </w:rPr>
            </w:pPr>
            <w:r>
              <w:rPr>
                <w:sz w:val="14"/>
              </w:rPr>
              <w:t>Правне гране у</w:t>
            </w:r>
            <w:r>
              <w:rPr>
                <w:spacing w:val="-24"/>
                <w:sz w:val="14"/>
              </w:rPr>
              <w:t xml:space="preserve"> </w:t>
            </w:r>
            <w:r>
              <w:rPr>
                <w:sz w:val="14"/>
              </w:rPr>
              <w:t>Енглеској.</w:t>
            </w:r>
          </w:p>
          <w:p w:rsidR="00E53F39" w:rsidRDefault="006408C0">
            <w:pPr>
              <w:pStyle w:val="TableParagraph"/>
              <w:numPr>
                <w:ilvl w:val="0"/>
                <w:numId w:val="745"/>
              </w:numPr>
              <w:tabs>
                <w:tab w:val="left" w:pos="176"/>
              </w:tabs>
              <w:spacing w:line="160" w:lineRule="exact"/>
              <w:ind w:hanging="119"/>
              <w:rPr>
                <w:sz w:val="14"/>
              </w:rPr>
            </w:pPr>
            <w:r>
              <w:rPr>
                <w:sz w:val="14"/>
              </w:rPr>
              <w:t>Извори права у</w:t>
            </w:r>
            <w:r>
              <w:rPr>
                <w:spacing w:val="-26"/>
                <w:sz w:val="14"/>
              </w:rPr>
              <w:t xml:space="preserve"> </w:t>
            </w:r>
            <w:r>
              <w:rPr>
                <w:sz w:val="14"/>
              </w:rPr>
              <w:t>Немачкој.</w:t>
            </w:r>
          </w:p>
          <w:p w:rsidR="00E53F39" w:rsidRDefault="006408C0">
            <w:pPr>
              <w:pStyle w:val="TableParagraph"/>
              <w:numPr>
                <w:ilvl w:val="0"/>
                <w:numId w:val="745"/>
              </w:numPr>
              <w:tabs>
                <w:tab w:val="left" w:pos="176"/>
              </w:tabs>
              <w:spacing w:line="160" w:lineRule="exact"/>
              <w:ind w:hanging="119"/>
              <w:rPr>
                <w:sz w:val="14"/>
              </w:rPr>
            </w:pPr>
            <w:r>
              <w:rPr>
                <w:sz w:val="14"/>
              </w:rPr>
              <w:t>Правне</w:t>
            </w:r>
            <w:r>
              <w:rPr>
                <w:spacing w:val="-10"/>
                <w:sz w:val="14"/>
              </w:rPr>
              <w:t xml:space="preserve"> </w:t>
            </w:r>
            <w:r>
              <w:rPr>
                <w:sz w:val="14"/>
              </w:rPr>
              <w:t>гране</w:t>
            </w:r>
            <w:r>
              <w:rPr>
                <w:spacing w:val="-10"/>
                <w:sz w:val="14"/>
              </w:rPr>
              <w:t xml:space="preserve"> </w:t>
            </w:r>
            <w:r>
              <w:rPr>
                <w:sz w:val="14"/>
              </w:rPr>
              <w:t>у</w:t>
            </w:r>
            <w:r>
              <w:rPr>
                <w:spacing w:val="-9"/>
                <w:sz w:val="14"/>
              </w:rPr>
              <w:t xml:space="preserve"> </w:t>
            </w:r>
            <w:r>
              <w:rPr>
                <w:sz w:val="14"/>
              </w:rPr>
              <w:t>Немачкој.</w:t>
            </w:r>
          </w:p>
          <w:p w:rsidR="00E53F39" w:rsidRDefault="006408C0">
            <w:pPr>
              <w:pStyle w:val="TableParagraph"/>
              <w:numPr>
                <w:ilvl w:val="0"/>
                <w:numId w:val="745"/>
              </w:numPr>
              <w:tabs>
                <w:tab w:val="left" w:pos="176"/>
              </w:tabs>
              <w:spacing w:line="237" w:lineRule="auto"/>
              <w:ind w:right="80" w:hanging="119"/>
              <w:rPr>
                <w:sz w:val="14"/>
              </w:rPr>
            </w:pPr>
            <w:r>
              <w:rPr>
                <w:sz w:val="14"/>
              </w:rPr>
              <w:t xml:space="preserve">Правне установе </w:t>
            </w:r>
            <w:r>
              <w:rPr>
                <w:spacing w:val="-3"/>
                <w:sz w:val="14"/>
              </w:rPr>
              <w:t xml:space="preserve">јавног, </w:t>
            </w:r>
            <w:r>
              <w:rPr>
                <w:sz w:val="14"/>
              </w:rPr>
              <w:t>приватног и процесног</w:t>
            </w:r>
            <w:r>
              <w:rPr>
                <w:spacing w:val="-7"/>
                <w:sz w:val="14"/>
              </w:rPr>
              <w:t xml:space="preserve"> </w:t>
            </w:r>
            <w:r>
              <w:rPr>
                <w:sz w:val="14"/>
              </w:rPr>
              <w:t>права</w:t>
            </w:r>
            <w:r>
              <w:rPr>
                <w:spacing w:val="-7"/>
                <w:sz w:val="14"/>
              </w:rPr>
              <w:t xml:space="preserve"> </w:t>
            </w:r>
            <w:r>
              <w:rPr>
                <w:sz w:val="14"/>
              </w:rPr>
              <w:t>у</w:t>
            </w:r>
            <w:r>
              <w:rPr>
                <w:spacing w:val="-7"/>
                <w:sz w:val="14"/>
              </w:rPr>
              <w:t xml:space="preserve"> </w:t>
            </w:r>
            <w:r>
              <w:rPr>
                <w:sz w:val="14"/>
              </w:rPr>
              <w:t>Француској,</w:t>
            </w:r>
            <w:r>
              <w:rPr>
                <w:spacing w:val="-7"/>
                <w:sz w:val="14"/>
              </w:rPr>
              <w:t xml:space="preserve"> </w:t>
            </w:r>
            <w:r>
              <w:rPr>
                <w:sz w:val="14"/>
              </w:rPr>
              <w:t>Енгле- ској и</w:t>
            </w:r>
            <w:r>
              <w:rPr>
                <w:spacing w:val="-3"/>
                <w:sz w:val="14"/>
              </w:rPr>
              <w:t xml:space="preserve"> </w:t>
            </w:r>
            <w:r>
              <w:rPr>
                <w:sz w:val="14"/>
              </w:rPr>
              <w:t>Немачкој.</w:t>
            </w:r>
          </w:p>
        </w:tc>
        <w:tc>
          <w:tcPr>
            <w:tcW w:w="2551" w:type="dxa"/>
            <w:vMerge/>
            <w:tcBorders>
              <w:top w:val="nil"/>
            </w:tcBorders>
          </w:tcPr>
          <w:p w:rsidR="00E53F39" w:rsidRDefault="00E53F39">
            <w:pPr>
              <w:rPr>
                <w:sz w:val="2"/>
                <w:szCs w:val="2"/>
              </w:rPr>
            </w:pPr>
          </w:p>
        </w:tc>
      </w:tr>
      <w:tr w:rsidR="00E53F39">
        <w:trPr>
          <w:trHeight w:val="1640"/>
        </w:trPr>
        <w:tc>
          <w:tcPr>
            <w:tcW w:w="1474" w:type="dxa"/>
          </w:tcPr>
          <w:p w:rsidR="00E53F39" w:rsidRDefault="006408C0">
            <w:pPr>
              <w:pStyle w:val="TableParagraph"/>
              <w:spacing w:before="20"/>
              <w:ind w:left="56" w:firstLine="0"/>
              <w:rPr>
                <w:sz w:val="14"/>
              </w:rPr>
            </w:pPr>
            <w:r>
              <w:rPr>
                <w:sz w:val="14"/>
              </w:rPr>
              <w:t>Право и држава код Срба у новом веку</w:t>
            </w:r>
          </w:p>
        </w:tc>
        <w:tc>
          <w:tcPr>
            <w:tcW w:w="1701" w:type="dxa"/>
          </w:tcPr>
          <w:p w:rsidR="00E53F39" w:rsidRDefault="006408C0">
            <w:pPr>
              <w:pStyle w:val="TableParagraph"/>
              <w:numPr>
                <w:ilvl w:val="0"/>
                <w:numId w:val="744"/>
              </w:numPr>
              <w:tabs>
                <w:tab w:val="left" w:pos="177"/>
              </w:tabs>
              <w:spacing w:before="20"/>
              <w:ind w:right="47"/>
              <w:rPr>
                <w:sz w:val="14"/>
              </w:rPr>
            </w:pPr>
            <w:r>
              <w:rPr>
                <w:spacing w:val="-3"/>
                <w:sz w:val="14"/>
              </w:rPr>
              <w:t xml:space="preserve">Уочавање </w:t>
            </w:r>
            <w:r>
              <w:rPr>
                <w:sz w:val="14"/>
              </w:rPr>
              <w:t xml:space="preserve">и разумевање основних праваца ра- звоја права и државе </w:t>
            </w:r>
            <w:r>
              <w:rPr>
                <w:spacing w:val="-5"/>
                <w:sz w:val="14"/>
              </w:rPr>
              <w:t xml:space="preserve">код </w:t>
            </w:r>
            <w:r>
              <w:rPr>
                <w:sz w:val="14"/>
              </w:rPr>
              <w:t>Срба у Новом</w:t>
            </w:r>
            <w:r>
              <w:rPr>
                <w:spacing w:val="-2"/>
                <w:sz w:val="14"/>
              </w:rPr>
              <w:t xml:space="preserve"> </w:t>
            </w:r>
            <w:r>
              <w:rPr>
                <w:spacing w:val="-4"/>
                <w:sz w:val="14"/>
              </w:rPr>
              <w:t>веку.</w:t>
            </w:r>
          </w:p>
        </w:tc>
        <w:tc>
          <w:tcPr>
            <w:tcW w:w="2268" w:type="dxa"/>
          </w:tcPr>
          <w:p w:rsidR="00E53F39" w:rsidRDefault="006408C0">
            <w:pPr>
              <w:pStyle w:val="TableParagraph"/>
              <w:numPr>
                <w:ilvl w:val="0"/>
                <w:numId w:val="743"/>
              </w:numPr>
              <w:tabs>
                <w:tab w:val="left" w:pos="177"/>
              </w:tabs>
              <w:spacing w:before="20"/>
              <w:ind w:right="202"/>
              <w:rPr>
                <w:sz w:val="14"/>
              </w:rPr>
            </w:pPr>
            <w:r>
              <w:rPr>
                <w:sz w:val="14"/>
              </w:rPr>
              <w:t>опише развој државе и правног система у Србији у новом</w:t>
            </w:r>
            <w:r>
              <w:rPr>
                <w:spacing w:val="-13"/>
                <w:sz w:val="14"/>
              </w:rPr>
              <w:t xml:space="preserve"> </w:t>
            </w:r>
            <w:r>
              <w:rPr>
                <w:sz w:val="14"/>
              </w:rPr>
              <w:t>веку;</w:t>
            </w:r>
          </w:p>
        </w:tc>
        <w:tc>
          <w:tcPr>
            <w:tcW w:w="2551" w:type="dxa"/>
          </w:tcPr>
          <w:p w:rsidR="00E53F39" w:rsidRDefault="006408C0">
            <w:pPr>
              <w:pStyle w:val="TableParagraph"/>
              <w:numPr>
                <w:ilvl w:val="0"/>
                <w:numId w:val="742"/>
              </w:numPr>
              <w:tabs>
                <w:tab w:val="left" w:pos="176"/>
              </w:tabs>
              <w:spacing w:before="20" w:line="161" w:lineRule="exact"/>
              <w:ind w:hanging="119"/>
              <w:rPr>
                <w:sz w:val="14"/>
              </w:rPr>
            </w:pPr>
            <w:r>
              <w:rPr>
                <w:sz w:val="14"/>
              </w:rPr>
              <w:t>Уставобранитељска</w:t>
            </w:r>
            <w:r>
              <w:rPr>
                <w:spacing w:val="-1"/>
                <w:sz w:val="14"/>
              </w:rPr>
              <w:t xml:space="preserve"> </w:t>
            </w:r>
            <w:r>
              <w:rPr>
                <w:sz w:val="14"/>
              </w:rPr>
              <w:t>Србија.</w:t>
            </w:r>
          </w:p>
          <w:p w:rsidR="00E53F39" w:rsidRDefault="006408C0">
            <w:pPr>
              <w:pStyle w:val="TableParagraph"/>
              <w:numPr>
                <w:ilvl w:val="0"/>
                <w:numId w:val="742"/>
              </w:numPr>
              <w:tabs>
                <w:tab w:val="left" w:pos="176"/>
              </w:tabs>
              <w:ind w:right="129" w:hanging="119"/>
              <w:rPr>
                <w:sz w:val="14"/>
              </w:rPr>
            </w:pPr>
            <w:r>
              <w:rPr>
                <w:sz w:val="14"/>
              </w:rPr>
              <w:t xml:space="preserve">Држава и право </w:t>
            </w:r>
            <w:r>
              <w:rPr>
                <w:spacing w:val="-3"/>
                <w:sz w:val="14"/>
              </w:rPr>
              <w:t xml:space="preserve">током </w:t>
            </w:r>
            <w:r>
              <w:rPr>
                <w:sz w:val="14"/>
              </w:rPr>
              <w:t>друге</w:t>
            </w:r>
            <w:r>
              <w:rPr>
                <w:spacing w:val="-16"/>
                <w:sz w:val="14"/>
              </w:rPr>
              <w:t xml:space="preserve"> </w:t>
            </w:r>
            <w:r>
              <w:rPr>
                <w:sz w:val="14"/>
              </w:rPr>
              <w:t>владави- не Михајла</w:t>
            </w:r>
            <w:r>
              <w:rPr>
                <w:spacing w:val="-3"/>
                <w:sz w:val="14"/>
              </w:rPr>
              <w:t xml:space="preserve"> </w:t>
            </w:r>
            <w:r>
              <w:rPr>
                <w:sz w:val="14"/>
              </w:rPr>
              <w:t>Обреновића.</w:t>
            </w:r>
          </w:p>
          <w:p w:rsidR="00E53F39" w:rsidRDefault="006408C0">
            <w:pPr>
              <w:pStyle w:val="TableParagraph"/>
              <w:numPr>
                <w:ilvl w:val="0"/>
                <w:numId w:val="742"/>
              </w:numPr>
              <w:tabs>
                <w:tab w:val="left" w:pos="176"/>
              </w:tabs>
              <w:ind w:right="136" w:hanging="119"/>
              <w:rPr>
                <w:sz w:val="14"/>
              </w:rPr>
            </w:pPr>
            <w:r>
              <w:rPr>
                <w:sz w:val="14"/>
              </w:rPr>
              <w:t xml:space="preserve">Државе и право под </w:t>
            </w:r>
            <w:r>
              <w:rPr>
                <w:spacing w:val="-3"/>
                <w:sz w:val="14"/>
              </w:rPr>
              <w:t xml:space="preserve">Уставом </w:t>
            </w:r>
            <w:r>
              <w:rPr>
                <w:sz w:val="14"/>
              </w:rPr>
              <w:t xml:space="preserve">из 1869. </w:t>
            </w:r>
            <w:r>
              <w:rPr>
                <w:spacing w:val="-3"/>
                <w:sz w:val="14"/>
              </w:rPr>
              <w:t>Године.</w:t>
            </w:r>
          </w:p>
          <w:p w:rsidR="00E53F39" w:rsidRDefault="006408C0">
            <w:pPr>
              <w:pStyle w:val="TableParagraph"/>
              <w:numPr>
                <w:ilvl w:val="0"/>
                <w:numId w:val="742"/>
              </w:numPr>
              <w:tabs>
                <w:tab w:val="left" w:pos="176"/>
              </w:tabs>
              <w:ind w:right="72" w:hanging="119"/>
              <w:rPr>
                <w:sz w:val="14"/>
              </w:rPr>
            </w:pPr>
            <w:r>
              <w:rPr>
                <w:sz w:val="14"/>
              </w:rPr>
              <w:t>Парламентаризам у Србији и</w:t>
            </w:r>
            <w:r>
              <w:rPr>
                <w:spacing w:val="-16"/>
                <w:sz w:val="14"/>
              </w:rPr>
              <w:t xml:space="preserve"> </w:t>
            </w:r>
            <w:r>
              <w:rPr>
                <w:sz w:val="14"/>
              </w:rPr>
              <w:t>владави- на Александра</w:t>
            </w:r>
            <w:r>
              <w:rPr>
                <w:spacing w:val="-3"/>
                <w:sz w:val="14"/>
              </w:rPr>
              <w:t xml:space="preserve"> </w:t>
            </w:r>
            <w:r>
              <w:rPr>
                <w:sz w:val="14"/>
              </w:rPr>
              <w:t>Обреновића.</w:t>
            </w:r>
          </w:p>
          <w:p w:rsidR="00E53F39" w:rsidRDefault="006408C0">
            <w:pPr>
              <w:pStyle w:val="TableParagraph"/>
              <w:numPr>
                <w:ilvl w:val="0"/>
                <w:numId w:val="742"/>
              </w:numPr>
              <w:tabs>
                <w:tab w:val="left" w:pos="176"/>
              </w:tabs>
              <w:spacing w:line="159" w:lineRule="exact"/>
              <w:ind w:hanging="119"/>
              <w:rPr>
                <w:sz w:val="14"/>
              </w:rPr>
            </w:pPr>
            <w:r>
              <w:rPr>
                <w:sz w:val="14"/>
              </w:rPr>
              <w:t>Србија после Мајског</w:t>
            </w:r>
            <w:r>
              <w:rPr>
                <w:spacing w:val="-4"/>
                <w:sz w:val="14"/>
              </w:rPr>
              <w:t xml:space="preserve"> </w:t>
            </w:r>
            <w:r>
              <w:rPr>
                <w:sz w:val="14"/>
              </w:rPr>
              <w:t>преврата.</w:t>
            </w:r>
          </w:p>
          <w:p w:rsidR="00E53F39" w:rsidRDefault="006408C0">
            <w:pPr>
              <w:pStyle w:val="TableParagraph"/>
              <w:numPr>
                <w:ilvl w:val="0"/>
                <w:numId w:val="742"/>
              </w:numPr>
              <w:tabs>
                <w:tab w:val="left" w:pos="176"/>
              </w:tabs>
              <w:spacing w:line="237" w:lineRule="auto"/>
              <w:ind w:right="111" w:hanging="119"/>
              <w:rPr>
                <w:sz w:val="14"/>
              </w:rPr>
            </w:pPr>
            <w:r>
              <w:rPr>
                <w:sz w:val="14"/>
              </w:rPr>
              <w:t>Стварање црногорске државе и</w:t>
            </w:r>
            <w:r>
              <w:rPr>
                <w:spacing w:val="-18"/>
                <w:sz w:val="14"/>
              </w:rPr>
              <w:t xml:space="preserve"> </w:t>
            </w:r>
            <w:r>
              <w:rPr>
                <w:sz w:val="14"/>
              </w:rPr>
              <w:t>развој права.</w:t>
            </w:r>
          </w:p>
        </w:tc>
        <w:tc>
          <w:tcPr>
            <w:tcW w:w="2551" w:type="dxa"/>
            <w:vMerge/>
            <w:tcBorders>
              <w:top w:val="nil"/>
            </w:tcBorders>
          </w:tcPr>
          <w:p w:rsidR="00E53F39" w:rsidRDefault="00E53F39">
            <w:pPr>
              <w:rPr>
                <w:sz w:val="2"/>
                <w:szCs w:val="2"/>
              </w:rPr>
            </w:pPr>
          </w:p>
        </w:tc>
      </w:tr>
      <w:tr w:rsidR="00E53F39">
        <w:trPr>
          <w:trHeight w:val="1320"/>
        </w:trPr>
        <w:tc>
          <w:tcPr>
            <w:tcW w:w="1474" w:type="dxa"/>
          </w:tcPr>
          <w:p w:rsidR="00E53F39" w:rsidRDefault="006408C0">
            <w:pPr>
              <w:pStyle w:val="TableParagraph"/>
              <w:spacing w:before="20"/>
              <w:ind w:left="56" w:right="84" w:firstLine="0"/>
              <w:rPr>
                <w:sz w:val="14"/>
              </w:rPr>
            </w:pPr>
            <w:r>
              <w:rPr>
                <w:sz w:val="14"/>
              </w:rPr>
              <w:t>Право и држава Ју- жних Словена између два Светска рата</w:t>
            </w:r>
          </w:p>
        </w:tc>
        <w:tc>
          <w:tcPr>
            <w:tcW w:w="1701" w:type="dxa"/>
          </w:tcPr>
          <w:p w:rsidR="00E53F39" w:rsidRDefault="006408C0">
            <w:pPr>
              <w:pStyle w:val="TableParagraph"/>
              <w:numPr>
                <w:ilvl w:val="0"/>
                <w:numId w:val="741"/>
              </w:numPr>
              <w:tabs>
                <w:tab w:val="left" w:pos="177"/>
              </w:tabs>
              <w:spacing w:before="20"/>
              <w:ind w:right="93"/>
              <w:rPr>
                <w:sz w:val="14"/>
              </w:rPr>
            </w:pPr>
            <w:r>
              <w:rPr>
                <w:sz w:val="14"/>
              </w:rPr>
              <w:t>Стицање битних знања о развоју државног</w:t>
            </w:r>
            <w:r>
              <w:rPr>
                <w:spacing w:val="-5"/>
                <w:sz w:val="14"/>
              </w:rPr>
              <w:t xml:space="preserve"> </w:t>
            </w:r>
            <w:r>
              <w:rPr>
                <w:sz w:val="14"/>
              </w:rPr>
              <w:t xml:space="preserve">апа- рата и правног система </w:t>
            </w:r>
            <w:r>
              <w:rPr>
                <w:spacing w:val="-5"/>
                <w:sz w:val="14"/>
              </w:rPr>
              <w:t xml:space="preserve">код </w:t>
            </w:r>
            <w:r>
              <w:rPr>
                <w:sz w:val="14"/>
              </w:rPr>
              <w:t>Јужних Словена између два</w:t>
            </w:r>
            <w:r>
              <w:rPr>
                <w:spacing w:val="-2"/>
                <w:sz w:val="14"/>
              </w:rPr>
              <w:t xml:space="preserve"> </w:t>
            </w:r>
            <w:r>
              <w:rPr>
                <w:sz w:val="14"/>
              </w:rPr>
              <w:t>рата.</w:t>
            </w:r>
          </w:p>
        </w:tc>
        <w:tc>
          <w:tcPr>
            <w:tcW w:w="2268" w:type="dxa"/>
          </w:tcPr>
          <w:p w:rsidR="00E53F39" w:rsidRDefault="006408C0">
            <w:pPr>
              <w:pStyle w:val="TableParagraph"/>
              <w:numPr>
                <w:ilvl w:val="0"/>
                <w:numId w:val="740"/>
              </w:numPr>
              <w:tabs>
                <w:tab w:val="left" w:pos="177"/>
              </w:tabs>
              <w:spacing w:before="20"/>
              <w:ind w:right="63"/>
              <w:rPr>
                <w:sz w:val="14"/>
              </w:rPr>
            </w:pPr>
            <w:r>
              <w:rPr>
                <w:sz w:val="14"/>
              </w:rPr>
              <w:t>објасни правац развоја Југосло- венске државе и права између</w:t>
            </w:r>
            <w:r>
              <w:rPr>
                <w:spacing w:val="-17"/>
                <w:sz w:val="14"/>
              </w:rPr>
              <w:t xml:space="preserve"> </w:t>
            </w:r>
            <w:r>
              <w:rPr>
                <w:sz w:val="14"/>
              </w:rPr>
              <w:t>два светска</w:t>
            </w:r>
            <w:r>
              <w:rPr>
                <w:spacing w:val="-1"/>
                <w:sz w:val="14"/>
              </w:rPr>
              <w:t xml:space="preserve"> </w:t>
            </w:r>
            <w:r>
              <w:rPr>
                <w:sz w:val="14"/>
              </w:rPr>
              <w:t>рата;</w:t>
            </w:r>
          </w:p>
        </w:tc>
        <w:tc>
          <w:tcPr>
            <w:tcW w:w="2551" w:type="dxa"/>
          </w:tcPr>
          <w:p w:rsidR="00E53F39" w:rsidRDefault="006408C0">
            <w:pPr>
              <w:pStyle w:val="TableParagraph"/>
              <w:numPr>
                <w:ilvl w:val="0"/>
                <w:numId w:val="739"/>
              </w:numPr>
              <w:tabs>
                <w:tab w:val="left" w:pos="176"/>
              </w:tabs>
              <w:spacing w:before="20" w:line="161" w:lineRule="exact"/>
              <w:ind w:hanging="119"/>
              <w:rPr>
                <w:sz w:val="14"/>
              </w:rPr>
            </w:pPr>
            <w:r>
              <w:rPr>
                <w:sz w:val="14"/>
              </w:rPr>
              <w:t>Стварање Југословенске</w:t>
            </w:r>
            <w:r>
              <w:rPr>
                <w:spacing w:val="-2"/>
                <w:sz w:val="14"/>
              </w:rPr>
              <w:t xml:space="preserve"> </w:t>
            </w:r>
            <w:r>
              <w:rPr>
                <w:sz w:val="14"/>
              </w:rPr>
              <w:t>државе.</w:t>
            </w:r>
          </w:p>
          <w:p w:rsidR="00E53F39" w:rsidRDefault="006408C0">
            <w:pPr>
              <w:pStyle w:val="TableParagraph"/>
              <w:numPr>
                <w:ilvl w:val="0"/>
                <w:numId w:val="739"/>
              </w:numPr>
              <w:tabs>
                <w:tab w:val="left" w:pos="176"/>
              </w:tabs>
              <w:spacing w:line="160" w:lineRule="exact"/>
              <w:ind w:hanging="119"/>
              <w:rPr>
                <w:sz w:val="14"/>
              </w:rPr>
            </w:pPr>
            <w:r>
              <w:rPr>
                <w:sz w:val="14"/>
              </w:rPr>
              <w:t xml:space="preserve">Држава и право у Краљевини </w:t>
            </w:r>
            <w:r>
              <w:rPr>
                <w:spacing w:val="-4"/>
                <w:sz w:val="14"/>
              </w:rPr>
              <w:t>СХС</w:t>
            </w:r>
            <w:r>
              <w:rPr>
                <w:spacing w:val="-6"/>
                <w:sz w:val="14"/>
              </w:rPr>
              <w:t xml:space="preserve"> </w:t>
            </w:r>
            <w:r>
              <w:rPr>
                <w:sz w:val="14"/>
              </w:rPr>
              <w:t>I.</w:t>
            </w:r>
          </w:p>
          <w:p w:rsidR="00E53F39" w:rsidRDefault="006408C0">
            <w:pPr>
              <w:pStyle w:val="TableParagraph"/>
              <w:numPr>
                <w:ilvl w:val="0"/>
                <w:numId w:val="739"/>
              </w:numPr>
              <w:tabs>
                <w:tab w:val="left" w:pos="176"/>
              </w:tabs>
              <w:spacing w:line="160" w:lineRule="exact"/>
              <w:ind w:hanging="119"/>
              <w:rPr>
                <w:sz w:val="14"/>
              </w:rPr>
            </w:pPr>
            <w:r>
              <w:rPr>
                <w:sz w:val="14"/>
              </w:rPr>
              <w:t xml:space="preserve">Држава и право у Краљевини </w:t>
            </w:r>
            <w:r>
              <w:rPr>
                <w:spacing w:val="-4"/>
                <w:sz w:val="14"/>
              </w:rPr>
              <w:t>СХС</w:t>
            </w:r>
            <w:r>
              <w:rPr>
                <w:spacing w:val="-6"/>
                <w:sz w:val="14"/>
              </w:rPr>
              <w:t xml:space="preserve"> </w:t>
            </w:r>
            <w:r>
              <w:rPr>
                <w:sz w:val="14"/>
              </w:rPr>
              <w:t>II.</w:t>
            </w:r>
          </w:p>
          <w:p w:rsidR="00E53F39" w:rsidRDefault="006408C0">
            <w:pPr>
              <w:pStyle w:val="TableParagraph"/>
              <w:numPr>
                <w:ilvl w:val="0"/>
                <w:numId w:val="739"/>
              </w:numPr>
              <w:tabs>
                <w:tab w:val="left" w:pos="176"/>
              </w:tabs>
              <w:spacing w:line="160" w:lineRule="exact"/>
              <w:ind w:hanging="119"/>
              <w:rPr>
                <w:sz w:val="14"/>
              </w:rPr>
            </w:pPr>
            <w:r>
              <w:rPr>
                <w:sz w:val="14"/>
              </w:rPr>
              <w:t>Шестојануарска</w:t>
            </w:r>
            <w:r>
              <w:rPr>
                <w:spacing w:val="-1"/>
                <w:sz w:val="14"/>
              </w:rPr>
              <w:t xml:space="preserve"> </w:t>
            </w:r>
            <w:r>
              <w:rPr>
                <w:sz w:val="14"/>
              </w:rPr>
              <w:t>диктатура.</w:t>
            </w:r>
          </w:p>
          <w:p w:rsidR="00E53F39" w:rsidRDefault="006408C0">
            <w:pPr>
              <w:pStyle w:val="TableParagraph"/>
              <w:numPr>
                <w:ilvl w:val="0"/>
                <w:numId w:val="739"/>
              </w:numPr>
              <w:tabs>
                <w:tab w:val="left" w:pos="176"/>
              </w:tabs>
              <w:ind w:right="194" w:hanging="119"/>
              <w:rPr>
                <w:sz w:val="14"/>
              </w:rPr>
            </w:pPr>
            <w:r>
              <w:rPr>
                <w:sz w:val="14"/>
              </w:rPr>
              <w:t>Државе и право Краљевине</w:t>
            </w:r>
            <w:r>
              <w:rPr>
                <w:spacing w:val="-12"/>
                <w:sz w:val="14"/>
              </w:rPr>
              <w:t xml:space="preserve"> </w:t>
            </w:r>
            <w:r>
              <w:rPr>
                <w:sz w:val="14"/>
              </w:rPr>
              <w:t>Југосла- вије.</w:t>
            </w:r>
          </w:p>
          <w:p w:rsidR="00E53F39" w:rsidRDefault="006408C0">
            <w:pPr>
              <w:pStyle w:val="TableParagraph"/>
              <w:numPr>
                <w:ilvl w:val="0"/>
                <w:numId w:val="739"/>
              </w:numPr>
              <w:tabs>
                <w:tab w:val="left" w:pos="176"/>
              </w:tabs>
              <w:spacing w:line="160" w:lineRule="exact"/>
              <w:ind w:right="202" w:hanging="119"/>
              <w:rPr>
                <w:sz w:val="14"/>
              </w:rPr>
            </w:pPr>
            <w:r>
              <w:rPr>
                <w:sz w:val="14"/>
              </w:rPr>
              <w:t>Реорганизација државе,</w:t>
            </w:r>
            <w:r>
              <w:rPr>
                <w:spacing w:val="-9"/>
                <w:sz w:val="14"/>
              </w:rPr>
              <w:t xml:space="preserve"> </w:t>
            </w:r>
            <w:r>
              <w:rPr>
                <w:sz w:val="14"/>
              </w:rPr>
              <w:t>приступање Тројном пакту и распад</w:t>
            </w:r>
            <w:r>
              <w:rPr>
                <w:spacing w:val="-7"/>
                <w:sz w:val="14"/>
              </w:rPr>
              <w:t xml:space="preserve"> </w:t>
            </w:r>
            <w:r>
              <w:rPr>
                <w:sz w:val="14"/>
              </w:rPr>
              <w:t>државе.</w:t>
            </w:r>
          </w:p>
        </w:tc>
        <w:tc>
          <w:tcPr>
            <w:tcW w:w="2551" w:type="dxa"/>
            <w:vMerge/>
            <w:tcBorders>
              <w:top w:val="nil"/>
            </w:tcBorders>
          </w:tcPr>
          <w:p w:rsidR="00E53F39" w:rsidRDefault="00E53F39">
            <w:pPr>
              <w:rPr>
                <w:sz w:val="2"/>
                <w:szCs w:val="2"/>
              </w:rPr>
            </w:pPr>
          </w:p>
        </w:tc>
      </w:tr>
    </w:tbl>
    <w:p w:rsidR="00E53F39" w:rsidRDefault="00E53F39">
      <w:pPr>
        <w:pStyle w:val="BodyText"/>
        <w:spacing w:before="2" w:line="240" w:lineRule="auto"/>
        <w:ind w:left="0" w:firstLine="0"/>
        <w:rPr>
          <w:b/>
          <w:sz w:val="13"/>
        </w:rPr>
      </w:pPr>
    </w:p>
    <w:p w:rsidR="00E53F39" w:rsidRDefault="006408C0">
      <w:pPr>
        <w:ind w:left="497"/>
        <w:rPr>
          <w:sz w:val="18"/>
        </w:rPr>
      </w:pPr>
      <w:r>
        <w:rPr>
          <w:b/>
          <w:sz w:val="18"/>
        </w:rPr>
        <w:t xml:space="preserve">Кључни појмови садржаја: </w:t>
      </w:r>
      <w:r>
        <w:rPr>
          <w:sz w:val="18"/>
        </w:rPr>
        <w:t>античко право и држава, Мајског преврат, Краљевина СХС, Југославија.</w:t>
      </w:r>
    </w:p>
    <w:p w:rsidR="00E53F39" w:rsidRDefault="00E53F39">
      <w:pPr>
        <w:rPr>
          <w:sz w:val="18"/>
        </w:rPr>
        <w:sectPr w:rsidR="00E53F39">
          <w:pgSz w:w="11910" w:h="15740"/>
          <w:pgMar w:top="140" w:right="540" w:bottom="280" w:left="580" w:header="720" w:footer="720" w:gutter="0"/>
          <w:cols w:space="720"/>
        </w:sectPr>
      </w:pPr>
    </w:p>
    <w:p w:rsidR="00E53F39" w:rsidRDefault="006408C0">
      <w:pPr>
        <w:tabs>
          <w:tab w:val="left" w:pos="2424"/>
        </w:tabs>
        <w:spacing w:before="69"/>
        <w:ind w:left="157"/>
        <w:rPr>
          <w:b/>
          <w:sz w:val="14"/>
        </w:rPr>
      </w:pPr>
      <w:r>
        <w:rPr>
          <w:sz w:val="14"/>
        </w:rPr>
        <w:lastRenderedPageBreak/>
        <w:t>Назив</w:t>
      </w:r>
      <w:r>
        <w:rPr>
          <w:spacing w:val="-4"/>
          <w:sz w:val="14"/>
        </w:rPr>
        <w:t xml:space="preserve"> </w:t>
      </w:r>
      <w:r>
        <w:rPr>
          <w:sz w:val="14"/>
        </w:rPr>
        <w:t>предмета:</w:t>
      </w:r>
      <w:r>
        <w:rPr>
          <w:sz w:val="14"/>
        </w:rPr>
        <w:tab/>
      </w:r>
      <w:r>
        <w:rPr>
          <w:b/>
          <w:sz w:val="14"/>
        </w:rPr>
        <w:t>ХЕМИЈА – изборни</w:t>
      </w:r>
      <w:r>
        <w:rPr>
          <w:b/>
          <w:spacing w:val="-2"/>
          <w:sz w:val="14"/>
        </w:rPr>
        <w:t xml:space="preserve"> </w:t>
      </w:r>
      <w:r>
        <w:rPr>
          <w:b/>
          <w:sz w:val="14"/>
        </w:rPr>
        <w:t>предмет</w:t>
      </w:r>
    </w:p>
    <w:p w:rsidR="00E53F39" w:rsidRDefault="006408C0">
      <w:pPr>
        <w:pStyle w:val="BodyText"/>
        <w:tabs>
          <w:tab w:val="left" w:pos="2424"/>
        </w:tabs>
        <w:spacing w:before="49" w:line="161" w:lineRule="exact"/>
        <w:ind w:left="157" w:firstLine="0"/>
      </w:pPr>
      <w:r>
        <w:t>Циљеви</w:t>
      </w:r>
      <w:r>
        <w:rPr>
          <w:spacing w:val="-4"/>
        </w:rPr>
        <w:t xml:space="preserve"> </w:t>
      </w:r>
      <w:r>
        <w:t>предмета:</w:t>
      </w:r>
      <w:r>
        <w:tab/>
        <w:t>– Разумевање корпускуларног концепта грађе</w:t>
      </w:r>
      <w:r>
        <w:rPr>
          <w:spacing w:val="-4"/>
        </w:rPr>
        <w:t xml:space="preserve"> </w:t>
      </w:r>
      <w:r>
        <w:t>супстанци.</w:t>
      </w:r>
    </w:p>
    <w:p w:rsidR="00E53F39" w:rsidRDefault="006408C0">
      <w:pPr>
        <w:pStyle w:val="ListParagraph"/>
        <w:numPr>
          <w:ilvl w:val="1"/>
          <w:numId w:val="1888"/>
        </w:numPr>
        <w:tabs>
          <w:tab w:val="left" w:pos="2530"/>
        </w:tabs>
        <w:rPr>
          <w:sz w:val="14"/>
        </w:rPr>
      </w:pPr>
      <w:r>
        <w:rPr>
          <w:sz w:val="14"/>
        </w:rPr>
        <w:t>Тумачење односа између структуре супстанци, њихових својстава и хемијске</w:t>
      </w:r>
      <w:r>
        <w:rPr>
          <w:spacing w:val="-6"/>
          <w:sz w:val="14"/>
        </w:rPr>
        <w:t xml:space="preserve"> </w:t>
      </w:r>
      <w:r>
        <w:rPr>
          <w:sz w:val="14"/>
        </w:rPr>
        <w:t>везе;</w:t>
      </w:r>
    </w:p>
    <w:p w:rsidR="00E53F39" w:rsidRDefault="006408C0">
      <w:pPr>
        <w:pStyle w:val="ListParagraph"/>
        <w:numPr>
          <w:ilvl w:val="1"/>
          <w:numId w:val="1888"/>
        </w:numPr>
        <w:tabs>
          <w:tab w:val="left" w:pos="2530"/>
        </w:tabs>
        <w:rPr>
          <w:sz w:val="14"/>
        </w:rPr>
      </w:pPr>
      <w:r>
        <w:rPr>
          <w:sz w:val="14"/>
        </w:rPr>
        <w:t>Разумевање електомагнетног</w:t>
      </w:r>
      <w:r>
        <w:rPr>
          <w:spacing w:val="-1"/>
          <w:sz w:val="14"/>
        </w:rPr>
        <w:t xml:space="preserve"> </w:t>
      </w:r>
      <w:r>
        <w:rPr>
          <w:sz w:val="14"/>
        </w:rPr>
        <w:t>спектра;</w:t>
      </w:r>
    </w:p>
    <w:p w:rsidR="00E53F39" w:rsidRDefault="006408C0">
      <w:pPr>
        <w:pStyle w:val="ListParagraph"/>
        <w:numPr>
          <w:ilvl w:val="1"/>
          <w:numId w:val="1888"/>
        </w:numPr>
        <w:tabs>
          <w:tab w:val="left" w:pos="2530"/>
        </w:tabs>
        <w:rPr>
          <w:sz w:val="14"/>
        </w:rPr>
      </w:pPr>
      <w:r>
        <w:rPr>
          <w:spacing w:val="-3"/>
          <w:sz w:val="14"/>
        </w:rPr>
        <w:t xml:space="preserve">Усвајање </w:t>
      </w:r>
      <w:r>
        <w:rPr>
          <w:sz w:val="14"/>
        </w:rPr>
        <w:t>принципа метода за утврђивање структуре</w:t>
      </w:r>
      <w:r>
        <w:rPr>
          <w:spacing w:val="-1"/>
          <w:sz w:val="14"/>
        </w:rPr>
        <w:t xml:space="preserve"> </w:t>
      </w:r>
      <w:r>
        <w:rPr>
          <w:sz w:val="14"/>
        </w:rPr>
        <w:t>молекула;</w:t>
      </w:r>
    </w:p>
    <w:p w:rsidR="00E53F39" w:rsidRDefault="006408C0">
      <w:pPr>
        <w:pStyle w:val="ListParagraph"/>
        <w:numPr>
          <w:ilvl w:val="1"/>
          <w:numId w:val="1888"/>
        </w:numPr>
        <w:tabs>
          <w:tab w:val="left" w:pos="2530"/>
        </w:tabs>
        <w:rPr>
          <w:sz w:val="14"/>
        </w:rPr>
      </w:pPr>
      <w:r>
        <w:rPr>
          <w:sz w:val="14"/>
        </w:rPr>
        <w:t>Разумевање</w:t>
      </w:r>
      <w:r>
        <w:rPr>
          <w:sz w:val="14"/>
        </w:rPr>
        <w:t xml:space="preserve"> својстава и структуре агрегатних стања</w:t>
      </w:r>
      <w:r>
        <w:rPr>
          <w:spacing w:val="-3"/>
          <w:sz w:val="14"/>
        </w:rPr>
        <w:t xml:space="preserve"> </w:t>
      </w:r>
      <w:r>
        <w:rPr>
          <w:sz w:val="14"/>
        </w:rPr>
        <w:t>супстанци;</w:t>
      </w:r>
    </w:p>
    <w:p w:rsidR="00E53F39" w:rsidRDefault="006408C0">
      <w:pPr>
        <w:pStyle w:val="ListParagraph"/>
        <w:numPr>
          <w:ilvl w:val="1"/>
          <w:numId w:val="1888"/>
        </w:numPr>
        <w:tabs>
          <w:tab w:val="left" w:pos="2530"/>
        </w:tabs>
        <w:rPr>
          <w:sz w:val="14"/>
        </w:rPr>
      </w:pPr>
      <w:r>
        <w:rPr>
          <w:sz w:val="14"/>
        </w:rPr>
        <w:t>Разликовање структуре</w:t>
      </w:r>
      <w:r>
        <w:rPr>
          <w:spacing w:val="-1"/>
          <w:sz w:val="14"/>
        </w:rPr>
        <w:t xml:space="preserve"> </w:t>
      </w:r>
      <w:r>
        <w:rPr>
          <w:sz w:val="14"/>
        </w:rPr>
        <w:t>материјала;</w:t>
      </w:r>
    </w:p>
    <w:p w:rsidR="00E53F39" w:rsidRDefault="006408C0">
      <w:pPr>
        <w:pStyle w:val="ListParagraph"/>
        <w:numPr>
          <w:ilvl w:val="1"/>
          <w:numId w:val="1888"/>
        </w:numPr>
        <w:tabs>
          <w:tab w:val="left" w:pos="2530"/>
        </w:tabs>
        <w:rPr>
          <w:sz w:val="14"/>
        </w:rPr>
      </w:pPr>
      <w:r>
        <w:rPr>
          <w:sz w:val="14"/>
        </w:rPr>
        <w:t>Тумачење односа између структуре материјала, њихових агрегатних</w:t>
      </w:r>
      <w:r>
        <w:rPr>
          <w:spacing w:val="-4"/>
          <w:sz w:val="14"/>
        </w:rPr>
        <w:t xml:space="preserve"> </w:t>
      </w:r>
      <w:r>
        <w:rPr>
          <w:sz w:val="14"/>
        </w:rPr>
        <w:t>стања;</w:t>
      </w:r>
    </w:p>
    <w:p w:rsidR="00E53F39" w:rsidRDefault="006408C0">
      <w:pPr>
        <w:pStyle w:val="ListParagraph"/>
        <w:numPr>
          <w:ilvl w:val="1"/>
          <w:numId w:val="1888"/>
        </w:numPr>
        <w:tabs>
          <w:tab w:val="left" w:pos="2530"/>
        </w:tabs>
        <w:rPr>
          <w:sz w:val="14"/>
        </w:rPr>
      </w:pPr>
      <w:r>
        <w:rPr>
          <w:sz w:val="14"/>
        </w:rPr>
        <w:t>Својстава и хемијске</w:t>
      </w:r>
      <w:r>
        <w:rPr>
          <w:spacing w:val="-15"/>
          <w:sz w:val="14"/>
        </w:rPr>
        <w:t xml:space="preserve"> </w:t>
      </w:r>
      <w:r>
        <w:rPr>
          <w:sz w:val="14"/>
        </w:rPr>
        <w:t>везе;</w:t>
      </w:r>
    </w:p>
    <w:p w:rsidR="00E53F39" w:rsidRDefault="006408C0">
      <w:pPr>
        <w:pStyle w:val="ListParagraph"/>
        <w:numPr>
          <w:ilvl w:val="1"/>
          <w:numId w:val="1888"/>
        </w:numPr>
        <w:tabs>
          <w:tab w:val="left" w:pos="2530"/>
        </w:tabs>
        <w:rPr>
          <w:sz w:val="14"/>
        </w:rPr>
      </w:pPr>
      <w:r>
        <w:rPr>
          <w:sz w:val="14"/>
        </w:rPr>
        <w:t>Примењивање</w:t>
      </w:r>
      <w:r>
        <w:rPr>
          <w:spacing w:val="-16"/>
          <w:sz w:val="14"/>
        </w:rPr>
        <w:t xml:space="preserve"> </w:t>
      </w:r>
      <w:r>
        <w:rPr>
          <w:sz w:val="14"/>
        </w:rPr>
        <w:t>материјала;</w:t>
      </w:r>
    </w:p>
    <w:p w:rsidR="00E53F39" w:rsidRDefault="006408C0">
      <w:pPr>
        <w:pStyle w:val="ListParagraph"/>
        <w:numPr>
          <w:ilvl w:val="1"/>
          <w:numId w:val="1888"/>
        </w:numPr>
        <w:tabs>
          <w:tab w:val="left" w:pos="2530"/>
        </w:tabs>
        <w:rPr>
          <w:sz w:val="14"/>
        </w:rPr>
      </w:pPr>
      <w:r>
        <w:rPr>
          <w:sz w:val="14"/>
        </w:rPr>
        <w:t>Употребљавање адекватне амбалаже и коришћење прав</w:t>
      </w:r>
      <w:r>
        <w:rPr>
          <w:sz w:val="14"/>
        </w:rPr>
        <w:t>илног назива за транспорта</w:t>
      </w:r>
      <w:r>
        <w:rPr>
          <w:spacing w:val="-10"/>
          <w:sz w:val="14"/>
        </w:rPr>
        <w:t xml:space="preserve"> </w:t>
      </w:r>
      <w:r>
        <w:rPr>
          <w:sz w:val="14"/>
        </w:rPr>
        <w:t>материјала.</w:t>
      </w:r>
    </w:p>
    <w:p w:rsidR="00E53F39" w:rsidRDefault="006408C0">
      <w:pPr>
        <w:pStyle w:val="ListParagraph"/>
        <w:numPr>
          <w:ilvl w:val="1"/>
          <w:numId w:val="1888"/>
        </w:numPr>
        <w:tabs>
          <w:tab w:val="left" w:pos="2530"/>
        </w:tabs>
        <w:rPr>
          <w:sz w:val="14"/>
        </w:rPr>
      </w:pPr>
      <w:r>
        <w:rPr>
          <w:sz w:val="14"/>
        </w:rPr>
        <w:t>Разумевање односа између квалитативног састава дисперзног система и његових</w:t>
      </w:r>
      <w:r>
        <w:rPr>
          <w:spacing w:val="-6"/>
          <w:sz w:val="14"/>
        </w:rPr>
        <w:t xml:space="preserve"> </w:t>
      </w:r>
      <w:r>
        <w:rPr>
          <w:sz w:val="14"/>
        </w:rPr>
        <w:t>својстава.</w:t>
      </w:r>
    </w:p>
    <w:p w:rsidR="00E53F39" w:rsidRDefault="006408C0">
      <w:pPr>
        <w:pStyle w:val="ListParagraph"/>
        <w:numPr>
          <w:ilvl w:val="1"/>
          <w:numId w:val="1888"/>
        </w:numPr>
        <w:tabs>
          <w:tab w:val="left" w:pos="2530"/>
        </w:tabs>
        <w:rPr>
          <w:sz w:val="14"/>
        </w:rPr>
      </w:pPr>
      <w:r>
        <w:rPr>
          <w:sz w:val="14"/>
        </w:rPr>
        <w:t>Разумевање односа између квантитативног односа компоненти дисперзног система и његових</w:t>
      </w:r>
      <w:r>
        <w:rPr>
          <w:spacing w:val="-9"/>
          <w:sz w:val="14"/>
        </w:rPr>
        <w:t xml:space="preserve"> </w:t>
      </w:r>
      <w:r>
        <w:rPr>
          <w:sz w:val="14"/>
        </w:rPr>
        <w:t>својстава.</w:t>
      </w:r>
    </w:p>
    <w:p w:rsidR="00E53F39" w:rsidRDefault="006408C0">
      <w:pPr>
        <w:pStyle w:val="ListParagraph"/>
        <w:numPr>
          <w:ilvl w:val="1"/>
          <w:numId w:val="1888"/>
        </w:numPr>
        <w:tabs>
          <w:tab w:val="left" w:pos="2530"/>
        </w:tabs>
        <w:rPr>
          <w:sz w:val="14"/>
        </w:rPr>
      </w:pPr>
      <w:r>
        <w:rPr>
          <w:sz w:val="14"/>
        </w:rPr>
        <w:t>Сагледавање значаја примене дисп</w:t>
      </w:r>
      <w:r>
        <w:rPr>
          <w:sz w:val="14"/>
        </w:rPr>
        <w:t>ерзних система у свакодневном животу и професионалном</w:t>
      </w:r>
      <w:r>
        <w:rPr>
          <w:spacing w:val="-11"/>
          <w:sz w:val="14"/>
        </w:rPr>
        <w:t xml:space="preserve"> </w:t>
      </w:r>
      <w:r>
        <w:rPr>
          <w:spacing w:val="-3"/>
          <w:sz w:val="14"/>
        </w:rPr>
        <w:t>раду.</w:t>
      </w:r>
    </w:p>
    <w:p w:rsidR="00E53F39" w:rsidRDefault="006408C0">
      <w:pPr>
        <w:pStyle w:val="ListParagraph"/>
        <w:numPr>
          <w:ilvl w:val="1"/>
          <w:numId w:val="1888"/>
        </w:numPr>
        <w:tabs>
          <w:tab w:val="left" w:pos="2530"/>
        </w:tabs>
        <w:rPr>
          <w:sz w:val="14"/>
        </w:rPr>
      </w:pPr>
      <w:r>
        <w:rPr>
          <w:sz w:val="14"/>
        </w:rPr>
        <w:t>Разумевање појма гориво и</w:t>
      </w:r>
      <w:r>
        <w:rPr>
          <w:spacing w:val="-2"/>
          <w:sz w:val="14"/>
        </w:rPr>
        <w:t xml:space="preserve"> </w:t>
      </w:r>
      <w:r>
        <w:rPr>
          <w:sz w:val="14"/>
        </w:rPr>
        <w:t>мазиво.</w:t>
      </w:r>
    </w:p>
    <w:p w:rsidR="00E53F39" w:rsidRDefault="006408C0">
      <w:pPr>
        <w:pStyle w:val="ListParagraph"/>
        <w:numPr>
          <w:ilvl w:val="1"/>
          <w:numId w:val="1888"/>
        </w:numPr>
        <w:tabs>
          <w:tab w:val="left" w:pos="2530"/>
        </w:tabs>
        <w:rPr>
          <w:sz w:val="14"/>
        </w:rPr>
      </w:pPr>
      <w:r>
        <w:rPr>
          <w:sz w:val="14"/>
        </w:rPr>
        <w:t>Разликовање природних и вештачких</w:t>
      </w:r>
      <w:r>
        <w:rPr>
          <w:spacing w:val="-2"/>
          <w:sz w:val="14"/>
        </w:rPr>
        <w:t xml:space="preserve"> </w:t>
      </w:r>
      <w:r>
        <w:rPr>
          <w:sz w:val="14"/>
        </w:rPr>
        <w:t>горива.</w:t>
      </w:r>
    </w:p>
    <w:p w:rsidR="00E53F39" w:rsidRDefault="006408C0">
      <w:pPr>
        <w:pStyle w:val="ListParagraph"/>
        <w:numPr>
          <w:ilvl w:val="1"/>
          <w:numId w:val="1888"/>
        </w:numPr>
        <w:tabs>
          <w:tab w:val="left" w:pos="2530"/>
        </w:tabs>
        <w:rPr>
          <w:sz w:val="14"/>
        </w:rPr>
      </w:pPr>
      <w:r>
        <w:rPr>
          <w:sz w:val="14"/>
        </w:rPr>
        <w:t>Употребљавање адекватне амбалаже и коришћење правилног начина транспорта и употребе горива и</w:t>
      </w:r>
      <w:r>
        <w:rPr>
          <w:spacing w:val="-16"/>
          <w:sz w:val="14"/>
        </w:rPr>
        <w:t xml:space="preserve"> </w:t>
      </w:r>
      <w:r>
        <w:rPr>
          <w:sz w:val="14"/>
        </w:rPr>
        <w:t>мазива.</w:t>
      </w:r>
    </w:p>
    <w:p w:rsidR="00E53F39" w:rsidRDefault="006408C0">
      <w:pPr>
        <w:pStyle w:val="ListParagraph"/>
        <w:numPr>
          <w:ilvl w:val="1"/>
          <w:numId w:val="1888"/>
        </w:numPr>
        <w:tabs>
          <w:tab w:val="left" w:pos="2530"/>
        </w:tabs>
        <w:rPr>
          <w:sz w:val="14"/>
        </w:rPr>
      </w:pPr>
      <w:r>
        <w:rPr>
          <w:sz w:val="14"/>
        </w:rPr>
        <w:t>Сагледавање значаја примене горива и мазива у свакодневном животу и професионалном</w:t>
      </w:r>
      <w:r>
        <w:rPr>
          <w:spacing w:val="-12"/>
          <w:sz w:val="14"/>
        </w:rPr>
        <w:t xml:space="preserve"> </w:t>
      </w:r>
      <w:r>
        <w:rPr>
          <w:spacing w:val="-3"/>
          <w:sz w:val="14"/>
        </w:rPr>
        <w:t>раду.</w:t>
      </w:r>
    </w:p>
    <w:p w:rsidR="00E53F39" w:rsidRDefault="006408C0">
      <w:pPr>
        <w:pStyle w:val="ListParagraph"/>
        <w:numPr>
          <w:ilvl w:val="1"/>
          <w:numId w:val="1888"/>
        </w:numPr>
        <w:tabs>
          <w:tab w:val="left" w:pos="2530"/>
        </w:tabs>
        <w:rPr>
          <w:sz w:val="14"/>
        </w:rPr>
      </w:pPr>
      <w:r>
        <w:rPr>
          <w:sz w:val="14"/>
        </w:rPr>
        <w:t>Разумевање односа структуре супстанци и њихових</w:t>
      </w:r>
      <w:r>
        <w:rPr>
          <w:spacing w:val="-3"/>
          <w:sz w:val="14"/>
        </w:rPr>
        <w:t xml:space="preserve"> </w:t>
      </w:r>
      <w:r>
        <w:rPr>
          <w:sz w:val="14"/>
        </w:rPr>
        <w:t>својстава.</w:t>
      </w:r>
    </w:p>
    <w:p w:rsidR="00E53F39" w:rsidRDefault="006408C0">
      <w:pPr>
        <w:pStyle w:val="ListParagraph"/>
        <w:numPr>
          <w:ilvl w:val="1"/>
          <w:numId w:val="1888"/>
        </w:numPr>
        <w:tabs>
          <w:tab w:val="left" w:pos="2530"/>
        </w:tabs>
        <w:rPr>
          <w:sz w:val="14"/>
        </w:rPr>
      </w:pPr>
      <w:r>
        <w:rPr>
          <w:sz w:val="14"/>
        </w:rPr>
        <w:t>Сагледавање значаја примене органских једињења у свакодневном животу и професионалном</w:t>
      </w:r>
      <w:r>
        <w:rPr>
          <w:spacing w:val="-11"/>
          <w:sz w:val="14"/>
        </w:rPr>
        <w:t xml:space="preserve"> </w:t>
      </w:r>
      <w:r>
        <w:rPr>
          <w:spacing w:val="-3"/>
          <w:sz w:val="14"/>
        </w:rPr>
        <w:t>раду.</w:t>
      </w:r>
    </w:p>
    <w:p w:rsidR="00E53F39" w:rsidRDefault="006408C0">
      <w:pPr>
        <w:pStyle w:val="ListParagraph"/>
        <w:numPr>
          <w:ilvl w:val="1"/>
          <w:numId w:val="1888"/>
        </w:numPr>
        <w:tabs>
          <w:tab w:val="left" w:pos="2530"/>
        </w:tabs>
        <w:spacing w:line="240" w:lineRule="auto"/>
        <w:ind w:right="287"/>
        <w:rPr>
          <w:sz w:val="14"/>
        </w:rPr>
      </w:pPr>
      <w:r>
        <w:rPr>
          <w:sz w:val="14"/>
        </w:rPr>
        <w:t>Разумевање</w:t>
      </w:r>
      <w:r>
        <w:rPr>
          <w:spacing w:val="-3"/>
          <w:sz w:val="14"/>
        </w:rPr>
        <w:t xml:space="preserve"> </w:t>
      </w:r>
      <w:r>
        <w:rPr>
          <w:sz w:val="14"/>
        </w:rPr>
        <w:t>условљености</w:t>
      </w:r>
      <w:r>
        <w:rPr>
          <w:spacing w:val="-3"/>
          <w:sz w:val="14"/>
        </w:rPr>
        <w:t xml:space="preserve"> </w:t>
      </w:r>
      <w:r>
        <w:rPr>
          <w:sz w:val="14"/>
        </w:rPr>
        <w:t>физичких</w:t>
      </w:r>
      <w:r>
        <w:rPr>
          <w:spacing w:val="-3"/>
          <w:sz w:val="14"/>
        </w:rPr>
        <w:t xml:space="preserve"> </w:t>
      </w:r>
      <w:r>
        <w:rPr>
          <w:sz w:val="14"/>
        </w:rPr>
        <w:t>и</w:t>
      </w:r>
      <w:r>
        <w:rPr>
          <w:spacing w:val="-4"/>
          <w:sz w:val="14"/>
        </w:rPr>
        <w:t xml:space="preserve"> </w:t>
      </w:r>
      <w:r>
        <w:rPr>
          <w:sz w:val="14"/>
        </w:rPr>
        <w:t>хемијских</w:t>
      </w:r>
      <w:r>
        <w:rPr>
          <w:spacing w:val="-3"/>
          <w:sz w:val="14"/>
        </w:rPr>
        <w:t xml:space="preserve"> </w:t>
      </w:r>
      <w:r>
        <w:rPr>
          <w:sz w:val="14"/>
        </w:rPr>
        <w:t>својстава</w:t>
      </w:r>
      <w:r>
        <w:rPr>
          <w:spacing w:val="-3"/>
          <w:sz w:val="14"/>
        </w:rPr>
        <w:t xml:space="preserve"> </w:t>
      </w:r>
      <w:r>
        <w:rPr>
          <w:sz w:val="14"/>
        </w:rPr>
        <w:t>органских</w:t>
      </w:r>
      <w:r>
        <w:rPr>
          <w:spacing w:val="-3"/>
          <w:sz w:val="14"/>
        </w:rPr>
        <w:t xml:space="preserve"> </w:t>
      </w:r>
      <w:r>
        <w:rPr>
          <w:sz w:val="14"/>
        </w:rPr>
        <w:t>супстанци</w:t>
      </w:r>
      <w:r>
        <w:rPr>
          <w:spacing w:val="-3"/>
          <w:sz w:val="14"/>
        </w:rPr>
        <w:t xml:space="preserve"> </w:t>
      </w:r>
      <w:r>
        <w:rPr>
          <w:sz w:val="14"/>
        </w:rPr>
        <w:t>природом</w:t>
      </w:r>
      <w:r>
        <w:rPr>
          <w:spacing w:val="-3"/>
          <w:sz w:val="14"/>
        </w:rPr>
        <w:t xml:space="preserve"> </w:t>
      </w:r>
      <w:r>
        <w:rPr>
          <w:sz w:val="14"/>
        </w:rPr>
        <w:t>и</w:t>
      </w:r>
      <w:r>
        <w:rPr>
          <w:spacing w:val="-4"/>
          <w:sz w:val="14"/>
        </w:rPr>
        <w:t xml:space="preserve"> </w:t>
      </w:r>
      <w:r>
        <w:rPr>
          <w:sz w:val="14"/>
        </w:rPr>
        <w:t>положајем</w:t>
      </w:r>
      <w:r>
        <w:rPr>
          <w:spacing w:val="-3"/>
          <w:sz w:val="14"/>
        </w:rPr>
        <w:t xml:space="preserve"> </w:t>
      </w:r>
      <w:r>
        <w:rPr>
          <w:sz w:val="14"/>
        </w:rPr>
        <w:t>функционалне</w:t>
      </w:r>
      <w:r>
        <w:rPr>
          <w:spacing w:val="-4"/>
          <w:sz w:val="14"/>
        </w:rPr>
        <w:t xml:space="preserve"> </w:t>
      </w:r>
      <w:r>
        <w:rPr>
          <w:sz w:val="14"/>
        </w:rPr>
        <w:t>групе</w:t>
      </w:r>
      <w:r>
        <w:rPr>
          <w:spacing w:val="-3"/>
          <w:sz w:val="14"/>
        </w:rPr>
        <w:t xml:space="preserve"> </w:t>
      </w:r>
      <w:r>
        <w:rPr>
          <w:sz w:val="14"/>
        </w:rPr>
        <w:t>у</w:t>
      </w:r>
      <w:r>
        <w:rPr>
          <w:spacing w:val="-3"/>
          <w:sz w:val="14"/>
        </w:rPr>
        <w:t xml:space="preserve"> </w:t>
      </w:r>
      <w:r>
        <w:rPr>
          <w:sz w:val="14"/>
        </w:rPr>
        <w:t xml:space="preserve">моле- </w:t>
      </w:r>
      <w:r>
        <w:rPr>
          <w:spacing w:val="-8"/>
          <w:sz w:val="14"/>
        </w:rPr>
        <w:t>кулу.</w:t>
      </w:r>
    </w:p>
    <w:p w:rsidR="00E53F39" w:rsidRDefault="006408C0">
      <w:pPr>
        <w:pStyle w:val="ListParagraph"/>
        <w:numPr>
          <w:ilvl w:val="1"/>
          <w:numId w:val="1888"/>
        </w:numPr>
        <w:tabs>
          <w:tab w:val="left" w:pos="2530"/>
        </w:tabs>
        <w:spacing w:line="159" w:lineRule="exact"/>
        <w:rPr>
          <w:sz w:val="14"/>
        </w:rPr>
      </w:pPr>
      <w:r>
        <w:rPr>
          <w:sz w:val="14"/>
        </w:rPr>
        <w:t>Развијање знања о биогеним елементима и биолошки важним</w:t>
      </w:r>
      <w:r>
        <w:rPr>
          <w:spacing w:val="-6"/>
          <w:sz w:val="14"/>
        </w:rPr>
        <w:t xml:space="preserve"> </w:t>
      </w:r>
      <w:r>
        <w:rPr>
          <w:sz w:val="14"/>
        </w:rPr>
        <w:t>једињењима.</w:t>
      </w:r>
    </w:p>
    <w:p w:rsidR="00E53F39" w:rsidRDefault="006408C0">
      <w:pPr>
        <w:tabs>
          <w:tab w:val="left" w:pos="2424"/>
        </w:tabs>
        <w:spacing w:before="49"/>
        <w:ind w:left="157"/>
        <w:rPr>
          <w:b/>
          <w:sz w:val="14"/>
        </w:rPr>
      </w:pPr>
      <w:r>
        <w:rPr>
          <w:spacing w:val="-3"/>
          <w:sz w:val="14"/>
        </w:rPr>
        <w:t>Годишњи</w:t>
      </w:r>
      <w:r>
        <w:rPr>
          <w:sz w:val="14"/>
        </w:rPr>
        <w:t xml:space="preserve"> фонд:</w:t>
      </w:r>
      <w:r>
        <w:rPr>
          <w:sz w:val="14"/>
        </w:rPr>
        <w:tab/>
      </w:r>
      <w:r>
        <w:rPr>
          <w:b/>
          <w:sz w:val="14"/>
        </w:rPr>
        <w:t>70</w:t>
      </w:r>
      <w:r>
        <w:rPr>
          <w:b/>
          <w:spacing w:val="-1"/>
          <w:sz w:val="14"/>
        </w:rPr>
        <w:t xml:space="preserve"> </w:t>
      </w:r>
      <w:r>
        <w:rPr>
          <w:b/>
          <w:sz w:val="14"/>
        </w:rPr>
        <w:t>часова</w:t>
      </w:r>
    </w:p>
    <w:p w:rsidR="00E53F39" w:rsidRDefault="006408C0">
      <w:pPr>
        <w:tabs>
          <w:tab w:val="left" w:pos="2424"/>
        </w:tabs>
        <w:spacing w:before="50"/>
        <w:ind w:left="157"/>
        <w:rPr>
          <w:b/>
          <w:sz w:val="14"/>
        </w:rPr>
      </w:pPr>
      <w:r>
        <w:rPr>
          <w:sz w:val="14"/>
        </w:rPr>
        <w:t>Разред:</w:t>
      </w:r>
      <w:r>
        <w:rPr>
          <w:sz w:val="14"/>
        </w:rPr>
        <w:tab/>
      </w:r>
      <w:r>
        <w:rPr>
          <w:b/>
          <w:sz w:val="14"/>
        </w:rPr>
        <w:t>други</w:t>
      </w:r>
    </w:p>
    <w:p w:rsidR="00E53F39" w:rsidRDefault="00E53F39">
      <w:pPr>
        <w:pStyle w:val="BodyText"/>
        <w:spacing w:before="7"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878" w:hanging="432"/>
              <w:rPr>
                <w:b/>
                <w:sz w:val="14"/>
              </w:rPr>
            </w:pPr>
            <w:r>
              <w:rPr>
                <w:b/>
                <w:sz w:val="14"/>
              </w:rPr>
              <w:t>НАЧИН ОСТВАРИВАЊА ПРОГРАМА</w:t>
            </w:r>
          </w:p>
        </w:tc>
      </w:tr>
      <w:tr w:rsidR="00E53F39">
        <w:trPr>
          <w:trHeight w:val="2120"/>
        </w:trPr>
        <w:tc>
          <w:tcPr>
            <w:tcW w:w="1474" w:type="dxa"/>
          </w:tcPr>
          <w:p w:rsidR="00E53F39" w:rsidRDefault="006408C0">
            <w:pPr>
              <w:pStyle w:val="TableParagraph"/>
              <w:spacing w:before="18"/>
              <w:ind w:left="56" w:firstLine="0"/>
              <w:rPr>
                <w:sz w:val="14"/>
              </w:rPr>
            </w:pPr>
            <w:r>
              <w:rPr>
                <w:sz w:val="14"/>
              </w:rPr>
              <w:t>Грађа атома и хемиј- ске везе</w:t>
            </w:r>
          </w:p>
        </w:tc>
        <w:tc>
          <w:tcPr>
            <w:tcW w:w="1701" w:type="dxa"/>
          </w:tcPr>
          <w:p w:rsidR="00E53F39" w:rsidRDefault="006408C0">
            <w:pPr>
              <w:pStyle w:val="TableParagraph"/>
              <w:numPr>
                <w:ilvl w:val="0"/>
                <w:numId w:val="738"/>
              </w:numPr>
              <w:tabs>
                <w:tab w:val="left" w:pos="177"/>
              </w:tabs>
              <w:spacing w:before="18"/>
              <w:ind w:right="176"/>
              <w:jc w:val="both"/>
              <w:rPr>
                <w:sz w:val="14"/>
              </w:rPr>
            </w:pPr>
            <w:r>
              <w:rPr>
                <w:sz w:val="14"/>
              </w:rPr>
              <w:t>Разумевање</w:t>
            </w:r>
            <w:r>
              <w:rPr>
                <w:spacing w:val="-14"/>
                <w:sz w:val="14"/>
              </w:rPr>
              <w:t xml:space="preserve"> </w:t>
            </w:r>
            <w:r>
              <w:rPr>
                <w:sz w:val="14"/>
              </w:rPr>
              <w:t>корпуску- ларног концепта</w:t>
            </w:r>
            <w:r>
              <w:rPr>
                <w:spacing w:val="-15"/>
                <w:sz w:val="14"/>
              </w:rPr>
              <w:t xml:space="preserve"> </w:t>
            </w:r>
            <w:r>
              <w:rPr>
                <w:sz w:val="14"/>
              </w:rPr>
              <w:t>грађе супстанци.</w:t>
            </w:r>
          </w:p>
          <w:p w:rsidR="00E53F39" w:rsidRDefault="006408C0">
            <w:pPr>
              <w:pStyle w:val="TableParagraph"/>
              <w:numPr>
                <w:ilvl w:val="0"/>
                <w:numId w:val="738"/>
              </w:numPr>
              <w:tabs>
                <w:tab w:val="left" w:pos="177"/>
              </w:tabs>
              <w:spacing w:line="237" w:lineRule="auto"/>
              <w:ind w:right="61"/>
              <w:rPr>
                <w:sz w:val="14"/>
              </w:rPr>
            </w:pPr>
            <w:r>
              <w:rPr>
                <w:sz w:val="14"/>
              </w:rPr>
              <w:t>Тумачење односа изме- ђу структуре</w:t>
            </w:r>
            <w:r>
              <w:rPr>
                <w:spacing w:val="-6"/>
                <w:sz w:val="14"/>
              </w:rPr>
              <w:t xml:space="preserve"> </w:t>
            </w:r>
            <w:r>
              <w:rPr>
                <w:sz w:val="14"/>
              </w:rPr>
              <w:t>супстанци.</w:t>
            </w:r>
          </w:p>
          <w:p w:rsidR="00E53F39" w:rsidRDefault="006408C0">
            <w:pPr>
              <w:pStyle w:val="TableParagraph"/>
              <w:numPr>
                <w:ilvl w:val="0"/>
                <w:numId w:val="738"/>
              </w:numPr>
              <w:tabs>
                <w:tab w:val="left" w:pos="177"/>
              </w:tabs>
              <w:ind w:right="296"/>
              <w:rPr>
                <w:sz w:val="14"/>
              </w:rPr>
            </w:pPr>
            <w:r>
              <w:rPr>
                <w:sz w:val="14"/>
              </w:rPr>
              <w:t>њихових својстава</w:t>
            </w:r>
            <w:r>
              <w:rPr>
                <w:spacing w:val="-10"/>
                <w:sz w:val="14"/>
              </w:rPr>
              <w:t xml:space="preserve"> </w:t>
            </w:r>
            <w:r>
              <w:rPr>
                <w:sz w:val="14"/>
              </w:rPr>
              <w:t>и хемијске</w:t>
            </w:r>
            <w:r>
              <w:rPr>
                <w:spacing w:val="-1"/>
                <w:sz w:val="14"/>
              </w:rPr>
              <w:t xml:space="preserve"> </w:t>
            </w:r>
            <w:r>
              <w:rPr>
                <w:sz w:val="14"/>
              </w:rPr>
              <w:t>везе.</w:t>
            </w:r>
          </w:p>
          <w:p w:rsidR="00E53F39" w:rsidRDefault="006408C0">
            <w:pPr>
              <w:pStyle w:val="TableParagraph"/>
              <w:numPr>
                <w:ilvl w:val="0"/>
                <w:numId w:val="738"/>
              </w:numPr>
              <w:tabs>
                <w:tab w:val="left" w:pos="177"/>
              </w:tabs>
              <w:ind w:right="135"/>
              <w:rPr>
                <w:sz w:val="14"/>
              </w:rPr>
            </w:pPr>
            <w:r>
              <w:rPr>
                <w:sz w:val="14"/>
              </w:rPr>
              <w:t>Разумевање</w:t>
            </w:r>
            <w:r>
              <w:rPr>
                <w:spacing w:val="-15"/>
                <w:sz w:val="14"/>
              </w:rPr>
              <w:t xml:space="preserve"> </w:t>
            </w:r>
            <w:r>
              <w:rPr>
                <w:sz w:val="14"/>
              </w:rPr>
              <w:t>електомаг- нетног</w:t>
            </w:r>
            <w:r>
              <w:rPr>
                <w:spacing w:val="-2"/>
                <w:sz w:val="14"/>
              </w:rPr>
              <w:t xml:space="preserve"> </w:t>
            </w:r>
            <w:r>
              <w:rPr>
                <w:sz w:val="14"/>
              </w:rPr>
              <w:t>спектра.</w:t>
            </w:r>
          </w:p>
          <w:p w:rsidR="00E53F39" w:rsidRDefault="006408C0">
            <w:pPr>
              <w:pStyle w:val="TableParagraph"/>
              <w:numPr>
                <w:ilvl w:val="0"/>
                <w:numId w:val="738"/>
              </w:numPr>
              <w:tabs>
                <w:tab w:val="left" w:pos="177"/>
              </w:tabs>
              <w:ind w:right="215"/>
              <w:rPr>
                <w:sz w:val="14"/>
              </w:rPr>
            </w:pPr>
            <w:r>
              <w:rPr>
                <w:spacing w:val="-3"/>
                <w:sz w:val="14"/>
              </w:rPr>
              <w:t xml:space="preserve">Усвајање </w:t>
            </w:r>
            <w:r>
              <w:rPr>
                <w:sz w:val="14"/>
              </w:rPr>
              <w:t>принципа метода за</w:t>
            </w:r>
            <w:r>
              <w:rPr>
                <w:spacing w:val="-11"/>
                <w:sz w:val="14"/>
              </w:rPr>
              <w:t xml:space="preserve"> </w:t>
            </w:r>
            <w:r>
              <w:rPr>
                <w:sz w:val="14"/>
              </w:rPr>
              <w:t>утврђивање структуре</w:t>
            </w:r>
            <w:r>
              <w:rPr>
                <w:spacing w:val="-6"/>
                <w:sz w:val="14"/>
              </w:rPr>
              <w:t xml:space="preserve"> </w:t>
            </w:r>
            <w:r>
              <w:rPr>
                <w:sz w:val="14"/>
              </w:rPr>
              <w:t>молекула.</w:t>
            </w:r>
          </w:p>
        </w:tc>
        <w:tc>
          <w:tcPr>
            <w:tcW w:w="2268" w:type="dxa"/>
          </w:tcPr>
          <w:p w:rsidR="00E53F39" w:rsidRDefault="006408C0">
            <w:pPr>
              <w:pStyle w:val="TableParagraph"/>
              <w:numPr>
                <w:ilvl w:val="0"/>
                <w:numId w:val="737"/>
              </w:numPr>
              <w:tabs>
                <w:tab w:val="left" w:pos="177"/>
              </w:tabs>
              <w:spacing w:before="18" w:line="161" w:lineRule="exact"/>
              <w:rPr>
                <w:sz w:val="14"/>
              </w:rPr>
            </w:pPr>
            <w:r>
              <w:rPr>
                <w:sz w:val="14"/>
              </w:rPr>
              <w:t>објасни структуру</w:t>
            </w:r>
            <w:r>
              <w:rPr>
                <w:spacing w:val="-2"/>
                <w:sz w:val="14"/>
              </w:rPr>
              <w:t xml:space="preserve"> </w:t>
            </w:r>
            <w:r>
              <w:rPr>
                <w:sz w:val="14"/>
              </w:rPr>
              <w:t>атома;</w:t>
            </w:r>
          </w:p>
          <w:p w:rsidR="00E53F39" w:rsidRDefault="006408C0">
            <w:pPr>
              <w:pStyle w:val="TableParagraph"/>
              <w:numPr>
                <w:ilvl w:val="0"/>
                <w:numId w:val="737"/>
              </w:numPr>
              <w:tabs>
                <w:tab w:val="left" w:pos="177"/>
              </w:tabs>
              <w:ind w:right="130"/>
              <w:rPr>
                <w:sz w:val="14"/>
              </w:rPr>
            </w:pPr>
            <w:r>
              <w:rPr>
                <w:sz w:val="14"/>
              </w:rPr>
              <w:t>разликује појамове атома,</w:t>
            </w:r>
            <w:r>
              <w:rPr>
                <w:spacing w:val="-23"/>
                <w:sz w:val="14"/>
              </w:rPr>
              <w:t xml:space="preserve"> </w:t>
            </w:r>
            <w:r>
              <w:rPr>
                <w:sz w:val="14"/>
              </w:rPr>
              <w:t>изото- па и</w:t>
            </w:r>
            <w:r>
              <w:rPr>
                <w:spacing w:val="-3"/>
                <w:sz w:val="14"/>
              </w:rPr>
              <w:t xml:space="preserve"> </w:t>
            </w:r>
            <w:r>
              <w:rPr>
                <w:sz w:val="14"/>
              </w:rPr>
              <w:t>јона;</w:t>
            </w:r>
          </w:p>
          <w:p w:rsidR="00E53F39" w:rsidRDefault="006408C0">
            <w:pPr>
              <w:pStyle w:val="TableParagraph"/>
              <w:numPr>
                <w:ilvl w:val="0"/>
                <w:numId w:val="737"/>
              </w:numPr>
              <w:tabs>
                <w:tab w:val="left" w:pos="177"/>
              </w:tabs>
              <w:ind w:right="175"/>
              <w:rPr>
                <w:sz w:val="14"/>
              </w:rPr>
            </w:pPr>
            <w:r>
              <w:rPr>
                <w:sz w:val="14"/>
              </w:rPr>
              <w:t>разуме појам и примену</w:t>
            </w:r>
            <w:r>
              <w:rPr>
                <w:spacing w:val="-20"/>
                <w:sz w:val="14"/>
              </w:rPr>
              <w:t xml:space="preserve"> </w:t>
            </w:r>
            <w:r>
              <w:rPr>
                <w:sz w:val="14"/>
              </w:rPr>
              <w:t>електо- магнетног</w:t>
            </w:r>
            <w:r>
              <w:rPr>
                <w:spacing w:val="-1"/>
                <w:sz w:val="14"/>
              </w:rPr>
              <w:t xml:space="preserve"> </w:t>
            </w:r>
            <w:r>
              <w:rPr>
                <w:sz w:val="14"/>
              </w:rPr>
              <w:t>зрачења;</w:t>
            </w:r>
          </w:p>
          <w:p w:rsidR="00E53F39" w:rsidRDefault="006408C0">
            <w:pPr>
              <w:pStyle w:val="TableParagraph"/>
              <w:numPr>
                <w:ilvl w:val="0"/>
                <w:numId w:val="737"/>
              </w:numPr>
              <w:tabs>
                <w:tab w:val="left" w:pos="177"/>
              </w:tabs>
              <w:spacing w:line="159" w:lineRule="exact"/>
              <w:rPr>
                <w:sz w:val="14"/>
              </w:rPr>
            </w:pPr>
            <w:r>
              <w:rPr>
                <w:sz w:val="14"/>
              </w:rPr>
              <w:t>разликује хемијске</w:t>
            </w:r>
            <w:r>
              <w:rPr>
                <w:spacing w:val="-13"/>
                <w:sz w:val="14"/>
              </w:rPr>
              <w:t xml:space="preserve"> </w:t>
            </w:r>
            <w:r>
              <w:rPr>
                <w:sz w:val="14"/>
              </w:rPr>
              <w:t>везе;</w:t>
            </w:r>
          </w:p>
          <w:p w:rsidR="00E53F39" w:rsidRDefault="006408C0">
            <w:pPr>
              <w:pStyle w:val="TableParagraph"/>
              <w:numPr>
                <w:ilvl w:val="0"/>
                <w:numId w:val="737"/>
              </w:numPr>
              <w:tabs>
                <w:tab w:val="left" w:pos="177"/>
              </w:tabs>
              <w:ind w:right="56"/>
              <w:rPr>
                <w:sz w:val="14"/>
              </w:rPr>
            </w:pPr>
            <w:r>
              <w:rPr>
                <w:sz w:val="14"/>
              </w:rPr>
              <w:t>објасни узрок хемијског</w:t>
            </w:r>
            <w:r>
              <w:rPr>
                <w:spacing w:val="-15"/>
                <w:sz w:val="14"/>
              </w:rPr>
              <w:t xml:space="preserve"> </w:t>
            </w:r>
            <w:r>
              <w:rPr>
                <w:sz w:val="14"/>
              </w:rPr>
              <w:t>везивања атома;</w:t>
            </w:r>
          </w:p>
          <w:p w:rsidR="00E53F39" w:rsidRDefault="006408C0">
            <w:pPr>
              <w:pStyle w:val="TableParagraph"/>
              <w:numPr>
                <w:ilvl w:val="0"/>
                <w:numId w:val="737"/>
              </w:numPr>
              <w:tabs>
                <w:tab w:val="left" w:pos="177"/>
              </w:tabs>
              <w:ind w:right="163"/>
              <w:rPr>
                <w:sz w:val="14"/>
              </w:rPr>
            </w:pPr>
            <w:r>
              <w:rPr>
                <w:sz w:val="14"/>
              </w:rPr>
              <w:t xml:space="preserve">тумачи зависност структуре и својстава супстанце </w:t>
            </w:r>
            <w:r>
              <w:rPr>
                <w:spacing w:val="-3"/>
                <w:sz w:val="14"/>
              </w:rPr>
              <w:t>од</w:t>
            </w:r>
            <w:r>
              <w:rPr>
                <w:spacing w:val="-10"/>
                <w:sz w:val="14"/>
              </w:rPr>
              <w:t xml:space="preserve"> </w:t>
            </w:r>
            <w:r>
              <w:rPr>
                <w:sz w:val="14"/>
              </w:rPr>
              <w:t>хемијске везе;</w:t>
            </w:r>
          </w:p>
          <w:p w:rsidR="00E53F39" w:rsidRDefault="006408C0">
            <w:pPr>
              <w:pStyle w:val="TableParagraph"/>
              <w:numPr>
                <w:ilvl w:val="0"/>
                <w:numId w:val="737"/>
              </w:numPr>
              <w:tabs>
                <w:tab w:val="left" w:pos="177"/>
              </w:tabs>
              <w:spacing w:line="237" w:lineRule="auto"/>
              <w:ind w:right="129"/>
              <w:rPr>
                <w:sz w:val="14"/>
              </w:rPr>
            </w:pPr>
            <w:r>
              <w:rPr>
                <w:sz w:val="14"/>
              </w:rPr>
              <w:t>објасни принцип рада метода за утврђивање структуре</w:t>
            </w:r>
            <w:r>
              <w:rPr>
                <w:spacing w:val="-21"/>
                <w:sz w:val="14"/>
              </w:rPr>
              <w:t xml:space="preserve"> </w:t>
            </w:r>
            <w:r>
              <w:rPr>
                <w:sz w:val="14"/>
              </w:rPr>
              <w:t>молекула;</w:t>
            </w:r>
          </w:p>
        </w:tc>
        <w:tc>
          <w:tcPr>
            <w:tcW w:w="2551" w:type="dxa"/>
          </w:tcPr>
          <w:p w:rsidR="00E53F39" w:rsidRDefault="006408C0">
            <w:pPr>
              <w:pStyle w:val="TableParagraph"/>
              <w:numPr>
                <w:ilvl w:val="0"/>
                <w:numId w:val="736"/>
              </w:numPr>
              <w:tabs>
                <w:tab w:val="left" w:pos="176"/>
              </w:tabs>
              <w:spacing w:before="18" w:line="161" w:lineRule="exact"/>
              <w:ind w:hanging="119"/>
              <w:rPr>
                <w:sz w:val="14"/>
              </w:rPr>
            </w:pPr>
            <w:r>
              <w:rPr>
                <w:spacing w:val="-3"/>
                <w:sz w:val="14"/>
              </w:rPr>
              <w:t>Атом;</w:t>
            </w:r>
          </w:p>
          <w:p w:rsidR="00E53F39" w:rsidRDefault="006408C0">
            <w:pPr>
              <w:pStyle w:val="TableParagraph"/>
              <w:numPr>
                <w:ilvl w:val="0"/>
                <w:numId w:val="736"/>
              </w:numPr>
              <w:tabs>
                <w:tab w:val="left" w:pos="176"/>
              </w:tabs>
              <w:spacing w:line="160" w:lineRule="exact"/>
              <w:ind w:hanging="119"/>
              <w:rPr>
                <w:sz w:val="14"/>
              </w:rPr>
            </w:pPr>
            <w:r>
              <w:rPr>
                <w:sz w:val="14"/>
              </w:rPr>
              <w:t>Електомагнетни</w:t>
            </w:r>
            <w:r>
              <w:rPr>
                <w:spacing w:val="-1"/>
                <w:sz w:val="14"/>
              </w:rPr>
              <w:t xml:space="preserve"> </w:t>
            </w:r>
            <w:r>
              <w:rPr>
                <w:sz w:val="14"/>
              </w:rPr>
              <w:t>спектар;</w:t>
            </w:r>
          </w:p>
          <w:p w:rsidR="00E53F39" w:rsidRDefault="006408C0">
            <w:pPr>
              <w:pStyle w:val="TableParagraph"/>
              <w:numPr>
                <w:ilvl w:val="0"/>
                <w:numId w:val="736"/>
              </w:numPr>
              <w:tabs>
                <w:tab w:val="left" w:pos="176"/>
              </w:tabs>
              <w:spacing w:line="160" w:lineRule="exact"/>
              <w:ind w:hanging="119"/>
              <w:rPr>
                <w:sz w:val="14"/>
              </w:rPr>
            </w:pPr>
            <w:r>
              <w:rPr>
                <w:sz w:val="14"/>
              </w:rPr>
              <w:t>Радиоактивност;</w:t>
            </w:r>
          </w:p>
          <w:p w:rsidR="00E53F39" w:rsidRDefault="006408C0">
            <w:pPr>
              <w:pStyle w:val="TableParagraph"/>
              <w:numPr>
                <w:ilvl w:val="0"/>
                <w:numId w:val="736"/>
              </w:numPr>
              <w:tabs>
                <w:tab w:val="left" w:pos="176"/>
              </w:tabs>
              <w:spacing w:line="160" w:lineRule="exact"/>
              <w:ind w:hanging="119"/>
              <w:rPr>
                <w:sz w:val="14"/>
              </w:rPr>
            </w:pPr>
            <w:r>
              <w:rPr>
                <w:sz w:val="14"/>
              </w:rPr>
              <w:t>Јонска</w:t>
            </w:r>
            <w:r>
              <w:rPr>
                <w:spacing w:val="-1"/>
                <w:sz w:val="14"/>
              </w:rPr>
              <w:t xml:space="preserve"> </w:t>
            </w:r>
            <w:r>
              <w:rPr>
                <w:sz w:val="14"/>
              </w:rPr>
              <w:t>веза;</w:t>
            </w:r>
          </w:p>
          <w:p w:rsidR="00E53F39" w:rsidRDefault="006408C0">
            <w:pPr>
              <w:pStyle w:val="TableParagraph"/>
              <w:numPr>
                <w:ilvl w:val="0"/>
                <w:numId w:val="736"/>
              </w:numPr>
              <w:tabs>
                <w:tab w:val="left" w:pos="176"/>
              </w:tabs>
              <w:spacing w:line="160" w:lineRule="exact"/>
              <w:ind w:hanging="119"/>
              <w:rPr>
                <w:sz w:val="14"/>
              </w:rPr>
            </w:pPr>
            <w:r>
              <w:rPr>
                <w:sz w:val="14"/>
              </w:rPr>
              <w:t>Ковалентна</w:t>
            </w:r>
            <w:r>
              <w:rPr>
                <w:spacing w:val="-2"/>
                <w:sz w:val="14"/>
              </w:rPr>
              <w:t xml:space="preserve"> </w:t>
            </w:r>
            <w:r>
              <w:rPr>
                <w:sz w:val="14"/>
              </w:rPr>
              <w:t>веза;</w:t>
            </w:r>
          </w:p>
          <w:p w:rsidR="00E53F39" w:rsidRDefault="006408C0">
            <w:pPr>
              <w:pStyle w:val="TableParagraph"/>
              <w:numPr>
                <w:ilvl w:val="0"/>
                <w:numId w:val="736"/>
              </w:numPr>
              <w:tabs>
                <w:tab w:val="left" w:pos="176"/>
              </w:tabs>
              <w:spacing w:line="160" w:lineRule="exact"/>
              <w:ind w:hanging="119"/>
              <w:rPr>
                <w:sz w:val="14"/>
              </w:rPr>
            </w:pPr>
            <w:r>
              <w:rPr>
                <w:spacing w:val="-1"/>
                <w:sz w:val="14"/>
              </w:rPr>
              <w:t>Геометрија</w:t>
            </w:r>
            <w:r>
              <w:rPr>
                <w:spacing w:val="-20"/>
                <w:sz w:val="14"/>
              </w:rPr>
              <w:t xml:space="preserve"> </w:t>
            </w:r>
            <w:r>
              <w:rPr>
                <w:sz w:val="14"/>
              </w:rPr>
              <w:t>молекула;</w:t>
            </w:r>
          </w:p>
          <w:p w:rsidR="00E53F39" w:rsidRDefault="006408C0">
            <w:pPr>
              <w:pStyle w:val="TableParagraph"/>
              <w:numPr>
                <w:ilvl w:val="0"/>
                <w:numId w:val="736"/>
              </w:numPr>
              <w:tabs>
                <w:tab w:val="left" w:pos="176"/>
              </w:tabs>
              <w:spacing w:line="160" w:lineRule="exact"/>
              <w:ind w:hanging="119"/>
              <w:rPr>
                <w:sz w:val="14"/>
              </w:rPr>
            </w:pPr>
            <w:r>
              <w:rPr>
                <w:sz w:val="14"/>
              </w:rPr>
              <w:t>Поларност</w:t>
            </w:r>
            <w:r>
              <w:rPr>
                <w:spacing w:val="-21"/>
                <w:sz w:val="14"/>
              </w:rPr>
              <w:t xml:space="preserve"> </w:t>
            </w:r>
            <w:r>
              <w:rPr>
                <w:sz w:val="14"/>
              </w:rPr>
              <w:t>молекула;</w:t>
            </w:r>
          </w:p>
          <w:p w:rsidR="00E53F39" w:rsidRDefault="006408C0">
            <w:pPr>
              <w:pStyle w:val="TableParagraph"/>
              <w:numPr>
                <w:ilvl w:val="0"/>
                <w:numId w:val="736"/>
              </w:numPr>
              <w:tabs>
                <w:tab w:val="left" w:pos="176"/>
              </w:tabs>
              <w:spacing w:line="160" w:lineRule="exact"/>
              <w:ind w:hanging="119"/>
              <w:rPr>
                <w:sz w:val="14"/>
              </w:rPr>
            </w:pPr>
            <w:r>
              <w:rPr>
                <w:sz w:val="14"/>
              </w:rPr>
              <w:t>Донорско-акцепторска</w:t>
            </w:r>
            <w:r>
              <w:rPr>
                <w:spacing w:val="-2"/>
                <w:sz w:val="14"/>
              </w:rPr>
              <w:t xml:space="preserve"> </w:t>
            </w:r>
            <w:r>
              <w:rPr>
                <w:sz w:val="14"/>
              </w:rPr>
              <w:t>веза;</w:t>
            </w:r>
          </w:p>
          <w:p w:rsidR="00E53F39" w:rsidRDefault="006408C0">
            <w:pPr>
              <w:pStyle w:val="TableParagraph"/>
              <w:numPr>
                <w:ilvl w:val="0"/>
                <w:numId w:val="736"/>
              </w:numPr>
              <w:tabs>
                <w:tab w:val="left" w:pos="176"/>
              </w:tabs>
              <w:spacing w:line="160" w:lineRule="exact"/>
              <w:ind w:hanging="119"/>
              <w:rPr>
                <w:sz w:val="14"/>
              </w:rPr>
            </w:pPr>
            <w:r>
              <w:rPr>
                <w:sz w:val="14"/>
              </w:rPr>
              <w:t>Метална</w:t>
            </w:r>
            <w:r>
              <w:rPr>
                <w:spacing w:val="-2"/>
                <w:sz w:val="14"/>
              </w:rPr>
              <w:t xml:space="preserve"> </w:t>
            </w:r>
            <w:r>
              <w:rPr>
                <w:sz w:val="14"/>
              </w:rPr>
              <w:t>веза;</w:t>
            </w:r>
          </w:p>
          <w:p w:rsidR="00E53F39" w:rsidRDefault="006408C0">
            <w:pPr>
              <w:pStyle w:val="TableParagraph"/>
              <w:numPr>
                <w:ilvl w:val="0"/>
                <w:numId w:val="736"/>
              </w:numPr>
              <w:tabs>
                <w:tab w:val="left" w:pos="176"/>
              </w:tabs>
              <w:spacing w:line="160" w:lineRule="exact"/>
              <w:ind w:hanging="119"/>
              <w:rPr>
                <w:sz w:val="14"/>
              </w:rPr>
            </w:pPr>
            <w:r>
              <w:rPr>
                <w:sz w:val="14"/>
              </w:rPr>
              <w:t>Међумолекулске</w:t>
            </w:r>
            <w:r>
              <w:rPr>
                <w:spacing w:val="-3"/>
                <w:sz w:val="14"/>
              </w:rPr>
              <w:t xml:space="preserve"> </w:t>
            </w:r>
            <w:r>
              <w:rPr>
                <w:sz w:val="14"/>
              </w:rPr>
              <w:t>интеракције;</w:t>
            </w:r>
          </w:p>
          <w:p w:rsidR="00E53F39" w:rsidRDefault="006408C0">
            <w:pPr>
              <w:pStyle w:val="TableParagraph"/>
              <w:numPr>
                <w:ilvl w:val="0"/>
                <w:numId w:val="736"/>
              </w:numPr>
              <w:tabs>
                <w:tab w:val="left" w:pos="176"/>
              </w:tabs>
              <w:ind w:right="363" w:hanging="119"/>
              <w:rPr>
                <w:sz w:val="14"/>
              </w:rPr>
            </w:pPr>
            <w:r>
              <w:rPr>
                <w:sz w:val="14"/>
              </w:rPr>
              <w:t>Технике за утврђивање</w:t>
            </w:r>
            <w:r>
              <w:rPr>
                <w:spacing w:val="-20"/>
                <w:sz w:val="14"/>
              </w:rPr>
              <w:t xml:space="preserve"> </w:t>
            </w:r>
            <w:r>
              <w:rPr>
                <w:sz w:val="14"/>
              </w:rPr>
              <w:t>структуре молекула;</w:t>
            </w:r>
          </w:p>
        </w:tc>
        <w:tc>
          <w:tcPr>
            <w:tcW w:w="2551" w:type="dxa"/>
            <w:vMerge w:val="restart"/>
          </w:tcPr>
          <w:p w:rsidR="00E53F39" w:rsidRDefault="006408C0">
            <w:pPr>
              <w:pStyle w:val="TableParagraph"/>
              <w:numPr>
                <w:ilvl w:val="0"/>
                <w:numId w:val="735"/>
              </w:numPr>
              <w:tabs>
                <w:tab w:val="left" w:pos="177"/>
              </w:tabs>
              <w:spacing w:before="19"/>
              <w:ind w:right="134"/>
              <w:rPr>
                <w:sz w:val="14"/>
              </w:rPr>
            </w:pPr>
            <w:r>
              <w:rPr>
                <w:sz w:val="14"/>
              </w:rPr>
              <w:t>На почетку теме ученике упознати</w:t>
            </w:r>
            <w:r>
              <w:rPr>
                <w:spacing w:val="-20"/>
                <w:sz w:val="14"/>
              </w:rPr>
              <w:t xml:space="preserve"> </w:t>
            </w:r>
            <w:r>
              <w:rPr>
                <w:sz w:val="14"/>
              </w:rPr>
              <w:t xml:space="preserve">са циљевима и исходима наставе одно- сно учења, планом рада и начинима </w:t>
            </w:r>
            <w:r>
              <w:rPr>
                <w:sz w:val="14"/>
              </w:rPr>
              <w:t>оцењивања.</w:t>
            </w:r>
          </w:p>
          <w:p w:rsidR="00E53F39" w:rsidRDefault="00E53F39">
            <w:pPr>
              <w:pStyle w:val="TableParagraph"/>
              <w:spacing w:before="6"/>
              <w:ind w:left="0" w:firstLine="0"/>
              <w:rPr>
                <w:b/>
                <w:sz w:val="13"/>
              </w:rPr>
            </w:pPr>
          </w:p>
          <w:p w:rsidR="00E53F39" w:rsidRDefault="006408C0">
            <w:pPr>
              <w:pStyle w:val="TableParagraph"/>
              <w:spacing w:line="161" w:lineRule="exact"/>
              <w:ind w:left="56" w:firstLine="0"/>
              <w:rPr>
                <w:b/>
                <w:sz w:val="14"/>
              </w:rPr>
            </w:pPr>
            <w:r>
              <w:rPr>
                <w:b/>
                <w:sz w:val="14"/>
              </w:rPr>
              <w:t>Облици наставе</w:t>
            </w:r>
          </w:p>
          <w:p w:rsidR="00E53F39" w:rsidRDefault="006408C0">
            <w:pPr>
              <w:pStyle w:val="TableParagraph"/>
              <w:ind w:left="56" w:right="395" w:firstLine="0"/>
              <w:rPr>
                <w:sz w:val="14"/>
              </w:rPr>
            </w:pPr>
            <w:r>
              <w:rPr>
                <w:sz w:val="14"/>
              </w:rPr>
              <w:t>Предмет се реализује кроз следеће облике наставе:</w:t>
            </w:r>
          </w:p>
          <w:p w:rsidR="00E53F39" w:rsidRDefault="006408C0">
            <w:pPr>
              <w:pStyle w:val="TableParagraph"/>
              <w:numPr>
                <w:ilvl w:val="0"/>
                <w:numId w:val="735"/>
              </w:numPr>
              <w:tabs>
                <w:tab w:val="left" w:pos="177"/>
              </w:tabs>
              <w:spacing w:line="159" w:lineRule="exact"/>
              <w:rPr>
                <w:b/>
                <w:sz w:val="14"/>
              </w:rPr>
            </w:pPr>
            <w:r>
              <w:rPr>
                <w:sz w:val="14"/>
              </w:rPr>
              <w:t xml:space="preserve">теоријска настава </w:t>
            </w:r>
            <w:r>
              <w:rPr>
                <w:b/>
                <w:sz w:val="14"/>
              </w:rPr>
              <w:t>(70</w:t>
            </w:r>
            <w:r>
              <w:rPr>
                <w:b/>
                <w:spacing w:val="-3"/>
                <w:sz w:val="14"/>
              </w:rPr>
              <w:t xml:space="preserve"> </w:t>
            </w:r>
            <w:r>
              <w:rPr>
                <w:b/>
                <w:sz w:val="14"/>
              </w:rPr>
              <w:t>часова)</w:t>
            </w:r>
          </w:p>
          <w:p w:rsidR="00E53F39" w:rsidRDefault="006408C0">
            <w:pPr>
              <w:pStyle w:val="TableParagraph"/>
              <w:numPr>
                <w:ilvl w:val="0"/>
                <w:numId w:val="735"/>
              </w:numPr>
              <w:tabs>
                <w:tab w:val="left" w:pos="177"/>
              </w:tabs>
              <w:spacing w:line="161" w:lineRule="exact"/>
              <w:rPr>
                <w:sz w:val="14"/>
              </w:rPr>
            </w:pPr>
            <w:r>
              <w:rPr>
                <w:sz w:val="14"/>
              </w:rPr>
              <w:t>демонстрациони</w:t>
            </w:r>
            <w:r>
              <w:rPr>
                <w:spacing w:val="-1"/>
                <w:sz w:val="14"/>
              </w:rPr>
              <w:t xml:space="preserve"> </w:t>
            </w:r>
            <w:r>
              <w:rPr>
                <w:sz w:val="14"/>
              </w:rPr>
              <w:t>огледи</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Подела одељења на групе</w:t>
            </w:r>
          </w:p>
          <w:p w:rsidR="00E53F39" w:rsidRDefault="006408C0">
            <w:pPr>
              <w:pStyle w:val="TableParagraph"/>
              <w:spacing w:line="161" w:lineRule="exact"/>
              <w:ind w:left="56" w:firstLine="0"/>
              <w:rPr>
                <w:sz w:val="14"/>
              </w:rPr>
            </w:pPr>
            <w:r>
              <w:rPr>
                <w:sz w:val="14"/>
              </w:rPr>
              <w:t>Одељење се не дели на групе.</w:t>
            </w:r>
          </w:p>
          <w:p w:rsidR="00E53F39" w:rsidRDefault="00E53F39">
            <w:pPr>
              <w:pStyle w:val="TableParagraph"/>
              <w:spacing w:before="10"/>
              <w:ind w:left="0" w:firstLine="0"/>
              <w:rPr>
                <w:b/>
                <w:sz w:val="13"/>
              </w:rPr>
            </w:pPr>
          </w:p>
          <w:p w:rsidR="00E53F39" w:rsidRDefault="006408C0">
            <w:pPr>
              <w:pStyle w:val="TableParagraph"/>
              <w:spacing w:line="161" w:lineRule="exact"/>
              <w:ind w:left="56" w:firstLine="0"/>
              <w:rPr>
                <w:b/>
                <w:sz w:val="14"/>
              </w:rPr>
            </w:pPr>
            <w:r>
              <w:rPr>
                <w:b/>
                <w:sz w:val="14"/>
              </w:rPr>
              <w:t>Место реализације наставе</w:t>
            </w:r>
          </w:p>
          <w:p w:rsidR="00E53F39" w:rsidRDefault="006408C0">
            <w:pPr>
              <w:pStyle w:val="TableParagraph"/>
              <w:spacing w:line="160" w:lineRule="exact"/>
              <w:ind w:left="56" w:firstLine="0"/>
              <w:rPr>
                <w:sz w:val="14"/>
              </w:rPr>
            </w:pPr>
            <w:r>
              <w:rPr>
                <w:sz w:val="14"/>
              </w:rPr>
              <w:t>Теоријска настава се реализује у:</w:t>
            </w:r>
          </w:p>
          <w:p w:rsidR="00E53F39" w:rsidRDefault="006408C0">
            <w:pPr>
              <w:pStyle w:val="TableParagraph"/>
              <w:numPr>
                <w:ilvl w:val="0"/>
                <w:numId w:val="735"/>
              </w:numPr>
              <w:tabs>
                <w:tab w:val="left" w:pos="177"/>
              </w:tabs>
              <w:spacing w:line="160" w:lineRule="exact"/>
              <w:rPr>
                <w:sz w:val="14"/>
              </w:rPr>
            </w:pPr>
            <w:r>
              <w:rPr>
                <w:sz w:val="14"/>
              </w:rPr>
              <w:t>одговарајућем</w:t>
            </w:r>
            <w:r>
              <w:rPr>
                <w:spacing w:val="-1"/>
                <w:sz w:val="14"/>
              </w:rPr>
              <w:t xml:space="preserve"> </w:t>
            </w:r>
            <w:r>
              <w:rPr>
                <w:sz w:val="14"/>
              </w:rPr>
              <w:t>кабинету</w:t>
            </w:r>
          </w:p>
          <w:p w:rsidR="00E53F39" w:rsidRDefault="006408C0">
            <w:pPr>
              <w:pStyle w:val="TableParagraph"/>
              <w:numPr>
                <w:ilvl w:val="0"/>
                <w:numId w:val="735"/>
              </w:numPr>
              <w:tabs>
                <w:tab w:val="left" w:pos="177"/>
              </w:tabs>
              <w:spacing w:line="161" w:lineRule="exact"/>
              <w:rPr>
                <w:sz w:val="14"/>
              </w:rPr>
            </w:pPr>
            <w:r>
              <w:rPr>
                <w:sz w:val="14"/>
              </w:rPr>
              <w:t>учионици</w:t>
            </w:r>
          </w:p>
          <w:p w:rsidR="00E53F39" w:rsidRDefault="00E53F39">
            <w:pPr>
              <w:pStyle w:val="TableParagraph"/>
              <w:spacing w:before="9"/>
              <w:ind w:left="0" w:firstLine="0"/>
              <w:rPr>
                <w:b/>
                <w:sz w:val="13"/>
              </w:rPr>
            </w:pPr>
          </w:p>
          <w:p w:rsidR="00E53F39" w:rsidRDefault="006408C0">
            <w:pPr>
              <w:pStyle w:val="TableParagraph"/>
              <w:spacing w:before="1"/>
              <w:ind w:left="56" w:right="201" w:firstLine="0"/>
              <w:rPr>
                <w:b/>
                <w:sz w:val="14"/>
              </w:rPr>
            </w:pPr>
            <w:r>
              <w:rPr>
                <w:b/>
                <w:sz w:val="14"/>
              </w:rPr>
              <w:t>Препоруке за реализацију садржаја програма</w:t>
            </w:r>
          </w:p>
          <w:p w:rsidR="00E53F39" w:rsidRDefault="006408C0">
            <w:pPr>
              <w:pStyle w:val="TableParagraph"/>
              <w:numPr>
                <w:ilvl w:val="0"/>
                <w:numId w:val="735"/>
              </w:numPr>
              <w:tabs>
                <w:tab w:val="left" w:pos="177"/>
              </w:tabs>
              <w:ind w:right="311"/>
              <w:rPr>
                <w:sz w:val="14"/>
              </w:rPr>
            </w:pPr>
            <w:r>
              <w:rPr>
                <w:sz w:val="14"/>
              </w:rPr>
              <w:t>неопходна предзнања поновити</w:t>
            </w:r>
            <w:r>
              <w:rPr>
                <w:spacing w:val="-26"/>
                <w:sz w:val="14"/>
              </w:rPr>
              <w:t xml:space="preserve"> </w:t>
            </w:r>
            <w:r>
              <w:rPr>
                <w:sz w:val="14"/>
              </w:rPr>
              <w:t>уз максимално ангажовање</w:t>
            </w:r>
            <w:r>
              <w:rPr>
                <w:spacing w:val="-11"/>
                <w:sz w:val="14"/>
              </w:rPr>
              <w:t xml:space="preserve"> </w:t>
            </w:r>
            <w:r>
              <w:rPr>
                <w:sz w:val="14"/>
              </w:rPr>
              <w:t>ученика;</w:t>
            </w:r>
          </w:p>
          <w:p w:rsidR="00E53F39" w:rsidRDefault="006408C0">
            <w:pPr>
              <w:pStyle w:val="TableParagraph"/>
              <w:numPr>
                <w:ilvl w:val="0"/>
                <w:numId w:val="735"/>
              </w:numPr>
              <w:tabs>
                <w:tab w:val="left" w:pos="177"/>
              </w:tabs>
              <w:ind w:right="67"/>
              <w:rPr>
                <w:sz w:val="14"/>
              </w:rPr>
            </w:pPr>
            <w:r>
              <w:rPr>
                <w:sz w:val="14"/>
              </w:rPr>
              <w:t>ново градиво обрадити увођењем што више примера из реалног живота и подстицати ученике на размишљање</w:t>
            </w:r>
            <w:r>
              <w:rPr>
                <w:spacing w:val="-19"/>
                <w:sz w:val="14"/>
              </w:rPr>
              <w:t xml:space="preserve"> </w:t>
            </w:r>
            <w:r>
              <w:rPr>
                <w:sz w:val="14"/>
              </w:rPr>
              <w:t>и самостално</w:t>
            </w:r>
            <w:r>
              <w:rPr>
                <w:spacing w:val="-2"/>
                <w:sz w:val="14"/>
              </w:rPr>
              <w:t xml:space="preserve"> </w:t>
            </w:r>
            <w:r>
              <w:rPr>
                <w:sz w:val="14"/>
              </w:rPr>
              <w:t>закључивање;</w:t>
            </w:r>
          </w:p>
          <w:p w:rsidR="00E53F39" w:rsidRDefault="006408C0">
            <w:pPr>
              <w:pStyle w:val="TableParagraph"/>
              <w:numPr>
                <w:ilvl w:val="0"/>
                <w:numId w:val="735"/>
              </w:numPr>
              <w:tabs>
                <w:tab w:val="left" w:pos="177"/>
              </w:tabs>
              <w:spacing w:line="237" w:lineRule="auto"/>
              <w:ind w:right="198"/>
              <w:rPr>
                <w:sz w:val="14"/>
              </w:rPr>
            </w:pPr>
            <w:r>
              <w:rPr>
                <w:sz w:val="14"/>
              </w:rPr>
              <w:t xml:space="preserve">у настави се изводе сви предвиђени демонстрациони огледи, </w:t>
            </w:r>
            <w:r>
              <w:rPr>
                <w:spacing w:val="-3"/>
                <w:sz w:val="14"/>
              </w:rPr>
              <w:t xml:space="preserve">како </w:t>
            </w:r>
            <w:r>
              <w:rPr>
                <w:sz w:val="14"/>
              </w:rPr>
              <w:t>би ученици разумели значај хемијског експеримента као примарног</w:t>
            </w:r>
            <w:r>
              <w:rPr>
                <w:spacing w:val="-12"/>
                <w:sz w:val="14"/>
              </w:rPr>
              <w:t xml:space="preserve"> </w:t>
            </w:r>
            <w:r>
              <w:rPr>
                <w:sz w:val="14"/>
              </w:rPr>
              <w:t>извора знања и основног метода сазнавања у</w:t>
            </w:r>
            <w:r>
              <w:rPr>
                <w:spacing w:val="-1"/>
                <w:sz w:val="14"/>
              </w:rPr>
              <w:t xml:space="preserve"> </w:t>
            </w:r>
            <w:r>
              <w:rPr>
                <w:sz w:val="14"/>
              </w:rPr>
              <w:t>хемији;</w:t>
            </w:r>
          </w:p>
          <w:p w:rsidR="00E53F39" w:rsidRDefault="006408C0">
            <w:pPr>
              <w:pStyle w:val="TableParagraph"/>
              <w:numPr>
                <w:ilvl w:val="0"/>
                <w:numId w:val="735"/>
              </w:numPr>
              <w:tabs>
                <w:tab w:val="left" w:pos="177"/>
              </w:tabs>
              <w:ind w:right="87"/>
              <w:rPr>
                <w:sz w:val="14"/>
              </w:rPr>
            </w:pPr>
            <w:r>
              <w:rPr>
                <w:sz w:val="14"/>
              </w:rPr>
              <w:t>наставник бира примере и демонстра- ционе огледе у складу са потр</w:t>
            </w:r>
            <w:r>
              <w:rPr>
                <w:sz w:val="14"/>
              </w:rPr>
              <w:t>ебама струке;</w:t>
            </w:r>
          </w:p>
          <w:p w:rsidR="00E53F39" w:rsidRDefault="006408C0">
            <w:pPr>
              <w:pStyle w:val="TableParagraph"/>
              <w:numPr>
                <w:ilvl w:val="0"/>
                <w:numId w:val="735"/>
              </w:numPr>
              <w:tabs>
                <w:tab w:val="left" w:pos="177"/>
              </w:tabs>
              <w:spacing w:line="237" w:lineRule="auto"/>
              <w:ind w:right="271"/>
              <w:jc w:val="both"/>
              <w:rPr>
                <w:sz w:val="14"/>
              </w:rPr>
            </w:pPr>
            <w:r>
              <w:rPr>
                <w:sz w:val="14"/>
              </w:rPr>
              <w:t>прилагодити разматрање</w:t>
            </w:r>
            <w:r>
              <w:rPr>
                <w:spacing w:val="-19"/>
                <w:sz w:val="14"/>
              </w:rPr>
              <w:t xml:space="preserve"> </w:t>
            </w:r>
            <w:r>
              <w:rPr>
                <w:sz w:val="14"/>
              </w:rPr>
              <w:t>квантита- тивног аспекта хемијских реакција потребама образовног</w:t>
            </w:r>
            <w:r>
              <w:rPr>
                <w:spacing w:val="-4"/>
                <w:sz w:val="14"/>
              </w:rPr>
              <w:t xml:space="preserve"> </w:t>
            </w:r>
            <w:r>
              <w:rPr>
                <w:sz w:val="14"/>
              </w:rPr>
              <w:t>профила;</w:t>
            </w:r>
          </w:p>
          <w:p w:rsidR="00E53F39" w:rsidRDefault="006408C0">
            <w:pPr>
              <w:pStyle w:val="TableParagraph"/>
              <w:numPr>
                <w:ilvl w:val="0"/>
                <w:numId w:val="735"/>
              </w:numPr>
              <w:tabs>
                <w:tab w:val="left" w:pos="177"/>
              </w:tabs>
              <w:ind w:right="159"/>
              <w:rPr>
                <w:sz w:val="14"/>
              </w:rPr>
            </w:pPr>
            <w:r>
              <w:rPr>
                <w:sz w:val="14"/>
              </w:rPr>
              <w:t>упућивати ученике на</w:t>
            </w:r>
            <w:r>
              <w:rPr>
                <w:spacing w:val="-16"/>
                <w:sz w:val="14"/>
              </w:rPr>
              <w:t xml:space="preserve"> </w:t>
            </w:r>
            <w:r>
              <w:rPr>
                <w:sz w:val="14"/>
              </w:rPr>
              <w:t>претраживање различитих извора. применом савре- мених технологија за прикупљање хемијских</w:t>
            </w:r>
            <w:r>
              <w:rPr>
                <w:spacing w:val="-1"/>
                <w:sz w:val="14"/>
              </w:rPr>
              <w:t xml:space="preserve"> </w:t>
            </w:r>
            <w:r>
              <w:rPr>
                <w:sz w:val="14"/>
              </w:rPr>
              <w:t>података;</w:t>
            </w:r>
          </w:p>
          <w:p w:rsidR="00E53F39" w:rsidRDefault="006408C0">
            <w:pPr>
              <w:pStyle w:val="TableParagraph"/>
              <w:numPr>
                <w:ilvl w:val="0"/>
                <w:numId w:val="735"/>
              </w:numPr>
              <w:tabs>
                <w:tab w:val="left" w:pos="177"/>
              </w:tabs>
              <w:spacing w:line="237" w:lineRule="auto"/>
              <w:ind w:right="249"/>
              <w:rPr>
                <w:sz w:val="14"/>
              </w:rPr>
            </w:pPr>
            <w:r>
              <w:rPr>
                <w:sz w:val="14"/>
              </w:rPr>
              <w:t>указивати на корисност и</w:t>
            </w:r>
            <w:r>
              <w:rPr>
                <w:spacing w:val="-19"/>
                <w:sz w:val="14"/>
              </w:rPr>
              <w:t xml:space="preserve"> </w:t>
            </w:r>
            <w:r>
              <w:rPr>
                <w:sz w:val="14"/>
              </w:rPr>
              <w:t>штетност хемијских производа по здравље људи;</w:t>
            </w:r>
          </w:p>
          <w:p w:rsidR="00E53F39" w:rsidRDefault="006408C0">
            <w:pPr>
              <w:pStyle w:val="TableParagraph"/>
              <w:numPr>
                <w:ilvl w:val="0"/>
                <w:numId w:val="735"/>
              </w:numPr>
              <w:tabs>
                <w:tab w:val="left" w:pos="177"/>
              </w:tabs>
              <w:ind w:right="251"/>
              <w:rPr>
                <w:sz w:val="14"/>
              </w:rPr>
            </w:pPr>
            <w:r>
              <w:rPr>
                <w:sz w:val="14"/>
              </w:rPr>
              <w:t>указивати на повезаност хемије са техничко-технолошким,</w:t>
            </w:r>
            <w:r>
              <w:rPr>
                <w:spacing w:val="-22"/>
                <w:sz w:val="14"/>
              </w:rPr>
              <w:t xml:space="preserve"> </w:t>
            </w:r>
            <w:r>
              <w:rPr>
                <w:sz w:val="14"/>
              </w:rPr>
              <w:t>социо-еко- номским и друштвеним</w:t>
            </w:r>
            <w:r>
              <w:rPr>
                <w:spacing w:val="-10"/>
                <w:sz w:val="14"/>
              </w:rPr>
              <w:t xml:space="preserve"> </w:t>
            </w:r>
            <w:r>
              <w:rPr>
                <w:sz w:val="14"/>
              </w:rPr>
              <w:t>наукама;</w:t>
            </w:r>
          </w:p>
          <w:p w:rsidR="00E53F39" w:rsidRDefault="00E53F39">
            <w:pPr>
              <w:pStyle w:val="TableParagraph"/>
              <w:ind w:left="0" w:firstLine="0"/>
              <w:rPr>
                <w:b/>
                <w:sz w:val="13"/>
              </w:rPr>
            </w:pPr>
          </w:p>
          <w:p w:rsidR="00E53F39" w:rsidRDefault="006408C0">
            <w:pPr>
              <w:pStyle w:val="TableParagraph"/>
              <w:spacing w:line="161" w:lineRule="exact"/>
              <w:ind w:left="56" w:firstLine="0"/>
              <w:rPr>
                <w:b/>
                <w:sz w:val="14"/>
              </w:rPr>
            </w:pPr>
            <w:r>
              <w:rPr>
                <w:b/>
                <w:sz w:val="14"/>
              </w:rPr>
              <w:t>Оцењивање</w:t>
            </w:r>
          </w:p>
          <w:p w:rsidR="00E53F39" w:rsidRDefault="006408C0">
            <w:pPr>
              <w:pStyle w:val="TableParagraph"/>
              <w:ind w:left="56" w:right="395" w:firstLine="0"/>
              <w:rPr>
                <w:sz w:val="14"/>
              </w:rPr>
            </w:pPr>
            <w:r>
              <w:rPr>
                <w:sz w:val="14"/>
              </w:rPr>
              <w:t>Вредновање остварености исхода вршити кроз:</w:t>
            </w:r>
          </w:p>
          <w:p w:rsidR="00E53F39" w:rsidRDefault="006408C0">
            <w:pPr>
              <w:pStyle w:val="TableParagraph"/>
              <w:numPr>
                <w:ilvl w:val="0"/>
                <w:numId w:val="735"/>
              </w:numPr>
              <w:tabs>
                <w:tab w:val="left" w:pos="177"/>
              </w:tabs>
              <w:spacing w:line="159"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735"/>
              </w:numPr>
              <w:tabs>
                <w:tab w:val="left" w:pos="177"/>
              </w:tabs>
              <w:spacing w:line="160" w:lineRule="exact"/>
              <w:rPr>
                <w:sz w:val="14"/>
              </w:rPr>
            </w:pPr>
            <w:r>
              <w:rPr>
                <w:sz w:val="14"/>
              </w:rPr>
              <w:t>тестове</w:t>
            </w:r>
            <w:r>
              <w:rPr>
                <w:spacing w:val="-1"/>
                <w:sz w:val="14"/>
              </w:rPr>
              <w:t xml:space="preserve"> </w:t>
            </w:r>
            <w:r>
              <w:rPr>
                <w:sz w:val="14"/>
              </w:rPr>
              <w:t>знања</w:t>
            </w:r>
          </w:p>
        </w:tc>
      </w:tr>
      <w:tr w:rsidR="00E53F39">
        <w:trPr>
          <w:trHeight w:val="4200"/>
        </w:trPr>
        <w:tc>
          <w:tcPr>
            <w:tcW w:w="1474" w:type="dxa"/>
          </w:tcPr>
          <w:p w:rsidR="00E53F39" w:rsidRDefault="006408C0">
            <w:pPr>
              <w:pStyle w:val="TableParagraph"/>
              <w:spacing w:before="20"/>
              <w:ind w:left="56" w:firstLine="0"/>
              <w:rPr>
                <w:sz w:val="14"/>
              </w:rPr>
            </w:pPr>
            <w:r>
              <w:rPr>
                <w:sz w:val="14"/>
              </w:rPr>
              <w:t>Структура материјала</w:t>
            </w:r>
          </w:p>
        </w:tc>
        <w:tc>
          <w:tcPr>
            <w:tcW w:w="1701" w:type="dxa"/>
          </w:tcPr>
          <w:p w:rsidR="00E53F39" w:rsidRDefault="006408C0">
            <w:pPr>
              <w:pStyle w:val="TableParagraph"/>
              <w:numPr>
                <w:ilvl w:val="0"/>
                <w:numId w:val="734"/>
              </w:numPr>
              <w:tabs>
                <w:tab w:val="left" w:pos="177"/>
              </w:tabs>
              <w:spacing w:before="20"/>
              <w:ind w:right="128"/>
              <w:rPr>
                <w:sz w:val="14"/>
              </w:rPr>
            </w:pPr>
            <w:r>
              <w:rPr>
                <w:sz w:val="14"/>
              </w:rPr>
              <w:t>Разумевање својстава и структуре</w:t>
            </w:r>
            <w:r>
              <w:rPr>
                <w:spacing w:val="-13"/>
                <w:sz w:val="14"/>
              </w:rPr>
              <w:t xml:space="preserve"> </w:t>
            </w:r>
            <w:r>
              <w:rPr>
                <w:sz w:val="14"/>
              </w:rPr>
              <w:t>агрегатних стања супстанци.</w:t>
            </w:r>
          </w:p>
          <w:p w:rsidR="00E53F39" w:rsidRDefault="006408C0">
            <w:pPr>
              <w:pStyle w:val="TableParagraph"/>
              <w:numPr>
                <w:ilvl w:val="0"/>
                <w:numId w:val="734"/>
              </w:numPr>
              <w:tabs>
                <w:tab w:val="left" w:pos="177"/>
              </w:tabs>
              <w:spacing w:line="237" w:lineRule="auto"/>
              <w:ind w:right="125"/>
              <w:rPr>
                <w:sz w:val="14"/>
              </w:rPr>
            </w:pPr>
            <w:r>
              <w:rPr>
                <w:sz w:val="14"/>
              </w:rPr>
              <w:t>Разликовање</w:t>
            </w:r>
            <w:r>
              <w:rPr>
                <w:spacing w:val="-16"/>
                <w:sz w:val="14"/>
              </w:rPr>
              <w:t xml:space="preserve"> </w:t>
            </w:r>
            <w:r>
              <w:rPr>
                <w:sz w:val="14"/>
              </w:rPr>
              <w:t>структуре материјала.</w:t>
            </w:r>
          </w:p>
          <w:p w:rsidR="00E53F39" w:rsidRDefault="006408C0">
            <w:pPr>
              <w:pStyle w:val="TableParagraph"/>
              <w:numPr>
                <w:ilvl w:val="0"/>
                <w:numId w:val="734"/>
              </w:numPr>
              <w:tabs>
                <w:tab w:val="left" w:pos="177"/>
              </w:tabs>
              <w:ind w:right="272"/>
              <w:rPr>
                <w:sz w:val="14"/>
              </w:rPr>
            </w:pPr>
            <w:r>
              <w:rPr>
                <w:sz w:val="14"/>
              </w:rPr>
              <w:t>Тумачење односа између структуре материјала,</w:t>
            </w:r>
            <w:r>
              <w:rPr>
                <w:spacing w:val="-13"/>
                <w:sz w:val="14"/>
              </w:rPr>
              <w:t xml:space="preserve"> </w:t>
            </w:r>
            <w:r>
              <w:rPr>
                <w:sz w:val="14"/>
              </w:rPr>
              <w:t>њихових агрегатних</w:t>
            </w:r>
            <w:r>
              <w:rPr>
                <w:spacing w:val="-1"/>
                <w:sz w:val="14"/>
              </w:rPr>
              <w:t xml:space="preserve"> </w:t>
            </w:r>
            <w:r>
              <w:rPr>
                <w:sz w:val="14"/>
              </w:rPr>
              <w:t>стања.</w:t>
            </w:r>
          </w:p>
          <w:p w:rsidR="00E53F39" w:rsidRDefault="006408C0">
            <w:pPr>
              <w:pStyle w:val="TableParagraph"/>
              <w:numPr>
                <w:ilvl w:val="0"/>
                <w:numId w:val="734"/>
              </w:numPr>
              <w:tabs>
                <w:tab w:val="left" w:pos="177"/>
              </w:tabs>
              <w:spacing w:line="237" w:lineRule="auto"/>
              <w:ind w:right="298"/>
              <w:rPr>
                <w:sz w:val="14"/>
              </w:rPr>
            </w:pPr>
            <w:r>
              <w:rPr>
                <w:sz w:val="14"/>
              </w:rPr>
              <w:t>својстава и</w:t>
            </w:r>
            <w:r>
              <w:rPr>
                <w:spacing w:val="-12"/>
                <w:sz w:val="14"/>
              </w:rPr>
              <w:t xml:space="preserve"> </w:t>
            </w:r>
            <w:r>
              <w:rPr>
                <w:sz w:val="14"/>
              </w:rPr>
              <w:t>хемијске везе.</w:t>
            </w:r>
          </w:p>
          <w:p w:rsidR="00E53F39" w:rsidRDefault="006408C0">
            <w:pPr>
              <w:pStyle w:val="TableParagraph"/>
              <w:numPr>
                <w:ilvl w:val="0"/>
                <w:numId w:val="734"/>
              </w:numPr>
              <w:tabs>
                <w:tab w:val="left" w:pos="177"/>
              </w:tabs>
              <w:ind w:right="298"/>
              <w:rPr>
                <w:sz w:val="14"/>
              </w:rPr>
            </w:pPr>
            <w:r>
              <w:rPr>
                <w:sz w:val="14"/>
              </w:rPr>
              <w:t>Примењивање</w:t>
            </w:r>
            <w:r>
              <w:rPr>
                <w:spacing w:val="-11"/>
                <w:sz w:val="14"/>
              </w:rPr>
              <w:t xml:space="preserve"> </w:t>
            </w:r>
            <w:r>
              <w:rPr>
                <w:sz w:val="14"/>
              </w:rPr>
              <w:t>мате- ријала.</w:t>
            </w:r>
          </w:p>
          <w:p w:rsidR="00E53F39" w:rsidRDefault="006408C0">
            <w:pPr>
              <w:pStyle w:val="TableParagraph"/>
              <w:numPr>
                <w:ilvl w:val="0"/>
                <w:numId w:val="734"/>
              </w:numPr>
              <w:tabs>
                <w:tab w:val="left" w:pos="177"/>
              </w:tabs>
              <w:ind w:right="178"/>
              <w:rPr>
                <w:sz w:val="14"/>
              </w:rPr>
            </w:pPr>
            <w:r>
              <w:rPr>
                <w:sz w:val="14"/>
              </w:rPr>
              <w:t>Употребљавање адекватне амбалаже и коришћење</w:t>
            </w:r>
            <w:r>
              <w:rPr>
                <w:spacing w:val="-13"/>
                <w:sz w:val="14"/>
              </w:rPr>
              <w:t xml:space="preserve"> </w:t>
            </w:r>
            <w:r>
              <w:rPr>
                <w:sz w:val="14"/>
              </w:rPr>
              <w:t>правилног назива за транспорта материјала.</w:t>
            </w:r>
          </w:p>
        </w:tc>
        <w:tc>
          <w:tcPr>
            <w:tcW w:w="2268" w:type="dxa"/>
          </w:tcPr>
          <w:p w:rsidR="00E53F39" w:rsidRDefault="006408C0">
            <w:pPr>
              <w:pStyle w:val="TableParagraph"/>
              <w:numPr>
                <w:ilvl w:val="0"/>
                <w:numId w:val="733"/>
              </w:numPr>
              <w:tabs>
                <w:tab w:val="left" w:pos="177"/>
              </w:tabs>
              <w:spacing w:before="20"/>
              <w:ind w:right="325"/>
              <w:rPr>
                <w:sz w:val="14"/>
              </w:rPr>
            </w:pPr>
            <w:r>
              <w:rPr>
                <w:sz w:val="14"/>
              </w:rPr>
              <w:t>објасни структуру</w:t>
            </w:r>
            <w:r>
              <w:rPr>
                <w:spacing w:val="-15"/>
                <w:sz w:val="14"/>
              </w:rPr>
              <w:t xml:space="preserve"> </w:t>
            </w:r>
            <w:r>
              <w:rPr>
                <w:sz w:val="14"/>
              </w:rPr>
              <w:t>гасовитих, течних и чврстих</w:t>
            </w:r>
            <w:r>
              <w:rPr>
                <w:spacing w:val="-5"/>
                <w:sz w:val="14"/>
              </w:rPr>
              <w:t xml:space="preserve"> </w:t>
            </w:r>
            <w:r>
              <w:rPr>
                <w:sz w:val="14"/>
              </w:rPr>
              <w:t>супстанци;</w:t>
            </w:r>
          </w:p>
          <w:p w:rsidR="00E53F39" w:rsidRDefault="006408C0">
            <w:pPr>
              <w:pStyle w:val="TableParagraph"/>
              <w:numPr>
                <w:ilvl w:val="0"/>
                <w:numId w:val="733"/>
              </w:numPr>
              <w:tabs>
                <w:tab w:val="left" w:pos="177"/>
              </w:tabs>
              <w:ind w:right="119"/>
              <w:rPr>
                <w:sz w:val="14"/>
              </w:rPr>
            </w:pPr>
            <w:r>
              <w:rPr>
                <w:sz w:val="14"/>
              </w:rPr>
              <w:t xml:space="preserve">тумачи зависност структуре и својстава материјала </w:t>
            </w:r>
            <w:r>
              <w:rPr>
                <w:spacing w:val="-3"/>
                <w:sz w:val="14"/>
              </w:rPr>
              <w:t>од</w:t>
            </w:r>
            <w:r>
              <w:rPr>
                <w:spacing w:val="-14"/>
                <w:sz w:val="14"/>
              </w:rPr>
              <w:t xml:space="preserve"> </w:t>
            </w:r>
            <w:r>
              <w:rPr>
                <w:sz w:val="14"/>
              </w:rPr>
              <w:t>хемијске везе;</w:t>
            </w:r>
          </w:p>
          <w:p w:rsidR="00E53F39" w:rsidRDefault="006408C0">
            <w:pPr>
              <w:pStyle w:val="TableParagraph"/>
              <w:numPr>
                <w:ilvl w:val="0"/>
                <w:numId w:val="733"/>
              </w:numPr>
              <w:tabs>
                <w:tab w:val="left" w:pos="177"/>
              </w:tabs>
              <w:spacing w:line="237" w:lineRule="auto"/>
              <w:ind w:right="250"/>
              <w:rPr>
                <w:sz w:val="14"/>
              </w:rPr>
            </w:pPr>
            <w:r>
              <w:rPr>
                <w:sz w:val="14"/>
              </w:rPr>
              <w:t>објасни принцип рада методе за утврђивање структуре</w:t>
            </w:r>
            <w:r>
              <w:rPr>
                <w:spacing w:val="-14"/>
                <w:sz w:val="14"/>
              </w:rPr>
              <w:t xml:space="preserve"> </w:t>
            </w:r>
            <w:r>
              <w:rPr>
                <w:sz w:val="14"/>
              </w:rPr>
              <w:t>мате- ријала;</w:t>
            </w:r>
          </w:p>
          <w:p w:rsidR="00E53F39" w:rsidRDefault="006408C0">
            <w:pPr>
              <w:pStyle w:val="TableParagraph"/>
              <w:numPr>
                <w:ilvl w:val="0"/>
                <w:numId w:val="733"/>
              </w:numPr>
              <w:tabs>
                <w:tab w:val="left" w:pos="177"/>
              </w:tabs>
              <w:spacing w:line="161" w:lineRule="exact"/>
              <w:rPr>
                <w:sz w:val="14"/>
              </w:rPr>
            </w:pPr>
            <w:r>
              <w:rPr>
                <w:sz w:val="14"/>
              </w:rPr>
              <w:t>користи</w:t>
            </w:r>
            <w:r>
              <w:rPr>
                <w:spacing w:val="-15"/>
                <w:sz w:val="14"/>
              </w:rPr>
              <w:t xml:space="preserve"> </w:t>
            </w:r>
            <w:r>
              <w:rPr>
                <w:sz w:val="14"/>
              </w:rPr>
              <w:t>материјале;</w:t>
            </w:r>
          </w:p>
          <w:p w:rsidR="00E53F39" w:rsidRDefault="006408C0">
            <w:pPr>
              <w:pStyle w:val="TableParagraph"/>
              <w:numPr>
                <w:ilvl w:val="0"/>
                <w:numId w:val="733"/>
              </w:numPr>
              <w:tabs>
                <w:tab w:val="left" w:pos="177"/>
              </w:tabs>
              <w:ind w:right="63"/>
              <w:rPr>
                <w:sz w:val="14"/>
              </w:rPr>
            </w:pPr>
            <w:r>
              <w:rPr>
                <w:sz w:val="14"/>
              </w:rPr>
              <w:t>употребљава адекватну</w:t>
            </w:r>
            <w:r>
              <w:rPr>
                <w:spacing w:val="-13"/>
                <w:sz w:val="14"/>
              </w:rPr>
              <w:t xml:space="preserve"> </w:t>
            </w:r>
            <w:r>
              <w:rPr>
                <w:sz w:val="14"/>
              </w:rPr>
              <w:t>амбалажу за материјале и правилно их транспортује;</w:t>
            </w:r>
          </w:p>
        </w:tc>
        <w:tc>
          <w:tcPr>
            <w:tcW w:w="2551" w:type="dxa"/>
          </w:tcPr>
          <w:p w:rsidR="00E53F39" w:rsidRDefault="006408C0">
            <w:pPr>
              <w:pStyle w:val="TableParagraph"/>
              <w:numPr>
                <w:ilvl w:val="0"/>
                <w:numId w:val="732"/>
              </w:numPr>
              <w:tabs>
                <w:tab w:val="left" w:pos="176"/>
              </w:tabs>
              <w:spacing w:before="20" w:line="161" w:lineRule="exact"/>
              <w:ind w:hanging="119"/>
              <w:rPr>
                <w:sz w:val="14"/>
              </w:rPr>
            </w:pPr>
            <w:r>
              <w:rPr>
                <w:sz w:val="14"/>
              </w:rPr>
              <w:t>Гасовите</w:t>
            </w:r>
            <w:r>
              <w:rPr>
                <w:spacing w:val="-1"/>
                <w:sz w:val="14"/>
              </w:rPr>
              <w:t xml:space="preserve"> </w:t>
            </w:r>
            <w:r>
              <w:rPr>
                <w:sz w:val="14"/>
              </w:rPr>
              <w:t>супстанце;</w:t>
            </w:r>
          </w:p>
          <w:p w:rsidR="00E53F39" w:rsidRDefault="006408C0">
            <w:pPr>
              <w:pStyle w:val="TableParagraph"/>
              <w:numPr>
                <w:ilvl w:val="0"/>
                <w:numId w:val="732"/>
              </w:numPr>
              <w:tabs>
                <w:tab w:val="left" w:pos="176"/>
              </w:tabs>
              <w:spacing w:line="160" w:lineRule="exact"/>
              <w:ind w:hanging="119"/>
              <w:rPr>
                <w:sz w:val="14"/>
              </w:rPr>
            </w:pPr>
            <w:r>
              <w:rPr>
                <w:sz w:val="14"/>
              </w:rPr>
              <w:t>Атмосфера;</w:t>
            </w:r>
          </w:p>
          <w:p w:rsidR="00E53F39" w:rsidRDefault="006408C0">
            <w:pPr>
              <w:pStyle w:val="TableParagraph"/>
              <w:numPr>
                <w:ilvl w:val="0"/>
                <w:numId w:val="732"/>
              </w:numPr>
              <w:tabs>
                <w:tab w:val="left" w:pos="176"/>
              </w:tabs>
              <w:spacing w:line="160" w:lineRule="exact"/>
              <w:ind w:hanging="119"/>
              <w:rPr>
                <w:sz w:val="14"/>
              </w:rPr>
            </w:pPr>
            <w:r>
              <w:rPr>
                <w:sz w:val="14"/>
              </w:rPr>
              <w:t>Течне</w:t>
            </w:r>
            <w:r>
              <w:rPr>
                <w:spacing w:val="-1"/>
                <w:sz w:val="14"/>
              </w:rPr>
              <w:t xml:space="preserve"> </w:t>
            </w:r>
            <w:r>
              <w:rPr>
                <w:sz w:val="14"/>
              </w:rPr>
              <w:t>супстанце;</w:t>
            </w:r>
          </w:p>
          <w:p w:rsidR="00E53F39" w:rsidRDefault="006408C0">
            <w:pPr>
              <w:pStyle w:val="TableParagraph"/>
              <w:numPr>
                <w:ilvl w:val="0"/>
                <w:numId w:val="732"/>
              </w:numPr>
              <w:tabs>
                <w:tab w:val="left" w:pos="176"/>
              </w:tabs>
              <w:spacing w:line="160" w:lineRule="exact"/>
              <w:ind w:hanging="119"/>
              <w:rPr>
                <w:sz w:val="14"/>
              </w:rPr>
            </w:pPr>
            <w:r>
              <w:rPr>
                <w:sz w:val="14"/>
              </w:rPr>
              <w:t>Вода;</w:t>
            </w:r>
          </w:p>
          <w:p w:rsidR="00E53F39" w:rsidRDefault="006408C0">
            <w:pPr>
              <w:pStyle w:val="TableParagraph"/>
              <w:numPr>
                <w:ilvl w:val="0"/>
                <w:numId w:val="732"/>
              </w:numPr>
              <w:tabs>
                <w:tab w:val="left" w:pos="176"/>
              </w:tabs>
              <w:spacing w:line="160" w:lineRule="exact"/>
              <w:ind w:hanging="119"/>
              <w:rPr>
                <w:sz w:val="14"/>
              </w:rPr>
            </w:pPr>
            <w:r>
              <w:rPr>
                <w:sz w:val="14"/>
              </w:rPr>
              <w:t>Чврсте</w:t>
            </w:r>
            <w:r>
              <w:rPr>
                <w:spacing w:val="-1"/>
                <w:sz w:val="14"/>
              </w:rPr>
              <w:t xml:space="preserve"> </w:t>
            </w:r>
            <w:r>
              <w:rPr>
                <w:sz w:val="14"/>
              </w:rPr>
              <w:t>супстанце;</w:t>
            </w:r>
          </w:p>
          <w:p w:rsidR="00E53F39" w:rsidRDefault="006408C0">
            <w:pPr>
              <w:pStyle w:val="TableParagraph"/>
              <w:numPr>
                <w:ilvl w:val="0"/>
                <w:numId w:val="732"/>
              </w:numPr>
              <w:tabs>
                <w:tab w:val="left" w:pos="176"/>
              </w:tabs>
              <w:spacing w:line="160" w:lineRule="exact"/>
              <w:ind w:hanging="119"/>
              <w:rPr>
                <w:sz w:val="14"/>
              </w:rPr>
            </w:pPr>
            <w:r>
              <w:rPr>
                <w:sz w:val="14"/>
              </w:rPr>
              <w:t>Амфотерни</w:t>
            </w:r>
            <w:r>
              <w:rPr>
                <w:spacing w:val="-1"/>
                <w:sz w:val="14"/>
              </w:rPr>
              <w:t xml:space="preserve"> </w:t>
            </w:r>
            <w:r>
              <w:rPr>
                <w:sz w:val="14"/>
              </w:rPr>
              <w:t>материјали;</w:t>
            </w:r>
          </w:p>
          <w:p w:rsidR="00E53F39" w:rsidRDefault="006408C0">
            <w:pPr>
              <w:pStyle w:val="TableParagraph"/>
              <w:numPr>
                <w:ilvl w:val="0"/>
                <w:numId w:val="732"/>
              </w:numPr>
              <w:tabs>
                <w:tab w:val="left" w:pos="176"/>
              </w:tabs>
              <w:spacing w:line="160" w:lineRule="exact"/>
              <w:ind w:hanging="119"/>
              <w:rPr>
                <w:sz w:val="14"/>
              </w:rPr>
            </w:pPr>
            <w:r>
              <w:rPr>
                <w:sz w:val="14"/>
              </w:rPr>
              <w:t>Фаз</w:t>
            </w:r>
            <w:r>
              <w:rPr>
                <w:sz w:val="14"/>
              </w:rPr>
              <w:t>ни</w:t>
            </w:r>
            <w:r>
              <w:rPr>
                <w:spacing w:val="-2"/>
                <w:sz w:val="14"/>
              </w:rPr>
              <w:t xml:space="preserve"> </w:t>
            </w:r>
            <w:r>
              <w:rPr>
                <w:sz w:val="14"/>
              </w:rPr>
              <w:t>прелази;</w:t>
            </w:r>
          </w:p>
          <w:p w:rsidR="00E53F39" w:rsidRDefault="006408C0">
            <w:pPr>
              <w:pStyle w:val="TableParagraph"/>
              <w:numPr>
                <w:ilvl w:val="0"/>
                <w:numId w:val="732"/>
              </w:numPr>
              <w:tabs>
                <w:tab w:val="left" w:pos="176"/>
              </w:tabs>
              <w:spacing w:line="160" w:lineRule="exact"/>
              <w:ind w:hanging="119"/>
              <w:rPr>
                <w:sz w:val="14"/>
              </w:rPr>
            </w:pPr>
            <w:r>
              <w:rPr>
                <w:sz w:val="14"/>
              </w:rPr>
              <w:t>Својства</w:t>
            </w:r>
            <w:r>
              <w:rPr>
                <w:spacing w:val="-1"/>
                <w:sz w:val="14"/>
              </w:rPr>
              <w:t xml:space="preserve"> </w:t>
            </w:r>
            <w:r>
              <w:rPr>
                <w:sz w:val="14"/>
              </w:rPr>
              <w:t>материјала;</w:t>
            </w:r>
          </w:p>
          <w:p w:rsidR="00E53F39" w:rsidRDefault="006408C0">
            <w:pPr>
              <w:pStyle w:val="TableParagraph"/>
              <w:numPr>
                <w:ilvl w:val="0"/>
                <w:numId w:val="732"/>
              </w:numPr>
              <w:tabs>
                <w:tab w:val="left" w:pos="176"/>
              </w:tabs>
              <w:spacing w:line="160" w:lineRule="exact"/>
              <w:ind w:hanging="119"/>
              <w:rPr>
                <w:sz w:val="14"/>
              </w:rPr>
            </w:pPr>
            <w:r>
              <w:rPr>
                <w:sz w:val="14"/>
              </w:rPr>
              <w:t>Кристална структура</w:t>
            </w:r>
            <w:r>
              <w:rPr>
                <w:spacing w:val="-3"/>
                <w:sz w:val="14"/>
              </w:rPr>
              <w:t xml:space="preserve"> </w:t>
            </w:r>
            <w:r>
              <w:rPr>
                <w:sz w:val="14"/>
              </w:rPr>
              <w:t>материјала;</w:t>
            </w:r>
          </w:p>
          <w:p w:rsidR="00E53F39" w:rsidRDefault="006408C0">
            <w:pPr>
              <w:pStyle w:val="TableParagraph"/>
              <w:numPr>
                <w:ilvl w:val="0"/>
                <w:numId w:val="732"/>
              </w:numPr>
              <w:tabs>
                <w:tab w:val="left" w:pos="176"/>
              </w:tabs>
              <w:spacing w:line="160" w:lineRule="exact"/>
              <w:ind w:hanging="119"/>
              <w:rPr>
                <w:sz w:val="14"/>
              </w:rPr>
            </w:pPr>
            <w:r>
              <w:rPr>
                <w:sz w:val="14"/>
              </w:rPr>
              <w:t>Кристална структура</w:t>
            </w:r>
            <w:r>
              <w:rPr>
                <w:spacing w:val="-2"/>
                <w:sz w:val="14"/>
              </w:rPr>
              <w:t xml:space="preserve"> </w:t>
            </w:r>
            <w:r>
              <w:rPr>
                <w:sz w:val="14"/>
              </w:rPr>
              <w:t>метала;</w:t>
            </w:r>
          </w:p>
          <w:p w:rsidR="00E53F39" w:rsidRDefault="006408C0">
            <w:pPr>
              <w:pStyle w:val="TableParagraph"/>
              <w:numPr>
                <w:ilvl w:val="0"/>
                <w:numId w:val="732"/>
              </w:numPr>
              <w:tabs>
                <w:tab w:val="left" w:pos="176"/>
              </w:tabs>
              <w:spacing w:line="160" w:lineRule="exact"/>
              <w:ind w:hanging="119"/>
              <w:rPr>
                <w:sz w:val="14"/>
              </w:rPr>
            </w:pPr>
            <w:r>
              <w:rPr>
                <w:sz w:val="14"/>
              </w:rPr>
              <w:t>Метали;</w:t>
            </w:r>
          </w:p>
          <w:p w:rsidR="00E53F39" w:rsidRDefault="006408C0">
            <w:pPr>
              <w:pStyle w:val="TableParagraph"/>
              <w:numPr>
                <w:ilvl w:val="0"/>
                <w:numId w:val="732"/>
              </w:numPr>
              <w:tabs>
                <w:tab w:val="left" w:pos="176"/>
              </w:tabs>
              <w:spacing w:line="160" w:lineRule="exact"/>
              <w:ind w:hanging="119"/>
              <w:rPr>
                <w:sz w:val="14"/>
              </w:rPr>
            </w:pPr>
            <w:r>
              <w:rPr>
                <w:sz w:val="14"/>
              </w:rPr>
              <w:t>Технички важни</w:t>
            </w:r>
            <w:r>
              <w:rPr>
                <w:spacing w:val="-1"/>
                <w:sz w:val="14"/>
              </w:rPr>
              <w:t xml:space="preserve"> </w:t>
            </w:r>
            <w:r>
              <w:rPr>
                <w:sz w:val="14"/>
              </w:rPr>
              <w:t>метали;</w:t>
            </w:r>
          </w:p>
          <w:p w:rsidR="00E53F39" w:rsidRDefault="006408C0">
            <w:pPr>
              <w:pStyle w:val="TableParagraph"/>
              <w:numPr>
                <w:ilvl w:val="0"/>
                <w:numId w:val="732"/>
              </w:numPr>
              <w:tabs>
                <w:tab w:val="left" w:pos="176"/>
              </w:tabs>
              <w:spacing w:line="160" w:lineRule="exact"/>
              <w:ind w:hanging="119"/>
              <w:rPr>
                <w:sz w:val="14"/>
              </w:rPr>
            </w:pPr>
            <w:r>
              <w:rPr>
                <w:sz w:val="14"/>
              </w:rPr>
              <w:t>Легуре;</w:t>
            </w:r>
          </w:p>
          <w:p w:rsidR="00E53F39" w:rsidRDefault="006408C0">
            <w:pPr>
              <w:pStyle w:val="TableParagraph"/>
              <w:numPr>
                <w:ilvl w:val="0"/>
                <w:numId w:val="732"/>
              </w:numPr>
              <w:tabs>
                <w:tab w:val="left" w:pos="176"/>
              </w:tabs>
              <w:spacing w:line="160" w:lineRule="exact"/>
              <w:ind w:hanging="119"/>
              <w:rPr>
                <w:sz w:val="14"/>
              </w:rPr>
            </w:pPr>
            <w:r>
              <w:rPr>
                <w:sz w:val="14"/>
              </w:rPr>
              <w:t>Структура керамичких</w:t>
            </w:r>
            <w:r>
              <w:rPr>
                <w:spacing w:val="-4"/>
                <w:sz w:val="14"/>
              </w:rPr>
              <w:t xml:space="preserve"> </w:t>
            </w:r>
            <w:r>
              <w:rPr>
                <w:sz w:val="14"/>
              </w:rPr>
              <w:t>материјала;</w:t>
            </w:r>
          </w:p>
          <w:p w:rsidR="00E53F39" w:rsidRDefault="006408C0">
            <w:pPr>
              <w:pStyle w:val="TableParagraph"/>
              <w:numPr>
                <w:ilvl w:val="0"/>
                <w:numId w:val="732"/>
              </w:numPr>
              <w:tabs>
                <w:tab w:val="left" w:pos="176"/>
              </w:tabs>
              <w:ind w:right="269" w:hanging="119"/>
              <w:rPr>
                <w:sz w:val="14"/>
              </w:rPr>
            </w:pPr>
            <w:r>
              <w:rPr>
                <w:sz w:val="14"/>
              </w:rPr>
              <w:t>Кристална структура јонских</w:t>
            </w:r>
            <w:r>
              <w:rPr>
                <w:spacing w:val="-10"/>
                <w:sz w:val="14"/>
              </w:rPr>
              <w:t xml:space="preserve"> </w:t>
            </w:r>
            <w:r>
              <w:rPr>
                <w:sz w:val="14"/>
              </w:rPr>
              <w:t>кера- мичких</w:t>
            </w:r>
            <w:r>
              <w:rPr>
                <w:spacing w:val="-1"/>
                <w:sz w:val="14"/>
              </w:rPr>
              <w:t xml:space="preserve"> </w:t>
            </w:r>
            <w:r>
              <w:rPr>
                <w:sz w:val="14"/>
              </w:rPr>
              <w:t>материјала;</w:t>
            </w:r>
          </w:p>
          <w:p w:rsidR="00E53F39" w:rsidRDefault="006408C0">
            <w:pPr>
              <w:pStyle w:val="TableParagraph"/>
              <w:numPr>
                <w:ilvl w:val="0"/>
                <w:numId w:val="732"/>
              </w:numPr>
              <w:tabs>
                <w:tab w:val="left" w:pos="176"/>
              </w:tabs>
              <w:ind w:right="464" w:hanging="119"/>
              <w:rPr>
                <w:sz w:val="14"/>
              </w:rPr>
            </w:pPr>
            <w:r>
              <w:rPr>
                <w:sz w:val="14"/>
              </w:rPr>
              <w:t>Кристална структура</w:t>
            </w:r>
            <w:r>
              <w:rPr>
                <w:spacing w:val="-14"/>
                <w:sz w:val="14"/>
              </w:rPr>
              <w:t xml:space="preserve"> </w:t>
            </w:r>
            <w:r>
              <w:rPr>
                <w:sz w:val="14"/>
              </w:rPr>
              <w:t>силикатне керамике;</w:t>
            </w:r>
          </w:p>
          <w:p w:rsidR="00E53F39" w:rsidRDefault="006408C0">
            <w:pPr>
              <w:pStyle w:val="TableParagraph"/>
              <w:numPr>
                <w:ilvl w:val="0"/>
                <w:numId w:val="732"/>
              </w:numPr>
              <w:tabs>
                <w:tab w:val="left" w:pos="176"/>
              </w:tabs>
              <w:spacing w:line="159" w:lineRule="exact"/>
              <w:ind w:hanging="119"/>
              <w:rPr>
                <w:sz w:val="14"/>
              </w:rPr>
            </w:pPr>
            <w:r>
              <w:rPr>
                <w:sz w:val="14"/>
              </w:rPr>
              <w:t>Стакло;</w:t>
            </w:r>
          </w:p>
          <w:p w:rsidR="00E53F39" w:rsidRDefault="006408C0">
            <w:pPr>
              <w:pStyle w:val="TableParagraph"/>
              <w:numPr>
                <w:ilvl w:val="0"/>
                <w:numId w:val="732"/>
              </w:numPr>
              <w:tabs>
                <w:tab w:val="left" w:pos="176"/>
              </w:tabs>
              <w:spacing w:line="160" w:lineRule="exact"/>
              <w:ind w:hanging="119"/>
              <w:rPr>
                <w:sz w:val="14"/>
              </w:rPr>
            </w:pPr>
            <w:r>
              <w:rPr>
                <w:spacing w:val="-3"/>
                <w:sz w:val="14"/>
              </w:rPr>
              <w:t xml:space="preserve">Цемент, </w:t>
            </w:r>
            <w:r>
              <w:rPr>
                <w:sz w:val="14"/>
              </w:rPr>
              <w:t>бетон,</w:t>
            </w:r>
            <w:r>
              <w:rPr>
                <w:spacing w:val="1"/>
                <w:sz w:val="14"/>
              </w:rPr>
              <w:t xml:space="preserve"> </w:t>
            </w:r>
            <w:r>
              <w:rPr>
                <w:sz w:val="14"/>
              </w:rPr>
              <w:t>гипс;</w:t>
            </w:r>
          </w:p>
          <w:p w:rsidR="00E53F39" w:rsidRDefault="006408C0">
            <w:pPr>
              <w:pStyle w:val="TableParagraph"/>
              <w:numPr>
                <w:ilvl w:val="0"/>
                <w:numId w:val="732"/>
              </w:numPr>
              <w:tabs>
                <w:tab w:val="left" w:pos="176"/>
              </w:tabs>
              <w:spacing w:line="160" w:lineRule="exact"/>
              <w:ind w:hanging="119"/>
              <w:rPr>
                <w:sz w:val="14"/>
              </w:rPr>
            </w:pPr>
            <w:r>
              <w:rPr>
                <w:sz w:val="14"/>
              </w:rPr>
              <w:t>Ватростални</w:t>
            </w:r>
            <w:r>
              <w:rPr>
                <w:spacing w:val="-2"/>
                <w:sz w:val="14"/>
              </w:rPr>
              <w:t xml:space="preserve"> </w:t>
            </w:r>
            <w:r>
              <w:rPr>
                <w:sz w:val="14"/>
              </w:rPr>
              <w:t>материјали;</w:t>
            </w:r>
          </w:p>
          <w:p w:rsidR="00E53F39" w:rsidRDefault="006408C0">
            <w:pPr>
              <w:pStyle w:val="TableParagraph"/>
              <w:numPr>
                <w:ilvl w:val="0"/>
                <w:numId w:val="732"/>
              </w:numPr>
              <w:tabs>
                <w:tab w:val="left" w:pos="176"/>
              </w:tabs>
              <w:ind w:right="196" w:hanging="119"/>
              <w:rPr>
                <w:sz w:val="14"/>
              </w:rPr>
            </w:pPr>
            <w:r>
              <w:rPr>
                <w:sz w:val="14"/>
              </w:rPr>
              <w:t>Класификација полимерних</w:t>
            </w:r>
            <w:r>
              <w:rPr>
                <w:spacing w:val="-16"/>
                <w:sz w:val="14"/>
              </w:rPr>
              <w:t xml:space="preserve"> </w:t>
            </w:r>
            <w:r>
              <w:rPr>
                <w:sz w:val="14"/>
              </w:rPr>
              <w:t>матери- јала;</w:t>
            </w:r>
          </w:p>
          <w:p w:rsidR="00E53F39" w:rsidRDefault="006408C0">
            <w:pPr>
              <w:pStyle w:val="TableParagraph"/>
              <w:numPr>
                <w:ilvl w:val="0"/>
                <w:numId w:val="732"/>
              </w:numPr>
              <w:tabs>
                <w:tab w:val="left" w:pos="176"/>
              </w:tabs>
              <w:spacing w:line="159" w:lineRule="exact"/>
              <w:ind w:hanging="119"/>
              <w:rPr>
                <w:sz w:val="14"/>
              </w:rPr>
            </w:pPr>
            <w:r>
              <w:rPr>
                <w:sz w:val="14"/>
              </w:rPr>
              <w:t>Стање</w:t>
            </w:r>
            <w:r>
              <w:rPr>
                <w:spacing w:val="-1"/>
                <w:sz w:val="14"/>
              </w:rPr>
              <w:t xml:space="preserve"> </w:t>
            </w:r>
            <w:r>
              <w:rPr>
                <w:sz w:val="14"/>
              </w:rPr>
              <w:t>полимера;</w:t>
            </w:r>
          </w:p>
          <w:p w:rsidR="00E53F39" w:rsidRDefault="006408C0">
            <w:pPr>
              <w:pStyle w:val="TableParagraph"/>
              <w:numPr>
                <w:ilvl w:val="0"/>
                <w:numId w:val="732"/>
              </w:numPr>
              <w:tabs>
                <w:tab w:val="left" w:pos="176"/>
              </w:tabs>
              <w:spacing w:line="160" w:lineRule="exact"/>
              <w:ind w:hanging="119"/>
              <w:rPr>
                <w:sz w:val="14"/>
              </w:rPr>
            </w:pPr>
            <w:r>
              <w:rPr>
                <w:sz w:val="14"/>
              </w:rPr>
              <w:t>Синтеза</w:t>
            </w:r>
            <w:r>
              <w:rPr>
                <w:spacing w:val="-2"/>
                <w:sz w:val="14"/>
              </w:rPr>
              <w:t xml:space="preserve"> </w:t>
            </w:r>
            <w:r>
              <w:rPr>
                <w:sz w:val="14"/>
              </w:rPr>
              <w:t>полимера;</w:t>
            </w:r>
          </w:p>
          <w:p w:rsidR="00E53F39" w:rsidRDefault="006408C0">
            <w:pPr>
              <w:pStyle w:val="TableParagraph"/>
              <w:numPr>
                <w:ilvl w:val="0"/>
                <w:numId w:val="732"/>
              </w:numPr>
              <w:tabs>
                <w:tab w:val="left" w:pos="176"/>
              </w:tabs>
              <w:spacing w:line="159" w:lineRule="exact"/>
              <w:ind w:hanging="119"/>
              <w:rPr>
                <w:sz w:val="14"/>
              </w:rPr>
            </w:pPr>
            <w:r>
              <w:rPr>
                <w:sz w:val="14"/>
              </w:rPr>
              <w:t>Композитни</w:t>
            </w:r>
            <w:r>
              <w:rPr>
                <w:spacing w:val="-1"/>
                <w:sz w:val="14"/>
              </w:rPr>
              <w:t xml:space="preserve"> </w:t>
            </w:r>
            <w:r>
              <w:rPr>
                <w:sz w:val="14"/>
              </w:rPr>
              <w:t>материјали;</w:t>
            </w:r>
          </w:p>
        </w:tc>
        <w:tc>
          <w:tcPr>
            <w:tcW w:w="2551" w:type="dxa"/>
            <w:vMerge/>
            <w:tcBorders>
              <w:top w:val="nil"/>
            </w:tcBorders>
          </w:tcPr>
          <w:p w:rsidR="00E53F39" w:rsidRDefault="00E53F39">
            <w:pPr>
              <w:rPr>
                <w:sz w:val="2"/>
                <w:szCs w:val="2"/>
              </w:rPr>
            </w:pPr>
          </w:p>
        </w:tc>
      </w:tr>
      <w:tr w:rsidR="00E53F39">
        <w:trPr>
          <w:trHeight w:val="2499"/>
        </w:trPr>
        <w:tc>
          <w:tcPr>
            <w:tcW w:w="1474" w:type="dxa"/>
          </w:tcPr>
          <w:p w:rsidR="00E53F39" w:rsidRDefault="006408C0">
            <w:pPr>
              <w:pStyle w:val="TableParagraph"/>
              <w:spacing w:before="21"/>
              <w:ind w:left="56" w:firstLine="0"/>
              <w:rPr>
                <w:sz w:val="14"/>
              </w:rPr>
            </w:pPr>
            <w:r>
              <w:rPr>
                <w:sz w:val="14"/>
              </w:rPr>
              <w:t>Дисперзни системи</w:t>
            </w:r>
          </w:p>
        </w:tc>
        <w:tc>
          <w:tcPr>
            <w:tcW w:w="1701" w:type="dxa"/>
          </w:tcPr>
          <w:p w:rsidR="00E53F39" w:rsidRDefault="006408C0">
            <w:pPr>
              <w:pStyle w:val="TableParagraph"/>
              <w:numPr>
                <w:ilvl w:val="0"/>
                <w:numId w:val="731"/>
              </w:numPr>
              <w:tabs>
                <w:tab w:val="left" w:pos="177"/>
              </w:tabs>
              <w:spacing w:before="21"/>
              <w:ind w:right="194"/>
              <w:rPr>
                <w:sz w:val="14"/>
              </w:rPr>
            </w:pPr>
            <w:r>
              <w:rPr>
                <w:sz w:val="14"/>
              </w:rPr>
              <w:t>Разумевање односа између</w:t>
            </w:r>
            <w:r>
              <w:rPr>
                <w:spacing w:val="-11"/>
                <w:sz w:val="14"/>
              </w:rPr>
              <w:t xml:space="preserve"> </w:t>
            </w:r>
            <w:r>
              <w:rPr>
                <w:sz w:val="14"/>
              </w:rPr>
              <w:t>квалитативног састава дисперзног система и његових својстава.</w:t>
            </w:r>
          </w:p>
          <w:p w:rsidR="00E53F39" w:rsidRDefault="006408C0">
            <w:pPr>
              <w:pStyle w:val="TableParagraph"/>
              <w:numPr>
                <w:ilvl w:val="0"/>
                <w:numId w:val="731"/>
              </w:numPr>
              <w:tabs>
                <w:tab w:val="left" w:pos="177"/>
              </w:tabs>
              <w:spacing w:line="237" w:lineRule="auto"/>
              <w:ind w:right="129"/>
              <w:rPr>
                <w:sz w:val="14"/>
              </w:rPr>
            </w:pPr>
            <w:r>
              <w:rPr>
                <w:sz w:val="14"/>
              </w:rPr>
              <w:t>Разумевање односа између</w:t>
            </w:r>
            <w:r>
              <w:rPr>
                <w:spacing w:val="-11"/>
                <w:sz w:val="14"/>
              </w:rPr>
              <w:t xml:space="preserve"> </w:t>
            </w:r>
            <w:r>
              <w:rPr>
                <w:sz w:val="14"/>
              </w:rPr>
              <w:t>квантитативног односа компоненти дисперзног система и његових</w:t>
            </w:r>
            <w:r>
              <w:rPr>
                <w:spacing w:val="-1"/>
                <w:sz w:val="14"/>
              </w:rPr>
              <w:t xml:space="preserve"> </w:t>
            </w:r>
            <w:r>
              <w:rPr>
                <w:sz w:val="14"/>
              </w:rPr>
              <w:t>својстава.</w:t>
            </w:r>
          </w:p>
          <w:p w:rsidR="00E53F39" w:rsidRDefault="006408C0">
            <w:pPr>
              <w:pStyle w:val="TableParagraph"/>
              <w:numPr>
                <w:ilvl w:val="0"/>
                <w:numId w:val="731"/>
              </w:numPr>
              <w:tabs>
                <w:tab w:val="left" w:pos="177"/>
              </w:tabs>
              <w:ind w:right="79"/>
              <w:rPr>
                <w:sz w:val="14"/>
              </w:rPr>
            </w:pPr>
            <w:r>
              <w:rPr>
                <w:sz w:val="14"/>
              </w:rPr>
              <w:t>Сагледавање значаја примене дисперзних система у</w:t>
            </w:r>
            <w:r>
              <w:rPr>
                <w:spacing w:val="-18"/>
                <w:sz w:val="14"/>
              </w:rPr>
              <w:t xml:space="preserve"> </w:t>
            </w:r>
            <w:r>
              <w:rPr>
                <w:sz w:val="14"/>
              </w:rPr>
              <w:t>свакодневном животу и прoфесионал- ном</w:t>
            </w:r>
            <w:r>
              <w:rPr>
                <w:spacing w:val="-1"/>
                <w:sz w:val="14"/>
              </w:rPr>
              <w:t xml:space="preserve"> </w:t>
            </w:r>
            <w:r>
              <w:rPr>
                <w:spacing w:val="-3"/>
                <w:sz w:val="14"/>
              </w:rPr>
              <w:t>раду.</w:t>
            </w:r>
          </w:p>
        </w:tc>
        <w:tc>
          <w:tcPr>
            <w:tcW w:w="2268" w:type="dxa"/>
          </w:tcPr>
          <w:p w:rsidR="00E53F39" w:rsidRDefault="006408C0">
            <w:pPr>
              <w:pStyle w:val="TableParagraph"/>
              <w:numPr>
                <w:ilvl w:val="0"/>
                <w:numId w:val="730"/>
              </w:numPr>
              <w:tabs>
                <w:tab w:val="left" w:pos="177"/>
              </w:tabs>
              <w:spacing w:before="21"/>
              <w:ind w:right="438"/>
              <w:rPr>
                <w:sz w:val="14"/>
              </w:rPr>
            </w:pPr>
            <w:r>
              <w:rPr>
                <w:sz w:val="14"/>
              </w:rPr>
              <w:t>разликује дисперзну фазу</w:t>
            </w:r>
            <w:r>
              <w:rPr>
                <w:spacing w:val="-7"/>
                <w:sz w:val="14"/>
              </w:rPr>
              <w:t xml:space="preserve"> </w:t>
            </w:r>
            <w:r>
              <w:rPr>
                <w:sz w:val="14"/>
              </w:rPr>
              <w:t>и дисперзно</w:t>
            </w:r>
            <w:r>
              <w:rPr>
                <w:spacing w:val="-2"/>
                <w:sz w:val="14"/>
              </w:rPr>
              <w:t xml:space="preserve"> </w:t>
            </w:r>
            <w:r>
              <w:rPr>
                <w:sz w:val="14"/>
              </w:rPr>
              <w:t>средство;</w:t>
            </w:r>
          </w:p>
          <w:p w:rsidR="00E53F39" w:rsidRDefault="006408C0">
            <w:pPr>
              <w:pStyle w:val="TableParagraph"/>
              <w:numPr>
                <w:ilvl w:val="0"/>
                <w:numId w:val="730"/>
              </w:numPr>
              <w:tabs>
                <w:tab w:val="left" w:pos="177"/>
              </w:tabs>
              <w:ind w:right="91"/>
              <w:rPr>
                <w:sz w:val="14"/>
              </w:rPr>
            </w:pPr>
            <w:r>
              <w:rPr>
                <w:sz w:val="14"/>
              </w:rPr>
              <w:t>објасни појам хомогене и</w:t>
            </w:r>
            <w:r>
              <w:rPr>
                <w:spacing w:val="-20"/>
                <w:sz w:val="14"/>
              </w:rPr>
              <w:t xml:space="preserve"> </w:t>
            </w:r>
            <w:r>
              <w:rPr>
                <w:sz w:val="14"/>
              </w:rPr>
              <w:t>хетеро- гене</w:t>
            </w:r>
            <w:r>
              <w:rPr>
                <w:spacing w:val="-1"/>
                <w:sz w:val="14"/>
              </w:rPr>
              <w:t xml:space="preserve"> </w:t>
            </w:r>
            <w:r>
              <w:rPr>
                <w:sz w:val="14"/>
              </w:rPr>
              <w:t>смеше;</w:t>
            </w:r>
          </w:p>
          <w:p w:rsidR="00E53F39" w:rsidRDefault="006408C0">
            <w:pPr>
              <w:pStyle w:val="TableParagraph"/>
              <w:numPr>
                <w:ilvl w:val="0"/>
                <w:numId w:val="730"/>
              </w:numPr>
              <w:tabs>
                <w:tab w:val="left" w:pos="177"/>
              </w:tabs>
              <w:ind w:right="355"/>
              <w:rPr>
                <w:sz w:val="14"/>
              </w:rPr>
            </w:pPr>
            <w:r>
              <w:rPr>
                <w:sz w:val="14"/>
              </w:rPr>
              <w:t>наведе и објасни поступке</w:t>
            </w:r>
            <w:r>
              <w:rPr>
                <w:spacing w:val="-12"/>
                <w:sz w:val="14"/>
              </w:rPr>
              <w:t xml:space="preserve"> </w:t>
            </w:r>
            <w:r>
              <w:rPr>
                <w:sz w:val="14"/>
              </w:rPr>
              <w:t>за раздвајање</w:t>
            </w:r>
            <w:r>
              <w:rPr>
                <w:spacing w:val="-1"/>
                <w:sz w:val="14"/>
              </w:rPr>
              <w:t xml:space="preserve"> </w:t>
            </w:r>
            <w:r>
              <w:rPr>
                <w:sz w:val="14"/>
              </w:rPr>
              <w:t>смеша;</w:t>
            </w:r>
          </w:p>
          <w:p w:rsidR="00E53F39" w:rsidRDefault="006408C0">
            <w:pPr>
              <w:pStyle w:val="TableParagraph"/>
              <w:numPr>
                <w:ilvl w:val="0"/>
                <w:numId w:val="730"/>
              </w:numPr>
              <w:tabs>
                <w:tab w:val="left" w:pos="177"/>
              </w:tabs>
              <w:ind w:right="313"/>
              <w:rPr>
                <w:sz w:val="14"/>
              </w:rPr>
            </w:pPr>
            <w:r>
              <w:rPr>
                <w:sz w:val="14"/>
              </w:rPr>
              <w:t>разуме утицај температуре</w:t>
            </w:r>
            <w:r>
              <w:rPr>
                <w:spacing w:val="-13"/>
                <w:sz w:val="14"/>
              </w:rPr>
              <w:t xml:space="preserve"> </w:t>
            </w:r>
            <w:r>
              <w:rPr>
                <w:sz w:val="14"/>
              </w:rPr>
              <w:t>на растворљивост супстанци;</w:t>
            </w:r>
          </w:p>
          <w:p w:rsidR="00E53F39" w:rsidRDefault="006408C0">
            <w:pPr>
              <w:pStyle w:val="TableParagraph"/>
              <w:numPr>
                <w:ilvl w:val="0"/>
                <w:numId w:val="730"/>
              </w:numPr>
              <w:tabs>
                <w:tab w:val="left" w:pos="177"/>
              </w:tabs>
              <w:ind w:right="105"/>
              <w:rPr>
                <w:sz w:val="14"/>
              </w:rPr>
            </w:pPr>
            <w:r>
              <w:rPr>
                <w:sz w:val="14"/>
              </w:rPr>
              <w:t>објасни значај осмозе и</w:t>
            </w:r>
            <w:r>
              <w:rPr>
                <w:spacing w:val="-10"/>
                <w:sz w:val="14"/>
              </w:rPr>
              <w:t xml:space="preserve"> </w:t>
            </w:r>
            <w:r>
              <w:rPr>
                <w:sz w:val="14"/>
              </w:rPr>
              <w:t>дифузије на биолошке</w:t>
            </w:r>
            <w:r>
              <w:rPr>
                <w:spacing w:val="-2"/>
                <w:sz w:val="14"/>
              </w:rPr>
              <w:t xml:space="preserve"> </w:t>
            </w:r>
            <w:r>
              <w:rPr>
                <w:sz w:val="14"/>
              </w:rPr>
              <w:t>системе;</w:t>
            </w:r>
          </w:p>
          <w:p w:rsidR="00E53F39" w:rsidRDefault="006408C0">
            <w:pPr>
              <w:pStyle w:val="TableParagraph"/>
              <w:numPr>
                <w:ilvl w:val="0"/>
                <w:numId w:val="730"/>
              </w:numPr>
              <w:tabs>
                <w:tab w:val="left" w:pos="177"/>
              </w:tabs>
              <w:spacing w:line="159" w:lineRule="exact"/>
              <w:rPr>
                <w:sz w:val="14"/>
              </w:rPr>
            </w:pPr>
            <w:r>
              <w:rPr>
                <w:sz w:val="14"/>
              </w:rPr>
              <w:t>тумачи</w:t>
            </w:r>
            <w:r>
              <w:rPr>
                <w:spacing w:val="-18"/>
                <w:sz w:val="14"/>
              </w:rPr>
              <w:t xml:space="preserve"> </w:t>
            </w:r>
            <w:r>
              <w:rPr>
                <w:sz w:val="14"/>
              </w:rPr>
              <w:t>колигативна</w:t>
            </w:r>
            <w:r>
              <w:rPr>
                <w:spacing w:val="-18"/>
                <w:sz w:val="14"/>
              </w:rPr>
              <w:t xml:space="preserve"> </w:t>
            </w:r>
            <w:r>
              <w:rPr>
                <w:sz w:val="14"/>
              </w:rPr>
              <w:t>својства;</w:t>
            </w:r>
          </w:p>
        </w:tc>
        <w:tc>
          <w:tcPr>
            <w:tcW w:w="2551" w:type="dxa"/>
          </w:tcPr>
          <w:p w:rsidR="00E53F39" w:rsidRDefault="006408C0">
            <w:pPr>
              <w:pStyle w:val="TableParagraph"/>
              <w:numPr>
                <w:ilvl w:val="0"/>
                <w:numId w:val="729"/>
              </w:numPr>
              <w:tabs>
                <w:tab w:val="left" w:pos="176"/>
              </w:tabs>
              <w:spacing w:before="21" w:line="161" w:lineRule="exact"/>
              <w:ind w:hanging="119"/>
              <w:rPr>
                <w:sz w:val="14"/>
              </w:rPr>
            </w:pPr>
            <w:r>
              <w:rPr>
                <w:sz w:val="14"/>
              </w:rPr>
              <w:t>Дисперсни</w:t>
            </w:r>
            <w:r>
              <w:rPr>
                <w:spacing w:val="-2"/>
                <w:sz w:val="14"/>
              </w:rPr>
              <w:t xml:space="preserve"> </w:t>
            </w:r>
            <w:r>
              <w:rPr>
                <w:sz w:val="14"/>
              </w:rPr>
              <w:t>системи;</w:t>
            </w:r>
          </w:p>
          <w:p w:rsidR="00E53F39" w:rsidRDefault="006408C0">
            <w:pPr>
              <w:pStyle w:val="TableParagraph"/>
              <w:numPr>
                <w:ilvl w:val="0"/>
                <w:numId w:val="729"/>
              </w:numPr>
              <w:tabs>
                <w:tab w:val="left" w:pos="176"/>
              </w:tabs>
              <w:spacing w:line="160" w:lineRule="exact"/>
              <w:ind w:hanging="119"/>
              <w:rPr>
                <w:sz w:val="14"/>
              </w:rPr>
            </w:pPr>
            <w:r>
              <w:rPr>
                <w:sz w:val="14"/>
              </w:rPr>
              <w:t>Колоиди;</w:t>
            </w:r>
          </w:p>
          <w:p w:rsidR="00E53F39" w:rsidRDefault="006408C0">
            <w:pPr>
              <w:pStyle w:val="TableParagraph"/>
              <w:numPr>
                <w:ilvl w:val="0"/>
                <w:numId w:val="729"/>
              </w:numPr>
              <w:tabs>
                <w:tab w:val="left" w:pos="176"/>
              </w:tabs>
              <w:spacing w:line="160" w:lineRule="exact"/>
              <w:ind w:hanging="119"/>
              <w:rPr>
                <w:sz w:val="14"/>
              </w:rPr>
            </w:pPr>
            <w:r>
              <w:rPr>
                <w:sz w:val="14"/>
              </w:rPr>
              <w:t>Раствори;</w:t>
            </w:r>
          </w:p>
          <w:p w:rsidR="00E53F39" w:rsidRDefault="006408C0">
            <w:pPr>
              <w:pStyle w:val="TableParagraph"/>
              <w:numPr>
                <w:ilvl w:val="0"/>
                <w:numId w:val="729"/>
              </w:numPr>
              <w:tabs>
                <w:tab w:val="left" w:pos="176"/>
              </w:tabs>
              <w:spacing w:line="161" w:lineRule="exact"/>
              <w:ind w:hanging="119"/>
              <w:rPr>
                <w:sz w:val="14"/>
              </w:rPr>
            </w:pPr>
            <w:r>
              <w:rPr>
                <w:sz w:val="14"/>
              </w:rPr>
              <w:t>Колигативна</w:t>
            </w:r>
            <w:r>
              <w:rPr>
                <w:spacing w:val="-1"/>
                <w:sz w:val="14"/>
              </w:rPr>
              <w:t xml:space="preserve"> </w:t>
            </w:r>
            <w:r>
              <w:rPr>
                <w:sz w:val="14"/>
              </w:rPr>
              <w:t>својства;</w:t>
            </w:r>
          </w:p>
        </w:tc>
        <w:tc>
          <w:tcPr>
            <w:tcW w:w="2551" w:type="dxa"/>
            <w:vMerge/>
            <w:tcBorders>
              <w:top w:val="nil"/>
            </w:tcBorders>
          </w:tcPr>
          <w:p w:rsidR="00E53F39" w:rsidRDefault="00E53F39">
            <w:pPr>
              <w:rPr>
                <w:sz w:val="2"/>
                <w:szCs w:val="2"/>
              </w:rPr>
            </w:pPr>
          </w:p>
        </w:tc>
      </w:tr>
    </w:tbl>
    <w:p w:rsidR="00E53F39" w:rsidRDefault="00E53F39">
      <w:pPr>
        <w:rPr>
          <w:sz w:val="2"/>
          <w:szCs w:val="2"/>
        </w:rPr>
        <w:sectPr w:rsidR="00E53F39">
          <w:pgSz w:w="11910" w:h="15740"/>
          <w:pgMar w:top="140" w:right="54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2440"/>
        </w:trPr>
        <w:tc>
          <w:tcPr>
            <w:tcW w:w="1474" w:type="dxa"/>
          </w:tcPr>
          <w:p w:rsidR="00E53F39" w:rsidRDefault="006408C0">
            <w:pPr>
              <w:pStyle w:val="TableParagraph"/>
              <w:spacing w:before="18"/>
              <w:ind w:left="56" w:firstLine="0"/>
              <w:rPr>
                <w:sz w:val="14"/>
              </w:rPr>
            </w:pPr>
            <w:r>
              <w:rPr>
                <w:sz w:val="14"/>
              </w:rPr>
              <w:lastRenderedPageBreak/>
              <w:t>Горива и мазива</w:t>
            </w:r>
          </w:p>
        </w:tc>
        <w:tc>
          <w:tcPr>
            <w:tcW w:w="1701" w:type="dxa"/>
          </w:tcPr>
          <w:p w:rsidR="00E53F39" w:rsidRDefault="006408C0">
            <w:pPr>
              <w:pStyle w:val="TableParagraph"/>
              <w:numPr>
                <w:ilvl w:val="0"/>
                <w:numId w:val="728"/>
              </w:numPr>
              <w:tabs>
                <w:tab w:val="left" w:pos="177"/>
              </w:tabs>
              <w:spacing w:before="18"/>
              <w:ind w:right="92"/>
              <w:rPr>
                <w:sz w:val="14"/>
              </w:rPr>
            </w:pPr>
            <w:r>
              <w:rPr>
                <w:sz w:val="14"/>
              </w:rPr>
              <w:t>Разумевање појма</w:t>
            </w:r>
            <w:r>
              <w:rPr>
                <w:spacing w:val="-16"/>
                <w:sz w:val="14"/>
              </w:rPr>
              <w:t xml:space="preserve"> </w:t>
            </w:r>
            <w:r>
              <w:rPr>
                <w:sz w:val="14"/>
              </w:rPr>
              <w:t>гори- во и</w:t>
            </w:r>
            <w:r>
              <w:rPr>
                <w:spacing w:val="-2"/>
                <w:sz w:val="14"/>
              </w:rPr>
              <w:t xml:space="preserve"> </w:t>
            </w:r>
            <w:r>
              <w:rPr>
                <w:sz w:val="14"/>
              </w:rPr>
              <w:t>мазиво.</w:t>
            </w:r>
          </w:p>
          <w:p w:rsidR="00E53F39" w:rsidRDefault="006408C0">
            <w:pPr>
              <w:pStyle w:val="TableParagraph"/>
              <w:numPr>
                <w:ilvl w:val="0"/>
                <w:numId w:val="728"/>
              </w:numPr>
              <w:tabs>
                <w:tab w:val="left" w:pos="177"/>
              </w:tabs>
              <w:ind w:right="69"/>
              <w:rPr>
                <w:sz w:val="14"/>
              </w:rPr>
            </w:pPr>
            <w:r>
              <w:rPr>
                <w:sz w:val="14"/>
              </w:rPr>
              <w:t>Разликовање</w:t>
            </w:r>
            <w:r>
              <w:rPr>
                <w:spacing w:val="-17"/>
                <w:sz w:val="14"/>
              </w:rPr>
              <w:t xml:space="preserve"> </w:t>
            </w:r>
            <w:r>
              <w:rPr>
                <w:sz w:val="14"/>
              </w:rPr>
              <w:t>природних и вештачких</w:t>
            </w:r>
            <w:r>
              <w:rPr>
                <w:spacing w:val="-4"/>
                <w:sz w:val="14"/>
              </w:rPr>
              <w:t xml:space="preserve"> </w:t>
            </w:r>
            <w:r>
              <w:rPr>
                <w:sz w:val="14"/>
              </w:rPr>
              <w:t>горива.</w:t>
            </w:r>
          </w:p>
          <w:p w:rsidR="00E53F39" w:rsidRDefault="006408C0">
            <w:pPr>
              <w:pStyle w:val="TableParagraph"/>
              <w:numPr>
                <w:ilvl w:val="0"/>
                <w:numId w:val="728"/>
              </w:numPr>
              <w:tabs>
                <w:tab w:val="left" w:pos="177"/>
              </w:tabs>
              <w:ind w:right="178"/>
              <w:rPr>
                <w:sz w:val="14"/>
              </w:rPr>
            </w:pPr>
            <w:r>
              <w:rPr>
                <w:sz w:val="14"/>
              </w:rPr>
              <w:t>Употребљавање адекватне амбалаже и коришћење</w:t>
            </w:r>
            <w:r>
              <w:rPr>
                <w:spacing w:val="-13"/>
                <w:sz w:val="14"/>
              </w:rPr>
              <w:t xml:space="preserve"> </w:t>
            </w:r>
            <w:r>
              <w:rPr>
                <w:sz w:val="14"/>
              </w:rPr>
              <w:t>правилног начина</w:t>
            </w:r>
            <w:r>
              <w:rPr>
                <w:spacing w:val="-1"/>
                <w:sz w:val="14"/>
              </w:rPr>
              <w:t xml:space="preserve"> </w:t>
            </w:r>
            <w:r>
              <w:rPr>
                <w:sz w:val="14"/>
              </w:rPr>
              <w:t>транспорта</w:t>
            </w:r>
          </w:p>
          <w:p w:rsidR="00E53F39" w:rsidRDefault="006408C0">
            <w:pPr>
              <w:pStyle w:val="TableParagraph"/>
              <w:spacing w:line="237" w:lineRule="auto"/>
              <w:ind w:left="176" w:right="21" w:firstLine="0"/>
              <w:rPr>
                <w:sz w:val="14"/>
              </w:rPr>
            </w:pPr>
            <w:r>
              <w:rPr>
                <w:sz w:val="14"/>
              </w:rPr>
              <w:t>и употребе горива и мазива.</w:t>
            </w:r>
          </w:p>
          <w:p w:rsidR="00E53F39" w:rsidRDefault="006408C0">
            <w:pPr>
              <w:pStyle w:val="TableParagraph"/>
              <w:numPr>
                <w:ilvl w:val="0"/>
                <w:numId w:val="728"/>
              </w:numPr>
              <w:tabs>
                <w:tab w:val="left" w:pos="177"/>
              </w:tabs>
              <w:ind w:right="100"/>
              <w:rPr>
                <w:sz w:val="14"/>
              </w:rPr>
            </w:pPr>
            <w:r>
              <w:rPr>
                <w:sz w:val="14"/>
              </w:rPr>
              <w:t>Сагледавање значаја примене горива и мазива у свакодневном животу и прoфесионал- ном</w:t>
            </w:r>
            <w:r>
              <w:rPr>
                <w:spacing w:val="-1"/>
                <w:sz w:val="14"/>
              </w:rPr>
              <w:t xml:space="preserve"> </w:t>
            </w:r>
            <w:r>
              <w:rPr>
                <w:spacing w:val="-3"/>
                <w:sz w:val="14"/>
              </w:rPr>
              <w:t>раду.</w:t>
            </w:r>
          </w:p>
        </w:tc>
        <w:tc>
          <w:tcPr>
            <w:tcW w:w="2268" w:type="dxa"/>
          </w:tcPr>
          <w:p w:rsidR="00E53F39" w:rsidRDefault="006408C0">
            <w:pPr>
              <w:pStyle w:val="TableParagraph"/>
              <w:numPr>
                <w:ilvl w:val="0"/>
                <w:numId w:val="727"/>
              </w:numPr>
              <w:tabs>
                <w:tab w:val="left" w:pos="177"/>
              </w:tabs>
              <w:spacing w:before="18" w:line="161" w:lineRule="exact"/>
              <w:rPr>
                <w:sz w:val="14"/>
              </w:rPr>
            </w:pPr>
            <w:r>
              <w:rPr>
                <w:sz w:val="14"/>
              </w:rPr>
              <w:t>објасни појмове гориво и</w:t>
            </w:r>
            <w:r>
              <w:rPr>
                <w:spacing w:val="-9"/>
                <w:sz w:val="14"/>
              </w:rPr>
              <w:t xml:space="preserve"> </w:t>
            </w:r>
            <w:r>
              <w:rPr>
                <w:sz w:val="14"/>
              </w:rPr>
              <w:t>мазиво;</w:t>
            </w:r>
          </w:p>
          <w:p w:rsidR="00E53F39" w:rsidRDefault="006408C0">
            <w:pPr>
              <w:pStyle w:val="TableParagraph"/>
              <w:numPr>
                <w:ilvl w:val="0"/>
                <w:numId w:val="727"/>
              </w:numPr>
              <w:tabs>
                <w:tab w:val="left" w:pos="177"/>
              </w:tabs>
              <w:ind w:right="386"/>
              <w:rPr>
                <w:sz w:val="14"/>
              </w:rPr>
            </w:pPr>
            <w:r>
              <w:rPr>
                <w:sz w:val="14"/>
              </w:rPr>
              <w:t>наведе природна и</w:t>
            </w:r>
            <w:r>
              <w:rPr>
                <w:spacing w:val="-22"/>
                <w:sz w:val="14"/>
              </w:rPr>
              <w:t xml:space="preserve"> </w:t>
            </w:r>
            <w:r>
              <w:rPr>
                <w:sz w:val="14"/>
              </w:rPr>
              <w:t>вештачка горива;</w:t>
            </w:r>
          </w:p>
          <w:p w:rsidR="00E53F39" w:rsidRDefault="006408C0">
            <w:pPr>
              <w:pStyle w:val="TableParagraph"/>
              <w:numPr>
                <w:ilvl w:val="0"/>
                <w:numId w:val="727"/>
              </w:numPr>
              <w:tabs>
                <w:tab w:val="left" w:pos="177"/>
              </w:tabs>
              <w:ind w:right="312"/>
              <w:rPr>
                <w:sz w:val="14"/>
              </w:rPr>
            </w:pPr>
            <w:r>
              <w:rPr>
                <w:sz w:val="14"/>
              </w:rPr>
              <w:t>објасни својства природних</w:t>
            </w:r>
            <w:r>
              <w:rPr>
                <w:spacing w:val="-12"/>
                <w:sz w:val="14"/>
              </w:rPr>
              <w:t xml:space="preserve"> </w:t>
            </w:r>
            <w:r>
              <w:rPr>
                <w:sz w:val="14"/>
              </w:rPr>
              <w:t>и вештачка</w:t>
            </w:r>
            <w:r>
              <w:rPr>
                <w:spacing w:val="-1"/>
                <w:sz w:val="14"/>
              </w:rPr>
              <w:t xml:space="preserve"> </w:t>
            </w:r>
            <w:r>
              <w:rPr>
                <w:sz w:val="14"/>
              </w:rPr>
              <w:t>горива;</w:t>
            </w:r>
          </w:p>
          <w:p w:rsidR="00E53F39" w:rsidRDefault="006408C0">
            <w:pPr>
              <w:pStyle w:val="TableParagraph"/>
              <w:numPr>
                <w:ilvl w:val="0"/>
                <w:numId w:val="727"/>
              </w:numPr>
              <w:tabs>
                <w:tab w:val="left" w:pos="177"/>
              </w:tabs>
              <w:ind w:right="124"/>
              <w:rPr>
                <w:sz w:val="14"/>
              </w:rPr>
            </w:pPr>
            <w:r>
              <w:rPr>
                <w:sz w:val="14"/>
              </w:rPr>
              <w:t>познаје начине добијања и</w:t>
            </w:r>
            <w:r>
              <w:rPr>
                <w:spacing w:val="-18"/>
                <w:sz w:val="14"/>
              </w:rPr>
              <w:t xml:space="preserve"> </w:t>
            </w:r>
            <w:r>
              <w:rPr>
                <w:sz w:val="14"/>
              </w:rPr>
              <w:t>прои- зводње горива и</w:t>
            </w:r>
            <w:r>
              <w:rPr>
                <w:spacing w:val="-4"/>
                <w:sz w:val="14"/>
              </w:rPr>
              <w:t xml:space="preserve"> </w:t>
            </w:r>
            <w:r>
              <w:rPr>
                <w:sz w:val="14"/>
              </w:rPr>
              <w:t>мазива;</w:t>
            </w:r>
          </w:p>
          <w:p w:rsidR="00E53F39" w:rsidRDefault="006408C0">
            <w:pPr>
              <w:pStyle w:val="TableParagraph"/>
              <w:numPr>
                <w:ilvl w:val="0"/>
                <w:numId w:val="727"/>
              </w:numPr>
              <w:tabs>
                <w:tab w:val="left" w:pos="177"/>
              </w:tabs>
              <w:ind w:right="184"/>
              <w:rPr>
                <w:sz w:val="14"/>
              </w:rPr>
            </w:pPr>
            <w:r>
              <w:rPr>
                <w:sz w:val="14"/>
              </w:rPr>
              <w:t>зна начине амбалажирања, транспорта и употребе горива</w:t>
            </w:r>
            <w:r>
              <w:rPr>
                <w:spacing w:val="-10"/>
                <w:sz w:val="14"/>
              </w:rPr>
              <w:t xml:space="preserve"> </w:t>
            </w:r>
            <w:r>
              <w:rPr>
                <w:sz w:val="14"/>
              </w:rPr>
              <w:t>и мазива;</w:t>
            </w:r>
          </w:p>
        </w:tc>
        <w:tc>
          <w:tcPr>
            <w:tcW w:w="2551" w:type="dxa"/>
          </w:tcPr>
          <w:p w:rsidR="00E53F39" w:rsidRDefault="006408C0">
            <w:pPr>
              <w:pStyle w:val="TableParagraph"/>
              <w:numPr>
                <w:ilvl w:val="0"/>
                <w:numId w:val="726"/>
              </w:numPr>
              <w:tabs>
                <w:tab w:val="left" w:pos="176"/>
              </w:tabs>
              <w:spacing w:before="18" w:line="161" w:lineRule="exact"/>
              <w:ind w:hanging="119"/>
              <w:rPr>
                <w:sz w:val="14"/>
              </w:rPr>
            </w:pPr>
            <w:r>
              <w:rPr>
                <w:spacing w:val="-3"/>
                <w:sz w:val="14"/>
              </w:rPr>
              <w:t>Горива;</w:t>
            </w:r>
          </w:p>
          <w:p w:rsidR="00E53F39" w:rsidRDefault="006408C0">
            <w:pPr>
              <w:pStyle w:val="TableParagraph"/>
              <w:numPr>
                <w:ilvl w:val="0"/>
                <w:numId w:val="726"/>
              </w:numPr>
              <w:tabs>
                <w:tab w:val="left" w:pos="176"/>
              </w:tabs>
              <w:spacing w:line="160" w:lineRule="exact"/>
              <w:ind w:hanging="119"/>
              <w:rPr>
                <w:sz w:val="14"/>
              </w:rPr>
            </w:pPr>
            <w:r>
              <w:rPr>
                <w:sz w:val="14"/>
              </w:rPr>
              <w:t>Природна и вештачка</w:t>
            </w:r>
            <w:r>
              <w:rPr>
                <w:spacing w:val="-5"/>
                <w:sz w:val="14"/>
              </w:rPr>
              <w:t xml:space="preserve"> </w:t>
            </w:r>
            <w:r>
              <w:rPr>
                <w:sz w:val="14"/>
              </w:rPr>
              <w:t>горива;</w:t>
            </w:r>
          </w:p>
          <w:p w:rsidR="00E53F39" w:rsidRDefault="006408C0">
            <w:pPr>
              <w:pStyle w:val="TableParagraph"/>
              <w:numPr>
                <w:ilvl w:val="0"/>
                <w:numId w:val="726"/>
              </w:numPr>
              <w:tabs>
                <w:tab w:val="left" w:pos="176"/>
              </w:tabs>
              <w:spacing w:line="160" w:lineRule="exact"/>
              <w:ind w:hanging="119"/>
              <w:rPr>
                <w:sz w:val="14"/>
              </w:rPr>
            </w:pPr>
            <w:r>
              <w:rPr>
                <w:sz w:val="14"/>
              </w:rPr>
              <w:t>Нафта;</w:t>
            </w:r>
          </w:p>
          <w:p w:rsidR="00E53F39" w:rsidRDefault="006408C0">
            <w:pPr>
              <w:pStyle w:val="TableParagraph"/>
              <w:numPr>
                <w:ilvl w:val="0"/>
                <w:numId w:val="726"/>
              </w:numPr>
              <w:tabs>
                <w:tab w:val="left" w:pos="176"/>
              </w:tabs>
              <w:spacing w:line="161" w:lineRule="exact"/>
              <w:ind w:hanging="119"/>
              <w:rPr>
                <w:sz w:val="14"/>
              </w:rPr>
            </w:pPr>
            <w:r>
              <w:rPr>
                <w:sz w:val="14"/>
              </w:rPr>
              <w:t>Мазива;</w:t>
            </w:r>
          </w:p>
        </w:tc>
        <w:tc>
          <w:tcPr>
            <w:tcW w:w="2551" w:type="dxa"/>
            <w:vMerge w:val="restart"/>
          </w:tcPr>
          <w:p w:rsidR="00E53F39" w:rsidRDefault="006408C0">
            <w:pPr>
              <w:pStyle w:val="TableParagraph"/>
              <w:spacing w:before="16" w:line="161" w:lineRule="exact"/>
              <w:ind w:left="56" w:firstLine="0"/>
              <w:rPr>
                <w:b/>
                <w:sz w:val="14"/>
              </w:rPr>
            </w:pPr>
            <w:r>
              <w:rPr>
                <w:b/>
                <w:sz w:val="14"/>
              </w:rPr>
              <w:t>Оквирни број часова по темама</w:t>
            </w:r>
          </w:p>
          <w:p w:rsidR="00E53F39" w:rsidRDefault="006408C0">
            <w:pPr>
              <w:pStyle w:val="TableParagraph"/>
              <w:numPr>
                <w:ilvl w:val="0"/>
                <w:numId w:val="725"/>
              </w:numPr>
              <w:tabs>
                <w:tab w:val="left" w:pos="176"/>
              </w:tabs>
              <w:ind w:right="491" w:hanging="119"/>
              <w:rPr>
                <w:b/>
                <w:sz w:val="14"/>
              </w:rPr>
            </w:pPr>
            <w:r>
              <w:rPr>
                <w:sz w:val="14"/>
              </w:rPr>
              <w:t xml:space="preserve">Грађа </w:t>
            </w:r>
            <w:r>
              <w:rPr>
                <w:spacing w:val="-2"/>
                <w:sz w:val="14"/>
              </w:rPr>
              <w:t xml:space="preserve">атома </w:t>
            </w:r>
            <w:r>
              <w:rPr>
                <w:sz w:val="14"/>
              </w:rPr>
              <w:t>и хемијске везе</w:t>
            </w:r>
            <w:r>
              <w:rPr>
                <w:spacing w:val="-20"/>
                <w:sz w:val="14"/>
              </w:rPr>
              <w:t xml:space="preserve"> </w:t>
            </w:r>
            <w:r>
              <w:rPr>
                <w:b/>
                <w:sz w:val="14"/>
              </w:rPr>
              <w:t>(16 часова)</w:t>
            </w:r>
          </w:p>
          <w:p w:rsidR="00E53F39" w:rsidRDefault="006408C0">
            <w:pPr>
              <w:pStyle w:val="TableParagraph"/>
              <w:numPr>
                <w:ilvl w:val="0"/>
                <w:numId w:val="725"/>
              </w:numPr>
              <w:tabs>
                <w:tab w:val="left" w:pos="176"/>
              </w:tabs>
              <w:spacing w:line="159" w:lineRule="exact"/>
              <w:ind w:hanging="119"/>
              <w:rPr>
                <w:b/>
                <w:sz w:val="14"/>
              </w:rPr>
            </w:pPr>
            <w:r>
              <w:rPr>
                <w:sz w:val="14"/>
              </w:rPr>
              <w:t xml:space="preserve">Структура материјала </w:t>
            </w:r>
            <w:r>
              <w:rPr>
                <w:b/>
                <w:sz w:val="14"/>
              </w:rPr>
              <w:t>(29</w:t>
            </w:r>
            <w:r>
              <w:rPr>
                <w:b/>
                <w:spacing w:val="-6"/>
                <w:sz w:val="14"/>
              </w:rPr>
              <w:t xml:space="preserve"> </w:t>
            </w:r>
            <w:r>
              <w:rPr>
                <w:b/>
                <w:sz w:val="14"/>
              </w:rPr>
              <w:t>часова)</w:t>
            </w:r>
          </w:p>
          <w:p w:rsidR="00E53F39" w:rsidRDefault="006408C0">
            <w:pPr>
              <w:pStyle w:val="TableParagraph"/>
              <w:numPr>
                <w:ilvl w:val="0"/>
                <w:numId w:val="725"/>
              </w:numPr>
              <w:tabs>
                <w:tab w:val="left" w:pos="176"/>
              </w:tabs>
              <w:spacing w:line="160" w:lineRule="exact"/>
              <w:ind w:hanging="119"/>
              <w:rPr>
                <w:b/>
                <w:sz w:val="14"/>
              </w:rPr>
            </w:pPr>
            <w:r>
              <w:rPr>
                <w:sz w:val="14"/>
              </w:rPr>
              <w:t xml:space="preserve">Дисперзни системи </w:t>
            </w:r>
            <w:r>
              <w:rPr>
                <w:b/>
                <w:sz w:val="14"/>
              </w:rPr>
              <w:t>(6</w:t>
            </w:r>
            <w:r>
              <w:rPr>
                <w:b/>
                <w:spacing w:val="-4"/>
                <w:sz w:val="14"/>
              </w:rPr>
              <w:t xml:space="preserve"> </w:t>
            </w:r>
            <w:r>
              <w:rPr>
                <w:b/>
                <w:sz w:val="14"/>
              </w:rPr>
              <w:t>часова)</w:t>
            </w:r>
          </w:p>
          <w:p w:rsidR="00E53F39" w:rsidRDefault="006408C0">
            <w:pPr>
              <w:pStyle w:val="TableParagraph"/>
              <w:numPr>
                <w:ilvl w:val="0"/>
                <w:numId w:val="725"/>
              </w:numPr>
              <w:tabs>
                <w:tab w:val="left" w:pos="176"/>
              </w:tabs>
              <w:spacing w:line="160" w:lineRule="exact"/>
              <w:ind w:hanging="119"/>
              <w:rPr>
                <w:b/>
                <w:sz w:val="14"/>
              </w:rPr>
            </w:pPr>
            <w:r>
              <w:rPr>
                <w:spacing w:val="-3"/>
                <w:sz w:val="14"/>
              </w:rPr>
              <w:t xml:space="preserve">Горива </w:t>
            </w:r>
            <w:r>
              <w:rPr>
                <w:sz w:val="14"/>
              </w:rPr>
              <w:t>и мазива (</w:t>
            </w:r>
            <w:r>
              <w:rPr>
                <w:b/>
                <w:sz w:val="14"/>
              </w:rPr>
              <w:t>6 часова)</w:t>
            </w:r>
          </w:p>
          <w:p w:rsidR="00E53F39" w:rsidRDefault="006408C0">
            <w:pPr>
              <w:pStyle w:val="TableParagraph"/>
              <w:numPr>
                <w:ilvl w:val="0"/>
                <w:numId w:val="725"/>
              </w:numPr>
              <w:tabs>
                <w:tab w:val="left" w:pos="176"/>
              </w:tabs>
              <w:spacing w:line="161" w:lineRule="exact"/>
              <w:ind w:hanging="119"/>
              <w:rPr>
                <w:b/>
                <w:sz w:val="14"/>
              </w:rPr>
            </w:pPr>
            <w:r>
              <w:rPr>
                <w:sz w:val="14"/>
              </w:rPr>
              <w:t xml:space="preserve">Органска хемија </w:t>
            </w:r>
            <w:r>
              <w:rPr>
                <w:b/>
                <w:sz w:val="14"/>
              </w:rPr>
              <w:t>(13</w:t>
            </w:r>
            <w:r>
              <w:rPr>
                <w:b/>
                <w:spacing w:val="-4"/>
                <w:sz w:val="14"/>
              </w:rPr>
              <w:t xml:space="preserve"> </w:t>
            </w:r>
            <w:r>
              <w:rPr>
                <w:b/>
                <w:sz w:val="14"/>
              </w:rPr>
              <w:t>часова)</w:t>
            </w:r>
          </w:p>
        </w:tc>
      </w:tr>
      <w:tr w:rsidR="00E53F39">
        <w:trPr>
          <w:trHeight w:val="3080"/>
        </w:trPr>
        <w:tc>
          <w:tcPr>
            <w:tcW w:w="1474" w:type="dxa"/>
          </w:tcPr>
          <w:p w:rsidR="00E53F39" w:rsidRDefault="006408C0">
            <w:pPr>
              <w:pStyle w:val="TableParagraph"/>
              <w:spacing w:before="18"/>
              <w:ind w:left="56" w:firstLine="0"/>
              <w:rPr>
                <w:sz w:val="14"/>
              </w:rPr>
            </w:pPr>
            <w:r>
              <w:rPr>
                <w:sz w:val="14"/>
              </w:rPr>
              <w:t>Органска хемија</w:t>
            </w:r>
          </w:p>
        </w:tc>
        <w:tc>
          <w:tcPr>
            <w:tcW w:w="1701" w:type="dxa"/>
          </w:tcPr>
          <w:p w:rsidR="00E53F39" w:rsidRDefault="006408C0">
            <w:pPr>
              <w:pStyle w:val="TableParagraph"/>
              <w:numPr>
                <w:ilvl w:val="0"/>
                <w:numId w:val="724"/>
              </w:numPr>
              <w:tabs>
                <w:tab w:val="left" w:pos="177"/>
              </w:tabs>
              <w:spacing w:before="18"/>
              <w:ind w:right="159"/>
              <w:rPr>
                <w:sz w:val="14"/>
              </w:rPr>
            </w:pPr>
            <w:r>
              <w:rPr>
                <w:sz w:val="14"/>
              </w:rPr>
              <w:t>Разумевање односа структуре супстанци</w:t>
            </w:r>
            <w:r>
              <w:rPr>
                <w:spacing w:val="-6"/>
                <w:sz w:val="14"/>
              </w:rPr>
              <w:t xml:space="preserve"> </w:t>
            </w:r>
            <w:r>
              <w:rPr>
                <w:sz w:val="14"/>
              </w:rPr>
              <w:t>и њихових</w:t>
            </w:r>
            <w:r>
              <w:rPr>
                <w:spacing w:val="-2"/>
                <w:sz w:val="14"/>
              </w:rPr>
              <w:t xml:space="preserve"> </w:t>
            </w:r>
            <w:r>
              <w:rPr>
                <w:sz w:val="14"/>
              </w:rPr>
              <w:t>својстава.</w:t>
            </w:r>
          </w:p>
          <w:p w:rsidR="00E53F39" w:rsidRDefault="006408C0">
            <w:pPr>
              <w:pStyle w:val="TableParagraph"/>
              <w:numPr>
                <w:ilvl w:val="0"/>
                <w:numId w:val="724"/>
              </w:numPr>
              <w:tabs>
                <w:tab w:val="left" w:pos="177"/>
              </w:tabs>
              <w:spacing w:line="237" w:lineRule="auto"/>
              <w:ind w:right="44"/>
              <w:rPr>
                <w:sz w:val="14"/>
              </w:rPr>
            </w:pPr>
            <w:r>
              <w:rPr>
                <w:sz w:val="14"/>
              </w:rPr>
              <w:t>Сагледавање значаја примене органских је- дињења у свакодневном животу и прoфесионал- ном</w:t>
            </w:r>
            <w:r>
              <w:rPr>
                <w:spacing w:val="-1"/>
                <w:sz w:val="14"/>
              </w:rPr>
              <w:t xml:space="preserve"> </w:t>
            </w:r>
            <w:r>
              <w:rPr>
                <w:spacing w:val="-3"/>
                <w:sz w:val="14"/>
              </w:rPr>
              <w:t>раду.</w:t>
            </w:r>
          </w:p>
          <w:p w:rsidR="00E53F39" w:rsidRDefault="006408C0">
            <w:pPr>
              <w:pStyle w:val="TableParagraph"/>
              <w:numPr>
                <w:ilvl w:val="0"/>
                <w:numId w:val="724"/>
              </w:numPr>
              <w:tabs>
                <w:tab w:val="left" w:pos="177"/>
              </w:tabs>
              <w:spacing w:before="1"/>
              <w:ind w:right="156"/>
              <w:rPr>
                <w:sz w:val="14"/>
              </w:rPr>
            </w:pPr>
            <w:r>
              <w:rPr>
                <w:sz w:val="14"/>
              </w:rPr>
              <w:t>Разумевање условље- ности физичких и хемијских својстава органских супстанци природом и</w:t>
            </w:r>
            <w:r>
              <w:rPr>
                <w:spacing w:val="-18"/>
                <w:sz w:val="14"/>
              </w:rPr>
              <w:t xml:space="preserve"> </w:t>
            </w:r>
            <w:r>
              <w:rPr>
                <w:sz w:val="14"/>
              </w:rPr>
              <w:t xml:space="preserve">положајем функционалне групе у </w:t>
            </w:r>
            <w:r>
              <w:rPr>
                <w:spacing w:val="-4"/>
                <w:sz w:val="14"/>
              </w:rPr>
              <w:t>молекулу.</w:t>
            </w:r>
          </w:p>
          <w:p w:rsidR="00E53F39" w:rsidRDefault="006408C0">
            <w:pPr>
              <w:pStyle w:val="TableParagraph"/>
              <w:numPr>
                <w:ilvl w:val="0"/>
                <w:numId w:val="724"/>
              </w:numPr>
              <w:tabs>
                <w:tab w:val="left" w:pos="177"/>
              </w:tabs>
              <w:spacing w:line="237" w:lineRule="auto"/>
              <w:ind w:right="199"/>
              <w:rPr>
                <w:sz w:val="14"/>
              </w:rPr>
            </w:pPr>
            <w:r>
              <w:rPr>
                <w:sz w:val="14"/>
              </w:rPr>
              <w:t>Развијање знања о биогеним</w:t>
            </w:r>
            <w:r>
              <w:rPr>
                <w:spacing w:val="-3"/>
                <w:sz w:val="14"/>
              </w:rPr>
              <w:t xml:space="preserve"> </w:t>
            </w:r>
            <w:r>
              <w:rPr>
                <w:sz w:val="14"/>
              </w:rPr>
              <w:t>елем</w:t>
            </w:r>
            <w:r>
              <w:rPr>
                <w:sz w:val="14"/>
              </w:rPr>
              <w:t>ентима и биолошки важним једињењима.</w:t>
            </w:r>
          </w:p>
        </w:tc>
        <w:tc>
          <w:tcPr>
            <w:tcW w:w="2268" w:type="dxa"/>
          </w:tcPr>
          <w:p w:rsidR="00E53F39" w:rsidRDefault="006408C0">
            <w:pPr>
              <w:pStyle w:val="TableParagraph"/>
              <w:numPr>
                <w:ilvl w:val="0"/>
                <w:numId w:val="723"/>
              </w:numPr>
              <w:tabs>
                <w:tab w:val="left" w:pos="177"/>
              </w:tabs>
              <w:spacing w:before="19"/>
              <w:ind w:right="287"/>
              <w:rPr>
                <w:sz w:val="14"/>
              </w:rPr>
            </w:pPr>
            <w:r>
              <w:rPr>
                <w:sz w:val="14"/>
              </w:rPr>
              <w:t xml:space="preserve">зна својства </w:t>
            </w:r>
            <w:r>
              <w:rPr>
                <w:spacing w:val="-2"/>
                <w:sz w:val="14"/>
              </w:rPr>
              <w:t xml:space="preserve">атома </w:t>
            </w:r>
            <w:r>
              <w:rPr>
                <w:sz w:val="14"/>
              </w:rPr>
              <w:t>угљеника</w:t>
            </w:r>
            <w:r>
              <w:rPr>
                <w:spacing w:val="-7"/>
                <w:sz w:val="14"/>
              </w:rPr>
              <w:t xml:space="preserve"> </w:t>
            </w:r>
            <w:r>
              <w:rPr>
                <w:sz w:val="14"/>
              </w:rPr>
              <w:t>у органским</w:t>
            </w:r>
            <w:r>
              <w:rPr>
                <w:spacing w:val="-1"/>
                <w:sz w:val="14"/>
              </w:rPr>
              <w:t xml:space="preserve"> </w:t>
            </w:r>
            <w:r>
              <w:rPr>
                <w:sz w:val="14"/>
              </w:rPr>
              <w:t>једињењима;</w:t>
            </w:r>
          </w:p>
          <w:p w:rsidR="00E53F39" w:rsidRDefault="006408C0">
            <w:pPr>
              <w:pStyle w:val="TableParagraph"/>
              <w:numPr>
                <w:ilvl w:val="0"/>
                <w:numId w:val="723"/>
              </w:numPr>
              <w:tabs>
                <w:tab w:val="left" w:pos="177"/>
              </w:tabs>
              <w:ind w:right="72"/>
              <w:jc w:val="both"/>
              <w:rPr>
                <w:sz w:val="14"/>
              </w:rPr>
            </w:pPr>
            <w:r>
              <w:rPr>
                <w:sz w:val="14"/>
              </w:rPr>
              <w:t>познаје класификацију</w:t>
            </w:r>
            <w:r>
              <w:rPr>
                <w:spacing w:val="-9"/>
                <w:sz w:val="14"/>
              </w:rPr>
              <w:t xml:space="preserve"> </w:t>
            </w:r>
            <w:r>
              <w:rPr>
                <w:sz w:val="14"/>
              </w:rPr>
              <w:t>органских једињења;</w:t>
            </w:r>
          </w:p>
          <w:p w:rsidR="00E53F39" w:rsidRDefault="006408C0">
            <w:pPr>
              <w:pStyle w:val="TableParagraph"/>
              <w:numPr>
                <w:ilvl w:val="0"/>
                <w:numId w:val="723"/>
              </w:numPr>
              <w:tabs>
                <w:tab w:val="left" w:pos="177"/>
              </w:tabs>
              <w:ind w:right="137"/>
              <w:jc w:val="both"/>
              <w:rPr>
                <w:sz w:val="14"/>
              </w:rPr>
            </w:pPr>
            <w:r>
              <w:rPr>
                <w:sz w:val="14"/>
              </w:rPr>
              <w:t>разликује функционалне групе</w:t>
            </w:r>
            <w:r>
              <w:rPr>
                <w:spacing w:val="-11"/>
                <w:sz w:val="14"/>
              </w:rPr>
              <w:t xml:space="preserve"> </w:t>
            </w:r>
            <w:r>
              <w:rPr>
                <w:sz w:val="14"/>
              </w:rPr>
              <w:t>у органским</w:t>
            </w:r>
            <w:r>
              <w:rPr>
                <w:spacing w:val="-1"/>
                <w:sz w:val="14"/>
              </w:rPr>
              <w:t xml:space="preserve"> </w:t>
            </w:r>
            <w:r>
              <w:rPr>
                <w:sz w:val="14"/>
              </w:rPr>
              <w:t>једињењима;</w:t>
            </w:r>
          </w:p>
          <w:p w:rsidR="00E53F39" w:rsidRDefault="006408C0">
            <w:pPr>
              <w:pStyle w:val="TableParagraph"/>
              <w:numPr>
                <w:ilvl w:val="0"/>
                <w:numId w:val="723"/>
              </w:numPr>
              <w:tabs>
                <w:tab w:val="left" w:pos="177"/>
              </w:tabs>
              <w:ind w:right="165"/>
              <w:jc w:val="both"/>
              <w:rPr>
                <w:sz w:val="14"/>
              </w:rPr>
            </w:pPr>
            <w:r>
              <w:rPr>
                <w:sz w:val="14"/>
              </w:rPr>
              <w:t>зна хемијска својства</w:t>
            </w:r>
            <w:r>
              <w:rPr>
                <w:spacing w:val="-13"/>
                <w:sz w:val="14"/>
              </w:rPr>
              <w:t xml:space="preserve"> </w:t>
            </w:r>
            <w:r>
              <w:rPr>
                <w:sz w:val="14"/>
              </w:rPr>
              <w:t>органских једињења који имају примену у струци и свакодневном</w:t>
            </w:r>
            <w:r>
              <w:rPr>
                <w:spacing w:val="-21"/>
                <w:sz w:val="14"/>
              </w:rPr>
              <w:t xml:space="preserve"> </w:t>
            </w:r>
            <w:r>
              <w:rPr>
                <w:sz w:val="14"/>
              </w:rPr>
              <w:t>животу;</w:t>
            </w:r>
          </w:p>
          <w:p w:rsidR="00E53F39" w:rsidRDefault="006408C0">
            <w:pPr>
              <w:pStyle w:val="TableParagraph"/>
              <w:numPr>
                <w:ilvl w:val="0"/>
                <w:numId w:val="723"/>
              </w:numPr>
              <w:tabs>
                <w:tab w:val="left" w:pos="177"/>
              </w:tabs>
              <w:spacing w:line="237" w:lineRule="auto"/>
              <w:ind w:right="129"/>
              <w:jc w:val="both"/>
              <w:rPr>
                <w:sz w:val="14"/>
              </w:rPr>
            </w:pPr>
            <w:r>
              <w:rPr>
                <w:sz w:val="14"/>
              </w:rPr>
              <w:t>објасни принцип рада метода за утврђивање структуре</w:t>
            </w:r>
            <w:r>
              <w:rPr>
                <w:spacing w:val="-21"/>
                <w:sz w:val="14"/>
              </w:rPr>
              <w:t xml:space="preserve"> </w:t>
            </w:r>
            <w:r>
              <w:rPr>
                <w:sz w:val="14"/>
              </w:rPr>
              <w:t>молекула;</w:t>
            </w:r>
          </w:p>
        </w:tc>
        <w:tc>
          <w:tcPr>
            <w:tcW w:w="2551" w:type="dxa"/>
          </w:tcPr>
          <w:p w:rsidR="00E53F39" w:rsidRDefault="006408C0">
            <w:pPr>
              <w:pStyle w:val="TableParagraph"/>
              <w:numPr>
                <w:ilvl w:val="0"/>
                <w:numId w:val="722"/>
              </w:numPr>
              <w:tabs>
                <w:tab w:val="left" w:pos="176"/>
              </w:tabs>
              <w:spacing w:before="19" w:line="161" w:lineRule="exact"/>
              <w:ind w:hanging="119"/>
              <w:rPr>
                <w:sz w:val="14"/>
              </w:rPr>
            </w:pPr>
            <w:r>
              <w:rPr>
                <w:sz w:val="14"/>
              </w:rPr>
              <w:t>Органска једињења са</w:t>
            </w:r>
            <w:r>
              <w:rPr>
                <w:spacing w:val="-6"/>
                <w:sz w:val="14"/>
              </w:rPr>
              <w:t xml:space="preserve"> </w:t>
            </w:r>
            <w:r>
              <w:rPr>
                <w:sz w:val="14"/>
              </w:rPr>
              <w:t>кисеоником;</w:t>
            </w:r>
          </w:p>
          <w:p w:rsidR="00E53F39" w:rsidRDefault="006408C0">
            <w:pPr>
              <w:pStyle w:val="TableParagraph"/>
              <w:numPr>
                <w:ilvl w:val="0"/>
                <w:numId w:val="722"/>
              </w:numPr>
              <w:tabs>
                <w:tab w:val="left" w:pos="176"/>
              </w:tabs>
              <w:spacing w:line="160" w:lineRule="exact"/>
              <w:ind w:hanging="119"/>
              <w:rPr>
                <w:sz w:val="14"/>
              </w:rPr>
            </w:pPr>
            <w:r>
              <w:rPr>
                <w:sz w:val="14"/>
              </w:rPr>
              <w:t>Органска једињења са</w:t>
            </w:r>
            <w:r>
              <w:rPr>
                <w:spacing w:val="-3"/>
                <w:sz w:val="14"/>
              </w:rPr>
              <w:t xml:space="preserve"> </w:t>
            </w:r>
            <w:r>
              <w:rPr>
                <w:sz w:val="14"/>
              </w:rPr>
              <w:t>азотом;</w:t>
            </w:r>
          </w:p>
          <w:p w:rsidR="00E53F39" w:rsidRDefault="006408C0">
            <w:pPr>
              <w:pStyle w:val="TableParagraph"/>
              <w:numPr>
                <w:ilvl w:val="0"/>
                <w:numId w:val="722"/>
              </w:numPr>
              <w:tabs>
                <w:tab w:val="left" w:pos="176"/>
              </w:tabs>
              <w:spacing w:line="160" w:lineRule="exact"/>
              <w:ind w:hanging="119"/>
              <w:rPr>
                <w:sz w:val="14"/>
              </w:rPr>
            </w:pPr>
            <w:r>
              <w:rPr>
                <w:sz w:val="14"/>
              </w:rPr>
              <w:t>Органска једињења са</w:t>
            </w:r>
            <w:r>
              <w:rPr>
                <w:spacing w:val="-4"/>
                <w:sz w:val="14"/>
              </w:rPr>
              <w:t xml:space="preserve"> </w:t>
            </w:r>
            <w:r>
              <w:rPr>
                <w:sz w:val="14"/>
              </w:rPr>
              <w:t>сумпором;</w:t>
            </w:r>
          </w:p>
          <w:p w:rsidR="00E53F39" w:rsidRDefault="006408C0">
            <w:pPr>
              <w:pStyle w:val="TableParagraph"/>
              <w:numPr>
                <w:ilvl w:val="0"/>
                <w:numId w:val="722"/>
              </w:numPr>
              <w:tabs>
                <w:tab w:val="left" w:pos="176"/>
              </w:tabs>
              <w:spacing w:line="160" w:lineRule="exact"/>
              <w:ind w:hanging="119"/>
              <w:rPr>
                <w:sz w:val="14"/>
              </w:rPr>
            </w:pPr>
            <w:r>
              <w:rPr>
                <w:sz w:val="14"/>
              </w:rPr>
              <w:t>Сапуни и</w:t>
            </w:r>
            <w:r>
              <w:rPr>
                <w:spacing w:val="-3"/>
                <w:sz w:val="14"/>
              </w:rPr>
              <w:t xml:space="preserve"> </w:t>
            </w:r>
            <w:r>
              <w:rPr>
                <w:sz w:val="14"/>
              </w:rPr>
              <w:t>детерџенти;</w:t>
            </w:r>
          </w:p>
          <w:p w:rsidR="00E53F39" w:rsidRDefault="006408C0">
            <w:pPr>
              <w:pStyle w:val="TableParagraph"/>
              <w:numPr>
                <w:ilvl w:val="0"/>
                <w:numId w:val="722"/>
              </w:numPr>
              <w:tabs>
                <w:tab w:val="left" w:pos="176"/>
              </w:tabs>
              <w:spacing w:line="160" w:lineRule="exact"/>
              <w:ind w:hanging="119"/>
              <w:rPr>
                <w:sz w:val="14"/>
              </w:rPr>
            </w:pPr>
            <w:r>
              <w:rPr>
                <w:sz w:val="14"/>
              </w:rPr>
              <w:t>Витамини;</w:t>
            </w:r>
          </w:p>
          <w:p w:rsidR="00E53F39" w:rsidRDefault="006408C0">
            <w:pPr>
              <w:pStyle w:val="TableParagraph"/>
              <w:numPr>
                <w:ilvl w:val="0"/>
                <w:numId w:val="722"/>
              </w:numPr>
              <w:tabs>
                <w:tab w:val="left" w:pos="176"/>
              </w:tabs>
              <w:spacing w:line="160" w:lineRule="exact"/>
              <w:ind w:hanging="119"/>
              <w:rPr>
                <w:sz w:val="14"/>
              </w:rPr>
            </w:pPr>
            <w:r>
              <w:rPr>
                <w:sz w:val="14"/>
              </w:rPr>
              <w:t>Хормони;</w:t>
            </w:r>
          </w:p>
          <w:p w:rsidR="00E53F39" w:rsidRDefault="006408C0">
            <w:pPr>
              <w:pStyle w:val="TableParagraph"/>
              <w:numPr>
                <w:ilvl w:val="0"/>
                <w:numId w:val="722"/>
              </w:numPr>
              <w:tabs>
                <w:tab w:val="left" w:pos="176"/>
              </w:tabs>
              <w:spacing w:line="160" w:lineRule="exact"/>
              <w:ind w:hanging="119"/>
              <w:rPr>
                <w:sz w:val="14"/>
              </w:rPr>
            </w:pPr>
            <w:r>
              <w:rPr>
                <w:sz w:val="14"/>
              </w:rPr>
              <w:t>Алкалоиди и</w:t>
            </w:r>
            <w:r>
              <w:rPr>
                <w:spacing w:val="-3"/>
                <w:sz w:val="14"/>
              </w:rPr>
              <w:t xml:space="preserve"> </w:t>
            </w:r>
            <w:r>
              <w:rPr>
                <w:sz w:val="14"/>
              </w:rPr>
              <w:t>антибиотици;</w:t>
            </w:r>
          </w:p>
          <w:p w:rsidR="00E53F39" w:rsidRDefault="006408C0">
            <w:pPr>
              <w:pStyle w:val="TableParagraph"/>
              <w:numPr>
                <w:ilvl w:val="0"/>
                <w:numId w:val="722"/>
              </w:numPr>
              <w:tabs>
                <w:tab w:val="left" w:pos="176"/>
              </w:tabs>
              <w:spacing w:line="160" w:lineRule="exact"/>
              <w:ind w:hanging="119"/>
              <w:rPr>
                <w:sz w:val="14"/>
              </w:rPr>
            </w:pPr>
            <w:r>
              <w:rPr>
                <w:sz w:val="14"/>
              </w:rPr>
              <w:t>Нуклеинске</w:t>
            </w:r>
            <w:r>
              <w:rPr>
                <w:spacing w:val="-1"/>
                <w:sz w:val="14"/>
              </w:rPr>
              <w:t xml:space="preserve"> </w:t>
            </w:r>
            <w:r>
              <w:rPr>
                <w:sz w:val="14"/>
              </w:rPr>
              <w:t>киселине;</w:t>
            </w:r>
          </w:p>
          <w:p w:rsidR="00E53F39" w:rsidRDefault="006408C0">
            <w:pPr>
              <w:pStyle w:val="TableParagraph"/>
              <w:numPr>
                <w:ilvl w:val="0"/>
                <w:numId w:val="722"/>
              </w:numPr>
              <w:tabs>
                <w:tab w:val="left" w:pos="176"/>
              </w:tabs>
              <w:spacing w:line="160" w:lineRule="exact"/>
              <w:ind w:hanging="119"/>
              <w:rPr>
                <w:sz w:val="14"/>
              </w:rPr>
            </w:pPr>
            <w:r>
              <w:rPr>
                <w:sz w:val="14"/>
              </w:rPr>
              <w:t>Хетероцикличка једињења и</w:t>
            </w:r>
            <w:r>
              <w:rPr>
                <w:spacing w:val="-5"/>
                <w:sz w:val="14"/>
              </w:rPr>
              <w:t xml:space="preserve"> </w:t>
            </w:r>
            <w:r>
              <w:rPr>
                <w:sz w:val="14"/>
              </w:rPr>
              <w:t>боје;</w:t>
            </w:r>
          </w:p>
          <w:p w:rsidR="00E53F39" w:rsidRDefault="006408C0">
            <w:pPr>
              <w:pStyle w:val="TableParagraph"/>
              <w:numPr>
                <w:ilvl w:val="0"/>
                <w:numId w:val="722"/>
              </w:numPr>
              <w:tabs>
                <w:tab w:val="left" w:pos="176"/>
              </w:tabs>
              <w:ind w:right="277" w:hanging="119"/>
              <w:rPr>
                <w:sz w:val="14"/>
              </w:rPr>
            </w:pPr>
            <w:r>
              <w:rPr>
                <w:sz w:val="14"/>
              </w:rPr>
              <w:t>Методе карактеризације</w:t>
            </w:r>
            <w:r>
              <w:rPr>
                <w:spacing w:val="-20"/>
                <w:sz w:val="14"/>
              </w:rPr>
              <w:t xml:space="preserve"> </w:t>
            </w:r>
            <w:r>
              <w:rPr>
                <w:sz w:val="14"/>
              </w:rPr>
              <w:t>органских једињења;</w:t>
            </w:r>
          </w:p>
        </w:tc>
        <w:tc>
          <w:tcPr>
            <w:tcW w:w="2551" w:type="dxa"/>
            <w:vMerge/>
            <w:tcBorders>
              <w:top w:val="nil"/>
            </w:tcBorders>
          </w:tcPr>
          <w:p w:rsidR="00E53F39" w:rsidRDefault="00E53F39">
            <w:pPr>
              <w:rPr>
                <w:sz w:val="2"/>
                <w:szCs w:val="2"/>
              </w:rPr>
            </w:pPr>
          </w:p>
        </w:tc>
      </w:tr>
    </w:tbl>
    <w:p w:rsidR="00E53F39" w:rsidRDefault="006408C0">
      <w:pPr>
        <w:pStyle w:val="Heading2"/>
        <w:spacing w:before="163" w:line="232" w:lineRule="auto"/>
      </w:pPr>
      <w:r>
        <w:rPr>
          <w:b/>
        </w:rPr>
        <w:t xml:space="preserve">Кључни појмови садржаја: </w:t>
      </w:r>
      <w:r>
        <w:t>атом, електомагнетни спектар, радиоактивност, јонска веза, ковалентна веза, геометрија молекула, по- ларност молекула, колоиди, раствори, витамини, хормони.</w:t>
      </w:r>
    </w:p>
    <w:p w:rsidR="00E53F39" w:rsidRDefault="00E53F39">
      <w:pPr>
        <w:pStyle w:val="BodyText"/>
        <w:spacing w:line="240" w:lineRule="auto"/>
        <w:ind w:left="0" w:firstLine="0"/>
        <w:rPr>
          <w:sz w:val="20"/>
        </w:rPr>
      </w:pPr>
    </w:p>
    <w:p w:rsidR="00E53F39" w:rsidRDefault="00E53F39">
      <w:pPr>
        <w:pStyle w:val="BodyText"/>
        <w:spacing w:before="4" w:line="240" w:lineRule="auto"/>
        <w:ind w:left="0" w:firstLine="0"/>
        <w:rPr>
          <w:sz w:val="20"/>
        </w:rPr>
      </w:pPr>
    </w:p>
    <w:p w:rsidR="00E53F39" w:rsidRDefault="006408C0">
      <w:pPr>
        <w:tabs>
          <w:tab w:val="left" w:pos="2424"/>
        </w:tabs>
        <w:ind w:left="157"/>
        <w:rPr>
          <w:b/>
          <w:sz w:val="14"/>
        </w:rPr>
      </w:pPr>
      <w:r>
        <w:rPr>
          <w:sz w:val="14"/>
        </w:rPr>
        <w:t>Назив</w:t>
      </w:r>
      <w:r>
        <w:rPr>
          <w:spacing w:val="-4"/>
          <w:sz w:val="14"/>
        </w:rPr>
        <w:t xml:space="preserve"> </w:t>
      </w:r>
      <w:r>
        <w:rPr>
          <w:sz w:val="14"/>
        </w:rPr>
        <w:t>предмета:</w:t>
      </w:r>
      <w:r>
        <w:rPr>
          <w:sz w:val="14"/>
        </w:rPr>
        <w:tab/>
      </w:r>
      <w:r>
        <w:rPr>
          <w:b/>
          <w:sz w:val="14"/>
        </w:rPr>
        <w:t>ПРЕДУЗЕТНИШТВО – изборни</w:t>
      </w:r>
      <w:r>
        <w:rPr>
          <w:b/>
          <w:spacing w:val="-1"/>
          <w:sz w:val="14"/>
        </w:rPr>
        <w:t xml:space="preserve"> </w:t>
      </w:r>
      <w:r>
        <w:rPr>
          <w:b/>
          <w:sz w:val="14"/>
        </w:rPr>
        <w:t>предмет</w:t>
      </w:r>
    </w:p>
    <w:p w:rsidR="00E53F39" w:rsidRDefault="006408C0">
      <w:pPr>
        <w:pStyle w:val="BodyText"/>
        <w:tabs>
          <w:tab w:val="left" w:pos="2424"/>
        </w:tabs>
        <w:spacing w:before="50" w:line="161" w:lineRule="exact"/>
        <w:ind w:left="157" w:firstLine="0"/>
      </w:pPr>
      <w:r>
        <w:t>Циљеви</w:t>
      </w:r>
      <w:r>
        <w:rPr>
          <w:spacing w:val="-4"/>
        </w:rPr>
        <w:t xml:space="preserve"> </w:t>
      </w:r>
      <w:r>
        <w:t>предмета:</w:t>
      </w:r>
      <w:r>
        <w:tab/>
      </w:r>
      <w:r>
        <w:t>– Развијање пословних и предузетничких знања, вештина и</w:t>
      </w:r>
      <w:r>
        <w:rPr>
          <w:spacing w:val="-6"/>
        </w:rPr>
        <w:t xml:space="preserve"> </w:t>
      </w:r>
      <w:r>
        <w:t>понашања.</w:t>
      </w:r>
    </w:p>
    <w:p w:rsidR="00E53F39" w:rsidRDefault="006408C0">
      <w:pPr>
        <w:pStyle w:val="ListParagraph"/>
        <w:numPr>
          <w:ilvl w:val="1"/>
          <w:numId w:val="1888"/>
        </w:numPr>
        <w:tabs>
          <w:tab w:val="left" w:pos="2530"/>
        </w:tabs>
        <w:spacing w:line="240" w:lineRule="auto"/>
        <w:ind w:right="192"/>
        <w:rPr>
          <w:sz w:val="14"/>
        </w:rPr>
      </w:pPr>
      <w:r>
        <w:rPr>
          <w:sz w:val="14"/>
        </w:rPr>
        <w:t>Развијање предузетничких вредности и способности да се препознају предузетничке могућности у локалној средини и делује у складу са тим.</w:t>
      </w:r>
    </w:p>
    <w:p w:rsidR="00E53F39" w:rsidRDefault="006408C0">
      <w:pPr>
        <w:pStyle w:val="ListParagraph"/>
        <w:numPr>
          <w:ilvl w:val="1"/>
          <w:numId w:val="1888"/>
        </w:numPr>
        <w:tabs>
          <w:tab w:val="left" w:pos="2530"/>
        </w:tabs>
        <w:spacing w:line="159" w:lineRule="exact"/>
        <w:rPr>
          <w:sz w:val="14"/>
        </w:rPr>
      </w:pPr>
      <w:r>
        <w:rPr>
          <w:sz w:val="14"/>
        </w:rPr>
        <w:t>Развијање пословног и предузетничког начина</w:t>
      </w:r>
      <w:r>
        <w:rPr>
          <w:spacing w:val="-3"/>
          <w:sz w:val="14"/>
        </w:rPr>
        <w:t xml:space="preserve"> </w:t>
      </w:r>
      <w:r>
        <w:rPr>
          <w:sz w:val="14"/>
        </w:rPr>
        <w:t>мишљења.</w:t>
      </w:r>
    </w:p>
    <w:p w:rsidR="00E53F39" w:rsidRDefault="006408C0">
      <w:pPr>
        <w:pStyle w:val="ListParagraph"/>
        <w:numPr>
          <w:ilvl w:val="1"/>
          <w:numId w:val="1888"/>
        </w:numPr>
        <w:tabs>
          <w:tab w:val="left" w:pos="2530"/>
        </w:tabs>
        <w:rPr>
          <w:sz w:val="14"/>
        </w:rPr>
      </w:pPr>
      <w:r>
        <w:rPr>
          <w:sz w:val="14"/>
        </w:rPr>
        <w:t>Р</w:t>
      </w:r>
      <w:r>
        <w:rPr>
          <w:sz w:val="14"/>
        </w:rPr>
        <w:t>азвијање свести о сопственим знањима и способностима и даљој професионалној</w:t>
      </w:r>
      <w:r>
        <w:rPr>
          <w:spacing w:val="-6"/>
          <w:sz w:val="14"/>
        </w:rPr>
        <w:t xml:space="preserve"> </w:t>
      </w:r>
      <w:r>
        <w:rPr>
          <w:sz w:val="14"/>
        </w:rPr>
        <w:t>орјентацији.</w:t>
      </w:r>
    </w:p>
    <w:p w:rsidR="00E53F39" w:rsidRDefault="006408C0">
      <w:pPr>
        <w:pStyle w:val="ListParagraph"/>
        <w:numPr>
          <w:ilvl w:val="1"/>
          <w:numId w:val="1888"/>
        </w:numPr>
        <w:tabs>
          <w:tab w:val="left" w:pos="2530"/>
        </w:tabs>
        <w:rPr>
          <w:sz w:val="14"/>
        </w:rPr>
      </w:pPr>
      <w:r>
        <w:rPr>
          <w:sz w:val="14"/>
        </w:rPr>
        <w:t>Оспособљавање за активно тражење посла (запошљавање и само</w:t>
      </w:r>
      <w:r>
        <w:rPr>
          <w:spacing w:val="-4"/>
          <w:sz w:val="14"/>
        </w:rPr>
        <w:t xml:space="preserve"> </w:t>
      </w:r>
      <w:r>
        <w:rPr>
          <w:sz w:val="14"/>
        </w:rPr>
        <w:t>запошљавање).</w:t>
      </w:r>
    </w:p>
    <w:p w:rsidR="00E53F39" w:rsidRDefault="006408C0">
      <w:pPr>
        <w:pStyle w:val="ListParagraph"/>
        <w:numPr>
          <w:ilvl w:val="1"/>
          <w:numId w:val="1888"/>
        </w:numPr>
        <w:tabs>
          <w:tab w:val="left" w:pos="2530"/>
        </w:tabs>
        <w:rPr>
          <w:sz w:val="14"/>
        </w:rPr>
      </w:pPr>
      <w:r>
        <w:rPr>
          <w:sz w:val="14"/>
        </w:rPr>
        <w:t>Оспособљавање за израду једноставног плана пословања мале</w:t>
      </w:r>
      <w:r>
        <w:rPr>
          <w:spacing w:val="-5"/>
          <w:sz w:val="14"/>
        </w:rPr>
        <w:t xml:space="preserve"> </w:t>
      </w:r>
      <w:r>
        <w:rPr>
          <w:sz w:val="14"/>
        </w:rPr>
        <w:t>фирме.</w:t>
      </w:r>
    </w:p>
    <w:p w:rsidR="00E53F39" w:rsidRDefault="006408C0">
      <w:pPr>
        <w:pStyle w:val="ListParagraph"/>
        <w:numPr>
          <w:ilvl w:val="1"/>
          <w:numId w:val="1888"/>
        </w:numPr>
        <w:tabs>
          <w:tab w:val="left" w:pos="2530"/>
        </w:tabs>
        <w:rPr>
          <w:sz w:val="14"/>
        </w:rPr>
      </w:pPr>
      <w:r>
        <w:rPr>
          <w:sz w:val="14"/>
        </w:rPr>
        <w:t xml:space="preserve">Мултидисциплинарни приступ и </w:t>
      </w:r>
      <w:r>
        <w:rPr>
          <w:sz w:val="14"/>
        </w:rPr>
        <w:t>оријентација на</w:t>
      </w:r>
      <w:r>
        <w:rPr>
          <w:spacing w:val="-4"/>
          <w:sz w:val="14"/>
        </w:rPr>
        <w:t xml:space="preserve"> праксу.</w:t>
      </w:r>
    </w:p>
    <w:p w:rsidR="00E53F39" w:rsidRDefault="006408C0">
      <w:pPr>
        <w:pStyle w:val="ListParagraph"/>
        <w:numPr>
          <w:ilvl w:val="1"/>
          <w:numId w:val="1888"/>
        </w:numPr>
        <w:tabs>
          <w:tab w:val="left" w:pos="2530"/>
        </w:tabs>
        <w:rPr>
          <w:sz w:val="14"/>
        </w:rPr>
      </w:pPr>
      <w:r>
        <w:rPr>
          <w:sz w:val="14"/>
        </w:rPr>
        <w:t>Развијање основе за континуирано</w:t>
      </w:r>
      <w:r>
        <w:rPr>
          <w:spacing w:val="-3"/>
          <w:sz w:val="14"/>
        </w:rPr>
        <w:t xml:space="preserve"> </w:t>
      </w:r>
      <w:r>
        <w:rPr>
          <w:sz w:val="14"/>
        </w:rPr>
        <w:t>учење.</w:t>
      </w:r>
    </w:p>
    <w:p w:rsidR="00E53F39" w:rsidRDefault="006408C0">
      <w:pPr>
        <w:pStyle w:val="ListParagraph"/>
        <w:numPr>
          <w:ilvl w:val="1"/>
          <w:numId w:val="1888"/>
        </w:numPr>
        <w:tabs>
          <w:tab w:val="left" w:pos="2530"/>
        </w:tabs>
        <w:spacing w:line="161" w:lineRule="exact"/>
        <w:rPr>
          <w:sz w:val="14"/>
        </w:rPr>
      </w:pPr>
      <w:r>
        <w:rPr>
          <w:sz w:val="14"/>
        </w:rPr>
        <w:t xml:space="preserve">Развијање одговорног односа према очувању природних ресурса и </w:t>
      </w:r>
      <w:r>
        <w:rPr>
          <w:spacing w:val="-3"/>
          <w:sz w:val="14"/>
        </w:rPr>
        <w:t>еколошке</w:t>
      </w:r>
      <w:r>
        <w:rPr>
          <w:spacing w:val="-5"/>
          <w:sz w:val="14"/>
        </w:rPr>
        <w:t xml:space="preserve"> </w:t>
      </w:r>
      <w:r>
        <w:rPr>
          <w:sz w:val="14"/>
        </w:rPr>
        <w:t>равнотеже.</w:t>
      </w:r>
    </w:p>
    <w:p w:rsidR="00E53F39" w:rsidRDefault="006408C0">
      <w:pPr>
        <w:tabs>
          <w:tab w:val="left" w:pos="2424"/>
        </w:tabs>
        <w:spacing w:before="49"/>
        <w:ind w:left="157"/>
        <w:rPr>
          <w:b/>
          <w:sz w:val="14"/>
        </w:rPr>
      </w:pPr>
      <w:r>
        <w:rPr>
          <w:spacing w:val="-3"/>
          <w:sz w:val="14"/>
        </w:rPr>
        <w:t>Годишњи</w:t>
      </w:r>
      <w:r>
        <w:rPr>
          <w:sz w:val="14"/>
        </w:rPr>
        <w:t xml:space="preserve"> фонд:</w:t>
      </w:r>
      <w:r>
        <w:rPr>
          <w:sz w:val="14"/>
        </w:rPr>
        <w:tab/>
      </w:r>
      <w:r>
        <w:rPr>
          <w:b/>
          <w:sz w:val="14"/>
        </w:rPr>
        <w:t>70</w:t>
      </w:r>
      <w:r>
        <w:rPr>
          <w:b/>
          <w:spacing w:val="-1"/>
          <w:sz w:val="14"/>
        </w:rPr>
        <w:t xml:space="preserve"> </w:t>
      </w:r>
      <w:r>
        <w:rPr>
          <w:b/>
          <w:sz w:val="14"/>
        </w:rPr>
        <w:t>часова</w:t>
      </w:r>
    </w:p>
    <w:p w:rsidR="00E53F39" w:rsidRDefault="006408C0">
      <w:pPr>
        <w:tabs>
          <w:tab w:val="left" w:pos="2424"/>
        </w:tabs>
        <w:spacing w:before="49"/>
        <w:ind w:left="157"/>
        <w:rPr>
          <w:b/>
          <w:sz w:val="14"/>
        </w:rPr>
      </w:pPr>
      <w:r>
        <w:rPr>
          <w:sz w:val="14"/>
        </w:rPr>
        <w:t>Разред:</w:t>
      </w:r>
      <w:r>
        <w:rPr>
          <w:sz w:val="14"/>
        </w:rPr>
        <w:tab/>
      </w:r>
      <w:r>
        <w:rPr>
          <w:b/>
          <w:sz w:val="14"/>
        </w:rPr>
        <w:t>трећи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878" w:hanging="432"/>
              <w:rPr>
                <w:b/>
                <w:sz w:val="14"/>
              </w:rPr>
            </w:pPr>
            <w:r>
              <w:rPr>
                <w:b/>
                <w:sz w:val="14"/>
              </w:rPr>
              <w:t>НАЧИН ОСТВАРИВАЊА ПРОГРАМА</w:t>
            </w:r>
          </w:p>
        </w:tc>
      </w:tr>
      <w:tr w:rsidR="00E53F39">
        <w:trPr>
          <w:trHeight w:val="1000"/>
        </w:trPr>
        <w:tc>
          <w:tcPr>
            <w:tcW w:w="1474" w:type="dxa"/>
          </w:tcPr>
          <w:p w:rsidR="00E53F39" w:rsidRDefault="006408C0">
            <w:pPr>
              <w:pStyle w:val="TableParagraph"/>
              <w:spacing w:before="18"/>
              <w:ind w:left="56" w:right="270" w:firstLine="0"/>
              <w:rPr>
                <w:sz w:val="14"/>
              </w:rPr>
            </w:pPr>
            <w:r>
              <w:rPr>
                <w:sz w:val="14"/>
              </w:rPr>
              <w:t>Предузетништво и предузетник</w:t>
            </w:r>
          </w:p>
        </w:tc>
        <w:tc>
          <w:tcPr>
            <w:tcW w:w="1701" w:type="dxa"/>
          </w:tcPr>
          <w:p w:rsidR="00E53F39" w:rsidRDefault="006408C0">
            <w:pPr>
              <w:pStyle w:val="TableParagraph"/>
              <w:numPr>
                <w:ilvl w:val="0"/>
                <w:numId w:val="721"/>
              </w:numPr>
              <w:tabs>
                <w:tab w:val="left" w:pos="177"/>
              </w:tabs>
              <w:spacing w:before="18"/>
              <w:ind w:right="59"/>
              <w:rPr>
                <w:sz w:val="14"/>
              </w:rPr>
            </w:pPr>
            <w:r>
              <w:rPr>
                <w:sz w:val="14"/>
              </w:rPr>
              <w:t>Разумевање појма и</w:t>
            </w:r>
            <w:r>
              <w:rPr>
                <w:spacing w:val="-17"/>
                <w:sz w:val="14"/>
              </w:rPr>
              <w:t xml:space="preserve"> </w:t>
            </w:r>
            <w:r>
              <w:rPr>
                <w:sz w:val="14"/>
              </w:rPr>
              <w:t>зна- чаја</w:t>
            </w:r>
            <w:r>
              <w:rPr>
                <w:spacing w:val="-1"/>
                <w:sz w:val="14"/>
              </w:rPr>
              <w:t xml:space="preserve"> </w:t>
            </w:r>
            <w:r>
              <w:rPr>
                <w:sz w:val="14"/>
              </w:rPr>
              <w:t>предузетништва.</w:t>
            </w:r>
          </w:p>
          <w:p w:rsidR="00E53F39" w:rsidRDefault="006408C0">
            <w:pPr>
              <w:pStyle w:val="TableParagraph"/>
              <w:numPr>
                <w:ilvl w:val="0"/>
                <w:numId w:val="721"/>
              </w:numPr>
              <w:tabs>
                <w:tab w:val="left" w:pos="177"/>
              </w:tabs>
              <w:ind w:right="88"/>
              <w:rPr>
                <w:sz w:val="14"/>
              </w:rPr>
            </w:pPr>
            <w:r>
              <w:rPr>
                <w:sz w:val="14"/>
              </w:rPr>
              <w:t>Препознавање особено- сти</w:t>
            </w:r>
            <w:r>
              <w:rPr>
                <w:spacing w:val="-1"/>
                <w:sz w:val="14"/>
              </w:rPr>
              <w:t xml:space="preserve"> </w:t>
            </w:r>
            <w:r>
              <w:rPr>
                <w:sz w:val="14"/>
              </w:rPr>
              <w:t>предузетника.</w:t>
            </w:r>
          </w:p>
        </w:tc>
        <w:tc>
          <w:tcPr>
            <w:tcW w:w="2268" w:type="dxa"/>
          </w:tcPr>
          <w:p w:rsidR="00E53F39" w:rsidRDefault="006408C0">
            <w:pPr>
              <w:pStyle w:val="TableParagraph"/>
              <w:numPr>
                <w:ilvl w:val="0"/>
                <w:numId w:val="720"/>
              </w:numPr>
              <w:tabs>
                <w:tab w:val="left" w:pos="177"/>
              </w:tabs>
              <w:spacing w:before="18"/>
              <w:ind w:right="45"/>
              <w:rPr>
                <w:sz w:val="14"/>
              </w:rPr>
            </w:pPr>
            <w:r>
              <w:rPr>
                <w:sz w:val="14"/>
              </w:rPr>
              <w:t>наведе адекватне примере преду- зетништва из локалног</w:t>
            </w:r>
            <w:r>
              <w:rPr>
                <w:spacing w:val="-22"/>
                <w:sz w:val="14"/>
              </w:rPr>
              <w:t xml:space="preserve"> </w:t>
            </w:r>
            <w:r>
              <w:rPr>
                <w:sz w:val="14"/>
              </w:rPr>
              <w:t>окружења;</w:t>
            </w:r>
          </w:p>
          <w:p w:rsidR="00E53F39" w:rsidRDefault="006408C0">
            <w:pPr>
              <w:pStyle w:val="TableParagraph"/>
              <w:numPr>
                <w:ilvl w:val="0"/>
                <w:numId w:val="720"/>
              </w:numPr>
              <w:tabs>
                <w:tab w:val="left" w:pos="177"/>
              </w:tabs>
              <w:ind w:right="301"/>
              <w:rPr>
                <w:sz w:val="14"/>
              </w:rPr>
            </w:pPr>
            <w:r>
              <w:rPr>
                <w:sz w:val="14"/>
              </w:rPr>
              <w:t>наведе карактеристике</w:t>
            </w:r>
            <w:r>
              <w:rPr>
                <w:spacing w:val="-17"/>
                <w:sz w:val="14"/>
              </w:rPr>
              <w:t xml:space="preserve"> </w:t>
            </w:r>
            <w:r>
              <w:rPr>
                <w:sz w:val="14"/>
              </w:rPr>
              <w:t>преду- зетника;</w:t>
            </w:r>
          </w:p>
          <w:p w:rsidR="00E53F39" w:rsidRDefault="006408C0">
            <w:pPr>
              <w:pStyle w:val="TableParagraph"/>
              <w:numPr>
                <w:ilvl w:val="0"/>
                <w:numId w:val="720"/>
              </w:numPr>
              <w:tabs>
                <w:tab w:val="left" w:pos="177"/>
              </w:tabs>
              <w:ind w:right="128"/>
              <w:rPr>
                <w:sz w:val="14"/>
              </w:rPr>
            </w:pPr>
            <w:r>
              <w:rPr>
                <w:sz w:val="14"/>
              </w:rPr>
              <w:t>доведе у однос појмове</w:t>
            </w:r>
            <w:r>
              <w:rPr>
                <w:spacing w:val="-14"/>
                <w:sz w:val="14"/>
              </w:rPr>
              <w:t xml:space="preserve"> </w:t>
            </w:r>
            <w:r>
              <w:rPr>
                <w:sz w:val="14"/>
              </w:rPr>
              <w:t>предузи- мљивост и</w:t>
            </w:r>
            <w:r>
              <w:rPr>
                <w:spacing w:val="-2"/>
                <w:sz w:val="14"/>
              </w:rPr>
              <w:t xml:space="preserve"> </w:t>
            </w:r>
            <w:r>
              <w:rPr>
                <w:sz w:val="14"/>
              </w:rPr>
              <w:t>предузетништво;</w:t>
            </w:r>
          </w:p>
        </w:tc>
        <w:tc>
          <w:tcPr>
            <w:tcW w:w="2551" w:type="dxa"/>
          </w:tcPr>
          <w:p w:rsidR="00E53F39" w:rsidRDefault="006408C0">
            <w:pPr>
              <w:pStyle w:val="TableParagraph"/>
              <w:numPr>
                <w:ilvl w:val="0"/>
                <w:numId w:val="719"/>
              </w:numPr>
              <w:tabs>
                <w:tab w:val="left" w:pos="176"/>
              </w:tabs>
              <w:spacing w:before="18"/>
              <w:ind w:right="311" w:hanging="119"/>
              <w:rPr>
                <w:sz w:val="14"/>
              </w:rPr>
            </w:pPr>
            <w:r>
              <w:rPr>
                <w:sz w:val="14"/>
              </w:rPr>
              <w:t>Појам, развој и значај</w:t>
            </w:r>
            <w:r>
              <w:rPr>
                <w:spacing w:val="-19"/>
                <w:sz w:val="14"/>
              </w:rPr>
              <w:t xml:space="preserve"> </w:t>
            </w:r>
            <w:r>
              <w:rPr>
                <w:sz w:val="14"/>
              </w:rPr>
              <w:t>предузетни- штва;</w:t>
            </w:r>
          </w:p>
          <w:p w:rsidR="00E53F39" w:rsidRDefault="006408C0">
            <w:pPr>
              <w:pStyle w:val="TableParagraph"/>
              <w:numPr>
                <w:ilvl w:val="0"/>
                <w:numId w:val="719"/>
              </w:numPr>
              <w:tabs>
                <w:tab w:val="left" w:pos="176"/>
              </w:tabs>
              <w:ind w:right="207" w:hanging="119"/>
              <w:rPr>
                <w:sz w:val="14"/>
              </w:rPr>
            </w:pPr>
            <w:r>
              <w:rPr>
                <w:sz w:val="14"/>
              </w:rPr>
              <w:t>Профил и карактеристике</w:t>
            </w:r>
            <w:r>
              <w:rPr>
                <w:spacing w:val="-14"/>
                <w:sz w:val="14"/>
              </w:rPr>
              <w:t xml:space="preserve"> </w:t>
            </w:r>
            <w:r>
              <w:rPr>
                <w:sz w:val="14"/>
              </w:rPr>
              <w:t>успешног предузетника;</w:t>
            </w:r>
          </w:p>
          <w:p w:rsidR="00E53F39" w:rsidRDefault="006408C0">
            <w:pPr>
              <w:pStyle w:val="TableParagraph"/>
              <w:numPr>
                <w:ilvl w:val="0"/>
                <w:numId w:val="719"/>
              </w:numPr>
              <w:tabs>
                <w:tab w:val="left" w:pos="176"/>
              </w:tabs>
              <w:spacing w:line="159" w:lineRule="exact"/>
              <w:ind w:hanging="119"/>
              <w:rPr>
                <w:sz w:val="14"/>
              </w:rPr>
            </w:pPr>
            <w:r>
              <w:rPr>
                <w:sz w:val="14"/>
              </w:rPr>
              <w:t>Мотиви</w:t>
            </w:r>
            <w:r>
              <w:rPr>
                <w:spacing w:val="-13"/>
                <w:sz w:val="14"/>
              </w:rPr>
              <w:t xml:space="preserve"> </w:t>
            </w:r>
            <w:r>
              <w:rPr>
                <w:sz w:val="14"/>
              </w:rPr>
              <w:t>предузетник;</w:t>
            </w:r>
          </w:p>
        </w:tc>
        <w:tc>
          <w:tcPr>
            <w:tcW w:w="2551" w:type="dxa"/>
            <w:vMerge w:val="restart"/>
          </w:tcPr>
          <w:p w:rsidR="00E53F39" w:rsidRDefault="006408C0">
            <w:pPr>
              <w:pStyle w:val="TableParagraph"/>
              <w:numPr>
                <w:ilvl w:val="0"/>
                <w:numId w:val="718"/>
              </w:numPr>
              <w:tabs>
                <w:tab w:val="left" w:pos="177"/>
              </w:tabs>
              <w:spacing w:before="18"/>
              <w:ind w:right="148"/>
              <w:rPr>
                <w:sz w:val="14"/>
              </w:rPr>
            </w:pPr>
            <w:r>
              <w:rPr>
                <w:sz w:val="14"/>
              </w:rPr>
              <w:t xml:space="preserve">На почетку </w:t>
            </w:r>
            <w:r>
              <w:rPr>
                <w:spacing w:val="-3"/>
                <w:sz w:val="14"/>
              </w:rPr>
              <w:t xml:space="preserve">модула </w:t>
            </w:r>
            <w:r>
              <w:rPr>
                <w:sz w:val="14"/>
              </w:rPr>
              <w:t>ученике</w:t>
            </w:r>
            <w:r>
              <w:rPr>
                <w:spacing w:val="-12"/>
                <w:sz w:val="14"/>
              </w:rPr>
              <w:t xml:space="preserve"> </w:t>
            </w:r>
            <w:r>
              <w:rPr>
                <w:sz w:val="14"/>
              </w:rPr>
              <w:t>упознати са циљевима и исх</w:t>
            </w:r>
            <w:r>
              <w:rPr>
                <w:sz w:val="14"/>
              </w:rPr>
              <w:t>одима наставе/ учења, планом рада и начинима оцењивања.</w:t>
            </w:r>
          </w:p>
          <w:p w:rsidR="00E53F39" w:rsidRDefault="006408C0">
            <w:pPr>
              <w:pStyle w:val="TableParagraph"/>
              <w:numPr>
                <w:ilvl w:val="0"/>
                <w:numId w:val="718"/>
              </w:numPr>
              <w:tabs>
                <w:tab w:val="left" w:pos="177"/>
              </w:tabs>
              <w:spacing w:line="237" w:lineRule="auto"/>
              <w:ind w:right="137"/>
              <w:rPr>
                <w:sz w:val="14"/>
              </w:rPr>
            </w:pPr>
            <w:r>
              <w:rPr>
                <w:sz w:val="14"/>
              </w:rPr>
              <w:t>Недељни приказ броја часова дат је</w:t>
            </w:r>
            <w:r>
              <w:rPr>
                <w:spacing w:val="-15"/>
                <w:sz w:val="14"/>
              </w:rPr>
              <w:t xml:space="preserve"> </w:t>
            </w:r>
            <w:r>
              <w:rPr>
                <w:sz w:val="14"/>
              </w:rPr>
              <w:t>у гантограму.</w:t>
            </w:r>
          </w:p>
          <w:p w:rsidR="00E53F39" w:rsidRDefault="00E53F39">
            <w:pPr>
              <w:pStyle w:val="TableParagraph"/>
              <w:spacing w:before="8"/>
              <w:ind w:left="0" w:firstLine="0"/>
              <w:rPr>
                <w:b/>
                <w:sz w:val="13"/>
              </w:rPr>
            </w:pPr>
          </w:p>
          <w:p w:rsidR="00E53F39" w:rsidRDefault="006408C0">
            <w:pPr>
              <w:pStyle w:val="TableParagraph"/>
              <w:spacing w:line="161" w:lineRule="exact"/>
              <w:ind w:left="56" w:firstLine="0"/>
              <w:rPr>
                <w:b/>
                <w:sz w:val="14"/>
              </w:rPr>
            </w:pPr>
            <w:r>
              <w:rPr>
                <w:b/>
                <w:sz w:val="14"/>
              </w:rPr>
              <w:t>Облици наставе</w:t>
            </w:r>
          </w:p>
          <w:p w:rsidR="00E53F39" w:rsidRDefault="006408C0">
            <w:pPr>
              <w:pStyle w:val="TableParagraph"/>
              <w:ind w:left="56" w:right="395" w:firstLine="0"/>
              <w:rPr>
                <w:sz w:val="14"/>
              </w:rPr>
            </w:pPr>
            <w:r>
              <w:rPr>
                <w:sz w:val="14"/>
              </w:rPr>
              <w:t>Предмет се реализује кроз следеће облике наставе:</w:t>
            </w:r>
          </w:p>
          <w:p w:rsidR="00E53F39" w:rsidRDefault="006408C0">
            <w:pPr>
              <w:pStyle w:val="TableParagraph"/>
              <w:numPr>
                <w:ilvl w:val="0"/>
                <w:numId w:val="718"/>
              </w:numPr>
              <w:tabs>
                <w:tab w:val="left" w:pos="177"/>
              </w:tabs>
              <w:spacing w:line="159" w:lineRule="exact"/>
              <w:rPr>
                <w:b/>
                <w:sz w:val="14"/>
              </w:rPr>
            </w:pPr>
            <w:r>
              <w:rPr>
                <w:sz w:val="14"/>
              </w:rPr>
              <w:t xml:space="preserve">кабинетске вежбе </w:t>
            </w:r>
            <w:r>
              <w:rPr>
                <w:b/>
                <w:sz w:val="14"/>
              </w:rPr>
              <w:t>(70</w:t>
            </w:r>
            <w:r>
              <w:rPr>
                <w:b/>
                <w:spacing w:val="-3"/>
                <w:sz w:val="14"/>
              </w:rPr>
              <w:t xml:space="preserve"> </w:t>
            </w:r>
            <w:r>
              <w:rPr>
                <w:b/>
                <w:sz w:val="14"/>
              </w:rPr>
              <w:t>часова)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Подела одељења на групе</w:t>
            </w:r>
          </w:p>
          <w:p w:rsidR="00E53F39" w:rsidRDefault="006408C0">
            <w:pPr>
              <w:pStyle w:val="TableParagraph"/>
              <w:numPr>
                <w:ilvl w:val="0"/>
                <w:numId w:val="718"/>
              </w:numPr>
              <w:tabs>
                <w:tab w:val="left" w:pos="177"/>
              </w:tabs>
              <w:spacing w:line="161" w:lineRule="exact"/>
              <w:rPr>
                <w:sz w:val="14"/>
              </w:rPr>
            </w:pPr>
            <w:r>
              <w:rPr>
                <w:sz w:val="14"/>
              </w:rPr>
              <w:t>Одељење се не дели на</w:t>
            </w:r>
            <w:r>
              <w:rPr>
                <w:spacing w:val="-4"/>
                <w:sz w:val="14"/>
              </w:rPr>
              <w:t xml:space="preserve"> </w:t>
            </w:r>
            <w:r>
              <w:rPr>
                <w:sz w:val="14"/>
              </w:rPr>
              <w:t>групе.</w:t>
            </w:r>
          </w:p>
          <w:p w:rsidR="00E53F39" w:rsidRDefault="00E53F39">
            <w:pPr>
              <w:pStyle w:val="TableParagraph"/>
              <w:spacing w:before="10"/>
              <w:ind w:left="0" w:firstLine="0"/>
              <w:rPr>
                <w:b/>
                <w:sz w:val="13"/>
              </w:rPr>
            </w:pPr>
          </w:p>
          <w:p w:rsidR="00E53F39" w:rsidRDefault="006408C0">
            <w:pPr>
              <w:pStyle w:val="TableParagraph"/>
              <w:spacing w:line="161" w:lineRule="exact"/>
              <w:ind w:left="56" w:firstLine="0"/>
              <w:rPr>
                <w:b/>
                <w:sz w:val="14"/>
              </w:rPr>
            </w:pPr>
            <w:r>
              <w:rPr>
                <w:b/>
                <w:sz w:val="14"/>
              </w:rPr>
              <w:t>Место реализације наставе</w:t>
            </w:r>
          </w:p>
          <w:p w:rsidR="00E53F39" w:rsidRDefault="006408C0">
            <w:pPr>
              <w:pStyle w:val="TableParagraph"/>
              <w:ind w:left="56" w:firstLine="0"/>
              <w:rPr>
                <w:sz w:val="14"/>
              </w:rPr>
            </w:pPr>
            <w:r>
              <w:rPr>
                <w:sz w:val="14"/>
              </w:rPr>
              <w:t>Вежбе се реализују у кабинету/учиони- ци (део вежби се реализује у кабинету за информатику).</w:t>
            </w:r>
          </w:p>
          <w:p w:rsidR="00E53F39" w:rsidRDefault="00E53F39">
            <w:pPr>
              <w:pStyle w:val="TableParagraph"/>
              <w:spacing w:before="7"/>
              <w:ind w:left="0" w:firstLine="0"/>
              <w:rPr>
                <w:b/>
                <w:sz w:val="13"/>
              </w:rPr>
            </w:pPr>
          </w:p>
          <w:p w:rsidR="00E53F39" w:rsidRDefault="006408C0">
            <w:pPr>
              <w:pStyle w:val="TableParagraph"/>
              <w:spacing w:line="161" w:lineRule="exact"/>
              <w:ind w:left="56" w:firstLine="0"/>
              <w:rPr>
                <w:b/>
                <w:sz w:val="14"/>
              </w:rPr>
            </w:pPr>
            <w:r>
              <w:rPr>
                <w:b/>
                <w:sz w:val="14"/>
              </w:rPr>
              <w:t>Препоруке за реализацију наставе</w:t>
            </w:r>
          </w:p>
          <w:p w:rsidR="00E53F39" w:rsidRDefault="006408C0">
            <w:pPr>
              <w:pStyle w:val="TableParagraph"/>
              <w:numPr>
                <w:ilvl w:val="0"/>
                <w:numId w:val="717"/>
              </w:numPr>
              <w:tabs>
                <w:tab w:val="left" w:pos="177"/>
              </w:tabs>
              <w:ind w:right="107"/>
              <w:rPr>
                <w:sz w:val="14"/>
              </w:rPr>
            </w:pPr>
            <w:r>
              <w:rPr>
                <w:b/>
                <w:sz w:val="14"/>
              </w:rPr>
              <w:t>Предузетништво и предузетник</w:t>
            </w:r>
            <w:r>
              <w:rPr>
                <w:sz w:val="14"/>
              </w:rPr>
              <w:t>: Дати пример доброг предузетника и/ или позвати на један час госта – пре- дузетника који би говорио</w:t>
            </w:r>
            <w:r>
              <w:rPr>
                <w:spacing w:val="-17"/>
                <w:sz w:val="14"/>
              </w:rPr>
              <w:t xml:space="preserve"> </w:t>
            </w:r>
            <w:r>
              <w:rPr>
                <w:sz w:val="14"/>
              </w:rPr>
              <w:t>ученицима о својим</w:t>
            </w:r>
            <w:r>
              <w:rPr>
                <w:spacing w:val="-1"/>
                <w:sz w:val="14"/>
              </w:rPr>
              <w:t xml:space="preserve"> </w:t>
            </w:r>
            <w:r>
              <w:rPr>
                <w:sz w:val="14"/>
              </w:rPr>
              <w:t>искуствима.</w:t>
            </w:r>
          </w:p>
        </w:tc>
      </w:tr>
      <w:tr w:rsidR="00E53F39">
        <w:trPr>
          <w:trHeight w:val="1320"/>
        </w:trPr>
        <w:tc>
          <w:tcPr>
            <w:tcW w:w="1474" w:type="dxa"/>
          </w:tcPr>
          <w:p w:rsidR="00E53F39" w:rsidRDefault="006408C0">
            <w:pPr>
              <w:pStyle w:val="TableParagraph"/>
              <w:spacing w:before="19"/>
              <w:ind w:left="56" w:right="153" w:firstLine="0"/>
              <w:rPr>
                <w:sz w:val="14"/>
              </w:rPr>
            </w:pPr>
            <w:r>
              <w:rPr>
                <w:sz w:val="14"/>
              </w:rPr>
              <w:t>Развијање и процена пословних идеја</w:t>
            </w:r>
          </w:p>
        </w:tc>
        <w:tc>
          <w:tcPr>
            <w:tcW w:w="1701" w:type="dxa"/>
          </w:tcPr>
          <w:p w:rsidR="00E53F39" w:rsidRDefault="006408C0">
            <w:pPr>
              <w:pStyle w:val="TableParagraph"/>
              <w:numPr>
                <w:ilvl w:val="0"/>
                <w:numId w:val="716"/>
              </w:numPr>
              <w:tabs>
                <w:tab w:val="left" w:pos="177"/>
              </w:tabs>
              <w:spacing w:before="19"/>
              <w:ind w:right="116"/>
              <w:rPr>
                <w:sz w:val="14"/>
              </w:rPr>
            </w:pPr>
            <w:r>
              <w:rPr>
                <w:sz w:val="14"/>
              </w:rPr>
              <w:t>Развијање способности за уочавање, форму- лисање и процену пословних</w:t>
            </w:r>
            <w:r>
              <w:rPr>
                <w:spacing w:val="-1"/>
                <w:sz w:val="14"/>
              </w:rPr>
              <w:t xml:space="preserve"> </w:t>
            </w:r>
            <w:r>
              <w:rPr>
                <w:sz w:val="14"/>
              </w:rPr>
              <w:t>идеја.</w:t>
            </w:r>
          </w:p>
          <w:p w:rsidR="00E53F39" w:rsidRDefault="006408C0">
            <w:pPr>
              <w:pStyle w:val="TableParagraph"/>
              <w:numPr>
                <w:ilvl w:val="0"/>
                <w:numId w:val="716"/>
              </w:numPr>
              <w:tabs>
                <w:tab w:val="left" w:pos="177"/>
              </w:tabs>
              <w:spacing w:line="237" w:lineRule="auto"/>
              <w:ind w:right="304"/>
              <w:rPr>
                <w:sz w:val="14"/>
              </w:rPr>
            </w:pPr>
            <w:r>
              <w:rPr>
                <w:sz w:val="14"/>
              </w:rPr>
              <w:t>Развијање смисла за тимски</w:t>
            </w:r>
            <w:r>
              <w:rPr>
                <w:spacing w:val="-1"/>
                <w:sz w:val="14"/>
              </w:rPr>
              <w:t xml:space="preserve"> </w:t>
            </w:r>
            <w:r>
              <w:rPr>
                <w:sz w:val="14"/>
              </w:rPr>
              <w:t>рад.</w:t>
            </w:r>
          </w:p>
        </w:tc>
        <w:tc>
          <w:tcPr>
            <w:tcW w:w="2268" w:type="dxa"/>
          </w:tcPr>
          <w:p w:rsidR="00E53F39" w:rsidRDefault="006408C0">
            <w:pPr>
              <w:pStyle w:val="TableParagraph"/>
              <w:numPr>
                <w:ilvl w:val="0"/>
                <w:numId w:val="715"/>
              </w:numPr>
              <w:tabs>
                <w:tab w:val="left" w:pos="177"/>
              </w:tabs>
              <w:spacing w:before="19"/>
              <w:ind w:right="227"/>
              <w:rPr>
                <w:sz w:val="14"/>
              </w:rPr>
            </w:pPr>
            <w:r>
              <w:rPr>
                <w:sz w:val="14"/>
              </w:rPr>
              <w:t>одабира из мноштва идеја ону која је применљива и реална</w:t>
            </w:r>
            <w:r>
              <w:rPr>
                <w:spacing w:val="-21"/>
                <w:sz w:val="14"/>
              </w:rPr>
              <w:t xml:space="preserve"> </w:t>
            </w:r>
            <w:r>
              <w:rPr>
                <w:sz w:val="14"/>
              </w:rPr>
              <w:t>за отпочињања</w:t>
            </w:r>
            <w:r>
              <w:rPr>
                <w:spacing w:val="-1"/>
                <w:sz w:val="14"/>
              </w:rPr>
              <w:t xml:space="preserve"> </w:t>
            </w:r>
            <w:r>
              <w:rPr>
                <w:sz w:val="14"/>
              </w:rPr>
              <w:t>бизниса;</w:t>
            </w:r>
          </w:p>
          <w:p w:rsidR="00E53F39" w:rsidRDefault="006408C0">
            <w:pPr>
              <w:pStyle w:val="TableParagraph"/>
              <w:numPr>
                <w:ilvl w:val="0"/>
                <w:numId w:val="715"/>
              </w:numPr>
              <w:tabs>
                <w:tab w:val="left" w:pos="177"/>
              </w:tabs>
              <w:spacing w:line="237" w:lineRule="auto"/>
              <w:ind w:right="94"/>
              <w:rPr>
                <w:sz w:val="14"/>
              </w:rPr>
            </w:pPr>
            <w:r>
              <w:rPr>
                <w:sz w:val="14"/>
              </w:rPr>
              <w:t>препозна различите начине</w:t>
            </w:r>
            <w:r>
              <w:rPr>
                <w:spacing w:val="-16"/>
                <w:sz w:val="14"/>
              </w:rPr>
              <w:t xml:space="preserve"> </w:t>
            </w:r>
            <w:r>
              <w:rPr>
                <w:sz w:val="14"/>
              </w:rPr>
              <w:t>отпо- чињања посла;</w:t>
            </w:r>
          </w:p>
          <w:p w:rsidR="00E53F39" w:rsidRDefault="006408C0">
            <w:pPr>
              <w:pStyle w:val="TableParagraph"/>
              <w:numPr>
                <w:ilvl w:val="0"/>
                <w:numId w:val="715"/>
              </w:numPr>
              <w:tabs>
                <w:tab w:val="left" w:pos="177"/>
              </w:tabs>
              <w:rPr>
                <w:sz w:val="14"/>
              </w:rPr>
            </w:pPr>
            <w:r>
              <w:rPr>
                <w:sz w:val="14"/>
              </w:rPr>
              <w:t>ради тимски у ученичкој</w:t>
            </w:r>
            <w:r>
              <w:rPr>
                <w:spacing w:val="-7"/>
                <w:sz w:val="14"/>
              </w:rPr>
              <w:t xml:space="preserve"> </w:t>
            </w:r>
            <w:r>
              <w:rPr>
                <w:sz w:val="14"/>
              </w:rPr>
              <w:t>групи;</w:t>
            </w:r>
          </w:p>
        </w:tc>
        <w:tc>
          <w:tcPr>
            <w:tcW w:w="2551" w:type="dxa"/>
          </w:tcPr>
          <w:p w:rsidR="00E53F39" w:rsidRDefault="006408C0">
            <w:pPr>
              <w:pStyle w:val="TableParagraph"/>
              <w:numPr>
                <w:ilvl w:val="0"/>
                <w:numId w:val="714"/>
              </w:numPr>
              <w:tabs>
                <w:tab w:val="left" w:pos="176"/>
              </w:tabs>
              <w:spacing w:before="19"/>
              <w:ind w:right="285" w:hanging="119"/>
              <w:rPr>
                <w:sz w:val="14"/>
              </w:rPr>
            </w:pPr>
            <w:r>
              <w:rPr>
                <w:sz w:val="14"/>
              </w:rPr>
              <w:t>Процена пословних могућности за нови пословни</w:t>
            </w:r>
            <w:r>
              <w:rPr>
                <w:spacing w:val="-3"/>
                <w:sz w:val="14"/>
              </w:rPr>
              <w:t xml:space="preserve"> </w:t>
            </w:r>
            <w:r>
              <w:rPr>
                <w:sz w:val="14"/>
              </w:rPr>
              <w:t>подухват;</w:t>
            </w:r>
          </w:p>
          <w:p w:rsidR="00E53F39" w:rsidRDefault="006408C0">
            <w:pPr>
              <w:pStyle w:val="TableParagraph"/>
              <w:numPr>
                <w:ilvl w:val="0"/>
                <w:numId w:val="714"/>
              </w:numPr>
              <w:tabs>
                <w:tab w:val="left" w:pos="176"/>
              </w:tabs>
              <w:spacing w:line="159" w:lineRule="exact"/>
              <w:ind w:hanging="119"/>
              <w:rPr>
                <w:sz w:val="14"/>
              </w:rPr>
            </w:pPr>
            <w:r>
              <w:rPr>
                <w:sz w:val="14"/>
              </w:rPr>
              <w:t>SWOT анализ</w:t>
            </w:r>
            <w:r>
              <w:rPr>
                <w:sz w:val="14"/>
              </w:rPr>
              <w:t>а –</w:t>
            </w:r>
            <w:r>
              <w:rPr>
                <w:spacing w:val="-5"/>
                <w:sz w:val="14"/>
              </w:rPr>
              <w:t xml:space="preserve"> </w:t>
            </w:r>
            <w:r>
              <w:rPr>
                <w:sz w:val="14"/>
              </w:rPr>
              <w:t>основи;</w:t>
            </w:r>
          </w:p>
          <w:p w:rsidR="00E53F39" w:rsidRDefault="006408C0">
            <w:pPr>
              <w:pStyle w:val="TableParagraph"/>
              <w:numPr>
                <w:ilvl w:val="0"/>
                <w:numId w:val="714"/>
              </w:numPr>
              <w:tabs>
                <w:tab w:val="left" w:pos="176"/>
              </w:tabs>
              <w:ind w:right="98" w:hanging="119"/>
              <w:jc w:val="both"/>
              <w:rPr>
                <w:sz w:val="14"/>
              </w:rPr>
            </w:pPr>
            <w:r>
              <w:rPr>
                <w:sz w:val="14"/>
              </w:rPr>
              <w:t>Фактори пословног окружења:</w:t>
            </w:r>
            <w:r>
              <w:rPr>
                <w:spacing w:val="-12"/>
                <w:sz w:val="14"/>
              </w:rPr>
              <w:t xml:space="preserve"> </w:t>
            </w:r>
            <w:r>
              <w:rPr>
                <w:sz w:val="14"/>
              </w:rPr>
              <w:t>потен- цијални клијенти, величина тржишта, директна и индиректна конкуренција, трендови на тржишту</w:t>
            </w:r>
            <w:r>
              <w:rPr>
                <w:spacing w:val="-2"/>
                <w:sz w:val="14"/>
              </w:rPr>
              <w:t xml:space="preserve"> </w:t>
            </w:r>
            <w:r>
              <w:rPr>
                <w:sz w:val="14"/>
              </w:rPr>
              <w:t>итд.;</w:t>
            </w:r>
          </w:p>
          <w:p w:rsidR="00E53F39" w:rsidRDefault="006408C0">
            <w:pPr>
              <w:pStyle w:val="TableParagraph"/>
              <w:numPr>
                <w:ilvl w:val="0"/>
                <w:numId w:val="714"/>
              </w:numPr>
              <w:tabs>
                <w:tab w:val="left" w:pos="176"/>
              </w:tabs>
              <w:spacing w:line="157" w:lineRule="exact"/>
              <w:ind w:hanging="119"/>
              <w:rPr>
                <w:sz w:val="14"/>
              </w:rPr>
            </w:pPr>
            <w:r>
              <w:rPr>
                <w:sz w:val="14"/>
              </w:rPr>
              <w:t>Важност тима за успешно</w:t>
            </w:r>
            <w:r>
              <w:rPr>
                <w:spacing w:val="-1"/>
                <w:sz w:val="14"/>
              </w:rPr>
              <w:t xml:space="preserve"> </w:t>
            </w:r>
            <w:r>
              <w:rPr>
                <w:sz w:val="14"/>
              </w:rPr>
              <w:t>пословање;</w:t>
            </w:r>
          </w:p>
        </w:tc>
        <w:tc>
          <w:tcPr>
            <w:tcW w:w="2551" w:type="dxa"/>
            <w:vMerge/>
            <w:tcBorders>
              <w:top w:val="nil"/>
            </w:tcBorders>
          </w:tcPr>
          <w:p w:rsidR="00E53F39" w:rsidRDefault="00E53F39">
            <w:pPr>
              <w:rPr>
                <w:sz w:val="2"/>
                <w:szCs w:val="2"/>
              </w:rPr>
            </w:pPr>
          </w:p>
        </w:tc>
      </w:tr>
      <w:tr w:rsidR="00E53F39">
        <w:trPr>
          <w:trHeight w:val="1859"/>
        </w:trPr>
        <w:tc>
          <w:tcPr>
            <w:tcW w:w="1474" w:type="dxa"/>
          </w:tcPr>
          <w:p w:rsidR="00E53F39" w:rsidRDefault="006408C0">
            <w:pPr>
              <w:pStyle w:val="TableParagraph"/>
              <w:spacing w:before="19"/>
              <w:ind w:left="56" w:firstLine="0"/>
              <w:rPr>
                <w:sz w:val="14"/>
              </w:rPr>
            </w:pPr>
            <w:r>
              <w:rPr>
                <w:sz w:val="14"/>
              </w:rPr>
              <w:t>Управљање и органи- зација</w:t>
            </w:r>
          </w:p>
        </w:tc>
        <w:tc>
          <w:tcPr>
            <w:tcW w:w="1701" w:type="dxa"/>
          </w:tcPr>
          <w:p w:rsidR="00E53F39" w:rsidRDefault="006408C0">
            <w:pPr>
              <w:pStyle w:val="TableParagraph"/>
              <w:numPr>
                <w:ilvl w:val="0"/>
                <w:numId w:val="713"/>
              </w:numPr>
              <w:tabs>
                <w:tab w:val="left" w:pos="177"/>
              </w:tabs>
              <w:spacing w:before="19"/>
              <w:ind w:right="116"/>
              <w:rPr>
                <w:sz w:val="14"/>
              </w:rPr>
            </w:pPr>
            <w:r>
              <w:rPr>
                <w:sz w:val="14"/>
              </w:rPr>
              <w:t>Упознавање ученика</w:t>
            </w:r>
            <w:r>
              <w:rPr>
                <w:spacing w:val="-18"/>
                <w:sz w:val="14"/>
              </w:rPr>
              <w:t xml:space="preserve"> </w:t>
            </w:r>
            <w:r>
              <w:rPr>
                <w:sz w:val="14"/>
              </w:rPr>
              <w:t>са стиловима</w:t>
            </w:r>
            <w:r>
              <w:rPr>
                <w:spacing w:val="-11"/>
                <w:sz w:val="14"/>
              </w:rPr>
              <w:t xml:space="preserve"> </w:t>
            </w:r>
            <w:r>
              <w:rPr>
                <w:sz w:val="14"/>
              </w:rPr>
              <w:t>руковођења.</w:t>
            </w:r>
          </w:p>
        </w:tc>
        <w:tc>
          <w:tcPr>
            <w:tcW w:w="2268" w:type="dxa"/>
          </w:tcPr>
          <w:p w:rsidR="00E53F39" w:rsidRDefault="006408C0">
            <w:pPr>
              <w:pStyle w:val="TableParagraph"/>
              <w:numPr>
                <w:ilvl w:val="0"/>
                <w:numId w:val="712"/>
              </w:numPr>
              <w:tabs>
                <w:tab w:val="left" w:pos="177"/>
              </w:tabs>
              <w:spacing w:before="19"/>
              <w:ind w:right="545"/>
              <w:rPr>
                <w:sz w:val="14"/>
              </w:rPr>
            </w:pPr>
            <w:r>
              <w:rPr>
                <w:sz w:val="14"/>
              </w:rPr>
              <w:t>наведе особине успешног менаџера;</w:t>
            </w:r>
          </w:p>
          <w:p w:rsidR="00E53F39" w:rsidRDefault="006408C0">
            <w:pPr>
              <w:pStyle w:val="TableParagraph"/>
              <w:numPr>
                <w:ilvl w:val="0"/>
                <w:numId w:val="712"/>
              </w:numPr>
              <w:tabs>
                <w:tab w:val="left" w:pos="177"/>
              </w:tabs>
              <w:ind w:right="272"/>
              <w:rPr>
                <w:sz w:val="14"/>
              </w:rPr>
            </w:pPr>
            <w:r>
              <w:rPr>
                <w:sz w:val="14"/>
              </w:rPr>
              <w:t>познаје различите</w:t>
            </w:r>
            <w:r>
              <w:rPr>
                <w:spacing w:val="-15"/>
                <w:sz w:val="14"/>
              </w:rPr>
              <w:t xml:space="preserve"> </w:t>
            </w:r>
            <w:r>
              <w:rPr>
                <w:sz w:val="14"/>
              </w:rPr>
              <w:t>управљачке стилове;</w:t>
            </w:r>
          </w:p>
          <w:p w:rsidR="00E53F39" w:rsidRDefault="006408C0">
            <w:pPr>
              <w:pStyle w:val="TableParagraph"/>
              <w:numPr>
                <w:ilvl w:val="0"/>
                <w:numId w:val="712"/>
              </w:numPr>
              <w:tabs>
                <w:tab w:val="left" w:pos="177"/>
              </w:tabs>
              <w:ind w:right="309"/>
              <w:rPr>
                <w:sz w:val="14"/>
              </w:rPr>
            </w:pPr>
            <w:r>
              <w:rPr>
                <w:sz w:val="14"/>
              </w:rPr>
              <w:t>објасни значај информацио- них технологија за</w:t>
            </w:r>
            <w:r>
              <w:rPr>
                <w:spacing w:val="-13"/>
                <w:sz w:val="14"/>
              </w:rPr>
              <w:t xml:space="preserve"> </w:t>
            </w:r>
            <w:r>
              <w:rPr>
                <w:sz w:val="14"/>
              </w:rPr>
              <w:t>савремено пословање;</w:t>
            </w:r>
          </w:p>
        </w:tc>
        <w:tc>
          <w:tcPr>
            <w:tcW w:w="2551" w:type="dxa"/>
          </w:tcPr>
          <w:p w:rsidR="00E53F39" w:rsidRDefault="006408C0">
            <w:pPr>
              <w:pStyle w:val="TableParagraph"/>
              <w:numPr>
                <w:ilvl w:val="0"/>
                <w:numId w:val="711"/>
              </w:numPr>
              <w:tabs>
                <w:tab w:val="left" w:pos="176"/>
              </w:tabs>
              <w:spacing w:before="19"/>
              <w:ind w:right="271" w:hanging="119"/>
              <w:rPr>
                <w:sz w:val="14"/>
              </w:rPr>
            </w:pPr>
            <w:r>
              <w:rPr>
                <w:sz w:val="14"/>
              </w:rPr>
              <w:t>Менаџмент функције (планирање, организовање, вођење и</w:t>
            </w:r>
            <w:r>
              <w:rPr>
                <w:spacing w:val="-17"/>
                <w:sz w:val="14"/>
              </w:rPr>
              <w:t xml:space="preserve"> </w:t>
            </w:r>
            <w:r>
              <w:rPr>
                <w:sz w:val="14"/>
              </w:rPr>
              <w:t>контрола);</w:t>
            </w:r>
          </w:p>
          <w:p w:rsidR="00E53F39" w:rsidRDefault="006408C0">
            <w:pPr>
              <w:pStyle w:val="TableParagraph"/>
              <w:numPr>
                <w:ilvl w:val="0"/>
                <w:numId w:val="711"/>
              </w:numPr>
              <w:tabs>
                <w:tab w:val="left" w:pos="176"/>
              </w:tabs>
              <w:ind w:right="234" w:hanging="119"/>
              <w:rPr>
                <w:sz w:val="14"/>
              </w:rPr>
            </w:pPr>
            <w:r>
              <w:rPr>
                <w:sz w:val="14"/>
              </w:rPr>
              <w:t>Менаџмент стилови –</w:t>
            </w:r>
            <w:r>
              <w:rPr>
                <w:spacing w:val="-4"/>
                <w:sz w:val="14"/>
              </w:rPr>
              <w:t xml:space="preserve"> </w:t>
            </w:r>
            <w:r>
              <w:rPr>
                <w:sz w:val="14"/>
              </w:rPr>
              <w:t>(предузетник као</w:t>
            </w:r>
            <w:r>
              <w:rPr>
                <w:spacing w:val="-1"/>
                <w:sz w:val="14"/>
              </w:rPr>
              <w:t xml:space="preserve"> </w:t>
            </w:r>
            <w:r>
              <w:rPr>
                <w:sz w:val="14"/>
              </w:rPr>
              <w:t>менаџер);</w:t>
            </w:r>
          </w:p>
          <w:p w:rsidR="00E53F39" w:rsidRDefault="006408C0">
            <w:pPr>
              <w:pStyle w:val="TableParagraph"/>
              <w:numPr>
                <w:ilvl w:val="0"/>
                <w:numId w:val="711"/>
              </w:numPr>
              <w:tabs>
                <w:tab w:val="left" w:pos="176"/>
              </w:tabs>
              <w:ind w:right="171" w:hanging="119"/>
              <w:rPr>
                <w:sz w:val="14"/>
              </w:rPr>
            </w:pPr>
            <w:r>
              <w:rPr>
                <w:sz w:val="14"/>
              </w:rPr>
              <w:t>Инфор</w:t>
            </w:r>
            <w:r>
              <w:rPr>
                <w:sz w:val="14"/>
              </w:rPr>
              <w:t>мационе технологије у</w:t>
            </w:r>
            <w:r>
              <w:rPr>
                <w:spacing w:val="-14"/>
                <w:sz w:val="14"/>
              </w:rPr>
              <w:t xml:space="preserve"> </w:t>
            </w:r>
            <w:r>
              <w:rPr>
                <w:sz w:val="14"/>
              </w:rPr>
              <w:t>посло- вању;</w:t>
            </w:r>
          </w:p>
        </w:tc>
        <w:tc>
          <w:tcPr>
            <w:tcW w:w="2551" w:type="dxa"/>
            <w:vMerge/>
            <w:tcBorders>
              <w:top w:val="nil"/>
            </w:tcBorders>
          </w:tcPr>
          <w:p w:rsidR="00E53F39" w:rsidRDefault="00E53F39">
            <w:pPr>
              <w:rPr>
                <w:sz w:val="2"/>
                <w:szCs w:val="2"/>
              </w:rPr>
            </w:pPr>
          </w:p>
        </w:tc>
      </w:tr>
    </w:tbl>
    <w:p w:rsidR="00E53F39" w:rsidRDefault="00E53F39">
      <w:pPr>
        <w:rPr>
          <w:sz w:val="2"/>
          <w:szCs w:val="2"/>
        </w:rPr>
        <w:sectPr w:rsidR="00E53F39">
          <w:pgSz w:w="11910" w:h="15740"/>
          <w:pgMar w:top="180" w:right="54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4998"/>
        </w:trPr>
        <w:tc>
          <w:tcPr>
            <w:tcW w:w="1474" w:type="dxa"/>
          </w:tcPr>
          <w:p w:rsidR="00E53F39" w:rsidRDefault="00E53F39">
            <w:pPr>
              <w:pStyle w:val="TableParagraph"/>
              <w:ind w:left="0" w:firstLine="0"/>
              <w:rPr>
                <w:sz w:val="14"/>
              </w:rPr>
            </w:pPr>
          </w:p>
        </w:tc>
        <w:tc>
          <w:tcPr>
            <w:tcW w:w="1701" w:type="dxa"/>
          </w:tcPr>
          <w:p w:rsidR="00E53F39" w:rsidRDefault="00E53F39">
            <w:pPr>
              <w:pStyle w:val="TableParagraph"/>
              <w:ind w:left="0" w:firstLine="0"/>
              <w:rPr>
                <w:sz w:val="14"/>
              </w:rPr>
            </w:pPr>
          </w:p>
        </w:tc>
        <w:tc>
          <w:tcPr>
            <w:tcW w:w="2268" w:type="dxa"/>
          </w:tcPr>
          <w:p w:rsidR="00E53F39" w:rsidRDefault="00E53F39">
            <w:pPr>
              <w:pStyle w:val="TableParagraph"/>
              <w:ind w:left="0" w:firstLine="0"/>
              <w:rPr>
                <w:sz w:val="14"/>
              </w:rPr>
            </w:pPr>
          </w:p>
        </w:tc>
        <w:tc>
          <w:tcPr>
            <w:tcW w:w="2551" w:type="dxa"/>
          </w:tcPr>
          <w:p w:rsidR="00E53F39" w:rsidRDefault="00E53F39">
            <w:pPr>
              <w:pStyle w:val="TableParagraph"/>
              <w:ind w:left="0" w:firstLine="0"/>
              <w:rPr>
                <w:sz w:val="14"/>
              </w:rPr>
            </w:pPr>
          </w:p>
        </w:tc>
        <w:tc>
          <w:tcPr>
            <w:tcW w:w="2551" w:type="dxa"/>
          </w:tcPr>
          <w:p w:rsidR="00E53F39" w:rsidRDefault="006408C0">
            <w:pPr>
              <w:pStyle w:val="TableParagraph"/>
              <w:numPr>
                <w:ilvl w:val="0"/>
                <w:numId w:val="710"/>
              </w:numPr>
              <w:tabs>
                <w:tab w:val="left" w:pos="176"/>
              </w:tabs>
              <w:spacing w:before="16"/>
              <w:ind w:right="137" w:hanging="119"/>
              <w:rPr>
                <w:sz w:val="14"/>
              </w:rPr>
            </w:pPr>
            <w:r>
              <w:rPr>
                <w:b/>
                <w:sz w:val="14"/>
              </w:rPr>
              <w:t xml:space="preserve">Развијање и процена пословних идеја: </w:t>
            </w:r>
            <w:r>
              <w:rPr>
                <w:sz w:val="14"/>
              </w:rPr>
              <w:t>Користити идеје и вођене ди- скусије да се ученицима и помогне у креативном смишљању бизнис</w:t>
            </w:r>
            <w:r>
              <w:rPr>
                <w:spacing w:val="-11"/>
                <w:sz w:val="14"/>
              </w:rPr>
              <w:t xml:space="preserve"> </w:t>
            </w:r>
            <w:r>
              <w:rPr>
                <w:sz w:val="14"/>
              </w:rPr>
              <w:t>идеја.</w:t>
            </w:r>
          </w:p>
          <w:p w:rsidR="00E53F39" w:rsidRDefault="006408C0">
            <w:pPr>
              <w:pStyle w:val="TableParagraph"/>
              <w:numPr>
                <w:ilvl w:val="0"/>
                <w:numId w:val="710"/>
              </w:numPr>
              <w:tabs>
                <w:tab w:val="left" w:pos="176"/>
              </w:tabs>
              <w:spacing w:line="237" w:lineRule="auto"/>
              <w:ind w:right="68" w:hanging="119"/>
              <w:rPr>
                <w:sz w:val="14"/>
              </w:rPr>
            </w:pPr>
            <w:r>
              <w:rPr>
                <w:b/>
                <w:spacing w:val="-3"/>
                <w:sz w:val="14"/>
              </w:rPr>
              <w:t xml:space="preserve">Управљање </w:t>
            </w:r>
            <w:r>
              <w:rPr>
                <w:b/>
                <w:sz w:val="14"/>
              </w:rPr>
              <w:t>и организација</w:t>
            </w:r>
            <w:r>
              <w:rPr>
                <w:sz w:val="14"/>
              </w:rPr>
              <w:t xml:space="preserve">: одређен број часова према избору наставника у информатичком </w:t>
            </w:r>
            <w:r>
              <w:rPr>
                <w:spacing w:val="-3"/>
                <w:sz w:val="14"/>
              </w:rPr>
              <w:t xml:space="preserve">кабинету. </w:t>
            </w:r>
            <w:r>
              <w:rPr>
                <w:sz w:val="14"/>
              </w:rPr>
              <w:t xml:space="preserve">Давати упутства ученицима </w:t>
            </w:r>
            <w:r>
              <w:rPr>
                <w:spacing w:val="-3"/>
                <w:sz w:val="14"/>
              </w:rPr>
              <w:t xml:space="preserve">где </w:t>
            </w:r>
            <w:r>
              <w:rPr>
                <w:sz w:val="14"/>
              </w:rPr>
              <w:t xml:space="preserve">и </w:t>
            </w:r>
            <w:r>
              <w:rPr>
                <w:spacing w:val="-3"/>
                <w:sz w:val="14"/>
              </w:rPr>
              <w:t xml:space="preserve">како </w:t>
            </w:r>
            <w:r>
              <w:rPr>
                <w:sz w:val="14"/>
              </w:rPr>
              <w:t>да дођу до неопходних информација. Користити сајтове за прикупљање информ</w:t>
            </w:r>
            <w:hyperlink r:id="rId23">
              <w:r>
                <w:rPr>
                  <w:sz w:val="14"/>
                </w:rPr>
                <w:t>ација (www.apr.sr.gov.rs,</w:t>
              </w:r>
            </w:hyperlink>
            <w:r>
              <w:rPr>
                <w:sz w:val="14"/>
              </w:rPr>
              <w:t xml:space="preserve"> </w:t>
            </w:r>
            <w:hyperlink r:id="rId24">
              <w:r>
                <w:rPr>
                  <w:spacing w:val="-3"/>
                  <w:sz w:val="14"/>
                </w:rPr>
                <w:t>www.</w:t>
              </w:r>
            </w:hyperlink>
            <w:r>
              <w:rPr>
                <w:spacing w:val="-3"/>
                <w:sz w:val="14"/>
              </w:rPr>
              <w:t xml:space="preserve"> </w:t>
            </w:r>
            <w:r>
              <w:rPr>
                <w:sz w:val="14"/>
              </w:rPr>
              <w:t>sme.sr.gov.rs; www.mspbg.co.rs...). Посета социјалним партнерима на локалном нивоу (општина, филијале Националне службе за запошљавање, Регионалне агенције за развој малих и средњих предузећа и</w:t>
            </w:r>
            <w:r>
              <w:rPr>
                <w:spacing w:val="-2"/>
                <w:sz w:val="14"/>
              </w:rPr>
              <w:t xml:space="preserve"> </w:t>
            </w:r>
            <w:r>
              <w:rPr>
                <w:sz w:val="14"/>
              </w:rPr>
              <w:t>сл.).</w:t>
            </w:r>
          </w:p>
          <w:p w:rsidR="00E53F39" w:rsidRDefault="00E53F39">
            <w:pPr>
              <w:pStyle w:val="TableParagraph"/>
              <w:spacing w:before="3"/>
              <w:ind w:left="0" w:firstLine="0"/>
              <w:rPr>
                <w:b/>
                <w:sz w:val="14"/>
              </w:rPr>
            </w:pPr>
          </w:p>
          <w:p w:rsidR="00E53F39" w:rsidRDefault="006408C0">
            <w:pPr>
              <w:pStyle w:val="TableParagraph"/>
              <w:spacing w:line="161" w:lineRule="exact"/>
              <w:ind w:left="56" w:firstLine="0"/>
              <w:rPr>
                <w:b/>
                <w:sz w:val="14"/>
              </w:rPr>
            </w:pPr>
            <w:r>
              <w:rPr>
                <w:b/>
                <w:sz w:val="14"/>
              </w:rPr>
              <w:t>Оцењивање</w:t>
            </w:r>
          </w:p>
          <w:p w:rsidR="00E53F39" w:rsidRDefault="006408C0">
            <w:pPr>
              <w:pStyle w:val="TableParagraph"/>
              <w:ind w:left="56" w:right="395" w:firstLine="0"/>
              <w:rPr>
                <w:sz w:val="14"/>
              </w:rPr>
            </w:pPr>
            <w:r>
              <w:rPr>
                <w:sz w:val="14"/>
              </w:rPr>
              <w:t>Вредновање остварености исхода вршити кроз:</w:t>
            </w:r>
          </w:p>
          <w:p w:rsidR="00E53F39" w:rsidRDefault="006408C0">
            <w:pPr>
              <w:pStyle w:val="TableParagraph"/>
              <w:numPr>
                <w:ilvl w:val="0"/>
                <w:numId w:val="709"/>
              </w:numPr>
              <w:tabs>
                <w:tab w:val="left" w:pos="176"/>
              </w:tabs>
              <w:spacing w:line="159" w:lineRule="exact"/>
              <w:ind w:hanging="119"/>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709"/>
              </w:numPr>
              <w:tabs>
                <w:tab w:val="left" w:pos="176"/>
              </w:tabs>
              <w:spacing w:line="160" w:lineRule="exact"/>
              <w:ind w:hanging="119"/>
              <w:rPr>
                <w:sz w:val="14"/>
              </w:rPr>
            </w:pPr>
            <w:r>
              <w:rPr>
                <w:sz w:val="14"/>
              </w:rPr>
              <w:t>тестове</w:t>
            </w:r>
            <w:r>
              <w:rPr>
                <w:spacing w:val="-1"/>
                <w:sz w:val="14"/>
              </w:rPr>
              <w:t xml:space="preserve"> </w:t>
            </w:r>
            <w:r>
              <w:rPr>
                <w:sz w:val="14"/>
              </w:rPr>
              <w:t>знања</w:t>
            </w:r>
          </w:p>
          <w:p w:rsidR="00E53F39" w:rsidRDefault="006408C0">
            <w:pPr>
              <w:pStyle w:val="TableParagraph"/>
              <w:numPr>
                <w:ilvl w:val="0"/>
                <w:numId w:val="709"/>
              </w:numPr>
              <w:tabs>
                <w:tab w:val="left" w:pos="176"/>
              </w:tabs>
              <w:spacing w:line="161" w:lineRule="exact"/>
              <w:ind w:hanging="119"/>
              <w:rPr>
                <w:sz w:val="14"/>
              </w:rPr>
            </w:pPr>
            <w:r>
              <w:rPr>
                <w:sz w:val="14"/>
              </w:rPr>
              <w:t>тестове практичних</w:t>
            </w:r>
            <w:r>
              <w:rPr>
                <w:spacing w:val="-11"/>
                <w:sz w:val="14"/>
              </w:rPr>
              <w:t xml:space="preserve"> </w:t>
            </w:r>
            <w:r>
              <w:rPr>
                <w:sz w:val="14"/>
              </w:rPr>
              <w:t>вештина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Оквирни број часова по темама</w:t>
            </w:r>
          </w:p>
          <w:p w:rsidR="00E53F39" w:rsidRDefault="006408C0">
            <w:pPr>
              <w:pStyle w:val="TableParagraph"/>
              <w:numPr>
                <w:ilvl w:val="0"/>
                <w:numId w:val="709"/>
              </w:numPr>
              <w:tabs>
                <w:tab w:val="left" w:pos="176"/>
              </w:tabs>
              <w:ind w:right="247" w:hanging="119"/>
              <w:rPr>
                <w:b/>
                <w:sz w:val="14"/>
              </w:rPr>
            </w:pPr>
            <w:r>
              <w:rPr>
                <w:sz w:val="14"/>
              </w:rPr>
              <w:t>Предузетништво и предузетник</w:t>
            </w:r>
            <w:r>
              <w:rPr>
                <w:spacing w:val="-12"/>
                <w:sz w:val="14"/>
              </w:rPr>
              <w:t xml:space="preserve"> </w:t>
            </w:r>
            <w:r>
              <w:rPr>
                <w:b/>
                <w:sz w:val="14"/>
              </w:rPr>
              <w:t>(24 часа)</w:t>
            </w:r>
          </w:p>
          <w:p w:rsidR="00E53F39" w:rsidRDefault="006408C0">
            <w:pPr>
              <w:pStyle w:val="TableParagraph"/>
              <w:numPr>
                <w:ilvl w:val="0"/>
                <w:numId w:val="709"/>
              </w:numPr>
              <w:tabs>
                <w:tab w:val="left" w:pos="176"/>
              </w:tabs>
              <w:spacing w:line="159" w:lineRule="exact"/>
              <w:ind w:hanging="119"/>
              <w:rPr>
                <w:sz w:val="14"/>
              </w:rPr>
            </w:pPr>
            <w:r>
              <w:rPr>
                <w:sz w:val="14"/>
              </w:rPr>
              <w:t>Развијање и процена пословних</w:t>
            </w:r>
            <w:r>
              <w:rPr>
                <w:spacing w:val="-11"/>
                <w:sz w:val="14"/>
              </w:rPr>
              <w:t xml:space="preserve"> </w:t>
            </w:r>
            <w:r>
              <w:rPr>
                <w:sz w:val="14"/>
              </w:rPr>
              <w:t>идеја</w:t>
            </w:r>
          </w:p>
          <w:p w:rsidR="00E53F39" w:rsidRDefault="006408C0">
            <w:pPr>
              <w:pStyle w:val="TableParagraph"/>
              <w:spacing w:line="160" w:lineRule="exact"/>
              <w:ind w:left="84" w:right="1720" w:firstLine="0"/>
              <w:jc w:val="center"/>
              <w:rPr>
                <w:b/>
                <w:sz w:val="14"/>
              </w:rPr>
            </w:pPr>
            <w:r>
              <w:rPr>
                <w:b/>
                <w:sz w:val="14"/>
              </w:rPr>
              <w:t>(24 часа)</w:t>
            </w:r>
          </w:p>
          <w:p w:rsidR="00E53F39" w:rsidRDefault="006408C0">
            <w:pPr>
              <w:pStyle w:val="TableParagraph"/>
              <w:numPr>
                <w:ilvl w:val="0"/>
                <w:numId w:val="709"/>
              </w:numPr>
              <w:tabs>
                <w:tab w:val="left" w:pos="176"/>
              </w:tabs>
              <w:spacing w:line="161" w:lineRule="exact"/>
              <w:ind w:hanging="119"/>
              <w:rPr>
                <w:b/>
                <w:sz w:val="14"/>
              </w:rPr>
            </w:pPr>
            <w:r>
              <w:rPr>
                <w:spacing w:val="-3"/>
                <w:sz w:val="14"/>
              </w:rPr>
              <w:t xml:space="preserve">Управљање </w:t>
            </w:r>
            <w:r>
              <w:rPr>
                <w:sz w:val="14"/>
              </w:rPr>
              <w:t xml:space="preserve">и организација </w:t>
            </w:r>
            <w:r>
              <w:rPr>
                <w:b/>
                <w:sz w:val="14"/>
              </w:rPr>
              <w:t>(22</w:t>
            </w:r>
            <w:r>
              <w:rPr>
                <w:b/>
                <w:spacing w:val="2"/>
                <w:sz w:val="14"/>
              </w:rPr>
              <w:t xml:space="preserve"> </w:t>
            </w:r>
            <w:r>
              <w:rPr>
                <w:b/>
                <w:sz w:val="14"/>
              </w:rPr>
              <w:t>часа)</w:t>
            </w:r>
          </w:p>
        </w:tc>
      </w:tr>
    </w:tbl>
    <w:p w:rsidR="00E53F39" w:rsidRDefault="006408C0">
      <w:pPr>
        <w:pStyle w:val="Heading2"/>
        <w:spacing w:before="163" w:line="232" w:lineRule="auto"/>
      </w:pPr>
      <w:r>
        <w:rPr>
          <w:b/>
        </w:rPr>
        <w:t xml:space="preserve">Кључни појмови садржаја: </w:t>
      </w:r>
      <w:r>
        <w:t>предузетништво, предузетник, пословни подухват, SWOT анализа, потенцијални клијенти, величина тржишта, директна и индиректна конкуренција, трендови на тржишту, менаџмент.</w:t>
      </w:r>
    </w:p>
    <w:p w:rsidR="00E53F39" w:rsidRDefault="00E53F39">
      <w:pPr>
        <w:pStyle w:val="BodyText"/>
        <w:spacing w:line="240" w:lineRule="auto"/>
        <w:ind w:left="0" w:firstLine="0"/>
        <w:rPr>
          <w:sz w:val="20"/>
        </w:rPr>
      </w:pPr>
    </w:p>
    <w:p w:rsidR="00E53F39" w:rsidRDefault="00E53F39">
      <w:pPr>
        <w:pStyle w:val="BodyText"/>
        <w:spacing w:before="4" w:line="240" w:lineRule="auto"/>
        <w:ind w:left="0" w:firstLine="0"/>
        <w:rPr>
          <w:sz w:val="20"/>
        </w:rPr>
      </w:pPr>
    </w:p>
    <w:p w:rsidR="00E53F39" w:rsidRDefault="006408C0">
      <w:pPr>
        <w:tabs>
          <w:tab w:val="left" w:pos="2424"/>
        </w:tabs>
        <w:ind w:left="157"/>
        <w:rPr>
          <w:b/>
          <w:sz w:val="14"/>
        </w:rPr>
      </w:pPr>
      <w:r>
        <w:rPr>
          <w:sz w:val="14"/>
        </w:rPr>
        <w:t>Назив</w:t>
      </w:r>
      <w:r>
        <w:rPr>
          <w:spacing w:val="-4"/>
          <w:sz w:val="14"/>
        </w:rPr>
        <w:t xml:space="preserve"> </w:t>
      </w:r>
      <w:r>
        <w:rPr>
          <w:sz w:val="14"/>
        </w:rPr>
        <w:t>предмета:</w:t>
      </w:r>
      <w:r>
        <w:rPr>
          <w:sz w:val="14"/>
        </w:rPr>
        <w:tab/>
      </w:r>
      <w:r>
        <w:rPr>
          <w:b/>
          <w:spacing w:val="-3"/>
          <w:sz w:val="14"/>
        </w:rPr>
        <w:t xml:space="preserve">ЉУДСКИ ФАКТОР </w:t>
      </w:r>
      <w:r>
        <w:rPr>
          <w:b/>
          <w:sz w:val="14"/>
        </w:rPr>
        <w:t>– изборни</w:t>
      </w:r>
      <w:r>
        <w:rPr>
          <w:b/>
          <w:spacing w:val="5"/>
          <w:sz w:val="14"/>
        </w:rPr>
        <w:t xml:space="preserve"> </w:t>
      </w:r>
      <w:r>
        <w:rPr>
          <w:b/>
          <w:sz w:val="14"/>
        </w:rPr>
        <w:t>предмет</w:t>
      </w:r>
    </w:p>
    <w:p w:rsidR="00E53F39" w:rsidRDefault="006408C0">
      <w:pPr>
        <w:pStyle w:val="BodyText"/>
        <w:tabs>
          <w:tab w:val="left" w:pos="2424"/>
        </w:tabs>
        <w:spacing w:before="50" w:line="161" w:lineRule="exact"/>
        <w:ind w:left="157" w:firstLine="0"/>
      </w:pPr>
      <w:r>
        <w:t>Циљеви</w:t>
      </w:r>
      <w:r>
        <w:rPr>
          <w:spacing w:val="-4"/>
        </w:rPr>
        <w:t xml:space="preserve"> </w:t>
      </w:r>
      <w:r>
        <w:t>предмета:</w:t>
      </w:r>
      <w:r>
        <w:tab/>
        <w:t xml:space="preserve">– Схватити значај проучавања </w:t>
      </w:r>
      <w:r>
        <w:rPr>
          <w:spacing w:val="-3"/>
        </w:rPr>
        <w:t xml:space="preserve">људског </w:t>
      </w:r>
      <w:r>
        <w:t>фактора у ваздухопловству</w:t>
      </w:r>
    </w:p>
    <w:p w:rsidR="00E53F39" w:rsidRDefault="006408C0">
      <w:pPr>
        <w:pStyle w:val="ListParagraph"/>
        <w:numPr>
          <w:ilvl w:val="1"/>
          <w:numId w:val="1888"/>
        </w:numPr>
        <w:tabs>
          <w:tab w:val="left" w:pos="2530"/>
        </w:tabs>
        <w:rPr>
          <w:sz w:val="14"/>
        </w:rPr>
      </w:pPr>
      <w:r>
        <w:rPr>
          <w:sz w:val="14"/>
        </w:rPr>
        <w:t xml:space="preserve">Стицање знања о основама физиологије и реакцијама </w:t>
      </w:r>
      <w:r>
        <w:rPr>
          <w:spacing w:val="-3"/>
          <w:sz w:val="14"/>
        </w:rPr>
        <w:t xml:space="preserve">људског </w:t>
      </w:r>
      <w:r>
        <w:rPr>
          <w:sz w:val="14"/>
        </w:rPr>
        <w:t xml:space="preserve">организма на промењене услове </w:t>
      </w:r>
      <w:r>
        <w:rPr>
          <w:spacing w:val="-3"/>
          <w:sz w:val="14"/>
        </w:rPr>
        <w:t>током</w:t>
      </w:r>
      <w:r>
        <w:rPr>
          <w:spacing w:val="-8"/>
          <w:sz w:val="14"/>
        </w:rPr>
        <w:t xml:space="preserve"> </w:t>
      </w:r>
      <w:r>
        <w:rPr>
          <w:sz w:val="14"/>
        </w:rPr>
        <w:t>летења.</w:t>
      </w:r>
    </w:p>
    <w:p w:rsidR="00E53F39" w:rsidRDefault="006408C0">
      <w:pPr>
        <w:pStyle w:val="ListParagraph"/>
        <w:numPr>
          <w:ilvl w:val="1"/>
          <w:numId w:val="1888"/>
        </w:numPr>
        <w:tabs>
          <w:tab w:val="left" w:pos="2530"/>
        </w:tabs>
        <w:rPr>
          <w:sz w:val="14"/>
        </w:rPr>
      </w:pPr>
      <w:r>
        <w:rPr>
          <w:sz w:val="14"/>
        </w:rPr>
        <w:t>Разумети дејство фактора на радну</w:t>
      </w:r>
      <w:r>
        <w:rPr>
          <w:spacing w:val="-2"/>
          <w:sz w:val="14"/>
        </w:rPr>
        <w:t xml:space="preserve"> </w:t>
      </w:r>
      <w:r>
        <w:rPr>
          <w:sz w:val="14"/>
        </w:rPr>
        <w:t>способност.</w:t>
      </w:r>
    </w:p>
    <w:p w:rsidR="00E53F39" w:rsidRDefault="006408C0">
      <w:pPr>
        <w:pStyle w:val="ListParagraph"/>
        <w:numPr>
          <w:ilvl w:val="1"/>
          <w:numId w:val="1888"/>
        </w:numPr>
        <w:tabs>
          <w:tab w:val="left" w:pos="2530"/>
        </w:tabs>
        <w:rPr>
          <w:sz w:val="14"/>
        </w:rPr>
      </w:pPr>
      <w:r>
        <w:rPr>
          <w:sz w:val="14"/>
        </w:rPr>
        <w:t>Упознавање ученика са физичким карактеристикама радне средине и њеним ефектом на радни учинак</w:t>
      </w:r>
      <w:r>
        <w:rPr>
          <w:spacing w:val="-14"/>
          <w:sz w:val="14"/>
        </w:rPr>
        <w:t xml:space="preserve"> </w:t>
      </w:r>
      <w:r>
        <w:rPr>
          <w:sz w:val="14"/>
        </w:rPr>
        <w:t>човека.</w:t>
      </w:r>
    </w:p>
    <w:p w:rsidR="00E53F39" w:rsidRDefault="006408C0">
      <w:pPr>
        <w:pStyle w:val="ListParagraph"/>
        <w:numPr>
          <w:ilvl w:val="1"/>
          <w:numId w:val="1888"/>
        </w:numPr>
        <w:tabs>
          <w:tab w:val="left" w:pos="2530"/>
        </w:tabs>
        <w:rPr>
          <w:sz w:val="14"/>
        </w:rPr>
      </w:pPr>
      <w:r>
        <w:rPr>
          <w:sz w:val="14"/>
        </w:rPr>
        <w:t>Разумевање начина пријема и обраде</w:t>
      </w:r>
      <w:r>
        <w:rPr>
          <w:spacing w:val="-2"/>
          <w:sz w:val="14"/>
        </w:rPr>
        <w:t xml:space="preserve"> </w:t>
      </w:r>
      <w:r>
        <w:rPr>
          <w:sz w:val="14"/>
        </w:rPr>
        <w:t>информација.</w:t>
      </w:r>
    </w:p>
    <w:p w:rsidR="00E53F39" w:rsidRDefault="006408C0">
      <w:pPr>
        <w:pStyle w:val="ListParagraph"/>
        <w:numPr>
          <w:ilvl w:val="1"/>
          <w:numId w:val="1888"/>
        </w:numPr>
        <w:tabs>
          <w:tab w:val="left" w:pos="2530"/>
        </w:tabs>
        <w:rPr>
          <w:sz w:val="14"/>
        </w:rPr>
      </w:pPr>
      <w:r>
        <w:rPr>
          <w:sz w:val="14"/>
        </w:rPr>
        <w:t>Упознавање ученика са основним карактеристикама</w:t>
      </w:r>
      <w:r>
        <w:rPr>
          <w:spacing w:val="-2"/>
          <w:sz w:val="14"/>
        </w:rPr>
        <w:t xml:space="preserve"> </w:t>
      </w:r>
      <w:r>
        <w:rPr>
          <w:sz w:val="14"/>
        </w:rPr>
        <w:t>комуникације.</w:t>
      </w:r>
    </w:p>
    <w:p w:rsidR="00E53F39" w:rsidRDefault="006408C0">
      <w:pPr>
        <w:pStyle w:val="ListParagraph"/>
        <w:numPr>
          <w:ilvl w:val="1"/>
          <w:numId w:val="1888"/>
        </w:numPr>
        <w:tabs>
          <w:tab w:val="left" w:pos="2530"/>
        </w:tabs>
        <w:rPr>
          <w:sz w:val="14"/>
        </w:rPr>
      </w:pPr>
      <w:r>
        <w:rPr>
          <w:sz w:val="14"/>
        </w:rPr>
        <w:t xml:space="preserve">Упознавање ученика са дејством спољашњих фактора који утичу на </w:t>
      </w:r>
      <w:r>
        <w:rPr>
          <w:spacing w:val="-3"/>
          <w:sz w:val="14"/>
        </w:rPr>
        <w:t>људско</w:t>
      </w:r>
      <w:r>
        <w:rPr>
          <w:spacing w:val="-6"/>
          <w:sz w:val="14"/>
        </w:rPr>
        <w:t xml:space="preserve"> </w:t>
      </w:r>
      <w:r>
        <w:rPr>
          <w:sz w:val="14"/>
        </w:rPr>
        <w:t>понашање.</w:t>
      </w:r>
    </w:p>
    <w:p w:rsidR="00E53F39" w:rsidRDefault="006408C0">
      <w:pPr>
        <w:pStyle w:val="ListParagraph"/>
        <w:numPr>
          <w:ilvl w:val="1"/>
          <w:numId w:val="1888"/>
        </w:numPr>
        <w:tabs>
          <w:tab w:val="left" w:pos="2530"/>
        </w:tabs>
        <w:rPr>
          <w:sz w:val="14"/>
        </w:rPr>
      </w:pPr>
      <w:r>
        <w:rPr>
          <w:sz w:val="14"/>
        </w:rPr>
        <w:t xml:space="preserve">Проширити знања о карактеристикама социјалне средине и њеном дејству на </w:t>
      </w:r>
      <w:r>
        <w:rPr>
          <w:spacing w:val="-3"/>
          <w:sz w:val="14"/>
        </w:rPr>
        <w:t>људско</w:t>
      </w:r>
      <w:r>
        <w:rPr>
          <w:spacing w:val="-12"/>
          <w:sz w:val="14"/>
        </w:rPr>
        <w:t xml:space="preserve"> </w:t>
      </w:r>
      <w:r>
        <w:rPr>
          <w:sz w:val="14"/>
        </w:rPr>
        <w:t>понашање.</w:t>
      </w:r>
    </w:p>
    <w:p w:rsidR="00E53F39" w:rsidRDefault="006408C0">
      <w:pPr>
        <w:pStyle w:val="ListParagraph"/>
        <w:numPr>
          <w:ilvl w:val="1"/>
          <w:numId w:val="1888"/>
        </w:numPr>
        <w:tabs>
          <w:tab w:val="left" w:pos="2530"/>
        </w:tabs>
        <w:spacing w:line="161" w:lineRule="exact"/>
        <w:rPr>
          <w:sz w:val="14"/>
        </w:rPr>
      </w:pPr>
      <w:r>
        <w:rPr>
          <w:sz w:val="14"/>
        </w:rPr>
        <w:t>Упознавање ученика са узроцима грешака и њиховим</w:t>
      </w:r>
      <w:r>
        <w:rPr>
          <w:spacing w:val="-4"/>
          <w:sz w:val="14"/>
        </w:rPr>
        <w:t xml:space="preserve"> </w:t>
      </w:r>
      <w:r>
        <w:rPr>
          <w:sz w:val="14"/>
        </w:rPr>
        <w:t>избегавањем.</w:t>
      </w:r>
    </w:p>
    <w:p w:rsidR="00E53F39" w:rsidRDefault="006408C0">
      <w:pPr>
        <w:tabs>
          <w:tab w:val="left" w:pos="2424"/>
        </w:tabs>
        <w:spacing w:before="49"/>
        <w:ind w:left="157"/>
        <w:rPr>
          <w:b/>
          <w:sz w:val="14"/>
        </w:rPr>
      </w:pPr>
      <w:r>
        <w:rPr>
          <w:spacing w:val="-3"/>
          <w:sz w:val="14"/>
        </w:rPr>
        <w:t>Годишњи</w:t>
      </w:r>
      <w:r>
        <w:rPr>
          <w:sz w:val="14"/>
        </w:rPr>
        <w:t xml:space="preserve"> фонд:</w:t>
      </w:r>
      <w:r>
        <w:rPr>
          <w:sz w:val="14"/>
        </w:rPr>
        <w:tab/>
      </w:r>
      <w:r>
        <w:rPr>
          <w:b/>
          <w:sz w:val="14"/>
        </w:rPr>
        <w:t>70</w:t>
      </w:r>
      <w:r>
        <w:rPr>
          <w:b/>
          <w:spacing w:val="-1"/>
          <w:sz w:val="14"/>
        </w:rPr>
        <w:t xml:space="preserve"> </w:t>
      </w:r>
      <w:r>
        <w:rPr>
          <w:b/>
          <w:sz w:val="14"/>
        </w:rPr>
        <w:t>часова</w:t>
      </w:r>
    </w:p>
    <w:p w:rsidR="00E53F39" w:rsidRDefault="006408C0">
      <w:pPr>
        <w:tabs>
          <w:tab w:val="left" w:pos="2424"/>
        </w:tabs>
        <w:spacing w:before="50"/>
        <w:ind w:left="157"/>
        <w:rPr>
          <w:b/>
          <w:sz w:val="14"/>
        </w:rPr>
      </w:pPr>
      <w:r>
        <w:rPr>
          <w:sz w:val="14"/>
        </w:rPr>
        <w:t>Р</w:t>
      </w:r>
      <w:r>
        <w:rPr>
          <w:sz w:val="14"/>
        </w:rPr>
        <w:t>азред:</w:t>
      </w:r>
      <w:r>
        <w:rPr>
          <w:sz w:val="14"/>
        </w:rPr>
        <w:tab/>
      </w:r>
      <w:r>
        <w:rPr>
          <w:b/>
          <w:sz w:val="14"/>
        </w:rPr>
        <w:t>трећи</w:t>
      </w:r>
    </w:p>
    <w:p w:rsidR="00E53F39" w:rsidRDefault="00E53F39">
      <w:pPr>
        <w:pStyle w:val="BodyText"/>
        <w:spacing w:before="7" w:after="1"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878" w:hanging="432"/>
              <w:rPr>
                <w:b/>
                <w:sz w:val="14"/>
              </w:rPr>
            </w:pPr>
            <w:r>
              <w:rPr>
                <w:b/>
                <w:sz w:val="14"/>
              </w:rPr>
              <w:t>НАЧИН ОСТВАРИВАЊА ПРОГРАМА</w:t>
            </w:r>
          </w:p>
        </w:tc>
      </w:tr>
      <w:tr w:rsidR="00E53F39">
        <w:trPr>
          <w:trHeight w:val="2254"/>
        </w:trPr>
        <w:tc>
          <w:tcPr>
            <w:tcW w:w="1474" w:type="dxa"/>
          </w:tcPr>
          <w:p w:rsidR="00E53F39" w:rsidRDefault="006408C0">
            <w:pPr>
              <w:pStyle w:val="TableParagraph"/>
              <w:spacing w:before="20" w:line="235" w:lineRule="auto"/>
              <w:ind w:left="56" w:firstLine="0"/>
              <w:rPr>
                <w:sz w:val="14"/>
              </w:rPr>
            </w:pPr>
            <w:r>
              <w:rPr>
                <w:sz w:val="14"/>
              </w:rPr>
              <w:t>Људски фактор у ваздухопловству</w:t>
            </w:r>
          </w:p>
        </w:tc>
        <w:tc>
          <w:tcPr>
            <w:tcW w:w="1701" w:type="dxa"/>
          </w:tcPr>
          <w:p w:rsidR="00E53F39" w:rsidRDefault="006408C0">
            <w:pPr>
              <w:pStyle w:val="TableParagraph"/>
              <w:numPr>
                <w:ilvl w:val="0"/>
                <w:numId w:val="708"/>
              </w:numPr>
              <w:tabs>
                <w:tab w:val="left" w:pos="177"/>
              </w:tabs>
              <w:spacing w:before="20" w:line="235" w:lineRule="auto"/>
              <w:ind w:right="67"/>
              <w:jc w:val="both"/>
              <w:rPr>
                <w:sz w:val="14"/>
              </w:rPr>
            </w:pPr>
            <w:r>
              <w:rPr>
                <w:sz w:val="14"/>
              </w:rPr>
              <w:t>Схватити значај</w:t>
            </w:r>
            <w:r>
              <w:rPr>
                <w:spacing w:val="-22"/>
                <w:sz w:val="14"/>
              </w:rPr>
              <w:t xml:space="preserve"> </w:t>
            </w:r>
            <w:r>
              <w:rPr>
                <w:sz w:val="14"/>
              </w:rPr>
              <w:t xml:space="preserve">проуча- вања </w:t>
            </w:r>
            <w:r>
              <w:rPr>
                <w:spacing w:val="-3"/>
                <w:sz w:val="14"/>
              </w:rPr>
              <w:t xml:space="preserve">људског </w:t>
            </w:r>
            <w:r>
              <w:rPr>
                <w:sz w:val="14"/>
              </w:rPr>
              <w:t>фактора у ваздухопловству.</w:t>
            </w:r>
          </w:p>
        </w:tc>
        <w:tc>
          <w:tcPr>
            <w:tcW w:w="2268" w:type="dxa"/>
          </w:tcPr>
          <w:p w:rsidR="00E53F39" w:rsidRDefault="006408C0">
            <w:pPr>
              <w:pStyle w:val="TableParagraph"/>
              <w:numPr>
                <w:ilvl w:val="0"/>
                <w:numId w:val="707"/>
              </w:numPr>
              <w:tabs>
                <w:tab w:val="left" w:pos="177"/>
              </w:tabs>
              <w:spacing w:before="21" w:line="235" w:lineRule="auto"/>
              <w:ind w:right="136"/>
              <w:rPr>
                <w:sz w:val="14"/>
              </w:rPr>
            </w:pPr>
            <w:r>
              <w:rPr>
                <w:sz w:val="14"/>
              </w:rPr>
              <w:t>објасни</w:t>
            </w:r>
            <w:r>
              <w:rPr>
                <w:spacing w:val="-7"/>
                <w:sz w:val="14"/>
              </w:rPr>
              <w:t xml:space="preserve"> </w:t>
            </w:r>
            <w:r>
              <w:rPr>
                <w:sz w:val="14"/>
              </w:rPr>
              <w:t>улогу</w:t>
            </w:r>
            <w:r>
              <w:rPr>
                <w:spacing w:val="-8"/>
                <w:sz w:val="14"/>
              </w:rPr>
              <w:t xml:space="preserve"> </w:t>
            </w:r>
            <w:r>
              <w:rPr>
                <w:sz w:val="14"/>
              </w:rPr>
              <w:t>и</w:t>
            </w:r>
            <w:r>
              <w:rPr>
                <w:spacing w:val="-8"/>
                <w:sz w:val="14"/>
              </w:rPr>
              <w:t xml:space="preserve"> </w:t>
            </w:r>
            <w:r>
              <w:rPr>
                <w:sz w:val="14"/>
              </w:rPr>
              <w:t>значај</w:t>
            </w:r>
            <w:r>
              <w:rPr>
                <w:spacing w:val="-7"/>
                <w:sz w:val="14"/>
              </w:rPr>
              <w:t xml:space="preserve"> </w:t>
            </w:r>
            <w:r>
              <w:rPr>
                <w:sz w:val="14"/>
              </w:rPr>
              <w:t xml:space="preserve">проучава- ња </w:t>
            </w:r>
            <w:r>
              <w:rPr>
                <w:spacing w:val="-3"/>
                <w:sz w:val="14"/>
              </w:rPr>
              <w:t>људског</w:t>
            </w:r>
            <w:r>
              <w:rPr>
                <w:spacing w:val="-2"/>
                <w:sz w:val="14"/>
              </w:rPr>
              <w:t xml:space="preserve"> </w:t>
            </w:r>
            <w:r>
              <w:rPr>
                <w:sz w:val="14"/>
              </w:rPr>
              <w:t>фактора;</w:t>
            </w:r>
          </w:p>
          <w:p w:rsidR="00E53F39" w:rsidRDefault="006408C0">
            <w:pPr>
              <w:pStyle w:val="TableParagraph"/>
              <w:numPr>
                <w:ilvl w:val="0"/>
                <w:numId w:val="707"/>
              </w:numPr>
              <w:tabs>
                <w:tab w:val="left" w:pos="177"/>
              </w:tabs>
              <w:spacing w:line="235" w:lineRule="auto"/>
              <w:ind w:right="91"/>
              <w:rPr>
                <w:sz w:val="14"/>
              </w:rPr>
            </w:pPr>
            <w:r>
              <w:rPr>
                <w:sz w:val="14"/>
              </w:rPr>
              <w:t>наведе</w:t>
            </w:r>
            <w:r>
              <w:rPr>
                <w:spacing w:val="-8"/>
                <w:sz w:val="14"/>
              </w:rPr>
              <w:t xml:space="preserve"> </w:t>
            </w:r>
            <w:r>
              <w:rPr>
                <w:sz w:val="14"/>
              </w:rPr>
              <w:t>задатке</w:t>
            </w:r>
            <w:r>
              <w:rPr>
                <w:spacing w:val="-8"/>
                <w:sz w:val="14"/>
              </w:rPr>
              <w:t xml:space="preserve"> </w:t>
            </w:r>
            <w:r>
              <w:rPr>
                <w:sz w:val="14"/>
              </w:rPr>
              <w:t>и</w:t>
            </w:r>
            <w:r>
              <w:rPr>
                <w:spacing w:val="-9"/>
                <w:sz w:val="14"/>
              </w:rPr>
              <w:t xml:space="preserve"> </w:t>
            </w:r>
            <w:r>
              <w:rPr>
                <w:sz w:val="14"/>
              </w:rPr>
              <w:t>циљеве</w:t>
            </w:r>
            <w:r>
              <w:rPr>
                <w:spacing w:val="-8"/>
                <w:sz w:val="14"/>
              </w:rPr>
              <w:t xml:space="preserve"> </w:t>
            </w:r>
            <w:r>
              <w:rPr>
                <w:sz w:val="14"/>
              </w:rPr>
              <w:t>ваздухо- пловне</w:t>
            </w:r>
            <w:r>
              <w:rPr>
                <w:spacing w:val="-2"/>
                <w:sz w:val="14"/>
              </w:rPr>
              <w:t xml:space="preserve"> </w:t>
            </w:r>
            <w:r>
              <w:rPr>
                <w:sz w:val="14"/>
              </w:rPr>
              <w:t>психологије;</w:t>
            </w:r>
          </w:p>
          <w:p w:rsidR="00E53F39" w:rsidRDefault="006408C0">
            <w:pPr>
              <w:pStyle w:val="TableParagraph"/>
              <w:numPr>
                <w:ilvl w:val="0"/>
                <w:numId w:val="707"/>
              </w:numPr>
              <w:tabs>
                <w:tab w:val="left" w:pos="177"/>
              </w:tabs>
              <w:spacing w:before="1" w:line="235" w:lineRule="auto"/>
              <w:ind w:right="305"/>
              <w:rPr>
                <w:sz w:val="14"/>
              </w:rPr>
            </w:pPr>
            <w:r>
              <w:rPr>
                <w:sz w:val="14"/>
              </w:rPr>
              <w:t>наведе задатке</w:t>
            </w:r>
            <w:r>
              <w:rPr>
                <w:spacing w:val="-24"/>
                <w:sz w:val="14"/>
              </w:rPr>
              <w:t xml:space="preserve"> </w:t>
            </w:r>
            <w:r>
              <w:rPr>
                <w:sz w:val="14"/>
              </w:rPr>
              <w:t>ваздухопловне медицине</w:t>
            </w:r>
          </w:p>
          <w:p w:rsidR="00E53F39" w:rsidRDefault="006408C0">
            <w:pPr>
              <w:pStyle w:val="TableParagraph"/>
              <w:numPr>
                <w:ilvl w:val="0"/>
                <w:numId w:val="707"/>
              </w:numPr>
              <w:tabs>
                <w:tab w:val="left" w:pos="177"/>
              </w:tabs>
              <w:spacing w:line="235" w:lineRule="auto"/>
              <w:ind w:right="352"/>
              <w:rPr>
                <w:sz w:val="14"/>
              </w:rPr>
            </w:pPr>
            <w:r>
              <w:rPr>
                <w:sz w:val="14"/>
              </w:rPr>
              <w:t>наведе компоненте и</w:t>
            </w:r>
            <w:r>
              <w:rPr>
                <w:spacing w:val="-16"/>
                <w:sz w:val="14"/>
              </w:rPr>
              <w:t xml:space="preserve"> </w:t>
            </w:r>
            <w:r>
              <w:rPr>
                <w:sz w:val="14"/>
              </w:rPr>
              <w:t>објасни интеракцију SHELL</w:t>
            </w:r>
            <w:r>
              <w:rPr>
                <w:spacing w:val="-18"/>
                <w:sz w:val="14"/>
              </w:rPr>
              <w:t xml:space="preserve"> </w:t>
            </w:r>
            <w:r>
              <w:rPr>
                <w:sz w:val="14"/>
              </w:rPr>
              <w:t>модела;</w:t>
            </w:r>
          </w:p>
          <w:p w:rsidR="00E53F39" w:rsidRDefault="006408C0">
            <w:pPr>
              <w:pStyle w:val="TableParagraph"/>
              <w:numPr>
                <w:ilvl w:val="0"/>
                <w:numId w:val="707"/>
              </w:numPr>
              <w:tabs>
                <w:tab w:val="left" w:pos="177"/>
              </w:tabs>
              <w:spacing w:before="1" w:line="235" w:lineRule="auto"/>
              <w:ind w:right="208"/>
              <w:rPr>
                <w:sz w:val="14"/>
              </w:rPr>
            </w:pPr>
            <w:r>
              <w:rPr>
                <w:sz w:val="14"/>
              </w:rPr>
              <w:t>наведе проценат удеса у</w:t>
            </w:r>
            <w:r>
              <w:rPr>
                <w:spacing w:val="-27"/>
                <w:sz w:val="14"/>
              </w:rPr>
              <w:t xml:space="preserve"> </w:t>
            </w:r>
            <w:r>
              <w:rPr>
                <w:sz w:val="14"/>
              </w:rPr>
              <w:t>којима учествује људски</w:t>
            </w:r>
            <w:r>
              <w:rPr>
                <w:spacing w:val="-3"/>
                <w:sz w:val="14"/>
              </w:rPr>
              <w:t xml:space="preserve"> </w:t>
            </w:r>
            <w:r>
              <w:rPr>
                <w:sz w:val="14"/>
              </w:rPr>
              <w:t>фактор;</w:t>
            </w:r>
          </w:p>
          <w:p w:rsidR="00E53F39" w:rsidRDefault="006408C0">
            <w:pPr>
              <w:pStyle w:val="TableParagraph"/>
              <w:numPr>
                <w:ilvl w:val="0"/>
                <w:numId w:val="707"/>
              </w:numPr>
              <w:tabs>
                <w:tab w:val="left" w:pos="177"/>
              </w:tabs>
              <w:spacing w:before="1" w:line="235" w:lineRule="auto"/>
              <w:ind w:right="133"/>
              <w:rPr>
                <w:sz w:val="14"/>
              </w:rPr>
            </w:pPr>
            <w:r>
              <w:rPr>
                <w:sz w:val="14"/>
              </w:rPr>
              <w:t>дефинише чиниоце за унапређи- вање</w:t>
            </w:r>
            <w:r>
              <w:rPr>
                <w:spacing w:val="-1"/>
                <w:sz w:val="14"/>
              </w:rPr>
              <w:t xml:space="preserve"> </w:t>
            </w:r>
            <w:r>
              <w:rPr>
                <w:sz w:val="14"/>
              </w:rPr>
              <w:t>безбедности;</w:t>
            </w:r>
          </w:p>
          <w:p w:rsidR="00E53F39" w:rsidRDefault="006408C0">
            <w:pPr>
              <w:pStyle w:val="TableParagraph"/>
              <w:numPr>
                <w:ilvl w:val="0"/>
                <w:numId w:val="707"/>
              </w:numPr>
              <w:tabs>
                <w:tab w:val="left" w:pos="177"/>
              </w:tabs>
              <w:spacing w:line="235" w:lineRule="auto"/>
              <w:ind w:right="471"/>
              <w:rPr>
                <w:sz w:val="14"/>
              </w:rPr>
            </w:pPr>
            <w:r>
              <w:rPr>
                <w:sz w:val="14"/>
              </w:rPr>
              <w:t>схвати значај сигурности</w:t>
            </w:r>
            <w:r>
              <w:rPr>
                <w:spacing w:val="-14"/>
                <w:sz w:val="14"/>
              </w:rPr>
              <w:t xml:space="preserve"> </w:t>
            </w:r>
            <w:r>
              <w:rPr>
                <w:sz w:val="14"/>
              </w:rPr>
              <w:t>и безбедности</w:t>
            </w:r>
            <w:r>
              <w:rPr>
                <w:spacing w:val="-1"/>
                <w:sz w:val="14"/>
              </w:rPr>
              <w:t xml:space="preserve"> </w:t>
            </w:r>
            <w:r>
              <w:rPr>
                <w:sz w:val="14"/>
              </w:rPr>
              <w:t>летења;</w:t>
            </w:r>
          </w:p>
        </w:tc>
        <w:tc>
          <w:tcPr>
            <w:tcW w:w="2551" w:type="dxa"/>
          </w:tcPr>
          <w:p w:rsidR="00E53F39" w:rsidRDefault="006408C0">
            <w:pPr>
              <w:pStyle w:val="TableParagraph"/>
              <w:numPr>
                <w:ilvl w:val="0"/>
                <w:numId w:val="706"/>
              </w:numPr>
              <w:tabs>
                <w:tab w:val="left" w:pos="176"/>
              </w:tabs>
              <w:spacing w:before="19" w:line="160" w:lineRule="exact"/>
              <w:ind w:hanging="119"/>
              <w:rPr>
                <w:sz w:val="14"/>
              </w:rPr>
            </w:pPr>
            <w:r>
              <w:rPr>
                <w:sz w:val="14"/>
              </w:rPr>
              <w:t>Утицај човека на безбедност</w:t>
            </w:r>
            <w:r>
              <w:rPr>
                <w:spacing w:val="-10"/>
                <w:sz w:val="14"/>
              </w:rPr>
              <w:t xml:space="preserve"> </w:t>
            </w:r>
            <w:r>
              <w:rPr>
                <w:sz w:val="14"/>
              </w:rPr>
              <w:t>летења.</w:t>
            </w:r>
          </w:p>
          <w:p w:rsidR="00E53F39" w:rsidRDefault="006408C0">
            <w:pPr>
              <w:pStyle w:val="TableParagraph"/>
              <w:numPr>
                <w:ilvl w:val="0"/>
                <w:numId w:val="706"/>
              </w:numPr>
              <w:tabs>
                <w:tab w:val="left" w:pos="176"/>
              </w:tabs>
              <w:spacing w:line="158" w:lineRule="exact"/>
              <w:ind w:hanging="119"/>
              <w:rPr>
                <w:sz w:val="14"/>
              </w:rPr>
            </w:pPr>
            <w:r>
              <w:rPr>
                <w:sz w:val="14"/>
              </w:rPr>
              <w:t>Развој ваздухопловне</w:t>
            </w:r>
            <w:r>
              <w:rPr>
                <w:spacing w:val="-6"/>
                <w:sz w:val="14"/>
              </w:rPr>
              <w:t xml:space="preserve"> </w:t>
            </w:r>
            <w:r>
              <w:rPr>
                <w:sz w:val="14"/>
              </w:rPr>
              <w:t>психологије.</w:t>
            </w:r>
          </w:p>
          <w:p w:rsidR="00E53F39" w:rsidRDefault="006408C0">
            <w:pPr>
              <w:pStyle w:val="TableParagraph"/>
              <w:numPr>
                <w:ilvl w:val="0"/>
                <w:numId w:val="706"/>
              </w:numPr>
              <w:tabs>
                <w:tab w:val="left" w:pos="176"/>
              </w:tabs>
              <w:spacing w:line="158" w:lineRule="exact"/>
              <w:ind w:hanging="119"/>
              <w:rPr>
                <w:sz w:val="14"/>
              </w:rPr>
            </w:pPr>
            <w:r>
              <w:rPr>
                <w:sz w:val="14"/>
              </w:rPr>
              <w:t>Ваздухопловна</w:t>
            </w:r>
            <w:r>
              <w:rPr>
                <w:spacing w:val="-1"/>
                <w:sz w:val="14"/>
              </w:rPr>
              <w:t xml:space="preserve"> </w:t>
            </w:r>
            <w:r>
              <w:rPr>
                <w:sz w:val="14"/>
              </w:rPr>
              <w:t>медицина.</w:t>
            </w:r>
          </w:p>
          <w:p w:rsidR="00E53F39" w:rsidRDefault="006408C0">
            <w:pPr>
              <w:pStyle w:val="TableParagraph"/>
              <w:numPr>
                <w:ilvl w:val="0"/>
                <w:numId w:val="706"/>
              </w:numPr>
              <w:tabs>
                <w:tab w:val="left" w:pos="176"/>
              </w:tabs>
              <w:spacing w:line="158" w:lineRule="exact"/>
              <w:ind w:hanging="119"/>
              <w:rPr>
                <w:sz w:val="14"/>
              </w:rPr>
            </w:pPr>
            <w:r>
              <w:rPr>
                <w:sz w:val="14"/>
              </w:rPr>
              <w:t>Статистика</w:t>
            </w:r>
            <w:r>
              <w:rPr>
                <w:spacing w:val="-1"/>
                <w:sz w:val="14"/>
              </w:rPr>
              <w:t xml:space="preserve"> </w:t>
            </w:r>
            <w:r>
              <w:rPr>
                <w:sz w:val="14"/>
              </w:rPr>
              <w:t>удеса.</w:t>
            </w:r>
          </w:p>
          <w:p w:rsidR="00E53F39" w:rsidRDefault="006408C0">
            <w:pPr>
              <w:pStyle w:val="TableParagraph"/>
              <w:numPr>
                <w:ilvl w:val="0"/>
                <w:numId w:val="706"/>
              </w:numPr>
              <w:tabs>
                <w:tab w:val="left" w:pos="176"/>
              </w:tabs>
              <w:spacing w:line="158" w:lineRule="exact"/>
              <w:ind w:hanging="119"/>
              <w:rPr>
                <w:sz w:val="14"/>
              </w:rPr>
            </w:pPr>
            <w:r>
              <w:rPr>
                <w:sz w:val="14"/>
              </w:rPr>
              <w:t>SHELL</w:t>
            </w:r>
            <w:r>
              <w:rPr>
                <w:spacing w:val="-7"/>
                <w:sz w:val="14"/>
              </w:rPr>
              <w:t xml:space="preserve"> </w:t>
            </w:r>
            <w:r>
              <w:rPr>
                <w:sz w:val="14"/>
              </w:rPr>
              <w:t>модел.</w:t>
            </w:r>
          </w:p>
          <w:p w:rsidR="00E53F39" w:rsidRDefault="006408C0">
            <w:pPr>
              <w:pStyle w:val="TableParagraph"/>
              <w:numPr>
                <w:ilvl w:val="0"/>
                <w:numId w:val="706"/>
              </w:numPr>
              <w:tabs>
                <w:tab w:val="left" w:pos="176"/>
              </w:tabs>
              <w:spacing w:line="160" w:lineRule="exact"/>
              <w:ind w:hanging="119"/>
              <w:rPr>
                <w:sz w:val="14"/>
              </w:rPr>
            </w:pPr>
            <w:r>
              <w:rPr>
                <w:sz w:val="14"/>
              </w:rPr>
              <w:t>Безбедносна</w:t>
            </w:r>
            <w:r>
              <w:rPr>
                <w:spacing w:val="-1"/>
                <w:sz w:val="14"/>
              </w:rPr>
              <w:t xml:space="preserve"> </w:t>
            </w:r>
            <w:r>
              <w:rPr>
                <w:sz w:val="14"/>
              </w:rPr>
              <w:t>култура.</w:t>
            </w:r>
          </w:p>
        </w:tc>
        <w:tc>
          <w:tcPr>
            <w:tcW w:w="2551" w:type="dxa"/>
            <w:vMerge w:val="restart"/>
          </w:tcPr>
          <w:p w:rsidR="00E53F39" w:rsidRDefault="006408C0">
            <w:pPr>
              <w:pStyle w:val="TableParagraph"/>
              <w:numPr>
                <w:ilvl w:val="0"/>
                <w:numId w:val="705"/>
              </w:numPr>
              <w:tabs>
                <w:tab w:val="left" w:pos="177"/>
              </w:tabs>
              <w:spacing w:before="22" w:line="235" w:lineRule="auto"/>
              <w:ind w:right="125"/>
              <w:jc w:val="both"/>
              <w:rPr>
                <w:sz w:val="14"/>
              </w:rPr>
            </w:pPr>
            <w:r>
              <w:rPr>
                <w:sz w:val="14"/>
              </w:rPr>
              <w:t>На почетку теме</w:t>
            </w:r>
            <w:r>
              <w:rPr>
                <w:sz w:val="14"/>
              </w:rPr>
              <w:t xml:space="preserve"> ученике упознати</w:t>
            </w:r>
            <w:r>
              <w:rPr>
                <w:spacing w:val="-19"/>
                <w:sz w:val="14"/>
              </w:rPr>
              <w:t xml:space="preserve"> </w:t>
            </w:r>
            <w:r>
              <w:rPr>
                <w:sz w:val="14"/>
              </w:rPr>
              <w:t>са циљевима и исходима</w:t>
            </w:r>
            <w:r>
              <w:rPr>
                <w:spacing w:val="-23"/>
                <w:sz w:val="14"/>
              </w:rPr>
              <w:t xml:space="preserve"> </w:t>
            </w:r>
            <w:r>
              <w:rPr>
                <w:sz w:val="14"/>
              </w:rPr>
              <w:t>наставе/учења, планом рада и начинима</w:t>
            </w:r>
            <w:r>
              <w:rPr>
                <w:spacing w:val="-14"/>
                <w:sz w:val="14"/>
              </w:rPr>
              <w:t xml:space="preserve"> </w:t>
            </w:r>
            <w:r>
              <w:rPr>
                <w:sz w:val="14"/>
              </w:rPr>
              <w:t>оцењивања.</w:t>
            </w:r>
          </w:p>
          <w:p w:rsidR="00E53F39" w:rsidRDefault="00E53F39">
            <w:pPr>
              <w:pStyle w:val="TableParagraph"/>
              <w:spacing w:before="6"/>
              <w:ind w:left="0" w:firstLine="0"/>
              <w:rPr>
                <w:b/>
                <w:sz w:val="13"/>
              </w:rPr>
            </w:pPr>
          </w:p>
          <w:p w:rsidR="00E53F39" w:rsidRDefault="006408C0">
            <w:pPr>
              <w:pStyle w:val="TableParagraph"/>
              <w:spacing w:line="160" w:lineRule="exact"/>
              <w:ind w:left="56" w:firstLine="0"/>
              <w:rPr>
                <w:b/>
                <w:sz w:val="14"/>
              </w:rPr>
            </w:pPr>
            <w:r>
              <w:rPr>
                <w:b/>
                <w:sz w:val="14"/>
              </w:rPr>
              <w:t>Облици наставе</w:t>
            </w:r>
          </w:p>
          <w:p w:rsidR="00E53F39" w:rsidRDefault="006408C0">
            <w:pPr>
              <w:pStyle w:val="TableParagraph"/>
              <w:spacing w:before="2" w:line="235" w:lineRule="auto"/>
              <w:ind w:left="56" w:right="395" w:firstLine="0"/>
              <w:rPr>
                <w:sz w:val="14"/>
              </w:rPr>
            </w:pPr>
            <w:r>
              <w:rPr>
                <w:sz w:val="14"/>
              </w:rPr>
              <w:t>Предмет се реализује кроз следеће облике наставе:</w:t>
            </w:r>
          </w:p>
          <w:p w:rsidR="00E53F39" w:rsidRDefault="006408C0">
            <w:pPr>
              <w:pStyle w:val="TableParagraph"/>
              <w:numPr>
                <w:ilvl w:val="0"/>
                <w:numId w:val="705"/>
              </w:numPr>
              <w:tabs>
                <w:tab w:val="left" w:pos="177"/>
              </w:tabs>
              <w:spacing w:line="159" w:lineRule="exact"/>
              <w:rPr>
                <w:b/>
                <w:sz w:val="14"/>
              </w:rPr>
            </w:pPr>
            <w:r>
              <w:rPr>
                <w:sz w:val="14"/>
              </w:rPr>
              <w:t xml:space="preserve">теоријска настава </w:t>
            </w:r>
            <w:r>
              <w:rPr>
                <w:b/>
                <w:sz w:val="14"/>
              </w:rPr>
              <w:t>(70</w:t>
            </w:r>
            <w:r>
              <w:rPr>
                <w:b/>
                <w:spacing w:val="-3"/>
                <w:sz w:val="14"/>
              </w:rPr>
              <w:t xml:space="preserve"> </w:t>
            </w:r>
            <w:r>
              <w:rPr>
                <w:b/>
                <w:sz w:val="14"/>
              </w:rPr>
              <w:t>часова)</w:t>
            </w:r>
          </w:p>
          <w:p w:rsidR="00E53F39" w:rsidRDefault="00E53F39">
            <w:pPr>
              <w:pStyle w:val="TableParagraph"/>
              <w:spacing w:before="5"/>
              <w:ind w:left="0" w:firstLine="0"/>
              <w:rPr>
                <w:b/>
                <w:sz w:val="13"/>
              </w:rPr>
            </w:pPr>
          </w:p>
          <w:p w:rsidR="00E53F39" w:rsidRDefault="006408C0">
            <w:pPr>
              <w:pStyle w:val="TableParagraph"/>
              <w:spacing w:line="160" w:lineRule="exact"/>
              <w:ind w:left="56" w:firstLine="0"/>
              <w:rPr>
                <w:b/>
                <w:sz w:val="14"/>
              </w:rPr>
            </w:pPr>
            <w:r>
              <w:rPr>
                <w:b/>
                <w:sz w:val="14"/>
              </w:rPr>
              <w:t>Подела одељења на групе</w:t>
            </w:r>
          </w:p>
          <w:p w:rsidR="00E53F39" w:rsidRDefault="006408C0">
            <w:pPr>
              <w:pStyle w:val="TableParagraph"/>
              <w:spacing w:line="160" w:lineRule="exact"/>
              <w:ind w:left="56" w:firstLine="0"/>
              <w:rPr>
                <w:sz w:val="14"/>
              </w:rPr>
            </w:pPr>
            <w:r>
              <w:rPr>
                <w:sz w:val="14"/>
              </w:rPr>
              <w:t>Одељење се не дели на групе.</w:t>
            </w:r>
          </w:p>
          <w:p w:rsidR="00E53F39" w:rsidRDefault="00E53F39">
            <w:pPr>
              <w:pStyle w:val="TableParagraph"/>
              <w:spacing w:before="5"/>
              <w:ind w:left="0" w:firstLine="0"/>
              <w:rPr>
                <w:b/>
                <w:sz w:val="13"/>
              </w:rPr>
            </w:pPr>
          </w:p>
          <w:p w:rsidR="00E53F39" w:rsidRDefault="006408C0">
            <w:pPr>
              <w:pStyle w:val="TableParagraph"/>
              <w:spacing w:before="1" w:line="160" w:lineRule="exact"/>
              <w:ind w:left="56" w:firstLine="0"/>
              <w:rPr>
                <w:b/>
                <w:sz w:val="14"/>
              </w:rPr>
            </w:pPr>
            <w:r>
              <w:rPr>
                <w:b/>
                <w:sz w:val="14"/>
              </w:rPr>
              <w:t>Место реализације наставе</w:t>
            </w:r>
          </w:p>
          <w:p w:rsidR="00E53F39" w:rsidRDefault="006408C0">
            <w:pPr>
              <w:pStyle w:val="TableParagraph"/>
              <w:numPr>
                <w:ilvl w:val="0"/>
                <w:numId w:val="705"/>
              </w:numPr>
              <w:tabs>
                <w:tab w:val="left" w:pos="177"/>
              </w:tabs>
              <w:spacing w:before="1" w:line="235" w:lineRule="auto"/>
              <w:ind w:right="424"/>
              <w:rPr>
                <w:sz w:val="14"/>
              </w:rPr>
            </w:pPr>
            <w:r>
              <w:rPr>
                <w:sz w:val="14"/>
              </w:rPr>
              <w:t>Теоријска настава се реализује</w:t>
            </w:r>
            <w:r>
              <w:rPr>
                <w:spacing w:val="-14"/>
                <w:sz w:val="14"/>
              </w:rPr>
              <w:t xml:space="preserve"> </w:t>
            </w:r>
            <w:r>
              <w:rPr>
                <w:sz w:val="14"/>
              </w:rPr>
              <w:t>у учионици.</w:t>
            </w:r>
          </w:p>
          <w:p w:rsidR="00E53F39" w:rsidRDefault="00E53F39">
            <w:pPr>
              <w:pStyle w:val="TableParagraph"/>
              <w:spacing w:before="6"/>
              <w:ind w:left="0" w:firstLine="0"/>
              <w:rPr>
                <w:b/>
                <w:sz w:val="13"/>
              </w:rPr>
            </w:pPr>
          </w:p>
          <w:p w:rsidR="00E53F39" w:rsidRDefault="006408C0">
            <w:pPr>
              <w:pStyle w:val="TableParagraph"/>
              <w:spacing w:line="160" w:lineRule="exact"/>
              <w:ind w:left="56" w:firstLine="0"/>
              <w:rPr>
                <w:b/>
                <w:sz w:val="14"/>
              </w:rPr>
            </w:pPr>
            <w:r>
              <w:rPr>
                <w:b/>
                <w:sz w:val="14"/>
              </w:rPr>
              <w:t>Оцењивање</w:t>
            </w:r>
          </w:p>
          <w:p w:rsidR="00E53F39" w:rsidRDefault="006408C0">
            <w:pPr>
              <w:pStyle w:val="TableParagraph"/>
              <w:spacing w:before="1" w:line="235" w:lineRule="auto"/>
              <w:ind w:left="56" w:right="24" w:firstLine="0"/>
              <w:rPr>
                <w:sz w:val="14"/>
              </w:rPr>
            </w:pPr>
            <w:r>
              <w:rPr>
                <w:sz w:val="14"/>
              </w:rPr>
              <w:t>Вредновање остварености исхода врши се кроз:</w:t>
            </w:r>
          </w:p>
          <w:p w:rsidR="00E53F39" w:rsidRDefault="006408C0">
            <w:pPr>
              <w:pStyle w:val="TableParagraph"/>
              <w:numPr>
                <w:ilvl w:val="0"/>
                <w:numId w:val="705"/>
              </w:numPr>
              <w:tabs>
                <w:tab w:val="left" w:pos="177"/>
              </w:tabs>
              <w:spacing w:line="157"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705"/>
              </w:numPr>
              <w:tabs>
                <w:tab w:val="left" w:pos="177"/>
              </w:tabs>
              <w:spacing w:line="160" w:lineRule="exact"/>
              <w:rPr>
                <w:sz w:val="14"/>
              </w:rPr>
            </w:pPr>
            <w:r>
              <w:rPr>
                <w:sz w:val="14"/>
              </w:rPr>
              <w:t>тестове</w:t>
            </w:r>
            <w:r>
              <w:rPr>
                <w:spacing w:val="-1"/>
                <w:sz w:val="14"/>
              </w:rPr>
              <w:t xml:space="preserve"> </w:t>
            </w:r>
            <w:r>
              <w:rPr>
                <w:sz w:val="14"/>
              </w:rPr>
              <w:t>знања</w:t>
            </w:r>
          </w:p>
          <w:p w:rsidR="00E53F39" w:rsidRDefault="00E53F39">
            <w:pPr>
              <w:pStyle w:val="TableParagraph"/>
              <w:spacing w:before="6"/>
              <w:ind w:left="0" w:firstLine="0"/>
              <w:rPr>
                <w:b/>
                <w:sz w:val="13"/>
              </w:rPr>
            </w:pPr>
          </w:p>
          <w:p w:rsidR="00E53F39" w:rsidRDefault="006408C0">
            <w:pPr>
              <w:pStyle w:val="TableParagraph"/>
              <w:spacing w:line="160" w:lineRule="exact"/>
              <w:ind w:left="56" w:firstLine="0"/>
              <w:rPr>
                <w:b/>
                <w:sz w:val="14"/>
              </w:rPr>
            </w:pPr>
            <w:r>
              <w:rPr>
                <w:b/>
                <w:sz w:val="14"/>
              </w:rPr>
              <w:t>Оквирни број часова по темама</w:t>
            </w:r>
          </w:p>
          <w:p w:rsidR="00E53F39" w:rsidRDefault="006408C0">
            <w:pPr>
              <w:pStyle w:val="TableParagraph"/>
              <w:numPr>
                <w:ilvl w:val="0"/>
                <w:numId w:val="705"/>
              </w:numPr>
              <w:tabs>
                <w:tab w:val="left" w:pos="177"/>
              </w:tabs>
              <w:spacing w:before="1" w:line="235" w:lineRule="auto"/>
              <w:ind w:right="168"/>
              <w:rPr>
                <w:b/>
                <w:sz w:val="14"/>
              </w:rPr>
            </w:pPr>
            <w:r>
              <w:rPr>
                <w:sz w:val="14"/>
              </w:rPr>
              <w:t>Људски</w:t>
            </w:r>
            <w:r>
              <w:rPr>
                <w:spacing w:val="-8"/>
                <w:sz w:val="14"/>
              </w:rPr>
              <w:t xml:space="preserve"> </w:t>
            </w:r>
            <w:r>
              <w:rPr>
                <w:sz w:val="14"/>
              </w:rPr>
              <w:t>фактор</w:t>
            </w:r>
            <w:r>
              <w:rPr>
                <w:spacing w:val="-8"/>
                <w:sz w:val="14"/>
              </w:rPr>
              <w:t xml:space="preserve"> </w:t>
            </w:r>
            <w:r>
              <w:rPr>
                <w:sz w:val="14"/>
              </w:rPr>
              <w:t>у</w:t>
            </w:r>
            <w:r>
              <w:rPr>
                <w:spacing w:val="-8"/>
                <w:sz w:val="14"/>
              </w:rPr>
              <w:t xml:space="preserve"> </w:t>
            </w:r>
            <w:r>
              <w:rPr>
                <w:sz w:val="14"/>
              </w:rPr>
              <w:t>ваздухопловству</w:t>
            </w:r>
            <w:r>
              <w:rPr>
                <w:spacing w:val="-8"/>
                <w:sz w:val="14"/>
              </w:rPr>
              <w:t xml:space="preserve"> </w:t>
            </w:r>
            <w:r>
              <w:rPr>
                <w:b/>
                <w:sz w:val="14"/>
              </w:rPr>
              <w:t>(7 часова)</w:t>
            </w:r>
          </w:p>
          <w:p w:rsidR="00E53F39" w:rsidRDefault="006408C0">
            <w:pPr>
              <w:pStyle w:val="TableParagraph"/>
              <w:numPr>
                <w:ilvl w:val="0"/>
                <w:numId w:val="705"/>
              </w:numPr>
              <w:tabs>
                <w:tab w:val="left" w:pos="177"/>
              </w:tabs>
              <w:spacing w:line="157" w:lineRule="exact"/>
              <w:rPr>
                <w:b/>
                <w:sz w:val="14"/>
              </w:rPr>
            </w:pPr>
            <w:r>
              <w:rPr>
                <w:spacing w:val="-3"/>
                <w:sz w:val="14"/>
              </w:rPr>
              <w:t xml:space="preserve">Људска </w:t>
            </w:r>
            <w:r>
              <w:rPr>
                <w:sz w:val="14"/>
              </w:rPr>
              <w:t xml:space="preserve">ограничења </w:t>
            </w:r>
            <w:r>
              <w:rPr>
                <w:b/>
                <w:sz w:val="14"/>
              </w:rPr>
              <w:t>(12</w:t>
            </w:r>
            <w:r>
              <w:rPr>
                <w:b/>
                <w:spacing w:val="1"/>
                <w:sz w:val="14"/>
              </w:rPr>
              <w:t xml:space="preserve"> </w:t>
            </w:r>
            <w:r>
              <w:rPr>
                <w:b/>
                <w:sz w:val="14"/>
              </w:rPr>
              <w:t>часова)</w:t>
            </w:r>
          </w:p>
          <w:p w:rsidR="00E53F39" w:rsidRDefault="006408C0">
            <w:pPr>
              <w:pStyle w:val="TableParagraph"/>
              <w:numPr>
                <w:ilvl w:val="0"/>
                <w:numId w:val="705"/>
              </w:numPr>
              <w:tabs>
                <w:tab w:val="left" w:pos="177"/>
              </w:tabs>
              <w:spacing w:before="1" w:line="235" w:lineRule="auto"/>
              <w:ind w:right="137"/>
              <w:rPr>
                <w:b/>
                <w:sz w:val="14"/>
              </w:rPr>
            </w:pPr>
            <w:r>
              <w:rPr>
                <w:sz w:val="14"/>
              </w:rPr>
              <w:t>Фактори који утичу на радну</w:t>
            </w:r>
            <w:r>
              <w:rPr>
                <w:spacing w:val="-13"/>
                <w:sz w:val="14"/>
              </w:rPr>
              <w:t xml:space="preserve"> </w:t>
            </w:r>
            <w:r>
              <w:rPr>
                <w:sz w:val="14"/>
              </w:rPr>
              <w:t xml:space="preserve">способ- ност </w:t>
            </w:r>
            <w:r>
              <w:rPr>
                <w:b/>
                <w:sz w:val="14"/>
              </w:rPr>
              <w:t>(8</w:t>
            </w:r>
            <w:r>
              <w:rPr>
                <w:b/>
                <w:spacing w:val="-1"/>
                <w:sz w:val="14"/>
              </w:rPr>
              <w:t xml:space="preserve"> </w:t>
            </w:r>
            <w:r>
              <w:rPr>
                <w:b/>
                <w:sz w:val="14"/>
              </w:rPr>
              <w:t>часова)</w:t>
            </w:r>
          </w:p>
          <w:p w:rsidR="00E53F39" w:rsidRDefault="006408C0">
            <w:pPr>
              <w:pStyle w:val="TableParagraph"/>
              <w:numPr>
                <w:ilvl w:val="0"/>
                <w:numId w:val="705"/>
              </w:numPr>
              <w:tabs>
                <w:tab w:val="left" w:pos="177"/>
              </w:tabs>
              <w:spacing w:line="159" w:lineRule="exact"/>
              <w:rPr>
                <w:b/>
                <w:sz w:val="14"/>
              </w:rPr>
            </w:pPr>
            <w:r>
              <w:rPr>
                <w:sz w:val="14"/>
              </w:rPr>
              <w:t xml:space="preserve">Физички услови рада </w:t>
            </w:r>
            <w:r>
              <w:rPr>
                <w:b/>
                <w:sz w:val="14"/>
              </w:rPr>
              <w:t>(6</w:t>
            </w:r>
            <w:r>
              <w:rPr>
                <w:b/>
                <w:spacing w:val="-5"/>
                <w:sz w:val="14"/>
              </w:rPr>
              <w:t xml:space="preserve"> </w:t>
            </w:r>
            <w:r>
              <w:rPr>
                <w:b/>
                <w:sz w:val="14"/>
              </w:rPr>
              <w:t>часова)</w:t>
            </w:r>
          </w:p>
        </w:tc>
      </w:tr>
      <w:tr w:rsidR="00E53F39">
        <w:trPr>
          <w:trHeight w:val="2728"/>
        </w:trPr>
        <w:tc>
          <w:tcPr>
            <w:tcW w:w="1474" w:type="dxa"/>
          </w:tcPr>
          <w:p w:rsidR="00E53F39" w:rsidRDefault="006408C0">
            <w:pPr>
              <w:pStyle w:val="TableParagraph"/>
              <w:spacing w:before="20"/>
              <w:ind w:left="56" w:firstLine="0"/>
              <w:rPr>
                <w:sz w:val="14"/>
              </w:rPr>
            </w:pPr>
            <w:r>
              <w:rPr>
                <w:sz w:val="14"/>
              </w:rPr>
              <w:t>Људска ограничења</w:t>
            </w:r>
          </w:p>
        </w:tc>
        <w:tc>
          <w:tcPr>
            <w:tcW w:w="1701" w:type="dxa"/>
          </w:tcPr>
          <w:p w:rsidR="00E53F39" w:rsidRDefault="006408C0">
            <w:pPr>
              <w:pStyle w:val="TableParagraph"/>
              <w:numPr>
                <w:ilvl w:val="0"/>
                <w:numId w:val="704"/>
              </w:numPr>
              <w:tabs>
                <w:tab w:val="left" w:pos="177"/>
              </w:tabs>
              <w:spacing w:before="23" w:line="235" w:lineRule="auto"/>
              <w:ind w:right="73"/>
              <w:rPr>
                <w:sz w:val="14"/>
              </w:rPr>
            </w:pPr>
            <w:r>
              <w:rPr>
                <w:sz w:val="14"/>
              </w:rPr>
              <w:t>Стицање знања о основама физиологије</w:t>
            </w:r>
            <w:r>
              <w:rPr>
                <w:spacing w:val="-8"/>
                <w:sz w:val="14"/>
              </w:rPr>
              <w:t xml:space="preserve"> </w:t>
            </w:r>
            <w:r>
              <w:rPr>
                <w:sz w:val="14"/>
              </w:rPr>
              <w:t xml:space="preserve">и реакцијама </w:t>
            </w:r>
            <w:r>
              <w:rPr>
                <w:spacing w:val="-3"/>
                <w:sz w:val="14"/>
              </w:rPr>
              <w:t xml:space="preserve">људског </w:t>
            </w:r>
            <w:r>
              <w:rPr>
                <w:sz w:val="14"/>
              </w:rPr>
              <w:t xml:space="preserve">ор- ганизма на промењене услове </w:t>
            </w:r>
            <w:r>
              <w:rPr>
                <w:spacing w:val="-3"/>
                <w:sz w:val="14"/>
              </w:rPr>
              <w:t>током</w:t>
            </w:r>
            <w:r>
              <w:rPr>
                <w:spacing w:val="-2"/>
                <w:sz w:val="14"/>
              </w:rPr>
              <w:t xml:space="preserve"> </w:t>
            </w:r>
            <w:r>
              <w:rPr>
                <w:sz w:val="14"/>
              </w:rPr>
              <w:t>летења.</w:t>
            </w:r>
          </w:p>
        </w:tc>
        <w:tc>
          <w:tcPr>
            <w:tcW w:w="2268" w:type="dxa"/>
          </w:tcPr>
          <w:p w:rsidR="00E53F39" w:rsidRDefault="006408C0">
            <w:pPr>
              <w:pStyle w:val="TableParagraph"/>
              <w:numPr>
                <w:ilvl w:val="0"/>
                <w:numId w:val="703"/>
              </w:numPr>
              <w:tabs>
                <w:tab w:val="left" w:pos="177"/>
              </w:tabs>
              <w:spacing w:before="23" w:line="235" w:lineRule="auto"/>
              <w:ind w:right="186"/>
              <w:rPr>
                <w:sz w:val="14"/>
              </w:rPr>
            </w:pPr>
            <w:r>
              <w:rPr>
                <w:sz w:val="14"/>
              </w:rPr>
              <w:t>схвата физиолошка</w:t>
            </w:r>
            <w:r>
              <w:rPr>
                <w:spacing w:val="-14"/>
                <w:sz w:val="14"/>
              </w:rPr>
              <w:t xml:space="preserve"> </w:t>
            </w:r>
            <w:r>
              <w:rPr>
                <w:sz w:val="14"/>
              </w:rPr>
              <w:t>ограничења човека;</w:t>
            </w:r>
          </w:p>
          <w:p w:rsidR="00E53F39" w:rsidRDefault="006408C0">
            <w:pPr>
              <w:pStyle w:val="TableParagraph"/>
              <w:numPr>
                <w:ilvl w:val="0"/>
                <w:numId w:val="703"/>
              </w:numPr>
              <w:tabs>
                <w:tab w:val="left" w:pos="177"/>
              </w:tabs>
              <w:spacing w:before="1" w:line="235" w:lineRule="auto"/>
              <w:ind w:right="78"/>
              <w:rPr>
                <w:sz w:val="14"/>
              </w:rPr>
            </w:pPr>
            <w:r>
              <w:rPr>
                <w:sz w:val="14"/>
              </w:rPr>
              <w:t xml:space="preserve">препозна хипоксију и </w:t>
            </w:r>
            <w:r>
              <w:rPr>
                <w:spacing w:val="-3"/>
                <w:sz w:val="14"/>
              </w:rPr>
              <w:t xml:space="preserve">како </w:t>
            </w:r>
            <w:r>
              <w:rPr>
                <w:sz w:val="14"/>
              </w:rPr>
              <w:t>делују на људски</w:t>
            </w:r>
            <w:r>
              <w:rPr>
                <w:spacing w:val="-2"/>
                <w:sz w:val="14"/>
              </w:rPr>
              <w:t xml:space="preserve"> </w:t>
            </w:r>
            <w:r>
              <w:rPr>
                <w:sz w:val="14"/>
              </w:rPr>
              <w:t>организам;</w:t>
            </w:r>
          </w:p>
          <w:p w:rsidR="00E53F39" w:rsidRDefault="006408C0">
            <w:pPr>
              <w:pStyle w:val="TableParagraph"/>
              <w:numPr>
                <w:ilvl w:val="0"/>
                <w:numId w:val="703"/>
              </w:numPr>
              <w:tabs>
                <w:tab w:val="left" w:pos="177"/>
              </w:tabs>
              <w:spacing w:line="235" w:lineRule="auto"/>
              <w:ind w:right="71"/>
              <w:rPr>
                <w:sz w:val="14"/>
              </w:rPr>
            </w:pPr>
            <w:r>
              <w:rPr>
                <w:sz w:val="14"/>
              </w:rPr>
              <w:t xml:space="preserve">препозна дисбаризам, </w:t>
            </w:r>
            <w:r>
              <w:rPr>
                <w:spacing w:val="-3"/>
                <w:sz w:val="14"/>
              </w:rPr>
              <w:t xml:space="preserve">како </w:t>
            </w:r>
            <w:r>
              <w:rPr>
                <w:sz w:val="14"/>
              </w:rPr>
              <w:t>наста- је и које су мере</w:t>
            </w:r>
            <w:r>
              <w:rPr>
                <w:spacing w:val="-6"/>
                <w:sz w:val="14"/>
              </w:rPr>
              <w:t xml:space="preserve"> </w:t>
            </w:r>
            <w:r>
              <w:rPr>
                <w:sz w:val="14"/>
              </w:rPr>
              <w:t>заштите;</w:t>
            </w:r>
          </w:p>
          <w:p w:rsidR="00E53F39" w:rsidRDefault="006408C0">
            <w:pPr>
              <w:pStyle w:val="TableParagraph"/>
              <w:numPr>
                <w:ilvl w:val="0"/>
                <w:numId w:val="703"/>
              </w:numPr>
              <w:tabs>
                <w:tab w:val="left" w:pos="177"/>
              </w:tabs>
              <w:spacing w:before="1" w:line="235" w:lineRule="auto"/>
              <w:ind w:right="79"/>
              <w:rPr>
                <w:sz w:val="14"/>
              </w:rPr>
            </w:pPr>
            <w:r>
              <w:rPr>
                <w:sz w:val="14"/>
              </w:rPr>
              <w:t>препозна кинетозе и наведе мере заштите;</w:t>
            </w:r>
          </w:p>
          <w:p w:rsidR="00E53F39" w:rsidRDefault="006408C0">
            <w:pPr>
              <w:pStyle w:val="TableParagraph"/>
              <w:numPr>
                <w:ilvl w:val="0"/>
                <w:numId w:val="703"/>
              </w:numPr>
              <w:tabs>
                <w:tab w:val="left" w:pos="177"/>
              </w:tabs>
              <w:spacing w:line="235" w:lineRule="auto"/>
              <w:ind w:right="72"/>
              <w:rPr>
                <w:sz w:val="14"/>
              </w:rPr>
            </w:pPr>
            <w:r>
              <w:rPr>
                <w:sz w:val="14"/>
              </w:rPr>
              <w:t xml:space="preserve">објасни грађу и физиологију </w:t>
            </w:r>
            <w:r>
              <w:rPr>
                <w:spacing w:val="-3"/>
                <w:sz w:val="14"/>
              </w:rPr>
              <w:t xml:space="preserve">чула </w:t>
            </w:r>
            <w:r>
              <w:rPr>
                <w:sz w:val="14"/>
              </w:rPr>
              <w:t>вида и његов значај у ваздухо- пловству</w:t>
            </w:r>
          </w:p>
          <w:p w:rsidR="00E53F39" w:rsidRDefault="006408C0">
            <w:pPr>
              <w:pStyle w:val="TableParagraph"/>
              <w:numPr>
                <w:ilvl w:val="0"/>
                <w:numId w:val="703"/>
              </w:numPr>
              <w:tabs>
                <w:tab w:val="left" w:pos="177"/>
              </w:tabs>
              <w:spacing w:before="1" w:line="235" w:lineRule="auto"/>
              <w:ind w:right="72"/>
              <w:rPr>
                <w:sz w:val="14"/>
              </w:rPr>
            </w:pPr>
            <w:r>
              <w:rPr>
                <w:sz w:val="14"/>
              </w:rPr>
              <w:t>објасни г</w:t>
            </w:r>
            <w:r>
              <w:rPr>
                <w:sz w:val="14"/>
              </w:rPr>
              <w:t xml:space="preserve">рађу и физиологију </w:t>
            </w:r>
            <w:r>
              <w:rPr>
                <w:spacing w:val="-3"/>
                <w:sz w:val="14"/>
              </w:rPr>
              <w:t xml:space="preserve">чула </w:t>
            </w:r>
            <w:r>
              <w:rPr>
                <w:sz w:val="14"/>
              </w:rPr>
              <w:t>слуха и његов значај у ваздухо- пловству;</w:t>
            </w:r>
          </w:p>
          <w:p w:rsidR="00E53F39" w:rsidRDefault="006408C0">
            <w:pPr>
              <w:pStyle w:val="TableParagraph"/>
              <w:numPr>
                <w:ilvl w:val="0"/>
                <w:numId w:val="703"/>
              </w:numPr>
              <w:tabs>
                <w:tab w:val="left" w:pos="177"/>
              </w:tabs>
              <w:spacing w:line="158" w:lineRule="exact"/>
              <w:rPr>
                <w:sz w:val="14"/>
              </w:rPr>
            </w:pPr>
            <w:r>
              <w:rPr>
                <w:sz w:val="14"/>
              </w:rPr>
              <w:t>наведе и објасни врсте</w:t>
            </w:r>
            <w:r>
              <w:rPr>
                <w:spacing w:val="-9"/>
                <w:sz w:val="14"/>
              </w:rPr>
              <w:t xml:space="preserve"> </w:t>
            </w:r>
            <w:r>
              <w:rPr>
                <w:sz w:val="14"/>
              </w:rPr>
              <w:t>илузија;</w:t>
            </w:r>
          </w:p>
          <w:p w:rsidR="00E53F39" w:rsidRDefault="006408C0">
            <w:pPr>
              <w:pStyle w:val="TableParagraph"/>
              <w:numPr>
                <w:ilvl w:val="0"/>
                <w:numId w:val="703"/>
              </w:numPr>
              <w:tabs>
                <w:tab w:val="left" w:pos="177"/>
              </w:tabs>
              <w:spacing w:before="3" w:line="158" w:lineRule="exact"/>
              <w:ind w:right="280"/>
              <w:rPr>
                <w:sz w:val="14"/>
              </w:rPr>
            </w:pPr>
            <w:r>
              <w:rPr>
                <w:sz w:val="14"/>
              </w:rPr>
              <w:t>разликује илузије и</w:t>
            </w:r>
            <w:r>
              <w:rPr>
                <w:spacing w:val="-15"/>
                <w:sz w:val="14"/>
              </w:rPr>
              <w:t xml:space="preserve"> </w:t>
            </w:r>
            <w:r>
              <w:rPr>
                <w:sz w:val="14"/>
              </w:rPr>
              <w:t>халуцина- ције;</w:t>
            </w:r>
          </w:p>
        </w:tc>
        <w:tc>
          <w:tcPr>
            <w:tcW w:w="2551" w:type="dxa"/>
          </w:tcPr>
          <w:p w:rsidR="00E53F39" w:rsidRDefault="006408C0">
            <w:pPr>
              <w:pStyle w:val="TableParagraph"/>
              <w:numPr>
                <w:ilvl w:val="0"/>
                <w:numId w:val="702"/>
              </w:numPr>
              <w:tabs>
                <w:tab w:val="left" w:pos="176"/>
              </w:tabs>
              <w:spacing w:before="21" w:line="160" w:lineRule="exact"/>
              <w:ind w:hanging="119"/>
              <w:rPr>
                <w:sz w:val="14"/>
              </w:rPr>
            </w:pPr>
            <w:r>
              <w:rPr>
                <w:sz w:val="14"/>
              </w:rPr>
              <w:t>Хипоксија-врсте, симптоми и</w:t>
            </w:r>
            <w:r>
              <w:rPr>
                <w:spacing w:val="-14"/>
                <w:sz w:val="14"/>
              </w:rPr>
              <w:t xml:space="preserve"> </w:t>
            </w:r>
            <w:r>
              <w:rPr>
                <w:sz w:val="14"/>
              </w:rPr>
              <w:t>заштита.</w:t>
            </w:r>
          </w:p>
          <w:p w:rsidR="00E53F39" w:rsidRDefault="006408C0">
            <w:pPr>
              <w:pStyle w:val="TableParagraph"/>
              <w:numPr>
                <w:ilvl w:val="0"/>
                <w:numId w:val="702"/>
              </w:numPr>
              <w:tabs>
                <w:tab w:val="left" w:pos="176"/>
              </w:tabs>
              <w:spacing w:line="158" w:lineRule="exact"/>
              <w:ind w:hanging="119"/>
              <w:rPr>
                <w:sz w:val="14"/>
              </w:rPr>
            </w:pPr>
            <w:r>
              <w:rPr>
                <w:sz w:val="14"/>
              </w:rPr>
              <w:t>Дисбаризам – симптоми и</w:t>
            </w:r>
            <w:r>
              <w:rPr>
                <w:spacing w:val="-5"/>
                <w:sz w:val="14"/>
              </w:rPr>
              <w:t xml:space="preserve"> </w:t>
            </w:r>
            <w:r>
              <w:rPr>
                <w:sz w:val="14"/>
              </w:rPr>
              <w:t>заштита.</w:t>
            </w:r>
          </w:p>
          <w:p w:rsidR="00E53F39" w:rsidRDefault="006408C0">
            <w:pPr>
              <w:pStyle w:val="TableParagraph"/>
              <w:numPr>
                <w:ilvl w:val="0"/>
                <w:numId w:val="702"/>
              </w:numPr>
              <w:tabs>
                <w:tab w:val="left" w:pos="176"/>
              </w:tabs>
              <w:spacing w:line="158" w:lineRule="exact"/>
              <w:ind w:hanging="119"/>
              <w:rPr>
                <w:sz w:val="14"/>
              </w:rPr>
            </w:pPr>
            <w:r>
              <w:rPr>
                <w:sz w:val="14"/>
              </w:rPr>
              <w:t>Кинетозе – симптоми и</w:t>
            </w:r>
            <w:r>
              <w:rPr>
                <w:spacing w:val="-4"/>
                <w:sz w:val="14"/>
              </w:rPr>
              <w:t xml:space="preserve"> </w:t>
            </w:r>
            <w:r>
              <w:rPr>
                <w:sz w:val="14"/>
              </w:rPr>
              <w:t>заштита.</w:t>
            </w:r>
          </w:p>
          <w:p w:rsidR="00E53F39" w:rsidRDefault="006408C0">
            <w:pPr>
              <w:pStyle w:val="TableParagraph"/>
              <w:numPr>
                <w:ilvl w:val="0"/>
                <w:numId w:val="702"/>
              </w:numPr>
              <w:tabs>
                <w:tab w:val="left" w:pos="176"/>
              </w:tabs>
              <w:spacing w:before="2" w:line="235" w:lineRule="auto"/>
              <w:ind w:right="204" w:hanging="119"/>
              <w:rPr>
                <w:sz w:val="14"/>
              </w:rPr>
            </w:pPr>
            <w:r>
              <w:rPr>
                <w:sz w:val="14"/>
              </w:rPr>
              <w:t>Централни, периферни и</w:t>
            </w:r>
            <w:r>
              <w:rPr>
                <w:spacing w:val="-24"/>
                <w:sz w:val="14"/>
              </w:rPr>
              <w:t xml:space="preserve"> </w:t>
            </w:r>
            <w:r>
              <w:rPr>
                <w:sz w:val="14"/>
              </w:rPr>
              <w:t>аутономни нервни</w:t>
            </w:r>
            <w:r>
              <w:rPr>
                <w:spacing w:val="-2"/>
                <w:sz w:val="14"/>
              </w:rPr>
              <w:t xml:space="preserve"> </w:t>
            </w:r>
            <w:r>
              <w:rPr>
                <w:sz w:val="14"/>
              </w:rPr>
              <w:t>систем.</w:t>
            </w:r>
          </w:p>
          <w:p w:rsidR="00E53F39" w:rsidRDefault="006408C0">
            <w:pPr>
              <w:pStyle w:val="TableParagraph"/>
              <w:numPr>
                <w:ilvl w:val="0"/>
                <w:numId w:val="702"/>
              </w:numPr>
              <w:tabs>
                <w:tab w:val="left" w:pos="176"/>
              </w:tabs>
              <w:spacing w:line="157" w:lineRule="exact"/>
              <w:ind w:hanging="119"/>
              <w:rPr>
                <w:sz w:val="14"/>
              </w:rPr>
            </w:pPr>
            <w:r>
              <w:rPr>
                <w:sz w:val="14"/>
              </w:rPr>
              <w:t>Чуло</w:t>
            </w:r>
            <w:r>
              <w:rPr>
                <w:spacing w:val="-2"/>
                <w:sz w:val="14"/>
              </w:rPr>
              <w:t xml:space="preserve"> </w:t>
            </w:r>
            <w:r>
              <w:rPr>
                <w:sz w:val="14"/>
              </w:rPr>
              <w:t>вида.</w:t>
            </w:r>
          </w:p>
          <w:p w:rsidR="00E53F39" w:rsidRDefault="006408C0">
            <w:pPr>
              <w:pStyle w:val="TableParagraph"/>
              <w:numPr>
                <w:ilvl w:val="0"/>
                <w:numId w:val="702"/>
              </w:numPr>
              <w:tabs>
                <w:tab w:val="left" w:pos="176"/>
              </w:tabs>
              <w:spacing w:line="158" w:lineRule="exact"/>
              <w:ind w:hanging="119"/>
              <w:rPr>
                <w:sz w:val="14"/>
              </w:rPr>
            </w:pPr>
            <w:r>
              <w:rPr>
                <w:sz w:val="14"/>
              </w:rPr>
              <w:t>Чуло</w:t>
            </w:r>
            <w:r>
              <w:rPr>
                <w:spacing w:val="-2"/>
                <w:sz w:val="14"/>
              </w:rPr>
              <w:t xml:space="preserve"> </w:t>
            </w:r>
            <w:r>
              <w:rPr>
                <w:sz w:val="14"/>
              </w:rPr>
              <w:t>слуха.</w:t>
            </w:r>
          </w:p>
          <w:p w:rsidR="00E53F39" w:rsidRDefault="006408C0">
            <w:pPr>
              <w:pStyle w:val="TableParagraph"/>
              <w:numPr>
                <w:ilvl w:val="0"/>
                <w:numId w:val="702"/>
              </w:numPr>
              <w:tabs>
                <w:tab w:val="left" w:pos="176"/>
              </w:tabs>
              <w:spacing w:line="158" w:lineRule="exact"/>
              <w:ind w:hanging="119"/>
              <w:rPr>
                <w:sz w:val="14"/>
              </w:rPr>
            </w:pPr>
            <w:r>
              <w:rPr>
                <w:sz w:val="14"/>
              </w:rPr>
              <w:t>Чуло</w:t>
            </w:r>
            <w:r>
              <w:rPr>
                <w:spacing w:val="-2"/>
                <w:sz w:val="14"/>
              </w:rPr>
              <w:t xml:space="preserve"> </w:t>
            </w:r>
            <w:r>
              <w:rPr>
                <w:sz w:val="14"/>
              </w:rPr>
              <w:t>равнотеже.</w:t>
            </w:r>
          </w:p>
          <w:p w:rsidR="00E53F39" w:rsidRDefault="006408C0">
            <w:pPr>
              <w:pStyle w:val="TableParagraph"/>
              <w:numPr>
                <w:ilvl w:val="0"/>
                <w:numId w:val="702"/>
              </w:numPr>
              <w:tabs>
                <w:tab w:val="left" w:pos="176"/>
              </w:tabs>
              <w:spacing w:line="158" w:lineRule="exact"/>
              <w:ind w:hanging="119"/>
              <w:rPr>
                <w:sz w:val="14"/>
              </w:rPr>
            </w:pPr>
            <w:r>
              <w:rPr>
                <w:sz w:val="14"/>
              </w:rPr>
              <w:t>Илузије и</w:t>
            </w:r>
            <w:r>
              <w:rPr>
                <w:spacing w:val="-4"/>
                <w:sz w:val="14"/>
              </w:rPr>
              <w:t xml:space="preserve"> </w:t>
            </w:r>
            <w:r>
              <w:rPr>
                <w:sz w:val="14"/>
              </w:rPr>
              <w:t>халуцинације</w:t>
            </w:r>
          </w:p>
          <w:p w:rsidR="00E53F39" w:rsidRDefault="006408C0">
            <w:pPr>
              <w:pStyle w:val="TableParagraph"/>
              <w:numPr>
                <w:ilvl w:val="0"/>
                <w:numId w:val="702"/>
              </w:numPr>
              <w:tabs>
                <w:tab w:val="left" w:pos="176"/>
              </w:tabs>
              <w:spacing w:line="158" w:lineRule="exact"/>
              <w:ind w:hanging="119"/>
              <w:rPr>
                <w:sz w:val="14"/>
              </w:rPr>
            </w:pPr>
            <w:r>
              <w:rPr>
                <w:sz w:val="14"/>
              </w:rPr>
              <w:t>Просторна дезоријентација.</w:t>
            </w:r>
          </w:p>
          <w:p w:rsidR="00E53F39" w:rsidRDefault="006408C0">
            <w:pPr>
              <w:pStyle w:val="TableParagraph"/>
              <w:numPr>
                <w:ilvl w:val="0"/>
                <w:numId w:val="702"/>
              </w:numPr>
              <w:tabs>
                <w:tab w:val="left" w:pos="176"/>
              </w:tabs>
              <w:spacing w:line="160" w:lineRule="exact"/>
              <w:ind w:hanging="119"/>
              <w:rPr>
                <w:sz w:val="14"/>
              </w:rPr>
            </w:pPr>
            <w:r>
              <w:rPr>
                <w:sz w:val="14"/>
              </w:rPr>
              <w:t>Врсте</w:t>
            </w:r>
            <w:r>
              <w:rPr>
                <w:spacing w:val="-1"/>
                <w:sz w:val="14"/>
              </w:rPr>
              <w:t xml:space="preserve"> </w:t>
            </w:r>
            <w:r>
              <w:rPr>
                <w:sz w:val="14"/>
              </w:rPr>
              <w:t>илузија.</w:t>
            </w:r>
          </w:p>
        </w:tc>
        <w:tc>
          <w:tcPr>
            <w:tcW w:w="2551" w:type="dxa"/>
            <w:vMerge/>
            <w:tcBorders>
              <w:top w:val="nil"/>
            </w:tcBorders>
          </w:tcPr>
          <w:p w:rsidR="00E53F39" w:rsidRDefault="00E53F39">
            <w:pPr>
              <w:rPr>
                <w:sz w:val="2"/>
                <w:szCs w:val="2"/>
              </w:rPr>
            </w:pPr>
          </w:p>
        </w:tc>
      </w:tr>
    </w:tbl>
    <w:p w:rsidR="00E53F39" w:rsidRDefault="00E53F39">
      <w:pPr>
        <w:rPr>
          <w:sz w:val="2"/>
          <w:szCs w:val="2"/>
        </w:rPr>
        <w:sectPr w:rsidR="00E53F39">
          <w:pgSz w:w="11910" w:h="15740"/>
          <w:pgMar w:top="180" w:right="54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2120"/>
        </w:trPr>
        <w:tc>
          <w:tcPr>
            <w:tcW w:w="1474" w:type="dxa"/>
          </w:tcPr>
          <w:p w:rsidR="00E53F39" w:rsidRDefault="006408C0">
            <w:pPr>
              <w:pStyle w:val="TableParagraph"/>
              <w:spacing w:before="18"/>
              <w:ind w:left="56" w:firstLine="0"/>
              <w:rPr>
                <w:sz w:val="14"/>
              </w:rPr>
            </w:pPr>
            <w:r>
              <w:rPr>
                <w:sz w:val="14"/>
              </w:rPr>
              <w:lastRenderedPageBreak/>
              <w:t>Фактори који утичу на радну способност</w:t>
            </w:r>
          </w:p>
        </w:tc>
        <w:tc>
          <w:tcPr>
            <w:tcW w:w="1701" w:type="dxa"/>
          </w:tcPr>
          <w:p w:rsidR="00E53F39" w:rsidRDefault="006408C0">
            <w:pPr>
              <w:pStyle w:val="TableParagraph"/>
              <w:numPr>
                <w:ilvl w:val="0"/>
                <w:numId w:val="701"/>
              </w:numPr>
              <w:tabs>
                <w:tab w:val="left" w:pos="177"/>
              </w:tabs>
              <w:spacing w:before="18"/>
              <w:ind w:right="188"/>
              <w:rPr>
                <w:sz w:val="14"/>
              </w:rPr>
            </w:pPr>
            <w:r>
              <w:rPr>
                <w:sz w:val="14"/>
              </w:rPr>
              <w:t>Разумети дејство фактора на радну</w:t>
            </w:r>
            <w:r>
              <w:rPr>
                <w:spacing w:val="-6"/>
                <w:sz w:val="14"/>
              </w:rPr>
              <w:t xml:space="preserve"> </w:t>
            </w:r>
            <w:r>
              <w:rPr>
                <w:sz w:val="14"/>
              </w:rPr>
              <w:t>спо- собност.</w:t>
            </w:r>
          </w:p>
        </w:tc>
        <w:tc>
          <w:tcPr>
            <w:tcW w:w="2268" w:type="dxa"/>
          </w:tcPr>
          <w:p w:rsidR="00E53F39" w:rsidRDefault="006408C0">
            <w:pPr>
              <w:pStyle w:val="TableParagraph"/>
              <w:numPr>
                <w:ilvl w:val="0"/>
                <w:numId w:val="700"/>
              </w:numPr>
              <w:tabs>
                <w:tab w:val="left" w:pos="177"/>
              </w:tabs>
              <w:spacing w:before="18"/>
              <w:ind w:right="146"/>
              <w:rPr>
                <w:sz w:val="14"/>
              </w:rPr>
            </w:pPr>
            <w:r>
              <w:rPr>
                <w:sz w:val="14"/>
              </w:rPr>
              <w:t>разуме карактеристике</w:t>
            </w:r>
            <w:r>
              <w:rPr>
                <w:spacing w:val="-18"/>
                <w:sz w:val="14"/>
              </w:rPr>
              <w:t xml:space="preserve"> </w:t>
            </w:r>
            <w:r>
              <w:rPr>
                <w:sz w:val="14"/>
              </w:rPr>
              <w:t>циркади- јалног</w:t>
            </w:r>
            <w:r>
              <w:rPr>
                <w:spacing w:val="-2"/>
                <w:sz w:val="14"/>
              </w:rPr>
              <w:t xml:space="preserve"> </w:t>
            </w:r>
            <w:r>
              <w:rPr>
                <w:sz w:val="14"/>
              </w:rPr>
              <w:t>ритма;</w:t>
            </w:r>
          </w:p>
          <w:p w:rsidR="00E53F39" w:rsidRDefault="006408C0">
            <w:pPr>
              <w:pStyle w:val="TableParagraph"/>
              <w:numPr>
                <w:ilvl w:val="0"/>
                <w:numId w:val="700"/>
              </w:numPr>
              <w:tabs>
                <w:tab w:val="left" w:pos="177"/>
              </w:tabs>
              <w:ind w:right="333"/>
              <w:jc w:val="both"/>
              <w:rPr>
                <w:sz w:val="14"/>
              </w:rPr>
            </w:pPr>
            <w:r>
              <w:rPr>
                <w:sz w:val="14"/>
              </w:rPr>
              <w:t>наведе на који начин се</w:t>
            </w:r>
            <w:r>
              <w:rPr>
                <w:spacing w:val="-19"/>
                <w:sz w:val="14"/>
              </w:rPr>
              <w:t xml:space="preserve"> </w:t>
            </w:r>
            <w:r>
              <w:rPr>
                <w:sz w:val="14"/>
              </w:rPr>
              <w:t>орга- низам прилагођава</w:t>
            </w:r>
            <w:r>
              <w:rPr>
                <w:spacing w:val="-20"/>
                <w:sz w:val="14"/>
              </w:rPr>
              <w:t xml:space="preserve"> </w:t>
            </w:r>
            <w:r>
              <w:rPr>
                <w:sz w:val="14"/>
              </w:rPr>
              <w:t>отежаним условима</w:t>
            </w:r>
            <w:r>
              <w:rPr>
                <w:spacing w:val="-1"/>
                <w:sz w:val="14"/>
              </w:rPr>
              <w:t xml:space="preserve"> </w:t>
            </w:r>
            <w:r>
              <w:rPr>
                <w:sz w:val="14"/>
              </w:rPr>
              <w:t>рада;</w:t>
            </w:r>
          </w:p>
          <w:p w:rsidR="00E53F39" w:rsidRDefault="006408C0">
            <w:pPr>
              <w:pStyle w:val="TableParagraph"/>
              <w:numPr>
                <w:ilvl w:val="0"/>
                <w:numId w:val="700"/>
              </w:numPr>
              <w:tabs>
                <w:tab w:val="left" w:pos="177"/>
              </w:tabs>
              <w:spacing w:line="237" w:lineRule="auto"/>
              <w:ind w:right="205"/>
              <w:rPr>
                <w:sz w:val="14"/>
              </w:rPr>
            </w:pPr>
            <w:r>
              <w:rPr>
                <w:sz w:val="14"/>
              </w:rPr>
              <w:t>схвати значај сна за</w:t>
            </w:r>
            <w:r>
              <w:rPr>
                <w:spacing w:val="-25"/>
                <w:sz w:val="14"/>
              </w:rPr>
              <w:t xml:space="preserve"> </w:t>
            </w:r>
            <w:r>
              <w:rPr>
                <w:sz w:val="14"/>
              </w:rPr>
              <w:t>квалитетно обављање посла;</w:t>
            </w:r>
          </w:p>
          <w:p w:rsidR="00E53F39" w:rsidRDefault="006408C0">
            <w:pPr>
              <w:pStyle w:val="TableParagraph"/>
              <w:numPr>
                <w:ilvl w:val="0"/>
                <w:numId w:val="700"/>
              </w:numPr>
              <w:tabs>
                <w:tab w:val="left" w:pos="177"/>
              </w:tabs>
              <w:ind w:right="66"/>
              <w:rPr>
                <w:sz w:val="14"/>
              </w:rPr>
            </w:pPr>
            <w:r>
              <w:rPr>
                <w:sz w:val="14"/>
              </w:rPr>
              <w:t>објасни феномен „сагоревања”</w:t>
            </w:r>
            <w:r>
              <w:rPr>
                <w:spacing w:val="-10"/>
                <w:sz w:val="14"/>
              </w:rPr>
              <w:t xml:space="preserve"> </w:t>
            </w:r>
            <w:r>
              <w:rPr>
                <w:sz w:val="14"/>
              </w:rPr>
              <w:t>на раду и његову</w:t>
            </w:r>
            <w:r>
              <w:rPr>
                <w:spacing w:val="-5"/>
                <w:sz w:val="14"/>
              </w:rPr>
              <w:t xml:space="preserve"> </w:t>
            </w:r>
            <w:r>
              <w:rPr>
                <w:sz w:val="14"/>
              </w:rPr>
              <w:t>превенцију;</w:t>
            </w:r>
          </w:p>
          <w:p w:rsidR="00E53F39" w:rsidRDefault="006408C0">
            <w:pPr>
              <w:pStyle w:val="TableParagraph"/>
              <w:numPr>
                <w:ilvl w:val="0"/>
                <w:numId w:val="700"/>
              </w:numPr>
              <w:tabs>
                <w:tab w:val="left" w:pos="177"/>
              </w:tabs>
              <w:ind w:right="292"/>
              <w:rPr>
                <w:sz w:val="14"/>
              </w:rPr>
            </w:pPr>
            <w:r>
              <w:rPr>
                <w:sz w:val="14"/>
              </w:rPr>
              <w:t xml:space="preserve">дефинише умор и наведе </w:t>
            </w:r>
            <w:r>
              <w:rPr>
                <w:spacing w:val="-3"/>
                <w:sz w:val="14"/>
              </w:rPr>
              <w:t xml:space="preserve">како </w:t>
            </w:r>
            <w:r>
              <w:rPr>
                <w:sz w:val="14"/>
              </w:rPr>
              <w:t>утиче</w:t>
            </w:r>
            <w:r>
              <w:rPr>
                <w:sz w:val="14"/>
              </w:rPr>
              <w:t xml:space="preserve"> на радну</w:t>
            </w:r>
            <w:r>
              <w:rPr>
                <w:spacing w:val="-1"/>
                <w:sz w:val="14"/>
              </w:rPr>
              <w:t xml:space="preserve"> </w:t>
            </w:r>
            <w:r>
              <w:rPr>
                <w:sz w:val="14"/>
              </w:rPr>
              <w:t>ефикасност;</w:t>
            </w:r>
          </w:p>
          <w:p w:rsidR="00E53F39" w:rsidRDefault="006408C0">
            <w:pPr>
              <w:pStyle w:val="TableParagraph"/>
              <w:numPr>
                <w:ilvl w:val="0"/>
                <w:numId w:val="700"/>
              </w:numPr>
              <w:tabs>
                <w:tab w:val="left" w:pos="177"/>
              </w:tabs>
              <w:ind w:right="136"/>
              <w:rPr>
                <w:sz w:val="14"/>
              </w:rPr>
            </w:pPr>
            <w:r>
              <w:rPr>
                <w:sz w:val="14"/>
              </w:rPr>
              <w:t xml:space="preserve">упореди утицај </w:t>
            </w:r>
            <w:r>
              <w:rPr>
                <w:spacing w:val="-3"/>
                <w:sz w:val="14"/>
              </w:rPr>
              <w:t xml:space="preserve">алкохола </w:t>
            </w:r>
            <w:r>
              <w:rPr>
                <w:sz w:val="14"/>
              </w:rPr>
              <w:t>и дрога на човека и радну</w:t>
            </w:r>
            <w:r>
              <w:rPr>
                <w:spacing w:val="-10"/>
                <w:sz w:val="14"/>
              </w:rPr>
              <w:t xml:space="preserve"> </w:t>
            </w:r>
            <w:r>
              <w:rPr>
                <w:sz w:val="14"/>
              </w:rPr>
              <w:t>ефикасност.</w:t>
            </w:r>
          </w:p>
        </w:tc>
        <w:tc>
          <w:tcPr>
            <w:tcW w:w="2551" w:type="dxa"/>
          </w:tcPr>
          <w:p w:rsidR="00E53F39" w:rsidRDefault="006408C0">
            <w:pPr>
              <w:pStyle w:val="TableParagraph"/>
              <w:numPr>
                <w:ilvl w:val="0"/>
                <w:numId w:val="699"/>
              </w:numPr>
              <w:tabs>
                <w:tab w:val="left" w:pos="176"/>
              </w:tabs>
              <w:spacing w:before="18" w:line="161" w:lineRule="exact"/>
              <w:ind w:hanging="119"/>
              <w:rPr>
                <w:sz w:val="14"/>
              </w:rPr>
            </w:pPr>
            <w:r>
              <w:rPr>
                <w:sz w:val="14"/>
              </w:rPr>
              <w:t>Циркадијални</w:t>
            </w:r>
            <w:r>
              <w:rPr>
                <w:spacing w:val="-2"/>
                <w:sz w:val="14"/>
              </w:rPr>
              <w:t xml:space="preserve"> </w:t>
            </w:r>
            <w:r>
              <w:rPr>
                <w:sz w:val="14"/>
              </w:rPr>
              <w:t>ритам</w:t>
            </w:r>
          </w:p>
          <w:p w:rsidR="00E53F39" w:rsidRDefault="006408C0">
            <w:pPr>
              <w:pStyle w:val="TableParagraph"/>
              <w:numPr>
                <w:ilvl w:val="0"/>
                <w:numId w:val="699"/>
              </w:numPr>
              <w:tabs>
                <w:tab w:val="left" w:pos="176"/>
              </w:tabs>
              <w:spacing w:line="160" w:lineRule="exact"/>
              <w:ind w:hanging="119"/>
              <w:rPr>
                <w:sz w:val="14"/>
              </w:rPr>
            </w:pPr>
            <w:r>
              <w:rPr>
                <w:sz w:val="14"/>
              </w:rPr>
              <w:t>Оптерећење</w:t>
            </w:r>
            <w:r>
              <w:rPr>
                <w:spacing w:val="-2"/>
                <w:sz w:val="14"/>
              </w:rPr>
              <w:t xml:space="preserve"> </w:t>
            </w:r>
            <w:r>
              <w:rPr>
                <w:sz w:val="14"/>
              </w:rPr>
              <w:t>радом;</w:t>
            </w:r>
          </w:p>
          <w:p w:rsidR="00E53F39" w:rsidRDefault="006408C0">
            <w:pPr>
              <w:pStyle w:val="TableParagraph"/>
              <w:numPr>
                <w:ilvl w:val="0"/>
                <w:numId w:val="699"/>
              </w:numPr>
              <w:tabs>
                <w:tab w:val="left" w:pos="176"/>
              </w:tabs>
              <w:spacing w:line="160" w:lineRule="exact"/>
              <w:ind w:hanging="119"/>
              <w:rPr>
                <w:sz w:val="14"/>
              </w:rPr>
            </w:pPr>
            <w:r>
              <w:rPr>
                <w:sz w:val="14"/>
              </w:rPr>
              <w:t>Спавање и</w:t>
            </w:r>
            <w:r>
              <w:rPr>
                <w:spacing w:val="-2"/>
                <w:sz w:val="14"/>
              </w:rPr>
              <w:t xml:space="preserve"> </w:t>
            </w:r>
            <w:r>
              <w:rPr>
                <w:sz w:val="14"/>
              </w:rPr>
              <w:t>умор;</w:t>
            </w:r>
          </w:p>
          <w:p w:rsidR="00E53F39" w:rsidRDefault="006408C0">
            <w:pPr>
              <w:pStyle w:val="TableParagraph"/>
              <w:numPr>
                <w:ilvl w:val="0"/>
                <w:numId w:val="699"/>
              </w:numPr>
              <w:tabs>
                <w:tab w:val="left" w:pos="176"/>
              </w:tabs>
              <w:spacing w:line="160" w:lineRule="exact"/>
              <w:ind w:hanging="119"/>
              <w:rPr>
                <w:sz w:val="14"/>
              </w:rPr>
            </w:pPr>
            <w:r>
              <w:rPr>
                <w:sz w:val="14"/>
              </w:rPr>
              <w:t>Сменски рад;</w:t>
            </w:r>
          </w:p>
          <w:p w:rsidR="00E53F39" w:rsidRDefault="006408C0">
            <w:pPr>
              <w:pStyle w:val="TableParagraph"/>
              <w:numPr>
                <w:ilvl w:val="0"/>
                <w:numId w:val="699"/>
              </w:numPr>
              <w:tabs>
                <w:tab w:val="left" w:pos="176"/>
              </w:tabs>
              <w:spacing w:line="160" w:lineRule="exact"/>
              <w:ind w:hanging="119"/>
              <w:rPr>
                <w:sz w:val="14"/>
              </w:rPr>
            </w:pPr>
            <w:r>
              <w:rPr>
                <w:sz w:val="14"/>
              </w:rPr>
              <w:t>Утицај временских</w:t>
            </w:r>
            <w:r>
              <w:rPr>
                <w:spacing w:val="-3"/>
                <w:sz w:val="14"/>
              </w:rPr>
              <w:t xml:space="preserve"> </w:t>
            </w:r>
            <w:r>
              <w:rPr>
                <w:sz w:val="14"/>
              </w:rPr>
              <w:t>зона;</w:t>
            </w:r>
          </w:p>
          <w:p w:rsidR="00E53F39" w:rsidRDefault="006408C0">
            <w:pPr>
              <w:pStyle w:val="TableParagraph"/>
              <w:numPr>
                <w:ilvl w:val="0"/>
                <w:numId w:val="699"/>
              </w:numPr>
              <w:tabs>
                <w:tab w:val="left" w:pos="176"/>
              </w:tabs>
              <w:spacing w:line="160" w:lineRule="exact"/>
              <w:ind w:hanging="119"/>
              <w:rPr>
                <w:sz w:val="14"/>
              </w:rPr>
            </w:pPr>
            <w:r>
              <w:rPr>
                <w:sz w:val="14"/>
              </w:rPr>
              <w:t>Синергије-врсте</w:t>
            </w:r>
          </w:p>
          <w:p w:rsidR="00E53F39" w:rsidRDefault="006408C0">
            <w:pPr>
              <w:pStyle w:val="TableParagraph"/>
              <w:numPr>
                <w:ilvl w:val="0"/>
                <w:numId w:val="699"/>
              </w:numPr>
              <w:tabs>
                <w:tab w:val="left" w:pos="176"/>
              </w:tabs>
              <w:spacing w:line="160" w:lineRule="exact"/>
              <w:ind w:hanging="119"/>
              <w:rPr>
                <w:sz w:val="14"/>
              </w:rPr>
            </w:pPr>
            <w:r>
              <w:rPr>
                <w:spacing w:val="-3"/>
                <w:sz w:val="14"/>
              </w:rPr>
              <w:t>Алкохолизам;</w:t>
            </w:r>
          </w:p>
          <w:p w:rsidR="00E53F39" w:rsidRDefault="006408C0">
            <w:pPr>
              <w:pStyle w:val="TableParagraph"/>
              <w:numPr>
                <w:ilvl w:val="0"/>
                <w:numId w:val="699"/>
              </w:numPr>
              <w:tabs>
                <w:tab w:val="left" w:pos="176"/>
              </w:tabs>
              <w:spacing w:line="161" w:lineRule="exact"/>
              <w:ind w:hanging="119"/>
              <w:rPr>
                <w:sz w:val="14"/>
              </w:rPr>
            </w:pPr>
            <w:r>
              <w:rPr>
                <w:sz w:val="14"/>
              </w:rPr>
              <w:t>Наркоманија.</w:t>
            </w:r>
          </w:p>
        </w:tc>
        <w:tc>
          <w:tcPr>
            <w:tcW w:w="2551" w:type="dxa"/>
            <w:vMerge w:val="restart"/>
          </w:tcPr>
          <w:p w:rsidR="00E53F39" w:rsidRDefault="006408C0">
            <w:pPr>
              <w:pStyle w:val="TableParagraph"/>
              <w:numPr>
                <w:ilvl w:val="0"/>
                <w:numId w:val="698"/>
              </w:numPr>
              <w:tabs>
                <w:tab w:val="left" w:pos="176"/>
              </w:tabs>
              <w:spacing w:before="18"/>
              <w:ind w:right="252" w:hanging="119"/>
              <w:rPr>
                <w:b/>
                <w:sz w:val="14"/>
              </w:rPr>
            </w:pPr>
            <w:r>
              <w:rPr>
                <w:sz w:val="14"/>
              </w:rPr>
              <w:t>Когнитивна обрада информација</w:t>
            </w:r>
            <w:r>
              <w:rPr>
                <w:spacing w:val="-16"/>
                <w:sz w:val="14"/>
              </w:rPr>
              <w:t xml:space="preserve"> </w:t>
            </w:r>
            <w:r>
              <w:rPr>
                <w:b/>
                <w:sz w:val="14"/>
              </w:rPr>
              <w:t>(7 часова)</w:t>
            </w:r>
          </w:p>
          <w:p w:rsidR="00E53F39" w:rsidRDefault="006408C0">
            <w:pPr>
              <w:pStyle w:val="TableParagraph"/>
              <w:numPr>
                <w:ilvl w:val="0"/>
                <w:numId w:val="698"/>
              </w:numPr>
              <w:tabs>
                <w:tab w:val="left" w:pos="176"/>
              </w:tabs>
              <w:spacing w:line="159" w:lineRule="exact"/>
              <w:ind w:hanging="119"/>
              <w:rPr>
                <w:b/>
                <w:sz w:val="14"/>
              </w:rPr>
            </w:pPr>
            <w:r>
              <w:rPr>
                <w:sz w:val="14"/>
              </w:rPr>
              <w:t xml:space="preserve">Комуникација </w:t>
            </w:r>
            <w:r>
              <w:rPr>
                <w:b/>
                <w:sz w:val="14"/>
              </w:rPr>
              <w:t>(6</w:t>
            </w:r>
            <w:r>
              <w:rPr>
                <w:b/>
                <w:spacing w:val="-21"/>
                <w:sz w:val="14"/>
              </w:rPr>
              <w:t xml:space="preserve"> </w:t>
            </w:r>
            <w:r>
              <w:rPr>
                <w:b/>
                <w:sz w:val="14"/>
              </w:rPr>
              <w:t>часова)</w:t>
            </w:r>
          </w:p>
          <w:p w:rsidR="00E53F39" w:rsidRDefault="006408C0">
            <w:pPr>
              <w:pStyle w:val="TableParagraph"/>
              <w:numPr>
                <w:ilvl w:val="0"/>
                <w:numId w:val="698"/>
              </w:numPr>
              <w:tabs>
                <w:tab w:val="left" w:pos="176"/>
              </w:tabs>
              <w:ind w:right="212" w:hanging="119"/>
              <w:rPr>
                <w:b/>
                <w:sz w:val="14"/>
              </w:rPr>
            </w:pPr>
            <w:r>
              <w:rPr>
                <w:sz w:val="14"/>
              </w:rPr>
              <w:t>Динамички процеси и њихов</w:t>
            </w:r>
            <w:r>
              <w:rPr>
                <w:spacing w:val="-17"/>
                <w:sz w:val="14"/>
              </w:rPr>
              <w:t xml:space="preserve"> </w:t>
            </w:r>
            <w:r>
              <w:rPr>
                <w:sz w:val="14"/>
              </w:rPr>
              <w:t xml:space="preserve">утицај на човека </w:t>
            </w:r>
            <w:r>
              <w:rPr>
                <w:b/>
                <w:sz w:val="14"/>
              </w:rPr>
              <w:t>(7</w:t>
            </w:r>
            <w:r>
              <w:rPr>
                <w:b/>
                <w:spacing w:val="-3"/>
                <w:sz w:val="14"/>
              </w:rPr>
              <w:t xml:space="preserve"> </w:t>
            </w:r>
            <w:r>
              <w:rPr>
                <w:b/>
                <w:sz w:val="14"/>
              </w:rPr>
              <w:t>часова)</w:t>
            </w:r>
          </w:p>
          <w:p w:rsidR="00E53F39" w:rsidRDefault="006408C0">
            <w:pPr>
              <w:pStyle w:val="TableParagraph"/>
              <w:numPr>
                <w:ilvl w:val="0"/>
                <w:numId w:val="698"/>
              </w:numPr>
              <w:tabs>
                <w:tab w:val="left" w:pos="176"/>
              </w:tabs>
              <w:spacing w:line="159" w:lineRule="exact"/>
              <w:ind w:hanging="119"/>
              <w:rPr>
                <w:b/>
                <w:sz w:val="14"/>
              </w:rPr>
            </w:pPr>
            <w:r>
              <w:rPr>
                <w:sz w:val="14"/>
              </w:rPr>
              <w:t xml:space="preserve">Социјално окружење </w:t>
            </w:r>
            <w:r>
              <w:rPr>
                <w:b/>
                <w:sz w:val="14"/>
              </w:rPr>
              <w:t>(10</w:t>
            </w:r>
            <w:r>
              <w:rPr>
                <w:b/>
                <w:spacing w:val="-5"/>
                <w:sz w:val="14"/>
              </w:rPr>
              <w:t xml:space="preserve"> </w:t>
            </w:r>
            <w:r>
              <w:rPr>
                <w:b/>
                <w:sz w:val="14"/>
              </w:rPr>
              <w:t>часова)</w:t>
            </w:r>
          </w:p>
          <w:p w:rsidR="00E53F39" w:rsidRDefault="006408C0">
            <w:pPr>
              <w:pStyle w:val="TableParagraph"/>
              <w:numPr>
                <w:ilvl w:val="0"/>
                <w:numId w:val="698"/>
              </w:numPr>
              <w:tabs>
                <w:tab w:val="left" w:pos="176"/>
              </w:tabs>
              <w:spacing w:line="161" w:lineRule="exact"/>
              <w:ind w:hanging="119"/>
              <w:rPr>
                <w:b/>
                <w:sz w:val="14"/>
              </w:rPr>
            </w:pPr>
            <w:r>
              <w:rPr>
                <w:spacing w:val="-3"/>
                <w:sz w:val="14"/>
              </w:rPr>
              <w:t xml:space="preserve">Људска </w:t>
            </w:r>
            <w:r>
              <w:rPr>
                <w:sz w:val="14"/>
              </w:rPr>
              <w:t xml:space="preserve">грешка </w:t>
            </w:r>
            <w:r>
              <w:rPr>
                <w:b/>
                <w:sz w:val="14"/>
              </w:rPr>
              <w:t>(7</w:t>
            </w:r>
            <w:r>
              <w:rPr>
                <w:b/>
                <w:sz w:val="14"/>
              </w:rPr>
              <w:t xml:space="preserve"> </w:t>
            </w:r>
            <w:r>
              <w:rPr>
                <w:b/>
                <w:sz w:val="14"/>
              </w:rPr>
              <w:t>часова)</w:t>
            </w:r>
          </w:p>
        </w:tc>
      </w:tr>
      <w:tr w:rsidR="00E53F39">
        <w:trPr>
          <w:trHeight w:val="1640"/>
        </w:trPr>
        <w:tc>
          <w:tcPr>
            <w:tcW w:w="1474" w:type="dxa"/>
          </w:tcPr>
          <w:p w:rsidR="00E53F39" w:rsidRDefault="006408C0">
            <w:pPr>
              <w:pStyle w:val="TableParagraph"/>
              <w:spacing w:before="18"/>
              <w:ind w:left="56" w:firstLine="0"/>
              <w:rPr>
                <w:sz w:val="14"/>
              </w:rPr>
            </w:pPr>
            <w:r>
              <w:rPr>
                <w:sz w:val="14"/>
              </w:rPr>
              <w:t>Физички услови рада</w:t>
            </w:r>
          </w:p>
        </w:tc>
        <w:tc>
          <w:tcPr>
            <w:tcW w:w="1701" w:type="dxa"/>
          </w:tcPr>
          <w:p w:rsidR="00E53F39" w:rsidRDefault="006408C0">
            <w:pPr>
              <w:pStyle w:val="TableParagraph"/>
              <w:numPr>
                <w:ilvl w:val="0"/>
                <w:numId w:val="697"/>
              </w:numPr>
              <w:tabs>
                <w:tab w:val="left" w:pos="177"/>
              </w:tabs>
              <w:spacing w:before="18"/>
              <w:ind w:right="122"/>
              <w:rPr>
                <w:sz w:val="14"/>
              </w:rPr>
            </w:pPr>
            <w:r>
              <w:rPr>
                <w:sz w:val="14"/>
              </w:rPr>
              <w:t>Упознавање ученика</w:t>
            </w:r>
            <w:r>
              <w:rPr>
                <w:spacing w:val="-20"/>
                <w:sz w:val="14"/>
              </w:rPr>
              <w:t xml:space="preserve"> </w:t>
            </w:r>
            <w:r>
              <w:rPr>
                <w:sz w:val="14"/>
              </w:rPr>
              <w:t>са физичким карактери- стикама радне средине и њеним ефектом на радни учинак</w:t>
            </w:r>
            <w:r>
              <w:rPr>
                <w:spacing w:val="-2"/>
                <w:sz w:val="14"/>
              </w:rPr>
              <w:t xml:space="preserve"> </w:t>
            </w:r>
            <w:r>
              <w:rPr>
                <w:sz w:val="14"/>
              </w:rPr>
              <w:t>човека.</w:t>
            </w:r>
          </w:p>
        </w:tc>
        <w:tc>
          <w:tcPr>
            <w:tcW w:w="2268" w:type="dxa"/>
          </w:tcPr>
          <w:p w:rsidR="00E53F39" w:rsidRDefault="006408C0">
            <w:pPr>
              <w:pStyle w:val="TableParagraph"/>
              <w:numPr>
                <w:ilvl w:val="0"/>
                <w:numId w:val="696"/>
              </w:numPr>
              <w:tabs>
                <w:tab w:val="left" w:pos="177"/>
              </w:tabs>
              <w:spacing w:before="18"/>
              <w:ind w:right="317"/>
              <w:rPr>
                <w:sz w:val="14"/>
              </w:rPr>
            </w:pPr>
            <w:r>
              <w:rPr>
                <w:sz w:val="14"/>
              </w:rPr>
              <w:t>дефинише буку и наведе</w:t>
            </w:r>
            <w:r>
              <w:rPr>
                <w:spacing w:val="-12"/>
                <w:sz w:val="14"/>
              </w:rPr>
              <w:t xml:space="preserve"> </w:t>
            </w:r>
            <w:r>
              <w:rPr>
                <w:spacing w:val="-3"/>
                <w:sz w:val="14"/>
              </w:rPr>
              <w:t xml:space="preserve">како </w:t>
            </w:r>
            <w:r>
              <w:rPr>
                <w:sz w:val="14"/>
              </w:rPr>
              <w:t>делује на</w:t>
            </w:r>
            <w:r>
              <w:rPr>
                <w:spacing w:val="-2"/>
                <w:sz w:val="14"/>
              </w:rPr>
              <w:t xml:space="preserve"> </w:t>
            </w:r>
            <w:r>
              <w:rPr>
                <w:sz w:val="14"/>
              </w:rPr>
              <w:t>човека;</w:t>
            </w:r>
          </w:p>
          <w:p w:rsidR="00E53F39" w:rsidRDefault="006408C0">
            <w:pPr>
              <w:pStyle w:val="TableParagraph"/>
              <w:numPr>
                <w:ilvl w:val="0"/>
                <w:numId w:val="696"/>
              </w:numPr>
              <w:tabs>
                <w:tab w:val="left" w:pos="177"/>
              </w:tabs>
              <w:spacing w:line="159" w:lineRule="exact"/>
              <w:rPr>
                <w:sz w:val="14"/>
              </w:rPr>
            </w:pPr>
            <w:r>
              <w:rPr>
                <w:sz w:val="14"/>
              </w:rPr>
              <w:t xml:space="preserve">наведе мере заштите </w:t>
            </w:r>
            <w:r>
              <w:rPr>
                <w:spacing w:val="-3"/>
                <w:sz w:val="14"/>
              </w:rPr>
              <w:t>од</w:t>
            </w:r>
            <w:r>
              <w:rPr>
                <w:spacing w:val="-7"/>
                <w:sz w:val="14"/>
              </w:rPr>
              <w:t xml:space="preserve"> </w:t>
            </w:r>
            <w:r>
              <w:rPr>
                <w:sz w:val="14"/>
              </w:rPr>
              <w:t>буке;</w:t>
            </w:r>
          </w:p>
          <w:p w:rsidR="00E53F39" w:rsidRDefault="006408C0">
            <w:pPr>
              <w:pStyle w:val="TableParagraph"/>
              <w:numPr>
                <w:ilvl w:val="0"/>
                <w:numId w:val="696"/>
              </w:numPr>
              <w:tabs>
                <w:tab w:val="left" w:pos="177"/>
              </w:tabs>
              <w:ind w:right="99"/>
              <w:rPr>
                <w:sz w:val="14"/>
              </w:rPr>
            </w:pPr>
            <w:r>
              <w:rPr>
                <w:sz w:val="14"/>
              </w:rPr>
              <w:t xml:space="preserve">објасни </w:t>
            </w:r>
            <w:r>
              <w:rPr>
                <w:spacing w:val="-3"/>
                <w:sz w:val="14"/>
              </w:rPr>
              <w:t xml:space="preserve">како </w:t>
            </w:r>
            <w:r>
              <w:rPr>
                <w:sz w:val="14"/>
              </w:rPr>
              <w:t>осветљење утиче на радну способност;</w:t>
            </w:r>
          </w:p>
          <w:p w:rsidR="00E53F39" w:rsidRDefault="006408C0">
            <w:pPr>
              <w:pStyle w:val="TableParagraph"/>
              <w:numPr>
                <w:ilvl w:val="0"/>
                <w:numId w:val="696"/>
              </w:numPr>
              <w:tabs>
                <w:tab w:val="left" w:pos="177"/>
              </w:tabs>
              <w:ind w:right="215"/>
              <w:rPr>
                <w:sz w:val="14"/>
              </w:rPr>
            </w:pPr>
            <w:r>
              <w:rPr>
                <w:sz w:val="14"/>
              </w:rPr>
              <w:t>објасни утицај вибрација на здравље човека и његову</w:t>
            </w:r>
            <w:r>
              <w:rPr>
                <w:spacing w:val="-18"/>
                <w:sz w:val="14"/>
              </w:rPr>
              <w:t xml:space="preserve"> </w:t>
            </w:r>
            <w:r>
              <w:rPr>
                <w:sz w:val="14"/>
              </w:rPr>
              <w:t>радну способност;</w:t>
            </w:r>
          </w:p>
          <w:p w:rsidR="00E53F39" w:rsidRDefault="006408C0">
            <w:pPr>
              <w:pStyle w:val="TableParagraph"/>
              <w:numPr>
                <w:ilvl w:val="0"/>
                <w:numId w:val="696"/>
              </w:numPr>
              <w:tabs>
                <w:tab w:val="left" w:pos="177"/>
              </w:tabs>
              <w:spacing w:line="237" w:lineRule="auto"/>
              <w:ind w:right="66"/>
              <w:rPr>
                <w:sz w:val="14"/>
              </w:rPr>
            </w:pPr>
            <w:r>
              <w:rPr>
                <w:sz w:val="14"/>
              </w:rPr>
              <w:t>објасни утицај отровних</w:t>
            </w:r>
            <w:r>
              <w:rPr>
                <w:spacing w:val="-11"/>
                <w:sz w:val="14"/>
              </w:rPr>
              <w:t xml:space="preserve"> </w:t>
            </w:r>
            <w:r>
              <w:rPr>
                <w:sz w:val="14"/>
              </w:rPr>
              <w:t>материја у радној</w:t>
            </w:r>
            <w:r>
              <w:rPr>
                <w:spacing w:val="-1"/>
                <w:sz w:val="14"/>
              </w:rPr>
              <w:t xml:space="preserve"> </w:t>
            </w:r>
            <w:r>
              <w:rPr>
                <w:sz w:val="14"/>
              </w:rPr>
              <w:t>средини.</w:t>
            </w:r>
          </w:p>
        </w:tc>
        <w:tc>
          <w:tcPr>
            <w:tcW w:w="2551" w:type="dxa"/>
          </w:tcPr>
          <w:p w:rsidR="00E53F39" w:rsidRDefault="006408C0">
            <w:pPr>
              <w:pStyle w:val="TableParagraph"/>
              <w:numPr>
                <w:ilvl w:val="0"/>
                <w:numId w:val="695"/>
              </w:numPr>
              <w:tabs>
                <w:tab w:val="left" w:pos="176"/>
              </w:tabs>
              <w:spacing w:before="19" w:line="161" w:lineRule="exact"/>
              <w:ind w:hanging="119"/>
              <w:rPr>
                <w:sz w:val="14"/>
              </w:rPr>
            </w:pPr>
            <w:r>
              <w:rPr>
                <w:sz w:val="14"/>
              </w:rPr>
              <w:t xml:space="preserve">Бука– дејство и заштита </w:t>
            </w:r>
            <w:r>
              <w:rPr>
                <w:spacing w:val="-3"/>
                <w:sz w:val="14"/>
              </w:rPr>
              <w:t>од</w:t>
            </w:r>
            <w:r>
              <w:rPr>
                <w:spacing w:val="-8"/>
                <w:sz w:val="14"/>
              </w:rPr>
              <w:t xml:space="preserve"> </w:t>
            </w:r>
            <w:r>
              <w:rPr>
                <w:sz w:val="14"/>
              </w:rPr>
              <w:t>буке;</w:t>
            </w:r>
          </w:p>
          <w:p w:rsidR="00E53F39" w:rsidRDefault="006408C0">
            <w:pPr>
              <w:pStyle w:val="TableParagraph"/>
              <w:numPr>
                <w:ilvl w:val="0"/>
                <w:numId w:val="695"/>
              </w:numPr>
              <w:tabs>
                <w:tab w:val="left" w:pos="176"/>
              </w:tabs>
              <w:spacing w:line="160" w:lineRule="exact"/>
              <w:ind w:hanging="119"/>
              <w:rPr>
                <w:sz w:val="14"/>
              </w:rPr>
            </w:pPr>
            <w:r>
              <w:rPr>
                <w:sz w:val="14"/>
              </w:rPr>
              <w:t>Осветљење;</w:t>
            </w:r>
          </w:p>
          <w:p w:rsidR="00E53F39" w:rsidRDefault="006408C0">
            <w:pPr>
              <w:pStyle w:val="TableParagraph"/>
              <w:numPr>
                <w:ilvl w:val="0"/>
                <w:numId w:val="695"/>
              </w:numPr>
              <w:tabs>
                <w:tab w:val="left" w:pos="176"/>
              </w:tabs>
              <w:spacing w:line="160" w:lineRule="exact"/>
              <w:ind w:hanging="119"/>
              <w:rPr>
                <w:sz w:val="14"/>
              </w:rPr>
            </w:pPr>
            <w:r>
              <w:rPr>
                <w:sz w:val="14"/>
              </w:rPr>
              <w:t>Клима и</w:t>
            </w:r>
            <w:r>
              <w:rPr>
                <w:spacing w:val="-2"/>
                <w:sz w:val="14"/>
              </w:rPr>
              <w:t xml:space="preserve"> </w:t>
            </w:r>
            <w:r>
              <w:rPr>
                <w:sz w:val="14"/>
              </w:rPr>
              <w:t>температура;</w:t>
            </w:r>
          </w:p>
          <w:p w:rsidR="00E53F39" w:rsidRDefault="006408C0">
            <w:pPr>
              <w:pStyle w:val="TableParagraph"/>
              <w:numPr>
                <w:ilvl w:val="0"/>
                <w:numId w:val="695"/>
              </w:numPr>
              <w:tabs>
                <w:tab w:val="left" w:pos="176"/>
              </w:tabs>
              <w:spacing w:line="160" w:lineRule="exact"/>
              <w:ind w:hanging="119"/>
              <w:rPr>
                <w:sz w:val="14"/>
              </w:rPr>
            </w:pPr>
            <w:r>
              <w:rPr>
                <w:sz w:val="14"/>
              </w:rPr>
              <w:t>Вибрације;</w:t>
            </w:r>
          </w:p>
          <w:p w:rsidR="00E53F39" w:rsidRDefault="006408C0">
            <w:pPr>
              <w:pStyle w:val="TableParagraph"/>
              <w:numPr>
                <w:ilvl w:val="0"/>
                <w:numId w:val="695"/>
              </w:numPr>
              <w:tabs>
                <w:tab w:val="left" w:pos="176"/>
              </w:tabs>
              <w:spacing w:line="160" w:lineRule="exact"/>
              <w:ind w:hanging="119"/>
              <w:rPr>
                <w:sz w:val="14"/>
              </w:rPr>
            </w:pPr>
            <w:r>
              <w:rPr>
                <w:sz w:val="14"/>
              </w:rPr>
              <w:t>Радно</w:t>
            </w:r>
            <w:r>
              <w:rPr>
                <w:spacing w:val="-2"/>
                <w:sz w:val="14"/>
              </w:rPr>
              <w:t xml:space="preserve"> </w:t>
            </w:r>
            <w:r>
              <w:rPr>
                <w:sz w:val="14"/>
              </w:rPr>
              <w:t>окружење;</w:t>
            </w:r>
          </w:p>
          <w:p w:rsidR="00E53F39" w:rsidRDefault="006408C0">
            <w:pPr>
              <w:pStyle w:val="TableParagraph"/>
              <w:numPr>
                <w:ilvl w:val="0"/>
                <w:numId w:val="695"/>
              </w:numPr>
              <w:tabs>
                <w:tab w:val="left" w:pos="176"/>
              </w:tabs>
              <w:spacing w:line="160" w:lineRule="exact"/>
              <w:ind w:hanging="119"/>
              <w:rPr>
                <w:sz w:val="14"/>
              </w:rPr>
            </w:pPr>
            <w:r>
              <w:rPr>
                <w:sz w:val="14"/>
              </w:rPr>
              <w:t>Отровне</w:t>
            </w:r>
            <w:r>
              <w:rPr>
                <w:spacing w:val="-1"/>
                <w:sz w:val="14"/>
              </w:rPr>
              <w:t xml:space="preserve"> </w:t>
            </w:r>
            <w:r>
              <w:rPr>
                <w:sz w:val="14"/>
              </w:rPr>
              <w:t>материје;</w:t>
            </w:r>
          </w:p>
          <w:p w:rsidR="00E53F39" w:rsidRDefault="006408C0">
            <w:pPr>
              <w:pStyle w:val="TableParagraph"/>
              <w:numPr>
                <w:ilvl w:val="0"/>
                <w:numId w:val="695"/>
              </w:numPr>
              <w:tabs>
                <w:tab w:val="left" w:pos="176"/>
              </w:tabs>
              <w:spacing w:line="161" w:lineRule="exact"/>
              <w:ind w:hanging="119"/>
              <w:rPr>
                <w:sz w:val="14"/>
              </w:rPr>
            </w:pPr>
            <w:r>
              <w:rPr>
                <w:sz w:val="14"/>
              </w:rPr>
              <w:t>Испарење.</w:t>
            </w:r>
          </w:p>
        </w:tc>
        <w:tc>
          <w:tcPr>
            <w:tcW w:w="2551" w:type="dxa"/>
            <w:vMerge/>
            <w:tcBorders>
              <w:top w:val="nil"/>
            </w:tcBorders>
          </w:tcPr>
          <w:p w:rsidR="00E53F39" w:rsidRDefault="00E53F39">
            <w:pPr>
              <w:rPr>
                <w:sz w:val="2"/>
                <w:szCs w:val="2"/>
              </w:rPr>
            </w:pPr>
          </w:p>
        </w:tc>
      </w:tr>
      <w:tr w:rsidR="00E53F39">
        <w:trPr>
          <w:trHeight w:val="1320"/>
        </w:trPr>
        <w:tc>
          <w:tcPr>
            <w:tcW w:w="1474" w:type="dxa"/>
          </w:tcPr>
          <w:p w:rsidR="00E53F39" w:rsidRDefault="006408C0">
            <w:pPr>
              <w:pStyle w:val="TableParagraph"/>
              <w:spacing w:before="19"/>
              <w:ind w:left="56" w:firstLine="0"/>
              <w:rPr>
                <w:sz w:val="14"/>
              </w:rPr>
            </w:pPr>
            <w:r>
              <w:rPr>
                <w:sz w:val="14"/>
              </w:rPr>
              <w:t>Когнитивна обрада информација</w:t>
            </w:r>
          </w:p>
        </w:tc>
        <w:tc>
          <w:tcPr>
            <w:tcW w:w="1701" w:type="dxa"/>
          </w:tcPr>
          <w:p w:rsidR="00E53F39" w:rsidRDefault="006408C0">
            <w:pPr>
              <w:pStyle w:val="TableParagraph"/>
              <w:numPr>
                <w:ilvl w:val="0"/>
                <w:numId w:val="694"/>
              </w:numPr>
              <w:tabs>
                <w:tab w:val="left" w:pos="177"/>
              </w:tabs>
              <w:spacing w:before="19"/>
              <w:ind w:right="259"/>
              <w:rPr>
                <w:sz w:val="14"/>
              </w:rPr>
            </w:pPr>
            <w:r>
              <w:rPr>
                <w:sz w:val="14"/>
              </w:rPr>
              <w:t>Разумевање начина пријема и обраде</w:t>
            </w:r>
            <w:r>
              <w:rPr>
                <w:spacing w:val="-9"/>
                <w:sz w:val="14"/>
              </w:rPr>
              <w:t xml:space="preserve"> </w:t>
            </w:r>
            <w:r>
              <w:rPr>
                <w:sz w:val="14"/>
              </w:rPr>
              <w:t>ин- формација.</w:t>
            </w:r>
          </w:p>
        </w:tc>
        <w:tc>
          <w:tcPr>
            <w:tcW w:w="2268" w:type="dxa"/>
          </w:tcPr>
          <w:p w:rsidR="00E53F39" w:rsidRDefault="006408C0">
            <w:pPr>
              <w:pStyle w:val="TableParagraph"/>
              <w:numPr>
                <w:ilvl w:val="0"/>
                <w:numId w:val="693"/>
              </w:numPr>
              <w:tabs>
                <w:tab w:val="left" w:pos="177"/>
              </w:tabs>
              <w:spacing w:before="19"/>
              <w:ind w:right="85"/>
              <w:rPr>
                <w:sz w:val="14"/>
              </w:rPr>
            </w:pPr>
            <w:r>
              <w:rPr>
                <w:sz w:val="14"/>
              </w:rPr>
              <w:t>процени значај и карактеристике пажње;</w:t>
            </w:r>
          </w:p>
          <w:p w:rsidR="00E53F39" w:rsidRDefault="006408C0">
            <w:pPr>
              <w:pStyle w:val="TableParagraph"/>
              <w:numPr>
                <w:ilvl w:val="0"/>
                <w:numId w:val="693"/>
              </w:numPr>
              <w:tabs>
                <w:tab w:val="left" w:pos="177"/>
              </w:tabs>
              <w:ind w:right="179"/>
              <w:rPr>
                <w:sz w:val="14"/>
              </w:rPr>
            </w:pPr>
            <w:r>
              <w:rPr>
                <w:sz w:val="14"/>
              </w:rPr>
              <w:t>разуме разлику између пажње</w:t>
            </w:r>
            <w:r>
              <w:rPr>
                <w:spacing w:val="-15"/>
                <w:sz w:val="14"/>
              </w:rPr>
              <w:t xml:space="preserve"> </w:t>
            </w:r>
            <w:r>
              <w:rPr>
                <w:sz w:val="14"/>
              </w:rPr>
              <w:t>и вигилности;</w:t>
            </w:r>
          </w:p>
          <w:p w:rsidR="00E53F39" w:rsidRDefault="006408C0">
            <w:pPr>
              <w:pStyle w:val="TableParagraph"/>
              <w:numPr>
                <w:ilvl w:val="0"/>
                <w:numId w:val="693"/>
              </w:numPr>
              <w:tabs>
                <w:tab w:val="left" w:pos="177"/>
              </w:tabs>
              <w:ind w:right="317"/>
              <w:rPr>
                <w:sz w:val="14"/>
              </w:rPr>
            </w:pPr>
            <w:r>
              <w:rPr>
                <w:sz w:val="14"/>
              </w:rPr>
              <w:t xml:space="preserve">наведе врсте учења и објасни карактеристике сваке </w:t>
            </w:r>
            <w:r>
              <w:rPr>
                <w:spacing w:val="-3"/>
                <w:sz w:val="14"/>
              </w:rPr>
              <w:t>од</w:t>
            </w:r>
            <w:r>
              <w:rPr>
                <w:spacing w:val="-17"/>
                <w:sz w:val="14"/>
              </w:rPr>
              <w:t xml:space="preserve"> </w:t>
            </w:r>
            <w:r>
              <w:rPr>
                <w:sz w:val="14"/>
              </w:rPr>
              <w:t>њих;</w:t>
            </w:r>
          </w:p>
          <w:p w:rsidR="00E53F39" w:rsidRDefault="006408C0">
            <w:pPr>
              <w:pStyle w:val="TableParagraph"/>
              <w:numPr>
                <w:ilvl w:val="0"/>
                <w:numId w:val="693"/>
              </w:numPr>
              <w:tabs>
                <w:tab w:val="left" w:pos="177"/>
              </w:tabs>
              <w:spacing w:line="159" w:lineRule="exact"/>
              <w:rPr>
                <w:sz w:val="14"/>
              </w:rPr>
            </w:pPr>
            <w:r>
              <w:rPr>
                <w:sz w:val="14"/>
              </w:rPr>
              <w:t>упореди врсте</w:t>
            </w:r>
            <w:r>
              <w:rPr>
                <w:spacing w:val="-4"/>
                <w:sz w:val="14"/>
              </w:rPr>
              <w:t xml:space="preserve"> </w:t>
            </w:r>
            <w:r>
              <w:rPr>
                <w:sz w:val="14"/>
              </w:rPr>
              <w:t>памћења;</w:t>
            </w:r>
          </w:p>
          <w:p w:rsidR="00E53F39" w:rsidRDefault="006408C0">
            <w:pPr>
              <w:pStyle w:val="TableParagraph"/>
              <w:numPr>
                <w:ilvl w:val="0"/>
                <w:numId w:val="693"/>
              </w:numPr>
              <w:tabs>
                <w:tab w:val="left" w:pos="177"/>
              </w:tabs>
              <w:spacing w:line="161" w:lineRule="exact"/>
              <w:rPr>
                <w:sz w:val="14"/>
              </w:rPr>
            </w:pPr>
            <w:r>
              <w:rPr>
                <w:sz w:val="14"/>
              </w:rPr>
              <w:t>објасни процес</w:t>
            </w:r>
            <w:r>
              <w:rPr>
                <w:spacing w:val="-3"/>
                <w:sz w:val="14"/>
              </w:rPr>
              <w:t xml:space="preserve"> </w:t>
            </w:r>
            <w:r>
              <w:rPr>
                <w:sz w:val="14"/>
              </w:rPr>
              <w:t>заборављања.</w:t>
            </w:r>
          </w:p>
        </w:tc>
        <w:tc>
          <w:tcPr>
            <w:tcW w:w="2551" w:type="dxa"/>
          </w:tcPr>
          <w:p w:rsidR="00E53F39" w:rsidRDefault="006408C0">
            <w:pPr>
              <w:pStyle w:val="TableParagraph"/>
              <w:numPr>
                <w:ilvl w:val="0"/>
                <w:numId w:val="692"/>
              </w:numPr>
              <w:tabs>
                <w:tab w:val="left" w:pos="176"/>
              </w:tabs>
              <w:spacing w:before="19" w:line="161" w:lineRule="exact"/>
              <w:ind w:hanging="119"/>
              <w:rPr>
                <w:sz w:val="14"/>
              </w:rPr>
            </w:pPr>
            <w:r>
              <w:rPr>
                <w:sz w:val="14"/>
              </w:rPr>
              <w:t>Пажња и</w:t>
            </w:r>
            <w:r>
              <w:rPr>
                <w:spacing w:val="-3"/>
                <w:sz w:val="14"/>
              </w:rPr>
              <w:t xml:space="preserve"> </w:t>
            </w:r>
            <w:r>
              <w:rPr>
                <w:sz w:val="14"/>
              </w:rPr>
              <w:t>перцепција;</w:t>
            </w:r>
          </w:p>
          <w:p w:rsidR="00E53F39" w:rsidRDefault="006408C0">
            <w:pPr>
              <w:pStyle w:val="TableParagraph"/>
              <w:numPr>
                <w:ilvl w:val="0"/>
                <w:numId w:val="692"/>
              </w:numPr>
              <w:tabs>
                <w:tab w:val="left" w:pos="176"/>
              </w:tabs>
              <w:spacing w:line="160" w:lineRule="exact"/>
              <w:ind w:hanging="119"/>
              <w:rPr>
                <w:sz w:val="14"/>
              </w:rPr>
            </w:pPr>
            <w:r>
              <w:rPr>
                <w:sz w:val="14"/>
              </w:rPr>
              <w:t>Вигилност;</w:t>
            </w:r>
          </w:p>
          <w:p w:rsidR="00E53F39" w:rsidRDefault="006408C0">
            <w:pPr>
              <w:pStyle w:val="TableParagraph"/>
              <w:numPr>
                <w:ilvl w:val="0"/>
                <w:numId w:val="692"/>
              </w:numPr>
              <w:tabs>
                <w:tab w:val="left" w:pos="176"/>
              </w:tabs>
              <w:spacing w:line="160" w:lineRule="exact"/>
              <w:ind w:hanging="119"/>
              <w:rPr>
                <w:sz w:val="14"/>
              </w:rPr>
            </w:pPr>
            <w:r>
              <w:rPr>
                <w:sz w:val="14"/>
              </w:rPr>
              <w:t>Учење и</w:t>
            </w:r>
            <w:r>
              <w:rPr>
                <w:spacing w:val="-2"/>
                <w:sz w:val="14"/>
              </w:rPr>
              <w:t xml:space="preserve"> </w:t>
            </w:r>
            <w:r>
              <w:rPr>
                <w:sz w:val="14"/>
              </w:rPr>
              <w:t>памћење;</w:t>
            </w:r>
          </w:p>
          <w:p w:rsidR="00E53F39" w:rsidRDefault="006408C0">
            <w:pPr>
              <w:pStyle w:val="TableParagraph"/>
              <w:numPr>
                <w:ilvl w:val="0"/>
                <w:numId w:val="692"/>
              </w:numPr>
              <w:tabs>
                <w:tab w:val="left" w:pos="176"/>
              </w:tabs>
              <w:spacing w:line="160" w:lineRule="exact"/>
              <w:ind w:hanging="119"/>
              <w:rPr>
                <w:sz w:val="14"/>
              </w:rPr>
            </w:pPr>
            <w:r>
              <w:rPr>
                <w:sz w:val="14"/>
              </w:rPr>
              <w:t>Заборављање;</w:t>
            </w:r>
          </w:p>
          <w:p w:rsidR="00E53F39" w:rsidRDefault="006408C0">
            <w:pPr>
              <w:pStyle w:val="TableParagraph"/>
              <w:numPr>
                <w:ilvl w:val="0"/>
                <w:numId w:val="692"/>
              </w:numPr>
              <w:tabs>
                <w:tab w:val="left" w:pos="176"/>
              </w:tabs>
              <w:spacing w:line="161" w:lineRule="exact"/>
              <w:ind w:hanging="119"/>
              <w:rPr>
                <w:sz w:val="14"/>
              </w:rPr>
            </w:pPr>
            <w:r>
              <w:rPr>
                <w:sz w:val="14"/>
              </w:rPr>
              <w:t>Обрада</w:t>
            </w:r>
            <w:r>
              <w:rPr>
                <w:spacing w:val="-2"/>
                <w:sz w:val="14"/>
              </w:rPr>
              <w:t xml:space="preserve"> </w:t>
            </w:r>
            <w:r>
              <w:rPr>
                <w:sz w:val="14"/>
              </w:rPr>
              <w:t>података.</w:t>
            </w:r>
          </w:p>
        </w:tc>
        <w:tc>
          <w:tcPr>
            <w:tcW w:w="2551" w:type="dxa"/>
            <w:vMerge/>
            <w:tcBorders>
              <w:top w:val="nil"/>
            </w:tcBorders>
          </w:tcPr>
          <w:p w:rsidR="00E53F39" w:rsidRDefault="00E53F39">
            <w:pPr>
              <w:rPr>
                <w:sz w:val="2"/>
                <w:szCs w:val="2"/>
              </w:rPr>
            </w:pPr>
          </w:p>
        </w:tc>
      </w:tr>
      <w:tr w:rsidR="00E53F39">
        <w:trPr>
          <w:trHeight w:val="1640"/>
        </w:trPr>
        <w:tc>
          <w:tcPr>
            <w:tcW w:w="1474" w:type="dxa"/>
          </w:tcPr>
          <w:p w:rsidR="00E53F39" w:rsidRDefault="006408C0">
            <w:pPr>
              <w:pStyle w:val="TableParagraph"/>
              <w:spacing w:before="19"/>
              <w:ind w:left="56" w:firstLine="0"/>
              <w:rPr>
                <w:sz w:val="14"/>
              </w:rPr>
            </w:pPr>
            <w:r>
              <w:rPr>
                <w:sz w:val="14"/>
              </w:rPr>
              <w:t>Комуникација</w:t>
            </w:r>
          </w:p>
        </w:tc>
        <w:tc>
          <w:tcPr>
            <w:tcW w:w="1701" w:type="dxa"/>
          </w:tcPr>
          <w:p w:rsidR="00E53F39" w:rsidRDefault="006408C0">
            <w:pPr>
              <w:pStyle w:val="TableParagraph"/>
              <w:numPr>
                <w:ilvl w:val="0"/>
                <w:numId w:val="691"/>
              </w:numPr>
              <w:tabs>
                <w:tab w:val="left" w:pos="177"/>
              </w:tabs>
              <w:spacing w:before="19"/>
              <w:ind w:right="52"/>
              <w:rPr>
                <w:sz w:val="14"/>
              </w:rPr>
            </w:pPr>
            <w:r>
              <w:rPr>
                <w:sz w:val="14"/>
              </w:rPr>
              <w:t>Упознавање ученика са основним карактеристи- кама</w:t>
            </w:r>
            <w:r>
              <w:rPr>
                <w:spacing w:val="-2"/>
                <w:sz w:val="14"/>
              </w:rPr>
              <w:t xml:space="preserve"> </w:t>
            </w:r>
            <w:r>
              <w:rPr>
                <w:sz w:val="14"/>
              </w:rPr>
              <w:t>комуникације.</w:t>
            </w:r>
          </w:p>
        </w:tc>
        <w:tc>
          <w:tcPr>
            <w:tcW w:w="2268" w:type="dxa"/>
          </w:tcPr>
          <w:p w:rsidR="00E53F39" w:rsidRDefault="006408C0">
            <w:pPr>
              <w:pStyle w:val="TableParagraph"/>
              <w:numPr>
                <w:ilvl w:val="0"/>
                <w:numId w:val="690"/>
              </w:numPr>
              <w:tabs>
                <w:tab w:val="left" w:pos="177"/>
              </w:tabs>
              <w:spacing w:before="19"/>
              <w:ind w:right="83"/>
              <w:rPr>
                <w:sz w:val="14"/>
              </w:rPr>
            </w:pPr>
            <w:r>
              <w:rPr>
                <w:sz w:val="14"/>
              </w:rPr>
              <w:t>наведе елементе</w:t>
            </w:r>
            <w:r>
              <w:rPr>
                <w:spacing w:val="-18"/>
                <w:sz w:val="14"/>
              </w:rPr>
              <w:t xml:space="preserve"> </w:t>
            </w:r>
            <w:r>
              <w:rPr>
                <w:sz w:val="14"/>
              </w:rPr>
              <w:t>комуникационог процеса;</w:t>
            </w:r>
          </w:p>
          <w:p w:rsidR="00E53F39" w:rsidRDefault="006408C0">
            <w:pPr>
              <w:pStyle w:val="TableParagraph"/>
              <w:numPr>
                <w:ilvl w:val="0"/>
                <w:numId w:val="690"/>
              </w:numPr>
              <w:tabs>
                <w:tab w:val="left" w:pos="177"/>
              </w:tabs>
              <w:ind w:right="177"/>
              <w:rPr>
                <w:sz w:val="14"/>
              </w:rPr>
            </w:pPr>
            <w:r>
              <w:rPr>
                <w:sz w:val="14"/>
              </w:rPr>
              <w:t>упореди вербалну и невербалну комуникацију;</w:t>
            </w:r>
          </w:p>
          <w:p w:rsidR="00E53F39" w:rsidRDefault="006408C0">
            <w:pPr>
              <w:pStyle w:val="TableParagraph"/>
              <w:numPr>
                <w:ilvl w:val="0"/>
                <w:numId w:val="690"/>
              </w:numPr>
              <w:tabs>
                <w:tab w:val="left" w:pos="177"/>
              </w:tabs>
              <w:ind w:right="229"/>
              <w:rPr>
                <w:sz w:val="14"/>
              </w:rPr>
            </w:pPr>
            <w:r>
              <w:rPr>
                <w:sz w:val="14"/>
              </w:rPr>
              <w:t>објасни општу шему протока</w:t>
            </w:r>
            <w:r>
              <w:rPr>
                <w:spacing w:val="-14"/>
                <w:sz w:val="14"/>
              </w:rPr>
              <w:t xml:space="preserve"> </w:t>
            </w:r>
            <w:r>
              <w:rPr>
                <w:sz w:val="14"/>
              </w:rPr>
              <w:t>и пријема</w:t>
            </w:r>
            <w:r>
              <w:rPr>
                <w:spacing w:val="-1"/>
                <w:sz w:val="14"/>
              </w:rPr>
              <w:t xml:space="preserve"> </w:t>
            </w:r>
            <w:r>
              <w:rPr>
                <w:sz w:val="14"/>
              </w:rPr>
              <w:t>информација;</w:t>
            </w:r>
          </w:p>
          <w:p w:rsidR="00E53F39" w:rsidRDefault="006408C0">
            <w:pPr>
              <w:pStyle w:val="TableParagraph"/>
              <w:numPr>
                <w:ilvl w:val="0"/>
                <w:numId w:val="690"/>
              </w:numPr>
              <w:tabs>
                <w:tab w:val="left" w:pos="177"/>
              </w:tabs>
              <w:ind w:right="57"/>
              <w:rPr>
                <w:sz w:val="14"/>
              </w:rPr>
            </w:pPr>
            <w:r>
              <w:rPr>
                <w:sz w:val="14"/>
              </w:rPr>
              <w:t xml:space="preserve">наведе </w:t>
            </w:r>
            <w:r>
              <w:rPr>
                <w:spacing w:val="-3"/>
                <w:sz w:val="14"/>
              </w:rPr>
              <w:t xml:space="preserve">како </w:t>
            </w:r>
            <w:r>
              <w:rPr>
                <w:sz w:val="14"/>
              </w:rPr>
              <w:t>избећи неспоразуме у комуникацији;</w:t>
            </w:r>
          </w:p>
          <w:p w:rsidR="00E53F39" w:rsidRDefault="006408C0">
            <w:pPr>
              <w:pStyle w:val="TableParagraph"/>
              <w:numPr>
                <w:ilvl w:val="0"/>
                <w:numId w:val="690"/>
              </w:numPr>
              <w:tabs>
                <w:tab w:val="left" w:pos="177"/>
              </w:tabs>
              <w:ind w:right="197"/>
              <w:rPr>
                <w:sz w:val="14"/>
              </w:rPr>
            </w:pPr>
            <w:r>
              <w:rPr>
                <w:sz w:val="14"/>
              </w:rPr>
              <w:t>анализира типове особа са про- блемима у</w:t>
            </w:r>
            <w:r>
              <w:rPr>
                <w:spacing w:val="-4"/>
                <w:sz w:val="14"/>
              </w:rPr>
              <w:t xml:space="preserve"> </w:t>
            </w:r>
            <w:r>
              <w:rPr>
                <w:sz w:val="14"/>
              </w:rPr>
              <w:t>комуникацији.</w:t>
            </w:r>
          </w:p>
        </w:tc>
        <w:tc>
          <w:tcPr>
            <w:tcW w:w="2551" w:type="dxa"/>
          </w:tcPr>
          <w:p w:rsidR="00E53F39" w:rsidRDefault="006408C0">
            <w:pPr>
              <w:pStyle w:val="TableParagraph"/>
              <w:numPr>
                <w:ilvl w:val="0"/>
                <w:numId w:val="689"/>
              </w:numPr>
              <w:tabs>
                <w:tab w:val="left" w:pos="176"/>
              </w:tabs>
              <w:spacing w:before="19" w:line="161" w:lineRule="exact"/>
              <w:ind w:hanging="119"/>
              <w:rPr>
                <w:sz w:val="14"/>
              </w:rPr>
            </w:pPr>
            <w:r>
              <w:rPr>
                <w:sz w:val="14"/>
              </w:rPr>
              <w:t>Вербална</w:t>
            </w:r>
            <w:r>
              <w:rPr>
                <w:spacing w:val="-2"/>
                <w:sz w:val="14"/>
              </w:rPr>
              <w:t xml:space="preserve"> </w:t>
            </w:r>
            <w:r>
              <w:rPr>
                <w:sz w:val="14"/>
              </w:rPr>
              <w:t>комуникација;</w:t>
            </w:r>
          </w:p>
          <w:p w:rsidR="00E53F39" w:rsidRDefault="006408C0">
            <w:pPr>
              <w:pStyle w:val="TableParagraph"/>
              <w:numPr>
                <w:ilvl w:val="0"/>
                <w:numId w:val="689"/>
              </w:numPr>
              <w:tabs>
                <w:tab w:val="left" w:pos="176"/>
              </w:tabs>
              <w:spacing w:line="160" w:lineRule="exact"/>
              <w:ind w:hanging="119"/>
              <w:rPr>
                <w:sz w:val="14"/>
              </w:rPr>
            </w:pPr>
            <w:r>
              <w:rPr>
                <w:sz w:val="14"/>
              </w:rPr>
              <w:t>Невербална</w:t>
            </w:r>
            <w:r>
              <w:rPr>
                <w:spacing w:val="-2"/>
                <w:sz w:val="14"/>
              </w:rPr>
              <w:t xml:space="preserve"> </w:t>
            </w:r>
            <w:r>
              <w:rPr>
                <w:sz w:val="14"/>
              </w:rPr>
              <w:t>комуникација;</w:t>
            </w:r>
          </w:p>
          <w:p w:rsidR="00E53F39" w:rsidRDefault="006408C0">
            <w:pPr>
              <w:pStyle w:val="TableParagraph"/>
              <w:numPr>
                <w:ilvl w:val="0"/>
                <w:numId w:val="689"/>
              </w:numPr>
              <w:tabs>
                <w:tab w:val="left" w:pos="176"/>
              </w:tabs>
              <w:spacing w:line="160" w:lineRule="exact"/>
              <w:ind w:hanging="119"/>
              <w:rPr>
                <w:sz w:val="14"/>
              </w:rPr>
            </w:pPr>
            <w:r>
              <w:rPr>
                <w:sz w:val="14"/>
              </w:rPr>
              <w:t>Неспоразуми у</w:t>
            </w:r>
            <w:r>
              <w:rPr>
                <w:spacing w:val="-2"/>
                <w:sz w:val="14"/>
              </w:rPr>
              <w:t xml:space="preserve"> </w:t>
            </w:r>
            <w:r>
              <w:rPr>
                <w:sz w:val="14"/>
              </w:rPr>
              <w:t>комуникацији;</w:t>
            </w:r>
          </w:p>
          <w:p w:rsidR="00E53F39" w:rsidRDefault="006408C0">
            <w:pPr>
              <w:pStyle w:val="TableParagraph"/>
              <w:numPr>
                <w:ilvl w:val="0"/>
                <w:numId w:val="689"/>
              </w:numPr>
              <w:tabs>
                <w:tab w:val="left" w:pos="176"/>
              </w:tabs>
              <w:ind w:right="188" w:hanging="119"/>
              <w:rPr>
                <w:sz w:val="14"/>
              </w:rPr>
            </w:pPr>
            <w:r>
              <w:rPr>
                <w:sz w:val="14"/>
              </w:rPr>
              <w:t>Процес пријема и протока</w:t>
            </w:r>
            <w:r>
              <w:rPr>
                <w:spacing w:val="-23"/>
                <w:sz w:val="14"/>
              </w:rPr>
              <w:t xml:space="preserve"> </w:t>
            </w:r>
            <w:r>
              <w:rPr>
                <w:sz w:val="14"/>
              </w:rPr>
              <w:t>информа- ција;</w:t>
            </w:r>
          </w:p>
          <w:p w:rsidR="00E53F39" w:rsidRDefault="006408C0">
            <w:pPr>
              <w:pStyle w:val="TableParagraph"/>
              <w:numPr>
                <w:ilvl w:val="0"/>
                <w:numId w:val="689"/>
              </w:numPr>
              <w:tabs>
                <w:tab w:val="left" w:pos="176"/>
              </w:tabs>
              <w:spacing w:line="159" w:lineRule="exact"/>
              <w:ind w:hanging="119"/>
              <w:rPr>
                <w:sz w:val="14"/>
              </w:rPr>
            </w:pPr>
            <w:r>
              <w:rPr>
                <w:sz w:val="14"/>
              </w:rPr>
              <w:t>Прослеђивање</w:t>
            </w:r>
            <w:r>
              <w:rPr>
                <w:spacing w:val="-1"/>
                <w:sz w:val="14"/>
              </w:rPr>
              <w:t xml:space="preserve"> </w:t>
            </w:r>
            <w:r>
              <w:rPr>
                <w:sz w:val="14"/>
              </w:rPr>
              <w:t>података;</w:t>
            </w:r>
          </w:p>
          <w:p w:rsidR="00E53F39" w:rsidRDefault="006408C0">
            <w:pPr>
              <w:pStyle w:val="TableParagraph"/>
              <w:numPr>
                <w:ilvl w:val="0"/>
                <w:numId w:val="689"/>
              </w:numPr>
              <w:tabs>
                <w:tab w:val="left" w:pos="176"/>
              </w:tabs>
              <w:spacing w:line="161" w:lineRule="exact"/>
              <w:ind w:hanging="119"/>
              <w:rPr>
                <w:sz w:val="14"/>
              </w:rPr>
            </w:pPr>
            <w:r>
              <w:rPr>
                <w:sz w:val="14"/>
              </w:rPr>
              <w:t>Асертивност.</w:t>
            </w:r>
          </w:p>
        </w:tc>
        <w:tc>
          <w:tcPr>
            <w:tcW w:w="2551" w:type="dxa"/>
            <w:vMerge/>
            <w:tcBorders>
              <w:top w:val="nil"/>
            </w:tcBorders>
          </w:tcPr>
          <w:p w:rsidR="00E53F39" w:rsidRDefault="00E53F39">
            <w:pPr>
              <w:rPr>
                <w:sz w:val="2"/>
                <w:szCs w:val="2"/>
              </w:rPr>
            </w:pPr>
          </w:p>
        </w:tc>
      </w:tr>
      <w:tr w:rsidR="00E53F39">
        <w:trPr>
          <w:trHeight w:val="1960"/>
        </w:trPr>
        <w:tc>
          <w:tcPr>
            <w:tcW w:w="1474" w:type="dxa"/>
          </w:tcPr>
          <w:p w:rsidR="00E53F39" w:rsidRDefault="006408C0">
            <w:pPr>
              <w:pStyle w:val="TableParagraph"/>
              <w:spacing w:before="19"/>
              <w:ind w:left="56" w:right="179" w:firstLine="0"/>
              <w:rPr>
                <w:sz w:val="14"/>
              </w:rPr>
            </w:pPr>
            <w:r>
              <w:rPr>
                <w:sz w:val="14"/>
              </w:rPr>
              <w:t>Динамички процеси и њихов утицај на човека</w:t>
            </w:r>
          </w:p>
        </w:tc>
        <w:tc>
          <w:tcPr>
            <w:tcW w:w="1701" w:type="dxa"/>
          </w:tcPr>
          <w:p w:rsidR="00E53F39" w:rsidRDefault="006408C0">
            <w:pPr>
              <w:pStyle w:val="TableParagraph"/>
              <w:numPr>
                <w:ilvl w:val="0"/>
                <w:numId w:val="688"/>
              </w:numPr>
              <w:tabs>
                <w:tab w:val="left" w:pos="177"/>
              </w:tabs>
              <w:spacing w:before="19"/>
              <w:ind w:right="122"/>
              <w:rPr>
                <w:sz w:val="14"/>
              </w:rPr>
            </w:pPr>
            <w:r>
              <w:rPr>
                <w:sz w:val="14"/>
              </w:rPr>
              <w:t>Упознавање ученика</w:t>
            </w:r>
            <w:r>
              <w:rPr>
                <w:spacing w:val="-20"/>
                <w:sz w:val="14"/>
              </w:rPr>
              <w:t xml:space="preserve"> </w:t>
            </w:r>
            <w:r>
              <w:rPr>
                <w:sz w:val="14"/>
              </w:rPr>
              <w:t xml:space="preserve">са дејством спољашњих фактора који утичу на </w:t>
            </w:r>
            <w:r>
              <w:rPr>
                <w:spacing w:val="-3"/>
                <w:sz w:val="14"/>
              </w:rPr>
              <w:t>људско</w:t>
            </w:r>
            <w:r>
              <w:rPr>
                <w:spacing w:val="-1"/>
                <w:sz w:val="14"/>
              </w:rPr>
              <w:t xml:space="preserve"> </w:t>
            </w:r>
            <w:r>
              <w:rPr>
                <w:sz w:val="14"/>
              </w:rPr>
              <w:t>понашање.</w:t>
            </w:r>
          </w:p>
        </w:tc>
        <w:tc>
          <w:tcPr>
            <w:tcW w:w="2268" w:type="dxa"/>
          </w:tcPr>
          <w:p w:rsidR="00E53F39" w:rsidRDefault="006408C0">
            <w:pPr>
              <w:pStyle w:val="TableParagraph"/>
              <w:numPr>
                <w:ilvl w:val="0"/>
                <w:numId w:val="687"/>
              </w:numPr>
              <w:tabs>
                <w:tab w:val="left" w:pos="177"/>
              </w:tabs>
              <w:spacing w:before="19"/>
              <w:ind w:right="383"/>
              <w:rPr>
                <w:sz w:val="14"/>
              </w:rPr>
            </w:pPr>
            <w:r>
              <w:rPr>
                <w:sz w:val="14"/>
              </w:rPr>
              <w:t>разликује шта је стрес а шта стресор;</w:t>
            </w:r>
          </w:p>
          <w:p w:rsidR="00E53F39" w:rsidRDefault="006408C0">
            <w:pPr>
              <w:pStyle w:val="TableParagraph"/>
              <w:numPr>
                <w:ilvl w:val="0"/>
                <w:numId w:val="687"/>
              </w:numPr>
              <w:tabs>
                <w:tab w:val="left" w:pos="177"/>
              </w:tabs>
              <w:ind w:right="373"/>
              <w:rPr>
                <w:sz w:val="14"/>
              </w:rPr>
            </w:pPr>
            <w:r>
              <w:rPr>
                <w:sz w:val="14"/>
              </w:rPr>
              <w:t>наведе начине</w:t>
            </w:r>
            <w:r>
              <w:rPr>
                <w:spacing w:val="-20"/>
                <w:sz w:val="14"/>
              </w:rPr>
              <w:t xml:space="preserve"> </w:t>
            </w:r>
            <w:r>
              <w:rPr>
                <w:sz w:val="14"/>
              </w:rPr>
              <w:t>превладавања стреса;</w:t>
            </w:r>
          </w:p>
          <w:p w:rsidR="00E53F39" w:rsidRDefault="006408C0">
            <w:pPr>
              <w:pStyle w:val="TableParagraph"/>
              <w:numPr>
                <w:ilvl w:val="0"/>
                <w:numId w:val="687"/>
              </w:numPr>
              <w:tabs>
                <w:tab w:val="left" w:pos="177"/>
              </w:tabs>
              <w:ind w:right="70"/>
              <w:rPr>
                <w:sz w:val="14"/>
              </w:rPr>
            </w:pPr>
            <w:r>
              <w:rPr>
                <w:sz w:val="14"/>
              </w:rPr>
              <w:t xml:space="preserve">објасни </w:t>
            </w:r>
            <w:r>
              <w:rPr>
                <w:spacing w:val="-3"/>
                <w:sz w:val="14"/>
              </w:rPr>
              <w:t xml:space="preserve">како </w:t>
            </w:r>
            <w:r>
              <w:rPr>
                <w:sz w:val="14"/>
              </w:rPr>
              <w:t>умор утиче на радну способност;</w:t>
            </w:r>
          </w:p>
          <w:p w:rsidR="00E53F39" w:rsidRDefault="006408C0">
            <w:pPr>
              <w:pStyle w:val="TableParagraph"/>
              <w:numPr>
                <w:ilvl w:val="0"/>
                <w:numId w:val="687"/>
              </w:numPr>
              <w:tabs>
                <w:tab w:val="left" w:pos="177"/>
              </w:tabs>
              <w:ind w:right="191"/>
              <w:rPr>
                <w:sz w:val="14"/>
              </w:rPr>
            </w:pPr>
            <w:r>
              <w:rPr>
                <w:sz w:val="14"/>
              </w:rPr>
              <w:t>процени мотивациони процес и дефинише процес</w:t>
            </w:r>
            <w:r>
              <w:rPr>
                <w:spacing w:val="-1"/>
                <w:sz w:val="14"/>
              </w:rPr>
              <w:t xml:space="preserve"> </w:t>
            </w:r>
            <w:r>
              <w:rPr>
                <w:sz w:val="14"/>
              </w:rPr>
              <w:t>мотива;</w:t>
            </w:r>
          </w:p>
          <w:p w:rsidR="00E53F39" w:rsidRDefault="006408C0">
            <w:pPr>
              <w:pStyle w:val="TableParagraph"/>
              <w:numPr>
                <w:ilvl w:val="0"/>
                <w:numId w:val="687"/>
              </w:numPr>
              <w:tabs>
                <w:tab w:val="left" w:pos="177"/>
              </w:tabs>
              <w:ind w:right="236"/>
              <w:rPr>
                <w:sz w:val="14"/>
              </w:rPr>
            </w:pPr>
            <w:r>
              <w:rPr>
                <w:sz w:val="14"/>
              </w:rPr>
              <w:t>наведе и објасни теорије</w:t>
            </w:r>
            <w:r>
              <w:rPr>
                <w:spacing w:val="-13"/>
                <w:sz w:val="14"/>
              </w:rPr>
              <w:t xml:space="preserve"> </w:t>
            </w:r>
            <w:r>
              <w:rPr>
                <w:sz w:val="14"/>
              </w:rPr>
              <w:t>моти- вације;</w:t>
            </w:r>
          </w:p>
          <w:p w:rsidR="00E53F39" w:rsidRDefault="006408C0">
            <w:pPr>
              <w:pStyle w:val="TableParagraph"/>
              <w:numPr>
                <w:ilvl w:val="0"/>
                <w:numId w:val="687"/>
              </w:numPr>
              <w:tabs>
                <w:tab w:val="left" w:pos="177"/>
              </w:tabs>
              <w:spacing w:line="237" w:lineRule="auto"/>
              <w:ind w:right="141"/>
              <w:rPr>
                <w:sz w:val="14"/>
              </w:rPr>
            </w:pPr>
            <w:r>
              <w:rPr>
                <w:sz w:val="14"/>
              </w:rPr>
              <w:t>наведе и објасни врсте</w:t>
            </w:r>
            <w:r>
              <w:rPr>
                <w:spacing w:val="-24"/>
                <w:sz w:val="14"/>
              </w:rPr>
              <w:t xml:space="preserve"> </w:t>
            </w:r>
            <w:r>
              <w:rPr>
                <w:sz w:val="14"/>
              </w:rPr>
              <w:t>конфлик- та.</w:t>
            </w:r>
          </w:p>
        </w:tc>
        <w:tc>
          <w:tcPr>
            <w:tcW w:w="2551" w:type="dxa"/>
          </w:tcPr>
          <w:p w:rsidR="00E53F39" w:rsidRDefault="006408C0">
            <w:pPr>
              <w:pStyle w:val="TableParagraph"/>
              <w:numPr>
                <w:ilvl w:val="0"/>
                <w:numId w:val="686"/>
              </w:numPr>
              <w:tabs>
                <w:tab w:val="left" w:pos="176"/>
              </w:tabs>
              <w:spacing w:before="19" w:line="161" w:lineRule="exact"/>
              <w:ind w:hanging="119"/>
              <w:rPr>
                <w:sz w:val="14"/>
              </w:rPr>
            </w:pPr>
            <w:r>
              <w:rPr>
                <w:sz w:val="14"/>
              </w:rPr>
              <w:t>Стрес;</w:t>
            </w:r>
          </w:p>
          <w:p w:rsidR="00E53F39" w:rsidRDefault="006408C0">
            <w:pPr>
              <w:pStyle w:val="TableParagraph"/>
              <w:numPr>
                <w:ilvl w:val="0"/>
                <w:numId w:val="686"/>
              </w:numPr>
              <w:tabs>
                <w:tab w:val="left" w:pos="176"/>
              </w:tabs>
              <w:spacing w:line="160" w:lineRule="exact"/>
              <w:ind w:hanging="119"/>
              <w:rPr>
                <w:sz w:val="14"/>
              </w:rPr>
            </w:pPr>
            <w:r>
              <w:rPr>
                <w:spacing w:val="-3"/>
                <w:sz w:val="14"/>
              </w:rPr>
              <w:t>Умор;</w:t>
            </w:r>
          </w:p>
          <w:p w:rsidR="00E53F39" w:rsidRDefault="006408C0">
            <w:pPr>
              <w:pStyle w:val="TableParagraph"/>
              <w:numPr>
                <w:ilvl w:val="0"/>
                <w:numId w:val="686"/>
              </w:numPr>
              <w:tabs>
                <w:tab w:val="left" w:pos="176"/>
              </w:tabs>
              <w:spacing w:line="160" w:lineRule="exact"/>
              <w:ind w:hanging="119"/>
              <w:rPr>
                <w:sz w:val="14"/>
              </w:rPr>
            </w:pPr>
            <w:r>
              <w:rPr>
                <w:sz w:val="14"/>
              </w:rPr>
              <w:t>Мотивација и</w:t>
            </w:r>
            <w:r>
              <w:rPr>
                <w:spacing w:val="-3"/>
                <w:sz w:val="14"/>
              </w:rPr>
              <w:t xml:space="preserve"> </w:t>
            </w:r>
            <w:r>
              <w:rPr>
                <w:sz w:val="14"/>
              </w:rPr>
              <w:t>демотивација;</w:t>
            </w:r>
          </w:p>
          <w:p w:rsidR="00E53F39" w:rsidRDefault="006408C0">
            <w:pPr>
              <w:pStyle w:val="TableParagraph"/>
              <w:numPr>
                <w:ilvl w:val="0"/>
                <w:numId w:val="686"/>
              </w:numPr>
              <w:tabs>
                <w:tab w:val="left" w:pos="176"/>
              </w:tabs>
              <w:ind w:right="187" w:hanging="119"/>
              <w:rPr>
                <w:sz w:val="14"/>
              </w:rPr>
            </w:pPr>
            <w:r>
              <w:rPr>
                <w:sz w:val="14"/>
              </w:rPr>
              <w:t xml:space="preserve">Понашање </w:t>
            </w:r>
            <w:r>
              <w:rPr>
                <w:spacing w:val="-3"/>
                <w:sz w:val="14"/>
              </w:rPr>
              <w:t xml:space="preserve">људи </w:t>
            </w:r>
            <w:r>
              <w:rPr>
                <w:sz w:val="14"/>
              </w:rPr>
              <w:t>у ванредним ситуа- цијама;</w:t>
            </w:r>
          </w:p>
          <w:p w:rsidR="00E53F39" w:rsidRDefault="006408C0">
            <w:pPr>
              <w:pStyle w:val="TableParagraph"/>
              <w:numPr>
                <w:ilvl w:val="0"/>
                <w:numId w:val="686"/>
              </w:numPr>
              <w:tabs>
                <w:tab w:val="left" w:pos="176"/>
              </w:tabs>
              <w:spacing w:line="159" w:lineRule="exact"/>
              <w:ind w:hanging="119"/>
              <w:rPr>
                <w:sz w:val="14"/>
              </w:rPr>
            </w:pPr>
            <w:r>
              <w:rPr>
                <w:sz w:val="14"/>
              </w:rPr>
              <w:t>Конфликти.</w:t>
            </w:r>
          </w:p>
        </w:tc>
        <w:tc>
          <w:tcPr>
            <w:tcW w:w="2551" w:type="dxa"/>
            <w:vMerge/>
            <w:tcBorders>
              <w:top w:val="nil"/>
            </w:tcBorders>
          </w:tcPr>
          <w:p w:rsidR="00E53F39" w:rsidRDefault="00E53F39">
            <w:pPr>
              <w:rPr>
                <w:sz w:val="2"/>
                <w:szCs w:val="2"/>
              </w:rPr>
            </w:pPr>
          </w:p>
        </w:tc>
      </w:tr>
      <w:tr w:rsidR="00E53F39">
        <w:trPr>
          <w:trHeight w:val="1960"/>
        </w:trPr>
        <w:tc>
          <w:tcPr>
            <w:tcW w:w="1474" w:type="dxa"/>
          </w:tcPr>
          <w:p w:rsidR="00E53F39" w:rsidRDefault="006408C0">
            <w:pPr>
              <w:pStyle w:val="TableParagraph"/>
              <w:spacing w:before="20"/>
              <w:ind w:left="56" w:firstLine="0"/>
              <w:rPr>
                <w:sz w:val="14"/>
              </w:rPr>
            </w:pPr>
            <w:r>
              <w:rPr>
                <w:sz w:val="14"/>
              </w:rPr>
              <w:t>Социјално окружење</w:t>
            </w:r>
          </w:p>
        </w:tc>
        <w:tc>
          <w:tcPr>
            <w:tcW w:w="1701" w:type="dxa"/>
          </w:tcPr>
          <w:p w:rsidR="00E53F39" w:rsidRDefault="006408C0">
            <w:pPr>
              <w:pStyle w:val="TableParagraph"/>
              <w:numPr>
                <w:ilvl w:val="0"/>
                <w:numId w:val="685"/>
              </w:numPr>
              <w:tabs>
                <w:tab w:val="left" w:pos="177"/>
              </w:tabs>
              <w:spacing w:before="20"/>
              <w:ind w:right="337"/>
              <w:rPr>
                <w:sz w:val="14"/>
              </w:rPr>
            </w:pPr>
            <w:r>
              <w:rPr>
                <w:sz w:val="14"/>
              </w:rPr>
              <w:t>Проширити знања о</w:t>
            </w:r>
            <w:r>
              <w:rPr>
                <w:spacing w:val="-8"/>
                <w:sz w:val="14"/>
              </w:rPr>
              <w:t xml:space="preserve"> </w:t>
            </w:r>
            <w:r>
              <w:rPr>
                <w:sz w:val="14"/>
              </w:rPr>
              <w:t>карактеристикама</w:t>
            </w:r>
          </w:p>
          <w:p w:rsidR="00E53F39" w:rsidRDefault="006408C0">
            <w:pPr>
              <w:pStyle w:val="TableParagraph"/>
              <w:ind w:left="176" w:right="37" w:firstLine="0"/>
              <w:rPr>
                <w:sz w:val="14"/>
              </w:rPr>
            </w:pPr>
            <w:r>
              <w:rPr>
                <w:sz w:val="14"/>
              </w:rPr>
              <w:t>социјалне средине и ње- ном дејству на људско понашање.</w:t>
            </w:r>
          </w:p>
        </w:tc>
        <w:tc>
          <w:tcPr>
            <w:tcW w:w="2268" w:type="dxa"/>
          </w:tcPr>
          <w:p w:rsidR="00E53F39" w:rsidRDefault="006408C0">
            <w:pPr>
              <w:pStyle w:val="TableParagraph"/>
              <w:numPr>
                <w:ilvl w:val="0"/>
                <w:numId w:val="684"/>
              </w:numPr>
              <w:tabs>
                <w:tab w:val="left" w:pos="177"/>
              </w:tabs>
              <w:spacing w:before="20"/>
              <w:ind w:right="81"/>
              <w:rPr>
                <w:sz w:val="14"/>
              </w:rPr>
            </w:pPr>
            <w:r>
              <w:rPr>
                <w:sz w:val="14"/>
              </w:rPr>
              <w:t>дефинише шта је група и наброји врсте</w:t>
            </w:r>
            <w:r>
              <w:rPr>
                <w:spacing w:val="-2"/>
                <w:sz w:val="14"/>
              </w:rPr>
              <w:t xml:space="preserve"> </w:t>
            </w:r>
            <w:r>
              <w:rPr>
                <w:sz w:val="14"/>
              </w:rPr>
              <w:t>групе;</w:t>
            </w:r>
          </w:p>
          <w:p w:rsidR="00E53F39" w:rsidRDefault="006408C0">
            <w:pPr>
              <w:pStyle w:val="TableParagraph"/>
              <w:numPr>
                <w:ilvl w:val="0"/>
                <w:numId w:val="684"/>
              </w:numPr>
              <w:tabs>
                <w:tab w:val="left" w:pos="177"/>
              </w:tabs>
              <w:ind w:right="382"/>
              <w:rPr>
                <w:sz w:val="14"/>
              </w:rPr>
            </w:pPr>
            <w:r>
              <w:rPr>
                <w:sz w:val="14"/>
              </w:rPr>
              <w:t xml:space="preserve">објасни </w:t>
            </w:r>
            <w:r>
              <w:rPr>
                <w:spacing w:val="-3"/>
                <w:sz w:val="14"/>
              </w:rPr>
              <w:t xml:space="preserve">како </w:t>
            </w:r>
            <w:r>
              <w:rPr>
                <w:sz w:val="14"/>
              </w:rPr>
              <w:t>група делује на појединца;</w:t>
            </w:r>
          </w:p>
          <w:p w:rsidR="00E53F39" w:rsidRDefault="006408C0">
            <w:pPr>
              <w:pStyle w:val="TableParagraph"/>
              <w:numPr>
                <w:ilvl w:val="0"/>
                <w:numId w:val="684"/>
              </w:numPr>
              <w:tabs>
                <w:tab w:val="left" w:pos="177"/>
              </w:tabs>
              <w:spacing w:line="159" w:lineRule="exact"/>
              <w:rPr>
                <w:sz w:val="14"/>
              </w:rPr>
            </w:pPr>
            <w:r>
              <w:rPr>
                <w:sz w:val="14"/>
              </w:rPr>
              <w:t>наведе карактеристике</w:t>
            </w:r>
            <w:r>
              <w:rPr>
                <w:spacing w:val="-15"/>
                <w:sz w:val="14"/>
              </w:rPr>
              <w:t xml:space="preserve"> </w:t>
            </w:r>
            <w:r>
              <w:rPr>
                <w:sz w:val="14"/>
              </w:rPr>
              <w:t>тима;</w:t>
            </w:r>
          </w:p>
          <w:p w:rsidR="00E53F39" w:rsidRDefault="006408C0">
            <w:pPr>
              <w:pStyle w:val="TableParagraph"/>
              <w:numPr>
                <w:ilvl w:val="0"/>
                <w:numId w:val="684"/>
              </w:numPr>
              <w:tabs>
                <w:tab w:val="left" w:pos="177"/>
              </w:tabs>
              <w:spacing w:line="160" w:lineRule="exact"/>
              <w:rPr>
                <w:sz w:val="14"/>
              </w:rPr>
            </w:pPr>
            <w:r>
              <w:rPr>
                <w:sz w:val="14"/>
              </w:rPr>
              <w:t>упореди  типове</w:t>
            </w:r>
            <w:r>
              <w:rPr>
                <w:spacing w:val="-14"/>
                <w:sz w:val="14"/>
              </w:rPr>
              <w:t xml:space="preserve"> </w:t>
            </w:r>
            <w:r>
              <w:rPr>
                <w:sz w:val="14"/>
              </w:rPr>
              <w:t>руковођења;</w:t>
            </w:r>
          </w:p>
          <w:p w:rsidR="00E53F39" w:rsidRDefault="006408C0">
            <w:pPr>
              <w:pStyle w:val="TableParagraph"/>
              <w:numPr>
                <w:ilvl w:val="0"/>
                <w:numId w:val="684"/>
              </w:numPr>
              <w:tabs>
                <w:tab w:val="left" w:pos="177"/>
              </w:tabs>
              <w:ind w:right="135"/>
              <w:rPr>
                <w:sz w:val="14"/>
              </w:rPr>
            </w:pPr>
            <w:r>
              <w:rPr>
                <w:sz w:val="14"/>
              </w:rPr>
              <w:t>препозна карактеристике</w:t>
            </w:r>
            <w:r>
              <w:rPr>
                <w:spacing w:val="-14"/>
                <w:sz w:val="14"/>
              </w:rPr>
              <w:t xml:space="preserve"> </w:t>
            </w:r>
            <w:r>
              <w:rPr>
                <w:sz w:val="14"/>
              </w:rPr>
              <w:t>доброг вође;</w:t>
            </w:r>
          </w:p>
          <w:p w:rsidR="00E53F39" w:rsidRDefault="006408C0">
            <w:pPr>
              <w:pStyle w:val="TableParagraph"/>
              <w:numPr>
                <w:ilvl w:val="0"/>
                <w:numId w:val="684"/>
              </w:numPr>
              <w:tabs>
                <w:tab w:val="left" w:pos="177"/>
              </w:tabs>
              <w:ind w:right="228"/>
              <w:rPr>
                <w:sz w:val="14"/>
              </w:rPr>
            </w:pPr>
            <w:r>
              <w:rPr>
                <w:sz w:val="14"/>
              </w:rPr>
              <w:t>процени под којим условима</w:t>
            </w:r>
            <w:r>
              <w:rPr>
                <w:spacing w:val="-20"/>
                <w:sz w:val="14"/>
              </w:rPr>
              <w:t xml:space="preserve"> </w:t>
            </w:r>
            <w:r>
              <w:rPr>
                <w:sz w:val="14"/>
              </w:rPr>
              <w:t>је појединац ефикаснији у групи него</w:t>
            </w:r>
            <w:r>
              <w:rPr>
                <w:spacing w:val="-1"/>
                <w:sz w:val="14"/>
              </w:rPr>
              <w:t xml:space="preserve"> </w:t>
            </w:r>
            <w:r>
              <w:rPr>
                <w:sz w:val="14"/>
              </w:rPr>
              <w:t>индивидуално.</w:t>
            </w:r>
          </w:p>
          <w:p w:rsidR="00E53F39" w:rsidRDefault="006408C0">
            <w:pPr>
              <w:pStyle w:val="TableParagraph"/>
              <w:numPr>
                <w:ilvl w:val="0"/>
                <w:numId w:val="684"/>
              </w:numPr>
              <w:tabs>
                <w:tab w:val="left" w:pos="177"/>
              </w:tabs>
              <w:spacing w:line="157" w:lineRule="exact"/>
              <w:rPr>
                <w:sz w:val="14"/>
              </w:rPr>
            </w:pPr>
            <w:r>
              <w:rPr>
                <w:sz w:val="14"/>
              </w:rPr>
              <w:t>разуме начине доношења</w:t>
            </w:r>
            <w:r>
              <w:rPr>
                <w:spacing w:val="-11"/>
                <w:sz w:val="14"/>
              </w:rPr>
              <w:t xml:space="preserve"> </w:t>
            </w:r>
            <w:r>
              <w:rPr>
                <w:sz w:val="14"/>
              </w:rPr>
              <w:t>одлука.</w:t>
            </w:r>
          </w:p>
        </w:tc>
        <w:tc>
          <w:tcPr>
            <w:tcW w:w="2551" w:type="dxa"/>
          </w:tcPr>
          <w:p w:rsidR="00E53F39" w:rsidRDefault="006408C0">
            <w:pPr>
              <w:pStyle w:val="TableParagraph"/>
              <w:numPr>
                <w:ilvl w:val="0"/>
                <w:numId w:val="683"/>
              </w:numPr>
              <w:tabs>
                <w:tab w:val="left" w:pos="176"/>
              </w:tabs>
              <w:spacing w:before="20" w:line="161" w:lineRule="exact"/>
              <w:ind w:hanging="119"/>
              <w:rPr>
                <w:sz w:val="14"/>
              </w:rPr>
            </w:pPr>
            <w:r>
              <w:rPr>
                <w:spacing w:val="-3"/>
                <w:sz w:val="14"/>
              </w:rPr>
              <w:t xml:space="preserve">Групе </w:t>
            </w:r>
            <w:r>
              <w:rPr>
                <w:sz w:val="14"/>
              </w:rPr>
              <w:t>и врсте група;</w:t>
            </w:r>
          </w:p>
          <w:p w:rsidR="00E53F39" w:rsidRDefault="006408C0">
            <w:pPr>
              <w:pStyle w:val="TableParagraph"/>
              <w:numPr>
                <w:ilvl w:val="0"/>
                <w:numId w:val="683"/>
              </w:numPr>
              <w:tabs>
                <w:tab w:val="left" w:pos="176"/>
              </w:tabs>
              <w:spacing w:line="160" w:lineRule="exact"/>
              <w:ind w:hanging="119"/>
              <w:rPr>
                <w:sz w:val="14"/>
              </w:rPr>
            </w:pPr>
            <w:r>
              <w:rPr>
                <w:sz w:val="14"/>
              </w:rPr>
              <w:t>Одговорност– појединачна и</w:t>
            </w:r>
            <w:r>
              <w:rPr>
                <w:spacing w:val="-8"/>
                <w:sz w:val="14"/>
              </w:rPr>
              <w:t xml:space="preserve"> </w:t>
            </w:r>
            <w:r>
              <w:rPr>
                <w:sz w:val="14"/>
              </w:rPr>
              <w:t>групна;</w:t>
            </w:r>
          </w:p>
          <w:p w:rsidR="00E53F39" w:rsidRDefault="006408C0">
            <w:pPr>
              <w:pStyle w:val="TableParagraph"/>
              <w:numPr>
                <w:ilvl w:val="0"/>
                <w:numId w:val="683"/>
              </w:numPr>
              <w:tabs>
                <w:tab w:val="left" w:pos="176"/>
              </w:tabs>
              <w:spacing w:line="160" w:lineRule="exact"/>
              <w:ind w:hanging="119"/>
              <w:rPr>
                <w:sz w:val="14"/>
              </w:rPr>
            </w:pPr>
            <w:r>
              <w:rPr>
                <w:sz w:val="14"/>
              </w:rPr>
              <w:t>Тимски</w:t>
            </w:r>
            <w:r>
              <w:rPr>
                <w:spacing w:val="-2"/>
                <w:sz w:val="14"/>
              </w:rPr>
              <w:t xml:space="preserve"> </w:t>
            </w:r>
            <w:r>
              <w:rPr>
                <w:sz w:val="14"/>
              </w:rPr>
              <w:t>рад;</w:t>
            </w:r>
          </w:p>
          <w:p w:rsidR="00E53F39" w:rsidRDefault="006408C0">
            <w:pPr>
              <w:pStyle w:val="TableParagraph"/>
              <w:numPr>
                <w:ilvl w:val="0"/>
                <w:numId w:val="683"/>
              </w:numPr>
              <w:tabs>
                <w:tab w:val="left" w:pos="176"/>
              </w:tabs>
              <w:spacing w:line="160" w:lineRule="exact"/>
              <w:ind w:hanging="119"/>
              <w:rPr>
                <w:sz w:val="14"/>
              </w:rPr>
            </w:pPr>
            <w:r>
              <w:rPr>
                <w:sz w:val="14"/>
              </w:rPr>
              <w:t>Конформирање;</w:t>
            </w:r>
          </w:p>
          <w:p w:rsidR="00E53F39" w:rsidRDefault="006408C0">
            <w:pPr>
              <w:pStyle w:val="TableParagraph"/>
              <w:numPr>
                <w:ilvl w:val="0"/>
                <w:numId w:val="683"/>
              </w:numPr>
              <w:tabs>
                <w:tab w:val="left" w:pos="176"/>
              </w:tabs>
              <w:spacing w:line="160" w:lineRule="exact"/>
              <w:ind w:hanging="119"/>
              <w:rPr>
                <w:sz w:val="14"/>
              </w:rPr>
            </w:pPr>
            <w:r>
              <w:rPr>
                <w:sz w:val="14"/>
              </w:rPr>
              <w:t>Руковођење;</w:t>
            </w:r>
          </w:p>
          <w:p w:rsidR="00E53F39" w:rsidRDefault="006408C0">
            <w:pPr>
              <w:pStyle w:val="TableParagraph"/>
              <w:numPr>
                <w:ilvl w:val="0"/>
                <w:numId w:val="683"/>
              </w:numPr>
              <w:tabs>
                <w:tab w:val="left" w:pos="176"/>
              </w:tabs>
              <w:ind w:right="223" w:hanging="119"/>
              <w:rPr>
                <w:sz w:val="14"/>
              </w:rPr>
            </w:pPr>
            <w:r>
              <w:rPr>
                <w:sz w:val="14"/>
              </w:rPr>
              <w:t>Доношење одлука у кризним</w:t>
            </w:r>
            <w:r>
              <w:rPr>
                <w:spacing w:val="-18"/>
                <w:sz w:val="14"/>
              </w:rPr>
              <w:t xml:space="preserve"> </w:t>
            </w:r>
            <w:r>
              <w:rPr>
                <w:sz w:val="14"/>
              </w:rPr>
              <w:t>ситуа- цијама;</w:t>
            </w:r>
          </w:p>
          <w:p w:rsidR="00E53F39" w:rsidRDefault="006408C0">
            <w:pPr>
              <w:pStyle w:val="TableParagraph"/>
              <w:numPr>
                <w:ilvl w:val="0"/>
                <w:numId w:val="683"/>
              </w:numPr>
              <w:tabs>
                <w:tab w:val="left" w:pos="176"/>
              </w:tabs>
              <w:spacing w:line="159" w:lineRule="exact"/>
              <w:ind w:hanging="119"/>
              <w:rPr>
                <w:sz w:val="14"/>
              </w:rPr>
            </w:pPr>
            <w:r>
              <w:rPr>
                <w:sz w:val="14"/>
              </w:rPr>
              <w:t>Паника;</w:t>
            </w:r>
          </w:p>
        </w:tc>
        <w:tc>
          <w:tcPr>
            <w:tcW w:w="2551" w:type="dxa"/>
            <w:vMerge/>
            <w:tcBorders>
              <w:top w:val="nil"/>
            </w:tcBorders>
          </w:tcPr>
          <w:p w:rsidR="00E53F39" w:rsidRDefault="00E53F39">
            <w:pPr>
              <w:rPr>
                <w:sz w:val="2"/>
                <w:szCs w:val="2"/>
              </w:rPr>
            </w:pPr>
          </w:p>
        </w:tc>
      </w:tr>
      <w:tr w:rsidR="00E53F39">
        <w:trPr>
          <w:trHeight w:val="1480"/>
        </w:trPr>
        <w:tc>
          <w:tcPr>
            <w:tcW w:w="1474" w:type="dxa"/>
          </w:tcPr>
          <w:p w:rsidR="00E53F39" w:rsidRDefault="006408C0">
            <w:pPr>
              <w:pStyle w:val="TableParagraph"/>
              <w:spacing w:before="20"/>
              <w:ind w:left="56" w:firstLine="0"/>
              <w:rPr>
                <w:sz w:val="14"/>
              </w:rPr>
            </w:pPr>
            <w:r>
              <w:rPr>
                <w:sz w:val="14"/>
              </w:rPr>
              <w:t>Људска грешка</w:t>
            </w:r>
          </w:p>
        </w:tc>
        <w:tc>
          <w:tcPr>
            <w:tcW w:w="1701" w:type="dxa"/>
          </w:tcPr>
          <w:p w:rsidR="00E53F39" w:rsidRDefault="006408C0">
            <w:pPr>
              <w:pStyle w:val="TableParagraph"/>
              <w:numPr>
                <w:ilvl w:val="0"/>
                <w:numId w:val="682"/>
              </w:numPr>
              <w:tabs>
                <w:tab w:val="left" w:pos="177"/>
              </w:tabs>
              <w:spacing w:before="20"/>
              <w:ind w:right="142"/>
              <w:rPr>
                <w:sz w:val="14"/>
              </w:rPr>
            </w:pPr>
            <w:r>
              <w:rPr>
                <w:sz w:val="14"/>
              </w:rPr>
              <w:t>Упознавање ученика са узроцима грешака и њиховим</w:t>
            </w:r>
            <w:r>
              <w:rPr>
                <w:spacing w:val="-12"/>
                <w:sz w:val="14"/>
              </w:rPr>
              <w:t xml:space="preserve"> </w:t>
            </w:r>
            <w:r>
              <w:rPr>
                <w:sz w:val="14"/>
              </w:rPr>
              <w:t>избегавањем.</w:t>
            </w:r>
          </w:p>
        </w:tc>
        <w:tc>
          <w:tcPr>
            <w:tcW w:w="2268" w:type="dxa"/>
          </w:tcPr>
          <w:p w:rsidR="00E53F39" w:rsidRDefault="006408C0">
            <w:pPr>
              <w:pStyle w:val="TableParagraph"/>
              <w:numPr>
                <w:ilvl w:val="0"/>
                <w:numId w:val="681"/>
              </w:numPr>
              <w:tabs>
                <w:tab w:val="left" w:pos="177"/>
              </w:tabs>
              <w:spacing w:before="20"/>
              <w:ind w:right="107"/>
              <w:rPr>
                <w:sz w:val="14"/>
              </w:rPr>
            </w:pPr>
            <w:r>
              <w:rPr>
                <w:sz w:val="14"/>
              </w:rPr>
              <w:t>наведе и објасни моделе</w:t>
            </w:r>
            <w:r>
              <w:rPr>
                <w:spacing w:val="-18"/>
                <w:sz w:val="14"/>
              </w:rPr>
              <w:t xml:space="preserve"> </w:t>
            </w:r>
            <w:r>
              <w:rPr>
                <w:sz w:val="14"/>
              </w:rPr>
              <w:t>грешака и</w:t>
            </w:r>
            <w:r>
              <w:rPr>
                <w:spacing w:val="-1"/>
                <w:sz w:val="14"/>
              </w:rPr>
              <w:t xml:space="preserve"> </w:t>
            </w:r>
            <w:r>
              <w:rPr>
                <w:sz w:val="14"/>
              </w:rPr>
              <w:t>теорије;</w:t>
            </w:r>
          </w:p>
          <w:p w:rsidR="00E53F39" w:rsidRDefault="006408C0">
            <w:pPr>
              <w:pStyle w:val="TableParagraph"/>
              <w:numPr>
                <w:ilvl w:val="0"/>
                <w:numId w:val="681"/>
              </w:numPr>
              <w:tabs>
                <w:tab w:val="left" w:pos="177"/>
              </w:tabs>
              <w:spacing w:line="159" w:lineRule="exact"/>
              <w:rPr>
                <w:sz w:val="14"/>
              </w:rPr>
            </w:pPr>
            <w:r>
              <w:rPr>
                <w:sz w:val="14"/>
              </w:rPr>
              <w:t>упореди врсте незгода на</w:t>
            </w:r>
            <w:r>
              <w:rPr>
                <w:spacing w:val="-9"/>
                <w:sz w:val="14"/>
              </w:rPr>
              <w:t xml:space="preserve"> </w:t>
            </w:r>
            <w:r>
              <w:rPr>
                <w:sz w:val="14"/>
              </w:rPr>
              <w:t>раду;</w:t>
            </w:r>
          </w:p>
          <w:p w:rsidR="00E53F39" w:rsidRDefault="006408C0">
            <w:pPr>
              <w:pStyle w:val="TableParagraph"/>
              <w:numPr>
                <w:ilvl w:val="0"/>
                <w:numId w:val="681"/>
              </w:numPr>
              <w:tabs>
                <w:tab w:val="left" w:pos="177"/>
              </w:tabs>
              <w:ind w:right="348"/>
              <w:rPr>
                <w:sz w:val="14"/>
              </w:rPr>
            </w:pPr>
            <w:r>
              <w:rPr>
                <w:sz w:val="14"/>
              </w:rPr>
              <w:t>објасни начине борбе</w:t>
            </w:r>
            <w:r>
              <w:rPr>
                <w:spacing w:val="-15"/>
                <w:sz w:val="14"/>
              </w:rPr>
              <w:t xml:space="preserve"> </w:t>
            </w:r>
            <w:r>
              <w:rPr>
                <w:sz w:val="14"/>
              </w:rPr>
              <w:t>против незгода на</w:t>
            </w:r>
            <w:r>
              <w:rPr>
                <w:spacing w:val="-3"/>
                <w:sz w:val="14"/>
              </w:rPr>
              <w:t xml:space="preserve"> </w:t>
            </w:r>
            <w:r>
              <w:rPr>
                <w:sz w:val="14"/>
              </w:rPr>
              <w:t>раду;</w:t>
            </w:r>
          </w:p>
          <w:p w:rsidR="00E53F39" w:rsidRDefault="006408C0">
            <w:pPr>
              <w:pStyle w:val="TableParagraph"/>
              <w:numPr>
                <w:ilvl w:val="0"/>
                <w:numId w:val="681"/>
              </w:numPr>
              <w:tabs>
                <w:tab w:val="left" w:pos="177"/>
              </w:tabs>
              <w:ind w:right="178"/>
              <w:rPr>
                <w:sz w:val="14"/>
              </w:rPr>
            </w:pPr>
            <w:r>
              <w:rPr>
                <w:sz w:val="14"/>
              </w:rPr>
              <w:t>процени опасности које се</w:t>
            </w:r>
            <w:r>
              <w:rPr>
                <w:spacing w:val="-11"/>
                <w:sz w:val="14"/>
              </w:rPr>
              <w:t xml:space="preserve"> </w:t>
            </w:r>
            <w:r>
              <w:rPr>
                <w:sz w:val="14"/>
              </w:rPr>
              <w:t>могу јавити на радном</w:t>
            </w:r>
            <w:r>
              <w:rPr>
                <w:spacing w:val="-2"/>
                <w:sz w:val="14"/>
              </w:rPr>
              <w:t xml:space="preserve"> </w:t>
            </w:r>
            <w:r>
              <w:rPr>
                <w:sz w:val="14"/>
              </w:rPr>
              <w:t>месту;</w:t>
            </w:r>
          </w:p>
          <w:p w:rsidR="00E53F39" w:rsidRDefault="006408C0">
            <w:pPr>
              <w:pStyle w:val="TableParagraph"/>
              <w:numPr>
                <w:ilvl w:val="0"/>
                <w:numId w:val="681"/>
              </w:numPr>
              <w:tabs>
                <w:tab w:val="left" w:pos="177"/>
              </w:tabs>
              <w:spacing w:line="160" w:lineRule="exact"/>
              <w:ind w:right="177"/>
              <w:rPr>
                <w:sz w:val="14"/>
              </w:rPr>
            </w:pPr>
            <w:r>
              <w:rPr>
                <w:sz w:val="14"/>
              </w:rPr>
              <w:t xml:space="preserve">наведе </w:t>
            </w:r>
            <w:r>
              <w:rPr>
                <w:spacing w:val="-3"/>
                <w:sz w:val="14"/>
              </w:rPr>
              <w:t xml:space="preserve">како </w:t>
            </w:r>
            <w:r>
              <w:rPr>
                <w:sz w:val="14"/>
              </w:rPr>
              <w:t>се могу избећи опа- сне</w:t>
            </w:r>
            <w:r>
              <w:rPr>
                <w:spacing w:val="-1"/>
                <w:sz w:val="14"/>
              </w:rPr>
              <w:t xml:space="preserve"> </w:t>
            </w:r>
            <w:r>
              <w:rPr>
                <w:sz w:val="14"/>
              </w:rPr>
              <w:t>ситуације.</w:t>
            </w:r>
          </w:p>
        </w:tc>
        <w:tc>
          <w:tcPr>
            <w:tcW w:w="2551" w:type="dxa"/>
          </w:tcPr>
          <w:p w:rsidR="00E53F39" w:rsidRDefault="006408C0">
            <w:pPr>
              <w:pStyle w:val="TableParagraph"/>
              <w:numPr>
                <w:ilvl w:val="0"/>
                <w:numId w:val="680"/>
              </w:numPr>
              <w:tabs>
                <w:tab w:val="left" w:pos="176"/>
              </w:tabs>
              <w:spacing w:before="20" w:line="161" w:lineRule="exact"/>
              <w:ind w:hanging="119"/>
              <w:rPr>
                <w:sz w:val="14"/>
              </w:rPr>
            </w:pPr>
            <w:r>
              <w:rPr>
                <w:sz w:val="14"/>
              </w:rPr>
              <w:t>Модели грешака и</w:t>
            </w:r>
            <w:r>
              <w:rPr>
                <w:spacing w:val="-4"/>
                <w:sz w:val="14"/>
              </w:rPr>
              <w:t xml:space="preserve"> </w:t>
            </w:r>
            <w:r>
              <w:rPr>
                <w:sz w:val="14"/>
              </w:rPr>
              <w:t>теорија;</w:t>
            </w:r>
          </w:p>
          <w:p w:rsidR="00E53F39" w:rsidRDefault="006408C0">
            <w:pPr>
              <w:pStyle w:val="TableParagraph"/>
              <w:numPr>
                <w:ilvl w:val="0"/>
                <w:numId w:val="680"/>
              </w:numPr>
              <w:tabs>
                <w:tab w:val="left" w:pos="176"/>
              </w:tabs>
              <w:spacing w:line="160" w:lineRule="exact"/>
              <w:ind w:hanging="119"/>
              <w:rPr>
                <w:sz w:val="14"/>
              </w:rPr>
            </w:pPr>
            <w:r>
              <w:rPr>
                <w:sz w:val="14"/>
              </w:rPr>
              <w:t>Контекст</w:t>
            </w:r>
            <w:r>
              <w:rPr>
                <w:spacing w:val="-1"/>
                <w:sz w:val="14"/>
              </w:rPr>
              <w:t xml:space="preserve"> </w:t>
            </w:r>
            <w:r>
              <w:rPr>
                <w:sz w:val="14"/>
              </w:rPr>
              <w:t>незгода;</w:t>
            </w:r>
          </w:p>
          <w:p w:rsidR="00E53F39" w:rsidRDefault="006408C0">
            <w:pPr>
              <w:pStyle w:val="TableParagraph"/>
              <w:numPr>
                <w:ilvl w:val="0"/>
                <w:numId w:val="680"/>
              </w:numPr>
              <w:tabs>
                <w:tab w:val="left" w:pos="176"/>
              </w:tabs>
              <w:spacing w:line="160" w:lineRule="exact"/>
              <w:ind w:hanging="119"/>
              <w:rPr>
                <w:sz w:val="14"/>
              </w:rPr>
            </w:pPr>
            <w:r>
              <w:rPr>
                <w:sz w:val="14"/>
              </w:rPr>
              <w:t>Избегавање и контролисање</w:t>
            </w:r>
            <w:r>
              <w:rPr>
                <w:spacing w:val="-12"/>
                <w:sz w:val="14"/>
              </w:rPr>
              <w:t xml:space="preserve"> </w:t>
            </w:r>
            <w:r>
              <w:rPr>
                <w:sz w:val="14"/>
              </w:rPr>
              <w:t>грешака;</w:t>
            </w:r>
          </w:p>
          <w:p w:rsidR="00E53F39" w:rsidRDefault="006408C0">
            <w:pPr>
              <w:pStyle w:val="TableParagraph"/>
              <w:numPr>
                <w:ilvl w:val="0"/>
                <w:numId w:val="680"/>
              </w:numPr>
              <w:tabs>
                <w:tab w:val="left" w:pos="176"/>
              </w:tabs>
              <w:ind w:right="190" w:hanging="119"/>
              <w:rPr>
                <w:sz w:val="14"/>
              </w:rPr>
            </w:pPr>
            <w:r>
              <w:rPr>
                <w:sz w:val="14"/>
              </w:rPr>
              <w:t>Препознавање и избегавање</w:t>
            </w:r>
            <w:r>
              <w:rPr>
                <w:spacing w:val="-15"/>
                <w:sz w:val="14"/>
              </w:rPr>
              <w:t xml:space="preserve"> </w:t>
            </w:r>
            <w:r>
              <w:rPr>
                <w:sz w:val="14"/>
              </w:rPr>
              <w:t>опасно- сти;</w:t>
            </w:r>
          </w:p>
          <w:p w:rsidR="00E53F39" w:rsidRDefault="006408C0">
            <w:pPr>
              <w:pStyle w:val="TableParagraph"/>
              <w:numPr>
                <w:ilvl w:val="0"/>
                <w:numId w:val="680"/>
              </w:numPr>
              <w:tabs>
                <w:tab w:val="left" w:pos="176"/>
              </w:tabs>
              <w:spacing w:line="159" w:lineRule="exact"/>
              <w:ind w:hanging="119"/>
              <w:rPr>
                <w:sz w:val="14"/>
              </w:rPr>
            </w:pPr>
            <w:r>
              <w:rPr>
                <w:sz w:val="14"/>
              </w:rPr>
              <w:t>Суочавање са опасним</w:t>
            </w:r>
            <w:r>
              <w:rPr>
                <w:spacing w:val="-6"/>
                <w:sz w:val="14"/>
              </w:rPr>
              <w:t xml:space="preserve"> </w:t>
            </w:r>
            <w:r>
              <w:rPr>
                <w:sz w:val="14"/>
              </w:rPr>
              <w:t>ситуацијама</w:t>
            </w:r>
          </w:p>
        </w:tc>
        <w:tc>
          <w:tcPr>
            <w:tcW w:w="2551" w:type="dxa"/>
            <w:vMerge/>
            <w:tcBorders>
              <w:top w:val="nil"/>
            </w:tcBorders>
          </w:tcPr>
          <w:p w:rsidR="00E53F39" w:rsidRDefault="00E53F39">
            <w:pPr>
              <w:rPr>
                <w:sz w:val="2"/>
                <w:szCs w:val="2"/>
              </w:rPr>
            </w:pPr>
          </w:p>
        </w:tc>
      </w:tr>
    </w:tbl>
    <w:p w:rsidR="00E53F39" w:rsidRDefault="006408C0">
      <w:pPr>
        <w:pStyle w:val="Heading2"/>
        <w:spacing w:before="163" w:line="232" w:lineRule="auto"/>
      </w:pPr>
      <w:r>
        <w:rPr>
          <w:b/>
        </w:rPr>
        <w:t xml:space="preserve">Кључни појмови садржаја: </w:t>
      </w:r>
      <w:r>
        <w:t>људска грешка, ефекти летења, реакција организма, људска ограничења, радна средина, ефикасност, комуникација, одговорност, превенција, пријем информација.</w:t>
      </w:r>
    </w:p>
    <w:p w:rsidR="00E53F39" w:rsidRDefault="00E53F39">
      <w:pPr>
        <w:spacing w:line="232" w:lineRule="auto"/>
        <w:sectPr w:rsidR="00E53F39">
          <w:pgSz w:w="11910" w:h="15740"/>
          <w:pgMar w:top="180" w:right="540" w:bottom="280" w:left="580" w:header="720" w:footer="720" w:gutter="0"/>
          <w:cols w:space="720"/>
        </w:sectPr>
      </w:pPr>
    </w:p>
    <w:p w:rsidR="00E53F39" w:rsidRDefault="006408C0">
      <w:pPr>
        <w:tabs>
          <w:tab w:val="left" w:pos="2424"/>
        </w:tabs>
        <w:spacing w:before="69"/>
        <w:ind w:left="157"/>
        <w:rPr>
          <w:b/>
          <w:sz w:val="14"/>
        </w:rPr>
      </w:pPr>
      <w:r>
        <w:rPr>
          <w:sz w:val="14"/>
        </w:rPr>
        <w:lastRenderedPageBreak/>
        <w:t>Назив</w:t>
      </w:r>
      <w:r>
        <w:rPr>
          <w:spacing w:val="-4"/>
          <w:sz w:val="14"/>
        </w:rPr>
        <w:t xml:space="preserve"> </w:t>
      </w:r>
      <w:r>
        <w:rPr>
          <w:sz w:val="14"/>
        </w:rPr>
        <w:t>предмета:</w:t>
      </w:r>
      <w:r>
        <w:rPr>
          <w:sz w:val="14"/>
        </w:rPr>
        <w:tab/>
      </w:r>
      <w:r>
        <w:rPr>
          <w:b/>
          <w:sz w:val="14"/>
        </w:rPr>
        <w:t xml:space="preserve">ТЕРОРИЗАМ У ЦИВИЛНОМ </w:t>
      </w:r>
      <w:r>
        <w:rPr>
          <w:b/>
          <w:spacing w:val="-3"/>
          <w:sz w:val="14"/>
        </w:rPr>
        <w:t xml:space="preserve">ВАЗДУХОПЛОВСТВУ </w:t>
      </w:r>
      <w:r>
        <w:rPr>
          <w:b/>
          <w:sz w:val="14"/>
        </w:rPr>
        <w:t>– изборни</w:t>
      </w:r>
      <w:r>
        <w:rPr>
          <w:b/>
          <w:spacing w:val="1"/>
          <w:sz w:val="14"/>
        </w:rPr>
        <w:t xml:space="preserve"> </w:t>
      </w:r>
      <w:r>
        <w:rPr>
          <w:b/>
          <w:sz w:val="14"/>
        </w:rPr>
        <w:t>предмет</w:t>
      </w:r>
    </w:p>
    <w:p w:rsidR="00E53F39" w:rsidRDefault="006408C0">
      <w:pPr>
        <w:pStyle w:val="BodyText"/>
        <w:tabs>
          <w:tab w:val="left" w:pos="2424"/>
        </w:tabs>
        <w:spacing w:before="49" w:line="161" w:lineRule="exact"/>
        <w:ind w:left="157" w:firstLine="0"/>
      </w:pPr>
      <w:r>
        <w:t>Циљеви</w:t>
      </w:r>
      <w:r>
        <w:rPr>
          <w:spacing w:val="-4"/>
        </w:rPr>
        <w:t xml:space="preserve"> </w:t>
      </w:r>
      <w:r>
        <w:t>предмета:</w:t>
      </w:r>
      <w:r>
        <w:tab/>
        <w:t>– Упознавање ученика са историјским развојем</w:t>
      </w:r>
      <w:r>
        <w:rPr>
          <w:spacing w:val="-2"/>
        </w:rPr>
        <w:t xml:space="preserve"> </w:t>
      </w:r>
      <w:r>
        <w:t>тероризма.</w:t>
      </w:r>
    </w:p>
    <w:p w:rsidR="00E53F39" w:rsidRDefault="006408C0">
      <w:pPr>
        <w:pStyle w:val="ListParagraph"/>
        <w:numPr>
          <w:ilvl w:val="1"/>
          <w:numId w:val="1888"/>
        </w:numPr>
        <w:tabs>
          <w:tab w:val="left" w:pos="2530"/>
        </w:tabs>
        <w:rPr>
          <w:sz w:val="14"/>
        </w:rPr>
      </w:pPr>
      <w:r>
        <w:rPr>
          <w:sz w:val="14"/>
        </w:rPr>
        <w:t>Упознавање ученика са основним идеолошким правцима и</w:t>
      </w:r>
      <w:r>
        <w:rPr>
          <w:spacing w:val="-5"/>
          <w:sz w:val="14"/>
        </w:rPr>
        <w:t xml:space="preserve"> </w:t>
      </w:r>
      <w:r>
        <w:rPr>
          <w:sz w:val="14"/>
        </w:rPr>
        <w:t>појавама.</w:t>
      </w:r>
    </w:p>
    <w:p w:rsidR="00E53F39" w:rsidRDefault="006408C0">
      <w:pPr>
        <w:pStyle w:val="ListParagraph"/>
        <w:numPr>
          <w:ilvl w:val="1"/>
          <w:numId w:val="1888"/>
        </w:numPr>
        <w:tabs>
          <w:tab w:val="left" w:pos="2530"/>
        </w:tabs>
        <w:rPr>
          <w:sz w:val="14"/>
        </w:rPr>
      </w:pPr>
      <w:r>
        <w:rPr>
          <w:sz w:val="14"/>
        </w:rPr>
        <w:t>Упознавање ученика са различитим појавним облицима и правцима</w:t>
      </w:r>
      <w:r>
        <w:rPr>
          <w:spacing w:val="-6"/>
          <w:sz w:val="14"/>
        </w:rPr>
        <w:t xml:space="preserve"> </w:t>
      </w:r>
      <w:r>
        <w:rPr>
          <w:sz w:val="14"/>
        </w:rPr>
        <w:t>тероризма.</w:t>
      </w:r>
    </w:p>
    <w:p w:rsidR="00E53F39" w:rsidRDefault="006408C0">
      <w:pPr>
        <w:pStyle w:val="ListParagraph"/>
        <w:numPr>
          <w:ilvl w:val="1"/>
          <w:numId w:val="1888"/>
        </w:numPr>
        <w:tabs>
          <w:tab w:val="left" w:pos="2530"/>
        </w:tabs>
        <w:rPr>
          <w:sz w:val="14"/>
        </w:rPr>
      </w:pPr>
      <w:r>
        <w:rPr>
          <w:sz w:val="14"/>
        </w:rPr>
        <w:t>Упознавање ученика са различитим терористичким</w:t>
      </w:r>
      <w:r>
        <w:rPr>
          <w:spacing w:val="-2"/>
          <w:sz w:val="14"/>
        </w:rPr>
        <w:t xml:space="preserve"> </w:t>
      </w:r>
      <w:r>
        <w:rPr>
          <w:sz w:val="14"/>
        </w:rPr>
        <w:t>организацијама.</w:t>
      </w:r>
    </w:p>
    <w:p w:rsidR="00E53F39" w:rsidRDefault="006408C0">
      <w:pPr>
        <w:pStyle w:val="ListParagraph"/>
        <w:numPr>
          <w:ilvl w:val="1"/>
          <w:numId w:val="1888"/>
        </w:numPr>
        <w:tabs>
          <w:tab w:val="left" w:pos="2530"/>
        </w:tabs>
        <w:spacing w:line="240" w:lineRule="auto"/>
        <w:ind w:right="240"/>
        <w:rPr>
          <w:sz w:val="14"/>
        </w:rPr>
      </w:pPr>
      <w:r>
        <w:rPr>
          <w:sz w:val="14"/>
        </w:rPr>
        <w:t xml:space="preserve">Оспособљавање ученика за разумевање постојања тероризма, терористичких претњи и изазова на просторима Србије, </w:t>
      </w:r>
      <w:r>
        <w:rPr>
          <w:spacing w:val="-3"/>
          <w:sz w:val="14"/>
        </w:rPr>
        <w:t xml:space="preserve">како </w:t>
      </w:r>
      <w:r>
        <w:rPr>
          <w:sz w:val="14"/>
        </w:rPr>
        <w:t>у прошло- сти тако и у новијој</w:t>
      </w:r>
      <w:r>
        <w:rPr>
          <w:spacing w:val="-3"/>
          <w:sz w:val="14"/>
        </w:rPr>
        <w:t xml:space="preserve"> </w:t>
      </w:r>
      <w:r>
        <w:rPr>
          <w:sz w:val="14"/>
        </w:rPr>
        <w:t>историји.</w:t>
      </w:r>
    </w:p>
    <w:p w:rsidR="00E53F39" w:rsidRDefault="006408C0">
      <w:pPr>
        <w:pStyle w:val="ListParagraph"/>
        <w:numPr>
          <w:ilvl w:val="1"/>
          <w:numId w:val="1888"/>
        </w:numPr>
        <w:tabs>
          <w:tab w:val="left" w:pos="2530"/>
        </w:tabs>
        <w:spacing w:line="240" w:lineRule="auto"/>
        <w:ind w:right="259"/>
        <w:rPr>
          <w:sz w:val="14"/>
        </w:rPr>
      </w:pPr>
      <w:r>
        <w:rPr>
          <w:sz w:val="14"/>
        </w:rPr>
        <w:t>Оспособљавање</w:t>
      </w:r>
      <w:r>
        <w:rPr>
          <w:spacing w:val="-4"/>
          <w:sz w:val="14"/>
        </w:rPr>
        <w:t xml:space="preserve"> </w:t>
      </w:r>
      <w:r>
        <w:rPr>
          <w:sz w:val="14"/>
        </w:rPr>
        <w:t>ученика</w:t>
      </w:r>
      <w:r>
        <w:rPr>
          <w:spacing w:val="-4"/>
          <w:sz w:val="14"/>
        </w:rPr>
        <w:t xml:space="preserve"> </w:t>
      </w:r>
      <w:r>
        <w:rPr>
          <w:sz w:val="14"/>
        </w:rPr>
        <w:t>да</w:t>
      </w:r>
      <w:r>
        <w:rPr>
          <w:spacing w:val="-4"/>
          <w:sz w:val="14"/>
        </w:rPr>
        <w:t xml:space="preserve"> </w:t>
      </w:r>
      <w:r>
        <w:rPr>
          <w:sz w:val="14"/>
        </w:rPr>
        <w:t>повежу</w:t>
      </w:r>
      <w:r>
        <w:rPr>
          <w:spacing w:val="-4"/>
          <w:sz w:val="14"/>
        </w:rPr>
        <w:t xml:space="preserve"> </w:t>
      </w:r>
      <w:r>
        <w:rPr>
          <w:sz w:val="14"/>
        </w:rPr>
        <w:t>тероризам,</w:t>
      </w:r>
      <w:r>
        <w:rPr>
          <w:spacing w:val="-4"/>
          <w:sz w:val="14"/>
        </w:rPr>
        <w:t xml:space="preserve"> </w:t>
      </w:r>
      <w:r>
        <w:rPr>
          <w:sz w:val="14"/>
        </w:rPr>
        <w:t>терористичке</w:t>
      </w:r>
      <w:r>
        <w:rPr>
          <w:spacing w:val="-4"/>
          <w:sz w:val="14"/>
        </w:rPr>
        <w:t xml:space="preserve"> </w:t>
      </w:r>
      <w:r>
        <w:rPr>
          <w:sz w:val="14"/>
        </w:rPr>
        <w:t>циљеве</w:t>
      </w:r>
      <w:r>
        <w:rPr>
          <w:spacing w:val="-4"/>
          <w:sz w:val="14"/>
        </w:rPr>
        <w:t xml:space="preserve"> </w:t>
      </w:r>
      <w:r>
        <w:rPr>
          <w:sz w:val="14"/>
        </w:rPr>
        <w:t>и</w:t>
      </w:r>
      <w:r>
        <w:rPr>
          <w:spacing w:val="-5"/>
          <w:sz w:val="14"/>
        </w:rPr>
        <w:t xml:space="preserve"> </w:t>
      </w:r>
      <w:r>
        <w:rPr>
          <w:sz w:val="14"/>
        </w:rPr>
        <w:t>организације</w:t>
      </w:r>
      <w:r>
        <w:rPr>
          <w:spacing w:val="-4"/>
          <w:sz w:val="14"/>
        </w:rPr>
        <w:t xml:space="preserve"> </w:t>
      </w:r>
      <w:r>
        <w:rPr>
          <w:sz w:val="14"/>
        </w:rPr>
        <w:t>широм</w:t>
      </w:r>
      <w:r>
        <w:rPr>
          <w:spacing w:val="-4"/>
          <w:sz w:val="14"/>
        </w:rPr>
        <w:t xml:space="preserve"> </w:t>
      </w:r>
      <w:r>
        <w:rPr>
          <w:sz w:val="14"/>
        </w:rPr>
        <w:t>Света</w:t>
      </w:r>
      <w:r>
        <w:rPr>
          <w:spacing w:val="-4"/>
          <w:sz w:val="14"/>
        </w:rPr>
        <w:t xml:space="preserve"> </w:t>
      </w:r>
      <w:r>
        <w:rPr>
          <w:sz w:val="14"/>
        </w:rPr>
        <w:t>и</w:t>
      </w:r>
      <w:r>
        <w:rPr>
          <w:spacing w:val="-5"/>
          <w:sz w:val="14"/>
        </w:rPr>
        <w:t xml:space="preserve"> </w:t>
      </w:r>
      <w:r>
        <w:rPr>
          <w:sz w:val="14"/>
        </w:rPr>
        <w:t>указати</w:t>
      </w:r>
      <w:r>
        <w:rPr>
          <w:spacing w:val="-4"/>
          <w:sz w:val="14"/>
        </w:rPr>
        <w:t xml:space="preserve"> </w:t>
      </w:r>
      <w:r>
        <w:rPr>
          <w:sz w:val="14"/>
        </w:rPr>
        <w:t>на</w:t>
      </w:r>
      <w:r>
        <w:rPr>
          <w:spacing w:val="-5"/>
          <w:sz w:val="14"/>
        </w:rPr>
        <w:t xml:space="preserve"> </w:t>
      </w:r>
      <w:r>
        <w:rPr>
          <w:sz w:val="14"/>
        </w:rPr>
        <w:t>тероризам</w:t>
      </w:r>
      <w:r>
        <w:rPr>
          <w:spacing w:val="-4"/>
          <w:sz w:val="14"/>
        </w:rPr>
        <w:t xml:space="preserve"> </w:t>
      </w:r>
      <w:r>
        <w:rPr>
          <w:sz w:val="14"/>
        </w:rPr>
        <w:t>као</w:t>
      </w:r>
      <w:r>
        <w:rPr>
          <w:spacing w:val="-4"/>
          <w:sz w:val="14"/>
        </w:rPr>
        <w:t xml:space="preserve"> </w:t>
      </w:r>
      <w:r>
        <w:rPr>
          <w:sz w:val="14"/>
        </w:rPr>
        <w:t>претњу по глобални мир у</w:t>
      </w:r>
      <w:r>
        <w:rPr>
          <w:spacing w:val="-3"/>
          <w:sz w:val="14"/>
        </w:rPr>
        <w:t xml:space="preserve"> Свету.</w:t>
      </w:r>
    </w:p>
    <w:p w:rsidR="00E53F39" w:rsidRDefault="006408C0">
      <w:pPr>
        <w:pStyle w:val="ListParagraph"/>
        <w:numPr>
          <w:ilvl w:val="1"/>
          <w:numId w:val="1888"/>
        </w:numPr>
        <w:tabs>
          <w:tab w:val="left" w:pos="2530"/>
        </w:tabs>
        <w:spacing w:line="159" w:lineRule="exact"/>
        <w:rPr>
          <w:sz w:val="14"/>
        </w:rPr>
      </w:pPr>
      <w:r>
        <w:rPr>
          <w:sz w:val="14"/>
        </w:rPr>
        <w:t>Предочавање везе између тероризма и ваздушног</w:t>
      </w:r>
      <w:r>
        <w:rPr>
          <w:spacing w:val="-3"/>
          <w:sz w:val="14"/>
        </w:rPr>
        <w:t xml:space="preserve"> </w:t>
      </w:r>
      <w:r>
        <w:rPr>
          <w:sz w:val="14"/>
        </w:rPr>
        <w:t>саобраћаја.</w:t>
      </w:r>
    </w:p>
    <w:p w:rsidR="00E53F39" w:rsidRDefault="006408C0">
      <w:pPr>
        <w:pStyle w:val="ListParagraph"/>
        <w:numPr>
          <w:ilvl w:val="1"/>
          <w:numId w:val="1888"/>
        </w:numPr>
        <w:tabs>
          <w:tab w:val="left" w:pos="2530"/>
        </w:tabs>
        <w:rPr>
          <w:sz w:val="14"/>
        </w:rPr>
      </w:pPr>
      <w:r>
        <w:rPr>
          <w:sz w:val="14"/>
        </w:rPr>
        <w:t>Предочавање везе између тероризма и информационо-комуникационих</w:t>
      </w:r>
      <w:r>
        <w:rPr>
          <w:spacing w:val="-5"/>
          <w:sz w:val="14"/>
        </w:rPr>
        <w:t xml:space="preserve"> </w:t>
      </w:r>
      <w:r>
        <w:rPr>
          <w:sz w:val="14"/>
        </w:rPr>
        <w:t>система.</w:t>
      </w:r>
    </w:p>
    <w:p w:rsidR="00E53F39" w:rsidRDefault="006408C0">
      <w:pPr>
        <w:pStyle w:val="ListParagraph"/>
        <w:numPr>
          <w:ilvl w:val="1"/>
          <w:numId w:val="1888"/>
        </w:numPr>
        <w:tabs>
          <w:tab w:val="left" w:pos="2530"/>
        </w:tabs>
        <w:spacing w:line="161" w:lineRule="exact"/>
        <w:rPr>
          <w:sz w:val="14"/>
        </w:rPr>
      </w:pPr>
      <w:r>
        <w:rPr>
          <w:sz w:val="14"/>
        </w:rPr>
        <w:t xml:space="preserve">Упознавање ученика са различитим видовима борбе против тероризма, </w:t>
      </w:r>
      <w:r>
        <w:rPr>
          <w:spacing w:val="-3"/>
          <w:sz w:val="14"/>
        </w:rPr>
        <w:t xml:space="preserve">како </w:t>
      </w:r>
      <w:r>
        <w:rPr>
          <w:sz w:val="14"/>
        </w:rPr>
        <w:t xml:space="preserve">у Свету тако и </w:t>
      </w:r>
      <w:r>
        <w:rPr>
          <w:spacing w:val="-5"/>
          <w:sz w:val="14"/>
        </w:rPr>
        <w:t>код</w:t>
      </w:r>
      <w:r>
        <w:rPr>
          <w:spacing w:val="-7"/>
          <w:sz w:val="14"/>
        </w:rPr>
        <w:t xml:space="preserve"> </w:t>
      </w:r>
      <w:r>
        <w:rPr>
          <w:sz w:val="14"/>
        </w:rPr>
        <w:t>нас.</w:t>
      </w:r>
    </w:p>
    <w:p w:rsidR="00E53F39" w:rsidRDefault="006408C0">
      <w:pPr>
        <w:tabs>
          <w:tab w:val="left" w:pos="2424"/>
        </w:tabs>
        <w:spacing w:before="47"/>
        <w:ind w:left="157"/>
        <w:rPr>
          <w:b/>
          <w:sz w:val="14"/>
        </w:rPr>
      </w:pPr>
      <w:r>
        <w:rPr>
          <w:spacing w:val="-3"/>
          <w:sz w:val="14"/>
        </w:rPr>
        <w:t>Годишњи</w:t>
      </w:r>
      <w:r>
        <w:rPr>
          <w:sz w:val="14"/>
        </w:rPr>
        <w:t xml:space="preserve"> фонд:</w:t>
      </w:r>
      <w:r>
        <w:rPr>
          <w:sz w:val="14"/>
        </w:rPr>
        <w:tab/>
      </w:r>
      <w:r>
        <w:rPr>
          <w:b/>
          <w:sz w:val="14"/>
        </w:rPr>
        <w:t>62 часа</w:t>
      </w:r>
    </w:p>
    <w:p w:rsidR="00E53F39" w:rsidRDefault="006408C0">
      <w:pPr>
        <w:tabs>
          <w:tab w:val="left" w:pos="2424"/>
        </w:tabs>
        <w:spacing w:before="50"/>
        <w:ind w:left="157"/>
        <w:rPr>
          <w:b/>
          <w:sz w:val="14"/>
        </w:rPr>
      </w:pPr>
      <w:r>
        <w:rPr>
          <w:sz w:val="14"/>
        </w:rPr>
        <w:t>Разред:</w:t>
      </w:r>
      <w:r>
        <w:rPr>
          <w:sz w:val="14"/>
        </w:rPr>
        <w:tab/>
      </w:r>
      <w:r>
        <w:rPr>
          <w:b/>
          <w:sz w:val="14"/>
        </w:rPr>
        <w:t>четврти</w:t>
      </w:r>
    </w:p>
    <w:p w:rsidR="00E53F39" w:rsidRDefault="00E53F39">
      <w:pPr>
        <w:pStyle w:val="BodyText"/>
        <w:spacing w:before="7" w:after="1"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878" w:hanging="432"/>
              <w:rPr>
                <w:b/>
                <w:sz w:val="14"/>
              </w:rPr>
            </w:pPr>
            <w:r>
              <w:rPr>
                <w:b/>
                <w:sz w:val="14"/>
              </w:rPr>
              <w:t>НАЧИН ОСТВАРИВАЊА ПРОГРАМА</w:t>
            </w:r>
          </w:p>
        </w:tc>
      </w:tr>
      <w:tr w:rsidR="00E53F39">
        <w:trPr>
          <w:trHeight w:val="680"/>
        </w:trPr>
        <w:tc>
          <w:tcPr>
            <w:tcW w:w="1474" w:type="dxa"/>
          </w:tcPr>
          <w:p w:rsidR="00E53F39" w:rsidRDefault="006408C0">
            <w:pPr>
              <w:pStyle w:val="TableParagraph"/>
              <w:numPr>
                <w:ilvl w:val="0"/>
                <w:numId w:val="679"/>
              </w:numPr>
              <w:tabs>
                <w:tab w:val="left" w:pos="177"/>
              </w:tabs>
              <w:spacing w:before="18"/>
              <w:rPr>
                <w:sz w:val="14"/>
              </w:rPr>
            </w:pPr>
            <w:r>
              <w:rPr>
                <w:spacing w:val="-6"/>
                <w:sz w:val="14"/>
              </w:rPr>
              <w:t xml:space="preserve">Увод </w:t>
            </w:r>
            <w:r>
              <w:rPr>
                <w:sz w:val="14"/>
              </w:rPr>
              <w:t>у</w:t>
            </w:r>
            <w:r>
              <w:rPr>
                <w:spacing w:val="5"/>
                <w:sz w:val="14"/>
              </w:rPr>
              <w:t xml:space="preserve"> </w:t>
            </w:r>
            <w:r>
              <w:rPr>
                <w:sz w:val="14"/>
              </w:rPr>
              <w:t>тероризам</w:t>
            </w:r>
          </w:p>
        </w:tc>
        <w:tc>
          <w:tcPr>
            <w:tcW w:w="1701" w:type="dxa"/>
          </w:tcPr>
          <w:p w:rsidR="00E53F39" w:rsidRDefault="006408C0">
            <w:pPr>
              <w:pStyle w:val="TableParagraph"/>
              <w:numPr>
                <w:ilvl w:val="0"/>
                <w:numId w:val="678"/>
              </w:numPr>
              <w:tabs>
                <w:tab w:val="left" w:pos="177"/>
              </w:tabs>
              <w:spacing w:before="18"/>
              <w:ind w:right="122"/>
              <w:rPr>
                <w:sz w:val="14"/>
              </w:rPr>
            </w:pPr>
            <w:r>
              <w:rPr>
                <w:sz w:val="14"/>
              </w:rPr>
              <w:t>Упознавање ученика</w:t>
            </w:r>
            <w:r>
              <w:rPr>
                <w:spacing w:val="-20"/>
                <w:sz w:val="14"/>
              </w:rPr>
              <w:t xml:space="preserve"> </w:t>
            </w:r>
            <w:r>
              <w:rPr>
                <w:sz w:val="14"/>
              </w:rPr>
              <w:t>са историјским развојем тероризма.</w:t>
            </w:r>
          </w:p>
        </w:tc>
        <w:tc>
          <w:tcPr>
            <w:tcW w:w="2268" w:type="dxa"/>
          </w:tcPr>
          <w:p w:rsidR="00E53F39" w:rsidRDefault="006408C0">
            <w:pPr>
              <w:pStyle w:val="TableParagraph"/>
              <w:numPr>
                <w:ilvl w:val="0"/>
                <w:numId w:val="677"/>
              </w:numPr>
              <w:tabs>
                <w:tab w:val="left" w:pos="177"/>
              </w:tabs>
              <w:spacing w:before="18"/>
              <w:ind w:right="174"/>
              <w:rPr>
                <w:sz w:val="14"/>
              </w:rPr>
            </w:pPr>
            <w:r>
              <w:rPr>
                <w:sz w:val="14"/>
              </w:rPr>
              <w:t>самостално дефинише и одреди појам</w:t>
            </w:r>
            <w:r>
              <w:rPr>
                <w:spacing w:val="-2"/>
                <w:sz w:val="14"/>
              </w:rPr>
              <w:t xml:space="preserve"> </w:t>
            </w:r>
            <w:r>
              <w:rPr>
                <w:sz w:val="14"/>
              </w:rPr>
              <w:t>тероризма;</w:t>
            </w:r>
          </w:p>
          <w:p w:rsidR="00E53F39" w:rsidRDefault="006408C0">
            <w:pPr>
              <w:pStyle w:val="TableParagraph"/>
              <w:numPr>
                <w:ilvl w:val="0"/>
                <w:numId w:val="677"/>
              </w:numPr>
              <w:tabs>
                <w:tab w:val="left" w:pos="177"/>
              </w:tabs>
              <w:ind w:right="58"/>
              <w:rPr>
                <w:sz w:val="14"/>
              </w:rPr>
            </w:pPr>
            <w:r>
              <w:rPr>
                <w:sz w:val="14"/>
              </w:rPr>
              <w:t>разуме и објасни историјске</w:t>
            </w:r>
            <w:r>
              <w:rPr>
                <w:spacing w:val="-21"/>
                <w:sz w:val="14"/>
              </w:rPr>
              <w:t xml:space="preserve"> </w:t>
            </w:r>
            <w:r>
              <w:rPr>
                <w:sz w:val="14"/>
              </w:rPr>
              <w:t>коре- не и новију историју</w:t>
            </w:r>
            <w:r>
              <w:rPr>
                <w:spacing w:val="-10"/>
                <w:sz w:val="14"/>
              </w:rPr>
              <w:t xml:space="preserve"> </w:t>
            </w:r>
            <w:r>
              <w:rPr>
                <w:sz w:val="14"/>
              </w:rPr>
              <w:t>тероризма,</w:t>
            </w:r>
          </w:p>
        </w:tc>
        <w:tc>
          <w:tcPr>
            <w:tcW w:w="2551" w:type="dxa"/>
          </w:tcPr>
          <w:p w:rsidR="00E53F39" w:rsidRDefault="006408C0">
            <w:pPr>
              <w:pStyle w:val="TableParagraph"/>
              <w:numPr>
                <w:ilvl w:val="0"/>
                <w:numId w:val="676"/>
              </w:numPr>
              <w:tabs>
                <w:tab w:val="left" w:pos="176"/>
              </w:tabs>
              <w:spacing w:before="18"/>
              <w:ind w:right="474" w:hanging="119"/>
              <w:rPr>
                <w:sz w:val="14"/>
              </w:rPr>
            </w:pPr>
            <w:r>
              <w:rPr>
                <w:sz w:val="14"/>
              </w:rPr>
              <w:t>Основни појмови и дефиниције тероризма;</w:t>
            </w:r>
          </w:p>
          <w:p w:rsidR="00E53F39" w:rsidRDefault="006408C0">
            <w:pPr>
              <w:pStyle w:val="TableParagraph"/>
              <w:numPr>
                <w:ilvl w:val="0"/>
                <w:numId w:val="676"/>
              </w:numPr>
              <w:tabs>
                <w:tab w:val="left" w:pos="176"/>
              </w:tabs>
              <w:spacing w:line="159" w:lineRule="exact"/>
              <w:ind w:hanging="119"/>
              <w:rPr>
                <w:sz w:val="14"/>
              </w:rPr>
            </w:pPr>
            <w:r>
              <w:rPr>
                <w:sz w:val="14"/>
              </w:rPr>
              <w:t>Старија и новија историја</w:t>
            </w:r>
            <w:r>
              <w:rPr>
                <w:spacing w:val="-9"/>
                <w:sz w:val="14"/>
              </w:rPr>
              <w:t xml:space="preserve"> </w:t>
            </w:r>
            <w:r>
              <w:rPr>
                <w:sz w:val="14"/>
              </w:rPr>
              <w:t>тероризма.</w:t>
            </w:r>
          </w:p>
        </w:tc>
        <w:tc>
          <w:tcPr>
            <w:tcW w:w="2551" w:type="dxa"/>
            <w:vMerge w:val="restart"/>
          </w:tcPr>
          <w:p w:rsidR="00E53F39" w:rsidRDefault="006408C0">
            <w:pPr>
              <w:pStyle w:val="TableParagraph"/>
              <w:numPr>
                <w:ilvl w:val="0"/>
                <w:numId w:val="675"/>
              </w:numPr>
              <w:tabs>
                <w:tab w:val="left" w:pos="177"/>
              </w:tabs>
              <w:spacing w:before="18"/>
              <w:ind w:right="125"/>
              <w:jc w:val="both"/>
              <w:rPr>
                <w:sz w:val="14"/>
              </w:rPr>
            </w:pPr>
            <w:r>
              <w:rPr>
                <w:sz w:val="14"/>
              </w:rPr>
              <w:t>На почетку теме ученике упознати</w:t>
            </w:r>
            <w:r>
              <w:rPr>
                <w:spacing w:val="-19"/>
                <w:sz w:val="14"/>
              </w:rPr>
              <w:t xml:space="preserve"> </w:t>
            </w:r>
            <w:r>
              <w:rPr>
                <w:sz w:val="14"/>
              </w:rPr>
              <w:t>са циљевима и исходима</w:t>
            </w:r>
            <w:r>
              <w:rPr>
                <w:spacing w:val="-23"/>
                <w:sz w:val="14"/>
              </w:rPr>
              <w:t xml:space="preserve"> </w:t>
            </w:r>
            <w:r>
              <w:rPr>
                <w:sz w:val="14"/>
              </w:rPr>
              <w:t>наставе/учења, планом рада и начинима</w:t>
            </w:r>
            <w:r>
              <w:rPr>
                <w:spacing w:val="-14"/>
                <w:sz w:val="14"/>
              </w:rPr>
              <w:t xml:space="preserve"> </w:t>
            </w:r>
            <w:r>
              <w:rPr>
                <w:sz w:val="14"/>
              </w:rPr>
              <w:t>оцењивања.</w:t>
            </w:r>
          </w:p>
          <w:p w:rsidR="00E53F39" w:rsidRDefault="00E53F39">
            <w:pPr>
              <w:pStyle w:val="TableParagraph"/>
              <w:spacing w:before="7"/>
              <w:ind w:left="0" w:firstLine="0"/>
              <w:rPr>
                <w:b/>
                <w:sz w:val="13"/>
              </w:rPr>
            </w:pPr>
          </w:p>
          <w:p w:rsidR="00E53F39" w:rsidRDefault="006408C0">
            <w:pPr>
              <w:pStyle w:val="TableParagraph"/>
              <w:spacing w:before="1" w:line="161" w:lineRule="exact"/>
              <w:ind w:left="56" w:firstLine="0"/>
              <w:rPr>
                <w:b/>
                <w:sz w:val="14"/>
              </w:rPr>
            </w:pPr>
            <w:r>
              <w:rPr>
                <w:b/>
                <w:sz w:val="14"/>
              </w:rPr>
              <w:t>Облици наставе</w:t>
            </w:r>
          </w:p>
          <w:p w:rsidR="00E53F39" w:rsidRDefault="006408C0">
            <w:pPr>
              <w:pStyle w:val="TableParagraph"/>
              <w:ind w:left="56" w:right="395" w:firstLine="0"/>
              <w:rPr>
                <w:sz w:val="14"/>
              </w:rPr>
            </w:pPr>
            <w:r>
              <w:rPr>
                <w:sz w:val="14"/>
              </w:rPr>
              <w:t>Предмет се реализује кроз следеће облике наставе:</w:t>
            </w:r>
          </w:p>
          <w:p w:rsidR="00E53F39" w:rsidRDefault="006408C0">
            <w:pPr>
              <w:pStyle w:val="TableParagraph"/>
              <w:numPr>
                <w:ilvl w:val="0"/>
                <w:numId w:val="675"/>
              </w:numPr>
              <w:tabs>
                <w:tab w:val="left" w:pos="177"/>
              </w:tabs>
              <w:spacing w:line="159" w:lineRule="exact"/>
              <w:rPr>
                <w:b/>
                <w:sz w:val="14"/>
              </w:rPr>
            </w:pPr>
            <w:r>
              <w:rPr>
                <w:sz w:val="14"/>
              </w:rPr>
              <w:t xml:space="preserve">теоријска настава </w:t>
            </w:r>
            <w:r>
              <w:rPr>
                <w:b/>
                <w:sz w:val="14"/>
              </w:rPr>
              <w:t>(62</w:t>
            </w:r>
            <w:r>
              <w:rPr>
                <w:b/>
                <w:spacing w:val="-1"/>
                <w:sz w:val="14"/>
              </w:rPr>
              <w:t xml:space="preserve"> </w:t>
            </w:r>
            <w:r>
              <w:rPr>
                <w:b/>
                <w:sz w:val="14"/>
              </w:rPr>
              <w:t>часа)</w:t>
            </w:r>
          </w:p>
          <w:p w:rsidR="00E53F39" w:rsidRDefault="00E53F39">
            <w:pPr>
              <w:pStyle w:val="TableParagraph"/>
              <w:spacing w:before="8"/>
              <w:ind w:left="0" w:firstLine="0"/>
              <w:rPr>
                <w:b/>
                <w:sz w:val="13"/>
              </w:rPr>
            </w:pPr>
          </w:p>
          <w:p w:rsidR="00E53F39" w:rsidRDefault="006408C0">
            <w:pPr>
              <w:pStyle w:val="TableParagraph"/>
              <w:spacing w:before="1" w:line="161" w:lineRule="exact"/>
              <w:ind w:left="56" w:firstLine="0"/>
              <w:rPr>
                <w:b/>
                <w:sz w:val="14"/>
              </w:rPr>
            </w:pPr>
            <w:r>
              <w:rPr>
                <w:b/>
                <w:sz w:val="14"/>
              </w:rPr>
              <w:t>Подела одељења на групе</w:t>
            </w:r>
          </w:p>
          <w:p w:rsidR="00E53F39" w:rsidRDefault="006408C0">
            <w:pPr>
              <w:pStyle w:val="TableParagraph"/>
              <w:spacing w:line="161" w:lineRule="exact"/>
              <w:ind w:left="56" w:firstLine="0"/>
              <w:rPr>
                <w:sz w:val="14"/>
              </w:rPr>
            </w:pPr>
            <w:r>
              <w:rPr>
                <w:sz w:val="14"/>
              </w:rPr>
              <w:t>Одељење се не дели на групе.</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Место реализације наставе</w:t>
            </w:r>
          </w:p>
          <w:p w:rsidR="00E53F39" w:rsidRDefault="006408C0">
            <w:pPr>
              <w:pStyle w:val="TableParagraph"/>
              <w:numPr>
                <w:ilvl w:val="0"/>
                <w:numId w:val="675"/>
              </w:numPr>
              <w:tabs>
                <w:tab w:val="left" w:pos="177"/>
              </w:tabs>
              <w:ind w:right="424"/>
              <w:rPr>
                <w:sz w:val="14"/>
              </w:rPr>
            </w:pPr>
            <w:r>
              <w:rPr>
                <w:sz w:val="14"/>
              </w:rPr>
              <w:t>Теоријска настава се реализује</w:t>
            </w:r>
            <w:r>
              <w:rPr>
                <w:spacing w:val="-14"/>
                <w:sz w:val="14"/>
              </w:rPr>
              <w:t xml:space="preserve"> </w:t>
            </w:r>
            <w:r>
              <w:rPr>
                <w:sz w:val="14"/>
              </w:rPr>
              <w:t>у учионици.</w:t>
            </w:r>
          </w:p>
          <w:p w:rsidR="00E53F39" w:rsidRDefault="00E53F39">
            <w:pPr>
              <w:pStyle w:val="TableParagraph"/>
              <w:spacing w:before="8"/>
              <w:ind w:left="0" w:firstLine="0"/>
              <w:rPr>
                <w:b/>
                <w:sz w:val="13"/>
              </w:rPr>
            </w:pPr>
          </w:p>
          <w:p w:rsidR="00E53F39" w:rsidRDefault="006408C0">
            <w:pPr>
              <w:pStyle w:val="TableParagraph"/>
              <w:spacing w:line="161" w:lineRule="exact"/>
              <w:ind w:left="56" w:firstLine="0"/>
              <w:rPr>
                <w:b/>
                <w:sz w:val="14"/>
              </w:rPr>
            </w:pPr>
            <w:r>
              <w:rPr>
                <w:b/>
                <w:sz w:val="14"/>
              </w:rPr>
              <w:t>Оцењивање</w:t>
            </w:r>
          </w:p>
          <w:p w:rsidR="00E53F39" w:rsidRDefault="006408C0">
            <w:pPr>
              <w:pStyle w:val="TableParagraph"/>
              <w:ind w:left="56" w:right="395" w:firstLine="0"/>
              <w:rPr>
                <w:sz w:val="14"/>
              </w:rPr>
            </w:pPr>
            <w:r>
              <w:rPr>
                <w:sz w:val="14"/>
              </w:rPr>
              <w:t>Вредновање остварености исхода вршити кроз:</w:t>
            </w:r>
          </w:p>
          <w:p w:rsidR="00E53F39" w:rsidRDefault="006408C0">
            <w:pPr>
              <w:pStyle w:val="TableParagraph"/>
              <w:numPr>
                <w:ilvl w:val="0"/>
                <w:numId w:val="675"/>
              </w:numPr>
              <w:tabs>
                <w:tab w:val="left" w:pos="177"/>
              </w:tabs>
              <w:spacing w:line="159"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675"/>
              </w:numPr>
              <w:tabs>
                <w:tab w:val="left" w:pos="177"/>
              </w:tabs>
              <w:spacing w:line="161" w:lineRule="exact"/>
              <w:rPr>
                <w:sz w:val="14"/>
              </w:rPr>
            </w:pPr>
            <w:r>
              <w:rPr>
                <w:sz w:val="14"/>
              </w:rPr>
              <w:t>тестове</w:t>
            </w:r>
            <w:r>
              <w:rPr>
                <w:spacing w:val="-1"/>
                <w:sz w:val="14"/>
              </w:rPr>
              <w:t xml:space="preserve"> </w:t>
            </w:r>
            <w:r>
              <w:rPr>
                <w:sz w:val="14"/>
              </w:rPr>
              <w:t>знања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Оквирни број часова по темама</w:t>
            </w:r>
          </w:p>
          <w:p w:rsidR="00E53F39" w:rsidRDefault="006408C0">
            <w:pPr>
              <w:pStyle w:val="TableParagraph"/>
              <w:numPr>
                <w:ilvl w:val="0"/>
                <w:numId w:val="675"/>
              </w:numPr>
              <w:tabs>
                <w:tab w:val="left" w:pos="177"/>
              </w:tabs>
              <w:spacing w:line="160" w:lineRule="exact"/>
              <w:rPr>
                <w:b/>
                <w:sz w:val="14"/>
              </w:rPr>
            </w:pPr>
            <w:r>
              <w:rPr>
                <w:spacing w:val="-6"/>
                <w:sz w:val="14"/>
              </w:rPr>
              <w:t xml:space="preserve">Увод </w:t>
            </w:r>
            <w:r>
              <w:rPr>
                <w:sz w:val="14"/>
              </w:rPr>
              <w:t xml:space="preserve">у тероризам </w:t>
            </w:r>
            <w:r>
              <w:rPr>
                <w:b/>
                <w:sz w:val="14"/>
              </w:rPr>
              <w:t>(4</w:t>
            </w:r>
            <w:r>
              <w:rPr>
                <w:b/>
                <w:spacing w:val="3"/>
                <w:sz w:val="14"/>
              </w:rPr>
              <w:t xml:space="preserve"> </w:t>
            </w:r>
            <w:r>
              <w:rPr>
                <w:b/>
                <w:sz w:val="14"/>
              </w:rPr>
              <w:t>часа)</w:t>
            </w:r>
          </w:p>
          <w:p w:rsidR="00E53F39" w:rsidRDefault="006408C0">
            <w:pPr>
              <w:pStyle w:val="TableParagraph"/>
              <w:numPr>
                <w:ilvl w:val="0"/>
                <w:numId w:val="675"/>
              </w:numPr>
              <w:tabs>
                <w:tab w:val="left" w:pos="177"/>
              </w:tabs>
              <w:spacing w:line="160" w:lineRule="exact"/>
              <w:rPr>
                <w:sz w:val="14"/>
              </w:rPr>
            </w:pPr>
            <w:r>
              <w:rPr>
                <w:sz w:val="14"/>
              </w:rPr>
              <w:t>Идеологија и узроци појаве</w:t>
            </w:r>
            <w:r>
              <w:rPr>
                <w:spacing w:val="-21"/>
                <w:sz w:val="14"/>
              </w:rPr>
              <w:t xml:space="preserve"> </w:t>
            </w:r>
            <w:r>
              <w:rPr>
                <w:sz w:val="14"/>
              </w:rPr>
              <w:t>тероризма</w:t>
            </w:r>
          </w:p>
          <w:p w:rsidR="00E53F39" w:rsidRDefault="006408C0">
            <w:pPr>
              <w:pStyle w:val="TableParagraph"/>
              <w:spacing w:line="160" w:lineRule="exact"/>
              <w:ind w:left="88" w:right="1653" w:firstLine="0"/>
              <w:jc w:val="center"/>
              <w:rPr>
                <w:b/>
                <w:sz w:val="14"/>
              </w:rPr>
            </w:pPr>
            <w:r>
              <w:rPr>
                <w:b/>
                <w:sz w:val="14"/>
              </w:rPr>
              <w:t>(6 часова)</w:t>
            </w:r>
          </w:p>
          <w:p w:rsidR="00E53F39" w:rsidRDefault="006408C0">
            <w:pPr>
              <w:pStyle w:val="TableParagraph"/>
              <w:numPr>
                <w:ilvl w:val="0"/>
                <w:numId w:val="675"/>
              </w:numPr>
              <w:tabs>
                <w:tab w:val="left" w:pos="177"/>
              </w:tabs>
              <w:spacing w:line="160" w:lineRule="exact"/>
              <w:rPr>
                <w:b/>
                <w:sz w:val="14"/>
              </w:rPr>
            </w:pPr>
            <w:r>
              <w:rPr>
                <w:sz w:val="14"/>
              </w:rPr>
              <w:t xml:space="preserve">Облици и врсте тероризма </w:t>
            </w:r>
            <w:r>
              <w:rPr>
                <w:b/>
                <w:sz w:val="14"/>
              </w:rPr>
              <w:t>(9</w:t>
            </w:r>
            <w:r>
              <w:rPr>
                <w:b/>
                <w:spacing w:val="-16"/>
                <w:sz w:val="14"/>
              </w:rPr>
              <w:t xml:space="preserve"> </w:t>
            </w:r>
            <w:r>
              <w:rPr>
                <w:b/>
                <w:sz w:val="14"/>
              </w:rPr>
              <w:t>часова)</w:t>
            </w:r>
          </w:p>
          <w:p w:rsidR="00E53F39" w:rsidRDefault="006408C0">
            <w:pPr>
              <w:pStyle w:val="TableParagraph"/>
              <w:numPr>
                <w:ilvl w:val="0"/>
                <w:numId w:val="675"/>
              </w:numPr>
              <w:tabs>
                <w:tab w:val="left" w:pos="177"/>
              </w:tabs>
              <w:ind w:right="505"/>
              <w:rPr>
                <w:b/>
                <w:sz w:val="14"/>
              </w:rPr>
            </w:pPr>
            <w:r>
              <w:rPr>
                <w:sz w:val="14"/>
              </w:rPr>
              <w:t>Терористичке организације</w:t>
            </w:r>
            <w:r>
              <w:rPr>
                <w:spacing w:val="-12"/>
                <w:sz w:val="14"/>
              </w:rPr>
              <w:t xml:space="preserve"> </w:t>
            </w:r>
            <w:r>
              <w:rPr>
                <w:b/>
                <w:sz w:val="14"/>
              </w:rPr>
              <w:t>(10 часова)</w:t>
            </w:r>
          </w:p>
          <w:p w:rsidR="00E53F39" w:rsidRDefault="006408C0">
            <w:pPr>
              <w:pStyle w:val="TableParagraph"/>
              <w:numPr>
                <w:ilvl w:val="0"/>
                <w:numId w:val="675"/>
              </w:numPr>
              <w:tabs>
                <w:tab w:val="left" w:pos="177"/>
              </w:tabs>
              <w:spacing w:line="159" w:lineRule="exact"/>
              <w:rPr>
                <w:b/>
                <w:sz w:val="14"/>
              </w:rPr>
            </w:pPr>
            <w:r>
              <w:rPr>
                <w:sz w:val="14"/>
              </w:rPr>
              <w:t xml:space="preserve">Србија и тероризам </w:t>
            </w:r>
            <w:r>
              <w:rPr>
                <w:b/>
                <w:sz w:val="14"/>
              </w:rPr>
              <w:t>(5</w:t>
            </w:r>
            <w:r>
              <w:rPr>
                <w:b/>
                <w:spacing w:val="-18"/>
                <w:sz w:val="14"/>
              </w:rPr>
              <w:t xml:space="preserve"> </w:t>
            </w:r>
            <w:r>
              <w:rPr>
                <w:b/>
                <w:sz w:val="14"/>
              </w:rPr>
              <w:t>часова)</w:t>
            </w:r>
          </w:p>
          <w:p w:rsidR="00E53F39" w:rsidRDefault="006408C0">
            <w:pPr>
              <w:pStyle w:val="TableParagraph"/>
              <w:numPr>
                <w:ilvl w:val="0"/>
                <w:numId w:val="675"/>
              </w:numPr>
              <w:tabs>
                <w:tab w:val="left" w:pos="177"/>
              </w:tabs>
              <w:spacing w:line="160" w:lineRule="exact"/>
              <w:rPr>
                <w:b/>
                <w:sz w:val="14"/>
              </w:rPr>
            </w:pPr>
            <w:r>
              <w:rPr>
                <w:sz w:val="14"/>
              </w:rPr>
              <w:t>Глобални</w:t>
            </w:r>
            <w:r>
              <w:rPr>
                <w:spacing w:val="-12"/>
                <w:sz w:val="14"/>
              </w:rPr>
              <w:t xml:space="preserve"> </w:t>
            </w:r>
            <w:r>
              <w:rPr>
                <w:sz w:val="14"/>
              </w:rPr>
              <w:t>тероризам</w:t>
            </w:r>
            <w:r>
              <w:rPr>
                <w:spacing w:val="-11"/>
                <w:sz w:val="14"/>
              </w:rPr>
              <w:t xml:space="preserve"> </w:t>
            </w:r>
            <w:r>
              <w:rPr>
                <w:b/>
                <w:sz w:val="14"/>
              </w:rPr>
              <w:t>(5</w:t>
            </w:r>
            <w:r>
              <w:rPr>
                <w:b/>
                <w:spacing w:val="-11"/>
                <w:sz w:val="14"/>
              </w:rPr>
              <w:t xml:space="preserve"> </w:t>
            </w:r>
            <w:r>
              <w:rPr>
                <w:b/>
                <w:sz w:val="14"/>
              </w:rPr>
              <w:t>часова)</w:t>
            </w:r>
          </w:p>
          <w:p w:rsidR="00E53F39" w:rsidRDefault="006408C0">
            <w:pPr>
              <w:pStyle w:val="TableParagraph"/>
              <w:numPr>
                <w:ilvl w:val="0"/>
                <w:numId w:val="675"/>
              </w:numPr>
              <w:tabs>
                <w:tab w:val="left" w:pos="177"/>
              </w:tabs>
              <w:ind w:right="249"/>
              <w:rPr>
                <w:b/>
                <w:sz w:val="14"/>
              </w:rPr>
            </w:pPr>
            <w:r>
              <w:rPr>
                <w:sz w:val="14"/>
              </w:rPr>
              <w:t>Тероризам и ваздушни саобраћај</w:t>
            </w:r>
            <w:r>
              <w:rPr>
                <w:spacing w:val="-14"/>
                <w:sz w:val="14"/>
              </w:rPr>
              <w:t xml:space="preserve"> </w:t>
            </w:r>
            <w:r>
              <w:rPr>
                <w:b/>
                <w:sz w:val="14"/>
              </w:rPr>
              <w:t>(9 часова)</w:t>
            </w:r>
          </w:p>
          <w:p w:rsidR="00E53F39" w:rsidRDefault="006408C0">
            <w:pPr>
              <w:pStyle w:val="TableParagraph"/>
              <w:numPr>
                <w:ilvl w:val="0"/>
                <w:numId w:val="675"/>
              </w:numPr>
              <w:tabs>
                <w:tab w:val="left" w:pos="177"/>
              </w:tabs>
              <w:spacing w:line="159" w:lineRule="exact"/>
              <w:rPr>
                <w:b/>
                <w:sz w:val="14"/>
              </w:rPr>
            </w:pPr>
            <w:r>
              <w:rPr>
                <w:sz w:val="14"/>
              </w:rPr>
              <w:t xml:space="preserve">Сајбер тероризам </w:t>
            </w:r>
            <w:r>
              <w:rPr>
                <w:b/>
                <w:sz w:val="14"/>
              </w:rPr>
              <w:t>(6</w:t>
            </w:r>
            <w:r>
              <w:rPr>
                <w:b/>
                <w:spacing w:val="-3"/>
                <w:sz w:val="14"/>
              </w:rPr>
              <w:t xml:space="preserve"> </w:t>
            </w:r>
            <w:r>
              <w:rPr>
                <w:b/>
                <w:sz w:val="14"/>
              </w:rPr>
              <w:t>часова)</w:t>
            </w:r>
          </w:p>
          <w:p w:rsidR="00E53F39" w:rsidRDefault="006408C0">
            <w:pPr>
              <w:pStyle w:val="TableParagraph"/>
              <w:numPr>
                <w:ilvl w:val="0"/>
                <w:numId w:val="675"/>
              </w:numPr>
              <w:tabs>
                <w:tab w:val="left" w:pos="177"/>
              </w:tabs>
              <w:spacing w:line="161" w:lineRule="exact"/>
              <w:rPr>
                <w:b/>
                <w:sz w:val="14"/>
              </w:rPr>
            </w:pPr>
            <w:r>
              <w:rPr>
                <w:sz w:val="14"/>
              </w:rPr>
              <w:t xml:space="preserve">Борба против тероризма </w:t>
            </w:r>
            <w:r>
              <w:rPr>
                <w:b/>
                <w:sz w:val="14"/>
              </w:rPr>
              <w:t>(8</w:t>
            </w:r>
            <w:r>
              <w:rPr>
                <w:b/>
                <w:spacing w:val="-9"/>
                <w:sz w:val="14"/>
              </w:rPr>
              <w:t xml:space="preserve"> </w:t>
            </w:r>
            <w:r>
              <w:rPr>
                <w:b/>
                <w:sz w:val="14"/>
              </w:rPr>
              <w:t>часова)</w:t>
            </w:r>
          </w:p>
        </w:tc>
      </w:tr>
      <w:tr w:rsidR="00E53F39">
        <w:trPr>
          <w:trHeight w:val="1480"/>
        </w:trPr>
        <w:tc>
          <w:tcPr>
            <w:tcW w:w="1474" w:type="dxa"/>
          </w:tcPr>
          <w:p w:rsidR="00E53F39" w:rsidRDefault="006408C0">
            <w:pPr>
              <w:pStyle w:val="TableParagraph"/>
              <w:numPr>
                <w:ilvl w:val="0"/>
                <w:numId w:val="674"/>
              </w:numPr>
              <w:tabs>
                <w:tab w:val="left" w:pos="177"/>
              </w:tabs>
              <w:spacing w:before="19"/>
              <w:ind w:right="49"/>
              <w:rPr>
                <w:sz w:val="14"/>
              </w:rPr>
            </w:pPr>
            <w:r>
              <w:rPr>
                <w:sz w:val="14"/>
              </w:rPr>
              <w:t>Идеологија и</w:t>
            </w:r>
            <w:r>
              <w:rPr>
                <w:spacing w:val="-11"/>
                <w:sz w:val="14"/>
              </w:rPr>
              <w:t xml:space="preserve"> </w:t>
            </w:r>
            <w:r>
              <w:rPr>
                <w:sz w:val="14"/>
              </w:rPr>
              <w:t>узроци појаве</w:t>
            </w:r>
            <w:r>
              <w:rPr>
                <w:spacing w:val="-2"/>
                <w:sz w:val="14"/>
              </w:rPr>
              <w:t xml:space="preserve"> </w:t>
            </w:r>
            <w:r>
              <w:rPr>
                <w:sz w:val="14"/>
              </w:rPr>
              <w:t>тероризма</w:t>
            </w:r>
          </w:p>
        </w:tc>
        <w:tc>
          <w:tcPr>
            <w:tcW w:w="1701" w:type="dxa"/>
          </w:tcPr>
          <w:p w:rsidR="00E53F39" w:rsidRDefault="006408C0">
            <w:pPr>
              <w:pStyle w:val="TableParagraph"/>
              <w:numPr>
                <w:ilvl w:val="0"/>
                <w:numId w:val="673"/>
              </w:numPr>
              <w:tabs>
                <w:tab w:val="left" w:pos="177"/>
              </w:tabs>
              <w:spacing w:before="19"/>
              <w:ind w:right="122"/>
              <w:jc w:val="both"/>
              <w:rPr>
                <w:sz w:val="14"/>
              </w:rPr>
            </w:pPr>
            <w:r>
              <w:rPr>
                <w:sz w:val="14"/>
              </w:rPr>
              <w:t>Упознавање ученика</w:t>
            </w:r>
            <w:r>
              <w:rPr>
                <w:spacing w:val="-20"/>
                <w:sz w:val="14"/>
              </w:rPr>
              <w:t xml:space="preserve"> </w:t>
            </w:r>
            <w:r>
              <w:rPr>
                <w:sz w:val="14"/>
              </w:rPr>
              <w:t>са основним идеолошким правцима и</w:t>
            </w:r>
            <w:r>
              <w:rPr>
                <w:spacing w:val="-6"/>
                <w:sz w:val="14"/>
              </w:rPr>
              <w:t xml:space="preserve"> </w:t>
            </w:r>
            <w:r>
              <w:rPr>
                <w:sz w:val="14"/>
              </w:rPr>
              <w:t>појавама.</w:t>
            </w:r>
          </w:p>
        </w:tc>
        <w:tc>
          <w:tcPr>
            <w:tcW w:w="2268" w:type="dxa"/>
          </w:tcPr>
          <w:p w:rsidR="00E53F39" w:rsidRDefault="006408C0">
            <w:pPr>
              <w:pStyle w:val="TableParagraph"/>
              <w:numPr>
                <w:ilvl w:val="0"/>
                <w:numId w:val="672"/>
              </w:numPr>
              <w:tabs>
                <w:tab w:val="left" w:pos="177"/>
              </w:tabs>
              <w:spacing w:before="19"/>
              <w:ind w:right="53"/>
              <w:rPr>
                <w:sz w:val="14"/>
              </w:rPr>
            </w:pPr>
            <w:r>
              <w:rPr>
                <w:sz w:val="14"/>
              </w:rPr>
              <w:t>разуме и објасни основне</w:t>
            </w:r>
            <w:r>
              <w:rPr>
                <w:spacing w:val="-9"/>
                <w:sz w:val="14"/>
              </w:rPr>
              <w:t xml:space="preserve"> </w:t>
            </w:r>
            <w:r>
              <w:rPr>
                <w:sz w:val="14"/>
              </w:rPr>
              <w:t>појмове као што су идеологија, политика и</w:t>
            </w:r>
            <w:r>
              <w:rPr>
                <w:spacing w:val="-1"/>
                <w:sz w:val="14"/>
              </w:rPr>
              <w:t xml:space="preserve"> </w:t>
            </w:r>
            <w:r>
              <w:rPr>
                <w:sz w:val="14"/>
              </w:rPr>
              <w:t>религија;</w:t>
            </w:r>
          </w:p>
          <w:p w:rsidR="00E53F39" w:rsidRDefault="006408C0">
            <w:pPr>
              <w:pStyle w:val="TableParagraph"/>
              <w:numPr>
                <w:ilvl w:val="0"/>
                <w:numId w:val="672"/>
              </w:numPr>
              <w:tabs>
                <w:tab w:val="left" w:pos="177"/>
              </w:tabs>
              <w:spacing w:line="237" w:lineRule="auto"/>
              <w:ind w:right="81"/>
              <w:rPr>
                <w:sz w:val="14"/>
              </w:rPr>
            </w:pPr>
            <w:r>
              <w:rPr>
                <w:sz w:val="14"/>
              </w:rPr>
              <w:t>разуме и објасни различите</w:t>
            </w:r>
            <w:r>
              <w:rPr>
                <w:spacing w:val="-9"/>
                <w:sz w:val="14"/>
              </w:rPr>
              <w:t xml:space="preserve"> </w:t>
            </w:r>
            <w:r>
              <w:rPr>
                <w:sz w:val="14"/>
              </w:rPr>
              <w:t>идео- лошке правце и</w:t>
            </w:r>
            <w:r>
              <w:rPr>
                <w:spacing w:val="-5"/>
                <w:sz w:val="14"/>
              </w:rPr>
              <w:t xml:space="preserve"> </w:t>
            </w:r>
            <w:r>
              <w:rPr>
                <w:sz w:val="14"/>
              </w:rPr>
              <w:t>појаве;</w:t>
            </w:r>
          </w:p>
          <w:p w:rsidR="00E53F39" w:rsidRDefault="006408C0">
            <w:pPr>
              <w:pStyle w:val="TableParagraph"/>
              <w:numPr>
                <w:ilvl w:val="0"/>
                <w:numId w:val="672"/>
              </w:numPr>
              <w:tabs>
                <w:tab w:val="left" w:pos="177"/>
              </w:tabs>
              <w:ind w:right="83"/>
              <w:rPr>
                <w:sz w:val="14"/>
              </w:rPr>
            </w:pPr>
            <w:r>
              <w:rPr>
                <w:sz w:val="14"/>
              </w:rPr>
              <w:t>разуме и објасни везу између различитих идеолошких</w:t>
            </w:r>
            <w:r>
              <w:rPr>
                <w:spacing w:val="-14"/>
                <w:sz w:val="14"/>
              </w:rPr>
              <w:t xml:space="preserve"> </w:t>
            </w:r>
            <w:r>
              <w:rPr>
                <w:sz w:val="14"/>
              </w:rPr>
              <w:t xml:space="preserve">праваца, </w:t>
            </w:r>
            <w:r>
              <w:rPr>
                <w:sz w:val="14"/>
              </w:rPr>
              <w:t>насиља, друштва, медија и тероризма;</w:t>
            </w:r>
          </w:p>
        </w:tc>
        <w:tc>
          <w:tcPr>
            <w:tcW w:w="2551" w:type="dxa"/>
          </w:tcPr>
          <w:p w:rsidR="00E53F39" w:rsidRDefault="006408C0">
            <w:pPr>
              <w:pStyle w:val="TableParagraph"/>
              <w:numPr>
                <w:ilvl w:val="0"/>
                <w:numId w:val="671"/>
              </w:numPr>
              <w:tabs>
                <w:tab w:val="left" w:pos="176"/>
              </w:tabs>
              <w:spacing w:before="19" w:line="161" w:lineRule="exact"/>
              <w:ind w:hanging="119"/>
              <w:rPr>
                <w:sz w:val="14"/>
              </w:rPr>
            </w:pPr>
            <w:r>
              <w:rPr>
                <w:sz w:val="14"/>
              </w:rPr>
              <w:t>Идеологија као</w:t>
            </w:r>
            <w:r>
              <w:rPr>
                <w:spacing w:val="-20"/>
                <w:sz w:val="14"/>
              </w:rPr>
              <w:t xml:space="preserve"> </w:t>
            </w:r>
            <w:r>
              <w:rPr>
                <w:sz w:val="14"/>
              </w:rPr>
              <w:t>појам;</w:t>
            </w:r>
          </w:p>
          <w:p w:rsidR="00E53F39" w:rsidRDefault="006408C0">
            <w:pPr>
              <w:pStyle w:val="TableParagraph"/>
              <w:numPr>
                <w:ilvl w:val="0"/>
                <w:numId w:val="671"/>
              </w:numPr>
              <w:tabs>
                <w:tab w:val="left" w:pos="176"/>
              </w:tabs>
              <w:spacing w:line="160" w:lineRule="exact"/>
              <w:ind w:hanging="119"/>
              <w:rPr>
                <w:sz w:val="14"/>
              </w:rPr>
            </w:pPr>
            <w:r>
              <w:rPr>
                <w:sz w:val="14"/>
              </w:rPr>
              <w:t>Политика и</w:t>
            </w:r>
            <w:r>
              <w:rPr>
                <w:spacing w:val="-11"/>
                <w:sz w:val="14"/>
              </w:rPr>
              <w:t xml:space="preserve"> </w:t>
            </w:r>
            <w:r>
              <w:rPr>
                <w:sz w:val="14"/>
              </w:rPr>
              <w:t>религија;</w:t>
            </w:r>
          </w:p>
          <w:p w:rsidR="00E53F39" w:rsidRDefault="006408C0">
            <w:pPr>
              <w:pStyle w:val="TableParagraph"/>
              <w:numPr>
                <w:ilvl w:val="0"/>
                <w:numId w:val="671"/>
              </w:numPr>
              <w:tabs>
                <w:tab w:val="left" w:pos="176"/>
              </w:tabs>
              <w:spacing w:line="160" w:lineRule="exact"/>
              <w:ind w:hanging="119"/>
              <w:rPr>
                <w:sz w:val="14"/>
              </w:rPr>
            </w:pPr>
            <w:r>
              <w:rPr>
                <w:sz w:val="14"/>
              </w:rPr>
              <w:t>Идеолошки</w:t>
            </w:r>
            <w:r>
              <w:rPr>
                <w:spacing w:val="-2"/>
                <w:sz w:val="14"/>
              </w:rPr>
              <w:t xml:space="preserve"> </w:t>
            </w:r>
            <w:r>
              <w:rPr>
                <w:sz w:val="14"/>
              </w:rPr>
              <w:t>екстремизам;</w:t>
            </w:r>
          </w:p>
          <w:p w:rsidR="00E53F39" w:rsidRDefault="006408C0">
            <w:pPr>
              <w:pStyle w:val="TableParagraph"/>
              <w:numPr>
                <w:ilvl w:val="0"/>
                <w:numId w:val="671"/>
              </w:numPr>
              <w:tabs>
                <w:tab w:val="left" w:pos="176"/>
              </w:tabs>
              <w:spacing w:line="160" w:lineRule="exact"/>
              <w:ind w:hanging="119"/>
              <w:rPr>
                <w:sz w:val="14"/>
              </w:rPr>
            </w:pPr>
            <w:r>
              <w:rPr>
                <w:sz w:val="14"/>
              </w:rPr>
              <w:t>Психологија</w:t>
            </w:r>
            <w:r>
              <w:rPr>
                <w:spacing w:val="-2"/>
                <w:sz w:val="14"/>
              </w:rPr>
              <w:t xml:space="preserve"> </w:t>
            </w:r>
            <w:r>
              <w:rPr>
                <w:sz w:val="14"/>
              </w:rPr>
              <w:t>тероризма;</w:t>
            </w:r>
          </w:p>
          <w:p w:rsidR="00E53F39" w:rsidRDefault="006408C0">
            <w:pPr>
              <w:pStyle w:val="TableParagraph"/>
              <w:numPr>
                <w:ilvl w:val="0"/>
                <w:numId w:val="671"/>
              </w:numPr>
              <w:tabs>
                <w:tab w:val="left" w:pos="176"/>
              </w:tabs>
              <w:spacing w:line="161" w:lineRule="exact"/>
              <w:ind w:hanging="119"/>
              <w:rPr>
                <w:sz w:val="14"/>
              </w:rPr>
            </w:pPr>
            <w:r>
              <w:rPr>
                <w:sz w:val="14"/>
              </w:rPr>
              <w:t>Масовни медији и</w:t>
            </w:r>
            <w:r>
              <w:rPr>
                <w:spacing w:val="-4"/>
                <w:sz w:val="14"/>
              </w:rPr>
              <w:t xml:space="preserve"> </w:t>
            </w:r>
            <w:r>
              <w:rPr>
                <w:sz w:val="14"/>
              </w:rPr>
              <w:t>тероризам.</w:t>
            </w:r>
          </w:p>
        </w:tc>
        <w:tc>
          <w:tcPr>
            <w:tcW w:w="2551" w:type="dxa"/>
            <w:vMerge/>
            <w:tcBorders>
              <w:top w:val="nil"/>
            </w:tcBorders>
          </w:tcPr>
          <w:p w:rsidR="00E53F39" w:rsidRDefault="00E53F39">
            <w:pPr>
              <w:rPr>
                <w:sz w:val="2"/>
                <w:szCs w:val="2"/>
              </w:rPr>
            </w:pPr>
          </w:p>
        </w:tc>
      </w:tr>
      <w:tr w:rsidR="00E53F39">
        <w:trPr>
          <w:trHeight w:val="1320"/>
        </w:trPr>
        <w:tc>
          <w:tcPr>
            <w:tcW w:w="1474" w:type="dxa"/>
          </w:tcPr>
          <w:p w:rsidR="00E53F39" w:rsidRDefault="006408C0">
            <w:pPr>
              <w:pStyle w:val="TableParagraph"/>
              <w:numPr>
                <w:ilvl w:val="0"/>
                <w:numId w:val="670"/>
              </w:numPr>
              <w:tabs>
                <w:tab w:val="left" w:pos="177"/>
              </w:tabs>
              <w:spacing w:before="19"/>
              <w:ind w:right="356"/>
              <w:rPr>
                <w:sz w:val="14"/>
              </w:rPr>
            </w:pPr>
            <w:r>
              <w:rPr>
                <w:sz w:val="14"/>
              </w:rPr>
              <w:t>Облици и</w:t>
            </w:r>
            <w:r>
              <w:rPr>
                <w:spacing w:val="-13"/>
                <w:sz w:val="14"/>
              </w:rPr>
              <w:t xml:space="preserve"> </w:t>
            </w:r>
            <w:r>
              <w:rPr>
                <w:sz w:val="14"/>
              </w:rPr>
              <w:t>врсте тероризма</w:t>
            </w:r>
          </w:p>
        </w:tc>
        <w:tc>
          <w:tcPr>
            <w:tcW w:w="1701" w:type="dxa"/>
          </w:tcPr>
          <w:p w:rsidR="00E53F39" w:rsidRDefault="006408C0">
            <w:pPr>
              <w:pStyle w:val="TableParagraph"/>
              <w:numPr>
                <w:ilvl w:val="0"/>
                <w:numId w:val="669"/>
              </w:numPr>
              <w:tabs>
                <w:tab w:val="left" w:pos="177"/>
              </w:tabs>
              <w:spacing w:before="19"/>
              <w:ind w:right="87"/>
              <w:rPr>
                <w:sz w:val="14"/>
              </w:rPr>
            </w:pPr>
            <w:r>
              <w:rPr>
                <w:sz w:val="14"/>
              </w:rPr>
              <w:t>Упознавање ученика са различитим појавним облицима и правцима тероризма.</w:t>
            </w:r>
          </w:p>
        </w:tc>
        <w:tc>
          <w:tcPr>
            <w:tcW w:w="2268" w:type="dxa"/>
          </w:tcPr>
          <w:p w:rsidR="00E53F39" w:rsidRDefault="006408C0">
            <w:pPr>
              <w:pStyle w:val="TableParagraph"/>
              <w:numPr>
                <w:ilvl w:val="0"/>
                <w:numId w:val="668"/>
              </w:numPr>
              <w:tabs>
                <w:tab w:val="left" w:pos="177"/>
              </w:tabs>
              <w:spacing w:before="19"/>
              <w:ind w:right="48"/>
              <w:jc w:val="both"/>
              <w:rPr>
                <w:sz w:val="14"/>
              </w:rPr>
            </w:pPr>
            <w:r>
              <w:rPr>
                <w:sz w:val="14"/>
              </w:rPr>
              <w:t>разврста и класификује различите терористичке појаве, организаци- је и</w:t>
            </w:r>
            <w:r>
              <w:rPr>
                <w:spacing w:val="-1"/>
                <w:sz w:val="14"/>
              </w:rPr>
              <w:t xml:space="preserve"> </w:t>
            </w:r>
            <w:r>
              <w:rPr>
                <w:sz w:val="14"/>
              </w:rPr>
              <w:t>активности;</w:t>
            </w:r>
          </w:p>
        </w:tc>
        <w:tc>
          <w:tcPr>
            <w:tcW w:w="2551" w:type="dxa"/>
          </w:tcPr>
          <w:p w:rsidR="00E53F39" w:rsidRDefault="006408C0">
            <w:pPr>
              <w:pStyle w:val="TableParagraph"/>
              <w:numPr>
                <w:ilvl w:val="0"/>
                <w:numId w:val="667"/>
              </w:numPr>
              <w:tabs>
                <w:tab w:val="left" w:pos="176"/>
              </w:tabs>
              <w:spacing w:before="19" w:line="161" w:lineRule="exact"/>
              <w:ind w:hanging="119"/>
              <w:rPr>
                <w:sz w:val="14"/>
              </w:rPr>
            </w:pPr>
            <w:r>
              <w:rPr>
                <w:sz w:val="14"/>
              </w:rPr>
              <w:t>Класификација</w:t>
            </w:r>
            <w:r>
              <w:rPr>
                <w:spacing w:val="-1"/>
                <w:sz w:val="14"/>
              </w:rPr>
              <w:t xml:space="preserve"> </w:t>
            </w:r>
            <w:r>
              <w:rPr>
                <w:sz w:val="14"/>
              </w:rPr>
              <w:t>тероризма;</w:t>
            </w:r>
          </w:p>
          <w:p w:rsidR="00E53F39" w:rsidRDefault="006408C0">
            <w:pPr>
              <w:pStyle w:val="TableParagraph"/>
              <w:numPr>
                <w:ilvl w:val="0"/>
                <w:numId w:val="667"/>
              </w:numPr>
              <w:tabs>
                <w:tab w:val="left" w:pos="176"/>
              </w:tabs>
              <w:spacing w:line="160" w:lineRule="exact"/>
              <w:ind w:hanging="119"/>
              <w:rPr>
                <w:sz w:val="14"/>
              </w:rPr>
            </w:pPr>
            <w:r>
              <w:rPr>
                <w:sz w:val="14"/>
              </w:rPr>
              <w:t>Државни</w:t>
            </w:r>
            <w:r>
              <w:rPr>
                <w:spacing w:val="-2"/>
                <w:sz w:val="14"/>
              </w:rPr>
              <w:t xml:space="preserve"> </w:t>
            </w:r>
            <w:r>
              <w:rPr>
                <w:sz w:val="14"/>
              </w:rPr>
              <w:t>тероризам;</w:t>
            </w:r>
          </w:p>
          <w:p w:rsidR="00E53F39" w:rsidRDefault="006408C0">
            <w:pPr>
              <w:pStyle w:val="TableParagraph"/>
              <w:numPr>
                <w:ilvl w:val="0"/>
                <w:numId w:val="667"/>
              </w:numPr>
              <w:tabs>
                <w:tab w:val="left" w:pos="176"/>
              </w:tabs>
              <w:spacing w:line="160" w:lineRule="exact"/>
              <w:ind w:hanging="119"/>
              <w:rPr>
                <w:sz w:val="14"/>
              </w:rPr>
            </w:pPr>
            <w:r>
              <w:rPr>
                <w:sz w:val="14"/>
              </w:rPr>
              <w:t>Левичарски</w:t>
            </w:r>
            <w:r>
              <w:rPr>
                <w:spacing w:val="-1"/>
                <w:sz w:val="14"/>
              </w:rPr>
              <w:t xml:space="preserve"> </w:t>
            </w:r>
            <w:r>
              <w:rPr>
                <w:sz w:val="14"/>
              </w:rPr>
              <w:t>тероризам;</w:t>
            </w:r>
          </w:p>
          <w:p w:rsidR="00E53F39" w:rsidRDefault="006408C0">
            <w:pPr>
              <w:pStyle w:val="TableParagraph"/>
              <w:numPr>
                <w:ilvl w:val="0"/>
                <w:numId w:val="667"/>
              </w:numPr>
              <w:tabs>
                <w:tab w:val="left" w:pos="176"/>
              </w:tabs>
              <w:spacing w:line="160" w:lineRule="exact"/>
              <w:ind w:hanging="119"/>
              <w:rPr>
                <w:sz w:val="14"/>
              </w:rPr>
            </w:pPr>
            <w:r>
              <w:rPr>
                <w:sz w:val="14"/>
              </w:rPr>
              <w:t>Десничарски тероризам;</w:t>
            </w:r>
          </w:p>
          <w:p w:rsidR="00E53F39" w:rsidRDefault="006408C0">
            <w:pPr>
              <w:pStyle w:val="TableParagraph"/>
              <w:numPr>
                <w:ilvl w:val="0"/>
                <w:numId w:val="667"/>
              </w:numPr>
              <w:tabs>
                <w:tab w:val="left" w:pos="176"/>
              </w:tabs>
              <w:spacing w:line="160" w:lineRule="exact"/>
              <w:ind w:hanging="119"/>
              <w:rPr>
                <w:sz w:val="14"/>
              </w:rPr>
            </w:pPr>
            <w:r>
              <w:rPr>
                <w:sz w:val="14"/>
              </w:rPr>
              <w:t>Верски тероризам;</w:t>
            </w:r>
          </w:p>
          <w:p w:rsidR="00E53F39" w:rsidRDefault="006408C0">
            <w:pPr>
              <w:pStyle w:val="TableParagraph"/>
              <w:numPr>
                <w:ilvl w:val="0"/>
                <w:numId w:val="667"/>
              </w:numPr>
              <w:tabs>
                <w:tab w:val="left" w:pos="176"/>
              </w:tabs>
              <w:spacing w:line="160" w:lineRule="exact"/>
              <w:ind w:hanging="119"/>
              <w:rPr>
                <w:sz w:val="14"/>
              </w:rPr>
            </w:pPr>
            <w:r>
              <w:rPr>
                <w:sz w:val="14"/>
              </w:rPr>
              <w:t>Етно-сепаратистички</w:t>
            </w:r>
            <w:r>
              <w:rPr>
                <w:spacing w:val="-1"/>
                <w:sz w:val="14"/>
              </w:rPr>
              <w:t xml:space="preserve"> </w:t>
            </w:r>
            <w:r>
              <w:rPr>
                <w:sz w:val="14"/>
              </w:rPr>
              <w:t>тероризам;</w:t>
            </w:r>
          </w:p>
          <w:p w:rsidR="00E53F39" w:rsidRDefault="006408C0">
            <w:pPr>
              <w:pStyle w:val="TableParagraph"/>
              <w:numPr>
                <w:ilvl w:val="0"/>
                <w:numId w:val="667"/>
              </w:numPr>
              <w:tabs>
                <w:tab w:val="left" w:pos="176"/>
              </w:tabs>
              <w:ind w:right="80" w:hanging="119"/>
              <w:rPr>
                <w:sz w:val="14"/>
              </w:rPr>
            </w:pPr>
            <w:r>
              <w:rPr>
                <w:sz w:val="14"/>
              </w:rPr>
              <w:t>Остали облици и врсте тероризма,</w:t>
            </w:r>
            <w:r>
              <w:rPr>
                <w:spacing w:val="-21"/>
                <w:sz w:val="14"/>
              </w:rPr>
              <w:t xml:space="preserve"> </w:t>
            </w:r>
            <w:r>
              <w:rPr>
                <w:sz w:val="14"/>
              </w:rPr>
              <w:t>ка</w:t>
            </w:r>
            <w:r>
              <w:rPr>
                <w:sz w:val="14"/>
              </w:rPr>
              <w:t>о и примери наведених</w:t>
            </w:r>
            <w:r>
              <w:rPr>
                <w:spacing w:val="-6"/>
                <w:sz w:val="14"/>
              </w:rPr>
              <w:t xml:space="preserve"> </w:t>
            </w:r>
            <w:r>
              <w:rPr>
                <w:sz w:val="14"/>
              </w:rPr>
              <w:t>облика.</w:t>
            </w:r>
          </w:p>
        </w:tc>
        <w:tc>
          <w:tcPr>
            <w:tcW w:w="2551" w:type="dxa"/>
            <w:vMerge/>
            <w:tcBorders>
              <w:top w:val="nil"/>
            </w:tcBorders>
          </w:tcPr>
          <w:p w:rsidR="00E53F39" w:rsidRDefault="00E53F39">
            <w:pPr>
              <w:rPr>
                <w:sz w:val="2"/>
                <w:szCs w:val="2"/>
              </w:rPr>
            </w:pPr>
          </w:p>
        </w:tc>
      </w:tr>
      <w:tr w:rsidR="00E53F39">
        <w:trPr>
          <w:trHeight w:val="1160"/>
        </w:trPr>
        <w:tc>
          <w:tcPr>
            <w:tcW w:w="1474" w:type="dxa"/>
          </w:tcPr>
          <w:p w:rsidR="00E53F39" w:rsidRDefault="006408C0">
            <w:pPr>
              <w:pStyle w:val="TableParagraph"/>
              <w:numPr>
                <w:ilvl w:val="0"/>
                <w:numId w:val="666"/>
              </w:numPr>
              <w:tabs>
                <w:tab w:val="left" w:pos="177"/>
              </w:tabs>
              <w:spacing w:before="19"/>
              <w:ind w:right="121"/>
              <w:rPr>
                <w:sz w:val="14"/>
              </w:rPr>
            </w:pPr>
            <w:r>
              <w:rPr>
                <w:sz w:val="14"/>
              </w:rPr>
              <w:t>Терористичке</w:t>
            </w:r>
            <w:r>
              <w:rPr>
                <w:spacing w:val="-9"/>
                <w:sz w:val="14"/>
              </w:rPr>
              <w:t xml:space="preserve"> </w:t>
            </w:r>
            <w:r>
              <w:rPr>
                <w:sz w:val="14"/>
              </w:rPr>
              <w:t>орга- низације</w:t>
            </w:r>
          </w:p>
        </w:tc>
        <w:tc>
          <w:tcPr>
            <w:tcW w:w="1701" w:type="dxa"/>
          </w:tcPr>
          <w:p w:rsidR="00E53F39" w:rsidRDefault="006408C0">
            <w:pPr>
              <w:pStyle w:val="TableParagraph"/>
              <w:numPr>
                <w:ilvl w:val="0"/>
                <w:numId w:val="665"/>
              </w:numPr>
              <w:tabs>
                <w:tab w:val="left" w:pos="177"/>
              </w:tabs>
              <w:spacing w:before="19"/>
              <w:ind w:right="51"/>
              <w:rPr>
                <w:sz w:val="14"/>
              </w:rPr>
            </w:pPr>
            <w:r>
              <w:rPr>
                <w:sz w:val="14"/>
              </w:rPr>
              <w:t>Упознавање ученика са различитим терористич- ким</w:t>
            </w:r>
            <w:r>
              <w:rPr>
                <w:spacing w:val="-1"/>
                <w:sz w:val="14"/>
              </w:rPr>
              <w:t xml:space="preserve"> </w:t>
            </w:r>
            <w:r>
              <w:rPr>
                <w:sz w:val="14"/>
              </w:rPr>
              <w:t>организацијама.</w:t>
            </w:r>
          </w:p>
        </w:tc>
        <w:tc>
          <w:tcPr>
            <w:tcW w:w="2268" w:type="dxa"/>
          </w:tcPr>
          <w:p w:rsidR="00E53F39" w:rsidRDefault="006408C0">
            <w:pPr>
              <w:pStyle w:val="TableParagraph"/>
              <w:numPr>
                <w:ilvl w:val="0"/>
                <w:numId w:val="664"/>
              </w:numPr>
              <w:tabs>
                <w:tab w:val="left" w:pos="177"/>
              </w:tabs>
              <w:spacing w:before="19"/>
              <w:ind w:right="198"/>
              <w:rPr>
                <w:sz w:val="14"/>
              </w:rPr>
            </w:pPr>
            <w:r>
              <w:rPr>
                <w:sz w:val="14"/>
              </w:rPr>
              <w:t>препознаје различите терори- стичке организације,</w:t>
            </w:r>
            <w:r>
              <w:rPr>
                <w:spacing w:val="-7"/>
                <w:sz w:val="14"/>
              </w:rPr>
              <w:t xml:space="preserve"> </w:t>
            </w:r>
            <w:r>
              <w:rPr>
                <w:sz w:val="14"/>
              </w:rPr>
              <w:t>представи њихове активности, претње, идеолошке основе и остале карактеристике;</w:t>
            </w:r>
          </w:p>
        </w:tc>
        <w:tc>
          <w:tcPr>
            <w:tcW w:w="2551" w:type="dxa"/>
          </w:tcPr>
          <w:p w:rsidR="00E53F39" w:rsidRDefault="006408C0">
            <w:pPr>
              <w:pStyle w:val="TableParagraph"/>
              <w:numPr>
                <w:ilvl w:val="0"/>
                <w:numId w:val="663"/>
              </w:numPr>
              <w:tabs>
                <w:tab w:val="left" w:pos="176"/>
              </w:tabs>
              <w:spacing w:before="19"/>
              <w:ind w:right="341" w:hanging="119"/>
              <w:rPr>
                <w:sz w:val="14"/>
              </w:rPr>
            </w:pPr>
            <w:r>
              <w:rPr>
                <w:sz w:val="14"/>
              </w:rPr>
              <w:t>Појам и структура</w:t>
            </w:r>
            <w:r>
              <w:rPr>
                <w:spacing w:val="-20"/>
                <w:sz w:val="14"/>
              </w:rPr>
              <w:t xml:space="preserve"> </w:t>
            </w:r>
            <w:r>
              <w:rPr>
                <w:sz w:val="14"/>
              </w:rPr>
              <w:t>терористичких организација;</w:t>
            </w:r>
          </w:p>
          <w:p w:rsidR="00E53F39" w:rsidRDefault="006408C0">
            <w:pPr>
              <w:pStyle w:val="TableParagraph"/>
              <w:numPr>
                <w:ilvl w:val="0"/>
                <w:numId w:val="663"/>
              </w:numPr>
              <w:tabs>
                <w:tab w:val="left" w:pos="176"/>
              </w:tabs>
              <w:spacing w:line="159" w:lineRule="exact"/>
              <w:ind w:hanging="119"/>
              <w:rPr>
                <w:sz w:val="14"/>
              </w:rPr>
            </w:pPr>
            <w:r>
              <w:rPr>
                <w:sz w:val="14"/>
              </w:rPr>
              <w:t>Финансирање</w:t>
            </w:r>
            <w:r>
              <w:rPr>
                <w:spacing w:val="-2"/>
                <w:sz w:val="14"/>
              </w:rPr>
              <w:t xml:space="preserve"> </w:t>
            </w:r>
            <w:r>
              <w:rPr>
                <w:sz w:val="14"/>
              </w:rPr>
              <w:t>тероризма;</w:t>
            </w:r>
          </w:p>
          <w:p w:rsidR="00E53F39" w:rsidRDefault="006408C0">
            <w:pPr>
              <w:pStyle w:val="TableParagraph"/>
              <w:numPr>
                <w:ilvl w:val="0"/>
                <w:numId w:val="663"/>
              </w:numPr>
              <w:tabs>
                <w:tab w:val="left" w:pos="176"/>
              </w:tabs>
              <w:ind w:right="166" w:hanging="119"/>
              <w:rPr>
                <w:sz w:val="14"/>
              </w:rPr>
            </w:pPr>
            <w:r>
              <w:rPr>
                <w:sz w:val="14"/>
              </w:rPr>
              <w:t>Методологија проглашења</w:t>
            </w:r>
            <w:r>
              <w:rPr>
                <w:spacing w:val="-27"/>
                <w:sz w:val="14"/>
              </w:rPr>
              <w:t xml:space="preserve"> </w:t>
            </w:r>
            <w:r>
              <w:rPr>
                <w:sz w:val="14"/>
              </w:rPr>
              <w:t>организа- ције</w:t>
            </w:r>
            <w:r>
              <w:rPr>
                <w:spacing w:val="-2"/>
                <w:sz w:val="14"/>
              </w:rPr>
              <w:t xml:space="preserve"> </w:t>
            </w:r>
            <w:r>
              <w:rPr>
                <w:sz w:val="14"/>
              </w:rPr>
              <w:t>терористичком;</w:t>
            </w:r>
          </w:p>
          <w:p w:rsidR="00E53F39" w:rsidRDefault="006408C0">
            <w:pPr>
              <w:pStyle w:val="TableParagraph"/>
              <w:numPr>
                <w:ilvl w:val="0"/>
                <w:numId w:val="663"/>
              </w:numPr>
              <w:tabs>
                <w:tab w:val="left" w:pos="176"/>
              </w:tabs>
              <w:spacing w:line="237" w:lineRule="auto"/>
              <w:ind w:right="68" w:hanging="119"/>
              <w:rPr>
                <w:sz w:val="14"/>
              </w:rPr>
            </w:pPr>
            <w:r>
              <w:rPr>
                <w:sz w:val="14"/>
              </w:rPr>
              <w:t>Различите терористичке</w:t>
            </w:r>
            <w:r>
              <w:rPr>
                <w:spacing w:val="-12"/>
                <w:sz w:val="14"/>
              </w:rPr>
              <w:t xml:space="preserve"> </w:t>
            </w:r>
            <w:r>
              <w:rPr>
                <w:sz w:val="14"/>
              </w:rPr>
              <w:t>организације, примери и студије</w:t>
            </w:r>
            <w:r>
              <w:rPr>
                <w:spacing w:val="-5"/>
                <w:sz w:val="14"/>
              </w:rPr>
              <w:t xml:space="preserve"> </w:t>
            </w:r>
            <w:r>
              <w:rPr>
                <w:sz w:val="14"/>
              </w:rPr>
              <w:t>случаја.</w:t>
            </w:r>
          </w:p>
        </w:tc>
        <w:tc>
          <w:tcPr>
            <w:tcW w:w="2551" w:type="dxa"/>
            <w:vMerge/>
            <w:tcBorders>
              <w:top w:val="nil"/>
            </w:tcBorders>
          </w:tcPr>
          <w:p w:rsidR="00E53F39" w:rsidRDefault="00E53F39">
            <w:pPr>
              <w:rPr>
                <w:sz w:val="2"/>
                <w:szCs w:val="2"/>
              </w:rPr>
            </w:pPr>
          </w:p>
        </w:tc>
      </w:tr>
      <w:tr w:rsidR="00E53F39">
        <w:trPr>
          <w:trHeight w:val="1320"/>
        </w:trPr>
        <w:tc>
          <w:tcPr>
            <w:tcW w:w="1474" w:type="dxa"/>
          </w:tcPr>
          <w:p w:rsidR="00E53F39" w:rsidRDefault="006408C0">
            <w:pPr>
              <w:pStyle w:val="TableParagraph"/>
              <w:numPr>
                <w:ilvl w:val="0"/>
                <w:numId w:val="662"/>
              </w:numPr>
              <w:tabs>
                <w:tab w:val="left" w:pos="177"/>
              </w:tabs>
              <w:spacing w:before="19"/>
              <w:rPr>
                <w:sz w:val="14"/>
              </w:rPr>
            </w:pPr>
            <w:r>
              <w:rPr>
                <w:sz w:val="14"/>
              </w:rPr>
              <w:t>Србија и</w:t>
            </w:r>
            <w:r>
              <w:rPr>
                <w:spacing w:val="-1"/>
                <w:sz w:val="14"/>
              </w:rPr>
              <w:t xml:space="preserve"> </w:t>
            </w:r>
            <w:r>
              <w:rPr>
                <w:sz w:val="14"/>
              </w:rPr>
              <w:t>тероризам</w:t>
            </w:r>
          </w:p>
        </w:tc>
        <w:tc>
          <w:tcPr>
            <w:tcW w:w="1701" w:type="dxa"/>
          </w:tcPr>
          <w:p w:rsidR="00E53F39" w:rsidRDefault="006408C0">
            <w:pPr>
              <w:pStyle w:val="TableParagraph"/>
              <w:numPr>
                <w:ilvl w:val="0"/>
                <w:numId w:val="661"/>
              </w:numPr>
              <w:tabs>
                <w:tab w:val="left" w:pos="177"/>
              </w:tabs>
              <w:spacing w:before="21" w:line="237" w:lineRule="auto"/>
              <w:ind w:right="48"/>
              <w:rPr>
                <w:sz w:val="14"/>
              </w:rPr>
            </w:pPr>
            <w:r>
              <w:rPr>
                <w:sz w:val="14"/>
              </w:rPr>
              <w:t>Оспособљавање ученика за разумевање постојања тероризма, терористичких претњи и изазова на</w:t>
            </w:r>
            <w:r>
              <w:rPr>
                <w:spacing w:val="-11"/>
                <w:sz w:val="14"/>
              </w:rPr>
              <w:t xml:space="preserve"> </w:t>
            </w:r>
            <w:r>
              <w:rPr>
                <w:sz w:val="14"/>
              </w:rPr>
              <w:t xml:space="preserve">просторима Србије, </w:t>
            </w:r>
            <w:r>
              <w:rPr>
                <w:spacing w:val="-3"/>
                <w:sz w:val="14"/>
              </w:rPr>
              <w:t xml:space="preserve">како </w:t>
            </w:r>
            <w:r>
              <w:rPr>
                <w:sz w:val="14"/>
              </w:rPr>
              <w:t>у прошло- сти тако и у новијој историји.</w:t>
            </w:r>
          </w:p>
        </w:tc>
        <w:tc>
          <w:tcPr>
            <w:tcW w:w="2268" w:type="dxa"/>
          </w:tcPr>
          <w:p w:rsidR="00E53F39" w:rsidRDefault="006408C0">
            <w:pPr>
              <w:pStyle w:val="TableParagraph"/>
              <w:numPr>
                <w:ilvl w:val="0"/>
                <w:numId w:val="660"/>
              </w:numPr>
              <w:tabs>
                <w:tab w:val="left" w:pos="177"/>
              </w:tabs>
              <w:spacing w:before="19"/>
              <w:ind w:right="161"/>
              <w:rPr>
                <w:sz w:val="14"/>
              </w:rPr>
            </w:pPr>
            <w:r>
              <w:rPr>
                <w:sz w:val="14"/>
              </w:rPr>
              <w:t>познаје историју</w:t>
            </w:r>
            <w:r>
              <w:rPr>
                <w:spacing w:val="-18"/>
                <w:sz w:val="14"/>
              </w:rPr>
              <w:t xml:space="preserve"> </w:t>
            </w:r>
            <w:r>
              <w:rPr>
                <w:sz w:val="14"/>
              </w:rPr>
              <w:t>терористичких претњи на нашим</w:t>
            </w:r>
            <w:r>
              <w:rPr>
                <w:spacing w:val="-10"/>
                <w:sz w:val="14"/>
              </w:rPr>
              <w:t xml:space="preserve"> </w:t>
            </w:r>
            <w:r>
              <w:rPr>
                <w:sz w:val="14"/>
              </w:rPr>
              <w:t>просторима;</w:t>
            </w:r>
          </w:p>
          <w:p w:rsidR="00E53F39" w:rsidRDefault="006408C0">
            <w:pPr>
              <w:pStyle w:val="TableParagraph"/>
              <w:numPr>
                <w:ilvl w:val="0"/>
                <w:numId w:val="660"/>
              </w:numPr>
              <w:tabs>
                <w:tab w:val="left" w:pos="177"/>
              </w:tabs>
              <w:ind w:right="394"/>
              <w:rPr>
                <w:sz w:val="14"/>
              </w:rPr>
            </w:pPr>
            <w:r>
              <w:rPr>
                <w:sz w:val="14"/>
              </w:rPr>
              <w:t>разуме правне и оперативне механизме који</w:t>
            </w:r>
            <w:r>
              <w:rPr>
                <w:sz w:val="14"/>
              </w:rPr>
              <w:t>ма се</w:t>
            </w:r>
            <w:r>
              <w:rPr>
                <w:spacing w:val="-16"/>
                <w:sz w:val="14"/>
              </w:rPr>
              <w:t xml:space="preserve"> </w:t>
            </w:r>
            <w:r>
              <w:rPr>
                <w:sz w:val="14"/>
              </w:rPr>
              <w:t>држава превентивно и репресивно супротставља</w:t>
            </w:r>
            <w:r>
              <w:rPr>
                <w:spacing w:val="-1"/>
                <w:sz w:val="14"/>
              </w:rPr>
              <w:t xml:space="preserve"> </w:t>
            </w:r>
            <w:r>
              <w:rPr>
                <w:sz w:val="14"/>
              </w:rPr>
              <w:t>тероризму;</w:t>
            </w:r>
          </w:p>
        </w:tc>
        <w:tc>
          <w:tcPr>
            <w:tcW w:w="2551" w:type="dxa"/>
          </w:tcPr>
          <w:p w:rsidR="00E53F39" w:rsidRDefault="006408C0">
            <w:pPr>
              <w:pStyle w:val="TableParagraph"/>
              <w:numPr>
                <w:ilvl w:val="0"/>
                <w:numId w:val="659"/>
              </w:numPr>
              <w:tabs>
                <w:tab w:val="left" w:pos="176"/>
              </w:tabs>
              <w:spacing w:before="19"/>
              <w:ind w:right="266" w:hanging="119"/>
              <w:rPr>
                <w:sz w:val="14"/>
              </w:rPr>
            </w:pPr>
            <w:r>
              <w:rPr>
                <w:sz w:val="14"/>
              </w:rPr>
              <w:t>Историја тероризма на</w:t>
            </w:r>
            <w:r>
              <w:rPr>
                <w:spacing w:val="-11"/>
                <w:sz w:val="14"/>
              </w:rPr>
              <w:t xml:space="preserve"> </w:t>
            </w:r>
            <w:r>
              <w:rPr>
                <w:sz w:val="14"/>
              </w:rPr>
              <w:t>просторима бивше</w:t>
            </w:r>
            <w:r>
              <w:rPr>
                <w:spacing w:val="-1"/>
                <w:sz w:val="14"/>
              </w:rPr>
              <w:t xml:space="preserve"> </w:t>
            </w:r>
            <w:r>
              <w:rPr>
                <w:sz w:val="14"/>
              </w:rPr>
              <w:t>Југославије;</w:t>
            </w:r>
          </w:p>
          <w:p w:rsidR="00E53F39" w:rsidRDefault="006408C0">
            <w:pPr>
              <w:pStyle w:val="TableParagraph"/>
              <w:numPr>
                <w:ilvl w:val="0"/>
                <w:numId w:val="659"/>
              </w:numPr>
              <w:tabs>
                <w:tab w:val="left" w:pos="176"/>
              </w:tabs>
              <w:spacing w:line="159" w:lineRule="exact"/>
              <w:ind w:hanging="119"/>
              <w:rPr>
                <w:sz w:val="14"/>
              </w:rPr>
            </w:pPr>
            <w:r>
              <w:rPr>
                <w:sz w:val="14"/>
              </w:rPr>
              <w:t>Србија и безбедносни изазови</w:t>
            </w:r>
            <w:r>
              <w:rPr>
                <w:spacing w:val="-5"/>
                <w:sz w:val="14"/>
              </w:rPr>
              <w:t xml:space="preserve"> </w:t>
            </w:r>
            <w:r>
              <w:rPr>
                <w:sz w:val="14"/>
              </w:rPr>
              <w:t>данас;</w:t>
            </w:r>
          </w:p>
          <w:p w:rsidR="00E53F39" w:rsidRDefault="006408C0">
            <w:pPr>
              <w:pStyle w:val="TableParagraph"/>
              <w:numPr>
                <w:ilvl w:val="0"/>
                <w:numId w:val="659"/>
              </w:numPr>
              <w:tabs>
                <w:tab w:val="left" w:pos="176"/>
              </w:tabs>
              <w:ind w:right="84" w:hanging="119"/>
              <w:rPr>
                <w:sz w:val="14"/>
              </w:rPr>
            </w:pPr>
            <w:r>
              <w:rPr>
                <w:sz w:val="14"/>
              </w:rPr>
              <w:t>Механизми Републике Србије у</w:t>
            </w:r>
            <w:r>
              <w:rPr>
                <w:spacing w:val="-21"/>
                <w:sz w:val="14"/>
              </w:rPr>
              <w:t xml:space="preserve"> </w:t>
            </w:r>
            <w:r>
              <w:rPr>
                <w:sz w:val="14"/>
              </w:rPr>
              <w:t>борби против</w:t>
            </w:r>
            <w:r>
              <w:rPr>
                <w:spacing w:val="-1"/>
                <w:sz w:val="14"/>
              </w:rPr>
              <w:t xml:space="preserve"> </w:t>
            </w:r>
            <w:r>
              <w:rPr>
                <w:sz w:val="14"/>
              </w:rPr>
              <w:t>тероризма;</w:t>
            </w:r>
          </w:p>
          <w:p w:rsidR="00E53F39" w:rsidRDefault="006408C0">
            <w:pPr>
              <w:pStyle w:val="TableParagraph"/>
              <w:numPr>
                <w:ilvl w:val="0"/>
                <w:numId w:val="659"/>
              </w:numPr>
              <w:tabs>
                <w:tab w:val="left" w:pos="176"/>
              </w:tabs>
              <w:spacing w:line="159" w:lineRule="exact"/>
              <w:ind w:hanging="119"/>
              <w:rPr>
                <w:sz w:val="14"/>
              </w:rPr>
            </w:pPr>
            <w:r>
              <w:rPr>
                <w:sz w:val="14"/>
              </w:rPr>
              <w:t>Примери и студије</w:t>
            </w:r>
            <w:r>
              <w:rPr>
                <w:spacing w:val="-5"/>
                <w:sz w:val="14"/>
              </w:rPr>
              <w:t xml:space="preserve"> </w:t>
            </w:r>
            <w:r>
              <w:rPr>
                <w:sz w:val="14"/>
              </w:rPr>
              <w:t>случаја.</w:t>
            </w:r>
          </w:p>
        </w:tc>
        <w:tc>
          <w:tcPr>
            <w:tcW w:w="2551" w:type="dxa"/>
            <w:vMerge/>
            <w:tcBorders>
              <w:top w:val="nil"/>
            </w:tcBorders>
          </w:tcPr>
          <w:p w:rsidR="00E53F39" w:rsidRDefault="00E53F39">
            <w:pPr>
              <w:rPr>
                <w:sz w:val="2"/>
                <w:szCs w:val="2"/>
              </w:rPr>
            </w:pPr>
          </w:p>
        </w:tc>
      </w:tr>
      <w:tr w:rsidR="00E53F39">
        <w:trPr>
          <w:trHeight w:val="1160"/>
        </w:trPr>
        <w:tc>
          <w:tcPr>
            <w:tcW w:w="1474" w:type="dxa"/>
          </w:tcPr>
          <w:p w:rsidR="00E53F39" w:rsidRDefault="006408C0">
            <w:pPr>
              <w:pStyle w:val="TableParagraph"/>
              <w:numPr>
                <w:ilvl w:val="0"/>
                <w:numId w:val="658"/>
              </w:numPr>
              <w:tabs>
                <w:tab w:val="left" w:pos="177"/>
              </w:tabs>
              <w:spacing w:before="20"/>
              <w:rPr>
                <w:sz w:val="14"/>
              </w:rPr>
            </w:pPr>
            <w:r>
              <w:rPr>
                <w:sz w:val="14"/>
              </w:rPr>
              <w:t>Глобални</w:t>
            </w:r>
            <w:r>
              <w:rPr>
                <w:spacing w:val="-6"/>
                <w:sz w:val="14"/>
              </w:rPr>
              <w:t xml:space="preserve"> </w:t>
            </w:r>
            <w:r>
              <w:rPr>
                <w:sz w:val="14"/>
              </w:rPr>
              <w:t>тероризам</w:t>
            </w:r>
          </w:p>
        </w:tc>
        <w:tc>
          <w:tcPr>
            <w:tcW w:w="1701" w:type="dxa"/>
          </w:tcPr>
          <w:p w:rsidR="00E53F39" w:rsidRDefault="006408C0">
            <w:pPr>
              <w:pStyle w:val="TableParagraph"/>
              <w:numPr>
                <w:ilvl w:val="0"/>
                <w:numId w:val="657"/>
              </w:numPr>
              <w:tabs>
                <w:tab w:val="left" w:pos="177"/>
              </w:tabs>
              <w:spacing w:before="20"/>
              <w:ind w:right="57"/>
              <w:rPr>
                <w:sz w:val="14"/>
              </w:rPr>
            </w:pPr>
            <w:r>
              <w:rPr>
                <w:sz w:val="14"/>
              </w:rPr>
              <w:t>Оспособљавање учени- ка да повежу</w:t>
            </w:r>
            <w:r>
              <w:rPr>
                <w:spacing w:val="-14"/>
                <w:sz w:val="14"/>
              </w:rPr>
              <w:t xml:space="preserve"> </w:t>
            </w:r>
            <w:r>
              <w:rPr>
                <w:sz w:val="14"/>
              </w:rPr>
              <w:t>тероризам, терористичке</w:t>
            </w:r>
            <w:r>
              <w:rPr>
                <w:spacing w:val="-2"/>
                <w:sz w:val="14"/>
              </w:rPr>
              <w:t xml:space="preserve"> </w:t>
            </w:r>
            <w:r>
              <w:rPr>
                <w:sz w:val="14"/>
              </w:rPr>
              <w:t>циљеве</w:t>
            </w:r>
          </w:p>
          <w:p w:rsidR="00E53F39" w:rsidRDefault="006408C0">
            <w:pPr>
              <w:pStyle w:val="TableParagraph"/>
              <w:spacing w:line="237" w:lineRule="auto"/>
              <w:ind w:left="176" w:right="114" w:firstLine="0"/>
              <w:rPr>
                <w:sz w:val="14"/>
              </w:rPr>
            </w:pPr>
            <w:r>
              <w:rPr>
                <w:sz w:val="14"/>
              </w:rPr>
              <w:t>и организације широм Света и указати на те- роризам као претњу по глобални мир у Свету.</w:t>
            </w:r>
          </w:p>
        </w:tc>
        <w:tc>
          <w:tcPr>
            <w:tcW w:w="2268" w:type="dxa"/>
          </w:tcPr>
          <w:p w:rsidR="00E53F39" w:rsidRDefault="006408C0">
            <w:pPr>
              <w:pStyle w:val="TableParagraph"/>
              <w:numPr>
                <w:ilvl w:val="0"/>
                <w:numId w:val="656"/>
              </w:numPr>
              <w:tabs>
                <w:tab w:val="left" w:pos="177"/>
              </w:tabs>
              <w:spacing w:before="20"/>
              <w:ind w:right="221"/>
              <w:rPr>
                <w:sz w:val="14"/>
              </w:rPr>
            </w:pPr>
            <w:r>
              <w:rPr>
                <w:sz w:val="14"/>
              </w:rPr>
              <w:t>наведе примере</w:t>
            </w:r>
            <w:r>
              <w:rPr>
                <w:spacing w:val="-19"/>
                <w:sz w:val="14"/>
              </w:rPr>
              <w:t xml:space="preserve"> </w:t>
            </w:r>
            <w:r>
              <w:rPr>
                <w:sz w:val="14"/>
              </w:rPr>
              <w:t>терористичких активности у</w:t>
            </w:r>
            <w:r>
              <w:rPr>
                <w:spacing w:val="-1"/>
                <w:sz w:val="14"/>
              </w:rPr>
              <w:t xml:space="preserve"> </w:t>
            </w:r>
            <w:r>
              <w:rPr>
                <w:sz w:val="14"/>
              </w:rPr>
              <w:t>свету;</w:t>
            </w:r>
          </w:p>
          <w:p w:rsidR="00E53F39" w:rsidRDefault="006408C0">
            <w:pPr>
              <w:pStyle w:val="TableParagraph"/>
              <w:numPr>
                <w:ilvl w:val="0"/>
                <w:numId w:val="656"/>
              </w:numPr>
              <w:tabs>
                <w:tab w:val="left" w:pos="177"/>
              </w:tabs>
              <w:ind w:right="112"/>
              <w:rPr>
                <w:sz w:val="14"/>
              </w:rPr>
            </w:pPr>
            <w:r>
              <w:rPr>
                <w:sz w:val="14"/>
              </w:rPr>
              <w:t>повеже различите дневно-поли- тичке догађаје у свету који</w:t>
            </w:r>
            <w:r>
              <w:rPr>
                <w:spacing w:val="-17"/>
                <w:sz w:val="14"/>
              </w:rPr>
              <w:t xml:space="preserve"> </w:t>
            </w:r>
            <w:r>
              <w:rPr>
                <w:sz w:val="14"/>
              </w:rPr>
              <w:t>имају глобални безбедносни</w:t>
            </w:r>
            <w:r>
              <w:rPr>
                <w:spacing w:val="-12"/>
                <w:sz w:val="14"/>
              </w:rPr>
              <w:t xml:space="preserve"> </w:t>
            </w:r>
            <w:r>
              <w:rPr>
                <w:sz w:val="14"/>
              </w:rPr>
              <w:t>карактер;</w:t>
            </w:r>
          </w:p>
        </w:tc>
        <w:tc>
          <w:tcPr>
            <w:tcW w:w="2551" w:type="dxa"/>
          </w:tcPr>
          <w:p w:rsidR="00E53F39" w:rsidRDefault="006408C0">
            <w:pPr>
              <w:pStyle w:val="TableParagraph"/>
              <w:numPr>
                <w:ilvl w:val="0"/>
                <w:numId w:val="655"/>
              </w:numPr>
              <w:tabs>
                <w:tab w:val="left" w:pos="176"/>
              </w:tabs>
              <w:spacing w:before="20" w:line="161" w:lineRule="exact"/>
              <w:ind w:hanging="119"/>
              <w:rPr>
                <w:sz w:val="14"/>
              </w:rPr>
            </w:pPr>
            <w:r>
              <w:rPr>
                <w:sz w:val="14"/>
              </w:rPr>
              <w:t>Тероризам и унутар државни</w:t>
            </w:r>
            <w:r>
              <w:rPr>
                <w:spacing w:val="-9"/>
                <w:sz w:val="14"/>
              </w:rPr>
              <w:t xml:space="preserve"> </w:t>
            </w:r>
            <w:r>
              <w:rPr>
                <w:sz w:val="14"/>
              </w:rPr>
              <w:t>сукоби;</w:t>
            </w:r>
          </w:p>
          <w:p w:rsidR="00E53F39" w:rsidRDefault="006408C0">
            <w:pPr>
              <w:pStyle w:val="TableParagraph"/>
              <w:numPr>
                <w:ilvl w:val="0"/>
                <w:numId w:val="655"/>
              </w:numPr>
              <w:tabs>
                <w:tab w:val="left" w:pos="176"/>
              </w:tabs>
              <w:spacing w:line="160" w:lineRule="exact"/>
              <w:ind w:hanging="119"/>
              <w:rPr>
                <w:sz w:val="14"/>
              </w:rPr>
            </w:pPr>
            <w:r>
              <w:rPr>
                <w:sz w:val="14"/>
              </w:rPr>
              <w:t>Тероризам и међудржавни</w:t>
            </w:r>
            <w:r>
              <w:rPr>
                <w:spacing w:val="-8"/>
                <w:sz w:val="14"/>
              </w:rPr>
              <w:t xml:space="preserve"> </w:t>
            </w:r>
            <w:r>
              <w:rPr>
                <w:sz w:val="14"/>
              </w:rPr>
              <w:t>сукоби;</w:t>
            </w:r>
          </w:p>
          <w:p w:rsidR="00E53F39" w:rsidRDefault="006408C0">
            <w:pPr>
              <w:pStyle w:val="TableParagraph"/>
              <w:numPr>
                <w:ilvl w:val="0"/>
                <w:numId w:val="655"/>
              </w:numPr>
              <w:tabs>
                <w:tab w:val="left" w:pos="176"/>
              </w:tabs>
              <w:ind w:right="364" w:hanging="119"/>
              <w:rPr>
                <w:sz w:val="14"/>
              </w:rPr>
            </w:pPr>
            <w:r>
              <w:rPr>
                <w:sz w:val="14"/>
              </w:rPr>
              <w:t>Глобални</w:t>
            </w:r>
            <w:r>
              <w:rPr>
                <w:spacing w:val="-9"/>
                <w:sz w:val="14"/>
              </w:rPr>
              <w:t xml:space="preserve"> </w:t>
            </w:r>
            <w:r>
              <w:rPr>
                <w:sz w:val="14"/>
              </w:rPr>
              <w:t>тероризам</w:t>
            </w:r>
            <w:r>
              <w:rPr>
                <w:spacing w:val="-8"/>
                <w:sz w:val="14"/>
              </w:rPr>
              <w:t xml:space="preserve"> </w:t>
            </w:r>
            <w:r>
              <w:rPr>
                <w:sz w:val="14"/>
              </w:rPr>
              <w:t>и</w:t>
            </w:r>
            <w:r>
              <w:rPr>
                <w:spacing w:val="-9"/>
                <w:sz w:val="14"/>
              </w:rPr>
              <w:t xml:space="preserve"> </w:t>
            </w:r>
            <w:r>
              <w:rPr>
                <w:sz w:val="14"/>
              </w:rPr>
              <w:t>рат</w:t>
            </w:r>
            <w:r>
              <w:rPr>
                <w:spacing w:val="-8"/>
                <w:sz w:val="14"/>
              </w:rPr>
              <w:t xml:space="preserve"> </w:t>
            </w:r>
            <w:r>
              <w:rPr>
                <w:sz w:val="14"/>
              </w:rPr>
              <w:t>против тероризма;</w:t>
            </w:r>
          </w:p>
          <w:p w:rsidR="00E53F39" w:rsidRDefault="006408C0">
            <w:pPr>
              <w:pStyle w:val="TableParagraph"/>
              <w:numPr>
                <w:ilvl w:val="0"/>
                <w:numId w:val="655"/>
              </w:numPr>
              <w:tabs>
                <w:tab w:val="left" w:pos="176"/>
              </w:tabs>
              <w:spacing w:line="159" w:lineRule="exact"/>
              <w:ind w:hanging="119"/>
              <w:rPr>
                <w:sz w:val="14"/>
              </w:rPr>
            </w:pPr>
            <w:r>
              <w:rPr>
                <w:sz w:val="14"/>
              </w:rPr>
              <w:t>Примери и студије</w:t>
            </w:r>
            <w:r>
              <w:rPr>
                <w:spacing w:val="-5"/>
                <w:sz w:val="14"/>
              </w:rPr>
              <w:t xml:space="preserve"> </w:t>
            </w:r>
            <w:r>
              <w:rPr>
                <w:sz w:val="14"/>
              </w:rPr>
              <w:t>случаја.</w:t>
            </w:r>
          </w:p>
        </w:tc>
        <w:tc>
          <w:tcPr>
            <w:tcW w:w="2551" w:type="dxa"/>
            <w:vMerge/>
            <w:tcBorders>
              <w:top w:val="nil"/>
            </w:tcBorders>
          </w:tcPr>
          <w:p w:rsidR="00E53F39" w:rsidRDefault="00E53F39">
            <w:pPr>
              <w:rPr>
                <w:sz w:val="2"/>
                <w:szCs w:val="2"/>
              </w:rPr>
            </w:pPr>
          </w:p>
        </w:tc>
      </w:tr>
      <w:tr w:rsidR="00E53F39">
        <w:trPr>
          <w:trHeight w:val="1640"/>
        </w:trPr>
        <w:tc>
          <w:tcPr>
            <w:tcW w:w="1474" w:type="dxa"/>
          </w:tcPr>
          <w:p w:rsidR="00E53F39" w:rsidRDefault="006408C0">
            <w:pPr>
              <w:pStyle w:val="TableParagraph"/>
              <w:numPr>
                <w:ilvl w:val="0"/>
                <w:numId w:val="654"/>
              </w:numPr>
              <w:tabs>
                <w:tab w:val="left" w:pos="177"/>
              </w:tabs>
              <w:spacing w:before="20"/>
              <w:ind w:right="140"/>
              <w:rPr>
                <w:sz w:val="14"/>
              </w:rPr>
            </w:pPr>
            <w:r>
              <w:rPr>
                <w:sz w:val="14"/>
              </w:rPr>
              <w:t>Тероризам и</w:t>
            </w:r>
            <w:r>
              <w:rPr>
                <w:spacing w:val="-12"/>
                <w:sz w:val="14"/>
              </w:rPr>
              <w:t xml:space="preserve"> </w:t>
            </w:r>
            <w:r>
              <w:rPr>
                <w:sz w:val="14"/>
              </w:rPr>
              <w:t>вазду- шни</w:t>
            </w:r>
            <w:r>
              <w:rPr>
                <w:spacing w:val="-2"/>
                <w:sz w:val="14"/>
              </w:rPr>
              <w:t xml:space="preserve"> </w:t>
            </w:r>
            <w:r>
              <w:rPr>
                <w:sz w:val="14"/>
              </w:rPr>
              <w:t>саобраћај</w:t>
            </w:r>
          </w:p>
        </w:tc>
        <w:tc>
          <w:tcPr>
            <w:tcW w:w="1701" w:type="dxa"/>
          </w:tcPr>
          <w:p w:rsidR="00E53F39" w:rsidRDefault="006408C0">
            <w:pPr>
              <w:pStyle w:val="TableParagraph"/>
              <w:numPr>
                <w:ilvl w:val="0"/>
                <w:numId w:val="653"/>
              </w:numPr>
              <w:tabs>
                <w:tab w:val="left" w:pos="177"/>
              </w:tabs>
              <w:spacing w:before="20"/>
              <w:ind w:right="46"/>
              <w:rPr>
                <w:sz w:val="14"/>
              </w:rPr>
            </w:pPr>
            <w:r>
              <w:rPr>
                <w:sz w:val="14"/>
              </w:rPr>
              <w:t xml:space="preserve">Предочавање у везе између тероризма и ва- здушног саобраћаја </w:t>
            </w:r>
            <w:r>
              <w:rPr>
                <w:spacing w:val="-3"/>
                <w:sz w:val="14"/>
              </w:rPr>
              <w:t xml:space="preserve">како </w:t>
            </w:r>
            <w:r>
              <w:rPr>
                <w:sz w:val="14"/>
              </w:rPr>
              <w:t>би били свесни значаја система безбедности цивилног ваздухоплов- ства.</w:t>
            </w:r>
          </w:p>
        </w:tc>
        <w:tc>
          <w:tcPr>
            <w:tcW w:w="2268" w:type="dxa"/>
          </w:tcPr>
          <w:p w:rsidR="00E53F39" w:rsidRDefault="006408C0">
            <w:pPr>
              <w:pStyle w:val="TableParagraph"/>
              <w:numPr>
                <w:ilvl w:val="0"/>
                <w:numId w:val="652"/>
              </w:numPr>
              <w:tabs>
                <w:tab w:val="left" w:pos="177"/>
              </w:tabs>
              <w:spacing w:before="20"/>
              <w:ind w:right="355"/>
              <w:jc w:val="both"/>
              <w:rPr>
                <w:sz w:val="14"/>
              </w:rPr>
            </w:pPr>
            <w:r>
              <w:rPr>
                <w:sz w:val="14"/>
              </w:rPr>
              <w:t>наведе примере терористич- ких активности у</w:t>
            </w:r>
            <w:r>
              <w:rPr>
                <w:spacing w:val="-7"/>
                <w:sz w:val="14"/>
              </w:rPr>
              <w:t xml:space="preserve"> </w:t>
            </w:r>
            <w:r>
              <w:rPr>
                <w:sz w:val="14"/>
              </w:rPr>
              <w:t>ваздушном саобраћају;</w:t>
            </w:r>
          </w:p>
          <w:p w:rsidR="00E53F39" w:rsidRDefault="006408C0">
            <w:pPr>
              <w:pStyle w:val="TableParagraph"/>
              <w:numPr>
                <w:ilvl w:val="0"/>
                <w:numId w:val="652"/>
              </w:numPr>
              <w:tabs>
                <w:tab w:val="left" w:pos="177"/>
              </w:tabs>
              <w:spacing w:line="237" w:lineRule="auto"/>
              <w:ind w:right="269"/>
              <w:rPr>
                <w:sz w:val="14"/>
              </w:rPr>
            </w:pPr>
            <w:r>
              <w:rPr>
                <w:sz w:val="14"/>
              </w:rPr>
              <w:t>објасни и разуме превентивне мере усмерене</w:t>
            </w:r>
            <w:r>
              <w:rPr>
                <w:sz w:val="14"/>
              </w:rPr>
              <w:t xml:space="preserve"> против</w:t>
            </w:r>
            <w:r>
              <w:rPr>
                <w:spacing w:val="-7"/>
                <w:sz w:val="14"/>
              </w:rPr>
              <w:t xml:space="preserve"> </w:t>
            </w:r>
            <w:r>
              <w:rPr>
                <w:sz w:val="14"/>
              </w:rPr>
              <w:t>терори- стичких претњи у ваздушном саобраћају;</w:t>
            </w:r>
          </w:p>
        </w:tc>
        <w:tc>
          <w:tcPr>
            <w:tcW w:w="2551" w:type="dxa"/>
          </w:tcPr>
          <w:p w:rsidR="00E53F39" w:rsidRDefault="006408C0">
            <w:pPr>
              <w:pStyle w:val="TableParagraph"/>
              <w:numPr>
                <w:ilvl w:val="0"/>
                <w:numId w:val="651"/>
              </w:numPr>
              <w:tabs>
                <w:tab w:val="left" w:pos="176"/>
              </w:tabs>
              <w:spacing w:before="20"/>
              <w:ind w:right="89" w:hanging="119"/>
              <w:rPr>
                <w:sz w:val="14"/>
              </w:rPr>
            </w:pPr>
            <w:r>
              <w:rPr>
                <w:sz w:val="14"/>
              </w:rPr>
              <w:t>Карактеристике и облици тероризма</w:t>
            </w:r>
            <w:r>
              <w:rPr>
                <w:spacing w:val="-19"/>
                <w:sz w:val="14"/>
              </w:rPr>
              <w:t xml:space="preserve"> </w:t>
            </w:r>
            <w:r>
              <w:rPr>
                <w:sz w:val="14"/>
              </w:rPr>
              <w:t>у ваздушном</w:t>
            </w:r>
            <w:r>
              <w:rPr>
                <w:spacing w:val="-1"/>
                <w:sz w:val="14"/>
              </w:rPr>
              <w:t xml:space="preserve"> </w:t>
            </w:r>
            <w:r>
              <w:rPr>
                <w:sz w:val="14"/>
              </w:rPr>
              <w:t>саобраћају;</w:t>
            </w:r>
          </w:p>
          <w:p w:rsidR="00E53F39" w:rsidRDefault="006408C0">
            <w:pPr>
              <w:pStyle w:val="TableParagraph"/>
              <w:numPr>
                <w:ilvl w:val="0"/>
                <w:numId w:val="651"/>
              </w:numPr>
              <w:tabs>
                <w:tab w:val="left" w:pos="176"/>
              </w:tabs>
              <w:ind w:right="75" w:hanging="119"/>
              <w:rPr>
                <w:sz w:val="14"/>
              </w:rPr>
            </w:pPr>
            <w:r>
              <w:rPr>
                <w:sz w:val="14"/>
              </w:rPr>
              <w:t>Последице терористичких активности у ваздушном</w:t>
            </w:r>
            <w:r>
              <w:rPr>
                <w:spacing w:val="-1"/>
                <w:sz w:val="14"/>
              </w:rPr>
              <w:t xml:space="preserve"> </w:t>
            </w:r>
            <w:r>
              <w:rPr>
                <w:sz w:val="14"/>
              </w:rPr>
              <w:t>саобраћају;</w:t>
            </w:r>
          </w:p>
          <w:p w:rsidR="00E53F39" w:rsidRDefault="006408C0">
            <w:pPr>
              <w:pStyle w:val="TableParagraph"/>
              <w:numPr>
                <w:ilvl w:val="0"/>
                <w:numId w:val="651"/>
              </w:numPr>
              <w:tabs>
                <w:tab w:val="left" w:pos="176"/>
              </w:tabs>
              <w:ind w:right="331" w:hanging="119"/>
              <w:rPr>
                <w:sz w:val="14"/>
              </w:rPr>
            </w:pPr>
            <w:r>
              <w:rPr>
                <w:sz w:val="14"/>
              </w:rPr>
              <w:t>Међународне основе у области безбедности и заштите</w:t>
            </w:r>
            <w:r>
              <w:rPr>
                <w:spacing w:val="-15"/>
                <w:sz w:val="14"/>
              </w:rPr>
              <w:t xml:space="preserve"> </w:t>
            </w:r>
            <w:r>
              <w:rPr>
                <w:sz w:val="14"/>
              </w:rPr>
              <w:t>ваздушног саобраћаја;</w:t>
            </w:r>
          </w:p>
          <w:p w:rsidR="00E53F39" w:rsidRDefault="006408C0">
            <w:pPr>
              <w:pStyle w:val="TableParagraph"/>
              <w:numPr>
                <w:ilvl w:val="0"/>
                <w:numId w:val="651"/>
              </w:numPr>
              <w:tabs>
                <w:tab w:val="left" w:pos="176"/>
              </w:tabs>
              <w:spacing w:line="237" w:lineRule="auto"/>
              <w:ind w:right="298" w:hanging="119"/>
              <w:rPr>
                <w:sz w:val="14"/>
              </w:rPr>
            </w:pPr>
            <w:r>
              <w:rPr>
                <w:spacing w:val="-4"/>
                <w:sz w:val="14"/>
              </w:rPr>
              <w:t xml:space="preserve">Улога </w:t>
            </w:r>
            <w:r>
              <w:rPr>
                <w:sz w:val="14"/>
              </w:rPr>
              <w:t>државних и</w:t>
            </w:r>
            <w:r>
              <w:rPr>
                <w:spacing w:val="-8"/>
                <w:sz w:val="14"/>
              </w:rPr>
              <w:t xml:space="preserve"> </w:t>
            </w:r>
            <w:r>
              <w:rPr>
                <w:sz w:val="14"/>
              </w:rPr>
              <w:t>ваздухопловних субјеката у сузбијању</w:t>
            </w:r>
            <w:r>
              <w:rPr>
                <w:spacing w:val="-9"/>
                <w:sz w:val="14"/>
              </w:rPr>
              <w:t xml:space="preserve"> </w:t>
            </w:r>
            <w:r>
              <w:rPr>
                <w:sz w:val="14"/>
              </w:rPr>
              <w:t>тероризма;</w:t>
            </w:r>
          </w:p>
          <w:p w:rsidR="00E53F39" w:rsidRDefault="006408C0">
            <w:pPr>
              <w:pStyle w:val="TableParagraph"/>
              <w:numPr>
                <w:ilvl w:val="0"/>
                <w:numId w:val="651"/>
              </w:numPr>
              <w:tabs>
                <w:tab w:val="left" w:pos="176"/>
              </w:tabs>
              <w:spacing w:line="160" w:lineRule="exact"/>
              <w:ind w:hanging="119"/>
              <w:rPr>
                <w:sz w:val="14"/>
              </w:rPr>
            </w:pPr>
            <w:r>
              <w:rPr>
                <w:sz w:val="14"/>
              </w:rPr>
              <w:t>Примери и студије</w:t>
            </w:r>
            <w:r>
              <w:rPr>
                <w:spacing w:val="-5"/>
                <w:sz w:val="14"/>
              </w:rPr>
              <w:t xml:space="preserve"> </w:t>
            </w:r>
            <w:r>
              <w:rPr>
                <w:sz w:val="14"/>
              </w:rPr>
              <w:t>случаја.</w:t>
            </w:r>
          </w:p>
        </w:tc>
        <w:tc>
          <w:tcPr>
            <w:tcW w:w="2551" w:type="dxa"/>
            <w:vMerge/>
            <w:tcBorders>
              <w:top w:val="nil"/>
            </w:tcBorders>
          </w:tcPr>
          <w:p w:rsidR="00E53F39" w:rsidRDefault="00E53F39">
            <w:pPr>
              <w:rPr>
                <w:sz w:val="2"/>
                <w:szCs w:val="2"/>
              </w:rPr>
            </w:pPr>
          </w:p>
        </w:tc>
      </w:tr>
      <w:tr w:rsidR="00E53F39">
        <w:trPr>
          <w:trHeight w:val="1800"/>
        </w:trPr>
        <w:tc>
          <w:tcPr>
            <w:tcW w:w="1474" w:type="dxa"/>
          </w:tcPr>
          <w:p w:rsidR="00E53F39" w:rsidRDefault="006408C0">
            <w:pPr>
              <w:pStyle w:val="TableParagraph"/>
              <w:numPr>
                <w:ilvl w:val="0"/>
                <w:numId w:val="650"/>
              </w:numPr>
              <w:tabs>
                <w:tab w:val="left" w:pos="177"/>
              </w:tabs>
              <w:spacing w:before="20"/>
              <w:rPr>
                <w:sz w:val="14"/>
              </w:rPr>
            </w:pPr>
            <w:r>
              <w:rPr>
                <w:sz w:val="14"/>
              </w:rPr>
              <w:t>Сајбер</w:t>
            </w:r>
            <w:r>
              <w:rPr>
                <w:spacing w:val="-1"/>
                <w:sz w:val="14"/>
              </w:rPr>
              <w:t xml:space="preserve"> </w:t>
            </w:r>
            <w:r>
              <w:rPr>
                <w:sz w:val="14"/>
              </w:rPr>
              <w:t>тероризам</w:t>
            </w:r>
          </w:p>
        </w:tc>
        <w:tc>
          <w:tcPr>
            <w:tcW w:w="1701" w:type="dxa"/>
          </w:tcPr>
          <w:p w:rsidR="00E53F39" w:rsidRDefault="006408C0">
            <w:pPr>
              <w:pStyle w:val="TableParagraph"/>
              <w:numPr>
                <w:ilvl w:val="0"/>
                <w:numId w:val="649"/>
              </w:numPr>
              <w:tabs>
                <w:tab w:val="left" w:pos="177"/>
              </w:tabs>
              <w:spacing w:before="20"/>
              <w:ind w:right="89"/>
              <w:rPr>
                <w:sz w:val="14"/>
              </w:rPr>
            </w:pPr>
            <w:r>
              <w:rPr>
                <w:sz w:val="14"/>
              </w:rPr>
              <w:t xml:space="preserve">Предочавање везе између тероризма и </w:t>
            </w:r>
            <w:r>
              <w:rPr>
                <w:spacing w:val="-1"/>
                <w:sz w:val="14"/>
              </w:rPr>
              <w:t xml:space="preserve">информационо-комуни- </w:t>
            </w:r>
            <w:r>
              <w:rPr>
                <w:sz w:val="14"/>
              </w:rPr>
              <w:t>кационих</w:t>
            </w:r>
            <w:r>
              <w:rPr>
                <w:spacing w:val="-1"/>
                <w:sz w:val="14"/>
              </w:rPr>
              <w:t xml:space="preserve"> </w:t>
            </w:r>
            <w:r>
              <w:rPr>
                <w:sz w:val="14"/>
              </w:rPr>
              <w:t>система.</w:t>
            </w:r>
          </w:p>
        </w:tc>
        <w:tc>
          <w:tcPr>
            <w:tcW w:w="2268" w:type="dxa"/>
          </w:tcPr>
          <w:p w:rsidR="00E53F39" w:rsidRDefault="006408C0">
            <w:pPr>
              <w:pStyle w:val="TableParagraph"/>
              <w:numPr>
                <w:ilvl w:val="0"/>
                <w:numId w:val="648"/>
              </w:numPr>
              <w:tabs>
                <w:tab w:val="left" w:pos="177"/>
              </w:tabs>
              <w:spacing w:before="20"/>
              <w:ind w:right="177"/>
              <w:rPr>
                <w:sz w:val="14"/>
              </w:rPr>
            </w:pPr>
            <w:r>
              <w:rPr>
                <w:sz w:val="14"/>
              </w:rPr>
              <w:t>разуме опасности и могућности злоупотребе нових</w:t>
            </w:r>
            <w:r>
              <w:rPr>
                <w:spacing w:val="-22"/>
                <w:sz w:val="14"/>
              </w:rPr>
              <w:t xml:space="preserve"> </w:t>
            </w:r>
            <w:r>
              <w:rPr>
                <w:sz w:val="14"/>
              </w:rPr>
              <w:t>технологија;</w:t>
            </w:r>
          </w:p>
          <w:p w:rsidR="00E53F39" w:rsidRDefault="006408C0">
            <w:pPr>
              <w:pStyle w:val="TableParagraph"/>
              <w:numPr>
                <w:ilvl w:val="0"/>
                <w:numId w:val="648"/>
              </w:numPr>
              <w:tabs>
                <w:tab w:val="left" w:pos="177"/>
              </w:tabs>
              <w:ind w:right="239"/>
              <w:rPr>
                <w:sz w:val="14"/>
              </w:rPr>
            </w:pPr>
            <w:r>
              <w:rPr>
                <w:sz w:val="14"/>
              </w:rPr>
              <w:t>објасни значај и употребу ИКТ средстава у борби</w:t>
            </w:r>
            <w:r>
              <w:rPr>
                <w:spacing w:val="-12"/>
                <w:sz w:val="14"/>
              </w:rPr>
              <w:t xml:space="preserve"> </w:t>
            </w:r>
            <w:r>
              <w:rPr>
                <w:sz w:val="14"/>
              </w:rPr>
              <w:t>против тероризма;</w:t>
            </w:r>
          </w:p>
          <w:p w:rsidR="00E53F39" w:rsidRDefault="006408C0">
            <w:pPr>
              <w:pStyle w:val="TableParagraph"/>
              <w:numPr>
                <w:ilvl w:val="0"/>
                <w:numId w:val="648"/>
              </w:numPr>
              <w:tabs>
                <w:tab w:val="left" w:pos="177"/>
              </w:tabs>
              <w:spacing w:line="237" w:lineRule="auto"/>
              <w:ind w:right="482"/>
              <w:rPr>
                <w:sz w:val="14"/>
              </w:rPr>
            </w:pPr>
            <w:r>
              <w:rPr>
                <w:sz w:val="14"/>
              </w:rPr>
              <w:t>разуме превентивни</w:t>
            </w:r>
            <w:r>
              <w:rPr>
                <w:spacing w:val="-15"/>
                <w:sz w:val="14"/>
              </w:rPr>
              <w:t xml:space="preserve"> </w:t>
            </w:r>
            <w:r>
              <w:rPr>
                <w:sz w:val="14"/>
              </w:rPr>
              <w:t>значај безбедности ИКТ</w:t>
            </w:r>
            <w:r>
              <w:rPr>
                <w:spacing w:val="-7"/>
                <w:sz w:val="14"/>
              </w:rPr>
              <w:t xml:space="preserve"> </w:t>
            </w:r>
            <w:r>
              <w:rPr>
                <w:sz w:val="14"/>
              </w:rPr>
              <w:t>система;</w:t>
            </w:r>
          </w:p>
        </w:tc>
        <w:tc>
          <w:tcPr>
            <w:tcW w:w="2551" w:type="dxa"/>
          </w:tcPr>
          <w:p w:rsidR="00E53F39" w:rsidRDefault="006408C0">
            <w:pPr>
              <w:pStyle w:val="TableParagraph"/>
              <w:numPr>
                <w:ilvl w:val="0"/>
                <w:numId w:val="647"/>
              </w:numPr>
              <w:tabs>
                <w:tab w:val="left" w:pos="176"/>
              </w:tabs>
              <w:spacing w:before="21"/>
              <w:ind w:right="195" w:hanging="119"/>
              <w:rPr>
                <w:sz w:val="14"/>
              </w:rPr>
            </w:pPr>
            <w:r>
              <w:rPr>
                <w:sz w:val="14"/>
              </w:rPr>
              <w:t>Употреба Интернета у</w:t>
            </w:r>
            <w:r>
              <w:rPr>
                <w:spacing w:val="-23"/>
                <w:sz w:val="14"/>
              </w:rPr>
              <w:t xml:space="preserve"> </w:t>
            </w:r>
            <w:r>
              <w:rPr>
                <w:sz w:val="14"/>
              </w:rPr>
              <w:t>терористичке сврхе;</w:t>
            </w:r>
          </w:p>
          <w:p w:rsidR="00E53F39" w:rsidRDefault="006408C0">
            <w:pPr>
              <w:pStyle w:val="TableParagraph"/>
              <w:numPr>
                <w:ilvl w:val="0"/>
                <w:numId w:val="647"/>
              </w:numPr>
              <w:tabs>
                <w:tab w:val="left" w:pos="176"/>
              </w:tabs>
              <w:ind w:right="161" w:hanging="119"/>
              <w:rPr>
                <w:sz w:val="14"/>
              </w:rPr>
            </w:pPr>
            <w:r>
              <w:rPr>
                <w:sz w:val="14"/>
              </w:rPr>
              <w:t>ИКТ као средство за извршење</w:t>
            </w:r>
            <w:r>
              <w:rPr>
                <w:spacing w:val="-17"/>
                <w:sz w:val="14"/>
              </w:rPr>
              <w:t xml:space="preserve"> </w:t>
            </w:r>
            <w:r>
              <w:rPr>
                <w:sz w:val="14"/>
              </w:rPr>
              <w:t>теро- ристичких</w:t>
            </w:r>
            <w:r>
              <w:rPr>
                <w:spacing w:val="-1"/>
                <w:sz w:val="14"/>
              </w:rPr>
              <w:t xml:space="preserve"> </w:t>
            </w:r>
            <w:r>
              <w:rPr>
                <w:sz w:val="14"/>
              </w:rPr>
              <w:t>напада;</w:t>
            </w:r>
          </w:p>
          <w:p w:rsidR="00E53F39" w:rsidRDefault="006408C0">
            <w:pPr>
              <w:pStyle w:val="TableParagraph"/>
              <w:numPr>
                <w:ilvl w:val="0"/>
                <w:numId w:val="647"/>
              </w:numPr>
              <w:tabs>
                <w:tab w:val="left" w:pos="176"/>
              </w:tabs>
              <w:ind w:right="307" w:hanging="119"/>
              <w:rPr>
                <w:sz w:val="14"/>
              </w:rPr>
            </w:pPr>
            <w:r>
              <w:rPr>
                <w:sz w:val="14"/>
              </w:rPr>
              <w:t>ИКТ као средство за борбу</w:t>
            </w:r>
            <w:r>
              <w:rPr>
                <w:spacing w:val="-22"/>
                <w:sz w:val="14"/>
              </w:rPr>
              <w:t xml:space="preserve"> </w:t>
            </w:r>
            <w:r>
              <w:rPr>
                <w:sz w:val="14"/>
              </w:rPr>
              <w:t>против тероризма;</w:t>
            </w:r>
          </w:p>
          <w:p w:rsidR="00E53F39" w:rsidRDefault="006408C0">
            <w:pPr>
              <w:pStyle w:val="TableParagraph"/>
              <w:numPr>
                <w:ilvl w:val="0"/>
                <w:numId w:val="647"/>
              </w:numPr>
              <w:tabs>
                <w:tab w:val="left" w:pos="176"/>
              </w:tabs>
              <w:ind w:right="299" w:hanging="119"/>
              <w:rPr>
                <w:sz w:val="14"/>
              </w:rPr>
            </w:pPr>
            <w:r>
              <w:rPr>
                <w:sz w:val="14"/>
              </w:rPr>
              <w:t>Законска регулатива и сајбер</w:t>
            </w:r>
            <w:r>
              <w:rPr>
                <w:spacing w:val="-26"/>
                <w:sz w:val="14"/>
              </w:rPr>
              <w:t xml:space="preserve"> </w:t>
            </w:r>
            <w:r>
              <w:rPr>
                <w:sz w:val="14"/>
              </w:rPr>
              <w:t>теро- ризам;</w:t>
            </w:r>
          </w:p>
          <w:p w:rsidR="00E53F39" w:rsidRDefault="006408C0">
            <w:pPr>
              <w:pStyle w:val="TableParagraph"/>
              <w:numPr>
                <w:ilvl w:val="0"/>
                <w:numId w:val="647"/>
              </w:numPr>
              <w:tabs>
                <w:tab w:val="left" w:pos="176"/>
              </w:tabs>
              <w:ind w:right="117" w:hanging="119"/>
              <w:rPr>
                <w:sz w:val="14"/>
              </w:rPr>
            </w:pPr>
            <w:r>
              <w:rPr>
                <w:sz w:val="14"/>
              </w:rPr>
              <w:t>Унутрашња и међународна сарадња</w:t>
            </w:r>
            <w:r>
              <w:rPr>
                <w:spacing w:val="-18"/>
                <w:sz w:val="14"/>
              </w:rPr>
              <w:t xml:space="preserve"> </w:t>
            </w:r>
            <w:r>
              <w:rPr>
                <w:sz w:val="14"/>
              </w:rPr>
              <w:t>у борби против сајбер</w:t>
            </w:r>
            <w:r>
              <w:rPr>
                <w:spacing w:val="-3"/>
                <w:sz w:val="14"/>
              </w:rPr>
              <w:t xml:space="preserve"> </w:t>
            </w:r>
            <w:r>
              <w:rPr>
                <w:sz w:val="14"/>
              </w:rPr>
              <w:t>тероризма;</w:t>
            </w:r>
          </w:p>
          <w:p w:rsidR="00E53F39" w:rsidRDefault="006408C0">
            <w:pPr>
              <w:pStyle w:val="TableParagraph"/>
              <w:numPr>
                <w:ilvl w:val="0"/>
                <w:numId w:val="647"/>
              </w:numPr>
              <w:tabs>
                <w:tab w:val="left" w:pos="176"/>
              </w:tabs>
              <w:spacing w:line="158" w:lineRule="exact"/>
              <w:ind w:hanging="119"/>
              <w:rPr>
                <w:sz w:val="14"/>
              </w:rPr>
            </w:pPr>
            <w:r>
              <w:rPr>
                <w:sz w:val="14"/>
              </w:rPr>
              <w:t>Примери и студије</w:t>
            </w:r>
            <w:r>
              <w:rPr>
                <w:spacing w:val="-5"/>
                <w:sz w:val="14"/>
              </w:rPr>
              <w:t xml:space="preserve"> </w:t>
            </w:r>
            <w:r>
              <w:rPr>
                <w:sz w:val="14"/>
              </w:rPr>
              <w:t>случаја.</w:t>
            </w:r>
          </w:p>
        </w:tc>
        <w:tc>
          <w:tcPr>
            <w:tcW w:w="2551" w:type="dxa"/>
            <w:vMerge/>
            <w:tcBorders>
              <w:top w:val="nil"/>
            </w:tcBorders>
          </w:tcPr>
          <w:p w:rsidR="00E53F39" w:rsidRDefault="00E53F39">
            <w:pPr>
              <w:rPr>
                <w:sz w:val="2"/>
                <w:szCs w:val="2"/>
              </w:rPr>
            </w:pPr>
          </w:p>
        </w:tc>
      </w:tr>
    </w:tbl>
    <w:p w:rsidR="00E53F39" w:rsidRDefault="00E53F39">
      <w:pPr>
        <w:rPr>
          <w:sz w:val="2"/>
          <w:szCs w:val="2"/>
        </w:rPr>
        <w:sectPr w:rsidR="00E53F39">
          <w:pgSz w:w="11910" w:h="15740"/>
          <w:pgMar w:top="140" w:right="54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1160"/>
        </w:trPr>
        <w:tc>
          <w:tcPr>
            <w:tcW w:w="1474" w:type="dxa"/>
          </w:tcPr>
          <w:p w:rsidR="00E53F39" w:rsidRDefault="006408C0">
            <w:pPr>
              <w:pStyle w:val="TableParagraph"/>
              <w:numPr>
                <w:ilvl w:val="0"/>
                <w:numId w:val="646"/>
              </w:numPr>
              <w:tabs>
                <w:tab w:val="left" w:pos="177"/>
              </w:tabs>
              <w:spacing w:before="18"/>
              <w:ind w:right="136"/>
              <w:rPr>
                <w:sz w:val="14"/>
              </w:rPr>
            </w:pPr>
            <w:r>
              <w:rPr>
                <w:sz w:val="14"/>
              </w:rPr>
              <w:lastRenderedPageBreak/>
              <w:t>Борба против</w:t>
            </w:r>
            <w:r>
              <w:rPr>
                <w:spacing w:val="-10"/>
                <w:sz w:val="14"/>
              </w:rPr>
              <w:t xml:space="preserve"> </w:t>
            </w:r>
            <w:r>
              <w:rPr>
                <w:sz w:val="14"/>
              </w:rPr>
              <w:t>теро- ризма</w:t>
            </w:r>
          </w:p>
        </w:tc>
        <w:tc>
          <w:tcPr>
            <w:tcW w:w="1701" w:type="dxa"/>
          </w:tcPr>
          <w:p w:rsidR="00E53F39" w:rsidRDefault="006408C0">
            <w:pPr>
              <w:pStyle w:val="TableParagraph"/>
              <w:numPr>
                <w:ilvl w:val="0"/>
                <w:numId w:val="645"/>
              </w:numPr>
              <w:tabs>
                <w:tab w:val="left" w:pos="177"/>
              </w:tabs>
              <w:spacing w:before="18"/>
              <w:ind w:right="89"/>
              <w:rPr>
                <w:sz w:val="14"/>
              </w:rPr>
            </w:pPr>
            <w:r>
              <w:rPr>
                <w:sz w:val="14"/>
              </w:rPr>
              <w:t xml:space="preserve">Упознавање ученика са различитим видовима борбе против терори- зма, </w:t>
            </w:r>
            <w:r>
              <w:rPr>
                <w:spacing w:val="-3"/>
                <w:sz w:val="14"/>
              </w:rPr>
              <w:t xml:space="preserve">како </w:t>
            </w:r>
            <w:r>
              <w:rPr>
                <w:sz w:val="14"/>
              </w:rPr>
              <w:t>у Свету тако</w:t>
            </w:r>
            <w:r>
              <w:rPr>
                <w:spacing w:val="-9"/>
                <w:sz w:val="14"/>
              </w:rPr>
              <w:t xml:space="preserve"> </w:t>
            </w:r>
            <w:r>
              <w:rPr>
                <w:sz w:val="14"/>
              </w:rPr>
              <w:t xml:space="preserve">и </w:t>
            </w:r>
            <w:r>
              <w:rPr>
                <w:spacing w:val="-5"/>
                <w:sz w:val="14"/>
              </w:rPr>
              <w:t>код</w:t>
            </w:r>
            <w:r>
              <w:rPr>
                <w:spacing w:val="-1"/>
                <w:sz w:val="14"/>
              </w:rPr>
              <w:t xml:space="preserve"> </w:t>
            </w:r>
            <w:r>
              <w:rPr>
                <w:sz w:val="14"/>
              </w:rPr>
              <w:t>нас.</w:t>
            </w:r>
          </w:p>
        </w:tc>
        <w:tc>
          <w:tcPr>
            <w:tcW w:w="2268" w:type="dxa"/>
          </w:tcPr>
          <w:p w:rsidR="00E53F39" w:rsidRDefault="006408C0">
            <w:pPr>
              <w:pStyle w:val="TableParagraph"/>
              <w:numPr>
                <w:ilvl w:val="0"/>
                <w:numId w:val="644"/>
              </w:numPr>
              <w:tabs>
                <w:tab w:val="left" w:pos="177"/>
              </w:tabs>
              <w:spacing w:before="18"/>
              <w:ind w:right="52"/>
              <w:rPr>
                <w:sz w:val="14"/>
              </w:rPr>
            </w:pPr>
            <w:r>
              <w:rPr>
                <w:sz w:val="14"/>
              </w:rPr>
              <w:t>познају различите правне пропи- се, институције, механизме и</w:t>
            </w:r>
            <w:r>
              <w:rPr>
                <w:spacing w:val="-16"/>
                <w:sz w:val="14"/>
              </w:rPr>
              <w:t xml:space="preserve"> </w:t>
            </w:r>
            <w:r>
              <w:rPr>
                <w:sz w:val="14"/>
              </w:rPr>
              <w:t>тела који су у служби борбе против тероризма;</w:t>
            </w:r>
          </w:p>
        </w:tc>
        <w:tc>
          <w:tcPr>
            <w:tcW w:w="2551" w:type="dxa"/>
          </w:tcPr>
          <w:p w:rsidR="00E53F39" w:rsidRDefault="006408C0">
            <w:pPr>
              <w:pStyle w:val="TableParagraph"/>
              <w:numPr>
                <w:ilvl w:val="0"/>
                <w:numId w:val="643"/>
              </w:numPr>
              <w:tabs>
                <w:tab w:val="left" w:pos="176"/>
              </w:tabs>
              <w:spacing w:before="18" w:line="161" w:lineRule="exact"/>
              <w:ind w:hanging="119"/>
              <w:rPr>
                <w:sz w:val="14"/>
              </w:rPr>
            </w:pPr>
            <w:r>
              <w:rPr>
                <w:sz w:val="14"/>
              </w:rPr>
              <w:t>Борба против</w:t>
            </w:r>
            <w:r>
              <w:rPr>
                <w:spacing w:val="-2"/>
                <w:sz w:val="14"/>
              </w:rPr>
              <w:t xml:space="preserve"> </w:t>
            </w:r>
            <w:r>
              <w:rPr>
                <w:sz w:val="14"/>
              </w:rPr>
              <w:t>тероризма;</w:t>
            </w:r>
          </w:p>
          <w:p w:rsidR="00E53F39" w:rsidRDefault="006408C0">
            <w:pPr>
              <w:pStyle w:val="TableParagraph"/>
              <w:numPr>
                <w:ilvl w:val="0"/>
                <w:numId w:val="643"/>
              </w:numPr>
              <w:tabs>
                <w:tab w:val="left" w:pos="176"/>
              </w:tabs>
              <w:spacing w:line="160" w:lineRule="exact"/>
              <w:ind w:hanging="119"/>
              <w:rPr>
                <w:sz w:val="14"/>
              </w:rPr>
            </w:pPr>
            <w:r>
              <w:rPr>
                <w:sz w:val="14"/>
              </w:rPr>
              <w:t>Кривично-правни аспект</w:t>
            </w:r>
            <w:r>
              <w:rPr>
                <w:spacing w:val="-2"/>
                <w:sz w:val="14"/>
              </w:rPr>
              <w:t xml:space="preserve"> </w:t>
            </w:r>
            <w:r>
              <w:rPr>
                <w:sz w:val="14"/>
              </w:rPr>
              <w:t>тероризма;</w:t>
            </w:r>
          </w:p>
          <w:p w:rsidR="00E53F39" w:rsidRDefault="006408C0">
            <w:pPr>
              <w:pStyle w:val="TableParagraph"/>
              <w:numPr>
                <w:ilvl w:val="0"/>
                <w:numId w:val="643"/>
              </w:numPr>
              <w:tabs>
                <w:tab w:val="left" w:pos="176"/>
              </w:tabs>
              <w:ind w:right="59" w:hanging="119"/>
              <w:rPr>
                <w:sz w:val="14"/>
              </w:rPr>
            </w:pPr>
            <w:r>
              <w:rPr>
                <w:sz w:val="14"/>
              </w:rPr>
              <w:t>Међународно правни прописи у</w:t>
            </w:r>
            <w:r>
              <w:rPr>
                <w:spacing w:val="-18"/>
                <w:sz w:val="14"/>
              </w:rPr>
              <w:t xml:space="preserve"> </w:t>
            </w:r>
            <w:r>
              <w:rPr>
                <w:sz w:val="14"/>
              </w:rPr>
              <w:t>борби против</w:t>
            </w:r>
            <w:r>
              <w:rPr>
                <w:spacing w:val="33"/>
                <w:sz w:val="14"/>
              </w:rPr>
              <w:t xml:space="preserve"> </w:t>
            </w:r>
            <w:r>
              <w:rPr>
                <w:sz w:val="14"/>
              </w:rPr>
              <w:t>тероризма;</w:t>
            </w:r>
          </w:p>
          <w:p w:rsidR="00E53F39" w:rsidRDefault="006408C0">
            <w:pPr>
              <w:pStyle w:val="TableParagraph"/>
              <w:numPr>
                <w:ilvl w:val="0"/>
                <w:numId w:val="643"/>
              </w:numPr>
              <w:tabs>
                <w:tab w:val="left" w:pos="176"/>
              </w:tabs>
              <w:ind w:right="83" w:hanging="119"/>
              <w:rPr>
                <w:sz w:val="14"/>
              </w:rPr>
            </w:pPr>
            <w:r>
              <w:rPr>
                <w:sz w:val="14"/>
              </w:rPr>
              <w:t>Међународна сарадња у борби</w:t>
            </w:r>
            <w:r>
              <w:rPr>
                <w:spacing w:val="-13"/>
                <w:sz w:val="14"/>
              </w:rPr>
              <w:t xml:space="preserve"> </w:t>
            </w:r>
            <w:r>
              <w:rPr>
                <w:sz w:val="14"/>
              </w:rPr>
              <w:t>против тероризма;</w:t>
            </w:r>
          </w:p>
          <w:p w:rsidR="00E53F39" w:rsidRDefault="006408C0">
            <w:pPr>
              <w:pStyle w:val="TableParagraph"/>
              <w:numPr>
                <w:ilvl w:val="0"/>
                <w:numId w:val="643"/>
              </w:numPr>
              <w:tabs>
                <w:tab w:val="left" w:pos="176"/>
              </w:tabs>
              <w:spacing w:line="159" w:lineRule="exact"/>
              <w:ind w:hanging="119"/>
              <w:rPr>
                <w:sz w:val="14"/>
              </w:rPr>
            </w:pPr>
            <w:r>
              <w:rPr>
                <w:sz w:val="14"/>
              </w:rPr>
              <w:t>Примери и студије</w:t>
            </w:r>
            <w:r>
              <w:rPr>
                <w:spacing w:val="-5"/>
                <w:sz w:val="14"/>
              </w:rPr>
              <w:t xml:space="preserve"> </w:t>
            </w:r>
            <w:r>
              <w:rPr>
                <w:sz w:val="14"/>
              </w:rPr>
              <w:t>случаја.</w:t>
            </w:r>
          </w:p>
        </w:tc>
        <w:tc>
          <w:tcPr>
            <w:tcW w:w="2551" w:type="dxa"/>
          </w:tcPr>
          <w:p w:rsidR="00E53F39" w:rsidRDefault="00E53F39">
            <w:pPr>
              <w:pStyle w:val="TableParagraph"/>
              <w:ind w:left="0" w:firstLine="0"/>
              <w:rPr>
                <w:sz w:val="14"/>
              </w:rPr>
            </w:pPr>
          </w:p>
        </w:tc>
      </w:tr>
    </w:tbl>
    <w:p w:rsidR="00E53F39" w:rsidRDefault="006408C0">
      <w:pPr>
        <w:spacing w:before="158"/>
        <w:ind w:left="497"/>
        <w:rPr>
          <w:sz w:val="18"/>
        </w:rPr>
      </w:pPr>
      <w:r>
        <w:rPr>
          <w:b/>
          <w:sz w:val="18"/>
        </w:rPr>
        <w:t xml:space="preserve">Кључни појмови садржаја: </w:t>
      </w:r>
      <w:r>
        <w:rPr>
          <w:sz w:val="18"/>
        </w:rPr>
        <w:t>тероризам, политика, религија, терористичка организација.</w:t>
      </w:r>
    </w:p>
    <w:p w:rsidR="00E53F39" w:rsidRDefault="00E53F39">
      <w:pPr>
        <w:pStyle w:val="BodyText"/>
        <w:spacing w:line="240" w:lineRule="auto"/>
        <w:ind w:left="0" w:firstLine="0"/>
        <w:rPr>
          <w:sz w:val="20"/>
        </w:rPr>
      </w:pPr>
    </w:p>
    <w:p w:rsidR="00E53F39" w:rsidRDefault="00E53F39">
      <w:pPr>
        <w:pStyle w:val="BodyText"/>
        <w:spacing w:before="1" w:line="240" w:lineRule="auto"/>
        <w:ind w:left="0" w:firstLine="0"/>
        <w:rPr>
          <w:sz w:val="20"/>
        </w:rPr>
      </w:pPr>
    </w:p>
    <w:p w:rsidR="00E53F39" w:rsidRDefault="006408C0">
      <w:pPr>
        <w:pStyle w:val="Heading3"/>
        <w:ind w:left="2424"/>
      </w:pPr>
      <w:r>
        <w:t>МОТОРНА ВОЗИЛА – изборни предмет</w:t>
      </w:r>
    </w:p>
    <w:p w:rsidR="00E53F39" w:rsidRDefault="006408C0">
      <w:pPr>
        <w:pStyle w:val="BodyText"/>
        <w:spacing w:before="1" w:line="240" w:lineRule="auto"/>
        <w:ind w:left="157" w:firstLine="0"/>
      </w:pPr>
      <w:r>
        <w:t>Назив предмета:</w:t>
      </w:r>
    </w:p>
    <w:p w:rsidR="00E53F39" w:rsidRDefault="006408C0">
      <w:pPr>
        <w:pStyle w:val="BodyText"/>
        <w:tabs>
          <w:tab w:val="left" w:pos="2424"/>
        </w:tabs>
        <w:spacing w:before="49" w:line="161" w:lineRule="exact"/>
        <w:ind w:left="157" w:firstLine="0"/>
      </w:pPr>
      <w:r>
        <w:t>Циљеви</w:t>
      </w:r>
      <w:r>
        <w:rPr>
          <w:spacing w:val="-4"/>
        </w:rPr>
        <w:t xml:space="preserve"> </w:t>
      </w:r>
      <w:r>
        <w:t>предмета:</w:t>
      </w:r>
      <w:r>
        <w:tab/>
        <w:t xml:space="preserve">– </w:t>
      </w:r>
      <w:r>
        <w:rPr>
          <w:spacing w:val="-3"/>
        </w:rPr>
        <w:t xml:space="preserve">Усвајање </w:t>
      </w:r>
      <w:r>
        <w:t>знања о развоју и подели моторних возила.</w:t>
      </w:r>
    </w:p>
    <w:p w:rsidR="00E53F39" w:rsidRDefault="006408C0">
      <w:pPr>
        <w:pStyle w:val="ListParagraph"/>
        <w:numPr>
          <w:ilvl w:val="1"/>
          <w:numId w:val="1888"/>
        </w:numPr>
        <w:tabs>
          <w:tab w:val="left" w:pos="2530"/>
        </w:tabs>
        <w:rPr>
          <w:sz w:val="14"/>
        </w:rPr>
      </w:pPr>
      <w:r>
        <w:rPr>
          <w:spacing w:val="-3"/>
          <w:sz w:val="14"/>
        </w:rPr>
        <w:t xml:space="preserve">Усвајање </w:t>
      </w:r>
      <w:r>
        <w:rPr>
          <w:sz w:val="14"/>
        </w:rPr>
        <w:t>знања о развоју о функцији, деловима и основним карактеристикама каросерије возила и доњег</w:t>
      </w:r>
      <w:r>
        <w:rPr>
          <w:spacing w:val="-3"/>
          <w:sz w:val="14"/>
        </w:rPr>
        <w:t xml:space="preserve"> </w:t>
      </w:r>
      <w:r>
        <w:rPr>
          <w:sz w:val="14"/>
        </w:rPr>
        <w:t>построја.</w:t>
      </w:r>
    </w:p>
    <w:p w:rsidR="00E53F39" w:rsidRDefault="006408C0">
      <w:pPr>
        <w:pStyle w:val="ListParagraph"/>
        <w:numPr>
          <w:ilvl w:val="1"/>
          <w:numId w:val="1888"/>
        </w:numPr>
        <w:tabs>
          <w:tab w:val="left" w:pos="2530"/>
        </w:tabs>
        <w:rPr>
          <w:sz w:val="14"/>
        </w:rPr>
      </w:pPr>
      <w:r>
        <w:rPr>
          <w:spacing w:val="-3"/>
          <w:sz w:val="14"/>
        </w:rPr>
        <w:t xml:space="preserve">Усвајање </w:t>
      </w:r>
      <w:r>
        <w:rPr>
          <w:sz w:val="14"/>
        </w:rPr>
        <w:t>знања о деловима и начину рада уређаја за</w:t>
      </w:r>
      <w:r>
        <w:rPr>
          <w:spacing w:val="-1"/>
          <w:sz w:val="14"/>
        </w:rPr>
        <w:t xml:space="preserve"> </w:t>
      </w:r>
      <w:r>
        <w:rPr>
          <w:sz w:val="14"/>
        </w:rPr>
        <w:t>управљање.</w:t>
      </w:r>
    </w:p>
    <w:p w:rsidR="00E53F39" w:rsidRDefault="006408C0">
      <w:pPr>
        <w:pStyle w:val="ListParagraph"/>
        <w:numPr>
          <w:ilvl w:val="1"/>
          <w:numId w:val="1888"/>
        </w:numPr>
        <w:tabs>
          <w:tab w:val="left" w:pos="2530"/>
        </w:tabs>
        <w:rPr>
          <w:sz w:val="14"/>
        </w:rPr>
      </w:pPr>
      <w:r>
        <w:rPr>
          <w:spacing w:val="-3"/>
          <w:sz w:val="14"/>
        </w:rPr>
        <w:t xml:space="preserve">Усвајање </w:t>
      </w:r>
      <w:r>
        <w:rPr>
          <w:sz w:val="14"/>
        </w:rPr>
        <w:t>знања о деловима и начину рада си</w:t>
      </w:r>
      <w:r>
        <w:rPr>
          <w:sz w:val="14"/>
        </w:rPr>
        <w:t>стема за</w:t>
      </w:r>
      <w:r>
        <w:rPr>
          <w:spacing w:val="-2"/>
          <w:sz w:val="14"/>
        </w:rPr>
        <w:t xml:space="preserve"> </w:t>
      </w:r>
      <w:r>
        <w:rPr>
          <w:sz w:val="14"/>
        </w:rPr>
        <w:t>кочење.</w:t>
      </w:r>
    </w:p>
    <w:p w:rsidR="00E53F39" w:rsidRDefault="006408C0">
      <w:pPr>
        <w:pStyle w:val="ListParagraph"/>
        <w:numPr>
          <w:ilvl w:val="1"/>
          <w:numId w:val="1888"/>
        </w:numPr>
        <w:tabs>
          <w:tab w:val="left" w:pos="2530"/>
        </w:tabs>
        <w:spacing w:line="240" w:lineRule="auto"/>
        <w:ind w:right="374"/>
        <w:rPr>
          <w:sz w:val="14"/>
        </w:rPr>
      </w:pPr>
      <w:r>
        <w:rPr>
          <w:spacing w:val="-3"/>
          <w:sz w:val="14"/>
        </w:rPr>
        <w:t xml:space="preserve">Усвајање </w:t>
      </w:r>
      <w:r>
        <w:rPr>
          <w:sz w:val="14"/>
        </w:rPr>
        <w:t>знања о врсти и термодинамичким основама рада, деловима, функцијама и основним карактеристикама мотора са унутра- шњим</w:t>
      </w:r>
      <w:r>
        <w:rPr>
          <w:spacing w:val="-2"/>
          <w:sz w:val="14"/>
        </w:rPr>
        <w:t xml:space="preserve"> </w:t>
      </w:r>
      <w:r>
        <w:rPr>
          <w:sz w:val="14"/>
        </w:rPr>
        <w:t>сагоревањем.</w:t>
      </w:r>
    </w:p>
    <w:p w:rsidR="00E53F39" w:rsidRDefault="006408C0">
      <w:pPr>
        <w:pStyle w:val="ListParagraph"/>
        <w:numPr>
          <w:ilvl w:val="1"/>
          <w:numId w:val="1888"/>
        </w:numPr>
        <w:tabs>
          <w:tab w:val="left" w:pos="2530"/>
        </w:tabs>
        <w:spacing w:line="159" w:lineRule="exact"/>
        <w:rPr>
          <w:sz w:val="14"/>
        </w:rPr>
      </w:pPr>
      <w:r>
        <w:rPr>
          <w:spacing w:val="-3"/>
          <w:sz w:val="14"/>
        </w:rPr>
        <w:t xml:space="preserve">Усвајање </w:t>
      </w:r>
      <w:r>
        <w:rPr>
          <w:sz w:val="14"/>
        </w:rPr>
        <w:t>знања о деловима и начину функционисања система за</w:t>
      </w:r>
      <w:r>
        <w:rPr>
          <w:spacing w:val="-2"/>
          <w:sz w:val="14"/>
        </w:rPr>
        <w:t xml:space="preserve"> </w:t>
      </w:r>
      <w:r>
        <w:rPr>
          <w:sz w:val="14"/>
        </w:rPr>
        <w:t>подмазивање.</w:t>
      </w:r>
    </w:p>
    <w:p w:rsidR="00E53F39" w:rsidRDefault="006408C0">
      <w:pPr>
        <w:pStyle w:val="ListParagraph"/>
        <w:numPr>
          <w:ilvl w:val="1"/>
          <w:numId w:val="1888"/>
        </w:numPr>
        <w:tabs>
          <w:tab w:val="left" w:pos="2530"/>
        </w:tabs>
        <w:rPr>
          <w:sz w:val="14"/>
        </w:rPr>
      </w:pPr>
      <w:r>
        <w:rPr>
          <w:spacing w:val="-3"/>
          <w:sz w:val="14"/>
        </w:rPr>
        <w:t xml:space="preserve">Усвајање </w:t>
      </w:r>
      <w:r>
        <w:rPr>
          <w:sz w:val="14"/>
        </w:rPr>
        <w:t>знања о деловима и начину функционисања система за хлађење</w:t>
      </w:r>
      <w:r>
        <w:rPr>
          <w:spacing w:val="-2"/>
          <w:sz w:val="14"/>
        </w:rPr>
        <w:t xml:space="preserve"> </w:t>
      </w:r>
      <w:r>
        <w:rPr>
          <w:sz w:val="14"/>
        </w:rPr>
        <w:t>мотора.</w:t>
      </w:r>
    </w:p>
    <w:p w:rsidR="00E53F39" w:rsidRDefault="006408C0">
      <w:pPr>
        <w:pStyle w:val="ListParagraph"/>
        <w:numPr>
          <w:ilvl w:val="1"/>
          <w:numId w:val="1888"/>
        </w:numPr>
        <w:tabs>
          <w:tab w:val="left" w:pos="2530"/>
        </w:tabs>
        <w:rPr>
          <w:sz w:val="14"/>
        </w:rPr>
      </w:pPr>
      <w:r>
        <w:rPr>
          <w:spacing w:val="-3"/>
          <w:sz w:val="14"/>
        </w:rPr>
        <w:t xml:space="preserve">Усвајање </w:t>
      </w:r>
      <w:r>
        <w:rPr>
          <w:sz w:val="14"/>
        </w:rPr>
        <w:t>знања о конструкцији и функцијама усисног и издувног</w:t>
      </w:r>
      <w:r>
        <w:rPr>
          <w:spacing w:val="-2"/>
          <w:sz w:val="14"/>
        </w:rPr>
        <w:t xml:space="preserve"> </w:t>
      </w:r>
      <w:r>
        <w:rPr>
          <w:sz w:val="14"/>
        </w:rPr>
        <w:t>система.</w:t>
      </w:r>
    </w:p>
    <w:p w:rsidR="00E53F39" w:rsidRDefault="006408C0">
      <w:pPr>
        <w:pStyle w:val="ListParagraph"/>
        <w:numPr>
          <w:ilvl w:val="1"/>
          <w:numId w:val="1888"/>
        </w:numPr>
        <w:tabs>
          <w:tab w:val="left" w:pos="2530"/>
        </w:tabs>
        <w:rPr>
          <w:sz w:val="14"/>
        </w:rPr>
      </w:pPr>
      <w:r>
        <w:rPr>
          <w:spacing w:val="-3"/>
          <w:sz w:val="14"/>
        </w:rPr>
        <w:t xml:space="preserve">Усвајање </w:t>
      </w:r>
      <w:r>
        <w:rPr>
          <w:sz w:val="14"/>
        </w:rPr>
        <w:t>знања о деловима, основним карактеристикама, начину рада и одржавања система за убризгавање</w:t>
      </w:r>
      <w:r>
        <w:rPr>
          <w:spacing w:val="-9"/>
          <w:sz w:val="14"/>
        </w:rPr>
        <w:t xml:space="preserve"> </w:t>
      </w:r>
      <w:r>
        <w:rPr>
          <w:sz w:val="14"/>
        </w:rPr>
        <w:t>горива.</w:t>
      </w:r>
    </w:p>
    <w:p w:rsidR="00E53F39" w:rsidRDefault="006408C0">
      <w:pPr>
        <w:pStyle w:val="ListParagraph"/>
        <w:numPr>
          <w:ilvl w:val="1"/>
          <w:numId w:val="1888"/>
        </w:numPr>
        <w:tabs>
          <w:tab w:val="left" w:pos="2530"/>
        </w:tabs>
        <w:rPr>
          <w:sz w:val="14"/>
        </w:rPr>
      </w:pPr>
      <w:r>
        <w:rPr>
          <w:spacing w:val="-3"/>
          <w:sz w:val="14"/>
        </w:rPr>
        <w:t xml:space="preserve">Усвајање </w:t>
      </w:r>
      <w:r>
        <w:rPr>
          <w:sz w:val="14"/>
        </w:rPr>
        <w:t>знања о, основним карактеристикама, начину рада и одржавања система за</w:t>
      </w:r>
      <w:r>
        <w:rPr>
          <w:spacing w:val="-4"/>
          <w:sz w:val="14"/>
        </w:rPr>
        <w:t xml:space="preserve"> </w:t>
      </w:r>
      <w:r>
        <w:rPr>
          <w:sz w:val="14"/>
        </w:rPr>
        <w:t>паљење.</w:t>
      </w:r>
    </w:p>
    <w:p w:rsidR="00E53F39" w:rsidRDefault="006408C0">
      <w:pPr>
        <w:pStyle w:val="ListParagraph"/>
        <w:numPr>
          <w:ilvl w:val="1"/>
          <w:numId w:val="1888"/>
        </w:numPr>
        <w:tabs>
          <w:tab w:val="left" w:pos="2530"/>
        </w:tabs>
        <w:rPr>
          <w:sz w:val="14"/>
        </w:rPr>
      </w:pPr>
      <w:r>
        <w:rPr>
          <w:spacing w:val="-3"/>
          <w:sz w:val="14"/>
        </w:rPr>
        <w:t xml:space="preserve">Усвајање </w:t>
      </w:r>
      <w:r>
        <w:rPr>
          <w:sz w:val="14"/>
        </w:rPr>
        <w:t>знања о основним карактеристикама система за пренос снаге.</w:t>
      </w:r>
    </w:p>
    <w:p w:rsidR="00E53F39" w:rsidRDefault="006408C0">
      <w:pPr>
        <w:pStyle w:val="ListParagraph"/>
        <w:numPr>
          <w:ilvl w:val="1"/>
          <w:numId w:val="1888"/>
        </w:numPr>
        <w:tabs>
          <w:tab w:val="left" w:pos="2530"/>
        </w:tabs>
        <w:rPr>
          <w:sz w:val="14"/>
        </w:rPr>
      </w:pPr>
      <w:r>
        <w:rPr>
          <w:spacing w:val="-3"/>
          <w:sz w:val="14"/>
        </w:rPr>
        <w:t xml:space="preserve">Усвајање </w:t>
      </w:r>
      <w:r>
        <w:rPr>
          <w:sz w:val="14"/>
        </w:rPr>
        <w:t>знања о деловима и начину рада електричних подсистема и електричне</w:t>
      </w:r>
      <w:r>
        <w:rPr>
          <w:spacing w:val="-4"/>
          <w:sz w:val="14"/>
        </w:rPr>
        <w:t xml:space="preserve"> </w:t>
      </w:r>
      <w:r>
        <w:rPr>
          <w:sz w:val="14"/>
        </w:rPr>
        <w:t>инсталације.</w:t>
      </w:r>
    </w:p>
    <w:p w:rsidR="00E53F39" w:rsidRDefault="006408C0">
      <w:pPr>
        <w:pStyle w:val="ListParagraph"/>
        <w:numPr>
          <w:ilvl w:val="1"/>
          <w:numId w:val="1888"/>
        </w:numPr>
        <w:tabs>
          <w:tab w:val="left" w:pos="2530"/>
        </w:tabs>
        <w:rPr>
          <w:sz w:val="14"/>
        </w:rPr>
      </w:pPr>
      <w:r>
        <w:rPr>
          <w:spacing w:val="-3"/>
          <w:sz w:val="14"/>
        </w:rPr>
        <w:t xml:space="preserve">Усвајање </w:t>
      </w:r>
      <w:r>
        <w:rPr>
          <w:sz w:val="14"/>
        </w:rPr>
        <w:t>знања о кон</w:t>
      </w:r>
      <w:r>
        <w:rPr>
          <w:sz w:val="14"/>
        </w:rPr>
        <w:t>струкцији и карактеристикама возила са хибридним и електричним</w:t>
      </w:r>
      <w:r>
        <w:rPr>
          <w:spacing w:val="-4"/>
          <w:sz w:val="14"/>
        </w:rPr>
        <w:t xml:space="preserve"> </w:t>
      </w:r>
      <w:r>
        <w:rPr>
          <w:sz w:val="14"/>
        </w:rPr>
        <w:t>погоном.</w:t>
      </w:r>
    </w:p>
    <w:p w:rsidR="00E53F39" w:rsidRDefault="006408C0">
      <w:pPr>
        <w:pStyle w:val="ListParagraph"/>
        <w:numPr>
          <w:ilvl w:val="1"/>
          <w:numId w:val="1888"/>
        </w:numPr>
        <w:tabs>
          <w:tab w:val="left" w:pos="2530"/>
        </w:tabs>
        <w:spacing w:line="161" w:lineRule="exact"/>
        <w:rPr>
          <w:sz w:val="14"/>
        </w:rPr>
      </w:pPr>
      <w:r>
        <w:rPr>
          <w:spacing w:val="-3"/>
          <w:sz w:val="14"/>
        </w:rPr>
        <w:t xml:space="preserve">Усвајање </w:t>
      </w:r>
      <w:r>
        <w:rPr>
          <w:sz w:val="14"/>
        </w:rPr>
        <w:t>знања о силама које делују на возило и утицајима на вучне силе и силе</w:t>
      </w:r>
      <w:r>
        <w:rPr>
          <w:spacing w:val="-6"/>
          <w:sz w:val="14"/>
        </w:rPr>
        <w:t xml:space="preserve"> </w:t>
      </w:r>
      <w:r>
        <w:rPr>
          <w:sz w:val="14"/>
        </w:rPr>
        <w:t>отпора.</w:t>
      </w:r>
    </w:p>
    <w:p w:rsidR="00E53F39" w:rsidRDefault="006408C0">
      <w:pPr>
        <w:tabs>
          <w:tab w:val="left" w:pos="2424"/>
        </w:tabs>
        <w:spacing w:before="49"/>
        <w:ind w:left="157"/>
        <w:rPr>
          <w:b/>
          <w:sz w:val="14"/>
        </w:rPr>
      </w:pPr>
      <w:r>
        <w:rPr>
          <w:spacing w:val="-3"/>
          <w:sz w:val="14"/>
        </w:rPr>
        <w:t>Годишњи</w:t>
      </w:r>
      <w:r>
        <w:rPr>
          <w:sz w:val="14"/>
        </w:rPr>
        <w:t xml:space="preserve"> фонд:</w:t>
      </w:r>
      <w:r>
        <w:rPr>
          <w:sz w:val="14"/>
        </w:rPr>
        <w:tab/>
      </w:r>
      <w:r>
        <w:rPr>
          <w:b/>
          <w:sz w:val="14"/>
        </w:rPr>
        <w:t>62 часа</w:t>
      </w:r>
    </w:p>
    <w:p w:rsidR="00E53F39" w:rsidRDefault="006408C0">
      <w:pPr>
        <w:tabs>
          <w:tab w:val="left" w:pos="2424"/>
        </w:tabs>
        <w:spacing w:before="50"/>
        <w:ind w:left="157"/>
        <w:rPr>
          <w:b/>
          <w:sz w:val="14"/>
        </w:rPr>
      </w:pPr>
      <w:r>
        <w:rPr>
          <w:sz w:val="14"/>
        </w:rPr>
        <w:t>Разред:</w:t>
      </w:r>
      <w:r>
        <w:rPr>
          <w:sz w:val="14"/>
        </w:rPr>
        <w:tab/>
      </w:r>
      <w:r>
        <w:rPr>
          <w:b/>
          <w:sz w:val="14"/>
        </w:rPr>
        <w:t>четврти</w:t>
      </w:r>
    </w:p>
    <w:p w:rsidR="00E53F39" w:rsidRDefault="00E53F39">
      <w:pPr>
        <w:pStyle w:val="BodyText"/>
        <w:spacing w:before="7" w:after="1"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878" w:hanging="432"/>
              <w:rPr>
                <w:b/>
                <w:sz w:val="14"/>
              </w:rPr>
            </w:pPr>
            <w:r>
              <w:rPr>
                <w:b/>
                <w:sz w:val="14"/>
              </w:rPr>
              <w:t>НАЧИН ОСТВАРИВАЊА ПРОГРАМА</w:t>
            </w:r>
          </w:p>
        </w:tc>
      </w:tr>
      <w:tr w:rsidR="00E53F39">
        <w:trPr>
          <w:trHeight w:val="512"/>
        </w:trPr>
        <w:tc>
          <w:tcPr>
            <w:tcW w:w="1474" w:type="dxa"/>
          </w:tcPr>
          <w:p w:rsidR="00E53F39" w:rsidRDefault="006408C0">
            <w:pPr>
              <w:pStyle w:val="TableParagraph"/>
              <w:spacing w:before="22" w:line="232" w:lineRule="auto"/>
              <w:ind w:left="56" w:firstLine="0"/>
              <w:rPr>
                <w:sz w:val="14"/>
              </w:rPr>
            </w:pPr>
            <w:r>
              <w:rPr>
                <w:sz w:val="14"/>
              </w:rPr>
              <w:t>Развој и подела мотор- них возила</w:t>
            </w:r>
          </w:p>
        </w:tc>
        <w:tc>
          <w:tcPr>
            <w:tcW w:w="1701" w:type="dxa"/>
          </w:tcPr>
          <w:p w:rsidR="00E53F39" w:rsidRDefault="006408C0">
            <w:pPr>
              <w:pStyle w:val="TableParagraph"/>
              <w:numPr>
                <w:ilvl w:val="0"/>
                <w:numId w:val="642"/>
              </w:numPr>
              <w:tabs>
                <w:tab w:val="left" w:pos="177"/>
              </w:tabs>
              <w:spacing w:before="22" w:line="232" w:lineRule="auto"/>
              <w:ind w:right="77"/>
              <w:rPr>
                <w:sz w:val="14"/>
              </w:rPr>
            </w:pPr>
            <w:r>
              <w:rPr>
                <w:spacing w:val="-3"/>
                <w:sz w:val="14"/>
              </w:rPr>
              <w:t xml:space="preserve">Усвајање </w:t>
            </w:r>
            <w:r>
              <w:rPr>
                <w:sz w:val="14"/>
              </w:rPr>
              <w:t>знања о разво- ју и подели моторних возила.</w:t>
            </w:r>
          </w:p>
        </w:tc>
        <w:tc>
          <w:tcPr>
            <w:tcW w:w="2268" w:type="dxa"/>
          </w:tcPr>
          <w:p w:rsidR="00E53F39" w:rsidRDefault="006408C0">
            <w:pPr>
              <w:pStyle w:val="TableParagraph"/>
              <w:numPr>
                <w:ilvl w:val="0"/>
                <w:numId w:val="641"/>
              </w:numPr>
              <w:tabs>
                <w:tab w:val="left" w:pos="177"/>
              </w:tabs>
              <w:spacing w:before="18" w:line="158" w:lineRule="exact"/>
              <w:rPr>
                <w:sz w:val="14"/>
              </w:rPr>
            </w:pPr>
            <w:r>
              <w:rPr>
                <w:sz w:val="14"/>
              </w:rPr>
              <w:t>познаје развој моторних</w:t>
            </w:r>
            <w:r>
              <w:rPr>
                <w:spacing w:val="-13"/>
                <w:sz w:val="14"/>
              </w:rPr>
              <w:t xml:space="preserve"> </w:t>
            </w:r>
            <w:r>
              <w:rPr>
                <w:sz w:val="14"/>
              </w:rPr>
              <w:t>возила;</w:t>
            </w:r>
          </w:p>
          <w:p w:rsidR="00E53F39" w:rsidRDefault="006408C0">
            <w:pPr>
              <w:pStyle w:val="TableParagraph"/>
              <w:numPr>
                <w:ilvl w:val="0"/>
                <w:numId w:val="641"/>
              </w:numPr>
              <w:tabs>
                <w:tab w:val="left" w:pos="177"/>
              </w:tabs>
              <w:spacing w:line="158" w:lineRule="exact"/>
              <w:rPr>
                <w:sz w:val="14"/>
              </w:rPr>
            </w:pPr>
            <w:r>
              <w:rPr>
                <w:sz w:val="14"/>
              </w:rPr>
              <w:t>наведе поделу моторних</w:t>
            </w:r>
            <w:r>
              <w:rPr>
                <w:spacing w:val="-16"/>
                <w:sz w:val="14"/>
              </w:rPr>
              <w:t xml:space="preserve"> </w:t>
            </w:r>
            <w:r>
              <w:rPr>
                <w:sz w:val="14"/>
              </w:rPr>
              <w:t>возила;</w:t>
            </w:r>
          </w:p>
        </w:tc>
        <w:tc>
          <w:tcPr>
            <w:tcW w:w="2551" w:type="dxa"/>
          </w:tcPr>
          <w:p w:rsidR="00E53F39" w:rsidRDefault="006408C0">
            <w:pPr>
              <w:pStyle w:val="TableParagraph"/>
              <w:numPr>
                <w:ilvl w:val="0"/>
                <w:numId w:val="640"/>
              </w:numPr>
              <w:tabs>
                <w:tab w:val="left" w:pos="176"/>
              </w:tabs>
              <w:spacing w:before="18" w:line="158" w:lineRule="exact"/>
              <w:ind w:hanging="119"/>
              <w:rPr>
                <w:sz w:val="14"/>
              </w:rPr>
            </w:pPr>
            <w:r>
              <w:rPr>
                <w:sz w:val="14"/>
              </w:rPr>
              <w:t>Развој моторних</w:t>
            </w:r>
            <w:r>
              <w:rPr>
                <w:spacing w:val="-1"/>
                <w:sz w:val="14"/>
              </w:rPr>
              <w:t xml:space="preserve"> </w:t>
            </w:r>
            <w:r>
              <w:rPr>
                <w:sz w:val="14"/>
              </w:rPr>
              <w:t>возила.</w:t>
            </w:r>
          </w:p>
          <w:p w:rsidR="00E53F39" w:rsidRDefault="006408C0">
            <w:pPr>
              <w:pStyle w:val="TableParagraph"/>
              <w:numPr>
                <w:ilvl w:val="0"/>
                <w:numId w:val="640"/>
              </w:numPr>
              <w:tabs>
                <w:tab w:val="left" w:pos="176"/>
              </w:tabs>
              <w:spacing w:line="158" w:lineRule="exact"/>
              <w:ind w:hanging="119"/>
              <w:rPr>
                <w:sz w:val="14"/>
              </w:rPr>
            </w:pPr>
            <w:r>
              <w:rPr>
                <w:sz w:val="14"/>
              </w:rPr>
              <w:t>Подела моторних</w:t>
            </w:r>
            <w:r>
              <w:rPr>
                <w:spacing w:val="-1"/>
                <w:sz w:val="14"/>
              </w:rPr>
              <w:t xml:space="preserve"> </w:t>
            </w:r>
            <w:r>
              <w:rPr>
                <w:sz w:val="14"/>
              </w:rPr>
              <w:t>возила.</w:t>
            </w:r>
          </w:p>
        </w:tc>
        <w:tc>
          <w:tcPr>
            <w:tcW w:w="2551" w:type="dxa"/>
            <w:tcBorders>
              <w:bottom w:val="nil"/>
            </w:tcBorders>
          </w:tcPr>
          <w:p w:rsidR="00E53F39" w:rsidRDefault="006408C0">
            <w:pPr>
              <w:pStyle w:val="TableParagraph"/>
              <w:numPr>
                <w:ilvl w:val="0"/>
                <w:numId w:val="639"/>
              </w:numPr>
              <w:tabs>
                <w:tab w:val="left" w:pos="177"/>
              </w:tabs>
              <w:spacing w:before="22" w:line="232" w:lineRule="auto"/>
              <w:ind w:right="125"/>
              <w:jc w:val="both"/>
              <w:rPr>
                <w:sz w:val="14"/>
              </w:rPr>
            </w:pPr>
            <w:r>
              <w:rPr>
                <w:sz w:val="14"/>
              </w:rPr>
              <w:t>На почетку теме ученике упознати</w:t>
            </w:r>
            <w:r>
              <w:rPr>
                <w:spacing w:val="-19"/>
                <w:sz w:val="14"/>
              </w:rPr>
              <w:t xml:space="preserve"> </w:t>
            </w:r>
            <w:r>
              <w:rPr>
                <w:sz w:val="14"/>
              </w:rPr>
              <w:t>са циљевима и исходима</w:t>
            </w:r>
            <w:r>
              <w:rPr>
                <w:spacing w:val="-23"/>
                <w:sz w:val="14"/>
              </w:rPr>
              <w:t xml:space="preserve"> </w:t>
            </w:r>
            <w:r>
              <w:rPr>
                <w:sz w:val="14"/>
              </w:rPr>
              <w:t>наставе/учења, планом рада и начинима</w:t>
            </w:r>
            <w:r>
              <w:rPr>
                <w:spacing w:val="-14"/>
                <w:sz w:val="14"/>
              </w:rPr>
              <w:t xml:space="preserve"> </w:t>
            </w:r>
            <w:r>
              <w:rPr>
                <w:sz w:val="14"/>
              </w:rPr>
              <w:t>оцењивања.</w:t>
            </w:r>
          </w:p>
        </w:tc>
      </w:tr>
      <w:tr w:rsidR="00E53F39">
        <w:trPr>
          <w:trHeight w:val="821"/>
        </w:trPr>
        <w:tc>
          <w:tcPr>
            <w:tcW w:w="1474" w:type="dxa"/>
            <w:tcBorders>
              <w:bottom w:val="nil"/>
            </w:tcBorders>
          </w:tcPr>
          <w:p w:rsidR="00E53F39" w:rsidRDefault="006408C0">
            <w:pPr>
              <w:pStyle w:val="TableParagraph"/>
              <w:spacing w:before="21" w:line="232" w:lineRule="auto"/>
              <w:ind w:left="56" w:firstLine="0"/>
              <w:rPr>
                <w:sz w:val="14"/>
              </w:rPr>
            </w:pPr>
            <w:r>
              <w:rPr>
                <w:sz w:val="14"/>
              </w:rPr>
              <w:t>Каросерија, систем за ослањање и кретање друмских, теренских и специјалних возила.</w:t>
            </w:r>
          </w:p>
        </w:tc>
        <w:tc>
          <w:tcPr>
            <w:tcW w:w="1701" w:type="dxa"/>
            <w:vMerge w:val="restart"/>
          </w:tcPr>
          <w:p w:rsidR="00E53F39" w:rsidRDefault="006408C0">
            <w:pPr>
              <w:pStyle w:val="TableParagraph"/>
              <w:numPr>
                <w:ilvl w:val="0"/>
                <w:numId w:val="638"/>
              </w:numPr>
              <w:tabs>
                <w:tab w:val="left" w:pos="177"/>
              </w:tabs>
              <w:spacing w:before="20" w:line="232" w:lineRule="auto"/>
              <w:ind w:right="83"/>
              <w:rPr>
                <w:sz w:val="14"/>
              </w:rPr>
            </w:pPr>
            <w:r>
              <w:rPr>
                <w:spacing w:val="-3"/>
                <w:sz w:val="14"/>
              </w:rPr>
              <w:t xml:space="preserve">Усвајање </w:t>
            </w:r>
            <w:r>
              <w:rPr>
                <w:sz w:val="14"/>
              </w:rPr>
              <w:t>знања о деловима и основним карактеристикама каро- серије и доњег построја друмских, теренских и специјалних</w:t>
            </w:r>
            <w:r>
              <w:rPr>
                <w:spacing w:val="-2"/>
                <w:sz w:val="14"/>
              </w:rPr>
              <w:t xml:space="preserve"> </w:t>
            </w:r>
            <w:r>
              <w:rPr>
                <w:sz w:val="14"/>
              </w:rPr>
              <w:t>возила.</w:t>
            </w:r>
          </w:p>
        </w:tc>
        <w:tc>
          <w:tcPr>
            <w:tcW w:w="2268" w:type="dxa"/>
            <w:vMerge w:val="restart"/>
          </w:tcPr>
          <w:p w:rsidR="00E53F39" w:rsidRDefault="006408C0">
            <w:pPr>
              <w:pStyle w:val="TableParagraph"/>
              <w:numPr>
                <w:ilvl w:val="0"/>
                <w:numId w:val="637"/>
              </w:numPr>
              <w:tabs>
                <w:tab w:val="left" w:pos="177"/>
              </w:tabs>
              <w:spacing w:before="20" w:line="232" w:lineRule="auto"/>
              <w:ind w:right="169"/>
              <w:rPr>
                <w:sz w:val="14"/>
              </w:rPr>
            </w:pPr>
            <w:r>
              <w:rPr>
                <w:sz w:val="14"/>
              </w:rPr>
              <w:t>познаје конструкцију и</w:t>
            </w:r>
            <w:r>
              <w:rPr>
                <w:spacing w:val="-19"/>
                <w:sz w:val="14"/>
              </w:rPr>
              <w:t xml:space="preserve"> </w:t>
            </w:r>
            <w:r>
              <w:rPr>
                <w:sz w:val="14"/>
              </w:rPr>
              <w:t>каракте- ристике носећег рама</w:t>
            </w:r>
            <w:r>
              <w:rPr>
                <w:spacing w:val="-2"/>
                <w:sz w:val="14"/>
              </w:rPr>
              <w:t xml:space="preserve"> </w:t>
            </w:r>
            <w:r>
              <w:rPr>
                <w:sz w:val="14"/>
              </w:rPr>
              <w:t>возила;</w:t>
            </w:r>
          </w:p>
          <w:p w:rsidR="00E53F39" w:rsidRDefault="006408C0">
            <w:pPr>
              <w:pStyle w:val="TableParagraph"/>
              <w:numPr>
                <w:ilvl w:val="0"/>
                <w:numId w:val="637"/>
              </w:numPr>
              <w:tabs>
                <w:tab w:val="left" w:pos="177"/>
              </w:tabs>
              <w:spacing w:line="232" w:lineRule="auto"/>
              <w:ind w:right="166"/>
              <w:rPr>
                <w:sz w:val="14"/>
              </w:rPr>
            </w:pPr>
            <w:r>
              <w:rPr>
                <w:sz w:val="14"/>
              </w:rPr>
              <w:t>познаје конструкцију и</w:t>
            </w:r>
            <w:r>
              <w:rPr>
                <w:spacing w:val="-19"/>
                <w:sz w:val="14"/>
              </w:rPr>
              <w:t xml:space="preserve"> </w:t>
            </w:r>
            <w:r>
              <w:rPr>
                <w:sz w:val="14"/>
              </w:rPr>
              <w:t>каракте- ристике самоносеће</w:t>
            </w:r>
            <w:r>
              <w:rPr>
                <w:sz w:val="14"/>
              </w:rPr>
              <w:t xml:space="preserve"> </w:t>
            </w:r>
            <w:r>
              <w:rPr>
                <w:sz w:val="14"/>
              </w:rPr>
              <w:t>каросерије;</w:t>
            </w:r>
          </w:p>
          <w:p w:rsidR="00E53F39" w:rsidRDefault="006408C0">
            <w:pPr>
              <w:pStyle w:val="TableParagraph"/>
              <w:numPr>
                <w:ilvl w:val="0"/>
                <w:numId w:val="637"/>
              </w:numPr>
              <w:tabs>
                <w:tab w:val="left" w:pos="177"/>
              </w:tabs>
              <w:spacing w:line="232" w:lineRule="auto"/>
              <w:ind w:right="133"/>
              <w:rPr>
                <w:sz w:val="14"/>
              </w:rPr>
            </w:pPr>
            <w:r>
              <w:rPr>
                <w:sz w:val="14"/>
              </w:rPr>
              <w:t>познаје констру</w:t>
            </w:r>
            <w:r>
              <w:rPr>
                <w:sz w:val="14"/>
              </w:rPr>
              <w:t>кцију, начин уградње и карактеристике ела- стичних и пригушних</w:t>
            </w:r>
            <w:r>
              <w:rPr>
                <w:spacing w:val="-12"/>
                <w:sz w:val="14"/>
              </w:rPr>
              <w:t xml:space="preserve"> </w:t>
            </w:r>
            <w:r>
              <w:rPr>
                <w:sz w:val="14"/>
              </w:rPr>
              <w:t>елемената независног система ослањања возила;</w:t>
            </w:r>
          </w:p>
          <w:p w:rsidR="00E53F39" w:rsidRDefault="006408C0">
            <w:pPr>
              <w:pStyle w:val="TableParagraph"/>
              <w:numPr>
                <w:ilvl w:val="0"/>
                <w:numId w:val="637"/>
              </w:numPr>
              <w:tabs>
                <w:tab w:val="left" w:pos="177"/>
              </w:tabs>
              <w:spacing w:line="232" w:lineRule="auto"/>
              <w:ind w:right="368"/>
              <w:rPr>
                <w:sz w:val="14"/>
              </w:rPr>
            </w:pPr>
            <w:r>
              <w:rPr>
                <w:sz w:val="14"/>
              </w:rPr>
              <w:t>познаје начин рада</w:t>
            </w:r>
            <w:r>
              <w:rPr>
                <w:spacing w:val="-19"/>
                <w:sz w:val="14"/>
              </w:rPr>
              <w:t xml:space="preserve"> </w:t>
            </w:r>
            <w:r>
              <w:rPr>
                <w:sz w:val="14"/>
              </w:rPr>
              <w:t>активних система ослањања;</w:t>
            </w:r>
          </w:p>
          <w:p w:rsidR="00E53F39" w:rsidRDefault="006408C0">
            <w:pPr>
              <w:pStyle w:val="TableParagraph"/>
              <w:numPr>
                <w:ilvl w:val="0"/>
                <w:numId w:val="637"/>
              </w:numPr>
              <w:tabs>
                <w:tab w:val="left" w:pos="177"/>
              </w:tabs>
              <w:spacing w:line="154" w:lineRule="exact"/>
              <w:rPr>
                <w:sz w:val="14"/>
              </w:rPr>
            </w:pPr>
            <w:r>
              <w:rPr>
                <w:sz w:val="14"/>
              </w:rPr>
              <w:t>познаје геометрију</w:t>
            </w:r>
            <w:r>
              <w:rPr>
                <w:spacing w:val="-5"/>
                <w:sz w:val="14"/>
              </w:rPr>
              <w:t xml:space="preserve"> </w:t>
            </w:r>
            <w:r>
              <w:rPr>
                <w:sz w:val="14"/>
              </w:rPr>
              <w:t>точкова;</w:t>
            </w:r>
          </w:p>
          <w:p w:rsidR="00E53F39" w:rsidRDefault="006408C0">
            <w:pPr>
              <w:pStyle w:val="TableParagraph"/>
              <w:numPr>
                <w:ilvl w:val="0"/>
                <w:numId w:val="637"/>
              </w:numPr>
              <w:tabs>
                <w:tab w:val="left" w:pos="177"/>
              </w:tabs>
              <w:spacing w:line="232" w:lineRule="auto"/>
              <w:ind w:right="258"/>
              <w:rPr>
                <w:sz w:val="14"/>
              </w:rPr>
            </w:pPr>
            <w:r>
              <w:rPr>
                <w:sz w:val="14"/>
              </w:rPr>
              <w:t>познаје</w:t>
            </w:r>
            <w:r>
              <w:rPr>
                <w:spacing w:val="-16"/>
                <w:sz w:val="14"/>
              </w:rPr>
              <w:t xml:space="preserve"> </w:t>
            </w:r>
            <w:r>
              <w:rPr>
                <w:sz w:val="14"/>
              </w:rPr>
              <w:t>конструкцију,</w:t>
            </w:r>
            <w:r>
              <w:rPr>
                <w:spacing w:val="-15"/>
                <w:sz w:val="14"/>
              </w:rPr>
              <w:t xml:space="preserve"> </w:t>
            </w:r>
            <w:r>
              <w:rPr>
                <w:sz w:val="14"/>
              </w:rPr>
              <w:t>каракте- ристике, поделу и означавање пнеуматика;</w:t>
            </w:r>
          </w:p>
          <w:p w:rsidR="00E53F39" w:rsidRDefault="006408C0">
            <w:pPr>
              <w:pStyle w:val="TableParagraph"/>
              <w:numPr>
                <w:ilvl w:val="0"/>
                <w:numId w:val="637"/>
              </w:numPr>
              <w:tabs>
                <w:tab w:val="left" w:pos="177"/>
              </w:tabs>
              <w:spacing w:line="232" w:lineRule="auto"/>
              <w:ind w:right="323"/>
              <w:rPr>
                <w:sz w:val="14"/>
              </w:rPr>
            </w:pPr>
            <w:r>
              <w:rPr>
                <w:sz w:val="14"/>
              </w:rPr>
              <w:t>познаје конструкцију</w:t>
            </w:r>
            <w:r>
              <w:rPr>
                <w:spacing w:val="-18"/>
                <w:sz w:val="14"/>
              </w:rPr>
              <w:t xml:space="preserve"> </w:t>
            </w:r>
            <w:r>
              <w:rPr>
                <w:sz w:val="14"/>
              </w:rPr>
              <w:t>кретача гусеничара;</w:t>
            </w:r>
          </w:p>
          <w:p w:rsidR="00E53F39" w:rsidRDefault="006408C0">
            <w:pPr>
              <w:pStyle w:val="TableParagraph"/>
              <w:numPr>
                <w:ilvl w:val="0"/>
                <w:numId w:val="637"/>
              </w:numPr>
              <w:tabs>
                <w:tab w:val="left" w:pos="177"/>
              </w:tabs>
              <w:spacing w:line="232" w:lineRule="auto"/>
              <w:ind w:right="290"/>
              <w:rPr>
                <w:sz w:val="14"/>
              </w:rPr>
            </w:pPr>
            <w:r>
              <w:rPr>
                <w:sz w:val="14"/>
              </w:rPr>
              <w:t>познаје карактеристике пут- ничких, теретних и</w:t>
            </w:r>
            <w:r>
              <w:rPr>
                <w:spacing w:val="-20"/>
                <w:sz w:val="14"/>
              </w:rPr>
              <w:t xml:space="preserve"> </w:t>
            </w:r>
            <w:r>
              <w:rPr>
                <w:sz w:val="14"/>
              </w:rPr>
              <w:t>теренских возила;</w:t>
            </w:r>
          </w:p>
          <w:p w:rsidR="00E53F39" w:rsidRDefault="006408C0">
            <w:pPr>
              <w:pStyle w:val="TableParagraph"/>
              <w:numPr>
                <w:ilvl w:val="0"/>
                <w:numId w:val="637"/>
              </w:numPr>
              <w:tabs>
                <w:tab w:val="left" w:pos="177"/>
              </w:tabs>
              <w:spacing w:line="232" w:lineRule="auto"/>
              <w:ind w:right="89"/>
              <w:rPr>
                <w:sz w:val="14"/>
              </w:rPr>
            </w:pPr>
            <w:r>
              <w:rPr>
                <w:sz w:val="14"/>
              </w:rPr>
              <w:t>познаје карактеристике</w:t>
            </w:r>
            <w:r>
              <w:rPr>
                <w:spacing w:val="-15"/>
                <w:sz w:val="14"/>
              </w:rPr>
              <w:t xml:space="preserve"> </w:t>
            </w:r>
            <w:r>
              <w:rPr>
                <w:sz w:val="14"/>
              </w:rPr>
              <w:t>борбених оклопних</w:t>
            </w:r>
            <w:r>
              <w:rPr>
                <w:spacing w:val="-1"/>
                <w:sz w:val="14"/>
              </w:rPr>
              <w:t xml:space="preserve"> </w:t>
            </w:r>
            <w:r>
              <w:rPr>
                <w:sz w:val="14"/>
              </w:rPr>
              <w:t>возила;</w:t>
            </w:r>
          </w:p>
          <w:p w:rsidR="00E53F39" w:rsidRDefault="006408C0">
            <w:pPr>
              <w:pStyle w:val="TableParagraph"/>
              <w:numPr>
                <w:ilvl w:val="0"/>
                <w:numId w:val="637"/>
              </w:numPr>
              <w:tabs>
                <w:tab w:val="left" w:pos="177"/>
              </w:tabs>
              <w:spacing w:line="232" w:lineRule="auto"/>
              <w:ind w:right="47"/>
              <w:rPr>
                <w:sz w:val="14"/>
              </w:rPr>
            </w:pPr>
            <w:r>
              <w:rPr>
                <w:sz w:val="14"/>
              </w:rPr>
              <w:t>познаје карактеристике</w:t>
            </w:r>
            <w:r>
              <w:rPr>
                <w:spacing w:val="-20"/>
                <w:sz w:val="14"/>
              </w:rPr>
              <w:t xml:space="preserve"> </w:t>
            </w:r>
            <w:r>
              <w:rPr>
                <w:sz w:val="14"/>
              </w:rPr>
              <w:t>аеродром- ских ватрогасних</w:t>
            </w:r>
            <w:r>
              <w:rPr>
                <w:spacing w:val="-1"/>
                <w:sz w:val="14"/>
              </w:rPr>
              <w:t xml:space="preserve"> </w:t>
            </w:r>
            <w:r>
              <w:rPr>
                <w:sz w:val="14"/>
              </w:rPr>
              <w:t>возила;</w:t>
            </w:r>
          </w:p>
          <w:p w:rsidR="00E53F39" w:rsidRDefault="006408C0">
            <w:pPr>
              <w:pStyle w:val="TableParagraph"/>
              <w:numPr>
                <w:ilvl w:val="0"/>
                <w:numId w:val="637"/>
              </w:numPr>
              <w:tabs>
                <w:tab w:val="left" w:pos="177"/>
              </w:tabs>
              <w:spacing w:line="232" w:lineRule="auto"/>
              <w:ind w:right="84"/>
              <w:rPr>
                <w:sz w:val="14"/>
              </w:rPr>
            </w:pPr>
            <w:r>
              <w:rPr>
                <w:sz w:val="14"/>
              </w:rPr>
              <w:t>познаје карактеристике</w:t>
            </w:r>
            <w:r>
              <w:rPr>
                <w:spacing w:val="-14"/>
                <w:sz w:val="14"/>
              </w:rPr>
              <w:t xml:space="preserve"> </w:t>
            </w:r>
            <w:r>
              <w:rPr>
                <w:sz w:val="14"/>
              </w:rPr>
              <w:t>специјал- них аеродромских</w:t>
            </w:r>
            <w:r>
              <w:rPr>
                <w:spacing w:val="-3"/>
                <w:sz w:val="14"/>
              </w:rPr>
              <w:t xml:space="preserve"> </w:t>
            </w:r>
            <w:r>
              <w:rPr>
                <w:sz w:val="14"/>
              </w:rPr>
              <w:t>возила;</w:t>
            </w:r>
          </w:p>
        </w:tc>
        <w:tc>
          <w:tcPr>
            <w:tcW w:w="2551" w:type="dxa"/>
            <w:vMerge w:val="restart"/>
          </w:tcPr>
          <w:p w:rsidR="00E53F39" w:rsidRDefault="006408C0">
            <w:pPr>
              <w:pStyle w:val="TableParagraph"/>
              <w:numPr>
                <w:ilvl w:val="0"/>
                <w:numId w:val="636"/>
              </w:numPr>
              <w:tabs>
                <w:tab w:val="left" w:pos="176"/>
              </w:tabs>
              <w:spacing w:before="15" w:line="158" w:lineRule="exact"/>
              <w:ind w:hanging="119"/>
              <w:rPr>
                <w:sz w:val="14"/>
              </w:rPr>
            </w:pPr>
            <w:r>
              <w:rPr>
                <w:sz w:val="14"/>
              </w:rPr>
              <w:t>Носећи рам возила.</w:t>
            </w:r>
          </w:p>
          <w:p w:rsidR="00E53F39" w:rsidRDefault="006408C0">
            <w:pPr>
              <w:pStyle w:val="TableParagraph"/>
              <w:numPr>
                <w:ilvl w:val="0"/>
                <w:numId w:val="636"/>
              </w:numPr>
              <w:tabs>
                <w:tab w:val="left" w:pos="176"/>
              </w:tabs>
              <w:spacing w:line="156" w:lineRule="exact"/>
              <w:ind w:hanging="119"/>
              <w:rPr>
                <w:sz w:val="14"/>
              </w:rPr>
            </w:pPr>
            <w:r>
              <w:rPr>
                <w:sz w:val="14"/>
              </w:rPr>
              <w:t>Скелетни и панелни систем</w:t>
            </w:r>
            <w:r>
              <w:rPr>
                <w:spacing w:val="-9"/>
                <w:sz w:val="14"/>
              </w:rPr>
              <w:t xml:space="preserve"> </w:t>
            </w:r>
            <w:r>
              <w:rPr>
                <w:sz w:val="14"/>
              </w:rPr>
              <w:t>градње.</w:t>
            </w:r>
          </w:p>
          <w:p w:rsidR="00E53F39" w:rsidRDefault="006408C0">
            <w:pPr>
              <w:pStyle w:val="TableParagraph"/>
              <w:numPr>
                <w:ilvl w:val="0"/>
                <w:numId w:val="636"/>
              </w:numPr>
              <w:tabs>
                <w:tab w:val="left" w:pos="176"/>
              </w:tabs>
              <w:spacing w:line="156" w:lineRule="exact"/>
              <w:ind w:hanging="119"/>
              <w:rPr>
                <w:sz w:val="14"/>
              </w:rPr>
            </w:pPr>
            <w:r>
              <w:rPr>
                <w:sz w:val="14"/>
              </w:rPr>
              <w:t>Самоносећа каросерија.</w:t>
            </w:r>
          </w:p>
          <w:p w:rsidR="00E53F39" w:rsidRDefault="006408C0">
            <w:pPr>
              <w:pStyle w:val="TableParagraph"/>
              <w:numPr>
                <w:ilvl w:val="0"/>
                <w:numId w:val="636"/>
              </w:numPr>
              <w:tabs>
                <w:tab w:val="left" w:pos="176"/>
              </w:tabs>
              <w:spacing w:line="156" w:lineRule="exact"/>
              <w:ind w:hanging="119"/>
              <w:rPr>
                <w:sz w:val="14"/>
              </w:rPr>
            </w:pPr>
            <w:r>
              <w:rPr>
                <w:sz w:val="14"/>
              </w:rPr>
              <w:t>Независни систем ослањања</w:t>
            </w:r>
            <w:r>
              <w:rPr>
                <w:spacing w:val="-8"/>
                <w:sz w:val="14"/>
              </w:rPr>
              <w:t xml:space="preserve"> </w:t>
            </w:r>
            <w:r>
              <w:rPr>
                <w:sz w:val="14"/>
              </w:rPr>
              <w:t>(Ферсон).</w:t>
            </w:r>
          </w:p>
          <w:p w:rsidR="00E53F39" w:rsidRDefault="006408C0">
            <w:pPr>
              <w:pStyle w:val="TableParagraph"/>
              <w:numPr>
                <w:ilvl w:val="0"/>
                <w:numId w:val="636"/>
              </w:numPr>
              <w:tabs>
                <w:tab w:val="left" w:pos="176"/>
              </w:tabs>
              <w:spacing w:before="2" w:line="232" w:lineRule="auto"/>
              <w:ind w:right="279" w:hanging="119"/>
              <w:rPr>
                <w:sz w:val="14"/>
              </w:rPr>
            </w:pPr>
            <w:r>
              <w:rPr>
                <w:sz w:val="14"/>
              </w:rPr>
              <w:t>Еластични елементи система осла- њања.</w:t>
            </w:r>
          </w:p>
          <w:p w:rsidR="00E53F39" w:rsidRDefault="006408C0">
            <w:pPr>
              <w:pStyle w:val="TableParagraph"/>
              <w:numPr>
                <w:ilvl w:val="0"/>
                <w:numId w:val="636"/>
              </w:numPr>
              <w:tabs>
                <w:tab w:val="left" w:pos="176"/>
              </w:tabs>
              <w:spacing w:line="232" w:lineRule="auto"/>
              <w:ind w:right="284" w:hanging="119"/>
              <w:rPr>
                <w:sz w:val="14"/>
              </w:rPr>
            </w:pPr>
            <w:r>
              <w:rPr>
                <w:sz w:val="14"/>
              </w:rPr>
              <w:t>Пригушни елементи система осла- њања.</w:t>
            </w:r>
          </w:p>
          <w:p w:rsidR="00E53F39" w:rsidRDefault="006408C0">
            <w:pPr>
              <w:pStyle w:val="TableParagraph"/>
              <w:numPr>
                <w:ilvl w:val="0"/>
                <w:numId w:val="636"/>
              </w:numPr>
              <w:tabs>
                <w:tab w:val="left" w:pos="176"/>
              </w:tabs>
              <w:spacing w:line="232" w:lineRule="auto"/>
              <w:ind w:right="309" w:hanging="119"/>
              <w:rPr>
                <w:sz w:val="14"/>
              </w:rPr>
            </w:pPr>
            <w:r>
              <w:rPr>
                <w:sz w:val="14"/>
              </w:rPr>
              <w:t>Хидро-пнеуматски и пнеуматски ослонци независног система осла- њања.</w:t>
            </w:r>
          </w:p>
          <w:p w:rsidR="00E53F39" w:rsidRDefault="006408C0">
            <w:pPr>
              <w:pStyle w:val="TableParagraph"/>
              <w:numPr>
                <w:ilvl w:val="0"/>
                <w:numId w:val="636"/>
              </w:numPr>
              <w:tabs>
                <w:tab w:val="left" w:pos="176"/>
              </w:tabs>
              <w:spacing w:line="154" w:lineRule="exact"/>
              <w:ind w:hanging="119"/>
              <w:rPr>
                <w:sz w:val="14"/>
              </w:rPr>
            </w:pPr>
            <w:r>
              <w:rPr>
                <w:sz w:val="14"/>
              </w:rPr>
              <w:t>Геометрија</w:t>
            </w:r>
            <w:r>
              <w:rPr>
                <w:spacing w:val="-1"/>
                <w:sz w:val="14"/>
              </w:rPr>
              <w:t xml:space="preserve"> </w:t>
            </w:r>
            <w:r>
              <w:rPr>
                <w:sz w:val="14"/>
              </w:rPr>
              <w:t>точкова.</w:t>
            </w:r>
          </w:p>
          <w:p w:rsidR="00E53F39" w:rsidRDefault="006408C0">
            <w:pPr>
              <w:pStyle w:val="TableParagraph"/>
              <w:numPr>
                <w:ilvl w:val="0"/>
                <w:numId w:val="636"/>
              </w:numPr>
              <w:tabs>
                <w:tab w:val="left" w:pos="176"/>
              </w:tabs>
              <w:spacing w:line="232" w:lineRule="auto"/>
              <w:ind w:right="83" w:hanging="119"/>
              <w:rPr>
                <w:sz w:val="14"/>
              </w:rPr>
            </w:pPr>
            <w:r>
              <w:rPr>
                <w:sz w:val="14"/>
              </w:rPr>
              <w:t>Конструкција, карактеристике,</w:t>
            </w:r>
            <w:r>
              <w:rPr>
                <w:spacing w:val="-21"/>
                <w:sz w:val="14"/>
              </w:rPr>
              <w:t xml:space="preserve"> </w:t>
            </w:r>
            <w:r>
              <w:rPr>
                <w:sz w:val="14"/>
              </w:rPr>
              <w:t>подела и означавање</w:t>
            </w:r>
            <w:r>
              <w:rPr>
                <w:spacing w:val="-4"/>
                <w:sz w:val="14"/>
              </w:rPr>
              <w:t xml:space="preserve"> </w:t>
            </w:r>
            <w:r>
              <w:rPr>
                <w:sz w:val="14"/>
              </w:rPr>
              <w:t>пнеуматика.</w:t>
            </w:r>
          </w:p>
          <w:p w:rsidR="00E53F39" w:rsidRDefault="006408C0">
            <w:pPr>
              <w:pStyle w:val="TableParagraph"/>
              <w:numPr>
                <w:ilvl w:val="0"/>
                <w:numId w:val="636"/>
              </w:numPr>
              <w:tabs>
                <w:tab w:val="left" w:pos="176"/>
              </w:tabs>
              <w:spacing w:line="154" w:lineRule="exact"/>
              <w:ind w:hanging="119"/>
              <w:rPr>
                <w:sz w:val="14"/>
              </w:rPr>
            </w:pPr>
            <w:r>
              <w:rPr>
                <w:sz w:val="14"/>
              </w:rPr>
              <w:t>Конструкција кретача</w:t>
            </w:r>
            <w:r>
              <w:rPr>
                <w:spacing w:val="-3"/>
                <w:sz w:val="14"/>
              </w:rPr>
              <w:t xml:space="preserve"> </w:t>
            </w:r>
            <w:r>
              <w:rPr>
                <w:sz w:val="14"/>
              </w:rPr>
              <w:t>гусеничара.</w:t>
            </w:r>
          </w:p>
          <w:p w:rsidR="00E53F39" w:rsidRDefault="006408C0">
            <w:pPr>
              <w:pStyle w:val="TableParagraph"/>
              <w:numPr>
                <w:ilvl w:val="0"/>
                <w:numId w:val="636"/>
              </w:numPr>
              <w:tabs>
                <w:tab w:val="left" w:pos="176"/>
              </w:tabs>
              <w:spacing w:line="156" w:lineRule="exact"/>
              <w:ind w:hanging="119"/>
              <w:rPr>
                <w:sz w:val="14"/>
              </w:rPr>
            </w:pPr>
            <w:r>
              <w:rPr>
                <w:sz w:val="14"/>
              </w:rPr>
              <w:t>Путничка, теретна и теренска</w:t>
            </w:r>
            <w:r>
              <w:rPr>
                <w:spacing w:val="-10"/>
                <w:sz w:val="14"/>
              </w:rPr>
              <w:t xml:space="preserve"> </w:t>
            </w:r>
            <w:r>
              <w:rPr>
                <w:sz w:val="14"/>
              </w:rPr>
              <w:t>возила.</w:t>
            </w:r>
          </w:p>
          <w:p w:rsidR="00E53F39" w:rsidRDefault="006408C0">
            <w:pPr>
              <w:pStyle w:val="TableParagraph"/>
              <w:numPr>
                <w:ilvl w:val="0"/>
                <w:numId w:val="636"/>
              </w:numPr>
              <w:tabs>
                <w:tab w:val="left" w:pos="176"/>
              </w:tabs>
              <w:spacing w:before="2" w:line="232" w:lineRule="auto"/>
              <w:ind w:right="53" w:hanging="119"/>
              <w:rPr>
                <w:sz w:val="14"/>
              </w:rPr>
            </w:pPr>
            <w:r>
              <w:rPr>
                <w:sz w:val="14"/>
              </w:rPr>
              <w:t>Борбена оклопна возила (М16</w:t>
            </w:r>
            <w:r>
              <w:rPr>
                <w:spacing w:val="-14"/>
                <w:sz w:val="14"/>
              </w:rPr>
              <w:t xml:space="preserve"> </w:t>
            </w:r>
            <w:r>
              <w:rPr>
                <w:sz w:val="14"/>
              </w:rPr>
              <w:t>Милош, Лазар 3, М-84</w:t>
            </w:r>
            <w:r>
              <w:rPr>
                <w:spacing w:val="-3"/>
                <w:sz w:val="14"/>
              </w:rPr>
              <w:t xml:space="preserve"> </w:t>
            </w:r>
            <w:r>
              <w:rPr>
                <w:sz w:val="14"/>
              </w:rPr>
              <w:t>АБ1).</w:t>
            </w:r>
          </w:p>
          <w:p w:rsidR="00E53F39" w:rsidRDefault="006408C0">
            <w:pPr>
              <w:pStyle w:val="TableParagraph"/>
              <w:numPr>
                <w:ilvl w:val="0"/>
                <w:numId w:val="636"/>
              </w:numPr>
              <w:tabs>
                <w:tab w:val="left" w:pos="176"/>
              </w:tabs>
              <w:spacing w:line="232" w:lineRule="auto"/>
              <w:ind w:right="99" w:hanging="119"/>
              <w:rPr>
                <w:sz w:val="14"/>
              </w:rPr>
            </w:pPr>
            <w:r>
              <w:rPr>
                <w:sz w:val="14"/>
              </w:rPr>
              <w:t>Командно ватрогасно возило,</w:t>
            </w:r>
            <w:r>
              <w:rPr>
                <w:spacing w:val="-21"/>
                <w:sz w:val="14"/>
              </w:rPr>
              <w:t xml:space="preserve"> </w:t>
            </w:r>
            <w:r>
              <w:rPr>
                <w:sz w:val="14"/>
              </w:rPr>
              <w:t>навална ватрогасна возила, специјална аеро- дромска ватрогасна</w:t>
            </w:r>
            <w:r>
              <w:rPr>
                <w:spacing w:val="-2"/>
                <w:sz w:val="14"/>
              </w:rPr>
              <w:t xml:space="preserve"> </w:t>
            </w:r>
            <w:r>
              <w:rPr>
                <w:sz w:val="14"/>
              </w:rPr>
              <w:t>возила.</w:t>
            </w:r>
          </w:p>
          <w:p w:rsidR="00E53F39" w:rsidRDefault="006408C0">
            <w:pPr>
              <w:pStyle w:val="TableParagraph"/>
              <w:numPr>
                <w:ilvl w:val="0"/>
                <w:numId w:val="636"/>
              </w:numPr>
              <w:tabs>
                <w:tab w:val="left" w:pos="176"/>
              </w:tabs>
              <w:spacing w:line="232" w:lineRule="auto"/>
              <w:ind w:right="153" w:hanging="119"/>
              <w:rPr>
                <w:sz w:val="14"/>
              </w:rPr>
            </w:pPr>
            <w:r>
              <w:rPr>
                <w:sz w:val="14"/>
              </w:rPr>
              <w:t>Аеродромски тегљачи, вучни</w:t>
            </w:r>
            <w:r>
              <w:rPr>
                <w:spacing w:val="-24"/>
                <w:sz w:val="14"/>
              </w:rPr>
              <w:t xml:space="preserve"> </w:t>
            </w:r>
            <w:r>
              <w:rPr>
                <w:sz w:val="14"/>
              </w:rPr>
              <w:t>возови, аеродромски трактори, возило за мерење трења</w:t>
            </w:r>
            <w:r>
              <w:rPr>
                <w:spacing w:val="-1"/>
                <w:sz w:val="14"/>
              </w:rPr>
              <w:t xml:space="preserve"> </w:t>
            </w:r>
            <w:r>
              <w:rPr>
                <w:sz w:val="14"/>
              </w:rPr>
              <w:t>псс.</w:t>
            </w:r>
          </w:p>
        </w:tc>
        <w:tc>
          <w:tcPr>
            <w:tcW w:w="2551" w:type="dxa"/>
            <w:tcBorders>
              <w:top w:val="nil"/>
              <w:bottom w:val="nil"/>
            </w:tcBorders>
          </w:tcPr>
          <w:p w:rsidR="00E53F39" w:rsidRDefault="006408C0">
            <w:pPr>
              <w:pStyle w:val="TableParagraph"/>
              <w:spacing w:before="119" w:line="158" w:lineRule="exact"/>
              <w:ind w:left="56" w:firstLine="0"/>
              <w:rPr>
                <w:b/>
                <w:sz w:val="14"/>
              </w:rPr>
            </w:pPr>
            <w:r>
              <w:rPr>
                <w:b/>
                <w:sz w:val="14"/>
              </w:rPr>
              <w:t>Облици наставе</w:t>
            </w:r>
          </w:p>
          <w:p w:rsidR="00E53F39" w:rsidRDefault="006408C0">
            <w:pPr>
              <w:pStyle w:val="TableParagraph"/>
              <w:spacing w:before="2" w:line="232" w:lineRule="auto"/>
              <w:ind w:left="56" w:right="395" w:firstLine="0"/>
              <w:rPr>
                <w:sz w:val="14"/>
              </w:rPr>
            </w:pPr>
            <w:r>
              <w:rPr>
                <w:sz w:val="14"/>
              </w:rPr>
              <w:t>Предмет се реализује кроз следеће облике наставе:</w:t>
            </w:r>
          </w:p>
          <w:p w:rsidR="00E53F39" w:rsidRDefault="006408C0">
            <w:pPr>
              <w:pStyle w:val="TableParagraph"/>
              <w:numPr>
                <w:ilvl w:val="0"/>
                <w:numId w:val="635"/>
              </w:numPr>
              <w:tabs>
                <w:tab w:val="left" w:pos="177"/>
              </w:tabs>
              <w:spacing w:line="157" w:lineRule="exact"/>
              <w:rPr>
                <w:b/>
                <w:sz w:val="14"/>
              </w:rPr>
            </w:pPr>
            <w:r>
              <w:rPr>
                <w:sz w:val="14"/>
              </w:rPr>
              <w:t xml:space="preserve">теоријска настава </w:t>
            </w:r>
            <w:r>
              <w:rPr>
                <w:b/>
                <w:sz w:val="14"/>
              </w:rPr>
              <w:t>(62</w:t>
            </w:r>
            <w:r>
              <w:rPr>
                <w:b/>
                <w:spacing w:val="-1"/>
                <w:sz w:val="14"/>
              </w:rPr>
              <w:t xml:space="preserve"> </w:t>
            </w:r>
            <w:r>
              <w:rPr>
                <w:b/>
                <w:sz w:val="14"/>
              </w:rPr>
              <w:t>часа)</w:t>
            </w:r>
          </w:p>
        </w:tc>
      </w:tr>
      <w:tr w:rsidR="00E53F39">
        <w:trPr>
          <w:trHeight w:val="458"/>
        </w:trPr>
        <w:tc>
          <w:tcPr>
            <w:tcW w:w="1474" w:type="dxa"/>
            <w:tcBorders>
              <w:top w:val="nil"/>
              <w:bottom w:val="nil"/>
            </w:tcBorders>
          </w:tcPr>
          <w:p w:rsidR="00E53F39" w:rsidRDefault="00E53F39">
            <w:pPr>
              <w:pStyle w:val="TableParagraph"/>
              <w:ind w:left="0" w:firstLine="0"/>
              <w:rPr>
                <w:sz w:val="14"/>
              </w:rPr>
            </w:pPr>
          </w:p>
        </w:tc>
        <w:tc>
          <w:tcPr>
            <w:tcW w:w="1701" w:type="dxa"/>
            <w:vMerge/>
            <w:tcBorders>
              <w:top w:val="nil"/>
            </w:tcBorders>
          </w:tcPr>
          <w:p w:rsidR="00E53F39" w:rsidRDefault="00E53F39">
            <w:pPr>
              <w:rPr>
                <w:sz w:val="2"/>
                <w:szCs w:val="2"/>
              </w:rPr>
            </w:pPr>
          </w:p>
        </w:tc>
        <w:tc>
          <w:tcPr>
            <w:tcW w:w="2268" w:type="dxa"/>
            <w:vMerge/>
            <w:tcBorders>
              <w:top w:val="nil"/>
            </w:tcBorders>
          </w:tcPr>
          <w:p w:rsidR="00E53F39" w:rsidRDefault="00E53F39">
            <w:pPr>
              <w:rPr>
                <w:sz w:val="2"/>
                <w:szCs w:val="2"/>
              </w:rPr>
            </w:pPr>
          </w:p>
        </w:tc>
        <w:tc>
          <w:tcPr>
            <w:tcW w:w="2551" w:type="dxa"/>
            <w:vMerge/>
            <w:tcBorders>
              <w:top w:val="nil"/>
            </w:tcBorders>
          </w:tcPr>
          <w:p w:rsidR="00E53F39" w:rsidRDefault="00E53F39">
            <w:pPr>
              <w:rPr>
                <w:sz w:val="2"/>
                <w:szCs w:val="2"/>
              </w:rPr>
            </w:pPr>
          </w:p>
        </w:tc>
        <w:tc>
          <w:tcPr>
            <w:tcW w:w="2551" w:type="dxa"/>
            <w:tcBorders>
              <w:top w:val="nil"/>
              <w:bottom w:val="nil"/>
            </w:tcBorders>
          </w:tcPr>
          <w:p w:rsidR="00E53F39" w:rsidRDefault="006408C0">
            <w:pPr>
              <w:pStyle w:val="TableParagraph"/>
              <w:spacing w:before="67" w:line="158" w:lineRule="exact"/>
              <w:ind w:left="56" w:firstLine="0"/>
              <w:rPr>
                <w:b/>
                <w:sz w:val="14"/>
              </w:rPr>
            </w:pPr>
            <w:r>
              <w:rPr>
                <w:b/>
                <w:sz w:val="14"/>
              </w:rPr>
              <w:t>Подела одељења на групе</w:t>
            </w:r>
          </w:p>
          <w:p w:rsidR="00E53F39" w:rsidRDefault="006408C0">
            <w:pPr>
              <w:pStyle w:val="TableParagraph"/>
              <w:spacing w:line="158" w:lineRule="exact"/>
              <w:ind w:left="56" w:firstLine="0"/>
              <w:rPr>
                <w:sz w:val="14"/>
              </w:rPr>
            </w:pPr>
            <w:r>
              <w:rPr>
                <w:sz w:val="14"/>
              </w:rPr>
              <w:t>Одељење се не дели на групе.</w:t>
            </w:r>
          </w:p>
        </w:tc>
      </w:tr>
      <w:tr w:rsidR="00E53F39">
        <w:trPr>
          <w:trHeight w:val="613"/>
        </w:trPr>
        <w:tc>
          <w:tcPr>
            <w:tcW w:w="1474" w:type="dxa"/>
            <w:tcBorders>
              <w:top w:val="nil"/>
              <w:bottom w:val="nil"/>
            </w:tcBorders>
          </w:tcPr>
          <w:p w:rsidR="00E53F39" w:rsidRDefault="00E53F39">
            <w:pPr>
              <w:pStyle w:val="TableParagraph"/>
              <w:ind w:left="0" w:firstLine="0"/>
              <w:rPr>
                <w:sz w:val="14"/>
              </w:rPr>
            </w:pPr>
          </w:p>
        </w:tc>
        <w:tc>
          <w:tcPr>
            <w:tcW w:w="1701" w:type="dxa"/>
            <w:vMerge/>
            <w:tcBorders>
              <w:top w:val="nil"/>
            </w:tcBorders>
          </w:tcPr>
          <w:p w:rsidR="00E53F39" w:rsidRDefault="00E53F39">
            <w:pPr>
              <w:rPr>
                <w:sz w:val="2"/>
                <w:szCs w:val="2"/>
              </w:rPr>
            </w:pPr>
          </w:p>
        </w:tc>
        <w:tc>
          <w:tcPr>
            <w:tcW w:w="2268" w:type="dxa"/>
            <w:vMerge/>
            <w:tcBorders>
              <w:top w:val="nil"/>
            </w:tcBorders>
          </w:tcPr>
          <w:p w:rsidR="00E53F39" w:rsidRDefault="00E53F39">
            <w:pPr>
              <w:rPr>
                <w:sz w:val="2"/>
                <w:szCs w:val="2"/>
              </w:rPr>
            </w:pPr>
          </w:p>
        </w:tc>
        <w:tc>
          <w:tcPr>
            <w:tcW w:w="2551" w:type="dxa"/>
            <w:vMerge/>
            <w:tcBorders>
              <w:top w:val="nil"/>
            </w:tcBorders>
          </w:tcPr>
          <w:p w:rsidR="00E53F39" w:rsidRDefault="00E53F39">
            <w:pPr>
              <w:rPr>
                <w:sz w:val="2"/>
                <w:szCs w:val="2"/>
              </w:rPr>
            </w:pPr>
          </w:p>
        </w:tc>
        <w:tc>
          <w:tcPr>
            <w:tcW w:w="2551" w:type="dxa"/>
            <w:tcBorders>
              <w:top w:val="nil"/>
              <w:bottom w:val="nil"/>
            </w:tcBorders>
          </w:tcPr>
          <w:p w:rsidR="00E53F39" w:rsidRDefault="006408C0">
            <w:pPr>
              <w:pStyle w:val="TableParagraph"/>
              <w:spacing w:before="67" w:line="158" w:lineRule="exact"/>
              <w:ind w:left="56" w:firstLine="0"/>
              <w:rPr>
                <w:b/>
                <w:sz w:val="14"/>
              </w:rPr>
            </w:pPr>
            <w:r>
              <w:rPr>
                <w:b/>
                <w:sz w:val="14"/>
              </w:rPr>
              <w:t>Место реализације наставе</w:t>
            </w:r>
          </w:p>
          <w:p w:rsidR="00E53F39" w:rsidRDefault="006408C0">
            <w:pPr>
              <w:pStyle w:val="TableParagraph"/>
              <w:numPr>
                <w:ilvl w:val="0"/>
                <w:numId w:val="634"/>
              </w:numPr>
              <w:tabs>
                <w:tab w:val="left" w:pos="177"/>
              </w:tabs>
              <w:spacing w:before="2" w:line="232" w:lineRule="auto"/>
              <w:ind w:right="424"/>
              <w:rPr>
                <w:sz w:val="14"/>
              </w:rPr>
            </w:pPr>
            <w:r>
              <w:rPr>
                <w:sz w:val="14"/>
              </w:rPr>
              <w:t>Теоријска настава се реализује</w:t>
            </w:r>
            <w:r>
              <w:rPr>
                <w:spacing w:val="-14"/>
                <w:sz w:val="14"/>
              </w:rPr>
              <w:t xml:space="preserve"> </w:t>
            </w:r>
            <w:r>
              <w:rPr>
                <w:sz w:val="14"/>
              </w:rPr>
              <w:t>у учионици.</w:t>
            </w:r>
          </w:p>
        </w:tc>
      </w:tr>
      <w:tr w:rsidR="00E53F39">
        <w:trPr>
          <w:trHeight w:val="1081"/>
        </w:trPr>
        <w:tc>
          <w:tcPr>
            <w:tcW w:w="1474" w:type="dxa"/>
            <w:tcBorders>
              <w:top w:val="nil"/>
              <w:bottom w:val="nil"/>
            </w:tcBorders>
          </w:tcPr>
          <w:p w:rsidR="00E53F39" w:rsidRDefault="00E53F39">
            <w:pPr>
              <w:pStyle w:val="TableParagraph"/>
              <w:ind w:left="0" w:firstLine="0"/>
              <w:rPr>
                <w:sz w:val="14"/>
              </w:rPr>
            </w:pPr>
          </w:p>
        </w:tc>
        <w:tc>
          <w:tcPr>
            <w:tcW w:w="1701" w:type="dxa"/>
            <w:vMerge/>
            <w:tcBorders>
              <w:top w:val="nil"/>
            </w:tcBorders>
          </w:tcPr>
          <w:p w:rsidR="00E53F39" w:rsidRDefault="00E53F39">
            <w:pPr>
              <w:rPr>
                <w:sz w:val="2"/>
                <w:szCs w:val="2"/>
              </w:rPr>
            </w:pPr>
          </w:p>
        </w:tc>
        <w:tc>
          <w:tcPr>
            <w:tcW w:w="2268" w:type="dxa"/>
            <w:vMerge/>
            <w:tcBorders>
              <w:top w:val="nil"/>
            </w:tcBorders>
          </w:tcPr>
          <w:p w:rsidR="00E53F39" w:rsidRDefault="00E53F39">
            <w:pPr>
              <w:rPr>
                <w:sz w:val="2"/>
                <w:szCs w:val="2"/>
              </w:rPr>
            </w:pPr>
          </w:p>
        </w:tc>
        <w:tc>
          <w:tcPr>
            <w:tcW w:w="2551" w:type="dxa"/>
            <w:vMerge/>
            <w:tcBorders>
              <w:top w:val="nil"/>
            </w:tcBorders>
          </w:tcPr>
          <w:p w:rsidR="00E53F39" w:rsidRDefault="00E53F39">
            <w:pPr>
              <w:rPr>
                <w:sz w:val="2"/>
                <w:szCs w:val="2"/>
              </w:rPr>
            </w:pPr>
          </w:p>
        </w:tc>
        <w:tc>
          <w:tcPr>
            <w:tcW w:w="2551" w:type="dxa"/>
            <w:tcBorders>
              <w:top w:val="nil"/>
              <w:bottom w:val="nil"/>
            </w:tcBorders>
          </w:tcPr>
          <w:p w:rsidR="00E53F39" w:rsidRDefault="006408C0">
            <w:pPr>
              <w:pStyle w:val="TableParagraph"/>
              <w:spacing w:before="67" w:line="158" w:lineRule="exact"/>
              <w:ind w:left="56" w:firstLine="0"/>
              <w:rPr>
                <w:b/>
                <w:sz w:val="14"/>
              </w:rPr>
            </w:pPr>
            <w:r>
              <w:rPr>
                <w:b/>
                <w:sz w:val="14"/>
              </w:rPr>
              <w:t>Оцењивање</w:t>
            </w:r>
          </w:p>
          <w:p w:rsidR="00E53F39" w:rsidRDefault="006408C0">
            <w:pPr>
              <w:pStyle w:val="TableParagraph"/>
              <w:spacing w:before="2" w:line="232" w:lineRule="auto"/>
              <w:ind w:left="56" w:right="395" w:firstLine="0"/>
              <w:rPr>
                <w:sz w:val="14"/>
              </w:rPr>
            </w:pPr>
            <w:r>
              <w:rPr>
                <w:sz w:val="14"/>
              </w:rPr>
              <w:t>Вредновање остварености исхода вршити кроз:</w:t>
            </w:r>
          </w:p>
          <w:p w:rsidR="00E53F39" w:rsidRDefault="006408C0">
            <w:pPr>
              <w:pStyle w:val="TableParagraph"/>
              <w:numPr>
                <w:ilvl w:val="0"/>
                <w:numId w:val="633"/>
              </w:numPr>
              <w:tabs>
                <w:tab w:val="left" w:pos="177"/>
              </w:tabs>
              <w:spacing w:line="154"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633"/>
              </w:numPr>
              <w:tabs>
                <w:tab w:val="left" w:pos="177"/>
              </w:tabs>
              <w:spacing w:line="158" w:lineRule="exact"/>
              <w:rPr>
                <w:sz w:val="14"/>
              </w:rPr>
            </w:pPr>
            <w:r>
              <w:rPr>
                <w:sz w:val="14"/>
              </w:rPr>
              <w:t>тестове</w:t>
            </w:r>
            <w:r>
              <w:rPr>
                <w:spacing w:val="-1"/>
                <w:sz w:val="14"/>
              </w:rPr>
              <w:t xml:space="preserve"> </w:t>
            </w:r>
            <w:r>
              <w:rPr>
                <w:sz w:val="14"/>
              </w:rPr>
              <w:t>знања</w:t>
            </w:r>
          </w:p>
        </w:tc>
      </w:tr>
      <w:tr w:rsidR="00E53F39">
        <w:trPr>
          <w:trHeight w:val="1084"/>
        </w:trPr>
        <w:tc>
          <w:tcPr>
            <w:tcW w:w="1474" w:type="dxa"/>
            <w:tcBorders>
              <w:top w:val="nil"/>
            </w:tcBorders>
          </w:tcPr>
          <w:p w:rsidR="00E53F39" w:rsidRDefault="00E53F39">
            <w:pPr>
              <w:pStyle w:val="TableParagraph"/>
              <w:ind w:left="0" w:firstLine="0"/>
              <w:rPr>
                <w:sz w:val="14"/>
              </w:rPr>
            </w:pPr>
          </w:p>
        </w:tc>
        <w:tc>
          <w:tcPr>
            <w:tcW w:w="1701" w:type="dxa"/>
            <w:vMerge/>
            <w:tcBorders>
              <w:top w:val="nil"/>
            </w:tcBorders>
          </w:tcPr>
          <w:p w:rsidR="00E53F39" w:rsidRDefault="00E53F39">
            <w:pPr>
              <w:rPr>
                <w:sz w:val="2"/>
                <w:szCs w:val="2"/>
              </w:rPr>
            </w:pPr>
          </w:p>
        </w:tc>
        <w:tc>
          <w:tcPr>
            <w:tcW w:w="2268" w:type="dxa"/>
            <w:vMerge/>
            <w:tcBorders>
              <w:top w:val="nil"/>
            </w:tcBorders>
          </w:tcPr>
          <w:p w:rsidR="00E53F39" w:rsidRDefault="00E53F39">
            <w:pPr>
              <w:rPr>
                <w:sz w:val="2"/>
                <w:szCs w:val="2"/>
              </w:rPr>
            </w:pPr>
          </w:p>
        </w:tc>
        <w:tc>
          <w:tcPr>
            <w:tcW w:w="2551" w:type="dxa"/>
            <w:vMerge/>
            <w:tcBorders>
              <w:top w:val="nil"/>
            </w:tcBorders>
          </w:tcPr>
          <w:p w:rsidR="00E53F39" w:rsidRDefault="00E53F39">
            <w:pPr>
              <w:rPr>
                <w:sz w:val="2"/>
                <w:szCs w:val="2"/>
              </w:rPr>
            </w:pPr>
          </w:p>
        </w:tc>
        <w:tc>
          <w:tcPr>
            <w:tcW w:w="2551" w:type="dxa"/>
            <w:vMerge w:val="restart"/>
            <w:tcBorders>
              <w:top w:val="nil"/>
            </w:tcBorders>
          </w:tcPr>
          <w:p w:rsidR="00E53F39" w:rsidRDefault="00E53F39">
            <w:pPr>
              <w:pStyle w:val="TableParagraph"/>
              <w:spacing w:before="5"/>
              <w:ind w:left="0" w:firstLine="0"/>
              <w:rPr>
                <w:b/>
                <w:sz w:val="19"/>
              </w:rPr>
            </w:pPr>
          </w:p>
          <w:p w:rsidR="00E53F39" w:rsidRDefault="006408C0">
            <w:pPr>
              <w:pStyle w:val="TableParagraph"/>
              <w:spacing w:line="158" w:lineRule="exact"/>
              <w:ind w:left="56" w:firstLine="0"/>
              <w:rPr>
                <w:b/>
                <w:sz w:val="14"/>
              </w:rPr>
            </w:pPr>
            <w:r>
              <w:rPr>
                <w:b/>
                <w:sz w:val="14"/>
              </w:rPr>
              <w:t>Оквирни број часова по темама</w:t>
            </w:r>
          </w:p>
          <w:p w:rsidR="00E53F39" w:rsidRDefault="006408C0">
            <w:pPr>
              <w:pStyle w:val="TableParagraph"/>
              <w:numPr>
                <w:ilvl w:val="0"/>
                <w:numId w:val="632"/>
              </w:numPr>
              <w:tabs>
                <w:tab w:val="left" w:pos="177"/>
              </w:tabs>
              <w:spacing w:before="1" w:line="232" w:lineRule="auto"/>
              <w:ind w:right="247"/>
              <w:rPr>
                <w:b/>
                <w:sz w:val="14"/>
              </w:rPr>
            </w:pPr>
            <w:r>
              <w:rPr>
                <w:sz w:val="14"/>
              </w:rPr>
              <w:t>Развој и подела моторних возила</w:t>
            </w:r>
            <w:r>
              <w:rPr>
                <w:spacing w:val="-17"/>
                <w:sz w:val="14"/>
              </w:rPr>
              <w:t xml:space="preserve"> </w:t>
            </w:r>
            <w:r>
              <w:rPr>
                <w:b/>
                <w:sz w:val="14"/>
              </w:rPr>
              <w:t>(2 часа)</w:t>
            </w:r>
          </w:p>
          <w:p w:rsidR="00E53F39" w:rsidRDefault="006408C0">
            <w:pPr>
              <w:pStyle w:val="TableParagraph"/>
              <w:numPr>
                <w:ilvl w:val="0"/>
                <w:numId w:val="632"/>
              </w:numPr>
              <w:tabs>
                <w:tab w:val="left" w:pos="177"/>
              </w:tabs>
              <w:spacing w:line="232" w:lineRule="auto"/>
              <w:ind w:right="51"/>
              <w:rPr>
                <w:b/>
                <w:sz w:val="14"/>
              </w:rPr>
            </w:pPr>
            <w:r>
              <w:rPr>
                <w:sz w:val="14"/>
              </w:rPr>
              <w:t>Каросерија, систем за ослањање и кретање друмских, теренских и</w:t>
            </w:r>
            <w:r>
              <w:rPr>
                <w:spacing w:val="-12"/>
                <w:sz w:val="14"/>
              </w:rPr>
              <w:t xml:space="preserve"> </w:t>
            </w:r>
            <w:r>
              <w:rPr>
                <w:sz w:val="14"/>
              </w:rPr>
              <w:t xml:space="preserve">специ- јалних возила. </w:t>
            </w:r>
            <w:r>
              <w:rPr>
                <w:b/>
                <w:sz w:val="14"/>
              </w:rPr>
              <w:t>(13</w:t>
            </w:r>
            <w:r>
              <w:rPr>
                <w:b/>
                <w:spacing w:val="-3"/>
                <w:sz w:val="14"/>
              </w:rPr>
              <w:t xml:space="preserve"> </w:t>
            </w:r>
            <w:r>
              <w:rPr>
                <w:b/>
                <w:sz w:val="14"/>
              </w:rPr>
              <w:t>часова)</w:t>
            </w:r>
          </w:p>
          <w:p w:rsidR="00E53F39" w:rsidRDefault="006408C0">
            <w:pPr>
              <w:pStyle w:val="TableParagraph"/>
              <w:numPr>
                <w:ilvl w:val="0"/>
                <w:numId w:val="632"/>
              </w:numPr>
              <w:tabs>
                <w:tab w:val="left" w:pos="177"/>
              </w:tabs>
              <w:spacing w:line="154" w:lineRule="exact"/>
              <w:rPr>
                <w:b/>
                <w:sz w:val="14"/>
              </w:rPr>
            </w:pPr>
            <w:r>
              <w:rPr>
                <w:spacing w:val="-3"/>
                <w:sz w:val="14"/>
              </w:rPr>
              <w:t xml:space="preserve">Уређај </w:t>
            </w:r>
            <w:r>
              <w:rPr>
                <w:sz w:val="14"/>
              </w:rPr>
              <w:t xml:space="preserve">за управљање </w:t>
            </w:r>
            <w:r>
              <w:rPr>
                <w:b/>
                <w:sz w:val="14"/>
              </w:rPr>
              <w:t>(4</w:t>
            </w:r>
            <w:r>
              <w:rPr>
                <w:b/>
                <w:sz w:val="14"/>
              </w:rPr>
              <w:t xml:space="preserve"> </w:t>
            </w:r>
            <w:r>
              <w:rPr>
                <w:b/>
                <w:sz w:val="14"/>
              </w:rPr>
              <w:t>часа)</w:t>
            </w:r>
          </w:p>
          <w:p w:rsidR="00E53F39" w:rsidRDefault="006408C0">
            <w:pPr>
              <w:pStyle w:val="TableParagraph"/>
              <w:numPr>
                <w:ilvl w:val="0"/>
                <w:numId w:val="632"/>
              </w:numPr>
              <w:tabs>
                <w:tab w:val="left" w:pos="177"/>
              </w:tabs>
              <w:spacing w:line="156" w:lineRule="exact"/>
              <w:rPr>
                <w:b/>
                <w:sz w:val="14"/>
              </w:rPr>
            </w:pPr>
            <w:r>
              <w:rPr>
                <w:sz w:val="14"/>
              </w:rPr>
              <w:t xml:space="preserve">Систем за </w:t>
            </w:r>
            <w:r>
              <w:rPr>
                <w:spacing w:val="-2"/>
                <w:sz w:val="14"/>
              </w:rPr>
              <w:t xml:space="preserve">кочење </w:t>
            </w:r>
            <w:r>
              <w:rPr>
                <w:b/>
                <w:sz w:val="14"/>
              </w:rPr>
              <w:t>(6</w:t>
            </w:r>
            <w:r>
              <w:rPr>
                <w:b/>
                <w:spacing w:val="-1"/>
                <w:sz w:val="14"/>
              </w:rPr>
              <w:t xml:space="preserve"> </w:t>
            </w:r>
            <w:r>
              <w:rPr>
                <w:b/>
                <w:sz w:val="14"/>
              </w:rPr>
              <w:t>часова)</w:t>
            </w:r>
          </w:p>
          <w:p w:rsidR="00E53F39" w:rsidRDefault="006408C0">
            <w:pPr>
              <w:pStyle w:val="TableParagraph"/>
              <w:numPr>
                <w:ilvl w:val="0"/>
                <w:numId w:val="632"/>
              </w:numPr>
              <w:tabs>
                <w:tab w:val="left" w:pos="177"/>
              </w:tabs>
              <w:spacing w:line="156" w:lineRule="exact"/>
              <w:rPr>
                <w:sz w:val="14"/>
              </w:rPr>
            </w:pPr>
            <w:r>
              <w:rPr>
                <w:sz w:val="14"/>
              </w:rPr>
              <w:t>Мотор са унутрашњим</w:t>
            </w:r>
            <w:r>
              <w:rPr>
                <w:spacing w:val="-4"/>
                <w:sz w:val="14"/>
              </w:rPr>
              <w:t xml:space="preserve"> </w:t>
            </w:r>
            <w:r>
              <w:rPr>
                <w:sz w:val="14"/>
              </w:rPr>
              <w:t>сагоревањем</w:t>
            </w:r>
          </w:p>
          <w:p w:rsidR="00E53F39" w:rsidRDefault="006408C0">
            <w:pPr>
              <w:pStyle w:val="TableParagraph"/>
              <w:spacing w:line="156" w:lineRule="exact"/>
              <w:ind w:left="176" w:firstLine="0"/>
              <w:rPr>
                <w:b/>
                <w:sz w:val="14"/>
              </w:rPr>
            </w:pPr>
            <w:r>
              <w:rPr>
                <w:b/>
                <w:sz w:val="14"/>
              </w:rPr>
              <w:t>(15 часова)</w:t>
            </w:r>
          </w:p>
          <w:p w:rsidR="00E53F39" w:rsidRDefault="006408C0">
            <w:pPr>
              <w:pStyle w:val="TableParagraph"/>
              <w:numPr>
                <w:ilvl w:val="0"/>
                <w:numId w:val="632"/>
              </w:numPr>
              <w:tabs>
                <w:tab w:val="left" w:pos="177"/>
              </w:tabs>
              <w:spacing w:line="156" w:lineRule="exact"/>
              <w:rPr>
                <w:b/>
                <w:sz w:val="14"/>
              </w:rPr>
            </w:pPr>
            <w:r>
              <w:rPr>
                <w:sz w:val="14"/>
              </w:rPr>
              <w:t xml:space="preserve">Систем за подмазивање </w:t>
            </w:r>
            <w:r>
              <w:rPr>
                <w:b/>
                <w:sz w:val="14"/>
              </w:rPr>
              <w:t>(2</w:t>
            </w:r>
            <w:r>
              <w:rPr>
                <w:b/>
                <w:spacing w:val="-4"/>
                <w:sz w:val="14"/>
              </w:rPr>
              <w:t xml:space="preserve"> </w:t>
            </w:r>
            <w:r>
              <w:rPr>
                <w:b/>
                <w:sz w:val="14"/>
              </w:rPr>
              <w:t>часа)</w:t>
            </w:r>
          </w:p>
          <w:p w:rsidR="00E53F39" w:rsidRDefault="006408C0">
            <w:pPr>
              <w:pStyle w:val="TableParagraph"/>
              <w:numPr>
                <w:ilvl w:val="0"/>
                <w:numId w:val="632"/>
              </w:numPr>
              <w:tabs>
                <w:tab w:val="left" w:pos="177"/>
              </w:tabs>
              <w:spacing w:line="156" w:lineRule="exact"/>
              <w:rPr>
                <w:b/>
                <w:sz w:val="14"/>
              </w:rPr>
            </w:pPr>
            <w:r>
              <w:rPr>
                <w:sz w:val="14"/>
              </w:rPr>
              <w:t xml:space="preserve">Систем за хлађење мотора </w:t>
            </w:r>
            <w:r>
              <w:rPr>
                <w:b/>
                <w:sz w:val="14"/>
              </w:rPr>
              <w:t>(2</w:t>
            </w:r>
            <w:r>
              <w:rPr>
                <w:b/>
                <w:spacing w:val="-3"/>
                <w:sz w:val="14"/>
              </w:rPr>
              <w:t xml:space="preserve"> </w:t>
            </w:r>
            <w:r>
              <w:rPr>
                <w:b/>
                <w:sz w:val="14"/>
              </w:rPr>
              <w:t>часа)</w:t>
            </w:r>
          </w:p>
          <w:p w:rsidR="00E53F39" w:rsidRDefault="006408C0">
            <w:pPr>
              <w:pStyle w:val="TableParagraph"/>
              <w:numPr>
                <w:ilvl w:val="0"/>
                <w:numId w:val="632"/>
              </w:numPr>
              <w:tabs>
                <w:tab w:val="left" w:pos="177"/>
              </w:tabs>
              <w:spacing w:line="156" w:lineRule="exact"/>
              <w:rPr>
                <w:b/>
                <w:sz w:val="14"/>
              </w:rPr>
            </w:pPr>
            <w:r>
              <w:rPr>
                <w:spacing w:val="-3"/>
                <w:sz w:val="14"/>
              </w:rPr>
              <w:t xml:space="preserve">Усисни </w:t>
            </w:r>
            <w:r>
              <w:rPr>
                <w:sz w:val="14"/>
              </w:rPr>
              <w:t xml:space="preserve">и издувни систем </w:t>
            </w:r>
            <w:r>
              <w:rPr>
                <w:b/>
                <w:sz w:val="14"/>
              </w:rPr>
              <w:t>(2</w:t>
            </w:r>
            <w:r>
              <w:rPr>
                <w:b/>
                <w:sz w:val="14"/>
              </w:rPr>
              <w:t xml:space="preserve"> </w:t>
            </w:r>
            <w:r>
              <w:rPr>
                <w:b/>
                <w:sz w:val="14"/>
              </w:rPr>
              <w:t>часа)</w:t>
            </w:r>
          </w:p>
          <w:p w:rsidR="00E53F39" w:rsidRDefault="006408C0">
            <w:pPr>
              <w:pStyle w:val="TableParagraph"/>
              <w:numPr>
                <w:ilvl w:val="0"/>
                <w:numId w:val="632"/>
              </w:numPr>
              <w:tabs>
                <w:tab w:val="left" w:pos="177"/>
              </w:tabs>
              <w:spacing w:line="156" w:lineRule="exact"/>
              <w:rPr>
                <w:b/>
                <w:sz w:val="14"/>
              </w:rPr>
            </w:pPr>
            <w:r>
              <w:rPr>
                <w:sz w:val="14"/>
              </w:rPr>
              <w:t xml:space="preserve">Убризгавање горива </w:t>
            </w:r>
            <w:r>
              <w:rPr>
                <w:b/>
                <w:sz w:val="14"/>
              </w:rPr>
              <w:t>(2</w:t>
            </w:r>
            <w:r>
              <w:rPr>
                <w:b/>
                <w:spacing w:val="-3"/>
                <w:sz w:val="14"/>
              </w:rPr>
              <w:t xml:space="preserve"> </w:t>
            </w:r>
            <w:r>
              <w:rPr>
                <w:b/>
                <w:sz w:val="14"/>
              </w:rPr>
              <w:t>часа)</w:t>
            </w:r>
          </w:p>
          <w:p w:rsidR="00E53F39" w:rsidRDefault="006408C0">
            <w:pPr>
              <w:pStyle w:val="TableParagraph"/>
              <w:numPr>
                <w:ilvl w:val="0"/>
                <w:numId w:val="632"/>
              </w:numPr>
              <w:tabs>
                <w:tab w:val="left" w:pos="177"/>
              </w:tabs>
              <w:spacing w:line="156" w:lineRule="exact"/>
              <w:rPr>
                <w:b/>
                <w:sz w:val="14"/>
              </w:rPr>
            </w:pPr>
            <w:r>
              <w:rPr>
                <w:sz w:val="14"/>
              </w:rPr>
              <w:t xml:space="preserve">Систем за паљење </w:t>
            </w:r>
            <w:r>
              <w:rPr>
                <w:b/>
                <w:sz w:val="14"/>
              </w:rPr>
              <w:t>(2</w:t>
            </w:r>
            <w:r>
              <w:rPr>
                <w:b/>
                <w:spacing w:val="-2"/>
                <w:sz w:val="14"/>
              </w:rPr>
              <w:t xml:space="preserve"> </w:t>
            </w:r>
            <w:r>
              <w:rPr>
                <w:b/>
                <w:sz w:val="14"/>
              </w:rPr>
              <w:t>часа)</w:t>
            </w:r>
          </w:p>
          <w:p w:rsidR="00E53F39" w:rsidRDefault="006408C0">
            <w:pPr>
              <w:pStyle w:val="TableParagraph"/>
              <w:numPr>
                <w:ilvl w:val="0"/>
                <w:numId w:val="632"/>
              </w:numPr>
              <w:tabs>
                <w:tab w:val="left" w:pos="177"/>
              </w:tabs>
              <w:spacing w:line="156" w:lineRule="exact"/>
              <w:rPr>
                <w:b/>
                <w:sz w:val="14"/>
              </w:rPr>
            </w:pPr>
            <w:r>
              <w:rPr>
                <w:sz w:val="14"/>
              </w:rPr>
              <w:t xml:space="preserve">Систем преноса снаге </w:t>
            </w:r>
            <w:r>
              <w:rPr>
                <w:b/>
                <w:sz w:val="14"/>
              </w:rPr>
              <w:t>(6</w:t>
            </w:r>
            <w:r>
              <w:rPr>
                <w:b/>
                <w:spacing w:val="-3"/>
                <w:sz w:val="14"/>
              </w:rPr>
              <w:t xml:space="preserve"> </w:t>
            </w:r>
            <w:r>
              <w:rPr>
                <w:b/>
                <w:sz w:val="14"/>
              </w:rPr>
              <w:t>часова)</w:t>
            </w:r>
          </w:p>
          <w:p w:rsidR="00E53F39" w:rsidRDefault="006408C0">
            <w:pPr>
              <w:pStyle w:val="TableParagraph"/>
              <w:numPr>
                <w:ilvl w:val="0"/>
                <w:numId w:val="632"/>
              </w:numPr>
              <w:tabs>
                <w:tab w:val="left" w:pos="177"/>
              </w:tabs>
              <w:spacing w:before="1" w:line="232" w:lineRule="auto"/>
              <w:ind w:right="97"/>
              <w:rPr>
                <w:b/>
                <w:sz w:val="14"/>
              </w:rPr>
            </w:pPr>
            <w:r>
              <w:rPr>
                <w:sz w:val="14"/>
              </w:rPr>
              <w:t>Електрични подсистеми и</w:t>
            </w:r>
            <w:r>
              <w:rPr>
                <w:spacing w:val="-8"/>
                <w:sz w:val="14"/>
              </w:rPr>
              <w:t xml:space="preserve"> </w:t>
            </w:r>
            <w:r>
              <w:rPr>
                <w:sz w:val="14"/>
              </w:rPr>
              <w:t xml:space="preserve">електрична инсталација </w:t>
            </w:r>
            <w:r>
              <w:rPr>
                <w:b/>
                <w:sz w:val="14"/>
              </w:rPr>
              <w:t>(2</w:t>
            </w:r>
            <w:r>
              <w:rPr>
                <w:b/>
                <w:spacing w:val="-2"/>
                <w:sz w:val="14"/>
              </w:rPr>
              <w:t xml:space="preserve"> </w:t>
            </w:r>
            <w:r>
              <w:rPr>
                <w:b/>
                <w:sz w:val="14"/>
              </w:rPr>
              <w:t>часа)</w:t>
            </w:r>
          </w:p>
          <w:p w:rsidR="00E53F39" w:rsidRDefault="006408C0">
            <w:pPr>
              <w:pStyle w:val="TableParagraph"/>
              <w:numPr>
                <w:ilvl w:val="0"/>
                <w:numId w:val="632"/>
              </w:numPr>
              <w:tabs>
                <w:tab w:val="left" w:pos="177"/>
              </w:tabs>
              <w:spacing w:line="232" w:lineRule="auto"/>
              <w:ind w:right="148"/>
              <w:rPr>
                <w:b/>
                <w:sz w:val="14"/>
              </w:rPr>
            </w:pPr>
            <w:r>
              <w:rPr>
                <w:sz w:val="14"/>
              </w:rPr>
              <w:t xml:space="preserve">Возила са хибридним и електричним погоном </w:t>
            </w:r>
            <w:r>
              <w:rPr>
                <w:b/>
                <w:sz w:val="14"/>
              </w:rPr>
              <w:t>(2</w:t>
            </w:r>
            <w:r>
              <w:rPr>
                <w:b/>
                <w:spacing w:val="-1"/>
                <w:sz w:val="14"/>
              </w:rPr>
              <w:t xml:space="preserve"> </w:t>
            </w:r>
            <w:r>
              <w:rPr>
                <w:b/>
                <w:sz w:val="14"/>
              </w:rPr>
              <w:t>часа)</w:t>
            </w:r>
          </w:p>
          <w:p w:rsidR="00E53F39" w:rsidRDefault="006408C0">
            <w:pPr>
              <w:pStyle w:val="TableParagraph"/>
              <w:numPr>
                <w:ilvl w:val="0"/>
                <w:numId w:val="632"/>
              </w:numPr>
              <w:tabs>
                <w:tab w:val="left" w:pos="177"/>
              </w:tabs>
              <w:spacing w:line="157" w:lineRule="exact"/>
              <w:rPr>
                <w:b/>
                <w:sz w:val="14"/>
              </w:rPr>
            </w:pPr>
            <w:r>
              <w:rPr>
                <w:sz w:val="14"/>
              </w:rPr>
              <w:t xml:space="preserve">Вучне карактеристике возила </w:t>
            </w:r>
            <w:r>
              <w:rPr>
                <w:b/>
                <w:sz w:val="14"/>
              </w:rPr>
              <w:t>(2</w:t>
            </w:r>
            <w:r>
              <w:rPr>
                <w:b/>
                <w:spacing w:val="-8"/>
                <w:sz w:val="14"/>
              </w:rPr>
              <w:t xml:space="preserve"> </w:t>
            </w:r>
            <w:r>
              <w:rPr>
                <w:b/>
                <w:sz w:val="14"/>
              </w:rPr>
              <w:t>часа)</w:t>
            </w:r>
          </w:p>
        </w:tc>
      </w:tr>
      <w:tr w:rsidR="00E53F39">
        <w:trPr>
          <w:trHeight w:val="1448"/>
        </w:trPr>
        <w:tc>
          <w:tcPr>
            <w:tcW w:w="1474" w:type="dxa"/>
          </w:tcPr>
          <w:p w:rsidR="00E53F39" w:rsidRDefault="006408C0">
            <w:pPr>
              <w:pStyle w:val="TableParagraph"/>
              <w:spacing w:before="14"/>
              <w:ind w:left="56" w:firstLine="0"/>
              <w:rPr>
                <w:sz w:val="14"/>
              </w:rPr>
            </w:pPr>
            <w:r>
              <w:rPr>
                <w:sz w:val="14"/>
              </w:rPr>
              <w:t>Уређај за управљање</w:t>
            </w:r>
          </w:p>
        </w:tc>
        <w:tc>
          <w:tcPr>
            <w:tcW w:w="1701" w:type="dxa"/>
          </w:tcPr>
          <w:p w:rsidR="00E53F39" w:rsidRDefault="006408C0">
            <w:pPr>
              <w:pStyle w:val="TableParagraph"/>
              <w:numPr>
                <w:ilvl w:val="0"/>
                <w:numId w:val="631"/>
              </w:numPr>
              <w:tabs>
                <w:tab w:val="left" w:pos="177"/>
              </w:tabs>
              <w:spacing w:before="18" w:line="232" w:lineRule="auto"/>
              <w:ind w:right="81"/>
              <w:rPr>
                <w:sz w:val="14"/>
              </w:rPr>
            </w:pPr>
            <w:r>
              <w:rPr>
                <w:spacing w:val="-3"/>
                <w:sz w:val="14"/>
              </w:rPr>
              <w:t xml:space="preserve">Усвајање </w:t>
            </w:r>
            <w:r>
              <w:rPr>
                <w:sz w:val="14"/>
              </w:rPr>
              <w:t>знања о деловима и начину</w:t>
            </w:r>
            <w:r>
              <w:rPr>
                <w:spacing w:val="-9"/>
                <w:sz w:val="14"/>
              </w:rPr>
              <w:t xml:space="preserve"> </w:t>
            </w:r>
            <w:r>
              <w:rPr>
                <w:sz w:val="14"/>
              </w:rPr>
              <w:t>рада уређаја за</w:t>
            </w:r>
            <w:r>
              <w:rPr>
                <w:spacing w:val="-2"/>
                <w:sz w:val="14"/>
              </w:rPr>
              <w:t xml:space="preserve"> </w:t>
            </w:r>
            <w:r>
              <w:rPr>
                <w:sz w:val="14"/>
              </w:rPr>
              <w:t>управљање.</w:t>
            </w:r>
          </w:p>
        </w:tc>
        <w:tc>
          <w:tcPr>
            <w:tcW w:w="2268" w:type="dxa"/>
          </w:tcPr>
          <w:p w:rsidR="00E53F39" w:rsidRDefault="006408C0">
            <w:pPr>
              <w:pStyle w:val="TableParagraph"/>
              <w:numPr>
                <w:ilvl w:val="0"/>
                <w:numId w:val="630"/>
              </w:numPr>
              <w:tabs>
                <w:tab w:val="left" w:pos="177"/>
              </w:tabs>
              <w:spacing w:before="18" w:line="232" w:lineRule="auto"/>
              <w:ind w:right="410"/>
              <w:rPr>
                <w:sz w:val="14"/>
              </w:rPr>
            </w:pPr>
            <w:r>
              <w:rPr>
                <w:sz w:val="14"/>
              </w:rPr>
              <w:t>познаје делове</w:t>
            </w:r>
            <w:r>
              <w:rPr>
                <w:spacing w:val="-20"/>
                <w:sz w:val="14"/>
              </w:rPr>
              <w:t xml:space="preserve"> </w:t>
            </w:r>
            <w:r>
              <w:rPr>
                <w:sz w:val="14"/>
              </w:rPr>
              <w:t>управљачког механизма;</w:t>
            </w:r>
          </w:p>
          <w:p w:rsidR="00E53F39" w:rsidRDefault="006408C0">
            <w:pPr>
              <w:pStyle w:val="TableParagraph"/>
              <w:numPr>
                <w:ilvl w:val="0"/>
                <w:numId w:val="630"/>
              </w:numPr>
              <w:tabs>
                <w:tab w:val="left" w:pos="177"/>
              </w:tabs>
              <w:spacing w:line="232" w:lineRule="auto"/>
              <w:ind w:right="415"/>
              <w:rPr>
                <w:sz w:val="14"/>
              </w:rPr>
            </w:pPr>
            <w:r>
              <w:rPr>
                <w:sz w:val="14"/>
              </w:rPr>
              <w:t>познаје завојни</w:t>
            </w:r>
            <w:r>
              <w:rPr>
                <w:spacing w:val="-14"/>
                <w:sz w:val="14"/>
              </w:rPr>
              <w:t xml:space="preserve"> </w:t>
            </w:r>
            <w:r>
              <w:rPr>
                <w:sz w:val="14"/>
              </w:rPr>
              <w:t>управљачки преносник;</w:t>
            </w:r>
          </w:p>
          <w:p w:rsidR="00E53F39" w:rsidRDefault="006408C0">
            <w:pPr>
              <w:pStyle w:val="TableParagraph"/>
              <w:numPr>
                <w:ilvl w:val="0"/>
                <w:numId w:val="630"/>
              </w:numPr>
              <w:tabs>
                <w:tab w:val="left" w:pos="177"/>
              </w:tabs>
              <w:spacing w:line="232" w:lineRule="auto"/>
              <w:ind w:right="60"/>
              <w:rPr>
                <w:sz w:val="14"/>
              </w:rPr>
            </w:pPr>
            <w:r>
              <w:rPr>
                <w:sz w:val="14"/>
              </w:rPr>
              <w:t>познаје управљачки преносник</w:t>
            </w:r>
            <w:r>
              <w:rPr>
                <w:spacing w:val="-12"/>
                <w:sz w:val="14"/>
              </w:rPr>
              <w:t xml:space="preserve"> </w:t>
            </w:r>
            <w:r>
              <w:rPr>
                <w:sz w:val="14"/>
              </w:rPr>
              <w:t>са зупчастом</w:t>
            </w:r>
            <w:r>
              <w:rPr>
                <w:spacing w:val="-1"/>
                <w:sz w:val="14"/>
              </w:rPr>
              <w:t xml:space="preserve"> </w:t>
            </w:r>
            <w:r>
              <w:rPr>
                <w:sz w:val="14"/>
              </w:rPr>
              <w:t>летвом;</w:t>
            </w:r>
          </w:p>
          <w:p w:rsidR="00E53F39" w:rsidRDefault="006408C0">
            <w:pPr>
              <w:pStyle w:val="TableParagraph"/>
              <w:numPr>
                <w:ilvl w:val="0"/>
                <w:numId w:val="630"/>
              </w:numPr>
              <w:tabs>
                <w:tab w:val="left" w:pos="177"/>
              </w:tabs>
              <w:spacing w:line="232" w:lineRule="auto"/>
              <w:ind w:right="155"/>
              <w:rPr>
                <w:sz w:val="14"/>
              </w:rPr>
            </w:pPr>
            <w:r>
              <w:rPr>
                <w:sz w:val="14"/>
              </w:rPr>
              <w:t>познаје конструкцију</w:t>
            </w:r>
            <w:r>
              <w:rPr>
                <w:spacing w:val="-14"/>
                <w:sz w:val="14"/>
              </w:rPr>
              <w:t xml:space="preserve"> </w:t>
            </w:r>
            <w:r>
              <w:rPr>
                <w:sz w:val="14"/>
              </w:rPr>
              <w:t>преносног механизма;</w:t>
            </w:r>
          </w:p>
          <w:p w:rsidR="00E53F39" w:rsidRDefault="006408C0">
            <w:pPr>
              <w:pStyle w:val="TableParagraph"/>
              <w:numPr>
                <w:ilvl w:val="0"/>
                <w:numId w:val="630"/>
              </w:numPr>
              <w:tabs>
                <w:tab w:val="left" w:pos="177"/>
              </w:tabs>
              <w:spacing w:line="157" w:lineRule="exact"/>
              <w:rPr>
                <w:sz w:val="14"/>
              </w:rPr>
            </w:pPr>
            <w:r>
              <w:rPr>
                <w:sz w:val="14"/>
              </w:rPr>
              <w:t>објасни рад</w:t>
            </w:r>
            <w:r>
              <w:rPr>
                <w:spacing w:val="-2"/>
                <w:sz w:val="14"/>
              </w:rPr>
              <w:t xml:space="preserve"> </w:t>
            </w:r>
            <w:r>
              <w:rPr>
                <w:sz w:val="14"/>
              </w:rPr>
              <w:t>сервоуправљача;</w:t>
            </w:r>
          </w:p>
        </w:tc>
        <w:tc>
          <w:tcPr>
            <w:tcW w:w="2551" w:type="dxa"/>
          </w:tcPr>
          <w:p w:rsidR="00E53F39" w:rsidRDefault="006408C0">
            <w:pPr>
              <w:pStyle w:val="TableParagraph"/>
              <w:numPr>
                <w:ilvl w:val="0"/>
                <w:numId w:val="629"/>
              </w:numPr>
              <w:tabs>
                <w:tab w:val="left" w:pos="176"/>
              </w:tabs>
              <w:spacing w:before="14" w:line="158" w:lineRule="exact"/>
              <w:ind w:hanging="119"/>
              <w:rPr>
                <w:sz w:val="14"/>
              </w:rPr>
            </w:pPr>
            <w:r>
              <w:rPr>
                <w:spacing w:val="-3"/>
                <w:sz w:val="14"/>
              </w:rPr>
              <w:t>Управљачки</w:t>
            </w:r>
            <w:r>
              <w:rPr>
                <w:sz w:val="14"/>
              </w:rPr>
              <w:t xml:space="preserve"> механизам.</w:t>
            </w:r>
          </w:p>
          <w:p w:rsidR="00E53F39" w:rsidRDefault="006408C0">
            <w:pPr>
              <w:pStyle w:val="TableParagraph"/>
              <w:numPr>
                <w:ilvl w:val="0"/>
                <w:numId w:val="629"/>
              </w:numPr>
              <w:tabs>
                <w:tab w:val="left" w:pos="176"/>
              </w:tabs>
              <w:spacing w:line="156" w:lineRule="exact"/>
              <w:ind w:hanging="119"/>
              <w:rPr>
                <w:sz w:val="14"/>
              </w:rPr>
            </w:pPr>
            <w:r>
              <w:rPr>
                <w:sz w:val="14"/>
              </w:rPr>
              <w:t>Завојни управљачки</w:t>
            </w:r>
            <w:r>
              <w:rPr>
                <w:spacing w:val="-2"/>
                <w:sz w:val="14"/>
              </w:rPr>
              <w:t xml:space="preserve"> </w:t>
            </w:r>
            <w:r>
              <w:rPr>
                <w:sz w:val="14"/>
              </w:rPr>
              <w:t>преносник.</w:t>
            </w:r>
          </w:p>
          <w:p w:rsidR="00E53F39" w:rsidRDefault="006408C0">
            <w:pPr>
              <w:pStyle w:val="TableParagraph"/>
              <w:numPr>
                <w:ilvl w:val="0"/>
                <w:numId w:val="629"/>
              </w:numPr>
              <w:tabs>
                <w:tab w:val="left" w:pos="176"/>
              </w:tabs>
              <w:spacing w:before="1" w:line="232" w:lineRule="auto"/>
              <w:ind w:right="157" w:hanging="119"/>
              <w:rPr>
                <w:sz w:val="14"/>
              </w:rPr>
            </w:pPr>
            <w:r>
              <w:rPr>
                <w:spacing w:val="-3"/>
                <w:sz w:val="14"/>
              </w:rPr>
              <w:t xml:space="preserve">Управљачки </w:t>
            </w:r>
            <w:r>
              <w:rPr>
                <w:sz w:val="14"/>
              </w:rPr>
              <w:t>преносник са зупчастом летвом.</w:t>
            </w:r>
          </w:p>
          <w:p w:rsidR="00E53F39" w:rsidRDefault="006408C0">
            <w:pPr>
              <w:pStyle w:val="TableParagraph"/>
              <w:numPr>
                <w:ilvl w:val="0"/>
                <w:numId w:val="629"/>
              </w:numPr>
              <w:tabs>
                <w:tab w:val="left" w:pos="176"/>
              </w:tabs>
              <w:spacing w:line="232" w:lineRule="auto"/>
              <w:ind w:right="305" w:hanging="119"/>
              <w:rPr>
                <w:sz w:val="14"/>
              </w:rPr>
            </w:pPr>
            <w:r>
              <w:rPr>
                <w:sz w:val="14"/>
              </w:rPr>
              <w:t>Преносни механизам за закретање точкова.</w:t>
            </w:r>
          </w:p>
          <w:p w:rsidR="00E53F39" w:rsidRDefault="006408C0">
            <w:pPr>
              <w:pStyle w:val="TableParagraph"/>
              <w:numPr>
                <w:ilvl w:val="0"/>
                <w:numId w:val="629"/>
              </w:numPr>
              <w:tabs>
                <w:tab w:val="left" w:pos="176"/>
              </w:tabs>
              <w:spacing w:line="157" w:lineRule="exact"/>
              <w:ind w:hanging="119"/>
              <w:rPr>
                <w:sz w:val="14"/>
              </w:rPr>
            </w:pPr>
            <w:r>
              <w:rPr>
                <w:sz w:val="14"/>
              </w:rPr>
              <w:t>Сервоуправљач.</w:t>
            </w:r>
          </w:p>
        </w:tc>
        <w:tc>
          <w:tcPr>
            <w:tcW w:w="2551" w:type="dxa"/>
            <w:vMerge/>
            <w:tcBorders>
              <w:top w:val="nil"/>
            </w:tcBorders>
          </w:tcPr>
          <w:p w:rsidR="00E53F39" w:rsidRDefault="00E53F39">
            <w:pPr>
              <w:rPr>
                <w:sz w:val="2"/>
                <w:szCs w:val="2"/>
              </w:rPr>
            </w:pPr>
          </w:p>
        </w:tc>
      </w:tr>
      <w:tr w:rsidR="00E53F39">
        <w:trPr>
          <w:trHeight w:val="1760"/>
        </w:trPr>
        <w:tc>
          <w:tcPr>
            <w:tcW w:w="1474" w:type="dxa"/>
          </w:tcPr>
          <w:p w:rsidR="00E53F39" w:rsidRDefault="006408C0">
            <w:pPr>
              <w:pStyle w:val="TableParagraph"/>
              <w:spacing w:before="14"/>
              <w:ind w:left="56" w:firstLine="0"/>
              <w:rPr>
                <w:sz w:val="14"/>
              </w:rPr>
            </w:pPr>
            <w:r>
              <w:rPr>
                <w:sz w:val="14"/>
              </w:rPr>
              <w:t>Систем за кочење</w:t>
            </w:r>
          </w:p>
        </w:tc>
        <w:tc>
          <w:tcPr>
            <w:tcW w:w="1701" w:type="dxa"/>
          </w:tcPr>
          <w:p w:rsidR="00E53F39" w:rsidRDefault="006408C0">
            <w:pPr>
              <w:pStyle w:val="TableParagraph"/>
              <w:numPr>
                <w:ilvl w:val="0"/>
                <w:numId w:val="628"/>
              </w:numPr>
              <w:tabs>
                <w:tab w:val="left" w:pos="177"/>
              </w:tabs>
              <w:spacing w:before="18" w:line="232" w:lineRule="auto"/>
              <w:ind w:right="81"/>
              <w:rPr>
                <w:sz w:val="14"/>
              </w:rPr>
            </w:pPr>
            <w:r>
              <w:rPr>
                <w:spacing w:val="-3"/>
                <w:sz w:val="14"/>
              </w:rPr>
              <w:t xml:space="preserve">Усвајање </w:t>
            </w:r>
            <w:r>
              <w:rPr>
                <w:sz w:val="14"/>
              </w:rPr>
              <w:t>знања о деловима и начину</w:t>
            </w:r>
            <w:r>
              <w:rPr>
                <w:spacing w:val="-9"/>
                <w:sz w:val="14"/>
              </w:rPr>
              <w:t xml:space="preserve"> </w:t>
            </w:r>
            <w:r>
              <w:rPr>
                <w:sz w:val="14"/>
              </w:rPr>
              <w:t>рада система за</w:t>
            </w:r>
            <w:r>
              <w:rPr>
                <w:spacing w:val="-4"/>
                <w:sz w:val="14"/>
              </w:rPr>
              <w:t xml:space="preserve"> </w:t>
            </w:r>
            <w:r>
              <w:rPr>
                <w:sz w:val="14"/>
              </w:rPr>
              <w:t>кочење.</w:t>
            </w:r>
          </w:p>
        </w:tc>
        <w:tc>
          <w:tcPr>
            <w:tcW w:w="2268" w:type="dxa"/>
          </w:tcPr>
          <w:p w:rsidR="00E53F39" w:rsidRDefault="006408C0">
            <w:pPr>
              <w:pStyle w:val="TableParagraph"/>
              <w:numPr>
                <w:ilvl w:val="0"/>
                <w:numId w:val="627"/>
              </w:numPr>
              <w:tabs>
                <w:tab w:val="left" w:pos="177"/>
              </w:tabs>
              <w:spacing w:before="18" w:line="232" w:lineRule="auto"/>
              <w:ind w:right="390"/>
              <w:rPr>
                <w:sz w:val="14"/>
              </w:rPr>
            </w:pPr>
            <w:r>
              <w:rPr>
                <w:sz w:val="14"/>
              </w:rPr>
              <w:t>познаје хидраулични</w:t>
            </w:r>
            <w:r>
              <w:rPr>
                <w:spacing w:val="-22"/>
                <w:sz w:val="14"/>
              </w:rPr>
              <w:t xml:space="preserve"> </w:t>
            </w:r>
            <w:r>
              <w:rPr>
                <w:sz w:val="14"/>
              </w:rPr>
              <w:t>систем кочења;</w:t>
            </w:r>
          </w:p>
          <w:p w:rsidR="00E53F39" w:rsidRDefault="006408C0">
            <w:pPr>
              <w:pStyle w:val="TableParagraph"/>
              <w:numPr>
                <w:ilvl w:val="0"/>
                <w:numId w:val="627"/>
              </w:numPr>
              <w:tabs>
                <w:tab w:val="left" w:pos="177"/>
              </w:tabs>
              <w:spacing w:line="232" w:lineRule="auto"/>
              <w:ind w:right="469"/>
              <w:rPr>
                <w:sz w:val="14"/>
              </w:rPr>
            </w:pPr>
            <w:r>
              <w:rPr>
                <w:sz w:val="14"/>
              </w:rPr>
              <w:t>познаје пнеуматски</w:t>
            </w:r>
            <w:r>
              <w:rPr>
                <w:spacing w:val="-16"/>
                <w:sz w:val="14"/>
              </w:rPr>
              <w:t xml:space="preserve"> </w:t>
            </w:r>
            <w:r>
              <w:rPr>
                <w:sz w:val="14"/>
              </w:rPr>
              <w:t>систем кочења;</w:t>
            </w:r>
          </w:p>
          <w:p w:rsidR="00E53F39" w:rsidRDefault="006408C0">
            <w:pPr>
              <w:pStyle w:val="TableParagraph"/>
              <w:numPr>
                <w:ilvl w:val="0"/>
                <w:numId w:val="627"/>
              </w:numPr>
              <w:tabs>
                <w:tab w:val="left" w:pos="177"/>
              </w:tabs>
              <w:spacing w:line="232" w:lineRule="auto"/>
              <w:ind w:right="94"/>
              <w:rPr>
                <w:sz w:val="14"/>
              </w:rPr>
            </w:pPr>
            <w:r>
              <w:rPr>
                <w:sz w:val="14"/>
              </w:rPr>
              <w:t>објасни функцију и основне карактеристике</w:t>
            </w:r>
            <w:r>
              <w:rPr>
                <w:spacing w:val="-15"/>
                <w:sz w:val="14"/>
              </w:rPr>
              <w:t xml:space="preserve"> </w:t>
            </w:r>
            <w:r>
              <w:rPr>
                <w:sz w:val="14"/>
              </w:rPr>
              <w:t>главног</w:t>
            </w:r>
            <w:r>
              <w:rPr>
                <w:spacing w:val="-16"/>
                <w:sz w:val="14"/>
              </w:rPr>
              <w:t xml:space="preserve"> </w:t>
            </w:r>
            <w:r>
              <w:rPr>
                <w:sz w:val="14"/>
              </w:rPr>
              <w:t>кочионог цилиндра;</w:t>
            </w:r>
          </w:p>
          <w:p w:rsidR="00E53F39" w:rsidRDefault="006408C0">
            <w:pPr>
              <w:pStyle w:val="TableParagraph"/>
              <w:numPr>
                <w:ilvl w:val="0"/>
                <w:numId w:val="627"/>
              </w:numPr>
              <w:tabs>
                <w:tab w:val="left" w:pos="177"/>
              </w:tabs>
              <w:spacing w:line="232" w:lineRule="auto"/>
              <w:ind w:right="149"/>
              <w:rPr>
                <w:sz w:val="14"/>
              </w:rPr>
            </w:pPr>
            <w:r>
              <w:rPr>
                <w:sz w:val="14"/>
              </w:rPr>
              <w:t>познаје конструкцију</w:t>
            </w:r>
            <w:r>
              <w:rPr>
                <w:spacing w:val="-27"/>
                <w:sz w:val="14"/>
              </w:rPr>
              <w:t xml:space="preserve"> </w:t>
            </w:r>
            <w:r>
              <w:rPr>
                <w:sz w:val="14"/>
              </w:rPr>
              <w:t>појачавача силе</w:t>
            </w:r>
            <w:r>
              <w:rPr>
                <w:spacing w:val="-1"/>
                <w:sz w:val="14"/>
              </w:rPr>
              <w:t xml:space="preserve"> </w:t>
            </w:r>
            <w:r>
              <w:rPr>
                <w:sz w:val="14"/>
              </w:rPr>
              <w:t>кочења;</w:t>
            </w:r>
          </w:p>
          <w:p w:rsidR="00E53F39" w:rsidRDefault="006408C0">
            <w:pPr>
              <w:pStyle w:val="TableParagraph"/>
              <w:numPr>
                <w:ilvl w:val="0"/>
                <w:numId w:val="627"/>
              </w:numPr>
              <w:tabs>
                <w:tab w:val="left" w:pos="177"/>
              </w:tabs>
              <w:spacing w:line="157" w:lineRule="exact"/>
              <w:rPr>
                <w:sz w:val="14"/>
              </w:rPr>
            </w:pPr>
            <w:r>
              <w:rPr>
                <w:sz w:val="14"/>
              </w:rPr>
              <w:t>познаје конструкцију</w:t>
            </w:r>
            <w:r>
              <w:rPr>
                <w:spacing w:val="-6"/>
                <w:sz w:val="14"/>
              </w:rPr>
              <w:t xml:space="preserve"> </w:t>
            </w:r>
            <w:r>
              <w:rPr>
                <w:sz w:val="14"/>
              </w:rPr>
              <w:t>ретардера;</w:t>
            </w:r>
          </w:p>
        </w:tc>
        <w:tc>
          <w:tcPr>
            <w:tcW w:w="2551" w:type="dxa"/>
          </w:tcPr>
          <w:p w:rsidR="00E53F39" w:rsidRDefault="006408C0">
            <w:pPr>
              <w:pStyle w:val="TableParagraph"/>
              <w:numPr>
                <w:ilvl w:val="0"/>
                <w:numId w:val="626"/>
              </w:numPr>
              <w:tabs>
                <w:tab w:val="left" w:pos="176"/>
              </w:tabs>
              <w:spacing w:before="13" w:line="158" w:lineRule="exact"/>
              <w:ind w:hanging="119"/>
              <w:rPr>
                <w:sz w:val="14"/>
              </w:rPr>
            </w:pPr>
            <w:r>
              <w:rPr>
                <w:spacing w:val="-3"/>
                <w:sz w:val="14"/>
              </w:rPr>
              <w:t xml:space="preserve">Хидраулични </w:t>
            </w:r>
            <w:r>
              <w:rPr>
                <w:sz w:val="14"/>
              </w:rPr>
              <w:t>систем</w:t>
            </w:r>
            <w:r>
              <w:rPr>
                <w:sz w:val="14"/>
              </w:rPr>
              <w:t xml:space="preserve"> </w:t>
            </w:r>
            <w:r>
              <w:rPr>
                <w:sz w:val="14"/>
              </w:rPr>
              <w:t>кочења.</w:t>
            </w:r>
          </w:p>
          <w:p w:rsidR="00E53F39" w:rsidRDefault="006408C0">
            <w:pPr>
              <w:pStyle w:val="TableParagraph"/>
              <w:numPr>
                <w:ilvl w:val="0"/>
                <w:numId w:val="626"/>
              </w:numPr>
              <w:tabs>
                <w:tab w:val="left" w:pos="176"/>
              </w:tabs>
              <w:spacing w:line="156" w:lineRule="exact"/>
              <w:ind w:hanging="119"/>
              <w:rPr>
                <w:sz w:val="14"/>
              </w:rPr>
            </w:pPr>
            <w:r>
              <w:rPr>
                <w:sz w:val="14"/>
              </w:rPr>
              <w:t>Пнеуматски систем</w:t>
            </w:r>
            <w:r>
              <w:rPr>
                <w:spacing w:val="-3"/>
                <w:sz w:val="14"/>
              </w:rPr>
              <w:t xml:space="preserve"> </w:t>
            </w:r>
            <w:r>
              <w:rPr>
                <w:sz w:val="14"/>
              </w:rPr>
              <w:t>кочења.</w:t>
            </w:r>
          </w:p>
          <w:p w:rsidR="00E53F39" w:rsidRDefault="006408C0">
            <w:pPr>
              <w:pStyle w:val="TableParagraph"/>
              <w:numPr>
                <w:ilvl w:val="0"/>
                <w:numId w:val="626"/>
              </w:numPr>
              <w:tabs>
                <w:tab w:val="left" w:pos="176"/>
              </w:tabs>
              <w:spacing w:line="156" w:lineRule="exact"/>
              <w:ind w:hanging="119"/>
              <w:rPr>
                <w:sz w:val="14"/>
              </w:rPr>
            </w:pPr>
            <w:r>
              <w:rPr>
                <w:spacing w:val="-3"/>
                <w:sz w:val="14"/>
              </w:rPr>
              <w:t xml:space="preserve">Главни </w:t>
            </w:r>
            <w:r>
              <w:rPr>
                <w:sz w:val="14"/>
              </w:rPr>
              <w:t>кочиони цилиндар.</w:t>
            </w:r>
          </w:p>
          <w:p w:rsidR="00E53F39" w:rsidRDefault="006408C0">
            <w:pPr>
              <w:pStyle w:val="TableParagraph"/>
              <w:numPr>
                <w:ilvl w:val="0"/>
                <w:numId w:val="626"/>
              </w:numPr>
              <w:tabs>
                <w:tab w:val="left" w:pos="176"/>
              </w:tabs>
              <w:spacing w:line="156" w:lineRule="exact"/>
              <w:ind w:hanging="119"/>
              <w:rPr>
                <w:sz w:val="14"/>
              </w:rPr>
            </w:pPr>
            <w:r>
              <w:rPr>
                <w:sz w:val="14"/>
              </w:rPr>
              <w:t>Појачавач силе</w:t>
            </w:r>
            <w:r>
              <w:rPr>
                <w:spacing w:val="-2"/>
                <w:sz w:val="14"/>
              </w:rPr>
              <w:t xml:space="preserve"> </w:t>
            </w:r>
            <w:r>
              <w:rPr>
                <w:sz w:val="14"/>
              </w:rPr>
              <w:t>кочења.</w:t>
            </w:r>
          </w:p>
          <w:p w:rsidR="00E53F39" w:rsidRDefault="006408C0">
            <w:pPr>
              <w:pStyle w:val="TableParagraph"/>
              <w:numPr>
                <w:ilvl w:val="0"/>
                <w:numId w:val="626"/>
              </w:numPr>
              <w:tabs>
                <w:tab w:val="left" w:pos="176"/>
              </w:tabs>
              <w:spacing w:line="156" w:lineRule="exact"/>
              <w:ind w:hanging="119"/>
              <w:rPr>
                <w:sz w:val="14"/>
              </w:rPr>
            </w:pPr>
            <w:r>
              <w:rPr>
                <w:sz w:val="14"/>
              </w:rPr>
              <w:t>Диск</w:t>
            </w:r>
            <w:r>
              <w:rPr>
                <w:spacing w:val="-2"/>
                <w:sz w:val="14"/>
              </w:rPr>
              <w:t xml:space="preserve"> </w:t>
            </w:r>
            <w:r>
              <w:rPr>
                <w:sz w:val="14"/>
              </w:rPr>
              <w:t>кочнице.</w:t>
            </w:r>
          </w:p>
          <w:p w:rsidR="00E53F39" w:rsidRDefault="006408C0">
            <w:pPr>
              <w:pStyle w:val="TableParagraph"/>
              <w:numPr>
                <w:ilvl w:val="0"/>
                <w:numId w:val="626"/>
              </w:numPr>
              <w:tabs>
                <w:tab w:val="left" w:pos="176"/>
              </w:tabs>
              <w:spacing w:line="156" w:lineRule="exact"/>
              <w:ind w:hanging="119"/>
              <w:rPr>
                <w:sz w:val="14"/>
              </w:rPr>
            </w:pPr>
            <w:r>
              <w:rPr>
                <w:sz w:val="14"/>
              </w:rPr>
              <w:t>Добош</w:t>
            </w:r>
            <w:r>
              <w:rPr>
                <w:spacing w:val="-2"/>
                <w:sz w:val="14"/>
              </w:rPr>
              <w:t xml:space="preserve"> </w:t>
            </w:r>
            <w:r>
              <w:rPr>
                <w:sz w:val="14"/>
              </w:rPr>
              <w:t>кочнице.</w:t>
            </w:r>
          </w:p>
          <w:p w:rsidR="00E53F39" w:rsidRDefault="006408C0">
            <w:pPr>
              <w:pStyle w:val="TableParagraph"/>
              <w:numPr>
                <w:ilvl w:val="0"/>
                <w:numId w:val="626"/>
              </w:numPr>
              <w:tabs>
                <w:tab w:val="left" w:pos="176"/>
              </w:tabs>
              <w:spacing w:line="156" w:lineRule="exact"/>
              <w:ind w:hanging="119"/>
              <w:rPr>
                <w:sz w:val="14"/>
              </w:rPr>
            </w:pPr>
            <w:r>
              <w:rPr>
                <w:sz w:val="14"/>
              </w:rPr>
              <w:t>Коректор</w:t>
            </w:r>
            <w:r>
              <w:rPr>
                <w:spacing w:val="-1"/>
                <w:sz w:val="14"/>
              </w:rPr>
              <w:t xml:space="preserve"> </w:t>
            </w:r>
            <w:r>
              <w:rPr>
                <w:sz w:val="14"/>
              </w:rPr>
              <w:t>кочења.</w:t>
            </w:r>
          </w:p>
          <w:p w:rsidR="00E53F39" w:rsidRDefault="006408C0">
            <w:pPr>
              <w:pStyle w:val="TableParagraph"/>
              <w:numPr>
                <w:ilvl w:val="0"/>
                <w:numId w:val="626"/>
              </w:numPr>
              <w:tabs>
                <w:tab w:val="left" w:pos="176"/>
              </w:tabs>
              <w:spacing w:line="156" w:lineRule="exact"/>
              <w:ind w:hanging="119"/>
              <w:rPr>
                <w:sz w:val="14"/>
              </w:rPr>
            </w:pPr>
            <w:r>
              <w:rPr>
                <w:sz w:val="14"/>
              </w:rPr>
              <w:t>Ретардер.</w:t>
            </w:r>
          </w:p>
          <w:p w:rsidR="00E53F39" w:rsidRDefault="006408C0">
            <w:pPr>
              <w:pStyle w:val="TableParagraph"/>
              <w:numPr>
                <w:ilvl w:val="0"/>
                <w:numId w:val="626"/>
              </w:numPr>
              <w:tabs>
                <w:tab w:val="left" w:pos="176"/>
              </w:tabs>
              <w:spacing w:line="156" w:lineRule="exact"/>
              <w:ind w:hanging="119"/>
              <w:rPr>
                <w:sz w:val="14"/>
              </w:rPr>
            </w:pPr>
            <w:r>
              <w:rPr>
                <w:sz w:val="14"/>
              </w:rPr>
              <w:t xml:space="preserve">АБС, </w:t>
            </w:r>
            <w:r>
              <w:rPr>
                <w:spacing w:val="-7"/>
                <w:sz w:val="14"/>
              </w:rPr>
              <w:t xml:space="preserve">АСР. </w:t>
            </w:r>
            <w:r>
              <w:rPr>
                <w:sz w:val="14"/>
              </w:rPr>
              <w:t>МСР</w:t>
            </w:r>
            <w:r>
              <w:rPr>
                <w:spacing w:val="5"/>
                <w:sz w:val="14"/>
              </w:rPr>
              <w:t xml:space="preserve"> </w:t>
            </w:r>
            <w:r>
              <w:rPr>
                <w:sz w:val="14"/>
              </w:rPr>
              <w:t>систем.</w:t>
            </w:r>
          </w:p>
          <w:p w:rsidR="00E53F39" w:rsidRDefault="006408C0">
            <w:pPr>
              <w:pStyle w:val="TableParagraph"/>
              <w:numPr>
                <w:ilvl w:val="0"/>
                <w:numId w:val="626"/>
              </w:numPr>
              <w:tabs>
                <w:tab w:val="left" w:pos="176"/>
              </w:tabs>
              <w:spacing w:line="156" w:lineRule="exact"/>
              <w:ind w:hanging="119"/>
              <w:rPr>
                <w:sz w:val="14"/>
              </w:rPr>
            </w:pPr>
            <w:r>
              <w:rPr>
                <w:sz w:val="14"/>
              </w:rPr>
              <w:t>Електронска контрола</w:t>
            </w:r>
            <w:r>
              <w:rPr>
                <w:spacing w:val="-4"/>
                <w:sz w:val="14"/>
              </w:rPr>
              <w:t xml:space="preserve"> </w:t>
            </w:r>
            <w:r>
              <w:rPr>
                <w:sz w:val="14"/>
              </w:rPr>
              <w:t>стабилности.</w:t>
            </w:r>
          </w:p>
          <w:p w:rsidR="00E53F39" w:rsidRDefault="006408C0">
            <w:pPr>
              <w:pStyle w:val="TableParagraph"/>
              <w:numPr>
                <w:ilvl w:val="0"/>
                <w:numId w:val="626"/>
              </w:numPr>
              <w:tabs>
                <w:tab w:val="left" w:pos="176"/>
              </w:tabs>
              <w:spacing w:line="158" w:lineRule="exact"/>
              <w:ind w:hanging="119"/>
              <w:rPr>
                <w:sz w:val="14"/>
              </w:rPr>
            </w:pPr>
            <w:r>
              <w:rPr>
                <w:sz w:val="14"/>
              </w:rPr>
              <w:t>Ручна</w:t>
            </w:r>
            <w:r>
              <w:rPr>
                <w:spacing w:val="-2"/>
                <w:sz w:val="14"/>
              </w:rPr>
              <w:t xml:space="preserve"> </w:t>
            </w:r>
            <w:r>
              <w:rPr>
                <w:sz w:val="14"/>
              </w:rPr>
              <w:t>кочница.</w:t>
            </w:r>
          </w:p>
        </w:tc>
        <w:tc>
          <w:tcPr>
            <w:tcW w:w="2551" w:type="dxa"/>
            <w:vMerge/>
            <w:tcBorders>
              <w:top w:val="nil"/>
            </w:tcBorders>
          </w:tcPr>
          <w:p w:rsidR="00E53F39" w:rsidRDefault="00E53F39">
            <w:pPr>
              <w:rPr>
                <w:sz w:val="2"/>
                <w:szCs w:val="2"/>
              </w:rPr>
            </w:pPr>
          </w:p>
        </w:tc>
      </w:tr>
    </w:tbl>
    <w:p w:rsidR="00E53F39" w:rsidRDefault="00E53F39">
      <w:pPr>
        <w:rPr>
          <w:sz w:val="2"/>
          <w:szCs w:val="2"/>
        </w:rPr>
        <w:sectPr w:rsidR="00E53F39">
          <w:pgSz w:w="11910" w:h="15740"/>
          <w:pgMar w:top="180" w:right="54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1320"/>
        </w:trPr>
        <w:tc>
          <w:tcPr>
            <w:tcW w:w="1474" w:type="dxa"/>
          </w:tcPr>
          <w:p w:rsidR="00E53F39" w:rsidRDefault="00E53F39">
            <w:pPr>
              <w:pStyle w:val="TableParagraph"/>
              <w:ind w:left="0" w:firstLine="0"/>
              <w:rPr>
                <w:sz w:val="14"/>
              </w:rPr>
            </w:pPr>
          </w:p>
        </w:tc>
        <w:tc>
          <w:tcPr>
            <w:tcW w:w="1701" w:type="dxa"/>
          </w:tcPr>
          <w:p w:rsidR="00E53F39" w:rsidRDefault="00E53F39">
            <w:pPr>
              <w:pStyle w:val="TableParagraph"/>
              <w:ind w:left="0" w:firstLine="0"/>
              <w:rPr>
                <w:sz w:val="14"/>
              </w:rPr>
            </w:pPr>
          </w:p>
        </w:tc>
        <w:tc>
          <w:tcPr>
            <w:tcW w:w="2268" w:type="dxa"/>
          </w:tcPr>
          <w:p w:rsidR="00E53F39" w:rsidRDefault="006408C0">
            <w:pPr>
              <w:pStyle w:val="TableParagraph"/>
              <w:numPr>
                <w:ilvl w:val="0"/>
                <w:numId w:val="625"/>
              </w:numPr>
              <w:tabs>
                <w:tab w:val="left" w:pos="177"/>
              </w:tabs>
              <w:spacing w:before="18"/>
              <w:ind w:right="406"/>
              <w:rPr>
                <w:sz w:val="14"/>
              </w:rPr>
            </w:pPr>
            <w:r>
              <w:rPr>
                <w:sz w:val="14"/>
              </w:rPr>
              <w:t>објасни функцију</w:t>
            </w:r>
            <w:r>
              <w:rPr>
                <w:spacing w:val="-16"/>
                <w:sz w:val="14"/>
              </w:rPr>
              <w:t xml:space="preserve"> </w:t>
            </w:r>
            <w:r>
              <w:rPr>
                <w:sz w:val="14"/>
              </w:rPr>
              <w:t>коректора кочења;</w:t>
            </w:r>
          </w:p>
          <w:p w:rsidR="00E53F39" w:rsidRDefault="006408C0">
            <w:pPr>
              <w:pStyle w:val="TableParagraph"/>
              <w:numPr>
                <w:ilvl w:val="0"/>
                <w:numId w:val="625"/>
              </w:numPr>
              <w:tabs>
                <w:tab w:val="left" w:pos="177"/>
              </w:tabs>
              <w:ind w:right="158"/>
              <w:rPr>
                <w:sz w:val="14"/>
              </w:rPr>
            </w:pPr>
            <w:r>
              <w:rPr>
                <w:sz w:val="14"/>
              </w:rPr>
              <w:t>познаје делове и функцију</w:t>
            </w:r>
            <w:r>
              <w:rPr>
                <w:spacing w:val="-14"/>
                <w:sz w:val="14"/>
              </w:rPr>
              <w:t xml:space="preserve"> </w:t>
            </w:r>
            <w:r>
              <w:rPr>
                <w:sz w:val="14"/>
              </w:rPr>
              <w:t xml:space="preserve">АБС, </w:t>
            </w:r>
            <w:r>
              <w:rPr>
                <w:spacing w:val="-7"/>
                <w:sz w:val="14"/>
              </w:rPr>
              <w:t xml:space="preserve">АСР. </w:t>
            </w:r>
            <w:r>
              <w:rPr>
                <w:sz w:val="14"/>
              </w:rPr>
              <w:t>МСР</w:t>
            </w:r>
            <w:r>
              <w:rPr>
                <w:spacing w:val="5"/>
                <w:sz w:val="14"/>
              </w:rPr>
              <w:t xml:space="preserve"> </w:t>
            </w:r>
            <w:r>
              <w:rPr>
                <w:sz w:val="14"/>
              </w:rPr>
              <w:t>систем;</w:t>
            </w:r>
          </w:p>
          <w:p w:rsidR="00E53F39" w:rsidRDefault="006408C0">
            <w:pPr>
              <w:pStyle w:val="TableParagraph"/>
              <w:numPr>
                <w:ilvl w:val="0"/>
                <w:numId w:val="625"/>
              </w:numPr>
              <w:tabs>
                <w:tab w:val="left" w:pos="177"/>
              </w:tabs>
              <w:ind w:right="87"/>
              <w:rPr>
                <w:sz w:val="14"/>
              </w:rPr>
            </w:pPr>
            <w:r>
              <w:rPr>
                <w:sz w:val="14"/>
              </w:rPr>
              <w:t>објасни начин рада система</w:t>
            </w:r>
            <w:r>
              <w:rPr>
                <w:spacing w:val="-10"/>
                <w:sz w:val="14"/>
              </w:rPr>
              <w:t xml:space="preserve"> </w:t>
            </w:r>
            <w:r>
              <w:rPr>
                <w:sz w:val="14"/>
              </w:rPr>
              <w:t>елек- тронске контроле</w:t>
            </w:r>
            <w:r>
              <w:rPr>
                <w:spacing w:val="-5"/>
                <w:sz w:val="14"/>
              </w:rPr>
              <w:t xml:space="preserve"> </w:t>
            </w:r>
            <w:r>
              <w:rPr>
                <w:sz w:val="14"/>
              </w:rPr>
              <w:t>стабилности;</w:t>
            </w:r>
          </w:p>
          <w:p w:rsidR="00E53F39" w:rsidRDefault="006408C0">
            <w:pPr>
              <w:pStyle w:val="TableParagraph"/>
              <w:numPr>
                <w:ilvl w:val="0"/>
                <w:numId w:val="625"/>
              </w:numPr>
              <w:tabs>
                <w:tab w:val="left" w:pos="177"/>
              </w:tabs>
              <w:ind w:right="234"/>
              <w:rPr>
                <w:sz w:val="14"/>
              </w:rPr>
            </w:pPr>
            <w:r>
              <w:rPr>
                <w:sz w:val="14"/>
              </w:rPr>
              <w:t>објасни функцију и начин</w:t>
            </w:r>
            <w:r>
              <w:rPr>
                <w:spacing w:val="-12"/>
                <w:sz w:val="14"/>
              </w:rPr>
              <w:t xml:space="preserve"> </w:t>
            </w:r>
            <w:r>
              <w:rPr>
                <w:sz w:val="14"/>
              </w:rPr>
              <w:t>рада ручне</w:t>
            </w:r>
            <w:r>
              <w:rPr>
                <w:spacing w:val="-1"/>
                <w:sz w:val="14"/>
              </w:rPr>
              <w:t xml:space="preserve"> </w:t>
            </w:r>
            <w:r>
              <w:rPr>
                <w:sz w:val="14"/>
              </w:rPr>
              <w:t>кочнице;</w:t>
            </w:r>
          </w:p>
        </w:tc>
        <w:tc>
          <w:tcPr>
            <w:tcW w:w="2551" w:type="dxa"/>
          </w:tcPr>
          <w:p w:rsidR="00E53F39" w:rsidRDefault="00E53F39">
            <w:pPr>
              <w:pStyle w:val="TableParagraph"/>
              <w:ind w:left="0" w:firstLine="0"/>
              <w:rPr>
                <w:sz w:val="14"/>
              </w:rPr>
            </w:pPr>
          </w:p>
        </w:tc>
        <w:tc>
          <w:tcPr>
            <w:tcW w:w="2551" w:type="dxa"/>
            <w:vMerge w:val="restart"/>
          </w:tcPr>
          <w:p w:rsidR="00E53F39" w:rsidRDefault="00E53F39">
            <w:pPr>
              <w:pStyle w:val="TableParagraph"/>
              <w:ind w:left="0" w:firstLine="0"/>
              <w:rPr>
                <w:sz w:val="14"/>
              </w:rPr>
            </w:pPr>
          </w:p>
        </w:tc>
      </w:tr>
      <w:tr w:rsidR="00E53F39">
        <w:trPr>
          <w:trHeight w:val="5160"/>
        </w:trPr>
        <w:tc>
          <w:tcPr>
            <w:tcW w:w="1474" w:type="dxa"/>
          </w:tcPr>
          <w:p w:rsidR="00E53F39" w:rsidRDefault="006408C0">
            <w:pPr>
              <w:pStyle w:val="TableParagraph"/>
              <w:spacing w:before="18"/>
              <w:ind w:left="56" w:firstLine="0"/>
              <w:rPr>
                <w:sz w:val="14"/>
              </w:rPr>
            </w:pPr>
            <w:r>
              <w:rPr>
                <w:sz w:val="14"/>
              </w:rPr>
              <w:t>Мотори са унутра- шњим сагоревањем</w:t>
            </w:r>
          </w:p>
        </w:tc>
        <w:tc>
          <w:tcPr>
            <w:tcW w:w="1701" w:type="dxa"/>
          </w:tcPr>
          <w:p w:rsidR="00E53F39" w:rsidRDefault="006408C0">
            <w:pPr>
              <w:pStyle w:val="TableParagraph"/>
              <w:numPr>
                <w:ilvl w:val="0"/>
                <w:numId w:val="624"/>
              </w:numPr>
              <w:tabs>
                <w:tab w:val="left" w:pos="177"/>
              </w:tabs>
              <w:spacing w:before="18"/>
              <w:ind w:right="125"/>
              <w:jc w:val="both"/>
              <w:rPr>
                <w:sz w:val="14"/>
              </w:rPr>
            </w:pPr>
            <w:r>
              <w:rPr>
                <w:spacing w:val="-3"/>
                <w:sz w:val="14"/>
              </w:rPr>
              <w:t xml:space="preserve">Усвајање </w:t>
            </w:r>
            <w:r>
              <w:rPr>
                <w:sz w:val="14"/>
              </w:rPr>
              <w:t>знања о поде- ли, врсти и термодина- мичким основама рада сус-мотора;</w:t>
            </w:r>
          </w:p>
          <w:p w:rsidR="00E53F39" w:rsidRDefault="006408C0">
            <w:pPr>
              <w:pStyle w:val="TableParagraph"/>
              <w:numPr>
                <w:ilvl w:val="0"/>
                <w:numId w:val="624"/>
              </w:numPr>
              <w:tabs>
                <w:tab w:val="left" w:pos="177"/>
              </w:tabs>
              <w:spacing w:line="237" w:lineRule="auto"/>
              <w:ind w:right="78"/>
              <w:rPr>
                <w:sz w:val="14"/>
              </w:rPr>
            </w:pPr>
            <w:r>
              <w:rPr>
                <w:spacing w:val="-3"/>
                <w:sz w:val="14"/>
              </w:rPr>
              <w:t xml:space="preserve">Усвајање </w:t>
            </w:r>
            <w:r>
              <w:rPr>
                <w:sz w:val="14"/>
              </w:rPr>
              <w:t>знања о конструкцији,</w:t>
            </w:r>
            <w:r>
              <w:rPr>
                <w:spacing w:val="-12"/>
                <w:sz w:val="14"/>
              </w:rPr>
              <w:t xml:space="preserve"> </w:t>
            </w:r>
            <w:r>
              <w:rPr>
                <w:sz w:val="14"/>
              </w:rPr>
              <w:t>функцији и карактеристикама непокретних</w:t>
            </w:r>
            <w:r>
              <w:rPr>
                <w:spacing w:val="-3"/>
                <w:sz w:val="14"/>
              </w:rPr>
              <w:t xml:space="preserve"> </w:t>
            </w:r>
            <w:r>
              <w:rPr>
                <w:sz w:val="14"/>
              </w:rPr>
              <w:t>делова</w:t>
            </w:r>
          </w:p>
          <w:p w:rsidR="00E53F39" w:rsidRDefault="006408C0">
            <w:pPr>
              <w:pStyle w:val="TableParagraph"/>
              <w:spacing w:line="161" w:lineRule="exact"/>
              <w:ind w:left="176" w:firstLine="0"/>
              <w:rPr>
                <w:sz w:val="14"/>
              </w:rPr>
            </w:pPr>
            <w:r>
              <w:rPr>
                <w:sz w:val="14"/>
              </w:rPr>
              <w:t>сус-мотора:</w:t>
            </w:r>
          </w:p>
          <w:p w:rsidR="00E53F39" w:rsidRDefault="006408C0">
            <w:pPr>
              <w:pStyle w:val="TableParagraph"/>
              <w:numPr>
                <w:ilvl w:val="0"/>
                <w:numId w:val="624"/>
              </w:numPr>
              <w:tabs>
                <w:tab w:val="left" w:pos="177"/>
              </w:tabs>
              <w:ind w:right="78"/>
              <w:rPr>
                <w:sz w:val="14"/>
              </w:rPr>
            </w:pPr>
            <w:r>
              <w:rPr>
                <w:spacing w:val="-3"/>
                <w:sz w:val="14"/>
              </w:rPr>
              <w:t xml:space="preserve">Усвајање </w:t>
            </w:r>
            <w:r>
              <w:rPr>
                <w:sz w:val="14"/>
              </w:rPr>
              <w:t>знања о конструкцији,</w:t>
            </w:r>
            <w:r>
              <w:rPr>
                <w:spacing w:val="-12"/>
                <w:sz w:val="14"/>
              </w:rPr>
              <w:t xml:space="preserve"> </w:t>
            </w:r>
            <w:r>
              <w:rPr>
                <w:sz w:val="14"/>
              </w:rPr>
              <w:t>функцији и карактеристикама покретних</w:t>
            </w:r>
            <w:r>
              <w:rPr>
                <w:spacing w:val="-2"/>
                <w:sz w:val="14"/>
              </w:rPr>
              <w:t xml:space="preserve"> </w:t>
            </w:r>
            <w:r>
              <w:rPr>
                <w:sz w:val="14"/>
              </w:rPr>
              <w:t>делова</w:t>
            </w:r>
          </w:p>
          <w:p w:rsidR="00E53F39" w:rsidRDefault="006408C0">
            <w:pPr>
              <w:pStyle w:val="TableParagraph"/>
              <w:spacing w:line="157" w:lineRule="exact"/>
              <w:ind w:left="176" w:firstLine="0"/>
              <w:rPr>
                <w:sz w:val="14"/>
              </w:rPr>
            </w:pPr>
            <w:r>
              <w:rPr>
                <w:sz w:val="14"/>
              </w:rPr>
              <w:t>сус-мотора:</w:t>
            </w:r>
          </w:p>
          <w:p w:rsidR="00E53F39" w:rsidRDefault="006408C0">
            <w:pPr>
              <w:pStyle w:val="TableParagraph"/>
              <w:numPr>
                <w:ilvl w:val="0"/>
                <w:numId w:val="624"/>
              </w:numPr>
              <w:tabs>
                <w:tab w:val="left" w:pos="177"/>
              </w:tabs>
              <w:ind w:right="73"/>
              <w:rPr>
                <w:sz w:val="14"/>
              </w:rPr>
            </w:pPr>
            <w:r>
              <w:rPr>
                <w:spacing w:val="-3"/>
                <w:sz w:val="14"/>
              </w:rPr>
              <w:t xml:space="preserve">Усвајање </w:t>
            </w:r>
            <w:r>
              <w:rPr>
                <w:sz w:val="14"/>
              </w:rPr>
              <w:t>знања о намени, деловима и на- чинима</w:t>
            </w:r>
            <w:r>
              <w:rPr>
                <w:spacing w:val="-4"/>
                <w:sz w:val="14"/>
              </w:rPr>
              <w:t xml:space="preserve"> </w:t>
            </w:r>
            <w:r>
              <w:rPr>
                <w:sz w:val="14"/>
              </w:rPr>
              <w:t>функционисања разводног</w:t>
            </w:r>
            <w:r>
              <w:rPr>
                <w:spacing w:val="-3"/>
                <w:sz w:val="14"/>
              </w:rPr>
              <w:t xml:space="preserve"> </w:t>
            </w:r>
            <w:r>
              <w:rPr>
                <w:sz w:val="14"/>
              </w:rPr>
              <w:t>механизма.</w:t>
            </w:r>
          </w:p>
        </w:tc>
        <w:tc>
          <w:tcPr>
            <w:tcW w:w="2268" w:type="dxa"/>
          </w:tcPr>
          <w:p w:rsidR="00E53F39" w:rsidRDefault="006408C0">
            <w:pPr>
              <w:pStyle w:val="TableParagraph"/>
              <w:numPr>
                <w:ilvl w:val="0"/>
                <w:numId w:val="623"/>
              </w:numPr>
              <w:tabs>
                <w:tab w:val="left" w:pos="177"/>
              </w:tabs>
              <w:spacing w:before="18"/>
              <w:ind w:right="246"/>
              <w:rPr>
                <w:sz w:val="14"/>
              </w:rPr>
            </w:pPr>
            <w:r>
              <w:rPr>
                <w:sz w:val="14"/>
              </w:rPr>
              <w:t>познаје врсте и поделу</w:t>
            </w:r>
            <w:r>
              <w:rPr>
                <w:spacing w:val="-19"/>
                <w:sz w:val="14"/>
              </w:rPr>
              <w:t xml:space="preserve"> </w:t>
            </w:r>
            <w:r>
              <w:rPr>
                <w:sz w:val="14"/>
              </w:rPr>
              <w:t>сус-мо- тора.</w:t>
            </w:r>
          </w:p>
          <w:p w:rsidR="00E53F39" w:rsidRDefault="006408C0">
            <w:pPr>
              <w:pStyle w:val="TableParagraph"/>
              <w:numPr>
                <w:ilvl w:val="0"/>
                <w:numId w:val="623"/>
              </w:numPr>
              <w:tabs>
                <w:tab w:val="left" w:pos="177"/>
              </w:tabs>
              <w:ind w:right="72"/>
              <w:rPr>
                <w:sz w:val="14"/>
              </w:rPr>
            </w:pPr>
            <w:r>
              <w:rPr>
                <w:sz w:val="14"/>
              </w:rPr>
              <w:t>дефинише термодинамичке</w:t>
            </w:r>
            <w:r>
              <w:rPr>
                <w:spacing w:val="-8"/>
                <w:sz w:val="14"/>
              </w:rPr>
              <w:t xml:space="preserve"> </w:t>
            </w:r>
            <w:r>
              <w:rPr>
                <w:sz w:val="14"/>
              </w:rPr>
              <w:t>осно- ве рада</w:t>
            </w:r>
            <w:r>
              <w:rPr>
                <w:spacing w:val="-1"/>
                <w:sz w:val="14"/>
              </w:rPr>
              <w:t xml:space="preserve"> </w:t>
            </w:r>
            <w:r>
              <w:rPr>
                <w:sz w:val="14"/>
              </w:rPr>
              <w:t>ото-мотора;</w:t>
            </w:r>
          </w:p>
          <w:p w:rsidR="00E53F39" w:rsidRDefault="006408C0">
            <w:pPr>
              <w:pStyle w:val="TableParagraph"/>
              <w:numPr>
                <w:ilvl w:val="0"/>
                <w:numId w:val="623"/>
              </w:numPr>
              <w:tabs>
                <w:tab w:val="left" w:pos="177"/>
              </w:tabs>
              <w:ind w:right="72"/>
              <w:rPr>
                <w:sz w:val="14"/>
              </w:rPr>
            </w:pPr>
            <w:r>
              <w:rPr>
                <w:sz w:val="14"/>
              </w:rPr>
              <w:t>дефинише термодинамичке</w:t>
            </w:r>
            <w:r>
              <w:rPr>
                <w:spacing w:val="-8"/>
                <w:sz w:val="14"/>
              </w:rPr>
              <w:t xml:space="preserve"> </w:t>
            </w:r>
            <w:r>
              <w:rPr>
                <w:sz w:val="14"/>
              </w:rPr>
              <w:t>осно- ве рада</w:t>
            </w:r>
            <w:r>
              <w:rPr>
                <w:spacing w:val="-1"/>
                <w:sz w:val="14"/>
              </w:rPr>
              <w:t xml:space="preserve"> </w:t>
            </w:r>
            <w:r>
              <w:rPr>
                <w:sz w:val="14"/>
              </w:rPr>
              <w:t>дизел-мотора;</w:t>
            </w:r>
          </w:p>
          <w:p w:rsidR="00E53F39" w:rsidRDefault="006408C0">
            <w:pPr>
              <w:pStyle w:val="TableParagraph"/>
              <w:numPr>
                <w:ilvl w:val="0"/>
                <w:numId w:val="623"/>
              </w:numPr>
              <w:tabs>
                <w:tab w:val="left" w:pos="177"/>
              </w:tabs>
              <w:ind w:right="247"/>
              <w:rPr>
                <w:sz w:val="14"/>
              </w:rPr>
            </w:pPr>
            <w:r>
              <w:rPr>
                <w:sz w:val="14"/>
              </w:rPr>
              <w:t>опише радне процесе четворо- тактног</w:t>
            </w:r>
            <w:r>
              <w:rPr>
                <w:spacing w:val="-1"/>
                <w:sz w:val="14"/>
              </w:rPr>
              <w:t xml:space="preserve"> </w:t>
            </w:r>
            <w:r>
              <w:rPr>
                <w:sz w:val="14"/>
              </w:rPr>
              <w:t>мотора;</w:t>
            </w:r>
          </w:p>
          <w:p w:rsidR="00E53F39" w:rsidRDefault="006408C0">
            <w:pPr>
              <w:pStyle w:val="TableParagraph"/>
              <w:numPr>
                <w:ilvl w:val="0"/>
                <w:numId w:val="623"/>
              </w:numPr>
              <w:tabs>
                <w:tab w:val="left" w:pos="177"/>
              </w:tabs>
              <w:ind w:right="103"/>
              <w:rPr>
                <w:sz w:val="14"/>
              </w:rPr>
            </w:pPr>
            <w:r>
              <w:rPr>
                <w:sz w:val="14"/>
              </w:rPr>
              <w:t>опише радне процесе двотактног мотора;</w:t>
            </w:r>
          </w:p>
          <w:p w:rsidR="00E53F39" w:rsidRDefault="006408C0">
            <w:pPr>
              <w:pStyle w:val="TableParagraph"/>
              <w:numPr>
                <w:ilvl w:val="0"/>
                <w:numId w:val="623"/>
              </w:numPr>
              <w:tabs>
                <w:tab w:val="left" w:pos="177"/>
              </w:tabs>
              <w:ind w:right="44"/>
              <w:jc w:val="both"/>
              <w:rPr>
                <w:sz w:val="14"/>
              </w:rPr>
            </w:pPr>
            <w:r>
              <w:rPr>
                <w:sz w:val="14"/>
              </w:rPr>
              <w:t>наведе карактеристике и</w:t>
            </w:r>
            <w:r>
              <w:rPr>
                <w:spacing w:val="-19"/>
                <w:sz w:val="14"/>
              </w:rPr>
              <w:t xml:space="preserve"> </w:t>
            </w:r>
            <w:r>
              <w:rPr>
                <w:sz w:val="14"/>
              </w:rPr>
              <w:t>елементе конструкције непокретних делова мотора;</w:t>
            </w:r>
          </w:p>
          <w:p w:rsidR="00E53F39" w:rsidRDefault="006408C0">
            <w:pPr>
              <w:pStyle w:val="TableParagraph"/>
              <w:numPr>
                <w:ilvl w:val="0"/>
                <w:numId w:val="623"/>
              </w:numPr>
              <w:tabs>
                <w:tab w:val="left" w:pos="177"/>
              </w:tabs>
              <w:spacing w:line="237" w:lineRule="auto"/>
              <w:ind w:right="188"/>
              <w:rPr>
                <w:sz w:val="14"/>
              </w:rPr>
            </w:pPr>
            <w:r>
              <w:rPr>
                <w:sz w:val="14"/>
              </w:rPr>
              <w:t>наведе карактеристике и конструкцију покретних</w:t>
            </w:r>
            <w:r>
              <w:rPr>
                <w:spacing w:val="-17"/>
                <w:sz w:val="14"/>
              </w:rPr>
              <w:t xml:space="preserve"> </w:t>
            </w:r>
            <w:r>
              <w:rPr>
                <w:sz w:val="14"/>
              </w:rPr>
              <w:t>делова мотора;</w:t>
            </w:r>
          </w:p>
          <w:p w:rsidR="00E53F39" w:rsidRDefault="006408C0">
            <w:pPr>
              <w:pStyle w:val="TableParagraph"/>
              <w:numPr>
                <w:ilvl w:val="0"/>
                <w:numId w:val="623"/>
              </w:numPr>
              <w:tabs>
                <w:tab w:val="left" w:pos="177"/>
              </w:tabs>
              <w:ind w:right="165"/>
              <w:jc w:val="both"/>
              <w:rPr>
                <w:sz w:val="14"/>
              </w:rPr>
            </w:pPr>
            <w:r>
              <w:rPr>
                <w:sz w:val="14"/>
              </w:rPr>
              <w:t>опише функционисање клипног механизма и осталих</w:t>
            </w:r>
            <w:r>
              <w:rPr>
                <w:spacing w:val="-14"/>
                <w:sz w:val="14"/>
              </w:rPr>
              <w:t xml:space="preserve"> </w:t>
            </w:r>
            <w:r>
              <w:rPr>
                <w:sz w:val="14"/>
              </w:rPr>
              <w:t>покретних делова</w:t>
            </w:r>
            <w:r>
              <w:rPr>
                <w:spacing w:val="-1"/>
                <w:sz w:val="14"/>
              </w:rPr>
              <w:t xml:space="preserve"> </w:t>
            </w:r>
            <w:r>
              <w:rPr>
                <w:sz w:val="14"/>
              </w:rPr>
              <w:t>мотора;</w:t>
            </w:r>
          </w:p>
          <w:p w:rsidR="00E53F39" w:rsidRDefault="006408C0">
            <w:pPr>
              <w:pStyle w:val="TableParagraph"/>
              <w:numPr>
                <w:ilvl w:val="0"/>
                <w:numId w:val="623"/>
              </w:numPr>
              <w:tabs>
                <w:tab w:val="left" w:pos="177"/>
              </w:tabs>
              <w:spacing w:line="237" w:lineRule="auto"/>
              <w:ind w:right="48"/>
              <w:rPr>
                <w:sz w:val="14"/>
              </w:rPr>
            </w:pPr>
            <w:r>
              <w:rPr>
                <w:sz w:val="14"/>
              </w:rPr>
              <w:t>објасни начин контроле</w:t>
            </w:r>
            <w:r>
              <w:rPr>
                <w:spacing w:val="-19"/>
                <w:sz w:val="14"/>
              </w:rPr>
              <w:t xml:space="preserve"> </w:t>
            </w:r>
            <w:r>
              <w:rPr>
                <w:sz w:val="14"/>
              </w:rPr>
              <w:t>уравноте- жености радилице;</w:t>
            </w:r>
          </w:p>
          <w:p w:rsidR="00E53F39" w:rsidRDefault="006408C0">
            <w:pPr>
              <w:pStyle w:val="TableParagraph"/>
              <w:numPr>
                <w:ilvl w:val="0"/>
                <w:numId w:val="623"/>
              </w:numPr>
              <w:tabs>
                <w:tab w:val="left" w:pos="177"/>
              </w:tabs>
              <w:ind w:right="63"/>
              <w:rPr>
                <w:sz w:val="14"/>
              </w:rPr>
            </w:pPr>
            <w:r>
              <w:rPr>
                <w:sz w:val="14"/>
              </w:rPr>
              <w:t>наведе функцију, наме</w:t>
            </w:r>
            <w:r>
              <w:rPr>
                <w:sz w:val="14"/>
              </w:rPr>
              <w:t>ну и</w:t>
            </w:r>
            <w:r>
              <w:rPr>
                <w:spacing w:val="-25"/>
                <w:sz w:val="14"/>
              </w:rPr>
              <w:t xml:space="preserve"> </w:t>
            </w:r>
            <w:r>
              <w:rPr>
                <w:sz w:val="14"/>
              </w:rPr>
              <w:t>основ- не карактеристике брегастог вратила;</w:t>
            </w:r>
          </w:p>
          <w:p w:rsidR="00E53F39" w:rsidRDefault="006408C0">
            <w:pPr>
              <w:pStyle w:val="TableParagraph"/>
              <w:numPr>
                <w:ilvl w:val="0"/>
                <w:numId w:val="623"/>
              </w:numPr>
              <w:tabs>
                <w:tab w:val="left" w:pos="177"/>
              </w:tabs>
              <w:spacing w:line="237" w:lineRule="auto"/>
              <w:ind w:right="50"/>
              <w:rPr>
                <w:sz w:val="14"/>
              </w:rPr>
            </w:pPr>
            <w:r>
              <w:rPr>
                <w:sz w:val="14"/>
              </w:rPr>
              <w:t>разликује погоне брегастог</w:t>
            </w:r>
            <w:r>
              <w:rPr>
                <w:spacing w:val="-15"/>
                <w:sz w:val="14"/>
              </w:rPr>
              <w:t xml:space="preserve"> </w:t>
            </w:r>
            <w:r>
              <w:rPr>
                <w:sz w:val="14"/>
              </w:rPr>
              <w:t xml:space="preserve">врати- ла </w:t>
            </w:r>
            <w:r>
              <w:rPr>
                <w:spacing w:val="-4"/>
                <w:sz w:val="14"/>
              </w:rPr>
              <w:t xml:space="preserve">ОХЦ </w:t>
            </w:r>
            <w:r>
              <w:rPr>
                <w:sz w:val="14"/>
              </w:rPr>
              <w:t xml:space="preserve">и </w:t>
            </w:r>
            <w:r>
              <w:rPr>
                <w:spacing w:val="-4"/>
                <w:sz w:val="14"/>
              </w:rPr>
              <w:t>ДОХЦ</w:t>
            </w:r>
            <w:r>
              <w:rPr>
                <w:spacing w:val="-1"/>
                <w:sz w:val="14"/>
              </w:rPr>
              <w:t xml:space="preserve"> </w:t>
            </w:r>
            <w:r>
              <w:rPr>
                <w:sz w:val="14"/>
              </w:rPr>
              <w:t>мотора;</w:t>
            </w:r>
          </w:p>
          <w:p w:rsidR="00E53F39" w:rsidRDefault="006408C0">
            <w:pPr>
              <w:pStyle w:val="TableParagraph"/>
              <w:numPr>
                <w:ilvl w:val="0"/>
                <w:numId w:val="623"/>
              </w:numPr>
              <w:tabs>
                <w:tab w:val="left" w:pos="177"/>
              </w:tabs>
              <w:ind w:right="116"/>
              <w:rPr>
                <w:sz w:val="14"/>
              </w:rPr>
            </w:pPr>
            <w:r>
              <w:rPr>
                <w:sz w:val="14"/>
              </w:rPr>
              <w:t>познаје конструкцију</w:t>
            </w:r>
            <w:r>
              <w:rPr>
                <w:spacing w:val="-21"/>
                <w:sz w:val="14"/>
              </w:rPr>
              <w:t xml:space="preserve"> </w:t>
            </w:r>
            <w:r>
              <w:rPr>
                <w:sz w:val="14"/>
              </w:rPr>
              <w:t>вентилског склопа;</w:t>
            </w:r>
          </w:p>
          <w:p w:rsidR="00E53F39" w:rsidRDefault="006408C0">
            <w:pPr>
              <w:pStyle w:val="TableParagraph"/>
              <w:numPr>
                <w:ilvl w:val="0"/>
                <w:numId w:val="623"/>
              </w:numPr>
              <w:tabs>
                <w:tab w:val="left" w:pos="177"/>
              </w:tabs>
              <w:ind w:right="244"/>
              <w:rPr>
                <w:sz w:val="14"/>
              </w:rPr>
            </w:pPr>
            <w:r>
              <w:rPr>
                <w:sz w:val="14"/>
              </w:rPr>
              <w:t>познаје конструкцију</w:t>
            </w:r>
            <w:r>
              <w:rPr>
                <w:spacing w:val="-23"/>
                <w:sz w:val="14"/>
              </w:rPr>
              <w:t xml:space="preserve"> </w:t>
            </w:r>
            <w:r>
              <w:rPr>
                <w:sz w:val="14"/>
              </w:rPr>
              <w:t>подизача вентила;</w:t>
            </w:r>
          </w:p>
          <w:p w:rsidR="00E53F39" w:rsidRDefault="006408C0">
            <w:pPr>
              <w:pStyle w:val="TableParagraph"/>
              <w:numPr>
                <w:ilvl w:val="0"/>
                <w:numId w:val="623"/>
              </w:numPr>
              <w:tabs>
                <w:tab w:val="left" w:pos="177"/>
              </w:tabs>
              <w:ind w:right="210"/>
              <w:rPr>
                <w:sz w:val="14"/>
              </w:rPr>
            </w:pPr>
            <w:r>
              <w:rPr>
                <w:sz w:val="14"/>
              </w:rPr>
              <w:t>наведе основне</w:t>
            </w:r>
            <w:r>
              <w:rPr>
                <w:spacing w:val="-10"/>
                <w:sz w:val="14"/>
              </w:rPr>
              <w:t xml:space="preserve"> </w:t>
            </w:r>
            <w:r>
              <w:rPr>
                <w:sz w:val="14"/>
              </w:rPr>
              <w:t>карактеристике пливајућег</w:t>
            </w:r>
            <w:r>
              <w:rPr>
                <w:spacing w:val="-1"/>
                <w:sz w:val="14"/>
              </w:rPr>
              <w:t xml:space="preserve"> </w:t>
            </w:r>
            <w:r>
              <w:rPr>
                <w:sz w:val="14"/>
              </w:rPr>
              <w:t>замајца;</w:t>
            </w:r>
          </w:p>
        </w:tc>
        <w:tc>
          <w:tcPr>
            <w:tcW w:w="2551" w:type="dxa"/>
          </w:tcPr>
          <w:p w:rsidR="00E53F39" w:rsidRDefault="006408C0">
            <w:pPr>
              <w:pStyle w:val="TableParagraph"/>
              <w:numPr>
                <w:ilvl w:val="0"/>
                <w:numId w:val="622"/>
              </w:numPr>
              <w:tabs>
                <w:tab w:val="left" w:pos="176"/>
              </w:tabs>
              <w:spacing w:before="19"/>
              <w:ind w:right="126" w:hanging="119"/>
              <w:rPr>
                <w:sz w:val="14"/>
              </w:rPr>
            </w:pPr>
            <w:r>
              <w:rPr>
                <w:sz w:val="14"/>
              </w:rPr>
              <w:t>Термодинамичке основе рада</w:t>
            </w:r>
            <w:r>
              <w:rPr>
                <w:spacing w:val="-19"/>
                <w:sz w:val="14"/>
              </w:rPr>
              <w:t xml:space="preserve"> </w:t>
            </w:r>
            <w:r>
              <w:rPr>
                <w:sz w:val="14"/>
              </w:rPr>
              <w:t>ото-мо- тора.</w:t>
            </w:r>
          </w:p>
          <w:p w:rsidR="00E53F39" w:rsidRDefault="006408C0">
            <w:pPr>
              <w:pStyle w:val="TableParagraph"/>
              <w:numPr>
                <w:ilvl w:val="0"/>
                <w:numId w:val="622"/>
              </w:numPr>
              <w:tabs>
                <w:tab w:val="left" w:pos="176"/>
              </w:tabs>
              <w:ind w:right="382" w:hanging="119"/>
              <w:rPr>
                <w:sz w:val="14"/>
              </w:rPr>
            </w:pPr>
            <w:r>
              <w:rPr>
                <w:sz w:val="14"/>
              </w:rPr>
              <w:t>Термодинамичке основе рада</w:t>
            </w:r>
            <w:r>
              <w:rPr>
                <w:spacing w:val="-15"/>
                <w:sz w:val="14"/>
              </w:rPr>
              <w:t xml:space="preserve"> </w:t>
            </w:r>
            <w:r>
              <w:rPr>
                <w:sz w:val="14"/>
              </w:rPr>
              <w:t>ди- зел-мотора.</w:t>
            </w:r>
          </w:p>
          <w:p w:rsidR="00E53F39" w:rsidRDefault="006408C0">
            <w:pPr>
              <w:pStyle w:val="TableParagraph"/>
              <w:numPr>
                <w:ilvl w:val="0"/>
                <w:numId w:val="622"/>
              </w:numPr>
              <w:tabs>
                <w:tab w:val="left" w:pos="176"/>
              </w:tabs>
              <w:ind w:right="517" w:hanging="119"/>
              <w:rPr>
                <w:sz w:val="14"/>
              </w:rPr>
            </w:pPr>
            <w:r>
              <w:rPr>
                <w:sz w:val="14"/>
              </w:rPr>
              <w:t>Радни процеси четворотактног мотора.</w:t>
            </w:r>
          </w:p>
          <w:p w:rsidR="00E53F39" w:rsidRDefault="006408C0">
            <w:pPr>
              <w:pStyle w:val="TableParagraph"/>
              <w:numPr>
                <w:ilvl w:val="0"/>
                <w:numId w:val="622"/>
              </w:numPr>
              <w:tabs>
                <w:tab w:val="left" w:pos="176"/>
              </w:tabs>
              <w:spacing w:line="159" w:lineRule="exact"/>
              <w:ind w:hanging="119"/>
              <w:rPr>
                <w:sz w:val="14"/>
              </w:rPr>
            </w:pPr>
            <w:r>
              <w:rPr>
                <w:sz w:val="14"/>
              </w:rPr>
              <w:t>Радни процеси двотактног</w:t>
            </w:r>
            <w:r>
              <w:rPr>
                <w:spacing w:val="-6"/>
                <w:sz w:val="14"/>
              </w:rPr>
              <w:t xml:space="preserve"> </w:t>
            </w:r>
            <w:r>
              <w:rPr>
                <w:sz w:val="14"/>
              </w:rPr>
              <w:t>мотора.</w:t>
            </w:r>
          </w:p>
          <w:p w:rsidR="00E53F39" w:rsidRDefault="006408C0">
            <w:pPr>
              <w:pStyle w:val="TableParagraph"/>
              <w:numPr>
                <w:ilvl w:val="0"/>
                <w:numId w:val="622"/>
              </w:numPr>
              <w:tabs>
                <w:tab w:val="left" w:pos="176"/>
              </w:tabs>
              <w:ind w:right="562" w:hanging="119"/>
              <w:rPr>
                <w:sz w:val="14"/>
              </w:rPr>
            </w:pPr>
            <w:r>
              <w:rPr>
                <w:sz w:val="14"/>
              </w:rPr>
              <w:t>Цилиндарски блок и</w:t>
            </w:r>
            <w:r>
              <w:rPr>
                <w:spacing w:val="-18"/>
                <w:sz w:val="14"/>
              </w:rPr>
              <w:t xml:space="preserve"> </w:t>
            </w:r>
            <w:r>
              <w:rPr>
                <w:sz w:val="14"/>
              </w:rPr>
              <w:t>распоред цилиндара.</w:t>
            </w:r>
          </w:p>
          <w:p w:rsidR="00E53F39" w:rsidRDefault="006408C0">
            <w:pPr>
              <w:pStyle w:val="TableParagraph"/>
              <w:numPr>
                <w:ilvl w:val="0"/>
                <w:numId w:val="622"/>
              </w:numPr>
              <w:tabs>
                <w:tab w:val="left" w:pos="176"/>
              </w:tabs>
              <w:spacing w:line="159" w:lineRule="exact"/>
              <w:ind w:hanging="119"/>
              <w:rPr>
                <w:sz w:val="14"/>
              </w:rPr>
            </w:pPr>
            <w:r>
              <w:rPr>
                <w:spacing w:val="-3"/>
                <w:sz w:val="14"/>
              </w:rPr>
              <w:t>Глава</w:t>
            </w:r>
            <w:r>
              <w:rPr>
                <w:spacing w:val="-1"/>
                <w:sz w:val="14"/>
              </w:rPr>
              <w:t xml:space="preserve"> </w:t>
            </w:r>
            <w:r>
              <w:rPr>
                <w:sz w:val="14"/>
              </w:rPr>
              <w:t>мотора.</w:t>
            </w:r>
          </w:p>
          <w:p w:rsidR="00E53F39" w:rsidRDefault="006408C0">
            <w:pPr>
              <w:pStyle w:val="TableParagraph"/>
              <w:numPr>
                <w:ilvl w:val="0"/>
                <w:numId w:val="622"/>
              </w:numPr>
              <w:tabs>
                <w:tab w:val="left" w:pos="176"/>
              </w:tabs>
              <w:spacing w:line="160" w:lineRule="exact"/>
              <w:ind w:hanging="119"/>
              <w:rPr>
                <w:sz w:val="14"/>
              </w:rPr>
            </w:pPr>
            <w:r>
              <w:rPr>
                <w:sz w:val="14"/>
              </w:rPr>
              <w:t>Поклопац главе</w:t>
            </w:r>
            <w:r>
              <w:rPr>
                <w:spacing w:val="-3"/>
                <w:sz w:val="14"/>
              </w:rPr>
              <w:t xml:space="preserve"> </w:t>
            </w:r>
            <w:r>
              <w:rPr>
                <w:sz w:val="14"/>
              </w:rPr>
              <w:t>мотора.</w:t>
            </w:r>
          </w:p>
          <w:p w:rsidR="00E53F39" w:rsidRDefault="006408C0">
            <w:pPr>
              <w:pStyle w:val="TableParagraph"/>
              <w:numPr>
                <w:ilvl w:val="0"/>
                <w:numId w:val="622"/>
              </w:numPr>
              <w:tabs>
                <w:tab w:val="left" w:pos="176"/>
              </w:tabs>
              <w:spacing w:line="160" w:lineRule="exact"/>
              <w:ind w:hanging="119"/>
              <w:rPr>
                <w:sz w:val="14"/>
              </w:rPr>
            </w:pPr>
            <w:r>
              <w:rPr>
                <w:sz w:val="14"/>
              </w:rPr>
              <w:t>Корито</w:t>
            </w:r>
            <w:r>
              <w:rPr>
                <w:spacing w:val="-1"/>
                <w:sz w:val="14"/>
              </w:rPr>
              <w:t xml:space="preserve"> </w:t>
            </w:r>
            <w:r>
              <w:rPr>
                <w:sz w:val="14"/>
              </w:rPr>
              <w:t>мотора.</w:t>
            </w:r>
          </w:p>
          <w:p w:rsidR="00E53F39" w:rsidRDefault="006408C0">
            <w:pPr>
              <w:pStyle w:val="TableParagraph"/>
              <w:numPr>
                <w:ilvl w:val="0"/>
                <w:numId w:val="622"/>
              </w:numPr>
              <w:tabs>
                <w:tab w:val="left" w:pos="176"/>
              </w:tabs>
              <w:spacing w:line="160" w:lineRule="exact"/>
              <w:ind w:hanging="119"/>
              <w:rPr>
                <w:sz w:val="14"/>
              </w:rPr>
            </w:pPr>
            <w:r>
              <w:rPr>
                <w:sz w:val="14"/>
              </w:rPr>
              <w:t>Клипови</w:t>
            </w:r>
            <w:r>
              <w:rPr>
                <w:spacing w:val="-1"/>
                <w:sz w:val="14"/>
              </w:rPr>
              <w:t xml:space="preserve"> </w:t>
            </w:r>
            <w:r>
              <w:rPr>
                <w:sz w:val="14"/>
              </w:rPr>
              <w:t>мотора.</w:t>
            </w:r>
          </w:p>
          <w:p w:rsidR="00E53F39" w:rsidRDefault="006408C0">
            <w:pPr>
              <w:pStyle w:val="TableParagraph"/>
              <w:numPr>
                <w:ilvl w:val="0"/>
                <w:numId w:val="622"/>
              </w:numPr>
              <w:tabs>
                <w:tab w:val="left" w:pos="176"/>
              </w:tabs>
              <w:spacing w:line="160" w:lineRule="exact"/>
              <w:ind w:hanging="119"/>
              <w:rPr>
                <w:sz w:val="14"/>
              </w:rPr>
            </w:pPr>
            <w:r>
              <w:rPr>
                <w:sz w:val="14"/>
              </w:rPr>
              <w:t>Клипни</w:t>
            </w:r>
            <w:r>
              <w:rPr>
                <w:spacing w:val="-1"/>
                <w:sz w:val="14"/>
              </w:rPr>
              <w:t xml:space="preserve"> </w:t>
            </w:r>
            <w:r>
              <w:rPr>
                <w:sz w:val="14"/>
              </w:rPr>
              <w:t>прстенови.</w:t>
            </w:r>
          </w:p>
          <w:p w:rsidR="00E53F39" w:rsidRDefault="006408C0">
            <w:pPr>
              <w:pStyle w:val="TableParagraph"/>
              <w:numPr>
                <w:ilvl w:val="0"/>
                <w:numId w:val="622"/>
              </w:numPr>
              <w:tabs>
                <w:tab w:val="left" w:pos="176"/>
              </w:tabs>
              <w:ind w:right="183" w:hanging="119"/>
              <w:rPr>
                <w:sz w:val="14"/>
              </w:rPr>
            </w:pPr>
            <w:r>
              <w:rPr>
                <w:sz w:val="14"/>
              </w:rPr>
              <w:t>Склоп клип, клипни прстенови, осо- виница клипа, клипњача, коленасто вратило.</w:t>
            </w:r>
          </w:p>
          <w:p w:rsidR="00E53F39" w:rsidRDefault="006408C0">
            <w:pPr>
              <w:pStyle w:val="TableParagraph"/>
              <w:numPr>
                <w:ilvl w:val="0"/>
                <w:numId w:val="622"/>
              </w:numPr>
              <w:tabs>
                <w:tab w:val="left" w:pos="176"/>
              </w:tabs>
              <w:spacing w:line="237" w:lineRule="auto"/>
              <w:ind w:right="238" w:hanging="119"/>
              <w:rPr>
                <w:sz w:val="14"/>
              </w:rPr>
            </w:pPr>
            <w:r>
              <w:rPr>
                <w:sz w:val="14"/>
              </w:rPr>
              <w:t>Лежећи</w:t>
            </w:r>
            <w:r>
              <w:rPr>
                <w:spacing w:val="-7"/>
                <w:sz w:val="14"/>
              </w:rPr>
              <w:t xml:space="preserve"> </w:t>
            </w:r>
            <w:r>
              <w:rPr>
                <w:sz w:val="14"/>
              </w:rPr>
              <w:t>и</w:t>
            </w:r>
            <w:r>
              <w:rPr>
                <w:spacing w:val="-8"/>
                <w:sz w:val="14"/>
              </w:rPr>
              <w:t xml:space="preserve"> </w:t>
            </w:r>
            <w:r>
              <w:rPr>
                <w:sz w:val="14"/>
              </w:rPr>
              <w:t>летећи</w:t>
            </w:r>
            <w:r>
              <w:rPr>
                <w:spacing w:val="-8"/>
                <w:sz w:val="14"/>
              </w:rPr>
              <w:t xml:space="preserve"> </w:t>
            </w:r>
            <w:r>
              <w:rPr>
                <w:sz w:val="14"/>
              </w:rPr>
              <w:t>лежаји</w:t>
            </w:r>
            <w:r>
              <w:rPr>
                <w:spacing w:val="-8"/>
                <w:sz w:val="14"/>
              </w:rPr>
              <w:t xml:space="preserve"> </w:t>
            </w:r>
            <w:r>
              <w:rPr>
                <w:sz w:val="14"/>
              </w:rPr>
              <w:t>коленастог вратила.</w:t>
            </w:r>
          </w:p>
          <w:p w:rsidR="00E53F39" w:rsidRDefault="006408C0">
            <w:pPr>
              <w:pStyle w:val="TableParagraph"/>
              <w:numPr>
                <w:ilvl w:val="0"/>
                <w:numId w:val="622"/>
              </w:numPr>
              <w:tabs>
                <w:tab w:val="left" w:pos="176"/>
              </w:tabs>
              <w:spacing w:line="160" w:lineRule="exact"/>
              <w:ind w:hanging="119"/>
              <w:rPr>
                <w:sz w:val="14"/>
              </w:rPr>
            </w:pPr>
            <w:r>
              <w:rPr>
                <w:sz w:val="14"/>
              </w:rPr>
              <w:t>Контрола уравнотежености</w:t>
            </w:r>
            <w:r>
              <w:rPr>
                <w:spacing w:val="-6"/>
                <w:sz w:val="14"/>
              </w:rPr>
              <w:t xml:space="preserve"> </w:t>
            </w:r>
            <w:r>
              <w:rPr>
                <w:sz w:val="14"/>
              </w:rPr>
              <w:t>радилице.</w:t>
            </w:r>
          </w:p>
          <w:p w:rsidR="00E53F39" w:rsidRDefault="006408C0">
            <w:pPr>
              <w:pStyle w:val="TableParagraph"/>
              <w:numPr>
                <w:ilvl w:val="0"/>
                <w:numId w:val="622"/>
              </w:numPr>
              <w:tabs>
                <w:tab w:val="left" w:pos="176"/>
              </w:tabs>
              <w:spacing w:line="160" w:lineRule="exact"/>
              <w:ind w:hanging="119"/>
              <w:rPr>
                <w:sz w:val="14"/>
              </w:rPr>
            </w:pPr>
            <w:r>
              <w:rPr>
                <w:sz w:val="14"/>
              </w:rPr>
              <w:t>Брегасто</w:t>
            </w:r>
            <w:r>
              <w:rPr>
                <w:spacing w:val="-1"/>
                <w:sz w:val="14"/>
              </w:rPr>
              <w:t xml:space="preserve"> </w:t>
            </w:r>
            <w:r>
              <w:rPr>
                <w:sz w:val="14"/>
              </w:rPr>
              <w:t>вратило.</w:t>
            </w:r>
          </w:p>
          <w:p w:rsidR="00E53F39" w:rsidRDefault="006408C0">
            <w:pPr>
              <w:pStyle w:val="TableParagraph"/>
              <w:numPr>
                <w:ilvl w:val="0"/>
                <w:numId w:val="622"/>
              </w:numPr>
              <w:tabs>
                <w:tab w:val="left" w:pos="176"/>
              </w:tabs>
              <w:spacing w:line="160" w:lineRule="exact"/>
              <w:ind w:hanging="119"/>
              <w:rPr>
                <w:sz w:val="14"/>
              </w:rPr>
            </w:pPr>
            <w:r>
              <w:rPr>
                <w:sz w:val="14"/>
              </w:rPr>
              <w:t>Погон брегастог</w:t>
            </w:r>
            <w:r>
              <w:rPr>
                <w:spacing w:val="-2"/>
                <w:sz w:val="14"/>
              </w:rPr>
              <w:t xml:space="preserve"> </w:t>
            </w:r>
            <w:r>
              <w:rPr>
                <w:sz w:val="14"/>
              </w:rPr>
              <w:t>вратила.</w:t>
            </w:r>
          </w:p>
          <w:p w:rsidR="00E53F39" w:rsidRDefault="006408C0">
            <w:pPr>
              <w:pStyle w:val="TableParagraph"/>
              <w:numPr>
                <w:ilvl w:val="0"/>
                <w:numId w:val="622"/>
              </w:numPr>
              <w:tabs>
                <w:tab w:val="left" w:pos="176"/>
              </w:tabs>
              <w:spacing w:line="160" w:lineRule="exact"/>
              <w:ind w:hanging="119"/>
              <w:rPr>
                <w:sz w:val="14"/>
              </w:rPr>
            </w:pPr>
            <w:r>
              <w:rPr>
                <w:sz w:val="14"/>
              </w:rPr>
              <w:t>Ланац, вођица ланца,</w:t>
            </w:r>
            <w:r>
              <w:rPr>
                <w:spacing w:val="-7"/>
                <w:sz w:val="14"/>
              </w:rPr>
              <w:t xml:space="preserve"> </w:t>
            </w:r>
            <w:r>
              <w:rPr>
                <w:sz w:val="14"/>
              </w:rPr>
              <w:t>ланчаници.</w:t>
            </w:r>
          </w:p>
          <w:p w:rsidR="00E53F39" w:rsidRDefault="006408C0">
            <w:pPr>
              <w:pStyle w:val="TableParagraph"/>
              <w:numPr>
                <w:ilvl w:val="0"/>
                <w:numId w:val="622"/>
              </w:numPr>
              <w:tabs>
                <w:tab w:val="left" w:pos="176"/>
              </w:tabs>
              <w:spacing w:line="160" w:lineRule="exact"/>
              <w:ind w:hanging="119"/>
              <w:rPr>
                <w:sz w:val="14"/>
              </w:rPr>
            </w:pPr>
            <w:r>
              <w:rPr>
                <w:sz w:val="14"/>
              </w:rPr>
              <w:t>Зупчасти каиш, затезач каиша,</w:t>
            </w:r>
            <w:r>
              <w:rPr>
                <w:spacing w:val="-17"/>
                <w:sz w:val="14"/>
              </w:rPr>
              <w:t xml:space="preserve"> </w:t>
            </w:r>
            <w:r>
              <w:rPr>
                <w:sz w:val="14"/>
              </w:rPr>
              <w:t>ролери.</w:t>
            </w:r>
          </w:p>
          <w:p w:rsidR="00E53F39" w:rsidRDefault="006408C0">
            <w:pPr>
              <w:pStyle w:val="TableParagraph"/>
              <w:numPr>
                <w:ilvl w:val="0"/>
                <w:numId w:val="622"/>
              </w:numPr>
              <w:tabs>
                <w:tab w:val="left" w:pos="176"/>
              </w:tabs>
              <w:spacing w:line="160" w:lineRule="exact"/>
              <w:ind w:hanging="119"/>
              <w:rPr>
                <w:sz w:val="14"/>
              </w:rPr>
            </w:pPr>
            <w:r>
              <w:rPr>
                <w:sz w:val="14"/>
              </w:rPr>
              <w:t>Вентили и седишта</w:t>
            </w:r>
            <w:r>
              <w:rPr>
                <w:spacing w:val="-2"/>
                <w:sz w:val="14"/>
              </w:rPr>
              <w:t xml:space="preserve"> </w:t>
            </w:r>
            <w:r>
              <w:rPr>
                <w:sz w:val="14"/>
              </w:rPr>
              <w:t>вентила.</w:t>
            </w:r>
          </w:p>
          <w:p w:rsidR="00E53F39" w:rsidRDefault="006408C0">
            <w:pPr>
              <w:pStyle w:val="TableParagraph"/>
              <w:numPr>
                <w:ilvl w:val="0"/>
                <w:numId w:val="622"/>
              </w:numPr>
              <w:tabs>
                <w:tab w:val="left" w:pos="176"/>
              </w:tabs>
              <w:spacing w:line="160" w:lineRule="exact"/>
              <w:ind w:hanging="119"/>
              <w:rPr>
                <w:sz w:val="14"/>
              </w:rPr>
            </w:pPr>
            <w:r>
              <w:rPr>
                <w:sz w:val="14"/>
              </w:rPr>
              <w:t>Вођице и опруге</w:t>
            </w:r>
            <w:r>
              <w:rPr>
                <w:spacing w:val="-2"/>
                <w:sz w:val="14"/>
              </w:rPr>
              <w:t xml:space="preserve"> </w:t>
            </w:r>
            <w:r>
              <w:rPr>
                <w:sz w:val="14"/>
              </w:rPr>
              <w:t>вентила.</w:t>
            </w:r>
          </w:p>
          <w:p w:rsidR="00E53F39" w:rsidRDefault="006408C0">
            <w:pPr>
              <w:pStyle w:val="TableParagraph"/>
              <w:numPr>
                <w:ilvl w:val="0"/>
                <w:numId w:val="622"/>
              </w:numPr>
              <w:tabs>
                <w:tab w:val="left" w:pos="176"/>
              </w:tabs>
              <w:spacing w:line="160" w:lineRule="exact"/>
              <w:ind w:hanging="119"/>
              <w:rPr>
                <w:sz w:val="14"/>
              </w:rPr>
            </w:pPr>
            <w:r>
              <w:rPr>
                <w:sz w:val="14"/>
              </w:rPr>
              <w:t>Подизачи</w:t>
            </w:r>
            <w:r>
              <w:rPr>
                <w:spacing w:val="-1"/>
                <w:sz w:val="14"/>
              </w:rPr>
              <w:t xml:space="preserve"> </w:t>
            </w:r>
            <w:r>
              <w:rPr>
                <w:sz w:val="14"/>
              </w:rPr>
              <w:t>вентила.</w:t>
            </w:r>
          </w:p>
          <w:p w:rsidR="00E53F39" w:rsidRDefault="006408C0">
            <w:pPr>
              <w:pStyle w:val="TableParagraph"/>
              <w:numPr>
                <w:ilvl w:val="0"/>
                <w:numId w:val="622"/>
              </w:numPr>
              <w:tabs>
                <w:tab w:val="left" w:pos="176"/>
              </w:tabs>
              <w:spacing w:line="161" w:lineRule="exact"/>
              <w:ind w:hanging="119"/>
              <w:rPr>
                <w:sz w:val="14"/>
              </w:rPr>
            </w:pPr>
            <w:r>
              <w:rPr>
                <w:sz w:val="14"/>
              </w:rPr>
              <w:t>Замајац</w:t>
            </w:r>
            <w:r>
              <w:rPr>
                <w:spacing w:val="-1"/>
                <w:sz w:val="14"/>
              </w:rPr>
              <w:t xml:space="preserve"> </w:t>
            </w:r>
            <w:r>
              <w:rPr>
                <w:sz w:val="14"/>
              </w:rPr>
              <w:t>мотора.</w:t>
            </w:r>
          </w:p>
        </w:tc>
        <w:tc>
          <w:tcPr>
            <w:tcW w:w="2551" w:type="dxa"/>
            <w:vMerge/>
            <w:tcBorders>
              <w:top w:val="nil"/>
            </w:tcBorders>
          </w:tcPr>
          <w:p w:rsidR="00E53F39" w:rsidRDefault="00E53F39">
            <w:pPr>
              <w:rPr>
                <w:sz w:val="2"/>
                <w:szCs w:val="2"/>
              </w:rPr>
            </w:pPr>
          </w:p>
        </w:tc>
      </w:tr>
      <w:tr w:rsidR="00E53F39">
        <w:trPr>
          <w:trHeight w:val="1000"/>
        </w:trPr>
        <w:tc>
          <w:tcPr>
            <w:tcW w:w="1474" w:type="dxa"/>
          </w:tcPr>
          <w:p w:rsidR="00E53F39" w:rsidRDefault="006408C0">
            <w:pPr>
              <w:pStyle w:val="TableParagraph"/>
              <w:spacing w:before="19"/>
              <w:ind w:left="56" w:firstLine="0"/>
              <w:rPr>
                <w:sz w:val="14"/>
              </w:rPr>
            </w:pPr>
            <w:r>
              <w:rPr>
                <w:sz w:val="14"/>
              </w:rPr>
              <w:t>Систем за подмази- вање</w:t>
            </w:r>
          </w:p>
        </w:tc>
        <w:tc>
          <w:tcPr>
            <w:tcW w:w="1701" w:type="dxa"/>
          </w:tcPr>
          <w:p w:rsidR="00E53F39" w:rsidRDefault="006408C0">
            <w:pPr>
              <w:pStyle w:val="TableParagraph"/>
              <w:numPr>
                <w:ilvl w:val="0"/>
                <w:numId w:val="621"/>
              </w:numPr>
              <w:tabs>
                <w:tab w:val="left" w:pos="177"/>
              </w:tabs>
              <w:spacing w:before="19"/>
              <w:ind w:right="45"/>
              <w:rPr>
                <w:sz w:val="14"/>
              </w:rPr>
            </w:pPr>
            <w:r>
              <w:rPr>
                <w:spacing w:val="-3"/>
                <w:sz w:val="14"/>
              </w:rPr>
              <w:t xml:space="preserve">Усвајање </w:t>
            </w:r>
            <w:r>
              <w:rPr>
                <w:sz w:val="14"/>
              </w:rPr>
              <w:t>знања о деловима и начину функционисања</w:t>
            </w:r>
            <w:r>
              <w:rPr>
                <w:spacing w:val="-5"/>
                <w:sz w:val="14"/>
              </w:rPr>
              <w:t xml:space="preserve"> </w:t>
            </w:r>
            <w:r>
              <w:rPr>
                <w:sz w:val="14"/>
              </w:rPr>
              <w:t>система за</w:t>
            </w:r>
            <w:r>
              <w:rPr>
                <w:spacing w:val="-2"/>
                <w:sz w:val="14"/>
              </w:rPr>
              <w:t xml:space="preserve"> </w:t>
            </w:r>
            <w:r>
              <w:rPr>
                <w:sz w:val="14"/>
              </w:rPr>
              <w:t>подмазивање.</w:t>
            </w:r>
          </w:p>
        </w:tc>
        <w:tc>
          <w:tcPr>
            <w:tcW w:w="2268" w:type="dxa"/>
          </w:tcPr>
          <w:p w:rsidR="00E53F39" w:rsidRDefault="006408C0">
            <w:pPr>
              <w:pStyle w:val="TableParagraph"/>
              <w:numPr>
                <w:ilvl w:val="0"/>
                <w:numId w:val="620"/>
              </w:numPr>
              <w:tabs>
                <w:tab w:val="left" w:pos="177"/>
              </w:tabs>
              <w:spacing w:before="19"/>
              <w:ind w:right="297"/>
              <w:rPr>
                <w:sz w:val="14"/>
              </w:rPr>
            </w:pPr>
            <w:r>
              <w:rPr>
                <w:sz w:val="14"/>
              </w:rPr>
              <w:t>познаје врсте моторног уља, означавање и</w:t>
            </w:r>
            <w:r>
              <w:rPr>
                <w:spacing w:val="-17"/>
                <w:sz w:val="14"/>
              </w:rPr>
              <w:t xml:space="preserve"> </w:t>
            </w:r>
            <w:r>
              <w:rPr>
                <w:sz w:val="14"/>
              </w:rPr>
              <w:t>карактеристике;</w:t>
            </w:r>
          </w:p>
          <w:p w:rsidR="00E53F39" w:rsidRDefault="006408C0">
            <w:pPr>
              <w:pStyle w:val="TableParagraph"/>
              <w:numPr>
                <w:ilvl w:val="0"/>
                <w:numId w:val="620"/>
              </w:numPr>
              <w:tabs>
                <w:tab w:val="left" w:pos="177"/>
              </w:tabs>
              <w:ind w:right="111"/>
              <w:rPr>
                <w:sz w:val="14"/>
              </w:rPr>
            </w:pPr>
            <w:r>
              <w:rPr>
                <w:sz w:val="14"/>
              </w:rPr>
              <w:t>познаје начин рада и</w:t>
            </w:r>
            <w:r>
              <w:rPr>
                <w:spacing w:val="-24"/>
                <w:sz w:val="14"/>
              </w:rPr>
              <w:t xml:space="preserve"> </w:t>
            </w:r>
            <w:r>
              <w:rPr>
                <w:sz w:val="14"/>
              </w:rPr>
              <w:t>компоненте система за</w:t>
            </w:r>
            <w:r>
              <w:rPr>
                <w:spacing w:val="-3"/>
                <w:sz w:val="14"/>
              </w:rPr>
              <w:t xml:space="preserve"> </w:t>
            </w:r>
            <w:r>
              <w:rPr>
                <w:sz w:val="14"/>
              </w:rPr>
              <w:t>подмазивање;</w:t>
            </w:r>
          </w:p>
          <w:p w:rsidR="00E53F39" w:rsidRDefault="006408C0">
            <w:pPr>
              <w:pStyle w:val="TableParagraph"/>
              <w:numPr>
                <w:ilvl w:val="0"/>
                <w:numId w:val="620"/>
              </w:numPr>
              <w:tabs>
                <w:tab w:val="left" w:pos="177"/>
              </w:tabs>
              <w:spacing w:line="237" w:lineRule="auto"/>
              <w:ind w:right="325"/>
              <w:rPr>
                <w:sz w:val="14"/>
              </w:rPr>
            </w:pPr>
            <w:r>
              <w:rPr>
                <w:sz w:val="14"/>
              </w:rPr>
              <w:t>наведе карактеристике</w:t>
            </w:r>
            <w:r>
              <w:rPr>
                <w:spacing w:val="-16"/>
                <w:sz w:val="14"/>
              </w:rPr>
              <w:t xml:space="preserve"> </w:t>
            </w:r>
            <w:r>
              <w:rPr>
                <w:sz w:val="14"/>
              </w:rPr>
              <w:t>пумпе за</w:t>
            </w:r>
            <w:r>
              <w:rPr>
                <w:spacing w:val="-2"/>
                <w:sz w:val="14"/>
              </w:rPr>
              <w:t xml:space="preserve"> </w:t>
            </w:r>
            <w:r>
              <w:rPr>
                <w:sz w:val="14"/>
              </w:rPr>
              <w:t>уље;</w:t>
            </w:r>
          </w:p>
        </w:tc>
        <w:tc>
          <w:tcPr>
            <w:tcW w:w="2551" w:type="dxa"/>
          </w:tcPr>
          <w:p w:rsidR="00E53F39" w:rsidRDefault="006408C0">
            <w:pPr>
              <w:pStyle w:val="TableParagraph"/>
              <w:numPr>
                <w:ilvl w:val="0"/>
                <w:numId w:val="619"/>
              </w:numPr>
              <w:tabs>
                <w:tab w:val="left" w:pos="176"/>
              </w:tabs>
              <w:spacing w:before="19"/>
              <w:ind w:right="119" w:hanging="119"/>
              <w:rPr>
                <w:sz w:val="14"/>
              </w:rPr>
            </w:pPr>
            <w:r>
              <w:rPr>
                <w:sz w:val="14"/>
              </w:rPr>
              <w:t>Системи подмазивања и</w:t>
            </w:r>
            <w:r>
              <w:rPr>
                <w:spacing w:val="-23"/>
                <w:sz w:val="14"/>
              </w:rPr>
              <w:t xml:space="preserve"> </w:t>
            </w:r>
            <w:r>
              <w:rPr>
                <w:sz w:val="14"/>
              </w:rPr>
              <w:t>мултиградно уље за подмазивање мотора. Уље за мењаче.</w:t>
            </w:r>
          </w:p>
          <w:p w:rsidR="00E53F39" w:rsidRDefault="006408C0">
            <w:pPr>
              <w:pStyle w:val="TableParagraph"/>
              <w:numPr>
                <w:ilvl w:val="0"/>
                <w:numId w:val="619"/>
              </w:numPr>
              <w:tabs>
                <w:tab w:val="left" w:pos="176"/>
              </w:tabs>
              <w:spacing w:line="158" w:lineRule="exact"/>
              <w:ind w:hanging="119"/>
              <w:rPr>
                <w:sz w:val="14"/>
              </w:rPr>
            </w:pPr>
            <w:r>
              <w:rPr>
                <w:sz w:val="14"/>
              </w:rPr>
              <w:t>Пумпа за</w:t>
            </w:r>
            <w:r>
              <w:rPr>
                <w:spacing w:val="-2"/>
                <w:sz w:val="14"/>
              </w:rPr>
              <w:t xml:space="preserve"> </w:t>
            </w:r>
            <w:r>
              <w:rPr>
                <w:sz w:val="14"/>
              </w:rPr>
              <w:t>уље.</w:t>
            </w:r>
          </w:p>
          <w:p w:rsidR="00E53F39" w:rsidRDefault="006408C0">
            <w:pPr>
              <w:pStyle w:val="TableParagraph"/>
              <w:numPr>
                <w:ilvl w:val="0"/>
                <w:numId w:val="619"/>
              </w:numPr>
              <w:tabs>
                <w:tab w:val="left" w:pos="176"/>
              </w:tabs>
              <w:spacing w:line="160" w:lineRule="exact"/>
              <w:ind w:hanging="119"/>
              <w:rPr>
                <w:sz w:val="14"/>
              </w:rPr>
            </w:pPr>
            <w:r>
              <w:rPr>
                <w:sz w:val="14"/>
              </w:rPr>
              <w:t>Филтер за</w:t>
            </w:r>
            <w:r>
              <w:rPr>
                <w:spacing w:val="-3"/>
                <w:sz w:val="14"/>
              </w:rPr>
              <w:t xml:space="preserve"> </w:t>
            </w:r>
            <w:r>
              <w:rPr>
                <w:sz w:val="14"/>
              </w:rPr>
              <w:t>уље.</w:t>
            </w:r>
          </w:p>
          <w:p w:rsidR="00E53F39" w:rsidRDefault="006408C0">
            <w:pPr>
              <w:pStyle w:val="TableParagraph"/>
              <w:numPr>
                <w:ilvl w:val="0"/>
                <w:numId w:val="619"/>
              </w:numPr>
              <w:tabs>
                <w:tab w:val="left" w:pos="176"/>
              </w:tabs>
              <w:spacing w:line="160" w:lineRule="exact"/>
              <w:ind w:hanging="119"/>
              <w:rPr>
                <w:sz w:val="14"/>
              </w:rPr>
            </w:pPr>
            <w:r>
              <w:rPr>
                <w:sz w:val="14"/>
              </w:rPr>
              <w:t>Давач притиска уља у</w:t>
            </w:r>
            <w:r>
              <w:rPr>
                <w:spacing w:val="-10"/>
                <w:sz w:val="14"/>
              </w:rPr>
              <w:t xml:space="preserve"> </w:t>
            </w:r>
            <w:r>
              <w:rPr>
                <w:sz w:val="14"/>
              </w:rPr>
              <w:t>инсталацији.</w:t>
            </w:r>
          </w:p>
        </w:tc>
        <w:tc>
          <w:tcPr>
            <w:tcW w:w="2551" w:type="dxa"/>
            <w:vMerge/>
            <w:tcBorders>
              <w:top w:val="nil"/>
            </w:tcBorders>
          </w:tcPr>
          <w:p w:rsidR="00E53F39" w:rsidRDefault="00E53F39">
            <w:pPr>
              <w:rPr>
                <w:sz w:val="2"/>
                <w:szCs w:val="2"/>
              </w:rPr>
            </w:pPr>
          </w:p>
        </w:tc>
      </w:tr>
      <w:tr w:rsidR="00E53F39">
        <w:trPr>
          <w:trHeight w:val="1160"/>
        </w:trPr>
        <w:tc>
          <w:tcPr>
            <w:tcW w:w="1474" w:type="dxa"/>
          </w:tcPr>
          <w:p w:rsidR="00E53F39" w:rsidRDefault="006408C0">
            <w:pPr>
              <w:pStyle w:val="TableParagraph"/>
              <w:spacing w:before="19"/>
              <w:ind w:left="56" w:right="263" w:firstLine="0"/>
              <w:rPr>
                <w:sz w:val="14"/>
              </w:rPr>
            </w:pPr>
            <w:r>
              <w:rPr>
                <w:sz w:val="14"/>
              </w:rPr>
              <w:t>Систем за хлађење мотора</w:t>
            </w:r>
          </w:p>
        </w:tc>
        <w:tc>
          <w:tcPr>
            <w:tcW w:w="1701" w:type="dxa"/>
          </w:tcPr>
          <w:p w:rsidR="00E53F39" w:rsidRDefault="006408C0">
            <w:pPr>
              <w:pStyle w:val="TableParagraph"/>
              <w:numPr>
                <w:ilvl w:val="0"/>
                <w:numId w:val="618"/>
              </w:numPr>
              <w:tabs>
                <w:tab w:val="left" w:pos="177"/>
              </w:tabs>
              <w:spacing w:before="19"/>
              <w:ind w:right="45"/>
              <w:rPr>
                <w:sz w:val="14"/>
              </w:rPr>
            </w:pPr>
            <w:r>
              <w:rPr>
                <w:spacing w:val="-3"/>
                <w:sz w:val="14"/>
              </w:rPr>
              <w:t xml:space="preserve">Усвајање </w:t>
            </w:r>
            <w:r>
              <w:rPr>
                <w:sz w:val="14"/>
              </w:rPr>
              <w:t>знања о деловима и начину функционисања</w:t>
            </w:r>
            <w:r>
              <w:rPr>
                <w:spacing w:val="-5"/>
                <w:sz w:val="14"/>
              </w:rPr>
              <w:t xml:space="preserve"> </w:t>
            </w:r>
            <w:r>
              <w:rPr>
                <w:sz w:val="14"/>
              </w:rPr>
              <w:t>система за хлађење</w:t>
            </w:r>
            <w:r>
              <w:rPr>
                <w:spacing w:val="-2"/>
                <w:sz w:val="14"/>
              </w:rPr>
              <w:t xml:space="preserve"> </w:t>
            </w:r>
            <w:r>
              <w:rPr>
                <w:sz w:val="14"/>
              </w:rPr>
              <w:t>мотора.</w:t>
            </w:r>
          </w:p>
        </w:tc>
        <w:tc>
          <w:tcPr>
            <w:tcW w:w="2268" w:type="dxa"/>
          </w:tcPr>
          <w:p w:rsidR="00E53F39" w:rsidRDefault="006408C0">
            <w:pPr>
              <w:pStyle w:val="TableParagraph"/>
              <w:numPr>
                <w:ilvl w:val="0"/>
                <w:numId w:val="617"/>
              </w:numPr>
              <w:tabs>
                <w:tab w:val="left" w:pos="177"/>
              </w:tabs>
              <w:spacing w:before="19"/>
              <w:ind w:right="154"/>
              <w:rPr>
                <w:sz w:val="14"/>
              </w:rPr>
            </w:pPr>
            <w:r>
              <w:rPr>
                <w:sz w:val="14"/>
              </w:rPr>
              <w:t>познаје затворени систем</w:t>
            </w:r>
            <w:r>
              <w:rPr>
                <w:spacing w:val="-12"/>
                <w:sz w:val="14"/>
              </w:rPr>
              <w:t xml:space="preserve"> </w:t>
            </w:r>
            <w:r>
              <w:rPr>
                <w:sz w:val="14"/>
              </w:rPr>
              <w:t>хлађе- ња</w:t>
            </w:r>
            <w:r>
              <w:rPr>
                <w:spacing w:val="-2"/>
                <w:sz w:val="14"/>
              </w:rPr>
              <w:t xml:space="preserve"> </w:t>
            </w:r>
            <w:r>
              <w:rPr>
                <w:sz w:val="14"/>
              </w:rPr>
              <w:t>мотора;</w:t>
            </w:r>
          </w:p>
          <w:p w:rsidR="00E53F39" w:rsidRDefault="006408C0">
            <w:pPr>
              <w:pStyle w:val="TableParagraph"/>
              <w:numPr>
                <w:ilvl w:val="0"/>
                <w:numId w:val="617"/>
              </w:numPr>
              <w:tabs>
                <w:tab w:val="left" w:pos="177"/>
              </w:tabs>
              <w:ind w:right="192"/>
              <w:rPr>
                <w:sz w:val="14"/>
              </w:rPr>
            </w:pPr>
            <w:r>
              <w:rPr>
                <w:sz w:val="14"/>
              </w:rPr>
              <w:t>објасни функцију</w:t>
            </w:r>
            <w:r>
              <w:rPr>
                <w:spacing w:val="-8"/>
                <w:sz w:val="14"/>
              </w:rPr>
              <w:t xml:space="preserve"> </w:t>
            </w:r>
            <w:r>
              <w:rPr>
                <w:sz w:val="14"/>
              </w:rPr>
              <w:t xml:space="preserve">експанзионог </w:t>
            </w:r>
            <w:r>
              <w:rPr>
                <w:spacing w:val="-3"/>
                <w:sz w:val="14"/>
              </w:rPr>
              <w:t>суда;</w:t>
            </w:r>
          </w:p>
          <w:p w:rsidR="00E53F39" w:rsidRDefault="006408C0">
            <w:pPr>
              <w:pStyle w:val="TableParagraph"/>
              <w:numPr>
                <w:ilvl w:val="0"/>
                <w:numId w:val="617"/>
              </w:numPr>
              <w:tabs>
                <w:tab w:val="left" w:pos="177"/>
              </w:tabs>
              <w:spacing w:line="159" w:lineRule="exact"/>
              <w:rPr>
                <w:sz w:val="14"/>
              </w:rPr>
            </w:pPr>
            <w:r>
              <w:rPr>
                <w:sz w:val="14"/>
              </w:rPr>
              <w:t>објасни функцију</w:t>
            </w:r>
            <w:r>
              <w:rPr>
                <w:spacing w:val="-2"/>
                <w:sz w:val="14"/>
              </w:rPr>
              <w:t xml:space="preserve"> </w:t>
            </w:r>
            <w:r>
              <w:rPr>
                <w:sz w:val="14"/>
              </w:rPr>
              <w:t>термостата;</w:t>
            </w:r>
          </w:p>
          <w:p w:rsidR="00E53F39" w:rsidRDefault="006408C0">
            <w:pPr>
              <w:pStyle w:val="TableParagraph"/>
              <w:numPr>
                <w:ilvl w:val="0"/>
                <w:numId w:val="617"/>
              </w:numPr>
              <w:tabs>
                <w:tab w:val="left" w:pos="177"/>
              </w:tabs>
              <w:spacing w:line="237" w:lineRule="auto"/>
              <w:ind w:right="255"/>
              <w:rPr>
                <w:sz w:val="14"/>
              </w:rPr>
            </w:pPr>
            <w:r>
              <w:rPr>
                <w:sz w:val="14"/>
              </w:rPr>
              <w:t>објасни начин хлађења</w:t>
            </w:r>
            <w:r>
              <w:rPr>
                <w:spacing w:val="-11"/>
                <w:sz w:val="14"/>
              </w:rPr>
              <w:t xml:space="preserve"> </w:t>
            </w:r>
            <w:r>
              <w:rPr>
                <w:sz w:val="14"/>
              </w:rPr>
              <w:t>мотора ваздухом;</w:t>
            </w:r>
          </w:p>
        </w:tc>
        <w:tc>
          <w:tcPr>
            <w:tcW w:w="2551" w:type="dxa"/>
          </w:tcPr>
          <w:p w:rsidR="00E53F39" w:rsidRDefault="006408C0">
            <w:pPr>
              <w:pStyle w:val="TableParagraph"/>
              <w:numPr>
                <w:ilvl w:val="0"/>
                <w:numId w:val="616"/>
              </w:numPr>
              <w:tabs>
                <w:tab w:val="left" w:pos="176"/>
              </w:tabs>
              <w:spacing w:before="20" w:line="161" w:lineRule="exact"/>
              <w:ind w:hanging="119"/>
              <w:rPr>
                <w:sz w:val="14"/>
              </w:rPr>
            </w:pPr>
            <w:r>
              <w:rPr>
                <w:sz w:val="14"/>
              </w:rPr>
              <w:t>Течност за хлађење</w:t>
            </w:r>
            <w:r>
              <w:rPr>
                <w:spacing w:val="-13"/>
                <w:sz w:val="14"/>
              </w:rPr>
              <w:t xml:space="preserve"> </w:t>
            </w:r>
            <w:r>
              <w:rPr>
                <w:sz w:val="14"/>
              </w:rPr>
              <w:t>мотора.</w:t>
            </w:r>
          </w:p>
          <w:p w:rsidR="00E53F39" w:rsidRDefault="006408C0">
            <w:pPr>
              <w:pStyle w:val="TableParagraph"/>
              <w:numPr>
                <w:ilvl w:val="0"/>
                <w:numId w:val="616"/>
              </w:numPr>
              <w:tabs>
                <w:tab w:val="left" w:pos="176"/>
              </w:tabs>
              <w:spacing w:line="160" w:lineRule="exact"/>
              <w:ind w:hanging="119"/>
              <w:rPr>
                <w:sz w:val="14"/>
              </w:rPr>
            </w:pPr>
            <w:r>
              <w:rPr>
                <w:sz w:val="14"/>
              </w:rPr>
              <w:t xml:space="preserve">Експанзиони </w:t>
            </w:r>
            <w:r>
              <w:rPr>
                <w:spacing w:val="-3"/>
                <w:sz w:val="14"/>
              </w:rPr>
              <w:t xml:space="preserve">суд, </w:t>
            </w:r>
            <w:r>
              <w:rPr>
                <w:sz w:val="14"/>
              </w:rPr>
              <w:t>хладњак.</w:t>
            </w:r>
          </w:p>
          <w:p w:rsidR="00E53F39" w:rsidRDefault="006408C0">
            <w:pPr>
              <w:pStyle w:val="TableParagraph"/>
              <w:numPr>
                <w:ilvl w:val="0"/>
                <w:numId w:val="616"/>
              </w:numPr>
              <w:tabs>
                <w:tab w:val="left" w:pos="176"/>
              </w:tabs>
              <w:spacing w:line="160" w:lineRule="exact"/>
              <w:ind w:hanging="119"/>
              <w:rPr>
                <w:sz w:val="14"/>
              </w:rPr>
            </w:pPr>
            <w:r>
              <w:rPr>
                <w:spacing w:val="-3"/>
                <w:sz w:val="14"/>
              </w:rPr>
              <w:t>Термостат.</w:t>
            </w:r>
          </w:p>
          <w:p w:rsidR="00E53F39" w:rsidRDefault="006408C0">
            <w:pPr>
              <w:pStyle w:val="TableParagraph"/>
              <w:numPr>
                <w:ilvl w:val="0"/>
                <w:numId w:val="616"/>
              </w:numPr>
              <w:tabs>
                <w:tab w:val="left" w:pos="176"/>
              </w:tabs>
              <w:spacing w:line="160" w:lineRule="exact"/>
              <w:ind w:hanging="119"/>
              <w:rPr>
                <w:sz w:val="14"/>
              </w:rPr>
            </w:pPr>
            <w:r>
              <w:rPr>
                <w:sz w:val="14"/>
              </w:rPr>
              <w:t>Пумпа расхладне</w:t>
            </w:r>
            <w:r>
              <w:rPr>
                <w:spacing w:val="-1"/>
                <w:sz w:val="14"/>
              </w:rPr>
              <w:t xml:space="preserve"> </w:t>
            </w:r>
            <w:r>
              <w:rPr>
                <w:sz w:val="14"/>
              </w:rPr>
              <w:t>течности.</w:t>
            </w:r>
          </w:p>
          <w:p w:rsidR="00E53F39" w:rsidRDefault="006408C0">
            <w:pPr>
              <w:pStyle w:val="TableParagraph"/>
              <w:numPr>
                <w:ilvl w:val="0"/>
                <w:numId w:val="616"/>
              </w:numPr>
              <w:tabs>
                <w:tab w:val="left" w:pos="176"/>
              </w:tabs>
              <w:spacing w:line="161" w:lineRule="exact"/>
              <w:ind w:hanging="119"/>
              <w:rPr>
                <w:sz w:val="14"/>
              </w:rPr>
            </w:pPr>
            <w:r>
              <w:rPr>
                <w:sz w:val="14"/>
              </w:rPr>
              <w:t>Хлађење</w:t>
            </w:r>
            <w:r>
              <w:rPr>
                <w:spacing w:val="-2"/>
                <w:sz w:val="14"/>
              </w:rPr>
              <w:t xml:space="preserve"> </w:t>
            </w:r>
            <w:r>
              <w:rPr>
                <w:sz w:val="14"/>
              </w:rPr>
              <w:t>ваздухом.</w:t>
            </w:r>
          </w:p>
        </w:tc>
        <w:tc>
          <w:tcPr>
            <w:tcW w:w="2551" w:type="dxa"/>
            <w:vMerge/>
            <w:tcBorders>
              <w:top w:val="nil"/>
            </w:tcBorders>
          </w:tcPr>
          <w:p w:rsidR="00E53F39" w:rsidRDefault="00E53F39">
            <w:pPr>
              <w:rPr>
                <w:sz w:val="2"/>
                <w:szCs w:val="2"/>
              </w:rPr>
            </w:pPr>
          </w:p>
        </w:tc>
      </w:tr>
      <w:tr w:rsidR="00E53F39">
        <w:trPr>
          <w:trHeight w:val="1320"/>
        </w:trPr>
        <w:tc>
          <w:tcPr>
            <w:tcW w:w="1474" w:type="dxa"/>
          </w:tcPr>
          <w:p w:rsidR="00E53F39" w:rsidRDefault="006408C0">
            <w:pPr>
              <w:pStyle w:val="TableParagraph"/>
              <w:spacing w:before="20"/>
              <w:ind w:left="56" w:firstLine="0"/>
              <w:rPr>
                <w:sz w:val="14"/>
              </w:rPr>
            </w:pPr>
            <w:r>
              <w:rPr>
                <w:sz w:val="14"/>
              </w:rPr>
              <w:t>Усисни и издувни систем</w:t>
            </w:r>
          </w:p>
        </w:tc>
        <w:tc>
          <w:tcPr>
            <w:tcW w:w="1701" w:type="dxa"/>
          </w:tcPr>
          <w:p w:rsidR="00E53F39" w:rsidRDefault="006408C0">
            <w:pPr>
              <w:pStyle w:val="TableParagraph"/>
              <w:numPr>
                <w:ilvl w:val="0"/>
                <w:numId w:val="615"/>
              </w:numPr>
              <w:tabs>
                <w:tab w:val="left" w:pos="177"/>
              </w:tabs>
              <w:spacing w:before="20"/>
              <w:ind w:right="72"/>
              <w:rPr>
                <w:sz w:val="14"/>
              </w:rPr>
            </w:pPr>
            <w:r>
              <w:rPr>
                <w:spacing w:val="-3"/>
                <w:sz w:val="14"/>
              </w:rPr>
              <w:t xml:space="preserve">Усвајање </w:t>
            </w:r>
            <w:r>
              <w:rPr>
                <w:sz w:val="14"/>
              </w:rPr>
              <w:t>знања о кон- струкцији и</w:t>
            </w:r>
            <w:r>
              <w:rPr>
                <w:spacing w:val="-7"/>
                <w:sz w:val="14"/>
              </w:rPr>
              <w:t xml:space="preserve"> </w:t>
            </w:r>
            <w:r>
              <w:rPr>
                <w:sz w:val="14"/>
              </w:rPr>
              <w:t>функцијама усисног и издувног система.</w:t>
            </w:r>
          </w:p>
        </w:tc>
        <w:tc>
          <w:tcPr>
            <w:tcW w:w="2268" w:type="dxa"/>
          </w:tcPr>
          <w:p w:rsidR="00E53F39" w:rsidRDefault="006408C0">
            <w:pPr>
              <w:pStyle w:val="TableParagraph"/>
              <w:numPr>
                <w:ilvl w:val="0"/>
                <w:numId w:val="614"/>
              </w:numPr>
              <w:tabs>
                <w:tab w:val="left" w:pos="177"/>
              </w:tabs>
              <w:spacing w:before="20"/>
              <w:ind w:right="304"/>
              <w:rPr>
                <w:sz w:val="14"/>
              </w:rPr>
            </w:pPr>
            <w:r>
              <w:rPr>
                <w:sz w:val="14"/>
              </w:rPr>
              <w:t>познаје конструкцију</w:t>
            </w:r>
            <w:r>
              <w:rPr>
                <w:spacing w:val="-14"/>
                <w:sz w:val="14"/>
              </w:rPr>
              <w:t xml:space="preserve"> </w:t>
            </w:r>
            <w:r>
              <w:rPr>
                <w:sz w:val="14"/>
              </w:rPr>
              <w:t>усисног система;</w:t>
            </w:r>
          </w:p>
          <w:p w:rsidR="00E53F39" w:rsidRDefault="006408C0">
            <w:pPr>
              <w:pStyle w:val="TableParagraph"/>
              <w:numPr>
                <w:ilvl w:val="0"/>
                <w:numId w:val="614"/>
              </w:numPr>
              <w:tabs>
                <w:tab w:val="left" w:pos="177"/>
              </w:tabs>
              <w:ind w:right="338"/>
              <w:rPr>
                <w:sz w:val="14"/>
              </w:rPr>
            </w:pPr>
            <w:r>
              <w:rPr>
                <w:sz w:val="14"/>
              </w:rPr>
              <w:t>објасни рад мотора са</w:t>
            </w:r>
            <w:r>
              <w:rPr>
                <w:spacing w:val="-8"/>
                <w:sz w:val="14"/>
              </w:rPr>
              <w:t xml:space="preserve"> </w:t>
            </w:r>
            <w:r>
              <w:rPr>
                <w:sz w:val="14"/>
              </w:rPr>
              <w:t>надпу- њењем;</w:t>
            </w:r>
          </w:p>
          <w:p w:rsidR="00E53F39" w:rsidRDefault="006408C0">
            <w:pPr>
              <w:pStyle w:val="TableParagraph"/>
              <w:numPr>
                <w:ilvl w:val="0"/>
                <w:numId w:val="614"/>
              </w:numPr>
              <w:tabs>
                <w:tab w:val="left" w:pos="177"/>
              </w:tabs>
              <w:ind w:right="238"/>
              <w:rPr>
                <w:sz w:val="14"/>
              </w:rPr>
            </w:pPr>
            <w:r>
              <w:rPr>
                <w:sz w:val="14"/>
              </w:rPr>
              <w:t>познаје конструкцију</w:t>
            </w:r>
            <w:r>
              <w:rPr>
                <w:spacing w:val="-17"/>
                <w:sz w:val="14"/>
              </w:rPr>
              <w:t xml:space="preserve"> </w:t>
            </w:r>
            <w:r>
              <w:rPr>
                <w:sz w:val="14"/>
              </w:rPr>
              <w:t>издувног система;</w:t>
            </w:r>
          </w:p>
          <w:p w:rsidR="00E53F39" w:rsidRDefault="006408C0">
            <w:pPr>
              <w:pStyle w:val="TableParagraph"/>
              <w:numPr>
                <w:ilvl w:val="0"/>
                <w:numId w:val="614"/>
              </w:numPr>
              <w:tabs>
                <w:tab w:val="left" w:pos="177"/>
              </w:tabs>
              <w:spacing w:line="237" w:lineRule="auto"/>
              <w:ind w:right="97"/>
              <w:rPr>
                <w:sz w:val="14"/>
              </w:rPr>
            </w:pPr>
            <w:r>
              <w:rPr>
                <w:sz w:val="14"/>
              </w:rPr>
              <w:t>објасни функције ламбда сонде</w:t>
            </w:r>
            <w:r>
              <w:rPr>
                <w:spacing w:val="-11"/>
                <w:sz w:val="14"/>
              </w:rPr>
              <w:t xml:space="preserve"> </w:t>
            </w:r>
            <w:r>
              <w:rPr>
                <w:sz w:val="14"/>
              </w:rPr>
              <w:t>и катализатора.</w:t>
            </w:r>
          </w:p>
        </w:tc>
        <w:tc>
          <w:tcPr>
            <w:tcW w:w="2551" w:type="dxa"/>
          </w:tcPr>
          <w:p w:rsidR="00E53F39" w:rsidRDefault="006408C0">
            <w:pPr>
              <w:pStyle w:val="TableParagraph"/>
              <w:numPr>
                <w:ilvl w:val="0"/>
                <w:numId w:val="613"/>
              </w:numPr>
              <w:tabs>
                <w:tab w:val="left" w:pos="176"/>
              </w:tabs>
              <w:spacing w:before="20" w:line="161" w:lineRule="exact"/>
              <w:ind w:hanging="119"/>
              <w:rPr>
                <w:sz w:val="14"/>
              </w:rPr>
            </w:pPr>
            <w:r>
              <w:rPr>
                <w:spacing w:val="-3"/>
                <w:sz w:val="14"/>
              </w:rPr>
              <w:t>Усисна</w:t>
            </w:r>
            <w:r>
              <w:rPr>
                <w:spacing w:val="-1"/>
                <w:sz w:val="14"/>
              </w:rPr>
              <w:t xml:space="preserve"> </w:t>
            </w:r>
            <w:r>
              <w:rPr>
                <w:sz w:val="14"/>
              </w:rPr>
              <w:t>грана.</w:t>
            </w:r>
          </w:p>
          <w:p w:rsidR="00E53F39" w:rsidRDefault="006408C0">
            <w:pPr>
              <w:pStyle w:val="TableParagraph"/>
              <w:numPr>
                <w:ilvl w:val="0"/>
                <w:numId w:val="613"/>
              </w:numPr>
              <w:tabs>
                <w:tab w:val="left" w:pos="176"/>
              </w:tabs>
              <w:spacing w:line="160" w:lineRule="exact"/>
              <w:ind w:hanging="119"/>
              <w:rPr>
                <w:sz w:val="14"/>
              </w:rPr>
            </w:pPr>
            <w:r>
              <w:rPr>
                <w:sz w:val="14"/>
              </w:rPr>
              <w:t>Пречистач</w:t>
            </w:r>
            <w:r>
              <w:rPr>
                <w:spacing w:val="-1"/>
                <w:sz w:val="14"/>
              </w:rPr>
              <w:t xml:space="preserve"> </w:t>
            </w:r>
            <w:r>
              <w:rPr>
                <w:sz w:val="14"/>
              </w:rPr>
              <w:t>ваздуха.</w:t>
            </w:r>
          </w:p>
          <w:p w:rsidR="00E53F39" w:rsidRDefault="006408C0">
            <w:pPr>
              <w:pStyle w:val="TableParagraph"/>
              <w:numPr>
                <w:ilvl w:val="0"/>
                <w:numId w:val="613"/>
              </w:numPr>
              <w:tabs>
                <w:tab w:val="left" w:pos="176"/>
              </w:tabs>
              <w:spacing w:line="160" w:lineRule="exact"/>
              <w:ind w:hanging="119"/>
              <w:rPr>
                <w:sz w:val="14"/>
              </w:rPr>
            </w:pPr>
            <w:r>
              <w:rPr>
                <w:sz w:val="14"/>
              </w:rPr>
              <w:t>Турбопуњач.</w:t>
            </w:r>
          </w:p>
          <w:p w:rsidR="00E53F39" w:rsidRDefault="006408C0">
            <w:pPr>
              <w:pStyle w:val="TableParagraph"/>
              <w:numPr>
                <w:ilvl w:val="0"/>
                <w:numId w:val="613"/>
              </w:numPr>
              <w:tabs>
                <w:tab w:val="left" w:pos="176"/>
              </w:tabs>
              <w:spacing w:line="160" w:lineRule="exact"/>
              <w:ind w:hanging="119"/>
              <w:rPr>
                <w:sz w:val="14"/>
              </w:rPr>
            </w:pPr>
            <w:r>
              <w:rPr>
                <w:sz w:val="14"/>
              </w:rPr>
              <w:t>Издувна грана и издувни</w:t>
            </w:r>
            <w:r>
              <w:rPr>
                <w:spacing w:val="-6"/>
                <w:sz w:val="14"/>
              </w:rPr>
              <w:t xml:space="preserve"> </w:t>
            </w:r>
            <w:r>
              <w:rPr>
                <w:sz w:val="14"/>
              </w:rPr>
              <w:t>систем.</w:t>
            </w:r>
          </w:p>
          <w:p w:rsidR="00E53F39" w:rsidRDefault="006408C0">
            <w:pPr>
              <w:pStyle w:val="TableParagraph"/>
              <w:numPr>
                <w:ilvl w:val="0"/>
                <w:numId w:val="613"/>
              </w:numPr>
              <w:tabs>
                <w:tab w:val="left" w:pos="176"/>
              </w:tabs>
              <w:spacing w:line="160" w:lineRule="exact"/>
              <w:ind w:hanging="119"/>
              <w:rPr>
                <w:sz w:val="14"/>
              </w:rPr>
            </w:pPr>
            <w:r>
              <w:rPr>
                <w:sz w:val="14"/>
              </w:rPr>
              <w:t>Катализатор.</w:t>
            </w:r>
          </w:p>
          <w:p w:rsidR="00E53F39" w:rsidRDefault="006408C0">
            <w:pPr>
              <w:pStyle w:val="TableParagraph"/>
              <w:numPr>
                <w:ilvl w:val="0"/>
                <w:numId w:val="613"/>
              </w:numPr>
              <w:tabs>
                <w:tab w:val="left" w:pos="176"/>
              </w:tabs>
              <w:spacing w:line="161" w:lineRule="exact"/>
              <w:ind w:hanging="119"/>
              <w:rPr>
                <w:sz w:val="14"/>
              </w:rPr>
            </w:pPr>
            <w:r>
              <w:rPr>
                <w:sz w:val="14"/>
              </w:rPr>
              <w:t>Ламбда</w:t>
            </w:r>
            <w:r>
              <w:rPr>
                <w:spacing w:val="-1"/>
                <w:sz w:val="14"/>
              </w:rPr>
              <w:t xml:space="preserve"> </w:t>
            </w:r>
            <w:r>
              <w:rPr>
                <w:sz w:val="14"/>
              </w:rPr>
              <w:t>сонда.</w:t>
            </w:r>
          </w:p>
        </w:tc>
        <w:tc>
          <w:tcPr>
            <w:tcW w:w="2551" w:type="dxa"/>
            <w:vMerge/>
            <w:tcBorders>
              <w:top w:val="nil"/>
            </w:tcBorders>
          </w:tcPr>
          <w:p w:rsidR="00E53F39" w:rsidRDefault="00E53F39">
            <w:pPr>
              <w:rPr>
                <w:sz w:val="2"/>
                <w:szCs w:val="2"/>
              </w:rPr>
            </w:pPr>
          </w:p>
        </w:tc>
      </w:tr>
      <w:tr w:rsidR="00E53F39">
        <w:trPr>
          <w:trHeight w:val="2440"/>
        </w:trPr>
        <w:tc>
          <w:tcPr>
            <w:tcW w:w="1474" w:type="dxa"/>
          </w:tcPr>
          <w:p w:rsidR="00E53F39" w:rsidRDefault="006408C0">
            <w:pPr>
              <w:pStyle w:val="TableParagraph"/>
              <w:spacing w:before="20"/>
              <w:ind w:left="56" w:firstLine="0"/>
              <w:rPr>
                <w:sz w:val="14"/>
              </w:rPr>
            </w:pPr>
            <w:r>
              <w:rPr>
                <w:sz w:val="14"/>
              </w:rPr>
              <w:t>Убризгавање горива</w:t>
            </w:r>
          </w:p>
        </w:tc>
        <w:tc>
          <w:tcPr>
            <w:tcW w:w="1701" w:type="dxa"/>
          </w:tcPr>
          <w:p w:rsidR="00E53F39" w:rsidRDefault="006408C0">
            <w:pPr>
              <w:pStyle w:val="TableParagraph"/>
              <w:numPr>
                <w:ilvl w:val="0"/>
                <w:numId w:val="612"/>
              </w:numPr>
              <w:tabs>
                <w:tab w:val="left" w:pos="177"/>
              </w:tabs>
              <w:spacing w:before="20"/>
              <w:ind w:right="103" w:hanging="119"/>
              <w:rPr>
                <w:sz w:val="14"/>
              </w:rPr>
            </w:pPr>
            <w:r>
              <w:rPr>
                <w:spacing w:val="-3"/>
                <w:sz w:val="14"/>
              </w:rPr>
              <w:t xml:space="preserve">Усвајање </w:t>
            </w:r>
            <w:r>
              <w:rPr>
                <w:sz w:val="14"/>
              </w:rPr>
              <w:t>знања о деловима, основним карактеристикама, на- чину рада и одржавања система за</w:t>
            </w:r>
            <w:r>
              <w:rPr>
                <w:spacing w:val="-7"/>
                <w:sz w:val="14"/>
              </w:rPr>
              <w:t xml:space="preserve"> </w:t>
            </w:r>
            <w:r>
              <w:rPr>
                <w:sz w:val="14"/>
              </w:rPr>
              <w:t>убризгавање горива.</w:t>
            </w:r>
          </w:p>
        </w:tc>
        <w:tc>
          <w:tcPr>
            <w:tcW w:w="2268" w:type="dxa"/>
          </w:tcPr>
          <w:p w:rsidR="00E53F39" w:rsidRDefault="006408C0">
            <w:pPr>
              <w:pStyle w:val="TableParagraph"/>
              <w:numPr>
                <w:ilvl w:val="0"/>
                <w:numId w:val="611"/>
              </w:numPr>
              <w:tabs>
                <w:tab w:val="left" w:pos="177"/>
              </w:tabs>
              <w:spacing w:before="20"/>
              <w:ind w:right="167"/>
              <w:rPr>
                <w:sz w:val="14"/>
              </w:rPr>
            </w:pPr>
            <w:r>
              <w:rPr>
                <w:sz w:val="14"/>
              </w:rPr>
              <w:t>наведе врсте и основне</w:t>
            </w:r>
            <w:r>
              <w:rPr>
                <w:spacing w:val="-13"/>
                <w:sz w:val="14"/>
              </w:rPr>
              <w:t xml:space="preserve"> </w:t>
            </w:r>
            <w:r>
              <w:rPr>
                <w:sz w:val="14"/>
              </w:rPr>
              <w:t>каракте- ристике моторних</w:t>
            </w:r>
            <w:r>
              <w:rPr>
                <w:spacing w:val="-3"/>
                <w:sz w:val="14"/>
              </w:rPr>
              <w:t xml:space="preserve"> </w:t>
            </w:r>
            <w:r>
              <w:rPr>
                <w:sz w:val="14"/>
              </w:rPr>
              <w:t>горива;</w:t>
            </w:r>
          </w:p>
          <w:p w:rsidR="00E53F39" w:rsidRDefault="006408C0">
            <w:pPr>
              <w:pStyle w:val="TableParagraph"/>
              <w:numPr>
                <w:ilvl w:val="0"/>
                <w:numId w:val="611"/>
              </w:numPr>
              <w:tabs>
                <w:tab w:val="left" w:pos="177"/>
              </w:tabs>
              <w:ind w:right="436"/>
              <w:rPr>
                <w:sz w:val="14"/>
              </w:rPr>
            </w:pPr>
            <w:r>
              <w:rPr>
                <w:sz w:val="14"/>
              </w:rPr>
              <w:t>познаје систем за напајања ото-мотора</w:t>
            </w:r>
            <w:r>
              <w:rPr>
                <w:spacing w:val="-2"/>
                <w:sz w:val="14"/>
              </w:rPr>
              <w:t xml:space="preserve"> </w:t>
            </w:r>
            <w:r>
              <w:rPr>
                <w:sz w:val="14"/>
              </w:rPr>
              <w:t>горивом;</w:t>
            </w:r>
          </w:p>
          <w:p w:rsidR="00E53F39" w:rsidRDefault="006408C0">
            <w:pPr>
              <w:pStyle w:val="TableParagraph"/>
              <w:numPr>
                <w:ilvl w:val="0"/>
                <w:numId w:val="611"/>
              </w:numPr>
              <w:tabs>
                <w:tab w:val="left" w:pos="177"/>
              </w:tabs>
              <w:ind w:right="203"/>
              <w:rPr>
                <w:sz w:val="14"/>
              </w:rPr>
            </w:pPr>
            <w:r>
              <w:rPr>
                <w:sz w:val="14"/>
              </w:rPr>
              <w:t>познаје конструкцију и начин рада система за директно</w:t>
            </w:r>
            <w:r>
              <w:rPr>
                <w:spacing w:val="-10"/>
                <w:sz w:val="14"/>
              </w:rPr>
              <w:t xml:space="preserve"> </w:t>
            </w:r>
            <w:r>
              <w:rPr>
                <w:sz w:val="14"/>
              </w:rPr>
              <w:t>убри- згавање</w:t>
            </w:r>
            <w:r>
              <w:rPr>
                <w:spacing w:val="-1"/>
                <w:sz w:val="14"/>
              </w:rPr>
              <w:t xml:space="preserve"> </w:t>
            </w:r>
            <w:r>
              <w:rPr>
                <w:sz w:val="14"/>
              </w:rPr>
              <w:t>бензина;</w:t>
            </w:r>
          </w:p>
          <w:p w:rsidR="00E53F39" w:rsidRDefault="006408C0">
            <w:pPr>
              <w:pStyle w:val="TableParagraph"/>
              <w:numPr>
                <w:ilvl w:val="0"/>
                <w:numId w:val="611"/>
              </w:numPr>
              <w:tabs>
                <w:tab w:val="left" w:pos="177"/>
              </w:tabs>
              <w:spacing w:line="237" w:lineRule="auto"/>
              <w:ind w:right="47"/>
              <w:rPr>
                <w:sz w:val="14"/>
              </w:rPr>
            </w:pPr>
            <w:r>
              <w:rPr>
                <w:sz w:val="14"/>
              </w:rPr>
              <w:t>објасни начин напајања</w:t>
            </w:r>
            <w:r>
              <w:rPr>
                <w:spacing w:val="-16"/>
                <w:sz w:val="14"/>
              </w:rPr>
              <w:t xml:space="preserve"> </w:t>
            </w:r>
            <w:r>
              <w:rPr>
                <w:sz w:val="14"/>
              </w:rPr>
              <w:t>дизел-мо- тора</w:t>
            </w:r>
            <w:r>
              <w:rPr>
                <w:spacing w:val="-1"/>
                <w:sz w:val="14"/>
              </w:rPr>
              <w:t xml:space="preserve"> </w:t>
            </w:r>
            <w:r>
              <w:rPr>
                <w:sz w:val="14"/>
              </w:rPr>
              <w:t>горивом;</w:t>
            </w:r>
          </w:p>
          <w:p w:rsidR="00E53F39" w:rsidRDefault="006408C0">
            <w:pPr>
              <w:pStyle w:val="TableParagraph"/>
              <w:numPr>
                <w:ilvl w:val="0"/>
                <w:numId w:val="611"/>
              </w:numPr>
              <w:tabs>
                <w:tab w:val="left" w:pos="177"/>
              </w:tabs>
              <w:ind w:right="283"/>
              <w:rPr>
                <w:sz w:val="14"/>
              </w:rPr>
            </w:pPr>
            <w:r>
              <w:rPr>
                <w:sz w:val="14"/>
              </w:rPr>
              <w:t>познаје карактеристике</w:t>
            </w:r>
            <w:r>
              <w:rPr>
                <w:spacing w:val="-16"/>
                <w:sz w:val="14"/>
              </w:rPr>
              <w:t xml:space="preserve"> </w:t>
            </w:r>
            <w:r>
              <w:rPr>
                <w:sz w:val="14"/>
              </w:rPr>
              <w:t>пумпе високог</w:t>
            </w:r>
            <w:r>
              <w:rPr>
                <w:spacing w:val="-1"/>
                <w:sz w:val="14"/>
              </w:rPr>
              <w:t xml:space="preserve"> </w:t>
            </w:r>
            <w:r>
              <w:rPr>
                <w:sz w:val="14"/>
              </w:rPr>
              <w:t>притиска;</w:t>
            </w:r>
          </w:p>
          <w:p w:rsidR="00E53F39" w:rsidRDefault="006408C0">
            <w:pPr>
              <w:pStyle w:val="TableParagraph"/>
              <w:numPr>
                <w:ilvl w:val="0"/>
                <w:numId w:val="611"/>
              </w:numPr>
              <w:tabs>
                <w:tab w:val="left" w:pos="177"/>
              </w:tabs>
              <w:ind w:right="255"/>
              <w:rPr>
                <w:sz w:val="14"/>
              </w:rPr>
            </w:pPr>
            <w:r>
              <w:rPr>
                <w:sz w:val="14"/>
              </w:rPr>
              <w:t>познаје систем напајања</w:t>
            </w:r>
            <w:r>
              <w:rPr>
                <w:spacing w:val="-15"/>
                <w:sz w:val="14"/>
              </w:rPr>
              <w:t xml:space="preserve"> </w:t>
            </w:r>
            <w:r>
              <w:rPr>
                <w:sz w:val="14"/>
              </w:rPr>
              <w:t>дизел мотора</w:t>
            </w:r>
            <w:r>
              <w:rPr>
                <w:spacing w:val="-2"/>
                <w:sz w:val="14"/>
              </w:rPr>
              <w:t xml:space="preserve"> </w:t>
            </w:r>
            <w:r>
              <w:rPr>
                <w:sz w:val="14"/>
              </w:rPr>
              <w:t>пумпа-цев-бризгач;</w:t>
            </w:r>
          </w:p>
          <w:p w:rsidR="00E53F39" w:rsidRDefault="006408C0">
            <w:pPr>
              <w:pStyle w:val="TableParagraph"/>
              <w:numPr>
                <w:ilvl w:val="0"/>
                <w:numId w:val="611"/>
              </w:numPr>
              <w:tabs>
                <w:tab w:val="left" w:pos="177"/>
              </w:tabs>
              <w:spacing w:line="160" w:lineRule="exact"/>
              <w:ind w:right="158"/>
              <w:rPr>
                <w:sz w:val="14"/>
              </w:rPr>
            </w:pPr>
            <w:r>
              <w:rPr>
                <w:sz w:val="14"/>
              </w:rPr>
              <w:t xml:space="preserve">познаје систем напајања дизел мотора са </w:t>
            </w:r>
            <w:r>
              <w:rPr>
                <w:spacing w:val="-3"/>
                <w:sz w:val="14"/>
              </w:rPr>
              <w:t>акумулаторском</w:t>
            </w:r>
            <w:r>
              <w:rPr>
                <w:spacing w:val="2"/>
                <w:sz w:val="14"/>
              </w:rPr>
              <w:t xml:space="preserve"> </w:t>
            </w:r>
            <w:r>
              <w:rPr>
                <w:sz w:val="14"/>
              </w:rPr>
              <w:t>цеви;</w:t>
            </w:r>
          </w:p>
        </w:tc>
        <w:tc>
          <w:tcPr>
            <w:tcW w:w="2551" w:type="dxa"/>
          </w:tcPr>
          <w:p w:rsidR="00E53F39" w:rsidRDefault="006408C0">
            <w:pPr>
              <w:pStyle w:val="TableParagraph"/>
              <w:numPr>
                <w:ilvl w:val="0"/>
                <w:numId w:val="610"/>
              </w:numPr>
              <w:tabs>
                <w:tab w:val="left" w:pos="176"/>
              </w:tabs>
              <w:spacing w:before="20" w:line="161" w:lineRule="exact"/>
              <w:ind w:hanging="119"/>
              <w:rPr>
                <w:sz w:val="14"/>
              </w:rPr>
            </w:pPr>
            <w:r>
              <w:rPr>
                <w:sz w:val="14"/>
              </w:rPr>
              <w:t>Моторна</w:t>
            </w:r>
            <w:r>
              <w:rPr>
                <w:spacing w:val="-1"/>
                <w:sz w:val="14"/>
              </w:rPr>
              <w:t xml:space="preserve"> </w:t>
            </w:r>
            <w:r>
              <w:rPr>
                <w:sz w:val="14"/>
              </w:rPr>
              <w:t>горива.</w:t>
            </w:r>
          </w:p>
          <w:p w:rsidR="00E53F39" w:rsidRDefault="006408C0">
            <w:pPr>
              <w:pStyle w:val="TableParagraph"/>
              <w:numPr>
                <w:ilvl w:val="0"/>
                <w:numId w:val="610"/>
              </w:numPr>
              <w:tabs>
                <w:tab w:val="left" w:pos="176"/>
              </w:tabs>
              <w:spacing w:line="160" w:lineRule="exact"/>
              <w:ind w:hanging="119"/>
              <w:rPr>
                <w:sz w:val="14"/>
              </w:rPr>
            </w:pPr>
            <w:r>
              <w:rPr>
                <w:sz w:val="14"/>
              </w:rPr>
              <w:t>Напајање ото-мотора</w:t>
            </w:r>
            <w:r>
              <w:rPr>
                <w:spacing w:val="-4"/>
                <w:sz w:val="14"/>
              </w:rPr>
              <w:t xml:space="preserve"> </w:t>
            </w:r>
            <w:r>
              <w:rPr>
                <w:sz w:val="14"/>
              </w:rPr>
              <w:t>горивом.</w:t>
            </w:r>
          </w:p>
          <w:p w:rsidR="00E53F39" w:rsidRDefault="006408C0">
            <w:pPr>
              <w:pStyle w:val="TableParagraph"/>
              <w:numPr>
                <w:ilvl w:val="0"/>
                <w:numId w:val="610"/>
              </w:numPr>
              <w:tabs>
                <w:tab w:val="left" w:pos="176"/>
              </w:tabs>
              <w:spacing w:line="160" w:lineRule="exact"/>
              <w:ind w:hanging="119"/>
              <w:rPr>
                <w:sz w:val="14"/>
              </w:rPr>
            </w:pPr>
            <w:r>
              <w:rPr>
                <w:sz w:val="14"/>
              </w:rPr>
              <w:t>Резервоар за</w:t>
            </w:r>
            <w:r>
              <w:rPr>
                <w:spacing w:val="-2"/>
                <w:sz w:val="14"/>
              </w:rPr>
              <w:t xml:space="preserve"> </w:t>
            </w:r>
            <w:r>
              <w:rPr>
                <w:sz w:val="14"/>
              </w:rPr>
              <w:t>гориво.</w:t>
            </w:r>
          </w:p>
          <w:p w:rsidR="00E53F39" w:rsidRDefault="006408C0">
            <w:pPr>
              <w:pStyle w:val="TableParagraph"/>
              <w:numPr>
                <w:ilvl w:val="0"/>
                <w:numId w:val="610"/>
              </w:numPr>
              <w:tabs>
                <w:tab w:val="left" w:pos="176"/>
              </w:tabs>
              <w:spacing w:line="160" w:lineRule="exact"/>
              <w:ind w:hanging="119"/>
              <w:rPr>
                <w:sz w:val="14"/>
              </w:rPr>
            </w:pPr>
            <w:r>
              <w:rPr>
                <w:sz w:val="14"/>
              </w:rPr>
              <w:t>Пумпа за</w:t>
            </w:r>
            <w:r>
              <w:rPr>
                <w:spacing w:val="-2"/>
                <w:sz w:val="14"/>
              </w:rPr>
              <w:t xml:space="preserve"> </w:t>
            </w:r>
            <w:r>
              <w:rPr>
                <w:sz w:val="14"/>
              </w:rPr>
              <w:t>гориво.</w:t>
            </w:r>
          </w:p>
          <w:p w:rsidR="00E53F39" w:rsidRDefault="006408C0">
            <w:pPr>
              <w:pStyle w:val="TableParagraph"/>
              <w:numPr>
                <w:ilvl w:val="0"/>
                <w:numId w:val="610"/>
              </w:numPr>
              <w:tabs>
                <w:tab w:val="left" w:pos="176"/>
              </w:tabs>
              <w:spacing w:line="160" w:lineRule="exact"/>
              <w:ind w:hanging="119"/>
              <w:rPr>
                <w:sz w:val="14"/>
              </w:rPr>
            </w:pPr>
            <w:r>
              <w:rPr>
                <w:spacing w:val="-3"/>
                <w:sz w:val="14"/>
              </w:rPr>
              <w:t xml:space="preserve">Уређај </w:t>
            </w:r>
            <w:r>
              <w:rPr>
                <w:sz w:val="14"/>
              </w:rPr>
              <w:t>за убризгавање</w:t>
            </w:r>
            <w:r>
              <w:rPr>
                <w:sz w:val="14"/>
              </w:rPr>
              <w:t xml:space="preserve"> </w:t>
            </w:r>
            <w:r>
              <w:rPr>
                <w:sz w:val="14"/>
              </w:rPr>
              <w:t>бензина.</w:t>
            </w:r>
          </w:p>
          <w:p w:rsidR="00E53F39" w:rsidRDefault="006408C0">
            <w:pPr>
              <w:pStyle w:val="TableParagraph"/>
              <w:numPr>
                <w:ilvl w:val="0"/>
                <w:numId w:val="610"/>
              </w:numPr>
              <w:tabs>
                <w:tab w:val="left" w:pos="176"/>
              </w:tabs>
              <w:spacing w:line="160" w:lineRule="exact"/>
              <w:ind w:hanging="119"/>
              <w:rPr>
                <w:sz w:val="14"/>
              </w:rPr>
            </w:pPr>
            <w:r>
              <w:rPr>
                <w:sz w:val="14"/>
              </w:rPr>
              <w:t>Бризгачи.</w:t>
            </w:r>
          </w:p>
          <w:p w:rsidR="00E53F39" w:rsidRDefault="006408C0">
            <w:pPr>
              <w:pStyle w:val="TableParagraph"/>
              <w:numPr>
                <w:ilvl w:val="0"/>
                <w:numId w:val="610"/>
              </w:numPr>
              <w:tabs>
                <w:tab w:val="left" w:pos="176"/>
              </w:tabs>
              <w:spacing w:line="160" w:lineRule="exact"/>
              <w:ind w:hanging="119"/>
              <w:rPr>
                <w:sz w:val="14"/>
              </w:rPr>
            </w:pPr>
            <w:r>
              <w:rPr>
                <w:sz w:val="14"/>
              </w:rPr>
              <w:t>Филтери за моторно</w:t>
            </w:r>
            <w:r>
              <w:rPr>
                <w:spacing w:val="-5"/>
                <w:sz w:val="14"/>
              </w:rPr>
              <w:t xml:space="preserve"> </w:t>
            </w:r>
            <w:r>
              <w:rPr>
                <w:sz w:val="14"/>
              </w:rPr>
              <w:t>гориво.</w:t>
            </w:r>
          </w:p>
          <w:p w:rsidR="00E53F39" w:rsidRDefault="006408C0">
            <w:pPr>
              <w:pStyle w:val="TableParagraph"/>
              <w:numPr>
                <w:ilvl w:val="0"/>
                <w:numId w:val="610"/>
              </w:numPr>
              <w:tabs>
                <w:tab w:val="left" w:pos="176"/>
              </w:tabs>
              <w:spacing w:line="160" w:lineRule="exact"/>
              <w:ind w:hanging="119"/>
              <w:rPr>
                <w:sz w:val="14"/>
              </w:rPr>
            </w:pPr>
            <w:r>
              <w:rPr>
                <w:sz w:val="14"/>
              </w:rPr>
              <w:t>Напајање дизел-мотора</w:t>
            </w:r>
            <w:r>
              <w:rPr>
                <w:spacing w:val="-4"/>
                <w:sz w:val="14"/>
              </w:rPr>
              <w:t xml:space="preserve"> </w:t>
            </w:r>
            <w:r>
              <w:rPr>
                <w:sz w:val="14"/>
              </w:rPr>
              <w:t>горивом.</w:t>
            </w:r>
          </w:p>
          <w:p w:rsidR="00E53F39" w:rsidRDefault="006408C0">
            <w:pPr>
              <w:pStyle w:val="TableParagraph"/>
              <w:numPr>
                <w:ilvl w:val="0"/>
                <w:numId w:val="610"/>
              </w:numPr>
              <w:tabs>
                <w:tab w:val="left" w:pos="176"/>
              </w:tabs>
              <w:spacing w:line="161" w:lineRule="exact"/>
              <w:ind w:hanging="119"/>
              <w:rPr>
                <w:sz w:val="14"/>
              </w:rPr>
            </w:pPr>
            <w:r>
              <w:rPr>
                <w:sz w:val="14"/>
              </w:rPr>
              <w:t>Пумпа високог</w:t>
            </w:r>
            <w:r>
              <w:rPr>
                <w:spacing w:val="-2"/>
                <w:sz w:val="14"/>
              </w:rPr>
              <w:t xml:space="preserve"> </w:t>
            </w:r>
            <w:r>
              <w:rPr>
                <w:sz w:val="14"/>
              </w:rPr>
              <w:t>притиска.</w:t>
            </w:r>
          </w:p>
        </w:tc>
        <w:tc>
          <w:tcPr>
            <w:tcW w:w="2551" w:type="dxa"/>
            <w:vMerge/>
            <w:tcBorders>
              <w:top w:val="nil"/>
            </w:tcBorders>
          </w:tcPr>
          <w:p w:rsidR="00E53F39" w:rsidRDefault="00E53F39">
            <w:pPr>
              <w:rPr>
                <w:sz w:val="2"/>
                <w:szCs w:val="2"/>
              </w:rPr>
            </w:pPr>
          </w:p>
        </w:tc>
      </w:tr>
      <w:tr w:rsidR="00E53F39">
        <w:trPr>
          <w:trHeight w:val="1320"/>
        </w:trPr>
        <w:tc>
          <w:tcPr>
            <w:tcW w:w="1474" w:type="dxa"/>
          </w:tcPr>
          <w:p w:rsidR="00E53F39" w:rsidRDefault="006408C0">
            <w:pPr>
              <w:pStyle w:val="TableParagraph"/>
              <w:spacing w:before="20"/>
              <w:ind w:left="56" w:right="311" w:firstLine="0"/>
              <w:rPr>
                <w:sz w:val="14"/>
              </w:rPr>
            </w:pPr>
            <w:r>
              <w:rPr>
                <w:sz w:val="14"/>
              </w:rPr>
              <w:t>Систем за паљење ото-мотора</w:t>
            </w:r>
          </w:p>
        </w:tc>
        <w:tc>
          <w:tcPr>
            <w:tcW w:w="1701" w:type="dxa"/>
          </w:tcPr>
          <w:p w:rsidR="00E53F39" w:rsidRDefault="006408C0">
            <w:pPr>
              <w:pStyle w:val="TableParagraph"/>
              <w:numPr>
                <w:ilvl w:val="0"/>
                <w:numId w:val="609"/>
              </w:numPr>
              <w:tabs>
                <w:tab w:val="left" w:pos="177"/>
              </w:tabs>
              <w:spacing w:before="20"/>
              <w:ind w:right="134"/>
              <w:rPr>
                <w:sz w:val="14"/>
              </w:rPr>
            </w:pPr>
            <w:r>
              <w:rPr>
                <w:spacing w:val="-3"/>
                <w:sz w:val="14"/>
              </w:rPr>
              <w:t xml:space="preserve">Усвајање </w:t>
            </w:r>
            <w:r>
              <w:rPr>
                <w:sz w:val="14"/>
              </w:rPr>
              <w:t>знања о, основним карактери- стикама, начину рада</w:t>
            </w:r>
            <w:r>
              <w:rPr>
                <w:spacing w:val="-11"/>
                <w:sz w:val="14"/>
              </w:rPr>
              <w:t xml:space="preserve"> </w:t>
            </w:r>
            <w:r>
              <w:rPr>
                <w:sz w:val="14"/>
              </w:rPr>
              <w:t>и одржавања система за паљење.</w:t>
            </w:r>
          </w:p>
        </w:tc>
        <w:tc>
          <w:tcPr>
            <w:tcW w:w="2268" w:type="dxa"/>
          </w:tcPr>
          <w:p w:rsidR="00E53F39" w:rsidRDefault="006408C0">
            <w:pPr>
              <w:pStyle w:val="TableParagraph"/>
              <w:numPr>
                <w:ilvl w:val="0"/>
                <w:numId w:val="608"/>
              </w:numPr>
              <w:tabs>
                <w:tab w:val="left" w:pos="177"/>
              </w:tabs>
              <w:spacing w:before="21"/>
              <w:ind w:right="314"/>
              <w:rPr>
                <w:sz w:val="14"/>
              </w:rPr>
            </w:pPr>
            <w:r>
              <w:rPr>
                <w:sz w:val="14"/>
              </w:rPr>
              <w:t>познаје конструкцију и</w:t>
            </w:r>
            <w:r>
              <w:rPr>
                <w:spacing w:val="-21"/>
                <w:sz w:val="14"/>
              </w:rPr>
              <w:t xml:space="preserve"> </w:t>
            </w:r>
            <w:r>
              <w:rPr>
                <w:sz w:val="14"/>
              </w:rPr>
              <w:t>начин рада индукционог</w:t>
            </w:r>
            <w:r>
              <w:rPr>
                <w:spacing w:val="-5"/>
                <w:sz w:val="14"/>
              </w:rPr>
              <w:t xml:space="preserve"> </w:t>
            </w:r>
            <w:r>
              <w:rPr>
                <w:sz w:val="14"/>
              </w:rPr>
              <w:t>калема;</w:t>
            </w:r>
          </w:p>
          <w:p w:rsidR="00E53F39" w:rsidRDefault="006408C0">
            <w:pPr>
              <w:pStyle w:val="TableParagraph"/>
              <w:numPr>
                <w:ilvl w:val="0"/>
                <w:numId w:val="608"/>
              </w:numPr>
              <w:tabs>
                <w:tab w:val="left" w:pos="177"/>
              </w:tabs>
              <w:ind w:right="122"/>
              <w:rPr>
                <w:sz w:val="14"/>
              </w:rPr>
            </w:pPr>
            <w:r>
              <w:rPr>
                <w:sz w:val="14"/>
              </w:rPr>
              <w:t>објасни систем транзисторског</w:t>
            </w:r>
            <w:r>
              <w:rPr>
                <w:spacing w:val="-9"/>
                <w:sz w:val="14"/>
              </w:rPr>
              <w:t xml:space="preserve"> </w:t>
            </w:r>
            <w:r>
              <w:rPr>
                <w:sz w:val="14"/>
              </w:rPr>
              <w:t>и тиристорског</w:t>
            </w:r>
            <w:r>
              <w:rPr>
                <w:spacing w:val="-1"/>
                <w:sz w:val="14"/>
              </w:rPr>
              <w:t xml:space="preserve"> </w:t>
            </w:r>
            <w:r>
              <w:rPr>
                <w:sz w:val="14"/>
              </w:rPr>
              <w:t>паљења;</w:t>
            </w:r>
          </w:p>
          <w:p w:rsidR="00E53F39" w:rsidRDefault="006408C0">
            <w:pPr>
              <w:pStyle w:val="TableParagraph"/>
              <w:numPr>
                <w:ilvl w:val="0"/>
                <w:numId w:val="608"/>
              </w:numPr>
              <w:tabs>
                <w:tab w:val="left" w:pos="177"/>
              </w:tabs>
              <w:ind w:right="185"/>
              <w:rPr>
                <w:sz w:val="14"/>
              </w:rPr>
            </w:pPr>
            <w:r>
              <w:rPr>
                <w:sz w:val="14"/>
              </w:rPr>
              <w:t>познаје систем</w:t>
            </w:r>
            <w:r>
              <w:rPr>
                <w:spacing w:val="-11"/>
                <w:sz w:val="14"/>
              </w:rPr>
              <w:t xml:space="preserve"> </w:t>
            </w:r>
            <w:r>
              <w:rPr>
                <w:sz w:val="14"/>
              </w:rPr>
              <w:t>елеектромагнет- ног</w:t>
            </w:r>
            <w:r>
              <w:rPr>
                <w:spacing w:val="-2"/>
                <w:sz w:val="14"/>
              </w:rPr>
              <w:t xml:space="preserve"> </w:t>
            </w:r>
            <w:r>
              <w:rPr>
                <w:sz w:val="14"/>
              </w:rPr>
              <w:t>паљења;</w:t>
            </w:r>
          </w:p>
          <w:p w:rsidR="00E53F39" w:rsidRDefault="006408C0">
            <w:pPr>
              <w:pStyle w:val="TableParagraph"/>
              <w:numPr>
                <w:ilvl w:val="0"/>
                <w:numId w:val="608"/>
              </w:numPr>
              <w:tabs>
                <w:tab w:val="left" w:pos="177"/>
              </w:tabs>
              <w:spacing w:line="160" w:lineRule="exact"/>
              <w:ind w:right="180"/>
              <w:rPr>
                <w:sz w:val="14"/>
              </w:rPr>
            </w:pPr>
            <w:r>
              <w:rPr>
                <w:sz w:val="14"/>
              </w:rPr>
              <w:t>познаје карактеристике</w:t>
            </w:r>
            <w:r>
              <w:rPr>
                <w:spacing w:val="-14"/>
                <w:sz w:val="14"/>
              </w:rPr>
              <w:t xml:space="preserve"> </w:t>
            </w:r>
            <w:r>
              <w:rPr>
                <w:sz w:val="14"/>
              </w:rPr>
              <w:t>свећица за</w:t>
            </w:r>
            <w:r>
              <w:rPr>
                <w:spacing w:val="-2"/>
                <w:sz w:val="14"/>
              </w:rPr>
              <w:t xml:space="preserve"> </w:t>
            </w:r>
            <w:r>
              <w:rPr>
                <w:sz w:val="14"/>
              </w:rPr>
              <w:t>паљење;</w:t>
            </w:r>
          </w:p>
        </w:tc>
        <w:tc>
          <w:tcPr>
            <w:tcW w:w="2551" w:type="dxa"/>
          </w:tcPr>
          <w:p w:rsidR="00E53F39" w:rsidRDefault="006408C0">
            <w:pPr>
              <w:pStyle w:val="TableParagraph"/>
              <w:numPr>
                <w:ilvl w:val="0"/>
                <w:numId w:val="607"/>
              </w:numPr>
              <w:tabs>
                <w:tab w:val="left" w:pos="176"/>
              </w:tabs>
              <w:spacing w:before="21" w:line="161" w:lineRule="exact"/>
              <w:ind w:hanging="119"/>
              <w:rPr>
                <w:sz w:val="14"/>
              </w:rPr>
            </w:pPr>
            <w:r>
              <w:rPr>
                <w:sz w:val="14"/>
              </w:rPr>
              <w:t>Индукциони</w:t>
            </w:r>
            <w:r>
              <w:rPr>
                <w:spacing w:val="-2"/>
                <w:sz w:val="14"/>
              </w:rPr>
              <w:t xml:space="preserve"> </w:t>
            </w:r>
            <w:r>
              <w:rPr>
                <w:sz w:val="14"/>
              </w:rPr>
              <w:t>калем.</w:t>
            </w:r>
          </w:p>
          <w:p w:rsidR="00E53F39" w:rsidRDefault="006408C0">
            <w:pPr>
              <w:pStyle w:val="TableParagraph"/>
              <w:numPr>
                <w:ilvl w:val="0"/>
                <w:numId w:val="607"/>
              </w:numPr>
              <w:tabs>
                <w:tab w:val="left" w:pos="176"/>
              </w:tabs>
              <w:spacing w:line="160" w:lineRule="exact"/>
              <w:ind w:hanging="119"/>
              <w:rPr>
                <w:sz w:val="14"/>
              </w:rPr>
            </w:pPr>
            <w:r>
              <w:rPr>
                <w:sz w:val="14"/>
              </w:rPr>
              <w:t>Високонапонски</w:t>
            </w:r>
            <w:r>
              <w:rPr>
                <w:spacing w:val="-3"/>
                <w:sz w:val="14"/>
              </w:rPr>
              <w:t xml:space="preserve"> </w:t>
            </w:r>
            <w:r>
              <w:rPr>
                <w:sz w:val="14"/>
              </w:rPr>
              <w:t>каблови.</w:t>
            </w:r>
          </w:p>
          <w:p w:rsidR="00E53F39" w:rsidRDefault="006408C0">
            <w:pPr>
              <w:pStyle w:val="TableParagraph"/>
              <w:numPr>
                <w:ilvl w:val="0"/>
                <w:numId w:val="607"/>
              </w:numPr>
              <w:tabs>
                <w:tab w:val="left" w:pos="176"/>
              </w:tabs>
              <w:spacing w:line="160" w:lineRule="exact"/>
              <w:ind w:hanging="119"/>
              <w:rPr>
                <w:sz w:val="14"/>
              </w:rPr>
            </w:pPr>
            <w:r>
              <w:rPr>
                <w:sz w:val="14"/>
              </w:rPr>
              <w:t>Разводник</w:t>
            </w:r>
            <w:r>
              <w:rPr>
                <w:spacing w:val="-1"/>
                <w:sz w:val="14"/>
              </w:rPr>
              <w:t xml:space="preserve"> </w:t>
            </w:r>
            <w:r>
              <w:rPr>
                <w:sz w:val="14"/>
              </w:rPr>
              <w:t>паљења.</w:t>
            </w:r>
          </w:p>
          <w:p w:rsidR="00E53F39" w:rsidRDefault="006408C0">
            <w:pPr>
              <w:pStyle w:val="TableParagraph"/>
              <w:numPr>
                <w:ilvl w:val="0"/>
                <w:numId w:val="607"/>
              </w:numPr>
              <w:tabs>
                <w:tab w:val="left" w:pos="176"/>
              </w:tabs>
              <w:spacing w:line="160" w:lineRule="exact"/>
              <w:ind w:hanging="119"/>
              <w:rPr>
                <w:sz w:val="14"/>
              </w:rPr>
            </w:pPr>
            <w:r>
              <w:rPr>
                <w:sz w:val="14"/>
              </w:rPr>
              <w:t>Транзисторско</w:t>
            </w:r>
            <w:r>
              <w:rPr>
                <w:spacing w:val="-1"/>
                <w:sz w:val="14"/>
              </w:rPr>
              <w:t xml:space="preserve"> </w:t>
            </w:r>
            <w:r>
              <w:rPr>
                <w:sz w:val="14"/>
              </w:rPr>
              <w:t>паљење.</w:t>
            </w:r>
          </w:p>
          <w:p w:rsidR="00E53F39" w:rsidRDefault="006408C0">
            <w:pPr>
              <w:pStyle w:val="TableParagraph"/>
              <w:numPr>
                <w:ilvl w:val="0"/>
                <w:numId w:val="607"/>
              </w:numPr>
              <w:tabs>
                <w:tab w:val="left" w:pos="176"/>
              </w:tabs>
              <w:spacing w:line="160" w:lineRule="exact"/>
              <w:ind w:hanging="119"/>
              <w:rPr>
                <w:sz w:val="14"/>
              </w:rPr>
            </w:pPr>
            <w:r>
              <w:rPr>
                <w:sz w:val="14"/>
              </w:rPr>
              <w:t>Тиристорско</w:t>
            </w:r>
            <w:r>
              <w:rPr>
                <w:spacing w:val="-1"/>
                <w:sz w:val="14"/>
              </w:rPr>
              <w:t xml:space="preserve"> </w:t>
            </w:r>
            <w:r>
              <w:rPr>
                <w:sz w:val="14"/>
              </w:rPr>
              <w:t>паљење.</w:t>
            </w:r>
          </w:p>
          <w:p w:rsidR="00E53F39" w:rsidRDefault="006408C0">
            <w:pPr>
              <w:pStyle w:val="TableParagraph"/>
              <w:numPr>
                <w:ilvl w:val="0"/>
                <w:numId w:val="607"/>
              </w:numPr>
              <w:tabs>
                <w:tab w:val="left" w:pos="176"/>
              </w:tabs>
              <w:spacing w:line="160" w:lineRule="exact"/>
              <w:ind w:hanging="119"/>
              <w:rPr>
                <w:sz w:val="14"/>
              </w:rPr>
            </w:pPr>
            <w:r>
              <w:rPr>
                <w:sz w:val="14"/>
              </w:rPr>
              <w:t>Електромагнетно</w:t>
            </w:r>
            <w:r>
              <w:rPr>
                <w:spacing w:val="-1"/>
                <w:sz w:val="14"/>
              </w:rPr>
              <w:t xml:space="preserve"> </w:t>
            </w:r>
            <w:r>
              <w:rPr>
                <w:sz w:val="14"/>
              </w:rPr>
              <w:t>паљење.</w:t>
            </w:r>
          </w:p>
          <w:p w:rsidR="00E53F39" w:rsidRDefault="006408C0">
            <w:pPr>
              <w:pStyle w:val="TableParagraph"/>
              <w:numPr>
                <w:ilvl w:val="0"/>
                <w:numId w:val="607"/>
              </w:numPr>
              <w:tabs>
                <w:tab w:val="left" w:pos="176"/>
              </w:tabs>
              <w:spacing w:line="161" w:lineRule="exact"/>
              <w:ind w:hanging="119"/>
              <w:rPr>
                <w:sz w:val="14"/>
              </w:rPr>
            </w:pPr>
            <w:r>
              <w:rPr>
                <w:sz w:val="14"/>
              </w:rPr>
              <w:t>Свећице за</w:t>
            </w:r>
            <w:r>
              <w:rPr>
                <w:spacing w:val="-2"/>
                <w:sz w:val="14"/>
              </w:rPr>
              <w:t xml:space="preserve"> </w:t>
            </w:r>
            <w:r>
              <w:rPr>
                <w:sz w:val="14"/>
              </w:rPr>
              <w:t>паљење.</w:t>
            </w:r>
          </w:p>
        </w:tc>
        <w:tc>
          <w:tcPr>
            <w:tcW w:w="2551" w:type="dxa"/>
            <w:vMerge/>
            <w:tcBorders>
              <w:top w:val="nil"/>
            </w:tcBorders>
          </w:tcPr>
          <w:p w:rsidR="00E53F39" w:rsidRDefault="00E53F39">
            <w:pPr>
              <w:rPr>
                <w:sz w:val="2"/>
                <w:szCs w:val="2"/>
              </w:rPr>
            </w:pPr>
          </w:p>
        </w:tc>
      </w:tr>
    </w:tbl>
    <w:p w:rsidR="00E53F39" w:rsidRDefault="00E53F39">
      <w:pPr>
        <w:rPr>
          <w:sz w:val="2"/>
          <w:szCs w:val="2"/>
        </w:rPr>
        <w:sectPr w:rsidR="00E53F39">
          <w:pgSz w:w="11910" w:h="15740"/>
          <w:pgMar w:top="180" w:right="54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3560"/>
        </w:trPr>
        <w:tc>
          <w:tcPr>
            <w:tcW w:w="1474" w:type="dxa"/>
          </w:tcPr>
          <w:p w:rsidR="00E53F39" w:rsidRDefault="006408C0">
            <w:pPr>
              <w:pStyle w:val="TableParagraph"/>
              <w:spacing w:before="18"/>
              <w:ind w:left="56" w:right="80" w:firstLine="0"/>
              <w:rPr>
                <w:sz w:val="14"/>
              </w:rPr>
            </w:pPr>
            <w:r>
              <w:rPr>
                <w:sz w:val="14"/>
              </w:rPr>
              <w:lastRenderedPageBreak/>
              <w:t>Систем преноса снаге (трансмисија)</w:t>
            </w:r>
          </w:p>
        </w:tc>
        <w:tc>
          <w:tcPr>
            <w:tcW w:w="1701" w:type="dxa"/>
          </w:tcPr>
          <w:p w:rsidR="00E53F39" w:rsidRDefault="006408C0">
            <w:pPr>
              <w:pStyle w:val="TableParagraph"/>
              <w:numPr>
                <w:ilvl w:val="0"/>
                <w:numId w:val="606"/>
              </w:numPr>
              <w:tabs>
                <w:tab w:val="left" w:pos="177"/>
              </w:tabs>
              <w:spacing w:before="18"/>
              <w:ind w:right="125"/>
              <w:rPr>
                <w:sz w:val="14"/>
              </w:rPr>
            </w:pPr>
            <w:r>
              <w:rPr>
                <w:spacing w:val="-3"/>
                <w:sz w:val="14"/>
              </w:rPr>
              <w:t xml:space="preserve">Усвајање </w:t>
            </w:r>
            <w:r>
              <w:rPr>
                <w:sz w:val="14"/>
              </w:rPr>
              <w:t>знања о кон- струкцији, начину</w:t>
            </w:r>
            <w:r>
              <w:rPr>
                <w:spacing w:val="-8"/>
                <w:sz w:val="14"/>
              </w:rPr>
              <w:t xml:space="preserve"> </w:t>
            </w:r>
            <w:r>
              <w:rPr>
                <w:sz w:val="14"/>
              </w:rPr>
              <w:t>рада и карактеристикама система преноса</w:t>
            </w:r>
            <w:r>
              <w:rPr>
                <w:spacing w:val="-3"/>
                <w:sz w:val="14"/>
              </w:rPr>
              <w:t xml:space="preserve"> </w:t>
            </w:r>
            <w:r>
              <w:rPr>
                <w:sz w:val="14"/>
              </w:rPr>
              <w:t>снаге.</w:t>
            </w:r>
          </w:p>
        </w:tc>
        <w:tc>
          <w:tcPr>
            <w:tcW w:w="2268" w:type="dxa"/>
          </w:tcPr>
          <w:p w:rsidR="00E53F39" w:rsidRDefault="006408C0">
            <w:pPr>
              <w:pStyle w:val="TableParagraph"/>
              <w:numPr>
                <w:ilvl w:val="0"/>
                <w:numId w:val="605"/>
              </w:numPr>
              <w:tabs>
                <w:tab w:val="left" w:pos="177"/>
              </w:tabs>
              <w:spacing w:before="18"/>
              <w:ind w:right="87"/>
              <w:rPr>
                <w:sz w:val="14"/>
              </w:rPr>
            </w:pPr>
            <w:r>
              <w:rPr>
                <w:sz w:val="14"/>
              </w:rPr>
              <w:t>наведе делове и основне</w:t>
            </w:r>
            <w:r>
              <w:rPr>
                <w:spacing w:val="-9"/>
                <w:sz w:val="14"/>
              </w:rPr>
              <w:t xml:space="preserve"> </w:t>
            </w:r>
            <w:r>
              <w:rPr>
                <w:sz w:val="14"/>
              </w:rPr>
              <w:t>каракте- ристике</w:t>
            </w:r>
            <w:r>
              <w:rPr>
                <w:spacing w:val="-1"/>
                <w:sz w:val="14"/>
              </w:rPr>
              <w:t xml:space="preserve"> </w:t>
            </w:r>
            <w:r>
              <w:rPr>
                <w:sz w:val="14"/>
              </w:rPr>
              <w:t>спојница;</w:t>
            </w:r>
          </w:p>
          <w:p w:rsidR="00E53F39" w:rsidRDefault="006408C0">
            <w:pPr>
              <w:pStyle w:val="TableParagraph"/>
              <w:numPr>
                <w:ilvl w:val="0"/>
                <w:numId w:val="605"/>
              </w:numPr>
              <w:tabs>
                <w:tab w:val="left" w:pos="177"/>
              </w:tabs>
              <w:ind w:right="124"/>
              <w:rPr>
                <w:sz w:val="14"/>
              </w:rPr>
            </w:pPr>
            <w:r>
              <w:rPr>
                <w:sz w:val="14"/>
              </w:rPr>
              <w:t>познаје механизам</w:t>
            </w:r>
            <w:r>
              <w:rPr>
                <w:spacing w:val="-17"/>
                <w:sz w:val="14"/>
              </w:rPr>
              <w:t xml:space="preserve"> </w:t>
            </w:r>
            <w:r>
              <w:rPr>
                <w:sz w:val="14"/>
              </w:rPr>
              <w:t>искључивања спојнице;</w:t>
            </w:r>
          </w:p>
          <w:p w:rsidR="00E53F39" w:rsidRDefault="006408C0">
            <w:pPr>
              <w:pStyle w:val="TableParagraph"/>
              <w:numPr>
                <w:ilvl w:val="0"/>
                <w:numId w:val="605"/>
              </w:numPr>
              <w:tabs>
                <w:tab w:val="left" w:pos="177"/>
              </w:tabs>
              <w:ind w:right="182"/>
              <w:rPr>
                <w:sz w:val="14"/>
              </w:rPr>
            </w:pPr>
            <w:r>
              <w:rPr>
                <w:sz w:val="14"/>
              </w:rPr>
              <w:t>познаје конструкцију и начин рада мануелног мењача</w:t>
            </w:r>
            <w:r>
              <w:rPr>
                <w:spacing w:val="-10"/>
                <w:sz w:val="14"/>
              </w:rPr>
              <w:t xml:space="preserve"> </w:t>
            </w:r>
            <w:r>
              <w:rPr>
                <w:sz w:val="14"/>
              </w:rPr>
              <w:t>степена преноса.</w:t>
            </w:r>
          </w:p>
          <w:p w:rsidR="00E53F39" w:rsidRDefault="006408C0">
            <w:pPr>
              <w:pStyle w:val="TableParagraph"/>
              <w:numPr>
                <w:ilvl w:val="0"/>
                <w:numId w:val="605"/>
              </w:numPr>
              <w:tabs>
                <w:tab w:val="left" w:pos="177"/>
              </w:tabs>
              <w:spacing w:line="237" w:lineRule="auto"/>
              <w:ind w:right="193"/>
              <w:rPr>
                <w:sz w:val="14"/>
              </w:rPr>
            </w:pPr>
            <w:r>
              <w:rPr>
                <w:sz w:val="14"/>
              </w:rPr>
              <w:t xml:space="preserve">познаје конструкцију и начин рада </w:t>
            </w:r>
            <w:r>
              <w:rPr>
                <w:spacing w:val="-3"/>
                <w:sz w:val="14"/>
              </w:rPr>
              <w:t xml:space="preserve">аутоматског </w:t>
            </w:r>
            <w:r>
              <w:rPr>
                <w:sz w:val="14"/>
              </w:rPr>
              <w:t>вишестепеног мењача.</w:t>
            </w:r>
          </w:p>
          <w:p w:rsidR="00E53F39" w:rsidRDefault="006408C0">
            <w:pPr>
              <w:pStyle w:val="TableParagraph"/>
              <w:numPr>
                <w:ilvl w:val="0"/>
                <w:numId w:val="605"/>
              </w:numPr>
              <w:tabs>
                <w:tab w:val="left" w:pos="177"/>
              </w:tabs>
              <w:ind w:right="221"/>
              <w:rPr>
                <w:sz w:val="14"/>
              </w:rPr>
            </w:pPr>
            <w:r>
              <w:rPr>
                <w:sz w:val="14"/>
              </w:rPr>
              <w:t>објасни начин рада</w:t>
            </w:r>
            <w:r>
              <w:rPr>
                <w:spacing w:val="-12"/>
                <w:sz w:val="14"/>
              </w:rPr>
              <w:t xml:space="preserve"> </w:t>
            </w:r>
            <w:r>
              <w:rPr>
                <w:sz w:val="14"/>
              </w:rPr>
              <w:t>хидродина- мичке</w:t>
            </w:r>
            <w:r>
              <w:rPr>
                <w:spacing w:val="-1"/>
                <w:sz w:val="14"/>
              </w:rPr>
              <w:t xml:space="preserve"> </w:t>
            </w:r>
            <w:r>
              <w:rPr>
                <w:sz w:val="14"/>
              </w:rPr>
              <w:t>трансмисије;</w:t>
            </w:r>
          </w:p>
          <w:p w:rsidR="00E53F39" w:rsidRDefault="006408C0">
            <w:pPr>
              <w:pStyle w:val="TableParagraph"/>
              <w:numPr>
                <w:ilvl w:val="0"/>
                <w:numId w:val="605"/>
              </w:numPr>
              <w:tabs>
                <w:tab w:val="left" w:pos="177"/>
              </w:tabs>
              <w:ind w:right="107"/>
              <w:rPr>
                <w:sz w:val="14"/>
              </w:rPr>
            </w:pPr>
            <w:r>
              <w:rPr>
                <w:sz w:val="14"/>
              </w:rPr>
              <w:t>објасни начин рада</w:t>
            </w:r>
            <w:r>
              <w:rPr>
                <w:spacing w:val="-7"/>
                <w:sz w:val="14"/>
              </w:rPr>
              <w:t xml:space="preserve"> </w:t>
            </w:r>
            <w:r>
              <w:rPr>
                <w:sz w:val="14"/>
              </w:rPr>
              <w:t>хидростатич- ке</w:t>
            </w:r>
            <w:r>
              <w:rPr>
                <w:spacing w:val="-1"/>
                <w:sz w:val="14"/>
              </w:rPr>
              <w:t xml:space="preserve"> </w:t>
            </w:r>
            <w:r>
              <w:rPr>
                <w:sz w:val="14"/>
              </w:rPr>
              <w:t>трансмисије;</w:t>
            </w:r>
          </w:p>
          <w:p w:rsidR="00E53F39" w:rsidRDefault="006408C0">
            <w:pPr>
              <w:pStyle w:val="TableParagraph"/>
              <w:numPr>
                <w:ilvl w:val="0"/>
                <w:numId w:val="605"/>
              </w:numPr>
              <w:tabs>
                <w:tab w:val="left" w:pos="177"/>
              </w:tabs>
              <w:ind w:right="257"/>
              <w:rPr>
                <w:sz w:val="14"/>
              </w:rPr>
            </w:pPr>
            <w:r>
              <w:rPr>
                <w:sz w:val="14"/>
              </w:rPr>
              <w:t>објасни функцију главног</w:t>
            </w:r>
            <w:r>
              <w:rPr>
                <w:spacing w:val="-19"/>
                <w:sz w:val="14"/>
              </w:rPr>
              <w:t xml:space="preserve"> </w:t>
            </w:r>
            <w:r>
              <w:rPr>
                <w:sz w:val="14"/>
              </w:rPr>
              <w:t>пре- носника;</w:t>
            </w:r>
          </w:p>
          <w:p w:rsidR="00E53F39" w:rsidRDefault="006408C0">
            <w:pPr>
              <w:pStyle w:val="TableParagraph"/>
              <w:numPr>
                <w:ilvl w:val="0"/>
                <w:numId w:val="605"/>
              </w:numPr>
              <w:tabs>
                <w:tab w:val="left" w:pos="177"/>
              </w:tabs>
              <w:ind w:right="114"/>
              <w:rPr>
                <w:sz w:val="14"/>
              </w:rPr>
            </w:pPr>
            <w:r>
              <w:rPr>
                <w:sz w:val="14"/>
              </w:rPr>
              <w:t>познаје конструкцију и</w:t>
            </w:r>
            <w:r>
              <w:rPr>
                <w:spacing w:val="-19"/>
                <w:sz w:val="14"/>
              </w:rPr>
              <w:t xml:space="preserve"> </w:t>
            </w:r>
            <w:r>
              <w:rPr>
                <w:sz w:val="14"/>
              </w:rPr>
              <w:t>функције карданског вратила, диференци- јалног преносника и затварача диференцијала;</w:t>
            </w:r>
          </w:p>
          <w:p w:rsidR="00E53F39" w:rsidRDefault="006408C0">
            <w:pPr>
              <w:pStyle w:val="TableParagraph"/>
              <w:numPr>
                <w:ilvl w:val="0"/>
                <w:numId w:val="605"/>
              </w:numPr>
              <w:tabs>
                <w:tab w:val="left" w:pos="177"/>
              </w:tabs>
              <w:spacing w:line="237" w:lineRule="auto"/>
              <w:ind w:right="115"/>
              <w:rPr>
                <w:sz w:val="14"/>
              </w:rPr>
            </w:pPr>
            <w:r>
              <w:rPr>
                <w:sz w:val="14"/>
              </w:rPr>
              <w:t>познаје конструкцију</w:t>
            </w:r>
            <w:r>
              <w:rPr>
                <w:spacing w:val="-22"/>
                <w:sz w:val="14"/>
              </w:rPr>
              <w:t xml:space="preserve"> </w:t>
            </w:r>
            <w:r>
              <w:rPr>
                <w:sz w:val="14"/>
              </w:rPr>
              <w:t>полуврати- ла и хомокинетичког</w:t>
            </w:r>
            <w:r>
              <w:rPr>
                <w:spacing w:val="-11"/>
                <w:sz w:val="14"/>
              </w:rPr>
              <w:t xml:space="preserve"> </w:t>
            </w:r>
            <w:r>
              <w:rPr>
                <w:sz w:val="14"/>
              </w:rPr>
              <w:t>зглоба;</w:t>
            </w:r>
          </w:p>
        </w:tc>
        <w:tc>
          <w:tcPr>
            <w:tcW w:w="2551" w:type="dxa"/>
          </w:tcPr>
          <w:p w:rsidR="00E53F39" w:rsidRDefault="006408C0">
            <w:pPr>
              <w:pStyle w:val="TableParagraph"/>
              <w:numPr>
                <w:ilvl w:val="0"/>
                <w:numId w:val="604"/>
              </w:numPr>
              <w:tabs>
                <w:tab w:val="left" w:pos="176"/>
              </w:tabs>
              <w:spacing w:before="18" w:line="161" w:lineRule="exact"/>
              <w:ind w:hanging="119"/>
              <w:rPr>
                <w:sz w:val="14"/>
              </w:rPr>
            </w:pPr>
            <w:r>
              <w:rPr>
                <w:sz w:val="14"/>
              </w:rPr>
              <w:t>Спојница.</w:t>
            </w:r>
          </w:p>
          <w:p w:rsidR="00E53F39" w:rsidRDefault="006408C0">
            <w:pPr>
              <w:pStyle w:val="TableParagraph"/>
              <w:numPr>
                <w:ilvl w:val="0"/>
                <w:numId w:val="604"/>
              </w:numPr>
              <w:tabs>
                <w:tab w:val="left" w:pos="176"/>
              </w:tabs>
              <w:ind w:right="101" w:hanging="119"/>
              <w:rPr>
                <w:sz w:val="14"/>
              </w:rPr>
            </w:pPr>
            <w:r>
              <w:rPr>
                <w:sz w:val="14"/>
              </w:rPr>
              <w:t>Механички</w:t>
            </w:r>
            <w:r>
              <w:rPr>
                <w:spacing w:val="-9"/>
                <w:sz w:val="14"/>
              </w:rPr>
              <w:t xml:space="preserve"> </w:t>
            </w:r>
            <w:r>
              <w:rPr>
                <w:sz w:val="14"/>
              </w:rPr>
              <w:t>и</w:t>
            </w:r>
            <w:r>
              <w:rPr>
                <w:spacing w:val="-10"/>
                <w:sz w:val="14"/>
              </w:rPr>
              <w:t xml:space="preserve"> </w:t>
            </w:r>
            <w:r>
              <w:rPr>
                <w:sz w:val="14"/>
              </w:rPr>
              <w:t>хидраулични</w:t>
            </w:r>
            <w:r>
              <w:rPr>
                <w:spacing w:val="-10"/>
                <w:sz w:val="14"/>
              </w:rPr>
              <w:t xml:space="preserve"> </w:t>
            </w:r>
            <w:r>
              <w:rPr>
                <w:sz w:val="14"/>
              </w:rPr>
              <w:t>механизам искључивања</w:t>
            </w:r>
            <w:r>
              <w:rPr>
                <w:spacing w:val="-1"/>
                <w:sz w:val="14"/>
              </w:rPr>
              <w:t xml:space="preserve"> </w:t>
            </w:r>
            <w:r>
              <w:rPr>
                <w:sz w:val="14"/>
              </w:rPr>
              <w:t>спојнице.</w:t>
            </w:r>
          </w:p>
          <w:p w:rsidR="00E53F39" w:rsidRDefault="006408C0">
            <w:pPr>
              <w:pStyle w:val="TableParagraph"/>
              <w:numPr>
                <w:ilvl w:val="0"/>
                <w:numId w:val="604"/>
              </w:numPr>
              <w:tabs>
                <w:tab w:val="left" w:pos="176"/>
              </w:tabs>
              <w:spacing w:line="159" w:lineRule="exact"/>
              <w:ind w:hanging="119"/>
              <w:rPr>
                <w:sz w:val="14"/>
              </w:rPr>
            </w:pPr>
            <w:r>
              <w:rPr>
                <w:sz w:val="14"/>
              </w:rPr>
              <w:t>Мануелн</w:t>
            </w:r>
            <w:r>
              <w:rPr>
                <w:sz w:val="14"/>
              </w:rPr>
              <w:t>и мењач степена</w:t>
            </w:r>
            <w:r>
              <w:rPr>
                <w:spacing w:val="-3"/>
                <w:sz w:val="14"/>
              </w:rPr>
              <w:t xml:space="preserve"> </w:t>
            </w:r>
            <w:r>
              <w:rPr>
                <w:sz w:val="14"/>
              </w:rPr>
              <w:t>преноса.</w:t>
            </w:r>
          </w:p>
          <w:p w:rsidR="00E53F39" w:rsidRDefault="006408C0">
            <w:pPr>
              <w:pStyle w:val="TableParagraph"/>
              <w:numPr>
                <w:ilvl w:val="0"/>
                <w:numId w:val="604"/>
              </w:numPr>
              <w:tabs>
                <w:tab w:val="left" w:pos="176"/>
              </w:tabs>
              <w:spacing w:line="160" w:lineRule="exact"/>
              <w:ind w:hanging="119"/>
              <w:rPr>
                <w:sz w:val="14"/>
              </w:rPr>
            </w:pPr>
            <w:r>
              <w:rPr>
                <w:sz w:val="14"/>
              </w:rPr>
              <w:t>Аутоматски вишестепени</w:t>
            </w:r>
            <w:r>
              <w:rPr>
                <w:spacing w:val="-4"/>
                <w:sz w:val="14"/>
              </w:rPr>
              <w:t xml:space="preserve"> </w:t>
            </w:r>
            <w:r>
              <w:rPr>
                <w:sz w:val="14"/>
              </w:rPr>
              <w:t>мењач.</w:t>
            </w:r>
          </w:p>
          <w:p w:rsidR="00E53F39" w:rsidRDefault="006408C0">
            <w:pPr>
              <w:pStyle w:val="TableParagraph"/>
              <w:numPr>
                <w:ilvl w:val="0"/>
                <w:numId w:val="604"/>
              </w:numPr>
              <w:tabs>
                <w:tab w:val="left" w:pos="176"/>
              </w:tabs>
              <w:spacing w:line="160" w:lineRule="exact"/>
              <w:ind w:hanging="119"/>
              <w:rPr>
                <w:sz w:val="14"/>
              </w:rPr>
            </w:pPr>
            <w:r>
              <w:rPr>
                <w:sz w:val="14"/>
              </w:rPr>
              <w:t>Хидродинамичка</w:t>
            </w:r>
            <w:r>
              <w:rPr>
                <w:spacing w:val="-1"/>
                <w:sz w:val="14"/>
              </w:rPr>
              <w:t xml:space="preserve"> </w:t>
            </w:r>
            <w:r>
              <w:rPr>
                <w:sz w:val="14"/>
              </w:rPr>
              <w:t>трансмисија.</w:t>
            </w:r>
          </w:p>
          <w:p w:rsidR="00E53F39" w:rsidRDefault="006408C0">
            <w:pPr>
              <w:pStyle w:val="TableParagraph"/>
              <w:numPr>
                <w:ilvl w:val="0"/>
                <w:numId w:val="604"/>
              </w:numPr>
              <w:tabs>
                <w:tab w:val="left" w:pos="176"/>
              </w:tabs>
              <w:spacing w:line="160" w:lineRule="exact"/>
              <w:ind w:hanging="119"/>
              <w:rPr>
                <w:sz w:val="14"/>
              </w:rPr>
            </w:pPr>
            <w:r>
              <w:rPr>
                <w:sz w:val="14"/>
              </w:rPr>
              <w:t>Хидростатичка</w:t>
            </w:r>
            <w:r>
              <w:rPr>
                <w:spacing w:val="-1"/>
                <w:sz w:val="14"/>
              </w:rPr>
              <w:t xml:space="preserve"> </w:t>
            </w:r>
            <w:r>
              <w:rPr>
                <w:sz w:val="14"/>
              </w:rPr>
              <w:t>трансмисија.</w:t>
            </w:r>
          </w:p>
          <w:p w:rsidR="00E53F39" w:rsidRDefault="006408C0">
            <w:pPr>
              <w:pStyle w:val="TableParagraph"/>
              <w:numPr>
                <w:ilvl w:val="0"/>
                <w:numId w:val="604"/>
              </w:numPr>
              <w:tabs>
                <w:tab w:val="left" w:pos="176"/>
              </w:tabs>
              <w:spacing w:line="160" w:lineRule="exact"/>
              <w:ind w:hanging="119"/>
              <w:rPr>
                <w:sz w:val="14"/>
              </w:rPr>
            </w:pPr>
            <w:r>
              <w:rPr>
                <w:spacing w:val="-3"/>
                <w:sz w:val="14"/>
              </w:rPr>
              <w:t>Главни</w:t>
            </w:r>
            <w:r>
              <w:rPr>
                <w:spacing w:val="-1"/>
                <w:sz w:val="14"/>
              </w:rPr>
              <w:t xml:space="preserve"> </w:t>
            </w:r>
            <w:r>
              <w:rPr>
                <w:sz w:val="14"/>
              </w:rPr>
              <w:t>преносник.</w:t>
            </w:r>
          </w:p>
          <w:p w:rsidR="00E53F39" w:rsidRDefault="006408C0">
            <w:pPr>
              <w:pStyle w:val="TableParagraph"/>
              <w:numPr>
                <w:ilvl w:val="0"/>
                <w:numId w:val="604"/>
              </w:numPr>
              <w:tabs>
                <w:tab w:val="left" w:pos="176"/>
              </w:tabs>
              <w:spacing w:line="160" w:lineRule="exact"/>
              <w:ind w:hanging="119"/>
              <w:rPr>
                <w:sz w:val="14"/>
              </w:rPr>
            </w:pPr>
            <w:r>
              <w:rPr>
                <w:sz w:val="14"/>
              </w:rPr>
              <w:t>Карданско</w:t>
            </w:r>
            <w:r>
              <w:rPr>
                <w:spacing w:val="-1"/>
                <w:sz w:val="14"/>
              </w:rPr>
              <w:t xml:space="preserve"> </w:t>
            </w:r>
            <w:r>
              <w:rPr>
                <w:sz w:val="14"/>
              </w:rPr>
              <w:t>вратило.</w:t>
            </w:r>
          </w:p>
          <w:p w:rsidR="00E53F39" w:rsidRDefault="006408C0">
            <w:pPr>
              <w:pStyle w:val="TableParagraph"/>
              <w:numPr>
                <w:ilvl w:val="0"/>
                <w:numId w:val="604"/>
              </w:numPr>
              <w:tabs>
                <w:tab w:val="left" w:pos="176"/>
              </w:tabs>
              <w:spacing w:line="160" w:lineRule="exact"/>
              <w:ind w:hanging="119"/>
              <w:rPr>
                <w:sz w:val="14"/>
              </w:rPr>
            </w:pPr>
            <w:r>
              <w:rPr>
                <w:sz w:val="14"/>
              </w:rPr>
              <w:t>Диференцијални</w:t>
            </w:r>
            <w:r>
              <w:rPr>
                <w:spacing w:val="-2"/>
                <w:sz w:val="14"/>
              </w:rPr>
              <w:t xml:space="preserve"> </w:t>
            </w:r>
            <w:r>
              <w:rPr>
                <w:sz w:val="14"/>
              </w:rPr>
              <w:t>преносник.</w:t>
            </w:r>
          </w:p>
          <w:p w:rsidR="00E53F39" w:rsidRDefault="006408C0">
            <w:pPr>
              <w:pStyle w:val="TableParagraph"/>
              <w:numPr>
                <w:ilvl w:val="0"/>
                <w:numId w:val="604"/>
              </w:numPr>
              <w:tabs>
                <w:tab w:val="left" w:pos="176"/>
              </w:tabs>
              <w:spacing w:line="161" w:lineRule="exact"/>
              <w:ind w:hanging="119"/>
              <w:rPr>
                <w:sz w:val="14"/>
              </w:rPr>
            </w:pPr>
            <w:r>
              <w:rPr>
                <w:sz w:val="14"/>
              </w:rPr>
              <w:t>Полувратило и хомокинетички</w:t>
            </w:r>
            <w:r>
              <w:rPr>
                <w:spacing w:val="-9"/>
                <w:sz w:val="14"/>
              </w:rPr>
              <w:t xml:space="preserve"> </w:t>
            </w:r>
            <w:r>
              <w:rPr>
                <w:spacing w:val="-3"/>
                <w:sz w:val="14"/>
              </w:rPr>
              <w:t>зглоб.</w:t>
            </w:r>
          </w:p>
        </w:tc>
        <w:tc>
          <w:tcPr>
            <w:tcW w:w="2551" w:type="dxa"/>
            <w:vMerge w:val="restart"/>
          </w:tcPr>
          <w:p w:rsidR="00E53F39" w:rsidRDefault="00E53F39">
            <w:pPr>
              <w:pStyle w:val="TableParagraph"/>
              <w:ind w:left="0" w:firstLine="0"/>
              <w:rPr>
                <w:sz w:val="14"/>
              </w:rPr>
            </w:pPr>
          </w:p>
        </w:tc>
      </w:tr>
      <w:tr w:rsidR="00E53F39">
        <w:trPr>
          <w:trHeight w:val="1800"/>
        </w:trPr>
        <w:tc>
          <w:tcPr>
            <w:tcW w:w="1474" w:type="dxa"/>
          </w:tcPr>
          <w:p w:rsidR="00E53F39" w:rsidRDefault="006408C0">
            <w:pPr>
              <w:pStyle w:val="TableParagraph"/>
              <w:spacing w:before="18"/>
              <w:ind w:left="56" w:right="235" w:firstLine="0"/>
              <w:jc w:val="both"/>
              <w:rPr>
                <w:sz w:val="14"/>
              </w:rPr>
            </w:pPr>
            <w:r>
              <w:rPr>
                <w:sz w:val="14"/>
              </w:rPr>
              <w:t>Електрични подси- стеми и електрична инсталација</w:t>
            </w:r>
          </w:p>
        </w:tc>
        <w:tc>
          <w:tcPr>
            <w:tcW w:w="1701" w:type="dxa"/>
          </w:tcPr>
          <w:p w:rsidR="00E53F39" w:rsidRDefault="006408C0">
            <w:pPr>
              <w:pStyle w:val="TableParagraph"/>
              <w:numPr>
                <w:ilvl w:val="0"/>
                <w:numId w:val="603"/>
              </w:numPr>
              <w:tabs>
                <w:tab w:val="left" w:pos="177"/>
              </w:tabs>
              <w:spacing w:before="18"/>
              <w:ind w:right="160"/>
              <w:rPr>
                <w:sz w:val="14"/>
              </w:rPr>
            </w:pPr>
            <w:r>
              <w:rPr>
                <w:spacing w:val="-3"/>
                <w:sz w:val="14"/>
              </w:rPr>
              <w:t xml:space="preserve">Усвајање </w:t>
            </w:r>
            <w:r>
              <w:rPr>
                <w:sz w:val="14"/>
              </w:rPr>
              <w:t>знања о деловима и начину рада електричних</w:t>
            </w:r>
            <w:r>
              <w:rPr>
                <w:spacing w:val="-6"/>
                <w:sz w:val="14"/>
              </w:rPr>
              <w:t xml:space="preserve"> </w:t>
            </w:r>
            <w:r>
              <w:rPr>
                <w:sz w:val="14"/>
              </w:rPr>
              <w:t>под- система и електричне инсталације.</w:t>
            </w:r>
          </w:p>
        </w:tc>
        <w:tc>
          <w:tcPr>
            <w:tcW w:w="2268" w:type="dxa"/>
          </w:tcPr>
          <w:p w:rsidR="00E53F39" w:rsidRDefault="006408C0">
            <w:pPr>
              <w:pStyle w:val="TableParagraph"/>
              <w:numPr>
                <w:ilvl w:val="0"/>
                <w:numId w:val="602"/>
              </w:numPr>
              <w:tabs>
                <w:tab w:val="left" w:pos="177"/>
              </w:tabs>
              <w:spacing w:before="19"/>
              <w:ind w:right="65"/>
              <w:rPr>
                <w:sz w:val="14"/>
              </w:rPr>
            </w:pPr>
            <w:r>
              <w:rPr>
                <w:sz w:val="14"/>
              </w:rPr>
              <w:t>познаје карактеристике,</w:t>
            </w:r>
            <w:r>
              <w:rPr>
                <w:spacing w:val="-17"/>
                <w:sz w:val="14"/>
              </w:rPr>
              <w:t xml:space="preserve"> </w:t>
            </w:r>
            <w:r>
              <w:rPr>
                <w:sz w:val="14"/>
              </w:rPr>
              <w:t>функције и начин повезивања</w:t>
            </w:r>
            <w:r>
              <w:rPr>
                <w:spacing w:val="-21"/>
                <w:sz w:val="14"/>
              </w:rPr>
              <w:t xml:space="preserve"> </w:t>
            </w:r>
            <w:r>
              <w:rPr>
                <w:sz w:val="14"/>
              </w:rPr>
              <w:t>акумулатора</w:t>
            </w:r>
          </w:p>
          <w:p w:rsidR="00E53F39" w:rsidRDefault="006408C0">
            <w:pPr>
              <w:pStyle w:val="TableParagraph"/>
              <w:numPr>
                <w:ilvl w:val="0"/>
                <w:numId w:val="602"/>
              </w:numPr>
              <w:tabs>
                <w:tab w:val="left" w:pos="177"/>
              </w:tabs>
              <w:ind w:right="181"/>
              <w:rPr>
                <w:sz w:val="14"/>
              </w:rPr>
            </w:pPr>
            <w:r>
              <w:rPr>
                <w:sz w:val="14"/>
              </w:rPr>
              <w:t>познаје конструкцију и</w:t>
            </w:r>
            <w:r>
              <w:rPr>
                <w:spacing w:val="-12"/>
                <w:sz w:val="14"/>
              </w:rPr>
              <w:t xml:space="preserve"> </w:t>
            </w:r>
            <w:r>
              <w:rPr>
                <w:sz w:val="14"/>
              </w:rPr>
              <w:t>основне карактеристике</w:t>
            </w:r>
            <w:r>
              <w:rPr>
                <w:spacing w:val="-3"/>
                <w:sz w:val="14"/>
              </w:rPr>
              <w:t xml:space="preserve"> </w:t>
            </w:r>
            <w:r>
              <w:rPr>
                <w:sz w:val="14"/>
              </w:rPr>
              <w:t>алтернатора;</w:t>
            </w:r>
          </w:p>
          <w:p w:rsidR="00E53F39" w:rsidRDefault="006408C0">
            <w:pPr>
              <w:pStyle w:val="TableParagraph"/>
              <w:numPr>
                <w:ilvl w:val="0"/>
                <w:numId w:val="602"/>
              </w:numPr>
              <w:tabs>
                <w:tab w:val="left" w:pos="177"/>
              </w:tabs>
              <w:ind w:right="181"/>
              <w:rPr>
                <w:sz w:val="14"/>
              </w:rPr>
            </w:pPr>
            <w:r>
              <w:rPr>
                <w:sz w:val="14"/>
              </w:rPr>
              <w:t>познаје конструкцију и</w:t>
            </w:r>
            <w:r>
              <w:rPr>
                <w:spacing w:val="-12"/>
                <w:sz w:val="14"/>
              </w:rPr>
              <w:t xml:space="preserve"> </w:t>
            </w:r>
            <w:r>
              <w:rPr>
                <w:sz w:val="14"/>
              </w:rPr>
              <w:t>основне карактеристике електропокре- тача;</w:t>
            </w:r>
          </w:p>
          <w:p w:rsidR="00E53F39" w:rsidRDefault="006408C0">
            <w:pPr>
              <w:pStyle w:val="TableParagraph"/>
              <w:numPr>
                <w:ilvl w:val="0"/>
                <w:numId w:val="602"/>
              </w:numPr>
              <w:tabs>
                <w:tab w:val="left" w:pos="177"/>
              </w:tabs>
              <w:spacing w:line="237" w:lineRule="auto"/>
              <w:ind w:right="368"/>
              <w:rPr>
                <w:sz w:val="14"/>
              </w:rPr>
            </w:pPr>
            <w:r>
              <w:rPr>
                <w:sz w:val="14"/>
              </w:rPr>
              <w:t>познаје конструкцију</w:t>
            </w:r>
            <w:r>
              <w:rPr>
                <w:spacing w:val="-14"/>
                <w:sz w:val="14"/>
              </w:rPr>
              <w:t xml:space="preserve"> </w:t>
            </w:r>
            <w:r>
              <w:rPr>
                <w:sz w:val="14"/>
              </w:rPr>
              <w:t>склопа брисача</w:t>
            </w:r>
            <w:r>
              <w:rPr>
                <w:spacing w:val="-1"/>
                <w:sz w:val="14"/>
              </w:rPr>
              <w:t xml:space="preserve"> </w:t>
            </w:r>
            <w:r>
              <w:rPr>
                <w:sz w:val="14"/>
              </w:rPr>
              <w:t>ветробрана;</w:t>
            </w:r>
          </w:p>
          <w:p w:rsidR="00E53F39" w:rsidRDefault="006408C0">
            <w:pPr>
              <w:pStyle w:val="TableParagraph"/>
              <w:numPr>
                <w:ilvl w:val="0"/>
                <w:numId w:val="602"/>
              </w:numPr>
              <w:tabs>
                <w:tab w:val="left" w:pos="177"/>
              </w:tabs>
              <w:ind w:right="48"/>
              <w:rPr>
                <w:sz w:val="14"/>
              </w:rPr>
            </w:pPr>
            <w:r>
              <w:rPr>
                <w:sz w:val="14"/>
              </w:rPr>
              <w:t>познаје светлосну и звучну</w:t>
            </w:r>
            <w:r>
              <w:rPr>
                <w:spacing w:val="-16"/>
                <w:sz w:val="14"/>
              </w:rPr>
              <w:t xml:space="preserve"> </w:t>
            </w:r>
            <w:r>
              <w:rPr>
                <w:sz w:val="14"/>
              </w:rPr>
              <w:t>сигна- лизацију моторних</w:t>
            </w:r>
            <w:r>
              <w:rPr>
                <w:spacing w:val="-3"/>
                <w:sz w:val="14"/>
              </w:rPr>
              <w:t xml:space="preserve"> </w:t>
            </w:r>
            <w:r>
              <w:rPr>
                <w:sz w:val="14"/>
              </w:rPr>
              <w:t>возила;</w:t>
            </w:r>
          </w:p>
        </w:tc>
        <w:tc>
          <w:tcPr>
            <w:tcW w:w="2551" w:type="dxa"/>
          </w:tcPr>
          <w:p w:rsidR="00E53F39" w:rsidRDefault="006408C0">
            <w:pPr>
              <w:pStyle w:val="TableParagraph"/>
              <w:numPr>
                <w:ilvl w:val="0"/>
                <w:numId w:val="601"/>
              </w:numPr>
              <w:tabs>
                <w:tab w:val="left" w:pos="176"/>
              </w:tabs>
              <w:spacing w:before="19" w:line="161" w:lineRule="exact"/>
              <w:ind w:hanging="119"/>
              <w:rPr>
                <w:sz w:val="14"/>
              </w:rPr>
            </w:pPr>
            <w:r>
              <w:rPr>
                <w:sz w:val="14"/>
              </w:rPr>
              <w:t>Акумулатор моторног</w:t>
            </w:r>
            <w:r>
              <w:rPr>
                <w:spacing w:val="-3"/>
                <w:sz w:val="14"/>
              </w:rPr>
              <w:t xml:space="preserve"> </w:t>
            </w:r>
            <w:r>
              <w:rPr>
                <w:sz w:val="14"/>
              </w:rPr>
              <w:t>возила.</w:t>
            </w:r>
          </w:p>
          <w:p w:rsidR="00E53F39" w:rsidRDefault="006408C0">
            <w:pPr>
              <w:pStyle w:val="TableParagraph"/>
              <w:numPr>
                <w:ilvl w:val="0"/>
                <w:numId w:val="601"/>
              </w:numPr>
              <w:tabs>
                <w:tab w:val="left" w:pos="176"/>
              </w:tabs>
              <w:spacing w:line="160" w:lineRule="exact"/>
              <w:ind w:hanging="119"/>
              <w:rPr>
                <w:sz w:val="14"/>
              </w:rPr>
            </w:pPr>
            <w:r>
              <w:rPr>
                <w:sz w:val="14"/>
              </w:rPr>
              <w:t>Алтернатор.</w:t>
            </w:r>
          </w:p>
          <w:p w:rsidR="00E53F39" w:rsidRDefault="006408C0">
            <w:pPr>
              <w:pStyle w:val="TableParagraph"/>
              <w:numPr>
                <w:ilvl w:val="0"/>
                <w:numId w:val="601"/>
              </w:numPr>
              <w:tabs>
                <w:tab w:val="left" w:pos="176"/>
              </w:tabs>
              <w:spacing w:line="160" w:lineRule="exact"/>
              <w:ind w:hanging="119"/>
              <w:rPr>
                <w:sz w:val="14"/>
              </w:rPr>
            </w:pPr>
            <w:r>
              <w:rPr>
                <w:sz w:val="14"/>
              </w:rPr>
              <w:t>Регулатор напона</w:t>
            </w:r>
            <w:r>
              <w:rPr>
                <w:spacing w:val="-5"/>
                <w:sz w:val="14"/>
              </w:rPr>
              <w:t xml:space="preserve"> </w:t>
            </w:r>
            <w:r>
              <w:rPr>
                <w:sz w:val="14"/>
              </w:rPr>
              <w:t>алтернатора.</w:t>
            </w:r>
          </w:p>
          <w:p w:rsidR="00E53F39" w:rsidRDefault="006408C0">
            <w:pPr>
              <w:pStyle w:val="TableParagraph"/>
              <w:numPr>
                <w:ilvl w:val="0"/>
                <w:numId w:val="601"/>
              </w:numPr>
              <w:tabs>
                <w:tab w:val="left" w:pos="176"/>
              </w:tabs>
              <w:spacing w:line="160" w:lineRule="exact"/>
              <w:ind w:hanging="119"/>
              <w:rPr>
                <w:sz w:val="14"/>
              </w:rPr>
            </w:pPr>
            <w:r>
              <w:rPr>
                <w:sz w:val="14"/>
              </w:rPr>
              <w:t>Електропокретач.</w:t>
            </w:r>
          </w:p>
          <w:p w:rsidR="00E53F39" w:rsidRDefault="006408C0">
            <w:pPr>
              <w:pStyle w:val="TableParagraph"/>
              <w:numPr>
                <w:ilvl w:val="0"/>
                <w:numId w:val="601"/>
              </w:numPr>
              <w:tabs>
                <w:tab w:val="left" w:pos="176"/>
              </w:tabs>
              <w:spacing w:line="160" w:lineRule="exact"/>
              <w:ind w:hanging="119"/>
              <w:rPr>
                <w:sz w:val="14"/>
              </w:rPr>
            </w:pPr>
            <w:r>
              <w:rPr>
                <w:sz w:val="14"/>
              </w:rPr>
              <w:t>Склоп брисача</w:t>
            </w:r>
            <w:r>
              <w:rPr>
                <w:spacing w:val="-1"/>
                <w:sz w:val="14"/>
              </w:rPr>
              <w:t xml:space="preserve"> </w:t>
            </w:r>
            <w:r>
              <w:rPr>
                <w:sz w:val="14"/>
              </w:rPr>
              <w:t>ветробрана.</w:t>
            </w:r>
          </w:p>
          <w:p w:rsidR="00E53F39" w:rsidRDefault="006408C0">
            <w:pPr>
              <w:pStyle w:val="TableParagraph"/>
              <w:numPr>
                <w:ilvl w:val="0"/>
                <w:numId w:val="601"/>
              </w:numPr>
              <w:tabs>
                <w:tab w:val="left" w:pos="176"/>
              </w:tabs>
              <w:ind w:right="322" w:hanging="119"/>
              <w:rPr>
                <w:sz w:val="14"/>
              </w:rPr>
            </w:pPr>
            <w:r>
              <w:rPr>
                <w:sz w:val="14"/>
              </w:rPr>
              <w:t>Светлосна и звучна</w:t>
            </w:r>
            <w:r>
              <w:rPr>
                <w:spacing w:val="-15"/>
                <w:sz w:val="14"/>
              </w:rPr>
              <w:t xml:space="preserve"> </w:t>
            </w:r>
            <w:r>
              <w:rPr>
                <w:sz w:val="14"/>
              </w:rPr>
              <w:t>сигнализација возила.</w:t>
            </w:r>
          </w:p>
        </w:tc>
        <w:tc>
          <w:tcPr>
            <w:tcW w:w="2551" w:type="dxa"/>
            <w:vMerge/>
            <w:tcBorders>
              <w:top w:val="nil"/>
            </w:tcBorders>
          </w:tcPr>
          <w:p w:rsidR="00E53F39" w:rsidRDefault="00E53F39">
            <w:pPr>
              <w:rPr>
                <w:sz w:val="2"/>
                <w:szCs w:val="2"/>
              </w:rPr>
            </w:pPr>
          </w:p>
        </w:tc>
      </w:tr>
      <w:tr w:rsidR="00E53F39">
        <w:trPr>
          <w:trHeight w:val="1320"/>
        </w:trPr>
        <w:tc>
          <w:tcPr>
            <w:tcW w:w="1474" w:type="dxa"/>
          </w:tcPr>
          <w:p w:rsidR="00E53F39" w:rsidRDefault="006408C0">
            <w:pPr>
              <w:pStyle w:val="TableParagraph"/>
              <w:spacing w:before="19"/>
              <w:ind w:left="56" w:right="227" w:firstLine="0"/>
              <w:rPr>
                <w:sz w:val="14"/>
              </w:rPr>
            </w:pPr>
            <w:r>
              <w:rPr>
                <w:sz w:val="14"/>
              </w:rPr>
              <w:t>Возила са хибрид- ним и електричним погоном</w:t>
            </w:r>
          </w:p>
        </w:tc>
        <w:tc>
          <w:tcPr>
            <w:tcW w:w="1701" w:type="dxa"/>
          </w:tcPr>
          <w:p w:rsidR="00E53F39" w:rsidRDefault="006408C0">
            <w:pPr>
              <w:pStyle w:val="TableParagraph"/>
              <w:numPr>
                <w:ilvl w:val="0"/>
                <w:numId w:val="600"/>
              </w:numPr>
              <w:tabs>
                <w:tab w:val="left" w:pos="177"/>
              </w:tabs>
              <w:spacing w:before="19"/>
              <w:ind w:right="111"/>
              <w:rPr>
                <w:sz w:val="14"/>
              </w:rPr>
            </w:pPr>
            <w:r>
              <w:rPr>
                <w:spacing w:val="-3"/>
                <w:sz w:val="14"/>
              </w:rPr>
              <w:t xml:space="preserve">Усвајање </w:t>
            </w:r>
            <w:r>
              <w:rPr>
                <w:sz w:val="14"/>
              </w:rPr>
              <w:t>знања о конструкцији и карак- теристикама возила са хибридним и електрич- ним</w:t>
            </w:r>
            <w:r>
              <w:rPr>
                <w:spacing w:val="-2"/>
                <w:sz w:val="14"/>
              </w:rPr>
              <w:t xml:space="preserve"> </w:t>
            </w:r>
            <w:r>
              <w:rPr>
                <w:sz w:val="14"/>
              </w:rPr>
              <w:t>погоном.</w:t>
            </w:r>
          </w:p>
        </w:tc>
        <w:tc>
          <w:tcPr>
            <w:tcW w:w="2268" w:type="dxa"/>
          </w:tcPr>
          <w:p w:rsidR="00E53F39" w:rsidRDefault="006408C0">
            <w:pPr>
              <w:pStyle w:val="TableParagraph"/>
              <w:numPr>
                <w:ilvl w:val="0"/>
                <w:numId w:val="599"/>
              </w:numPr>
              <w:tabs>
                <w:tab w:val="left" w:pos="177"/>
              </w:tabs>
              <w:spacing w:before="19"/>
              <w:ind w:right="187"/>
              <w:rPr>
                <w:sz w:val="14"/>
              </w:rPr>
            </w:pPr>
            <w:r>
              <w:rPr>
                <w:sz w:val="14"/>
              </w:rPr>
              <w:t>познаје конструкцију и карак- теристике возила са</w:t>
            </w:r>
            <w:r>
              <w:rPr>
                <w:spacing w:val="-4"/>
                <w:sz w:val="14"/>
              </w:rPr>
              <w:t xml:space="preserve"> </w:t>
            </w:r>
            <w:r>
              <w:rPr>
                <w:sz w:val="14"/>
              </w:rPr>
              <w:t>хибридним погоном.</w:t>
            </w:r>
          </w:p>
          <w:p w:rsidR="00E53F39" w:rsidRDefault="006408C0">
            <w:pPr>
              <w:pStyle w:val="TableParagraph"/>
              <w:numPr>
                <w:ilvl w:val="0"/>
                <w:numId w:val="599"/>
              </w:numPr>
              <w:tabs>
                <w:tab w:val="left" w:pos="177"/>
              </w:tabs>
              <w:spacing w:line="237" w:lineRule="auto"/>
              <w:ind w:right="134"/>
              <w:rPr>
                <w:sz w:val="14"/>
              </w:rPr>
            </w:pPr>
            <w:r>
              <w:rPr>
                <w:sz w:val="14"/>
              </w:rPr>
              <w:t>познаје конструкцију и каракте- ристике возила са електричним погоном.</w:t>
            </w:r>
          </w:p>
        </w:tc>
        <w:tc>
          <w:tcPr>
            <w:tcW w:w="2551" w:type="dxa"/>
          </w:tcPr>
          <w:p w:rsidR="00E53F39" w:rsidRDefault="006408C0">
            <w:pPr>
              <w:pStyle w:val="TableParagraph"/>
              <w:numPr>
                <w:ilvl w:val="0"/>
                <w:numId w:val="598"/>
              </w:numPr>
              <w:tabs>
                <w:tab w:val="left" w:pos="176"/>
              </w:tabs>
              <w:spacing w:before="19"/>
              <w:ind w:right="250" w:hanging="119"/>
              <w:rPr>
                <w:sz w:val="14"/>
              </w:rPr>
            </w:pPr>
            <w:r>
              <w:rPr>
                <w:sz w:val="14"/>
              </w:rPr>
              <w:t>Конструкција возила са</w:t>
            </w:r>
            <w:r>
              <w:rPr>
                <w:spacing w:val="-8"/>
                <w:sz w:val="14"/>
              </w:rPr>
              <w:t xml:space="preserve"> </w:t>
            </w:r>
            <w:r>
              <w:rPr>
                <w:sz w:val="14"/>
              </w:rPr>
              <w:t>хибридним погоном.</w:t>
            </w:r>
          </w:p>
          <w:p w:rsidR="00E53F39" w:rsidRDefault="006408C0">
            <w:pPr>
              <w:pStyle w:val="TableParagraph"/>
              <w:numPr>
                <w:ilvl w:val="0"/>
                <w:numId w:val="598"/>
              </w:numPr>
              <w:tabs>
                <w:tab w:val="left" w:pos="176"/>
              </w:tabs>
              <w:ind w:right="118" w:hanging="119"/>
              <w:rPr>
                <w:sz w:val="14"/>
              </w:rPr>
            </w:pPr>
            <w:r>
              <w:rPr>
                <w:sz w:val="14"/>
              </w:rPr>
              <w:t>Карактеристике возила са</w:t>
            </w:r>
            <w:r>
              <w:rPr>
                <w:spacing w:val="-8"/>
                <w:sz w:val="14"/>
              </w:rPr>
              <w:t xml:space="preserve"> </w:t>
            </w:r>
            <w:r>
              <w:rPr>
                <w:sz w:val="14"/>
              </w:rPr>
              <w:t>хибридним погоном.</w:t>
            </w:r>
          </w:p>
          <w:p w:rsidR="00E53F39" w:rsidRDefault="006408C0">
            <w:pPr>
              <w:pStyle w:val="TableParagraph"/>
              <w:numPr>
                <w:ilvl w:val="0"/>
                <w:numId w:val="598"/>
              </w:numPr>
              <w:tabs>
                <w:tab w:val="left" w:pos="176"/>
              </w:tabs>
              <w:ind w:right="144" w:hanging="119"/>
              <w:rPr>
                <w:sz w:val="14"/>
              </w:rPr>
            </w:pPr>
            <w:r>
              <w:rPr>
                <w:sz w:val="14"/>
              </w:rPr>
              <w:t>Конструкција возила са</w:t>
            </w:r>
            <w:r>
              <w:rPr>
                <w:spacing w:val="-9"/>
                <w:sz w:val="14"/>
              </w:rPr>
              <w:t xml:space="preserve"> </w:t>
            </w:r>
            <w:r>
              <w:rPr>
                <w:sz w:val="14"/>
              </w:rPr>
              <w:t>електричним погоном.</w:t>
            </w:r>
          </w:p>
          <w:p w:rsidR="00E53F39" w:rsidRDefault="006408C0">
            <w:pPr>
              <w:pStyle w:val="TableParagraph"/>
              <w:numPr>
                <w:ilvl w:val="0"/>
                <w:numId w:val="598"/>
              </w:numPr>
              <w:tabs>
                <w:tab w:val="left" w:pos="176"/>
              </w:tabs>
              <w:spacing w:line="237" w:lineRule="auto"/>
              <w:ind w:right="204" w:hanging="119"/>
              <w:rPr>
                <w:sz w:val="14"/>
              </w:rPr>
            </w:pPr>
            <w:r>
              <w:rPr>
                <w:sz w:val="14"/>
              </w:rPr>
              <w:t>Карактеристике возила са</w:t>
            </w:r>
            <w:r>
              <w:rPr>
                <w:spacing w:val="-9"/>
                <w:sz w:val="14"/>
              </w:rPr>
              <w:t xml:space="preserve"> </w:t>
            </w:r>
            <w:r>
              <w:rPr>
                <w:sz w:val="14"/>
              </w:rPr>
              <w:t>електрич- ним</w:t>
            </w:r>
            <w:r>
              <w:rPr>
                <w:spacing w:val="-2"/>
                <w:sz w:val="14"/>
              </w:rPr>
              <w:t xml:space="preserve"> </w:t>
            </w:r>
            <w:r>
              <w:rPr>
                <w:sz w:val="14"/>
              </w:rPr>
              <w:t>погоном.</w:t>
            </w:r>
          </w:p>
        </w:tc>
        <w:tc>
          <w:tcPr>
            <w:tcW w:w="2551" w:type="dxa"/>
            <w:vMerge/>
            <w:tcBorders>
              <w:top w:val="nil"/>
            </w:tcBorders>
          </w:tcPr>
          <w:p w:rsidR="00E53F39" w:rsidRDefault="00E53F39">
            <w:pPr>
              <w:rPr>
                <w:sz w:val="2"/>
                <w:szCs w:val="2"/>
              </w:rPr>
            </w:pPr>
          </w:p>
        </w:tc>
      </w:tr>
      <w:tr w:rsidR="00E53F39">
        <w:trPr>
          <w:trHeight w:val="1320"/>
        </w:trPr>
        <w:tc>
          <w:tcPr>
            <w:tcW w:w="1474" w:type="dxa"/>
          </w:tcPr>
          <w:p w:rsidR="00E53F39" w:rsidRDefault="006408C0">
            <w:pPr>
              <w:pStyle w:val="TableParagraph"/>
              <w:spacing w:before="19"/>
              <w:ind w:left="56" w:firstLine="0"/>
              <w:rPr>
                <w:sz w:val="14"/>
              </w:rPr>
            </w:pPr>
            <w:r>
              <w:rPr>
                <w:sz w:val="14"/>
              </w:rPr>
              <w:t>Вучне карактеристике возила</w:t>
            </w:r>
          </w:p>
        </w:tc>
        <w:tc>
          <w:tcPr>
            <w:tcW w:w="1701" w:type="dxa"/>
          </w:tcPr>
          <w:p w:rsidR="00E53F39" w:rsidRDefault="006408C0">
            <w:pPr>
              <w:pStyle w:val="TableParagraph"/>
              <w:numPr>
                <w:ilvl w:val="0"/>
                <w:numId w:val="597"/>
              </w:numPr>
              <w:tabs>
                <w:tab w:val="left" w:pos="177"/>
              </w:tabs>
              <w:spacing w:before="19"/>
              <w:ind w:right="66"/>
              <w:rPr>
                <w:sz w:val="14"/>
              </w:rPr>
            </w:pPr>
            <w:r>
              <w:rPr>
                <w:spacing w:val="-3"/>
                <w:sz w:val="14"/>
              </w:rPr>
              <w:t xml:space="preserve">Усвајање </w:t>
            </w:r>
            <w:r>
              <w:rPr>
                <w:sz w:val="14"/>
              </w:rPr>
              <w:t>знања о сила- ма које делују на</w:t>
            </w:r>
            <w:r>
              <w:rPr>
                <w:spacing w:val="-13"/>
                <w:sz w:val="14"/>
              </w:rPr>
              <w:t xml:space="preserve"> </w:t>
            </w:r>
            <w:r>
              <w:rPr>
                <w:sz w:val="14"/>
              </w:rPr>
              <w:t>возило и утицајима на вучне силе и силе</w:t>
            </w:r>
            <w:r>
              <w:rPr>
                <w:spacing w:val="-2"/>
                <w:sz w:val="14"/>
              </w:rPr>
              <w:t xml:space="preserve"> </w:t>
            </w:r>
            <w:r>
              <w:rPr>
                <w:sz w:val="14"/>
              </w:rPr>
              <w:t>отпора.</w:t>
            </w:r>
          </w:p>
        </w:tc>
        <w:tc>
          <w:tcPr>
            <w:tcW w:w="2268" w:type="dxa"/>
          </w:tcPr>
          <w:p w:rsidR="00E53F39" w:rsidRDefault="006408C0">
            <w:pPr>
              <w:pStyle w:val="TableParagraph"/>
              <w:numPr>
                <w:ilvl w:val="0"/>
                <w:numId w:val="596"/>
              </w:numPr>
              <w:tabs>
                <w:tab w:val="left" w:pos="177"/>
              </w:tabs>
              <w:spacing w:before="19"/>
              <w:ind w:right="215"/>
              <w:rPr>
                <w:sz w:val="14"/>
              </w:rPr>
            </w:pPr>
            <w:r>
              <w:rPr>
                <w:sz w:val="14"/>
              </w:rPr>
              <w:t>познаје карактеристику снаге</w:t>
            </w:r>
            <w:r>
              <w:rPr>
                <w:spacing w:val="-15"/>
                <w:sz w:val="14"/>
              </w:rPr>
              <w:t xml:space="preserve"> </w:t>
            </w:r>
            <w:r>
              <w:rPr>
                <w:sz w:val="14"/>
              </w:rPr>
              <w:t>и обртног момента</w:t>
            </w:r>
            <w:r>
              <w:rPr>
                <w:spacing w:val="-2"/>
                <w:sz w:val="14"/>
              </w:rPr>
              <w:t xml:space="preserve"> </w:t>
            </w:r>
            <w:r>
              <w:rPr>
                <w:sz w:val="14"/>
              </w:rPr>
              <w:t>мотора;</w:t>
            </w:r>
          </w:p>
          <w:p w:rsidR="00E53F39" w:rsidRDefault="006408C0">
            <w:pPr>
              <w:pStyle w:val="TableParagraph"/>
              <w:numPr>
                <w:ilvl w:val="0"/>
                <w:numId w:val="596"/>
              </w:numPr>
              <w:tabs>
                <w:tab w:val="left" w:pos="177"/>
              </w:tabs>
              <w:ind w:right="119"/>
              <w:rPr>
                <w:sz w:val="14"/>
              </w:rPr>
            </w:pPr>
            <w:r>
              <w:rPr>
                <w:sz w:val="14"/>
              </w:rPr>
              <w:t>објасни утицај силе отпора</w:t>
            </w:r>
            <w:r>
              <w:rPr>
                <w:spacing w:val="-15"/>
                <w:sz w:val="14"/>
              </w:rPr>
              <w:t xml:space="preserve"> </w:t>
            </w:r>
            <w:r>
              <w:rPr>
                <w:sz w:val="14"/>
              </w:rPr>
              <w:t>котр- љања и</w:t>
            </w:r>
            <w:r>
              <w:rPr>
                <w:spacing w:val="-3"/>
                <w:sz w:val="14"/>
              </w:rPr>
              <w:t xml:space="preserve"> </w:t>
            </w:r>
            <w:r>
              <w:rPr>
                <w:sz w:val="14"/>
              </w:rPr>
              <w:t>успона;</w:t>
            </w:r>
          </w:p>
          <w:p w:rsidR="00E53F39" w:rsidRDefault="006408C0">
            <w:pPr>
              <w:pStyle w:val="TableParagraph"/>
              <w:numPr>
                <w:ilvl w:val="0"/>
                <w:numId w:val="596"/>
              </w:numPr>
              <w:tabs>
                <w:tab w:val="left" w:pos="177"/>
              </w:tabs>
              <w:ind w:right="169"/>
              <w:rPr>
                <w:sz w:val="14"/>
              </w:rPr>
            </w:pPr>
            <w:r>
              <w:rPr>
                <w:sz w:val="14"/>
              </w:rPr>
              <w:t>објасни утицај укупне тежине возила и силе отпора ваздуха</w:t>
            </w:r>
            <w:r>
              <w:rPr>
                <w:spacing w:val="-17"/>
                <w:sz w:val="14"/>
              </w:rPr>
              <w:t xml:space="preserve"> </w:t>
            </w:r>
            <w:r>
              <w:rPr>
                <w:sz w:val="14"/>
              </w:rPr>
              <w:t>на кретање возила;</w:t>
            </w:r>
          </w:p>
        </w:tc>
        <w:tc>
          <w:tcPr>
            <w:tcW w:w="2551" w:type="dxa"/>
          </w:tcPr>
          <w:p w:rsidR="00E53F39" w:rsidRDefault="006408C0">
            <w:pPr>
              <w:pStyle w:val="TableParagraph"/>
              <w:numPr>
                <w:ilvl w:val="0"/>
                <w:numId w:val="595"/>
              </w:numPr>
              <w:tabs>
                <w:tab w:val="left" w:pos="176"/>
              </w:tabs>
              <w:spacing w:before="19" w:line="161" w:lineRule="exact"/>
              <w:ind w:hanging="119"/>
              <w:rPr>
                <w:sz w:val="14"/>
              </w:rPr>
            </w:pPr>
            <w:r>
              <w:rPr>
                <w:sz w:val="14"/>
              </w:rPr>
              <w:t>Снага и обртни момент</w:t>
            </w:r>
            <w:r>
              <w:rPr>
                <w:spacing w:val="-4"/>
                <w:sz w:val="14"/>
              </w:rPr>
              <w:t xml:space="preserve"> </w:t>
            </w:r>
            <w:r>
              <w:rPr>
                <w:sz w:val="14"/>
              </w:rPr>
              <w:t>мотора.</w:t>
            </w:r>
          </w:p>
          <w:p w:rsidR="00E53F39" w:rsidRDefault="006408C0">
            <w:pPr>
              <w:pStyle w:val="TableParagraph"/>
              <w:numPr>
                <w:ilvl w:val="0"/>
                <w:numId w:val="595"/>
              </w:numPr>
              <w:tabs>
                <w:tab w:val="left" w:pos="176"/>
              </w:tabs>
              <w:spacing w:line="160" w:lineRule="exact"/>
              <w:ind w:hanging="119"/>
              <w:rPr>
                <w:sz w:val="14"/>
              </w:rPr>
            </w:pPr>
            <w:r>
              <w:rPr>
                <w:sz w:val="14"/>
              </w:rPr>
              <w:t>Полупречник</w:t>
            </w:r>
            <w:r>
              <w:rPr>
                <w:spacing w:val="-1"/>
                <w:sz w:val="14"/>
              </w:rPr>
              <w:t xml:space="preserve"> </w:t>
            </w:r>
            <w:r>
              <w:rPr>
                <w:sz w:val="14"/>
              </w:rPr>
              <w:t>котрљања.</w:t>
            </w:r>
          </w:p>
          <w:p w:rsidR="00E53F39" w:rsidRDefault="006408C0">
            <w:pPr>
              <w:pStyle w:val="TableParagraph"/>
              <w:numPr>
                <w:ilvl w:val="0"/>
                <w:numId w:val="595"/>
              </w:numPr>
              <w:tabs>
                <w:tab w:val="left" w:pos="176"/>
              </w:tabs>
              <w:spacing w:line="160" w:lineRule="exact"/>
              <w:ind w:hanging="119"/>
              <w:rPr>
                <w:sz w:val="14"/>
              </w:rPr>
            </w:pPr>
            <w:r>
              <w:rPr>
                <w:sz w:val="14"/>
              </w:rPr>
              <w:t>Степен корисности</w:t>
            </w:r>
            <w:r>
              <w:rPr>
                <w:spacing w:val="-2"/>
                <w:sz w:val="14"/>
              </w:rPr>
              <w:t xml:space="preserve"> </w:t>
            </w:r>
            <w:r>
              <w:rPr>
                <w:sz w:val="14"/>
              </w:rPr>
              <w:t>трансмисије.</w:t>
            </w:r>
          </w:p>
          <w:p w:rsidR="00E53F39" w:rsidRDefault="006408C0">
            <w:pPr>
              <w:pStyle w:val="TableParagraph"/>
              <w:numPr>
                <w:ilvl w:val="0"/>
                <w:numId w:val="595"/>
              </w:numPr>
              <w:tabs>
                <w:tab w:val="left" w:pos="176"/>
              </w:tabs>
              <w:spacing w:line="160" w:lineRule="exact"/>
              <w:ind w:hanging="119"/>
              <w:rPr>
                <w:sz w:val="14"/>
              </w:rPr>
            </w:pPr>
            <w:r>
              <w:rPr>
                <w:sz w:val="14"/>
              </w:rPr>
              <w:t>Силе отпора</w:t>
            </w:r>
            <w:r>
              <w:rPr>
                <w:spacing w:val="-2"/>
                <w:sz w:val="14"/>
              </w:rPr>
              <w:t xml:space="preserve"> </w:t>
            </w:r>
            <w:r>
              <w:rPr>
                <w:sz w:val="14"/>
              </w:rPr>
              <w:t>котрљања.</w:t>
            </w:r>
          </w:p>
          <w:p w:rsidR="00E53F39" w:rsidRDefault="006408C0">
            <w:pPr>
              <w:pStyle w:val="TableParagraph"/>
              <w:numPr>
                <w:ilvl w:val="0"/>
                <w:numId w:val="595"/>
              </w:numPr>
              <w:tabs>
                <w:tab w:val="left" w:pos="176"/>
              </w:tabs>
              <w:spacing w:line="160" w:lineRule="exact"/>
              <w:ind w:hanging="119"/>
              <w:rPr>
                <w:sz w:val="14"/>
              </w:rPr>
            </w:pPr>
            <w:r>
              <w:rPr>
                <w:sz w:val="14"/>
              </w:rPr>
              <w:t>Силе отпора</w:t>
            </w:r>
            <w:r>
              <w:rPr>
                <w:spacing w:val="-1"/>
                <w:sz w:val="14"/>
              </w:rPr>
              <w:t xml:space="preserve"> </w:t>
            </w:r>
            <w:r>
              <w:rPr>
                <w:sz w:val="14"/>
              </w:rPr>
              <w:t>успона.</w:t>
            </w:r>
          </w:p>
          <w:p w:rsidR="00E53F39" w:rsidRDefault="006408C0">
            <w:pPr>
              <w:pStyle w:val="TableParagraph"/>
              <w:numPr>
                <w:ilvl w:val="0"/>
                <w:numId w:val="595"/>
              </w:numPr>
              <w:tabs>
                <w:tab w:val="left" w:pos="176"/>
              </w:tabs>
              <w:spacing w:line="160" w:lineRule="exact"/>
              <w:ind w:hanging="119"/>
              <w:rPr>
                <w:sz w:val="14"/>
              </w:rPr>
            </w:pPr>
            <w:r>
              <w:rPr>
                <w:sz w:val="14"/>
              </w:rPr>
              <w:t>Утицај укупне</w:t>
            </w:r>
            <w:r>
              <w:rPr>
                <w:spacing w:val="-1"/>
                <w:sz w:val="14"/>
              </w:rPr>
              <w:t xml:space="preserve"> </w:t>
            </w:r>
            <w:r>
              <w:rPr>
                <w:sz w:val="14"/>
              </w:rPr>
              <w:t>тежине.</w:t>
            </w:r>
          </w:p>
          <w:p w:rsidR="00E53F39" w:rsidRDefault="006408C0">
            <w:pPr>
              <w:pStyle w:val="TableParagraph"/>
              <w:numPr>
                <w:ilvl w:val="0"/>
                <w:numId w:val="595"/>
              </w:numPr>
              <w:tabs>
                <w:tab w:val="left" w:pos="176"/>
              </w:tabs>
              <w:spacing w:line="160" w:lineRule="exact"/>
              <w:ind w:hanging="119"/>
              <w:rPr>
                <w:sz w:val="14"/>
              </w:rPr>
            </w:pPr>
            <w:r>
              <w:rPr>
                <w:sz w:val="14"/>
              </w:rPr>
              <w:t>Силе отпора</w:t>
            </w:r>
            <w:r>
              <w:rPr>
                <w:spacing w:val="-1"/>
                <w:sz w:val="14"/>
              </w:rPr>
              <w:t xml:space="preserve"> </w:t>
            </w:r>
            <w:r>
              <w:rPr>
                <w:sz w:val="14"/>
              </w:rPr>
              <w:t>ваздуха.</w:t>
            </w:r>
          </w:p>
          <w:p w:rsidR="00E53F39" w:rsidRDefault="006408C0">
            <w:pPr>
              <w:pStyle w:val="TableParagraph"/>
              <w:numPr>
                <w:ilvl w:val="0"/>
                <w:numId w:val="595"/>
              </w:numPr>
              <w:tabs>
                <w:tab w:val="left" w:pos="176"/>
              </w:tabs>
              <w:spacing w:line="160" w:lineRule="exact"/>
              <w:ind w:hanging="119"/>
              <w:rPr>
                <w:sz w:val="14"/>
              </w:rPr>
            </w:pPr>
            <w:r>
              <w:rPr>
                <w:sz w:val="14"/>
              </w:rPr>
              <w:t>Утицај облика</w:t>
            </w:r>
            <w:r>
              <w:rPr>
                <w:spacing w:val="-3"/>
                <w:sz w:val="14"/>
              </w:rPr>
              <w:t xml:space="preserve"> </w:t>
            </w:r>
            <w:r>
              <w:rPr>
                <w:sz w:val="14"/>
              </w:rPr>
              <w:t>аутомобила.</w:t>
            </w:r>
          </w:p>
        </w:tc>
        <w:tc>
          <w:tcPr>
            <w:tcW w:w="2551" w:type="dxa"/>
            <w:vMerge/>
            <w:tcBorders>
              <w:top w:val="nil"/>
            </w:tcBorders>
          </w:tcPr>
          <w:p w:rsidR="00E53F39" w:rsidRDefault="00E53F39">
            <w:pPr>
              <w:rPr>
                <w:sz w:val="2"/>
                <w:szCs w:val="2"/>
              </w:rPr>
            </w:pPr>
          </w:p>
        </w:tc>
      </w:tr>
    </w:tbl>
    <w:p w:rsidR="00E53F39" w:rsidRDefault="006408C0">
      <w:pPr>
        <w:pStyle w:val="Heading2"/>
        <w:spacing w:before="163" w:line="232" w:lineRule="auto"/>
      </w:pPr>
      <w:r>
        <w:rPr>
          <w:b/>
        </w:rPr>
        <w:t xml:space="preserve">Кључни појмови садржаја: </w:t>
      </w:r>
      <w:r>
        <w:t>носећи рам возила, путничка, теретна и теренска возила, борбена оклопна возила, турбопуњач, алтер- натор.</w:t>
      </w:r>
    </w:p>
    <w:p w:rsidR="00E53F39" w:rsidRDefault="00E53F39">
      <w:pPr>
        <w:spacing w:line="232" w:lineRule="auto"/>
        <w:sectPr w:rsidR="00E53F39">
          <w:pgSz w:w="11910" w:h="15740"/>
          <w:pgMar w:top="180" w:right="540" w:bottom="280" w:left="580" w:header="720" w:footer="720" w:gutter="0"/>
          <w:cols w:space="720"/>
        </w:sectPr>
      </w:pPr>
    </w:p>
    <w:p w:rsidR="00E53F39" w:rsidRDefault="00E53F39">
      <w:pPr>
        <w:pStyle w:val="BodyText"/>
        <w:spacing w:line="240" w:lineRule="auto"/>
        <w:ind w:left="0" w:firstLine="0"/>
        <w:rPr>
          <w:sz w:val="20"/>
        </w:rPr>
      </w:pPr>
    </w:p>
    <w:p w:rsidR="00E53F39" w:rsidRDefault="00E53F39">
      <w:pPr>
        <w:pStyle w:val="BodyText"/>
        <w:spacing w:line="240" w:lineRule="auto"/>
        <w:ind w:left="0" w:firstLine="0"/>
        <w:rPr>
          <w:sz w:val="20"/>
        </w:rPr>
      </w:pPr>
    </w:p>
    <w:p w:rsidR="00E53F39" w:rsidRDefault="00E53F39">
      <w:pPr>
        <w:pStyle w:val="BodyText"/>
        <w:spacing w:line="240" w:lineRule="auto"/>
        <w:ind w:left="0" w:firstLine="0"/>
        <w:rPr>
          <w:sz w:val="20"/>
        </w:rPr>
      </w:pPr>
    </w:p>
    <w:p w:rsidR="00E53F39" w:rsidRDefault="00E53F39">
      <w:pPr>
        <w:pStyle w:val="BodyText"/>
        <w:spacing w:before="7" w:after="1" w:line="240" w:lineRule="auto"/>
        <w:ind w:left="0" w:firstLine="0"/>
        <w:rPr>
          <w:sz w:val="26"/>
        </w:rPr>
      </w:pPr>
    </w:p>
    <w:p w:rsidR="00E53F39" w:rsidRDefault="006408C0">
      <w:pPr>
        <w:pStyle w:val="BodyText"/>
        <w:spacing w:line="240" w:lineRule="auto"/>
        <w:ind w:left="167" w:firstLine="0"/>
        <w:rPr>
          <w:sz w:val="20"/>
        </w:rPr>
      </w:pPr>
      <w:r>
        <w:rPr>
          <w:noProof/>
          <w:sz w:val="20"/>
        </w:rPr>
        <w:drawing>
          <wp:inline distT="0" distB="0" distL="0" distR="0">
            <wp:extent cx="8546624" cy="4782597"/>
            <wp:effectExtent l="0" t="0" r="0" b="0"/>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5" cstate="print"/>
                    <a:stretch>
                      <a:fillRect/>
                    </a:stretch>
                  </pic:blipFill>
                  <pic:spPr>
                    <a:xfrm>
                      <a:off x="0" y="0"/>
                      <a:ext cx="8546624" cy="4782597"/>
                    </a:xfrm>
                    <a:prstGeom prst="rect">
                      <a:avLst/>
                    </a:prstGeom>
                  </pic:spPr>
                </pic:pic>
              </a:graphicData>
            </a:graphic>
          </wp:inline>
        </w:drawing>
      </w:r>
    </w:p>
    <w:p w:rsidR="00E53F39" w:rsidRDefault="00E53F39">
      <w:pPr>
        <w:rPr>
          <w:sz w:val="20"/>
        </w:rPr>
        <w:sectPr w:rsidR="00E53F39">
          <w:pgSz w:w="15740" w:h="11910" w:orient="landscape"/>
          <w:pgMar w:top="1100" w:right="160" w:bottom="280" w:left="1620" w:header="720" w:footer="720" w:gutter="0"/>
          <w:cols w:space="720"/>
        </w:sectPr>
      </w:pPr>
    </w:p>
    <w:p w:rsidR="00E53F39" w:rsidRDefault="00E53F39">
      <w:pPr>
        <w:pStyle w:val="BodyText"/>
        <w:spacing w:line="240" w:lineRule="auto"/>
        <w:ind w:left="0" w:firstLine="0"/>
        <w:rPr>
          <w:sz w:val="20"/>
        </w:rPr>
      </w:pPr>
    </w:p>
    <w:p w:rsidR="00E53F39" w:rsidRDefault="00E53F39">
      <w:pPr>
        <w:pStyle w:val="BodyText"/>
        <w:spacing w:line="240" w:lineRule="auto"/>
        <w:ind w:left="0" w:firstLine="0"/>
        <w:rPr>
          <w:sz w:val="20"/>
        </w:rPr>
      </w:pPr>
    </w:p>
    <w:p w:rsidR="00E53F39" w:rsidRDefault="00E53F39">
      <w:pPr>
        <w:pStyle w:val="BodyText"/>
        <w:spacing w:line="240" w:lineRule="auto"/>
        <w:ind w:left="0" w:firstLine="0"/>
        <w:rPr>
          <w:sz w:val="20"/>
        </w:rPr>
      </w:pPr>
    </w:p>
    <w:p w:rsidR="00E53F39" w:rsidRDefault="00E53F39">
      <w:pPr>
        <w:pStyle w:val="BodyText"/>
        <w:spacing w:line="240" w:lineRule="auto"/>
        <w:ind w:left="0" w:firstLine="0"/>
        <w:rPr>
          <w:sz w:val="20"/>
        </w:rPr>
      </w:pPr>
    </w:p>
    <w:p w:rsidR="00E53F39" w:rsidRDefault="00E53F39">
      <w:pPr>
        <w:pStyle w:val="BodyText"/>
        <w:spacing w:line="240" w:lineRule="auto"/>
        <w:ind w:left="0" w:firstLine="0"/>
        <w:rPr>
          <w:sz w:val="20"/>
        </w:rPr>
      </w:pPr>
    </w:p>
    <w:p w:rsidR="00E53F39" w:rsidRDefault="00E53F39">
      <w:pPr>
        <w:pStyle w:val="BodyText"/>
        <w:spacing w:line="240" w:lineRule="auto"/>
        <w:ind w:left="0" w:firstLine="0"/>
        <w:rPr>
          <w:sz w:val="20"/>
        </w:rPr>
      </w:pPr>
    </w:p>
    <w:p w:rsidR="00E53F39" w:rsidRDefault="00E53F39">
      <w:pPr>
        <w:pStyle w:val="BodyText"/>
        <w:spacing w:line="240" w:lineRule="auto"/>
        <w:ind w:left="0" w:firstLine="0"/>
        <w:rPr>
          <w:sz w:val="20"/>
        </w:rPr>
      </w:pPr>
    </w:p>
    <w:p w:rsidR="00E53F39" w:rsidRDefault="00E53F39">
      <w:pPr>
        <w:pStyle w:val="BodyText"/>
        <w:spacing w:line="240" w:lineRule="auto"/>
        <w:ind w:left="0" w:firstLine="0"/>
        <w:rPr>
          <w:sz w:val="20"/>
        </w:rPr>
      </w:pPr>
    </w:p>
    <w:p w:rsidR="00E53F39" w:rsidRDefault="00E53F39">
      <w:pPr>
        <w:pStyle w:val="BodyText"/>
        <w:spacing w:line="240" w:lineRule="auto"/>
        <w:ind w:left="0" w:firstLine="0"/>
        <w:rPr>
          <w:sz w:val="20"/>
        </w:rPr>
      </w:pPr>
    </w:p>
    <w:p w:rsidR="00E53F39" w:rsidRDefault="00E53F39">
      <w:pPr>
        <w:pStyle w:val="BodyText"/>
        <w:spacing w:before="5" w:after="1" w:line="240" w:lineRule="auto"/>
        <w:ind w:left="0" w:firstLine="0"/>
        <w:rPr>
          <w:sz w:val="20"/>
        </w:rPr>
      </w:pPr>
    </w:p>
    <w:p w:rsidR="00E53F39" w:rsidRDefault="006408C0">
      <w:pPr>
        <w:pStyle w:val="BodyText"/>
        <w:spacing w:line="240" w:lineRule="auto"/>
        <w:ind w:left="119" w:firstLine="0"/>
        <w:rPr>
          <w:sz w:val="20"/>
        </w:rPr>
      </w:pPr>
      <w:r>
        <w:rPr>
          <w:noProof/>
          <w:sz w:val="20"/>
        </w:rPr>
        <w:drawing>
          <wp:inline distT="0" distB="0" distL="0" distR="0">
            <wp:extent cx="8569539" cy="3162395"/>
            <wp:effectExtent l="0" t="0" r="0" b="0"/>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6" cstate="print"/>
                    <a:stretch>
                      <a:fillRect/>
                    </a:stretch>
                  </pic:blipFill>
                  <pic:spPr>
                    <a:xfrm>
                      <a:off x="0" y="0"/>
                      <a:ext cx="8569539" cy="3162395"/>
                    </a:xfrm>
                    <a:prstGeom prst="rect">
                      <a:avLst/>
                    </a:prstGeom>
                  </pic:spPr>
                </pic:pic>
              </a:graphicData>
            </a:graphic>
          </wp:inline>
        </w:drawing>
      </w:r>
    </w:p>
    <w:p w:rsidR="00E53F39" w:rsidRDefault="00E53F39">
      <w:pPr>
        <w:rPr>
          <w:sz w:val="20"/>
        </w:rPr>
        <w:sectPr w:rsidR="00E53F39">
          <w:pgSz w:w="15740" w:h="11910" w:orient="landscape"/>
          <w:pgMar w:top="1100" w:right="160" w:bottom="280" w:left="1620" w:header="720" w:footer="720" w:gutter="0"/>
          <w:cols w:space="720"/>
        </w:sectPr>
      </w:pPr>
    </w:p>
    <w:p w:rsidR="00E53F39" w:rsidRDefault="00E53F39">
      <w:pPr>
        <w:pStyle w:val="BodyText"/>
        <w:spacing w:line="240" w:lineRule="auto"/>
        <w:ind w:left="0" w:firstLine="0"/>
        <w:rPr>
          <w:sz w:val="20"/>
        </w:rPr>
      </w:pPr>
    </w:p>
    <w:p w:rsidR="00E53F39" w:rsidRDefault="00E53F39">
      <w:pPr>
        <w:pStyle w:val="BodyText"/>
        <w:spacing w:line="240" w:lineRule="auto"/>
        <w:ind w:left="0" w:firstLine="0"/>
        <w:rPr>
          <w:sz w:val="20"/>
        </w:rPr>
      </w:pPr>
    </w:p>
    <w:p w:rsidR="00E53F39" w:rsidRDefault="00E53F39">
      <w:pPr>
        <w:pStyle w:val="BodyText"/>
        <w:spacing w:line="240" w:lineRule="auto"/>
        <w:ind w:left="0" w:firstLine="0"/>
        <w:rPr>
          <w:sz w:val="20"/>
        </w:rPr>
      </w:pPr>
    </w:p>
    <w:p w:rsidR="00E53F39" w:rsidRDefault="00E53F39">
      <w:pPr>
        <w:pStyle w:val="BodyText"/>
        <w:spacing w:line="240" w:lineRule="auto"/>
        <w:ind w:left="0" w:firstLine="0"/>
        <w:rPr>
          <w:sz w:val="20"/>
        </w:rPr>
      </w:pPr>
    </w:p>
    <w:p w:rsidR="00E53F39" w:rsidRDefault="00E53F39">
      <w:pPr>
        <w:pStyle w:val="BodyText"/>
        <w:spacing w:line="240" w:lineRule="auto"/>
        <w:ind w:left="0" w:firstLine="0"/>
        <w:rPr>
          <w:sz w:val="20"/>
        </w:rPr>
      </w:pPr>
    </w:p>
    <w:p w:rsidR="00E53F39" w:rsidRDefault="00E53F39">
      <w:pPr>
        <w:pStyle w:val="BodyText"/>
        <w:spacing w:line="240" w:lineRule="auto"/>
        <w:ind w:left="0" w:firstLine="0"/>
        <w:rPr>
          <w:sz w:val="20"/>
        </w:rPr>
      </w:pPr>
    </w:p>
    <w:p w:rsidR="00E53F39" w:rsidRDefault="00E53F39">
      <w:pPr>
        <w:pStyle w:val="BodyText"/>
        <w:spacing w:line="240" w:lineRule="auto"/>
        <w:ind w:left="0" w:firstLine="0"/>
        <w:rPr>
          <w:sz w:val="20"/>
        </w:rPr>
      </w:pPr>
    </w:p>
    <w:p w:rsidR="00E53F39" w:rsidRDefault="00E53F39">
      <w:pPr>
        <w:pStyle w:val="BodyText"/>
        <w:spacing w:before="4" w:line="240" w:lineRule="auto"/>
        <w:ind w:left="0" w:firstLine="0"/>
        <w:rPr>
          <w:sz w:val="11"/>
        </w:rPr>
      </w:pPr>
    </w:p>
    <w:p w:rsidR="00E53F39" w:rsidRDefault="006408C0">
      <w:pPr>
        <w:pStyle w:val="BodyText"/>
        <w:spacing w:line="240" w:lineRule="auto"/>
        <w:ind w:left="157" w:firstLine="0"/>
        <w:rPr>
          <w:sz w:val="20"/>
        </w:rPr>
      </w:pPr>
      <w:r>
        <w:rPr>
          <w:noProof/>
          <w:sz w:val="20"/>
        </w:rPr>
        <w:drawing>
          <wp:inline distT="0" distB="0" distL="0" distR="0">
            <wp:extent cx="8559305" cy="3876484"/>
            <wp:effectExtent l="0" t="0" r="0" b="0"/>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7" cstate="print"/>
                    <a:stretch>
                      <a:fillRect/>
                    </a:stretch>
                  </pic:blipFill>
                  <pic:spPr>
                    <a:xfrm>
                      <a:off x="0" y="0"/>
                      <a:ext cx="8559305" cy="3876484"/>
                    </a:xfrm>
                    <a:prstGeom prst="rect">
                      <a:avLst/>
                    </a:prstGeom>
                  </pic:spPr>
                </pic:pic>
              </a:graphicData>
            </a:graphic>
          </wp:inline>
        </w:drawing>
      </w:r>
    </w:p>
    <w:p w:rsidR="00E53F39" w:rsidRDefault="00E53F39">
      <w:pPr>
        <w:rPr>
          <w:sz w:val="20"/>
        </w:rPr>
        <w:sectPr w:rsidR="00E53F39">
          <w:pgSz w:w="15740" w:h="11910" w:orient="landscape"/>
          <w:pgMar w:top="1100" w:right="160" w:bottom="280" w:left="1620" w:header="720" w:footer="720" w:gutter="0"/>
          <w:cols w:space="720"/>
        </w:sectPr>
      </w:pPr>
    </w:p>
    <w:p w:rsidR="00E53F39" w:rsidRDefault="00E53F39">
      <w:pPr>
        <w:pStyle w:val="BodyText"/>
        <w:spacing w:line="240" w:lineRule="auto"/>
        <w:ind w:left="0" w:firstLine="0"/>
        <w:rPr>
          <w:sz w:val="20"/>
        </w:rPr>
      </w:pPr>
    </w:p>
    <w:p w:rsidR="00E53F39" w:rsidRDefault="00E53F39">
      <w:pPr>
        <w:pStyle w:val="BodyText"/>
        <w:spacing w:before="3" w:line="240" w:lineRule="auto"/>
        <w:ind w:left="0" w:firstLine="0"/>
        <w:rPr>
          <w:sz w:val="13"/>
        </w:rPr>
      </w:pPr>
    </w:p>
    <w:p w:rsidR="00E53F39" w:rsidRDefault="006408C0">
      <w:pPr>
        <w:pStyle w:val="BodyText"/>
        <w:spacing w:line="240" w:lineRule="auto"/>
        <w:ind w:left="128" w:firstLine="0"/>
        <w:rPr>
          <w:sz w:val="20"/>
        </w:rPr>
      </w:pPr>
      <w:r>
        <w:rPr>
          <w:noProof/>
          <w:sz w:val="20"/>
        </w:rPr>
        <w:drawing>
          <wp:inline distT="0" distB="0" distL="0" distR="0">
            <wp:extent cx="8576492" cy="5550693"/>
            <wp:effectExtent l="0" t="0" r="0" b="0"/>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8" cstate="print"/>
                    <a:stretch>
                      <a:fillRect/>
                    </a:stretch>
                  </pic:blipFill>
                  <pic:spPr>
                    <a:xfrm>
                      <a:off x="0" y="0"/>
                      <a:ext cx="8576492" cy="5550693"/>
                    </a:xfrm>
                    <a:prstGeom prst="rect">
                      <a:avLst/>
                    </a:prstGeom>
                  </pic:spPr>
                </pic:pic>
              </a:graphicData>
            </a:graphic>
          </wp:inline>
        </w:drawing>
      </w:r>
    </w:p>
    <w:p w:rsidR="00E53F39" w:rsidRDefault="00E53F39">
      <w:pPr>
        <w:rPr>
          <w:sz w:val="20"/>
        </w:rPr>
        <w:sectPr w:rsidR="00E53F39">
          <w:pgSz w:w="15740" w:h="11910" w:orient="landscape"/>
          <w:pgMar w:top="1100" w:right="160" w:bottom="280" w:left="1620" w:header="720" w:footer="720" w:gutter="0"/>
          <w:cols w:space="720"/>
        </w:sectPr>
      </w:pPr>
    </w:p>
    <w:p w:rsidR="00E53F39" w:rsidRDefault="006408C0">
      <w:pPr>
        <w:spacing w:before="80" w:after="41"/>
        <w:ind w:right="18"/>
        <w:jc w:val="center"/>
        <w:rPr>
          <w:b/>
          <w:sz w:val="18"/>
        </w:rPr>
      </w:pPr>
      <w:r>
        <w:rPr>
          <w:b/>
          <w:sz w:val="18"/>
        </w:rPr>
        <w:lastRenderedPageBreak/>
        <w:t>Б: Листа изборних предмета према програму образовног профила</w:t>
      </w: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
        <w:gridCol w:w="8074"/>
        <w:gridCol w:w="481"/>
        <w:gridCol w:w="481"/>
        <w:gridCol w:w="481"/>
        <w:gridCol w:w="484"/>
      </w:tblGrid>
      <w:tr w:rsidR="00E53F39">
        <w:trPr>
          <w:trHeight w:val="198"/>
        </w:trPr>
        <w:tc>
          <w:tcPr>
            <w:tcW w:w="538" w:type="dxa"/>
            <w:vMerge w:val="restart"/>
          </w:tcPr>
          <w:p w:rsidR="00E53F39" w:rsidRDefault="006408C0">
            <w:pPr>
              <w:pStyle w:val="TableParagraph"/>
              <w:spacing w:before="120"/>
              <w:ind w:left="164" w:firstLine="0"/>
              <w:rPr>
                <w:b/>
                <w:sz w:val="14"/>
              </w:rPr>
            </w:pPr>
            <w:r>
              <w:rPr>
                <w:b/>
                <w:sz w:val="14"/>
              </w:rPr>
              <w:t>Р.б.</w:t>
            </w:r>
          </w:p>
        </w:tc>
        <w:tc>
          <w:tcPr>
            <w:tcW w:w="8074" w:type="dxa"/>
            <w:vMerge w:val="restart"/>
          </w:tcPr>
          <w:p w:rsidR="00E53F39" w:rsidRDefault="006408C0">
            <w:pPr>
              <w:pStyle w:val="TableParagraph"/>
              <w:spacing w:before="120"/>
              <w:ind w:left="3202" w:right="3192" w:firstLine="0"/>
              <w:jc w:val="center"/>
              <w:rPr>
                <w:b/>
                <w:sz w:val="14"/>
              </w:rPr>
            </w:pPr>
            <w:r>
              <w:rPr>
                <w:b/>
                <w:sz w:val="14"/>
              </w:rPr>
              <w:t>Листа изборних предмета</w:t>
            </w:r>
          </w:p>
        </w:tc>
        <w:tc>
          <w:tcPr>
            <w:tcW w:w="1927" w:type="dxa"/>
            <w:gridSpan w:val="4"/>
          </w:tcPr>
          <w:p w:rsidR="00E53F39" w:rsidRDefault="006408C0">
            <w:pPr>
              <w:pStyle w:val="TableParagraph"/>
              <w:spacing w:before="15"/>
              <w:ind w:left="675" w:right="665" w:firstLine="0"/>
              <w:jc w:val="center"/>
              <w:rPr>
                <w:b/>
                <w:sz w:val="14"/>
              </w:rPr>
            </w:pPr>
            <w:r>
              <w:rPr>
                <w:b/>
                <w:sz w:val="14"/>
              </w:rPr>
              <w:t>РАЗРЕД</w:t>
            </w:r>
          </w:p>
        </w:tc>
      </w:tr>
      <w:tr w:rsidR="00E53F39">
        <w:trPr>
          <w:trHeight w:val="198"/>
        </w:trPr>
        <w:tc>
          <w:tcPr>
            <w:tcW w:w="538" w:type="dxa"/>
            <w:vMerge/>
            <w:tcBorders>
              <w:top w:val="nil"/>
            </w:tcBorders>
          </w:tcPr>
          <w:p w:rsidR="00E53F39" w:rsidRDefault="00E53F39">
            <w:pPr>
              <w:rPr>
                <w:sz w:val="2"/>
                <w:szCs w:val="2"/>
              </w:rPr>
            </w:pPr>
          </w:p>
        </w:tc>
        <w:tc>
          <w:tcPr>
            <w:tcW w:w="8074" w:type="dxa"/>
            <w:vMerge/>
            <w:tcBorders>
              <w:top w:val="nil"/>
            </w:tcBorders>
          </w:tcPr>
          <w:p w:rsidR="00E53F39" w:rsidRDefault="00E53F39">
            <w:pPr>
              <w:rPr>
                <w:sz w:val="2"/>
                <w:szCs w:val="2"/>
              </w:rPr>
            </w:pPr>
          </w:p>
        </w:tc>
        <w:tc>
          <w:tcPr>
            <w:tcW w:w="481" w:type="dxa"/>
          </w:tcPr>
          <w:p w:rsidR="00E53F39" w:rsidRDefault="006408C0">
            <w:pPr>
              <w:pStyle w:val="TableParagraph"/>
              <w:spacing w:before="15"/>
              <w:ind w:left="0" w:right="200" w:firstLine="0"/>
              <w:jc w:val="right"/>
              <w:rPr>
                <w:b/>
                <w:sz w:val="14"/>
              </w:rPr>
            </w:pPr>
            <w:r>
              <w:rPr>
                <w:b/>
                <w:sz w:val="14"/>
              </w:rPr>
              <w:t>I</w:t>
            </w:r>
          </w:p>
        </w:tc>
        <w:tc>
          <w:tcPr>
            <w:tcW w:w="481" w:type="dxa"/>
          </w:tcPr>
          <w:p w:rsidR="00E53F39" w:rsidRDefault="006408C0">
            <w:pPr>
              <w:pStyle w:val="TableParagraph"/>
              <w:spacing w:before="15"/>
              <w:ind w:left="0" w:right="173" w:firstLine="0"/>
              <w:jc w:val="right"/>
              <w:rPr>
                <w:b/>
                <w:sz w:val="14"/>
              </w:rPr>
            </w:pPr>
            <w:r>
              <w:rPr>
                <w:b/>
                <w:sz w:val="14"/>
              </w:rPr>
              <w:t>II</w:t>
            </w:r>
          </w:p>
        </w:tc>
        <w:tc>
          <w:tcPr>
            <w:tcW w:w="481" w:type="dxa"/>
          </w:tcPr>
          <w:p w:rsidR="00E53F39" w:rsidRDefault="006408C0">
            <w:pPr>
              <w:pStyle w:val="TableParagraph"/>
              <w:spacing w:before="15"/>
              <w:ind w:left="138" w:right="128" w:firstLine="0"/>
              <w:jc w:val="center"/>
              <w:rPr>
                <w:b/>
                <w:sz w:val="14"/>
              </w:rPr>
            </w:pPr>
            <w:r>
              <w:rPr>
                <w:b/>
                <w:sz w:val="14"/>
              </w:rPr>
              <w:t>III</w:t>
            </w:r>
          </w:p>
        </w:tc>
        <w:tc>
          <w:tcPr>
            <w:tcW w:w="484" w:type="dxa"/>
          </w:tcPr>
          <w:p w:rsidR="00E53F39" w:rsidRDefault="006408C0">
            <w:pPr>
              <w:pStyle w:val="TableParagraph"/>
              <w:spacing w:before="15"/>
              <w:ind w:left="145" w:right="132" w:firstLine="0"/>
              <w:jc w:val="center"/>
              <w:rPr>
                <w:b/>
                <w:sz w:val="14"/>
              </w:rPr>
            </w:pPr>
            <w:r>
              <w:rPr>
                <w:b/>
                <w:sz w:val="14"/>
              </w:rPr>
              <w:t>IV</w:t>
            </w:r>
          </w:p>
        </w:tc>
      </w:tr>
      <w:tr w:rsidR="00E53F39">
        <w:trPr>
          <w:trHeight w:val="198"/>
        </w:trPr>
        <w:tc>
          <w:tcPr>
            <w:tcW w:w="10539" w:type="dxa"/>
            <w:gridSpan w:val="6"/>
            <w:shd w:val="clear" w:color="auto" w:fill="E6E7E8"/>
          </w:tcPr>
          <w:p w:rsidR="00E53F39" w:rsidRDefault="006408C0">
            <w:pPr>
              <w:pStyle w:val="TableParagraph"/>
              <w:spacing w:before="15"/>
              <w:ind w:left="56" w:firstLine="0"/>
              <w:rPr>
                <w:b/>
                <w:sz w:val="14"/>
              </w:rPr>
            </w:pPr>
            <w:r>
              <w:rPr>
                <w:b/>
                <w:sz w:val="14"/>
              </w:rPr>
              <w:t>Стручни предмети</w:t>
            </w:r>
          </w:p>
        </w:tc>
      </w:tr>
      <w:tr w:rsidR="00E53F39">
        <w:trPr>
          <w:trHeight w:val="200"/>
        </w:trPr>
        <w:tc>
          <w:tcPr>
            <w:tcW w:w="538" w:type="dxa"/>
          </w:tcPr>
          <w:p w:rsidR="00E53F39" w:rsidRDefault="006408C0">
            <w:pPr>
              <w:pStyle w:val="TableParagraph"/>
              <w:spacing w:before="18"/>
              <w:ind w:left="196" w:right="186" w:firstLine="0"/>
              <w:jc w:val="center"/>
              <w:rPr>
                <w:sz w:val="14"/>
              </w:rPr>
            </w:pPr>
            <w:r>
              <w:rPr>
                <w:sz w:val="14"/>
              </w:rPr>
              <w:t>1.</w:t>
            </w:r>
          </w:p>
        </w:tc>
        <w:tc>
          <w:tcPr>
            <w:tcW w:w="8074" w:type="dxa"/>
          </w:tcPr>
          <w:p w:rsidR="00E53F39" w:rsidRDefault="006408C0">
            <w:pPr>
              <w:pStyle w:val="TableParagraph"/>
              <w:spacing w:before="18"/>
              <w:ind w:left="56" w:firstLine="0"/>
              <w:rPr>
                <w:sz w:val="14"/>
              </w:rPr>
            </w:pPr>
            <w:r>
              <w:rPr>
                <w:sz w:val="14"/>
              </w:rPr>
              <w:t>Географија</w:t>
            </w:r>
          </w:p>
        </w:tc>
        <w:tc>
          <w:tcPr>
            <w:tcW w:w="481" w:type="dxa"/>
          </w:tcPr>
          <w:p w:rsidR="00E53F39" w:rsidRDefault="006408C0">
            <w:pPr>
              <w:pStyle w:val="TableParagraph"/>
              <w:spacing w:before="15"/>
              <w:ind w:left="0" w:right="193" w:firstLine="0"/>
              <w:jc w:val="right"/>
              <w:rPr>
                <w:b/>
                <w:sz w:val="14"/>
              </w:rPr>
            </w:pPr>
            <w:r>
              <w:rPr>
                <w:b/>
                <w:sz w:val="14"/>
              </w:rPr>
              <w:t>2</w:t>
            </w:r>
          </w:p>
        </w:tc>
        <w:tc>
          <w:tcPr>
            <w:tcW w:w="481" w:type="dxa"/>
          </w:tcPr>
          <w:p w:rsidR="00E53F39" w:rsidRDefault="00E53F39">
            <w:pPr>
              <w:pStyle w:val="TableParagraph"/>
              <w:ind w:left="0" w:firstLine="0"/>
              <w:rPr>
                <w:sz w:val="12"/>
              </w:rPr>
            </w:pPr>
          </w:p>
        </w:tc>
        <w:tc>
          <w:tcPr>
            <w:tcW w:w="481" w:type="dxa"/>
          </w:tcPr>
          <w:p w:rsidR="00E53F39" w:rsidRDefault="00E53F39">
            <w:pPr>
              <w:pStyle w:val="TableParagraph"/>
              <w:ind w:left="0" w:firstLine="0"/>
              <w:rPr>
                <w:sz w:val="12"/>
              </w:rPr>
            </w:pPr>
          </w:p>
        </w:tc>
        <w:tc>
          <w:tcPr>
            <w:tcW w:w="484" w:type="dxa"/>
          </w:tcPr>
          <w:p w:rsidR="00E53F39" w:rsidRDefault="00E53F39">
            <w:pPr>
              <w:pStyle w:val="TableParagraph"/>
              <w:ind w:left="0" w:firstLine="0"/>
              <w:rPr>
                <w:sz w:val="12"/>
              </w:rPr>
            </w:pPr>
          </w:p>
        </w:tc>
      </w:tr>
      <w:tr w:rsidR="00E53F39">
        <w:trPr>
          <w:trHeight w:val="200"/>
        </w:trPr>
        <w:tc>
          <w:tcPr>
            <w:tcW w:w="538" w:type="dxa"/>
          </w:tcPr>
          <w:p w:rsidR="00E53F39" w:rsidRDefault="006408C0">
            <w:pPr>
              <w:pStyle w:val="TableParagraph"/>
              <w:spacing w:before="18"/>
              <w:ind w:left="196" w:right="186" w:firstLine="0"/>
              <w:jc w:val="center"/>
              <w:rPr>
                <w:sz w:val="14"/>
              </w:rPr>
            </w:pPr>
            <w:r>
              <w:rPr>
                <w:sz w:val="14"/>
              </w:rPr>
              <w:t>2.</w:t>
            </w:r>
          </w:p>
        </w:tc>
        <w:tc>
          <w:tcPr>
            <w:tcW w:w="8074" w:type="dxa"/>
          </w:tcPr>
          <w:p w:rsidR="00E53F39" w:rsidRDefault="006408C0">
            <w:pPr>
              <w:pStyle w:val="TableParagraph"/>
              <w:spacing w:before="18"/>
              <w:ind w:left="56" w:firstLine="0"/>
              <w:rPr>
                <w:sz w:val="14"/>
              </w:rPr>
            </w:pPr>
            <w:r>
              <w:rPr>
                <w:sz w:val="14"/>
              </w:rPr>
              <w:t>Хемија</w:t>
            </w:r>
          </w:p>
        </w:tc>
        <w:tc>
          <w:tcPr>
            <w:tcW w:w="481" w:type="dxa"/>
          </w:tcPr>
          <w:p w:rsidR="00E53F39" w:rsidRDefault="006408C0">
            <w:pPr>
              <w:pStyle w:val="TableParagraph"/>
              <w:spacing w:before="15"/>
              <w:ind w:left="0" w:right="193" w:firstLine="0"/>
              <w:jc w:val="right"/>
              <w:rPr>
                <w:b/>
                <w:sz w:val="14"/>
              </w:rPr>
            </w:pPr>
            <w:r>
              <w:rPr>
                <w:b/>
                <w:sz w:val="14"/>
              </w:rPr>
              <w:t>2</w:t>
            </w:r>
          </w:p>
        </w:tc>
        <w:tc>
          <w:tcPr>
            <w:tcW w:w="481" w:type="dxa"/>
          </w:tcPr>
          <w:p w:rsidR="00E53F39" w:rsidRDefault="00E53F39">
            <w:pPr>
              <w:pStyle w:val="TableParagraph"/>
              <w:ind w:left="0" w:firstLine="0"/>
              <w:rPr>
                <w:sz w:val="12"/>
              </w:rPr>
            </w:pPr>
          </w:p>
        </w:tc>
        <w:tc>
          <w:tcPr>
            <w:tcW w:w="481" w:type="dxa"/>
          </w:tcPr>
          <w:p w:rsidR="00E53F39" w:rsidRDefault="00E53F39">
            <w:pPr>
              <w:pStyle w:val="TableParagraph"/>
              <w:ind w:left="0" w:firstLine="0"/>
              <w:rPr>
                <w:sz w:val="12"/>
              </w:rPr>
            </w:pPr>
          </w:p>
        </w:tc>
        <w:tc>
          <w:tcPr>
            <w:tcW w:w="484" w:type="dxa"/>
          </w:tcPr>
          <w:p w:rsidR="00E53F39" w:rsidRDefault="00E53F39">
            <w:pPr>
              <w:pStyle w:val="TableParagraph"/>
              <w:ind w:left="0" w:firstLine="0"/>
              <w:rPr>
                <w:sz w:val="12"/>
              </w:rPr>
            </w:pPr>
          </w:p>
        </w:tc>
      </w:tr>
      <w:tr w:rsidR="00E53F39">
        <w:trPr>
          <w:trHeight w:val="200"/>
        </w:trPr>
        <w:tc>
          <w:tcPr>
            <w:tcW w:w="538" w:type="dxa"/>
          </w:tcPr>
          <w:p w:rsidR="00E53F39" w:rsidRDefault="006408C0">
            <w:pPr>
              <w:pStyle w:val="TableParagraph"/>
              <w:spacing w:before="18"/>
              <w:ind w:left="196" w:right="186" w:firstLine="0"/>
              <w:jc w:val="center"/>
              <w:rPr>
                <w:sz w:val="14"/>
              </w:rPr>
            </w:pPr>
            <w:r>
              <w:rPr>
                <w:sz w:val="14"/>
              </w:rPr>
              <w:t>3.</w:t>
            </w:r>
          </w:p>
        </w:tc>
        <w:tc>
          <w:tcPr>
            <w:tcW w:w="8074" w:type="dxa"/>
          </w:tcPr>
          <w:p w:rsidR="00E53F39" w:rsidRDefault="006408C0">
            <w:pPr>
              <w:pStyle w:val="TableParagraph"/>
              <w:spacing w:before="18"/>
              <w:ind w:left="56" w:firstLine="0"/>
              <w:rPr>
                <w:sz w:val="14"/>
              </w:rPr>
            </w:pPr>
            <w:r>
              <w:rPr>
                <w:sz w:val="14"/>
              </w:rPr>
              <w:t>Историја ваздухопловства</w:t>
            </w:r>
          </w:p>
        </w:tc>
        <w:tc>
          <w:tcPr>
            <w:tcW w:w="481" w:type="dxa"/>
          </w:tcPr>
          <w:p w:rsidR="00E53F39" w:rsidRDefault="00E53F39">
            <w:pPr>
              <w:pStyle w:val="TableParagraph"/>
              <w:ind w:left="0" w:firstLine="0"/>
              <w:rPr>
                <w:sz w:val="12"/>
              </w:rPr>
            </w:pPr>
          </w:p>
        </w:tc>
        <w:tc>
          <w:tcPr>
            <w:tcW w:w="481" w:type="dxa"/>
          </w:tcPr>
          <w:p w:rsidR="00E53F39" w:rsidRDefault="006408C0">
            <w:pPr>
              <w:pStyle w:val="TableParagraph"/>
              <w:spacing w:before="15"/>
              <w:ind w:left="0" w:right="193" w:firstLine="0"/>
              <w:jc w:val="right"/>
              <w:rPr>
                <w:b/>
                <w:sz w:val="14"/>
              </w:rPr>
            </w:pPr>
            <w:r>
              <w:rPr>
                <w:b/>
                <w:sz w:val="14"/>
              </w:rPr>
              <w:t>2</w:t>
            </w:r>
          </w:p>
        </w:tc>
        <w:tc>
          <w:tcPr>
            <w:tcW w:w="481" w:type="dxa"/>
          </w:tcPr>
          <w:p w:rsidR="00E53F39" w:rsidRDefault="00E53F39">
            <w:pPr>
              <w:pStyle w:val="TableParagraph"/>
              <w:ind w:left="0" w:firstLine="0"/>
              <w:rPr>
                <w:sz w:val="12"/>
              </w:rPr>
            </w:pPr>
          </w:p>
        </w:tc>
        <w:tc>
          <w:tcPr>
            <w:tcW w:w="484" w:type="dxa"/>
          </w:tcPr>
          <w:p w:rsidR="00E53F39" w:rsidRDefault="00E53F39">
            <w:pPr>
              <w:pStyle w:val="TableParagraph"/>
              <w:ind w:left="0" w:firstLine="0"/>
              <w:rPr>
                <w:sz w:val="12"/>
              </w:rPr>
            </w:pPr>
          </w:p>
        </w:tc>
      </w:tr>
      <w:tr w:rsidR="00E53F39">
        <w:trPr>
          <w:trHeight w:val="200"/>
        </w:trPr>
        <w:tc>
          <w:tcPr>
            <w:tcW w:w="538" w:type="dxa"/>
          </w:tcPr>
          <w:p w:rsidR="00E53F39" w:rsidRDefault="006408C0">
            <w:pPr>
              <w:pStyle w:val="TableParagraph"/>
              <w:spacing w:before="18"/>
              <w:ind w:left="195" w:right="186" w:firstLine="0"/>
              <w:jc w:val="center"/>
              <w:rPr>
                <w:sz w:val="14"/>
              </w:rPr>
            </w:pPr>
            <w:r>
              <w:rPr>
                <w:sz w:val="14"/>
              </w:rPr>
              <w:t>4.</w:t>
            </w:r>
          </w:p>
        </w:tc>
        <w:tc>
          <w:tcPr>
            <w:tcW w:w="8074" w:type="dxa"/>
          </w:tcPr>
          <w:p w:rsidR="00E53F39" w:rsidRDefault="006408C0">
            <w:pPr>
              <w:pStyle w:val="TableParagraph"/>
              <w:spacing w:before="18"/>
              <w:ind w:left="56" w:firstLine="0"/>
              <w:rPr>
                <w:sz w:val="14"/>
              </w:rPr>
            </w:pPr>
            <w:r>
              <w:rPr>
                <w:sz w:val="14"/>
              </w:rPr>
              <w:t>Физика</w:t>
            </w:r>
          </w:p>
        </w:tc>
        <w:tc>
          <w:tcPr>
            <w:tcW w:w="481" w:type="dxa"/>
          </w:tcPr>
          <w:p w:rsidR="00E53F39" w:rsidRDefault="00E53F39">
            <w:pPr>
              <w:pStyle w:val="TableParagraph"/>
              <w:ind w:left="0" w:firstLine="0"/>
              <w:rPr>
                <w:sz w:val="12"/>
              </w:rPr>
            </w:pPr>
          </w:p>
        </w:tc>
        <w:tc>
          <w:tcPr>
            <w:tcW w:w="481" w:type="dxa"/>
          </w:tcPr>
          <w:p w:rsidR="00E53F39" w:rsidRDefault="006408C0">
            <w:pPr>
              <w:pStyle w:val="TableParagraph"/>
              <w:spacing w:before="15"/>
              <w:ind w:left="0" w:right="193" w:firstLine="0"/>
              <w:jc w:val="right"/>
              <w:rPr>
                <w:b/>
                <w:sz w:val="14"/>
              </w:rPr>
            </w:pPr>
            <w:r>
              <w:rPr>
                <w:b/>
                <w:sz w:val="14"/>
              </w:rPr>
              <w:t>2</w:t>
            </w:r>
          </w:p>
        </w:tc>
        <w:tc>
          <w:tcPr>
            <w:tcW w:w="481" w:type="dxa"/>
          </w:tcPr>
          <w:p w:rsidR="00E53F39" w:rsidRDefault="00E53F39">
            <w:pPr>
              <w:pStyle w:val="TableParagraph"/>
              <w:ind w:left="0" w:firstLine="0"/>
              <w:rPr>
                <w:sz w:val="12"/>
              </w:rPr>
            </w:pPr>
          </w:p>
        </w:tc>
        <w:tc>
          <w:tcPr>
            <w:tcW w:w="484" w:type="dxa"/>
          </w:tcPr>
          <w:p w:rsidR="00E53F39" w:rsidRDefault="00E53F39">
            <w:pPr>
              <w:pStyle w:val="TableParagraph"/>
              <w:ind w:left="0" w:firstLine="0"/>
              <w:rPr>
                <w:sz w:val="12"/>
              </w:rPr>
            </w:pPr>
          </w:p>
        </w:tc>
      </w:tr>
      <w:tr w:rsidR="00E53F39">
        <w:trPr>
          <w:trHeight w:val="200"/>
        </w:trPr>
        <w:tc>
          <w:tcPr>
            <w:tcW w:w="538" w:type="dxa"/>
          </w:tcPr>
          <w:p w:rsidR="00E53F39" w:rsidRDefault="006408C0">
            <w:pPr>
              <w:pStyle w:val="TableParagraph"/>
              <w:spacing w:before="17"/>
              <w:ind w:left="195" w:right="186" w:firstLine="0"/>
              <w:jc w:val="center"/>
              <w:rPr>
                <w:sz w:val="14"/>
              </w:rPr>
            </w:pPr>
            <w:r>
              <w:rPr>
                <w:sz w:val="14"/>
              </w:rPr>
              <w:t>5.</w:t>
            </w:r>
          </w:p>
        </w:tc>
        <w:tc>
          <w:tcPr>
            <w:tcW w:w="8074" w:type="dxa"/>
          </w:tcPr>
          <w:p w:rsidR="00E53F39" w:rsidRDefault="006408C0">
            <w:pPr>
              <w:pStyle w:val="TableParagraph"/>
              <w:spacing w:before="17"/>
              <w:ind w:left="56" w:firstLine="0"/>
              <w:rPr>
                <w:sz w:val="14"/>
              </w:rPr>
            </w:pPr>
            <w:r>
              <w:rPr>
                <w:sz w:val="14"/>
              </w:rPr>
              <w:t>Предузетништво</w:t>
            </w:r>
          </w:p>
        </w:tc>
        <w:tc>
          <w:tcPr>
            <w:tcW w:w="481" w:type="dxa"/>
          </w:tcPr>
          <w:p w:rsidR="00E53F39" w:rsidRDefault="00E53F39">
            <w:pPr>
              <w:pStyle w:val="TableParagraph"/>
              <w:ind w:left="0" w:firstLine="0"/>
              <w:rPr>
                <w:sz w:val="12"/>
              </w:rPr>
            </w:pPr>
          </w:p>
        </w:tc>
        <w:tc>
          <w:tcPr>
            <w:tcW w:w="481" w:type="dxa"/>
          </w:tcPr>
          <w:p w:rsidR="00E53F39" w:rsidRDefault="00E53F39">
            <w:pPr>
              <w:pStyle w:val="TableParagraph"/>
              <w:ind w:left="0" w:firstLine="0"/>
              <w:rPr>
                <w:sz w:val="12"/>
              </w:rPr>
            </w:pPr>
          </w:p>
        </w:tc>
        <w:tc>
          <w:tcPr>
            <w:tcW w:w="481" w:type="dxa"/>
          </w:tcPr>
          <w:p w:rsidR="00E53F39" w:rsidRDefault="006408C0">
            <w:pPr>
              <w:pStyle w:val="TableParagraph"/>
              <w:spacing w:before="15"/>
              <w:ind w:left="9" w:firstLine="0"/>
              <w:jc w:val="center"/>
              <w:rPr>
                <w:b/>
                <w:sz w:val="14"/>
              </w:rPr>
            </w:pPr>
            <w:r>
              <w:rPr>
                <w:b/>
                <w:sz w:val="14"/>
              </w:rPr>
              <w:t>2</w:t>
            </w:r>
          </w:p>
        </w:tc>
        <w:tc>
          <w:tcPr>
            <w:tcW w:w="484" w:type="dxa"/>
          </w:tcPr>
          <w:p w:rsidR="00E53F39" w:rsidRDefault="00E53F39">
            <w:pPr>
              <w:pStyle w:val="TableParagraph"/>
              <w:ind w:left="0" w:firstLine="0"/>
              <w:rPr>
                <w:sz w:val="12"/>
              </w:rPr>
            </w:pPr>
          </w:p>
        </w:tc>
      </w:tr>
      <w:tr w:rsidR="00E53F39">
        <w:trPr>
          <w:trHeight w:val="200"/>
        </w:trPr>
        <w:tc>
          <w:tcPr>
            <w:tcW w:w="538" w:type="dxa"/>
          </w:tcPr>
          <w:p w:rsidR="00E53F39" w:rsidRDefault="006408C0">
            <w:pPr>
              <w:pStyle w:val="TableParagraph"/>
              <w:spacing w:before="17"/>
              <w:ind w:left="195" w:right="186" w:firstLine="0"/>
              <w:jc w:val="center"/>
              <w:rPr>
                <w:sz w:val="14"/>
              </w:rPr>
            </w:pPr>
            <w:r>
              <w:rPr>
                <w:sz w:val="14"/>
              </w:rPr>
              <w:t>6.</w:t>
            </w:r>
          </w:p>
        </w:tc>
        <w:tc>
          <w:tcPr>
            <w:tcW w:w="8074" w:type="dxa"/>
          </w:tcPr>
          <w:p w:rsidR="00E53F39" w:rsidRDefault="006408C0">
            <w:pPr>
              <w:pStyle w:val="TableParagraph"/>
              <w:spacing w:before="17"/>
              <w:ind w:left="56" w:firstLine="0"/>
              <w:rPr>
                <w:sz w:val="14"/>
              </w:rPr>
            </w:pPr>
            <w:r>
              <w:rPr>
                <w:sz w:val="14"/>
              </w:rPr>
              <w:t>Људски фактор</w:t>
            </w:r>
          </w:p>
        </w:tc>
        <w:tc>
          <w:tcPr>
            <w:tcW w:w="481" w:type="dxa"/>
          </w:tcPr>
          <w:p w:rsidR="00E53F39" w:rsidRDefault="00E53F39">
            <w:pPr>
              <w:pStyle w:val="TableParagraph"/>
              <w:ind w:left="0" w:firstLine="0"/>
              <w:rPr>
                <w:sz w:val="12"/>
              </w:rPr>
            </w:pPr>
          </w:p>
        </w:tc>
        <w:tc>
          <w:tcPr>
            <w:tcW w:w="481" w:type="dxa"/>
          </w:tcPr>
          <w:p w:rsidR="00E53F39" w:rsidRDefault="00E53F39">
            <w:pPr>
              <w:pStyle w:val="TableParagraph"/>
              <w:ind w:left="0" w:firstLine="0"/>
              <w:rPr>
                <w:sz w:val="12"/>
              </w:rPr>
            </w:pPr>
          </w:p>
        </w:tc>
        <w:tc>
          <w:tcPr>
            <w:tcW w:w="481" w:type="dxa"/>
          </w:tcPr>
          <w:p w:rsidR="00E53F39" w:rsidRDefault="006408C0">
            <w:pPr>
              <w:pStyle w:val="TableParagraph"/>
              <w:spacing w:before="15"/>
              <w:ind w:left="9" w:firstLine="0"/>
              <w:jc w:val="center"/>
              <w:rPr>
                <w:b/>
                <w:sz w:val="14"/>
              </w:rPr>
            </w:pPr>
            <w:r>
              <w:rPr>
                <w:b/>
                <w:sz w:val="14"/>
              </w:rPr>
              <w:t>2</w:t>
            </w:r>
          </w:p>
        </w:tc>
        <w:tc>
          <w:tcPr>
            <w:tcW w:w="484" w:type="dxa"/>
          </w:tcPr>
          <w:p w:rsidR="00E53F39" w:rsidRDefault="00E53F39">
            <w:pPr>
              <w:pStyle w:val="TableParagraph"/>
              <w:ind w:left="0" w:firstLine="0"/>
              <w:rPr>
                <w:sz w:val="12"/>
              </w:rPr>
            </w:pPr>
          </w:p>
        </w:tc>
      </w:tr>
      <w:tr w:rsidR="00E53F39">
        <w:trPr>
          <w:trHeight w:val="200"/>
        </w:trPr>
        <w:tc>
          <w:tcPr>
            <w:tcW w:w="538" w:type="dxa"/>
          </w:tcPr>
          <w:p w:rsidR="00E53F39" w:rsidRDefault="006408C0">
            <w:pPr>
              <w:pStyle w:val="TableParagraph"/>
              <w:spacing w:before="17"/>
              <w:ind w:left="195" w:right="186" w:firstLine="0"/>
              <w:jc w:val="center"/>
              <w:rPr>
                <w:sz w:val="14"/>
              </w:rPr>
            </w:pPr>
            <w:r>
              <w:rPr>
                <w:sz w:val="14"/>
              </w:rPr>
              <w:t>7.</w:t>
            </w:r>
          </w:p>
        </w:tc>
        <w:tc>
          <w:tcPr>
            <w:tcW w:w="8074" w:type="dxa"/>
          </w:tcPr>
          <w:p w:rsidR="00E53F39" w:rsidRDefault="006408C0">
            <w:pPr>
              <w:pStyle w:val="TableParagraph"/>
              <w:spacing w:before="17"/>
              <w:ind w:left="56" w:firstLine="0"/>
              <w:rPr>
                <w:sz w:val="14"/>
              </w:rPr>
            </w:pPr>
            <w:r>
              <w:rPr>
                <w:sz w:val="14"/>
              </w:rPr>
              <w:t>Поступци у случају опасности на аеродрому</w:t>
            </w:r>
          </w:p>
        </w:tc>
        <w:tc>
          <w:tcPr>
            <w:tcW w:w="481" w:type="dxa"/>
          </w:tcPr>
          <w:p w:rsidR="00E53F39" w:rsidRDefault="00E53F39">
            <w:pPr>
              <w:pStyle w:val="TableParagraph"/>
              <w:ind w:left="0" w:firstLine="0"/>
              <w:rPr>
                <w:sz w:val="12"/>
              </w:rPr>
            </w:pPr>
          </w:p>
        </w:tc>
        <w:tc>
          <w:tcPr>
            <w:tcW w:w="481" w:type="dxa"/>
          </w:tcPr>
          <w:p w:rsidR="00E53F39" w:rsidRDefault="00E53F39">
            <w:pPr>
              <w:pStyle w:val="TableParagraph"/>
              <w:ind w:left="0" w:firstLine="0"/>
              <w:rPr>
                <w:sz w:val="12"/>
              </w:rPr>
            </w:pPr>
          </w:p>
        </w:tc>
        <w:tc>
          <w:tcPr>
            <w:tcW w:w="481" w:type="dxa"/>
          </w:tcPr>
          <w:p w:rsidR="00E53F39" w:rsidRDefault="00E53F39">
            <w:pPr>
              <w:pStyle w:val="TableParagraph"/>
              <w:ind w:left="0" w:firstLine="0"/>
              <w:rPr>
                <w:sz w:val="12"/>
              </w:rPr>
            </w:pPr>
          </w:p>
        </w:tc>
        <w:tc>
          <w:tcPr>
            <w:tcW w:w="484" w:type="dxa"/>
          </w:tcPr>
          <w:p w:rsidR="00E53F39" w:rsidRDefault="006408C0">
            <w:pPr>
              <w:pStyle w:val="TableParagraph"/>
              <w:spacing w:before="15"/>
              <w:ind w:left="10" w:firstLine="0"/>
              <w:jc w:val="center"/>
              <w:rPr>
                <w:b/>
                <w:sz w:val="14"/>
              </w:rPr>
            </w:pPr>
            <w:r>
              <w:rPr>
                <w:b/>
                <w:sz w:val="14"/>
              </w:rPr>
              <w:t>2</w:t>
            </w:r>
          </w:p>
        </w:tc>
      </w:tr>
      <w:tr w:rsidR="00E53F39">
        <w:trPr>
          <w:trHeight w:val="200"/>
        </w:trPr>
        <w:tc>
          <w:tcPr>
            <w:tcW w:w="538" w:type="dxa"/>
          </w:tcPr>
          <w:p w:rsidR="00E53F39" w:rsidRDefault="006408C0">
            <w:pPr>
              <w:pStyle w:val="TableParagraph"/>
              <w:spacing w:before="17"/>
              <w:ind w:left="195" w:right="186" w:firstLine="0"/>
              <w:jc w:val="center"/>
              <w:rPr>
                <w:sz w:val="14"/>
              </w:rPr>
            </w:pPr>
            <w:r>
              <w:rPr>
                <w:sz w:val="14"/>
              </w:rPr>
              <w:t>8.</w:t>
            </w:r>
          </w:p>
        </w:tc>
        <w:tc>
          <w:tcPr>
            <w:tcW w:w="8074" w:type="dxa"/>
          </w:tcPr>
          <w:p w:rsidR="00E53F39" w:rsidRDefault="006408C0">
            <w:pPr>
              <w:pStyle w:val="TableParagraph"/>
              <w:spacing w:before="17"/>
              <w:ind w:left="56" w:firstLine="0"/>
              <w:rPr>
                <w:sz w:val="14"/>
              </w:rPr>
            </w:pPr>
            <w:r>
              <w:rPr>
                <w:sz w:val="14"/>
              </w:rPr>
              <w:t>Криминалистичке идентификације</w:t>
            </w:r>
          </w:p>
        </w:tc>
        <w:tc>
          <w:tcPr>
            <w:tcW w:w="481" w:type="dxa"/>
          </w:tcPr>
          <w:p w:rsidR="00E53F39" w:rsidRDefault="00E53F39">
            <w:pPr>
              <w:pStyle w:val="TableParagraph"/>
              <w:ind w:left="0" w:firstLine="0"/>
              <w:rPr>
                <w:sz w:val="12"/>
              </w:rPr>
            </w:pPr>
          </w:p>
        </w:tc>
        <w:tc>
          <w:tcPr>
            <w:tcW w:w="481" w:type="dxa"/>
          </w:tcPr>
          <w:p w:rsidR="00E53F39" w:rsidRDefault="00E53F39">
            <w:pPr>
              <w:pStyle w:val="TableParagraph"/>
              <w:ind w:left="0" w:firstLine="0"/>
              <w:rPr>
                <w:sz w:val="12"/>
              </w:rPr>
            </w:pPr>
          </w:p>
        </w:tc>
        <w:tc>
          <w:tcPr>
            <w:tcW w:w="481" w:type="dxa"/>
          </w:tcPr>
          <w:p w:rsidR="00E53F39" w:rsidRDefault="00E53F39">
            <w:pPr>
              <w:pStyle w:val="TableParagraph"/>
              <w:ind w:left="0" w:firstLine="0"/>
              <w:rPr>
                <w:sz w:val="12"/>
              </w:rPr>
            </w:pPr>
          </w:p>
        </w:tc>
        <w:tc>
          <w:tcPr>
            <w:tcW w:w="484" w:type="dxa"/>
          </w:tcPr>
          <w:p w:rsidR="00E53F39" w:rsidRDefault="006408C0">
            <w:pPr>
              <w:pStyle w:val="TableParagraph"/>
              <w:spacing w:before="15"/>
              <w:ind w:left="10" w:firstLine="0"/>
              <w:jc w:val="center"/>
              <w:rPr>
                <w:b/>
                <w:sz w:val="14"/>
              </w:rPr>
            </w:pPr>
            <w:r>
              <w:rPr>
                <w:b/>
                <w:sz w:val="14"/>
              </w:rPr>
              <w:t>2</w:t>
            </w:r>
          </w:p>
        </w:tc>
      </w:tr>
    </w:tbl>
    <w:p w:rsidR="00E53F39" w:rsidRDefault="00E53F39">
      <w:pPr>
        <w:pStyle w:val="BodyText"/>
        <w:spacing w:line="240" w:lineRule="auto"/>
        <w:ind w:left="0" w:firstLine="0"/>
        <w:rPr>
          <w:b/>
          <w:sz w:val="20"/>
        </w:rPr>
      </w:pPr>
    </w:p>
    <w:p w:rsidR="00E53F39" w:rsidRDefault="006408C0">
      <w:pPr>
        <w:spacing w:before="122" w:after="41"/>
        <w:ind w:right="18"/>
        <w:jc w:val="center"/>
        <w:rPr>
          <w:b/>
          <w:sz w:val="18"/>
        </w:rPr>
      </w:pPr>
      <w:r>
        <w:rPr>
          <w:b/>
          <w:sz w:val="18"/>
        </w:rPr>
        <w:t>Остали обавезни облици образовно-васпитног рада током школске године</w:t>
      </w: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71"/>
        <w:gridCol w:w="1134"/>
        <w:gridCol w:w="1134"/>
        <w:gridCol w:w="1134"/>
        <w:gridCol w:w="1134"/>
        <w:gridCol w:w="1134"/>
      </w:tblGrid>
      <w:tr w:rsidR="00E53F39">
        <w:trPr>
          <w:trHeight w:val="358"/>
        </w:trPr>
        <w:tc>
          <w:tcPr>
            <w:tcW w:w="4871" w:type="dxa"/>
            <w:shd w:val="clear" w:color="auto" w:fill="E6E7E8"/>
          </w:tcPr>
          <w:p w:rsidR="00E53F39" w:rsidRDefault="00E53F39">
            <w:pPr>
              <w:pStyle w:val="TableParagraph"/>
              <w:ind w:left="0" w:firstLine="0"/>
              <w:rPr>
                <w:sz w:val="14"/>
              </w:rPr>
            </w:pPr>
          </w:p>
        </w:tc>
        <w:tc>
          <w:tcPr>
            <w:tcW w:w="1134" w:type="dxa"/>
            <w:shd w:val="clear" w:color="auto" w:fill="E6E7E8"/>
          </w:tcPr>
          <w:p w:rsidR="00E53F39" w:rsidRDefault="006408C0">
            <w:pPr>
              <w:pStyle w:val="TableParagraph"/>
              <w:spacing w:before="16" w:line="161" w:lineRule="exact"/>
              <w:ind w:left="264" w:firstLine="0"/>
              <w:rPr>
                <w:b/>
                <w:sz w:val="14"/>
              </w:rPr>
            </w:pPr>
            <w:r>
              <w:rPr>
                <w:b/>
                <w:sz w:val="14"/>
              </w:rPr>
              <w:t>I РАЗРЕД</w:t>
            </w:r>
          </w:p>
          <w:p w:rsidR="00E53F39" w:rsidRDefault="006408C0">
            <w:pPr>
              <w:pStyle w:val="TableParagraph"/>
              <w:spacing w:line="161" w:lineRule="exact"/>
              <w:ind w:left="354" w:firstLine="0"/>
              <w:rPr>
                <w:b/>
                <w:sz w:val="14"/>
              </w:rPr>
            </w:pPr>
            <w:r>
              <w:rPr>
                <w:b/>
                <w:sz w:val="14"/>
              </w:rPr>
              <w:t>часова</w:t>
            </w:r>
          </w:p>
        </w:tc>
        <w:tc>
          <w:tcPr>
            <w:tcW w:w="1134" w:type="dxa"/>
            <w:shd w:val="clear" w:color="auto" w:fill="E6E7E8"/>
          </w:tcPr>
          <w:p w:rsidR="00E53F39" w:rsidRDefault="006408C0">
            <w:pPr>
              <w:pStyle w:val="TableParagraph"/>
              <w:spacing w:before="16" w:line="161" w:lineRule="exact"/>
              <w:ind w:left="178" w:right="170" w:firstLine="0"/>
              <w:jc w:val="center"/>
              <w:rPr>
                <w:b/>
                <w:sz w:val="14"/>
              </w:rPr>
            </w:pPr>
            <w:r>
              <w:rPr>
                <w:b/>
                <w:sz w:val="14"/>
              </w:rPr>
              <w:t>II РАЗРЕД</w:t>
            </w:r>
          </w:p>
          <w:p w:rsidR="00E53F39" w:rsidRDefault="006408C0">
            <w:pPr>
              <w:pStyle w:val="TableParagraph"/>
              <w:spacing w:line="161" w:lineRule="exact"/>
              <w:ind w:left="178" w:right="170" w:firstLine="0"/>
              <w:jc w:val="center"/>
              <w:rPr>
                <w:b/>
                <w:sz w:val="14"/>
              </w:rPr>
            </w:pPr>
            <w:r>
              <w:rPr>
                <w:b/>
                <w:sz w:val="14"/>
              </w:rPr>
              <w:t>часова</w:t>
            </w:r>
          </w:p>
        </w:tc>
        <w:tc>
          <w:tcPr>
            <w:tcW w:w="1134" w:type="dxa"/>
            <w:shd w:val="clear" w:color="auto" w:fill="E6E7E8"/>
          </w:tcPr>
          <w:p w:rsidR="00E53F39" w:rsidRDefault="006408C0">
            <w:pPr>
              <w:pStyle w:val="TableParagraph"/>
              <w:spacing w:before="16" w:line="161" w:lineRule="exact"/>
              <w:ind w:left="178" w:right="170" w:firstLine="0"/>
              <w:jc w:val="center"/>
              <w:rPr>
                <w:b/>
                <w:sz w:val="14"/>
              </w:rPr>
            </w:pPr>
            <w:r>
              <w:rPr>
                <w:b/>
                <w:sz w:val="14"/>
              </w:rPr>
              <w:t>III РАЗРЕД</w:t>
            </w:r>
          </w:p>
          <w:p w:rsidR="00E53F39" w:rsidRDefault="006408C0">
            <w:pPr>
              <w:pStyle w:val="TableParagraph"/>
              <w:spacing w:line="161" w:lineRule="exact"/>
              <w:ind w:left="178" w:right="170" w:firstLine="0"/>
              <w:jc w:val="center"/>
              <w:rPr>
                <w:b/>
                <w:sz w:val="14"/>
              </w:rPr>
            </w:pPr>
            <w:r>
              <w:rPr>
                <w:b/>
                <w:sz w:val="14"/>
              </w:rPr>
              <w:t>часова</w:t>
            </w:r>
          </w:p>
        </w:tc>
        <w:tc>
          <w:tcPr>
            <w:tcW w:w="1134" w:type="dxa"/>
            <w:shd w:val="clear" w:color="auto" w:fill="E6E7E8"/>
          </w:tcPr>
          <w:p w:rsidR="00E53F39" w:rsidRDefault="006408C0">
            <w:pPr>
              <w:pStyle w:val="TableParagraph"/>
              <w:spacing w:before="16" w:line="161" w:lineRule="exact"/>
              <w:ind w:left="178" w:right="170" w:firstLine="0"/>
              <w:jc w:val="center"/>
              <w:rPr>
                <w:b/>
                <w:sz w:val="14"/>
              </w:rPr>
            </w:pPr>
            <w:r>
              <w:rPr>
                <w:b/>
                <w:sz w:val="14"/>
              </w:rPr>
              <w:t>IV РАЗРЕД</w:t>
            </w:r>
          </w:p>
          <w:p w:rsidR="00E53F39" w:rsidRDefault="006408C0">
            <w:pPr>
              <w:pStyle w:val="TableParagraph"/>
              <w:spacing w:line="161" w:lineRule="exact"/>
              <w:ind w:left="178" w:right="170" w:firstLine="0"/>
              <w:jc w:val="center"/>
              <w:rPr>
                <w:b/>
                <w:sz w:val="14"/>
              </w:rPr>
            </w:pPr>
            <w:r>
              <w:rPr>
                <w:b/>
                <w:sz w:val="14"/>
              </w:rPr>
              <w:t>часова</w:t>
            </w:r>
          </w:p>
        </w:tc>
        <w:tc>
          <w:tcPr>
            <w:tcW w:w="1134" w:type="dxa"/>
            <w:shd w:val="clear" w:color="auto" w:fill="E6E7E8"/>
          </w:tcPr>
          <w:p w:rsidR="00E53F39" w:rsidRDefault="006408C0">
            <w:pPr>
              <w:pStyle w:val="TableParagraph"/>
              <w:spacing w:before="16" w:line="161" w:lineRule="exact"/>
              <w:ind w:left="177" w:right="170" w:firstLine="0"/>
              <w:jc w:val="center"/>
              <w:rPr>
                <w:b/>
                <w:sz w:val="14"/>
              </w:rPr>
            </w:pPr>
            <w:r>
              <w:rPr>
                <w:b/>
                <w:sz w:val="14"/>
              </w:rPr>
              <w:t>УКУПНО</w:t>
            </w:r>
          </w:p>
          <w:p w:rsidR="00E53F39" w:rsidRDefault="006408C0">
            <w:pPr>
              <w:pStyle w:val="TableParagraph"/>
              <w:spacing w:line="161" w:lineRule="exact"/>
              <w:ind w:left="177" w:right="170" w:firstLine="0"/>
              <w:jc w:val="center"/>
              <w:rPr>
                <w:b/>
                <w:sz w:val="14"/>
              </w:rPr>
            </w:pPr>
            <w:r>
              <w:rPr>
                <w:b/>
                <w:sz w:val="14"/>
              </w:rPr>
              <w:t>часова</w:t>
            </w:r>
          </w:p>
        </w:tc>
      </w:tr>
      <w:tr w:rsidR="00E53F39">
        <w:trPr>
          <w:trHeight w:val="200"/>
        </w:trPr>
        <w:tc>
          <w:tcPr>
            <w:tcW w:w="4871" w:type="dxa"/>
          </w:tcPr>
          <w:p w:rsidR="00E53F39" w:rsidRDefault="006408C0">
            <w:pPr>
              <w:pStyle w:val="TableParagraph"/>
              <w:spacing w:before="18"/>
              <w:ind w:left="56" w:firstLine="0"/>
              <w:rPr>
                <w:sz w:val="14"/>
              </w:rPr>
            </w:pPr>
            <w:r>
              <w:rPr>
                <w:sz w:val="14"/>
              </w:rPr>
              <w:t>Час одељењског старешине</w:t>
            </w:r>
          </w:p>
        </w:tc>
        <w:tc>
          <w:tcPr>
            <w:tcW w:w="1134" w:type="dxa"/>
          </w:tcPr>
          <w:p w:rsidR="00E53F39" w:rsidRDefault="006408C0">
            <w:pPr>
              <w:pStyle w:val="TableParagraph"/>
              <w:spacing w:before="18"/>
              <w:ind w:left="178" w:right="170" w:firstLine="0"/>
              <w:jc w:val="center"/>
              <w:rPr>
                <w:sz w:val="14"/>
              </w:rPr>
            </w:pPr>
            <w:r>
              <w:rPr>
                <w:sz w:val="14"/>
              </w:rPr>
              <w:t>70</w:t>
            </w:r>
          </w:p>
        </w:tc>
        <w:tc>
          <w:tcPr>
            <w:tcW w:w="1134" w:type="dxa"/>
          </w:tcPr>
          <w:p w:rsidR="00E53F39" w:rsidRDefault="006408C0">
            <w:pPr>
              <w:pStyle w:val="TableParagraph"/>
              <w:spacing w:before="18"/>
              <w:ind w:left="178" w:right="170" w:firstLine="0"/>
              <w:jc w:val="center"/>
              <w:rPr>
                <w:sz w:val="14"/>
              </w:rPr>
            </w:pPr>
            <w:r>
              <w:rPr>
                <w:sz w:val="14"/>
              </w:rPr>
              <w:t>70</w:t>
            </w:r>
          </w:p>
        </w:tc>
        <w:tc>
          <w:tcPr>
            <w:tcW w:w="1134" w:type="dxa"/>
          </w:tcPr>
          <w:p w:rsidR="00E53F39" w:rsidRDefault="006408C0">
            <w:pPr>
              <w:pStyle w:val="TableParagraph"/>
              <w:spacing w:before="18"/>
              <w:ind w:left="178" w:right="170" w:firstLine="0"/>
              <w:jc w:val="center"/>
              <w:rPr>
                <w:sz w:val="14"/>
              </w:rPr>
            </w:pPr>
            <w:r>
              <w:rPr>
                <w:sz w:val="14"/>
              </w:rPr>
              <w:t>70</w:t>
            </w:r>
          </w:p>
        </w:tc>
        <w:tc>
          <w:tcPr>
            <w:tcW w:w="1134" w:type="dxa"/>
          </w:tcPr>
          <w:p w:rsidR="00E53F39" w:rsidRDefault="006408C0">
            <w:pPr>
              <w:pStyle w:val="TableParagraph"/>
              <w:spacing w:before="18"/>
              <w:ind w:left="178" w:right="170" w:firstLine="0"/>
              <w:jc w:val="center"/>
              <w:rPr>
                <w:sz w:val="14"/>
              </w:rPr>
            </w:pPr>
            <w:r>
              <w:rPr>
                <w:sz w:val="14"/>
              </w:rPr>
              <w:t>64</w:t>
            </w:r>
          </w:p>
        </w:tc>
        <w:tc>
          <w:tcPr>
            <w:tcW w:w="1134" w:type="dxa"/>
          </w:tcPr>
          <w:p w:rsidR="00E53F39" w:rsidRDefault="006408C0">
            <w:pPr>
              <w:pStyle w:val="TableParagraph"/>
              <w:spacing w:before="18"/>
              <w:ind w:left="177" w:right="170" w:firstLine="0"/>
              <w:jc w:val="center"/>
              <w:rPr>
                <w:sz w:val="14"/>
              </w:rPr>
            </w:pPr>
            <w:r>
              <w:rPr>
                <w:sz w:val="14"/>
              </w:rPr>
              <w:t>274</w:t>
            </w:r>
          </w:p>
        </w:tc>
      </w:tr>
      <w:tr w:rsidR="00E53F39">
        <w:trPr>
          <w:trHeight w:val="200"/>
        </w:trPr>
        <w:tc>
          <w:tcPr>
            <w:tcW w:w="4871" w:type="dxa"/>
          </w:tcPr>
          <w:p w:rsidR="00E53F39" w:rsidRDefault="006408C0">
            <w:pPr>
              <w:pStyle w:val="TableParagraph"/>
              <w:spacing w:before="18"/>
              <w:ind w:left="56" w:firstLine="0"/>
              <w:rPr>
                <w:sz w:val="14"/>
              </w:rPr>
            </w:pPr>
            <w:r>
              <w:rPr>
                <w:sz w:val="14"/>
              </w:rPr>
              <w:t>Додатни рад *</w:t>
            </w:r>
          </w:p>
        </w:tc>
        <w:tc>
          <w:tcPr>
            <w:tcW w:w="1134" w:type="dxa"/>
          </w:tcPr>
          <w:p w:rsidR="00E53F39" w:rsidRDefault="006408C0">
            <w:pPr>
              <w:pStyle w:val="TableParagraph"/>
              <w:spacing w:before="18"/>
              <w:ind w:left="178" w:right="169" w:firstLine="0"/>
              <w:jc w:val="center"/>
              <w:rPr>
                <w:sz w:val="14"/>
              </w:rPr>
            </w:pPr>
            <w:r>
              <w:rPr>
                <w:sz w:val="14"/>
              </w:rPr>
              <w:t>до 30</w:t>
            </w:r>
          </w:p>
        </w:tc>
        <w:tc>
          <w:tcPr>
            <w:tcW w:w="1134" w:type="dxa"/>
          </w:tcPr>
          <w:p w:rsidR="00E53F39" w:rsidRDefault="006408C0">
            <w:pPr>
              <w:pStyle w:val="TableParagraph"/>
              <w:spacing w:before="18"/>
              <w:ind w:left="178" w:right="170" w:firstLine="0"/>
              <w:jc w:val="center"/>
              <w:rPr>
                <w:sz w:val="14"/>
              </w:rPr>
            </w:pPr>
            <w:r>
              <w:rPr>
                <w:sz w:val="14"/>
              </w:rPr>
              <w:t>до 30</w:t>
            </w:r>
          </w:p>
        </w:tc>
        <w:tc>
          <w:tcPr>
            <w:tcW w:w="1134" w:type="dxa"/>
          </w:tcPr>
          <w:p w:rsidR="00E53F39" w:rsidRDefault="006408C0">
            <w:pPr>
              <w:pStyle w:val="TableParagraph"/>
              <w:spacing w:before="18"/>
              <w:ind w:left="178" w:right="170" w:firstLine="0"/>
              <w:jc w:val="center"/>
              <w:rPr>
                <w:sz w:val="14"/>
              </w:rPr>
            </w:pPr>
            <w:r>
              <w:rPr>
                <w:sz w:val="14"/>
              </w:rPr>
              <w:t>до 30</w:t>
            </w:r>
          </w:p>
        </w:tc>
        <w:tc>
          <w:tcPr>
            <w:tcW w:w="1134" w:type="dxa"/>
          </w:tcPr>
          <w:p w:rsidR="00E53F39" w:rsidRDefault="006408C0">
            <w:pPr>
              <w:pStyle w:val="TableParagraph"/>
              <w:spacing w:before="18"/>
              <w:ind w:left="178" w:right="170" w:firstLine="0"/>
              <w:jc w:val="center"/>
              <w:rPr>
                <w:sz w:val="14"/>
              </w:rPr>
            </w:pPr>
            <w:r>
              <w:rPr>
                <w:sz w:val="14"/>
              </w:rPr>
              <w:t>до 30</w:t>
            </w:r>
          </w:p>
        </w:tc>
        <w:tc>
          <w:tcPr>
            <w:tcW w:w="1134" w:type="dxa"/>
          </w:tcPr>
          <w:p w:rsidR="00E53F39" w:rsidRDefault="006408C0">
            <w:pPr>
              <w:pStyle w:val="TableParagraph"/>
              <w:spacing w:before="18"/>
              <w:ind w:left="178" w:right="170" w:firstLine="0"/>
              <w:jc w:val="center"/>
              <w:rPr>
                <w:sz w:val="14"/>
              </w:rPr>
            </w:pPr>
            <w:r>
              <w:rPr>
                <w:sz w:val="14"/>
              </w:rPr>
              <w:t>до 120</w:t>
            </w:r>
          </w:p>
        </w:tc>
      </w:tr>
      <w:tr w:rsidR="00E53F39">
        <w:trPr>
          <w:trHeight w:val="200"/>
        </w:trPr>
        <w:tc>
          <w:tcPr>
            <w:tcW w:w="4871" w:type="dxa"/>
          </w:tcPr>
          <w:p w:rsidR="00E53F39" w:rsidRDefault="006408C0">
            <w:pPr>
              <w:pStyle w:val="TableParagraph"/>
              <w:spacing w:before="18"/>
              <w:ind w:left="56" w:firstLine="0"/>
              <w:rPr>
                <w:sz w:val="14"/>
              </w:rPr>
            </w:pPr>
            <w:r>
              <w:rPr>
                <w:sz w:val="14"/>
              </w:rPr>
              <w:t>Допунски рад *</w:t>
            </w:r>
          </w:p>
        </w:tc>
        <w:tc>
          <w:tcPr>
            <w:tcW w:w="1134" w:type="dxa"/>
          </w:tcPr>
          <w:p w:rsidR="00E53F39" w:rsidRDefault="006408C0">
            <w:pPr>
              <w:pStyle w:val="TableParagraph"/>
              <w:spacing w:before="18"/>
              <w:ind w:left="178" w:right="169" w:firstLine="0"/>
              <w:jc w:val="center"/>
              <w:rPr>
                <w:sz w:val="14"/>
              </w:rPr>
            </w:pPr>
            <w:r>
              <w:rPr>
                <w:sz w:val="14"/>
              </w:rPr>
              <w:t>до 30</w:t>
            </w:r>
          </w:p>
        </w:tc>
        <w:tc>
          <w:tcPr>
            <w:tcW w:w="1134" w:type="dxa"/>
          </w:tcPr>
          <w:p w:rsidR="00E53F39" w:rsidRDefault="006408C0">
            <w:pPr>
              <w:pStyle w:val="TableParagraph"/>
              <w:spacing w:before="18"/>
              <w:ind w:left="178" w:right="170" w:firstLine="0"/>
              <w:jc w:val="center"/>
              <w:rPr>
                <w:sz w:val="14"/>
              </w:rPr>
            </w:pPr>
            <w:r>
              <w:rPr>
                <w:sz w:val="14"/>
              </w:rPr>
              <w:t>до 30</w:t>
            </w:r>
          </w:p>
        </w:tc>
        <w:tc>
          <w:tcPr>
            <w:tcW w:w="1134" w:type="dxa"/>
          </w:tcPr>
          <w:p w:rsidR="00E53F39" w:rsidRDefault="006408C0">
            <w:pPr>
              <w:pStyle w:val="TableParagraph"/>
              <w:spacing w:before="18"/>
              <w:ind w:left="178" w:right="170" w:firstLine="0"/>
              <w:jc w:val="center"/>
              <w:rPr>
                <w:sz w:val="14"/>
              </w:rPr>
            </w:pPr>
            <w:r>
              <w:rPr>
                <w:sz w:val="14"/>
              </w:rPr>
              <w:t>до 30</w:t>
            </w:r>
          </w:p>
        </w:tc>
        <w:tc>
          <w:tcPr>
            <w:tcW w:w="1134" w:type="dxa"/>
          </w:tcPr>
          <w:p w:rsidR="00E53F39" w:rsidRDefault="006408C0">
            <w:pPr>
              <w:pStyle w:val="TableParagraph"/>
              <w:spacing w:before="18"/>
              <w:ind w:left="178" w:right="170" w:firstLine="0"/>
              <w:jc w:val="center"/>
              <w:rPr>
                <w:sz w:val="14"/>
              </w:rPr>
            </w:pPr>
            <w:r>
              <w:rPr>
                <w:sz w:val="14"/>
              </w:rPr>
              <w:t>до 30</w:t>
            </w:r>
          </w:p>
        </w:tc>
        <w:tc>
          <w:tcPr>
            <w:tcW w:w="1134" w:type="dxa"/>
          </w:tcPr>
          <w:p w:rsidR="00E53F39" w:rsidRDefault="006408C0">
            <w:pPr>
              <w:pStyle w:val="TableParagraph"/>
              <w:spacing w:before="18"/>
              <w:ind w:left="178" w:right="170" w:firstLine="0"/>
              <w:jc w:val="center"/>
              <w:rPr>
                <w:sz w:val="14"/>
              </w:rPr>
            </w:pPr>
            <w:r>
              <w:rPr>
                <w:sz w:val="14"/>
              </w:rPr>
              <w:t>до 120</w:t>
            </w:r>
          </w:p>
        </w:tc>
      </w:tr>
      <w:tr w:rsidR="00E53F39">
        <w:trPr>
          <w:trHeight w:val="200"/>
        </w:trPr>
        <w:tc>
          <w:tcPr>
            <w:tcW w:w="4871" w:type="dxa"/>
          </w:tcPr>
          <w:p w:rsidR="00E53F39" w:rsidRDefault="006408C0">
            <w:pPr>
              <w:pStyle w:val="TableParagraph"/>
              <w:spacing w:before="18"/>
              <w:ind w:left="56" w:firstLine="0"/>
              <w:rPr>
                <w:sz w:val="14"/>
              </w:rPr>
            </w:pPr>
            <w:r>
              <w:rPr>
                <w:sz w:val="14"/>
              </w:rPr>
              <w:t>Припремни рад *</w:t>
            </w:r>
          </w:p>
        </w:tc>
        <w:tc>
          <w:tcPr>
            <w:tcW w:w="1134" w:type="dxa"/>
          </w:tcPr>
          <w:p w:rsidR="00E53F39" w:rsidRDefault="006408C0">
            <w:pPr>
              <w:pStyle w:val="TableParagraph"/>
              <w:spacing w:before="18"/>
              <w:ind w:left="178" w:right="169" w:firstLine="0"/>
              <w:jc w:val="center"/>
              <w:rPr>
                <w:sz w:val="14"/>
              </w:rPr>
            </w:pPr>
            <w:r>
              <w:rPr>
                <w:sz w:val="14"/>
              </w:rPr>
              <w:t>до 30</w:t>
            </w:r>
          </w:p>
        </w:tc>
        <w:tc>
          <w:tcPr>
            <w:tcW w:w="1134" w:type="dxa"/>
          </w:tcPr>
          <w:p w:rsidR="00E53F39" w:rsidRDefault="006408C0">
            <w:pPr>
              <w:pStyle w:val="TableParagraph"/>
              <w:spacing w:before="18"/>
              <w:ind w:left="178" w:right="170" w:firstLine="0"/>
              <w:jc w:val="center"/>
              <w:rPr>
                <w:sz w:val="14"/>
              </w:rPr>
            </w:pPr>
            <w:r>
              <w:rPr>
                <w:sz w:val="14"/>
              </w:rPr>
              <w:t>до 30</w:t>
            </w:r>
          </w:p>
        </w:tc>
        <w:tc>
          <w:tcPr>
            <w:tcW w:w="1134" w:type="dxa"/>
          </w:tcPr>
          <w:p w:rsidR="00E53F39" w:rsidRDefault="006408C0">
            <w:pPr>
              <w:pStyle w:val="TableParagraph"/>
              <w:spacing w:before="18"/>
              <w:ind w:left="178" w:right="170" w:firstLine="0"/>
              <w:jc w:val="center"/>
              <w:rPr>
                <w:sz w:val="14"/>
              </w:rPr>
            </w:pPr>
            <w:r>
              <w:rPr>
                <w:sz w:val="14"/>
              </w:rPr>
              <w:t>до 30</w:t>
            </w:r>
          </w:p>
        </w:tc>
        <w:tc>
          <w:tcPr>
            <w:tcW w:w="1134" w:type="dxa"/>
          </w:tcPr>
          <w:p w:rsidR="00E53F39" w:rsidRDefault="006408C0">
            <w:pPr>
              <w:pStyle w:val="TableParagraph"/>
              <w:spacing w:before="18"/>
              <w:ind w:left="178" w:right="170" w:firstLine="0"/>
              <w:jc w:val="center"/>
              <w:rPr>
                <w:sz w:val="14"/>
              </w:rPr>
            </w:pPr>
            <w:r>
              <w:rPr>
                <w:sz w:val="14"/>
              </w:rPr>
              <w:t>до 30</w:t>
            </w:r>
          </w:p>
        </w:tc>
        <w:tc>
          <w:tcPr>
            <w:tcW w:w="1134" w:type="dxa"/>
          </w:tcPr>
          <w:p w:rsidR="00E53F39" w:rsidRDefault="006408C0">
            <w:pPr>
              <w:pStyle w:val="TableParagraph"/>
              <w:spacing w:before="18"/>
              <w:ind w:left="178" w:right="170" w:firstLine="0"/>
              <w:jc w:val="center"/>
              <w:rPr>
                <w:sz w:val="14"/>
              </w:rPr>
            </w:pPr>
            <w:r>
              <w:rPr>
                <w:sz w:val="14"/>
              </w:rPr>
              <w:t>до 120</w:t>
            </w:r>
          </w:p>
        </w:tc>
      </w:tr>
    </w:tbl>
    <w:p w:rsidR="00E53F39" w:rsidRDefault="006408C0">
      <w:pPr>
        <w:pStyle w:val="BodyText"/>
        <w:tabs>
          <w:tab w:val="left" w:pos="383"/>
        </w:tabs>
        <w:spacing w:before="149" w:line="240" w:lineRule="auto"/>
        <w:ind w:left="100" w:firstLine="0"/>
      </w:pPr>
      <w:r>
        <w:t>*</w:t>
      </w:r>
      <w:r>
        <w:tab/>
      </w:r>
      <w:r>
        <w:rPr>
          <w:spacing w:val="-3"/>
        </w:rPr>
        <w:t xml:space="preserve">Ако </w:t>
      </w:r>
      <w:r>
        <w:t>се укаже потреба за овим облицима</w:t>
      </w:r>
      <w:r>
        <w:t xml:space="preserve"> </w:t>
      </w:r>
      <w:r>
        <w:t>рада</w:t>
      </w:r>
    </w:p>
    <w:p w:rsidR="00E53F39" w:rsidRDefault="00E53F39">
      <w:pPr>
        <w:pStyle w:val="BodyText"/>
        <w:spacing w:before="6" w:line="240" w:lineRule="auto"/>
        <w:ind w:left="0" w:firstLine="0"/>
        <w:rPr>
          <w:sz w:val="17"/>
        </w:rPr>
      </w:pPr>
    </w:p>
    <w:p w:rsidR="00E53F39" w:rsidRDefault="006408C0">
      <w:pPr>
        <w:pStyle w:val="Heading1"/>
        <w:spacing w:after="42"/>
        <w:ind w:right="18"/>
      </w:pPr>
      <w:r>
        <w:t>Факултативни облици образовно-васпитног рада током школске године по разредима</w:t>
      </w: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04"/>
        <w:gridCol w:w="1133"/>
        <w:gridCol w:w="1133"/>
        <w:gridCol w:w="1133"/>
        <w:gridCol w:w="1133"/>
      </w:tblGrid>
      <w:tr w:rsidR="00E53F39">
        <w:trPr>
          <w:trHeight w:val="200"/>
        </w:trPr>
        <w:tc>
          <w:tcPr>
            <w:tcW w:w="6004" w:type="dxa"/>
            <w:shd w:val="clear" w:color="auto" w:fill="E6E7E8"/>
          </w:tcPr>
          <w:p w:rsidR="00E53F39" w:rsidRDefault="00E53F39">
            <w:pPr>
              <w:pStyle w:val="TableParagraph"/>
              <w:ind w:left="0" w:firstLine="0"/>
              <w:rPr>
                <w:sz w:val="12"/>
              </w:rPr>
            </w:pPr>
          </w:p>
        </w:tc>
        <w:tc>
          <w:tcPr>
            <w:tcW w:w="1133" w:type="dxa"/>
            <w:shd w:val="clear" w:color="auto" w:fill="E6E7E8"/>
          </w:tcPr>
          <w:p w:rsidR="00E53F39" w:rsidRDefault="006408C0">
            <w:pPr>
              <w:pStyle w:val="TableParagraph"/>
              <w:spacing w:before="16"/>
              <w:ind w:left="265" w:firstLine="0"/>
              <w:rPr>
                <w:b/>
                <w:sz w:val="14"/>
              </w:rPr>
            </w:pPr>
            <w:r>
              <w:rPr>
                <w:b/>
                <w:sz w:val="14"/>
              </w:rPr>
              <w:t>I РАЗРЕД</w:t>
            </w:r>
          </w:p>
        </w:tc>
        <w:tc>
          <w:tcPr>
            <w:tcW w:w="1133" w:type="dxa"/>
            <w:shd w:val="clear" w:color="auto" w:fill="E6E7E8"/>
          </w:tcPr>
          <w:p w:rsidR="00E53F39" w:rsidRDefault="006408C0">
            <w:pPr>
              <w:pStyle w:val="TableParagraph"/>
              <w:spacing w:before="16"/>
              <w:ind w:left="239" w:firstLine="0"/>
              <w:rPr>
                <w:b/>
                <w:sz w:val="14"/>
              </w:rPr>
            </w:pPr>
            <w:r>
              <w:rPr>
                <w:b/>
                <w:sz w:val="14"/>
              </w:rPr>
              <w:t>II РАЗРЕД</w:t>
            </w:r>
          </w:p>
        </w:tc>
        <w:tc>
          <w:tcPr>
            <w:tcW w:w="1133" w:type="dxa"/>
            <w:shd w:val="clear" w:color="auto" w:fill="E6E7E8"/>
          </w:tcPr>
          <w:p w:rsidR="00E53F39" w:rsidRDefault="006408C0">
            <w:pPr>
              <w:pStyle w:val="TableParagraph"/>
              <w:spacing w:before="16"/>
              <w:ind w:left="212" w:firstLine="0"/>
              <w:rPr>
                <w:b/>
                <w:sz w:val="14"/>
              </w:rPr>
            </w:pPr>
            <w:r>
              <w:rPr>
                <w:b/>
                <w:sz w:val="14"/>
              </w:rPr>
              <w:t>III РАЗРЕД</w:t>
            </w:r>
          </w:p>
        </w:tc>
        <w:tc>
          <w:tcPr>
            <w:tcW w:w="1133" w:type="dxa"/>
            <w:shd w:val="clear" w:color="auto" w:fill="E6E7E8"/>
          </w:tcPr>
          <w:p w:rsidR="00E53F39" w:rsidRDefault="006408C0">
            <w:pPr>
              <w:pStyle w:val="TableParagraph"/>
              <w:spacing w:before="16"/>
              <w:ind w:left="218" w:firstLine="0"/>
              <w:rPr>
                <w:b/>
                <w:sz w:val="14"/>
              </w:rPr>
            </w:pPr>
            <w:r>
              <w:rPr>
                <w:b/>
                <w:sz w:val="14"/>
              </w:rPr>
              <w:t>IV РАЗРЕД</w:t>
            </w:r>
          </w:p>
        </w:tc>
      </w:tr>
      <w:tr w:rsidR="00E53F39">
        <w:trPr>
          <w:trHeight w:val="360"/>
        </w:trPr>
        <w:tc>
          <w:tcPr>
            <w:tcW w:w="6004" w:type="dxa"/>
          </w:tcPr>
          <w:p w:rsidR="00E53F39" w:rsidRDefault="006408C0">
            <w:pPr>
              <w:pStyle w:val="TableParagraph"/>
              <w:spacing w:before="98"/>
              <w:ind w:left="2654" w:right="2644" w:firstLine="0"/>
              <w:jc w:val="center"/>
              <w:rPr>
                <w:sz w:val="14"/>
              </w:rPr>
            </w:pPr>
            <w:r>
              <w:rPr>
                <w:sz w:val="14"/>
              </w:rPr>
              <w:t>Екскурзија</w:t>
            </w:r>
          </w:p>
        </w:tc>
        <w:tc>
          <w:tcPr>
            <w:tcW w:w="1133" w:type="dxa"/>
          </w:tcPr>
          <w:p w:rsidR="00E53F39" w:rsidRDefault="006408C0">
            <w:pPr>
              <w:pStyle w:val="TableParagraph"/>
              <w:spacing w:before="98"/>
              <w:ind w:left="291" w:firstLine="0"/>
              <w:rPr>
                <w:sz w:val="14"/>
              </w:rPr>
            </w:pPr>
            <w:r>
              <w:rPr>
                <w:sz w:val="14"/>
              </w:rPr>
              <w:t>до 3 дана</w:t>
            </w:r>
          </w:p>
        </w:tc>
        <w:tc>
          <w:tcPr>
            <w:tcW w:w="1133" w:type="dxa"/>
          </w:tcPr>
          <w:p w:rsidR="00E53F39" w:rsidRDefault="006408C0">
            <w:pPr>
              <w:pStyle w:val="TableParagraph"/>
              <w:spacing w:before="98"/>
              <w:ind w:left="292" w:firstLine="0"/>
              <w:rPr>
                <w:sz w:val="14"/>
              </w:rPr>
            </w:pPr>
            <w:r>
              <w:rPr>
                <w:sz w:val="14"/>
              </w:rPr>
              <w:t>до 5 дана</w:t>
            </w:r>
          </w:p>
        </w:tc>
        <w:tc>
          <w:tcPr>
            <w:tcW w:w="1133" w:type="dxa"/>
          </w:tcPr>
          <w:p w:rsidR="00E53F39" w:rsidRDefault="006408C0">
            <w:pPr>
              <w:pStyle w:val="TableParagraph"/>
              <w:spacing w:before="18"/>
              <w:ind w:left="433" w:right="91" w:hanging="311"/>
              <w:rPr>
                <w:sz w:val="14"/>
              </w:rPr>
            </w:pPr>
            <w:r>
              <w:rPr>
                <w:sz w:val="14"/>
              </w:rPr>
              <w:t>до 5 наставних дана</w:t>
            </w:r>
          </w:p>
        </w:tc>
        <w:tc>
          <w:tcPr>
            <w:tcW w:w="1133" w:type="dxa"/>
          </w:tcPr>
          <w:p w:rsidR="00E53F39" w:rsidRDefault="006408C0">
            <w:pPr>
              <w:pStyle w:val="TableParagraph"/>
              <w:spacing w:before="18"/>
              <w:ind w:left="434" w:right="90" w:hanging="311"/>
              <w:rPr>
                <w:sz w:val="14"/>
              </w:rPr>
            </w:pPr>
            <w:r>
              <w:rPr>
                <w:sz w:val="14"/>
              </w:rPr>
              <w:t>до 5 наставних дана</w:t>
            </w:r>
          </w:p>
        </w:tc>
      </w:tr>
      <w:tr w:rsidR="00E53F39">
        <w:trPr>
          <w:trHeight w:val="200"/>
        </w:trPr>
        <w:tc>
          <w:tcPr>
            <w:tcW w:w="6004" w:type="dxa"/>
          </w:tcPr>
          <w:p w:rsidR="00E53F39" w:rsidRDefault="006408C0">
            <w:pPr>
              <w:pStyle w:val="TableParagraph"/>
              <w:spacing w:before="18"/>
              <w:ind w:left="56" w:firstLine="0"/>
              <w:rPr>
                <w:sz w:val="14"/>
              </w:rPr>
            </w:pPr>
            <w:r>
              <w:rPr>
                <w:sz w:val="14"/>
              </w:rPr>
              <w:t>Језик другог народа или националне мањине са елементима националне културе</w:t>
            </w:r>
          </w:p>
        </w:tc>
        <w:tc>
          <w:tcPr>
            <w:tcW w:w="4532" w:type="dxa"/>
            <w:gridSpan w:val="4"/>
          </w:tcPr>
          <w:p w:rsidR="00E53F39" w:rsidRDefault="006408C0">
            <w:pPr>
              <w:pStyle w:val="TableParagraph"/>
              <w:spacing w:before="18"/>
              <w:ind w:left="1569" w:right="1555" w:firstLine="0"/>
              <w:jc w:val="center"/>
              <w:rPr>
                <w:sz w:val="14"/>
              </w:rPr>
            </w:pPr>
            <w:r>
              <w:rPr>
                <w:sz w:val="14"/>
              </w:rPr>
              <w:t>2 часа недељно</w:t>
            </w:r>
          </w:p>
        </w:tc>
      </w:tr>
      <w:tr w:rsidR="00E53F39">
        <w:trPr>
          <w:trHeight w:val="200"/>
        </w:trPr>
        <w:tc>
          <w:tcPr>
            <w:tcW w:w="6004" w:type="dxa"/>
          </w:tcPr>
          <w:p w:rsidR="00E53F39" w:rsidRDefault="006408C0">
            <w:pPr>
              <w:pStyle w:val="TableParagraph"/>
              <w:spacing w:before="18"/>
              <w:ind w:left="56" w:firstLine="0"/>
              <w:rPr>
                <w:sz w:val="14"/>
              </w:rPr>
            </w:pPr>
            <w:r>
              <w:rPr>
                <w:sz w:val="14"/>
              </w:rPr>
              <w:t>Трећи страни језик</w:t>
            </w:r>
          </w:p>
        </w:tc>
        <w:tc>
          <w:tcPr>
            <w:tcW w:w="4532" w:type="dxa"/>
            <w:gridSpan w:val="4"/>
          </w:tcPr>
          <w:p w:rsidR="00E53F39" w:rsidRDefault="006408C0">
            <w:pPr>
              <w:pStyle w:val="TableParagraph"/>
              <w:spacing w:before="18"/>
              <w:ind w:left="1569" w:right="1555" w:firstLine="0"/>
              <w:jc w:val="center"/>
              <w:rPr>
                <w:sz w:val="14"/>
              </w:rPr>
            </w:pPr>
            <w:r>
              <w:rPr>
                <w:sz w:val="14"/>
              </w:rPr>
              <w:t>2 часа недељно</w:t>
            </w:r>
          </w:p>
        </w:tc>
      </w:tr>
      <w:tr w:rsidR="00E53F39">
        <w:trPr>
          <w:trHeight w:val="200"/>
        </w:trPr>
        <w:tc>
          <w:tcPr>
            <w:tcW w:w="6004" w:type="dxa"/>
          </w:tcPr>
          <w:p w:rsidR="00E53F39" w:rsidRDefault="006408C0">
            <w:pPr>
              <w:pStyle w:val="TableParagraph"/>
              <w:spacing w:before="18"/>
              <w:ind w:left="56" w:firstLine="0"/>
              <w:rPr>
                <w:sz w:val="14"/>
              </w:rPr>
            </w:pPr>
            <w:r>
              <w:rPr>
                <w:sz w:val="14"/>
              </w:rPr>
              <w:t>Други предмети *</w:t>
            </w:r>
          </w:p>
        </w:tc>
        <w:tc>
          <w:tcPr>
            <w:tcW w:w="4532" w:type="dxa"/>
            <w:gridSpan w:val="4"/>
          </w:tcPr>
          <w:p w:rsidR="00E53F39" w:rsidRDefault="006408C0">
            <w:pPr>
              <w:pStyle w:val="TableParagraph"/>
              <w:spacing w:before="18"/>
              <w:ind w:left="1569" w:right="1555" w:firstLine="0"/>
              <w:jc w:val="center"/>
              <w:rPr>
                <w:sz w:val="14"/>
              </w:rPr>
            </w:pPr>
            <w:r>
              <w:rPr>
                <w:sz w:val="14"/>
              </w:rPr>
              <w:t>1–2 часа недељно</w:t>
            </w:r>
          </w:p>
        </w:tc>
      </w:tr>
      <w:tr w:rsidR="00E53F39">
        <w:trPr>
          <w:trHeight w:val="200"/>
        </w:trPr>
        <w:tc>
          <w:tcPr>
            <w:tcW w:w="6004" w:type="dxa"/>
          </w:tcPr>
          <w:p w:rsidR="00E53F39" w:rsidRDefault="006408C0">
            <w:pPr>
              <w:pStyle w:val="TableParagraph"/>
              <w:spacing w:before="18"/>
              <w:ind w:left="56" w:firstLine="0"/>
              <w:rPr>
                <w:sz w:val="14"/>
              </w:rPr>
            </w:pPr>
            <w:r>
              <w:rPr>
                <w:sz w:val="14"/>
              </w:rPr>
              <w:t>Стваралачке и слободне активности ученика (хор, секције и друго)</w:t>
            </w:r>
          </w:p>
        </w:tc>
        <w:tc>
          <w:tcPr>
            <w:tcW w:w="4532" w:type="dxa"/>
            <w:gridSpan w:val="4"/>
          </w:tcPr>
          <w:p w:rsidR="00E53F39" w:rsidRDefault="006408C0">
            <w:pPr>
              <w:pStyle w:val="TableParagraph"/>
              <w:spacing w:before="18"/>
              <w:ind w:left="1569" w:right="1555" w:firstLine="0"/>
              <w:jc w:val="center"/>
              <w:rPr>
                <w:sz w:val="14"/>
              </w:rPr>
            </w:pPr>
            <w:r>
              <w:rPr>
                <w:sz w:val="14"/>
              </w:rPr>
              <w:t>30–60 часова годишње</w:t>
            </w:r>
          </w:p>
        </w:tc>
      </w:tr>
      <w:tr w:rsidR="00E53F39">
        <w:trPr>
          <w:trHeight w:val="200"/>
        </w:trPr>
        <w:tc>
          <w:tcPr>
            <w:tcW w:w="6004" w:type="dxa"/>
          </w:tcPr>
          <w:p w:rsidR="00E53F39" w:rsidRDefault="006408C0">
            <w:pPr>
              <w:pStyle w:val="TableParagraph"/>
              <w:spacing w:before="18"/>
              <w:ind w:left="56" w:firstLine="0"/>
              <w:rPr>
                <w:sz w:val="14"/>
              </w:rPr>
            </w:pPr>
            <w:r>
              <w:rPr>
                <w:sz w:val="14"/>
              </w:rPr>
              <w:t>Друштвене активности – ђачки парламент, ученичке задруге</w:t>
            </w:r>
          </w:p>
        </w:tc>
        <w:tc>
          <w:tcPr>
            <w:tcW w:w="4532" w:type="dxa"/>
            <w:gridSpan w:val="4"/>
          </w:tcPr>
          <w:p w:rsidR="00E53F39" w:rsidRDefault="006408C0">
            <w:pPr>
              <w:pStyle w:val="TableParagraph"/>
              <w:spacing w:before="18"/>
              <w:ind w:left="1569" w:right="1555" w:firstLine="0"/>
              <w:jc w:val="center"/>
              <w:rPr>
                <w:sz w:val="14"/>
              </w:rPr>
            </w:pPr>
            <w:r>
              <w:rPr>
                <w:sz w:val="14"/>
              </w:rPr>
              <w:t>15–30 часова годишње</w:t>
            </w:r>
          </w:p>
        </w:tc>
      </w:tr>
      <w:tr w:rsidR="00E53F39">
        <w:trPr>
          <w:trHeight w:val="200"/>
        </w:trPr>
        <w:tc>
          <w:tcPr>
            <w:tcW w:w="6004" w:type="dxa"/>
          </w:tcPr>
          <w:p w:rsidR="00E53F39" w:rsidRDefault="006408C0">
            <w:pPr>
              <w:pStyle w:val="TableParagraph"/>
              <w:spacing w:before="18"/>
              <w:ind w:left="56" w:firstLine="0"/>
              <w:rPr>
                <w:sz w:val="14"/>
              </w:rPr>
            </w:pPr>
            <w:r>
              <w:rPr>
                <w:sz w:val="14"/>
              </w:rPr>
              <w:t>Културна и јавна делатност школе</w:t>
            </w:r>
          </w:p>
        </w:tc>
        <w:tc>
          <w:tcPr>
            <w:tcW w:w="4532" w:type="dxa"/>
            <w:gridSpan w:val="4"/>
          </w:tcPr>
          <w:p w:rsidR="00E53F39" w:rsidRDefault="006408C0">
            <w:pPr>
              <w:pStyle w:val="TableParagraph"/>
              <w:spacing w:before="18"/>
              <w:ind w:left="1569" w:right="1555" w:firstLine="0"/>
              <w:jc w:val="center"/>
              <w:rPr>
                <w:sz w:val="14"/>
              </w:rPr>
            </w:pPr>
            <w:r>
              <w:rPr>
                <w:sz w:val="14"/>
              </w:rPr>
              <w:t>2 радна дана</w:t>
            </w:r>
          </w:p>
        </w:tc>
      </w:tr>
    </w:tbl>
    <w:p w:rsidR="00E53F39" w:rsidRDefault="006408C0">
      <w:pPr>
        <w:pStyle w:val="BodyText"/>
        <w:tabs>
          <w:tab w:val="left" w:pos="383"/>
        </w:tabs>
        <w:spacing w:before="149" w:line="240" w:lineRule="auto"/>
        <w:ind w:left="383" w:right="117" w:hanging="284"/>
      </w:pPr>
      <w:r>
        <w:t>*</w:t>
      </w:r>
      <w:r>
        <w:tab/>
        <w:t xml:space="preserve">Поред наведених предмета </w:t>
      </w:r>
      <w:r>
        <w:rPr>
          <w:spacing w:val="-3"/>
        </w:rPr>
        <w:t xml:space="preserve">школа </w:t>
      </w:r>
      <w:r>
        <w:t>може да организује, у складу са опредељењима ученика, факултативну наставу из предмета који су утврђени наставним планом других образовних</w:t>
      </w:r>
      <w:r>
        <w:rPr>
          <w:spacing w:val="-2"/>
        </w:rPr>
        <w:t xml:space="preserve"> </w:t>
      </w:r>
      <w:r>
        <w:t>профила</w:t>
      </w:r>
      <w:r>
        <w:rPr>
          <w:spacing w:val="-3"/>
        </w:rPr>
        <w:t xml:space="preserve"> </w:t>
      </w:r>
      <w:r>
        <w:t>истог</w:t>
      </w:r>
      <w:r>
        <w:rPr>
          <w:spacing w:val="-2"/>
        </w:rPr>
        <w:t xml:space="preserve"> </w:t>
      </w:r>
      <w:r>
        <w:t>или</w:t>
      </w:r>
      <w:r>
        <w:rPr>
          <w:spacing w:val="-3"/>
        </w:rPr>
        <w:t xml:space="preserve"> </w:t>
      </w:r>
      <w:r>
        <w:t>другог</w:t>
      </w:r>
      <w:r>
        <w:rPr>
          <w:spacing w:val="-2"/>
        </w:rPr>
        <w:t xml:space="preserve"> </w:t>
      </w:r>
      <w:r>
        <w:t>подручја</w:t>
      </w:r>
      <w:r>
        <w:rPr>
          <w:spacing w:val="-2"/>
        </w:rPr>
        <w:t xml:space="preserve"> </w:t>
      </w:r>
      <w:r>
        <w:t>рада,</w:t>
      </w:r>
      <w:r>
        <w:rPr>
          <w:spacing w:val="-2"/>
        </w:rPr>
        <w:t xml:space="preserve"> </w:t>
      </w:r>
      <w:r>
        <w:t>као</w:t>
      </w:r>
      <w:r>
        <w:rPr>
          <w:spacing w:val="-2"/>
        </w:rPr>
        <w:t xml:space="preserve"> </w:t>
      </w:r>
      <w:r>
        <w:t>и</w:t>
      </w:r>
      <w:r>
        <w:rPr>
          <w:spacing w:val="-3"/>
        </w:rPr>
        <w:t xml:space="preserve"> </w:t>
      </w:r>
      <w:r>
        <w:t>у</w:t>
      </w:r>
      <w:r>
        <w:rPr>
          <w:spacing w:val="-2"/>
        </w:rPr>
        <w:t xml:space="preserve"> </w:t>
      </w:r>
      <w:r>
        <w:t>наставним</w:t>
      </w:r>
      <w:r>
        <w:rPr>
          <w:spacing w:val="-2"/>
        </w:rPr>
        <w:t xml:space="preserve"> </w:t>
      </w:r>
      <w:r>
        <w:t>плановима</w:t>
      </w:r>
      <w:r>
        <w:rPr>
          <w:spacing w:val="-2"/>
        </w:rPr>
        <w:t xml:space="preserve"> </w:t>
      </w:r>
      <w:r>
        <w:t>гимназије,</w:t>
      </w:r>
      <w:r>
        <w:rPr>
          <w:spacing w:val="-3"/>
        </w:rPr>
        <w:t xml:space="preserve"> </w:t>
      </w:r>
      <w:r>
        <w:t>или</w:t>
      </w:r>
      <w:r>
        <w:rPr>
          <w:spacing w:val="-3"/>
        </w:rPr>
        <w:t xml:space="preserve"> </w:t>
      </w:r>
      <w:r>
        <w:t>по</w:t>
      </w:r>
      <w:r>
        <w:rPr>
          <w:spacing w:val="-3"/>
        </w:rPr>
        <w:t xml:space="preserve"> </w:t>
      </w:r>
      <w:r>
        <w:t>програмима</w:t>
      </w:r>
      <w:r>
        <w:rPr>
          <w:spacing w:val="-2"/>
        </w:rPr>
        <w:t xml:space="preserve"> </w:t>
      </w:r>
      <w:r>
        <w:t>који</w:t>
      </w:r>
      <w:r>
        <w:rPr>
          <w:spacing w:val="-2"/>
        </w:rPr>
        <w:t xml:space="preserve"> </w:t>
      </w:r>
      <w:r>
        <w:t>су</w:t>
      </w:r>
      <w:r>
        <w:rPr>
          <w:spacing w:val="-2"/>
        </w:rPr>
        <w:t xml:space="preserve"> </w:t>
      </w:r>
      <w:r>
        <w:t>претходно</w:t>
      </w:r>
      <w:r>
        <w:rPr>
          <w:spacing w:val="-2"/>
        </w:rPr>
        <w:t xml:space="preserve"> </w:t>
      </w:r>
      <w:r>
        <w:t>до</w:t>
      </w:r>
      <w:r>
        <w:t>нети.</w:t>
      </w:r>
    </w:p>
    <w:p w:rsidR="00E53F39" w:rsidRDefault="00E53F39">
      <w:pPr>
        <w:pStyle w:val="BodyText"/>
        <w:spacing w:line="240" w:lineRule="auto"/>
        <w:ind w:left="0" w:firstLine="0"/>
        <w:rPr>
          <w:sz w:val="16"/>
        </w:rPr>
      </w:pPr>
    </w:p>
    <w:p w:rsidR="00E53F39" w:rsidRDefault="00E53F39">
      <w:pPr>
        <w:pStyle w:val="BodyText"/>
        <w:spacing w:before="10" w:line="240" w:lineRule="auto"/>
        <w:ind w:left="0" w:firstLine="0"/>
        <w:rPr>
          <w:sz w:val="18"/>
        </w:rPr>
      </w:pPr>
    </w:p>
    <w:p w:rsidR="00E53F39" w:rsidRDefault="006408C0">
      <w:pPr>
        <w:pStyle w:val="Heading1"/>
        <w:ind w:right="17"/>
      </w:pPr>
      <w:r>
        <w:t>Остваривање школског програма по недељама</w:t>
      </w:r>
    </w:p>
    <w:p w:rsidR="00E53F39" w:rsidRDefault="00E53F39">
      <w:pPr>
        <w:pStyle w:val="BodyText"/>
        <w:spacing w:before="11" w:line="240" w:lineRule="auto"/>
        <w:ind w:left="0" w:firstLine="0"/>
        <w:rPr>
          <w:b/>
          <w:sz w:val="20"/>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04"/>
        <w:gridCol w:w="1133"/>
        <w:gridCol w:w="1133"/>
        <w:gridCol w:w="1133"/>
        <w:gridCol w:w="1133"/>
      </w:tblGrid>
      <w:tr w:rsidR="00E53F39">
        <w:trPr>
          <w:trHeight w:val="200"/>
        </w:trPr>
        <w:tc>
          <w:tcPr>
            <w:tcW w:w="6004" w:type="dxa"/>
            <w:shd w:val="clear" w:color="auto" w:fill="E6E7E8"/>
          </w:tcPr>
          <w:p w:rsidR="00E53F39" w:rsidRDefault="00E53F39">
            <w:pPr>
              <w:pStyle w:val="TableParagraph"/>
              <w:ind w:left="0" w:firstLine="0"/>
              <w:rPr>
                <w:sz w:val="12"/>
              </w:rPr>
            </w:pPr>
          </w:p>
        </w:tc>
        <w:tc>
          <w:tcPr>
            <w:tcW w:w="1133" w:type="dxa"/>
            <w:shd w:val="clear" w:color="auto" w:fill="E6E7E8"/>
          </w:tcPr>
          <w:p w:rsidR="00E53F39" w:rsidRDefault="006408C0">
            <w:pPr>
              <w:pStyle w:val="TableParagraph"/>
              <w:spacing w:before="16"/>
              <w:ind w:left="177" w:right="166" w:firstLine="0"/>
              <w:jc w:val="center"/>
              <w:rPr>
                <w:b/>
                <w:sz w:val="14"/>
              </w:rPr>
            </w:pPr>
            <w:r>
              <w:rPr>
                <w:b/>
                <w:sz w:val="14"/>
              </w:rPr>
              <w:t>I РАЗРЕД</w:t>
            </w:r>
          </w:p>
        </w:tc>
        <w:tc>
          <w:tcPr>
            <w:tcW w:w="1133" w:type="dxa"/>
            <w:shd w:val="clear" w:color="auto" w:fill="E6E7E8"/>
          </w:tcPr>
          <w:p w:rsidR="00E53F39" w:rsidRDefault="006408C0">
            <w:pPr>
              <w:pStyle w:val="TableParagraph"/>
              <w:spacing w:before="16"/>
              <w:ind w:left="179" w:right="166" w:firstLine="0"/>
              <w:jc w:val="center"/>
              <w:rPr>
                <w:b/>
                <w:sz w:val="14"/>
              </w:rPr>
            </w:pPr>
            <w:r>
              <w:rPr>
                <w:b/>
                <w:sz w:val="14"/>
              </w:rPr>
              <w:t>II РАЗРЕД</w:t>
            </w:r>
          </w:p>
        </w:tc>
        <w:tc>
          <w:tcPr>
            <w:tcW w:w="1133" w:type="dxa"/>
            <w:shd w:val="clear" w:color="auto" w:fill="E6E7E8"/>
          </w:tcPr>
          <w:p w:rsidR="00E53F39" w:rsidRDefault="006408C0">
            <w:pPr>
              <w:pStyle w:val="TableParagraph"/>
              <w:spacing w:before="16"/>
              <w:ind w:left="181" w:right="166" w:firstLine="0"/>
              <w:jc w:val="center"/>
              <w:rPr>
                <w:b/>
                <w:sz w:val="14"/>
              </w:rPr>
            </w:pPr>
            <w:r>
              <w:rPr>
                <w:b/>
                <w:sz w:val="14"/>
              </w:rPr>
              <w:t>III РАЗРЕД</w:t>
            </w:r>
          </w:p>
        </w:tc>
        <w:tc>
          <w:tcPr>
            <w:tcW w:w="1133" w:type="dxa"/>
            <w:shd w:val="clear" w:color="auto" w:fill="E6E7E8"/>
          </w:tcPr>
          <w:p w:rsidR="00E53F39" w:rsidRDefault="006408C0">
            <w:pPr>
              <w:pStyle w:val="TableParagraph"/>
              <w:spacing w:before="16"/>
              <w:ind w:left="181" w:right="165" w:firstLine="0"/>
              <w:jc w:val="center"/>
              <w:rPr>
                <w:b/>
                <w:sz w:val="14"/>
              </w:rPr>
            </w:pPr>
            <w:r>
              <w:rPr>
                <w:b/>
                <w:sz w:val="14"/>
              </w:rPr>
              <w:t>IV РАЗРЕД</w:t>
            </w:r>
          </w:p>
        </w:tc>
      </w:tr>
      <w:tr w:rsidR="00E53F39">
        <w:trPr>
          <w:trHeight w:val="200"/>
        </w:trPr>
        <w:tc>
          <w:tcPr>
            <w:tcW w:w="6004" w:type="dxa"/>
          </w:tcPr>
          <w:p w:rsidR="00E53F39" w:rsidRDefault="006408C0">
            <w:pPr>
              <w:pStyle w:val="TableParagraph"/>
              <w:spacing w:before="18"/>
              <w:ind w:left="56" w:firstLine="0"/>
              <w:rPr>
                <w:sz w:val="14"/>
              </w:rPr>
            </w:pPr>
            <w:r>
              <w:rPr>
                <w:sz w:val="14"/>
              </w:rPr>
              <w:t>Разредно часовна настава</w:t>
            </w:r>
          </w:p>
        </w:tc>
        <w:tc>
          <w:tcPr>
            <w:tcW w:w="1133" w:type="dxa"/>
          </w:tcPr>
          <w:p w:rsidR="00E53F39" w:rsidRDefault="006408C0">
            <w:pPr>
              <w:pStyle w:val="TableParagraph"/>
              <w:spacing w:before="15"/>
              <w:ind w:left="177" w:right="166" w:firstLine="0"/>
              <w:jc w:val="center"/>
              <w:rPr>
                <w:b/>
                <w:sz w:val="14"/>
              </w:rPr>
            </w:pPr>
            <w:r>
              <w:rPr>
                <w:b/>
                <w:sz w:val="14"/>
              </w:rPr>
              <w:t>35</w:t>
            </w:r>
          </w:p>
        </w:tc>
        <w:tc>
          <w:tcPr>
            <w:tcW w:w="1133" w:type="dxa"/>
          </w:tcPr>
          <w:p w:rsidR="00E53F39" w:rsidRDefault="006408C0">
            <w:pPr>
              <w:pStyle w:val="TableParagraph"/>
              <w:spacing w:before="15"/>
              <w:ind w:left="179" w:right="166" w:firstLine="0"/>
              <w:jc w:val="center"/>
              <w:rPr>
                <w:b/>
                <w:sz w:val="14"/>
              </w:rPr>
            </w:pPr>
            <w:r>
              <w:rPr>
                <w:b/>
                <w:sz w:val="14"/>
              </w:rPr>
              <w:t>35</w:t>
            </w:r>
          </w:p>
        </w:tc>
        <w:tc>
          <w:tcPr>
            <w:tcW w:w="1133" w:type="dxa"/>
          </w:tcPr>
          <w:p w:rsidR="00E53F39" w:rsidRDefault="006408C0">
            <w:pPr>
              <w:pStyle w:val="TableParagraph"/>
              <w:spacing w:before="15"/>
              <w:ind w:left="180" w:right="166" w:firstLine="0"/>
              <w:jc w:val="center"/>
              <w:rPr>
                <w:b/>
                <w:sz w:val="14"/>
              </w:rPr>
            </w:pPr>
            <w:r>
              <w:rPr>
                <w:b/>
                <w:sz w:val="14"/>
              </w:rPr>
              <w:t>35</w:t>
            </w:r>
          </w:p>
        </w:tc>
        <w:tc>
          <w:tcPr>
            <w:tcW w:w="1133" w:type="dxa"/>
          </w:tcPr>
          <w:p w:rsidR="00E53F39" w:rsidRDefault="006408C0">
            <w:pPr>
              <w:pStyle w:val="TableParagraph"/>
              <w:spacing w:before="15"/>
              <w:ind w:left="181" w:right="165" w:firstLine="0"/>
              <w:jc w:val="center"/>
              <w:rPr>
                <w:b/>
                <w:sz w:val="14"/>
              </w:rPr>
            </w:pPr>
            <w:r>
              <w:rPr>
                <w:b/>
                <w:sz w:val="14"/>
              </w:rPr>
              <w:t>32</w:t>
            </w:r>
          </w:p>
        </w:tc>
      </w:tr>
      <w:tr w:rsidR="00E53F39">
        <w:trPr>
          <w:trHeight w:val="200"/>
        </w:trPr>
        <w:tc>
          <w:tcPr>
            <w:tcW w:w="6004" w:type="dxa"/>
          </w:tcPr>
          <w:p w:rsidR="00E53F39" w:rsidRDefault="006408C0">
            <w:pPr>
              <w:pStyle w:val="TableParagraph"/>
              <w:spacing w:before="18"/>
              <w:ind w:left="56" w:firstLine="0"/>
              <w:rPr>
                <w:sz w:val="14"/>
              </w:rPr>
            </w:pPr>
            <w:r>
              <w:rPr>
                <w:sz w:val="14"/>
              </w:rPr>
              <w:t>Менторски рад (блок практичне наставе)</w:t>
            </w:r>
          </w:p>
        </w:tc>
        <w:tc>
          <w:tcPr>
            <w:tcW w:w="1133" w:type="dxa"/>
          </w:tcPr>
          <w:p w:rsidR="00E53F39" w:rsidRDefault="006408C0">
            <w:pPr>
              <w:pStyle w:val="TableParagraph"/>
              <w:spacing w:before="15"/>
              <w:ind w:left="11" w:firstLine="0"/>
              <w:jc w:val="center"/>
              <w:rPr>
                <w:b/>
                <w:sz w:val="14"/>
              </w:rPr>
            </w:pPr>
            <w:r>
              <w:rPr>
                <w:b/>
                <w:sz w:val="14"/>
              </w:rPr>
              <w:t>2</w:t>
            </w:r>
          </w:p>
        </w:tc>
        <w:tc>
          <w:tcPr>
            <w:tcW w:w="1133" w:type="dxa"/>
          </w:tcPr>
          <w:p w:rsidR="00E53F39" w:rsidRDefault="006408C0">
            <w:pPr>
              <w:pStyle w:val="TableParagraph"/>
              <w:spacing w:before="15"/>
              <w:ind w:left="13" w:firstLine="0"/>
              <w:jc w:val="center"/>
              <w:rPr>
                <w:b/>
                <w:sz w:val="14"/>
              </w:rPr>
            </w:pPr>
            <w:r>
              <w:rPr>
                <w:b/>
                <w:sz w:val="14"/>
              </w:rPr>
              <w:t>2</w:t>
            </w:r>
          </w:p>
        </w:tc>
        <w:tc>
          <w:tcPr>
            <w:tcW w:w="1133" w:type="dxa"/>
          </w:tcPr>
          <w:p w:rsidR="00E53F39" w:rsidRDefault="006408C0">
            <w:pPr>
              <w:pStyle w:val="TableParagraph"/>
              <w:spacing w:before="15"/>
              <w:ind w:left="14" w:firstLine="0"/>
              <w:jc w:val="center"/>
              <w:rPr>
                <w:b/>
                <w:sz w:val="14"/>
              </w:rPr>
            </w:pPr>
            <w:r>
              <w:rPr>
                <w:b/>
                <w:sz w:val="14"/>
              </w:rPr>
              <w:t>2</w:t>
            </w:r>
          </w:p>
        </w:tc>
        <w:tc>
          <w:tcPr>
            <w:tcW w:w="1133" w:type="dxa"/>
          </w:tcPr>
          <w:p w:rsidR="00E53F39" w:rsidRDefault="006408C0">
            <w:pPr>
              <w:pStyle w:val="TableParagraph"/>
              <w:spacing w:before="15"/>
              <w:ind w:left="16" w:firstLine="0"/>
              <w:jc w:val="center"/>
              <w:rPr>
                <w:b/>
                <w:sz w:val="14"/>
              </w:rPr>
            </w:pPr>
            <w:r>
              <w:rPr>
                <w:b/>
                <w:sz w:val="14"/>
              </w:rPr>
              <w:t>2</w:t>
            </w:r>
          </w:p>
        </w:tc>
      </w:tr>
      <w:tr w:rsidR="00E53F39">
        <w:trPr>
          <w:trHeight w:val="200"/>
        </w:trPr>
        <w:tc>
          <w:tcPr>
            <w:tcW w:w="6004" w:type="dxa"/>
          </w:tcPr>
          <w:p w:rsidR="00E53F39" w:rsidRDefault="006408C0">
            <w:pPr>
              <w:pStyle w:val="TableParagraph"/>
              <w:spacing w:before="18"/>
              <w:ind w:left="56" w:firstLine="0"/>
              <w:rPr>
                <w:sz w:val="14"/>
              </w:rPr>
            </w:pPr>
            <w:r>
              <w:rPr>
                <w:sz w:val="14"/>
              </w:rPr>
              <w:t>Обавезне ваннаставне активности</w:t>
            </w:r>
          </w:p>
        </w:tc>
        <w:tc>
          <w:tcPr>
            <w:tcW w:w="1133" w:type="dxa"/>
          </w:tcPr>
          <w:p w:rsidR="00E53F39" w:rsidRDefault="006408C0">
            <w:pPr>
              <w:pStyle w:val="TableParagraph"/>
              <w:spacing w:before="15"/>
              <w:ind w:left="11" w:firstLine="0"/>
              <w:jc w:val="center"/>
              <w:rPr>
                <w:b/>
                <w:sz w:val="14"/>
              </w:rPr>
            </w:pPr>
            <w:r>
              <w:rPr>
                <w:b/>
                <w:sz w:val="14"/>
              </w:rPr>
              <w:t>2</w:t>
            </w:r>
          </w:p>
        </w:tc>
        <w:tc>
          <w:tcPr>
            <w:tcW w:w="1133" w:type="dxa"/>
          </w:tcPr>
          <w:p w:rsidR="00E53F39" w:rsidRDefault="006408C0">
            <w:pPr>
              <w:pStyle w:val="TableParagraph"/>
              <w:spacing w:before="15"/>
              <w:ind w:left="13" w:firstLine="0"/>
              <w:jc w:val="center"/>
              <w:rPr>
                <w:b/>
                <w:sz w:val="14"/>
              </w:rPr>
            </w:pPr>
            <w:r>
              <w:rPr>
                <w:b/>
                <w:sz w:val="14"/>
              </w:rPr>
              <w:t>2</w:t>
            </w:r>
          </w:p>
        </w:tc>
        <w:tc>
          <w:tcPr>
            <w:tcW w:w="1133" w:type="dxa"/>
          </w:tcPr>
          <w:p w:rsidR="00E53F39" w:rsidRDefault="006408C0">
            <w:pPr>
              <w:pStyle w:val="TableParagraph"/>
              <w:spacing w:before="15"/>
              <w:ind w:left="14" w:firstLine="0"/>
              <w:jc w:val="center"/>
              <w:rPr>
                <w:b/>
                <w:sz w:val="14"/>
              </w:rPr>
            </w:pPr>
            <w:r>
              <w:rPr>
                <w:b/>
                <w:sz w:val="14"/>
              </w:rPr>
              <w:t>2</w:t>
            </w:r>
          </w:p>
        </w:tc>
        <w:tc>
          <w:tcPr>
            <w:tcW w:w="1133" w:type="dxa"/>
          </w:tcPr>
          <w:p w:rsidR="00E53F39" w:rsidRDefault="006408C0">
            <w:pPr>
              <w:pStyle w:val="TableParagraph"/>
              <w:spacing w:before="15"/>
              <w:ind w:left="16" w:firstLine="0"/>
              <w:jc w:val="center"/>
              <w:rPr>
                <w:b/>
                <w:sz w:val="14"/>
              </w:rPr>
            </w:pPr>
            <w:r>
              <w:rPr>
                <w:b/>
                <w:sz w:val="14"/>
              </w:rPr>
              <w:t>2</w:t>
            </w:r>
          </w:p>
        </w:tc>
      </w:tr>
      <w:tr w:rsidR="00E53F39">
        <w:trPr>
          <w:trHeight w:val="200"/>
        </w:trPr>
        <w:tc>
          <w:tcPr>
            <w:tcW w:w="6004" w:type="dxa"/>
          </w:tcPr>
          <w:p w:rsidR="00E53F39" w:rsidRDefault="006408C0">
            <w:pPr>
              <w:pStyle w:val="TableParagraph"/>
              <w:spacing w:before="18"/>
              <w:ind w:left="56" w:firstLine="0"/>
              <w:rPr>
                <w:sz w:val="14"/>
              </w:rPr>
            </w:pPr>
            <w:r>
              <w:rPr>
                <w:sz w:val="14"/>
              </w:rPr>
              <w:t>Матурски испит</w:t>
            </w:r>
          </w:p>
        </w:tc>
        <w:tc>
          <w:tcPr>
            <w:tcW w:w="1133" w:type="dxa"/>
          </w:tcPr>
          <w:p w:rsidR="00E53F39" w:rsidRDefault="00E53F39">
            <w:pPr>
              <w:pStyle w:val="TableParagraph"/>
              <w:ind w:left="0" w:firstLine="0"/>
              <w:rPr>
                <w:sz w:val="12"/>
              </w:rPr>
            </w:pPr>
          </w:p>
        </w:tc>
        <w:tc>
          <w:tcPr>
            <w:tcW w:w="1133" w:type="dxa"/>
          </w:tcPr>
          <w:p w:rsidR="00E53F39" w:rsidRDefault="00E53F39">
            <w:pPr>
              <w:pStyle w:val="TableParagraph"/>
              <w:ind w:left="0" w:firstLine="0"/>
              <w:rPr>
                <w:sz w:val="12"/>
              </w:rPr>
            </w:pPr>
          </w:p>
        </w:tc>
        <w:tc>
          <w:tcPr>
            <w:tcW w:w="1133" w:type="dxa"/>
          </w:tcPr>
          <w:p w:rsidR="00E53F39" w:rsidRDefault="00E53F39">
            <w:pPr>
              <w:pStyle w:val="TableParagraph"/>
              <w:ind w:left="0" w:firstLine="0"/>
              <w:rPr>
                <w:sz w:val="12"/>
              </w:rPr>
            </w:pPr>
          </w:p>
        </w:tc>
        <w:tc>
          <w:tcPr>
            <w:tcW w:w="1133" w:type="dxa"/>
          </w:tcPr>
          <w:p w:rsidR="00E53F39" w:rsidRDefault="006408C0">
            <w:pPr>
              <w:pStyle w:val="TableParagraph"/>
              <w:spacing w:before="15"/>
              <w:ind w:left="16" w:firstLine="0"/>
              <w:jc w:val="center"/>
              <w:rPr>
                <w:b/>
                <w:sz w:val="14"/>
              </w:rPr>
            </w:pPr>
            <w:r>
              <w:rPr>
                <w:b/>
                <w:sz w:val="14"/>
              </w:rPr>
              <w:t>3</w:t>
            </w:r>
          </w:p>
        </w:tc>
      </w:tr>
      <w:tr w:rsidR="00E53F39">
        <w:trPr>
          <w:trHeight w:val="198"/>
        </w:trPr>
        <w:tc>
          <w:tcPr>
            <w:tcW w:w="6004" w:type="dxa"/>
            <w:shd w:val="clear" w:color="auto" w:fill="E6E7E8"/>
          </w:tcPr>
          <w:p w:rsidR="00E53F39" w:rsidRDefault="006408C0">
            <w:pPr>
              <w:pStyle w:val="TableParagraph"/>
              <w:spacing w:before="15"/>
              <w:ind w:left="56" w:firstLine="0"/>
              <w:rPr>
                <w:b/>
                <w:sz w:val="14"/>
              </w:rPr>
            </w:pPr>
            <w:r>
              <w:rPr>
                <w:b/>
                <w:sz w:val="14"/>
              </w:rPr>
              <w:t>Укупно радних недеља</w:t>
            </w:r>
          </w:p>
        </w:tc>
        <w:tc>
          <w:tcPr>
            <w:tcW w:w="1133" w:type="dxa"/>
            <w:shd w:val="clear" w:color="auto" w:fill="E6E7E8"/>
          </w:tcPr>
          <w:p w:rsidR="00E53F39" w:rsidRDefault="006408C0">
            <w:pPr>
              <w:pStyle w:val="TableParagraph"/>
              <w:spacing w:before="15"/>
              <w:ind w:left="177" w:right="166" w:firstLine="0"/>
              <w:jc w:val="center"/>
              <w:rPr>
                <w:b/>
                <w:sz w:val="14"/>
              </w:rPr>
            </w:pPr>
            <w:r>
              <w:rPr>
                <w:b/>
                <w:sz w:val="14"/>
              </w:rPr>
              <w:t>39</w:t>
            </w:r>
          </w:p>
        </w:tc>
        <w:tc>
          <w:tcPr>
            <w:tcW w:w="1133" w:type="dxa"/>
            <w:shd w:val="clear" w:color="auto" w:fill="E6E7E8"/>
          </w:tcPr>
          <w:p w:rsidR="00E53F39" w:rsidRDefault="006408C0">
            <w:pPr>
              <w:pStyle w:val="TableParagraph"/>
              <w:spacing w:before="15"/>
              <w:ind w:left="179" w:right="166" w:firstLine="0"/>
              <w:jc w:val="center"/>
              <w:rPr>
                <w:b/>
                <w:sz w:val="14"/>
              </w:rPr>
            </w:pPr>
            <w:r>
              <w:rPr>
                <w:b/>
                <w:sz w:val="14"/>
              </w:rPr>
              <w:t>39</w:t>
            </w:r>
          </w:p>
        </w:tc>
        <w:tc>
          <w:tcPr>
            <w:tcW w:w="1133" w:type="dxa"/>
            <w:shd w:val="clear" w:color="auto" w:fill="E6E7E8"/>
          </w:tcPr>
          <w:p w:rsidR="00E53F39" w:rsidRDefault="006408C0">
            <w:pPr>
              <w:pStyle w:val="TableParagraph"/>
              <w:spacing w:before="15"/>
              <w:ind w:left="180" w:right="166" w:firstLine="0"/>
              <w:jc w:val="center"/>
              <w:rPr>
                <w:b/>
                <w:sz w:val="14"/>
              </w:rPr>
            </w:pPr>
            <w:r>
              <w:rPr>
                <w:b/>
                <w:sz w:val="14"/>
              </w:rPr>
              <w:t>39</w:t>
            </w:r>
          </w:p>
        </w:tc>
        <w:tc>
          <w:tcPr>
            <w:tcW w:w="1133" w:type="dxa"/>
            <w:shd w:val="clear" w:color="auto" w:fill="E6E7E8"/>
          </w:tcPr>
          <w:p w:rsidR="00E53F39" w:rsidRDefault="006408C0">
            <w:pPr>
              <w:pStyle w:val="TableParagraph"/>
              <w:spacing w:before="15"/>
              <w:ind w:left="181" w:right="165" w:firstLine="0"/>
              <w:jc w:val="center"/>
              <w:rPr>
                <w:b/>
                <w:sz w:val="14"/>
              </w:rPr>
            </w:pPr>
            <w:r>
              <w:rPr>
                <w:b/>
                <w:sz w:val="14"/>
              </w:rPr>
              <w:t>39</w:t>
            </w:r>
          </w:p>
        </w:tc>
      </w:tr>
    </w:tbl>
    <w:p w:rsidR="00E53F39" w:rsidRDefault="00E53F39">
      <w:pPr>
        <w:pStyle w:val="BodyText"/>
        <w:spacing w:before="6" w:line="240" w:lineRule="auto"/>
        <w:ind w:left="0" w:firstLine="0"/>
        <w:rPr>
          <w:b/>
          <w:sz w:val="22"/>
        </w:rPr>
      </w:pPr>
    </w:p>
    <w:p w:rsidR="00E53F39" w:rsidRDefault="006408C0">
      <w:pPr>
        <w:spacing w:before="93" w:line="203" w:lineRule="exact"/>
        <w:ind w:right="17"/>
        <w:jc w:val="center"/>
        <w:rPr>
          <w:b/>
          <w:sz w:val="18"/>
        </w:rPr>
      </w:pPr>
      <w:r>
        <w:rPr>
          <w:b/>
          <w:sz w:val="18"/>
        </w:rPr>
        <w:t>Подела одељења на групе</w:t>
      </w:r>
    </w:p>
    <w:p w:rsidR="00E53F39" w:rsidRDefault="006408C0">
      <w:pPr>
        <w:pStyle w:val="Heading2"/>
        <w:spacing w:line="203" w:lineRule="exact"/>
        <w:ind w:firstLine="0"/>
      </w:pPr>
      <w:r>
        <w:t>Предвиђен број ученика у одељењу је 24.</w:t>
      </w:r>
    </w:p>
    <w:p w:rsidR="00E53F39" w:rsidRDefault="006408C0">
      <w:pPr>
        <w:spacing w:after="40" w:line="232" w:lineRule="auto"/>
        <w:ind w:left="100"/>
        <w:rPr>
          <w:sz w:val="18"/>
        </w:rPr>
      </w:pPr>
      <w:r>
        <w:rPr>
          <w:sz w:val="18"/>
        </w:rPr>
        <w:t>Настава из следећих предмета одвија се по групама кроз: вежбе (В), практичну наставу (ПН), учење кроз рад (УКР) , учење кроз рад у блоку (УКР/Б):</w:t>
      </w: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3"/>
        <w:gridCol w:w="3254"/>
        <w:gridCol w:w="547"/>
        <w:gridCol w:w="1035"/>
        <w:gridCol w:w="905"/>
        <w:gridCol w:w="984"/>
        <w:gridCol w:w="1202"/>
        <w:gridCol w:w="2036"/>
      </w:tblGrid>
      <w:tr w:rsidR="00E53F39">
        <w:trPr>
          <w:trHeight w:val="198"/>
        </w:trPr>
        <w:tc>
          <w:tcPr>
            <w:tcW w:w="573" w:type="dxa"/>
            <w:vMerge w:val="restart"/>
            <w:shd w:val="clear" w:color="auto" w:fill="E6E7E8"/>
          </w:tcPr>
          <w:p w:rsidR="00E53F39" w:rsidRDefault="00E53F39">
            <w:pPr>
              <w:pStyle w:val="TableParagraph"/>
              <w:spacing w:before="4"/>
              <w:ind w:left="0" w:firstLine="0"/>
              <w:rPr>
                <w:sz w:val="17"/>
              </w:rPr>
            </w:pPr>
          </w:p>
          <w:p w:rsidR="00E53F39" w:rsidRDefault="006408C0">
            <w:pPr>
              <w:pStyle w:val="TableParagraph"/>
              <w:ind w:left="76" w:firstLine="0"/>
              <w:rPr>
                <w:b/>
                <w:sz w:val="14"/>
              </w:rPr>
            </w:pPr>
            <w:r>
              <w:rPr>
                <w:b/>
                <w:sz w:val="14"/>
              </w:rPr>
              <w:t>Разред</w:t>
            </w:r>
          </w:p>
        </w:tc>
        <w:tc>
          <w:tcPr>
            <w:tcW w:w="3254" w:type="dxa"/>
            <w:vMerge w:val="restart"/>
            <w:shd w:val="clear" w:color="auto" w:fill="E6E7E8"/>
          </w:tcPr>
          <w:p w:rsidR="00E53F39" w:rsidRDefault="00E53F39">
            <w:pPr>
              <w:pStyle w:val="TableParagraph"/>
              <w:spacing w:before="4"/>
              <w:ind w:left="0" w:firstLine="0"/>
              <w:rPr>
                <w:sz w:val="17"/>
              </w:rPr>
            </w:pPr>
          </w:p>
          <w:p w:rsidR="00E53F39" w:rsidRDefault="006408C0">
            <w:pPr>
              <w:pStyle w:val="TableParagraph"/>
              <w:ind w:left="1334" w:right="1324" w:firstLine="0"/>
              <w:jc w:val="center"/>
              <w:rPr>
                <w:b/>
                <w:sz w:val="14"/>
              </w:rPr>
            </w:pPr>
            <w:r>
              <w:rPr>
                <w:b/>
                <w:sz w:val="14"/>
              </w:rPr>
              <w:t>Предмет</w:t>
            </w:r>
          </w:p>
        </w:tc>
        <w:tc>
          <w:tcPr>
            <w:tcW w:w="3471" w:type="dxa"/>
            <w:gridSpan w:val="4"/>
            <w:shd w:val="clear" w:color="auto" w:fill="E6E7E8"/>
          </w:tcPr>
          <w:p w:rsidR="00E53F39" w:rsidRDefault="006408C0">
            <w:pPr>
              <w:pStyle w:val="TableParagraph"/>
              <w:spacing w:before="16"/>
              <w:ind w:left="1027" w:firstLine="0"/>
              <w:rPr>
                <w:b/>
                <w:sz w:val="14"/>
              </w:rPr>
            </w:pPr>
            <w:r>
              <w:rPr>
                <w:b/>
                <w:sz w:val="14"/>
              </w:rPr>
              <w:t>Годишњи фонд часова</w:t>
            </w:r>
          </w:p>
        </w:tc>
        <w:tc>
          <w:tcPr>
            <w:tcW w:w="1202" w:type="dxa"/>
            <w:vMerge w:val="restart"/>
            <w:shd w:val="clear" w:color="auto" w:fill="E6E7E8"/>
          </w:tcPr>
          <w:p w:rsidR="00E53F39" w:rsidRDefault="006408C0">
            <w:pPr>
              <w:pStyle w:val="TableParagraph"/>
              <w:spacing w:before="120"/>
              <w:ind w:left="362" w:right="148" w:hanging="184"/>
              <w:rPr>
                <w:b/>
                <w:sz w:val="14"/>
              </w:rPr>
            </w:pPr>
            <w:r>
              <w:rPr>
                <w:b/>
                <w:sz w:val="14"/>
              </w:rPr>
              <w:t>Број ученика у групи</w:t>
            </w:r>
          </w:p>
        </w:tc>
        <w:tc>
          <w:tcPr>
            <w:tcW w:w="2036" w:type="dxa"/>
            <w:vMerge w:val="restart"/>
            <w:shd w:val="clear" w:color="auto" w:fill="E6E7E8"/>
          </w:tcPr>
          <w:p w:rsidR="00E53F39" w:rsidRDefault="006408C0">
            <w:pPr>
              <w:pStyle w:val="TableParagraph"/>
              <w:spacing w:before="120"/>
              <w:ind w:left="328" w:hanging="87"/>
              <w:rPr>
                <w:b/>
                <w:sz w:val="14"/>
              </w:rPr>
            </w:pPr>
            <w:r>
              <w:rPr>
                <w:b/>
                <w:sz w:val="14"/>
              </w:rPr>
              <w:t>**Потребно ангажовање помоћног наставника</w:t>
            </w:r>
          </w:p>
        </w:tc>
      </w:tr>
      <w:tr w:rsidR="00E53F39">
        <w:trPr>
          <w:trHeight w:val="358"/>
        </w:trPr>
        <w:tc>
          <w:tcPr>
            <w:tcW w:w="573" w:type="dxa"/>
            <w:vMerge/>
            <w:tcBorders>
              <w:top w:val="nil"/>
            </w:tcBorders>
            <w:shd w:val="clear" w:color="auto" w:fill="E6E7E8"/>
          </w:tcPr>
          <w:p w:rsidR="00E53F39" w:rsidRDefault="00E53F39">
            <w:pPr>
              <w:rPr>
                <w:sz w:val="2"/>
                <w:szCs w:val="2"/>
              </w:rPr>
            </w:pPr>
          </w:p>
        </w:tc>
        <w:tc>
          <w:tcPr>
            <w:tcW w:w="3254" w:type="dxa"/>
            <w:vMerge/>
            <w:tcBorders>
              <w:top w:val="nil"/>
            </w:tcBorders>
            <w:shd w:val="clear" w:color="auto" w:fill="E6E7E8"/>
          </w:tcPr>
          <w:p w:rsidR="00E53F39" w:rsidRDefault="00E53F39">
            <w:pPr>
              <w:rPr>
                <w:sz w:val="2"/>
                <w:szCs w:val="2"/>
              </w:rPr>
            </w:pPr>
          </w:p>
        </w:tc>
        <w:tc>
          <w:tcPr>
            <w:tcW w:w="547" w:type="dxa"/>
            <w:shd w:val="clear" w:color="auto" w:fill="E6E7E8"/>
          </w:tcPr>
          <w:p w:rsidR="00E53F39" w:rsidRDefault="006408C0">
            <w:pPr>
              <w:pStyle w:val="TableParagraph"/>
              <w:spacing w:before="96"/>
              <w:ind w:left="57" w:right="48" w:firstLine="0"/>
              <w:jc w:val="center"/>
              <w:rPr>
                <w:b/>
                <w:sz w:val="14"/>
              </w:rPr>
            </w:pPr>
            <w:r>
              <w:rPr>
                <w:b/>
                <w:sz w:val="14"/>
              </w:rPr>
              <w:t>Вежбе</w:t>
            </w:r>
          </w:p>
        </w:tc>
        <w:tc>
          <w:tcPr>
            <w:tcW w:w="1035" w:type="dxa"/>
            <w:shd w:val="clear" w:color="auto" w:fill="E6E7E8"/>
          </w:tcPr>
          <w:p w:rsidR="00E53F39" w:rsidRDefault="006408C0">
            <w:pPr>
              <w:pStyle w:val="TableParagraph"/>
              <w:spacing w:before="16"/>
              <w:ind w:left="268" w:right="129" w:hanging="109"/>
              <w:rPr>
                <w:b/>
                <w:sz w:val="14"/>
              </w:rPr>
            </w:pPr>
            <w:r>
              <w:rPr>
                <w:b/>
                <w:sz w:val="14"/>
              </w:rPr>
              <w:t>Практична настава</w:t>
            </w:r>
          </w:p>
        </w:tc>
        <w:tc>
          <w:tcPr>
            <w:tcW w:w="905" w:type="dxa"/>
            <w:shd w:val="clear" w:color="auto" w:fill="E6E7E8"/>
          </w:tcPr>
          <w:p w:rsidR="00E53F39" w:rsidRDefault="006408C0">
            <w:pPr>
              <w:pStyle w:val="TableParagraph"/>
              <w:spacing w:before="16"/>
              <w:ind w:left="342" w:right="55" w:hanging="260"/>
              <w:rPr>
                <w:b/>
                <w:sz w:val="14"/>
              </w:rPr>
            </w:pPr>
            <w:r>
              <w:rPr>
                <w:b/>
                <w:sz w:val="14"/>
              </w:rPr>
              <w:t>Учење кроз рад</w:t>
            </w:r>
          </w:p>
        </w:tc>
        <w:tc>
          <w:tcPr>
            <w:tcW w:w="984" w:type="dxa"/>
            <w:shd w:val="clear" w:color="auto" w:fill="E6E7E8"/>
          </w:tcPr>
          <w:p w:rsidR="00E53F39" w:rsidRDefault="006408C0">
            <w:pPr>
              <w:pStyle w:val="TableParagraph"/>
              <w:spacing w:before="16"/>
              <w:ind w:left="129" w:right="95" w:hanging="8"/>
              <w:rPr>
                <w:b/>
                <w:sz w:val="14"/>
              </w:rPr>
            </w:pPr>
            <w:r>
              <w:rPr>
                <w:b/>
                <w:sz w:val="14"/>
              </w:rPr>
              <w:t>Учење кроз рад у блоку</w:t>
            </w:r>
          </w:p>
        </w:tc>
        <w:tc>
          <w:tcPr>
            <w:tcW w:w="1202" w:type="dxa"/>
            <w:vMerge/>
            <w:tcBorders>
              <w:top w:val="nil"/>
            </w:tcBorders>
            <w:shd w:val="clear" w:color="auto" w:fill="E6E7E8"/>
          </w:tcPr>
          <w:p w:rsidR="00E53F39" w:rsidRDefault="00E53F39">
            <w:pPr>
              <w:rPr>
                <w:sz w:val="2"/>
                <w:szCs w:val="2"/>
              </w:rPr>
            </w:pPr>
          </w:p>
        </w:tc>
        <w:tc>
          <w:tcPr>
            <w:tcW w:w="2036" w:type="dxa"/>
            <w:vMerge/>
            <w:tcBorders>
              <w:top w:val="nil"/>
            </w:tcBorders>
            <w:shd w:val="clear" w:color="auto" w:fill="E6E7E8"/>
          </w:tcPr>
          <w:p w:rsidR="00E53F39" w:rsidRDefault="00E53F39">
            <w:pPr>
              <w:rPr>
                <w:sz w:val="2"/>
                <w:szCs w:val="2"/>
              </w:rPr>
            </w:pPr>
          </w:p>
        </w:tc>
      </w:tr>
      <w:tr w:rsidR="00E53F39">
        <w:trPr>
          <w:trHeight w:val="200"/>
        </w:trPr>
        <w:tc>
          <w:tcPr>
            <w:tcW w:w="573" w:type="dxa"/>
            <w:vMerge w:val="restart"/>
          </w:tcPr>
          <w:p w:rsidR="00E53F39" w:rsidRDefault="00E53F39">
            <w:pPr>
              <w:pStyle w:val="TableParagraph"/>
              <w:ind w:left="0" w:firstLine="0"/>
              <w:rPr>
                <w:sz w:val="16"/>
              </w:rPr>
            </w:pPr>
          </w:p>
          <w:p w:rsidR="00E53F39" w:rsidRDefault="00E53F39">
            <w:pPr>
              <w:pStyle w:val="TableParagraph"/>
              <w:ind w:left="0" w:firstLine="0"/>
              <w:rPr>
                <w:sz w:val="16"/>
              </w:rPr>
            </w:pPr>
          </w:p>
          <w:p w:rsidR="00E53F39" w:rsidRDefault="00E53F39">
            <w:pPr>
              <w:pStyle w:val="TableParagraph"/>
              <w:ind w:left="0" w:firstLine="0"/>
              <w:rPr>
                <w:sz w:val="16"/>
              </w:rPr>
            </w:pPr>
          </w:p>
          <w:p w:rsidR="00E53F39" w:rsidRDefault="006408C0">
            <w:pPr>
              <w:pStyle w:val="TableParagraph"/>
              <w:spacing w:before="96"/>
              <w:ind w:left="9" w:firstLine="0"/>
              <w:jc w:val="center"/>
              <w:rPr>
                <w:b/>
                <w:sz w:val="14"/>
              </w:rPr>
            </w:pPr>
            <w:r>
              <w:rPr>
                <w:b/>
                <w:sz w:val="14"/>
              </w:rPr>
              <w:t>I</w:t>
            </w:r>
          </w:p>
        </w:tc>
        <w:tc>
          <w:tcPr>
            <w:tcW w:w="3254" w:type="dxa"/>
          </w:tcPr>
          <w:p w:rsidR="00E53F39" w:rsidRDefault="006408C0">
            <w:pPr>
              <w:pStyle w:val="TableParagraph"/>
              <w:spacing w:before="18"/>
              <w:ind w:left="56" w:firstLine="0"/>
              <w:rPr>
                <w:sz w:val="14"/>
              </w:rPr>
            </w:pPr>
            <w:r>
              <w:rPr>
                <w:sz w:val="14"/>
              </w:rPr>
              <w:t>Ваздушни саобраћаја</w:t>
            </w:r>
          </w:p>
        </w:tc>
        <w:tc>
          <w:tcPr>
            <w:tcW w:w="547" w:type="dxa"/>
          </w:tcPr>
          <w:p w:rsidR="00E53F39" w:rsidRDefault="006408C0">
            <w:pPr>
              <w:pStyle w:val="TableParagraph"/>
              <w:spacing w:before="16"/>
              <w:ind w:left="57" w:right="47" w:firstLine="0"/>
              <w:jc w:val="center"/>
              <w:rPr>
                <w:b/>
                <w:sz w:val="14"/>
              </w:rPr>
            </w:pPr>
            <w:r>
              <w:rPr>
                <w:b/>
                <w:sz w:val="14"/>
              </w:rPr>
              <w:t>35</w:t>
            </w:r>
          </w:p>
        </w:tc>
        <w:tc>
          <w:tcPr>
            <w:tcW w:w="1035" w:type="dxa"/>
          </w:tcPr>
          <w:p w:rsidR="00E53F39" w:rsidRDefault="00E53F39">
            <w:pPr>
              <w:pStyle w:val="TableParagraph"/>
              <w:ind w:left="0" w:firstLine="0"/>
              <w:rPr>
                <w:sz w:val="12"/>
              </w:rPr>
            </w:pPr>
          </w:p>
        </w:tc>
        <w:tc>
          <w:tcPr>
            <w:tcW w:w="905" w:type="dxa"/>
          </w:tcPr>
          <w:p w:rsidR="00E53F39" w:rsidRDefault="00E53F39">
            <w:pPr>
              <w:pStyle w:val="TableParagraph"/>
              <w:ind w:left="0" w:firstLine="0"/>
              <w:rPr>
                <w:sz w:val="12"/>
              </w:rPr>
            </w:pPr>
          </w:p>
        </w:tc>
        <w:tc>
          <w:tcPr>
            <w:tcW w:w="984" w:type="dxa"/>
          </w:tcPr>
          <w:p w:rsidR="00E53F39" w:rsidRDefault="00E53F39">
            <w:pPr>
              <w:pStyle w:val="TableParagraph"/>
              <w:ind w:left="0" w:firstLine="0"/>
              <w:rPr>
                <w:sz w:val="12"/>
              </w:rPr>
            </w:pPr>
          </w:p>
        </w:tc>
        <w:tc>
          <w:tcPr>
            <w:tcW w:w="1202" w:type="dxa"/>
          </w:tcPr>
          <w:p w:rsidR="00E53F39" w:rsidRDefault="006408C0">
            <w:pPr>
              <w:pStyle w:val="TableParagraph"/>
              <w:spacing w:before="16"/>
              <w:ind w:left="529" w:firstLine="0"/>
              <w:rPr>
                <w:b/>
                <w:sz w:val="14"/>
              </w:rPr>
            </w:pPr>
            <w:r>
              <w:rPr>
                <w:b/>
                <w:sz w:val="14"/>
              </w:rPr>
              <w:t>12</w:t>
            </w:r>
          </w:p>
        </w:tc>
        <w:tc>
          <w:tcPr>
            <w:tcW w:w="2036" w:type="dxa"/>
          </w:tcPr>
          <w:p w:rsidR="00E53F39" w:rsidRDefault="00E53F39">
            <w:pPr>
              <w:pStyle w:val="TableParagraph"/>
              <w:ind w:left="0" w:firstLine="0"/>
              <w:rPr>
                <w:sz w:val="12"/>
              </w:rPr>
            </w:pPr>
          </w:p>
        </w:tc>
      </w:tr>
      <w:tr w:rsidR="00E53F39">
        <w:trPr>
          <w:trHeight w:val="200"/>
        </w:trPr>
        <w:tc>
          <w:tcPr>
            <w:tcW w:w="573" w:type="dxa"/>
            <w:vMerge/>
            <w:tcBorders>
              <w:top w:val="nil"/>
            </w:tcBorders>
          </w:tcPr>
          <w:p w:rsidR="00E53F39" w:rsidRDefault="00E53F39">
            <w:pPr>
              <w:rPr>
                <w:sz w:val="2"/>
                <w:szCs w:val="2"/>
              </w:rPr>
            </w:pPr>
          </w:p>
        </w:tc>
        <w:tc>
          <w:tcPr>
            <w:tcW w:w="3254" w:type="dxa"/>
          </w:tcPr>
          <w:p w:rsidR="00E53F39" w:rsidRDefault="006408C0">
            <w:pPr>
              <w:pStyle w:val="TableParagraph"/>
              <w:spacing w:before="18"/>
              <w:ind w:left="56" w:firstLine="0"/>
              <w:rPr>
                <w:sz w:val="14"/>
              </w:rPr>
            </w:pPr>
            <w:r>
              <w:rPr>
                <w:sz w:val="14"/>
              </w:rPr>
              <w:t>Стручни енглески језик</w:t>
            </w:r>
          </w:p>
        </w:tc>
        <w:tc>
          <w:tcPr>
            <w:tcW w:w="547" w:type="dxa"/>
          </w:tcPr>
          <w:p w:rsidR="00E53F39" w:rsidRDefault="006408C0">
            <w:pPr>
              <w:pStyle w:val="TableParagraph"/>
              <w:spacing w:before="16"/>
              <w:ind w:left="57" w:right="47" w:firstLine="0"/>
              <w:jc w:val="center"/>
              <w:rPr>
                <w:b/>
                <w:sz w:val="14"/>
              </w:rPr>
            </w:pPr>
            <w:r>
              <w:rPr>
                <w:b/>
                <w:sz w:val="14"/>
              </w:rPr>
              <w:t>70</w:t>
            </w:r>
          </w:p>
        </w:tc>
        <w:tc>
          <w:tcPr>
            <w:tcW w:w="1035" w:type="dxa"/>
          </w:tcPr>
          <w:p w:rsidR="00E53F39" w:rsidRDefault="00E53F39">
            <w:pPr>
              <w:pStyle w:val="TableParagraph"/>
              <w:ind w:left="0" w:firstLine="0"/>
              <w:rPr>
                <w:sz w:val="12"/>
              </w:rPr>
            </w:pPr>
          </w:p>
        </w:tc>
        <w:tc>
          <w:tcPr>
            <w:tcW w:w="905" w:type="dxa"/>
          </w:tcPr>
          <w:p w:rsidR="00E53F39" w:rsidRDefault="00E53F39">
            <w:pPr>
              <w:pStyle w:val="TableParagraph"/>
              <w:ind w:left="0" w:firstLine="0"/>
              <w:rPr>
                <w:sz w:val="12"/>
              </w:rPr>
            </w:pPr>
          </w:p>
        </w:tc>
        <w:tc>
          <w:tcPr>
            <w:tcW w:w="984" w:type="dxa"/>
          </w:tcPr>
          <w:p w:rsidR="00E53F39" w:rsidRDefault="00E53F39">
            <w:pPr>
              <w:pStyle w:val="TableParagraph"/>
              <w:ind w:left="0" w:firstLine="0"/>
              <w:rPr>
                <w:sz w:val="12"/>
              </w:rPr>
            </w:pPr>
          </w:p>
        </w:tc>
        <w:tc>
          <w:tcPr>
            <w:tcW w:w="1202" w:type="dxa"/>
          </w:tcPr>
          <w:p w:rsidR="00E53F39" w:rsidRDefault="006408C0">
            <w:pPr>
              <w:pStyle w:val="TableParagraph"/>
              <w:spacing w:before="16"/>
              <w:ind w:left="529" w:firstLine="0"/>
              <w:rPr>
                <w:b/>
                <w:sz w:val="14"/>
              </w:rPr>
            </w:pPr>
            <w:r>
              <w:rPr>
                <w:b/>
                <w:sz w:val="14"/>
              </w:rPr>
              <w:t>12</w:t>
            </w:r>
          </w:p>
        </w:tc>
        <w:tc>
          <w:tcPr>
            <w:tcW w:w="2036" w:type="dxa"/>
          </w:tcPr>
          <w:p w:rsidR="00E53F39" w:rsidRDefault="00E53F39">
            <w:pPr>
              <w:pStyle w:val="TableParagraph"/>
              <w:ind w:left="0" w:firstLine="0"/>
              <w:rPr>
                <w:sz w:val="12"/>
              </w:rPr>
            </w:pPr>
          </w:p>
        </w:tc>
      </w:tr>
      <w:tr w:rsidR="00E53F39">
        <w:trPr>
          <w:trHeight w:val="200"/>
        </w:trPr>
        <w:tc>
          <w:tcPr>
            <w:tcW w:w="573" w:type="dxa"/>
            <w:vMerge/>
            <w:tcBorders>
              <w:top w:val="nil"/>
            </w:tcBorders>
          </w:tcPr>
          <w:p w:rsidR="00E53F39" w:rsidRDefault="00E53F39">
            <w:pPr>
              <w:rPr>
                <w:sz w:val="2"/>
                <w:szCs w:val="2"/>
              </w:rPr>
            </w:pPr>
          </w:p>
        </w:tc>
        <w:tc>
          <w:tcPr>
            <w:tcW w:w="3254" w:type="dxa"/>
          </w:tcPr>
          <w:p w:rsidR="00E53F39" w:rsidRDefault="006408C0">
            <w:pPr>
              <w:pStyle w:val="TableParagraph"/>
              <w:spacing w:before="18"/>
              <w:ind w:left="56" w:firstLine="0"/>
              <w:rPr>
                <w:sz w:val="14"/>
              </w:rPr>
            </w:pPr>
            <w:r>
              <w:rPr>
                <w:sz w:val="14"/>
              </w:rPr>
              <w:t>Примена рачунара у ваздушном саобраћају</w:t>
            </w:r>
          </w:p>
        </w:tc>
        <w:tc>
          <w:tcPr>
            <w:tcW w:w="547" w:type="dxa"/>
          </w:tcPr>
          <w:p w:rsidR="00E53F39" w:rsidRDefault="006408C0">
            <w:pPr>
              <w:pStyle w:val="TableParagraph"/>
              <w:spacing w:before="16"/>
              <w:ind w:left="57" w:right="47" w:firstLine="0"/>
              <w:jc w:val="center"/>
              <w:rPr>
                <w:b/>
                <w:sz w:val="14"/>
              </w:rPr>
            </w:pPr>
            <w:r>
              <w:rPr>
                <w:b/>
                <w:sz w:val="14"/>
              </w:rPr>
              <w:t>70</w:t>
            </w:r>
          </w:p>
        </w:tc>
        <w:tc>
          <w:tcPr>
            <w:tcW w:w="1035" w:type="dxa"/>
          </w:tcPr>
          <w:p w:rsidR="00E53F39" w:rsidRDefault="00E53F39">
            <w:pPr>
              <w:pStyle w:val="TableParagraph"/>
              <w:ind w:left="0" w:firstLine="0"/>
              <w:rPr>
                <w:sz w:val="12"/>
              </w:rPr>
            </w:pPr>
          </w:p>
        </w:tc>
        <w:tc>
          <w:tcPr>
            <w:tcW w:w="905" w:type="dxa"/>
          </w:tcPr>
          <w:p w:rsidR="00E53F39" w:rsidRDefault="00E53F39">
            <w:pPr>
              <w:pStyle w:val="TableParagraph"/>
              <w:ind w:left="0" w:firstLine="0"/>
              <w:rPr>
                <w:sz w:val="12"/>
              </w:rPr>
            </w:pPr>
          </w:p>
        </w:tc>
        <w:tc>
          <w:tcPr>
            <w:tcW w:w="984" w:type="dxa"/>
          </w:tcPr>
          <w:p w:rsidR="00E53F39" w:rsidRDefault="006408C0">
            <w:pPr>
              <w:pStyle w:val="TableParagraph"/>
              <w:spacing w:before="16"/>
              <w:ind w:left="400" w:right="393" w:firstLine="0"/>
              <w:jc w:val="center"/>
              <w:rPr>
                <w:b/>
                <w:sz w:val="14"/>
              </w:rPr>
            </w:pPr>
            <w:r>
              <w:rPr>
                <w:b/>
                <w:sz w:val="14"/>
              </w:rPr>
              <w:t>70</w:t>
            </w:r>
          </w:p>
        </w:tc>
        <w:tc>
          <w:tcPr>
            <w:tcW w:w="1202" w:type="dxa"/>
          </w:tcPr>
          <w:p w:rsidR="00E53F39" w:rsidRDefault="006408C0">
            <w:pPr>
              <w:pStyle w:val="TableParagraph"/>
              <w:spacing w:before="16"/>
              <w:ind w:left="564" w:firstLine="0"/>
              <w:rPr>
                <w:b/>
                <w:sz w:val="14"/>
              </w:rPr>
            </w:pPr>
            <w:r>
              <w:rPr>
                <w:b/>
                <w:sz w:val="14"/>
              </w:rPr>
              <w:t>8</w:t>
            </w:r>
          </w:p>
        </w:tc>
        <w:tc>
          <w:tcPr>
            <w:tcW w:w="2036" w:type="dxa"/>
          </w:tcPr>
          <w:p w:rsidR="00E53F39" w:rsidRDefault="00E53F39">
            <w:pPr>
              <w:pStyle w:val="TableParagraph"/>
              <w:ind w:left="0" w:firstLine="0"/>
              <w:rPr>
                <w:sz w:val="12"/>
              </w:rPr>
            </w:pPr>
          </w:p>
        </w:tc>
      </w:tr>
      <w:tr w:rsidR="00E53F39">
        <w:trPr>
          <w:trHeight w:val="200"/>
        </w:trPr>
        <w:tc>
          <w:tcPr>
            <w:tcW w:w="573" w:type="dxa"/>
            <w:vMerge/>
            <w:tcBorders>
              <w:top w:val="nil"/>
            </w:tcBorders>
          </w:tcPr>
          <w:p w:rsidR="00E53F39" w:rsidRDefault="00E53F39">
            <w:pPr>
              <w:rPr>
                <w:sz w:val="2"/>
                <w:szCs w:val="2"/>
              </w:rPr>
            </w:pPr>
          </w:p>
        </w:tc>
        <w:tc>
          <w:tcPr>
            <w:tcW w:w="3254" w:type="dxa"/>
          </w:tcPr>
          <w:p w:rsidR="00E53F39" w:rsidRDefault="006408C0">
            <w:pPr>
              <w:pStyle w:val="TableParagraph"/>
              <w:spacing w:before="18"/>
              <w:ind w:left="56" w:firstLine="0"/>
              <w:rPr>
                <w:sz w:val="14"/>
              </w:rPr>
            </w:pPr>
            <w:r>
              <w:rPr>
                <w:sz w:val="14"/>
              </w:rPr>
              <w:t>Рачунарство и информатика</w:t>
            </w:r>
          </w:p>
        </w:tc>
        <w:tc>
          <w:tcPr>
            <w:tcW w:w="547" w:type="dxa"/>
          </w:tcPr>
          <w:p w:rsidR="00E53F39" w:rsidRDefault="006408C0">
            <w:pPr>
              <w:pStyle w:val="TableParagraph"/>
              <w:spacing w:before="16"/>
              <w:ind w:left="57" w:right="48" w:firstLine="0"/>
              <w:jc w:val="center"/>
              <w:rPr>
                <w:b/>
                <w:sz w:val="14"/>
              </w:rPr>
            </w:pPr>
            <w:r>
              <w:rPr>
                <w:b/>
                <w:sz w:val="14"/>
              </w:rPr>
              <w:t>70</w:t>
            </w:r>
          </w:p>
        </w:tc>
        <w:tc>
          <w:tcPr>
            <w:tcW w:w="1035" w:type="dxa"/>
          </w:tcPr>
          <w:p w:rsidR="00E53F39" w:rsidRDefault="00E53F39">
            <w:pPr>
              <w:pStyle w:val="TableParagraph"/>
              <w:ind w:left="0" w:firstLine="0"/>
              <w:rPr>
                <w:sz w:val="12"/>
              </w:rPr>
            </w:pPr>
          </w:p>
        </w:tc>
        <w:tc>
          <w:tcPr>
            <w:tcW w:w="905" w:type="dxa"/>
          </w:tcPr>
          <w:p w:rsidR="00E53F39" w:rsidRDefault="00E53F39">
            <w:pPr>
              <w:pStyle w:val="TableParagraph"/>
              <w:ind w:left="0" w:firstLine="0"/>
              <w:rPr>
                <w:sz w:val="12"/>
              </w:rPr>
            </w:pPr>
          </w:p>
        </w:tc>
        <w:tc>
          <w:tcPr>
            <w:tcW w:w="984" w:type="dxa"/>
          </w:tcPr>
          <w:p w:rsidR="00E53F39" w:rsidRDefault="00E53F39">
            <w:pPr>
              <w:pStyle w:val="TableParagraph"/>
              <w:ind w:left="0" w:firstLine="0"/>
              <w:rPr>
                <w:sz w:val="12"/>
              </w:rPr>
            </w:pPr>
          </w:p>
        </w:tc>
        <w:tc>
          <w:tcPr>
            <w:tcW w:w="1202" w:type="dxa"/>
          </w:tcPr>
          <w:p w:rsidR="00E53F39" w:rsidRDefault="006408C0">
            <w:pPr>
              <w:pStyle w:val="TableParagraph"/>
              <w:spacing w:before="16"/>
              <w:ind w:left="529" w:firstLine="0"/>
              <w:rPr>
                <w:b/>
                <w:sz w:val="14"/>
              </w:rPr>
            </w:pPr>
            <w:r>
              <w:rPr>
                <w:b/>
                <w:sz w:val="14"/>
              </w:rPr>
              <w:t>12</w:t>
            </w:r>
          </w:p>
        </w:tc>
        <w:tc>
          <w:tcPr>
            <w:tcW w:w="2036" w:type="dxa"/>
          </w:tcPr>
          <w:p w:rsidR="00E53F39" w:rsidRDefault="00E53F39">
            <w:pPr>
              <w:pStyle w:val="TableParagraph"/>
              <w:ind w:left="0" w:firstLine="0"/>
              <w:rPr>
                <w:sz w:val="12"/>
              </w:rPr>
            </w:pPr>
          </w:p>
        </w:tc>
      </w:tr>
      <w:tr w:rsidR="00E53F39">
        <w:trPr>
          <w:trHeight w:val="200"/>
        </w:trPr>
        <w:tc>
          <w:tcPr>
            <w:tcW w:w="573" w:type="dxa"/>
            <w:vMerge/>
            <w:tcBorders>
              <w:top w:val="nil"/>
            </w:tcBorders>
          </w:tcPr>
          <w:p w:rsidR="00E53F39" w:rsidRDefault="00E53F39">
            <w:pPr>
              <w:rPr>
                <w:sz w:val="2"/>
                <w:szCs w:val="2"/>
              </w:rPr>
            </w:pPr>
          </w:p>
        </w:tc>
        <w:tc>
          <w:tcPr>
            <w:tcW w:w="3254" w:type="dxa"/>
          </w:tcPr>
          <w:p w:rsidR="00E53F39" w:rsidRDefault="006408C0">
            <w:pPr>
              <w:pStyle w:val="TableParagraph"/>
              <w:spacing w:before="18"/>
              <w:ind w:left="56" w:firstLine="0"/>
              <w:rPr>
                <w:sz w:val="14"/>
              </w:rPr>
            </w:pPr>
            <w:r>
              <w:rPr>
                <w:sz w:val="14"/>
              </w:rPr>
              <w:t>Основе електротехнике и електронике</w:t>
            </w:r>
          </w:p>
        </w:tc>
        <w:tc>
          <w:tcPr>
            <w:tcW w:w="547" w:type="dxa"/>
          </w:tcPr>
          <w:p w:rsidR="00E53F39" w:rsidRDefault="006408C0">
            <w:pPr>
              <w:pStyle w:val="TableParagraph"/>
              <w:spacing w:before="15"/>
              <w:ind w:left="57" w:right="48" w:firstLine="0"/>
              <w:jc w:val="center"/>
              <w:rPr>
                <w:b/>
                <w:sz w:val="14"/>
              </w:rPr>
            </w:pPr>
            <w:r>
              <w:rPr>
                <w:b/>
                <w:sz w:val="14"/>
              </w:rPr>
              <w:t>35</w:t>
            </w:r>
          </w:p>
        </w:tc>
        <w:tc>
          <w:tcPr>
            <w:tcW w:w="1035" w:type="dxa"/>
          </w:tcPr>
          <w:p w:rsidR="00E53F39" w:rsidRDefault="00E53F39">
            <w:pPr>
              <w:pStyle w:val="TableParagraph"/>
              <w:ind w:left="0" w:firstLine="0"/>
              <w:rPr>
                <w:sz w:val="12"/>
              </w:rPr>
            </w:pPr>
          </w:p>
        </w:tc>
        <w:tc>
          <w:tcPr>
            <w:tcW w:w="905" w:type="dxa"/>
          </w:tcPr>
          <w:p w:rsidR="00E53F39" w:rsidRDefault="00E53F39">
            <w:pPr>
              <w:pStyle w:val="TableParagraph"/>
              <w:ind w:left="0" w:firstLine="0"/>
              <w:rPr>
                <w:sz w:val="12"/>
              </w:rPr>
            </w:pPr>
          </w:p>
        </w:tc>
        <w:tc>
          <w:tcPr>
            <w:tcW w:w="984" w:type="dxa"/>
          </w:tcPr>
          <w:p w:rsidR="00E53F39" w:rsidRDefault="00E53F39">
            <w:pPr>
              <w:pStyle w:val="TableParagraph"/>
              <w:ind w:left="0" w:firstLine="0"/>
              <w:rPr>
                <w:sz w:val="12"/>
              </w:rPr>
            </w:pPr>
          </w:p>
        </w:tc>
        <w:tc>
          <w:tcPr>
            <w:tcW w:w="1202" w:type="dxa"/>
          </w:tcPr>
          <w:p w:rsidR="00E53F39" w:rsidRDefault="006408C0">
            <w:pPr>
              <w:pStyle w:val="TableParagraph"/>
              <w:spacing w:before="15"/>
              <w:ind w:left="529" w:firstLine="0"/>
              <w:rPr>
                <w:b/>
                <w:sz w:val="14"/>
              </w:rPr>
            </w:pPr>
            <w:r>
              <w:rPr>
                <w:b/>
                <w:sz w:val="14"/>
              </w:rPr>
              <w:t>12</w:t>
            </w:r>
          </w:p>
        </w:tc>
        <w:tc>
          <w:tcPr>
            <w:tcW w:w="2036" w:type="dxa"/>
          </w:tcPr>
          <w:p w:rsidR="00E53F39" w:rsidRDefault="00E53F39">
            <w:pPr>
              <w:pStyle w:val="TableParagraph"/>
              <w:ind w:left="0" w:firstLine="0"/>
              <w:rPr>
                <w:sz w:val="12"/>
              </w:rPr>
            </w:pPr>
          </w:p>
        </w:tc>
      </w:tr>
      <w:tr w:rsidR="00E53F39">
        <w:trPr>
          <w:trHeight w:val="200"/>
        </w:trPr>
        <w:tc>
          <w:tcPr>
            <w:tcW w:w="573" w:type="dxa"/>
            <w:vMerge/>
            <w:tcBorders>
              <w:top w:val="nil"/>
            </w:tcBorders>
          </w:tcPr>
          <w:p w:rsidR="00E53F39" w:rsidRDefault="00E53F39">
            <w:pPr>
              <w:rPr>
                <w:sz w:val="2"/>
                <w:szCs w:val="2"/>
              </w:rPr>
            </w:pPr>
          </w:p>
        </w:tc>
        <w:tc>
          <w:tcPr>
            <w:tcW w:w="3254" w:type="dxa"/>
          </w:tcPr>
          <w:p w:rsidR="00E53F39" w:rsidRDefault="006408C0">
            <w:pPr>
              <w:pStyle w:val="TableParagraph"/>
              <w:spacing w:before="18"/>
              <w:ind w:left="56" w:firstLine="0"/>
              <w:rPr>
                <w:sz w:val="14"/>
              </w:rPr>
            </w:pPr>
            <w:r>
              <w:rPr>
                <w:sz w:val="14"/>
              </w:rPr>
              <w:t>Познавање ваздухоплова</w:t>
            </w:r>
          </w:p>
        </w:tc>
        <w:tc>
          <w:tcPr>
            <w:tcW w:w="547" w:type="dxa"/>
          </w:tcPr>
          <w:p w:rsidR="00E53F39" w:rsidRDefault="006408C0">
            <w:pPr>
              <w:pStyle w:val="TableParagraph"/>
              <w:spacing w:before="15"/>
              <w:ind w:left="57" w:right="48" w:firstLine="0"/>
              <w:jc w:val="center"/>
              <w:rPr>
                <w:b/>
                <w:sz w:val="14"/>
              </w:rPr>
            </w:pPr>
            <w:r>
              <w:rPr>
                <w:b/>
                <w:sz w:val="14"/>
              </w:rPr>
              <w:t>34</w:t>
            </w:r>
          </w:p>
        </w:tc>
        <w:tc>
          <w:tcPr>
            <w:tcW w:w="1035" w:type="dxa"/>
          </w:tcPr>
          <w:p w:rsidR="00E53F39" w:rsidRDefault="00E53F39">
            <w:pPr>
              <w:pStyle w:val="TableParagraph"/>
              <w:ind w:left="0" w:firstLine="0"/>
              <w:rPr>
                <w:sz w:val="12"/>
              </w:rPr>
            </w:pPr>
          </w:p>
        </w:tc>
        <w:tc>
          <w:tcPr>
            <w:tcW w:w="905" w:type="dxa"/>
          </w:tcPr>
          <w:p w:rsidR="00E53F39" w:rsidRDefault="00E53F39">
            <w:pPr>
              <w:pStyle w:val="TableParagraph"/>
              <w:ind w:left="0" w:firstLine="0"/>
              <w:rPr>
                <w:sz w:val="12"/>
              </w:rPr>
            </w:pPr>
          </w:p>
        </w:tc>
        <w:tc>
          <w:tcPr>
            <w:tcW w:w="984" w:type="dxa"/>
          </w:tcPr>
          <w:p w:rsidR="00E53F39" w:rsidRDefault="00E53F39">
            <w:pPr>
              <w:pStyle w:val="TableParagraph"/>
              <w:ind w:left="0" w:firstLine="0"/>
              <w:rPr>
                <w:sz w:val="12"/>
              </w:rPr>
            </w:pPr>
          </w:p>
        </w:tc>
        <w:tc>
          <w:tcPr>
            <w:tcW w:w="1202" w:type="dxa"/>
          </w:tcPr>
          <w:p w:rsidR="00E53F39" w:rsidRDefault="006408C0">
            <w:pPr>
              <w:pStyle w:val="TableParagraph"/>
              <w:spacing w:before="15"/>
              <w:ind w:left="529" w:firstLine="0"/>
              <w:rPr>
                <w:b/>
                <w:sz w:val="14"/>
              </w:rPr>
            </w:pPr>
            <w:r>
              <w:rPr>
                <w:b/>
                <w:sz w:val="14"/>
              </w:rPr>
              <w:t>12</w:t>
            </w:r>
          </w:p>
        </w:tc>
        <w:tc>
          <w:tcPr>
            <w:tcW w:w="2036" w:type="dxa"/>
          </w:tcPr>
          <w:p w:rsidR="00E53F39" w:rsidRDefault="006408C0">
            <w:pPr>
              <w:pStyle w:val="TableParagraph"/>
              <w:spacing w:before="15"/>
              <w:ind w:left="922" w:right="916" w:firstLine="0"/>
              <w:jc w:val="center"/>
              <w:rPr>
                <w:b/>
                <w:sz w:val="14"/>
              </w:rPr>
            </w:pPr>
            <w:r>
              <w:rPr>
                <w:b/>
                <w:sz w:val="14"/>
              </w:rPr>
              <w:t>да</w:t>
            </w:r>
          </w:p>
        </w:tc>
      </w:tr>
      <w:tr w:rsidR="00E53F39">
        <w:trPr>
          <w:trHeight w:val="200"/>
        </w:trPr>
        <w:tc>
          <w:tcPr>
            <w:tcW w:w="573" w:type="dxa"/>
            <w:vMerge/>
            <w:tcBorders>
              <w:top w:val="nil"/>
            </w:tcBorders>
          </w:tcPr>
          <w:p w:rsidR="00E53F39" w:rsidRDefault="00E53F39">
            <w:pPr>
              <w:rPr>
                <w:sz w:val="2"/>
                <w:szCs w:val="2"/>
              </w:rPr>
            </w:pPr>
          </w:p>
        </w:tc>
        <w:tc>
          <w:tcPr>
            <w:tcW w:w="3254" w:type="dxa"/>
          </w:tcPr>
          <w:p w:rsidR="00E53F39" w:rsidRDefault="006408C0">
            <w:pPr>
              <w:pStyle w:val="TableParagraph"/>
              <w:spacing w:before="18"/>
              <w:ind w:left="56" w:firstLine="0"/>
              <w:rPr>
                <w:sz w:val="14"/>
              </w:rPr>
            </w:pPr>
            <w:r>
              <w:rPr>
                <w:sz w:val="14"/>
              </w:rPr>
              <w:t>Системи ваздухоплова</w:t>
            </w:r>
          </w:p>
        </w:tc>
        <w:tc>
          <w:tcPr>
            <w:tcW w:w="547" w:type="dxa"/>
          </w:tcPr>
          <w:p w:rsidR="00E53F39" w:rsidRDefault="006408C0">
            <w:pPr>
              <w:pStyle w:val="TableParagraph"/>
              <w:spacing w:before="15"/>
              <w:ind w:left="57" w:right="48" w:firstLine="0"/>
              <w:jc w:val="center"/>
              <w:rPr>
                <w:b/>
                <w:sz w:val="14"/>
              </w:rPr>
            </w:pPr>
            <w:r>
              <w:rPr>
                <w:b/>
                <w:sz w:val="14"/>
              </w:rPr>
              <w:t>36</w:t>
            </w:r>
          </w:p>
        </w:tc>
        <w:tc>
          <w:tcPr>
            <w:tcW w:w="1035" w:type="dxa"/>
          </w:tcPr>
          <w:p w:rsidR="00E53F39" w:rsidRDefault="00E53F39">
            <w:pPr>
              <w:pStyle w:val="TableParagraph"/>
              <w:ind w:left="0" w:firstLine="0"/>
              <w:rPr>
                <w:sz w:val="12"/>
              </w:rPr>
            </w:pPr>
          </w:p>
        </w:tc>
        <w:tc>
          <w:tcPr>
            <w:tcW w:w="905" w:type="dxa"/>
          </w:tcPr>
          <w:p w:rsidR="00E53F39" w:rsidRDefault="00E53F39">
            <w:pPr>
              <w:pStyle w:val="TableParagraph"/>
              <w:ind w:left="0" w:firstLine="0"/>
              <w:rPr>
                <w:sz w:val="12"/>
              </w:rPr>
            </w:pPr>
          </w:p>
        </w:tc>
        <w:tc>
          <w:tcPr>
            <w:tcW w:w="984" w:type="dxa"/>
          </w:tcPr>
          <w:p w:rsidR="00E53F39" w:rsidRDefault="00E53F39">
            <w:pPr>
              <w:pStyle w:val="TableParagraph"/>
              <w:ind w:left="0" w:firstLine="0"/>
              <w:rPr>
                <w:sz w:val="12"/>
              </w:rPr>
            </w:pPr>
          </w:p>
        </w:tc>
        <w:tc>
          <w:tcPr>
            <w:tcW w:w="1202" w:type="dxa"/>
          </w:tcPr>
          <w:p w:rsidR="00E53F39" w:rsidRDefault="006408C0">
            <w:pPr>
              <w:pStyle w:val="TableParagraph"/>
              <w:spacing w:before="15"/>
              <w:ind w:left="529" w:firstLine="0"/>
              <w:rPr>
                <w:b/>
                <w:sz w:val="14"/>
              </w:rPr>
            </w:pPr>
            <w:r>
              <w:rPr>
                <w:b/>
                <w:sz w:val="14"/>
              </w:rPr>
              <w:t>12</w:t>
            </w:r>
          </w:p>
        </w:tc>
        <w:tc>
          <w:tcPr>
            <w:tcW w:w="2036" w:type="dxa"/>
          </w:tcPr>
          <w:p w:rsidR="00E53F39" w:rsidRDefault="006408C0">
            <w:pPr>
              <w:pStyle w:val="TableParagraph"/>
              <w:spacing w:before="15"/>
              <w:ind w:left="922" w:right="916" w:firstLine="0"/>
              <w:jc w:val="center"/>
              <w:rPr>
                <w:b/>
                <w:sz w:val="14"/>
              </w:rPr>
            </w:pPr>
            <w:r>
              <w:rPr>
                <w:b/>
                <w:sz w:val="14"/>
              </w:rPr>
              <w:t>да</w:t>
            </w:r>
          </w:p>
        </w:tc>
      </w:tr>
      <w:tr w:rsidR="00E53F39">
        <w:trPr>
          <w:trHeight w:val="200"/>
        </w:trPr>
        <w:tc>
          <w:tcPr>
            <w:tcW w:w="573" w:type="dxa"/>
            <w:vMerge w:val="restart"/>
          </w:tcPr>
          <w:p w:rsidR="00E53F39" w:rsidRDefault="00E53F39">
            <w:pPr>
              <w:pStyle w:val="TableParagraph"/>
              <w:ind w:left="0" w:firstLine="0"/>
              <w:rPr>
                <w:sz w:val="16"/>
              </w:rPr>
            </w:pPr>
          </w:p>
          <w:p w:rsidR="00E53F39" w:rsidRDefault="00E53F39">
            <w:pPr>
              <w:pStyle w:val="TableParagraph"/>
              <w:ind w:left="0" w:firstLine="0"/>
            </w:pPr>
          </w:p>
          <w:p w:rsidR="00E53F39" w:rsidRDefault="006408C0">
            <w:pPr>
              <w:pStyle w:val="TableParagraph"/>
              <w:spacing w:before="1"/>
              <w:ind w:left="182" w:right="174" w:firstLine="0"/>
              <w:jc w:val="center"/>
              <w:rPr>
                <w:b/>
                <w:sz w:val="14"/>
              </w:rPr>
            </w:pPr>
            <w:r>
              <w:rPr>
                <w:b/>
                <w:sz w:val="14"/>
              </w:rPr>
              <w:t>II</w:t>
            </w:r>
          </w:p>
        </w:tc>
        <w:tc>
          <w:tcPr>
            <w:tcW w:w="3254" w:type="dxa"/>
          </w:tcPr>
          <w:p w:rsidR="00E53F39" w:rsidRDefault="006408C0">
            <w:pPr>
              <w:pStyle w:val="TableParagraph"/>
              <w:spacing w:before="18"/>
              <w:ind w:left="56" w:firstLine="0"/>
              <w:rPr>
                <w:sz w:val="14"/>
              </w:rPr>
            </w:pPr>
            <w:r>
              <w:rPr>
                <w:sz w:val="14"/>
              </w:rPr>
              <w:t>Стручни енглески језик</w:t>
            </w:r>
          </w:p>
        </w:tc>
        <w:tc>
          <w:tcPr>
            <w:tcW w:w="547" w:type="dxa"/>
          </w:tcPr>
          <w:p w:rsidR="00E53F39" w:rsidRDefault="006408C0">
            <w:pPr>
              <w:pStyle w:val="TableParagraph"/>
              <w:spacing w:before="16"/>
              <w:ind w:left="57" w:right="48" w:firstLine="0"/>
              <w:jc w:val="center"/>
              <w:rPr>
                <w:b/>
                <w:sz w:val="14"/>
              </w:rPr>
            </w:pPr>
            <w:r>
              <w:rPr>
                <w:b/>
                <w:sz w:val="14"/>
              </w:rPr>
              <w:t>70</w:t>
            </w:r>
          </w:p>
        </w:tc>
        <w:tc>
          <w:tcPr>
            <w:tcW w:w="1035" w:type="dxa"/>
          </w:tcPr>
          <w:p w:rsidR="00E53F39" w:rsidRDefault="00E53F39">
            <w:pPr>
              <w:pStyle w:val="TableParagraph"/>
              <w:ind w:left="0" w:firstLine="0"/>
              <w:rPr>
                <w:sz w:val="12"/>
              </w:rPr>
            </w:pPr>
          </w:p>
        </w:tc>
        <w:tc>
          <w:tcPr>
            <w:tcW w:w="905" w:type="dxa"/>
          </w:tcPr>
          <w:p w:rsidR="00E53F39" w:rsidRDefault="00E53F39">
            <w:pPr>
              <w:pStyle w:val="TableParagraph"/>
              <w:ind w:left="0" w:firstLine="0"/>
              <w:rPr>
                <w:sz w:val="12"/>
              </w:rPr>
            </w:pPr>
          </w:p>
        </w:tc>
        <w:tc>
          <w:tcPr>
            <w:tcW w:w="984" w:type="dxa"/>
          </w:tcPr>
          <w:p w:rsidR="00E53F39" w:rsidRDefault="00E53F39">
            <w:pPr>
              <w:pStyle w:val="TableParagraph"/>
              <w:ind w:left="0" w:firstLine="0"/>
              <w:rPr>
                <w:sz w:val="12"/>
              </w:rPr>
            </w:pPr>
          </w:p>
        </w:tc>
        <w:tc>
          <w:tcPr>
            <w:tcW w:w="1202" w:type="dxa"/>
          </w:tcPr>
          <w:p w:rsidR="00E53F39" w:rsidRDefault="006408C0">
            <w:pPr>
              <w:pStyle w:val="TableParagraph"/>
              <w:spacing w:before="16"/>
              <w:ind w:left="529" w:firstLine="0"/>
              <w:rPr>
                <w:b/>
                <w:sz w:val="14"/>
              </w:rPr>
            </w:pPr>
            <w:r>
              <w:rPr>
                <w:b/>
                <w:sz w:val="14"/>
              </w:rPr>
              <w:t>12</w:t>
            </w:r>
          </w:p>
        </w:tc>
        <w:tc>
          <w:tcPr>
            <w:tcW w:w="2036" w:type="dxa"/>
          </w:tcPr>
          <w:p w:rsidR="00E53F39" w:rsidRDefault="00E53F39">
            <w:pPr>
              <w:pStyle w:val="TableParagraph"/>
              <w:ind w:left="0" w:firstLine="0"/>
              <w:rPr>
                <w:sz w:val="12"/>
              </w:rPr>
            </w:pPr>
          </w:p>
        </w:tc>
      </w:tr>
      <w:tr w:rsidR="00E53F39">
        <w:trPr>
          <w:trHeight w:val="200"/>
        </w:trPr>
        <w:tc>
          <w:tcPr>
            <w:tcW w:w="573" w:type="dxa"/>
            <w:vMerge/>
            <w:tcBorders>
              <w:top w:val="nil"/>
            </w:tcBorders>
          </w:tcPr>
          <w:p w:rsidR="00E53F39" w:rsidRDefault="00E53F39">
            <w:pPr>
              <w:rPr>
                <w:sz w:val="2"/>
                <w:szCs w:val="2"/>
              </w:rPr>
            </w:pPr>
          </w:p>
        </w:tc>
        <w:tc>
          <w:tcPr>
            <w:tcW w:w="3254" w:type="dxa"/>
          </w:tcPr>
          <w:p w:rsidR="00E53F39" w:rsidRDefault="006408C0">
            <w:pPr>
              <w:pStyle w:val="TableParagraph"/>
              <w:spacing w:before="18"/>
              <w:ind w:left="55" w:firstLine="0"/>
              <w:rPr>
                <w:sz w:val="14"/>
              </w:rPr>
            </w:pPr>
            <w:r>
              <w:rPr>
                <w:sz w:val="14"/>
              </w:rPr>
              <w:t>Примена рачунара у ваздушном саобраћају</w:t>
            </w:r>
          </w:p>
        </w:tc>
        <w:tc>
          <w:tcPr>
            <w:tcW w:w="547" w:type="dxa"/>
          </w:tcPr>
          <w:p w:rsidR="00E53F39" w:rsidRDefault="006408C0">
            <w:pPr>
              <w:pStyle w:val="TableParagraph"/>
              <w:spacing w:before="15"/>
              <w:ind w:left="57" w:right="49" w:firstLine="0"/>
              <w:jc w:val="center"/>
              <w:rPr>
                <w:b/>
                <w:sz w:val="14"/>
              </w:rPr>
            </w:pPr>
            <w:r>
              <w:rPr>
                <w:b/>
                <w:sz w:val="14"/>
              </w:rPr>
              <w:t>70</w:t>
            </w:r>
          </w:p>
        </w:tc>
        <w:tc>
          <w:tcPr>
            <w:tcW w:w="1035" w:type="dxa"/>
          </w:tcPr>
          <w:p w:rsidR="00E53F39" w:rsidRDefault="00E53F39">
            <w:pPr>
              <w:pStyle w:val="TableParagraph"/>
              <w:ind w:left="0" w:firstLine="0"/>
              <w:rPr>
                <w:sz w:val="12"/>
              </w:rPr>
            </w:pPr>
          </w:p>
        </w:tc>
        <w:tc>
          <w:tcPr>
            <w:tcW w:w="905" w:type="dxa"/>
          </w:tcPr>
          <w:p w:rsidR="00E53F39" w:rsidRDefault="00E53F39">
            <w:pPr>
              <w:pStyle w:val="TableParagraph"/>
              <w:ind w:left="0" w:firstLine="0"/>
              <w:rPr>
                <w:sz w:val="12"/>
              </w:rPr>
            </w:pPr>
          </w:p>
        </w:tc>
        <w:tc>
          <w:tcPr>
            <w:tcW w:w="984" w:type="dxa"/>
          </w:tcPr>
          <w:p w:rsidR="00E53F39" w:rsidRDefault="006408C0">
            <w:pPr>
              <w:pStyle w:val="TableParagraph"/>
              <w:spacing w:before="15"/>
              <w:ind w:left="399" w:right="393" w:firstLine="0"/>
              <w:jc w:val="center"/>
              <w:rPr>
                <w:b/>
                <w:sz w:val="14"/>
              </w:rPr>
            </w:pPr>
            <w:r>
              <w:rPr>
                <w:b/>
                <w:sz w:val="14"/>
              </w:rPr>
              <w:t>70</w:t>
            </w:r>
          </w:p>
        </w:tc>
        <w:tc>
          <w:tcPr>
            <w:tcW w:w="1202" w:type="dxa"/>
          </w:tcPr>
          <w:p w:rsidR="00E53F39" w:rsidRDefault="006408C0">
            <w:pPr>
              <w:pStyle w:val="TableParagraph"/>
              <w:spacing w:before="15"/>
              <w:ind w:left="563" w:firstLine="0"/>
              <w:rPr>
                <w:b/>
                <w:sz w:val="14"/>
              </w:rPr>
            </w:pPr>
            <w:r>
              <w:rPr>
                <w:b/>
                <w:sz w:val="14"/>
              </w:rPr>
              <w:t>8</w:t>
            </w:r>
          </w:p>
        </w:tc>
        <w:tc>
          <w:tcPr>
            <w:tcW w:w="2036" w:type="dxa"/>
          </w:tcPr>
          <w:p w:rsidR="00E53F39" w:rsidRDefault="00E53F39">
            <w:pPr>
              <w:pStyle w:val="TableParagraph"/>
              <w:ind w:left="0" w:firstLine="0"/>
              <w:rPr>
                <w:sz w:val="12"/>
              </w:rPr>
            </w:pPr>
          </w:p>
        </w:tc>
      </w:tr>
      <w:tr w:rsidR="00E53F39">
        <w:trPr>
          <w:trHeight w:val="200"/>
        </w:trPr>
        <w:tc>
          <w:tcPr>
            <w:tcW w:w="573" w:type="dxa"/>
            <w:vMerge/>
            <w:tcBorders>
              <w:top w:val="nil"/>
            </w:tcBorders>
          </w:tcPr>
          <w:p w:rsidR="00E53F39" w:rsidRDefault="00E53F39">
            <w:pPr>
              <w:rPr>
                <w:sz w:val="2"/>
                <w:szCs w:val="2"/>
              </w:rPr>
            </w:pPr>
          </w:p>
        </w:tc>
        <w:tc>
          <w:tcPr>
            <w:tcW w:w="3254" w:type="dxa"/>
          </w:tcPr>
          <w:p w:rsidR="00E53F39" w:rsidRDefault="006408C0">
            <w:pPr>
              <w:pStyle w:val="TableParagraph"/>
              <w:spacing w:before="18"/>
              <w:ind w:left="55" w:firstLine="0"/>
              <w:rPr>
                <w:sz w:val="14"/>
              </w:rPr>
            </w:pPr>
            <w:r>
              <w:rPr>
                <w:sz w:val="14"/>
              </w:rPr>
              <w:t>Аеродроми</w:t>
            </w:r>
          </w:p>
        </w:tc>
        <w:tc>
          <w:tcPr>
            <w:tcW w:w="547" w:type="dxa"/>
          </w:tcPr>
          <w:p w:rsidR="00E53F39" w:rsidRDefault="006408C0">
            <w:pPr>
              <w:pStyle w:val="TableParagraph"/>
              <w:spacing w:before="15"/>
              <w:ind w:left="57" w:right="49" w:firstLine="0"/>
              <w:jc w:val="center"/>
              <w:rPr>
                <w:b/>
                <w:sz w:val="14"/>
              </w:rPr>
            </w:pPr>
            <w:r>
              <w:rPr>
                <w:b/>
                <w:sz w:val="14"/>
              </w:rPr>
              <w:t>35</w:t>
            </w:r>
          </w:p>
        </w:tc>
        <w:tc>
          <w:tcPr>
            <w:tcW w:w="1035" w:type="dxa"/>
          </w:tcPr>
          <w:p w:rsidR="00E53F39" w:rsidRDefault="00E53F39">
            <w:pPr>
              <w:pStyle w:val="TableParagraph"/>
              <w:ind w:left="0" w:firstLine="0"/>
              <w:rPr>
                <w:sz w:val="12"/>
              </w:rPr>
            </w:pPr>
          </w:p>
        </w:tc>
        <w:tc>
          <w:tcPr>
            <w:tcW w:w="905" w:type="dxa"/>
          </w:tcPr>
          <w:p w:rsidR="00E53F39" w:rsidRDefault="00E53F39">
            <w:pPr>
              <w:pStyle w:val="TableParagraph"/>
              <w:ind w:left="0" w:firstLine="0"/>
              <w:rPr>
                <w:sz w:val="12"/>
              </w:rPr>
            </w:pPr>
          </w:p>
        </w:tc>
        <w:tc>
          <w:tcPr>
            <w:tcW w:w="984" w:type="dxa"/>
          </w:tcPr>
          <w:p w:rsidR="00E53F39" w:rsidRDefault="00E53F39">
            <w:pPr>
              <w:pStyle w:val="TableParagraph"/>
              <w:ind w:left="0" w:firstLine="0"/>
              <w:rPr>
                <w:sz w:val="12"/>
              </w:rPr>
            </w:pPr>
          </w:p>
        </w:tc>
        <w:tc>
          <w:tcPr>
            <w:tcW w:w="1202" w:type="dxa"/>
          </w:tcPr>
          <w:p w:rsidR="00E53F39" w:rsidRDefault="006408C0">
            <w:pPr>
              <w:pStyle w:val="TableParagraph"/>
              <w:spacing w:before="15"/>
              <w:ind w:left="528" w:firstLine="0"/>
              <w:rPr>
                <w:b/>
                <w:sz w:val="14"/>
              </w:rPr>
            </w:pPr>
            <w:r>
              <w:rPr>
                <w:b/>
                <w:sz w:val="14"/>
              </w:rPr>
              <w:t>12</w:t>
            </w:r>
          </w:p>
        </w:tc>
        <w:tc>
          <w:tcPr>
            <w:tcW w:w="2036" w:type="dxa"/>
          </w:tcPr>
          <w:p w:rsidR="00E53F39" w:rsidRDefault="00E53F39">
            <w:pPr>
              <w:pStyle w:val="TableParagraph"/>
              <w:ind w:left="0" w:firstLine="0"/>
              <w:rPr>
                <w:sz w:val="12"/>
              </w:rPr>
            </w:pPr>
          </w:p>
        </w:tc>
      </w:tr>
      <w:tr w:rsidR="00E53F39">
        <w:trPr>
          <w:trHeight w:val="200"/>
        </w:trPr>
        <w:tc>
          <w:tcPr>
            <w:tcW w:w="573" w:type="dxa"/>
            <w:vMerge/>
            <w:tcBorders>
              <w:top w:val="nil"/>
            </w:tcBorders>
          </w:tcPr>
          <w:p w:rsidR="00E53F39" w:rsidRDefault="00E53F39">
            <w:pPr>
              <w:rPr>
                <w:sz w:val="2"/>
                <w:szCs w:val="2"/>
              </w:rPr>
            </w:pPr>
          </w:p>
        </w:tc>
        <w:tc>
          <w:tcPr>
            <w:tcW w:w="3254" w:type="dxa"/>
          </w:tcPr>
          <w:p w:rsidR="00E53F39" w:rsidRDefault="006408C0">
            <w:pPr>
              <w:pStyle w:val="TableParagraph"/>
              <w:spacing w:before="18"/>
              <w:ind w:left="55" w:firstLine="0"/>
              <w:rPr>
                <w:sz w:val="14"/>
              </w:rPr>
            </w:pPr>
            <w:r>
              <w:rPr>
                <w:sz w:val="14"/>
              </w:rPr>
              <w:t>Оперативни системи</w:t>
            </w:r>
          </w:p>
        </w:tc>
        <w:tc>
          <w:tcPr>
            <w:tcW w:w="547" w:type="dxa"/>
          </w:tcPr>
          <w:p w:rsidR="00E53F39" w:rsidRDefault="006408C0">
            <w:pPr>
              <w:pStyle w:val="TableParagraph"/>
              <w:spacing w:before="15"/>
              <w:ind w:left="57" w:right="49" w:firstLine="0"/>
              <w:jc w:val="center"/>
              <w:rPr>
                <w:b/>
                <w:sz w:val="14"/>
              </w:rPr>
            </w:pPr>
            <w:r>
              <w:rPr>
                <w:b/>
                <w:sz w:val="14"/>
              </w:rPr>
              <w:t>70</w:t>
            </w:r>
          </w:p>
        </w:tc>
        <w:tc>
          <w:tcPr>
            <w:tcW w:w="1035" w:type="dxa"/>
          </w:tcPr>
          <w:p w:rsidR="00E53F39" w:rsidRDefault="006408C0">
            <w:pPr>
              <w:pStyle w:val="TableParagraph"/>
              <w:spacing w:before="15"/>
              <w:ind w:left="391" w:right="383" w:firstLine="0"/>
              <w:jc w:val="center"/>
              <w:rPr>
                <w:b/>
                <w:sz w:val="14"/>
              </w:rPr>
            </w:pPr>
            <w:r>
              <w:rPr>
                <w:b/>
                <w:sz w:val="14"/>
              </w:rPr>
              <w:t>70</w:t>
            </w:r>
          </w:p>
        </w:tc>
        <w:tc>
          <w:tcPr>
            <w:tcW w:w="905" w:type="dxa"/>
          </w:tcPr>
          <w:p w:rsidR="00E53F39" w:rsidRDefault="00E53F39">
            <w:pPr>
              <w:pStyle w:val="TableParagraph"/>
              <w:ind w:left="0" w:firstLine="0"/>
              <w:rPr>
                <w:sz w:val="12"/>
              </w:rPr>
            </w:pPr>
          </w:p>
        </w:tc>
        <w:tc>
          <w:tcPr>
            <w:tcW w:w="984" w:type="dxa"/>
          </w:tcPr>
          <w:p w:rsidR="00E53F39" w:rsidRDefault="00E53F39">
            <w:pPr>
              <w:pStyle w:val="TableParagraph"/>
              <w:ind w:left="0" w:firstLine="0"/>
              <w:rPr>
                <w:sz w:val="12"/>
              </w:rPr>
            </w:pPr>
          </w:p>
        </w:tc>
        <w:tc>
          <w:tcPr>
            <w:tcW w:w="1202" w:type="dxa"/>
          </w:tcPr>
          <w:p w:rsidR="00E53F39" w:rsidRDefault="006408C0">
            <w:pPr>
              <w:pStyle w:val="TableParagraph"/>
              <w:spacing w:before="15"/>
              <w:ind w:left="528" w:firstLine="0"/>
              <w:rPr>
                <w:b/>
                <w:sz w:val="14"/>
              </w:rPr>
            </w:pPr>
            <w:r>
              <w:rPr>
                <w:b/>
                <w:sz w:val="14"/>
              </w:rPr>
              <w:t>12</w:t>
            </w:r>
          </w:p>
        </w:tc>
        <w:tc>
          <w:tcPr>
            <w:tcW w:w="2036" w:type="dxa"/>
          </w:tcPr>
          <w:p w:rsidR="00E53F39" w:rsidRDefault="00E53F39">
            <w:pPr>
              <w:pStyle w:val="TableParagraph"/>
              <w:ind w:left="0" w:firstLine="0"/>
              <w:rPr>
                <w:sz w:val="12"/>
              </w:rPr>
            </w:pPr>
          </w:p>
        </w:tc>
      </w:tr>
      <w:tr w:rsidR="00E53F39">
        <w:trPr>
          <w:trHeight w:val="200"/>
        </w:trPr>
        <w:tc>
          <w:tcPr>
            <w:tcW w:w="573" w:type="dxa"/>
            <w:vMerge/>
            <w:tcBorders>
              <w:top w:val="nil"/>
            </w:tcBorders>
          </w:tcPr>
          <w:p w:rsidR="00E53F39" w:rsidRDefault="00E53F39">
            <w:pPr>
              <w:rPr>
                <w:sz w:val="2"/>
                <w:szCs w:val="2"/>
              </w:rPr>
            </w:pPr>
          </w:p>
        </w:tc>
        <w:tc>
          <w:tcPr>
            <w:tcW w:w="3254" w:type="dxa"/>
          </w:tcPr>
          <w:p w:rsidR="00E53F39" w:rsidRDefault="006408C0">
            <w:pPr>
              <w:pStyle w:val="TableParagraph"/>
              <w:spacing w:before="18"/>
              <w:ind w:left="55" w:firstLine="0"/>
              <w:rPr>
                <w:sz w:val="14"/>
              </w:rPr>
            </w:pPr>
            <w:r>
              <w:rPr>
                <w:sz w:val="14"/>
              </w:rPr>
              <w:t>Аеродромске мреже</w:t>
            </w:r>
          </w:p>
        </w:tc>
        <w:tc>
          <w:tcPr>
            <w:tcW w:w="547" w:type="dxa"/>
          </w:tcPr>
          <w:p w:rsidR="00E53F39" w:rsidRDefault="006408C0">
            <w:pPr>
              <w:pStyle w:val="TableParagraph"/>
              <w:spacing w:before="15"/>
              <w:ind w:left="57" w:right="49" w:firstLine="0"/>
              <w:jc w:val="center"/>
              <w:rPr>
                <w:b/>
                <w:sz w:val="14"/>
              </w:rPr>
            </w:pPr>
            <w:r>
              <w:rPr>
                <w:b/>
                <w:sz w:val="14"/>
              </w:rPr>
              <w:t>35</w:t>
            </w:r>
          </w:p>
        </w:tc>
        <w:tc>
          <w:tcPr>
            <w:tcW w:w="1035" w:type="dxa"/>
          </w:tcPr>
          <w:p w:rsidR="00E53F39" w:rsidRDefault="006408C0">
            <w:pPr>
              <w:pStyle w:val="TableParagraph"/>
              <w:spacing w:before="15"/>
              <w:ind w:left="391" w:right="384" w:firstLine="0"/>
              <w:jc w:val="center"/>
              <w:rPr>
                <w:b/>
                <w:sz w:val="14"/>
              </w:rPr>
            </w:pPr>
            <w:r>
              <w:rPr>
                <w:b/>
                <w:sz w:val="14"/>
              </w:rPr>
              <w:t>105</w:t>
            </w:r>
          </w:p>
        </w:tc>
        <w:tc>
          <w:tcPr>
            <w:tcW w:w="905" w:type="dxa"/>
          </w:tcPr>
          <w:p w:rsidR="00E53F39" w:rsidRDefault="00E53F39">
            <w:pPr>
              <w:pStyle w:val="TableParagraph"/>
              <w:ind w:left="0" w:firstLine="0"/>
              <w:rPr>
                <w:sz w:val="12"/>
              </w:rPr>
            </w:pPr>
          </w:p>
        </w:tc>
        <w:tc>
          <w:tcPr>
            <w:tcW w:w="984" w:type="dxa"/>
          </w:tcPr>
          <w:p w:rsidR="00E53F39" w:rsidRDefault="00E53F39">
            <w:pPr>
              <w:pStyle w:val="TableParagraph"/>
              <w:ind w:left="0" w:firstLine="0"/>
              <w:rPr>
                <w:sz w:val="12"/>
              </w:rPr>
            </w:pPr>
          </w:p>
        </w:tc>
        <w:tc>
          <w:tcPr>
            <w:tcW w:w="1202" w:type="dxa"/>
          </w:tcPr>
          <w:p w:rsidR="00E53F39" w:rsidRDefault="006408C0">
            <w:pPr>
              <w:pStyle w:val="TableParagraph"/>
              <w:spacing w:before="15"/>
              <w:ind w:left="528" w:firstLine="0"/>
              <w:rPr>
                <w:b/>
                <w:sz w:val="14"/>
              </w:rPr>
            </w:pPr>
            <w:r>
              <w:rPr>
                <w:b/>
                <w:sz w:val="14"/>
              </w:rPr>
              <w:t>12</w:t>
            </w:r>
          </w:p>
        </w:tc>
        <w:tc>
          <w:tcPr>
            <w:tcW w:w="2036" w:type="dxa"/>
          </w:tcPr>
          <w:p w:rsidR="00E53F39" w:rsidRDefault="00E53F39">
            <w:pPr>
              <w:pStyle w:val="TableParagraph"/>
              <w:ind w:left="0" w:firstLine="0"/>
              <w:rPr>
                <w:sz w:val="12"/>
              </w:rPr>
            </w:pPr>
          </w:p>
        </w:tc>
      </w:tr>
    </w:tbl>
    <w:p w:rsidR="00E53F39" w:rsidRDefault="00E53F39">
      <w:pPr>
        <w:rPr>
          <w:sz w:val="12"/>
        </w:rPr>
        <w:sectPr w:rsidR="00E53F39">
          <w:pgSz w:w="11910" w:h="15740"/>
          <w:pgMar w:top="60" w:right="56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3"/>
        <w:gridCol w:w="3254"/>
        <w:gridCol w:w="547"/>
        <w:gridCol w:w="1035"/>
        <w:gridCol w:w="905"/>
        <w:gridCol w:w="984"/>
        <w:gridCol w:w="1202"/>
        <w:gridCol w:w="2036"/>
      </w:tblGrid>
      <w:tr w:rsidR="00E53F39">
        <w:trPr>
          <w:trHeight w:val="200"/>
        </w:trPr>
        <w:tc>
          <w:tcPr>
            <w:tcW w:w="573" w:type="dxa"/>
            <w:vMerge w:val="restart"/>
          </w:tcPr>
          <w:p w:rsidR="00E53F39" w:rsidRDefault="00E53F39">
            <w:pPr>
              <w:pStyle w:val="TableParagraph"/>
              <w:ind w:left="0" w:firstLine="0"/>
              <w:rPr>
                <w:sz w:val="16"/>
              </w:rPr>
            </w:pPr>
          </w:p>
          <w:p w:rsidR="00E53F39" w:rsidRDefault="00E53F39">
            <w:pPr>
              <w:pStyle w:val="TableParagraph"/>
              <w:ind w:left="0" w:firstLine="0"/>
              <w:rPr>
                <w:sz w:val="16"/>
              </w:rPr>
            </w:pPr>
          </w:p>
          <w:p w:rsidR="00E53F39" w:rsidRDefault="00E53F39">
            <w:pPr>
              <w:pStyle w:val="TableParagraph"/>
              <w:ind w:left="0" w:firstLine="0"/>
              <w:rPr>
                <w:sz w:val="13"/>
              </w:rPr>
            </w:pPr>
          </w:p>
          <w:p w:rsidR="00E53F39" w:rsidRDefault="006408C0">
            <w:pPr>
              <w:pStyle w:val="TableParagraph"/>
              <w:ind w:left="184" w:right="174" w:firstLine="0"/>
              <w:jc w:val="center"/>
              <w:rPr>
                <w:b/>
                <w:sz w:val="14"/>
              </w:rPr>
            </w:pPr>
            <w:r>
              <w:rPr>
                <w:b/>
                <w:sz w:val="14"/>
              </w:rPr>
              <w:t>III</w:t>
            </w:r>
          </w:p>
        </w:tc>
        <w:tc>
          <w:tcPr>
            <w:tcW w:w="3254" w:type="dxa"/>
          </w:tcPr>
          <w:p w:rsidR="00E53F39" w:rsidRDefault="006408C0">
            <w:pPr>
              <w:pStyle w:val="TableParagraph"/>
              <w:spacing w:before="18"/>
              <w:ind w:left="56" w:firstLine="0"/>
              <w:rPr>
                <w:sz w:val="14"/>
              </w:rPr>
            </w:pPr>
            <w:r>
              <w:rPr>
                <w:sz w:val="14"/>
              </w:rPr>
              <w:t>Стручни енглески језик</w:t>
            </w:r>
          </w:p>
        </w:tc>
        <w:tc>
          <w:tcPr>
            <w:tcW w:w="547" w:type="dxa"/>
          </w:tcPr>
          <w:p w:rsidR="00E53F39" w:rsidRDefault="006408C0">
            <w:pPr>
              <w:pStyle w:val="TableParagraph"/>
              <w:spacing w:before="16"/>
              <w:ind w:left="0" w:right="191" w:firstLine="0"/>
              <w:jc w:val="right"/>
              <w:rPr>
                <w:b/>
                <w:sz w:val="14"/>
              </w:rPr>
            </w:pPr>
            <w:r>
              <w:rPr>
                <w:b/>
                <w:sz w:val="14"/>
              </w:rPr>
              <w:t>70</w:t>
            </w:r>
          </w:p>
        </w:tc>
        <w:tc>
          <w:tcPr>
            <w:tcW w:w="1035" w:type="dxa"/>
          </w:tcPr>
          <w:p w:rsidR="00E53F39" w:rsidRDefault="00E53F39">
            <w:pPr>
              <w:pStyle w:val="TableParagraph"/>
              <w:ind w:left="0" w:firstLine="0"/>
              <w:rPr>
                <w:sz w:val="12"/>
              </w:rPr>
            </w:pPr>
          </w:p>
        </w:tc>
        <w:tc>
          <w:tcPr>
            <w:tcW w:w="905" w:type="dxa"/>
          </w:tcPr>
          <w:p w:rsidR="00E53F39" w:rsidRDefault="00E53F39">
            <w:pPr>
              <w:pStyle w:val="TableParagraph"/>
              <w:ind w:left="0" w:firstLine="0"/>
              <w:rPr>
                <w:sz w:val="12"/>
              </w:rPr>
            </w:pPr>
          </w:p>
        </w:tc>
        <w:tc>
          <w:tcPr>
            <w:tcW w:w="984" w:type="dxa"/>
          </w:tcPr>
          <w:p w:rsidR="00E53F39" w:rsidRDefault="00E53F39">
            <w:pPr>
              <w:pStyle w:val="TableParagraph"/>
              <w:ind w:left="0" w:firstLine="0"/>
              <w:rPr>
                <w:sz w:val="12"/>
              </w:rPr>
            </w:pPr>
          </w:p>
        </w:tc>
        <w:tc>
          <w:tcPr>
            <w:tcW w:w="1202" w:type="dxa"/>
          </w:tcPr>
          <w:p w:rsidR="00E53F39" w:rsidRDefault="006408C0">
            <w:pPr>
              <w:pStyle w:val="TableParagraph"/>
              <w:spacing w:before="16"/>
              <w:ind w:left="529" w:firstLine="0"/>
              <w:rPr>
                <w:b/>
                <w:sz w:val="14"/>
              </w:rPr>
            </w:pPr>
            <w:r>
              <w:rPr>
                <w:b/>
                <w:sz w:val="14"/>
              </w:rPr>
              <w:t>12</w:t>
            </w:r>
          </w:p>
        </w:tc>
        <w:tc>
          <w:tcPr>
            <w:tcW w:w="2036" w:type="dxa"/>
          </w:tcPr>
          <w:p w:rsidR="00E53F39" w:rsidRDefault="00E53F39">
            <w:pPr>
              <w:pStyle w:val="TableParagraph"/>
              <w:ind w:left="0" w:firstLine="0"/>
              <w:rPr>
                <w:sz w:val="12"/>
              </w:rPr>
            </w:pPr>
          </w:p>
        </w:tc>
      </w:tr>
      <w:tr w:rsidR="00E53F39">
        <w:trPr>
          <w:trHeight w:val="200"/>
        </w:trPr>
        <w:tc>
          <w:tcPr>
            <w:tcW w:w="573" w:type="dxa"/>
            <w:vMerge/>
            <w:tcBorders>
              <w:top w:val="nil"/>
            </w:tcBorders>
          </w:tcPr>
          <w:p w:rsidR="00E53F39" w:rsidRDefault="00E53F39">
            <w:pPr>
              <w:rPr>
                <w:sz w:val="2"/>
                <w:szCs w:val="2"/>
              </w:rPr>
            </w:pPr>
          </w:p>
        </w:tc>
        <w:tc>
          <w:tcPr>
            <w:tcW w:w="3254" w:type="dxa"/>
          </w:tcPr>
          <w:p w:rsidR="00E53F39" w:rsidRDefault="006408C0">
            <w:pPr>
              <w:pStyle w:val="TableParagraph"/>
              <w:spacing w:before="18"/>
              <w:ind w:left="56" w:firstLine="0"/>
              <w:rPr>
                <w:sz w:val="14"/>
              </w:rPr>
            </w:pPr>
            <w:r>
              <w:rPr>
                <w:sz w:val="14"/>
              </w:rPr>
              <w:t>Информационе технологије у ваздушнoм саобраћају</w:t>
            </w:r>
          </w:p>
        </w:tc>
        <w:tc>
          <w:tcPr>
            <w:tcW w:w="547" w:type="dxa"/>
          </w:tcPr>
          <w:p w:rsidR="00E53F39" w:rsidRDefault="00E53F39">
            <w:pPr>
              <w:pStyle w:val="TableParagraph"/>
              <w:ind w:left="0" w:firstLine="0"/>
              <w:rPr>
                <w:sz w:val="12"/>
              </w:rPr>
            </w:pPr>
          </w:p>
        </w:tc>
        <w:tc>
          <w:tcPr>
            <w:tcW w:w="1035" w:type="dxa"/>
          </w:tcPr>
          <w:p w:rsidR="00E53F39" w:rsidRDefault="006408C0">
            <w:pPr>
              <w:pStyle w:val="TableParagraph"/>
              <w:spacing w:before="15"/>
              <w:ind w:left="0" w:right="435" w:firstLine="0"/>
              <w:jc w:val="right"/>
              <w:rPr>
                <w:b/>
                <w:sz w:val="14"/>
              </w:rPr>
            </w:pPr>
            <w:r>
              <w:rPr>
                <w:b/>
                <w:sz w:val="14"/>
              </w:rPr>
              <w:t>35</w:t>
            </w:r>
          </w:p>
        </w:tc>
        <w:tc>
          <w:tcPr>
            <w:tcW w:w="905" w:type="dxa"/>
          </w:tcPr>
          <w:p w:rsidR="00E53F39" w:rsidRDefault="00E53F39">
            <w:pPr>
              <w:pStyle w:val="TableParagraph"/>
              <w:ind w:left="0" w:firstLine="0"/>
              <w:rPr>
                <w:sz w:val="12"/>
              </w:rPr>
            </w:pPr>
          </w:p>
        </w:tc>
        <w:tc>
          <w:tcPr>
            <w:tcW w:w="984" w:type="dxa"/>
          </w:tcPr>
          <w:p w:rsidR="00E53F39" w:rsidRDefault="00E53F39">
            <w:pPr>
              <w:pStyle w:val="TableParagraph"/>
              <w:ind w:left="0" w:firstLine="0"/>
              <w:rPr>
                <w:sz w:val="12"/>
              </w:rPr>
            </w:pPr>
          </w:p>
        </w:tc>
        <w:tc>
          <w:tcPr>
            <w:tcW w:w="1202" w:type="dxa"/>
          </w:tcPr>
          <w:p w:rsidR="00E53F39" w:rsidRDefault="006408C0">
            <w:pPr>
              <w:pStyle w:val="TableParagraph"/>
              <w:spacing w:before="15"/>
              <w:ind w:left="529" w:firstLine="0"/>
              <w:rPr>
                <w:b/>
                <w:sz w:val="14"/>
              </w:rPr>
            </w:pPr>
            <w:r>
              <w:rPr>
                <w:b/>
                <w:sz w:val="14"/>
              </w:rPr>
              <w:t>12</w:t>
            </w:r>
          </w:p>
        </w:tc>
        <w:tc>
          <w:tcPr>
            <w:tcW w:w="2036" w:type="dxa"/>
          </w:tcPr>
          <w:p w:rsidR="00E53F39" w:rsidRDefault="00E53F39">
            <w:pPr>
              <w:pStyle w:val="TableParagraph"/>
              <w:ind w:left="0" w:firstLine="0"/>
              <w:rPr>
                <w:sz w:val="12"/>
              </w:rPr>
            </w:pPr>
          </w:p>
        </w:tc>
      </w:tr>
      <w:tr w:rsidR="00E53F39">
        <w:trPr>
          <w:trHeight w:val="200"/>
        </w:trPr>
        <w:tc>
          <w:tcPr>
            <w:tcW w:w="573" w:type="dxa"/>
            <w:vMerge/>
            <w:tcBorders>
              <w:top w:val="nil"/>
            </w:tcBorders>
          </w:tcPr>
          <w:p w:rsidR="00E53F39" w:rsidRDefault="00E53F39">
            <w:pPr>
              <w:rPr>
                <w:sz w:val="2"/>
                <w:szCs w:val="2"/>
              </w:rPr>
            </w:pPr>
          </w:p>
        </w:tc>
        <w:tc>
          <w:tcPr>
            <w:tcW w:w="3254" w:type="dxa"/>
          </w:tcPr>
          <w:p w:rsidR="00E53F39" w:rsidRDefault="006408C0">
            <w:pPr>
              <w:pStyle w:val="TableParagraph"/>
              <w:spacing w:before="18"/>
              <w:ind w:left="56" w:firstLine="0"/>
              <w:rPr>
                <w:sz w:val="14"/>
              </w:rPr>
            </w:pPr>
            <w:r>
              <w:rPr>
                <w:sz w:val="14"/>
              </w:rPr>
              <w:t>Безбедност рачунарских мрежа</w:t>
            </w:r>
          </w:p>
        </w:tc>
        <w:tc>
          <w:tcPr>
            <w:tcW w:w="547" w:type="dxa"/>
          </w:tcPr>
          <w:p w:rsidR="00E53F39" w:rsidRDefault="006408C0">
            <w:pPr>
              <w:pStyle w:val="TableParagraph"/>
              <w:spacing w:before="15"/>
              <w:ind w:left="0" w:right="191" w:firstLine="0"/>
              <w:jc w:val="right"/>
              <w:rPr>
                <w:b/>
                <w:sz w:val="14"/>
              </w:rPr>
            </w:pPr>
            <w:r>
              <w:rPr>
                <w:b/>
                <w:sz w:val="14"/>
              </w:rPr>
              <w:t>70</w:t>
            </w:r>
          </w:p>
        </w:tc>
        <w:tc>
          <w:tcPr>
            <w:tcW w:w="1035" w:type="dxa"/>
          </w:tcPr>
          <w:p w:rsidR="00E53F39" w:rsidRDefault="006408C0">
            <w:pPr>
              <w:pStyle w:val="TableParagraph"/>
              <w:spacing w:before="15"/>
              <w:ind w:left="0" w:right="435" w:firstLine="0"/>
              <w:jc w:val="right"/>
              <w:rPr>
                <w:b/>
                <w:sz w:val="14"/>
              </w:rPr>
            </w:pPr>
            <w:r>
              <w:rPr>
                <w:b/>
                <w:sz w:val="14"/>
              </w:rPr>
              <w:t>70</w:t>
            </w:r>
          </w:p>
        </w:tc>
        <w:tc>
          <w:tcPr>
            <w:tcW w:w="905" w:type="dxa"/>
          </w:tcPr>
          <w:p w:rsidR="00E53F39" w:rsidRDefault="00E53F39">
            <w:pPr>
              <w:pStyle w:val="TableParagraph"/>
              <w:ind w:left="0" w:firstLine="0"/>
              <w:rPr>
                <w:sz w:val="12"/>
              </w:rPr>
            </w:pPr>
          </w:p>
        </w:tc>
        <w:tc>
          <w:tcPr>
            <w:tcW w:w="984" w:type="dxa"/>
          </w:tcPr>
          <w:p w:rsidR="00E53F39" w:rsidRDefault="006408C0">
            <w:pPr>
              <w:pStyle w:val="TableParagraph"/>
              <w:spacing w:before="15"/>
              <w:ind w:left="400" w:right="393" w:firstLine="0"/>
              <w:jc w:val="center"/>
              <w:rPr>
                <w:b/>
                <w:sz w:val="14"/>
              </w:rPr>
            </w:pPr>
            <w:r>
              <w:rPr>
                <w:b/>
                <w:sz w:val="14"/>
              </w:rPr>
              <w:t>35</w:t>
            </w:r>
          </w:p>
        </w:tc>
        <w:tc>
          <w:tcPr>
            <w:tcW w:w="1202" w:type="dxa"/>
          </w:tcPr>
          <w:p w:rsidR="00E53F39" w:rsidRDefault="006408C0">
            <w:pPr>
              <w:pStyle w:val="TableParagraph"/>
              <w:spacing w:before="15"/>
              <w:ind w:left="564" w:firstLine="0"/>
              <w:rPr>
                <w:b/>
                <w:sz w:val="14"/>
              </w:rPr>
            </w:pPr>
            <w:r>
              <w:rPr>
                <w:b/>
                <w:sz w:val="14"/>
              </w:rPr>
              <w:t>8</w:t>
            </w:r>
          </w:p>
        </w:tc>
        <w:tc>
          <w:tcPr>
            <w:tcW w:w="2036" w:type="dxa"/>
          </w:tcPr>
          <w:p w:rsidR="00E53F39" w:rsidRDefault="00E53F39">
            <w:pPr>
              <w:pStyle w:val="TableParagraph"/>
              <w:ind w:left="0" w:firstLine="0"/>
              <w:rPr>
                <w:sz w:val="12"/>
              </w:rPr>
            </w:pPr>
          </w:p>
        </w:tc>
      </w:tr>
      <w:tr w:rsidR="00E53F39">
        <w:trPr>
          <w:trHeight w:val="200"/>
        </w:trPr>
        <w:tc>
          <w:tcPr>
            <w:tcW w:w="573" w:type="dxa"/>
            <w:vMerge/>
            <w:tcBorders>
              <w:top w:val="nil"/>
            </w:tcBorders>
          </w:tcPr>
          <w:p w:rsidR="00E53F39" w:rsidRDefault="00E53F39">
            <w:pPr>
              <w:rPr>
                <w:sz w:val="2"/>
                <w:szCs w:val="2"/>
              </w:rPr>
            </w:pPr>
          </w:p>
        </w:tc>
        <w:tc>
          <w:tcPr>
            <w:tcW w:w="3254" w:type="dxa"/>
          </w:tcPr>
          <w:p w:rsidR="00E53F39" w:rsidRDefault="006408C0">
            <w:pPr>
              <w:pStyle w:val="TableParagraph"/>
              <w:spacing w:before="18"/>
              <w:ind w:left="56" w:firstLine="0"/>
              <w:rPr>
                <w:sz w:val="14"/>
              </w:rPr>
            </w:pPr>
            <w:r>
              <w:rPr>
                <w:sz w:val="14"/>
              </w:rPr>
              <w:t>Комуникациони системи</w:t>
            </w:r>
          </w:p>
        </w:tc>
        <w:tc>
          <w:tcPr>
            <w:tcW w:w="547" w:type="dxa"/>
          </w:tcPr>
          <w:p w:rsidR="00E53F39" w:rsidRDefault="006408C0">
            <w:pPr>
              <w:pStyle w:val="TableParagraph"/>
              <w:spacing w:before="15"/>
              <w:ind w:left="0" w:right="191" w:firstLine="0"/>
              <w:jc w:val="right"/>
              <w:rPr>
                <w:b/>
                <w:sz w:val="14"/>
              </w:rPr>
            </w:pPr>
            <w:r>
              <w:rPr>
                <w:b/>
                <w:sz w:val="14"/>
              </w:rPr>
              <w:t>35</w:t>
            </w:r>
          </w:p>
        </w:tc>
        <w:tc>
          <w:tcPr>
            <w:tcW w:w="1035" w:type="dxa"/>
          </w:tcPr>
          <w:p w:rsidR="00E53F39" w:rsidRDefault="006408C0">
            <w:pPr>
              <w:pStyle w:val="TableParagraph"/>
              <w:spacing w:before="15"/>
              <w:ind w:left="0" w:right="435" w:firstLine="0"/>
              <w:jc w:val="right"/>
              <w:rPr>
                <w:b/>
                <w:sz w:val="14"/>
              </w:rPr>
            </w:pPr>
            <w:r>
              <w:rPr>
                <w:b/>
                <w:sz w:val="14"/>
              </w:rPr>
              <w:t>35</w:t>
            </w:r>
          </w:p>
        </w:tc>
        <w:tc>
          <w:tcPr>
            <w:tcW w:w="905" w:type="dxa"/>
          </w:tcPr>
          <w:p w:rsidR="00E53F39" w:rsidRDefault="00E53F39">
            <w:pPr>
              <w:pStyle w:val="TableParagraph"/>
              <w:ind w:left="0" w:firstLine="0"/>
              <w:rPr>
                <w:sz w:val="12"/>
              </w:rPr>
            </w:pPr>
          </w:p>
        </w:tc>
        <w:tc>
          <w:tcPr>
            <w:tcW w:w="984" w:type="dxa"/>
          </w:tcPr>
          <w:p w:rsidR="00E53F39" w:rsidRDefault="006408C0">
            <w:pPr>
              <w:pStyle w:val="TableParagraph"/>
              <w:spacing w:before="15"/>
              <w:ind w:left="400" w:right="393" w:firstLine="0"/>
              <w:jc w:val="center"/>
              <w:rPr>
                <w:b/>
                <w:sz w:val="14"/>
              </w:rPr>
            </w:pPr>
            <w:r>
              <w:rPr>
                <w:b/>
                <w:sz w:val="14"/>
              </w:rPr>
              <w:t>14</w:t>
            </w:r>
          </w:p>
        </w:tc>
        <w:tc>
          <w:tcPr>
            <w:tcW w:w="1202" w:type="dxa"/>
          </w:tcPr>
          <w:p w:rsidR="00E53F39" w:rsidRDefault="006408C0">
            <w:pPr>
              <w:pStyle w:val="TableParagraph"/>
              <w:spacing w:before="15"/>
              <w:ind w:left="564" w:firstLine="0"/>
              <w:rPr>
                <w:b/>
                <w:sz w:val="14"/>
              </w:rPr>
            </w:pPr>
            <w:r>
              <w:rPr>
                <w:b/>
                <w:sz w:val="14"/>
              </w:rPr>
              <w:t>8</w:t>
            </w:r>
          </w:p>
        </w:tc>
        <w:tc>
          <w:tcPr>
            <w:tcW w:w="2036" w:type="dxa"/>
          </w:tcPr>
          <w:p w:rsidR="00E53F39" w:rsidRDefault="00E53F39">
            <w:pPr>
              <w:pStyle w:val="TableParagraph"/>
              <w:ind w:left="0" w:firstLine="0"/>
              <w:rPr>
                <w:sz w:val="12"/>
              </w:rPr>
            </w:pPr>
          </w:p>
        </w:tc>
      </w:tr>
      <w:tr w:rsidR="00E53F39">
        <w:trPr>
          <w:trHeight w:val="360"/>
        </w:trPr>
        <w:tc>
          <w:tcPr>
            <w:tcW w:w="573" w:type="dxa"/>
            <w:vMerge/>
            <w:tcBorders>
              <w:top w:val="nil"/>
            </w:tcBorders>
          </w:tcPr>
          <w:p w:rsidR="00E53F39" w:rsidRDefault="00E53F39">
            <w:pPr>
              <w:rPr>
                <w:sz w:val="2"/>
                <w:szCs w:val="2"/>
              </w:rPr>
            </w:pPr>
          </w:p>
        </w:tc>
        <w:tc>
          <w:tcPr>
            <w:tcW w:w="3254" w:type="dxa"/>
          </w:tcPr>
          <w:p w:rsidR="00E53F39" w:rsidRDefault="006408C0">
            <w:pPr>
              <w:pStyle w:val="TableParagraph"/>
              <w:spacing w:before="18"/>
              <w:ind w:left="56" w:right="312" w:firstLine="0"/>
              <w:rPr>
                <w:sz w:val="14"/>
              </w:rPr>
            </w:pPr>
            <w:r>
              <w:rPr>
                <w:sz w:val="14"/>
              </w:rPr>
              <w:t>Системи за навигацију и надзор ваздушног сао- браћаја</w:t>
            </w:r>
          </w:p>
        </w:tc>
        <w:tc>
          <w:tcPr>
            <w:tcW w:w="547" w:type="dxa"/>
          </w:tcPr>
          <w:p w:rsidR="00E53F39" w:rsidRDefault="006408C0">
            <w:pPr>
              <w:pStyle w:val="TableParagraph"/>
              <w:spacing w:before="15"/>
              <w:ind w:left="0" w:right="191" w:firstLine="0"/>
              <w:jc w:val="right"/>
              <w:rPr>
                <w:b/>
                <w:sz w:val="14"/>
              </w:rPr>
            </w:pPr>
            <w:r>
              <w:rPr>
                <w:b/>
                <w:sz w:val="14"/>
              </w:rPr>
              <w:t>35</w:t>
            </w:r>
          </w:p>
        </w:tc>
        <w:tc>
          <w:tcPr>
            <w:tcW w:w="1035" w:type="dxa"/>
          </w:tcPr>
          <w:p w:rsidR="00E53F39" w:rsidRDefault="006408C0">
            <w:pPr>
              <w:pStyle w:val="TableParagraph"/>
              <w:spacing w:before="15"/>
              <w:ind w:left="0" w:right="435" w:firstLine="0"/>
              <w:jc w:val="right"/>
              <w:rPr>
                <w:b/>
                <w:sz w:val="14"/>
              </w:rPr>
            </w:pPr>
            <w:r>
              <w:rPr>
                <w:b/>
                <w:sz w:val="14"/>
              </w:rPr>
              <w:t>35</w:t>
            </w:r>
          </w:p>
        </w:tc>
        <w:tc>
          <w:tcPr>
            <w:tcW w:w="905" w:type="dxa"/>
          </w:tcPr>
          <w:p w:rsidR="00E53F39" w:rsidRDefault="00E53F39">
            <w:pPr>
              <w:pStyle w:val="TableParagraph"/>
              <w:ind w:left="0" w:firstLine="0"/>
              <w:rPr>
                <w:sz w:val="14"/>
              </w:rPr>
            </w:pPr>
          </w:p>
        </w:tc>
        <w:tc>
          <w:tcPr>
            <w:tcW w:w="984" w:type="dxa"/>
          </w:tcPr>
          <w:p w:rsidR="00E53F39" w:rsidRDefault="006408C0">
            <w:pPr>
              <w:pStyle w:val="TableParagraph"/>
              <w:spacing w:before="15"/>
              <w:ind w:left="400" w:right="393" w:firstLine="0"/>
              <w:jc w:val="center"/>
              <w:rPr>
                <w:b/>
                <w:sz w:val="14"/>
              </w:rPr>
            </w:pPr>
            <w:r>
              <w:rPr>
                <w:b/>
                <w:sz w:val="14"/>
              </w:rPr>
              <w:t>21</w:t>
            </w:r>
          </w:p>
        </w:tc>
        <w:tc>
          <w:tcPr>
            <w:tcW w:w="1202" w:type="dxa"/>
          </w:tcPr>
          <w:p w:rsidR="00E53F39" w:rsidRDefault="006408C0">
            <w:pPr>
              <w:pStyle w:val="TableParagraph"/>
              <w:spacing w:before="15"/>
              <w:ind w:left="564" w:firstLine="0"/>
              <w:rPr>
                <w:b/>
                <w:sz w:val="14"/>
              </w:rPr>
            </w:pPr>
            <w:r>
              <w:rPr>
                <w:b/>
                <w:sz w:val="14"/>
              </w:rPr>
              <w:t>8</w:t>
            </w:r>
          </w:p>
        </w:tc>
        <w:tc>
          <w:tcPr>
            <w:tcW w:w="2036" w:type="dxa"/>
          </w:tcPr>
          <w:p w:rsidR="00E53F39" w:rsidRDefault="00E53F39">
            <w:pPr>
              <w:pStyle w:val="TableParagraph"/>
              <w:ind w:left="0" w:firstLine="0"/>
              <w:rPr>
                <w:sz w:val="14"/>
              </w:rPr>
            </w:pPr>
          </w:p>
        </w:tc>
      </w:tr>
    </w:tbl>
    <w:p w:rsidR="00E53F39" w:rsidRDefault="00E53F39">
      <w:pPr>
        <w:pStyle w:val="BodyText"/>
        <w:spacing w:line="240" w:lineRule="auto"/>
        <w:ind w:left="0" w:firstLine="0"/>
        <w:rPr>
          <w:sz w:val="20"/>
        </w:rPr>
      </w:pPr>
    </w:p>
    <w:p w:rsidR="00E53F39" w:rsidRDefault="00E53F39">
      <w:pPr>
        <w:pStyle w:val="BodyText"/>
        <w:spacing w:before="3" w:line="240" w:lineRule="auto"/>
        <w:ind w:left="0" w:firstLine="0"/>
        <w:rPr>
          <w:sz w:val="15"/>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3"/>
        <w:gridCol w:w="3257"/>
        <w:gridCol w:w="547"/>
        <w:gridCol w:w="1032"/>
        <w:gridCol w:w="904"/>
        <w:gridCol w:w="989"/>
        <w:gridCol w:w="1196"/>
        <w:gridCol w:w="2036"/>
      </w:tblGrid>
      <w:tr w:rsidR="00E53F39">
        <w:trPr>
          <w:trHeight w:val="198"/>
        </w:trPr>
        <w:tc>
          <w:tcPr>
            <w:tcW w:w="573" w:type="dxa"/>
            <w:vMerge w:val="restart"/>
            <w:shd w:val="clear" w:color="auto" w:fill="E6E7E8"/>
          </w:tcPr>
          <w:p w:rsidR="00E53F39" w:rsidRDefault="00E53F39">
            <w:pPr>
              <w:pStyle w:val="TableParagraph"/>
              <w:spacing w:before="4"/>
              <w:ind w:left="0" w:firstLine="0"/>
              <w:rPr>
                <w:sz w:val="17"/>
              </w:rPr>
            </w:pPr>
          </w:p>
          <w:p w:rsidR="00E53F39" w:rsidRDefault="006408C0">
            <w:pPr>
              <w:pStyle w:val="TableParagraph"/>
              <w:ind w:left="76" w:firstLine="0"/>
              <w:rPr>
                <w:b/>
                <w:sz w:val="14"/>
              </w:rPr>
            </w:pPr>
            <w:r>
              <w:rPr>
                <w:b/>
                <w:sz w:val="14"/>
              </w:rPr>
              <w:t>Разред</w:t>
            </w:r>
          </w:p>
        </w:tc>
        <w:tc>
          <w:tcPr>
            <w:tcW w:w="3257" w:type="dxa"/>
            <w:vMerge w:val="restart"/>
            <w:shd w:val="clear" w:color="auto" w:fill="E6E7E8"/>
          </w:tcPr>
          <w:p w:rsidR="00E53F39" w:rsidRDefault="00E53F39">
            <w:pPr>
              <w:pStyle w:val="TableParagraph"/>
              <w:spacing w:before="4"/>
              <w:ind w:left="0" w:firstLine="0"/>
              <w:rPr>
                <w:sz w:val="17"/>
              </w:rPr>
            </w:pPr>
          </w:p>
          <w:p w:rsidR="00E53F39" w:rsidRDefault="006408C0">
            <w:pPr>
              <w:pStyle w:val="TableParagraph"/>
              <w:ind w:left="1335" w:right="1325" w:firstLine="0"/>
              <w:jc w:val="center"/>
              <w:rPr>
                <w:b/>
                <w:sz w:val="14"/>
              </w:rPr>
            </w:pPr>
            <w:r>
              <w:rPr>
                <w:b/>
                <w:sz w:val="14"/>
              </w:rPr>
              <w:t>Предмет</w:t>
            </w:r>
          </w:p>
        </w:tc>
        <w:tc>
          <w:tcPr>
            <w:tcW w:w="3472" w:type="dxa"/>
            <w:gridSpan w:val="4"/>
            <w:shd w:val="clear" w:color="auto" w:fill="E6E7E8"/>
          </w:tcPr>
          <w:p w:rsidR="00E53F39" w:rsidRDefault="006408C0">
            <w:pPr>
              <w:pStyle w:val="TableParagraph"/>
              <w:spacing w:before="16"/>
              <w:ind w:left="1028" w:firstLine="0"/>
              <w:rPr>
                <w:b/>
                <w:sz w:val="14"/>
              </w:rPr>
            </w:pPr>
            <w:r>
              <w:rPr>
                <w:b/>
                <w:sz w:val="14"/>
              </w:rPr>
              <w:t>Годишњи фонд часова</w:t>
            </w:r>
          </w:p>
        </w:tc>
        <w:tc>
          <w:tcPr>
            <w:tcW w:w="1196" w:type="dxa"/>
            <w:vMerge w:val="restart"/>
            <w:shd w:val="clear" w:color="auto" w:fill="E6E7E8"/>
          </w:tcPr>
          <w:p w:rsidR="00E53F39" w:rsidRDefault="006408C0">
            <w:pPr>
              <w:pStyle w:val="TableParagraph"/>
              <w:spacing w:before="120"/>
              <w:ind w:left="360" w:right="144" w:hanging="184"/>
              <w:rPr>
                <w:b/>
                <w:sz w:val="14"/>
              </w:rPr>
            </w:pPr>
            <w:r>
              <w:rPr>
                <w:b/>
                <w:sz w:val="14"/>
              </w:rPr>
              <w:t>Број ученика у групи</w:t>
            </w:r>
          </w:p>
        </w:tc>
        <w:tc>
          <w:tcPr>
            <w:tcW w:w="2036" w:type="dxa"/>
            <w:vMerge w:val="restart"/>
            <w:shd w:val="clear" w:color="auto" w:fill="E6E7E8"/>
          </w:tcPr>
          <w:p w:rsidR="00E53F39" w:rsidRDefault="006408C0">
            <w:pPr>
              <w:pStyle w:val="TableParagraph"/>
              <w:spacing w:before="120"/>
              <w:ind w:left="330" w:hanging="87"/>
              <w:rPr>
                <w:b/>
                <w:sz w:val="14"/>
              </w:rPr>
            </w:pPr>
            <w:r>
              <w:rPr>
                <w:b/>
                <w:sz w:val="14"/>
              </w:rPr>
              <w:t>**Потребно ангажовање помоћног наставника</w:t>
            </w:r>
          </w:p>
        </w:tc>
      </w:tr>
      <w:tr w:rsidR="00E53F39">
        <w:trPr>
          <w:trHeight w:val="358"/>
        </w:trPr>
        <w:tc>
          <w:tcPr>
            <w:tcW w:w="573" w:type="dxa"/>
            <w:vMerge/>
            <w:tcBorders>
              <w:top w:val="nil"/>
            </w:tcBorders>
            <w:shd w:val="clear" w:color="auto" w:fill="E6E7E8"/>
          </w:tcPr>
          <w:p w:rsidR="00E53F39" w:rsidRDefault="00E53F39">
            <w:pPr>
              <w:rPr>
                <w:sz w:val="2"/>
                <w:szCs w:val="2"/>
              </w:rPr>
            </w:pPr>
          </w:p>
        </w:tc>
        <w:tc>
          <w:tcPr>
            <w:tcW w:w="3257" w:type="dxa"/>
            <w:vMerge/>
            <w:tcBorders>
              <w:top w:val="nil"/>
            </w:tcBorders>
            <w:shd w:val="clear" w:color="auto" w:fill="E6E7E8"/>
          </w:tcPr>
          <w:p w:rsidR="00E53F39" w:rsidRDefault="00E53F39">
            <w:pPr>
              <w:rPr>
                <w:sz w:val="2"/>
                <w:szCs w:val="2"/>
              </w:rPr>
            </w:pPr>
          </w:p>
        </w:tc>
        <w:tc>
          <w:tcPr>
            <w:tcW w:w="547" w:type="dxa"/>
            <w:shd w:val="clear" w:color="auto" w:fill="E6E7E8"/>
          </w:tcPr>
          <w:p w:rsidR="00E53F39" w:rsidRDefault="006408C0">
            <w:pPr>
              <w:pStyle w:val="TableParagraph"/>
              <w:spacing w:before="96"/>
              <w:ind w:left="57" w:right="49" w:firstLine="0"/>
              <w:jc w:val="center"/>
              <w:rPr>
                <w:b/>
                <w:sz w:val="14"/>
              </w:rPr>
            </w:pPr>
            <w:r>
              <w:rPr>
                <w:b/>
                <w:sz w:val="14"/>
              </w:rPr>
              <w:t>Вежбе</w:t>
            </w:r>
          </w:p>
        </w:tc>
        <w:tc>
          <w:tcPr>
            <w:tcW w:w="1032" w:type="dxa"/>
            <w:shd w:val="clear" w:color="auto" w:fill="E6E7E8"/>
          </w:tcPr>
          <w:p w:rsidR="00E53F39" w:rsidRDefault="006408C0">
            <w:pPr>
              <w:pStyle w:val="TableParagraph"/>
              <w:spacing w:before="16"/>
              <w:ind w:left="266" w:right="128" w:hanging="109"/>
              <w:rPr>
                <w:b/>
                <w:sz w:val="14"/>
              </w:rPr>
            </w:pPr>
            <w:r>
              <w:rPr>
                <w:b/>
                <w:sz w:val="14"/>
              </w:rPr>
              <w:t>Практична настава</w:t>
            </w:r>
          </w:p>
        </w:tc>
        <w:tc>
          <w:tcPr>
            <w:tcW w:w="904" w:type="dxa"/>
            <w:shd w:val="clear" w:color="auto" w:fill="E6E7E8"/>
          </w:tcPr>
          <w:p w:rsidR="00E53F39" w:rsidRDefault="006408C0">
            <w:pPr>
              <w:pStyle w:val="TableParagraph"/>
              <w:spacing w:before="16"/>
              <w:ind w:left="342" w:right="54" w:hanging="260"/>
              <w:rPr>
                <w:b/>
                <w:sz w:val="14"/>
              </w:rPr>
            </w:pPr>
            <w:r>
              <w:rPr>
                <w:b/>
                <w:sz w:val="14"/>
              </w:rPr>
              <w:t>Учење кроз рад</w:t>
            </w:r>
          </w:p>
        </w:tc>
        <w:tc>
          <w:tcPr>
            <w:tcW w:w="989" w:type="dxa"/>
            <w:shd w:val="clear" w:color="auto" w:fill="E6E7E8"/>
          </w:tcPr>
          <w:p w:rsidR="00E53F39" w:rsidRDefault="006408C0">
            <w:pPr>
              <w:pStyle w:val="TableParagraph"/>
              <w:spacing w:before="16"/>
              <w:ind w:left="133" w:right="96" w:hanging="8"/>
              <w:rPr>
                <w:b/>
                <w:sz w:val="14"/>
              </w:rPr>
            </w:pPr>
            <w:r>
              <w:rPr>
                <w:b/>
                <w:sz w:val="14"/>
              </w:rPr>
              <w:t>Учење кроз рад у блоку</w:t>
            </w:r>
          </w:p>
        </w:tc>
        <w:tc>
          <w:tcPr>
            <w:tcW w:w="1196" w:type="dxa"/>
            <w:vMerge/>
            <w:tcBorders>
              <w:top w:val="nil"/>
            </w:tcBorders>
            <w:shd w:val="clear" w:color="auto" w:fill="E6E7E8"/>
          </w:tcPr>
          <w:p w:rsidR="00E53F39" w:rsidRDefault="00E53F39">
            <w:pPr>
              <w:rPr>
                <w:sz w:val="2"/>
                <w:szCs w:val="2"/>
              </w:rPr>
            </w:pPr>
          </w:p>
        </w:tc>
        <w:tc>
          <w:tcPr>
            <w:tcW w:w="2036" w:type="dxa"/>
            <w:vMerge/>
            <w:tcBorders>
              <w:top w:val="nil"/>
            </w:tcBorders>
            <w:shd w:val="clear" w:color="auto" w:fill="E6E7E8"/>
          </w:tcPr>
          <w:p w:rsidR="00E53F39" w:rsidRDefault="00E53F39">
            <w:pPr>
              <w:rPr>
                <w:sz w:val="2"/>
                <w:szCs w:val="2"/>
              </w:rPr>
            </w:pPr>
          </w:p>
        </w:tc>
      </w:tr>
      <w:tr w:rsidR="00E53F39">
        <w:trPr>
          <w:trHeight w:val="200"/>
        </w:trPr>
        <w:tc>
          <w:tcPr>
            <w:tcW w:w="573" w:type="dxa"/>
            <w:vMerge w:val="restart"/>
          </w:tcPr>
          <w:p w:rsidR="00E53F39" w:rsidRDefault="00E53F39">
            <w:pPr>
              <w:pStyle w:val="TableParagraph"/>
              <w:ind w:left="0" w:firstLine="0"/>
              <w:rPr>
                <w:sz w:val="16"/>
              </w:rPr>
            </w:pPr>
          </w:p>
          <w:p w:rsidR="00E53F39" w:rsidRDefault="00E53F39">
            <w:pPr>
              <w:pStyle w:val="TableParagraph"/>
              <w:ind w:left="0" w:firstLine="0"/>
              <w:rPr>
                <w:sz w:val="16"/>
              </w:rPr>
            </w:pPr>
          </w:p>
          <w:p w:rsidR="00E53F39" w:rsidRDefault="00E53F39">
            <w:pPr>
              <w:pStyle w:val="TableParagraph"/>
              <w:ind w:left="0" w:firstLine="0"/>
              <w:rPr>
                <w:sz w:val="13"/>
              </w:rPr>
            </w:pPr>
          </w:p>
          <w:p w:rsidR="00E53F39" w:rsidRDefault="006408C0">
            <w:pPr>
              <w:pStyle w:val="TableParagraph"/>
              <w:ind w:left="184" w:right="172" w:firstLine="0"/>
              <w:jc w:val="center"/>
              <w:rPr>
                <w:b/>
                <w:sz w:val="14"/>
              </w:rPr>
            </w:pPr>
            <w:r>
              <w:rPr>
                <w:b/>
                <w:sz w:val="14"/>
              </w:rPr>
              <w:t>IV</w:t>
            </w:r>
          </w:p>
        </w:tc>
        <w:tc>
          <w:tcPr>
            <w:tcW w:w="3257" w:type="dxa"/>
          </w:tcPr>
          <w:p w:rsidR="00E53F39" w:rsidRDefault="006408C0">
            <w:pPr>
              <w:pStyle w:val="TableParagraph"/>
              <w:spacing w:before="18"/>
              <w:ind w:left="56" w:firstLine="0"/>
              <w:rPr>
                <w:sz w:val="14"/>
              </w:rPr>
            </w:pPr>
            <w:r>
              <w:rPr>
                <w:sz w:val="14"/>
              </w:rPr>
              <w:t>Стручни енглески језик</w:t>
            </w:r>
          </w:p>
        </w:tc>
        <w:tc>
          <w:tcPr>
            <w:tcW w:w="547" w:type="dxa"/>
          </w:tcPr>
          <w:p w:rsidR="00E53F39" w:rsidRDefault="006408C0">
            <w:pPr>
              <w:pStyle w:val="TableParagraph"/>
              <w:spacing w:before="16"/>
              <w:ind w:left="57" w:right="47" w:firstLine="0"/>
              <w:jc w:val="center"/>
              <w:rPr>
                <w:b/>
                <w:sz w:val="14"/>
              </w:rPr>
            </w:pPr>
            <w:r>
              <w:rPr>
                <w:b/>
                <w:sz w:val="14"/>
              </w:rPr>
              <w:t>62</w:t>
            </w:r>
          </w:p>
        </w:tc>
        <w:tc>
          <w:tcPr>
            <w:tcW w:w="1032" w:type="dxa"/>
          </w:tcPr>
          <w:p w:rsidR="00E53F39" w:rsidRDefault="00E53F39">
            <w:pPr>
              <w:pStyle w:val="TableParagraph"/>
              <w:ind w:left="0" w:firstLine="0"/>
              <w:rPr>
                <w:sz w:val="12"/>
              </w:rPr>
            </w:pPr>
          </w:p>
        </w:tc>
        <w:tc>
          <w:tcPr>
            <w:tcW w:w="904" w:type="dxa"/>
          </w:tcPr>
          <w:p w:rsidR="00E53F39" w:rsidRDefault="00E53F39">
            <w:pPr>
              <w:pStyle w:val="TableParagraph"/>
              <w:ind w:left="0" w:firstLine="0"/>
              <w:rPr>
                <w:sz w:val="12"/>
              </w:rPr>
            </w:pPr>
          </w:p>
        </w:tc>
        <w:tc>
          <w:tcPr>
            <w:tcW w:w="989" w:type="dxa"/>
          </w:tcPr>
          <w:p w:rsidR="00E53F39" w:rsidRDefault="00E53F39">
            <w:pPr>
              <w:pStyle w:val="TableParagraph"/>
              <w:ind w:left="0" w:firstLine="0"/>
              <w:rPr>
                <w:sz w:val="12"/>
              </w:rPr>
            </w:pPr>
          </w:p>
        </w:tc>
        <w:tc>
          <w:tcPr>
            <w:tcW w:w="1196" w:type="dxa"/>
          </w:tcPr>
          <w:p w:rsidR="00E53F39" w:rsidRDefault="006408C0">
            <w:pPr>
              <w:pStyle w:val="TableParagraph"/>
              <w:spacing w:before="16"/>
              <w:ind w:left="528" w:firstLine="0"/>
              <w:rPr>
                <w:b/>
                <w:sz w:val="14"/>
              </w:rPr>
            </w:pPr>
            <w:r>
              <w:rPr>
                <w:b/>
                <w:sz w:val="14"/>
              </w:rPr>
              <w:t>12</w:t>
            </w:r>
          </w:p>
        </w:tc>
        <w:tc>
          <w:tcPr>
            <w:tcW w:w="2036" w:type="dxa"/>
          </w:tcPr>
          <w:p w:rsidR="00E53F39" w:rsidRDefault="00E53F39">
            <w:pPr>
              <w:pStyle w:val="TableParagraph"/>
              <w:ind w:left="0" w:firstLine="0"/>
              <w:rPr>
                <w:sz w:val="12"/>
              </w:rPr>
            </w:pPr>
          </w:p>
        </w:tc>
      </w:tr>
      <w:tr w:rsidR="00E53F39">
        <w:trPr>
          <w:trHeight w:val="200"/>
        </w:trPr>
        <w:tc>
          <w:tcPr>
            <w:tcW w:w="573" w:type="dxa"/>
            <w:vMerge/>
            <w:tcBorders>
              <w:top w:val="nil"/>
            </w:tcBorders>
          </w:tcPr>
          <w:p w:rsidR="00E53F39" w:rsidRDefault="00E53F39">
            <w:pPr>
              <w:rPr>
                <w:sz w:val="2"/>
                <w:szCs w:val="2"/>
              </w:rPr>
            </w:pPr>
          </w:p>
        </w:tc>
        <w:tc>
          <w:tcPr>
            <w:tcW w:w="3257" w:type="dxa"/>
          </w:tcPr>
          <w:p w:rsidR="00E53F39" w:rsidRDefault="006408C0">
            <w:pPr>
              <w:pStyle w:val="TableParagraph"/>
              <w:spacing w:before="18"/>
              <w:ind w:left="56" w:firstLine="0"/>
              <w:rPr>
                <w:sz w:val="14"/>
              </w:rPr>
            </w:pPr>
            <w:r>
              <w:rPr>
                <w:sz w:val="14"/>
              </w:rPr>
              <w:t>Безбедност рачунарских мрежа</w:t>
            </w:r>
          </w:p>
        </w:tc>
        <w:tc>
          <w:tcPr>
            <w:tcW w:w="547" w:type="dxa"/>
          </w:tcPr>
          <w:p w:rsidR="00E53F39" w:rsidRDefault="006408C0">
            <w:pPr>
              <w:pStyle w:val="TableParagraph"/>
              <w:spacing w:before="16"/>
              <w:ind w:left="57" w:right="47" w:firstLine="0"/>
              <w:jc w:val="center"/>
              <w:rPr>
                <w:b/>
                <w:sz w:val="14"/>
              </w:rPr>
            </w:pPr>
            <w:r>
              <w:rPr>
                <w:b/>
                <w:sz w:val="14"/>
              </w:rPr>
              <w:t>62</w:t>
            </w:r>
          </w:p>
        </w:tc>
        <w:tc>
          <w:tcPr>
            <w:tcW w:w="1032" w:type="dxa"/>
          </w:tcPr>
          <w:p w:rsidR="00E53F39" w:rsidRDefault="00E53F39">
            <w:pPr>
              <w:pStyle w:val="TableParagraph"/>
              <w:ind w:left="0" w:firstLine="0"/>
              <w:rPr>
                <w:sz w:val="12"/>
              </w:rPr>
            </w:pPr>
          </w:p>
        </w:tc>
        <w:tc>
          <w:tcPr>
            <w:tcW w:w="904" w:type="dxa"/>
          </w:tcPr>
          <w:p w:rsidR="00E53F39" w:rsidRDefault="00E53F39">
            <w:pPr>
              <w:pStyle w:val="TableParagraph"/>
              <w:ind w:left="0" w:firstLine="0"/>
              <w:rPr>
                <w:sz w:val="12"/>
              </w:rPr>
            </w:pPr>
          </w:p>
        </w:tc>
        <w:tc>
          <w:tcPr>
            <w:tcW w:w="989" w:type="dxa"/>
          </w:tcPr>
          <w:p w:rsidR="00E53F39" w:rsidRDefault="00E53F39">
            <w:pPr>
              <w:pStyle w:val="TableParagraph"/>
              <w:ind w:left="0" w:firstLine="0"/>
              <w:rPr>
                <w:sz w:val="12"/>
              </w:rPr>
            </w:pPr>
          </w:p>
        </w:tc>
        <w:tc>
          <w:tcPr>
            <w:tcW w:w="1196" w:type="dxa"/>
          </w:tcPr>
          <w:p w:rsidR="00E53F39" w:rsidRDefault="006408C0">
            <w:pPr>
              <w:pStyle w:val="TableParagraph"/>
              <w:spacing w:before="16"/>
              <w:ind w:left="528" w:firstLine="0"/>
              <w:rPr>
                <w:b/>
                <w:sz w:val="14"/>
              </w:rPr>
            </w:pPr>
            <w:r>
              <w:rPr>
                <w:b/>
                <w:sz w:val="14"/>
              </w:rPr>
              <w:t>12</w:t>
            </w:r>
          </w:p>
        </w:tc>
        <w:tc>
          <w:tcPr>
            <w:tcW w:w="2036" w:type="dxa"/>
          </w:tcPr>
          <w:p w:rsidR="00E53F39" w:rsidRDefault="00E53F39">
            <w:pPr>
              <w:pStyle w:val="TableParagraph"/>
              <w:ind w:left="0" w:firstLine="0"/>
              <w:rPr>
                <w:sz w:val="12"/>
              </w:rPr>
            </w:pPr>
          </w:p>
        </w:tc>
      </w:tr>
      <w:tr w:rsidR="00E53F39">
        <w:trPr>
          <w:trHeight w:val="200"/>
        </w:trPr>
        <w:tc>
          <w:tcPr>
            <w:tcW w:w="573" w:type="dxa"/>
            <w:vMerge/>
            <w:tcBorders>
              <w:top w:val="nil"/>
            </w:tcBorders>
          </w:tcPr>
          <w:p w:rsidR="00E53F39" w:rsidRDefault="00E53F39">
            <w:pPr>
              <w:rPr>
                <w:sz w:val="2"/>
                <w:szCs w:val="2"/>
              </w:rPr>
            </w:pPr>
          </w:p>
        </w:tc>
        <w:tc>
          <w:tcPr>
            <w:tcW w:w="3257" w:type="dxa"/>
          </w:tcPr>
          <w:p w:rsidR="00E53F39" w:rsidRDefault="006408C0">
            <w:pPr>
              <w:pStyle w:val="TableParagraph"/>
              <w:spacing w:before="18"/>
              <w:ind w:left="56" w:firstLine="0"/>
              <w:rPr>
                <w:sz w:val="14"/>
              </w:rPr>
            </w:pPr>
            <w:r>
              <w:rPr>
                <w:sz w:val="14"/>
              </w:rPr>
              <w:t>Основи криптографије</w:t>
            </w:r>
          </w:p>
        </w:tc>
        <w:tc>
          <w:tcPr>
            <w:tcW w:w="547" w:type="dxa"/>
          </w:tcPr>
          <w:p w:rsidR="00E53F39" w:rsidRDefault="006408C0">
            <w:pPr>
              <w:pStyle w:val="TableParagraph"/>
              <w:spacing w:before="16"/>
              <w:ind w:left="57" w:right="47" w:firstLine="0"/>
              <w:jc w:val="center"/>
              <w:rPr>
                <w:b/>
                <w:sz w:val="14"/>
              </w:rPr>
            </w:pPr>
            <w:r>
              <w:rPr>
                <w:b/>
                <w:sz w:val="14"/>
              </w:rPr>
              <w:t>62</w:t>
            </w:r>
          </w:p>
        </w:tc>
        <w:tc>
          <w:tcPr>
            <w:tcW w:w="1032" w:type="dxa"/>
          </w:tcPr>
          <w:p w:rsidR="00E53F39" w:rsidRDefault="00E53F39">
            <w:pPr>
              <w:pStyle w:val="TableParagraph"/>
              <w:ind w:left="0" w:firstLine="0"/>
              <w:rPr>
                <w:sz w:val="12"/>
              </w:rPr>
            </w:pPr>
          </w:p>
        </w:tc>
        <w:tc>
          <w:tcPr>
            <w:tcW w:w="904" w:type="dxa"/>
          </w:tcPr>
          <w:p w:rsidR="00E53F39" w:rsidRDefault="00E53F39">
            <w:pPr>
              <w:pStyle w:val="TableParagraph"/>
              <w:ind w:left="0" w:firstLine="0"/>
              <w:rPr>
                <w:sz w:val="12"/>
              </w:rPr>
            </w:pPr>
          </w:p>
        </w:tc>
        <w:tc>
          <w:tcPr>
            <w:tcW w:w="989" w:type="dxa"/>
          </w:tcPr>
          <w:p w:rsidR="00E53F39" w:rsidRDefault="00E53F39">
            <w:pPr>
              <w:pStyle w:val="TableParagraph"/>
              <w:ind w:left="0" w:firstLine="0"/>
              <w:rPr>
                <w:sz w:val="12"/>
              </w:rPr>
            </w:pPr>
          </w:p>
        </w:tc>
        <w:tc>
          <w:tcPr>
            <w:tcW w:w="1196" w:type="dxa"/>
          </w:tcPr>
          <w:p w:rsidR="00E53F39" w:rsidRDefault="006408C0">
            <w:pPr>
              <w:pStyle w:val="TableParagraph"/>
              <w:spacing w:before="16"/>
              <w:ind w:left="528" w:firstLine="0"/>
              <w:rPr>
                <w:b/>
                <w:sz w:val="14"/>
              </w:rPr>
            </w:pPr>
            <w:r>
              <w:rPr>
                <w:b/>
                <w:sz w:val="14"/>
              </w:rPr>
              <w:t>12</w:t>
            </w:r>
          </w:p>
        </w:tc>
        <w:tc>
          <w:tcPr>
            <w:tcW w:w="2036" w:type="dxa"/>
          </w:tcPr>
          <w:p w:rsidR="00E53F39" w:rsidRDefault="00E53F39">
            <w:pPr>
              <w:pStyle w:val="TableParagraph"/>
              <w:ind w:left="0" w:firstLine="0"/>
              <w:rPr>
                <w:sz w:val="12"/>
              </w:rPr>
            </w:pPr>
          </w:p>
        </w:tc>
      </w:tr>
      <w:tr w:rsidR="00E53F39">
        <w:trPr>
          <w:trHeight w:val="200"/>
        </w:trPr>
        <w:tc>
          <w:tcPr>
            <w:tcW w:w="573" w:type="dxa"/>
            <w:vMerge/>
            <w:tcBorders>
              <w:top w:val="nil"/>
            </w:tcBorders>
          </w:tcPr>
          <w:p w:rsidR="00E53F39" w:rsidRDefault="00E53F39">
            <w:pPr>
              <w:rPr>
                <w:sz w:val="2"/>
                <w:szCs w:val="2"/>
              </w:rPr>
            </w:pPr>
          </w:p>
        </w:tc>
        <w:tc>
          <w:tcPr>
            <w:tcW w:w="3257" w:type="dxa"/>
          </w:tcPr>
          <w:p w:rsidR="00E53F39" w:rsidRDefault="006408C0">
            <w:pPr>
              <w:pStyle w:val="TableParagraph"/>
              <w:spacing w:before="18"/>
              <w:ind w:left="56" w:firstLine="0"/>
              <w:rPr>
                <w:sz w:val="14"/>
              </w:rPr>
            </w:pPr>
            <w:r>
              <w:rPr>
                <w:sz w:val="14"/>
              </w:rPr>
              <w:t>Сервери и заштита података</w:t>
            </w:r>
          </w:p>
        </w:tc>
        <w:tc>
          <w:tcPr>
            <w:tcW w:w="547" w:type="dxa"/>
          </w:tcPr>
          <w:p w:rsidR="00E53F39" w:rsidRDefault="00E53F39">
            <w:pPr>
              <w:pStyle w:val="TableParagraph"/>
              <w:ind w:left="0" w:firstLine="0"/>
              <w:rPr>
                <w:sz w:val="12"/>
              </w:rPr>
            </w:pPr>
          </w:p>
        </w:tc>
        <w:tc>
          <w:tcPr>
            <w:tcW w:w="1032" w:type="dxa"/>
          </w:tcPr>
          <w:p w:rsidR="00E53F39" w:rsidRDefault="00E53F39">
            <w:pPr>
              <w:pStyle w:val="TableParagraph"/>
              <w:ind w:left="0" w:firstLine="0"/>
              <w:rPr>
                <w:sz w:val="12"/>
              </w:rPr>
            </w:pPr>
          </w:p>
        </w:tc>
        <w:tc>
          <w:tcPr>
            <w:tcW w:w="904" w:type="dxa"/>
          </w:tcPr>
          <w:p w:rsidR="00E53F39" w:rsidRDefault="006408C0">
            <w:pPr>
              <w:pStyle w:val="TableParagraph"/>
              <w:spacing w:before="16"/>
              <w:ind w:left="0" w:right="369" w:firstLine="0"/>
              <w:jc w:val="right"/>
              <w:rPr>
                <w:b/>
                <w:sz w:val="14"/>
              </w:rPr>
            </w:pPr>
            <w:r>
              <w:rPr>
                <w:b/>
                <w:sz w:val="14"/>
              </w:rPr>
              <w:t>93</w:t>
            </w:r>
          </w:p>
        </w:tc>
        <w:tc>
          <w:tcPr>
            <w:tcW w:w="989" w:type="dxa"/>
          </w:tcPr>
          <w:p w:rsidR="00E53F39" w:rsidRDefault="006408C0">
            <w:pPr>
              <w:pStyle w:val="TableParagraph"/>
              <w:spacing w:before="16"/>
              <w:ind w:left="0" w:right="411" w:firstLine="0"/>
              <w:jc w:val="right"/>
              <w:rPr>
                <w:b/>
                <w:sz w:val="14"/>
              </w:rPr>
            </w:pPr>
            <w:r>
              <w:rPr>
                <w:b/>
                <w:sz w:val="14"/>
              </w:rPr>
              <w:t>70</w:t>
            </w:r>
          </w:p>
        </w:tc>
        <w:tc>
          <w:tcPr>
            <w:tcW w:w="1196" w:type="dxa"/>
          </w:tcPr>
          <w:p w:rsidR="00E53F39" w:rsidRDefault="006408C0">
            <w:pPr>
              <w:pStyle w:val="TableParagraph"/>
              <w:spacing w:before="16"/>
              <w:ind w:left="563" w:firstLine="0"/>
              <w:rPr>
                <w:b/>
                <w:sz w:val="14"/>
              </w:rPr>
            </w:pPr>
            <w:r>
              <w:rPr>
                <w:b/>
                <w:sz w:val="14"/>
              </w:rPr>
              <w:t>8</w:t>
            </w:r>
          </w:p>
        </w:tc>
        <w:tc>
          <w:tcPr>
            <w:tcW w:w="2036" w:type="dxa"/>
          </w:tcPr>
          <w:p w:rsidR="00E53F39" w:rsidRDefault="00E53F39">
            <w:pPr>
              <w:pStyle w:val="TableParagraph"/>
              <w:ind w:left="0" w:firstLine="0"/>
              <w:rPr>
                <w:sz w:val="12"/>
              </w:rPr>
            </w:pPr>
          </w:p>
        </w:tc>
      </w:tr>
      <w:tr w:rsidR="00E53F39">
        <w:trPr>
          <w:trHeight w:val="360"/>
        </w:trPr>
        <w:tc>
          <w:tcPr>
            <w:tcW w:w="573" w:type="dxa"/>
            <w:vMerge/>
            <w:tcBorders>
              <w:top w:val="nil"/>
            </w:tcBorders>
          </w:tcPr>
          <w:p w:rsidR="00E53F39" w:rsidRDefault="00E53F39">
            <w:pPr>
              <w:rPr>
                <w:sz w:val="2"/>
                <w:szCs w:val="2"/>
              </w:rPr>
            </w:pPr>
          </w:p>
        </w:tc>
        <w:tc>
          <w:tcPr>
            <w:tcW w:w="3257" w:type="dxa"/>
          </w:tcPr>
          <w:p w:rsidR="00E53F39" w:rsidRDefault="006408C0">
            <w:pPr>
              <w:pStyle w:val="TableParagraph"/>
              <w:spacing w:before="18"/>
              <w:ind w:left="56" w:right="155" w:firstLine="0"/>
              <w:rPr>
                <w:sz w:val="14"/>
              </w:rPr>
            </w:pPr>
            <w:r>
              <w:rPr>
                <w:sz w:val="14"/>
              </w:rPr>
              <w:t>Интегрисани информациони систем за управљање одржавањем ваздухоплова</w:t>
            </w:r>
          </w:p>
        </w:tc>
        <w:tc>
          <w:tcPr>
            <w:tcW w:w="547" w:type="dxa"/>
          </w:tcPr>
          <w:p w:rsidR="00E53F39" w:rsidRDefault="00E53F39">
            <w:pPr>
              <w:pStyle w:val="TableParagraph"/>
              <w:ind w:left="0" w:firstLine="0"/>
              <w:rPr>
                <w:sz w:val="14"/>
              </w:rPr>
            </w:pPr>
          </w:p>
        </w:tc>
        <w:tc>
          <w:tcPr>
            <w:tcW w:w="1032" w:type="dxa"/>
          </w:tcPr>
          <w:p w:rsidR="00E53F39" w:rsidRDefault="00E53F39">
            <w:pPr>
              <w:pStyle w:val="TableParagraph"/>
              <w:ind w:left="0" w:firstLine="0"/>
              <w:rPr>
                <w:sz w:val="14"/>
              </w:rPr>
            </w:pPr>
          </w:p>
        </w:tc>
        <w:tc>
          <w:tcPr>
            <w:tcW w:w="904" w:type="dxa"/>
          </w:tcPr>
          <w:p w:rsidR="00E53F39" w:rsidRDefault="006408C0">
            <w:pPr>
              <w:pStyle w:val="TableParagraph"/>
              <w:spacing w:before="15"/>
              <w:ind w:left="0" w:right="369" w:firstLine="0"/>
              <w:jc w:val="right"/>
              <w:rPr>
                <w:b/>
                <w:sz w:val="14"/>
              </w:rPr>
            </w:pPr>
            <w:r>
              <w:rPr>
                <w:b/>
                <w:sz w:val="14"/>
              </w:rPr>
              <w:t>93</w:t>
            </w:r>
          </w:p>
        </w:tc>
        <w:tc>
          <w:tcPr>
            <w:tcW w:w="989" w:type="dxa"/>
          </w:tcPr>
          <w:p w:rsidR="00E53F39" w:rsidRDefault="006408C0">
            <w:pPr>
              <w:pStyle w:val="TableParagraph"/>
              <w:spacing w:before="15"/>
              <w:ind w:left="0" w:right="411" w:firstLine="0"/>
              <w:jc w:val="right"/>
              <w:rPr>
                <w:b/>
                <w:sz w:val="14"/>
              </w:rPr>
            </w:pPr>
            <w:r>
              <w:rPr>
                <w:b/>
                <w:sz w:val="14"/>
              </w:rPr>
              <w:t>35</w:t>
            </w:r>
          </w:p>
        </w:tc>
        <w:tc>
          <w:tcPr>
            <w:tcW w:w="1196" w:type="dxa"/>
          </w:tcPr>
          <w:p w:rsidR="00E53F39" w:rsidRDefault="006408C0">
            <w:pPr>
              <w:pStyle w:val="TableParagraph"/>
              <w:spacing w:before="15"/>
              <w:ind w:left="563" w:firstLine="0"/>
              <w:rPr>
                <w:b/>
                <w:sz w:val="14"/>
              </w:rPr>
            </w:pPr>
            <w:r>
              <w:rPr>
                <w:b/>
                <w:sz w:val="14"/>
              </w:rPr>
              <w:t>8</w:t>
            </w:r>
          </w:p>
        </w:tc>
        <w:tc>
          <w:tcPr>
            <w:tcW w:w="2036" w:type="dxa"/>
          </w:tcPr>
          <w:p w:rsidR="00E53F39" w:rsidRDefault="00E53F39">
            <w:pPr>
              <w:pStyle w:val="TableParagraph"/>
              <w:ind w:left="0" w:firstLine="0"/>
              <w:rPr>
                <w:sz w:val="14"/>
              </w:rPr>
            </w:pPr>
          </w:p>
        </w:tc>
      </w:tr>
    </w:tbl>
    <w:p w:rsidR="00E53F39" w:rsidRDefault="00E53F39">
      <w:pPr>
        <w:pStyle w:val="BodyText"/>
        <w:spacing w:before="11" w:line="240" w:lineRule="auto"/>
        <w:ind w:left="0" w:firstLine="0"/>
        <w:rPr>
          <w:sz w:val="12"/>
        </w:rPr>
      </w:pPr>
    </w:p>
    <w:p w:rsidR="00E53F39" w:rsidRDefault="006408C0">
      <w:pPr>
        <w:ind w:left="383" w:right="118" w:hanging="284"/>
        <w:jc w:val="both"/>
        <w:rPr>
          <w:b/>
          <w:sz w:val="14"/>
        </w:rPr>
      </w:pPr>
      <w:r>
        <w:rPr>
          <w:sz w:val="14"/>
        </w:rPr>
        <w:t xml:space="preserve">** Часове вежби, практичне наставе, практичне наставе у блоку реализује предметни наставник, а </w:t>
      </w:r>
      <w:r>
        <w:rPr>
          <w:b/>
          <w:sz w:val="14"/>
        </w:rPr>
        <w:t>помоћни наставник обавља послове припреме за извођење часова ве- жби, практичне наставе</w:t>
      </w:r>
      <w:r>
        <w:rPr>
          <w:sz w:val="14"/>
        </w:rPr>
        <w:t xml:space="preserve">. Под непосредним руководством наставника демонстрира радни задатак, </w:t>
      </w:r>
      <w:r>
        <w:rPr>
          <w:b/>
          <w:sz w:val="14"/>
        </w:rPr>
        <w:t xml:space="preserve">пружа помоћ при раду са ученицима </w:t>
      </w:r>
      <w:r>
        <w:rPr>
          <w:sz w:val="14"/>
        </w:rPr>
        <w:t>на часовима вежби, практичне наставе, практичне наставе у блоку (</w:t>
      </w:r>
      <w:r>
        <w:rPr>
          <w:i/>
          <w:sz w:val="14"/>
        </w:rPr>
        <w:t>у</w:t>
      </w:r>
      <w:r>
        <w:rPr>
          <w:i/>
          <w:sz w:val="14"/>
        </w:rPr>
        <w:t xml:space="preserve"> кабинету</w:t>
      </w:r>
      <w:r>
        <w:rPr>
          <w:sz w:val="14"/>
        </w:rPr>
        <w:t xml:space="preserve">, </w:t>
      </w:r>
      <w:r>
        <w:rPr>
          <w:i/>
          <w:sz w:val="14"/>
        </w:rPr>
        <w:t>специјализованој учионици</w:t>
      </w:r>
      <w:r>
        <w:rPr>
          <w:sz w:val="14"/>
        </w:rPr>
        <w:t xml:space="preserve">, </w:t>
      </w:r>
      <w:r>
        <w:rPr>
          <w:i/>
          <w:sz w:val="14"/>
        </w:rPr>
        <w:t>радионици школе</w:t>
      </w:r>
      <w:r>
        <w:rPr>
          <w:sz w:val="14"/>
        </w:rPr>
        <w:t xml:space="preserve">) </w:t>
      </w:r>
      <w:r>
        <w:rPr>
          <w:b/>
          <w:sz w:val="14"/>
        </w:rPr>
        <w:t>за обављање одређених послова и радних задатака.</w:t>
      </w:r>
    </w:p>
    <w:p w:rsidR="00E53F39" w:rsidRDefault="00E53F39">
      <w:pPr>
        <w:pStyle w:val="BodyText"/>
        <w:spacing w:before="4" w:line="240" w:lineRule="auto"/>
        <w:ind w:left="0" w:firstLine="0"/>
        <w:rPr>
          <w:b/>
          <w:sz w:val="17"/>
        </w:rPr>
      </w:pPr>
    </w:p>
    <w:p w:rsidR="00E53F39" w:rsidRDefault="006408C0">
      <w:pPr>
        <w:pStyle w:val="Heading2"/>
        <w:ind w:firstLine="0"/>
      </w:pPr>
      <w:r>
        <w:rPr>
          <w:b/>
        </w:rPr>
        <w:t xml:space="preserve">Планира и требује </w:t>
      </w:r>
      <w:r>
        <w:t>потребне материјале и средства за рад на часу. Обавља радне задатке за које ученици нису компетентни.</w:t>
      </w:r>
    </w:p>
    <w:p w:rsidR="00E53F39" w:rsidRDefault="00E53F39">
      <w:pPr>
        <w:pStyle w:val="BodyText"/>
        <w:spacing w:before="9" w:line="240" w:lineRule="auto"/>
        <w:ind w:left="0" w:firstLine="0"/>
        <w:rPr>
          <w:sz w:val="16"/>
        </w:rPr>
      </w:pPr>
    </w:p>
    <w:p w:rsidR="00E53F39" w:rsidRDefault="006408C0">
      <w:pPr>
        <w:spacing w:line="203" w:lineRule="exact"/>
        <w:ind w:left="100"/>
        <w:rPr>
          <w:b/>
          <w:sz w:val="18"/>
        </w:rPr>
      </w:pPr>
      <w:r>
        <w:rPr>
          <w:b/>
          <w:sz w:val="18"/>
        </w:rPr>
        <w:t>Место реализације наставе, програма вежби, практичне наставе, учење кроз рад, учење кроз рад у блоку дефинисано је у делу</w:t>
      </w:r>
    </w:p>
    <w:p w:rsidR="00E53F39" w:rsidRDefault="006408C0">
      <w:pPr>
        <w:spacing w:line="203" w:lineRule="exact"/>
        <w:ind w:left="100"/>
        <w:rPr>
          <w:sz w:val="18"/>
        </w:rPr>
      </w:pPr>
      <w:r>
        <w:rPr>
          <w:sz w:val="18"/>
        </w:rPr>
        <w:t xml:space="preserve">„НАСТАВНИ ПРОГРАМИ”, </w:t>
      </w:r>
      <w:r>
        <w:rPr>
          <w:b/>
          <w:sz w:val="18"/>
        </w:rPr>
        <w:t xml:space="preserve">одељак </w:t>
      </w:r>
      <w:r>
        <w:rPr>
          <w:sz w:val="18"/>
        </w:rPr>
        <w:t>„ПРЕПОРУЧЕНЕ АКТИВНОСТИ И НАЧИН ОСТВАРИВАЊА МОДУЛА”.</w:t>
      </w:r>
    </w:p>
    <w:p w:rsidR="00E53F39" w:rsidRDefault="00E53F39">
      <w:pPr>
        <w:pStyle w:val="BodyText"/>
        <w:spacing w:before="2" w:line="240" w:lineRule="auto"/>
        <w:ind w:left="0" w:firstLine="0"/>
        <w:rPr>
          <w:sz w:val="26"/>
        </w:rPr>
      </w:pPr>
    </w:p>
    <w:p w:rsidR="00E53F39" w:rsidRDefault="00E53F39">
      <w:pPr>
        <w:rPr>
          <w:sz w:val="26"/>
        </w:rPr>
        <w:sectPr w:rsidR="00E53F39">
          <w:pgSz w:w="11910" w:h="15740"/>
          <w:pgMar w:top="180" w:right="560" w:bottom="280" w:left="580" w:header="720" w:footer="720" w:gutter="0"/>
          <w:cols w:space="720"/>
        </w:sectPr>
      </w:pPr>
    </w:p>
    <w:p w:rsidR="00E53F39" w:rsidRDefault="00E53F39">
      <w:pPr>
        <w:pStyle w:val="BodyText"/>
        <w:spacing w:line="240" w:lineRule="auto"/>
        <w:ind w:left="0" w:firstLine="0"/>
        <w:rPr>
          <w:sz w:val="16"/>
        </w:rPr>
      </w:pPr>
    </w:p>
    <w:p w:rsidR="00E53F39" w:rsidRDefault="00E53F39">
      <w:pPr>
        <w:pStyle w:val="BodyText"/>
        <w:spacing w:before="7" w:line="240" w:lineRule="auto"/>
        <w:ind w:left="0" w:firstLine="0"/>
        <w:rPr>
          <w:sz w:val="15"/>
        </w:rPr>
      </w:pPr>
    </w:p>
    <w:p w:rsidR="00E53F39" w:rsidRDefault="006408C0">
      <w:pPr>
        <w:tabs>
          <w:tab w:val="left" w:pos="2424"/>
        </w:tabs>
        <w:ind w:left="157"/>
        <w:rPr>
          <w:b/>
          <w:sz w:val="14"/>
        </w:rPr>
      </w:pPr>
      <w:r>
        <w:rPr>
          <w:sz w:val="14"/>
        </w:rPr>
        <w:t>Назив</w:t>
      </w:r>
      <w:r>
        <w:rPr>
          <w:spacing w:val="-4"/>
          <w:sz w:val="14"/>
        </w:rPr>
        <w:t xml:space="preserve"> </w:t>
      </w:r>
      <w:r>
        <w:rPr>
          <w:sz w:val="14"/>
        </w:rPr>
        <w:t>предмета:</w:t>
      </w:r>
      <w:r>
        <w:rPr>
          <w:sz w:val="14"/>
        </w:rPr>
        <w:tab/>
      </w:r>
      <w:r>
        <w:rPr>
          <w:b/>
          <w:sz w:val="14"/>
        </w:rPr>
        <w:t>ФИЗИКА</w:t>
      </w:r>
    </w:p>
    <w:p w:rsidR="00E53F39" w:rsidRDefault="006408C0">
      <w:pPr>
        <w:pStyle w:val="Heading1"/>
        <w:spacing w:before="92"/>
        <w:ind w:left="157"/>
        <w:jc w:val="left"/>
      </w:pPr>
      <w:r>
        <w:rPr>
          <w:b w:val="0"/>
        </w:rPr>
        <w:br w:type="column"/>
      </w:r>
      <w:r>
        <w:t>А2: ОБАВЕЗНИ СТРУЧНИ ПРЕДМЕТИ</w:t>
      </w:r>
    </w:p>
    <w:p w:rsidR="00E53F39" w:rsidRDefault="00E53F39">
      <w:pPr>
        <w:sectPr w:rsidR="00E53F39">
          <w:type w:val="continuous"/>
          <w:pgSz w:w="11910" w:h="15740"/>
          <w:pgMar w:top="1580" w:right="560" w:bottom="280" w:left="580" w:header="720" w:footer="720" w:gutter="0"/>
          <w:cols w:num="2" w:space="720" w:equalWidth="0">
            <w:col w:w="3080" w:space="455"/>
            <w:col w:w="7235"/>
          </w:cols>
        </w:sectPr>
      </w:pPr>
    </w:p>
    <w:p w:rsidR="00E53F39" w:rsidRDefault="006408C0">
      <w:pPr>
        <w:pStyle w:val="BodyText"/>
        <w:tabs>
          <w:tab w:val="left" w:pos="2267"/>
        </w:tabs>
        <w:spacing w:before="49" w:line="161" w:lineRule="exact"/>
        <w:ind w:left="0" w:right="3469" w:firstLine="0"/>
        <w:jc w:val="center"/>
      </w:pPr>
      <w:r>
        <w:t>Циљеви</w:t>
      </w:r>
      <w:r>
        <w:rPr>
          <w:spacing w:val="-4"/>
        </w:rPr>
        <w:t xml:space="preserve"> </w:t>
      </w:r>
      <w:r>
        <w:t>предмета:</w:t>
      </w:r>
      <w:r>
        <w:tab/>
        <w:t>– Оспособљавање ученика да објасни место и значај физике за развој</w:t>
      </w:r>
      <w:r>
        <w:rPr>
          <w:spacing w:val="-18"/>
        </w:rPr>
        <w:t xml:space="preserve"> </w:t>
      </w:r>
      <w:r>
        <w:t>друштва.</w:t>
      </w:r>
    </w:p>
    <w:p w:rsidR="00E53F39" w:rsidRDefault="006408C0">
      <w:pPr>
        <w:pStyle w:val="ListParagraph"/>
        <w:numPr>
          <w:ilvl w:val="0"/>
          <w:numId w:val="594"/>
        </w:numPr>
        <w:tabs>
          <w:tab w:val="left" w:pos="2530"/>
        </w:tabs>
        <w:rPr>
          <w:sz w:val="14"/>
        </w:rPr>
      </w:pPr>
      <w:r>
        <w:rPr>
          <w:sz w:val="14"/>
        </w:rPr>
        <w:t>Оспособљавање ученика да разликује основне физичке</w:t>
      </w:r>
      <w:r>
        <w:rPr>
          <w:spacing w:val="-1"/>
          <w:sz w:val="14"/>
        </w:rPr>
        <w:t xml:space="preserve"> </w:t>
      </w:r>
      <w:r>
        <w:rPr>
          <w:sz w:val="14"/>
        </w:rPr>
        <w:t>величине.</w:t>
      </w:r>
    </w:p>
    <w:p w:rsidR="00E53F39" w:rsidRDefault="006408C0">
      <w:pPr>
        <w:pStyle w:val="ListParagraph"/>
        <w:numPr>
          <w:ilvl w:val="0"/>
          <w:numId w:val="594"/>
        </w:numPr>
        <w:tabs>
          <w:tab w:val="left" w:pos="2530"/>
        </w:tabs>
        <w:rPr>
          <w:sz w:val="14"/>
        </w:rPr>
      </w:pPr>
      <w:r>
        <w:rPr>
          <w:sz w:val="14"/>
        </w:rPr>
        <w:t xml:space="preserve">Оспособљавање ученика да разликује и користи </w:t>
      </w:r>
      <w:r>
        <w:rPr>
          <w:sz w:val="14"/>
        </w:rPr>
        <w:t>основне операције са</w:t>
      </w:r>
      <w:r>
        <w:rPr>
          <w:spacing w:val="-3"/>
          <w:sz w:val="14"/>
        </w:rPr>
        <w:t xml:space="preserve"> </w:t>
      </w:r>
      <w:r>
        <w:rPr>
          <w:sz w:val="14"/>
        </w:rPr>
        <w:t>векторима.</w:t>
      </w:r>
    </w:p>
    <w:p w:rsidR="00E53F39" w:rsidRDefault="006408C0">
      <w:pPr>
        <w:pStyle w:val="ListParagraph"/>
        <w:numPr>
          <w:ilvl w:val="0"/>
          <w:numId w:val="594"/>
        </w:numPr>
        <w:tabs>
          <w:tab w:val="left" w:pos="2530"/>
        </w:tabs>
        <w:rPr>
          <w:sz w:val="14"/>
        </w:rPr>
      </w:pPr>
      <w:r>
        <w:rPr>
          <w:sz w:val="14"/>
        </w:rPr>
        <w:t>Стицање основних знања из</w:t>
      </w:r>
      <w:r>
        <w:rPr>
          <w:spacing w:val="-3"/>
          <w:sz w:val="14"/>
        </w:rPr>
        <w:t xml:space="preserve"> </w:t>
      </w:r>
      <w:r>
        <w:rPr>
          <w:sz w:val="14"/>
        </w:rPr>
        <w:t>кинематике.</w:t>
      </w:r>
    </w:p>
    <w:p w:rsidR="00E53F39" w:rsidRDefault="006408C0">
      <w:pPr>
        <w:pStyle w:val="ListParagraph"/>
        <w:numPr>
          <w:ilvl w:val="0"/>
          <w:numId w:val="594"/>
        </w:numPr>
        <w:tabs>
          <w:tab w:val="left" w:pos="2530"/>
        </w:tabs>
        <w:rPr>
          <w:sz w:val="14"/>
        </w:rPr>
      </w:pPr>
      <w:r>
        <w:rPr>
          <w:sz w:val="14"/>
        </w:rPr>
        <w:t>Стицање основних знања из</w:t>
      </w:r>
      <w:r>
        <w:rPr>
          <w:spacing w:val="-3"/>
          <w:sz w:val="14"/>
        </w:rPr>
        <w:t xml:space="preserve"> </w:t>
      </w:r>
      <w:r>
        <w:rPr>
          <w:sz w:val="14"/>
        </w:rPr>
        <w:t>динамике.</w:t>
      </w:r>
    </w:p>
    <w:p w:rsidR="00E53F39" w:rsidRDefault="006408C0">
      <w:pPr>
        <w:pStyle w:val="ListParagraph"/>
        <w:numPr>
          <w:ilvl w:val="0"/>
          <w:numId w:val="594"/>
        </w:numPr>
        <w:tabs>
          <w:tab w:val="left" w:pos="2530"/>
        </w:tabs>
        <w:rPr>
          <w:sz w:val="14"/>
        </w:rPr>
      </w:pPr>
      <w:r>
        <w:rPr>
          <w:sz w:val="14"/>
        </w:rPr>
        <w:t>Стицање основних знања о супстанцији и агрегатним</w:t>
      </w:r>
      <w:r>
        <w:rPr>
          <w:spacing w:val="-3"/>
          <w:sz w:val="14"/>
        </w:rPr>
        <w:t xml:space="preserve"> </w:t>
      </w:r>
      <w:r>
        <w:rPr>
          <w:sz w:val="14"/>
        </w:rPr>
        <w:t>стањима.</w:t>
      </w:r>
    </w:p>
    <w:p w:rsidR="00E53F39" w:rsidRDefault="006408C0">
      <w:pPr>
        <w:pStyle w:val="ListParagraph"/>
        <w:numPr>
          <w:ilvl w:val="0"/>
          <w:numId w:val="594"/>
        </w:numPr>
        <w:tabs>
          <w:tab w:val="left" w:pos="2530"/>
        </w:tabs>
        <w:rPr>
          <w:sz w:val="14"/>
        </w:rPr>
      </w:pPr>
      <w:r>
        <w:rPr>
          <w:sz w:val="14"/>
        </w:rPr>
        <w:t>Стицање основних знања из механике</w:t>
      </w:r>
      <w:r>
        <w:rPr>
          <w:spacing w:val="-3"/>
          <w:sz w:val="14"/>
        </w:rPr>
        <w:t xml:space="preserve"> </w:t>
      </w:r>
      <w:r>
        <w:rPr>
          <w:sz w:val="14"/>
        </w:rPr>
        <w:t>флуида.</w:t>
      </w:r>
    </w:p>
    <w:p w:rsidR="00E53F39" w:rsidRDefault="006408C0">
      <w:pPr>
        <w:pStyle w:val="ListParagraph"/>
        <w:numPr>
          <w:ilvl w:val="0"/>
          <w:numId w:val="594"/>
        </w:numPr>
        <w:tabs>
          <w:tab w:val="left" w:pos="2530"/>
        </w:tabs>
        <w:rPr>
          <w:sz w:val="14"/>
        </w:rPr>
      </w:pPr>
      <w:r>
        <w:rPr>
          <w:sz w:val="14"/>
        </w:rPr>
        <w:t>Стицање основних знања из</w:t>
      </w:r>
      <w:r>
        <w:rPr>
          <w:spacing w:val="-3"/>
          <w:sz w:val="14"/>
        </w:rPr>
        <w:t xml:space="preserve"> </w:t>
      </w:r>
      <w:r>
        <w:rPr>
          <w:sz w:val="14"/>
        </w:rPr>
        <w:t>термодинамике.</w:t>
      </w:r>
    </w:p>
    <w:p w:rsidR="00E53F39" w:rsidRDefault="006408C0">
      <w:pPr>
        <w:pStyle w:val="ListParagraph"/>
        <w:numPr>
          <w:ilvl w:val="0"/>
          <w:numId w:val="594"/>
        </w:numPr>
        <w:tabs>
          <w:tab w:val="left" w:pos="2530"/>
        </w:tabs>
        <w:spacing w:line="161" w:lineRule="exact"/>
        <w:rPr>
          <w:sz w:val="14"/>
        </w:rPr>
      </w:pPr>
      <w:r>
        <w:rPr>
          <w:sz w:val="14"/>
        </w:rPr>
        <w:t>Стицање основних знања о</w:t>
      </w:r>
      <w:r>
        <w:rPr>
          <w:spacing w:val="-2"/>
          <w:sz w:val="14"/>
        </w:rPr>
        <w:t xml:space="preserve"> </w:t>
      </w:r>
      <w:r>
        <w:rPr>
          <w:sz w:val="14"/>
        </w:rPr>
        <w:t>осцилацијама.</w:t>
      </w:r>
    </w:p>
    <w:p w:rsidR="00E53F39" w:rsidRDefault="006408C0">
      <w:pPr>
        <w:tabs>
          <w:tab w:val="left" w:pos="2424"/>
        </w:tabs>
        <w:spacing w:before="50"/>
        <w:ind w:left="157"/>
        <w:rPr>
          <w:b/>
          <w:sz w:val="14"/>
        </w:rPr>
      </w:pPr>
      <w:r>
        <w:rPr>
          <w:spacing w:val="-3"/>
          <w:sz w:val="14"/>
        </w:rPr>
        <w:t>Годишњи</w:t>
      </w:r>
      <w:r>
        <w:rPr>
          <w:sz w:val="14"/>
        </w:rPr>
        <w:t xml:space="preserve"> фонд:</w:t>
      </w:r>
      <w:r>
        <w:rPr>
          <w:sz w:val="14"/>
        </w:rPr>
        <w:tab/>
      </w:r>
      <w:r>
        <w:rPr>
          <w:b/>
          <w:sz w:val="14"/>
        </w:rPr>
        <w:t>70</w:t>
      </w:r>
      <w:r>
        <w:rPr>
          <w:b/>
          <w:spacing w:val="-1"/>
          <w:sz w:val="14"/>
        </w:rPr>
        <w:t xml:space="preserve"> </w:t>
      </w:r>
      <w:r>
        <w:rPr>
          <w:b/>
          <w:sz w:val="14"/>
        </w:rPr>
        <w:t>часова</w:t>
      </w:r>
    </w:p>
    <w:p w:rsidR="00E53F39" w:rsidRDefault="006408C0">
      <w:pPr>
        <w:tabs>
          <w:tab w:val="left" w:pos="2424"/>
        </w:tabs>
        <w:spacing w:before="49"/>
        <w:ind w:left="157"/>
        <w:rPr>
          <w:b/>
          <w:sz w:val="14"/>
        </w:rPr>
      </w:pPr>
      <w:r>
        <w:rPr>
          <w:sz w:val="14"/>
        </w:rPr>
        <w:t>Разред:</w:t>
      </w:r>
      <w:r>
        <w:rPr>
          <w:sz w:val="14"/>
        </w:rPr>
        <w:tab/>
      </w:r>
      <w:r>
        <w:rPr>
          <w:b/>
          <w:sz w:val="14"/>
        </w:rPr>
        <w:t>први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878" w:hanging="432"/>
              <w:rPr>
                <w:b/>
                <w:sz w:val="14"/>
              </w:rPr>
            </w:pPr>
            <w:r>
              <w:rPr>
                <w:b/>
                <w:sz w:val="14"/>
              </w:rPr>
              <w:t>НАЧИН ОСТВАРИВАЊА ПРОГРАМА</w:t>
            </w:r>
          </w:p>
        </w:tc>
      </w:tr>
      <w:tr w:rsidR="00E53F39">
        <w:trPr>
          <w:trHeight w:val="5160"/>
        </w:trPr>
        <w:tc>
          <w:tcPr>
            <w:tcW w:w="1474" w:type="dxa"/>
          </w:tcPr>
          <w:p w:rsidR="00E53F39" w:rsidRDefault="006408C0">
            <w:pPr>
              <w:pStyle w:val="TableParagraph"/>
              <w:spacing w:before="18"/>
              <w:ind w:left="56" w:firstLine="0"/>
              <w:rPr>
                <w:sz w:val="14"/>
              </w:rPr>
            </w:pPr>
            <w:r>
              <w:rPr>
                <w:sz w:val="14"/>
              </w:rPr>
              <w:t>Основне физичке величине и вектори</w:t>
            </w:r>
          </w:p>
        </w:tc>
        <w:tc>
          <w:tcPr>
            <w:tcW w:w="1701" w:type="dxa"/>
          </w:tcPr>
          <w:p w:rsidR="00E53F39" w:rsidRDefault="006408C0">
            <w:pPr>
              <w:pStyle w:val="TableParagraph"/>
              <w:numPr>
                <w:ilvl w:val="0"/>
                <w:numId w:val="593"/>
              </w:numPr>
              <w:tabs>
                <w:tab w:val="left" w:pos="177"/>
              </w:tabs>
              <w:spacing w:before="18"/>
              <w:ind w:right="109"/>
              <w:rPr>
                <w:sz w:val="14"/>
              </w:rPr>
            </w:pPr>
            <w:r>
              <w:rPr>
                <w:sz w:val="14"/>
              </w:rPr>
              <w:t>Оспособљавање учени- ка да објасни место и значај физике за развој друштва.</w:t>
            </w:r>
          </w:p>
          <w:p w:rsidR="00E53F39" w:rsidRDefault="006408C0">
            <w:pPr>
              <w:pStyle w:val="TableParagraph"/>
              <w:numPr>
                <w:ilvl w:val="0"/>
                <w:numId w:val="593"/>
              </w:numPr>
              <w:tabs>
                <w:tab w:val="left" w:pos="177"/>
              </w:tabs>
              <w:spacing w:line="237" w:lineRule="auto"/>
              <w:ind w:right="92"/>
              <w:jc w:val="both"/>
              <w:rPr>
                <w:sz w:val="14"/>
              </w:rPr>
            </w:pPr>
            <w:r>
              <w:rPr>
                <w:sz w:val="14"/>
              </w:rPr>
              <w:t>Оспособљавање учени- ка да разликује основне физичке</w:t>
            </w:r>
            <w:r>
              <w:rPr>
                <w:spacing w:val="-1"/>
                <w:sz w:val="14"/>
              </w:rPr>
              <w:t xml:space="preserve"> </w:t>
            </w:r>
            <w:r>
              <w:rPr>
                <w:sz w:val="14"/>
              </w:rPr>
              <w:t>величине.</w:t>
            </w:r>
          </w:p>
          <w:p w:rsidR="00E53F39" w:rsidRDefault="006408C0">
            <w:pPr>
              <w:pStyle w:val="TableParagraph"/>
              <w:numPr>
                <w:ilvl w:val="0"/>
                <w:numId w:val="593"/>
              </w:numPr>
              <w:tabs>
                <w:tab w:val="left" w:pos="177"/>
              </w:tabs>
              <w:ind w:right="109"/>
              <w:rPr>
                <w:sz w:val="14"/>
              </w:rPr>
            </w:pPr>
            <w:r>
              <w:rPr>
                <w:sz w:val="14"/>
              </w:rPr>
              <w:t>Оспособљавање учени- ка да разликује и кори- сти основне операције са</w:t>
            </w:r>
            <w:r>
              <w:rPr>
                <w:spacing w:val="-1"/>
                <w:sz w:val="14"/>
              </w:rPr>
              <w:t xml:space="preserve"> </w:t>
            </w:r>
            <w:r>
              <w:rPr>
                <w:sz w:val="14"/>
              </w:rPr>
              <w:t>векторима.</w:t>
            </w:r>
          </w:p>
        </w:tc>
        <w:tc>
          <w:tcPr>
            <w:tcW w:w="2268" w:type="dxa"/>
          </w:tcPr>
          <w:p w:rsidR="00E53F39" w:rsidRDefault="006408C0">
            <w:pPr>
              <w:pStyle w:val="TableParagraph"/>
              <w:numPr>
                <w:ilvl w:val="0"/>
                <w:numId w:val="592"/>
              </w:numPr>
              <w:tabs>
                <w:tab w:val="left" w:pos="177"/>
              </w:tabs>
              <w:spacing w:before="18"/>
              <w:ind w:right="225"/>
              <w:rPr>
                <w:sz w:val="14"/>
              </w:rPr>
            </w:pPr>
            <w:r>
              <w:rPr>
                <w:sz w:val="14"/>
              </w:rPr>
              <w:t>објасни значај физике као</w:t>
            </w:r>
            <w:r>
              <w:rPr>
                <w:spacing w:val="-18"/>
                <w:sz w:val="14"/>
              </w:rPr>
              <w:t xml:space="preserve"> </w:t>
            </w:r>
            <w:r>
              <w:rPr>
                <w:sz w:val="14"/>
              </w:rPr>
              <w:t>фун- дамен</w:t>
            </w:r>
            <w:r>
              <w:rPr>
                <w:sz w:val="14"/>
              </w:rPr>
              <w:t xml:space="preserve">талне </w:t>
            </w:r>
            <w:r>
              <w:rPr>
                <w:spacing w:val="-3"/>
                <w:sz w:val="14"/>
              </w:rPr>
              <w:t xml:space="preserve">науке </w:t>
            </w:r>
            <w:r>
              <w:rPr>
                <w:sz w:val="14"/>
              </w:rPr>
              <w:t xml:space="preserve">и њен утицај на развој техничких </w:t>
            </w:r>
            <w:r>
              <w:rPr>
                <w:spacing w:val="-3"/>
                <w:sz w:val="14"/>
              </w:rPr>
              <w:t xml:space="preserve">наука </w:t>
            </w:r>
            <w:r>
              <w:rPr>
                <w:sz w:val="14"/>
              </w:rPr>
              <w:t>и дисциплина;</w:t>
            </w:r>
          </w:p>
          <w:p w:rsidR="00E53F39" w:rsidRDefault="006408C0">
            <w:pPr>
              <w:pStyle w:val="TableParagraph"/>
              <w:numPr>
                <w:ilvl w:val="0"/>
                <w:numId w:val="592"/>
              </w:numPr>
              <w:tabs>
                <w:tab w:val="left" w:pos="177"/>
              </w:tabs>
              <w:spacing w:line="237" w:lineRule="auto"/>
              <w:ind w:right="326"/>
              <w:rPr>
                <w:sz w:val="14"/>
              </w:rPr>
            </w:pPr>
            <w:r>
              <w:rPr>
                <w:sz w:val="14"/>
              </w:rPr>
              <w:t>користи јединице основних</w:t>
            </w:r>
            <w:r>
              <w:rPr>
                <w:spacing w:val="-7"/>
                <w:sz w:val="14"/>
              </w:rPr>
              <w:t xml:space="preserve"> </w:t>
            </w:r>
            <w:r>
              <w:rPr>
                <w:sz w:val="14"/>
              </w:rPr>
              <w:t>и изведених величина у складу са Међународним системом јединица;</w:t>
            </w:r>
          </w:p>
          <w:p w:rsidR="00E53F39" w:rsidRDefault="006408C0">
            <w:pPr>
              <w:pStyle w:val="TableParagraph"/>
              <w:numPr>
                <w:ilvl w:val="0"/>
                <w:numId w:val="592"/>
              </w:numPr>
              <w:tabs>
                <w:tab w:val="left" w:pos="177"/>
              </w:tabs>
              <w:ind w:right="63"/>
              <w:rPr>
                <w:sz w:val="14"/>
              </w:rPr>
            </w:pPr>
            <w:r>
              <w:rPr>
                <w:sz w:val="14"/>
              </w:rPr>
              <w:t>наведе разлику између физичких скаларних и векторских</w:t>
            </w:r>
            <w:r>
              <w:rPr>
                <w:spacing w:val="-14"/>
                <w:sz w:val="14"/>
              </w:rPr>
              <w:t xml:space="preserve"> </w:t>
            </w:r>
            <w:r>
              <w:rPr>
                <w:sz w:val="14"/>
              </w:rPr>
              <w:t>величина и наведе примере за те</w:t>
            </w:r>
            <w:r>
              <w:rPr>
                <w:spacing w:val="-14"/>
                <w:sz w:val="14"/>
              </w:rPr>
              <w:t xml:space="preserve"> </w:t>
            </w:r>
            <w:r>
              <w:rPr>
                <w:sz w:val="14"/>
              </w:rPr>
              <w:t>величине;</w:t>
            </w:r>
          </w:p>
          <w:p w:rsidR="00E53F39" w:rsidRDefault="006408C0">
            <w:pPr>
              <w:pStyle w:val="TableParagraph"/>
              <w:numPr>
                <w:ilvl w:val="0"/>
                <w:numId w:val="592"/>
              </w:numPr>
              <w:tabs>
                <w:tab w:val="left" w:pos="177"/>
              </w:tabs>
              <w:spacing w:line="237" w:lineRule="auto"/>
              <w:ind w:right="372"/>
              <w:rPr>
                <w:sz w:val="14"/>
              </w:rPr>
            </w:pPr>
            <w:r>
              <w:rPr>
                <w:sz w:val="14"/>
              </w:rPr>
              <w:t>разл</w:t>
            </w:r>
            <w:r>
              <w:rPr>
                <w:sz w:val="14"/>
              </w:rPr>
              <w:t>икује и користи</w:t>
            </w:r>
            <w:r>
              <w:rPr>
                <w:spacing w:val="-8"/>
                <w:sz w:val="14"/>
              </w:rPr>
              <w:t xml:space="preserve"> </w:t>
            </w:r>
            <w:r>
              <w:rPr>
                <w:sz w:val="14"/>
              </w:rPr>
              <w:t>основне операције са</w:t>
            </w:r>
            <w:r>
              <w:rPr>
                <w:spacing w:val="-2"/>
                <w:sz w:val="14"/>
              </w:rPr>
              <w:t xml:space="preserve"> </w:t>
            </w:r>
            <w:r>
              <w:rPr>
                <w:sz w:val="14"/>
              </w:rPr>
              <w:t>векторима;</w:t>
            </w:r>
          </w:p>
        </w:tc>
        <w:tc>
          <w:tcPr>
            <w:tcW w:w="2551" w:type="dxa"/>
          </w:tcPr>
          <w:p w:rsidR="00E53F39" w:rsidRDefault="006408C0">
            <w:pPr>
              <w:pStyle w:val="TableParagraph"/>
              <w:numPr>
                <w:ilvl w:val="0"/>
                <w:numId w:val="591"/>
              </w:numPr>
              <w:tabs>
                <w:tab w:val="left" w:pos="176"/>
              </w:tabs>
              <w:spacing w:before="18"/>
              <w:ind w:right="309" w:hanging="119"/>
              <w:rPr>
                <w:sz w:val="14"/>
              </w:rPr>
            </w:pPr>
            <w:r>
              <w:rPr>
                <w:sz w:val="14"/>
              </w:rPr>
              <w:t>Физика</w:t>
            </w:r>
            <w:r>
              <w:rPr>
                <w:spacing w:val="-6"/>
                <w:sz w:val="14"/>
              </w:rPr>
              <w:t xml:space="preserve"> </w:t>
            </w:r>
            <w:r>
              <w:rPr>
                <w:sz w:val="14"/>
              </w:rPr>
              <w:t>–</w:t>
            </w:r>
            <w:r>
              <w:rPr>
                <w:spacing w:val="-6"/>
                <w:sz w:val="14"/>
              </w:rPr>
              <w:t xml:space="preserve"> </w:t>
            </w:r>
            <w:r>
              <w:rPr>
                <w:sz w:val="14"/>
              </w:rPr>
              <w:t>област</w:t>
            </w:r>
            <w:r>
              <w:rPr>
                <w:spacing w:val="-7"/>
                <w:sz w:val="14"/>
              </w:rPr>
              <w:t xml:space="preserve"> </w:t>
            </w:r>
            <w:r>
              <w:rPr>
                <w:sz w:val="14"/>
              </w:rPr>
              <w:t>и</w:t>
            </w:r>
            <w:r>
              <w:rPr>
                <w:spacing w:val="-7"/>
                <w:sz w:val="14"/>
              </w:rPr>
              <w:t xml:space="preserve"> </w:t>
            </w:r>
            <w:r>
              <w:rPr>
                <w:sz w:val="14"/>
              </w:rPr>
              <w:t>природа</w:t>
            </w:r>
            <w:r>
              <w:rPr>
                <w:spacing w:val="-6"/>
                <w:sz w:val="14"/>
              </w:rPr>
              <w:t xml:space="preserve"> </w:t>
            </w:r>
            <w:r>
              <w:rPr>
                <w:sz w:val="14"/>
              </w:rPr>
              <w:t>научне дисциплине.</w:t>
            </w:r>
          </w:p>
          <w:p w:rsidR="00E53F39" w:rsidRDefault="006408C0">
            <w:pPr>
              <w:pStyle w:val="TableParagraph"/>
              <w:numPr>
                <w:ilvl w:val="0"/>
                <w:numId w:val="591"/>
              </w:numPr>
              <w:tabs>
                <w:tab w:val="left" w:pos="176"/>
              </w:tabs>
              <w:ind w:right="141" w:hanging="119"/>
              <w:rPr>
                <w:sz w:val="14"/>
              </w:rPr>
            </w:pPr>
            <w:r>
              <w:rPr>
                <w:sz w:val="14"/>
              </w:rPr>
              <w:t xml:space="preserve">Развој физике као </w:t>
            </w:r>
            <w:r>
              <w:rPr>
                <w:spacing w:val="-3"/>
                <w:sz w:val="14"/>
              </w:rPr>
              <w:t xml:space="preserve">науке </w:t>
            </w:r>
            <w:r>
              <w:rPr>
                <w:sz w:val="14"/>
              </w:rPr>
              <w:t>и њен утицај на формирање и развој техничких наука.</w:t>
            </w:r>
          </w:p>
          <w:p w:rsidR="00E53F39" w:rsidRDefault="006408C0">
            <w:pPr>
              <w:pStyle w:val="TableParagraph"/>
              <w:numPr>
                <w:ilvl w:val="0"/>
                <w:numId w:val="591"/>
              </w:numPr>
              <w:tabs>
                <w:tab w:val="left" w:pos="176"/>
              </w:tabs>
              <w:spacing w:line="237" w:lineRule="auto"/>
              <w:ind w:right="296" w:hanging="119"/>
              <w:rPr>
                <w:sz w:val="14"/>
              </w:rPr>
            </w:pPr>
            <w:r>
              <w:rPr>
                <w:sz w:val="14"/>
              </w:rPr>
              <w:t>Физички</w:t>
            </w:r>
            <w:r>
              <w:rPr>
                <w:spacing w:val="-8"/>
                <w:sz w:val="14"/>
              </w:rPr>
              <w:t xml:space="preserve"> </w:t>
            </w:r>
            <w:r>
              <w:rPr>
                <w:sz w:val="14"/>
              </w:rPr>
              <w:t>огледи</w:t>
            </w:r>
            <w:r>
              <w:rPr>
                <w:spacing w:val="-7"/>
                <w:sz w:val="14"/>
              </w:rPr>
              <w:t xml:space="preserve"> </w:t>
            </w:r>
            <w:r>
              <w:rPr>
                <w:sz w:val="14"/>
              </w:rPr>
              <w:t>и</w:t>
            </w:r>
            <w:r>
              <w:rPr>
                <w:spacing w:val="-8"/>
                <w:sz w:val="14"/>
              </w:rPr>
              <w:t xml:space="preserve"> </w:t>
            </w:r>
            <w:r>
              <w:rPr>
                <w:sz w:val="14"/>
              </w:rPr>
              <w:t>закони,</w:t>
            </w:r>
            <w:r>
              <w:rPr>
                <w:spacing w:val="-7"/>
                <w:sz w:val="14"/>
              </w:rPr>
              <w:t xml:space="preserve"> </w:t>
            </w:r>
            <w:r>
              <w:rPr>
                <w:sz w:val="14"/>
              </w:rPr>
              <w:t>физичке величине и</w:t>
            </w:r>
            <w:r>
              <w:rPr>
                <w:spacing w:val="-3"/>
                <w:sz w:val="14"/>
              </w:rPr>
              <w:t xml:space="preserve"> </w:t>
            </w:r>
            <w:r>
              <w:rPr>
                <w:sz w:val="14"/>
              </w:rPr>
              <w:t>формуле.</w:t>
            </w:r>
          </w:p>
          <w:p w:rsidR="00E53F39" w:rsidRDefault="006408C0">
            <w:pPr>
              <w:pStyle w:val="TableParagraph"/>
              <w:numPr>
                <w:ilvl w:val="0"/>
                <w:numId w:val="591"/>
              </w:numPr>
              <w:tabs>
                <w:tab w:val="left" w:pos="176"/>
              </w:tabs>
              <w:ind w:right="154" w:hanging="119"/>
              <w:rPr>
                <w:sz w:val="14"/>
              </w:rPr>
            </w:pPr>
            <w:r>
              <w:rPr>
                <w:sz w:val="14"/>
              </w:rPr>
              <w:t>Систематизација физичких</w:t>
            </w:r>
            <w:r>
              <w:rPr>
                <w:spacing w:val="-12"/>
                <w:sz w:val="14"/>
              </w:rPr>
              <w:t xml:space="preserve"> </w:t>
            </w:r>
            <w:r>
              <w:rPr>
                <w:sz w:val="14"/>
              </w:rPr>
              <w:t>величина (Међународни систем</w:t>
            </w:r>
            <w:r>
              <w:rPr>
                <w:spacing w:val="-2"/>
                <w:sz w:val="14"/>
              </w:rPr>
              <w:t xml:space="preserve"> </w:t>
            </w:r>
            <w:r>
              <w:rPr>
                <w:sz w:val="14"/>
              </w:rPr>
              <w:t>јединица).</w:t>
            </w:r>
          </w:p>
          <w:p w:rsidR="00E53F39" w:rsidRDefault="006408C0">
            <w:pPr>
              <w:pStyle w:val="TableParagraph"/>
              <w:numPr>
                <w:ilvl w:val="0"/>
                <w:numId w:val="591"/>
              </w:numPr>
              <w:tabs>
                <w:tab w:val="left" w:pos="176"/>
              </w:tabs>
              <w:ind w:right="546" w:hanging="119"/>
              <w:rPr>
                <w:sz w:val="14"/>
              </w:rPr>
            </w:pPr>
            <w:r>
              <w:rPr>
                <w:sz w:val="14"/>
              </w:rPr>
              <w:t>Скаларне и векторске</w:t>
            </w:r>
            <w:r>
              <w:rPr>
                <w:spacing w:val="-19"/>
                <w:sz w:val="14"/>
              </w:rPr>
              <w:t xml:space="preserve"> </w:t>
            </w:r>
            <w:r>
              <w:rPr>
                <w:sz w:val="14"/>
              </w:rPr>
              <w:t>физичке величине.</w:t>
            </w:r>
          </w:p>
          <w:p w:rsidR="00E53F39" w:rsidRDefault="006408C0">
            <w:pPr>
              <w:pStyle w:val="TableParagraph"/>
              <w:numPr>
                <w:ilvl w:val="0"/>
                <w:numId w:val="591"/>
              </w:numPr>
              <w:tabs>
                <w:tab w:val="left" w:pos="176"/>
              </w:tabs>
              <w:ind w:right="123" w:hanging="119"/>
              <w:rPr>
                <w:sz w:val="14"/>
              </w:rPr>
            </w:pPr>
            <w:r>
              <w:rPr>
                <w:sz w:val="14"/>
              </w:rPr>
              <w:t>Основне операције са векторима: сабирање и одузимање вектора на примеру физичких величина (брзина, убрзање, сила, вектор положаја), ска- ларни и векторски производ</w:t>
            </w:r>
            <w:r>
              <w:rPr>
                <w:spacing w:val="-20"/>
                <w:sz w:val="14"/>
              </w:rPr>
              <w:t xml:space="preserve"> </w:t>
            </w:r>
            <w:r>
              <w:rPr>
                <w:sz w:val="14"/>
              </w:rPr>
              <w:t>вектора.</w:t>
            </w:r>
          </w:p>
        </w:tc>
        <w:tc>
          <w:tcPr>
            <w:tcW w:w="2551" w:type="dxa"/>
          </w:tcPr>
          <w:p w:rsidR="00E53F39" w:rsidRDefault="006408C0">
            <w:pPr>
              <w:pStyle w:val="TableParagraph"/>
              <w:numPr>
                <w:ilvl w:val="0"/>
                <w:numId w:val="590"/>
              </w:numPr>
              <w:tabs>
                <w:tab w:val="left" w:pos="177"/>
              </w:tabs>
              <w:spacing w:before="19"/>
              <w:ind w:right="125"/>
              <w:jc w:val="both"/>
              <w:rPr>
                <w:sz w:val="14"/>
              </w:rPr>
            </w:pPr>
            <w:r>
              <w:rPr>
                <w:sz w:val="14"/>
              </w:rPr>
              <w:t>На почетку теме ученике упознати</w:t>
            </w:r>
            <w:r>
              <w:rPr>
                <w:spacing w:val="-19"/>
                <w:sz w:val="14"/>
              </w:rPr>
              <w:t xml:space="preserve"> </w:t>
            </w:r>
            <w:r>
              <w:rPr>
                <w:sz w:val="14"/>
              </w:rPr>
              <w:t>са циљевима и исходима</w:t>
            </w:r>
            <w:r>
              <w:rPr>
                <w:spacing w:val="-23"/>
                <w:sz w:val="14"/>
              </w:rPr>
              <w:t xml:space="preserve"> </w:t>
            </w:r>
            <w:r>
              <w:rPr>
                <w:sz w:val="14"/>
              </w:rPr>
              <w:t>наставе/учења, планом рада и начинима</w:t>
            </w:r>
            <w:r>
              <w:rPr>
                <w:spacing w:val="-14"/>
                <w:sz w:val="14"/>
              </w:rPr>
              <w:t xml:space="preserve"> </w:t>
            </w:r>
            <w:r>
              <w:rPr>
                <w:sz w:val="14"/>
              </w:rPr>
              <w:t>оцењивања.</w:t>
            </w:r>
          </w:p>
          <w:p w:rsidR="00E53F39" w:rsidRDefault="00E53F39">
            <w:pPr>
              <w:pStyle w:val="TableParagraph"/>
              <w:spacing w:before="7"/>
              <w:ind w:left="0" w:firstLine="0"/>
              <w:rPr>
                <w:b/>
                <w:sz w:val="13"/>
              </w:rPr>
            </w:pPr>
          </w:p>
          <w:p w:rsidR="00E53F39" w:rsidRDefault="006408C0">
            <w:pPr>
              <w:pStyle w:val="TableParagraph"/>
              <w:spacing w:line="161" w:lineRule="exact"/>
              <w:ind w:left="56" w:firstLine="0"/>
              <w:rPr>
                <w:b/>
                <w:sz w:val="14"/>
              </w:rPr>
            </w:pPr>
            <w:r>
              <w:rPr>
                <w:b/>
                <w:sz w:val="14"/>
              </w:rPr>
              <w:t>Облици наставе</w:t>
            </w:r>
          </w:p>
          <w:p w:rsidR="00E53F39" w:rsidRDefault="006408C0">
            <w:pPr>
              <w:pStyle w:val="TableParagraph"/>
              <w:ind w:left="56" w:right="395" w:firstLine="0"/>
              <w:rPr>
                <w:sz w:val="14"/>
              </w:rPr>
            </w:pPr>
            <w:r>
              <w:rPr>
                <w:sz w:val="14"/>
              </w:rPr>
              <w:t>Предмет се реализује кроз следеће облике наставе:</w:t>
            </w:r>
          </w:p>
          <w:p w:rsidR="00E53F39" w:rsidRDefault="006408C0">
            <w:pPr>
              <w:pStyle w:val="TableParagraph"/>
              <w:numPr>
                <w:ilvl w:val="0"/>
                <w:numId w:val="590"/>
              </w:numPr>
              <w:tabs>
                <w:tab w:val="left" w:pos="177"/>
              </w:tabs>
              <w:spacing w:line="159" w:lineRule="exact"/>
              <w:rPr>
                <w:b/>
                <w:sz w:val="14"/>
              </w:rPr>
            </w:pPr>
            <w:r>
              <w:rPr>
                <w:sz w:val="14"/>
              </w:rPr>
              <w:t xml:space="preserve">теоријска настава </w:t>
            </w:r>
            <w:r>
              <w:rPr>
                <w:b/>
                <w:sz w:val="14"/>
              </w:rPr>
              <w:t>(70</w:t>
            </w:r>
            <w:r>
              <w:rPr>
                <w:b/>
                <w:spacing w:val="-3"/>
                <w:sz w:val="14"/>
              </w:rPr>
              <w:t xml:space="preserve"> </w:t>
            </w:r>
            <w:r>
              <w:rPr>
                <w:b/>
                <w:sz w:val="14"/>
              </w:rPr>
              <w:t>часова)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Подела одељења на групе</w:t>
            </w:r>
          </w:p>
          <w:p w:rsidR="00E53F39" w:rsidRDefault="006408C0">
            <w:pPr>
              <w:pStyle w:val="TableParagraph"/>
              <w:spacing w:line="161" w:lineRule="exact"/>
              <w:ind w:left="56" w:firstLine="0"/>
              <w:rPr>
                <w:sz w:val="14"/>
              </w:rPr>
            </w:pPr>
            <w:r>
              <w:rPr>
                <w:sz w:val="14"/>
              </w:rPr>
              <w:t>Одељење се не дели на групе.</w:t>
            </w:r>
          </w:p>
          <w:p w:rsidR="00E53F39" w:rsidRDefault="00E53F39">
            <w:pPr>
              <w:pStyle w:val="TableParagraph"/>
              <w:spacing w:before="10"/>
              <w:ind w:left="0" w:firstLine="0"/>
              <w:rPr>
                <w:b/>
                <w:sz w:val="13"/>
              </w:rPr>
            </w:pPr>
          </w:p>
          <w:p w:rsidR="00E53F39" w:rsidRDefault="006408C0">
            <w:pPr>
              <w:pStyle w:val="TableParagraph"/>
              <w:spacing w:line="161" w:lineRule="exact"/>
              <w:ind w:left="56" w:firstLine="0"/>
              <w:rPr>
                <w:b/>
                <w:sz w:val="14"/>
              </w:rPr>
            </w:pPr>
            <w:r>
              <w:rPr>
                <w:b/>
                <w:sz w:val="14"/>
              </w:rPr>
              <w:t>Место реализације наставе</w:t>
            </w:r>
          </w:p>
          <w:p w:rsidR="00E53F39" w:rsidRDefault="006408C0">
            <w:pPr>
              <w:pStyle w:val="TableParagraph"/>
              <w:numPr>
                <w:ilvl w:val="0"/>
                <w:numId w:val="590"/>
              </w:numPr>
              <w:tabs>
                <w:tab w:val="left" w:pos="177"/>
              </w:tabs>
              <w:ind w:right="424"/>
              <w:rPr>
                <w:sz w:val="14"/>
              </w:rPr>
            </w:pPr>
            <w:r>
              <w:rPr>
                <w:sz w:val="14"/>
              </w:rPr>
              <w:t>Теоријска настава се реализује</w:t>
            </w:r>
            <w:r>
              <w:rPr>
                <w:spacing w:val="-14"/>
                <w:sz w:val="14"/>
              </w:rPr>
              <w:t xml:space="preserve"> </w:t>
            </w:r>
            <w:r>
              <w:rPr>
                <w:sz w:val="14"/>
              </w:rPr>
              <w:t>у учионици.</w:t>
            </w:r>
          </w:p>
          <w:p w:rsidR="00E53F39" w:rsidRDefault="00E53F39">
            <w:pPr>
              <w:pStyle w:val="TableParagraph"/>
              <w:spacing w:before="8"/>
              <w:ind w:left="0" w:firstLine="0"/>
              <w:rPr>
                <w:b/>
                <w:sz w:val="13"/>
              </w:rPr>
            </w:pPr>
          </w:p>
          <w:p w:rsidR="00E53F39" w:rsidRDefault="006408C0">
            <w:pPr>
              <w:pStyle w:val="TableParagraph"/>
              <w:spacing w:line="161" w:lineRule="exact"/>
              <w:ind w:left="56" w:firstLine="0"/>
              <w:rPr>
                <w:b/>
                <w:sz w:val="14"/>
              </w:rPr>
            </w:pPr>
            <w:r>
              <w:rPr>
                <w:b/>
                <w:sz w:val="14"/>
              </w:rPr>
              <w:t>Оцењивање</w:t>
            </w:r>
          </w:p>
          <w:p w:rsidR="00E53F39" w:rsidRDefault="006408C0">
            <w:pPr>
              <w:pStyle w:val="TableParagraph"/>
              <w:ind w:left="56" w:right="395" w:firstLine="0"/>
              <w:rPr>
                <w:sz w:val="14"/>
              </w:rPr>
            </w:pPr>
            <w:r>
              <w:rPr>
                <w:sz w:val="14"/>
              </w:rPr>
              <w:t>Вредновање остварености исхода вршити кроз:</w:t>
            </w:r>
          </w:p>
          <w:p w:rsidR="00E53F39" w:rsidRDefault="006408C0">
            <w:pPr>
              <w:pStyle w:val="TableParagraph"/>
              <w:numPr>
                <w:ilvl w:val="0"/>
                <w:numId w:val="590"/>
              </w:numPr>
              <w:tabs>
                <w:tab w:val="left" w:pos="177"/>
              </w:tabs>
              <w:spacing w:line="159"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590"/>
              </w:numPr>
              <w:tabs>
                <w:tab w:val="left" w:pos="177"/>
              </w:tabs>
              <w:spacing w:line="161" w:lineRule="exact"/>
              <w:rPr>
                <w:sz w:val="14"/>
              </w:rPr>
            </w:pPr>
            <w:r>
              <w:rPr>
                <w:sz w:val="14"/>
              </w:rPr>
              <w:t>тестове</w:t>
            </w:r>
            <w:r>
              <w:rPr>
                <w:spacing w:val="-1"/>
                <w:sz w:val="14"/>
              </w:rPr>
              <w:t xml:space="preserve"> </w:t>
            </w:r>
            <w:r>
              <w:rPr>
                <w:sz w:val="14"/>
              </w:rPr>
              <w:t>знања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Оквирни број часова по темама</w:t>
            </w:r>
          </w:p>
          <w:p w:rsidR="00E53F39" w:rsidRDefault="006408C0">
            <w:pPr>
              <w:pStyle w:val="TableParagraph"/>
              <w:numPr>
                <w:ilvl w:val="0"/>
                <w:numId w:val="590"/>
              </w:numPr>
              <w:tabs>
                <w:tab w:val="left" w:pos="177"/>
              </w:tabs>
              <w:spacing w:line="160" w:lineRule="exact"/>
              <w:rPr>
                <w:sz w:val="14"/>
              </w:rPr>
            </w:pPr>
            <w:r>
              <w:rPr>
                <w:sz w:val="14"/>
              </w:rPr>
              <w:t>Основне физичке величине и</w:t>
            </w:r>
            <w:r>
              <w:rPr>
                <w:spacing w:val="-11"/>
                <w:sz w:val="14"/>
              </w:rPr>
              <w:t xml:space="preserve"> </w:t>
            </w:r>
            <w:r>
              <w:rPr>
                <w:sz w:val="14"/>
              </w:rPr>
              <w:t>вектори</w:t>
            </w:r>
          </w:p>
          <w:p w:rsidR="00E53F39" w:rsidRDefault="006408C0">
            <w:pPr>
              <w:pStyle w:val="TableParagraph"/>
              <w:spacing w:line="160" w:lineRule="exact"/>
              <w:ind w:left="88" w:right="1583" w:firstLine="0"/>
              <w:jc w:val="center"/>
              <w:rPr>
                <w:b/>
                <w:sz w:val="14"/>
              </w:rPr>
            </w:pPr>
            <w:r>
              <w:rPr>
                <w:b/>
                <w:sz w:val="14"/>
              </w:rPr>
              <w:t>(10 часова)</w:t>
            </w:r>
          </w:p>
          <w:p w:rsidR="00E53F39" w:rsidRDefault="006408C0">
            <w:pPr>
              <w:pStyle w:val="TableParagraph"/>
              <w:numPr>
                <w:ilvl w:val="0"/>
                <w:numId w:val="590"/>
              </w:numPr>
              <w:tabs>
                <w:tab w:val="left" w:pos="177"/>
              </w:tabs>
              <w:spacing w:line="160" w:lineRule="exact"/>
              <w:rPr>
                <w:sz w:val="14"/>
              </w:rPr>
            </w:pPr>
            <w:r>
              <w:rPr>
                <w:sz w:val="14"/>
              </w:rPr>
              <w:t>Кинематика (14</w:t>
            </w:r>
            <w:r>
              <w:rPr>
                <w:spacing w:val="-1"/>
                <w:sz w:val="14"/>
              </w:rPr>
              <w:t xml:space="preserve"> </w:t>
            </w:r>
            <w:r>
              <w:rPr>
                <w:sz w:val="14"/>
              </w:rPr>
              <w:t>часова)</w:t>
            </w:r>
          </w:p>
          <w:p w:rsidR="00E53F39" w:rsidRDefault="006408C0">
            <w:pPr>
              <w:pStyle w:val="TableParagraph"/>
              <w:numPr>
                <w:ilvl w:val="0"/>
                <w:numId w:val="590"/>
              </w:numPr>
              <w:tabs>
                <w:tab w:val="left" w:pos="177"/>
              </w:tabs>
              <w:spacing w:line="160" w:lineRule="exact"/>
              <w:rPr>
                <w:b/>
                <w:sz w:val="14"/>
              </w:rPr>
            </w:pPr>
            <w:r>
              <w:rPr>
                <w:sz w:val="14"/>
              </w:rPr>
              <w:t xml:space="preserve">Динамика </w:t>
            </w:r>
            <w:r>
              <w:rPr>
                <w:b/>
                <w:sz w:val="14"/>
              </w:rPr>
              <w:t>(18</w:t>
            </w:r>
            <w:r>
              <w:rPr>
                <w:b/>
                <w:spacing w:val="-2"/>
                <w:sz w:val="14"/>
              </w:rPr>
              <w:t xml:space="preserve"> </w:t>
            </w:r>
            <w:r>
              <w:rPr>
                <w:b/>
                <w:sz w:val="14"/>
              </w:rPr>
              <w:t>часова)</w:t>
            </w:r>
          </w:p>
          <w:p w:rsidR="00E53F39" w:rsidRDefault="006408C0">
            <w:pPr>
              <w:pStyle w:val="TableParagraph"/>
              <w:numPr>
                <w:ilvl w:val="0"/>
                <w:numId w:val="590"/>
              </w:numPr>
              <w:tabs>
                <w:tab w:val="left" w:pos="177"/>
              </w:tabs>
              <w:ind w:right="366"/>
              <w:rPr>
                <w:b/>
                <w:sz w:val="14"/>
              </w:rPr>
            </w:pPr>
            <w:r>
              <w:rPr>
                <w:sz w:val="14"/>
              </w:rPr>
              <w:t>Супстанција и агрегатна стања</w:t>
            </w:r>
            <w:r>
              <w:rPr>
                <w:spacing w:val="-11"/>
                <w:sz w:val="14"/>
              </w:rPr>
              <w:t xml:space="preserve"> </w:t>
            </w:r>
            <w:r>
              <w:rPr>
                <w:b/>
                <w:sz w:val="14"/>
              </w:rPr>
              <w:t>(6 часова)</w:t>
            </w:r>
          </w:p>
          <w:p w:rsidR="00E53F39" w:rsidRDefault="006408C0">
            <w:pPr>
              <w:pStyle w:val="TableParagraph"/>
              <w:numPr>
                <w:ilvl w:val="0"/>
                <w:numId w:val="590"/>
              </w:numPr>
              <w:tabs>
                <w:tab w:val="left" w:pos="177"/>
              </w:tabs>
              <w:spacing w:line="159" w:lineRule="exact"/>
              <w:rPr>
                <w:b/>
                <w:sz w:val="14"/>
              </w:rPr>
            </w:pPr>
            <w:r>
              <w:rPr>
                <w:sz w:val="14"/>
              </w:rPr>
              <w:t xml:space="preserve">Механика флуида </w:t>
            </w:r>
            <w:r>
              <w:rPr>
                <w:b/>
                <w:sz w:val="14"/>
              </w:rPr>
              <w:t>(10</w:t>
            </w:r>
            <w:r>
              <w:rPr>
                <w:b/>
                <w:spacing w:val="-5"/>
                <w:sz w:val="14"/>
              </w:rPr>
              <w:t xml:space="preserve"> </w:t>
            </w:r>
            <w:r>
              <w:rPr>
                <w:b/>
                <w:sz w:val="14"/>
              </w:rPr>
              <w:t>часова)</w:t>
            </w:r>
          </w:p>
          <w:p w:rsidR="00E53F39" w:rsidRDefault="006408C0">
            <w:pPr>
              <w:pStyle w:val="TableParagraph"/>
              <w:numPr>
                <w:ilvl w:val="0"/>
                <w:numId w:val="590"/>
              </w:numPr>
              <w:tabs>
                <w:tab w:val="left" w:pos="177"/>
              </w:tabs>
              <w:spacing w:line="160" w:lineRule="exact"/>
              <w:rPr>
                <w:b/>
                <w:sz w:val="14"/>
              </w:rPr>
            </w:pPr>
            <w:r>
              <w:rPr>
                <w:sz w:val="14"/>
              </w:rPr>
              <w:t xml:space="preserve">Термодинамика </w:t>
            </w:r>
            <w:r>
              <w:rPr>
                <w:b/>
                <w:sz w:val="14"/>
              </w:rPr>
              <w:t>(8</w:t>
            </w:r>
            <w:r>
              <w:rPr>
                <w:b/>
                <w:spacing w:val="-3"/>
                <w:sz w:val="14"/>
              </w:rPr>
              <w:t xml:space="preserve"> </w:t>
            </w:r>
            <w:r>
              <w:rPr>
                <w:b/>
                <w:sz w:val="14"/>
              </w:rPr>
              <w:t>часова)</w:t>
            </w:r>
          </w:p>
          <w:p w:rsidR="00E53F39" w:rsidRDefault="006408C0">
            <w:pPr>
              <w:pStyle w:val="TableParagraph"/>
              <w:numPr>
                <w:ilvl w:val="0"/>
                <w:numId w:val="590"/>
              </w:numPr>
              <w:tabs>
                <w:tab w:val="left" w:pos="177"/>
              </w:tabs>
              <w:spacing w:line="160" w:lineRule="exact"/>
              <w:rPr>
                <w:b/>
                <w:sz w:val="14"/>
              </w:rPr>
            </w:pPr>
            <w:r>
              <w:rPr>
                <w:sz w:val="14"/>
              </w:rPr>
              <w:t xml:space="preserve">Осцилације </w:t>
            </w:r>
            <w:r>
              <w:rPr>
                <w:b/>
                <w:sz w:val="14"/>
              </w:rPr>
              <w:t>(4</w:t>
            </w:r>
            <w:r>
              <w:rPr>
                <w:b/>
                <w:spacing w:val="-1"/>
                <w:sz w:val="14"/>
              </w:rPr>
              <w:t xml:space="preserve"> </w:t>
            </w:r>
            <w:r>
              <w:rPr>
                <w:b/>
                <w:sz w:val="14"/>
              </w:rPr>
              <w:t>часа)</w:t>
            </w:r>
          </w:p>
        </w:tc>
      </w:tr>
    </w:tbl>
    <w:p w:rsidR="00E53F39" w:rsidRDefault="00E53F39">
      <w:pPr>
        <w:spacing w:line="160" w:lineRule="exact"/>
        <w:rPr>
          <w:sz w:val="14"/>
        </w:rPr>
        <w:sectPr w:rsidR="00E53F39">
          <w:type w:val="continuous"/>
          <w:pgSz w:w="11910" w:h="15740"/>
          <w:pgMar w:top="1580" w:right="56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3400"/>
        </w:trPr>
        <w:tc>
          <w:tcPr>
            <w:tcW w:w="1474" w:type="dxa"/>
          </w:tcPr>
          <w:p w:rsidR="00E53F39" w:rsidRDefault="006408C0">
            <w:pPr>
              <w:pStyle w:val="TableParagraph"/>
              <w:spacing w:before="18"/>
              <w:ind w:left="56" w:firstLine="0"/>
              <w:rPr>
                <w:sz w:val="14"/>
              </w:rPr>
            </w:pPr>
            <w:r>
              <w:rPr>
                <w:sz w:val="14"/>
              </w:rPr>
              <w:lastRenderedPageBreak/>
              <w:t>Кинематика</w:t>
            </w:r>
          </w:p>
        </w:tc>
        <w:tc>
          <w:tcPr>
            <w:tcW w:w="1701" w:type="dxa"/>
          </w:tcPr>
          <w:p w:rsidR="00E53F39" w:rsidRDefault="006408C0">
            <w:pPr>
              <w:pStyle w:val="TableParagraph"/>
              <w:numPr>
                <w:ilvl w:val="0"/>
                <w:numId w:val="589"/>
              </w:numPr>
              <w:tabs>
                <w:tab w:val="left" w:pos="177"/>
              </w:tabs>
              <w:spacing w:before="18"/>
              <w:ind w:right="232"/>
              <w:rPr>
                <w:sz w:val="14"/>
              </w:rPr>
            </w:pPr>
            <w:r>
              <w:rPr>
                <w:sz w:val="14"/>
              </w:rPr>
              <w:t>Стицање основних знања из</w:t>
            </w:r>
            <w:r>
              <w:rPr>
                <w:spacing w:val="-14"/>
                <w:sz w:val="14"/>
              </w:rPr>
              <w:t xml:space="preserve"> </w:t>
            </w:r>
            <w:r>
              <w:rPr>
                <w:sz w:val="14"/>
              </w:rPr>
              <w:t>кинематике.</w:t>
            </w:r>
          </w:p>
        </w:tc>
        <w:tc>
          <w:tcPr>
            <w:tcW w:w="2268" w:type="dxa"/>
          </w:tcPr>
          <w:p w:rsidR="00E53F39" w:rsidRDefault="006408C0">
            <w:pPr>
              <w:pStyle w:val="TableParagraph"/>
              <w:numPr>
                <w:ilvl w:val="0"/>
                <w:numId w:val="588"/>
              </w:numPr>
              <w:tabs>
                <w:tab w:val="left" w:pos="177"/>
              </w:tabs>
              <w:spacing w:before="18"/>
              <w:ind w:right="134"/>
              <w:rPr>
                <w:sz w:val="14"/>
              </w:rPr>
            </w:pPr>
            <w:r>
              <w:rPr>
                <w:sz w:val="14"/>
              </w:rPr>
              <w:t>разликује врсте кретања</w:t>
            </w:r>
            <w:r>
              <w:rPr>
                <w:spacing w:val="-11"/>
                <w:sz w:val="14"/>
              </w:rPr>
              <w:t xml:space="preserve"> </w:t>
            </w:r>
            <w:r>
              <w:rPr>
                <w:sz w:val="14"/>
              </w:rPr>
              <w:t>матери- јалне</w:t>
            </w:r>
            <w:r>
              <w:rPr>
                <w:spacing w:val="-2"/>
                <w:sz w:val="14"/>
              </w:rPr>
              <w:t xml:space="preserve"> </w:t>
            </w:r>
            <w:r>
              <w:rPr>
                <w:sz w:val="14"/>
              </w:rPr>
              <w:t>тачке;</w:t>
            </w:r>
          </w:p>
          <w:p w:rsidR="00E53F39" w:rsidRDefault="006408C0">
            <w:pPr>
              <w:pStyle w:val="TableParagraph"/>
              <w:numPr>
                <w:ilvl w:val="0"/>
                <w:numId w:val="588"/>
              </w:numPr>
              <w:tabs>
                <w:tab w:val="left" w:pos="177"/>
              </w:tabs>
              <w:spacing w:line="159" w:lineRule="exact"/>
              <w:rPr>
                <w:sz w:val="14"/>
              </w:rPr>
            </w:pPr>
            <w:r>
              <w:rPr>
                <w:sz w:val="14"/>
              </w:rPr>
              <w:t>користи референтне</w:t>
            </w:r>
            <w:r>
              <w:rPr>
                <w:spacing w:val="-2"/>
                <w:sz w:val="14"/>
              </w:rPr>
              <w:t xml:space="preserve"> </w:t>
            </w:r>
            <w:r>
              <w:rPr>
                <w:sz w:val="14"/>
              </w:rPr>
              <w:t>системе;</w:t>
            </w:r>
          </w:p>
          <w:p w:rsidR="00E53F39" w:rsidRDefault="006408C0">
            <w:pPr>
              <w:pStyle w:val="TableParagraph"/>
              <w:numPr>
                <w:ilvl w:val="0"/>
                <w:numId w:val="588"/>
              </w:numPr>
              <w:tabs>
                <w:tab w:val="left" w:pos="177"/>
              </w:tabs>
              <w:ind w:right="47"/>
              <w:jc w:val="both"/>
              <w:rPr>
                <w:sz w:val="14"/>
              </w:rPr>
            </w:pPr>
            <w:r>
              <w:rPr>
                <w:sz w:val="14"/>
              </w:rPr>
              <w:t xml:space="preserve">одреди </w:t>
            </w:r>
            <w:r>
              <w:rPr>
                <w:spacing w:val="-3"/>
                <w:sz w:val="14"/>
              </w:rPr>
              <w:t xml:space="preserve">путању, </w:t>
            </w:r>
            <w:r>
              <w:rPr>
                <w:sz w:val="14"/>
              </w:rPr>
              <w:t>брзину и убрзање за карактеристичне врсте</w:t>
            </w:r>
            <w:r>
              <w:rPr>
                <w:spacing w:val="-18"/>
                <w:sz w:val="14"/>
              </w:rPr>
              <w:t xml:space="preserve"> </w:t>
            </w:r>
            <w:r>
              <w:rPr>
                <w:sz w:val="14"/>
              </w:rPr>
              <w:t>кретања материјалне</w:t>
            </w:r>
            <w:r>
              <w:rPr>
                <w:spacing w:val="-2"/>
                <w:sz w:val="14"/>
              </w:rPr>
              <w:t xml:space="preserve"> </w:t>
            </w:r>
            <w:r>
              <w:rPr>
                <w:sz w:val="14"/>
              </w:rPr>
              <w:t>тачке;</w:t>
            </w:r>
          </w:p>
          <w:p w:rsidR="00E53F39" w:rsidRDefault="006408C0">
            <w:pPr>
              <w:pStyle w:val="TableParagraph"/>
              <w:numPr>
                <w:ilvl w:val="0"/>
                <w:numId w:val="588"/>
              </w:numPr>
              <w:tabs>
                <w:tab w:val="left" w:pos="177"/>
              </w:tabs>
              <w:spacing w:line="237" w:lineRule="auto"/>
              <w:ind w:right="202"/>
              <w:rPr>
                <w:sz w:val="14"/>
              </w:rPr>
            </w:pPr>
            <w:r>
              <w:rPr>
                <w:sz w:val="14"/>
              </w:rPr>
              <w:t>разликује врсте кретања</w:t>
            </w:r>
            <w:r>
              <w:rPr>
                <w:spacing w:val="-10"/>
                <w:sz w:val="14"/>
              </w:rPr>
              <w:t xml:space="preserve"> </w:t>
            </w:r>
            <w:r>
              <w:rPr>
                <w:sz w:val="14"/>
              </w:rPr>
              <w:t>крутог тела и њихове</w:t>
            </w:r>
            <w:r>
              <w:rPr>
                <w:spacing w:val="-15"/>
                <w:sz w:val="14"/>
              </w:rPr>
              <w:t xml:space="preserve"> </w:t>
            </w:r>
            <w:r>
              <w:rPr>
                <w:sz w:val="14"/>
              </w:rPr>
              <w:t>карактеристике;</w:t>
            </w:r>
          </w:p>
          <w:p w:rsidR="00E53F39" w:rsidRDefault="006408C0">
            <w:pPr>
              <w:pStyle w:val="TableParagraph"/>
              <w:numPr>
                <w:ilvl w:val="0"/>
                <w:numId w:val="588"/>
              </w:numPr>
              <w:tabs>
                <w:tab w:val="left" w:pos="177"/>
              </w:tabs>
              <w:ind w:right="260"/>
              <w:rPr>
                <w:sz w:val="14"/>
              </w:rPr>
            </w:pPr>
            <w:r>
              <w:rPr>
                <w:sz w:val="14"/>
              </w:rPr>
              <w:t>уцрта брзину и убрзање према задатим подацима и израчуна непоз</w:t>
            </w:r>
            <w:r>
              <w:rPr>
                <w:sz w:val="14"/>
              </w:rPr>
              <w:t>нате</w:t>
            </w:r>
            <w:r>
              <w:rPr>
                <w:spacing w:val="-1"/>
                <w:sz w:val="14"/>
              </w:rPr>
              <w:t xml:space="preserve"> </w:t>
            </w:r>
            <w:r>
              <w:rPr>
                <w:sz w:val="14"/>
              </w:rPr>
              <w:t>величине;</w:t>
            </w:r>
          </w:p>
        </w:tc>
        <w:tc>
          <w:tcPr>
            <w:tcW w:w="2551" w:type="dxa"/>
          </w:tcPr>
          <w:p w:rsidR="00E53F39" w:rsidRDefault="006408C0">
            <w:pPr>
              <w:pStyle w:val="TableParagraph"/>
              <w:numPr>
                <w:ilvl w:val="0"/>
                <w:numId w:val="587"/>
              </w:numPr>
              <w:tabs>
                <w:tab w:val="left" w:pos="176"/>
              </w:tabs>
              <w:spacing w:before="18"/>
              <w:ind w:right="400" w:hanging="119"/>
              <w:rPr>
                <w:sz w:val="14"/>
              </w:rPr>
            </w:pPr>
            <w:r>
              <w:rPr>
                <w:sz w:val="14"/>
              </w:rPr>
              <w:t>Механичко кретање,</w:t>
            </w:r>
            <w:r>
              <w:rPr>
                <w:spacing w:val="-12"/>
                <w:sz w:val="14"/>
              </w:rPr>
              <w:t xml:space="preserve"> </w:t>
            </w:r>
            <w:r>
              <w:rPr>
                <w:sz w:val="14"/>
              </w:rPr>
              <w:t>референтни систем, вектор положаја, вектор помераја.</w:t>
            </w:r>
          </w:p>
          <w:p w:rsidR="00E53F39" w:rsidRDefault="006408C0">
            <w:pPr>
              <w:pStyle w:val="TableParagraph"/>
              <w:numPr>
                <w:ilvl w:val="0"/>
                <w:numId w:val="587"/>
              </w:numPr>
              <w:tabs>
                <w:tab w:val="left" w:pos="176"/>
              </w:tabs>
              <w:spacing w:line="237" w:lineRule="auto"/>
              <w:ind w:right="511" w:hanging="119"/>
              <w:rPr>
                <w:sz w:val="14"/>
              </w:rPr>
            </w:pPr>
            <w:r>
              <w:rPr>
                <w:sz w:val="14"/>
              </w:rPr>
              <w:t xml:space="preserve">Путања, подела кретања према путањи, </w:t>
            </w:r>
            <w:r>
              <w:rPr>
                <w:spacing w:val="-4"/>
                <w:sz w:val="14"/>
              </w:rPr>
              <w:t>пут.</w:t>
            </w:r>
          </w:p>
          <w:p w:rsidR="00E53F39" w:rsidRDefault="006408C0">
            <w:pPr>
              <w:pStyle w:val="TableParagraph"/>
              <w:numPr>
                <w:ilvl w:val="0"/>
                <w:numId w:val="587"/>
              </w:numPr>
              <w:tabs>
                <w:tab w:val="left" w:pos="176"/>
              </w:tabs>
              <w:spacing w:line="160" w:lineRule="exact"/>
              <w:ind w:hanging="119"/>
              <w:rPr>
                <w:sz w:val="14"/>
              </w:rPr>
            </w:pPr>
            <w:r>
              <w:rPr>
                <w:sz w:val="14"/>
              </w:rPr>
              <w:t>Средња и тренутна</w:t>
            </w:r>
            <w:r>
              <w:rPr>
                <w:spacing w:val="-2"/>
                <w:sz w:val="14"/>
              </w:rPr>
              <w:t xml:space="preserve"> </w:t>
            </w:r>
            <w:r>
              <w:rPr>
                <w:sz w:val="14"/>
              </w:rPr>
              <w:t>брзина.</w:t>
            </w:r>
          </w:p>
          <w:p w:rsidR="00E53F39" w:rsidRDefault="006408C0">
            <w:pPr>
              <w:pStyle w:val="TableParagraph"/>
              <w:numPr>
                <w:ilvl w:val="0"/>
                <w:numId w:val="587"/>
              </w:numPr>
              <w:tabs>
                <w:tab w:val="left" w:pos="176"/>
              </w:tabs>
              <w:spacing w:line="160" w:lineRule="exact"/>
              <w:ind w:hanging="119"/>
              <w:rPr>
                <w:sz w:val="14"/>
              </w:rPr>
            </w:pPr>
            <w:r>
              <w:rPr>
                <w:sz w:val="14"/>
              </w:rPr>
              <w:t>Средње и тренутно</w:t>
            </w:r>
            <w:r>
              <w:rPr>
                <w:spacing w:val="-2"/>
                <w:sz w:val="14"/>
              </w:rPr>
              <w:t xml:space="preserve"> </w:t>
            </w:r>
            <w:r>
              <w:rPr>
                <w:sz w:val="14"/>
              </w:rPr>
              <w:t>убрзање.</w:t>
            </w:r>
          </w:p>
          <w:p w:rsidR="00E53F39" w:rsidRDefault="006408C0">
            <w:pPr>
              <w:pStyle w:val="TableParagraph"/>
              <w:numPr>
                <w:ilvl w:val="0"/>
                <w:numId w:val="587"/>
              </w:numPr>
              <w:tabs>
                <w:tab w:val="left" w:pos="176"/>
              </w:tabs>
              <w:spacing w:line="160" w:lineRule="exact"/>
              <w:ind w:hanging="119"/>
              <w:rPr>
                <w:sz w:val="14"/>
              </w:rPr>
            </w:pPr>
            <w:r>
              <w:rPr>
                <w:sz w:val="14"/>
              </w:rPr>
              <w:t>Подела кретања према</w:t>
            </w:r>
            <w:r>
              <w:rPr>
                <w:spacing w:val="-3"/>
                <w:sz w:val="14"/>
              </w:rPr>
              <w:t xml:space="preserve"> </w:t>
            </w:r>
            <w:r>
              <w:rPr>
                <w:sz w:val="14"/>
              </w:rPr>
              <w:t>брзини.</w:t>
            </w:r>
          </w:p>
          <w:p w:rsidR="00E53F39" w:rsidRDefault="006408C0">
            <w:pPr>
              <w:pStyle w:val="TableParagraph"/>
              <w:numPr>
                <w:ilvl w:val="0"/>
                <w:numId w:val="587"/>
              </w:numPr>
              <w:tabs>
                <w:tab w:val="left" w:pos="176"/>
              </w:tabs>
              <w:spacing w:line="160" w:lineRule="exact"/>
              <w:ind w:hanging="119"/>
              <w:rPr>
                <w:sz w:val="14"/>
              </w:rPr>
            </w:pPr>
            <w:r>
              <w:rPr>
                <w:sz w:val="14"/>
              </w:rPr>
              <w:t>Равномерно праволинијско</w:t>
            </w:r>
            <w:r>
              <w:rPr>
                <w:spacing w:val="-7"/>
                <w:sz w:val="14"/>
              </w:rPr>
              <w:t xml:space="preserve"> </w:t>
            </w:r>
            <w:r>
              <w:rPr>
                <w:sz w:val="14"/>
              </w:rPr>
              <w:t>кретање.</w:t>
            </w:r>
          </w:p>
          <w:p w:rsidR="00E53F39" w:rsidRDefault="006408C0">
            <w:pPr>
              <w:pStyle w:val="TableParagraph"/>
              <w:numPr>
                <w:ilvl w:val="0"/>
                <w:numId w:val="587"/>
              </w:numPr>
              <w:tabs>
                <w:tab w:val="left" w:pos="176"/>
              </w:tabs>
              <w:spacing w:line="160" w:lineRule="exact"/>
              <w:ind w:hanging="119"/>
              <w:rPr>
                <w:sz w:val="14"/>
              </w:rPr>
            </w:pPr>
            <w:r>
              <w:rPr>
                <w:spacing w:val="-3"/>
                <w:sz w:val="14"/>
              </w:rPr>
              <w:t xml:space="preserve">Графичко </w:t>
            </w:r>
            <w:r>
              <w:rPr>
                <w:sz w:val="14"/>
              </w:rPr>
              <w:t>представљање зависности</w:t>
            </w:r>
            <w:r>
              <w:rPr>
                <w:spacing w:val="2"/>
                <w:sz w:val="14"/>
              </w:rPr>
              <w:t xml:space="preserve"> </w:t>
            </w:r>
            <w:r>
              <w:rPr>
                <w:sz w:val="14"/>
              </w:rPr>
              <w:t>v</w:t>
            </w:r>
          </w:p>
          <w:p w:rsidR="00E53F39" w:rsidRDefault="006408C0">
            <w:pPr>
              <w:pStyle w:val="TableParagraph"/>
              <w:spacing w:line="160" w:lineRule="exact"/>
              <w:ind w:firstLine="0"/>
              <w:rPr>
                <w:sz w:val="14"/>
              </w:rPr>
            </w:pPr>
            <w:r>
              <w:rPr>
                <w:sz w:val="14"/>
              </w:rPr>
              <w:t>= f(t) и s = f(t).</w:t>
            </w:r>
          </w:p>
          <w:p w:rsidR="00E53F39" w:rsidRDefault="006408C0">
            <w:pPr>
              <w:pStyle w:val="TableParagraph"/>
              <w:numPr>
                <w:ilvl w:val="0"/>
                <w:numId w:val="587"/>
              </w:numPr>
              <w:tabs>
                <w:tab w:val="left" w:pos="176"/>
              </w:tabs>
              <w:ind w:right="98" w:hanging="119"/>
              <w:rPr>
                <w:sz w:val="14"/>
              </w:rPr>
            </w:pPr>
            <w:r>
              <w:rPr>
                <w:sz w:val="14"/>
              </w:rPr>
              <w:t>Равномерно убрзано и убрзано</w:t>
            </w:r>
            <w:r>
              <w:rPr>
                <w:spacing w:val="-20"/>
                <w:sz w:val="14"/>
              </w:rPr>
              <w:t xml:space="preserve"> </w:t>
            </w:r>
            <w:r>
              <w:rPr>
                <w:sz w:val="14"/>
              </w:rPr>
              <w:t>право- линијско</w:t>
            </w:r>
            <w:r>
              <w:rPr>
                <w:spacing w:val="-1"/>
                <w:sz w:val="14"/>
              </w:rPr>
              <w:t xml:space="preserve"> </w:t>
            </w:r>
            <w:r>
              <w:rPr>
                <w:sz w:val="14"/>
              </w:rPr>
              <w:t>кретање.</w:t>
            </w:r>
          </w:p>
          <w:p w:rsidR="00E53F39" w:rsidRDefault="006408C0">
            <w:pPr>
              <w:pStyle w:val="TableParagraph"/>
              <w:numPr>
                <w:ilvl w:val="0"/>
                <w:numId w:val="587"/>
              </w:numPr>
              <w:tabs>
                <w:tab w:val="left" w:pos="176"/>
              </w:tabs>
              <w:spacing w:line="159" w:lineRule="exact"/>
              <w:ind w:hanging="119"/>
              <w:rPr>
                <w:sz w:val="14"/>
              </w:rPr>
            </w:pPr>
            <w:r>
              <w:rPr>
                <w:spacing w:val="-3"/>
                <w:sz w:val="14"/>
              </w:rPr>
              <w:t xml:space="preserve">Графичко </w:t>
            </w:r>
            <w:r>
              <w:rPr>
                <w:sz w:val="14"/>
              </w:rPr>
              <w:t>представљање зависности</w:t>
            </w:r>
            <w:r>
              <w:rPr>
                <w:spacing w:val="2"/>
                <w:sz w:val="14"/>
              </w:rPr>
              <w:t xml:space="preserve"> </w:t>
            </w:r>
            <w:r>
              <w:rPr>
                <w:sz w:val="14"/>
              </w:rPr>
              <w:t>a</w:t>
            </w:r>
          </w:p>
          <w:p w:rsidR="00E53F39" w:rsidRDefault="006408C0">
            <w:pPr>
              <w:pStyle w:val="TableParagraph"/>
              <w:spacing w:line="160" w:lineRule="exact"/>
              <w:ind w:firstLine="0"/>
              <w:rPr>
                <w:sz w:val="14"/>
              </w:rPr>
            </w:pPr>
            <w:r>
              <w:rPr>
                <w:sz w:val="14"/>
              </w:rPr>
              <w:t>= f(t) и v = f(t).</w:t>
            </w:r>
          </w:p>
          <w:p w:rsidR="00E53F39" w:rsidRDefault="006408C0">
            <w:pPr>
              <w:pStyle w:val="TableParagraph"/>
              <w:numPr>
                <w:ilvl w:val="0"/>
                <w:numId w:val="587"/>
              </w:numPr>
              <w:tabs>
                <w:tab w:val="left" w:pos="176"/>
              </w:tabs>
              <w:ind w:right="158" w:hanging="119"/>
              <w:rPr>
                <w:sz w:val="14"/>
              </w:rPr>
            </w:pPr>
            <w:r>
              <w:rPr>
                <w:sz w:val="14"/>
              </w:rPr>
              <w:t>Равномерно успорено</w:t>
            </w:r>
            <w:r>
              <w:rPr>
                <w:spacing w:val="-22"/>
                <w:sz w:val="14"/>
              </w:rPr>
              <w:t xml:space="preserve"> </w:t>
            </w:r>
            <w:r>
              <w:rPr>
                <w:sz w:val="14"/>
              </w:rPr>
              <w:t>праволинијско кретање.</w:t>
            </w:r>
          </w:p>
          <w:p w:rsidR="00E53F39" w:rsidRDefault="006408C0">
            <w:pPr>
              <w:pStyle w:val="TableParagraph"/>
              <w:numPr>
                <w:ilvl w:val="0"/>
                <w:numId w:val="587"/>
              </w:numPr>
              <w:tabs>
                <w:tab w:val="left" w:pos="176"/>
              </w:tabs>
              <w:spacing w:line="159" w:lineRule="exact"/>
              <w:ind w:hanging="119"/>
              <w:rPr>
                <w:sz w:val="14"/>
              </w:rPr>
            </w:pPr>
            <w:r>
              <w:rPr>
                <w:sz w:val="14"/>
              </w:rPr>
              <w:t>Кружно</w:t>
            </w:r>
            <w:r>
              <w:rPr>
                <w:spacing w:val="-1"/>
                <w:sz w:val="14"/>
              </w:rPr>
              <w:t xml:space="preserve"> </w:t>
            </w:r>
            <w:r>
              <w:rPr>
                <w:sz w:val="14"/>
              </w:rPr>
              <w:t>кретање.</w:t>
            </w:r>
          </w:p>
          <w:p w:rsidR="00E53F39" w:rsidRDefault="006408C0">
            <w:pPr>
              <w:pStyle w:val="TableParagraph"/>
              <w:numPr>
                <w:ilvl w:val="0"/>
                <w:numId w:val="587"/>
              </w:numPr>
              <w:tabs>
                <w:tab w:val="left" w:pos="176"/>
              </w:tabs>
              <w:spacing w:line="160" w:lineRule="exact"/>
              <w:ind w:hanging="119"/>
              <w:rPr>
                <w:sz w:val="14"/>
              </w:rPr>
            </w:pPr>
            <w:r>
              <w:rPr>
                <w:sz w:val="14"/>
              </w:rPr>
              <w:t>Ротационо кретање чврстих</w:t>
            </w:r>
            <w:r>
              <w:rPr>
                <w:spacing w:val="-1"/>
                <w:sz w:val="14"/>
              </w:rPr>
              <w:t xml:space="preserve"> </w:t>
            </w:r>
            <w:r>
              <w:rPr>
                <w:sz w:val="14"/>
              </w:rPr>
              <w:t>тела.</w:t>
            </w:r>
          </w:p>
          <w:p w:rsidR="00E53F39" w:rsidRDefault="006408C0">
            <w:pPr>
              <w:pStyle w:val="TableParagraph"/>
              <w:numPr>
                <w:ilvl w:val="0"/>
                <w:numId w:val="587"/>
              </w:numPr>
              <w:tabs>
                <w:tab w:val="left" w:pos="176"/>
              </w:tabs>
              <w:spacing w:line="160" w:lineRule="exact"/>
              <w:ind w:hanging="119"/>
              <w:rPr>
                <w:sz w:val="14"/>
              </w:rPr>
            </w:pPr>
            <w:r>
              <w:rPr>
                <w:spacing w:val="-3"/>
                <w:sz w:val="14"/>
              </w:rPr>
              <w:t xml:space="preserve">Угаони </w:t>
            </w:r>
            <w:r>
              <w:rPr>
                <w:sz w:val="14"/>
              </w:rPr>
              <w:t>померај, угаона брзина.</w:t>
            </w:r>
          </w:p>
          <w:p w:rsidR="00E53F39" w:rsidRDefault="006408C0">
            <w:pPr>
              <w:pStyle w:val="TableParagraph"/>
              <w:numPr>
                <w:ilvl w:val="0"/>
                <w:numId w:val="587"/>
              </w:numPr>
              <w:tabs>
                <w:tab w:val="left" w:pos="176"/>
              </w:tabs>
              <w:spacing w:line="161" w:lineRule="exact"/>
              <w:ind w:hanging="119"/>
              <w:rPr>
                <w:sz w:val="14"/>
              </w:rPr>
            </w:pPr>
            <w:r>
              <w:rPr>
                <w:spacing w:val="-3"/>
                <w:sz w:val="14"/>
              </w:rPr>
              <w:t>Угаоно</w:t>
            </w:r>
            <w:r>
              <w:rPr>
                <w:spacing w:val="-2"/>
                <w:sz w:val="14"/>
              </w:rPr>
              <w:t xml:space="preserve"> </w:t>
            </w:r>
            <w:r>
              <w:rPr>
                <w:sz w:val="14"/>
              </w:rPr>
              <w:t>убрзање.</w:t>
            </w:r>
          </w:p>
        </w:tc>
        <w:tc>
          <w:tcPr>
            <w:tcW w:w="2551" w:type="dxa"/>
            <w:vMerge w:val="restart"/>
          </w:tcPr>
          <w:p w:rsidR="00E53F39" w:rsidRDefault="00E53F39">
            <w:pPr>
              <w:pStyle w:val="TableParagraph"/>
              <w:ind w:left="0" w:firstLine="0"/>
              <w:rPr>
                <w:sz w:val="14"/>
              </w:rPr>
            </w:pPr>
          </w:p>
        </w:tc>
      </w:tr>
      <w:tr w:rsidR="00E53F39">
        <w:trPr>
          <w:trHeight w:val="2920"/>
        </w:trPr>
        <w:tc>
          <w:tcPr>
            <w:tcW w:w="1474" w:type="dxa"/>
          </w:tcPr>
          <w:p w:rsidR="00E53F39" w:rsidRDefault="006408C0">
            <w:pPr>
              <w:pStyle w:val="TableParagraph"/>
              <w:spacing w:before="18"/>
              <w:ind w:left="56" w:firstLine="0"/>
              <w:rPr>
                <w:sz w:val="14"/>
              </w:rPr>
            </w:pPr>
            <w:r>
              <w:rPr>
                <w:sz w:val="14"/>
              </w:rPr>
              <w:t>Динамика</w:t>
            </w:r>
          </w:p>
        </w:tc>
        <w:tc>
          <w:tcPr>
            <w:tcW w:w="1701" w:type="dxa"/>
          </w:tcPr>
          <w:p w:rsidR="00E53F39" w:rsidRDefault="006408C0">
            <w:pPr>
              <w:pStyle w:val="TableParagraph"/>
              <w:numPr>
                <w:ilvl w:val="0"/>
                <w:numId w:val="586"/>
              </w:numPr>
              <w:tabs>
                <w:tab w:val="left" w:pos="177"/>
              </w:tabs>
              <w:spacing w:before="18"/>
              <w:ind w:right="348"/>
              <w:rPr>
                <w:sz w:val="14"/>
              </w:rPr>
            </w:pPr>
            <w:r>
              <w:rPr>
                <w:sz w:val="14"/>
              </w:rPr>
              <w:t>Стицање основних знања из</w:t>
            </w:r>
            <w:r>
              <w:rPr>
                <w:spacing w:val="-10"/>
                <w:sz w:val="14"/>
              </w:rPr>
              <w:t xml:space="preserve"> </w:t>
            </w:r>
            <w:r>
              <w:rPr>
                <w:sz w:val="14"/>
              </w:rPr>
              <w:t>динамике.</w:t>
            </w:r>
          </w:p>
        </w:tc>
        <w:tc>
          <w:tcPr>
            <w:tcW w:w="2268" w:type="dxa"/>
          </w:tcPr>
          <w:p w:rsidR="00E53F39" w:rsidRDefault="006408C0">
            <w:pPr>
              <w:pStyle w:val="TableParagraph"/>
              <w:numPr>
                <w:ilvl w:val="0"/>
                <w:numId w:val="585"/>
              </w:numPr>
              <w:tabs>
                <w:tab w:val="left" w:pos="177"/>
              </w:tabs>
              <w:spacing w:before="18"/>
              <w:ind w:right="136"/>
              <w:rPr>
                <w:sz w:val="14"/>
              </w:rPr>
            </w:pPr>
            <w:r>
              <w:rPr>
                <w:sz w:val="14"/>
              </w:rPr>
              <w:t>наведе основне законе</w:t>
            </w:r>
            <w:r>
              <w:rPr>
                <w:spacing w:val="-15"/>
                <w:sz w:val="14"/>
              </w:rPr>
              <w:t xml:space="preserve"> </w:t>
            </w:r>
            <w:r>
              <w:rPr>
                <w:sz w:val="14"/>
              </w:rPr>
              <w:t>динамике материјалне</w:t>
            </w:r>
            <w:r>
              <w:rPr>
                <w:spacing w:val="-2"/>
                <w:sz w:val="14"/>
              </w:rPr>
              <w:t xml:space="preserve"> </w:t>
            </w:r>
            <w:r>
              <w:rPr>
                <w:sz w:val="14"/>
              </w:rPr>
              <w:t>тачке;</w:t>
            </w:r>
          </w:p>
          <w:p w:rsidR="00E53F39" w:rsidRDefault="006408C0">
            <w:pPr>
              <w:pStyle w:val="TableParagraph"/>
              <w:numPr>
                <w:ilvl w:val="0"/>
                <w:numId w:val="585"/>
              </w:numPr>
              <w:tabs>
                <w:tab w:val="left" w:pos="177"/>
              </w:tabs>
              <w:ind w:right="226"/>
              <w:rPr>
                <w:sz w:val="14"/>
              </w:rPr>
            </w:pPr>
            <w:r>
              <w:rPr>
                <w:sz w:val="14"/>
              </w:rPr>
              <w:t>прорачуна карактеристичне величине при праволинијском кретању материјалне тачке</w:t>
            </w:r>
            <w:r>
              <w:rPr>
                <w:spacing w:val="-20"/>
                <w:sz w:val="14"/>
              </w:rPr>
              <w:t xml:space="preserve"> </w:t>
            </w:r>
            <w:r>
              <w:rPr>
                <w:sz w:val="14"/>
              </w:rPr>
              <w:t>под дејством константне</w:t>
            </w:r>
            <w:r>
              <w:rPr>
                <w:spacing w:val="-3"/>
                <w:sz w:val="14"/>
              </w:rPr>
              <w:t xml:space="preserve"> </w:t>
            </w:r>
            <w:r>
              <w:rPr>
                <w:sz w:val="14"/>
              </w:rPr>
              <w:t>силе;</w:t>
            </w:r>
          </w:p>
          <w:p w:rsidR="00E53F39" w:rsidRDefault="006408C0">
            <w:pPr>
              <w:pStyle w:val="TableParagraph"/>
              <w:numPr>
                <w:ilvl w:val="0"/>
                <w:numId w:val="585"/>
              </w:numPr>
              <w:tabs>
                <w:tab w:val="left" w:pos="177"/>
              </w:tabs>
              <w:spacing w:line="237" w:lineRule="auto"/>
              <w:ind w:right="170"/>
              <w:rPr>
                <w:sz w:val="14"/>
              </w:rPr>
            </w:pPr>
            <w:r>
              <w:rPr>
                <w:sz w:val="14"/>
              </w:rPr>
              <w:t>разликује кинетичку и</w:t>
            </w:r>
            <w:r>
              <w:rPr>
                <w:spacing w:val="-9"/>
                <w:sz w:val="14"/>
              </w:rPr>
              <w:t xml:space="preserve"> </w:t>
            </w:r>
            <w:r>
              <w:rPr>
                <w:sz w:val="14"/>
              </w:rPr>
              <w:t>потенци- јалну</w:t>
            </w:r>
            <w:r>
              <w:rPr>
                <w:spacing w:val="-2"/>
                <w:sz w:val="14"/>
              </w:rPr>
              <w:t xml:space="preserve"> </w:t>
            </w:r>
            <w:r>
              <w:rPr>
                <w:sz w:val="14"/>
              </w:rPr>
              <w:t>енергију;</w:t>
            </w:r>
          </w:p>
          <w:p w:rsidR="00E53F39" w:rsidRDefault="006408C0">
            <w:pPr>
              <w:pStyle w:val="TableParagraph"/>
              <w:numPr>
                <w:ilvl w:val="0"/>
                <w:numId w:val="585"/>
              </w:numPr>
              <w:tabs>
                <w:tab w:val="left" w:pos="177"/>
              </w:tabs>
              <w:ind w:right="78"/>
              <w:rPr>
                <w:sz w:val="14"/>
              </w:rPr>
            </w:pPr>
            <w:r>
              <w:rPr>
                <w:sz w:val="14"/>
              </w:rPr>
              <w:t>објасни законе промене</w:t>
            </w:r>
            <w:r>
              <w:rPr>
                <w:spacing w:val="-27"/>
                <w:sz w:val="14"/>
              </w:rPr>
              <w:t xml:space="preserve"> </w:t>
            </w:r>
            <w:r>
              <w:rPr>
                <w:sz w:val="14"/>
              </w:rPr>
              <w:t>количине кретања и промене кинетичке енергије;</w:t>
            </w:r>
          </w:p>
          <w:p w:rsidR="00E53F39" w:rsidRDefault="006408C0">
            <w:pPr>
              <w:pStyle w:val="TableParagraph"/>
              <w:numPr>
                <w:ilvl w:val="0"/>
                <w:numId w:val="585"/>
              </w:numPr>
              <w:tabs>
                <w:tab w:val="left" w:pos="177"/>
              </w:tabs>
              <w:spacing w:line="237" w:lineRule="auto"/>
              <w:ind w:right="202"/>
              <w:rPr>
                <w:sz w:val="14"/>
              </w:rPr>
            </w:pPr>
            <w:r>
              <w:rPr>
                <w:sz w:val="14"/>
              </w:rPr>
              <w:t>објасни механички рад, снагу</w:t>
            </w:r>
            <w:r>
              <w:rPr>
                <w:spacing w:val="-4"/>
                <w:sz w:val="14"/>
              </w:rPr>
              <w:t xml:space="preserve"> </w:t>
            </w:r>
            <w:r>
              <w:rPr>
                <w:sz w:val="14"/>
              </w:rPr>
              <w:t>и степен корисног</w:t>
            </w:r>
            <w:r>
              <w:rPr>
                <w:spacing w:val="-2"/>
                <w:sz w:val="14"/>
              </w:rPr>
              <w:t xml:space="preserve"> </w:t>
            </w:r>
            <w:r>
              <w:rPr>
                <w:sz w:val="14"/>
              </w:rPr>
              <w:t>дејства;</w:t>
            </w:r>
          </w:p>
          <w:p w:rsidR="00E53F39" w:rsidRDefault="006408C0">
            <w:pPr>
              <w:pStyle w:val="TableParagraph"/>
              <w:numPr>
                <w:ilvl w:val="0"/>
                <w:numId w:val="585"/>
              </w:numPr>
              <w:tabs>
                <w:tab w:val="left" w:pos="177"/>
              </w:tabs>
              <w:ind w:right="148"/>
              <w:rPr>
                <w:sz w:val="14"/>
              </w:rPr>
            </w:pPr>
            <w:r>
              <w:rPr>
                <w:sz w:val="14"/>
              </w:rPr>
              <w:t>прорачуна карактеристичне ве- личине при кретању крутог</w:t>
            </w:r>
            <w:r>
              <w:rPr>
                <w:spacing w:val="-15"/>
                <w:sz w:val="14"/>
              </w:rPr>
              <w:t xml:space="preserve"> </w:t>
            </w:r>
            <w:r>
              <w:rPr>
                <w:sz w:val="14"/>
              </w:rPr>
              <w:t>тела (транслаторно, равно,</w:t>
            </w:r>
            <w:r>
              <w:rPr>
                <w:spacing w:val="-3"/>
                <w:sz w:val="14"/>
              </w:rPr>
              <w:t xml:space="preserve"> </w:t>
            </w:r>
            <w:r>
              <w:rPr>
                <w:sz w:val="14"/>
              </w:rPr>
              <w:t>обртно);</w:t>
            </w:r>
          </w:p>
          <w:p w:rsidR="00E53F39" w:rsidRDefault="006408C0">
            <w:pPr>
              <w:pStyle w:val="TableParagraph"/>
              <w:numPr>
                <w:ilvl w:val="0"/>
                <w:numId w:val="585"/>
              </w:numPr>
              <w:tabs>
                <w:tab w:val="left" w:pos="177"/>
              </w:tabs>
              <w:spacing w:line="237" w:lineRule="auto"/>
              <w:ind w:right="282"/>
              <w:rPr>
                <w:sz w:val="14"/>
              </w:rPr>
            </w:pPr>
            <w:r>
              <w:rPr>
                <w:sz w:val="14"/>
              </w:rPr>
              <w:t>разликује основне законе</w:t>
            </w:r>
            <w:r>
              <w:rPr>
                <w:spacing w:val="-14"/>
                <w:sz w:val="14"/>
              </w:rPr>
              <w:t xml:space="preserve"> </w:t>
            </w:r>
            <w:r>
              <w:rPr>
                <w:sz w:val="14"/>
              </w:rPr>
              <w:t>одр- жања;</w:t>
            </w:r>
          </w:p>
        </w:tc>
        <w:tc>
          <w:tcPr>
            <w:tcW w:w="2551" w:type="dxa"/>
          </w:tcPr>
          <w:p w:rsidR="00E53F39" w:rsidRDefault="006408C0">
            <w:pPr>
              <w:pStyle w:val="TableParagraph"/>
              <w:numPr>
                <w:ilvl w:val="0"/>
                <w:numId w:val="584"/>
              </w:numPr>
              <w:tabs>
                <w:tab w:val="left" w:pos="176"/>
              </w:tabs>
              <w:spacing w:before="19" w:line="161" w:lineRule="exact"/>
              <w:ind w:hanging="119"/>
              <w:rPr>
                <w:sz w:val="14"/>
              </w:rPr>
            </w:pPr>
            <w:r>
              <w:rPr>
                <w:sz w:val="14"/>
              </w:rPr>
              <w:t>Сила, маса и</w:t>
            </w:r>
            <w:r>
              <w:rPr>
                <w:spacing w:val="-3"/>
                <w:sz w:val="14"/>
              </w:rPr>
              <w:t xml:space="preserve"> </w:t>
            </w:r>
            <w:r>
              <w:rPr>
                <w:sz w:val="14"/>
              </w:rPr>
              <w:t>импулс.</w:t>
            </w:r>
          </w:p>
          <w:p w:rsidR="00E53F39" w:rsidRDefault="006408C0">
            <w:pPr>
              <w:pStyle w:val="TableParagraph"/>
              <w:numPr>
                <w:ilvl w:val="0"/>
                <w:numId w:val="584"/>
              </w:numPr>
              <w:tabs>
                <w:tab w:val="left" w:pos="176"/>
              </w:tabs>
              <w:spacing w:line="160" w:lineRule="exact"/>
              <w:ind w:hanging="119"/>
              <w:rPr>
                <w:sz w:val="14"/>
              </w:rPr>
            </w:pPr>
            <w:r>
              <w:rPr>
                <w:sz w:val="14"/>
              </w:rPr>
              <w:t>Њутнови закони</w:t>
            </w:r>
            <w:r>
              <w:rPr>
                <w:spacing w:val="-3"/>
                <w:sz w:val="14"/>
              </w:rPr>
              <w:t xml:space="preserve"> </w:t>
            </w:r>
            <w:r>
              <w:rPr>
                <w:sz w:val="14"/>
              </w:rPr>
              <w:t>механике.</w:t>
            </w:r>
          </w:p>
          <w:p w:rsidR="00E53F39" w:rsidRDefault="006408C0">
            <w:pPr>
              <w:pStyle w:val="TableParagraph"/>
              <w:numPr>
                <w:ilvl w:val="0"/>
                <w:numId w:val="584"/>
              </w:numPr>
              <w:tabs>
                <w:tab w:val="left" w:pos="176"/>
              </w:tabs>
              <w:spacing w:line="160" w:lineRule="exact"/>
              <w:ind w:hanging="119"/>
              <w:rPr>
                <w:sz w:val="14"/>
              </w:rPr>
            </w:pPr>
            <w:r>
              <w:rPr>
                <w:sz w:val="14"/>
              </w:rPr>
              <w:t>Енергија (кинетичка и</w:t>
            </w:r>
            <w:r>
              <w:rPr>
                <w:spacing w:val="-6"/>
                <w:sz w:val="14"/>
              </w:rPr>
              <w:t xml:space="preserve"> </w:t>
            </w:r>
            <w:r>
              <w:rPr>
                <w:sz w:val="14"/>
              </w:rPr>
              <w:t>потенцијална).</w:t>
            </w:r>
          </w:p>
          <w:p w:rsidR="00E53F39" w:rsidRDefault="006408C0">
            <w:pPr>
              <w:pStyle w:val="TableParagraph"/>
              <w:numPr>
                <w:ilvl w:val="0"/>
                <w:numId w:val="584"/>
              </w:numPr>
              <w:tabs>
                <w:tab w:val="left" w:pos="176"/>
              </w:tabs>
              <w:ind w:right="346" w:hanging="119"/>
              <w:rPr>
                <w:sz w:val="14"/>
              </w:rPr>
            </w:pPr>
            <w:r>
              <w:rPr>
                <w:sz w:val="14"/>
              </w:rPr>
              <w:t>Трење, коефицијент трења,</w:t>
            </w:r>
            <w:r>
              <w:rPr>
                <w:spacing w:val="-10"/>
                <w:sz w:val="14"/>
              </w:rPr>
              <w:t xml:space="preserve"> </w:t>
            </w:r>
            <w:r>
              <w:rPr>
                <w:sz w:val="14"/>
              </w:rPr>
              <w:t>трење котрљања.</w:t>
            </w:r>
          </w:p>
          <w:p w:rsidR="00E53F39" w:rsidRDefault="006408C0">
            <w:pPr>
              <w:pStyle w:val="TableParagraph"/>
              <w:numPr>
                <w:ilvl w:val="0"/>
                <w:numId w:val="584"/>
              </w:numPr>
              <w:tabs>
                <w:tab w:val="left" w:pos="176"/>
              </w:tabs>
              <w:spacing w:line="159" w:lineRule="exact"/>
              <w:ind w:hanging="119"/>
              <w:rPr>
                <w:sz w:val="14"/>
              </w:rPr>
            </w:pPr>
            <w:r>
              <w:rPr>
                <w:sz w:val="14"/>
              </w:rPr>
              <w:t>Центрипетална</w:t>
            </w:r>
            <w:r>
              <w:rPr>
                <w:spacing w:val="-2"/>
                <w:sz w:val="14"/>
              </w:rPr>
              <w:t xml:space="preserve"> </w:t>
            </w:r>
            <w:r>
              <w:rPr>
                <w:sz w:val="14"/>
              </w:rPr>
              <w:t>сила.</w:t>
            </w:r>
          </w:p>
          <w:p w:rsidR="00E53F39" w:rsidRDefault="006408C0">
            <w:pPr>
              <w:pStyle w:val="TableParagraph"/>
              <w:numPr>
                <w:ilvl w:val="0"/>
                <w:numId w:val="584"/>
              </w:numPr>
              <w:tabs>
                <w:tab w:val="left" w:pos="176"/>
              </w:tabs>
              <w:ind w:right="109" w:hanging="119"/>
              <w:rPr>
                <w:sz w:val="14"/>
              </w:rPr>
            </w:pPr>
            <w:r>
              <w:rPr>
                <w:sz w:val="14"/>
              </w:rPr>
              <w:t>Инерцијални и неинерцијални рефе- рентни системи, центрифугална</w:t>
            </w:r>
            <w:r>
              <w:rPr>
                <w:spacing w:val="-8"/>
                <w:sz w:val="14"/>
              </w:rPr>
              <w:t xml:space="preserve"> </w:t>
            </w:r>
            <w:r>
              <w:rPr>
                <w:sz w:val="14"/>
              </w:rPr>
              <w:t>сила.</w:t>
            </w:r>
          </w:p>
          <w:p w:rsidR="00E53F39" w:rsidRDefault="006408C0">
            <w:pPr>
              <w:pStyle w:val="TableParagraph"/>
              <w:numPr>
                <w:ilvl w:val="0"/>
                <w:numId w:val="584"/>
              </w:numPr>
              <w:tabs>
                <w:tab w:val="left" w:pos="176"/>
              </w:tabs>
              <w:ind w:right="159" w:hanging="119"/>
              <w:rPr>
                <w:sz w:val="14"/>
              </w:rPr>
            </w:pPr>
            <w:r>
              <w:rPr>
                <w:sz w:val="14"/>
              </w:rPr>
              <w:t>Механички рад и снага, степен</w:t>
            </w:r>
            <w:r>
              <w:rPr>
                <w:spacing w:val="-15"/>
                <w:sz w:val="14"/>
              </w:rPr>
              <w:t xml:space="preserve"> </w:t>
            </w:r>
            <w:r>
              <w:rPr>
                <w:sz w:val="14"/>
              </w:rPr>
              <w:t>кори- сног</w:t>
            </w:r>
            <w:r>
              <w:rPr>
                <w:spacing w:val="-1"/>
                <w:sz w:val="14"/>
              </w:rPr>
              <w:t xml:space="preserve"> </w:t>
            </w:r>
            <w:r>
              <w:rPr>
                <w:sz w:val="14"/>
              </w:rPr>
              <w:t>дејства.</w:t>
            </w:r>
          </w:p>
          <w:p w:rsidR="00E53F39" w:rsidRDefault="006408C0">
            <w:pPr>
              <w:pStyle w:val="TableParagraph"/>
              <w:numPr>
                <w:ilvl w:val="0"/>
                <w:numId w:val="584"/>
              </w:numPr>
              <w:tabs>
                <w:tab w:val="left" w:pos="176"/>
              </w:tabs>
              <w:ind w:right="324" w:hanging="119"/>
              <w:rPr>
                <w:sz w:val="14"/>
              </w:rPr>
            </w:pPr>
            <w:r>
              <w:rPr>
                <w:sz w:val="14"/>
              </w:rPr>
              <w:t>Потенцијална кинетичка и</w:t>
            </w:r>
            <w:r>
              <w:rPr>
                <w:spacing w:val="-11"/>
                <w:sz w:val="14"/>
              </w:rPr>
              <w:t xml:space="preserve"> </w:t>
            </w:r>
            <w:r>
              <w:rPr>
                <w:sz w:val="14"/>
              </w:rPr>
              <w:t>укупна механичка</w:t>
            </w:r>
            <w:r>
              <w:rPr>
                <w:spacing w:val="-1"/>
                <w:sz w:val="14"/>
              </w:rPr>
              <w:t xml:space="preserve"> </w:t>
            </w:r>
            <w:r>
              <w:rPr>
                <w:sz w:val="14"/>
              </w:rPr>
              <w:t>енергија.</w:t>
            </w:r>
          </w:p>
          <w:p w:rsidR="00E53F39" w:rsidRDefault="006408C0">
            <w:pPr>
              <w:pStyle w:val="TableParagraph"/>
              <w:numPr>
                <w:ilvl w:val="0"/>
                <w:numId w:val="584"/>
              </w:numPr>
              <w:tabs>
                <w:tab w:val="left" w:pos="176"/>
              </w:tabs>
              <w:spacing w:line="159" w:lineRule="exact"/>
              <w:ind w:hanging="119"/>
              <w:rPr>
                <w:sz w:val="14"/>
              </w:rPr>
            </w:pPr>
            <w:r>
              <w:rPr>
                <w:sz w:val="14"/>
              </w:rPr>
              <w:t>Момент силе, момент</w:t>
            </w:r>
            <w:r>
              <w:rPr>
                <w:spacing w:val="-4"/>
                <w:sz w:val="14"/>
              </w:rPr>
              <w:t xml:space="preserve"> </w:t>
            </w:r>
            <w:r>
              <w:rPr>
                <w:sz w:val="14"/>
              </w:rPr>
              <w:t>инерције.</w:t>
            </w:r>
          </w:p>
          <w:p w:rsidR="00E53F39" w:rsidRDefault="006408C0">
            <w:pPr>
              <w:pStyle w:val="TableParagraph"/>
              <w:numPr>
                <w:ilvl w:val="0"/>
                <w:numId w:val="584"/>
              </w:numPr>
              <w:tabs>
                <w:tab w:val="left" w:pos="176"/>
              </w:tabs>
              <w:spacing w:line="160" w:lineRule="exact"/>
              <w:ind w:hanging="119"/>
              <w:rPr>
                <w:sz w:val="14"/>
              </w:rPr>
            </w:pPr>
            <w:r>
              <w:rPr>
                <w:sz w:val="14"/>
              </w:rPr>
              <w:t>Момент</w:t>
            </w:r>
            <w:r>
              <w:rPr>
                <w:spacing w:val="-1"/>
                <w:sz w:val="14"/>
              </w:rPr>
              <w:t xml:space="preserve"> </w:t>
            </w:r>
            <w:r>
              <w:rPr>
                <w:sz w:val="14"/>
              </w:rPr>
              <w:t>импулса.</w:t>
            </w:r>
          </w:p>
          <w:p w:rsidR="00E53F39" w:rsidRDefault="006408C0">
            <w:pPr>
              <w:pStyle w:val="TableParagraph"/>
              <w:numPr>
                <w:ilvl w:val="0"/>
                <w:numId w:val="584"/>
              </w:numPr>
              <w:tabs>
                <w:tab w:val="left" w:pos="176"/>
              </w:tabs>
              <w:ind w:right="59" w:hanging="119"/>
              <w:rPr>
                <w:sz w:val="14"/>
              </w:rPr>
            </w:pPr>
            <w:r>
              <w:rPr>
                <w:sz w:val="14"/>
              </w:rPr>
              <w:t>Основна једначина динамике</w:t>
            </w:r>
            <w:r>
              <w:rPr>
                <w:spacing w:val="-18"/>
                <w:sz w:val="14"/>
              </w:rPr>
              <w:t xml:space="preserve"> </w:t>
            </w:r>
            <w:r>
              <w:rPr>
                <w:sz w:val="14"/>
              </w:rPr>
              <w:t>ротацио- ног кретања,</w:t>
            </w:r>
            <w:r>
              <w:rPr>
                <w:spacing w:val="-2"/>
                <w:sz w:val="14"/>
              </w:rPr>
              <w:t xml:space="preserve"> </w:t>
            </w:r>
            <w:r>
              <w:rPr>
                <w:sz w:val="14"/>
              </w:rPr>
              <w:t>жироскоп.</w:t>
            </w:r>
          </w:p>
          <w:p w:rsidR="00E53F39" w:rsidRDefault="006408C0">
            <w:pPr>
              <w:pStyle w:val="TableParagraph"/>
              <w:numPr>
                <w:ilvl w:val="0"/>
                <w:numId w:val="584"/>
              </w:numPr>
              <w:tabs>
                <w:tab w:val="left" w:pos="176"/>
              </w:tabs>
              <w:ind w:right="184" w:hanging="119"/>
              <w:rPr>
                <w:sz w:val="14"/>
              </w:rPr>
            </w:pPr>
            <w:r>
              <w:rPr>
                <w:sz w:val="14"/>
              </w:rPr>
              <w:t>Закон одржања (импулса,</w:t>
            </w:r>
            <w:r>
              <w:rPr>
                <w:spacing w:val="-26"/>
                <w:sz w:val="14"/>
              </w:rPr>
              <w:t xml:space="preserve"> </w:t>
            </w:r>
            <w:r>
              <w:rPr>
                <w:sz w:val="14"/>
              </w:rPr>
              <w:t>механичке енергије).</w:t>
            </w:r>
          </w:p>
        </w:tc>
        <w:tc>
          <w:tcPr>
            <w:tcW w:w="2551" w:type="dxa"/>
            <w:vMerge/>
            <w:tcBorders>
              <w:top w:val="nil"/>
            </w:tcBorders>
          </w:tcPr>
          <w:p w:rsidR="00E53F39" w:rsidRDefault="00E53F39">
            <w:pPr>
              <w:rPr>
                <w:sz w:val="2"/>
                <w:szCs w:val="2"/>
              </w:rPr>
            </w:pPr>
          </w:p>
        </w:tc>
      </w:tr>
      <w:tr w:rsidR="00E53F39">
        <w:trPr>
          <w:trHeight w:val="1000"/>
        </w:trPr>
        <w:tc>
          <w:tcPr>
            <w:tcW w:w="1474" w:type="dxa"/>
          </w:tcPr>
          <w:p w:rsidR="00E53F39" w:rsidRDefault="006408C0">
            <w:pPr>
              <w:pStyle w:val="TableParagraph"/>
              <w:spacing w:before="19"/>
              <w:ind w:left="56" w:right="195" w:firstLine="0"/>
              <w:rPr>
                <w:sz w:val="14"/>
              </w:rPr>
            </w:pPr>
            <w:r>
              <w:rPr>
                <w:sz w:val="14"/>
              </w:rPr>
              <w:t>Супстанција и агре- гатна стања</w:t>
            </w:r>
          </w:p>
        </w:tc>
        <w:tc>
          <w:tcPr>
            <w:tcW w:w="1701" w:type="dxa"/>
          </w:tcPr>
          <w:p w:rsidR="00E53F39" w:rsidRDefault="006408C0">
            <w:pPr>
              <w:pStyle w:val="TableParagraph"/>
              <w:numPr>
                <w:ilvl w:val="0"/>
                <w:numId w:val="583"/>
              </w:numPr>
              <w:tabs>
                <w:tab w:val="left" w:pos="177"/>
              </w:tabs>
              <w:spacing w:before="19"/>
              <w:ind w:right="175"/>
              <w:rPr>
                <w:sz w:val="14"/>
              </w:rPr>
            </w:pPr>
            <w:r>
              <w:rPr>
                <w:sz w:val="14"/>
              </w:rPr>
              <w:t>Стицање основних знања о супстанцији и агрегатним</w:t>
            </w:r>
            <w:r>
              <w:rPr>
                <w:spacing w:val="-2"/>
                <w:sz w:val="14"/>
              </w:rPr>
              <w:t xml:space="preserve"> </w:t>
            </w:r>
            <w:r>
              <w:rPr>
                <w:sz w:val="14"/>
              </w:rPr>
              <w:t>стањима.</w:t>
            </w:r>
          </w:p>
        </w:tc>
        <w:tc>
          <w:tcPr>
            <w:tcW w:w="2268" w:type="dxa"/>
          </w:tcPr>
          <w:p w:rsidR="00E53F39" w:rsidRDefault="006408C0">
            <w:pPr>
              <w:pStyle w:val="TableParagraph"/>
              <w:numPr>
                <w:ilvl w:val="0"/>
                <w:numId w:val="582"/>
              </w:numPr>
              <w:tabs>
                <w:tab w:val="left" w:pos="177"/>
              </w:tabs>
              <w:spacing w:before="19" w:line="161" w:lineRule="exact"/>
              <w:rPr>
                <w:sz w:val="14"/>
              </w:rPr>
            </w:pPr>
            <w:r>
              <w:rPr>
                <w:sz w:val="14"/>
              </w:rPr>
              <w:t>разликује структуру</w:t>
            </w:r>
            <w:r>
              <w:rPr>
                <w:spacing w:val="-5"/>
                <w:sz w:val="14"/>
              </w:rPr>
              <w:t xml:space="preserve"> </w:t>
            </w:r>
            <w:r>
              <w:rPr>
                <w:sz w:val="14"/>
              </w:rPr>
              <w:t>супстанције;</w:t>
            </w:r>
          </w:p>
          <w:p w:rsidR="00E53F39" w:rsidRDefault="006408C0">
            <w:pPr>
              <w:pStyle w:val="TableParagraph"/>
              <w:numPr>
                <w:ilvl w:val="0"/>
                <w:numId w:val="582"/>
              </w:numPr>
              <w:tabs>
                <w:tab w:val="left" w:pos="177"/>
              </w:tabs>
              <w:ind w:right="149"/>
              <w:rPr>
                <w:sz w:val="14"/>
              </w:rPr>
            </w:pPr>
            <w:r>
              <w:rPr>
                <w:sz w:val="14"/>
              </w:rPr>
              <w:t>разуме и разликује структуру молекула и међусобно</w:t>
            </w:r>
            <w:r>
              <w:rPr>
                <w:spacing w:val="-18"/>
                <w:sz w:val="14"/>
              </w:rPr>
              <w:t xml:space="preserve"> </w:t>
            </w:r>
            <w:r>
              <w:rPr>
                <w:sz w:val="14"/>
              </w:rPr>
              <w:t>деловање молекула;</w:t>
            </w:r>
          </w:p>
          <w:p w:rsidR="00E53F39" w:rsidRDefault="006408C0">
            <w:pPr>
              <w:pStyle w:val="TableParagraph"/>
              <w:numPr>
                <w:ilvl w:val="0"/>
                <w:numId w:val="582"/>
              </w:numPr>
              <w:tabs>
                <w:tab w:val="left" w:pos="177"/>
              </w:tabs>
              <w:spacing w:line="237" w:lineRule="auto"/>
              <w:ind w:right="75"/>
              <w:rPr>
                <w:sz w:val="14"/>
              </w:rPr>
            </w:pPr>
            <w:r>
              <w:rPr>
                <w:sz w:val="14"/>
              </w:rPr>
              <w:t>разликује агрегатна стања и</w:t>
            </w:r>
            <w:r>
              <w:rPr>
                <w:spacing w:val="-12"/>
                <w:sz w:val="14"/>
              </w:rPr>
              <w:t xml:space="preserve"> </w:t>
            </w:r>
            <w:r>
              <w:rPr>
                <w:sz w:val="14"/>
              </w:rPr>
              <w:t>схва- та особине чврстих тела;</w:t>
            </w:r>
          </w:p>
        </w:tc>
        <w:tc>
          <w:tcPr>
            <w:tcW w:w="2551" w:type="dxa"/>
          </w:tcPr>
          <w:p w:rsidR="00E53F39" w:rsidRDefault="006408C0">
            <w:pPr>
              <w:pStyle w:val="TableParagraph"/>
              <w:numPr>
                <w:ilvl w:val="0"/>
                <w:numId w:val="581"/>
              </w:numPr>
              <w:tabs>
                <w:tab w:val="left" w:pos="176"/>
              </w:tabs>
              <w:spacing w:before="19"/>
              <w:ind w:right="212" w:hanging="119"/>
              <w:rPr>
                <w:sz w:val="14"/>
              </w:rPr>
            </w:pPr>
            <w:r>
              <w:rPr>
                <w:sz w:val="14"/>
              </w:rPr>
              <w:t>Природа супстанције, хемијски</w:t>
            </w:r>
            <w:r>
              <w:rPr>
                <w:spacing w:val="-14"/>
                <w:sz w:val="14"/>
              </w:rPr>
              <w:t xml:space="preserve"> </w:t>
            </w:r>
            <w:r>
              <w:rPr>
                <w:sz w:val="14"/>
              </w:rPr>
              <w:t>еле- менти и</w:t>
            </w:r>
            <w:r>
              <w:rPr>
                <w:spacing w:val="-2"/>
                <w:sz w:val="14"/>
              </w:rPr>
              <w:t xml:space="preserve"> </w:t>
            </w:r>
            <w:r>
              <w:rPr>
                <w:sz w:val="14"/>
              </w:rPr>
              <w:t>једињења.</w:t>
            </w:r>
          </w:p>
          <w:p w:rsidR="00E53F39" w:rsidRDefault="006408C0">
            <w:pPr>
              <w:pStyle w:val="TableParagraph"/>
              <w:numPr>
                <w:ilvl w:val="0"/>
                <w:numId w:val="581"/>
              </w:numPr>
              <w:tabs>
                <w:tab w:val="left" w:pos="176"/>
              </w:tabs>
              <w:ind w:right="115" w:hanging="119"/>
              <w:rPr>
                <w:sz w:val="14"/>
              </w:rPr>
            </w:pPr>
            <w:r>
              <w:rPr>
                <w:sz w:val="14"/>
              </w:rPr>
              <w:t xml:space="preserve">Структура </w:t>
            </w:r>
            <w:r>
              <w:rPr>
                <w:spacing w:val="-2"/>
                <w:sz w:val="14"/>
              </w:rPr>
              <w:t xml:space="preserve">атома </w:t>
            </w:r>
            <w:r>
              <w:rPr>
                <w:sz w:val="14"/>
              </w:rPr>
              <w:t>и молекула,</w:t>
            </w:r>
            <w:r>
              <w:rPr>
                <w:spacing w:val="-23"/>
                <w:sz w:val="14"/>
              </w:rPr>
              <w:t xml:space="preserve"> </w:t>
            </w:r>
            <w:r>
              <w:rPr>
                <w:sz w:val="14"/>
              </w:rPr>
              <w:t xml:space="preserve">међумо- </w:t>
            </w:r>
            <w:r>
              <w:rPr>
                <w:spacing w:val="-3"/>
                <w:sz w:val="14"/>
              </w:rPr>
              <w:t>лекулске</w:t>
            </w:r>
            <w:r>
              <w:rPr>
                <w:sz w:val="14"/>
              </w:rPr>
              <w:t xml:space="preserve"> силе.</w:t>
            </w:r>
          </w:p>
          <w:p w:rsidR="00E53F39" w:rsidRDefault="006408C0">
            <w:pPr>
              <w:pStyle w:val="TableParagraph"/>
              <w:numPr>
                <w:ilvl w:val="0"/>
                <w:numId w:val="581"/>
              </w:numPr>
              <w:tabs>
                <w:tab w:val="left" w:pos="176"/>
              </w:tabs>
              <w:ind w:right="52" w:hanging="119"/>
              <w:rPr>
                <w:sz w:val="14"/>
              </w:rPr>
            </w:pPr>
            <w:r>
              <w:rPr>
                <w:sz w:val="14"/>
              </w:rPr>
              <w:t>Агрегатна стања: чврсто, течно и</w:t>
            </w:r>
            <w:r>
              <w:rPr>
                <w:spacing w:val="-20"/>
                <w:sz w:val="14"/>
              </w:rPr>
              <w:t xml:space="preserve"> </w:t>
            </w:r>
            <w:r>
              <w:rPr>
                <w:sz w:val="14"/>
              </w:rPr>
              <w:t>гасо- вито, промене агрегатних</w:t>
            </w:r>
            <w:r>
              <w:rPr>
                <w:spacing w:val="-4"/>
                <w:sz w:val="14"/>
              </w:rPr>
              <w:t xml:space="preserve"> </w:t>
            </w:r>
            <w:r>
              <w:rPr>
                <w:sz w:val="14"/>
              </w:rPr>
              <w:t>стања.</w:t>
            </w:r>
          </w:p>
        </w:tc>
        <w:tc>
          <w:tcPr>
            <w:tcW w:w="2551" w:type="dxa"/>
            <w:vMerge/>
            <w:tcBorders>
              <w:top w:val="nil"/>
            </w:tcBorders>
          </w:tcPr>
          <w:p w:rsidR="00E53F39" w:rsidRDefault="00E53F39">
            <w:pPr>
              <w:rPr>
                <w:sz w:val="2"/>
                <w:szCs w:val="2"/>
              </w:rPr>
            </w:pPr>
          </w:p>
        </w:tc>
      </w:tr>
      <w:tr w:rsidR="00E53F39">
        <w:trPr>
          <w:trHeight w:val="1640"/>
        </w:trPr>
        <w:tc>
          <w:tcPr>
            <w:tcW w:w="1474" w:type="dxa"/>
          </w:tcPr>
          <w:p w:rsidR="00E53F39" w:rsidRDefault="006408C0">
            <w:pPr>
              <w:pStyle w:val="TableParagraph"/>
              <w:spacing w:before="19"/>
              <w:ind w:left="56" w:firstLine="0"/>
              <w:rPr>
                <w:sz w:val="14"/>
              </w:rPr>
            </w:pPr>
            <w:r>
              <w:rPr>
                <w:sz w:val="14"/>
              </w:rPr>
              <w:t>Механика флуида</w:t>
            </w:r>
          </w:p>
        </w:tc>
        <w:tc>
          <w:tcPr>
            <w:tcW w:w="1701" w:type="dxa"/>
          </w:tcPr>
          <w:p w:rsidR="00E53F39" w:rsidRDefault="006408C0">
            <w:pPr>
              <w:pStyle w:val="TableParagraph"/>
              <w:numPr>
                <w:ilvl w:val="0"/>
                <w:numId w:val="580"/>
              </w:numPr>
              <w:tabs>
                <w:tab w:val="left" w:pos="177"/>
              </w:tabs>
              <w:spacing w:before="19"/>
              <w:ind w:right="88"/>
              <w:rPr>
                <w:sz w:val="14"/>
              </w:rPr>
            </w:pPr>
            <w:r>
              <w:rPr>
                <w:sz w:val="14"/>
              </w:rPr>
              <w:t>Стицање основних зна- ња из механике</w:t>
            </w:r>
            <w:r>
              <w:rPr>
                <w:spacing w:val="-20"/>
                <w:sz w:val="14"/>
              </w:rPr>
              <w:t xml:space="preserve"> </w:t>
            </w:r>
            <w:r>
              <w:rPr>
                <w:sz w:val="14"/>
              </w:rPr>
              <w:t>флуида.</w:t>
            </w:r>
          </w:p>
        </w:tc>
        <w:tc>
          <w:tcPr>
            <w:tcW w:w="2268" w:type="dxa"/>
          </w:tcPr>
          <w:p w:rsidR="00E53F39" w:rsidRDefault="006408C0">
            <w:pPr>
              <w:pStyle w:val="TableParagraph"/>
              <w:numPr>
                <w:ilvl w:val="0"/>
                <w:numId w:val="579"/>
              </w:numPr>
              <w:tabs>
                <w:tab w:val="left" w:pos="177"/>
              </w:tabs>
              <w:spacing w:before="19" w:line="161" w:lineRule="exact"/>
              <w:rPr>
                <w:sz w:val="14"/>
              </w:rPr>
            </w:pPr>
            <w:r>
              <w:rPr>
                <w:sz w:val="14"/>
              </w:rPr>
              <w:t>објасни појам</w:t>
            </w:r>
            <w:r>
              <w:rPr>
                <w:spacing w:val="-3"/>
                <w:sz w:val="14"/>
              </w:rPr>
              <w:t xml:space="preserve"> </w:t>
            </w:r>
            <w:r>
              <w:rPr>
                <w:sz w:val="14"/>
              </w:rPr>
              <w:t>флуида;</w:t>
            </w:r>
          </w:p>
          <w:p w:rsidR="00E53F39" w:rsidRDefault="006408C0">
            <w:pPr>
              <w:pStyle w:val="TableParagraph"/>
              <w:numPr>
                <w:ilvl w:val="0"/>
                <w:numId w:val="579"/>
              </w:numPr>
              <w:tabs>
                <w:tab w:val="left" w:pos="177"/>
              </w:tabs>
              <w:ind w:right="171"/>
              <w:rPr>
                <w:sz w:val="14"/>
              </w:rPr>
            </w:pPr>
            <w:r>
              <w:rPr>
                <w:sz w:val="14"/>
              </w:rPr>
              <w:t xml:space="preserve">разликује појмове </w:t>
            </w:r>
            <w:r>
              <w:rPr>
                <w:spacing w:val="-3"/>
                <w:sz w:val="14"/>
              </w:rPr>
              <w:t xml:space="preserve">статичког, </w:t>
            </w:r>
            <w:r>
              <w:rPr>
                <w:sz w:val="14"/>
              </w:rPr>
              <w:t>хидродинамичког и</w:t>
            </w:r>
            <w:r>
              <w:rPr>
                <w:spacing w:val="-21"/>
                <w:sz w:val="14"/>
              </w:rPr>
              <w:t xml:space="preserve"> </w:t>
            </w:r>
            <w:r>
              <w:rPr>
                <w:sz w:val="14"/>
              </w:rPr>
              <w:t>динамичког притиска;</w:t>
            </w:r>
          </w:p>
          <w:p w:rsidR="00E53F39" w:rsidRDefault="006408C0">
            <w:pPr>
              <w:pStyle w:val="TableParagraph"/>
              <w:numPr>
                <w:ilvl w:val="0"/>
                <w:numId w:val="579"/>
              </w:numPr>
              <w:tabs>
                <w:tab w:val="left" w:pos="177"/>
              </w:tabs>
              <w:spacing w:line="158" w:lineRule="exact"/>
              <w:rPr>
                <w:sz w:val="14"/>
              </w:rPr>
            </w:pPr>
            <w:r>
              <w:rPr>
                <w:sz w:val="14"/>
              </w:rPr>
              <w:t>објасни једначину</w:t>
            </w:r>
            <w:r>
              <w:rPr>
                <w:spacing w:val="-6"/>
                <w:sz w:val="14"/>
              </w:rPr>
              <w:t xml:space="preserve"> </w:t>
            </w:r>
            <w:r>
              <w:rPr>
                <w:sz w:val="14"/>
              </w:rPr>
              <w:t>континуитета;</w:t>
            </w:r>
          </w:p>
          <w:p w:rsidR="00E53F39" w:rsidRDefault="006408C0">
            <w:pPr>
              <w:pStyle w:val="TableParagraph"/>
              <w:numPr>
                <w:ilvl w:val="0"/>
                <w:numId w:val="579"/>
              </w:numPr>
              <w:tabs>
                <w:tab w:val="left" w:pos="177"/>
              </w:tabs>
              <w:spacing w:line="161" w:lineRule="exact"/>
              <w:rPr>
                <w:sz w:val="14"/>
              </w:rPr>
            </w:pPr>
            <w:r>
              <w:rPr>
                <w:sz w:val="14"/>
              </w:rPr>
              <w:t>објасни Бернулијеву</w:t>
            </w:r>
            <w:r>
              <w:rPr>
                <w:spacing w:val="-8"/>
                <w:sz w:val="14"/>
              </w:rPr>
              <w:t xml:space="preserve"> </w:t>
            </w:r>
            <w:r>
              <w:rPr>
                <w:sz w:val="14"/>
              </w:rPr>
              <w:t>једначину;</w:t>
            </w:r>
          </w:p>
        </w:tc>
        <w:tc>
          <w:tcPr>
            <w:tcW w:w="2551" w:type="dxa"/>
          </w:tcPr>
          <w:p w:rsidR="00E53F39" w:rsidRDefault="006408C0">
            <w:pPr>
              <w:pStyle w:val="TableParagraph"/>
              <w:numPr>
                <w:ilvl w:val="0"/>
                <w:numId w:val="578"/>
              </w:numPr>
              <w:tabs>
                <w:tab w:val="left" w:pos="176"/>
              </w:tabs>
              <w:spacing w:before="19"/>
              <w:ind w:right="333" w:hanging="119"/>
              <w:rPr>
                <w:sz w:val="14"/>
              </w:rPr>
            </w:pPr>
            <w:r>
              <w:rPr>
                <w:sz w:val="14"/>
              </w:rPr>
              <w:t>Појам флуида, потисак,</w:t>
            </w:r>
            <w:r>
              <w:rPr>
                <w:spacing w:val="-18"/>
                <w:sz w:val="14"/>
              </w:rPr>
              <w:t xml:space="preserve"> </w:t>
            </w:r>
            <w:r>
              <w:rPr>
                <w:sz w:val="14"/>
              </w:rPr>
              <w:t>притисак, барометри.</w:t>
            </w:r>
          </w:p>
          <w:p w:rsidR="00E53F39" w:rsidRDefault="006408C0">
            <w:pPr>
              <w:pStyle w:val="TableParagraph"/>
              <w:numPr>
                <w:ilvl w:val="0"/>
                <w:numId w:val="578"/>
              </w:numPr>
              <w:tabs>
                <w:tab w:val="left" w:pos="176"/>
              </w:tabs>
              <w:spacing w:line="159" w:lineRule="exact"/>
              <w:ind w:hanging="119"/>
              <w:rPr>
                <w:sz w:val="14"/>
              </w:rPr>
            </w:pPr>
            <w:r>
              <w:rPr>
                <w:sz w:val="14"/>
              </w:rPr>
              <w:t>Специфична тежина и</w:t>
            </w:r>
            <w:r>
              <w:rPr>
                <w:spacing w:val="-4"/>
                <w:sz w:val="14"/>
              </w:rPr>
              <w:t xml:space="preserve"> </w:t>
            </w:r>
            <w:r>
              <w:rPr>
                <w:sz w:val="14"/>
              </w:rPr>
              <w:t>густина.</w:t>
            </w:r>
          </w:p>
          <w:p w:rsidR="00E53F39" w:rsidRDefault="006408C0">
            <w:pPr>
              <w:pStyle w:val="TableParagraph"/>
              <w:numPr>
                <w:ilvl w:val="0"/>
                <w:numId w:val="578"/>
              </w:numPr>
              <w:tabs>
                <w:tab w:val="left" w:pos="176"/>
              </w:tabs>
              <w:ind w:right="302" w:hanging="119"/>
              <w:rPr>
                <w:sz w:val="14"/>
              </w:rPr>
            </w:pPr>
            <w:r>
              <w:rPr>
                <w:sz w:val="14"/>
              </w:rPr>
              <w:t>Вискозност, струјање флуида,</w:t>
            </w:r>
            <w:r>
              <w:rPr>
                <w:spacing w:val="-25"/>
                <w:sz w:val="14"/>
              </w:rPr>
              <w:t xml:space="preserve"> </w:t>
            </w:r>
            <w:r>
              <w:rPr>
                <w:sz w:val="14"/>
              </w:rPr>
              <w:t>сти- шљивост.</w:t>
            </w:r>
          </w:p>
          <w:p w:rsidR="00E53F39" w:rsidRDefault="006408C0">
            <w:pPr>
              <w:pStyle w:val="TableParagraph"/>
              <w:numPr>
                <w:ilvl w:val="0"/>
                <w:numId w:val="578"/>
              </w:numPr>
              <w:tabs>
                <w:tab w:val="left" w:pos="176"/>
              </w:tabs>
              <w:spacing w:line="159" w:lineRule="exact"/>
              <w:ind w:hanging="119"/>
              <w:rPr>
                <w:sz w:val="14"/>
              </w:rPr>
            </w:pPr>
            <w:r>
              <w:rPr>
                <w:sz w:val="14"/>
              </w:rPr>
              <w:t>Једначина</w:t>
            </w:r>
            <w:r>
              <w:rPr>
                <w:spacing w:val="-1"/>
                <w:sz w:val="14"/>
              </w:rPr>
              <w:t xml:space="preserve"> </w:t>
            </w:r>
            <w:r>
              <w:rPr>
                <w:sz w:val="14"/>
              </w:rPr>
              <w:t>континуитета.</w:t>
            </w:r>
          </w:p>
          <w:p w:rsidR="00E53F39" w:rsidRDefault="006408C0">
            <w:pPr>
              <w:pStyle w:val="TableParagraph"/>
              <w:numPr>
                <w:ilvl w:val="0"/>
                <w:numId w:val="578"/>
              </w:numPr>
              <w:tabs>
                <w:tab w:val="left" w:pos="176"/>
              </w:tabs>
              <w:ind w:right="249" w:hanging="119"/>
              <w:rPr>
                <w:sz w:val="14"/>
              </w:rPr>
            </w:pPr>
            <w:r>
              <w:rPr>
                <w:sz w:val="14"/>
              </w:rPr>
              <w:t>Бернулијева једначина,</w:t>
            </w:r>
            <w:r>
              <w:rPr>
                <w:spacing w:val="-25"/>
                <w:sz w:val="14"/>
              </w:rPr>
              <w:t xml:space="preserve"> </w:t>
            </w:r>
            <w:r>
              <w:rPr>
                <w:sz w:val="14"/>
              </w:rPr>
              <w:t>Вентуриова цев.</w:t>
            </w:r>
          </w:p>
          <w:p w:rsidR="00E53F39" w:rsidRDefault="006408C0">
            <w:pPr>
              <w:pStyle w:val="TableParagraph"/>
              <w:numPr>
                <w:ilvl w:val="0"/>
                <w:numId w:val="578"/>
              </w:numPr>
              <w:tabs>
                <w:tab w:val="left" w:pos="176"/>
              </w:tabs>
              <w:spacing w:line="237" w:lineRule="auto"/>
              <w:ind w:right="494" w:hanging="119"/>
              <w:rPr>
                <w:sz w:val="14"/>
              </w:rPr>
            </w:pPr>
            <w:r>
              <w:rPr>
                <w:sz w:val="14"/>
              </w:rPr>
              <w:t>Статички, динамички и</w:t>
            </w:r>
            <w:r>
              <w:rPr>
                <w:spacing w:val="-12"/>
                <w:sz w:val="14"/>
              </w:rPr>
              <w:t xml:space="preserve"> </w:t>
            </w:r>
            <w:r>
              <w:rPr>
                <w:sz w:val="14"/>
              </w:rPr>
              <w:t>укупни притисак.</w:t>
            </w:r>
          </w:p>
        </w:tc>
        <w:tc>
          <w:tcPr>
            <w:tcW w:w="2551" w:type="dxa"/>
            <w:vMerge/>
            <w:tcBorders>
              <w:top w:val="nil"/>
            </w:tcBorders>
          </w:tcPr>
          <w:p w:rsidR="00E53F39" w:rsidRDefault="00E53F39">
            <w:pPr>
              <w:rPr>
                <w:sz w:val="2"/>
                <w:szCs w:val="2"/>
              </w:rPr>
            </w:pPr>
          </w:p>
        </w:tc>
      </w:tr>
      <w:tr w:rsidR="00E53F39">
        <w:trPr>
          <w:trHeight w:val="1320"/>
        </w:trPr>
        <w:tc>
          <w:tcPr>
            <w:tcW w:w="1474" w:type="dxa"/>
          </w:tcPr>
          <w:p w:rsidR="00E53F39" w:rsidRDefault="006408C0">
            <w:pPr>
              <w:pStyle w:val="TableParagraph"/>
              <w:spacing w:before="19"/>
              <w:ind w:left="56" w:firstLine="0"/>
              <w:rPr>
                <w:sz w:val="14"/>
              </w:rPr>
            </w:pPr>
            <w:r>
              <w:rPr>
                <w:sz w:val="14"/>
              </w:rPr>
              <w:t>Термодинамика</w:t>
            </w:r>
          </w:p>
        </w:tc>
        <w:tc>
          <w:tcPr>
            <w:tcW w:w="1701" w:type="dxa"/>
          </w:tcPr>
          <w:p w:rsidR="00E53F39" w:rsidRDefault="006408C0">
            <w:pPr>
              <w:pStyle w:val="TableParagraph"/>
              <w:numPr>
                <w:ilvl w:val="0"/>
                <w:numId w:val="577"/>
              </w:numPr>
              <w:tabs>
                <w:tab w:val="left" w:pos="177"/>
              </w:tabs>
              <w:spacing w:before="19"/>
              <w:ind w:right="108"/>
              <w:rPr>
                <w:sz w:val="14"/>
              </w:rPr>
            </w:pPr>
            <w:r>
              <w:rPr>
                <w:sz w:val="14"/>
              </w:rPr>
              <w:t>Стицање основних зна- ња из</w:t>
            </w:r>
            <w:r>
              <w:rPr>
                <w:spacing w:val="-8"/>
                <w:sz w:val="14"/>
              </w:rPr>
              <w:t xml:space="preserve"> </w:t>
            </w:r>
            <w:r>
              <w:rPr>
                <w:sz w:val="14"/>
              </w:rPr>
              <w:t>термодинамике.</w:t>
            </w:r>
          </w:p>
        </w:tc>
        <w:tc>
          <w:tcPr>
            <w:tcW w:w="2268" w:type="dxa"/>
          </w:tcPr>
          <w:p w:rsidR="00E53F39" w:rsidRDefault="006408C0">
            <w:pPr>
              <w:pStyle w:val="TableParagraph"/>
              <w:numPr>
                <w:ilvl w:val="0"/>
                <w:numId w:val="576"/>
              </w:numPr>
              <w:tabs>
                <w:tab w:val="left" w:pos="177"/>
              </w:tabs>
              <w:spacing w:before="19"/>
              <w:ind w:right="59"/>
              <w:rPr>
                <w:sz w:val="14"/>
              </w:rPr>
            </w:pPr>
            <w:r>
              <w:rPr>
                <w:sz w:val="14"/>
              </w:rPr>
              <w:t>објасни појам идеалног гаса и величине које описују стање</w:t>
            </w:r>
            <w:r>
              <w:rPr>
                <w:spacing w:val="-11"/>
                <w:sz w:val="14"/>
              </w:rPr>
              <w:t xml:space="preserve"> </w:t>
            </w:r>
            <w:r>
              <w:rPr>
                <w:sz w:val="14"/>
              </w:rPr>
              <w:t>гаса;</w:t>
            </w:r>
          </w:p>
          <w:p w:rsidR="00E53F39" w:rsidRDefault="006408C0">
            <w:pPr>
              <w:pStyle w:val="TableParagraph"/>
              <w:numPr>
                <w:ilvl w:val="0"/>
                <w:numId w:val="576"/>
              </w:numPr>
              <w:tabs>
                <w:tab w:val="left" w:pos="177"/>
              </w:tabs>
              <w:ind w:right="60"/>
              <w:rPr>
                <w:sz w:val="14"/>
              </w:rPr>
            </w:pPr>
            <w:r>
              <w:rPr>
                <w:sz w:val="14"/>
              </w:rPr>
              <w:t>објасни разлику између топлоте</w:t>
            </w:r>
            <w:r>
              <w:rPr>
                <w:spacing w:val="-11"/>
                <w:sz w:val="14"/>
              </w:rPr>
              <w:t xml:space="preserve"> </w:t>
            </w:r>
            <w:r>
              <w:rPr>
                <w:sz w:val="14"/>
              </w:rPr>
              <w:t>и температуре;</w:t>
            </w:r>
          </w:p>
          <w:p w:rsidR="00E53F39" w:rsidRDefault="006408C0">
            <w:pPr>
              <w:pStyle w:val="TableParagraph"/>
              <w:numPr>
                <w:ilvl w:val="0"/>
                <w:numId w:val="576"/>
              </w:numPr>
              <w:tabs>
                <w:tab w:val="left" w:pos="177"/>
              </w:tabs>
              <w:ind w:right="121"/>
              <w:rPr>
                <w:sz w:val="14"/>
              </w:rPr>
            </w:pPr>
            <w:r>
              <w:rPr>
                <w:sz w:val="14"/>
              </w:rPr>
              <w:t>користи различите</w:t>
            </w:r>
            <w:r>
              <w:rPr>
                <w:spacing w:val="-14"/>
                <w:sz w:val="14"/>
              </w:rPr>
              <w:t xml:space="preserve"> </w:t>
            </w:r>
            <w:r>
              <w:rPr>
                <w:sz w:val="14"/>
              </w:rPr>
              <w:t>температурне скале;</w:t>
            </w:r>
          </w:p>
          <w:p w:rsidR="00E53F39" w:rsidRDefault="006408C0">
            <w:pPr>
              <w:pStyle w:val="TableParagraph"/>
              <w:numPr>
                <w:ilvl w:val="0"/>
                <w:numId w:val="576"/>
              </w:numPr>
              <w:tabs>
                <w:tab w:val="left" w:pos="177"/>
              </w:tabs>
              <w:spacing w:line="159" w:lineRule="exact"/>
              <w:rPr>
                <w:sz w:val="14"/>
              </w:rPr>
            </w:pPr>
            <w:r>
              <w:rPr>
                <w:sz w:val="14"/>
              </w:rPr>
              <w:t>прорачуна количину</w:t>
            </w:r>
            <w:r>
              <w:rPr>
                <w:spacing w:val="-6"/>
                <w:sz w:val="14"/>
              </w:rPr>
              <w:t xml:space="preserve"> </w:t>
            </w:r>
            <w:r>
              <w:rPr>
                <w:sz w:val="14"/>
              </w:rPr>
              <w:t>топлоте;</w:t>
            </w:r>
          </w:p>
        </w:tc>
        <w:tc>
          <w:tcPr>
            <w:tcW w:w="2551" w:type="dxa"/>
          </w:tcPr>
          <w:p w:rsidR="00E53F39" w:rsidRDefault="006408C0">
            <w:pPr>
              <w:pStyle w:val="TableParagraph"/>
              <w:numPr>
                <w:ilvl w:val="0"/>
                <w:numId w:val="575"/>
              </w:numPr>
              <w:tabs>
                <w:tab w:val="left" w:pos="176"/>
              </w:tabs>
              <w:spacing w:before="19"/>
              <w:ind w:right="116" w:hanging="119"/>
              <w:rPr>
                <w:sz w:val="14"/>
              </w:rPr>
            </w:pPr>
            <w:r>
              <w:rPr>
                <w:sz w:val="14"/>
              </w:rPr>
              <w:t>Појам идеалног гаса</w:t>
            </w:r>
            <w:r>
              <w:rPr>
                <w:spacing w:val="-18"/>
                <w:sz w:val="14"/>
              </w:rPr>
              <w:t xml:space="preserve"> </w:t>
            </w:r>
            <w:r>
              <w:rPr>
                <w:sz w:val="14"/>
              </w:rPr>
              <w:t>термодинамичке величине.</w:t>
            </w:r>
          </w:p>
          <w:p w:rsidR="00E53F39" w:rsidRDefault="006408C0">
            <w:pPr>
              <w:pStyle w:val="TableParagraph"/>
              <w:numPr>
                <w:ilvl w:val="0"/>
                <w:numId w:val="575"/>
              </w:numPr>
              <w:tabs>
                <w:tab w:val="left" w:pos="176"/>
              </w:tabs>
              <w:ind w:right="69" w:hanging="119"/>
              <w:rPr>
                <w:sz w:val="14"/>
              </w:rPr>
            </w:pPr>
            <w:r>
              <w:rPr>
                <w:sz w:val="14"/>
              </w:rPr>
              <w:t>Температура, термометри, темпера- турне скале: Целзијусова,</w:t>
            </w:r>
            <w:r>
              <w:rPr>
                <w:spacing w:val="-23"/>
                <w:sz w:val="14"/>
              </w:rPr>
              <w:t xml:space="preserve"> </w:t>
            </w:r>
            <w:r>
              <w:rPr>
                <w:sz w:val="14"/>
              </w:rPr>
              <w:t>Фаренхајто- ва и</w:t>
            </w:r>
            <w:r>
              <w:rPr>
                <w:spacing w:val="-2"/>
                <w:sz w:val="14"/>
              </w:rPr>
              <w:t xml:space="preserve"> </w:t>
            </w:r>
            <w:r>
              <w:rPr>
                <w:sz w:val="14"/>
              </w:rPr>
              <w:t>Келвинова.</w:t>
            </w:r>
          </w:p>
          <w:p w:rsidR="00E53F39" w:rsidRDefault="006408C0">
            <w:pPr>
              <w:pStyle w:val="TableParagraph"/>
              <w:numPr>
                <w:ilvl w:val="0"/>
                <w:numId w:val="575"/>
              </w:numPr>
              <w:tabs>
                <w:tab w:val="left" w:pos="176"/>
              </w:tabs>
              <w:spacing w:line="158" w:lineRule="exact"/>
              <w:ind w:hanging="119"/>
              <w:rPr>
                <w:sz w:val="14"/>
              </w:rPr>
            </w:pPr>
            <w:r>
              <w:rPr>
                <w:sz w:val="14"/>
              </w:rPr>
              <w:t>Једначина стања идеалног</w:t>
            </w:r>
            <w:r>
              <w:rPr>
                <w:spacing w:val="-4"/>
                <w:sz w:val="14"/>
              </w:rPr>
              <w:t xml:space="preserve"> </w:t>
            </w:r>
            <w:r>
              <w:rPr>
                <w:sz w:val="14"/>
              </w:rPr>
              <w:t>гаса.</w:t>
            </w:r>
          </w:p>
          <w:p w:rsidR="00E53F39" w:rsidRDefault="006408C0">
            <w:pPr>
              <w:pStyle w:val="TableParagraph"/>
              <w:numPr>
                <w:ilvl w:val="0"/>
                <w:numId w:val="575"/>
              </w:numPr>
              <w:tabs>
                <w:tab w:val="left" w:pos="176"/>
              </w:tabs>
              <w:spacing w:line="237" w:lineRule="auto"/>
              <w:ind w:right="475" w:hanging="119"/>
              <w:rPr>
                <w:sz w:val="14"/>
              </w:rPr>
            </w:pPr>
            <w:r>
              <w:rPr>
                <w:sz w:val="14"/>
              </w:rPr>
              <w:t>Количина топлоте,</w:t>
            </w:r>
            <w:r>
              <w:rPr>
                <w:spacing w:val="-18"/>
                <w:sz w:val="14"/>
              </w:rPr>
              <w:t xml:space="preserve"> </w:t>
            </w:r>
            <w:r>
              <w:rPr>
                <w:sz w:val="14"/>
              </w:rPr>
              <w:t xml:space="preserve">специфични топлотни </w:t>
            </w:r>
            <w:r>
              <w:rPr>
                <w:spacing w:val="-3"/>
                <w:sz w:val="14"/>
              </w:rPr>
              <w:t>капацитет.</w:t>
            </w:r>
          </w:p>
        </w:tc>
        <w:tc>
          <w:tcPr>
            <w:tcW w:w="2551" w:type="dxa"/>
            <w:vMerge/>
            <w:tcBorders>
              <w:top w:val="nil"/>
            </w:tcBorders>
          </w:tcPr>
          <w:p w:rsidR="00E53F39" w:rsidRDefault="00E53F39">
            <w:pPr>
              <w:rPr>
                <w:sz w:val="2"/>
                <w:szCs w:val="2"/>
              </w:rPr>
            </w:pPr>
          </w:p>
        </w:tc>
      </w:tr>
      <w:tr w:rsidR="00E53F39">
        <w:trPr>
          <w:trHeight w:val="1480"/>
        </w:trPr>
        <w:tc>
          <w:tcPr>
            <w:tcW w:w="1474" w:type="dxa"/>
          </w:tcPr>
          <w:p w:rsidR="00E53F39" w:rsidRDefault="006408C0">
            <w:pPr>
              <w:pStyle w:val="TableParagraph"/>
              <w:spacing w:before="20"/>
              <w:ind w:left="56" w:firstLine="0"/>
              <w:rPr>
                <w:sz w:val="14"/>
              </w:rPr>
            </w:pPr>
            <w:r>
              <w:rPr>
                <w:sz w:val="14"/>
              </w:rPr>
              <w:t>Осцилације</w:t>
            </w:r>
          </w:p>
        </w:tc>
        <w:tc>
          <w:tcPr>
            <w:tcW w:w="1701" w:type="dxa"/>
          </w:tcPr>
          <w:p w:rsidR="00E53F39" w:rsidRDefault="006408C0">
            <w:pPr>
              <w:pStyle w:val="TableParagraph"/>
              <w:numPr>
                <w:ilvl w:val="0"/>
                <w:numId w:val="574"/>
              </w:numPr>
              <w:tabs>
                <w:tab w:val="left" w:pos="177"/>
              </w:tabs>
              <w:spacing w:before="20"/>
              <w:ind w:right="108"/>
              <w:rPr>
                <w:sz w:val="14"/>
              </w:rPr>
            </w:pPr>
            <w:r>
              <w:rPr>
                <w:sz w:val="14"/>
              </w:rPr>
              <w:t>Стицање основних зна- ња о</w:t>
            </w:r>
            <w:r>
              <w:rPr>
                <w:spacing w:val="-1"/>
                <w:sz w:val="14"/>
              </w:rPr>
              <w:t xml:space="preserve"> </w:t>
            </w:r>
            <w:r>
              <w:rPr>
                <w:sz w:val="14"/>
              </w:rPr>
              <w:t>осцилацијама.</w:t>
            </w:r>
          </w:p>
        </w:tc>
        <w:tc>
          <w:tcPr>
            <w:tcW w:w="2268" w:type="dxa"/>
          </w:tcPr>
          <w:p w:rsidR="00E53F39" w:rsidRDefault="006408C0">
            <w:pPr>
              <w:pStyle w:val="TableParagraph"/>
              <w:numPr>
                <w:ilvl w:val="0"/>
                <w:numId w:val="573"/>
              </w:numPr>
              <w:tabs>
                <w:tab w:val="left" w:pos="177"/>
              </w:tabs>
              <w:spacing w:before="20"/>
              <w:ind w:right="105"/>
              <w:rPr>
                <w:sz w:val="14"/>
              </w:rPr>
            </w:pPr>
            <w:r>
              <w:rPr>
                <w:sz w:val="14"/>
              </w:rPr>
              <w:t>објасни појам осцилација,</w:t>
            </w:r>
            <w:r>
              <w:rPr>
                <w:spacing w:val="-10"/>
                <w:sz w:val="14"/>
              </w:rPr>
              <w:t xml:space="preserve"> </w:t>
            </w:r>
            <w:r>
              <w:rPr>
                <w:sz w:val="14"/>
              </w:rPr>
              <w:t>њихов настанак и карактеристичне величине осцилаторног кретања (период, учестаност,</w:t>
            </w:r>
            <w:r>
              <w:rPr>
                <w:spacing w:val="-18"/>
                <w:sz w:val="14"/>
              </w:rPr>
              <w:t xml:space="preserve"> </w:t>
            </w:r>
            <w:r>
              <w:rPr>
                <w:sz w:val="14"/>
              </w:rPr>
              <w:t>амплитуда);</w:t>
            </w:r>
          </w:p>
          <w:p w:rsidR="00E53F39" w:rsidRDefault="006408C0">
            <w:pPr>
              <w:pStyle w:val="TableParagraph"/>
              <w:numPr>
                <w:ilvl w:val="0"/>
                <w:numId w:val="573"/>
              </w:numPr>
              <w:tabs>
                <w:tab w:val="left" w:pos="177"/>
              </w:tabs>
              <w:spacing w:line="237" w:lineRule="auto"/>
              <w:ind w:right="183"/>
              <w:rPr>
                <w:sz w:val="14"/>
              </w:rPr>
            </w:pPr>
            <w:r>
              <w:rPr>
                <w:sz w:val="14"/>
              </w:rPr>
              <w:t>разликује слободне, принудне</w:t>
            </w:r>
            <w:r>
              <w:rPr>
                <w:spacing w:val="-19"/>
                <w:sz w:val="14"/>
              </w:rPr>
              <w:t xml:space="preserve"> </w:t>
            </w:r>
            <w:r>
              <w:rPr>
                <w:sz w:val="14"/>
              </w:rPr>
              <w:t>и пригушене</w:t>
            </w:r>
            <w:r>
              <w:rPr>
                <w:spacing w:val="-2"/>
                <w:sz w:val="14"/>
              </w:rPr>
              <w:t xml:space="preserve"> </w:t>
            </w:r>
            <w:r>
              <w:rPr>
                <w:sz w:val="14"/>
              </w:rPr>
              <w:t>осцилације;</w:t>
            </w:r>
          </w:p>
          <w:p w:rsidR="00E53F39" w:rsidRDefault="006408C0">
            <w:pPr>
              <w:pStyle w:val="TableParagraph"/>
              <w:numPr>
                <w:ilvl w:val="0"/>
                <w:numId w:val="573"/>
              </w:numPr>
              <w:tabs>
                <w:tab w:val="left" w:pos="177"/>
              </w:tabs>
              <w:spacing w:line="237" w:lineRule="auto"/>
              <w:ind w:right="131"/>
              <w:rPr>
                <w:sz w:val="14"/>
              </w:rPr>
            </w:pPr>
            <w:r>
              <w:rPr>
                <w:sz w:val="14"/>
              </w:rPr>
              <w:t>образложи појам резонанције и уочи</w:t>
            </w:r>
            <w:r>
              <w:rPr>
                <w:spacing w:val="-8"/>
                <w:sz w:val="14"/>
              </w:rPr>
              <w:t xml:space="preserve"> </w:t>
            </w:r>
            <w:r>
              <w:rPr>
                <w:sz w:val="14"/>
              </w:rPr>
              <w:t>њену</w:t>
            </w:r>
            <w:r>
              <w:rPr>
                <w:spacing w:val="-9"/>
                <w:sz w:val="14"/>
              </w:rPr>
              <w:t xml:space="preserve"> </w:t>
            </w:r>
            <w:r>
              <w:rPr>
                <w:sz w:val="14"/>
              </w:rPr>
              <w:t>примену</w:t>
            </w:r>
            <w:r>
              <w:rPr>
                <w:spacing w:val="-9"/>
                <w:sz w:val="14"/>
              </w:rPr>
              <w:t xml:space="preserve"> </w:t>
            </w:r>
            <w:r>
              <w:rPr>
                <w:sz w:val="14"/>
              </w:rPr>
              <w:t>у</w:t>
            </w:r>
            <w:r>
              <w:rPr>
                <w:spacing w:val="-8"/>
                <w:sz w:val="14"/>
              </w:rPr>
              <w:t xml:space="preserve"> </w:t>
            </w:r>
            <w:r>
              <w:rPr>
                <w:sz w:val="14"/>
              </w:rPr>
              <w:t>свакоднев- ном</w:t>
            </w:r>
            <w:r>
              <w:rPr>
                <w:spacing w:val="-1"/>
                <w:sz w:val="14"/>
              </w:rPr>
              <w:t xml:space="preserve"> </w:t>
            </w:r>
            <w:r>
              <w:rPr>
                <w:sz w:val="14"/>
              </w:rPr>
              <w:t>животу;</w:t>
            </w:r>
          </w:p>
        </w:tc>
        <w:tc>
          <w:tcPr>
            <w:tcW w:w="2551" w:type="dxa"/>
          </w:tcPr>
          <w:p w:rsidR="00E53F39" w:rsidRDefault="006408C0">
            <w:pPr>
              <w:pStyle w:val="TableParagraph"/>
              <w:numPr>
                <w:ilvl w:val="0"/>
                <w:numId w:val="572"/>
              </w:numPr>
              <w:tabs>
                <w:tab w:val="left" w:pos="176"/>
              </w:tabs>
              <w:spacing w:before="20"/>
              <w:ind w:right="143" w:hanging="119"/>
              <w:rPr>
                <w:sz w:val="14"/>
              </w:rPr>
            </w:pPr>
            <w:r>
              <w:rPr>
                <w:sz w:val="14"/>
              </w:rPr>
              <w:t>Осцилације у механици,</w:t>
            </w:r>
            <w:r>
              <w:rPr>
                <w:spacing w:val="-21"/>
                <w:sz w:val="14"/>
              </w:rPr>
              <w:t xml:space="preserve"> </w:t>
            </w:r>
            <w:r>
              <w:rPr>
                <w:sz w:val="14"/>
              </w:rPr>
              <w:t>хармонијске осцилације.</w:t>
            </w:r>
          </w:p>
          <w:p w:rsidR="00E53F39" w:rsidRDefault="006408C0">
            <w:pPr>
              <w:pStyle w:val="TableParagraph"/>
              <w:numPr>
                <w:ilvl w:val="0"/>
                <w:numId w:val="572"/>
              </w:numPr>
              <w:tabs>
                <w:tab w:val="left" w:pos="176"/>
              </w:tabs>
              <w:ind w:right="426" w:hanging="119"/>
              <w:rPr>
                <w:sz w:val="14"/>
              </w:rPr>
            </w:pPr>
            <w:r>
              <w:rPr>
                <w:sz w:val="14"/>
              </w:rPr>
              <w:t>Слободне, принудне,</w:t>
            </w:r>
            <w:r>
              <w:rPr>
                <w:spacing w:val="-22"/>
                <w:sz w:val="14"/>
              </w:rPr>
              <w:t xml:space="preserve"> </w:t>
            </w:r>
            <w:r>
              <w:rPr>
                <w:sz w:val="14"/>
              </w:rPr>
              <w:t>пригушене осцилације.</w:t>
            </w:r>
          </w:p>
          <w:p w:rsidR="00E53F39" w:rsidRDefault="006408C0">
            <w:pPr>
              <w:pStyle w:val="TableParagraph"/>
              <w:numPr>
                <w:ilvl w:val="0"/>
                <w:numId w:val="572"/>
              </w:numPr>
              <w:tabs>
                <w:tab w:val="left" w:pos="176"/>
              </w:tabs>
              <w:spacing w:line="159" w:lineRule="exact"/>
              <w:ind w:hanging="119"/>
              <w:rPr>
                <w:sz w:val="14"/>
              </w:rPr>
            </w:pPr>
            <w:r>
              <w:rPr>
                <w:sz w:val="14"/>
              </w:rPr>
              <w:t>Резонанција.</w:t>
            </w:r>
          </w:p>
        </w:tc>
        <w:tc>
          <w:tcPr>
            <w:tcW w:w="2551" w:type="dxa"/>
            <w:vMerge/>
            <w:tcBorders>
              <w:top w:val="nil"/>
            </w:tcBorders>
          </w:tcPr>
          <w:p w:rsidR="00E53F39" w:rsidRDefault="00E53F39">
            <w:pPr>
              <w:rPr>
                <w:sz w:val="2"/>
                <w:szCs w:val="2"/>
              </w:rPr>
            </w:pPr>
          </w:p>
        </w:tc>
      </w:tr>
    </w:tbl>
    <w:p w:rsidR="00E53F39" w:rsidRDefault="006408C0">
      <w:pPr>
        <w:spacing w:before="158"/>
        <w:ind w:left="497"/>
        <w:rPr>
          <w:sz w:val="18"/>
        </w:rPr>
      </w:pPr>
      <w:r>
        <w:rPr>
          <w:b/>
          <w:sz w:val="18"/>
        </w:rPr>
        <w:t xml:space="preserve">Кључни појмови садржаја: </w:t>
      </w:r>
      <w:r>
        <w:rPr>
          <w:sz w:val="18"/>
        </w:rPr>
        <w:t>брзина, убрзање, сила, рад, енергија, снага, притисак, изопроцеси, флуиди, фазни прелази.</w:t>
      </w:r>
    </w:p>
    <w:p w:rsidR="00E53F39" w:rsidRDefault="00E53F39">
      <w:pPr>
        <w:rPr>
          <w:sz w:val="18"/>
        </w:rPr>
        <w:sectPr w:rsidR="00E53F39">
          <w:pgSz w:w="11910" w:h="15740"/>
          <w:pgMar w:top="180" w:right="560" w:bottom="280" w:left="580" w:header="720" w:footer="720" w:gutter="0"/>
          <w:cols w:space="720"/>
        </w:sectPr>
      </w:pPr>
    </w:p>
    <w:p w:rsidR="00E53F39" w:rsidRDefault="006408C0">
      <w:pPr>
        <w:tabs>
          <w:tab w:val="left" w:pos="2424"/>
        </w:tabs>
        <w:spacing w:before="69"/>
        <w:ind w:left="157"/>
        <w:rPr>
          <w:b/>
          <w:sz w:val="14"/>
        </w:rPr>
      </w:pPr>
      <w:r>
        <w:rPr>
          <w:sz w:val="14"/>
        </w:rPr>
        <w:lastRenderedPageBreak/>
        <w:t>Назив</w:t>
      </w:r>
      <w:r>
        <w:rPr>
          <w:spacing w:val="-4"/>
          <w:sz w:val="14"/>
        </w:rPr>
        <w:t xml:space="preserve"> </w:t>
      </w:r>
      <w:r>
        <w:rPr>
          <w:sz w:val="14"/>
        </w:rPr>
        <w:t>предмета:</w:t>
      </w:r>
      <w:r>
        <w:rPr>
          <w:sz w:val="14"/>
        </w:rPr>
        <w:tab/>
      </w:r>
      <w:r>
        <w:rPr>
          <w:b/>
          <w:sz w:val="14"/>
        </w:rPr>
        <w:t>ОСНОВИ ЕЛЕКТРОТЕХНИКЕ И</w:t>
      </w:r>
      <w:r>
        <w:rPr>
          <w:b/>
          <w:spacing w:val="-2"/>
          <w:sz w:val="14"/>
        </w:rPr>
        <w:t xml:space="preserve"> </w:t>
      </w:r>
      <w:r>
        <w:rPr>
          <w:b/>
          <w:sz w:val="14"/>
        </w:rPr>
        <w:t>ЕЛЕКТРОНИКЕ</w:t>
      </w:r>
    </w:p>
    <w:p w:rsidR="00E53F39" w:rsidRDefault="006408C0">
      <w:pPr>
        <w:pStyle w:val="BodyText"/>
        <w:tabs>
          <w:tab w:val="left" w:pos="2424"/>
        </w:tabs>
        <w:spacing w:before="49" w:line="161" w:lineRule="exact"/>
        <w:ind w:left="157" w:firstLine="0"/>
      </w:pPr>
      <w:r>
        <w:t>Циљеви</w:t>
      </w:r>
      <w:r>
        <w:rPr>
          <w:spacing w:val="-4"/>
        </w:rPr>
        <w:t xml:space="preserve"> </w:t>
      </w:r>
      <w:r>
        <w:t>предмета:</w:t>
      </w:r>
      <w:r>
        <w:tab/>
      </w:r>
      <w:r>
        <w:rPr>
          <w:b/>
        </w:rPr>
        <w:t xml:space="preserve">– </w:t>
      </w:r>
      <w:r>
        <w:t>Стицање основних знања о</w:t>
      </w:r>
      <w:r>
        <w:rPr>
          <w:spacing w:val="-2"/>
        </w:rPr>
        <w:t xml:space="preserve"> </w:t>
      </w:r>
      <w:r>
        <w:t>електростатици.</w:t>
      </w:r>
    </w:p>
    <w:p w:rsidR="00E53F39" w:rsidRDefault="006408C0">
      <w:pPr>
        <w:pStyle w:val="ListParagraph"/>
        <w:numPr>
          <w:ilvl w:val="0"/>
          <w:numId w:val="571"/>
        </w:numPr>
        <w:tabs>
          <w:tab w:val="left" w:pos="2530"/>
        </w:tabs>
        <w:rPr>
          <w:sz w:val="14"/>
        </w:rPr>
      </w:pPr>
      <w:r>
        <w:rPr>
          <w:sz w:val="14"/>
        </w:rPr>
        <w:t xml:space="preserve">Оспособљавање ученика за примену правила и закона за решавање </w:t>
      </w:r>
      <w:r>
        <w:rPr>
          <w:spacing w:val="-3"/>
          <w:sz w:val="14"/>
        </w:rPr>
        <w:t xml:space="preserve">кола </w:t>
      </w:r>
      <w:r>
        <w:rPr>
          <w:sz w:val="14"/>
        </w:rPr>
        <w:t>једносмерних</w:t>
      </w:r>
      <w:r>
        <w:rPr>
          <w:spacing w:val="-7"/>
          <w:sz w:val="14"/>
        </w:rPr>
        <w:t xml:space="preserve"> </w:t>
      </w:r>
      <w:r>
        <w:rPr>
          <w:sz w:val="14"/>
        </w:rPr>
        <w:t>струја.</w:t>
      </w:r>
    </w:p>
    <w:p w:rsidR="00E53F39" w:rsidRDefault="006408C0">
      <w:pPr>
        <w:pStyle w:val="ListParagraph"/>
        <w:numPr>
          <w:ilvl w:val="0"/>
          <w:numId w:val="571"/>
        </w:numPr>
        <w:tabs>
          <w:tab w:val="left" w:pos="2530"/>
        </w:tabs>
        <w:rPr>
          <w:sz w:val="14"/>
        </w:rPr>
      </w:pPr>
      <w:r>
        <w:rPr>
          <w:sz w:val="14"/>
        </w:rPr>
        <w:t>Стицање основних знања о</w:t>
      </w:r>
      <w:r>
        <w:rPr>
          <w:spacing w:val="-2"/>
          <w:sz w:val="14"/>
        </w:rPr>
        <w:t xml:space="preserve"> </w:t>
      </w:r>
      <w:r>
        <w:rPr>
          <w:sz w:val="14"/>
        </w:rPr>
        <w:t>електромагнетици.</w:t>
      </w:r>
    </w:p>
    <w:p w:rsidR="00E53F39" w:rsidRDefault="006408C0">
      <w:pPr>
        <w:pStyle w:val="ListParagraph"/>
        <w:numPr>
          <w:ilvl w:val="0"/>
          <w:numId w:val="571"/>
        </w:numPr>
        <w:tabs>
          <w:tab w:val="left" w:pos="2530"/>
        </w:tabs>
        <w:rPr>
          <w:sz w:val="14"/>
        </w:rPr>
      </w:pPr>
      <w:r>
        <w:rPr>
          <w:sz w:val="14"/>
        </w:rPr>
        <w:t>Упознавање ученика са основним појмовима о наизменичним електричним</w:t>
      </w:r>
      <w:r>
        <w:rPr>
          <w:spacing w:val="-4"/>
          <w:sz w:val="14"/>
        </w:rPr>
        <w:t xml:space="preserve"> </w:t>
      </w:r>
      <w:r>
        <w:rPr>
          <w:sz w:val="14"/>
        </w:rPr>
        <w:t>величинама.</w:t>
      </w:r>
    </w:p>
    <w:p w:rsidR="00E53F39" w:rsidRDefault="006408C0">
      <w:pPr>
        <w:pStyle w:val="ListParagraph"/>
        <w:numPr>
          <w:ilvl w:val="0"/>
          <w:numId w:val="571"/>
        </w:numPr>
        <w:tabs>
          <w:tab w:val="left" w:pos="2530"/>
        </w:tabs>
        <w:spacing w:line="161" w:lineRule="exact"/>
        <w:rPr>
          <w:sz w:val="14"/>
        </w:rPr>
      </w:pPr>
      <w:r>
        <w:rPr>
          <w:sz w:val="14"/>
        </w:rPr>
        <w:t>Стицање основних знања о полупроводничким</w:t>
      </w:r>
      <w:r>
        <w:rPr>
          <w:spacing w:val="-3"/>
          <w:sz w:val="14"/>
        </w:rPr>
        <w:t xml:space="preserve"> </w:t>
      </w:r>
      <w:r>
        <w:rPr>
          <w:sz w:val="14"/>
        </w:rPr>
        <w:t>компонентама.</w:t>
      </w:r>
    </w:p>
    <w:p w:rsidR="00E53F39" w:rsidRDefault="006408C0">
      <w:pPr>
        <w:tabs>
          <w:tab w:val="left" w:pos="2424"/>
        </w:tabs>
        <w:spacing w:before="50"/>
        <w:ind w:left="157"/>
        <w:rPr>
          <w:b/>
          <w:sz w:val="14"/>
        </w:rPr>
      </w:pPr>
      <w:r>
        <w:rPr>
          <w:spacing w:val="-3"/>
          <w:sz w:val="14"/>
        </w:rPr>
        <w:t>Годишњи</w:t>
      </w:r>
      <w:r>
        <w:rPr>
          <w:sz w:val="14"/>
        </w:rPr>
        <w:t xml:space="preserve"> фонд:</w:t>
      </w:r>
      <w:r>
        <w:rPr>
          <w:sz w:val="14"/>
        </w:rPr>
        <w:tab/>
      </w:r>
      <w:r>
        <w:rPr>
          <w:b/>
          <w:sz w:val="14"/>
        </w:rPr>
        <w:t>105</w:t>
      </w:r>
      <w:r>
        <w:rPr>
          <w:b/>
          <w:spacing w:val="-1"/>
          <w:sz w:val="14"/>
        </w:rPr>
        <w:t xml:space="preserve"> </w:t>
      </w:r>
      <w:r>
        <w:rPr>
          <w:b/>
          <w:sz w:val="14"/>
        </w:rPr>
        <w:t>часова</w:t>
      </w:r>
    </w:p>
    <w:p w:rsidR="00E53F39" w:rsidRDefault="006408C0">
      <w:pPr>
        <w:tabs>
          <w:tab w:val="left" w:pos="2424"/>
        </w:tabs>
        <w:spacing w:before="49"/>
        <w:ind w:left="157"/>
        <w:rPr>
          <w:b/>
          <w:sz w:val="14"/>
        </w:rPr>
      </w:pPr>
      <w:r>
        <w:rPr>
          <w:sz w:val="14"/>
        </w:rPr>
        <w:t>Разред:</w:t>
      </w:r>
      <w:r>
        <w:rPr>
          <w:sz w:val="14"/>
        </w:rPr>
        <w:tab/>
      </w:r>
      <w:r>
        <w:rPr>
          <w:b/>
          <w:sz w:val="14"/>
        </w:rPr>
        <w:t>први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878" w:hanging="432"/>
              <w:rPr>
                <w:b/>
                <w:sz w:val="14"/>
              </w:rPr>
            </w:pPr>
            <w:r>
              <w:rPr>
                <w:b/>
                <w:sz w:val="14"/>
              </w:rPr>
              <w:t>НАЧИН ОСТВАРИВАЊА ПРОГРАМА</w:t>
            </w:r>
          </w:p>
        </w:tc>
      </w:tr>
      <w:tr w:rsidR="00E53F39">
        <w:trPr>
          <w:trHeight w:val="1960"/>
        </w:trPr>
        <w:tc>
          <w:tcPr>
            <w:tcW w:w="1474" w:type="dxa"/>
          </w:tcPr>
          <w:p w:rsidR="00E53F39" w:rsidRDefault="006408C0">
            <w:pPr>
              <w:pStyle w:val="TableParagraph"/>
              <w:spacing w:before="18"/>
              <w:ind w:left="56" w:firstLine="0"/>
              <w:rPr>
                <w:sz w:val="14"/>
              </w:rPr>
            </w:pPr>
            <w:r>
              <w:rPr>
                <w:sz w:val="14"/>
              </w:rPr>
              <w:t>Електростатика</w:t>
            </w:r>
          </w:p>
        </w:tc>
        <w:tc>
          <w:tcPr>
            <w:tcW w:w="1701" w:type="dxa"/>
          </w:tcPr>
          <w:p w:rsidR="00E53F39" w:rsidRDefault="006408C0">
            <w:pPr>
              <w:pStyle w:val="TableParagraph"/>
              <w:numPr>
                <w:ilvl w:val="0"/>
                <w:numId w:val="570"/>
              </w:numPr>
              <w:tabs>
                <w:tab w:val="left" w:pos="177"/>
              </w:tabs>
              <w:spacing w:before="18"/>
              <w:ind w:right="108"/>
              <w:rPr>
                <w:sz w:val="14"/>
              </w:rPr>
            </w:pPr>
            <w:r>
              <w:rPr>
                <w:sz w:val="14"/>
              </w:rPr>
              <w:t>Стицање основних зна- ња о</w:t>
            </w:r>
            <w:r>
              <w:rPr>
                <w:spacing w:val="-2"/>
                <w:sz w:val="14"/>
              </w:rPr>
              <w:t xml:space="preserve"> </w:t>
            </w:r>
            <w:r>
              <w:rPr>
                <w:sz w:val="14"/>
              </w:rPr>
              <w:t>електростатици</w:t>
            </w:r>
          </w:p>
        </w:tc>
        <w:tc>
          <w:tcPr>
            <w:tcW w:w="2268" w:type="dxa"/>
          </w:tcPr>
          <w:p w:rsidR="00E53F39" w:rsidRDefault="006408C0">
            <w:pPr>
              <w:pStyle w:val="TableParagraph"/>
              <w:numPr>
                <w:ilvl w:val="0"/>
                <w:numId w:val="569"/>
              </w:numPr>
              <w:tabs>
                <w:tab w:val="left" w:pos="177"/>
              </w:tabs>
              <w:spacing w:before="18"/>
              <w:ind w:right="224"/>
              <w:rPr>
                <w:sz w:val="14"/>
              </w:rPr>
            </w:pPr>
            <w:r>
              <w:rPr>
                <w:sz w:val="14"/>
              </w:rPr>
              <w:t xml:space="preserve">дефинише и објасни електро- статичке величине: статичко наелектрисање, </w:t>
            </w:r>
            <w:r>
              <w:rPr>
                <w:spacing w:val="-4"/>
                <w:sz w:val="14"/>
              </w:rPr>
              <w:t xml:space="preserve">Кулонов </w:t>
            </w:r>
            <w:r>
              <w:rPr>
                <w:sz w:val="14"/>
              </w:rPr>
              <w:t>закон, електрично поље, потенцијал и напон у електричном пољу и њихове мерне</w:t>
            </w:r>
            <w:r>
              <w:rPr>
                <w:spacing w:val="-2"/>
                <w:sz w:val="14"/>
              </w:rPr>
              <w:t xml:space="preserve"> </w:t>
            </w:r>
            <w:r>
              <w:rPr>
                <w:sz w:val="14"/>
              </w:rPr>
              <w:t>јединице;</w:t>
            </w:r>
          </w:p>
          <w:p w:rsidR="00E53F39" w:rsidRDefault="006408C0">
            <w:pPr>
              <w:pStyle w:val="TableParagraph"/>
              <w:numPr>
                <w:ilvl w:val="0"/>
                <w:numId w:val="569"/>
              </w:numPr>
              <w:tabs>
                <w:tab w:val="left" w:pos="177"/>
              </w:tabs>
              <w:spacing w:line="237" w:lineRule="auto"/>
              <w:ind w:right="73"/>
              <w:rPr>
                <w:sz w:val="14"/>
              </w:rPr>
            </w:pPr>
            <w:r>
              <w:rPr>
                <w:sz w:val="14"/>
              </w:rPr>
              <w:t>дефинише и објасни појам капацитивности и кондензатора</w:t>
            </w:r>
            <w:r>
              <w:rPr>
                <w:spacing w:val="-22"/>
                <w:sz w:val="14"/>
              </w:rPr>
              <w:t xml:space="preserve"> </w:t>
            </w:r>
            <w:r>
              <w:rPr>
                <w:sz w:val="14"/>
              </w:rPr>
              <w:t>и одговарајуће мерне</w:t>
            </w:r>
            <w:r>
              <w:rPr>
                <w:spacing w:val="-4"/>
                <w:sz w:val="14"/>
              </w:rPr>
              <w:t xml:space="preserve"> </w:t>
            </w:r>
            <w:r>
              <w:rPr>
                <w:sz w:val="14"/>
              </w:rPr>
              <w:t>јединице;</w:t>
            </w:r>
          </w:p>
          <w:p w:rsidR="00E53F39" w:rsidRDefault="006408C0">
            <w:pPr>
              <w:pStyle w:val="TableParagraph"/>
              <w:numPr>
                <w:ilvl w:val="0"/>
                <w:numId w:val="569"/>
              </w:numPr>
              <w:tabs>
                <w:tab w:val="left" w:pos="177"/>
              </w:tabs>
              <w:ind w:right="68"/>
              <w:rPr>
                <w:sz w:val="14"/>
              </w:rPr>
            </w:pPr>
            <w:r>
              <w:rPr>
                <w:sz w:val="14"/>
              </w:rPr>
              <w:t>редно и паралелно повеже кон- дензаторе и израчуна</w:t>
            </w:r>
            <w:r>
              <w:rPr>
                <w:spacing w:val="-19"/>
                <w:sz w:val="14"/>
              </w:rPr>
              <w:t xml:space="preserve"> </w:t>
            </w:r>
            <w:r>
              <w:rPr>
                <w:sz w:val="14"/>
              </w:rPr>
              <w:t>еквивалент- ну</w:t>
            </w:r>
            <w:r>
              <w:rPr>
                <w:spacing w:val="-2"/>
                <w:sz w:val="14"/>
              </w:rPr>
              <w:t xml:space="preserve"> </w:t>
            </w:r>
            <w:r>
              <w:rPr>
                <w:sz w:val="14"/>
              </w:rPr>
              <w:t>капацитивност;</w:t>
            </w:r>
          </w:p>
        </w:tc>
        <w:tc>
          <w:tcPr>
            <w:tcW w:w="2551" w:type="dxa"/>
          </w:tcPr>
          <w:p w:rsidR="00E53F39" w:rsidRDefault="006408C0">
            <w:pPr>
              <w:pStyle w:val="TableParagraph"/>
              <w:numPr>
                <w:ilvl w:val="0"/>
                <w:numId w:val="568"/>
              </w:numPr>
              <w:tabs>
                <w:tab w:val="left" w:pos="176"/>
              </w:tabs>
              <w:spacing w:before="18" w:line="161" w:lineRule="exact"/>
              <w:ind w:hanging="119"/>
              <w:rPr>
                <w:sz w:val="14"/>
              </w:rPr>
            </w:pPr>
            <w:r>
              <w:rPr>
                <w:sz w:val="14"/>
              </w:rPr>
              <w:t>Појам</w:t>
            </w:r>
            <w:r>
              <w:rPr>
                <w:spacing w:val="-2"/>
                <w:sz w:val="14"/>
              </w:rPr>
              <w:t xml:space="preserve"> </w:t>
            </w:r>
            <w:r>
              <w:rPr>
                <w:sz w:val="14"/>
              </w:rPr>
              <w:t>наелектрисања;</w:t>
            </w:r>
          </w:p>
          <w:p w:rsidR="00E53F39" w:rsidRDefault="006408C0">
            <w:pPr>
              <w:pStyle w:val="TableParagraph"/>
              <w:numPr>
                <w:ilvl w:val="0"/>
                <w:numId w:val="568"/>
              </w:numPr>
              <w:tabs>
                <w:tab w:val="left" w:pos="176"/>
              </w:tabs>
              <w:spacing w:line="160" w:lineRule="exact"/>
              <w:ind w:hanging="119"/>
              <w:rPr>
                <w:sz w:val="14"/>
              </w:rPr>
            </w:pPr>
            <w:r>
              <w:rPr>
                <w:spacing w:val="-4"/>
                <w:sz w:val="14"/>
              </w:rPr>
              <w:t>Кулонов</w:t>
            </w:r>
            <w:r>
              <w:rPr>
                <w:spacing w:val="-2"/>
                <w:sz w:val="14"/>
              </w:rPr>
              <w:t xml:space="preserve"> </w:t>
            </w:r>
            <w:r>
              <w:rPr>
                <w:sz w:val="14"/>
              </w:rPr>
              <w:t>закон;</w:t>
            </w:r>
          </w:p>
          <w:p w:rsidR="00E53F39" w:rsidRDefault="006408C0">
            <w:pPr>
              <w:pStyle w:val="TableParagraph"/>
              <w:numPr>
                <w:ilvl w:val="0"/>
                <w:numId w:val="568"/>
              </w:numPr>
              <w:tabs>
                <w:tab w:val="left" w:pos="176"/>
              </w:tabs>
              <w:spacing w:line="160" w:lineRule="exact"/>
              <w:ind w:hanging="119"/>
              <w:rPr>
                <w:sz w:val="14"/>
              </w:rPr>
            </w:pPr>
            <w:r>
              <w:rPr>
                <w:sz w:val="14"/>
              </w:rPr>
              <w:t>Електрично</w:t>
            </w:r>
            <w:r>
              <w:rPr>
                <w:spacing w:val="-1"/>
                <w:sz w:val="14"/>
              </w:rPr>
              <w:t xml:space="preserve"> </w:t>
            </w:r>
            <w:r>
              <w:rPr>
                <w:sz w:val="14"/>
              </w:rPr>
              <w:t>поље;</w:t>
            </w:r>
          </w:p>
          <w:p w:rsidR="00E53F39" w:rsidRDefault="006408C0">
            <w:pPr>
              <w:pStyle w:val="TableParagraph"/>
              <w:numPr>
                <w:ilvl w:val="0"/>
                <w:numId w:val="568"/>
              </w:numPr>
              <w:tabs>
                <w:tab w:val="left" w:pos="176"/>
              </w:tabs>
              <w:spacing w:line="160" w:lineRule="exact"/>
              <w:ind w:hanging="119"/>
              <w:rPr>
                <w:sz w:val="14"/>
              </w:rPr>
            </w:pPr>
            <w:r>
              <w:rPr>
                <w:sz w:val="14"/>
              </w:rPr>
              <w:t>Рад, потенцијал и напон у ел.</w:t>
            </w:r>
            <w:r>
              <w:rPr>
                <w:spacing w:val="-11"/>
                <w:sz w:val="14"/>
              </w:rPr>
              <w:t xml:space="preserve"> </w:t>
            </w:r>
            <w:r>
              <w:rPr>
                <w:sz w:val="14"/>
              </w:rPr>
              <w:t>пољу;</w:t>
            </w:r>
          </w:p>
          <w:p w:rsidR="00E53F39" w:rsidRDefault="006408C0">
            <w:pPr>
              <w:pStyle w:val="TableParagraph"/>
              <w:numPr>
                <w:ilvl w:val="0"/>
                <w:numId w:val="568"/>
              </w:numPr>
              <w:tabs>
                <w:tab w:val="left" w:pos="176"/>
              </w:tabs>
              <w:spacing w:line="161" w:lineRule="exact"/>
              <w:ind w:hanging="119"/>
              <w:rPr>
                <w:sz w:val="14"/>
              </w:rPr>
            </w:pPr>
            <w:r>
              <w:rPr>
                <w:sz w:val="14"/>
              </w:rPr>
              <w:t>Капацитивност и</w:t>
            </w:r>
            <w:r>
              <w:rPr>
                <w:spacing w:val="-4"/>
                <w:sz w:val="14"/>
              </w:rPr>
              <w:t xml:space="preserve"> </w:t>
            </w:r>
            <w:r>
              <w:rPr>
                <w:sz w:val="14"/>
              </w:rPr>
              <w:t>кондензатори;</w:t>
            </w:r>
          </w:p>
          <w:p w:rsidR="00E53F39" w:rsidRDefault="00E53F39">
            <w:pPr>
              <w:pStyle w:val="TableParagraph"/>
              <w:spacing w:before="10"/>
              <w:ind w:left="0" w:firstLine="0"/>
              <w:rPr>
                <w:b/>
                <w:sz w:val="13"/>
              </w:rPr>
            </w:pPr>
          </w:p>
          <w:p w:rsidR="00E53F39" w:rsidRDefault="006408C0">
            <w:pPr>
              <w:pStyle w:val="TableParagraph"/>
              <w:spacing w:line="161" w:lineRule="exact"/>
              <w:ind w:left="56" w:firstLine="0"/>
              <w:rPr>
                <w:b/>
                <w:sz w:val="14"/>
              </w:rPr>
            </w:pPr>
            <w:r>
              <w:rPr>
                <w:b/>
                <w:sz w:val="14"/>
              </w:rPr>
              <w:t>Вежбе:</w:t>
            </w:r>
          </w:p>
          <w:p w:rsidR="00E53F39" w:rsidRDefault="006408C0">
            <w:pPr>
              <w:pStyle w:val="TableParagraph"/>
              <w:numPr>
                <w:ilvl w:val="0"/>
                <w:numId w:val="568"/>
              </w:numPr>
              <w:tabs>
                <w:tab w:val="left" w:pos="176"/>
              </w:tabs>
              <w:ind w:right="408" w:hanging="119"/>
              <w:rPr>
                <w:sz w:val="14"/>
              </w:rPr>
            </w:pPr>
            <w:r>
              <w:rPr>
                <w:sz w:val="14"/>
              </w:rPr>
              <w:t>Израчунавање</w:t>
            </w:r>
            <w:r>
              <w:rPr>
                <w:spacing w:val="-13"/>
                <w:sz w:val="14"/>
              </w:rPr>
              <w:t xml:space="preserve"> </w:t>
            </w:r>
            <w:r>
              <w:rPr>
                <w:sz w:val="14"/>
              </w:rPr>
              <w:t>електростатичких величина;</w:t>
            </w:r>
          </w:p>
          <w:p w:rsidR="00E53F39" w:rsidRDefault="006408C0">
            <w:pPr>
              <w:pStyle w:val="TableParagraph"/>
              <w:numPr>
                <w:ilvl w:val="0"/>
                <w:numId w:val="568"/>
              </w:numPr>
              <w:tabs>
                <w:tab w:val="left" w:pos="176"/>
              </w:tabs>
              <w:ind w:right="99" w:hanging="119"/>
              <w:rPr>
                <w:sz w:val="14"/>
              </w:rPr>
            </w:pPr>
            <w:r>
              <w:rPr>
                <w:sz w:val="14"/>
              </w:rPr>
              <w:t>Израчунавање еквивалентне капаци- тивности редне, паралелне и мешови- те везе</w:t>
            </w:r>
            <w:r>
              <w:rPr>
                <w:spacing w:val="-3"/>
                <w:sz w:val="14"/>
              </w:rPr>
              <w:t xml:space="preserve"> </w:t>
            </w:r>
            <w:r>
              <w:rPr>
                <w:sz w:val="14"/>
              </w:rPr>
              <w:t>кондензатора;</w:t>
            </w:r>
          </w:p>
        </w:tc>
        <w:tc>
          <w:tcPr>
            <w:tcW w:w="2551" w:type="dxa"/>
            <w:vMerge w:val="restart"/>
          </w:tcPr>
          <w:p w:rsidR="00E53F39" w:rsidRDefault="006408C0">
            <w:pPr>
              <w:pStyle w:val="TableParagraph"/>
              <w:numPr>
                <w:ilvl w:val="0"/>
                <w:numId w:val="567"/>
              </w:numPr>
              <w:tabs>
                <w:tab w:val="left" w:pos="177"/>
              </w:tabs>
              <w:spacing w:before="18"/>
              <w:ind w:right="125"/>
              <w:jc w:val="both"/>
              <w:rPr>
                <w:sz w:val="14"/>
              </w:rPr>
            </w:pPr>
            <w:r>
              <w:rPr>
                <w:sz w:val="14"/>
              </w:rPr>
              <w:t>На почетку теме ученике упознати</w:t>
            </w:r>
            <w:r>
              <w:rPr>
                <w:spacing w:val="-19"/>
                <w:sz w:val="14"/>
              </w:rPr>
              <w:t xml:space="preserve"> </w:t>
            </w:r>
            <w:r>
              <w:rPr>
                <w:sz w:val="14"/>
              </w:rPr>
              <w:t>са циљевима и исходима</w:t>
            </w:r>
            <w:r>
              <w:rPr>
                <w:spacing w:val="-23"/>
                <w:sz w:val="14"/>
              </w:rPr>
              <w:t xml:space="preserve"> </w:t>
            </w:r>
            <w:r>
              <w:rPr>
                <w:sz w:val="14"/>
              </w:rPr>
              <w:t>наставе/учења, планом рада и начинима</w:t>
            </w:r>
            <w:r>
              <w:rPr>
                <w:spacing w:val="-14"/>
                <w:sz w:val="14"/>
              </w:rPr>
              <w:t xml:space="preserve"> </w:t>
            </w:r>
            <w:r>
              <w:rPr>
                <w:sz w:val="14"/>
              </w:rPr>
              <w:t>оцењивања.</w:t>
            </w:r>
          </w:p>
          <w:p w:rsidR="00E53F39" w:rsidRDefault="00E53F39">
            <w:pPr>
              <w:pStyle w:val="TableParagraph"/>
              <w:spacing w:before="8"/>
              <w:ind w:left="0" w:firstLine="0"/>
              <w:rPr>
                <w:b/>
                <w:sz w:val="13"/>
              </w:rPr>
            </w:pPr>
          </w:p>
          <w:p w:rsidR="00E53F39" w:rsidRDefault="006408C0">
            <w:pPr>
              <w:pStyle w:val="TableParagraph"/>
              <w:spacing w:line="161" w:lineRule="exact"/>
              <w:ind w:left="56" w:firstLine="0"/>
              <w:rPr>
                <w:b/>
                <w:sz w:val="14"/>
              </w:rPr>
            </w:pPr>
            <w:r>
              <w:rPr>
                <w:b/>
                <w:sz w:val="14"/>
              </w:rPr>
              <w:t>Облици наставе</w:t>
            </w:r>
          </w:p>
          <w:p w:rsidR="00E53F39" w:rsidRDefault="006408C0">
            <w:pPr>
              <w:pStyle w:val="TableParagraph"/>
              <w:ind w:left="56" w:right="395" w:firstLine="0"/>
              <w:rPr>
                <w:sz w:val="14"/>
              </w:rPr>
            </w:pPr>
            <w:r>
              <w:rPr>
                <w:sz w:val="14"/>
              </w:rPr>
              <w:t>Предмет се реализује кроз следеће облике наставе:</w:t>
            </w:r>
          </w:p>
          <w:p w:rsidR="00E53F39" w:rsidRDefault="006408C0">
            <w:pPr>
              <w:pStyle w:val="TableParagraph"/>
              <w:numPr>
                <w:ilvl w:val="0"/>
                <w:numId w:val="567"/>
              </w:numPr>
              <w:tabs>
                <w:tab w:val="left" w:pos="177"/>
              </w:tabs>
              <w:spacing w:line="159" w:lineRule="exact"/>
              <w:rPr>
                <w:b/>
                <w:sz w:val="14"/>
              </w:rPr>
            </w:pPr>
            <w:r>
              <w:rPr>
                <w:sz w:val="14"/>
              </w:rPr>
              <w:t xml:space="preserve">теоријска настава </w:t>
            </w:r>
            <w:r>
              <w:rPr>
                <w:b/>
                <w:sz w:val="14"/>
              </w:rPr>
              <w:t>(70</w:t>
            </w:r>
            <w:r>
              <w:rPr>
                <w:b/>
                <w:spacing w:val="-16"/>
                <w:sz w:val="14"/>
              </w:rPr>
              <w:t xml:space="preserve"> </w:t>
            </w:r>
            <w:r>
              <w:rPr>
                <w:b/>
                <w:sz w:val="14"/>
              </w:rPr>
              <w:t>часова)</w:t>
            </w:r>
          </w:p>
          <w:p w:rsidR="00E53F39" w:rsidRDefault="006408C0">
            <w:pPr>
              <w:pStyle w:val="TableParagraph"/>
              <w:numPr>
                <w:ilvl w:val="0"/>
                <w:numId w:val="567"/>
              </w:numPr>
              <w:tabs>
                <w:tab w:val="left" w:pos="177"/>
              </w:tabs>
              <w:spacing w:line="161" w:lineRule="exact"/>
              <w:rPr>
                <w:b/>
                <w:sz w:val="14"/>
              </w:rPr>
            </w:pPr>
            <w:r>
              <w:rPr>
                <w:sz w:val="14"/>
              </w:rPr>
              <w:t xml:space="preserve">кабинетске вежбе </w:t>
            </w:r>
            <w:r>
              <w:rPr>
                <w:b/>
                <w:sz w:val="14"/>
              </w:rPr>
              <w:t>(35</w:t>
            </w:r>
            <w:r>
              <w:rPr>
                <w:b/>
                <w:spacing w:val="-20"/>
                <w:sz w:val="14"/>
              </w:rPr>
              <w:t xml:space="preserve"> </w:t>
            </w:r>
            <w:r>
              <w:rPr>
                <w:b/>
                <w:sz w:val="14"/>
              </w:rPr>
              <w:t>часова)</w:t>
            </w:r>
          </w:p>
          <w:p w:rsidR="00E53F39" w:rsidRDefault="00E53F39">
            <w:pPr>
              <w:pStyle w:val="TableParagraph"/>
              <w:spacing w:before="9"/>
              <w:ind w:left="0" w:firstLine="0"/>
              <w:rPr>
                <w:b/>
                <w:sz w:val="13"/>
              </w:rPr>
            </w:pPr>
          </w:p>
          <w:p w:rsidR="00E53F39" w:rsidRDefault="006408C0">
            <w:pPr>
              <w:pStyle w:val="TableParagraph"/>
              <w:ind w:left="56" w:right="291" w:firstLine="0"/>
              <w:rPr>
                <w:sz w:val="14"/>
              </w:rPr>
            </w:pPr>
            <w:r>
              <w:rPr>
                <w:b/>
                <w:sz w:val="14"/>
              </w:rPr>
              <w:t xml:space="preserve">Подела одељења на групе </w:t>
            </w:r>
            <w:r>
              <w:rPr>
                <w:sz w:val="14"/>
              </w:rPr>
              <w:t>Одељење се дели на групе</w:t>
            </w:r>
            <w:r>
              <w:rPr>
                <w:spacing w:val="-21"/>
                <w:sz w:val="14"/>
              </w:rPr>
              <w:t xml:space="preserve"> </w:t>
            </w:r>
            <w:r>
              <w:rPr>
                <w:sz w:val="14"/>
              </w:rPr>
              <w:t>приликом реализације:</w:t>
            </w:r>
          </w:p>
          <w:p w:rsidR="00E53F39" w:rsidRDefault="006408C0">
            <w:pPr>
              <w:pStyle w:val="TableParagraph"/>
              <w:numPr>
                <w:ilvl w:val="0"/>
                <w:numId w:val="567"/>
              </w:numPr>
              <w:tabs>
                <w:tab w:val="left" w:pos="177"/>
              </w:tabs>
              <w:spacing w:line="158" w:lineRule="exact"/>
              <w:rPr>
                <w:sz w:val="14"/>
              </w:rPr>
            </w:pPr>
            <w:r>
              <w:rPr>
                <w:sz w:val="14"/>
              </w:rPr>
              <w:t>кабинетских</w:t>
            </w:r>
            <w:r>
              <w:rPr>
                <w:spacing w:val="-1"/>
                <w:sz w:val="14"/>
              </w:rPr>
              <w:t xml:space="preserve"> </w:t>
            </w:r>
            <w:r>
              <w:rPr>
                <w:sz w:val="14"/>
              </w:rPr>
              <w:t>вежби</w:t>
            </w:r>
          </w:p>
          <w:p w:rsidR="00E53F39" w:rsidRDefault="00E53F39">
            <w:pPr>
              <w:pStyle w:val="TableParagraph"/>
              <w:spacing w:before="10"/>
              <w:ind w:left="0" w:firstLine="0"/>
              <w:rPr>
                <w:b/>
                <w:sz w:val="13"/>
              </w:rPr>
            </w:pPr>
          </w:p>
          <w:p w:rsidR="00E53F39" w:rsidRDefault="006408C0">
            <w:pPr>
              <w:pStyle w:val="TableParagraph"/>
              <w:spacing w:line="161" w:lineRule="exact"/>
              <w:ind w:left="56" w:firstLine="0"/>
              <w:rPr>
                <w:b/>
                <w:sz w:val="14"/>
              </w:rPr>
            </w:pPr>
            <w:r>
              <w:rPr>
                <w:b/>
                <w:sz w:val="14"/>
              </w:rPr>
              <w:t>Место реализације наставе</w:t>
            </w:r>
          </w:p>
          <w:p w:rsidR="00E53F39" w:rsidRDefault="006408C0">
            <w:pPr>
              <w:pStyle w:val="TableParagraph"/>
              <w:numPr>
                <w:ilvl w:val="0"/>
                <w:numId w:val="567"/>
              </w:numPr>
              <w:tabs>
                <w:tab w:val="left" w:pos="177"/>
              </w:tabs>
              <w:ind w:right="411"/>
              <w:rPr>
                <w:sz w:val="14"/>
              </w:rPr>
            </w:pPr>
            <w:r>
              <w:rPr>
                <w:sz w:val="14"/>
              </w:rPr>
              <w:t>Кабинетске вежбе се реализују</w:t>
            </w:r>
            <w:r>
              <w:rPr>
                <w:spacing w:val="-12"/>
                <w:sz w:val="14"/>
              </w:rPr>
              <w:t xml:space="preserve"> </w:t>
            </w:r>
            <w:r>
              <w:rPr>
                <w:sz w:val="14"/>
              </w:rPr>
              <w:t>у кабинету за</w:t>
            </w:r>
            <w:r>
              <w:rPr>
                <w:spacing w:val="-7"/>
                <w:sz w:val="14"/>
              </w:rPr>
              <w:t xml:space="preserve"> </w:t>
            </w:r>
            <w:r>
              <w:rPr>
                <w:sz w:val="14"/>
              </w:rPr>
              <w:t>електротехнику.</w:t>
            </w:r>
          </w:p>
          <w:p w:rsidR="00E53F39" w:rsidRDefault="00E53F39">
            <w:pPr>
              <w:pStyle w:val="TableParagraph"/>
              <w:spacing w:before="8"/>
              <w:ind w:left="0" w:firstLine="0"/>
              <w:rPr>
                <w:b/>
                <w:sz w:val="13"/>
              </w:rPr>
            </w:pPr>
          </w:p>
          <w:p w:rsidR="00E53F39" w:rsidRDefault="006408C0">
            <w:pPr>
              <w:pStyle w:val="TableParagraph"/>
              <w:spacing w:line="161" w:lineRule="exact"/>
              <w:ind w:left="56" w:firstLine="0"/>
              <w:rPr>
                <w:b/>
                <w:sz w:val="14"/>
              </w:rPr>
            </w:pPr>
            <w:r>
              <w:rPr>
                <w:b/>
                <w:sz w:val="14"/>
              </w:rPr>
              <w:t>Оцењивање</w:t>
            </w:r>
          </w:p>
          <w:p w:rsidR="00E53F39" w:rsidRDefault="006408C0">
            <w:pPr>
              <w:pStyle w:val="TableParagraph"/>
              <w:ind w:left="56" w:right="395" w:firstLine="0"/>
              <w:rPr>
                <w:sz w:val="14"/>
              </w:rPr>
            </w:pPr>
            <w:r>
              <w:rPr>
                <w:sz w:val="14"/>
              </w:rPr>
              <w:t>Вредновање остварености исхода вршити кроз:</w:t>
            </w:r>
          </w:p>
          <w:p w:rsidR="00E53F39" w:rsidRDefault="006408C0">
            <w:pPr>
              <w:pStyle w:val="TableParagraph"/>
              <w:numPr>
                <w:ilvl w:val="0"/>
                <w:numId w:val="567"/>
              </w:numPr>
              <w:tabs>
                <w:tab w:val="left" w:pos="177"/>
              </w:tabs>
              <w:spacing w:line="159"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567"/>
              </w:numPr>
              <w:tabs>
                <w:tab w:val="left" w:pos="177"/>
              </w:tabs>
              <w:spacing w:line="161" w:lineRule="exact"/>
              <w:rPr>
                <w:sz w:val="14"/>
              </w:rPr>
            </w:pPr>
            <w:r>
              <w:rPr>
                <w:sz w:val="14"/>
              </w:rPr>
              <w:t>тестове</w:t>
            </w:r>
            <w:r>
              <w:rPr>
                <w:spacing w:val="-1"/>
                <w:sz w:val="14"/>
              </w:rPr>
              <w:t xml:space="preserve"> </w:t>
            </w:r>
            <w:r>
              <w:rPr>
                <w:sz w:val="14"/>
              </w:rPr>
              <w:t>знања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Оквирни број часова по темама</w:t>
            </w:r>
          </w:p>
          <w:p w:rsidR="00E53F39" w:rsidRDefault="006408C0">
            <w:pPr>
              <w:pStyle w:val="TableParagraph"/>
              <w:numPr>
                <w:ilvl w:val="0"/>
                <w:numId w:val="567"/>
              </w:numPr>
              <w:tabs>
                <w:tab w:val="left" w:pos="177"/>
              </w:tabs>
              <w:spacing w:line="160" w:lineRule="exact"/>
              <w:rPr>
                <w:b/>
                <w:sz w:val="14"/>
              </w:rPr>
            </w:pPr>
            <w:r>
              <w:rPr>
                <w:sz w:val="14"/>
              </w:rPr>
              <w:t xml:space="preserve">Електростатика </w:t>
            </w:r>
            <w:r>
              <w:rPr>
                <w:b/>
                <w:sz w:val="14"/>
              </w:rPr>
              <w:t>(10 + 5</w:t>
            </w:r>
            <w:r>
              <w:rPr>
                <w:b/>
                <w:spacing w:val="-3"/>
                <w:sz w:val="14"/>
              </w:rPr>
              <w:t xml:space="preserve"> </w:t>
            </w:r>
            <w:r>
              <w:rPr>
                <w:b/>
                <w:sz w:val="14"/>
              </w:rPr>
              <w:t>часова)</w:t>
            </w:r>
          </w:p>
          <w:p w:rsidR="00E53F39" w:rsidRDefault="006408C0">
            <w:pPr>
              <w:pStyle w:val="TableParagraph"/>
              <w:numPr>
                <w:ilvl w:val="0"/>
                <w:numId w:val="567"/>
              </w:numPr>
              <w:tabs>
                <w:tab w:val="left" w:pos="177"/>
              </w:tabs>
              <w:ind w:right="421"/>
              <w:rPr>
                <w:b/>
                <w:sz w:val="14"/>
              </w:rPr>
            </w:pPr>
            <w:r>
              <w:rPr>
                <w:sz w:val="14"/>
              </w:rPr>
              <w:t>Електродинамика и</w:t>
            </w:r>
            <w:r>
              <w:rPr>
                <w:spacing w:val="-9"/>
                <w:sz w:val="14"/>
              </w:rPr>
              <w:t xml:space="preserve"> </w:t>
            </w:r>
            <w:r>
              <w:rPr>
                <w:sz w:val="14"/>
              </w:rPr>
              <w:t xml:space="preserve">једносмерне величине </w:t>
            </w:r>
            <w:r>
              <w:rPr>
                <w:b/>
                <w:sz w:val="14"/>
              </w:rPr>
              <w:t>(10 + 5</w:t>
            </w:r>
            <w:r>
              <w:rPr>
                <w:b/>
                <w:spacing w:val="-3"/>
                <w:sz w:val="14"/>
              </w:rPr>
              <w:t xml:space="preserve"> </w:t>
            </w:r>
            <w:r>
              <w:rPr>
                <w:b/>
                <w:sz w:val="14"/>
              </w:rPr>
              <w:t>часова)</w:t>
            </w:r>
          </w:p>
          <w:p w:rsidR="00E53F39" w:rsidRDefault="006408C0">
            <w:pPr>
              <w:pStyle w:val="TableParagraph"/>
              <w:numPr>
                <w:ilvl w:val="0"/>
                <w:numId w:val="567"/>
              </w:numPr>
              <w:tabs>
                <w:tab w:val="left" w:pos="177"/>
              </w:tabs>
              <w:spacing w:line="159" w:lineRule="exact"/>
              <w:rPr>
                <w:b/>
                <w:sz w:val="14"/>
              </w:rPr>
            </w:pPr>
            <w:r>
              <w:rPr>
                <w:sz w:val="14"/>
              </w:rPr>
              <w:t xml:space="preserve">Електромагнетика </w:t>
            </w:r>
            <w:r>
              <w:rPr>
                <w:b/>
                <w:sz w:val="14"/>
              </w:rPr>
              <w:t>(10 + 5</w:t>
            </w:r>
            <w:r>
              <w:rPr>
                <w:b/>
                <w:spacing w:val="-5"/>
                <w:sz w:val="14"/>
              </w:rPr>
              <w:t xml:space="preserve"> </w:t>
            </w:r>
            <w:r>
              <w:rPr>
                <w:b/>
                <w:sz w:val="14"/>
              </w:rPr>
              <w:t>часова)</w:t>
            </w:r>
          </w:p>
          <w:p w:rsidR="00E53F39" w:rsidRDefault="006408C0">
            <w:pPr>
              <w:pStyle w:val="TableParagraph"/>
              <w:numPr>
                <w:ilvl w:val="0"/>
                <w:numId w:val="567"/>
              </w:numPr>
              <w:tabs>
                <w:tab w:val="left" w:pos="177"/>
              </w:tabs>
              <w:spacing w:line="160" w:lineRule="exact"/>
              <w:rPr>
                <w:b/>
                <w:sz w:val="14"/>
              </w:rPr>
            </w:pPr>
            <w:r>
              <w:rPr>
                <w:sz w:val="14"/>
              </w:rPr>
              <w:t xml:space="preserve">Наизменичне струје </w:t>
            </w:r>
            <w:r>
              <w:rPr>
                <w:b/>
                <w:sz w:val="14"/>
              </w:rPr>
              <w:t>(10 + 5</w:t>
            </w:r>
            <w:r>
              <w:rPr>
                <w:b/>
                <w:spacing w:val="-7"/>
                <w:sz w:val="14"/>
              </w:rPr>
              <w:t xml:space="preserve"> </w:t>
            </w:r>
            <w:r>
              <w:rPr>
                <w:b/>
                <w:sz w:val="14"/>
              </w:rPr>
              <w:t>часова)</w:t>
            </w:r>
          </w:p>
          <w:p w:rsidR="00E53F39" w:rsidRDefault="006408C0">
            <w:pPr>
              <w:pStyle w:val="TableParagraph"/>
              <w:numPr>
                <w:ilvl w:val="0"/>
                <w:numId w:val="567"/>
              </w:numPr>
              <w:tabs>
                <w:tab w:val="left" w:pos="177"/>
              </w:tabs>
              <w:spacing w:line="161" w:lineRule="exact"/>
              <w:rPr>
                <w:b/>
                <w:sz w:val="14"/>
              </w:rPr>
            </w:pPr>
            <w:r>
              <w:rPr>
                <w:sz w:val="14"/>
              </w:rPr>
              <w:t xml:space="preserve">Електроника </w:t>
            </w:r>
            <w:r>
              <w:rPr>
                <w:b/>
                <w:sz w:val="14"/>
              </w:rPr>
              <w:t>(30 + 15</w:t>
            </w:r>
            <w:r>
              <w:rPr>
                <w:b/>
                <w:spacing w:val="-3"/>
                <w:sz w:val="14"/>
              </w:rPr>
              <w:t xml:space="preserve"> </w:t>
            </w:r>
            <w:r>
              <w:rPr>
                <w:b/>
                <w:sz w:val="14"/>
              </w:rPr>
              <w:t>часова)</w:t>
            </w:r>
          </w:p>
        </w:tc>
      </w:tr>
      <w:tr w:rsidR="00E53F39">
        <w:trPr>
          <w:trHeight w:val="3400"/>
        </w:trPr>
        <w:tc>
          <w:tcPr>
            <w:tcW w:w="1474" w:type="dxa"/>
          </w:tcPr>
          <w:p w:rsidR="00E53F39" w:rsidRDefault="006408C0">
            <w:pPr>
              <w:pStyle w:val="TableParagraph"/>
              <w:spacing w:before="19"/>
              <w:ind w:left="56" w:right="60" w:firstLine="0"/>
              <w:rPr>
                <w:sz w:val="14"/>
              </w:rPr>
            </w:pPr>
            <w:r>
              <w:rPr>
                <w:sz w:val="14"/>
              </w:rPr>
              <w:t>Електродинамика и једносмерне величине</w:t>
            </w:r>
          </w:p>
        </w:tc>
        <w:tc>
          <w:tcPr>
            <w:tcW w:w="1701" w:type="dxa"/>
          </w:tcPr>
          <w:p w:rsidR="00E53F39" w:rsidRDefault="006408C0">
            <w:pPr>
              <w:pStyle w:val="TableParagraph"/>
              <w:numPr>
                <w:ilvl w:val="0"/>
                <w:numId w:val="566"/>
              </w:numPr>
              <w:tabs>
                <w:tab w:val="left" w:pos="177"/>
              </w:tabs>
              <w:spacing w:before="19"/>
              <w:ind w:right="51"/>
              <w:rPr>
                <w:sz w:val="14"/>
              </w:rPr>
            </w:pPr>
            <w:r>
              <w:rPr>
                <w:sz w:val="14"/>
              </w:rPr>
              <w:t>Оспособљавање учени- ка за примену правила и закона за решавање</w:t>
            </w:r>
            <w:r>
              <w:rPr>
                <w:spacing w:val="-13"/>
                <w:sz w:val="14"/>
              </w:rPr>
              <w:t xml:space="preserve"> </w:t>
            </w:r>
            <w:r>
              <w:rPr>
                <w:spacing w:val="-3"/>
                <w:sz w:val="14"/>
              </w:rPr>
              <w:t xml:space="preserve">кола </w:t>
            </w:r>
            <w:r>
              <w:rPr>
                <w:sz w:val="14"/>
              </w:rPr>
              <w:t>једносмерних струја.</w:t>
            </w:r>
          </w:p>
        </w:tc>
        <w:tc>
          <w:tcPr>
            <w:tcW w:w="2268" w:type="dxa"/>
          </w:tcPr>
          <w:p w:rsidR="00E53F39" w:rsidRDefault="006408C0">
            <w:pPr>
              <w:pStyle w:val="TableParagraph"/>
              <w:numPr>
                <w:ilvl w:val="0"/>
                <w:numId w:val="565"/>
              </w:numPr>
              <w:tabs>
                <w:tab w:val="left" w:pos="177"/>
              </w:tabs>
              <w:spacing w:before="19"/>
              <w:ind w:right="66"/>
              <w:rPr>
                <w:sz w:val="14"/>
              </w:rPr>
            </w:pPr>
            <w:r>
              <w:rPr>
                <w:sz w:val="14"/>
              </w:rPr>
              <w:t xml:space="preserve">разликује једносмерне </w:t>
            </w:r>
            <w:r>
              <w:rPr>
                <w:spacing w:val="-3"/>
                <w:sz w:val="14"/>
              </w:rPr>
              <w:t xml:space="preserve">од </w:t>
            </w:r>
            <w:r>
              <w:rPr>
                <w:sz w:val="14"/>
              </w:rPr>
              <w:t>наизме- ничних</w:t>
            </w:r>
            <w:r>
              <w:rPr>
                <w:spacing w:val="-2"/>
                <w:sz w:val="14"/>
              </w:rPr>
              <w:t xml:space="preserve"> </w:t>
            </w:r>
            <w:r>
              <w:rPr>
                <w:sz w:val="14"/>
              </w:rPr>
              <w:t>величина;</w:t>
            </w:r>
          </w:p>
          <w:p w:rsidR="00E53F39" w:rsidRDefault="006408C0">
            <w:pPr>
              <w:pStyle w:val="TableParagraph"/>
              <w:numPr>
                <w:ilvl w:val="0"/>
                <w:numId w:val="565"/>
              </w:numPr>
              <w:tabs>
                <w:tab w:val="left" w:pos="177"/>
              </w:tabs>
              <w:ind w:right="46"/>
              <w:rPr>
                <w:sz w:val="14"/>
              </w:rPr>
            </w:pPr>
            <w:r>
              <w:rPr>
                <w:sz w:val="14"/>
              </w:rPr>
              <w:t xml:space="preserve">израчуна струје и напоне у простом </w:t>
            </w:r>
            <w:r>
              <w:rPr>
                <w:spacing w:val="-3"/>
                <w:sz w:val="14"/>
              </w:rPr>
              <w:t xml:space="preserve">колу </w:t>
            </w:r>
            <w:r>
              <w:rPr>
                <w:sz w:val="14"/>
              </w:rPr>
              <w:t>применом Омовог и Кирхофових</w:t>
            </w:r>
            <w:r>
              <w:rPr>
                <w:spacing w:val="-1"/>
                <w:sz w:val="14"/>
              </w:rPr>
              <w:t xml:space="preserve"> </w:t>
            </w:r>
            <w:r>
              <w:rPr>
                <w:sz w:val="14"/>
              </w:rPr>
              <w:t>закона;</w:t>
            </w:r>
          </w:p>
          <w:p w:rsidR="00E53F39" w:rsidRDefault="006408C0">
            <w:pPr>
              <w:pStyle w:val="TableParagraph"/>
              <w:numPr>
                <w:ilvl w:val="0"/>
                <w:numId w:val="565"/>
              </w:numPr>
              <w:tabs>
                <w:tab w:val="left" w:pos="177"/>
              </w:tabs>
              <w:spacing w:line="237" w:lineRule="auto"/>
              <w:ind w:right="47"/>
              <w:rPr>
                <w:sz w:val="14"/>
              </w:rPr>
            </w:pPr>
            <w:r>
              <w:rPr>
                <w:sz w:val="14"/>
              </w:rPr>
              <w:t>израчуна еквивалентну</w:t>
            </w:r>
            <w:r>
              <w:rPr>
                <w:spacing w:val="-13"/>
                <w:sz w:val="14"/>
              </w:rPr>
              <w:t xml:space="preserve"> </w:t>
            </w:r>
            <w:r>
              <w:rPr>
                <w:sz w:val="14"/>
              </w:rPr>
              <w:t>отпорност за редну и паралелну везу отпор- ности израчуна еквивалентну отпорност за редну и паралелну везу</w:t>
            </w:r>
            <w:r>
              <w:rPr>
                <w:spacing w:val="-1"/>
                <w:sz w:val="14"/>
              </w:rPr>
              <w:t xml:space="preserve"> </w:t>
            </w:r>
            <w:r>
              <w:rPr>
                <w:sz w:val="14"/>
              </w:rPr>
              <w:t>отпорности;</w:t>
            </w:r>
          </w:p>
          <w:p w:rsidR="00E53F39" w:rsidRDefault="006408C0">
            <w:pPr>
              <w:pStyle w:val="TableParagraph"/>
              <w:numPr>
                <w:ilvl w:val="0"/>
                <w:numId w:val="565"/>
              </w:numPr>
              <w:tabs>
                <w:tab w:val="left" w:pos="177"/>
              </w:tabs>
              <w:ind w:right="59"/>
              <w:rPr>
                <w:sz w:val="14"/>
              </w:rPr>
            </w:pPr>
            <w:r>
              <w:rPr>
                <w:sz w:val="14"/>
              </w:rPr>
              <w:t>израчуна губитке – дисипацију</w:t>
            </w:r>
            <w:r>
              <w:rPr>
                <w:spacing w:val="-17"/>
                <w:sz w:val="14"/>
              </w:rPr>
              <w:t xml:space="preserve"> </w:t>
            </w:r>
            <w:r>
              <w:rPr>
                <w:sz w:val="14"/>
              </w:rPr>
              <w:t>на отпорницима;</w:t>
            </w:r>
          </w:p>
          <w:p w:rsidR="00E53F39" w:rsidRDefault="006408C0">
            <w:pPr>
              <w:pStyle w:val="TableParagraph"/>
              <w:numPr>
                <w:ilvl w:val="0"/>
                <w:numId w:val="565"/>
              </w:numPr>
              <w:tabs>
                <w:tab w:val="left" w:pos="177"/>
              </w:tabs>
              <w:ind w:right="115"/>
              <w:rPr>
                <w:sz w:val="14"/>
              </w:rPr>
            </w:pPr>
            <w:r>
              <w:rPr>
                <w:sz w:val="14"/>
              </w:rPr>
              <w:t xml:space="preserve">реши сложено електрично </w:t>
            </w:r>
            <w:r>
              <w:rPr>
                <w:spacing w:val="-3"/>
                <w:sz w:val="14"/>
              </w:rPr>
              <w:t xml:space="preserve">коло </w:t>
            </w:r>
            <w:r>
              <w:rPr>
                <w:sz w:val="14"/>
              </w:rPr>
              <w:t>применом првог и другог</w:t>
            </w:r>
            <w:r>
              <w:rPr>
                <w:spacing w:val="-23"/>
                <w:sz w:val="14"/>
              </w:rPr>
              <w:t xml:space="preserve"> </w:t>
            </w:r>
            <w:r>
              <w:rPr>
                <w:sz w:val="14"/>
              </w:rPr>
              <w:t>Кирхо- фовог</w:t>
            </w:r>
            <w:r>
              <w:rPr>
                <w:spacing w:val="-1"/>
                <w:sz w:val="14"/>
              </w:rPr>
              <w:t xml:space="preserve"> </w:t>
            </w:r>
            <w:r>
              <w:rPr>
                <w:sz w:val="14"/>
              </w:rPr>
              <w:t>зак</w:t>
            </w:r>
            <w:r>
              <w:rPr>
                <w:sz w:val="14"/>
              </w:rPr>
              <w:t>она;</w:t>
            </w:r>
          </w:p>
        </w:tc>
        <w:tc>
          <w:tcPr>
            <w:tcW w:w="2551" w:type="dxa"/>
          </w:tcPr>
          <w:p w:rsidR="00E53F39" w:rsidRDefault="006408C0">
            <w:pPr>
              <w:pStyle w:val="TableParagraph"/>
              <w:numPr>
                <w:ilvl w:val="0"/>
                <w:numId w:val="564"/>
              </w:numPr>
              <w:tabs>
                <w:tab w:val="left" w:pos="176"/>
              </w:tabs>
              <w:spacing w:before="19" w:line="161" w:lineRule="exact"/>
              <w:ind w:hanging="119"/>
              <w:rPr>
                <w:sz w:val="14"/>
              </w:rPr>
            </w:pPr>
            <w:r>
              <w:rPr>
                <w:sz w:val="14"/>
              </w:rPr>
              <w:t xml:space="preserve">Електрично </w:t>
            </w:r>
            <w:r>
              <w:rPr>
                <w:spacing w:val="-3"/>
                <w:sz w:val="14"/>
              </w:rPr>
              <w:t>коло;</w:t>
            </w:r>
          </w:p>
          <w:p w:rsidR="00E53F39" w:rsidRDefault="006408C0">
            <w:pPr>
              <w:pStyle w:val="TableParagraph"/>
              <w:numPr>
                <w:ilvl w:val="0"/>
                <w:numId w:val="564"/>
              </w:numPr>
              <w:tabs>
                <w:tab w:val="left" w:pos="176"/>
              </w:tabs>
              <w:spacing w:line="160" w:lineRule="exact"/>
              <w:ind w:hanging="119"/>
              <w:rPr>
                <w:sz w:val="14"/>
              </w:rPr>
            </w:pPr>
            <w:r>
              <w:rPr>
                <w:sz w:val="14"/>
              </w:rPr>
              <w:t>Електрична</w:t>
            </w:r>
            <w:r>
              <w:rPr>
                <w:spacing w:val="-1"/>
                <w:sz w:val="14"/>
              </w:rPr>
              <w:t xml:space="preserve"> </w:t>
            </w:r>
            <w:r>
              <w:rPr>
                <w:sz w:val="14"/>
              </w:rPr>
              <w:t>струја;</w:t>
            </w:r>
          </w:p>
          <w:p w:rsidR="00E53F39" w:rsidRDefault="006408C0">
            <w:pPr>
              <w:pStyle w:val="TableParagraph"/>
              <w:numPr>
                <w:ilvl w:val="0"/>
                <w:numId w:val="564"/>
              </w:numPr>
              <w:tabs>
                <w:tab w:val="left" w:pos="176"/>
              </w:tabs>
              <w:spacing w:line="160" w:lineRule="exact"/>
              <w:ind w:hanging="119"/>
              <w:rPr>
                <w:sz w:val="14"/>
              </w:rPr>
            </w:pPr>
            <w:r>
              <w:rPr>
                <w:sz w:val="14"/>
              </w:rPr>
              <w:t>Први и други Кирхофов</w:t>
            </w:r>
            <w:r>
              <w:rPr>
                <w:spacing w:val="-7"/>
                <w:sz w:val="14"/>
              </w:rPr>
              <w:t xml:space="preserve"> </w:t>
            </w:r>
            <w:r>
              <w:rPr>
                <w:sz w:val="14"/>
              </w:rPr>
              <w:t>закон;</w:t>
            </w:r>
          </w:p>
          <w:p w:rsidR="00E53F39" w:rsidRDefault="006408C0">
            <w:pPr>
              <w:pStyle w:val="TableParagraph"/>
              <w:numPr>
                <w:ilvl w:val="0"/>
                <w:numId w:val="564"/>
              </w:numPr>
              <w:tabs>
                <w:tab w:val="left" w:pos="176"/>
              </w:tabs>
              <w:spacing w:line="160" w:lineRule="exact"/>
              <w:ind w:hanging="119"/>
              <w:rPr>
                <w:sz w:val="14"/>
              </w:rPr>
            </w:pPr>
            <w:r>
              <w:rPr>
                <w:sz w:val="14"/>
              </w:rPr>
              <w:t>Џулов</w:t>
            </w:r>
            <w:r>
              <w:rPr>
                <w:spacing w:val="-2"/>
                <w:sz w:val="14"/>
              </w:rPr>
              <w:t xml:space="preserve"> </w:t>
            </w:r>
            <w:r>
              <w:rPr>
                <w:sz w:val="14"/>
              </w:rPr>
              <w:t>закон;</w:t>
            </w:r>
          </w:p>
          <w:p w:rsidR="00E53F39" w:rsidRDefault="006408C0">
            <w:pPr>
              <w:pStyle w:val="TableParagraph"/>
              <w:numPr>
                <w:ilvl w:val="0"/>
                <w:numId w:val="564"/>
              </w:numPr>
              <w:tabs>
                <w:tab w:val="left" w:pos="176"/>
              </w:tabs>
              <w:spacing w:line="160" w:lineRule="exact"/>
              <w:ind w:hanging="119"/>
              <w:rPr>
                <w:sz w:val="14"/>
              </w:rPr>
            </w:pPr>
            <w:r>
              <w:rPr>
                <w:sz w:val="14"/>
              </w:rPr>
              <w:t>Омов</w:t>
            </w:r>
            <w:r>
              <w:rPr>
                <w:spacing w:val="-2"/>
                <w:sz w:val="14"/>
              </w:rPr>
              <w:t xml:space="preserve"> </w:t>
            </w:r>
            <w:r>
              <w:rPr>
                <w:sz w:val="14"/>
              </w:rPr>
              <w:t>закон;</w:t>
            </w:r>
          </w:p>
          <w:p w:rsidR="00E53F39" w:rsidRDefault="006408C0">
            <w:pPr>
              <w:pStyle w:val="TableParagraph"/>
              <w:numPr>
                <w:ilvl w:val="0"/>
                <w:numId w:val="564"/>
              </w:numPr>
              <w:tabs>
                <w:tab w:val="left" w:pos="176"/>
              </w:tabs>
              <w:spacing w:line="160" w:lineRule="exact"/>
              <w:ind w:hanging="119"/>
              <w:rPr>
                <w:sz w:val="14"/>
              </w:rPr>
            </w:pPr>
            <w:r>
              <w:rPr>
                <w:sz w:val="14"/>
              </w:rPr>
              <w:t>Електрични рад и електрична</w:t>
            </w:r>
            <w:r>
              <w:rPr>
                <w:spacing w:val="-2"/>
                <w:sz w:val="14"/>
              </w:rPr>
              <w:t xml:space="preserve"> </w:t>
            </w:r>
            <w:r>
              <w:rPr>
                <w:sz w:val="14"/>
              </w:rPr>
              <w:t>снага;</w:t>
            </w:r>
          </w:p>
          <w:p w:rsidR="00E53F39" w:rsidRDefault="006408C0">
            <w:pPr>
              <w:pStyle w:val="TableParagraph"/>
              <w:numPr>
                <w:ilvl w:val="0"/>
                <w:numId w:val="564"/>
              </w:numPr>
              <w:tabs>
                <w:tab w:val="left" w:pos="176"/>
              </w:tabs>
              <w:spacing w:line="160" w:lineRule="exact"/>
              <w:ind w:hanging="119"/>
              <w:rPr>
                <w:sz w:val="14"/>
              </w:rPr>
            </w:pPr>
            <w:r>
              <w:rPr>
                <w:sz w:val="14"/>
              </w:rPr>
              <w:t>Отпорност;</w:t>
            </w:r>
          </w:p>
          <w:p w:rsidR="00E53F39" w:rsidRDefault="006408C0">
            <w:pPr>
              <w:pStyle w:val="TableParagraph"/>
              <w:numPr>
                <w:ilvl w:val="0"/>
                <w:numId w:val="564"/>
              </w:numPr>
              <w:tabs>
                <w:tab w:val="left" w:pos="176"/>
              </w:tabs>
              <w:spacing w:line="161" w:lineRule="exact"/>
              <w:ind w:hanging="119"/>
              <w:rPr>
                <w:sz w:val="14"/>
              </w:rPr>
            </w:pPr>
            <w:r>
              <w:rPr>
                <w:sz w:val="14"/>
              </w:rPr>
              <w:t>Редна и паралелна веза</w:t>
            </w:r>
            <w:r>
              <w:rPr>
                <w:spacing w:val="-8"/>
                <w:sz w:val="14"/>
              </w:rPr>
              <w:t xml:space="preserve"> </w:t>
            </w:r>
            <w:r>
              <w:rPr>
                <w:sz w:val="14"/>
              </w:rPr>
              <w:t>отпорника;</w:t>
            </w:r>
          </w:p>
          <w:p w:rsidR="00E53F39" w:rsidRDefault="00E53F39">
            <w:pPr>
              <w:pStyle w:val="TableParagraph"/>
              <w:spacing w:before="10"/>
              <w:ind w:left="0" w:firstLine="0"/>
              <w:rPr>
                <w:b/>
                <w:sz w:val="13"/>
              </w:rPr>
            </w:pPr>
          </w:p>
          <w:p w:rsidR="00E53F39" w:rsidRDefault="006408C0">
            <w:pPr>
              <w:pStyle w:val="TableParagraph"/>
              <w:spacing w:line="161" w:lineRule="exact"/>
              <w:ind w:left="56" w:firstLine="0"/>
              <w:rPr>
                <w:b/>
                <w:sz w:val="14"/>
              </w:rPr>
            </w:pPr>
            <w:r>
              <w:rPr>
                <w:b/>
                <w:sz w:val="14"/>
              </w:rPr>
              <w:t>Вежбе:</w:t>
            </w:r>
          </w:p>
          <w:p w:rsidR="00E53F39" w:rsidRDefault="006408C0">
            <w:pPr>
              <w:pStyle w:val="TableParagraph"/>
              <w:numPr>
                <w:ilvl w:val="0"/>
                <w:numId w:val="564"/>
              </w:numPr>
              <w:tabs>
                <w:tab w:val="left" w:pos="176"/>
              </w:tabs>
              <w:ind w:right="69" w:hanging="119"/>
              <w:rPr>
                <w:sz w:val="14"/>
              </w:rPr>
            </w:pPr>
            <w:r>
              <w:rPr>
                <w:sz w:val="14"/>
              </w:rPr>
              <w:t>Израчунавање електричних величина струја и напона у простом и</w:t>
            </w:r>
            <w:r>
              <w:rPr>
                <w:spacing w:val="-22"/>
                <w:sz w:val="14"/>
              </w:rPr>
              <w:t xml:space="preserve"> </w:t>
            </w:r>
            <w:r>
              <w:rPr>
                <w:sz w:val="14"/>
              </w:rPr>
              <w:t>сложеном електричном</w:t>
            </w:r>
            <w:r>
              <w:rPr>
                <w:spacing w:val="-1"/>
                <w:sz w:val="14"/>
              </w:rPr>
              <w:t xml:space="preserve"> </w:t>
            </w:r>
            <w:r>
              <w:rPr>
                <w:spacing w:val="-3"/>
                <w:sz w:val="14"/>
              </w:rPr>
              <w:t>колу;</w:t>
            </w:r>
          </w:p>
          <w:p w:rsidR="00E53F39" w:rsidRDefault="006408C0">
            <w:pPr>
              <w:pStyle w:val="TableParagraph"/>
              <w:numPr>
                <w:ilvl w:val="0"/>
                <w:numId w:val="564"/>
              </w:numPr>
              <w:tabs>
                <w:tab w:val="left" w:pos="176"/>
              </w:tabs>
              <w:spacing w:line="237" w:lineRule="auto"/>
              <w:ind w:right="153" w:hanging="119"/>
              <w:rPr>
                <w:sz w:val="14"/>
              </w:rPr>
            </w:pPr>
            <w:r>
              <w:rPr>
                <w:sz w:val="14"/>
              </w:rPr>
              <w:t>Симулација рада простог и</w:t>
            </w:r>
            <w:r>
              <w:rPr>
                <w:spacing w:val="-20"/>
                <w:sz w:val="14"/>
              </w:rPr>
              <w:t xml:space="preserve"> </w:t>
            </w:r>
            <w:r>
              <w:rPr>
                <w:sz w:val="14"/>
              </w:rPr>
              <w:t xml:space="preserve">сложеног електричног </w:t>
            </w:r>
            <w:r>
              <w:rPr>
                <w:spacing w:val="-3"/>
                <w:sz w:val="14"/>
              </w:rPr>
              <w:t xml:space="preserve">кола </w:t>
            </w:r>
            <w:r>
              <w:rPr>
                <w:sz w:val="14"/>
              </w:rPr>
              <w:t>на</w:t>
            </w:r>
            <w:r>
              <w:rPr>
                <w:spacing w:val="-2"/>
                <w:sz w:val="14"/>
              </w:rPr>
              <w:t xml:space="preserve"> </w:t>
            </w:r>
            <w:r>
              <w:rPr>
                <w:sz w:val="14"/>
              </w:rPr>
              <w:t>рачунару;</w:t>
            </w:r>
          </w:p>
          <w:p w:rsidR="00E53F39" w:rsidRDefault="006408C0">
            <w:pPr>
              <w:pStyle w:val="TableParagraph"/>
              <w:numPr>
                <w:ilvl w:val="0"/>
                <w:numId w:val="564"/>
              </w:numPr>
              <w:tabs>
                <w:tab w:val="left" w:pos="176"/>
              </w:tabs>
              <w:ind w:right="92" w:hanging="119"/>
              <w:jc w:val="both"/>
              <w:rPr>
                <w:sz w:val="14"/>
              </w:rPr>
            </w:pPr>
            <w:r>
              <w:rPr>
                <w:sz w:val="14"/>
              </w:rPr>
              <w:t>Израчунавање еквивалентне отпорно- сти редне, паралелне и мешовите везе отпорника;</w:t>
            </w:r>
          </w:p>
          <w:p w:rsidR="00E53F39" w:rsidRDefault="006408C0">
            <w:pPr>
              <w:pStyle w:val="TableParagraph"/>
              <w:numPr>
                <w:ilvl w:val="0"/>
                <w:numId w:val="564"/>
              </w:numPr>
              <w:tabs>
                <w:tab w:val="left" w:pos="176"/>
              </w:tabs>
              <w:spacing w:line="237" w:lineRule="auto"/>
              <w:ind w:right="51" w:hanging="119"/>
              <w:rPr>
                <w:sz w:val="14"/>
              </w:rPr>
            </w:pPr>
            <w:r>
              <w:rPr>
                <w:sz w:val="14"/>
              </w:rPr>
              <w:t xml:space="preserve">Симулација рада електричног </w:t>
            </w:r>
            <w:r>
              <w:rPr>
                <w:spacing w:val="-3"/>
                <w:sz w:val="14"/>
              </w:rPr>
              <w:t xml:space="preserve">кола </w:t>
            </w:r>
            <w:r>
              <w:rPr>
                <w:sz w:val="14"/>
              </w:rPr>
              <w:t>са редном и паралелном везом</w:t>
            </w:r>
            <w:r>
              <w:rPr>
                <w:spacing w:val="-22"/>
                <w:sz w:val="14"/>
              </w:rPr>
              <w:t xml:space="preserve"> </w:t>
            </w:r>
            <w:r>
              <w:rPr>
                <w:sz w:val="14"/>
              </w:rPr>
              <w:t>отпорника на</w:t>
            </w:r>
            <w:r>
              <w:rPr>
                <w:spacing w:val="-2"/>
                <w:sz w:val="14"/>
              </w:rPr>
              <w:t xml:space="preserve"> </w:t>
            </w:r>
            <w:r>
              <w:rPr>
                <w:sz w:val="14"/>
              </w:rPr>
              <w:t>рачунару;</w:t>
            </w:r>
          </w:p>
        </w:tc>
        <w:tc>
          <w:tcPr>
            <w:tcW w:w="2551" w:type="dxa"/>
            <w:vMerge/>
            <w:tcBorders>
              <w:top w:val="nil"/>
            </w:tcBorders>
          </w:tcPr>
          <w:p w:rsidR="00E53F39" w:rsidRDefault="00E53F39">
            <w:pPr>
              <w:rPr>
                <w:sz w:val="2"/>
                <w:szCs w:val="2"/>
              </w:rPr>
            </w:pPr>
          </w:p>
        </w:tc>
      </w:tr>
      <w:tr w:rsidR="00E53F39">
        <w:trPr>
          <w:trHeight w:val="2120"/>
        </w:trPr>
        <w:tc>
          <w:tcPr>
            <w:tcW w:w="1474" w:type="dxa"/>
          </w:tcPr>
          <w:p w:rsidR="00E53F39" w:rsidRDefault="006408C0">
            <w:pPr>
              <w:pStyle w:val="TableParagraph"/>
              <w:spacing w:before="20"/>
              <w:ind w:left="56" w:firstLine="0"/>
              <w:rPr>
                <w:sz w:val="14"/>
              </w:rPr>
            </w:pPr>
            <w:r>
              <w:rPr>
                <w:sz w:val="14"/>
              </w:rPr>
              <w:t>Електромагнетика</w:t>
            </w:r>
          </w:p>
        </w:tc>
        <w:tc>
          <w:tcPr>
            <w:tcW w:w="1701" w:type="dxa"/>
          </w:tcPr>
          <w:p w:rsidR="00E53F39" w:rsidRDefault="006408C0">
            <w:pPr>
              <w:pStyle w:val="TableParagraph"/>
              <w:numPr>
                <w:ilvl w:val="0"/>
                <w:numId w:val="563"/>
              </w:numPr>
              <w:tabs>
                <w:tab w:val="left" w:pos="177"/>
              </w:tabs>
              <w:spacing w:before="20"/>
              <w:ind w:right="83"/>
              <w:rPr>
                <w:sz w:val="14"/>
              </w:rPr>
            </w:pPr>
            <w:r>
              <w:rPr>
                <w:sz w:val="14"/>
              </w:rPr>
              <w:t>Стицање основних зна- ња о</w:t>
            </w:r>
            <w:r>
              <w:rPr>
                <w:spacing w:val="-7"/>
                <w:sz w:val="14"/>
              </w:rPr>
              <w:t xml:space="preserve"> </w:t>
            </w:r>
            <w:r>
              <w:rPr>
                <w:sz w:val="14"/>
              </w:rPr>
              <w:t>електромагнетици.</w:t>
            </w:r>
          </w:p>
        </w:tc>
        <w:tc>
          <w:tcPr>
            <w:tcW w:w="2268" w:type="dxa"/>
          </w:tcPr>
          <w:p w:rsidR="00E53F39" w:rsidRDefault="006408C0">
            <w:pPr>
              <w:pStyle w:val="TableParagraph"/>
              <w:numPr>
                <w:ilvl w:val="0"/>
                <w:numId w:val="562"/>
              </w:numPr>
              <w:tabs>
                <w:tab w:val="left" w:pos="177"/>
              </w:tabs>
              <w:spacing w:before="20"/>
              <w:ind w:right="54"/>
              <w:rPr>
                <w:sz w:val="14"/>
              </w:rPr>
            </w:pPr>
            <w:r>
              <w:rPr>
                <w:sz w:val="14"/>
              </w:rPr>
              <w:t>oбјасни магнетно поље и дефини- ше вектор магнетне</w:t>
            </w:r>
            <w:r>
              <w:rPr>
                <w:spacing w:val="-8"/>
                <w:sz w:val="14"/>
              </w:rPr>
              <w:t xml:space="preserve"> </w:t>
            </w:r>
            <w:r>
              <w:rPr>
                <w:sz w:val="14"/>
              </w:rPr>
              <w:t>индукције;</w:t>
            </w:r>
          </w:p>
          <w:p w:rsidR="00E53F39" w:rsidRDefault="006408C0">
            <w:pPr>
              <w:pStyle w:val="TableParagraph"/>
              <w:numPr>
                <w:ilvl w:val="0"/>
                <w:numId w:val="562"/>
              </w:numPr>
              <w:tabs>
                <w:tab w:val="left" w:pos="177"/>
              </w:tabs>
              <w:spacing w:line="159" w:lineRule="exact"/>
              <w:rPr>
                <w:sz w:val="14"/>
              </w:rPr>
            </w:pPr>
            <w:r>
              <w:rPr>
                <w:sz w:val="14"/>
              </w:rPr>
              <w:t>oбјасни магнетни</w:t>
            </w:r>
            <w:r>
              <w:rPr>
                <w:spacing w:val="-2"/>
                <w:sz w:val="14"/>
              </w:rPr>
              <w:t xml:space="preserve"> </w:t>
            </w:r>
            <w:r>
              <w:rPr>
                <w:sz w:val="14"/>
              </w:rPr>
              <w:t>флукс;</w:t>
            </w:r>
          </w:p>
          <w:p w:rsidR="00E53F39" w:rsidRDefault="006408C0">
            <w:pPr>
              <w:pStyle w:val="TableParagraph"/>
              <w:numPr>
                <w:ilvl w:val="0"/>
                <w:numId w:val="562"/>
              </w:numPr>
              <w:tabs>
                <w:tab w:val="left" w:pos="177"/>
              </w:tabs>
              <w:ind w:right="405"/>
              <w:rPr>
                <w:sz w:val="14"/>
              </w:rPr>
            </w:pPr>
            <w:r>
              <w:rPr>
                <w:sz w:val="14"/>
              </w:rPr>
              <w:t>запише и објасни</w:t>
            </w:r>
            <w:r>
              <w:rPr>
                <w:spacing w:val="-15"/>
                <w:sz w:val="14"/>
              </w:rPr>
              <w:t xml:space="preserve"> </w:t>
            </w:r>
            <w:r>
              <w:rPr>
                <w:sz w:val="14"/>
              </w:rPr>
              <w:t>Фарадејев закон;</w:t>
            </w:r>
          </w:p>
          <w:p w:rsidR="00E53F39" w:rsidRDefault="006408C0">
            <w:pPr>
              <w:pStyle w:val="TableParagraph"/>
              <w:numPr>
                <w:ilvl w:val="0"/>
                <w:numId w:val="562"/>
              </w:numPr>
              <w:tabs>
                <w:tab w:val="left" w:pos="177"/>
              </w:tabs>
              <w:ind w:right="102"/>
              <w:rPr>
                <w:sz w:val="14"/>
              </w:rPr>
            </w:pPr>
            <w:r>
              <w:rPr>
                <w:sz w:val="14"/>
              </w:rPr>
              <w:t>објасни и дефинише силу на проводник кроз који протиче електрична струја и који се</w:t>
            </w:r>
            <w:r>
              <w:rPr>
                <w:spacing w:val="-12"/>
                <w:sz w:val="14"/>
              </w:rPr>
              <w:t xml:space="preserve"> </w:t>
            </w:r>
            <w:r>
              <w:rPr>
                <w:sz w:val="14"/>
              </w:rPr>
              <w:t>нала- зи у магнетном</w:t>
            </w:r>
            <w:r>
              <w:rPr>
                <w:spacing w:val="-3"/>
                <w:sz w:val="14"/>
              </w:rPr>
              <w:t xml:space="preserve"> </w:t>
            </w:r>
            <w:r>
              <w:rPr>
                <w:sz w:val="14"/>
              </w:rPr>
              <w:t>пољу;</w:t>
            </w:r>
          </w:p>
        </w:tc>
        <w:tc>
          <w:tcPr>
            <w:tcW w:w="2551" w:type="dxa"/>
          </w:tcPr>
          <w:p w:rsidR="00E53F39" w:rsidRDefault="006408C0">
            <w:pPr>
              <w:pStyle w:val="TableParagraph"/>
              <w:numPr>
                <w:ilvl w:val="0"/>
                <w:numId w:val="561"/>
              </w:numPr>
              <w:tabs>
                <w:tab w:val="left" w:pos="176"/>
              </w:tabs>
              <w:spacing w:before="20"/>
              <w:ind w:right="82" w:hanging="119"/>
              <w:rPr>
                <w:sz w:val="14"/>
              </w:rPr>
            </w:pPr>
            <w:r>
              <w:rPr>
                <w:sz w:val="14"/>
              </w:rPr>
              <w:t>Сила између два проводника кроз</w:t>
            </w:r>
            <w:r>
              <w:rPr>
                <w:spacing w:val="-24"/>
                <w:sz w:val="14"/>
              </w:rPr>
              <w:t xml:space="preserve"> </w:t>
            </w:r>
            <w:r>
              <w:rPr>
                <w:sz w:val="14"/>
              </w:rPr>
              <w:t>које протичу електричне</w:t>
            </w:r>
            <w:r>
              <w:rPr>
                <w:spacing w:val="-1"/>
                <w:sz w:val="14"/>
              </w:rPr>
              <w:t xml:space="preserve"> </w:t>
            </w:r>
            <w:r>
              <w:rPr>
                <w:sz w:val="14"/>
              </w:rPr>
              <w:t>струје;</w:t>
            </w:r>
          </w:p>
          <w:p w:rsidR="00E53F39" w:rsidRDefault="006408C0">
            <w:pPr>
              <w:pStyle w:val="TableParagraph"/>
              <w:numPr>
                <w:ilvl w:val="0"/>
                <w:numId w:val="561"/>
              </w:numPr>
              <w:tabs>
                <w:tab w:val="left" w:pos="176"/>
              </w:tabs>
              <w:ind w:right="426" w:hanging="119"/>
              <w:rPr>
                <w:sz w:val="14"/>
              </w:rPr>
            </w:pPr>
            <w:r>
              <w:rPr>
                <w:sz w:val="14"/>
              </w:rPr>
              <w:t>Магнетно поље вектор</w:t>
            </w:r>
            <w:r>
              <w:rPr>
                <w:spacing w:val="-16"/>
                <w:sz w:val="14"/>
              </w:rPr>
              <w:t xml:space="preserve"> </w:t>
            </w:r>
            <w:r>
              <w:rPr>
                <w:sz w:val="14"/>
              </w:rPr>
              <w:t>магнетне индукције;</w:t>
            </w:r>
          </w:p>
          <w:p w:rsidR="00E53F39" w:rsidRDefault="006408C0">
            <w:pPr>
              <w:pStyle w:val="TableParagraph"/>
              <w:numPr>
                <w:ilvl w:val="0"/>
                <w:numId w:val="561"/>
              </w:numPr>
              <w:tabs>
                <w:tab w:val="left" w:pos="176"/>
              </w:tabs>
              <w:spacing w:line="159" w:lineRule="exact"/>
              <w:ind w:hanging="119"/>
              <w:rPr>
                <w:sz w:val="14"/>
              </w:rPr>
            </w:pPr>
            <w:r>
              <w:rPr>
                <w:sz w:val="14"/>
              </w:rPr>
              <w:t>Магнетни</w:t>
            </w:r>
            <w:r>
              <w:rPr>
                <w:spacing w:val="-18"/>
                <w:sz w:val="14"/>
              </w:rPr>
              <w:t xml:space="preserve"> </w:t>
            </w:r>
            <w:r>
              <w:rPr>
                <w:sz w:val="14"/>
              </w:rPr>
              <w:t>флукс;</w:t>
            </w:r>
          </w:p>
          <w:p w:rsidR="00E53F39" w:rsidRDefault="006408C0">
            <w:pPr>
              <w:pStyle w:val="TableParagraph"/>
              <w:numPr>
                <w:ilvl w:val="0"/>
                <w:numId w:val="561"/>
              </w:numPr>
              <w:tabs>
                <w:tab w:val="left" w:pos="176"/>
              </w:tabs>
              <w:spacing w:line="161" w:lineRule="exact"/>
              <w:ind w:hanging="119"/>
              <w:rPr>
                <w:sz w:val="14"/>
              </w:rPr>
            </w:pPr>
            <w:r>
              <w:rPr>
                <w:sz w:val="14"/>
              </w:rPr>
              <w:t>Фарадејев</w:t>
            </w:r>
            <w:r>
              <w:rPr>
                <w:spacing w:val="-19"/>
                <w:sz w:val="14"/>
              </w:rPr>
              <w:t xml:space="preserve"> </w:t>
            </w:r>
            <w:r>
              <w:rPr>
                <w:sz w:val="14"/>
              </w:rPr>
              <w:t>закон;</w:t>
            </w:r>
          </w:p>
          <w:p w:rsidR="00E53F39" w:rsidRDefault="00E53F39">
            <w:pPr>
              <w:pStyle w:val="TableParagraph"/>
              <w:spacing w:before="7"/>
              <w:ind w:left="0" w:firstLine="0"/>
              <w:rPr>
                <w:b/>
                <w:sz w:val="13"/>
              </w:rPr>
            </w:pPr>
          </w:p>
          <w:p w:rsidR="00E53F39" w:rsidRDefault="006408C0">
            <w:pPr>
              <w:pStyle w:val="TableParagraph"/>
              <w:spacing w:line="161" w:lineRule="exact"/>
              <w:ind w:left="56" w:firstLine="0"/>
              <w:rPr>
                <w:b/>
                <w:sz w:val="14"/>
              </w:rPr>
            </w:pPr>
            <w:r>
              <w:rPr>
                <w:b/>
                <w:sz w:val="14"/>
              </w:rPr>
              <w:t>Вежбе:</w:t>
            </w:r>
          </w:p>
          <w:p w:rsidR="00E53F39" w:rsidRDefault="006408C0">
            <w:pPr>
              <w:pStyle w:val="TableParagraph"/>
              <w:numPr>
                <w:ilvl w:val="0"/>
                <w:numId w:val="561"/>
              </w:numPr>
              <w:tabs>
                <w:tab w:val="left" w:pos="176"/>
              </w:tabs>
              <w:spacing w:line="160" w:lineRule="exact"/>
              <w:ind w:hanging="119"/>
              <w:rPr>
                <w:sz w:val="14"/>
              </w:rPr>
            </w:pPr>
            <w:r>
              <w:rPr>
                <w:sz w:val="14"/>
              </w:rPr>
              <w:t>Електромагнетна</w:t>
            </w:r>
            <w:r>
              <w:rPr>
                <w:spacing w:val="-1"/>
                <w:sz w:val="14"/>
              </w:rPr>
              <w:t xml:space="preserve"> </w:t>
            </w:r>
            <w:r>
              <w:rPr>
                <w:sz w:val="14"/>
              </w:rPr>
              <w:t>сила;</w:t>
            </w:r>
          </w:p>
          <w:p w:rsidR="00E53F39" w:rsidRDefault="006408C0">
            <w:pPr>
              <w:pStyle w:val="TableParagraph"/>
              <w:numPr>
                <w:ilvl w:val="0"/>
                <w:numId w:val="561"/>
              </w:numPr>
              <w:tabs>
                <w:tab w:val="left" w:pos="176"/>
              </w:tabs>
              <w:spacing w:line="160" w:lineRule="exact"/>
              <w:ind w:hanging="119"/>
              <w:rPr>
                <w:sz w:val="14"/>
              </w:rPr>
            </w:pPr>
            <w:r>
              <w:rPr>
                <w:sz w:val="14"/>
              </w:rPr>
              <w:t>Мотор једносмерне</w:t>
            </w:r>
            <w:r>
              <w:rPr>
                <w:spacing w:val="-1"/>
                <w:sz w:val="14"/>
              </w:rPr>
              <w:t xml:space="preserve"> </w:t>
            </w:r>
            <w:r>
              <w:rPr>
                <w:sz w:val="14"/>
              </w:rPr>
              <w:t>струје;</w:t>
            </w:r>
          </w:p>
          <w:p w:rsidR="00E53F39" w:rsidRDefault="006408C0">
            <w:pPr>
              <w:pStyle w:val="TableParagraph"/>
              <w:numPr>
                <w:ilvl w:val="0"/>
                <w:numId w:val="561"/>
              </w:numPr>
              <w:tabs>
                <w:tab w:val="left" w:pos="176"/>
              </w:tabs>
              <w:spacing w:line="160" w:lineRule="exact"/>
              <w:ind w:hanging="119"/>
              <w:rPr>
                <w:sz w:val="14"/>
              </w:rPr>
            </w:pPr>
            <w:r>
              <w:rPr>
                <w:sz w:val="14"/>
              </w:rPr>
              <w:t>Електромоторна</w:t>
            </w:r>
            <w:r>
              <w:rPr>
                <w:spacing w:val="-1"/>
                <w:sz w:val="14"/>
              </w:rPr>
              <w:t xml:space="preserve"> </w:t>
            </w:r>
            <w:r>
              <w:rPr>
                <w:sz w:val="14"/>
              </w:rPr>
              <w:t>сила;</w:t>
            </w:r>
          </w:p>
          <w:p w:rsidR="00E53F39" w:rsidRDefault="006408C0">
            <w:pPr>
              <w:pStyle w:val="TableParagraph"/>
              <w:numPr>
                <w:ilvl w:val="0"/>
                <w:numId w:val="561"/>
              </w:numPr>
              <w:tabs>
                <w:tab w:val="left" w:pos="176"/>
              </w:tabs>
              <w:spacing w:before="1" w:line="237" w:lineRule="auto"/>
              <w:ind w:right="63" w:hanging="119"/>
              <w:rPr>
                <w:sz w:val="14"/>
              </w:rPr>
            </w:pPr>
            <w:r>
              <w:rPr>
                <w:sz w:val="14"/>
              </w:rPr>
              <w:t>Принцип рада генератора</w:t>
            </w:r>
            <w:r>
              <w:rPr>
                <w:spacing w:val="-13"/>
                <w:sz w:val="14"/>
              </w:rPr>
              <w:t xml:space="preserve"> </w:t>
            </w:r>
            <w:r>
              <w:rPr>
                <w:sz w:val="14"/>
              </w:rPr>
              <w:t>једносмерне струје;</w:t>
            </w:r>
          </w:p>
        </w:tc>
        <w:tc>
          <w:tcPr>
            <w:tcW w:w="2551" w:type="dxa"/>
            <w:vMerge/>
            <w:tcBorders>
              <w:top w:val="nil"/>
            </w:tcBorders>
          </w:tcPr>
          <w:p w:rsidR="00E53F39" w:rsidRDefault="00E53F39">
            <w:pPr>
              <w:rPr>
                <w:sz w:val="2"/>
                <w:szCs w:val="2"/>
              </w:rPr>
            </w:pPr>
          </w:p>
        </w:tc>
      </w:tr>
      <w:tr w:rsidR="00E53F39">
        <w:trPr>
          <w:trHeight w:val="1480"/>
        </w:trPr>
        <w:tc>
          <w:tcPr>
            <w:tcW w:w="1474" w:type="dxa"/>
          </w:tcPr>
          <w:p w:rsidR="00E53F39" w:rsidRDefault="006408C0">
            <w:pPr>
              <w:pStyle w:val="TableParagraph"/>
              <w:spacing w:before="20"/>
              <w:ind w:left="56" w:firstLine="0"/>
              <w:rPr>
                <w:sz w:val="14"/>
              </w:rPr>
            </w:pPr>
            <w:r>
              <w:rPr>
                <w:sz w:val="14"/>
              </w:rPr>
              <w:t>Наизменичне струје</w:t>
            </w:r>
          </w:p>
        </w:tc>
        <w:tc>
          <w:tcPr>
            <w:tcW w:w="1701" w:type="dxa"/>
          </w:tcPr>
          <w:p w:rsidR="00E53F39" w:rsidRDefault="006408C0">
            <w:pPr>
              <w:pStyle w:val="TableParagraph"/>
              <w:numPr>
                <w:ilvl w:val="0"/>
                <w:numId w:val="560"/>
              </w:numPr>
              <w:tabs>
                <w:tab w:val="left" w:pos="177"/>
              </w:tabs>
              <w:spacing w:before="20"/>
              <w:ind w:right="88" w:hanging="119"/>
              <w:rPr>
                <w:sz w:val="14"/>
              </w:rPr>
            </w:pPr>
            <w:r>
              <w:rPr>
                <w:sz w:val="14"/>
              </w:rPr>
              <w:t>Примени стечена</w:t>
            </w:r>
            <w:r>
              <w:rPr>
                <w:spacing w:val="-14"/>
                <w:sz w:val="14"/>
              </w:rPr>
              <w:t xml:space="preserve"> </w:t>
            </w:r>
            <w:r>
              <w:rPr>
                <w:sz w:val="14"/>
              </w:rPr>
              <w:t>знања из електромагнетике и објасни производњу и потрошњу електричне енергије.</w:t>
            </w:r>
          </w:p>
        </w:tc>
        <w:tc>
          <w:tcPr>
            <w:tcW w:w="2268" w:type="dxa"/>
          </w:tcPr>
          <w:p w:rsidR="00E53F39" w:rsidRDefault="006408C0">
            <w:pPr>
              <w:pStyle w:val="TableParagraph"/>
              <w:numPr>
                <w:ilvl w:val="0"/>
                <w:numId w:val="559"/>
              </w:numPr>
              <w:tabs>
                <w:tab w:val="left" w:pos="177"/>
              </w:tabs>
              <w:spacing w:before="20"/>
              <w:ind w:right="142"/>
              <w:rPr>
                <w:sz w:val="14"/>
              </w:rPr>
            </w:pPr>
            <w:r>
              <w:rPr>
                <w:sz w:val="14"/>
              </w:rPr>
              <w:t>наведе параметре</w:t>
            </w:r>
            <w:r>
              <w:rPr>
                <w:spacing w:val="-13"/>
                <w:sz w:val="14"/>
              </w:rPr>
              <w:t xml:space="preserve"> </w:t>
            </w:r>
            <w:r>
              <w:rPr>
                <w:sz w:val="14"/>
              </w:rPr>
              <w:t>наизменичних величина;</w:t>
            </w:r>
          </w:p>
          <w:p w:rsidR="00E53F39" w:rsidRDefault="006408C0">
            <w:pPr>
              <w:pStyle w:val="TableParagraph"/>
              <w:numPr>
                <w:ilvl w:val="0"/>
                <w:numId w:val="559"/>
              </w:numPr>
              <w:tabs>
                <w:tab w:val="left" w:pos="177"/>
              </w:tabs>
              <w:ind w:right="169"/>
              <w:rPr>
                <w:sz w:val="14"/>
              </w:rPr>
            </w:pPr>
            <w:r>
              <w:rPr>
                <w:sz w:val="14"/>
              </w:rPr>
              <w:t>објасни настанак наизменичних струја;</w:t>
            </w:r>
          </w:p>
          <w:p w:rsidR="00E53F39" w:rsidRDefault="006408C0">
            <w:pPr>
              <w:pStyle w:val="TableParagraph"/>
              <w:numPr>
                <w:ilvl w:val="0"/>
                <w:numId w:val="559"/>
              </w:numPr>
              <w:tabs>
                <w:tab w:val="left" w:pos="177"/>
              </w:tabs>
              <w:ind w:right="145"/>
              <w:rPr>
                <w:sz w:val="14"/>
              </w:rPr>
            </w:pPr>
            <w:r>
              <w:rPr>
                <w:sz w:val="14"/>
              </w:rPr>
              <w:t>примени знање о настанку наи- зменичних струја на</w:t>
            </w:r>
            <w:r>
              <w:rPr>
                <w:spacing w:val="-13"/>
                <w:sz w:val="14"/>
              </w:rPr>
              <w:t xml:space="preserve"> </w:t>
            </w:r>
            <w:r>
              <w:rPr>
                <w:sz w:val="14"/>
              </w:rPr>
              <w:t>генераторе;</w:t>
            </w:r>
          </w:p>
          <w:p w:rsidR="00E53F39" w:rsidRDefault="006408C0">
            <w:pPr>
              <w:pStyle w:val="TableParagraph"/>
              <w:numPr>
                <w:ilvl w:val="0"/>
                <w:numId w:val="559"/>
              </w:numPr>
              <w:tabs>
                <w:tab w:val="left" w:pos="177"/>
              </w:tabs>
              <w:spacing w:line="237" w:lineRule="auto"/>
              <w:ind w:right="171"/>
              <w:rPr>
                <w:sz w:val="14"/>
              </w:rPr>
            </w:pPr>
            <w:r>
              <w:rPr>
                <w:sz w:val="14"/>
              </w:rPr>
              <w:t>повеже и примени Фарадејев закон са принципом рада</w:t>
            </w:r>
            <w:r>
              <w:rPr>
                <w:spacing w:val="-17"/>
                <w:sz w:val="14"/>
              </w:rPr>
              <w:t xml:space="preserve"> </w:t>
            </w:r>
            <w:r>
              <w:rPr>
                <w:sz w:val="14"/>
              </w:rPr>
              <w:t>транс- форматора;</w:t>
            </w:r>
          </w:p>
        </w:tc>
        <w:tc>
          <w:tcPr>
            <w:tcW w:w="2551" w:type="dxa"/>
          </w:tcPr>
          <w:p w:rsidR="00E53F39" w:rsidRDefault="006408C0">
            <w:pPr>
              <w:pStyle w:val="TableParagraph"/>
              <w:numPr>
                <w:ilvl w:val="0"/>
                <w:numId w:val="558"/>
              </w:numPr>
              <w:tabs>
                <w:tab w:val="left" w:pos="176"/>
              </w:tabs>
              <w:spacing w:before="20" w:line="161" w:lineRule="exact"/>
              <w:ind w:hanging="119"/>
              <w:rPr>
                <w:sz w:val="14"/>
              </w:rPr>
            </w:pPr>
            <w:r>
              <w:rPr>
                <w:sz w:val="14"/>
              </w:rPr>
              <w:t>Настанак наизменичних</w:t>
            </w:r>
            <w:r>
              <w:rPr>
                <w:spacing w:val="-2"/>
                <w:sz w:val="14"/>
              </w:rPr>
              <w:t xml:space="preserve"> </w:t>
            </w:r>
            <w:r>
              <w:rPr>
                <w:sz w:val="14"/>
              </w:rPr>
              <w:t>струја;</w:t>
            </w:r>
          </w:p>
          <w:p w:rsidR="00E53F39" w:rsidRDefault="006408C0">
            <w:pPr>
              <w:pStyle w:val="TableParagraph"/>
              <w:numPr>
                <w:ilvl w:val="0"/>
                <w:numId w:val="558"/>
              </w:numPr>
              <w:tabs>
                <w:tab w:val="left" w:pos="176"/>
              </w:tabs>
              <w:spacing w:line="160" w:lineRule="exact"/>
              <w:ind w:hanging="119"/>
              <w:rPr>
                <w:sz w:val="14"/>
              </w:rPr>
            </w:pPr>
            <w:r>
              <w:rPr>
                <w:sz w:val="14"/>
              </w:rPr>
              <w:t>Карактеристичне</w:t>
            </w:r>
            <w:r>
              <w:rPr>
                <w:spacing w:val="-1"/>
                <w:sz w:val="14"/>
              </w:rPr>
              <w:t xml:space="preserve"> </w:t>
            </w:r>
            <w:r>
              <w:rPr>
                <w:sz w:val="14"/>
              </w:rPr>
              <w:t>величине;</w:t>
            </w:r>
          </w:p>
          <w:p w:rsidR="00E53F39" w:rsidRDefault="006408C0">
            <w:pPr>
              <w:pStyle w:val="TableParagraph"/>
              <w:numPr>
                <w:ilvl w:val="0"/>
                <w:numId w:val="558"/>
              </w:numPr>
              <w:tabs>
                <w:tab w:val="left" w:pos="176"/>
              </w:tabs>
              <w:spacing w:line="160" w:lineRule="exact"/>
              <w:ind w:hanging="119"/>
              <w:rPr>
                <w:sz w:val="14"/>
              </w:rPr>
            </w:pPr>
            <w:r>
              <w:rPr>
                <w:sz w:val="14"/>
              </w:rPr>
              <w:t>Синхрони</w:t>
            </w:r>
            <w:r>
              <w:rPr>
                <w:spacing w:val="-1"/>
                <w:sz w:val="14"/>
              </w:rPr>
              <w:t xml:space="preserve"> </w:t>
            </w:r>
            <w:r>
              <w:rPr>
                <w:sz w:val="14"/>
              </w:rPr>
              <w:t>генератор;</w:t>
            </w:r>
          </w:p>
          <w:p w:rsidR="00E53F39" w:rsidRDefault="006408C0">
            <w:pPr>
              <w:pStyle w:val="TableParagraph"/>
              <w:numPr>
                <w:ilvl w:val="0"/>
                <w:numId w:val="558"/>
              </w:numPr>
              <w:tabs>
                <w:tab w:val="left" w:pos="176"/>
              </w:tabs>
              <w:spacing w:line="161" w:lineRule="exact"/>
              <w:ind w:hanging="119"/>
              <w:rPr>
                <w:sz w:val="14"/>
              </w:rPr>
            </w:pPr>
            <w:r>
              <w:rPr>
                <w:sz w:val="14"/>
              </w:rPr>
              <w:t>Трансформатор;</w:t>
            </w:r>
          </w:p>
        </w:tc>
        <w:tc>
          <w:tcPr>
            <w:tcW w:w="2551" w:type="dxa"/>
            <w:vMerge/>
            <w:tcBorders>
              <w:top w:val="nil"/>
            </w:tcBorders>
          </w:tcPr>
          <w:p w:rsidR="00E53F39" w:rsidRDefault="00E53F39">
            <w:pPr>
              <w:rPr>
                <w:sz w:val="2"/>
                <w:szCs w:val="2"/>
              </w:rPr>
            </w:pPr>
          </w:p>
        </w:tc>
      </w:tr>
      <w:tr w:rsidR="00E53F39">
        <w:trPr>
          <w:trHeight w:val="2600"/>
        </w:trPr>
        <w:tc>
          <w:tcPr>
            <w:tcW w:w="1474" w:type="dxa"/>
          </w:tcPr>
          <w:p w:rsidR="00E53F39" w:rsidRDefault="006408C0">
            <w:pPr>
              <w:pStyle w:val="TableParagraph"/>
              <w:spacing w:before="20"/>
              <w:ind w:left="56" w:firstLine="0"/>
              <w:rPr>
                <w:sz w:val="14"/>
              </w:rPr>
            </w:pPr>
            <w:r>
              <w:rPr>
                <w:sz w:val="14"/>
              </w:rPr>
              <w:t>Полупроводничке компоненте: диоде и транзистори</w:t>
            </w:r>
          </w:p>
        </w:tc>
        <w:tc>
          <w:tcPr>
            <w:tcW w:w="1701" w:type="dxa"/>
          </w:tcPr>
          <w:p w:rsidR="00E53F39" w:rsidRDefault="006408C0">
            <w:pPr>
              <w:pStyle w:val="TableParagraph"/>
              <w:numPr>
                <w:ilvl w:val="0"/>
                <w:numId w:val="557"/>
              </w:numPr>
              <w:tabs>
                <w:tab w:val="left" w:pos="177"/>
              </w:tabs>
              <w:spacing w:before="20"/>
              <w:ind w:right="56"/>
              <w:rPr>
                <w:sz w:val="14"/>
              </w:rPr>
            </w:pPr>
            <w:r>
              <w:rPr>
                <w:sz w:val="14"/>
              </w:rPr>
              <w:t>Стицање основних зна- ња о</w:t>
            </w:r>
            <w:r>
              <w:rPr>
                <w:spacing w:val="-14"/>
                <w:sz w:val="14"/>
              </w:rPr>
              <w:t xml:space="preserve"> </w:t>
            </w:r>
            <w:r>
              <w:rPr>
                <w:sz w:val="14"/>
              </w:rPr>
              <w:t>полупроводничким компонентама.</w:t>
            </w:r>
          </w:p>
        </w:tc>
        <w:tc>
          <w:tcPr>
            <w:tcW w:w="2268" w:type="dxa"/>
          </w:tcPr>
          <w:p w:rsidR="00E53F39" w:rsidRDefault="006408C0">
            <w:pPr>
              <w:pStyle w:val="TableParagraph"/>
              <w:numPr>
                <w:ilvl w:val="0"/>
                <w:numId w:val="556"/>
              </w:numPr>
              <w:tabs>
                <w:tab w:val="left" w:pos="177"/>
              </w:tabs>
              <w:spacing w:before="20"/>
              <w:ind w:right="172"/>
              <w:rPr>
                <w:sz w:val="14"/>
              </w:rPr>
            </w:pPr>
            <w:r>
              <w:rPr>
                <w:sz w:val="14"/>
              </w:rPr>
              <w:t>објасни и дефинише начин</w:t>
            </w:r>
            <w:r>
              <w:rPr>
                <w:spacing w:val="-7"/>
                <w:sz w:val="14"/>
              </w:rPr>
              <w:t xml:space="preserve"> </w:t>
            </w:r>
            <w:r>
              <w:rPr>
                <w:sz w:val="14"/>
              </w:rPr>
              <w:t>рада диода;</w:t>
            </w:r>
          </w:p>
          <w:p w:rsidR="00E53F39" w:rsidRDefault="006408C0">
            <w:pPr>
              <w:pStyle w:val="TableParagraph"/>
              <w:numPr>
                <w:ilvl w:val="0"/>
                <w:numId w:val="556"/>
              </w:numPr>
              <w:tabs>
                <w:tab w:val="left" w:pos="177"/>
              </w:tabs>
              <w:ind w:right="103"/>
              <w:rPr>
                <w:sz w:val="14"/>
              </w:rPr>
            </w:pPr>
            <w:r>
              <w:rPr>
                <w:sz w:val="14"/>
              </w:rPr>
              <w:t>разликује типове диода и</w:t>
            </w:r>
            <w:r>
              <w:rPr>
                <w:spacing w:val="-18"/>
                <w:sz w:val="14"/>
              </w:rPr>
              <w:t xml:space="preserve"> </w:t>
            </w:r>
            <w:r>
              <w:rPr>
                <w:sz w:val="14"/>
              </w:rPr>
              <w:t xml:space="preserve">њихове симболе по врсти и дефинише </w:t>
            </w:r>
            <w:r>
              <w:rPr>
                <w:spacing w:val="-3"/>
                <w:sz w:val="14"/>
              </w:rPr>
              <w:t xml:space="preserve">њихову </w:t>
            </w:r>
            <w:r>
              <w:rPr>
                <w:sz w:val="14"/>
              </w:rPr>
              <w:t>област примене;</w:t>
            </w:r>
          </w:p>
          <w:p w:rsidR="00E53F39" w:rsidRDefault="006408C0">
            <w:pPr>
              <w:pStyle w:val="TableParagraph"/>
              <w:numPr>
                <w:ilvl w:val="0"/>
                <w:numId w:val="556"/>
              </w:numPr>
              <w:tabs>
                <w:tab w:val="left" w:pos="177"/>
              </w:tabs>
              <w:spacing w:line="237" w:lineRule="auto"/>
              <w:ind w:right="415"/>
              <w:rPr>
                <w:sz w:val="14"/>
              </w:rPr>
            </w:pPr>
            <w:r>
              <w:rPr>
                <w:sz w:val="14"/>
              </w:rPr>
              <w:t>објасни начин</w:t>
            </w:r>
            <w:r>
              <w:rPr>
                <w:spacing w:val="-17"/>
                <w:sz w:val="14"/>
              </w:rPr>
              <w:t xml:space="preserve"> </w:t>
            </w:r>
            <w:r>
              <w:rPr>
                <w:sz w:val="14"/>
              </w:rPr>
              <w:t>поларизације појединих типова</w:t>
            </w:r>
            <w:r>
              <w:rPr>
                <w:spacing w:val="-4"/>
                <w:sz w:val="14"/>
              </w:rPr>
              <w:t xml:space="preserve"> </w:t>
            </w:r>
            <w:r>
              <w:rPr>
                <w:sz w:val="14"/>
              </w:rPr>
              <w:t>диода;</w:t>
            </w:r>
          </w:p>
          <w:p w:rsidR="00E53F39" w:rsidRDefault="006408C0">
            <w:pPr>
              <w:pStyle w:val="TableParagraph"/>
              <w:numPr>
                <w:ilvl w:val="0"/>
                <w:numId w:val="556"/>
              </w:numPr>
              <w:tabs>
                <w:tab w:val="left" w:pos="177"/>
              </w:tabs>
              <w:ind w:right="51"/>
              <w:rPr>
                <w:sz w:val="14"/>
              </w:rPr>
            </w:pPr>
            <w:r>
              <w:rPr>
                <w:sz w:val="14"/>
              </w:rPr>
              <w:t xml:space="preserve">објасни </w:t>
            </w:r>
            <w:r>
              <w:rPr>
                <w:spacing w:val="-3"/>
                <w:sz w:val="14"/>
              </w:rPr>
              <w:t xml:space="preserve">где </w:t>
            </w:r>
            <w:r>
              <w:rPr>
                <w:sz w:val="14"/>
              </w:rPr>
              <w:t>и као се употребљава- ју поједини типови</w:t>
            </w:r>
            <w:r>
              <w:rPr>
                <w:spacing w:val="-3"/>
                <w:sz w:val="14"/>
              </w:rPr>
              <w:t xml:space="preserve"> </w:t>
            </w:r>
            <w:r>
              <w:rPr>
                <w:sz w:val="14"/>
              </w:rPr>
              <w:t>диода;</w:t>
            </w:r>
          </w:p>
          <w:p w:rsidR="00E53F39" w:rsidRDefault="006408C0">
            <w:pPr>
              <w:pStyle w:val="TableParagraph"/>
              <w:numPr>
                <w:ilvl w:val="0"/>
                <w:numId w:val="556"/>
              </w:numPr>
              <w:tabs>
                <w:tab w:val="left" w:pos="177"/>
              </w:tabs>
              <w:ind w:right="213"/>
              <w:rPr>
                <w:sz w:val="14"/>
              </w:rPr>
            </w:pPr>
            <w:r>
              <w:rPr>
                <w:sz w:val="14"/>
              </w:rPr>
              <w:t xml:space="preserve">објасни </w:t>
            </w:r>
            <w:r>
              <w:rPr>
                <w:spacing w:val="-3"/>
                <w:sz w:val="14"/>
              </w:rPr>
              <w:t xml:space="preserve">како </w:t>
            </w:r>
            <w:r>
              <w:rPr>
                <w:sz w:val="14"/>
              </w:rPr>
              <w:t>ради</w:t>
            </w:r>
            <w:r>
              <w:rPr>
                <w:spacing w:val="-15"/>
                <w:sz w:val="14"/>
              </w:rPr>
              <w:t xml:space="preserve"> </w:t>
            </w:r>
            <w:r>
              <w:rPr>
                <w:sz w:val="14"/>
              </w:rPr>
              <w:t xml:space="preserve">исправљачко </w:t>
            </w:r>
            <w:r>
              <w:rPr>
                <w:spacing w:val="-3"/>
                <w:sz w:val="14"/>
              </w:rPr>
              <w:t xml:space="preserve">коло </w:t>
            </w:r>
            <w:r>
              <w:rPr>
                <w:sz w:val="14"/>
              </w:rPr>
              <w:t>са</w:t>
            </w:r>
            <w:r>
              <w:rPr>
                <w:sz w:val="14"/>
              </w:rPr>
              <w:t xml:space="preserve"> </w:t>
            </w:r>
            <w:r>
              <w:rPr>
                <w:sz w:val="14"/>
              </w:rPr>
              <w:t>диодама;</w:t>
            </w:r>
          </w:p>
          <w:p w:rsidR="00E53F39" w:rsidRDefault="006408C0">
            <w:pPr>
              <w:pStyle w:val="TableParagraph"/>
              <w:numPr>
                <w:ilvl w:val="0"/>
                <w:numId w:val="556"/>
              </w:numPr>
              <w:tabs>
                <w:tab w:val="left" w:pos="177"/>
              </w:tabs>
              <w:ind w:right="172"/>
              <w:rPr>
                <w:sz w:val="14"/>
              </w:rPr>
            </w:pPr>
            <w:r>
              <w:rPr>
                <w:sz w:val="14"/>
              </w:rPr>
              <w:t>објасни и дефинише начин</w:t>
            </w:r>
            <w:r>
              <w:rPr>
                <w:spacing w:val="-7"/>
                <w:sz w:val="14"/>
              </w:rPr>
              <w:t xml:space="preserve"> </w:t>
            </w:r>
            <w:r>
              <w:rPr>
                <w:sz w:val="14"/>
              </w:rPr>
              <w:t>рада транзистора;</w:t>
            </w:r>
          </w:p>
          <w:p w:rsidR="00E53F39" w:rsidRDefault="006408C0">
            <w:pPr>
              <w:pStyle w:val="TableParagraph"/>
              <w:numPr>
                <w:ilvl w:val="0"/>
                <w:numId w:val="556"/>
              </w:numPr>
              <w:tabs>
                <w:tab w:val="left" w:pos="177"/>
              </w:tabs>
              <w:spacing w:line="237" w:lineRule="auto"/>
              <w:ind w:right="68"/>
              <w:rPr>
                <w:sz w:val="14"/>
              </w:rPr>
            </w:pPr>
            <w:r>
              <w:rPr>
                <w:sz w:val="14"/>
              </w:rPr>
              <w:t>разликује типове транзистора и њихове симболе по врсти и</w:t>
            </w:r>
            <w:r>
              <w:rPr>
                <w:spacing w:val="-19"/>
                <w:sz w:val="14"/>
              </w:rPr>
              <w:t xml:space="preserve"> </w:t>
            </w:r>
            <w:r>
              <w:rPr>
                <w:sz w:val="14"/>
              </w:rPr>
              <w:t xml:space="preserve">дефи- нише </w:t>
            </w:r>
            <w:r>
              <w:rPr>
                <w:spacing w:val="-3"/>
                <w:sz w:val="14"/>
              </w:rPr>
              <w:t xml:space="preserve">њихову </w:t>
            </w:r>
            <w:r>
              <w:rPr>
                <w:sz w:val="14"/>
              </w:rPr>
              <w:t>област</w:t>
            </w:r>
            <w:r>
              <w:rPr>
                <w:spacing w:val="-4"/>
                <w:sz w:val="14"/>
              </w:rPr>
              <w:t xml:space="preserve"> </w:t>
            </w:r>
            <w:r>
              <w:rPr>
                <w:sz w:val="14"/>
              </w:rPr>
              <w:t>примене;</w:t>
            </w:r>
          </w:p>
        </w:tc>
        <w:tc>
          <w:tcPr>
            <w:tcW w:w="2551" w:type="dxa"/>
          </w:tcPr>
          <w:p w:rsidR="00E53F39" w:rsidRDefault="006408C0">
            <w:pPr>
              <w:pStyle w:val="TableParagraph"/>
              <w:spacing w:before="21" w:line="161" w:lineRule="exact"/>
              <w:ind w:left="56" w:firstLine="0"/>
              <w:rPr>
                <w:sz w:val="14"/>
              </w:rPr>
            </w:pPr>
            <w:r>
              <w:rPr>
                <w:sz w:val="14"/>
              </w:rPr>
              <w:t>PN спојеви:</w:t>
            </w:r>
          </w:p>
          <w:p w:rsidR="00E53F39" w:rsidRDefault="006408C0">
            <w:pPr>
              <w:pStyle w:val="TableParagraph"/>
              <w:numPr>
                <w:ilvl w:val="0"/>
                <w:numId w:val="555"/>
              </w:numPr>
              <w:tabs>
                <w:tab w:val="left" w:pos="176"/>
              </w:tabs>
              <w:ind w:right="224" w:hanging="119"/>
              <w:rPr>
                <w:sz w:val="14"/>
              </w:rPr>
            </w:pPr>
            <w:r>
              <w:rPr>
                <w:sz w:val="14"/>
              </w:rPr>
              <w:t>Директно и инверзно поларисан PN спој;</w:t>
            </w:r>
          </w:p>
          <w:p w:rsidR="00E53F39" w:rsidRDefault="006408C0">
            <w:pPr>
              <w:pStyle w:val="TableParagraph"/>
              <w:numPr>
                <w:ilvl w:val="0"/>
                <w:numId w:val="555"/>
              </w:numPr>
              <w:tabs>
                <w:tab w:val="left" w:pos="176"/>
              </w:tabs>
              <w:spacing w:line="159" w:lineRule="exact"/>
              <w:ind w:hanging="119"/>
              <w:rPr>
                <w:sz w:val="14"/>
              </w:rPr>
            </w:pPr>
            <w:r>
              <w:rPr>
                <w:sz w:val="14"/>
              </w:rPr>
              <w:t>Диода у електричном</w:t>
            </w:r>
            <w:r>
              <w:rPr>
                <w:spacing w:val="-9"/>
                <w:sz w:val="14"/>
              </w:rPr>
              <w:t xml:space="preserve"> </w:t>
            </w:r>
            <w:r>
              <w:rPr>
                <w:spacing w:val="-3"/>
                <w:sz w:val="14"/>
              </w:rPr>
              <w:t>колу;</w:t>
            </w:r>
          </w:p>
          <w:p w:rsidR="00E53F39" w:rsidRDefault="006408C0">
            <w:pPr>
              <w:pStyle w:val="TableParagraph"/>
              <w:numPr>
                <w:ilvl w:val="0"/>
                <w:numId w:val="555"/>
              </w:numPr>
              <w:tabs>
                <w:tab w:val="left" w:pos="176"/>
              </w:tabs>
              <w:spacing w:line="160" w:lineRule="exact"/>
              <w:ind w:hanging="119"/>
              <w:rPr>
                <w:sz w:val="14"/>
              </w:rPr>
            </w:pPr>
            <w:r>
              <w:rPr>
                <w:spacing w:val="-4"/>
                <w:sz w:val="14"/>
              </w:rPr>
              <w:t xml:space="preserve">Усмерач </w:t>
            </w:r>
            <w:r>
              <w:rPr>
                <w:sz w:val="14"/>
              </w:rPr>
              <w:t>са једном</w:t>
            </w:r>
            <w:r>
              <w:rPr>
                <w:spacing w:val="-3"/>
                <w:sz w:val="14"/>
              </w:rPr>
              <w:t xml:space="preserve"> </w:t>
            </w:r>
            <w:r>
              <w:rPr>
                <w:sz w:val="14"/>
              </w:rPr>
              <w:t>диодом;</w:t>
            </w:r>
          </w:p>
          <w:p w:rsidR="00E53F39" w:rsidRDefault="006408C0">
            <w:pPr>
              <w:pStyle w:val="TableParagraph"/>
              <w:numPr>
                <w:ilvl w:val="0"/>
                <w:numId w:val="555"/>
              </w:numPr>
              <w:tabs>
                <w:tab w:val="left" w:pos="176"/>
              </w:tabs>
              <w:spacing w:line="160" w:lineRule="exact"/>
              <w:ind w:hanging="119"/>
              <w:rPr>
                <w:sz w:val="14"/>
              </w:rPr>
            </w:pPr>
            <w:r>
              <w:rPr>
                <w:spacing w:val="-4"/>
                <w:sz w:val="14"/>
              </w:rPr>
              <w:t xml:space="preserve">Усмерач </w:t>
            </w:r>
            <w:r>
              <w:rPr>
                <w:sz w:val="14"/>
              </w:rPr>
              <w:t>са две</w:t>
            </w:r>
            <w:r>
              <w:rPr>
                <w:spacing w:val="3"/>
                <w:sz w:val="14"/>
              </w:rPr>
              <w:t xml:space="preserve"> </w:t>
            </w:r>
            <w:r>
              <w:rPr>
                <w:sz w:val="14"/>
              </w:rPr>
              <w:t>диоде;</w:t>
            </w:r>
          </w:p>
          <w:p w:rsidR="00E53F39" w:rsidRDefault="006408C0">
            <w:pPr>
              <w:pStyle w:val="TableParagraph"/>
              <w:numPr>
                <w:ilvl w:val="0"/>
                <w:numId w:val="555"/>
              </w:numPr>
              <w:tabs>
                <w:tab w:val="left" w:pos="176"/>
              </w:tabs>
              <w:spacing w:line="160" w:lineRule="exact"/>
              <w:ind w:hanging="119"/>
              <w:rPr>
                <w:sz w:val="14"/>
              </w:rPr>
            </w:pPr>
            <w:r>
              <w:rPr>
                <w:spacing w:val="-4"/>
                <w:sz w:val="14"/>
              </w:rPr>
              <w:t xml:space="preserve">Усмерач </w:t>
            </w:r>
            <w:r>
              <w:rPr>
                <w:sz w:val="14"/>
              </w:rPr>
              <w:t>са четири</w:t>
            </w:r>
            <w:r>
              <w:rPr>
                <w:spacing w:val="3"/>
                <w:sz w:val="14"/>
              </w:rPr>
              <w:t xml:space="preserve"> </w:t>
            </w:r>
            <w:r>
              <w:rPr>
                <w:sz w:val="14"/>
              </w:rPr>
              <w:t>диоде;</w:t>
            </w:r>
          </w:p>
          <w:p w:rsidR="00E53F39" w:rsidRDefault="006408C0">
            <w:pPr>
              <w:pStyle w:val="TableParagraph"/>
              <w:numPr>
                <w:ilvl w:val="0"/>
                <w:numId w:val="555"/>
              </w:numPr>
              <w:tabs>
                <w:tab w:val="left" w:pos="176"/>
              </w:tabs>
              <w:spacing w:line="160" w:lineRule="exact"/>
              <w:ind w:hanging="119"/>
              <w:rPr>
                <w:sz w:val="14"/>
              </w:rPr>
            </w:pPr>
            <w:r>
              <w:rPr>
                <w:sz w:val="14"/>
              </w:rPr>
              <w:t>N-P-N</w:t>
            </w:r>
            <w:r>
              <w:rPr>
                <w:spacing w:val="-6"/>
                <w:sz w:val="14"/>
              </w:rPr>
              <w:t xml:space="preserve"> </w:t>
            </w:r>
            <w:r>
              <w:rPr>
                <w:sz w:val="14"/>
              </w:rPr>
              <w:t>транзисто</w:t>
            </w:r>
            <w:r>
              <w:rPr>
                <w:sz w:val="14"/>
              </w:rPr>
              <w:t>р;</w:t>
            </w:r>
          </w:p>
          <w:p w:rsidR="00E53F39" w:rsidRDefault="006408C0">
            <w:pPr>
              <w:pStyle w:val="TableParagraph"/>
              <w:numPr>
                <w:ilvl w:val="0"/>
                <w:numId w:val="555"/>
              </w:numPr>
              <w:tabs>
                <w:tab w:val="left" w:pos="176"/>
              </w:tabs>
              <w:spacing w:line="160" w:lineRule="exact"/>
              <w:ind w:hanging="119"/>
              <w:rPr>
                <w:sz w:val="14"/>
              </w:rPr>
            </w:pPr>
            <w:r>
              <w:rPr>
                <w:sz w:val="14"/>
              </w:rPr>
              <w:t>P-N-P</w:t>
            </w:r>
            <w:r>
              <w:rPr>
                <w:spacing w:val="-11"/>
                <w:sz w:val="14"/>
              </w:rPr>
              <w:t xml:space="preserve"> </w:t>
            </w:r>
            <w:r>
              <w:rPr>
                <w:sz w:val="14"/>
              </w:rPr>
              <w:t>транзистор;</w:t>
            </w:r>
          </w:p>
          <w:p w:rsidR="00E53F39" w:rsidRDefault="006408C0">
            <w:pPr>
              <w:pStyle w:val="TableParagraph"/>
              <w:numPr>
                <w:ilvl w:val="0"/>
                <w:numId w:val="555"/>
              </w:numPr>
              <w:tabs>
                <w:tab w:val="left" w:pos="176"/>
              </w:tabs>
              <w:spacing w:line="160" w:lineRule="exact"/>
              <w:ind w:hanging="119"/>
              <w:rPr>
                <w:sz w:val="14"/>
              </w:rPr>
            </w:pPr>
            <w:r>
              <w:rPr>
                <w:sz w:val="14"/>
              </w:rPr>
              <w:t>Основне струје N-P-N</w:t>
            </w:r>
            <w:r>
              <w:rPr>
                <w:spacing w:val="-6"/>
                <w:sz w:val="14"/>
              </w:rPr>
              <w:t xml:space="preserve"> </w:t>
            </w:r>
            <w:r>
              <w:rPr>
                <w:sz w:val="14"/>
              </w:rPr>
              <w:t>транзистора;</w:t>
            </w:r>
          </w:p>
          <w:p w:rsidR="00E53F39" w:rsidRDefault="006408C0">
            <w:pPr>
              <w:pStyle w:val="TableParagraph"/>
              <w:numPr>
                <w:ilvl w:val="0"/>
                <w:numId w:val="555"/>
              </w:numPr>
              <w:tabs>
                <w:tab w:val="left" w:pos="176"/>
              </w:tabs>
              <w:ind w:left="56" w:right="811" w:firstLine="0"/>
              <w:rPr>
                <w:sz w:val="14"/>
              </w:rPr>
            </w:pPr>
            <w:r>
              <w:rPr>
                <w:sz w:val="14"/>
              </w:rPr>
              <w:t>Снимање</w:t>
            </w:r>
            <w:r>
              <w:rPr>
                <w:spacing w:val="-8"/>
                <w:sz w:val="14"/>
              </w:rPr>
              <w:t xml:space="preserve"> </w:t>
            </w:r>
            <w:r>
              <w:rPr>
                <w:sz w:val="14"/>
              </w:rPr>
              <w:t>карактеристика; N-P-N</w:t>
            </w:r>
            <w:r>
              <w:rPr>
                <w:spacing w:val="-2"/>
                <w:sz w:val="14"/>
              </w:rPr>
              <w:t xml:space="preserve"> </w:t>
            </w:r>
            <w:r>
              <w:rPr>
                <w:sz w:val="14"/>
              </w:rPr>
              <w:t>транзистора;</w:t>
            </w:r>
          </w:p>
        </w:tc>
        <w:tc>
          <w:tcPr>
            <w:tcW w:w="2551" w:type="dxa"/>
            <w:vMerge/>
            <w:tcBorders>
              <w:top w:val="nil"/>
            </w:tcBorders>
          </w:tcPr>
          <w:p w:rsidR="00E53F39" w:rsidRDefault="00E53F39">
            <w:pPr>
              <w:rPr>
                <w:sz w:val="2"/>
                <w:szCs w:val="2"/>
              </w:rPr>
            </w:pPr>
          </w:p>
        </w:tc>
      </w:tr>
    </w:tbl>
    <w:p w:rsidR="00E53F39" w:rsidRDefault="00E53F39">
      <w:pPr>
        <w:rPr>
          <w:sz w:val="2"/>
          <w:szCs w:val="2"/>
        </w:rPr>
        <w:sectPr w:rsidR="00E53F39">
          <w:pgSz w:w="11910" w:h="15740"/>
          <w:pgMar w:top="140" w:right="56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1640"/>
        </w:trPr>
        <w:tc>
          <w:tcPr>
            <w:tcW w:w="1474" w:type="dxa"/>
          </w:tcPr>
          <w:p w:rsidR="00E53F39" w:rsidRDefault="00E53F39">
            <w:pPr>
              <w:pStyle w:val="TableParagraph"/>
              <w:ind w:left="0" w:firstLine="0"/>
              <w:rPr>
                <w:sz w:val="14"/>
              </w:rPr>
            </w:pPr>
          </w:p>
        </w:tc>
        <w:tc>
          <w:tcPr>
            <w:tcW w:w="1701" w:type="dxa"/>
          </w:tcPr>
          <w:p w:rsidR="00E53F39" w:rsidRDefault="00E53F39">
            <w:pPr>
              <w:pStyle w:val="TableParagraph"/>
              <w:ind w:left="0" w:firstLine="0"/>
              <w:rPr>
                <w:sz w:val="14"/>
              </w:rPr>
            </w:pPr>
          </w:p>
        </w:tc>
        <w:tc>
          <w:tcPr>
            <w:tcW w:w="2268" w:type="dxa"/>
          </w:tcPr>
          <w:p w:rsidR="00E53F39" w:rsidRDefault="00E53F39">
            <w:pPr>
              <w:pStyle w:val="TableParagraph"/>
              <w:ind w:left="0" w:firstLine="0"/>
              <w:rPr>
                <w:sz w:val="14"/>
              </w:rPr>
            </w:pPr>
          </w:p>
        </w:tc>
        <w:tc>
          <w:tcPr>
            <w:tcW w:w="2551" w:type="dxa"/>
          </w:tcPr>
          <w:p w:rsidR="00E53F39" w:rsidRDefault="006408C0">
            <w:pPr>
              <w:pStyle w:val="TableParagraph"/>
              <w:numPr>
                <w:ilvl w:val="0"/>
                <w:numId w:val="554"/>
              </w:numPr>
              <w:tabs>
                <w:tab w:val="left" w:pos="176"/>
              </w:tabs>
              <w:spacing w:before="18"/>
              <w:ind w:right="828" w:firstLine="0"/>
              <w:rPr>
                <w:sz w:val="14"/>
              </w:rPr>
            </w:pPr>
            <w:r>
              <w:rPr>
                <w:sz w:val="14"/>
              </w:rPr>
              <w:t>Једносмерни режим рада; N-P-N</w:t>
            </w:r>
            <w:r>
              <w:rPr>
                <w:spacing w:val="-2"/>
                <w:sz w:val="14"/>
              </w:rPr>
              <w:t xml:space="preserve"> </w:t>
            </w:r>
            <w:r>
              <w:rPr>
                <w:sz w:val="14"/>
              </w:rPr>
              <w:t>транзистора;</w:t>
            </w:r>
          </w:p>
          <w:p w:rsidR="00E53F39" w:rsidRDefault="006408C0">
            <w:pPr>
              <w:pStyle w:val="TableParagraph"/>
              <w:numPr>
                <w:ilvl w:val="0"/>
                <w:numId w:val="554"/>
              </w:numPr>
              <w:tabs>
                <w:tab w:val="left" w:pos="176"/>
              </w:tabs>
              <w:ind w:left="175" w:right="189" w:hanging="119"/>
              <w:rPr>
                <w:sz w:val="14"/>
              </w:rPr>
            </w:pPr>
            <w:r>
              <w:rPr>
                <w:sz w:val="14"/>
              </w:rPr>
              <w:t>Графичка</w:t>
            </w:r>
            <w:r>
              <w:rPr>
                <w:spacing w:val="-12"/>
                <w:sz w:val="14"/>
              </w:rPr>
              <w:t xml:space="preserve"> </w:t>
            </w:r>
            <w:r>
              <w:rPr>
                <w:sz w:val="14"/>
              </w:rPr>
              <w:t>анализа</w:t>
            </w:r>
            <w:r>
              <w:rPr>
                <w:spacing w:val="-13"/>
                <w:sz w:val="14"/>
              </w:rPr>
              <w:t xml:space="preserve"> </w:t>
            </w:r>
            <w:r>
              <w:rPr>
                <w:sz w:val="14"/>
              </w:rPr>
              <w:t>појачавачке</w:t>
            </w:r>
            <w:r>
              <w:rPr>
                <w:spacing w:val="-12"/>
                <w:sz w:val="14"/>
              </w:rPr>
              <w:t xml:space="preserve"> </w:t>
            </w:r>
            <w:r>
              <w:rPr>
                <w:sz w:val="14"/>
              </w:rPr>
              <w:t>функ- ције N-P-N</w:t>
            </w:r>
            <w:r>
              <w:rPr>
                <w:spacing w:val="-3"/>
                <w:sz w:val="14"/>
              </w:rPr>
              <w:t xml:space="preserve"> </w:t>
            </w:r>
            <w:r>
              <w:rPr>
                <w:sz w:val="14"/>
              </w:rPr>
              <w:t>транзистора;</w:t>
            </w:r>
          </w:p>
          <w:p w:rsidR="00E53F39" w:rsidRDefault="00E53F39">
            <w:pPr>
              <w:pStyle w:val="TableParagraph"/>
              <w:spacing w:before="6"/>
              <w:ind w:left="0" w:firstLine="0"/>
              <w:rPr>
                <w:b/>
                <w:sz w:val="13"/>
              </w:rPr>
            </w:pPr>
          </w:p>
          <w:p w:rsidR="00E53F39" w:rsidRDefault="006408C0">
            <w:pPr>
              <w:pStyle w:val="TableParagraph"/>
              <w:spacing w:line="161" w:lineRule="exact"/>
              <w:ind w:left="56" w:firstLine="0"/>
              <w:rPr>
                <w:b/>
                <w:sz w:val="14"/>
              </w:rPr>
            </w:pPr>
            <w:r>
              <w:rPr>
                <w:b/>
                <w:sz w:val="14"/>
              </w:rPr>
              <w:t>Вежбе:</w:t>
            </w:r>
          </w:p>
          <w:p w:rsidR="00E53F39" w:rsidRDefault="006408C0">
            <w:pPr>
              <w:pStyle w:val="TableParagraph"/>
              <w:numPr>
                <w:ilvl w:val="0"/>
                <w:numId w:val="554"/>
              </w:numPr>
              <w:tabs>
                <w:tab w:val="left" w:pos="176"/>
              </w:tabs>
              <w:ind w:left="175" w:right="163" w:hanging="119"/>
              <w:rPr>
                <w:sz w:val="14"/>
              </w:rPr>
            </w:pPr>
            <w:r>
              <w:rPr>
                <w:sz w:val="14"/>
              </w:rPr>
              <w:t xml:space="preserve">Симулација рада усмерачких </w:t>
            </w:r>
            <w:r>
              <w:rPr>
                <w:spacing w:val="-3"/>
                <w:sz w:val="14"/>
              </w:rPr>
              <w:t>кола</w:t>
            </w:r>
            <w:r>
              <w:rPr>
                <w:spacing w:val="-20"/>
                <w:sz w:val="14"/>
              </w:rPr>
              <w:t xml:space="preserve"> </w:t>
            </w:r>
            <w:r>
              <w:rPr>
                <w:sz w:val="14"/>
              </w:rPr>
              <w:t>на рачунару;</w:t>
            </w:r>
          </w:p>
          <w:p w:rsidR="00E53F39" w:rsidRDefault="006408C0">
            <w:pPr>
              <w:pStyle w:val="TableParagraph"/>
              <w:numPr>
                <w:ilvl w:val="0"/>
                <w:numId w:val="554"/>
              </w:numPr>
              <w:tabs>
                <w:tab w:val="left" w:pos="176"/>
              </w:tabs>
              <w:ind w:left="175" w:right="90" w:hanging="119"/>
              <w:rPr>
                <w:sz w:val="14"/>
              </w:rPr>
            </w:pPr>
            <w:r>
              <w:rPr>
                <w:sz w:val="14"/>
              </w:rPr>
              <w:t xml:space="preserve">Симулација </w:t>
            </w:r>
            <w:r>
              <w:rPr>
                <w:spacing w:val="-3"/>
                <w:sz w:val="14"/>
              </w:rPr>
              <w:t xml:space="preserve">појачавачког </w:t>
            </w:r>
            <w:r>
              <w:rPr>
                <w:sz w:val="14"/>
              </w:rPr>
              <w:t>рада транзи- стора на</w:t>
            </w:r>
            <w:r>
              <w:rPr>
                <w:spacing w:val="-2"/>
                <w:sz w:val="14"/>
              </w:rPr>
              <w:t xml:space="preserve"> </w:t>
            </w:r>
            <w:r>
              <w:rPr>
                <w:sz w:val="14"/>
              </w:rPr>
              <w:t>рачунару;</w:t>
            </w:r>
          </w:p>
        </w:tc>
        <w:tc>
          <w:tcPr>
            <w:tcW w:w="2551" w:type="dxa"/>
          </w:tcPr>
          <w:p w:rsidR="00E53F39" w:rsidRDefault="00E53F39">
            <w:pPr>
              <w:pStyle w:val="TableParagraph"/>
              <w:ind w:left="0" w:firstLine="0"/>
              <w:rPr>
                <w:sz w:val="14"/>
              </w:rPr>
            </w:pPr>
          </w:p>
        </w:tc>
      </w:tr>
    </w:tbl>
    <w:p w:rsidR="00E53F39" w:rsidRDefault="006408C0">
      <w:pPr>
        <w:pStyle w:val="Heading2"/>
        <w:spacing w:before="163" w:line="232" w:lineRule="auto"/>
      </w:pPr>
      <w:r>
        <w:rPr>
          <w:b/>
        </w:rPr>
        <w:t xml:space="preserve">Кључни појмови садржаја: </w:t>
      </w:r>
      <w:r>
        <w:t>електрична струја, електрични потенцијал, електрични напон, отпорност, капацитивност, индуктив- ност, електрична снага, магнетно поље, PN спој, диода, транзистор, усмерач, појачавач.</w:t>
      </w:r>
    </w:p>
    <w:p w:rsidR="00E53F39" w:rsidRDefault="00E53F39">
      <w:pPr>
        <w:pStyle w:val="BodyText"/>
        <w:spacing w:line="240" w:lineRule="auto"/>
        <w:ind w:left="0" w:firstLine="0"/>
        <w:rPr>
          <w:sz w:val="20"/>
        </w:rPr>
      </w:pPr>
    </w:p>
    <w:p w:rsidR="00E53F39" w:rsidRDefault="00E53F39">
      <w:pPr>
        <w:pStyle w:val="BodyText"/>
        <w:spacing w:before="4" w:line="240" w:lineRule="auto"/>
        <w:ind w:left="0" w:firstLine="0"/>
        <w:rPr>
          <w:sz w:val="20"/>
        </w:rPr>
      </w:pPr>
    </w:p>
    <w:p w:rsidR="00E53F39" w:rsidRDefault="006408C0">
      <w:pPr>
        <w:tabs>
          <w:tab w:val="left" w:pos="2424"/>
        </w:tabs>
        <w:ind w:left="157"/>
        <w:rPr>
          <w:b/>
          <w:sz w:val="14"/>
        </w:rPr>
      </w:pPr>
      <w:r>
        <w:rPr>
          <w:sz w:val="14"/>
        </w:rPr>
        <w:t>Назив</w:t>
      </w:r>
      <w:r>
        <w:rPr>
          <w:spacing w:val="-4"/>
          <w:sz w:val="14"/>
        </w:rPr>
        <w:t xml:space="preserve"> </w:t>
      </w:r>
      <w:r>
        <w:rPr>
          <w:sz w:val="14"/>
        </w:rPr>
        <w:t>предмета:</w:t>
      </w:r>
      <w:r>
        <w:rPr>
          <w:sz w:val="14"/>
        </w:rPr>
        <w:tab/>
      </w:r>
      <w:r>
        <w:rPr>
          <w:b/>
          <w:spacing w:val="-3"/>
          <w:sz w:val="14"/>
        </w:rPr>
        <w:t>ВАЗДУШНИ</w:t>
      </w:r>
      <w:r>
        <w:rPr>
          <w:b/>
          <w:sz w:val="14"/>
        </w:rPr>
        <w:t xml:space="preserve"> </w:t>
      </w:r>
      <w:r>
        <w:rPr>
          <w:b/>
          <w:spacing w:val="-5"/>
          <w:sz w:val="14"/>
        </w:rPr>
        <w:t>САОБРАЋАЈ</w:t>
      </w:r>
    </w:p>
    <w:p w:rsidR="00E53F39" w:rsidRDefault="006408C0">
      <w:pPr>
        <w:pStyle w:val="BodyText"/>
        <w:tabs>
          <w:tab w:val="left" w:pos="2424"/>
        </w:tabs>
        <w:spacing w:before="50" w:line="161" w:lineRule="exact"/>
        <w:ind w:left="157" w:firstLine="0"/>
      </w:pPr>
      <w:r>
        <w:t>Циљеви</w:t>
      </w:r>
      <w:r>
        <w:rPr>
          <w:spacing w:val="-4"/>
        </w:rPr>
        <w:t xml:space="preserve"> </w:t>
      </w:r>
      <w:r>
        <w:t>предмета:</w:t>
      </w:r>
      <w:r>
        <w:tab/>
        <w:t xml:space="preserve">– </w:t>
      </w:r>
      <w:r>
        <w:rPr>
          <w:spacing w:val="-3"/>
        </w:rPr>
        <w:t xml:space="preserve">Усвајање </w:t>
      </w:r>
      <w:r>
        <w:t xml:space="preserve">знања о </w:t>
      </w:r>
      <w:r>
        <w:t>елементима система ваздушног</w:t>
      </w:r>
      <w:r>
        <w:t xml:space="preserve"> </w:t>
      </w:r>
      <w:r>
        <w:t>саобраћаја.</w:t>
      </w:r>
    </w:p>
    <w:p w:rsidR="00E53F39" w:rsidRDefault="006408C0">
      <w:pPr>
        <w:pStyle w:val="ListParagraph"/>
        <w:numPr>
          <w:ilvl w:val="0"/>
          <w:numId w:val="553"/>
        </w:numPr>
        <w:tabs>
          <w:tab w:val="left" w:pos="2530"/>
        </w:tabs>
        <w:rPr>
          <w:sz w:val="14"/>
        </w:rPr>
      </w:pPr>
      <w:r>
        <w:rPr>
          <w:sz w:val="14"/>
        </w:rPr>
        <w:t>Разумевање разлика између комерцијалног и некомерцијалног ваздушног</w:t>
      </w:r>
      <w:r>
        <w:rPr>
          <w:spacing w:val="-7"/>
          <w:sz w:val="14"/>
        </w:rPr>
        <w:t xml:space="preserve"> </w:t>
      </w:r>
      <w:r>
        <w:rPr>
          <w:sz w:val="14"/>
        </w:rPr>
        <w:t>саобраћаја.</w:t>
      </w:r>
    </w:p>
    <w:p w:rsidR="00E53F39" w:rsidRDefault="006408C0">
      <w:pPr>
        <w:pStyle w:val="ListParagraph"/>
        <w:numPr>
          <w:ilvl w:val="0"/>
          <w:numId w:val="553"/>
        </w:numPr>
        <w:tabs>
          <w:tab w:val="left" w:pos="2530"/>
        </w:tabs>
        <w:rPr>
          <w:sz w:val="14"/>
        </w:rPr>
      </w:pPr>
      <w:r>
        <w:rPr>
          <w:spacing w:val="-3"/>
          <w:sz w:val="14"/>
        </w:rPr>
        <w:t xml:space="preserve">Уочавање </w:t>
      </w:r>
      <w:r>
        <w:rPr>
          <w:sz w:val="14"/>
        </w:rPr>
        <w:t>потребе за стандардизацијом у ваздушном саобраћају.</w:t>
      </w:r>
    </w:p>
    <w:p w:rsidR="00E53F39" w:rsidRDefault="006408C0">
      <w:pPr>
        <w:pStyle w:val="ListParagraph"/>
        <w:numPr>
          <w:ilvl w:val="0"/>
          <w:numId w:val="553"/>
        </w:numPr>
        <w:tabs>
          <w:tab w:val="left" w:pos="2530"/>
        </w:tabs>
        <w:rPr>
          <w:sz w:val="14"/>
        </w:rPr>
      </w:pPr>
      <w:r>
        <w:rPr>
          <w:sz w:val="14"/>
        </w:rPr>
        <w:t xml:space="preserve">Упознавање </w:t>
      </w:r>
      <w:r>
        <w:rPr>
          <w:spacing w:val="-3"/>
          <w:sz w:val="14"/>
        </w:rPr>
        <w:t xml:space="preserve">улоге </w:t>
      </w:r>
      <w:r>
        <w:rPr>
          <w:sz w:val="14"/>
        </w:rPr>
        <w:t>ваздухопловног превозиоца у систему ваздушног саобраћаја.</w:t>
      </w:r>
    </w:p>
    <w:p w:rsidR="00E53F39" w:rsidRDefault="006408C0">
      <w:pPr>
        <w:pStyle w:val="ListParagraph"/>
        <w:numPr>
          <w:ilvl w:val="0"/>
          <w:numId w:val="553"/>
        </w:numPr>
        <w:tabs>
          <w:tab w:val="left" w:pos="2530"/>
        </w:tabs>
        <w:rPr>
          <w:sz w:val="14"/>
        </w:rPr>
      </w:pPr>
      <w:r>
        <w:rPr>
          <w:sz w:val="14"/>
        </w:rPr>
        <w:t xml:space="preserve">Упознавање </w:t>
      </w:r>
      <w:r>
        <w:rPr>
          <w:spacing w:val="-3"/>
          <w:sz w:val="14"/>
        </w:rPr>
        <w:t xml:space="preserve">улоге </w:t>
      </w:r>
      <w:r>
        <w:rPr>
          <w:sz w:val="14"/>
        </w:rPr>
        <w:t>аеродрома у систему ваздушног</w:t>
      </w:r>
      <w:r>
        <w:rPr>
          <w:sz w:val="14"/>
        </w:rPr>
        <w:t xml:space="preserve"> </w:t>
      </w:r>
      <w:r>
        <w:rPr>
          <w:sz w:val="14"/>
        </w:rPr>
        <w:t>саобраћаја.</w:t>
      </w:r>
    </w:p>
    <w:p w:rsidR="00E53F39" w:rsidRDefault="006408C0">
      <w:pPr>
        <w:pStyle w:val="ListParagraph"/>
        <w:numPr>
          <w:ilvl w:val="0"/>
          <w:numId w:val="553"/>
        </w:numPr>
        <w:tabs>
          <w:tab w:val="left" w:pos="2530"/>
        </w:tabs>
        <w:rPr>
          <w:sz w:val="14"/>
        </w:rPr>
      </w:pPr>
      <w:r>
        <w:rPr>
          <w:sz w:val="14"/>
        </w:rPr>
        <w:t xml:space="preserve">Упознавање </w:t>
      </w:r>
      <w:r>
        <w:rPr>
          <w:spacing w:val="-3"/>
          <w:sz w:val="14"/>
        </w:rPr>
        <w:t xml:space="preserve">улоге </w:t>
      </w:r>
      <w:r>
        <w:rPr>
          <w:sz w:val="14"/>
        </w:rPr>
        <w:t>службе контроле летења у систему ваздушног</w:t>
      </w:r>
      <w:r>
        <w:rPr>
          <w:spacing w:val="-2"/>
          <w:sz w:val="14"/>
        </w:rPr>
        <w:t xml:space="preserve"> </w:t>
      </w:r>
      <w:r>
        <w:rPr>
          <w:sz w:val="14"/>
        </w:rPr>
        <w:t>саобраћаја.</w:t>
      </w:r>
    </w:p>
    <w:p w:rsidR="00E53F39" w:rsidRDefault="006408C0">
      <w:pPr>
        <w:pStyle w:val="ListParagraph"/>
        <w:numPr>
          <w:ilvl w:val="0"/>
          <w:numId w:val="553"/>
        </w:numPr>
        <w:tabs>
          <w:tab w:val="left" w:pos="2530"/>
        </w:tabs>
        <w:spacing w:line="161" w:lineRule="exact"/>
        <w:rPr>
          <w:sz w:val="14"/>
        </w:rPr>
      </w:pPr>
      <w:r>
        <w:rPr>
          <w:sz w:val="14"/>
        </w:rPr>
        <w:t xml:space="preserve">Упознавање </w:t>
      </w:r>
      <w:r>
        <w:rPr>
          <w:spacing w:val="-3"/>
          <w:sz w:val="14"/>
        </w:rPr>
        <w:t xml:space="preserve">улоге </w:t>
      </w:r>
      <w:r>
        <w:rPr>
          <w:sz w:val="14"/>
        </w:rPr>
        <w:t>ваздухопловних власти у систему ваздушног</w:t>
      </w:r>
      <w:r>
        <w:rPr>
          <w:spacing w:val="-1"/>
          <w:sz w:val="14"/>
        </w:rPr>
        <w:t xml:space="preserve"> </w:t>
      </w:r>
      <w:r>
        <w:rPr>
          <w:sz w:val="14"/>
        </w:rPr>
        <w:t>саобраћаја.</w:t>
      </w:r>
    </w:p>
    <w:p w:rsidR="00E53F39" w:rsidRDefault="006408C0">
      <w:pPr>
        <w:tabs>
          <w:tab w:val="left" w:pos="2424"/>
        </w:tabs>
        <w:spacing w:before="49"/>
        <w:ind w:left="157"/>
        <w:rPr>
          <w:b/>
          <w:sz w:val="14"/>
        </w:rPr>
      </w:pPr>
      <w:r>
        <w:rPr>
          <w:spacing w:val="-3"/>
          <w:sz w:val="14"/>
        </w:rPr>
        <w:t>Годишњи</w:t>
      </w:r>
      <w:r>
        <w:rPr>
          <w:sz w:val="14"/>
        </w:rPr>
        <w:t xml:space="preserve"> фонд:</w:t>
      </w:r>
      <w:r>
        <w:rPr>
          <w:sz w:val="14"/>
        </w:rPr>
        <w:tab/>
      </w:r>
      <w:r>
        <w:rPr>
          <w:b/>
          <w:sz w:val="14"/>
        </w:rPr>
        <w:t>70</w:t>
      </w:r>
      <w:r>
        <w:rPr>
          <w:b/>
          <w:spacing w:val="-1"/>
          <w:sz w:val="14"/>
        </w:rPr>
        <w:t xml:space="preserve"> </w:t>
      </w:r>
      <w:r>
        <w:rPr>
          <w:b/>
          <w:sz w:val="14"/>
        </w:rPr>
        <w:t>часова</w:t>
      </w:r>
    </w:p>
    <w:p w:rsidR="00E53F39" w:rsidRDefault="006408C0">
      <w:pPr>
        <w:tabs>
          <w:tab w:val="left" w:pos="2424"/>
        </w:tabs>
        <w:spacing w:before="50"/>
        <w:ind w:left="157"/>
        <w:rPr>
          <w:b/>
          <w:sz w:val="14"/>
        </w:rPr>
      </w:pPr>
      <w:r>
        <w:rPr>
          <w:sz w:val="14"/>
        </w:rPr>
        <w:t>Разред:</w:t>
      </w:r>
      <w:r>
        <w:rPr>
          <w:sz w:val="14"/>
        </w:rPr>
        <w:tab/>
      </w:r>
      <w:r>
        <w:rPr>
          <w:b/>
          <w:sz w:val="14"/>
        </w:rPr>
        <w:t>први</w:t>
      </w:r>
    </w:p>
    <w:p w:rsidR="00E53F39" w:rsidRDefault="00E53F39">
      <w:pPr>
        <w:pStyle w:val="BodyText"/>
        <w:spacing w:before="7" w:after="1"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878" w:hanging="432"/>
              <w:rPr>
                <w:b/>
                <w:sz w:val="14"/>
              </w:rPr>
            </w:pPr>
            <w:r>
              <w:rPr>
                <w:b/>
                <w:sz w:val="14"/>
              </w:rPr>
              <w:t>НАЧИН ОСТВАРИВАЊА ПРОГРАМА</w:t>
            </w:r>
          </w:p>
        </w:tc>
      </w:tr>
      <w:tr w:rsidR="00E53F39">
        <w:trPr>
          <w:trHeight w:val="840"/>
        </w:trPr>
        <w:tc>
          <w:tcPr>
            <w:tcW w:w="1474" w:type="dxa"/>
          </w:tcPr>
          <w:p w:rsidR="00E53F39" w:rsidRDefault="006408C0">
            <w:pPr>
              <w:pStyle w:val="TableParagraph"/>
              <w:spacing w:before="18"/>
              <w:ind w:left="56" w:firstLine="0"/>
              <w:rPr>
                <w:sz w:val="14"/>
              </w:rPr>
            </w:pPr>
            <w:r>
              <w:rPr>
                <w:sz w:val="14"/>
              </w:rPr>
              <w:t>Систем ваздушног саобраћаја</w:t>
            </w:r>
          </w:p>
        </w:tc>
        <w:tc>
          <w:tcPr>
            <w:tcW w:w="1701" w:type="dxa"/>
          </w:tcPr>
          <w:p w:rsidR="00E53F39" w:rsidRDefault="006408C0">
            <w:pPr>
              <w:pStyle w:val="TableParagraph"/>
              <w:numPr>
                <w:ilvl w:val="0"/>
                <w:numId w:val="552"/>
              </w:numPr>
              <w:tabs>
                <w:tab w:val="left" w:pos="177"/>
              </w:tabs>
              <w:spacing w:before="18"/>
              <w:ind w:right="178"/>
              <w:rPr>
                <w:sz w:val="14"/>
              </w:rPr>
            </w:pPr>
            <w:r>
              <w:rPr>
                <w:spacing w:val="-3"/>
                <w:sz w:val="14"/>
              </w:rPr>
              <w:t xml:space="preserve">Усвајање </w:t>
            </w:r>
            <w:r>
              <w:rPr>
                <w:sz w:val="14"/>
              </w:rPr>
              <w:t>знања о елементима система ваздушног</w:t>
            </w:r>
            <w:r>
              <w:rPr>
                <w:spacing w:val="-4"/>
                <w:sz w:val="14"/>
              </w:rPr>
              <w:t xml:space="preserve"> </w:t>
            </w:r>
            <w:r>
              <w:rPr>
                <w:sz w:val="14"/>
              </w:rPr>
              <w:t>саобраћаја.</w:t>
            </w:r>
          </w:p>
        </w:tc>
        <w:tc>
          <w:tcPr>
            <w:tcW w:w="2268" w:type="dxa"/>
          </w:tcPr>
          <w:p w:rsidR="00E53F39" w:rsidRDefault="006408C0">
            <w:pPr>
              <w:pStyle w:val="TableParagraph"/>
              <w:numPr>
                <w:ilvl w:val="0"/>
                <w:numId w:val="551"/>
              </w:numPr>
              <w:tabs>
                <w:tab w:val="left" w:pos="177"/>
              </w:tabs>
              <w:spacing w:before="18"/>
              <w:ind w:right="200"/>
              <w:rPr>
                <w:sz w:val="14"/>
              </w:rPr>
            </w:pPr>
            <w:r>
              <w:rPr>
                <w:sz w:val="14"/>
              </w:rPr>
              <w:t>уочава елементе система</w:t>
            </w:r>
            <w:r>
              <w:rPr>
                <w:spacing w:val="-17"/>
                <w:sz w:val="14"/>
              </w:rPr>
              <w:t xml:space="preserve"> </w:t>
            </w:r>
            <w:r>
              <w:rPr>
                <w:sz w:val="14"/>
              </w:rPr>
              <w:t>вазду- шног</w:t>
            </w:r>
            <w:r>
              <w:rPr>
                <w:spacing w:val="-2"/>
                <w:sz w:val="14"/>
              </w:rPr>
              <w:t xml:space="preserve"> </w:t>
            </w:r>
            <w:r>
              <w:rPr>
                <w:sz w:val="14"/>
              </w:rPr>
              <w:t>саобраћаја;</w:t>
            </w:r>
          </w:p>
          <w:p w:rsidR="00E53F39" w:rsidRDefault="006408C0">
            <w:pPr>
              <w:pStyle w:val="TableParagraph"/>
              <w:numPr>
                <w:ilvl w:val="0"/>
                <w:numId w:val="551"/>
              </w:numPr>
              <w:tabs>
                <w:tab w:val="left" w:pos="177"/>
              </w:tabs>
              <w:ind w:right="53"/>
              <w:rPr>
                <w:sz w:val="14"/>
              </w:rPr>
            </w:pPr>
            <w:r>
              <w:rPr>
                <w:sz w:val="14"/>
              </w:rPr>
              <w:t>објасни основу правне</w:t>
            </w:r>
            <w:r>
              <w:rPr>
                <w:spacing w:val="-19"/>
                <w:sz w:val="14"/>
              </w:rPr>
              <w:t xml:space="preserve"> </w:t>
            </w:r>
            <w:r>
              <w:rPr>
                <w:sz w:val="14"/>
              </w:rPr>
              <w:t>регулативе у ваздушном</w:t>
            </w:r>
            <w:r>
              <w:rPr>
                <w:spacing w:val="-2"/>
                <w:sz w:val="14"/>
              </w:rPr>
              <w:t xml:space="preserve"> </w:t>
            </w:r>
            <w:r>
              <w:rPr>
                <w:sz w:val="14"/>
              </w:rPr>
              <w:t>саобраћају;</w:t>
            </w:r>
          </w:p>
        </w:tc>
        <w:tc>
          <w:tcPr>
            <w:tcW w:w="2551" w:type="dxa"/>
          </w:tcPr>
          <w:p w:rsidR="00E53F39" w:rsidRDefault="006408C0">
            <w:pPr>
              <w:pStyle w:val="TableParagraph"/>
              <w:numPr>
                <w:ilvl w:val="0"/>
                <w:numId w:val="550"/>
              </w:numPr>
              <w:tabs>
                <w:tab w:val="left" w:pos="176"/>
              </w:tabs>
              <w:spacing w:before="18"/>
              <w:ind w:right="286" w:hanging="119"/>
              <w:rPr>
                <w:sz w:val="14"/>
              </w:rPr>
            </w:pPr>
            <w:r>
              <w:rPr>
                <w:sz w:val="14"/>
              </w:rPr>
              <w:t>Појам система и елементи</w:t>
            </w:r>
            <w:r>
              <w:rPr>
                <w:spacing w:val="-9"/>
                <w:sz w:val="14"/>
              </w:rPr>
              <w:t xml:space="preserve"> </w:t>
            </w:r>
            <w:r>
              <w:rPr>
                <w:sz w:val="14"/>
              </w:rPr>
              <w:t>система ваздушног</w:t>
            </w:r>
            <w:r>
              <w:rPr>
                <w:spacing w:val="-1"/>
                <w:sz w:val="14"/>
              </w:rPr>
              <w:t xml:space="preserve"> </w:t>
            </w:r>
            <w:r>
              <w:rPr>
                <w:sz w:val="14"/>
              </w:rPr>
              <w:t>саобраћаја.</w:t>
            </w:r>
          </w:p>
          <w:p w:rsidR="00E53F39" w:rsidRDefault="006408C0">
            <w:pPr>
              <w:pStyle w:val="TableParagraph"/>
              <w:numPr>
                <w:ilvl w:val="0"/>
                <w:numId w:val="550"/>
              </w:numPr>
              <w:tabs>
                <w:tab w:val="left" w:pos="176"/>
              </w:tabs>
              <w:spacing w:line="159" w:lineRule="exact"/>
              <w:ind w:hanging="119"/>
              <w:rPr>
                <w:sz w:val="14"/>
              </w:rPr>
            </w:pPr>
            <w:r>
              <w:rPr>
                <w:sz w:val="14"/>
              </w:rPr>
              <w:t>Подсистеми ваздушног</w:t>
            </w:r>
            <w:r>
              <w:rPr>
                <w:spacing w:val="-3"/>
                <w:sz w:val="14"/>
              </w:rPr>
              <w:t xml:space="preserve"> </w:t>
            </w:r>
            <w:r>
              <w:rPr>
                <w:sz w:val="14"/>
              </w:rPr>
              <w:t>саобраћаја.</w:t>
            </w:r>
          </w:p>
          <w:p w:rsidR="00E53F39" w:rsidRDefault="006408C0">
            <w:pPr>
              <w:pStyle w:val="TableParagraph"/>
              <w:numPr>
                <w:ilvl w:val="0"/>
                <w:numId w:val="550"/>
              </w:numPr>
              <w:tabs>
                <w:tab w:val="left" w:pos="176"/>
              </w:tabs>
              <w:ind w:right="199" w:hanging="119"/>
              <w:rPr>
                <w:sz w:val="14"/>
              </w:rPr>
            </w:pPr>
            <w:r>
              <w:rPr>
                <w:sz w:val="14"/>
              </w:rPr>
              <w:t>Регулативa у ваздушном</w:t>
            </w:r>
            <w:r>
              <w:rPr>
                <w:spacing w:val="-24"/>
                <w:sz w:val="14"/>
              </w:rPr>
              <w:t xml:space="preserve"> </w:t>
            </w:r>
            <w:r>
              <w:rPr>
                <w:sz w:val="14"/>
              </w:rPr>
              <w:t>саобраћају: основни</w:t>
            </w:r>
            <w:r>
              <w:rPr>
                <w:spacing w:val="-1"/>
                <w:sz w:val="14"/>
              </w:rPr>
              <w:t xml:space="preserve"> </w:t>
            </w:r>
            <w:r>
              <w:rPr>
                <w:sz w:val="14"/>
              </w:rPr>
              <w:t>појмови.</w:t>
            </w:r>
          </w:p>
        </w:tc>
        <w:tc>
          <w:tcPr>
            <w:tcW w:w="2551" w:type="dxa"/>
            <w:vMerge w:val="restart"/>
          </w:tcPr>
          <w:p w:rsidR="00E53F39" w:rsidRDefault="006408C0">
            <w:pPr>
              <w:pStyle w:val="TableParagraph"/>
              <w:numPr>
                <w:ilvl w:val="0"/>
                <w:numId w:val="549"/>
              </w:numPr>
              <w:tabs>
                <w:tab w:val="left" w:pos="177"/>
              </w:tabs>
              <w:spacing w:before="18"/>
              <w:ind w:right="125"/>
              <w:jc w:val="both"/>
              <w:rPr>
                <w:sz w:val="14"/>
              </w:rPr>
            </w:pPr>
            <w:r>
              <w:rPr>
                <w:sz w:val="14"/>
              </w:rPr>
              <w:t>На почетку теме ученике упознати</w:t>
            </w:r>
            <w:r>
              <w:rPr>
                <w:spacing w:val="-19"/>
                <w:sz w:val="14"/>
              </w:rPr>
              <w:t xml:space="preserve"> </w:t>
            </w:r>
            <w:r>
              <w:rPr>
                <w:sz w:val="14"/>
              </w:rPr>
              <w:t>са циљевима и исходима</w:t>
            </w:r>
            <w:r>
              <w:rPr>
                <w:spacing w:val="-23"/>
                <w:sz w:val="14"/>
              </w:rPr>
              <w:t xml:space="preserve"> </w:t>
            </w:r>
            <w:r>
              <w:rPr>
                <w:sz w:val="14"/>
              </w:rPr>
              <w:t>наставе/учења, планом рада и начинима</w:t>
            </w:r>
            <w:r>
              <w:rPr>
                <w:spacing w:val="-14"/>
                <w:sz w:val="14"/>
              </w:rPr>
              <w:t xml:space="preserve"> </w:t>
            </w:r>
            <w:r>
              <w:rPr>
                <w:sz w:val="14"/>
              </w:rPr>
              <w:t>оцењивања.</w:t>
            </w:r>
          </w:p>
          <w:p w:rsidR="00E53F39" w:rsidRDefault="006408C0">
            <w:pPr>
              <w:pStyle w:val="TableParagraph"/>
              <w:numPr>
                <w:ilvl w:val="0"/>
                <w:numId w:val="549"/>
              </w:numPr>
              <w:tabs>
                <w:tab w:val="left" w:pos="177"/>
              </w:tabs>
              <w:spacing w:line="237" w:lineRule="auto"/>
              <w:ind w:right="137"/>
              <w:rPr>
                <w:sz w:val="14"/>
              </w:rPr>
            </w:pPr>
            <w:r>
              <w:rPr>
                <w:sz w:val="14"/>
              </w:rPr>
              <w:t>Недељни приказ броја часова дат је</w:t>
            </w:r>
            <w:r>
              <w:rPr>
                <w:spacing w:val="-15"/>
                <w:sz w:val="14"/>
              </w:rPr>
              <w:t xml:space="preserve"> </w:t>
            </w:r>
            <w:r>
              <w:rPr>
                <w:sz w:val="14"/>
              </w:rPr>
              <w:t>у гантограму.</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Облици наставе</w:t>
            </w:r>
          </w:p>
          <w:p w:rsidR="00E53F39" w:rsidRDefault="006408C0">
            <w:pPr>
              <w:pStyle w:val="TableParagraph"/>
              <w:ind w:left="56" w:right="395" w:firstLine="0"/>
              <w:rPr>
                <w:sz w:val="14"/>
              </w:rPr>
            </w:pPr>
            <w:r>
              <w:rPr>
                <w:sz w:val="14"/>
              </w:rPr>
              <w:t>Предмет се реализује кроз следеће облике наставе:</w:t>
            </w:r>
          </w:p>
          <w:p w:rsidR="00E53F39" w:rsidRDefault="006408C0">
            <w:pPr>
              <w:pStyle w:val="TableParagraph"/>
              <w:numPr>
                <w:ilvl w:val="0"/>
                <w:numId w:val="549"/>
              </w:numPr>
              <w:tabs>
                <w:tab w:val="left" w:pos="177"/>
              </w:tabs>
              <w:spacing w:line="159" w:lineRule="exact"/>
              <w:rPr>
                <w:b/>
                <w:sz w:val="14"/>
              </w:rPr>
            </w:pPr>
            <w:r>
              <w:rPr>
                <w:sz w:val="14"/>
              </w:rPr>
              <w:t xml:space="preserve">теоријска настава </w:t>
            </w:r>
            <w:r>
              <w:rPr>
                <w:b/>
                <w:sz w:val="14"/>
              </w:rPr>
              <w:t>(35</w:t>
            </w:r>
            <w:r>
              <w:rPr>
                <w:b/>
                <w:spacing w:val="-16"/>
                <w:sz w:val="14"/>
              </w:rPr>
              <w:t xml:space="preserve"> </w:t>
            </w:r>
            <w:r>
              <w:rPr>
                <w:b/>
                <w:sz w:val="14"/>
              </w:rPr>
              <w:t>часова)</w:t>
            </w:r>
          </w:p>
          <w:p w:rsidR="00E53F39" w:rsidRDefault="006408C0">
            <w:pPr>
              <w:pStyle w:val="TableParagraph"/>
              <w:numPr>
                <w:ilvl w:val="0"/>
                <w:numId w:val="549"/>
              </w:numPr>
              <w:tabs>
                <w:tab w:val="left" w:pos="177"/>
              </w:tabs>
              <w:spacing w:line="161" w:lineRule="exact"/>
              <w:rPr>
                <w:b/>
                <w:sz w:val="14"/>
              </w:rPr>
            </w:pPr>
            <w:r>
              <w:rPr>
                <w:sz w:val="14"/>
              </w:rPr>
              <w:t xml:space="preserve">кабинетске вежбе </w:t>
            </w:r>
            <w:r>
              <w:rPr>
                <w:b/>
                <w:sz w:val="14"/>
              </w:rPr>
              <w:t>(35</w:t>
            </w:r>
            <w:r>
              <w:rPr>
                <w:b/>
                <w:spacing w:val="-20"/>
                <w:sz w:val="14"/>
              </w:rPr>
              <w:t xml:space="preserve"> </w:t>
            </w:r>
            <w:r>
              <w:rPr>
                <w:b/>
                <w:sz w:val="14"/>
              </w:rPr>
              <w:t>часова)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Подела одељења на групе</w:t>
            </w:r>
          </w:p>
          <w:p w:rsidR="00E53F39" w:rsidRDefault="006408C0">
            <w:pPr>
              <w:pStyle w:val="TableParagraph"/>
              <w:ind w:left="56" w:firstLine="0"/>
              <w:rPr>
                <w:sz w:val="14"/>
              </w:rPr>
            </w:pPr>
            <w:r>
              <w:rPr>
                <w:sz w:val="14"/>
              </w:rPr>
              <w:t>Одељење се дели на 2 групе приликом реализације:</w:t>
            </w:r>
          </w:p>
          <w:p w:rsidR="00E53F39" w:rsidRDefault="006408C0">
            <w:pPr>
              <w:pStyle w:val="TableParagraph"/>
              <w:numPr>
                <w:ilvl w:val="0"/>
                <w:numId w:val="549"/>
              </w:numPr>
              <w:tabs>
                <w:tab w:val="left" w:pos="177"/>
              </w:tabs>
              <w:spacing w:line="159" w:lineRule="exact"/>
              <w:rPr>
                <w:sz w:val="14"/>
              </w:rPr>
            </w:pPr>
            <w:r>
              <w:rPr>
                <w:sz w:val="14"/>
              </w:rPr>
              <w:t>кабинетских</w:t>
            </w:r>
            <w:r>
              <w:rPr>
                <w:spacing w:val="-1"/>
                <w:sz w:val="14"/>
              </w:rPr>
              <w:t xml:space="preserve"> </w:t>
            </w:r>
            <w:r>
              <w:rPr>
                <w:sz w:val="14"/>
              </w:rPr>
              <w:t>вежби</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Место реализације наставе</w:t>
            </w:r>
          </w:p>
          <w:p w:rsidR="00E53F39" w:rsidRDefault="006408C0">
            <w:pPr>
              <w:pStyle w:val="TableParagraph"/>
              <w:numPr>
                <w:ilvl w:val="0"/>
                <w:numId w:val="549"/>
              </w:numPr>
              <w:tabs>
                <w:tab w:val="left" w:pos="177"/>
              </w:tabs>
              <w:ind w:right="424"/>
              <w:rPr>
                <w:sz w:val="14"/>
              </w:rPr>
            </w:pPr>
            <w:r>
              <w:rPr>
                <w:sz w:val="14"/>
              </w:rPr>
              <w:t>Теоријска настава се реализује</w:t>
            </w:r>
            <w:r>
              <w:rPr>
                <w:spacing w:val="-14"/>
                <w:sz w:val="14"/>
              </w:rPr>
              <w:t xml:space="preserve"> </w:t>
            </w:r>
            <w:r>
              <w:rPr>
                <w:sz w:val="14"/>
              </w:rPr>
              <w:t>у учионици.</w:t>
            </w:r>
          </w:p>
          <w:p w:rsidR="00E53F39" w:rsidRDefault="006408C0">
            <w:pPr>
              <w:pStyle w:val="TableParagraph"/>
              <w:numPr>
                <w:ilvl w:val="0"/>
                <w:numId w:val="549"/>
              </w:numPr>
              <w:tabs>
                <w:tab w:val="left" w:pos="177"/>
              </w:tabs>
              <w:ind w:right="55"/>
              <w:rPr>
                <w:sz w:val="14"/>
              </w:rPr>
            </w:pPr>
            <w:r>
              <w:rPr>
                <w:sz w:val="14"/>
              </w:rPr>
              <w:t>Кабинетске вежбе се реализују у</w:t>
            </w:r>
            <w:r>
              <w:rPr>
                <w:spacing w:val="-15"/>
                <w:sz w:val="14"/>
              </w:rPr>
              <w:t xml:space="preserve"> </w:t>
            </w:r>
            <w:r>
              <w:rPr>
                <w:sz w:val="14"/>
              </w:rPr>
              <w:t>каби- нетима за ваздушни</w:t>
            </w:r>
            <w:r>
              <w:rPr>
                <w:spacing w:val="-3"/>
                <w:sz w:val="14"/>
              </w:rPr>
              <w:t xml:space="preserve"> </w:t>
            </w:r>
            <w:r>
              <w:rPr>
                <w:sz w:val="14"/>
              </w:rPr>
              <w:t>саобраћај.</w:t>
            </w:r>
          </w:p>
          <w:p w:rsidR="00E53F39" w:rsidRDefault="00E53F39">
            <w:pPr>
              <w:pStyle w:val="TableParagraph"/>
              <w:spacing w:before="6"/>
              <w:ind w:left="0" w:firstLine="0"/>
              <w:rPr>
                <w:b/>
                <w:sz w:val="13"/>
              </w:rPr>
            </w:pPr>
          </w:p>
          <w:p w:rsidR="00E53F39" w:rsidRDefault="006408C0">
            <w:pPr>
              <w:pStyle w:val="TableParagraph"/>
              <w:spacing w:line="161" w:lineRule="exact"/>
              <w:ind w:left="56" w:firstLine="0"/>
              <w:rPr>
                <w:b/>
                <w:sz w:val="14"/>
              </w:rPr>
            </w:pPr>
            <w:r>
              <w:rPr>
                <w:b/>
                <w:sz w:val="14"/>
              </w:rPr>
              <w:t>Оцењивање</w:t>
            </w:r>
          </w:p>
          <w:p w:rsidR="00E53F39" w:rsidRDefault="006408C0">
            <w:pPr>
              <w:pStyle w:val="TableParagraph"/>
              <w:ind w:left="56" w:right="395" w:firstLine="0"/>
              <w:rPr>
                <w:sz w:val="14"/>
              </w:rPr>
            </w:pPr>
            <w:r>
              <w:rPr>
                <w:sz w:val="14"/>
              </w:rPr>
              <w:t>Вредновање остварености исхода вршити кроз:</w:t>
            </w:r>
          </w:p>
          <w:p w:rsidR="00E53F39" w:rsidRDefault="006408C0">
            <w:pPr>
              <w:pStyle w:val="TableParagraph"/>
              <w:numPr>
                <w:ilvl w:val="0"/>
                <w:numId w:val="549"/>
              </w:numPr>
              <w:tabs>
                <w:tab w:val="left" w:pos="177"/>
              </w:tabs>
              <w:spacing w:line="159"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549"/>
              </w:numPr>
              <w:tabs>
                <w:tab w:val="left" w:pos="177"/>
              </w:tabs>
              <w:spacing w:line="161" w:lineRule="exact"/>
              <w:rPr>
                <w:sz w:val="14"/>
              </w:rPr>
            </w:pPr>
            <w:r>
              <w:rPr>
                <w:sz w:val="14"/>
              </w:rPr>
              <w:t>тестове</w:t>
            </w:r>
            <w:r>
              <w:rPr>
                <w:spacing w:val="-1"/>
                <w:sz w:val="14"/>
              </w:rPr>
              <w:t xml:space="preserve"> </w:t>
            </w:r>
            <w:r>
              <w:rPr>
                <w:sz w:val="14"/>
              </w:rPr>
              <w:t>знања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Оквирни број часова по теми</w:t>
            </w:r>
          </w:p>
          <w:p w:rsidR="00E53F39" w:rsidRDefault="006408C0">
            <w:pPr>
              <w:pStyle w:val="TableParagraph"/>
              <w:numPr>
                <w:ilvl w:val="0"/>
                <w:numId w:val="549"/>
              </w:numPr>
              <w:tabs>
                <w:tab w:val="left" w:pos="177"/>
              </w:tabs>
              <w:ind w:right="216"/>
              <w:rPr>
                <w:b/>
                <w:sz w:val="14"/>
              </w:rPr>
            </w:pPr>
            <w:r>
              <w:rPr>
                <w:sz w:val="14"/>
              </w:rPr>
              <w:t xml:space="preserve">Систем ваздушног саобраћаја </w:t>
            </w:r>
            <w:r>
              <w:rPr>
                <w:b/>
                <w:sz w:val="14"/>
              </w:rPr>
              <w:t>(7 +</w:t>
            </w:r>
            <w:r>
              <w:rPr>
                <w:b/>
                <w:spacing w:val="-6"/>
                <w:sz w:val="14"/>
              </w:rPr>
              <w:t xml:space="preserve"> </w:t>
            </w:r>
            <w:r>
              <w:rPr>
                <w:b/>
                <w:sz w:val="14"/>
              </w:rPr>
              <w:t>7 часова)</w:t>
            </w:r>
          </w:p>
          <w:p w:rsidR="00E53F39" w:rsidRDefault="006408C0">
            <w:pPr>
              <w:pStyle w:val="TableParagraph"/>
              <w:numPr>
                <w:ilvl w:val="0"/>
                <w:numId w:val="549"/>
              </w:numPr>
              <w:tabs>
                <w:tab w:val="left" w:pos="177"/>
              </w:tabs>
              <w:ind w:right="413"/>
              <w:rPr>
                <w:b/>
                <w:sz w:val="14"/>
              </w:rPr>
            </w:pPr>
            <w:r>
              <w:rPr>
                <w:sz w:val="14"/>
              </w:rPr>
              <w:t>Комерцијални и</w:t>
            </w:r>
            <w:r>
              <w:rPr>
                <w:spacing w:val="-24"/>
                <w:sz w:val="14"/>
              </w:rPr>
              <w:t xml:space="preserve"> </w:t>
            </w:r>
            <w:r>
              <w:rPr>
                <w:sz w:val="14"/>
              </w:rPr>
              <w:t xml:space="preserve">некомерцијални ваздушни саобраћај </w:t>
            </w:r>
            <w:r>
              <w:rPr>
                <w:b/>
                <w:sz w:val="14"/>
              </w:rPr>
              <w:t>(3 + 3</w:t>
            </w:r>
            <w:r>
              <w:rPr>
                <w:b/>
                <w:spacing w:val="-5"/>
                <w:sz w:val="14"/>
              </w:rPr>
              <w:t xml:space="preserve"> </w:t>
            </w:r>
            <w:r>
              <w:rPr>
                <w:b/>
                <w:sz w:val="14"/>
              </w:rPr>
              <w:t>часа)</w:t>
            </w:r>
          </w:p>
          <w:p w:rsidR="00E53F39" w:rsidRDefault="006408C0">
            <w:pPr>
              <w:pStyle w:val="TableParagraph"/>
              <w:numPr>
                <w:ilvl w:val="0"/>
                <w:numId w:val="549"/>
              </w:numPr>
              <w:tabs>
                <w:tab w:val="left" w:pos="177"/>
              </w:tabs>
              <w:spacing w:line="159" w:lineRule="exact"/>
              <w:rPr>
                <w:b/>
                <w:sz w:val="14"/>
              </w:rPr>
            </w:pPr>
            <w:r>
              <w:rPr>
                <w:sz w:val="14"/>
              </w:rPr>
              <w:t xml:space="preserve">Стандардизација </w:t>
            </w:r>
            <w:r>
              <w:rPr>
                <w:b/>
                <w:sz w:val="14"/>
              </w:rPr>
              <w:t>(8 + 8</w:t>
            </w:r>
            <w:r>
              <w:rPr>
                <w:b/>
                <w:spacing w:val="-3"/>
                <w:sz w:val="14"/>
              </w:rPr>
              <w:t xml:space="preserve"> </w:t>
            </w:r>
            <w:r>
              <w:rPr>
                <w:b/>
                <w:sz w:val="14"/>
              </w:rPr>
              <w:t>часова)</w:t>
            </w:r>
          </w:p>
          <w:p w:rsidR="00E53F39" w:rsidRDefault="006408C0">
            <w:pPr>
              <w:pStyle w:val="TableParagraph"/>
              <w:numPr>
                <w:ilvl w:val="0"/>
                <w:numId w:val="549"/>
              </w:numPr>
              <w:tabs>
                <w:tab w:val="left" w:pos="177"/>
              </w:tabs>
              <w:ind w:right="362"/>
              <w:rPr>
                <w:b/>
                <w:sz w:val="14"/>
              </w:rPr>
            </w:pPr>
            <w:r>
              <w:rPr>
                <w:sz w:val="14"/>
              </w:rPr>
              <w:t xml:space="preserve">Ваздухопловни превозилац </w:t>
            </w:r>
            <w:r>
              <w:rPr>
                <w:b/>
                <w:sz w:val="14"/>
              </w:rPr>
              <w:t>(4 +</w:t>
            </w:r>
            <w:r>
              <w:rPr>
                <w:b/>
                <w:spacing w:val="-14"/>
                <w:sz w:val="14"/>
              </w:rPr>
              <w:t xml:space="preserve"> </w:t>
            </w:r>
            <w:r>
              <w:rPr>
                <w:b/>
                <w:sz w:val="14"/>
              </w:rPr>
              <w:t>4 часа)</w:t>
            </w:r>
          </w:p>
          <w:p w:rsidR="00E53F39" w:rsidRDefault="006408C0">
            <w:pPr>
              <w:pStyle w:val="TableParagraph"/>
              <w:numPr>
                <w:ilvl w:val="0"/>
                <w:numId w:val="549"/>
              </w:numPr>
              <w:tabs>
                <w:tab w:val="left" w:pos="177"/>
              </w:tabs>
              <w:spacing w:line="159" w:lineRule="exact"/>
              <w:rPr>
                <w:b/>
                <w:sz w:val="14"/>
              </w:rPr>
            </w:pPr>
            <w:r>
              <w:rPr>
                <w:sz w:val="14"/>
              </w:rPr>
              <w:t xml:space="preserve">Аеродроми </w:t>
            </w:r>
            <w:r>
              <w:rPr>
                <w:b/>
                <w:sz w:val="14"/>
              </w:rPr>
              <w:t>(4 + 4</w:t>
            </w:r>
            <w:r>
              <w:rPr>
                <w:b/>
                <w:spacing w:val="-2"/>
                <w:sz w:val="14"/>
              </w:rPr>
              <w:t xml:space="preserve"> </w:t>
            </w:r>
            <w:r>
              <w:rPr>
                <w:b/>
                <w:sz w:val="14"/>
              </w:rPr>
              <w:t>часа)</w:t>
            </w:r>
          </w:p>
          <w:p w:rsidR="00E53F39" w:rsidRDefault="006408C0">
            <w:pPr>
              <w:pStyle w:val="TableParagraph"/>
              <w:numPr>
                <w:ilvl w:val="0"/>
                <w:numId w:val="549"/>
              </w:numPr>
              <w:tabs>
                <w:tab w:val="left" w:pos="177"/>
              </w:tabs>
              <w:spacing w:line="160" w:lineRule="exact"/>
              <w:rPr>
                <w:b/>
                <w:sz w:val="14"/>
              </w:rPr>
            </w:pPr>
            <w:r>
              <w:rPr>
                <w:sz w:val="14"/>
              </w:rPr>
              <w:t xml:space="preserve">Контрола летења </w:t>
            </w:r>
            <w:r>
              <w:rPr>
                <w:b/>
                <w:sz w:val="14"/>
              </w:rPr>
              <w:t>(4 + 4</w:t>
            </w:r>
            <w:r>
              <w:rPr>
                <w:b/>
                <w:spacing w:val="-6"/>
                <w:sz w:val="14"/>
              </w:rPr>
              <w:t xml:space="preserve"> </w:t>
            </w:r>
            <w:r>
              <w:rPr>
                <w:b/>
                <w:sz w:val="14"/>
              </w:rPr>
              <w:t>часа)</w:t>
            </w:r>
          </w:p>
          <w:p w:rsidR="00E53F39" w:rsidRDefault="006408C0">
            <w:pPr>
              <w:pStyle w:val="TableParagraph"/>
              <w:numPr>
                <w:ilvl w:val="0"/>
                <w:numId w:val="549"/>
              </w:numPr>
              <w:tabs>
                <w:tab w:val="left" w:pos="177"/>
              </w:tabs>
              <w:spacing w:line="161" w:lineRule="exact"/>
              <w:rPr>
                <w:b/>
                <w:sz w:val="14"/>
              </w:rPr>
            </w:pPr>
            <w:r>
              <w:rPr>
                <w:sz w:val="14"/>
              </w:rPr>
              <w:t xml:space="preserve">Ваздухопловне власти </w:t>
            </w:r>
            <w:r>
              <w:rPr>
                <w:b/>
                <w:sz w:val="14"/>
              </w:rPr>
              <w:t>(5 + 5</w:t>
            </w:r>
            <w:r>
              <w:rPr>
                <w:b/>
                <w:spacing w:val="-13"/>
                <w:sz w:val="14"/>
              </w:rPr>
              <w:t xml:space="preserve"> </w:t>
            </w:r>
            <w:r>
              <w:rPr>
                <w:b/>
                <w:sz w:val="14"/>
              </w:rPr>
              <w:t>часова)</w:t>
            </w:r>
          </w:p>
        </w:tc>
      </w:tr>
      <w:tr w:rsidR="00E53F39">
        <w:trPr>
          <w:trHeight w:val="680"/>
        </w:trPr>
        <w:tc>
          <w:tcPr>
            <w:tcW w:w="1474" w:type="dxa"/>
          </w:tcPr>
          <w:p w:rsidR="00E53F39" w:rsidRDefault="006408C0">
            <w:pPr>
              <w:pStyle w:val="TableParagraph"/>
              <w:spacing w:before="19"/>
              <w:ind w:left="56" w:right="99" w:firstLine="0"/>
              <w:jc w:val="both"/>
              <w:rPr>
                <w:sz w:val="14"/>
              </w:rPr>
            </w:pPr>
            <w:r>
              <w:rPr>
                <w:sz w:val="14"/>
              </w:rPr>
              <w:t>Комерцијални и</w:t>
            </w:r>
            <w:r>
              <w:rPr>
                <w:spacing w:val="-21"/>
                <w:sz w:val="14"/>
              </w:rPr>
              <w:t xml:space="preserve"> </w:t>
            </w:r>
            <w:r>
              <w:rPr>
                <w:sz w:val="14"/>
              </w:rPr>
              <w:t>неко- мерцијални</w:t>
            </w:r>
            <w:r>
              <w:rPr>
                <w:spacing w:val="-6"/>
                <w:sz w:val="14"/>
              </w:rPr>
              <w:t xml:space="preserve"> </w:t>
            </w:r>
            <w:r>
              <w:rPr>
                <w:sz w:val="14"/>
              </w:rPr>
              <w:t>ваздушни саобраћај</w:t>
            </w:r>
          </w:p>
        </w:tc>
        <w:tc>
          <w:tcPr>
            <w:tcW w:w="1701" w:type="dxa"/>
          </w:tcPr>
          <w:p w:rsidR="00E53F39" w:rsidRDefault="006408C0">
            <w:pPr>
              <w:pStyle w:val="TableParagraph"/>
              <w:numPr>
                <w:ilvl w:val="0"/>
                <w:numId w:val="548"/>
              </w:numPr>
              <w:tabs>
                <w:tab w:val="left" w:pos="177"/>
              </w:tabs>
              <w:spacing w:before="19"/>
              <w:ind w:right="77"/>
              <w:rPr>
                <w:sz w:val="14"/>
              </w:rPr>
            </w:pPr>
            <w:r>
              <w:rPr>
                <w:sz w:val="14"/>
              </w:rPr>
              <w:t>Разумевање разлика између комерцијалног</w:t>
            </w:r>
            <w:r>
              <w:rPr>
                <w:spacing w:val="-15"/>
                <w:sz w:val="14"/>
              </w:rPr>
              <w:t xml:space="preserve"> </w:t>
            </w:r>
            <w:r>
              <w:rPr>
                <w:sz w:val="14"/>
              </w:rPr>
              <w:t>и некомерцијалног вазду- шног</w:t>
            </w:r>
            <w:r>
              <w:rPr>
                <w:spacing w:val="-2"/>
                <w:sz w:val="14"/>
              </w:rPr>
              <w:t xml:space="preserve"> </w:t>
            </w:r>
            <w:r>
              <w:rPr>
                <w:sz w:val="14"/>
              </w:rPr>
              <w:t>саобраћаја.</w:t>
            </w:r>
          </w:p>
        </w:tc>
        <w:tc>
          <w:tcPr>
            <w:tcW w:w="2268" w:type="dxa"/>
          </w:tcPr>
          <w:p w:rsidR="00E53F39" w:rsidRDefault="006408C0">
            <w:pPr>
              <w:pStyle w:val="TableParagraph"/>
              <w:numPr>
                <w:ilvl w:val="0"/>
                <w:numId w:val="547"/>
              </w:numPr>
              <w:tabs>
                <w:tab w:val="left" w:pos="177"/>
              </w:tabs>
              <w:spacing w:before="19"/>
              <w:ind w:right="132"/>
              <w:rPr>
                <w:sz w:val="14"/>
              </w:rPr>
            </w:pPr>
            <w:r>
              <w:rPr>
                <w:sz w:val="14"/>
              </w:rPr>
              <w:t>разликује врсте комерцијалних и некомерцијалних делатности</w:t>
            </w:r>
            <w:r>
              <w:rPr>
                <w:spacing w:val="-17"/>
                <w:sz w:val="14"/>
              </w:rPr>
              <w:t xml:space="preserve"> </w:t>
            </w:r>
            <w:r>
              <w:rPr>
                <w:sz w:val="14"/>
              </w:rPr>
              <w:t>у ваздушном</w:t>
            </w:r>
            <w:r>
              <w:rPr>
                <w:spacing w:val="-1"/>
                <w:sz w:val="14"/>
              </w:rPr>
              <w:t xml:space="preserve"> </w:t>
            </w:r>
            <w:r>
              <w:rPr>
                <w:sz w:val="14"/>
              </w:rPr>
              <w:t>саобраћају;</w:t>
            </w:r>
          </w:p>
        </w:tc>
        <w:tc>
          <w:tcPr>
            <w:tcW w:w="2551" w:type="dxa"/>
          </w:tcPr>
          <w:p w:rsidR="00E53F39" w:rsidRDefault="006408C0">
            <w:pPr>
              <w:pStyle w:val="TableParagraph"/>
              <w:numPr>
                <w:ilvl w:val="0"/>
                <w:numId w:val="546"/>
              </w:numPr>
              <w:tabs>
                <w:tab w:val="left" w:pos="176"/>
              </w:tabs>
              <w:spacing w:before="19" w:line="161" w:lineRule="exact"/>
              <w:ind w:hanging="119"/>
              <w:rPr>
                <w:sz w:val="14"/>
              </w:rPr>
            </w:pPr>
            <w:r>
              <w:rPr>
                <w:sz w:val="14"/>
              </w:rPr>
              <w:t>Комерцијални ваздушни</w:t>
            </w:r>
            <w:r>
              <w:rPr>
                <w:spacing w:val="-5"/>
                <w:sz w:val="14"/>
              </w:rPr>
              <w:t xml:space="preserve"> </w:t>
            </w:r>
            <w:r>
              <w:rPr>
                <w:sz w:val="14"/>
              </w:rPr>
              <w:t>саобраћај.</w:t>
            </w:r>
          </w:p>
          <w:p w:rsidR="00E53F39" w:rsidRDefault="006408C0">
            <w:pPr>
              <w:pStyle w:val="TableParagraph"/>
              <w:numPr>
                <w:ilvl w:val="0"/>
                <w:numId w:val="546"/>
              </w:numPr>
              <w:tabs>
                <w:tab w:val="left" w:pos="176"/>
              </w:tabs>
              <w:spacing w:line="161" w:lineRule="exact"/>
              <w:ind w:hanging="119"/>
              <w:rPr>
                <w:sz w:val="14"/>
              </w:rPr>
            </w:pPr>
            <w:r>
              <w:rPr>
                <w:sz w:val="14"/>
              </w:rPr>
              <w:t>Некомерцијални ваздушни</w:t>
            </w:r>
            <w:r>
              <w:rPr>
                <w:spacing w:val="-8"/>
                <w:sz w:val="14"/>
              </w:rPr>
              <w:t xml:space="preserve"> </w:t>
            </w:r>
            <w:r>
              <w:rPr>
                <w:sz w:val="14"/>
              </w:rPr>
              <w:t>саобраћај.</w:t>
            </w:r>
          </w:p>
        </w:tc>
        <w:tc>
          <w:tcPr>
            <w:tcW w:w="2551" w:type="dxa"/>
            <w:vMerge/>
            <w:tcBorders>
              <w:top w:val="nil"/>
            </w:tcBorders>
          </w:tcPr>
          <w:p w:rsidR="00E53F39" w:rsidRDefault="00E53F39">
            <w:pPr>
              <w:rPr>
                <w:sz w:val="2"/>
                <w:szCs w:val="2"/>
              </w:rPr>
            </w:pPr>
          </w:p>
        </w:tc>
      </w:tr>
      <w:tr w:rsidR="00E53F39">
        <w:trPr>
          <w:trHeight w:val="2280"/>
        </w:trPr>
        <w:tc>
          <w:tcPr>
            <w:tcW w:w="1474" w:type="dxa"/>
          </w:tcPr>
          <w:p w:rsidR="00E53F39" w:rsidRDefault="006408C0">
            <w:pPr>
              <w:pStyle w:val="TableParagraph"/>
              <w:spacing w:before="19"/>
              <w:ind w:left="56" w:firstLine="0"/>
              <w:rPr>
                <w:sz w:val="14"/>
              </w:rPr>
            </w:pPr>
            <w:r>
              <w:rPr>
                <w:sz w:val="14"/>
              </w:rPr>
              <w:t>Стандардизација</w:t>
            </w:r>
          </w:p>
        </w:tc>
        <w:tc>
          <w:tcPr>
            <w:tcW w:w="1701" w:type="dxa"/>
          </w:tcPr>
          <w:p w:rsidR="00E53F39" w:rsidRDefault="006408C0">
            <w:pPr>
              <w:pStyle w:val="TableParagraph"/>
              <w:numPr>
                <w:ilvl w:val="0"/>
                <w:numId w:val="545"/>
              </w:numPr>
              <w:tabs>
                <w:tab w:val="left" w:pos="177"/>
              </w:tabs>
              <w:spacing w:before="19"/>
              <w:ind w:right="156" w:hanging="119"/>
              <w:rPr>
                <w:sz w:val="14"/>
              </w:rPr>
            </w:pPr>
            <w:r>
              <w:rPr>
                <w:spacing w:val="-3"/>
                <w:sz w:val="14"/>
              </w:rPr>
              <w:t xml:space="preserve">Уочавање </w:t>
            </w:r>
            <w:r>
              <w:rPr>
                <w:sz w:val="14"/>
              </w:rPr>
              <w:t>потребе за стандардизацијом у ваздушном</w:t>
            </w:r>
            <w:r>
              <w:rPr>
                <w:spacing w:val="-19"/>
                <w:sz w:val="14"/>
              </w:rPr>
              <w:t xml:space="preserve"> </w:t>
            </w:r>
            <w:r>
              <w:rPr>
                <w:sz w:val="14"/>
              </w:rPr>
              <w:t>саобраћају.</w:t>
            </w:r>
          </w:p>
        </w:tc>
        <w:tc>
          <w:tcPr>
            <w:tcW w:w="2268" w:type="dxa"/>
          </w:tcPr>
          <w:p w:rsidR="00E53F39" w:rsidRDefault="006408C0">
            <w:pPr>
              <w:pStyle w:val="TableParagraph"/>
              <w:numPr>
                <w:ilvl w:val="0"/>
                <w:numId w:val="544"/>
              </w:numPr>
              <w:tabs>
                <w:tab w:val="left" w:pos="177"/>
              </w:tabs>
              <w:spacing w:before="19"/>
              <w:ind w:right="56"/>
              <w:rPr>
                <w:sz w:val="14"/>
              </w:rPr>
            </w:pPr>
            <w:r>
              <w:rPr>
                <w:sz w:val="14"/>
              </w:rPr>
              <w:t>разуме потребу за</w:t>
            </w:r>
            <w:r>
              <w:rPr>
                <w:spacing w:val="-15"/>
                <w:sz w:val="14"/>
              </w:rPr>
              <w:t xml:space="preserve"> </w:t>
            </w:r>
            <w:r>
              <w:rPr>
                <w:sz w:val="14"/>
              </w:rPr>
              <w:t>стандардизаци- јом у ваздушном</w:t>
            </w:r>
            <w:r>
              <w:rPr>
                <w:spacing w:val="-3"/>
                <w:sz w:val="14"/>
              </w:rPr>
              <w:t xml:space="preserve"> </w:t>
            </w:r>
            <w:r>
              <w:rPr>
                <w:sz w:val="14"/>
              </w:rPr>
              <w:t>саобраћају;</w:t>
            </w:r>
          </w:p>
          <w:p w:rsidR="00E53F39" w:rsidRDefault="006408C0">
            <w:pPr>
              <w:pStyle w:val="TableParagraph"/>
              <w:numPr>
                <w:ilvl w:val="0"/>
                <w:numId w:val="544"/>
              </w:numPr>
              <w:tabs>
                <w:tab w:val="left" w:pos="177"/>
              </w:tabs>
              <w:ind w:right="49"/>
              <w:rPr>
                <w:sz w:val="14"/>
              </w:rPr>
            </w:pPr>
            <w:r>
              <w:rPr>
                <w:sz w:val="14"/>
              </w:rPr>
              <w:t>наведе и објасни улогу регионал- них и међународних</w:t>
            </w:r>
            <w:r>
              <w:rPr>
                <w:spacing w:val="-9"/>
                <w:sz w:val="14"/>
              </w:rPr>
              <w:t xml:space="preserve"> </w:t>
            </w:r>
            <w:r>
              <w:rPr>
                <w:sz w:val="14"/>
              </w:rPr>
              <w:t>организација за цивилно</w:t>
            </w:r>
            <w:r>
              <w:rPr>
                <w:spacing w:val="-6"/>
                <w:sz w:val="14"/>
              </w:rPr>
              <w:t xml:space="preserve"> </w:t>
            </w:r>
            <w:r>
              <w:rPr>
                <w:sz w:val="14"/>
              </w:rPr>
              <w:t>ваздухопловство;</w:t>
            </w:r>
          </w:p>
          <w:p w:rsidR="00E53F39" w:rsidRDefault="006408C0">
            <w:pPr>
              <w:pStyle w:val="TableParagraph"/>
              <w:numPr>
                <w:ilvl w:val="0"/>
                <w:numId w:val="544"/>
              </w:numPr>
              <w:tabs>
                <w:tab w:val="left" w:pos="177"/>
              </w:tabs>
              <w:spacing w:line="237" w:lineRule="auto"/>
              <w:ind w:right="64"/>
              <w:rPr>
                <w:sz w:val="14"/>
              </w:rPr>
            </w:pPr>
            <w:r>
              <w:rPr>
                <w:sz w:val="14"/>
              </w:rPr>
              <w:t>разликује стандарде и</w:t>
            </w:r>
            <w:r>
              <w:rPr>
                <w:spacing w:val="-11"/>
                <w:sz w:val="14"/>
              </w:rPr>
              <w:t xml:space="preserve"> </w:t>
            </w:r>
            <w:r>
              <w:rPr>
                <w:sz w:val="14"/>
              </w:rPr>
              <w:t>препоруче- ну</w:t>
            </w:r>
            <w:r>
              <w:rPr>
                <w:spacing w:val="-2"/>
                <w:sz w:val="14"/>
              </w:rPr>
              <w:t xml:space="preserve"> </w:t>
            </w:r>
            <w:r>
              <w:rPr>
                <w:sz w:val="14"/>
              </w:rPr>
              <w:t>праксу;</w:t>
            </w:r>
          </w:p>
          <w:p w:rsidR="00E53F39" w:rsidRDefault="006408C0">
            <w:pPr>
              <w:pStyle w:val="TableParagraph"/>
              <w:numPr>
                <w:ilvl w:val="0"/>
                <w:numId w:val="544"/>
              </w:numPr>
              <w:tabs>
                <w:tab w:val="left" w:pos="177"/>
              </w:tabs>
              <w:spacing w:line="160" w:lineRule="exact"/>
              <w:rPr>
                <w:sz w:val="14"/>
              </w:rPr>
            </w:pPr>
            <w:r>
              <w:rPr>
                <w:sz w:val="14"/>
              </w:rPr>
              <w:t>користи ваздухопловни</w:t>
            </w:r>
            <w:r>
              <w:rPr>
                <w:spacing w:val="-8"/>
                <w:sz w:val="14"/>
              </w:rPr>
              <w:t xml:space="preserve"> </w:t>
            </w:r>
            <w:r>
              <w:rPr>
                <w:sz w:val="14"/>
              </w:rPr>
              <w:t>алфабет;</w:t>
            </w:r>
          </w:p>
          <w:p w:rsidR="00E53F39" w:rsidRDefault="006408C0">
            <w:pPr>
              <w:pStyle w:val="TableParagraph"/>
              <w:numPr>
                <w:ilvl w:val="0"/>
                <w:numId w:val="544"/>
              </w:numPr>
              <w:tabs>
                <w:tab w:val="left" w:pos="177"/>
              </w:tabs>
              <w:ind w:right="219"/>
              <w:rPr>
                <w:sz w:val="14"/>
              </w:rPr>
            </w:pPr>
            <w:r>
              <w:rPr>
                <w:sz w:val="14"/>
              </w:rPr>
              <w:t xml:space="preserve">oдреди вредност параметара </w:t>
            </w:r>
            <w:r>
              <w:rPr>
                <w:sz w:val="14"/>
              </w:rPr>
              <w:t>ваздуха у условима</w:t>
            </w:r>
            <w:r>
              <w:rPr>
                <w:spacing w:val="-9"/>
                <w:sz w:val="14"/>
              </w:rPr>
              <w:t xml:space="preserve"> </w:t>
            </w:r>
            <w:r>
              <w:rPr>
                <w:sz w:val="14"/>
              </w:rPr>
              <w:t>стандардне атмосфере;</w:t>
            </w:r>
          </w:p>
          <w:p w:rsidR="00E53F39" w:rsidRDefault="006408C0">
            <w:pPr>
              <w:pStyle w:val="TableParagraph"/>
              <w:numPr>
                <w:ilvl w:val="0"/>
                <w:numId w:val="544"/>
              </w:numPr>
              <w:tabs>
                <w:tab w:val="left" w:pos="177"/>
              </w:tabs>
              <w:spacing w:line="237" w:lineRule="auto"/>
              <w:ind w:right="144"/>
              <w:rPr>
                <w:sz w:val="14"/>
              </w:rPr>
            </w:pPr>
            <w:r>
              <w:rPr>
                <w:sz w:val="14"/>
              </w:rPr>
              <w:t>врши претварање јединица основних и изведених физичких величина;</w:t>
            </w:r>
          </w:p>
        </w:tc>
        <w:tc>
          <w:tcPr>
            <w:tcW w:w="2551" w:type="dxa"/>
          </w:tcPr>
          <w:p w:rsidR="00E53F39" w:rsidRDefault="006408C0">
            <w:pPr>
              <w:pStyle w:val="TableParagraph"/>
              <w:numPr>
                <w:ilvl w:val="0"/>
                <w:numId w:val="543"/>
              </w:numPr>
              <w:tabs>
                <w:tab w:val="left" w:pos="176"/>
              </w:tabs>
              <w:spacing w:before="19"/>
              <w:ind w:right="158" w:hanging="119"/>
              <w:rPr>
                <w:sz w:val="14"/>
              </w:rPr>
            </w:pPr>
            <w:r>
              <w:rPr>
                <w:sz w:val="14"/>
              </w:rPr>
              <w:t>Стандардизација и нивои</w:t>
            </w:r>
            <w:r>
              <w:rPr>
                <w:spacing w:val="-8"/>
                <w:sz w:val="14"/>
              </w:rPr>
              <w:t xml:space="preserve"> </w:t>
            </w:r>
            <w:r>
              <w:rPr>
                <w:sz w:val="14"/>
              </w:rPr>
              <w:t>стандарди- зације.</w:t>
            </w:r>
          </w:p>
          <w:p w:rsidR="00E53F39" w:rsidRDefault="006408C0">
            <w:pPr>
              <w:pStyle w:val="TableParagraph"/>
              <w:numPr>
                <w:ilvl w:val="0"/>
                <w:numId w:val="543"/>
              </w:numPr>
              <w:tabs>
                <w:tab w:val="left" w:pos="176"/>
              </w:tabs>
              <w:ind w:right="188" w:hanging="119"/>
              <w:rPr>
                <w:sz w:val="14"/>
              </w:rPr>
            </w:pPr>
            <w:r>
              <w:rPr>
                <w:sz w:val="14"/>
              </w:rPr>
              <w:t>Стандардизација у</w:t>
            </w:r>
            <w:r>
              <w:rPr>
                <w:spacing w:val="-21"/>
                <w:sz w:val="14"/>
              </w:rPr>
              <w:t xml:space="preserve"> </w:t>
            </w:r>
            <w:r>
              <w:rPr>
                <w:sz w:val="14"/>
              </w:rPr>
              <w:t>ваздухопловству: основни појмови о регионални и међународним организацијама за цивилно</w:t>
            </w:r>
            <w:r>
              <w:rPr>
                <w:spacing w:val="-2"/>
                <w:sz w:val="14"/>
              </w:rPr>
              <w:t xml:space="preserve"> </w:t>
            </w:r>
            <w:r>
              <w:rPr>
                <w:sz w:val="14"/>
              </w:rPr>
              <w:t>ваздухопловство.</w:t>
            </w:r>
          </w:p>
          <w:p w:rsidR="00E53F39" w:rsidRDefault="006408C0">
            <w:pPr>
              <w:pStyle w:val="TableParagraph"/>
              <w:numPr>
                <w:ilvl w:val="0"/>
                <w:numId w:val="543"/>
              </w:numPr>
              <w:tabs>
                <w:tab w:val="left" w:pos="176"/>
              </w:tabs>
              <w:spacing w:line="157" w:lineRule="exact"/>
              <w:ind w:hanging="119"/>
              <w:rPr>
                <w:sz w:val="14"/>
              </w:rPr>
            </w:pPr>
            <w:r>
              <w:rPr>
                <w:sz w:val="14"/>
              </w:rPr>
              <w:t>Стандарди и препоручена</w:t>
            </w:r>
            <w:r>
              <w:rPr>
                <w:spacing w:val="-5"/>
                <w:sz w:val="14"/>
              </w:rPr>
              <w:t xml:space="preserve"> </w:t>
            </w:r>
            <w:r>
              <w:rPr>
                <w:sz w:val="14"/>
              </w:rPr>
              <w:t>пракса.</w:t>
            </w:r>
          </w:p>
        </w:tc>
        <w:tc>
          <w:tcPr>
            <w:tcW w:w="2551" w:type="dxa"/>
            <w:vMerge/>
            <w:tcBorders>
              <w:top w:val="nil"/>
            </w:tcBorders>
          </w:tcPr>
          <w:p w:rsidR="00E53F39" w:rsidRDefault="00E53F39">
            <w:pPr>
              <w:rPr>
                <w:sz w:val="2"/>
                <w:szCs w:val="2"/>
              </w:rPr>
            </w:pPr>
          </w:p>
        </w:tc>
      </w:tr>
      <w:tr w:rsidR="00E53F39">
        <w:trPr>
          <w:trHeight w:val="1160"/>
        </w:trPr>
        <w:tc>
          <w:tcPr>
            <w:tcW w:w="1474" w:type="dxa"/>
          </w:tcPr>
          <w:p w:rsidR="00E53F39" w:rsidRDefault="006408C0">
            <w:pPr>
              <w:pStyle w:val="TableParagraph"/>
              <w:spacing w:before="19"/>
              <w:ind w:left="56" w:firstLine="0"/>
              <w:rPr>
                <w:sz w:val="14"/>
              </w:rPr>
            </w:pPr>
            <w:r>
              <w:rPr>
                <w:sz w:val="14"/>
              </w:rPr>
              <w:t>Ваздухопловни пре- возилац</w:t>
            </w:r>
          </w:p>
        </w:tc>
        <w:tc>
          <w:tcPr>
            <w:tcW w:w="1701" w:type="dxa"/>
          </w:tcPr>
          <w:p w:rsidR="00E53F39" w:rsidRDefault="006408C0">
            <w:pPr>
              <w:pStyle w:val="TableParagraph"/>
              <w:numPr>
                <w:ilvl w:val="0"/>
                <w:numId w:val="542"/>
              </w:numPr>
              <w:tabs>
                <w:tab w:val="left" w:pos="177"/>
              </w:tabs>
              <w:spacing w:before="19"/>
              <w:ind w:right="44"/>
              <w:rPr>
                <w:sz w:val="14"/>
              </w:rPr>
            </w:pPr>
            <w:r>
              <w:rPr>
                <w:sz w:val="14"/>
              </w:rPr>
              <w:t xml:space="preserve">Упознавање </w:t>
            </w:r>
            <w:r>
              <w:rPr>
                <w:spacing w:val="-3"/>
                <w:sz w:val="14"/>
              </w:rPr>
              <w:t>улоге</w:t>
            </w:r>
            <w:r>
              <w:rPr>
                <w:spacing w:val="-24"/>
                <w:sz w:val="14"/>
              </w:rPr>
              <w:t xml:space="preserve"> </w:t>
            </w:r>
            <w:r>
              <w:rPr>
                <w:sz w:val="14"/>
              </w:rPr>
              <w:t>вазду- хопловног</w:t>
            </w:r>
            <w:r>
              <w:rPr>
                <w:spacing w:val="-2"/>
                <w:sz w:val="14"/>
              </w:rPr>
              <w:t xml:space="preserve"> </w:t>
            </w:r>
            <w:r>
              <w:rPr>
                <w:sz w:val="14"/>
              </w:rPr>
              <w:t>превозиоца</w:t>
            </w:r>
          </w:p>
          <w:p w:rsidR="00E53F39" w:rsidRDefault="006408C0">
            <w:pPr>
              <w:pStyle w:val="TableParagraph"/>
              <w:ind w:left="176" w:right="21" w:firstLine="0"/>
              <w:rPr>
                <w:sz w:val="14"/>
              </w:rPr>
            </w:pPr>
            <w:r>
              <w:rPr>
                <w:sz w:val="14"/>
              </w:rPr>
              <w:t>у систему ваздушног саобраћаја.</w:t>
            </w:r>
          </w:p>
        </w:tc>
        <w:tc>
          <w:tcPr>
            <w:tcW w:w="2268" w:type="dxa"/>
          </w:tcPr>
          <w:p w:rsidR="00E53F39" w:rsidRDefault="006408C0">
            <w:pPr>
              <w:pStyle w:val="TableParagraph"/>
              <w:numPr>
                <w:ilvl w:val="0"/>
                <w:numId w:val="541"/>
              </w:numPr>
              <w:tabs>
                <w:tab w:val="left" w:pos="177"/>
              </w:tabs>
              <w:spacing w:before="19"/>
              <w:ind w:right="113"/>
              <w:rPr>
                <w:sz w:val="14"/>
              </w:rPr>
            </w:pPr>
            <w:r>
              <w:rPr>
                <w:sz w:val="14"/>
              </w:rPr>
              <w:t>препозна улогу ваздухопловног превозиоца у систему</w:t>
            </w:r>
            <w:r>
              <w:rPr>
                <w:spacing w:val="-9"/>
                <w:sz w:val="14"/>
              </w:rPr>
              <w:t xml:space="preserve"> </w:t>
            </w:r>
            <w:r>
              <w:rPr>
                <w:sz w:val="14"/>
              </w:rPr>
              <w:t>ваздушног саобраћаја;</w:t>
            </w:r>
          </w:p>
          <w:p w:rsidR="00E53F39" w:rsidRDefault="006408C0">
            <w:pPr>
              <w:pStyle w:val="TableParagraph"/>
              <w:numPr>
                <w:ilvl w:val="0"/>
                <w:numId w:val="541"/>
              </w:numPr>
              <w:tabs>
                <w:tab w:val="left" w:pos="177"/>
              </w:tabs>
              <w:spacing w:line="237" w:lineRule="auto"/>
              <w:ind w:right="163"/>
              <w:rPr>
                <w:sz w:val="14"/>
              </w:rPr>
            </w:pPr>
            <w:r>
              <w:rPr>
                <w:sz w:val="14"/>
              </w:rPr>
              <w:t>разликује врсте</w:t>
            </w:r>
            <w:r>
              <w:rPr>
                <w:spacing w:val="-17"/>
                <w:sz w:val="14"/>
              </w:rPr>
              <w:t xml:space="preserve"> </w:t>
            </w:r>
            <w:r>
              <w:rPr>
                <w:sz w:val="14"/>
              </w:rPr>
              <w:t>ваздухопловних превозиоца;</w:t>
            </w:r>
          </w:p>
          <w:p w:rsidR="00E53F39" w:rsidRDefault="006408C0">
            <w:pPr>
              <w:pStyle w:val="TableParagraph"/>
              <w:numPr>
                <w:ilvl w:val="0"/>
                <w:numId w:val="541"/>
              </w:numPr>
              <w:tabs>
                <w:tab w:val="left" w:pos="177"/>
              </w:tabs>
              <w:spacing w:line="237" w:lineRule="auto"/>
              <w:ind w:right="85"/>
              <w:rPr>
                <w:sz w:val="14"/>
              </w:rPr>
            </w:pPr>
            <w:r>
              <w:rPr>
                <w:sz w:val="14"/>
              </w:rPr>
              <w:t>чита основне информације о ле- товима наведеним у реду</w:t>
            </w:r>
            <w:r>
              <w:rPr>
                <w:spacing w:val="-16"/>
                <w:sz w:val="14"/>
              </w:rPr>
              <w:t xml:space="preserve"> </w:t>
            </w:r>
            <w:r>
              <w:rPr>
                <w:sz w:val="14"/>
              </w:rPr>
              <w:t>летења;</w:t>
            </w:r>
          </w:p>
        </w:tc>
        <w:tc>
          <w:tcPr>
            <w:tcW w:w="2551" w:type="dxa"/>
          </w:tcPr>
          <w:p w:rsidR="00E53F39" w:rsidRDefault="006408C0">
            <w:pPr>
              <w:pStyle w:val="TableParagraph"/>
              <w:numPr>
                <w:ilvl w:val="0"/>
                <w:numId w:val="540"/>
              </w:numPr>
              <w:tabs>
                <w:tab w:val="left" w:pos="176"/>
              </w:tabs>
              <w:spacing w:before="19"/>
              <w:ind w:right="77" w:hanging="119"/>
              <w:rPr>
                <w:sz w:val="14"/>
              </w:rPr>
            </w:pPr>
            <w:r>
              <w:rPr>
                <w:sz w:val="14"/>
              </w:rPr>
              <w:t>Ваздухопловни превозилац у систему ваздушног</w:t>
            </w:r>
            <w:r>
              <w:rPr>
                <w:spacing w:val="-1"/>
                <w:sz w:val="14"/>
              </w:rPr>
              <w:t xml:space="preserve"> </w:t>
            </w:r>
            <w:r>
              <w:rPr>
                <w:sz w:val="14"/>
              </w:rPr>
              <w:t>саобраћаја.</w:t>
            </w:r>
          </w:p>
          <w:p w:rsidR="00E53F39" w:rsidRDefault="006408C0">
            <w:pPr>
              <w:pStyle w:val="TableParagraph"/>
              <w:numPr>
                <w:ilvl w:val="0"/>
                <w:numId w:val="540"/>
              </w:numPr>
              <w:tabs>
                <w:tab w:val="left" w:pos="176"/>
              </w:tabs>
              <w:spacing w:line="159" w:lineRule="exact"/>
              <w:ind w:hanging="119"/>
              <w:rPr>
                <w:sz w:val="14"/>
              </w:rPr>
            </w:pPr>
            <w:r>
              <w:rPr>
                <w:sz w:val="14"/>
              </w:rPr>
              <w:t>Врсте ваздухопловног</w:t>
            </w:r>
            <w:r>
              <w:rPr>
                <w:spacing w:val="-3"/>
                <w:sz w:val="14"/>
              </w:rPr>
              <w:t xml:space="preserve"> </w:t>
            </w:r>
            <w:r>
              <w:rPr>
                <w:sz w:val="14"/>
              </w:rPr>
              <w:t>превозиоца.</w:t>
            </w:r>
          </w:p>
        </w:tc>
        <w:tc>
          <w:tcPr>
            <w:tcW w:w="2551" w:type="dxa"/>
            <w:vMerge/>
            <w:tcBorders>
              <w:top w:val="nil"/>
            </w:tcBorders>
          </w:tcPr>
          <w:p w:rsidR="00E53F39" w:rsidRDefault="00E53F39">
            <w:pPr>
              <w:rPr>
                <w:sz w:val="2"/>
                <w:szCs w:val="2"/>
              </w:rPr>
            </w:pPr>
          </w:p>
        </w:tc>
      </w:tr>
      <w:tr w:rsidR="00E53F39">
        <w:trPr>
          <w:trHeight w:val="1320"/>
        </w:trPr>
        <w:tc>
          <w:tcPr>
            <w:tcW w:w="1474" w:type="dxa"/>
          </w:tcPr>
          <w:p w:rsidR="00E53F39" w:rsidRDefault="006408C0">
            <w:pPr>
              <w:pStyle w:val="TableParagraph"/>
              <w:spacing w:before="19"/>
              <w:ind w:left="56" w:firstLine="0"/>
              <w:rPr>
                <w:sz w:val="14"/>
              </w:rPr>
            </w:pPr>
            <w:r>
              <w:rPr>
                <w:sz w:val="14"/>
              </w:rPr>
              <w:t>Аеродроми</w:t>
            </w:r>
          </w:p>
        </w:tc>
        <w:tc>
          <w:tcPr>
            <w:tcW w:w="1701" w:type="dxa"/>
          </w:tcPr>
          <w:p w:rsidR="00E53F39" w:rsidRDefault="006408C0">
            <w:pPr>
              <w:pStyle w:val="TableParagraph"/>
              <w:numPr>
                <w:ilvl w:val="0"/>
                <w:numId w:val="539"/>
              </w:numPr>
              <w:tabs>
                <w:tab w:val="left" w:pos="177"/>
              </w:tabs>
              <w:spacing w:before="19"/>
              <w:ind w:right="178"/>
              <w:rPr>
                <w:sz w:val="14"/>
              </w:rPr>
            </w:pPr>
            <w:r>
              <w:rPr>
                <w:sz w:val="14"/>
              </w:rPr>
              <w:t xml:space="preserve">Упознавање </w:t>
            </w:r>
            <w:r>
              <w:rPr>
                <w:spacing w:val="-3"/>
                <w:sz w:val="14"/>
              </w:rPr>
              <w:t xml:space="preserve">улоге </w:t>
            </w:r>
            <w:r>
              <w:rPr>
                <w:sz w:val="14"/>
              </w:rPr>
              <w:t>аеродрома у систему ваздушног</w:t>
            </w:r>
            <w:r>
              <w:rPr>
                <w:spacing w:val="-4"/>
                <w:sz w:val="14"/>
              </w:rPr>
              <w:t xml:space="preserve"> </w:t>
            </w:r>
            <w:r>
              <w:rPr>
                <w:sz w:val="14"/>
              </w:rPr>
              <w:t>саобраћаја.</w:t>
            </w:r>
          </w:p>
        </w:tc>
        <w:tc>
          <w:tcPr>
            <w:tcW w:w="2268" w:type="dxa"/>
          </w:tcPr>
          <w:p w:rsidR="00E53F39" w:rsidRDefault="006408C0">
            <w:pPr>
              <w:pStyle w:val="TableParagraph"/>
              <w:numPr>
                <w:ilvl w:val="0"/>
                <w:numId w:val="538"/>
              </w:numPr>
              <w:tabs>
                <w:tab w:val="left" w:pos="177"/>
              </w:tabs>
              <w:spacing w:before="19"/>
              <w:ind w:right="225"/>
              <w:rPr>
                <w:sz w:val="14"/>
              </w:rPr>
            </w:pPr>
            <w:r>
              <w:rPr>
                <w:sz w:val="14"/>
              </w:rPr>
              <w:t>препозна улогу аеродрома у систему ваздушног</w:t>
            </w:r>
            <w:r>
              <w:rPr>
                <w:spacing w:val="-4"/>
                <w:sz w:val="14"/>
              </w:rPr>
              <w:t xml:space="preserve"> </w:t>
            </w:r>
            <w:r>
              <w:rPr>
                <w:sz w:val="14"/>
              </w:rPr>
              <w:t>саобраћаја;</w:t>
            </w:r>
          </w:p>
          <w:p w:rsidR="00E53F39" w:rsidRDefault="006408C0">
            <w:pPr>
              <w:pStyle w:val="TableParagraph"/>
              <w:numPr>
                <w:ilvl w:val="0"/>
                <w:numId w:val="538"/>
              </w:numPr>
              <w:tabs>
                <w:tab w:val="left" w:pos="177"/>
              </w:tabs>
              <w:ind w:right="337"/>
              <w:rPr>
                <w:sz w:val="14"/>
              </w:rPr>
            </w:pPr>
            <w:r>
              <w:rPr>
                <w:sz w:val="14"/>
              </w:rPr>
              <w:t>препознаје основне елементе аеродрома;</w:t>
            </w:r>
          </w:p>
          <w:p w:rsidR="00E53F39" w:rsidRDefault="006408C0">
            <w:pPr>
              <w:pStyle w:val="TableParagraph"/>
              <w:numPr>
                <w:ilvl w:val="0"/>
                <w:numId w:val="538"/>
              </w:numPr>
              <w:tabs>
                <w:tab w:val="left" w:pos="177"/>
              </w:tabs>
              <w:spacing w:line="237" w:lineRule="auto"/>
              <w:ind w:right="115"/>
              <w:rPr>
                <w:sz w:val="14"/>
              </w:rPr>
            </w:pPr>
            <w:r>
              <w:rPr>
                <w:sz w:val="14"/>
              </w:rPr>
              <w:t>нацрта пример аеродрома који садржи основне елементе у складу са основним принципима планирања;</w:t>
            </w:r>
          </w:p>
        </w:tc>
        <w:tc>
          <w:tcPr>
            <w:tcW w:w="2551" w:type="dxa"/>
          </w:tcPr>
          <w:p w:rsidR="00E53F39" w:rsidRDefault="006408C0">
            <w:pPr>
              <w:pStyle w:val="TableParagraph"/>
              <w:numPr>
                <w:ilvl w:val="0"/>
                <w:numId w:val="537"/>
              </w:numPr>
              <w:tabs>
                <w:tab w:val="left" w:pos="176"/>
              </w:tabs>
              <w:spacing w:before="20"/>
              <w:ind w:right="407" w:hanging="119"/>
              <w:rPr>
                <w:sz w:val="14"/>
              </w:rPr>
            </w:pPr>
            <w:r>
              <w:rPr>
                <w:sz w:val="14"/>
              </w:rPr>
              <w:t>Аеродроми у систему</w:t>
            </w:r>
            <w:r>
              <w:rPr>
                <w:spacing w:val="-16"/>
                <w:sz w:val="14"/>
              </w:rPr>
              <w:t xml:space="preserve"> </w:t>
            </w:r>
            <w:r>
              <w:rPr>
                <w:sz w:val="14"/>
              </w:rPr>
              <w:t>ваздушног саобраћаја.</w:t>
            </w:r>
          </w:p>
          <w:p w:rsidR="00E53F39" w:rsidRDefault="006408C0">
            <w:pPr>
              <w:pStyle w:val="TableParagraph"/>
              <w:numPr>
                <w:ilvl w:val="0"/>
                <w:numId w:val="537"/>
              </w:numPr>
              <w:tabs>
                <w:tab w:val="left" w:pos="176"/>
              </w:tabs>
              <w:spacing w:line="159" w:lineRule="exact"/>
              <w:ind w:hanging="119"/>
              <w:rPr>
                <w:sz w:val="14"/>
              </w:rPr>
            </w:pPr>
            <w:r>
              <w:rPr>
                <w:sz w:val="14"/>
              </w:rPr>
              <w:t>Основни елементи</w:t>
            </w:r>
            <w:r>
              <w:rPr>
                <w:spacing w:val="-3"/>
                <w:sz w:val="14"/>
              </w:rPr>
              <w:t xml:space="preserve"> </w:t>
            </w:r>
            <w:r>
              <w:rPr>
                <w:sz w:val="14"/>
              </w:rPr>
              <w:t>аеродрома.</w:t>
            </w:r>
          </w:p>
        </w:tc>
        <w:tc>
          <w:tcPr>
            <w:tcW w:w="2551" w:type="dxa"/>
            <w:vMerge/>
            <w:tcBorders>
              <w:top w:val="nil"/>
            </w:tcBorders>
          </w:tcPr>
          <w:p w:rsidR="00E53F39" w:rsidRDefault="00E53F39">
            <w:pPr>
              <w:rPr>
                <w:sz w:val="2"/>
                <w:szCs w:val="2"/>
              </w:rPr>
            </w:pPr>
          </w:p>
        </w:tc>
      </w:tr>
      <w:tr w:rsidR="00E53F39">
        <w:trPr>
          <w:trHeight w:val="1671"/>
        </w:trPr>
        <w:tc>
          <w:tcPr>
            <w:tcW w:w="1474" w:type="dxa"/>
          </w:tcPr>
          <w:p w:rsidR="00E53F39" w:rsidRDefault="006408C0">
            <w:pPr>
              <w:pStyle w:val="TableParagraph"/>
              <w:spacing w:before="20"/>
              <w:ind w:left="56" w:firstLine="0"/>
              <w:rPr>
                <w:sz w:val="14"/>
              </w:rPr>
            </w:pPr>
            <w:r>
              <w:rPr>
                <w:sz w:val="14"/>
              </w:rPr>
              <w:t>Контрола летења</w:t>
            </w:r>
          </w:p>
        </w:tc>
        <w:tc>
          <w:tcPr>
            <w:tcW w:w="1701" w:type="dxa"/>
          </w:tcPr>
          <w:p w:rsidR="00E53F39" w:rsidRDefault="006408C0">
            <w:pPr>
              <w:pStyle w:val="TableParagraph"/>
              <w:numPr>
                <w:ilvl w:val="0"/>
                <w:numId w:val="536"/>
              </w:numPr>
              <w:tabs>
                <w:tab w:val="left" w:pos="177"/>
              </w:tabs>
              <w:spacing w:before="20"/>
              <w:ind w:right="58"/>
              <w:rPr>
                <w:sz w:val="14"/>
              </w:rPr>
            </w:pPr>
            <w:r>
              <w:rPr>
                <w:sz w:val="14"/>
              </w:rPr>
              <w:t xml:space="preserve">Упознавање </w:t>
            </w:r>
            <w:r>
              <w:rPr>
                <w:spacing w:val="-3"/>
                <w:sz w:val="14"/>
              </w:rPr>
              <w:t xml:space="preserve">улоге </w:t>
            </w:r>
            <w:r>
              <w:rPr>
                <w:sz w:val="14"/>
              </w:rPr>
              <w:t>службе контроле</w:t>
            </w:r>
            <w:r>
              <w:rPr>
                <w:spacing w:val="-20"/>
                <w:sz w:val="14"/>
              </w:rPr>
              <w:t xml:space="preserve"> </w:t>
            </w:r>
            <w:r>
              <w:rPr>
                <w:sz w:val="14"/>
              </w:rPr>
              <w:t>летења у систему ваздушног саобраћаја.</w:t>
            </w:r>
          </w:p>
        </w:tc>
        <w:tc>
          <w:tcPr>
            <w:tcW w:w="2268" w:type="dxa"/>
          </w:tcPr>
          <w:p w:rsidR="00E53F39" w:rsidRDefault="006408C0">
            <w:pPr>
              <w:pStyle w:val="TableParagraph"/>
              <w:numPr>
                <w:ilvl w:val="0"/>
                <w:numId w:val="535"/>
              </w:numPr>
              <w:tabs>
                <w:tab w:val="left" w:pos="177"/>
              </w:tabs>
              <w:spacing w:before="20"/>
              <w:ind w:right="133"/>
              <w:rPr>
                <w:sz w:val="14"/>
              </w:rPr>
            </w:pPr>
            <w:r>
              <w:rPr>
                <w:sz w:val="14"/>
              </w:rPr>
              <w:t>препозна</w:t>
            </w:r>
            <w:r>
              <w:rPr>
                <w:spacing w:val="-11"/>
                <w:sz w:val="14"/>
              </w:rPr>
              <w:t xml:space="preserve"> </w:t>
            </w:r>
            <w:r>
              <w:rPr>
                <w:sz w:val="14"/>
              </w:rPr>
              <w:t>улогу</w:t>
            </w:r>
            <w:r>
              <w:rPr>
                <w:spacing w:val="-11"/>
                <w:sz w:val="14"/>
              </w:rPr>
              <w:t xml:space="preserve"> </w:t>
            </w:r>
            <w:r>
              <w:rPr>
                <w:sz w:val="14"/>
              </w:rPr>
              <w:t>службе</w:t>
            </w:r>
            <w:r>
              <w:rPr>
                <w:spacing w:val="-10"/>
                <w:sz w:val="14"/>
              </w:rPr>
              <w:t xml:space="preserve"> </w:t>
            </w:r>
            <w:r>
              <w:rPr>
                <w:sz w:val="14"/>
              </w:rPr>
              <w:t>контроле летења у систему ваздушног саобраћаја;</w:t>
            </w:r>
          </w:p>
          <w:p w:rsidR="00E53F39" w:rsidRDefault="006408C0">
            <w:pPr>
              <w:pStyle w:val="TableParagraph"/>
              <w:numPr>
                <w:ilvl w:val="0"/>
                <w:numId w:val="535"/>
              </w:numPr>
              <w:tabs>
                <w:tab w:val="left" w:pos="177"/>
              </w:tabs>
              <w:spacing w:line="237" w:lineRule="auto"/>
              <w:ind w:right="238"/>
              <w:rPr>
                <w:sz w:val="14"/>
              </w:rPr>
            </w:pPr>
            <w:r>
              <w:rPr>
                <w:sz w:val="14"/>
              </w:rPr>
              <w:t>објасни начин вођења</w:t>
            </w:r>
            <w:r>
              <w:rPr>
                <w:spacing w:val="-18"/>
                <w:sz w:val="14"/>
              </w:rPr>
              <w:t xml:space="preserve"> </w:t>
            </w:r>
            <w:r>
              <w:rPr>
                <w:sz w:val="14"/>
              </w:rPr>
              <w:t>ваздухо- плова;</w:t>
            </w:r>
          </w:p>
          <w:p w:rsidR="00E53F39" w:rsidRDefault="006408C0">
            <w:pPr>
              <w:pStyle w:val="TableParagraph"/>
              <w:numPr>
                <w:ilvl w:val="0"/>
                <w:numId w:val="535"/>
              </w:numPr>
              <w:tabs>
                <w:tab w:val="left" w:pos="177"/>
              </w:tabs>
              <w:ind w:right="278"/>
              <w:rPr>
                <w:sz w:val="14"/>
              </w:rPr>
            </w:pPr>
            <w:r>
              <w:rPr>
                <w:sz w:val="14"/>
              </w:rPr>
              <w:t>опише поделу ваздушног</w:t>
            </w:r>
            <w:r>
              <w:rPr>
                <w:spacing w:val="-13"/>
                <w:sz w:val="14"/>
              </w:rPr>
              <w:t xml:space="preserve"> </w:t>
            </w:r>
            <w:r>
              <w:rPr>
                <w:sz w:val="14"/>
              </w:rPr>
              <w:t>про- стора;</w:t>
            </w:r>
          </w:p>
          <w:p w:rsidR="00E53F39" w:rsidRDefault="006408C0">
            <w:pPr>
              <w:pStyle w:val="TableParagraph"/>
              <w:numPr>
                <w:ilvl w:val="0"/>
                <w:numId w:val="535"/>
              </w:numPr>
              <w:tabs>
                <w:tab w:val="left" w:pos="177"/>
              </w:tabs>
              <w:ind w:right="65"/>
              <w:rPr>
                <w:sz w:val="14"/>
              </w:rPr>
            </w:pPr>
            <w:r>
              <w:rPr>
                <w:sz w:val="14"/>
              </w:rPr>
              <w:t>идентификује елементе вазду- шног простора на</w:t>
            </w:r>
            <w:r>
              <w:rPr>
                <w:spacing w:val="-17"/>
                <w:sz w:val="14"/>
              </w:rPr>
              <w:t xml:space="preserve"> </w:t>
            </w:r>
            <w:r>
              <w:rPr>
                <w:sz w:val="14"/>
              </w:rPr>
              <w:t>ваздухопловној карти;</w:t>
            </w:r>
          </w:p>
        </w:tc>
        <w:tc>
          <w:tcPr>
            <w:tcW w:w="2551" w:type="dxa"/>
          </w:tcPr>
          <w:p w:rsidR="00E53F39" w:rsidRDefault="006408C0">
            <w:pPr>
              <w:pStyle w:val="TableParagraph"/>
              <w:numPr>
                <w:ilvl w:val="0"/>
                <w:numId w:val="534"/>
              </w:numPr>
              <w:tabs>
                <w:tab w:val="left" w:pos="176"/>
              </w:tabs>
              <w:spacing w:before="20" w:line="161" w:lineRule="exact"/>
              <w:ind w:hanging="119"/>
              <w:rPr>
                <w:sz w:val="14"/>
              </w:rPr>
            </w:pPr>
            <w:r>
              <w:rPr>
                <w:sz w:val="14"/>
              </w:rPr>
              <w:t>Служба контроле</w:t>
            </w:r>
            <w:r>
              <w:rPr>
                <w:spacing w:val="-3"/>
                <w:sz w:val="14"/>
              </w:rPr>
              <w:t xml:space="preserve"> </w:t>
            </w:r>
            <w:r>
              <w:rPr>
                <w:sz w:val="14"/>
              </w:rPr>
              <w:t>летења.</w:t>
            </w:r>
          </w:p>
          <w:p w:rsidR="00E53F39" w:rsidRDefault="006408C0">
            <w:pPr>
              <w:pStyle w:val="TableParagraph"/>
              <w:numPr>
                <w:ilvl w:val="0"/>
                <w:numId w:val="534"/>
              </w:numPr>
              <w:tabs>
                <w:tab w:val="left" w:pos="176"/>
              </w:tabs>
              <w:ind w:right="504" w:hanging="119"/>
              <w:rPr>
                <w:sz w:val="14"/>
              </w:rPr>
            </w:pPr>
            <w:r>
              <w:rPr>
                <w:sz w:val="14"/>
              </w:rPr>
              <w:t>Вођење ваздухоплова:</w:t>
            </w:r>
            <w:r>
              <w:rPr>
                <w:spacing w:val="-10"/>
                <w:sz w:val="14"/>
              </w:rPr>
              <w:t xml:space="preserve"> </w:t>
            </w:r>
            <w:r>
              <w:rPr>
                <w:sz w:val="14"/>
              </w:rPr>
              <w:t>основни појмови</w:t>
            </w:r>
          </w:p>
          <w:p w:rsidR="00E53F39" w:rsidRDefault="006408C0">
            <w:pPr>
              <w:pStyle w:val="TableParagraph"/>
              <w:numPr>
                <w:ilvl w:val="0"/>
                <w:numId w:val="534"/>
              </w:numPr>
              <w:tabs>
                <w:tab w:val="left" w:pos="176"/>
              </w:tabs>
              <w:spacing w:line="159" w:lineRule="exact"/>
              <w:ind w:hanging="119"/>
              <w:rPr>
                <w:sz w:val="14"/>
              </w:rPr>
            </w:pPr>
            <w:r>
              <w:rPr>
                <w:sz w:val="14"/>
              </w:rPr>
              <w:t>Ваздушни простор: основни</w:t>
            </w:r>
            <w:r>
              <w:rPr>
                <w:spacing w:val="-4"/>
                <w:sz w:val="14"/>
              </w:rPr>
              <w:t xml:space="preserve"> </w:t>
            </w:r>
            <w:r>
              <w:rPr>
                <w:sz w:val="14"/>
              </w:rPr>
              <w:t>појмови.</w:t>
            </w:r>
          </w:p>
        </w:tc>
        <w:tc>
          <w:tcPr>
            <w:tcW w:w="2551" w:type="dxa"/>
            <w:vMerge/>
            <w:tcBorders>
              <w:top w:val="nil"/>
            </w:tcBorders>
          </w:tcPr>
          <w:p w:rsidR="00E53F39" w:rsidRDefault="00E53F39">
            <w:pPr>
              <w:rPr>
                <w:sz w:val="2"/>
                <w:szCs w:val="2"/>
              </w:rPr>
            </w:pPr>
          </w:p>
        </w:tc>
      </w:tr>
    </w:tbl>
    <w:p w:rsidR="00E53F39" w:rsidRDefault="00E53F39">
      <w:pPr>
        <w:rPr>
          <w:sz w:val="2"/>
          <w:szCs w:val="2"/>
        </w:rPr>
        <w:sectPr w:rsidR="00E53F39">
          <w:pgSz w:w="11910" w:h="15740"/>
          <w:pgMar w:top="180" w:right="56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2120"/>
        </w:trPr>
        <w:tc>
          <w:tcPr>
            <w:tcW w:w="1474" w:type="dxa"/>
          </w:tcPr>
          <w:p w:rsidR="00E53F39" w:rsidRDefault="006408C0">
            <w:pPr>
              <w:pStyle w:val="TableParagraph"/>
              <w:spacing w:before="18"/>
              <w:ind w:left="56" w:firstLine="0"/>
              <w:rPr>
                <w:sz w:val="14"/>
              </w:rPr>
            </w:pPr>
            <w:r>
              <w:rPr>
                <w:sz w:val="14"/>
              </w:rPr>
              <w:lastRenderedPageBreak/>
              <w:t>Ваздухопловне власти</w:t>
            </w:r>
          </w:p>
        </w:tc>
        <w:tc>
          <w:tcPr>
            <w:tcW w:w="1701" w:type="dxa"/>
          </w:tcPr>
          <w:p w:rsidR="00E53F39" w:rsidRDefault="006408C0">
            <w:pPr>
              <w:pStyle w:val="TableParagraph"/>
              <w:numPr>
                <w:ilvl w:val="0"/>
                <w:numId w:val="533"/>
              </w:numPr>
              <w:tabs>
                <w:tab w:val="left" w:pos="177"/>
              </w:tabs>
              <w:spacing w:before="18"/>
              <w:ind w:right="127"/>
              <w:rPr>
                <w:sz w:val="14"/>
              </w:rPr>
            </w:pPr>
            <w:r>
              <w:rPr>
                <w:sz w:val="14"/>
              </w:rPr>
              <w:t xml:space="preserve">Упознавање </w:t>
            </w:r>
            <w:r>
              <w:rPr>
                <w:spacing w:val="-3"/>
                <w:sz w:val="14"/>
              </w:rPr>
              <w:t xml:space="preserve">улоге </w:t>
            </w:r>
            <w:r>
              <w:rPr>
                <w:sz w:val="14"/>
              </w:rPr>
              <w:t>ваздухопловних</w:t>
            </w:r>
            <w:r>
              <w:rPr>
                <w:spacing w:val="-15"/>
                <w:sz w:val="14"/>
              </w:rPr>
              <w:t xml:space="preserve"> </w:t>
            </w:r>
            <w:r>
              <w:rPr>
                <w:sz w:val="14"/>
              </w:rPr>
              <w:t>власти у систему ваздушног саобраћаја.</w:t>
            </w:r>
          </w:p>
        </w:tc>
        <w:tc>
          <w:tcPr>
            <w:tcW w:w="2268" w:type="dxa"/>
          </w:tcPr>
          <w:p w:rsidR="00E53F39" w:rsidRDefault="006408C0">
            <w:pPr>
              <w:pStyle w:val="TableParagraph"/>
              <w:numPr>
                <w:ilvl w:val="0"/>
                <w:numId w:val="532"/>
              </w:numPr>
              <w:tabs>
                <w:tab w:val="left" w:pos="177"/>
              </w:tabs>
              <w:spacing w:before="18"/>
              <w:ind w:right="178"/>
              <w:rPr>
                <w:sz w:val="14"/>
              </w:rPr>
            </w:pPr>
            <w:r>
              <w:rPr>
                <w:sz w:val="14"/>
              </w:rPr>
              <w:t>препозна улогу</w:t>
            </w:r>
            <w:r>
              <w:rPr>
                <w:spacing w:val="-24"/>
                <w:sz w:val="14"/>
              </w:rPr>
              <w:t xml:space="preserve"> </w:t>
            </w:r>
            <w:r>
              <w:rPr>
                <w:sz w:val="14"/>
              </w:rPr>
              <w:t>ваздухопловних власти у систему ваздушног саобраћаја;</w:t>
            </w:r>
          </w:p>
          <w:p w:rsidR="00E53F39" w:rsidRDefault="006408C0">
            <w:pPr>
              <w:pStyle w:val="TableParagraph"/>
              <w:numPr>
                <w:ilvl w:val="0"/>
                <w:numId w:val="532"/>
              </w:numPr>
              <w:tabs>
                <w:tab w:val="left" w:pos="177"/>
              </w:tabs>
              <w:spacing w:line="237" w:lineRule="auto"/>
              <w:ind w:right="59"/>
              <w:rPr>
                <w:sz w:val="14"/>
              </w:rPr>
            </w:pPr>
            <w:r>
              <w:rPr>
                <w:sz w:val="14"/>
              </w:rPr>
              <w:t>наведе основне идентификационе податке о Директорату Цивилног Ваздухопловства;</w:t>
            </w:r>
          </w:p>
          <w:p w:rsidR="00E53F39" w:rsidRDefault="006408C0">
            <w:pPr>
              <w:pStyle w:val="TableParagraph"/>
              <w:numPr>
                <w:ilvl w:val="0"/>
                <w:numId w:val="532"/>
              </w:numPr>
              <w:tabs>
                <w:tab w:val="left" w:pos="177"/>
              </w:tabs>
              <w:ind w:right="406"/>
              <w:rPr>
                <w:sz w:val="14"/>
              </w:rPr>
            </w:pPr>
            <w:r>
              <w:rPr>
                <w:sz w:val="14"/>
              </w:rPr>
              <w:t>препознаје правни оквир Републике Србије у</w:t>
            </w:r>
            <w:r>
              <w:rPr>
                <w:spacing w:val="-21"/>
                <w:sz w:val="14"/>
              </w:rPr>
              <w:t xml:space="preserve"> </w:t>
            </w:r>
            <w:r>
              <w:rPr>
                <w:sz w:val="14"/>
              </w:rPr>
              <w:t>области ваздушног</w:t>
            </w:r>
            <w:r>
              <w:rPr>
                <w:spacing w:val="-1"/>
                <w:sz w:val="14"/>
              </w:rPr>
              <w:t xml:space="preserve"> </w:t>
            </w:r>
            <w:r>
              <w:rPr>
                <w:sz w:val="14"/>
              </w:rPr>
              <w:t>саобраћаја;</w:t>
            </w:r>
          </w:p>
          <w:p w:rsidR="00E53F39" w:rsidRDefault="006408C0">
            <w:pPr>
              <w:pStyle w:val="TableParagraph"/>
              <w:numPr>
                <w:ilvl w:val="0"/>
                <w:numId w:val="532"/>
              </w:numPr>
              <w:tabs>
                <w:tab w:val="left" w:pos="177"/>
              </w:tabs>
              <w:spacing w:line="237" w:lineRule="auto"/>
              <w:ind w:right="155"/>
              <w:rPr>
                <w:sz w:val="14"/>
              </w:rPr>
            </w:pPr>
            <w:r>
              <w:rPr>
                <w:sz w:val="14"/>
              </w:rPr>
              <w:t>проналази релевантне</w:t>
            </w:r>
            <w:r>
              <w:rPr>
                <w:spacing w:val="-14"/>
                <w:sz w:val="14"/>
              </w:rPr>
              <w:t xml:space="preserve"> </w:t>
            </w:r>
            <w:r>
              <w:rPr>
                <w:sz w:val="14"/>
              </w:rPr>
              <w:t>информа- ције у различитим прописима које објављују ваздухопловне власти.</w:t>
            </w:r>
          </w:p>
        </w:tc>
        <w:tc>
          <w:tcPr>
            <w:tcW w:w="2551" w:type="dxa"/>
          </w:tcPr>
          <w:p w:rsidR="00E53F39" w:rsidRDefault="006408C0">
            <w:pPr>
              <w:pStyle w:val="TableParagraph"/>
              <w:numPr>
                <w:ilvl w:val="0"/>
                <w:numId w:val="531"/>
              </w:numPr>
              <w:tabs>
                <w:tab w:val="left" w:pos="176"/>
              </w:tabs>
              <w:spacing w:before="18" w:line="161" w:lineRule="exact"/>
              <w:ind w:hanging="119"/>
              <w:rPr>
                <w:sz w:val="14"/>
              </w:rPr>
            </w:pPr>
            <w:r>
              <w:rPr>
                <w:sz w:val="14"/>
              </w:rPr>
              <w:t>Ваздухопловне</w:t>
            </w:r>
            <w:r>
              <w:rPr>
                <w:spacing w:val="-1"/>
                <w:sz w:val="14"/>
              </w:rPr>
              <w:t xml:space="preserve"> </w:t>
            </w:r>
            <w:r>
              <w:rPr>
                <w:sz w:val="14"/>
              </w:rPr>
              <w:t>власти.</w:t>
            </w:r>
          </w:p>
          <w:p w:rsidR="00E53F39" w:rsidRDefault="006408C0">
            <w:pPr>
              <w:pStyle w:val="TableParagraph"/>
              <w:numPr>
                <w:ilvl w:val="0"/>
                <w:numId w:val="531"/>
              </w:numPr>
              <w:tabs>
                <w:tab w:val="left" w:pos="176"/>
              </w:tabs>
              <w:ind w:right="204" w:hanging="119"/>
              <w:rPr>
                <w:sz w:val="14"/>
              </w:rPr>
            </w:pPr>
            <w:r>
              <w:rPr>
                <w:sz w:val="14"/>
              </w:rPr>
              <w:t>Директорат Цивилног</w:t>
            </w:r>
            <w:r>
              <w:rPr>
                <w:spacing w:val="-24"/>
                <w:sz w:val="14"/>
              </w:rPr>
              <w:t xml:space="preserve"> </w:t>
            </w:r>
            <w:r>
              <w:rPr>
                <w:sz w:val="14"/>
              </w:rPr>
              <w:t>Ваздухоплов- ства.</w:t>
            </w:r>
          </w:p>
          <w:p w:rsidR="00E53F39" w:rsidRDefault="006408C0">
            <w:pPr>
              <w:pStyle w:val="TableParagraph"/>
              <w:numPr>
                <w:ilvl w:val="0"/>
                <w:numId w:val="531"/>
              </w:numPr>
              <w:tabs>
                <w:tab w:val="left" w:pos="176"/>
              </w:tabs>
              <w:ind w:right="85" w:hanging="119"/>
              <w:rPr>
                <w:sz w:val="14"/>
              </w:rPr>
            </w:pPr>
            <w:r>
              <w:rPr>
                <w:sz w:val="14"/>
              </w:rPr>
              <w:t>Закон о ваздушном саобраћају и подзаконска акта у вези са</w:t>
            </w:r>
            <w:r>
              <w:rPr>
                <w:spacing w:val="-24"/>
                <w:sz w:val="14"/>
              </w:rPr>
              <w:t xml:space="preserve"> </w:t>
            </w:r>
            <w:r>
              <w:rPr>
                <w:sz w:val="14"/>
              </w:rPr>
              <w:t>ваздушним саобраћајем.</w:t>
            </w:r>
          </w:p>
        </w:tc>
        <w:tc>
          <w:tcPr>
            <w:tcW w:w="2551" w:type="dxa"/>
          </w:tcPr>
          <w:p w:rsidR="00E53F39" w:rsidRDefault="00E53F39">
            <w:pPr>
              <w:pStyle w:val="TableParagraph"/>
              <w:ind w:left="0" w:firstLine="0"/>
              <w:rPr>
                <w:sz w:val="14"/>
              </w:rPr>
            </w:pPr>
          </w:p>
        </w:tc>
      </w:tr>
    </w:tbl>
    <w:p w:rsidR="00E53F39" w:rsidRDefault="006408C0">
      <w:pPr>
        <w:pStyle w:val="Heading2"/>
        <w:spacing w:before="163" w:line="232" w:lineRule="auto"/>
        <w:ind w:right="116"/>
        <w:jc w:val="both"/>
      </w:pPr>
      <w:r>
        <w:rPr>
          <w:b/>
        </w:rPr>
        <w:t xml:space="preserve">Кључни појмови садржаја: </w:t>
      </w:r>
      <w:r>
        <w:t xml:space="preserve">авио-превозилац, аеродром, ваздухопловна </w:t>
      </w:r>
      <w:r>
        <w:rPr>
          <w:spacing w:val="-4"/>
        </w:rPr>
        <w:t xml:space="preserve">власт, </w:t>
      </w:r>
      <w:r>
        <w:t>јавни авио-превоз, ваздушни простор, систем вазду- шног</w:t>
      </w:r>
      <w:r>
        <w:rPr>
          <w:spacing w:val="-6"/>
        </w:rPr>
        <w:t xml:space="preserve"> </w:t>
      </w:r>
      <w:r>
        <w:t>саобраћаја,</w:t>
      </w:r>
      <w:r>
        <w:rPr>
          <w:spacing w:val="-7"/>
        </w:rPr>
        <w:t xml:space="preserve"> </w:t>
      </w:r>
      <w:r>
        <w:t>служба</w:t>
      </w:r>
      <w:r>
        <w:rPr>
          <w:spacing w:val="-6"/>
        </w:rPr>
        <w:t xml:space="preserve"> </w:t>
      </w:r>
      <w:r>
        <w:t>контроле</w:t>
      </w:r>
      <w:r>
        <w:rPr>
          <w:spacing w:val="-6"/>
        </w:rPr>
        <w:t xml:space="preserve"> </w:t>
      </w:r>
      <w:r>
        <w:t>летења,</w:t>
      </w:r>
      <w:r>
        <w:rPr>
          <w:spacing w:val="-6"/>
        </w:rPr>
        <w:t xml:space="preserve"> </w:t>
      </w:r>
      <w:r>
        <w:t>ваздухопловно</w:t>
      </w:r>
      <w:r>
        <w:rPr>
          <w:spacing w:val="-6"/>
        </w:rPr>
        <w:t xml:space="preserve"> </w:t>
      </w:r>
      <w:r>
        <w:t>особље,</w:t>
      </w:r>
      <w:r>
        <w:rPr>
          <w:spacing w:val="-6"/>
        </w:rPr>
        <w:t xml:space="preserve"> </w:t>
      </w:r>
      <w:r>
        <w:t>међународне</w:t>
      </w:r>
      <w:r>
        <w:rPr>
          <w:spacing w:val="-6"/>
        </w:rPr>
        <w:t xml:space="preserve"> </w:t>
      </w:r>
      <w:r>
        <w:t>конвенције,</w:t>
      </w:r>
      <w:r>
        <w:rPr>
          <w:spacing w:val="-6"/>
        </w:rPr>
        <w:t xml:space="preserve"> </w:t>
      </w:r>
      <w:r>
        <w:t>оператер</w:t>
      </w:r>
      <w:r>
        <w:rPr>
          <w:spacing w:val="-6"/>
        </w:rPr>
        <w:t xml:space="preserve"> </w:t>
      </w:r>
      <w:r>
        <w:t>аеродрома,</w:t>
      </w:r>
      <w:r>
        <w:rPr>
          <w:spacing w:val="-6"/>
        </w:rPr>
        <w:t xml:space="preserve"> </w:t>
      </w:r>
      <w:r>
        <w:t>оператер</w:t>
      </w:r>
      <w:r>
        <w:rPr>
          <w:spacing w:val="-6"/>
        </w:rPr>
        <w:t xml:space="preserve"> </w:t>
      </w:r>
      <w:r>
        <w:t>ваздухоплова, услуге земаљског</w:t>
      </w:r>
      <w:r>
        <w:rPr>
          <w:spacing w:val="-1"/>
        </w:rPr>
        <w:t xml:space="preserve"> </w:t>
      </w:r>
      <w:r>
        <w:t>опслуживања.</w:t>
      </w:r>
    </w:p>
    <w:p w:rsidR="00E53F39" w:rsidRDefault="00E53F39">
      <w:pPr>
        <w:pStyle w:val="BodyText"/>
        <w:spacing w:line="240" w:lineRule="auto"/>
        <w:ind w:left="0" w:firstLine="0"/>
        <w:rPr>
          <w:sz w:val="20"/>
        </w:rPr>
      </w:pPr>
    </w:p>
    <w:p w:rsidR="00E53F39" w:rsidRDefault="00E53F39">
      <w:pPr>
        <w:pStyle w:val="BodyText"/>
        <w:spacing w:before="3" w:line="240" w:lineRule="auto"/>
        <w:ind w:left="0" w:firstLine="0"/>
        <w:rPr>
          <w:sz w:val="20"/>
        </w:rPr>
      </w:pPr>
    </w:p>
    <w:p w:rsidR="00E53F39" w:rsidRDefault="006408C0">
      <w:pPr>
        <w:tabs>
          <w:tab w:val="left" w:pos="2424"/>
        </w:tabs>
        <w:spacing w:before="1"/>
        <w:ind w:left="157"/>
        <w:rPr>
          <w:b/>
          <w:sz w:val="14"/>
        </w:rPr>
      </w:pPr>
      <w:r>
        <w:rPr>
          <w:sz w:val="14"/>
        </w:rPr>
        <w:t>Назив</w:t>
      </w:r>
      <w:r>
        <w:rPr>
          <w:spacing w:val="-4"/>
          <w:sz w:val="14"/>
        </w:rPr>
        <w:t xml:space="preserve"> </w:t>
      </w:r>
      <w:r>
        <w:rPr>
          <w:sz w:val="14"/>
        </w:rPr>
        <w:t>предмета:</w:t>
      </w:r>
      <w:r>
        <w:rPr>
          <w:sz w:val="14"/>
        </w:rPr>
        <w:tab/>
      </w:r>
      <w:r>
        <w:rPr>
          <w:b/>
          <w:sz w:val="14"/>
        </w:rPr>
        <w:t xml:space="preserve">СТРУЧНИ </w:t>
      </w:r>
      <w:r>
        <w:rPr>
          <w:b/>
          <w:spacing w:val="-4"/>
          <w:sz w:val="14"/>
        </w:rPr>
        <w:t>ЕНГЛЕСКИ</w:t>
      </w:r>
      <w:r>
        <w:rPr>
          <w:b/>
          <w:spacing w:val="-1"/>
          <w:sz w:val="14"/>
        </w:rPr>
        <w:t xml:space="preserve"> </w:t>
      </w:r>
      <w:r>
        <w:rPr>
          <w:b/>
          <w:sz w:val="14"/>
        </w:rPr>
        <w:t>ЈЕЗИК</w:t>
      </w:r>
    </w:p>
    <w:p w:rsidR="00E53F39" w:rsidRDefault="006408C0">
      <w:pPr>
        <w:pStyle w:val="BodyText"/>
        <w:tabs>
          <w:tab w:val="left" w:pos="2424"/>
        </w:tabs>
        <w:spacing w:before="49" w:line="161" w:lineRule="exact"/>
        <w:ind w:left="157" w:firstLine="0"/>
      </w:pPr>
      <w:r>
        <w:t>Циљеви</w:t>
      </w:r>
      <w:r>
        <w:rPr>
          <w:spacing w:val="-4"/>
        </w:rPr>
        <w:t xml:space="preserve"> </w:t>
      </w:r>
      <w:r>
        <w:t>предмета:</w:t>
      </w:r>
      <w:r>
        <w:tab/>
        <w:t>– Упознавање ученика са ваздухопловном</w:t>
      </w:r>
      <w:r>
        <w:rPr>
          <w:spacing w:val="-2"/>
        </w:rPr>
        <w:t xml:space="preserve"> </w:t>
      </w:r>
      <w:r>
        <w:t>терминологијом.</w:t>
      </w:r>
    </w:p>
    <w:p w:rsidR="00E53F39" w:rsidRDefault="006408C0">
      <w:pPr>
        <w:pStyle w:val="ListParagraph"/>
        <w:numPr>
          <w:ilvl w:val="0"/>
          <w:numId w:val="553"/>
        </w:numPr>
        <w:tabs>
          <w:tab w:val="left" w:pos="2530"/>
        </w:tabs>
        <w:rPr>
          <w:sz w:val="14"/>
        </w:rPr>
      </w:pPr>
      <w:r>
        <w:rPr>
          <w:sz w:val="14"/>
        </w:rPr>
        <w:t>Оспособљавање ученика да користе ваздухопловну терминологију у раду и свакодневном</w:t>
      </w:r>
      <w:r>
        <w:rPr>
          <w:spacing w:val="-9"/>
          <w:sz w:val="14"/>
        </w:rPr>
        <w:t xml:space="preserve"> </w:t>
      </w:r>
      <w:r>
        <w:rPr>
          <w:spacing w:val="-3"/>
          <w:sz w:val="14"/>
        </w:rPr>
        <w:t>животу.</w:t>
      </w:r>
    </w:p>
    <w:p w:rsidR="00E53F39" w:rsidRDefault="006408C0">
      <w:pPr>
        <w:pStyle w:val="ListParagraph"/>
        <w:numPr>
          <w:ilvl w:val="0"/>
          <w:numId w:val="553"/>
        </w:numPr>
        <w:tabs>
          <w:tab w:val="left" w:pos="2530"/>
        </w:tabs>
        <w:rPr>
          <w:sz w:val="14"/>
        </w:rPr>
      </w:pPr>
      <w:r>
        <w:rPr>
          <w:sz w:val="14"/>
        </w:rPr>
        <w:t>Оспособљ</w:t>
      </w:r>
      <w:r>
        <w:rPr>
          <w:sz w:val="14"/>
        </w:rPr>
        <w:t>авање ученика за самосталну употребу стручне</w:t>
      </w:r>
      <w:r>
        <w:rPr>
          <w:spacing w:val="-4"/>
          <w:sz w:val="14"/>
        </w:rPr>
        <w:t xml:space="preserve"> </w:t>
      </w:r>
      <w:r>
        <w:rPr>
          <w:sz w:val="14"/>
        </w:rPr>
        <w:t>литературе.</w:t>
      </w:r>
    </w:p>
    <w:p w:rsidR="00E53F39" w:rsidRDefault="006408C0">
      <w:pPr>
        <w:pStyle w:val="ListParagraph"/>
        <w:numPr>
          <w:ilvl w:val="0"/>
          <w:numId w:val="553"/>
        </w:numPr>
        <w:tabs>
          <w:tab w:val="left" w:pos="2530"/>
        </w:tabs>
        <w:rPr>
          <w:sz w:val="14"/>
        </w:rPr>
      </w:pPr>
      <w:r>
        <w:rPr>
          <w:sz w:val="14"/>
        </w:rPr>
        <w:t>Формирање основе за даље стручно</w:t>
      </w:r>
      <w:r>
        <w:rPr>
          <w:spacing w:val="-2"/>
          <w:sz w:val="14"/>
        </w:rPr>
        <w:t xml:space="preserve"> </w:t>
      </w:r>
      <w:r>
        <w:rPr>
          <w:sz w:val="14"/>
        </w:rPr>
        <w:t>усавршавање.</w:t>
      </w:r>
    </w:p>
    <w:p w:rsidR="00E53F39" w:rsidRDefault="006408C0">
      <w:pPr>
        <w:pStyle w:val="ListParagraph"/>
        <w:numPr>
          <w:ilvl w:val="0"/>
          <w:numId w:val="553"/>
        </w:numPr>
        <w:tabs>
          <w:tab w:val="left" w:pos="2530"/>
        </w:tabs>
        <w:spacing w:line="161" w:lineRule="exact"/>
        <w:rPr>
          <w:sz w:val="14"/>
        </w:rPr>
      </w:pPr>
      <w:r>
        <w:rPr>
          <w:sz w:val="14"/>
        </w:rPr>
        <w:t>Оспособљавање</w:t>
      </w:r>
      <w:r>
        <w:rPr>
          <w:spacing w:val="-3"/>
          <w:sz w:val="14"/>
        </w:rPr>
        <w:t xml:space="preserve"> </w:t>
      </w:r>
      <w:r>
        <w:rPr>
          <w:sz w:val="14"/>
        </w:rPr>
        <w:t>ученика</w:t>
      </w:r>
      <w:r>
        <w:rPr>
          <w:spacing w:val="-3"/>
          <w:sz w:val="14"/>
        </w:rPr>
        <w:t xml:space="preserve"> </w:t>
      </w:r>
      <w:r>
        <w:rPr>
          <w:sz w:val="14"/>
        </w:rPr>
        <w:t>за</w:t>
      </w:r>
      <w:r>
        <w:rPr>
          <w:spacing w:val="-4"/>
          <w:sz w:val="14"/>
        </w:rPr>
        <w:t xml:space="preserve"> </w:t>
      </w:r>
      <w:r>
        <w:rPr>
          <w:sz w:val="14"/>
        </w:rPr>
        <w:t>примену</w:t>
      </w:r>
      <w:r>
        <w:rPr>
          <w:spacing w:val="-4"/>
          <w:sz w:val="14"/>
        </w:rPr>
        <w:t xml:space="preserve"> </w:t>
      </w:r>
      <w:r>
        <w:rPr>
          <w:sz w:val="14"/>
        </w:rPr>
        <w:t>стручне</w:t>
      </w:r>
      <w:r>
        <w:rPr>
          <w:spacing w:val="-3"/>
          <w:sz w:val="14"/>
        </w:rPr>
        <w:t xml:space="preserve"> </w:t>
      </w:r>
      <w:r>
        <w:rPr>
          <w:sz w:val="14"/>
        </w:rPr>
        <w:t>терминологије</w:t>
      </w:r>
      <w:r>
        <w:rPr>
          <w:spacing w:val="-4"/>
          <w:sz w:val="14"/>
        </w:rPr>
        <w:t xml:space="preserve"> </w:t>
      </w:r>
      <w:r>
        <w:rPr>
          <w:sz w:val="14"/>
        </w:rPr>
        <w:t>на</w:t>
      </w:r>
      <w:r>
        <w:rPr>
          <w:spacing w:val="-4"/>
          <w:sz w:val="14"/>
        </w:rPr>
        <w:t xml:space="preserve"> </w:t>
      </w:r>
      <w:r>
        <w:rPr>
          <w:sz w:val="14"/>
        </w:rPr>
        <w:t>енглеском</w:t>
      </w:r>
      <w:r>
        <w:rPr>
          <w:spacing w:val="-3"/>
          <w:sz w:val="14"/>
        </w:rPr>
        <w:t xml:space="preserve"> </w:t>
      </w:r>
      <w:r>
        <w:rPr>
          <w:sz w:val="14"/>
        </w:rPr>
        <w:t>језику</w:t>
      </w:r>
      <w:r>
        <w:rPr>
          <w:spacing w:val="-3"/>
          <w:sz w:val="14"/>
        </w:rPr>
        <w:t xml:space="preserve"> </w:t>
      </w:r>
      <w:r>
        <w:rPr>
          <w:sz w:val="14"/>
        </w:rPr>
        <w:t>у</w:t>
      </w:r>
      <w:r>
        <w:rPr>
          <w:spacing w:val="-3"/>
          <w:sz w:val="14"/>
        </w:rPr>
        <w:t xml:space="preserve"> </w:t>
      </w:r>
      <w:r>
        <w:rPr>
          <w:sz w:val="14"/>
        </w:rPr>
        <w:t>даљем</w:t>
      </w:r>
      <w:r>
        <w:rPr>
          <w:spacing w:val="-3"/>
          <w:sz w:val="14"/>
        </w:rPr>
        <w:t xml:space="preserve"> </w:t>
      </w:r>
      <w:r>
        <w:rPr>
          <w:sz w:val="14"/>
        </w:rPr>
        <w:t>образовању</w:t>
      </w:r>
      <w:r>
        <w:rPr>
          <w:spacing w:val="-3"/>
          <w:sz w:val="14"/>
        </w:rPr>
        <w:t xml:space="preserve"> </w:t>
      </w:r>
      <w:r>
        <w:rPr>
          <w:sz w:val="14"/>
        </w:rPr>
        <w:t>и</w:t>
      </w:r>
      <w:r>
        <w:rPr>
          <w:spacing w:val="-4"/>
          <w:sz w:val="14"/>
        </w:rPr>
        <w:t xml:space="preserve"> </w:t>
      </w:r>
      <w:r>
        <w:rPr>
          <w:sz w:val="14"/>
        </w:rPr>
        <w:t>професионалном</w:t>
      </w:r>
      <w:r>
        <w:rPr>
          <w:spacing w:val="-3"/>
          <w:sz w:val="14"/>
        </w:rPr>
        <w:t xml:space="preserve"> </w:t>
      </w:r>
      <w:r>
        <w:rPr>
          <w:sz w:val="14"/>
        </w:rPr>
        <w:t>развоју.</w:t>
      </w:r>
    </w:p>
    <w:p w:rsidR="00E53F39" w:rsidRDefault="006408C0">
      <w:pPr>
        <w:tabs>
          <w:tab w:val="left" w:pos="2424"/>
        </w:tabs>
        <w:spacing w:before="49"/>
        <w:ind w:left="157"/>
        <w:rPr>
          <w:b/>
          <w:sz w:val="14"/>
        </w:rPr>
      </w:pPr>
      <w:r>
        <w:rPr>
          <w:spacing w:val="-3"/>
          <w:sz w:val="14"/>
        </w:rPr>
        <w:t>Годишњи</w:t>
      </w:r>
      <w:r>
        <w:rPr>
          <w:sz w:val="14"/>
        </w:rPr>
        <w:t xml:space="preserve"> фонд:</w:t>
      </w:r>
      <w:r>
        <w:rPr>
          <w:sz w:val="14"/>
        </w:rPr>
        <w:tab/>
      </w:r>
      <w:r>
        <w:rPr>
          <w:b/>
          <w:sz w:val="14"/>
        </w:rPr>
        <w:t>70</w:t>
      </w:r>
      <w:r>
        <w:rPr>
          <w:b/>
          <w:spacing w:val="-1"/>
          <w:sz w:val="14"/>
        </w:rPr>
        <w:t xml:space="preserve"> </w:t>
      </w:r>
      <w:r>
        <w:rPr>
          <w:b/>
          <w:sz w:val="14"/>
        </w:rPr>
        <w:t>часова</w:t>
      </w:r>
    </w:p>
    <w:p w:rsidR="00E53F39" w:rsidRDefault="006408C0">
      <w:pPr>
        <w:tabs>
          <w:tab w:val="left" w:pos="2424"/>
        </w:tabs>
        <w:spacing w:before="50"/>
        <w:ind w:left="157"/>
        <w:rPr>
          <w:b/>
          <w:sz w:val="14"/>
        </w:rPr>
      </w:pPr>
      <w:r>
        <w:rPr>
          <w:sz w:val="14"/>
        </w:rPr>
        <w:t>Разред:</w:t>
      </w:r>
      <w:r>
        <w:rPr>
          <w:sz w:val="14"/>
        </w:rPr>
        <w:tab/>
      </w:r>
      <w:r>
        <w:rPr>
          <w:b/>
          <w:sz w:val="14"/>
        </w:rPr>
        <w:t>први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878" w:hanging="432"/>
              <w:rPr>
                <w:b/>
                <w:sz w:val="14"/>
              </w:rPr>
            </w:pPr>
            <w:r>
              <w:rPr>
                <w:b/>
                <w:sz w:val="14"/>
              </w:rPr>
              <w:t>НАЧИН ОСТВАРИВАЊА ПРОГРАМА</w:t>
            </w:r>
          </w:p>
        </w:tc>
      </w:tr>
      <w:tr w:rsidR="00E53F39">
        <w:trPr>
          <w:trHeight w:val="1457"/>
        </w:trPr>
        <w:tc>
          <w:tcPr>
            <w:tcW w:w="1474" w:type="dxa"/>
            <w:tcBorders>
              <w:bottom w:val="nil"/>
            </w:tcBorders>
          </w:tcPr>
          <w:p w:rsidR="00E53F39" w:rsidRDefault="006408C0">
            <w:pPr>
              <w:pStyle w:val="TableParagraph"/>
              <w:spacing w:before="18"/>
              <w:ind w:left="56" w:firstLine="0"/>
              <w:rPr>
                <w:sz w:val="14"/>
              </w:rPr>
            </w:pPr>
            <w:r>
              <w:rPr>
                <w:sz w:val="14"/>
              </w:rPr>
              <w:t>Аеродром</w:t>
            </w:r>
          </w:p>
        </w:tc>
        <w:tc>
          <w:tcPr>
            <w:tcW w:w="1701" w:type="dxa"/>
            <w:vMerge w:val="restart"/>
          </w:tcPr>
          <w:p w:rsidR="00E53F39" w:rsidRDefault="006408C0">
            <w:pPr>
              <w:pStyle w:val="TableParagraph"/>
              <w:numPr>
                <w:ilvl w:val="0"/>
                <w:numId w:val="530"/>
              </w:numPr>
              <w:tabs>
                <w:tab w:val="left" w:pos="177"/>
              </w:tabs>
              <w:spacing w:before="18"/>
              <w:ind w:right="201"/>
              <w:rPr>
                <w:sz w:val="14"/>
              </w:rPr>
            </w:pPr>
            <w:r>
              <w:rPr>
                <w:sz w:val="14"/>
              </w:rPr>
              <w:t>Упознавање са</w:t>
            </w:r>
            <w:r>
              <w:rPr>
                <w:spacing w:val="-20"/>
                <w:sz w:val="14"/>
              </w:rPr>
              <w:t xml:space="preserve"> </w:t>
            </w:r>
            <w:r>
              <w:rPr>
                <w:sz w:val="14"/>
              </w:rPr>
              <w:t>терми- нологијом у вези са аеродромима.</w:t>
            </w:r>
          </w:p>
        </w:tc>
        <w:tc>
          <w:tcPr>
            <w:tcW w:w="2268" w:type="dxa"/>
            <w:vMerge w:val="restart"/>
          </w:tcPr>
          <w:p w:rsidR="00E53F39" w:rsidRDefault="006408C0">
            <w:pPr>
              <w:pStyle w:val="TableParagraph"/>
              <w:numPr>
                <w:ilvl w:val="0"/>
                <w:numId w:val="529"/>
              </w:numPr>
              <w:tabs>
                <w:tab w:val="left" w:pos="177"/>
              </w:tabs>
              <w:spacing w:before="18" w:line="161" w:lineRule="exact"/>
              <w:rPr>
                <w:sz w:val="14"/>
              </w:rPr>
            </w:pPr>
            <w:r>
              <w:rPr>
                <w:sz w:val="14"/>
              </w:rPr>
              <w:t>дефинише</w:t>
            </w:r>
            <w:r>
              <w:rPr>
                <w:spacing w:val="-1"/>
                <w:sz w:val="14"/>
              </w:rPr>
              <w:t xml:space="preserve"> </w:t>
            </w:r>
            <w:r>
              <w:rPr>
                <w:sz w:val="14"/>
              </w:rPr>
              <w:t>аеродром;</w:t>
            </w:r>
          </w:p>
          <w:p w:rsidR="00E53F39" w:rsidRDefault="006408C0">
            <w:pPr>
              <w:pStyle w:val="TableParagraph"/>
              <w:numPr>
                <w:ilvl w:val="0"/>
                <w:numId w:val="529"/>
              </w:numPr>
              <w:tabs>
                <w:tab w:val="left" w:pos="177"/>
              </w:tabs>
              <w:ind w:right="181"/>
              <w:rPr>
                <w:sz w:val="14"/>
              </w:rPr>
            </w:pPr>
            <w:r>
              <w:rPr>
                <w:sz w:val="14"/>
              </w:rPr>
              <w:t>наведе врсте аеродрома и</w:t>
            </w:r>
            <w:r>
              <w:rPr>
                <w:spacing w:val="-18"/>
                <w:sz w:val="14"/>
              </w:rPr>
              <w:t xml:space="preserve"> </w:t>
            </w:r>
            <w:r>
              <w:rPr>
                <w:sz w:val="14"/>
              </w:rPr>
              <w:t>дефи- нише њихове</w:t>
            </w:r>
            <w:r>
              <w:rPr>
                <w:spacing w:val="-3"/>
                <w:sz w:val="14"/>
              </w:rPr>
              <w:t xml:space="preserve"> </w:t>
            </w:r>
            <w:r>
              <w:rPr>
                <w:sz w:val="14"/>
              </w:rPr>
              <w:t>намене;</w:t>
            </w:r>
          </w:p>
          <w:p w:rsidR="00E53F39" w:rsidRDefault="006408C0">
            <w:pPr>
              <w:pStyle w:val="TableParagraph"/>
              <w:numPr>
                <w:ilvl w:val="0"/>
                <w:numId w:val="529"/>
              </w:numPr>
              <w:tabs>
                <w:tab w:val="left" w:pos="177"/>
              </w:tabs>
              <w:ind w:right="120"/>
              <w:rPr>
                <w:sz w:val="14"/>
              </w:rPr>
            </w:pPr>
            <w:r>
              <w:rPr>
                <w:sz w:val="14"/>
              </w:rPr>
              <w:t>опише зграду терминала са свим садржајима;</w:t>
            </w:r>
          </w:p>
          <w:p w:rsidR="00E53F39" w:rsidRDefault="006408C0">
            <w:pPr>
              <w:pStyle w:val="TableParagraph"/>
              <w:numPr>
                <w:ilvl w:val="0"/>
                <w:numId w:val="529"/>
              </w:numPr>
              <w:tabs>
                <w:tab w:val="left" w:pos="177"/>
              </w:tabs>
              <w:ind w:right="250"/>
              <w:jc w:val="both"/>
              <w:rPr>
                <w:sz w:val="14"/>
              </w:rPr>
            </w:pPr>
            <w:r>
              <w:rPr>
                <w:sz w:val="14"/>
              </w:rPr>
              <w:t>опише аеродромске</w:t>
            </w:r>
            <w:r>
              <w:rPr>
                <w:spacing w:val="-17"/>
                <w:sz w:val="14"/>
              </w:rPr>
              <w:t xml:space="preserve"> </w:t>
            </w:r>
            <w:r>
              <w:rPr>
                <w:sz w:val="14"/>
              </w:rPr>
              <w:t>процедуре у вези са зградом терминала и аеродромским</w:t>
            </w:r>
            <w:r>
              <w:rPr>
                <w:spacing w:val="-2"/>
                <w:sz w:val="14"/>
              </w:rPr>
              <w:t xml:space="preserve"> </w:t>
            </w:r>
            <w:r>
              <w:rPr>
                <w:sz w:val="14"/>
              </w:rPr>
              <w:t>службама;</w:t>
            </w:r>
          </w:p>
          <w:p w:rsidR="00E53F39" w:rsidRDefault="006408C0">
            <w:pPr>
              <w:pStyle w:val="TableParagraph"/>
              <w:numPr>
                <w:ilvl w:val="0"/>
                <w:numId w:val="529"/>
              </w:numPr>
              <w:tabs>
                <w:tab w:val="left" w:pos="177"/>
              </w:tabs>
              <w:spacing w:line="237" w:lineRule="auto"/>
              <w:ind w:right="142"/>
              <w:rPr>
                <w:sz w:val="14"/>
              </w:rPr>
            </w:pPr>
            <w:r>
              <w:rPr>
                <w:sz w:val="14"/>
              </w:rPr>
              <w:t>наведе најпрометније</w:t>
            </w:r>
            <w:r>
              <w:rPr>
                <w:spacing w:val="-18"/>
                <w:sz w:val="14"/>
              </w:rPr>
              <w:t xml:space="preserve"> </w:t>
            </w:r>
            <w:r>
              <w:rPr>
                <w:sz w:val="14"/>
              </w:rPr>
              <w:t>аеродроме у Европи и на свету (по броју путника, густини саобраћаја итд.);</w:t>
            </w:r>
          </w:p>
        </w:tc>
        <w:tc>
          <w:tcPr>
            <w:tcW w:w="2551" w:type="dxa"/>
            <w:tcBorders>
              <w:bottom w:val="nil"/>
            </w:tcBorders>
          </w:tcPr>
          <w:p w:rsidR="00E53F39" w:rsidRDefault="006408C0">
            <w:pPr>
              <w:pStyle w:val="TableParagraph"/>
              <w:numPr>
                <w:ilvl w:val="0"/>
                <w:numId w:val="528"/>
              </w:numPr>
              <w:tabs>
                <w:tab w:val="left" w:pos="169"/>
              </w:tabs>
              <w:spacing w:before="18" w:line="161" w:lineRule="exact"/>
              <w:rPr>
                <w:sz w:val="14"/>
              </w:rPr>
            </w:pPr>
            <w:r>
              <w:rPr>
                <w:sz w:val="14"/>
              </w:rPr>
              <w:t>Airports: definition and</w:t>
            </w:r>
            <w:r>
              <w:rPr>
                <w:spacing w:val="-4"/>
                <w:sz w:val="14"/>
              </w:rPr>
              <w:t xml:space="preserve"> </w:t>
            </w:r>
            <w:r>
              <w:rPr>
                <w:sz w:val="14"/>
              </w:rPr>
              <w:t>cla</w:t>
            </w:r>
            <w:r>
              <w:rPr>
                <w:sz w:val="14"/>
              </w:rPr>
              <w:t>ssification</w:t>
            </w:r>
          </w:p>
          <w:p w:rsidR="00E53F39" w:rsidRDefault="006408C0">
            <w:pPr>
              <w:pStyle w:val="TableParagraph"/>
              <w:numPr>
                <w:ilvl w:val="0"/>
                <w:numId w:val="528"/>
              </w:numPr>
              <w:tabs>
                <w:tab w:val="left" w:pos="174"/>
              </w:tabs>
              <w:spacing w:line="160" w:lineRule="exact"/>
              <w:ind w:left="173" w:hanging="117"/>
              <w:rPr>
                <w:sz w:val="14"/>
              </w:rPr>
            </w:pPr>
            <w:r>
              <w:rPr>
                <w:sz w:val="14"/>
              </w:rPr>
              <w:t>Terminal building and its</w:t>
            </w:r>
            <w:r>
              <w:rPr>
                <w:spacing w:val="-3"/>
                <w:sz w:val="14"/>
              </w:rPr>
              <w:t xml:space="preserve"> </w:t>
            </w:r>
            <w:r>
              <w:rPr>
                <w:sz w:val="14"/>
              </w:rPr>
              <w:t>facilities</w:t>
            </w:r>
          </w:p>
          <w:p w:rsidR="00E53F39" w:rsidRDefault="006408C0">
            <w:pPr>
              <w:pStyle w:val="TableParagraph"/>
              <w:numPr>
                <w:ilvl w:val="0"/>
                <w:numId w:val="528"/>
              </w:numPr>
              <w:tabs>
                <w:tab w:val="left" w:pos="176"/>
              </w:tabs>
              <w:spacing w:line="160" w:lineRule="exact"/>
              <w:ind w:left="175" w:hanging="119"/>
              <w:rPr>
                <w:sz w:val="14"/>
              </w:rPr>
            </w:pPr>
            <w:r>
              <w:rPr>
                <w:sz w:val="14"/>
              </w:rPr>
              <w:t>Landside/airside</w:t>
            </w:r>
          </w:p>
          <w:p w:rsidR="00E53F39" w:rsidRDefault="006408C0">
            <w:pPr>
              <w:pStyle w:val="TableParagraph"/>
              <w:numPr>
                <w:ilvl w:val="0"/>
                <w:numId w:val="528"/>
              </w:numPr>
              <w:tabs>
                <w:tab w:val="left" w:pos="176"/>
              </w:tabs>
              <w:spacing w:line="160" w:lineRule="exact"/>
              <w:ind w:left="175" w:hanging="119"/>
              <w:rPr>
                <w:sz w:val="14"/>
              </w:rPr>
            </w:pPr>
            <w:r>
              <w:rPr>
                <w:sz w:val="14"/>
              </w:rPr>
              <w:t>Passenger</w:t>
            </w:r>
            <w:r>
              <w:rPr>
                <w:spacing w:val="-2"/>
                <w:sz w:val="14"/>
              </w:rPr>
              <w:t xml:space="preserve"> </w:t>
            </w:r>
            <w:r>
              <w:rPr>
                <w:sz w:val="14"/>
              </w:rPr>
              <w:t>handling</w:t>
            </w:r>
          </w:p>
          <w:p w:rsidR="00E53F39" w:rsidRDefault="006408C0">
            <w:pPr>
              <w:pStyle w:val="TableParagraph"/>
              <w:numPr>
                <w:ilvl w:val="0"/>
                <w:numId w:val="528"/>
              </w:numPr>
              <w:tabs>
                <w:tab w:val="left" w:pos="176"/>
              </w:tabs>
              <w:spacing w:line="160" w:lineRule="exact"/>
              <w:ind w:left="175" w:hanging="119"/>
              <w:rPr>
                <w:sz w:val="14"/>
              </w:rPr>
            </w:pPr>
            <w:r>
              <w:rPr>
                <w:sz w:val="14"/>
              </w:rPr>
              <w:t>Baggage handling</w:t>
            </w:r>
          </w:p>
          <w:p w:rsidR="00E53F39" w:rsidRDefault="006408C0">
            <w:pPr>
              <w:pStyle w:val="TableParagraph"/>
              <w:numPr>
                <w:ilvl w:val="0"/>
                <w:numId w:val="528"/>
              </w:numPr>
              <w:tabs>
                <w:tab w:val="left" w:pos="176"/>
              </w:tabs>
              <w:spacing w:line="160" w:lineRule="exact"/>
              <w:ind w:left="175" w:hanging="119"/>
              <w:rPr>
                <w:sz w:val="14"/>
              </w:rPr>
            </w:pPr>
            <w:r>
              <w:rPr>
                <w:sz w:val="14"/>
              </w:rPr>
              <w:t>Runway strips and other</w:t>
            </w:r>
            <w:r>
              <w:rPr>
                <w:spacing w:val="-2"/>
                <w:sz w:val="14"/>
              </w:rPr>
              <w:t xml:space="preserve"> </w:t>
            </w:r>
            <w:r>
              <w:rPr>
                <w:sz w:val="14"/>
              </w:rPr>
              <w:t>areas</w:t>
            </w:r>
          </w:p>
          <w:p w:rsidR="00E53F39" w:rsidRDefault="006408C0">
            <w:pPr>
              <w:pStyle w:val="TableParagraph"/>
              <w:numPr>
                <w:ilvl w:val="0"/>
                <w:numId w:val="528"/>
              </w:numPr>
              <w:tabs>
                <w:tab w:val="left" w:pos="176"/>
              </w:tabs>
              <w:spacing w:line="160" w:lineRule="exact"/>
              <w:ind w:left="175" w:hanging="119"/>
              <w:rPr>
                <w:sz w:val="14"/>
              </w:rPr>
            </w:pPr>
            <w:r>
              <w:rPr>
                <w:sz w:val="14"/>
              </w:rPr>
              <w:t>Runways</w:t>
            </w:r>
          </w:p>
          <w:p w:rsidR="00E53F39" w:rsidRDefault="006408C0">
            <w:pPr>
              <w:pStyle w:val="TableParagraph"/>
              <w:numPr>
                <w:ilvl w:val="0"/>
                <w:numId w:val="528"/>
              </w:numPr>
              <w:tabs>
                <w:tab w:val="left" w:pos="176"/>
              </w:tabs>
              <w:spacing w:line="160" w:lineRule="exact"/>
              <w:ind w:left="175" w:hanging="119"/>
              <w:rPr>
                <w:sz w:val="14"/>
              </w:rPr>
            </w:pPr>
            <w:r>
              <w:rPr>
                <w:sz w:val="14"/>
              </w:rPr>
              <w:t>Тaxiways</w:t>
            </w:r>
          </w:p>
          <w:p w:rsidR="00E53F39" w:rsidRDefault="006408C0">
            <w:pPr>
              <w:pStyle w:val="TableParagraph"/>
              <w:numPr>
                <w:ilvl w:val="0"/>
                <w:numId w:val="528"/>
              </w:numPr>
              <w:tabs>
                <w:tab w:val="left" w:pos="176"/>
              </w:tabs>
              <w:spacing w:line="138" w:lineRule="exact"/>
              <w:ind w:left="175" w:hanging="119"/>
              <w:rPr>
                <w:sz w:val="14"/>
              </w:rPr>
            </w:pPr>
            <w:r>
              <w:rPr>
                <w:sz w:val="14"/>
              </w:rPr>
              <w:t>Аprons</w:t>
            </w:r>
          </w:p>
        </w:tc>
        <w:tc>
          <w:tcPr>
            <w:tcW w:w="2551" w:type="dxa"/>
            <w:tcBorders>
              <w:bottom w:val="nil"/>
            </w:tcBorders>
          </w:tcPr>
          <w:p w:rsidR="00E53F39" w:rsidRDefault="006408C0">
            <w:pPr>
              <w:pStyle w:val="TableParagraph"/>
              <w:numPr>
                <w:ilvl w:val="0"/>
                <w:numId w:val="527"/>
              </w:numPr>
              <w:tabs>
                <w:tab w:val="left" w:pos="177"/>
              </w:tabs>
              <w:spacing w:before="19"/>
              <w:ind w:right="125"/>
              <w:jc w:val="both"/>
              <w:rPr>
                <w:sz w:val="14"/>
              </w:rPr>
            </w:pPr>
            <w:r>
              <w:rPr>
                <w:sz w:val="14"/>
              </w:rPr>
              <w:t>На почетку теме ученике упознати</w:t>
            </w:r>
            <w:r>
              <w:rPr>
                <w:spacing w:val="-19"/>
                <w:sz w:val="14"/>
              </w:rPr>
              <w:t xml:space="preserve"> </w:t>
            </w:r>
            <w:r>
              <w:rPr>
                <w:sz w:val="14"/>
              </w:rPr>
              <w:t>са циљевима и исходима</w:t>
            </w:r>
            <w:r>
              <w:rPr>
                <w:spacing w:val="-23"/>
                <w:sz w:val="14"/>
              </w:rPr>
              <w:t xml:space="preserve"> </w:t>
            </w:r>
            <w:r>
              <w:rPr>
                <w:sz w:val="14"/>
              </w:rPr>
              <w:t>наставе/учења, планом рада и начинима</w:t>
            </w:r>
            <w:r>
              <w:rPr>
                <w:spacing w:val="-14"/>
                <w:sz w:val="14"/>
              </w:rPr>
              <w:t xml:space="preserve"> </w:t>
            </w:r>
            <w:r>
              <w:rPr>
                <w:sz w:val="14"/>
              </w:rPr>
              <w:t>оцењивања.</w:t>
            </w:r>
          </w:p>
          <w:p w:rsidR="00E53F39" w:rsidRDefault="00E53F39">
            <w:pPr>
              <w:pStyle w:val="TableParagraph"/>
              <w:spacing w:before="7"/>
              <w:ind w:left="0" w:firstLine="0"/>
              <w:rPr>
                <w:b/>
                <w:sz w:val="13"/>
              </w:rPr>
            </w:pPr>
          </w:p>
          <w:p w:rsidR="00E53F39" w:rsidRDefault="006408C0">
            <w:pPr>
              <w:pStyle w:val="TableParagraph"/>
              <w:spacing w:line="161" w:lineRule="exact"/>
              <w:ind w:left="56" w:firstLine="0"/>
              <w:rPr>
                <w:b/>
                <w:sz w:val="14"/>
              </w:rPr>
            </w:pPr>
            <w:r>
              <w:rPr>
                <w:b/>
                <w:sz w:val="14"/>
              </w:rPr>
              <w:t>Облици наставе</w:t>
            </w:r>
          </w:p>
          <w:p w:rsidR="00E53F39" w:rsidRDefault="006408C0">
            <w:pPr>
              <w:pStyle w:val="TableParagraph"/>
              <w:ind w:left="56" w:right="395" w:firstLine="0"/>
              <w:rPr>
                <w:sz w:val="14"/>
              </w:rPr>
            </w:pPr>
            <w:r>
              <w:rPr>
                <w:sz w:val="14"/>
              </w:rPr>
              <w:t>Предмет се реализује кроз следеће облике наставе:</w:t>
            </w:r>
          </w:p>
          <w:p w:rsidR="00E53F39" w:rsidRDefault="006408C0">
            <w:pPr>
              <w:pStyle w:val="TableParagraph"/>
              <w:numPr>
                <w:ilvl w:val="0"/>
                <w:numId w:val="527"/>
              </w:numPr>
              <w:tabs>
                <w:tab w:val="left" w:pos="177"/>
              </w:tabs>
              <w:spacing w:line="159" w:lineRule="exact"/>
              <w:rPr>
                <w:b/>
                <w:sz w:val="14"/>
              </w:rPr>
            </w:pPr>
            <w:r>
              <w:rPr>
                <w:sz w:val="14"/>
              </w:rPr>
              <w:t xml:space="preserve">кабинетске вежбе </w:t>
            </w:r>
            <w:r>
              <w:rPr>
                <w:b/>
                <w:sz w:val="14"/>
              </w:rPr>
              <w:t>(70</w:t>
            </w:r>
            <w:r>
              <w:rPr>
                <w:b/>
                <w:spacing w:val="-3"/>
                <w:sz w:val="14"/>
              </w:rPr>
              <w:t xml:space="preserve"> </w:t>
            </w:r>
            <w:r>
              <w:rPr>
                <w:b/>
                <w:sz w:val="14"/>
              </w:rPr>
              <w:t>часова)</w:t>
            </w:r>
          </w:p>
        </w:tc>
      </w:tr>
      <w:tr w:rsidR="00E53F39">
        <w:trPr>
          <w:trHeight w:val="1613"/>
        </w:trPr>
        <w:tc>
          <w:tcPr>
            <w:tcW w:w="1474" w:type="dxa"/>
            <w:tcBorders>
              <w:top w:val="nil"/>
            </w:tcBorders>
          </w:tcPr>
          <w:p w:rsidR="00E53F39" w:rsidRDefault="00E53F39">
            <w:pPr>
              <w:pStyle w:val="TableParagraph"/>
              <w:ind w:left="0" w:firstLine="0"/>
              <w:rPr>
                <w:sz w:val="14"/>
              </w:rPr>
            </w:pPr>
          </w:p>
        </w:tc>
        <w:tc>
          <w:tcPr>
            <w:tcW w:w="1701" w:type="dxa"/>
            <w:vMerge/>
            <w:tcBorders>
              <w:top w:val="nil"/>
            </w:tcBorders>
          </w:tcPr>
          <w:p w:rsidR="00E53F39" w:rsidRDefault="00E53F39">
            <w:pPr>
              <w:rPr>
                <w:sz w:val="2"/>
                <w:szCs w:val="2"/>
              </w:rPr>
            </w:pPr>
          </w:p>
        </w:tc>
        <w:tc>
          <w:tcPr>
            <w:tcW w:w="2268" w:type="dxa"/>
            <w:vMerge/>
            <w:tcBorders>
              <w:top w:val="nil"/>
            </w:tcBorders>
          </w:tcPr>
          <w:p w:rsidR="00E53F39" w:rsidRDefault="00E53F39">
            <w:pPr>
              <w:rPr>
                <w:sz w:val="2"/>
                <w:szCs w:val="2"/>
              </w:rPr>
            </w:pPr>
          </w:p>
        </w:tc>
        <w:tc>
          <w:tcPr>
            <w:tcW w:w="2551" w:type="dxa"/>
            <w:tcBorders>
              <w:top w:val="nil"/>
            </w:tcBorders>
          </w:tcPr>
          <w:p w:rsidR="00E53F39" w:rsidRDefault="00E53F39">
            <w:pPr>
              <w:pStyle w:val="TableParagraph"/>
              <w:spacing w:before="1"/>
              <w:ind w:left="0" w:firstLine="0"/>
              <w:rPr>
                <w:b/>
                <w:sz w:val="13"/>
              </w:rPr>
            </w:pPr>
          </w:p>
          <w:p w:rsidR="00E53F39" w:rsidRDefault="006408C0">
            <w:pPr>
              <w:pStyle w:val="TableParagraph"/>
              <w:spacing w:before="1" w:line="161" w:lineRule="exact"/>
              <w:ind w:left="56" w:firstLine="0"/>
              <w:rPr>
                <w:b/>
                <w:sz w:val="14"/>
              </w:rPr>
            </w:pPr>
            <w:r>
              <w:rPr>
                <w:b/>
                <w:sz w:val="14"/>
              </w:rPr>
              <w:t>Вежбе:</w:t>
            </w:r>
          </w:p>
          <w:p w:rsidR="00E53F39" w:rsidRDefault="006408C0">
            <w:pPr>
              <w:pStyle w:val="TableParagraph"/>
              <w:numPr>
                <w:ilvl w:val="0"/>
                <w:numId w:val="526"/>
              </w:numPr>
              <w:tabs>
                <w:tab w:val="left" w:pos="176"/>
              </w:tabs>
              <w:spacing w:line="160" w:lineRule="exact"/>
              <w:ind w:hanging="117"/>
              <w:rPr>
                <w:sz w:val="14"/>
              </w:rPr>
            </w:pPr>
            <w:r>
              <w:rPr>
                <w:sz w:val="14"/>
              </w:rPr>
              <w:t>Create a crossword:</w:t>
            </w:r>
            <w:r>
              <w:rPr>
                <w:spacing w:val="-10"/>
                <w:sz w:val="14"/>
              </w:rPr>
              <w:t xml:space="preserve"> </w:t>
            </w:r>
            <w:r>
              <w:rPr>
                <w:sz w:val="14"/>
              </w:rPr>
              <w:t>Airport</w:t>
            </w:r>
          </w:p>
          <w:p w:rsidR="00E53F39" w:rsidRDefault="006408C0">
            <w:pPr>
              <w:pStyle w:val="TableParagraph"/>
              <w:numPr>
                <w:ilvl w:val="0"/>
                <w:numId w:val="526"/>
              </w:numPr>
              <w:tabs>
                <w:tab w:val="left" w:pos="176"/>
              </w:tabs>
              <w:spacing w:line="160" w:lineRule="exact"/>
              <w:ind w:hanging="117"/>
              <w:rPr>
                <w:sz w:val="14"/>
              </w:rPr>
            </w:pPr>
            <w:r>
              <w:rPr>
                <w:sz w:val="14"/>
              </w:rPr>
              <w:t>Roleplay: At the check-in</w:t>
            </w:r>
            <w:r>
              <w:rPr>
                <w:spacing w:val="-10"/>
                <w:sz w:val="14"/>
              </w:rPr>
              <w:t xml:space="preserve"> </w:t>
            </w:r>
            <w:r>
              <w:rPr>
                <w:sz w:val="14"/>
              </w:rPr>
              <w:t>desk</w:t>
            </w:r>
          </w:p>
          <w:p w:rsidR="00E53F39" w:rsidRDefault="006408C0">
            <w:pPr>
              <w:pStyle w:val="TableParagraph"/>
              <w:numPr>
                <w:ilvl w:val="0"/>
                <w:numId w:val="526"/>
              </w:numPr>
              <w:tabs>
                <w:tab w:val="left" w:pos="176"/>
              </w:tabs>
              <w:spacing w:line="160" w:lineRule="exact"/>
              <w:ind w:hanging="117"/>
              <w:rPr>
                <w:sz w:val="14"/>
              </w:rPr>
            </w:pPr>
            <w:r>
              <w:rPr>
                <w:sz w:val="14"/>
              </w:rPr>
              <w:t>Roleplay: Going through</w:t>
            </w:r>
            <w:r>
              <w:rPr>
                <w:spacing w:val="-4"/>
                <w:sz w:val="14"/>
              </w:rPr>
              <w:t xml:space="preserve"> </w:t>
            </w:r>
            <w:r>
              <w:rPr>
                <w:sz w:val="14"/>
              </w:rPr>
              <w:t>security</w:t>
            </w:r>
          </w:p>
          <w:p w:rsidR="00E53F39" w:rsidRDefault="006408C0">
            <w:pPr>
              <w:pStyle w:val="TableParagraph"/>
              <w:numPr>
                <w:ilvl w:val="0"/>
                <w:numId w:val="526"/>
              </w:numPr>
              <w:tabs>
                <w:tab w:val="left" w:pos="174"/>
              </w:tabs>
              <w:ind w:right="394" w:hanging="117"/>
              <w:rPr>
                <w:sz w:val="14"/>
              </w:rPr>
            </w:pPr>
            <w:r>
              <w:rPr>
                <w:sz w:val="14"/>
              </w:rPr>
              <w:t>What’s in the News: Passenger</w:t>
            </w:r>
            <w:r>
              <w:rPr>
                <w:spacing w:val="-22"/>
                <w:sz w:val="14"/>
              </w:rPr>
              <w:t xml:space="preserve"> </w:t>
            </w:r>
            <w:r>
              <w:rPr>
                <w:sz w:val="14"/>
              </w:rPr>
              <w:t>and baggage handling</w:t>
            </w:r>
          </w:p>
          <w:p w:rsidR="00E53F39" w:rsidRDefault="006408C0">
            <w:pPr>
              <w:pStyle w:val="TableParagraph"/>
              <w:numPr>
                <w:ilvl w:val="0"/>
                <w:numId w:val="526"/>
              </w:numPr>
              <w:tabs>
                <w:tab w:val="left" w:pos="176"/>
              </w:tabs>
              <w:spacing w:line="159" w:lineRule="exact"/>
              <w:ind w:hanging="117"/>
              <w:rPr>
                <w:sz w:val="14"/>
              </w:rPr>
            </w:pPr>
            <w:r>
              <w:rPr>
                <w:sz w:val="14"/>
              </w:rPr>
              <w:t>Create a word search: Airside</w:t>
            </w:r>
            <w:r>
              <w:rPr>
                <w:spacing w:val="-17"/>
                <w:sz w:val="14"/>
              </w:rPr>
              <w:t xml:space="preserve"> </w:t>
            </w:r>
            <w:r>
              <w:rPr>
                <w:sz w:val="14"/>
              </w:rPr>
              <w:t>facilities</w:t>
            </w:r>
          </w:p>
          <w:p w:rsidR="00E53F39" w:rsidRDefault="006408C0">
            <w:pPr>
              <w:pStyle w:val="TableParagraph"/>
              <w:numPr>
                <w:ilvl w:val="0"/>
                <w:numId w:val="526"/>
              </w:numPr>
              <w:tabs>
                <w:tab w:val="left" w:pos="176"/>
              </w:tabs>
              <w:ind w:left="175" w:right="396" w:hanging="119"/>
              <w:rPr>
                <w:sz w:val="14"/>
              </w:rPr>
            </w:pPr>
            <w:r>
              <w:rPr>
                <w:sz w:val="14"/>
              </w:rPr>
              <w:t>Make an interactive poster:</w:t>
            </w:r>
            <w:r>
              <w:rPr>
                <w:spacing w:val="-19"/>
                <w:sz w:val="14"/>
              </w:rPr>
              <w:t xml:space="preserve"> </w:t>
            </w:r>
            <w:r>
              <w:rPr>
                <w:sz w:val="14"/>
              </w:rPr>
              <w:t>Airport vehicles</w:t>
            </w:r>
          </w:p>
        </w:tc>
        <w:tc>
          <w:tcPr>
            <w:tcW w:w="2551" w:type="dxa"/>
            <w:vMerge w:val="restart"/>
            <w:tcBorders>
              <w:top w:val="nil"/>
              <w:bottom w:val="nil"/>
            </w:tcBorders>
          </w:tcPr>
          <w:p w:rsidR="00E53F39" w:rsidRDefault="006408C0">
            <w:pPr>
              <w:pStyle w:val="TableParagraph"/>
              <w:spacing w:line="152" w:lineRule="exact"/>
              <w:ind w:left="56" w:firstLine="0"/>
              <w:rPr>
                <w:b/>
                <w:sz w:val="14"/>
              </w:rPr>
            </w:pPr>
            <w:r>
              <w:rPr>
                <w:b/>
                <w:sz w:val="14"/>
              </w:rPr>
              <w:t>Подела одељења на групе</w:t>
            </w:r>
          </w:p>
          <w:p w:rsidR="00E53F39" w:rsidRDefault="006408C0">
            <w:pPr>
              <w:pStyle w:val="TableParagraph"/>
              <w:ind w:left="56" w:firstLine="0"/>
              <w:rPr>
                <w:sz w:val="14"/>
              </w:rPr>
            </w:pPr>
            <w:r>
              <w:rPr>
                <w:sz w:val="14"/>
              </w:rPr>
              <w:t>Одељење се дели на 2 групе приликом реализације:</w:t>
            </w:r>
          </w:p>
          <w:p w:rsidR="00E53F39" w:rsidRDefault="006408C0">
            <w:pPr>
              <w:pStyle w:val="TableParagraph"/>
              <w:numPr>
                <w:ilvl w:val="0"/>
                <w:numId w:val="525"/>
              </w:numPr>
              <w:tabs>
                <w:tab w:val="left" w:pos="177"/>
              </w:tabs>
              <w:spacing w:line="159" w:lineRule="exact"/>
              <w:rPr>
                <w:sz w:val="14"/>
              </w:rPr>
            </w:pPr>
            <w:r>
              <w:rPr>
                <w:sz w:val="14"/>
              </w:rPr>
              <w:t>кабинетских</w:t>
            </w:r>
            <w:r>
              <w:rPr>
                <w:spacing w:val="-1"/>
                <w:sz w:val="14"/>
              </w:rPr>
              <w:t xml:space="preserve"> </w:t>
            </w:r>
            <w:r>
              <w:rPr>
                <w:sz w:val="14"/>
              </w:rPr>
              <w:t>вежби</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Место реализације наставе</w:t>
            </w:r>
          </w:p>
          <w:p w:rsidR="00E53F39" w:rsidRDefault="006408C0">
            <w:pPr>
              <w:pStyle w:val="TableParagraph"/>
              <w:numPr>
                <w:ilvl w:val="0"/>
                <w:numId w:val="525"/>
              </w:numPr>
              <w:tabs>
                <w:tab w:val="left" w:pos="177"/>
              </w:tabs>
              <w:ind w:right="411"/>
              <w:rPr>
                <w:sz w:val="14"/>
              </w:rPr>
            </w:pPr>
            <w:r>
              <w:rPr>
                <w:sz w:val="14"/>
              </w:rPr>
              <w:t>Кабинетске вежбе се реализују</w:t>
            </w:r>
            <w:r>
              <w:rPr>
                <w:spacing w:val="-12"/>
                <w:sz w:val="14"/>
              </w:rPr>
              <w:t xml:space="preserve"> </w:t>
            </w:r>
            <w:r>
              <w:rPr>
                <w:sz w:val="14"/>
              </w:rPr>
              <w:t>у кабинету за енглески</w:t>
            </w:r>
            <w:r>
              <w:rPr>
                <w:spacing w:val="-5"/>
                <w:sz w:val="14"/>
              </w:rPr>
              <w:t xml:space="preserve"> </w:t>
            </w:r>
            <w:r>
              <w:rPr>
                <w:sz w:val="14"/>
              </w:rPr>
              <w:t>језик.</w:t>
            </w:r>
          </w:p>
          <w:p w:rsidR="00E53F39" w:rsidRDefault="00E53F39">
            <w:pPr>
              <w:pStyle w:val="TableParagraph"/>
              <w:spacing w:before="8"/>
              <w:ind w:left="0" w:firstLine="0"/>
              <w:rPr>
                <w:b/>
                <w:sz w:val="13"/>
              </w:rPr>
            </w:pPr>
          </w:p>
          <w:p w:rsidR="00E53F39" w:rsidRDefault="006408C0">
            <w:pPr>
              <w:pStyle w:val="TableParagraph"/>
              <w:spacing w:line="161" w:lineRule="exact"/>
              <w:ind w:left="56" w:firstLine="0"/>
              <w:rPr>
                <w:b/>
                <w:sz w:val="14"/>
              </w:rPr>
            </w:pPr>
            <w:r>
              <w:rPr>
                <w:b/>
                <w:sz w:val="14"/>
              </w:rPr>
              <w:t>Оцењивање</w:t>
            </w:r>
          </w:p>
          <w:p w:rsidR="00E53F39" w:rsidRDefault="006408C0">
            <w:pPr>
              <w:pStyle w:val="TableParagraph"/>
              <w:ind w:left="56" w:right="395" w:firstLine="0"/>
              <w:rPr>
                <w:sz w:val="14"/>
              </w:rPr>
            </w:pPr>
            <w:r>
              <w:rPr>
                <w:sz w:val="14"/>
              </w:rPr>
              <w:t>Вредновање остварености исхода вршити кроз:</w:t>
            </w:r>
          </w:p>
          <w:p w:rsidR="00E53F39" w:rsidRDefault="006408C0">
            <w:pPr>
              <w:pStyle w:val="TableParagraph"/>
              <w:numPr>
                <w:ilvl w:val="0"/>
                <w:numId w:val="525"/>
              </w:numPr>
              <w:tabs>
                <w:tab w:val="left" w:pos="177"/>
              </w:tabs>
              <w:spacing w:line="159"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525"/>
              </w:numPr>
              <w:tabs>
                <w:tab w:val="left" w:pos="177"/>
              </w:tabs>
              <w:spacing w:line="161" w:lineRule="exact"/>
              <w:rPr>
                <w:sz w:val="14"/>
              </w:rPr>
            </w:pPr>
            <w:r>
              <w:rPr>
                <w:sz w:val="14"/>
              </w:rPr>
              <w:t>тестове</w:t>
            </w:r>
            <w:r>
              <w:rPr>
                <w:spacing w:val="-1"/>
                <w:sz w:val="14"/>
              </w:rPr>
              <w:t xml:space="preserve"> </w:t>
            </w:r>
            <w:r>
              <w:rPr>
                <w:sz w:val="14"/>
              </w:rPr>
              <w:t>знања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Оквирни број часова по темама</w:t>
            </w:r>
          </w:p>
          <w:p w:rsidR="00E53F39" w:rsidRDefault="006408C0">
            <w:pPr>
              <w:pStyle w:val="TableParagraph"/>
              <w:numPr>
                <w:ilvl w:val="0"/>
                <w:numId w:val="525"/>
              </w:numPr>
              <w:tabs>
                <w:tab w:val="left" w:pos="177"/>
              </w:tabs>
              <w:spacing w:line="160" w:lineRule="exact"/>
              <w:rPr>
                <w:b/>
                <w:sz w:val="14"/>
              </w:rPr>
            </w:pPr>
            <w:r>
              <w:rPr>
                <w:sz w:val="14"/>
              </w:rPr>
              <w:t xml:space="preserve">Аеродром </w:t>
            </w:r>
            <w:r>
              <w:rPr>
                <w:b/>
                <w:sz w:val="14"/>
              </w:rPr>
              <w:t>(30</w:t>
            </w:r>
            <w:r>
              <w:rPr>
                <w:b/>
                <w:spacing w:val="-2"/>
                <w:sz w:val="14"/>
              </w:rPr>
              <w:t xml:space="preserve"> </w:t>
            </w:r>
            <w:r>
              <w:rPr>
                <w:b/>
                <w:sz w:val="14"/>
              </w:rPr>
              <w:t>часова)</w:t>
            </w:r>
          </w:p>
          <w:p w:rsidR="00E53F39" w:rsidRDefault="006408C0">
            <w:pPr>
              <w:pStyle w:val="TableParagraph"/>
              <w:numPr>
                <w:ilvl w:val="0"/>
                <w:numId w:val="525"/>
              </w:numPr>
              <w:tabs>
                <w:tab w:val="left" w:pos="177"/>
              </w:tabs>
              <w:spacing w:line="160" w:lineRule="exact"/>
              <w:rPr>
                <w:b/>
                <w:sz w:val="14"/>
              </w:rPr>
            </w:pPr>
            <w:r>
              <w:rPr>
                <w:sz w:val="14"/>
              </w:rPr>
              <w:t xml:space="preserve">Авион </w:t>
            </w:r>
            <w:r>
              <w:rPr>
                <w:b/>
                <w:sz w:val="14"/>
              </w:rPr>
              <w:t>(20</w:t>
            </w:r>
            <w:r>
              <w:rPr>
                <w:b/>
                <w:spacing w:val="-1"/>
                <w:sz w:val="14"/>
              </w:rPr>
              <w:t xml:space="preserve"> </w:t>
            </w:r>
            <w:r>
              <w:rPr>
                <w:b/>
                <w:sz w:val="14"/>
              </w:rPr>
              <w:t>часова)</w:t>
            </w:r>
          </w:p>
          <w:p w:rsidR="00E53F39" w:rsidRDefault="006408C0">
            <w:pPr>
              <w:pStyle w:val="TableParagraph"/>
              <w:numPr>
                <w:ilvl w:val="0"/>
                <w:numId w:val="525"/>
              </w:numPr>
              <w:tabs>
                <w:tab w:val="left" w:pos="177"/>
              </w:tabs>
              <w:spacing w:line="161" w:lineRule="exact"/>
              <w:rPr>
                <w:b/>
                <w:sz w:val="14"/>
              </w:rPr>
            </w:pPr>
            <w:r>
              <w:rPr>
                <w:sz w:val="14"/>
              </w:rPr>
              <w:t xml:space="preserve">Ваздухопловно особље </w:t>
            </w:r>
            <w:r>
              <w:rPr>
                <w:b/>
                <w:sz w:val="14"/>
              </w:rPr>
              <w:t>(20</w:t>
            </w:r>
            <w:r>
              <w:rPr>
                <w:b/>
                <w:spacing w:val="-5"/>
                <w:sz w:val="14"/>
              </w:rPr>
              <w:t xml:space="preserve"> </w:t>
            </w:r>
            <w:r>
              <w:rPr>
                <w:b/>
                <w:sz w:val="14"/>
              </w:rPr>
              <w:t>часова)</w:t>
            </w:r>
          </w:p>
        </w:tc>
      </w:tr>
      <w:tr w:rsidR="00E53F39">
        <w:trPr>
          <w:trHeight w:val="1698"/>
        </w:trPr>
        <w:tc>
          <w:tcPr>
            <w:tcW w:w="1474" w:type="dxa"/>
            <w:tcBorders>
              <w:bottom w:val="nil"/>
            </w:tcBorders>
          </w:tcPr>
          <w:p w:rsidR="00E53F39" w:rsidRDefault="006408C0">
            <w:pPr>
              <w:pStyle w:val="TableParagraph"/>
              <w:spacing w:before="19"/>
              <w:ind w:left="56" w:firstLine="0"/>
              <w:rPr>
                <w:sz w:val="14"/>
              </w:rPr>
            </w:pPr>
            <w:r>
              <w:rPr>
                <w:sz w:val="14"/>
              </w:rPr>
              <w:t>Авион</w:t>
            </w:r>
          </w:p>
        </w:tc>
        <w:tc>
          <w:tcPr>
            <w:tcW w:w="1701" w:type="dxa"/>
            <w:vMerge w:val="restart"/>
          </w:tcPr>
          <w:p w:rsidR="00E53F39" w:rsidRDefault="006408C0">
            <w:pPr>
              <w:pStyle w:val="TableParagraph"/>
              <w:numPr>
                <w:ilvl w:val="0"/>
                <w:numId w:val="524"/>
              </w:numPr>
              <w:tabs>
                <w:tab w:val="left" w:pos="177"/>
              </w:tabs>
              <w:spacing w:before="19"/>
              <w:ind w:right="201"/>
              <w:rPr>
                <w:sz w:val="14"/>
              </w:rPr>
            </w:pPr>
            <w:r>
              <w:rPr>
                <w:sz w:val="14"/>
              </w:rPr>
              <w:t>Упознавање са</w:t>
            </w:r>
            <w:r>
              <w:rPr>
                <w:spacing w:val="-20"/>
                <w:sz w:val="14"/>
              </w:rPr>
              <w:t xml:space="preserve"> </w:t>
            </w:r>
            <w:r>
              <w:rPr>
                <w:sz w:val="14"/>
              </w:rPr>
              <w:t>терми- нологијом у вези са авионима.</w:t>
            </w:r>
          </w:p>
        </w:tc>
        <w:tc>
          <w:tcPr>
            <w:tcW w:w="2268" w:type="dxa"/>
            <w:vMerge w:val="restart"/>
          </w:tcPr>
          <w:p w:rsidR="00E53F39" w:rsidRDefault="006408C0">
            <w:pPr>
              <w:pStyle w:val="TableParagraph"/>
              <w:numPr>
                <w:ilvl w:val="0"/>
                <w:numId w:val="523"/>
              </w:numPr>
              <w:tabs>
                <w:tab w:val="left" w:pos="177"/>
              </w:tabs>
              <w:spacing w:before="19" w:line="161" w:lineRule="exact"/>
              <w:rPr>
                <w:sz w:val="14"/>
              </w:rPr>
            </w:pPr>
            <w:r>
              <w:rPr>
                <w:sz w:val="14"/>
              </w:rPr>
              <w:t>наведе дефиницију</w:t>
            </w:r>
            <w:r>
              <w:rPr>
                <w:spacing w:val="-3"/>
                <w:sz w:val="14"/>
              </w:rPr>
              <w:t xml:space="preserve"> </w:t>
            </w:r>
            <w:r>
              <w:rPr>
                <w:sz w:val="14"/>
              </w:rPr>
              <w:t>летелице;</w:t>
            </w:r>
          </w:p>
          <w:p w:rsidR="00E53F39" w:rsidRDefault="006408C0">
            <w:pPr>
              <w:pStyle w:val="TableParagraph"/>
              <w:numPr>
                <w:ilvl w:val="0"/>
                <w:numId w:val="523"/>
              </w:numPr>
              <w:tabs>
                <w:tab w:val="left" w:pos="177"/>
              </w:tabs>
              <w:ind w:right="135"/>
              <w:rPr>
                <w:sz w:val="14"/>
              </w:rPr>
            </w:pPr>
            <w:r>
              <w:rPr>
                <w:sz w:val="14"/>
              </w:rPr>
              <w:t>наведе основну поделу</w:t>
            </w:r>
            <w:r>
              <w:rPr>
                <w:spacing w:val="-14"/>
                <w:sz w:val="14"/>
              </w:rPr>
              <w:t xml:space="preserve"> </w:t>
            </w:r>
            <w:r>
              <w:rPr>
                <w:sz w:val="14"/>
              </w:rPr>
              <w:t xml:space="preserve">летелица према </w:t>
            </w:r>
            <w:r>
              <w:rPr>
                <w:spacing w:val="-3"/>
                <w:sz w:val="14"/>
              </w:rPr>
              <w:t xml:space="preserve">типу, </w:t>
            </w:r>
            <w:r>
              <w:rPr>
                <w:sz w:val="14"/>
              </w:rPr>
              <w:t>намени, погонским групама, величини, употреби, итд.;</w:t>
            </w:r>
          </w:p>
          <w:p w:rsidR="00E53F39" w:rsidRDefault="006408C0">
            <w:pPr>
              <w:pStyle w:val="TableParagraph"/>
              <w:numPr>
                <w:ilvl w:val="0"/>
                <w:numId w:val="523"/>
              </w:numPr>
              <w:tabs>
                <w:tab w:val="left" w:pos="177"/>
              </w:tabs>
              <w:spacing w:line="237" w:lineRule="auto"/>
              <w:ind w:right="95"/>
              <w:rPr>
                <w:sz w:val="14"/>
              </w:rPr>
            </w:pPr>
            <w:r>
              <w:rPr>
                <w:sz w:val="14"/>
              </w:rPr>
              <w:t>наведе основне компоненте</w:t>
            </w:r>
            <w:r>
              <w:rPr>
                <w:spacing w:val="-16"/>
                <w:sz w:val="14"/>
              </w:rPr>
              <w:t xml:space="preserve"> </w:t>
            </w:r>
            <w:r>
              <w:rPr>
                <w:sz w:val="14"/>
              </w:rPr>
              <w:t>лете- лице и објасни њихове</w:t>
            </w:r>
            <w:r>
              <w:rPr>
                <w:spacing w:val="-17"/>
                <w:sz w:val="14"/>
              </w:rPr>
              <w:t xml:space="preserve"> </w:t>
            </w:r>
            <w:r>
              <w:rPr>
                <w:sz w:val="14"/>
              </w:rPr>
              <w:t>функције;</w:t>
            </w:r>
          </w:p>
          <w:p w:rsidR="00E53F39" w:rsidRDefault="006408C0">
            <w:pPr>
              <w:pStyle w:val="TableParagraph"/>
              <w:numPr>
                <w:ilvl w:val="0"/>
                <w:numId w:val="523"/>
              </w:numPr>
              <w:tabs>
                <w:tab w:val="left" w:pos="177"/>
              </w:tabs>
              <w:ind w:right="47"/>
              <w:rPr>
                <w:sz w:val="14"/>
              </w:rPr>
            </w:pPr>
            <w:r>
              <w:rPr>
                <w:sz w:val="14"/>
              </w:rPr>
              <w:t>наведе основне делове трупа различитих типова летелица</w:t>
            </w:r>
            <w:r>
              <w:rPr>
                <w:spacing w:val="-10"/>
                <w:sz w:val="14"/>
              </w:rPr>
              <w:t xml:space="preserve"> </w:t>
            </w:r>
            <w:r>
              <w:rPr>
                <w:sz w:val="14"/>
              </w:rPr>
              <w:t>(пут- нички, спортски, војни,</w:t>
            </w:r>
            <w:r>
              <w:rPr>
                <w:spacing w:val="-4"/>
                <w:sz w:val="14"/>
              </w:rPr>
              <w:t xml:space="preserve"> </w:t>
            </w:r>
            <w:r>
              <w:rPr>
                <w:sz w:val="14"/>
              </w:rPr>
              <w:t>авиони</w:t>
            </w:r>
          </w:p>
          <w:p w:rsidR="00E53F39" w:rsidRDefault="006408C0">
            <w:pPr>
              <w:pStyle w:val="TableParagraph"/>
              <w:spacing w:line="237" w:lineRule="auto"/>
              <w:ind w:left="176" w:right="108" w:firstLine="0"/>
              <w:rPr>
                <w:sz w:val="14"/>
              </w:rPr>
            </w:pPr>
            <w:r>
              <w:rPr>
                <w:sz w:val="14"/>
              </w:rPr>
              <w:t>за превоз терета и робе, авиони за обуку и сл.) и објасни њихове функције;</w:t>
            </w:r>
          </w:p>
          <w:p w:rsidR="00E53F39" w:rsidRDefault="006408C0">
            <w:pPr>
              <w:pStyle w:val="TableParagraph"/>
              <w:numPr>
                <w:ilvl w:val="0"/>
                <w:numId w:val="523"/>
              </w:numPr>
              <w:tabs>
                <w:tab w:val="left" w:pos="177"/>
              </w:tabs>
              <w:spacing w:line="161" w:lineRule="exact"/>
              <w:rPr>
                <w:sz w:val="14"/>
              </w:rPr>
            </w:pPr>
            <w:r>
              <w:rPr>
                <w:sz w:val="14"/>
              </w:rPr>
              <w:t xml:space="preserve">опише </w:t>
            </w:r>
            <w:r>
              <w:rPr>
                <w:spacing w:val="-3"/>
                <w:sz w:val="14"/>
              </w:rPr>
              <w:t xml:space="preserve">изглед </w:t>
            </w:r>
            <w:r>
              <w:rPr>
                <w:sz w:val="14"/>
              </w:rPr>
              <w:t>путничке кабине;</w:t>
            </w:r>
          </w:p>
          <w:p w:rsidR="00E53F39" w:rsidRDefault="006408C0">
            <w:pPr>
              <w:pStyle w:val="TableParagraph"/>
              <w:numPr>
                <w:ilvl w:val="0"/>
                <w:numId w:val="523"/>
              </w:numPr>
              <w:tabs>
                <w:tab w:val="left" w:pos="177"/>
              </w:tabs>
              <w:ind w:right="219"/>
              <w:rPr>
                <w:sz w:val="14"/>
              </w:rPr>
            </w:pPr>
            <w:r>
              <w:rPr>
                <w:sz w:val="14"/>
              </w:rPr>
              <w:t>наведе основне разлике</w:t>
            </w:r>
            <w:r>
              <w:rPr>
                <w:spacing w:val="-10"/>
                <w:sz w:val="14"/>
              </w:rPr>
              <w:t xml:space="preserve"> </w:t>
            </w:r>
            <w:r>
              <w:rPr>
                <w:sz w:val="14"/>
              </w:rPr>
              <w:t>између бизнис и економске класе у авиосаобраћају;</w:t>
            </w:r>
          </w:p>
          <w:p w:rsidR="00E53F39" w:rsidRDefault="006408C0">
            <w:pPr>
              <w:pStyle w:val="TableParagraph"/>
              <w:numPr>
                <w:ilvl w:val="0"/>
                <w:numId w:val="523"/>
              </w:numPr>
              <w:tabs>
                <w:tab w:val="left" w:pos="177"/>
              </w:tabs>
              <w:spacing w:line="237" w:lineRule="auto"/>
              <w:ind w:right="79"/>
              <w:rPr>
                <w:sz w:val="14"/>
              </w:rPr>
            </w:pPr>
            <w:r>
              <w:rPr>
                <w:sz w:val="14"/>
              </w:rPr>
              <w:t>наведе основне делове</w:t>
            </w:r>
            <w:r>
              <w:rPr>
                <w:spacing w:val="-16"/>
                <w:sz w:val="14"/>
              </w:rPr>
              <w:t xml:space="preserve"> </w:t>
            </w:r>
            <w:r>
              <w:rPr>
                <w:sz w:val="14"/>
              </w:rPr>
              <w:t>путничког седишта и објасни њихове функције;</w:t>
            </w:r>
          </w:p>
          <w:p w:rsidR="00E53F39" w:rsidRDefault="006408C0">
            <w:pPr>
              <w:pStyle w:val="TableParagraph"/>
              <w:numPr>
                <w:ilvl w:val="0"/>
                <w:numId w:val="523"/>
              </w:numPr>
              <w:tabs>
                <w:tab w:val="left" w:pos="177"/>
              </w:tabs>
              <w:ind w:right="193"/>
              <w:rPr>
                <w:sz w:val="14"/>
              </w:rPr>
            </w:pPr>
            <w:r>
              <w:rPr>
                <w:sz w:val="14"/>
              </w:rPr>
              <w:t>објасни распоред седишта у широкотрупним и</w:t>
            </w:r>
            <w:r>
              <w:rPr>
                <w:spacing w:val="-24"/>
                <w:sz w:val="14"/>
              </w:rPr>
              <w:t xml:space="preserve"> </w:t>
            </w:r>
            <w:r>
              <w:rPr>
                <w:sz w:val="14"/>
              </w:rPr>
              <w:t>ускотрупним авионима;</w:t>
            </w:r>
          </w:p>
          <w:p w:rsidR="00E53F39" w:rsidRDefault="006408C0">
            <w:pPr>
              <w:pStyle w:val="TableParagraph"/>
              <w:numPr>
                <w:ilvl w:val="0"/>
                <w:numId w:val="523"/>
              </w:numPr>
              <w:tabs>
                <w:tab w:val="left" w:pos="177"/>
              </w:tabs>
              <w:spacing w:line="237" w:lineRule="auto"/>
              <w:ind w:right="146"/>
              <w:rPr>
                <w:sz w:val="14"/>
              </w:rPr>
            </w:pPr>
            <w:r>
              <w:rPr>
                <w:sz w:val="14"/>
              </w:rPr>
              <w:t>наведе садржаје и услуге који</w:t>
            </w:r>
            <w:r>
              <w:rPr>
                <w:spacing w:val="-14"/>
                <w:sz w:val="14"/>
              </w:rPr>
              <w:t xml:space="preserve"> </w:t>
            </w:r>
            <w:r>
              <w:rPr>
                <w:sz w:val="14"/>
              </w:rPr>
              <w:t xml:space="preserve">се путнику </w:t>
            </w:r>
            <w:r>
              <w:rPr>
                <w:spacing w:val="-3"/>
                <w:sz w:val="14"/>
              </w:rPr>
              <w:t>нуде током</w:t>
            </w:r>
            <w:r>
              <w:rPr>
                <w:spacing w:val="1"/>
                <w:sz w:val="14"/>
              </w:rPr>
              <w:t xml:space="preserve"> </w:t>
            </w:r>
            <w:r>
              <w:rPr>
                <w:sz w:val="14"/>
              </w:rPr>
              <w:t>лета;</w:t>
            </w:r>
          </w:p>
          <w:p w:rsidR="00E53F39" w:rsidRDefault="006408C0">
            <w:pPr>
              <w:pStyle w:val="TableParagraph"/>
              <w:numPr>
                <w:ilvl w:val="0"/>
                <w:numId w:val="523"/>
              </w:numPr>
              <w:tabs>
                <w:tab w:val="left" w:pos="177"/>
              </w:tabs>
              <w:ind w:right="259"/>
              <w:rPr>
                <w:sz w:val="14"/>
              </w:rPr>
            </w:pPr>
            <w:r>
              <w:rPr>
                <w:sz w:val="14"/>
              </w:rPr>
              <w:t>опише пилотску кабину у</w:t>
            </w:r>
            <w:r>
              <w:rPr>
                <w:spacing w:val="-12"/>
                <w:sz w:val="14"/>
              </w:rPr>
              <w:t xml:space="preserve"> </w:t>
            </w:r>
            <w:r>
              <w:rPr>
                <w:sz w:val="14"/>
              </w:rPr>
              <w:t xml:space="preserve">пут- </w:t>
            </w:r>
            <w:r>
              <w:rPr>
                <w:spacing w:val="-3"/>
                <w:sz w:val="14"/>
              </w:rPr>
              <w:t>ничком</w:t>
            </w:r>
            <w:r>
              <w:rPr>
                <w:sz w:val="14"/>
              </w:rPr>
              <w:t xml:space="preserve"> авиону;</w:t>
            </w:r>
          </w:p>
          <w:p w:rsidR="00E53F39" w:rsidRDefault="006408C0">
            <w:pPr>
              <w:pStyle w:val="TableParagraph"/>
              <w:numPr>
                <w:ilvl w:val="0"/>
                <w:numId w:val="523"/>
              </w:numPr>
              <w:tabs>
                <w:tab w:val="left" w:pos="177"/>
              </w:tabs>
              <w:spacing w:line="237" w:lineRule="auto"/>
              <w:ind w:right="184"/>
              <w:rPr>
                <w:sz w:val="14"/>
              </w:rPr>
            </w:pPr>
            <w:r>
              <w:rPr>
                <w:sz w:val="14"/>
              </w:rPr>
              <w:t>опише простор за складиштење пртљага у путничком</w:t>
            </w:r>
            <w:r>
              <w:rPr>
                <w:spacing w:val="-11"/>
                <w:sz w:val="14"/>
              </w:rPr>
              <w:t xml:space="preserve"> </w:t>
            </w:r>
            <w:r>
              <w:rPr>
                <w:sz w:val="14"/>
              </w:rPr>
              <w:t>авиону;</w:t>
            </w:r>
          </w:p>
        </w:tc>
        <w:tc>
          <w:tcPr>
            <w:tcW w:w="2551" w:type="dxa"/>
            <w:tcBorders>
              <w:bottom w:val="nil"/>
            </w:tcBorders>
          </w:tcPr>
          <w:p w:rsidR="00E53F39" w:rsidRDefault="006408C0">
            <w:pPr>
              <w:pStyle w:val="TableParagraph"/>
              <w:numPr>
                <w:ilvl w:val="0"/>
                <w:numId w:val="522"/>
              </w:numPr>
              <w:tabs>
                <w:tab w:val="left" w:pos="169"/>
              </w:tabs>
              <w:spacing w:before="20" w:line="161" w:lineRule="exact"/>
              <w:rPr>
                <w:sz w:val="14"/>
              </w:rPr>
            </w:pPr>
            <w:r>
              <w:rPr>
                <w:sz w:val="14"/>
              </w:rPr>
              <w:t>Aircraft vs.</w:t>
            </w:r>
            <w:r>
              <w:rPr>
                <w:spacing w:val="-10"/>
                <w:sz w:val="14"/>
              </w:rPr>
              <w:t xml:space="preserve"> </w:t>
            </w:r>
            <w:r>
              <w:rPr>
                <w:sz w:val="14"/>
              </w:rPr>
              <w:t>Airplane</w:t>
            </w:r>
          </w:p>
          <w:p w:rsidR="00E53F39" w:rsidRDefault="006408C0">
            <w:pPr>
              <w:pStyle w:val="TableParagraph"/>
              <w:numPr>
                <w:ilvl w:val="0"/>
                <w:numId w:val="522"/>
              </w:numPr>
              <w:tabs>
                <w:tab w:val="left" w:pos="169"/>
              </w:tabs>
              <w:ind w:right="111"/>
              <w:rPr>
                <w:sz w:val="14"/>
              </w:rPr>
            </w:pPr>
            <w:r>
              <w:rPr>
                <w:sz w:val="14"/>
              </w:rPr>
              <w:t>Aircraft – classification according to the methods of lift and propulsion</w:t>
            </w:r>
          </w:p>
          <w:p w:rsidR="00E53F39" w:rsidRDefault="006408C0">
            <w:pPr>
              <w:pStyle w:val="TableParagraph"/>
              <w:numPr>
                <w:ilvl w:val="0"/>
                <w:numId w:val="522"/>
              </w:numPr>
              <w:tabs>
                <w:tab w:val="left" w:pos="169"/>
              </w:tabs>
              <w:ind w:right="111"/>
              <w:rPr>
                <w:sz w:val="14"/>
              </w:rPr>
            </w:pPr>
            <w:r>
              <w:rPr>
                <w:sz w:val="14"/>
              </w:rPr>
              <w:t>Aircraft – classification according to the areas of use, ma</w:t>
            </w:r>
            <w:r>
              <w:rPr>
                <w:sz w:val="14"/>
              </w:rPr>
              <w:t>nufacture and design</w:t>
            </w:r>
          </w:p>
          <w:p w:rsidR="00E53F39" w:rsidRDefault="006408C0">
            <w:pPr>
              <w:pStyle w:val="TableParagraph"/>
              <w:numPr>
                <w:ilvl w:val="0"/>
                <w:numId w:val="522"/>
              </w:numPr>
              <w:tabs>
                <w:tab w:val="left" w:pos="174"/>
              </w:tabs>
              <w:spacing w:line="159" w:lineRule="exact"/>
              <w:ind w:left="173" w:hanging="117"/>
              <w:rPr>
                <w:sz w:val="14"/>
              </w:rPr>
            </w:pPr>
            <w:r>
              <w:rPr>
                <w:sz w:val="14"/>
              </w:rPr>
              <w:t>The essential parts of the aircraft</w:t>
            </w:r>
          </w:p>
          <w:p w:rsidR="00E53F39" w:rsidRDefault="006408C0">
            <w:pPr>
              <w:pStyle w:val="TableParagraph"/>
              <w:numPr>
                <w:ilvl w:val="0"/>
                <w:numId w:val="522"/>
              </w:numPr>
              <w:tabs>
                <w:tab w:val="left" w:pos="176"/>
              </w:tabs>
              <w:spacing w:line="160" w:lineRule="exact"/>
              <w:ind w:left="175" w:hanging="119"/>
              <w:rPr>
                <w:sz w:val="14"/>
              </w:rPr>
            </w:pPr>
            <w:r>
              <w:rPr>
                <w:sz w:val="14"/>
              </w:rPr>
              <w:t>Narrow body and wide body</w:t>
            </w:r>
            <w:r>
              <w:rPr>
                <w:spacing w:val="-6"/>
                <w:sz w:val="14"/>
              </w:rPr>
              <w:t xml:space="preserve"> </w:t>
            </w:r>
            <w:r>
              <w:rPr>
                <w:sz w:val="14"/>
              </w:rPr>
              <w:t>airliners</w:t>
            </w:r>
          </w:p>
          <w:p w:rsidR="00E53F39" w:rsidRDefault="006408C0">
            <w:pPr>
              <w:pStyle w:val="TableParagraph"/>
              <w:numPr>
                <w:ilvl w:val="0"/>
                <w:numId w:val="522"/>
              </w:numPr>
              <w:tabs>
                <w:tab w:val="left" w:pos="176"/>
              </w:tabs>
              <w:ind w:left="175" w:right="190" w:hanging="119"/>
              <w:rPr>
                <w:sz w:val="14"/>
              </w:rPr>
            </w:pPr>
            <w:r>
              <w:rPr>
                <w:sz w:val="14"/>
              </w:rPr>
              <w:t>Passenger cabin – seats, PSU, baggage compartment…</w:t>
            </w:r>
          </w:p>
          <w:p w:rsidR="00E53F39" w:rsidRDefault="006408C0">
            <w:pPr>
              <w:pStyle w:val="TableParagraph"/>
              <w:numPr>
                <w:ilvl w:val="0"/>
                <w:numId w:val="522"/>
              </w:numPr>
              <w:tabs>
                <w:tab w:val="left" w:pos="176"/>
              </w:tabs>
              <w:spacing w:line="159" w:lineRule="exact"/>
              <w:ind w:left="175" w:hanging="119"/>
              <w:rPr>
                <w:sz w:val="14"/>
              </w:rPr>
            </w:pPr>
            <w:r>
              <w:rPr>
                <w:sz w:val="14"/>
              </w:rPr>
              <w:t>Cockpit, galley, cargo</w:t>
            </w:r>
            <w:r>
              <w:rPr>
                <w:spacing w:val="-3"/>
                <w:sz w:val="14"/>
              </w:rPr>
              <w:t xml:space="preserve"> </w:t>
            </w:r>
            <w:r>
              <w:rPr>
                <w:sz w:val="14"/>
              </w:rPr>
              <w:t>compartment</w:t>
            </w:r>
          </w:p>
        </w:tc>
        <w:tc>
          <w:tcPr>
            <w:tcW w:w="2551" w:type="dxa"/>
            <w:vMerge/>
            <w:tcBorders>
              <w:top w:val="nil"/>
              <w:bottom w:val="nil"/>
            </w:tcBorders>
          </w:tcPr>
          <w:p w:rsidR="00E53F39" w:rsidRDefault="00E53F39">
            <w:pPr>
              <w:rPr>
                <w:sz w:val="2"/>
                <w:szCs w:val="2"/>
              </w:rPr>
            </w:pPr>
          </w:p>
        </w:tc>
      </w:tr>
      <w:tr w:rsidR="00E53F39">
        <w:trPr>
          <w:trHeight w:val="2971"/>
        </w:trPr>
        <w:tc>
          <w:tcPr>
            <w:tcW w:w="1474" w:type="dxa"/>
            <w:tcBorders>
              <w:top w:val="nil"/>
            </w:tcBorders>
          </w:tcPr>
          <w:p w:rsidR="00E53F39" w:rsidRDefault="00E53F39">
            <w:pPr>
              <w:pStyle w:val="TableParagraph"/>
              <w:ind w:left="0" w:firstLine="0"/>
              <w:rPr>
                <w:sz w:val="14"/>
              </w:rPr>
            </w:pPr>
          </w:p>
        </w:tc>
        <w:tc>
          <w:tcPr>
            <w:tcW w:w="1701" w:type="dxa"/>
            <w:vMerge/>
            <w:tcBorders>
              <w:top w:val="nil"/>
            </w:tcBorders>
          </w:tcPr>
          <w:p w:rsidR="00E53F39" w:rsidRDefault="00E53F39">
            <w:pPr>
              <w:rPr>
                <w:sz w:val="2"/>
                <w:szCs w:val="2"/>
              </w:rPr>
            </w:pPr>
          </w:p>
        </w:tc>
        <w:tc>
          <w:tcPr>
            <w:tcW w:w="2268" w:type="dxa"/>
            <w:vMerge/>
            <w:tcBorders>
              <w:top w:val="nil"/>
            </w:tcBorders>
          </w:tcPr>
          <w:p w:rsidR="00E53F39" w:rsidRDefault="00E53F39">
            <w:pPr>
              <w:rPr>
                <w:sz w:val="2"/>
                <w:szCs w:val="2"/>
              </w:rPr>
            </w:pPr>
          </w:p>
        </w:tc>
        <w:tc>
          <w:tcPr>
            <w:tcW w:w="2551" w:type="dxa"/>
            <w:tcBorders>
              <w:top w:val="nil"/>
            </w:tcBorders>
          </w:tcPr>
          <w:p w:rsidR="00E53F39" w:rsidRDefault="006408C0">
            <w:pPr>
              <w:pStyle w:val="TableParagraph"/>
              <w:spacing w:before="71" w:line="161" w:lineRule="exact"/>
              <w:ind w:left="56" w:firstLine="0"/>
              <w:rPr>
                <w:b/>
                <w:sz w:val="14"/>
              </w:rPr>
            </w:pPr>
            <w:r>
              <w:rPr>
                <w:b/>
                <w:sz w:val="14"/>
              </w:rPr>
              <w:t>Вежбе:</w:t>
            </w:r>
          </w:p>
          <w:p w:rsidR="00E53F39" w:rsidRDefault="006408C0">
            <w:pPr>
              <w:pStyle w:val="TableParagraph"/>
              <w:numPr>
                <w:ilvl w:val="0"/>
                <w:numId w:val="521"/>
              </w:numPr>
              <w:tabs>
                <w:tab w:val="left" w:pos="176"/>
              </w:tabs>
              <w:ind w:right="48" w:hanging="119"/>
              <w:rPr>
                <w:sz w:val="14"/>
              </w:rPr>
            </w:pPr>
            <w:r>
              <w:rPr>
                <w:sz w:val="14"/>
              </w:rPr>
              <w:t>Create a graphic organiser:</w:t>
            </w:r>
            <w:r>
              <w:rPr>
                <w:spacing w:val="-3"/>
                <w:sz w:val="14"/>
              </w:rPr>
              <w:t xml:space="preserve"> </w:t>
            </w:r>
            <w:r>
              <w:rPr>
                <w:sz w:val="14"/>
              </w:rPr>
              <w:t>Classification of aircraft</w:t>
            </w:r>
          </w:p>
          <w:p w:rsidR="00E53F39" w:rsidRDefault="006408C0">
            <w:pPr>
              <w:pStyle w:val="TableParagraph"/>
              <w:numPr>
                <w:ilvl w:val="0"/>
                <w:numId w:val="521"/>
              </w:numPr>
              <w:tabs>
                <w:tab w:val="left" w:pos="176"/>
              </w:tabs>
              <w:ind w:right="262" w:hanging="119"/>
              <w:rPr>
                <w:sz w:val="14"/>
              </w:rPr>
            </w:pPr>
            <w:r>
              <w:rPr>
                <w:sz w:val="14"/>
              </w:rPr>
              <w:t>Create a mind map: Essential parts of an airplane</w:t>
            </w:r>
          </w:p>
          <w:p w:rsidR="00E53F39" w:rsidRDefault="006408C0">
            <w:pPr>
              <w:pStyle w:val="TableParagraph"/>
              <w:numPr>
                <w:ilvl w:val="0"/>
                <w:numId w:val="521"/>
              </w:numPr>
              <w:tabs>
                <w:tab w:val="left" w:pos="176"/>
              </w:tabs>
              <w:ind w:right="240" w:hanging="119"/>
              <w:rPr>
                <w:sz w:val="14"/>
              </w:rPr>
            </w:pPr>
            <w:r>
              <w:rPr>
                <w:sz w:val="14"/>
              </w:rPr>
              <w:t>Make an interactive poster: Passenger compartment</w:t>
            </w:r>
          </w:p>
          <w:p w:rsidR="00E53F39" w:rsidRDefault="006408C0">
            <w:pPr>
              <w:pStyle w:val="TableParagraph"/>
              <w:numPr>
                <w:ilvl w:val="0"/>
                <w:numId w:val="521"/>
              </w:numPr>
              <w:tabs>
                <w:tab w:val="left" w:pos="176"/>
              </w:tabs>
              <w:spacing w:line="159" w:lineRule="exact"/>
              <w:ind w:hanging="119"/>
              <w:rPr>
                <w:sz w:val="14"/>
              </w:rPr>
            </w:pPr>
            <w:r>
              <w:rPr>
                <w:sz w:val="14"/>
              </w:rPr>
              <w:t>Picture description: Aircraft</w:t>
            </w:r>
            <w:r>
              <w:rPr>
                <w:spacing w:val="-13"/>
                <w:sz w:val="14"/>
              </w:rPr>
              <w:t xml:space="preserve"> </w:t>
            </w:r>
            <w:r>
              <w:rPr>
                <w:sz w:val="14"/>
              </w:rPr>
              <w:t>interior</w:t>
            </w:r>
          </w:p>
        </w:tc>
        <w:tc>
          <w:tcPr>
            <w:tcW w:w="2551" w:type="dxa"/>
            <w:tcBorders>
              <w:top w:val="nil"/>
            </w:tcBorders>
          </w:tcPr>
          <w:p w:rsidR="00E53F39" w:rsidRDefault="00E53F39">
            <w:pPr>
              <w:pStyle w:val="TableParagraph"/>
              <w:ind w:left="0" w:firstLine="0"/>
              <w:rPr>
                <w:sz w:val="14"/>
              </w:rPr>
            </w:pPr>
          </w:p>
        </w:tc>
      </w:tr>
    </w:tbl>
    <w:p w:rsidR="00E53F39" w:rsidRDefault="00E53F39">
      <w:pPr>
        <w:rPr>
          <w:sz w:val="14"/>
        </w:rPr>
        <w:sectPr w:rsidR="00E53F39">
          <w:pgSz w:w="11910" w:h="15740"/>
          <w:pgMar w:top="180" w:right="56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60"/>
        </w:trPr>
        <w:tc>
          <w:tcPr>
            <w:tcW w:w="1474" w:type="dxa"/>
          </w:tcPr>
          <w:p w:rsidR="00E53F39" w:rsidRDefault="006408C0">
            <w:pPr>
              <w:pStyle w:val="TableParagraph"/>
              <w:spacing w:before="18"/>
              <w:ind w:left="56" w:right="195" w:firstLine="0"/>
              <w:rPr>
                <w:sz w:val="14"/>
              </w:rPr>
            </w:pPr>
            <w:r>
              <w:rPr>
                <w:sz w:val="14"/>
              </w:rPr>
              <w:lastRenderedPageBreak/>
              <w:t>Ваздухопловно особље</w:t>
            </w:r>
          </w:p>
        </w:tc>
        <w:tc>
          <w:tcPr>
            <w:tcW w:w="1701" w:type="dxa"/>
          </w:tcPr>
          <w:p w:rsidR="00E53F39" w:rsidRDefault="006408C0">
            <w:pPr>
              <w:pStyle w:val="TableParagraph"/>
              <w:numPr>
                <w:ilvl w:val="0"/>
                <w:numId w:val="520"/>
              </w:numPr>
              <w:tabs>
                <w:tab w:val="left" w:pos="177"/>
              </w:tabs>
              <w:spacing w:before="18"/>
              <w:ind w:right="56"/>
              <w:jc w:val="both"/>
              <w:rPr>
                <w:sz w:val="14"/>
              </w:rPr>
            </w:pPr>
            <w:r>
              <w:rPr>
                <w:sz w:val="14"/>
              </w:rPr>
              <w:t>Упознавање са</w:t>
            </w:r>
            <w:r>
              <w:rPr>
                <w:spacing w:val="-20"/>
                <w:sz w:val="14"/>
              </w:rPr>
              <w:t xml:space="preserve"> </w:t>
            </w:r>
            <w:r>
              <w:rPr>
                <w:sz w:val="14"/>
              </w:rPr>
              <w:t>термино- логијом у вези са вазду- хопловним</w:t>
            </w:r>
            <w:r>
              <w:rPr>
                <w:spacing w:val="-1"/>
                <w:sz w:val="14"/>
              </w:rPr>
              <w:t xml:space="preserve"> </w:t>
            </w:r>
            <w:r>
              <w:rPr>
                <w:sz w:val="14"/>
              </w:rPr>
              <w:t>особљем.</w:t>
            </w:r>
          </w:p>
        </w:tc>
        <w:tc>
          <w:tcPr>
            <w:tcW w:w="2268" w:type="dxa"/>
          </w:tcPr>
          <w:p w:rsidR="00E53F39" w:rsidRDefault="006408C0">
            <w:pPr>
              <w:pStyle w:val="TableParagraph"/>
              <w:numPr>
                <w:ilvl w:val="0"/>
                <w:numId w:val="519"/>
              </w:numPr>
              <w:tabs>
                <w:tab w:val="left" w:pos="177"/>
              </w:tabs>
              <w:spacing w:before="18"/>
              <w:ind w:right="195"/>
              <w:rPr>
                <w:sz w:val="14"/>
              </w:rPr>
            </w:pPr>
            <w:r>
              <w:rPr>
                <w:sz w:val="14"/>
              </w:rPr>
              <w:t>објасни шта се све</w:t>
            </w:r>
            <w:r>
              <w:rPr>
                <w:spacing w:val="-13"/>
                <w:sz w:val="14"/>
              </w:rPr>
              <w:t xml:space="preserve"> </w:t>
            </w:r>
            <w:r>
              <w:rPr>
                <w:sz w:val="14"/>
              </w:rPr>
              <w:t>подразумева под појмом посада и особље у ваздухопловству;</w:t>
            </w:r>
          </w:p>
          <w:p w:rsidR="00E53F39" w:rsidRDefault="006408C0">
            <w:pPr>
              <w:pStyle w:val="TableParagraph"/>
              <w:numPr>
                <w:ilvl w:val="0"/>
                <w:numId w:val="519"/>
              </w:numPr>
              <w:tabs>
                <w:tab w:val="left" w:pos="177"/>
              </w:tabs>
              <w:spacing w:line="237" w:lineRule="auto"/>
              <w:ind w:right="404"/>
              <w:rPr>
                <w:sz w:val="14"/>
              </w:rPr>
            </w:pPr>
            <w:r>
              <w:rPr>
                <w:sz w:val="14"/>
              </w:rPr>
              <w:t xml:space="preserve">наброји </w:t>
            </w:r>
            <w:r>
              <w:rPr>
                <w:spacing w:val="-4"/>
                <w:sz w:val="14"/>
              </w:rPr>
              <w:t xml:space="preserve">ко </w:t>
            </w:r>
            <w:r>
              <w:rPr>
                <w:sz w:val="14"/>
              </w:rPr>
              <w:t>све чини</w:t>
            </w:r>
            <w:r>
              <w:rPr>
                <w:spacing w:val="-12"/>
                <w:sz w:val="14"/>
              </w:rPr>
              <w:t xml:space="preserve"> </w:t>
            </w:r>
            <w:r>
              <w:rPr>
                <w:sz w:val="14"/>
              </w:rPr>
              <w:t>летачку посаду у авиону;</w:t>
            </w:r>
          </w:p>
          <w:p w:rsidR="00E53F39" w:rsidRDefault="006408C0">
            <w:pPr>
              <w:pStyle w:val="TableParagraph"/>
              <w:numPr>
                <w:ilvl w:val="0"/>
                <w:numId w:val="519"/>
              </w:numPr>
              <w:tabs>
                <w:tab w:val="left" w:pos="177"/>
              </w:tabs>
              <w:ind w:right="51"/>
              <w:rPr>
                <w:sz w:val="14"/>
              </w:rPr>
            </w:pPr>
            <w:r>
              <w:rPr>
                <w:sz w:val="14"/>
              </w:rPr>
              <w:t>наброји</w:t>
            </w:r>
            <w:r>
              <w:rPr>
                <w:spacing w:val="-7"/>
                <w:sz w:val="14"/>
              </w:rPr>
              <w:t xml:space="preserve"> </w:t>
            </w:r>
            <w:r>
              <w:rPr>
                <w:sz w:val="14"/>
              </w:rPr>
              <w:t>које</w:t>
            </w:r>
            <w:r>
              <w:rPr>
                <w:spacing w:val="-6"/>
                <w:sz w:val="14"/>
              </w:rPr>
              <w:t xml:space="preserve"> </w:t>
            </w:r>
            <w:r>
              <w:rPr>
                <w:sz w:val="14"/>
              </w:rPr>
              <w:t>све</w:t>
            </w:r>
            <w:r>
              <w:rPr>
                <w:spacing w:val="-6"/>
                <w:sz w:val="14"/>
              </w:rPr>
              <w:t xml:space="preserve"> </w:t>
            </w:r>
            <w:r>
              <w:rPr>
                <w:sz w:val="14"/>
              </w:rPr>
              <w:t>задатке</w:t>
            </w:r>
            <w:r>
              <w:rPr>
                <w:spacing w:val="-6"/>
                <w:sz w:val="14"/>
              </w:rPr>
              <w:t xml:space="preserve"> </w:t>
            </w:r>
            <w:r>
              <w:rPr>
                <w:sz w:val="14"/>
              </w:rPr>
              <w:t>и</w:t>
            </w:r>
            <w:r>
              <w:rPr>
                <w:spacing w:val="-7"/>
                <w:sz w:val="14"/>
              </w:rPr>
              <w:t xml:space="preserve"> </w:t>
            </w:r>
            <w:r>
              <w:rPr>
                <w:sz w:val="14"/>
              </w:rPr>
              <w:t>задуже- ња имају чланови летачке посаде било да се они односе на путнике или управљање</w:t>
            </w:r>
            <w:r>
              <w:rPr>
                <w:spacing w:val="-2"/>
                <w:sz w:val="14"/>
              </w:rPr>
              <w:t xml:space="preserve"> </w:t>
            </w:r>
            <w:r>
              <w:rPr>
                <w:sz w:val="14"/>
              </w:rPr>
              <w:t>авионом;</w:t>
            </w:r>
          </w:p>
          <w:p w:rsidR="00E53F39" w:rsidRDefault="006408C0">
            <w:pPr>
              <w:pStyle w:val="TableParagraph"/>
              <w:numPr>
                <w:ilvl w:val="0"/>
                <w:numId w:val="519"/>
              </w:numPr>
              <w:tabs>
                <w:tab w:val="left" w:pos="177"/>
              </w:tabs>
              <w:spacing w:line="237" w:lineRule="auto"/>
              <w:ind w:right="405"/>
              <w:rPr>
                <w:sz w:val="14"/>
              </w:rPr>
            </w:pPr>
            <w:r>
              <w:rPr>
                <w:sz w:val="14"/>
              </w:rPr>
              <w:t>објасни хијерархију</w:t>
            </w:r>
            <w:r>
              <w:rPr>
                <w:spacing w:val="-11"/>
                <w:sz w:val="14"/>
              </w:rPr>
              <w:t xml:space="preserve"> </w:t>
            </w:r>
            <w:r>
              <w:rPr>
                <w:sz w:val="14"/>
              </w:rPr>
              <w:t>летачке посаде;</w:t>
            </w:r>
          </w:p>
          <w:p w:rsidR="00E53F39" w:rsidRDefault="006408C0">
            <w:pPr>
              <w:pStyle w:val="TableParagraph"/>
              <w:numPr>
                <w:ilvl w:val="0"/>
                <w:numId w:val="519"/>
              </w:numPr>
              <w:tabs>
                <w:tab w:val="left" w:pos="177"/>
              </w:tabs>
              <w:ind w:right="361"/>
              <w:rPr>
                <w:sz w:val="14"/>
              </w:rPr>
            </w:pPr>
            <w:r>
              <w:rPr>
                <w:sz w:val="14"/>
              </w:rPr>
              <w:t>наведе особине које треба</w:t>
            </w:r>
            <w:r>
              <w:rPr>
                <w:spacing w:val="-9"/>
                <w:sz w:val="14"/>
              </w:rPr>
              <w:t xml:space="preserve"> </w:t>
            </w:r>
            <w:r>
              <w:rPr>
                <w:sz w:val="14"/>
              </w:rPr>
              <w:t xml:space="preserve">да поседује </w:t>
            </w:r>
            <w:r>
              <w:rPr>
                <w:spacing w:val="-3"/>
                <w:sz w:val="14"/>
              </w:rPr>
              <w:t>летачко</w:t>
            </w:r>
            <w:r>
              <w:rPr>
                <w:spacing w:val="1"/>
                <w:sz w:val="14"/>
              </w:rPr>
              <w:t xml:space="preserve"> </w:t>
            </w:r>
            <w:r>
              <w:rPr>
                <w:sz w:val="14"/>
              </w:rPr>
              <w:t>особље;</w:t>
            </w:r>
          </w:p>
          <w:p w:rsidR="00E53F39" w:rsidRDefault="006408C0">
            <w:pPr>
              <w:pStyle w:val="TableParagraph"/>
              <w:numPr>
                <w:ilvl w:val="0"/>
                <w:numId w:val="519"/>
              </w:numPr>
              <w:tabs>
                <w:tab w:val="left" w:pos="177"/>
              </w:tabs>
              <w:ind w:right="195"/>
              <w:rPr>
                <w:sz w:val="14"/>
              </w:rPr>
            </w:pPr>
            <w:r>
              <w:rPr>
                <w:sz w:val="14"/>
              </w:rPr>
              <w:t>објасни шта се све</w:t>
            </w:r>
            <w:r>
              <w:rPr>
                <w:spacing w:val="-13"/>
                <w:sz w:val="14"/>
              </w:rPr>
              <w:t xml:space="preserve"> </w:t>
            </w:r>
            <w:r>
              <w:rPr>
                <w:sz w:val="14"/>
              </w:rPr>
              <w:t>подразумева под појмом земаљског</w:t>
            </w:r>
            <w:r>
              <w:rPr>
                <w:spacing w:val="-15"/>
                <w:sz w:val="14"/>
              </w:rPr>
              <w:t xml:space="preserve"> </w:t>
            </w:r>
            <w:r>
              <w:rPr>
                <w:sz w:val="14"/>
              </w:rPr>
              <w:t>особља;</w:t>
            </w:r>
          </w:p>
          <w:p w:rsidR="00E53F39" w:rsidRDefault="006408C0">
            <w:pPr>
              <w:pStyle w:val="TableParagraph"/>
              <w:numPr>
                <w:ilvl w:val="0"/>
                <w:numId w:val="519"/>
              </w:numPr>
              <w:tabs>
                <w:tab w:val="left" w:pos="177"/>
              </w:tabs>
              <w:ind w:right="521"/>
              <w:rPr>
                <w:sz w:val="14"/>
              </w:rPr>
            </w:pPr>
            <w:r>
              <w:rPr>
                <w:sz w:val="14"/>
              </w:rPr>
              <w:t>објасни поделу</w:t>
            </w:r>
            <w:r>
              <w:rPr>
                <w:spacing w:val="-16"/>
                <w:sz w:val="14"/>
              </w:rPr>
              <w:t xml:space="preserve"> </w:t>
            </w:r>
            <w:r>
              <w:rPr>
                <w:sz w:val="14"/>
              </w:rPr>
              <w:t>земаљског особља;</w:t>
            </w:r>
          </w:p>
          <w:p w:rsidR="00E53F39" w:rsidRDefault="006408C0">
            <w:pPr>
              <w:pStyle w:val="TableParagraph"/>
              <w:numPr>
                <w:ilvl w:val="0"/>
                <w:numId w:val="519"/>
              </w:numPr>
              <w:tabs>
                <w:tab w:val="left" w:pos="177"/>
              </w:tabs>
              <w:ind w:right="81"/>
              <w:rPr>
                <w:sz w:val="14"/>
              </w:rPr>
            </w:pPr>
            <w:r>
              <w:rPr>
                <w:sz w:val="14"/>
              </w:rPr>
              <w:t>објасни улогу и задужења земаљског особља задуженог за ванредне ситуације</w:t>
            </w:r>
            <w:r>
              <w:rPr>
                <w:sz w:val="14"/>
              </w:rPr>
              <w:t xml:space="preserve"> и</w:t>
            </w:r>
            <w:r>
              <w:rPr>
                <w:spacing w:val="-12"/>
                <w:sz w:val="14"/>
              </w:rPr>
              <w:t xml:space="preserve"> </w:t>
            </w:r>
            <w:r>
              <w:rPr>
                <w:sz w:val="14"/>
              </w:rPr>
              <w:t>безбедност;</w:t>
            </w:r>
          </w:p>
          <w:p w:rsidR="00E53F39" w:rsidRDefault="006408C0">
            <w:pPr>
              <w:pStyle w:val="TableParagraph"/>
              <w:numPr>
                <w:ilvl w:val="0"/>
                <w:numId w:val="519"/>
              </w:numPr>
              <w:tabs>
                <w:tab w:val="left" w:pos="177"/>
              </w:tabs>
              <w:spacing w:line="237" w:lineRule="auto"/>
              <w:ind w:right="58"/>
              <w:rPr>
                <w:sz w:val="14"/>
              </w:rPr>
            </w:pPr>
            <w:r>
              <w:rPr>
                <w:sz w:val="14"/>
              </w:rPr>
              <w:t>објасни улогу и задужења запо- слених у контролном торњу и другим службама које регулишу неометано функционисање</w:t>
            </w:r>
            <w:r>
              <w:rPr>
                <w:spacing w:val="-11"/>
                <w:sz w:val="14"/>
              </w:rPr>
              <w:t xml:space="preserve"> </w:t>
            </w:r>
            <w:r>
              <w:rPr>
                <w:sz w:val="14"/>
              </w:rPr>
              <w:t>вазду- шног</w:t>
            </w:r>
            <w:r>
              <w:rPr>
                <w:spacing w:val="-2"/>
                <w:sz w:val="14"/>
              </w:rPr>
              <w:t xml:space="preserve"> </w:t>
            </w:r>
            <w:r>
              <w:rPr>
                <w:sz w:val="14"/>
              </w:rPr>
              <w:t>саобраћаја;</w:t>
            </w:r>
          </w:p>
          <w:p w:rsidR="00E53F39" w:rsidRDefault="006408C0">
            <w:pPr>
              <w:pStyle w:val="TableParagraph"/>
              <w:numPr>
                <w:ilvl w:val="0"/>
                <w:numId w:val="519"/>
              </w:numPr>
              <w:tabs>
                <w:tab w:val="left" w:pos="177"/>
              </w:tabs>
              <w:ind w:right="103"/>
              <w:rPr>
                <w:sz w:val="14"/>
              </w:rPr>
            </w:pPr>
            <w:r>
              <w:rPr>
                <w:sz w:val="14"/>
              </w:rPr>
              <w:t>објасни улогу и задужења запо- слених у службама за</w:t>
            </w:r>
            <w:r>
              <w:rPr>
                <w:spacing w:val="-14"/>
                <w:sz w:val="14"/>
              </w:rPr>
              <w:t xml:space="preserve"> </w:t>
            </w:r>
            <w:r>
              <w:rPr>
                <w:sz w:val="14"/>
              </w:rPr>
              <w:t>одржавање и прихват</w:t>
            </w:r>
            <w:r>
              <w:rPr>
                <w:spacing w:val="-4"/>
                <w:sz w:val="14"/>
              </w:rPr>
              <w:t xml:space="preserve"> </w:t>
            </w:r>
            <w:r>
              <w:rPr>
                <w:sz w:val="14"/>
              </w:rPr>
              <w:t>ваздухоплова;</w:t>
            </w:r>
          </w:p>
          <w:p w:rsidR="00E53F39" w:rsidRDefault="006408C0">
            <w:pPr>
              <w:pStyle w:val="TableParagraph"/>
              <w:numPr>
                <w:ilvl w:val="0"/>
                <w:numId w:val="519"/>
              </w:numPr>
              <w:tabs>
                <w:tab w:val="left" w:pos="177"/>
              </w:tabs>
              <w:spacing w:line="237" w:lineRule="auto"/>
              <w:ind w:right="61"/>
              <w:rPr>
                <w:sz w:val="14"/>
              </w:rPr>
            </w:pPr>
            <w:r>
              <w:rPr>
                <w:sz w:val="14"/>
              </w:rPr>
              <w:t>објасни улогу и задужења запо- слених у аеродромским</w:t>
            </w:r>
            <w:r>
              <w:rPr>
                <w:spacing w:val="-13"/>
                <w:sz w:val="14"/>
              </w:rPr>
              <w:t xml:space="preserve"> </w:t>
            </w:r>
            <w:r>
              <w:rPr>
                <w:sz w:val="14"/>
              </w:rPr>
              <w:t>службама које се налазе у самој пристани- шној</w:t>
            </w:r>
            <w:r>
              <w:rPr>
                <w:spacing w:val="-2"/>
                <w:sz w:val="14"/>
              </w:rPr>
              <w:t xml:space="preserve"> </w:t>
            </w:r>
            <w:r>
              <w:rPr>
                <w:sz w:val="14"/>
              </w:rPr>
              <w:t>згради;</w:t>
            </w:r>
          </w:p>
        </w:tc>
        <w:tc>
          <w:tcPr>
            <w:tcW w:w="2551" w:type="dxa"/>
          </w:tcPr>
          <w:p w:rsidR="00E53F39" w:rsidRDefault="006408C0">
            <w:pPr>
              <w:pStyle w:val="TableParagraph"/>
              <w:numPr>
                <w:ilvl w:val="0"/>
                <w:numId w:val="518"/>
              </w:numPr>
              <w:tabs>
                <w:tab w:val="left" w:pos="176"/>
              </w:tabs>
              <w:spacing w:before="18" w:line="161" w:lineRule="exact"/>
              <w:ind w:hanging="112"/>
              <w:rPr>
                <w:sz w:val="14"/>
              </w:rPr>
            </w:pPr>
            <w:r>
              <w:rPr>
                <w:sz w:val="14"/>
              </w:rPr>
              <w:t>Flight crew:</w:t>
            </w:r>
            <w:r>
              <w:rPr>
                <w:spacing w:val="-2"/>
                <w:sz w:val="14"/>
              </w:rPr>
              <w:t xml:space="preserve"> </w:t>
            </w:r>
            <w:r>
              <w:rPr>
                <w:sz w:val="14"/>
              </w:rPr>
              <w:t>Pilot</w:t>
            </w:r>
          </w:p>
          <w:p w:rsidR="00E53F39" w:rsidRDefault="006408C0">
            <w:pPr>
              <w:pStyle w:val="TableParagraph"/>
              <w:numPr>
                <w:ilvl w:val="0"/>
                <w:numId w:val="518"/>
              </w:numPr>
              <w:tabs>
                <w:tab w:val="left" w:pos="176"/>
              </w:tabs>
              <w:spacing w:line="160" w:lineRule="exact"/>
              <w:ind w:hanging="112"/>
              <w:rPr>
                <w:sz w:val="14"/>
              </w:rPr>
            </w:pPr>
            <w:r>
              <w:rPr>
                <w:sz w:val="14"/>
              </w:rPr>
              <w:t>Cabin crew: Flight</w:t>
            </w:r>
            <w:r>
              <w:rPr>
                <w:spacing w:val="-2"/>
                <w:sz w:val="14"/>
              </w:rPr>
              <w:t xml:space="preserve"> </w:t>
            </w:r>
            <w:r>
              <w:rPr>
                <w:sz w:val="14"/>
              </w:rPr>
              <w:t>attendants</w:t>
            </w:r>
          </w:p>
          <w:p w:rsidR="00E53F39" w:rsidRDefault="006408C0">
            <w:pPr>
              <w:pStyle w:val="TableParagraph"/>
              <w:numPr>
                <w:ilvl w:val="0"/>
                <w:numId w:val="518"/>
              </w:numPr>
              <w:tabs>
                <w:tab w:val="left" w:pos="169"/>
              </w:tabs>
              <w:ind w:right="858" w:hanging="112"/>
              <w:rPr>
                <w:sz w:val="14"/>
              </w:rPr>
            </w:pPr>
            <w:r>
              <w:rPr>
                <w:sz w:val="14"/>
              </w:rPr>
              <w:t>Air/Cabin crew: duties and responsibilities</w:t>
            </w:r>
          </w:p>
          <w:p w:rsidR="00E53F39" w:rsidRDefault="006408C0">
            <w:pPr>
              <w:pStyle w:val="TableParagraph"/>
              <w:numPr>
                <w:ilvl w:val="0"/>
                <w:numId w:val="518"/>
              </w:numPr>
              <w:tabs>
                <w:tab w:val="left" w:pos="169"/>
              </w:tabs>
              <w:spacing w:line="159" w:lineRule="exact"/>
              <w:ind w:hanging="112"/>
              <w:rPr>
                <w:sz w:val="14"/>
              </w:rPr>
            </w:pPr>
            <w:r>
              <w:rPr>
                <w:sz w:val="14"/>
              </w:rPr>
              <w:t>Air Traffic</w:t>
            </w:r>
            <w:r>
              <w:rPr>
                <w:spacing w:val="-4"/>
                <w:sz w:val="14"/>
              </w:rPr>
              <w:t xml:space="preserve"> </w:t>
            </w:r>
            <w:r>
              <w:rPr>
                <w:sz w:val="14"/>
              </w:rPr>
              <w:t>Controllers</w:t>
            </w:r>
          </w:p>
          <w:p w:rsidR="00E53F39" w:rsidRDefault="006408C0">
            <w:pPr>
              <w:pStyle w:val="TableParagraph"/>
              <w:numPr>
                <w:ilvl w:val="0"/>
                <w:numId w:val="518"/>
              </w:numPr>
              <w:tabs>
                <w:tab w:val="left" w:pos="176"/>
              </w:tabs>
              <w:spacing w:line="160" w:lineRule="exact"/>
              <w:ind w:hanging="112"/>
              <w:rPr>
                <w:sz w:val="14"/>
              </w:rPr>
            </w:pPr>
            <w:r>
              <w:rPr>
                <w:sz w:val="14"/>
              </w:rPr>
              <w:t>Passenger service</w:t>
            </w:r>
            <w:r>
              <w:rPr>
                <w:spacing w:val="-3"/>
                <w:sz w:val="14"/>
              </w:rPr>
              <w:t xml:space="preserve"> </w:t>
            </w:r>
            <w:r>
              <w:rPr>
                <w:sz w:val="14"/>
              </w:rPr>
              <w:t>agents</w:t>
            </w:r>
          </w:p>
          <w:p w:rsidR="00E53F39" w:rsidRDefault="006408C0">
            <w:pPr>
              <w:pStyle w:val="TableParagraph"/>
              <w:numPr>
                <w:ilvl w:val="0"/>
                <w:numId w:val="518"/>
              </w:numPr>
              <w:tabs>
                <w:tab w:val="left" w:pos="169"/>
              </w:tabs>
              <w:ind w:right="97" w:hanging="112"/>
              <w:rPr>
                <w:sz w:val="14"/>
              </w:rPr>
            </w:pPr>
            <w:r>
              <w:rPr>
                <w:sz w:val="14"/>
              </w:rPr>
              <w:t>Aviati</w:t>
            </w:r>
            <w:r>
              <w:rPr>
                <w:sz w:val="14"/>
              </w:rPr>
              <w:t>on</w:t>
            </w:r>
            <w:r>
              <w:rPr>
                <w:spacing w:val="-10"/>
                <w:sz w:val="14"/>
              </w:rPr>
              <w:t xml:space="preserve"> </w:t>
            </w:r>
            <w:r>
              <w:rPr>
                <w:sz w:val="14"/>
              </w:rPr>
              <w:t>Security</w:t>
            </w:r>
            <w:r>
              <w:rPr>
                <w:spacing w:val="-11"/>
                <w:sz w:val="14"/>
              </w:rPr>
              <w:t xml:space="preserve"> </w:t>
            </w:r>
            <w:r>
              <w:rPr>
                <w:sz w:val="14"/>
              </w:rPr>
              <w:t>Officers,</w:t>
            </w:r>
            <w:r>
              <w:rPr>
                <w:spacing w:val="-16"/>
                <w:sz w:val="14"/>
              </w:rPr>
              <w:t xml:space="preserve"> </w:t>
            </w:r>
            <w:r>
              <w:rPr>
                <w:sz w:val="14"/>
              </w:rPr>
              <w:t>Aviation</w:t>
            </w:r>
            <w:r>
              <w:rPr>
                <w:spacing w:val="-10"/>
                <w:sz w:val="14"/>
              </w:rPr>
              <w:t xml:space="preserve"> </w:t>
            </w:r>
            <w:r>
              <w:rPr>
                <w:sz w:val="14"/>
              </w:rPr>
              <w:t>Fire Fighters</w:t>
            </w:r>
          </w:p>
          <w:p w:rsidR="00E53F39" w:rsidRDefault="006408C0">
            <w:pPr>
              <w:pStyle w:val="TableParagraph"/>
              <w:numPr>
                <w:ilvl w:val="0"/>
                <w:numId w:val="518"/>
              </w:numPr>
              <w:tabs>
                <w:tab w:val="left" w:pos="176"/>
              </w:tabs>
              <w:ind w:left="175" w:right="116" w:hanging="119"/>
              <w:rPr>
                <w:sz w:val="14"/>
              </w:rPr>
            </w:pPr>
            <w:r>
              <w:rPr>
                <w:sz w:val="14"/>
              </w:rPr>
              <w:t>Flight dispatchers, Aircraft</w:t>
            </w:r>
            <w:r>
              <w:rPr>
                <w:spacing w:val="-21"/>
                <w:sz w:val="14"/>
              </w:rPr>
              <w:t xml:space="preserve"> </w:t>
            </w:r>
            <w:r>
              <w:rPr>
                <w:sz w:val="14"/>
              </w:rPr>
              <w:t>maintenance technicians</w:t>
            </w:r>
          </w:p>
          <w:p w:rsidR="00E53F39" w:rsidRDefault="00E53F39">
            <w:pPr>
              <w:pStyle w:val="TableParagraph"/>
              <w:spacing w:before="6"/>
              <w:ind w:left="0" w:firstLine="0"/>
              <w:rPr>
                <w:b/>
                <w:sz w:val="13"/>
              </w:rPr>
            </w:pPr>
          </w:p>
          <w:p w:rsidR="00E53F39" w:rsidRDefault="006408C0">
            <w:pPr>
              <w:pStyle w:val="TableParagraph"/>
              <w:spacing w:line="161" w:lineRule="exact"/>
              <w:ind w:left="56" w:firstLine="0"/>
              <w:rPr>
                <w:b/>
                <w:sz w:val="14"/>
              </w:rPr>
            </w:pPr>
            <w:r>
              <w:rPr>
                <w:b/>
                <w:sz w:val="14"/>
              </w:rPr>
              <w:t>Вежбе:</w:t>
            </w:r>
          </w:p>
          <w:p w:rsidR="00E53F39" w:rsidRDefault="006408C0">
            <w:pPr>
              <w:pStyle w:val="TableParagraph"/>
              <w:numPr>
                <w:ilvl w:val="0"/>
                <w:numId w:val="518"/>
              </w:numPr>
              <w:tabs>
                <w:tab w:val="left" w:pos="176"/>
              </w:tabs>
              <w:spacing w:line="160" w:lineRule="exact"/>
              <w:ind w:hanging="112"/>
              <w:rPr>
                <w:sz w:val="14"/>
              </w:rPr>
            </w:pPr>
            <w:r>
              <w:rPr>
                <w:sz w:val="14"/>
              </w:rPr>
              <w:t>Roleplay: Welcome</w:t>
            </w:r>
            <w:r>
              <w:rPr>
                <w:spacing w:val="-4"/>
                <w:sz w:val="14"/>
              </w:rPr>
              <w:t xml:space="preserve"> </w:t>
            </w:r>
            <w:r>
              <w:rPr>
                <w:sz w:val="14"/>
              </w:rPr>
              <w:t>aboard!</w:t>
            </w:r>
          </w:p>
          <w:p w:rsidR="00E53F39" w:rsidRDefault="006408C0">
            <w:pPr>
              <w:pStyle w:val="TableParagraph"/>
              <w:numPr>
                <w:ilvl w:val="0"/>
                <w:numId w:val="518"/>
              </w:numPr>
              <w:tabs>
                <w:tab w:val="left" w:pos="176"/>
              </w:tabs>
              <w:ind w:left="175" w:right="462" w:hanging="119"/>
              <w:rPr>
                <w:sz w:val="14"/>
              </w:rPr>
            </w:pPr>
            <w:r>
              <w:rPr>
                <w:sz w:val="14"/>
              </w:rPr>
              <w:t>Listening and note-taking:</w:t>
            </w:r>
            <w:r>
              <w:rPr>
                <w:spacing w:val="-16"/>
                <w:sz w:val="14"/>
              </w:rPr>
              <w:t xml:space="preserve"> </w:t>
            </w:r>
            <w:r>
              <w:rPr>
                <w:sz w:val="14"/>
              </w:rPr>
              <w:t>Airline Announcements</w:t>
            </w:r>
          </w:p>
          <w:p w:rsidR="00E53F39" w:rsidRDefault="006408C0">
            <w:pPr>
              <w:pStyle w:val="TableParagraph"/>
              <w:numPr>
                <w:ilvl w:val="0"/>
                <w:numId w:val="518"/>
              </w:numPr>
              <w:tabs>
                <w:tab w:val="left" w:pos="174"/>
              </w:tabs>
              <w:ind w:left="173" w:right="277" w:hanging="117"/>
              <w:rPr>
                <w:sz w:val="14"/>
              </w:rPr>
            </w:pPr>
            <w:r>
              <w:rPr>
                <w:sz w:val="14"/>
              </w:rPr>
              <w:t>Video-based lessons: Interviews</w:t>
            </w:r>
            <w:r>
              <w:rPr>
                <w:spacing w:val="-19"/>
                <w:sz w:val="14"/>
              </w:rPr>
              <w:t xml:space="preserve"> </w:t>
            </w:r>
            <w:r>
              <w:rPr>
                <w:sz w:val="14"/>
              </w:rPr>
              <w:t>with airport</w:t>
            </w:r>
            <w:r>
              <w:rPr>
                <w:spacing w:val="-1"/>
                <w:sz w:val="14"/>
              </w:rPr>
              <w:t xml:space="preserve"> </w:t>
            </w:r>
            <w:r>
              <w:rPr>
                <w:sz w:val="14"/>
              </w:rPr>
              <w:t>staff</w:t>
            </w:r>
          </w:p>
          <w:p w:rsidR="00E53F39" w:rsidRDefault="006408C0">
            <w:pPr>
              <w:pStyle w:val="TableParagraph"/>
              <w:numPr>
                <w:ilvl w:val="0"/>
                <w:numId w:val="518"/>
              </w:numPr>
              <w:tabs>
                <w:tab w:val="left" w:pos="176"/>
              </w:tabs>
              <w:spacing w:line="159" w:lineRule="exact"/>
              <w:ind w:hanging="112"/>
              <w:rPr>
                <w:sz w:val="14"/>
              </w:rPr>
            </w:pPr>
            <w:r>
              <w:rPr>
                <w:sz w:val="14"/>
              </w:rPr>
              <w:t>Project work: Famous</w:t>
            </w:r>
            <w:r>
              <w:rPr>
                <w:spacing w:val="-5"/>
                <w:sz w:val="14"/>
              </w:rPr>
              <w:t xml:space="preserve"> </w:t>
            </w:r>
            <w:r>
              <w:rPr>
                <w:sz w:val="14"/>
              </w:rPr>
              <w:t>aviators</w:t>
            </w:r>
          </w:p>
        </w:tc>
        <w:tc>
          <w:tcPr>
            <w:tcW w:w="2551" w:type="dxa"/>
          </w:tcPr>
          <w:p w:rsidR="00E53F39" w:rsidRDefault="00E53F39">
            <w:pPr>
              <w:pStyle w:val="TableParagraph"/>
              <w:ind w:left="0" w:firstLine="0"/>
              <w:rPr>
                <w:sz w:val="14"/>
              </w:rPr>
            </w:pPr>
          </w:p>
        </w:tc>
      </w:tr>
    </w:tbl>
    <w:p w:rsidR="00E53F39" w:rsidRDefault="00E53F39">
      <w:pPr>
        <w:pStyle w:val="BodyText"/>
        <w:spacing w:line="240" w:lineRule="auto"/>
        <w:ind w:left="0" w:firstLine="0"/>
        <w:rPr>
          <w:b/>
          <w:sz w:val="29"/>
        </w:rPr>
      </w:pPr>
    </w:p>
    <w:p w:rsidR="00E53F39" w:rsidRDefault="006408C0">
      <w:pPr>
        <w:tabs>
          <w:tab w:val="left" w:pos="2424"/>
        </w:tabs>
        <w:spacing w:before="96"/>
        <w:ind w:left="156"/>
        <w:rPr>
          <w:b/>
          <w:sz w:val="14"/>
        </w:rPr>
      </w:pPr>
      <w:r>
        <w:rPr>
          <w:sz w:val="14"/>
        </w:rPr>
        <w:t>Назив</w:t>
      </w:r>
      <w:r>
        <w:rPr>
          <w:spacing w:val="-4"/>
          <w:sz w:val="14"/>
        </w:rPr>
        <w:t xml:space="preserve"> </w:t>
      </w:r>
      <w:r>
        <w:rPr>
          <w:sz w:val="14"/>
        </w:rPr>
        <w:t>предмета:</w:t>
      </w:r>
      <w:r>
        <w:rPr>
          <w:sz w:val="14"/>
        </w:rPr>
        <w:tab/>
      </w:r>
      <w:r>
        <w:rPr>
          <w:b/>
          <w:sz w:val="14"/>
        </w:rPr>
        <w:t xml:space="preserve">СТРУЧНИ </w:t>
      </w:r>
      <w:r>
        <w:rPr>
          <w:b/>
          <w:spacing w:val="-4"/>
          <w:sz w:val="14"/>
        </w:rPr>
        <w:t>ЕНГЛЕСКИ</w:t>
      </w:r>
      <w:r>
        <w:rPr>
          <w:b/>
          <w:spacing w:val="-1"/>
          <w:sz w:val="14"/>
        </w:rPr>
        <w:t xml:space="preserve"> </w:t>
      </w:r>
      <w:r>
        <w:rPr>
          <w:b/>
          <w:sz w:val="14"/>
        </w:rPr>
        <w:t>ЈЕЗИК</w:t>
      </w:r>
    </w:p>
    <w:p w:rsidR="00E53F39" w:rsidRDefault="006408C0">
      <w:pPr>
        <w:pStyle w:val="BodyText"/>
        <w:tabs>
          <w:tab w:val="left" w:pos="2424"/>
        </w:tabs>
        <w:spacing w:before="50" w:line="161" w:lineRule="exact"/>
        <w:ind w:left="156" w:firstLine="0"/>
      </w:pPr>
      <w:r>
        <w:t>Циљеви</w:t>
      </w:r>
      <w:r>
        <w:rPr>
          <w:spacing w:val="-4"/>
        </w:rPr>
        <w:t xml:space="preserve"> </w:t>
      </w:r>
      <w:r>
        <w:t>предмета:</w:t>
      </w:r>
      <w:r>
        <w:tab/>
        <w:t>– Упознавање ученика са ваздухопловном</w:t>
      </w:r>
      <w:r>
        <w:rPr>
          <w:spacing w:val="-2"/>
        </w:rPr>
        <w:t xml:space="preserve"> </w:t>
      </w:r>
      <w:r>
        <w:t>терминологијом.</w:t>
      </w:r>
    </w:p>
    <w:p w:rsidR="00E53F39" w:rsidRDefault="006408C0">
      <w:pPr>
        <w:pStyle w:val="ListParagraph"/>
        <w:numPr>
          <w:ilvl w:val="0"/>
          <w:numId w:val="553"/>
        </w:numPr>
        <w:tabs>
          <w:tab w:val="left" w:pos="2530"/>
        </w:tabs>
        <w:rPr>
          <w:sz w:val="14"/>
        </w:rPr>
      </w:pPr>
      <w:r>
        <w:rPr>
          <w:sz w:val="14"/>
        </w:rPr>
        <w:t>Оспособљавање ученика да користе ваздухопловну терминологију у раду и свакодневном</w:t>
      </w:r>
      <w:r>
        <w:rPr>
          <w:spacing w:val="-9"/>
          <w:sz w:val="14"/>
        </w:rPr>
        <w:t xml:space="preserve"> </w:t>
      </w:r>
      <w:r>
        <w:rPr>
          <w:spacing w:val="-3"/>
          <w:sz w:val="14"/>
        </w:rPr>
        <w:t>животу.</w:t>
      </w:r>
    </w:p>
    <w:p w:rsidR="00E53F39" w:rsidRDefault="006408C0">
      <w:pPr>
        <w:pStyle w:val="ListParagraph"/>
        <w:numPr>
          <w:ilvl w:val="0"/>
          <w:numId w:val="553"/>
        </w:numPr>
        <w:tabs>
          <w:tab w:val="left" w:pos="2530"/>
        </w:tabs>
        <w:rPr>
          <w:sz w:val="14"/>
        </w:rPr>
      </w:pPr>
      <w:r>
        <w:rPr>
          <w:sz w:val="14"/>
        </w:rPr>
        <w:t>Оспособљавање ученика за самосталну употребу стручне</w:t>
      </w:r>
      <w:r>
        <w:rPr>
          <w:spacing w:val="-4"/>
          <w:sz w:val="14"/>
        </w:rPr>
        <w:t xml:space="preserve"> </w:t>
      </w:r>
      <w:r>
        <w:rPr>
          <w:sz w:val="14"/>
        </w:rPr>
        <w:t>литературе.</w:t>
      </w:r>
    </w:p>
    <w:p w:rsidR="00E53F39" w:rsidRDefault="006408C0">
      <w:pPr>
        <w:pStyle w:val="ListParagraph"/>
        <w:numPr>
          <w:ilvl w:val="0"/>
          <w:numId w:val="553"/>
        </w:numPr>
        <w:tabs>
          <w:tab w:val="left" w:pos="2530"/>
        </w:tabs>
        <w:rPr>
          <w:sz w:val="14"/>
        </w:rPr>
      </w:pPr>
      <w:r>
        <w:rPr>
          <w:sz w:val="14"/>
        </w:rPr>
        <w:t>Формирање основе за даље стручно</w:t>
      </w:r>
      <w:r>
        <w:rPr>
          <w:spacing w:val="-2"/>
          <w:sz w:val="14"/>
        </w:rPr>
        <w:t xml:space="preserve"> </w:t>
      </w:r>
      <w:r>
        <w:rPr>
          <w:sz w:val="14"/>
        </w:rPr>
        <w:t>усавршавање.</w:t>
      </w:r>
    </w:p>
    <w:p w:rsidR="00E53F39" w:rsidRDefault="006408C0">
      <w:pPr>
        <w:pStyle w:val="ListParagraph"/>
        <w:numPr>
          <w:ilvl w:val="0"/>
          <w:numId w:val="553"/>
        </w:numPr>
        <w:tabs>
          <w:tab w:val="left" w:pos="2530"/>
        </w:tabs>
        <w:spacing w:line="161" w:lineRule="exact"/>
        <w:rPr>
          <w:sz w:val="14"/>
        </w:rPr>
      </w:pPr>
      <w:r>
        <w:rPr>
          <w:sz w:val="14"/>
        </w:rPr>
        <w:t>Оспособљавање</w:t>
      </w:r>
      <w:r>
        <w:rPr>
          <w:spacing w:val="-3"/>
          <w:sz w:val="14"/>
        </w:rPr>
        <w:t xml:space="preserve"> </w:t>
      </w:r>
      <w:r>
        <w:rPr>
          <w:sz w:val="14"/>
        </w:rPr>
        <w:t>ученика</w:t>
      </w:r>
      <w:r>
        <w:rPr>
          <w:spacing w:val="-3"/>
          <w:sz w:val="14"/>
        </w:rPr>
        <w:t xml:space="preserve"> </w:t>
      </w:r>
      <w:r>
        <w:rPr>
          <w:sz w:val="14"/>
        </w:rPr>
        <w:t>за</w:t>
      </w:r>
      <w:r>
        <w:rPr>
          <w:spacing w:val="-4"/>
          <w:sz w:val="14"/>
        </w:rPr>
        <w:t xml:space="preserve"> </w:t>
      </w:r>
      <w:r>
        <w:rPr>
          <w:sz w:val="14"/>
        </w:rPr>
        <w:t>примену</w:t>
      </w:r>
      <w:r>
        <w:rPr>
          <w:spacing w:val="-4"/>
          <w:sz w:val="14"/>
        </w:rPr>
        <w:t xml:space="preserve"> </w:t>
      </w:r>
      <w:r>
        <w:rPr>
          <w:sz w:val="14"/>
        </w:rPr>
        <w:t>стручне</w:t>
      </w:r>
      <w:r>
        <w:rPr>
          <w:spacing w:val="-3"/>
          <w:sz w:val="14"/>
        </w:rPr>
        <w:t xml:space="preserve"> </w:t>
      </w:r>
      <w:r>
        <w:rPr>
          <w:sz w:val="14"/>
        </w:rPr>
        <w:t>терминологије</w:t>
      </w:r>
      <w:r>
        <w:rPr>
          <w:spacing w:val="-4"/>
          <w:sz w:val="14"/>
        </w:rPr>
        <w:t xml:space="preserve"> </w:t>
      </w:r>
      <w:r>
        <w:rPr>
          <w:sz w:val="14"/>
        </w:rPr>
        <w:t>на</w:t>
      </w:r>
      <w:r>
        <w:rPr>
          <w:spacing w:val="-4"/>
          <w:sz w:val="14"/>
        </w:rPr>
        <w:t xml:space="preserve"> </w:t>
      </w:r>
      <w:r>
        <w:rPr>
          <w:sz w:val="14"/>
        </w:rPr>
        <w:t>енглеском</w:t>
      </w:r>
      <w:r>
        <w:rPr>
          <w:spacing w:val="-3"/>
          <w:sz w:val="14"/>
        </w:rPr>
        <w:t xml:space="preserve"> </w:t>
      </w:r>
      <w:r>
        <w:rPr>
          <w:sz w:val="14"/>
        </w:rPr>
        <w:t>језику</w:t>
      </w:r>
      <w:r>
        <w:rPr>
          <w:spacing w:val="-3"/>
          <w:sz w:val="14"/>
        </w:rPr>
        <w:t xml:space="preserve"> </w:t>
      </w:r>
      <w:r>
        <w:rPr>
          <w:sz w:val="14"/>
        </w:rPr>
        <w:t>у</w:t>
      </w:r>
      <w:r>
        <w:rPr>
          <w:spacing w:val="-3"/>
          <w:sz w:val="14"/>
        </w:rPr>
        <w:t xml:space="preserve"> </w:t>
      </w:r>
      <w:r>
        <w:rPr>
          <w:sz w:val="14"/>
        </w:rPr>
        <w:t>даљем</w:t>
      </w:r>
      <w:r>
        <w:rPr>
          <w:spacing w:val="-3"/>
          <w:sz w:val="14"/>
        </w:rPr>
        <w:t xml:space="preserve"> </w:t>
      </w:r>
      <w:r>
        <w:rPr>
          <w:sz w:val="14"/>
        </w:rPr>
        <w:t>образовању</w:t>
      </w:r>
      <w:r>
        <w:rPr>
          <w:spacing w:val="-3"/>
          <w:sz w:val="14"/>
        </w:rPr>
        <w:t xml:space="preserve"> </w:t>
      </w:r>
      <w:r>
        <w:rPr>
          <w:sz w:val="14"/>
        </w:rPr>
        <w:t>и</w:t>
      </w:r>
      <w:r>
        <w:rPr>
          <w:spacing w:val="-4"/>
          <w:sz w:val="14"/>
        </w:rPr>
        <w:t xml:space="preserve"> </w:t>
      </w:r>
      <w:r>
        <w:rPr>
          <w:sz w:val="14"/>
        </w:rPr>
        <w:t>професионалном</w:t>
      </w:r>
      <w:r>
        <w:rPr>
          <w:spacing w:val="-3"/>
          <w:sz w:val="14"/>
        </w:rPr>
        <w:t xml:space="preserve"> </w:t>
      </w:r>
      <w:r>
        <w:rPr>
          <w:sz w:val="14"/>
        </w:rPr>
        <w:t>развоју.</w:t>
      </w:r>
    </w:p>
    <w:p w:rsidR="00E53F39" w:rsidRDefault="006408C0">
      <w:pPr>
        <w:tabs>
          <w:tab w:val="left" w:pos="2424"/>
        </w:tabs>
        <w:spacing w:before="49"/>
        <w:ind w:left="156"/>
        <w:rPr>
          <w:b/>
          <w:sz w:val="14"/>
        </w:rPr>
      </w:pPr>
      <w:r>
        <w:rPr>
          <w:spacing w:val="-3"/>
          <w:sz w:val="14"/>
        </w:rPr>
        <w:t>Годишњи</w:t>
      </w:r>
      <w:r>
        <w:rPr>
          <w:sz w:val="14"/>
        </w:rPr>
        <w:t xml:space="preserve"> фонд:</w:t>
      </w:r>
      <w:r>
        <w:rPr>
          <w:sz w:val="14"/>
        </w:rPr>
        <w:tab/>
      </w:r>
      <w:r>
        <w:rPr>
          <w:b/>
          <w:sz w:val="14"/>
        </w:rPr>
        <w:t>70</w:t>
      </w:r>
      <w:r>
        <w:rPr>
          <w:b/>
          <w:spacing w:val="-1"/>
          <w:sz w:val="14"/>
        </w:rPr>
        <w:t xml:space="preserve"> </w:t>
      </w:r>
      <w:r>
        <w:rPr>
          <w:b/>
          <w:sz w:val="14"/>
        </w:rPr>
        <w:t>часова</w:t>
      </w:r>
    </w:p>
    <w:p w:rsidR="00E53F39" w:rsidRDefault="006408C0">
      <w:pPr>
        <w:tabs>
          <w:tab w:val="left" w:pos="2424"/>
        </w:tabs>
        <w:spacing w:before="50"/>
        <w:ind w:left="156"/>
        <w:rPr>
          <w:b/>
          <w:sz w:val="14"/>
        </w:rPr>
      </w:pPr>
      <w:r>
        <w:rPr>
          <w:sz w:val="14"/>
        </w:rPr>
        <w:t>Разред:</w:t>
      </w:r>
      <w:r>
        <w:rPr>
          <w:sz w:val="14"/>
        </w:rPr>
        <w:tab/>
      </w:r>
      <w:r>
        <w:rPr>
          <w:b/>
          <w:sz w:val="14"/>
        </w:rPr>
        <w:t>други</w:t>
      </w:r>
    </w:p>
    <w:p w:rsidR="00E53F39" w:rsidRDefault="00E53F39">
      <w:pPr>
        <w:pStyle w:val="BodyText"/>
        <w:spacing w:before="6" w:after="1"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878" w:hanging="432"/>
              <w:rPr>
                <w:b/>
                <w:sz w:val="14"/>
              </w:rPr>
            </w:pPr>
            <w:r>
              <w:rPr>
                <w:b/>
                <w:sz w:val="14"/>
              </w:rPr>
              <w:t>НАЧИН ОСТВАРИВАЊА ПРОГРАМА</w:t>
            </w:r>
          </w:p>
        </w:tc>
      </w:tr>
      <w:tr w:rsidR="00E53F39">
        <w:trPr>
          <w:trHeight w:val="5000"/>
        </w:trPr>
        <w:tc>
          <w:tcPr>
            <w:tcW w:w="1474" w:type="dxa"/>
          </w:tcPr>
          <w:p w:rsidR="00E53F39" w:rsidRDefault="006408C0">
            <w:pPr>
              <w:pStyle w:val="TableParagraph"/>
              <w:spacing w:before="18"/>
              <w:ind w:left="56" w:firstLine="0"/>
              <w:rPr>
                <w:sz w:val="14"/>
              </w:rPr>
            </w:pPr>
            <w:r>
              <w:rPr>
                <w:sz w:val="14"/>
              </w:rPr>
              <w:t>Аеродром</w:t>
            </w:r>
          </w:p>
        </w:tc>
        <w:tc>
          <w:tcPr>
            <w:tcW w:w="1701" w:type="dxa"/>
          </w:tcPr>
          <w:p w:rsidR="00E53F39" w:rsidRDefault="006408C0">
            <w:pPr>
              <w:pStyle w:val="TableParagraph"/>
              <w:numPr>
                <w:ilvl w:val="0"/>
                <w:numId w:val="517"/>
              </w:numPr>
              <w:tabs>
                <w:tab w:val="left" w:pos="177"/>
              </w:tabs>
              <w:spacing w:before="18"/>
              <w:ind w:right="201"/>
              <w:rPr>
                <w:sz w:val="14"/>
              </w:rPr>
            </w:pPr>
            <w:r>
              <w:rPr>
                <w:sz w:val="14"/>
              </w:rPr>
              <w:t>Упознавање са</w:t>
            </w:r>
            <w:r>
              <w:rPr>
                <w:spacing w:val="-20"/>
                <w:sz w:val="14"/>
              </w:rPr>
              <w:t xml:space="preserve"> </w:t>
            </w:r>
            <w:r>
              <w:rPr>
                <w:sz w:val="14"/>
              </w:rPr>
              <w:t>терми- нологијом у вези са аеродромима.</w:t>
            </w:r>
          </w:p>
        </w:tc>
        <w:tc>
          <w:tcPr>
            <w:tcW w:w="2268" w:type="dxa"/>
          </w:tcPr>
          <w:p w:rsidR="00E53F39" w:rsidRDefault="006408C0">
            <w:pPr>
              <w:pStyle w:val="TableParagraph"/>
              <w:numPr>
                <w:ilvl w:val="0"/>
                <w:numId w:val="516"/>
              </w:numPr>
              <w:tabs>
                <w:tab w:val="left" w:pos="177"/>
              </w:tabs>
              <w:spacing w:before="18"/>
              <w:ind w:right="52"/>
              <w:rPr>
                <w:sz w:val="14"/>
              </w:rPr>
            </w:pPr>
            <w:r>
              <w:rPr>
                <w:sz w:val="14"/>
              </w:rPr>
              <w:t>наведе услове који су битни за локацију аеродрома као нпр. еко- номски, демографски,</w:t>
            </w:r>
            <w:r>
              <w:rPr>
                <w:spacing w:val="-6"/>
                <w:sz w:val="14"/>
              </w:rPr>
              <w:t xml:space="preserve"> </w:t>
            </w:r>
            <w:r>
              <w:rPr>
                <w:sz w:val="14"/>
              </w:rPr>
              <w:t>географски итд.;</w:t>
            </w:r>
          </w:p>
          <w:p w:rsidR="00E53F39" w:rsidRDefault="006408C0">
            <w:pPr>
              <w:pStyle w:val="TableParagraph"/>
              <w:numPr>
                <w:ilvl w:val="0"/>
                <w:numId w:val="516"/>
              </w:numPr>
              <w:tabs>
                <w:tab w:val="left" w:pos="177"/>
              </w:tabs>
              <w:spacing w:line="237" w:lineRule="auto"/>
              <w:ind w:right="47"/>
              <w:rPr>
                <w:sz w:val="14"/>
              </w:rPr>
            </w:pPr>
            <w:r>
              <w:rPr>
                <w:sz w:val="14"/>
              </w:rPr>
              <w:t>опише објекте, службе и</w:t>
            </w:r>
            <w:r>
              <w:rPr>
                <w:spacing w:val="-15"/>
                <w:sz w:val="14"/>
              </w:rPr>
              <w:t xml:space="preserve"> </w:t>
            </w:r>
            <w:r>
              <w:rPr>
                <w:sz w:val="14"/>
              </w:rPr>
              <w:t>превозна средства на аеродрому помоћу којих се врши опслуживање, при- хват и отпрема</w:t>
            </w:r>
            <w:r>
              <w:rPr>
                <w:spacing w:val="-7"/>
                <w:sz w:val="14"/>
              </w:rPr>
              <w:t xml:space="preserve"> </w:t>
            </w:r>
            <w:r>
              <w:rPr>
                <w:sz w:val="14"/>
              </w:rPr>
              <w:t>ваздухоплова;</w:t>
            </w:r>
          </w:p>
          <w:p w:rsidR="00E53F39" w:rsidRDefault="006408C0">
            <w:pPr>
              <w:pStyle w:val="TableParagraph"/>
              <w:numPr>
                <w:ilvl w:val="0"/>
                <w:numId w:val="516"/>
              </w:numPr>
              <w:tabs>
                <w:tab w:val="left" w:pos="177"/>
              </w:tabs>
              <w:ind w:right="192"/>
              <w:rPr>
                <w:sz w:val="14"/>
              </w:rPr>
            </w:pPr>
            <w:r>
              <w:rPr>
                <w:sz w:val="14"/>
              </w:rPr>
              <w:t>дефинише појам и наведе</w:t>
            </w:r>
            <w:r>
              <w:rPr>
                <w:spacing w:val="-14"/>
                <w:sz w:val="14"/>
              </w:rPr>
              <w:t xml:space="preserve"> </w:t>
            </w:r>
            <w:r>
              <w:rPr>
                <w:sz w:val="14"/>
              </w:rPr>
              <w:t>врсте п</w:t>
            </w:r>
            <w:r>
              <w:rPr>
                <w:sz w:val="14"/>
              </w:rPr>
              <w:t>олетно-слетних</w:t>
            </w:r>
            <w:r>
              <w:rPr>
                <w:spacing w:val="-2"/>
                <w:sz w:val="14"/>
              </w:rPr>
              <w:t xml:space="preserve"> </w:t>
            </w:r>
            <w:r>
              <w:rPr>
                <w:sz w:val="14"/>
              </w:rPr>
              <w:t>стаза;</w:t>
            </w:r>
          </w:p>
          <w:p w:rsidR="00E53F39" w:rsidRDefault="006408C0">
            <w:pPr>
              <w:pStyle w:val="TableParagraph"/>
              <w:numPr>
                <w:ilvl w:val="0"/>
                <w:numId w:val="516"/>
              </w:numPr>
              <w:tabs>
                <w:tab w:val="left" w:pos="177"/>
              </w:tabs>
              <w:ind w:right="110"/>
              <w:rPr>
                <w:sz w:val="14"/>
              </w:rPr>
            </w:pPr>
            <w:r>
              <w:rPr>
                <w:sz w:val="14"/>
              </w:rPr>
              <w:t>дефинише и наведе све врсте</w:t>
            </w:r>
            <w:r>
              <w:rPr>
                <w:spacing w:val="-13"/>
                <w:sz w:val="14"/>
              </w:rPr>
              <w:t xml:space="preserve"> </w:t>
            </w:r>
            <w:r>
              <w:rPr>
                <w:sz w:val="14"/>
              </w:rPr>
              <w:t>по- моћних површина и путева који воде до полетно– слетних</w:t>
            </w:r>
            <w:r>
              <w:rPr>
                <w:spacing w:val="-10"/>
                <w:sz w:val="14"/>
              </w:rPr>
              <w:t xml:space="preserve"> </w:t>
            </w:r>
            <w:r>
              <w:rPr>
                <w:sz w:val="14"/>
              </w:rPr>
              <w:t>стаза;</w:t>
            </w:r>
          </w:p>
          <w:p w:rsidR="00E53F39" w:rsidRDefault="006408C0">
            <w:pPr>
              <w:pStyle w:val="TableParagraph"/>
              <w:numPr>
                <w:ilvl w:val="0"/>
                <w:numId w:val="516"/>
              </w:numPr>
              <w:tabs>
                <w:tab w:val="left" w:pos="177"/>
              </w:tabs>
              <w:spacing w:line="237" w:lineRule="auto"/>
              <w:ind w:right="374"/>
              <w:rPr>
                <w:sz w:val="14"/>
              </w:rPr>
            </w:pPr>
            <w:r>
              <w:rPr>
                <w:sz w:val="14"/>
              </w:rPr>
              <w:t>опише врсте платформи</w:t>
            </w:r>
            <w:r>
              <w:rPr>
                <w:spacing w:val="-20"/>
                <w:sz w:val="14"/>
              </w:rPr>
              <w:t xml:space="preserve"> </w:t>
            </w:r>
            <w:r>
              <w:rPr>
                <w:sz w:val="14"/>
              </w:rPr>
              <w:t>које постоје на</w:t>
            </w:r>
            <w:r>
              <w:rPr>
                <w:spacing w:val="-3"/>
                <w:sz w:val="14"/>
              </w:rPr>
              <w:t xml:space="preserve"> </w:t>
            </w:r>
            <w:r>
              <w:rPr>
                <w:sz w:val="14"/>
              </w:rPr>
              <w:t>аеродрому;</w:t>
            </w:r>
          </w:p>
        </w:tc>
        <w:tc>
          <w:tcPr>
            <w:tcW w:w="2551" w:type="dxa"/>
          </w:tcPr>
          <w:p w:rsidR="00E53F39" w:rsidRDefault="006408C0">
            <w:pPr>
              <w:pStyle w:val="TableParagraph"/>
              <w:numPr>
                <w:ilvl w:val="0"/>
                <w:numId w:val="515"/>
              </w:numPr>
              <w:tabs>
                <w:tab w:val="left" w:pos="169"/>
              </w:tabs>
              <w:spacing w:before="18" w:line="161" w:lineRule="exact"/>
              <w:rPr>
                <w:sz w:val="14"/>
              </w:rPr>
            </w:pPr>
            <w:r>
              <w:rPr>
                <w:sz w:val="14"/>
              </w:rPr>
              <w:t>Airport location and</w:t>
            </w:r>
            <w:r>
              <w:rPr>
                <w:spacing w:val="-5"/>
                <w:sz w:val="14"/>
              </w:rPr>
              <w:t xml:space="preserve"> </w:t>
            </w:r>
            <w:r>
              <w:rPr>
                <w:sz w:val="14"/>
              </w:rPr>
              <w:t>surroundings</w:t>
            </w:r>
          </w:p>
          <w:p w:rsidR="00E53F39" w:rsidRDefault="006408C0">
            <w:pPr>
              <w:pStyle w:val="TableParagraph"/>
              <w:numPr>
                <w:ilvl w:val="0"/>
                <w:numId w:val="515"/>
              </w:numPr>
              <w:tabs>
                <w:tab w:val="left" w:pos="169"/>
              </w:tabs>
              <w:spacing w:line="160" w:lineRule="exact"/>
              <w:rPr>
                <w:sz w:val="14"/>
              </w:rPr>
            </w:pPr>
            <w:r>
              <w:rPr>
                <w:sz w:val="14"/>
              </w:rPr>
              <w:t>Airport airside</w:t>
            </w:r>
            <w:r>
              <w:rPr>
                <w:spacing w:val="-2"/>
                <w:sz w:val="14"/>
              </w:rPr>
              <w:t xml:space="preserve"> </w:t>
            </w:r>
            <w:r>
              <w:rPr>
                <w:sz w:val="14"/>
              </w:rPr>
              <w:t>organization</w:t>
            </w:r>
          </w:p>
          <w:p w:rsidR="00E53F39" w:rsidRDefault="006408C0">
            <w:pPr>
              <w:pStyle w:val="TableParagraph"/>
              <w:numPr>
                <w:ilvl w:val="0"/>
                <w:numId w:val="515"/>
              </w:numPr>
              <w:tabs>
                <w:tab w:val="left" w:pos="169"/>
              </w:tabs>
              <w:ind w:right="240"/>
              <w:rPr>
                <w:sz w:val="14"/>
              </w:rPr>
            </w:pPr>
            <w:r>
              <w:rPr>
                <w:sz w:val="14"/>
              </w:rPr>
              <w:t>Airport ground handling: catering and cabin</w:t>
            </w:r>
            <w:r>
              <w:rPr>
                <w:spacing w:val="-1"/>
                <w:sz w:val="14"/>
              </w:rPr>
              <w:t xml:space="preserve"> </w:t>
            </w:r>
            <w:r>
              <w:rPr>
                <w:sz w:val="14"/>
              </w:rPr>
              <w:t>service</w:t>
            </w:r>
          </w:p>
          <w:p w:rsidR="00E53F39" w:rsidRDefault="006408C0">
            <w:pPr>
              <w:pStyle w:val="TableParagraph"/>
              <w:numPr>
                <w:ilvl w:val="0"/>
                <w:numId w:val="515"/>
              </w:numPr>
              <w:tabs>
                <w:tab w:val="left" w:pos="176"/>
              </w:tabs>
              <w:ind w:left="175" w:right="197" w:hanging="119"/>
              <w:rPr>
                <w:sz w:val="14"/>
              </w:rPr>
            </w:pPr>
            <w:r>
              <w:rPr>
                <w:sz w:val="14"/>
              </w:rPr>
              <w:t>Ramp service – pushback, marshalling etc.</w:t>
            </w:r>
          </w:p>
          <w:p w:rsidR="00E53F39" w:rsidRDefault="006408C0">
            <w:pPr>
              <w:pStyle w:val="TableParagraph"/>
              <w:numPr>
                <w:ilvl w:val="0"/>
                <w:numId w:val="515"/>
              </w:numPr>
              <w:tabs>
                <w:tab w:val="left" w:pos="176"/>
              </w:tabs>
              <w:spacing w:line="159" w:lineRule="exact"/>
              <w:ind w:left="175" w:hanging="119"/>
              <w:rPr>
                <w:sz w:val="14"/>
              </w:rPr>
            </w:pPr>
            <w:r>
              <w:rPr>
                <w:sz w:val="14"/>
              </w:rPr>
              <w:t>Ramp services – refuelling, de-icing</w:t>
            </w:r>
            <w:r>
              <w:rPr>
                <w:spacing w:val="-12"/>
                <w:sz w:val="14"/>
              </w:rPr>
              <w:t xml:space="preserve"> </w:t>
            </w:r>
            <w:r>
              <w:rPr>
                <w:sz w:val="14"/>
              </w:rPr>
              <w:t>etc.</w:t>
            </w:r>
          </w:p>
          <w:p w:rsidR="00E53F39" w:rsidRDefault="006408C0">
            <w:pPr>
              <w:pStyle w:val="TableParagraph"/>
              <w:numPr>
                <w:ilvl w:val="0"/>
                <w:numId w:val="515"/>
              </w:numPr>
              <w:tabs>
                <w:tab w:val="left" w:pos="176"/>
              </w:tabs>
              <w:ind w:left="175" w:right="430" w:hanging="119"/>
              <w:rPr>
                <w:sz w:val="14"/>
              </w:rPr>
            </w:pPr>
            <w:r>
              <w:rPr>
                <w:sz w:val="14"/>
              </w:rPr>
              <w:t>Configuration of airport passenger terminals: pier, satellite, linear, transporter</w:t>
            </w:r>
          </w:p>
          <w:p w:rsidR="00E53F39" w:rsidRDefault="006408C0">
            <w:pPr>
              <w:pStyle w:val="TableParagraph"/>
              <w:numPr>
                <w:ilvl w:val="0"/>
                <w:numId w:val="515"/>
              </w:numPr>
              <w:tabs>
                <w:tab w:val="left" w:pos="169"/>
              </w:tabs>
              <w:spacing w:line="158" w:lineRule="exact"/>
              <w:rPr>
                <w:sz w:val="14"/>
              </w:rPr>
            </w:pPr>
            <w:r>
              <w:rPr>
                <w:sz w:val="14"/>
              </w:rPr>
              <w:t>Aircraft</w:t>
            </w:r>
            <w:r>
              <w:rPr>
                <w:spacing w:val="-27"/>
                <w:sz w:val="14"/>
              </w:rPr>
              <w:t xml:space="preserve"> </w:t>
            </w:r>
            <w:r>
              <w:rPr>
                <w:sz w:val="14"/>
              </w:rPr>
              <w:t>Aprons and Stands</w:t>
            </w:r>
          </w:p>
          <w:p w:rsidR="00E53F39" w:rsidRDefault="006408C0">
            <w:pPr>
              <w:pStyle w:val="TableParagraph"/>
              <w:numPr>
                <w:ilvl w:val="0"/>
                <w:numId w:val="515"/>
              </w:numPr>
              <w:tabs>
                <w:tab w:val="left" w:pos="174"/>
              </w:tabs>
              <w:spacing w:line="160" w:lineRule="exact"/>
              <w:ind w:left="173" w:hanging="117"/>
              <w:rPr>
                <w:sz w:val="14"/>
              </w:rPr>
            </w:pPr>
            <w:r>
              <w:rPr>
                <w:sz w:val="14"/>
              </w:rPr>
              <w:t xml:space="preserve">Taxiways and </w:t>
            </w:r>
            <w:r>
              <w:rPr>
                <w:spacing w:val="-3"/>
                <w:sz w:val="14"/>
              </w:rPr>
              <w:t xml:space="preserve">Taxi </w:t>
            </w:r>
            <w:r>
              <w:rPr>
                <w:sz w:val="14"/>
              </w:rPr>
              <w:t>–</w:t>
            </w:r>
            <w:r>
              <w:rPr>
                <w:spacing w:val="-8"/>
                <w:sz w:val="14"/>
              </w:rPr>
              <w:t xml:space="preserve"> </w:t>
            </w:r>
            <w:r>
              <w:rPr>
                <w:sz w:val="14"/>
              </w:rPr>
              <w:t>lanes</w:t>
            </w:r>
          </w:p>
          <w:p w:rsidR="00E53F39" w:rsidRDefault="006408C0">
            <w:pPr>
              <w:pStyle w:val="TableParagraph"/>
              <w:numPr>
                <w:ilvl w:val="0"/>
                <w:numId w:val="515"/>
              </w:numPr>
              <w:tabs>
                <w:tab w:val="left" w:pos="176"/>
              </w:tabs>
              <w:spacing w:line="160" w:lineRule="exact"/>
              <w:ind w:left="175" w:hanging="119"/>
              <w:rPr>
                <w:sz w:val="14"/>
              </w:rPr>
            </w:pPr>
            <w:r>
              <w:rPr>
                <w:sz w:val="14"/>
              </w:rPr>
              <w:t>Runway orientation and</w:t>
            </w:r>
            <w:r>
              <w:rPr>
                <w:spacing w:val="-2"/>
                <w:sz w:val="14"/>
              </w:rPr>
              <w:t xml:space="preserve"> </w:t>
            </w:r>
            <w:r>
              <w:rPr>
                <w:sz w:val="14"/>
              </w:rPr>
              <w:t>sections</w:t>
            </w:r>
          </w:p>
          <w:p w:rsidR="00E53F39" w:rsidRDefault="006408C0">
            <w:pPr>
              <w:pStyle w:val="TableParagraph"/>
              <w:numPr>
                <w:ilvl w:val="0"/>
                <w:numId w:val="515"/>
              </w:numPr>
              <w:tabs>
                <w:tab w:val="left" w:pos="169"/>
              </w:tabs>
              <w:spacing w:line="160" w:lineRule="exact"/>
              <w:rPr>
                <w:sz w:val="14"/>
              </w:rPr>
            </w:pPr>
            <w:r>
              <w:rPr>
                <w:sz w:val="14"/>
              </w:rPr>
              <w:t>Airport signs and</w:t>
            </w:r>
            <w:r>
              <w:rPr>
                <w:spacing w:val="-4"/>
                <w:sz w:val="14"/>
              </w:rPr>
              <w:t xml:space="preserve"> </w:t>
            </w:r>
            <w:r>
              <w:rPr>
                <w:sz w:val="14"/>
              </w:rPr>
              <w:t>markings</w:t>
            </w:r>
          </w:p>
          <w:p w:rsidR="00E53F39" w:rsidRDefault="006408C0">
            <w:pPr>
              <w:pStyle w:val="TableParagraph"/>
              <w:numPr>
                <w:ilvl w:val="0"/>
                <w:numId w:val="515"/>
              </w:numPr>
              <w:tabs>
                <w:tab w:val="left" w:pos="169"/>
              </w:tabs>
              <w:spacing w:line="160" w:lineRule="exact"/>
              <w:rPr>
                <w:sz w:val="14"/>
              </w:rPr>
            </w:pPr>
            <w:r>
              <w:rPr>
                <w:sz w:val="14"/>
              </w:rPr>
              <w:t>Aerodrome markings:</w:t>
            </w:r>
            <w:r>
              <w:rPr>
                <w:spacing w:val="-2"/>
                <w:sz w:val="14"/>
              </w:rPr>
              <w:t xml:space="preserve"> </w:t>
            </w:r>
            <w:r>
              <w:rPr>
                <w:sz w:val="14"/>
              </w:rPr>
              <w:t>runways</w:t>
            </w:r>
          </w:p>
          <w:p w:rsidR="00E53F39" w:rsidRDefault="006408C0">
            <w:pPr>
              <w:pStyle w:val="TableParagraph"/>
              <w:numPr>
                <w:ilvl w:val="0"/>
                <w:numId w:val="515"/>
              </w:numPr>
              <w:tabs>
                <w:tab w:val="left" w:pos="169"/>
              </w:tabs>
              <w:ind w:right="368"/>
              <w:rPr>
                <w:sz w:val="14"/>
              </w:rPr>
            </w:pPr>
            <w:r>
              <w:rPr>
                <w:sz w:val="14"/>
              </w:rPr>
              <w:t>Aerodrome markings: taxiways and aprons</w:t>
            </w:r>
          </w:p>
          <w:p w:rsidR="00E53F39" w:rsidRDefault="00E53F39">
            <w:pPr>
              <w:pStyle w:val="TableParagraph"/>
              <w:spacing w:before="5"/>
              <w:ind w:left="0" w:firstLine="0"/>
              <w:rPr>
                <w:b/>
                <w:sz w:val="13"/>
              </w:rPr>
            </w:pPr>
          </w:p>
          <w:p w:rsidR="00E53F39" w:rsidRDefault="006408C0">
            <w:pPr>
              <w:pStyle w:val="TableParagraph"/>
              <w:spacing w:line="161" w:lineRule="exact"/>
              <w:ind w:left="56" w:firstLine="0"/>
              <w:rPr>
                <w:b/>
                <w:sz w:val="14"/>
              </w:rPr>
            </w:pPr>
            <w:r>
              <w:rPr>
                <w:b/>
                <w:sz w:val="14"/>
              </w:rPr>
              <w:t>Вежбе:</w:t>
            </w:r>
          </w:p>
          <w:p w:rsidR="00E53F39" w:rsidRDefault="006408C0">
            <w:pPr>
              <w:pStyle w:val="TableParagraph"/>
              <w:numPr>
                <w:ilvl w:val="0"/>
                <w:numId w:val="515"/>
              </w:numPr>
              <w:tabs>
                <w:tab w:val="left" w:pos="176"/>
              </w:tabs>
              <w:spacing w:line="160" w:lineRule="exact"/>
              <w:ind w:left="175" w:hanging="119"/>
              <w:rPr>
                <w:sz w:val="14"/>
              </w:rPr>
            </w:pPr>
            <w:r>
              <w:rPr>
                <w:sz w:val="14"/>
              </w:rPr>
              <w:t>Picture description: Turnaround</w:t>
            </w:r>
            <w:r>
              <w:rPr>
                <w:spacing w:val="-14"/>
                <w:sz w:val="14"/>
              </w:rPr>
              <w:t xml:space="preserve"> </w:t>
            </w:r>
            <w:r>
              <w:rPr>
                <w:sz w:val="14"/>
              </w:rPr>
              <w:t>activities</w:t>
            </w:r>
          </w:p>
          <w:p w:rsidR="00E53F39" w:rsidRDefault="006408C0">
            <w:pPr>
              <w:pStyle w:val="TableParagraph"/>
              <w:numPr>
                <w:ilvl w:val="0"/>
                <w:numId w:val="515"/>
              </w:numPr>
              <w:tabs>
                <w:tab w:val="left" w:pos="176"/>
              </w:tabs>
              <w:ind w:left="175" w:right="446" w:hanging="119"/>
              <w:rPr>
                <w:sz w:val="14"/>
              </w:rPr>
            </w:pPr>
            <w:r>
              <w:rPr>
                <w:sz w:val="14"/>
              </w:rPr>
              <w:t>Create a word tree: Airport</w:t>
            </w:r>
            <w:r>
              <w:rPr>
                <w:spacing w:val="-19"/>
                <w:sz w:val="14"/>
              </w:rPr>
              <w:t xml:space="preserve"> </w:t>
            </w:r>
            <w:r>
              <w:rPr>
                <w:sz w:val="14"/>
              </w:rPr>
              <w:t>airside organization</w:t>
            </w:r>
          </w:p>
          <w:p w:rsidR="00E53F39" w:rsidRDefault="006408C0">
            <w:pPr>
              <w:pStyle w:val="TableParagraph"/>
              <w:numPr>
                <w:ilvl w:val="0"/>
                <w:numId w:val="515"/>
              </w:numPr>
              <w:tabs>
                <w:tab w:val="left" w:pos="176"/>
              </w:tabs>
              <w:ind w:left="175" w:right="147" w:hanging="119"/>
              <w:rPr>
                <w:sz w:val="14"/>
              </w:rPr>
            </w:pPr>
            <w:r>
              <w:rPr>
                <w:sz w:val="14"/>
              </w:rPr>
              <w:t>Create vocabulary list of ground equipment according to the following categories: access, servicing, clearance, technical,</w:t>
            </w:r>
            <w:r>
              <w:rPr>
                <w:spacing w:val="-1"/>
                <w:sz w:val="14"/>
              </w:rPr>
              <w:t xml:space="preserve"> </w:t>
            </w:r>
            <w:r>
              <w:rPr>
                <w:sz w:val="14"/>
              </w:rPr>
              <w:t>emergency</w:t>
            </w:r>
          </w:p>
          <w:p w:rsidR="00E53F39" w:rsidRDefault="006408C0">
            <w:pPr>
              <w:pStyle w:val="TableParagraph"/>
              <w:numPr>
                <w:ilvl w:val="0"/>
                <w:numId w:val="515"/>
              </w:numPr>
              <w:tabs>
                <w:tab w:val="left" w:pos="176"/>
              </w:tabs>
              <w:spacing w:line="237" w:lineRule="auto"/>
              <w:ind w:left="175" w:right="80" w:hanging="119"/>
              <w:rPr>
                <w:sz w:val="14"/>
              </w:rPr>
            </w:pPr>
            <w:r>
              <w:rPr>
                <w:sz w:val="14"/>
              </w:rPr>
              <w:t>Roleplay and note-taking: Pilots reporting anomalies (hard landing, metal debris, snow</w:t>
            </w:r>
            <w:r>
              <w:rPr>
                <w:spacing w:val="-2"/>
                <w:sz w:val="14"/>
              </w:rPr>
              <w:t xml:space="preserve"> </w:t>
            </w:r>
            <w:r>
              <w:rPr>
                <w:sz w:val="14"/>
              </w:rPr>
              <w:t>drifts…)</w:t>
            </w:r>
          </w:p>
          <w:p w:rsidR="00E53F39" w:rsidRDefault="006408C0">
            <w:pPr>
              <w:pStyle w:val="TableParagraph"/>
              <w:numPr>
                <w:ilvl w:val="0"/>
                <w:numId w:val="515"/>
              </w:numPr>
              <w:tabs>
                <w:tab w:val="left" w:pos="176"/>
              </w:tabs>
              <w:ind w:left="175" w:right="73" w:hanging="119"/>
              <w:rPr>
                <w:sz w:val="14"/>
              </w:rPr>
            </w:pPr>
            <w:r>
              <w:rPr>
                <w:sz w:val="14"/>
              </w:rPr>
              <w:t>Make an interactive poster:</w:t>
            </w:r>
            <w:r>
              <w:rPr>
                <w:sz w:val="14"/>
              </w:rPr>
              <w:t xml:space="preserve"> Airport</w:t>
            </w:r>
            <w:r>
              <w:rPr>
                <w:spacing w:val="-24"/>
                <w:sz w:val="14"/>
              </w:rPr>
              <w:t xml:space="preserve"> </w:t>
            </w:r>
            <w:r>
              <w:rPr>
                <w:sz w:val="14"/>
              </w:rPr>
              <w:t>signs and markings</w:t>
            </w:r>
          </w:p>
        </w:tc>
        <w:tc>
          <w:tcPr>
            <w:tcW w:w="2551" w:type="dxa"/>
          </w:tcPr>
          <w:p w:rsidR="00E53F39" w:rsidRDefault="006408C0">
            <w:pPr>
              <w:pStyle w:val="TableParagraph"/>
              <w:numPr>
                <w:ilvl w:val="0"/>
                <w:numId w:val="514"/>
              </w:numPr>
              <w:tabs>
                <w:tab w:val="left" w:pos="177"/>
              </w:tabs>
              <w:spacing w:before="19"/>
              <w:ind w:right="125"/>
              <w:jc w:val="both"/>
              <w:rPr>
                <w:sz w:val="14"/>
              </w:rPr>
            </w:pPr>
            <w:r>
              <w:rPr>
                <w:sz w:val="14"/>
              </w:rPr>
              <w:t>На почетку теме ученике упознати</w:t>
            </w:r>
            <w:r>
              <w:rPr>
                <w:spacing w:val="-19"/>
                <w:sz w:val="14"/>
              </w:rPr>
              <w:t xml:space="preserve"> </w:t>
            </w:r>
            <w:r>
              <w:rPr>
                <w:sz w:val="14"/>
              </w:rPr>
              <w:t>са циљевима и исходима</w:t>
            </w:r>
            <w:r>
              <w:rPr>
                <w:spacing w:val="-23"/>
                <w:sz w:val="14"/>
              </w:rPr>
              <w:t xml:space="preserve"> </w:t>
            </w:r>
            <w:r>
              <w:rPr>
                <w:sz w:val="14"/>
              </w:rPr>
              <w:t>наставе/учења, планом рада и начинима</w:t>
            </w:r>
            <w:r>
              <w:rPr>
                <w:spacing w:val="-14"/>
                <w:sz w:val="14"/>
              </w:rPr>
              <w:t xml:space="preserve"> </w:t>
            </w:r>
            <w:r>
              <w:rPr>
                <w:sz w:val="14"/>
              </w:rPr>
              <w:t>оцењивања.</w:t>
            </w:r>
          </w:p>
          <w:p w:rsidR="00E53F39" w:rsidRDefault="00E53F39">
            <w:pPr>
              <w:pStyle w:val="TableParagraph"/>
              <w:spacing w:before="7"/>
              <w:ind w:left="0" w:firstLine="0"/>
              <w:rPr>
                <w:b/>
                <w:sz w:val="13"/>
              </w:rPr>
            </w:pPr>
          </w:p>
          <w:p w:rsidR="00E53F39" w:rsidRDefault="006408C0">
            <w:pPr>
              <w:pStyle w:val="TableParagraph"/>
              <w:spacing w:line="161" w:lineRule="exact"/>
              <w:ind w:left="56" w:firstLine="0"/>
              <w:rPr>
                <w:b/>
                <w:sz w:val="14"/>
              </w:rPr>
            </w:pPr>
            <w:r>
              <w:rPr>
                <w:b/>
                <w:sz w:val="14"/>
              </w:rPr>
              <w:t>Облици наставе</w:t>
            </w:r>
          </w:p>
          <w:p w:rsidR="00E53F39" w:rsidRDefault="006408C0">
            <w:pPr>
              <w:pStyle w:val="TableParagraph"/>
              <w:ind w:left="56" w:right="395" w:firstLine="0"/>
              <w:rPr>
                <w:sz w:val="14"/>
              </w:rPr>
            </w:pPr>
            <w:r>
              <w:rPr>
                <w:sz w:val="14"/>
              </w:rPr>
              <w:t>Предмет се реализује кроз следеће облике наставе:</w:t>
            </w:r>
          </w:p>
          <w:p w:rsidR="00E53F39" w:rsidRDefault="006408C0">
            <w:pPr>
              <w:pStyle w:val="TableParagraph"/>
              <w:numPr>
                <w:ilvl w:val="0"/>
                <w:numId w:val="514"/>
              </w:numPr>
              <w:tabs>
                <w:tab w:val="left" w:pos="177"/>
              </w:tabs>
              <w:spacing w:line="159" w:lineRule="exact"/>
              <w:rPr>
                <w:b/>
                <w:sz w:val="14"/>
              </w:rPr>
            </w:pPr>
            <w:r>
              <w:rPr>
                <w:sz w:val="14"/>
              </w:rPr>
              <w:t xml:space="preserve">кабинетске вежбе </w:t>
            </w:r>
            <w:r>
              <w:rPr>
                <w:b/>
                <w:sz w:val="14"/>
              </w:rPr>
              <w:t>(70</w:t>
            </w:r>
            <w:r>
              <w:rPr>
                <w:b/>
                <w:spacing w:val="-3"/>
                <w:sz w:val="14"/>
              </w:rPr>
              <w:t xml:space="preserve"> </w:t>
            </w:r>
            <w:r>
              <w:rPr>
                <w:b/>
                <w:sz w:val="14"/>
              </w:rPr>
              <w:t>часова)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Подела одељења на групе</w:t>
            </w:r>
          </w:p>
          <w:p w:rsidR="00E53F39" w:rsidRDefault="006408C0">
            <w:pPr>
              <w:pStyle w:val="TableParagraph"/>
              <w:ind w:left="56" w:firstLine="0"/>
              <w:rPr>
                <w:sz w:val="14"/>
              </w:rPr>
            </w:pPr>
            <w:r>
              <w:rPr>
                <w:sz w:val="14"/>
              </w:rPr>
              <w:t>Одељење се дели на 2 групе приликом реализације:</w:t>
            </w:r>
          </w:p>
          <w:p w:rsidR="00E53F39" w:rsidRDefault="006408C0">
            <w:pPr>
              <w:pStyle w:val="TableParagraph"/>
              <w:numPr>
                <w:ilvl w:val="0"/>
                <w:numId w:val="514"/>
              </w:numPr>
              <w:tabs>
                <w:tab w:val="left" w:pos="177"/>
              </w:tabs>
              <w:spacing w:line="159" w:lineRule="exact"/>
              <w:rPr>
                <w:sz w:val="14"/>
              </w:rPr>
            </w:pPr>
            <w:r>
              <w:rPr>
                <w:sz w:val="14"/>
              </w:rPr>
              <w:t>кабинетских</w:t>
            </w:r>
            <w:r>
              <w:rPr>
                <w:spacing w:val="-1"/>
                <w:sz w:val="14"/>
              </w:rPr>
              <w:t xml:space="preserve"> </w:t>
            </w:r>
            <w:r>
              <w:rPr>
                <w:sz w:val="14"/>
              </w:rPr>
              <w:t>вежби</w:t>
            </w:r>
          </w:p>
          <w:p w:rsidR="00E53F39" w:rsidRDefault="00E53F39">
            <w:pPr>
              <w:pStyle w:val="TableParagraph"/>
              <w:spacing w:before="9"/>
              <w:ind w:left="0" w:firstLine="0"/>
              <w:rPr>
                <w:b/>
                <w:sz w:val="13"/>
              </w:rPr>
            </w:pPr>
          </w:p>
          <w:p w:rsidR="00E53F39" w:rsidRDefault="006408C0">
            <w:pPr>
              <w:pStyle w:val="TableParagraph"/>
              <w:spacing w:before="1" w:line="161" w:lineRule="exact"/>
              <w:ind w:left="56" w:firstLine="0"/>
              <w:rPr>
                <w:b/>
                <w:sz w:val="14"/>
              </w:rPr>
            </w:pPr>
            <w:r>
              <w:rPr>
                <w:b/>
                <w:sz w:val="14"/>
              </w:rPr>
              <w:t>Место реализације наставе</w:t>
            </w:r>
          </w:p>
          <w:p w:rsidR="00E53F39" w:rsidRDefault="006408C0">
            <w:pPr>
              <w:pStyle w:val="TableParagraph"/>
              <w:numPr>
                <w:ilvl w:val="0"/>
                <w:numId w:val="514"/>
              </w:numPr>
              <w:tabs>
                <w:tab w:val="left" w:pos="177"/>
              </w:tabs>
              <w:ind w:right="411"/>
              <w:rPr>
                <w:sz w:val="14"/>
              </w:rPr>
            </w:pPr>
            <w:r>
              <w:rPr>
                <w:sz w:val="14"/>
              </w:rPr>
              <w:t>Кабинетске вежбе се реализују</w:t>
            </w:r>
            <w:r>
              <w:rPr>
                <w:spacing w:val="-12"/>
                <w:sz w:val="14"/>
              </w:rPr>
              <w:t xml:space="preserve"> </w:t>
            </w:r>
            <w:r>
              <w:rPr>
                <w:sz w:val="14"/>
              </w:rPr>
              <w:t>у кабинету за енглески</w:t>
            </w:r>
            <w:r>
              <w:rPr>
                <w:spacing w:val="-5"/>
                <w:sz w:val="14"/>
              </w:rPr>
              <w:t xml:space="preserve"> </w:t>
            </w:r>
            <w:r>
              <w:rPr>
                <w:sz w:val="14"/>
              </w:rPr>
              <w:t>језик.</w:t>
            </w:r>
          </w:p>
          <w:p w:rsidR="00E53F39" w:rsidRDefault="00E53F39">
            <w:pPr>
              <w:pStyle w:val="TableParagraph"/>
              <w:spacing w:before="7"/>
              <w:ind w:left="0" w:firstLine="0"/>
              <w:rPr>
                <w:b/>
                <w:sz w:val="13"/>
              </w:rPr>
            </w:pPr>
          </w:p>
          <w:p w:rsidR="00E53F39" w:rsidRDefault="006408C0">
            <w:pPr>
              <w:pStyle w:val="TableParagraph"/>
              <w:spacing w:before="1" w:line="161" w:lineRule="exact"/>
              <w:ind w:left="56" w:firstLine="0"/>
              <w:rPr>
                <w:b/>
                <w:sz w:val="14"/>
              </w:rPr>
            </w:pPr>
            <w:r>
              <w:rPr>
                <w:b/>
                <w:sz w:val="14"/>
              </w:rPr>
              <w:t>Оцењивање</w:t>
            </w:r>
          </w:p>
          <w:p w:rsidR="00E53F39" w:rsidRDefault="006408C0">
            <w:pPr>
              <w:pStyle w:val="TableParagraph"/>
              <w:ind w:left="56" w:right="395" w:firstLine="0"/>
              <w:rPr>
                <w:sz w:val="14"/>
              </w:rPr>
            </w:pPr>
            <w:r>
              <w:rPr>
                <w:sz w:val="14"/>
              </w:rPr>
              <w:t>Вредновање остварености исхода вршити кроз:</w:t>
            </w:r>
          </w:p>
          <w:p w:rsidR="00E53F39" w:rsidRDefault="006408C0">
            <w:pPr>
              <w:pStyle w:val="TableParagraph"/>
              <w:numPr>
                <w:ilvl w:val="0"/>
                <w:numId w:val="514"/>
              </w:numPr>
              <w:tabs>
                <w:tab w:val="left" w:pos="177"/>
              </w:tabs>
              <w:spacing w:line="159"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514"/>
              </w:numPr>
              <w:tabs>
                <w:tab w:val="left" w:pos="177"/>
              </w:tabs>
              <w:spacing w:line="161" w:lineRule="exact"/>
              <w:rPr>
                <w:sz w:val="14"/>
              </w:rPr>
            </w:pPr>
            <w:r>
              <w:rPr>
                <w:sz w:val="14"/>
              </w:rPr>
              <w:t>тестове</w:t>
            </w:r>
            <w:r>
              <w:rPr>
                <w:spacing w:val="-1"/>
                <w:sz w:val="14"/>
              </w:rPr>
              <w:t xml:space="preserve"> </w:t>
            </w:r>
            <w:r>
              <w:rPr>
                <w:sz w:val="14"/>
              </w:rPr>
              <w:t>знања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Оквирни број часова по темама</w:t>
            </w:r>
          </w:p>
          <w:p w:rsidR="00E53F39" w:rsidRDefault="006408C0">
            <w:pPr>
              <w:pStyle w:val="TableParagraph"/>
              <w:numPr>
                <w:ilvl w:val="0"/>
                <w:numId w:val="514"/>
              </w:numPr>
              <w:tabs>
                <w:tab w:val="left" w:pos="177"/>
              </w:tabs>
              <w:spacing w:line="160" w:lineRule="exact"/>
              <w:rPr>
                <w:b/>
                <w:sz w:val="14"/>
              </w:rPr>
            </w:pPr>
            <w:r>
              <w:rPr>
                <w:sz w:val="14"/>
              </w:rPr>
              <w:t xml:space="preserve">Аеродром </w:t>
            </w:r>
            <w:r>
              <w:rPr>
                <w:b/>
                <w:sz w:val="14"/>
              </w:rPr>
              <w:t>(30</w:t>
            </w:r>
            <w:r>
              <w:rPr>
                <w:b/>
                <w:spacing w:val="-2"/>
                <w:sz w:val="14"/>
              </w:rPr>
              <w:t xml:space="preserve"> </w:t>
            </w:r>
            <w:r>
              <w:rPr>
                <w:b/>
                <w:sz w:val="14"/>
              </w:rPr>
              <w:t>часова)</w:t>
            </w:r>
          </w:p>
          <w:p w:rsidR="00E53F39" w:rsidRDefault="006408C0">
            <w:pPr>
              <w:pStyle w:val="TableParagraph"/>
              <w:numPr>
                <w:ilvl w:val="0"/>
                <w:numId w:val="514"/>
              </w:numPr>
              <w:tabs>
                <w:tab w:val="left" w:pos="177"/>
              </w:tabs>
              <w:spacing w:line="160" w:lineRule="exact"/>
              <w:rPr>
                <w:b/>
                <w:sz w:val="14"/>
              </w:rPr>
            </w:pPr>
            <w:r>
              <w:rPr>
                <w:sz w:val="14"/>
              </w:rPr>
              <w:t xml:space="preserve">Авион </w:t>
            </w:r>
            <w:r>
              <w:rPr>
                <w:b/>
                <w:sz w:val="14"/>
              </w:rPr>
              <w:t>(15</w:t>
            </w:r>
            <w:r>
              <w:rPr>
                <w:b/>
                <w:spacing w:val="-1"/>
                <w:sz w:val="14"/>
              </w:rPr>
              <w:t xml:space="preserve"> </w:t>
            </w:r>
            <w:r>
              <w:rPr>
                <w:b/>
                <w:sz w:val="14"/>
              </w:rPr>
              <w:t>часова)</w:t>
            </w:r>
          </w:p>
          <w:p w:rsidR="00E53F39" w:rsidRDefault="006408C0">
            <w:pPr>
              <w:pStyle w:val="TableParagraph"/>
              <w:numPr>
                <w:ilvl w:val="0"/>
                <w:numId w:val="514"/>
              </w:numPr>
              <w:tabs>
                <w:tab w:val="left" w:pos="177"/>
              </w:tabs>
              <w:spacing w:line="160" w:lineRule="exact"/>
              <w:rPr>
                <w:b/>
                <w:sz w:val="14"/>
              </w:rPr>
            </w:pPr>
            <w:r>
              <w:rPr>
                <w:sz w:val="14"/>
              </w:rPr>
              <w:t xml:space="preserve">Рачунари </w:t>
            </w:r>
            <w:r>
              <w:rPr>
                <w:b/>
                <w:sz w:val="14"/>
              </w:rPr>
              <w:t>(15</w:t>
            </w:r>
            <w:r>
              <w:rPr>
                <w:b/>
                <w:spacing w:val="-1"/>
                <w:sz w:val="14"/>
              </w:rPr>
              <w:t xml:space="preserve"> </w:t>
            </w:r>
            <w:r>
              <w:rPr>
                <w:b/>
                <w:sz w:val="14"/>
              </w:rPr>
              <w:t>часова)</w:t>
            </w:r>
          </w:p>
          <w:p w:rsidR="00E53F39" w:rsidRDefault="006408C0">
            <w:pPr>
              <w:pStyle w:val="TableParagraph"/>
              <w:numPr>
                <w:ilvl w:val="0"/>
                <w:numId w:val="514"/>
              </w:numPr>
              <w:tabs>
                <w:tab w:val="left" w:pos="177"/>
              </w:tabs>
              <w:spacing w:line="161" w:lineRule="exact"/>
              <w:rPr>
                <w:b/>
                <w:sz w:val="14"/>
              </w:rPr>
            </w:pPr>
            <w:r>
              <w:rPr>
                <w:sz w:val="14"/>
              </w:rPr>
              <w:t xml:space="preserve">Ваздухопловна компанија </w:t>
            </w:r>
            <w:r>
              <w:rPr>
                <w:b/>
                <w:sz w:val="14"/>
              </w:rPr>
              <w:t>(10</w:t>
            </w:r>
            <w:r>
              <w:rPr>
                <w:b/>
                <w:spacing w:val="-15"/>
                <w:sz w:val="14"/>
              </w:rPr>
              <w:t xml:space="preserve"> </w:t>
            </w:r>
            <w:r>
              <w:rPr>
                <w:b/>
                <w:sz w:val="14"/>
              </w:rPr>
              <w:t>часова)</w:t>
            </w:r>
          </w:p>
        </w:tc>
      </w:tr>
    </w:tbl>
    <w:p w:rsidR="00E53F39" w:rsidRDefault="00E53F39">
      <w:pPr>
        <w:spacing w:line="161" w:lineRule="exact"/>
        <w:rPr>
          <w:sz w:val="14"/>
        </w:rPr>
        <w:sectPr w:rsidR="00E53F39">
          <w:pgSz w:w="11910" w:h="15740"/>
          <w:pgMar w:top="180" w:right="56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3080"/>
        </w:trPr>
        <w:tc>
          <w:tcPr>
            <w:tcW w:w="1474" w:type="dxa"/>
          </w:tcPr>
          <w:p w:rsidR="00E53F39" w:rsidRDefault="006408C0">
            <w:pPr>
              <w:pStyle w:val="TableParagraph"/>
              <w:spacing w:before="18"/>
              <w:ind w:left="56" w:firstLine="0"/>
              <w:rPr>
                <w:sz w:val="14"/>
              </w:rPr>
            </w:pPr>
            <w:r>
              <w:rPr>
                <w:sz w:val="14"/>
              </w:rPr>
              <w:lastRenderedPageBreak/>
              <w:t>Авион</w:t>
            </w:r>
          </w:p>
        </w:tc>
        <w:tc>
          <w:tcPr>
            <w:tcW w:w="1701" w:type="dxa"/>
          </w:tcPr>
          <w:p w:rsidR="00E53F39" w:rsidRDefault="006408C0">
            <w:pPr>
              <w:pStyle w:val="TableParagraph"/>
              <w:numPr>
                <w:ilvl w:val="0"/>
                <w:numId w:val="513"/>
              </w:numPr>
              <w:tabs>
                <w:tab w:val="left" w:pos="177"/>
              </w:tabs>
              <w:spacing w:before="18"/>
              <w:ind w:right="44"/>
              <w:jc w:val="both"/>
              <w:rPr>
                <w:sz w:val="14"/>
              </w:rPr>
            </w:pPr>
            <w:r>
              <w:rPr>
                <w:sz w:val="14"/>
              </w:rPr>
              <w:t>Стицање знања и</w:t>
            </w:r>
            <w:r>
              <w:rPr>
                <w:spacing w:val="-15"/>
                <w:sz w:val="14"/>
              </w:rPr>
              <w:t xml:space="preserve"> </w:t>
            </w:r>
            <w:r>
              <w:rPr>
                <w:sz w:val="14"/>
              </w:rPr>
              <w:t>усваја- ње терминологије у</w:t>
            </w:r>
            <w:r>
              <w:rPr>
                <w:spacing w:val="-15"/>
                <w:sz w:val="14"/>
              </w:rPr>
              <w:t xml:space="preserve"> </w:t>
            </w:r>
            <w:r>
              <w:rPr>
                <w:sz w:val="14"/>
              </w:rPr>
              <w:t>вези са авионима.</w:t>
            </w:r>
          </w:p>
        </w:tc>
        <w:tc>
          <w:tcPr>
            <w:tcW w:w="2268" w:type="dxa"/>
          </w:tcPr>
          <w:p w:rsidR="00E53F39" w:rsidRDefault="006408C0">
            <w:pPr>
              <w:pStyle w:val="TableParagraph"/>
              <w:numPr>
                <w:ilvl w:val="0"/>
                <w:numId w:val="512"/>
              </w:numPr>
              <w:tabs>
                <w:tab w:val="left" w:pos="177"/>
              </w:tabs>
              <w:spacing w:before="18"/>
              <w:ind w:right="99"/>
              <w:rPr>
                <w:sz w:val="14"/>
              </w:rPr>
            </w:pPr>
            <w:r>
              <w:rPr>
                <w:sz w:val="14"/>
              </w:rPr>
              <w:t>опширније и целовитије дефини- ше</w:t>
            </w:r>
            <w:r>
              <w:rPr>
                <w:spacing w:val="-2"/>
                <w:sz w:val="14"/>
              </w:rPr>
              <w:t xml:space="preserve"> </w:t>
            </w:r>
            <w:r>
              <w:rPr>
                <w:sz w:val="14"/>
              </w:rPr>
              <w:t>летелице;</w:t>
            </w:r>
          </w:p>
          <w:p w:rsidR="00E53F39" w:rsidRDefault="006408C0">
            <w:pPr>
              <w:pStyle w:val="TableParagraph"/>
              <w:numPr>
                <w:ilvl w:val="0"/>
                <w:numId w:val="512"/>
              </w:numPr>
              <w:tabs>
                <w:tab w:val="left" w:pos="177"/>
              </w:tabs>
              <w:ind w:right="50"/>
              <w:rPr>
                <w:sz w:val="14"/>
              </w:rPr>
            </w:pPr>
            <w:r>
              <w:rPr>
                <w:sz w:val="14"/>
              </w:rPr>
              <w:t xml:space="preserve">наведе све основне компоненте летелице и објасни њихове </w:t>
            </w:r>
            <w:r>
              <w:rPr>
                <w:spacing w:val="-3"/>
                <w:sz w:val="14"/>
              </w:rPr>
              <w:t xml:space="preserve">главне </w:t>
            </w:r>
            <w:r>
              <w:rPr>
                <w:sz w:val="14"/>
              </w:rPr>
              <w:t>делове, начин рада и улогу коју имају у одржавању летелице у ваздуху;</w:t>
            </w:r>
          </w:p>
          <w:p w:rsidR="00E53F39" w:rsidRDefault="006408C0">
            <w:pPr>
              <w:pStyle w:val="TableParagraph"/>
              <w:numPr>
                <w:ilvl w:val="0"/>
                <w:numId w:val="512"/>
              </w:numPr>
              <w:tabs>
                <w:tab w:val="left" w:pos="177"/>
              </w:tabs>
              <w:spacing w:line="237" w:lineRule="auto"/>
              <w:ind w:right="45"/>
              <w:rPr>
                <w:sz w:val="14"/>
              </w:rPr>
            </w:pPr>
            <w:r>
              <w:rPr>
                <w:sz w:val="14"/>
              </w:rPr>
              <w:t xml:space="preserve">наведе </w:t>
            </w:r>
            <w:r>
              <w:rPr>
                <w:spacing w:val="-3"/>
                <w:sz w:val="14"/>
              </w:rPr>
              <w:t xml:space="preserve">како </w:t>
            </w:r>
            <w:r>
              <w:rPr>
                <w:sz w:val="14"/>
              </w:rPr>
              <w:t xml:space="preserve">се деле аеродина- мичке површине летелице према </w:t>
            </w:r>
            <w:r>
              <w:rPr>
                <w:spacing w:val="-4"/>
                <w:sz w:val="14"/>
              </w:rPr>
              <w:t xml:space="preserve">облику, </w:t>
            </w:r>
            <w:r>
              <w:rPr>
                <w:sz w:val="14"/>
              </w:rPr>
              <w:t>величини, дизајну и поло- жају у односу на труп</w:t>
            </w:r>
            <w:r>
              <w:rPr>
                <w:spacing w:val="-10"/>
                <w:sz w:val="14"/>
              </w:rPr>
              <w:t xml:space="preserve"> </w:t>
            </w:r>
            <w:r>
              <w:rPr>
                <w:sz w:val="14"/>
              </w:rPr>
              <w:t>летелице;</w:t>
            </w:r>
          </w:p>
          <w:p w:rsidR="00E53F39" w:rsidRDefault="006408C0">
            <w:pPr>
              <w:pStyle w:val="TableParagraph"/>
              <w:numPr>
                <w:ilvl w:val="0"/>
                <w:numId w:val="512"/>
              </w:numPr>
              <w:tabs>
                <w:tab w:val="left" w:pos="177"/>
              </w:tabs>
              <w:ind w:right="132"/>
              <w:rPr>
                <w:sz w:val="14"/>
              </w:rPr>
            </w:pPr>
            <w:r>
              <w:rPr>
                <w:sz w:val="14"/>
              </w:rPr>
              <w:t xml:space="preserve">наведе све делове </w:t>
            </w:r>
            <w:r>
              <w:rPr>
                <w:spacing w:val="-3"/>
                <w:sz w:val="14"/>
              </w:rPr>
              <w:t xml:space="preserve">од </w:t>
            </w:r>
            <w:r>
              <w:rPr>
                <w:sz w:val="14"/>
              </w:rPr>
              <w:t>којих се</w:t>
            </w:r>
            <w:r>
              <w:rPr>
                <w:spacing w:val="-9"/>
                <w:sz w:val="14"/>
              </w:rPr>
              <w:t xml:space="preserve"> </w:t>
            </w:r>
            <w:r>
              <w:rPr>
                <w:sz w:val="14"/>
              </w:rPr>
              <w:t>са- стоје репне површине</w:t>
            </w:r>
            <w:r>
              <w:rPr>
                <w:spacing w:val="-14"/>
                <w:sz w:val="14"/>
              </w:rPr>
              <w:t xml:space="preserve"> </w:t>
            </w:r>
            <w:r>
              <w:rPr>
                <w:sz w:val="14"/>
              </w:rPr>
              <w:t>летелице;</w:t>
            </w:r>
          </w:p>
          <w:p w:rsidR="00E53F39" w:rsidRDefault="006408C0">
            <w:pPr>
              <w:pStyle w:val="TableParagraph"/>
              <w:numPr>
                <w:ilvl w:val="0"/>
                <w:numId w:val="512"/>
              </w:numPr>
              <w:tabs>
                <w:tab w:val="left" w:pos="177"/>
              </w:tabs>
              <w:ind w:right="112"/>
              <w:rPr>
                <w:sz w:val="14"/>
              </w:rPr>
            </w:pPr>
            <w:r>
              <w:rPr>
                <w:sz w:val="14"/>
              </w:rPr>
              <w:t>укратко</w:t>
            </w:r>
            <w:r>
              <w:rPr>
                <w:spacing w:val="-8"/>
                <w:sz w:val="14"/>
              </w:rPr>
              <w:t xml:space="preserve"> </w:t>
            </w:r>
            <w:r>
              <w:rPr>
                <w:sz w:val="14"/>
              </w:rPr>
              <w:t>објасни</w:t>
            </w:r>
            <w:r>
              <w:rPr>
                <w:spacing w:val="-8"/>
                <w:sz w:val="14"/>
              </w:rPr>
              <w:t xml:space="preserve"> </w:t>
            </w:r>
            <w:r>
              <w:rPr>
                <w:sz w:val="14"/>
              </w:rPr>
              <w:t>улогу</w:t>
            </w:r>
            <w:r>
              <w:rPr>
                <w:spacing w:val="-8"/>
                <w:sz w:val="14"/>
              </w:rPr>
              <w:t xml:space="preserve"> </w:t>
            </w:r>
            <w:r>
              <w:rPr>
                <w:sz w:val="14"/>
              </w:rPr>
              <w:t>коју</w:t>
            </w:r>
            <w:r>
              <w:rPr>
                <w:spacing w:val="-8"/>
                <w:sz w:val="14"/>
              </w:rPr>
              <w:t xml:space="preserve"> </w:t>
            </w:r>
            <w:r>
              <w:rPr>
                <w:sz w:val="14"/>
              </w:rPr>
              <w:t>репне површине имају приликом</w:t>
            </w:r>
            <w:r>
              <w:rPr>
                <w:spacing w:val="-17"/>
                <w:sz w:val="14"/>
              </w:rPr>
              <w:t xml:space="preserve"> </w:t>
            </w:r>
            <w:r>
              <w:rPr>
                <w:sz w:val="14"/>
              </w:rPr>
              <w:t>лета;</w:t>
            </w:r>
          </w:p>
          <w:p w:rsidR="00E53F39" w:rsidRDefault="006408C0">
            <w:pPr>
              <w:pStyle w:val="TableParagraph"/>
              <w:numPr>
                <w:ilvl w:val="0"/>
                <w:numId w:val="512"/>
              </w:numPr>
              <w:tabs>
                <w:tab w:val="left" w:pos="177"/>
              </w:tabs>
              <w:ind w:right="96"/>
              <w:rPr>
                <w:sz w:val="14"/>
              </w:rPr>
            </w:pPr>
            <w:r>
              <w:rPr>
                <w:sz w:val="14"/>
              </w:rPr>
              <w:t xml:space="preserve">наведе </w:t>
            </w:r>
            <w:r>
              <w:rPr>
                <w:spacing w:val="-3"/>
                <w:sz w:val="14"/>
              </w:rPr>
              <w:t xml:space="preserve">како </w:t>
            </w:r>
            <w:r>
              <w:rPr>
                <w:sz w:val="14"/>
              </w:rPr>
              <w:t>се деле репне повр- шине</w:t>
            </w:r>
            <w:r>
              <w:rPr>
                <w:spacing w:val="-9"/>
                <w:sz w:val="14"/>
              </w:rPr>
              <w:t xml:space="preserve"> </w:t>
            </w:r>
            <w:r>
              <w:rPr>
                <w:sz w:val="14"/>
              </w:rPr>
              <w:t>према</w:t>
            </w:r>
            <w:r>
              <w:rPr>
                <w:spacing w:val="-8"/>
                <w:sz w:val="14"/>
              </w:rPr>
              <w:t xml:space="preserve"> </w:t>
            </w:r>
            <w:r>
              <w:rPr>
                <w:sz w:val="14"/>
              </w:rPr>
              <w:t>дизајну,</w:t>
            </w:r>
            <w:r>
              <w:rPr>
                <w:spacing w:val="-8"/>
                <w:sz w:val="14"/>
              </w:rPr>
              <w:t xml:space="preserve"> </w:t>
            </w:r>
            <w:r>
              <w:rPr>
                <w:sz w:val="14"/>
              </w:rPr>
              <w:t>облику</w:t>
            </w:r>
            <w:r>
              <w:rPr>
                <w:spacing w:val="-8"/>
                <w:sz w:val="14"/>
              </w:rPr>
              <w:t xml:space="preserve"> </w:t>
            </w:r>
            <w:r>
              <w:rPr>
                <w:sz w:val="14"/>
              </w:rPr>
              <w:t>итд.;</w:t>
            </w:r>
          </w:p>
          <w:p w:rsidR="00E53F39" w:rsidRDefault="006408C0">
            <w:pPr>
              <w:pStyle w:val="TableParagraph"/>
              <w:numPr>
                <w:ilvl w:val="0"/>
                <w:numId w:val="512"/>
              </w:numPr>
              <w:tabs>
                <w:tab w:val="left" w:pos="177"/>
              </w:tabs>
              <w:ind w:right="94"/>
              <w:rPr>
                <w:sz w:val="14"/>
              </w:rPr>
            </w:pPr>
            <w:r>
              <w:rPr>
                <w:sz w:val="14"/>
              </w:rPr>
              <w:t>да наведе основне делове и врсте стајног трапа</w:t>
            </w:r>
            <w:r>
              <w:rPr>
                <w:spacing w:val="-3"/>
                <w:sz w:val="14"/>
              </w:rPr>
              <w:t xml:space="preserve"> </w:t>
            </w:r>
            <w:r>
              <w:rPr>
                <w:sz w:val="14"/>
              </w:rPr>
              <w:t>летели</w:t>
            </w:r>
            <w:r>
              <w:rPr>
                <w:sz w:val="14"/>
              </w:rPr>
              <w:t>це;</w:t>
            </w:r>
          </w:p>
        </w:tc>
        <w:tc>
          <w:tcPr>
            <w:tcW w:w="2551" w:type="dxa"/>
          </w:tcPr>
          <w:p w:rsidR="00E53F39" w:rsidRDefault="006408C0">
            <w:pPr>
              <w:pStyle w:val="TableParagraph"/>
              <w:numPr>
                <w:ilvl w:val="0"/>
                <w:numId w:val="511"/>
              </w:numPr>
              <w:tabs>
                <w:tab w:val="left" w:pos="174"/>
              </w:tabs>
              <w:spacing w:before="18" w:line="161" w:lineRule="exact"/>
              <w:ind w:hanging="119"/>
              <w:rPr>
                <w:sz w:val="14"/>
              </w:rPr>
            </w:pPr>
            <w:r>
              <w:rPr>
                <w:sz w:val="14"/>
              </w:rPr>
              <w:t>Wings</w:t>
            </w:r>
            <w:r>
              <w:rPr>
                <w:spacing w:val="-1"/>
                <w:sz w:val="14"/>
              </w:rPr>
              <w:t xml:space="preserve"> </w:t>
            </w:r>
            <w:r>
              <w:rPr>
                <w:sz w:val="14"/>
              </w:rPr>
              <w:t>design</w:t>
            </w:r>
          </w:p>
          <w:p w:rsidR="00E53F39" w:rsidRDefault="006408C0">
            <w:pPr>
              <w:pStyle w:val="TableParagraph"/>
              <w:numPr>
                <w:ilvl w:val="0"/>
                <w:numId w:val="511"/>
              </w:numPr>
              <w:tabs>
                <w:tab w:val="left" w:pos="174"/>
              </w:tabs>
              <w:spacing w:line="160" w:lineRule="exact"/>
              <w:ind w:hanging="119"/>
              <w:rPr>
                <w:sz w:val="14"/>
              </w:rPr>
            </w:pPr>
            <w:r>
              <w:rPr>
                <w:spacing w:val="-3"/>
                <w:sz w:val="14"/>
              </w:rPr>
              <w:t xml:space="preserve">Tail </w:t>
            </w:r>
            <w:r>
              <w:rPr>
                <w:sz w:val="14"/>
              </w:rPr>
              <w:t>unit</w:t>
            </w:r>
            <w:r>
              <w:rPr>
                <w:spacing w:val="2"/>
                <w:sz w:val="14"/>
              </w:rPr>
              <w:t xml:space="preserve"> </w:t>
            </w:r>
            <w:r>
              <w:rPr>
                <w:sz w:val="14"/>
              </w:rPr>
              <w:t>configurations</w:t>
            </w:r>
          </w:p>
          <w:p w:rsidR="00E53F39" w:rsidRDefault="006408C0">
            <w:pPr>
              <w:pStyle w:val="TableParagraph"/>
              <w:numPr>
                <w:ilvl w:val="0"/>
                <w:numId w:val="511"/>
              </w:numPr>
              <w:tabs>
                <w:tab w:val="left" w:pos="176"/>
              </w:tabs>
              <w:spacing w:line="161" w:lineRule="exact"/>
              <w:ind w:hanging="119"/>
              <w:rPr>
                <w:sz w:val="14"/>
              </w:rPr>
            </w:pPr>
            <w:r>
              <w:rPr>
                <w:sz w:val="14"/>
              </w:rPr>
              <w:t>LG configurations</w:t>
            </w:r>
          </w:p>
          <w:p w:rsidR="00E53F39" w:rsidRDefault="00E53F39">
            <w:pPr>
              <w:pStyle w:val="TableParagraph"/>
              <w:spacing w:before="10"/>
              <w:ind w:left="0" w:firstLine="0"/>
              <w:rPr>
                <w:b/>
                <w:sz w:val="13"/>
              </w:rPr>
            </w:pPr>
          </w:p>
          <w:p w:rsidR="00E53F39" w:rsidRDefault="006408C0">
            <w:pPr>
              <w:pStyle w:val="TableParagraph"/>
              <w:spacing w:line="161" w:lineRule="exact"/>
              <w:ind w:left="56" w:firstLine="0"/>
              <w:rPr>
                <w:b/>
                <w:sz w:val="14"/>
              </w:rPr>
            </w:pPr>
            <w:r>
              <w:rPr>
                <w:b/>
                <w:sz w:val="14"/>
              </w:rPr>
              <w:t>Вежбе:</w:t>
            </w:r>
          </w:p>
          <w:p w:rsidR="00E53F39" w:rsidRDefault="006408C0">
            <w:pPr>
              <w:pStyle w:val="TableParagraph"/>
              <w:numPr>
                <w:ilvl w:val="0"/>
                <w:numId w:val="511"/>
              </w:numPr>
              <w:tabs>
                <w:tab w:val="left" w:pos="176"/>
              </w:tabs>
              <w:spacing w:line="160" w:lineRule="exact"/>
              <w:ind w:hanging="119"/>
              <w:rPr>
                <w:sz w:val="14"/>
              </w:rPr>
            </w:pPr>
            <w:r>
              <w:rPr>
                <w:sz w:val="14"/>
              </w:rPr>
              <w:t>Create a quiz: Airplane</w:t>
            </w:r>
            <w:r>
              <w:rPr>
                <w:spacing w:val="-12"/>
                <w:sz w:val="14"/>
              </w:rPr>
              <w:t xml:space="preserve"> </w:t>
            </w:r>
            <w:r>
              <w:rPr>
                <w:sz w:val="14"/>
              </w:rPr>
              <w:t>structure</w:t>
            </w:r>
          </w:p>
          <w:p w:rsidR="00E53F39" w:rsidRDefault="006408C0">
            <w:pPr>
              <w:pStyle w:val="TableParagraph"/>
              <w:numPr>
                <w:ilvl w:val="0"/>
                <w:numId w:val="511"/>
              </w:numPr>
              <w:tabs>
                <w:tab w:val="left" w:pos="174"/>
              </w:tabs>
              <w:spacing w:line="160" w:lineRule="exact"/>
              <w:ind w:hanging="119"/>
              <w:rPr>
                <w:sz w:val="14"/>
              </w:rPr>
            </w:pPr>
            <w:r>
              <w:rPr>
                <w:spacing w:val="-3"/>
                <w:sz w:val="14"/>
              </w:rPr>
              <w:t xml:space="preserve">Word </w:t>
            </w:r>
            <w:r>
              <w:rPr>
                <w:sz w:val="14"/>
              </w:rPr>
              <w:t>Associations:</w:t>
            </w:r>
            <w:r>
              <w:rPr>
                <w:spacing w:val="-19"/>
                <w:sz w:val="14"/>
              </w:rPr>
              <w:t xml:space="preserve"> </w:t>
            </w:r>
            <w:r>
              <w:rPr>
                <w:sz w:val="14"/>
              </w:rPr>
              <w:t>Fuselage/Wings/Tail</w:t>
            </w:r>
          </w:p>
          <w:p w:rsidR="00E53F39" w:rsidRDefault="006408C0">
            <w:pPr>
              <w:pStyle w:val="TableParagraph"/>
              <w:numPr>
                <w:ilvl w:val="0"/>
                <w:numId w:val="511"/>
              </w:numPr>
              <w:tabs>
                <w:tab w:val="left" w:pos="176"/>
              </w:tabs>
              <w:ind w:right="319" w:hanging="119"/>
              <w:rPr>
                <w:sz w:val="14"/>
              </w:rPr>
            </w:pPr>
            <w:r>
              <w:rPr>
                <w:sz w:val="14"/>
              </w:rPr>
              <w:t>Make an interactive poster: Types</w:t>
            </w:r>
            <w:r>
              <w:rPr>
                <w:spacing w:val="-17"/>
                <w:sz w:val="14"/>
              </w:rPr>
              <w:t xml:space="preserve"> </w:t>
            </w:r>
            <w:r>
              <w:rPr>
                <w:sz w:val="14"/>
              </w:rPr>
              <w:t>of landing gear/wings/tail unit</w:t>
            </w:r>
          </w:p>
        </w:tc>
        <w:tc>
          <w:tcPr>
            <w:tcW w:w="2551" w:type="dxa"/>
            <w:vMerge w:val="restart"/>
          </w:tcPr>
          <w:p w:rsidR="00E53F39" w:rsidRDefault="00E53F39">
            <w:pPr>
              <w:pStyle w:val="TableParagraph"/>
              <w:ind w:left="0" w:firstLine="0"/>
              <w:rPr>
                <w:sz w:val="14"/>
              </w:rPr>
            </w:pPr>
          </w:p>
        </w:tc>
      </w:tr>
      <w:tr w:rsidR="00E53F39">
        <w:trPr>
          <w:trHeight w:val="2440"/>
        </w:trPr>
        <w:tc>
          <w:tcPr>
            <w:tcW w:w="1474" w:type="dxa"/>
          </w:tcPr>
          <w:p w:rsidR="00E53F39" w:rsidRDefault="006408C0">
            <w:pPr>
              <w:pStyle w:val="TableParagraph"/>
              <w:spacing w:before="18"/>
              <w:ind w:left="56" w:firstLine="0"/>
              <w:rPr>
                <w:sz w:val="14"/>
              </w:rPr>
            </w:pPr>
            <w:r>
              <w:rPr>
                <w:sz w:val="14"/>
              </w:rPr>
              <w:t>Рачунари</w:t>
            </w:r>
          </w:p>
        </w:tc>
        <w:tc>
          <w:tcPr>
            <w:tcW w:w="1701" w:type="dxa"/>
          </w:tcPr>
          <w:p w:rsidR="00E53F39" w:rsidRDefault="006408C0">
            <w:pPr>
              <w:pStyle w:val="TableParagraph"/>
              <w:numPr>
                <w:ilvl w:val="0"/>
                <w:numId w:val="510"/>
              </w:numPr>
              <w:tabs>
                <w:tab w:val="left" w:pos="177"/>
              </w:tabs>
              <w:spacing w:before="18"/>
              <w:ind w:right="44"/>
              <w:jc w:val="both"/>
              <w:rPr>
                <w:sz w:val="14"/>
              </w:rPr>
            </w:pPr>
            <w:r>
              <w:rPr>
                <w:sz w:val="14"/>
              </w:rPr>
              <w:t>Стицање знања и</w:t>
            </w:r>
            <w:r>
              <w:rPr>
                <w:spacing w:val="-15"/>
                <w:sz w:val="14"/>
              </w:rPr>
              <w:t xml:space="preserve"> </w:t>
            </w:r>
            <w:r>
              <w:rPr>
                <w:sz w:val="14"/>
              </w:rPr>
              <w:t>усваја- ње терминологије у</w:t>
            </w:r>
            <w:r>
              <w:rPr>
                <w:spacing w:val="-15"/>
                <w:sz w:val="14"/>
              </w:rPr>
              <w:t xml:space="preserve"> </w:t>
            </w:r>
            <w:r>
              <w:rPr>
                <w:sz w:val="14"/>
              </w:rPr>
              <w:t>вези са</w:t>
            </w:r>
            <w:r>
              <w:rPr>
                <w:spacing w:val="-1"/>
                <w:sz w:val="14"/>
              </w:rPr>
              <w:t xml:space="preserve"> </w:t>
            </w:r>
            <w:r>
              <w:rPr>
                <w:sz w:val="14"/>
              </w:rPr>
              <w:t>рачунарима.</w:t>
            </w:r>
          </w:p>
        </w:tc>
        <w:tc>
          <w:tcPr>
            <w:tcW w:w="2268" w:type="dxa"/>
          </w:tcPr>
          <w:p w:rsidR="00E53F39" w:rsidRDefault="006408C0">
            <w:pPr>
              <w:pStyle w:val="TableParagraph"/>
              <w:numPr>
                <w:ilvl w:val="0"/>
                <w:numId w:val="509"/>
              </w:numPr>
              <w:tabs>
                <w:tab w:val="left" w:pos="177"/>
              </w:tabs>
              <w:spacing w:before="18"/>
              <w:ind w:right="290"/>
              <w:rPr>
                <w:sz w:val="14"/>
              </w:rPr>
            </w:pPr>
            <w:r>
              <w:rPr>
                <w:sz w:val="14"/>
              </w:rPr>
              <w:t>опише развој</w:t>
            </w:r>
            <w:r>
              <w:rPr>
                <w:spacing w:val="-9"/>
                <w:sz w:val="14"/>
              </w:rPr>
              <w:t xml:space="preserve"> </w:t>
            </w:r>
            <w:r>
              <w:rPr>
                <w:sz w:val="14"/>
              </w:rPr>
              <w:t>информационих технологија и рачунарских система</w:t>
            </w:r>
          </w:p>
          <w:p w:rsidR="00E53F39" w:rsidRDefault="006408C0">
            <w:pPr>
              <w:pStyle w:val="TableParagraph"/>
              <w:numPr>
                <w:ilvl w:val="0"/>
                <w:numId w:val="509"/>
              </w:numPr>
              <w:tabs>
                <w:tab w:val="left" w:pos="177"/>
              </w:tabs>
              <w:spacing w:line="237" w:lineRule="auto"/>
              <w:ind w:right="91"/>
              <w:rPr>
                <w:sz w:val="14"/>
              </w:rPr>
            </w:pPr>
            <w:r>
              <w:rPr>
                <w:sz w:val="14"/>
              </w:rPr>
              <w:t>именује компоненте</w:t>
            </w:r>
            <w:r>
              <w:rPr>
                <w:spacing w:val="-20"/>
                <w:sz w:val="14"/>
              </w:rPr>
              <w:t xml:space="preserve"> </w:t>
            </w:r>
            <w:r>
              <w:rPr>
                <w:sz w:val="14"/>
              </w:rPr>
              <w:t>рачунарских система;</w:t>
            </w:r>
          </w:p>
          <w:p w:rsidR="00E53F39" w:rsidRDefault="006408C0">
            <w:pPr>
              <w:pStyle w:val="TableParagraph"/>
              <w:numPr>
                <w:ilvl w:val="0"/>
                <w:numId w:val="509"/>
              </w:numPr>
              <w:tabs>
                <w:tab w:val="left" w:pos="177"/>
              </w:tabs>
              <w:ind w:right="57"/>
              <w:rPr>
                <w:sz w:val="14"/>
              </w:rPr>
            </w:pPr>
            <w:r>
              <w:rPr>
                <w:sz w:val="14"/>
              </w:rPr>
              <w:t>опише принцип рада</w:t>
            </w:r>
            <w:r>
              <w:rPr>
                <w:spacing w:val="-11"/>
                <w:sz w:val="14"/>
              </w:rPr>
              <w:t xml:space="preserve"> </w:t>
            </w:r>
            <w:r>
              <w:rPr>
                <w:sz w:val="14"/>
              </w:rPr>
              <w:t>хардверских компоненти;</w:t>
            </w:r>
          </w:p>
          <w:p w:rsidR="00E53F39" w:rsidRDefault="006408C0">
            <w:pPr>
              <w:pStyle w:val="TableParagraph"/>
              <w:numPr>
                <w:ilvl w:val="0"/>
                <w:numId w:val="509"/>
              </w:numPr>
              <w:tabs>
                <w:tab w:val="left" w:pos="177"/>
              </w:tabs>
              <w:spacing w:line="159" w:lineRule="exact"/>
              <w:rPr>
                <w:sz w:val="14"/>
              </w:rPr>
            </w:pPr>
            <w:r>
              <w:rPr>
                <w:sz w:val="14"/>
              </w:rPr>
              <w:t>разуме и препознаје ИТ</w:t>
            </w:r>
            <w:r>
              <w:rPr>
                <w:spacing w:val="-8"/>
                <w:sz w:val="14"/>
              </w:rPr>
              <w:t xml:space="preserve"> </w:t>
            </w:r>
            <w:r>
              <w:rPr>
                <w:sz w:val="14"/>
              </w:rPr>
              <w:t>сленг;</w:t>
            </w:r>
          </w:p>
          <w:p w:rsidR="00E53F39" w:rsidRDefault="006408C0">
            <w:pPr>
              <w:pStyle w:val="TableParagraph"/>
              <w:numPr>
                <w:ilvl w:val="0"/>
                <w:numId w:val="509"/>
              </w:numPr>
              <w:tabs>
                <w:tab w:val="left" w:pos="177"/>
              </w:tabs>
              <w:ind w:right="85"/>
              <w:jc w:val="both"/>
              <w:rPr>
                <w:sz w:val="14"/>
              </w:rPr>
            </w:pPr>
            <w:r>
              <w:rPr>
                <w:sz w:val="14"/>
              </w:rPr>
              <w:t>у усменом и писменом изражава- њу употребљава терминологију</w:t>
            </w:r>
            <w:r>
              <w:rPr>
                <w:spacing w:val="-15"/>
                <w:sz w:val="14"/>
              </w:rPr>
              <w:t xml:space="preserve"> </w:t>
            </w:r>
            <w:r>
              <w:rPr>
                <w:sz w:val="14"/>
              </w:rPr>
              <w:t>у вези са компјутерском</w:t>
            </w:r>
            <w:r>
              <w:rPr>
                <w:spacing w:val="-13"/>
                <w:sz w:val="14"/>
              </w:rPr>
              <w:t xml:space="preserve"> </w:t>
            </w:r>
            <w:r>
              <w:rPr>
                <w:sz w:val="14"/>
              </w:rPr>
              <w:t>етиком;</w:t>
            </w:r>
          </w:p>
        </w:tc>
        <w:tc>
          <w:tcPr>
            <w:tcW w:w="2551" w:type="dxa"/>
          </w:tcPr>
          <w:p w:rsidR="00E53F39" w:rsidRDefault="006408C0">
            <w:pPr>
              <w:pStyle w:val="TableParagraph"/>
              <w:numPr>
                <w:ilvl w:val="0"/>
                <w:numId w:val="508"/>
              </w:numPr>
              <w:tabs>
                <w:tab w:val="left" w:pos="176"/>
              </w:tabs>
              <w:spacing w:before="19" w:line="161" w:lineRule="exact"/>
              <w:ind w:hanging="119"/>
              <w:rPr>
                <w:sz w:val="14"/>
              </w:rPr>
            </w:pPr>
            <w:r>
              <w:rPr>
                <w:sz w:val="14"/>
              </w:rPr>
              <w:t>Famous people in history of</w:t>
            </w:r>
            <w:r>
              <w:rPr>
                <w:spacing w:val="-3"/>
                <w:sz w:val="14"/>
              </w:rPr>
              <w:t xml:space="preserve"> </w:t>
            </w:r>
            <w:r>
              <w:rPr>
                <w:sz w:val="14"/>
              </w:rPr>
              <w:t>IT</w:t>
            </w:r>
          </w:p>
          <w:p w:rsidR="00E53F39" w:rsidRDefault="006408C0">
            <w:pPr>
              <w:pStyle w:val="TableParagraph"/>
              <w:numPr>
                <w:ilvl w:val="0"/>
                <w:numId w:val="508"/>
              </w:numPr>
              <w:tabs>
                <w:tab w:val="left" w:pos="176"/>
              </w:tabs>
              <w:spacing w:line="160" w:lineRule="exact"/>
              <w:ind w:hanging="119"/>
              <w:rPr>
                <w:sz w:val="14"/>
              </w:rPr>
            </w:pPr>
            <w:r>
              <w:rPr>
                <w:sz w:val="14"/>
              </w:rPr>
              <w:t>Computer hardware components</w:t>
            </w:r>
          </w:p>
          <w:p w:rsidR="00E53F39" w:rsidRDefault="006408C0">
            <w:pPr>
              <w:pStyle w:val="TableParagraph"/>
              <w:numPr>
                <w:ilvl w:val="0"/>
                <w:numId w:val="508"/>
              </w:numPr>
              <w:tabs>
                <w:tab w:val="left" w:pos="176"/>
              </w:tabs>
              <w:spacing w:line="160" w:lineRule="exact"/>
              <w:ind w:hanging="119"/>
              <w:rPr>
                <w:sz w:val="14"/>
              </w:rPr>
            </w:pPr>
            <w:r>
              <w:rPr>
                <w:sz w:val="14"/>
              </w:rPr>
              <w:t>Computer hardware peripherals</w:t>
            </w:r>
          </w:p>
          <w:p w:rsidR="00E53F39" w:rsidRDefault="006408C0">
            <w:pPr>
              <w:pStyle w:val="TableParagraph"/>
              <w:numPr>
                <w:ilvl w:val="0"/>
                <w:numId w:val="508"/>
              </w:numPr>
              <w:tabs>
                <w:tab w:val="left" w:pos="176"/>
              </w:tabs>
              <w:spacing w:line="160" w:lineRule="exact"/>
              <w:ind w:hanging="119"/>
              <w:rPr>
                <w:sz w:val="14"/>
              </w:rPr>
            </w:pPr>
            <w:r>
              <w:rPr>
                <w:sz w:val="14"/>
              </w:rPr>
              <w:t>Memory and</w:t>
            </w:r>
            <w:r>
              <w:rPr>
                <w:spacing w:val="-2"/>
                <w:sz w:val="14"/>
              </w:rPr>
              <w:t xml:space="preserve"> </w:t>
            </w:r>
            <w:r>
              <w:rPr>
                <w:sz w:val="14"/>
              </w:rPr>
              <w:t>storage</w:t>
            </w:r>
          </w:p>
          <w:p w:rsidR="00E53F39" w:rsidRDefault="006408C0">
            <w:pPr>
              <w:pStyle w:val="TableParagraph"/>
              <w:numPr>
                <w:ilvl w:val="0"/>
                <w:numId w:val="508"/>
              </w:numPr>
              <w:tabs>
                <w:tab w:val="left" w:pos="176"/>
              </w:tabs>
              <w:spacing w:line="160" w:lineRule="exact"/>
              <w:ind w:hanging="119"/>
              <w:rPr>
                <w:sz w:val="14"/>
              </w:rPr>
            </w:pPr>
            <w:r>
              <w:rPr>
                <w:sz w:val="14"/>
              </w:rPr>
              <w:t>Input devices and removable</w:t>
            </w:r>
            <w:r>
              <w:rPr>
                <w:spacing w:val="-6"/>
                <w:sz w:val="14"/>
              </w:rPr>
              <w:t xml:space="preserve"> </w:t>
            </w:r>
            <w:r>
              <w:rPr>
                <w:sz w:val="14"/>
              </w:rPr>
              <w:t>storage</w:t>
            </w:r>
          </w:p>
          <w:p w:rsidR="00E53F39" w:rsidRDefault="006408C0">
            <w:pPr>
              <w:pStyle w:val="TableParagraph"/>
              <w:numPr>
                <w:ilvl w:val="0"/>
                <w:numId w:val="508"/>
              </w:numPr>
              <w:tabs>
                <w:tab w:val="left" w:pos="176"/>
              </w:tabs>
              <w:spacing w:line="160" w:lineRule="exact"/>
              <w:ind w:hanging="119"/>
              <w:rPr>
                <w:sz w:val="14"/>
              </w:rPr>
            </w:pPr>
            <w:r>
              <w:rPr>
                <w:sz w:val="14"/>
              </w:rPr>
              <w:t>IT</w:t>
            </w:r>
            <w:r>
              <w:rPr>
                <w:spacing w:val="-4"/>
                <w:sz w:val="14"/>
              </w:rPr>
              <w:t xml:space="preserve"> </w:t>
            </w:r>
            <w:r>
              <w:rPr>
                <w:sz w:val="14"/>
              </w:rPr>
              <w:t>slang</w:t>
            </w:r>
          </w:p>
          <w:p w:rsidR="00E53F39" w:rsidRDefault="006408C0">
            <w:pPr>
              <w:pStyle w:val="TableParagraph"/>
              <w:numPr>
                <w:ilvl w:val="0"/>
                <w:numId w:val="508"/>
              </w:numPr>
              <w:tabs>
                <w:tab w:val="left" w:pos="176"/>
              </w:tabs>
              <w:spacing w:line="161" w:lineRule="exact"/>
              <w:ind w:hanging="119"/>
              <w:rPr>
                <w:sz w:val="14"/>
              </w:rPr>
            </w:pPr>
            <w:r>
              <w:rPr>
                <w:sz w:val="14"/>
              </w:rPr>
              <w:t>Computer e</w:t>
            </w:r>
            <w:r>
              <w:rPr>
                <w:sz w:val="14"/>
              </w:rPr>
              <w:t>thics</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Вежбе:</w:t>
            </w:r>
          </w:p>
          <w:p w:rsidR="00E53F39" w:rsidRDefault="006408C0">
            <w:pPr>
              <w:pStyle w:val="TableParagraph"/>
              <w:numPr>
                <w:ilvl w:val="0"/>
                <w:numId w:val="508"/>
              </w:numPr>
              <w:tabs>
                <w:tab w:val="left" w:pos="176"/>
              </w:tabs>
              <w:ind w:right="151" w:hanging="119"/>
              <w:rPr>
                <w:sz w:val="14"/>
              </w:rPr>
            </w:pPr>
            <w:r>
              <w:rPr>
                <w:sz w:val="14"/>
              </w:rPr>
              <w:t>Project work: Famous people in history of IT</w:t>
            </w:r>
          </w:p>
          <w:p w:rsidR="00E53F39" w:rsidRDefault="006408C0">
            <w:pPr>
              <w:pStyle w:val="TableParagraph"/>
              <w:numPr>
                <w:ilvl w:val="0"/>
                <w:numId w:val="508"/>
              </w:numPr>
              <w:tabs>
                <w:tab w:val="left" w:pos="176"/>
              </w:tabs>
              <w:ind w:right="684" w:hanging="119"/>
              <w:rPr>
                <w:sz w:val="14"/>
              </w:rPr>
            </w:pPr>
            <w:r>
              <w:rPr>
                <w:sz w:val="14"/>
              </w:rPr>
              <w:t>Picture description: Hardware components</w:t>
            </w:r>
          </w:p>
          <w:p w:rsidR="00E53F39" w:rsidRDefault="006408C0">
            <w:pPr>
              <w:pStyle w:val="TableParagraph"/>
              <w:numPr>
                <w:ilvl w:val="0"/>
                <w:numId w:val="508"/>
              </w:numPr>
              <w:tabs>
                <w:tab w:val="left" w:pos="176"/>
              </w:tabs>
              <w:ind w:right="111" w:hanging="119"/>
              <w:rPr>
                <w:sz w:val="14"/>
              </w:rPr>
            </w:pPr>
            <w:r>
              <w:rPr>
                <w:sz w:val="14"/>
              </w:rPr>
              <w:t>Create a mind map: Computer hardware peripherals</w:t>
            </w:r>
          </w:p>
        </w:tc>
        <w:tc>
          <w:tcPr>
            <w:tcW w:w="2551" w:type="dxa"/>
            <w:vMerge/>
            <w:tcBorders>
              <w:top w:val="nil"/>
            </w:tcBorders>
          </w:tcPr>
          <w:p w:rsidR="00E53F39" w:rsidRDefault="00E53F39">
            <w:pPr>
              <w:rPr>
                <w:sz w:val="2"/>
                <w:szCs w:val="2"/>
              </w:rPr>
            </w:pPr>
          </w:p>
        </w:tc>
      </w:tr>
      <w:tr w:rsidR="00E53F39">
        <w:trPr>
          <w:trHeight w:val="3560"/>
        </w:trPr>
        <w:tc>
          <w:tcPr>
            <w:tcW w:w="1474" w:type="dxa"/>
          </w:tcPr>
          <w:p w:rsidR="00E53F39" w:rsidRDefault="006408C0">
            <w:pPr>
              <w:pStyle w:val="TableParagraph"/>
              <w:spacing w:before="19"/>
              <w:ind w:left="56" w:firstLine="0"/>
              <w:rPr>
                <w:sz w:val="14"/>
              </w:rPr>
            </w:pPr>
            <w:r>
              <w:rPr>
                <w:sz w:val="14"/>
              </w:rPr>
              <w:t>Ваздухопловна ком- панија</w:t>
            </w:r>
          </w:p>
        </w:tc>
        <w:tc>
          <w:tcPr>
            <w:tcW w:w="1701" w:type="dxa"/>
          </w:tcPr>
          <w:p w:rsidR="00E53F39" w:rsidRDefault="006408C0">
            <w:pPr>
              <w:pStyle w:val="TableParagraph"/>
              <w:numPr>
                <w:ilvl w:val="0"/>
                <w:numId w:val="507"/>
              </w:numPr>
              <w:tabs>
                <w:tab w:val="left" w:pos="177"/>
              </w:tabs>
              <w:spacing w:before="19"/>
              <w:ind w:right="71"/>
              <w:rPr>
                <w:sz w:val="14"/>
              </w:rPr>
            </w:pPr>
            <w:r>
              <w:rPr>
                <w:spacing w:val="-3"/>
                <w:sz w:val="14"/>
              </w:rPr>
              <w:t xml:space="preserve">Усвајање </w:t>
            </w:r>
            <w:r>
              <w:rPr>
                <w:sz w:val="14"/>
              </w:rPr>
              <w:t>терминологије у вези са ваздухоплов- ном</w:t>
            </w:r>
            <w:r>
              <w:rPr>
                <w:spacing w:val="-2"/>
                <w:sz w:val="14"/>
              </w:rPr>
              <w:t xml:space="preserve"> </w:t>
            </w:r>
            <w:r>
              <w:rPr>
                <w:sz w:val="14"/>
              </w:rPr>
              <w:t>компанијом.</w:t>
            </w:r>
          </w:p>
        </w:tc>
        <w:tc>
          <w:tcPr>
            <w:tcW w:w="2268" w:type="dxa"/>
          </w:tcPr>
          <w:p w:rsidR="00E53F39" w:rsidRDefault="006408C0">
            <w:pPr>
              <w:pStyle w:val="TableParagraph"/>
              <w:numPr>
                <w:ilvl w:val="0"/>
                <w:numId w:val="506"/>
              </w:numPr>
              <w:tabs>
                <w:tab w:val="left" w:pos="177"/>
              </w:tabs>
              <w:spacing w:before="19"/>
              <w:ind w:right="181"/>
              <w:rPr>
                <w:sz w:val="14"/>
              </w:rPr>
            </w:pPr>
            <w:r>
              <w:rPr>
                <w:sz w:val="14"/>
              </w:rPr>
              <w:t>дефинише појам</w:t>
            </w:r>
            <w:r>
              <w:rPr>
                <w:spacing w:val="-14"/>
                <w:sz w:val="14"/>
              </w:rPr>
              <w:t xml:space="preserve"> </w:t>
            </w:r>
            <w:r>
              <w:rPr>
                <w:sz w:val="14"/>
              </w:rPr>
              <w:t>ваздухопловне компаније;</w:t>
            </w:r>
          </w:p>
          <w:p w:rsidR="00E53F39" w:rsidRDefault="006408C0">
            <w:pPr>
              <w:pStyle w:val="TableParagraph"/>
              <w:numPr>
                <w:ilvl w:val="0"/>
                <w:numId w:val="506"/>
              </w:numPr>
              <w:tabs>
                <w:tab w:val="left" w:pos="177"/>
              </w:tabs>
              <w:ind w:right="164"/>
              <w:rPr>
                <w:sz w:val="14"/>
              </w:rPr>
            </w:pPr>
            <w:r>
              <w:rPr>
                <w:sz w:val="14"/>
              </w:rPr>
              <w:t>наведе све делатности којима</w:t>
            </w:r>
            <w:r>
              <w:rPr>
                <w:spacing w:val="-15"/>
                <w:sz w:val="14"/>
              </w:rPr>
              <w:t xml:space="preserve"> </w:t>
            </w:r>
            <w:r>
              <w:rPr>
                <w:sz w:val="14"/>
              </w:rPr>
              <w:t>се авио-компанија може</w:t>
            </w:r>
            <w:r>
              <w:rPr>
                <w:spacing w:val="-6"/>
                <w:sz w:val="14"/>
              </w:rPr>
              <w:t xml:space="preserve"> </w:t>
            </w:r>
            <w:r>
              <w:rPr>
                <w:sz w:val="14"/>
              </w:rPr>
              <w:t>бавити;</w:t>
            </w:r>
          </w:p>
          <w:p w:rsidR="00E53F39" w:rsidRDefault="006408C0">
            <w:pPr>
              <w:pStyle w:val="TableParagraph"/>
              <w:numPr>
                <w:ilvl w:val="0"/>
                <w:numId w:val="506"/>
              </w:numPr>
              <w:tabs>
                <w:tab w:val="left" w:pos="177"/>
              </w:tabs>
              <w:ind w:right="97"/>
              <w:rPr>
                <w:sz w:val="14"/>
              </w:rPr>
            </w:pPr>
            <w:r>
              <w:rPr>
                <w:sz w:val="14"/>
              </w:rPr>
              <w:t xml:space="preserve">објасни </w:t>
            </w:r>
            <w:r>
              <w:rPr>
                <w:spacing w:val="-3"/>
                <w:sz w:val="14"/>
              </w:rPr>
              <w:t xml:space="preserve">како </w:t>
            </w:r>
            <w:r>
              <w:rPr>
                <w:sz w:val="14"/>
              </w:rPr>
              <w:t>је једна</w:t>
            </w:r>
            <w:r>
              <w:rPr>
                <w:spacing w:val="-9"/>
                <w:sz w:val="14"/>
              </w:rPr>
              <w:t xml:space="preserve"> </w:t>
            </w:r>
            <w:r>
              <w:rPr>
                <w:sz w:val="14"/>
              </w:rPr>
              <w:t>авио-компа- нија</w:t>
            </w:r>
            <w:r>
              <w:rPr>
                <w:spacing w:val="-2"/>
                <w:sz w:val="14"/>
              </w:rPr>
              <w:t xml:space="preserve"> </w:t>
            </w:r>
            <w:r>
              <w:rPr>
                <w:sz w:val="14"/>
              </w:rPr>
              <w:t>организована;</w:t>
            </w:r>
          </w:p>
          <w:p w:rsidR="00E53F39" w:rsidRDefault="006408C0">
            <w:pPr>
              <w:pStyle w:val="TableParagraph"/>
              <w:numPr>
                <w:ilvl w:val="0"/>
                <w:numId w:val="506"/>
              </w:numPr>
              <w:tabs>
                <w:tab w:val="left" w:pos="177"/>
              </w:tabs>
              <w:ind w:right="244"/>
              <w:jc w:val="both"/>
              <w:rPr>
                <w:sz w:val="14"/>
              </w:rPr>
            </w:pPr>
            <w:r>
              <w:rPr>
                <w:sz w:val="14"/>
              </w:rPr>
              <w:t xml:space="preserve">наведе </w:t>
            </w:r>
            <w:r>
              <w:rPr>
                <w:spacing w:val="-3"/>
                <w:sz w:val="14"/>
              </w:rPr>
              <w:t xml:space="preserve">како </w:t>
            </w:r>
            <w:r>
              <w:rPr>
                <w:sz w:val="14"/>
              </w:rPr>
              <w:t>се авио-компаније рангирају према врсти и</w:t>
            </w:r>
            <w:r>
              <w:rPr>
                <w:spacing w:val="-18"/>
                <w:sz w:val="14"/>
              </w:rPr>
              <w:t xml:space="preserve"> </w:t>
            </w:r>
            <w:r>
              <w:rPr>
                <w:sz w:val="14"/>
              </w:rPr>
              <w:t>нивоу услуга које</w:t>
            </w:r>
            <w:r>
              <w:rPr>
                <w:spacing w:val="-2"/>
                <w:sz w:val="14"/>
              </w:rPr>
              <w:t xml:space="preserve"> </w:t>
            </w:r>
            <w:r>
              <w:rPr>
                <w:sz w:val="14"/>
              </w:rPr>
              <w:t>нуде;</w:t>
            </w:r>
          </w:p>
          <w:p w:rsidR="00E53F39" w:rsidRDefault="006408C0">
            <w:pPr>
              <w:pStyle w:val="TableParagraph"/>
              <w:numPr>
                <w:ilvl w:val="0"/>
                <w:numId w:val="506"/>
              </w:numPr>
              <w:tabs>
                <w:tab w:val="left" w:pos="177"/>
              </w:tabs>
              <w:spacing w:line="237" w:lineRule="auto"/>
              <w:ind w:right="89"/>
              <w:rPr>
                <w:sz w:val="14"/>
              </w:rPr>
            </w:pPr>
            <w:r>
              <w:rPr>
                <w:sz w:val="14"/>
              </w:rPr>
              <w:t>наведе основну поделу</w:t>
            </w:r>
            <w:r>
              <w:rPr>
                <w:spacing w:val="-17"/>
                <w:sz w:val="14"/>
              </w:rPr>
              <w:t xml:space="preserve"> </w:t>
            </w:r>
            <w:r>
              <w:rPr>
                <w:sz w:val="14"/>
              </w:rPr>
              <w:t>авио-ком- панија (национални превозни- ци, међународне, регионалне авио-компаније</w:t>
            </w:r>
            <w:r>
              <w:rPr>
                <w:spacing w:val="-1"/>
                <w:sz w:val="14"/>
              </w:rPr>
              <w:t xml:space="preserve"> </w:t>
            </w:r>
            <w:r>
              <w:rPr>
                <w:sz w:val="14"/>
              </w:rPr>
              <w:t>итд.);</w:t>
            </w:r>
          </w:p>
          <w:p w:rsidR="00E53F39" w:rsidRDefault="006408C0">
            <w:pPr>
              <w:pStyle w:val="TableParagraph"/>
              <w:numPr>
                <w:ilvl w:val="0"/>
                <w:numId w:val="506"/>
              </w:numPr>
              <w:tabs>
                <w:tab w:val="left" w:pos="177"/>
              </w:tabs>
              <w:ind w:right="396"/>
              <w:rPr>
                <w:sz w:val="14"/>
              </w:rPr>
            </w:pPr>
            <w:r>
              <w:rPr>
                <w:sz w:val="14"/>
              </w:rPr>
              <w:t>дефинише путничку карту</w:t>
            </w:r>
            <w:r>
              <w:rPr>
                <w:spacing w:val="-13"/>
                <w:sz w:val="14"/>
              </w:rPr>
              <w:t xml:space="preserve"> </w:t>
            </w:r>
            <w:r>
              <w:rPr>
                <w:sz w:val="14"/>
              </w:rPr>
              <w:t>у ваздушном</w:t>
            </w:r>
            <w:r>
              <w:rPr>
                <w:spacing w:val="-1"/>
                <w:sz w:val="14"/>
              </w:rPr>
              <w:t xml:space="preserve"> </w:t>
            </w:r>
            <w:r>
              <w:rPr>
                <w:sz w:val="14"/>
              </w:rPr>
              <w:t>саобраћају;</w:t>
            </w:r>
          </w:p>
          <w:p w:rsidR="00E53F39" w:rsidRDefault="006408C0">
            <w:pPr>
              <w:pStyle w:val="TableParagraph"/>
              <w:numPr>
                <w:ilvl w:val="0"/>
                <w:numId w:val="506"/>
              </w:numPr>
              <w:tabs>
                <w:tab w:val="left" w:pos="177"/>
              </w:tabs>
              <w:ind w:right="256"/>
              <w:rPr>
                <w:sz w:val="14"/>
              </w:rPr>
            </w:pPr>
            <w:r>
              <w:rPr>
                <w:sz w:val="14"/>
              </w:rPr>
              <w:t>наведе који се подаци налазе</w:t>
            </w:r>
            <w:r>
              <w:rPr>
                <w:spacing w:val="-21"/>
                <w:sz w:val="14"/>
              </w:rPr>
              <w:t xml:space="preserve"> </w:t>
            </w:r>
            <w:r>
              <w:rPr>
                <w:sz w:val="14"/>
              </w:rPr>
              <w:t>у путничкој</w:t>
            </w:r>
            <w:r>
              <w:rPr>
                <w:spacing w:val="-1"/>
                <w:sz w:val="14"/>
              </w:rPr>
              <w:t xml:space="preserve"> </w:t>
            </w:r>
            <w:r>
              <w:rPr>
                <w:sz w:val="14"/>
              </w:rPr>
              <w:t>карти;</w:t>
            </w:r>
          </w:p>
          <w:p w:rsidR="00E53F39" w:rsidRDefault="006408C0">
            <w:pPr>
              <w:pStyle w:val="TableParagraph"/>
              <w:numPr>
                <w:ilvl w:val="0"/>
                <w:numId w:val="506"/>
              </w:numPr>
              <w:tabs>
                <w:tab w:val="left" w:pos="177"/>
              </w:tabs>
              <w:ind w:right="264"/>
              <w:rPr>
                <w:sz w:val="14"/>
              </w:rPr>
            </w:pPr>
            <w:r>
              <w:rPr>
                <w:sz w:val="14"/>
              </w:rPr>
              <w:t>наведе који се подаци налазе на карти за укрцавање у</w:t>
            </w:r>
            <w:r>
              <w:rPr>
                <w:spacing w:val="-12"/>
                <w:sz w:val="14"/>
              </w:rPr>
              <w:t xml:space="preserve"> </w:t>
            </w:r>
            <w:r>
              <w:rPr>
                <w:sz w:val="14"/>
              </w:rPr>
              <w:t>авион (boarding</w:t>
            </w:r>
            <w:r>
              <w:rPr>
                <w:spacing w:val="-1"/>
                <w:sz w:val="14"/>
              </w:rPr>
              <w:t xml:space="preserve"> </w:t>
            </w:r>
            <w:r>
              <w:rPr>
                <w:sz w:val="14"/>
              </w:rPr>
              <w:t>pass);</w:t>
            </w:r>
          </w:p>
          <w:p w:rsidR="00E53F39" w:rsidRDefault="006408C0">
            <w:pPr>
              <w:pStyle w:val="TableParagraph"/>
              <w:numPr>
                <w:ilvl w:val="0"/>
                <w:numId w:val="506"/>
              </w:numPr>
              <w:tabs>
                <w:tab w:val="left" w:pos="177"/>
              </w:tabs>
              <w:spacing w:line="237" w:lineRule="auto"/>
              <w:ind w:right="334"/>
              <w:rPr>
                <w:sz w:val="14"/>
              </w:rPr>
            </w:pPr>
            <w:r>
              <w:rPr>
                <w:sz w:val="14"/>
              </w:rPr>
              <w:t xml:space="preserve">објасни </w:t>
            </w:r>
            <w:r>
              <w:rPr>
                <w:spacing w:val="-3"/>
                <w:sz w:val="14"/>
              </w:rPr>
              <w:t xml:space="preserve">како </w:t>
            </w:r>
            <w:r>
              <w:rPr>
                <w:sz w:val="14"/>
              </w:rPr>
              <w:t>се врши пријава на</w:t>
            </w:r>
            <w:r>
              <w:rPr>
                <w:spacing w:val="-2"/>
                <w:sz w:val="14"/>
              </w:rPr>
              <w:t xml:space="preserve"> </w:t>
            </w:r>
            <w:r>
              <w:rPr>
                <w:sz w:val="14"/>
              </w:rPr>
              <w:t>лет;</w:t>
            </w:r>
          </w:p>
        </w:tc>
        <w:tc>
          <w:tcPr>
            <w:tcW w:w="2551" w:type="dxa"/>
          </w:tcPr>
          <w:p w:rsidR="00E53F39" w:rsidRDefault="006408C0">
            <w:pPr>
              <w:pStyle w:val="TableParagraph"/>
              <w:numPr>
                <w:ilvl w:val="0"/>
                <w:numId w:val="505"/>
              </w:numPr>
              <w:tabs>
                <w:tab w:val="left" w:pos="174"/>
              </w:tabs>
              <w:spacing w:before="19" w:line="161" w:lineRule="exact"/>
              <w:ind w:hanging="119"/>
              <w:rPr>
                <w:sz w:val="14"/>
              </w:rPr>
            </w:pPr>
            <w:r>
              <w:rPr>
                <w:sz w:val="14"/>
              </w:rPr>
              <w:t>The organization of an airline</w:t>
            </w:r>
            <w:r>
              <w:rPr>
                <w:spacing w:val="-2"/>
                <w:sz w:val="14"/>
              </w:rPr>
              <w:t xml:space="preserve"> </w:t>
            </w:r>
            <w:r>
              <w:rPr>
                <w:sz w:val="14"/>
              </w:rPr>
              <w:t>company</w:t>
            </w:r>
          </w:p>
          <w:p w:rsidR="00E53F39" w:rsidRDefault="006408C0">
            <w:pPr>
              <w:pStyle w:val="TableParagraph"/>
              <w:numPr>
                <w:ilvl w:val="0"/>
                <w:numId w:val="505"/>
              </w:numPr>
              <w:tabs>
                <w:tab w:val="left" w:pos="169"/>
              </w:tabs>
              <w:spacing w:line="160" w:lineRule="exact"/>
              <w:ind w:left="168" w:hanging="112"/>
              <w:rPr>
                <w:sz w:val="14"/>
              </w:rPr>
            </w:pPr>
            <w:r>
              <w:rPr>
                <w:sz w:val="14"/>
              </w:rPr>
              <w:t>Airline</w:t>
            </w:r>
            <w:r>
              <w:rPr>
                <w:spacing w:val="-2"/>
                <w:sz w:val="14"/>
              </w:rPr>
              <w:t xml:space="preserve"> </w:t>
            </w:r>
            <w:r>
              <w:rPr>
                <w:sz w:val="14"/>
              </w:rPr>
              <w:t>employees</w:t>
            </w:r>
          </w:p>
          <w:p w:rsidR="00E53F39" w:rsidRDefault="006408C0">
            <w:pPr>
              <w:pStyle w:val="TableParagraph"/>
              <w:numPr>
                <w:ilvl w:val="0"/>
                <w:numId w:val="505"/>
              </w:numPr>
              <w:tabs>
                <w:tab w:val="left" w:pos="174"/>
              </w:tabs>
              <w:spacing w:line="160" w:lineRule="exact"/>
              <w:ind w:hanging="119"/>
              <w:rPr>
                <w:sz w:val="14"/>
              </w:rPr>
            </w:pPr>
            <w:r>
              <w:rPr>
                <w:sz w:val="14"/>
              </w:rPr>
              <w:t>Ticket</w:t>
            </w:r>
          </w:p>
          <w:p w:rsidR="00E53F39" w:rsidRDefault="006408C0">
            <w:pPr>
              <w:pStyle w:val="TableParagraph"/>
              <w:numPr>
                <w:ilvl w:val="0"/>
                <w:numId w:val="505"/>
              </w:numPr>
              <w:tabs>
                <w:tab w:val="left" w:pos="176"/>
              </w:tabs>
              <w:spacing w:line="160" w:lineRule="exact"/>
              <w:ind w:hanging="119"/>
              <w:rPr>
                <w:sz w:val="14"/>
              </w:rPr>
            </w:pPr>
            <w:r>
              <w:rPr>
                <w:sz w:val="14"/>
              </w:rPr>
              <w:t>Boarding pass</w:t>
            </w:r>
          </w:p>
          <w:p w:rsidR="00E53F39" w:rsidRDefault="006408C0">
            <w:pPr>
              <w:pStyle w:val="TableParagraph"/>
              <w:numPr>
                <w:ilvl w:val="0"/>
                <w:numId w:val="505"/>
              </w:numPr>
              <w:tabs>
                <w:tab w:val="left" w:pos="176"/>
              </w:tabs>
              <w:spacing w:line="161" w:lineRule="exact"/>
              <w:ind w:hanging="119"/>
              <w:rPr>
                <w:sz w:val="14"/>
              </w:rPr>
            </w:pPr>
            <w:r>
              <w:rPr>
                <w:sz w:val="14"/>
              </w:rPr>
              <w:t>Check-in online, Luggage check-in</w:t>
            </w:r>
          </w:p>
          <w:p w:rsidR="00E53F39" w:rsidRDefault="00E53F39">
            <w:pPr>
              <w:pStyle w:val="TableParagraph"/>
              <w:spacing w:before="10"/>
              <w:ind w:left="0" w:firstLine="0"/>
              <w:rPr>
                <w:b/>
                <w:sz w:val="13"/>
              </w:rPr>
            </w:pPr>
          </w:p>
          <w:p w:rsidR="00E53F39" w:rsidRDefault="006408C0">
            <w:pPr>
              <w:pStyle w:val="TableParagraph"/>
              <w:spacing w:line="161" w:lineRule="exact"/>
              <w:ind w:left="56" w:firstLine="0"/>
              <w:rPr>
                <w:b/>
                <w:sz w:val="14"/>
              </w:rPr>
            </w:pPr>
            <w:r>
              <w:rPr>
                <w:b/>
                <w:sz w:val="14"/>
              </w:rPr>
              <w:t>Вежбе:</w:t>
            </w:r>
          </w:p>
          <w:p w:rsidR="00E53F39" w:rsidRDefault="006408C0">
            <w:pPr>
              <w:pStyle w:val="TableParagraph"/>
              <w:numPr>
                <w:ilvl w:val="0"/>
                <w:numId w:val="505"/>
              </w:numPr>
              <w:tabs>
                <w:tab w:val="left" w:pos="176"/>
              </w:tabs>
              <w:spacing w:line="160" w:lineRule="exact"/>
              <w:ind w:hanging="119"/>
              <w:rPr>
                <w:sz w:val="14"/>
              </w:rPr>
            </w:pPr>
            <w:r>
              <w:rPr>
                <w:sz w:val="14"/>
              </w:rPr>
              <w:t>Roleplay: Boarding pass control</w:t>
            </w:r>
          </w:p>
          <w:p w:rsidR="00E53F39" w:rsidRDefault="006408C0">
            <w:pPr>
              <w:pStyle w:val="TableParagraph"/>
              <w:numPr>
                <w:ilvl w:val="0"/>
                <w:numId w:val="505"/>
              </w:numPr>
              <w:tabs>
                <w:tab w:val="left" w:pos="176"/>
              </w:tabs>
              <w:spacing w:line="160" w:lineRule="exact"/>
              <w:ind w:hanging="119"/>
              <w:rPr>
                <w:sz w:val="14"/>
              </w:rPr>
            </w:pPr>
            <w:r>
              <w:rPr>
                <w:sz w:val="14"/>
              </w:rPr>
              <w:t>Roleplay: Luggage check-in</w:t>
            </w:r>
          </w:p>
          <w:p w:rsidR="00E53F39" w:rsidRDefault="006408C0">
            <w:pPr>
              <w:pStyle w:val="TableParagraph"/>
              <w:numPr>
                <w:ilvl w:val="0"/>
                <w:numId w:val="505"/>
              </w:numPr>
              <w:tabs>
                <w:tab w:val="left" w:pos="176"/>
              </w:tabs>
              <w:spacing w:line="160" w:lineRule="exact"/>
              <w:ind w:hanging="119"/>
              <w:rPr>
                <w:sz w:val="14"/>
              </w:rPr>
            </w:pPr>
            <w:r>
              <w:rPr>
                <w:sz w:val="14"/>
              </w:rPr>
              <w:t>Project work: The world’s largest</w:t>
            </w:r>
            <w:r>
              <w:rPr>
                <w:spacing w:val="-23"/>
                <w:sz w:val="14"/>
              </w:rPr>
              <w:t xml:space="preserve"> </w:t>
            </w:r>
            <w:r>
              <w:rPr>
                <w:sz w:val="14"/>
              </w:rPr>
              <w:t>airlines</w:t>
            </w:r>
          </w:p>
          <w:p w:rsidR="00E53F39" w:rsidRDefault="006408C0">
            <w:pPr>
              <w:pStyle w:val="TableParagraph"/>
              <w:numPr>
                <w:ilvl w:val="0"/>
                <w:numId w:val="505"/>
              </w:numPr>
              <w:tabs>
                <w:tab w:val="left" w:pos="176"/>
              </w:tabs>
              <w:ind w:right="411" w:hanging="119"/>
              <w:rPr>
                <w:sz w:val="14"/>
              </w:rPr>
            </w:pPr>
            <w:r>
              <w:rPr>
                <w:sz w:val="14"/>
              </w:rPr>
              <w:t>Make an interactive poster:</w:t>
            </w:r>
            <w:r>
              <w:rPr>
                <w:spacing w:val="-12"/>
                <w:sz w:val="14"/>
              </w:rPr>
              <w:t xml:space="preserve"> </w:t>
            </w:r>
            <w:r>
              <w:rPr>
                <w:sz w:val="14"/>
              </w:rPr>
              <w:t>Ticket/ Boarding pass</w:t>
            </w:r>
          </w:p>
        </w:tc>
        <w:tc>
          <w:tcPr>
            <w:tcW w:w="2551" w:type="dxa"/>
            <w:vMerge/>
            <w:tcBorders>
              <w:top w:val="nil"/>
            </w:tcBorders>
          </w:tcPr>
          <w:p w:rsidR="00E53F39" w:rsidRDefault="00E53F39">
            <w:pPr>
              <w:rPr>
                <w:sz w:val="2"/>
                <w:szCs w:val="2"/>
              </w:rPr>
            </w:pPr>
          </w:p>
        </w:tc>
      </w:tr>
    </w:tbl>
    <w:p w:rsidR="00E53F39" w:rsidRDefault="00E53F39">
      <w:pPr>
        <w:rPr>
          <w:sz w:val="2"/>
          <w:szCs w:val="2"/>
        </w:rPr>
        <w:sectPr w:rsidR="00E53F39">
          <w:pgSz w:w="11910" w:h="15740"/>
          <w:pgMar w:top="180" w:right="560" w:bottom="280" w:left="580" w:header="720" w:footer="720" w:gutter="0"/>
          <w:cols w:space="720"/>
        </w:sectPr>
      </w:pPr>
    </w:p>
    <w:p w:rsidR="00E53F39" w:rsidRDefault="006408C0">
      <w:pPr>
        <w:tabs>
          <w:tab w:val="left" w:pos="2424"/>
        </w:tabs>
        <w:spacing w:before="69"/>
        <w:ind w:left="157"/>
        <w:rPr>
          <w:b/>
          <w:sz w:val="14"/>
        </w:rPr>
      </w:pPr>
      <w:r>
        <w:rPr>
          <w:sz w:val="14"/>
        </w:rPr>
        <w:lastRenderedPageBreak/>
        <w:t>Назив</w:t>
      </w:r>
      <w:r>
        <w:rPr>
          <w:spacing w:val="-4"/>
          <w:sz w:val="14"/>
        </w:rPr>
        <w:t xml:space="preserve"> </w:t>
      </w:r>
      <w:r>
        <w:rPr>
          <w:sz w:val="14"/>
        </w:rPr>
        <w:t>предмета:</w:t>
      </w:r>
      <w:r>
        <w:rPr>
          <w:sz w:val="14"/>
        </w:rPr>
        <w:tab/>
      </w:r>
      <w:r>
        <w:rPr>
          <w:b/>
          <w:sz w:val="14"/>
        </w:rPr>
        <w:t xml:space="preserve">СТРУЧНИ </w:t>
      </w:r>
      <w:r>
        <w:rPr>
          <w:b/>
          <w:spacing w:val="-4"/>
          <w:sz w:val="14"/>
        </w:rPr>
        <w:t>ЕНГЛЕСКИ</w:t>
      </w:r>
      <w:r>
        <w:rPr>
          <w:b/>
          <w:spacing w:val="-1"/>
          <w:sz w:val="14"/>
        </w:rPr>
        <w:t xml:space="preserve"> </w:t>
      </w:r>
      <w:r>
        <w:rPr>
          <w:b/>
          <w:sz w:val="14"/>
        </w:rPr>
        <w:t>ЈЕЗИК</w:t>
      </w:r>
    </w:p>
    <w:p w:rsidR="00E53F39" w:rsidRDefault="006408C0">
      <w:pPr>
        <w:pStyle w:val="BodyText"/>
        <w:tabs>
          <w:tab w:val="left" w:pos="2424"/>
        </w:tabs>
        <w:spacing w:before="49" w:line="161" w:lineRule="exact"/>
        <w:ind w:left="157" w:firstLine="0"/>
      </w:pPr>
      <w:r>
        <w:t>Циљеви</w:t>
      </w:r>
      <w:r>
        <w:rPr>
          <w:spacing w:val="-4"/>
        </w:rPr>
        <w:t xml:space="preserve"> </w:t>
      </w:r>
      <w:r>
        <w:t>предмета:</w:t>
      </w:r>
      <w:r>
        <w:tab/>
        <w:t>– Упознавање ученика са ваздухопловном</w:t>
      </w:r>
      <w:r>
        <w:rPr>
          <w:spacing w:val="-2"/>
        </w:rPr>
        <w:t xml:space="preserve"> </w:t>
      </w:r>
      <w:r>
        <w:t>терминологијом.</w:t>
      </w:r>
    </w:p>
    <w:p w:rsidR="00E53F39" w:rsidRDefault="006408C0">
      <w:pPr>
        <w:pStyle w:val="ListParagraph"/>
        <w:numPr>
          <w:ilvl w:val="0"/>
          <w:numId w:val="553"/>
        </w:numPr>
        <w:tabs>
          <w:tab w:val="left" w:pos="2530"/>
        </w:tabs>
        <w:rPr>
          <w:sz w:val="14"/>
        </w:rPr>
      </w:pPr>
      <w:r>
        <w:rPr>
          <w:sz w:val="14"/>
        </w:rPr>
        <w:t>Оспособљавање ученика да користе ваздухопловну терминологију у раду и свакодневном</w:t>
      </w:r>
      <w:r>
        <w:rPr>
          <w:spacing w:val="-9"/>
          <w:sz w:val="14"/>
        </w:rPr>
        <w:t xml:space="preserve"> </w:t>
      </w:r>
      <w:r>
        <w:rPr>
          <w:spacing w:val="-3"/>
          <w:sz w:val="14"/>
        </w:rPr>
        <w:t>животу.</w:t>
      </w:r>
    </w:p>
    <w:p w:rsidR="00E53F39" w:rsidRDefault="006408C0">
      <w:pPr>
        <w:pStyle w:val="ListParagraph"/>
        <w:numPr>
          <w:ilvl w:val="0"/>
          <w:numId w:val="553"/>
        </w:numPr>
        <w:tabs>
          <w:tab w:val="left" w:pos="2530"/>
        </w:tabs>
        <w:rPr>
          <w:sz w:val="14"/>
        </w:rPr>
      </w:pPr>
      <w:r>
        <w:rPr>
          <w:sz w:val="14"/>
        </w:rPr>
        <w:t>Оспособљавање ученика за самосталну употребу стручне</w:t>
      </w:r>
      <w:r>
        <w:rPr>
          <w:spacing w:val="-4"/>
          <w:sz w:val="14"/>
        </w:rPr>
        <w:t xml:space="preserve"> </w:t>
      </w:r>
      <w:r>
        <w:rPr>
          <w:sz w:val="14"/>
        </w:rPr>
        <w:t>литературе.</w:t>
      </w:r>
    </w:p>
    <w:p w:rsidR="00E53F39" w:rsidRDefault="006408C0">
      <w:pPr>
        <w:pStyle w:val="ListParagraph"/>
        <w:numPr>
          <w:ilvl w:val="0"/>
          <w:numId w:val="553"/>
        </w:numPr>
        <w:tabs>
          <w:tab w:val="left" w:pos="2530"/>
        </w:tabs>
        <w:rPr>
          <w:sz w:val="14"/>
        </w:rPr>
      </w:pPr>
      <w:r>
        <w:rPr>
          <w:sz w:val="14"/>
        </w:rPr>
        <w:t>Формирање основе за даље стручно</w:t>
      </w:r>
      <w:r>
        <w:rPr>
          <w:spacing w:val="-2"/>
          <w:sz w:val="14"/>
        </w:rPr>
        <w:t xml:space="preserve"> </w:t>
      </w:r>
      <w:r>
        <w:rPr>
          <w:sz w:val="14"/>
        </w:rPr>
        <w:t>усавршавање.</w:t>
      </w:r>
    </w:p>
    <w:p w:rsidR="00E53F39" w:rsidRDefault="006408C0">
      <w:pPr>
        <w:pStyle w:val="ListParagraph"/>
        <w:numPr>
          <w:ilvl w:val="0"/>
          <w:numId w:val="553"/>
        </w:numPr>
        <w:tabs>
          <w:tab w:val="left" w:pos="2530"/>
        </w:tabs>
        <w:spacing w:line="161" w:lineRule="exact"/>
        <w:rPr>
          <w:sz w:val="14"/>
        </w:rPr>
      </w:pPr>
      <w:r>
        <w:rPr>
          <w:sz w:val="14"/>
        </w:rPr>
        <w:t>Оспособљавање</w:t>
      </w:r>
      <w:r>
        <w:rPr>
          <w:spacing w:val="-3"/>
          <w:sz w:val="14"/>
        </w:rPr>
        <w:t xml:space="preserve"> </w:t>
      </w:r>
      <w:r>
        <w:rPr>
          <w:sz w:val="14"/>
        </w:rPr>
        <w:t>ученика</w:t>
      </w:r>
      <w:r>
        <w:rPr>
          <w:spacing w:val="-3"/>
          <w:sz w:val="14"/>
        </w:rPr>
        <w:t xml:space="preserve"> </w:t>
      </w:r>
      <w:r>
        <w:rPr>
          <w:sz w:val="14"/>
        </w:rPr>
        <w:t>за</w:t>
      </w:r>
      <w:r>
        <w:rPr>
          <w:spacing w:val="-4"/>
          <w:sz w:val="14"/>
        </w:rPr>
        <w:t xml:space="preserve"> </w:t>
      </w:r>
      <w:r>
        <w:rPr>
          <w:sz w:val="14"/>
        </w:rPr>
        <w:t>примену</w:t>
      </w:r>
      <w:r>
        <w:rPr>
          <w:spacing w:val="-4"/>
          <w:sz w:val="14"/>
        </w:rPr>
        <w:t xml:space="preserve"> </w:t>
      </w:r>
      <w:r>
        <w:rPr>
          <w:sz w:val="14"/>
        </w:rPr>
        <w:t>стручне</w:t>
      </w:r>
      <w:r>
        <w:rPr>
          <w:spacing w:val="-3"/>
          <w:sz w:val="14"/>
        </w:rPr>
        <w:t xml:space="preserve"> </w:t>
      </w:r>
      <w:r>
        <w:rPr>
          <w:sz w:val="14"/>
        </w:rPr>
        <w:t>терминологије</w:t>
      </w:r>
      <w:r>
        <w:rPr>
          <w:spacing w:val="-4"/>
          <w:sz w:val="14"/>
        </w:rPr>
        <w:t xml:space="preserve"> </w:t>
      </w:r>
      <w:r>
        <w:rPr>
          <w:sz w:val="14"/>
        </w:rPr>
        <w:t>на</w:t>
      </w:r>
      <w:r>
        <w:rPr>
          <w:spacing w:val="-4"/>
          <w:sz w:val="14"/>
        </w:rPr>
        <w:t xml:space="preserve"> </w:t>
      </w:r>
      <w:r>
        <w:rPr>
          <w:sz w:val="14"/>
        </w:rPr>
        <w:t>енглеском</w:t>
      </w:r>
      <w:r>
        <w:rPr>
          <w:spacing w:val="-3"/>
          <w:sz w:val="14"/>
        </w:rPr>
        <w:t xml:space="preserve"> </w:t>
      </w:r>
      <w:r>
        <w:rPr>
          <w:sz w:val="14"/>
        </w:rPr>
        <w:t>језику</w:t>
      </w:r>
      <w:r>
        <w:rPr>
          <w:spacing w:val="-3"/>
          <w:sz w:val="14"/>
        </w:rPr>
        <w:t xml:space="preserve"> </w:t>
      </w:r>
      <w:r>
        <w:rPr>
          <w:sz w:val="14"/>
        </w:rPr>
        <w:t>у</w:t>
      </w:r>
      <w:r>
        <w:rPr>
          <w:spacing w:val="-3"/>
          <w:sz w:val="14"/>
        </w:rPr>
        <w:t xml:space="preserve"> </w:t>
      </w:r>
      <w:r>
        <w:rPr>
          <w:sz w:val="14"/>
        </w:rPr>
        <w:t>даљем</w:t>
      </w:r>
      <w:r>
        <w:rPr>
          <w:spacing w:val="-3"/>
          <w:sz w:val="14"/>
        </w:rPr>
        <w:t xml:space="preserve"> </w:t>
      </w:r>
      <w:r>
        <w:rPr>
          <w:sz w:val="14"/>
        </w:rPr>
        <w:t>образовању</w:t>
      </w:r>
      <w:r>
        <w:rPr>
          <w:spacing w:val="-3"/>
          <w:sz w:val="14"/>
        </w:rPr>
        <w:t xml:space="preserve"> </w:t>
      </w:r>
      <w:r>
        <w:rPr>
          <w:sz w:val="14"/>
        </w:rPr>
        <w:t>и</w:t>
      </w:r>
      <w:r>
        <w:rPr>
          <w:spacing w:val="-4"/>
          <w:sz w:val="14"/>
        </w:rPr>
        <w:t xml:space="preserve"> </w:t>
      </w:r>
      <w:r>
        <w:rPr>
          <w:sz w:val="14"/>
        </w:rPr>
        <w:t>професионалном</w:t>
      </w:r>
      <w:r>
        <w:rPr>
          <w:spacing w:val="-3"/>
          <w:sz w:val="14"/>
        </w:rPr>
        <w:t xml:space="preserve"> </w:t>
      </w:r>
      <w:r>
        <w:rPr>
          <w:sz w:val="14"/>
        </w:rPr>
        <w:t>развоју.</w:t>
      </w:r>
    </w:p>
    <w:p w:rsidR="00E53F39" w:rsidRDefault="006408C0">
      <w:pPr>
        <w:tabs>
          <w:tab w:val="left" w:pos="2424"/>
        </w:tabs>
        <w:spacing w:before="50"/>
        <w:ind w:left="157"/>
        <w:rPr>
          <w:b/>
          <w:sz w:val="14"/>
        </w:rPr>
      </w:pPr>
      <w:r>
        <w:rPr>
          <w:spacing w:val="-3"/>
          <w:sz w:val="14"/>
        </w:rPr>
        <w:t>Годишњи</w:t>
      </w:r>
      <w:r>
        <w:rPr>
          <w:sz w:val="14"/>
        </w:rPr>
        <w:t xml:space="preserve"> фонд:</w:t>
      </w:r>
      <w:r>
        <w:rPr>
          <w:sz w:val="14"/>
        </w:rPr>
        <w:tab/>
      </w:r>
      <w:r>
        <w:rPr>
          <w:b/>
          <w:sz w:val="14"/>
        </w:rPr>
        <w:t>70</w:t>
      </w:r>
      <w:r>
        <w:rPr>
          <w:b/>
          <w:spacing w:val="-1"/>
          <w:sz w:val="14"/>
        </w:rPr>
        <w:t xml:space="preserve"> </w:t>
      </w:r>
      <w:r>
        <w:rPr>
          <w:b/>
          <w:sz w:val="14"/>
        </w:rPr>
        <w:t>часова</w:t>
      </w:r>
    </w:p>
    <w:p w:rsidR="00E53F39" w:rsidRDefault="006408C0">
      <w:pPr>
        <w:tabs>
          <w:tab w:val="left" w:pos="2424"/>
        </w:tabs>
        <w:spacing w:before="49"/>
        <w:ind w:left="157"/>
        <w:rPr>
          <w:b/>
          <w:sz w:val="14"/>
        </w:rPr>
      </w:pPr>
      <w:r>
        <w:rPr>
          <w:sz w:val="14"/>
        </w:rPr>
        <w:t>Разред:</w:t>
      </w:r>
      <w:r>
        <w:rPr>
          <w:sz w:val="14"/>
        </w:rPr>
        <w:tab/>
      </w:r>
      <w:r>
        <w:rPr>
          <w:b/>
          <w:sz w:val="14"/>
        </w:rPr>
        <w:t>трећи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878" w:hanging="432"/>
              <w:rPr>
                <w:b/>
                <w:sz w:val="14"/>
              </w:rPr>
            </w:pPr>
            <w:r>
              <w:rPr>
                <w:b/>
                <w:sz w:val="14"/>
              </w:rPr>
              <w:t>НАЧИН ОСТВАРИВАЊА ПРОГРАМА</w:t>
            </w:r>
          </w:p>
        </w:tc>
      </w:tr>
      <w:tr w:rsidR="00E53F39">
        <w:trPr>
          <w:trHeight w:val="2120"/>
        </w:trPr>
        <w:tc>
          <w:tcPr>
            <w:tcW w:w="1474" w:type="dxa"/>
          </w:tcPr>
          <w:p w:rsidR="00E53F39" w:rsidRDefault="006408C0">
            <w:pPr>
              <w:pStyle w:val="TableParagraph"/>
              <w:spacing w:before="18"/>
              <w:ind w:left="56" w:firstLine="0"/>
              <w:rPr>
                <w:sz w:val="14"/>
              </w:rPr>
            </w:pPr>
            <w:r>
              <w:rPr>
                <w:sz w:val="14"/>
              </w:rPr>
              <w:t>Рачунари</w:t>
            </w:r>
          </w:p>
        </w:tc>
        <w:tc>
          <w:tcPr>
            <w:tcW w:w="1701" w:type="dxa"/>
          </w:tcPr>
          <w:p w:rsidR="00E53F39" w:rsidRDefault="006408C0">
            <w:pPr>
              <w:pStyle w:val="TableParagraph"/>
              <w:numPr>
                <w:ilvl w:val="0"/>
                <w:numId w:val="504"/>
              </w:numPr>
              <w:tabs>
                <w:tab w:val="left" w:pos="177"/>
              </w:tabs>
              <w:spacing w:before="18"/>
              <w:ind w:right="44"/>
              <w:jc w:val="both"/>
              <w:rPr>
                <w:sz w:val="14"/>
              </w:rPr>
            </w:pPr>
            <w:r>
              <w:rPr>
                <w:sz w:val="14"/>
              </w:rPr>
              <w:t>Стицање знања и</w:t>
            </w:r>
            <w:r>
              <w:rPr>
                <w:spacing w:val="-15"/>
                <w:sz w:val="14"/>
              </w:rPr>
              <w:t xml:space="preserve"> </w:t>
            </w:r>
            <w:r>
              <w:rPr>
                <w:sz w:val="14"/>
              </w:rPr>
              <w:t>усваја- ње терминологије у</w:t>
            </w:r>
            <w:r>
              <w:rPr>
                <w:spacing w:val="-15"/>
                <w:sz w:val="14"/>
              </w:rPr>
              <w:t xml:space="preserve"> </w:t>
            </w:r>
            <w:r>
              <w:rPr>
                <w:sz w:val="14"/>
              </w:rPr>
              <w:t>вези са</w:t>
            </w:r>
            <w:r>
              <w:rPr>
                <w:spacing w:val="-1"/>
                <w:sz w:val="14"/>
              </w:rPr>
              <w:t xml:space="preserve"> </w:t>
            </w:r>
            <w:r>
              <w:rPr>
                <w:sz w:val="14"/>
              </w:rPr>
              <w:t>рачунарима.</w:t>
            </w:r>
          </w:p>
        </w:tc>
        <w:tc>
          <w:tcPr>
            <w:tcW w:w="2268" w:type="dxa"/>
          </w:tcPr>
          <w:p w:rsidR="00E53F39" w:rsidRDefault="006408C0">
            <w:pPr>
              <w:pStyle w:val="TableParagraph"/>
              <w:numPr>
                <w:ilvl w:val="0"/>
                <w:numId w:val="503"/>
              </w:numPr>
              <w:tabs>
                <w:tab w:val="left" w:pos="177"/>
              </w:tabs>
              <w:spacing w:before="18"/>
              <w:ind w:right="262"/>
              <w:rPr>
                <w:sz w:val="14"/>
              </w:rPr>
            </w:pPr>
            <w:r>
              <w:rPr>
                <w:sz w:val="14"/>
              </w:rPr>
              <w:t>именује различите</w:t>
            </w:r>
            <w:r>
              <w:rPr>
                <w:spacing w:val="-14"/>
                <w:sz w:val="14"/>
              </w:rPr>
              <w:t xml:space="preserve"> </w:t>
            </w:r>
            <w:r>
              <w:rPr>
                <w:sz w:val="14"/>
              </w:rPr>
              <w:t>оперативне системе;</w:t>
            </w:r>
          </w:p>
          <w:p w:rsidR="00E53F39" w:rsidRDefault="006408C0">
            <w:pPr>
              <w:pStyle w:val="TableParagraph"/>
              <w:numPr>
                <w:ilvl w:val="0"/>
                <w:numId w:val="503"/>
              </w:numPr>
              <w:tabs>
                <w:tab w:val="left" w:pos="177"/>
              </w:tabs>
              <w:ind w:left="175" w:right="80" w:hanging="119"/>
              <w:rPr>
                <w:sz w:val="14"/>
              </w:rPr>
            </w:pPr>
            <w:r>
              <w:rPr>
                <w:sz w:val="14"/>
              </w:rPr>
              <w:t>правилно употребљава термине</w:t>
            </w:r>
            <w:r>
              <w:rPr>
                <w:spacing w:val="-13"/>
                <w:sz w:val="14"/>
              </w:rPr>
              <w:t xml:space="preserve"> </w:t>
            </w:r>
            <w:r>
              <w:rPr>
                <w:sz w:val="14"/>
              </w:rPr>
              <w:t>у вези са интернетом и</w:t>
            </w:r>
            <w:r>
              <w:rPr>
                <w:spacing w:val="-9"/>
                <w:sz w:val="14"/>
              </w:rPr>
              <w:t xml:space="preserve"> </w:t>
            </w:r>
            <w:r>
              <w:rPr>
                <w:sz w:val="14"/>
              </w:rPr>
              <w:t>мрежама;</w:t>
            </w:r>
          </w:p>
          <w:p w:rsidR="00E53F39" w:rsidRDefault="006408C0">
            <w:pPr>
              <w:pStyle w:val="TableParagraph"/>
              <w:numPr>
                <w:ilvl w:val="0"/>
                <w:numId w:val="503"/>
              </w:numPr>
              <w:tabs>
                <w:tab w:val="left" w:pos="177"/>
              </w:tabs>
              <w:ind w:right="347"/>
              <w:rPr>
                <w:sz w:val="14"/>
              </w:rPr>
            </w:pPr>
            <w:r>
              <w:rPr>
                <w:sz w:val="14"/>
              </w:rPr>
              <w:t>опише софтвер и</w:t>
            </w:r>
            <w:r>
              <w:rPr>
                <w:spacing w:val="-13"/>
                <w:sz w:val="14"/>
              </w:rPr>
              <w:t xml:space="preserve"> </w:t>
            </w:r>
            <w:r>
              <w:rPr>
                <w:sz w:val="14"/>
              </w:rPr>
              <w:t>програмске језике;</w:t>
            </w:r>
          </w:p>
          <w:p w:rsidR="00E53F39" w:rsidRDefault="006408C0">
            <w:pPr>
              <w:pStyle w:val="TableParagraph"/>
              <w:numPr>
                <w:ilvl w:val="0"/>
                <w:numId w:val="503"/>
              </w:numPr>
              <w:tabs>
                <w:tab w:val="left" w:pos="177"/>
              </w:tabs>
              <w:ind w:left="175" w:right="116" w:hanging="119"/>
              <w:rPr>
                <w:sz w:val="14"/>
              </w:rPr>
            </w:pPr>
            <w:r>
              <w:rPr>
                <w:sz w:val="14"/>
              </w:rPr>
              <w:t>правилно употребљава термино- логију у вези са информационим технологијама у усменом и писменом</w:t>
            </w:r>
            <w:r>
              <w:rPr>
                <w:spacing w:val="-2"/>
                <w:sz w:val="14"/>
              </w:rPr>
              <w:t xml:space="preserve"> </w:t>
            </w:r>
            <w:r>
              <w:rPr>
                <w:sz w:val="14"/>
              </w:rPr>
              <w:t>изражавању;</w:t>
            </w:r>
          </w:p>
        </w:tc>
        <w:tc>
          <w:tcPr>
            <w:tcW w:w="2551" w:type="dxa"/>
          </w:tcPr>
          <w:p w:rsidR="00E53F39" w:rsidRDefault="006408C0">
            <w:pPr>
              <w:pStyle w:val="TableParagraph"/>
              <w:numPr>
                <w:ilvl w:val="0"/>
                <w:numId w:val="502"/>
              </w:numPr>
              <w:tabs>
                <w:tab w:val="left" w:pos="176"/>
              </w:tabs>
              <w:spacing w:before="18" w:line="161" w:lineRule="exact"/>
              <w:ind w:hanging="119"/>
              <w:rPr>
                <w:sz w:val="14"/>
              </w:rPr>
            </w:pPr>
            <w:r>
              <w:rPr>
                <w:sz w:val="14"/>
              </w:rPr>
              <w:t>Operating</w:t>
            </w:r>
            <w:r>
              <w:rPr>
                <w:spacing w:val="-2"/>
                <w:sz w:val="14"/>
              </w:rPr>
              <w:t xml:space="preserve"> </w:t>
            </w:r>
            <w:r>
              <w:rPr>
                <w:sz w:val="14"/>
              </w:rPr>
              <w:t>systems</w:t>
            </w:r>
          </w:p>
          <w:p w:rsidR="00E53F39" w:rsidRDefault="006408C0">
            <w:pPr>
              <w:pStyle w:val="TableParagraph"/>
              <w:numPr>
                <w:ilvl w:val="0"/>
                <w:numId w:val="502"/>
              </w:numPr>
              <w:tabs>
                <w:tab w:val="left" w:pos="176"/>
              </w:tabs>
              <w:spacing w:line="160" w:lineRule="exact"/>
              <w:ind w:hanging="119"/>
              <w:rPr>
                <w:sz w:val="14"/>
              </w:rPr>
            </w:pPr>
            <w:r>
              <w:rPr>
                <w:sz w:val="14"/>
              </w:rPr>
              <w:t>Software</w:t>
            </w:r>
            <w:r>
              <w:rPr>
                <w:spacing w:val="-2"/>
                <w:sz w:val="14"/>
              </w:rPr>
              <w:t xml:space="preserve"> </w:t>
            </w:r>
            <w:r>
              <w:rPr>
                <w:sz w:val="14"/>
              </w:rPr>
              <w:t>development</w:t>
            </w:r>
          </w:p>
          <w:p w:rsidR="00E53F39" w:rsidRDefault="006408C0">
            <w:pPr>
              <w:pStyle w:val="TableParagraph"/>
              <w:numPr>
                <w:ilvl w:val="0"/>
                <w:numId w:val="502"/>
              </w:numPr>
              <w:tabs>
                <w:tab w:val="left" w:pos="176"/>
              </w:tabs>
              <w:spacing w:line="160" w:lineRule="exact"/>
              <w:ind w:hanging="119"/>
              <w:rPr>
                <w:sz w:val="14"/>
              </w:rPr>
            </w:pPr>
            <w:r>
              <w:rPr>
                <w:sz w:val="14"/>
              </w:rPr>
              <w:t>Networking</w:t>
            </w:r>
          </w:p>
          <w:p w:rsidR="00E53F39" w:rsidRDefault="006408C0">
            <w:pPr>
              <w:pStyle w:val="TableParagraph"/>
              <w:numPr>
                <w:ilvl w:val="0"/>
                <w:numId w:val="502"/>
              </w:numPr>
              <w:tabs>
                <w:tab w:val="left" w:pos="174"/>
              </w:tabs>
              <w:spacing w:line="160" w:lineRule="exact"/>
              <w:ind w:left="173" w:hanging="117"/>
              <w:rPr>
                <w:sz w:val="14"/>
              </w:rPr>
            </w:pPr>
            <w:r>
              <w:rPr>
                <w:sz w:val="14"/>
              </w:rPr>
              <w:t>The user interface</w:t>
            </w:r>
          </w:p>
          <w:p w:rsidR="00E53F39" w:rsidRDefault="006408C0">
            <w:pPr>
              <w:pStyle w:val="TableParagraph"/>
              <w:numPr>
                <w:ilvl w:val="0"/>
                <w:numId w:val="502"/>
              </w:numPr>
              <w:tabs>
                <w:tab w:val="left" w:pos="174"/>
              </w:tabs>
              <w:spacing w:line="160" w:lineRule="exact"/>
              <w:ind w:left="173" w:hanging="117"/>
              <w:rPr>
                <w:sz w:val="14"/>
              </w:rPr>
            </w:pPr>
            <w:r>
              <w:rPr>
                <w:spacing w:val="-4"/>
                <w:sz w:val="14"/>
              </w:rPr>
              <w:t xml:space="preserve">Web </w:t>
            </w:r>
            <w:r>
              <w:rPr>
                <w:sz w:val="14"/>
              </w:rPr>
              <w:t xml:space="preserve">design vs. </w:t>
            </w:r>
            <w:r>
              <w:rPr>
                <w:spacing w:val="-4"/>
                <w:sz w:val="14"/>
              </w:rPr>
              <w:t>Web</w:t>
            </w:r>
            <w:r>
              <w:rPr>
                <w:sz w:val="14"/>
              </w:rPr>
              <w:t xml:space="preserve"> </w:t>
            </w:r>
            <w:r>
              <w:rPr>
                <w:sz w:val="14"/>
              </w:rPr>
              <w:t>development</w:t>
            </w:r>
          </w:p>
          <w:p w:rsidR="00E53F39" w:rsidRDefault="006408C0">
            <w:pPr>
              <w:pStyle w:val="TableParagraph"/>
              <w:numPr>
                <w:ilvl w:val="0"/>
                <w:numId w:val="502"/>
              </w:numPr>
              <w:tabs>
                <w:tab w:val="left" w:pos="176"/>
              </w:tabs>
              <w:spacing w:line="161" w:lineRule="exact"/>
              <w:ind w:hanging="119"/>
              <w:rPr>
                <w:sz w:val="14"/>
              </w:rPr>
            </w:pPr>
            <w:r>
              <w:rPr>
                <w:sz w:val="14"/>
              </w:rPr>
              <w:t>Programming</w:t>
            </w:r>
            <w:r>
              <w:rPr>
                <w:spacing w:val="-2"/>
                <w:sz w:val="14"/>
              </w:rPr>
              <w:t xml:space="preserve"> </w:t>
            </w:r>
            <w:r>
              <w:rPr>
                <w:sz w:val="14"/>
              </w:rPr>
              <w:t>languages</w:t>
            </w:r>
          </w:p>
          <w:p w:rsidR="00E53F39" w:rsidRDefault="00E53F39">
            <w:pPr>
              <w:pStyle w:val="TableParagraph"/>
              <w:spacing w:before="9"/>
              <w:ind w:left="0" w:firstLine="0"/>
              <w:rPr>
                <w:b/>
                <w:sz w:val="13"/>
              </w:rPr>
            </w:pPr>
          </w:p>
          <w:p w:rsidR="00E53F39" w:rsidRDefault="006408C0">
            <w:pPr>
              <w:pStyle w:val="TableParagraph"/>
              <w:spacing w:before="1" w:line="161" w:lineRule="exact"/>
              <w:ind w:left="56" w:firstLine="0"/>
              <w:rPr>
                <w:b/>
                <w:sz w:val="14"/>
              </w:rPr>
            </w:pPr>
            <w:r>
              <w:rPr>
                <w:b/>
                <w:sz w:val="14"/>
              </w:rPr>
              <w:t>Вежбе:</w:t>
            </w:r>
          </w:p>
          <w:p w:rsidR="00E53F39" w:rsidRDefault="006408C0">
            <w:pPr>
              <w:pStyle w:val="TableParagraph"/>
              <w:numPr>
                <w:ilvl w:val="0"/>
                <w:numId w:val="502"/>
              </w:numPr>
              <w:tabs>
                <w:tab w:val="left" w:pos="176"/>
              </w:tabs>
              <w:spacing w:line="160" w:lineRule="exact"/>
              <w:ind w:hanging="119"/>
              <w:rPr>
                <w:sz w:val="14"/>
              </w:rPr>
            </w:pPr>
            <w:r>
              <w:rPr>
                <w:sz w:val="14"/>
              </w:rPr>
              <w:t>Jigsaw reading: Operating</w:t>
            </w:r>
            <w:r>
              <w:rPr>
                <w:spacing w:val="-8"/>
                <w:sz w:val="14"/>
              </w:rPr>
              <w:t xml:space="preserve"> </w:t>
            </w:r>
            <w:r>
              <w:rPr>
                <w:sz w:val="14"/>
              </w:rPr>
              <w:t>systems</w:t>
            </w:r>
          </w:p>
          <w:p w:rsidR="00E53F39" w:rsidRDefault="006408C0">
            <w:pPr>
              <w:pStyle w:val="TableParagraph"/>
              <w:numPr>
                <w:ilvl w:val="0"/>
                <w:numId w:val="502"/>
              </w:numPr>
              <w:tabs>
                <w:tab w:val="left" w:pos="176"/>
              </w:tabs>
              <w:ind w:right="500" w:hanging="119"/>
              <w:rPr>
                <w:sz w:val="14"/>
              </w:rPr>
            </w:pPr>
            <w:r>
              <w:rPr>
                <w:sz w:val="14"/>
              </w:rPr>
              <w:t>Make a list of most common abbreviations used in networking</w:t>
            </w:r>
          </w:p>
          <w:p w:rsidR="00E53F39" w:rsidRDefault="006408C0">
            <w:pPr>
              <w:pStyle w:val="TableParagraph"/>
              <w:numPr>
                <w:ilvl w:val="0"/>
                <w:numId w:val="502"/>
              </w:numPr>
              <w:tabs>
                <w:tab w:val="left" w:pos="176"/>
              </w:tabs>
              <w:ind w:right="229" w:hanging="119"/>
              <w:rPr>
                <w:sz w:val="14"/>
              </w:rPr>
            </w:pPr>
            <w:r>
              <w:rPr>
                <w:sz w:val="14"/>
              </w:rPr>
              <w:t>Know your vocabulary: Programming languages</w:t>
            </w:r>
          </w:p>
        </w:tc>
        <w:tc>
          <w:tcPr>
            <w:tcW w:w="2551" w:type="dxa"/>
            <w:vMerge w:val="restart"/>
          </w:tcPr>
          <w:p w:rsidR="00E53F39" w:rsidRDefault="006408C0">
            <w:pPr>
              <w:pStyle w:val="TableParagraph"/>
              <w:numPr>
                <w:ilvl w:val="0"/>
                <w:numId w:val="501"/>
              </w:numPr>
              <w:tabs>
                <w:tab w:val="left" w:pos="177"/>
              </w:tabs>
              <w:spacing w:before="18"/>
              <w:ind w:right="125"/>
              <w:jc w:val="both"/>
              <w:rPr>
                <w:sz w:val="14"/>
              </w:rPr>
            </w:pPr>
            <w:r>
              <w:rPr>
                <w:sz w:val="14"/>
              </w:rPr>
              <w:t>На почетку теме ученике упознати</w:t>
            </w:r>
            <w:r>
              <w:rPr>
                <w:spacing w:val="-19"/>
                <w:sz w:val="14"/>
              </w:rPr>
              <w:t xml:space="preserve"> </w:t>
            </w:r>
            <w:r>
              <w:rPr>
                <w:sz w:val="14"/>
              </w:rPr>
              <w:t>са циљевима и исходима</w:t>
            </w:r>
            <w:r>
              <w:rPr>
                <w:spacing w:val="-23"/>
                <w:sz w:val="14"/>
              </w:rPr>
              <w:t xml:space="preserve"> </w:t>
            </w:r>
            <w:r>
              <w:rPr>
                <w:sz w:val="14"/>
              </w:rPr>
              <w:t>наставе/учења, планом рада и начинима</w:t>
            </w:r>
            <w:r>
              <w:rPr>
                <w:spacing w:val="-14"/>
                <w:sz w:val="14"/>
              </w:rPr>
              <w:t xml:space="preserve"> </w:t>
            </w:r>
            <w:r>
              <w:rPr>
                <w:sz w:val="14"/>
              </w:rPr>
              <w:t>оцењивања.</w:t>
            </w:r>
          </w:p>
          <w:p w:rsidR="00E53F39" w:rsidRDefault="00E53F39">
            <w:pPr>
              <w:pStyle w:val="TableParagraph"/>
              <w:spacing w:before="8"/>
              <w:ind w:left="0" w:firstLine="0"/>
              <w:rPr>
                <w:b/>
                <w:sz w:val="13"/>
              </w:rPr>
            </w:pPr>
          </w:p>
          <w:p w:rsidR="00E53F39" w:rsidRDefault="006408C0">
            <w:pPr>
              <w:pStyle w:val="TableParagraph"/>
              <w:spacing w:line="161" w:lineRule="exact"/>
              <w:ind w:left="56" w:firstLine="0"/>
              <w:rPr>
                <w:b/>
                <w:sz w:val="14"/>
              </w:rPr>
            </w:pPr>
            <w:r>
              <w:rPr>
                <w:b/>
                <w:sz w:val="14"/>
              </w:rPr>
              <w:t>Облици наставе</w:t>
            </w:r>
          </w:p>
          <w:p w:rsidR="00E53F39" w:rsidRDefault="006408C0">
            <w:pPr>
              <w:pStyle w:val="TableParagraph"/>
              <w:ind w:left="56" w:right="395" w:firstLine="0"/>
              <w:rPr>
                <w:sz w:val="14"/>
              </w:rPr>
            </w:pPr>
            <w:r>
              <w:rPr>
                <w:sz w:val="14"/>
              </w:rPr>
              <w:t>Предмет се реализује кроз следеће облике наставе:</w:t>
            </w:r>
          </w:p>
          <w:p w:rsidR="00E53F39" w:rsidRDefault="006408C0">
            <w:pPr>
              <w:pStyle w:val="TableParagraph"/>
              <w:numPr>
                <w:ilvl w:val="0"/>
                <w:numId w:val="501"/>
              </w:numPr>
              <w:tabs>
                <w:tab w:val="left" w:pos="177"/>
              </w:tabs>
              <w:spacing w:line="159" w:lineRule="exact"/>
              <w:rPr>
                <w:b/>
                <w:sz w:val="14"/>
              </w:rPr>
            </w:pPr>
            <w:r>
              <w:rPr>
                <w:sz w:val="14"/>
              </w:rPr>
              <w:t xml:space="preserve">кабинетске вежбе </w:t>
            </w:r>
            <w:r>
              <w:rPr>
                <w:b/>
                <w:sz w:val="14"/>
              </w:rPr>
              <w:t>(70</w:t>
            </w:r>
            <w:r>
              <w:rPr>
                <w:b/>
                <w:spacing w:val="-3"/>
                <w:sz w:val="14"/>
              </w:rPr>
              <w:t xml:space="preserve"> </w:t>
            </w:r>
            <w:r>
              <w:rPr>
                <w:b/>
                <w:sz w:val="14"/>
              </w:rPr>
              <w:t>часова)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Подела одељења на групе</w:t>
            </w:r>
          </w:p>
          <w:p w:rsidR="00E53F39" w:rsidRDefault="006408C0">
            <w:pPr>
              <w:pStyle w:val="TableParagraph"/>
              <w:ind w:left="56" w:firstLine="0"/>
              <w:rPr>
                <w:sz w:val="14"/>
              </w:rPr>
            </w:pPr>
            <w:r>
              <w:rPr>
                <w:sz w:val="14"/>
              </w:rPr>
              <w:t>Одељење се дели на 2 групе приликом реализације:</w:t>
            </w:r>
          </w:p>
          <w:p w:rsidR="00E53F39" w:rsidRDefault="006408C0">
            <w:pPr>
              <w:pStyle w:val="TableParagraph"/>
              <w:numPr>
                <w:ilvl w:val="0"/>
                <w:numId w:val="501"/>
              </w:numPr>
              <w:tabs>
                <w:tab w:val="left" w:pos="177"/>
              </w:tabs>
              <w:spacing w:line="159" w:lineRule="exact"/>
              <w:rPr>
                <w:sz w:val="14"/>
              </w:rPr>
            </w:pPr>
            <w:r>
              <w:rPr>
                <w:sz w:val="14"/>
              </w:rPr>
              <w:t>кабинетских</w:t>
            </w:r>
            <w:r>
              <w:rPr>
                <w:spacing w:val="-1"/>
                <w:sz w:val="14"/>
              </w:rPr>
              <w:t xml:space="preserve"> </w:t>
            </w:r>
            <w:r>
              <w:rPr>
                <w:sz w:val="14"/>
              </w:rPr>
              <w:t>вежби</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Место реализације наставе</w:t>
            </w:r>
          </w:p>
          <w:p w:rsidR="00E53F39" w:rsidRDefault="006408C0">
            <w:pPr>
              <w:pStyle w:val="TableParagraph"/>
              <w:numPr>
                <w:ilvl w:val="0"/>
                <w:numId w:val="501"/>
              </w:numPr>
              <w:tabs>
                <w:tab w:val="left" w:pos="177"/>
              </w:tabs>
              <w:ind w:right="411"/>
              <w:rPr>
                <w:sz w:val="14"/>
              </w:rPr>
            </w:pPr>
            <w:r>
              <w:rPr>
                <w:sz w:val="14"/>
              </w:rPr>
              <w:t>Кабинетске вежбе се реализују</w:t>
            </w:r>
            <w:r>
              <w:rPr>
                <w:spacing w:val="-12"/>
                <w:sz w:val="14"/>
              </w:rPr>
              <w:t xml:space="preserve"> </w:t>
            </w:r>
            <w:r>
              <w:rPr>
                <w:sz w:val="14"/>
              </w:rPr>
              <w:t>у кабинету за енглески</w:t>
            </w:r>
            <w:r>
              <w:rPr>
                <w:spacing w:val="-5"/>
                <w:sz w:val="14"/>
              </w:rPr>
              <w:t xml:space="preserve"> </w:t>
            </w:r>
            <w:r>
              <w:rPr>
                <w:sz w:val="14"/>
              </w:rPr>
              <w:t>језик.</w:t>
            </w:r>
          </w:p>
          <w:p w:rsidR="00E53F39" w:rsidRDefault="00E53F39">
            <w:pPr>
              <w:pStyle w:val="TableParagraph"/>
              <w:spacing w:before="8"/>
              <w:ind w:left="0" w:firstLine="0"/>
              <w:rPr>
                <w:b/>
                <w:sz w:val="13"/>
              </w:rPr>
            </w:pPr>
          </w:p>
          <w:p w:rsidR="00E53F39" w:rsidRDefault="006408C0">
            <w:pPr>
              <w:pStyle w:val="TableParagraph"/>
              <w:spacing w:line="161" w:lineRule="exact"/>
              <w:ind w:left="56" w:firstLine="0"/>
              <w:rPr>
                <w:b/>
                <w:sz w:val="14"/>
              </w:rPr>
            </w:pPr>
            <w:r>
              <w:rPr>
                <w:b/>
                <w:sz w:val="14"/>
              </w:rPr>
              <w:t>Оцењивање</w:t>
            </w:r>
          </w:p>
          <w:p w:rsidR="00E53F39" w:rsidRDefault="006408C0">
            <w:pPr>
              <w:pStyle w:val="TableParagraph"/>
              <w:ind w:left="56" w:right="395" w:firstLine="0"/>
              <w:rPr>
                <w:sz w:val="14"/>
              </w:rPr>
            </w:pPr>
            <w:r>
              <w:rPr>
                <w:sz w:val="14"/>
              </w:rPr>
              <w:t>Вредновање остварености исхода вршити кроз:</w:t>
            </w:r>
          </w:p>
          <w:p w:rsidR="00E53F39" w:rsidRDefault="006408C0">
            <w:pPr>
              <w:pStyle w:val="TableParagraph"/>
              <w:numPr>
                <w:ilvl w:val="0"/>
                <w:numId w:val="501"/>
              </w:numPr>
              <w:tabs>
                <w:tab w:val="left" w:pos="177"/>
              </w:tabs>
              <w:spacing w:line="159"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501"/>
              </w:numPr>
              <w:tabs>
                <w:tab w:val="left" w:pos="177"/>
              </w:tabs>
              <w:spacing w:line="161" w:lineRule="exact"/>
              <w:rPr>
                <w:sz w:val="14"/>
              </w:rPr>
            </w:pPr>
            <w:r>
              <w:rPr>
                <w:sz w:val="14"/>
              </w:rPr>
              <w:t>тестове</w:t>
            </w:r>
            <w:r>
              <w:rPr>
                <w:spacing w:val="-1"/>
                <w:sz w:val="14"/>
              </w:rPr>
              <w:t xml:space="preserve"> </w:t>
            </w:r>
            <w:r>
              <w:rPr>
                <w:sz w:val="14"/>
              </w:rPr>
              <w:t>знања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Оквирни број часова по темама</w:t>
            </w:r>
          </w:p>
          <w:p w:rsidR="00E53F39" w:rsidRDefault="006408C0">
            <w:pPr>
              <w:pStyle w:val="TableParagraph"/>
              <w:numPr>
                <w:ilvl w:val="0"/>
                <w:numId w:val="501"/>
              </w:numPr>
              <w:tabs>
                <w:tab w:val="left" w:pos="177"/>
              </w:tabs>
              <w:spacing w:line="160" w:lineRule="exact"/>
              <w:rPr>
                <w:b/>
                <w:sz w:val="14"/>
              </w:rPr>
            </w:pPr>
            <w:r>
              <w:rPr>
                <w:sz w:val="14"/>
              </w:rPr>
              <w:t xml:space="preserve">Рачунари </w:t>
            </w:r>
            <w:r>
              <w:rPr>
                <w:b/>
                <w:sz w:val="14"/>
              </w:rPr>
              <w:t>(30</w:t>
            </w:r>
            <w:r>
              <w:rPr>
                <w:b/>
                <w:spacing w:val="-1"/>
                <w:sz w:val="14"/>
              </w:rPr>
              <w:t xml:space="preserve"> </w:t>
            </w:r>
            <w:r>
              <w:rPr>
                <w:b/>
                <w:sz w:val="14"/>
              </w:rPr>
              <w:t>часова)</w:t>
            </w:r>
          </w:p>
          <w:p w:rsidR="00E53F39" w:rsidRDefault="006408C0">
            <w:pPr>
              <w:pStyle w:val="TableParagraph"/>
              <w:numPr>
                <w:ilvl w:val="0"/>
                <w:numId w:val="501"/>
              </w:numPr>
              <w:tabs>
                <w:tab w:val="left" w:pos="177"/>
              </w:tabs>
              <w:spacing w:line="160" w:lineRule="exact"/>
              <w:rPr>
                <w:sz w:val="14"/>
              </w:rPr>
            </w:pPr>
            <w:r>
              <w:rPr>
                <w:sz w:val="14"/>
              </w:rPr>
              <w:t>Навигација и комуникациони</w:t>
            </w:r>
            <w:r>
              <w:rPr>
                <w:spacing w:val="-14"/>
                <w:sz w:val="14"/>
              </w:rPr>
              <w:t xml:space="preserve"> </w:t>
            </w:r>
            <w:r>
              <w:rPr>
                <w:sz w:val="14"/>
              </w:rPr>
              <w:t>системи</w:t>
            </w:r>
          </w:p>
          <w:p w:rsidR="00E53F39" w:rsidRDefault="006408C0">
            <w:pPr>
              <w:pStyle w:val="TableParagraph"/>
              <w:spacing w:line="160" w:lineRule="exact"/>
              <w:ind w:left="88" w:right="1583" w:firstLine="0"/>
              <w:jc w:val="center"/>
              <w:rPr>
                <w:b/>
                <w:sz w:val="14"/>
              </w:rPr>
            </w:pPr>
            <w:r>
              <w:rPr>
                <w:b/>
                <w:sz w:val="14"/>
              </w:rPr>
              <w:t>(20 часова)</w:t>
            </w:r>
          </w:p>
          <w:p w:rsidR="00E53F39" w:rsidRDefault="006408C0">
            <w:pPr>
              <w:pStyle w:val="TableParagraph"/>
              <w:numPr>
                <w:ilvl w:val="0"/>
                <w:numId w:val="501"/>
              </w:numPr>
              <w:tabs>
                <w:tab w:val="left" w:pos="177"/>
              </w:tabs>
              <w:spacing w:line="160" w:lineRule="exact"/>
              <w:rPr>
                <w:sz w:val="14"/>
              </w:rPr>
            </w:pPr>
            <w:r>
              <w:rPr>
                <w:sz w:val="14"/>
              </w:rPr>
              <w:t>Тероризам и безбедност на</w:t>
            </w:r>
            <w:r>
              <w:rPr>
                <w:spacing w:val="-13"/>
                <w:sz w:val="14"/>
              </w:rPr>
              <w:t xml:space="preserve"> </w:t>
            </w:r>
            <w:r>
              <w:rPr>
                <w:sz w:val="14"/>
              </w:rPr>
              <w:t>аеродрому</w:t>
            </w:r>
          </w:p>
          <w:p w:rsidR="00E53F39" w:rsidRDefault="006408C0">
            <w:pPr>
              <w:pStyle w:val="TableParagraph"/>
              <w:spacing w:line="161" w:lineRule="exact"/>
              <w:ind w:left="88" w:right="1583" w:firstLine="0"/>
              <w:jc w:val="center"/>
              <w:rPr>
                <w:b/>
                <w:sz w:val="14"/>
              </w:rPr>
            </w:pPr>
            <w:r>
              <w:rPr>
                <w:b/>
                <w:sz w:val="14"/>
              </w:rPr>
              <w:t>(20 часова)</w:t>
            </w:r>
          </w:p>
        </w:tc>
      </w:tr>
      <w:tr w:rsidR="00E53F39">
        <w:trPr>
          <w:trHeight w:val="3560"/>
        </w:trPr>
        <w:tc>
          <w:tcPr>
            <w:tcW w:w="1474" w:type="dxa"/>
          </w:tcPr>
          <w:p w:rsidR="00E53F39" w:rsidRDefault="006408C0">
            <w:pPr>
              <w:pStyle w:val="TableParagraph"/>
              <w:spacing w:before="19"/>
              <w:ind w:left="56" w:firstLine="0"/>
              <w:rPr>
                <w:sz w:val="14"/>
              </w:rPr>
            </w:pPr>
            <w:r>
              <w:rPr>
                <w:sz w:val="14"/>
              </w:rPr>
              <w:t>Навигација и комуни- кациони системи</w:t>
            </w:r>
          </w:p>
        </w:tc>
        <w:tc>
          <w:tcPr>
            <w:tcW w:w="1701" w:type="dxa"/>
          </w:tcPr>
          <w:p w:rsidR="00E53F39" w:rsidRDefault="006408C0">
            <w:pPr>
              <w:pStyle w:val="TableParagraph"/>
              <w:numPr>
                <w:ilvl w:val="0"/>
                <w:numId w:val="500"/>
              </w:numPr>
              <w:tabs>
                <w:tab w:val="left" w:pos="177"/>
              </w:tabs>
              <w:spacing w:before="19"/>
              <w:ind w:right="201"/>
              <w:rPr>
                <w:sz w:val="14"/>
              </w:rPr>
            </w:pPr>
            <w:r>
              <w:rPr>
                <w:sz w:val="14"/>
              </w:rPr>
              <w:t>Упознавање са</w:t>
            </w:r>
            <w:r>
              <w:rPr>
                <w:spacing w:val="-20"/>
                <w:sz w:val="14"/>
              </w:rPr>
              <w:t xml:space="preserve"> </w:t>
            </w:r>
            <w:r>
              <w:rPr>
                <w:sz w:val="14"/>
              </w:rPr>
              <w:t>терми- нологијом у вези са навигацијом.</w:t>
            </w:r>
          </w:p>
        </w:tc>
        <w:tc>
          <w:tcPr>
            <w:tcW w:w="2268" w:type="dxa"/>
          </w:tcPr>
          <w:p w:rsidR="00E53F39" w:rsidRDefault="006408C0">
            <w:pPr>
              <w:pStyle w:val="TableParagraph"/>
              <w:numPr>
                <w:ilvl w:val="0"/>
                <w:numId w:val="499"/>
              </w:numPr>
              <w:tabs>
                <w:tab w:val="left" w:pos="177"/>
              </w:tabs>
              <w:spacing w:before="19"/>
              <w:ind w:right="131"/>
              <w:rPr>
                <w:sz w:val="14"/>
              </w:rPr>
            </w:pPr>
            <w:r>
              <w:rPr>
                <w:sz w:val="14"/>
              </w:rPr>
              <w:t>дефинише и објасни појам нави- гације у</w:t>
            </w:r>
            <w:r>
              <w:rPr>
                <w:spacing w:val="-5"/>
                <w:sz w:val="14"/>
              </w:rPr>
              <w:t xml:space="preserve"> </w:t>
            </w:r>
            <w:r>
              <w:rPr>
                <w:sz w:val="14"/>
              </w:rPr>
              <w:t>ваздухопловству;</w:t>
            </w:r>
          </w:p>
          <w:p w:rsidR="00E53F39" w:rsidRDefault="006408C0">
            <w:pPr>
              <w:pStyle w:val="TableParagraph"/>
              <w:numPr>
                <w:ilvl w:val="0"/>
                <w:numId w:val="499"/>
              </w:numPr>
              <w:tabs>
                <w:tab w:val="left" w:pos="177"/>
              </w:tabs>
              <w:ind w:right="55"/>
              <w:rPr>
                <w:sz w:val="14"/>
              </w:rPr>
            </w:pPr>
            <w:r>
              <w:rPr>
                <w:sz w:val="14"/>
              </w:rPr>
              <w:t>наброји врсте, методе и</w:t>
            </w:r>
            <w:r>
              <w:rPr>
                <w:spacing w:val="-25"/>
                <w:sz w:val="14"/>
              </w:rPr>
              <w:t xml:space="preserve"> </w:t>
            </w:r>
            <w:r>
              <w:rPr>
                <w:sz w:val="14"/>
              </w:rPr>
              <w:t>принципе навигације;</w:t>
            </w:r>
          </w:p>
          <w:p w:rsidR="00E53F39" w:rsidRDefault="006408C0">
            <w:pPr>
              <w:pStyle w:val="TableParagraph"/>
              <w:numPr>
                <w:ilvl w:val="0"/>
                <w:numId w:val="499"/>
              </w:numPr>
              <w:tabs>
                <w:tab w:val="left" w:pos="177"/>
              </w:tabs>
              <w:ind w:right="310"/>
              <w:rPr>
                <w:sz w:val="14"/>
              </w:rPr>
            </w:pPr>
            <w:r>
              <w:rPr>
                <w:sz w:val="14"/>
              </w:rPr>
              <w:t>наброји инструменте за</w:t>
            </w:r>
            <w:r>
              <w:rPr>
                <w:spacing w:val="-16"/>
                <w:sz w:val="14"/>
              </w:rPr>
              <w:t xml:space="preserve"> </w:t>
            </w:r>
            <w:r>
              <w:rPr>
                <w:sz w:val="14"/>
              </w:rPr>
              <w:t>нави- гацију;</w:t>
            </w:r>
          </w:p>
          <w:p w:rsidR="00E53F39" w:rsidRDefault="006408C0">
            <w:pPr>
              <w:pStyle w:val="TableParagraph"/>
              <w:numPr>
                <w:ilvl w:val="0"/>
                <w:numId w:val="499"/>
              </w:numPr>
              <w:tabs>
                <w:tab w:val="left" w:pos="177"/>
              </w:tabs>
              <w:ind w:right="96"/>
              <w:rPr>
                <w:sz w:val="14"/>
              </w:rPr>
            </w:pPr>
            <w:r>
              <w:rPr>
                <w:sz w:val="14"/>
              </w:rPr>
              <w:t>употребљава скраћенице које се користе у навигацији и наведе</w:t>
            </w:r>
            <w:r>
              <w:rPr>
                <w:spacing w:val="-24"/>
                <w:sz w:val="14"/>
              </w:rPr>
              <w:t xml:space="preserve"> </w:t>
            </w:r>
            <w:r>
              <w:rPr>
                <w:sz w:val="14"/>
              </w:rPr>
              <w:t>их у пуном</w:t>
            </w:r>
            <w:r>
              <w:rPr>
                <w:spacing w:val="-2"/>
                <w:sz w:val="14"/>
              </w:rPr>
              <w:t xml:space="preserve"> </w:t>
            </w:r>
            <w:r>
              <w:rPr>
                <w:sz w:val="14"/>
              </w:rPr>
              <w:t>облику;</w:t>
            </w:r>
          </w:p>
          <w:p w:rsidR="00E53F39" w:rsidRDefault="006408C0">
            <w:pPr>
              <w:pStyle w:val="TableParagraph"/>
              <w:numPr>
                <w:ilvl w:val="0"/>
                <w:numId w:val="499"/>
              </w:numPr>
              <w:tabs>
                <w:tab w:val="left" w:pos="177"/>
              </w:tabs>
              <w:spacing w:line="158" w:lineRule="exact"/>
              <w:rPr>
                <w:sz w:val="14"/>
              </w:rPr>
            </w:pPr>
            <w:r>
              <w:rPr>
                <w:sz w:val="14"/>
              </w:rPr>
              <w:t>објасни основе радио</w:t>
            </w:r>
            <w:r>
              <w:rPr>
                <w:spacing w:val="-5"/>
                <w:sz w:val="14"/>
              </w:rPr>
              <w:t xml:space="preserve"> </w:t>
            </w:r>
            <w:r>
              <w:rPr>
                <w:sz w:val="14"/>
              </w:rPr>
              <w:t>навигације;</w:t>
            </w:r>
          </w:p>
          <w:p w:rsidR="00E53F39" w:rsidRDefault="006408C0">
            <w:pPr>
              <w:pStyle w:val="TableParagraph"/>
              <w:numPr>
                <w:ilvl w:val="0"/>
                <w:numId w:val="499"/>
              </w:numPr>
              <w:tabs>
                <w:tab w:val="left" w:pos="177"/>
              </w:tabs>
              <w:spacing w:line="160" w:lineRule="exact"/>
              <w:rPr>
                <w:sz w:val="14"/>
              </w:rPr>
            </w:pPr>
            <w:r>
              <w:rPr>
                <w:sz w:val="14"/>
              </w:rPr>
              <w:t>објасни основе</w:t>
            </w:r>
            <w:r>
              <w:rPr>
                <w:spacing w:val="-1"/>
                <w:sz w:val="14"/>
              </w:rPr>
              <w:t xml:space="preserve"> </w:t>
            </w:r>
            <w:r>
              <w:rPr>
                <w:sz w:val="14"/>
              </w:rPr>
              <w:t>GPS-a;</w:t>
            </w:r>
          </w:p>
          <w:p w:rsidR="00E53F39" w:rsidRDefault="006408C0">
            <w:pPr>
              <w:pStyle w:val="TableParagraph"/>
              <w:numPr>
                <w:ilvl w:val="0"/>
                <w:numId w:val="499"/>
              </w:numPr>
              <w:tabs>
                <w:tab w:val="left" w:pos="177"/>
              </w:tabs>
              <w:ind w:right="94"/>
              <w:rPr>
                <w:sz w:val="14"/>
              </w:rPr>
            </w:pPr>
            <w:r>
              <w:rPr>
                <w:sz w:val="14"/>
              </w:rPr>
              <w:t>познаје и влада основним стандардним фразама и</w:t>
            </w:r>
            <w:r>
              <w:rPr>
                <w:spacing w:val="-10"/>
                <w:sz w:val="14"/>
              </w:rPr>
              <w:t xml:space="preserve"> </w:t>
            </w:r>
            <w:r>
              <w:rPr>
                <w:sz w:val="14"/>
              </w:rPr>
              <w:t xml:space="preserve">изразима неопходним за основну </w:t>
            </w:r>
            <w:r>
              <w:rPr>
                <w:spacing w:val="-3"/>
                <w:sz w:val="14"/>
              </w:rPr>
              <w:t xml:space="preserve">кому- </w:t>
            </w:r>
            <w:r>
              <w:rPr>
                <w:sz w:val="14"/>
              </w:rPr>
              <w:t>никацију између контролора и пилота и</w:t>
            </w:r>
            <w:r>
              <w:rPr>
                <w:spacing w:val="-2"/>
                <w:sz w:val="14"/>
              </w:rPr>
              <w:t xml:space="preserve"> </w:t>
            </w:r>
            <w:r>
              <w:rPr>
                <w:sz w:val="14"/>
              </w:rPr>
              <w:t>сл.</w:t>
            </w:r>
          </w:p>
          <w:p w:rsidR="00E53F39" w:rsidRDefault="006408C0">
            <w:pPr>
              <w:pStyle w:val="TableParagraph"/>
              <w:numPr>
                <w:ilvl w:val="0"/>
                <w:numId w:val="499"/>
              </w:numPr>
              <w:tabs>
                <w:tab w:val="left" w:pos="177"/>
              </w:tabs>
              <w:spacing w:line="237" w:lineRule="auto"/>
              <w:ind w:right="56"/>
              <w:rPr>
                <w:sz w:val="14"/>
              </w:rPr>
            </w:pPr>
            <w:r>
              <w:rPr>
                <w:sz w:val="14"/>
              </w:rPr>
              <w:t>разуме суштину разговора</w:t>
            </w:r>
            <w:r>
              <w:rPr>
                <w:spacing w:val="-15"/>
                <w:sz w:val="14"/>
              </w:rPr>
              <w:t xml:space="preserve"> </w:t>
            </w:r>
            <w:r>
              <w:rPr>
                <w:sz w:val="14"/>
              </w:rPr>
              <w:t>између пилота и контролора и да га преприча;</w:t>
            </w:r>
          </w:p>
        </w:tc>
        <w:tc>
          <w:tcPr>
            <w:tcW w:w="2551" w:type="dxa"/>
          </w:tcPr>
          <w:p w:rsidR="00E53F39" w:rsidRDefault="006408C0">
            <w:pPr>
              <w:pStyle w:val="TableParagraph"/>
              <w:numPr>
                <w:ilvl w:val="0"/>
                <w:numId w:val="498"/>
              </w:numPr>
              <w:tabs>
                <w:tab w:val="left" w:pos="169"/>
              </w:tabs>
              <w:spacing w:before="19" w:line="161" w:lineRule="exact"/>
              <w:ind w:hanging="119"/>
              <w:rPr>
                <w:sz w:val="14"/>
              </w:rPr>
            </w:pPr>
            <w:r>
              <w:rPr>
                <w:sz w:val="14"/>
              </w:rPr>
              <w:t>Air</w:t>
            </w:r>
            <w:r>
              <w:rPr>
                <w:spacing w:val="-2"/>
                <w:sz w:val="14"/>
              </w:rPr>
              <w:t xml:space="preserve"> </w:t>
            </w:r>
            <w:r>
              <w:rPr>
                <w:sz w:val="14"/>
              </w:rPr>
              <w:t>navigation</w:t>
            </w:r>
          </w:p>
          <w:p w:rsidR="00E53F39" w:rsidRDefault="006408C0">
            <w:pPr>
              <w:pStyle w:val="TableParagraph"/>
              <w:numPr>
                <w:ilvl w:val="0"/>
                <w:numId w:val="498"/>
              </w:numPr>
              <w:tabs>
                <w:tab w:val="left" w:pos="169"/>
              </w:tabs>
              <w:spacing w:line="160" w:lineRule="exact"/>
              <w:ind w:hanging="119"/>
              <w:rPr>
                <w:sz w:val="14"/>
              </w:rPr>
            </w:pPr>
            <w:r>
              <w:rPr>
                <w:sz w:val="14"/>
              </w:rPr>
              <w:t>Aircraft instruments</w:t>
            </w:r>
            <w:r>
              <w:rPr>
                <w:spacing w:val="-2"/>
                <w:sz w:val="14"/>
              </w:rPr>
              <w:t xml:space="preserve"> </w:t>
            </w:r>
            <w:r>
              <w:rPr>
                <w:sz w:val="14"/>
              </w:rPr>
              <w:t>I</w:t>
            </w:r>
          </w:p>
          <w:p w:rsidR="00E53F39" w:rsidRDefault="006408C0">
            <w:pPr>
              <w:pStyle w:val="TableParagraph"/>
              <w:numPr>
                <w:ilvl w:val="0"/>
                <w:numId w:val="498"/>
              </w:numPr>
              <w:tabs>
                <w:tab w:val="left" w:pos="169"/>
              </w:tabs>
              <w:spacing w:line="160" w:lineRule="exact"/>
              <w:ind w:hanging="119"/>
              <w:rPr>
                <w:sz w:val="14"/>
              </w:rPr>
            </w:pPr>
            <w:r>
              <w:rPr>
                <w:sz w:val="14"/>
              </w:rPr>
              <w:t>Aircraft instruments</w:t>
            </w:r>
            <w:r>
              <w:rPr>
                <w:spacing w:val="-2"/>
                <w:sz w:val="14"/>
              </w:rPr>
              <w:t xml:space="preserve"> </w:t>
            </w:r>
            <w:r>
              <w:rPr>
                <w:sz w:val="14"/>
              </w:rPr>
              <w:t>II</w:t>
            </w:r>
          </w:p>
          <w:p w:rsidR="00E53F39" w:rsidRDefault="006408C0">
            <w:pPr>
              <w:pStyle w:val="TableParagraph"/>
              <w:numPr>
                <w:ilvl w:val="0"/>
                <w:numId w:val="498"/>
              </w:numPr>
              <w:tabs>
                <w:tab w:val="left" w:pos="176"/>
              </w:tabs>
              <w:ind w:right="327" w:hanging="119"/>
              <w:rPr>
                <w:sz w:val="14"/>
              </w:rPr>
            </w:pPr>
            <w:r>
              <w:rPr>
                <w:sz w:val="14"/>
              </w:rPr>
              <w:t xml:space="preserve">Radio navigation: </w:t>
            </w:r>
            <w:r>
              <w:rPr>
                <w:spacing w:val="-3"/>
                <w:sz w:val="14"/>
              </w:rPr>
              <w:t xml:space="preserve">NDB/ADF, </w:t>
            </w:r>
            <w:r>
              <w:rPr>
                <w:sz w:val="14"/>
              </w:rPr>
              <w:t>VOR, DME</w:t>
            </w:r>
          </w:p>
          <w:p w:rsidR="00E53F39" w:rsidRDefault="006408C0">
            <w:pPr>
              <w:pStyle w:val="TableParagraph"/>
              <w:numPr>
                <w:ilvl w:val="0"/>
                <w:numId w:val="498"/>
              </w:numPr>
              <w:tabs>
                <w:tab w:val="left" w:pos="176"/>
              </w:tabs>
              <w:spacing w:line="159" w:lineRule="exact"/>
              <w:ind w:hanging="119"/>
              <w:rPr>
                <w:sz w:val="14"/>
              </w:rPr>
            </w:pPr>
            <w:r>
              <w:rPr>
                <w:sz w:val="14"/>
              </w:rPr>
              <w:t>Radar</w:t>
            </w:r>
          </w:p>
          <w:p w:rsidR="00E53F39" w:rsidRDefault="006408C0">
            <w:pPr>
              <w:pStyle w:val="TableParagraph"/>
              <w:numPr>
                <w:ilvl w:val="0"/>
                <w:numId w:val="498"/>
              </w:numPr>
              <w:tabs>
                <w:tab w:val="left" w:pos="169"/>
              </w:tabs>
              <w:spacing w:line="160" w:lineRule="exact"/>
              <w:ind w:hanging="119"/>
              <w:rPr>
                <w:sz w:val="14"/>
              </w:rPr>
            </w:pPr>
            <w:r>
              <w:rPr>
                <w:sz w:val="14"/>
              </w:rPr>
              <w:t>Advanced navigation and</w:t>
            </w:r>
            <w:r>
              <w:rPr>
                <w:spacing w:val="-3"/>
                <w:sz w:val="14"/>
              </w:rPr>
              <w:t xml:space="preserve"> </w:t>
            </w:r>
            <w:r>
              <w:rPr>
                <w:sz w:val="14"/>
              </w:rPr>
              <w:t>GPS</w:t>
            </w:r>
          </w:p>
          <w:p w:rsidR="00E53F39" w:rsidRDefault="006408C0">
            <w:pPr>
              <w:pStyle w:val="TableParagraph"/>
              <w:numPr>
                <w:ilvl w:val="0"/>
                <w:numId w:val="498"/>
              </w:numPr>
              <w:tabs>
                <w:tab w:val="left" w:pos="176"/>
              </w:tabs>
              <w:spacing w:line="160" w:lineRule="exact"/>
              <w:ind w:hanging="119"/>
              <w:rPr>
                <w:sz w:val="14"/>
              </w:rPr>
            </w:pPr>
            <w:r>
              <w:rPr>
                <w:sz w:val="14"/>
              </w:rPr>
              <w:t>Pilot-controller</w:t>
            </w:r>
            <w:r>
              <w:rPr>
                <w:spacing w:val="-2"/>
                <w:sz w:val="14"/>
              </w:rPr>
              <w:t xml:space="preserve"> </w:t>
            </w:r>
            <w:r>
              <w:rPr>
                <w:sz w:val="14"/>
              </w:rPr>
              <w:t>communications</w:t>
            </w:r>
          </w:p>
          <w:p w:rsidR="00E53F39" w:rsidRDefault="006408C0">
            <w:pPr>
              <w:pStyle w:val="TableParagraph"/>
              <w:numPr>
                <w:ilvl w:val="0"/>
                <w:numId w:val="498"/>
              </w:numPr>
              <w:tabs>
                <w:tab w:val="left" w:pos="169"/>
              </w:tabs>
              <w:spacing w:line="161" w:lineRule="exact"/>
              <w:ind w:hanging="119"/>
              <w:rPr>
                <w:sz w:val="14"/>
              </w:rPr>
            </w:pPr>
            <w:r>
              <w:rPr>
                <w:spacing w:val="-6"/>
                <w:sz w:val="14"/>
              </w:rPr>
              <w:t>ATC</w:t>
            </w:r>
            <w:r>
              <w:rPr>
                <w:spacing w:val="-1"/>
                <w:sz w:val="14"/>
              </w:rPr>
              <w:t xml:space="preserve"> </w:t>
            </w:r>
            <w:r>
              <w:rPr>
                <w:sz w:val="14"/>
              </w:rPr>
              <w:t>service</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Вежбе:</w:t>
            </w:r>
          </w:p>
          <w:p w:rsidR="00E53F39" w:rsidRDefault="006408C0">
            <w:pPr>
              <w:pStyle w:val="TableParagraph"/>
              <w:numPr>
                <w:ilvl w:val="0"/>
                <w:numId w:val="498"/>
              </w:numPr>
              <w:tabs>
                <w:tab w:val="left" w:pos="176"/>
              </w:tabs>
              <w:spacing w:line="160" w:lineRule="exact"/>
              <w:ind w:hanging="119"/>
              <w:rPr>
                <w:sz w:val="14"/>
              </w:rPr>
            </w:pPr>
            <w:r>
              <w:rPr>
                <w:sz w:val="14"/>
              </w:rPr>
              <w:t>Jigsaw reading: Methods of</w:t>
            </w:r>
            <w:r>
              <w:rPr>
                <w:spacing w:val="-10"/>
                <w:sz w:val="14"/>
              </w:rPr>
              <w:t xml:space="preserve"> </w:t>
            </w:r>
            <w:r>
              <w:rPr>
                <w:sz w:val="14"/>
              </w:rPr>
              <w:t>navigation</w:t>
            </w:r>
          </w:p>
          <w:p w:rsidR="00E53F39" w:rsidRDefault="006408C0">
            <w:pPr>
              <w:pStyle w:val="TableParagraph"/>
              <w:numPr>
                <w:ilvl w:val="0"/>
                <w:numId w:val="498"/>
              </w:numPr>
              <w:tabs>
                <w:tab w:val="left" w:pos="176"/>
              </w:tabs>
              <w:ind w:right="365" w:hanging="119"/>
              <w:rPr>
                <w:sz w:val="14"/>
              </w:rPr>
            </w:pPr>
            <w:r>
              <w:rPr>
                <w:sz w:val="14"/>
              </w:rPr>
              <w:t>Make an interactive poster:</w:t>
            </w:r>
            <w:r>
              <w:rPr>
                <w:spacing w:val="-20"/>
                <w:sz w:val="14"/>
              </w:rPr>
              <w:t xml:space="preserve"> </w:t>
            </w:r>
            <w:r>
              <w:rPr>
                <w:sz w:val="14"/>
              </w:rPr>
              <w:t>Aircraft instruments</w:t>
            </w:r>
          </w:p>
          <w:p w:rsidR="00E53F39" w:rsidRDefault="006408C0">
            <w:pPr>
              <w:pStyle w:val="TableParagraph"/>
              <w:numPr>
                <w:ilvl w:val="0"/>
                <w:numId w:val="498"/>
              </w:numPr>
              <w:tabs>
                <w:tab w:val="left" w:pos="176"/>
              </w:tabs>
              <w:ind w:right="546" w:hanging="119"/>
              <w:rPr>
                <w:sz w:val="14"/>
              </w:rPr>
            </w:pPr>
            <w:r>
              <w:rPr>
                <w:sz w:val="14"/>
              </w:rPr>
              <w:t>Make a list of most common abbreviations used in navigation</w:t>
            </w:r>
          </w:p>
          <w:p w:rsidR="00E53F39" w:rsidRDefault="006408C0">
            <w:pPr>
              <w:pStyle w:val="TableParagraph"/>
              <w:numPr>
                <w:ilvl w:val="0"/>
                <w:numId w:val="498"/>
              </w:numPr>
              <w:tabs>
                <w:tab w:val="left" w:pos="174"/>
              </w:tabs>
              <w:ind w:left="173" w:right="961" w:hanging="117"/>
              <w:rPr>
                <w:sz w:val="14"/>
              </w:rPr>
            </w:pPr>
            <w:r>
              <w:rPr>
                <w:sz w:val="14"/>
              </w:rPr>
              <w:t>Vocabulary practice:</w:t>
            </w:r>
            <w:r>
              <w:rPr>
                <w:spacing w:val="-19"/>
                <w:sz w:val="14"/>
              </w:rPr>
              <w:t xml:space="preserve"> </w:t>
            </w:r>
            <w:r>
              <w:rPr>
                <w:sz w:val="14"/>
              </w:rPr>
              <w:t>R/T communications</w:t>
            </w:r>
          </w:p>
          <w:p w:rsidR="00E53F39" w:rsidRDefault="006408C0">
            <w:pPr>
              <w:pStyle w:val="TableParagraph"/>
              <w:numPr>
                <w:ilvl w:val="0"/>
                <w:numId w:val="498"/>
              </w:numPr>
              <w:tabs>
                <w:tab w:val="left" w:pos="176"/>
              </w:tabs>
              <w:ind w:right="53" w:hanging="119"/>
              <w:rPr>
                <w:sz w:val="14"/>
              </w:rPr>
            </w:pPr>
            <w:r>
              <w:rPr>
                <w:sz w:val="14"/>
              </w:rPr>
              <w:t>Storytelling according to pilot-controller communications: Ditching in the</w:t>
            </w:r>
            <w:r>
              <w:rPr>
                <w:spacing w:val="-13"/>
                <w:sz w:val="14"/>
              </w:rPr>
              <w:t xml:space="preserve"> </w:t>
            </w:r>
            <w:r>
              <w:rPr>
                <w:sz w:val="14"/>
              </w:rPr>
              <w:t>Hudson</w:t>
            </w:r>
          </w:p>
          <w:p w:rsidR="00E53F39" w:rsidRDefault="006408C0">
            <w:pPr>
              <w:pStyle w:val="TableParagraph"/>
              <w:numPr>
                <w:ilvl w:val="0"/>
                <w:numId w:val="498"/>
              </w:numPr>
              <w:tabs>
                <w:tab w:val="left" w:pos="176"/>
              </w:tabs>
              <w:spacing w:line="237" w:lineRule="auto"/>
              <w:ind w:right="741" w:hanging="119"/>
              <w:rPr>
                <w:sz w:val="14"/>
              </w:rPr>
            </w:pPr>
            <w:r>
              <w:rPr>
                <w:sz w:val="14"/>
              </w:rPr>
              <w:t>Know your vocabulary:</w:t>
            </w:r>
            <w:r>
              <w:rPr>
                <w:spacing w:val="-10"/>
                <w:sz w:val="14"/>
              </w:rPr>
              <w:t xml:space="preserve"> </w:t>
            </w:r>
            <w:r>
              <w:rPr>
                <w:spacing w:val="-6"/>
                <w:sz w:val="14"/>
              </w:rPr>
              <w:t xml:space="preserve">ATC </w:t>
            </w:r>
            <w:r>
              <w:rPr>
                <w:sz w:val="14"/>
              </w:rPr>
              <w:t>abbreviations</w:t>
            </w:r>
          </w:p>
        </w:tc>
        <w:tc>
          <w:tcPr>
            <w:tcW w:w="2551" w:type="dxa"/>
            <w:vMerge/>
            <w:tcBorders>
              <w:top w:val="nil"/>
            </w:tcBorders>
          </w:tcPr>
          <w:p w:rsidR="00E53F39" w:rsidRDefault="00E53F39">
            <w:pPr>
              <w:rPr>
                <w:sz w:val="2"/>
                <w:szCs w:val="2"/>
              </w:rPr>
            </w:pPr>
          </w:p>
        </w:tc>
      </w:tr>
      <w:tr w:rsidR="00E53F39">
        <w:trPr>
          <w:trHeight w:val="3880"/>
        </w:trPr>
        <w:tc>
          <w:tcPr>
            <w:tcW w:w="1474" w:type="dxa"/>
          </w:tcPr>
          <w:p w:rsidR="00E53F39" w:rsidRDefault="006408C0">
            <w:pPr>
              <w:pStyle w:val="TableParagraph"/>
              <w:spacing w:before="20"/>
              <w:ind w:left="56" w:firstLine="0"/>
              <w:rPr>
                <w:sz w:val="14"/>
              </w:rPr>
            </w:pPr>
            <w:r>
              <w:rPr>
                <w:sz w:val="14"/>
              </w:rPr>
              <w:t>Тероризам и безбед- ност на аеродрому</w:t>
            </w:r>
          </w:p>
        </w:tc>
        <w:tc>
          <w:tcPr>
            <w:tcW w:w="1701" w:type="dxa"/>
          </w:tcPr>
          <w:p w:rsidR="00E53F39" w:rsidRDefault="006408C0">
            <w:pPr>
              <w:pStyle w:val="TableParagraph"/>
              <w:numPr>
                <w:ilvl w:val="0"/>
                <w:numId w:val="497"/>
              </w:numPr>
              <w:tabs>
                <w:tab w:val="left" w:pos="177"/>
              </w:tabs>
              <w:spacing w:before="20"/>
              <w:ind w:right="201"/>
              <w:rPr>
                <w:sz w:val="14"/>
              </w:rPr>
            </w:pPr>
            <w:r>
              <w:rPr>
                <w:sz w:val="14"/>
              </w:rPr>
              <w:t>Упознавање са</w:t>
            </w:r>
            <w:r>
              <w:rPr>
                <w:spacing w:val="-20"/>
                <w:sz w:val="14"/>
              </w:rPr>
              <w:t xml:space="preserve"> </w:t>
            </w:r>
            <w:r>
              <w:rPr>
                <w:sz w:val="14"/>
              </w:rPr>
              <w:t>терми- нологијом у вези са безбедношћу на аеро- дрому и</w:t>
            </w:r>
            <w:r>
              <w:rPr>
                <w:spacing w:val="-6"/>
                <w:sz w:val="14"/>
              </w:rPr>
              <w:t xml:space="preserve"> </w:t>
            </w:r>
            <w:r>
              <w:rPr>
                <w:sz w:val="14"/>
              </w:rPr>
              <w:t>тероризмом.</w:t>
            </w:r>
          </w:p>
        </w:tc>
        <w:tc>
          <w:tcPr>
            <w:tcW w:w="2268" w:type="dxa"/>
          </w:tcPr>
          <w:p w:rsidR="00E53F39" w:rsidRDefault="006408C0">
            <w:pPr>
              <w:pStyle w:val="TableParagraph"/>
              <w:numPr>
                <w:ilvl w:val="0"/>
                <w:numId w:val="496"/>
              </w:numPr>
              <w:tabs>
                <w:tab w:val="left" w:pos="177"/>
              </w:tabs>
              <w:spacing w:before="20"/>
              <w:ind w:right="427"/>
              <w:rPr>
                <w:sz w:val="14"/>
              </w:rPr>
            </w:pPr>
            <w:r>
              <w:rPr>
                <w:sz w:val="14"/>
              </w:rPr>
              <w:t>опише безбедносне мере на аеродрому;</w:t>
            </w:r>
          </w:p>
          <w:p w:rsidR="00E53F39" w:rsidRDefault="006408C0">
            <w:pPr>
              <w:pStyle w:val="TableParagraph"/>
              <w:numPr>
                <w:ilvl w:val="0"/>
                <w:numId w:val="496"/>
              </w:numPr>
              <w:tabs>
                <w:tab w:val="left" w:pos="177"/>
              </w:tabs>
              <w:ind w:right="131"/>
              <w:rPr>
                <w:sz w:val="14"/>
              </w:rPr>
            </w:pPr>
            <w:r>
              <w:rPr>
                <w:sz w:val="14"/>
              </w:rPr>
              <w:t>опише систем контроле на аеродрому (контрола приступа, видео надзор,</w:t>
            </w:r>
            <w:r>
              <w:rPr>
                <w:spacing w:val="-16"/>
                <w:sz w:val="14"/>
              </w:rPr>
              <w:t xml:space="preserve"> </w:t>
            </w:r>
            <w:r>
              <w:rPr>
                <w:sz w:val="14"/>
              </w:rPr>
              <w:t>противдиверзиона контрола људи, пртљага, робе и поште);</w:t>
            </w:r>
          </w:p>
          <w:p w:rsidR="00E53F39" w:rsidRDefault="006408C0">
            <w:pPr>
              <w:pStyle w:val="TableParagraph"/>
              <w:numPr>
                <w:ilvl w:val="0"/>
                <w:numId w:val="496"/>
              </w:numPr>
              <w:tabs>
                <w:tab w:val="left" w:pos="177"/>
              </w:tabs>
              <w:spacing w:line="237" w:lineRule="auto"/>
              <w:ind w:right="61"/>
              <w:jc w:val="both"/>
              <w:rPr>
                <w:sz w:val="14"/>
              </w:rPr>
            </w:pPr>
            <w:r>
              <w:rPr>
                <w:sz w:val="14"/>
              </w:rPr>
              <w:t>опише терористички напад и по- тенцијални одговор на тај напад, активирање система</w:t>
            </w:r>
            <w:r>
              <w:rPr>
                <w:spacing w:val="-13"/>
                <w:sz w:val="14"/>
              </w:rPr>
              <w:t xml:space="preserve"> </w:t>
            </w:r>
            <w:r>
              <w:rPr>
                <w:sz w:val="14"/>
              </w:rPr>
              <w:t>безбедности</w:t>
            </w:r>
            <w:r>
              <w:rPr>
                <w:sz w:val="14"/>
              </w:rPr>
              <w:t>;</w:t>
            </w:r>
          </w:p>
          <w:p w:rsidR="00E53F39" w:rsidRDefault="006408C0">
            <w:pPr>
              <w:pStyle w:val="TableParagraph"/>
              <w:numPr>
                <w:ilvl w:val="0"/>
                <w:numId w:val="496"/>
              </w:numPr>
              <w:tabs>
                <w:tab w:val="left" w:pos="177"/>
              </w:tabs>
              <w:ind w:left="175" w:right="60" w:hanging="119"/>
              <w:rPr>
                <w:sz w:val="14"/>
              </w:rPr>
            </w:pPr>
            <w:r>
              <w:rPr>
                <w:sz w:val="14"/>
              </w:rPr>
              <w:t>правилно употребљава термино- логију у вези са безбедношћу на аеродрому у усменом и</w:t>
            </w:r>
            <w:r>
              <w:rPr>
                <w:spacing w:val="-20"/>
                <w:sz w:val="14"/>
              </w:rPr>
              <w:t xml:space="preserve"> </w:t>
            </w:r>
            <w:r>
              <w:rPr>
                <w:sz w:val="14"/>
              </w:rPr>
              <w:t>писменом изражавању;</w:t>
            </w:r>
          </w:p>
          <w:p w:rsidR="00E53F39" w:rsidRDefault="006408C0">
            <w:pPr>
              <w:pStyle w:val="TableParagraph"/>
              <w:numPr>
                <w:ilvl w:val="0"/>
                <w:numId w:val="496"/>
              </w:numPr>
              <w:tabs>
                <w:tab w:val="left" w:pos="177"/>
              </w:tabs>
              <w:spacing w:line="237" w:lineRule="auto"/>
              <w:ind w:right="269"/>
              <w:rPr>
                <w:sz w:val="14"/>
              </w:rPr>
            </w:pPr>
            <w:r>
              <w:rPr>
                <w:sz w:val="14"/>
              </w:rPr>
              <w:t>дефинише тероризам и</w:t>
            </w:r>
            <w:r>
              <w:rPr>
                <w:spacing w:val="-12"/>
                <w:sz w:val="14"/>
              </w:rPr>
              <w:t xml:space="preserve"> </w:t>
            </w:r>
            <w:r>
              <w:rPr>
                <w:sz w:val="14"/>
              </w:rPr>
              <w:t>наведе врсте</w:t>
            </w:r>
            <w:r>
              <w:rPr>
                <w:spacing w:val="-2"/>
                <w:sz w:val="14"/>
              </w:rPr>
              <w:t xml:space="preserve"> </w:t>
            </w:r>
            <w:r>
              <w:rPr>
                <w:sz w:val="14"/>
              </w:rPr>
              <w:t>тероризма;</w:t>
            </w:r>
          </w:p>
          <w:p w:rsidR="00E53F39" w:rsidRDefault="006408C0">
            <w:pPr>
              <w:pStyle w:val="TableParagraph"/>
              <w:numPr>
                <w:ilvl w:val="0"/>
                <w:numId w:val="496"/>
              </w:numPr>
              <w:tabs>
                <w:tab w:val="left" w:pos="177"/>
              </w:tabs>
              <w:spacing w:line="160" w:lineRule="exact"/>
              <w:rPr>
                <w:sz w:val="14"/>
              </w:rPr>
            </w:pPr>
            <w:r>
              <w:rPr>
                <w:sz w:val="14"/>
              </w:rPr>
              <w:t>опише развој тероризма у</w:t>
            </w:r>
            <w:r>
              <w:rPr>
                <w:spacing w:val="-6"/>
                <w:sz w:val="14"/>
              </w:rPr>
              <w:t xml:space="preserve"> </w:t>
            </w:r>
            <w:r>
              <w:rPr>
                <w:sz w:val="14"/>
              </w:rPr>
              <w:t>свету;</w:t>
            </w:r>
          </w:p>
          <w:p w:rsidR="00E53F39" w:rsidRDefault="006408C0">
            <w:pPr>
              <w:pStyle w:val="TableParagraph"/>
              <w:numPr>
                <w:ilvl w:val="0"/>
                <w:numId w:val="496"/>
              </w:numPr>
              <w:tabs>
                <w:tab w:val="left" w:pos="177"/>
              </w:tabs>
              <w:spacing w:line="160" w:lineRule="exact"/>
              <w:rPr>
                <w:sz w:val="14"/>
              </w:rPr>
            </w:pPr>
            <w:r>
              <w:rPr>
                <w:sz w:val="14"/>
              </w:rPr>
              <w:t>опише развој сајбер</w:t>
            </w:r>
            <w:r>
              <w:rPr>
                <w:spacing w:val="-3"/>
                <w:sz w:val="14"/>
              </w:rPr>
              <w:t xml:space="preserve"> </w:t>
            </w:r>
            <w:r>
              <w:rPr>
                <w:sz w:val="14"/>
              </w:rPr>
              <w:t>тероризма</w:t>
            </w:r>
          </w:p>
          <w:p w:rsidR="00E53F39" w:rsidRDefault="006408C0">
            <w:pPr>
              <w:pStyle w:val="TableParagraph"/>
              <w:numPr>
                <w:ilvl w:val="0"/>
                <w:numId w:val="496"/>
              </w:numPr>
              <w:tabs>
                <w:tab w:val="left" w:pos="177"/>
              </w:tabs>
              <w:spacing w:line="160" w:lineRule="exact"/>
              <w:rPr>
                <w:sz w:val="14"/>
              </w:rPr>
            </w:pPr>
            <w:r>
              <w:rPr>
                <w:sz w:val="14"/>
              </w:rPr>
              <w:t>опише терористички</w:t>
            </w:r>
            <w:r>
              <w:rPr>
                <w:spacing w:val="-3"/>
                <w:sz w:val="14"/>
              </w:rPr>
              <w:t xml:space="preserve"> </w:t>
            </w:r>
            <w:r>
              <w:rPr>
                <w:sz w:val="14"/>
              </w:rPr>
              <w:t>напад;</w:t>
            </w:r>
          </w:p>
          <w:p w:rsidR="00E53F39" w:rsidRDefault="006408C0">
            <w:pPr>
              <w:pStyle w:val="TableParagraph"/>
              <w:numPr>
                <w:ilvl w:val="0"/>
                <w:numId w:val="496"/>
              </w:numPr>
              <w:tabs>
                <w:tab w:val="left" w:pos="177"/>
              </w:tabs>
              <w:ind w:right="537"/>
              <w:rPr>
                <w:sz w:val="14"/>
              </w:rPr>
            </w:pPr>
            <w:r>
              <w:rPr>
                <w:sz w:val="14"/>
              </w:rPr>
              <w:t>наведе мере борбе</w:t>
            </w:r>
            <w:r>
              <w:rPr>
                <w:spacing w:val="-13"/>
                <w:sz w:val="14"/>
              </w:rPr>
              <w:t xml:space="preserve"> </w:t>
            </w:r>
            <w:r>
              <w:rPr>
                <w:sz w:val="14"/>
              </w:rPr>
              <w:t>против тероризма;</w:t>
            </w:r>
          </w:p>
          <w:p w:rsidR="00E53F39" w:rsidRDefault="006408C0">
            <w:pPr>
              <w:pStyle w:val="TableParagraph"/>
              <w:numPr>
                <w:ilvl w:val="0"/>
                <w:numId w:val="496"/>
              </w:numPr>
              <w:tabs>
                <w:tab w:val="left" w:pos="177"/>
              </w:tabs>
              <w:spacing w:line="237" w:lineRule="auto"/>
              <w:ind w:left="175" w:right="51" w:hanging="119"/>
              <w:rPr>
                <w:sz w:val="14"/>
              </w:rPr>
            </w:pPr>
            <w:r>
              <w:rPr>
                <w:sz w:val="14"/>
              </w:rPr>
              <w:t>правилно употребљава у писме- ном и усменом изражавању тер- минологију у вези са</w:t>
            </w:r>
            <w:r>
              <w:rPr>
                <w:spacing w:val="-14"/>
                <w:sz w:val="14"/>
              </w:rPr>
              <w:t xml:space="preserve"> </w:t>
            </w:r>
            <w:r>
              <w:rPr>
                <w:sz w:val="14"/>
              </w:rPr>
              <w:t>тероризмом;</w:t>
            </w:r>
          </w:p>
        </w:tc>
        <w:tc>
          <w:tcPr>
            <w:tcW w:w="2551" w:type="dxa"/>
          </w:tcPr>
          <w:p w:rsidR="00E53F39" w:rsidRDefault="006408C0">
            <w:pPr>
              <w:pStyle w:val="TableParagraph"/>
              <w:numPr>
                <w:ilvl w:val="0"/>
                <w:numId w:val="495"/>
              </w:numPr>
              <w:tabs>
                <w:tab w:val="left" w:pos="176"/>
              </w:tabs>
              <w:spacing w:before="20" w:line="161" w:lineRule="exact"/>
              <w:ind w:hanging="112"/>
              <w:rPr>
                <w:sz w:val="14"/>
              </w:rPr>
            </w:pPr>
            <w:r>
              <w:rPr>
                <w:sz w:val="14"/>
              </w:rPr>
              <w:t>Security</w:t>
            </w:r>
            <w:r>
              <w:rPr>
                <w:spacing w:val="-2"/>
                <w:sz w:val="14"/>
              </w:rPr>
              <w:t xml:space="preserve"> </w:t>
            </w:r>
            <w:r>
              <w:rPr>
                <w:sz w:val="14"/>
              </w:rPr>
              <w:t>Measures</w:t>
            </w:r>
          </w:p>
          <w:p w:rsidR="00E53F39" w:rsidRDefault="006408C0">
            <w:pPr>
              <w:pStyle w:val="TableParagraph"/>
              <w:numPr>
                <w:ilvl w:val="0"/>
                <w:numId w:val="495"/>
              </w:numPr>
              <w:tabs>
                <w:tab w:val="left" w:pos="176"/>
              </w:tabs>
              <w:spacing w:line="160" w:lineRule="exact"/>
              <w:ind w:left="175" w:hanging="119"/>
              <w:rPr>
                <w:sz w:val="14"/>
              </w:rPr>
            </w:pPr>
            <w:r>
              <w:rPr>
                <w:sz w:val="14"/>
              </w:rPr>
              <w:t>Prohibited/Permitted</w:t>
            </w:r>
            <w:r>
              <w:rPr>
                <w:spacing w:val="-2"/>
                <w:sz w:val="14"/>
              </w:rPr>
              <w:t xml:space="preserve"> </w:t>
            </w:r>
            <w:r>
              <w:rPr>
                <w:sz w:val="14"/>
              </w:rPr>
              <w:t>Items</w:t>
            </w:r>
          </w:p>
          <w:p w:rsidR="00E53F39" w:rsidRDefault="006408C0">
            <w:pPr>
              <w:pStyle w:val="TableParagraph"/>
              <w:numPr>
                <w:ilvl w:val="0"/>
                <w:numId w:val="495"/>
              </w:numPr>
              <w:tabs>
                <w:tab w:val="left" w:pos="176"/>
              </w:tabs>
              <w:spacing w:line="160" w:lineRule="exact"/>
              <w:ind w:left="175" w:hanging="119"/>
              <w:rPr>
                <w:sz w:val="14"/>
              </w:rPr>
            </w:pPr>
            <w:r>
              <w:rPr>
                <w:sz w:val="14"/>
              </w:rPr>
              <w:t>Security</w:t>
            </w:r>
            <w:r>
              <w:rPr>
                <w:spacing w:val="-17"/>
                <w:sz w:val="14"/>
              </w:rPr>
              <w:t xml:space="preserve"> </w:t>
            </w:r>
            <w:r>
              <w:rPr>
                <w:sz w:val="14"/>
              </w:rPr>
              <w:t>Screening</w:t>
            </w:r>
          </w:p>
          <w:p w:rsidR="00E53F39" w:rsidRDefault="006408C0">
            <w:pPr>
              <w:pStyle w:val="TableParagraph"/>
              <w:numPr>
                <w:ilvl w:val="0"/>
                <w:numId w:val="495"/>
              </w:numPr>
              <w:tabs>
                <w:tab w:val="left" w:pos="169"/>
              </w:tabs>
              <w:ind w:right="346" w:hanging="112"/>
              <w:rPr>
                <w:sz w:val="14"/>
              </w:rPr>
            </w:pPr>
            <w:r>
              <w:rPr>
                <w:sz w:val="14"/>
              </w:rPr>
              <w:t>Alternative Screening Procedure</w:t>
            </w:r>
            <w:r>
              <w:rPr>
                <w:spacing w:val="-25"/>
                <w:sz w:val="14"/>
              </w:rPr>
              <w:t xml:space="preserve"> </w:t>
            </w:r>
            <w:r>
              <w:rPr>
                <w:sz w:val="14"/>
              </w:rPr>
              <w:t>for Checked Baggage</w:t>
            </w:r>
          </w:p>
          <w:p w:rsidR="00E53F39" w:rsidRDefault="006408C0">
            <w:pPr>
              <w:pStyle w:val="TableParagraph"/>
              <w:numPr>
                <w:ilvl w:val="0"/>
                <w:numId w:val="495"/>
              </w:numPr>
              <w:tabs>
                <w:tab w:val="left" w:pos="176"/>
              </w:tabs>
              <w:spacing w:line="159" w:lineRule="exact"/>
              <w:ind w:left="175" w:hanging="119"/>
              <w:rPr>
                <w:sz w:val="14"/>
              </w:rPr>
            </w:pPr>
            <w:r>
              <w:rPr>
                <w:sz w:val="14"/>
              </w:rPr>
              <w:t>General</w:t>
            </w:r>
            <w:r>
              <w:rPr>
                <w:spacing w:val="-11"/>
                <w:sz w:val="14"/>
              </w:rPr>
              <w:t xml:space="preserve"> </w:t>
            </w:r>
            <w:r>
              <w:rPr>
                <w:sz w:val="14"/>
              </w:rPr>
              <w:t>Aviation</w:t>
            </w:r>
            <w:r>
              <w:rPr>
                <w:spacing w:val="-11"/>
                <w:sz w:val="14"/>
              </w:rPr>
              <w:t xml:space="preserve"> </w:t>
            </w:r>
            <w:r>
              <w:rPr>
                <w:sz w:val="14"/>
              </w:rPr>
              <w:t>Airport</w:t>
            </w:r>
            <w:r>
              <w:rPr>
                <w:spacing w:val="-7"/>
                <w:sz w:val="14"/>
              </w:rPr>
              <w:t xml:space="preserve"> </w:t>
            </w:r>
            <w:r>
              <w:rPr>
                <w:sz w:val="14"/>
              </w:rPr>
              <w:t>Vulnerability</w:t>
            </w:r>
          </w:p>
          <w:p w:rsidR="00E53F39" w:rsidRDefault="006408C0">
            <w:pPr>
              <w:pStyle w:val="TableParagraph"/>
              <w:numPr>
                <w:ilvl w:val="0"/>
                <w:numId w:val="495"/>
              </w:numPr>
              <w:tabs>
                <w:tab w:val="left" w:pos="176"/>
              </w:tabs>
              <w:spacing w:line="160" w:lineRule="exact"/>
              <w:ind w:left="175" w:hanging="119"/>
              <w:rPr>
                <w:sz w:val="14"/>
              </w:rPr>
            </w:pPr>
            <w:r>
              <w:rPr>
                <w:sz w:val="14"/>
              </w:rPr>
              <w:t>Definitions of</w:t>
            </w:r>
            <w:r>
              <w:rPr>
                <w:spacing w:val="-24"/>
                <w:sz w:val="14"/>
              </w:rPr>
              <w:t xml:space="preserve"> </w:t>
            </w:r>
            <w:r>
              <w:rPr>
                <w:sz w:val="14"/>
              </w:rPr>
              <w:t>Terrorism</w:t>
            </w:r>
          </w:p>
          <w:p w:rsidR="00E53F39" w:rsidRDefault="006408C0">
            <w:pPr>
              <w:pStyle w:val="TableParagraph"/>
              <w:numPr>
                <w:ilvl w:val="0"/>
                <w:numId w:val="495"/>
              </w:numPr>
              <w:tabs>
                <w:tab w:val="left" w:pos="174"/>
              </w:tabs>
              <w:spacing w:line="160" w:lineRule="exact"/>
              <w:ind w:left="173" w:hanging="117"/>
              <w:rPr>
                <w:sz w:val="14"/>
              </w:rPr>
            </w:pPr>
            <w:r>
              <w:rPr>
                <w:sz w:val="14"/>
              </w:rPr>
              <w:t>Typologies of</w:t>
            </w:r>
            <w:r>
              <w:rPr>
                <w:spacing w:val="-23"/>
                <w:sz w:val="14"/>
              </w:rPr>
              <w:t xml:space="preserve"> </w:t>
            </w:r>
            <w:r>
              <w:rPr>
                <w:sz w:val="14"/>
              </w:rPr>
              <w:t>Terrorism</w:t>
            </w:r>
          </w:p>
          <w:p w:rsidR="00E53F39" w:rsidRDefault="006408C0">
            <w:pPr>
              <w:pStyle w:val="TableParagraph"/>
              <w:numPr>
                <w:ilvl w:val="0"/>
                <w:numId w:val="495"/>
              </w:numPr>
              <w:tabs>
                <w:tab w:val="left" w:pos="176"/>
              </w:tabs>
              <w:spacing w:line="160" w:lineRule="exact"/>
              <w:ind w:left="175" w:hanging="119"/>
              <w:rPr>
                <w:sz w:val="14"/>
              </w:rPr>
            </w:pPr>
            <w:r>
              <w:rPr>
                <w:sz w:val="14"/>
              </w:rPr>
              <w:t>Cyber terrorism</w:t>
            </w:r>
          </w:p>
          <w:p w:rsidR="00E53F39" w:rsidRDefault="006408C0">
            <w:pPr>
              <w:pStyle w:val="TableParagraph"/>
              <w:numPr>
                <w:ilvl w:val="0"/>
                <w:numId w:val="495"/>
              </w:numPr>
              <w:tabs>
                <w:tab w:val="left" w:pos="176"/>
              </w:tabs>
              <w:spacing w:line="161" w:lineRule="exact"/>
              <w:ind w:left="175" w:hanging="119"/>
              <w:rPr>
                <w:sz w:val="14"/>
              </w:rPr>
            </w:pPr>
            <w:r>
              <w:rPr>
                <w:sz w:val="14"/>
              </w:rPr>
              <w:t>Counter-Terrorism in Airport</w:t>
            </w:r>
            <w:r>
              <w:rPr>
                <w:spacing w:val="-17"/>
                <w:sz w:val="14"/>
              </w:rPr>
              <w:t xml:space="preserve"> </w:t>
            </w:r>
            <w:r>
              <w:rPr>
                <w:sz w:val="14"/>
              </w:rPr>
              <w:t>Security</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Вежбе:</w:t>
            </w:r>
          </w:p>
          <w:p w:rsidR="00E53F39" w:rsidRDefault="006408C0">
            <w:pPr>
              <w:pStyle w:val="TableParagraph"/>
              <w:numPr>
                <w:ilvl w:val="0"/>
                <w:numId w:val="495"/>
              </w:numPr>
              <w:tabs>
                <w:tab w:val="left" w:pos="176"/>
              </w:tabs>
              <w:spacing w:line="160" w:lineRule="exact"/>
              <w:ind w:left="175" w:hanging="119"/>
              <w:rPr>
                <w:sz w:val="14"/>
              </w:rPr>
            </w:pPr>
            <w:r>
              <w:rPr>
                <w:sz w:val="14"/>
              </w:rPr>
              <w:t>Roleplay: At the</w:t>
            </w:r>
            <w:r>
              <w:rPr>
                <w:spacing w:val="-10"/>
                <w:sz w:val="14"/>
              </w:rPr>
              <w:t xml:space="preserve"> </w:t>
            </w:r>
            <w:r>
              <w:rPr>
                <w:sz w:val="14"/>
              </w:rPr>
              <w:t>SSCP</w:t>
            </w:r>
          </w:p>
          <w:p w:rsidR="00E53F39" w:rsidRDefault="006408C0">
            <w:pPr>
              <w:pStyle w:val="TableParagraph"/>
              <w:numPr>
                <w:ilvl w:val="0"/>
                <w:numId w:val="495"/>
              </w:numPr>
              <w:tabs>
                <w:tab w:val="left" w:pos="174"/>
              </w:tabs>
              <w:ind w:left="173" w:right="481" w:hanging="117"/>
              <w:rPr>
                <w:sz w:val="14"/>
              </w:rPr>
            </w:pPr>
            <w:r>
              <w:rPr>
                <w:sz w:val="14"/>
              </w:rPr>
              <w:t>Video-based lesson: Alternative Screening Procedure for</w:t>
            </w:r>
            <w:r>
              <w:rPr>
                <w:spacing w:val="-17"/>
                <w:sz w:val="14"/>
              </w:rPr>
              <w:t xml:space="preserve"> </w:t>
            </w:r>
            <w:r>
              <w:rPr>
                <w:sz w:val="14"/>
              </w:rPr>
              <w:t>Checked Baggage</w:t>
            </w:r>
          </w:p>
          <w:p w:rsidR="00E53F39" w:rsidRDefault="006408C0">
            <w:pPr>
              <w:pStyle w:val="TableParagraph"/>
              <w:numPr>
                <w:ilvl w:val="0"/>
                <w:numId w:val="495"/>
              </w:numPr>
              <w:tabs>
                <w:tab w:val="left" w:pos="176"/>
              </w:tabs>
              <w:spacing w:line="237" w:lineRule="auto"/>
              <w:ind w:left="175" w:right="232" w:hanging="119"/>
              <w:rPr>
                <w:sz w:val="14"/>
              </w:rPr>
            </w:pPr>
            <w:r>
              <w:rPr>
                <w:sz w:val="14"/>
              </w:rPr>
              <w:t>Make an interactive poster: Restricted articles</w:t>
            </w:r>
          </w:p>
          <w:p w:rsidR="00E53F39" w:rsidRDefault="006408C0">
            <w:pPr>
              <w:pStyle w:val="TableParagraph"/>
              <w:numPr>
                <w:ilvl w:val="0"/>
                <w:numId w:val="495"/>
              </w:numPr>
              <w:tabs>
                <w:tab w:val="left" w:pos="176"/>
              </w:tabs>
              <w:spacing w:line="160" w:lineRule="exact"/>
              <w:ind w:left="175" w:hanging="119"/>
              <w:rPr>
                <w:sz w:val="14"/>
              </w:rPr>
            </w:pPr>
            <w:r>
              <w:rPr>
                <w:sz w:val="14"/>
              </w:rPr>
              <w:t>Project work: Cyber terrorist</w:t>
            </w:r>
            <w:r>
              <w:rPr>
                <w:spacing w:val="-5"/>
                <w:sz w:val="14"/>
              </w:rPr>
              <w:t xml:space="preserve"> </w:t>
            </w:r>
            <w:r>
              <w:rPr>
                <w:sz w:val="14"/>
              </w:rPr>
              <w:t>attacks</w:t>
            </w:r>
          </w:p>
          <w:p w:rsidR="00E53F39" w:rsidRDefault="006408C0">
            <w:pPr>
              <w:pStyle w:val="TableParagraph"/>
              <w:numPr>
                <w:ilvl w:val="0"/>
                <w:numId w:val="495"/>
              </w:numPr>
              <w:tabs>
                <w:tab w:val="left" w:pos="174"/>
              </w:tabs>
              <w:ind w:left="173" w:right="342" w:hanging="117"/>
              <w:rPr>
                <w:sz w:val="14"/>
              </w:rPr>
            </w:pPr>
            <w:r>
              <w:rPr>
                <w:sz w:val="14"/>
              </w:rPr>
              <w:t>Vocabulary</w:t>
            </w:r>
            <w:r>
              <w:rPr>
                <w:spacing w:val="-9"/>
                <w:sz w:val="14"/>
              </w:rPr>
              <w:t xml:space="preserve"> </w:t>
            </w:r>
            <w:r>
              <w:rPr>
                <w:sz w:val="14"/>
              </w:rPr>
              <w:t>check</w:t>
            </w:r>
            <w:r>
              <w:rPr>
                <w:spacing w:val="-9"/>
                <w:sz w:val="14"/>
              </w:rPr>
              <w:t xml:space="preserve"> </w:t>
            </w:r>
            <w:r>
              <w:rPr>
                <w:sz w:val="14"/>
              </w:rPr>
              <w:t>exercises:</w:t>
            </w:r>
            <w:r>
              <w:rPr>
                <w:spacing w:val="-15"/>
                <w:sz w:val="14"/>
              </w:rPr>
              <w:t xml:space="preserve"> </w:t>
            </w:r>
            <w:r>
              <w:rPr>
                <w:sz w:val="14"/>
              </w:rPr>
              <w:t>Airport security</w:t>
            </w:r>
            <w:r>
              <w:rPr>
                <w:spacing w:val="-2"/>
                <w:sz w:val="14"/>
              </w:rPr>
              <w:t xml:space="preserve"> </w:t>
            </w:r>
            <w:r>
              <w:rPr>
                <w:sz w:val="14"/>
              </w:rPr>
              <w:t>measures</w:t>
            </w:r>
          </w:p>
        </w:tc>
        <w:tc>
          <w:tcPr>
            <w:tcW w:w="2551" w:type="dxa"/>
            <w:vMerge/>
            <w:tcBorders>
              <w:top w:val="nil"/>
            </w:tcBorders>
          </w:tcPr>
          <w:p w:rsidR="00E53F39" w:rsidRDefault="00E53F39">
            <w:pPr>
              <w:rPr>
                <w:sz w:val="2"/>
                <w:szCs w:val="2"/>
              </w:rPr>
            </w:pPr>
          </w:p>
        </w:tc>
      </w:tr>
    </w:tbl>
    <w:p w:rsidR="00E53F39" w:rsidRDefault="00E53F39">
      <w:pPr>
        <w:rPr>
          <w:sz w:val="2"/>
          <w:szCs w:val="2"/>
        </w:rPr>
        <w:sectPr w:rsidR="00E53F39">
          <w:pgSz w:w="11910" w:h="15740"/>
          <w:pgMar w:top="140" w:right="560" w:bottom="280" w:left="580" w:header="720" w:footer="720" w:gutter="0"/>
          <w:cols w:space="720"/>
        </w:sectPr>
      </w:pPr>
    </w:p>
    <w:p w:rsidR="00E53F39" w:rsidRDefault="006408C0">
      <w:pPr>
        <w:tabs>
          <w:tab w:val="left" w:pos="2424"/>
        </w:tabs>
        <w:spacing w:before="69"/>
        <w:ind w:left="157"/>
        <w:rPr>
          <w:b/>
          <w:sz w:val="14"/>
        </w:rPr>
      </w:pPr>
      <w:r>
        <w:rPr>
          <w:sz w:val="14"/>
        </w:rPr>
        <w:lastRenderedPageBreak/>
        <w:t>Назив</w:t>
      </w:r>
      <w:r>
        <w:rPr>
          <w:spacing w:val="-4"/>
          <w:sz w:val="14"/>
        </w:rPr>
        <w:t xml:space="preserve"> </w:t>
      </w:r>
      <w:r>
        <w:rPr>
          <w:sz w:val="14"/>
        </w:rPr>
        <w:t>предмета:</w:t>
      </w:r>
      <w:r>
        <w:rPr>
          <w:sz w:val="14"/>
        </w:rPr>
        <w:tab/>
      </w:r>
      <w:r>
        <w:rPr>
          <w:b/>
          <w:sz w:val="14"/>
        </w:rPr>
        <w:t xml:space="preserve">СТРУЧНИ </w:t>
      </w:r>
      <w:r>
        <w:rPr>
          <w:b/>
          <w:spacing w:val="-4"/>
          <w:sz w:val="14"/>
        </w:rPr>
        <w:t>ЕНГЛЕСКИ</w:t>
      </w:r>
      <w:r>
        <w:rPr>
          <w:b/>
          <w:spacing w:val="-1"/>
          <w:sz w:val="14"/>
        </w:rPr>
        <w:t xml:space="preserve"> </w:t>
      </w:r>
      <w:r>
        <w:rPr>
          <w:b/>
          <w:sz w:val="14"/>
        </w:rPr>
        <w:t>ЈЕЗИК</w:t>
      </w:r>
    </w:p>
    <w:p w:rsidR="00E53F39" w:rsidRDefault="006408C0">
      <w:pPr>
        <w:pStyle w:val="BodyText"/>
        <w:tabs>
          <w:tab w:val="left" w:pos="2424"/>
        </w:tabs>
        <w:spacing w:before="49" w:line="161" w:lineRule="exact"/>
        <w:ind w:left="157" w:firstLine="0"/>
      </w:pPr>
      <w:r>
        <w:t>Циљеви</w:t>
      </w:r>
      <w:r>
        <w:rPr>
          <w:spacing w:val="-4"/>
        </w:rPr>
        <w:t xml:space="preserve"> </w:t>
      </w:r>
      <w:r>
        <w:t>предмета:</w:t>
      </w:r>
      <w:r>
        <w:tab/>
        <w:t>– Упознавање ученика са ваздухопловном</w:t>
      </w:r>
      <w:r>
        <w:rPr>
          <w:spacing w:val="-2"/>
        </w:rPr>
        <w:t xml:space="preserve"> </w:t>
      </w:r>
      <w:r>
        <w:t>терминологијом.</w:t>
      </w:r>
    </w:p>
    <w:p w:rsidR="00E53F39" w:rsidRDefault="006408C0">
      <w:pPr>
        <w:pStyle w:val="ListParagraph"/>
        <w:numPr>
          <w:ilvl w:val="0"/>
          <w:numId w:val="553"/>
        </w:numPr>
        <w:tabs>
          <w:tab w:val="left" w:pos="2530"/>
        </w:tabs>
        <w:rPr>
          <w:sz w:val="14"/>
        </w:rPr>
      </w:pPr>
      <w:r>
        <w:rPr>
          <w:sz w:val="14"/>
        </w:rPr>
        <w:t>Оспособљавање ученика да користе ваздухопловну терминологију у раду и свакодневном</w:t>
      </w:r>
      <w:r>
        <w:rPr>
          <w:spacing w:val="-9"/>
          <w:sz w:val="14"/>
        </w:rPr>
        <w:t xml:space="preserve"> </w:t>
      </w:r>
      <w:r>
        <w:rPr>
          <w:spacing w:val="-3"/>
          <w:sz w:val="14"/>
        </w:rPr>
        <w:t>животу.</w:t>
      </w:r>
    </w:p>
    <w:p w:rsidR="00E53F39" w:rsidRDefault="006408C0">
      <w:pPr>
        <w:pStyle w:val="ListParagraph"/>
        <w:numPr>
          <w:ilvl w:val="0"/>
          <w:numId w:val="553"/>
        </w:numPr>
        <w:tabs>
          <w:tab w:val="left" w:pos="2530"/>
        </w:tabs>
        <w:rPr>
          <w:sz w:val="14"/>
        </w:rPr>
      </w:pPr>
      <w:r>
        <w:rPr>
          <w:sz w:val="14"/>
        </w:rPr>
        <w:t>Оспособљавање ученика за самосталну употребу стручне</w:t>
      </w:r>
      <w:r>
        <w:rPr>
          <w:spacing w:val="-4"/>
          <w:sz w:val="14"/>
        </w:rPr>
        <w:t xml:space="preserve"> </w:t>
      </w:r>
      <w:r>
        <w:rPr>
          <w:sz w:val="14"/>
        </w:rPr>
        <w:t>литературе.</w:t>
      </w:r>
    </w:p>
    <w:p w:rsidR="00E53F39" w:rsidRDefault="006408C0">
      <w:pPr>
        <w:pStyle w:val="ListParagraph"/>
        <w:numPr>
          <w:ilvl w:val="0"/>
          <w:numId w:val="553"/>
        </w:numPr>
        <w:tabs>
          <w:tab w:val="left" w:pos="2530"/>
        </w:tabs>
        <w:rPr>
          <w:sz w:val="14"/>
        </w:rPr>
      </w:pPr>
      <w:r>
        <w:rPr>
          <w:sz w:val="14"/>
        </w:rPr>
        <w:t>Формирање основе за даље стручно</w:t>
      </w:r>
      <w:r>
        <w:rPr>
          <w:spacing w:val="-2"/>
          <w:sz w:val="14"/>
        </w:rPr>
        <w:t xml:space="preserve"> </w:t>
      </w:r>
      <w:r>
        <w:rPr>
          <w:sz w:val="14"/>
        </w:rPr>
        <w:t>усавршавање.</w:t>
      </w:r>
    </w:p>
    <w:p w:rsidR="00E53F39" w:rsidRDefault="006408C0">
      <w:pPr>
        <w:pStyle w:val="ListParagraph"/>
        <w:numPr>
          <w:ilvl w:val="0"/>
          <w:numId w:val="553"/>
        </w:numPr>
        <w:tabs>
          <w:tab w:val="left" w:pos="2530"/>
        </w:tabs>
        <w:spacing w:line="161" w:lineRule="exact"/>
        <w:rPr>
          <w:sz w:val="14"/>
        </w:rPr>
      </w:pPr>
      <w:r>
        <w:rPr>
          <w:sz w:val="14"/>
        </w:rPr>
        <w:t>Оспособљавање</w:t>
      </w:r>
      <w:r>
        <w:rPr>
          <w:spacing w:val="-3"/>
          <w:sz w:val="14"/>
        </w:rPr>
        <w:t xml:space="preserve"> </w:t>
      </w:r>
      <w:r>
        <w:rPr>
          <w:sz w:val="14"/>
        </w:rPr>
        <w:t>ученика</w:t>
      </w:r>
      <w:r>
        <w:rPr>
          <w:spacing w:val="-3"/>
          <w:sz w:val="14"/>
        </w:rPr>
        <w:t xml:space="preserve"> </w:t>
      </w:r>
      <w:r>
        <w:rPr>
          <w:sz w:val="14"/>
        </w:rPr>
        <w:t>за</w:t>
      </w:r>
      <w:r>
        <w:rPr>
          <w:spacing w:val="-4"/>
          <w:sz w:val="14"/>
        </w:rPr>
        <w:t xml:space="preserve"> </w:t>
      </w:r>
      <w:r>
        <w:rPr>
          <w:sz w:val="14"/>
        </w:rPr>
        <w:t>примену</w:t>
      </w:r>
      <w:r>
        <w:rPr>
          <w:spacing w:val="-4"/>
          <w:sz w:val="14"/>
        </w:rPr>
        <w:t xml:space="preserve"> </w:t>
      </w:r>
      <w:r>
        <w:rPr>
          <w:sz w:val="14"/>
        </w:rPr>
        <w:t>струч</w:t>
      </w:r>
      <w:r>
        <w:rPr>
          <w:sz w:val="14"/>
        </w:rPr>
        <w:t>не</w:t>
      </w:r>
      <w:r>
        <w:rPr>
          <w:spacing w:val="-3"/>
          <w:sz w:val="14"/>
        </w:rPr>
        <w:t xml:space="preserve"> </w:t>
      </w:r>
      <w:r>
        <w:rPr>
          <w:sz w:val="14"/>
        </w:rPr>
        <w:t>терминологије</w:t>
      </w:r>
      <w:r>
        <w:rPr>
          <w:spacing w:val="-4"/>
          <w:sz w:val="14"/>
        </w:rPr>
        <w:t xml:space="preserve"> </w:t>
      </w:r>
      <w:r>
        <w:rPr>
          <w:sz w:val="14"/>
        </w:rPr>
        <w:t>на</w:t>
      </w:r>
      <w:r>
        <w:rPr>
          <w:spacing w:val="-4"/>
          <w:sz w:val="14"/>
        </w:rPr>
        <w:t xml:space="preserve"> </w:t>
      </w:r>
      <w:r>
        <w:rPr>
          <w:sz w:val="14"/>
        </w:rPr>
        <w:t>енглеском</w:t>
      </w:r>
      <w:r>
        <w:rPr>
          <w:spacing w:val="-3"/>
          <w:sz w:val="14"/>
        </w:rPr>
        <w:t xml:space="preserve"> </w:t>
      </w:r>
      <w:r>
        <w:rPr>
          <w:sz w:val="14"/>
        </w:rPr>
        <w:t>језику</w:t>
      </w:r>
      <w:r>
        <w:rPr>
          <w:spacing w:val="-3"/>
          <w:sz w:val="14"/>
        </w:rPr>
        <w:t xml:space="preserve"> </w:t>
      </w:r>
      <w:r>
        <w:rPr>
          <w:sz w:val="14"/>
        </w:rPr>
        <w:t>у</w:t>
      </w:r>
      <w:r>
        <w:rPr>
          <w:spacing w:val="-3"/>
          <w:sz w:val="14"/>
        </w:rPr>
        <w:t xml:space="preserve"> </w:t>
      </w:r>
      <w:r>
        <w:rPr>
          <w:sz w:val="14"/>
        </w:rPr>
        <w:t>даљем</w:t>
      </w:r>
      <w:r>
        <w:rPr>
          <w:spacing w:val="-3"/>
          <w:sz w:val="14"/>
        </w:rPr>
        <w:t xml:space="preserve"> </w:t>
      </w:r>
      <w:r>
        <w:rPr>
          <w:sz w:val="14"/>
        </w:rPr>
        <w:t>образовању</w:t>
      </w:r>
      <w:r>
        <w:rPr>
          <w:spacing w:val="-3"/>
          <w:sz w:val="14"/>
        </w:rPr>
        <w:t xml:space="preserve"> </w:t>
      </w:r>
      <w:r>
        <w:rPr>
          <w:sz w:val="14"/>
        </w:rPr>
        <w:t>и</w:t>
      </w:r>
      <w:r>
        <w:rPr>
          <w:spacing w:val="-4"/>
          <w:sz w:val="14"/>
        </w:rPr>
        <w:t xml:space="preserve"> </w:t>
      </w:r>
      <w:r>
        <w:rPr>
          <w:sz w:val="14"/>
        </w:rPr>
        <w:t>професионалном</w:t>
      </w:r>
      <w:r>
        <w:rPr>
          <w:spacing w:val="-3"/>
          <w:sz w:val="14"/>
        </w:rPr>
        <w:t xml:space="preserve"> </w:t>
      </w:r>
      <w:r>
        <w:rPr>
          <w:sz w:val="14"/>
        </w:rPr>
        <w:t>развоју.</w:t>
      </w:r>
    </w:p>
    <w:p w:rsidR="00E53F39" w:rsidRDefault="006408C0">
      <w:pPr>
        <w:tabs>
          <w:tab w:val="left" w:pos="2424"/>
        </w:tabs>
        <w:spacing w:before="50"/>
        <w:ind w:left="157"/>
        <w:rPr>
          <w:b/>
          <w:sz w:val="14"/>
        </w:rPr>
      </w:pPr>
      <w:r>
        <w:rPr>
          <w:spacing w:val="-3"/>
          <w:sz w:val="14"/>
        </w:rPr>
        <w:t>Годишњи</w:t>
      </w:r>
      <w:r>
        <w:rPr>
          <w:sz w:val="14"/>
        </w:rPr>
        <w:t xml:space="preserve"> фонд:</w:t>
      </w:r>
      <w:r>
        <w:rPr>
          <w:sz w:val="14"/>
        </w:rPr>
        <w:tab/>
      </w:r>
      <w:r>
        <w:rPr>
          <w:b/>
          <w:sz w:val="14"/>
        </w:rPr>
        <w:t>62 часа</w:t>
      </w:r>
    </w:p>
    <w:p w:rsidR="00E53F39" w:rsidRDefault="006408C0">
      <w:pPr>
        <w:tabs>
          <w:tab w:val="left" w:pos="2424"/>
        </w:tabs>
        <w:spacing w:before="49"/>
        <w:ind w:left="157"/>
        <w:rPr>
          <w:b/>
          <w:sz w:val="14"/>
        </w:rPr>
      </w:pPr>
      <w:r>
        <w:rPr>
          <w:sz w:val="14"/>
        </w:rPr>
        <w:t>Разред:</w:t>
      </w:r>
      <w:r>
        <w:rPr>
          <w:sz w:val="14"/>
        </w:rPr>
        <w:tab/>
      </w:r>
      <w:r>
        <w:rPr>
          <w:b/>
          <w:sz w:val="14"/>
        </w:rPr>
        <w:t>четврти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878" w:hanging="432"/>
              <w:rPr>
                <w:b/>
                <w:sz w:val="14"/>
              </w:rPr>
            </w:pPr>
            <w:r>
              <w:rPr>
                <w:b/>
                <w:sz w:val="14"/>
              </w:rPr>
              <w:t>НАЧИН ОСТВАРИВАЊА ПРОГРАМА</w:t>
            </w:r>
          </w:p>
        </w:tc>
      </w:tr>
      <w:tr w:rsidR="00E53F39">
        <w:trPr>
          <w:trHeight w:val="3400"/>
        </w:trPr>
        <w:tc>
          <w:tcPr>
            <w:tcW w:w="1474" w:type="dxa"/>
          </w:tcPr>
          <w:p w:rsidR="00E53F39" w:rsidRDefault="006408C0">
            <w:pPr>
              <w:pStyle w:val="TableParagraph"/>
              <w:spacing w:before="18"/>
              <w:ind w:left="56" w:firstLine="0"/>
              <w:rPr>
                <w:sz w:val="14"/>
              </w:rPr>
            </w:pPr>
            <w:r>
              <w:rPr>
                <w:sz w:val="14"/>
              </w:rPr>
              <w:t>Рачунари</w:t>
            </w:r>
          </w:p>
        </w:tc>
        <w:tc>
          <w:tcPr>
            <w:tcW w:w="1701" w:type="dxa"/>
          </w:tcPr>
          <w:p w:rsidR="00E53F39" w:rsidRDefault="006408C0">
            <w:pPr>
              <w:pStyle w:val="TableParagraph"/>
              <w:numPr>
                <w:ilvl w:val="0"/>
                <w:numId w:val="494"/>
              </w:numPr>
              <w:tabs>
                <w:tab w:val="left" w:pos="177"/>
              </w:tabs>
              <w:spacing w:before="18"/>
              <w:ind w:right="201"/>
              <w:rPr>
                <w:sz w:val="14"/>
              </w:rPr>
            </w:pPr>
            <w:r>
              <w:rPr>
                <w:sz w:val="14"/>
              </w:rPr>
              <w:t>Упознавање са</w:t>
            </w:r>
            <w:r>
              <w:rPr>
                <w:spacing w:val="-20"/>
                <w:sz w:val="14"/>
              </w:rPr>
              <w:t xml:space="preserve"> </w:t>
            </w:r>
            <w:r>
              <w:rPr>
                <w:sz w:val="14"/>
              </w:rPr>
              <w:t>терми- нологијом у вези са рачунарима.</w:t>
            </w:r>
          </w:p>
        </w:tc>
        <w:tc>
          <w:tcPr>
            <w:tcW w:w="2268" w:type="dxa"/>
          </w:tcPr>
          <w:p w:rsidR="00E53F39" w:rsidRDefault="006408C0">
            <w:pPr>
              <w:pStyle w:val="TableParagraph"/>
              <w:numPr>
                <w:ilvl w:val="0"/>
                <w:numId w:val="493"/>
              </w:numPr>
              <w:tabs>
                <w:tab w:val="left" w:pos="177"/>
              </w:tabs>
              <w:spacing w:before="18"/>
              <w:ind w:right="219"/>
              <w:rPr>
                <w:sz w:val="14"/>
              </w:rPr>
            </w:pPr>
            <w:r>
              <w:rPr>
                <w:sz w:val="14"/>
              </w:rPr>
              <w:t>употребљава терминологију у вези са информационим</w:t>
            </w:r>
            <w:r>
              <w:rPr>
                <w:spacing w:val="-10"/>
                <w:sz w:val="14"/>
              </w:rPr>
              <w:t xml:space="preserve"> </w:t>
            </w:r>
            <w:r>
              <w:rPr>
                <w:sz w:val="14"/>
              </w:rPr>
              <w:t>техно- логијама;</w:t>
            </w:r>
          </w:p>
          <w:p w:rsidR="00E53F39" w:rsidRDefault="006408C0">
            <w:pPr>
              <w:pStyle w:val="TableParagraph"/>
              <w:numPr>
                <w:ilvl w:val="0"/>
                <w:numId w:val="493"/>
              </w:numPr>
              <w:tabs>
                <w:tab w:val="left" w:pos="177"/>
              </w:tabs>
              <w:spacing w:line="237" w:lineRule="auto"/>
              <w:ind w:right="100"/>
              <w:rPr>
                <w:sz w:val="14"/>
              </w:rPr>
            </w:pPr>
            <w:r>
              <w:rPr>
                <w:sz w:val="14"/>
              </w:rPr>
              <w:t>употребљава терминологију у вези са компјутерским</w:t>
            </w:r>
            <w:r>
              <w:rPr>
                <w:spacing w:val="-16"/>
                <w:sz w:val="14"/>
              </w:rPr>
              <w:t xml:space="preserve"> </w:t>
            </w:r>
            <w:r>
              <w:rPr>
                <w:sz w:val="14"/>
              </w:rPr>
              <w:t>вирусима, антивирус програмима и</w:t>
            </w:r>
            <w:r>
              <w:rPr>
                <w:spacing w:val="-5"/>
                <w:sz w:val="14"/>
              </w:rPr>
              <w:t xml:space="preserve"> </w:t>
            </w:r>
            <w:r>
              <w:rPr>
                <w:sz w:val="14"/>
              </w:rPr>
              <w:t>сл.;</w:t>
            </w:r>
          </w:p>
          <w:p w:rsidR="00E53F39" w:rsidRDefault="006408C0">
            <w:pPr>
              <w:pStyle w:val="TableParagraph"/>
              <w:numPr>
                <w:ilvl w:val="0"/>
                <w:numId w:val="493"/>
              </w:numPr>
              <w:tabs>
                <w:tab w:val="left" w:pos="177"/>
              </w:tabs>
              <w:ind w:right="57"/>
              <w:rPr>
                <w:sz w:val="14"/>
              </w:rPr>
            </w:pPr>
            <w:r>
              <w:rPr>
                <w:sz w:val="14"/>
              </w:rPr>
              <w:t>употребљава терминологију у вези са, криптографијом и адми- нистрацијом система у усменом</w:t>
            </w:r>
            <w:r>
              <w:rPr>
                <w:spacing w:val="-10"/>
                <w:sz w:val="14"/>
              </w:rPr>
              <w:t xml:space="preserve"> </w:t>
            </w:r>
            <w:r>
              <w:rPr>
                <w:sz w:val="14"/>
              </w:rPr>
              <w:t>и писменом</w:t>
            </w:r>
            <w:r>
              <w:rPr>
                <w:spacing w:val="-1"/>
                <w:sz w:val="14"/>
              </w:rPr>
              <w:t xml:space="preserve"> </w:t>
            </w:r>
            <w:r>
              <w:rPr>
                <w:sz w:val="14"/>
              </w:rPr>
              <w:t>изражавању;</w:t>
            </w:r>
          </w:p>
          <w:p w:rsidR="00E53F39" w:rsidRDefault="006408C0">
            <w:pPr>
              <w:pStyle w:val="TableParagraph"/>
              <w:numPr>
                <w:ilvl w:val="0"/>
                <w:numId w:val="493"/>
              </w:numPr>
              <w:tabs>
                <w:tab w:val="left" w:pos="177"/>
              </w:tabs>
              <w:spacing w:line="237" w:lineRule="auto"/>
              <w:ind w:right="136"/>
              <w:rPr>
                <w:sz w:val="14"/>
              </w:rPr>
            </w:pPr>
            <w:r>
              <w:rPr>
                <w:sz w:val="14"/>
              </w:rPr>
              <w:t>објасни</w:t>
            </w:r>
            <w:r>
              <w:rPr>
                <w:spacing w:val="-7"/>
                <w:sz w:val="14"/>
              </w:rPr>
              <w:t xml:space="preserve"> </w:t>
            </w:r>
            <w:r>
              <w:rPr>
                <w:sz w:val="14"/>
              </w:rPr>
              <w:t>улогу</w:t>
            </w:r>
            <w:r>
              <w:rPr>
                <w:spacing w:val="-8"/>
                <w:sz w:val="14"/>
              </w:rPr>
              <w:t xml:space="preserve"> </w:t>
            </w:r>
            <w:r>
              <w:rPr>
                <w:sz w:val="14"/>
              </w:rPr>
              <w:t>и</w:t>
            </w:r>
            <w:r>
              <w:rPr>
                <w:spacing w:val="-8"/>
                <w:sz w:val="14"/>
              </w:rPr>
              <w:t xml:space="preserve"> </w:t>
            </w:r>
            <w:r>
              <w:rPr>
                <w:sz w:val="14"/>
              </w:rPr>
              <w:t>значај</w:t>
            </w:r>
            <w:r>
              <w:rPr>
                <w:spacing w:val="-7"/>
                <w:sz w:val="14"/>
              </w:rPr>
              <w:t xml:space="preserve"> </w:t>
            </w:r>
            <w:r>
              <w:rPr>
                <w:sz w:val="14"/>
              </w:rPr>
              <w:t xml:space="preserve">проучава- ња </w:t>
            </w:r>
            <w:r>
              <w:rPr>
                <w:spacing w:val="-3"/>
                <w:sz w:val="14"/>
              </w:rPr>
              <w:t xml:space="preserve">људског </w:t>
            </w:r>
            <w:r>
              <w:rPr>
                <w:sz w:val="14"/>
              </w:rPr>
              <w:t>фактора у ваздухо- пловству;</w:t>
            </w:r>
          </w:p>
          <w:p w:rsidR="00E53F39" w:rsidRDefault="006408C0">
            <w:pPr>
              <w:pStyle w:val="TableParagraph"/>
              <w:numPr>
                <w:ilvl w:val="0"/>
                <w:numId w:val="493"/>
              </w:numPr>
              <w:tabs>
                <w:tab w:val="left" w:pos="177"/>
              </w:tabs>
              <w:ind w:right="161"/>
              <w:rPr>
                <w:sz w:val="14"/>
              </w:rPr>
            </w:pPr>
            <w:r>
              <w:rPr>
                <w:sz w:val="14"/>
              </w:rPr>
              <w:t>објасни значај свести о</w:t>
            </w:r>
            <w:r>
              <w:rPr>
                <w:spacing w:val="-7"/>
                <w:sz w:val="14"/>
              </w:rPr>
              <w:t xml:space="preserve"> </w:t>
            </w:r>
            <w:r>
              <w:rPr>
                <w:sz w:val="14"/>
              </w:rPr>
              <w:t>сопстве- ним и могућностима других, као и о мо</w:t>
            </w:r>
            <w:r>
              <w:rPr>
                <w:sz w:val="14"/>
              </w:rPr>
              <w:t>гућим последицама и ризицима;</w:t>
            </w:r>
          </w:p>
          <w:p w:rsidR="00E53F39" w:rsidRDefault="006408C0">
            <w:pPr>
              <w:pStyle w:val="TableParagraph"/>
              <w:numPr>
                <w:ilvl w:val="0"/>
                <w:numId w:val="493"/>
              </w:numPr>
              <w:tabs>
                <w:tab w:val="left" w:pos="177"/>
              </w:tabs>
              <w:spacing w:line="157" w:lineRule="exact"/>
              <w:rPr>
                <w:sz w:val="14"/>
              </w:rPr>
            </w:pPr>
            <w:r>
              <w:rPr>
                <w:sz w:val="14"/>
              </w:rPr>
              <w:t>дефинише стрес;</w:t>
            </w:r>
          </w:p>
          <w:p w:rsidR="00E53F39" w:rsidRDefault="006408C0">
            <w:pPr>
              <w:pStyle w:val="TableParagraph"/>
              <w:numPr>
                <w:ilvl w:val="0"/>
                <w:numId w:val="493"/>
              </w:numPr>
              <w:tabs>
                <w:tab w:val="left" w:pos="177"/>
              </w:tabs>
              <w:spacing w:line="160" w:lineRule="exact"/>
              <w:rPr>
                <w:sz w:val="14"/>
              </w:rPr>
            </w:pPr>
            <w:r>
              <w:rPr>
                <w:sz w:val="14"/>
              </w:rPr>
              <w:t>објасни последице стреса;</w:t>
            </w:r>
          </w:p>
          <w:p w:rsidR="00E53F39" w:rsidRDefault="006408C0">
            <w:pPr>
              <w:pStyle w:val="TableParagraph"/>
              <w:numPr>
                <w:ilvl w:val="0"/>
                <w:numId w:val="493"/>
              </w:numPr>
              <w:tabs>
                <w:tab w:val="left" w:pos="177"/>
              </w:tabs>
              <w:ind w:right="148"/>
              <w:rPr>
                <w:sz w:val="14"/>
              </w:rPr>
            </w:pPr>
            <w:r>
              <w:rPr>
                <w:sz w:val="14"/>
              </w:rPr>
              <w:t xml:space="preserve">дискутује на теме у вези са </w:t>
            </w:r>
            <w:r>
              <w:rPr>
                <w:spacing w:val="-3"/>
                <w:sz w:val="14"/>
              </w:rPr>
              <w:t xml:space="preserve">људ- </w:t>
            </w:r>
            <w:r>
              <w:rPr>
                <w:sz w:val="14"/>
              </w:rPr>
              <w:t>ским</w:t>
            </w:r>
            <w:r>
              <w:rPr>
                <w:spacing w:val="-1"/>
                <w:sz w:val="14"/>
              </w:rPr>
              <w:t xml:space="preserve"> </w:t>
            </w:r>
            <w:r>
              <w:rPr>
                <w:sz w:val="14"/>
              </w:rPr>
              <w:t>фактором;</w:t>
            </w:r>
          </w:p>
        </w:tc>
        <w:tc>
          <w:tcPr>
            <w:tcW w:w="2551" w:type="dxa"/>
          </w:tcPr>
          <w:p w:rsidR="00E53F39" w:rsidRDefault="006408C0">
            <w:pPr>
              <w:pStyle w:val="TableParagraph"/>
              <w:numPr>
                <w:ilvl w:val="0"/>
                <w:numId w:val="492"/>
              </w:numPr>
              <w:tabs>
                <w:tab w:val="left" w:pos="169"/>
              </w:tabs>
              <w:spacing w:before="18" w:line="161" w:lineRule="exact"/>
              <w:ind w:hanging="119"/>
              <w:rPr>
                <w:sz w:val="14"/>
              </w:rPr>
            </w:pPr>
            <w:r>
              <w:rPr>
                <w:sz w:val="14"/>
              </w:rPr>
              <w:t>Automation</w:t>
            </w:r>
          </w:p>
          <w:p w:rsidR="00E53F39" w:rsidRDefault="006408C0">
            <w:pPr>
              <w:pStyle w:val="TableParagraph"/>
              <w:numPr>
                <w:ilvl w:val="0"/>
                <w:numId w:val="492"/>
              </w:numPr>
              <w:tabs>
                <w:tab w:val="left" w:pos="176"/>
              </w:tabs>
              <w:spacing w:line="160" w:lineRule="exact"/>
              <w:ind w:hanging="119"/>
              <w:rPr>
                <w:sz w:val="14"/>
              </w:rPr>
            </w:pPr>
            <w:r>
              <w:rPr>
                <w:sz w:val="14"/>
              </w:rPr>
              <w:t>Hackers and</w:t>
            </w:r>
            <w:r>
              <w:rPr>
                <w:spacing w:val="-7"/>
                <w:sz w:val="14"/>
              </w:rPr>
              <w:t xml:space="preserve"> </w:t>
            </w:r>
            <w:r>
              <w:rPr>
                <w:sz w:val="14"/>
              </w:rPr>
              <w:t>viruses</w:t>
            </w:r>
          </w:p>
          <w:p w:rsidR="00E53F39" w:rsidRDefault="006408C0">
            <w:pPr>
              <w:pStyle w:val="TableParagraph"/>
              <w:numPr>
                <w:ilvl w:val="0"/>
                <w:numId w:val="492"/>
              </w:numPr>
              <w:tabs>
                <w:tab w:val="left" w:pos="169"/>
              </w:tabs>
              <w:spacing w:line="160" w:lineRule="exact"/>
              <w:ind w:hanging="119"/>
              <w:rPr>
                <w:sz w:val="14"/>
              </w:rPr>
            </w:pPr>
            <w:r>
              <w:rPr>
                <w:sz w:val="14"/>
              </w:rPr>
              <w:t>Anti-virus</w:t>
            </w:r>
            <w:r>
              <w:rPr>
                <w:spacing w:val="-19"/>
                <w:sz w:val="14"/>
              </w:rPr>
              <w:t xml:space="preserve"> </w:t>
            </w:r>
            <w:r>
              <w:rPr>
                <w:sz w:val="14"/>
              </w:rPr>
              <w:t>softwares</w:t>
            </w:r>
          </w:p>
          <w:p w:rsidR="00E53F39" w:rsidRDefault="006408C0">
            <w:pPr>
              <w:pStyle w:val="TableParagraph"/>
              <w:numPr>
                <w:ilvl w:val="0"/>
                <w:numId w:val="492"/>
              </w:numPr>
              <w:tabs>
                <w:tab w:val="left" w:pos="176"/>
              </w:tabs>
              <w:spacing w:line="160" w:lineRule="exact"/>
              <w:ind w:hanging="119"/>
              <w:rPr>
                <w:sz w:val="14"/>
              </w:rPr>
            </w:pPr>
            <w:r>
              <w:rPr>
                <w:sz w:val="14"/>
              </w:rPr>
              <w:t>Botnets and</w:t>
            </w:r>
            <w:r>
              <w:rPr>
                <w:spacing w:val="-1"/>
                <w:sz w:val="14"/>
              </w:rPr>
              <w:t xml:space="preserve"> </w:t>
            </w:r>
            <w:r>
              <w:rPr>
                <w:sz w:val="14"/>
              </w:rPr>
              <w:t>Malware</w:t>
            </w:r>
          </w:p>
          <w:p w:rsidR="00E53F39" w:rsidRDefault="006408C0">
            <w:pPr>
              <w:pStyle w:val="TableParagraph"/>
              <w:numPr>
                <w:ilvl w:val="0"/>
                <w:numId w:val="492"/>
              </w:numPr>
              <w:tabs>
                <w:tab w:val="left" w:pos="176"/>
              </w:tabs>
              <w:spacing w:line="160" w:lineRule="exact"/>
              <w:ind w:hanging="119"/>
              <w:rPr>
                <w:sz w:val="14"/>
              </w:rPr>
            </w:pPr>
            <w:r>
              <w:rPr>
                <w:sz w:val="14"/>
              </w:rPr>
              <w:t>System</w:t>
            </w:r>
            <w:r>
              <w:rPr>
                <w:spacing w:val="-2"/>
                <w:sz w:val="14"/>
              </w:rPr>
              <w:t xml:space="preserve"> </w:t>
            </w:r>
            <w:r>
              <w:rPr>
                <w:sz w:val="14"/>
              </w:rPr>
              <w:t>administration</w:t>
            </w:r>
          </w:p>
          <w:p w:rsidR="00E53F39" w:rsidRDefault="006408C0">
            <w:pPr>
              <w:pStyle w:val="TableParagraph"/>
              <w:numPr>
                <w:ilvl w:val="0"/>
                <w:numId w:val="492"/>
              </w:numPr>
              <w:tabs>
                <w:tab w:val="left" w:pos="176"/>
              </w:tabs>
              <w:spacing w:line="160" w:lineRule="exact"/>
              <w:ind w:hanging="119"/>
              <w:rPr>
                <w:sz w:val="14"/>
              </w:rPr>
            </w:pPr>
            <w:r>
              <w:rPr>
                <w:sz w:val="14"/>
              </w:rPr>
              <w:t>Cryptography</w:t>
            </w:r>
          </w:p>
          <w:p w:rsidR="00E53F39" w:rsidRDefault="006408C0">
            <w:pPr>
              <w:pStyle w:val="TableParagraph"/>
              <w:numPr>
                <w:ilvl w:val="0"/>
                <w:numId w:val="492"/>
              </w:numPr>
              <w:tabs>
                <w:tab w:val="left" w:pos="176"/>
              </w:tabs>
              <w:spacing w:line="160" w:lineRule="exact"/>
              <w:ind w:hanging="119"/>
              <w:rPr>
                <w:sz w:val="14"/>
              </w:rPr>
            </w:pPr>
            <w:r>
              <w:rPr>
                <w:sz w:val="14"/>
              </w:rPr>
              <w:t>Cyber security</w:t>
            </w:r>
            <w:r>
              <w:rPr>
                <w:spacing w:val="-2"/>
                <w:sz w:val="14"/>
              </w:rPr>
              <w:t xml:space="preserve"> </w:t>
            </w:r>
            <w:r>
              <w:rPr>
                <w:sz w:val="14"/>
              </w:rPr>
              <w:t>attacks</w:t>
            </w:r>
          </w:p>
          <w:p w:rsidR="00E53F39" w:rsidRDefault="006408C0">
            <w:pPr>
              <w:pStyle w:val="TableParagraph"/>
              <w:numPr>
                <w:ilvl w:val="0"/>
                <w:numId w:val="492"/>
              </w:numPr>
              <w:tabs>
                <w:tab w:val="left" w:pos="176"/>
              </w:tabs>
              <w:spacing w:line="160" w:lineRule="exact"/>
              <w:ind w:hanging="119"/>
              <w:rPr>
                <w:sz w:val="14"/>
              </w:rPr>
            </w:pPr>
            <w:r>
              <w:rPr>
                <w:sz w:val="14"/>
              </w:rPr>
              <w:t>Cyber security</w:t>
            </w:r>
            <w:r>
              <w:rPr>
                <w:spacing w:val="-2"/>
                <w:sz w:val="14"/>
              </w:rPr>
              <w:t xml:space="preserve"> </w:t>
            </w:r>
            <w:r>
              <w:rPr>
                <w:sz w:val="14"/>
              </w:rPr>
              <w:t>breaches</w:t>
            </w:r>
          </w:p>
          <w:p w:rsidR="00E53F39" w:rsidRDefault="006408C0">
            <w:pPr>
              <w:pStyle w:val="TableParagraph"/>
              <w:numPr>
                <w:ilvl w:val="0"/>
                <w:numId w:val="492"/>
              </w:numPr>
              <w:tabs>
                <w:tab w:val="left" w:pos="174"/>
              </w:tabs>
              <w:spacing w:line="161" w:lineRule="exact"/>
              <w:ind w:left="173" w:hanging="117"/>
              <w:rPr>
                <w:sz w:val="14"/>
              </w:rPr>
            </w:pPr>
            <w:r>
              <w:rPr>
                <w:sz w:val="14"/>
              </w:rPr>
              <w:t>The Human factor in cyber</w:t>
            </w:r>
            <w:r>
              <w:rPr>
                <w:spacing w:val="-7"/>
                <w:sz w:val="14"/>
              </w:rPr>
              <w:t xml:space="preserve"> </w:t>
            </w:r>
            <w:r>
              <w:rPr>
                <w:sz w:val="14"/>
              </w:rPr>
              <w:t>security</w:t>
            </w:r>
          </w:p>
          <w:p w:rsidR="00E53F39" w:rsidRDefault="00E53F39">
            <w:pPr>
              <w:pStyle w:val="TableParagraph"/>
              <w:spacing w:before="10"/>
              <w:ind w:left="0" w:firstLine="0"/>
              <w:rPr>
                <w:b/>
                <w:sz w:val="13"/>
              </w:rPr>
            </w:pPr>
          </w:p>
          <w:p w:rsidR="00E53F39" w:rsidRDefault="006408C0">
            <w:pPr>
              <w:pStyle w:val="TableParagraph"/>
              <w:spacing w:line="161" w:lineRule="exact"/>
              <w:ind w:left="56" w:firstLine="0"/>
              <w:rPr>
                <w:b/>
                <w:sz w:val="14"/>
              </w:rPr>
            </w:pPr>
            <w:r>
              <w:rPr>
                <w:b/>
                <w:sz w:val="14"/>
              </w:rPr>
              <w:t>Вежбе:</w:t>
            </w:r>
          </w:p>
          <w:p w:rsidR="00E53F39" w:rsidRDefault="006408C0">
            <w:pPr>
              <w:pStyle w:val="TableParagraph"/>
              <w:numPr>
                <w:ilvl w:val="0"/>
                <w:numId w:val="492"/>
              </w:numPr>
              <w:tabs>
                <w:tab w:val="left" w:pos="176"/>
              </w:tabs>
              <w:ind w:right="307" w:hanging="119"/>
              <w:rPr>
                <w:sz w:val="14"/>
              </w:rPr>
            </w:pPr>
            <w:r>
              <w:rPr>
                <w:sz w:val="14"/>
              </w:rPr>
              <w:t>Project work: Human factor in cyber security</w:t>
            </w:r>
          </w:p>
          <w:p w:rsidR="00E53F39" w:rsidRDefault="006408C0">
            <w:pPr>
              <w:pStyle w:val="TableParagraph"/>
              <w:numPr>
                <w:ilvl w:val="0"/>
                <w:numId w:val="492"/>
              </w:numPr>
              <w:tabs>
                <w:tab w:val="left" w:pos="174"/>
              </w:tabs>
              <w:ind w:left="173" w:right="242" w:hanging="117"/>
              <w:rPr>
                <w:sz w:val="14"/>
              </w:rPr>
            </w:pPr>
            <w:r>
              <w:rPr>
                <w:sz w:val="14"/>
              </w:rPr>
              <w:t>Working with documentation:</w:t>
            </w:r>
            <w:r>
              <w:rPr>
                <w:spacing w:val="-20"/>
                <w:sz w:val="14"/>
              </w:rPr>
              <w:t xml:space="preserve"> </w:t>
            </w:r>
            <w:r>
              <w:rPr>
                <w:sz w:val="14"/>
              </w:rPr>
              <w:t>System administration</w:t>
            </w:r>
          </w:p>
          <w:p w:rsidR="00E53F39" w:rsidRDefault="006408C0">
            <w:pPr>
              <w:pStyle w:val="TableParagraph"/>
              <w:numPr>
                <w:ilvl w:val="0"/>
                <w:numId w:val="492"/>
              </w:numPr>
              <w:tabs>
                <w:tab w:val="left" w:pos="176"/>
              </w:tabs>
              <w:spacing w:line="159" w:lineRule="exact"/>
              <w:ind w:hanging="119"/>
              <w:rPr>
                <w:sz w:val="14"/>
              </w:rPr>
            </w:pPr>
            <w:r>
              <w:rPr>
                <w:sz w:val="14"/>
              </w:rPr>
              <w:t>Jigsaw reading: Cyber security</w:t>
            </w:r>
            <w:r>
              <w:rPr>
                <w:spacing w:val="-10"/>
                <w:sz w:val="14"/>
              </w:rPr>
              <w:t xml:space="preserve"> </w:t>
            </w:r>
            <w:r>
              <w:rPr>
                <w:sz w:val="14"/>
              </w:rPr>
              <w:t>attacks</w:t>
            </w:r>
          </w:p>
          <w:p w:rsidR="00E53F39" w:rsidRDefault="006408C0">
            <w:pPr>
              <w:pStyle w:val="TableParagraph"/>
              <w:numPr>
                <w:ilvl w:val="0"/>
                <w:numId w:val="492"/>
              </w:numPr>
              <w:tabs>
                <w:tab w:val="left" w:pos="174"/>
              </w:tabs>
              <w:spacing w:line="160" w:lineRule="exact"/>
              <w:ind w:left="173" w:hanging="117"/>
              <w:rPr>
                <w:sz w:val="14"/>
              </w:rPr>
            </w:pPr>
            <w:r>
              <w:rPr>
                <w:sz w:val="14"/>
              </w:rPr>
              <w:t>Video-based lesson:</w:t>
            </w:r>
            <w:r>
              <w:rPr>
                <w:spacing w:val="-1"/>
                <w:sz w:val="14"/>
              </w:rPr>
              <w:t xml:space="preserve"> </w:t>
            </w:r>
            <w:r>
              <w:rPr>
                <w:sz w:val="14"/>
              </w:rPr>
              <w:t>Botnets</w:t>
            </w:r>
          </w:p>
          <w:p w:rsidR="00E53F39" w:rsidRDefault="006408C0">
            <w:pPr>
              <w:pStyle w:val="TableParagraph"/>
              <w:numPr>
                <w:ilvl w:val="0"/>
                <w:numId w:val="492"/>
              </w:numPr>
              <w:tabs>
                <w:tab w:val="left" w:pos="176"/>
              </w:tabs>
              <w:spacing w:line="161" w:lineRule="exact"/>
              <w:ind w:hanging="119"/>
              <w:rPr>
                <w:sz w:val="14"/>
              </w:rPr>
            </w:pPr>
            <w:r>
              <w:rPr>
                <w:sz w:val="14"/>
              </w:rPr>
              <w:t>Create your own</w:t>
            </w:r>
            <w:r>
              <w:rPr>
                <w:spacing w:val="-3"/>
                <w:sz w:val="14"/>
              </w:rPr>
              <w:t xml:space="preserve"> </w:t>
            </w:r>
            <w:r>
              <w:rPr>
                <w:sz w:val="14"/>
              </w:rPr>
              <w:t>Threatsaurus</w:t>
            </w:r>
          </w:p>
        </w:tc>
        <w:tc>
          <w:tcPr>
            <w:tcW w:w="2551" w:type="dxa"/>
            <w:vMerge w:val="restart"/>
          </w:tcPr>
          <w:p w:rsidR="00E53F39" w:rsidRDefault="006408C0">
            <w:pPr>
              <w:pStyle w:val="TableParagraph"/>
              <w:numPr>
                <w:ilvl w:val="0"/>
                <w:numId w:val="491"/>
              </w:numPr>
              <w:tabs>
                <w:tab w:val="left" w:pos="177"/>
              </w:tabs>
              <w:spacing w:before="19"/>
              <w:ind w:right="125"/>
              <w:jc w:val="both"/>
              <w:rPr>
                <w:sz w:val="14"/>
              </w:rPr>
            </w:pPr>
            <w:r>
              <w:rPr>
                <w:sz w:val="14"/>
              </w:rPr>
              <w:t>На почетку теме ученике упознати</w:t>
            </w:r>
            <w:r>
              <w:rPr>
                <w:spacing w:val="-19"/>
                <w:sz w:val="14"/>
              </w:rPr>
              <w:t xml:space="preserve"> </w:t>
            </w:r>
            <w:r>
              <w:rPr>
                <w:sz w:val="14"/>
              </w:rPr>
              <w:t>са циљевима и исходима</w:t>
            </w:r>
            <w:r>
              <w:rPr>
                <w:spacing w:val="-23"/>
                <w:sz w:val="14"/>
              </w:rPr>
              <w:t xml:space="preserve"> </w:t>
            </w:r>
            <w:r>
              <w:rPr>
                <w:sz w:val="14"/>
              </w:rPr>
              <w:t>наставе/учења, планом рада и начинима</w:t>
            </w:r>
            <w:r>
              <w:rPr>
                <w:spacing w:val="-14"/>
                <w:sz w:val="14"/>
              </w:rPr>
              <w:t xml:space="preserve"> </w:t>
            </w:r>
            <w:r>
              <w:rPr>
                <w:sz w:val="14"/>
              </w:rPr>
              <w:t>оцењивања.</w:t>
            </w:r>
          </w:p>
          <w:p w:rsidR="00E53F39" w:rsidRDefault="00E53F39">
            <w:pPr>
              <w:pStyle w:val="TableParagraph"/>
              <w:spacing w:before="7"/>
              <w:ind w:left="0" w:firstLine="0"/>
              <w:rPr>
                <w:b/>
                <w:sz w:val="13"/>
              </w:rPr>
            </w:pPr>
          </w:p>
          <w:p w:rsidR="00E53F39" w:rsidRDefault="006408C0">
            <w:pPr>
              <w:pStyle w:val="TableParagraph"/>
              <w:spacing w:line="161" w:lineRule="exact"/>
              <w:ind w:left="56" w:firstLine="0"/>
              <w:rPr>
                <w:b/>
                <w:sz w:val="14"/>
              </w:rPr>
            </w:pPr>
            <w:r>
              <w:rPr>
                <w:b/>
                <w:sz w:val="14"/>
              </w:rPr>
              <w:t>Облици наставе</w:t>
            </w:r>
          </w:p>
          <w:p w:rsidR="00E53F39" w:rsidRDefault="006408C0">
            <w:pPr>
              <w:pStyle w:val="TableParagraph"/>
              <w:ind w:left="56" w:right="395" w:firstLine="0"/>
              <w:rPr>
                <w:sz w:val="14"/>
              </w:rPr>
            </w:pPr>
            <w:r>
              <w:rPr>
                <w:sz w:val="14"/>
              </w:rPr>
              <w:t>Предмет се реализује кроз следеће облике наставе:</w:t>
            </w:r>
          </w:p>
          <w:p w:rsidR="00E53F39" w:rsidRDefault="006408C0">
            <w:pPr>
              <w:pStyle w:val="TableParagraph"/>
              <w:numPr>
                <w:ilvl w:val="0"/>
                <w:numId w:val="491"/>
              </w:numPr>
              <w:tabs>
                <w:tab w:val="left" w:pos="177"/>
              </w:tabs>
              <w:spacing w:line="159" w:lineRule="exact"/>
              <w:rPr>
                <w:b/>
                <w:sz w:val="14"/>
              </w:rPr>
            </w:pPr>
            <w:r>
              <w:rPr>
                <w:sz w:val="14"/>
              </w:rPr>
              <w:t xml:space="preserve">кабинетске вежбе </w:t>
            </w:r>
            <w:r>
              <w:rPr>
                <w:b/>
                <w:sz w:val="14"/>
              </w:rPr>
              <w:t>(62</w:t>
            </w:r>
            <w:r>
              <w:rPr>
                <w:b/>
                <w:spacing w:val="-2"/>
                <w:sz w:val="14"/>
              </w:rPr>
              <w:t xml:space="preserve"> </w:t>
            </w:r>
            <w:r>
              <w:rPr>
                <w:b/>
                <w:sz w:val="14"/>
              </w:rPr>
              <w:t>часа)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Подела одељења на групе</w:t>
            </w:r>
          </w:p>
          <w:p w:rsidR="00E53F39" w:rsidRDefault="006408C0">
            <w:pPr>
              <w:pStyle w:val="TableParagraph"/>
              <w:ind w:left="56" w:firstLine="0"/>
              <w:rPr>
                <w:sz w:val="14"/>
              </w:rPr>
            </w:pPr>
            <w:r>
              <w:rPr>
                <w:sz w:val="14"/>
              </w:rPr>
              <w:t>Одељење се дели на 2 групе приликом реализације:</w:t>
            </w:r>
          </w:p>
          <w:p w:rsidR="00E53F39" w:rsidRDefault="006408C0">
            <w:pPr>
              <w:pStyle w:val="TableParagraph"/>
              <w:numPr>
                <w:ilvl w:val="0"/>
                <w:numId w:val="491"/>
              </w:numPr>
              <w:tabs>
                <w:tab w:val="left" w:pos="177"/>
              </w:tabs>
              <w:spacing w:line="159" w:lineRule="exact"/>
              <w:rPr>
                <w:sz w:val="14"/>
              </w:rPr>
            </w:pPr>
            <w:r>
              <w:rPr>
                <w:sz w:val="14"/>
              </w:rPr>
              <w:t>кабинетских</w:t>
            </w:r>
            <w:r>
              <w:rPr>
                <w:spacing w:val="-1"/>
                <w:sz w:val="14"/>
              </w:rPr>
              <w:t xml:space="preserve"> </w:t>
            </w:r>
            <w:r>
              <w:rPr>
                <w:sz w:val="14"/>
              </w:rPr>
              <w:t>вежби</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Место реализације наставе</w:t>
            </w:r>
          </w:p>
          <w:p w:rsidR="00E53F39" w:rsidRDefault="006408C0">
            <w:pPr>
              <w:pStyle w:val="TableParagraph"/>
              <w:numPr>
                <w:ilvl w:val="0"/>
                <w:numId w:val="491"/>
              </w:numPr>
              <w:tabs>
                <w:tab w:val="left" w:pos="177"/>
              </w:tabs>
              <w:ind w:right="411"/>
              <w:rPr>
                <w:sz w:val="14"/>
              </w:rPr>
            </w:pPr>
            <w:r>
              <w:rPr>
                <w:sz w:val="14"/>
              </w:rPr>
              <w:t>Кабинетске вежбе се реализују</w:t>
            </w:r>
            <w:r>
              <w:rPr>
                <w:spacing w:val="-12"/>
                <w:sz w:val="14"/>
              </w:rPr>
              <w:t xml:space="preserve"> </w:t>
            </w:r>
            <w:r>
              <w:rPr>
                <w:sz w:val="14"/>
              </w:rPr>
              <w:t>у кабинету за енглески</w:t>
            </w:r>
            <w:r>
              <w:rPr>
                <w:spacing w:val="-5"/>
                <w:sz w:val="14"/>
              </w:rPr>
              <w:t xml:space="preserve"> </w:t>
            </w:r>
            <w:r>
              <w:rPr>
                <w:sz w:val="14"/>
              </w:rPr>
              <w:t>језик.</w:t>
            </w:r>
          </w:p>
          <w:p w:rsidR="00E53F39" w:rsidRDefault="00E53F39">
            <w:pPr>
              <w:pStyle w:val="TableParagraph"/>
              <w:spacing w:before="8"/>
              <w:ind w:left="0" w:firstLine="0"/>
              <w:rPr>
                <w:b/>
                <w:sz w:val="13"/>
              </w:rPr>
            </w:pPr>
          </w:p>
          <w:p w:rsidR="00E53F39" w:rsidRDefault="006408C0">
            <w:pPr>
              <w:pStyle w:val="TableParagraph"/>
              <w:spacing w:before="1" w:line="161" w:lineRule="exact"/>
              <w:ind w:left="56" w:firstLine="0"/>
              <w:rPr>
                <w:b/>
                <w:sz w:val="14"/>
              </w:rPr>
            </w:pPr>
            <w:r>
              <w:rPr>
                <w:b/>
                <w:sz w:val="14"/>
              </w:rPr>
              <w:t>Оцењивање</w:t>
            </w:r>
          </w:p>
          <w:p w:rsidR="00E53F39" w:rsidRDefault="006408C0">
            <w:pPr>
              <w:pStyle w:val="TableParagraph"/>
              <w:ind w:left="56" w:right="395" w:firstLine="0"/>
              <w:rPr>
                <w:sz w:val="14"/>
              </w:rPr>
            </w:pPr>
            <w:r>
              <w:rPr>
                <w:sz w:val="14"/>
              </w:rPr>
              <w:t>Вредновање остварености исхода вршити кроз:</w:t>
            </w:r>
          </w:p>
          <w:p w:rsidR="00E53F39" w:rsidRDefault="006408C0">
            <w:pPr>
              <w:pStyle w:val="TableParagraph"/>
              <w:numPr>
                <w:ilvl w:val="0"/>
                <w:numId w:val="491"/>
              </w:numPr>
              <w:tabs>
                <w:tab w:val="left" w:pos="177"/>
              </w:tabs>
              <w:spacing w:line="159"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491"/>
              </w:numPr>
              <w:tabs>
                <w:tab w:val="left" w:pos="177"/>
              </w:tabs>
              <w:spacing w:line="161" w:lineRule="exact"/>
              <w:rPr>
                <w:sz w:val="14"/>
              </w:rPr>
            </w:pPr>
            <w:r>
              <w:rPr>
                <w:sz w:val="14"/>
              </w:rPr>
              <w:t>тестове</w:t>
            </w:r>
            <w:r>
              <w:rPr>
                <w:spacing w:val="-1"/>
                <w:sz w:val="14"/>
              </w:rPr>
              <w:t xml:space="preserve"> </w:t>
            </w:r>
            <w:r>
              <w:rPr>
                <w:sz w:val="14"/>
              </w:rPr>
              <w:t>знања</w:t>
            </w:r>
          </w:p>
          <w:p w:rsidR="00E53F39" w:rsidRDefault="00E53F39">
            <w:pPr>
              <w:pStyle w:val="TableParagraph"/>
              <w:spacing w:before="8"/>
              <w:ind w:left="0" w:firstLine="0"/>
              <w:rPr>
                <w:b/>
                <w:sz w:val="13"/>
              </w:rPr>
            </w:pPr>
          </w:p>
          <w:p w:rsidR="00E53F39" w:rsidRDefault="006408C0">
            <w:pPr>
              <w:pStyle w:val="TableParagraph"/>
              <w:spacing w:before="1" w:line="161" w:lineRule="exact"/>
              <w:ind w:left="56" w:firstLine="0"/>
              <w:rPr>
                <w:b/>
                <w:sz w:val="14"/>
              </w:rPr>
            </w:pPr>
            <w:r>
              <w:rPr>
                <w:b/>
                <w:sz w:val="14"/>
              </w:rPr>
              <w:t>Оквирни број часова по темама</w:t>
            </w:r>
          </w:p>
          <w:p w:rsidR="00E53F39" w:rsidRDefault="006408C0">
            <w:pPr>
              <w:pStyle w:val="TableParagraph"/>
              <w:numPr>
                <w:ilvl w:val="0"/>
                <w:numId w:val="491"/>
              </w:numPr>
              <w:tabs>
                <w:tab w:val="left" w:pos="177"/>
              </w:tabs>
              <w:spacing w:line="160" w:lineRule="exact"/>
              <w:rPr>
                <w:b/>
                <w:sz w:val="14"/>
              </w:rPr>
            </w:pPr>
            <w:r>
              <w:rPr>
                <w:sz w:val="14"/>
              </w:rPr>
              <w:t xml:space="preserve">Рачунари </w:t>
            </w:r>
            <w:r>
              <w:rPr>
                <w:b/>
                <w:sz w:val="14"/>
              </w:rPr>
              <w:t>(28</w:t>
            </w:r>
            <w:r>
              <w:rPr>
                <w:b/>
                <w:spacing w:val="-1"/>
                <w:sz w:val="14"/>
              </w:rPr>
              <w:t xml:space="preserve"> </w:t>
            </w:r>
            <w:r>
              <w:rPr>
                <w:b/>
                <w:sz w:val="14"/>
              </w:rPr>
              <w:t>часова)</w:t>
            </w:r>
          </w:p>
          <w:p w:rsidR="00E53F39" w:rsidRDefault="006408C0">
            <w:pPr>
              <w:pStyle w:val="TableParagraph"/>
              <w:numPr>
                <w:ilvl w:val="0"/>
                <w:numId w:val="491"/>
              </w:numPr>
              <w:tabs>
                <w:tab w:val="left" w:pos="177"/>
              </w:tabs>
              <w:ind w:right="306"/>
              <w:rPr>
                <w:b/>
                <w:sz w:val="14"/>
              </w:rPr>
            </w:pPr>
            <w:r>
              <w:rPr>
                <w:sz w:val="14"/>
              </w:rPr>
              <w:t>Криминалистичка психологија</w:t>
            </w:r>
            <w:r>
              <w:rPr>
                <w:spacing w:val="-22"/>
                <w:sz w:val="14"/>
              </w:rPr>
              <w:t xml:space="preserve"> </w:t>
            </w:r>
            <w:r>
              <w:rPr>
                <w:b/>
                <w:sz w:val="14"/>
              </w:rPr>
              <w:t>(20 часова)</w:t>
            </w:r>
          </w:p>
          <w:p w:rsidR="00E53F39" w:rsidRDefault="006408C0">
            <w:pPr>
              <w:pStyle w:val="TableParagraph"/>
              <w:numPr>
                <w:ilvl w:val="0"/>
                <w:numId w:val="491"/>
              </w:numPr>
              <w:tabs>
                <w:tab w:val="left" w:pos="177"/>
              </w:tabs>
              <w:ind w:right="451"/>
              <w:rPr>
                <w:b/>
                <w:sz w:val="14"/>
              </w:rPr>
            </w:pPr>
            <w:r>
              <w:rPr>
                <w:sz w:val="14"/>
              </w:rPr>
              <w:t>Сервери и заштита података</w:t>
            </w:r>
            <w:r>
              <w:rPr>
                <w:spacing w:val="-18"/>
                <w:sz w:val="14"/>
              </w:rPr>
              <w:t xml:space="preserve"> </w:t>
            </w:r>
            <w:r>
              <w:rPr>
                <w:b/>
                <w:sz w:val="14"/>
              </w:rPr>
              <w:t>(14 часова)</w:t>
            </w:r>
          </w:p>
        </w:tc>
      </w:tr>
      <w:tr w:rsidR="00E53F39">
        <w:trPr>
          <w:trHeight w:val="1640"/>
        </w:trPr>
        <w:tc>
          <w:tcPr>
            <w:tcW w:w="1474" w:type="dxa"/>
          </w:tcPr>
          <w:p w:rsidR="00E53F39" w:rsidRDefault="006408C0">
            <w:pPr>
              <w:pStyle w:val="TableParagraph"/>
              <w:spacing w:before="19"/>
              <w:ind w:left="56" w:right="305" w:firstLine="0"/>
              <w:rPr>
                <w:sz w:val="14"/>
              </w:rPr>
            </w:pPr>
            <w:r>
              <w:rPr>
                <w:sz w:val="14"/>
              </w:rPr>
              <w:t>Криминалистичка психологија</w:t>
            </w:r>
          </w:p>
        </w:tc>
        <w:tc>
          <w:tcPr>
            <w:tcW w:w="1701" w:type="dxa"/>
          </w:tcPr>
          <w:p w:rsidR="00E53F39" w:rsidRDefault="006408C0">
            <w:pPr>
              <w:pStyle w:val="TableParagraph"/>
              <w:numPr>
                <w:ilvl w:val="0"/>
                <w:numId w:val="490"/>
              </w:numPr>
              <w:tabs>
                <w:tab w:val="left" w:pos="177"/>
              </w:tabs>
              <w:spacing w:before="19"/>
              <w:ind w:right="206"/>
              <w:rPr>
                <w:sz w:val="14"/>
              </w:rPr>
            </w:pPr>
            <w:r>
              <w:rPr>
                <w:sz w:val="14"/>
              </w:rPr>
              <w:t>Упознавање са тер- минологијом у вези са</w:t>
            </w:r>
            <w:r>
              <w:rPr>
                <w:spacing w:val="-12"/>
                <w:sz w:val="14"/>
              </w:rPr>
              <w:t xml:space="preserve"> </w:t>
            </w:r>
            <w:r>
              <w:rPr>
                <w:sz w:val="14"/>
              </w:rPr>
              <w:t>криминалистичком психологијом.</w:t>
            </w:r>
          </w:p>
        </w:tc>
        <w:tc>
          <w:tcPr>
            <w:tcW w:w="2268" w:type="dxa"/>
          </w:tcPr>
          <w:p w:rsidR="00E53F39" w:rsidRDefault="006408C0">
            <w:pPr>
              <w:pStyle w:val="TableParagraph"/>
              <w:numPr>
                <w:ilvl w:val="0"/>
                <w:numId w:val="489"/>
              </w:numPr>
              <w:tabs>
                <w:tab w:val="left" w:pos="177"/>
              </w:tabs>
              <w:spacing w:before="19"/>
              <w:ind w:right="250"/>
              <w:rPr>
                <w:sz w:val="14"/>
              </w:rPr>
            </w:pPr>
            <w:r>
              <w:rPr>
                <w:sz w:val="14"/>
              </w:rPr>
              <w:t>наведе типологију терористе</w:t>
            </w:r>
            <w:r>
              <w:rPr>
                <w:spacing w:val="-18"/>
                <w:sz w:val="14"/>
              </w:rPr>
              <w:t xml:space="preserve"> </w:t>
            </w:r>
            <w:r>
              <w:rPr>
                <w:sz w:val="14"/>
              </w:rPr>
              <w:t>и терористичке</w:t>
            </w:r>
            <w:r>
              <w:rPr>
                <w:spacing w:val="-1"/>
                <w:sz w:val="14"/>
              </w:rPr>
              <w:t xml:space="preserve"> </w:t>
            </w:r>
            <w:r>
              <w:rPr>
                <w:sz w:val="14"/>
              </w:rPr>
              <w:t>групе;</w:t>
            </w:r>
          </w:p>
          <w:p w:rsidR="00E53F39" w:rsidRDefault="006408C0">
            <w:pPr>
              <w:pStyle w:val="TableParagraph"/>
              <w:numPr>
                <w:ilvl w:val="0"/>
                <w:numId w:val="489"/>
              </w:numPr>
              <w:tabs>
                <w:tab w:val="left" w:pos="177"/>
              </w:tabs>
              <w:ind w:right="348"/>
              <w:rPr>
                <w:sz w:val="14"/>
              </w:rPr>
            </w:pPr>
            <w:r>
              <w:rPr>
                <w:sz w:val="14"/>
              </w:rPr>
              <w:t>објасни мотиве</w:t>
            </w:r>
            <w:r>
              <w:rPr>
                <w:spacing w:val="-6"/>
                <w:sz w:val="14"/>
              </w:rPr>
              <w:t xml:space="preserve"> </w:t>
            </w:r>
            <w:r>
              <w:rPr>
                <w:sz w:val="14"/>
              </w:rPr>
              <w:t>криминалног понашања;</w:t>
            </w:r>
          </w:p>
          <w:p w:rsidR="00E53F39" w:rsidRDefault="006408C0">
            <w:pPr>
              <w:pStyle w:val="TableParagraph"/>
              <w:numPr>
                <w:ilvl w:val="0"/>
                <w:numId w:val="489"/>
              </w:numPr>
              <w:tabs>
                <w:tab w:val="left" w:pos="177"/>
              </w:tabs>
              <w:ind w:right="102"/>
              <w:rPr>
                <w:sz w:val="14"/>
              </w:rPr>
            </w:pPr>
            <w:r>
              <w:rPr>
                <w:sz w:val="14"/>
              </w:rPr>
              <w:t>употребљава у усменом и</w:t>
            </w:r>
            <w:r>
              <w:rPr>
                <w:spacing w:val="-12"/>
                <w:sz w:val="14"/>
              </w:rPr>
              <w:t xml:space="preserve"> </w:t>
            </w:r>
            <w:r>
              <w:rPr>
                <w:sz w:val="14"/>
              </w:rPr>
              <w:t>писме- ном изражавању терминологију у вези са криминалистичком психологијом;</w:t>
            </w:r>
          </w:p>
        </w:tc>
        <w:tc>
          <w:tcPr>
            <w:tcW w:w="2551" w:type="dxa"/>
          </w:tcPr>
          <w:p w:rsidR="00E53F39" w:rsidRDefault="006408C0">
            <w:pPr>
              <w:pStyle w:val="TableParagraph"/>
              <w:numPr>
                <w:ilvl w:val="0"/>
                <w:numId w:val="488"/>
              </w:numPr>
              <w:tabs>
                <w:tab w:val="left" w:pos="174"/>
              </w:tabs>
              <w:spacing w:before="19" w:line="161" w:lineRule="exact"/>
              <w:ind w:hanging="119"/>
              <w:rPr>
                <w:sz w:val="14"/>
              </w:rPr>
            </w:pPr>
            <w:r>
              <w:rPr>
                <w:sz w:val="14"/>
              </w:rPr>
              <w:t>Terrorist</w:t>
            </w:r>
            <w:r>
              <w:rPr>
                <w:spacing w:val="-1"/>
                <w:sz w:val="14"/>
              </w:rPr>
              <w:t xml:space="preserve"> </w:t>
            </w:r>
            <w:r>
              <w:rPr>
                <w:sz w:val="14"/>
              </w:rPr>
              <w:t>Profiling</w:t>
            </w:r>
          </w:p>
          <w:p w:rsidR="00E53F39" w:rsidRDefault="006408C0">
            <w:pPr>
              <w:pStyle w:val="TableParagraph"/>
              <w:numPr>
                <w:ilvl w:val="0"/>
                <w:numId w:val="488"/>
              </w:numPr>
              <w:tabs>
                <w:tab w:val="left" w:pos="169"/>
              </w:tabs>
              <w:spacing w:line="160" w:lineRule="exact"/>
              <w:ind w:left="168" w:hanging="112"/>
              <w:rPr>
                <w:sz w:val="14"/>
              </w:rPr>
            </w:pPr>
            <w:r>
              <w:rPr>
                <w:sz w:val="14"/>
              </w:rPr>
              <w:t>A Basic</w:t>
            </w:r>
            <w:r>
              <w:rPr>
                <w:spacing w:val="-9"/>
                <w:sz w:val="14"/>
              </w:rPr>
              <w:t xml:space="preserve"> </w:t>
            </w:r>
            <w:r>
              <w:rPr>
                <w:sz w:val="14"/>
              </w:rPr>
              <w:t>Profile</w:t>
            </w:r>
          </w:p>
          <w:p w:rsidR="00E53F39" w:rsidRDefault="006408C0">
            <w:pPr>
              <w:pStyle w:val="TableParagraph"/>
              <w:numPr>
                <w:ilvl w:val="0"/>
                <w:numId w:val="488"/>
              </w:numPr>
              <w:tabs>
                <w:tab w:val="left" w:pos="176"/>
              </w:tabs>
              <w:spacing w:line="160" w:lineRule="exact"/>
              <w:ind w:hanging="119"/>
              <w:rPr>
                <w:sz w:val="14"/>
              </w:rPr>
            </w:pPr>
            <w:r>
              <w:rPr>
                <w:sz w:val="14"/>
              </w:rPr>
              <w:t>Male/Female</w:t>
            </w:r>
            <w:r>
              <w:rPr>
                <w:spacing w:val="-4"/>
                <w:sz w:val="14"/>
              </w:rPr>
              <w:t xml:space="preserve"> </w:t>
            </w:r>
            <w:r>
              <w:rPr>
                <w:sz w:val="14"/>
              </w:rPr>
              <w:t>Terrorists</w:t>
            </w:r>
          </w:p>
          <w:p w:rsidR="00E53F39" w:rsidRDefault="006408C0">
            <w:pPr>
              <w:pStyle w:val="TableParagraph"/>
              <w:numPr>
                <w:ilvl w:val="0"/>
                <w:numId w:val="488"/>
              </w:numPr>
              <w:tabs>
                <w:tab w:val="left" w:pos="174"/>
              </w:tabs>
              <w:spacing w:line="160" w:lineRule="exact"/>
              <w:ind w:hanging="119"/>
              <w:rPr>
                <w:sz w:val="14"/>
              </w:rPr>
            </w:pPr>
            <w:r>
              <w:rPr>
                <w:sz w:val="14"/>
              </w:rPr>
              <w:t>Terrorist Group</w:t>
            </w:r>
            <w:r>
              <w:rPr>
                <w:spacing w:val="-3"/>
                <w:sz w:val="14"/>
              </w:rPr>
              <w:t xml:space="preserve"> </w:t>
            </w:r>
            <w:r>
              <w:rPr>
                <w:sz w:val="14"/>
              </w:rPr>
              <w:t>Profiling</w:t>
            </w:r>
          </w:p>
          <w:p w:rsidR="00E53F39" w:rsidRDefault="006408C0">
            <w:pPr>
              <w:pStyle w:val="TableParagraph"/>
              <w:numPr>
                <w:ilvl w:val="0"/>
                <w:numId w:val="488"/>
              </w:numPr>
              <w:tabs>
                <w:tab w:val="left" w:pos="174"/>
              </w:tabs>
              <w:spacing w:line="161" w:lineRule="exact"/>
              <w:ind w:hanging="119"/>
              <w:rPr>
                <w:sz w:val="14"/>
              </w:rPr>
            </w:pPr>
            <w:r>
              <w:rPr>
                <w:sz w:val="14"/>
              </w:rPr>
              <w:t>Terrorist</w:t>
            </w:r>
            <w:r>
              <w:rPr>
                <w:spacing w:val="-4"/>
                <w:sz w:val="14"/>
              </w:rPr>
              <w:t xml:space="preserve"> </w:t>
            </w:r>
            <w:r>
              <w:rPr>
                <w:sz w:val="14"/>
              </w:rPr>
              <w:t>Tactics</w:t>
            </w:r>
          </w:p>
          <w:p w:rsidR="00E53F39" w:rsidRDefault="00E53F39">
            <w:pPr>
              <w:pStyle w:val="TableParagraph"/>
              <w:spacing w:before="10"/>
              <w:ind w:left="0" w:firstLine="0"/>
              <w:rPr>
                <w:b/>
                <w:sz w:val="13"/>
              </w:rPr>
            </w:pPr>
          </w:p>
          <w:p w:rsidR="00E53F39" w:rsidRDefault="006408C0">
            <w:pPr>
              <w:pStyle w:val="TableParagraph"/>
              <w:spacing w:line="161" w:lineRule="exact"/>
              <w:ind w:left="56" w:firstLine="0"/>
              <w:rPr>
                <w:b/>
                <w:sz w:val="14"/>
              </w:rPr>
            </w:pPr>
            <w:r>
              <w:rPr>
                <w:b/>
                <w:sz w:val="14"/>
              </w:rPr>
              <w:t>Вежбе:</w:t>
            </w:r>
          </w:p>
          <w:p w:rsidR="00E53F39" w:rsidRDefault="006408C0">
            <w:pPr>
              <w:pStyle w:val="TableParagraph"/>
              <w:numPr>
                <w:ilvl w:val="0"/>
                <w:numId w:val="488"/>
              </w:numPr>
              <w:tabs>
                <w:tab w:val="left" w:pos="176"/>
              </w:tabs>
              <w:spacing w:line="160" w:lineRule="exact"/>
              <w:ind w:hanging="119"/>
              <w:rPr>
                <w:sz w:val="14"/>
              </w:rPr>
            </w:pPr>
            <w:r>
              <w:rPr>
                <w:sz w:val="14"/>
              </w:rPr>
              <w:t>Project work: Terrorist groups and</w:t>
            </w:r>
            <w:r>
              <w:rPr>
                <w:spacing w:val="-18"/>
                <w:sz w:val="14"/>
              </w:rPr>
              <w:t xml:space="preserve"> </w:t>
            </w:r>
            <w:r>
              <w:rPr>
                <w:sz w:val="14"/>
              </w:rPr>
              <w:t>tactics</w:t>
            </w:r>
          </w:p>
          <w:p w:rsidR="00E53F39" w:rsidRDefault="006408C0">
            <w:pPr>
              <w:pStyle w:val="TableParagraph"/>
              <w:numPr>
                <w:ilvl w:val="0"/>
                <w:numId w:val="488"/>
              </w:numPr>
              <w:tabs>
                <w:tab w:val="left" w:pos="176"/>
              </w:tabs>
              <w:spacing w:before="1" w:line="237" w:lineRule="auto"/>
              <w:ind w:right="220" w:hanging="119"/>
              <w:rPr>
                <w:sz w:val="14"/>
              </w:rPr>
            </w:pPr>
            <w:r>
              <w:rPr>
                <w:sz w:val="14"/>
              </w:rPr>
              <w:t>Listening and note-taking: Profile of a terrorist</w:t>
            </w:r>
          </w:p>
        </w:tc>
        <w:tc>
          <w:tcPr>
            <w:tcW w:w="2551" w:type="dxa"/>
            <w:vMerge/>
            <w:tcBorders>
              <w:top w:val="nil"/>
            </w:tcBorders>
          </w:tcPr>
          <w:p w:rsidR="00E53F39" w:rsidRDefault="00E53F39">
            <w:pPr>
              <w:rPr>
                <w:sz w:val="2"/>
                <w:szCs w:val="2"/>
              </w:rPr>
            </w:pPr>
          </w:p>
        </w:tc>
      </w:tr>
      <w:tr w:rsidR="00E53F39">
        <w:trPr>
          <w:trHeight w:val="1960"/>
        </w:trPr>
        <w:tc>
          <w:tcPr>
            <w:tcW w:w="1474" w:type="dxa"/>
          </w:tcPr>
          <w:p w:rsidR="00E53F39" w:rsidRDefault="006408C0">
            <w:pPr>
              <w:pStyle w:val="TableParagraph"/>
              <w:spacing w:before="20"/>
              <w:ind w:left="56" w:right="259" w:firstLine="0"/>
              <w:rPr>
                <w:sz w:val="14"/>
              </w:rPr>
            </w:pPr>
            <w:r>
              <w:rPr>
                <w:sz w:val="14"/>
              </w:rPr>
              <w:t>Сервери и заштита података</w:t>
            </w:r>
          </w:p>
        </w:tc>
        <w:tc>
          <w:tcPr>
            <w:tcW w:w="1701" w:type="dxa"/>
          </w:tcPr>
          <w:p w:rsidR="00E53F39" w:rsidRDefault="006408C0">
            <w:pPr>
              <w:pStyle w:val="TableParagraph"/>
              <w:numPr>
                <w:ilvl w:val="0"/>
                <w:numId w:val="487"/>
              </w:numPr>
              <w:tabs>
                <w:tab w:val="left" w:pos="177"/>
              </w:tabs>
              <w:spacing w:before="20"/>
              <w:ind w:right="172"/>
              <w:rPr>
                <w:sz w:val="14"/>
              </w:rPr>
            </w:pPr>
            <w:r>
              <w:rPr>
                <w:sz w:val="14"/>
              </w:rPr>
              <w:t>Упознавање са терми- нологијом у вези са серверима и</w:t>
            </w:r>
            <w:r>
              <w:rPr>
                <w:spacing w:val="-11"/>
                <w:sz w:val="14"/>
              </w:rPr>
              <w:t xml:space="preserve"> </w:t>
            </w:r>
            <w:r>
              <w:rPr>
                <w:sz w:val="14"/>
              </w:rPr>
              <w:t>заштитом података.</w:t>
            </w:r>
          </w:p>
        </w:tc>
        <w:tc>
          <w:tcPr>
            <w:tcW w:w="2268" w:type="dxa"/>
          </w:tcPr>
          <w:p w:rsidR="00E53F39" w:rsidRDefault="006408C0">
            <w:pPr>
              <w:pStyle w:val="TableParagraph"/>
              <w:numPr>
                <w:ilvl w:val="0"/>
                <w:numId w:val="486"/>
              </w:numPr>
              <w:tabs>
                <w:tab w:val="left" w:pos="177"/>
              </w:tabs>
              <w:spacing w:before="20"/>
              <w:ind w:right="87"/>
              <w:rPr>
                <w:sz w:val="14"/>
              </w:rPr>
            </w:pPr>
            <w:r>
              <w:rPr>
                <w:sz w:val="14"/>
              </w:rPr>
              <w:t>објасни шта је то сервер и</w:t>
            </w:r>
            <w:r>
              <w:rPr>
                <w:spacing w:val="-8"/>
                <w:sz w:val="14"/>
              </w:rPr>
              <w:t xml:space="preserve"> </w:t>
            </w:r>
            <w:r>
              <w:rPr>
                <w:sz w:val="14"/>
              </w:rPr>
              <w:t>наведе врсте сервера као и њихове основне</w:t>
            </w:r>
            <w:r>
              <w:rPr>
                <w:spacing w:val="-1"/>
                <w:sz w:val="14"/>
              </w:rPr>
              <w:t xml:space="preserve"> </w:t>
            </w:r>
            <w:r>
              <w:rPr>
                <w:sz w:val="14"/>
              </w:rPr>
              <w:t>карактеристике;</w:t>
            </w:r>
          </w:p>
          <w:p w:rsidR="00E53F39" w:rsidRDefault="006408C0">
            <w:pPr>
              <w:pStyle w:val="TableParagraph"/>
              <w:numPr>
                <w:ilvl w:val="0"/>
                <w:numId w:val="486"/>
              </w:numPr>
              <w:tabs>
                <w:tab w:val="left" w:pos="177"/>
              </w:tabs>
              <w:spacing w:line="237" w:lineRule="auto"/>
              <w:ind w:right="76"/>
              <w:jc w:val="both"/>
              <w:rPr>
                <w:sz w:val="14"/>
              </w:rPr>
            </w:pPr>
            <w:r>
              <w:rPr>
                <w:sz w:val="14"/>
              </w:rPr>
              <w:t>употребљава у усменом и писме- ном изражавању терминологију</w:t>
            </w:r>
            <w:r>
              <w:rPr>
                <w:spacing w:val="-20"/>
                <w:sz w:val="14"/>
              </w:rPr>
              <w:t xml:space="preserve"> </w:t>
            </w:r>
            <w:r>
              <w:rPr>
                <w:sz w:val="14"/>
              </w:rPr>
              <w:t>у вези са</w:t>
            </w:r>
            <w:r>
              <w:rPr>
                <w:spacing w:val="-2"/>
                <w:sz w:val="14"/>
              </w:rPr>
              <w:t xml:space="preserve"> </w:t>
            </w:r>
            <w:r>
              <w:rPr>
                <w:sz w:val="14"/>
              </w:rPr>
              <w:t>серверима;</w:t>
            </w:r>
          </w:p>
          <w:p w:rsidR="00E53F39" w:rsidRDefault="006408C0">
            <w:pPr>
              <w:pStyle w:val="TableParagraph"/>
              <w:numPr>
                <w:ilvl w:val="0"/>
                <w:numId w:val="486"/>
              </w:numPr>
              <w:tabs>
                <w:tab w:val="left" w:pos="177"/>
              </w:tabs>
              <w:ind w:right="76"/>
              <w:jc w:val="both"/>
              <w:rPr>
                <w:sz w:val="14"/>
              </w:rPr>
            </w:pPr>
            <w:r>
              <w:rPr>
                <w:sz w:val="14"/>
              </w:rPr>
              <w:t>употребљава у усменом и писме- ном изражавању терминологију</w:t>
            </w:r>
            <w:r>
              <w:rPr>
                <w:spacing w:val="-20"/>
                <w:sz w:val="14"/>
              </w:rPr>
              <w:t xml:space="preserve"> </w:t>
            </w:r>
            <w:r>
              <w:rPr>
                <w:sz w:val="14"/>
              </w:rPr>
              <w:t>у вези са крађом</w:t>
            </w:r>
            <w:r>
              <w:rPr>
                <w:spacing w:val="-4"/>
                <w:sz w:val="14"/>
              </w:rPr>
              <w:t xml:space="preserve"> </w:t>
            </w:r>
            <w:r>
              <w:rPr>
                <w:sz w:val="14"/>
              </w:rPr>
              <w:t>идентитета;</w:t>
            </w:r>
          </w:p>
          <w:p w:rsidR="00E53F39" w:rsidRDefault="006408C0">
            <w:pPr>
              <w:pStyle w:val="TableParagraph"/>
              <w:numPr>
                <w:ilvl w:val="0"/>
                <w:numId w:val="486"/>
              </w:numPr>
              <w:tabs>
                <w:tab w:val="left" w:pos="177"/>
              </w:tabs>
              <w:spacing w:line="237" w:lineRule="auto"/>
              <w:ind w:right="76"/>
              <w:jc w:val="both"/>
              <w:rPr>
                <w:sz w:val="14"/>
              </w:rPr>
            </w:pPr>
            <w:r>
              <w:rPr>
                <w:sz w:val="14"/>
              </w:rPr>
              <w:t>употребљава у усменом и писме- ном изражавању терминологију</w:t>
            </w:r>
            <w:r>
              <w:rPr>
                <w:spacing w:val="-20"/>
                <w:sz w:val="14"/>
              </w:rPr>
              <w:t xml:space="preserve"> </w:t>
            </w:r>
            <w:r>
              <w:rPr>
                <w:sz w:val="14"/>
              </w:rPr>
              <w:t>у вези са заштитом</w:t>
            </w:r>
            <w:r>
              <w:rPr>
                <w:spacing w:val="-6"/>
                <w:sz w:val="14"/>
              </w:rPr>
              <w:t xml:space="preserve"> </w:t>
            </w:r>
            <w:r>
              <w:rPr>
                <w:sz w:val="14"/>
              </w:rPr>
              <w:t>података;</w:t>
            </w:r>
          </w:p>
        </w:tc>
        <w:tc>
          <w:tcPr>
            <w:tcW w:w="2551" w:type="dxa"/>
          </w:tcPr>
          <w:p w:rsidR="00E53F39" w:rsidRDefault="006408C0">
            <w:pPr>
              <w:pStyle w:val="TableParagraph"/>
              <w:numPr>
                <w:ilvl w:val="0"/>
                <w:numId w:val="485"/>
              </w:numPr>
              <w:tabs>
                <w:tab w:val="left" w:pos="176"/>
              </w:tabs>
              <w:spacing w:before="20" w:line="161" w:lineRule="exact"/>
              <w:ind w:hanging="117"/>
              <w:rPr>
                <w:sz w:val="14"/>
              </w:rPr>
            </w:pPr>
            <w:r>
              <w:rPr>
                <w:sz w:val="14"/>
              </w:rPr>
              <w:t>Servers and types of</w:t>
            </w:r>
            <w:r>
              <w:rPr>
                <w:spacing w:val="-3"/>
                <w:sz w:val="14"/>
              </w:rPr>
              <w:t xml:space="preserve"> </w:t>
            </w:r>
            <w:r>
              <w:rPr>
                <w:sz w:val="14"/>
              </w:rPr>
              <w:t>servers</w:t>
            </w:r>
          </w:p>
          <w:p w:rsidR="00E53F39" w:rsidRDefault="006408C0">
            <w:pPr>
              <w:pStyle w:val="TableParagraph"/>
              <w:numPr>
                <w:ilvl w:val="0"/>
                <w:numId w:val="485"/>
              </w:numPr>
              <w:tabs>
                <w:tab w:val="left" w:pos="176"/>
              </w:tabs>
              <w:spacing w:line="160" w:lineRule="exact"/>
              <w:ind w:hanging="117"/>
              <w:rPr>
                <w:sz w:val="14"/>
              </w:rPr>
            </w:pPr>
            <w:r>
              <w:rPr>
                <w:sz w:val="14"/>
              </w:rPr>
              <w:t>Data</w:t>
            </w:r>
            <w:r>
              <w:rPr>
                <w:spacing w:val="-2"/>
                <w:sz w:val="14"/>
              </w:rPr>
              <w:t xml:space="preserve"> </w:t>
            </w:r>
            <w:r>
              <w:rPr>
                <w:sz w:val="14"/>
              </w:rPr>
              <w:t>protection</w:t>
            </w:r>
          </w:p>
          <w:p w:rsidR="00E53F39" w:rsidRDefault="006408C0">
            <w:pPr>
              <w:pStyle w:val="TableParagraph"/>
              <w:numPr>
                <w:ilvl w:val="0"/>
                <w:numId w:val="485"/>
              </w:numPr>
              <w:tabs>
                <w:tab w:val="left" w:pos="176"/>
              </w:tabs>
              <w:spacing w:line="160" w:lineRule="exact"/>
              <w:ind w:hanging="117"/>
              <w:rPr>
                <w:sz w:val="14"/>
              </w:rPr>
            </w:pPr>
            <w:r>
              <w:rPr>
                <w:sz w:val="14"/>
              </w:rPr>
              <w:t>Online, the new</w:t>
            </w:r>
            <w:r>
              <w:rPr>
                <w:spacing w:val="-2"/>
                <w:sz w:val="14"/>
              </w:rPr>
              <w:t xml:space="preserve"> </w:t>
            </w:r>
            <w:r>
              <w:rPr>
                <w:sz w:val="14"/>
              </w:rPr>
              <w:t>frontine</w:t>
            </w:r>
          </w:p>
          <w:p w:rsidR="00E53F39" w:rsidRDefault="006408C0">
            <w:pPr>
              <w:pStyle w:val="TableParagraph"/>
              <w:numPr>
                <w:ilvl w:val="0"/>
                <w:numId w:val="485"/>
              </w:numPr>
              <w:tabs>
                <w:tab w:val="left" w:pos="169"/>
              </w:tabs>
              <w:spacing w:line="160" w:lineRule="exact"/>
              <w:ind w:left="168" w:hanging="112"/>
              <w:rPr>
                <w:sz w:val="14"/>
              </w:rPr>
            </w:pPr>
            <w:r>
              <w:rPr>
                <w:sz w:val="14"/>
              </w:rPr>
              <w:t>Attacking</w:t>
            </w:r>
            <w:r>
              <w:rPr>
                <w:spacing w:val="-2"/>
                <w:sz w:val="14"/>
              </w:rPr>
              <w:t xml:space="preserve"> </w:t>
            </w:r>
            <w:r>
              <w:rPr>
                <w:sz w:val="14"/>
              </w:rPr>
              <w:t>passwords</w:t>
            </w:r>
          </w:p>
          <w:p w:rsidR="00E53F39" w:rsidRDefault="006408C0">
            <w:pPr>
              <w:pStyle w:val="TableParagraph"/>
              <w:numPr>
                <w:ilvl w:val="0"/>
                <w:numId w:val="485"/>
              </w:numPr>
              <w:tabs>
                <w:tab w:val="left" w:pos="176"/>
              </w:tabs>
              <w:spacing w:line="160" w:lineRule="exact"/>
              <w:ind w:hanging="117"/>
              <w:rPr>
                <w:sz w:val="14"/>
              </w:rPr>
            </w:pPr>
            <w:r>
              <w:rPr>
                <w:sz w:val="14"/>
              </w:rPr>
              <w:t>Identity</w:t>
            </w:r>
            <w:r>
              <w:rPr>
                <w:spacing w:val="-4"/>
                <w:sz w:val="14"/>
              </w:rPr>
              <w:t xml:space="preserve"> </w:t>
            </w:r>
            <w:r>
              <w:rPr>
                <w:sz w:val="14"/>
              </w:rPr>
              <w:t>Theft</w:t>
            </w:r>
          </w:p>
          <w:p w:rsidR="00E53F39" w:rsidRDefault="006408C0">
            <w:pPr>
              <w:pStyle w:val="TableParagraph"/>
              <w:numPr>
                <w:ilvl w:val="0"/>
                <w:numId w:val="485"/>
              </w:numPr>
              <w:tabs>
                <w:tab w:val="left" w:pos="176"/>
              </w:tabs>
              <w:spacing w:line="160" w:lineRule="exact"/>
              <w:ind w:hanging="117"/>
              <w:rPr>
                <w:sz w:val="14"/>
              </w:rPr>
            </w:pPr>
            <w:r>
              <w:rPr>
                <w:sz w:val="14"/>
              </w:rPr>
              <w:t>Data Security</w:t>
            </w:r>
            <w:r>
              <w:rPr>
                <w:spacing w:val="-12"/>
                <w:sz w:val="14"/>
              </w:rPr>
              <w:t xml:space="preserve"> </w:t>
            </w:r>
            <w:r>
              <w:rPr>
                <w:sz w:val="14"/>
              </w:rPr>
              <w:t>1</w:t>
            </w:r>
          </w:p>
          <w:p w:rsidR="00E53F39" w:rsidRDefault="006408C0">
            <w:pPr>
              <w:pStyle w:val="TableParagraph"/>
              <w:numPr>
                <w:ilvl w:val="0"/>
                <w:numId w:val="485"/>
              </w:numPr>
              <w:tabs>
                <w:tab w:val="left" w:pos="176"/>
              </w:tabs>
              <w:spacing w:line="161" w:lineRule="exact"/>
              <w:ind w:hanging="117"/>
              <w:rPr>
                <w:sz w:val="14"/>
              </w:rPr>
            </w:pPr>
            <w:r>
              <w:rPr>
                <w:sz w:val="14"/>
              </w:rPr>
              <w:t>Data Security</w:t>
            </w:r>
            <w:r>
              <w:rPr>
                <w:spacing w:val="-12"/>
                <w:sz w:val="14"/>
              </w:rPr>
              <w:t xml:space="preserve"> </w:t>
            </w:r>
            <w:r>
              <w:rPr>
                <w:sz w:val="14"/>
              </w:rPr>
              <w:t>2</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Вежбе:</w:t>
            </w:r>
          </w:p>
          <w:p w:rsidR="00E53F39" w:rsidRDefault="006408C0">
            <w:pPr>
              <w:pStyle w:val="TableParagraph"/>
              <w:numPr>
                <w:ilvl w:val="0"/>
                <w:numId w:val="485"/>
              </w:numPr>
              <w:tabs>
                <w:tab w:val="left" w:pos="174"/>
              </w:tabs>
              <w:ind w:right="303" w:hanging="117"/>
              <w:rPr>
                <w:sz w:val="14"/>
              </w:rPr>
            </w:pPr>
            <w:r>
              <w:rPr>
                <w:sz w:val="14"/>
              </w:rPr>
              <w:t>Working with instructions:</w:t>
            </w:r>
            <w:r>
              <w:rPr>
                <w:spacing w:val="-23"/>
                <w:sz w:val="14"/>
              </w:rPr>
              <w:t xml:space="preserve"> </w:t>
            </w:r>
            <w:r>
              <w:rPr>
                <w:sz w:val="14"/>
              </w:rPr>
              <w:t>Installing password manager</w:t>
            </w:r>
          </w:p>
          <w:p w:rsidR="00E53F39" w:rsidRDefault="006408C0">
            <w:pPr>
              <w:pStyle w:val="TableParagraph"/>
              <w:numPr>
                <w:ilvl w:val="0"/>
                <w:numId w:val="485"/>
              </w:numPr>
              <w:tabs>
                <w:tab w:val="left" w:pos="176"/>
              </w:tabs>
              <w:spacing w:line="158" w:lineRule="exact"/>
              <w:ind w:hanging="117"/>
              <w:rPr>
                <w:sz w:val="14"/>
              </w:rPr>
            </w:pPr>
            <w:r>
              <w:rPr>
                <w:sz w:val="14"/>
              </w:rPr>
              <w:t>Jigsaw reading: Identity</w:t>
            </w:r>
            <w:r>
              <w:rPr>
                <w:spacing w:val="-7"/>
                <w:sz w:val="14"/>
              </w:rPr>
              <w:t xml:space="preserve"> </w:t>
            </w:r>
            <w:r>
              <w:rPr>
                <w:sz w:val="14"/>
              </w:rPr>
              <w:t>Theft</w:t>
            </w:r>
          </w:p>
        </w:tc>
        <w:tc>
          <w:tcPr>
            <w:tcW w:w="2551" w:type="dxa"/>
            <w:vMerge/>
            <w:tcBorders>
              <w:top w:val="nil"/>
            </w:tcBorders>
          </w:tcPr>
          <w:p w:rsidR="00E53F39" w:rsidRDefault="00E53F39">
            <w:pPr>
              <w:rPr>
                <w:sz w:val="2"/>
                <w:szCs w:val="2"/>
              </w:rPr>
            </w:pPr>
          </w:p>
        </w:tc>
      </w:tr>
    </w:tbl>
    <w:p w:rsidR="00E53F39" w:rsidRDefault="00E53F39">
      <w:pPr>
        <w:pStyle w:val="BodyText"/>
        <w:spacing w:before="7" w:line="240" w:lineRule="auto"/>
        <w:ind w:left="0" w:firstLine="0"/>
        <w:rPr>
          <w:b/>
          <w:sz w:val="13"/>
        </w:rPr>
      </w:pPr>
    </w:p>
    <w:p w:rsidR="00E53F39" w:rsidRDefault="006408C0">
      <w:pPr>
        <w:pStyle w:val="Heading2"/>
        <w:spacing w:line="232" w:lineRule="auto"/>
        <w:ind w:right="120"/>
        <w:jc w:val="both"/>
      </w:pPr>
      <w:r>
        <w:rPr>
          <w:b/>
        </w:rPr>
        <w:t xml:space="preserve">Кључни појмови садржаја: </w:t>
      </w:r>
      <w:r>
        <w:t>Aerodrome, Aircraft, Fuselage, Wings, Powerplant, Air crew, Ground crew, Airplane Structure, Airline, Ticket, Operating systems, Software development, Terrorism, Airport Security, Security Screening, Criminal psychology, System administration, Cryptography</w:t>
      </w:r>
      <w:r>
        <w:t>, Cyber security attacks, Cyber security breaches, Servers, Identity Theft, Data Security.</w:t>
      </w:r>
    </w:p>
    <w:p w:rsidR="00E53F39" w:rsidRDefault="00E53F39">
      <w:pPr>
        <w:spacing w:line="232" w:lineRule="auto"/>
        <w:jc w:val="both"/>
        <w:sectPr w:rsidR="00E53F39">
          <w:pgSz w:w="11910" w:h="15740"/>
          <w:pgMar w:top="140" w:right="560" w:bottom="280" w:left="580" w:header="720" w:footer="720" w:gutter="0"/>
          <w:cols w:space="720"/>
        </w:sectPr>
      </w:pPr>
    </w:p>
    <w:p w:rsidR="00E53F39" w:rsidRDefault="006408C0">
      <w:pPr>
        <w:tabs>
          <w:tab w:val="left" w:pos="2424"/>
        </w:tabs>
        <w:spacing w:before="69"/>
        <w:ind w:left="157"/>
        <w:rPr>
          <w:b/>
          <w:sz w:val="14"/>
        </w:rPr>
      </w:pPr>
      <w:r>
        <w:rPr>
          <w:sz w:val="14"/>
        </w:rPr>
        <w:lastRenderedPageBreak/>
        <w:t>Назив</w:t>
      </w:r>
      <w:r>
        <w:rPr>
          <w:spacing w:val="-4"/>
          <w:sz w:val="14"/>
        </w:rPr>
        <w:t xml:space="preserve"> </w:t>
      </w:r>
      <w:r>
        <w:rPr>
          <w:sz w:val="14"/>
        </w:rPr>
        <w:t>предмета:</w:t>
      </w:r>
      <w:r>
        <w:rPr>
          <w:sz w:val="14"/>
        </w:rPr>
        <w:tab/>
      </w:r>
      <w:r>
        <w:rPr>
          <w:b/>
          <w:sz w:val="14"/>
        </w:rPr>
        <w:t xml:space="preserve">ПРИМЕНА </w:t>
      </w:r>
      <w:r>
        <w:rPr>
          <w:b/>
          <w:spacing w:val="-8"/>
          <w:sz w:val="14"/>
        </w:rPr>
        <w:t xml:space="preserve">РАЧУНАРА </w:t>
      </w:r>
      <w:r>
        <w:rPr>
          <w:b/>
          <w:sz w:val="14"/>
        </w:rPr>
        <w:t xml:space="preserve">У </w:t>
      </w:r>
      <w:r>
        <w:rPr>
          <w:b/>
          <w:spacing w:val="-3"/>
          <w:sz w:val="14"/>
        </w:rPr>
        <w:t>ВАЗДУШНОМ</w:t>
      </w:r>
      <w:r>
        <w:rPr>
          <w:b/>
          <w:spacing w:val="6"/>
          <w:sz w:val="14"/>
        </w:rPr>
        <w:t xml:space="preserve"> </w:t>
      </w:r>
      <w:r>
        <w:rPr>
          <w:b/>
          <w:spacing w:val="-4"/>
          <w:sz w:val="14"/>
        </w:rPr>
        <w:t>САОБРАЋАЈУ</w:t>
      </w:r>
    </w:p>
    <w:p w:rsidR="00E53F39" w:rsidRDefault="006408C0">
      <w:pPr>
        <w:pStyle w:val="BodyText"/>
        <w:tabs>
          <w:tab w:val="left" w:pos="2424"/>
        </w:tabs>
        <w:spacing w:before="49" w:line="161" w:lineRule="exact"/>
        <w:ind w:left="157" w:firstLine="0"/>
      </w:pPr>
      <w:r>
        <w:t>Циљеви</w:t>
      </w:r>
      <w:r>
        <w:rPr>
          <w:spacing w:val="-4"/>
        </w:rPr>
        <w:t xml:space="preserve"> </w:t>
      </w:r>
      <w:r>
        <w:t>предмета:</w:t>
      </w:r>
      <w:r>
        <w:tab/>
        <w:t>– Оспособљавање ученика да користе апликативни програм за обраду</w:t>
      </w:r>
      <w:r>
        <w:rPr>
          <w:spacing w:val="-5"/>
        </w:rPr>
        <w:t xml:space="preserve"> </w:t>
      </w:r>
      <w:r>
        <w:t>текста.</w:t>
      </w:r>
    </w:p>
    <w:p w:rsidR="00E53F39" w:rsidRDefault="006408C0">
      <w:pPr>
        <w:pStyle w:val="ListParagraph"/>
        <w:numPr>
          <w:ilvl w:val="0"/>
          <w:numId w:val="553"/>
        </w:numPr>
        <w:tabs>
          <w:tab w:val="left" w:pos="2530"/>
        </w:tabs>
        <w:rPr>
          <w:sz w:val="14"/>
        </w:rPr>
      </w:pPr>
      <w:r>
        <w:rPr>
          <w:sz w:val="14"/>
        </w:rPr>
        <w:t>Оспос</w:t>
      </w:r>
      <w:r>
        <w:rPr>
          <w:sz w:val="14"/>
        </w:rPr>
        <w:t>обљавање ученика да на правилан начин израде и попуне документацију везану за аеродромски</w:t>
      </w:r>
      <w:r>
        <w:rPr>
          <w:spacing w:val="-17"/>
          <w:sz w:val="14"/>
        </w:rPr>
        <w:t xml:space="preserve"> </w:t>
      </w:r>
      <w:r>
        <w:rPr>
          <w:sz w:val="14"/>
        </w:rPr>
        <w:t>саобраћај.</w:t>
      </w:r>
    </w:p>
    <w:p w:rsidR="00E53F39" w:rsidRDefault="006408C0">
      <w:pPr>
        <w:pStyle w:val="ListParagraph"/>
        <w:numPr>
          <w:ilvl w:val="0"/>
          <w:numId w:val="553"/>
        </w:numPr>
        <w:tabs>
          <w:tab w:val="left" w:pos="2530"/>
        </w:tabs>
        <w:rPr>
          <w:sz w:val="14"/>
        </w:rPr>
      </w:pPr>
      <w:r>
        <w:rPr>
          <w:sz w:val="14"/>
        </w:rPr>
        <w:t>Оспособљавање ученика да користе апликативни програм за графо-аналитичку и табеларну обраду</w:t>
      </w:r>
      <w:r>
        <w:rPr>
          <w:spacing w:val="-15"/>
          <w:sz w:val="14"/>
        </w:rPr>
        <w:t xml:space="preserve"> </w:t>
      </w:r>
      <w:r>
        <w:rPr>
          <w:sz w:val="14"/>
        </w:rPr>
        <w:t>података.</w:t>
      </w:r>
    </w:p>
    <w:p w:rsidR="00E53F39" w:rsidRDefault="006408C0">
      <w:pPr>
        <w:pStyle w:val="ListParagraph"/>
        <w:numPr>
          <w:ilvl w:val="0"/>
          <w:numId w:val="553"/>
        </w:numPr>
        <w:tabs>
          <w:tab w:val="left" w:pos="2530"/>
        </w:tabs>
        <w:rPr>
          <w:sz w:val="14"/>
        </w:rPr>
      </w:pPr>
      <w:r>
        <w:rPr>
          <w:sz w:val="14"/>
        </w:rPr>
        <w:t>Оспособљавање ученика да на правилан начин израде и п</w:t>
      </w:r>
      <w:r>
        <w:rPr>
          <w:sz w:val="14"/>
        </w:rPr>
        <w:t>опуне</w:t>
      </w:r>
      <w:r>
        <w:rPr>
          <w:spacing w:val="-9"/>
          <w:sz w:val="14"/>
        </w:rPr>
        <w:t xml:space="preserve"> </w:t>
      </w:r>
      <w:r>
        <w:rPr>
          <w:sz w:val="14"/>
        </w:rPr>
        <w:t>документацију.</w:t>
      </w:r>
    </w:p>
    <w:p w:rsidR="00E53F39" w:rsidRDefault="006408C0">
      <w:pPr>
        <w:pStyle w:val="ListParagraph"/>
        <w:numPr>
          <w:ilvl w:val="0"/>
          <w:numId w:val="553"/>
        </w:numPr>
        <w:tabs>
          <w:tab w:val="left" w:pos="2530"/>
        </w:tabs>
        <w:spacing w:line="161" w:lineRule="exact"/>
        <w:rPr>
          <w:sz w:val="14"/>
        </w:rPr>
      </w:pPr>
      <w:r>
        <w:rPr>
          <w:sz w:val="14"/>
        </w:rPr>
        <w:t>Унапређивање постојећих знања и оспособљавање ученика да на правилан начин креирају мултимедијалне</w:t>
      </w:r>
      <w:r>
        <w:rPr>
          <w:spacing w:val="-22"/>
          <w:sz w:val="14"/>
        </w:rPr>
        <w:t xml:space="preserve"> </w:t>
      </w:r>
      <w:r>
        <w:rPr>
          <w:sz w:val="14"/>
        </w:rPr>
        <w:t>презентације.</w:t>
      </w:r>
    </w:p>
    <w:p w:rsidR="00E53F39" w:rsidRDefault="006408C0">
      <w:pPr>
        <w:tabs>
          <w:tab w:val="left" w:pos="2424"/>
        </w:tabs>
        <w:spacing w:before="50"/>
        <w:ind w:left="157"/>
        <w:rPr>
          <w:b/>
          <w:sz w:val="14"/>
        </w:rPr>
      </w:pPr>
      <w:r>
        <w:rPr>
          <w:spacing w:val="-3"/>
          <w:sz w:val="14"/>
        </w:rPr>
        <w:t>Годишњи</w:t>
      </w:r>
      <w:r>
        <w:rPr>
          <w:sz w:val="14"/>
        </w:rPr>
        <w:t xml:space="preserve"> фонд:</w:t>
      </w:r>
      <w:r>
        <w:rPr>
          <w:sz w:val="14"/>
        </w:rPr>
        <w:tab/>
      </w:r>
      <w:r>
        <w:rPr>
          <w:b/>
          <w:sz w:val="14"/>
        </w:rPr>
        <w:t>140</w:t>
      </w:r>
      <w:r>
        <w:rPr>
          <w:b/>
          <w:spacing w:val="-1"/>
          <w:sz w:val="14"/>
        </w:rPr>
        <w:t xml:space="preserve"> </w:t>
      </w:r>
      <w:r>
        <w:rPr>
          <w:b/>
          <w:sz w:val="14"/>
        </w:rPr>
        <w:t>часова</w:t>
      </w:r>
    </w:p>
    <w:p w:rsidR="00E53F39" w:rsidRDefault="006408C0">
      <w:pPr>
        <w:tabs>
          <w:tab w:val="left" w:pos="2424"/>
        </w:tabs>
        <w:spacing w:before="49"/>
        <w:ind w:left="157"/>
        <w:rPr>
          <w:b/>
          <w:sz w:val="14"/>
        </w:rPr>
      </w:pPr>
      <w:r>
        <w:rPr>
          <w:sz w:val="14"/>
        </w:rPr>
        <w:t>Разред:</w:t>
      </w:r>
      <w:r>
        <w:rPr>
          <w:sz w:val="14"/>
        </w:rPr>
        <w:tab/>
      </w:r>
      <w:r>
        <w:rPr>
          <w:b/>
          <w:sz w:val="14"/>
        </w:rPr>
        <w:t>први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878" w:hanging="432"/>
              <w:rPr>
                <w:b/>
                <w:sz w:val="14"/>
              </w:rPr>
            </w:pPr>
            <w:r>
              <w:rPr>
                <w:b/>
                <w:sz w:val="14"/>
              </w:rPr>
              <w:t>НАЧИН ОСТВАРИВАЊА ПРОГРАМА</w:t>
            </w:r>
          </w:p>
        </w:tc>
      </w:tr>
      <w:tr w:rsidR="00E53F39">
        <w:trPr>
          <w:trHeight w:val="3880"/>
        </w:trPr>
        <w:tc>
          <w:tcPr>
            <w:tcW w:w="1474" w:type="dxa"/>
          </w:tcPr>
          <w:p w:rsidR="00E53F39" w:rsidRDefault="006408C0">
            <w:pPr>
              <w:pStyle w:val="TableParagraph"/>
              <w:spacing w:before="18"/>
              <w:ind w:left="56" w:firstLine="0"/>
              <w:rPr>
                <w:sz w:val="14"/>
              </w:rPr>
            </w:pPr>
            <w:r>
              <w:rPr>
                <w:sz w:val="14"/>
              </w:rPr>
              <w:t>Апликативни програм за обраду текста</w:t>
            </w:r>
          </w:p>
        </w:tc>
        <w:tc>
          <w:tcPr>
            <w:tcW w:w="1701" w:type="dxa"/>
          </w:tcPr>
          <w:p w:rsidR="00E53F39" w:rsidRDefault="006408C0">
            <w:pPr>
              <w:pStyle w:val="TableParagraph"/>
              <w:numPr>
                <w:ilvl w:val="0"/>
                <w:numId w:val="484"/>
              </w:numPr>
              <w:tabs>
                <w:tab w:val="left" w:pos="177"/>
              </w:tabs>
              <w:spacing w:before="18"/>
              <w:ind w:right="76"/>
              <w:rPr>
                <w:sz w:val="14"/>
              </w:rPr>
            </w:pPr>
            <w:r>
              <w:rPr>
                <w:sz w:val="14"/>
              </w:rPr>
              <w:t>Оспособљавање ученика да користе апликативни програм</w:t>
            </w:r>
            <w:r>
              <w:rPr>
                <w:spacing w:val="-20"/>
                <w:sz w:val="14"/>
              </w:rPr>
              <w:t xml:space="preserve"> </w:t>
            </w:r>
            <w:r>
              <w:rPr>
                <w:sz w:val="14"/>
              </w:rPr>
              <w:t>за обраду</w:t>
            </w:r>
            <w:r>
              <w:rPr>
                <w:spacing w:val="-1"/>
                <w:sz w:val="14"/>
              </w:rPr>
              <w:t xml:space="preserve"> </w:t>
            </w:r>
            <w:r>
              <w:rPr>
                <w:sz w:val="14"/>
              </w:rPr>
              <w:t>текста.</w:t>
            </w:r>
          </w:p>
          <w:p w:rsidR="00E53F39" w:rsidRDefault="006408C0">
            <w:pPr>
              <w:pStyle w:val="TableParagraph"/>
              <w:numPr>
                <w:ilvl w:val="0"/>
                <w:numId w:val="484"/>
              </w:numPr>
              <w:tabs>
                <w:tab w:val="left" w:pos="177"/>
              </w:tabs>
              <w:spacing w:line="237" w:lineRule="auto"/>
              <w:ind w:right="48"/>
              <w:rPr>
                <w:sz w:val="14"/>
              </w:rPr>
            </w:pPr>
            <w:r>
              <w:rPr>
                <w:sz w:val="14"/>
              </w:rPr>
              <w:t>Оспособљавање ученика да на правилан начин израде и попуне документацију везану</w:t>
            </w:r>
            <w:r>
              <w:rPr>
                <w:spacing w:val="-8"/>
                <w:sz w:val="14"/>
              </w:rPr>
              <w:t xml:space="preserve"> </w:t>
            </w:r>
            <w:r>
              <w:rPr>
                <w:sz w:val="14"/>
              </w:rPr>
              <w:t>за аеродромски</w:t>
            </w:r>
            <w:r>
              <w:rPr>
                <w:spacing w:val="-3"/>
                <w:sz w:val="14"/>
              </w:rPr>
              <w:t xml:space="preserve"> </w:t>
            </w:r>
            <w:r>
              <w:rPr>
                <w:sz w:val="14"/>
              </w:rPr>
              <w:t>саобраћај.</w:t>
            </w:r>
          </w:p>
        </w:tc>
        <w:tc>
          <w:tcPr>
            <w:tcW w:w="2268" w:type="dxa"/>
          </w:tcPr>
          <w:p w:rsidR="00E53F39" w:rsidRDefault="006408C0">
            <w:pPr>
              <w:pStyle w:val="TableParagraph"/>
              <w:numPr>
                <w:ilvl w:val="0"/>
                <w:numId w:val="483"/>
              </w:numPr>
              <w:tabs>
                <w:tab w:val="left" w:pos="177"/>
              </w:tabs>
              <w:spacing w:before="18"/>
              <w:ind w:right="308"/>
              <w:jc w:val="both"/>
              <w:rPr>
                <w:sz w:val="14"/>
              </w:rPr>
            </w:pPr>
            <w:r>
              <w:rPr>
                <w:sz w:val="14"/>
              </w:rPr>
              <w:t>користи стандардне</w:t>
            </w:r>
            <w:r>
              <w:rPr>
                <w:spacing w:val="-15"/>
                <w:sz w:val="14"/>
              </w:rPr>
              <w:t xml:space="preserve"> </w:t>
            </w:r>
            <w:r>
              <w:rPr>
                <w:sz w:val="14"/>
              </w:rPr>
              <w:t xml:space="preserve">програме за обраду текста на </w:t>
            </w:r>
            <w:r>
              <w:rPr>
                <w:spacing w:val="-3"/>
                <w:sz w:val="14"/>
              </w:rPr>
              <w:t xml:space="preserve">рачунару, </w:t>
            </w:r>
            <w:r>
              <w:rPr>
                <w:sz w:val="14"/>
              </w:rPr>
              <w:t>односно да креира и обрађује текстуални</w:t>
            </w:r>
            <w:r>
              <w:rPr>
                <w:spacing w:val="-2"/>
                <w:sz w:val="14"/>
              </w:rPr>
              <w:t xml:space="preserve"> </w:t>
            </w:r>
            <w:r>
              <w:rPr>
                <w:sz w:val="14"/>
              </w:rPr>
              <w:t>документ;</w:t>
            </w:r>
          </w:p>
          <w:p w:rsidR="00E53F39" w:rsidRDefault="006408C0">
            <w:pPr>
              <w:pStyle w:val="TableParagraph"/>
              <w:numPr>
                <w:ilvl w:val="0"/>
                <w:numId w:val="483"/>
              </w:numPr>
              <w:tabs>
                <w:tab w:val="left" w:pos="177"/>
              </w:tabs>
              <w:spacing w:line="237" w:lineRule="auto"/>
              <w:ind w:right="44"/>
              <w:rPr>
                <w:sz w:val="14"/>
              </w:rPr>
            </w:pPr>
            <w:r>
              <w:rPr>
                <w:sz w:val="14"/>
              </w:rPr>
              <w:t>користи готове стилове, прави сопствене стилове, креира</w:t>
            </w:r>
            <w:r>
              <w:rPr>
                <w:spacing w:val="-6"/>
                <w:sz w:val="14"/>
              </w:rPr>
              <w:t xml:space="preserve"> </w:t>
            </w:r>
            <w:r>
              <w:rPr>
                <w:sz w:val="14"/>
              </w:rPr>
              <w:t>табеле;</w:t>
            </w:r>
          </w:p>
          <w:p w:rsidR="00E53F39" w:rsidRDefault="006408C0">
            <w:pPr>
              <w:pStyle w:val="TableParagraph"/>
              <w:numPr>
                <w:ilvl w:val="0"/>
                <w:numId w:val="483"/>
              </w:numPr>
              <w:tabs>
                <w:tab w:val="left" w:pos="177"/>
              </w:tabs>
              <w:ind w:left="175" w:right="114" w:hanging="119"/>
              <w:rPr>
                <w:sz w:val="14"/>
              </w:rPr>
            </w:pPr>
            <w:r>
              <w:rPr>
                <w:sz w:val="14"/>
              </w:rPr>
              <w:t xml:space="preserve">у </w:t>
            </w:r>
            <w:r>
              <w:rPr>
                <w:spacing w:val="-3"/>
                <w:sz w:val="14"/>
              </w:rPr>
              <w:t xml:space="preserve">документу, </w:t>
            </w:r>
            <w:r>
              <w:rPr>
                <w:sz w:val="14"/>
              </w:rPr>
              <w:t>припрема документ за</w:t>
            </w:r>
            <w:r>
              <w:rPr>
                <w:spacing w:val="-2"/>
                <w:sz w:val="14"/>
              </w:rPr>
              <w:t xml:space="preserve"> </w:t>
            </w:r>
            <w:r>
              <w:rPr>
                <w:sz w:val="14"/>
              </w:rPr>
              <w:t>штампу;</w:t>
            </w:r>
          </w:p>
          <w:p w:rsidR="00E53F39" w:rsidRDefault="006408C0">
            <w:pPr>
              <w:pStyle w:val="TableParagraph"/>
              <w:numPr>
                <w:ilvl w:val="0"/>
                <w:numId w:val="483"/>
              </w:numPr>
              <w:tabs>
                <w:tab w:val="left" w:pos="177"/>
              </w:tabs>
              <w:ind w:right="66"/>
              <w:rPr>
                <w:sz w:val="14"/>
              </w:rPr>
            </w:pPr>
            <w:r>
              <w:rPr>
                <w:sz w:val="14"/>
              </w:rPr>
              <w:t>креира садржај и индексер,</w:t>
            </w:r>
            <w:r>
              <w:rPr>
                <w:spacing w:val="-11"/>
                <w:sz w:val="14"/>
              </w:rPr>
              <w:t xml:space="preserve"> </w:t>
            </w:r>
            <w:r>
              <w:rPr>
                <w:sz w:val="14"/>
              </w:rPr>
              <w:t>прави своје шаблоне, креира циркулар- на писма и повеже документ са подацим, креира</w:t>
            </w:r>
            <w:r>
              <w:rPr>
                <w:spacing w:val="-4"/>
                <w:sz w:val="14"/>
              </w:rPr>
              <w:t xml:space="preserve"> </w:t>
            </w:r>
            <w:r>
              <w:rPr>
                <w:sz w:val="14"/>
              </w:rPr>
              <w:t>формуларе;</w:t>
            </w:r>
          </w:p>
          <w:p w:rsidR="00E53F39" w:rsidRDefault="006408C0">
            <w:pPr>
              <w:pStyle w:val="TableParagraph"/>
              <w:numPr>
                <w:ilvl w:val="0"/>
                <w:numId w:val="483"/>
              </w:numPr>
              <w:tabs>
                <w:tab w:val="left" w:pos="177"/>
              </w:tabs>
              <w:spacing w:line="237" w:lineRule="auto"/>
              <w:ind w:right="66"/>
              <w:rPr>
                <w:sz w:val="14"/>
              </w:rPr>
            </w:pPr>
            <w:r>
              <w:rPr>
                <w:sz w:val="14"/>
              </w:rPr>
              <w:t>на правилан начин чува</w:t>
            </w:r>
            <w:r>
              <w:rPr>
                <w:spacing w:val="-22"/>
                <w:sz w:val="14"/>
              </w:rPr>
              <w:t xml:space="preserve"> </w:t>
            </w:r>
            <w:r>
              <w:rPr>
                <w:sz w:val="14"/>
              </w:rPr>
              <w:t>документ и одређује тип</w:t>
            </w:r>
            <w:r>
              <w:rPr>
                <w:spacing w:val="-4"/>
                <w:sz w:val="14"/>
              </w:rPr>
              <w:t xml:space="preserve"> </w:t>
            </w:r>
            <w:r>
              <w:rPr>
                <w:sz w:val="14"/>
              </w:rPr>
              <w:t>документа;</w:t>
            </w:r>
          </w:p>
          <w:p w:rsidR="00E53F39" w:rsidRDefault="006408C0">
            <w:pPr>
              <w:pStyle w:val="TableParagraph"/>
              <w:numPr>
                <w:ilvl w:val="0"/>
                <w:numId w:val="483"/>
              </w:numPr>
              <w:tabs>
                <w:tab w:val="left" w:pos="177"/>
              </w:tabs>
              <w:ind w:right="184"/>
              <w:rPr>
                <w:sz w:val="14"/>
              </w:rPr>
            </w:pPr>
            <w:r>
              <w:rPr>
                <w:sz w:val="14"/>
              </w:rPr>
              <w:t>препозна аеродромске форме израђене према Европској</w:t>
            </w:r>
            <w:r>
              <w:rPr>
                <w:spacing w:val="-19"/>
                <w:sz w:val="14"/>
              </w:rPr>
              <w:t xml:space="preserve"> </w:t>
            </w:r>
            <w:r>
              <w:rPr>
                <w:sz w:val="14"/>
              </w:rPr>
              <w:t>регу- лативи;</w:t>
            </w:r>
          </w:p>
          <w:p w:rsidR="00E53F39" w:rsidRDefault="006408C0">
            <w:pPr>
              <w:pStyle w:val="TableParagraph"/>
              <w:numPr>
                <w:ilvl w:val="0"/>
                <w:numId w:val="483"/>
              </w:numPr>
              <w:tabs>
                <w:tab w:val="left" w:pos="177"/>
              </w:tabs>
              <w:spacing w:line="237" w:lineRule="auto"/>
              <w:ind w:right="145"/>
              <w:rPr>
                <w:sz w:val="14"/>
              </w:rPr>
            </w:pPr>
            <w:r>
              <w:rPr>
                <w:sz w:val="14"/>
              </w:rPr>
              <w:t>на правилан начин попуни</w:t>
            </w:r>
            <w:r>
              <w:rPr>
                <w:spacing w:val="-21"/>
                <w:sz w:val="14"/>
              </w:rPr>
              <w:t xml:space="preserve"> </w:t>
            </w:r>
            <w:r>
              <w:rPr>
                <w:sz w:val="14"/>
              </w:rPr>
              <w:t xml:space="preserve">аеро- дромски формулар у електрон- </w:t>
            </w:r>
            <w:r>
              <w:rPr>
                <w:spacing w:val="-3"/>
                <w:sz w:val="14"/>
              </w:rPr>
              <w:t>ском</w:t>
            </w:r>
            <w:r>
              <w:rPr>
                <w:spacing w:val="-1"/>
                <w:sz w:val="14"/>
              </w:rPr>
              <w:t xml:space="preserve"> </w:t>
            </w:r>
            <w:r>
              <w:rPr>
                <w:sz w:val="14"/>
              </w:rPr>
              <w:t>облику;</w:t>
            </w:r>
          </w:p>
          <w:p w:rsidR="00E53F39" w:rsidRDefault="006408C0">
            <w:pPr>
              <w:pStyle w:val="TableParagraph"/>
              <w:numPr>
                <w:ilvl w:val="0"/>
                <w:numId w:val="483"/>
              </w:numPr>
              <w:tabs>
                <w:tab w:val="left" w:pos="177"/>
              </w:tabs>
              <w:ind w:right="65"/>
              <w:rPr>
                <w:sz w:val="14"/>
              </w:rPr>
            </w:pPr>
            <w:r>
              <w:rPr>
                <w:sz w:val="14"/>
              </w:rPr>
              <w:t>изврши потребне измене на постојећим формуларима, а да при томе поштује упуте</w:t>
            </w:r>
            <w:r>
              <w:rPr>
                <w:spacing w:val="-16"/>
                <w:sz w:val="14"/>
              </w:rPr>
              <w:t xml:space="preserve"> </w:t>
            </w:r>
            <w:r>
              <w:rPr>
                <w:sz w:val="14"/>
              </w:rPr>
              <w:t>Европске регулативе;</w:t>
            </w:r>
          </w:p>
        </w:tc>
        <w:tc>
          <w:tcPr>
            <w:tcW w:w="2551" w:type="dxa"/>
          </w:tcPr>
          <w:p w:rsidR="00E53F39" w:rsidRDefault="006408C0">
            <w:pPr>
              <w:pStyle w:val="TableParagraph"/>
              <w:numPr>
                <w:ilvl w:val="0"/>
                <w:numId w:val="482"/>
              </w:numPr>
              <w:tabs>
                <w:tab w:val="left" w:pos="176"/>
              </w:tabs>
              <w:spacing w:before="18"/>
              <w:ind w:right="162" w:hanging="119"/>
              <w:rPr>
                <w:sz w:val="14"/>
              </w:rPr>
            </w:pPr>
            <w:r>
              <w:rPr>
                <w:sz w:val="14"/>
              </w:rPr>
              <w:t>Креирање, чување, отварање доку- мената; форматирање, избор фонта, поравнања, форматирање</w:t>
            </w:r>
            <w:r>
              <w:rPr>
                <w:spacing w:val="-24"/>
                <w:sz w:val="14"/>
              </w:rPr>
              <w:t xml:space="preserve"> </w:t>
            </w:r>
            <w:r>
              <w:rPr>
                <w:sz w:val="14"/>
              </w:rPr>
              <w:t>параграфа.</w:t>
            </w:r>
          </w:p>
          <w:p w:rsidR="00E53F39" w:rsidRDefault="006408C0">
            <w:pPr>
              <w:pStyle w:val="TableParagraph"/>
              <w:numPr>
                <w:ilvl w:val="0"/>
                <w:numId w:val="482"/>
              </w:numPr>
              <w:tabs>
                <w:tab w:val="left" w:pos="176"/>
              </w:tabs>
              <w:spacing w:line="237" w:lineRule="auto"/>
              <w:ind w:right="100" w:hanging="119"/>
              <w:rPr>
                <w:sz w:val="14"/>
              </w:rPr>
            </w:pPr>
            <w:r>
              <w:rPr>
                <w:sz w:val="14"/>
              </w:rPr>
              <w:t xml:space="preserve">Убацивање различитих објеката и њихово уклапање у </w:t>
            </w:r>
            <w:r>
              <w:rPr>
                <w:spacing w:val="-3"/>
                <w:sz w:val="14"/>
              </w:rPr>
              <w:t xml:space="preserve">текст, </w:t>
            </w:r>
            <w:r>
              <w:rPr>
                <w:sz w:val="14"/>
              </w:rPr>
              <w:t>рад са табе- лама, рад са</w:t>
            </w:r>
            <w:r>
              <w:rPr>
                <w:spacing w:val="-3"/>
                <w:sz w:val="14"/>
              </w:rPr>
              <w:t xml:space="preserve"> </w:t>
            </w:r>
            <w:r>
              <w:rPr>
                <w:sz w:val="14"/>
              </w:rPr>
              <w:t>вишеколона.</w:t>
            </w:r>
          </w:p>
          <w:p w:rsidR="00E53F39" w:rsidRDefault="006408C0">
            <w:pPr>
              <w:pStyle w:val="TableParagraph"/>
              <w:numPr>
                <w:ilvl w:val="0"/>
                <w:numId w:val="482"/>
              </w:numPr>
              <w:tabs>
                <w:tab w:val="left" w:pos="176"/>
              </w:tabs>
              <w:ind w:right="138" w:hanging="119"/>
              <w:rPr>
                <w:sz w:val="14"/>
              </w:rPr>
            </w:pPr>
            <w:r>
              <w:rPr>
                <w:sz w:val="14"/>
              </w:rPr>
              <w:t>Израда стилова, генерисање</w:t>
            </w:r>
            <w:r>
              <w:rPr>
                <w:spacing w:val="-14"/>
                <w:sz w:val="14"/>
              </w:rPr>
              <w:t xml:space="preserve"> </w:t>
            </w:r>
            <w:r>
              <w:rPr>
                <w:sz w:val="14"/>
              </w:rPr>
              <w:t>индекса, генерисање садржаја.</w:t>
            </w:r>
          </w:p>
          <w:p w:rsidR="00E53F39" w:rsidRDefault="006408C0">
            <w:pPr>
              <w:pStyle w:val="TableParagraph"/>
              <w:numPr>
                <w:ilvl w:val="0"/>
                <w:numId w:val="482"/>
              </w:numPr>
              <w:tabs>
                <w:tab w:val="left" w:pos="176"/>
              </w:tabs>
              <w:ind w:right="291" w:hanging="119"/>
              <w:jc w:val="both"/>
              <w:rPr>
                <w:sz w:val="14"/>
              </w:rPr>
            </w:pPr>
            <w:r>
              <w:rPr>
                <w:sz w:val="14"/>
              </w:rPr>
              <w:t>Кре</w:t>
            </w:r>
            <w:r>
              <w:rPr>
                <w:sz w:val="14"/>
              </w:rPr>
              <w:t>ирања нових шаблона, креира- ње циркуларних писама,</w:t>
            </w:r>
            <w:r>
              <w:rPr>
                <w:spacing w:val="-19"/>
                <w:sz w:val="14"/>
              </w:rPr>
              <w:t xml:space="preserve"> </w:t>
            </w:r>
            <w:r>
              <w:rPr>
                <w:sz w:val="14"/>
              </w:rPr>
              <w:t>креирање форми.</w:t>
            </w:r>
          </w:p>
          <w:p w:rsidR="00E53F39" w:rsidRDefault="006408C0">
            <w:pPr>
              <w:pStyle w:val="TableParagraph"/>
              <w:numPr>
                <w:ilvl w:val="0"/>
                <w:numId w:val="482"/>
              </w:numPr>
              <w:tabs>
                <w:tab w:val="left" w:pos="176"/>
              </w:tabs>
              <w:spacing w:line="158" w:lineRule="exact"/>
              <w:ind w:hanging="119"/>
              <w:rPr>
                <w:sz w:val="14"/>
              </w:rPr>
            </w:pPr>
            <w:r>
              <w:rPr>
                <w:sz w:val="14"/>
              </w:rPr>
              <w:t>Припрема документа за</w:t>
            </w:r>
            <w:r>
              <w:rPr>
                <w:spacing w:val="-5"/>
                <w:sz w:val="14"/>
              </w:rPr>
              <w:t xml:space="preserve"> </w:t>
            </w:r>
            <w:r>
              <w:rPr>
                <w:sz w:val="14"/>
              </w:rPr>
              <w:t>штампање.</w:t>
            </w:r>
          </w:p>
          <w:p w:rsidR="00E53F39" w:rsidRDefault="006408C0">
            <w:pPr>
              <w:pStyle w:val="TableParagraph"/>
              <w:numPr>
                <w:ilvl w:val="0"/>
                <w:numId w:val="482"/>
              </w:numPr>
              <w:tabs>
                <w:tab w:val="left" w:pos="176"/>
              </w:tabs>
              <w:ind w:right="320" w:hanging="119"/>
              <w:rPr>
                <w:sz w:val="14"/>
              </w:rPr>
            </w:pPr>
            <w:r>
              <w:rPr>
                <w:sz w:val="14"/>
              </w:rPr>
              <w:t>Правилно чување израђеног</w:t>
            </w:r>
            <w:r>
              <w:rPr>
                <w:spacing w:val="-19"/>
                <w:sz w:val="14"/>
              </w:rPr>
              <w:t xml:space="preserve"> </w:t>
            </w:r>
            <w:r>
              <w:rPr>
                <w:sz w:val="14"/>
              </w:rPr>
              <w:t>доку- мента да дефинисаној локацији и дефинисање типа</w:t>
            </w:r>
            <w:r>
              <w:rPr>
                <w:spacing w:val="-1"/>
                <w:sz w:val="14"/>
              </w:rPr>
              <w:t xml:space="preserve"> </w:t>
            </w:r>
            <w:r>
              <w:rPr>
                <w:sz w:val="14"/>
              </w:rPr>
              <w:t>документа.</w:t>
            </w:r>
          </w:p>
          <w:p w:rsidR="00E53F39" w:rsidRDefault="006408C0">
            <w:pPr>
              <w:pStyle w:val="TableParagraph"/>
              <w:numPr>
                <w:ilvl w:val="0"/>
                <w:numId w:val="482"/>
              </w:numPr>
              <w:tabs>
                <w:tab w:val="left" w:pos="176"/>
              </w:tabs>
              <w:spacing w:line="158" w:lineRule="exact"/>
              <w:ind w:hanging="119"/>
              <w:rPr>
                <w:sz w:val="14"/>
              </w:rPr>
            </w:pPr>
            <w:r>
              <w:rPr>
                <w:sz w:val="14"/>
              </w:rPr>
              <w:t>Аеродромски</w:t>
            </w:r>
            <w:r>
              <w:rPr>
                <w:spacing w:val="-2"/>
                <w:sz w:val="14"/>
              </w:rPr>
              <w:t xml:space="preserve"> </w:t>
            </w:r>
            <w:r>
              <w:rPr>
                <w:sz w:val="14"/>
              </w:rPr>
              <w:t>формулари.</w:t>
            </w:r>
          </w:p>
          <w:p w:rsidR="00E53F39" w:rsidRDefault="006408C0">
            <w:pPr>
              <w:pStyle w:val="TableParagraph"/>
              <w:numPr>
                <w:ilvl w:val="0"/>
                <w:numId w:val="482"/>
              </w:numPr>
              <w:tabs>
                <w:tab w:val="left" w:pos="176"/>
              </w:tabs>
              <w:ind w:right="192" w:hanging="119"/>
              <w:rPr>
                <w:sz w:val="14"/>
              </w:rPr>
            </w:pPr>
            <w:r>
              <w:rPr>
                <w:sz w:val="14"/>
              </w:rPr>
              <w:t>Правилно означавање</w:t>
            </w:r>
            <w:r>
              <w:rPr>
                <w:spacing w:val="-21"/>
                <w:sz w:val="14"/>
              </w:rPr>
              <w:t xml:space="preserve"> </w:t>
            </w:r>
            <w:r>
              <w:rPr>
                <w:sz w:val="14"/>
              </w:rPr>
              <w:t>аеродромских формулара.</w:t>
            </w:r>
          </w:p>
          <w:p w:rsidR="00E53F39" w:rsidRDefault="006408C0">
            <w:pPr>
              <w:pStyle w:val="TableParagraph"/>
              <w:numPr>
                <w:ilvl w:val="0"/>
                <w:numId w:val="482"/>
              </w:numPr>
              <w:tabs>
                <w:tab w:val="left" w:pos="176"/>
              </w:tabs>
              <w:ind w:right="185" w:hanging="119"/>
              <w:rPr>
                <w:sz w:val="14"/>
              </w:rPr>
            </w:pPr>
            <w:r>
              <w:rPr>
                <w:sz w:val="14"/>
              </w:rPr>
              <w:t>Попуњавање и израда</w:t>
            </w:r>
            <w:r>
              <w:rPr>
                <w:spacing w:val="-20"/>
                <w:sz w:val="14"/>
              </w:rPr>
              <w:t xml:space="preserve"> </w:t>
            </w:r>
            <w:r>
              <w:rPr>
                <w:sz w:val="14"/>
              </w:rPr>
              <w:t>аеродромских формулара.</w:t>
            </w:r>
          </w:p>
          <w:p w:rsidR="00E53F39" w:rsidRDefault="006408C0">
            <w:pPr>
              <w:pStyle w:val="TableParagraph"/>
              <w:numPr>
                <w:ilvl w:val="0"/>
                <w:numId w:val="482"/>
              </w:numPr>
              <w:tabs>
                <w:tab w:val="left" w:pos="176"/>
              </w:tabs>
              <w:spacing w:line="159" w:lineRule="exact"/>
              <w:ind w:hanging="119"/>
              <w:rPr>
                <w:sz w:val="14"/>
              </w:rPr>
            </w:pPr>
            <w:r>
              <w:rPr>
                <w:sz w:val="14"/>
              </w:rPr>
              <w:t>Измена аеродромских</w:t>
            </w:r>
            <w:r>
              <w:rPr>
                <w:spacing w:val="-5"/>
                <w:sz w:val="14"/>
              </w:rPr>
              <w:t xml:space="preserve"> </w:t>
            </w:r>
            <w:r>
              <w:rPr>
                <w:sz w:val="14"/>
              </w:rPr>
              <w:t>формулара.</w:t>
            </w:r>
          </w:p>
        </w:tc>
        <w:tc>
          <w:tcPr>
            <w:tcW w:w="2551" w:type="dxa"/>
            <w:vMerge w:val="restart"/>
          </w:tcPr>
          <w:p w:rsidR="00E53F39" w:rsidRDefault="006408C0">
            <w:pPr>
              <w:pStyle w:val="TableParagraph"/>
              <w:numPr>
                <w:ilvl w:val="0"/>
                <w:numId w:val="481"/>
              </w:numPr>
              <w:tabs>
                <w:tab w:val="left" w:pos="177"/>
              </w:tabs>
              <w:spacing w:before="19"/>
              <w:ind w:right="125"/>
              <w:jc w:val="both"/>
              <w:rPr>
                <w:sz w:val="14"/>
              </w:rPr>
            </w:pPr>
            <w:r>
              <w:rPr>
                <w:sz w:val="14"/>
              </w:rPr>
              <w:t>На почетку теме ученике упознати</w:t>
            </w:r>
            <w:r>
              <w:rPr>
                <w:spacing w:val="-19"/>
                <w:sz w:val="14"/>
              </w:rPr>
              <w:t xml:space="preserve"> </w:t>
            </w:r>
            <w:r>
              <w:rPr>
                <w:sz w:val="14"/>
              </w:rPr>
              <w:t>са циљевима и исходима</w:t>
            </w:r>
            <w:r>
              <w:rPr>
                <w:spacing w:val="-23"/>
                <w:sz w:val="14"/>
              </w:rPr>
              <w:t xml:space="preserve"> </w:t>
            </w:r>
            <w:r>
              <w:rPr>
                <w:sz w:val="14"/>
              </w:rPr>
              <w:t>наставе/учења, планом рада и начинима</w:t>
            </w:r>
            <w:r>
              <w:rPr>
                <w:spacing w:val="-14"/>
                <w:sz w:val="14"/>
              </w:rPr>
              <w:t xml:space="preserve"> </w:t>
            </w:r>
            <w:r>
              <w:rPr>
                <w:sz w:val="14"/>
              </w:rPr>
              <w:t>оцењивања.</w:t>
            </w:r>
          </w:p>
          <w:p w:rsidR="00E53F39" w:rsidRDefault="00E53F39">
            <w:pPr>
              <w:pStyle w:val="TableParagraph"/>
              <w:spacing w:before="7"/>
              <w:ind w:left="0" w:firstLine="0"/>
              <w:rPr>
                <w:b/>
                <w:sz w:val="13"/>
              </w:rPr>
            </w:pPr>
          </w:p>
          <w:p w:rsidR="00E53F39" w:rsidRDefault="006408C0">
            <w:pPr>
              <w:pStyle w:val="TableParagraph"/>
              <w:spacing w:line="161" w:lineRule="exact"/>
              <w:ind w:left="56" w:firstLine="0"/>
              <w:rPr>
                <w:b/>
                <w:sz w:val="14"/>
              </w:rPr>
            </w:pPr>
            <w:r>
              <w:rPr>
                <w:b/>
                <w:sz w:val="14"/>
              </w:rPr>
              <w:t>Облици наставе</w:t>
            </w:r>
          </w:p>
          <w:p w:rsidR="00E53F39" w:rsidRDefault="006408C0">
            <w:pPr>
              <w:pStyle w:val="TableParagraph"/>
              <w:ind w:left="56" w:right="395" w:firstLine="0"/>
              <w:rPr>
                <w:sz w:val="14"/>
              </w:rPr>
            </w:pPr>
            <w:r>
              <w:rPr>
                <w:sz w:val="14"/>
              </w:rPr>
              <w:t>Предмет се реализује кроз следеће облике наставе:</w:t>
            </w:r>
          </w:p>
          <w:p w:rsidR="00E53F39" w:rsidRDefault="006408C0">
            <w:pPr>
              <w:pStyle w:val="TableParagraph"/>
              <w:numPr>
                <w:ilvl w:val="0"/>
                <w:numId w:val="481"/>
              </w:numPr>
              <w:tabs>
                <w:tab w:val="left" w:pos="177"/>
              </w:tabs>
              <w:spacing w:line="159" w:lineRule="exact"/>
              <w:rPr>
                <w:b/>
                <w:sz w:val="14"/>
              </w:rPr>
            </w:pPr>
            <w:r>
              <w:rPr>
                <w:sz w:val="14"/>
              </w:rPr>
              <w:t xml:space="preserve">кабинетске вежбе </w:t>
            </w:r>
            <w:r>
              <w:rPr>
                <w:b/>
                <w:sz w:val="14"/>
              </w:rPr>
              <w:t>(70</w:t>
            </w:r>
            <w:r>
              <w:rPr>
                <w:b/>
                <w:spacing w:val="-3"/>
                <w:sz w:val="14"/>
              </w:rPr>
              <w:t xml:space="preserve"> </w:t>
            </w:r>
            <w:r>
              <w:rPr>
                <w:b/>
                <w:sz w:val="14"/>
              </w:rPr>
              <w:t>часова)</w:t>
            </w:r>
          </w:p>
          <w:p w:rsidR="00E53F39" w:rsidRDefault="006408C0">
            <w:pPr>
              <w:pStyle w:val="TableParagraph"/>
              <w:numPr>
                <w:ilvl w:val="0"/>
                <w:numId w:val="481"/>
              </w:numPr>
              <w:tabs>
                <w:tab w:val="left" w:pos="177"/>
              </w:tabs>
              <w:spacing w:line="161" w:lineRule="exact"/>
              <w:rPr>
                <w:b/>
                <w:sz w:val="14"/>
              </w:rPr>
            </w:pPr>
            <w:r>
              <w:rPr>
                <w:sz w:val="14"/>
              </w:rPr>
              <w:t xml:space="preserve">учење кроз рад у блоку </w:t>
            </w:r>
            <w:r>
              <w:rPr>
                <w:b/>
                <w:sz w:val="14"/>
              </w:rPr>
              <w:t>(70</w:t>
            </w:r>
            <w:r>
              <w:rPr>
                <w:b/>
                <w:spacing w:val="-8"/>
                <w:sz w:val="14"/>
              </w:rPr>
              <w:t xml:space="preserve"> </w:t>
            </w:r>
            <w:r>
              <w:rPr>
                <w:b/>
                <w:sz w:val="14"/>
              </w:rPr>
              <w:t>часова)</w:t>
            </w:r>
          </w:p>
          <w:p w:rsidR="00E53F39" w:rsidRDefault="00E53F39">
            <w:pPr>
              <w:pStyle w:val="TableParagraph"/>
              <w:spacing w:before="9"/>
              <w:ind w:left="0" w:firstLine="0"/>
              <w:rPr>
                <w:b/>
                <w:sz w:val="13"/>
              </w:rPr>
            </w:pPr>
          </w:p>
          <w:p w:rsidR="00E53F39" w:rsidRDefault="006408C0">
            <w:pPr>
              <w:pStyle w:val="TableParagraph"/>
              <w:spacing w:before="1" w:line="161" w:lineRule="exact"/>
              <w:ind w:left="56" w:firstLine="0"/>
              <w:rPr>
                <w:b/>
                <w:sz w:val="14"/>
              </w:rPr>
            </w:pPr>
            <w:r>
              <w:rPr>
                <w:b/>
                <w:sz w:val="14"/>
              </w:rPr>
              <w:t>Подела одељења на групе</w:t>
            </w:r>
          </w:p>
          <w:p w:rsidR="00E53F39" w:rsidRDefault="006408C0">
            <w:pPr>
              <w:pStyle w:val="TableParagraph"/>
              <w:ind w:left="56" w:firstLine="0"/>
              <w:rPr>
                <w:sz w:val="14"/>
              </w:rPr>
            </w:pPr>
            <w:r>
              <w:rPr>
                <w:sz w:val="14"/>
              </w:rPr>
              <w:t>Одељење се дели на 2 групе приликом реализације:</w:t>
            </w:r>
          </w:p>
          <w:p w:rsidR="00E53F39" w:rsidRDefault="006408C0">
            <w:pPr>
              <w:pStyle w:val="TableParagraph"/>
              <w:numPr>
                <w:ilvl w:val="0"/>
                <w:numId w:val="481"/>
              </w:numPr>
              <w:tabs>
                <w:tab w:val="left" w:pos="177"/>
              </w:tabs>
              <w:spacing w:line="159" w:lineRule="exact"/>
              <w:rPr>
                <w:sz w:val="14"/>
              </w:rPr>
            </w:pPr>
            <w:r>
              <w:rPr>
                <w:sz w:val="14"/>
              </w:rPr>
              <w:t>кабинетских</w:t>
            </w:r>
            <w:r>
              <w:rPr>
                <w:spacing w:val="-1"/>
                <w:sz w:val="14"/>
              </w:rPr>
              <w:t xml:space="preserve"> </w:t>
            </w:r>
            <w:r>
              <w:rPr>
                <w:sz w:val="14"/>
              </w:rPr>
              <w:t>вежби</w:t>
            </w:r>
          </w:p>
          <w:p w:rsidR="00E53F39" w:rsidRDefault="006408C0">
            <w:pPr>
              <w:pStyle w:val="TableParagraph"/>
              <w:ind w:left="56" w:firstLine="0"/>
              <w:rPr>
                <w:sz w:val="14"/>
              </w:rPr>
            </w:pPr>
            <w:r>
              <w:rPr>
                <w:sz w:val="14"/>
              </w:rPr>
              <w:t>Одељење се дели на 3 групе приликом реализације:</w:t>
            </w:r>
          </w:p>
          <w:p w:rsidR="00E53F39" w:rsidRDefault="006408C0">
            <w:pPr>
              <w:pStyle w:val="TableParagraph"/>
              <w:numPr>
                <w:ilvl w:val="0"/>
                <w:numId w:val="480"/>
              </w:numPr>
              <w:tabs>
                <w:tab w:val="left" w:pos="177"/>
              </w:tabs>
              <w:spacing w:line="159" w:lineRule="exact"/>
              <w:rPr>
                <w:b/>
                <w:sz w:val="14"/>
              </w:rPr>
            </w:pPr>
            <w:r>
              <w:rPr>
                <w:b/>
                <w:sz w:val="14"/>
              </w:rPr>
              <w:t>учења кроз рад у</w:t>
            </w:r>
            <w:r>
              <w:rPr>
                <w:b/>
                <w:spacing w:val="-4"/>
                <w:sz w:val="14"/>
              </w:rPr>
              <w:t xml:space="preserve"> </w:t>
            </w:r>
            <w:r>
              <w:rPr>
                <w:b/>
                <w:sz w:val="14"/>
              </w:rPr>
              <w:t>блоку</w:t>
            </w:r>
          </w:p>
          <w:p w:rsidR="00E53F39" w:rsidRDefault="00E53F39">
            <w:pPr>
              <w:pStyle w:val="TableParagraph"/>
              <w:spacing w:before="8"/>
              <w:ind w:left="0" w:firstLine="0"/>
              <w:rPr>
                <w:b/>
                <w:sz w:val="13"/>
              </w:rPr>
            </w:pPr>
          </w:p>
          <w:p w:rsidR="00E53F39" w:rsidRDefault="006408C0">
            <w:pPr>
              <w:pStyle w:val="TableParagraph"/>
              <w:spacing w:line="161" w:lineRule="exact"/>
              <w:ind w:left="56" w:firstLine="0"/>
              <w:rPr>
                <w:b/>
                <w:sz w:val="14"/>
              </w:rPr>
            </w:pPr>
            <w:r>
              <w:rPr>
                <w:b/>
                <w:sz w:val="14"/>
              </w:rPr>
              <w:t>Место реализације наставе</w:t>
            </w:r>
          </w:p>
          <w:p w:rsidR="00E53F39" w:rsidRDefault="006408C0">
            <w:pPr>
              <w:pStyle w:val="TableParagraph"/>
              <w:numPr>
                <w:ilvl w:val="0"/>
                <w:numId w:val="479"/>
              </w:numPr>
              <w:tabs>
                <w:tab w:val="left" w:pos="177"/>
              </w:tabs>
              <w:ind w:right="411"/>
              <w:rPr>
                <w:sz w:val="14"/>
              </w:rPr>
            </w:pPr>
            <w:r>
              <w:rPr>
                <w:sz w:val="14"/>
              </w:rPr>
              <w:t>Кабинетске вежбе се реализују</w:t>
            </w:r>
            <w:r>
              <w:rPr>
                <w:spacing w:val="-12"/>
                <w:sz w:val="14"/>
              </w:rPr>
              <w:t xml:space="preserve"> </w:t>
            </w:r>
            <w:r>
              <w:rPr>
                <w:sz w:val="14"/>
              </w:rPr>
              <w:t>у кабинетима за</w:t>
            </w:r>
            <w:r>
              <w:rPr>
                <w:spacing w:val="-3"/>
                <w:sz w:val="14"/>
              </w:rPr>
              <w:t xml:space="preserve"> </w:t>
            </w:r>
            <w:r>
              <w:rPr>
                <w:sz w:val="14"/>
              </w:rPr>
              <w:t>рачунаре.</w:t>
            </w:r>
          </w:p>
          <w:p w:rsidR="00E53F39" w:rsidRDefault="006408C0">
            <w:pPr>
              <w:pStyle w:val="TableParagraph"/>
              <w:numPr>
                <w:ilvl w:val="0"/>
                <w:numId w:val="479"/>
              </w:numPr>
              <w:tabs>
                <w:tab w:val="left" w:pos="177"/>
              </w:tabs>
              <w:ind w:right="44"/>
              <w:rPr>
                <w:sz w:val="14"/>
              </w:rPr>
            </w:pPr>
            <w:r>
              <w:rPr>
                <w:sz w:val="14"/>
              </w:rPr>
              <w:t xml:space="preserve">Учење кроз рад у блоку се реализује </w:t>
            </w:r>
            <w:r>
              <w:rPr>
                <w:spacing w:val="-5"/>
                <w:sz w:val="14"/>
              </w:rPr>
              <w:t xml:space="preserve">код </w:t>
            </w:r>
            <w:r>
              <w:rPr>
                <w:sz w:val="14"/>
              </w:rPr>
              <w:t xml:space="preserve">ваздухопловног превозиоца, на међународном аеродрому и </w:t>
            </w:r>
            <w:r>
              <w:rPr>
                <w:spacing w:val="-5"/>
                <w:sz w:val="14"/>
              </w:rPr>
              <w:t>код</w:t>
            </w:r>
            <w:r>
              <w:rPr>
                <w:spacing w:val="-22"/>
                <w:sz w:val="14"/>
              </w:rPr>
              <w:t xml:space="preserve"> </w:t>
            </w:r>
            <w:r>
              <w:rPr>
                <w:sz w:val="14"/>
              </w:rPr>
              <w:t>пружа- оца услуга контроле</w:t>
            </w:r>
            <w:r>
              <w:rPr>
                <w:spacing w:val="-4"/>
                <w:sz w:val="14"/>
              </w:rPr>
              <w:t xml:space="preserve"> </w:t>
            </w:r>
            <w:r>
              <w:rPr>
                <w:sz w:val="14"/>
              </w:rPr>
              <w:t>летења.</w:t>
            </w:r>
          </w:p>
          <w:p w:rsidR="00E53F39" w:rsidRDefault="006408C0">
            <w:pPr>
              <w:pStyle w:val="TableParagraph"/>
              <w:numPr>
                <w:ilvl w:val="0"/>
                <w:numId w:val="479"/>
              </w:numPr>
              <w:tabs>
                <w:tab w:val="left" w:pos="177"/>
              </w:tabs>
              <w:spacing w:line="237" w:lineRule="auto"/>
              <w:ind w:right="130"/>
              <w:rPr>
                <w:sz w:val="14"/>
              </w:rPr>
            </w:pPr>
            <w:r>
              <w:rPr>
                <w:sz w:val="14"/>
              </w:rPr>
              <w:t>У току учење кроз рад ученици су обавезни да воде дневник учења</w:t>
            </w:r>
            <w:r>
              <w:rPr>
                <w:spacing w:val="-9"/>
                <w:sz w:val="14"/>
              </w:rPr>
              <w:t xml:space="preserve"> </w:t>
            </w:r>
            <w:r>
              <w:rPr>
                <w:sz w:val="14"/>
              </w:rPr>
              <w:t>кроз рад.</w:t>
            </w:r>
          </w:p>
          <w:p w:rsidR="00E53F39" w:rsidRDefault="00E53F39">
            <w:pPr>
              <w:pStyle w:val="TableParagraph"/>
              <w:spacing w:before="6"/>
              <w:ind w:left="0" w:firstLine="0"/>
              <w:rPr>
                <w:b/>
                <w:sz w:val="13"/>
              </w:rPr>
            </w:pPr>
          </w:p>
          <w:p w:rsidR="00E53F39" w:rsidRDefault="006408C0">
            <w:pPr>
              <w:pStyle w:val="TableParagraph"/>
              <w:spacing w:line="161" w:lineRule="exact"/>
              <w:ind w:left="56" w:firstLine="0"/>
              <w:rPr>
                <w:b/>
                <w:sz w:val="14"/>
              </w:rPr>
            </w:pPr>
            <w:r>
              <w:rPr>
                <w:b/>
                <w:sz w:val="14"/>
              </w:rPr>
              <w:t>Оцењивање</w:t>
            </w:r>
          </w:p>
          <w:p w:rsidR="00E53F39" w:rsidRDefault="006408C0">
            <w:pPr>
              <w:pStyle w:val="TableParagraph"/>
              <w:ind w:left="56" w:right="395" w:firstLine="0"/>
              <w:rPr>
                <w:sz w:val="14"/>
              </w:rPr>
            </w:pPr>
            <w:r>
              <w:rPr>
                <w:sz w:val="14"/>
              </w:rPr>
              <w:t>Вредновање остварености исхода вршити кроз:</w:t>
            </w:r>
          </w:p>
          <w:p w:rsidR="00E53F39" w:rsidRDefault="006408C0">
            <w:pPr>
              <w:pStyle w:val="TableParagraph"/>
              <w:numPr>
                <w:ilvl w:val="0"/>
                <w:numId w:val="479"/>
              </w:numPr>
              <w:tabs>
                <w:tab w:val="left" w:pos="177"/>
              </w:tabs>
              <w:spacing w:line="159"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479"/>
              </w:numPr>
              <w:tabs>
                <w:tab w:val="left" w:pos="177"/>
              </w:tabs>
              <w:spacing w:line="160" w:lineRule="exact"/>
              <w:rPr>
                <w:sz w:val="14"/>
              </w:rPr>
            </w:pPr>
            <w:r>
              <w:rPr>
                <w:sz w:val="14"/>
              </w:rPr>
              <w:t>тестове</w:t>
            </w:r>
            <w:r>
              <w:rPr>
                <w:spacing w:val="-1"/>
                <w:sz w:val="14"/>
              </w:rPr>
              <w:t xml:space="preserve"> </w:t>
            </w:r>
            <w:r>
              <w:rPr>
                <w:sz w:val="14"/>
              </w:rPr>
              <w:t>знања</w:t>
            </w:r>
          </w:p>
          <w:p w:rsidR="00E53F39" w:rsidRDefault="006408C0">
            <w:pPr>
              <w:pStyle w:val="TableParagraph"/>
              <w:numPr>
                <w:ilvl w:val="0"/>
                <w:numId w:val="479"/>
              </w:numPr>
              <w:tabs>
                <w:tab w:val="left" w:pos="177"/>
              </w:tabs>
              <w:spacing w:line="160" w:lineRule="exact"/>
              <w:rPr>
                <w:sz w:val="14"/>
              </w:rPr>
            </w:pPr>
            <w:r>
              <w:rPr>
                <w:sz w:val="14"/>
              </w:rPr>
              <w:t>тестове практичних</w:t>
            </w:r>
            <w:r>
              <w:rPr>
                <w:spacing w:val="-2"/>
                <w:sz w:val="14"/>
              </w:rPr>
              <w:t xml:space="preserve"> </w:t>
            </w:r>
            <w:r>
              <w:rPr>
                <w:sz w:val="14"/>
              </w:rPr>
              <w:t>вештина</w:t>
            </w:r>
          </w:p>
          <w:p w:rsidR="00E53F39" w:rsidRDefault="006408C0">
            <w:pPr>
              <w:pStyle w:val="TableParagraph"/>
              <w:numPr>
                <w:ilvl w:val="0"/>
                <w:numId w:val="479"/>
              </w:numPr>
              <w:tabs>
                <w:tab w:val="left" w:pos="177"/>
              </w:tabs>
              <w:spacing w:line="161" w:lineRule="exact"/>
              <w:rPr>
                <w:sz w:val="14"/>
              </w:rPr>
            </w:pPr>
            <w:r>
              <w:rPr>
                <w:sz w:val="14"/>
              </w:rPr>
              <w:t>дневник учења кроз рад</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Оквирни број часова по темама</w:t>
            </w:r>
          </w:p>
          <w:p w:rsidR="00E53F39" w:rsidRDefault="006408C0">
            <w:pPr>
              <w:pStyle w:val="TableParagraph"/>
              <w:numPr>
                <w:ilvl w:val="0"/>
                <w:numId w:val="479"/>
              </w:numPr>
              <w:tabs>
                <w:tab w:val="left" w:pos="177"/>
              </w:tabs>
              <w:ind w:right="435"/>
              <w:rPr>
                <w:b/>
                <w:sz w:val="14"/>
              </w:rPr>
            </w:pPr>
            <w:r>
              <w:rPr>
                <w:sz w:val="14"/>
              </w:rPr>
              <w:t>Апликативни програм за</w:t>
            </w:r>
            <w:r>
              <w:rPr>
                <w:spacing w:val="-21"/>
                <w:sz w:val="14"/>
              </w:rPr>
              <w:t xml:space="preserve"> </w:t>
            </w:r>
            <w:r>
              <w:rPr>
                <w:sz w:val="14"/>
              </w:rPr>
              <w:t xml:space="preserve">обраду текста </w:t>
            </w:r>
            <w:r>
              <w:rPr>
                <w:b/>
                <w:sz w:val="14"/>
              </w:rPr>
              <w:t>(20 + 30</w:t>
            </w:r>
            <w:r>
              <w:rPr>
                <w:b/>
                <w:spacing w:val="-3"/>
                <w:sz w:val="14"/>
              </w:rPr>
              <w:t xml:space="preserve"> </w:t>
            </w:r>
            <w:r>
              <w:rPr>
                <w:b/>
                <w:sz w:val="14"/>
              </w:rPr>
              <w:t>часова)</w:t>
            </w:r>
          </w:p>
          <w:p w:rsidR="00E53F39" w:rsidRDefault="006408C0">
            <w:pPr>
              <w:pStyle w:val="TableParagraph"/>
              <w:numPr>
                <w:ilvl w:val="0"/>
                <w:numId w:val="479"/>
              </w:numPr>
              <w:tabs>
                <w:tab w:val="left" w:pos="177"/>
              </w:tabs>
              <w:ind w:right="246"/>
              <w:rPr>
                <w:b/>
                <w:sz w:val="14"/>
              </w:rPr>
            </w:pPr>
            <w:r>
              <w:rPr>
                <w:sz w:val="14"/>
              </w:rPr>
              <w:t>Апликативни програм за</w:t>
            </w:r>
            <w:r>
              <w:rPr>
                <w:spacing w:val="-21"/>
                <w:sz w:val="14"/>
              </w:rPr>
              <w:t xml:space="preserve"> </w:t>
            </w:r>
            <w:r>
              <w:rPr>
                <w:sz w:val="14"/>
              </w:rPr>
              <w:t xml:space="preserve">табеларну обраду података </w:t>
            </w:r>
            <w:r>
              <w:rPr>
                <w:b/>
                <w:sz w:val="14"/>
              </w:rPr>
              <w:t>(40 + 30</w:t>
            </w:r>
            <w:r>
              <w:rPr>
                <w:b/>
                <w:spacing w:val="-12"/>
                <w:sz w:val="14"/>
              </w:rPr>
              <w:t xml:space="preserve"> </w:t>
            </w:r>
            <w:r>
              <w:rPr>
                <w:b/>
                <w:sz w:val="14"/>
              </w:rPr>
              <w:t>часова)</w:t>
            </w:r>
          </w:p>
          <w:p w:rsidR="00E53F39" w:rsidRDefault="006408C0">
            <w:pPr>
              <w:pStyle w:val="TableParagraph"/>
              <w:numPr>
                <w:ilvl w:val="0"/>
                <w:numId w:val="479"/>
              </w:numPr>
              <w:tabs>
                <w:tab w:val="left" w:pos="177"/>
              </w:tabs>
              <w:ind w:right="279"/>
              <w:jc w:val="both"/>
              <w:rPr>
                <w:b/>
                <w:sz w:val="14"/>
              </w:rPr>
            </w:pPr>
            <w:r>
              <w:rPr>
                <w:sz w:val="14"/>
              </w:rPr>
              <w:t>Апликативни програм за</w:t>
            </w:r>
            <w:r>
              <w:rPr>
                <w:spacing w:val="-21"/>
                <w:sz w:val="14"/>
              </w:rPr>
              <w:t xml:space="preserve"> </w:t>
            </w:r>
            <w:r>
              <w:rPr>
                <w:sz w:val="14"/>
              </w:rPr>
              <w:t xml:space="preserve">креирање мултимедијалних презентација </w:t>
            </w:r>
            <w:r>
              <w:rPr>
                <w:b/>
                <w:sz w:val="14"/>
              </w:rPr>
              <w:t>(10 часова)</w:t>
            </w:r>
          </w:p>
        </w:tc>
      </w:tr>
      <w:tr w:rsidR="00E53F39">
        <w:trPr>
          <w:trHeight w:val="3720"/>
        </w:trPr>
        <w:tc>
          <w:tcPr>
            <w:tcW w:w="1474" w:type="dxa"/>
          </w:tcPr>
          <w:p w:rsidR="00E53F39" w:rsidRDefault="006408C0">
            <w:pPr>
              <w:pStyle w:val="TableParagraph"/>
              <w:spacing w:before="20"/>
              <w:ind w:left="56" w:firstLine="0"/>
              <w:rPr>
                <w:sz w:val="14"/>
              </w:rPr>
            </w:pPr>
            <w:r>
              <w:rPr>
                <w:sz w:val="14"/>
              </w:rPr>
              <w:t>Апликативни програм за табеларну обраду података</w:t>
            </w:r>
          </w:p>
        </w:tc>
        <w:tc>
          <w:tcPr>
            <w:tcW w:w="1701" w:type="dxa"/>
          </w:tcPr>
          <w:p w:rsidR="00E53F39" w:rsidRDefault="006408C0">
            <w:pPr>
              <w:pStyle w:val="TableParagraph"/>
              <w:numPr>
                <w:ilvl w:val="0"/>
                <w:numId w:val="478"/>
              </w:numPr>
              <w:tabs>
                <w:tab w:val="left" w:pos="177"/>
              </w:tabs>
              <w:spacing w:before="20"/>
              <w:ind w:right="228"/>
              <w:rPr>
                <w:sz w:val="14"/>
              </w:rPr>
            </w:pPr>
            <w:r>
              <w:rPr>
                <w:sz w:val="14"/>
              </w:rPr>
              <w:t>Оспособљавање ученика да користе апликативни</w:t>
            </w:r>
            <w:r>
              <w:rPr>
                <w:spacing w:val="-16"/>
                <w:sz w:val="14"/>
              </w:rPr>
              <w:t xml:space="preserve"> </w:t>
            </w:r>
            <w:r>
              <w:rPr>
                <w:sz w:val="14"/>
              </w:rPr>
              <w:t>програм за графо-аналитичку и табеларну обраду података.</w:t>
            </w:r>
          </w:p>
          <w:p w:rsidR="00E53F39" w:rsidRDefault="006408C0">
            <w:pPr>
              <w:pStyle w:val="TableParagraph"/>
              <w:numPr>
                <w:ilvl w:val="0"/>
                <w:numId w:val="478"/>
              </w:numPr>
              <w:tabs>
                <w:tab w:val="left" w:pos="177"/>
              </w:tabs>
              <w:spacing w:line="237" w:lineRule="auto"/>
              <w:ind w:right="48"/>
              <w:rPr>
                <w:sz w:val="14"/>
              </w:rPr>
            </w:pPr>
            <w:r>
              <w:rPr>
                <w:sz w:val="14"/>
              </w:rPr>
              <w:t>Оспособљавање ученика да на правилан начин израде и попуне документацију везану</w:t>
            </w:r>
            <w:r>
              <w:rPr>
                <w:spacing w:val="-8"/>
                <w:sz w:val="14"/>
              </w:rPr>
              <w:t xml:space="preserve"> </w:t>
            </w:r>
            <w:r>
              <w:rPr>
                <w:sz w:val="14"/>
              </w:rPr>
              <w:t>за аеродромски</w:t>
            </w:r>
            <w:r>
              <w:rPr>
                <w:spacing w:val="-3"/>
                <w:sz w:val="14"/>
              </w:rPr>
              <w:t xml:space="preserve"> </w:t>
            </w:r>
            <w:r>
              <w:rPr>
                <w:sz w:val="14"/>
              </w:rPr>
              <w:t>саобраћај.</w:t>
            </w:r>
          </w:p>
        </w:tc>
        <w:tc>
          <w:tcPr>
            <w:tcW w:w="2268" w:type="dxa"/>
          </w:tcPr>
          <w:p w:rsidR="00E53F39" w:rsidRDefault="006408C0">
            <w:pPr>
              <w:pStyle w:val="TableParagraph"/>
              <w:numPr>
                <w:ilvl w:val="0"/>
                <w:numId w:val="477"/>
              </w:numPr>
              <w:tabs>
                <w:tab w:val="left" w:pos="177"/>
              </w:tabs>
              <w:spacing w:before="20"/>
              <w:ind w:right="115"/>
              <w:rPr>
                <w:sz w:val="14"/>
              </w:rPr>
            </w:pPr>
            <w:r>
              <w:rPr>
                <w:sz w:val="14"/>
              </w:rPr>
              <w:t>користи стандардне програме за рад са табелама и</w:t>
            </w:r>
            <w:r>
              <w:rPr>
                <w:sz w:val="14"/>
              </w:rPr>
              <w:t xml:space="preserve"> врши</w:t>
            </w:r>
            <w:r>
              <w:rPr>
                <w:spacing w:val="-15"/>
                <w:sz w:val="14"/>
              </w:rPr>
              <w:t xml:space="preserve"> </w:t>
            </w:r>
            <w:r>
              <w:rPr>
                <w:sz w:val="14"/>
              </w:rPr>
              <w:t>прорачу- не у оквиру</w:t>
            </w:r>
            <w:r>
              <w:rPr>
                <w:spacing w:val="-2"/>
                <w:sz w:val="14"/>
              </w:rPr>
              <w:t xml:space="preserve"> </w:t>
            </w:r>
            <w:r>
              <w:rPr>
                <w:sz w:val="14"/>
              </w:rPr>
              <w:t>истих</w:t>
            </w:r>
          </w:p>
          <w:p w:rsidR="00E53F39" w:rsidRDefault="006408C0">
            <w:pPr>
              <w:pStyle w:val="TableParagraph"/>
              <w:numPr>
                <w:ilvl w:val="0"/>
                <w:numId w:val="477"/>
              </w:numPr>
              <w:tabs>
                <w:tab w:val="left" w:pos="177"/>
              </w:tabs>
              <w:spacing w:line="237" w:lineRule="auto"/>
              <w:ind w:right="87"/>
              <w:rPr>
                <w:sz w:val="14"/>
              </w:rPr>
            </w:pPr>
            <w:r>
              <w:rPr>
                <w:sz w:val="14"/>
              </w:rPr>
              <w:t>форматира табеле, користи</w:t>
            </w:r>
            <w:r>
              <w:rPr>
                <w:spacing w:val="-23"/>
                <w:sz w:val="14"/>
              </w:rPr>
              <w:t xml:space="preserve"> </w:t>
            </w:r>
            <w:r>
              <w:rPr>
                <w:sz w:val="14"/>
              </w:rPr>
              <w:t>функ- ције, прави извештаје, филтрира податке у</w:t>
            </w:r>
            <w:r>
              <w:rPr>
                <w:spacing w:val="-2"/>
                <w:sz w:val="14"/>
              </w:rPr>
              <w:t xml:space="preserve"> </w:t>
            </w:r>
            <w:r>
              <w:rPr>
                <w:sz w:val="14"/>
              </w:rPr>
              <w:t>табели;</w:t>
            </w:r>
          </w:p>
          <w:p w:rsidR="00E53F39" w:rsidRDefault="006408C0">
            <w:pPr>
              <w:pStyle w:val="TableParagraph"/>
              <w:numPr>
                <w:ilvl w:val="0"/>
                <w:numId w:val="477"/>
              </w:numPr>
              <w:tabs>
                <w:tab w:val="left" w:pos="177"/>
              </w:tabs>
              <w:ind w:left="175" w:right="61" w:hanging="119"/>
              <w:rPr>
                <w:sz w:val="14"/>
              </w:rPr>
            </w:pPr>
            <w:r>
              <w:rPr>
                <w:sz w:val="14"/>
              </w:rPr>
              <w:t>изврши валидацију табеле, креира графиконе на основу дате табеле, издвоји податке на</w:t>
            </w:r>
            <w:r>
              <w:rPr>
                <w:spacing w:val="-23"/>
                <w:sz w:val="14"/>
              </w:rPr>
              <w:t xml:space="preserve"> </w:t>
            </w:r>
            <w:r>
              <w:rPr>
                <w:sz w:val="14"/>
              </w:rPr>
              <w:t>основу датог</w:t>
            </w:r>
            <w:r>
              <w:rPr>
                <w:spacing w:val="-1"/>
                <w:sz w:val="14"/>
              </w:rPr>
              <w:t xml:space="preserve"> </w:t>
            </w:r>
            <w:r>
              <w:rPr>
                <w:sz w:val="14"/>
              </w:rPr>
              <w:t>кључа;</w:t>
            </w:r>
          </w:p>
          <w:p w:rsidR="00E53F39" w:rsidRDefault="006408C0">
            <w:pPr>
              <w:pStyle w:val="TableParagraph"/>
              <w:numPr>
                <w:ilvl w:val="0"/>
                <w:numId w:val="477"/>
              </w:numPr>
              <w:tabs>
                <w:tab w:val="left" w:pos="177"/>
              </w:tabs>
              <w:spacing w:line="237" w:lineRule="auto"/>
              <w:ind w:right="54"/>
              <w:rPr>
                <w:sz w:val="14"/>
              </w:rPr>
            </w:pPr>
            <w:r>
              <w:rPr>
                <w:sz w:val="14"/>
              </w:rPr>
              <w:t>на основу дате табеле креира изведену табелу и манипулише</w:t>
            </w:r>
            <w:r>
              <w:rPr>
                <w:spacing w:val="-17"/>
                <w:sz w:val="14"/>
              </w:rPr>
              <w:t xml:space="preserve"> </w:t>
            </w:r>
            <w:r>
              <w:rPr>
                <w:sz w:val="14"/>
              </w:rPr>
              <w:t>са подацима у оквиру</w:t>
            </w:r>
            <w:r>
              <w:rPr>
                <w:spacing w:val="-2"/>
                <w:sz w:val="14"/>
              </w:rPr>
              <w:t xml:space="preserve"> </w:t>
            </w:r>
            <w:r>
              <w:rPr>
                <w:sz w:val="14"/>
              </w:rPr>
              <w:t>ње;</w:t>
            </w:r>
          </w:p>
          <w:p w:rsidR="00E53F39" w:rsidRDefault="006408C0">
            <w:pPr>
              <w:pStyle w:val="TableParagraph"/>
              <w:numPr>
                <w:ilvl w:val="0"/>
                <w:numId w:val="477"/>
              </w:numPr>
              <w:tabs>
                <w:tab w:val="left" w:pos="177"/>
              </w:tabs>
              <w:ind w:right="111"/>
              <w:jc w:val="both"/>
              <w:rPr>
                <w:sz w:val="14"/>
              </w:rPr>
            </w:pPr>
            <w:r>
              <w:rPr>
                <w:sz w:val="14"/>
              </w:rPr>
              <w:t>препозна аеродромске табеларне форме израђене према</w:t>
            </w:r>
            <w:r>
              <w:rPr>
                <w:spacing w:val="-21"/>
                <w:sz w:val="14"/>
              </w:rPr>
              <w:t xml:space="preserve"> </w:t>
            </w:r>
            <w:r>
              <w:rPr>
                <w:sz w:val="14"/>
              </w:rPr>
              <w:t>Европској регулативи;</w:t>
            </w:r>
          </w:p>
          <w:p w:rsidR="00E53F39" w:rsidRDefault="006408C0">
            <w:pPr>
              <w:pStyle w:val="TableParagraph"/>
              <w:numPr>
                <w:ilvl w:val="0"/>
                <w:numId w:val="477"/>
              </w:numPr>
              <w:tabs>
                <w:tab w:val="left" w:pos="177"/>
              </w:tabs>
              <w:spacing w:line="237" w:lineRule="auto"/>
              <w:ind w:right="145"/>
              <w:rPr>
                <w:sz w:val="14"/>
              </w:rPr>
            </w:pPr>
            <w:r>
              <w:rPr>
                <w:sz w:val="14"/>
              </w:rPr>
              <w:t>на правилан начин попуни</w:t>
            </w:r>
            <w:r>
              <w:rPr>
                <w:spacing w:val="-21"/>
                <w:sz w:val="14"/>
              </w:rPr>
              <w:t xml:space="preserve"> </w:t>
            </w:r>
            <w:r>
              <w:rPr>
                <w:sz w:val="14"/>
              </w:rPr>
              <w:t xml:space="preserve">аеро- дромски формулар у електрон- </w:t>
            </w:r>
            <w:r>
              <w:rPr>
                <w:spacing w:val="-3"/>
                <w:sz w:val="14"/>
              </w:rPr>
              <w:t>ском</w:t>
            </w:r>
            <w:r>
              <w:rPr>
                <w:spacing w:val="-1"/>
                <w:sz w:val="14"/>
              </w:rPr>
              <w:t xml:space="preserve"> </w:t>
            </w:r>
            <w:r>
              <w:rPr>
                <w:sz w:val="14"/>
              </w:rPr>
              <w:t>облику;</w:t>
            </w:r>
          </w:p>
          <w:p w:rsidR="00E53F39" w:rsidRDefault="006408C0">
            <w:pPr>
              <w:pStyle w:val="TableParagraph"/>
              <w:numPr>
                <w:ilvl w:val="0"/>
                <w:numId w:val="477"/>
              </w:numPr>
              <w:tabs>
                <w:tab w:val="left" w:pos="177"/>
              </w:tabs>
              <w:spacing w:line="237" w:lineRule="auto"/>
              <w:ind w:right="82"/>
              <w:rPr>
                <w:sz w:val="14"/>
              </w:rPr>
            </w:pPr>
            <w:r>
              <w:rPr>
                <w:sz w:val="14"/>
              </w:rPr>
              <w:t>изврши потребне измене на по- стојећим табеларним</w:t>
            </w:r>
            <w:r>
              <w:rPr>
                <w:spacing w:val="-16"/>
                <w:sz w:val="14"/>
              </w:rPr>
              <w:t xml:space="preserve"> </w:t>
            </w:r>
            <w:r>
              <w:rPr>
                <w:sz w:val="14"/>
              </w:rPr>
              <w:t>формулари- ма, а да при томе поштује упуте Европске</w:t>
            </w:r>
            <w:r>
              <w:rPr>
                <w:spacing w:val="-1"/>
                <w:sz w:val="14"/>
              </w:rPr>
              <w:t xml:space="preserve"> </w:t>
            </w:r>
            <w:r>
              <w:rPr>
                <w:sz w:val="14"/>
              </w:rPr>
              <w:t>регулативе;</w:t>
            </w:r>
          </w:p>
        </w:tc>
        <w:tc>
          <w:tcPr>
            <w:tcW w:w="2551" w:type="dxa"/>
          </w:tcPr>
          <w:p w:rsidR="00E53F39" w:rsidRDefault="006408C0">
            <w:pPr>
              <w:pStyle w:val="TableParagraph"/>
              <w:numPr>
                <w:ilvl w:val="0"/>
                <w:numId w:val="476"/>
              </w:numPr>
              <w:tabs>
                <w:tab w:val="left" w:pos="176"/>
              </w:tabs>
              <w:spacing w:before="20"/>
              <w:ind w:right="129" w:hanging="119"/>
              <w:rPr>
                <w:sz w:val="14"/>
              </w:rPr>
            </w:pPr>
            <w:r>
              <w:rPr>
                <w:sz w:val="14"/>
              </w:rPr>
              <w:t>Креирање табела, форматирање</w:t>
            </w:r>
            <w:r>
              <w:rPr>
                <w:spacing w:val="-14"/>
                <w:sz w:val="14"/>
              </w:rPr>
              <w:t xml:space="preserve"> </w:t>
            </w:r>
            <w:r>
              <w:rPr>
                <w:sz w:val="14"/>
              </w:rPr>
              <w:t>табе- ле, условно</w:t>
            </w:r>
            <w:r>
              <w:rPr>
                <w:spacing w:val="-2"/>
                <w:sz w:val="14"/>
              </w:rPr>
              <w:t xml:space="preserve"> </w:t>
            </w:r>
            <w:r>
              <w:rPr>
                <w:sz w:val="14"/>
              </w:rPr>
              <w:t>форматирање.</w:t>
            </w:r>
          </w:p>
          <w:p w:rsidR="00E53F39" w:rsidRDefault="006408C0">
            <w:pPr>
              <w:pStyle w:val="TableParagraph"/>
              <w:numPr>
                <w:ilvl w:val="0"/>
                <w:numId w:val="476"/>
              </w:numPr>
              <w:tabs>
                <w:tab w:val="left" w:pos="176"/>
              </w:tabs>
              <w:ind w:right="172" w:hanging="119"/>
              <w:rPr>
                <w:sz w:val="14"/>
              </w:rPr>
            </w:pPr>
            <w:r>
              <w:rPr>
                <w:sz w:val="14"/>
              </w:rPr>
              <w:t>Филтрирање података, сортирање табела, валидација податак у</w:t>
            </w:r>
            <w:r>
              <w:rPr>
                <w:spacing w:val="-18"/>
                <w:sz w:val="14"/>
              </w:rPr>
              <w:t xml:space="preserve"> </w:t>
            </w:r>
            <w:r>
              <w:rPr>
                <w:sz w:val="14"/>
              </w:rPr>
              <w:t>табели.</w:t>
            </w:r>
          </w:p>
          <w:p w:rsidR="00E53F39" w:rsidRDefault="006408C0">
            <w:pPr>
              <w:pStyle w:val="TableParagraph"/>
              <w:numPr>
                <w:ilvl w:val="0"/>
                <w:numId w:val="476"/>
              </w:numPr>
              <w:tabs>
                <w:tab w:val="left" w:pos="176"/>
              </w:tabs>
              <w:ind w:right="346" w:hanging="119"/>
              <w:rPr>
                <w:sz w:val="14"/>
              </w:rPr>
            </w:pPr>
            <w:r>
              <w:rPr>
                <w:sz w:val="14"/>
              </w:rPr>
              <w:t>Коришћење функција за обраду података у табели</w:t>
            </w:r>
            <w:r>
              <w:rPr>
                <w:spacing w:val="-27"/>
                <w:sz w:val="14"/>
              </w:rPr>
              <w:t xml:space="preserve"> </w:t>
            </w:r>
            <w:r>
              <w:rPr>
                <w:sz w:val="14"/>
              </w:rPr>
              <w:t>(математичких, статистичких, логичких,</w:t>
            </w:r>
            <w:r>
              <w:rPr>
                <w:spacing w:val="-5"/>
                <w:sz w:val="14"/>
              </w:rPr>
              <w:t xml:space="preserve"> </w:t>
            </w:r>
            <w:r>
              <w:rPr>
                <w:sz w:val="14"/>
              </w:rPr>
              <w:t>...).</w:t>
            </w:r>
          </w:p>
          <w:p w:rsidR="00E53F39" w:rsidRDefault="006408C0">
            <w:pPr>
              <w:pStyle w:val="TableParagraph"/>
              <w:numPr>
                <w:ilvl w:val="0"/>
                <w:numId w:val="476"/>
              </w:numPr>
              <w:tabs>
                <w:tab w:val="left" w:pos="176"/>
              </w:tabs>
              <w:spacing w:line="158" w:lineRule="exact"/>
              <w:ind w:hanging="119"/>
              <w:rPr>
                <w:sz w:val="14"/>
              </w:rPr>
            </w:pPr>
            <w:r>
              <w:rPr>
                <w:sz w:val="14"/>
              </w:rPr>
              <w:t>Графички прикази</w:t>
            </w:r>
            <w:r>
              <w:rPr>
                <w:spacing w:val="-2"/>
                <w:sz w:val="14"/>
              </w:rPr>
              <w:t xml:space="preserve"> </w:t>
            </w:r>
            <w:r>
              <w:rPr>
                <w:sz w:val="14"/>
              </w:rPr>
              <w:t>табела.</w:t>
            </w:r>
          </w:p>
          <w:p w:rsidR="00E53F39" w:rsidRDefault="006408C0">
            <w:pPr>
              <w:pStyle w:val="TableParagraph"/>
              <w:numPr>
                <w:ilvl w:val="0"/>
                <w:numId w:val="476"/>
              </w:numPr>
              <w:tabs>
                <w:tab w:val="left" w:pos="176"/>
              </w:tabs>
              <w:spacing w:line="160" w:lineRule="exact"/>
              <w:ind w:hanging="119"/>
              <w:rPr>
                <w:sz w:val="14"/>
              </w:rPr>
            </w:pPr>
            <w:r>
              <w:rPr>
                <w:sz w:val="14"/>
              </w:rPr>
              <w:t>Креирање различитих</w:t>
            </w:r>
            <w:r>
              <w:rPr>
                <w:spacing w:val="-1"/>
                <w:sz w:val="14"/>
              </w:rPr>
              <w:t xml:space="preserve"> </w:t>
            </w:r>
            <w:r>
              <w:rPr>
                <w:sz w:val="14"/>
              </w:rPr>
              <w:t>извештаја.</w:t>
            </w:r>
          </w:p>
          <w:p w:rsidR="00E53F39" w:rsidRDefault="006408C0">
            <w:pPr>
              <w:pStyle w:val="TableParagraph"/>
              <w:numPr>
                <w:ilvl w:val="0"/>
                <w:numId w:val="476"/>
              </w:numPr>
              <w:tabs>
                <w:tab w:val="left" w:pos="176"/>
              </w:tabs>
              <w:ind w:right="82" w:hanging="119"/>
              <w:rPr>
                <w:sz w:val="14"/>
              </w:rPr>
            </w:pPr>
            <w:r>
              <w:rPr>
                <w:sz w:val="14"/>
              </w:rPr>
              <w:t>Креирање изведених табела и</w:t>
            </w:r>
            <w:r>
              <w:rPr>
                <w:spacing w:val="-12"/>
                <w:sz w:val="14"/>
              </w:rPr>
              <w:t xml:space="preserve"> </w:t>
            </w:r>
            <w:r>
              <w:rPr>
                <w:sz w:val="14"/>
              </w:rPr>
              <w:t>графич- ки приказ</w:t>
            </w:r>
            <w:r>
              <w:rPr>
                <w:spacing w:val="-1"/>
                <w:sz w:val="14"/>
              </w:rPr>
              <w:t xml:space="preserve"> </w:t>
            </w:r>
            <w:r>
              <w:rPr>
                <w:sz w:val="14"/>
              </w:rPr>
              <w:t>истих.</w:t>
            </w:r>
          </w:p>
          <w:p w:rsidR="00E53F39" w:rsidRDefault="006408C0">
            <w:pPr>
              <w:pStyle w:val="TableParagraph"/>
              <w:numPr>
                <w:ilvl w:val="0"/>
                <w:numId w:val="476"/>
              </w:numPr>
              <w:tabs>
                <w:tab w:val="left" w:pos="176"/>
              </w:tabs>
              <w:spacing w:line="159" w:lineRule="exact"/>
              <w:ind w:hanging="119"/>
              <w:rPr>
                <w:sz w:val="14"/>
              </w:rPr>
            </w:pPr>
            <w:r>
              <w:rPr>
                <w:sz w:val="14"/>
              </w:rPr>
              <w:t>Повезивање са другим</w:t>
            </w:r>
            <w:r>
              <w:rPr>
                <w:spacing w:val="-7"/>
                <w:sz w:val="14"/>
              </w:rPr>
              <w:t xml:space="preserve"> </w:t>
            </w:r>
            <w:r>
              <w:rPr>
                <w:sz w:val="14"/>
              </w:rPr>
              <w:t>апликацијама.</w:t>
            </w:r>
          </w:p>
          <w:p w:rsidR="00E53F39" w:rsidRDefault="006408C0">
            <w:pPr>
              <w:pStyle w:val="TableParagraph"/>
              <w:numPr>
                <w:ilvl w:val="0"/>
                <w:numId w:val="476"/>
              </w:numPr>
              <w:tabs>
                <w:tab w:val="left" w:pos="176"/>
              </w:tabs>
              <w:spacing w:line="160" w:lineRule="exact"/>
              <w:ind w:hanging="119"/>
              <w:rPr>
                <w:sz w:val="14"/>
              </w:rPr>
            </w:pPr>
            <w:r>
              <w:rPr>
                <w:sz w:val="14"/>
              </w:rPr>
              <w:t>Аеродромски</w:t>
            </w:r>
            <w:r>
              <w:rPr>
                <w:spacing w:val="-2"/>
                <w:sz w:val="14"/>
              </w:rPr>
              <w:t xml:space="preserve"> </w:t>
            </w:r>
            <w:r>
              <w:rPr>
                <w:sz w:val="14"/>
              </w:rPr>
              <w:t>формулар</w:t>
            </w:r>
            <w:r>
              <w:rPr>
                <w:sz w:val="14"/>
              </w:rPr>
              <w:t>и.</w:t>
            </w:r>
          </w:p>
          <w:p w:rsidR="00E53F39" w:rsidRDefault="006408C0">
            <w:pPr>
              <w:pStyle w:val="TableParagraph"/>
              <w:numPr>
                <w:ilvl w:val="0"/>
                <w:numId w:val="476"/>
              </w:numPr>
              <w:tabs>
                <w:tab w:val="left" w:pos="176"/>
              </w:tabs>
              <w:ind w:right="192" w:hanging="119"/>
              <w:rPr>
                <w:sz w:val="14"/>
              </w:rPr>
            </w:pPr>
            <w:r>
              <w:rPr>
                <w:sz w:val="14"/>
              </w:rPr>
              <w:t>Правилно означавање</w:t>
            </w:r>
            <w:r>
              <w:rPr>
                <w:spacing w:val="-21"/>
                <w:sz w:val="14"/>
              </w:rPr>
              <w:t xml:space="preserve"> </w:t>
            </w:r>
            <w:r>
              <w:rPr>
                <w:sz w:val="14"/>
              </w:rPr>
              <w:t>аеродромских формулара.</w:t>
            </w:r>
          </w:p>
          <w:p w:rsidR="00E53F39" w:rsidRDefault="006408C0">
            <w:pPr>
              <w:pStyle w:val="TableParagraph"/>
              <w:numPr>
                <w:ilvl w:val="0"/>
                <w:numId w:val="476"/>
              </w:numPr>
              <w:tabs>
                <w:tab w:val="left" w:pos="176"/>
              </w:tabs>
              <w:ind w:right="185" w:hanging="119"/>
              <w:rPr>
                <w:sz w:val="14"/>
              </w:rPr>
            </w:pPr>
            <w:r>
              <w:rPr>
                <w:sz w:val="14"/>
              </w:rPr>
              <w:t>Попуњавање и израда</w:t>
            </w:r>
            <w:r>
              <w:rPr>
                <w:spacing w:val="-20"/>
                <w:sz w:val="14"/>
              </w:rPr>
              <w:t xml:space="preserve"> </w:t>
            </w:r>
            <w:r>
              <w:rPr>
                <w:sz w:val="14"/>
              </w:rPr>
              <w:t>аеродромских формулара.</w:t>
            </w:r>
          </w:p>
          <w:p w:rsidR="00E53F39" w:rsidRDefault="006408C0">
            <w:pPr>
              <w:pStyle w:val="TableParagraph"/>
              <w:numPr>
                <w:ilvl w:val="0"/>
                <w:numId w:val="476"/>
              </w:numPr>
              <w:tabs>
                <w:tab w:val="left" w:pos="176"/>
              </w:tabs>
              <w:spacing w:line="159" w:lineRule="exact"/>
              <w:ind w:hanging="119"/>
              <w:rPr>
                <w:sz w:val="14"/>
              </w:rPr>
            </w:pPr>
            <w:r>
              <w:rPr>
                <w:sz w:val="14"/>
              </w:rPr>
              <w:t>Измена аеродромских</w:t>
            </w:r>
            <w:r>
              <w:rPr>
                <w:spacing w:val="-5"/>
                <w:sz w:val="14"/>
              </w:rPr>
              <w:t xml:space="preserve"> </w:t>
            </w:r>
            <w:r>
              <w:rPr>
                <w:sz w:val="14"/>
              </w:rPr>
              <w:t>формулара.</w:t>
            </w:r>
          </w:p>
        </w:tc>
        <w:tc>
          <w:tcPr>
            <w:tcW w:w="2551" w:type="dxa"/>
            <w:vMerge/>
            <w:tcBorders>
              <w:top w:val="nil"/>
            </w:tcBorders>
          </w:tcPr>
          <w:p w:rsidR="00E53F39" w:rsidRDefault="00E53F39">
            <w:pPr>
              <w:rPr>
                <w:sz w:val="2"/>
                <w:szCs w:val="2"/>
              </w:rPr>
            </w:pPr>
          </w:p>
        </w:tc>
      </w:tr>
      <w:tr w:rsidR="00E53F39">
        <w:trPr>
          <w:trHeight w:val="1320"/>
        </w:trPr>
        <w:tc>
          <w:tcPr>
            <w:tcW w:w="1474" w:type="dxa"/>
          </w:tcPr>
          <w:p w:rsidR="00E53F39" w:rsidRDefault="006408C0">
            <w:pPr>
              <w:pStyle w:val="TableParagraph"/>
              <w:spacing w:before="21"/>
              <w:ind w:left="56" w:right="54" w:firstLine="0"/>
              <w:jc w:val="both"/>
              <w:rPr>
                <w:sz w:val="14"/>
              </w:rPr>
            </w:pPr>
            <w:r>
              <w:rPr>
                <w:sz w:val="14"/>
              </w:rPr>
              <w:t>Апликативни програм за креирање мултиме- дијалних презентација</w:t>
            </w:r>
          </w:p>
        </w:tc>
        <w:tc>
          <w:tcPr>
            <w:tcW w:w="1701" w:type="dxa"/>
          </w:tcPr>
          <w:p w:rsidR="00E53F39" w:rsidRDefault="006408C0">
            <w:pPr>
              <w:pStyle w:val="TableParagraph"/>
              <w:numPr>
                <w:ilvl w:val="0"/>
                <w:numId w:val="475"/>
              </w:numPr>
              <w:tabs>
                <w:tab w:val="left" w:pos="177"/>
              </w:tabs>
              <w:spacing w:before="21"/>
              <w:ind w:right="55"/>
              <w:rPr>
                <w:sz w:val="14"/>
              </w:rPr>
            </w:pPr>
            <w:r>
              <w:rPr>
                <w:sz w:val="14"/>
              </w:rPr>
              <w:t>Унапређивање постојећих знања и оспособљавање ученика да на правилан начин креирају мултимедијал- не</w:t>
            </w:r>
            <w:r>
              <w:rPr>
                <w:spacing w:val="-2"/>
                <w:sz w:val="14"/>
              </w:rPr>
              <w:t xml:space="preserve"> </w:t>
            </w:r>
            <w:r>
              <w:rPr>
                <w:sz w:val="14"/>
              </w:rPr>
              <w:t>презентације.</w:t>
            </w:r>
          </w:p>
        </w:tc>
        <w:tc>
          <w:tcPr>
            <w:tcW w:w="2268" w:type="dxa"/>
          </w:tcPr>
          <w:p w:rsidR="00E53F39" w:rsidRDefault="006408C0">
            <w:pPr>
              <w:pStyle w:val="TableParagraph"/>
              <w:numPr>
                <w:ilvl w:val="0"/>
                <w:numId w:val="474"/>
              </w:numPr>
              <w:tabs>
                <w:tab w:val="left" w:pos="177"/>
              </w:tabs>
              <w:spacing w:before="21"/>
              <w:ind w:right="156"/>
              <w:rPr>
                <w:sz w:val="14"/>
              </w:rPr>
            </w:pPr>
            <w:r>
              <w:rPr>
                <w:sz w:val="14"/>
              </w:rPr>
              <w:t>користи стандардне програме</w:t>
            </w:r>
            <w:r>
              <w:rPr>
                <w:spacing w:val="-17"/>
                <w:sz w:val="14"/>
              </w:rPr>
              <w:t xml:space="preserve"> </w:t>
            </w:r>
            <w:r>
              <w:rPr>
                <w:sz w:val="14"/>
              </w:rPr>
              <w:t>за креирање</w:t>
            </w:r>
            <w:r>
              <w:rPr>
                <w:spacing w:val="-1"/>
                <w:sz w:val="14"/>
              </w:rPr>
              <w:t xml:space="preserve"> </w:t>
            </w:r>
            <w:r>
              <w:rPr>
                <w:sz w:val="14"/>
              </w:rPr>
              <w:t>презентација;</w:t>
            </w:r>
          </w:p>
          <w:p w:rsidR="00E53F39" w:rsidRDefault="006408C0">
            <w:pPr>
              <w:pStyle w:val="TableParagraph"/>
              <w:numPr>
                <w:ilvl w:val="0"/>
                <w:numId w:val="474"/>
              </w:numPr>
              <w:tabs>
                <w:tab w:val="left" w:pos="177"/>
              </w:tabs>
              <w:ind w:right="69"/>
              <w:rPr>
                <w:sz w:val="14"/>
              </w:rPr>
            </w:pPr>
            <w:r>
              <w:rPr>
                <w:sz w:val="14"/>
              </w:rPr>
              <w:t>овлада основама мултимеди- јалних програма и да може самостално креирати једноставне мултимедијалне</w:t>
            </w:r>
            <w:r>
              <w:rPr>
                <w:spacing w:val="-4"/>
                <w:sz w:val="14"/>
              </w:rPr>
              <w:t xml:space="preserve"> </w:t>
            </w:r>
            <w:r>
              <w:rPr>
                <w:sz w:val="14"/>
              </w:rPr>
              <w:t>презентације;</w:t>
            </w:r>
          </w:p>
          <w:p w:rsidR="00E53F39" w:rsidRDefault="006408C0">
            <w:pPr>
              <w:pStyle w:val="TableParagraph"/>
              <w:numPr>
                <w:ilvl w:val="0"/>
                <w:numId w:val="474"/>
              </w:numPr>
              <w:tabs>
                <w:tab w:val="left" w:pos="177"/>
              </w:tabs>
              <w:spacing w:line="157" w:lineRule="exact"/>
              <w:rPr>
                <w:sz w:val="14"/>
              </w:rPr>
            </w:pPr>
            <w:r>
              <w:rPr>
                <w:sz w:val="14"/>
              </w:rPr>
              <w:t>на правилан начин изложи</w:t>
            </w:r>
            <w:r>
              <w:rPr>
                <w:spacing w:val="-12"/>
                <w:sz w:val="14"/>
              </w:rPr>
              <w:t xml:space="preserve"> </w:t>
            </w:r>
            <w:r>
              <w:rPr>
                <w:sz w:val="14"/>
              </w:rPr>
              <w:t>садр-</w:t>
            </w:r>
          </w:p>
          <w:p w:rsidR="00E53F39" w:rsidRDefault="006408C0">
            <w:pPr>
              <w:pStyle w:val="TableParagraph"/>
              <w:spacing w:line="159" w:lineRule="exact"/>
              <w:ind w:left="176" w:firstLine="0"/>
              <w:rPr>
                <w:sz w:val="14"/>
              </w:rPr>
            </w:pPr>
            <w:r>
              <w:rPr>
                <w:sz w:val="14"/>
              </w:rPr>
              <w:t>жај креиране презентације;</w:t>
            </w:r>
          </w:p>
        </w:tc>
        <w:tc>
          <w:tcPr>
            <w:tcW w:w="2551" w:type="dxa"/>
          </w:tcPr>
          <w:p w:rsidR="00E53F39" w:rsidRDefault="006408C0">
            <w:pPr>
              <w:pStyle w:val="TableParagraph"/>
              <w:numPr>
                <w:ilvl w:val="0"/>
                <w:numId w:val="473"/>
              </w:numPr>
              <w:tabs>
                <w:tab w:val="left" w:pos="176"/>
              </w:tabs>
              <w:spacing w:before="21"/>
              <w:ind w:right="49" w:hanging="119"/>
              <w:rPr>
                <w:sz w:val="14"/>
              </w:rPr>
            </w:pPr>
            <w:r>
              <w:rPr>
                <w:sz w:val="14"/>
              </w:rPr>
              <w:t>Израда презентација коришћењем презентационог софтвера, креирање презентације, додав</w:t>
            </w:r>
            <w:r>
              <w:rPr>
                <w:sz w:val="14"/>
              </w:rPr>
              <w:t>ање и уређивање текста, додавање слика и звука,</w:t>
            </w:r>
            <w:r>
              <w:rPr>
                <w:spacing w:val="-23"/>
                <w:sz w:val="14"/>
              </w:rPr>
              <w:t xml:space="preserve"> </w:t>
            </w:r>
            <w:r>
              <w:rPr>
                <w:sz w:val="14"/>
              </w:rPr>
              <w:t>анима- ција</w:t>
            </w:r>
            <w:r>
              <w:rPr>
                <w:spacing w:val="-2"/>
                <w:sz w:val="14"/>
              </w:rPr>
              <w:t xml:space="preserve"> </w:t>
            </w:r>
            <w:r>
              <w:rPr>
                <w:sz w:val="14"/>
              </w:rPr>
              <w:t>презентација.</w:t>
            </w:r>
          </w:p>
          <w:p w:rsidR="00E53F39" w:rsidRDefault="006408C0">
            <w:pPr>
              <w:pStyle w:val="TableParagraph"/>
              <w:numPr>
                <w:ilvl w:val="0"/>
                <w:numId w:val="473"/>
              </w:numPr>
              <w:tabs>
                <w:tab w:val="left" w:pos="176"/>
              </w:tabs>
              <w:spacing w:line="237" w:lineRule="auto"/>
              <w:ind w:right="295" w:hanging="119"/>
              <w:rPr>
                <w:sz w:val="14"/>
              </w:rPr>
            </w:pPr>
            <w:r>
              <w:rPr>
                <w:sz w:val="14"/>
              </w:rPr>
              <w:t>Правилан начин усменог</w:t>
            </w:r>
            <w:r>
              <w:rPr>
                <w:spacing w:val="-20"/>
                <w:sz w:val="14"/>
              </w:rPr>
              <w:t xml:space="preserve"> </w:t>
            </w:r>
            <w:r>
              <w:rPr>
                <w:sz w:val="14"/>
              </w:rPr>
              <w:t>излагања презентације (јавни</w:t>
            </w:r>
            <w:r>
              <w:rPr>
                <w:spacing w:val="-2"/>
                <w:sz w:val="14"/>
              </w:rPr>
              <w:t xml:space="preserve"> </w:t>
            </w:r>
            <w:r>
              <w:rPr>
                <w:sz w:val="14"/>
              </w:rPr>
              <w:t>наступ).</w:t>
            </w:r>
          </w:p>
        </w:tc>
        <w:tc>
          <w:tcPr>
            <w:tcW w:w="2551" w:type="dxa"/>
            <w:vMerge/>
            <w:tcBorders>
              <w:top w:val="nil"/>
            </w:tcBorders>
          </w:tcPr>
          <w:p w:rsidR="00E53F39" w:rsidRDefault="00E53F39">
            <w:pPr>
              <w:rPr>
                <w:sz w:val="2"/>
                <w:szCs w:val="2"/>
              </w:rPr>
            </w:pPr>
          </w:p>
        </w:tc>
      </w:tr>
    </w:tbl>
    <w:p w:rsidR="00E53F39" w:rsidRDefault="00E53F39">
      <w:pPr>
        <w:rPr>
          <w:sz w:val="2"/>
          <w:szCs w:val="2"/>
        </w:rPr>
        <w:sectPr w:rsidR="00E53F39">
          <w:pgSz w:w="11910" w:h="15740"/>
          <w:pgMar w:top="140" w:right="560" w:bottom="280" w:left="580" w:header="720" w:footer="720" w:gutter="0"/>
          <w:cols w:space="720"/>
        </w:sectPr>
      </w:pPr>
    </w:p>
    <w:p w:rsidR="00E53F39" w:rsidRDefault="006408C0">
      <w:pPr>
        <w:tabs>
          <w:tab w:val="left" w:pos="2424"/>
        </w:tabs>
        <w:spacing w:before="69"/>
        <w:ind w:left="157"/>
        <w:rPr>
          <w:b/>
          <w:sz w:val="14"/>
        </w:rPr>
      </w:pPr>
      <w:r>
        <w:rPr>
          <w:sz w:val="14"/>
        </w:rPr>
        <w:lastRenderedPageBreak/>
        <w:t>Назив</w:t>
      </w:r>
      <w:r>
        <w:rPr>
          <w:spacing w:val="-4"/>
          <w:sz w:val="14"/>
        </w:rPr>
        <w:t xml:space="preserve"> </w:t>
      </w:r>
      <w:r>
        <w:rPr>
          <w:sz w:val="14"/>
        </w:rPr>
        <w:t>предмета:</w:t>
      </w:r>
      <w:r>
        <w:rPr>
          <w:sz w:val="14"/>
        </w:rPr>
        <w:tab/>
      </w:r>
      <w:r>
        <w:rPr>
          <w:b/>
          <w:sz w:val="14"/>
        </w:rPr>
        <w:t xml:space="preserve">ПРИМЕНА </w:t>
      </w:r>
      <w:r>
        <w:rPr>
          <w:b/>
          <w:spacing w:val="-8"/>
          <w:sz w:val="14"/>
        </w:rPr>
        <w:t xml:space="preserve">РАЧУНАРА </w:t>
      </w:r>
      <w:r>
        <w:rPr>
          <w:b/>
          <w:sz w:val="14"/>
        </w:rPr>
        <w:t xml:space="preserve">У </w:t>
      </w:r>
      <w:r>
        <w:rPr>
          <w:b/>
          <w:spacing w:val="-3"/>
          <w:sz w:val="14"/>
        </w:rPr>
        <w:t>ВАЗДУШНОМ</w:t>
      </w:r>
      <w:r>
        <w:rPr>
          <w:b/>
          <w:spacing w:val="5"/>
          <w:sz w:val="14"/>
        </w:rPr>
        <w:t xml:space="preserve"> </w:t>
      </w:r>
      <w:r>
        <w:rPr>
          <w:b/>
          <w:spacing w:val="-4"/>
          <w:sz w:val="14"/>
        </w:rPr>
        <w:t>САОБРАЋАЈУ</w:t>
      </w:r>
    </w:p>
    <w:p w:rsidR="00E53F39" w:rsidRDefault="006408C0">
      <w:pPr>
        <w:pStyle w:val="BodyText"/>
        <w:tabs>
          <w:tab w:val="left" w:pos="2424"/>
        </w:tabs>
        <w:spacing w:before="49" w:line="240" w:lineRule="auto"/>
        <w:ind w:right="188" w:hanging="2373"/>
      </w:pPr>
      <w:r>
        <w:t>Циљеви</w:t>
      </w:r>
      <w:r>
        <w:rPr>
          <w:spacing w:val="-4"/>
        </w:rPr>
        <w:t xml:space="preserve"> </w:t>
      </w:r>
      <w:r>
        <w:t>предмета:</w:t>
      </w:r>
      <w:r>
        <w:tab/>
        <w:t>–</w:t>
      </w:r>
      <w:r>
        <w:rPr>
          <w:spacing w:val="-4"/>
        </w:rPr>
        <w:t xml:space="preserve"> </w:t>
      </w:r>
      <w:r>
        <w:t>Упознавање</w:t>
      </w:r>
      <w:r>
        <w:rPr>
          <w:spacing w:val="-4"/>
        </w:rPr>
        <w:t xml:space="preserve"> </w:t>
      </w:r>
      <w:r>
        <w:t>ученика</w:t>
      </w:r>
      <w:r>
        <w:rPr>
          <w:spacing w:val="-4"/>
        </w:rPr>
        <w:t xml:space="preserve"> </w:t>
      </w:r>
      <w:r>
        <w:t>са</w:t>
      </w:r>
      <w:r>
        <w:rPr>
          <w:spacing w:val="-4"/>
        </w:rPr>
        <w:t xml:space="preserve"> </w:t>
      </w:r>
      <w:r>
        <w:t>начином</w:t>
      </w:r>
      <w:r>
        <w:rPr>
          <w:spacing w:val="-4"/>
        </w:rPr>
        <w:t xml:space="preserve"> </w:t>
      </w:r>
      <w:r>
        <w:t>функционисања,</w:t>
      </w:r>
      <w:r>
        <w:rPr>
          <w:spacing w:val="-4"/>
        </w:rPr>
        <w:t xml:space="preserve"> </w:t>
      </w:r>
      <w:r>
        <w:t>применом</w:t>
      </w:r>
      <w:r>
        <w:rPr>
          <w:spacing w:val="-4"/>
        </w:rPr>
        <w:t xml:space="preserve"> </w:t>
      </w:r>
      <w:r>
        <w:t>основних</w:t>
      </w:r>
      <w:r>
        <w:rPr>
          <w:spacing w:val="-4"/>
        </w:rPr>
        <w:t xml:space="preserve"> </w:t>
      </w:r>
      <w:r>
        <w:t>интернет</w:t>
      </w:r>
      <w:r>
        <w:rPr>
          <w:spacing w:val="-4"/>
        </w:rPr>
        <w:t xml:space="preserve"> </w:t>
      </w:r>
      <w:r>
        <w:t>алата</w:t>
      </w:r>
      <w:r>
        <w:rPr>
          <w:spacing w:val="-4"/>
        </w:rPr>
        <w:t xml:space="preserve"> </w:t>
      </w:r>
      <w:r>
        <w:t>и</w:t>
      </w:r>
      <w:r>
        <w:rPr>
          <w:spacing w:val="-4"/>
        </w:rPr>
        <w:t xml:space="preserve"> </w:t>
      </w:r>
      <w:r>
        <w:t>дефинисање</w:t>
      </w:r>
      <w:r>
        <w:rPr>
          <w:spacing w:val="-4"/>
        </w:rPr>
        <w:t xml:space="preserve"> </w:t>
      </w:r>
      <w:r>
        <w:t>основних</w:t>
      </w:r>
      <w:r>
        <w:rPr>
          <w:spacing w:val="-4"/>
        </w:rPr>
        <w:t xml:space="preserve"> </w:t>
      </w:r>
      <w:r>
        <w:t>смерница</w:t>
      </w:r>
      <w:r>
        <w:rPr>
          <w:spacing w:val="-4"/>
        </w:rPr>
        <w:t xml:space="preserve"> </w:t>
      </w:r>
      <w:r>
        <w:t>за</w:t>
      </w:r>
      <w:r>
        <w:rPr>
          <w:spacing w:val="-4"/>
        </w:rPr>
        <w:t xml:space="preserve"> </w:t>
      </w:r>
      <w:r>
        <w:t>израду</w:t>
      </w:r>
      <w:r>
        <w:rPr>
          <w:spacing w:val="-4"/>
        </w:rPr>
        <w:t xml:space="preserve"> </w:t>
      </w:r>
      <w:r>
        <w:t>веб странице.</w:t>
      </w:r>
    </w:p>
    <w:p w:rsidR="00E53F39" w:rsidRDefault="006408C0">
      <w:pPr>
        <w:pStyle w:val="ListParagraph"/>
        <w:numPr>
          <w:ilvl w:val="0"/>
          <w:numId w:val="553"/>
        </w:numPr>
        <w:tabs>
          <w:tab w:val="left" w:pos="2530"/>
        </w:tabs>
        <w:spacing w:line="159" w:lineRule="exact"/>
        <w:rPr>
          <w:sz w:val="14"/>
        </w:rPr>
      </w:pPr>
      <w:r>
        <w:rPr>
          <w:sz w:val="14"/>
        </w:rPr>
        <w:t>Оспособљавање ученика за примену теоријских знања у практичном</w:t>
      </w:r>
      <w:r>
        <w:rPr>
          <w:spacing w:val="-6"/>
          <w:sz w:val="14"/>
        </w:rPr>
        <w:t xml:space="preserve"> </w:t>
      </w:r>
      <w:r>
        <w:rPr>
          <w:spacing w:val="-3"/>
          <w:sz w:val="14"/>
        </w:rPr>
        <w:t>контексту.</w:t>
      </w:r>
    </w:p>
    <w:p w:rsidR="00E53F39" w:rsidRDefault="006408C0">
      <w:pPr>
        <w:pStyle w:val="ListParagraph"/>
        <w:numPr>
          <w:ilvl w:val="0"/>
          <w:numId w:val="553"/>
        </w:numPr>
        <w:tabs>
          <w:tab w:val="left" w:pos="2530"/>
        </w:tabs>
        <w:rPr>
          <w:sz w:val="14"/>
        </w:rPr>
      </w:pPr>
      <w:r>
        <w:rPr>
          <w:sz w:val="14"/>
        </w:rPr>
        <w:t xml:space="preserve">Развијање основне алгоритамске логике </w:t>
      </w:r>
      <w:r>
        <w:rPr>
          <w:spacing w:val="-5"/>
          <w:sz w:val="14"/>
        </w:rPr>
        <w:t>код</w:t>
      </w:r>
      <w:r>
        <w:rPr>
          <w:spacing w:val="-2"/>
          <w:sz w:val="14"/>
        </w:rPr>
        <w:t xml:space="preserve"> </w:t>
      </w:r>
      <w:r>
        <w:rPr>
          <w:sz w:val="14"/>
        </w:rPr>
        <w:t>ученика.</w:t>
      </w:r>
    </w:p>
    <w:p w:rsidR="00E53F39" w:rsidRDefault="006408C0">
      <w:pPr>
        <w:pStyle w:val="ListParagraph"/>
        <w:numPr>
          <w:ilvl w:val="0"/>
          <w:numId w:val="553"/>
        </w:numPr>
        <w:tabs>
          <w:tab w:val="left" w:pos="2530"/>
        </w:tabs>
        <w:spacing w:line="161" w:lineRule="exact"/>
        <w:rPr>
          <w:sz w:val="14"/>
        </w:rPr>
      </w:pPr>
      <w:r>
        <w:rPr>
          <w:sz w:val="14"/>
        </w:rPr>
        <w:t>Упознавање ученика са основима програмског</w:t>
      </w:r>
      <w:r>
        <w:rPr>
          <w:spacing w:val="-2"/>
          <w:sz w:val="14"/>
        </w:rPr>
        <w:t xml:space="preserve"> </w:t>
      </w:r>
      <w:r>
        <w:rPr>
          <w:spacing w:val="-3"/>
          <w:sz w:val="14"/>
        </w:rPr>
        <w:t>кода.</w:t>
      </w:r>
    </w:p>
    <w:p w:rsidR="00E53F39" w:rsidRDefault="006408C0">
      <w:pPr>
        <w:tabs>
          <w:tab w:val="left" w:pos="2424"/>
        </w:tabs>
        <w:spacing w:before="50"/>
        <w:ind w:left="157"/>
        <w:rPr>
          <w:b/>
          <w:sz w:val="14"/>
        </w:rPr>
      </w:pPr>
      <w:r>
        <w:rPr>
          <w:spacing w:val="-3"/>
          <w:sz w:val="14"/>
        </w:rPr>
        <w:t>Годишњи</w:t>
      </w:r>
      <w:r>
        <w:rPr>
          <w:sz w:val="14"/>
        </w:rPr>
        <w:t xml:space="preserve"> фонд:</w:t>
      </w:r>
      <w:r>
        <w:rPr>
          <w:sz w:val="14"/>
        </w:rPr>
        <w:tab/>
      </w:r>
      <w:r>
        <w:rPr>
          <w:b/>
          <w:sz w:val="14"/>
        </w:rPr>
        <w:t>140</w:t>
      </w:r>
      <w:r>
        <w:rPr>
          <w:b/>
          <w:spacing w:val="-1"/>
          <w:sz w:val="14"/>
        </w:rPr>
        <w:t xml:space="preserve"> </w:t>
      </w:r>
      <w:r>
        <w:rPr>
          <w:b/>
          <w:sz w:val="14"/>
        </w:rPr>
        <w:t>часова</w:t>
      </w:r>
    </w:p>
    <w:p w:rsidR="00E53F39" w:rsidRDefault="006408C0">
      <w:pPr>
        <w:tabs>
          <w:tab w:val="left" w:pos="2424"/>
        </w:tabs>
        <w:spacing w:before="49"/>
        <w:ind w:left="157"/>
        <w:rPr>
          <w:b/>
          <w:sz w:val="14"/>
        </w:rPr>
      </w:pPr>
      <w:r>
        <w:rPr>
          <w:sz w:val="14"/>
        </w:rPr>
        <w:t>Разред:</w:t>
      </w:r>
      <w:r>
        <w:rPr>
          <w:sz w:val="14"/>
        </w:rPr>
        <w:tab/>
      </w:r>
      <w:r>
        <w:rPr>
          <w:b/>
          <w:sz w:val="14"/>
        </w:rPr>
        <w:t>други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878" w:hanging="432"/>
              <w:rPr>
                <w:b/>
                <w:sz w:val="14"/>
              </w:rPr>
            </w:pPr>
            <w:r>
              <w:rPr>
                <w:b/>
                <w:sz w:val="14"/>
              </w:rPr>
              <w:t>НАЧИН ОСТВАРИВАЊА ПРОГРАМА</w:t>
            </w:r>
          </w:p>
        </w:tc>
      </w:tr>
      <w:tr w:rsidR="00E53F39">
        <w:trPr>
          <w:trHeight w:val="1800"/>
        </w:trPr>
        <w:tc>
          <w:tcPr>
            <w:tcW w:w="1474" w:type="dxa"/>
          </w:tcPr>
          <w:p w:rsidR="00E53F39" w:rsidRDefault="006408C0">
            <w:pPr>
              <w:pStyle w:val="TableParagraph"/>
              <w:spacing w:before="18"/>
              <w:ind w:left="56" w:right="287" w:firstLine="0"/>
              <w:rPr>
                <w:sz w:val="14"/>
              </w:rPr>
            </w:pPr>
            <w:r>
              <w:rPr>
                <w:sz w:val="14"/>
              </w:rPr>
              <w:t>Основни интернет алати</w:t>
            </w:r>
          </w:p>
        </w:tc>
        <w:tc>
          <w:tcPr>
            <w:tcW w:w="1701" w:type="dxa"/>
          </w:tcPr>
          <w:p w:rsidR="00E53F39" w:rsidRDefault="006408C0">
            <w:pPr>
              <w:pStyle w:val="TableParagraph"/>
              <w:numPr>
                <w:ilvl w:val="0"/>
                <w:numId w:val="472"/>
              </w:numPr>
              <w:tabs>
                <w:tab w:val="left" w:pos="177"/>
              </w:tabs>
              <w:spacing w:before="18"/>
              <w:ind w:right="76"/>
              <w:rPr>
                <w:sz w:val="14"/>
              </w:rPr>
            </w:pPr>
            <w:r>
              <w:rPr>
                <w:sz w:val="14"/>
              </w:rPr>
              <w:t>Упознавање ученика са начином функциониса- ња, применом основних интернет алата и дефинисање основних смерница за израду веб странице.</w:t>
            </w:r>
          </w:p>
        </w:tc>
        <w:tc>
          <w:tcPr>
            <w:tcW w:w="2268" w:type="dxa"/>
          </w:tcPr>
          <w:p w:rsidR="00E53F39" w:rsidRDefault="006408C0">
            <w:pPr>
              <w:pStyle w:val="TableParagraph"/>
              <w:numPr>
                <w:ilvl w:val="0"/>
                <w:numId w:val="471"/>
              </w:numPr>
              <w:tabs>
                <w:tab w:val="left" w:pos="177"/>
              </w:tabs>
              <w:spacing w:before="18"/>
              <w:ind w:right="59"/>
              <w:rPr>
                <w:sz w:val="14"/>
              </w:rPr>
            </w:pPr>
            <w:r>
              <w:rPr>
                <w:sz w:val="14"/>
              </w:rPr>
              <w:t>на правилан начин изврши корисничка подешавања на</w:t>
            </w:r>
            <w:r>
              <w:rPr>
                <w:spacing w:val="-20"/>
                <w:sz w:val="14"/>
              </w:rPr>
              <w:t xml:space="preserve"> </w:t>
            </w:r>
            <w:r>
              <w:rPr>
                <w:sz w:val="14"/>
              </w:rPr>
              <w:t>е-mail налогу;</w:t>
            </w:r>
          </w:p>
          <w:p w:rsidR="00E53F39" w:rsidRDefault="006408C0">
            <w:pPr>
              <w:pStyle w:val="TableParagraph"/>
              <w:numPr>
                <w:ilvl w:val="0"/>
                <w:numId w:val="471"/>
              </w:numPr>
              <w:tabs>
                <w:tab w:val="left" w:pos="177"/>
              </w:tabs>
              <w:spacing w:line="237" w:lineRule="auto"/>
              <w:ind w:right="103"/>
              <w:rPr>
                <w:sz w:val="14"/>
              </w:rPr>
            </w:pPr>
            <w:r>
              <w:rPr>
                <w:sz w:val="14"/>
              </w:rPr>
              <w:t>на правилан начин шаље</w:t>
            </w:r>
            <w:r>
              <w:rPr>
                <w:spacing w:val="-20"/>
                <w:sz w:val="14"/>
              </w:rPr>
              <w:t xml:space="preserve"> </w:t>
            </w:r>
            <w:r>
              <w:rPr>
                <w:sz w:val="14"/>
              </w:rPr>
              <w:t>фајлове великог</w:t>
            </w:r>
            <w:r>
              <w:rPr>
                <w:spacing w:val="-1"/>
                <w:sz w:val="14"/>
              </w:rPr>
              <w:t xml:space="preserve"> </w:t>
            </w:r>
            <w:r>
              <w:rPr>
                <w:sz w:val="14"/>
              </w:rPr>
              <w:t>формата;</w:t>
            </w:r>
          </w:p>
          <w:p w:rsidR="00E53F39" w:rsidRDefault="006408C0">
            <w:pPr>
              <w:pStyle w:val="TableParagraph"/>
              <w:numPr>
                <w:ilvl w:val="0"/>
                <w:numId w:val="471"/>
              </w:numPr>
              <w:tabs>
                <w:tab w:val="left" w:pos="177"/>
              </w:tabs>
              <w:ind w:right="90"/>
              <w:rPr>
                <w:sz w:val="14"/>
              </w:rPr>
            </w:pPr>
            <w:r>
              <w:rPr>
                <w:sz w:val="14"/>
              </w:rPr>
              <w:t>дефинише</w:t>
            </w:r>
            <w:r>
              <w:rPr>
                <w:sz w:val="14"/>
              </w:rPr>
              <w:t xml:space="preserve"> кључне речи за</w:t>
            </w:r>
            <w:r>
              <w:rPr>
                <w:spacing w:val="-10"/>
                <w:sz w:val="14"/>
              </w:rPr>
              <w:t xml:space="preserve"> </w:t>
            </w:r>
            <w:r>
              <w:rPr>
                <w:sz w:val="14"/>
              </w:rPr>
              <w:t>интер- нет претрагу и исту изврши на ефикасан</w:t>
            </w:r>
            <w:r>
              <w:rPr>
                <w:spacing w:val="-1"/>
                <w:sz w:val="14"/>
              </w:rPr>
              <w:t xml:space="preserve"> </w:t>
            </w:r>
            <w:r>
              <w:rPr>
                <w:sz w:val="14"/>
              </w:rPr>
              <w:t>начин;</w:t>
            </w:r>
          </w:p>
        </w:tc>
        <w:tc>
          <w:tcPr>
            <w:tcW w:w="2551" w:type="dxa"/>
          </w:tcPr>
          <w:p w:rsidR="00E53F39" w:rsidRDefault="006408C0">
            <w:pPr>
              <w:pStyle w:val="TableParagraph"/>
              <w:numPr>
                <w:ilvl w:val="0"/>
                <w:numId w:val="470"/>
              </w:numPr>
              <w:tabs>
                <w:tab w:val="left" w:pos="176"/>
              </w:tabs>
              <w:spacing w:before="18"/>
              <w:ind w:right="67" w:hanging="119"/>
              <w:rPr>
                <w:sz w:val="14"/>
              </w:rPr>
            </w:pPr>
            <w:r>
              <w:rPr>
                <w:sz w:val="14"/>
              </w:rPr>
              <w:t>Дефинисање основних интернет алата за израду веб</w:t>
            </w:r>
            <w:r>
              <w:rPr>
                <w:spacing w:val="-4"/>
                <w:sz w:val="14"/>
              </w:rPr>
              <w:t xml:space="preserve"> </w:t>
            </w:r>
            <w:r>
              <w:rPr>
                <w:sz w:val="14"/>
              </w:rPr>
              <w:t>презентација.</w:t>
            </w:r>
          </w:p>
          <w:p w:rsidR="00E53F39" w:rsidRDefault="006408C0">
            <w:pPr>
              <w:pStyle w:val="TableParagraph"/>
              <w:numPr>
                <w:ilvl w:val="0"/>
                <w:numId w:val="470"/>
              </w:numPr>
              <w:tabs>
                <w:tab w:val="left" w:pos="176"/>
              </w:tabs>
              <w:ind w:right="234" w:hanging="119"/>
              <w:rPr>
                <w:sz w:val="14"/>
              </w:rPr>
            </w:pPr>
            <w:r>
              <w:rPr>
                <w:sz w:val="14"/>
              </w:rPr>
              <w:t>Правилан начин коришћења</w:t>
            </w:r>
            <w:r>
              <w:rPr>
                <w:spacing w:val="-25"/>
                <w:sz w:val="14"/>
              </w:rPr>
              <w:t xml:space="preserve"> </w:t>
            </w:r>
            <w:r>
              <w:rPr>
                <w:sz w:val="14"/>
              </w:rPr>
              <w:t>Google Drive-a, Dropbox-a и</w:t>
            </w:r>
            <w:r>
              <w:rPr>
                <w:spacing w:val="-6"/>
                <w:sz w:val="14"/>
              </w:rPr>
              <w:t xml:space="preserve"> </w:t>
            </w:r>
            <w:r>
              <w:rPr>
                <w:sz w:val="14"/>
              </w:rPr>
              <w:t>сл.</w:t>
            </w:r>
          </w:p>
          <w:p w:rsidR="00E53F39" w:rsidRDefault="006408C0">
            <w:pPr>
              <w:pStyle w:val="TableParagraph"/>
              <w:numPr>
                <w:ilvl w:val="0"/>
                <w:numId w:val="470"/>
              </w:numPr>
              <w:tabs>
                <w:tab w:val="left" w:pos="176"/>
              </w:tabs>
              <w:spacing w:line="159" w:lineRule="exact"/>
              <w:ind w:hanging="119"/>
              <w:rPr>
                <w:sz w:val="14"/>
              </w:rPr>
            </w:pPr>
            <w:r>
              <w:rPr>
                <w:sz w:val="14"/>
              </w:rPr>
              <w:t>Подешавање e-mail</w:t>
            </w:r>
            <w:r>
              <w:rPr>
                <w:spacing w:val="-2"/>
                <w:sz w:val="14"/>
              </w:rPr>
              <w:t xml:space="preserve"> </w:t>
            </w:r>
            <w:r>
              <w:rPr>
                <w:sz w:val="14"/>
              </w:rPr>
              <w:t>налога.</w:t>
            </w:r>
          </w:p>
          <w:p w:rsidR="00E53F39" w:rsidRDefault="006408C0">
            <w:pPr>
              <w:pStyle w:val="TableParagraph"/>
              <w:numPr>
                <w:ilvl w:val="0"/>
                <w:numId w:val="470"/>
              </w:numPr>
              <w:tabs>
                <w:tab w:val="left" w:pos="176"/>
              </w:tabs>
              <w:ind w:right="59" w:hanging="119"/>
              <w:rPr>
                <w:sz w:val="14"/>
              </w:rPr>
            </w:pPr>
            <w:r>
              <w:rPr>
                <w:sz w:val="14"/>
              </w:rPr>
              <w:t>Слање фајлова великог формата</w:t>
            </w:r>
            <w:r>
              <w:rPr>
                <w:spacing w:val="-22"/>
                <w:sz w:val="14"/>
              </w:rPr>
              <w:t xml:space="preserve"> </w:t>
            </w:r>
            <w:r>
              <w:rPr>
                <w:sz w:val="14"/>
              </w:rPr>
              <w:t>путем интернета</w:t>
            </w:r>
          </w:p>
          <w:p w:rsidR="00E53F39" w:rsidRDefault="006408C0">
            <w:pPr>
              <w:pStyle w:val="TableParagraph"/>
              <w:numPr>
                <w:ilvl w:val="0"/>
                <w:numId w:val="470"/>
              </w:numPr>
              <w:tabs>
                <w:tab w:val="left" w:pos="176"/>
              </w:tabs>
              <w:spacing w:line="159" w:lineRule="exact"/>
              <w:ind w:hanging="119"/>
              <w:rPr>
                <w:sz w:val="14"/>
              </w:rPr>
            </w:pPr>
            <w:r>
              <w:rPr>
                <w:sz w:val="14"/>
              </w:rPr>
              <w:t>Дефинисање</w:t>
            </w:r>
            <w:r>
              <w:rPr>
                <w:spacing w:val="-1"/>
                <w:sz w:val="14"/>
              </w:rPr>
              <w:t xml:space="preserve"> </w:t>
            </w:r>
            <w:r>
              <w:rPr>
                <w:sz w:val="14"/>
              </w:rPr>
              <w:t>Streaming-a.</w:t>
            </w:r>
          </w:p>
          <w:p w:rsidR="00E53F39" w:rsidRDefault="006408C0">
            <w:pPr>
              <w:pStyle w:val="TableParagraph"/>
              <w:numPr>
                <w:ilvl w:val="0"/>
                <w:numId w:val="470"/>
              </w:numPr>
              <w:tabs>
                <w:tab w:val="left" w:pos="176"/>
              </w:tabs>
              <w:spacing w:line="160" w:lineRule="exact"/>
              <w:ind w:hanging="119"/>
              <w:rPr>
                <w:sz w:val="14"/>
              </w:rPr>
            </w:pPr>
            <w:r>
              <w:rPr>
                <w:sz w:val="14"/>
              </w:rPr>
              <w:t>Дефинисање торента.</w:t>
            </w:r>
          </w:p>
          <w:p w:rsidR="00E53F39" w:rsidRDefault="006408C0">
            <w:pPr>
              <w:pStyle w:val="TableParagraph"/>
              <w:numPr>
                <w:ilvl w:val="0"/>
                <w:numId w:val="470"/>
              </w:numPr>
              <w:tabs>
                <w:tab w:val="left" w:pos="176"/>
              </w:tabs>
              <w:ind w:right="377" w:hanging="119"/>
              <w:rPr>
                <w:sz w:val="14"/>
              </w:rPr>
            </w:pPr>
            <w:r>
              <w:rPr>
                <w:sz w:val="14"/>
              </w:rPr>
              <w:t>Успостављање правилног пута</w:t>
            </w:r>
            <w:r>
              <w:rPr>
                <w:spacing w:val="-22"/>
                <w:sz w:val="14"/>
              </w:rPr>
              <w:t xml:space="preserve"> </w:t>
            </w:r>
            <w:r>
              <w:rPr>
                <w:sz w:val="14"/>
              </w:rPr>
              <w:t>за претрагу на</w:t>
            </w:r>
            <w:r>
              <w:rPr>
                <w:spacing w:val="-1"/>
                <w:sz w:val="14"/>
              </w:rPr>
              <w:t xml:space="preserve"> </w:t>
            </w:r>
            <w:r>
              <w:rPr>
                <w:spacing w:val="-3"/>
                <w:sz w:val="14"/>
              </w:rPr>
              <w:t>интернету.</w:t>
            </w:r>
          </w:p>
        </w:tc>
        <w:tc>
          <w:tcPr>
            <w:tcW w:w="2551" w:type="dxa"/>
            <w:vMerge w:val="restart"/>
          </w:tcPr>
          <w:p w:rsidR="00E53F39" w:rsidRDefault="006408C0">
            <w:pPr>
              <w:pStyle w:val="TableParagraph"/>
              <w:numPr>
                <w:ilvl w:val="0"/>
                <w:numId w:val="469"/>
              </w:numPr>
              <w:tabs>
                <w:tab w:val="left" w:pos="177"/>
              </w:tabs>
              <w:spacing w:before="18"/>
              <w:ind w:right="125"/>
              <w:jc w:val="both"/>
              <w:rPr>
                <w:sz w:val="14"/>
              </w:rPr>
            </w:pPr>
            <w:r>
              <w:rPr>
                <w:sz w:val="14"/>
              </w:rPr>
              <w:t>На почетку теме ученике упознати</w:t>
            </w:r>
            <w:r>
              <w:rPr>
                <w:spacing w:val="-19"/>
                <w:sz w:val="14"/>
              </w:rPr>
              <w:t xml:space="preserve"> </w:t>
            </w:r>
            <w:r>
              <w:rPr>
                <w:sz w:val="14"/>
              </w:rPr>
              <w:t>са циљевима и исходима</w:t>
            </w:r>
            <w:r>
              <w:rPr>
                <w:spacing w:val="-23"/>
                <w:sz w:val="14"/>
              </w:rPr>
              <w:t xml:space="preserve"> </w:t>
            </w:r>
            <w:r>
              <w:rPr>
                <w:sz w:val="14"/>
              </w:rPr>
              <w:t>наставе/учења, планом рада и начинима</w:t>
            </w:r>
            <w:r>
              <w:rPr>
                <w:spacing w:val="-14"/>
                <w:sz w:val="14"/>
              </w:rPr>
              <w:t xml:space="preserve"> </w:t>
            </w:r>
            <w:r>
              <w:rPr>
                <w:sz w:val="14"/>
              </w:rPr>
              <w:t>оцењивања.</w:t>
            </w:r>
          </w:p>
          <w:p w:rsidR="00E53F39" w:rsidRDefault="00E53F39">
            <w:pPr>
              <w:pStyle w:val="TableParagraph"/>
              <w:spacing w:before="8"/>
              <w:ind w:left="0" w:firstLine="0"/>
              <w:rPr>
                <w:b/>
                <w:sz w:val="13"/>
              </w:rPr>
            </w:pPr>
          </w:p>
          <w:p w:rsidR="00E53F39" w:rsidRDefault="006408C0">
            <w:pPr>
              <w:pStyle w:val="TableParagraph"/>
              <w:spacing w:line="161" w:lineRule="exact"/>
              <w:ind w:left="56" w:firstLine="0"/>
              <w:rPr>
                <w:b/>
                <w:sz w:val="14"/>
              </w:rPr>
            </w:pPr>
            <w:r>
              <w:rPr>
                <w:b/>
                <w:sz w:val="14"/>
              </w:rPr>
              <w:t>Облици наставе</w:t>
            </w:r>
          </w:p>
          <w:p w:rsidR="00E53F39" w:rsidRDefault="006408C0">
            <w:pPr>
              <w:pStyle w:val="TableParagraph"/>
              <w:ind w:left="56" w:right="395" w:firstLine="0"/>
              <w:rPr>
                <w:sz w:val="14"/>
              </w:rPr>
            </w:pPr>
            <w:r>
              <w:rPr>
                <w:sz w:val="14"/>
              </w:rPr>
              <w:t>Предмет се реализује кроз следеће облике наставе:</w:t>
            </w:r>
          </w:p>
          <w:p w:rsidR="00E53F39" w:rsidRDefault="006408C0">
            <w:pPr>
              <w:pStyle w:val="TableParagraph"/>
              <w:numPr>
                <w:ilvl w:val="0"/>
                <w:numId w:val="469"/>
              </w:numPr>
              <w:tabs>
                <w:tab w:val="left" w:pos="177"/>
              </w:tabs>
              <w:spacing w:line="159" w:lineRule="exact"/>
              <w:rPr>
                <w:b/>
                <w:sz w:val="14"/>
              </w:rPr>
            </w:pPr>
            <w:r>
              <w:rPr>
                <w:sz w:val="14"/>
              </w:rPr>
              <w:t xml:space="preserve">кабинетске вежбе </w:t>
            </w:r>
            <w:r>
              <w:rPr>
                <w:b/>
                <w:sz w:val="14"/>
              </w:rPr>
              <w:t>(70</w:t>
            </w:r>
            <w:r>
              <w:rPr>
                <w:b/>
                <w:spacing w:val="-3"/>
                <w:sz w:val="14"/>
              </w:rPr>
              <w:t xml:space="preserve"> </w:t>
            </w:r>
            <w:r>
              <w:rPr>
                <w:b/>
                <w:sz w:val="14"/>
              </w:rPr>
              <w:t>часова)</w:t>
            </w:r>
          </w:p>
          <w:p w:rsidR="00E53F39" w:rsidRDefault="006408C0">
            <w:pPr>
              <w:pStyle w:val="TableParagraph"/>
              <w:numPr>
                <w:ilvl w:val="0"/>
                <w:numId w:val="469"/>
              </w:numPr>
              <w:tabs>
                <w:tab w:val="left" w:pos="177"/>
              </w:tabs>
              <w:spacing w:line="161" w:lineRule="exact"/>
              <w:rPr>
                <w:b/>
                <w:sz w:val="14"/>
              </w:rPr>
            </w:pPr>
            <w:r>
              <w:rPr>
                <w:sz w:val="14"/>
              </w:rPr>
              <w:t xml:space="preserve">учење кроз рад у блоку </w:t>
            </w:r>
            <w:r>
              <w:rPr>
                <w:b/>
                <w:sz w:val="14"/>
              </w:rPr>
              <w:t>(70</w:t>
            </w:r>
            <w:r>
              <w:rPr>
                <w:b/>
                <w:spacing w:val="-8"/>
                <w:sz w:val="14"/>
              </w:rPr>
              <w:t xml:space="preserve"> </w:t>
            </w:r>
            <w:r>
              <w:rPr>
                <w:b/>
                <w:sz w:val="14"/>
              </w:rPr>
              <w:t>часова)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Подела одељења на групе</w:t>
            </w:r>
          </w:p>
          <w:p w:rsidR="00E53F39" w:rsidRDefault="006408C0">
            <w:pPr>
              <w:pStyle w:val="TableParagraph"/>
              <w:ind w:left="56" w:firstLine="0"/>
              <w:rPr>
                <w:sz w:val="14"/>
              </w:rPr>
            </w:pPr>
            <w:r>
              <w:rPr>
                <w:sz w:val="14"/>
              </w:rPr>
              <w:t>Одељење се дели на 2 групе приликом реализације:</w:t>
            </w:r>
          </w:p>
          <w:p w:rsidR="00E53F39" w:rsidRDefault="006408C0">
            <w:pPr>
              <w:pStyle w:val="TableParagraph"/>
              <w:numPr>
                <w:ilvl w:val="0"/>
                <w:numId w:val="469"/>
              </w:numPr>
              <w:tabs>
                <w:tab w:val="left" w:pos="177"/>
              </w:tabs>
              <w:spacing w:line="159" w:lineRule="exact"/>
              <w:rPr>
                <w:sz w:val="14"/>
              </w:rPr>
            </w:pPr>
            <w:r>
              <w:rPr>
                <w:sz w:val="14"/>
              </w:rPr>
              <w:t>кабинетских</w:t>
            </w:r>
            <w:r>
              <w:rPr>
                <w:spacing w:val="-1"/>
                <w:sz w:val="14"/>
              </w:rPr>
              <w:t xml:space="preserve"> </w:t>
            </w:r>
            <w:r>
              <w:rPr>
                <w:sz w:val="14"/>
              </w:rPr>
              <w:t>вежби</w:t>
            </w:r>
          </w:p>
          <w:p w:rsidR="00E53F39" w:rsidRDefault="006408C0">
            <w:pPr>
              <w:pStyle w:val="TableParagraph"/>
              <w:ind w:left="56" w:firstLine="0"/>
              <w:rPr>
                <w:sz w:val="14"/>
              </w:rPr>
            </w:pPr>
            <w:r>
              <w:rPr>
                <w:sz w:val="14"/>
              </w:rPr>
              <w:t>Одељење се дели на 3 групе приликом реализације:</w:t>
            </w:r>
          </w:p>
          <w:p w:rsidR="00E53F39" w:rsidRDefault="006408C0">
            <w:pPr>
              <w:pStyle w:val="TableParagraph"/>
              <w:numPr>
                <w:ilvl w:val="0"/>
                <w:numId w:val="468"/>
              </w:numPr>
              <w:tabs>
                <w:tab w:val="left" w:pos="177"/>
              </w:tabs>
              <w:spacing w:line="159" w:lineRule="exact"/>
              <w:rPr>
                <w:b/>
                <w:sz w:val="14"/>
              </w:rPr>
            </w:pPr>
            <w:r>
              <w:rPr>
                <w:b/>
                <w:sz w:val="14"/>
              </w:rPr>
              <w:t>учења кроз рад у</w:t>
            </w:r>
            <w:r>
              <w:rPr>
                <w:b/>
                <w:spacing w:val="-4"/>
                <w:sz w:val="14"/>
              </w:rPr>
              <w:t xml:space="preserve"> </w:t>
            </w:r>
            <w:r>
              <w:rPr>
                <w:b/>
                <w:sz w:val="14"/>
              </w:rPr>
              <w:t>блоку</w:t>
            </w:r>
          </w:p>
          <w:p w:rsidR="00E53F39" w:rsidRDefault="00E53F39">
            <w:pPr>
              <w:pStyle w:val="TableParagraph"/>
              <w:spacing w:before="8"/>
              <w:ind w:left="0" w:firstLine="0"/>
              <w:rPr>
                <w:b/>
                <w:sz w:val="13"/>
              </w:rPr>
            </w:pPr>
          </w:p>
          <w:p w:rsidR="00E53F39" w:rsidRDefault="006408C0">
            <w:pPr>
              <w:pStyle w:val="TableParagraph"/>
              <w:spacing w:before="1" w:line="161" w:lineRule="exact"/>
              <w:ind w:left="56" w:firstLine="0"/>
              <w:rPr>
                <w:b/>
                <w:sz w:val="14"/>
              </w:rPr>
            </w:pPr>
            <w:r>
              <w:rPr>
                <w:b/>
                <w:sz w:val="14"/>
              </w:rPr>
              <w:t>Место реализације наставе</w:t>
            </w:r>
          </w:p>
          <w:p w:rsidR="00E53F39" w:rsidRDefault="006408C0">
            <w:pPr>
              <w:pStyle w:val="TableParagraph"/>
              <w:numPr>
                <w:ilvl w:val="0"/>
                <w:numId w:val="467"/>
              </w:numPr>
              <w:tabs>
                <w:tab w:val="left" w:pos="177"/>
              </w:tabs>
              <w:ind w:right="411"/>
              <w:rPr>
                <w:sz w:val="14"/>
              </w:rPr>
            </w:pPr>
            <w:r>
              <w:rPr>
                <w:sz w:val="14"/>
              </w:rPr>
              <w:t>Кабинетске вежбе се реализују</w:t>
            </w:r>
            <w:r>
              <w:rPr>
                <w:spacing w:val="-12"/>
                <w:sz w:val="14"/>
              </w:rPr>
              <w:t xml:space="preserve"> </w:t>
            </w:r>
            <w:r>
              <w:rPr>
                <w:sz w:val="14"/>
              </w:rPr>
              <w:t>у кабинетима за</w:t>
            </w:r>
            <w:r>
              <w:rPr>
                <w:spacing w:val="-3"/>
                <w:sz w:val="14"/>
              </w:rPr>
              <w:t xml:space="preserve"> </w:t>
            </w:r>
            <w:r>
              <w:rPr>
                <w:sz w:val="14"/>
              </w:rPr>
              <w:t>рачунаре.</w:t>
            </w:r>
          </w:p>
          <w:p w:rsidR="00E53F39" w:rsidRDefault="006408C0">
            <w:pPr>
              <w:pStyle w:val="TableParagraph"/>
              <w:numPr>
                <w:ilvl w:val="0"/>
                <w:numId w:val="467"/>
              </w:numPr>
              <w:tabs>
                <w:tab w:val="left" w:pos="177"/>
              </w:tabs>
              <w:ind w:right="44"/>
              <w:rPr>
                <w:sz w:val="14"/>
              </w:rPr>
            </w:pPr>
            <w:r>
              <w:rPr>
                <w:sz w:val="14"/>
              </w:rPr>
              <w:t xml:space="preserve">Учење кроз рад у блоку се реализује </w:t>
            </w:r>
            <w:r>
              <w:rPr>
                <w:spacing w:val="-5"/>
                <w:sz w:val="14"/>
              </w:rPr>
              <w:t xml:space="preserve">код </w:t>
            </w:r>
            <w:r>
              <w:rPr>
                <w:sz w:val="14"/>
              </w:rPr>
              <w:t xml:space="preserve">ваздухопловног превозиоца, на међународном аеродрому и </w:t>
            </w:r>
            <w:r>
              <w:rPr>
                <w:spacing w:val="-5"/>
                <w:sz w:val="14"/>
              </w:rPr>
              <w:t>код</w:t>
            </w:r>
            <w:r>
              <w:rPr>
                <w:spacing w:val="-22"/>
                <w:sz w:val="14"/>
              </w:rPr>
              <w:t xml:space="preserve"> </w:t>
            </w:r>
            <w:r>
              <w:rPr>
                <w:sz w:val="14"/>
              </w:rPr>
              <w:t>пружа- оца услуга контроле</w:t>
            </w:r>
            <w:r>
              <w:rPr>
                <w:spacing w:val="-4"/>
                <w:sz w:val="14"/>
              </w:rPr>
              <w:t xml:space="preserve"> </w:t>
            </w:r>
            <w:r>
              <w:rPr>
                <w:sz w:val="14"/>
              </w:rPr>
              <w:t>летења.</w:t>
            </w:r>
          </w:p>
          <w:p w:rsidR="00E53F39" w:rsidRDefault="006408C0">
            <w:pPr>
              <w:pStyle w:val="TableParagraph"/>
              <w:numPr>
                <w:ilvl w:val="0"/>
                <w:numId w:val="467"/>
              </w:numPr>
              <w:tabs>
                <w:tab w:val="left" w:pos="177"/>
              </w:tabs>
              <w:spacing w:line="237" w:lineRule="auto"/>
              <w:ind w:right="130"/>
              <w:rPr>
                <w:sz w:val="14"/>
              </w:rPr>
            </w:pPr>
            <w:r>
              <w:rPr>
                <w:sz w:val="14"/>
              </w:rPr>
              <w:t>У току учење кроз рад ученици су обавезни да воде дневник учења</w:t>
            </w:r>
            <w:r>
              <w:rPr>
                <w:spacing w:val="-9"/>
                <w:sz w:val="14"/>
              </w:rPr>
              <w:t xml:space="preserve"> </w:t>
            </w:r>
            <w:r>
              <w:rPr>
                <w:sz w:val="14"/>
              </w:rPr>
              <w:t>кроз рад.</w:t>
            </w:r>
          </w:p>
          <w:p w:rsidR="00E53F39" w:rsidRDefault="00E53F39">
            <w:pPr>
              <w:pStyle w:val="TableParagraph"/>
              <w:spacing w:before="6"/>
              <w:ind w:left="0" w:firstLine="0"/>
              <w:rPr>
                <w:b/>
                <w:sz w:val="13"/>
              </w:rPr>
            </w:pPr>
          </w:p>
          <w:p w:rsidR="00E53F39" w:rsidRDefault="006408C0">
            <w:pPr>
              <w:pStyle w:val="TableParagraph"/>
              <w:spacing w:line="161" w:lineRule="exact"/>
              <w:ind w:left="56" w:firstLine="0"/>
              <w:rPr>
                <w:b/>
                <w:sz w:val="14"/>
              </w:rPr>
            </w:pPr>
            <w:r>
              <w:rPr>
                <w:b/>
                <w:sz w:val="14"/>
              </w:rPr>
              <w:t>Оцењивање</w:t>
            </w:r>
          </w:p>
          <w:p w:rsidR="00E53F39" w:rsidRDefault="006408C0">
            <w:pPr>
              <w:pStyle w:val="TableParagraph"/>
              <w:ind w:left="56" w:right="395" w:firstLine="0"/>
              <w:rPr>
                <w:sz w:val="14"/>
              </w:rPr>
            </w:pPr>
            <w:r>
              <w:rPr>
                <w:sz w:val="14"/>
              </w:rPr>
              <w:t>Вредновање остварености исхода вршити кроз:</w:t>
            </w:r>
          </w:p>
          <w:p w:rsidR="00E53F39" w:rsidRDefault="006408C0">
            <w:pPr>
              <w:pStyle w:val="TableParagraph"/>
              <w:numPr>
                <w:ilvl w:val="0"/>
                <w:numId w:val="467"/>
              </w:numPr>
              <w:tabs>
                <w:tab w:val="left" w:pos="177"/>
              </w:tabs>
              <w:spacing w:line="159"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467"/>
              </w:numPr>
              <w:tabs>
                <w:tab w:val="left" w:pos="177"/>
              </w:tabs>
              <w:spacing w:line="160" w:lineRule="exact"/>
              <w:rPr>
                <w:sz w:val="14"/>
              </w:rPr>
            </w:pPr>
            <w:r>
              <w:rPr>
                <w:sz w:val="14"/>
              </w:rPr>
              <w:t>тестове</w:t>
            </w:r>
            <w:r>
              <w:rPr>
                <w:spacing w:val="-1"/>
                <w:sz w:val="14"/>
              </w:rPr>
              <w:t xml:space="preserve"> </w:t>
            </w:r>
            <w:r>
              <w:rPr>
                <w:sz w:val="14"/>
              </w:rPr>
              <w:t>знања</w:t>
            </w:r>
          </w:p>
          <w:p w:rsidR="00E53F39" w:rsidRDefault="006408C0">
            <w:pPr>
              <w:pStyle w:val="TableParagraph"/>
              <w:numPr>
                <w:ilvl w:val="0"/>
                <w:numId w:val="467"/>
              </w:numPr>
              <w:tabs>
                <w:tab w:val="left" w:pos="177"/>
              </w:tabs>
              <w:spacing w:line="160" w:lineRule="exact"/>
              <w:rPr>
                <w:sz w:val="14"/>
              </w:rPr>
            </w:pPr>
            <w:r>
              <w:rPr>
                <w:sz w:val="14"/>
              </w:rPr>
              <w:t>тестове практичних</w:t>
            </w:r>
            <w:r>
              <w:rPr>
                <w:spacing w:val="-2"/>
                <w:sz w:val="14"/>
              </w:rPr>
              <w:t xml:space="preserve"> </w:t>
            </w:r>
            <w:r>
              <w:rPr>
                <w:sz w:val="14"/>
              </w:rPr>
              <w:t>вештина</w:t>
            </w:r>
          </w:p>
          <w:p w:rsidR="00E53F39" w:rsidRDefault="006408C0">
            <w:pPr>
              <w:pStyle w:val="TableParagraph"/>
              <w:numPr>
                <w:ilvl w:val="0"/>
                <w:numId w:val="467"/>
              </w:numPr>
              <w:tabs>
                <w:tab w:val="left" w:pos="177"/>
              </w:tabs>
              <w:spacing w:line="161" w:lineRule="exact"/>
              <w:rPr>
                <w:sz w:val="14"/>
              </w:rPr>
            </w:pPr>
            <w:r>
              <w:rPr>
                <w:sz w:val="14"/>
              </w:rPr>
              <w:t>дневник учења кроз рад</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Оквирни број часова по темама</w:t>
            </w:r>
          </w:p>
          <w:p w:rsidR="00E53F39" w:rsidRDefault="006408C0">
            <w:pPr>
              <w:pStyle w:val="TableParagraph"/>
              <w:numPr>
                <w:ilvl w:val="0"/>
                <w:numId w:val="467"/>
              </w:numPr>
              <w:tabs>
                <w:tab w:val="left" w:pos="177"/>
              </w:tabs>
              <w:spacing w:line="160" w:lineRule="exact"/>
              <w:rPr>
                <w:b/>
                <w:sz w:val="14"/>
              </w:rPr>
            </w:pPr>
            <w:r>
              <w:rPr>
                <w:sz w:val="14"/>
              </w:rPr>
              <w:t xml:space="preserve">Основни интернет алати </w:t>
            </w:r>
            <w:r>
              <w:rPr>
                <w:b/>
                <w:sz w:val="14"/>
              </w:rPr>
              <w:t>(4</w:t>
            </w:r>
            <w:r>
              <w:rPr>
                <w:b/>
                <w:spacing w:val="-7"/>
                <w:sz w:val="14"/>
              </w:rPr>
              <w:t xml:space="preserve"> </w:t>
            </w:r>
            <w:r>
              <w:rPr>
                <w:b/>
                <w:sz w:val="14"/>
              </w:rPr>
              <w:t>часа)</w:t>
            </w:r>
          </w:p>
          <w:p w:rsidR="00E53F39" w:rsidRDefault="006408C0">
            <w:pPr>
              <w:pStyle w:val="TableParagraph"/>
              <w:numPr>
                <w:ilvl w:val="0"/>
                <w:numId w:val="467"/>
              </w:numPr>
              <w:tabs>
                <w:tab w:val="left" w:pos="177"/>
              </w:tabs>
              <w:ind w:right="266"/>
              <w:rPr>
                <w:b/>
                <w:sz w:val="14"/>
              </w:rPr>
            </w:pPr>
            <w:r>
              <w:rPr>
                <w:sz w:val="14"/>
              </w:rPr>
              <w:t xml:space="preserve">Рачунарски алати за израду веб презентација (HTML &amp; CSS) </w:t>
            </w:r>
            <w:r>
              <w:rPr>
                <w:b/>
                <w:sz w:val="14"/>
              </w:rPr>
              <w:t>(20</w:t>
            </w:r>
            <w:r>
              <w:rPr>
                <w:b/>
                <w:spacing w:val="23"/>
                <w:sz w:val="14"/>
              </w:rPr>
              <w:t xml:space="preserve"> </w:t>
            </w:r>
            <w:r>
              <w:rPr>
                <w:b/>
                <w:sz w:val="14"/>
              </w:rPr>
              <w:t>+ 30</w:t>
            </w:r>
            <w:r>
              <w:rPr>
                <w:b/>
                <w:spacing w:val="-1"/>
                <w:sz w:val="14"/>
              </w:rPr>
              <w:t xml:space="preserve"> </w:t>
            </w:r>
            <w:r>
              <w:rPr>
                <w:b/>
                <w:sz w:val="14"/>
              </w:rPr>
              <w:t>часова)</w:t>
            </w:r>
          </w:p>
          <w:p w:rsidR="00E53F39" w:rsidRDefault="006408C0">
            <w:pPr>
              <w:pStyle w:val="TableParagraph"/>
              <w:numPr>
                <w:ilvl w:val="0"/>
                <w:numId w:val="467"/>
              </w:numPr>
              <w:tabs>
                <w:tab w:val="left" w:pos="177"/>
              </w:tabs>
              <w:spacing w:line="158" w:lineRule="exact"/>
              <w:rPr>
                <w:b/>
                <w:sz w:val="14"/>
              </w:rPr>
            </w:pPr>
            <w:r>
              <w:rPr>
                <w:sz w:val="14"/>
              </w:rPr>
              <w:t xml:space="preserve">Алгоритми </w:t>
            </w:r>
            <w:r>
              <w:rPr>
                <w:b/>
                <w:sz w:val="14"/>
              </w:rPr>
              <w:t>(8</w:t>
            </w:r>
            <w:r>
              <w:rPr>
                <w:b/>
                <w:spacing w:val="-1"/>
                <w:sz w:val="14"/>
              </w:rPr>
              <w:t xml:space="preserve"> </w:t>
            </w:r>
            <w:r>
              <w:rPr>
                <w:b/>
                <w:sz w:val="14"/>
              </w:rPr>
              <w:t>часова)</w:t>
            </w:r>
          </w:p>
          <w:p w:rsidR="00E53F39" w:rsidRDefault="006408C0">
            <w:pPr>
              <w:pStyle w:val="TableParagraph"/>
              <w:numPr>
                <w:ilvl w:val="0"/>
                <w:numId w:val="467"/>
              </w:numPr>
              <w:tabs>
                <w:tab w:val="left" w:pos="177"/>
              </w:tabs>
              <w:ind w:right="180"/>
              <w:rPr>
                <w:b/>
                <w:sz w:val="14"/>
              </w:rPr>
            </w:pPr>
            <w:r>
              <w:rPr>
                <w:sz w:val="14"/>
              </w:rPr>
              <w:t xml:space="preserve">Структурно програмирање </w:t>
            </w:r>
            <w:r>
              <w:rPr>
                <w:b/>
                <w:sz w:val="14"/>
              </w:rPr>
              <w:t>(38 + 30 часова)</w:t>
            </w:r>
          </w:p>
        </w:tc>
      </w:tr>
      <w:tr w:rsidR="00E53F39">
        <w:trPr>
          <w:trHeight w:val="2600"/>
        </w:trPr>
        <w:tc>
          <w:tcPr>
            <w:tcW w:w="1474" w:type="dxa"/>
          </w:tcPr>
          <w:p w:rsidR="00E53F39" w:rsidRDefault="006408C0">
            <w:pPr>
              <w:pStyle w:val="TableParagraph"/>
              <w:spacing w:before="19"/>
              <w:ind w:left="56" w:right="145" w:firstLine="0"/>
              <w:rPr>
                <w:sz w:val="14"/>
              </w:rPr>
            </w:pPr>
            <w:r>
              <w:rPr>
                <w:sz w:val="14"/>
              </w:rPr>
              <w:t>Рачунарски алати за израду веб презента- ција (HTML &amp; CSS)</w:t>
            </w:r>
          </w:p>
        </w:tc>
        <w:tc>
          <w:tcPr>
            <w:tcW w:w="1701" w:type="dxa"/>
          </w:tcPr>
          <w:p w:rsidR="00E53F39" w:rsidRDefault="006408C0">
            <w:pPr>
              <w:pStyle w:val="TableParagraph"/>
              <w:numPr>
                <w:ilvl w:val="0"/>
                <w:numId w:val="466"/>
              </w:numPr>
              <w:tabs>
                <w:tab w:val="left" w:pos="177"/>
              </w:tabs>
              <w:spacing w:before="19"/>
              <w:ind w:right="160"/>
              <w:rPr>
                <w:sz w:val="14"/>
              </w:rPr>
            </w:pPr>
            <w:r>
              <w:rPr>
                <w:sz w:val="14"/>
              </w:rPr>
              <w:t>Оспособљавање ученика за примену теоријских знања у практичном</w:t>
            </w:r>
            <w:r>
              <w:rPr>
                <w:spacing w:val="-6"/>
                <w:sz w:val="14"/>
              </w:rPr>
              <w:t xml:space="preserve"> </w:t>
            </w:r>
            <w:r>
              <w:rPr>
                <w:spacing w:val="-3"/>
                <w:sz w:val="14"/>
              </w:rPr>
              <w:t>контексту.</w:t>
            </w:r>
          </w:p>
        </w:tc>
        <w:tc>
          <w:tcPr>
            <w:tcW w:w="2268" w:type="dxa"/>
          </w:tcPr>
          <w:p w:rsidR="00E53F39" w:rsidRDefault="006408C0">
            <w:pPr>
              <w:pStyle w:val="TableParagraph"/>
              <w:numPr>
                <w:ilvl w:val="0"/>
                <w:numId w:val="465"/>
              </w:numPr>
              <w:tabs>
                <w:tab w:val="left" w:pos="177"/>
              </w:tabs>
              <w:spacing w:before="19"/>
              <w:ind w:right="57"/>
              <w:rPr>
                <w:sz w:val="14"/>
              </w:rPr>
            </w:pPr>
            <w:r>
              <w:rPr>
                <w:sz w:val="14"/>
              </w:rPr>
              <w:t>успостави корелацију између програмских језика HTML и</w:t>
            </w:r>
            <w:r>
              <w:rPr>
                <w:spacing w:val="-23"/>
                <w:sz w:val="14"/>
              </w:rPr>
              <w:t xml:space="preserve"> </w:t>
            </w:r>
            <w:r>
              <w:rPr>
                <w:sz w:val="14"/>
              </w:rPr>
              <w:t>CSS;</w:t>
            </w:r>
          </w:p>
          <w:p w:rsidR="00E53F39" w:rsidRDefault="006408C0">
            <w:pPr>
              <w:pStyle w:val="TableParagraph"/>
              <w:numPr>
                <w:ilvl w:val="0"/>
                <w:numId w:val="465"/>
              </w:numPr>
              <w:tabs>
                <w:tab w:val="left" w:pos="177"/>
              </w:tabs>
              <w:ind w:right="81"/>
              <w:rPr>
                <w:sz w:val="14"/>
              </w:rPr>
            </w:pPr>
            <w:r>
              <w:rPr>
                <w:sz w:val="14"/>
              </w:rPr>
              <w:t>дефинише садржај странице кроз програмски језик и врши струк- туирање елементара</w:t>
            </w:r>
            <w:r>
              <w:rPr>
                <w:spacing w:val="-2"/>
                <w:sz w:val="14"/>
              </w:rPr>
              <w:t xml:space="preserve"> </w:t>
            </w:r>
            <w:r>
              <w:rPr>
                <w:sz w:val="14"/>
              </w:rPr>
              <w:t>HTML-a;</w:t>
            </w:r>
          </w:p>
          <w:p w:rsidR="00E53F39" w:rsidRDefault="006408C0">
            <w:pPr>
              <w:pStyle w:val="TableParagraph"/>
              <w:numPr>
                <w:ilvl w:val="0"/>
                <w:numId w:val="465"/>
              </w:numPr>
              <w:tabs>
                <w:tab w:val="left" w:pos="177"/>
              </w:tabs>
              <w:spacing w:line="237" w:lineRule="auto"/>
              <w:ind w:right="47"/>
              <w:rPr>
                <w:sz w:val="14"/>
              </w:rPr>
            </w:pPr>
            <w:r>
              <w:rPr>
                <w:sz w:val="14"/>
              </w:rPr>
              <w:t>изради и одржава једноставну</w:t>
            </w:r>
            <w:r>
              <w:rPr>
                <w:spacing w:val="-12"/>
                <w:sz w:val="14"/>
              </w:rPr>
              <w:t xml:space="preserve"> </w:t>
            </w:r>
            <w:r>
              <w:rPr>
                <w:sz w:val="14"/>
              </w:rPr>
              <w:t>веб страницу</w:t>
            </w:r>
          </w:p>
          <w:p w:rsidR="00E53F39" w:rsidRDefault="006408C0">
            <w:pPr>
              <w:pStyle w:val="TableParagraph"/>
              <w:numPr>
                <w:ilvl w:val="0"/>
                <w:numId w:val="465"/>
              </w:numPr>
              <w:tabs>
                <w:tab w:val="left" w:pos="177"/>
              </w:tabs>
              <w:ind w:right="476"/>
              <w:rPr>
                <w:sz w:val="14"/>
              </w:rPr>
            </w:pPr>
            <w:r>
              <w:rPr>
                <w:sz w:val="14"/>
              </w:rPr>
              <w:t>изврши SEO</w:t>
            </w:r>
            <w:r>
              <w:rPr>
                <w:spacing w:val="-9"/>
                <w:sz w:val="14"/>
              </w:rPr>
              <w:t xml:space="preserve"> </w:t>
            </w:r>
            <w:r>
              <w:rPr>
                <w:sz w:val="14"/>
              </w:rPr>
              <w:t>оптимизацију странице;</w:t>
            </w:r>
          </w:p>
        </w:tc>
        <w:tc>
          <w:tcPr>
            <w:tcW w:w="2551" w:type="dxa"/>
          </w:tcPr>
          <w:p w:rsidR="00E53F39" w:rsidRDefault="006408C0">
            <w:pPr>
              <w:pStyle w:val="TableParagraph"/>
              <w:numPr>
                <w:ilvl w:val="0"/>
                <w:numId w:val="464"/>
              </w:numPr>
              <w:tabs>
                <w:tab w:val="left" w:pos="176"/>
              </w:tabs>
              <w:spacing w:before="19"/>
              <w:ind w:right="249" w:hanging="119"/>
              <w:rPr>
                <w:sz w:val="14"/>
              </w:rPr>
            </w:pPr>
            <w:r>
              <w:rPr>
                <w:spacing w:val="-6"/>
                <w:sz w:val="14"/>
              </w:rPr>
              <w:t xml:space="preserve">Увод </w:t>
            </w:r>
            <w:r>
              <w:rPr>
                <w:sz w:val="14"/>
              </w:rPr>
              <w:t>у HTML – синтакса и основна структура.</w:t>
            </w:r>
          </w:p>
          <w:p w:rsidR="00E53F39" w:rsidRDefault="006408C0">
            <w:pPr>
              <w:pStyle w:val="TableParagraph"/>
              <w:numPr>
                <w:ilvl w:val="0"/>
                <w:numId w:val="464"/>
              </w:numPr>
              <w:tabs>
                <w:tab w:val="left" w:pos="176"/>
              </w:tabs>
              <w:spacing w:line="159" w:lineRule="exact"/>
              <w:ind w:hanging="119"/>
              <w:rPr>
                <w:sz w:val="14"/>
              </w:rPr>
            </w:pPr>
            <w:r>
              <w:rPr>
                <w:sz w:val="14"/>
              </w:rPr>
              <w:t>DOCTYPE и мета</w:t>
            </w:r>
            <w:r>
              <w:rPr>
                <w:spacing w:val="-6"/>
                <w:sz w:val="14"/>
              </w:rPr>
              <w:t xml:space="preserve"> </w:t>
            </w:r>
            <w:r>
              <w:rPr>
                <w:spacing w:val="-4"/>
                <w:sz w:val="14"/>
              </w:rPr>
              <w:t>таг.</w:t>
            </w:r>
          </w:p>
          <w:p w:rsidR="00E53F39" w:rsidRDefault="006408C0">
            <w:pPr>
              <w:pStyle w:val="TableParagraph"/>
              <w:numPr>
                <w:ilvl w:val="0"/>
                <w:numId w:val="464"/>
              </w:numPr>
              <w:tabs>
                <w:tab w:val="left" w:pos="176"/>
              </w:tabs>
              <w:spacing w:line="160" w:lineRule="exact"/>
              <w:ind w:hanging="119"/>
              <w:rPr>
                <w:sz w:val="14"/>
              </w:rPr>
            </w:pPr>
            <w:r>
              <w:rPr>
                <w:sz w:val="14"/>
              </w:rPr>
              <w:t>Наслови и</w:t>
            </w:r>
            <w:r>
              <w:rPr>
                <w:spacing w:val="-18"/>
                <w:sz w:val="14"/>
              </w:rPr>
              <w:t xml:space="preserve"> </w:t>
            </w:r>
            <w:r>
              <w:rPr>
                <w:sz w:val="14"/>
              </w:rPr>
              <w:t>параграфи.</w:t>
            </w:r>
          </w:p>
          <w:p w:rsidR="00E53F39" w:rsidRDefault="006408C0">
            <w:pPr>
              <w:pStyle w:val="TableParagraph"/>
              <w:numPr>
                <w:ilvl w:val="0"/>
                <w:numId w:val="464"/>
              </w:numPr>
              <w:tabs>
                <w:tab w:val="left" w:pos="176"/>
              </w:tabs>
              <w:spacing w:line="160" w:lineRule="exact"/>
              <w:ind w:hanging="119"/>
              <w:rPr>
                <w:sz w:val="14"/>
              </w:rPr>
            </w:pPr>
            <w:r>
              <w:rPr>
                <w:sz w:val="14"/>
              </w:rPr>
              <w:t>Листе и</w:t>
            </w:r>
            <w:r>
              <w:rPr>
                <w:spacing w:val="-3"/>
                <w:sz w:val="14"/>
              </w:rPr>
              <w:t xml:space="preserve"> </w:t>
            </w:r>
            <w:r>
              <w:rPr>
                <w:sz w:val="14"/>
              </w:rPr>
              <w:t>коментари.</w:t>
            </w:r>
          </w:p>
          <w:p w:rsidR="00E53F39" w:rsidRDefault="006408C0">
            <w:pPr>
              <w:pStyle w:val="TableParagraph"/>
              <w:numPr>
                <w:ilvl w:val="0"/>
                <w:numId w:val="464"/>
              </w:numPr>
              <w:tabs>
                <w:tab w:val="left" w:pos="176"/>
              </w:tabs>
              <w:spacing w:line="160" w:lineRule="exact"/>
              <w:ind w:hanging="119"/>
              <w:rPr>
                <w:sz w:val="14"/>
              </w:rPr>
            </w:pPr>
            <w:r>
              <w:rPr>
                <w:sz w:val="14"/>
              </w:rPr>
              <w:t>Линкови и</w:t>
            </w:r>
            <w:r>
              <w:rPr>
                <w:spacing w:val="-2"/>
                <w:sz w:val="14"/>
              </w:rPr>
              <w:t xml:space="preserve"> </w:t>
            </w:r>
            <w:r>
              <w:rPr>
                <w:sz w:val="14"/>
              </w:rPr>
              <w:t>слике.</w:t>
            </w:r>
          </w:p>
          <w:p w:rsidR="00E53F39" w:rsidRDefault="006408C0">
            <w:pPr>
              <w:pStyle w:val="TableParagraph"/>
              <w:numPr>
                <w:ilvl w:val="0"/>
                <w:numId w:val="464"/>
              </w:numPr>
              <w:tabs>
                <w:tab w:val="left" w:pos="176"/>
              </w:tabs>
              <w:spacing w:line="160" w:lineRule="exact"/>
              <w:ind w:hanging="119"/>
              <w:rPr>
                <w:sz w:val="14"/>
              </w:rPr>
            </w:pPr>
            <w:r>
              <w:rPr>
                <w:sz w:val="14"/>
              </w:rPr>
              <w:t>Градивни елементи</w:t>
            </w:r>
            <w:r>
              <w:rPr>
                <w:spacing w:val="-2"/>
                <w:sz w:val="14"/>
              </w:rPr>
              <w:t xml:space="preserve"> </w:t>
            </w:r>
            <w:r>
              <w:rPr>
                <w:sz w:val="14"/>
              </w:rPr>
              <w:t>HTML-а.</w:t>
            </w:r>
          </w:p>
          <w:p w:rsidR="00E53F39" w:rsidRDefault="006408C0">
            <w:pPr>
              <w:pStyle w:val="TableParagraph"/>
              <w:numPr>
                <w:ilvl w:val="0"/>
                <w:numId w:val="464"/>
              </w:numPr>
              <w:tabs>
                <w:tab w:val="left" w:pos="176"/>
              </w:tabs>
              <w:spacing w:line="160" w:lineRule="exact"/>
              <w:ind w:hanging="119"/>
              <w:rPr>
                <w:sz w:val="14"/>
              </w:rPr>
            </w:pPr>
            <w:r>
              <w:rPr>
                <w:sz w:val="14"/>
              </w:rPr>
              <w:t>Табеле и</w:t>
            </w:r>
            <w:r>
              <w:rPr>
                <w:spacing w:val="-2"/>
                <w:sz w:val="14"/>
              </w:rPr>
              <w:t xml:space="preserve"> </w:t>
            </w:r>
            <w:r>
              <w:rPr>
                <w:sz w:val="14"/>
              </w:rPr>
              <w:t>форме.</w:t>
            </w:r>
          </w:p>
          <w:p w:rsidR="00E53F39" w:rsidRDefault="006408C0">
            <w:pPr>
              <w:pStyle w:val="TableParagraph"/>
              <w:numPr>
                <w:ilvl w:val="0"/>
                <w:numId w:val="464"/>
              </w:numPr>
              <w:tabs>
                <w:tab w:val="left" w:pos="176"/>
              </w:tabs>
              <w:spacing w:line="160" w:lineRule="exact"/>
              <w:ind w:hanging="119"/>
              <w:rPr>
                <w:sz w:val="14"/>
              </w:rPr>
            </w:pPr>
            <w:r>
              <w:rPr>
                <w:spacing w:val="-6"/>
                <w:sz w:val="14"/>
              </w:rPr>
              <w:t xml:space="preserve">Увод </w:t>
            </w:r>
            <w:r>
              <w:rPr>
                <w:sz w:val="14"/>
              </w:rPr>
              <w:t>у CSS – синтакса и</w:t>
            </w:r>
            <w:r>
              <w:rPr>
                <w:sz w:val="14"/>
              </w:rPr>
              <w:t xml:space="preserve"> </w:t>
            </w:r>
            <w:r>
              <w:rPr>
                <w:sz w:val="14"/>
              </w:rPr>
              <w:t>повезивање.</w:t>
            </w:r>
          </w:p>
          <w:p w:rsidR="00E53F39" w:rsidRDefault="006408C0">
            <w:pPr>
              <w:pStyle w:val="TableParagraph"/>
              <w:numPr>
                <w:ilvl w:val="0"/>
                <w:numId w:val="464"/>
              </w:numPr>
              <w:tabs>
                <w:tab w:val="left" w:pos="176"/>
              </w:tabs>
              <w:spacing w:line="160" w:lineRule="exact"/>
              <w:ind w:hanging="119"/>
              <w:rPr>
                <w:sz w:val="14"/>
              </w:rPr>
            </w:pPr>
            <w:r>
              <w:rPr>
                <w:sz w:val="14"/>
              </w:rPr>
              <w:t>Таг и ID</w:t>
            </w:r>
            <w:r>
              <w:rPr>
                <w:spacing w:val="-2"/>
                <w:sz w:val="14"/>
              </w:rPr>
              <w:t xml:space="preserve"> </w:t>
            </w:r>
            <w:r>
              <w:rPr>
                <w:sz w:val="14"/>
              </w:rPr>
              <w:t>селектор.</w:t>
            </w:r>
          </w:p>
          <w:p w:rsidR="00E53F39" w:rsidRDefault="006408C0">
            <w:pPr>
              <w:pStyle w:val="TableParagraph"/>
              <w:numPr>
                <w:ilvl w:val="0"/>
                <w:numId w:val="464"/>
              </w:numPr>
              <w:tabs>
                <w:tab w:val="left" w:pos="176"/>
              </w:tabs>
              <w:spacing w:line="160" w:lineRule="exact"/>
              <w:ind w:hanging="119"/>
              <w:rPr>
                <w:sz w:val="14"/>
              </w:rPr>
            </w:pPr>
            <w:r>
              <w:rPr>
                <w:sz w:val="14"/>
              </w:rPr>
              <w:t>Селектори и CSS</w:t>
            </w:r>
            <w:r>
              <w:rPr>
                <w:spacing w:val="-3"/>
                <w:sz w:val="14"/>
              </w:rPr>
              <w:t xml:space="preserve"> </w:t>
            </w:r>
            <w:r>
              <w:rPr>
                <w:sz w:val="14"/>
              </w:rPr>
              <w:t>коментар.</w:t>
            </w:r>
          </w:p>
          <w:p w:rsidR="00E53F39" w:rsidRDefault="006408C0">
            <w:pPr>
              <w:pStyle w:val="TableParagraph"/>
              <w:numPr>
                <w:ilvl w:val="0"/>
                <w:numId w:val="464"/>
              </w:numPr>
              <w:tabs>
                <w:tab w:val="left" w:pos="176"/>
              </w:tabs>
              <w:ind w:right="102" w:hanging="119"/>
              <w:rPr>
                <w:sz w:val="14"/>
              </w:rPr>
            </w:pPr>
            <w:r>
              <w:rPr>
                <w:spacing w:val="-3"/>
                <w:sz w:val="14"/>
              </w:rPr>
              <w:t xml:space="preserve">Псеудо </w:t>
            </w:r>
            <w:r>
              <w:rPr>
                <w:sz w:val="14"/>
              </w:rPr>
              <w:t>класе и својства за текстуално уређење.</w:t>
            </w:r>
          </w:p>
          <w:p w:rsidR="00E53F39" w:rsidRDefault="006408C0">
            <w:pPr>
              <w:pStyle w:val="TableParagraph"/>
              <w:numPr>
                <w:ilvl w:val="0"/>
                <w:numId w:val="464"/>
              </w:numPr>
              <w:tabs>
                <w:tab w:val="left" w:pos="176"/>
              </w:tabs>
              <w:spacing w:line="159" w:lineRule="exact"/>
              <w:ind w:hanging="119"/>
              <w:rPr>
                <w:sz w:val="14"/>
              </w:rPr>
            </w:pPr>
            <w:r>
              <w:rPr>
                <w:sz w:val="14"/>
              </w:rPr>
              <w:t>Box modeling.</w:t>
            </w:r>
          </w:p>
          <w:p w:rsidR="00E53F39" w:rsidRDefault="006408C0">
            <w:pPr>
              <w:pStyle w:val="TableParagraph"/>
              <w:numPr>
                <w:ilvl w:val="0"/>
                <w:numId w:val="464"/>
              </w:numPr>
              <w:tabs>
                <w:tab w:val="left" w:pos="176"/>
              </w:tabs>
              <w:spacing w:line="160" w:lineRule="exact"/>
              <w:ind w:hanging="119"/>
              <w:rPr>
                <w:sz w:val="14"/>
              </w:rPr>
            </w:pPr>
            <w:r>
              <w:rPr>
                <w:sz w:val="14"/>
              </w:rPr>
              <w:t>Float и</w:t>
            </w:r>
            <w:r>
              <w:rPr>
                <w:spacing w:val="-6"/>
                <w:sz w:val="14"/>
              </w:rPr>
              <w:t xml:space="preserve"> </w:t>
            </w:r>
            <w:r>
              <w:rPr>
                <w:sz w:val="14"/>
              </w:rPr>
              <w:t>position.</w:t>
            </w:r>
          </w:p>
          <w:p w:rsidR="00E53F39" w:rsidRDefault="006408C0">
            <w:pPr>
              <w:pStyle w:val="TableParagraph"/>
              <w:numPr>
                <w:ilvl w:val="0"/>
                <w:numId w:val="464"/>
              </w:numPr>
              <w:tabs>
                <w:tab w:val="left" w:pos="176"/>
              </w:tabs>
              <w:spacing w:line="160" w:lineRule="exact"/>
              <w:ind w:hanging="119"/>
              <w:rPr>
                <w:sz w:val="14"/>
              </w:rPr>
            </w:pPr>
            <w:r>
              <w:rPr>
                <w:sz w:val="14"/>
              </w:rPr>
              <w:t>CSS</w:t>
            </w:r>
            <w:r>
              <w:rPr>
                <w:spacing w:val="-13"/>
                <w:sz w:val="14"/>
              </w:rPr>
              <w:t xml:space="preserve"> </w:t>
            </w:r>
            <w:r>
              <w:rPr>
                <w:sz w:val="14"/>
              </w:rPr>
              <w:t>кодирање.</w:t>
            </w:r>
          </w:p>
        </w:tc>
        <w:tc>
          <w:tcPr>
            <w:tcW w:w="2551" w:type="dxa"/>
            <w:vMerge/>
            <w:tcBorders>
              <w:top w:val="nil"/>
            </w:tcBorders>
          </w:tcPr>
          <w:p w:rsidR="00E53F39" w:rsidRDefault="00E53F39">
            <w:pPr>
              <w:rPr>
                <w:sz w:val="2"/>
                <w:szCs w:val="2"/>
              </w:rPr>
            </w:pPr>
          </w:p>
        </w:tc>
      </w:tr>
      <w:tr w:rsidR="00E53F39">
        <w:trPr>
          <w:trHeight w:val="1480"/>
        </w:trPr>
        <w:tc>
          <w:tcPr>
            <w:tcW w:w="1474" w:type="dxa"/>
          </w:tcPr>
          <w:p w:rsidR="00E53F39" w:rsidRDefault="006408C0">
            <w:pPr>
              <w:pStyle w:val="TableParagraph"/>
              <w:spacing w:before="20"/>
              <w:ind w:left="56" w:firstLine="0"/>
              <w:rPr>
                <w:sz w:val="14"/>
              </w:rPr>
            </w:pPr>
            <w:r>
              <w:rPr>
                <w:sz w:val="14"/>
              </w:rPr>
              <w:t>Алгоритми</w:t>
            </w:r>
          </w:p>
        </w:tc>
        <w:tc>
          <w:tcPr>
            <w:tcW w:w="1701" w:type="dxa"/>
          </w:tcPr>
          <w:p w:rsidR="00E53F39" w:rsidRDefault="006408C0">
            <w:pPr>
              <w:pStyle w:val="TableParagraph"/>
              <w:numPr>
                <w:ilvl w:val="0"/>
                <w:numId w:val="463"/>
              </w:numPr>
              <w:tabs>
                <w:tab w:val="left" w:pos="177"/>
              </w:tabs>
              <w:spacing w:before="20"/>
              <w:ind w:right="264"/>
              <w:rPr>
                <w:sz w:val="14"/>
              </w:rPr>
            </w:pPr>
            <w:r>
              <w:rPr>
                <w:sz w:val="14"/>
              </w:rPr>
              <w:t>Развијање основне алгоритамску</w:t>
            </w:r>
            <w:r>
              <w:rPr>
                <w:spacing w:val="-11"/>
                <w:sz w:val="14"/>
              </w:rPr>
              <w:t xml:space="preserve"> </w:t>
            </w:r>
            <w:r>
              <w:rPr>
                <w:sz w:val="14"/>
              </w:rPr>
              <w:t xml:space="preserve">логике </w:t>
            </w:r>
            <w:r>
              <w:rPr>
                <w:spacing w:val="-5"/>
                <w:sz w:val="14"/>
              </w:rPr>
              <w:t>код</w:t>
            </w:r>
            <w:r>
              <w:rPr>
                <w:spacing w:val="-1"/>
                <w:sz w:val="14"/>
              </w:rPr>
              <w:t xml:space="preserve"> </w:t>
            </w:r>
            <w:r>
              <w:rPr>
                <w:sz w:val="14"/>
              </w:rPr>
              <w:t>ученика.</w:t>
            </w:r>
          </w:p>
        </w:tc>
        <w:tc>
          <w:tcPr>
            <w:tcW w:w="2268" w:type="dxa"/>
          </w:tcPr>
          <w:p w:rsidR="00E53F39" w:rsidRDefault="006408C0">
            <w:pPr>
              <w:pStyle w:val="TableParagraph"/>
              <w:numPr>
                <w:ilvl w:val="0"/>
                <w:numId w:val="462"/>
              </w:numPr>
              <w:tabs>
                <w:tab w:val="left" w:pos="177"/>
              </w:tabs>
              <w:spacing w:before="20" w:line="161" w:lineRule="exact"/>
              <w:rPr>
                <w:sz w:val="14"/>
              </w:rPr>
            </w:pPr>
            <w:r>
              <w:rPr>
                <w:sz w:val="14"/>
              </w:rPr>
              <w:t>објасни појам</w:t>
            </w:r>
            <w:r>
              <w:rPr>
                <w:spacing w:val="-2"/>
                <w:sz w:val="14"/>
              </w:rPr>
              <w:t xml:space="preserve"> </w:t>
            </w:r>
            <w:r>
              <w:rPr>
                <w:sz w:val="14"/>
              </w:rPr>
              <w:t>алгоритма;</w:t>
            </w:r>
          </w:p>
          <w:p w:rsidR="00E53F39" w:rsidRDefault="006408C0">
            <w:pPr>
              <w:pStyle w:val="TableParagraph"/>
              <w:numPr>
                <w:ilvl w:val="0"/>
                <w:numId w:val="462"/>
              </w:numPr>
              <w:tabs>
                <w:tab w:val="left" w:pos="177"/>
              </w:tabs>
              <w:spacing w:line="160" w:lineRule="exact"/>
              <w:rPr>
                <w:sz w:val="14"/>
              </w:rPr>
            </w:pPr>
            <w:r>
              <w:rPr>
                <w:sz w:val="14"/>
              </w:rPr>
              <w:t>наведе типове</w:t>
            </w:r>
            <w:r>
              <w:rPr>
                <w:spacing w:val="-2"/>
                <w:sz w:val="14"/>
              </w:rPr>
              <w:t xml:space="preserve"> </w:t>
            </w:r>
            <w:r>
              <w:rPr>
                <w:sz w:val="14"/>
              </w:rPr>
              <w:t>алгоритама;</w:t>
            </w:r>
          </w:p>
          <w:p w:rsidR="00E53F39" w:rsidRDefault="006408C0">
            <w:pPr>
              <w:pStyle w:val="TableParagraph"/>
              <w:numPr>
                <w:ilvl w:val="0"/>
                <w:numId w:val="462"/>
              </w:numPr>
              <w:tabs>
                <w:tab w:val="left" w:pos="177"/>
              </w:tabs>
              <w:ind w:right="82"/>
              <w:rPr>
                <w:sz w:val="14"/>
              </w:rPr>
            </w:pPr>
            <w:r>
              <w:rPr>
                <w:sz w:val="14"/>
              </w:rPr>
              <w:t>примени алгоритам на једностав- не свакодневне</w:t>
            </w:r>
            <w:r>
              <w:rPr>
                <w:spacing w:val="-3"/>
                <w:sz w:val="14"/>
              </w:rPr>
              <w:t xml:space="preserve"> </w:t>
            </w:r>
            <w:r>
              <w:rPr>
                <w:sz w:val="14"/>
              </w:rPr>
              <w:t>обавезе;</w:t>
            </w:r>
          </w:p>
          <w:p w:rsidR="00E53F39" w:rsidRDefault="006408C0">
            <w:pPr>
              <w:pStyle w:val="TableParagraph"/>
              <w:numPr>
                <w:ilvl w:val="0"/>
                <w:numId w:val="462"/>
              </w:numPr>
              <w:tabs>
                <w:tab w:val="left" w:pos="177"/>
              </w:tabs>
              <w:ind w:right="252"/>
              <w:rPr>
                <w:sz w:val="14"/>
              </w:rPr>
            </w:pPr>
            <w:r>
              <w:rPr>
                <w:sz w:val="14"/>
              </w:rPr>
              <w:t>наброји шематске ознаке</w:t>
            </w:r>
            <w:r>
              <w:rPr>
                <w:spacing w:val="-22"/>
                <w:sz w:val="14"/>
              </w:rPr>
              <w:t xml:space="preserve"> </w:t>
            </w:r>
            <w:r>
              <w:rPr>
                <w:sz w:val="14"/>
              </w:rPr>
              <w:t>алго- ритама;</w:t>
            </w:r>
          </w:p>
          <w:p w:rsidR="00E53F39" w:rsidRDefault="006408C0">
            <w:pPr>
              <w:pStyle w:val="TableParagraph"/>
              <w:numPr>
                <w:ilvl w:val="0"/>
                <w:numId w:val="462"/>
              </w:numPr>
              <w:tabs>
                <w:tab w:val="left" w:pos="177"/>
              </w:tabs>
              <w:spacing w:line="159" w:lineRule="exact"/>
              <w:rPr>
                <w:sz w:val="14"/>
              </w:rPr>
            </w:pPr>
            <w:r>
              <w:rPr>
                <w:sz w:val="14"/>
              </w:rPr>
              <w:t>нацрта алгоритамску</w:t>
            </w:r>
            <w:r>
              <w:rPr>
                <w:spacing w:val="-3"/>
                <w:sz w:val="14"/>
              </w:rPr>
              <w:t xml:space="preserve"> </w:t>
            </w:r>
            <w:r>
              <w:rPr>
                <w:sz w:val="14"/>
              </w:rPr>
              <w:t>шему;</w:t>
            </w:r>
          </w:p>
          <w:p w:rsidR="00E53F39" w:rsidRDefault="006408C0">
            <w:pPr>
              <w:pStyle w:val="TableParagraph"/>
              <w:numPr>
                <w:ilvl w:val="0"/>
                <w:numId w:val="462"/>
              </w:numPr>
              <w:tabs>
                <w:tab w:val="left" w:pos="177"/>
              </w:tabs>
              <w:spacing w:line="237" w:lineRule="auto"/>
              <w:ind w:right="234"/>
              <w:rPr>
                <w:sz w:val="14"/>
              </w:rPr>
            </w:pPr>
            <w:r>
              <w:rPr>
                <w:sz w:val="14"/>
              </w:rPr>
              <w:t>нацрта напредну</w:t>
            </w:r>
            <w:r>
              <w:rPr>
                <w:spacing w:val="-15"/>
                <w:sz w:val="14"/>
              </w:rPr>
              <w:t xml:space="preserve"> </w:t>
            </w:r>
            <w:r>
              <w:rPr>
                <w:sz w:val="14"/>
              </w:rPr>
              <w:t>алгоритамску шему;</w:t>
            </w:r>
          </w:p>
        </w:tc>
        <w:tc>
          <w:tcPr>
            <w:tcW w:w="2551" w:type="dxa"/>
          </w:tcPr>
          <w:p w:rsidR="00E53F39" w:rsidRDefault="006408C0">
            <w:pPr>
              <w:pStyle w:val="TableParagraph"/>
              <w:numPr>
                <w:ilvl w:val="0"/>
                <w:numId w:val="461"/>
              </w:numPr>
              <w:tabs>
                <w:tab w:val="left" w:pos="176"/>
              </w:tabs>
              <w:spacing w:before="20" w:line="161" w:lineRule="exact"/>
              <w:ind w:hanging="119"/>
              <w:rPr>
                <w:sz w:val="14"/>
              </w:rPr>
            </w:pPr>
            <w:r>
              <w:rPr>
                <w:sz w:val="14"/>
              </w:rPr>
              <w:t>Основни</w:t>
            </w:r>
            <w:r>
              <w:rPr>
                <w:spacing w:val="-2"/>
                <w:sz w:val="14"/>
              </w:rPr>
              <w:t xml:space="preserve"> </w:t>
            </w:r>
            <w:r>
              <w:rPr>
                <w:sz w:val="14"/>
              </w:rPr>
              <w:t>алгоритми.</w:t>
            </w:r>
          </w:p>
          <w:p w:rsidR="00E53F39" w:rsidRDefault="006408C0">
            <w:pPr>
              <w:pStyle w:val="TableParagraph"/>
              <w:numPr>
                <w:ilvl w:val="0"/>
                <w:numId w:val="461"/>
              </w:numPr>
              <w:tabs>
                <w:tab w:val="left" w:pos="176"/>
              </w:tabs>
              <w:spacing w:line="160" w:lineRule="exact"/>
              <w:ind w:hanging="119"/>
              <w:rPr>
                <w:sz w:val="14"/>
              </w:rPr>
            </w:pPr>
            <w:r>
              <w:rPr>
                <w:sz w:val="14"/>
              </w:rPr>
              <w:t>Врсте</w:t>
            </w:r>
            <w:r>
              <w:rPr>
                <w:spacing w:val="-1"/>
                <w:sz w:val="14"/>
              </w:rPr>
              <w:t xml:space="preserve"> </w:t>
            </w:r>
            <w:r>
              <w:rPr>
                <w:sz w:val="14"/>
              </w:rPr>
              <w:t>алгоритама.</w:t>
            </w:r>
          </w:p>
          <w:p w:rsidR="00E53F39" w:rsidRDefault="006408C0">
            <w:pPr>
              <w:pStyle w:val="TableParagraph"/>
              <w:numPr>
                <w:ilvl w:val="0"/>
                <w:numId w:val="461"/>
              </w:numPr>
              <w:tabs>
                <w:tab w:val="left" w:pos="176"/>
              </w:tabs>
              <w:spacing w:line="160" w:lineRule="exact"/>
              <w:ind w:hanging="119"/>
              <w:rPr>
                <w:sz w:val="14"/>
              </w:rPr>
            </w:pPr>
            <w:r>
              <w:rPr>
                <w:sz w:val="14"/>
              </w:rPr>
              <w:t>Алгоритамске</w:t>
            </w:r>
            <w:r>
              <w:rPr>
                <w:spacing w:val="-1"/>
                <w:sz w:val="14"/>
              </w:rPr>
              <w:t xml:space="preserve"> </w:t>
            </w:r>
            <w:r>
              <w:rPr>
                <w:sz w:val="14"/>
              </w:rPr>
              <w:t>шеме.</w:t>
            </w:r>
          </w:p>
          <w:p w:rsidR="00E53F39" w:rsidRDefault="006408C0">
            <w:pPr>
              <w:pStyle w:val="TableParagraph"/>
              <w:numPr>
                <w:ilvl w:val="0"/>
                <w:numId w:val="461"/>
              </w:numPr>
              <w:tabs>
                <w:tab w:val="left" w:pos="176"/>
              </w:tabs>
              <w:spacing w:line="161" w:lineRule="exact"/>
              <w:ind w:hanging="119"/>
              <w:rPr>
                <w:sz w:val="14"/>
              </w:rPr>
            </w:pPr>
            <w:r>
              <w:rPr>
                <w:sz w:val="14"/>
              </w:rPr>
              <w:t>Напредне алгоритамске</w:t>
            </w:r>
            <w:r>
              <w:rPr>
                <w:spacing w:val="-3"/>
                <w:sz w:val="14"/>
              </w:rPr>
              <w:t xml:space="preserve"> </w:t>
            </w:r>
            <w:r>
              <w:rPr>
                <w:sz w:val="14"/>
              </w:rPr>
              <w:t>шеме.</w:t>
            </w:r>
          </w:p>
        </w:tc>
        <w:tc>
          <w:tcPr>
            <w:tcW w:w="2551" w:type="dxa"/>
            <w:vMerge/>
            <w:tcBorders>
              <w:top w:val="nil"/>
            </w:tcBorders>
          </w:tcPr>
          <w:p w:rsidR="00E53F39" w:rsidRDefault="00E53F39">
            <w:pPr>
              <w:rPr>
                <w:sz w:val="2"/>
                <w:szCs w:val="2"/>
              </w:rPr>
            </w:pPr>
          </w:p>
        </w:tc>
      </w:tr>
      <w:tr w:rsidR="00E53F39">
        <w:trPr>
          <w:trHeight w:val="2440"/>
        </w:trPr>
        <w:tc>
          <w:tcPr>
            <w:tcW w:w="1474" w:type="dxa"/>
          </w:tcPr>
          <w:p w:rsidR="00E53F39" w:rsidRDefault="006408C0">
            <w:pPr>
              <w:pStyle w:val="TableParagraph"/>
              <w:spacing w:before="20"/>
              <w:ind w:left="56" w:firstLine="0"/>
              <w:rPr>
                <w:sz w:val="14"/>
              </w:rPr>
            </w:pPr>
            <w:r>
              <w:rPr>
                <w:sz w:val="14"/>
              </w:rPr>
              <w:t>Структурно програ- мирање</w:t>
            </w:r>
          </w:p>
        </w:tc>
        <w:tc>
          <w:tcPr>
            <w:tcW w:w="1701" w:type="dxa"/>
          </w:tcPr>
          <w:p w:rsidR="00E53F39" w:rsidRDefault="006408C0">
            <w:pPr>
              <w:pStyle w:val="TableParagraph"/>
              <w:numPr>
                <w:ilvl w:val="0"/>
                <w:numId w:val="460"/>
              </w:numPr>
              <w:tabs>
                <w:tab w:val="left" w:pos="177"/>
              </w:tabs>
              <w:spacing w:before="20"/>
              <w:ind w:right="122"/>
              <w:rPr>
                <w:sz w:val="14"/>
              </w:rPr>
            </w:pPr>
            <w:r>
              <w:rPr>
                <w:sz w:val="14"/>
              </w:rPr>
              <w:t>Упознавање ученика</w:t>
            </w:r>
            <w:r>
              <w:rPr>
                <w:spacing w:val="-20"/>
                <w:sz w:val="14"/>
              </w:rPr>
              <w:t xml:space="preserve"> </w:t>
            </w:r>
            <w:r>
              <w:rPr>
                <w:sz w:val="14"/>
              </w:rPr>
              <w:t xml:space="preserve">са основима програмског </w:t>
            </w:r>
            <w:r>
              <w:rPr>
                <w:spacing w:val="-3"/>
                <w:sz w:val="14"/>
              </w:rPr>
              <w:t>кода.</w:t>
            </w:r>
          </w:p>
        </w:tc>
        <w:tc>
          <w:tcPr>
            <w:tcW w:w="2268" w:type="dxa"/>
          </w:tcPr>
          <w:p w:rsidR="00E53F39" w:rsidRDefault="006408C0">
            <w:pPr>
              <w:pStyle w:val="TableParagraph"/>
              <w:numPr>
                <w:ilvl w:val="0"/>
                <w:numId w:val="459"/>
              </w:numPr>
              <w:tabs>
                <w:tab w:val="left" w:pos="177"/>
              </w:tabs>
              <w:spacing w:before="20"/>
              <w:ind w:right="193"/>
              <w:rPr>
                <w:sz w:val="14"/>
              </w:rPr>
            </w:pPr>
            <w:r>
              <w:rPr>
                <w:sz w:val="14"/>
              </w:rPr>
              <w:t>објасни појам структурног</w:t>
            </w:r>
            <w:r>
              <w:rPr>
                <w:spacing w:val="-12"/>
                <w:sz w:val="14"/>
              </w:rPr>
              <w:t xml:space="preserve"> </w:t>
            </w:r>
            <w:r>
              <w:rPr>
                <w:sz w:val="14"/>
              </w:rPr>
              <w:t>про- грамирања;</w:t>
            </w:r>
          </w:p>
          <w:p w:rsidR="00E53F39" w:rsidRDefault="006408C0">
            <w:pPr>
              <w:pStyle w:val="TableParagraph"/>
              <w:numPr>
                <w:ilvl w:val="0"/>
                <w:numId w:val="459"/>
              </w:numPr>
              <w:tabs>
                <w:tab w:val="left" w:pos="177"/>
              </w:tabs>
              <w:spacing w:line="159" w:lineRule="exact"/>
              <w:rPr>
                <w:sz w:val="14"/>
              </w:rPr>
            </w:pPr>
            <w:r>
              <w:rPr>
                <w:sz w:val="14"/>
              </w:rPr>
              <w:t>објасни програмску</w:t>
            </w:r>
            <w:r>
              <w:rPr>
                <w:spacing w:val="-5"/>
                <w:sz w:val="14"/>
              </w:rPr>
              <w:t xml:space="preserve"> </w:t>
            </w:r>
            <w:r>
              <w:rPr>
                <w:sz w:val="14"/>
              </w:rPr>
              <w:t>структуру;</w:t>
            </w:r>
          </w:p>
          <w:p w:rsidR="00E53F39" w:rsidRDefault="006408C0">
            <w:pPr>
              <w:pStyle w:val="TableParagraph"/>
              <w:numPr>
                <w:ilvl w:val="0"/>
                <w:numId w:val="459"/>
              </w:numPr>
              <w:tabs>
                <w:tab w:val="left" w:pos="177"/>
              </w:tabs>
              <w:ind w:right="90"/>
              <w:rPr>
                <w:sz w:val="14"/>
              </w:rPr>
            </w:pPr>
            <w:r>
              <w:rPr>
                <w:sz w:val="14"/>
              </w:rPr>
              <w:t>чита и разуме претходно</w:t>
            </w:r>
            <w:r>
              <w:rPr>
                <w:spacing w:val="-22"/>
                <w:sz w:val="14"/>
              </w:rPr>
              <w:t xml:space="preserve"> </w:t>
            </w:r>
            <w:r>
              <w:rPr>
                <w:sz w:val="14"/>
              </w:rPr>
              <w:t xml:space="preserve">написан </w:t>
            </w:r>
            <w:r>
              <w:rPr>
                <w:spacing w:val="-4"/>
                <w:sz w:val="14"/>
              </w:rPr>
              <w:t>код;</w:t>
            </w:r>
          </w:p>
          <w:p w:rsidR="00E53F39" w:rsidRDefault="006408C0">
            <w:pPr>
              <w:pStyle w:val="TableParagraph"/>
              <w:numPr>
                <w:ilvl w:val="0"/>
                <w:numId w:val="459"/>
              </w:numPr>
              <w:tabs>
                <w:tab w:val="left" w:pos="177"/>
              </w:tabs>
              <w:spacing w:line="159" w:lineRule="exact"/>
              <w:rPr>
                <w:sz w:val="14"/>
              </w:rPr>
            </w:pPr>
            <w:r>
              <w:rPr>
                <w:sz w:val="14"/>
              </w:rPr>
              <w:t>коментарише написан</w:t>
            </w:r>
            <w:r>
              <w:rPr>
                <w:spacing w:val="-2"/>
                <w:sz w:val="14"/>
              </w:rPr>
              <w:t xml:space="preserve"> </w:t>
            </w:r>
            <w:r>
              <w:rPr>
                <w:spacing w:val="-4"/>
                <w:sz w:val="14"/>
              </w:rPr>
              <w:t>код;</w:t>
            </w:r>
          </w:p>
          <w:p w:rsidR="00E53F39" w:rsidRDefault="006408C0">
            <w:pPr>
              <w:pStyle w:val="TableParagraph"/>
              <w:numPr>
                <w:ilvl w:val="0"/>
                <w:numId w:val="459"/>
              </w:numPr>
              <w:tabs>
                <w:tab w:val="left" w:pos="177"/>
              </w:tabs>
              <w:ind w:right="343"/>
              <w:rPr>
                <w:sz w:val="14"/>
              </w:rPr>
            </w:pPr>
            <w:r>
              <w:rPr>
                <w:sz w:val="14"/>
              </w:rPr>
              <w:t>направи основну програмску структуру;</w:t>
            </w:r>
          </w:p>
          <w:p w:rsidR="00E53F39" w:rsidRDefault="006408C0">
            <w:pPr>
              <w:pStyle w:val="TableParagraph"/>
              <w:numPr>
                <w:ilvl w:val="0"/>
                <w:numId w:val="459"/>
              </w:numPr>
              <w:tabs>
                <w:tab w:val="left" w:pos="177"/>
              </w:tabs>
              <w:ind w:right="172"/>
              <w:rPr>
                <w:sz w:val="14"/>
              </w:rPr>
            </w:pPr>
            <w:r>
              <w:rPr>
                <w:sz w:val="14"/>
              </w:rPr>
              <w:t>напише програмска решења за основне математичке</w:t>
            </w:r>
            <w:r>
              <w:rPr>
                <w:spacing w:val="-23"/>
                <w:sz w:val="14"/>
              </w:rPr>
              <w:t xml:space="preserve"> </w:t>
            </w:r>
            <w:r>
              <w:rPr>
                <w:sz w:val="14"/>
              </w:rPr>
              <w:t>проблеме;</w:t>
            </w:r>
          </w:p>
          <w:p w:rsidR="00E53F39" w:rsidRDefault="006408C0">
            <w:pPr>
              <w:pStyle w:val="TableParagraph"/>
              <w:numPr>
                <w:ilvl w:val="0"/>
                <w:numId w:val="459"/>
              </w:numPr>
              <w:tabs>
                <w:tab w:val="left" w:pos="177"/>
              </w:tabs>
              <w:ind w:right="254"/>
              <w:rPr>
                <w:sz w:val="14"/>
              </w:rPr>
            </w:pPr>
            <w:r>
              <w:rPr>
                <w:sz w:val="14"/>
              </w:rPr>
              <w:t>напише програмска решења</w:t>
            </w:r>
            <w:r>
              <w:rPr>
                <w:spacing w:val="-18"/>
                <w:sz w:val="14"/>
              </w:rPr>
              <w:t xml:space="preserve"> </w:t>
            </w:r>
            <w:r>
              <w:rPr>
                <w:sz w:val="14"/>
              </w:rPr>
              <w:t>за основне логичке</w:t>
            </w:r>
            <w:r>
              <w:rPr>
                <w:spacing w:val="-5"/>
                <w:sz w:val="14"/>
              </w:rPr>
              <w:t xml:space="preserve"> </w:t>
            </w:r>
            <w:r>
              <w:rPr>
                <w:sz w:val="14"/>
              </w:rPr>
              <w:t>проблеме;</w:t>
            </w:r>
          </w:p>
          <w:p w:rsidR="00E53F39" w:rsidRDefault="006408C0">
            <w:pPr>
              <w:pStyle w:val="TableParagraph"/>
              <w:numPr>
                <w:ilvl w:val="0"/>
                <w:numId w:val="459"/>
              </w:numPr>
              <w:tabs>
                <w:tab w:val="left" w:pos="177"/>
              </w:tabs>
              <w:spacing w:line="159" w:lineRule="exact"/>
              <w:rPr>
                <w:sz w:val="14"/>
              </w:rPr>
            </w:pPr>
            <w:r>
              <w:rPr>
                <w:sz w:val="14"/>
              </w:rPr>
              <w:t>напише једноставан</w:t>
            </w:r>
            <w:r>
              <w:rPr>
                <w:spacing w:val="-4"/>
                <w:sz w:val="14"/>
              </w:rPr>
              <w:t xml:space="preserve"> </w:t>
            </w:r>
            <w:r>
              <w:rPr>
                <w:sz w:val="14"/>
              </w:rPr>
              <w:t>програм;</w:t>
            </w:r>
          </w:p>
          <w:p w:rsidR="00E53F39" w:rsidRDefault="006408C0">
            <w:pPr>
              <w:pStyle w:val="TableParagraph"/>
              <w:numPr>
                <w:ilvl w:val="0"/>
                <w:numId w:val="459"/>
              </w:numPr>
              <w:tabs>
                <w:tab w:val="left" w:pos="177"/>
              </w:tabs>
              <w:spacing w:line="160" w:lineRule="exact"/>
              <w:ind w:right="251"/>
              <w:rPr>
                <w:sz w:val="14"/>
              </w:rPr>
            </w:pPr>
            <w:r>
              <w:rPr>
                <w:sz w:val="14"/>
              </w:rPr>
              <w:t>напише програмско решење</w:t>
            </w:r>
            <w:r>
              <w:rPr>
                <w:spacing w:val="-22"/>
                <w:sz w:val="14"/>
              </w:rPr>
              <w:t xml:space="preserve"> </w:t>
            </w:r>
            <w:r>
              <w:rPr>
                <w:sz w:val="14"/>
              </w:rPr>
              <w:t>за прорачун масе и</w:t>
            </w:r>
            <w:r>
              <w:rPr>
                <w:spacing w:val="-6"/>
                <w:sz w:val="14"/>
              </w:rPr>
              <w:t xml:space="preserve"> </w:t>
            </w:r>
            <w:r>
              <w:rPr>
                <w:sz w:val="14"/>
              </w:rPr>
              <w:t>центраже;</w:t>
            </w:r>
          </w:p>
        </w:tc>
        <w:tc>
          <w:tcPr>
            <w:tcW w:w="2551" w:type="dxa"/>
          </w:tcPr>
          <w:p w:rsidR="00E53F39" w:rsidRDefault="006408C0">
            <w:pPr>
              <w:pStyle w:val="TableParagraph"/>
              <w:numPr>
                <w:ilvl w:val="0"/>
                <w:numId w:val="458"/>
              </w:numPr>
              <w:tabs>
                <w:tab w:val="left" w:pos="176"/>
              </w:tabs>
              <w:spacing w:before="20" w:line="161" w:lineRule="exact"/>
              <w:ind w:hanging="119"/>
              <w:rPr>
                <w:sz w:val="14"/>
              </w:rPr>
            </w:pPr>
            <w:r>
              <w:rPr>
                <w:spacing w:val="-6"/>
                <w:sz w:val="14"/>
              </w:rPr>
              <w:t xml:space="preserve">Увод </w:t>
            </w:r>
            <w:r>
              <w:rPr>
                <w:sz w:val="14"/>
              </w:rPr>
              <w:t>у</w:t>
            </w:r>
            <w:r>
              <w:rPr>
                <w:spacing w:val="5"/>
                <w:sz w:val="14"/>
              </w:rPr>
              <w:t xml:space="preserve"> </w:t>
            </w:r>
            <w:r>
              <w:rPr>
                <w:sz w:val="14"/>
              </w:rPr>
              <w:t>програмирање.</w:t>
            </w:r>
          </w:p>
          <w:p w:rsidR="00E53F39" w:rsidRDefault="006408C0">
            <w:pPr>
              <w:pStyle w:val="TableParagraph"/>
              <w:numPr>
                <w:ilvl w:val="0"/>
                <w:numId w:val="458"/>
              </w:numPr>
              <w:tabs>
                <w:tab w:val="left" w:pos="176"/>
              </w:tabs>
              <w:spacing w:line="160" w:lineRule="exact"/>
              <w:ind w:hanging="119"/>
              <w:rPr>
                <w:sz w:val="14"/>
              </w:rPr>
            </w:pPr>
            <w:r>
              <w:rPr>
                <w:sz w:val="14"/>
              </w:rPr>
              <w:t>Програмска</w:t>
            </w:r>
            <w:r>
              <w:rPr>
                <w:spacing w:val="-1"/>
                <w:sz w:val="14"/>
              </w:rPr>
              <w:t xml:space="preserve"> </w:t>
            </w:r>
            <w:r>
              <w:rPr>
                <w:sz w:val="14"/>
              </w:rPr>
              <w:t>структура.</w:t>
            </w:r>
          </w:p>
          <w:p w:rsidR="00E53F39" w:rsidRDefault="006408C0">
            <w:pPr>
              <w:pStyle w:val="TableParagraph"/>
              <w:numPr>
                <w:ilvl w:val="0"/>
                <w:numId w:val="458"/>
              </w:numPr>
              <w:tabs>
                <w:tab w:val="left" w:pos="176"/>
              </w:tabs>
              <w:spacing w:line="160" w:lineRule="exact"/>
              <w:ind w:hanging="119"/>
              <w:rPr>
                <w:sz w:val="14"/>
              </w:rPr>
            </w:pPr>
            <w:r>
              <w:rPr>
                <w:sz w:val="14"/>
              </w:rPr>
              <w:t>Коментари.</w:t>
            </w:r>
          </w:p>
          <w:p w:rsidR="00E53F39" w:rsidRDefault="006408C0">
            <w:pPr>
              <w:pStyle w:val="TableParagraph"/>
              <w:numPr>
                <w:ilvl w:val="0"/>
                <w:numId w:val="458"/>
              </w:numPr>
              <w:tabs>
                <w:tab w:val="left" w:pos="176"/>
              </w:tabs>
              <w:spacing w:line="160" w:lineRule="exact"/>
              <w:ind w:hanging="119"/>
              <w:rPr>
                <w:sz w:val="14"/>
              </w:rPr>
            </w:pPr>
            <w:r>
              <w:rPr>
                <w:sz w:val="14"/>
              </w:rPr>
              <w:t>Типови</w:t>
            </w:r>
            <w:r>
              <w:rPr>
                <w:spacing w:val="-2"/>
                <w:sz w:val="14"/>
              </w:rPr>
              <w:t xml:space="preserve"> </w:t>
            </w:r>
            <w:r>
              <w:rPr>
                <w:sz w:val="14"/>
              </w:rPr>
              <w:t>података.</w:t>
            </w:r>
          </w:p>
          <w:p w:rsidR="00E53F39" w:rsidRDefault="006408C0">
            <w:pPr>
              <w:pStyle w:val="TableParagraph"/>
              <w:numPr>
                <w:ilvl w:val="0"/>
                <w:numId w:val="458"/>
              </w:numPr>
              <w:tabs>
                <w:tab w:val="left" w:pos="176"/>
              </w:tabs>
              <w:spacing w:line="160" w:lineRule="exact"/>
              <w:ind w:hanging="119"/>
              <w:rPr>
                <w:sz w:val="14"/>
              </w:rPr>
            </w:pPr>
            <w:r>
              <w:rPr>
                <w:sz w:val="14"/>
              </w:rPr>
              <w:t>Променљиве.</w:t>
            </w:r>
          </w:p>
          <w:p w:rsidR="00E53F39" w:rsidRDefault="006408C0">
            <w:pPr>
              <w:pStyle w:val="TableParagraph"/>
              <w:numPr>
                <w:ilvl w:val="0"/>
                <w:numId w:val="458"/>
              </w:numPr>
              <w:tabs>
                <w:tab w:val="left" w:pos="176"/>
              </w:tabs>
              <w:spacing w:line="160" w:lineRule="exact"/>
              <w:ind w:hanging="119"/>
              <w:rPr>
                <w:sz w:val="14"/>
              </w:rPr>
            </w:pPr>
            <w:r>
              <w:rPr>
                <w:sz w:val="14"/>
              </w:rPr>
              <w:t>Аритметичке</w:t>
            </w:r>
            <w:r>
              <w:rPr>
                <w:spacing w:val="-1"/>
                <w:sz w:val="14"/>
              </w:rPr>
              <w:t xml:space="preserve"> </w:t>
            </w:r>
            <w:r>
              <w:rPr>
                <w:sz w:val="14"/>
              </w:rPr>
              <w:t>операције.</w:t>
            </w:r>
          </w:p>
          <w:p w:rsidR="00E53F39" w:rsidRDefault="006408C0">
            <w:pPr>
              <w:pStyle w:val="TableParagraph"/>
              <w:numPr>
                <w:ilvl w:val="0"/>
                <w:numId w:val="458"/>
              </w:numPr>
              <w:tabs>
                <w:tab w:val="left" w:pos="176"/>
              </w:tabs>
              <w:spacing w:line="160" w:lineRule="exact"/>
              <w:ind w:hanging="119"/>
              <w:rPr>
                <w:sz w:val="14"/>
              </w:rPr>
            </w:pPr>
            <w:r>
              <w:rPr>
                <w:sz w:val="14"/>
              </w:rPr>
              <w:t>Логичке</w:t>
            </w:r>
            <w:r>
              <w:rPr>
                <w:spacing w:val="-1"/>
                <w:sz w:val="14"/>
              </w:rPr>
              <w:t xml:space="preserve"> </w:t>
            </w:r>
            <w:r>
              <w:rPr>
                <w:sz w:val="14"/>
              </w:rPr>
              <w:t>операције.</w:t>
            </w:r>
          </w:p>
          <w:p w:rsidR="00E53F39" w:rsidRDefault="006408C0">
            <w:pPr>
              <w:pStyle w:val="TableParagraph"/>
              <w:numPr>
                <w:ilvl w:val="0"/>
                <w:numId w:val="458"/>
              </w:numPr>
              <w:tabs>
                <w:tab w:val="left" w:pos="176"/>
              </w:tabs>
              <w:spacing w:line="160" w:lineRule="exact"/>
              <w:ind w:hanging="119"/>
              <w:rPr>
                <w:sz w:val="14"/>
              </w:rPr>
            </w:pPr>
            <w:r>
              <w:rPr>
                <w:spacing w:val="-3"/>
                <w:sz w:val="14"/>
              </w:rPr>
              <w:t xml:space="preserve">Унос </w:t>
            </w:r>
            <w:r>
              <w:rPr>
                <w:sz w:val="14"/>
              </w:rPr>
              <w:t>и</w:t>
            </w:r>
            <w:r>
              <w:rPr>
                <w:spacing w:val="1"/>
                <w:sz w:val="14"/>
              </w:rPr>
              <w:t xml:space="preserve"> </w:t>
            </w:r>
            <w:r>
              <w:rPr>
                <w:sz w:val="14"/>
              </w:rPr>
              <w:t>штампа.</w:t>
            </w:r>
          </w:p>
          <w:p w:rsidR="00E53F39" w:rsidRDefault="006408C0">
            <w:pPr>
              <w:pStyle w:val="TableParagraph"/>
              <w:numPr>
                <w:ilvl w:val="0"/>
                <w:numId w:val="458"/>
              </w:numPr>
              <w:tabs>
                <w:tab w:val="left" w:pos="176"/>
              </w:tabs>
              <w:spacing w:line="160" w:lineRule="exact"/>
              <w:ind w:hanging="119"/>
              <w:rPr>
                <w:sz w:val="14"/>
              </w:rPr>
            </w:pPr>
            <w:r>
              <w:rPr>
                <w:sz w:val="14"/>
              </w:rPr>
              <w:t>Гранање</w:t>
            </w:r>
            <w:r>
              <w:rPr>
                <w:spacing w:val="-1"/>
                <w:sz w:val="14"/>
              </w:rPr>
              <w:t xml:space="preserve"> </w:t>
            </w:r>
            <w:r>
              <w:rPr>
                <w:sz w:val="14"/>
              </w:rPr>
              <w:t>програма.</w:t>
            </w:r>
          </w:p>
          <w:p w:rsidR="00E53F39" w:rsidRDefault="006408C0">
            <w:pPr>
              <w:pStyle w:val="TableParagraph"/>
              <w:numPr>
                <w:ilvl w:val="0"/>
                <w:numId w:val="458"/>
              </w:numPr>
              <w:tabs>
                <w:tab w:val="left" w:pos="176"/>
              </w:tabs>
              <w:spacing w:line="160" w:lineRule="exact"/>
              <w:ind w:hanging="119"/>
              <w:rPr>
                <w:sz w:val="14"/>
              </w:rPr>
            </w:pPr>
            <w:r>
              <w:rPr>
                <w:sz w:val="14"/>
              </w:rPr>
              <w:t>Петље</w:t>
            </w:r>
          </w:p>
          <w:p w:rsidR="00E53F39" w:rsidRDefault="006408C0">
            <w:pPr>
              <w:pStyle w:val="TableParagraph"/>
              <w:numPr>
                <w:ilvl w:val="0"/>
                <w:numId w:val="458"/>
              </w:numPr>
              <w:tabs>
                <w:tab w:val="left" w:pos="176"/>
              </w:tabs>
              <w:spacing w:line="160" w:lineRule="exact"/>
              <w:ind w:hanging="119"/>
              <w:rPr>
                <w:sz w:val="14"/>
              </w:rPr>
            </w:pPr>
            <w:r>
              <w:rPr>
                <w:sz w:val="14"/>
              </w:rPr>
              <w:t>Листе, низови и</w:t>
            </w:r>
            <w:r>
              <w:rPr>
                <w:spacing w:val="-4"/>
                <w:sz w:val="14"/>
              </w:rPr>
              <w:t xml:space="preserve"> </w:t>
            </w:r>
            <w:r>
              <w:rPr>
                <w:sz w:val="14"/>
              </w:rPr>
              <w:t>речници.</w:t>
            </w:r>
          </w:p>
          <w:p w:rsidR="00E53F39" w:rsidRDefault="006408C0">
            <w:pPr>
              <w:pStyle w:val="TableParagraph"/>
              <w:numPr>
                <w:ilvl w:val="0"/>
                <w:numId w:val="458"/>
              </w:numPr>
              <w:tabs>
                <w:tab w:val="left" w:pos="176"/>
              </w:tabs>
              <w:spacing w:line="160" w:lineRule="exact"/>
              <w:ind w:hanging="119"/>
              <w:rPr>
                <w:sz w:val="14"/>
              </w:rPr>
            </w:pPr>
            <w:r>
              <w:rPr>
                <w:sz w:val="14"/>
              </w:rPr>
              <w:t>Рад са</w:t>
            </w:r>
            <w:r>
              <w:rPr>
                <w:spacing w:val="-2"/>
                <w:sz w:val="14"/>
              </w:rPr>
              <w:t xml:space="preserve"> </w:t>
            </w:r>
            <w:r>
              <w:rPr>
                <w:sz w:val="14"/>
              </w:rPr>
              <w:t>датотекама.</w:t>
            </w:r>
          </w:p>
          <w:p w:rsidR="00E53F39" w:rsidRDefault="006408C0">
            <w:pPr>
              <w:pStyle w:val="TableParagraph"/>
              <w:numPr>
                <w:ilvl w:val="0"/>
                <w:numId w:val="458"/>
              </w:numPr>
              <w:tabs>
                <w:tab w:val="left" w:pos="176"/>
              </w:tabs>
              <w:spacing w:line="160" w:lineRule="exact"/>
              <w:ind w:hanging="119"/>
              <w:rPr>
                <w:sz w:val="14"/>
              </w:rPr>
            </w:pPr>
            <w:r>
              <w:rPr>
                <w:sz w:val="14"/>
              </w:rPr>
              <w:t>Методе</w:t>
            </w:r>
          </w:p>
          <w:p w:rsidR="00E53F39" w:rsidRDefault="006408C0">
            <w:pPr>
              <w:pStyle w:val="TableParagraph"/>
              <w:numPr>
                <w:ilvl w:val="0"/>
                <w:numId w:val="458"/>
              </w:numPr>
              <w:tabs>
                <w:tab w:val="left" w:pos="176"/>
              </w:tabs>
              <w:spacing w:line="160" w:lineRule="exact"/>
              <w:ind w:hanging="119"/>
              <w:rPr>
                <w:sz w:val="14"/>
              </w:rPr>
            </w:pPr>
            <w:r>
              <w:rPr>
                <w:sz w:val="14"/>
              </w:rPr>
              <w:t>Контрола</w:t>
            </w:r>
            <w:r>
              <w:rPr>
                <w:spacing w:val="-2"/>
                <w:sz w:val="14"/>
              </w:rPr>
              <w:t xml:space="preserve"> </w:t>
            </w:r>
            <w:r>
              <w:rPr>
                <w:sz w:val="14"/>
              </w:rPr>
              <w:t>грешака.</w:t>
            </w:r>
          </w:p>
          <w:p w:rsidR="00E53F39" w:rsidRDefault="006408C0">
            <w:pPr>
              <w:pStyle w:val="TableParagraph"/>
              <w:numPr>
                <w:ilvl w:val="0"/>
                <w:numId w:val="458"/>
              </w:numPr>
              <w:tabs>
                <w:tab w:val="left" w:pos="176"/>
              </w:tabs>
              <w:spacing w:line="159" w:lineRule="exact"/>
              <w:ind w:hanging="119"/>
              <w:rPr>
                <w:sz w:val="14"/>
              </w:rPr>
            </w:pPr>
            <w:r>
              <w:rPr>
                <w:sz w:val="14"/>
              </w:rPr>
              <w:t>Први</w:t>
            </w:r>
            <w:r>
              <w:rPr>
                <w:spacing w:val="-2"/>
                <w:sz w:val="14"/>
              </w:rPr>
              <w:t xml:space="preserve"> </w:t>
            </w:r>
            <w:r>
              <w:rPr>
                <w:sz w:val="14"/>
              </w:rPr>
              <w:t>програм.</w:t>
            </w:r>
          </w:p>
        </w:tc>
        <w:tc>
          <w:tcPr>
            <w:tcW w:w="2551" w:type="dxa"/>
            <w:vMerge/>
            <w:tcBorders>
              <w:top w:val="nil"/>
            </w:tcBorders>
          </w:tcPr>
          <w:p w:rsidR="00E53F39" w:rsidRDefault="00E53F39">
            <w:pPr>
              <w:rPr>
                <w:sz w:val="2"/>
                <w:szCs w:val="2"/>
              </w:rPr>
            </w:pPr>
          </w:p>
        </w:tc>
      </w:tr>
    </w:tbl>
    <w:p w:rsidR="00E53F39" w:rsidRDefault="00E53F39">
      <w:pPr>
        <w:pStyle w:val="BodyText"/>
        <w:spacing w:before="7" w:line="240" w:lineRule="auto"/>
        <w:ind w:left="0" w:firstLine="0"/>
        <w:rPr>
          <w:b/>
          <w:sz w:val="13"/>
        </w:rPr>
      </w:pPr>
    </w:p>
    <w:p w:rsidR="00E53F39" w:rsidRDefault="006408C0">
      <w:pPr>
        <w:pStyle w:val="Heading2"/>
        <w:spacing w:line="232" w:lineRule="auto"/>
      </w:pPr>
      <w:r>
        <w:rPr>
          <w:b/>
        </w:rPr>
        <w:t xml:space="preserve">Кључни појмови садржаја: </w:t>
      </w:r>
      <w:r>
        <w:t>документ; форматирање, фонт, поравнање, форматирање параграфа, табела, податак, график, аплика- ција, презентација, e-mail налог, тип податка, програм, петља.</w:t>
      </w:r>
    </w:p>
    <w:p w:rsidR="00E53F39" w:rsidRDefault="00E53F39">
      <w:pPr>
        <w:spacing w:line="232" w:lineRule="auto"/>
        <w:sectPr w:rsidR="00E53F39">
          <w:pgSz w:w="11910" w:h="15740"/>
          <w:pgMar w:top="140" w:right="560" w:bottom="280" w:left="580" w:header="720" w:footer="720" w:gutter="0"/>
          <w:cols w:space="720"/>
        </w:sectPr>
      </w:pPr>
    </w:p>
    <w:p w:rsidR="00E53F39" w:rsidRDefault="006408C0">
      <w:pPr>
        <w:tabs>
          <w:tab w:val="left" w:pos="2424"/>
        </w:tabs>
        <w:spacing w:before="69"/>
        <w:ind w:left="157"/>
        <w:rPr>
          <w:b/>
          <w:sz w:val="14"/>
        </w:rPr>
      </w:pPr>
      <w:r>
        <w:rPr>
          <w:sz w:val="14"/>
        </w:rPr>
        <w:lastRenderedPageBreak/>
        <w:t>Назив</w:t>
      </w:r>
      <w:r>
        <w:rPr>
          <w:spacing w:val="-4"/>
          <w:sz w:val="14"/>
        </w:rPr>
        <w:t xml:space="preserve"> </w:t>
      </w:r>
      <w:r>
        <w:rPr>
          <w:sz w:val="14"/>
        </w:rPr>
        <w:t>предмета:</w:t>
      </w:r>
      <w:r>
        <w:rPr>
          <w:sz w:val="14"/>
        </w:rPr>
        <w:tab/>
      </w:r>
      <w:r>
        <w:rPr>
          <w:b/>
          <w:spacing w:val="-4"/>
          <w:sz w:val="14"/>
        </w:rPr>
        <w:t xml:space="preserve">РАЧУНАРСТВО </w:t>
      </w:r>
      <w:r>
        <w:rPr>
          <w:b/>
          <w:sz w:val="14"/>
        </w:rPr>
        <w:t>И</w:t>
      </w:r>
      <w:r>
        <w:rPr>
          <w:b/>
          <w:spacing w:val="1"/>
          <w:sz w:val="14"/>
        </w:rPr>
        <w:t xml:space="preserve"> </w:t>
      </w:r>
      <w:r>
        <w:rPr>
          <w:b/>
          <w:sz w:val="14"/>
        </w:rPr>
        <w:t>ИНФОРМАТИКА</w:t>
      </w:r>
    </w:p>
    <w:p w:rsidR="00E53F39" w:rsidRDefault="006408C0">
      <w:pPr>
        <w:pStyle w:val="BodyText"/>
        <w:tabs>
          <w:tab w:val="left" w:pos="2424"/>
        </w:tabs>
        <w:spacing w:before="49" w:line="161" w:lineRule="exact"/>
        <w:ind w:left="157" w:firstLine="0"/>
      </w:pPr>
      <w:r>
        <w:t>Циљеви</w:t>
      </w:r>
      <w:r>
        <w:rPr>
          <w:spacing w:val="-4"/>
        </w:rPr>
        <w:t xml:space="preserve"> </w:t>
      </w:r>
      <w:r>
        <w:t>предмета:</w:t>
      </w:r>
      <w:r>
        <w:tab/>
        <w:t xml:space="preserve">– Развијање способности </w:t>
      </w:r>
      <w:r>
        <w:t>ученика да уочи значај историје рачунара у даљем проучавању информационих</w:t>
      </w:r>
      <w:r>
        <w:rPr>
          <w:spacing w:val="-17"/>
        </w:rPr>
        <w:t xml:space="preserve"> </w:t>
      </w:r>
      <w:r>
        <w:t>технологија.</w:t>
      </w:r>
    </w:p>
    <w:p w:rsidR="00E53F39" w:rsidRDefault="006408C0">
      <w:pPr>
        <w:pStyle w:val="ListParagraph"/>
        <w:numPr>
          <w:ilvl w:val="0"/>
          <w:numId w:val="553"/>
        </w:numPr>
        <w:tabs>
          <w:tab w:val="left" w:pos="2530"/>
        </w:tabs>
        <w:rPr>
          <w:sz w:val="14"/>
        </w:rPr>
      </w:pPr>
      <w:r>
        <w:rPr>
          <w:sz w:val="14"/>
        </w:rPr>
        <w:t>Оспособљавање ученика за разумевање бинарне азбуке у рачунарским</w:t>
      </w:r>
      <w:r>
        <w:rPr>
          <w:spacing w:val="-4"/>
          <w:sz w:val="14"/>
        </w:rPr>
        <w:t xml:space="preserve"> </w:t>
      </w:r>
      <w:r>
        <w:rPr>
          <w:sz w:val="14"/>
        </w:rPr>
        <w:t>системима.</w:t>
      </w:r>
    </w:p>
    <w:p w:rsidR="00E53F39" w:rsidRDefault="006408C0">
      <w:pPr>
        <w:pStyle w:val="ListParagraph"/>
        <w:numPr>
          <w:ilvl w:val="0"/>
          <w:numId w:val="553"/>
        </w:numPr>
        <w:tabs>
          <w:tab w:val="left" w:pos="2530"/>
        </w:tabs>
        <w:rPr>
          <w:sz w:val="14"/>
        </w:rPr>
      </w:pPr>
      <w:r>
        <w:rPr>
          <w:sz w:val="14"/>
        </w:rPr>
        <w:t>Стицање знања о улози хардверских компонената рачунарског</w:t>
      </w:r>
      <w:r>
        <w:rPr>
          <w:spacing w:val="-6"/>
          <w:sz w:val="14"/>
        </w:rPr>
        <w:t xml:space="preserve"> </w:t>
      </w:r>
      <w:r>
        <w:rPr>
          <w:sz w:val="14"/>
        </w:rPr>
        <w:t>система.</w:t>
      </w:r>
    </w:p>
    <w:p w:rsidR="00E53F39" w:rsidRDefault="006408C0">
      <w:pPr>
        <w:pStyle w:val="ListParagraph"/>
        <w:numPr>
          <w:ilvl w:val="0"/>
          <w:numId w:val="553"/>
        </w:numPr>
        <w:tabs>
          <w:tab w:val="left" w:pos="2530"/>
        </w:tabs>
        <w:rPr>
          <w:sz w:val="14"/>
        </w:rPr>
      </w:pPr>
      <w:r>
        <w:rPr>
          <w:sz w:val="14"/>
        </w:rPr>
        <w:t>Упознавање ученика са стру</w:t>
      </w:r>
      <w:r>
        <w:rPr>
          <w:sz w:val="14"/>
        </w:rPr>
        <w:t>ктуром компонената рачунарског</w:t>
      </w:r>
      <w:r>
        <w:rPr>
          <w:spacing w:val="-3"/>
          <w:sz w:val="14"/>
        </w:rPr>
        <w:t xml:space="preserve"> </w:t>
      </w:r>
      <w:r>
        <w:rPr>
          <w:sz w:val="14"/>
        </w:rPr>
        <w:t>система.</w:t>
      </w:r>
    </w:p>
    <w:p w:rsidR="00E53F39" w:rsidRDefault="006408C0">
      <w:pPr>
        <w:pStyle w:val="ListParagraph"/>
        <w:numPr>
          <w:ilvl w:val="0"/>
          <w:numId w:val="553"/>
        </w:numPr>
        <w:tabs>
          <w:tab w:val="left" w:pos="2530"/>
        </w:tabs>
        <w:spacing w:line="161" w:lineRule="exact"/>
        <w:rPr>
          <w:sz w:val="14"/>
        </w:rPr>
      </w:pPr>
      <w:r>
        <w:rPr>
          <w:sz w:val="14"/>
        </w:rPr>
        <w:t>Оспособљавање ученика за сагледавање значаја дигитализације у савременом</w:t>
      </w:r>
      <w:r>
        <w:rPr>
          <w:spacing w:val="-5"/>
          <w:sz w:val="14"/>
        </w:rPr>
        <w:t xml:space="preserve"> </w:t>
      </w:r>
      <w:r>
        <w:rPr>
          <w:spacing w:val="-3"/>
          <w:sz w:val="14"/>
        </w:rPr>
        <w:t>друштву.</w:t>
      </w:r>
    </w:p>
    <w:p w:rsidR="00E53F39" w:rsidRDefault="006408C0">
      <w:pPr>
        <w:tabs>
          <w:tab w:val="left" w:pos="2424"/>
        </w:tabs>
        <w:spacing w:before="50"/>
        <w:ind w:left="157"/>
        <w:rPr>
          <w:b/>
          <w:sz w:val="14"/>
        </w:rPr>
      </w:pPr>
      <w:r>
        <w:rPr>
          <w:spacing w:val="-3"/>
          <w:sz w:val="14"/>
        </w:rPr>
        <w:t>Годишњи</w:t>
      </w:r>
      <w:r>
        <w:rPr>
          <w:sz w:val="14"/>
        </w:rPr>
        <w:t xml:space="preserve"> фонд:</w:t>
      </w:r>
      <w:r>
        <w:rPr>
          <w:sz w:val="14"/>
        </w:rPr>
        <w:tab/>
      </w:r>
      <w:r>
        <w:rPr>
          <w:b/>
          <w:sz w:val="14"/>
        </w:rPr>
        <w:t>70</w:t>
      </w:r>
      <w:r>
        <w:rPr>
          <w:b/>
          <w:spacing w:val="-1"/>
          <w:sz w:val="14"/>
        </w:rPr>
        <w:t xml:space="preserve"> </w:t>
      </w:r>
      <w:r>
        <w:rPr>
          <w:b/>
          <w:sz w:val="14"/>
        </w:rPr>
        <w:t>часова</w:t>
      </w:r>
    </w:p>
    <w:p w:rsidR="00E53F39" w:rsidRDefault="006408C0">
      <w:pPr>
        <w:tabs>
          <w:tab w:val="left" w:pos="2424"/>
        </w:tabs>
        <w:spacing w:before="49"/>
        <w:ind w:left="157"/>
        <w:rPr>
          <w:b/>
          <w:sz w:val="14"/>
        </w:rPr>
      </w:pPr>
      <w:r>
        <w:rPr>
          <w:sz w:val="14"/>
        </w:rPr>
        <w:t>Разред:</w:t>
      </w:r>
      <w:r>
        <w:rPr>
          <w:sz w:val="14"/>
        </w:rPr>
        <w:tab/>
      </w:r>
      <w:r>
        <w:rPr>
          <w:b/>
          <w:sz w:val="14"/>
        </w:rPr>
        <w:t>први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878" w:hanging="432"/>
              <w:rPr>
                <w:b/>
                <w:sz w:val="14"/>
              </w:rPr>
            </w:pPr>
            <w:r>
              <w:rPr>
                <w:b/>
                <w:sz w:val="14"/>
              </w:rPr>
              <w:t>НАЧИН ОСТВАРИВАЊА ПРОГРАМА</w:t>
            </w:r>
          </w:p>
        </w:tc>
      </w:tr>
      <w:tr w:rsidR="00E53F39">
        <w:trPr>
          <w:trHeight w:val="1480"/>
        </w:trPr>
        <w:tc>
          <w:tcPr>
            <w:tcW w:w="1474" w:type="dxa"/>
          </w:tcPr>
          <w:p w:rsidR="00E53F39" w:rsidRDefault="006408C0">
            <w:pPr>
              <w:pStyle w:val="TableParagraph"/>
              <w:spacing w:before="18"/>
              <w:ind w:left="56" w:firstLine="0"/>
              <w:rPr>
                <w:sz w:val="14"/>
              </w:rPr>
            </w:pPr>
            <w:r>
              <w:rPr>
                <w:sz w:val="14"/>
              </w:rPr>
              <w:t>Историја рачунара</w:t>
            </w:r>
          </w:p>
        </w:tc>
        <w:tc>
          <w:tcPr>
            <w:tcW w:w="1701" w:type="dxa"/>
          </w:tcPr>
          <w:p w:rsidR="00E53F39" w:rsidRDefault="006408C0">
            <w:pPr>
              <w:pStyle w:val="TableParagraph"/>
              <w:numPr>
                <w:ilvl w:val="0"/>
                <w:numId w:val="457"/>
              </w:numPr>
              <w:tabs>
                <w:tab w:val="left" w:pos="177"/>
              </w:tabs>
              <w:spacing w:before="18"/>
              <w:ind w:right="116"/>
              <w:rPr>
                <w:sz w:val="14"/>
              </w:rPr>
            </w:pPr>
            <w:r>
              <w:rPr>
                <w:sz w:val="14"/>
              </w:rPr>
              <w:t>Развијање способности ученика да уочи значај историје рачунара у даљем проучавању информационих техно- логија.</w:t>
            </w:r>
          </w:p>
        </w:tc>
        <w:tc>
          <w:tcPr>
            <w:tcW w:w="2268" w:type="dxa"/>
          </w:tcPr>
          <w:p w:rsidR="00E53F39" w:rsidRDefault="006408C0">
            <w:pPr>
              <w:pStyle w:val="TableParagraph"/>
              <w:numPr>
                <w:ilvl w:val="0"/>
                <w:numId w:val="456"/>
              </w:numPr>
              <w:tabs>
                <w:tab w:val="left" w:pos="177"/>
              </w:tabs>
              <w:spacing w:before="18"/>
              <w:ind w:right="143"/>
              <w:rPr>
                <w:sz w:val="14"/>
              </w:rPr>
            </w:pPr>
            <w:r>
              <w:rPr>
                <w:sz w:val="14"/>
              </w:rPr>
              <w:t>разуме утицај историје на</w:t>
            </w:r>
            <w:r>
              <w:rPr>
                <w:spacing w:val="-12"/>
                <w:sz w:val="14"/>
              </w:rPr>
              <w:t xml:space="preserve"> </w:t>
            </w:r>
            <w:r>
              <w:rPr>
                <w:sz w:val="14"/>
              </w:rPr>
              <w:t>развој информационих технологија и рачунарских</w:t>
            </w:r>
            <w:r>
              <w:rPr>
                <w:spacing w:val="-1"/>
                <w:sz w:val="14"/>
              </w:rPr>
              <w:t xml:space="preserve"> </w:t>
            </w:r>
            <w:r>
              <w:rPr>
                <w:sz w:val="14"/>
              </w:rPr>
              <w:t>система;</w:t>
            </w:r>
          </w:p>
          <w:p w:rsidR="00E53F39" w:rsidRDefault="006408C0">
            <w:pPr>
              <w:pStyle w:val="TableParagraph"/>
              <w:numPr>
                <w:ilvl w:val="0"/>
                <w:numId w:val="456"/>
              </w:numPr>
              <w:tabs>
                <w:tab w:val="left" w:pos="177"/>
              </w:tabs>
              <w:spacing w:line="237" w:lineRule="auto"/>
              <w:ind w:right="153"/>
              <w:rPr>
                <w:sz w:val="14"/>
              </w:rPr>
            </w:pPr>
            <w:r>
              <w:rPr>
                <w:sz w:val="14"/>
              </w:rPr>
              <w:t>на јасан начин успостави анало- гију кроз историју</w:t>
            </w:r>
            <w:r>
              <w:rPr>
                <w:spacing w:val="-12"/>
                <w:sz w:val="14"/>
              </w:rPr>
              <w:t xml:space="preserve"> </w:t>
            </w:r>
            <w:r>
              <w:rPr>
                <w:sz w:val="14"/>
              </w:rPr>
              <w:t>рачунарства;</w:t>
            </w:r>
          </w:p>
        </w:tc>
        <w:tc>
          <w:tcPr>
            <w:tcW w:w="2551" w:type="dxa"/>
          </w:tcPr>
          <w:p w:rsidR="00E53F39" w:rsidRDefault="006408C0">
            <w:pPr>
              <w:pStyle w:val="TableParagraph"/>
              <w:numPr>
                <w:ilvl w:val="0"/>
                <w:numId w:val="455"/>
              </w:numPr>
              <w:tabs>
                <w:tab w:val="left" w:pos="176"/>
              </w:tabs>
              <w:spacing w:before="18"/>
              <w:ind w:right="420" w:hanging="119"/>
              <w:rPr>
                <w:sz w:val="14"/>
              </w:rPr>
            </w:pPr>
            <w:r>
              <w:rPr>
                <w:sz w:val="14"/>
              </w:rPr>
              <w:t>Појава првих рачунара и</w:t>
            </w:r>
            <w:r>
              <w:rPr>
                <w:spacing w:val="-26"/>
                <w:sz w:val="14"/>
              </w:rPr>
              <w:t xml:space="preserve"> </w:t>
            </w:r>
            <w:r>
              <w:rPr>
                <w:sz w:val="14"/>
              </w:rPr>
              <w:t>њихова примена.</w:t>
            </w:r>
          </w:p>
          <w:p w:rsidR="00E53F39" w:rsidRDefault="006408C0">
            <w:pPr>
              <w:pStyle w:val="TableParagraph"/>
              <w:numPr>
                <w:ilvl w:val="0"/>
                <w:numId w:val="455"/>
              </w:numPr>
              <w:tabs>
                <w:tab w:val="left" w:pos="176"/>
              </w:tabs>
              <w:spacing w:line="159" w:lineRule="exact"/>
              <w:ind w:hanging="119"/>
              <w:rPr>
                <w:sz w:val="14"/>
              </w:rPr>
            </w:pPr>
            <w:r>
              <w:rPr>
                <w:sz w:val="14"/>
              </w:rPr>
              <w:t>Помагала у</w:t>
            </w:r>
            <w:r>
              <w:rPr>
                <w:spacing w:val="-1"/>
                <w:sz w:val="14"/>
              </w:rPr>
              <w:t xml:space="preserve"> </w:t>
            </w:r>
            <w:r>
              <w:rPr>
                <w:spacing w:val="-3"/>
                <w:sz w:val="14"/>
              </w:rPr>
              <w:t>рачунању.</w:t>
            </w:r>
          </w:p>
          <w:p w:rsidR="00E53F39" w:rsidRDefault="006408C0">
            <w:pPr>
              <w:pStyle w:val="TableParagraph"/>
              <w:numPr>
                <w:ilvl w:val="0"/>
                <w:numId w:val="455"/>
              </w:numPr>
              <w:tabs>
                <w:tab w:val="left" w:pos="176"/>
              </w:tabs>
              <w:spacing w:line="160" w:lineRule="exact"/>
              <w:ind w:hanging="119"/>
              <w:rPr>
                <w:sz w:val="14"/>
              </w:rPr>
            </w:pPr>
            <w:r>
              <w:rPr>
                <w:sz w:val="14"/>
              </w:rPr>
              <w:t>Калкулатори.</w:t>
            </w:r>
          </w:p>
          <w:p w:rsidR="00E53F39" w:rsidRDefault="006408C0">
            <w:pPr>
              <w:pStyle w:val="TableParagraph"/>
              <w:numPr>
                <w:ilvl w:val="0"/>
                <w:numId w:val="455"/>
              </w:numPr>
              <w:tabs>
                <w:tab w:val="left" w:pos="176"/>
              </w:tabs>
              <w:spacing w:line="160" w:lineRule="exact"/>
              <w:ind w:hanging="119"/>
              <w:rPr>
                <w:sz w:val="14"/>
              </w:rPr>
            </w:pPr>
            <w:r>
              <w:rPr>
                <w:spacing w:val="-3"/>
                <w:sz w:val="14"/>
              </w:rPr>
              <w:t>Аутоматске</w:t>
            </w:r>
            <w:r>
              <w:rPr>
                <w:sz w:val="14"/>
              </w:rPr>
              <w:t xml:space="preserve"> машине.</w:t>
            </w:r>
          </w:p>
          <w:p w:rsidR="00E53F39" w:rsidRDefault="006408C0">
            <w:pPr>
              <w:pStyle w:val="TableParagraph"/>
              <w:numPr>
                <w:ilvl w:val="0"/>
                <w:numId w:val="455"/>
              </w:numPr>
              <w:tabs>
                <w:tab w:val="left" w:pos="176"/>
              </w:tabs>
              <w:spacing w:line="160" w:lineRule="exact"/>
              <w:ind w:hanging="119"/>
              <w:rPr>
                <w:sz w:val="14"/>
              </w:rPr>
            </w:pPr>
            <w:r>
              <w:rPr>
                <w:sz w:val="14"/>
              </w:rPr>
              <w:t>Електромеханички</w:t>
            </w:r>
            <w:r>
              <w:rPr>
                <w:spacing w:val="-1"/>
                <w:sz w:val="14"/>
              </w:rPr>
              <w:t xml:space="preserve"> </w:t>
            </w:r>
            <w:r>
              <w:rPr>
                <w:sz w:val="14"/>
              </w:rPr>
              <w:t>рачунари.</w:t>
            </w:r>
          </w:p>
          <w:p w:rsidR="00E53F39" w:rsidRDefault="006408C0">
            <w:pPr>
              <w:pStyle w:val="TableParagraph"/>
              <w:numPr>
                <w:ilvl w:val="0"/>
                <w:numId w:val="455"/>
              </w:numPr>
              <w:tabs>
                <w:tab w:val="left" w:pos="176"/>
              </w:tabs>
              <w:spacing w:line="160" w:lineRule="exact"/>
              <w:ind w:hanging="119"/>
              <w:rPr>
                <w:sz w:val="14"/>
              </w:rPr>
            </w:pPr>
            <w:r>
              <w:rPr>
                <w:sz w:val="14"/>
              </w:rPr>
              <w:t>Електронски дигитални</w:t>
            </w:r>
            <w:r>
              <w:rPr>
                <w:spacing w:val="-3"/>
                <w:sz w:val="14"/>
              </w:rPr>
              <w:t xml:space="preserve"> </w:t>
            </w:r>
            <w:r>
              <w:rPr>
                <w:sz w:val="14"/>
              </w:rPr>
              <w:t>рачунари.</w:t>
            </w:r>
          </w:p>
          <w:p w:rsidR="00E53F39" w:rsidRDefault="006408C0">
            <w:pPr>
              <w:pStyle w:val="TableParagraph"/>
              <w:numPr>
                <w:ilvl w:val="0"/>
                <w:numId w:val="455"/>
              </w:numPr>
              <w:tabs>
                <w:tab w:val="left" w:pos="176"/>
              </w:tabs>
              <w:spacing w:line="160" w:lineRule="exact"/>
              <w:ind w:hanging="119"/>
              <w:rPr>
                <w:sz w:val="14"/>
              </w:rPr>
            </w:pPr>
            <w:r>
              <w:rPr>
                <w:sz w:val="14"/>
              </w:rPr>
              <w:t>Супер</w:t>
            </w:r>
            <w:r>
              <w:rPr>
                <w:spacing w:val="-1"/>
                <w:sz w:val="14"/>
              </w:rPr>
              <w:t xml:space="preserve"> </w:t>
            </w:r>
            <w:r>
              <w:rPr>
                <w:sz w:val="14"/>
              </w:rPr>
              <w:t>рачунари.</w:t>
            </w:r>
          </w:p>
          <w:p w:rsidR="00E53F39" w:rsidRDefault="006408C0">
            <w:pPr>
              <w:pStyle w:val="TableParagraph"/>
              <w:numPr>
                <w:ilvl w:val="0"/>
                <w:numId w:val="455"/>
              </w:numPr>
              <w:tabs>
                <w:tab w:val="left" w:pos="176"/>
              </w:tabs>
              <w:spacing w:line="161" w:lineRule="exact"/>
              <w:ind w:hanging="119"/>
              <w:rPr>
                <w:sz w:val="14"/>
              </w:rPr>
            </w:pPr>
            <w:r>
              <w:rPr>
                <w:sz w:val="14"/>
              </w:rPr>
              <w:t>Персонални</w:t>
            </w:r>
            <w:r>
              <w:rPr>
                <w:spacing w:val="-2"/>
                <w:sz w:val="14"/>
              </w:rPr>
              <w:t xml:space="preserve"> </w:t>
            </w:r>
            <w:r>
              <w:rPr>
                <w:sz w:val="14"/>
              </w:rPr>
              <w:t>рачунари.</w:t>
            </w:r>
          </w:p>
        </w:tc>
        <w:tc>
          <w:tcPr>
            <w:tcW w:w="2551" w:type="dxa"/>
            <w:vMerge w:val="restart"/>
          </w:tcPr>
          <w:p w:rsidR="00E53F39" w:rsidRDefault="006408C0">
            <w:pPr>
              <w:pStyle w:val="TableParagraph"/>
              <w:numPr>
                <w:ilvl w:val="0"/>
                <w:numId w:val="454"/>
              </w:numPr>
              <w:tabs>
                <w:tab w:val="left" w:pos="177"/>
              </w:tabs>
              <w:spacing w:before="18"/>
              <w:ind w:right="125"/>
              <w:jc w:val="both"/>
              <w:rPr>
                <w:sz w:val="14"/>
              </w:rPr>
            </w:pPr>
            <w:r>
              <w:rPr>
                <w:sz w:val="14"/>
              </w:rPr>
              <w:t>На почетку теме ученике упознати</w:t>
            </w:r>
            <w:r>
              <w:rPr>
                <w:spacing w:val="-19"/>
                <w:sz w:val="14"/>
              </w:rPr>
              <w:t xml:space="preserve"> </w:t>
            </w:r>
            <w:r>
              <w:rPr>
                <w:sz w:val="14"/>
              </w:rPr>
              <w:t>са циљевима и исходима</w:t>
            </w:r>
            <w:r>
              <w:rPr>
                <w:spacing w:val="-23"/>
                <w:sz w:val="14"/>
              </w:rPr>
              <w:t xml:space="preserve"> </w:t>
            </w:r>
            <w:r>
              <w:rPr>
                <w:sz w:val="14"/>
              </w:rPr>
              <w:t>наставе/учења, планом рада и начинима</w:t>
            </w:r>
            <w:r>
              <w:rPr>
                <w:spacing w:val="-14"/>
                <w:sz w:val="14"/>
              </w:rPr>
              <w:t xml:space="preserve"> </w:t>
            </w:r>
            <w:r>
              <w:rPr>
                <w:sz w:val="14"/>
              </w:rPr>
              <w:t>оцењивања.</w:t>
            </w:r>
          </w:p>
          <w:p w:rsidR="00E53F39" w:rsidRDefault="00E53F39">
            <w:pPr>
              <w:pStyle w:val="TableParagraph"/>
              <w:spacing w:before="8"/>
              <w:ind w:left="0" w:firstLine="0"/>
              <w:rPr>
                <w:b/>
                <w:sz w:val="13"/>
              </w:rPr>
            </w:pPr>
          </w:p>
          <w:p w:rsidR="00E53F39" w:rsidRDefault="006408C0">
            <w:pPr>
              <w:pStyle w:val="TableParagraph"/>
              <w:spacing w:line="161" w:lineRule="exact"/>
              <w:ind w:left="56" w:firstLine="0"/>
              <w:rPr>
                <w:b/>
                <w:sz w:val="14"/>
              </w:rPr>
            </w:pPr>
            <w:r>
              <w:rPr>
                <w:b/>
                <w:sz w:val="14"/>
              </w:rPr>
              <w:t>Облици наставе</w:t>
            </w:r>
          </w:p>
          <w:p w:rsidR="00E53F39" w:rsidRDefault="006408C0">
            <w:pPr>
              <w:pStyle w:val="TableParagraph"/>
              <w:ind w:left="56" w:right="395" w:firstLine="0"/>
              <w:rPr>
                <w:sz w:val="14"/>
              </w:rPr>
            </w:pPr>
            <w:r>
              <w:rPr>
                <w:sz w:val="14"/>
              </w:rPr>
              <w:t>Предмет се реализује кроз следеће облике наставе:</w:t>
            </w:r>
          </w:p>
          <w:p w:rsidR="00E53F39" w:rsidRDefault="006408C0">
            <w:pPr>
              <w:pStyle w:val="TableParagraph"/>
              <w:numPr>
                <w:ilvl w:val="0"/>
                <w:numId w:val="454"/>
              </w:numPr>
              <w:tabs>
                <w:tab w:val="left" w:pos="177"/>
              </w:tabs>
              <w:spacing w:line="159" w:lineRule="exact"/>
              <w:rPr>
                <w:b/>
                <w:sz w:val="14"/>
              </w:rPr>
            </w:pPr>
            <w:r>
              <w:rPr>
                <w:sz w:val="14"/>
              </w:rPr>
              <w:t xml:space="preserve">кабинетске вежбе </w:t>
            </w:r>
            <w:r>
              <w:rPr>
                <w:b/>
                <w:sz w:val="14"/>
              </w:rPr>
              <w:t>(70</w:t>
            </w:r>
            <w:r>
              <w:rPr>
                <w:b/>
                <w:spacing w:val="-3"/>
                <w:sz w:val="14"/>
              </w:rPr>
              <w:t xml:space="preserve"> </w:t>
            </w:r>
            <w:r>
              <w:rPr>
                <w:b/>
                <w:sz w:val="14"/>
              </w:rPr>
              <w:t>часова)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Подела одељења на групе</w:t>
            </w:r>
          </w:p>
          <w:p w:rsidR="00E53F39" w:rsidRDefault="006408C0">
            <w:pPr>
              <w:pStyle w:val="TableParagraph"/>
              <w:ind w:left="56" w:firstLine="0"/>
              <w:rPr>
                <w:sz w:val="14"/>
              </w:rPr>
            </w:pPr>
            <w:r>
              <w:rPr>
                <w:sz w:val="14"/>
              </w:rPr>
              <w:t>Одељење се дели на 2 групе приликом реализације:</w:t>
            </w:r>
          </w:p>
          <w:p w:rsidR="00E53F39" w:rsidRDefault="006408C0">
            <w:pPr>
              <w:pStyle w:val="TableParagraph"/>
              <w:numPr>
                <w:ilvl w:val="0"/>
                <w:numId w:val="454"/>
              </w:numPr>
              <w:tabs>
                <w:tab w:val="left" w:pos="177"/>
              </w:tabs>
              <w:spacing w:line="159" w:lineRule="exact"/>
              <w:rPr>
                <w:sz w:val="14"/>
              </w:rPr>
            </w:pPr>
            <w:r>
              <w:rPr>
                <w:sz w:val="14"/>
              </w:rPr>
              <w:t>кабинетских</w:t>
            </w:r>
            <w:r>
              <w:rPr>
                <w:spacing w:val="-1"/>
                <w:sz w:val="14"/>
              </w:rPr>
              <w:t xml:space="preserve"> </w:t>
            </w:r>
            <w:r>
              <w:rPr>
                <w:sz w:val="14"/>
              </w:rPr>
              <w:t>вежби</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Место реализације наставе</w:t>
            </w:r>
          </w:p>
          <w:p w:rsidR="00E53F39" w:rsidRDefault="006408C0">
            <w:pPr>
              <w:pStyle w:val="TableParagraph"/>
              <w:numPr>
                <w:ilvl w:val="0"/>
                <w:numId w:val="454"/>
              </w:numPr>
              <w:tabs>
                <w:tab w:val="left" w:pos="177"/>
              </w:tabs>
              <w:ind w:right="411"/>
              <w:rPr>
                <w:sz w:val="14"/>
              </w:rPr>
            </w:pPr>
            <w:r>
              <w:rPr>
                <w:sz w:val="14"/>
              </w:rPr>
              <w:t>Кабинетске вежбе се реализују</w:t>
            </w:r>
            <w:r>
              <w:rPr>
                <w:spacing w:val="-12"/>
                <w:sz w:val="14"/>
              </w:rPr>
              <w:t xml:space="preserve"> </w:t>
            </w:r>
            <w:r>
              <w:rPr>
                <w:sz w:val="14"/>
              </w:rPr>
              <w:t>у кабинетима за</w:t>
            </w:r>
            <w:r>
              <w:rPr>
                <w:spacing w:val="-3"/>
                <w:sz w:val="14"/>
              </w:rPr>
              <w:t xml:space="preserve"> </w:t>
            </w:r>
            <w:r>
              <w:rPr>
                <w:sz w:val="14"/>
              </w:rPr>
              <w:t>рачунаре.</w:t>
            </w:r>
          </w:p>
          <w:p w:rsidR="00E53F39" w:rsidRDefault="00E53F39">
            <w:pPr>
              <w:pStyle w:val="TableParagraph"/>
              <w:spacing w:before="8"/>
              <w:ind w:left="0" w:firstLine="0"/>
              <w:rPr>
                <w:b/>
                <w:sz w:val="13"/>
              </w:rPr>
            </w:pPr>
          </w:p>
          <w:p w:rsidR="00E53F39" w:rsidRDefault="006408C0">
            <w:pPr>
              <w:pStyle w:val="TableParagraph"/>
              <w:spacing w:line="161" w:lineRule="exact"/>
              <w:ind w:left="56" w:firstLine="0"/>
              <w:rPr>
                <w:b/>
                <w:sz w:val="14"/>
              </w:rPr>
            </w:pPr>
            <w:r>
              <w:rPr>
                <w:b/>
                <w:sz w:val="14"/>
              </w:rPr>
              <w:t>Оцењивање</w:t>
            </w:r>
          </w:p>
          <w:p w:rsidR="00E53F39" w:rsidRDefault="006408C0">
            <w:pPr>
              <w:pStyle w:val="TableParagraph"/>
              <w:ind w:left="56" w:right="395" w:firstLine="0"/>
              <w:rPr>
                <w:sz w:val="14"/>
              </w:rPr>
            </w:pPr>
            <w:r>
              <w:rPr>
                <w:sz w:val="14"/>
              </w:rPr>
              <w:t>Вредновање остварености исхода вршити кроз:</w:t>
            </w:r>
          </w:p>
          <w:p w:rsidR="00E53F39" w:rsidRDefault="006408C0">
            <w:pPr>
              <w:pStyle w:val="TableParagraph"/>
              <w:numPr>
                <w:ilvl w:val="0"/>
                <w:numId w:val="454"/>
              </w:numPr>
              <w:tabs>
                <w:tab w:val="left" w:pos="177"/>
              </w:tabs>
              <w:spacing w:line="159"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454"/>
              </w:numPr>
              <w:tabs>
                <w:tab w:val="left" w:pos="177"/>
              </w:tabs>
              <w:spacing w:line="161" w:lineRule="exact"/>
              <w:rPr>
                <w:sz w:val="14"/>
              </w:rPr>
            </w:pPr>
            <w:r>
              <w:rPr>
                <w:sz w:val="14"/>
              </w:rPr>
              <w:t>тестове</w:t>
            </w:r>
            <w:r>
              <w:rPr>
                <w:spacing w:val="-1"/>
                <w:sz w:val="14"/>
              </w:rPr>
              <w:t xml:space="preserve"> </w:t>
            </w:r>
            <w:r>
              <w:rPr>
                <w:sz w:val="14"/>
              </w:rPr>
              <w:t>знања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Оквирни број часова по темама</w:t>
            </w:r>
          </w:p>
          <w:p w:rsidR="00E53F39" w:rsidRDefault="006408C0">
            <w:pPr>
              <w:pStyle w:val="TableParagraph"/>
              <w:numPr>
                <w:ilvl w:val="0"/>
                <w:numId w:val="454"/>
              </w:numPr>
              <w:tabs>
                <w:tab w:val="left" w:pos="177"/>
              </w:tabs>
              <w:spacing w:line="160" w:lineRule="exact"/>
              <w:rPr>
                <w:b/>
                <w:sz w:val="14"/>
              </w:rPr>
            </w:pPr>
            <w:r>
              <w:rPr>
                <w:sz w:val="14"/>
              </w:rPr>
              <w:t xml:space="preserve">Историја рачунара </w:t>
            </w:r>
            <w:r>
              <w:rPr>
                <w:b/>
                <w:sz w:val="14"/>
              </w:rPr>
              <w:t>(4</w:t>
            </w:r>
            <w:r>
              <w:rPr>
                <w:b/>
                <w:spacing w:val="-10"/>
                <w:sz w:val="14"/>
              </w:rPr>
              <w:t xml:space="preserve"> </w:t>
            </w:r>
            <w:r>
              <w:rPr>
                <w:b/>
                <w:sz w:val="14"/>
              </w:rPr>
              <w:t>часа)</w:t>
            </w:r>
          </w:p>
          <w:p w:rsidR="00E53F39" w:rsidRDefault="006408C0">
            <w:pPr>
              <w:pStyle w:val="TableParagraph"/>
              <w:numPr>
                <w:ilvl w:val="0"/>
                <w:numId w:val="454"/>
              </w:numPr>
              <w:tabs>
                <w:tab w:val="left" w:pos="177"/>
              </w:tabs>
              <w:spacing w:line="160" w:lineRule="exact"/>
              <w:rPr>
                <w:b/>
                <w:sz w:val="14"/>
              </w:rPr>
            </w:pPr>
            <w:r>
              <w:rPr>
                <w:sz w:val="14"/>
              </w:rPr>
              <w:t xml:space="preserve">Бројни системи </w:t>
            </w:r>
            <w:r>
              <w:rPr>
                <w:b/>
                <w:sz w:val="14"/>
              </w:rPr>
              <w:t>(16</w:t>
            </w:r>
            <w:r>
              <w:rPr>
                <w:b/>
                <w:spacing w:val="-15"/>
                <w:sz w:val="14"/>
              </w:rPr>
              <w:t xml:space="preserve"> </w:t>
            </w:r>
            <w:r>
              <w:rPr>
                <w:b/>
                <w:sz w:val="14"/>
              </w:rPr>
              <w:t>часова)</w:t>
            </w:r>
          </w:p>
          <w:p w:rsidR="00E53F39" w:rsidRDefault="006408C0">
            <w:pPr>
              <w:pStyle w:val="TableParagraph"/>
              <w:numPr>
                <w:ilvl w:val="0"/>
                <w:numId w:val="454"/>
              </w:numPr>
              <w:tabs>
                <w:tab w:val="left" w:pos="177"/>
              </w:tabs>
              <w:spacing w:line="160" w:lineRule="exact"/>
              <w:rPr>
                <w:b/>
                <w:sz w:val="14"/>
              </w:rPr>
            </w:pPr>
            <w:r>
              <w:rPr>
                <w:sz w:val="14"/>
              </w:rPr>
              <w:t xml:space="preserve">Хардвер </w:t>
            </w:r>
            <w:r>
              <w:rPr>
                <w:b/>
                <w:sz w:val="14"/>
              </w:rPr>
              <w:t>(14</w:t>
            </w:r>
            <w:r>
              <w:rPr>
                <w:b/>
                <w:spacing w:val="-1"/>
                <w:sz w:val="14"/>
              </w:rPr>
              <w:t xml:space="preserve"> </w:t>
            </w:r>
            <w:r>
              <w:rPr>
                <w:b/>
                <w:sz w:val="14"/>
              </w:rPr>
              <w:t>часова)</w:t>
            </w:r>
          </w:p>
          <w:p w:rsidR="00E53F39" w:rsidRDefault="006408C0">
            <w:pPr>
              <w:pStyle w:val="TableParagraph"/>
              <w:numPr>
                <w:ilvl w:val="0"/>
                <w:numId w:val="454"/>
              </w:numPr>
              <w:tabs>
                <w:tab w:val="left" w:pos="177"/>
              </w:tabs>
              <w:spacing w:line="160" w:lineRule="exact"/>
              <w:rPr>
                <w:b/>
                <w:sz w:val="14"/>
              </w:rPr>
            </w:pPr>
            <w:r>
              <w:rPr>
                <w:sz w:val="14"/>
              </w:rPr>
              <w:t xml:space="preserve">Архитектура рачунара </w:t>
            </w:r>
            <w:r>
              <w:rPr>
                <w:b/>
                <w:sz w:val="14"/>
              </w:rPr>
              <w:t>(28</w:t>
            </w:r>
            <w:r>
              <w:rPr>
                <w:b/>
                <w:spacing w:val="-7"/>
                <w:sz w:val="14"/>
              </w:rPr>
              <w:t xml:space="preserve"> </w:t>
            </w:r>
            <w:r>
              <w:rPr>
                <w:b/>
                <w:sz w:val="14"/>
              </w:rPr>
              <w:t>часова)</w:t>
            </w:r>
          </w:p>
          <w:p w:rsidR="00E53F39" w:rsidRDefault="006408C0">
            <w:pPr>
              <w:pStyle w:val="TableParagraph"/>
              <w:numPr>
                <w:ilvl w:val="0"/>
                <w:numId w:val="454"/>
              </w:numPr>
              <w:tabs>
                <w:tab w:val="left" w:pos="177"/>
              </w:tabs>
              <w:spacing w:line="161" w:lineRule="exact"/>
              <w:rPr>
                <w:b/>
                <w:sz w:val="14"/>
              </w:rPr>
            </w:pPr>
            <w:r>
              <w:rPr>
                <w:sz w:val="14"/>
              </w:rPr>
              <w:t xml:space="preserve">Дигитализација </w:t>
            </w:r>
            <w:r>
              <w:rPr>
                <w:b/>
                <w:sz w:val="14"/>
              </w:rPr>
              <w:t>(8</w:t>
            </w:r>
            <w:r>
              <w:rPr>
                <w:b/>
                <w:spacing w:val="-3"/>
                <w:sz w:val="14"/>
              </w:rPr>
              <w:t xml:space="preserve"> </w:t>
            </w:r>
            <w:r>
              <w:rPr>
                <w:b/>
                <w:sz w:val="14"/>
              </w:rPr>
              <w:t>часова)</w:t>
            </w:r>
          </w:p>
        </w:tc>
      </w:tr>
      <w:tr w:rsidR="00E53F39">
        <w:trPr>
          <w:trHeight w:val="1160"/>
        </w:trPr>
        <w:tc>
          <w:tcPr>
            <w:tcW w:w="1474" w:type="dxa"/>
          </w:tcPr>
          <w:p w:rsidR="00E53F39" w:rsidRDefault="006408C0">
            <w:pPr>
              <w:pStyle w:val="TableParagraph"/>
              <w:spacing w:before="19"/>
              <w:ind w:left="56" w:firstLine="0"/>
              <w:rPr>
                <w:sz w:val="14"/>
              </w:rPr>
            </w:pPr>
            <w:r>
              <w:rPr>
                <w:sz w:val="14"/>
              </w:rPr>
              <w:t>Бројни системи</w:t>
            </w:r>
          </w:p>
        </w:tc>
        <w:tc>
          <w:tcPr>
            <w:tcW w:w="1701" w:type="dxa"/>
          </w:tcPr>
          <w:p w:rsidR="00E53F39" w:rsidRDefault="006408C0">
            <w:pPr>
              <w:pStyle w:val="TableParagraph"/>
              <w:numPr>
                <w:ilvl w:val="0"/>
                <w:numId w:val="453"/>
              </w:numPr>
              <w:tabs>
                <w:tab w:val="left" w:pos="177"/>
              </w:tabs>
              <w:spacing w:before="19"/>
              <w:ind w:right="52"/>
              <w:rPr>
                <w:sz w:val="14"/>
              </w:rPr>
            </w:pPr>
            <w:r>
              <w:rPr>
                <w:sz w:val="14"/>
              </w:rPr>
              <w:t>Оспособљавање учени- ка за разумевање бинар- не азбуке у</w:t>
            </w:r>
            <w:r>
              <w:rPr>
                <w:spacing w:val="-17"/>
                <w:sz w:val="14"/>
              </w:rPr>
              <w:t xml:space="preserve"> </w:t>
            </w:r>
            <w:r>
              <w:rPr>
                <w:sz w:val="14"/>
              </w:rPr>
              <w:t>рачунарским системима.</w:t>
            </w:r>
          </w:p>
        </w:tc>
        <w:tc>
          <w:tcPr>
            <w:tcW w:w="2268" w:type="dxa"/>
          </w:tcPr>
          <w:p w:rsidR="00E53F39" w:rsidRDefault="006408C0">
            <w:pPr>
              <w:pStyle w:val="TableParagraph"/>
              <w:numPr>
                <w:ilvl w:val="0"/>
                <w:numId w:val="452"/>
              </w:numPr>
              <w:tabs>
                <w:tab w:val="left" w:pos="177"/>
              </w:tabs>
              <w:spacing w:before="19"/>
              <w:ind w:right="57"/>
              <w:rPr>
                <w:sz w:val="14"/>
              </w:rPr>
            </w:pPr>
            <w:r>
              <w:rPr>
                <w:sz w:val="14"/>
              </w:rPr>
              <w:t xml:space="preserve">дефинише бројине системе и ра- зуме </w:t>
            </w:r>
            <w:r>
              <w:rPr>
                <w:spacing w:val="-3"/>
                <w:sz w:val="14"/>
              </w:rPr>
              <w:t xml:space="preserve">њихову </w:t>
            </w:r>
            <w:r>
              <w:rPr>
                <w:sz w:val="14"/>
              </w:rPr>
              <w:t>улогу у</w:t>
            </w:r>
            <w:r>
              <w:rPr>
                <w:spacing w:val="-13"/>
                <w:sz w:val="14"/>
              </w:rPr>
              <w:t xml:space="preserve"> </w:t>
            </w:r>
            <w:r>
              <w:rPr>
                <w:sz w:val="14"/>
              </w:rPr>
              <w:t>рачунарским системима;</w:t>
            </w:r>
          </w:p>
          <w:p w:rsidR="00E53F39" w:rsidRDefault="006408C0">
            <w:pPr>
              <w:pStyle w:val="TableParagraph"/>
              <w:numPr>
                <w:ilvl w:val="0"/>
                <w:numId w:val="452"/>
              </w:numPr>
              <w:tabs>
                <w:tab w:val="left" w:pos="177"/>
              </w:tabs>
              <w:spacing w:line="237" w:lineRule="auto"/>
              <w:ind w:right="128"/>
              <w:rPr>
                <w:sz w:val="14"/>
              </w:rPr>
            </w:pPr>
            <w:r>
              <w:rPr>
                <w:sz w:val="14"/>
              </w:rPr>
              <w:t>на правилан начин врши</w:t>
            </w:r>
            <w:r>
              <w:rPr>
                <w:spacing w:val="-25"/>
                <w:sz w:val="14"/>
              </w:rPr>
              <w:t xml:space="preserve"> </w:t>
            </w:r>
            <w:r>
              <w:rPr>
                <w:sz w:val="14"/>
              </w:rPr>
              <w:t>записи- вање бројних</w:t>
            </w:r>
            <w:r>
              <w:rPr>
                <w:spacing w:val="-1"/>
                <w:sz w:val="14"/>
              </w:rPr>
              <w:t xml:space="preserve"> </w:t>
            </w:r>
            <w:r>
              <w:rPr>
                <w:sz w:val="14"/>
              </w:rPr>
              <w:t>система;</w:t>
            </w:r>
          </w:p>
          <w:p w:rsidR="00E53F39" w:rsidRDefault="006408C0">
            <w:pPr>
              <w:pStyle w:val="TableParagraph"/>
              <w:numPr>
                <w:ilvl w:val="0"/>
                <w:numId w:val="452"/>
              </w:numPr>
              <w:tabs>
                <w:tab w:val="left" w:pos="177"/>
              </w:tabs>
              <w:ind w:right="176"/>
              <w:rPr>
                <w:sz w:val="14"/>
              </w:rPr>
            </w:pPr>
            <w:r>
              <w:rPr>
                <w:sz w:val="14"/>
              </w:rPr>
              <w:t>врши конверзију из једног</w:t>
            </w:r>
            <w:r>
              <w:rPr>
                <w:spacing w:val="-18"/>
                <w:sz w:val="14"/>
              </w:rPr>
              <w:t xml:space="preserve"> </w:t>
            </w:r>
            <w:r>
              <w:rPr>
                <w:sz w:val="14"/>
              </w:rPr>
              <w:t>број- ног система у</w:t>
            </w:r>
            <w:r>
              <w:rPr>
                <w:spacing w:val="-2"/>
                <w:sz w:val="14"/>
              </w:rPr>
              <w:t xml:space="preserve"> </w:t>
            </w:r>
            <w:r>
              <w:rPr>
                <w:sz w:val="14"/>
              </w:rPr>
              <w:t>други;</w:t>
            </w:r>
          </w:p>
        </w:tc>
        <w:tc>
          <w:tcPr>
            <w:tcW w:w="2551" w:type="dxa"/>
          </w:tcPr>
          <w:p w:rsidR="00E53F39" w:rsidRDefault="006408C0">
            <w:pPr>
              <w:pStyle w:val="TableParagraph"/>
              <w:numPr>
                <w:ilvl w:val="0"/>
                <w:numId w:val="451"/>
              </w:numPr>
              <w:tabs>
                <w:tab w:val="left" w:pos="176"/>
              </w:tabs>
              <w:spacing w:before="19" w:line="161" w:lineRule="exact"/>
              <w:ind w:hanging="119"/>
              <w:rPr>
                <w:sz w:val="14"/>
              </w:rPr>
            </w:pPr>
            <w:r>
              <w:rPr>
                <w:sz w:val="14"/>
              </w:rPr>
              <w:t>Бројни системи (дефиниције и</w:t>
            </w:r>
            <w:r>
              <w:rPr>
                <w:spacing w:val="-8"/>
                <w:sz w:val="14"/>
              </w:rPr>
              <w:t xml:space="preserve"> </w:t>
            </w:r>
            <w:r>
              <w:rPr>
                <w:sz w:val="14"/>
              </w:rPr>
              <w:t>врсте).</w:t>
            </w:r>
          </w:p>
          <w:p w:rsidR="00E53F39" w:rsidRDefault="006408C0">
            <w:pPr>
              <w:pStyle w:val="TableParagraph"/>
              <w:numPr>
                <w:ilvl w:val="0"/>
                <w:numId w:val="451"/>
              </w:numPr>
              <w:tabs>
                <w:tab w:val="left" w:pos="176"/>
              </w:tabs>
              <w:spacing w:line="160" w:lineRule="exact"/>
              <w:ind w:hanging="119"/>
              <w:rPr>
                <w:sz w:val="14"/>
              </w:rPr>
            </w:pPr>
            <w:r>
              <w:rPr>
                <w:sz w:val="14"/>
              </w:rPr>
              <w:t>Бинарно представ</w:t>
            </w:r>
            <w:r>
              <w:rPr>
                <w:sz w:val="14"/>
              </w:rPr>
              <w:t>љање</w:t>
            </w:r>
            <w:r>
              <w:rPr>
                <w:spacing w:val="-5"/>
                <w:sz w:val="14"/>
              </w:rPr>
              <w:t xml:space="preserve"> </w:t>
            </w:r>
            <w:r>
              <w:rPr>
                <w:sz w:val="14"/>
              </w:rPr>
              <w:t>података.</w:t>
            </w:r>
          </w:p>
          <w:p w:rsidR="00E53F39" w:rsidRDefault="006408C0">
            <w:pPr>
              <w:pStyle w:val="TableParagraph"/>
              <w:numPr>
                <w:ilvl w:val="0"/>
                <w:numId w:val="451"/>
              </w:numPr>
              <w:tabs>
                <w:tab w:val="left" w:pos="176"/>
              </w:tabs>
              <w:ind w:right="166" w:hanging="119"/>
              <w:rPr>
                <w:sz w:val="14"/>
              </w:rPr>
            </w:pPr>
            <w:r>
              <w:rPr>
                <w:sz w:val="14"/>
              </w:rPr>
              <w:t>Превођење бројева из једног</w:t>
            </w:r>
            <w:r>
              <w:rPr>
                <w:spacing w:val="-10"/>
                <w:sz w:val="14"/>
              </w:rPr>
              <w:t xml:space="preserve"> </w:t>
            </w:r>
            <w:r>
              <w:rPr>
                <w:sz w:val="14"/>
              </w:rPr>
              <w:t>бројног система у</w:t>
            </w:r>
            <w:r>
              <w:rPr>
                <w:spacing w:val="-1"/>
                <w:sz w:val="14"/>
              </w:rPr>
              <w:t xml:space="preserve"> </w:t>
            </w:r>
            <w:r>
              <w:rPr>
                <w:sz w:val="14"/>
              </w:rPr>
              <w:t>други.</w:t>
            </w:r>
          </w:p>
        </w:tc>
        <w:tc>
          <w:tcPr>
            <w:tcW w:w="2551" w:type="dxa"/>
            <w:vMerge/>
            <w:tcBorders>
              <w:top w:val="nil"/>
            </w:tcBorders>
          </w:tcPr>
          <w:p w:rsidR="00E53F39" w:rsidRDefault="00E53F39">
            <w:pPr>
              <w:rPr>
                <w:sz w:val="2"/>
                <w:szCs w:val="2"/>
              </w:rPr>
            </w:pPr>
          </w:p>
        </w:tc>
      </w:tr>
      <w:tr w:rsidR="00E53F39">
        <w:trPr>
          <w:trHeight w:val="1160"/>
        </w:trPr>
        <w:tc>
          <w:tcPr>
            <w:tcW w:w="1474" w:type="dxa"/>
          </w:tcPr>
          <w:p w:rsidR="00E53F39" w:rsidRDefault="006408C0">
            <w:pPr>
              <w:pStyle w:val="TableParagraph"/>
              <w:spacing w:before="19"/>
              <w:ind w:left="56" w:firstLine="0"/>
              <w:rPr>
                <w:sz w:val="14"/>
              </w:rPr>
            </w:pPr>
            <w:r>
              <w:rPr>
                <w:sz w:val="14"/>
              </w:rPr>
              <w:t>Хардвер</w:t>
            </w:r>
          </w:p>
        </w:tc>
        <w:tc>
          <w:tcPr>
            <w:tcW w:w="1701" w:type="dxa"/>
          </w:tcPr>
          <w:p w:rsidR="00E53F39" w:rsidRDefault="006408C0">
            <w:pPr>
              <w:pStyle w:val="TableParagraph"/>
              <w:numPr>
                <w:ilvl w:val="0"/>
                <w:numId w:val="450"/>
              </w:numPr>
              <w:tabs>
                <w:tab w:val="left" w:pos="177"/>
              </w:tabs>
              <w:spacing w:before="19"/>
              <w:ind w:right="52"/>
              <w:rPr>
                <w:sz w:val="14"/>
              </w:rPr>
            </w:pPr>
            <w:r>
              <w:rPr>
                <w:sz w:val="14"/>
              </w:rPr>
              <w:t xml:space="preserve">Стицање знања о </w:t>
            </w:r>
            <w:r>
              <w:rPr>
                <w:spacing w:val="-3"/>
                <w:sz w:val="14"/>
              </w:rPr>
              <w:t xml:space="preserve">улози </w:t>
            </w:r>
            <w:r>
              <w:rPr>
                <w:sz w:val="14"/>
              </w:rPr>
              <w:t>хардверских</w:t>
            </w:r>
            <w:r>
              <w:rPr>
                <w:spacing w:val="-14"/>
                <w:sz w:val="14"/>
              </w:rPr>
              <w:t xml:space="preserve"> </w:t>
            </w:r>
            <w:r>
              <w:rPr>
                <w:sz w:val="14"/>
              </w:rPr>
              <w:t>компонена- та рачунарског</w:t>
            </w:r>
            <w:r>
              <w:rPr>
                <w:spacing w:val="-10"/>
                <w:sz w:val="14"/>
              </w:rPr>
              <w:t xml:space="preserve"> </w:t>
            </w:r>
            <w:r>
              <w:rPr>
                <w:sz w:val="14"/>
              </w:rPr>
              <w:t>система.</w:t>
            </w:r>
          </w:p>
        </w:tc>
        <w:tc>
          <w:tcPr>
            <w:tcW w:w="2268" w:type="dxa"/>
          </w:tcPr>
          <w:p w:rsidR="00E53F39" w:rsidRDefault="006408C0">
            <w:pPr>
              <w:pStyle w:val="TableParagraph"/>
              <w:numPr>
                <w:ilvl w:val="0"/>
                <w:numId w:val="449"/>
              </w:numPr>
              <w:tabs>
                <w:tab w:val="left" w:pos="177"/>
              </w:tabs>
              <w:spacing w:before="19"/>
              <w:ind w:right="44"/>
              <w:rPr>
                <w:sz w:val="14"/>
              </w:rPr>
            </w:pPr>
            <w:r>
              <w:rPr>
                <w:sz w:val="14"/>
              </w:rPr>
              <w:t>препозна компоненте</w:t>
            </w:r>
            <w:r>
              <w:rPr>
                <w:spacing w:val="-29"/>
                <w:sz w:val="14"/>
              </w:rPr>
              <w:t xml:space="preserve"> </w:t>
            </w:r>
            <w:r>
              <w:rPr>
                <w:sz w:val="14"/>
              </w:rPr>
              <w:t>рачунарског система;</w:t>
            </w:r>
          </w:p>
          <w:p w:rsidR="00E53F39" w:rsidRDefault="006408C0">
            <w:pPr>
              <w:pStyle w:val="TableParagraph"/>
              <w:numPr>
                <w:ilvl w:val="0"/>
                <w:numId w:val="449"/>
              </w:numPr>
              <w:tabs>
                <w:tab w:val="left" w:pos="177"/>
              </w:tabs>
              <w:ind w:right="241"/>
              <w:rPr>
                <w:sz w:val="14"/>
              </w:rPr>
            </w:pPr>
            <w:r>
              <w:rPr>
                <w:sz w:val="14"/>
              </w:rPr>
              <w:t>изврши њихово</w:t>
            </w:r>
            <w:r>
              <w:rPr>
                <w:spacing w:val="-17"/>
                <w:sz w:val="14"/>
              </w:rPr>
              <w:t xml:space="preserve"> </w:t>
            </w:r>
            <w:r>
              <w:rPr>
                <w:sz w:val="14"/>
              </w:rPr>
              <w:t>функционално повезивање;</w:t>
            </w:r>
          </w:p>
          <w:p w:rsidR="00E53F39" w:rsidRDefault="006408C0">
            <w:pPr>
              <w:pStyle w:val="TableParagraph"/>
              <w:numPr>
                <w:ilvl w:val="0"/>
                <w:numId w:val="449"/>
              </w:numPr>
              <w:tabs>
                <w:tab w:val="left" w:pos="177"/>
              </w:tabs>
              <w:spacing w:line="237" w:lineRule="auto"/>
              <w:ind w:right="204"/>
              <w:rPr>
                <w:sz w:val="14"/>
              </w:rPr>
            </w:pPr>
            <w:r>
              <w:rPr>
                <w:sz w:val="14"/>
              </w:rPr>
              <w:t>разуме принцип рада хардвер- ских компоненти, као и</w:t>
            </w:r>
            <w:r>
              <w:rPr>
                <w:spacing w:val="-10"/>
                <w:sz w:val="14"/>
              </w:rPr>
              <w:t xml:space="preserve"> </w:t>
            </w:r>
            <w:r>
              <w:rPr>
                <w:spacing w:val="-3"/>
                <w:sz w:val="14"/>
              </w:rPr>
              <w:t xml:space="preserve">њихову </w:t>
            </w:r>
            <w:r>
              <w:rPr>
                <w:sz w:val="14"/>
              </w:rPr>
              <w:t>корелацију са</w:t>
            </w:r>
            <w:r>
              <w:rPr>
                <w:spacing w:val="-2"/>
                <w:sz w:val="14"/>
              </w:rPr>
              <w:t xml:space="preserve"> </w:t>
            </w:r>
            <w:r>
              <w:rPr>
                <w:sz w:val="14"/>
              </w:rPr>
              <w:t>софтвером;</w:t>
            </w:r>
          </w:p>
        </w:tc>
        <w:tc>
          <w:tcPr>
            <w:tcW w:w="2551" w:type="dxa"/>
          </w:tcPr>
          <w:p w:rsidR="00E53F39" w:rsidRDefault="006408C0">
            <w:pPr>
              <w:pStyle w:val="TableParagraph"/>
              <w:numPr>
                <w:ilvl w:val="0"/>
                <w:numId w:val="448"/>
              </w:numPr>
              <w:tabs>
                <w:tab w:val="left" w:pos="176"/>
              </w:tabs>
              <w:spacing w:before="19" w:line="161" w:lineRule="exact"/>
              <w:ind w:hanging="119"/>
              <w:rPr>
                <w:sz w:val="14"/>
              </w:rPr>
            </w:pPr>
            <w:r>
              <w:rPr>
                <w:sz w:val="14"/>
              </w:rPr>
              <w:t>Елементи рачунарског</w:t>
            </w:r>
            <w:r>
              <w:rPr>
                <w:spacing w:val="-16"/>
                <w:sz w:val="14"/>
              </w:rPr>
              <w:t xml:space="preserve"> </w:t>
            </w:r>
            <w:r>
              <w:rPr>
                <w:sz w:val="14"/>
              </w:rPr>
              <w:t>система.</w:t>
            </w:r>
          </w:p>
          <w:p w:rsidR="00E53F39" w:rsidRDefault="006408C0">
            <w:pPr>
              <w:pStyle w:val="TableParagraph"/>
              <w:numPr>
                <w:ilvl w:val="0"/>
                <w:numId w:val="448"/>
              </w:numPr>
              <w:tabs>
                <w:tab w:val="left" w:pos="176"/>
              </w:tabs>
              <w:ind w:right="216" w:hanging="119"/>
              <w:rPr>
                <w:sz w:val="14"/>
              </w:rPr>
            </w:pPr>
            <w:r>
              <w:rPr>
                <w:sz w:val="14"/>
              </w:rPr>
              <w:t>Централна (управљачка) јединица</w:t>
            </w:r>
            <w:r>
              <w:rPr>
                <w:spacing w:val="-14"/>
                <w:sz w:val="14"/>
              </w:rPr>
              <w:t xml:space="preserve"> </w:t>
            </w:r>
            <w:r>
              <w:rPr>
                <w:sz w:val="14"/>
              </w:rPr>
              <w:t>и процесорска</w:t>
            </w:r>
            <w:r>
              <w:rPr>
                <w:spacing w:val="-1"/>
                <w:sz w:val="14"/>
              </w:rPr>
              <w:t xml:space="preserve"> </w:t>
            </w:r>
            <w:r>
              <w:rPr>
                <w:sz w:val="14"/>
              </w:rPr>
              <w:t>јединица.</w:t>
            </w:r>
          </w:p>
          <w:p w:rsidR="00E53F39" w:rsidRDefault="006408C0">
            <w:pPr>
              <w:pStyle w:val="TableParagraph"/>
              <w:numPr>
                <w:ilvl w:val="0"/>
                <w:numId w:val="448"/>
              </w:numPr>
              <w:tabs>
                <w:tab w:val="left" w:pos="176"/>
              </w:tabs>
              <w:spacing w:line="159" w:lineRule="exact"/>
              <w:ind w:hanging="119"/>
              <w:rPr>
                <w:sz w:val="14"/>
              </w:rPr>
            </w:pPr>
            <w:r>
              <w:rPr>
                <w:sz w:val="14"/>
              </w:rPr>
              <w:t>Матична</w:t>
            </w:r>
            <w:r>
              <w:rPr>
                <w:spacing w:val="-1"/>
                <w:sz w:val="14"/>
              </w:rPr>
              <w:t xml:space="preserve"> </w:t>
            </w:r>
            <w:r>
              <w:rPr>
                <w:sz w:val="14"/>
              </w:rPr>
              <w:t>плоча.</w:t>
            </w:r>
          </w:p>
          <w:p w:rsidR="00E53F39" w:rsidRDefault="006408C0">
            <w:pPr>
              <w:pStyle w:val="TableParagraph"/>
              <w:numPr>
                <w:ilvl w:val="0"/>
                <w:numId w:val="448"/>
              </w:numPr>
              <w:tabs>
                <w:tab w:val="left" w:pos="176"/>
              </w:tabs>
              <w:spacing w:line="160" w:lineRule="exact"/>
              <w:ind w:hanging="119"/>
              <w:rPr>
                <w:sz w:val="14"/>
              </w:rPr>
            </w:pPr>
            <w:r>
              <w:rPr>
                <w:sz w:val="14"/>
              </w:rPr>
              <w:t>Унутрашња и спољна</w:t>
            </w:r>
            <w:r>
              <w:rPr>
                <w:spacing w:val="-4"/>
                <w:sz w:val="14"/>
              </w:rPr>
              <w:t xml:space="preserve"> </w:t>
            </w:r>
            <w:r>
              <w:rPr>
                <w:sz w:val="14"/>
              </w:rPr>
              <w:t>меморија.</w:t>
            </w:r>
          </w:p>
          <w:p w:rsidR="00E53F39" w:rsidRDefault="006408C0">
            <w:pPr>
              <w:pStyle w:val="TableParagraph"/>
              <w:numPr>
                <w:ilvl w:val="0"/>
                <w:numId w:val="448"/>
              </w:numPr>
              <w:tabs>
                <w:tab w:val="left" w:pos="176"/>
              </w:tabs>
              <w:spacing w:line="160" w:lineRule="exact"/>
              <w:ind w:hanging="119"/>
              <w:rPr>
                <w:sz w:val="14"/>
              </w:rPr>
            </w:pPr>
            <w:r>
              <w:rPr>
                <w:spacing w:val="-4"/>
                <w:sz w:val="14"/>
              </w:rPr>
              <w:t xml:space="preserve">Улазни </w:t>
            </w:r>
            <w:r>
              <w:rPr>
                <w:sz w:val="14"/>
              </w:rPr>
              <w:t>и излазно уређаји.</w:t>
            </w:r>
          </w:p>
          <w:p w:rsidR="00E53F39" w:rsidRDefault="006408C0">
            <w:pPr>
              <w:pStyle w:val="TableParagraph"/>
              <w:numPr>
                <w:ilvl w:val="0"/>
                <w:numId w:val="448"/>
              </w:numPr>
              <w:tabs>
                <w:tab w:val="left" w:pos="176"/>
              </w:tabs>
              <w:spacing w:line="160" w:lineRule="exact"/>
              <w:ind w:hanging="119"/>
              <w:rPr>
                <w:sz w:val="14"/>
              </w:rPr>
            </w:pPr>
            <w:r>
              <w:rPr>
                <w:sz w:val="14"/>
              </w:rPr>
              <w:t>Картице за</w:t>
            </w:r>
            <w:r>
              <w:rPr>
                <w:spacing w:val="-3"/>
                <w:sz w:val="14"/>
              </w:rPr>
              <w:t xml:space="preserve"> </w:t>
            </w:r>
            <w:r>
              <w:rPr>
                <w:sz w:val="14"/>
              </w:rPr>
              <w:t>проширење.</w:t>
            </w:r>
          </w:p>
        </w:tc>
        <w:tc>
          <w:tcPr>
            <w:tcW w:w="2551" w:type="dxa"/>
            <w:vMerge/>
            <w:tcBorders>
              <w:top w:val="nil"/>
            </w:tcBorders>
          </w:tcPr>
          <w:p w:rsidR="00E53F39" w:rsidRDefault="00E53F39">
            <w:pPr>
              <w:rPr>
                <w:sz w:val="2"/>
                <w:szCs w:val="2"/>
              </w:rPr>
            </w:pPr>
          </w:p>
        </w:tc>
      </w:tr>
      <w:tr w:rsidR="00E53F39">
        <w:trPr>
          <w:trHeight w:val="1480"/>
        </w:trPr>
        <w:tc>
          <w:tcPr>
            <w:tcW w:w="1474" w:type="dxa"/>
          </w:tcPr>
          <w:p w:rsidR="00E53F39" w:rsidRDefault="006408C0">
            <w:pPr>
              <w:pStyle w:val="TableParagraph"/>
              <w:spacing w:before="19"/>
              <w:ind w:left="56" w:firstLine="0"/>
              <w:rPr>
                <w:sz w:val="14"/>
              </w:rPr>
            </w:pPr>
            <w:r>
              <w:rPr>
                <w:sz w:val="14"/>
              </w:rPr>
              <w:t>Архитектура рачунара</w:t>
            </w:r>
          </w:p>
        </w:tc>
        <w:tc>
          <w:tcPr>
            <w:tcW w:w="1701" w:type="dxa"/>
          </w:tcPr>
          <w:p w:rsidR="00E53F39" w:rsidRDefault="006408C0">
            <w:pPr>
              <w:pStyle w:val="TableParagraph"/>
              <w:numPr>
                <w:ilvl w:val="0"/>
                <w:numId w:val="447"/>
              </w:numPr>
              <w:tabs>
                <w:tab w:val="left" w:pos="177"/>
              </w:tabs>
              <w:spacing w:before="19"/>
              <w:ind w:right="85"/>
              <w:jc w:val="both"/>
              <w:rPr>
                <w:sz w:val="14"/>
              </w:rPr>
            </w:pPr>
            <w:r>
              <w:rPr>
                <w:sz w:val="14"/>
              </w:rPr>
              <w:t>Упознавање ученика са структуром компонена- та рачунарског</w:t>
            </w:r>
            <w:r>
              <w:rPr>
                <w:spacing w:val="-14"/>
                <w:sz w:val="14"/>
              </w:rPr>
              <w:t xml:space="preserve"> </w:t>
            </w:r>
            <w:r>
              <w:rPr>
                <w:sz w:val="14"/>
              </w:rPr>
              <w:t>система.</w:t>
            </w:r>
          </w:p>
        </w:tc>
        <w:tc>
          <w:tcPr>
            <w:tcW w:w="2268" w:type="dxa"/>
          </w:tcPr>
          <w:p w:rsidR="00E53F39" w:rsidRDefault="006408C0">
            <w:pPr>
              <w:pStyle w:val="TableParagraph"/>
              <w:numPr>
                <w:ilvl w:val="0"/>
                <w:numId w:val="446"/>
              </w:numPr>
              <w:tabs>
                <w:tab w:val="left" w:pos="177"/>
              </w:tabs>
              <w:spacing w:before="19"/>
              <w:ind w:right="175"/>
              <w:rPr>
                <w:sz w:val="14"/>
              </w:rPr>
            </w:pPr>
            <w:r>
              <w:rPr>
                <w:sz w:val="14"/>
              </w:rPr>
              <w:t>изврши детаљну анализу струк- туре хардверских компонената рачунара;</w:t>
            </w:r>
          </w:p>
        </w:tc>
        <w:tc>
          <w:tcPr>
            <w:tcW w:w="2551" w:type="dxa"/>
          </w:tcPr>
          <w:p w:rsidR="00E53F39" w:rsidRDefault="006408C0">
            <w:pPr>
              <w:pStyle w:val="TableParagraph"/>
              <w:numPr>
                <w:ilvl w:val="0"/>
                <w:numId w:val="445"/>
              </w:numPr>
              <w:tabs>
                <w:tab w:val="left" w:pos="176"/>
              </w:tabs>
              <w:spacing w:before="19" w:line="161" w:lineRule="exact"/>
              <w:ind w:hanging="119"/>
              <w:rPr>
                <w:sz w:val="14"/>
              </w:rPr>
            </w:pPr>
            <w:r>
              <w:rPr>
                <w:sz w:val="14"/>
              </w:rPr>
              <w:t>Појам архитектуре</w:t>
            </w:r>
            <w:r>
              <w:rPr>
                <w:spacing w:val="-3"/>
                <w:sz w:val="14"/>
              </w:rPr>
              <w:t xml:space="preserve"> </w:t>
            </w:r>
            <w:r>
              <w:rPr>
                <w:sz w:val="14"/>
              </w:rPr>
              <w:t>рачунара.</w:t>
            </w:r>
          </w:p>
          <w:p w:rsidR="00E53F39" w:rsidRDefault="006408C0">
            <w:pPr>
              <w:pStyle w:val="TableParagraph"/>
              <w:numPr>
                <w:ilvl w:val="0"/>
                <w:numId w:val="445"/>
              </w:numPr>
              <w:tabs>
                <w:tab w:val="left" w:pos="176"/>
              </w:tabs>
              <w:spacing w:line="160" w:lineRule="exact"/>
              <w:ind w:hanging="119"/>
              <w:rPr>
                <w:sz w:val="14"/>
              </w:rPr>
            </w:pPr>
            <w:r>
              <w:rPr>
                <w:sz w:val="14"/>
              </w:rPr>
              <w:t>Машинска презентација</w:t>
            </w:r>
            <w:r>
              <w:rPr>
                <w:spacing w:val="-4"/>
                <w:sz w:val="14"/>
              </w:rPr>
              <w:t xml:space="preserve"> </w:t>
            </w:r>
            <w:r>
              <w:rPr>
                <w:sz w:val="14"/>
              </w:rPr>
              <w:t>података.</w:t>
            </w:r>
          </w:p>
          <w:p w:rsidR="00E53F39" w:rsidRDefault="006408C0">
            <w:pPr>
              <w:pStyle w:val="TableParagraph"/>
              <w:numPr>
                <w:ilvl w:val="0"/>
                <w:numId w:val="445"/>
              </w:numPr>
              <w:tabs>
                <w:tab w:val="left" w:pos="176"/>
              </w:tabs>
              <w:spacing w:line="160" w:lineRule="exact"/>
              <w:ind w:hanging="119"/>
              <w:rPr>
                <w:sz w:val="14"/>
              </w:rPr>
            </w:pPr>
            <w:r>
              <w:rPr>
                <w:sz w:val="14"/>
              </w:rPr>
              <w:t>Архитектура</w:t>
            </w:r>
            <w:r>
              <w:rPr>
                <w:spacing w:val="-1"/>
                <w:sz w:val="14"/>
              </w:rPr>
              <w:t xml:space="preserve"> </w:t>
            </w:r>
            <w:r>
              <w:rPr>
                <w:sz w:val="14"/>
              </w:rPr>
              <w:t>наредби.</w:t>
            </w:r>
          </w:p>
          <w:p w:rsidR="00E53F39" w:rsidRDefault="006408C0">
            <w:pPr>
              <w:pStyle w:val="TableParagraph"/>
              <w:numPr>
                <w:ilvl w:val="0"/>
                <w:numId w:val="445"/>
              </w:numPr>
              <w:tabs>
                <w:tab w:val="left" w:pos="176"/>
              </w:tabs>
              <w:ind w:right="62" w:hanging="119"/>
              <w:rPr>
                <w:sz w:val="14"/>
              </w:rPr>
            </w:pPr>
            <w:r>
              <w:rPr>
                <w:sz w:val="14"/>
              </w:rPr>
              <w:t>Принципи организације рачунара (организација процесора,</w:t>
            </w:r>
            <w:r>
              <w:rPr>
                <w:spacing w:val="-21"/>
                <w:sz w:val="14"/>
              </w:rPr>
              <w:t xml:space="preserve"> </w:t>
            </w:r>
            <w:r>
              <w:rPr>
                <w:sz w:val="14"/>
              </w:rPr>
              <w:t>улазно-изла- зни</w:t>
            </w:r>
            <w:r>
              <w:rPr>
                <w:spacing w:val="-2"/>
                <w:sz w:val="14"/>
              </w:rPr>
              <w:t xml:space="preserve"> </w:t>
            </w:r>
            <w:r>
              <w:rPr>
                <w:sz w:val="14"/>
              </w:rPr>
              <w:t>уређаји).</w:t>
            </w:r>
          </w:p>
          <w:p w:rsidR="00E53F39" w:rsidRDefault="006408C0">
            <w:pPr>
              <w:pStyle w:val="TableParagraph"/>
              <w:numPr>
                <w:ilvl w:val="0"/>
                <w:numId w:val="445"/>
              </w:numPr>
              <w:tabs>
                <w:tab w:val="left" w:pos="176"/>
              </w:tabs>
              <w:spacing w:line="237" w:lineRule="auto"/>
              <w:ind w:right="64" w:hanging="119"/>
              <w:rPr>
                <w:sz w:val="14"/>
              </w:rPr>
            </w:pPr>
            <w:r>
              <w:rPr>
                <w:sz w:val="14"/>
              </w:rPr>
              <w:t>Системски програми (асемблер,</w:t>
            </w:r>
            <w:r>
              <w:rPr>
                <w:spacing w:val="-21"/>
                <w:sz w:val="14"/>
              </w:rPr>
              <w:t xml:space="preserve"> </w:t>
            </w:r>
            <w:r>
              <w:rPr>
                <w:sz w:val="14"/>
              </w:rPr>
              <w:t>марко претпроцесор, едитор, линкер, опера- тивни</w:t>
            </w:r>
            <w:r>
              <w:rPr>
                <w:spacing w:val="-1"/>
                <w:sz w:val="14"/>
              </w:rPr>
              <w:t xml:space="preserve"> </w:t>
            </w:r>
            <w:r>
              <w:rPr>
                <w:sz w:val="14"/>
              </w:rPr>
              <w:t>систем).</w:t>
            </w:r>
          </w:p>
        </w:tc>
        <w:tc>
          <w:tcPr>
            <w:tcW w:w="2551" w:type="dxa"/>
            <w:vMerge/>
            <w:tcBorders>
              <w:top w:val="nil"/>
            </w:tcBorders>
          </w:tcPr>
          <w:p w:rsidR="00E53F39" w:rsidRDefault="00E53F39">
            <w:pPr>
              <w:rPr>
                <w:sz w:val="2"/>
                <w:szCs w:val="2"/>
              </w:rPr>
            </w:pPr>
          </w:p>
        </w:tc>
      </w:tr>
      <w:tr w:rsidR="00E53F39">
        <w:trPr>
          <w:trHeight w:val="1640"/>
        </w:trPr>
        <w:tc>
          <w:tcPr>
            <w:tcW w:w="1474" w:type="dxa"/>
          </w:tcPr>
          <w:p w:rsidR="00E53F39" w:rsidRDefault="006408C0">
            <w:pPr>
              <w:pStyle w:val="TableParagraph"/>
              <w:spacing w:before="19"/>
              <w:ind w:left="56" w:firstLine="0"/>
              <w:rPr>
                <w:sz w:val="14"/>
              </w:rPr>
            </w:pPr>
            <w:r>
              <w:rPr>
                <w:sz w:val="14"/>
              </w:rPr>
              <w:t>Дигитализација</w:t>
            </w:r>
          </w:p>
        </w:tc>
        <w:tc>
          <w:tcPr>
            <w:tcW w:w="1701" w:type="dxa"/>
          </w:tcPr>
          <w:p w:rsidR="00E53F39" w:rsidRDefault="006408C0">
            <w:pPr>
              <w:pStyle w:val="TableParagraph"/>
              <w:numPr>
                <w:ilvl w:val="0"/>
                <w:numId w:val="444"/>
              </w:numPr>
              <w:tabs>
                <w:tab w:val="left" w:pos="177"/>
              </w:tabs>
              <w:spacing w:before="19"/>
              <w:ind w:right="114"/>
              <w:rPr>
                <w:sz w:val="14"/>
              </w:rPr>
            </w:pPr>
            <w:r>
              <w:rPr>
                <w:sz w:val="14"/>
              </w:rPr>
              <w:t>Оспособљавање ученика за</w:t>
            </w:r>
            <w:r>
              <w:rPr>
                <w:spacing w:val="-16"/>
                <w:sz w:val="14"/>
              </w:rPr>
              <w:t xml:space="preserve"> </w:t>
            </w:r>
            <w:r>
              <w:rPr>
                <w:sz w:val="14"/>
              </w:rPr>
              <w:t xml:space="preserve">сагледавање значаја дигитализације у савременом </w:t>
            </w:r>
            <w:r>
              <w:rPr>
                <w:spacing w:val="-3"/>
                <w:sz w:val="14"/>
              </w:rPr>
              <w:t>друштву.</w:t>
            </w:r>
          </w:p>
        </w:tc>
        <w:tc>
          <w:tcPr>
            <w:tcW w:w="2268" w:type="dxa"/>
          </w:tcPr>
          <w:p w:rsidR="00E53F39" w:rsidRDefault="006408C0">
            <w:pPr>
              <w:pStyle w:val="TableParagraph"/>
              <w:numPr>
                <w:ilvl w:val="0"/>
                <w:numId w:val="443"/>
              </w:numPr>
              <w:tabs>
                <w:tab w:val="left" w:pos="177"/>
              </w:tabs>
              <w:spacing w:before="19"/>
              <w:ind w:right="209"/>
              <w:rPr>
                <w:sz w:val="14"/>
              </w:rPr>
            </w:pPr>
            <w:r>
              <w:rPr>
                <w:sz w:val="14"/>
              </w:rPr>
              <w:t xml:space="preserve">применом теоријских знања изврши корелацију осталих грана </w:t>
            </w:r>
            <w:r>
              <w:rPr>
                <w:spacing w:val="-3"/>
                <w:sz w:val="14"/>
              </w:rPr>
              <w:t xml:space="preserve">науке </w:t>
            </w:r>
            <w:r>
              <w:rPr>
                <w:sz w:val="14"/>
              </w:rPr>
              <w:t>са информационим технологијама;</w:t>
            </w:r>
          </w:p>
          <w:p w:rsidR="00E53F39" w:rsidRDefault="006408C0">
            <w:pPr>
              <w:pStyle w:val="TableParagraph"/>
              <w:numPr>
                <w:ilvl w:val="0"/>
                <w:numId w:val="443"/>
              </w:numPr>
              <w:tabs>
                <w:tab w:val="left" w:pos="177"/>
              </w:tabs>
              <w:spacing w:line="237" w:lineRule="auto"/>
              <w:ind w:right="78"/>
              <w:jc w:val="both"/>
              <w:rPr>
                <w:sz w:val="14"/>
              </w:rPr>
            </w:pPr>
            <w:r>
              <w:rPr>
                <w:sz w:val="14"/>
              </w:rPr>
              <w:t>препозна начине</w:t>
            </w:r>
            <w:r>
              <w:rPr>
                <w:spacing w:val="-17"/>
                <w:sz w:val="14"/>
              </w:rPr>
              <w:t xml:space="preserve"> </w:t>
            </w:r>
            <w:r>
              <w:rPr>
                <w:sz w:val="14"/>
              </w:rPr>
              <w:t>имплементације дигиталних система у савременој технологији;</w:t>
            </w:r>
          </w:p>
          <w:p w:rsidR="00E53F39" w:rsidRDefault="006408C0">
            <w:pPr>
              <w:pStyle w:val="TableParagraph"/>
              <w:numPr>
                <w:ilvl w:val="0"/>
                <w:numId w:val="443"/>
              </w:numPr>
              <w:tabs>
                <w:tab w:val="left" w:pos="177"/>
              </w:tabs>
              <w:spacing w:line="237" w:lineRule="auto"/>
              <w:ind w:right="137"/>
              <w:rPr>
                <w:sz w:val="14"/>
              </w:rPr>
            </w:pPr>
            <w:r>
              <w:rPr>
                <w:sz w:val="14"/>
              </w:rPr>
              <w:t>успостави јасну паралелу у раду хардвера и софтвера – рад у Ardуin-у;</w:t>
            </w:r>
          </w:p>
        </w:tc>
        <w:tc>
          <w:tcPr>
            <w:tcW w:w="2551" w:type="dxa"/>
          </w:tcPr>
          <w:p w:rsidR="00E53F39" w:rsidRDefault="006408C0">
            <w:pPr>
              <w:pStyle w:val="TableParagraph"/>
              <w:numPr>
                <w:ilvl w:val="0"/>
                <w:numId w:val="442"/>
              </w:numPr>
              <w:tabs>
                <w:tab w:val="left" w:pos="176"/>
              </w:tabs>
              <w:spacing w:before="20"/>
              <w:ind w:right="191" w:hanging="119"/>
              <w:rPr>
                <w:sz w:val="14"/>
              </w:rPr>
            </w:pPr>
            <w:r>
              <w:rPr>
                <w:sz w:val="14"/>
              </w:rPr>
              <w:t xml:space="preserve">Дефинисање физичко-рачунарске платформе отвореног </w:t>
            </w:r>
            <w:r>
              <w:rPr>
                <w:spacing w:val="-4"/>
                <w:sz w:val="14"/>
              </w:rPr>
              <w:t xml:space="preserve">кода </w:t>
            </w:r>
            <w:r>
              <w:rPr>
                <w:sz w:val="14"/>
              </w:rPr>
              <w:t>–</w:t>
            </w:r>
            <w:r>
              <w:rPr>
                <w:spacing w:val="-19"/>
                <w:sz w:val="14"/>
              </w:rPr>
              <w:t xml:space="preserve"> </w:t>
            </w:r>
            <w:r>
              <w:rPr>
                <w:sz w:val="14"/>
              </w:rPr>
              <w:t>Ardуino са практичним</w:t>
            </w:r>
            <w:r>
              <w:rPr>
                <w:spacing w:val="-2"/>
                <w:sz w:val="14"/>
              </w:rPr>
              <w:t xml:space="preserve"> </w:t>
            </w:r>
            <w:r>
              <w:rPr>
                <w:sz w:val="14"/>
              </w:rPr>
              <w:t>примерима.</w:t>
            </w:r>
          </w:p>
        </w:tc>
        <w:tc>
          <w:tcPr>
            <w:tcW w:w="2551" w:type="dxa"/>
            <w:vMerge/>
            <w:tcBorders>
              <w:top w:val="nil"/>
            </w:tcBorders>
          </w:tcPr>
          <w:p w:rsidR="00E53F39" w:rsidRDefault="00E53F39">
            <w:pPr>
              <w:rPr>
                <w:sz w:val="2"/>
                <w:szCs w:val="2"/>
              </w:rPr>
            </w:pPr>
          </w:p>
        </w:tc>
      </w:tr>
    </w:tbl>
    <w:p w:rsidR="00E53F39" w:rsidRDefault="00E53F39">
      <w:pPr>
        <w:pStyle w:val="BodyText"/>
        <w:spacing w:before="7" w:line="240" w:lineRule="auto"/>
        <w:ind w:left="0" w:firstLine="0"/>
        <w:rPr>
          <w:b/>
          <w:sz w:val="13"/>
        </w:rPr>
      </w:pPr>
    </w:p>
    <w:p w:rsidR="00E53F39" w:rsidRDefault="006408C0">
      <w:pPr>
        <w:pStyle w:val="Heading2"/>
        <w:spacing w:line="232" w:lineRule="auto"/>
      </w:pPr>
      <w:r>
        <w:rPr>
          <w:b/>
        </w:rPr>
        <w:t xml:space="preserve">Кључни појмови садржаја: </w:t>
      </w:r>
      <w:r>
        <w:t>бројни системи, рачунарски систем, хардвер, меморије, софтвер, оперативни системи, асемблер, марко претпроцесор, едитор, линкер.</w:t>
      </w:r>
    </w:p>
    <w:p w:rsidR="00E53F39" w:rsidRDefault="00E53F39">
      <w:pPr>
        <w:spacing w:line="232" w:lineRule="auto"/>
        <w:sectPr w:rsidR="00E53F39">
          <w:pgSz w:w="11910" w:h="15740"/>
          <w:pgMar w:top="140" w:right="560" w:bottom="280" w:left="580" w:header="720" w:footer="720" w:gutter="0"/>
          <w:cols w:space="720"/>
        </w:sectPr>
      </w:pPr>
    </w:p>
    <w:p w:rsidR="00E53F39" w:rsidRDefault="006408C0">
      <w:pPr>
        <w:tabs>
          <w:tab w:val="left" w:pos="2424"/>
        </w:tabs>
        <w:spacing w:before="69"/>
        <w:ind w:left="157"/>
        <w:rPr>
          <w:b/>
          <w:sz w:val="14"/>
        </w:rPr>
      </w:pPr>
      <w:r>
        <w:rPr>
          <w:sz w:val="14"/>
        </w:rPr>
        <w:lastRenderedPageBreak/>
        <w:t>Назив</w:t>
      </w:r>
      <w:r>
        <w:rPr>
          <w:spacing w:val="-4"/>
          <w:sz w:val="14"/>
        </w:rPr>
        <w:t xml:space="preserve"> </w:t>
      </w:r>
      <w:r>
        <w:rPr>
          <w:sz w:val="14"/>
        </w:rPr>
        <w:t>предмета:</w:t>
      </w:r>
      <w:r>
        <w:rPr>
          <w:sz w:val="14"/>
        </w:rPr>
        <w:tab/>
      </w:r>
      <w:r>
        <w:rPr>
          <w:b/>
          <w:sz w:val="14"/>
        </w:rPr>
        <w:t>ЕКОЛОГИЈА И ЗАШТИТА ЖИВОТНЕ</w:t>
      </w:r>
      <w:r>
        <w:rPr>
          <w:b/>
          <w:spacing w:val="-3"/>
          <w:sz w:val="14"/>
        </w:rPr>
        <w:t xml:space="preserve"> </w:t>
      </w:r>
      <w:r>
        <w:rPr>
          <w:b/>
          <w:sz w:val="14"/>
        </w:rPr>
        <w:t>СРЕДИНЕ</w:t>
      </w:r>
    </w:p>
    <w:p w:rsidR="00E53F39" w:rsidRDefault="006408C0">
      <w:pPr>
        <w:pStyle w:val="BodyText"/>
        <w:tabs>
          <w:tab w:val="left" w:pos="2424"/>
        </w:tabs>
        <w:spacing w:before="49" w:line="161" w:lineRule="exact"/>
        <w:ind w:left="157" w:firstLine="0"/>
      </w:pPr>
      <w:r>
        <w:t>Циљеви</w:t>
      </w:r>
      <w:r>
        <w:rPr>
          <w:spacing w:val="-4"/>
        </w:rPr>
        <w:t xml:space="preserve"> </w:t>
      </w:r>
      <w:r>
        <w:t>предмета:</w:t>
      </w:r>
      <w:r>
        <w:tab/>
      </w:r>
      <w:r>
        <w:t>– Проширивање знања о предмету истраживања и значају</w:t>
      </w:r>
      <w:r>
        <w:rPr>
          <w:spacing w:val="-5"/>
        </w:rPr>
        <w:t xml:space="preserve"> </w:t>
      </w:r>
      <w:r>
        <w:t>екологије.</w:t>
      </w:r>
    </w:p>
    <w:p w:rsidR="00E53F39" w:rsidRDefault="006408C0">
      <w:pPr>
        <w:pStyle w:val="ListParagraph"/>
        <w:numPr>
          <w:ilvl w:val="0"/>
          <w:numId w:val="553"/>
        </w:numPr>
        <w:tabs>
          <w:tab w:val="left" w:pos="2530"/>
        </w:tabs>
        <w:rPr>
          <w:sz w:val="14"/>
        </w:rPr>
      </w:pPr>
      <w:r>
        <w:rPr>
          <w:sz w:val="14"/>
        </w:rPr>
        <w:t>Схватање структуре екосистема/биосфере и пpoцeca који се у њима</w:t>
      </w:r>
      <w:r>
        <w:rPr>
          <w:spacing w:val="-4"/>
          <w:sz w:val="14"/>
        </w:rPr>
        <w:t xml:space="preserve"> </w:t>
      </w:r>
      <w:r>
        <w:rPr>
          <w:spacing w:val="-3"/>
          <w:sz w:val="14"/>
        </w:rPr>
        <w:t>одвијају.</w:t>
      </w:r>
    </w:p>
    <w:p w:rsidR="00E53F39" w:rsidRDefault="006408C0">
      <w:pPr>
        <w:pStyle w:val="ListParagraph"/>
        <w:numPr>
          <w:ilvl w:val="0"/>
          <w:numId w:val="553"/>
        </w:numPr>
        <w:tabs>
          <w:tab w:val="left" w:pos="2530"/>
        </w:tabs>
        <w:rPr>
          <w:sz w:val="14"/>
        </w:rPr>
      </w:pPr>
      <w:r>
        <w:rPr>
          <w:sz w:val="14"/>
        </w:rPr>
        <w:t>Разумевање значаја биодиверзитета за опстанак живота на</w:t>
      </w:r>
      <w:r>
        <w:rPr>
          <w:spacing w:val="-4"/>
          <w:sz w:val="14"/>
        </w:rPr>
        <w:t xml:space="preserve"> </w:t>
      </w:r>
      <w:r>
        <w:rPr>
          <w:sz w:val="14"/>
        </w:rPr>
        <w:t>Земљи.</w:t>
      </w:r>
    </w:p>
    <w:p w:rsidR="00E53F39" w:rsidRDefault="006408C0">
      <w:pPr>
        <w:pStyle w:val="ListParagraph"/>
        <w:numPr>
          <w:ilvl w:val="0"/>
          <w:numId w:val="553"/>
        </w:numPr>
        <w:tabs>
          <w:tab w:val="left" w:pos="2530"/>
        </w:tabs>
        <w:rPr>
          <w:sz w:val="14"/>
        </w:rPr>
      </w:pPr>
      <w:r>
        <w:rPr>
          <w:sz w:val="14"/>
        </w:rPr>
        <w:t>Проширивање знања о односу човека према животној</w:t>
      </w:r>
      <w:r>
        <w:rPr>
          <w:spacing w:val="-3"/>
          <w:sz w:val="14"/>
        </w:rPr>
        <w:t xml:space="preserve"> </w:t>
      </w:r>
      <w:r>
        <w:rPr>
          <w:sz w:val="14"/>
        </w:rPr>
        <w:t>средин</w:t>
      </w:r>
      <w:r>
        <w:rPr>
          <w:sz w:val="14"/>
        </w:rPr>
        <w:t>и.</w:t>
      </w:r>
    </w:p>
    <w:p w:rsidR="00E53F39" w:rsidRDefault="006408C0">
      <w:pPr>
        <w:pStyle w:val="ListParagraph"/>
        <w:numPr>
          <w:ilvl w:val="0"/>
          <w:numId w:val="553"/>
        </w:numPr>
        <w:tabs>
          <w:tab w:val="left" w:pos="2530"/>
        </w:tabs>
        <w:rPr>
          <w:sz w:val="14"/>
        </w:rPr>
      </w:pPr>
      <w:r>
        <w:rPr>
          <w:sz w:val="14"/>
        </w:rPr>
        <w:t>Упознавање са појмовима загађења и</w:t>
      </w:r>
      <w:r>
        <w:rPr>
          <w:spacing w:val="-4"/>
          <w:sz w:val="14"/>
        </w:rPr>
        <w:t xml:space="preserve"> </w:t>
      </w:r>
      <w:r>
        <w:rPr>
          <w:sz w:val="14"/>
        </w:rPr>
        <w:t>токсикологије.</w:t>
      </w:r>
    </w:p>
    <w:p w:rsidR="00E53F39" w:rsidRDefault="006408C0">
      <w:pPr>
        <w:pStyle w:val="ListParagraph"/>
        <w:numPr>
          <w:ilvl w:val="0"/>
          <w:numId w:val="553"/>
        </w:numPr>
        <w:tabs>
          <w:tab w:val="left" w:pos="2530"/>
        </w:tabs>
        <w:rPr>
          <w:sz w:val="14"/>
        </w:rPr>
      </w:pPr>
      <w:r>
        <w:rPr>
          <w:sz w:val="14"/>
        </w:rPr>
        <w:t>Упознавање сазагађивањем ваздуха, воде и земљишта и мерама</w:t>
      </w:r>
      <w:r>
        <w:rPr>
          <w:spacing w:val="-6"/>
          <w:sz w:val="14"/>
        </w:rPr>
        <w:t xml:space="preserve"> </w:t>
      </w:r>
      <w:r>
        <w:rPr>
          <w:sz w:val="14"/>
        </w:rPr>
        <w:t>заштите</w:t>
      </w:r>
    </w:p>
    <w:p w:rsidR="00E53F39" w:rsidRDefault="006408C0">
      <w:pPr>
        <w:pStyle w:val="ListParagraph"/>
        <w:numPr>
          <w:ilvl w:val="0"/>
          <w:numId w:val="553"/>
        </w:numPr>
        <w:tabs>
          <w:tab w:val="left" w:pos="2530"/>
        </w:tabs>
        <w:rPr>
          <w:sz w:val="14"/>
        </w:rPr>
      </w:pPr>
      <w:r>
        <w:rPr>
          <w:sz w:val="14"/>
        </w:rPr>
        <w:t xml:space="preserve">Упознавање са радиоактивним загађивањем, биолошким ефектима и мерама заштите </w:t>
      </w:r>
      <w:r>
        <w:rPr>
          <w:spacing w:val="-3"/>
          <w:sz w:val="14"/>
        </w:rPr>
        <w:t>од</w:t>
      </w:r>
      <w:r>
        <w:rPr>
          <w:spacing w:val="-10"/>
          <w:sz w:val="14"/>
        </w:rPr>
        <w:t xml:space="preserve"> </w:t>
      </w:r>
      <w:r>
        <w:rPr>
          <w:sz w:val="14"/>
        </w:rPr>
        <w:t>радијације</w:t>
      </w:r>
    </w:p>
    <w:p w:rsidR="00E53F39" w:rsidRDefault="006408C0">
      <w:pPr>
        <w:pStyle w:val="ListParagraph"/>
        <w:numPr>
          <w:ilvl w:val="0"/>
          <w:numId w:val="553"/>
        </w:numPr>
        <w:tabs>
          <w:tab w:val="left" w:pos="2530"/>
        </w:tabs>
        <w:rPr>
          <w:sz w:val="14"/>
        </w:rPr>
      </w:pPr>
      <w:r>
        <w:rPr>
          <w:sz w:val="14"/>
        </w:rPr>
        <w:t>Упознавање са изворима загађивања хране и мер</w:t>
      </w:r>
      <w:r>
        <w:rPr>
          <w:sz w:val="14"/>
        </w:rPr>
        <w:t xml:space="preserve">ама заштите хране </w:t>
      </w:r>
      <w:r>
        <w:rPr>
          <w:spacing w:val="-3"/>
          <w:sz w:val="14"/>
        </w:rPr>
        <w:t>од</w:t>
      </w:r>
      <w:r>
        <w:rPr>
          <w:spacing w:val="-7"/>
          <w:sz w:val="14"/>
        </w:rPr>
        <w:t xml:space="preserve"> </w:t>
      </w:r>
      <w:r>
        <w:rPr>
          <w:sz w:val="14"/>
        </w:rPr>
        <w:t>загађивања.</w:t>
      </w:r>
    </w:p>
    <w:p w:rsidR="00E53F39" w:rsidRDefault="006408C0">
      <w:pPr>
        <w:pStyle w:val="ListParagraph"/>
        <w:numPr>
          <w:ilvl w:val="0"/>
          <w:numId w:val="553"/>
        </w:numPr>
        <w:tabs>
          <w:tab w:val="left" w:pos="2530"/>
        </w:tabs>
        <w:rPr>
          <w:sz w:val="14"/>
        </w:rPr>
      </w:pPr>
      <w:r>
        <w:rPr>
          <w:sz w:val="14"/>
        </w:rPr>
        <w:t>Упознавање са принципима политике и права за заштиту животне</w:t>
      </w:r>
      <w:r>
        <w:rPr>
          <w:spacing w:val="-7"/>
          <w:sz w:val="14"/>
        </w:rPr>
        <w:t xml:space="preserve"> </w:t>
      </w:r>
      <w:r>
        <w:rPr>
          <w:sz w:val="14"/>
        </w:rPr>
        <w:t>средине.</w:t>
      </w:r>
    </w:p>
    <w:p w:rsidR="00E53F39" w:rsidRDefault="006408C0">
      <w:pPr>
        <w:pStyle w:val="ListParagraph"/>
        <w:numPr>
          <w:ilvl w:val="0"/>
          <w:numId w:val="553"/>
        </w:numPr>
        <w:tabs>
          <w:tab w:val="left" w:pos="2530"/>
        </w:tabs>
        <w:spacing w:line="161" w:lineRule="exact"/>
        <w:rPr>
          <w:sz w:val="14"/>
        </w:rPr>
      </w:pPr>
      <w:r>
        <w:rPr>
          <w:sz w:val="14"/>
        </w:rPr>
        <w:t>Упознавање са облицима праћења промена квалитета и заштите животне</w:t>
      </w:r>
      <w:r>
        <w:rPr>
          <w:spacing w:val="-8"/>
          <w:sz w:val="14"/>
        </w:rPr>
        <w:t xml:space="preserve"> </w:t>
      </w:r>
      <w:r>
        <w:rPr>
          <w:sz w:val="14"/>
        </w:rPr>
        <w:t>средине.</w:t>
      </w:r>
    </w:p>
    <w:p w:rsidR="00E53F39" w:rsidRDefault="006408C0">
      <w:pPr>
        <w:tabs>
          <w:tab w:val="left" w:pos="2424"/>
        </w:tabs>
        <w:spacing w:before="50"/>
        <w:ind w:left="157"/>
        <w:rPr>
          <w:b/>
          <w:sz w:val="14"/>
        </w:rPr>
      </w:pPr>
      <w:r>
        <w:rPr>
          <w:spacing w:val="-3"/>
          <w:sz w:val="14"/>
        </w:rPr>
        <w:t>Годишњи</w:t>
      </w:r>
      <w:r>
        <w:rPr>
          <w:sz w:val="14"/>
        </w:rPr>
        <w:t xml:space="preserve"> фонд:</w:t>
      </w:r>
      <w:r>
        <w:rPr>
          <w:sz w:val="14"/>
        </w:rPr>
        <w:tab/>
      </w:r>
      <w:r>
        <w:rPr>
          <w:b/>
          <w:sz w:val="14"/>
        </w:rPr>
        <w:t>70</w:t>
      </w:r>
      <w:r>
        <w:rPr>
          <w:b/>
          <w:spacing w:val="-1"/>
          <w:sz w:val="14"/>
        </w:rPr>
        <w:t xml:space="preserve"> </w:t>
      </w:r>
      <w:r>
        <w:rPr>
          <w:b/>
          <w:sz w:val="14"/>
        </w:rPr>
        <w:t>часова</w:t>
      </w:r>
    </w:p>
    <w:p w:rsidR="00E53F39" w:rsidRDefault="006408C0">
      <w:pPr>
        <w:tabs>
          <w:tab w:val="left" w:pos="2424"/>
        </w:tabs>
        <w:spacing w:before="49"/>
        <w:ind w:left="157"/>
        <w:rPr>
          <w:b/>
          <w:sz w:val="14"/>
        </w:rPr>
      </w:pPr>
      <w:r>
        <w:rPr>
          <w:sz w:val="14"/>
        </w:rPr>
        <w:t>Разред:</w:t>
      </w:r>
      <w:r>
        <w:rPr>
          <w:sz w:val="14"/>
        </w:rPr>
        <w:tab/>
      </w:r>
      <w:r>
        <w:rPr>
          <w:b/>
          <w:sz w:val="14"/>
        </w:rPr>
        <w:t>први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b/>
                <w:sz w:val="14"/>
              </w:rPr>
            </w:pPr>
            <w:r>
              <w:rPr>
                <w:b/>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878" w:hanging="432"/>
              <w:rPr>
                <w:b/>
                <w:sz w:val="14"/>
              </w:rPr>
            </w:pPr>
            <w:r>
              <w:rPr>
                <w:b/>
                <w:sz w:val="14"/>
              </w:rPr>
              <w:t>НАЧИН ОСТВАРИВАЊА ПРОГРАМА</w:t>
            </w:r>
          </w:p>
        </w:tc>
      </w:tr>
      <w:tr w:rsidR="00E53F39">
        <w:trPr>
          <w:trHeight w:val="1960"/>
        </w:trPr>
        <w:tc>
          <w:tcPr>
            <w:tcW w:w="1474" w:type="dxa"/>
          </w:tcPr>
          <w:p w:rsidR="00E53F39" w:rsidRDefault="006408C0">
            <w:pPr>
              <w:pStyle w:val="TableParagraph"/>
              <w:spacing w:before="18"/>
              <w:ind w:left="56" w:right="345" w:firstLine="0"/>
              <w:rPr>
                <w:sz w:val="14"/>
              </w:rPr>
            </w:pPr>
            <w:r>
              <w:rPr>
                <w:sz w:val="14"/>
              </w:rPr>
              <w:t>Основни појмови екологије</w:t>
            </w:r>
          </w:p>
        </w:tc>
        <w:tc>
          <w:tcPr>
            <w:tcW w:w="1701" w:type="dxa"/>
          </w:tcPr>
          <w:p w:rsidR="00E53F39" w:rsidRDefault="006408C0">
            <w:pPr>
              <w:pStyle w:val="TableParagraph"/>
              <w:numPr>
                <w:ilvl w:val="0"/>
                <w:numId w:val="441"/>
              </w:numPr>
              <w:tabs>
                <w:tab w:val="left" w:pos="177"/>
              </w:tabs>
              <w:spacing w:before="18"/>
              <w:ind w:right="127"/>
              <w:jc w:val="both"/>
              <w:rPr>
                <w:sz w:val="14"/>
              </w:rPr>
            </w:pPr>
            <w:r>
              <w:rPr>
                <w:sz w:val="14"/>
              </w:rPr>
              <w:t>Проширивање знања о предмету</w:t>
            </w:r>
            <w:r>
              <w:rPr>
                <w:spacing w:val="-8"/>
                <w:sz w:val="14"/>
              </w:rPr>
              <w:t xml:space="preserve"> </w:t>
            </w:r>
            <w:r>
              <w:rPr>
                <w:sz w:val="14"/>
              </w:rPr>
              <w:t>истраживања и значају</w:t>
            </w:r>
            <w:r>
              <w:rPr>
                <w:spacing w:val="-7"/>
                <w:sz w:val="14"/>
              </w:rPr>
              <w:t xml:space="preserve"> </w:t>
            </w:r>
            <w:r>
              <w:rPr>
                <w:sz w:val="14"/>
              </w:rPr>
              <w:t>екологије.</w:t>
            </w:r>
          </w:p>
          <w:p w:rsidR="00E53F39" w:rsidRDefault="006408C0">
            <w:pPr>
              <w:pStyle w:val="TableParagraph"/>
              <w:numPr>
                <w:ilvl w:val="0"/>
                <w:numId w:val="441"/>
              </w:numPr>
              <w:tabs>
                <w:tab w:val="left" w:pos="177"/>
              </w:tabs>
              <w:spacing w:line="237" w:lineRule="auto"/>
              <w:ind w:right="126"/>
              <w:rPr>
                <w:sz w:val="14"/>
              </w:rPr>
            </w:pPr>
            <w:r>
              <w:rPr>
                <w:sz w:val="14"/>
              </w:rPr>
              <w:t>Схватање структуре екосистема/биосфере и пpoцeca који се у</w:t>
            </w:r>
            <w:r>
              <w:rPr>
                <w:spacing w:val="-16"/>
                <w:sz w:val="14"/>
              </w:rPr>
              <w:t xml:space="preserve"> </w:t>
            </w:r>
            <w:r>
              <w:rPr>
                <w:sz w:val="14"/>
              </w:rPr>
              <w:t xml:space="preserve">њима </w:t>
            </w:r>
            <w:r>
              <w:rPr>
                <w:spacing w:val="-3"/>
                <w:sz w:val="14"/>
              </w:rPr>
              <w:t>одвијају.</w:t>
            </w:r>
          </w:p>
          <w:p w:rsidR="00E53F39" w:rsidRDefault="006408C0">
            <w:pPr>
              <w:pStyle w:val="TableParagraph"/>
              <w:numPr>
                <w:ilvl w:val="0"/>
                <w:numId w:val="441"/>
              </w:numPr>
              <w:tabs>
                <w:tab w:val="left" w:pos="177"/>
              </w:tabs>
              <w:ind w:right="58"/>
              <w:jc w:val="both"/>
              <w:rPr>
                <w:sz w:val="14"/>
              </w:rPr>
            </w:pPr>
            <w:r>
              <w:rPr>
                <w:sz w:val="14"/>
              </w:rPr>
              <w:t>Разумевање значаја</w:t>
            </w:r>
            <w:r>
              <w:rPr>
                <w:spacing w:val="-16"/>
                <w:sz w:val="14"/>
              </w:rPr>
              <w:t xml:space="preserve"> </w:t>
            </w:r>
            <w:r>
              <w:rPr>
                <w:sz w:val="14"/>
              </w:rPr>
              <w:t>био- диверзитета за опстанак живота на</w:t>
            </w:r>
            <w:r>
              <w:rPr>
                <w:spacing w:val="-2"/>
                <w:sz w:val="14"/>
              </w:rPr>
              <w:t xml:space="preserve"> </w:t>
            </w:r>
            <w:r>
              <w:rPr>
                <w:sz w:val="14"/>
              </w:rPr>
              <w:t>Земљи.</w:t>
            </w:r>
          </w:p>
        </w:tc>
        <w:tc>
          <w:tcPr>
            <w:tcW w:w="2268" w:type="dxa"/>
          </w:tcPr>
          <w:p w:rsidR="00E53F39" w:rsidRDefault="006408C0">
            <w:pPr>
              <w:pStyle w:val="TableParagraph"/>
              <w:numPr>
                <w:ilvl w:val="0"/>
                <w:numId w:val="440"/>
              </w:numPr>
              <w:tabs>
                <w:tab w:val="left" w:pos="177"/>
              </w:tabs>
              <w:spacing w:before="18"/>
              <w:ind w:right="107"/>
              <w:rPr>
                <w:sz w:val="14"/>
              </w:rPr>
            </w:pPr>
            <w:r>
              <w:rPr>
                <w:sz w:val="14"/>
              </w:rPr>
              <w:t>дефинише предмет истраживања и значај</w:t>
            </w:r>
            <w:r>
              <w:rPr>
                <w:spacing w:val="-3"/>
                <w:sz w:val="14"/>
              </w:rPr>
              <w:t xml:space="preserve"> </w:t>
            </w:r>
            <w:r>
              <w:rPr>
                <w:sz w:val="14"/>
              </w:rPr>
              <w:t>екологије;</w:t>
            </w:r>
          </w:p>
          <w:p w:rsidR="00E53F39" w:rsidRDefault="006408C0">
            <w:pPr>
              <w:pStyle w:val="TableParagraph"/>
              <w:numPr>
                <w:ilvl w:val="0"/>
                <w:numId w:val="440"/>
              </w:numPr>
              <w:tabs>
                <w:tab w:val="left" w:pos="177"/>
              </w:tabs>
              <w:spacing w:line="159" w:lineRule="exact"/>
              <w:rPr>
                <w:sz w:val="14"/>
              </w:rPr>
            </w:pPr>
            <w:r>
              <w:rPr>
                <w:sz w:val="14"/>
              </w:rPr>
              <w:t>објасни структуру</w:t>
            </w:r>
            <w:r>
              <w:rPr>
                <w:spacing w:val="-3"/>
                <w:sz w:val="14"/>
              </w:rPr>
              <w:t xml:space="preserve"> </w:t>
            </w:r>
            <w:r>
              <w:rPr>
                <w:sz w:val="14"/>
              </w:rPr>
              <w:t>екосистема;</w:t>
            </w:r>
          </w:p>
          <w:p w:rsidR="00E53F39" w:rsidRDefault="006408C0">
            <w:pPr>
              <w:pStyle w:val="TableParagraph"/>
              <w:numPr>
                <w:ilvl w:val="0"/>
                <w:numId w:val="440"/>
              </w:numPr>
              <w:tabs>
                <w:tab w:val="left" w:pos="177"/>
              </w:tabs>
              <w:ind w:right="58"/>
              <w:rPr>
                <w:sz w:val="14"/>
              </w:rPr>
            </w:pPr>
            <w:r>
              <w:rPr>
                <w:sz w:val="14"/>
              </w:rPr>
              <w:t>објасни процесе који се</w:t>
            </w:r>
            <w:r>
              <w:rPr>
                <w:spacing w:val="-13"/>
                <w:sz w:val="14"/>
              </w:rPr>
              <w:t xml:space="preserve"> </w:t>
            </w:r>
            <w:r>
              <w:rPr>
                <w:sz w:val="14"/>
              </w:rPr>
              <w:t>одиграва- ју у</w:t>
            </w:r>
            <w:r>
              <w:rPr>
                <w:spacing w:val="-1"/>
                <w:sz w:val="14"/>
              </w:rPr>
              <w:t xml:space="preserve"> </w:t>
            </w:r>
            <w:r>
              <w:rPr>
                <w:sz w:val="14"/>
              </w:rPr>
              <w:t>екосистему;</w:t>
            </w:r>
          </w:p>
          <w:p w:rsidR="00E53F39" w:rsidRDefault="006408C0">
            <w:pPr>
              <w:pStyle w:val="TableParagraph"/>
              <w:numPr>
                <w:ilvl w:val="0"/>
                <w:numId w:val="440"/>
              </w:numPr>
              <w:tabs>
                <w:tab w:val="left" w:pos="177"/>
              </w:tabs>
              <w:ind w:right="208"/>
              <w:rPr>
                <w:sz w:val="14"/>
              </w:rPr>
            </w:pPr>
            <w:r>
              <w:rPr>
                <w:sz w:val="14"/>
              </w:rPr>
              <w:t>анализира међусобне односе организама у ланцима</w:t>
            </w:r>
            <w:r>
              <w:rPr>
                <w:spacing w:val="-10"/>
                <w:sz w:val="14"/>
              </w:rPr>
              <w:t xml:space="preserve"> </w:t>
            </w:r>
            <w:r>
              <w:rPr>
                <w:sz w:val="14"/>
              </w:rPr>
              <w:t>исхране;</w:t>
            </w:r>
          </w:p>
          <w:p w:rsidR="00E53F39" w:rsidRDefault="006408C0">
            <w:pPr>
              <w:pStyle w:val="TableParagraph"/>
              <w:numPr>
                <w:ilvl w:val="0"/>
                <w:numId w:val="440"/>
              </w:numPr>
              <w:tabs>
                <w:tab w:val="left" w:pos="177"/>
              </w:tabs>
              <w:spacing w:line="159" w:lineRule="exact"/>
              <w:rPr>
                <w:sz w:val="14"/>
              </w:rPr>
            </w:pPr>
            <w:r>
              <w:rPr>
                <w:sz w:val="14"/>
              </w:rPr>
              <w:t>објасни структуру</w:t>
            </w:r>
            <w:r>
              <w:rPr>
                <w:spacing w:val="-1"/>
                <w:sz w:val="14"/>
              </w:rPr>
              <w:t xml:space="preserve"> </w:t>
            </w:r>
            <w:r>
              <w:rPr>
                <w:sz w:val="14"/>
              </w:rPr>
              <w:t>биосфере;</w:t>
            </w:r>
          </w:p>
          <w:p w:rsidR="00E53F39" w:rsidRDefault="006408C0">
            <w:pPr>
              <w:pStyle w:val="TableParagraph"/>
              <w:numPr>
                <w:ilvl w:val="0"/>
                <w:numId w:val="440"/>
              </w:numPr>
              <w:tabs>
                <w:tab w:val="left" w:pos="177"/>
              </w:tabs>
              <w:ind w:right="77"/>
              <w:rPr>
                <w:sz w:val="14"/>
              </w:rPr>
            </w:pPr>
            <w:r>
              <w:rPr>
                <w:sz w:val="14"/>
              </w:rPr>
              <w:t>анализира биогеохемијске</w:t>
            </w:r>
            <w:r>
              <w:rPr>
                <w:spacing w:val="-20"/>
                <w:sz w:val="14"/>
              </w:rPr>
              <w:t xml:space="preserve"> </w:t>
            </w:r>
            <w:r>
              <w:rPr>
                <w:sz w:val="14"/>
              </w:rPr>
              <w:t>циклу- се у биосфери;</w:t>
            </w:r>
          </w:p>
          <w:p w:rsidR="00E53F39" w:rsidRDefault="006408C0">
            <w:pPr>
              <w:pStyle w:val="TableParagraph"/>
              <w:numPr>
                <w:ilvl w:val="0"/>
                <w:numId w:val="440"/>
              </w:numPr>
              <w:tabs>
                <w:tab w:val="left" w:pos="177"/>
              </w:tabs>
              <w:ind w:right="57"/>
              <w:rPr>
                <w:sz w:val="14"/>
              </w:rPr>
            </w:pPr>
            <w:r>
              <w:rPr>
                <w:sz w:val="14"/>
              </w:rPr>
              <w:t>утврђује значај биодиверзитета</w:t>
            </w:r>
            <w:r>
              <w:rPr>
                <w:spacing w:val="-16"/>
                <w:sz w:val="14"/>
              </w:rPr>
              <w:t xml:space="preserve"> </w:t>
            </w:r>
            <w:r>
              <w:rPr>
                <w:sz w:val="14"/>
              </w:rPr>
              <w:t>за опстанак живота на</w:t>
            </w:r>
            <w:r>
              <w:rPr>
                <w:spacing w:val="-2"/>
                <w:sz w:val="14"/>
              </w:rPr>
              <w:t xml:space="preserve"> </w:t>
            </w:r>
            <w:r>
              <w:rPr>
                <w:sz w:val="14"/>
              </w:rPr>
              <w:t>Земљи;</w:t>
            </w:r>
          </w:p>
        </w:tc>
        <w:tc>
          <w:tcPr>
            <w:tcW w:w="2551" w:type="dxa"/>
          </w:tcPr>
          <w:p w:rsidR="00E53F39" w:rsidRDefault="006408C0">
            <w:pPr>
              <w:pStyle w:val="TableParagraph"/>
              <w:numPr>
                <w:ilvl w:val="0"/>
                <w:numId w:val="439"/>
              </w:numPr>
              <w:tabs>
                <w:tab w:val="left" w:pos="176"/>
              </w:tabs>
              <w:spacing w:before="18"/>
              <w:ind w:right="138" w:hanging="119"/>
              <w:rPr>
                <w:sz w:val="14"/>
              </w:rPr>
            </w:pPr>
            <w:r>
              <w:rPr>
                <w:sz w:val="14"/>
              </w:rPr>
              <w:t>Дефиниција, предмет истраживања и значај</w:t>
            </w:r>
            <w:r>
              <w:rPr>
                <w:spacing w:val="-1"/>
                <w:sz w:val="14"/>
              </w:rPr>
              <w:t xml:space="preserve"> </w:t>
            </w:r>
            <w:r>
              <w:rPr>
                <w:sz w:val="14"/>
              </w:rPr>
              <w:t>екологије.</w:t>
            </w:r>
          </w:p>
          <w:p w:rsidR="00E53F39" w:rsidRDefault="006408C0">
            <w:pPr>
              <w:pStyle w:val="TableParagraph"/>
              <w:numPr>
                <w:ilvl w:val="0"/>
                <w:numId w:val="439"/>
              </w:numPr>
              <w:tabs>
                <w:tab w:val="left" w:pos="176"/>
              </w:tabs>
              <w:spacing w:line="159" w:lineRule="exact"/>
              <w:ind w:hanging="119"/>
              <w:rPr>
                <w:sz w:val="14"/>
              </w:rPr>
            </w:pPr>
            <w:r>
              <w:rPr>
                <w:sz w:val="14"/>
              </w:rPr>
              <w:t>Структура</w:t>
            </w:r>
            <w:r>
              <w:rPr>
                <w:spacing w:val="-1"/>
                <w:sz w:val="14"/>
              </w:rPr>
              <w:t xml:space="preserve"> </w:t>
            </w:r>
            <w:r>
              <w:rPr>
                <w:sz w:val="14"/>
              </w:rPr>
              <w:t>екосистема.</w:t>
            </w:r>
          </w:p>
          <w:p w:rsidR="00E53F39" w:rsidRDefault="006408C0">
            <w:pPr>
              <w:pStyle w:val="TableParagraph"/>
              <w:numPr>
                <w:ilvl w:val="0"/>
                <w:numId w:val="439"/>
              </w:numPr>
              <w:tabs>
                <w:tab w:val="left" w:pos="176"/>
              </w:tabs>
              <w:ind w:right="211" w:hanging="119"/>
              <w:rPr>
                <w:sz w:val="14"/>
              </w:rPr>
            </w:pPr>
            <w:r>
              <w:rPr>
                <w:sz w:val="14"/>
              </w:rPr>
              <w:t>Процеси који се одигравају у</w:t>
            </w:r>
            <w:r>
              <w:rPr>
                <w:spacing w:val="-19"/>
                <w:sz w:val="14"/>
              </w:rPr>
              <w:t xml:space="preserve"> </w:t>
            </w:r>
            <w:r>
              <w:rPr>
                <w:sz w:val="14"/>
              </w:rPr>
              <w:t xml:space="preserve">екоси- </w:t>
            </w:r>
            <w:r>
              <w:rPr>
                <w:spacing w:val="-3"/>
                <w:sz w:val="14"/>
              </w:rPr>
              <w:t>стему.</w:t>
            </w:r>
          </w:p>
          <w:p w:rsidR="00E53F39" w:rsidRDefault="006408C0">
            <w:pPr>
              <w:pStyle w:val="TableParagraph"/>
              <w:numPr>
                <w:ilvl w:val="0"/>
                <w:numId w:val="439"/>
              </w:numPr>
              <w:tabs>
                <w:tab w:val="left" w:pos="176"/>
              </w:tabs>
              <w:spacing w:line="159" w:lineRule="exact"/>
              <w:ind w:hanging="119"/>
              <w:rPr>
                <w:sz w:val="14"/>
              </w:rPr>
            </w:pPr>
            <w:r>
              <w:rPr>
                <w:sz w:val="14"/>
              </w:rPr>
              <w:t>Биодиверзитет.</w:t>
            </w:r>
          </w:p>
          <w:p w:rsidR="00E53F39" w:rsidRDefault="006408C0">
            <w:pPr>
              <w:pStyle w:val="TableParagraph"/>
              <w:numPr>
                <w:ilvl w:val="0"/>
                <w:numId w:val="439"/>
              </w:numPr>
              <w:tabs>
                <w:tab w:val="left" w:pos="176"/>
              </w:tabs>
              <w:ind w:right="179" w:hanging="119"/>
              <w:rPr>
                <w:sz w:val="14"/>
              </w:rPr>
            </w:pPr>
            <w:r>
              <w:rPr>
                <w:sz w:val="14"/>
              </w:rPr>
              <w:t>Биосфера као јединствени</w:t>
            </w:r>
            <w:r>
              <w:rPr>
                <w:spacing w:val="-17"/>
                <w:sz w:val="14"/>
              </w:rPr>
              <w:t xml:space="preserve"> </w:t>
            </w:r>
            <w:r>
              <w:rPr>
                <w:sz w:val="14"/>
              </w:rPr>
              <w:t>еколошки систем Земље.</w:t>
            </w:r>
          </w:p>
        </w:tc>
        <w:tc>
          <w:tcPr>
            <w:tcW w:w="2551" w:type="dxa"/>
            <w:vMerge w:val="restart"/>
          </w:tcPr>
          <w:p w:rsidR="00E53F39" w:rsidRDefault="006408C0">
            <w:pPr>
              <w:pStyle w:val="TableParagraph"/>
              <w:numPr>
                <w:ilvl w:val="0"/>
                <w:numId w:val="438"/>
              </w:numPr>
              <w:tabs>
                <w:tab w:val="left" w:pos="177"/>
              </w:tabs>
              <w:spacing w:before="18"/>
              <w:ind w:right="125"/>
              <w:jc w:val="both"/>
              <w:rPr>
                <w:sz w:val="14"/>
              </w:rPr>
            </w:pPr>
            <w:r>
              <w:rPr>
                <w:sz w:val="14"/>
              </w:rPr>
              <w:t>На почетку теме ученике упознати</w:t>
            </w:r>
            <w:r>
              <w:rPr>
                <w:spacing w:val="-19"/>
                <w:sz w:val="14"/>
              </w:rPr>
              <w:t xml:space="preserve"> </w:t>
            </w:r>
            <w:r>
              <w:rPr>
                <w:sz w:val="14"/>
              </w:rPr>
              <w:t>са циљевима и исходима</w:t>
            </w:r>
            <w:r>
              <w:rPr>
                <w:spacing w:val="-23"/>
                <w:sz w:val="14"/>
              </w:rPr>
              <w:t xml:space="preserve"> </w:t>
            </w:r>
            <w:r>
              <w:rPr>
                <w:sz w:val="14"/>
              </w:rPr>
              <w:t>наставе/учења, планом рада и начинима</w:t>
            </w:r>
            <w:r>
              <w:rPr>
                <w:spacing w:val="-14"/>
                <w:sz w:val="14"/>
              </w:rPr>
              <w:t xml:space="preserve"> </w:t>
            </w:r>
            <w:r>
              <w:rPr>
                <w:sz w:val="14"/>
              </w:rPr>
              <w:t>оцењивања.</w:t>
            </w:r>
          </w:p>
          <w:p w:rsidR="00E53F39" w:rsidRDefault="00E53F39">
            <w:pPr>
              <w:pStyle w:val="TableParagraph"/>
              <w:spacing w:before="8"/>
              <w:ind w:left="0" w:firstLine="0"/>
              <w:rPr>
                <w:b/>
                <w:sz w:val="13"/>
              </w:rPr>
            </w:pPr>
          </w:p>
          <w:p w:rsidR="00E53F39" w:rsidRDefault="006408C0">
            <w:pPr>
              <w:pStyle w:val="TableParagraph"/>
              <w:spacing w:line="161" w:lineRule="exact"/>
              <w:ind w:left="56" w:firstLine="0"/>
              <w:rPr>
                <w:b/>
                <w:sz w:val="14"/>
              </w:rPr>
            </w:pPr>
            <w:r>
              <w:rPr>
                <w:b/>
                <w:sz w:val="14"/>
              </w:rPr>
              <w:t>Облици наставе</w:t>
            </w:r>
          </w:p>
          <w:p w:rsidR="00E53F39" w:rsidRDefault="006408C0">
            <w:pPr>
              <w:pStyle w:val="TableParagraph"/>
              <w:ind w:left="56" w:right="395" w:firstLine="0"/>
              <w:rPr>
                <w:sz w:val="14"/>
              </w:rPr>
            </w:pPr>
            <w:r>
              <w:rPr>
                <w:sz w:val="14"/>
              </w:rPr>
              <w:t>Предмет се реализује кроз следеће облике наставе:</w:t>
            </w:r>
          </w:p>
          <w:p w:rsidR="00E53F39" w:rsidRDefault="006408C0">
            <w:pPr>
              <w:pStyle w:val="TableParagraph"/>
              <w:numPr>
                <w:ilvl w:val="0"/>
                <w:numId w:val="438"/>
              </w:numPr>
              <w:tabs>
                <w:tab w:val="left" w:pos="177"/>
              </w:tabs>
              <w:spacing w:line="159" w:lineRule="exact"/>
              <w:rPr>
                <w:b/>
                <w:sz w:val="14"/>
              </w:rPr>
            </w:pPr>
            <w:r>
              <w:rPr>
                <w:sz w:val="14"/>
              </w:rPr>
              <w:t xml:space="preserve">теоријска настава </w:t>
            </w:r>
            <w:r>
              <w:rPr>
                <w:b/>
                <w:sz w:val="14"/>
              </w:rPr>
              <w:t>(70</w:t>
            </w:r>
            <w:r>
              <w:rPr>
                <w:b/>
                <w:spacing w:val="-3"/>
                <w:sz w:val="14"/>
              </w:rPr>
              <w:t xml:space="preserve"> </w:t>
            </w:r>
            <w:r>
              <w:rPr>
                <w:b/>
                <w:sz w:val="14"/>
              </w:rPr>
              <w:t>часова)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Подела одељења на групе</w:t>
            </w:r>
          </w:p>
          <w:p w:rsidR="00E53F39" w:rsidRDefault="006408C0">
            <w:pPr>
              <w:pStyle w:val="TableParagraph"/>
              <w:spacing w:line="161" w:lineRule="exact"/>
              <w:ind w:left="56" w:firstLine="0"/>
              <w:rPr>
                <w:sz w:val="14"/>
              </w:rPr>
            </w:pPr>
            <w:r>
              <w:rPr>
                <w:sz w:val="14"/>
              </w:rPr>
              <w:t>Одељење се не дели на групе.</w:t>
            </w:r>
          </w:p>
          <w:p w:rsidR="00E53F39" w:rsidRDefault="00E53F39">
            <w:pPr>
              <w:pStyle w:val="TableParagraph"/>
              <w:spacing w:before="10"/>
              <w:ind w:left="0" w:firstLine="0"/>
              <w:rPr>
                <w:b/>
                <w:sz w:val="13"/>
              </w:rPr>
            </w:pPr>
          </w:p>
          <w:p w:rsidR="00E53F39" w:rsidRDefault="006408C0">
            <w:pPr>
              <w:pStyle w:val="TableParagraph"/>
              <w:spacing w:line="161" w:lineRule="exact"/>
              <w:ind w:left="56" w:firstLine="0"/>
              <w:rPr>
                <w:b/>
                <w:sz w:val="14"/>
              </w:rPr>
            </w:pPr>
            <w:r>
              <w:rPr>
                <w:b/>
                <w:sz w:val="14"/>
              </w:rPr>
              <w:t>Место реализације наставе</w:t>
            </w:r>
          </w:p>
          <w:p w:rsidR="00E53F39" w:rsidRDefault="006408C0">
            <w:pPr>
              <w:pStyle w:val="TableParagraph"/>
              <w:numPr>
                <w:ilvl w:val="0"/>
                <w:numId w:val="438"/>
              </w:numPr>
              <w:tabs>
                <w:tab w:val="left" w:pos="177"/>
              </w:tabs>
              <w:ind w:right="424"/>
              <w:rPr>
                <w:sz w:val="14"/>
              </w:rPr>
            </w:pPr>
            <w:r>
              <w:rPr>
                <w:sz w:val="14"/>
              </w:rPr>
              <w:t>Теоријска настава се реализује</w:t>
            </w:r>
            <w:r>
              <w:rPr>
                <w:spacing w:val="-14"/>
                <w:sz w:val="14"/>
              </w:rPr>
              <w:t xml:space="preserve"> </w:t>
            </w:r>
            <w:r>
              <w:rPr>
                <w:sz w:val="14"/>
              </w:rPr>
              <w:t>у учионици.</w:t>
            </w:r>
          </w:p>
          <w:p w:rsidR="00E53F39" w:rsidRDefault="00E53F39">
            <w:pPr>
              <w:pStyle w:val="TableParagraph"/>
              <w:spacing w:before="8"/>
              <w:ind w:left="0" w:firstLine="0"/>
              <w:rPr>
                <w:b/>
                <w:sz w:val="13"/>
              </w:rPr>
            </w:pPr>
          </w:p>
          <w:p w:rsidR="00E53F39" w:rsidRDefault="006408C0">
            <w:pPr>
              <w:pStyle w:val="TableParagraph"/>
              <w:spacing w:line="161" w:lineRule="exact"/>
              <w:ind w:left="56" w:firstLine="0"/>
              <w:rPr>
                <w:b/>
                <w:sz w:val="14"/>
              </w:rPr>
            </w:pPr>
            <w:r>
              <w:rPr>
                <w:b/>
                <w:sz w:val="14"/>
              </w:rPr>
              <w:t>Оцењивање</w:t>
            </w:r>
          </w:p>
          <w:p w:rsidR="00E53F39" w:rsidRDefault="006408C0">
            <w:pPr>
              <w:pStyle w:val="TableParagraph"/>
              <w:ind w:left="56" w:right="395" w:firstLine="0"/>
              <w:rPr>
                <w:sz w:val="14"/>
              </w:rPr>
            </w:pPr>
            <w:r>
              <w:rPr>
                <w:sz w:val="14"/>
              </w:rPr>
              <w:t>Вредновање остварености исхода вршити кроз:</w:t>
            </w:r>
          </w:p>
          <w:p w:rsidR="00E53F39" w:rsidRDefault="006408C0">
            <w:pPr>
              <w:pStyle w:val="TableParagraph"/>
              <w:numPr>
                <w:ilvl w:val="0"/>
                <w:numId w:val="438"/>
              </w:numPr>
              <w:tabs>
                <w:tab w:val="left" w:pos="177"/>
              </w:tabs>
              <w:spacing w:line="159"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438"/>
              </w:numPr>
              <w:tabs>
                <w:tab w:val="left" w:pos="177"/>
              </w:tabs>
              <w:spacing w:line="161" w:lineRule="exact"/>
              <w:rPr>
                <w:sz w:val="14"/>
              </w:rPr>
            </w:pPr>
            <w:r>
              <w:rPr>
                <w:sz w:val="14"/>
              </w:rPr>
              <w:t>тестове</w:t>
            </w:r>
            <w:r>
              <w:rPr>
                <w:spacing w:val="-1"/>
                <w:sz w:val="14"/>
              </w:rPr>
              <w:t xml:space="preserve"> </w:t>
            </w:r>
            <w:r>
              <w:rPr>
                <w:sz w:val="14"/>
              </w:rPr>
              <w:t>знања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Оквирни број часова по теми</w:t>
            </w:r>
          </w:p>
          <w:p w:rsidR="00E53F39" w:rsidRDefault="006408C0">
            <w:pPr>
              <w:pStyle w:val="TableParagraph"/>
              <w:numPr>
                <w:ilvl w:val="0"/>
                <w:numId w:val="438"/>
              </w:numPr>
              <w:tabs>
                <w:tab w:val="left" w:pos="177"/>
              </w:tabs>
              <w:spacing w:line="160" w:lineRule="exact"/>
              <w:rPr>
                <w:b/>
                <w:sz w:val="14"/>
              </w:rPr>
            </w:pPr>
            <w:r>
              <w:rPr>
                <w:sz w:val="14"/>
              </w:rPr>
              <w:t>Основни</w:t>
            </w:r>
            <w:r>
              <w:rPr>
                <w:spacing w:val="-10"/>
                <w:sz w:val="14"/>
              </w:rPr>
              <w:t xml:space="preserve"> </w:t>
            </w:r>
            <w:r>
              <w:rPr>
                <w:sz w:val="14"/>
              </w:rPr>
              <w:t>појмови</w:t>
            </w:r>
            <w:r>
              <w:rPr>
                <w:spacing w:val="-10"/>
                <w:sz w:val="14"/>
              </w:rPr>
              <w:t xml:space="preserve"> </w:t>
            </w:r>
            <w:r>
              <w:rPr>
                <w:sz w:val="14"/>
              </w:rPr>
              <w:t>екологије</w:t>
            </w:r>
            <w:r>
              <w:rPr>
                <w:spacing w:val="-9"/>
                <w:sz w:val="14"/>
              </w:rPr>
              <w:t xml:space="preserve"> </w:t>
            </w:r>
            <w:r>
              <w:rPr>
                <w:b/>
                <w:sz w:val="14"/>
              </w:rPr>
              <w:t>(7</w:t>
            </w:r>
            <w:r>
              <w:rPr>
                <w:b/>
                <w:spacing w:val="-9"/>
                <w:sz w:val="14"/>
              </w:rPr>
              <w:t xml:space="preserve"> </w:t>
            </w:r>
            <w:r>
              <w:rPr>
                <w:b/>
                <w:sz w:val="14"/>
              </w:rPr>
              <w:t>часова)</w:t>
            </w:r>
          </w:p>
          <w:p w:rsidR="00E53F39" w:rsidRDefault="006408C0">
            <w:pPr>
              <w:pStyle w:val="TableParagraph"/>
              <w:numPr>
                <w:ilvl w:val="0"/>
                <w:numId w:val="438"/>
              </w:numPr>
              <w:tabs>
                <w:tab w:val="left" w:pos="177"/>
              </w:tabs>
              <w:ind w:right="97"/>
              <w:rPr>
                <w:b/>
                <w:sz w:val="14"/>
              </w:rPr>
            </w:pPr>
            <w:r>
              <w:rPr>
                <w:sz w:val="14"/>
              </w:rPr>
              <w:t>Човеков однос према животној</w:t>
            </w:r>
            <w:r>
              <w:rPr>
                <w:spacing w:val="-22"/>
                <w:sz w:val="14"/>
              </w:rPr>
              <w:t xml:space="preserve"> </w:t>
            </w:r>
            <w:r>
              <w:rPr>
                <w:sz w:val="14"/>
              </w:rPr>
              <w:t xml:space="preserve">среди- ни (антропогени фактор) </w:t>
            </w:r>
            <w:r>
              <w:rPr>
                <w:b/>
                <w:sz w:val="14"/>
              </w:rPr>
              <w:t>(8</w:t>
            </w:r>
            <w:r>
              <w:rPr>
                <w:b/>
                <w:spacing w:val="-9"/>
                <w:sz w:val="14"/>
              </w:rPr>
              <w:t xml:space="preserve"> </w:t>
            </w:r>
            <w:r>
              <w:rPr>
                <w:b/>
                <w:sz w:val="14"/>
              </w:rPr>
              <w:t>часова)</w:t>
            </w:r>
          </w:p>
          <w:p w:rsidR="00E53F39" w:rsidRDefault="006408C0">
            <w:pPr>
              <w:pStyle w:val="TableParagraph"/>
              <w:numPr>
                <w:ilvl w:val="0"/>
                <w:numId w:val="438"/>
              </w:numPr>
              <w:tabs>
                <w:tab w:val="left" w:pos="177"/>
              </w:tabs>
              <w:spacing w:line="159" w:lineRule="exact"/>
              <w:rPr>
                <w:b/>
                <w:sz w:val="14"/>
              </w:rPr>
            </w:pPr>
            <w:r>
              <w:rPr>
                <w:sz w:val="14"/>
              </w:rPr>
              <w:t xml:space="preserve">Загађење и токсикологија </w:t>
            </w:r>
            <w:r>
              <w:rPr>
                <w:b/>
                <w:sz w:val="14"/>
              </w:rPr>
              <w:t>(8</w:t>
            </w:r>
            <w:r>
              <w:rPr>
                <w:b/>
                <w:spacing w:val="-13"/>
                <w:sz w:val="14"/>
              </w:rPr>
              <w:t xml:space="preserve"> </w:t>
            </w:r>
            <w:r>
              <w:rPr>
                <w:b/>
                <w:sz w:val="14"/>
              </w:rPr>
              <w:t>часова)</w:t>
            </w:r>
          </w:p>
          <w:p w:rsidR="00E53F39" w:rsidRDefault="006408C0">
            <w:pPr>
              <w:pStyle w:val="TableParagraph"/>
              <w:numPr>
                <w:ilvl w:val="0"/>
                <w:numId w:val="438"/>
              </w:numPr>
              <w:tabs>
                <w:tab w:val="left" w:pos="177"/>
              </w:tabs>
              <w:ind w:right="340"/>
              <w:rPr>
                <w:b/>
                <w:sz w:val="14"/>
              </w:rPr>
            </w:pPr>
            <w:r>
              <w:rPr>
                <w:sz w:val="14"/>
              </w:rPr>
              <w:t>Загађивање и заштита ваздуха</w:t>
            </w:r>
            <w:r>
              <w:rPr>
                <w:spacing w:val="-16"/>
                <w:sz w:val="14"/>
              </w:rPr>
              <w:t xml:space="preserve"> </w:t>
            </w:r>
            <w:r>
              <w:rPr>
                <w:b/>
                <w:sz w:val="14"/>
              </w:rPr>
              <w:t>(13 часова)</w:t>
            </w:r>
          </w:p>
          <w:p w:rsidR="00E53F39" w:rsidRDefault="006408C0">
            <w:pPr>
              <w:pStyle w:val="TableParagraph"/>
              <w:numPr>
                <w:ilvl w:val="0"/>
                <w:numId w:val="438"/>
              </w:numPr>
              <w:tabs>
                <w:tab w:val="left" w:pos="177"/>
              </w:tabs>
              <w:ind w:right="66"/>
              <w:rPr>
                <w:b/>
                <w:sz w:val="14"/>
              </w:rPr>
            </w:pPr>
            <w:r>
              <w:rPr>
                <w:sz w:val="14"/>
              </w:rPr>
              <w:t>Загађивање и заштита вода као</w:t>
            </w:r>
            <w:r>
              <w:rPr>
                <w:spacing w:val="-18"/>
                <w:sz w:val="14"/>
              </w:rPr>
              <w:t xml:space="preserve"> </w:t>
            </w:r>
            <w:r>
              <w:rPr>
                <w:sz w:val="14"/>
              </w:rPr>
              <w:t xml:space="preserve">живот- ног ресурса </w:t>
            </w:r>
            <w:r>
              <w:rPr>
                <w:b/>
                <w:sz w:val="14"/>
              </w:rPr>
              <w:t>(8</w:t>
            </w:r>
            <w:r>
              <w:rPr>
                <w:b/>
                <w:spacing w:val="-2"/>
                <w:sz w:val="14"/>
              </w:rPr>
              <w:t xml:space="preserve"> </w:t>
            </w:r>
            <w:r>
              <w:rPr>
                <w:b/>
                <w:sz w:val="14"/>
              </w:rPr>
              <w:t>часова)</w:t>
            </w:r>
          </w:p>
          <w:p w:rsidR="00E53F39" w:rsidRDefault="006408C0">
            <w:pPr>
              <w:pStyle w:val="TableParagraph"/>
              <w:numPr>
                <w:ilvl w:val="0"/>
                <w:numId w:val="438"/>
              </w:numPr>
              <w:tabs>
                <w:tab w:val="left" w:pos="177"/>
              </w:tabs>
              <w:ind w:right="245"/>
              <w:rPr>
                <w:b/>
                <w:sz w:val="14"/>
              </w:rPr>
            </w:pPr>
            <w:r>
              <w:rPr>
                <w:sz w:val="14"/>
              </w:rPr>
              <w:t xml:space="preserve">Загађивање и заштита земљишта </w:t>
            </w:r>
            <w:r>
              <w:rPr>
                <w:b/>
                <w:sz w:val="14"/>
              </w:rPr>
              <w:t>(8 часова)</w:t>
            </w:r>
          </w:p>
          <w:p w:rsidR="00E53F39" w:rsidRDefault="006408C0">
            <w:pPr>
              <w:pStyle w:val="TableParagraph"/>
              <w:numPr>
                <w:ilvl w:val="0"/>
                <w:numId w:val="438"/>
              </w:numPr>
              <w:tabs>
                <w:tab w:val="left" w:pos="177"/>
              </w:tabs>
              <w:spacing w:line="159" w:lineRule="exact"/>
              <w:rPr>
                <w:sz w:val="14"/>
              </w:rPr>
            </w:pPr>
            <w:r>
              <w:rPr>
                <w:sz w:val="14"/>
              </w:rPr>
              <w:t>Радиоактивно загађивање и</w:t>
            </w:r>
            <w:r>
              <w:rPr>
                <w:spacing w:val="-9"/>
                <w:sz w:val="14"/>
              </w:rPr>
              <w:t xml:space="preserve"> </w:t>
            </w:r>
            <w:r>
              <w:rPr>
                <w:sz w:val="14"/>
              </w:rPr>
              <w:t>заштита</w:t>
            </w:r>
          </w:p>
          <w:p w:rsidR="00E53F39" w:rsidRDefault="006408C0">
            <w:pPr>
              <w:pStyle w:val="TableParagraph"/>
              <w:spacing w:line="160" w:lineRule="exact"/>
              <w:ind w:left="176" w:firstLine="0"/>
              <w:rPr>
                <w:b/>
                <w:sz w:val="14"/>
              </w:rPr>
            </w:pPr>
            <w:r>
              <w:rPr>
                <w:b/>
                <w:sz w:val="14"/>
              </w:rPr>
              <w:t>(5 часова)</w:t>
            </w:r>
          </w:p>
          <w:p w:rsidR="00E53F39" w:rsidRDefault="006408C0">
            <w:pPr>
              <w:pStyle w:val="TableParagraph"/>
              <w:numPr>
                <w:ilvl w:val="0"/>
                <w:numId w:val="438"/>
              </w:numPr>
              <w:tabs>
                <w:tab w:val="left" w:pos="177"/>
              </w:tabs>
              <w:ind w:right="521"/>
              <w:rPr>
                <w:b/>
                <w:sz w:val="14"/>
              </w:rPr>
            </w:pPr>
            <w:r>
              <w:rPr>
                <w:sz w:val="14"/>
              </w:rPr>
              <w:t xml:space="preserve">Загађивање и заштита хране </w:t>
            </w:r>
            <w:r>
              <w:rPr>
                <w:b/>
                <w:sz w:val="14"/>
              </w:rPr>
              <w:t>(5 часова)</w:t>
            </w:r>
          </w:p>
          <w:p w:rsidR="00E53F39" w:rsidRDefault="006408C0">
            <w:pPr>
              <w:pStyle w:val="TableParagraph"/>
              <w:numPr>
                <w:ilvl w:val="0"/>
                <w:numId w:val="438"/>
              </w:numPr>
              <w:tabs>
                <w:tab w:val="left" w:pos="177"/>
              </w:tabs>
              <w:ind w:right="61"/>
              <w:rPr>
                <w:b/>
                <w:sz w:val="14"/>
              </w:rPr>
            </w:pPr>
            <w:r>
              <w:rPr>
                <w:sz w:val="14"/>
              </w:rPr>
              <w:t>Право</w:t>
            </w:r>
            <w:r>
              <w:rPr>
                <w:spacing w:val="-7"/>
                <w:sz w:val="14"/>
              </w:rPr>
              <w:t xml:space="preserve"> </w:t>
            </w:r>
            <w:r>
              <w:rPr>
                <w:sz w:val="14"/>
              </w:rPr>
              <w:t>и</w:t>
            </w:r>
            <w:r>
              <w:rPr>
                <w:spacing w:val="-8"/>
                <w:sz w:val="14"/>
              </w:rPr>
              <w:t xml:space="preserve"> </w:t>
            </w:r>
            <w:r>
              <w:rPr>
                <w:sz w:val="14"/>
              </w:rPr>
              <w:t>законска</w:t>
            </w:r>
            <w:r>
              <w:rPr>
                <w:spacing w:val="-7"/>
                <w:sz w:val="14"/>
              </w:rPr>
              <w:t xml:space="preserve"> </w:t>
            </w:r>
            <w:r>
              <w:rPr>
                <w:sz w:val="14"/>
              </w:rPr>
              <w:t>регулатива</w:t>
            </w:r>
            <w:r>
              <w:rPr>
                <w:spacing w:val="-7"/>
                <w:sz w:val="14"/>
              </w:rPr>
              <w:t xml:space="preserve"> </w:t>
            </w:r>
            <w:r>
              <w:rPr>
                <w:sz w:val="14"/>
              </w:rPr>
              <w:t>за</w:t>
            </w:r>
            <w:r>
              <w:rPr>
                <w:spacing w:val="-8"/>
                <w:sz w:val="14"/>
              </w:rPr>
              <w:t xml:space="preserve"> </w:t>
            </w:r>
            <w:r>
              <w:rPr>
                <w:sz w:val="14"/>
              </w:rPr>
              <w:t xml:space="preserve">зашти- ту животне средине </w:t>
            </w:r>
            <w:r>
              <w:rPr>
                <w:b/>
                <w:sz w:val="14"/>
              </w:rPr>
              <w:t>(4</w:t>
            </w:r>
            <w:r>
              <w:rPr>
                <w:b/>
                <w:spacing w:val="-2"/>
                <w:sz w:val="14"/>
              </w:rPr>
              <w:t xml:space="preserve"> </w:t>
            </w:r>
            <w:r>
              <w:rPr>
                <w:b/>
                <w:sz w:val="14"/>
              </w:rPr>
              <w:t>часа)</w:t>
            </w:r>
          </w:p>
          <w:p w:rsidR="00E53F39" w:rsidRDefault="006408C0">
            <w:pPr>
              <w:pStyle w:val="TableParagraph"/>
              <w:numPr>
                <w:ilvl w:val="0"/>
                <w:numId w:val="438"/>
              </w:numPr>
              <w:tabs>
                <w:tab w:val="left" w:pos="177"/>
              </w:tabs>
              <w:ind w:right="96"/>
              <w:rPr>
                <w:b/>
                <w:sz w:val="14"/>
              </w:rPr>
            </w:pPr>
            <w:r>
              <w:rPr>
                <w:sz w:val="14"/>
              </w:rPr>
              <w:t>Мониторинг систем и заштита</w:t>
            </w:r>
            <w:r>
              <w:rPr>
                <w:spacing w:val="-15"/>
                <w:sz w:val="14"/>
              </w:rPr>
              <w:t xml:space="preserve"> </w:t>
            </w:r>
            <w:r>
              <w:rPr>
                <w:sz w:val="14"/>
              </w:rPr>
              <w:t>приро- д</w:t>
            </w:r>
            <w:r>
              <w:rPr>
                <w:sz w:val="14"/>
              </w:rPr>
              <w:t xml:space="preserve">е </w:t>
            </w:r>
            <w:r>
              <w:rPr>
                <w:b/>
                <w:sz w:val="14"/>
              </w:rPr>
              <w:t>(4 часа)</w:t>
            </w:r>
          </w:p>
        </w:tc>
      </w:tr>
      <w:tr w:rsidR="00E53F39">
        <w:trPr>
          <w:trHeight w:val="1480"/>
        </w:trPr>
        <w:tc>
          <w:tcPr>
            <w:tcW w:w="1474" w:type="dxa"/>
          </w:tcPr>
          <w:p w:rsidR="00E53F39" w:rsidRDefault="006408C0">
            <w:pPr>
              <w:pStyle w:val="TableParagraph"/>
              <w:spacing w:before="19"/>
              <w:ind w:left="56" w:firstLine="0"/>
              <w:rPr>
                <w:sz w:val="14"/>
              </w:rPr>
            </w:pPr>
            <w:r>
              <w:rPr>
                <w:sz w:val="14"/>
              </w:rPr>
              <w:t>Човеков однос према животној средини (ан- тропогени фактор)</w:t>
            </w:r>
          </w:p>
        </w:tc>
        <w:tc>
          <w:tcPr>
            <w:tcW w:w="1701" w:type="dxa"/>
          </w:tcPr>
          <w:p w:rsidR="00E53F39" w:rsidRDefault="006408C0">
            <w:pPr>
              <w:pStyle w:val="TableParagraph"/>
              <w:numPr>
                <w:ilvl w:val="0"/>
                <w:numId w:val="437"/>
              </w:numPr>
              <w:tabs>
                <w:tab w:val="left" w:pos="177"/>
              </w:tabs>
              <w:spacing w:before="19"/>
              <w:ind w:right="169"/>
              <w:rPr>
                <w:sz w:val="14"/>
              </w:rPr>
            </w:pPr>
            <w:r>
              <w:rPr>
                <w:sz w:val="14"/>
              </w:rPr>
              <w:t>Проширивање знања о односу човека</w:t>
            </w:r>
            <w:r>
              <w:rPr>
                <w:spacing w:val="-12"/>
                <w:sz w:val="14"/>
              </w:rPr>
              <w:t xml:space="preserve"> </w:t>
            </w:r>
            <w:r>
              <w:rPr>
                <w:sz w:val="14"/>
              </w:rPr>
              <w:t>према животној</w:t>
            </w:r>
            <w:r>
              <w:rPr>
                <w:spacing w:val="-2"/>
                <w:sz w:val="14"/>
              </w:rPr>
              <w:t xml:space="preserve"> </w:t>
            </w:r>
            <w:r>
              <w:rPr>
                <w:sz w:val="14"/>
              </w:rPr>
              <w:t>средини.</w:t>
            </w:r>
          </w:p>
        </w:tc>
        <w:tc>
          <w:tcPr>
            <w:tcW w:w="2268" w:type="dxa"/>
          </w:tcPr>
          <w:p w:rsidR="00E53F39" w:rsidRDefault="006408C0">
            <w:pPr>
              <w:pStyle w:val="TableParagraph"/>
              <w:numPr>
                <w:ilvl w:val="0"/>
                <w:numId w:val="436"/>
              </w:numPr>
              <w:tabs>
                <w:tab w:val="left" w:pos="177"/>
              </w:tabs>
              <w:spacing w:before="19"/>
              <w:ind w:right="71"/>
              <w:rPr>
                <w:sz w:val="14"/>
              </w:rPr>
            </w:pPr>
            <w:r>
              <w:rPr>
                <w:sz w:val="14"/>
              </w:rPr>
              <w:t>објасни појмове животна</w:t>
            </w:r>
            <w:r>
              <w:rPr>
                <w:spacing w:val="-12"/>
                <w:sz w:val="14"/>
              </w:rPr>
              <w:t xml:space="preserve"> </w:t>
            </w:r>
            <w:r>
              <w:rPr>
                <w:sz w:val="14"/>
              </w:rPr>
              <w:t>средина и антропогени</w:t>
            </w:r>
            <w:r>
              <w:rPr>
                <w:spacing w:val="-2"/>
                <w:sz w:val="14"/>
              </w:rPr>
              <w:t xml:space="preserve"> </w:t>
            </w:r>
            <w:r>
              <w:rPr>
                <w:sz w:val="14"/>
              </w:rPr>
              <w:t>фактор;</w:t>
            </w:r>
          </w:p>
          <w:p w:rsidR="00E53F39" w:rsidRDefault="006408C0">
            <w:pPr>
              <w:pStyle w:val="TableParagraph"/>
              <w:numPr>
                <w:ilvl w:val="0"/>
                <w:numId w:val="436"/>
              </w:numPr>
              <w:tabs>
                <w:tab w:val="left" w:pos="177"/>
              </w:tabs>
              <w:ind w:right="73"/>
              <w:rPr>
                <w:sz w:val="14"/>
              </w:rPr>
            </w:pPr>
            <w:r>
              <w:rPr>
                <w:sz w:val="14"/>
              </w:rPr>
              <w:t>објасни негативан утицај наведе класификацију еколошких</w:t>
            </w:r>
            <w:r>
              <w:rPr>
                <w:spacing w:val="-20"/>
                <w:sz w:val="14"/>
              </w:rPr>
              <w:t xml:space="preserve"> </w:t>
            </w:r>
            <w:r>
              <w:rPr>
                <w:sz w:val="14"/>
              </w:rPr>
              <w:t>факто- ра човека на животну</w:t>
            </w:r>
            <w:r>
              <w:rPr>
                <w:spacing w:val="-8"/>
                <w:sz w:val="14"/>
              </w:rPr>
              <w:t xml:space="preserve"> </w:t>
            </w:r>
            <w:r>
              <w:rPr>
                <w:sz w:val="14"/>
              </w:rPr>
              <w:t>средину;</w:t>
            </w:r>
          </w:p>
        </w:tc>
        <w:tc>
          <w:tcPr>
            <w:tcW w:w="2551" w:type="dxa"/>
          </w:tcPr>
          <w:p w:rsidR="00E53F39" w:rsidRDefault="006408C0">
            <w:pPr>
              <w:pStyle w:val="TableParagraph"/>
              <w:numPr>
                <w:ilvl w:val="0"/>
                <w:numId w:val="435"/>
              </w:numPr>
              <w:tabs>
                <w:tab w:val="left" w:pos="176"/>
              </w:tabs>
              <w:spacing w:before="19"/>
              <w:ind w:right="291" w:hanging="119"/>
              <w:rPr>
                <w:sz w:val="14"/>
              </w:rPr>
            </w:pPr>
            <w:r>
              <w:rPr>
                <w:sz w:val="14"/>
              </w:rPr>
              <w:t>Животна средина и еколошки</w:t>
            </w:r>
            <w:r>
              <w:rPr>
                <w:spacing w:val="-22"/>
                <w:sz w:val="14"/>
              </w:rPr>
              <w:t xml:space="preserve"> </w:t>
            </w:r>
            <w:r>
              <w:rPr>
                <w:sz w:val="14"/>
              </w:rPr>
              <w:t>фак- тори.</w:t>
            </w:r>
          </w:p>
          <w:p w:rsidR="00E53F39" w:rsidRDefault="006408C0">
            <w:pPr>
              <w:pStyle w:val="TableParagraph"/>
              <w:numPr>
                <w:ilvl w:val="0"/>
                <w:numId w:val="435"/>
              </w:numPr>
              <w:tabs>
                <w:tab w:val="left" w:pos="176"/>
              </w:tabs>
              <w:spacing w:line="159" w:lineRule="exact"/>
              <w:ind w:hanging="119"/>
              <w:rPr>
                <w:sz w:val="14"/>
              </w:rPr>
            </w:pPr>
            <w:r>
              <w:rPr>
                <w:sz w:val="14"/>
              </w:rPr>
              <w:t>Класификација еколошких</w:t>
            </w:r>
            <w:r>
              <w:rPr>
                <w:spacing w:val="-7"/>
                <w:sz w:val="14"/>
              </w:rPr>
              <w:t xml:space="preserve"> </w:t>
            </w:r>
            <w:r>
              <w:rPr>
                <w:sz w:val="14"/>
              </w:rPr>
              <w:t>фактора.</w:t>
            </w:r>
          </w:p>
          <w:p w:rsidR="00E53F39" w:rsidRDefault="006408C0">
            <w:pPr>
              <w:pStyle w:val="TableParagraph"/>
              <w:numPr>
                <w:ilvl w:val="0"/>
                <w:numId w:val="435"/>
              </w:numPr>
              <w:tabs>
                <w:tab w:val="left" w:pos="176"/>
              </w:tabs>
              <w:ind w:right="117" w:hanging="119"/>
              <w:rPr>
                <w:sz w:val="14"/>
              </w:rPr>
            </w:pPr>
            <w:r>
              <w:rPr>
                <w:sz w:val="14"/>
              </w:rPr>
              <w:t>Утицај развоја човечанства на</w:t>
            </w:r>
            <w:r>
              <w:rPr>
                <w:spacing w:val="-17"/>
                <w:sz w:val="14"/>
              </w:rPr>
              <w:t xml:space="preserve"> </w:t>
            </w:r>
            <w:r>
              <w:rPr>
                <w:sz w:val="14"/>
              </w:rPr>
              <w:t>живот- ну средину глобално и</w:t>
            </w:r>
            <w:r>
              <w:rPr>
                <w:spacing w:val="-10"/>
                <w:sz w:val="14"/>
              </w:rPr>
              <w:t xml:space="preserve"> </w:t>
            </w:r>
            <w:r>
              <w:rPr>
                <w:sz w:val="14"/>
              </w:rPr>
              <w:t>локално.</w:t>
            </w:r>
          </w:p>
          <w:p w:rsidR="00E53F39" w:rsidRDefault="006408C0">
            <w:pPr>
              <w:pStyle w:val="TableParagraph"/>
              <w:numPr>
                <w:ilvl w:val="0"/>
                <w:numId w:val="435"/>
              </w:numPr>
              <w:tabs>
                <w:tab w:val="left" w:pos="176"/>
              </w:tabs>
              <w:spacing w:line="237" w:lineRule="auto"/>
              <w:ind w:right="211" w:hanging="119"/>
              <w:rPr>
                <w:sz w:val="14"/>
              </w:rPr>
            </w:pPr>
            <w:r>
              <w:rPr>
                <w:sz w:val="14"/>
              </w:rPr>
              <w:t>Промене у животној средини под утицајем човека: промене</w:t>
            </w:r>
            <w:r>
              <w:rPr>
                <w:spacing w:val="-9"/>
                <w:sz w:val="14"/>
              </w:rPr>
              <w:t xml:space="preserve"> </w:t>
            </w:r>
            <w:r>
              <w:rPr>
                <w:sz w:val="14"/>
              </w:rPr>
              <w:t>физичких услова средине, промене у саставу живог света,</w:t>
            </w:r>
            <w:r>
              <w:rPr>
                <w:spacing w:val="-1"/>
                <w:sz w:val="14"/>
              </w:rPr>
              <w:t xml:space="preserve"> </w:t>
            </w:r>
            <w:r>
              <w:rPr>
                <w:sz w:val="14"/>
              </w:rPr>
              <w:t>интродукција.</w:t>
            </w:r>
          </w:p>
        </w:tc>
        <w:tc>
          <w:tcPr>
            <w:tcW w:w="2551" w:type="dxa"/>
            <w:vMerge/>
            <w:tcBorders>
              <w:top w:val="nil"/>
            </w:tcBorders>
          </w:tcPr>
          <w:p w:rsidR="00E53F39" w:rsidRDefault="00E53F39">
            <w:pPr>
              <w:rPr>
                <w:sz w:val="2"/>
                <w:szCs w:val="2"/>
              </w:rPr>
            </w:pPr>
          </w:p>
        </w:tc>
      </w:tr>
      <w:tr w:rsidR="00E53F39">
        <w:trPr>
          <w:trHeight w:val="1960"/>
        </w:trPr>
        <w:tc>
          <w:tcPr>
            <w:tcW w:w="1474" w:type="dxa"/>
          </w:tcPr>
          <w:p w:rsidR="00E53F39" w:rsidRDefault="006408C0">
            <w:pPr>
              <w:pStyle w:val="TableParagraph"/>
              <w:spacing w:before="19"/>
              <w:ind w:left="56" w:firstLine="0"/>
              <w:rPr>
                <w:sz w:val="14"/>
              </w:rPr>
            </w:pPr>
            <w:r>
              <w:rPr>
                <w:sz w:val="14"/>
              </w:rPr>
              <w:t>Загађење и токсико- логија</w:t>
            </w:r>
          </w:p>
        </w:tc>
        <w:tc>
          <w:tcPr>
            <w:tcW w:w="1701" w:type="dxa"/>
          </w:tcPr>
          <w:p w:rsidR="00E53F39" w:rsidRDefault="006408C0">
            <w:pPr>
              <w:pStyle w:val="TableParagraph"/>
              <w:numPr>
                <w:ilvl w:val="0"/>
                <w:numId w:val="434"/>
              </w:numPr>
              <w:tabs>
                <w:tab w:val="left" w:pos="177"/>
              </w:tabs>
              <w:spacing w:before="19"/>
              <w:ind w:right="372"/>
              <w:jc w:val="both"/>
              <w:rPr>
                <w:sz w:val="14"/>
              </w:rPr>
            </w:pPr>
            <w:r>
              <w:rPr>
                <w:sz w:val="14"/>
              </w:rPr>
              <w:t>Упознавање са</w:t>
            </w:r>
            <w:r>
              <w:rPr>
                <w:spacing w:val="-19"/>
                <w:sz w:val="14"/>
              </w:rPr>
              <w:t xml:space="preserve"> </w:t>
            </w:r>
            <w:r>
              <w:rPr>
                <w:sz w:val="14"/>
              </w:rPr>
              <w:t>пој- мовима загађења и токсикологије.</w:t>
            </w:r>
          </w:p>
        </w:tc>
        <w:tc>
          <w:tcPr>
            <w:tcW w:w="2268" w:type="dxa"/>
          </w:tcPr>
          <w:p w:rsidR="00E53F39" w:rsidRDefault="006408C0">
            <w:pPr>
              <w:pStyle w:val="TableParagraph"/>
              <w:numPr>
                <w:ilvl w:val="0"/>
                <w:numId w:val="433"/>
              </w:numPr>
              <w:tabs>
                <w:tab w:val="left" w:pos="177"/>
              </w:tabs>
              <w:spacing w:before="19"/>
              <w:ind w:right="445"/>
              <w:rPr>
                <w:sz w:val="14"/>
              </w:rPr>
            </w:pPr>
            <w:r>
              <w:rPr>
                <w:sz w:val="14"/>
              </w:rPr>
              <w:t>објасни појмове загађење и заштита животне</w:t>
            </w:r>
            <w:r>
              <w:rPr>
                <w:spacing w:val="-6"/>
                <w:sz w:val="14"/>
              </w:rPr>
              <w:t xml:space="preserve"> </w:t>
            </w:r>
            <w:r>
              <w:rPr>
                <w:sz w:val="14"/>
              </w:rPr>
              <w:t>средине;</w:t>
            </w:r>
          </w:p>
          <w:p w:rsidR="00E53F39" w:rsidRDefault="006408C0">
            <w:pPr>
              <w:pStyle w:val="TableParagraph"/>
              <w:numPr>
                <w:ilvl w:val="0"/>
                <w:numId w:val="433"/>
              </w:numPr>
              <w:tabs>
                <w:tab w:val="left" w:pos="177"/>
              </w:tabs>
              <w:ind w:right="157"/>
              <w:rPr>
                <w:sz w:val="14"/>
              </w:rPr>
            </w:pPr>
            <w:r>
              <w:rPr>
                <w:sz w:val="14"/>
              </w:rPr>
              <w:t>објасни појмове токсин и</w:t>
            </w:r>
            <w:r>
              <w:rPr>
                <w:spacing w:val="-18"/>
                <w:sz w:val="14"/>
              </w:rPr>
              <w:t xml:space="preserve"> </w:t>
            </w:r>
            <w:r>
              <w:rPr>
                <w:sz w:val="14"/>
              </w:rPr>
              <w:t>токси- кологија;</w:t>
            </w:r>
          </w:p>
          <w:p w:rsidR="00E53F39" w:rsidRDefault="006408C0">
            <w:pPr>
              <w:pStyle w:val="TableParagraph"/>
              <w:numPr>
                <w:ilvl w:val="0"/>
                <w:numId w:val="433"/>
              </w:numPr>
              <w:tabs>
                <w:tab w:val="left" w:pos="177"/>
              </w:tabs>
              <w:ind w:right="54"/>
              <w:rPr>
                <w:sz w:val="14"/>
              </w:rPr>
            </w:pPr>
            <w:r>
              <w:rPr>
                <w:sz w:val="14"/>
              </w:rPr>
              <w:t>класификује токсиканте и</w:t>
            </w:r>
            <w:r>
              <w:rPr>
                <w:spacing w:val="-18"/>
                <w:sz w:val="14"/>
              </w:rPr>
              <w:t xml:space="preserve"> </w:t>
            </w:r>
            <w:r>
              <w:rPr>
                <w:sz w:val="14"/>
              </w:rPr>
              <w:t>токсич- не</w:t>
            </w:r>
            <w:r>
              <w:rPr>
                <w:spacing w:val="-2"/>
                <w:sz w:val="14"/>
              </w:rPr>
              <w:t xml:space="preserve"> </w:t>
            </w:r>
            <w:r>
              <w:rPr>
                <w:sz w:val="14"/>
              </w:rPr>
              <w:t>ефекте;</w:t>
            </w:r>
          </w:p>
          <w:p w:rsidR="00E53F39" w:rsidRDefault="006408C0">
            <w:pPr>
              <w:pStyle w:val="TableParagraph"/>
              <w:numPr>
                <w:ilvl w:val="0"/>
                <w:numId w:val="433"/>
              </w:numPr>
              <w:tabs>
                <w:tab w:val="left" w:pos="177"/>
              </w:tabs>
              <w:ind w:right="69"/>
              <w:rPr>
                <w:sz w:val="14"/>
              </w:rPr>
            </w:pPr>
            <w:r>
              <w:rPr>
                <w:sz w:val="14"/>
              </w:rPr>
              <w:t>објасни могућност неутрализаци- је штетног дејства</w:t>
            </w:r>
            <w:r>
              <w:rPr>
                <w:spacing w:val="-4"/>
                <w:sz w:val="14"/>
              </w:rPr>
              <w:t xml:space="preserve"> </w:t>
            </w:r>
            <w:r>
              <w:rPr>
                <w:sz w:val="14"/>
              </w:rPr>
              <w:t>токсина;</w:t>
            </w:r>
          </w:p>
          <w:p w:rsidR="00E53F39" w:rsidRDefault="006408C0">
            <w:pPr>
              <w:pStyle w:val="TableParagraph"/>
              <w:numPr>
                <w:ilvl w:val="0"/>
                <w:numId w:val="433"/>
              </w:numPr>
              <w:tabs>
                <w:tab w:val="left" w:pos="177"/>
              </w:tabs>
              <w:ind w:right="526"/>
              <w:rPr>
                <w:sz w:val="14"/>
              </w:rPr>
            </w:pPr>
            <w:r>
              <w:rPr>
                <w:sz w:val="14"/>
              </w:rPr>
              <w:t>објасни значај</w:t>
            </w:r>
            <w:r>
              <w:rPr>
                <w:spacing w:val="-8"/>
                <w:sz w:val="14"/>
              </w:rPr>
              <w:t xml:space="preserve"> </w:t>
            </w:r>
            <w:r>
              <w:rPr>
                <w:sz w:val="14"/>
              </w:rPr>
              <w:t>управљања ризицима;</w:t>
            </w:r>
          </w:p>
        </w:tc>
        <w:tc>
          <w:tcPr>
            <w:tcW w:w="2551" w:type="dxa"/>
          </w:tcPr>
          <w:p w:rsidR="00E53F39" w:rsidRDefault="006408C0">
            <w:pPr>
              <w:pStyle w:val="TableParagraph"/>
              <w:numPr>
                <w:ilvl w:val="0"/>
                <w:numId w:val="432"/>
              </w:numPr>
              <w:tabs>
                <w:tab w:val="left" w:pos="176"/>
              </w:tabs>
              <w:spacing w:before="20"/>
              <w:ind w:right="217" w:hanging="119"/>
              <w:rPr>
                <w:sz w:val="14"/>
              </w:rPr>
            </w:pPr>
            <w:r>
              <w:rPr>
                <w:sz w:val="14"/>
              </w:rPr>
              <w:t>Извори и врсте загађивања</w:t>
            </w:r>
            <w:r>
              <w:rPr>
                <w:spacing w:val="-21"/>
                <w:sz w:val="14"/>
              </w:rPr>
              <w:t xml:space="preserve"> </w:t>
            </w:r>
            <w:r>
              <w:rPr>
                <w:sz w:val="14"/>
              </w:rPr>
              <w:t>животне средине.</w:t>
            </w:r>
          </w:p>
          <w:p w:rsidR="00E53F39" w:rsidRDefault="006408C0">
            <w:pPr>
              <w:pStyle w:val="TableParagraph"/>
              <w:numPr>
                <w:ilvl w:val="0"/>
                <w:numId w:val="432"/>
              </w:numPr>
              <w:tabs>
                <w:tab w:val="left" w:pos="176"/>
              </w:tabs>
              <w:ind w:right="309" w:hanging="119"/>
              <w:rPr>
                <w:sz w:val="14"/>
              </w:rPr>
            </w:pPr>
            <w:r>
              <w:rPr>
                <w:spacing w:val="-3"/>
                <w:sz w:val="14"/>
              </w:rPr>
              <w:t xml:space="preserve">Токсикологија </w:t>
            </w:r>
            <w:r>
              <w:rPr>
                <w:sz w:val="14"/>
              </w:rPr>
              <w:t>и</w:t>
            </w:r>
            <w:r>
              <w:rPr>
                <w:spacing w:val="-17"/>
                <w:sz w:val="14"/>
              </w:rPr>
              <w:t xml:space="preserve"> </w:t>
            </w:r>
            <w:r>
              <w:rPr>
                <w:sz w:val="14"/>
              </w:rPr>
              <w:t>екотоксикологија, класификација</w:t>
            </w:r>
            <w:r>
              <w:rPr>
                <w:spacing w:val="-2"/>
                <w:sz w:val="14"/>
              </w:rPr>
              <w:t xml:space="preserve"> </w:t>
            </w:r>
            <w:r>
              <w:rPr>
                <w:sz w:val="14"/>
              </w:rPr>
              <w:t>токсиканата.</w:t>
            </w:r>
          </w:p>
          <w:p w:rsidR="00E53F39" w:rsidRDefault="006408C0">
            <w:pPr>
              <w:pStyle w:val="TableParagraph"/>
              <w:numPr>
                <w:ilvl w:val="0"/>
                <w:numId w:val="432"/>
              </w:numPr>
              <w:tabs>
                <w:tab w:val="left" w:pos="176"/>
              </w:tabs>
              <w:ind w:right="309" w:hanging="119"/>
              <w:jc w:val="both"/>
              <w:rPr>
                <w:sz w:val="14"/>
              </w:rPr>
            </w:pPr>
            <w:r>
              <w:rPr>
                <w:sz w:val="14"/>
              </w:rPr>
              <w:t>Токсични</w:t>
            </w:r>
            <w:r>
              <w:rPr>
                <w:spacing w:val="-6"/>
                <w:sz w:val="14"/>
              </w:rPr>
              <w:t xml:space="preserve"> </w:t>
            </w:r>
            <w:r>
              <w:rPr>
                <w:sz w:val="14"/>
              </w:rPr>
              <w:t>ефекти</w:t>
            </w:r>
            <w:r>
              <w:rPr>
                <w:spacing w:val="-6"/>
                <w:sz w:val="14"/>
              </w:rPr>
              <w:t xml:space="preserve"> </w:t>
            </w:r>
            <w:r>
              <w:rPr>
                <w:sz w:val="14"/>
              </w:rPr>
              <w:t>–</w:t>
            </w:r>
            <w:r>
              <w:rPr>
                <w:spacing w:val="-6"/>
                <w:sz w:val="14"/>
              </w:rPr>
              <w:t xml:space="preserve"> </w:t>
            </w:r>
            <w:r>
              <w:rPr>
                <w:sz w:val="14"/>
              </w:rPr>
              <w:t>врсте</w:t>
            </w:r>
            <w:r>
              <w:rPr>
                <w:spacing w:val="-7"/>
                <w:sz w:val="14"/>
              </w:rPr>
              <w:t xml:space="preserve"> </w:t>
            </w:r>
            <w:r>
              <w:rPr>
                <w:sz w:val="14"/>
              </w:rPr>
              <w:t>и</w:t>
            </w:r>
            <w:r>
              <w:rPr>
                <w:spacing w:val="-7"/>
                <w:sz w:val="14"/>
              </w:rPr>
              <w:t xml:space="preserve"> </w:t>
            </w:r>
            <w:r>
              <w:rPr>
                <w:sz w:val="14"/>
              </w:rPr>
              <w:t>начини тровања. мутагено. канцерогено и тератогено</w:t>
            </w:r>
            <w:r>
              <w:rPr>
                <w:spacing w:val="-1"/>
                <w:sz w:val="14"/>
              </w:rPr>
              <w:t xml:space="preserve"> </w:t>
            </w:r>
            <w:r>
              <w:rPr>
                <w:sz w:val="14"/>
              </w:rPr>
              <w:t>дејство.</w:t>
            </w:r>
          </w:p>
          <w:p w:rsidR="00E53F39" w:rsidRDefault="006408C0">
            <w:pPr>
              <w:pStyle w:val="TableParagraph"/>
              <w:numPr>
                <w:ilvl w:val="0"/>
                <w:numId w:val="432"/>
              </w:numPr>
              <w:tabs>
                <w:tab w:val="left" w:pos="176"/>
              </w:tabs>
              <w:spacing w:line="237" w:lineRule="auto"/>
              <w:ind w:right="112" w:hanging="119"/>
              <w:rPr>
                <w:sz w:val="14"/>
              </w:rPr>
            </w:pPr>
            <w:r>
              <w:rPr>
                <w:sz w:val="14"/>
              </w:rPr>
              <w:t>Здравствене последице (нервни. имуни, ендокрини систем) могућност неутрализације.</w:t>
            </w:r>
          </w:p>
          <w:p w:rsidR="00E53F39" w:rsidRDefault="006408C0">
            <w:pPr>
              <w:pStyle w:val="TableParagraph"/>
              <w:numPr>
                <w:ilvl w:val="0"/>
                <w:numId w:val="432"/>
              </w:numPr>
              <w:tabs>
                <w:tab w:val="left" w:pos="176"/>
              </w:tabs>
              <w:spacing w:line="237" w:lineRule="auto"/>
              <w:ind w:right="143" w:hanging="119"/>
              <w:rPr>
                <w:sz w:val="14"/>
              </w:rPr>
            </w:pPr>
            <w:r>
              <w:rPr>
                <w:sz w:val="14"/>
              </w:rPr>
              <w:t>Ризици – управљање. хемијски</w:t>
            </w:r>
            <w:r>
              <w:rPr>
                <w:spacing w:val="-15"/>
                <w:sz w:val="14"/>
              </w:rPr>
              <w:t xml:space="preserve"> </w:t>
            </w:r>
            <w:r>
              <w:rPr>
                <w:sz w:val="14"/>
              </w:rPr>
              <w:t>удеси (акциденти).</w:t>
            </w:r>
          </w:p>
        </w:tc>
        <w:tc>
          <w:tcPr>
            <w:tcW w:w="2551" w:type="dxa"/>
            <w:vMerge/>
            <w:tcBorders>
              <w:top w:val="nil"/>
            </w:tcBorders>
          </w:tcPr>
          <w:p w:rsidR="00E53F39" w:rsidRDefault="00E53F39">
            <w:pPr>
              <w:rPr>
                <w:sz w:val="2"/>
                <w:szCs w:val="2"/>
              </w:rPr>
            </w:pPr>
          </w:p>
        </w:tc>
      </w:tr>
      <w:tr w:rsidR="00E53F39">
        <w:trPr>
          <w:trHeight w:val="2760"/>
        </w:trPr>
        <w:tc>
          <w:tcPr>
            <w:tcW w:w="1474" w:type="dxa"/>
          </w:tcPr>
          <w:p w:rsidR="00E53F39" w:rsidRDefault="006408C0">
            <w:pPr>
              <w:pStyle w:val="TableParagraph"/>
              <w:spacing w:before="20"/>
              <w:ind w:left="56" w:right="72" w:firstLine="0"/>
              <w:rPr>
                <w:sz w:val="14"/>
              </w:rPr>
            </w:pPr>
            <w:r>
              <w:rPr>
                <w:sz w:val="14"/>
              </w:rPr>
              <w:t>Загађивање и заштита ваздуха</w:t>
            </w:r>
          </w:p>
        </w:tc>
        <w:tc>
          <w:tcPr>
            <w:tcW w:w="1701" w:type="dxa"/>
          </w:tcPr>
          <w:p w:rsidR="00E53F39" w:rsidRDefault="006408C0">
            <w:pPr>
              <w:pStyle w:val="TableParagraph"/>
              <w:numPr>
                <w:ilvl w:val="0"/>
                <w:numId w:val="431"/>
              </w:numPr>
              <w:tabs>
                <w:tab w:val="left" w:pos="177"/>
              </w:tabs>
              <w:spacing w:before="20"/>
              <w:ind w:right="70"/>
              <w:rPr>
                <w:sz w:val="14"/>
              </w:rPr>
            </w:pPr>
            <w:r>
              <w:rPr>
                <w:sz w:val="14"/>
              </w:rPr>
              <w:t>У познавање сазагађи- вањем ваздуха и</w:t>
            </w:r>
            <w:r>
              <w:rPr>
                <w:spacing w:val="-12"/>
                <w:sz w:val="14"/>
              </w:rPr>
              <w:t xml:space="preserve"> </w:t>
            </w:r>
            <w:r>
              <w:rPr>
                <w:sz w:val="14"/>
              </w:rPr>
              <w:t xml:space="preserve">мерама заштите ваздуха </w:t>
            </w:r>
            <w:r>
              <w:rPr>
                <w:spacing w:val="-3"/>
                <w:sz w:val="14"/>
              </w:rPr>
              <w:t xml:space="preserve">од </w:t>
            </w:r>
            <w:r>
              <w:rPr>
                <w:sz w:val="14"/>
              </w:rPr>
              <w:t>загађивања.</w:t>
            </w:r>
          </w:p>
        </w:tc>
        <w:tc>
          <w:tcPr>
            <w:tcW w:w="2268" w:type="dxa"/>
          </w:tcPr>
          <w:p w:rsidR="00E53F39" w:rsidRDefault="006408C0">
            <w:pPr>
              <w:pStyle w:val="TableParagraph"/>
              <w:numPr>
                <w:ilvl w:val="0"/>
                <w:numId w:val="430"/>
              </w:numPr>
              <w:tabs>
                <w:tab w:val="left" w:pos="177"/>
              </w:tabs>
              <w:spacing w:before="20"/>
              <w:ind w:right="281"/>
              <w:rPr>
                <w:sz w:val="14"/>
              </w:rPr>
            </w:pPr>
            <w:r>
              <w:rPr>
                <w:sz w:val="14"/>
              </w:rPr>
              <w:t>наведе изворе и класификује загађујуће</w:t>
            </w:r>
            <w:r>
              <w:rPr>
                <w:spacing w:val="-10"/>
                <w:sz w:val="14"/>
              </w:rPr>
              <w:t xml:space="preserve"> </w:t>
            </w:r>
            <w:r>
              <w:rPr>
                <w:sz w:val="14"/>
              </w:rPr>
              <w:t>материје</w:t>
            </w:r>
            <w:r>
              <w:rPr>
                <w:spacing w:val="-10"/>
                <w:sz w:val="14"/>
              </w:rPr>
              <w:t xml:space="preserve"> </w:t>
            </w:r>
            <w:r>
              <w:rPr>
                <w:sz w:val="14"/>
              </w:rPr>
              <w:t>у</w:t>
            </w:r>
            <w:r>
              <w:rPr>
                <w:spacing w:val="-10"/>
                <w:sz w:val="14"/>
              </w:rPr>
              <w:t xml:space="preserve"> </w:t>
            </w:r>
            <w:r>
              <w:rPr>
                <w:sz w:val="14"/>
              </w:rPr>
              <w:t>ваздуху;</w:t>
            </w:r>
          </w:p>
          <w:p w:rsidR="00E53F39" w:rsidRDefault="006408C0">
            <w:pPr>
              <w:pStyle w:val="TableParagraph"/>
              <w:numPr>
                <w:ilvl w:val="0"/>
                <w:numId w:val="430"/>
              </w:numPr>
              <w:tabs>
                <w:tab w:val="left" w:pos="177"/>
              </w:tabs>
              <w:ind w:right="213"/>
              <w:rPr>
                <w:sz w:val="14"/>
              </w:rPr>
            </w:pPr>
            <w:r>
              <w:rPr>
                <w:sz w:val="14"/>
              </w:rPr>
              <w:t>објасни настанак и последице озонских рупа. киселих киша</w:t>
            </w:r>
            <w:r>
              <w:rPr>
                <w:spacing w:val="-2"/>
                <w:sz w:val="14"/>
              </w:rPr>
              <w:t xml:space="preserve"> </w:t>
            </w:r>
            <w:r>
              <w:rPr>
                <w:sz w:val="14"/>
              </w:rPr>
              <w:t>и ефекте стаклене</w:t>
            </w:r>
            <w:r>
              <w:rPr>
                <w:spacing w:val="-1"/>
                <w:sz w:val="14"/>
              </w:rPr>
              <w:t xml:space="preserve"> </w:t>
            </w:r>
            <w:r>
              <w:rPr>
                <w:sz w:val="14"/>
              </w:rPr>
              <w:t>баште;</w:t>
            </w:r>
          </w:p>
          <w:p w:rsidR="00E53F39" w:rsidRDefault="006408C0">
            <w:pPr>
              <w:pStyle w:val="TableParagraph"/>
              <w:numPr>
                <w:ilvl w:val="0"/>
                <w:numId w:val="430"/>
              </w:numPr>
              <w:tabs>
                <w:tab w:val="left" w:pos="177"/>
              </w:tabs>
              <w:spacing w:line="237" w:lineRule="auto"/>
              <w:ind w:right="109"/>
              <w:rPr>
                <w:sz w:val="14"/>
              </w:rPr>
            </w:pPr>
            <w:r>
              <w:rPr>
                <w:sz w:val="14"/>
              </w:rPr>
              <w:t>објасни везу између саобраћаја</w:t>
            </w:r>
            <w:r>
              <w:rPr>
                <w:spacing w:val="-5"/>
                <w:sz w:val="14"/>
              </w:rPr>
              <w:t xml:space="preserve"> </w:t>
            </w:r>
            <w:r>
              <w:rPr>
                <w:sz w:val="14"/>
              </w:rPr>
              <w:t xml:space="preserve">и загађености ваздуха, наведе мо- гућности коришћења </w:t>
            </w:r>
            <w:r>
              <w:rPr>
                <w:spacing w:val="-3"/>
                <w:sz w:val="14"/>
              </w:rPr>
              <w:t xml:space="preserve">еколошког </w:t>
            </w:r>
            <w:r>
              <w:rPr>
                <w:sz w:val="14"/>
              </w:rPr>
              <w:t>горива;</w:t>
            </w:r>
          </w:p>
          <w:p w:rsidR="00E53F39" w:rsidRDefault="006408C0">
            <w:pPr>
              <w:pStyle w:val="TableParagraph"/>
              <w:numPr>
                <w:ilvl w:val="0"/>
                <w:numId w:val="430"/>
              </w:numPr>
              <w:tabs>
                <w:tab w:val="left" w:pos="177"/>
              </w:tabs>
              <w:ind w:right="455"/>
              <w:rPr>
                <w:sz w:val="14"/>
              </w:rPr>
            </w:pPr>
            <w:r>
              <w:rPr>
                <w:sz w:val="14"/>
              </w:rPr>
              <w:t>објасни проблем</w:t>
            </w:r>
            <w:r>
              <w:rPr>
                <w:spacing w:val="-20"/>
                <w:sz w:val="14"/>
              </w:rPr>
              <w:t xml:space="preserve"> </w:t>
            </w:r>
            <w:r>
              <w:rPr>
                <w:sz w:val="14"/>
              </w:rPr>
              <w:t>глобалног загађивања;</w:t>
            </w:r>
          </w:p>
          <w:p w:rsidR="00E53F39" w:rsidRDefault="006408C0">
            <w:pPr>
              <w:pStyle w:val="TableParagraph"/>
              <w:numPr>
                <w:ilvl w:val="0"/>
                <w:numId w:val="430"/>
              </w:numPr>
              <w:tabs>
                <w:tab w:val="left" w:pos="177"/>
              </w:tabs>
              <w:ind w:right="337"/>
              <w:rPr>
                <w:sz w:val="14"/>
              </w:rPr>
            </w:pPr>
            <w:r>
              <w:rPr>
                <w:sz w:val="14"/>
              </w:rPr>
              <w:t xml:space="preserve">објасни последице дејства на биљни и животињски свет и </w:t>
            </w:r>
            <w:r>
              <w:rPr>
                <w:spacing w:val="-3"/>
                <w:sz w:val="14"/>
              </w:rPr>
              <w:t>људско</w:t>
            </w:r>
            <w:r>
              <w:rPr>
                <w:spacing w:val="-1"/>
                <w:sz w:val="14"/>
              </w:rPr>
              <w:t xml:space="preserve"> </w:t>
            </w:r>
            <w:r>
              <w:rPr>
                <w:sz w:val="14"/>
              </w:rPr>
              <w:t>здравље;</w:t>
            </w:r>
          </w:p>
          <w:p w:rsidR="00E53F39" w:rsidRDefault="006408C0">
            <w:pPr>
              <w:pStyle w:val="TableParagraph"/>
              <w:numPr>
                <w:ilvl w:val="0"/>
                <w:numId w:val="430"/>
              </w:numPr>
              <w:tabs>
                <w:tab w:val="left" w:pos="177"/>
              </w:tabs>
              <w:spacing w:line="237" w:lineRule="auto"/>
              <w:ind w:right="334"/>
              <w:rPr>
                <w:sz w:val="14"/>
              </w:rPr>
            </w:pPr>
            <w:r>
              <w:rPr>
                <w:sz w:val="14"/>
              </w:rPr>
              <w:t xml:space="preserve">објасни могуће мере заштите ваздуха </w:t>
            </w:r>
            <w:r>
              <w:rPr>
                <w:spacing w:val="-3"/>
                <w:sz w:val="14"/>
              </w:rPr>
              <w:t xml:space="preserve">од </w:t>
            </w:r>
            <w:r>
              <w:rPr>
                <w:sz w:val="14"/>
              </w:rPr>
              <w:t>загађивања;</w:t>
            </w:r>
          </w:p>
        </w:tc>
        <w:tc>
          <w:tcPr>
            <w:tcW w:w="2551" w:type="dxa"/>
          </w:tcPr>
          <w:p w:rsidR="00E53F39" w:rsidRDefault="006408C0">
            <w:pPr>
              <w:pStyle w:val="TableParagraph"/>
              <w:numPr>
                <w:ilvl w:val="0"/>
                <w:numId w:val="429"/>
              </w:numPr>
              <w:tabs>
                <w:tab w:val="left" w:pos="176"/>
              </w:tabs>
              <w:spacing w:before="20"/>
              <w:ind w:right="91" w:hanging="119"/>
              <w:rPr>
                <w:sz w:val="14"/>
              </w:rPr>
            </w:pPr>
            <w:r>
              <w:rPr>
                <w:sz w:val="14"/>
              </w:rPr>
              <w:t>Извори загађења, класификација</w:t>
            </w:r>
            <w:r>
              <w:rPr>
                <w:spacing w:val="-17"/>
                <w:sz w:val="14"/>
              </w:rPr>
              <w:t xml:space="preserve"> </w:t>
            </w:r>
            <w:r>
              <w:rPr>
                <w:sz w:val="14"/>
              </w:rPr>
              <w:t>зага- ђујућих материја и њихови</w:t>
            </w:r>
            <w:r>
              <w:rPr>
                <w:spacing w:val="-10"/>
                <w:sz w:val="14"/>
              </w:rPr>
              <w:t xml:space="preserve"> </w:t>
            </w:r>
            <w:r>
              <w:rPr>
                <w:sz w:val="14"/>
              </w:rPr>
              <w:t>ефекти.</w:t>
            </w:r>
          </w:p>
          <w:p w:rsidR="00E53F39" w:rsidRDefault="006408C0">
            <w:pPr>
              <w:pStyle w:val="TableParagraph"/>
              <w:numPr>
                <w:ilvl w:val="0"/>
                <w:numId w:val="429"/>
              </w:numPr>
              <w:tabs>
                <w:tab w:val="left" w:pos="176"/>
              </w:tabs>
              <w:ind w:right="112" w:hanging="119"/>
              <w:rPr>
                <w:sz w:val="14"/>
              </w:rPr>
            </w:pPr>
            <w:r>
              <w:rPr>
                <w:sz w:val="14"/>
              </w:rPr>
              <w:t>Последица загађења: ефекат стаклене баште. киселе кише, озонске</w:t>
            </w:r>
            <w:r>
              <w:rPr>
                <w:spacing w:val="-3"/>
                <w:sz w:val="14"/>
              </w:rPr>
              <w:t xml:space="preserve"> </w:t>
            </w:r>
            <w:r>
              <w:rPr>
                <w:sz w:val="14"/>
              </w:rPr>
              <w:t>рупе.</w:t>
            </w:r>
          </w:p>
          <w:p w:rsidR="00E53F39" w:rsidRDefault="006408C0">
            <w:pPr>
              <w:pStyle w:val="TableParagraph"/>
              <w:numPr>
                <w:ilvl w:val="0"/>
                <w:numId w:val="429"/>
              </w:numPr>
              <w:tabs>
                <w:tab w:val="left" w:pos="176"/>
              </w:tabs>
              <w:ind w:right="287" w:hanging="119"/>
              <w:rPr>
                <w:sz w:val="14"/>
              </w:rPr>
            </w:pPr>
            <w:r>
              <w:rPr>
                <w:sz w:val="14"/>
              </w:rPr>
              <w:t>Утицај времена и климе на аероза- гађење.</w:t>
            </w:r>
          </w:p>
          <w:p w:rsidR="00E53F39" w:rsidRDefault="006408C0">
            <w:pPr>
              <w:pStyle w:val="TableParagraph"/>
              <w:numPr>
                <w:ilvl w:val="0"/>
                <w:numId w:val="429"/>
              </w:numPr>
              <w:tabs>
                <w:tab w:val="left" w:pos="176"/>
              </w:tabs>
              <w:ind w:right="402" w:hanging="119"/>
              <w:rPr>
                <w:sz w:val="14"/>
              </w:rPr>
            </w:pPr>
            <w:r>
              <w:rPr>
                <w:sz w:val="14"/>
              </w:rPr>
              <w:t>Ваздушни и копнени саобраћај</w:t>
            </w:r>
            <w:r>
              <w:rPr>
                <w:spacing w:val="-11"/>
                <w:sz w:val="14"/>
              </w:rPr>
              <w:t xml:space="preserve"> </w:t>
            </w:r>
            <w:r>
              <w:rPr>
                <w:sz w:val="14"/>
              </w:rPr>
              <w:t>и загађивање</w:t>
            </w:r>
            <w:r>
              <w:rPr>
                <w:spacing w:val="-1"/>
                <w:sz w:val="14"/>
              </w:rPr>
              <w:t xml:space="preserve"> </w:t>
            </w:r>
            <w:r>
              <w:rPr>
                <w:sz w:val="14"/>
              </w:rPr>
              <w:t>ваздуха.</w:t>
            </w:r>
          </w:p>
          <w:p w:rsidR="00E53F39" w:rsidRDefault="006408C0">
            <w:pPr>
              <w:pStyle w:val="TableParagraph"/>
              <w:numPr>
                <w:ilvl w:val="0"/>
                <w:numId w:val="429"/>
              </w:numPr>
              <w:tabs>
                <w:tab w:val="left" w:pos="176"/>
              </w:tabs>
              <w:ind w:right="275" w:hanging="119"/>
              <w:rPr>
                <w:sz w:val="14"/>
              </w:rPr>
            </w:pPr>
            <w:r>
              <w:rPr>
                <w:sz w:val="14"/>
              </w:rPr>
              <w:t>Енергетска потрошња савременог човека, обновљиви и</w:t>
            </w:r>
            <w:r>
              <w:rPr>
                <w:spacing w:val="-14"/>
                <w:sz w:val="14"/>
              </w:rPr>
              <w:t xml:space="preserve"> </w:t>
            </w:r>
            <w:r>
              <w:rPr>
                <w:sz w:val="14"/>
              </w:rPr>
              <w:t>необновљиви ресурси,</w:t>
            </w:r>
            <w:r>
              <w:rPr>
                <w:spacing w:val="-1"/>
                <w:sz w:val="14"/>
              </w:rPr>
              <w:t xml:space="preserve"> </w:t>
            </w:r>
            <w:r>
              <w:rPr>
                <w:sz w:val="14"/>
              </w:rPr>
              <w:t>биодизел.</w:t>
            </w:r>
          </w:p>
          <w:p w:rsidR="00E53F39" w:rsidRDefault="006408C0">
            <w:pPr>
              <w:pStyle w:val="TableParagraph"/>
              <w:numPr>
                <w:ilvl w:val="0"/>
                <w:numId w:val="429"/>
              </w:numPr>
              <w:tabs>
                <w:tab w:val="left" w:pos="176"/>
              </w:tabs>
              <w:spacing w:line="237" w:lineRule="auto"/>
              <w:ind w:right="441" w:hanging="119"/>
              <w:rPr>
                <w:sz w:val="14"/>
              </w:rPr>
            </w:pPr>
            <w:r>
              <w:rPr>
                <w:sz w:val="14"/>
              </w:rPr>
              <w:t>Ефекти загађења на живи свет</w:t>
            </w:r>
            <w:r>
              <w:rPr>
                <w:spacing w:val="-13"/>
                <w:sz w:val="14"/>
              </w:rPr>
              <w:t xml:space="preserve"> </w:t>
            </w:r>
            <w:r>
              <w:rPr>
                <w:sz w:val="14"/>
              </w:rPr>
              <w:t>и здравље</w:t>
            </w:r>
            <w:r>
              <w:rPr>
                <w:spacing w:val="-1"/>
                <w:sz w:val="14"/>
              </w:rPr>
              <w:t xml:space="preserve"> </w:t>
            </w:r>
            <w:r>
              <w:rPr>
                <w:sz w:val="14"/>
              </w:rPr>
              <w:t>људи.</w:t>
            </w:r>
          </w:p>
          <w:p w:rsidR="00E53F39" w:rsidRDefault="006408C0">
            <w:pPr>
              <w:pStyle w:val="TableParagraph"/>
              <w:numPr>
                <w:ilvl w:val="0"/>
                <w:numId w:val="429"/>
              </w:numPr>
              <w:tabs>
                <w:tab w:val="left" w:pos="176"/>
              </w:tabs>
              <w:ind w:right="129" w:hanging="119"/>
              <w:rPr>
                <w:sz w:val="14"/>
              </w:rPr>
            </w:pPr>
            <w:r>
              <w:rPr>
                <w:sz w:val="14"/>
              </w:rPr>
              <w:t xml:space="preserve">Мере заштите ваздуха </w:t>
            </w:r>
            <w:r>
              <w:rPr>
                <w:spacing w:val="-3"/>
                <w:sz w:val="14"/>
              </w:rPr>
              <w:t>од</w:t>
            </w:r>
            <w:r>
              <w:rPr>
                <w:spacing w:val="-21"/>
                <w:sz w:val="14"/>
              </w:rPr>
              <w:t xml:space="preserve"> </w:t>
            </w:r>
            <w:r>
              <w:rPr>
                <w:sz w:val="14"/>
              </w:rPr>
              <w:t>загађивања, прописи</w:t>
            </w:r>
            <w:r>
              <w:rPr>
                <w:spacing w:val="-2"/>
                <w:sz w:val="14"/>
              </w:rPr>
              <w:t xml:space="preserve"> </w:t>
            </w:r>
            <w:r>
              <w:rPr>
                <w:sz w:val="14"/>
              </w:rPr>
              <w:t>авиокомпанија.</w:t>
            </w:r>
          </w:p>
          <w:p w:rsidR="00E53F39" w:rsidRDefault="006408C0">
            <w:pPr>
              <w:pStyle w:val="TableParagraph"/>
              <w:numPr>
                <w:ilvl w:val="0"/>
                <w:numId w:val="429"/>
              </w:numPr>
              <w:tabs>
                <w:tab w:val="left" w:pos="176"/>
              </w:tabs>
              <w:spacing w:line="160" w:lineRule="exact"/>
              <w:ind w:right="561" w:hanging="119"/>
              <w:rPr>
                <w:sz w:val="14"/>
              </w:rPr>
            </w:pPr>
            <w:r>
              <w:rPr>
                <w:sz w:val="14"/>
              </w:rPr>
              <w:t>Загађеност ваздуха у</w:t>
            </w:r>
            <w:r>
              <w:rPr>
                <w:spacing w:val="-11"/>
                <w:sz w:val="14"/>
              </w:rPr>
              <w:t xml:space="preserve"> </w:t>
            </w:r>
            <w:r>
              <w:rPr>
                <w:sz w:val="14"/>
              </w:rPr>
              <w:t>локалној средини.</w:t>
            </w:r>
          </w:p>
        </w:tc>
        <w:tc>
          <w:tcPr>
            <w:tcW w:w="2551" w:type="dxa"/>
            <w:vMerge/>
            <w:tcBorders>
              <w:top w:val="nil"/>
            </w:tcBorders>
          </w:tcPr>
          <w:p w:rsidR="00E53F39" w:rsidRDefault="00E53F39">
            <w:pPr>
              <w:rPr>
                <w:sz w:val="2"/>
                <w:szCs w:val="2"/>
              </w:rPr>
            </w:pPr>
          </w:p>
        </w:tc>
      </w:tr>
      <w:tr w:rsidR="00E53F39">
        <w:trPr>
          <w:trHeight w:val="1800"/>
        </w:trPr>
        <w:tc>
          <w:tcPr>
            <w:tcW w:w="1474" w:type="dxa"/>
          </w:tcPr>
          <w:p w:rsidR="00E53F39" w:rsidRDefault="006408C0">
            <w:pPr>
              <w:pStyle w:val="TableParagraph"/>
              <w:spacing w:before="20"/>
              <w:ind w:left="56" w:right="72" w:firstLine="0"/>
              <w:rPr>
                <w:sz w:val="14"/>
              </w:rPr>
            </w:pPr>
            <w:r>
              <w:rPr>
                <w:sz w:val="14"/>
              </w:rPr>
              <w:t>Загађивање и заштита вода као животног ресурса</w:t>
            </w:r>
          </w:p>
        </w:tc>
        <w:tc>
          <w:tcPr>
            <w:tcW w:w="1701" w:type="dxa"/>
          </w:tcPr>
          <w:p w:rsidR="00E53F39" w:rsidRDefault="006408C0">
            <w:pPr>
              <w:pStyle w:val="TableParagraph"/>
              <w:numPr>
                <w:ilvl w:val="0"/>
                <w:numId w:val="428"/>
              </w:numPr>
              <w:tabs>
                <w:tab w:val="left" w:pos="177"/>
              </w:tabs>
              <w:spacing w:before="20"/>
              <w:ind w:right="88"/>
              <w:rPr>
                <w:sz w:val="14"/>
              </w:rPr>
            </w:pPr>
            <w:r>
              <w:rPr>
                <w:sz w:val="14"/>
              </w:rPr>
              <w:t>Упознавање са загађи- вањем вода и могућим мерама заштите вода</w:t>
            </w:r>
            <w:r>
              <w:rPr>
                <w:spacing w:val="-13"/>
                <w:sz w:val="14"/>
              </w:rPr>
              <w:t xml:space="preserve"> </w:t>
            </w:r>
            <w:r>
              <w:rPr>
                <w:spacing w:val="-3"/>
                <w:sz w:val="14"/>
              </w:rPr>
              <w:t xml:space="preserve">од </w:t>
            </w:r>
            <w:r>
              <w:rPr>
                <w:sz w:val="14"/>
              </w:rPr>
              <w:t>загађивања.</w:t>
            </w:r>
          </w:p>
        </w:tc>
        <w:tc>
          <w:tcPr>
            <w:tcW w:w="2268" w:type="dxa"/>
          </w:tcPr>
          <w:p w:rsidR="00E53F39" w:rsidRDefault="006408C0">
            <w:pPr>
              <w:pStyle w:val="TableParagraph"/>
              <w:numPr>
                <w:ilvl w:val="0"/>
                <w:numId w:val="427"/>
              </w:numPr>
              <w:tabs>
                <w:tab w:val="left" w:pos="177"/>
              </w:tabs>
              <w:spacing w:before="20"/>
              <w:ind w:right="150"/>
              <w:rPr>
                <w:sz w:val="14"/>
              </w:rPr>
            </w:pPr>
            <w:r>
              <w:rPr>
                <w:sz w:val="14"/>
              </w:rPr>
              <w:t>наведе изворе загађивања воде</w:t>
            </w:r>
            <w:r>
              <w:rPr>
                <w:spacing w:val="-20"/>
                <w:sz w:val="14"/>
              </w:rPr>
              <w:t xml:space="preserve"> </w:t>
            </w:r>
            <w:r>
              <w:rPr>
                <w:sz w:val="14"/>
              </w:rPr>
              <w:t>a класификује категорије вода по квалитету;</w:t>
            </w:r>
          </w:p>
          <w:p w:rsidR="00E53F39" w:rsidRDefault="006408C0">
            <w:pPr>
              <w:pStyle w:val="TableParagraph"/>
              <w:numPr>
                <w:ilvl w:val="0"/>
                <w:numId w:val="427"/>
              </w:numPr>
              <w:tabs>
                <w:tab w:val="left" w:pos="177"/>
              </w:tabs>
              <w:spacing w:line="237" w:lineRule="auto"/>
              <w:ind w:right="140"/>
              <w:rPr>
                <w:sz w:val="14"/>
              </w:rPr>
            </w:pPr>
            <w:r>
              <w:rPr>
                <w:sz w:val="14"/>
              </w:rPr>
              <w:t>разликује природно, хемијско, физичко и биолошко</w:t>
            </w:r>
            <w:r>
              <w:rPr>
                <w:spacing w:val="-27"/>
                <w:sz w:val="14"/>
              </w:rPr>
              <w:t xml:space="preserve"> </w:t>
            </w:r>
            <w:r>
              <w:rPr>
                <w:sz w:val="14"/>
              </w:rPr>
              <w:t>загађивање вода;</w:t>
            </w:r>
          </w:p>
          <w:p w:rsidR="00E53F39" w:rsidRDefault="006408C0">
            <w:pPr>
              <w:pStyle w:val="TableParagraph"/>
              <w:numPr>
                <w:ilvl w:val="0"/>
                <w:numId w:val="427"/>
              </w:numPr>
              <w:tabs>
                <w:tab w:val="left" w:pos="177"/>
              </w:tabs>
              <w:ind w:right="46"/>
              <w:rPr>
                <w:sz w:val="14"/>
              </w:rPr>
            </w:pPr>
            <w:r>
              <w:rPr>
                <w:sz w:val="14"/>
              </w:rPr>
              <w:t>објасни повезаност загађивања ваздуха</w:t>
            </w:r>
            <w:r>
              <w:rPr>
                <w:spacing w:val="-6"/>
                <w:sz w:val="14"/>
              </w:rPr>
              <w:t xml:space="preserve"> </w:t>
            </w:r>
            <w:r>
              <w:rPr>
                <w:sz w:val="14"/>
              </w:rPr>
              <w:t>и</w:t>
            </w:r>
            <w:r>
              <w:rPr>
                <w:spacing w:val="-6"/>
                <w:sz w:val="14"/>
              </w:rPr>
              <w:t xml:space="preserve"> </w:t>
            </w:r>
            <w:r>
              <w:rPr>
                <w:sz w:val="14"/>
              </w:rPr>
              <w:t>воде</w:t>
            </w:r>
            <w:r>
              <w:rPr>
                <w:spacing w:val="-6"/>
                <w:sz w:val="14"/>
              </w:rPr>
              <w:t xml:space="preserve"> </w:t>
            </w:r>
            <w:r>
              <w:rPr>
                <w:sz w:val="14"/>
              </w:rPr>
              <w:t>и</w:t>
            </w:r>
            <w:r>
              <w:rPr>
                <w:spacing w:val="-6"/>
                <w:sz w:val="14"/>
              </w:rPr>
              <w:t xml:space="preserve"> </w:t>
            </w:r>
            <w:r>
              <w:rPr>
                <w:sz w:val="14"/>
              </w:rPr>
              <w:t>значај</w:t>
            </w:r>
            <w:r>
              <w:rPr>
                <w:spacing w:val="-6"/>
                <w:sz w:val="14"/>
              </w:rPr>
              <w:t xml:space="preserve"> </w:t>
            </w:r>
            <w:r>
              <w:rPr>
                <w:sz w:val="14"/>
              </w:rPr>
              <w:t>пречишћа- вања отпадних</w:t>
            </w:r>
            <w:r>
              <w:rPr>
                <w:spacing w:val="-2"/>
                <w:sz w:val="14"/>
              </w:rPr>
              <w:t xml:space="preserve"> </w:t>
            </w:r>
            <w:r>
              <w:rPr>
                <w:sz w:val="14"/>
              </w:rPr>
              <w:t>вода;</w:t>
            </w:r>
          </w:p>
          <w:p w:rsidR="00E53F39" w:rsidRDefault="006408C0">
            <w:pPr>
              <w:pStyle w:val="TableParagraph"/>
              <w:numPr>
                <w:ilvl w:val="0"/>
                <w:numId w:val="427"/>
              </w:numPr>
              <w:tabs>
                <w:tab w:val="left" w:pos="177"/>
              </w:tabs>
              <w:spacing w:line="158" w:lineRule="exact"/>
              <w:rPr>
                <w:sz w:val="14"/>
              </w:rPr>
            </w:pPr>
            <w:r>
              <w:rPr>
                <w:sz w:val="14"/>
              </w:rPr>
              <w:t>разликује категорије вода</w:t>
            </w:r>
            <w:r>
              <w:rPr>
                <w:spacing w:val="-4"/>
                <w:sz w:val="14"/>
              </w:rPr>
              <w:t xml:space="preserve"> </w:t>
            </w:r>
            <w:r>
              <w:rPr>
                <w:sz w:val="14"/>
              </w:rPr>
              <w:t>уз</w:t>
            </w:r>
          </w:p>
          <w:p w:rsidR="00E53F39" w:rsidRDefault="006408C0">
            <w:pPr>
              <w:pStyle w:val="TableParagraph"/>
              <w:spacing w:line="159" w:lineRule="exact"/>
              <w:ind w:left="176" w:firstLine="0"/>
              <w:rPr>
                <w:sz w:val="14"/>
              </w:rPr>
            </w:pPr>
            <w:r>
              <w:rPr>
                <w:sz w:val="14"/>
              </w:rPr>
              <w:t>помоћ биоиндикатора;</w:t>
            </w:r>
          </w:p>
        </w:tc>
        <w:tc>
          <w:tcPr>
            <w:tcW w:w="2551" w:type="dxa"/>
          </w:tcPr>
          <w:p w:rsidR="00E53F39" w:rsidRDefault="006408C0">
            <w:pPr>
              <w:pStyle w:val="TableParagraph"/>
              <w:numPr>
                <w:ilvl w:val="0"/>
                <w:numId w:val="426"/>
              </w:numPr>
              <w:tabs>
                <w:tab w:val="left" w:pos="176"/>
              </w:tabs>
              <w:spacing w:before="20"/>
              <w:ind w:right="150" w:hanging="119"/>
              <w:rPr>
                <w:sz w:val="14"/>
              </w:rPr>
            </w:pPr>
            <w:r>
              <w:rPr>
                <w:sz w:val="14"/>
              </w:rPr>
              <w:t>Извори загађивања вода,</w:t>
            </w:r>
            <w:r>
              <w:rPr>
                <w:spacing w:val="-22"/>
                <w:sz w:val="14"/>
              </w:rPr>
              <w:t xml:space="preserve"> </w:t>
            </w:r>
            <w:r>
              <w:rPr>
                <w:sz w:val="14"/>
              </w:rPr>
              <w:t>одређивање квалитета</w:t>
            </w:r>
            <w:r>
              <w:rPr>
                <w:spacing w:val="-1"/>
                <w:sz w:val="14"/>
              </w:rPr>
              <w:t xml:space="preserve"> </w:t>
            </w:r>
            <w:r>
              <w:rPr>
                <w:sz w:val="14"/>
              </w:rPr>
              <w:t>воде.</w:t>
            </w:r>
          </w:p>
          <w:p w:rsidR="00E53F39" w:rsidRDefault="006408C0">
            <w:pPr>
              <w:pStyle w:val="TableParagraph"/>
              <w:numPr>
                <w:ilvl w:val="0"/>
                <w:numId w:val="426"/>
              </w:numPr>
              <w:tabs>
                <w:tab w:val="left" w:pos="176"/>
              </w:tabs>
              <w:ind w:right="136" w:hanging="119"/>
              <w:rPr>
                <w:sz w:val="14"/>
              </w:rPr>
            </w:pPr>
            <w:r>
              <w:rPr>
                <w:sz w:val="14"/>
              </w:rPr>
              <w:t>Начини загађивања: хемијско.</w:t>
            </w:r>
            <w:r>
              <w:rPr>
                <w:spacing w:val="-28"/>
                <w:sz w:val="14"/>
              </w:rPr>
              <w:t xml:space="preserve"> </w:t>
            </w:r>
            <w:r>
              <w:rPr>
                <w:sz w:val="14"/>
              </w:rPr>
              <w:t xml:space="preserve">биоло- </w:t>
            </w:r>
            <w:r>
              <w:rPr>
                <w:spacing w:val="-3"/>
                <w:sz w:val="14"/>
              </w:rPr>
              <w:t>шко,</w:t>
            </w:r>
            <w:r>
              <w:rPr>
                <w:spacing w:val="-1"/>
                <w:sz w:val="14"/>
              </w:rPr>
              <w:t xml:space="preserve"> </w:t>
            </w:r>
            <w:r>
              <w:rPr>
                <w:sz w:val="14"/>
              </w:rPr>
              <w:t>физичко.</w:t>
            </w:r>
          </w:p>
          <w:p w:rsidR="00E53F39" w:rsidRDefault="006408C0">
            <w:pPr>
              <w:pStyle w:val="TableParagraph"/>
              <w:numPr>
                <w:ilvl w:val="0"/>
                <w:numId w:val="426"/>
              </w:numPr>
              <w:tabs>
                <w:tab w:val="left" w:pos="176"/>
              </w:tabs>
              <w:ind w:right="383" w:hanging="119"/>
              <w:rPr>
                <w:sz w:val="14"/>
              </w:rPr>
            </w:pPr>
            <w:r>
              <w:rPr>
                <w:sz w:val="14"/>
              </w:rPr>
              <w:t>Загађивање воде путем</w:t>
            </w:r>
            <w:r>
              <w:rPr>
                <w:spacing w:val="-19"/>
                <w:sz w:val="14"/>
              </w:rPr>
              <w:t xml:space="preserve"> </w:t>
            </w:r>
            <w:r>
              <w:rPr>
                <w:sz w:val="14"/>
              </w:rPr>
              <w:t>загађеног ваздуха.</w:t>
            </w:r>
          </w:p>
          <w:p w:rsidR="00E53F39" w:rsidRDefault="006408C0">
            <w:pPr>
              <w:pStyle w:val="TableParagraph"/>
              <w:numPr>
                <w:ilvl w:val="0"/>
                <w:numId w:val="426"/>
              </w:numPr>
              <w:tabs>
                <w:tab w:val="left" w:pos="176"/>
              </w:tabs>
              <w:ind w:right="442" w:hanging="119"/>
              <w:rPr>
                <w:sz w:val="14"/>
              </w:rPr>
            </w:pPr>
            <w:r>
              <w:rPr>
                <w:sz w:val="14"/>
              </w:rPr>
              <w:t>Начини и методе</w:t>
            </w:r>
            <w:r>
              <w:rPr>
                <w:spacing w:val="-22"/>
                <w:sz w:val="14"/>
              </w:rPr>
              <w:t xml:space="preserve"> </w:t>
            </w:r>
            <w:r>
              <w:rPr>
                <w:sz w:val="14"/>
              </w:rPr>
              <w:t>пречишћавања отпадних</w:t>
            </w:r>
            <w:r>
              <w:rPr>
                <w:spacing w:val="-1"/>
                <w:sz w:val="14"/>
              </w:rPr>
              <w:t xml:space="preserve"> </w:t>
            </w:r>
            <w:r>
              <w:rPr>
                <w:sz w:val="14"/>
              </w:rPr>
              <w:t>вода.</w:t>
            </w:r>
          </w:p>
          <w:p w:rsidR="00E53F39" w:rsidRDefault="006408C0">
            <w:pPr>
              <w:pStyle w:val="TableParagraph"/>
              <w:numPr>
                <w:ilvl w:val="0"/>
                <w:numId w:val="426"/>
              </w:numPr>
              <w:tabs>
                <w:tab w:val="left" w:pos="176"/>
              </w:tabs>
              <w:ind w:right="212" w:hanging="119"/>
              <w:rPr>
                <w:sz w:val="14"/>
              </w:rPr>
            </w:pPr>
            <w:r>
              <w:rPr>
                <w:sz w:val="14"/>
              </w:rPr>
              <w:t>Контрола квалитета воде у</w:t>
            </w:r>
            <w:r>
              <w:rPr>
                <w:spacing w:val="-25"/>
                <w:sz w:val="14"/>
              </w:rPr>
              <w:t xml:space="preserve"> </w:t>
            </w:r>
            <w:r>
              <w:rPr>
                <w:sz w:val="14"/>
              </w:rPr>
              <w:t>локалној средини.</w:t>
            </w:r>
          </w:p>
          <w:p w:rsidR="00E53F39" w:rsidRDefault="006408C0">
            <w:pPr>
              <w:pStyle w:val="TableParagraph"/>
              <w:numPr>
                <w:ilvl w:val="0"/>
                <w:numId w:val="426"/>
              </w:numPr>
              <w:tabs>
                <w:tab w:val="left" w:pos="176"/>
              </w:tabs>
              <w:spacing w:line="158" w:lineRule="exact"/>
              <w:ind w:hanging="119"/>
              <w:rPr>
                <w:sz w:val="14"/>
              </w:rPr>
            </w:pPr>
            <w:r>
              <w:rPr>
                <w:sz w:val="14"/>
              </w:rPr>
              <w:t xml:space="preserve">Мере заштите вода </w:t>
            </w:r>
            <w:r>
              <w:rPr>
                <w:spacing w:val="-3"/>
                <w:sz w:val="14"/>
              </w:rPr>
              <w:t>од</w:t>
            </w:r>
            <w:r>
              <w:rPr>
                <w:spacing w:val="-8"/>
                <w:sz w:val="14"/>
              </w:rPr>
              <w:t xml:space="preserve"> </w:t>
            </w:r>
            <w:r>
              <w:rPr>
                <w:sz w:val="14"/>
              </w:rPr>
              <w:t>загађивања.</w:t>
            </w:r>
          </w:p>
        </w:tc>
        <w:tc>
          <w:tcPr>
            <w:tcW w:w="2551" w:type="dxa"/>
            <w:vMerge/>
            <w:tcBorders>
              <w:top w:val="nil"/>
            </w:tcBorders>
          </w:tcPr>
          <w:p w:rsidR="00E53F39" w:rsidRDefault="00E53F39">
            <w:pPr>
              <w:rPr>
                <w:sz w:val="2"/>
                <w:szCs w:val="2"/>
              </w:rPr>
            </w:pPr>
          </w:p>
        </w:tc>
      </w:tr>
    </w:tbl>
    <w:p w:rsidR="00E53F39" w:rsidRDefault="00E53F39">
      <w:pPr>
        <w:rPr>
          <w:sz w:val="2"/>
          <w:szCs w:val="2"/>
        </w:rPr>
        <w:sectPr w:rsidR="00E53F39">
          <w:pgSz w:w="11910" w:h="15740"/>
          <w:pgMar w:top="140" w:right="56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1800"/>
        </w:trPr>
        <w:tc>
          <w:tcPr>
            <w:tcW w:w="1474" w:type="dxa"/>
          </w:tcPr>
          <w:p w:rsidR="00E53F39" w:rsidRDefault="006408C0">
            <w:pPr>
              <w:pStyle w:val="TableParagraph"/>
              <w:spacing w:before="18"/>
              <w:ind w:left="56" w:right="72" w:firstLine="0"/>
              <w:rPr>
                <w:sz w:val="14"/>
              </w:rPr>
            </w:pPr>
            <w:r>
              <w:rPr>
                <w:sz w:val="14"/>
              </w:rPr>
              <w:lastRenderedPageBreak/>
              <w:t>Загађивање и заштита земљишта</w:t>
            </w:r>
          </w:p>
        </w:tc>
        <w:tc>
          <w:tcPr>
            <w:tcW w:w="1701" w:type="dxa"/>
          </w:tcPr>
          <w:p w:rsidR="00E53F39" w:rsidRDefault="006408C0">
            <w:pPr>
              <w:pStyle w:val="TableParagraph"/>
              <w:numPr>
                <w:ilvl w:val="0"/>
                <w:numId w:val="425"/>
              </w:numPr>
              <w:tabs>
                <w:tab w:val="left" w:pos="177"/>
              </w:tabs>
              <w:spacing w:before="18"/>
              <w:ind w:right="288"/>
              <w:jc w:val="both"/>
              <w:rPr>
                <w:sz w:val="14"/>
              </w:rPr>
            </w:pPr>
            <w:r>
              <w:rPr>
                <w:sz w:val="14"/>
              </w:rPr>
              <w:t>Упознавање са</w:t>
            </w:r>
            <w:r>
              <w:rPr>
                <w:spacing w:val="-17"/>
                <w:sz w:val="14"/>
              </w:rPr>
              <w:t xml:space="preserve"> </w:t>
            </w:r>
            <w:r>
              <w:rPr>
                <w:sz w:val="14"/>
              </w:rPr>
              <w:t>угро- жавањем земљишта и могућим</w:t>
            </w:r>
            <w:r>
              <w:rPr>
                <w:spacing w:val="-2"/>
                <w:sz w:val="14"/>
              </w:rPr>
              <w:t xml:space="preserve"> </w:t>
            </w:r>
            <w:r>
              <w:rPr>
                <w:sz w:val="14"/>
              </w:rPr>
              <w:t>мерама</w:t>
            </w:r>
          </w:p>
          <w:p w:rsidR="00E53F39" w:rsidRDefault="006408C0">
            <w:pPr>
              <w:pStyle w:val="TableParagraph"/>
              <w:spacing w:line="237" w:lineRule="auto"/>
              <w:ind w:left="176" w:right="185" w:firstLine="0"/>
              <w:rPr>
                <w:sz w:val="14"/>
              </w:rPr>
            </w:pPr>
            <w:r>
              <w:rPr>
                <w:sz w:val="14"/>
              </w:rPr>
              <w:t>заштите земљишта од загађивања.</w:t>
            </w:r>
          </w:p>
        </w:tc>
        <w:tc>
          <w:tcPr>
            <w:tcW w:w="2268" w:type="dxa"/>
          </w:tcPr>
          <w:p w:rsidR="00E53F39" w:rsidRDefault="006408C0">
            <w:pPr>
              <w:pStyle w:val="TableParagraph"/>
              <w:numPr>
                <w:ilvl w:val="0"/>
                <w:numId w:val="424"/>
              </w:numPr>
              <w:tabs>
                <w:tab w:val="left" w:pos="177"/>
              </w:tabs>
              <w:spacing w:before="18"/>
              <w:ind w:right="104"/>
              <w:rPr>
                <w:sz w:val="14"/>
              </w:rPr>
            </w:pPr>
            <w:r>
              <w:rPr>
                <w:sz w:val="14"/>
              </w:rPr>
              <w:t>објасни критеријуме за одре- ђивање квалитета земљишта, начине загађивања и</w:t>
            </w:r>
            <w:r>
              <w:rPr>
                <w:spacing w:val="-20"/>
                <w:sz w:val="14"/>
              </w:rPr>
              <w:t xml:space="preserve"> </w:t>
            </w:r>
            <w:r>
              <w:rPr>
                <w:sz w:val="14"/>
              </w:rPr>
              <w:t>угрожавања земљишта</w:t>
            </w:r>
          </w:p>
          <w:p w:rsidR="00E53F39" w:rsidRDefault="006408C0">
            <w:pPr>
              <w:pStyle w:val="TableParagraph"/>
              <w:numPr>
                <w:ilvl w:val="0"/>
                <w:numId w:val="424"/>
              </w:numPr>
              <w:tabs>
                <w:tab w:val="left" w:pos="177"/>
              </w:tabs>
              <w:spacing w:line="237" w:lineRule="auto"/>
              <w:ind w:right="47"/>
              <w:rPr>
                <w:sz w:val="14"/>
              </w:rPr>
            </w:pPr>
            <w:r>
              <w:rPr>
                <w:sz w:val="14"/>
              </w:rPr>
              <w:t>објасни проблем депоновања</w:t>
            </w:r>
            <w:r>
              <w:rPr>
                <w:spacing w:val="-11"/>
                <w:sz w:val="14"/>
              </w:rPr>
              <w:t xml:space="preserve"> </w:t>
            </w:r>
            <w:r>
              <w:rPr>
                <w:sz w:val="14"/>
              </w:rPr>
              <w:t>чвр- стог комуналног и опасног</w:t>
            </w:r>
            <w:r>
              <w:rPr>
                <w:spacing w:val="-22"/>
                <w:sz w:val="14"/>
              </w:rPr>
              <w:t xml:space="preserve"> </w:t>
            </w:r>
            <w:r>
              <w:rPr>
                <w:sz w:val="14"/>
              </w:rPr>
              <w:t>отпада и значај смањивања количине комуналног</w:t>
            </w:r>
            <w:r>
              <w:rPr>
                <w:spacing w:val="-2"/>
                <w:sz w:val="14"/>
              </w:rPr>
              <w:t xml:space="preserve"> </w:t>
            </w:r>
            <w:r>
              <w:rPr>
                <w:sz w:val="14"/>
              </w:rPr>
              <w:t>отпада</w:t>
            </w:r>
          </w:p>
          <w:p w:rsidR="00E53F39" w:rsidRDefault="006408C0">
            <w:pPr>
              <w:pStyle w:val="TableParagraph"/>
              <w:numPr>
                <w:ilvl w:val="0"/>
                <w:numId w:val="424"/>
              </w:numPr>
              <w:tabs>
                <w:tab w:val="left" w:pos="177"/>
              </w:tabs>
              <w:ind w:right="145"/>
              <w:jc w:val="both"/>
              <w:rPr>
                <w:sz w:val="14"/>
              </w:rPr>
            </w:pPr>
            <w:r>
              <w:rPr>
                <w:sz w:val="14"/>
              </w:rPr>
              <w:t>објасни значај рециклаже и</w:t>
            </w:r>
            <w:r>
              <w:rPr>
                <w:spacing w:val="-14"/>
                <w:sz w:val="14"/>
              </w:rPr>
              <w:t xml:space="preserve"> </w:t>
            </w:r>
            <w:r>
              <w:rPr>
                <w:sz w:val="14"/>
              </w:rPr>
              <w:t xml:space="preserve">при- мене мера за заштиту земљишта </w:t>
            </w:r>
            <w:r>
              <w:rPr>
                <w:spacing w:val="-3"/>
                <w:sz w:val="14"/>
              </w:rPr>
              <w:t>од</w:t>
            </w:r>
            <w:r>
              <w:rPr>
                <w:spacing w:val="-1"/>
                <w:sz w:val="14"/>
              </w:rPr>
              <w:t xml:space="preserve"> </w:t>
            </w:r>
            <w:r>
              <w:rPr>
                <w:sz w:val="14"/>
              </w:rPr>
              <w:t>загађивања;</w:t>
            </w:r>
          </w:p>
        </w:tc>
        <w:tc>
          <w:tcPr>
            <w:tcW w:w="2551" w:type="dxa"/>
          </w:tcPr>
          <w:p w:rsidR="00E53F39" w:rsidRDefault="006408C0">
            <w:pPr>
              <w:pStyle w:val="TableParagraph"/>
              <w:numPr>
                <w:ilvl w:val="0"/>
                <w:numId w:val="423"/>
              </w:numPr>
              <w:tabs>
                <w:tab w:val="left" w:pos="176"/>
              </w:tabs>
              <w:spacing w:before="18"/>
              <w:ind w:right="265" w:hanging="119"/>
              <w:rPr>
                <w:sz w:val="14"/>
              </w:rPr>
            </w:pPr>
            <w:r>
              <w:rPr>
                <w:sz w:val="14"/>
              </w:rPr>
              <w:t>Квалитет земљишта и критеријуми квалитета.</w:t>
            </w:r>
          </w:p>
          <w:p w:rsidR="00E53F39" w:rsidRDefault="006408C0">
            <w:pPr>
              <w:pStyle w:val="TableParagraph"/>
              <w:numPr>
                <w:ilvl w:val="0"/>
                <w:numId w:val="423"/>
              </w:numPr>
              <w:tabs>
                <w:tab w:val="left" w:pos="176"/>
              </w:tabs>
              <w:spacing w:line="159" w:lineRule="exact"/>
              <w:ind w:hanging="119"/>
              <w:rPr>
                <w:sz w:val="14"/>
              </w:rPr>
            </w:pPr>
            <w:r>
              <w:rPr>
                <w:sz w:val="14"/>
              </w:rPr>
              <w:t>Начини загађивања</w:t>
            </w:r>
            <w:r>
              <w:rPr>
                <w:spacing w:val="-3"/>
                <w:sz w:val="14"/>
              </w:rPr>
              <w:t xml:space="preserve"> </w:t>
            </w:r>
            <w:r>
              <w:rPr>
                <w:sz w:val="14"/>
              </w:rPr>
              <w:t>земљишта.</w:t>
            </w:r>
          </w:p>
          <w:p w:rsidR="00E53F39" w:rsidRDefault="006408C0">
            <w:pPr>
              <w:pStyle w:val="TableParagraph"/>
              <w:numPr>
                <w:ilvl w:val="0"/>
                <w:numId w:val="423"/>
              </w:numPr>
              <w:tabs>
                <w:tab w:val="left" w:pos="176"/>
              </w:tabs>
              <w:ind w:right="332" w:hanging="119"/>
              <w:rPr>
                <w:sz w:val="14"/>
              </w:rPr>
            </w:pPr>
            <w:r>
              <w:rPr>
                <w:sz w:val="14"/>
              </w:rPr>
              <w:t>Чврсте отпадне материје из</w:t>
            </w:r>
            <w:r>
              <w:rPr>
                <w:spacing w:val="-22"/>
                <w:sz w:val="14"/>
              </w:rPr>
              <w:t xml:space="preserve"> </w:t>
            </w:r>
            <w:r>
              <w:rPr>
                <w:sz w:val="14"/>
              </w:rPr>
              <w:t>града, опасне</w:t>
            </w:r>
            <w:r>
              <w:rPr>
                <w:spacing w:val="-1"/>
                <w:sz w:val="14"/>
              </w:rPr>
              <w:t xml:space="preserve"> </w:t>
            </w:r>
            <w:r>
              <w:rPr>
                <w:sz w:val="14"/>
              </w:rPr>
              <w:t>материје.</w:t>
            </w:r>
          </w:p>
          <w:p w:rsidR="00E53F39" w:rsidRDefault="006408C0">
            <w:pPr>
              <w:pStyle w:val="TableParagraph"/>
              <w:numPr>
                <w:ilvl w:val="0"/>
                <w:numId w:val="423"/>
              </w:numPr>
              <w:tabs>
                <w:tab w:val="left" w:pos="176"/>
              </w:tabs>
              <w:ind w:right="72" w:hanging="119"/>
              <w:rPr>
                <w:sz w:val="14"/>
              </w:rPr>
            </w:pPr>
            <w:r>
              <w:rPr>
                <w:sz w:val="14"/>
              </w:rPr>
              <w:t>Обрада, управљање, прерада и депо- новање, отпадних матер</w:t>
            </w:r>
            <w:r>
              <w:rPr>
                <w:sz w:val="14"/>
              </w:rPr>
              <w:t>ија,</w:t>
            </w:r>
            <w:r>
              <w:rPr>
                <w:spacing w:val="-18"/>
                <w:sz w:val="14"/>
              </w:rPr>
              <w:t xml:space="preserve"> </w:t>
            </w:r>
            <w:r>
              <w:rPr>
                <w:sz w:val="14"/>
              </w:rPr>
              <w:t>санитарне депоније.</w:t>
            </w:r>
          </w:p>
          <w:p w:rsidR="00E53F39" w:rsidRDefault="006408C0">
            <w:pPr>
              <w:pStyle w:val="TableParagraph"/>
              <w:numPr>
                <w:ilvl w:val="0"/>
                <w:numId w:val="423"/>
              </w:numPr>
              <w:tabs>
                <w:tab w:val="left" w:pos="176"/>
              </w:tabs>
              <w:spacing w:line="237" w:lineRule="auto"/>
              <w:ind w:right="132" w:hanging="119"/>
              <w:rPr>
                <w:sz w:val="14"/>
              </w:rPr>
            </w:pPr>
            <w:r>
              <w:rPr>
                <w:sz w:val="14"/>
              </w:rPr>
              <w:t>Производни процеси са мање</w:t>
            </w:r>
            <w:r>
              <w:rPr>
                <w:spacing w:val="-18"/>
                <w:sz w:val="14"/>
              </w:rPr>
              <w:t xml:space="preserve"> </w:t>
            </w:r>
            <w:r>
              <w:rPr>
                <w:sz w:val="14"/>
              </w:rPr>
              <w:t>отпада, рециклажа – појам,</w:t>
            </w:r>
            <w:r>
              <w:rPr>
                <w:spacing w:val="-4"/>
                <w:sz w:val="14"/>
              </w:rPr>
              <w:t xml:space="preserve"> </w:t>
            </w:r>
            <w:r>
              <w:rPr>
                <w:sz w:val="14"/>
              </w:rPr>
              <w:t>примери.</w:t>
            </w:r>
          </w:p>
        </w:tc>
        <w:tc>
          <w:tcPr>
            <w:tcW w:w="2551" w:type="dxa"/>
            <w:vMerge w:val="restart"/>
          </w:tcPr>
          <w:p w:rsidR="00E53F39" w:rsidRDefault="00E53F39">
            <w:pPr>
              <w:pStyle w:val="TableParagraph"/>
              <w:ind w:left="0" w:firstLine="0"/>
              <w:rPr>
                <w:sz w:val="14"/>
              </w:rPr>
            </w:pPr>
          </w:p>
        </w:tc>
      </w:tr>
      <w:tr w:rsidR="00E53F39">
        <w:trPr>
          <w:trHeight w:val="1640"/>
        </w:trPr>
        <w:tc>
          <w:tcPr>
            <w:tcW w:w="1474" w:type="dxa"/>
          </w:tcPr>
          <w:p w:rsidR="00E53F39" w:rsidRDefault="006408C0">
            <w:pPr>
              <w:pStyle w:val="TableParagraph"/>
              <w:spacing w:before="18"/>
              <w:ind w:left="56" w:right="93" w:firstLine="0"/>
              <w:rPr>
                <w:sz w:val="14"/>
              </w:rPr>
            </w:pPr>
            <w:r>
              <w:rPr>
                <w:sz w:val="14"/>
              </w:rPr>
              <w:t>Радиоактивно загађи- вање и заштита</w:t>
            </w:r>
          </w:p>
        </w:tc>
        <w:tc>
          <w:tcPr>
            <w:tcW w:w="1701" w:type="dxa"/>
          </w:tcPr>
          <w:p w:rsidR="00E53F39" w:rsidRDefault="006408C0">
            <w:pPr>
              <w:pStyle w:val="TableParagraph"/>
              <w:numPr>
                <w:ilvl w:val="0"/>
                <w:numId w:val="422"/>
              </w:numPr>
              <w:tabs>
                <w:tab w:val="left" w:pos="177"/>
              </w:tabs>
              <w:spacing w:before="18"/>
              <w:ind w:right="115"/>
              <w:rPr>
                <w:sz w:val="14"/>
              </w:rPr>
            </w:pPr>
            <w:r>
              <w:rPr>
                <w:sz w:val="14"/>
              </w:rPr>
              <w:t>Упознавање са радио- активним</w:t>
            </w:r>
            <w:r>
              <w:rPr>
                <w:spacing w:val="-11"/>
                <w:sz w:val="14"/>
              </w:rPr>
              <w:t xml:space="preserve"> </w:t>
            </w:r>
            <w:r>
              <w:rPr>
                <w:sz w:val="14"/>
              </w:rPr>
              <w:t xml:space="preserve">загађивањем, биолошким ефектима и мерама заштите </w:t>
            </w:r>
            <w:r>
              <w:rPr>
                <w:spacing w:val="-3"/>
                <w:sz w:val="14"/>
              </w:rPr>
              <w:t xml:space="preserve">од </w:t>
            </w:r>
            <w:r>
              <w:rPr>
                <w:sz w:val="14"/>
              </w:rPr>
              <w:t>радијације.</w:t>
            </w:r>
          </w:p>
        </w:tc>
        <w:tc>
          <w:tcPr>
            <w:tcW w:w="2268" w:type="dxa"/>
          </w:tcPr>
          <w:p w:rsidR="00E53F39" w:rsidRDefault="006408C0">
            <w:pPr>
              <w:pStyle w:val="TableParagraph"/>
              <w:numPr>
                <w:ilvl w:val="0"/>
                <w:numId w:val="421"/>
              </w:numPr>
              <w:tabs>
                <w:tab w:val="left" w:pos="177"/>
              </w:tabs>
              <w:spacing w:before="18" w:line="161" w:lineRule="exact"/>
              <w:rPr>
                <w:sz w:val="14"/>
              </w:rPr>
            </w:pPr>
            <w:r>
              <w:rPr>
                <w:sz w:val="14"/>
              </w:rPr>
              <w:t>дефинише појам</w:t>
            </w:r>
            <w:r>
              <w:rPr>
                <w:spacing w:val="-2"/>
                <w:sz w:val="14"/>
              </w:rPr>
              <w:t xml:space="preserve"> </w:t>
            </w:r>
            <w:r>
              <w:rPr>
                <w:sz w:val="14"/>
              </w:rPr>
              <w:t>радијације;</w:t>
            </w:r>
          </w:p>
          <w:p w:rsidR="00E53F39" w:rsidRDefault="006408C0">
            <w:pPr>
              <w:pStyle w:val="TableParagraph"/>
              <w:numPr>
                <w:ilvl w:val="0"/>
                <w:numId w:val="421"/>
              </w:numPr>
              <w:tabs>
                <w:tab w:val="left" w:pos="177"/>
              </w:tabs>
              <w:ind w:right="120"/>
              <w:rPr>
                <w:sz w:val="14"/>
              </w:rPr>
            </w:pPr>
            <w:r>
              <w:rPr>
                <w:sz w:val="14"/>
              </w:rPr>
              <w:t>наведе врсте н изворе</w:t>
            </w:r>
            <w:r>
              <w:rPr>
                <w:spacing w:val="-13"/>
                <w:sz w:val="14"/>
              </w:rPr>
              <w:t xml:space="preserve"> </w:t>
            </w:r>
            <w:r>
              <w:rPr>
                <w:sz w:val="14"/>
              </w:rPr>
              <w:t>радијације (природне и</w:t>
            </w:r>
            <w:r>
              <w:rPr>
                <w:spacing w:val="-3"/>
                <w:sz w:val="14"/>
              </w:rPr>
              <w:t xml:space="preserve"> </w:t>
            </w:r>
            <w:r>
              <w:rPr>
                <w:sz w:val="14"/>
              </w:rPr>
              <w:t>вештачке);</w:t>
            </w:r>
          </w:p>
          <w:p w:rsidR="00E53F39" w:rsidRDefault="006408C0">
            <w:pPr>
              <w:pStyle w:val="TableParagraph"/>
              <w:numPr>
                <w:ilvl w:val="0"/>
                <w:numId w:val="421"/>
              </w:numPr>
              <w:tabs>
                <w:tab w:val="left" w:pos="177"/>
              </w:tabs>
              <w:ind w:right="108"/>
              <w:rPr>
                <w:sz w:val="14"/>
              </w:rPr>
            </w:pPr>
            <w:r>
              <w:rPr>
                <w:sz w:val="14"/>
              </w:rPr>
              <w:t>наведе последице</w:t>
            </w:r>
            <w:r>
              <w:rPr>
                <w:spacing w:val="-11"/>
                <w:sz w:val="14"/>
              </w:rPr>
              <w:t xml:space="preserve"> </w:t>
            </w:r>
            <w:r>
              <w:rPr>
                <w:sz w:val="14"/>
              </w:rPr>
              <w:t>радиоактивног загађивања животне средине и глобални проблем нуклеарног отпада;</w:t>
            </w:r>
          </w:p>
          <w:p w:rsidR="00E53F39" w:rsidRDefault="006408C0">
            <w:pPr>
              <w:pStyle w:val="TableParagraph"/>
              <w:numPr>
                <w:ilvl w:val="0"/>
                <w:numId w:val="421"/>
              </w:numPr>
              <w:tabs>
                <w:tab w:val="left" w:pos="177"/>
              </w:tabs>
              <w:spacing w:line="237" w:lineRule="auto"/>
              <w:ind w:right="76"/>
              <w:rPr>
                <w:sz w:val="14"/>
              </w:rPr>
            </w:pPr>
            <w:r>
              <w:rPr>
                <w:sz w:val="14"/>
              </w:rPr>
              <w:t>наведе мере заштите и начине контроле радијације у животној</w:t>
            </w:r>
            <w:r>
              <w:rPr>
                <w:spacing w:val="-17"/>
                <w:sz w:val="14"/>
              </w:rPr>
              <w:t xml:space="preserve"> </w:t>
            </w:r>
            <w:r>
              <w:rPr>
                <w:sz w:val="14"/>
              </w:rPr>
              <w:t>и радној</w:t>
            </w:r>
            <w:r>
              <w:rPr>
                <w:spacing w:val="-1"/>
                <w:sz w:val="14"/>
              </w:rPr>
              <w:t xml:space="preserve"> </w:t>
            </w:r>
            <w:r>
              <w:rPr>
                <w:sz w:val="14"/>
              </w:rPr>
              <w:t>средини;</w:t>
            </w:r>
          </w:p>
        </w:tc>
        <w:tc>
          <w:tcPr>
            <w:tcW w:w="2551" w:type="dxa"/>
          </w:tcPr>
          <w:p w:rsidR="00E53F39" w:rsidRDefault="006408C0">
            <w:pPr>
              <w:pStyle w:val="TableParagraph"/>
              <w:numPr>
                <w:ilvl w:val="0"/>
                <w:numId w:val="420"/>
              </w:numPr>
              <w:tabs>
                <w:tab w:val="left" w:pos="176"/>
              </w:tabs>
              <w:spacing w:before="18"/>
              <w:ind w:right="400" w:hanging="119"/>
              <w:rPr>
                <w:sz w:val="14"/>
              </w:rPr>
            </w:pPr>
            <w:r>
              <w:rPr>
                <w:sz w:val="14"/>
              </w:rPr>
              <w:t>Радиоактивност, извори и в</w:t>
            </w:r>
            <w:r>
              <w:rPr>
                <w:sz w:val="14"/>
              </w:rPr>
              <w:t>рсте радијације, природна и</w:t>
            </w:r>
            <w:r>
              <w:rPr>
                <w:spacing w:val="-18"/>
                <w:sz w:val="14"/>
              </w:rPr>
              <w:t xml:space="preserve"> </w:t>
            </w:r>
            <w:r>
              <w:rPr>
                <w:sz w:val="14"/>
              </w:rPr>
              <w:t>вештачка радиоактивност.</w:t>
            </w:r>
          </w:p>
          <w:p w:rsidR="00E53F39" w:rsidRDefault="006408C0">
            <w:pPr>
              <w:pStyle w:val="TableParagraph"/>
              <w:numPr>
                <w:ilvl w:val="0"/>
                <w:numId w:val="420"/>
              </w:numPr>
              <w:tabs>
                <w:tab w:val="left" w:pos="176"/>
              </w:tabs>
              <w:spacing w:line="237" w:lineRule="auto"/>
              <w:ind w:right="92" w:hanging="119"/>
              <w:rPr>
                <w:sz w:val="14"/>
              </w:rPr>
            </w:pPr>
            <w:r>
              <w:rPr>
                <w:sz w:val="14"/>
              </w:rPr>
              <w:t>Последице радиоактивног</w:t>
            </w:r>
            <w:r>
              <w:rPr>
                <w:spacing w:val="-13"/>
                <w:sz w:val="14"/>
              </w:rPr>
              <w:t xml:space="preserve"> </w:t>
            </w:r>
            <w:r>
              <w:rPr>
                <w:sz w:val="14"/>
              </w:rPr>
              <w:t>загађивања по живе</w:t>
            </w:r>
            <w:r>
              <w:rPr>
                <w:spacing w:val="-2"/>
                <w:sz w:val="14"/>
              </w:rPr>
              <w:t xml:space="preserve"> </w:t>
            </w:r>
            <w:r>
              <w:rPr>
                <w:sz w:val="14"/>
              </w:rPr>
              <w:t>системе.</w:t>
            </w:r>
          </w:p>
          <w:p w:rsidR="00E53F39" w:rsidRDefault="006408C0">
            <w:pPr>
              <w:pStyle w:val="TableParagraph"/>
              <w:numPr>
                <w:ilvl w:val="0"/>
                <w:numId w:val="420"/>
              </w:numPr>
              <w:tabs>
                <w:tab w:val="left" w:pos="176"/>
              </w:tabs>
              <w:ind w:right="48" w:hanging="119"/>
              <w:rPr>
                <w:sz w:val="14"/>
              </w:rPr>
            </w:pPr>
            <w:r>
              <w:rPr>
                <w:sz w:val="14"/>
              </w:rPr>
              <w:t>Нуклеарни отпад – појам и класифи- кација. глобални проблем</w:t>
            </w:r>
            <w:r>
              <w:rPr>
                <w:spacing w:val="-25"/>
                <w:sz w:val="14"/>
              </w:rPr>
              <w:t xml:space="preserve"> </w:t>
            </w:r>
            <w:r>
              <w:rPr>
                <w:sz w:val="14"/>
              </w:rPr>
              <w:t>депоновања.</w:t>
            </w:r>
          </w:p>
          <w:p w:rsidR="00E53F39" w:rsidRDefault="006408C0">
            <w:pPr>
              <w:pStyle w:val="TableParagraph"/>
              <w:numPr>
                <w:ilvl w:val="0"/>
                <w:numId w:val="420"/>
              </w:numPr>
              <w:tabs>
                <w:tab w:val="left" w:pos="176"/>
              </w:tabs>
              <w:ind w:right="127" w:hanging="119"/>
              <w:jc w:val="both"/>
              <w:rPr>
                <w:sz w:val="14"/>
              </w:rPr>
            </w:pPr>
            <w:r>
              <w:rPr>
                <w:sz w:val="14"/>
              </w:rPr>
              <w:t xml:space="preserve">Мере заштите </w:t>
            </w:r>
            <w:r>
              <w:rPr>
                <w:spacing w:val="-3"/>
                <w:sz w:val="14"/>
              </w:rPr>
              <w:t xml:space="preserve">од </w:t>
            </w:r>
            <w:r>
              <w:rPr>
                <w:sz w:val="14"/>
              </w:rPr>
              <w:t>радијације у живот- ној и радној средини, дозвољене</w:t>
            </w:r>
            <w:r>
              <w:rPr>
                <w:spacing w:val="-7"/>
                <w:sz w:val="14"/>
              </w:rPr>
              <w:t xml:space="preserve"> </w:t>
            </w:r>
            <w:r>
              <w:rPr>
                <w:sz w:val="14"/>
              </w:rPr>
              <w:t>дозе зрачења.</w:t>
            </w:r>
          </w:p>
        </w:tc>
        <w:tc>
          <w:tcPr>
            <w:tcW w:w="2551" w:type="dxa"/>
            <w:vMerge/>
            <w:tcBorders>
              <w:top w:val="nil"/>
            </w:tcBorders>
          </w:tcPr>
          <w:p w:rsidR="00E53F39" w:rsidRDefault="00E53F39">
            <w:pPr>
              <w:rPr>
                <w:sz w:val="2"/>
                <w:szCs w:val="2"/>
              </w:rPr>
            </w:pPr>
          </w:p>
        </w:tc>
      </w:tr>
      <w:tr w:rsidR="00E53F39">
        <w:trPr>
          <w:trHeight w:val="1800"/>
        </w:trPr>
        <w:tc>
          <w:tcPr>
            <w:tcW w:w="1474" w:type="dxa"/>
          </w:tcPr>
          <w:p w:rsidR="00E53F39" w:rsidRDefault="006408C0">
            <w:pPr>
              <w:pStyle w:val="TableParagraph"/>
              <w:spacing w:before="19"/>
              <w:ind w:left="56" w:right="72" w:firstLine="0"/>
              <w:rPr>
                <w:sz w:val="14"/>
              </w:rPr>
            </w:pPr>
            <w:r>
              <w:rPr>
                <w:sz w:val="14"/>
              </w:rPr>
              <w:t>Загађивање и заштита хране</w:t>
            </w:r>
          </w:p>
        </w:tc>
        <w:tc>
          <w:tcPr>
            <w:tcW w:w="1701" w:type="dxa"/>
          </w:tcPr>
          <w:p w:rsidR="00E53F39" w:rsidRDefault="006408C0">
            <w:pPr>
              <w:pStyle w:val="TableParagraph"/>
              <w:numPr>
                <w:ilvl w:val="0"/>
                <w:numId w:val="419"/>
              </w:numPr>
              <w:tabs>
                <w:tab w:val="left" w:pos="177"/>
              </w:tabs>
              <w:spacing w:before="19"/>
              <w:ind w:right="44"/>
              <w:rPr>
                <w:sz w:val="14"/>
              </w:rPr>
            </w:pPr>
            <w:r>
              <w:rPr>
                <w:sz w:val="14"/>
              </w:rPr>
              <w:t>Упознавање са</w:t>
            </w:r>
            <w:r>
              <w:rPr>
                <w:spacing w:val="-24"/>
                <w:sz w:val="14"/>
              </w:rPr>
              <w:t xml:space="preserve"> </w:t>
            </w:r>
            <w:r>
              <w:rPr>
                <w:sz w:val="14"/>
              </w:rPr>
              <w:t xml:space="preserve">изворима загађивања хране и мерама заштите хране </w:t>
            </w:r>
            <w:r>
              <w:rPr>
                <w:spacing w:val="-3"/>
                <w:sz w:val="14"/>
              </w:rPr>
              <w:t>од</w:t>
            </w:r>
            <w:r>
              <w:rPr>
                <w:spacing w:val="-1"/>
                <w:sz w:val="14"/>
              </w:rPr>
              <w:t xml:space="preserve"> </w:t>
            </w:r>
            <w:r>
              <w:rPr>
                <w:sz w:val="14"/>
              </w:rPr>
              <w:t>загађивања.</w:t>
            </w:r>
          </w:p>
        </w:tc>
        <w:tc>
          <w:tcPr>
            <w:tcW w:w="2268" w:type="dxa"/>
          </w:tcPr>
          <w:p w:rsidR="00E53F39" w:rsidRDefault="006408C0">
            <w:pPr>
              <w:pStyle w:val="TableParagraph"/>
              <w:numPr>
                <w:ilvl w:val="0"/>
                <w:numId w:val="418"/>
              </w:numPr>
              <w:tabs>
                <w:tab w:val="left" w:pos="177"/>
              </w:tabs>
              <w:spacing w:before="19"/>
              <w:ind w:right="57"/>
              <w:rPr>
                <w:sz w:val="14"/>
              </w:rPr>
            </w:pPr>
            <w:r>
              <w:rPr>
                <w:sz w:val="14"/>
              </w:rPr>
              <w:t>разликује физичко, хемијско, биолошко и радиоактивно</w:t>
            </w:r>
            <w:r>
              <w:rPr>
                <w:spacing w:val="-23"/>
                <w:sz w:val="14"/>
              </w:rPr>
              <w:t xml:space="preserve"> </w:t>
            </w:r>
            <w:r>
              <w:rPr>
                <w:sz w:val="14"/>
              </w:rPr>
              <w:t>загађи- вање</w:t>
            </w:r>
            <w:r>
              <w:rPr>
                <w:spacing w:val="-1"/>
                <w:sz w:val="14"/>
              </w:rPr>
              <w:t xml:space="preserve"> </w:t>
            </w:r>
            <w:r>
              <w:rPr>
                <w:sz w:val="14"/>
              </w:rPr>
              <w:t>хране;</w:t>
            </w:r>
          </w:p>
          <w:p w:rsidR="00E53F39" w:rsidRDefault="006408C0">
            <w:pPr>
              <w:pStyle w:val="TableParagraph"/>
              <w:numPr>
                <w:ilvl w:val="0"/>
                <w:numId w:val="418"/>
              </w:numPr>
              <w:tabs>
                <w:tab w:val="left" w:pos="177"/>
              </w:tabs>
              <w:spacing w:line="237" w:lineRule="auto"/>
              <w:ind w:right="440"/>
              <w:rPr>
                <w:sz w:val="14"/>
              </w:rPr>
            </w:pPr>
            <w:r>
              <w:rPr>
                <w:sz w:val="14"/>
              </w:rPr>
              <w:t>објасни здравствене</w:t>
            </w:r>
            <w:r>
              <w:rPr>
                <w:spacing w:val="-8"/>
                <w:sz w:val="14"/>
              </w:rPr>
              <w:t xml:space="preserve"> </w:t>
            </w:r>
            <w:r>
              <w:rPr>
                <w:sz w:val="14"/>
              </w:rPr>
              <w:t>ефекте загађене</w:t>
            </w:r>
            <w:r>
              <w:rPr>
                <w:spacing w:val="-2"/>
                <w:sz w:val="14"/>
              </w:rPr>
              <w:t xml:space="preserve"> </w:t>
            </w:r>
            <w:r>
              <w:rPr>
                <w:sz w:val="14"/>
              </w:rPr>
              <w:t>хране;</w:t>
            </w:r>
          </w:p>
          <w:p w:rsidR="00E53F39" w:rsidRDefault="006408C0">
            <w:pPr>
              <w:pStyle w:val="TableParagraph"/>
              <w:numPr>
                <w:ilvl w:val="0"/>
                <w:numId w:val="418"/>
              </w:numPr>
              <w:tabs>
                <w:tab w:val="left" w:pos="177"/>
              </w:tabs>
              <w:ind w:right="180"/>
              <w:rPr>
                <w:sz w:val="14"/>
              </w:rPr>
            </w:pPr>
            <w:r>
              <w:rPr>
                <w:sz w:val="14"/>
              </w:rPr>
              <w:t>разликује могуће мере и</w:t>
            </w:r>
            <w:r>
              <w:rPr>
                <w:spacing w:val="-10"/>
                <w:sz w:val="14"/>
              </w:rPr>
              <w:t xml:space="preserve"> </w:t>
            </w:r>
            <w:r>
              <w:rPr>
                <w:sz w:val="14"/>
              </w:rPr>
              <w:t xml:space="preserve">начине заштите хране </w:t>
            </w:r>
            <w:r>
              <w:rPr>
                <w:spacing w:val="-3"/>
                <w:sz w:val="14"/>
              </w:rPr>
              <w:t xml:space="preserve">од </w:t>
            </w:r>
            <w:r>
              <w:rPr>
                <w:sz w:val="14"/>
              </w:rPr>
              <w:t>загађивања и објасни значај здраве</w:t>
            </w:r>
            <w:r>
              <w:rPr>
                <w:spacing w:val="-8"/>
                <w:sz w:val="14"/>
              </w:rPr>
              <w:t xml:space="preserve"> </w:t>
            </w:r>
            <w:r>
              <w:rPr>
                <w:sz w:val="14"/>
              </w:rPr>
              <w:t>исхране;</w:t>
            </w:r>
          </w:p>
          <w:p w:rsidR="00E53F39" w:rsidRDefault="006408C0">
            <w:pPr>
              <w:pStyle w:val="TableParagraph"/>
              <w:numPr>
                <w:ilvl w:val="0"/>
                <w:numId w:val="418"/>
              </w:numPr>
              <w:tabs>
                <w:tab w:val="left" w:pos="177"/>
              </w:tabs>
              <w:spacing w:line="237" w:lineRule="auto"/>
              <w:ind w:right="97"/>
              <w:rPr>
                <w:sz w:val="14"/>
              </w:rPr>
            </w:pPr>
            <w:r>
              <w:rPr>
                <w:sz w:val="14"/>
              </w:rPr>
              <w:t>изради сопствени недељни јеловник базиран на принципима здраве</w:t>
            </w:r>
            <w:r>
              <w:rPr>
                <w:spacing w:val="-1"/>
                <w:sz w:val="14"/>
              </w:rPr>
              <w:t xml:space="preserve"> </w:t>
            </w:r>
            <w:r>
              <w:rPr>
                <w:sz w:val="14"/>
              </w:rPr>
              <w:t>исхране;</w:t>
            </w:r>
          </w:p>
        </w:tc>
        <w:tc>
          <w:tcPr>
            <w:tcW w:w="2551" w:type="dxa"/>
          </w:tcPr>
          <w:p w:rsidR="00E53F39" w:rsidRDefault="006408C0">
            <w:pPr>
              <w:pStyle w:val="TableParagraph"/>
              <w:numPr>
                <w:ilvl w:val="0"/>
                <w:numId w:val="417"/>
              </w:numPr>
              <w:tabs>
                <w:tab w:val="left" w:pos="176"/>
              </w:tabs>
              <w:spacing w:before="19" w:line="161" w:lineRule="exact"/>
              <w:ind w:hanging="119"/>
              <w:rPr>
                <w:sz w:val="14"/>
              </w:rPr>
            </w:pPr>
            <w:r>
              <w:rPr>
                <w:sz w:val="14"/>
              </w:rPr>
              <w:t>Начини загађивања</w:t>
            </w:r>
            <w:r>
              <w:rPr>
                <w:spacing w:val="-15"/>
                <w:sz w:val="14"/>
              </w:rPr>
              <w:t xml:space="preserve"> </w:t>
            </w:r>
            <w:r>
              <w:rPr>
                <w:sz w:val="14"/>
              </w:rPr>
              <w:t>хране.</w:t>
            </w:r>
          </w:p>
          <w:p w:rsidR="00E53F39" w:rsidRDefault="006408C0">
            <w:pPr>
              <w:pStyle w:val="TableParagraph"/>
              <w:numPr>
                <w:ilvl w:val="0"/>
                <w:numId w:val="417"/>
              </w:numPr>
              <w:tabs>
                <w:tab w:val="left" w:pos="176"/>
              </w:tabs>
              <w:ind w:right="152" w:hanging="119"/>
              <w:rPr>
                <w:sz w:val="14"/>
              </w:rPr>
            </w:pPr>
            <w:r>
              <w:rPr>
                <w:sz w:val="14"/>
              </w:rPr>
              <w:t>Ефекти загађене хране на</w:t>
            </w:r>
            <w:r>
              <w:rPr>
                <w:spacing w:val="-12"/>
                <w:sz w:val="14"/>
              </w:rPr>
              <w:t xml:space="preserve"> </w:t>
            </w:r>
            <w:r>
              <w:rPr>
                <w:sz w:val="14"/>
              </w:rPr>
              <w:t>организам, био</w:t>
            </w:r>
            <w:r>
              <w:rPr>
                <w:spacing w:val="-1"/>
                <w:sz w:val="14"/>
              </w:rPr>
              <w:t xml:space="preserve"> </w:t>
            </w:r>
            <w:r>
              <w:rPr>
                <w:sz w:val="14"/>
              </w:rPr>
              <w:t>акумулација.</w:t>
            </w:r>
          </w:p>
          <w:p w:rsidR="00E53F39" w:rsidRDefault="006408C0">
            <w:pPr>
              <w:pStyle w:val="TableParagraph"/>
              <w:numPr>
                <w:ilvl w:val="0"/>
                <w:numId w:val="417"/>
              </w:numPr>
              <w:tabs>
                <w:tab w:val="left" w:pos="176"/>
              </w:tabs>
              <w:ind w:right="240" w:hanging="119"/>
              <w:rPr>
                <w:sz w:val="14"/>
              </w:rPr>
            </w:pPr>
            <w:r>
              <w:rPr>
                <w:sz w:val="14"/>
              </w:rPr>
              <w:t>Мере заштите х</w:t>
            </w:r>
            <w:r>
              <w:rPr>
                <w:sz w:val="14"/>
              </w:rPr>
              <w:t xml:space="preserve">ране </w:t>
            </w:r>
            <w:r>
              <w:rPr>
                <w:spacing w:val="-3"/>
                <w:sz w:val="14"/>
              </w:rPr>
              <w:t xml:space="preserve">од </w:t>
            </w:r>
            <w:r>
              <w:rPr>
                <w:sz w:val="14"/>
              </w:rPr>
              <w:t>загађивања, значај здравог начина</w:t>
            </w:r>
            <w:r>
              <w:rPr>
                <w:spacing w:val="-6"/>
                <w:sz w:val="14"/>
              </w:rPr>
              <w:t xml:space="preserve"> </w:t>
            </w:r>
            <w:r>
              <w:rPr>
                <w:sz w:val="14"/>
              </w:rPr>
              <w:t>исхране.</w:t>
            </w:r>
          </w:p>
        </w:tc>
        <w:tc>
          <w:tcPr>
            <w:tcW w:w="2551" w:type="dxa"/>
            <w:vMerge/>
            <w:tcBorders>
              <w:top w:val="nil"/>
            </w:tcBorders>
          </w:tcPr>
          <w:p w:rsidR="00E53F39" w:rsidRDefault="00E53F39">
            <w:pPr>
              <w:rPr>
                <w:sz w:val="2"/>
                <w:szCs w:val="2"/>
              </w:rPr>
            </w:pPr>
          </w:p>
        </w:tc>
      </w:tr>
      <w:tr w:rsidR="00E53F39">
        <w:trPr>
          <w:trHeight w:val="1640"/>
        </w:trPr>
        <w:tc>
          <w:tcPr>
            <w:tcW w:w="1474" w:type="dxa"/>
          </w:tcPr>
          <w:p w:rsidR="00E53F39" w:rsidRDefault="006408C0">
            <w:pPr>
              <w:pStyle w:val="TableParagraph"/>
              <w:spacing w:before="19"/>
              <w:ind w:left="56" w:firstLine="0"/>
              <w:rPr>
                <w:sz w:val="14"/>
              </w:rPr>
            </w:pPr>
            <w:r>
              <w:rPr>
                <w:sz w:val="14"/>
              </w:rPr>
              <w:t>Право и законска регулатива за заштиту животне средине</w:t>
            </w:r>
          </w:p>
        </w:tc>
        <w:tc>
          <w:tcPr>
            <w:tcW w:w="1701" w:type="dxa"/>
          </w:tcPr>
          <w:p w:rsidR="00E53F39" w:rsidRDefault="006408C0">
            <w:pPr>
              <w:pStyle w:val="TableParagraph"/>
              <w:numPr>
                <w:ilvl w:val="0"/>
                <w:numId w:val="416"/>
              </w:numPr>
              <w:tabs>
                <w:tab w:val="left" w:pos="177"/>
              </w:tabs>
              <w:spacing w:before="19"/>
              <w:ind w:right="111"/>
              <w:rPr>
                <w:sz w:val="14"/>
              </w:rPr>
            </w:pPr>
            <w:r>
              <w:rPr>
                <w:sz w:val="14"/>
              </w:rPr>
              <w:t>Упознавање са</w:t>
            </w:r>
            <w:r>
              <w:rPr>
                <w:spacing w:val="-20"/>
                <w:sz w:val="14"/>
              </w:rPr>
              <w:t xml:space="preserve"> </w:t>
            </w:r>
            <w:r>
              <w:rPr>
                <w:sz w:val="14"/>
              </w:rPr>
              <w:t>принци- пима политике и права за заштиту животне средине.</w:t>
            </w:r>
          </w:p>
        </w:tc>
        <w:tc>
          <w:tcPr>
            <w:tcW w:w="2268" w:type="dxa"/>
          </w:tcPr>
          <w:p w:rsidR="00E53F39" w:rsidRDefault="006408C0">
            <w:pPr>
              <w:pStyle w:val="TableParagraph"/>
              <w:numPr>
                <w:ilvl w:val="0"/>
                <w:numId w:val="415"/>
              </w:numPr>
              <w:tabs>
                <w:tab w:val="left" w:pos="177"/>
              </w:tabs>
              <w:spacing w:before="19"/>
              <w:ind w:right="231"/>
              <w:rPr>
                <w:sz w:val="14"/>
              </w:rPr>
            </w:pPr>
            <w:r>
              <w:rPr>
                <w:sz w:val="14"/>
              </w:rPr>
              <w:t>објасни важност законског регулисања заштите и</w:t>
            </w:r>
            <w:r>
              <w:rPr>
                <w:spacing w:val="-20"/>
                <w:sz w:val="14"/>
              </w:rPr>
              <w:t xml:space="preserve"> </w:t>
            </w:r>
            <w:r>
              <w:rPr>
                <w:sz w:val="14"/>
              </w:rPr>
              <w:t>очувања животне</w:t>
            </w:r>
            <w:r>
              <w:rPr>
                <w:spacing w:val="-1"/>
                <w:sz w:val="14"/>
              </w:rPr>
              <w:t xml:space="preserve"> </w:t>
            </w:r>
            <w:r>
              <w:rPr>
                <w:sz w:val="14"/>
              </w:rPr>
              <w:t>средине;</w:t>
            </w:r>
          </w:p>
        </w:tc>
        <w:tc>
          <w:tcPr>
            <w:tcW w:w="2551" w:type="dxa"/>
          </w:tcPr>
          <w:p w:rsidR="00E53F39" w:rsidRDefault="006408C0">
            <w:pPr>
              <w:pStyle w:val="TableParagraph"/>
              <w:numPr>
                <w:ilvl w:val="0"/>
                <w:numId w:val="414"/>
              </w:numPr>
              <w:tabs>
                <w:tab w:val="left" w:pos="176"/>
              </w:tabs>
              <w:spacing w:before="19" w:line="161" w:lineRule="exact"/>
              <w:ind w:hanging="119"/>
              <w:rPr>
                <w:sz w:val="14"/>
              </w:rPr>
            </w:pPr>
            <w:r>
              <w:rPr>
                <w:sz w:val="14"/>
              </w:rPr>
              <w:t>Право на здраву животну</w:t>
            </w:r>
            <w:r>
              <w:rPr>
                <w:spacing w:val="-12"/>
                <w:sz w:val="14"/>
              </w:rPr>
              <w:t xml:space="preserve"> </w:t>
            </w:r>
            <w:r>
              <w:rPr>
                <w:sz w:val="14"/>
              </w:rPr>
              <w:t>средину.</w:t>
            </w:r>
          </w:p>
          <w:p w:rsidR="00E53F39" w:rsidRDefault="006408C0">
            <w:pPr>
              <w:pStyle w:val="TableParagraph"/>
              <w:numPr>
                <w:ilvl w:val="0"/>
                <w:numId w:val="414"/>
              </w:numPr>
              <w:tabs>
                <w:tab w:val="left" w:pos="176"/>
              </w:tabs>
              <w:ind w:right="182" w:hanging="119"/>
              <w:rPr>
                <w:sz w:val="14"/>
              </w:rPr>
            </w:pPr>
            <w:r>
              <w:rPr>
                <w:spacing w:val="-4"/>
                <w:sz w:val="14"/>
              </w:rPr>
              <w:t xml:space="preserve">Устав </w:t>
            </w:r>
            <w:r>
              <w:rPr>
                <w:sz w:val="14"/>
              </w:rPr>
              <w:t>Републике Србије, Архуска конвенција, Бечка конвенција за заштиту озонског омотача, Монтре- алски</w:t>
            </w:r>
            <w:r>
              <w:rPr>
                <w:spacing w:val="-10"/>
                <w:sz w:val="14"/>
              </w:rPr>
              <w:t xml:space="preserve"> </w:t>
            </w:r>
            <w:r>
              <w:rPr>
                <w:sz w:val="14"/>
              </w:rPr>
              <w:t>протокол,</w:t>
            </w:r>
            <w:r>
              <w:rPr>
                <w:spacing w:val="-10"/>
                <w:sz w:val="14"/>
              </w:rPr>
              <w:t xml:space="preserve"> </w:t>
            </w:r>
            <w:r>
              <w:rPr>
                <w:sz w:val="14"/>
              </w:rPr>
              <w:t>ЦИТЕС</w:t>
            </w:r>
            <w:r>
              <w:rPr>
                <w:spacing w:val="-10"/>
                <w:sz w:val="14"/>
              </w:rPr>
              <w:t xml:space="preserve"> </w:t>
            </w:r>
            <w:r>
              <w:rPr>
                <w:sz w:val="14"/>
              </w:rPr>
              <w:t xml:space="preserve">конвенција, </w:t>
            </w:r>
            <w:r>
              <w:rPr>
                <w:spacing w:val="-6"/>
                <w:sz w:val="14"/>
              </w:rPr>
              <w:t xml:space="preserve">НАТУРА </w:t>
            </w:r>
            <w:r>
              <w:rPr>
                <w:sz w:val="14"/>
              </w:rPr>
              <w:t>2000, Дунавска комисија, Савска</w:t>
            </w:r>
            <w:r>
              <w:rPr>
                <w:spacing w:val="-1"/>
                <w:sz w:val="14"/>
              </w:rPr>
              <w:t xml:space="preserve"> </w:t>
            </w:r>
            <w:r>
              <w:rPr>
                <w:sz w:val="14"/>
              </w:rPr>
              <w:t>комисија.</w:t>
            </w:r>
          </w:p>
          <w:p w:rsidR="00E53F39" w:rsidRDefault="006408C0">
            <w:pPr>
              <w:pStyle w:val="TableParagraph"/>
              <w:numPr>
                <w:ilvl w:val="0"/>
                <w:numId w:val="414"/>
              </w:numPr>
              <w:tabs>
                <w:tab w:val="left" w:pos="176"/>
              </w:tabs>
              <w:spacing w:line="237" w:lineRule="auto"/>
              <w:ind w:right="263" w:hanging="119"/>
              <w:rPr>
                <w:sz w:val="14"/>
              </w:rPr>
            </w:pPr>
            <w:r>
              <w:rPr>
                <w:sz w:val="14"/>
              </w:rPr>
              <w:t>Оквирна конвенција УН о</w:t>
            </w:r>
            <w:r>
              <w:rPr>
                <w:spacing w:val="-20"/>
                <w:sz w:val="14"/>
              </w:rPr>
              <w:t xml:space="preserve"> </w:t>
            </w:r>
            <w:r>
              <w:rPr>
                <w:sz w:val="14"/>
              </w:rPr>
              <w:t>промени климе и Кјото</w:t>
            </w:r>
            <w:r>
              <w:rPr>
                <w:spacing w:val="-4"/>
                <w:sz w:val="14"/>
              </w:rPr>
              <w:t xml:space="preserve"> </w:t>
            </w:r>
            <w:r>
              <w:rPr>
                <w:sz w:val="14"/>
              </w:rPr>
              <w:t>протокол.</w:t>
            </w:r>
          </w:p>
          <w:p w:rsidR="00E53F39" w:rsidRDefault="006408C0">
            <w:pPr>
              <w:pStyle w:val="TableParagraph"/>
              <w:numPr>
                <w:ilvl w:val="0"/>
                <w:numId w:val="414"/>
              </w:numPr>
              <w:tabs>
                <w:tab w:val="left" w:pos="176"/>
              </w:tabs>
              <w:ind w:hanging="119"/>
              <w:rPr>
                <w:sz w:val="14"/>
              </w:rPr>
            </w:pPr>
            <w:r>
              <w:rPr>
                <w:sz w:val="14"/>
              </w:rPr>
              <w:t>Закон о заштити</w:t>
            </w:r>
            <w:r>
              <w:rPr>
                <w:spacing w:val="-4"/>
                <w:sz w:val="14"/>
              </w:rPr>
              <w:t xml:space="preserve"> </w:t>
            </w:r>
            <w:r>
              <w:rPr>
                <w:sz w:val="14"/>
              </w:rPr>
              <w:t>природе.</w:t>
            </w:r>
          </w:p>
        </w:tc>
        <w:tc>
          <w:tcPr>
            <w:tcW w:w="2551" w:type="dxa"/>
            <w:vMerge/>
            <w:tcBorders>
              <w:top w:val="nil"/>
            </w:tcBorders>
          </w:tcPr>
          <w:p w:rsidR="00E53F39" w:rsidRDefault="00E53F39">
            <w:pPr>
              <w:rPr>
                <w:sz w:val="2"/>
                <w:szCs w:val="2"/>
              </w:rPr>
            </w:pPr>
          </w:p>
        </w:tc>
      </w:tr>
      <w:tr w:rsidR="00E53F39">
        <w:trPr>
          <w:trHeight w:val="1320"/>
        </w:trPr>
        <w:tc>
          <w:tcPr>
            <w:tcW w:w="1474" w:type="dxa"/>
          </w:tcPr>
          <w:p w:rsidR="00E53F39" w:rsidRDefault="006408C0">
            <w:pPr>
              <w:pStyle w:val="TableParagraph"/>
              <w:spacing w:before="19"/>
              <w:ind w:left="56" w:firstLine="0"/>
              <w:rPr>
                <w:sz w:val="14"/>
              </w:rPr>
            </w:pPr>
            <w:r>
              <w:rPr>
                <w:sz w:val="14"/>
              </w:rPr>
              <w:t>Мониторинг систем и заштита природе</w:t>
            </w:r>
          </w:p>
        </w:tc>
        <w:tc>
          <w:tcPr>
            <w:tcW w:w="1701" w:type="dxa"/>
          </w:tcPr>
          <w:p w:rsidR="00E53F39" w:rsidRDefault="006408C0">
            <w:pPr>
              <w:pStyle w:val="TableParagraph"/>
              <w:numPr>
                <w:ilvl w:val="0"/>
                <w:numId w:val="413"/>
              </w:numPr>
              <w:tabs>
                <w:tab w:val="left" w:pos="177"/>
              </w:tabs>
              <w:spacing w:before="19"/>
              <w:ind w:right="140"/>
              <w:rPr>
                <w:sz w:val="14"/>
              </w:rPr>
            </w:pPr>
            <w:r>
              <w:rPr>
                <w:sz w:val="14"/>
              </w:rPr>
              <w:t>Упознавање са обли- цима праћења</w:t>
            </w:r>
            <w:r>
              <w:rPr>
                <w:spacing w:val="-13"/>
                <w:sz w:val="14"/>
              </w:rPr>
              <w:t xml:space="preserve"> </w:t>
            </w:r>
            <w:r>
              <w:rPr>
                <w:sz w:val="14"/>
              </w:rPr>
              <w:t>промена квалитета и заштите животне</w:t>
            </w:r>
            <w:r>
              <w:rPr>
                <w:spacing w:val="-1"/>
                <w:sz w:val="14"/>
              </w:rPr>
              <w:t xml:space="preserve"> </w:t>
            </w:r>
            <w:r>
              <w:rPr>
                <w:sz w:val="14"/>
              </w:rPr>
              <w:t>средине.</w:t>
            </w:r>
          </w:p>
        </w:tc>
        <w:tc>
          <w:tcPr>
            <w:tcW w:w="2268" w:type="dxa"/>
          </w:tcPr>
          <w:p w:rsidR="00E53F39" w:rsidRDefault="006408C0">
            <w:pPr>
              <w:pStyle w:val="TableParagraph"/>
              <w:numPr>
                <w:ilvl w:val="0"/>
                <w:numId w:val="412"/>
              </w:numPr>
              <w:tabs>
                <w:tab w:val="left" w:pos="177"/>
              </w:tabs>
              <w:spacing w:before="19"/>
              <w:ind w:right="242"/>
              <w:rPr>
                <w:sz w:val="14"/>
              </w:rPr>
            </w:pPr>
            <w:r>
              <w:rPr>
                <w:sz w:val="14"/>
              </w:rPr>
              <w:t>дефинише појам мониторинга, наведе врсте и значај монито- ринга;</w:t>
            </w:r>
          </w:p>
          <w:p w:rsidR="00E53F39" w:rsidRDefault="006408C0">
            <w:pPr>
              <w:pStyle w:val="TableParagraph"/>
              <w:numPr>
                <w:ilvl w:val="0"/>
                <w:numId w:val="412"/>
              </w:numPr>
              <w:tabs>
                <w:tab w:val="left" w:pos="177"/>
              </w:tabs>
              <w:spacing w:line="237" w:lineRule="auto"/>
              <w:ind w:right="85"/>
              <w:rPr>
                <w:sz w:val="14"/>
              </w:rPr>
            </w:pPr>
            <w:r>
              <w:rPr>
                <w:sz w:val="14"/>
              </w:rPr>
              <w:t>наведе</w:t>
            </w:r>
            <w:r>
              <w:rPr>
                <w:spacing w:val="-7"/>
                <w:sz w:val="14"/>
              </w:rPr>
              <w:t xml:space="preserve"> </w:t>
            </w:r>
            <w:r>
              <w:rPr>
                <w:sz w:val="14"/>
              </w:rPr>
              <w:t>облике</w:t>
            </w:r>
            <w:r>
              <w:rPr>
                <w:spacing w:val="-7"/>
                <w:sz w:val="14"/>
              </w:rPr>
              <w:t xml:space="preserve"> </w:t>
            </w:r>
            <w:r>
              <w:rPr>
                <w:sz w:val="14"/>
              </w:rPr>
              <w:t>заштите</w:t>
            </w:r>
            <w:r>
              <w:rPr>
                <w:spacing w:val="-8"/>
                <w:sz w:val="14"/>
              </w:rPr>
              <w:t xml:space="preserve"> </w:t>
            </w:r>
            <w:r>
              <w:rPr>
                <w:sz w:val="14"/>
              </w:rPr>
              <w:t>природе</w:t>
            </w:r>
            <w:r>
              <w:rPr>
                <w:spacing w:val="-7"/>
                <w:sz w:val="14"/>
              </w:rPr>
              <w:t xml:space="preserve"> </w:t>
            </w:r>
            <w:r>
              <w:rPr>
                <w:sz w:val="14"/>
              </w:rPr>
              <w:t>и природних</w:t>
            </w:r>
            <w:r>
              <w:rPr>
                <w:spacing w:val="-1"/>
                <w:sz w:val="14"/>
              </w:rPr>
              <w:t xml:space="preserve"> </w:t>
            </w:r>
            <w:r>
              <w:rPr>
                <w:sz w:val="14"/>
              </w:rPr>
              <w:t>добара;</w:t>
            </w:r>
          </w:p>
          <w:p w:rsidR="00E53F39" w:rsidRDefault="006408C0">
            <w:pPr>
              <w:pStyle w:val="TableParagraph"/>
              <w:numPr>
                <w:ilvl w:val="0"/>
                <w:numId w:val="412"/>
              </w:numPr>
              <w:tabs>
                <w:tab w:val="left" w:pos="177"/>
              </w:tabs>
              <w:ind w:right="155"/>
              <w:rPr>
                <w:sz w:val="14"/>
              </w:rPr>
            </w:pPr>
            <w:r>
              <w:rPr>
                <w:sz w:val="14"/>
              </w:rPr>
              <w:t>наведе облике биомониторинга за праћење загађености</w:t>
            </w:r>
            <w:r>
              <w:rPr>
                <w:spacing w:val="-17"/>
                <w:sz w:val="14"/>
              </w:rPr>
              <w:t xml:space="preserve"> </w:t>
            </w:r>
            <w:r>
              <w:rPr>
                <w:sz w:val="14"/>
              </w:rPr>
              <w:t>ваздуха, воде и земљишта у</w:t>
            </w:r>
            <w:r>
              <w:rPr>
                <w:spacing w:val="-11"/>
                <w:sz w:val="14"/>
              </w:rPr>
              <w:t xml:space="preserve"> </w:t>
            </w:r>
            <w:r>
              <w:rPr>
                <w:sz w:val="14"/>
              </w:rPr>
              <w:t>окружењу;</w:t>
            </w:r>
          </w:p>
        </w:tc>
        <w:tc>
          <w:tcPr>
            <w:tcW w:w="2551" w:type="dxa"/>
          </w:tcPr>
          <w:p w:rsidR="00E53F39" w:rsidRDefault="006408C0">
            <w:pPr>
              <w:pStyle w:val="TableParagraph"/>
              <w:numPr>
                <w:ilvl w:val="0"/>
                <w:numId w:val="411"/>
              </w:numPr>
              <w:tabs>
                <w:tab w:val="left" w:pos="176"/>
              </w:tabs>
              <w:spacing w:before="19" w:line="161" w:lineRule="exact"/>
              <w:ind w:hanging="119"/>
              <w:rPr>
                <w:sz w:val="14"/>
              </w:rPr>
            </w:pPr>
            <w:r>
              <w:rPr>
                <w:sz w:val="14"/>
              </w:rPr>
              <w:t>Мониторинг, значај и</w:t>
            </w:r>
            <w:r>
              <w:rPr>
                <w:spacing w:val="-6"/>
                <w:sz w:val="14"/>
              </w:rPr>
              <w:t xml:space="preserve"> </w:t>
            </w:r>
            <w:r>
              <w:rPr>
                <w:sz w:val="14"/>
              </w:rPr>
              <w:t>врсте.</w:t>
            </w:r>
          </w:p>
          <w:p w:rsidR="00E53F39" w:rsidRDefault="006408C0">
            <w:pPr>
              <w:pStyle w:val="TableParagraph"/>
              <w:numPr>
                <w:ilvl w:val="0"/>
                <w:numId w:val="411"/>
              </w:numPr>
              <w:tabs>
                <w:tab w:val="left" w:pos="176"/>
              </w:tabs>
              <w:spacing w:line="160" w:lineRule="exact"/>
              <w:ind w:hanging="119"/>
              <w:rPr>
                <w:sz w:val="14"/>
              </w:rPr>
            </w:pPr>
            <w:r>
              <w:rPr>
                <w:sz w:val="14"/>
              </w:rPr>
              <w:t>Заштита природе и природних</w:t>
            </w:r>
            <w:r>
              <w:rPr>
                <w:spacing w:val="-11"/>
                <w:sz w:val="14"/>
              </w:rPr>
              <w:t xml:space="preserve"> </w:t>
            </w:r>
            <w:r>
              <w:rPr>
                <w:sz w:val="14"/>
              </w:rPr>
              <w:t>добара</w:t>
            </w:r>
          </w:p>
          <w:p w:rsidR="00E53F39" w:rsidRDefault="006408C0">
            <w:pPr>
              <w:pStyle w:val="TableParagraph"/>
              <w:ind w:firstLine="0"/>
              <w:rPr>
                <w:sz w:val="14"/>
              </w:rPr>
            </w:pPr>
            <w:r>
              <w:rPr>
                <w:sz w:val="14"/>
              </w:rPr>
              <w:t>– национални паркови и природни резервати.</w:t>
            </w:r>
          </w:p>
        </w:tc>
        <w:tc>
          <w:tcPr>
            <w:tcW w:w="2551" w:type="dxa"/>
            <w:vMerge/>
            <w:tcBorders>
              <w:top w:val="nil"/>
            </w:tcBorders>
          </w:tcPr>
          <w:p w:rsidR="00E53F39" w:rsidRDefault="00E53F39">
            <w:pPr>
              <w:rPr>
                <w:sz w:val="2"/>
                <w:szCs w:val="2"/>
              </w:rPr>
            </w:pPr>
          </w:p>
        </w:tc>
      </w:tr>
    </w:tbl>
    <w:p w:rsidR="00E53F39" w:rsidRDefault="006408C0">
      <w:pPr>
        <w:pStyle w:val="Heading2"/>
        <w:spacing w:before="163" w:line="232" w:lineRule="auto"/>
      </w:pPr>
      <w:r>
        <w:rPr>
          <w:b/>
        </w:rPr>
        <w:t xml:space="preserve">Кључни појмови садржаја: </w:t>
      </w:r>
      <w:r>
        <w:t>популација, биоценоза, екосистем, биосфера, еколошки фактор, биогеохемијски циклуси, токсини, токсикологија, киселе кише, озонске рупе, аерозагађење, последице загађења, сапробионти, санитарна депонија, ерозија, биодиверзитет.</w:t>
      </w:r>
    </w:p>
    <w:p w:rsidR="00E53F39" w:rsidRDefault="00E53F39">
      <w:pPr>
        <w:spacing w:line="232" w:lineRule="auto"/>
        <w:sectPr w:rsidR="00E53F39">
          <w:pgSz w:w="11910" w:h="15740"/>
          <w:pgMar w:top="180" w:right="560" w:bottom="280" w:left="580" w:header="720" w:footer="720" w:gutter="0"/>
          <w:cols w:space="720"/>
        </w:sectPr>
      </w:pPr>
    </w:p>
    <w:p w:rsidR="00E53F39" w:rsidRDefault="006408C0">
      <w:pPr>
        <w:tabs>
          <w:tab w:val="left" w:pos="2424"/>
        </w:tabs>
        <w:spacing w:before="69"/>
        <w:ind w:left="157"/>
        <w:rPr>
          <w:b/>
          <w:sz w:val="14"/>
        </w:rPr>
      </w:pPr>
      <w:r>
        <w:rPr>
          <w:sz w:val="14"/>
        </w:rPr>
        <w:lastRenderedPageBreak/>
        <w:t>Назив</w:t>
      </w:r>
      <w:r>
        <w:rPr>
          <w:spacing w:val="-4"/>
          <w:sz w:val="14"/>
        </w:rPr>
        <w:t xml:space="preserve"> </w:t>
      </w:r>
      <w:r>
        <w:rPr>
          <w:sz w:val="14"/>
        </w:rPr>
        <w:t>предмета:</w:t>
      </w:r>
      <w:r>
        <w:rPr>
          <w:sz w:val="14"/>
        </w:rPr>
        <w:tab/>
      </w:r>
      <w:r>
        <w:rPr>
          <w:b/>
          <w:sz w:val="14"/>
        </w:rPr>
        <w:t xml:space="preserve">ИНФОРМАЦИОНЕ ТЕХНОЛОГИЈЕ У </w:t>
      </w:r>
      <w:r>
        <w:rPr>
          <w:b/>
          <w:spacing w:val="-3"/>
          <w:sz w:val="14"/>
        </w:rPr>
        <w:t>ВАЗДУШНОМ</w:t>
      </w:r>
      <w:r>
        <w:rPr>
          <w:b/>
          <w:spacing w:val="-2"/>
          <w:sz w:val="14"/>
        </w:rPr>
        <w:t xml:space="preserve"> </w:t>
      </w:r>
      <w:r>
        <w:rPr>
          <w:b/>
          <w:spacing w:val="-4"/>
          <w:sz w:val="14"/>
        </w:rPr>
        <w:t>САОБРАЋАЈУ</w:t>
      </w:r>
    </w:p>
    <w:p w:rsidR="00E53F39" w:rsidRDefault="006408C0">
      <w:pPr>
        <w:pStyle w:val="BodyText"/>
        <w:tabs>
          <w:tab w:val="left" w:pos="2424"/>
        </w:tabs>
        <w:spacing w:before="49" w:line="240" w:lineRule="auto"/>
        <w:ind w:right="380" w:hanging="2373"/>
      </w:pPr>
      <w:r>
        <w:t>Циљ</w:t>
      </w:r>
      <w:r>
        <w:rPr>
          <w:spacing w:val="-3"/>
        </w:rPr>
        <w:t xml:space="preserve"> </w:t>
      </w:r>
      <w:r>
        <w:t>предмета:</w:t>
      </w:r>
      <w:r>
        <w:tab/>
        <w:t xml:space="preserve">– Оспособљавање ученика за одржавање и заштиту резервационих система, система за управљање саобраћајем у </w:t>
      </w:r>
      <w:r>
        <w:rPr>
          <w:spacing w:val="-3"/>
        </w:rPr>
        <w:t xml:space="preserve">одласку, </w:t>
      </w:r>
      <w:r>
        <w:t>вебсајтa за кориснике услуга и система електронск</w:t>
      </w:r>
      <w:r>
        <w:t>их летачких</w:t>
      </w:r>
      <w:r>
        <w:rPr>
          <w:spacing w:val="-3"/>
        </w:rPr>
        <w:t xml:space="preserve"> </w:t>
      </w:r>
      <w:r>
        <w:t>приручника.</w:t>
      </w:r>
    </w:p>
    <w:p w:rsidR="00E53F39" w:rsidRDefault="006408C0">
      <w:pPr>
        <w:tabs>
          <w:tab w:val="left" w:pos="2424"/>
        </w:tabs>
        <w:spacing w:before="49"/>
        <w:ind w:left="157"/>
        <w:rPr>
          <w:b/>
          <w:sz w:val="14"/>
        </w:rPr>
      </w:pPr>
      <w:r>
        <w:rPr>
          <w:spacing w:val="-3"/>
          <w:sz w:val="14"/>
        </w:rPr>
        <w:t>Годишњи</w:t>
      </w:r>
      <w:r>
        <w:rPr>
          <w:sz w:val="14"/>
        </w:rPr>
        <w:t xml:space="preserve"> фонд:</w:t>
      </w:r>
      <w:r>
        <w:rPr>
          <w:sz w:val="14"/>
        </w:rPr>
        <w:tab/>
      </w:r>
      <w:r>
        <w:rPr>
          <w:b/>
          <w:sz w:val="14"/>
        </w:rPr>
        <w:t>70</w:t>
      </w:r>
      <w:r>
        <w:rPr>
          <w:b/>
          <w:spacing w:val="-1"/>
          <w:sz w:val="14"/>
        </w:rPr>
        <w:t xml:space="preserve"> </w:t>
      </w:r>
      <w:r>
        <w:rPr>
          <w:b/>
          <w:sz w:val="14"/>
        </w:rPr>
        <w:t>часова</w:t>
      </w:r>
    </w:p>
    <w:p w:rsidR="00E53F39" w:rsidRDefault="006408C0">
      <w:pPr>
        <w:tabs>
          <w:tab w:val="left" w:pos="2424"/>
        </w:tabs>
        <w:spacing w:before="49"/>
        <w:ind w:left="157"/>
        <w:rPr>
          <w:b/>
          <w:sz w:val="14"/>
        </w:rPr>
      </w:pPr>
      <w:r>
        <w:rPr>
          <w:sz w:val="14"/>
        </w:rPr>
        <w:t>Разред:</w:t>
      </w:r>
      <w:r>
        <w:rPr>
          <w:sz w:val="14"/>
        </w:rPr>
        <w:tab/>
      </w:r>
      <w:r>
        <w:rPr>
          <w:b/>
          <w:sz w:val="14"/>
        </w:rPr>
        <w:t>трећи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878" w:hanging="432"/>
              <w:rPr>
                <w:b/>
                <w:sz w:val="14"/>
              </w:rPr>
            </w:pPr>
            <w:r>
              <w:rPr>
                <w:b/>
                <w:sz w:val="14"/>
              </w:rPr>
              <w:t>НАЧИН ОСТВАРИВАЊА ПРОГРАМА</w:t>
            </w:r>
          </w:p>
        </w:tc>
      </w:tr>
      <w:tr w:rsidR="00E53F39">
        <w:trPr>
          <w:trHeight w:val="2120"/>
        </w:trPr>
        <w:tc>
          <w:tcPr>
            <w:tcW w:w="1474" w:type="dxa"/>
          </w:tcPr>
          <w:p w:rsidR="00E53F39" w:rsidRDefault="006408C0">
            <w:pPr>
              <w:pStyle w:val="TableParagraph"/>
              <w:spacing w:before="18"/>
              <w:ind w:left="56" w:right="41" w:firstLine="0"/>
              <w:rPr>
                <w:sz w:val="14"/>
              </w:rPr>
            </w:pPr>
            <w:r>
              <w:rPr>
                <w:sz w:val="14"/>
              </w:rPr>
              <w:t>Резервациони системи и пратећи инерфејс (CRS)</w:t>
            </w:r>
          </w:p>
        </w:tc>
        <w:tc>
          <w:tcPr>
            <w:tcW w:w="1701" w:type="dxa"/>
          </w:tcPr>
          <w:p w:rsidR="00E53F39" w:rsidRDefault="006408C0">
            <w:pPr>
              <w:pStyle w:val="TableParagraph"/>
              <w:numPr>
                <w:ilvl w:val="0"/>
                <w:numId w:val="410"/>
              </w:numPr>
              <w:tabs>
                <w:tab w:val="left" w:pos="177"/>
              </w:tabs>
              <w:spacing w:before="18"/>
              <w:ind w:right="78"/>
              <w:rPr>
                <w:sz w:val="14"/>
              </w:rPr>
            </w:pPr>
            <w:r>
              <w:rPr>
                <w:sz w:val="14"/>
              </w:rPr>
              <w:t>Оспособљавање ученика за одржавање</w:t>
            </w:r>
            <w:r>
              <w:rPr>
                <w:spacing w:val="-12"/>
                <w:sz w:val="14"/>
              </w:rPr>
              <w:t xml:space="preserve"> </w:t>
            </w:r>
            <w:r>
              <w:rPr>
                <w:sz w:val="14"/>
              </w:rPr>
              <w:t>и заштиту резервационих система.</w:t>
            </w:r>
          </w:p>
        </w:tc>
        <w:tc>
          <w:tcPr>
            <w:tcW w:w="2268" w:type="dxa"/>
          </w:tcPr>
          <w:p w:rsidR="00E53F39" w:rsidRDefault="006408C0">
            <w:pPr>
              <w:pStyle w:val="TableParagraph"/>
              <w:numPr>
                <w:ilvl w:val="0"/>
                <w:numId w:val="409"/>
              </w:numPr>
              <w:tabs>
                <w:tab w:val="left" w:pos="177"/>
              </w:tabs>
              <w:spacing w:before="18"/>
              <w:ind w:right="72"/>
              <w:rPr>
                <w:sz w:val="14"/>
              </w:rPr>
            </w:pPr>
            <w:r>
              <w:rPr>
                <w:sz w:val="14"/>
              </w:rPr>
              <w:t>разуме принцип рада</w:t>
            </w:r>
            <w:r>
              <w:rPr>
                <w:spacing w:val="-15"/>
                <w:sz w:val="14"/>
              </w:rPr>
              <w:t xml:space="preserve"> </w:t>
            </w:r>
            <w:r>
              <w:rPr>
                <w:sz w:val="14"/>
              </w:rPr>
              <w:t>резервацио- них</w:t>
            </w:r>
            <w:r>
              <w:rPr>
                <w:spacing w:val="-2"/>
                <w:sz w:val="14"/>
              </w:rPr>
              <w:t xml:space="preserve"> </w:t>
            </w:r>
            <w:r>
              <w:rPr>
                <w:sz w:val="14"/>
              </w:rPr>
              <w:t>система;</w:t>
            </w:r>
          </w:p>
          <w:p w:rsidR="00E53F39" w:rsidRDefault="006408C0">
            <w:pPr>
              <w:pStyle w:val="TableParagraph"/>
              <w:numPr>
                <w:ilvl w:val="0"/>
                <w:numId w:val="409"/>
              </w:numPr>
              <w:tabs>
                <w:tab w:val="left" w:pos="177"/>
              </w:tabs>
              <w:ind w:right="45"/>
              <w:rPr>
                <w:sz w:val="14"/>
              </w:rPr>
            </w:pPr>
            <w:r>
              <w:rPr>
                <w:sz w:val="14"/>
              </w:rPr>
              <w:t>познаје садржај интерфејса резер- вационих</w:t>
            </w:r>
            <w:r>
              <w:rPr>
                <w:spacing w:val="-1"/>
                <w:sz w:val="14"/>
              </w:rPr>
              <w:t xml:space="preserve"> </w:t>
            </w:r>
            <w:r>
              <w:rPr>
                <w:sz w:val="14"/>
              </w:rPr>
              <w:t>система;</w:t>
            </w:r>
          </w:p>
          <w:p w:rsidR="00E53F39" w:rsidRDefault="006408C0">
            <w:pPr>
              <w:pStyle w:val="TableParagraph"/>
              <w:numPr>
                <w:ilvl w:val="0"/>
                <w:numId w:val="409"/>
              </w:numPr>
              <w:tabs>
                <w:tab w:val="left" w:pos="177"/>
              </w:tabs>
              <w:ind w:right="74"/>
              <w:rPr>
                <w:sz w:val="14"/>
              </w:rPr>
            </w:pPr>
            <w:r>
              <w:rPr>
                <w:sz w:val="14"/>
              </w:rPr>
              <w:t>врши инсталацију резервационих система и</w:t>
            </w:r>
            <w:r>
              <w:rPr>
                <w:spacing w:val="-2"/>
                <w:sz w:val="14"/>
              </w:rPr>
              <w:t xml:space="preserve"> </w:t>
            </w:r>
            <w:r>
              <w:rPr>
                <w:sz w:val="14"/>
              </w:rPr>
              <w:t>интерфејса;</w:t>
            </w:r>
          </w:p>
          <w:p w:rsidR="00E53F39" w:rsidRDefault="006408C0">
            <w:pPr>
              <w:pStyle w:val="TableParagraph"/>
              <w:numPr>
                <w:ilvl w:val="0"/>
                <w:numId w:val="409"/>
              </w:numPr>
              <w:tabs>
                <w:tab w:val="left" w:pos="177"/>
              </w:tabs>
              <w:spacing w:line="159" w:lineRule="exact"/>
              <w:rPr>
                <w:sz w:val="14"/>
              </w:rPr>
            </w:pPr>
            <w:r>
              <w:rPr>
                <w:sz w:val="14"/>
              </w:rPr>
              <w:t>уочи безбедносне ризике</w:t>
            </w:r>
            <w:r>
              <w:rPr>
                <w:spacing w:val="-12"/>
                <w:sz w:val="14"/>
              </w:rPr>
              <w:t xml:space="preserve"> </w:t>
            </w:r>
            <w:r>
              <w:rPr>
                <w:sz w:val="14"/>
              </w:rPr>
              <w:t>система;</w:t>
            </w:r>
          </w:p>
          <w:p w:rsidR="00E53F39" w:rsidRDefault="006408C0">
            <w:pPr>
              <w:pStyle w:val="TableParagraph"/>
              <w:numPr>
                <w:ilvl w:val="0"/>
                <w:numId w:val="409"/>
              </w:numPr>
              <w:tabs>
                <w:tab w:val="left" w:pos="177"/>
              </w:tabs>
              <w:spacing w:line="160" w:lineRule="exact"/>
              <w:rPr>
                <w:sz w:val="14"/>
              </w:rPr>
            </w:pPr>
            <w:r>
              <w:rPr>
                <w:sz w:val="14"/>
              </w:rPr>
              <w:t>познаје безбедносне</w:t>
            </w:r>
            <w:r>
              <w:rPr>
                <w:spacing w:val="-8"/>
                <w:sz w:val="14"/>
              </w:rPr>
              <w:t xml:space="preserve"> </w:t>
            </w:r>
            <w:r>
              <w:rPr>
                <w:sz w:val="14"/>
              </w:rPr>
              <w:t>протоколе;</w:t>
            </w:r>
          </w:p>
          <w:p w:rsidR="00E53F39" w:rsidRDefault="006408C0">
            <w:pPr>
              <w:pStyle w:val="TableParagraph"/>
              <w:numPr>
                <w:ilvl w:val="0"/>
                <w:numId w:val="409"/>
              </w:numPr>
              <w:tabs>
                <w:tab w:val="left" w:pos="177"/>
              </w:tabs>
              <w:ind w:right="49"/>
              <w:rPr>
                <w:sz w:val="14"/>
              </w:rPr>
            </w:pPr>
            <w:r>
              <w:rPr>
                <w:sz w:val="14"/>
              </w:rPr>
              <w:t>примењује процедуре у случају угрожавања безбедности</w:t>
            </w:r>
            <w:r>
              <w:rPr>
                <w:spacing w:val="-10"/>
                <w:sz w:val="14"/>
              </w:rPr>
              <w:t xml:space="preserve"> </w:t>
            </w:r>
            <w:r>
              <w:rPr>
                <w:sz w:val="14"/>
              </w:rPr>
              <w:t>система;</w:t>
            </w:r>
          </w:p>
          <w:p w:rsidR="00E53F39" w:rsidRDefault="006408C0">
            <w:pPr>
              <w:pStyle w:val="TableParagraph"/>
              <w:numPr>
                <w:ilvl w:val="0"/>
                <w:numId w:val="409"/>
              </w:numPr>
              <w:tabs>
                <w:tab w:val="left" w:pos="177"/>
              </w:tabs>
              <w:ind w:right="268"/>
              <w:rPr>
                <w:sz w:val="14"/>
              </w:rPr>
            </w:pPr>
            <w:r>
              <w:rPr>
                <w:sz w:val="14"/>
              </w:rPr>
              <w:t>сачини извештај о нарушава- њу безбедности и интегритета система.</w:t>
            </w:r>
          </w:p>
        </w:tc>
        <w:tc>
          <w:tcPr>
            <w:tcW w:w="2551" w:type="dxa"/>
          </w:tcPr>
          <w:p w:rsidR="00E53F39" w:rsidRDefault="006408C0">
            <w:pPr>
              <w:pStyle w:val="TableParagraph"/>
              <w:numPr>
                <w:ilvl w:val="0"/>
                <w:numId w:val="408"/>
              </w:numPr>
              <w:tabs>
                <w:tab w:val="left" w:pos="176"/>
              </w:tabs>
              <w:spacing w:before="18" w:line="161" w:lineRule="exact"/>
              <w:ind w:hanging="119"/>
              <w:rPr>
                <w:sz w:val="14"/>
              </w:rPr>
            </w:pPr>
            <w:r>
              <w:rPr>
                <w:sz w:val="14"/>
              </w:rPr>
              <w:t>Примена резервационих</w:t>
            </w:r>
            <w:r>
              <w:rPr>
                <w:spacing w:val="-3"/>
                <w:sz w:val="14"/>
              </w:rPr>
              <w:t xml:space="preserve"> </w:t>
            </w:r>
            <w:r>
              <w:rPr>
                <w:sz w:val="14"/>
              </w:rPr>
              <w:t>система.</w:t>
            </w:r>
          </w:p>
          <w:p w:rsidR="00E53F39" w:rsidRDefault="006408C0">
            <w:pPr>
              <w:pStyle w:val="TableParagraph"/>
              <w:numPr>
                <w:ilvl w:val="0"/>
                <w:numId w:val="408"/>
              </w:numPr>
              <w:tabs>
                <w:tab w:val="left" w:pos="176"/>
              </w:tabs>
              <w:ind w:right="475" w:hanging="119"/>
              <w:rPr>
                <w:sz w:val="14"/>
              </w:rPr>
            </w:pPr>
            <w:r>
              <w:rPr>
                <w:sz w:val="14"/>
              </w:rPr>
              <w:t>Различите врсте резервационих система.</w:t>
            </w:r>
          </w:p>
          <w:p w:rsidR="00E53F39" w:rsidRDefault="006408C0">
            <w:pPr>
              <w:pStyle w:val="TableParagraph"/>
              <w:numPr>
                <w:ilvl w:val="0"/>
                <w:numId w:val="408"/>
              </w:numPr>
              <w:tabs>
                <w:tab w:val="left" w:pos="176"/>
              </w:tabs>
              <w:spacing w:line="159" w:lineRule="exact"/>
              <w:ind w:hanging="119"/>
              <w:rPr>
                <w:sz w:val="14"/>
              </w:rPr>
            </w:pPr>
            <w:r>
              <w:rPr>
                <w:sz w:val="14"/>
              </w:rPr>
              <w:t>Интерфејс резервационих</w:t>
            </w:r>
            <w:r>
              <w:rPr>
                <w:spacing w:val="-4"/>
                <w:sz w:val="14"/>
              </w:rPr>
              <w:t xml:space="preserve"> </w:t>
            </w:r>
            <w:r>
              <w:rPr>
                <w:sz w:val="14"/>
              </w:rPr>
              <w:t>система.</w:t>
            </w:r>
          </w:p>
          <w:p w:rsidR="00E53F39" w:rsidRDefault="006408C0">
            <w:pPr>
              <w:pStyle w:val="TableParagraph"/>
              <w:numPr>
                <w:ilvl w:val="0"/>
                <w:numId w:val="408"/>
              </w:numPr>
              <w:tabs>
                <w:tab w:val="left" w:pos="176"/>
              </w:tabs>
              <w:ind w:right="266" w:hanging="119"/>
              <w:rPr>
                <w:sz w:val="14"/>
              </w:rPr>
            </w:pPr>
            <w:r>
              <w:rPr>
                <w:sz w:val="14"/>
              </w:rPr>
              <w:t>Inventory систем компаније и</w:t>
            </w:r>
            <w:r>
              <w:rPr>
                <w:spacing w:val="-23"/>
                <w:sz w:val="14"/>
              </w:rPr>
              <w:t xml:space="preserve"> </w:t>
            </w:r>
            <w:r>
              <w:rPr>
                <w:sz w:val="14"/>
              </w:rPr>
              <w:t>врсте тарифа</w:t>
            </w:r>
            <w:r>
              <w:rPr>
                <w:spacing w:val="-1"/>
                <w:sz w:val="14"/>
              </w:rPr>
              <w:t xml:space="preserve"> </w:t>
            </w:r>
            <w:r>
              <w:rPr>
                <w:sz w:val="14"/>
              </w:rPr>
              <w:t>превоза.</w:t>
            </w:r>
          </w:p>
          <w:p w:rsidR="00E53F39" w:rsidRDefault="006408C0">
            <w:pPr>
              <w:pStyle w:val="TableParagraph"/>
              <w:numPr>
                <w:ilvl w:val="0"/>
                <w:numId w:val="408"/>
              </w:numPr>
              <w:tabs>
                <w:tab w:val="left" w:pos="176"/>
              </w:tabs>
              <w:ind w:right="91" w:hanging="119"/>
              <w:rPr>
                <w:sz w:val="14"/>
              </w:rPr>
            </w:pPr>
            <w:r>
              <w:rPr>
                <w:sz w:val="14"/>
              </w:rPr>
              <w:t>Комуникација резервационих</w:t>
            </w:r>
            <w:r>
              <w:rPr>
                <w:spacing w:val="-16"/>
                <w:sz w:val="14"/>
              </w:rPr>
              <w:t xml:space="preserve"> </w:t>
            </w:r>
            <w:r>
              <w:rPr>
                <w:sz w:val="14"/>
              </w:rPr>
              <w:t>система са inventory системом авиокомпаније и DCS</w:t>
            </w:r>
            <w:r>
              <w:rPr>
                <w:spacing w:val="-3"/>
                <w:sz w:val="14"/>
              </w:rPr>
              <w:t xml:space="preserve"> </w:t>
            </w:r>
            <w:r>
              <w:rPr>
                <w:sz w:val="14"/>
              </w:rPr>
              <w:t>системом.</w:t>
            </w:r>
          </w:p>
          <w:p w:rsidR="00E53F39" w:rsidRDefault="006408C0">
            <w:pPr>
              <w:pStyle w:val="TableParagraph"/>
              <w:numPr>
                <w:ilvl w:val="0"/>
                <w:numId w:val="408"/>
              </w:numPr>
              <w:tabs>
                <w:tab w:val="left" w:pos="176"/>
              </w:tabs>
              <w:spacing w:line="158" w:lineRule="exact"/>
              <w:ind w:hanging="119"/>
              <w:rPr>
                <w:sz w:val="14"/>
              </w:rPr>
            </w:pPr>
            <w:r>
              <w:rPr>
                <w:sz w:val="14"/>
              </w:rPr>
              <w:t>Базе података резервационих</w:t>
            </w:r>
            <w:r>
              <w:rPr>
                <w:spacing w:val="-11"/>
                <w:sz w:val="14"/>
              </w:rPr>
              <w:t xml:space="preserve"> </w:t>
            </w:r>
            <w:r>
              <w:rPr>
                <w:sz w:val="14"/>
              </w:rPr>
              <w:t>система.</w:t>
            </w:r>
          </w:p>
          <w:p w:rsidR="00E53F39" w:rsidRDefault="006408C0">
            <w:pPr>
              <w:pStyle w:val="TableParagraph"/>
              <w:numPr>
                <w:ilvl w:val="0"/>
                <w:numId w:val="408"/>
              </w:numPr>
              <w:tabs>
                <w:tab w:val="left" w:pos="176"/>
              </w:tabs>
              <w:spacing w:line="160" w:lineRule="exact"/>
              <w:ind w:hanging="119"/>
              <w:rPr>
                <w:sz w:val="14"/>
              </w:rPr>
            </w:pPr>
            <w:r>
              <w:rPr>
                <w:sz w:val="14"/>
              </w:rPr>
              <w:t>PNR запис и садржај</w:t>
            </w:r>
            <w:r>
              <w:rPr>
                <w:spacing w:val="-17"/>
                <w:sz w:val="14"/>
              </w:rPr>
              <w:t xml:space="preserve"> </w:t>
            </w:r>
            <w:r>
              <w:rPr>
                <w:sz w:val="14"/>
              </w:rPr>
              <w:t>информација.</w:t>
            </w:r>
          </w:p>
          <w:p w:rsidR="00E53F39" w:rsidRDefault="006408C0">
            <w:pPr>
              <w:pStyle w:val="TableParagraph"/>
              <w:numPr>
                <w:ilvl w:val="0"/>
                <w:numId w:val="408"/>
              </w:numPr>
              <w:tabs>
                <w:tab w:val="left" w:pos="176"/>
              </w:tabs>
              <w:spacing w:line="160" w:lineRule="exact"/>
              <w:ind w:hanging="119"/>
              <w:rPr>
                <w:sz w:val="14"/>
              </w:rPr>
            </w:pPr>
            <w:r>
              <w:rPr>
                <w:sz w:val="14"/>
              </w:rPr>
              <w:t>Креирање и трансфер PNR</w:t>
            </w:r>
            <w:r>
              <w:rPr>
                <w:spacing w:val="-6"/>
                <w:sz w:val="14"/>
              </w:rPr>
              <w:t xml:space="preserve"> </w:t>
            </w:r>
            <w:r>
              <w:rPr>
                <w:sz w:val="14"/>
              </w:rPr>
              <w:t>записа.</w:t>
            </w:r>
          </w:p>
          <w:p w:rsidR="00E53F39" w:rsidRDefault="006408C0">
            <w:pPr>
              <w:pStyle w:val="TableParagraph"/>
              <w:numPr>
                <w:ilvl w:val="0"/>
                <w:numId w:val="408"/>
              </w:numPr>
              <w:tabs>
                <w:tab w:val="left" w:pos="176"/>
              </w:tabs>
              <w:spacing w:line="161" w:lineRule="exact"/>
              <w:ind w:hanging="119"/>
              <w:rPr>
                <w:sz w:val="14"/>
              </w:rPr>
            </w:pPr>
            <w:r>
              <w:rPr>
                <w:sz w:val="14"/>
              </w:rPr>
              <w:t>АIRIMP</w:t>
            </w:r>
            <w:r>
              <w:rPr>
                <w:spacing w:val="-7"/>
                <w:sz w:val="14"/>
              </w:rPr>
              <w:t xml:space="preserve"> </w:t>
            </w:r>
            <w:r>
              <w:rPr>
                <w:sz w:val="14"/>
              </w:rPr>
              <w:t>поруке.</w:t>
            </w:r>
          </w:p>
        </w:tc>
        <w:tc>
          <w:tcPr>
            <w:tcW w:w="2551" w:type="dxa"/>
            <w:vMerge w:val="restart"/>
          </w:tcPr>
          <w:p w:rsidR="00E53F39" w:rsidRDefault="006408C0">
            <w:pPr>
              <w:pStyle w:val="TableParagraph"/>
              <w:numPr>
                <w:ilvl w:val="0"/>
                <w:numId w:val="407"/>
              </w:numPr>
              <w:tabs>
                <w:tab w:val="left" w:pos="177"/>
              </w:tabs>
              <w:spacing w:before="18"/>
              <w:ind w:right="125"/>
              <w:jc w:val="both"/>
              <w:rPr>
                <w:sz w:val="14"/>
              </w:rPr>
            </w:pPr>
            <w:r>
              <w:rPr>
                <w:sz w:val="14"/>
              </w:rPr>
              <w:t>На почетку теме ученике упознати</w:t>
            </w:r>
            <w:r>
              <w:rPr>
                <w:spacing w:val="-19"/>
                <w:sz w:val="14"/>
              </w:rPr>
              <w:t xml:space="preserve"> </w:t>
            </w:r>
            <w:r>
              <w:rPr>
                <w:sz w:val="14"/>
              </w:rPr>
              <w:t>са циљевима и исходима</w:t>
            </w:r>
            <w:r>
              <w:rPr>
                <w:spacing w:val="-23"/>
                <w:sz w:val="14"/>
              </w:rPr>
              <w:t xml:space="preserve"> </w:t>
            </w:r>
            <w:r>
              <w:rPr>
                <w:sz w:val="14"/>
              </w:rPr>
              <w:t>наставе/учења, планом рада и начинима</w:t>
            </w:r>
            <w:r>
              <w:rPr>
                <w:spacing w:val="-14"/>
                <w:sz w:val="14"/>
              </w:rPr>
              <w:t xml:space="preserve"> </w:t>
            </w:r>
            <w:r>
              <w:rPr>
                <w:sz w:val="14"/>
              </w:rPr>
              <w:t>оцењивања.</w:t>
            </w:r>
          </w:p>
          <w:p w:rsidR="00E53F39" w:rsidRDefault="00E53F39">
            <w:pPr>
              <w:pStyle w:val="TableParagraph"/>
              <w:spacing w:before="8"/>
              <w:ind w:left="0" w:firstLine="0"/>
              <w:rPr>
                <w:b/>
                <w:sz w:val="13"/>
              </w:rPr>
            </w:pPr>
          </w:p>
          <w:p w:rsidR="00E53F39" w:rsidRDefault="006408C0">
            <w:pPr>
              <w:pStyle w:val="TableParagraph"/>
              <w:spacing w:line="161" w:lineRule="exact"/>
              <w:ind w:left="56" w:firstLine="0"/>
              <w:rPr>
                <w:b/>
                <w:sz w:val="14"/>
              </w:rPr>
            </w:pPr>
            <w:r>
              <w:rPr>
                <w:b/>
                <w:sz w:val="14"/>
              </w:rPr>
              <w:t>Облици наставе</w:t>
            </w:r>
          </w:p>
          <w:p w:rsidR="00E53F39" w:rsidRDefault="006408C0">
            <w:pPr>
              <w:pStyle w:val="TableParagraph"/>
              <w:ind w:left="56" w:right="395" w:firstLine="0"/>
              <w:rPr>
                <w:sz w:val="14"/>
              </w:rPr>
            </w:pPr>
            <w:r>
              <w:rPr>
                <w:sz w:val="14"/>
              </w:rPr>
              <w:t>Предмет се реализује кроз следеће облике наставе:</w:t>
            </w:r>
          </w:p>
          <w:p w:rsidR="00E53F39" w:rsidRDefault="006408C0">
            <w:pPr>
              <w:pStyle w:val="TableParagraph"/>
              <w:numPr>
                <w:ilvl w:val="0"/>
                <w:numId w:val="407"/>
              </w:numPr>
              <w:tabs>
                <w:tab w:val="left" w:pos="177"/>
              </w:tabs>
              <w:spacing w:line="159" w:lineRule="exact"/>
              <w:rPr>
                <w:b/>
                <w:sz w:val="14"/>
              </w:rPr>
            </w:pPr>
            <w:r>
              <w:rPr>
                <w:sz w:val="14"/>
              </w:rPr>
              <w:t xml:space="preserve">теоријска настава </w:t>
            </w:r>
            <w:r>
              <w:rPr>
                <w:b/>
                <w:sz w:val="14"/>
              </w:rPr>
              <w:t>(35</w:t>
            </w:r>
            <w:r>
              <w:rPr>
                <w:b/>
                <w:spacing w:val="-3"/>
                <w:sz w:val="14"/>
              </w:rPr>
              <w:t xml:space="preserve"> </w:t>
            </w:r>
            <w:r>
              <w:rPr>
                <w:b/>
                <w:sz w:val="14"/>
              </w:rPr>
              <w:t>часова)</w:t>
            </w:r>
          </w:p>
          <w:p w:rsidR="00E53F39" w:rsidRDefault="006408C0">
            <w:pPr>
              <w:pStyle w:val="TableParagraph"/>
              <w:numPr>
                <w:ilvl w:val="0"/>
                <w:numId w:val="407"/>
              </w:numPr>
              <w:tabs>
                <w:tab w:val="left" w:pos="177"/>
              </w:tabs>
              <w:spacing w:line="161" w:lineRule="exact"/>
              <w:rPr>
                <w:b/>
                <w:sz w:val="14"/>
              </w:rPr>
            </w:pPr>
            <w:r>
              <w:rPr>
                <w:sz w:val="14"/>
              </w:rPr>
              <w:t>практична настава (</w:t>
            </w:r>
            <w:r>
              <w:rPr>
                <w:b/>
                <w:sz w:val="14"/>
              </w:rPr>
              <w:t>35</w:t>
            </w:r>
            <w:r>
              <w:rPr>
                <w:b/>
                <w:spacing w:val="-4"/>
                <w:sz w:val="14"/>
              </w:rPr>
              <w:t xml:space="preserve"> </w:t>
            </w:r>
            <w:r>
              <w:rPr>
                <w:b/>
                <w:sz w:val="14"/>
              </w:rPr>
              <w:t>часова)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Подела одељења на групе</w:t>
            </w:r>
          </w:p>
          <w:p w:rsidR="00E53F39" w:rsidRDefault="006408C0">
            <w:pPr>
              <w:pStyle w:val="TableParagraph"/>
              <w:ind w:left="56" w:firstLine="0"/>
              <w:rPr>
                <w:sz w:val="14"/>
              </w:rPr>
            </w:pPr>
            <w:r>
              <w:rPr>
                <w:sz w:val="14"/>
              </w:rPr>
              <w:t>Одељење се дели на 2 групе приликом реализације:</w:t>
            </w:r>
          </w:p>
          <w:p w:rsidR="00E53F39" w:rsidRDefault="006408C0">
            <w:pPr>
              <w:pStyle w:val="TableParagraph"/>
              <w:numPr>
                <w:ilvl w:val="0"/>
                <w:numId w:val="407"/>
              </w:numPr>
              <w:tabs>
                <w:tab w:val="left" w:pos="177"/>
              </w:tabs>
              <w:spacing w:line="159" w:lineRule="exact"/>
              <w:rPr>
                <w:sz w:val="14"/>
              </w:rPr>
            </w:pPr>
            <w:r>
              <w:rPr>
                <w:sz w:val="14"/>
              </w:rPr>
              <w:t>практичне</w:t>
            </w:r>
            <w:r>
              <w:rPr>
                <w:spacing w:val="-1"/>
                <w:sz w:val="14"/>
              </w:rPr>
              <w:t xml:space="preserve"> </w:t>
            </w:r>
            <w:r>
              <w:rPr>
                <w:sz w:val="14"/>
              </w:rPr>
              <w:t>наставе</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Место реализације наставе</w:t>
            </w:r>
          </w:p>
          <w:p w:rsidR="00E53F39" w:rsidRDefault="006408C0">
            <w:pPr>
              <w:pStyle w:val="TableParagraph"/>
              <w:numPr>
                <w:ilvl w:val="0"/>
                <w:numId w:val="407"/>
              </w:numPr>
              <w:tabs>
                <w:tab w:val="left" w:pos="177"/>
              </w:tabs>
              <w:ind w:right="424"/>
              <w:rPr>
                <w:sz w:val="14"/>
              </w:rPr>
            </w:pPr>
            <w:r>
              <w:rPr>
                <w:sz w:val="14"/>
              </w:rPr>
              <w:t>Теоријска настава се реализује</w:t>
            </w:r>
            <w:r>
              <w:rPr>
                <w:spacing w:val="-14"/>
                <w:sz w:val="14"/>
              </w:rPr>
              <w:t xml:space="preserve"> </w:t>
            </w:r>
            <w:r>
              <w:rPr>
                <w:sz w:val="14"/>
              </w:rPr>
              <w:t>у учионици.</w:t>
            </w:r>
          </w:p>
          <w:p w:rsidR="00E53F39" w:rsidRDefault="006408C0">
            <w:pPr>
              <w:pStyle w:val="TableParagraph"/>
              <w:numPr>
                <w:ilvl w:val="0"/>
                <w:numId w:val="407"/>
              </w:numPr>
              <w:tabs>
                <w:tab w:val="left" w:pos="177"/>
              </w:tabs>
              <w:ind w:right="206"/>
              <w:rPr>
                <w:sz w:val="14"/>
              </w:rPr>
            </w:pPr>
            <w:r>
              <w:rPr>
                <w:sz w:val="14"/>
              </w:rPr>
              <w:t>Практична настава се реализује се у кабинетима за</w:t>
            </w:r>
            <w:r>
              <w:rPr>
                <w:spacing w:val="-2"/>
                <w:sz w:val="14"/>
              </w:rPr>
              <w:t xml:space="preserve"> </w:t>
            </w:r>
            <w:r>
              <w:rPr>
                <w:sz w:val="14"/>
              </w:rPr>
              <w:t>рачунаре.</w:t>
            </w:r>
          </w:p>
          <w:p w:rsidR="00E53F39" w:rsidRDefault="00E53F39">
            <w:pPr>
              <w:pStyle w:val="TableParagraph"/>
              <w:spacing w:before="6"/>
              <w:ind w:left="0" w:firstLine="0"/>
              <w:rPr>
                <w:b/>
                <w:sz w:val="13"/>
              </w:rPr>
            </w:pPr>
          </w:p>
          <w:p w:rsidR="00E53F39" w:rsidRDefault="006408C0">
            <w:pPr>
              <w:pStyle w:val="TableParagraph"/>
              <w:spacing w:line="161" w:lineRule="exact"/>
              <w:ind w:left="56" w:firstLine="0"/>
              <w:rPr>
                <w:b/>
                <w:sz w:val="14"/>
              </w:rPr>
            </w:pPr>
            <w:r>
              <w:rPr>
                <w:b/>
                <w:sz w:val="14"/>
              </w:rPr>
              <w:t>Оцењивање</w:t>
            </w:r>
          </w:p>
          <w:p w:rsidR="00E53F39" w:rsidRDefault="006408C0">
            <w:pPr>
              <w:pStyle w:val="TableParagraph"/>
              <w:ind w:left="56" w:right="395" w:firstLine="0"/>
              <w:rPr>
                <w:sz w:val="14"/>
              </w:rPr>
            </w:pPr>
            <w:r>
              <w:rPr>
                <w:sz w:val="14"/>
              </w:rPr>
              <w:t>Вредновање остварености исхода вршити кроз:</w:t>
            </w:r>
          </w:p>
          <w:p w:rsidR="00E53F39" w:rsidRDefault="006408C0">
            <w:pPr>
              <w:pStyle w:val="TableParagraph"/>
              <w:numPr>
                <w:ilvl w:val="0"/>
                <w:numId w:val="407"/>
              </w:numPr>
              <w:tabs>
                <w:tab w:val="left" w:pos="177"/>
              </w:tabs>
              <w:spacing w:line="159"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407"/>
              </w:numPr>
              <w:tabs>
                <w:tab w:val="left" w:pos="177"/>
              </w:tabs>
              <w:spacing w:line="160" w:lineRule="exact"/>
              <w:rPr>
                <w:sz w:val="14"/>
              </w:rPr>
            </w:pPr>
            <w:r>
              <w:rPr>
                <w:sz w:val="14"/>
              </w:rPr>
              <w:t>тестове</w:t>
            </w:r>
            <w:r>
              <w:rPr>
                <w:spacing w:val="-1"/>
                <w:sz w:val="14"/>
              </w:rPr>
              <w:t xml:space="preserve"> </w:t>
            </w:r>
            <w:r>
              <w:rPr>
                <w:sz w:val="14"/>
              </w:rPr>
              <w:t>знања</w:t>
            </w:r>
          </w:p>
          <w:p w:rsidR="00E53F39" w:rsidRDefault="006408C0">
            <w:pPr>
              <w:pStyle w:val="TableParagraph"/>
              <w:numPr>
                <w:ilvl w:val="0"/>
                <w:numId w:val="407"/>
              </w:numPr>
              <w:tabs>
                <w:tab w:val="left" w:pos="177"/>
              </w:tabs>
              <w:spacing w:line="161" w:lineRule="exact"/>
              <w:rPr>
                <w:sz w:val="14"/>
              </w:rPr>
            </w:pPr>
            <w:r>
              <w:rPr>
                <w:sz w:val="14"/>
              </w:rPr>
              <w:t>тестове практичних</w:t>
            </w:r>
            <w:r>
              <w:rPr>
                <w:spacing w:val="-2"/>
                <w:sz w:val="14"/>
              </w:rPr>
              <w:t xml:space="preserve"> </w:t>
            </w:r>
            <w:r>
              <w:rPr>
                <w:sz w:val="14"/>
              </w:rPr>
              <w:t>вештина</w:t>
            </w:r>
          </w:p>
          <w:p w:rsidR="00E53F39" w:rsidRDefault="00E53F39">
            <w:pPr>
              <w:pStyle w:val="TableParagraph"/>
              <w:spacing w:before="9"/>
              <w:ind w:left="0" w:firstLine="0"/>
              <w:rPr>
                <w:b/>
                <w:sz w:val="13"/>
              </w:rPr>
            </w:pPr>
          </w:p>
          <w:p w:rsidR="00E53F39" w:rsidRDefault="006408C0">
            <w:pPr>
              <w:pStyle w:val="TableParagraph"/>
              <w:spacing w:before="1" w:line="161" w:lineRule="exact"/>
              <w:ind w:left="56" w:firstLine="0"/>
              <w:rPr>
                <w:b/>
                <w:sz w:val="14"/>
              </w:rPr>
            </w:pPr>
            <w:r>
              <w:rPr>
                <w:b/>
                <w:sz w:val="14"/>
              </w:rPr>
              <w:t>Оквирни број часова по теми</w:t>
            </w:r>
          </w:p>
          <w:p w:rsidR="00E53F39" w:rsidRDefault="006408C0">
            <w:pPr>
              <w:pStyle w:val="TableParagraph"/>
              <w:numPr>
                <w:ilvl w:val="0"/>
                <w:numId w:val="407"/>
              </w:numPr>
              <w:tabs>
                <w:tab w:val="left" w:pos="177"/>
              </w:tabs>
              <w:ind w:right="401"/>
              <w:rPr>
                <w:b/>
                <w:sz w:val="14"/>
              </w:rPr>
            </w:pPr>
            <w:r>
              <w:rPr>
                <w:sz w:val="14"/>
              </w:rPr>
              <w:t>Резервациони системи и</w:t>
            </w:r>
            <w:r>
              <w:rPr>
                <w:spacing w:val="-16"/>
                <w:sz w:val="14"/>
              </w:rPr>
              <w:t xml:space="preserve"> </w:t>
            </w:r>
            <w:r>
              <w:rPr>
                <w:sz w:val="14"/>
              </w:rPr>
              <w:t xml:space="preserve">пратећи инерфејс (CRS) </w:t>
            </w:r>
            <w:r>
              <w:rPr>
                <w:b/>
                <w:sz w:val="14"/>
              </w:rPr>
              <w:t>(9 + 9</w:t>
            </w:r>
            <w:r>
              <w:rPr>
                <w:b/>
                <w:spacing w:val="-11"/>
                <w:sz w:val="14"/>
              </w:rPr>
              <w:t xml:space="preserve"> </w:t>
            </w:r>
            <w:r>
              <w:rPr>
                <w:b/>
                <w:sz w:val="14"/>
              </w:rPr>
              <w:t>часова)</w:t>
            </w:r>
          </w:p>
          <w:p w:rsidR="00E53F39" w:rsidRDefault="006408C0">
            <w:pPr>
              <w:pStyle w:val="TableParagraph"/>
              <w:numPr>
                <w:ilvl w:val="0"/>
                <w:numId w:val="407"/>
              </w:numPr>
              <w:tabs>
                <w:tab w:val="left" w:pos="177"/>
              </w:tabs>
              <w:ind w:right="126"/>
              <w:rPr>
                <w:b/>
                <w:sz w:val="14"/>
              </w:rPr>
            </w:pPr>
            <w:r>
              <w:rPr>
                <w:sz w:val="14"/>
              </w:rPr>
              <w:t xml:space="preserve">Системи за управљање саобраћајем у одласку (DCS) </w:t>
            </w:r>
            <w:r>
              <w:rPr>
                <w:b/>
                <w:sz w:val="14"/>
              </w:rPr>
              <w:t>(12 + 12</w:t>
            </w:r>
            <w:r>
              <w:rPr>
                <w:b/>
                <w:spacing w:val="-7"/>
                <w:sz w:val="14"/>
              </w:rPr>
              <w:t xml:space="preserve"> </w:t>
            </w:r>
            <w:r>
              <w:rPr>
                <w:b/>
                <w:sz w:val="14"/>
              </w:rPr>
              <w:t>часова)</w:t>
            </w:r>
          </w:p>
          <w:p w:rsidR="00E53F39" w:rsidRDefault="006408C0">
            <w:pPr>
              <w:pStyle w:val="TableParagraph"/>
              <w:numPr>
                <w:ilvl w:val="0"/>
                <w:numId w:val="407"/>
              </w:numPr>
              <w:tabs>
                <w:tab w:val="left" w:pos="177"/>
              </w:tabs>
              <w:spacing w:line="159" w:lineRule="exact"/>
              <w:rPr>
                <w:sz w:val="14"/>
              </w:rPr>
            </w:pPr>
            <w:r>
              <w:rPr>
                <w:sz w:val="14"/>
              </w:rPr>
              <w:t>Вебсајт интерфејс за кориснике</w:t>
            </w:r>
            <w:r>
              <w:rPr>
                <w:spacing w:val="-16"/>
                <w:sz w:val="14"/>
              </w:rPr>
              <w:t xml:space="preserve"> </w:t>
            </w:r>
            <w:r>
              <w:rPr>
                <w:sz w:val="14"/>
              </w:rPr>
              <w:t>услуга</w:t>
            </w:r>
          </w:p>
          <w:p w:rsidR="00E53F39" w:rsidRDefault="006408C0">
            <w:pPr>
              <w:pStyle w:val="TableParagraph"/>
              <w:spacing w:line="160" w:lineRule="exact"/>
              <w:ind w:left="176" w:firstLine="0"/>
              <w:rPr>
                <w:b/>
                <w:sz w:val="14"/>
              </w:rPr>
            </w:pPr>
            <w:r>
              <w:rPr>
                <w:b/>
                <w:sz w:val="14"/>
              </w:rPr>
              <w:t>(8 + 8 часова)</w:t>
            </w:r>
          </w:p>
          <w:p w:rsidR="00E53F39" w:rsidRDefault="006408C0">
            <w:pPr>
              <w:pStyle w:val="TableParagraph"/>
              <w:numPr>
                <w:ilvl w:val="0"/>
                <w:numId w:val="407"/>
              </w:numPr>
              <w:tabs>
                <w:tab w:val="left" w:pos="177"/>
              </w:tabs>
              <w:ind w:right="333"/>
              <w:rPr>
                <w:b/>
                <w:sz w:val="14"/>
              </w:rPr>
            </w:pPr>
            <w:r>
              <w:rPr>
                <w:sz w:val="14"/>
              </w:rPr>
              <w:t>Електронски летачки</w:t>
            </w:r>
            <w:r>
              <w:rPr>
                <w:spacing w:val="-12"/>
                <w:sz w:val="14"/>
              </w:rPr>
              <w:t xml:space="preserve"> </w:t>
            </w:r>
            <w:r>
              <w:rPr>
                <w:sz w:val="14"/>
              </w:rPr>
              <w:t xml:space="preserve">приручници (EFB) </w:t>
            </w:r>
            <w:r>
              <w:rPr>
                <w:b/>
                <w:sz w:val="14"/>
              </w:rPr>
              <w:t>(6 + 6</w:t>
            </w:r>
            <w:r>
              <w:rPr>
                <w:b/>
                <w:spacing w:val="-2"/>
                <w:sz w:val="14"/>
              </w:rPr>
              <w:t xml:space="preserve"> </w:t>
            </w:r>
            <w:r>
              <w:rPr>
                <w:b/>
                <w:sz w:val="14"/>
              </w:rPr>
              <w:t>часова)</w:t>
            </w:r>
          </w:p>
        </w:tc>
      </w:tr>
      <w:tr w:rsidR="00E53F39">
        <w:trPr>
          <w:trHeight w:val="3240"/>
        </w:trPr>
        <w:tc>
          <w:tcPr>
            <w:tcW w:w="1474" w:type="dxa"/>
          </w:tcPr>
          <w:p w:rsidR="00E53F39" w:rsidRDefault="006408C0">
            <w:pPr>
              <w:pStyle w:val="TableParagraph"/>
              <w:spacing w:before="19"/>
              <w:ind w:left="56" w:right="135" w:firstLine="0"/>
              <w:rPr>
                <w:sz w:val="14"/>
              </w:rPr>
            </w:pPr>
            <w:r>
              <w:rPr>
                <w:sz w:val="14"/>
              </w:rPr>
              <w:t>Системи за упра- вљање саобраћајем у одласку (DCS)</w:t>
            </w:r>
          </w:p>
        </w:tc>
        <w:tc>
          <w:tcPr>
            <w:tcW w:w="1701" w:type="dxa"/>
          </w:tcPr>
          <w:p w:rsidR="00E53F39" w:rsidRDefault="006408C0">
            <w:pPr>
              <w:pStyle w:val="TableParagraph"/>
              <w:numPr>
                <w:ilvl w:val="0"/>
                <w:numId w:val="406"/>
              </w:numPr>
              <w:tabs>
                <w:tab w:val="left" w:pos="177"/>
              </w:tabs>
              <w:spacing w:before="19"/>
              <w:ind w:right="85"/>
              <w:rPr>
                <w:sz w:val="14"/>
              </w:rPr>
            </w:pPr>
            <w:r>
              <w:rPr>
                <w:sz w:val="14"/>
              </w:rPr>
              <w:t xml:space="preserve">Оспособљавање ученика за одржавање и заштиту система за управљање саобраћајем у </w:t>
            </w:r>
            <w:r>
              <w:rPr>
                <w:spacing w:val="-3"/>
                <w:sz w:val="14"/>
              </w:rPr>
              <w:t>одласку.</w:t>
            </w:r>
          </w:p>
        </w:tc>
        <w:tc>
          <w:tcPr>
            <w:tcW w:w="2268" w:type="dxa"/>
          </w:tcPr>
          <w:p w:rsidR="00E53F39" w:rsidRDefault="006408C0">
            <w:pPr>
              <w:pStyle w:val="TableParagraph"/>
              <w:numPr>
                <w:ilvl w:val="0"/>
                <w:numId w:val="405"/>
              </w:numPr>
              <w:tabs>
                <w:tab w:val="left" w:pos="177"/>
              </w:tabs>
              <w:spacing w:before="19"/>
              <w:ind w:right="208"/>
              <w:rPr>
                <w:sz w:val="14"/>
              </w:rPr>
            </w:pPr>
            <w:r>
              <w:rPr>
                <w:sz w:val="14"/>
              </w:rPr>
              <w:t>разуме принцип рада и</w:t>
            </w:r>
            <w:r>
              <w:rPr>
                <w:spacing w:val="-20"/>
                <w:sz w:val="14"/>
              </w:rPr>
              <w:t xml:space="preserve"> </w:t>
            </w:r>
            <w:r>
              <w:rPr>
                <w:sz w:val="14"/>
              </w:rPr>
              <w:t>области примене DCS</w:t>
            </w:r>
            <w:r>
              <w:rPr>
                <w:spacing w:val="-4"/>
                <w:sz w:val="14"/>
              </w:rPr>
              <w:t xml:space="preserve"> </w:t>
            </w:r>
            <w:r>
              <w:rPr>
                <w:sz w:val="14"/>
              </w:rPr>
              <w:t>система;</w:t>
            </w:r>
          </w:p>
          <w:p w:rsidR="00E53F39" w:rsidRDefault="006408C0">
            <w:pPr>
              <w:pStyle w:val="TableParagraph"/>
              <w:numPr>
                <w:ilvl w:val="0"/>
                <w:numId w:val="405"/>
              </w:numPr>
              <w:tabs>
                <w:tab w:val="left" w:pos="177"/>
              </w:tabs>
              <w:ind w:right="422"/>
              <w:rPr>
                <w:sz w:val="14"/>
              </w:rPr>
            </w:pPr>
            <w:r>
              <w:rPr>
                <w:sz w:val="14"/>
              </w:rPr>
              <w:t>познаје садржај различитих апликација DCS</w:t>
            </w:r>
            <w:r>
              <w:rPr>
                <w:spacing w:val="-5"/>
                <w:sz w:val="14"/>
              </w:rPr>
              <w:t xml:space="preserve"> </w:t>
            </w:r>
            <w:r>
              <w:rPr>
                <w:sz w:val="14"/>
              </w:rPr>
              <w:t>система;</w:t>
            </w:r>
          </w:p>
          <w:p w:rsidR="00E53F39" w:rsidRDefault="006408C0">
            <w:pPr>
              <w:pStyle w:val="TableParagraph"/>
              <w:numPr>
                <w:ilvl w:val="0"/>
                <w:numId w:val="405"/>
              </w:numPr>
              <w:tabs>
                <w:tab w:val="left" w:pos="177"/>
              </w:tabs>
              <w:spacing w:line="159" w:lineRule="exact"/>
              <w:rPr>
                <w:sz w:val="14"/>
              </w:rPr>
            </w:pPr>
            <w:r>
              <w:rPr>
                <w:sz w:val="14"/>
              </w:rPr>
              <w:t>врши инсталацију DCS</w:t>
            </w:r>
            <w:r>
              <w:rPr>
                <w:spacing w:val="-8"/>
                <w:sz w:val="14"/>
              </w:rPr>
              <w:t xml:space="preserve"> </w:t>
            </w:r>
            <w:r>
              <w:rPr>
                <w:sz w:val="14"/>
              </w:rPr>
              <w:t>система;</w:t>
            </w:r>
          </w:p>
          <w:p w:rsidR="00E53F39" w:rsidRDefault="006408C0">
            <w:pPr>
              <w:pStyle w:val="TableParagraph"/>
              <w:numPr>
                <w:ilvl w:val="0"/>
                <w:numId w:val="405"/>
              </w:numPr>
              <w:tabs>
                <w:tab w:val="left" w:pos="177"/>
              </w:tabs>
              <w:ind w:right="64"/>
              <w:rPr>
                <w:sz w:val="14"/>
              </w:rPr>
            </w:pPr>
            <w:r>
              <w:rPr>
                <w:sz w:val="14"/>
              </w:rPr>
              <w:t>разуме начин комуницирања</w:t>
            </w:r>
            <w:r>
              <w:rPr>
                <w:spacing w:val="-24"/>
                <w:sz w:val="14"/>
              </w:rPr>
              <w:t xml:space="preserve"> </w:t>
            </w:r>
            <w:r>
              <w:rPr>
                <w:sz w:val="14"/>
              </w:rPr>
              <w:t>DCS система са другим</w:t>
            </w:r>
            <w:r>
              <w:rPr>
                <w:spacing w:val="-1"/>
                <w:sz w:val="14"/>
              </w:rPr>
              <w:t xml:space="preserve"> </w:t>
            </w:r>
            <w:r>
              <w:rPr>
                <w:sz w:val="14"/>
              </w:rPr>
              <w:t>системима;</w:t>
            </w:r>
          </w:p>
          <w:p w:rsidR="00E53F39" w:rsidRDefault="006408C0">
            <w:pPr>
              <w:pStyle w:val="TableParagraph"/>
              <w:numPr>
                <w:ilvl w:val="0"/>
                <w:numId w:val="405"/>
              </w:numPr>
              <w:tabs>
                <w:tab w:val="left" w:pos="177"/>
              </w:tabs>
              <w:ind w:right="64"/>
              <w:rPr>
                <w:sz w:val="14"/>
              </w:rPr>
            </w:pPr>
            <w:r>
              <w:rPr>
                <w:sz w:val="14"/>
              </w:rPr>
              <w:t>открије неправилности у раду на- вигационих и надзорних</w:t>
            </w:r>
            <w:r>
              <w:rPr>
                <w:spacing w:val="-13"/>
                <w:sz w:val="14"/>
              </w:rPr>
              <w:t xml:space="preserve"> </w:t>
            </w:r>
            <w:r>
              <w:rPr>
                <w:sz w:val="14"/>
              </w:rPr>
              <w:t>система;</w:t>
            </w:r>
          </w:p>
          <w:p w:rsidR="00E53F39" w:rsidRDefault="006408C0">
            <w:pPr>
              <w:pStyle w:val="TableParagraph"/>
              <w:numPr>
                <w:ilvl w:val="0"/>
                <w:numId w:val="405"/>
              </w:numPr>
              <w:tabs>
                <w:tab w:val="left" w:pos="177"/>
              </w:tabs>
              <w:ind w:right="125"/>
              <w:rPr>
                <w:sz w:val="14"/>
              </w:rPr>
            </w:pPr>
            <w:r>
              <w:rPr>
                <w:sz w:val="14"/>
              </w:rPr>
              <w:t>објасни начин рада апликације за праћење радарског система</w:t>
            </w:r>
            <w:r>
              <w:rPr>
                <w:spacing w:val="-19"/>
                <w:sz w:val="14"/>
              </w:rPr>
              <w:t xml:space="preserve"> </w:t>
            </w:r>
            <w:r>
              <w:rPr>
                <w:sz w:val="14"/>
              </w:rPr>
              <w:t>на аеродрому;</w:t>
            </w:r>
          </w:p>
          <w:p w:rsidR="00E53F39" w:rsidRDefault="006408C0">
            <w:pPr>
              <w:pStyle w:val="TableParagraph"/>
              <w:numPr>
                <w:ilvl w:val="0"/>
                <w:numId w:val="405"/>
              </w:numPr>
              <w:tabs>
                <w:tab w:val="left" w:pos="177"/>
              </w:tabs>
              <w:spacing w:line="237" w:lineRule="auto"/>
              <w:ind w:right="132"/>
              <w:rPr>
                <w:sz w:val="14"/>
              </w:rPr>
            </w:pPr>
            <w:r>
              <w:rPr>
                <w:sz w:val="14"/>
              </w:rPr>
              <w:t>уочи безбедносне ризике и</w:t>
            </w:r>
            <w:r>
              <w:rPr>
                <w:spacing w:val="-19"/>
                <w:sz w:val="14"/>
              </w:rPr>
              <w:t xml:space="preserve"> </w:t>
            </w:r>
            <w:r>
              <w:rPr>
                <w:sz w:val="14"/>
              </w:rPr>
              <w:t>прет- ње</w:t>
            </w:r>
            <w:r>
              <w:rPr>
                <w:spacing w:val="-2"/>
                <w:sz w:val="14"/>
              </w:rPr>
              <w:t xml:space="preserve"> </w:t>
            </w:r>
            <w:r>
              <w:rPr>
                <w:sz w:val="14"/>
              </w:rPr>
              <w:t>систему</w:t>
            </w:r>
          </w:p>
          <w:p w:rsidR="00E53F39" w:rsidRDefault="006408C0">
            <w:pPr>
              <w:pStyle w:val="TableParagraph"/>
              <w:numPr>
                <w:ilvl w:val="0"/>
                <w:numId w:val="405"/>
              </w:numPr>
              <w:tabs>
                <w:tab w:val="left" w:pos="177"/>
              </w:tabs>
              <w:spacing w:line="160" w:lineRule="exact"/>
              <w:rPr>
                <w:sz w:val="14"/>
              </w:rPr>
            </w:pPr>
            <w:r>
              <w:rPr>
                <w:sz w:val="14"/>
              </w:rPr>
              <w:t>познаје безбедносне</w:t>
            </w:r>
            <w:r>
              <w:rPr>
                <w:spacing w:val="-8"/>
                <w:sz w:val="14"/>
              </w:rPr>
              <w:t xml:space="preserve"> </w:t>
            </w:r>
            <w:r>
              <w:rPr>
                <w:sz w:val="14"/>
              </w:rPr>
              <w:t>протоколе;</w:t>
            </w:r>
          </w:p>
          <w:p w:rsidR="00E53F39" w:rsidRDefault="006408C0">
            <w:pPr>
              <w:pStyle w:val="TableParagraph"/>
              <w:numPr>
                <w:ilvl w:val="0"/>
                <w:numId w:val="405"/>
              </w:numPr>
              <w:tabs>
                <w:tab w:val="left" w:pos="177"/>
              </w:tabs>
              <w:ind w:right="49"/>
              <w:rPr>
                <w:sz w:val="14"/>
              </w:rPr>
            </w:pPr>
            <w:r>
              <w:rPr>
                <w:sz w:val="14"/>
              </w:rPr>
              <w:t>примењује процедуре у случају угрожавања безбедности</w:t>
            </w:r>
            <w:r>
              <w:rPr>
                <w:spacing w:val="-10"/>
                <w:sz w:val="14"/>
              </w:rPr>
              <w:t xml:space="preserve"> </w:t>
            </w:r>
            <w:r>
              <w:rPr>
                <w:sz w:val="14"/>
              </w:rPr>
              <w:t>система;</w:t>
            </w:r>
          </w:p>
          <w:p w:rsidR="00E53F39" w:rsidRDefault="006408C0">
            <w:pPr>
              <w:pStyle w:val="TableParagraph"/>
              <w:numPr>
                <w:ilvl w:val="0"/>
                <w:numId w:val="405"/>
              </w:numPr>
              <w:tabs>
                <w:tab w:val="left" w:pos="177"/>
              </w:tabs>
              <w:spacing w:line="237" w:lineRule="auto"/>
              <w:ind w:right="268"/>
              <w:rPr>
                <w:sz w:val="14"/>
              </w:rPr>
            </w:pPr>
            <w:r>
              <w:rPr>
                <w:sz w:val="14"/>
              </w:rPr>
              <w:t>сачини извештај о нарушава- њу безбедности и интегритета система.</w:t>
            </w:r>
          </w:p>
        </w:tc>
        <w:tc>
          <w:tcPr>
            <w:tcW w:w="2551" w:type="dxa"/>
          </w:tcPr>
          <w:p w:rsidR="00E53F39" w:rsidRDefault="006408C0">
            <w:pPr>
              <w:pStyle w:val="TableParagraph"/>
              <w:numPr>
                <w:ilvl w:val="0"/>
                <w:numId w:val="404"/>
              </w:numPr>
              <w:tabs>
                <w:tab w:val="left" w:pos="176"/>
              </w:tabs>
              <w:spacing w:before="20"/>
              <w:ind w:right="73" w:hanging="119"/>
              <w:rPr>
                <w:sz w:val="14"/>
              </w:rPr>
            </w:pPr>
            <w:r>
              <w:rPr>
                <w:sz w:val="14"/>
              </w:rPr>
              <w:t>Области примене система за</w:t>
            </w:r>
            <w:r>
              <w:rPr>
                <w:spacing w:val="-19"/>
                <w:sz w:val="14"/>
              </w:rPr>
              <w:t xml:space="preserve"> </w:t>
            </w:r>
            <w:r>
              <w:rPr>
                <w:sz w:val="14"/>
              </w:rPr>
              <w:t>управља- ње саобраћајем у</w:t>
            </w:r>
            <w:r>
              <w:rPr>
                <w:spacing w:val="-1"/>
                <w:sz w:val="14"/>
              </w:rPr>
              <w:t xml:space="preserve"> </w:t>
            </w:r>
            <w:r>
              <w:rPr>
                <w:spacing w:val="-3"/>
                <w:sz w:val="14"/>
              </w:rPr>
              <w:t>одласку.</w:t>
            </w:r>
          </w:p>
          <w:p w:rsidR="00E53F39" w:rsidRDefault="006408C0">
            <w:pPr>
              <w:pStyle w:val="TableParagraph"/>
              <w:numPr>
                <w:ilvl w:val="0"/>
                <w:numId w:val="404"/>
              </w:numPr>
              <w:tabs>
                <w:tab w:val="left" w:pos="176"/>
              </w:tabs>
              <w:ind w:right="64" w:hanging="119"/>
              <w:rPr>
                <w:sz w:val="14"/>
              </w:rPr>
            </w:pPr>
            <w:r>
              <w:rPr>
                <w:sz w:val="14"/>
              </w:rPr>
              <w:t>Врсте операција на аеродрому</w:t>
            </w:r>
            <w:r>
              <w:rPr>
                <w:spacing w:val="-17"/>
                <w:sz w:val="14"/>
              </w:rPr>
              <w:t xml:space="preserve"> </w:t>
            </w:r>
            <w:r>
              <w:rPr>
                <w:sz w:val="14"/>
              </w:rPr>
              <w:t>контро- лисане применом DCS</w:t>
            </w:r>
            <w:r>
              <w:rPr>
                <w:spacing w:val="-4"/>
                <w:sz w:val="14"/>
              </w:rPr>
              <w:t xml:space="preserve"> </w:t>
            </w:r>
            <w:r>
              <w:rPr>
                <w:sz w:val="14"/>
              </w:rPr>
              <w:t>система.</w:t>
            </w:r>
          </w:p>
          <w:p w:rsidR="00E53F39" w:rsidRDefault="006408C0">
            <w:pPr>
              <w:pStyle w:val="TableParagraph"/>
              <w:numPr>
                <w:ilvl w:val="0"/>
                <w:numId w:val="404"/>
              </w:numPr>
              <w:tabs>
                <w:tab w:val="left" w:pos="176"/>
              </w:tabs>
              <w:ind w:right="349" w:hanging="119"/>
              <w:rPr>
                <w:sz w:val="14"/>
              </w:rPr>
            </w:pPr>
            <w:r>
              <w:rPr>
                <w:sz w:val="14"/>
              </w:rPr>
              <w:t>Различите врсте и итерфејси DCS система.</w:t>
            </w:r>
          </w:p>
          <w:p w:rsidR="00E53F39" w:rsidRDefault="006408C0">
            <w:pPr>
              <w:pStyle w:val="TableParagraph"/>
              <w:numPr>
                <w:ilvl w:val="0"/>
                <w:numId w:val="404"/>
              </w:numPr>
              <w:tabs>
                <w:tab w:val="left" w:pos="176"/>
              </w:tabs>
              <w:ind w:right="46" w:hanging="119"/>
              <w:rPr>
                <w:sz w:val="14"/>
              </w:rPr>
            </w:pPr>
            <w:r>
              <w:rPr>
                <w:sz w:val="14"/>
              </w:rPr>
              <w:t>Апликације DCS систем</w:t>
            </w:r>
            <w:r>
              <w:rPr>
                <w:sz w:val="14"/>
              </w:rPr>
              <w:t>а (регистра- ција путника и пртљага, контрола укрцавања, прорачун масе и</w:t>
            </w:r>
            <w:r>
              <w:rPr>
                <w:spacing w:val="-16"/>
                <w:sz w:val="14"/>
              </w:rPr>
              <w:t xml:space="preserve"> </w:t>
            </w:r>
            <w:r>
              <w:rPr>
                <w:sz w:val="14"/>
              </w:rPr>
              <w:t>центраже, упаривање путника и пртљага, реги- страција робе за лет</w:t>
            </w:r>
            <w:r>
              <w:rPr>
                <w:spacing w:val="-4"/>
                <w:sz w:val="14"/>
              </w:rPr>
              <w:t xml:space="preserve"> </w:t>
            </w:r>
            <w:r>
              <w:rPr>
                <w:sz w:val="14"/>
              </w:rPr>
              <w:t>итд.).</w:t>
            </w:r>
          </w:p>
          <w:p w:rsidR="00E53F39" w:rsidRDefault="006408C0">
            <w:pPr>
              <w:pStyle w:val="TableParagraph"/>
              <w:numPr>
                <w:ilvl w:val="0"/>
                <w:numId w:val="404"/>
              </w:numPr>
              <w:tabs>
                <w:tab w:val="left" w:pos="176"/>
              </w:tabs>
              <w:spacing w:line="156" w:lineRule="exact"/>
              <w:ind w:hanging="119"/>
              <w:rPr>
                <w:sz w:val="14"/>
              </w:rPr>
            </w:pPr>
            <w:r>
              <w:rPr>
                <w:sz w:val="14"/>
              </w:rPr>
              <w:t>Креирање DCS записа из PNR</w:t>
            </w:r>
            <w:r>
              <w:rPr>
                <w:spacing w:val="-11"/>
                <w:sz w:val="14"/>
              </w:rPr>
              <w:t xml:space="preserve"> </w:t>
            </w:r>
            <w:r>
              <w:rPr>
                <w:sz w:val="14"/>
              </w:rPr>
              <w:t>записа.</w:t>
            </w:r>
          </w:p>
          <w:p w:rsidR="00E53F39" w:rsidRDefault="006408C0">
            <w:pPr>
              <w:pStyle w:val="TableParagraph"/>
              <w:numPr>
                <w:ilvl w:val="0"/>
                <w:numId w:val="404"/>
              </w:numPr>
              <w:tabs>
                <w:tab w:val="left" w:pos="176"/>
              </w:tabs>
              <w:ind w:right="47" w:hanging="119"/>
              <w:rPr>
                <w:sz w:val="14"/>
              </w:rPr>
            </w:pPr>
            <w:r>
              <w:rPr>
                <w:sz w:val="14"/>
              </w:rPr>
              <w:t>Врсте и промена статуса</w:t>
            </w:r>
            <w:r>
              <w:rPr>
                <w:spacing w:val="-11"/>
                <w:sz w:val="14"/>
              </w:rPr>
              <w:t xml:space="preserve"> </w:t>
            </w:r>
            <w:r>
              <w:rPr>
                <w:sz w:val="14"/>
              </w:rPr>
              <w:t>електронских купона за</w:t>
            </w:r>
            <w:r>
              <w:rPr>
                <w:spacing w:val="-1"/>
                <w:sz w:val="14"/>
              </w:rPr>
              <w:t xml:space="preserve"> </w:t>
            </w:r>
            <w:r>
              <w:rPr>
                <w:spacing w:val="-4"/>
                <w:sz w:val="14"/>
              </w:rPr>
              <w:t>лет.</w:t>
            </w:r>
          </w:p>
          <w:p w:rsidR="00E53F39" w:rsidRDefault="006408C0">
            <w:pPr>
              <w:pStyle w:val="TableParagraph"/>
              <w:numPr>
                <w:ilvl w:val="0"/>
                <w:numId w:val="404"/>
              </w:numPr>
              <w:tabs>
                <w:tab w:val="left" w:pos="176"/>
              </w:tabs>
              <w:ind w:right="420" w:hanging="119"/>
              <w:rPr>
                <w:sz w:val="14"/>
              </w:rPr>
            </w:pPr>
            <w:r>
              <w:rPr>
                <w:sz w:val="14"/>
              </w:rPr>
              <w:t>Генерисање оперативних</w:t>
            </w:r>
            <w:r>
              <w:rPr>
                <w:spacing w:val="-22"/>
                <w:sz w:val="14"/>
              </w:rPr>
              <w:t xml:space="preserve"> </w:t>
            </w:r>
            <w:r>
              <w:rPr>
                <w:sz w:val="14"/>
              </w:rPr>
              <w:t>порука применом DCS</w:t>
            </w:r>
            <w:r>
              <w:rPr>
                <w:spacing w:val="-3"/>
                <w:sz w:val="14"/>
              </w:rPr>
              <w:t xml:space="preserve"> </w:t>
            </w:r>
            <w:r>
              <w:rPr>
                <w:sz w:val="14"/>
              </w:rPr>
              <w:t>система.</w:t>
            </w:r>
          </w:p>
          <w:p w:rsidR="00E53F39" w:rsidRDefault="006408C0">
            <w:pPr>
              <w:pStyle w:val="TableParagraph"/>
              <w:numPr>
                <w:ilvl w:val="0"/>
                <w:numId w:val="404"/>
              </w:numPr>
              <w:tabs>
                <w:tab w:val="left" w:pos="176"/>
              </w:tabs>
              <w:ind w:right="303" w:hanging="119"/>
              <w:rPr>
                <w:sz w:val="14"/>
              </w:rPr>
            </w:pPr>
            <w:r>
              <w:rPr>
                <w:sz w:val="14"/>
              </w:rPr>
              <w:t>Примена података DCS система</w:t>
            </w:r>
            <w:r>
              <w:rPr>
                <w:spacing w:val="-22"/>
                <w:sz w:val="14"/>
              </w:rPr>
              <w:t xml:space="preserve"> </w:t>
            </w:r>
            <w:r>
              <w:rPr>
                <w:sz w:val="14"/>
              </w:rPr>
              <w:t>за потребе имиграционе</w:t>
            </w:r>
            <w:r>
              <w:rPr>
                <w:spacing w:val="-9"/>
                <w:sz w:val="14"/>
              </w:rPr>
              <w:t xml:space="preserve"> </w:t>
            </w:r>
            <w:r>
              <w:rPr>
                <w:sz w:val="14"/>
              </w:rPr>
              <w:t>контроле.</w:t>
            </w:r>
          </w:p>
        </w:tc>
        <w:tc>
          <w:tcPr>
            <w:tcW w:w="2551" w:type="dxa"/>
            <w:vMerge/>
            <w:tcBorders>
              <w:top w:val="nil"/>
            </w:tcBorders>
          </w:tcPr>
          <w:p w:rsidR="00E53F39" w:rsidRDefault="00E53F39">
            <w:pPr>
              <w:rPr>
                <w:sz w:val="2"/>
                <w:szCs w:val="2"/>
              </w:rPr>
            </w:pPr>
          </w:p>
        </w:tc>
      </w:tr>
      <w:tr w:rsidR="00E53F39">
        <w:trPr>
          <w:trHeight w:val="2120"/>
        </w:trPr>
        <w:tc>
          <w:tcPr>
            <w:tcW w:w="1474" w:type="dxa"/>
          </w:tcPr>
          <w:p w:rsidR="00E53F39" w:rsidRDefault="006408C0">
            <w:pPr>
              <w:pStyle w:val="TableParagraph"/>
              <w:spacing w:before="20"/>
              <w:ind w:left="56" w:right="152" w:firstLine="0"/>
              <w:rPr>
                <w:sz w:val="14"/>
              </w:rPr>
            </w:pPr>
            <w:r>
              <w:rPr>
                <w:sz w:val="14"/>
              </w:rPr>
              <w:t>Вебсајт интерфејс за кориснике услуга</w:t>
            </w:r>
          </w:p>
        </w:tc>
        <w:tc>
          <w:tcPr>
            <w:tcW w:w="1701" w:type="dxa"/>
          </w:tcPr>
          <w:p w:rsidR="00E53F39" w:rsidRDefault="006408C0">
            <w:pPr>
              <w:pStyle w:val="TableParagraph"/>
              <w:numPr>
                <w:ilvl w:val="0"/>
                <w:numId w:val="403"/>
              </w:numPr>
              <w:tabs>
                <w:tab w:val="left" w:pos="177"/>
              </w:tabs>
              <w:spacing w:before="20"/>
              <w:ind w:right="188"/>
              <w:rPr>
                <w:sz w:val="14"/>
              </w:rPr>
            </w:pPr>
            <w:r>
              <w:rPr>
                <w:sz w:val="14"/>
              </w:rPr>
              <w:t>Оспособљавање ученика за</w:t>
            </w:r>
            <w:r>
              <w:rPr>
                <w:spacing w:val="-11"/>
                <w:sz w:val="14"/>
              </w:rPr>
              <w:t xml:space="preserve"> </w:t>
            </w:r>
            <w:r>
              <w:rPr>
                <w:sz w:val="14"/>
              </w:rPr>
              <w:t>одржавање и заштиту вебсајтa за кориснике</w:t>
            </w:r>
            <w:r>
              <w:rPr>
                <w:spacing w:val="-2"/>
                <w:sz w:val="14"/>
              </w:rPr>
              <w:t xml:space="preserve"> </w:t>
            </w:r>
            <w:r>
              <w:rPr>
                <w:sz w:val="14"/>
              </w:rPr>
              <w:t>услуга.</w:t>
            </w:r>
          </w:p>
        </w:tc>
        <w:tc>
          <w:tcPr>
            <w:tcW w:w="2268" w:type="dxa"/>
          </w:tcPr>
          <w:p w:rsidR="00E53F39" w:rsidRDefault="006408C0">
            <w:pPr>
              <w:pStyle w:val="TableParagraph"/>
              <w:numPr>
                <w:ilvl w:val="0"/>
                <w:numId w:val="402"/>
              </w:numPr>
              <w:tabs>
                <w:tab w:val="left" w:pos="177"/>
              </w:tabs>
              <w:spacing w:before="20"/>
              <w:ind w:right="65"/>
              <w:rPr>
                <w:sz w:val="14"/>
              </w:rPr>
            </w:pPr>
            <w:r>
              <w:rPr>
                <w:sz w:val="14"/>
              </w:rPr>
              <w:t>познаје садржај вебсајт интерфеј- са за кориснике</w:t>
            </w:r>
            <w:r>
              <w:rPr>
                <w:spacing w:val="-3"/>
                <w:sz w:val="14"/>
              </w:rPr>
              <w:t xml:space="preserve"> </w:t>
            </w:r>
            <w:r>
              <w:rPr>
                <w:sz w:val="14"/>
              </w:rPr>
              <w:t>услуга;</w:t>
            </w:r>
          </w:p>
          <w:p w:rsidR="00E53F39" w:rsidRDefault="006408C0">
            <w:pPr>
              <w:pStyle w:val="TableParagraph"/>
              <w:numPr>
                <w:ilvl w:val="0"/>
                <w:numId w:val="402"/>
              </w:numPr>
              <w:tabs>
                <w:tab w:val="left" w:pos="177"/>
              </w:tabs>
              <w:ind w:right="161"/>
              <w:rPr>
                <w:sz w:val="14"/>
              </w:rPr>
            </w:pPr>
            <w:r>
              <w:rPr>
                <w:sz w:val="14"/>
              </w:rPr>
              <w:t>врши инсталацију, ажурирање</w:t>
            </w:r>
            <w:r>
              <w:rPr>
                <w:spacing w:val="-21"/>
                <w:sz w:val="14"/>
              </w:rPr>
              <w:t xml:space="preserve"> </w:t>
            </w:r>
            <w:r>
              <w:rPr>
                <w:sz w:val="14"/>
              </w:rPr>
              <w:t>и одржавање вебсајт</w:t>
            </w:r>
            <w:r>
              <w:rPr>
                <w:spacing w:val="-7"/>
                <w:sz w:val="14"/>
              </w:rPr>
              <w:t xml:space="preserve"> </w:t>
            </w:r>
            <w:r>
              <w:rPr>
                <w:sz w:val="14"/>
              </w:rPr>
              <w:t>интерфејса;</w:t>
            </w:r>
          </w:p>
          <w:p w:rsidR="00E53F39" w:rsidRDefault="006408C0">
            <w:pPr>
              <w:pStyle w:val="TableParagraph"/>
              <w:numPr>
                <w:ilvl w:val="0"/>
                <w:numId w:val="402"/>
              </w:numPr>
              <w:tabs>
                <w:tab w:val="left" w:pos="177"/>
              </w:tabs>
              <w:ind w:right="482"/>
              <w:rPr>
                <w:sz w:val="14"/>
              </w:rPr>
            </w:pPr>
            <w:r>
              <w:rPr>
                <w:sz w:val="14"/>
              </w:rPr>
              <w:t>уочи безбедносне ризике</w:t>
            </w:r>
            <w:r>
              <w:rPr>
                <w:spacing w:val="-15"/>
                <w:sz w:val="14"/>
              </w:rPr>
              <w:t xml:space="preserve"> </w:t>
            </w:r>
            <w:r>
              <w:rPr>
                <w:sz w:val="14"/>
              </w:rPr>
              <w:t>и претње;</w:t>
            </w:r>
          </w:p>
          <w:p w:rsidR="00E53F39" w:rsidRDefault="006408C0">
            <w:pPr>
              <w:pStyle w:val="TableParagraph"/>
              <w:numPr>
                <w:ilvl w:val="0"/>
                <w:numId w:val="402"/>
              </w:numPr>
              <w:tabs>
                <w:tab w:val="left" w:pos="177"/>
              </w:tabs>
              <w:spacing w:line="159" w:lineRule="exact"/>
              <w:rPr>
                <w:sz w:val="14"/>
              </w:rPr>
            </w:pPr>
            <w:r>
              <w:rPr>
                <w:sz w:val="14"/>
              </w:rPr>
              <w:t>познаје безбедносне</w:t>
            </w:r>
            <w:r>
              <w:rPr>
                <w:spacing w:val="-8"/>
                <w:sz w:val="14"/>
              </w:rPr>
              <w:t xml:space="preserve"> </w:t>
            </w:r>
            <w:r>
              <w:rPr>
                <w:sz w:val="14"/>
              </w:rPr>
              <w:t>протоколе;</w:t>
            </w:r>
          </w:p>
          <w:p w:rsidR="00E53F39" w:rsidRDefault="006408C0">
            <w:pPr>
              <w:pStyle w:val="TableParagraph"/>
              <w:numPr>
                <w:ilvl w:val="0"/>
                <w:numId w:val="402"/>
              </w:numPr>
              <w:tabs>
                <w:tab w:val="left" w:pos="177"/>
              </w:tabs>
              <w:ind w:right="194"/>
              <w:rPr>
                <w:sz w:val="14"/>
              </w:rPr>
            </w:pPr>
            <w:r>
              <w:rPr>
                <w:sz w:val="14"/>
              </w:rPr>
              <w:t>примењује процедуре у</w:t>
            </w:r>
            <w:r>
              <w:rPr>
                <w:spacing w:val="-14"/>
                <w:sz w:val="14"/>
              </w:rPr>
              <w:t xml:space="preserve"> </w:t>
            </w:r>
            <w:r>
              <w:rPr>
                <w:sz w:val="14"/>
              </w:rPr>
              <w:t>случају угрожавања безбедности веб- сајта;</w:t>
            </w:r>
          </w:p>
          <w:p w:rsidR="00E53F39" w:rsidRDefault="006408C0">
            <w:pPr>
              <w:pStyle w:val="TableParagraph"/>
              <w:numPr>
                <w:ilvl w:val="0"/>
                <w:numId w:val="402"/>
              </w:numPr>
              <w:tabs>
                <w:tab w:val="left" w:pos="177"/>
              </w:tabs>
              <w:spacing w:line="237" w:lineRule="auto"/>
              <w:ind w:right="268"/>
              <w:rPr>
                <w:sz w:val="14"/>
              </w:rPr>
            </w:pPr>
            <w:r>
              <w:rPr>
                <w:sz w:val="14"/>
              </w:rPr>
              <w:t>сачини извештај о нарушава- њу безбедности и интегритета вебсајта.</w:t>
            </w:r>
          </w:p>
        </w:tc>
        <w:tc>
          <w:tcPr>
            <w:tcW w:w="2551" w:type="dxa"/>
          </w:tcPr>
          <w:p w:rsidR="00E53F39" w:rsidRDefault="006408C0">
            <w:pPr>
              <w:pStyle w:val="TableParagraph"/>
              <w:numPr>
                <w:ilvl w:val="0"/>
                <w:numId w:val="401"/>
              </w:numPr>
              <w:tabs>
                <w:tab w:val="left" w:pos="176"/>
              </w:tabs>
              <w:spacing w:before="20" w:line="161" w:lineRule="exact"/>
              <w:ind w:hanging="119"/>
              <w:rPr>
                <w:sz w:val="14"/>
              </w:rPr>
            </w:pPr>
            <w:r>
              <w:rPr>
                <w:sz w:val="14"/>
              </w:rPr>
              <w:t>Садржај вебсајт</w:t>
            </w:r>
            <w:r>
              <w:rPr>
                <w:spacing w:val="-1"/>
                <w:sz w:val="14"/>
              </w:rPr>
              <w:t xml:space="preserve"> </w:t>
            </w:r>
            <w:r>
              <w:rPr>
                <w:sz w:val="14"/>
              </w:rPr>
              <w:t>интерфејса.</w:t>
            </w:r>
          </w:p>
          <w:p w:rsidR="00E53F39" w:rsidRDefault="006408C0">
            <w:pPr>
              <w:pStyle w:val="TableParagraph"/>
              <w:numPr>
                <w:ilvl w:val="0"/>
                <w:numId w:val="401"/>
              </w:numPr>
              <w:tabs>
                <w:tab w:val="left" w:pos="176"/>
              </w:tabs>
              <w:ind w:right="229" w:hanging="119"/>
              <w:rPr>
                <w:sz w:val="14"/>
              </w:rPr>
            </w:pPr>
            <w:r>
              <w:rPr>
                <w:sz w:val="14"/>
              </w:rPr>
              <w:t>Комуникација интерфејса са</w:t>
            </w:r>
            <w:r>
              <w:rPr>
                <w:spacing w:val="-19"/>
                <w:sz w:val="14"/>
              </w:rPr>
              <w:t xml:space="preserve"> </w:t>
            </w:r>
            <w:r>
              <w:rPr>
                <w:sz w:val="14"/>
              </w:rPr>
              <w:t>базама података резервационих</w:t>
            </w:r>
            <w:r>
              <w:rPr>
                <w:spacing w:val="-6"/>
                <w:sz w:val="14"/>
              </w:rPr>
              <w:t xml:space="preserve"> </w:t>
            </w:r>
            <w:r>
              <w:rPr>
                <w:sz w:val="14"/>
              </w:rPr>
              <w:t>система.</w:t>
            </w:r>
          </w:p>
          <w:p w:rsidR="00E53F39" w:rsidRDefault="006408C0">
            <w:pPr>
              <w:pStyle w:val="TableParagraph"/>
              <w:numPr>
                <w:ilvl w:val="0"/>
                <w:numId w:val="401"/>
              </w:numPr>
              <w:tabs>
                <w:tab w:val="left" w:pos="176"/>
              </w:tabs>
              <w:ind w:right="182" w:hanging="119"/>
              <w:rPr>
                <w:sz w:val="14"/>
              </w:rPr>
            </w:pPr>
            <w:r>
              <w:rPr>
                <w:sz w:val="14"/>
              </w:rPr>
              <w:t>Заштита личних података</w:t>
            </w:r>
            <w:r>
              <w:rPr>
                <w:spacing w:val="-24"/>
                <w:sz w:val="14"/>
              </w:rPr>
              <w:t xml:space="preserve"> </w:t>
            </w:r>
            <w:r>
              <w:rPr>
                <w:sz w:val="14"/>
              </w:rPr>
              <w:t>корисника услуга.</w:t>
            </w:r>
          </w:p>
        </w:tc>
        <w:tc>
          <w:tcPr>
            <w:tcW w:w="2551" w:type="dxa"/>
            <w:vMerge/>
            <w:tcBorders>
              <w:top w:val="nil"/>
            </w:tcBorders>
          </w:tcPr>
          <w:p w:rsidR="00E53F39" w:rsidRDefault="00E53F39">
            <w:pPr>
              <w:rPr>
                <w:sz w:val="2"/>
                <w:szCs w:val="2"/>
              </w:rPr>
            </w:pPr>
          </w:p>
        </w:tc>
      </w:tr>
      <w:tr w:rsidR="00E53F39">
        <w:trPr>
          <w:trHeight w:val="2464"/>
        </w:trPr>
        <w:tc>
          <w:tcPr>
            <w:tcW w:w="1474" w:type="dxa"/>
          </w:tcPr>
          <w:p w:rsidR="00E53F39" w:rsidRDefault="006408C0">
            <w:pPr>
              <w:pStyle w:val="TableParagraph"/>
              <w:spacing w:before="20"/>
              <w:ind w:left="56" w:firstLine="0"/>
              <w:rPr>
                <w:sz w:val="14"/>
              </w:rPr>
            </w:pPr>
            <w:r>
              <w:rPr>
                <w:sz w:val="14"/>
              </w:rPr>
              <w:t>Електронски летачки приручници (EFB)</w:t>
            </w:r>
          </w:p>
        </w:tc>
        <w:tc>
          <w:tcPr>
            <w:tcW w:w="1701" w:type="dxa"/>
          </w:tcPr>
          <w:p w:rsidR="00E53F39" w:rsidRDefault="006408C0">
            <w:pPr>
              <w:pStyle w:val="TableParagraph"/>
              <w:numPr>
                <w:ilvl w:val="0"/>
                <w:numId w:val="400"/>
              </w:numPr>
              <w:tabs>
                <w:tab w:val="left" w:pos="177"/>
              </w:tabs>
              <w:spacing w:before="20"/>
              <w:ind w:right="129"/>
              <w:rPr>
                <w:sz w:val="14"/>
              </w:rPr>
            </w:pPr>
            <w:r>
              <w:rPr>
                <w:sz w:val="14"/>
              </w:rPr>
              <w:t>Оспособљавање ученика за одржавање и заштиту система електронских</w:t>
            </w:r>
            <w:r>
              <w:rPr>
                <w:spacing w:val="-7"/>
                <w:sz w:val="14"/>
              </w:rPr>
              <w:t xml:space="preserve"> </w:t>
            </w:r>
            <w:r>
              <w:rPr>
                <w:sz w:val="14"/>
              </w:rPr>
              <w:t>летачких приручника.</w:t>
            </w:r>
          </w:p>
        </w:tc>
        <w:tc>
          <w:tcPr>
            <w:tcW w:w="2268" w:type="dxa"/>
          </w:tcPr>
          <w:p w:rsidR="00E53F39" w:rsidRDefault="006408C0">
            <w:pPr>
              <w:pStyle w:val="TableParagraph"/>
              <w:numPr>
                <w:ilvl w:val="0"/>
                <w:numId w:val="399"/>
              </w:numPr>
              <w:tabs>
                <w:tab w:val="left" w:pos="177"/>
              </w:tabs>
              <w:spacing w:before="21"/>
              <w:ind w:right="306"/>
              <w:rPr>
                <w:sz w:val="14"/>
              </w:rPr>
            </w:pPr>
            <w:r>
              <w:rPr>
                <w:sz w:val="14"/>
              </w:rPr>
              <w:t>разуме намену и садржај</w:t>
            </w:r>
            <w:r>
              <w:rPr>
                <w:spacing w:val="-11"/>
                <w:sz w:val="14"/>
              </w:rPr>
              <w:t xml:space="preserve"> </w:t>
            </w:r>
            <w:r>
              <w:rPr>
                <w:sz w:val="14"/>
              </w:rPr>
              <w:t>EFB система;</w:t>
            </w:r>
          </w:p>
          <w:p w:rsidR="00E53F39" w:rsidRDefault="006408C0">
            <w:pPr>
              <w:pStyle w:val="TableParagraph"/>
              <w:numPr>
                <w:ilvl w:val="0"/>
                <w:numId w:val="399"/>
              </w:numPr>
              <w:tabs>
                <w:tab w:val="left" w:pos="177"/>
              </w:tabs>
              <w:ind w:right="422"/>
              <w:rPr>
                <w:sz w:val="14"/>
              </w:rPr>
            </w:pPr>
            <w:r>
              <w:rPr>
                <w:sz w:val="14"/>
              </w:rPr>
              <w:t>познаје садржај различитих апликација EFB</w:t>
            </w:r>
            <w:r>
              <w:rPr>
                <w:spacing w:val="-3"/>
                <w:sz w:val="14"/>
              </w:rPr>
              <w:t xml:space="preserve"> </w:t>
            </w:r>
            <w:r>
              <w:rPr>
                <w:sz w:val="14"/>
              </w:rPr>
              <w:t>система;</w:t>
            </w:r>
          </w:p>
          <w:p w:rsidR="00E53F39" w:rsidRDefault="006408C0">
            <w:pPr>
              <w:pStyle w:val="TableParagraph"/>
              <w:numPr>
                <w:ilvl w:val="0"/>
                <w:numId w:val="399"/>
              </w:numPr>
              <w:tabs>
                <w:tab w:val="left" w:pos="177"/>
              </w:tabs>
              <w:spacing w:line="159" w:lineRule="exact"/>
              <w:rPr>
                <w:sz w:val="14"/>
              </w:rPr>
            </w:pPr>
            <w:r>
              <w:rPr>
                <w:sz w:val="14"/>
              </w:rPr>
              <w:t>врши инсталацију EFB</w:t>
            </w:r>
            <w:r>
              <w:rPr>
                <w:spacing w:val="-6"/>
                <w:sz w:val="14"/>
              </w:rPr>
              <w:t xml:space="preserve"> </w:t>
            </w:r>
            <w:r>
              <w:rPr>
                <w:sz w:val="14"/>
              </w:rPr>
              <w:t>система;</w:t>
            </w:r>
          </w:p>
          <w:p w:rsidR="00E53F39" w:rsidRDefault="006408C0">
            <w:pPr>
              <w:pStyle w:val="TableParagraph"/>
              <w:numPr>
                <w:ilvl w:val="0"/>
                <w:numId w:val="399"/>
              </w:numPr>
              <w:tabs>
                <w:tab w:val="left" w:pos="177"/>
              </w:tabs>
              <w:ind w:right="80"/>
              <w:rPr>
                <w:sz w:val="14"/>
              </w:rPr>
            </w:pPr>
            <w:r>
              <w:rPr>
                <w:sz w:val="14"/>
              </w:rPr>
              <w:t>разуме начин комуницирања</w:t>
            </w:r>
            <w:r>
              <w:rPr>
                <w:spacing w:val="-22"/>
                <w:sz w:val="14"/>
              </w:rPr>
              <w:t xml:space="preserve"> </w:t>
            </w:r>
            <w:r>
              <w:rPr>
                <w:sz w:val="14"/>
              </w:rPr>
              <w:t>EFB система са другим</w:t>
            </w:r>
            <w:r>
              <w:rPr>
                <w:spacing w:val="-2"/>
                <w:sz w:val="14"/>
              </w:rPr>
              <w:t xml:space="preserve"> </w:t>
            </w:r>
            <w:r>
              <w:rPr>
                <w:sz w:val="14"/>
              </w:rPr>
              <w:t>системима;</w:t>
            </w:r>
          </w:p>
          <w:p w:rsidR="00E53F39" w:rsidRDefault="006408C0">
            <w:pPr>
              <w:pStyle w:val="TableParagraph"/>
              <w:numPr>
                <w:ilvl w:val="0"/>
                <w:numId w:val="399"/>
              </w:numPr>
              <w:tabs>
                <w:tab w:val="left" w:pos="177"/>
              </w:tabs>
              <w:ind w:right="132"/>
              <w:rPr>
                <w:sz w:val="14"/>
              </w:rPr>
            </w:pPr>
            <w:r>
              <w:rPr>
                <w:sz w:val="14"/>
              </w:rPr>
              <w:t>уочи безбедносне ризике и</w:t>
            </w:r>
            <w:r>
              <w:rPr>
                <w:spacing w:val="-19"/>
                <w:sz w:val="14"/>
              </w:rPr>
              <w:t xml:space="preserve"> </w:t>
            </w:r>
            <w:r>
              <w:rPr>
                <w:sz w:val="14"/>
              </w:rPr>
              <w:t>прет- ње</w:t>
            </w:r>
            <w:r>
              <w:rPr>
                <w:spacing w:val="-2"/>
                <w:sz w:val="14"/>
              </w:rPr>
              <w:t xml:space="preserve"> </w:t>
            </w:r>
            <w:r>
              <w:rPr>
                <w:sz w:val="14"/>
              </w:rPr>
              <w:t>систему</w:t>
            </w:r>
          </w:p>
          <w:p w:rsidR="00E53F39" w:rsidRDefault="006408C0">
            <w:pPr>
              <w:pStyle w:val="TableParagraph"/>
              <w:numPr>
                <w:ilvl w:val="0"/>
                <w:numId w:val="399"/>
              </w:numPr>
              <w:tabs>
                <w:tab w:val="left" w:pos="177"/>
              </w:tabs>
              <w:spacing w:line="159" w:lineRule="exact"/>
              <w:rPr>
                <w:sz w:val="14"/>
              </w:rPr>
            </w:pPr>
            <w:r>
              <w:rPr>
                <w:sz w:val="14"/>
              </w:rPr>
              <w:t>познаје безбедносне</w:t>
            </w:r>
            <w:r>
              <w:rPr>
                <w:spacing w:val="-8"/>
                <w:sz w:val="14"/>
              </w:rPr>
              <w:t xml:space="preserve"> </w:t>
            </w:r>
            <w:r>
              <w:rPr>
                <w:sz w:val="14"/>
              </w:rPr>
              <w:t>протоколе;</w:t>
            </w:r>
          </w:p>
          <w:p w:rsidR="00E53F39" w:rsidRDefault="006408C0">
            <w:pPr>
              <w:pStyle w:val="TableParagraph"/>
              <w:numPr>
                <w:ilvl w:val="0"/>
                <w:numId w:val="399"/>
              </w:numPr>
              <w:tabs>
                <w:tab w:val="left" w:pos="177"/>
              </w:tabs>
              <w:ind w:right="49"/>
              <w:rPr>
                <w:sz w:val="14"/>
              </w:rPr>
            </w:pPr>
            <w:r>
              <w:rPr>
                <w:sz w:val="14"/>
              </w:rPr>
              <w:t>примењује процедуре у случају угрожавања безбедности</w:t>
            </w:r>
            <w:r>
              <w:rPr>
                <w:spacing w:val="-10"/>
                <w:sz w:val="14"/>
              </w:rPr>
              <w:t xml:space="preserve"> </w:t>
            </w:r>
            <w:r>
              <w:rPr>
                <w:sz w:val="14"/>
              </w:rPr>
              <w:t>система;</w:t>
            </w:r>
          </w:p>
          <w:p w:rsidR="00E53F39" w:rsidRDefault="006408C0">
            <w:pPr>
              <w:pStyle w:val="TableParagraph"/>
              <w:numPr>
                <w:ilvl w:val="0"/>
                <w:numId w:val="399"/>
              </w:numPr>
              <w:tabs>
                <w:tab w:val="left" w:pos="177"/>
              </w:tabs>
              <w:ind w:right="268"/>
              <w:rPr>
                <w:sz w:val="14"/>
              </w:rPr>
            </w:pPr>
            <w:r>
              <w:rPr>
                <w:sz w:val="14"/>
              </w:rPr>
              <w:t>сачини извештај о нарушава- њу безбедности и интегритета система.</w:t>
            </w:r>
          </w:p>
        </w:tc>
        <w:tc>
          <w:tcPr>
            <w:tcW w:w="2551" w:type="dxa"/>
          </w:tcPr>
          <w:p w:rsidR="00E53F39" w:rsidRDefault="006408C0">
            <w:pPr>
              <w:pStyle w:val="TableParagraph"/>
              <w:numPr>
                <w:ilvl w:val="0"/>
                <w:numId w:val="398"/>
              </w:numPr>
              <w:tabs>
                <w:tab w:val="left" w:pos="176"/>
              </w:tabs>
              <w:spacing w:before="21"/>
              <w:ind w:right="87" w:hanging="119"/>
              <w:rPr>
                <w:sz w:val="14"/>
              </w:rPr>
            </w:pPr>
            <w:r>
              <w:rPr>
                <w:sz w:val="14"/>
              </w:rPr>
              <w:t>Садржај и функције система електронских летачких приручника (приручници ОМ, АFM, FCOM,</w:t>
            </w:r>
            <w:r>
              <w:rPr>
                <w:spacing w:val="-17"/>
                <w:sz w:val="14"/>
              </w:rPr>
              <w:t xml:space="preserve"> </w:t>
            </w:r>
            <w:r>
              <w:rPr>
                <w:sz w:val="14"/>
              </w:rPr>
              <w:t>QRH, навигационе карте, софтвер за прора- чуне горива, перформанси</w:t>
            </w:r>
            <w:r>
              <w:rPr>
                <w:spacing w:val="-5"/>
                <w:sz w:val="14"/>
              </w:rPr>
              <w:t xml:space="preserve"> </w:t>
            </w:r>
            <w:r>
              <w:rPr>
                <w:sz w:val="14"/>
              </w:rPr>
              <w:t>итд.).</w:t>
            </w:r>
          </w:p>
          <w:p w:rsidR="00E53F39" w:rsidRDefault="006408C0">
            <w:pPr>
              <w:pStyle w:val="TableParagraph"/>
              <w:numPr>
                <w:ilvl w:val="0"/>
                <w:numId w:val="398"/>
              </w:numPr>
              <w:tabs>
                <w:tab w:val="left" w:pos="176"/>
              </w:tabs>
              <w:spacing w:line="156" w:lineRule="exact"/>
              <w:ind w:hanging="119"/>
              <w:rPr>
                <w:sz w:val="14"/>
              </w:rPr>
            </w:pPr>
            <w:r>
              <w:rPr>
                <w:sz w:val="14"/>
              </w:rPr>
              <w:t>Категорије аплигација EFB</w:t>
            </w:r>
            <w:r>
              <w:rPr>
                <w:spacing w:val="-8"/>
                <w:sz w:val="14"/>
              </w:rPr>
              <w:t xml:space="preserve"> </w:t>
            </w:r>
            <w:r>
              <w:rPr>
                <w:sz w:val="14"/>
              </w:rPr>
              <w:t>система.</w:t>
            </w:r>
          </w:p>
          <w:p w:rsidR="00E53F39" w:rsidRDefault="006408C0">
            <w:pPr>
              <w:pStyle w:val="TableParagraph"/>
              <w:numPr>
                <w:ilvl w:val="0"/>
                <w:numId w:val="398"/>
              </w:numPr>
              <w:tabs>
                <w:tab w:val="left" w:pos="176"/>
              </w:tabs>
              <w:ind w:right="214" w:hanging="119"/>
              <w:rPr>
                <w:sz w:val="14"/>
              </w:rPr>
            </w:pPr>
            <w:r>
              <w:rPr>
                <w:sz w:val="14"/>
              </w:rPr>
              <w:t>Врсте EFB система – интегрисани и преносни.</w:t>
            </w:r>
          </w:p>
          <w:p w:rsidR="00E53F39" w:rsidRDefault="006408C0">
            <w:pPr>
              <w:pStyle w:val="TableParagraph"/>
              <w:numPr>
                <w:ilvl w:val="0"/>
                <w:numId w:val="398"/>
              </w:numPr>
              <w:tabs>
                <w:tab w:val="left" w:pos="176"/>
              </w:tabs>
              <w:spacing w:line="159" w:lineRule="exact"/>
              <w:ind w:hanging="119"/>
              <w:rPr>
                <w:sz w:val="14"/>
              </w:rPr>
            </w:pPr>
            <w:r>
              <w:rPr>
                <w:sz w:val="14"/>
              </w:rPr>
              <w:t>Сертификација EFB система и</w:t>
            </w:r>
            <w:r>
              <w:rPr>
                <w:spacing w:val="-6"/>
                <w:sz w:val="14"/>
              </w:rPr>
              <w:t xml:space="preserve"> </w:t>
            </w:r>
            <w:r>
              <w:rPr>
                <w:sz w:val="14"/>
              </w:rPr>
              <w:t>уређаја.</w:t>
            </w:r>
          </w:p>
          <w:p w:rsidR="00E53F39" w:rsidRDefault="006408C0">
            <w:pPr>
              <w:pStyle w:val="TableParagraph"/>
              <w:numPr>
                <w:ilvl w:val="0"/>
                <w:numId w:val="398"/>
              </w:numPr>
              <w:tabs>
                <w:tab w:val="left" w:pos="176"/>
              </w:tabs>
              <w:ind w:right="96" w:hanging="119"/>
              <w:rPr>
                <w:sz w:val="14"/>
              </w:rPr>
            </w:pPr>
            <w:r>
              <w:rPr>
                <w:sz w:val="14"/>
              </w:rPr>
              <w:t>Комуникација EFB система са</w:t>
            </w:r>
            <w:r>
              <w:rPr>
                <w:spacing w:val="-16"/>
                <w:sz w:val="14"/>
              </w:rPr>
              <w:t xml:space="preserve"> </w:t>
            </w:r>
            <w:r>
              <w:rPr>
                <w:sz w:val="14"/>
              </w:rPr>
              <w:t>другим уређајима и</w:t>
            </w:r>
            <w:r>
              <w:rPr>
                <w:spacing w:val="-2"/>
                <w:sz w:val="14"/>
              </w:rPr>
              <w:t xml:space="preserve"> </w:t>
            </w:r>
            <w:r>
              <w:rPr>
                <w:sz w:val="14"/>
              </w:rPr>
              <w:t>системима.</w:t>
            </w:r>
          </w:p>
        </w:tc>
        <w:tc>
          <w:tcPr>
            <w:tcW w:w="2551" w:type="dxa"/>
            <w:vMerge/>
            <w:tcBorders>
              <w:top w:val="nil"/>
            </w:tcBorders>
          </w:tcPr>
          <w:p w:rsidR="00E53F39" w:rsidRDefault="00E53F39">
            <w:pPr>
              <w:rPr>
                <w:sz w:val="2"/>
                <w:szCs w:val="2"/>
              </w:rPr>
            </w:pPr>
          </w:p>
        </w:tc>
      </w:tr>
    </w:tbl>
    <w:p w:rsidR="00E53F39" w:rsidRDefault="00E53F39">
      <w:pPr>
        <w:pStyle w:val="BodyText"/>
        <w:spacing w:before="7" w:line="240" w:lineRule="auto"/>
        <w:ind w:left="0" w:firstLine="0"/>
        <w:rPr>
          <w:b/>
          <w:sz w:val="13"/>
        </w:rPr>
      </w:pPr>
    </w:p>
    <w:p w:rsidR="00E53F39" w:rsidRDefault="006408C0">
      <w:pPr>
        <w:pStyle w:val="Heading2"/>
        <w:spacing w:line="232" w:lineRule="auto"/>
        <w:ind w:right="116"/>
        <w:jc w:val="both"/>
      </w:pPr>
      <w:r>
        <w:rPr>
          <w:b/>
        </w:rPr>
        <w:t xml:space="preserve">Кључни појмови садржаја: </w:t>
      </w:r>
      <w:r>
        <w:t>резервациони систем, PNR запис, АIRIMP поруке, DCS систем, вебсајт интерфејса, приручници ОМ, АFM,</w:t>
      </w:r>
      <w:r>
        <w:rPr>
          <w:spacing w:val="-6"/>
        </w:rPr>
        <w:t xml:space="preserve"> </w:t>
      </w:r>
      <w:r>
        <w:t>FCOM,</w:t>
      </w:r>
      <w:r>
        <w:rPr>
          <w:spacing w:val="-6"/>
        </w:rPr>
        <w:t xml:space="preserve"> </w:t>
      </w:r>
      <w:r>
        <w:t>QRH,</w:t>
      </w:r>
      <w:r>
        <w:rPr>
          <w:spacing w:val="-6"/>
        </w:rPr>
        <w:t xml:space="preserve"> </w:t>
      </w:r>
      <w:r>
        <w:t>навигационе</w:t>
      </w:r>
      <w:r>
        <w:rPr>
          <w:spacing w:val="-5"/>
        </w:rPr>
        <w:t xml:space="preserve"> </w:t>
      </w:r>
      <w:r>
        <w:t>карте,</w:t>
      </w:r>
      <w:r>
        <w:rPr>
          <w:spacing w:val="-5"/>
        </w:rPr>
        <w:t xml:space="preserve"> </w:t>
      </w:r>
      <w:r>
        <w:t>софтвер</w:t>
      </w:r>
      <w:r>
        <w:rPr>
          <w:spacing w:val="-5"/>
        </w:rPr>
        <w:t xml:space="preserve"> </w:t>
      </w:r>
      <w:r>
        <w:t>за</w:t>
      </w:r>
      <w:r>
        <w:rPr>
          <w:spacing w:val="-6"/>
        </w:rPr>
        <w:t xml:space="preserve"> </w:t>
      </w:r>
      <w:r>
        <w:t>прорачуне</w:t>
      </w:r>
      <w:r>
        <w:rPr>
          <w:spacing w:val="-5"/>
        </w:rPr>
        <w:t xml:space="preserve"> </w:t>
      </w:r>
      <w:r>
        <w:t>горива,</w:t>
      </w:r>
      <w:r>
        <w:rPr>
          <w:spacing w:val="-5"/>
        </w:rPr>
        <w:t xml:space="preserve"> </w:t>
      </w:r>
      <w:r>
        <w:t>перформанси,</w:t>
      </w:r>
      <w:r>
        <w:rPr>
          <w:spacing w:val="-5"/>
        </w:rPr>
        <w:t xml:space="preserve"> </w:t>
      </w:r>
      <w:r>
        <w:t>EFB</w:t>
      </w:r>
      <w:r>
        <w:rPr>
          <w:spacing w:val="-5"/>
        </w:rPr>
        <w:t xml:space="preserve"> </w:t>
      </w:r>
      <w:r>
        <w:t>систем,</w:t>
      </w:r>
      <w:r>
        <w:rPr>
          <w:spacing w:val="-6"/>
        </w:rPr>
        <w:t xml:space="preserve"> </w:t>
      </w:r>
      <w:r>
        <w:t>inventory</w:t>
      </w:r>
      <w:r>
        <w:rPr>
          <w:spacing w:val="-6"/>
        </w:rPr>
        <w:t xml:space="preserve"> </w:t>
      </w:r>
      <w:r>
        <w:t>систем</w:t>
      </w:r>
      <w:r>
        <w:rPr>
          <w:spacing w:val="-6"/>
        </w:rPr>
        <w:t xml:space="preserve"> </w:t>
      </w:r>
      <w:r>
        <w:t>авиокомпаније,</w:t>
      </w:r>
      <w:r>
        <w:rPr>
          <w:spacing w:val="-5"/>
        </w:rPr>
        <w:t xml:space="preserve"> </w:t>
      </w:r>
      <w:r>
        <w:t xml:space="preserve">тарифа превоза, систем за управљање саобраћајем у </w:t>
      </w:r>
      <w:r>
        <w:rPr>
          <w:spacing w:val="-4"/>
        </w:rPr>
        <w:t xml:space="preserve">одласку, </w:t>
      </w:r>
      <w:r>
        <w:t>статус електронских купона, безбедносни</w:t>
      </w:r>
      <w:r>
        <w:t xml:space="preserve"> </w:t>
      </w:r>
      <w:r>
        <w:rPr>
          <w:spacing w:val="-3"/>
        </w:rPr>
        <w:t>протокол.</w:t>
      </w:r>
    </w:p>
    <w:p w:rsidR="00E53F39" w:rsidRDefault="00E53F39">
      <w:pPr>
        <w:spacing w:line="232" w:lineRule="auto"/>
        <w:jc w:val="both"/>
        <w:sectPr w:rsidR="00E53F39">
          <w:pgSz w:w="11910" w:h="15740"/>
          <w:pgMar w:top="140" w:right="560" w:bottom="280" w:left="580" w:header="720" w:footer="720" w:gutter="0"/>
          <w:cols w:space="720"/>
        </w:sectPr>
      </w:pPr>
    </w:p>
    <w:p w:rsidR="00E53F39" w:rsidRDefault="006408C0">
      <w:pPr>
        <w:tabs>
          <w:tab w:val="left" w:pos="2424"/>
        </w:tabs>
        <w:spacing w:before="69"/>
        <w:ind w:left="157"/>
        <w:rPr>
          <w:b/>
          <w:sz w:val="14"/>
        </w:rPr>
      </w:pPr>
      <w:r>
        <w:rPr>
          <w:sz w:val="14"/>
        </w:rPr>
        <w:lastRenderedPageBreak/>
        <w:t>Назив</w:t>
      </w:r>
      <w:r>
        <w:rPr>
          <w:spacing w:val="-4"/>
          <w:sz w:val="14"/>
        </w:rPr>
        <w:t xml:space="preserve"> </w:t>
      </w:r>
      <w:r>
        <w:rPr>
          <w:sz w:val="14"/>
        </w:rPr>
        <w:t>предмета:</w:t>
      </w:r>
      <w:r>
        <w:rPr>
          <w:sz w:val="14"/>
        </w:rPr>
        <w:tab/>
      </w:r>
      <w:r>
        <w:rPr>
          <w:b/>
          <w:sz w:val="14"/>
        </w:rPr>
        <w:t xml:space="preserve">ЗАКОНСКА </w:t>
      </w:r>
      <w:r>
        <w:rPr>
          <w:b/>
          <w:spacing w:val="-5"/>
          <w:sz w:val="14"/>
        </w:rPr>
        <w:t>РЕГУЛАТИВА</w:t>
      </w:r>
    </w:p>
    <w:p w:rsidR="00E53F39" w:rsidRDefault="006408C0">
      <w:pPr>
        <w:pStyle w:val="BodyText"/>
        <w:tabs>
          <w:tab w:val="left" w:pos="2424"/>
        </w:tabs>
        <w:spacing w:before="49" w:line="161" w:lineRule="exact"/>
        <w:ind w:left="157" w:firstLine="0"/>
      </w:pPr>
      <w:r>
        <w:t>Циљеви</w:t>
      </w:r>
      <w:r>
        <w:rPr>
          <w:spacing w:val="-4"/>
        </w:rPr>
        <w:t xml:space="preserve"> </w:t>
      </w:r>
      <w:r>
        <w:t>предмета:</w:t>
      </w:r>
      <w:r>
        <w:tab/>
        <w:t>– Упознавање ученика са најважнијим међународним ваздухопловним конвенцијама и</w:t>
      </w:r>
      <w:r>
        <w:rPr>
          <w:spacing w:val="-8"/>
        </w:rPr>
        <w:t xml:space="preserve"> </w:t>
      </w:r>
      <w:r>
        <w:t>организацијама.</w:t>
      </w:r>
    </w:p>
    <w:p w:rsidR="00E53F39" w:rsidRDefault="006408C0">
      <w:pPr>
        <w:pStyle w:val="ListParagraph"/>
        <w:numPr>
          <w:ilvl w:val="0"/>
          <w:numId w:val="553"/>
        </w:numPr>
        <w:tabs>
          <w:tab w:val="left" w:pos="2530"/>
        </w:tabs>
        <w:spacing w:line="240" w:lineRule="auto"/>
        <w:ind w:right="356"/>
        <w:rPr>
          <w:sz w:val="14"/>
        </w:rPr>
      </w:pPr>
      <w:r>
        <w:rPr>
          <w:sz w:val="14"/>
        </w:rPr>
        <w:t>Упознавање</w:t>
      </w:r>
      <w:r>
        <w:rPr>
          <w:spacing w:val="-6"/>
          <w:sz w:val="14"/>
        </w:rPr>
        <w:t xml:space="preserve"> </w:t>
      </w:r>
      <w:r>
        <w:rPr>
          <w:sz w:val="14"/>
        </w:rPr>
        <w:t>ученика</w:t>
      </w:r>
      <w:r>
        <w:rPr>
          <w:spacing w:val="-6"/>
          <w:sz w:val="14"/>
        </w:rPr>
        <w:t xml:space="preserve"> </w:t>
      </w:r>
      <w:r>
        <w:rPr>
          <w:sz w:val="14"/>
        </w:rPr>
        <w:t>са</w:t>
      </w:r>
      <w:r>
        <w:rPr>
          <w:spacing w:val="-6"/>
          <w:sz w:val="14"/>
        </w:rPr>
        <w:t xml:space="preserve"> </w:t>
      </w:r>
      <w:r>
        <w:rPr>
          <w:sz w:val="14"/>
        </w:rPr>
        <w:t>начинима</w:t>
      </w:r>
      <w:r>
        <w:rPr>
          <w:spacing w:val="-6"/>
          <w:sz w:val="14"/>
        </w:rPr>
        <w:t xml:space="preserve"> </w:t>
      </w:r>
      <w:r>
        <w:rPr>
          <w:sz w:val="14"/>
        </w:rPr>
        <w:t>примене</w:t>
      </w:r>
      <w:r>
        <w:rPr>
          <w:spacing w:val="-7"/>
          <w:sz w:val="14"/>
        </w:rPr>
        <w:t xml:space="preserve"> </w:t>
      </w:r>
      <w:r>
        <w:rPr>
          <w:sz w:val="14"/>
        </w:rPr>
        <w:t>међународних</w:t>
      </w:r>
      <w:r>
        <w:rPr>
          <w:spacing w:val="-6"/>
          <w:sz w:val="14"/>
        </w:rPr>
        <w:t xml:space="preserve"> </w:t>
      </w:r>
      <w:r>
        <w:rPr>
          <w:sz w:val="14"/>
        </w:rPr>
        <w:t>ваздухопловних</w:t>
      </w:r>
      <w:r>
        <w:rPr>
          <w:spacing w:val="-6"/>
          <w:sz w:val="14"/>
        </w:rPr>
        <w:t xml:space="preserve"> </w:t>
      </w:r>
      <w:r>
        <w:rPr>
          <w:sz w:val="14"/>
        </w:rPr>
        <w:t>прописа</w:t>
      </w:r>
      <w:r>
        <w:rPr>
          <w:spacing w:val="-6"/>
          <w:sz w:val="14"/>
        </w:rPr>
        <w:t xml:space="preserve"> </w:t>
      </w:r>
      <w:r>
        <w:rPr>
          <w:sz w:val="14"/>
        </w:rPr>
        <w:t>и</w:t>
      </w:r>
      <w:r>
        <w:rPr>
          <w:spacing w:val="-7"/>
          <w:sz w:val="14"/>
        </w:rPr>
        <w:t xml:space="preserve"> </w:t>
      </w:r>
      <w:r>
        <w:rPr>
          <w:sz w:val="14"/>
        </w:rPr>
        <w:t>стандарда</w:t>
      </w:r>
      <w:r>
        <w:rPr>
          <w:spacing w:val="-6"/>
          <w:sz w:val="14"/>
        </w:rPr>
        <w:t xml:space="preserve"> </w:t>
      </w:r>
      <w:r>
        <w:rPr>
          <w:sz w:val="14"/>
        </w:rPr>
        <w:t>у</w:t>
      </w:r>
      <w:r>
        <w:rPr>
          <w:spacing w:val="-6"/>
          <w:sz w:val="14"/>
        </w:rPr>
        <w:t xml:space="preserve"> </w:t>
      </w:r>
      <w:r>
        <w:rPr>
          <w:sz w:val="14"/>
        </w:rPr>
        <w:t>оквирима</w:t>
      </w:r>
      <w:r>
        <w:rPr>
          <w:spacing w:val="-6"/>
          <w:sz w:val="14"/>
        </w:rPr>
        <w:t xml:space="preserve"> </w:t>
      </w:r>
      <w:r>
        <w:rPr>
          <w:sz w:val="14"/>
        </w:rPr>
        <w:t>националног</w:t>
      </w:r>
      <w:r>
        <w:rPr>
          <w:spacing w:val="-7"/>
          <w:sz w:val="14"/>
        </w:rPr>
        <w:t xml:space="preserve"> </w:t>
      </w:r>
      <w:r>
        <w:rPr>
          <w:sz w:val="14"/>
        </w:rPr>
        <w:t>законодав- ства.</w:t>
      </w:r>
    </w:p>
    <w:p w:rsidR="00E53F39" w:rsidRDefault="006408C0">
      <w:pPr>
        <w:pStyle w:val="ListParagraph"/>
        <w:numPr>
          <w:ilvl w:val="0"/>
          <w:numId w:val="553"/>
        </w:numPr>
        <w:tabs>
          <w:tab w:val="left" w:pos="2530"/>
        </w:tabs>
        <w:spacing w:line="240" w:lineRule="auto"/>
        <w:ind w:right="272"/>
        <w:rPr>
          <w:sz w:val="14"/>
        </w:rPr>
      </w:pPr>
      <w:r>
        <w:rPr>
          <w:sz w:val="14"/>
        </w:rPr>
        <w:t>Упознавање</w:t>
      </w:r>
      <w:r>
        <w:rPr>
          <w:spacing w:val="-6"/>
          <w:sz w:val="14"/>
        </w:rPr>
        <w:t xml:space="preserve"> </w:t>
      </w:r>
      <w:r>
        <w:rPr>
          <w:sz w:val="14"/>
        </w:rPr>
        <w:t>ученика</w:t>
      </w:r>
      <w:r>
        <w:rPr>
          <w:spacing w:val="-6"/>
          <w:sz w:val="14"/>
        </w:rPr>
        <w:t xml:space="preserve"> </w:t>
      </w:r>
      <w:r>
        <w:rPr>
          <w:sz w:val="14"/>
        </w:rPr>
        <w:t>са</w:t>
      </w:r>
      <w:r>
        <w:rPr>
          <w:spacing w:val="-6"/>
          <w:sz w:val="14"/>
        </w:rPr>
        <w:t xml:space="preserve"> </w:t>
      </w:r>
      <w:r>
        <w:rPr>
          <w:sz w:val="14"/>
        </w:rPr>
        <w:t>ра</w:t>
      </w:r>
      <w:r>
        <w:rPr>
          <w:sz w:val="14"/>
        </w:rPr>
        <w:t>зличитим</w:t>
      </w:r>
      <w:r>
        <w:rPr>
          <w:spacing w:val="-6"/>
          <w:sz w:val="14"/>
        </w:rPr>
        <w:t xml:space="preserve"> </w:t>
      </w:r>
      <w:r>
        <w:rPr>
          <w:sz w:val="14"/>
        </w:rPr>
        <w:t>међународно-правним</w:t>
      </w:r>
      <w:r>
        <w:rPr>
          <w:spacing w:val="-6"/>
          <w:sz w:val="14"/>
        </w:rPr>
        <w:t xml:space="preserve"> </w:t>
      </w:r>
      <w:r>
        <w:rPr>
          <w:sz w:val="14"/>
        </w:rPr>
        <w:t>и</w:t>
      </w:r>
      <w:r>
        <w:rPr>
          <w:spacing w:val="-6"/>
          <w:sz w:val="14"/>
        </w:rPr>
        <w:t xml:space="preserve"> </w:t>
      </w:r>
      <w:r>
        <w:rPr>
          <w:sz w:val="14"/>
        </w:rPr>
        <w:t>националним</w:t>
      </w:r>
      <w:r>
        <w:rPr>
          <w:spacing w:val="-6"/>
          <w:sz w:val="14"/>
        </w:rPr>
        <w:t xml:space="preserve"> </w:t>
      </w:r>
      <w:r>
        <w:rPr>
          <w:sz w:val="14"/>
        </w:rPr>
        <w:t>законским</w:t>
      </w:r>
      <w:r>
        <w:rPr>
          <w:spacing w:val="-6"/>
          <w:sz w:val="14"/>
        </w:rPr>
        <w:t xml:space="preserve"> </w:t>
      </w:r>
      <w:r>
        <w:rPr>
          <w:sz w:val="14"/>
        </w:rPr>
        <w:t>решењима</w:t>
      </w:r>
      <w:r>
        <w:rPr>
          <w:spacing w:val="-6"/>
          <w:sz w:val="14"/>
        </w:rPr>
        <w:t xml:space="preserve"> </w:t>
      </w:r>
      <w:r>
        <w:rPr>
          <w:sz w:val="14"/>
        </w:rPr>
        <w:t>из</w:t>
      </w:r>
      <w:r>
        <w:rPr>
          <w:spacing w:val="-6"/>
          <w:sz w:val="14"/>
        </w:rPr>
        <w:t xml:space="preserve"> </w:t>
      </w:r>
      <w:r>
        <w:rPr>
          <w:sz w:val="14"/>
        </w:rPr>
        <w:t>области</w:t>
      </w:r>
      <w:r>
        <w:rPr>
          <w:spacing w:val="-6"/>
          <w:sz w:val="14"/>
        </w:rPr>
        <w:t xml:space="preserve"> </w:t>
      </w:r>
      <w:r>
        <w:rPr>
          <w:sz w:val="14"/>
        </w:rPr>
        <w:t>безбедности</w:t>
      </w:r>
      <w:r>
        <w:rPr>
          <w:spacing w:val="-6"/>
          <w:sz w:val="14"/>
        </w:rPr>
        <w:t xml:space="preserve"> </w:t>
      </w:r>
      <w:r>
        <w:rPr>
          <w:sz w:val="14"/>
        </w:rPr>
        <w:t>информаци- оних</w:t>
      </w:r>
      <w:r>
        <w:rPr>
          <w:spacing w:val="-1"/>
          <w:sz w:val="14"/>
        </w:rPr>
        <w:t xml:space="preserve"> </w:t>
      </w:r>
      <w:r>
        <w:rPr>
          <w:sz w:val="14"/>
        </w:rPr>
        <w:t>система.</w:t>
      </w:r>
    </w:p>
    <w:p w:rsidR="00E53F39" w:rsidRDefault="006408C0">
      <w:pPr>
        <w:tabs>
          <w:tab w:val="left" w:pos="2424"/>
        </w:tabs>
        <w:spacing w:before="46"/>
        <w:ind w:left="157"/>
        <w:rPr>
          <w:b/>
          <w:sz w:val="14"/>
        </w:rPr>
      </w:pPr>
      <w:r>
        <w:rPr>
          <w:spacing w:val="-3"/>
          <w:sz w:val="14"/>
        </w:rPr>
        <w:t>Годишњи</w:t>
      </w:r>
      <w:r>
        <w:rPr>
          <w:sz w:val="14"/>
        </w:rPr>
        <w:t xml:space="preserve"> фонд:</w:t>
      </w:r>
      <w:r>
        <w:rPr>
          <w:sz w:val="14"/>
        </w:rPr>
        <w:tab/>
      </w:r>
      <w:r>
        <w:rPr>
          <w:b/>
          <w:sz w:val="14"/>
        </w:rPr>
        <w:t>35</w:t>
      </w:r>
      <w:r>
        <w:rPr>
          <w:b/>
          <w:spacing w:val="-1"/>
          <w:sz w:val="14"/>
        </w:rPr>
        <w:t xml:space="preserve"> </w:t>
      </w:r>
      <w:r>
        <w:rPr>
          <w:b/>
          <w:sz w:val="14"/>
        </w:rPr>
        <w:t>часова</w:t>
      </w:r>
    </w:p>
    <w:p w:rsidR="00E53F39" w:rsidRDefault="006408C0">
      <w:pPr>
        <w:tabs>
          <w:tab w:val="left" w:pos="2424"/>
        </w:tabs>
        <w:spacing w:before="50"/>
        <w:ind w:left="157"/>
        <w:rPr>
          <w:b/>
          <w:sz w:val="14"/>
        </w:rPr>
      </w:pPr>
      <w:r>
        <w:rPr>
          <w:sz w:val="14"/>
        </w:rPr>
        <w:t>Разред:</w:t>
      </w:r>
      <w:r>
        <w:rPr>
          <w:sz w:val="14"/>
        </w:rPr>
        <w:tab/>
      </w:r>
      <w:r>
        <w:rPr>
          <w:b/>
          <w:sz w:val="14"/>
        </w:rPr>
        <w:t>трећи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878" w:hanging="432"/>
              <w:rPr>
                <w:b/>
                <w:sz w:val="14"/>
              </w:rPr>
            </w:pPr>
            <w:r>
              <w:rPr>
                <w:b/>
                <w:sz w:val="14"/>
              </w:rPr>
              <w:t>НАЧИН ОСТВАРИВАЊА ПРОГРАМА</w:t>
            </w:r>
          </w:p>
        </w:tc>
      </w:tr>
      <w:tr w:rsidR="00E53F39">
        <w:trPr>
          <w:trHeight w:val="3400"/>
        </w:trPr>
        <w:tc>
          <w:tcPr>
            <w:tcW w:w="1474" w:type="dxa"/>
          </w:tcPr>
          <w:p w:rsidR="00E53F39" w:rsidRDefault="006408C0">
            <w:pPr>
              <w:pStyle w:val="TableParagraph"/>
              <w:spacing w:before="18"/>
              <w:ind w:left="56" w:firstLine="0"/>
              <w:rPr>
                <w:sz w:val="14"/>
              </w:rPr>
            </w:pPr>
            <w:r>
              <w:rPr>
                <w:sz w:val="14"/>
              </w:rPr>
              <w:t>Међународно ваздухо- пловно право</w:t>
            </w:r>
          </w:p>
        </w:tc>
        <w:tc>
          <w:tcPr>
            <w:tcW w:w="1701" w:type="dxa"/>
          </w:tcPr>
          <w:p w:rsidR="00E53F39" w:rsidRDefault="006408C0">
            <w:pPr>
              <w:pStyle w:val="TableParagraph"/>
              <w:numPr>
                <w:ilvl w:val="0"/>
                <w:numId w:val="397"/>
              </w:numPr>
              <w:tabs>
                <w:tab w:val="left" w:pos="177"/>
              </w:tabs>
              <w:spacing w:before="18"/>
              <w:ind w:right="57"/>
              <w:rPr>
                <w:sz w:val="14"/>
              </w:rPr>
            </w:pPr>
            <w:r>
              <w:rPr>
                <w:sz w:val="14"/>
              </w:rPr>
              <w:t>Упознавање ученика са најважнијим међуна- родним</w:t>
            </w:r>
            <w:r>
              <w:rPr>
                <w:spacing w:val="-14"/>
                <w:sz w:val="14"/>
              </w:rPr>
              <w:t xml:space="preserve"> </w:t>
            </w:r>
            <w:r>
              <w:rPr>
                <w:sz w:val="14"/>
              </w:rPr>
              <w:t>ваздухопловним конвенцијама и органи- зацијама.</w:t>
            </w:r>
          </w:p>
        </w:tc>
        <w:tc>
          <w:tcPr>
            <w:tcW w:w="2268" w:type="dxa"/>
          </w:tcPr>
          <w:p w:rsidR="00E53F39" w:rsidRDefault="006408C0">
            <w:pPr>
              <w:pStyle w:val="TableParagraph"/>
              <w:numPr>
                <w:ilvl w:val="0"/>
                <w:numId w:val="396"/>
              </w:numPr>
              <w:tabs>
                <w:tab w:val="left" w:pos="177"/>
              </w:tabs>
              <w:spacing w:before="18"/>
              <w:ind w:right="57"/>
              <w:rPr>
                <w:sz w:val="14"/>
              </w:rPr>
            </w:pPr>
            <w:r>
              <w:rPr>
                <w:sz w:val="14"/>
              </w:rPr>
              <w:t>познаје међународне ваздухо- пловне</w:t>
            </w:r>
            <w:r>
              <w:rPr>
                <w:spacing w:val="-8"/>
                <w:sz w:val="14"/>
              </w:rPr>
              <w:t xml:space="preserve"> </w:t>
            </w:r>
            <w:r>
              <w:rPr>
                <w:sz w:val="14"/>
              </w:rPr>
              <w:t>конвенције</w:t>
            </w:r>
            <w:r>
              <w:rPr>
                <w:spacing w:val="-7"/>
                <w:sz w:val="14"/>
              </w:rPr>
              <w:t xml:space="preserve"> </w:t>
            </w:r>
            <w:r>
              <w:rPr>
                <w:sz w:val="14"/>
              </w:rPr>
              <w:t>у</w:t>
            </w:r>
            <w:r>
              <w:rPr>
                <w:spacing w:val="-7"/>
                <w:sz w:val="14"/>
              </w:rPr>
              <w:t xml:space="preserve"> </w:t>
            </w:r>
            <w:r>
              <w:rPr>
                <w:sz w:val="14"/>
              </w:rPr>
              <w:t>њихов</w:t>
            </w:r>
            <w:r>
              <w:rPr>
                <w:spacing w:val="-7"/>
                <w:sz w:val="14"/>
              </w:rPr>
              <w:t xml:space="preserve"> </w:t>
            </w:r>
            <w:r>
              <w:rPr>
                <w:sz w:val="14"/>
              </w:rPr>
              <w:t>значај за развој цивилног ваздухоплов- ства;</w:t>
            </w:r>
          </w:p>
          <w:p w:rsidR="00E53F39" w:rsidRDefault="006408C0">
            <w:pPr>
              <w:pStyle w:val="TableParagraph"/>
              <w:numPr>
                <w:ilvl w:val="0"/>
                <w:numId w:val="396"/>
              </w:numPr>
              <w:tabs>
                <w:tab w:val="left" w:pos="177"/>
              </w:tabs>
              <w:spacing w:line="237" w:lineRule="auto"/>
              <w:ind w:right="63"/>
              <w:rPr>
                <w:sz w:val="14"/>
              </w:rPr>
            </w:pPr>
            <w:r>
              <w:rPr>
                <w:sz w:val="14"/>
              </w:rPr>
              <w:t>разуме улогу ICAO и прописе који се односе на комуникационе и информационе</w:t>
            </w:r>
            <w:r>
              <w:rPr>
                <w:spacing w:val="-2"/>
                <w:sz w:val="14"/>
              </w:rPr>
              <w:t xml:space="preserve"> </w:t>
            </w:r>
            <w:r>
              <w:rPr>
                <w:sz w:val="14"/>
              </w:rPr>
              <w:t>системе;</w:t>
            </w:r>
          </w:p>
          <w:p w:rsidR="00E53F39" w:rsidRDefault="006408C0">
            <w:pPr>
              <w:pStyle w:val="TableParagraph"/>
              <w:numPr>
                <w:ilvl w:val="0"/>
                <w:numId w:val="396"/>
              </w:numPr>
              <w:tabs>
                <w:tab w:val="left" w:pos="177"/>
              </w:tabs>
              <w:ind w:right="60"/>
              <w:rPr>
                <w:sz w:val="14"/>
              </w:rPr>
            </w:pPr>
            <w:r>
              <w:rPr>
                <w:sz w:val="14"/>
              </w:rPr>
              <w:t xml:space="preserve">разуме </w:t>
            </w:r>
            <w:r>
              <w:rPr>
                <w:spacing w:val="-3"/>
                <w:sz w:val="14"/>
              </w:rPr>
              <w:t xml:space="preserve">улоге </w:t>
            </w:r>
            <w:r>
              <w:rPr>
                <w:sz w:val="14"/>
              </w:rPr>
              <w:t>EASA и ECAC и прописе комуникационе и</w:t>
            </w:r>
            <w:r>
              <w:rPr>
                <w:spacing w:val="-21"/>
                <w:sz w:val="14"/>
              </w:rPr>
              <w:t xml:space="preserve"> </w:t>
            </w:r>
            <w:r>
              <w:rPr>
                <w:sz w:val="14"/>
              </w:rPr>
              <w:t>инфор- мационе</w:t>
            </w:r>
            <w:r>
              <w:rPr>
                <w:spacing w:val="-1"/>
                <w:sz w:val="14"/>
              </w:rPr>
              <w:t xml:space="preserve"> </w:t>
            </w:r>
            <w:r>
              <w:rPr>
                <w:sz w:val="14"/>
              </w:rPr>
              <w:t>системе;</w:t>
            </w:r>
          </w:p>
          <w:p w:rsidR="00E53F39" w:rsidRDefault="006408C0">
            <w:pPr>
              <w:pStyle w:val="TableParagraph"/>
              <w:numPr>
                <w:ilvl w:val="0"/>
                <w:numId w:val="396"/>
              </w:numPr>
              <w:tabs>
                <w:tab w:val="left" w:pos="177"/>
              </w:tabs>
              <w:spacing w:line="237" w:lineRule="auto"/>
              <w:ind w:right="331"/>
              <w:rPr>
                <w:sz w:val="14"/>
              </w:rPr>
            </w:pPr>
            <w:r>
              <w:rPr>
                <w:sz w:val="14"/>
              </w:rPr>
              <w:t>разуме улогу и стандарде</w:t>
            </w:r>
            <w:r>
              <w:rPr>
                <w:spacing w:val="-17"/>
                <w:sz w:val="14"/>
              </w:rPr>
              <w:t xml:space="preserve"> </w:t>
            </w:r>
            <w:r>
              <w:rPr>
                <w:sz w:val="14"/>
              </w:rPr>
              <w:t>Eу- rocontrol;</w:t>
            </w:r>
          </w:p>
          <w:p w:rsidR="00E53F39" w:rsidRDefault="006408C0">
            <w:pPr>
              <w:pStyle w:val="TableParagraph"/>
              <w:numPr>
                <w:ilvl w:val="0"/>
                <w:numId w:val="396"/>
              </w:numPr>
              <w:tabs>
                <w:tab w:val="left" w:pos="177"/>
              </w:tabs>
              <w:ind w:right="189"/>
              <w:rPr>
                <w:sz w:val="14"/>
              </w:rPr>
            </w:pPr>
            <w:r>
              <w:rPr>
                <w:sz w:val="14"/>
              </w:rPr>
              <w:t>разуме значај међународне регулативе</w:t>
            </w:r>
            <w:r>
              <w:rPr>
                <w:spacing w:val="-10"/>
                <w:sz w:val="14"/>
              </w:rPr>
              <w:t xml:space="preserve"> </w:t>
            </w:r>
            <w:r>
              <w:rPr>
                <w:sz w:val="14"/>
              </w:rPr>
              <w:t>у</w:t>
            </w:r>
            <w:r>
              <w:rPr>
                <w:spacing w:val="-10"/>
                <w:sz w:val="14"/>
              </w:rPr>
              <w:t xml:space="preserve"> </w:t>
            </w:r>
            <w:r>
              <w:rPr>
                <w:sz w:val="14"/>
              </w:rPr>
              <w:t>контексту</w:t>
            </w:r>
            <w:r>
              <w:rPr>
                <w:spacing w:val="-10"/>
                <w:sz w:val="14"/>
              </w:rPr>
              <w:t xml:space="preserve"> </w:t>
            </w:r>
            <w:r>
              <w:rPr>
                <w:sz w:val="14"/>
              </w:rPr>
              <w:t>заштите комуникационих и информа- ционих система у ваздушном саобраћају;</w:t>
            </w:r>
          </w:p>
        </w:tc>
        <w:tc>
          <w:tcPr>
            <w:tcW w:w="2551" w:type="dxa"/>
          </w:tcPr>
          <w:p w:rsidR="00E53F39" w:rsidRDefault="006408C0">
            <w:pPr>
              <w:pStyle w:val="TableParagraph"/>
              <w:numPr>
                <w:ilvl w:val="0"/>
                <w:numId w:val="395"/>
              </w:numPr>
              <w:tabs>
                <w:tab w:val="left" w:pos="176"/>
              </w:tabs>
              <w:spacing w:before="18" w:line="161" w:lineRule="exact"/>
              <w:ind w:hanging="119"/>
              <w:rPr>
                <w:sz w:val="14"/>
              </w:rPr>
            </w:pPr>
            <w:r>
              <w:rPr>
                <w:sz w:val="14"/>
              </w:rPr>
              <w:t>Извори ваздухопловног</w:t>
            </w:r>
            <w:r>
              <w:rPr>
                <w:spacing w:val="-3"/>
                <w:sz w:val="14"/>
              </w:rPr>
              <w:t xml:space="preserve"> </w:t>
            </w:r>
            <w:r>
              <w:rPr>
                <w:sz w:val="14"/>
              </w:rPr>
              <w:t>права.</w:t>
            </w:r>
          </w:p>
          <w:p w:rsidR="00E53F39" w:rsidRDefault="006408C0">
            <w:pPr>
              <w:pStyle w:val="TableParagraph"/>
              <w:numPr>
                <w:ilvl w:val="0"/>
                <w:numId w:val="395"/>
              </w:numPr>
              <w:tabs>
                <w:tab w:val="left" w:pos="176"/>
              </w:tabs>
              <w:ind w:right="119" w:hanging="119"/>
              <w:rPr>
                <w:sz w:val="14"/>
              </w:rPr>
            </w:pPr>
            <w:r>
              <w:rPr>
                <w:sz w:val="14"/>
              </w:rPr>
              <w:t>Међународне конвенције (Чикашка, Варшавска, Римска, Токијска,</w:t>
            </w:r>
            <w:r>
              <w:rPr>
                <w:spacing w:val="-28"/>
                <w:sz w:val="14"/>
              </w:rPr>
              <w:t xml:space="preserve"> </w:t>
            </w:r>
            <w:r>
              <w:rPr>
                <w:sz w:val="14"/>
              </w:rPr>
              <w:t>Хашка, Монтраелска).</w:t>
            </w:r>
          </w:p>
          <w:p w:rsidR="00E53F39" w:rsidRDefault="006408C0">
            <w:pPr>
              <w:pStyle w:val="TableParagraph"/>
              <w:numPr>
                <w:ilvl w:val="0"/>
                <w:numId w:val="395"/>
              </w:numPr>
              <w:tabs>
                <w:tab w:val="left" w:pos="176"/>
              </w:tabs>
              <w:spacing w:line="237" w:lineRule="auto"/>
              <w:ind w:right="169" w:hanging="119"/>
              <w:jc w:val="both"/>
              <w:rPr>
                <w:sz w:val="14"/>
              </w:rPr>
            </w:pPr>
            <w:r>
              <w:rPr>
                <w:sz w:val="14"/>
              </w:rPr>
              <w:t>Задаци и надлежности М</w:t>
            </w:r>
            <w:r>
              <w:rPr>
                <w:sz w:val="14"/>
              </w:rPr>
              <w:t>еђународне организације цивилног</w:t>
            </w:r>
            <w:r>
              <w:rPr>
                <w:spacing w:val="-17"/>
                <w:sz w:val="14"/>
              </w:rPr>
              <w:t xml:space="preserve"> </w:t>
            </w:r>
            <w:r>
              <w:rPr>
                <w:sz w:val="14"/>
              </w:rPr>
              <w:t>ваздухоплов- ства.</w:t>
            </w:r>
          </w:p>
          <w:p w:rsidR="00E53F39" w:rsidRDefault="006408C0">
            <w:pPr>
              <w:pStyle w:val="TableParagraph"/>
              <w:numPr>
                <w:ilvl w:val="0"/>
                <w:numId w:val="395"/>
              </w:numPr>
              <w:tabs>
                <w:tab w:val="left" w:pos="176"/>
              </w:tabs>
              <w:ind w:right="91" w:hanging="119"/>
              <w:rPr>
                <w:sz w:val="14"/>
              </w:rPr>
            </w:pPr>
            <w:r>
              <w:rPr>
                <w:sz w:val="14"/>
              </w:rPr>
              <w:t>Структура Међународне</w:t>
            </w:r>
            <w:r>
              <w:rPr>
                <w:spacing w:val="-13"/>
                <w:sz w:val="14"/>
              </w:rPr>
              <w:t xml:space="preserve"> </w:t>
            </w:r>
            <w:r>
              <w:rPr>
                <w:sz w:val="14"/>
              </w:rPr>
              <w:t xml:space="preserve">организације цивилног ваздухопловства и начин деловања </w:t>
            </w:r>
            <w:r>
              <w:rPr>
                <w:spacing w:val="-3"/>
                <w:sz w:val="14"/>
              </w:rPr>
              <w:t xml:space="preserve">преко </w:t>
            </w:r>
            <w:r>
              <w:rPr>
                <w:sz w:val="14"/>
              </w:rPr>
              <w:t>стандарда и препору- чене</w:t>
            </w:r>
            <w:r>
              <w:rPr>
                <w:spacing w:val="-1"/>
                <w:sz w:val="14"/>
              </w:rPr>
              <w:t xml:space="preserve"> </w:t>
            </w:r>
            <w:r>
              <w:rPr>
                <w:sz w:val="14"/>
              </w:rPr>
              <w:t>праксе.</w:t>
            </w:r>
          </w:p>
          <w:p w:rsidR="00E53F39" w:rsidRDefault="006408C0">
            <w:pPr>
              <w:pStyle w:val="TableParagraph"/>
              <w:numPr>
                <w:ilvl w:val="0"/>
                <w:numId w:val="395"/>
              </w:numPr>
              <w:tabs>
                <w:tab w:val="left" w:pos="176"/>
              </w:tabs>
              <w:spacing w:line="237" w:lineRule="auto"/>
              <w:ind w:right="198" w:hanging="119"/>
              <w:rPr>
                <w:sz w:val="14"/>
              </w:rPr>
            </w:pPr>
            <w:r>
              <w:rPr>
                <w:sz w:val="14"/>
              </w:rPr>
              <w:t>Документи и препоруке ICAO које се односе на безбедност комуника- ционих и информационих система</w:t>
            </w:r>
            <w:r>
              <w:rPr>
                <w:spacing w:val="-14"/>
                <w:sz w:val="14"/>
              </w:rPr>
              <w:t xml:space="preserve"> </w:t>
            </w:r>
            <w:r>
              <w:rPr>
                <w:sz w:val="14"/>
              </w:rPr>
              <w:t>у ваздушном</w:t>
            </w:r>
            <w:r>
              <w:rPr>
                <w:spacing w:val="-1"/>
                <w:sz w:val="14"/>
              </w:rPr>
              <w:t xml:space="preserve"> </w:t>
            </w:r>
            <w:r>
              <w:rPr>
                <w:sz w:val="14"/>
              </w:rPr>
              <w:t>саобраћају.</w:t>
            </w:r>
          </w:p>
          <w:p w:rsidR="00E53F39" w:rsidRDefault="006408C0">
            <w:pPr>
              <w:pStyle w:val="TableParagraph"/>
              <w:numPr>
                <w:ilvl w:val="0"/>
                <w:numId w:val="395"/>
              </w:numPr>
              <w:tabs>
                <w:tab w:val="left" w:pos="176"/>
              </w:tabs>
              <w:ind w:right="91" w:hanging="119"/>
              <w:rPr>
                <w:sz w:val="14"/>
              </w:rPr>
            </w:pPr>
            <w:r>
              <w:rPr>
                <w:sz w:val="14"/>
              </w:rPr>
              <w:t>Регулатива ЕASA и ECAC која се односи на комуникационе и</w:t>
            </w:r>
            <w:r>
              <w:rPr>
                <w:spacing w:val="-25"/>
                <w:sz w:val="14"/>
              </w:rPr>
              <w:t xml:space="preserve"> </w:t>
            </w:r>
            <w:r>
              <w:rPr>
                <w:sz w:val="14"/>
              </w:rPr>
              <w:t>информа- ционе</w:t>
            </w:r>
            <w:r>
              <w:rPr>
                <w:spacing w:val="-2"/>
                <w:sz w:val="14"/>
              </w:rPr>
              <w:t xml:space="preserve"> </w:t>
            </w:r>
            <w:r>
              <w:rPr>
                <w:sz w:val="14"/>
              </w:rPr>
              <w:t>системе.</w:t>
            </w:r>
          </w:p>
          <w:p w:rsidR="00E53F39" w:rsidRDefault="006408C0">
            <w:pPr>
              <w:pStyle w:val="TableParagraph"/>
              <w:numPr>
                <w:ilvl w:val="0"/>
                <w:numId w:val="395"/>
              </w:numPr>
              <w:tabs>
                <w:tab w:val="left" w:pos="176"/>
              </w:tabs>
              <w:spacing w:line="237" w:lineRule="auto"/>
              <w:ind w:right="328" w:hanging="119"/>
              <w:rPr>
                <w:sz w:val="14"/>
              </w:rPr>
            </w:pPr>
            <w:r>
              <w:rPr>
                <w:sz w:val="14"/>
              </w:rPr>
              <w:t xml:space="preserve">Резолуције </w:t>
            </w:r>
            <w:r>
              <w:rPr>
                <w:spacing w:val="-7"/>
                <w:sz w:val="14"/>
              </w:rPr>
              <w:t xml:space="preserve">IATA </w:t>
            </w:r>
            <w:r>
              <w:rPr>
                <w:sz w:val="14"/>
              </w:rPr>
              <w:t>које се односе</w:t>
            </w:r>
            <w:r>
              <w:rPr>
                <w:spacing w:val="-20"/>
                <w:sz w:val="14"/>
              </w:rPr>
              <w:t xml:space="preserve"> </w:t>
            </w:r>
            <w:r>
              <w:rPr>
                <w:sz w:val="14"/>
              </w:rPr>
              <w:t>на комуникационе и инфо</w:t>
            </w:r>
            <w:r>
              <w:rPr>
                <w:sz w:val="14"/>
              </w:rPr>
              <w:t>рмационе системе у ваздушном</w:t>
            </w:r>
            <w:r>
              <w:rPr>
                <w:spacing w:val="-14"/>
                <w:sz w:val="14"/>
              </w:rPr>
              <w:t xml:space="preserve"> </w:t>
            </w:r>
            <w:r>
              <w:rPr>
                <w:sz w:val="14"/>
              </w:rPr>
              <w:t>саобраћају.</w:t>
            </w:r>
          </w:p>
        </w:tc>
        <w:tc>
          <w:tcPr>
            <w:tcW w:w="2551" w:type="dxa"/>
            <w:vMerge w:val="restart"/>
          </w:tcPr>
          <w:p w:rsidR="00E53F39" w:rsidRDefault="006408C0">
            <w:pPr>
              <w:pStyle w:val="TableParagraph"/>
              <w:numPr>
                <w:ilvl w:val="0"/>
                <w:numId w:val="394"/>
              </w:numPr>
              <w:tabs>
                <w:tab w:val="left" w:pos="177"/>
              </w:tabs>
              <w:spacing w:before="19"/>
              <w:ind w:right="125"/>
              <w:jc w:val="both"/>
              <w:rPr>
                <w:sz w:val="14"/>
              </w:rPr>
            </w:pPr>
            <w:r>
              <w:rPr>
                <w:sz w:val="14"/>
              </w:rPr>
              <w:t>На почетку теме ученике упознати</w:t>
            </w:r>
            <w:r>
              <w:rPr>
                <w:spacing w:val="-19"/>
                <w:sz w:val="14"/>
              </w:rPr>
              <w:t xml:space="preserve"> </w:t>
            </w:r>
            <w:r>
              <w:rPr>
                <w:sz w:val="14"/>
              </w:rPr>
              <w:t>са циљевима и исходима</w:t>
            </w:r>
            <w:r>
              <w:rPr>
                <w:spacing w:val="-23"/>
                <w:sz w:val="14"/>
              </w:rPr>
              <w:t xml:space="preserve"> </w:t>
            </w:r>
            <w:r>
              <w:rPr>
                <w:sz w:val="14"/>
              </w:rPr>
              <w:t>наставе/учења, планом рада и начинима</w:t>
            </w:r>
            <w:r>
              <w:rPr>
                <w:spacing w:val="-14"/>
                <w:sz w:val="14"/>
              </w:rPr>
              <w:t xml:space="preserve"> </w:t>
            </w:r>
            <w:r>
              <w:rPr>
                <w:sz w:val="14"/>
              </w:rPr>
              <w:t>оцењивања.</w:t>
            </w:r>
          </w:p>
          <w:p w:rsidR="00E53F39" w:rsidRDefault="00E53F39">
            <w:pPr>
              <w:pStyle w:val="TableParagraph"/>
              <w:spacing w:before="7"/>
              <w:ind w:left="0" w:firstLine="0"/>
              <w:rPr>
                <w:b/>
                <w:sz w:val="13"/>
              </w:rPr>
            </w:pPr>
          </w:p>
          <w:p w:rsidR="00E53F39" w:rsidRDefault="006408C0">
            <w:pPr>
              <w:pStyle w:val="TableParagraph"/>
              <w:spacing w:line="161" w:lineRule="exact"/>
              <w:ind w:left="56" w:firstLine="0"/>
              <w:rPr>
                <w:b/>
                <w:sz w:val="14"/>
              </w:rPr>
            </w:pPr>
            <w:r>
              <w:rPr>
                <w:b/>
                <w:sz w:val="14"/>
              </w:rPr>
              <w:t>Облици наставе</w:t>
            </w:r>
          </w:p>
          <w:p w:rsidR="00E53F39" w:rsidRDefault="006408C0">
            <w:pPr>
              <w:pStyle w:val="TableParagraph"/>
              <w:ind w:left="56" w:right="395" w:firstLine="0"/>
              <w:rPr>
                <w:sz w:val="14"/>
              </w:rPr>
            </w:pPr>
            <w:r>
              <w:rPr>
                <w:sz w:val="14"/>
              </w:rPr>
              <w:t>Предмет се реализује кроз следеће облике наставе:</w:t>
            </w:r>
          </w:p>
          <w:p w:rsidR="00E53F39" w:rsidRDefault="006408C0">
            <w:pPr>
              <w:pStyle w:val="TableParagraph"/>
              <w:numPr>
                <w:ilvl w:val="0"/>
                <w:numId w:val="394"/>
              </w:numPr>
              <w:tabs>
                <w:tab w:val="left" w:pos="177"/>
              </w:tabs>
              <w:spacing w:line="159" w:lineRule="exact"/>
              <w:rPr>
                <w:b/>
                <w:sz w:val="14"/>
              </w:rPr>
            </w:pPr>
            <w:r>
              <w:rPr>
                <w:sz w:val="14"/>
              </w:rPr>
              <w:t xml:space="preserve">теоријсканастава </w:t>
            </w:r>
            <w:r>
              <w:rPr>
                <w:b/>
                <w:sz w:val="14"/>
              </w:rPr>
              <w:t>(35</w:t>
            </w:r>
            <w:r>
              <w:rPr>
                <w:b/>
                <w:spacing w:val="-2"/>
                <w:sz w:val="14"/>
              </w:rPr>
              <w:t xml:space="preserve"> </w:t>
            </w:r>
            <w:r>
              <w:rPr>
                <w:b/>
                <w:sz w:val="14"/>
              </w:rPr>
              <w:t>часова)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Подела одељења на групе</w:t>
            </w:r>
          </w:p>
          <w:p w:rsidR="00E53F39" w:rsidRDefault="006408C0">
            <w:pPr>
              <w:pStyle w:val="TableParagraph"/>
              <w:spacing w:line="161" w:lineRule="exact"/>
              <w:ind w:left="56" w:firstLine="0"/>
              <w:rPr>
                <w:sz w:val="14"/>
              </w:rPr>
            </w:pPr>
            <w:r>
              <w:rPr>
                <w:sz w:val="14"/>
              </w:rPr>
              <w:t>Одељење се не дели на групе.</w:t>
            </w:r>
          </w:p>
          <w:p w:rsidR="00E53F39" w:rsidRDefault="00E53F39">
            <w:pPr>
              <w:pStyle w:val="TableParagraph"/>
              <w:spacing w:before="10"/>
              <w:ind w:left="0" w:firstLine="0"/>
              <w:rPr>
                <w:b/>
                <w:sz w:val="13"/>
              </w:rPr>
            </w:pPr>
          </w:p>
          <w:p w:rsidR="00E53F39" w:rsidRDefault="006408C0">
            <w:pPr>
              <w:pStyle w:val="TableParagraph"/>
              <w:spacing w:line="161" w:lineRule="exact"/>
              <w:ind w:left="56" w:firstLine="0"/>
              <w:rPr>
                <w:b/>
                <w:sz w:val="14"/>
              </w:rPr>
            </w:pPr>
            <w:r>
              <w:rPr>
                <w:b/>
                <w:sz w:val="14"/>
              </w:rPr>
              <w:t>Место реализације наставе</w:t>
            </w:r>
          </w:p>
          <w:p w:rsidR="00E53F39" w:rsidRDefault="006408C0">
            <w:pPr>
              <w:pStyle w:val="TableParagraph"/>
              <w:numPr>
                <w:ilvl w:val="0"/>
                <w:numId w:val="394"/>
              </w:numPr>
              <w:tabs>
                <w:tab w:val="left" w:pos="177"/>
              </w:tabs>
              <w:ind w:right="424"/>
              <w:rPr>
                <w:sz w:val="14"/>
              </w:rPr>
            </w:pPr>
            <w:r>
              <w:rPr>
                <w:sz w:val="14"/>
              </w:rPr>
              <w:t>Теоријска настава се реализује</w:t>
            </w:r>
            <w:r>
              <w:rPr>
                <w:spacing w:val="-14"/>
                <w:sz w:val="14"/>
              </w:rPr>
              <w:t xml:space="preserve"> </w:t>
            </w:r>
            <w:r>
              <w:rPr>
                <w:sz w:val="14"/>
              </w:rPr>
              <w:t>у учионици.</w:t>
            </w:r>
          </w:p>
          <w:p w:rsidR="00E53F39" w:rsidRDefault="00E53F39">
            <w:pPr>
              <w:pStyle w:val="TableParagraph"/>
              <w:spacing w:before="8"/>
              <w:ind w:left="0" w:firstLine="0"/>
              <w:rPr>
                <w:b/>
                <w:sz w:val="13"/>
              </w:rPr>
            </w:pPr>
          </w:p>
          <w:p w:rsidR="00E53F39" w:rsidRDefault="006408C0">
            <w:pPr>
              <w:pStyle w:val="TableParagraph"/>
              <w:spacing w:line="161" w:lineRule="exact"/>
              <w:ind w:left="56" w:firstLine="0"/>
              <w:rPr>
                <w:b/>
                <w:sz w:val="14"/>
              </w:rPr>
            </w:pPr>
            <w:r>
              <w:rPr>
                <w:b/>
                <w:sz w:val="14"/>
              </w:rPr>
              <w:t>Оцењивање</w:t>
            </w:r>
          </w:p>
          <w:p w:rsidR="00E53F39" w:rsidRDefault="006408C0">
            <w:pPr>
              <w:pStyle w:val="TableParagraph"/>
              <w:ind w:left="56" w:right="395" w:firstLine="0"/>
              <w:rPr>
                <w:sz w:val="14"/>
              </w:rPr>
            </w:pPr>
            <w:r>
              <w:rPr>
                <w:sz w:val="14"/>
              </w:rPr>
              <w:t>Вредновање остварености исхода вршити кроз:</w:t>
            </w:r>
          </w:p>
          <w:p w:rsidR="00E53F39" w:rsidRDefault="006408C0">
            <w:pPr>
              <w:pStyle w:val="TableParagraph"/>
              <w:numPr>
                <w:ilvl w:val="0"/>
                <w:numId w:val="394"/>
              </w:numPr>
              <w:tabs>
                <w:tab w:val="left" w:pos="177"/>
              </w:tabs>
              <w:spacing w:line="159"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394"/>
              </w:numPr>
              <w:tabs>
                <w:tab w:val="left" w:pos="177"/>
              </w:tabs>
              <w:spacing w:line="161" w:lineRule="exact"/>
              <w:rPr>
                <w:sz w:val="14"/>
              </w:rPr>
            </w:pPr>
            <w:r>
              <w:rPr>
                <w:sz w:val="14"/>
              </w:rPr>
              <w:t>тестове</w:t>
            </w:r>
            <w:r>
              <w:rPr>
                <w:spacing w:val="-1"/>
                <w:sz w:val="14"/>
              </w:rPr>
              <w:t xml:space="preserve"> </w:t>
            </w:r>
            <w:r>
              <w:rPr>
                <w:sz w:val="14"/>
              </w:rPr>
              <w:t>знања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Оквирни број часова по темама</w:t>
            </w:r>
          </w:p>
          <w:p w:rsidR="00E53F39" w:rsidRDefault="006408C0">
            <w:pPr>
              <w:pStyle w:val="TableParagraph"/>
              <w:numPr>
                <w:ilvl w:val="0"/>
                <w:numId w:val="394"/>
              </w:numPr>
              <w:tabs>
                <w:tab w:val="left" w:pos="177"/>
              </w:tabs>
              <w:spacing w:line="160" w:lineRule="exact"/>
              <w:rPr>
                <w:sz w:val="14"/>
              </w:rPr>
            </w:pPr>
            <w:r>
              <w:rPr>
                <w:sz w:val="14"/>
              </w:rPr>
              <w:t>Међународно ваздухопловно</w:t>
            </w:r>
            <w:r>
              <w:rPr>
                <w:spacing w:val="-5"/>
                <w:sz w:val="14"/>
              </w:rPr>
              <w:t xml:space="preserve"> </w:t>
            </w:r>
            <w:r>
              <w:rPr>
                <w:sz w:val="14"/>
              </w:rPr>
              <w:t>право</w:t>
            </w:r>
          </w:p>
          <w:p w:rsidR="00E53F39" w:rsidRDefault="006408C0">
            <w:pPr>
              <w:pStyle w:val="TableParagraph"/>
              <w:spacing w:line="160" w:lineRule="exact"/>
              <w:ind w:left="88" w:right="1583" w:firstLine="0"/>
              <w:jc w:val="center"/>
              <w:rPr>
                <w:b/>
                <w:sz w:val="14"/>
              </w:rPr>
            </w:pPr>
            <w:r>
              <w:rPr>
                <w:b/>
                <w:sz w:val="14"/>
              </w:rPr>
              <w:t>(10 часова)</w:t>
            </w:r>
          </w:p>
          <w:p w:rsidR="00E53F39" w:rsidRDefault="006408C0">
            <w:pPr>
              <w:pStyle w:val="TableParagraph"/>
              <w:numPr>
                <w:ilvl w:val="0"/>
                <w:numId w:val="394"/>
              </w:numPr>
              <w:tabs>
                <w:tab w:val="left" w:pos="177"/>
              </w:tabs>
              <w:ind w:right="182"/>
              <w:rPr>
                <w:b/>
                <w:sz w:val="14"/>
              </w:rPr>
            </w:pPr>
            <w:r>
              <w:rPr>
                <w:sz w:val="14"/>
              </w:rPr>
              <w:t>Национално ваздухопловно право</w:t>
            </w:r>
            <w:r>
              <w:rPr>
                <w:spacing w:val="-22"/>
                <w:sz w:val="14"/>
              </w:rPr>
              <w:t xml:space="preserve"> </w:t>
            </w:r>
            <w:r>
              <w:rPr>
                <w:b/>
                <w:sz w:val="14"/>
              </w:rPr>
              <w:t>(8 часова)</w:t>
            </w:r>
          </w:p>
          <w:p w:rsidR="00E53F39" w:rsidRDefault="006408C0">
            <w:pPr>
              <w:pStyle w:val="TableParagraph"/>
              <w:numPr>
                <w:ilvl w:val="0"/>
                <w:numId w:val="394"/>
              </w:numPr>
              <w:tabs>
                <w:tab w:val="left" w:pos="177"/>
              </w:tabs>
              <w:ind w:right="54"/>
              <w:rPr>
                <w:b/>
                <w:sz w:val="14"/>
              </w:rPr>
            </w:pPr>
            <w:r>
              <w:rPr>
                <w:sz w:val="14"/>
              </w:rPr>
              <w:t xml:space="preserve">Међународно-правна регулатива и информациона безбедност </w:t>
            </w:r>
            <w:r>
              <w:rPr>
                <w:b/>
                <w:sz w:val="14"/>
              </w:rPr>
              <w:t>(10</w:t>
            </w:r>
            <w:r>
              <w:rPr>
                <w:b/>
                <w:spacing w:val="-18"/>
                <w:sz w:val="14"/>
              </w:rPr>
              <w:t xml:space="preserve"> </w:t>
            </w:r>
            <w:r>
              <w:rPr>
                <w:b/>
                <w:sz w:val="14"/>
              </w:rPr>
              <w:t>часова)</w:t>
            </w:r>
          </w:p>
          <w:p w:rsidR="00E53F39" w:rsidRDefault="006408C0">
            <w:pPr>
              <w:pStyle w:val="TableParagraph"/>
              <w:numPr>
                <w:ilvl w:val="0"/>
                <w:numId w:val="394"/>
              </w:numPr>
              <w:tabs>
                <w:tab w:val="left" w:pos="177"/>
              </w:tabs>
              <w:ind w:right="124"/>
              <w:rPr>
                <w:b/>
                <w:sz w:val="14"/>
              </w:rPr>
            </w:pPr>
            <w:r>
              <w:rPr>
                <w:sz w:val="14"/>
              </w:rPr>
              <w:t xml:space="preserve">Национална законска регулатива и информациона безбедност </w:t>
            </w:r>
            <w:r>
              <w:rPr>
                <w:b/>
                <w:sz w:val="14"/>
              </w:rPr>
              <w:t>(7</w:t>
            </w:r>
            <w:r>
              <w:rPr>
                <w:b/>
                <w:spacing w:val="-17"/>
                <w:sz w:val="14"/>
              </w:rPr>
              <w:t xml:space="preserve"> </w:t>
            </w:r>
            <w:r>
              <w:rPr>
                <w:b/>
                <w:sz w:val="14"/>
              </w:rPr>
              <w:t>часова)</w:t>
            </w:r>
          </w:p>
        </w:tc>
      </w:tr>
      <w:tr w:rsidR="00E53F39">
        <w:trPr>
          <w:trHeight w:val="1800"/>
        </w:trPr>
        <w:tc>
          <w:tcPr>
            <w:tcW w:w="1474" w:type="dxa"/>
          </w:tcPr>
          <w:p w:rsidR="00E53F39" w:rsidRDefault="006408C0">
            <w:pPr>
              <w:pStyle w:val="TableParagraph"/>
              <w:spacing w:before="19"/>
              <w:ind w:left="56" w:firstLine="0"/>
              <w:rPr>
                <w:sz w:val="14"/>
              </w:rPr>
            </w:pPr>
            <w:r>
              <w:rPr>
                <w:sz w:val="14"/>
              </w:rPr>
              <w:t>Национално ваздухо- пловно право</w:t>
            </w:r>
          </w:p>
        </w:tc>
        <w:tc>
          <w:tcPr>
            <w:tcW w:w="1701" w:type="dxa"/>
          </w:tcPr>
          <w:p w:rsidR="00E53F39" w:rsidRDefault="006408C0">
            <w:pPr>
              <w:pStyle w:val="TableParagraph"/>
              <w:numPr>
                <w:ilvl w:val="0"/>
                <w:numId w:val="393"/>
              </w:numPr>
              <w:tabs>
                <w:tab w:val="left" w:pos="177"/>
              </w:tabs>
              <w:spacing w:before="19"/>
              <w:ind w:right="197"/>
              <w:rPr>
                <w:sz w:val="14"/>
              </w:rPr>
            </w:pPr>
            <w:r>
              <w:rPr>
                <w:sz w:val="14"/>
              </w:rPr>
              <w:t>Упознавање ученика са начинима примене међународних вазду- хопловних прописа и стандарда у оквирима националног законо- давства.</w:t>
            </w:r>
          </w:p>
        </w:tc>
        <w:tc>
          <w:tcPr>
            <w:tcW w:w="2268" w:type="dxa"/>
          </w:tcPr>
          <w:p w:rsidR="00E53F39" w:rsidRDefault="006408C0">
            <w:pPr>
              <w:pStyle w:val="TableParagraph"/>
              <w:numPr>
                <w:ilvl w:val="0"/>
                <w:numId w:val="392"/>
              </w:numPr>
              <w:tabs>
                <w:tab w:val="left" w:pos="177"/>
              </w:tabs>
              <w:spacing w:before="20"/>
              <w:ind w:right="236"/>
              <w:rPr>
                <w:sz w:val="14"/>
              </w:rPr>
            </w:pPr>
            <w:r>
              <w:rPr>
                <w:sz w:val="14"/>
              </w:rPr>
              <w:t>разуме функције и надлежно- сти националне</w:t>
            </w:r>
            <w:r>
              <w:rPr>
                <w:spacing w:val="-17"/>
                <w:sz w:val="14"/>
              </w:rPr>
              <w:t xml:space="preserve"> </w:t>
            </w:r>
            <w:r>
              <w:rPr>
                <w:sz w:val="14"/>
              </w:rPr>
              <w:t>ваздухопловне власти;</w:t>
            </w:r>
          </w:p>
          <w:p w:rsidR="00E53F39" w:rsidRDefault="006408C0">
            <w:pPr>
              <w:pStyle w:val="TableParagraph"/>
              <w:numPr>
                <w:ilvl w:val="0"/>
                <w:numId w:val="392"/>
              </w:numPr>
              <w:tabs>
                <w:tab w:val="left" w:pos="177"/>
              </w:tabs>
              <w:spacing w:line="237" w:lineRule="auto"/>
              <w:ind w:right="72"/>
              <w:rPr>
                <w:sz w:val="14"/>
              </w:rPr>
            </w:pPr>
            <w:r>
              <w:rPr>
                <w:sz w:val="14"/>
              </w:rPr>
              <w:t>разуме начине и области</w:t>
            </w:r>
            <w:r>
              <w:rPr>
                <w:spacing w:val="-26"/>
                <w:sz w:val="14"/>
              </w:rPr>
              <w:t xml:space="preserve"> </w:t>
            </w:r>
            <w:r>
              <w:rPr>
                <w:sz w:val="14"/>
              </w:rPr>
              <w:t>примене међународних ваздухопловних ст</w:t>
            </w:r>
            <w:r>
              <w:rPr>
                <w:sz w:val="14"/>
              </w:rPr>
              <w:t>андарда у оквирима национал- ног</w:t>
            </w:r>
            <w:r>
              <w:rPr>
                <w:spacing w:val="-2"/>
                <w:sz w:val="14"/>
              </w:rPr>
              <w:t xml:space="preserve"> </w:t>
            </w:r>
            <w:r>
              <w:rPr>
                <w:sz w:val="14"/>
              </w:rPr>
              <w:t>законодавства;</w:t>
            </w:r>
          </w:p>
          <w:p w:rsidR="00E53F39" w:rsidRDefault="006408C0">
            <w:pPr>
              <w:pStyle w:val="TableParagraph"/>
              <w:numPr>
                <w:ilvl w:val="0"/>
                <w:numId w:val="392"/>
              </w:numPr>
              <w:tabs>
                <w:tab w:val="left" w:pos="177"/>
              </w:tabs>
              <w:ind w:right="305"/>
              <w:rPr>
                <w:sz w:val="14"/>
              </w:rPr>
            </w:pPr>
            <w:r>
              <w:rPr>
                <w:sz w:val="14"/>
              </w:rPr>
              <w:t>разуме различите подзакон- ске прописе који се односе</w:t>
            </w:r>
            <w:r>
              <w:rPr>
                <w:spacing w:val="-17"/>
                <w:sz w:val="14"/>
              </w:rPr>
              <w:t xml:space="preserve"> </w:t>
            </w:r>
            <w:r>
              <w:rPr>
                <w:sz w:val="14"/>
              </w:rPr>
              <w:t>на</w:t>
            </w:r>
          </w:p>
          <w:p w:rsidR="00E53F39" w:rsidRDefault="006408C0">
            <w:pPr>
              <w:pStyle w:val="TableParagraph"/>
              <w:spacing w:line="237" w:lineRule="auto"/>
              <w:ind w:left="176" w:firstLine="0"/>
              <w:rPr>
                <w:sz w:val="14"/>
              </w:rPr>
            </w:pPr>
            <w:r>
              <w:rPr>
                <w:sz w:val="14"/>
              </w:rPr>
              <w:t>комуникационе и информационе системе у ваздушном саобраћају;</w:t>
            </w:r>
          </w:p>
        </w:tc>
        <w:tc>
          <w:tcPr>
            <w:tcW w:w="2551" w:type="dxa"/>
          </w:tcPr>
          <w:p w:rsidR="00E53F39" w:rsidRDefault="006408C0">
            <w:pPr>
              <w:pStyle w:val="TableParagraph"/>
              <w:numPr>
                <w:ilvl w:val="0"/>
                <w:numId w:val="391"/>
              </w:numPr>
              <w:tabs>
                <w:tab w:val="left" w:pos="176"/>
              </w:tabs>
              <w:spacing w:before="20" w:line="161" w:lineRule="exact"/>
              <w:ind w:hanging="119"/>
              <w:rPr>
                <w:sz w:val="14"/>
              </w:rPr>
            </w:pPr>
            <w:r>
              <w:rPr>
                <w:sz w:val="14"/>
              </w:rPr>
              <w:t>Закон о ваздушном</w:t>
            </w:r>
            <w:r>
              <w:rPr>
                <w:spacing w:val="-5"/>
                <w:sz w:val="14"/>
              </w:rPr>
              <w:t xml:space="preserve"> </w:t>
            </w:r>
            <w:r>
              <w:rPr>
                <w:sz w:val="14"/>
              </w:rPr>
              <w:t>саобраћају.</w:t>
            </w:r>
          </w:p>
          <w:p w:rsidR="00E53F39" w:rsidRDefault="006408C0">
            <w:pPr>
              <w:pStyle w:val="TableParagraph"/>
              <w:numPr>
                <w:ilvl w:val="0"/>
                <w:numId w:val="391"/>
              </w:numPr>
              <w:tabs>
                <w:tab w:val="left" w:pos="176"/>
              </w:tabs>
              <w:spacing w:line="160" w:lineRule="exact"/>
              <w:ind w:hanging="119"/>
              <w:rPr>
                <w:sz w:val="14"/>
              </w:rPr>
            </w:pPr>
            <w:r>
              <w:rPr>
                <w:sz w:val="14"/>
              </w:rPr>
              <w:t>Национална ваздухопловна</w:t>
            </w:r>
            <w:r>
              <w:rPr>
                <w:spacing w:val="-4"/>
                <w:sz w:val="14"/>
              </w:rPr>
              <w:t xml:space="preserve"> </w:t>
            </w:r>
            <w:r>
              <w:rPr>
                <w:spacing w:val="-3"/>
                <w:sz w:val="14"/>
              </w:rPr>
              <w:t>власт.</w:t>
            </w:r>
          </w:p>
          <w:p w:rsidR="00E53F39" w:rsidRDefault="006408C0">
            <w:pPr>
              <w:pStyle w:val="TableParagraph"/>
              <w:numPr>
                <w:ilvl w:val="0"/>
                <w:numId w:val="391"/>
              </w:numPr>
              <w:tabs>
                <w:tab w:val="left" w:pos="176"/>
              </w:tabs>
              <w:ind w:right="238" w:hanging="119"/>
              <w:rPr>
                <w:sz w:val="14"/>
              </w:rPr>
            </w:pPr>
            <w:r>
              <w:rPr>
                <w:sz w:val="14"/>
              </w:rPr>
              <w:t>Подзаконски акти који се односе на комуникационе и</w:t>
            </w:r>
            <w:r>
              <w:rPr>
                <w:spacing w:val="-23"/>
                <w:sz w:val="14"/>
              </w:rPr>
              <w:t xml:space="preserve"> </w:t>
            </w:r>
            <w:r>
              <w:rPr>
                <w:sz w:val="14"/>
              </w:rPr>
              <w:t>информационе системе у ваздушном</w:t>
            </w:r>
            <w:r>
              <w:rPr>
                <w:spacing w:val="-9"/>
                <w:sz w:val="14"/>
              </w:rPr>
              <w:t xml:space="preserve"> </w:t>
            </w:r>
            <w:r>
              <w:rPr>
                <w:sz w:val="14"/>
              </w:rPr>
              <w:t>саобраћају.</w:t>
            </w:r>
          </w:p>
        </w:tc>
        <w:tc>
          <w:tcPr>
            <w:tcW w:w="2551" w:type="dxa"/>
            <w:vMerge/>
            <w:tcBorders>
              <w:top w:val="nil"/>
            </w:tcBorders>
          </w:tcPr>
          <w:p w:rsidR="00E53F39" w:rsidRDefault="00E53F39">
            <w:pPr>
              <w:rPr>
                <w:sz w:val="2"/>
                <w:szCs w:val="2"/>
              </w:rPr>
            </w:pPr>
          </w:p>
        </w:tc>
      </w:tr>
      <w:tr w:rsidR="00E53F39">
        <w:trPr>
          <w:trHeight w:val="2120"/>
        </w:trPr>
        <w:tc>
          <w:tcPr>
            <w:tcW w:w="1474" w:type="dxa"/>
          </w:tcPr>
          <w:p w:rsidR="00E53F39" w:rsidRDefault="006408C0">
            <w:pPr>
              <w:pStyle w:val="TableParagraph"/>
              <w:spacing w:before="20"/>
              <w:ind w:left="56" w:right="9" w:firstLine="0"/>
              <w:rPr>
                <w:sz w:val="14"/>
              </w:rPr>
            </w:pPr>
            <w:r>
              <w:rPr>
                <w:sz w:val="14"/>
              </w:rPr>
              <w:t>Међународно-правна регулатива и информа- циона безбедност</w:t>
            </w:r>
          </w:p>
        </w:tc>
        <w:tc>
          <w:tcPr>
            <w:tcW w:w="1701" w:type="dxa"/>
          </w:tcPr>
          <w:p w:rsidR="00E53F39" w:rsidRDefault="006408C0">
            <w:pPr>
              <w:pStyle w:val="TableParagraph"/>
              <w:numPr>
                <w:ilvl w:val="0"/>
                <w:numId w:val="390"/>
              </w:numPr>
              <w:tabs>
                <w:tab w:val="left" w:pos="177"/>
              </w:tabs>
              <w:spacing w:before="20"/>
              <w:ind w:right="95"/>
              <w:rPr>
                <w:sz w:val="14"/>
              </w:rPr>
            </w:pPr>
            <w:r>
              <w:rPr>
                <w:sz w:val="14"/>
              </w:rPr>
              <w:t>Упознавање ученика са различитим</w:t>
            </w:r>
            <w:r>
              <w:rPr>
                <w:spacing w:val="-5"/>
                <w:sz w:val="14"/>
              </w:rPr>
              <w:t xml:space="preserve"> </w:t>
            </w:r>
            <w:r>
              <w:rPr>
                <w:sz w:val="14"/>
              </w:rPr>
              <w:t>међународ- но-правним решењима из области безбедно- сти информационих система.</w:t>
            </w:r>
          </w:p>
        </w:tc>
        <w:tc>
          <w:tcPr>
            <w:tcW w:w="2268" w:type="dxa"/>
          </w:tcPr>
          <w:p w:rsidR="00E53F39" w:rsidRDefault="006408C0">
            <w:pPr>
              <w:pStyle w:val="TableParagraph"/>
              <w:numPr>
                <w:ilvl w:val="0"/>
                <w:numId w:val="389"/>
              </w:numPr>
              <w:tabs>
                <w:tab w:val="left" w:pos="177"/>
              </w:tabs>
              <w:spacing w:before="20"/>
              <w:ind w:right="310"/>
              <w:rPr>
                <w:sz w:val="14"/>
              </w:rPr>
            </w:pPr>
            <w:r>
              <w:rPr>
                <w:sz w:val="14"/>
              </w:rPr>
              <w:t xml:space="preserve">разуме различита међународ- но-правна решења и </w:t>
            </w:r>
            <w:r>
              <w:rPr>
                <w:spacing w:val="-3"/>
                <w:sz w:val="14"/>
              </w:rPr>
              <w:t xml:space="preserve">њихову </w:t>
            </w:r>
            <w:r>
              <w:rPr>
                <w:sz w:val="14"/>
              </w:rPr>
              <w:t>примену</w:t>
            </w:r>
            <w:r>
              <w:rPr>
                <w:spacing w:val="-12"/>
                <w:sz w:val="14"/>
              </w:rPr>
              <w:t xml:space="preserve"> </w:t>
            </w:r>
            <w:r>
              <w:rPr>
                <w:sz w:val="14"/>
              </w:rPr>
              <w:t>на</w:t>
            </w:r>
            <w:r>
              <w:rPr>
                <w:spacing w:val="-12"/>
                <w:sz w:val="14"/>
              </w:rPr>
              <w:t xml:space="preserve"> </w:t>
            </w:r>
            <w:r>
              <w:rPr>
                <w:sz w:val="14"/>
              </w:rPr>
              <w:t>глобалном</w:t>
            </w:r>
            <w:r>
              <w:rPr>
                <w:spacing w:val="-12"/>
                <w:sz w:val="14"/>
              </w:rPr>
              <w:t xml:space="preserve"> </w:t>
            </w:r>
            <w:r>
              <w:rPr>
                <w:sz w:val="14"/>
              </w:rPr>
              <w:t>нивоу;</w:t>
            </w:r>
          </w:p>
          <w:p w:rsidR="00E53F39" w:rsidRDefault="006408C0">
            <w:pPr>
              <w:pStyle w:val="TableParagraph"/>
              <w:numPr>
                <w:ilvl w:val="0"/>
                <w:numId w:val="389"/>
              </w:numPr>
              <w:tabs>
                <w:tab w:val="left" w:pos="177"/>
              </w:tabs>
              <w:spacing w:line="237" w:lineRule="auto"/>
              <w:ind w:right="324"/>
              <w:rPr>
                <w:sz w:val="14"/>
              </w:rPr>
            </w:pPr>
            <w:r>
              <w:rPr>
                <w:sz w:val="14"/>
              </w:rPr>
              <w:t>разуме различита</w:t>
            </w:r>
            <w:r>
              <w:rPr>
                <w:spacing w:val="-9"/>
                <w:sz w:val="14"/>
              </w:rPr>
              <w:t xml:space="preserve"> </w:t>
            </w:r>
            <w:r>
              <w:rPr>
                <w:sz w:val="14"/>
              </w:rPr>
              <w:t>међународ- но-правна решења и</w:t>
            </w:r>
            <w:r>
              <w:rPr>
                <w:spacing w:val="-4"/>
                <w:sz w:val="14"/>
              </w:rPr>
              <w:t xml:space="preserve"> </w:t>
            </w:r>
            <w:r>
              <w:rPr>
                <w:spacing w:val="-3"/>
                <w:sz w:val="14"/>
              </w:rPr>
              <w:t>њихову</w:t>
            </w:r>
          </w:p>
          <w:p w:rsidR="00E53F39" w:rsidRDefault="006408C0">
            <w:pPr>
              <w:pStyle w:val="TableParagraph"/>
              <w:ind w:left="176" w:right="79" w:firstLine="0"/>
              <w:rPr>
                <w:sz w:val="14"/>
              </w:rPr>
            </w:pPr>
            <w:r>
              <w:rPr>
                <w:sz w:val="14"/>
              </w:rPr>
              <w:t>имплементацију на националном нивоу;</w:t>
            </w:r>
          </w:p>
          <w:p w:rsidR="00E53F39" w:rsidRDefault="006408C0">
            <w:pPr>
              <w:pStyle w:val="TableParagraph"/>
              <w:numPr>
                <w:ilvl w:val="0"/>
                <w:numId w:val="389"/>
              </w:numPr>
              <w:tabs>
                <w:tab w:val="left" w:pos="177"/>
              </w:tabs>
              <w:ind w:right="123"/>
              <w:jc w:val="both"/>
              <w:rPr>
                <w:sz w:val="14"/>
              </w:rPr>
            </w:pPr>
            <w:r>
              <w:rPr>
                <w:sz w:val="14"/>
              </w:rPr>
              <w:t>разуме основне појмове и изразе који се употребљавају у</w:t>
            </w:r>
            <w:r>
              <w:rPr>
                <w:spacing w:val="-9"/>
                <w:sz w:val="14"/>
              </w:rPr>
              <w:t xml:space="preserve"> </w:t>
            </w:r>
            <w:r>
              <w:rPr>
                <w:sz w:val="14"/>
              </w:rPr>
              <w:t>дефини- сању законских</w:t>
            </w:r>
            <w:r>
              <w:rPr>
                <w:spacing w:val="-2"/>
                <w:sz w:val="14"/>
              </w:rPr>
              <w:t xml:space="preserve"> </w:t>
            </w:r>
            <w:r>
              <w:rPr>
                <w:sz w:val="14"/>
              </w:rPr>
              <w:t>норми;</w:t>
            </w:r>
          </w:p>
        </w:tc>
        <w:tc>
          <w:tcPr>
            <w:tcW w:w="2551" w:type="dxa"/>
          </w:tcPr>
          <w:p w:rsidR="00E53F39" w:rsidRDefault="006408C0">
            <w:pPr>
              <w:pStyle w:val="TableParagraph"/>
              <w:numPr>
                <w:ilvl w:val="0"/>
                <w:numId w:val="388"/>
              </w:numPr>
              <w:tabs>
                <w:tab w:val="left" w:pos="176"/>
              </w:tabs>
              <w:spacing w:before="20" w:line="161" w:lineRule="exact"/>
              <w:ind w:hanging="119"/>
              <w:rPr>
                <w:sz w:val="14"/>
              </w:rPr>
            </w:pPr>
            <w:r>
              <w:rPr>
                <w:sz w:val="14"/>
              </w:rPr>
              <w:t>Основни појмови и</w:t>
            </w:r>
            <w:r>
              <w:rPr>
                <w:spacing w:val="-5"/>
                <w:sz w:val="14"/>
              </w:rPr>
              <w:t xml:space="preserve"> </w:t>
            </w:r>
            <w:r>
              <w:rPr>
                <w:sz w:val="14"/>
              </w:rPr>
              <w:t>термини.</w:t>
            </w:r>
          </w:p>
          <w:p w:rsidR="00E53F39" w:rsidRDefault="006408C0">
            <w:pPr>
              <w:pStyle w:val="TableParagraph"/>
              <w:numPr>
                <w:ilvl w:val="0"/>
                <w:numId w:val="388"/>
              </w:numPr>
              <w:tabs>
                <w:tab w:val="left" w:pos="176"/>
              </w:tabs>
              <w:ind w:right="95" w:hanging="119"/>
              <w:rPr>
                <w:sz w:val="14"/>
              </w:rPr>
            </w:pPr>
            <w:r>
              <w:rPr>
                <w:sz w:val="14"/>
              </w:rPr>
              <w:t>Развој различитих</w:t>
            </w:r>
            <w:r>
              <w:rPr>
                <w:spacing w:val="-9"/>
                <w:sz w:val="14"/>
              </w:rPr>
              <w:t xml:space="preserve"> </w:t>
            </w:r>
            <w:r>
              <w:rPr>
                <w:sz w:val="14"/>
              </w:rPr>
              <w:t>међународно-прав- них решења из области безбедности информационих</w:t>
            </w:r>
            <w:r>
              <w:rPr>
                <w:spacing w:val="-1"/>
                <w:sz w:val="14"/>
              </w:rPr>
              <w:t xml:space="preserve"> </w:t>
            </w:r>
            <w:r>
              <w:rPr>
                <w:sz w:val="14"/>
              </w:rPr>
              <w:t>система.</w:t>
            </w:r>
          </w:p>
          <w:p w:rsidR="00E53F39" w:rsidRDefault="006408C0">
            <w:pPr>
              <w:pStyle w:val="TableParagraph"/>
              <w:numPr>
                <w:ilvl w:val="0"/>
                <w:numId w:val="388"/>
              </w:numPr>
              <w:tabs>
                <w:tab w:val="left" w:pos="176"/>
              </w:tabs>
              <w:spacing w:line="237" w:lineRule="auto"/>
              <w:ind w:right="188" w:hanging="119"/>
              <w:rPr>
                <w:sz w:val="14"/>
              </w:rPr>
            </w:pPr>
            <w:r>
              <w:rPr>
                <w:sz w:val="14"/>
              </w:rPr>
              <w:t>Законска решења на нивоу</w:t>
            </w:r>
            <w:r>
              <w:rPr>
                <w:spacing w:val="-23"/>
                <w:sz w:val="14"/>
              </w:rPr>
              <w:t xml:space="preserve"> </w:t>
            </w:r>
            <w:r>
              <w:rPr>
                <w:sz w:val="14"/>
              </w:rPr>
              <w:t>Уједиње- них</w:t>
            </w:r>
            <w:r>
              <w:rPr>
                <w:spacing w:val="-2"/>
                <w:sz w:val="14"/>
              </w:rPr>
              <w:t xml:space="preserve"> </w:t>
            </w:r>
            <w:r>
              <w:rPr>
                <w:sz w:val="14"/>
              </w:rPr>
              <w:t>нација.</w:t>
            </w:r>
          </w:p>
          <w:p w:rsidR="00E53F39" w:rsidRDefault="006408C0">
            <w:pPr>
              <w:pStyle w:val="TableParagraph"/>
              <w:numPr>
                <w:ilvl w:val="0"/>
                <w:numId w:val="388"/>
              </w:numPr>
              <w:tabs>
                <w:tab w:val="left" w:pos="176"/>
              </w:tabs>
              <w:spacing w:line="160" w:lineRule="exact"/>
              <w:ind w:hanging="119"/>
              <w:rPr>
                <w:sz w:val="14"/>
              </w:rPr>
            </w:pPr>
            <w:r>
              <w:rPr>
                <w:sz w:val="14"/>
              </w:rPr>
              <w:t>УН к</w:t>
            </w:r>
            <w:r>
              <w:rPr>
                <w:sz w:val="14"/>
              </w:rPr>
              <w:t>онвенције и</w:t>
            </w:r>
            <w:r>
              <w:rPr>
                <w:spacing w:val="-4"/>
                <w:sz w:val="14"/>
              </w:rPr>
              <w:t xml:space="preserve"> </w:t>
            </w:r>
            <w:r>
              <w:rPr>
                <w:sz w:val="14"/>
              </w:rPr>
              <w:t>препоруке.</w:t>
            </w:r>
          </w:p>
          <w:p w:rsidR="00E53F39" w:rsidRDefault="006408C0">
            <w:pPr>
              <w:pStyle w:val="TableParagraph"/>
              <w:numPr>
                <w:ilvl w:val="0"/>
                <w:numId w:val="388"/>
              </w:numPr>
              <w:tabs>
                <w:tab w:val="left" w:pos="176"/>
              </w:tabs>
              <w:ind w:right="325" w:hanging="119"/>
              <w:rPr>
                <w:sz w:val="14"/>
              </w:rPr>
            </w:pPr>
            <w:r>
              <w:rPr>
                <w:sz w:val="14"/>
              </w:rPr>
              <w:t>Међународна</w:t>
            </w:r>
            <w:r>
              <w:rPr>
                <w:spacing w:val="-20"/>
                <w:sz w:val="14"/>
              </w:rPr>
              <w:t xml:space="preserve"> </w:t>
            </w:r>
            <w:r>
              <w:rPr>
                <w:sz w:val="14"/>
              </w:rPr>
              <w:t>телекомуникацијска унија.</w:t>
            </w:r>
          </w:p>
          <w:p w:rsidR="00E53F39" w:rsidRDefault="006408C0">
            <w:pPr>
              <w:pStyle w:val="TableParagraph"/>
              <w:numPr>
                <w:ilvl w:val="0"/>
                <w:numId w:val="388"/>
              </w:numPr>
              <w:tabs>
                <w:tab w:val="left" w:pos="176"/>
              </w:tabs>
              <w:spacing w:line="159" w:lineRule="exact"/>
              <w:ind w:hanging="119"/>
              <w:rPr>
                <w:sz w:val="14"/>
              </w:rPr>
            </w:pPr>
            <w:r>
              <w:rPr>
                <w:sz w:val="14"/>
              </w:rPr>
              <w:t>Законска решења Савета</w:t>
            </w:r>
            <w:r>
              <w:rPr>
                <w:spacing w:val="-11"/>
                <w:sz w:val="14"/>
              </w:rPr>
              <w:t xml:space="preserve"> </w:t>
            </w:r>
            <w:r>
              <w:rPr>
                <w:sz w:val="14"/>
              </w:rPr>
              <w:t>Европе.</w:t>
            </w:r>
          </w:p>
          <w:p w:rsidR="00E53F39" w:rsidRDefault="006408C0">
            <w:pPr>
              <w:pStyle w:val="TableParagraph"/>
              <w:numPr>
                <w:ilvl w:val="0"/>
                <w:numId w:val="388"/>
              </w:numPr>
              <w:tabs>
                <w:tab w:val="left" w:pos="176"/>
              </w:tabs>
              <w:spacing w:line="160" w:lineRule="exact"/>
              <w:ind w:hanging="119"/>
              <w:rPr>
                <w:sz w:val="14"/>
              </w:rPr>
            </w:pPr>
            <w:r>
              <w:rPr>
                <w:sz w:val="14"/>
              </w:rPr>
              <w:t>Законска решења Европске</w:t>
            </w:r>
            <w:r>
              <w:rPr>
                <w:spacing w:val="-15"/>
                <w:sz w:val="14"/>
              </w:rPr>
              <w:t xml:space="preserve"> </w:t>
            </w:r>
            <w:r>
              <w:rPr>
                <w:sz w:val="14"/>
              </w:rPr>
              <w:t>уније.</w:t>
            </w:r>
          </w:p>
          <w:p w:rsidR="00E53F39" w:rsidRDefault="006408C0">
            <w:pPr>
              <w:pStyle w:val="TableParagraph"/>
              <w:numPr>
                <w:ilvl w:val="0"/>
                <w:numId w:val="388"/>
              </w:numPr>
              <w:tabs>
                <w:tab w:val="left" w:pos="176"/>
              </w:tabs>
              <w:spacing w:line="160" w:lineRule="exact"/>
              <w:ind w:right="205" w:hanging="119"/>
              <w:rPr>
                <w:sz w:val="14"/>
              </w:rPr>
            </w:pPr>
            <w:r>
              <w:rPr>
                <w:sz w:val="14"/>
              </w:rPr>
              <w:t>Имплементација и примена међуна- родно-правних</w:t>
            </w:r>
            <w:r>
              <w:rPr>
                <w:spacing w:val="-1"/>
                <w:sz w:val="14"/>
              </w:rPr>
              <w:t xml:space="preserve"> </w:t>
            </w:r>
            <w:r>
              <w:rPr>
                <w:sz w:val="14"/>
              </w:rPr>
              <w:t>решења.</w:t>
            </w:r>
          </w:p>
        </w:tc>
        <w:tc>
          <w:tcPr>
            <w:tcW w:w="2551" w:type="dxa"/>
            <w:vMerge/>
            <w:tcBorders>
              <w:top w:val="nil"/>
            </w:tcBorders>
          </w:tcPr>
          <w:p w:rsidR="00E53F39" w:rsidRDefault="00E53F39">
            <w:pPr>
              <w:rPr>
                <w:sz w:val="2"/>
                <w:szCs w:val="2"/>
              </w:rPr>
            </w:pPr>
          </w:p>
        </w:tc>
      </w:tr>
      <w:tr w:rsidR="00E53F39">
        <w:trPr>
          <w:trHeight w:val="2440"/>
        </w:trPr>
        <w:tc>
          <w:tcPr>
            <w:tcW w:w="1474" w:type="dxa"/>
          </w:tcPr>
          <w:p w:rsidR="00E53F39" w:rsidRDefault="006408C0">
            <w:pPr>
              <w:pStyle w:val="TableParagraph"/>
              <w:spacing w:before="20"/>
              <w:ind w:left="56" w:right="9" w:firstLine="0"/>
              <w:rPr>
                <w:sz w:val="14"/>
              </w:rPr>
            </w:pPr>
            <w:r>
              <w:rPr>
                <w:sz w:val="14"/>
              </w:rPr>
              <w:t>Национална законска регулатива и информа- циона безбедност</w:t>
            </w:r>
          </w:p>
        </w:tc>
        <w:tc>
          <w:tcPr>
            <w:tcW w:w="1701" w:type="dxa"/>
          </w:tcPr>
          <w:p w:rsidR="00E53F39" w:rsidRDefault="006408C0">
            <w:pPr>
              <w:pStyle w:val="TableParagraph"/>
              <w:numPr>
                <w:ilvl w:val="0"/>
                <w:numId w:val="387"/>
              </w:numPr>
              <w:tabs>
                <w:tab w:val="left" w:pos="177"/>
              </w:tabs>
              <w:spacing w:before="20"/>
              <w:ind w:right="364"/>
              <w:rPr>
                <w:sz w:val="14"/>
              </w:rPr>
            </w:pPr>
            <w:r>
              <w:rPr>
                <w:sz w:val="14"/>
              </w:rPr>
              <w:t>Упознавање</w:t>
            </w:r>
            <w:r>
              <w:rPr>
                <w:spacing w:val="-16"/>
                <w:sz w:val="14"/>
              </w:rPr>
              <w:t xml:space="preserve"> </w:t>
            </w:r>
            <w:r>
              <w:rPr>
                <w:sz w:val="14"/>
              </w:rPr>
              <w:t>учени- ка са</w:t>
            </w:r>
            <w:r>
              <w:rPr>
                <w:spacing w:val="-1"/>
                <w:sz w:val="14"/>
              </w:rPr>
              <w:t xml:space="preserve"> </w:t>
            </w:r>
            <w:r>
              <w:rPr>
                <w:sz w:val="14"/>
              </w:rPr>
              <w:t>различитим</w:t>
            </w:r>
          </w:p>
          <w:p w:rsidR="00E53F39" w:rsidRDefault="006408C0">
            <w:pPr>
              <w:pStyle w:val="TableParagraph"/>
              <w:ind w:left="176" w:right="21" w:firstLine="0"/>
              <w:rPr>
                <w:sz w:val="14"/>
              </w:rPr>
            </w:pPr>
            <w:r>
              <w:rPr>
                <w:sz w:val="14"/>
              </w:rPr>
              <w:t>националним законским решењима из области безбедности информа- ционих система.</w:t>
            </w:r>
          </w:p>
        </w:tc>
        <w:tc>
          <w:tcPr>
            <w:tcW w:w="2268" w:type="dxa"/>
          </w:tcPr>
          <w:p w:rsidR="00E53F39" w:rsidRDefault="006408C0">
            <w:pPr>
              <w:pStyle w:val="TableParagraph"/>
              <w:numPr>
                <w:ilvl w:val="0"/>
                <w:numId w:val="386"/>
              </w:numPr>
              <w:tabs>
                <w:tab w:val="left" w:pos="177"/>
              </w:tabs>
              <w:spacing w:before="20"/>
              <w:ind w:right="301"/>
              <w:rPr>
                <w:sz w:val="14"/>
              </w:rPr>
            </w:pPr>
            <w:r>
              <w:rPr>
                <w:sz w:val="14"/>
              </w:rPr>
              <w:t>разуме различита</w:t>
            </w:r>
            <w:r>
              <w:rPr>
                <w:spacing w:val="-11"/>
                <w:sz w:val="14"/>
              </w:rPr>
              <w:t xml:space="preserve"> </w:t>
            </w:r>
            <w:r>
              <w:rPr>
                <w:sz w:val="14"/>
              </w:rPr>
              <w:t>национална законска решења из области безбедности информационих система;</w:t>
            </w:r>
          </w:p>
          <w:p w:rsidR="00E53F39" w:rsidRDefault="006408C0">
            <w:pPr>
              <w:pStyle w:val="TableParagraph"/>
              <w:numPr>
                <w:ilvl w:val="0"/>
                <w:numId w:val="386"/>
              </w:numPr>
              <w:tabs>
                <w:tab w:val="left" w:pos="177"/>
              </w:tabs>
              <w:spacing w:line="237" w:lineRule="auto"/>
              <w:ind w:right="175"/>
              <w:rPr>
                <w:sz w:val="14"/>
              </w:rPr>
            </w:pPr>
            <w:r>
              <w:rPr>
                <w:sz w:val="14"/>
              </w:rPr>
              <w:t xml:space="preserve">препознаје значај примене и имплементације законских решења из </w:t>
            </w:r>
            <w:r>
              <w:rPr>
                <w:sz w:val="14"/>
              </w:rPr>
              <w:t>области</w:t>
            </w:r>
            <w:r>
              <w:rPr>
                <w:spacing w:val="-13"/>
                <w:sz w:val="14"/>
              </w:rPr>
              <w:t xml:space="preserve"> </w:t>
            </w:r>
            <w:r>
              <w:rPr>
                <w:sz w:val="14"/>
              </w:rPr>
              <w:t>безбедности информационих</w:t>
            </w:r>
            <w:r>
              <w:rPr>
                <w:spacing w:val="-1"/>
                <w:sz w:val="14"/>
              </w:rPr>
              <w:t xml:space="preserve"> </w:t>
            </w:r>
            <w:r>
              <w:rPr>
                <w:sz w:val="14"/>
              </w:rPr>
              <w:t>система;</w:t>
            </w:r>
          </w:p>
          <w:p w:rsidR="00E53F39" w:rsidRDefault="006408C0">
            <w:pPr>
              <w:pStyle w:val="TableParagraph"/>
              <w:numPr>
                <w:ilvl w:val="0"/>
                <w:numId w:val="386"/>
              </w:numPr>
              <w:tabs>
                <w:tab w:val="left" w:pos="177"/>
              </w:tabs>
              <w:ind w:right="123"/>
              <w:jc w:val="both"/>
              <w:rPr>
                <w:sz w:val="14"/>
              </w:rPr>
            </w:pPr>
            <w:r>
              <w:rPr>
                <w:sz w:val="14"/>
              </w:rPr>
              <w:t>разуме основне појмове и изразе који се употребљавају у</w:t>
            </w:r>
            <w:r>
              <w:rPr>
                <w:spacing w:val="-9"/>
                <w:sz w:val="14"/>
              </w:rPr>
              <w:t xml:space="preserve"> </w:t>
            </w:r>
            <w:r>
              <w:rPr>
                <w:sz w:val="14"/>
              </w:rPr>
              <w:t>дефини- сању законских</w:t>
            </w:r>
            <w:r>
              <w:rPr>
                <w:spacing w:val="-2"/>
                <w:sz w:val="14"/>
              </w:rPr>
              <w:t xml:space="preserve"> </w:t>
            </w:r>
            <w:r>
              <w:rPr>
                <w:sz w:val="14"/>
              </w:rPr>
              <w:t>норми;</w:t>
            </w:r>
          </w:p>
        </w:tc>
        <w:tc>
          <w:tcPr>
            <w:tcW w:w="2551" w:type="dxa"/>
          </w:tcPr>
          <w:p w:rsidR="00E53F39" w:rsidRDefault="006408C0">
            <w:pPr>
              <w:pStyle w:val="TableParagraph"/>
              <w:numPr>
                <w:ilvl w:val="0"/>
                <w:numId w:val="385"/>
              </w:numPr>
              <w:tabs>
                <w:tab w:val="left" w:pos="176"/>
              </w:tabs>
              <w:spacing w:before="20" w:line="161" w:lineRule="exact"/>
              <w:ind w:hanging="119"/>
              <w:rPr>
                <w:sz w:val="14"/>
              </w:rPr>
            </w:pPr>
            <w:r>
              <w:rPr>
                <w:sz w:val="14"/>
              </w:rPr>
              <w:t>Основни појмови и</w:t>
            </w:r>
            <w:r>
              <w:rPr>
                <w:spacing w:val="-5"/>
                <w:sz w:val="14"/>
              </w:rPr>
              <w:t xml:space="preserve"> </w:t>
            </w:r>
            <w:r>
              <w:rPr>
                <w:sz w:val="14"/>
              </w:rPr>
              <w:t>термини.</w:t>
            </w:r>
          </w:p>
          <w:p w:rsidR="00E53F39" w:rsidRDefault="006408C0">
            <w:pPr>
              <w:pStyle w:val="TableParagraph"/>
              <w:numPr>
                <w:ilvl w:val="0"/>
                <w:numId w:val="385"/>
              </w:numPr>
              <w:tabs>
                <w:tab w:val="left" w:pos="176"/>
              </w:tabs>
              <w:ind w:right="50" w:hanging="119"/>
              <w:rPr>
                <w:sz w:val="14"/>
              </w:rPr>
            </w:pPr>
            <w:r>
              <w:rPr>
                <w:sz w:val="14"/>
              </w:rPr>
              <w:t>Развој различитих националних</w:t>
            </w:r>
            <w:r>
              <w:rPr>
                <w:spacing w:val="-20"/>
                <w:sz w:val="14"/>
              </w:rPr>
              <w:t xml:space="preserve"> </w:t>
            </w:r>
            <w:r>
              <w:rPr>
                <w:sz w:val="14"/>
              </w:rPr>
              <w:t>закон- ских решења из области безбедности информационих</w:t>
            </w:r>
            <w:r>
              <w:rPr>
                <w:spacing w:val="-1"/>
                <w:sz w:val="14"/>
              </w:rPr>
              <w:t xml:space="preserve"> </w:t>
            </w:r>
            <w:r>
              <w:rPr>
                <w:sz w:val="14"/>
              </w:rPr>
              <w:t>система.</w:t>
            </w:r>
          </w:p>
          <w:p w:rsidR="00E53F39" w:rsidRDefault="006408C0">
            <w:pPr>
              <w:pStyle w:val="TableParagraph"/>
              <w:numPr>
                <w:ilvl w:val="0"/>
                <w:numId w:val="385"/>
              </w:numPr>
              <w:tabs>
                <w:tab w:val="left" w:pos="176"/>
              </w:tabs>
              <w:spacing w:line="237" w:lineRule="auto"/>
              <w:ind w:right="389" w:hanging="119"/>
              <w:rPr>
                <w:sz w:val="14"/>
              </w:rPr>
            </w:pPr>
            <w:r>
              <w:rPr>
                <w:sz w:val="14"/>
              </w:rPr>
              <w:t>Закон о информационом</w:t>
            </w:r>
            <w:r>
              <w:rPr>
                <w:spacing w:val="-18"/>
                <w:sz w:val="14"/>
              </w:rPr>
              <w:t xml:space="preserve"> </w:t>
            </w:r>
            <w:r>
              <w:rPr>
                <w:sz w:val="14"/>
              </w:rPr>
              <w:t>систему Републике</w:t>
            </w:r>
            <w:r>
              <w:rPr>
                <w:spacing w:val="-1"/>
                <w:sz w:val="14"/>
              </w:rPr>
              <w:t xml:space="preserve"> </w:t>
            </w:r>
            <w:r>
              <w:rPr>
                <w:sz w:val="14"/>
              </w:rPr>
              <w:t>Србије.</w:t>
            </w:r>
          </w:p>
          <w:p w:rsidR="00E53F39" w:rsidRDefault="006408C0">
            <w:pPr>
              <w:pStyle w:val="TableParagraph"/>
              <w:numPr>
                <w:ilvl w:val="0"/>
                <w:numId w:val="385"/>
              </w:numPr>
              <w:tabs>
                <w:tab w:val="left" w:pos="176"/>
              </w:tabs>
              <w:spacing w:line="160" w:lineRule="exact"/>
              <w:ind w:hanging="119"/>
              <w:rPr>
                <w:sz w:val="14"/>
              </w:rPr>
            </w:pPr>
            <w:r>
              <w:rPr>
                <w:sz w:val="14"/>
              </w:rPr>
              <w:t>Закон о информационој</w:t>
            </w:r>
            <w:r>
              <w:rPr>
                <w:spacing w:val="-8"/>
                <w:sz w:val="14"/>
              </w:rPr>
              <w:t xml:space="preserve"> </w:t>
            </w:r>
            <w:r>
              <w:rPr>
                <w:sz w:val="14"/>
              </w:rPr>
              <w:t>безбедности.</w:t>
            </w:r>
          </w:p>
          <w:p w:rsidR="00E53F39" w:rsidRDefault="006408C0">
            <w:pPr>
              <w:pStyle w:val="TableParagraph"/>
              <w:numPr>
                <w:ilvl w:val="0"/>
                <w:numId w:val="385"/>
              </w:numPr>
              <w:tabs>
                <w:tab w:val="left" w:pos="176"/>
              </w:tabs>
              <w:ind w:right="44" w:hanging="119"/>
              <w:rPr>
                <w:sz w:val="14"/>
              </w:rPr>
            </w:pPr>
            <w:r>
              <w:rPr>
                <w:sz w:val="14"/>
              </w:rPr>
              <w:t>Закон</w:t>
            </w:r>
            <w:r>
              <w:rPr>
                <w:spacing w:val="-8"/>
                <w:sz w:val="14"/>
              </w:rPr>
              <w:t xml:space="preserve"> </w:t>
            </w:r>
            <w:r>
              <w:rPr>
                <w:sz w:val="14"/>
              </w:rPr>
              <w:t>о</w:t>
            </w:r>
            <w:r>
              <w:rPr>
                <w:spacing w:val="-8"/>
                <w:sz w:val="14"/>
              </w:rPr>
              <w:t xml:space="preserve"> </w:t>
            </w:r>
            <w:r>
              <w:rPr>
                <w:sz w:val="14"/>
              </w:rPr>
              <w:t>слободном</w:t>
            </w:r>
            <w:r>
              <w:rPr>
                <w:spacing w:val="-8"/>
                <w:sz w:val="14"/>
              </w:rPr>
              <w:t xml:space="preserve"> </w:t>
            </w:r>
            <w:r>
              <w:rPr>
                <w:sz w:val="14"/>
              </w:rPr>
              <w:t>приступу</w:t>
            </w:r>
            <w:r>
              <w:rPr>
                <w:spacing w:val="-8"/>
                <w:sz w:val="14"/>
              </w:rPr>
              <w:t xml:space="preserve"> </w:t>
            </w:r>
            <w:r>
              <w:rPr>
                <w:sz w:val="14"/>
              </w:rPr>
              <w:t xml:space="preserve">информа- цијама </w:t>
            </w:r>
            <w:r>
              <w:rPr>
                <w:spacing w:val="-3"/>
                <w:sz w:val="14"/>
              </w:rPr>
              <w:t xml:space="preserve">од </w:t>
            </w:r>
            <w:r>
              <w:rPr>
                <w:sz w:val="14"/>
              </w:rPr>
              <w:t>јавног</w:t>
            </w:r>
            <w:r>
              <w:rPr>
                <w:sz w:val="14"/>
              </w:rPr>
              <w:t xml:space="preserve"> </w:t>
            </w:r>
            <w:r>
              <w:rPr>
                <w:sz w:val="14"/>
              </w:rPr>
              <w:t>значаја.</w:t>
            </w:r>
          </w:p>
          <w:p w:rsidR="00E53F39" w:rsidRDefault="006408C0">
            <w:pPr>
              <w:pStyle w:val="TableParagraph"/>
              <w:numPr>
                <w:ilvl w:val="0"/>
                <w:numId w:val="385"/>
              </w:numPr>
              <w:tabs>
                <w:tab w:val="left" w:pos="176"/>
              </w:tabs>
              <w:ind w:right="165" w:hanging="119"/>
              <w:rPr>
                <w:sz w:val="14"/>
              </w:rPr>
            </w:pPr>
            <w:r>
              <w:rPr>
                <w:sz w:val="14"/>
              </w:rPr>
              <w:t>Закон о организацији и</w:t>
            </w:r>
            <w:r>
              <w:rPr>
                <w:spacing w:val="-12"/>
                <w:sz w:val="14"/>
              </w:rPr>
              <w:t xml:space="preserve"> </w:t>
            </w:r>
            <w:r>
              <w:rPr>
                <w:sz w:val="14"/>
              </w:rPr>
              <w:t>надлежности државних органа за борбу против високотехнолошког</w:t>
            </w:r>
            <w:r>
              <w:rPr>
                <w:spacing w:val="-4"/>
                <w:sz w:val="14"/>
              </w:rPr>
              <w:t xml:space="preserve"> </w:t>
            </w:r>
            <w:r>
              <w:rPr>
                <w:sz w:val="14"/>
              </w:rPr>
              <w:t>криминала.</w:t>
            </w:r>
          </w:p>
          <w:p w:rsidR="00E53F39" w:rsidRDefault="006408C0">
            <w:pPr>
              <w:pStyle w:val="TableParagraph"/>
              <w:numPr>
                <w:ilvl w:val="0"/>
                <w:numId w:val="385"/>
              </w:numPr>
              <w:tabs>
                <w:tab w:val="left" w:pos="176"/>
              </w:tabs>
              <w:spacing w:line="237" w:lineRule="auto"/>
              <w:ind w:right="124" w:hanging="119"/>
              <w:rPr>
                <w:sz w:val="14"/>
              </w:rPr>
            </w:pPr>
            <w:r>
              <w:rPr>
                <w:spacing w:val="-3"/>
                <w:sz w:val="14"/>
              </w:rPr>
              <w:t xml:space="preserve">Уредба </w:t>
            </w:r>
            <w:r>
              <w:rPr>
                <w:sz w:val="14"/>
              </w:rPr>
              <w:t>о ближем уређењу мера зап- тите</w:t>
            </w:r>
            <w:r>
              <w:rPr>
                <w:spacing w:val="-18"/>
                <w:sz w:val="14"/>
              </w:rPr>
              <w:t xml:space="preserve"> </w:t>
            </w:r>
            <w:r>
              <w:rPr>
                <w:sz w:val="14"/>
              </w:rPr>
              <w:t xml:space="preserve">информационо-комуникационих система </w:t>
            </w:r>
            <w:r>
              <w:rPr>
                <w:spacing w:val="-3"/>
                <w:sz w:val="14"/>
              </w:rPr>
              <w:t xml:space="preserve">од </w:t>
            </w:r>
            <w:r>
              <w:rPr>
                <w:sz w:val="14"/>
              </w:rPr>
              <w:t>посебног</w:t>
            </w:r>
            <w:r>
              <w:rPr>
                <w:spacing w:val="1"/>
                <w:sz w:val="14"/>
              </w:rPr>
              <w:t xml:space="preserve"> </w:t>
            </w:r>
            <w:r>
              <w:rPr>
                <w:sz w:val="14"/>
              </w:rPr>
              <w:t>значаја.</w:t>
            </w:r>
          </w:p>
        </w:tc>
        <w:tc>
          <w:tcPr>
            <w:tcW w:w="2551" w:type="dxa"/>
            <w:vMerge/>
            <w:tcBorders>
              <w:top w:val="nil"/>
            </w:tcBorders>
          </w:tcPr>
          <w:p w:rsidR="00E53F39" w:rsidRDefault="00E53F39">
            <w:pPr>
              <w:rPr>
                <w:sz w:val="2"/>
                <w:szCs w:val="2"/>
              </w:rPr>
            </w:pPr>
          </w:p>
        </w:tc>
      </w:tr>
    </w:tbl>
    <w:p w:rsidR="00E53F39" w:rsidRDefault="00E53F39">
      <w:pPr>
        <w:pStyle w:val="BodyText"/>
        <w:spacing w:before="7" w:line="240" w:lineRule="auto"/>
        <w:ind w:left="0" w:firstLine="0"/>
        <w:rPr>
          <w:b/>
          <w:sz w:val="13"/>
        </w:rPr>
      </w:pPr>
    </w:p>
    <w:p w:rsidR="00E53F39" w:rsidRDefault="006408C0">
      <w:pPr>
        <w:pStyle w:val="Heading2"/>
        <w:spacing w:line="232" w:lineRule="auto"/>
        <w:ind w:right="115"/>
        <w:jc w:val="both"/>
      </w:pPr>
      <w:r>
        <w:rPr>
          <w:b/>
        </w:rPr>
        <w:t>Кључни</w:t>
      </w:r>
      <w:r>
        <w:rPr>
          <w:b/>
          <w:spacing w:val="-4"/>
        </w:rPr>
        <w:t xml:space="preserve"> </w:t>
      </w:r>
      <w:r>
        <w:rPr>
          <w:b/>
        </w:rPr>
        <w:t>појмови</w:t>
      </w:r>
      <w:r>
        <w:rPr>
          <w:b/>
          <w:spacing w:val="-3"/>
        </w:rPr>
        <w:t xml:space="preserve"> </w:t>
      </w:r>
      <w:r>
        <w:rPr>
          <w:b/>
        </w:rPr>
        <w:t>садржаја:</w:t>
      </w:r>
      <w:r>
        <w:rPr>
          <w:b/>
          <w:spacing w:val="-4"/>
        </w:rPr>
        <w:t xml:space="preserve"> </w:t>
      </w:r>
      <w:r>
        <w:t>ваздухопловно</w:t>
      </w:r>
      <w:r>
        <w:rPr>
          <w:spacing w:val="-3"/>
        </w:rPr>
        <w:t xml:space="preserve"> </w:t>
      </w:r>
      <w:r>
        <w:t>право,</w:t>
      </w:r>
      <w:r>
        <w:rPr>
          <w:spacing w:val="-4"/>
        </w:rPr>
        <w:t xml:space="preserve"> </w:t>
      </w:r>
      <w:r>
        <w:t>регулатива</w:t>
      </w:r>
      <w:r>
        <w:rPr>
          <w:spacing w:val="-3"/>
        </w:rPr>
        <w:t xml:space="preserve"> </w:t>
      </w:r>
      <w:r>
        <w:t>ЕASA</w:t>
      </w:r>
      <w:r>
        <w:rPr>
          <w:spacing w:val="-11"/>
        </w:rPr>
        <w:t xml:space="preserve"> </w:t>
      </w:r>
      <w:r>
        <w:t>и</w:t>
      </w:r>
      <w:r>
        <w:rPr>
          <w:spacing w:val="-4"/>
        </w:rPr>
        <w:t xml:space="preserve"> </w:t>
      </w:r>
      <w:r>
        <w:t>ECAC,</w:t>
      </w:r>
      <w:r>
        <w:rPr>
          <w:spacing w:val="-3"/>
        </w:rPr>
        <w:t xml:space="preserve"> </w:t>
      </w:r>
      <w:r>
        <w:t>УН</w:t>
      </w:r>
      <w:r>
        <w:rPr>
          <w:spacing w:val="-3"/>
        </w:rPr>
        <w:t xml:space="preserve"> </w:t>
      </w:r>
      <w:r>
        <w:t>конвенције</w:t>
      </w:r>
      <w:r>
        <w:rPr>
          <w:spacing w:val="-3"/>
        </w:rPr>
        <w:t xml:space="preserve"> </w:t>
      </w:r>
      <w:r>
        <w:t>и</w:t>
      </w:r>
      <w:r>
        <w:rPr>
          <w:spacing w:val="-4"/>
        </w:rPr>
        <w:t xml:space="preserve"> </w:t>
      </w:r>
      <w:r>
        <w:t>препоруке,</w:t>
      </w:r>
      <w:r>
        <w:rPr>
          <w:spacing w:val="-3"/>
        </w:rPr>
        <w:t xml:space="preserve"> </w:t>
      </w:r>
      <w:r>
        <w:t>Закон</w:t>
      </w:r>
      <w:r>
        <w:rPr>
          <w:spacing w:val="-3"/>
        </w:rPr>
        <w:t xml:space="preserve"> </w:t>
      </w:r>
      <w:r>
        <w:t>о</w:t>
      </w:r>
      <w:r>
        <w:rPr>
          <w:spacing w:val="-4"/>
        </w:rPr>
        <w:t xml:space="preserve"> </w:t>
      </w:r>
      <w:r>
        <w:t xml:space="preserve">информационој безбедности, правна норма, субјект права, јурисдикција, национално законодавство, кривично-правна конвенција, међународни вазду- хопловни стандард, кривично дело против безбедности ваздушне пловидбе, национални програм за обезбеђивања у </w:t>
      </w:r>
      <w:r>
        <w:rPr>
          <w:spacing w:val="-3"/>
        </w:rPr>
        <w:t>вазду</w:t>
      </w:r>
      <w:r>
        <w:rPr>
          <w:spacing w:val="-3"/>
        </w:rPr>
        <w:t xml:space="preserve">хопловству, </w:t>
      </w:r>
      <w:r>
        <w:t xml:space="preserve">информациона безбедност, високотехнолошки криминал, информације </w:t>
      </w:r>
      <w:r>
        <w:rPr>
          <w:spacing w:val="-3"/>
        </w:rPr>
        <w:t xml:space="preserve">од </w:t>
      </w:r>
      <w:r>
        <w:t>јавног</w:t>
      </w:r>
      <w:r>
        <w:rPr>
          <w:spacing w:val="-5"/>
        </w:rPr>
        <w:t xml:space="preserve"> </w:t>
      </w:r>
      <w:r>
        <w:t>значаја.</w:t>
      </w:r>
    </w:p>
    <w:p w:rsidR="00E53F39" w:rsidRDefault="00E53F39">
      <w:pPr>
        <w:spacing w:line="232" w:lineRule="auto"/>
        <w:jc w:val="both"/>
        <w:sectPr w:rsidR="00E53F39">
          <w:pgSz w:w="11910" w:h="15740"/>
          <w:pgMar w:top="140" w:right="560" w:bottom="280" w:left="580" w:header="720" w:footer="720" w:gutter="0"/>
          <w:cols w:space="720"/>
        </w:sectPr>
      </w:pPr>
    </w:p>
    <w:p w:rsidR="00E53F39" w:rsidRDefault="006408C0">
      <w:pPr>
        <w:tabs>
          <w:tab w:val="left" w:pos="2424"/>
        </w:tabs>
        <w:spacing w:before="69"/>
        <w:ind w:left="157"/>
        <w:rPr>
          <w:b/>
          <w:sz w:val="14"/>
        </w:rPr>
      </w:pPr>
      <w:r>
        <w:rPr>
          <w:sz w:val="14"/>
        </w:rPr>
        <w:lastRenderedPageBreak/>
        <w:t>Назив</w:t>
      </w:r>
      <w:r>
        <w:rPr>
          <w:spacing w:val="-4"/>
          <w:sz w:val="14"/>
        </w:rPr>
        <w:t xml:space="preserve"> </w:t>
      </w:r>
      <w:r>
        <w:rPr>
          <w:sz w:val="14"/>
        </w:rPr>
        <w:t>предмета:</w:t>
      </w:r>
      <w:r>
        <w:rPr>
          <w:sz w:val="14"/>
        </w:rPr>
        <w:tab/>
      </w:r>
      <w:r>
        <w:rPr>
          <w:b/>
          <w:sz w:val="14"/>
        </w:rPr>
        <w:t xml:space="preserve">ТЕРОРИЗАМ У ЦИВИЛНОМ </w:t>
      </w:r>
      <w:r>
        <w:rPr>
          <w:b/>
          <w:spacing w:val="-3"/>
          <w:sz w:val="14"/>
        </w:rPr>
        <w:t>ВАЗДУХОПЛОВСТВУ</w:t>
      </w:r>
    </w:p>
    <w:p w:rsidR="00E53F39" w:rsidRDefault="006408C0">
      <w:pPr>
        <w:pStyle w:val="BodyText"/>
        <w:tabs>
          <w:tab w:val="left" w:pos="2424"/>
        </w:tabs>
        <w:spacing w:before="49" w:line="161" w:lineRule="exact"/>
        <w:ind w:left="157" w:firstLine="0"/>
      </w:pPr>
      <w:r>
        <w:t>Циљеви</w:t>
      </w:r>
      <w:r>
        <w:rPr>
          <w:spacing w:val="-4"/>
        </w:rPr>
        <w:t xml:space="preserve"> </w:t>
      </w:r>
      <w:r>
        <w:t>предмета:</w:t>
      </w:r>
      <w:r>
        <w:tab/>
        <w:t>– Упознавање ученика са историјским развојем</w:t>
      </w:r>
      <w:r>
        <w:rPr>
          <w:spacing w:val="-2"/>
        </w:rPr>
        <w:t xml:space="preserve"> </w:t>
      </w:r>
      <w:r>
        <w:t>тероризма.</w:t>
      </w:r>
    </w:p>
    <w:p w:rsidR="00E53F39" w:rsidRDefault="006408C0">
      <w:pPr>
        <w:pStyle w:val="ListParagraph"/>
        <w:numPr>
          <w:ilvl w:val="0"/>
          <w:numId w:val="553"/>
        </w:numPr>
        <w:tabs>
          <w:tab w:val="left" w:pos="2530"/>
        </w:tabs>
        <w:rPr>
          <w:sz w:val="14"/>
        </w:rPr>
      </w:pPr>
      <w:r>
        <w:rPr>
          <w:sz w:val="14"/>
        </w:rPr>
        <w:t>Упознавање ученика са</w:t>
      </w:r>
      <w:r>
        <w:rPr>
          <w:sz w:val="14"/>
        </w:rPr>
        <w:t xml:space="preserve"> основним идеолошким правцима и</w:t>
      </w:r>
      <w:r>
        <w:rPr>
          <w:spacing w:val="-5"/>
          <w:sz w:val="14"/>
        </w:rPr>
        <w:t xml:space="preserve"> </w:t>
      </w:r>
      <w:r>
        <w:rPr>
          <w:sz w:val="14"/>
        </w:rPr>
        <w:t>појавама.</w:t>
      </w:r>
    </w:p>
    <w:p w:rsidR="00E53F39" w:rsidRDefault="006408C0">
      <w:pPr>
        <w:pStyle w:val="ListParagraph"/>
        <w:numPr>
          <w:ilvl w:val="0"/>
          <w:numId w:val="553"/>
        </w:numPr>
        <w:tabs>
          <w:tab w:val="left" w:pos="2530"/>
        </w:tabs>
        <w:rPr>
          <w:sz w:val="14"/>
        </w:rPr>
      </w:pPr>
      <w:r>
        <w:rPr>
          <w:sz w:val="14"/>
        </w:rPr>
        <w:t>Упознавање ученика са различитим појавним облицима и правцима</w:t>
      </w:r>
      <w:r>
        <w:rPr>
          <w:spacing w:val="-6"/>
          <w:sz w:val="14"/>
        </w:rPr>
        <w:t xml:space="preserve"> </w:t>
      </w:r>
      <w:r>
        <w:rPr>
          <w:sz w:val="14"/>
        </w:rPr>
        <w:t>тероризма.</w:t>
      </w:r>
    </w:p>
    <w:p w:rsidR="00E53F39" w:rsidRDefault="006408C0">
      <w:pPr>
        <w:pStyle w:val="ListParagraph"/>
        <w:numPr>
          <w:ilvl w:val="0"/>
          <w:numId w:val="553"/>
        </w:numPr>
        <w:tabs>
          <w:tab w:val="left" w:pos="2530"/>
        </w:tabs>
        <w:rPr>
          <w:sz w:val="14"/>
        </w:rPr>
      </w:pPr>
      <w:r>
        <w:rPr>
          <w:sz w:val="14"/>
        </w:rPr>
        <w:t>Упознавање ученика са различитим терористичким</w:t>
      </w:r>
      <w:r>
        <w:rPr>
          <w:spacing w:val="-2"/>
          <w:sz w:val="14"/>
        </w:rPr>
        <w:t xml:space="preserve"> </w:t>
      </w:r>
      <w:r>
        <w:rPr>
          <w:sz w:val="14"/>
        </w:rPr>
        <w:t>организацијама.</w:t>
      </w:r>
    </w:p>
    <w:p w:rsidR="00E53F39" w:rsidRDefault="006408C0">
      <w:pPr>
        <w:pStyle w:val="ListParagraph"/>
        <w:numPr>
          <w:ilvl w:val="0"/>
          <w:numId w:val="553"/>
        </w:numPr>
        <w:tabs>
          <w:tab w:val="left" w:pos="2530"/>
        </w:tabs>
        <w:spacing w:line="240" w:lineRule="auto"/>
        <w:ind w:right="220"/>
        <w:rPr>
          <w:sz w:val="14"/>
        </w:rPr>
      </w:pPr>
      <w:r>
        <w:rPr>
          <w:sz w:val="14"/>
        </w:rPr>
        <w:t xml:space="preserve">Оспособљавање ученика за разумевање постојања тероризма, терористичких претњи и изазова на просторима Србије, </w:t>
      </w:r>
      <w:r>
        <w:rPr>
          <w:spacing w:val="-3"/>
          <w:sz w:val="14"/>
        </w:rPr>
        <w:t xml:space="preserve">како </w:t>
      </w:r>
      <w:r>
        <w:rPr>
          <w:sz w:val="14"/>
        </w:rPr>
        <w:t>у прошло- сти тако и у новијој</w:t>
      </w:r>
      <w:r>
        <w:rPr>
          <w:spacing w:val="-3"/>
          <w:sz w:val="14"/>
        </w:rPr>
        <w:t xml:space="preserve"> </w:t>
      </w:r>
      <w:r>
        <w:rPr>
          <w:sz w:val="14"/>
        </w:rPr>
        <w:t>историји.</w:t>
      </w:r>
    </w:p>
    <w:p w:rsidR="00E53F39" w:rsidRDefault="006408C0">
      <w:pPr>
        <w:pStyle w:val="ListParagraph"/>
        <w:numPr>
          <w:ilvl w:val="0"/>
          <w:numId w:val="553"/>
        </w:numPr>
        <w:tabs>
          <w:tab w:val="left" w:pos="2530"/>
        </w:tabs>
        <w:spacing w:line="240" w:lineRule="auto"/>
        <w:ind w:right="239"/>
        <w:rPr>
          <w:sz w:val="14"/>
        </w:rPr>
      </w:pPr>
      <w:r>
        <w:rPr>
          <w:sz w:val="14"/>
        </w:rPr>
        <w:t>Оспособљавање</w:t>
      </w:r>
      <w:r>
        <w:rPr>
          <w:spacing w:val="-4"/>
          <w:sz w:val="14"/>
        </w:rPr>
        <w:t xml:space="preserve"> </w:t>
      </w:r>
      <w:r>
        <w:rPr>
          <w:sz w:val="14"/>
        </w:rPr>
        <w:t>ученика</w:t>
      </w:r>
      <w:r>
        <w:rPr>
          <w:spacing w:val="-4"/>
          <w:sz w:val="14"/>
        </w:rPr>
        <w:t xml:space="preserve"> </w:t>
      </w:r>
      <w:r>
        <w:rPr>
          <w:sz w:val="14"/>
        </w:rPr>
        <w:t>да</w:t>
      </w:r>
      <w:r>
        <w:rPr>
          <w:spacing w:val="-4"/>
          <w:sz w:val="14"/>
        </w:rPr>
        <w:t xml:space="preserve"> </w:t>
      </w:r>
      <w:r>
        <w:rPr>
          <w:sz w:val="14"/>
        </w:rPr>
        <w:t>повежу</w:t>
      </w:r>
      <w:r>
        <w:rPr>
          <w:spacing w:val="-4"/>
          <w:sz w:val="14"/>
        </w:rPr>
        <w:t xml:space="preserve"> </w:t>
      </w:r>
      <w:r>
        <w:rPr>
          <w:sz w:val="14"/>
        </w:rPr>
        <w:t>тероризам,</w:t>
      </w:r>
      <w:r>
        <w:rPr>
          <w:spacing w:val="-4"/>
          <w:sz w:val="14"/>
        </w:rPr>
        <w:t xml:space="preserve"> </w:t>
      </w:r>
      <w:r>
        <w:rPr>
          <w:sz w:val="14"/>
        </w:rPr>
        <w:t>терористичке</w:t>
      </w:r>
      <w:r>
        <w:rPr>
          <w:spacing w:val="-4"/>
          <w:sz w:val="14"/>
        </w:rPr>
        <w:t xml:space="preserve"> </w:t>
      </w:r>
      <w:r>
        <w:rPr>
          <w:sz w:val="14"/>
        </w:rPr>
        <w:t>циљеве</w:t>
      </w:r>
      <w:r>
        <w:rPr>
          <w:spacing w:val="-4"/>
          <w:sz w:val="14"/>
        </w:rPr>
        <w:t xml:space="preserve"> </w:t>
      </w:r>
      <w:r>
        <w:rPr>
          <w:sz w:val="14"/>
        </w:rPr>
        <w:t>и</w:t>
      </w:r>
      <w:r>
        <w:rPr>
          <w:spacing w:val="-5"/>
          <w:sz w:val="14"/>
        </w:rPr>
        <w:t xml:space="preserve"> </w:t>
      </w:r>
      <w:r>
        <w:rPr>
          <w:sz w:val="14"/>
        </w:rPr>
        <w:t>организације</w:t>
      </w:r>
      <w:r>
        <w:rPr>
          <w:spacing w:val="-4"/>
          <w:sz w:val="14"/>
        </w:rPr>
        <w:t xml:space="preserve"> </w:t>
      </w:r>
      <w:r>
        <w:rPr>
          <w:sz w:val="14"/>
        </w:rPr>
        <w:t>широм</w:t>
      </w:r>
      <w:r>
        <w:rPr>
          <w:spacing w:val="-4"/>
          <w:sz w:val="14"/>
        </w:rPr>
        <w:t xml:space="preserve"> </w:t>
      </w:r>
      <w:r>
        <w:rPr>
          <w:sz w:val="14"/>
        </w:rPr>
        <w:t>Света</w:t>
      </w:r>
      <w:r>
        <w:rPr>
          <w:spacing w:val="-4"/>
          <w:sz w:val="14"/>
        </w:rPr>
        <w:t xml:space="preserve"> </w:t>
      </w:r>
      <w:r>
        <w:rPr>
          <w:sz w:val="14"/>
        </w:rPr>
        <w:t>и</w:t>
      </w:r>
      <w:r>
        <w:rPr>
          <w:spacing w:val="-5"/>
          <w:sz w:val="14"/>
        </w:rPr>
        <w:t xml:space="preserve"> </w:t>
      </w:r>
      <w:r>
        <w:rPr>
          <w:sz w:val="14"/>
        </w:rPr>
        <w:t>указати</w:t>
      </w:r>
      <w:r>
        <w:rPr>
          <w:spacing w:val="-4"/>
          <w:sz w:val="14"/>
        </w:rPr>
        <w:t xml:space="preserve"> </w:t>
      </w:r>
      <w:r>
        <w:rPr>
          <w:sz w:val="14"/>
        </w:rPr>
        <w:t>на</w:t>
      </w:r>
      <w:r>
        <w:rPr>
          <w:spacing w:val="-5"/>
          <w:sz w:val="14"/>
        </w:rPr>
        <w:t xml:space="preserve"> </w:t>
      </w:r>
      <w:r>
        <w:rPr>
          <w:sz w:val="14"/>
        </w:rPr>
        <w:t>тероризам</w:t>
      </w:r>
      <w:r>
        <w:rPr>
          <w:spacing w:val="-4"/>
          <w:sz w:val="14"/>
        </w:rPr>
        <w:t xml:space="preserve"> </w:t>
      </w:r>
      <w:r>
        <w:rPr>
          <w:sz w:val="14"/>
        </w:rPr>
        <w:t>као</w:t>
      </w:r>
      <w:r>
        <w:rPr>
          <w:spacing w:val="-4"/>
          <w:sz w:val="14"/>
        </w:rPr>
        <w:t xml:space="preserve"> </w:t>
      </w:r>
      <w:r>
        <w:rPr>
          <w:sz w:val="14"/>
        </w:rPr>
        <w:t>претњу по глобални мир у</w:t>
      </w:r>
      <w:r>
        <w:rPr>
          <w:spacing w:val="-3"/>
          <w:sz w:val="14"/>
        </w:rPr>
        <w:t xml:space="preserve"> Свету.</w:t>
      </w:r>
    </w:p>
    <w:p w:rsidR="00E53F39" w:rsidRDefault="006408C0">
      <w:pPr>
        <w:pStyle w:val="ListParagraph"/>
        <w:numPr>
          <w:ilvl w:val="0"/>
          <w:numId w:val="553"/>
        </w:numPr>
        <w:tabs>
          <w:tab w:val="left" w:pos="2530"/>
        </w:tabs>
        <w:spacing w:line="159" w:lineRule="exact"/>
        <w:rPr>
          <w:sz w:val="14"/>
        </w:rPr>
      </w:pPr>
      <w:r>
        <w:rPr>
          <w:sz w:val="14"/>
        </w:rPr>
        <w:t>Предочавање везе између тероризма и ваздушног</w:t>
      </w:r>
      <w:r>
        <w:rPr>
          <w:spacing w:val="-3"/>
          <w:sz w:val="14"/>
        </w:rPr>
        <w:t xml:space="preserve"> </w:t>
      </w:r>
      <w:r>
        <w:rPr>
          <w:sz w:val="14"/>
        </w:rPr>
        <w:t>саобраћаја.</w:t>
      </w:r>
    </w:p>
    <w:p w:rsidR="00E53F39" w:rsidRDefault="006408C0">
      <w:pPr>
        <w:pStyle w:val="ListParagraph"/>
        <w:numPr>
          <w:ilvl w:val="0"/>
          <w:numId w:val="553"/>
        </w:numPr>
        <w:tabs>
          <w:tab w:val="left" w:pos="2530"/>
        </w:tabs>
        <w:rPr>
          <w:sz w:val="14"/>
        </w:rPr>
      </w:pPr>
      <w:r>
        <w:rPr>
          <w:sz w:val="14"/>
        </w:rPr>
        <w:t>Предочавање везе између тероризма и информационо-комуникационих</w:t>
      </w:r>
      <w:r>
        <w:rPr>
          <w:spacing w:val="-5"/>
          <w:sz w:val="14"/>
        </w:rPr>
        <w:t xml:space="preserve"> </w:t>
      </w:r>
      <w:r>
        <w:rPr>
          <w:sz w:val="14"/>
        </w:rPr>
        <w:t>система.</w:t>
      </w:r>
    </w:p>
    <w:p w:rsidR="00E53F39" w:rsidRDefault="006408C0">
      <w:pPr>
        <w:pStyle w:val="ListParagraph"/>
        <w:numPr>
          <w:ilvl w:val="0"/>
          <w:numId w:val="553"/>
        </w:numPr>
        <w:tabs>
          <w:tab w:val="left" w:pos="2530"/>
        </w:tabs>
        <w:spacing w:line="161" w:lineRule="exact"/>
        <w:rPr>
          <w:sz w:val="14"/>
        </w:rPr>
      </w:pPr>
      <w:r>
        <w:rPr>
          <w:sz w:val="14"/>
        </w:rPr>
        <w:t xml:space="preserve">Упознавање ученика са различитим видовима борбе против тероризма, </w:t>
      </w:r>
      <w:r>
        <w:rPr>
          <w:spacing w:val="-3"/>
          <w:sz w:val="14"/>
        </w:rPr>
        <w:t xml:space="preserve">како </w:t>
      </w:r>
      <w:r>
        <w:rPr>
          <w:sz w:val="14"/>
        </w:rPr>
        <w:t>у Све</w:t>
      </w:r>
      <w:r>
        <w:rPr>
          <w:sz w:val="14"/>
        </w:rPr>
        <w:t xml:space="preserve">ту тако и </w:t>
      </w:r>
      <w:r>
        <w:rPr>
          <w:spacing w:val="-5"/>
          <w:sz w:val="14"/>
        </w:rPr>
        <w:t>код</w:t>
      </w:r>
      <w:r>
        <w:rPr>
          <w:spacing w:val="-7"/>
          <w:sz w:val="14"/>
        </w:rPr>
        <w:t xml:space="preserve"> </w:t>
      </w:r>
      <w:r>
        <w:rPr>
          <w:sz w:val="14"/>
        </w:rPr>
        <w:t>нас.</w:t>
      </w:r>
    </w:p>
    <w:p w:rsidR="00E53F39" w:rsidRDefault="006408C0">
      <w:pPr>
        <w:tabs>
          <w:tab w:val="left" w:pos="2424"/>
        </w:tabs>
        <w:spacing w:before="47"/>
        <w:ind w:left="157"/>
        <w:rPr>
          <w:b/>
          <w:sz w:val="14"/>
        </w:rPr>
      </w:pPr>
      <w:r>
        <w:rPr>
          <w:spacing w:val="-3"/>
          <w:sz w:val="14"/>
        </w:rPr>
        <w:t>Годишњи</w:t>
      </w:r>
      <w:r>
        <w:rPr>
          <w:sz w:val="14"/>
        </w:rPr>
        <w:t xml:space="preserve"> фонд:</w:t>
      </w:r>
      <w:r>
        <w:rPr>
          <w:sz w:val="14"/>
        </w:rPr>
        <w:tab/>
      </w:r>
      <w:r>
        <w:rPr>
          <w:b/>
          <w:sz w:val="14"/>
        </w:rPr>
        <w:t>70</w:t>
      </w:r>
      <w:r>
        <w:rPr>
          <w:b/>
          <w:spacing w:val="-1"/>
          <w:sz w:val="14"/>
        </w:rPr>
        <w:t xml:space="preserve"> </w:t>
      </w:r>
      <w:r>
        <w:rPr>
          <w:b/>
          <w:sz w:val="14"/>
        </w:rPr>
        <w:t>часова</w:t>
      </w:r>
    </w:p>
    <w:p w:rsidR="00E53F39" w:rsidRDefault="006408C0">
      <w:pPr>
        <w:tabs>
          <w:tab w:val="left" w:pos="2424"/>
        </w:tabs>
        <w:spacing w:before="50"/>
        <w:ind w:left="157"/>
        <w:rPr>
          <w:b/>
          <w:sz w:val="14"/>
        </w:rPr>
      </w:pPr>
      <w:r>
        <w:rPr>
          <w:sz w:val="14"/>
        </w:rPr>
        <w:t>Разред:</w:t>
      </w:r>
      <w:r>
        <w:rPr>
          <w:sz w:val="14"/>
        </w:rPr>
        <w:tab/>
      </w:r>
      <w:r>
        <w:rPr>
          <w:b/>
          <w:sz w:val="14"/>
        </w:rPr>
        <w:t>трећи</w:t>
      </w:r>
    </w:p>
    <w:p w:rsidR="00E53F39" w:rsidRDefault="00E53F39">
      <w:pPr>
        <w:pStyle w:val="BodyText"/>
        <w:spacing w:before="7" w:after="1"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878" w:hanging="432"/>
              <w:rPr>
                <w:b/>
                <w:sz w:val="14"/>
              </w:rPr>
            </w:pPr>
            <w:r>
              <w:rPr>
                <w:b/>
                <w:sz w:val="14"/>
              </w:rPr>
              <w:t>НАЧИН ОСТВАРИВАЊА ПРОГРАМА</w:t>
            </w:r>
          </w:p>
        </w:tc>
      </w:tr>
      <w:tr w:rsidR="00E53F39">
        <w:trPr>
          <w:trHeight w:val="680"/>
        </w:trPr>
        <w:tc>
          <w:tcPr>
            <w:tcW w:w="1474" w:type="dxa"/>
          </w:tcPr>
          <w:p w:rsidR="00E53F39" w:rsidRDefault="006408C0">
            <w:pPr>
              <w:pStyle w:val="TableParagraph"/>
              <w:spacing w:before="18"/>
              <w:ind w:left="56" w:firstLine="0"/>
              <w:rPr>
                <w:sz w:val="14"/>
              </w:rPr>
            </w:pPr>
            <w:r>
              <w:rPr>
                <w:sz w:val="14"/>
              </w:rPr>
              <w:t>Увод у тероризам</w:t>
            </w:r>
          </w:p>
        </w:tc>
        <w:tc>
          <w:tcPr>
            <w:tcW w:w="1701" w:type="dxa"/>
          </w:tcPr>
          <w:p w:rsidR="00E53F39" w:rsidRDefault="006408C0">
            <w:pPr>
              <w:pStyle w:val="TableParagraph"/>
              <w:numPr>
                <w:ilvl w:val="0"/>
                <w:numId w:val="384"/>
              </w:numPr>
              <w:tabs>
                <w:tab w:val="left" w:pos="177"/>
              </w:tabs>
              <w:spacing w:before="18"/>
              <w:ind w:right="122"/>
              <w:rPr>
                <w:sz w:val="14"/>
              </w:rPr>
            </w:pPr>
            <w:r>
              <w:rPr>
                <w:sz w:val="14"/>
              </w:rPr>
              <w:t>Упознавање ученика</w:t>
            </w:r>
            <w:r>
              <w:rPr>
                <w:spacing w:val="-20"/>
                <w:sz w:val="14"/>
              </w:rPr>
              <w:t xml:space="preserve"> </w:t>
            </w:r>
            <w:r>
              <w:rPr>
                <w:sz w:val="14"/>
              </w:rPr>
              <w:t>са историјским развојем тероризма.</w:t>
            </w:r>
          </w:p>
        </w:tc>
        <w:tc>
          <w:tcPr>
            <w:tcW w:w="2268" w:type="dxa"/>
          </w:tcPr>
          <w:p w:rsidR="00E53F39" w:rsidRDefault="006408C0">
            <w:pPr>
              <w:pStyle w:val="TableParagraph"/>
              <w:numPr>
                <w:ilvl w:val="0"/>
                <w:numId w:val="383"/>
              </w:numPr>
              <w:tabs>
                <w:tab w:val="left" w:pos="177"/>
              </w:tabs>
              <w:spacing w:before="18"/>
              <w:ind w:right="174"/>
              <w:rPr>
                <w:sz w:val="14"/>
              </w:rPr>
            </w:pPr>
            <w:r>
              <w:rPr>
                <w:sz w:val="14"/>
              </w:rPr>
              <w:t>самостално дефинише и одреди појам</w:t>
            </w:r>
            <w:r>
              <w:rPr>
                <w:spacing w:val="-2"/>
                <w:sz w:val="14"/>
              </w:rPr>
              <w:t xml:space="preserve"> </w:t>
            </w:r>
            <w:r>
              <w:rPr>
                <w:sz w:val="14"/>
              </w:rPr>
              <w:t>тероризма;</w:t>
            </w:r>
          </w:p>
          <w:p w:rsidR="00E53F39" w:rsidRDefault="006408C0">
            <w:pPr>
              <w:pStyle w:val="TableParagraph"/>
              <w:numPr>
                <w:ilvl w:val="0"/>
                <w:numId w:val="383"/>
              </w:numPr>
              <w:tabs>
                <w:tab w:val="left" w:pos="177"/>
              </w:tabs>
              <w:ind w:right="58"/>
              <w:rPr>
                <w:sz w:val="14"/>
              </w:rPr>
            </w:pPr>
            <w:r>
              <w:rPr>
                <w:sz w:val="14"/>
              </w:rPr>
              <w:t>разуме и објасни историјске</w:t>
            </w:r>
            <w:r>
              <w:rPr>
                <w:spacing w:val="-21"/>
                <w:sz w:val="14"/>
              </w:rPr>
              <w:t xml:space="preserve"> </w:t>
            </w:r>
            <w:r>
              <w:rPr>
                <w:sz w:val="14"/>
              </w:rPr>
              <w:t>коре- не и новију историју</w:t>
            </w:r>
            <w:r>
              <w:rPr>
                <w:spacing w:val="-10"/>
                <w:sz w:val="14"/>
              </w:rPr>
              <w:t xml:space="preserve"> </w:t>
            </w:r>
            <w:r>
              <w:rPr>
                <w:sz w:val="14"/>
              </w:rPr>
              <w:t>тероризма,</w:t>
            </w:r>
          </w:p>
        </w:tc>
        <w:tc>
          <w:tcPr>
            <w:tcW w:w="2551" w:type="dxa"/>
          </w:tcPr>
          <w:p w:rsidR="00E53F39" w:rsidRDefault="006408C0">
            <w:pPr>
              <w:pStyle w:val="TableParagraph"/>
              <w:numPr>
                <w:ilvl w:val="0"/>
                <w:numId w:val="382"/>
              </w:numPr>
              <w:tabs>
                <w:tab w:val="left" w:pos="176"/>
              </w:tabs>
              <w:spacing w:before="18"/>
              <w:ind w:right="474" w:hanging="119"/>
              <w:rPr>
                <w:sz w:val="14"/>
              </w:rPr>
            </w:pPr>
            <w:r>
              <w:rPr>
                <w:sz w:val="14"/>
              </w:rPr>
              <w:t>Основни појмови и дефиниције тероризма;</w:t>
            </w:r>
          </w:p>
          <w:p w:rsidR="00E53F39" w:rsidRDefault="006408C0">
            <w:pPr>
              <w:pStyle w:val="TableParagraph"/>
              <w:numPr>
                <w:ilvl w:val="0"/>
                <w:numId w:val="382"/>
              </w:numPr>
              <w:tabs>
                <w:tab w:val="left" w:pos="176"/>
              </w:tabs>
              <w:spacing w:line="159" w:lineRule="exact"/>
              <w:ind w:hanging="119"/>
              <w:rPr>
                <w:sz w:val="14"/>
              </w:rPr>
            </w:pPr>
            <w:r>
              <w:rPr>
                <w:sz w:val="14"/>
              </w:rPr>
              <w:t>Старија и новија историја</w:t>
            </w:r>
            <w:r>
              <w:rPr>
                <w:spacing w:val="-9"/>
                <w:sz w:val="14"/>
              </w:rPr>
              <w:t xml:space="preserve"> </w:t>
            </w:r>
            <w:r>
              <w:rPr>
                <w:sz w:val="14"/>
              </w:rPr>
              <w:t>тероризма.</w:t>
            </w:r>
          </w:p>
        </w:tc>
        <w:tc>
          <w:tcPr>
            <w:tcW w:w="2551" w:type="dxa"/>
            <w:vMerge w:val="restart"/>
          </w:tcPr>
          <w:p w:rsidR="00E53F39" w:rsidRDefault="006408C0">
            <w:pPr>
              <w:pStyle w:val="TableParagraph"/>
              <w:numPr>
                <w:ilvl w:val="0"/>
                <w:numId w:val="381"/>
              </w:numPr>
              <w:tabs>
                <w:tab w:val="left" w:pos="177"/>
              </w:tabs>
              <w:spacing w:before="18"/>
              <w:ind w:right="125"/>
              <w:jc w:val="both"/>
              <w:rPr>
                <w:sz w:val="14"/>
              </w:rPr>
            </w:pPr>
            <w:r>
              <w:rPr>
                <w:sz w:val="14"/>
              </w:rPr>
              <w:t>На почетку теме ученике упознати</w:t>
            </w:r>
            <w:r>
              <w:rPr>
                <w:spacing w:val="-19"/>
                <w:sz w:val="14"/>
              </w:rPr>
              <w:t xml:space="preserve"> </w:t>
            </w:r>
            <w:r>
              <w:rPr>
                <w:sz w:val="14"/>
              </w:rPr>
              <w:t>са циљевима и исходима</w:t>
            </w:r>
            <w:r>
              <w:rPr>
                <w:spacing w:val="-23"/>
                <w:sz w:val="14"/>
              </w:rPr>
              <w:t xml:space="preserve"> </w:t>
            </w:r>
            <w:r>
              <w:rPr>
                <w:sz w:val="14"/>
              </w:rPr>
              <w:t>наставе/учења, планом рада и начинима</w:t>
            </w:r>
            <w:r>
              <w:rPr>
                <w:spacing w:val="-14"/>
                <w:sz w:val="14"/>
              </w:rPr>
              <w:t xml:space="preserve"> </w:t>
            </w:r>
            <w:r>
              <w:rPr>
                <w:sz w:val="14"/>
              </w:rPr>
              <w:t>оцењивања.</w:t>
            </w:r>
          </w:p>
          <w:p w:rsidR="00E53F39" w:rsidRDefault="00E53F39">
            <w:pPr>
              <w:pStyle w:val="TableParagraph"/>
              <w:spacing w:before="7"/>
              <w:ind w:left="0" w:firstLine="0"/>
              <w:rPr>
                <w:b/>
                <w:sz w:val="13"/>
              </w:rPr>
            </w:pPr>
          </w:p>
          <w:p w:rsidR="00E53F39" w:rsidRDefault="006408C0">
            <w:pPr>
              <w:pStyle w:val="TableParagraph"/>
              <w:spacing w:before="1" w:line="161" w:lineRule="exact"/>
              <w:ind w:left="56" w:firstLine="0"/>
              <w:rPr>
                <w:b/>
                <w:sz w:val="14"/>
              </w:rPr>
            </w:pPr>
            <w:r>
              <w:rPr>
                <w:b/>
                <w:sz w:val="14"/>
              </w:rPr>
              <w:t>Облици наставе</w:t>
            </w:r>
          </w:p>
          <w:p w:rsidR="00E53F39" w:rsidRDefault="006408C0">
            <w:pPr>
              <w:pStyle w:val="TableParagraph"/>
              <w:ind w:left="56" w:right="395" w:firstLine="0"/>
              <w:rPr>
                <w:sz w:val="14"/>
              </w:rPr>
            </w:pPr>
            <w:r>
              <w:rPr>
                <w:sz w:val="14"/>
              </w:rPr>
              <w:t>Предмет се реализује кроз следеће облике наставе:</w:t>
            </w:r>
          </w:p>
          <w:p w:rsidR="00E53F39" w:rsidRDefault="006408C0">
            <w:pPr>
              <w:pStyle w:val="TableParagraph"/>
              <w:numPr>
                <w:ilvl w:val="0"/>
                <w:numId w:val="381"/>
              </w:numPr>
              <w:tabs>
                <w:tab w:val="left" w:pos="177"/>
              </w:tabs>
              <w:spacing w:line="159" w:lineRule="exact"/>
              <w:rPr>
                <w:b/>
                <w:sz w:val="14"/>
              </w:rPr>
            </w:pPr>
            <w:r>
              <w:rPr>
                <w:sz w:val="14"/>
              </w:rPr>
              <w:t xml:space="preserve">теоријска настава </w:t>
            </w:r>
            <w:r>
              <w:rPr>
                <w:b/>
                <w:sz w:val="14"/>
              </w:rPr>
              <w:t>(70</w:t>
            </w:r>
            <w:r>
              <w:rPr>
                <w:b/>
                <w:spacing w:val="-3"/>
                <w:sz w:val="14"/>
              </w:rPr>
              <w:t xml:space="preserve"> </w:t>
            </w:r>
            <w:r>
              <w:rPr>
                <w:b/>
                <w:sz w:val="14"/>
              </w:rPr>
              <w:t>часова)</w:t>
            </w:r>
          </w:p>
          <w:p w:rsidR="00E53F39" w:rsidRDefault="00E53F39">
            <w:pPr>
              <w:pStyle w:val="TableParagraph"/>
              <w:spacing w:before="8"/>
              <w:ind w:left="0" w:firstLine="0"/>
              <w:rPr>
                <w:b/>
                <w:sz w:val="13"/>
              </w:rPr>
            </w:pPr>
          </w:p>
          <w:p w:rsidR="00E53F39" w:rsidRDefault="006408C0">
            <w:pPr>
              <w:pStyle w:val="TableParagraph"/>
              <w:spacing w:before="1" w:line="161" w:lineRule="exact"/>
              <w:ind w:left="56" w:firstLine="0"/>
              <w:rPr>
                <w:b/>
                <w:sz w:val="14"/>
              </w:rPr>
            </w:pPr>
            <w:r>
              <w:rPr>
                <w:b/>
                <w:sz w:val="14"/>
              </w:rPr>
              <w:t>Подела одељења на групе</w:t>
            </w:r>
          </w:p>
          <w:p w:rsidR="00E53F39" w:rsidRDefault="006408C0">
            <w:pPr>
              <w:pStyle w:val="TableParagraph"/>
              <w:spacing w:line="161" w:lineRule="exact"/>
              <w:ind w:left="56" w:firstLine="0"/>
              <w:rPr>
                <w:sz w:val="14"/>
              </w:rPr>
            </w:pPr>
            <w:r>
              <w:rPr>
                <w:sz w:val="14"/>
              </w:rPr>
              <w:t>Одељење се не дели на групе.</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Место реализације наставе</w:t>
            </w:r>
          </w:p>
          <w:p w:rsidR="00E53F39" w:rsidRDefault="006408C0">
            <w:pPr>
              <w:pStyle w:val="TableParagraph"/>
              <w:numPr>
                <w:ilvl w:val="0"/>
                <w:numId w:val="381"/>
              </w:numPr>
              <w:tabs>
                <w:tab w:val="left" w:pos="177"/>
              </w:tabs>
              <w:ind w:right="424"/>
              <w:rPr>
                <w:sz w:val="14"/>
              </w:rPr>
            </w:pPr>
            <w:r>
              <w:rPr>
                <w:sz w:val="14"/>
              </w:rPr>
              <w:t>Теоријска настава се реализује</w:t>
            </w:r>
            <w:r>
              <w:rPr>
                <w:spacing w:val="-14"/>
                <w:sz w:val="14"/>
              </w:rPr>
              <w:t xml:space="preserve"> </w:t>
            </w:r>
            <w:r>
              <w:rPr>
                <w:sz w:val="14"/>
              </w:rPr>
              <w:t>у учионици.</w:t>
            </w:r>
          </w:p>
          <w:p w:rsidR="00E53F39" w:rsidRDefault="00E53F39">
            <w:pPr>
              <w:pStyle w:val="TableParagraph"/>
              <w:spacing w:before="8"/>
              <w:ind w:left="0" w:firstLine="0"/>
              <w:rPr>
                <w:b/>
                <w:sz w:val="13"/>
              </w:rPr>
            </w:pPr>
          </w:p>
          <w:p w:rsidR="00E53F39" w:rsidRDefault="006408C0">
            <w:pPr>
              <w:pStyle w:val="TableParagraph"/>
              <w:spacing w:line="161" w:lineRule="exact"/>
              <w:ind w:left="56" w:firstLine="0"/>
              <w:rPr>
                <w:b/>
                <w:sz w:val="14"/>
              </w:rPr>
            </w:pPr>
            <w:r>
              <w:rPr>
                <w:b/>
                <w:sz w:val="14"/>
              </w:rPr>
              <w:t>Оцењивање</w:t>
            </w:r>
          </w:p>
          <w:p w:rsidR="00E53F39" w:rsidRDefault="006408C0">
            <w:pPr>
              <w:pStyle w:val="TableParagraph"/>
              <w:ind w:left="56" w:right="395" w:firstLine="0"/>
              <w:rPr>
                <w:sz w:val="14"/>
              </w:rPr>
            </w:pPr>
            <w:r>
              <w:rPr>
                <w:sz w:val="14"/>
              </w:rPr>
              <w:t>Вредновање остварености исхода вршити кроз:</w:t>
            </w:r>
          </w:p>
          <w:p w:rsidR="00E53F39" w:rsidRDefault="006408C0">
            <w:pPr>
              <w:pStyle w:val="TableParagraph"/>
              <w:numPr>
                <w:ilvl w:val="0"/>
                <w:numId w:val="381"/>
              </w:numPr>
              <w:tabs>
                <w:tab w:val="left" w:pos="177"/>
              </w:tabs>
              <w:spacing w:line="159"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381"/>
              </w:numPr>
              <w:tabs>
                <w:tab w:val="left" w:pos="177"/>
              </w:tabs>
              <w:spacing w:line="161" w:lineRule="exact"/>
              <w:rPr>
                <w:sz w:val="14"/>
              </w:rPr>
            </w:pPr>
            <w:r>
              <w:rPr>
                <w:sz w:val="14"/>
              </w:rPr>
              <w:t>тестове</w:t>
            </w:r>
            <w:r>
              <w:rPr>
                <w:spacing w:val="-1"/>
                <w:sz w:val="14"/>
              </w:rPr>
              <w:t xml:space="preserve"> </w:t>
            </w:r>
            <w:r>
              <w:rPr>
                <w:sz w:val="14"/>
              </w:rPr>
              <w:t>знања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Оквирни број часова по темама</w:t>
            </w:r>
          </w:p>
          <w:p w:rsidR="00E53F39" w:rsidRDefault="006408C0">
            <w:pPr>
              <w:pStyle w:val="TableParagraph"/>
              <w:numPr>
                <w:ilvl w:val="0"/>
                <w:numId w:val="381"/>
              </w:numPr>
              <w:tabs>
                <w:tab w:val="left" w:pos="177"/>
              </w:tabs>
              <w:spacing w:line="160" w:lineRule="exact"/>
              <w:rPr>
                <w:b/>
                <w:sz w:val="14"/>
              </w:rPr>
            </w:pPr>
            <w:r>
              <w:rPr>
                <w:spacing w:val="-6"/>
                <w:sz w:val="14"/>
              </w:rPr>
              <w:t xml:space="preserve">Увод </w:t>
            </w:r>
            <w:r>
              <w:rPr>
                <w:sz w:val="14"/>
              </w:rPr>
              <w:t xml:space="preserve">у тероризам </w:t>
            </w:r>
            <w:r>
              <w:rPr>
                <w:b/>
                <w:sz w:val="14"/>
              </w:rPr>
              <w:t>(5</w:t>
            </w:r>
            <w:r>
              <w:rPr>
                <w:b/>
                <w:spacing w:val="-9"/>
                <w:sz w:val="14"/>
              </w:rPr>
              <w:t xml:space="preserve"> </w:t>
            </w:r>
            <w:r>
              <w:rPr>
                <w:b/>
                <w:sz w:val="14"/>
              </w:rPr>
              <w:t>часова)</w:t>
            </w:r>
          </w:p>
          <w:p w:rsidR="00E53F39" w:rsidRDefault="006408C0">
            <w:pPr>
              <w:pStyle w:val="TableParagraph"/>
              <w:numPr>
                <w:ilvl w:val="0"/>
                <w:numId w:val="381"/>
              </w:numPr>
              <w:tabs>
                <w:tab w:val="left" w:pos="177"/>
              </w:tabs>
              <w:spacing w:line="160" w:lineRule="exact"/>
              <w:rPr>
                <w:sz w:val="14"/>
              </w:rPr>
            </w:pPr>
            <w:r>
              <w:rPr>
                <w:sz w:val="14"/>
              </w:rPr>
              <w:t>Идеологија и узроци појаве</w:t>
            </w:r>
            <w:r>
              <w:rPr>
                <w:spacing w:val="-21"/>
                <w:sz w:val="14"/>
              </w:rPr>
              <w:t xml:space="preserve"> </w:t>
            </w:r>
            <w:r>
              <w:rPr>
                <w:sz w:val="14"/>
              </w:rPr>
              <w:t>тероризма</w:t>
            </w:r>
          </w:p>
          <w:p w:rsidR="00E53F39" w:rsidRDefault="006408C0">
            <w:pPr>
              <w:pStyle w:val="TableParagraph"/>
              <w:spacing w:line="160" w:lineRule="exact"/>
              <w:ind w:left="88" w:right="1653" w:firstLine="0"/>
              <w:jc w:val="center"/>
              <w:rPr>
                <w:b/>
                <w:sz w:val="14"/>
              </w:rPr>
            </w:pPr>
            <w:r>
              <w:rPr>
                <w:b/>
                <w:sz w:val="14"/>
              </w:rPr>
              <w:t>(8 часова)</w:t>
            </w:r>
          </w:p>
          <w:p w:rsidR="00E53F39" w:rsidRDefault="006408C0">
            <w:pPr>
              <w:pStyle w:val="TableParagraph"/>
              <w:numPr>
                <w:ilvl w:val="0"/>
                <w:numId w:val="381"/>
              </w:numPr>
              <w:tabs>
                <w:tab w:val="left" w:pos="177"/>
              </w:tabs>
              <w:spacing w:line="160" w:lineRule="exact"/>
              <w:rPr>
                <w:b/>
                <w:sz w:val="14"/>
              </w:rPr>
            </w:pPr>
            <w:r>
              <w:rPr>
                <w:sz w:val="14"/>
              </w:rPr>
              <w:t xml:space="preserve">Облици и врсте тероризма </w:t>
            </w:r>
            <w:r>
              <w:rPr>
                <w:b/>
                <w:sz w:val="14"/>
              </w:rPr>
              <w:t>(10</w:t>
            </w:r>
            <w:r>
              <w:rPr>
                <w:b/>
                <w:spacing w:val="-20"/>
                <w:sz w:val="14"/>
              </w:rPr>
              <w:t xml:space="preserve"> </w:t>
            </w:r>
            <w:r>
              <w:rPr>
                <w:b/>
                <w:sz w:val="14"/>
              </w:rPr>
              <w:t>часова)</w:t>
            </w:r>
          </w:p>
          <w:p w:rsidR="00E53F39" w:rsidRDefault="006408C0">
            <w:pPr>
              <w:pStyle w:val="TableParagraph"/>
              <w:numPr>
                <w:ilvl w:val="0"/>
                <w:numId w:val="381"/>
              </w:numPr>
              <w:tabs>
                <w:tab w:val="left" w:pos="177"/>
              </w:tabs>
              <w:ind w:right="505"/>
              <w:rPr>
                <w:b/>
                <w:sz w:val="14"/>
              </w:rPr>
            </w:pPr>
            <w:r>
              <w:rPr>
                <w:sz w:val="14"/>
              </w:rPr>
              <w:t>Терористичке организације</w:t>
            </w:r>
            <w:r>
              <w:rPr>
                <w:spacing w:val="-12"/>
                <w:sz w:val="14"/>
              </w:rPr>
              <w:t xml:space="preserve"> </w:t>
            </w:r>
            <w:r>
              <w:rPr>
                <w:b/>
                <w:sz w:val="14"/>
              </w:rPr>
              <w:t>(12 часова)</w:t>
            </w:r>
          </w:p>
          <w:p w:rsidR="00E53F39" w:rsidRDefault="006408C0">
            <w:pPr>
              <w:pStyle w:val="TableParagraph"/>
              <w:numPr>
                <w:ilvl w:val="0"/>
                <w:numId w:val="381"/>
              </w:numPr>
              <w:tabs>
                <w:tab w:val="left" w:pos="177"/>
              </w:tabs>
              <w:spacing w:line="159" w:lineRule="exact"/>
              <w:rPr>
                <w:b/>
                <w:sz w:val="14"/>
              </w:rPr>
            </w:pPr>
            <w:r>
              <w:rPr>
                <w:sz w:val="14"/>
              </w:rPr>
              <w:t xml:space="preserve">Србија и тероризам </w:t>
            </w:r>
            <w:r>
              <w:rPr>
                <w:b/>
                <w:sz w:val="14"/>
              </w:rPr>
              <w:t>(5</w:t>
            </w:r>
            <w:r>
              <w:rPr>
                <w:b/>
                <w:spacing w:val="-18"/>
                <w:sz w:val="14"/>
              </w:rPr>
              <w:t xml:space="preserve"> </w:t>
            </w:r>
            <w:r>
              <w:rPr>
                <w:b/>
                <w:sz w:val="14"/>
              </w:rPr>
              <w:t>часова)</w:t>
            </w:r>
          </w:p>
          <w:p w:rsidR="00E53F39" w:rsidRDefault="006408C0">
            <w:pPr>
              <w:pStyle w:val="TableParagraph"/>
              <w:numPr>
                <w:ilvl w:val="0"/>
                <w:numId w:val="381"/>
              </w:numPr>
              <w:tabs>
                <w:tab w:val="left" w:pos="177"/>
              </w:tabs>
              <w:spacing w:line="160" w:lineRule="exact"/>
              <w:rPr>
                <w:b/>
                <w:sz w:val="14"/>
              </w:rPr>
            </w:pPr>
            <w:r>
              <w:rPr>
                <w:sz w:val="14"/>
              </w:rPr>
              <w:t>Глобални</w:t>
            </w:r>
            <w:r>
              <w:rPr>
                <w:spacing w:val="-12"/>
                <w:sz w:val="14"/>
              </w:rPr>
              <w:t xml:space="preserve"> </w:t>
            </w:r>
            <w:r>
              <w:rPr>
                <w:sz w:val="14"/>
              </w:rPr>
              <w:t>тероризам</w:t>
            </w:r>
            <w:r>
              <w:rPr>
                <w:spacing w:val="-11"/>
                <w:sz w:val="14"/>
              </w:rPr>
              <w:t xml:space="preserve"> </w:t>
            </w:r>
            <w:r>
              <w:rPr>
                <w:b/>
                <w:sz w:val="14"/>
              </w:rPr>
              <w:t>(5</w:t>
            </w:r>
            <w:r>
              <w:rPr>
                <w:b/>
                <w:spacing w:val="-11"/>
                <w:sz w:val="14"/>
              </w:rPr>
              <w:t xml:space="preserve"> </w:t>
            </w:r>
            <w:r>
              <w:rPr>
                <w:b/>
                <w:sz w:val="14"/>
              </w:rPr>
              <w:t>часова)</w:t>
            </w:r>
          </w:p>
          <w:p w:rsidR="00E53F39" w:rsidRDefault="006408C0">
            <w:pPr>
              <w:pStyle w:val="TableParagraph"/>
              <w:numPr>
                <w:ilvl w:val="0"/>
                <w:numId w:val="381"/>
              </w:numPr>
              <w:tabs>
                <w:tab w:val="left" w:pos="177"/>
              </w:tabs>
              <w:ind w:right="179"/>
              <w:rPr>
                <w:b/>
                <w:sz w:val="14"/>
              </w:rPr>
            </w:pPr>
            <w:r>
              <w:rPr>
                <w:sz w:val="14"/>
              </w:rPr>
              <w:t>Тероризам и ваздушни саобраћај</w:t>
            </w:r>
            <w:r>
              <w:rPr>
                <w:spacing w:val="-15"/>
                <w:sz w:val="14"/>
              </w:rPr>
              <w:t xml:space="preserve"> </w:t>
            </w:r>
            <w:r>
              <w:rPr>
                <w:b/>
                <w:sz w:val="14"/>
              </w:rPr>
              <w:t>(10 часова)</w:t>
            </w:r>
          </w:p>
          <w:p w:rsidR="00E53F39" w:rsidRDefault="006408C0">
            <w:pPr>
              <w:pStyle w:val="TableParagraph"/>
              <w:numPr>
                <w:ilvl w:val="0"/>
                <w:numId w:val="381"/>
              </w:numPr>
              <w:tabs>
                <w:tab w:val="left" w:pos="177"/>
              </w:tabs>
              <w:spacing w:line="159" w:lineRule="exact"/>
              <w:rPr>
                <w:b/>
                <w:sz w:val="14"/>
              </w:rPr>
            </w:pPr>
            <w:r>
              <w:rPr>
                <w:sz w:val="14"/>
              </w:rPr>
              <w:t xml:space="preserve">Сајбер тероризам </w:t>
            </w:r>
            <w:r>
              <w:rPr>
                <w:b/>
                <w:sz w:val="14"/>
              </w:rPr>
              <w:t>(7</w:t>
            </w:r>
            <w:r>
              <w:rPr>
                <w:b/>
                <w:spacing w:val="-3"/>
                <w:sz w:val="14"/>
              </w:rPr>
              <w:t xml:space="preserve"> </w:t>
            </w:r>
            <w:r>
              <w:rPr>
                <w:b/>
                <w:sz w:val="14"/>
              </w:rPr>
              <w:t>часова)</w:t>
            </w:r>
          </w:p>
          <w:p w:rsidR="00E53F39" w:rsidRDefault="006408C0">
            <w:pPr>
              <w:pStyle w:val="TableParagraph"/>
              <w:numPr>
                <w:ilvl w:val="0"/>
                <w:numId w:val="381"/>
              </w:numPr>
              <w:tabs>
                <w:tab w:val="left" w:pos="177"/>
              </w:tabs>
              <w:spacing w:line="161" w:lineRule="exact"/>
              <w:rPr>
                <w:b/>
                <w:sz w:val="14"/>
              </w:rPr>
            </w:pPr>
            <w:r>
              <w:rPr>
                <w:sz w:val="14"/>
              </w:rPr>
              <w:t xml:space="preserve">Борба против тероризма </w:t>
            </w:r>
            <w:r>
              <w:rPr>
                <w:b/>
                <w:sz w:val="14"/>
              </w:rPr>
              <w:t>(8</w:t>
            </w:r>
            <w:r>
              <w:rPr>
                <w:b/>
                <w:spacing w:val="-9"/>
                <w:sz w:val="14"/>
              </w:rPr>
              <w:t xml:space="preserve"> </w:t>
            </w:r>
            <w:r>
              <w:rPr>
                <w:b/>
                <w:sz w:val="14"/>
              </w:rPr>
              <w:t>часова)</w:t>
            </w:r>
          </w:p>
        </w:tc>
      </w:tr>
      <w:tr w:rsidR="00E53F39">
        <w:trPr>
          <w:trHeight w:val="1480"/>
        </w:trPr>
        <w:tc>
          <w:tcPr>
            <w:tcW w:w="1474" w:type="dxa"/>
          </w:tcPr>
          <w:p w:rsidR="00E53F39" w:rsidRDefault="006408C0">
            <w:pPr>
              <w:pStyle w:val="TableParagraph"/>
              <w:spacing w:before="19"/>
              <w:ind w:left="56" w:right="150" w:firstLine="0"/>
              <w:rPr>
                <w:sz w:val="14"/>
              </w:rPr>
            </w:pPr>
            <w:r>
              <w:rPr>
                <w:sz w:val="14"/>
              </w:rPr>
              <w:t>Идеологија и узроци појаве тероризма</w:t>
            </w:r>
          </w:p>
        </w:tc>
        <w:tc>
          <w:tcPr>
            <w:tcW w:w="1701" w:type="dxa"/>
          </w:tcPr>
          <w:p w:rsidR="00E53F39" w:rsidRDefault="006408C0">
            <w:pPr>
              <w:pStyle w:val="TableParagraph"/>
              <w:numPr>
                <w:ilvl w:val="0"/>
                <w:numId w:val="380"/>
              </w:numPr>
              <w:tabs>
                <w:tab w:val="left" w:pos="177"/>
              </w:tabs>
              <w:spacing w:before="19"/>
              <w:ind w:right="122"/>
              <w:jc w:val="both"/>
              <w:rPr>
                <w:sz w:val="14"/>
              </w:rPr>
            </w:pPr>
            <w:r>
              <w:rPr>
                <w:sz w:val="14"/>
              </w:rPr>
              <w:t>Упознавање ученика</w:t>
            </w:r>
            <w:r>
              <w:rPr>
                <w:spacing w:val="-20"/>
                <w:sz w:val="14"/>
              </w:rPr>
              <w:t xml:space="preserve"> </w:t>
            </w:r>
            <w:r>
              <w:rPr>
                <w:sz w:val="14"/>
              </w:rPr>
              <w:t>са основним идеолошким правцима и</w:t>
            </w:r>
            <w:r>
              <w:rPr>
                <w:spacing w:val="-6"/>
                <w:sz w:val="14"/>
              </w:rPr>
              <w:t xml:space="preserve"> </w:t>
            </w:r>
            <w:r>
              <w:rPr>
                <w:sz w:val="14"/>
              </w:rPr>
              <w:t>појавама.</w:t>
            </w:r>
          </w:p>
        </w:tc>
        <w:tc>
          <w:tcPr>
            <w:tcW w:w="2268" w:type="dxa"/>
          </w:tcPr>
          <w:p w:rsidR="00E53F39" w:rsidRDefault="006408C0">
            <w:pPr>
              <w:pStyle w:val="TableParagraph"/>
              <w:numPr>
                <w:ilvl w:val="0"/>
                <w:numId w:val="379"/>
              </w:numPr>
              <w:tabs>
                <w:tab w:val="left" w:pos="177"/>
              </w:tabs>
              <w:spacing w:before="19"/>
              <w:ind w:right="53"/>
              <w:rPr>
                <w:sz w:val="14"/>
              </w:rPr>
            </w:pPr>
            <w:r>
              <w:rPr>
                <w:sz w:val="14"/>
              </w:rPr>
              <w:t>разуме и објасни основне</w:t>
            </w:r>
            <w:r>
              <w:rPr>
                <w:spacing w:val="-9"/>
                <w:sz w:val="14"/>
              </w:rPr>
              <w:t xml:space="preserve"> </w:t>
            </w:r>
            <w:r>
              <w:rPr>
                <w:sz w:val="14"/>
              </w:rPr>
              <w:t>појмове као што су идеологија, политика и</w:t>
            </w:r>
            <w:r>
              <w:rPr>
                <w:spacing w:val="-1"/>
                <w:sz w:val="14"/>
              </w:rPr>
              <w:t xml:space="preserve"> </w:t>
            </w:r>
            <w:r>
              <w:rPr>
                <w:sz w:val="14"/>
              </w:rPr>
              <w:t>религија;</w:t>
            </w:r>
          </w:p>
          <w:p w:rsidR="00E53F39" w:rsidRDefault="006408C0">
            <w:pPr>
              <w:pStyle w:val="TableParagraph"/>
              <w:numPr>
                <w:ilvl w:val="0"/>
                <w:numId w:val="379"/>
              </w:numPr>
              <w:tabs>
                <w:tab w:val="left" w:pos="177"/>
              </w:tabs>
              <w:spacing w:line="237" w:lineRule="auto"/>
              <w:ind w:right="81"/>
              <w:rPr>
                <w:sz w:val="14"/>
              </w:rPr>
            </w:pPr>
            <w:r>
              <w:rPr>
                <w:sz w:val="14"/>
              </w:rPr>
              <w:t>разуме и објасни различите</w:t>
            </w:r>
            <w:r>
              <w:rPr>
                <w:spacing w:val="-9"/>
                <w:sz w:val="14"/>
              </w:rPr>
              <w:t xml:space="preserve"> </w:t>
            </w:r>
            <w:r>
              <w:rPr>
                <w:sz w:val="14"/>
              </w:rPr>
              <w:t>идео- лошке правце и</w:t>
            </w:r>
            <w:r>
              <w:rPr>
                <w:spacing w:val="-5"/>
                <w:sz w:val="14"/>
              </w:rPr>
              <w:t xml:space="preserve"> </w:t>
            </w:r>
            <w:r>
              <w:rPr>
                <w:sz w:val="14"/>
              </w:rPr>
              <w:t>појаве;</w:t>
            </w:r>
          </w:p>
          <w:p w:rsidR="00E53F39" w:rsidRDefault="006408C0">
            <w:pPr>
              <w:pStyle w:val="TableParagraph"/>
              <w:numPr>
                <w:ilvl w:val="0"/>
                <w:numId w:val="379"/>
              </w:numPr>
              <w:tabs>
                <w:tab w:val="left" w:pos="177"/>
              </w:tabs>
              <w:ind w:right="83"/>
              <w:rPr>
                <w:sz w:val="14"/>
              </w:rPr>
            </w:pPr>
            <w:r>
              <w:rPr>
                <w:sz w:val="14"/>
              </w:rPr>
              <w:t>разуме и објасни везу између различитих идеолошких</w:t>
            </w:r>
            <w:r>
              <w:rPr>
                <w:spacing w:val="-14"/>
                <w:sz w:val="14"/>
              </w:rPr>
              <w:t xml:space="preserve"> </w:t>
            </w:r>
            <w:r>
              <w:rPr>
                <w:sz w:val="14"/>
              </w:rPr>
              <w:t xml:space="preserve">праваца, </w:t>
            </w:r>
            <w:r>
              <w:rPr>
                <w:sz w:val="14"/>
              </w:rPr>
              <w:t>насиља, друштва, медија и тероризма;</w:t>
            </w:r>
          </w:p>
        </w:tc>
        <w:tc>
          <w:tcPr>
            <w:tcW w:w="2551" w:type="dxa"/>
          </w:tcPr>
          <w:p w:rsidR="00E53F39" w:rsidRDefault="006408C0">
            <w:pPr>
              <w:pStyle w:val="TableParagraph"/>
              <w:numPr>
                <w:ilvl w:val="0"/>
                <w:numId w:val="378"/>
              </w:numPr>
              <w:tabs>
                <w:tab w:val="left" w:pos="176"/>
              </w:tabs>
              <w:spacing w:before="19" w:line="161" w:lineRule="exact"/>
              <w:ind w:hanging="119"/>
              <w:rPr>
                <w:sz w:val="14"/>
              </w:rPr>
            </w:pPr>
            <w:r>
              <w:rPr>
                <w:sz w:val="14"/>
              </w:rPr>
              <w:t>Идеологија као</w:t>
            </w:r>
            <w:r>
              <w:rPr>
                <w:spacing w:val="-20"/>
                <w:sz w:val="14"/>
              </w:rPr>
              <w:t xml:space="preserve"> </w:t>
            </w:r>
            <w:r>
              <w:rPr>
                <w:sz w:val="14"/>
              </w:rPr>
              <w:t>појам;</w:t>
            </w:r>
          </w:p>
          <w:p w:rsidR="00E53F39" w:rsidRDefault="006408C0">
            <w:pPr>
              <w:pStyle w:val="TableParagraph"/>
              <w:numPr>
                <w:ilvl w:val="0"/>
                <w:numId w:val="378"/>
              </w:numPr>
              <w:tabs>
                <w:tab w:val="left" w:pos="176"/>
              </w:tabs>
              <w:spacing w:line="160" w:lineRule="exact"/>
              <w:ind w:hanging="119"/>
              <w:rPr>
                <w:sz w:val="14"/>
              </w:rPr>
            </w:pPr>
            <w:r>
              <w:rPr>
                <w:sz w:val="14"/>
              </w:rPr>
              <w:t>Политика и</w:t>
            </w:r>
            <w:r>
              <w:rPr>
                <w:spacing w:val="-11"/>
                <w:sz w:val="14"/>
              </w:rPr>
              <w:t xml:space="preserve"> </w:t>
            </w:r>
            <w:r>
              <w:rPr>
                <w:sz w:val="14"/>
              </w:rPr>
              <w:t>религија;</w:t>
            </w:r>
          </w:p>
          <w:p w:rsidR="00E53F39" w:rsidRDefault="006408C0">
            <w:pPr>
              <w:pStyle w:val="TableParagraph"/>
              <w:numPr>
                <w:ilvl w:val="0"/>
                <w:numId w:val="378"/>
              </w:numPr>
              <w:tabs>
                <w:tab w:val="left" w:pos="176"/>
              </w:tabs>
              <w:spacing w:line="160" w:lineRule="exact"/>
              <w:ind w:hanging="119"/>
              <w:rPr>
                <w:sz w:val="14"/>
              </w:rPr>
            </w:pPr>
            <w:r>
              <w:rPr>
                <w:sz w:val="14"/>
              </w:rPr>
              <w:t>Идеолошки</w:t>
            </w:r>
            <w:r>
              <w:rPr>
                <w:spacing w:val="-2"/>
                <w:sz w:val="14"/>
              </w:rPr>
              <w:t xml:space="preserve"> </w:t>
            </w:r>
            <w:r>
              <w:rPr>
                <w:sz w:val="14"/>
              </w:rPr>
              <w:t>екстремизам;</w:t>
            </w:r>
          </w:p>
          <w:p w:rsidR="00E53F39" w:rsidRDefault="006408C0">
            <w:pPr>
              <w:pStyle w:val="TableParagraph"/>
              <w:numPr>
                <w:ilvl w:val="0"/>
                <w:numId w:val="378"/>
              </w:numPr>
              <w:tabs>
                <w:tab w:val="left" w:pos="176"/>
              </w:tabs>
              <w:spacing w:line="160" w:lineRule="exact"/>
              <w:ind w:hanging="119"/>
              <w:rPr>
                <w:sz w:val="14"/>
              </w:rPr>
            </w:pPr>
            <w:r>
              <w:rPr>
                <w:sz w:val="14"/>
              </w:rPr>
              <w:t>Психологија</w:t>
            </w:r>
            <w:r>
              <w:rPr>
                <w:spacing w:val="-2"/>
                <w:sz w:val="14"/>
              </w:rPr>
              <w:t xml:space="preserve"> </w:t>
            </w:r>
            <w:r>
              <w:rPr>
                <w:sz w:val="14"/>
              </w:rPr>
              <w:t>тероризма;</w:t>
            </w:r>
          </w:p>
          <w:p w:rsidR="00E53F39" w:rsidRDefault="006408C0">
            <w:pPr>
              <w:pStyle w:val="TableParagraph"/>
              <w:numPr>
                <w:ilvl w:val="0"/>
                <w:numId w:val="378"/>
              </w:numPr>
              <w:tabs>
                <w:tab w:val="left" w:pos="176"/>
              </w:tabs>
              <w:spacing w:line="161" w:lineRule="exact"/>
              <w:ind w:hanging="119"/>
              <w:rPr>
                <w:sz w:val="14"/>
              </w:rPr>
            </w:pPr>
            <w:r>
              <w:rPr>
                <w:sz w:val="14"/>
              </w:rPr>
              <w:t>Масовни медији и</w:t>
            </w:r>
            <w:r>
              <w:rPr>
                <w:spacing w:val="-4"/>
                <w:sz w:val="14"/>
              </w:rPr>
              <w:t xml:space="preserve"> </w:t>
            </w:r>
            <w:r>
              <w:rPr>
                <w:sz w:val="14"/>
              </w:rPr>
              <w:t>тероризам.</w:t>
            </w:r>
          </w:p>
        </w:tc>
        <w:tc>
          <w:tcPr>
            <w:tcW w:w="2551" w:type="dxa"/>
            <w:vMerge/>
            <w:tcBorders>
              <w:top w:val="nil"/>
            </w:tcBorders>
          </w:tcPr>
          <w:p w:rsidR="00E53F39" w:rsidRDefault="00E53F39">
            <w:pPr>
              <w:rPr>
                <w:sz w:val="2"/>
                <w:szCs w:val="2"/>
              </w:rPr>
            </w:pPr>
          </w:p>
        </w:tc>
      </w:tr>
      <w:tr w:rsidR="00E53F39">
        <w:trPr>
          <w:trHeight w:val="1320"/>
        </w:trPr>
        <w:tc>
          <w:tcPr>
            <w:tcW w:w="1474" w:type="dxa"/>
          </w:tcPr>
          <w:p w:rsidR="00E53F39" w:rsidRDefault="006408C0">
            <w:pPr>
              <w:pStyle w:val="TableParagraph"/>
              <w:spacing w:before="19"/>
              <w:ind w:left="56" w:firstLine="0"/>
              <w:rPr>
                <w:sz w:val="14"/>
              </w:rPr>
            </w:pPr>
            <w:r>
              <w:rPr>
                <w:sz w:val="14"/>
              </w:rPr>
              <w:t>Облици и врсте тероризма</w:t>
            </w:r>
          </w:p>
        </w:tc>
        <w:tc>
          <w:tcPr>
            <w:tcW w:w="1701" w:type="dxa"/>
          </w:tcPr>
          <w:p w:rsidR="00E53F39" w:rsidRDefault="006408C0">
            <w:pPr>
              <w:pStyle w:val="TableParagraph"/>
              <w:numPr>
                <w:ilvl w:val="0"/>
                <w:numId w:val="377"/>
              </w:numPr>
              <w:tabs>
                <w:tab w:val="left" w:pos="177"/>
              </w:tabs>
              <w:spacing w:before="19"/>
              <w:ind w:right="87"/>
              <w:rPr>
                <w:sz w:val="14"/>
              </w:rPr>
            </w:pPr>
            <w:r>
              <w:rPr>
                <w:sz w:val="14"/>
              </w:rPr>
              <w:t>Упознавање ученика са различитим појавним облицима и правцима тероризма.</w:t>
            </w:r>
          </w:p>
        </w:tc>
        <w:tc>
          <w:tcPr>
            <w:tcW w:w="2268" w:type="dxa"/>
          </w:tcPr>
          <w:p w:rsidR="00E53F39" w:rsidRDefault="006408C0">
            <w:pPr>
              <w:pStyle w:val="TableParagraph"/>
              <w:numPr>
                <w:ilvl w:val="0"/>
                <w:numId w:val="376"/>
              </w:numPr>
              <w:tabs>
                <w:tab w:val="left" w:pos="177"/>
              </w:tabs>
              <w:spacing w:before="19"/>
              <w:ind w:right="48"/>
              <w:jc w:val="both"/>
              <w:rPr>
                <w:sz w:val="14"/>
              </w:rPr>
            </w:pPr>
            <w:r>
              <w:rPr>
                <w:sz w:val="14"/>
              </w:rPr>
              <w:t>разврста и класификује различите терористичке појаве, организаци- је и</w:t>
            </w:r>
            <w:r>
              <w:rPr>
                <w:spacing w:val="-1"/>
                <w:sz w:val="14"/>
              </w:rPr>
              <w:t xml:space="preserve"> </w:t>
            </w:r>
            <w:r>
              <w:rPr>
                <w:sz w:val="14"/>
              </w:rPr>
              <w:t>активности;</w:t>
            </w:r>
          </w:p>
        </w:tc>
        <w:tc>
          <w:tcPr>
            <w:tcW w:w="2551" w:type="dxa"/>
          </w:tcPr>
          <w:p w:rsidR="00E53F39" w:rsidRDefault="006408C0">
            <w:pPr>
              <w:pStyle w:val="TableParagraph"/>
              <w:numPr>
                <w:ilvl w:val="0"/>
                <w:numId w:val="375"/>
              </w:numPr>
              <w:tabs>
                <w:tab w:val="left" w:pos="176"/>
              </w:tabs>
              <w:spacing w:before="19" w:line="161" w:lineRule="exact"/>
              <w:ind w:hanging="119"/>
              <w:rPr>
                <w:sz w:val="14"/>
              </w:rPr>
            </w:pPr>
            <w:r>
              <w:rPr>
                <w:sz w:val="14"/>
              </w:rPr>
              <w:t>Класификација</w:t>
            </w:r>
            <w:r>
              <w:rPr>
                <w:spacing w:val="-1"/>
                <w:sz w:val="14"/>
              </w:rPr>
              <w:t xml:space="preserve"> </w:t>
            </w:r>
            <w:r>
              <w:rPr>
                <w:sz w:val="14"/>
              </w:rPr>
              <w:t>тероризма;</w:t>
            </w:r>
          </w:p>
          <w:p w:rsidR="00E53F39" w:rsidRDefault="006408C0">
            <w:pPr>
              <w:pStyle w:val="TableParagraph"/>
              <w:numPr>
                <w:ilvl w:val="0"/>
                <w:numId w:val="375"/>
              </w:numPr>
              <w:tabs>
                <w:tab w:val="left" w:pos="176"/>
              </w:tabs>
              <w:spacing w:line="160" w:lineRule="exact"/>
              <w:ind w:hanging="119"/>
              <w:rPr>
                <w:sz w:val="14"/>
              </w:rPr>
            </w:pPr>
            <w:r>
              <w:rPr>
                <w:sz w:val="14"/>
              </w:rPr>
              <w:t>Државни</w:t>
            </w:r>
            <w:r>
              <w:rPr>
                <w:spacing w:val="-2"/>
                <w:sz w:val="14"/>
              </w:rPr>
              <w:t xml:space="preserve"> </w:t>
            </w:r>
            <w:r>
              <w:rPr>
                <w:sz w:val="14"/>
              </w:rPr>
              <w:t>тероризам;</w:t>
            </w:r>
          </w:p>
          <w:p w:rsidR="00E53F39" w:rsidRDefault="006408C0">
            <w:pPr>
              <w:pStyle w:val="TableParagraph"/>
              <w:numPr>
                <w:ilvl w:val="0"/>
                <w:numId w:val="375"/>
              </w:numPr>
              <w:tabs>
                <w:tab w:val="left" w:pos="176"/>
              </w:tabs>
              <w:spacing w:line="160" w:lineRule="exact"/>
              <w:ind w:hanging="119"/>
              <w:rPr>
                <w:sz w:val="14"/>
              </w:rPr>
            </w:pPr>
            <w:r>
              <w:rPr>
                <w:sz w:val="14"/>
              </w:rPr>
              <w:t>Левичарски</w:t>
            </w:r>
            <w:r>
              <w:rPr>
                <w:spacing w:val="-1"/>
                <w:sz w:val="14"/>
              </w:rPr>
              <w:t xml:space="preserve"> </w:t>
            </w:r>
            <w:r>
              <w:rPr>
                <w:sz w:val="14"/>
              </w:rPr>
              <w:t>тероризам;</w:t>
            </w:r>
          </w:p>
          <w:p w:rsidR="00E53F39" w:rsidRDefault="006408C0">
            <w:pPr>
              <w:pStyle w:val="TableParagraph"/>
              <w:numPr>
                <w:ilvl w:val="0"/>
                <w:numId w:val="375"/>
              </w:numPr>
              <w:tabs>
                <w:tab w:val="left" w:pos="176"/>
              </w:tabs>
              <w:spacing w:line="160" w:lineRule="exact"/>
              <w:ind w:hanging="119"/>
              <w:rPr>
                <w:sz w:val="14"/>
              </w:rPr>
            </w:pPr>
            <w:r>
              <w:rPr>
                <w:sz w:val="14"/>
              </w:rPr>
              <w:t>Десничарски тероризам;</w:t>
            </w:r>
          </w:p>
          <w:p w:rsidR="00E53F39" w:rsidRDefault="006408C0">
            <w:pPr>
              <w:pStyle w:val="TableParagraph"/>
              <w:numPr>
                <w:ilvl w:val="0"/>
                <w:numId w:val="375"/>
              </w:numPr>
              <w:tabs>
                <w:tab w:val="left" w:pos="176"/>
              </w:tabs>
              <w:spacing w:line="160" w:lineRule="exact"/>
              <w:ind w:hanging="119"/>
              <w:rPr>
                <w:sz w:val="14"/>
              </w:rPr>
            </w:pPr>
            <w:r>
              <w:rPr>
                <w:sz w:val="14"/>
              </w:rPr>
              <w:t>Верски тероризам;</w:t>
            </w:r>
          </w:p>
          <w:p w:rsidR="00E53F39" w:rsidRDefault="006408C0">
            <w:pPr>
              <w:pStyle w:val="TableParagraph"/>
              <w:numPr>
                <w:ilvl w:val="0"/>
                <w:numId w:val="375"/>
              </w:numPr>
              <w:tabs>
                <w:tab w:val="left" w:pos="176"/>
              </w:tabs>
              <w:spacing w:line="160" w:lineRule="exact"/>
              <w:ind w:hanging="119"/>
              <w:rPr>
                <w:sz w:val="14"/>
              </w:rPr>
            </w:pPr>
            <w:r>
              <w:rPr>
                <w:sz w:val="14"/>
              </w:rPr>
              <w:t>Етно-сепаратистички</w:t>
            </w:r>
            <w:r>
              <w:rPr>
                <w:spacing w:val="-1"/>
                <w:sz w:val="14"/>
              </w:rPr>
              <w:t xml:space="preserve"> </w:t>
            </w:r>
            <w:r>
              <w:rPr>
                <w:sz w:val="14"/>
              </w:rPr>
              <w:t>тероризам;</w:t>
            </w:r>
          </w:p>
          <w:p w:rsidR="00E53F39" w:rsidRDefault="006408C0">
            <w:pPr>
              <w:pStyle w:val="TableParagraph"/>
              <w:numPr>
                <w:ilvl w:val="0"/>
                <w:numId w:val="375"/>
              </w:numPr>
              <w:tabs>
                <w:tab w:val="left" w:pos="176"/>
              </w:tabs>
              <w:ind w:right="80" w:hanging="119"/>
              <w:rPr>
                <w:sz w:val="14"/>
              </w:rPr>
            </w:pPr>
            <w:r>
              <w:rPr>
                <w:sz w:val="14"/>
              </w:rPr>
              <w:t>Остали облици и врсте тероризма,</w:t>
            </w:r>
            <w:r>
              <w:rPr>
                <w:spacing w:val="-21"/>
                <w:sz w:val="14"/>
              </w:rPr>
              <w:t xml:space="preserve"> </w:t>
            </w:r>
            <w:r>
              <w:rPr>
                <w:sz w:val="14"/>
              </w:rPr>
              <w:t>као и примери наведених</w:t>
            </w:r>
            <w:r>
              <w:rPr>
                <w:spacing w:val="-6"/>
                <w:sz w:val="14"/>
              </w:rPr>
              <w:t xml:space="preserve"> </w:t>
            </w:r>
            <w:r>
              <w:rPr>
                <w:sz w:val="14"/>
              </w:rPr>
              <w:t>облика.</w:t>
            </w:r>
          </w:p>
        </w:tc>
        <w:tc>
          <w:tcPr>
            <w:tcW w:w="2551" w:type="dxa"/>
            <w:vMerge/>
            <w:tcBorders>
              <w:top w:val="nil"/>
            </w:tcBorders>
          </w:tcPr>
          <w:p w:rsidR="00E53F39" w:rsidRDefault="00E53F39">
            <w:pPr>
              <w:rPr>
                <w:sz w:val="2"/>
                <w:szCs w:val="2"/>
              </w:rPr>
            </w:pPr>
          </w:p>
        </w:tc>
      </w:tr>
      <w:tr w:rsidR="00E53F39">
        <w:trPr>
          <w:trHeight w:val="1160"/>
        </w:trPr>
        <w:tc>
          <w:tcPr>
            <w:tcW w:w="1474" w:type="dxa"/>
          </w:tcPr>
          <w:p w:rsidR="00E53F39" w:rsidRDefault="006408C0">
            <w:pPr>
              <w:pStyle w:val="TableParagraph"/>
              <w:spacing w:before="19"/>
              <w:ind w:left="56" w:firstLine="0"/>
              <w:rPr>
                <w:sz w:val="14"/>
              </w:rPr>
            </w:pPr>
            <w:r>
              <w:rPr>
                <w:sz w:val="14"/>
              </w:rPr>
              <w:t>Терористичке органи- зације</w:t>
            </w:r>
          </w:p>
        </w:tc>
        <w:tc>
          <w:tcPr>
            <w:tcW w:w="1701" w:type="dxa"/>
          </w:tcPr>
          <w:p w:rsidR="00E53F39" w:rsidRDefault="006408C0">
            <w:pPr>
              <w:pStyle w:val="TableParagraph"/>
              <w:numPr>
                <w:ilvl w:val="0"/>
                <w:numId w:val="374"/>
              </w:numPr>
              <w:tabs>
                <w:tab w:val="left" w:pos="177"/>
              </w:tabs>
              <w:spacing w:before="19"/>
              <w:ind w:right="51"/>
              <w:rPr>
                <w:sz w:val="14"/>
              </w:rPr>
            </w:pPr>
            <w:r>
              <w:rPr>
                <w:sz w:val="14"/>
              </w:rPr>
              <w:t>Упознавање ученика са различитим терористич- ким</w:t>
            </w:r>
            <w:r>
              <w:rPr>
                <w:spacing w:val="-1"/>
                <w:sz w:val="14"/>
              </w:rPr>
              <w:t xml:space="preserve"> </w:t>
            </w:r>
            <w:r>
              <w:rPr>
                <w:sz w:val="14"/>
              </w:rPr>
              <w:t>организацијама.</w:t>
            </w:r>
          </w:p>
        </w:tc>
        <w:tc>
          <w:tcPr>
            <w:tcW w:w="2268" w:type="dxa"/>
          </w:tcPr>
          <w:p w:rsidR="00E53F39" w:rsidRDefault="006408C0">
            <w:pPr>
              <w:pStyle w:val="TableParagraph"/>
              <w:numPr>
                <w:ilvl w:val="0"/>
                <w:numId w:val="373"/>
              </w:numPr>
              <w:tabs>
                <w:tab w:val="left" w:pos="177"/>
              </w:tabs>
              <w:spacing w:before="19"/>
              <w:ind w:right="198"/>
              <w:rPr>
                <w:sz w:val="14"/>
              </w:rPr>
            </w:pPr>
            <w:r>
              <w:rPr>
                <w:sz w:val="14"/>
              </w:rPr>
              <w:t>препознаје различите терори- стичке организације,</w:t>
            </w:r>
            <w:r>
              <w:rPr>
                <w:spacing w:val="-7"/>
                <w:sz w:val="14"/>
              </w:rPr>
              <w:t xml:space="preserve"> </w:t>
            </w:r>
            <w:r>
              <w:rPr>
                <w:sz w:val="14"/>
              </w:rPr>
              <w:t>представи њихове активности, претње, идеолошке основе и остале карактеристике;</w:t>
            </w:r>
          </w:p>
        </w:tc>
        <w:tc>
          <w:tcPr>
            <w:tcW w:w="2551" w:type="dxa"/>
          </w:tcPr>
          <w:p w:rsidR="00E53F39" w:rsidRDefault="006408C0">
            <w:pPr>
              <w:pStyle w:val="TableParagraph"/>
              <w:numPr>
                <w:ilvl w:val="0"/>
                <w:numId w:val="372"/>
              </w:numPr>
              <w:tabs>
                <w:tab w:val="left" w:pos="176"/>
              </w:tabs>
              <w:spacing w:before="19"/>
              <w:ind w:right="341" w:hanging="119"/>
              <w:rPr>
                <w:sz w:val="14"/>
              </w:rPr>
            </w:pPr>
            <w:r>
              <w:rPr>
                <w:sz w:val="14"/>
              </w:rPr>
              <w:t>Појам и структура</w:t>
            </w:r>
            <w:r>
              <w:rPr>
                <w:spacing w:val="-20"/>
                <w:sz w:val="14"/>
              </w:rPr>
              <w:t xml:space="preserve"> </w:t>
            </w:r>
            <w:r>
              <w:rPr>
                <w:sz w:val="14"/>
              </w:rPr>
              <w:t>терористичких организација;</w:t>
            </w:r>
          </w:p>
          <w:p w:rsidR="00E53F39" w:rsidRDefault="006408C0">
            <w:pPr>
              <w:pStyle w:val="TableParagraph"/>
              <w:numPr>
                <w:ilvl w:val="0"/>
                <w:numId w:val="372"/>
              </w:numPr>
              <w:tabs>
                <w:tab w:val="left" w:pos="176"/>
              </w:tabs>
              <w:spacing w:line="159" w:lineRule="exact"/>
              <w:ind w:hanging="119"/>
              <w:rPr>
                <w:sz w:val="14"/>
              </w:rPr>
            </w:pPr>
            <w:r>
              <w:rPr>
                <w:sz w:val="14"/>
              </w:rPr>
              <w:t>Финансирање</w:t>
            </w:r>
            <w:r>
              <w:rPr>
                <w:spacing w:val="-2"/>
                <w:sz w:val="14"/>
              </w:rPr>
              <w:t xml:space="preserve"> </w:t>
            </w:r>
            <w:r>
              <w:rPr>
                <w:sz w:val="14"/>
              </w:rPr>
              <w:t>тероризма;</w:t>
            </w:r>
          </w:p>
          <w:p w:rsidR="00E53F39" w:rsidRDefault="006408C0">
            <w:pPr>
              <w:pStyle w:val="TableParagraph"/>
              <w:numPr>
                <w:ilvl w:val="0"/>
                <w:numId w:val="372"/>
              </w:numPr>
              <w:tabs>
                <w:tab w:val="left" w:pos="176"/>
              </w:tabs>
              <w:ind w:right="166" w:hanging="119"/>
              <w:rPr>
                <w:sz w:val="14"/>
              </w:rPr>
            </w:pPr>
            <w:r>
              <w:rPr>
                <w:sz w:val="14"/>
              </w:rPr>
              <w:t>Методологија проглашења</w:t>
            </w:r>
            <w:r>
              <w:rPr>
                <w:spacing w:val="-27"/>
                <w:sz w:val="14"/>
              </w:rPr>
              <w:t xml:space="preserve"> </w:t>
            </w:r>
            <w:r>
              <w:rPr>
                <w:sz w:val="14"/>
              </w:rPr>
              <w:t>организа- ције</w:t>
            </w:r>
            <w:r>
              <w:rPr>
                <w:spacing w:val="-2"/>
                <w:sz w:val="14"/>
              </w:rPr>
              <w:t xml:space="preserve"> </w:t>
            </w:r>
            <w:r>
              <w:rPr>
                <w:sz w:val="14"/>
              </w:rPr>
              <w:t>терористичком;</w:t>
            </w:r>
          </w:p>
          <w:p w:rsidR="00E53F39" w:rsidRDefault="006408C0">
            <w:pPr>
              <w:pStyle w:val="TableParagraph"/>
              <w:numPr>
                <w:ilvl w:val="0"/>
                <w:numId w:val="372"/>
              </w:numPr>
              <w:tabs>
                <w:tab w:val="left" w:pos="176"/>
              </w:tabs>
              <w:spacing w:line="237" w:lineRule="auto"/>
              <w:ind w:right="68" w:hanging="119"/>
              <w:rPr>
                <w:sz w:val="14"/>
              </w:rPr>
            </w:pPr>
            <w:r>
              <w:rPr>
                <w:sz w:val="14"/>
              </w:rPr>
              <w:t>Различите терористичке</w:t>
            </w:r>
            <w:r>
              <w:rPr>
                <w:spacing w:val="-12"/>
                <w:sz w:val="14"/>
              </w:rPr>
              <w:t xml:space="preserve"> </w:t>
            </w:r>
            <w:r>
              <w:rPr>
                <w:sz w:val="14"/>
              </w:rPr>
              <w:t>организације, примери и студије</w:t>
            </w:r>
            <w:r>
              <w:rPr>
                <w:spacing w:val="-5"/>
                <w:sz w:val="14"/>
              </w:rPr>
              <w:t xml:space="preserve"> </w:t>
            </w:r>
            <w:r>
              <w:rPr>
                <w:sz w:val="14"/>
              </w:rPr>
              <w:t>случаја.</w:t>
            </w:r>
          </w:p>
        </w:tc>
        <w:tc>
          <w:tcPr>
            <w:tcW w:w="2551" w:type="dxa"/>
            <w:vMerge/>
            <w:tcBorders>
              <w:top w:val="nil"/>
            </w:tcBorders>
          </w:tcPr>
          <w:p w:rsidR="00E53F39" w:rsidRDefault="00E53F39">
            <w:pPr>
              <w:rPr>
                <w:sz w:val="2"/>
                <w:szCs w:val="2"/>
              </w:rPr>
            </w:pPr>
          </w:p>
        </w:tc>
      </w:tr>
      <w:tr w:rsidR="00E53F39">
        <w:trPr>
          <w:trHeight w:val="1320"/>
        </w:trPr>
        <w:tc>
          <w:tcPr>
            <w:tcW w:w="1474" w:type="dxa"/>
          </w:tcPr>
          <w:p w:rsidR="00E53F39" w:rsidRDefault="006408C0">
            <w:pPr>
              <w:pStyle w:val="TableParagraph"/>
              <w:spacing w:before="19"/>
              <w:ind w:left="56" w:firstLine="0"/>
              <w:rPr>
                <w:sz w:val="14"/>
              </w:rPr>
            </w:pPr>
            <w:r>
              <w:rPr>
                <w:sz w:val="14"/>
              </w:rPr>
              <w:t>Србија и тероризам</w:t>
            </w:r>
          </w:p>
        </w:tc>
        <w:tc>
          <w:tcPr>
            <w:tcW w:w="1701" w:type="dxa"/>
          </w:tcPr>
          <w:p w:rsidR="00E53F39" w:rsidRDefault="006408C0">
            <w:pPr>
              <w:pStyle w:val="TableParagraph"/>
              <w:numPr>
                <w:ilvl w:val="0"/>
                <w:numId w:val="371"/>
              </w:numPr>
              <w:tabs>
                <w:tab w:val="left" w:pos="177"/>
              </w:tabs>
              <w:spacing w:before="21" w:line="237" w:lineRule="auto"/>
              <w:ind w:right="48"/>
              <w:rPr>
                <w:sz w:val="14"/>
              </w:rPr>
            </w:pPr>
            <w:r>
              <w:rPr>
                <w:sz w:val="14"/>
              </w:rPr>
              <w:t>Оспособљавање ученика за разумевање постојања тероризма, терористичких претњи и изазова на</w:t>
            </w:r>
            <w:r>
              <w:rPr>
                <w:spacing w:val="-11"/>
                <w:sz w:val="14"/>
              </w:rPr>
              <w:t xml:space="preserve"> </w:t>
            </w:r>
            <w:r>
              <w:rPr>
                <w:sz w:val="14"/>
              </w:rPr>
              <w:t xml:space="preserve">просторима Србије, </w:t>
            </w:r>
            <w:r>
              <w:rPr>
                <w:spacing w:val="-3"/>
                <w:sz w:val="14"/>
              </w:rPr>
              <w:t xml:space="preserve">како </w:t>
            </w:r>
            <w:r>
              <w:rPr>
                <w:sz w:val="14"/>
              </w:rPr>
              <w:t>у прошло- сти тако и у новијој историји.</w:t>
            </w:r>
          </w:p>
        </w:tc>
        <w:tc>
          <w:tcPr>
            <w:tcW w:w="2268" w:type="dxa"/>
          </w:tcPr>
          <w:p w:rsidR="00E53F39" w:rsidRDefault="006408C0">
            <w:pPr>
              <w:pStyle w:val="TableParagraph"/>
              <w:numPr>
                <w:ilvl w:val="0"/>
                <w:numId w:val="370"/>
              </w:numPr>
              <w:tabs>
                <w:tab w:val="left" w:pos="177"/>
              </w:tabs>
              <w:spacing w:before="19"/>
              <w:ind w:right="161"/>
              <w:rPr>
                <w:sz w:val="14"/>
              </w:rPr>
            </w:pPr>
            <w:r>
              <w:rPr>
                <w:sz w:val="14"/>
              </w:rPr>
              <w:t>познаје историју</w:t>
            </w:r>
            <w:r>
              <w:rPr>
                <w:spacing w:val="-18"/>
                <w:sz w:val="14"/>
              </w:rPr>
              <w:t xml:space="preserve"> </w:t>
            </w:r>
            <w:r>
              <w:rPr>
                <w:sz w:val="14"/>
              </w:rPr>
              <w:t>терористичких претњи на нашим</w:t>
            </w:r>
            <w:r>
              <w:rPr>
                <w:spacing w:val="-10"/>
                <w:sz w:val="14"/>
              </w:rPr>
              <w:t xml:space="preserve"> </w:t>
            </w:r>
            <w:r>
              <w:rPr>
                <w:sz w:val="14"/>
              </w:rPr>
              <w:t>просторима;</w:t>
            </w:r>
          </w:p>
          <w:p w:rsidR="00E53F39" w:rsidRDefault="006408C0">
            <w:pPr>
              <w:pStyle w:val="TableParagraph"/>
              <w:numPr>
                <w:ilvl w:val="0"/>
                <w:numId w:val="370"/>
              </w:numPr>
              <w:tabs>
                <w:tab w:val="left" w:pos="177"/>
              </w:tabs>
              <w:ind w:right="394"/>
              <w:rPr>
                <w:sz w:val="14"/>
              </w:rPr>
            </w:pPr>
            <w:r>
              <w:rPr>
                <w:sz w:val="14"/>
              </w:rPr>
              <w:t>разуме правне и оперативне механизме који</w:t>
            </w:r>
            <w:r>
              <w:rPr>
                <w:sz w:val="14"/>
              </w:rPr>
              <w:t>ма се</w:t>
            </w:r>
            <w:r>
              <w:rPr>
                <w:spacing w:val="-16"/>
                <w:sz w:val="14"/>
              </w:rPr>
              <w:t xml:space="preserve"> </w:t>
            </w:r>
            <w:r>
              <w:rPr>
                <w:sz w:val="14"/>
              </w:rPr>
              <w:t>држава превентивно и репресивно супротставља</w:t>
            </w:r>
            <w:r>
              <w:rPr>
                <w:spacing w:val="-1"/>
                <w:sz w:val="14"/>
              </w:rPr>
              <w:t xml:space="preserve"> </w:t>
            </w:r>
            <w:r>
              <w:rPr>
                <w:sz w:val="14"/>
              </w:rPr>
              <w:t>тероризму;</w:t>
            </w:r>
          </w:p>
        </w:tc>
        <w:tc>
          <w:tcPr>
            <w:tcW w:w="2551" w:type="dxa"/>
          </w:tcPr>
          <w:p w:rsidR="00E53F39" w:rsidRDefault="006408C0">
            <w:pPr>
              <w:pStyle w:val="TableParagraph"/>
              <w:numPr>
                <w:ilvl w:val="0"/>
                <w:numId w:val="369"/>
              </w:numPr>
              <w:tabs>
                <w:tab w:val="left" w:pos="176"/>
              </w:tabs>
              <w:spacing w:before="19"/>
              <w:ind w:right="266" w:hanging="119"/>
              <w:rPr>
                <w:sz w:val="14"/>
              </w:rPr>
            </w:pPr>
            <w:r>
              <w:rPr>
                <w:sz w:val="14"/>
              </w:rPr>
              <w:t>Историја тероризма на</w:t>
            </w:r>
            <w:r>
              <w:rPr>
                <w:spacing w:val="-11"/>
                <w:sz w:val="14"/>
              </w:rPr>
              <w:t xml:space="preserve"> </w:t>
            </w:r>
            <w:r>
              <w:rPr>
                <w:sz w:val="14"/>
              </w:rPr>
              <w:t>просторима бивше</w:t>
            </w:r>
            <w:r>
              <w:rPr>
                <w:spacing w:val="-1"/>
                <w:sz w:val="14"/>
              </w:rPr>
              <w:t xml:space="preserve"> </w:t>
            </w:r>
            <w:r>
              <w:rPr>
                <w:sz w:val="14"/>
              </w:rPr>
              <w:t>Југославије;</w:t>
            </w:r>
          </w:p>
          <w:p w:rsidR="00E53F39" w:rsidRDefault="006408C0">
            <w:pPr>
              <w:pStyle w:val="TableParagraph"/>
              <w:numPr>
                <w:ilvl w:val="0"/>
                <w:numId w:val="369"/>
              </w:numPr>
              <w:tabs>
                <w:tab w:val="left" w:pos="176"/>
              </w:tabs>
              <w:spacing w:line="159" w:lineRule="exact"/>
              <w:ind w:hanging="119"/>
              <w:rPr>
                <w:sz w:val="14"/>
              </w:rPr>
            </w:pPr>
            <w:r>
              <w:rPr>
                <w:sz w:val="14"/>
              </w:rPr>
              <w:t>Србија и безбедносни изазови</w:t>
            </w:r>
            <w:r>
              <w:rPr>
                <w:spacing w:val="-5"/>
                <w:sz w:val="14"/>
              </w:rPr>
              <w:t xml:space="preserve"> </w:t>
            </w:r>
            <w:r>
              <w:rPr>
                <w:sz w:val="14"/>
              </w:rPr>
              <w:t>данас;</w:t>
            </w:r>
          </w:p>
          <w:p w:rsidR="00E53F39" w:rsidRDefault="006408C0">
            <w:pPr>
              <w:pStyle w:val="TableParagraph"/>
              <w:numPr>
                <w:ilvl w:val="0"/>
                <w:numId w:val="369"/>
              </w:numPr>
              <w:tabs>
                <w:tab w:val="left" w:pos="176"/>
              </w:tabs>
              <w:ind w:right="84" w:hanging="119"/>
              <w:rPr>
                <w:sz w:val="14"/>
              </w:rPr>
            </w:pPr>
            <w:r>
              <w:rPr>
                <w:sz w:val="14"/>
              </w:rPr>
              <w:t>Механизми Републике Србије у</w:t>
            </w:r>
            <w:r>
              <w:rPr>
                <w:spacing w:val="-21"/>
                <w:sz w:val="14"/>
              </w:rPr>
              <w:t xml:space="preserve"> </w:t>
            </w:r>
            <w:r>
              <w:rPr>
                <w:sz w:val="14"/>
              </w:rPr>
              <w:t>борби против</w:t>
            </w:r>
            <w:r>
              <w:rPr>
                <w:spacing w:val="-1"/>
                <w:sz w:val="14"/>
              </w:rPr>
              <w:t xml:space="preserve"> </w:t>
            </w:r>
            <w:r>
              <w:rPr>
                <w:sz w:val="14"/>
              </w:rPr>
              <w:t>тероризма;</w:t>
            </w:r>
          </w:p>
          <w:p w:rsidR="00E53F39" w:rsidRDefault="006408C0">
            <w:pPr>
              <w:pStyle w:val="TableParagraph"/>
              <w:numPr>
                <w:ilvl w:val="0"/>
                <w:numId w:val="369"/>
              </w:numPr>
              <w:tabs>
                <w:tab w:val="left" w:pos="176"/>
              </w:tabs>
              <w:spacing w:line="159" w:lineRule="exact"/>
              <w:ind w:hanging="119"/>
              <w:rPr>
                <w:sz w:val="14"/>
              </w:rPr>
            </w:pPr>
            <w:r>
              <w:rPr>
                <w:sz w:val="14"/>
              </w:rPr>
              <w:t>Примери и студије</w:t>
            </w:r>
            <w:r>
              <w:rPr>
                <w:spacing w:val="-5"/>
                <w:sz w:val="14"/>
              </w:rPr>
              <w:t xml:space="preserve"> </w:t>
            </w:r>
            <w:r>
              <w:rPr>
                <w:sz w:val="14"/>
              </w:rPr>
              <w:t>случаја.</w:t>
            </w:r>
          </w:p>
        </w:tc>
        <w:tc>
          <w:tcPr>
            <w:tcW w:w="2551" w:type="dxa"/>
            <w:vMerge/>
            <w:tcBorders>
              <w:top w:val="nil"/>
            </w:tcBorders>
          </w:tcPr>
          <w:p w:rsidR="00E53F39" w:rsidRDefault="00E53F39">
            <w:pPr>
              <w:rPr>
                <w:sz w:val="2"/>
                <w:szCs w:val="2"/>
              </w:rPr>
            </w:pPr>
          </w:p>
        </w:tc>
      </w:tr>
      <w:tr w:rsidR="00E53F39">
        <w:trPr>
          <w:trHeight w:val="1160"/>
        </w:trPr>
        <w:tc>
          <w:tcPr>
            <w:tcW w:w="1474" w:type="dxa"/>
          </w:tcPr>
          <w:p w:rsidR="00E53F39" w:rsidRDefault="006408C0">
            <w:pPr>
              <w:pStyle w:val="TableParagraph"/>
              <w:spacing w:before="20"/>
              <w:ind w:left="56" w:firstLine="0"/>
              <w:rPr>
                <w:sz w:val="14"/>
              </w:rPr>
            </w:pPr>
            <w:r>
              <w:rPr>
                <w:sz w:val="14"/>
              </w:rPr>
              <w:t>Глобални тероризам</w:t>
            </w:r>
          </w:p>
        </w:tc>
        <w:tc>
          <w:tcPr>
            <w:tcW w:w="1701" w:type="dxa"/>
          </w:tcPr>
          <w:p w:rsidR="00E53F39" w:rsidRDefault="006408C0">
            <w:pPr>
              <w:pStyle w:val="TableParagraph"/>
              <w:numPr>
                <w:ilvl w:val="0"/>
                <w:numId w:val="368"/>
              </w:numPr>
              <w:tabs>
                <w:tab w:val="left" w:pos="177"/>
              </w:tabs>
              <w:spacing w:before="20"/>
              <w:ind w:right="57"/>
              <w:rPr>
                <w:sz w:val="14"/>
              </w:rPr>
            </w:pPr>
            <w:r>
              <w:rPr>
                <w:sz w:val="14"/>
              </w:rPr>
              <w:t>Оспособљавање учени- ка да повежу</w:t>
            </w:r>
            <w:r>
              <w:rPr>
                <w:spacing w:val="-14"/>
                <w:sz w:val="14"/>
              </w:rPr>
              <w:t xml:space="preserve"> </w:t>
            </w:r>
            <w:r>
              <w:rPr>
                <w:sz w:val="14"/>
              </w:rPr>
              <w:t>тероризам, терористичке</w:t>
            </w:r>
            <w:r>
              <w:rPr>
                <w:spacing w:val="-2"/>
                <w:sz w:val="14"/>
              </w:rPr>
              <w:t xml:space="preserve"> </w:t>
            </w:r>
            <w:r>
              <w:rPr>
                <w:sz w:val="14"/>
              </w:rPr>
              <w:t>циљеве</w:t>
            </w:r>
          </w:p>
          <w:p w:rsidR="00E53F39" w:rsidRDefault="006408C0">
            <w:pPr>
              <w:pStyle w:val="TableParagraph"/>
              <w:spacing w:line="237" w:lineRule="auto"/>
              <w:ind w:left="176" w:right="114" w:firstLine="0"/>
              <w:rPr>
                <w:sz w:val="14"/>
              </w:rPr>
            </w:pPr>
            <w:r>
              <w:rPr>
                <w:sz w:val="14"/>
              </w:rPr>
              <w:t>и организације широм Света и указати на те- роризам као претњу по глобални мир у Свету.</w:t>
            </w:r>
          </w:p>
        </w:tc>
        <w:tc>
          <w:tcPr>
            <w:tcW w:w="2268" w:type="dxa"/>
          </w:tcPr>
          <w:p w:rsidR="00E53F39" w:rsidRDefault="006408C0">
            <w:pPr>
              <w:pStyle w:val="TableParagraph"/>
              <w:numPr>
                <w:ilvl w:val="0"/>
                <w:numId w:val="367"/>
              </w:numPr>
              <w:tabs>
                <w:tab w:val="left" w:pos="177"/>
              </w:tabs>
              <w:spacing w:before="20"/>
              <w:ind w:right="221"/>
              <w:rPr>
                <w:sz w:val="14"/>
              </w:rPr>
            </w:pPr>
            <w:r>
              <w:rPr>
                <w:sz w:val="14"/>
              </w:rPr>
              <w:t>наведе примере</w:t>
            </w:r>
            <w:r>
              <w:rPr>
                <w:spacing w:val="-19"/>
                <w:sz w:val="14"/>
              </w:rPr>
              <w:t xml:space="preserve"> </w:t>
            </w:r>
            <w:r>
              <w:rPr>
                <w:sz w:val="14"/>
              </w:rPr>
              <w:t>терористичких активности у</w:t>
            </w:r>
            <w:r>
              <w:rPr>
                <w:spacing w:val="-1"/>
                <w:sz w:val="14"/>
              </w:rPr>
              <w:t xml:space="preserve"> </w:t>
            </w:r>
            <w:r>
              <w:rPr>
                <w:sz w:val="14"/>
              </w:rPr>
              <w:t>свету;</w:t>
            </w:r>
          </w:p>
          <w:p w:rsidR="00E53F39" w:rsidRDefault="006408C0">
            <w:pPr>
              <w:pStyle w:val="TableParagraph"/>
              <w:numPr>
                <w:ilvl w:val="0"/>
                <w:numId w:val="367"/>
              </w:numPr>
              <w:tabs>
                <w:tab w:val="left" w:pos="177"/>
              </w:tabs>
              <w:ind w:right="112"/>
              <w:rPr>
                <w:sz w:val="14"/>
              </w:rPr>
            </w:pPr>
            <w:r>
              <w:rPr>
                <w:sz w:val="14"/>
              </w:rPr>
              <w:t>повеже различите дневно-поли- тичке догађаје у свету који</w:t>
            </w:r>
            <w:r>
              <w:rPr>
                <w:spacing w:val="-17"/>
                <w:sz w:val="14"/>
              </w:rPr>
              <w:t xml:space="preserve"> </w:t>
            </w:r>
            <w:r>
              <w:rPr>
                <w:sz w:val="14"/>
              </w:rPr>
              <w:t>имају глобални безбедносни</w:t>
            </w:r>
            <w:r>
              <w:rPr>
                <w:spacing w:val="-12"/>
                <w:sz w:val="14"/>
              </w:rPr>
              <w:t xml:space="preserve"> </w:t>
            </w:r>
            <w:r>
              <w:rPr>
                <w:sz w:val="14"/>
              </w:rPr>
              <w:t>карактер;</w:t>
            </w:r>
          </w:p>
        </w:tc>
        <w:tc>
          <w:tcPr>
            <w:tcW w:w="2551" w:type="dxa"/>
          </w:tcPr>
          <w:p w:rsidR="00E53F39" w:rsidRDefault="006408C0">
            <w:pPr>
              <w:pStyle w:val="TableParagraph"/>
              <w:numPr>
                <w:ilvl w:val="0"/>
                <w:numId w:val="366"/>
              </w:numPr>
              <w:tabs>
                <w:tab w:val="left" w:pos="176"/>
              </w:tabs>
              <w:spacing w:before="20" w:line="161" w:lineRule="exact"/>
              <w:ind w:hanging="119"/>
              <w:rPr>
                <w:sz w:val="14"/>
              </w:rPr>
            </w:pPr>
            <w:r>
              <w:rPr>
                <w:sz w:val="14"/>
              </w:rPr>
              <w:t>Тероризам и унутар државни</w:t>
            </w:r>
            <w:r>
              <w:rPr>
                <w:spacing w:val="-9"/>
                <w:sz w:val="14"/>
              </w:rPr>
              <w:t xml:space="preserve"> </w:t>
            </w:r>
            <w:r>
              <w:rPr>
                <w:sz w:val="14"/>
              </w:rPr>
              <w:t>сукоби;</w:t>
            </w:r>
          </w:p>
          <w:p w:rsidR="00E53F39" w:rsidRDefault="006408C0">
            <w:pPr>
              <w:pStyle w:val="TableParagraph"/>
              <w:numPr>
                <w:ilvl w:val="0"/>
                <w:numId w:val="366"/>
              </w:numPr>
              <w:tabs>
                <w:tab w:val="left" w:pos="176"/>
              </w:tabs>
              <w:spacing w:line="160" w:lineRule="exact"/>
              <w:ind w:hanging="119"/>
              <w:rPr>
                <w:sz w:val="14"/>
              </w:rPr>
            </w:pPr>
            <w:r>
              <w:rPr>
                <w:sz w:val="14"/>
              </w:rPr>
              <w:t>Тероризам и међудржавни</w:t>
            </w:r>
            <w:r>
              <w:rPr>
                <w:spacing w:val="-8"/>
                <w:sz w:val="14"/>
              </w:rPr>
              <w:t xml:space="preserve"> </w:t>
            </w:r>
            <w:r>
              <w:rPr>
                <w:sz w:val="14"/>
              </w:rPr>
              <w:t>сукоби;</w:t>
            </w:r>
          </w:p>
          <w:p w:rsidR="00E53F39" w:rsidRDefault="006408C0">
            <w:pPr>
              <w:pStyle w:val="TableParagraph"/>
              <w:numPr>
                <w:ilvl w:val="0"/>
                <w:numId w:val="366"/>
              </w:numPr>
              <w:tabs>
                <w:tab w:val="left" w:pos="176"/>
              </w:tabs>
              <w:ind w:right="364" w:hanging="119"/>
              <w:rPr>
                <w:sz w:val="14"/>
              </w:rPr>
            </w:pPr>
            <w:r>
              <w:rPr>
                <w:sz w:val="14"/>
              </w:rPr>
              <w:t>Глобални</w:t>
            </w:r>
            <w:r>
              <w:rPr>
                <w:spacing w:val="-9"/>
                <w:sz w:val="14"/>
              </w:rPr>
              <w:t xml:space="preserve"> </w:t>
            </w:r>
            <w:r>
              <w:rPr>
                <w:sz w:val="14"/>
              </w:rPr>
              <w:t>тероризам</w:t>
            </w:r>
            <w:r>
              <w:rPr>
                <w:spacing w:val="-8"/>
                <w:sz w:val="14"/>
              </w:rPr>
              <w:t xml:space="preserve"> </w:t>
            </w:r>
            <w:r>
              <w:rPr>
                <w:sz w:val="14"/>
              </w:rPr>
              <w:t>и</w:t>
            </w:r>
            <w:r>
              <w:rPr>
                <w:spacing w:val="-9"/>
                <w:sz w:val="14"/>
              </w:rPr>
              <w:t xml:space="preserve"> </w:t>
            </w:r>
            <w:r>
              <w:rPr>
                <w:sz w:val="14"/>
              </w:rPr>
              <w:t>рат</w:t>
            </w:r>
            <w:r>
              <w:rPr>
                <w:spacing w:val="-8"/>
                <w:sz w:val="14"/>
              </w:rPr>
              <w:t xml:space="preserve"> </w:t>
            </w:r>
            <w:r>
              <w:rPr>
                <w:sz w:val="14"/>
              </w:rPr>
              <w:t>против тероризма;</w:t>
            </w:r>
          </w:p>
          <w:p w:rsidR="00E53F39" w:rsidRDefault="006408C0">
            <w:pPr>
              <w:pStyle w:val="TableParagraph"/>
              <w:numPr>
                <w:ilvl w:val="0"/>
                <w:numId w:val="366"/>
              </w:numPr>
              <w:tabs>
                <w:tab w:val="left" w:pos="176"/>
              </w:tabs>
              <w:spacing w:line="159" w:lineRule="exact"/>
              <w:ind w:hanging="119"/>
              <w:rPr>
                <w:sz w:val="14"/>
              </w:rPr>
            </w:pPr>
            <w:r>
              <w:rPr>
                <w:sz w:val="14"/>
              </w:rPr>
              <w:t>Примери и студије</w:t>
            </w:r>
            <w:r>
              <w:rPr>
                <w:spacing w:val="-5"/>
                <w:sz w:val="14"/>
              </w:rPr>
              <w:t xml:space="preserve"> </w:t>
            </w:r>
            <w:r>
              <w:rPr>
                <w:sz w:val="14"/>
              </w:rPr>
              <w:t>случаја.</w:t>
            </w:r>
          </w:p>
        </w:tc>
        <w:tc>
          <w:tcPr>
            <w:tcW w:w="2551" w:type="dxa"/>
            <w:vMerge/>
            <w:tcBorders>
              <w:top w:val="nil"/>
            </w:tcBorders>
          </w:tcPr>
          <w:p w:rsidR="00E53F39" w:rsidRDefault="00E53F39">
            <w:pPr>
              <w:rPr>
                <w:sz w:val="2"/>
                <w:szCs w:val="2"/>
              </w:rPr>
            </w:pPr>
          </w:p>
        </w:tc>
      </w:tr>
      <w:tr w:rsidR="00E53F39">
        <w:trPr>
          <w:trHeight w:val="1640"/>
        </w:trPr>
        <w:tc>
          <w:tcPr>
            <w:tcW w:w="1474" w:type="dxa"/>
          </w:tcPr>
          <w:p w:rsidR="00E53F39" w:rsidRDefault="006408C0">
            <w:pPr>
              <w:pStyle w:val="TableParagraph"/>
              <w:spacing w:before="20"/>
              <w:ind w:left="56" w:firstLine="0"/>
              <w:rPr>
                <w:sz w:val="14"/>
              </w:rPr>
            </w:pPr>
            <w:r>
              <w:rPr>
                <w:sz w:val="14"/>
              </w:rPr>
              <w:t>Тероризам и ваздушни саобраћај</w:t>
            </w:r>
          </w:p>
        </w:tc>
        <w:tc>
          <w:tcPr>
            <w:tcW w:w="1701" w:type="dxa"/>
          </w:tcPr>
          <w:p w:rsidR="00E53F39" w:rsidRDefault="006408C0">
            <w:pPr>
              <w:pStyle w:val="TableParagraph"/>
              <w:numPr>
                <w:ilvl w:val="0"/>
                <w:numId w:val="365"/>
              </w:numPr>
              <w:tabs>
                <w:tab w:val="left" w:pos="177"/>
              </w:tabs>
              <w:spacing w:before="20"/>
              <w:ind w:right="46"/>
              <w:rPr>
                <w:sz w:val="14"/>
              </w:rPr>
            </w:pPr>
            <w:r>
              <w:rPr>
                <w:sz w:val="14"/>
              </w:rPr>
              <w:t xml:space="preserve">Предочавање у везе између тероризма и ва- здушног саобраћаја </w:t>
            </w:r>
            <w:r>
              <w:rPr>
                <w:spacing w:val="-3"/>
                <w:sz w:val="14"/>
              </w:rPr>
              <w:t xml:space="preserve">како </w:t>
            </w:r>
            <w:r>
              <w:rPr>
                <w:sz w:val="14"/>
              </w:rPr>
              <w:t>би били свесни значаја система безбедности цивилног ваздухоплов- ства.</w:t>
            </w:r>
          </w:p>
        </w:tc>
        <w:tc>
          <w:tcPr>
            <w:tcW w:w="2268" w:type="dxa"/>
          </w:tcPr>
          <w:p w:rsidR="00E53F39" w:rsidRDefault="006408C0">
            <w:pPr>
              <w:pStyle w:val="TableParagraph"/>
              <w:numPr>
                <w:ilvl w:val="0"/>
                <w:numId w:val="364"/>
              </w:numPr>
              <w:tabs>
                <w:tab w:val="left" w:pos="177"/>
              </w:tabs>
              <w:spacing w:before="20"/>
              <w:ind w:right="355"/>
              <w:jc w:val="both"/>
              <w:rPr>
                <w:sz w:val="14"/>
              </w:rPr>
            </w:pPr>
            <w:r>
              <w:rPr>
                <w:sz w:val="14"/>
              </w:rPr>
              <w:t>наведе примере терористич- ких активности у</w:t>
            </w:r>
            <w:r>
              <w:rPr>
                <w:spacing w:val="-7"/>
                <w:sz w:val="14"/>
              </w:rPr>
              <w:t xml:space="preserve"> </w:t>
            </w:r>
            <w:r>
              <w:rPr>
                <w:sz w:val="14"/>
              </w:rPr>
              <w:t>ваздушном саобраћају;</w:t>
            </w:r>
          </w:p>
          <w:p w:rsidR="00E53F39" w:rsidRDefault="006408C0">
            <w:pPr>
              <w:pStyle w:val="TableParagraph"/>
              <w:numPr>
                <w:ilvl w:val="0"/>
                <w:numId w:val="364"/>
              </w:numPr>
              <w:tabs>
                <w:tab w:val="left" w:pos="177"/>
              </w:tabs>
              <w:spacing w:line="237" w:lineRule="auto"/>
              <w:ind w:right="269"/>
              <w:rPr>
                <w:sz w:val="14"/>
              </w:rPr>
            </w:pPr>
            <w:r>
              <w:rPr>
                <w:sz w:val="14"/>
              </w:rPr>
              <w:t>објасни и разуме превентивне мере усмерене против</w:t>
            </w:r>
            <w:r>
              <w:rPr>
                <w:spacing w:val="-7"/>
                <w:sz w:val="14"/>
              </w:rPr>
              <w:t xml:space="preserve"> </w:t>
            </w:r>
            <w:r>
              <w:rPr>
                <w:sz w:val="14"/>
              </w:rPr>
              <w:t>терори- стичких претњи у ваздушном саобраћају;</w:t>
            </w:r>
          </w:p>
        </w:tc>
        <w:tc>
          <w:tcPr>
            <w:tcW w:w="2551" w:type="dxa"/>
          </w:tcPr>
          <w:p w:rsidR="00E53F39" w:rsidRDefault="006408C0">
            <w:pPr>
              <w:pStyle w:val="TableParagraph"/>
              <w:numPr>
                <w:ilvl w:val="0"/>
                <w:numId w:val="363"/>
              </w:numPr>
              <w:tabs>
                <w:tab w:val="left" w:pos="176"/>
              </w:tabs>
              <w:spacing w:before="20"/>
              <w:ind w:right="89" w:hanging="119"/>
              <w:rPr>
                <w:sz w:val="14"/>
              </w:rPr>
            </w:pPr>
            <w:r>
              <w:rPr>
                <w:sz w:val="14"/>
              </w:rPr>
              <w:t>Карактеристике и облици тероризма</w:t>
            </w:r>
            <w:r>
              <w:rPr>
                <w:spacing w:val="-19"/>
                <w:sz w:val="14"/>
              </w:rPr>
              <w:t xml:space="preserve"> </w:t>
            </w:r>
            <w:r>
              <w:rPr>
                <w:sz w:val="14"/>
              </w:rPr>
              <w:t>у ваздушном</w:t>
            </w:r>
            <w:r>
              <w:rPr>
                <w:spacing w:val="-1"/>
                <w:sz w:val="14"/>
              </w:rPr>
              <w:t xml:space="preserve"> </w:t>
            </w:r>
            <w:r>
              <w:rPr>
                <w:sz w:val="14"/>
              </w:rPr>
              <w:t>саобраћају;</w:t>
            </w:r>
          </w:p>
          <w:p w:rsidR="00E53F39" w:rsidRDefault="006408C0">
            <w:pPr>
              <w:pStyle w:val="TableParagraph"/>
              <w:numPr>
                <w:ilvl w:val="0"/>
                <w:numId w:val="363"/>
              </w:numPr>
              <w:tabs>
                <w:tab w:val="left" w:pos="176"/>
              </w:tabs>
              <w:ind w:right="75" w:hanging="119"/>
              <w:rPr>
                <w:sz w:val="14"/>
              </w:rPr>
            </w:pPr>
            <w:r>
              <w:rPr>
                <w:sz w:val="14"/>
              </w:rPr>
              <w:t>Последице терористичких активности у ваздушном</w:t>
            </w:r>
            <w:r>
              <w:rPr>
                <w:spacing w:val="-1"/>
                <w:sz w:val="14"/>
              </w:rPr>
              <w:t xml:space="preserve"> </w:t>
            </w:r>
            <w:r>
              <w:rPr>
                <w:sz w:val="14"/>
              </w:rPr>
              <w:t>саобраћају;</w:t>
            </w:r>
          </w:p>
          <w:p w:rsidR="00E53F39" w:rsidRDefault="006408C0">
            <w:pPr>
              <w:pStyle w:val="TableParagraph"/>
              <w:numPr>
                <w:ilvl w:val="0"/>
                <w:numId w:val="363"/>
              </w:numPr>
              <w:tabs>
                <w:tab w:val="left" w:pos="176"/>
              </w:tabs>
              <w:ind w:right="331" w:hanging="119"/>
              <w:rPr>
                <w:sz w:val="14"/>
              </w:rPr>
            </w:pPr>
            <w:r>
              <w:rPr>
                <w:sz w:val="14"/>
              </w:rPr>
              <w:t>Међународне основе у области безбедности и заштите</w:t>
            </w:r>
            <w:r>
              <w:rPr>
                <w:spacing w:val="-15"/>
                <w:sz w:val="14"/>
              </w:rPr>
              <w:t xml:space="preserve"> </w:t>
            </w:r>
            <w:r>
              <w:rPr>
                <w:sz w:val="14"/>
              </w:rPr>
              <w:t>ваздушног саобраћаја;</w:t>
            </w:r>
          </w:p>
          <w:p w:rsidR="00E53F39" w:rsidRDefault="006408C0">
            <w:pPr>
              <w:pStyle w:val="TableParagraph"/>
              <w:numPr>
                <w:ilvl w:val="0"/>
                <w:numId w:val="363"/>
              </w:numPr>
              <w:tabs>
                <w:tab w:val="left" w:pos="176"/>
              </w:tabs>
              <w:spacing w:line="237" w:lineRule="auto"/>
              <w:ind w:right="298" w:hanging="119"/>
              <w:rPr>
                <w:sz w:val="14"/>
              </w:rPr>
            </w:pPr>
            <w:r>
              <w:rPr>
                <w:spacing w:val="-4"/>
                <w:sz w:val="14"/>
              </w:rPr>
              <w:t xml:space="preserve">Улога </w:t>
            </w:r>
            <w:r>
              <w:rPr>
                <w:sz w:val="14"/>
              </w:rPr>
              <w:t>државних и</w:t>
            </w:r>
            <w:r>
              <w:rPr>
                <w:spacing w:val="-8"/>
                <w:sz w:val="14"/>
              </w:rPr>
              <w:t xml:space="preserve"> </w:t>
            </w:r>
            <w:r>
              <w:rPr>
                <w:sz w:val="14"/>
              </w:rPr>
              <w:t>ваздухопловних субјеката у сузбијању</w:t>
            </w:r>
            <w:r>
              <w:rPr>
                <w:spacing w:val="-9"/>
                <w:sz w:val="14"/>
              </w:rPr>
              <w:t xml:space="preserve"> </w:t>
            </w:r>
            <w:r>
              <w:rPr>
                <w:sz w:val="14"/>
              </w:rPr>
              <w:t>тероризма;</w:t>
            </w:r>
          </w:p>
          <w:p w:rsidR="00E53F39" w:rsidRDefault="006408C0">
            <w:pPr>
              <w:pStyle w:val="TableParagraph"/>
              <w:numPr>
                <w:ilvl w:val="0"/>
                <w:numId w:val="363"/>
              </w:numPr>
              <w:tabs>
                <w:tab w:val="left" w:pos="176"/>
              </w:tabs>
              <w:spacing w:line="160" w:lineRule="exact"/>
              <w:ind w:hanging="119"/>
              <w:rPr>
                <w:sz w:val="14"/>
              </w:rPr>
            </w:pPr>
            <w:r>
              <w:rPr>
                <w:sz w:val="14"/>
              </w:rPr>
              <w:t>Примери и студије</w:t>
            </w:r>
            <w:r>
              <w:rPr>
                <w:spacing w:val="-5"/>
                <w:sz w:val="14"/>
              </w:rPr>
              <w:t xml:space="preserve"> </w:t>
            </w:r>
            <w:r>
              <w:rPr>
                <w:sz w:val="14"/>
              </w:rPr>
              <w:t>случаја.</w:t>
            </w:r>
          </w:p>
        </w:tc>
        <w:tc>
          <w:tcPr>
            <w:tcW w:w="2551" w:type="dxa"/>
            <w:vMerge/>
            <w:tcBorders>
              <w:top w:val="nil"/>
            </w:tcBorders>
          </w:tcPr>
          <w:p w:rsidR="00E53F39" w:rsidRDefault="00E53F39">
            <w:pPr>
              <w:rPr>
                <w:sz w:val="2"/>
                <w:szCs w:val="2"/>
              </w:rPr>
            </w:pPr>
          </w:p>
        </w:tc>
      </w:tr>
      <w:tr w:rsidR="00E53F39">
        <w:trPr>
          <w:trHeight w:val="1800"/>
        </w:trPr>
        <w:tc>
          <w:tcPr>
            <w:tcW w:w="1474" w:type="dxa"/>
          </w:tcPr>
          <w:p w:rsidR="00E53F39" w:rsidRDefault="006408C0">
            <w:pPr>
              <w:pStyle w:val="TableParagraph"/>
              <w:spacing w:before="20"/>
              <w:ind w:left="56" w:firstLine="0"/>
              <w:rPr>
                <w:sz w:val="14"/>
              </w:rPr>
            </w:pPr>
            <w:r>
              <w:rPr>
                <w:sz w:val="14"/>
              </w:rPr>
              <w:t>Сајбер тероризам</w:t>
            </w:r>
          </w:p>
        </w:tc>
        <w:tc>
          <w:tcPr>
            <w:tcW w:w="1701" w:type="dxa"/>
          </w:tcPr>
          <w:p w:rsidR="00E53F39" w:rsidRDefault="006408C0">
            <w:pPr>
              <w:pStyle w:val="TableParagraph"/>
              <w:numPr>
                <w:ilvl w:val="0"/>
                <w:numId w:val="362"/>
              </w:numPr>
              <w:tabs>
                <w:tab w:val="left" w:pos="177"/>
              </w:tabs>
              <w:spacing w:before="20"/>
              <w:ind w:right="89"/>
              <w:rPr>
                <w:sz w:val="14"/>
              </w:rPr>
            </w:pPr>
            <w:r>
              <w:rPr>
                <w:sz w:val="14"/>
              </w:rPr>
              <w:t xml:space="preserve">Предочавање везе између тероризма и </w:t>
            </w:r>
            <w:r>
              <w:rPr>
                <w:spacing w:val="-1"/>
                <w:sz w:val="14"/>
              </w:rPr>
              <w:t xml:space="preserve">информационо-комуни- </w:t>
            </w:r>
            <w:r>
              <w:rPr>
                <w:sz w:val="14"/>
              </w:rPr>
              <w:t>кационих</w:t>
            </w:r>
            <w:r>
              <w:rPr>
                <w:spacing w:val="-1"/>
                <w:sz w:val="14"/>
              </w:rPr>
              <w:t xml:space="preserve"> </w:t>
            </w:r>
            <w:r>
              <w:rPr>
                <w:sz w:val="14"/>
              </w:rPr>
              <w:t>система.</w:t>
            </w:r>
          </w:p>
        </w:tc>
        <w:tc>
          <w:tcPr>
            <w:tcW w:w="2268" w:type="dxa"/>
          </w:tcPr>
          <w:p w:rsidR="00E53F39" w:rsidRDefault="006408C0">
            <w:pPr>
              <w:pStyle w:val="TableParagraph"/>
              <w:numPr>
                <w:ilvl w:val="0"/>
                <w:numId w:val="361"/>
              </w:numPr>
              <w:tabs>
                <w:tab w:val="left" w:pos="177"/>
              </w:tabs>
              <w:spacing w:before="20"/>
              <w:ind w:right="177"/>
              <w:rPr>
                <w:sz w:val="14"/>
              </w:rPr>
            </w:pPr>
            <w:r>
              <w:rPr>
                <w:sz w:val="14"/>
              </w:rPr>
              <w:t>разуме опасности и могућности злоупотребе нових</w:t>
            </w:r>
            <w:r>
              <w:rPr>
                <w:spacing w:val="-22"/>
                <w:sz w:val="14"/>
              </w:rPr>
              <w:t xml:space="preserve"> </w:t>
            </w:r>
            <w:r>
              <w:rPr>
                <w:sz w:val="14"/>
              </w:rPr>
              <w:t>технологија;</w:t>
            </w:r>
          </w:p>
          <w:p w:rsidR="00E53F39" w:rsidRDefault="006408C0">
            <w:pPr>
              <w:pStyle w:val="TableParagraph"/>
              <w:numPr>
                <w:ilvl w:val="0"/>
                <w:numId w:val="361"/>
              </w:numPr>
              <w:tabs>
                <w:tab w:val="left" w:pos="177"/>
              </w:tabs>
              <w:ind w:right="239"/>
              <w:rPr>
                <w:sz w:val="14"/>
              </w:rPr>
            </w:pPr>
            <w:r>
              <w:rPr>
                <w:sz w:val="14"/>
              </w:rPr>
              <w:t>објасни значај и употребу ИКТ средстава у борби</w:t>
            </w:r>
            <w:r>
              <w:rPr>
                <w:spacing w:val="-12"/>
                <w:sz w:val="14"/>
              </w:rPr>
              <w:t xml:space="preserve"> </w:t>
            </w:r>
            <w:r>
              <w:rPr>
                <w:sz w:val="14"/>
              </w:rPr>
              <w:t>против тероризма;</w:t>
            </w:r>
          </w:p>
          <w:p w:rsidR="00E53F39" w:rsidRDefault="006408C0">
            <w:pPr>
              <w:pStyle w:val="TableParagraph"/>
              <w:numPr>
                <w:ilvl w:val="0"/>
                <w:numId w:val="361"/>
              </w:numPr>
              <w:tabs>
                <w:tab w:val="left" w:pos="177"/>
              </w:tabs>
              <w:spacing w:line="237" w:lineRule="auto"/>
              <w:ind w:right="482"/>
              <w:rPr>
                <w:sz w:val="14"/>
              </w:rPr>
            </w:pPr>
            <w:r>
              <w:rPr>
                <w:sz w:val="14"/>
              </w:rPr>
              <w:t>разуме превентивни</w:t>
            </w:r>
            <w:r>
              <w:rPr>
                <w:spacing w:val="-15"/>
                <w:sz w:val="14"/>
              </w:rPr>
              <w:t xml:space="preserve"> </w:t>
            </w:r>
            <w:r>
              <w:rPr>
                <w:sz w:val="14"/>
              </w:rPr>
              <w:t>значај безбедности ИКТ</w:t>
            </w:r>
            <w:r>
              <w:rPr>
                <w:spacing w:val="-7"/>
                <w:sz w:val="14"/>
              </w:rPr>
              <w:t xml:space="preserve"> </w:t>
            </w:r>
            <w:r>
              <w:rPr>
                <w:sz w:val="14"/>
              </w:rPr>
              <w:t>система;</w:t>
            </w:r>
          </w:p>
        </w:tc>
        <w:tc>
          <w:tcPr>
            <w:tcW w:w="2551" w:type="dxa"/>
          </w:tcPr>
          <w:p w:rsidR="00E53F39" w:rsidRDefault="006408C0">
            <w:pPr>
              <w:pStyle w:val="TableParagraph"/>
              <w:numPr>
                <w:ilvl w:val="0"/>
                <w:numId w:val="360"/>
              </w:numPr>
              <w:tabs>
                <w:tab w:val="left" w:pos="176"/>
              </w:tabs>
              <w:spacing w:before="21"/>
              <w:ind w:right="195" w:hanging="119"/>
              <w:rPr>
                <w:sz w:val="14"/>
              </w:rPr>
            </w:pPr>
            <w:r>
              <w:rPr>
                <w:sz w:val="14"/>
              </w:rPr>
              <w:t>Употреба Интернета у</w:t>
            </w:r>
            <w:r>
              <w:rPr>
                <w:spacing w:val="-23"/>
                <w:sz w:val="14"/>
              </w:rPr>
              <w:t xml:space="preserve"> </w:t>
            </w:r>
            <w:r>
              <w:rPr>
                <w:sz w:val="14"/>
              </w:rPr>
              <w:t>терористичке сврхе;</w:t>
            </w:r>
          </w:p>
          <w:p w:rsidR="00E53F39" w:rsidRDefault="006408C0">
            <w:pPr>
              <w:pStyle w:val="TableParagraph"/>
              <w:numPr>
                <w:ilvl w:val="0"/>
                <w:numId w:val="360"/>
              </w:numPr>
              <w:tabs>
                <w:tab w:val="left" w:pos="176"/>
              </w:tabs>
              <w:ind w:right="161" w:hanging="119"/>
              <w:rPr>
                <w:sz w:val="14"/>
              </w:rPr>
            </w:pPr>
            <w:r>
              <w:rPr>
                <w:sz w:val="14"/>
              </w:rPr>
              <w:t>ИКТ као средство за извршење</w:t>
            </w:r>
            <w:r>
              <w:rPr>
                <w:spacing w:val="-17"/>
                <w:sz w:val="14"/>
              </w:rPr>
              <w:t xml:space="preserve"> </w:t>
            </w:r>
            <w:r>
              <w:rPr>
                <w:sz w:val="14"/>
              </w:rPr>
              <w:t>теро- ристичких</w:t>
            </w:r>
            <w:r>
              <w:rPr>
                <w:spacing w:val="-1"/>
                <w:sz w:val="14"/>
              </w:rPr>
              <w:t xml:space="preserve"> </w:t>
            </w:r>
            <w:r>
              <w:rPr>
                <w:sz w:val="14"/>
              </w:rPr>
              <w:t>напада;</w:t>
            </w:r>
          </w:p>
          <w:p w:rsidR="00E53F39" w:rsidRDefault="006408C0">
            <w:pPr>
              <w:pStyle w:val="TableParagraph"/>
              <w:numPr>
                <w:ilvl w:val="0"/>
                <w:numId w:val="360"/>
              </w:numPr>
              <w:tabs>
                <w:tab w:val="left" w:pos="176"/>
              </w:tabs>
              <w:ind w:right="307" w:hanging="119"/>
              <w:rPr>
                <w:sz w:val="14"/>
              </w:rPr>
            </w:pPr>
            <w:r>
              <w:rPr>
                <w:sz w:val="14"/>
              </w:rPr>
              <w:t>ИКТ као средство за борбу</w:t>
            </w:r>
            <w:r>
              <w:rPr>
                <w:spacing w:val="-22"/>
                <w:sz w:val="14"/>
              </w:rPr>
              <w:t xml:space="preserve"> </w:t>
            </w:r>
            <w:r>
              <w:rPr>
                <w:sz w:val="14"/>
              </w:rPr>
              <w:t>против тероризма;</w:t>
            </w:r>
          </w:p>
          <w:p w:rsidR="00E53F39" w:rsidRDefault="006408C0">
            <w:pPr>
              <w:pStyle w:val="TableParagraph"/>
              <w:numPr>
                <w:ilvl w:val="0"/>
                <w:numId w:val="360"/>
              </w:numPr>
              <w:tabs>
                <w:tab w:val="left" w:pos="176"/>
              </w:tabs>
              <w:ind w:right="299" w:hanging="119"/>
              <w:rPr>
                <w:sz w:val="14"/>
              </w:rPr>
            </w:pPr>
            <w:r>
              <w:rPr>
                <w:sz w:val="14"/>
              </w:rPr>
              <w:t>Законска регулатива и сајбер</w:t>
            </w:r>
            <w:r>
              <w:rPr>
                <w:spacing w:val="-26"/>
                <w:sz w:val="14"/>
              </w:rPr>
              <w:t xml:space="preserve"> </w:t>
            </w:r>
            <w:r>
              <w:rPr>
                <w:sz w:val="14"/>
              </w:rPr>
              <w:t>теро- ризам;</w:t>
            </w:r>
          </w:p>
          <w:p w:rsidR="00E53F39" w:rsidRDefault="006408C0">
            <w:pPr>
              <w:pStyle w:val="TableParagraph"/>
              <w:numPr>
                <w:ilvl w:val="0"/>
                <w:numId w:val="360"/>
              </w:numPr>
              <w:tabs>
                <w:tab w:val="left" w:pos="176"/>
              </w:tabs>
              <w:ind w:right="117" w:hanging="119"/>
              <w:rPr>
                <w:sz w:val="14"/>
              </w:rPr>
            </w:pPr>
            <w:r>
              <w:rPr>
                <w:sz w:val="14"/>
              </w:rPr>
              <w:t>Унутрашња и међународна сарадња</w:t>
            </w:r>
            <w:r>
              <w:rPr>
                <w:spacing w:val="-18"/>
                <w:sz w:val="14"/>
              </w:rPr>
              <w:t xml:space="preserve"> </w:t>
            </w:r>
            <w:r>
              <w:rPr>
                <w:sz w:val="14"/>
              </w:rPr>
              <w:t>у борби против сајбер</w:t>
            </w:r>
            <w:r>
              <w:rPr>
                <w:spacing w:val="-3"/>
                <w:sz w:val="14"/>
              </w:rPr>
              <w:t xml:space="preserve"> </w:t>
            </w:r>
            <w:r>
              <w:rPr>
                <w:sz w:val="14"/>
              </w:rPr>
              <w:t>тероризма;</w:t>
            </w:r>
          </w:p>
          <w:p w:rsidR="00E53F39" w:rsidRDefault="006408C0">
            <w:pPr>
              <w:pStyle w:val="TableParagraph"/>
              <w:numPr>
                <w:ilvl w:val="0"/>
                <w:numId w:val="360"/>
              </w:numPr>
              <w:tabs>
                <w:tab w:val="left" w:pos="176"/>
              </w:tabs>
              <w:spacing w:line="158" w:lineRule="exact"/>
              <w:ind w:hanging="119"/>
              <w:rPr>
                <w:sz w:val="14"/>
              </w:rPr>
            </w:pPr>
            <w:r>
              <w:rPr>
                <w:sz w:val="14"/>
              </w:rPr>
              <w:t>Примери и студије</w:t>
            </w:r>
            <w:r>
              <w:rPr>
                <w:spacing w:val="-5"/>
                <w:sz w:val="14"/>
              </w:rPr>
              <w:t xml:space="preserve"> </w:t>
            </w:r>
            <w:r>
              <w:rPr>
                <w:sz w:val="14"/>
              </w:rPr>
              <w:t>случаја.</w:t>
            </w:r>
          </w:p>
        </w:tc>
        <w:tc>
          <w:tcPr>
            <w:tcW w:w="2551" w:type="dxa"/>
            <w:vMerge/>
            <w:tcBorders>
              <w:top w:val="nil"/>
            </w:tcBorders>
          </w:tcPr>
          <w:p w:rsidR="00E53F39" w:rsidRDefault="00E53F39">
            <w:pPr>
              <w:rPr>
                <w:sz w:val="2"/>
                <w:szCs w:val="2"/>
              </w:rPr>
            </w:pPr>
          </w:p>
        </w:tc>
      </w:tr>
    </w:tbl>
    <w:p w:rsidR="00E53F39" w:rsidRDefault="00E53F39">
      <w:pPr>
        <w:rPr>
          <w:sz w:val="2"/>
          <w:szCs w:val="2"/>
        </w:rPr>
        <w:sectPr w:rsidR="00E53F39">
          <w:pgSz w:w="11910" w:h="15740"/>
          <w:pgMar w:top="140" w:right="56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1160"/>
        </w:trPr>
        <w:tc>
          <w:tcPr>
            <w:tcW w:w="1474" w:type="dxa"/>
          </w:tcPr>
          <w:p w:rsidR="00E53F39" w:rsidRDefault="006408C0">
            <w:pPr>
              <w:pStyle w:val="TableParagraph"/>
              <w:spacing w:before="18"/>
              <w:ind w:left="56" w:right="237" w:firstLine="0"/>
              <w:rPr>
                <w:sz w:val="14"/>
              </w:rPr>
            </w:pPr>
            <w:r>
              <w:rPr>
                <w:sz w:val="14"/>
              </w:rPr>
              <w:lastRenderedPageBreak/>
              <w:t>Борба против теро- ризма</w:t>
            </w:r>
          </w:p>
        </w:tc>
        <w:tc>
          <w:tcPr>
            <w:tcW w:w="1701" w:type="dxa"/>
          </w:tcPr>
          <w:p w:rsidR="00E53F39" w:rsidRDefault="006408C0">
            <w:pPr>
              <w:pStyle w:val="TableParagraph"/>
              <w:numPr>
                <w:ilvl w:val="0"/>
                <w:numId w:val="359"/>
              </w:numPr>
              <w:tabs>
                <w:tab w:val="left" w:pos="177"/>
              </w:tabs>
              <w:spacing w:before="18"/>
              <w:ind w:right="89"/>
              <w:rPr>
                <w:sz w:val="14"/>
              </w:rPr>
            </w:pPr>
            <w:r>
              <w:rPr>
                <w:sz w:val="14"/>
              </w:rPr>
              <w:t xml:space="preserve">Упознавање ученика са различитим видовима борбе против терори- зма, </w:t>
            </w:r>
            <w:r>
              <w:rPr>
                <w:spacing w:val="-3"/>
                <w:sz w:val="14"/>
              </w:rPr>
              <w:t xml:space="preserve">како </w:t>
            </w:r>
            <w:r>
              <w:rPr>
                <w:sz w:val="14"/>
              </w:rPr>
              <w:t>у Свету тако</w:t>
            </w:r>
            <w:r>
              <w:rPr>
                <w:spacing w:val="-9"/>
                <w:sz w:val="14"/>
              </w:rPr>
              <w:t xml:space="preserve"> </w:t>
            </w:r>
            <w:r>
              <w:rPr>
                <w:sz w:val="14"/>
              </w:rPr>
              <w:t xml:space="preserve">и </w:t>
            </w:r>
            <w:r>
              <w:rPr>
                <w:spacing w:val="-5"/>
                <w:sz w:val="14"/>
              </w:rPr>
              <w:t>код</w:t>
            </w:r>
            <w:r>
              <w:rPr>
                <w:spacing w:val="-1"/>
                <w:sz w:val="14"/>
              </w:rPr>
              <w:t xml:space="preserve"> </w:t>
            </w:r>
            <w:r>
              <w:rPr>
                <w:sz w:val="14"/>
              </w:rPr>
              <w:t>нас.</w:t>
            </w:r>
          </w:p>
        </w:tc>
        <w:tc>
          <w:tcPr>
            <w:tcW w:w="2268" w:type="dxa"/>
          </w:tcPr>
          <w:p w:rsidR="00E53F39" w:rsidRDefault="006408C0">
            <w:pPr>
              <w:pStyle w:val="TableParagraph"/>
              <w:numPr>
                <w:ilvl w:val="0"/>
                <w:numId w:val="358"/>
              </w:numPr>
              <w:tabs>
                <w:tab w:val="left" w:pos="177"/>
              </w:tabs>
              <w:spacing w:before="18"/>
              <w:ind w:right="52"/>
              <w:rPr>
                <w:sz w:val="14"/>
              </w:rPr>
            </w:pPr>
            <w:r>
              <w:rPr>
                <w:sz w:val="14"/>
              </w:rPr>
              <w:t>познају различите правне пропи- се, институције, механизме и</w:t>
            </w:r>
            <w:r>
              <w:rPr>
                <w:spacing w:val="-16"/>
                <w:sz w:val="14"/>
              </w:rPr>
              <w:t xml:space="preserve"> </w:t>
            </w:r>
            <w:r>
              <w:rPr>
                <w:sz w:val="14"/>
              </w:rPr>
              <w:t>тела који су у служби борбе против тероризма;</w:t>
            </w:r>
          </w:p>
        </w:tc>
        <w:tc>
          <w:tcPr>
            <w:tcW w:w="2551" w:type="dxa"/>
          </w:tcPr>
          <w:p w:rsidR="00E53F39" w:rsidRDefault="006408C0">
            <w:pPr>
              <w:pStyle w:val="TableParagraph"/>
              <w:numPr>
                <w:ilvl w:val="0"/>
                <w:numId w:val="357"/>
              </w:numPr>
              <w:tabs>
                <w:tab w:val="left" w:pos="176"/>
              </w:tabs>
              <w:spacing w:before="18" w:line="161" w:lineRule="exact"/>
              <w:ind w:hanging="119"/>
              <w:rPr>
                <w:sz w:val="14"/>
              </w:rPr>
            </w:pPr>
            <w:r>
              <w:rPr>
                <w:sz w:val="14"/>
              </w:rPr>
              <w:t>Борба против</w:t>
            </w:r>
            <w:r>
              <w:rPr>
                <w:spacing w:val="-2"/>
                <w:sz w:val="14"/>
              </w:rPr>
              <w:t xml:space="preserve"> </w:t>
            </w:r>
            <w:r>
              <w:rPr>
                <w:sz w:val="14"/>
              </w:rPr>
              <w:t>тероризма;</w:t>
            </w:r>
          </w:p>
          <w:p w:rsidR="00E53F39" w:rsidRDefault="006408C0">
            <w:pPr>
              <w:pStyle w:val="TableParagraph"/>
              <w:numPr>
                <w:ilvl w:val="0"/>
                <w:numId w:val="357"/>
              </w:numPr>
              <w:tabs>
                <w:tab w:val="left" w:pos="176"/>
              </w:tabs>
              <w:spacing w:line="160" w:lineRule="exact"/>
              <w:ind w:hanging="119"/>
              <w:rPr>
                <w:sz w:val="14"/>
              </w:rPr>
            </w:pPr>
            <w:r>
              <w:rPr>
                <w:sz w:val="14"/>
              </w:rPr>
              <w:t>Кривично-правни аспект</w:t>
            </w:r>
            <w:r>
              <w:rPr>
                <w:spacing w:val="-2"/>
                <w:sz w:val="14"/>
              </w:rPr>
              <w:t xml:space="preserve"> </w:t>
            </w:r>
            <w:r>
              <w:rPr>
                <w:sz w:val="14"/>
              </w:rPr>
              <w:t>тероризма;</w:t>
            </w:r>
          </w:p>
          <w:p w:rsidR="00E53F39" w:rsidRDefault="006408C0">
            <w:pPr>
              <w:pStyle w:val="TableParagraph"/>
              <w:numPr>
                <w:ilvl w:val="0"/>
                <w:numId w:val="357"/>
              </w:numPr>
              <w:tabs>
                <w:tab w:val="left" w:pos="176"/>
              </w:tabs>
              <w:ind w:right="59" w:hanging="119"/>
              <w:rPr>
                <w:sz w:val="14"/>
              </w:rPr>
            </w:pPr>
            <w:r>
              <w:rPr>
                <w:sz w:val="14"/>
              </w:rPr>
              <w:t>Међународно правни прописи у</w:t>
            </w:r>
            <w:r>
              <w:rPr>
                <w:spacing w:val="-18"/>
                <w:sz w:val="14"/>
              </w:rPr>
              <w:t xml:space="preserve"> </w:t>
            </w:r>
            <w:r>
              <w:rPr>
                <w:sz w:val="14"/>
              </w:rPr>
              <w:t>борби против</w:t>
            </w:r>
            <w:r>
              <w:rPr>
                <w:spacing w:val="33"/>
                <w:sz w:val="14"/>
              </w:rPr>
              <w:t xml:space="preserve"> </w:t>
            </w:r>
            <w:r>
              <w:rPr>
                <w:sz w:val="14"/>
              </w:rPr>
              <w:t>тероризма;</w:t>
            </w:r>
          </w:p>
          <w:p w:rsidR="00E53F39" w:rsidRDefault="006408C0">
            <w:pPr>
              <w:pStyle w:val="TableParagraph"/>
              <w:numPr>
                <w:ilvl w:val="0"/>
                <w:numId w:val="357"/>
              </w:numPr>
              <w:tabs>
                <w:tab w:val="left" w:pos="176"/>
              </w:tabs>
              <w:ind w:right="83" w:hanging="119"/>
              <w:rPr>
                <w:sz w:val="14"/>
              </w:rPr>
            </w:pPr>
            <w:r>
              <w:rPr>
                <w:sz w:val="14"/>
              </w:rPr>
              <w:t>Међународна сарадња у борби</w:t>
            </w:r>
            <w:r>
              <w:rPr>
                <w:spacing w:val="-13"/>
                <w:sz w:val="14"/>
              </w:rPr>
              <w:t xml:space="preserve"> </w:t>
            </w:r>
            <w:r>
              <w:rPr>
                <w:sz w:val="14"/>
              </w:rPr>
              <w:t>против тероризма;</w:t>
            </w:r>
          </w:p>
          <w:p w:rsidR="00E53F39" w:rsidRDefault="006408C0">
            <w:pPr>
              <w:pStyle w:val="TableParagraph"/>
              <w:numPr>
                <w:ilvl w:val="0"/>
                <w:numId w:val="357"/>
              </w:numPr>
              <w:tabs>
                <w:tab w:val="left" w:pos="176"/>
              </w:tabs>
              <w:spacing w:line="159" w:lineRule="exact"/>
              <w:ind w:hanging="119"/>
              <w:rPr>
                <w:sz w:val="14"/>
              </w:rPr>
            </w:pPr>
            <w:r>
              <w:rPr>
                <w:sz w:val="14"/>
              </w:rPr>
              <w:t>Примери и студије</w:t>
            </w:r>
            <w:r>
              <w:rPr>
                <w:spacing w:val="-5"/>
                <w:sz w:val="14"/>
              </w:rPr>
              <w:t xml:space="preserve"> </w:t>
            </w:r>
            <w:r>
              <w:rPr>
                <w:sz w:val="14"/>
              </w:rPr>
              <w:t>случаја.</w:t>
            </w:r>
          </w:p>
        </w:tc>
        <w:tc>
          <w:tcPr>
            <w:tcW w:w="2551" w:type="dxa"/>
          </w:tcPr>
          <w:p w:rsidR="00E53F39" w:rsidRDefault="00E53F39">
            <w:pPr>
              <w:pStyle w:val="TableParagraph"/>
              <w:ind w:left="0" w:firstLine="0"/>
              <w:rPr>
                <w:sz w:val="14"/>
              </w:rPr>
            </w:pPr>
          </w:p>
        </w:tc>
      </w:tr>
    </w:tbl>
    <w:p w:rsidR="00E53F39" w:rsidRDefault="006408C0">
      <w:pPr>
        <w:spacing w:before="158"/>
        <w:ind w:left="497"/>
        <w:rPr>
          <w:sz w:val="18"/>
        </w:rPr>
      </w:pPr>
      <w:r>
        <w:rPr>
          <w:b/>
          <w:sz w:val="18"/>
        </w:rPr>
        <w:t xml:space="preserve">Кључни појмови садржаја: </w:t>
      </w:r>
      <w:r>
        <w:rPr>
          <w:sz w:val="18"/>
        </w:rPr>
        <w:t>тероризам, политика, религија, терористичка организација.</w:t>
      </w:r>
    </w:p>
    <w:p w:rsidR="00E53F39" w:rsidRDefault="00E53F39">
      <w:pPr>
        <w:pStyle w:val="BodyText"/>
        <w:spacing w:line="240" w:lineRule="auto"/>
        <w:ind w:left="0" w:firstLine="0"/>
        <w:rPr>
          <w:sz w:val="20"/>
        </w:rPr>
      </w:pPr>
    </w:p>
    <w:p w:rsidR="00E53F39" w:rsidRDefault="00E53F39">
      <w:pPr>
        <w:pStyle w:val="BodyText"/>
        <w:spacing w:before="4" w:line="240" w:lineRule="auto"/>
        <w:ind w:left="0" w:firstLine="0"/>
        <w:rPr>
          <w:sz w:val="20"/>
        </w:rPr>
      </w:pPr>
    </w:p>
    <w:p w:rsidR="00E53F39" w:rsidRDefault="006408C0">
      <w:pPr>
        <w:tabs>
          <w:tab w:val="left" w:pos="2424"/>
        </w:tabs>
        <w:ind w:left="157"/>
        <w:rPr>
          <w:b/>
          <w:sz w:val="14"/>
        </w:rPr>
      </w:pPr>
      <w:r>
        <w:rPr>
          <w:sz w:val="14"/>
        </w:rPr>
        <w:t>Назив</w:t>
      </w:r>
      <w:r>
        <w:rPr>
          <w:spacing w:val="-4"/>
          <w:sz w:val="14"/>
        </w:rPr>
        <w:t xml:space="preserve"> </w:t>
      </w:r>
      <w:r>
        <w:rPr>
          <w:sz w:val="14"/>
        </w:rPr>
        <w:t>предмета:</w:t>
      </w:r>
      <w:r>
        <w:rPr>
          <w:sz w:val="14"/>
        </w:rPr>
        <w:tab/>
      </w:r>
      <w:r>
        <w:rPr>
          <w:b/>
          <w:sz w:val="14"/>
        </w:rPr>
        <w:t xml:space="preserve">ДИСКРЕТНА </w:t>
      </w:r>
      <w:r>
        <w:rPr>
          <w:b/>
          <w:spacing w:val="-3"/>
          <w:sz w:val="14"/>
        </w:rPr>
        <w:t>МАТЕМАТИКА</w:t>
      </w:r>
    </w:p>
    <w:p w:rsidR="00E53F39" w:rsidRDefault="006408C0">
      <w:pPr>
        <w:pStyle w:val="BodyText"/>
        <w:tabs>
          <w:tab w:val="left" w:pos="2424"/>
        </w:tabs>
        <w:spacing w:before="49" w:line="161" w:lineRule="exact"/>
        <w:ind w:left="157" w:firstLine="0"/>
      </w:pPr>
      <w:r>
        <w:t>Циљеви</w:t>
      </w:r>
      <w:r>
        <w:rPr>
          <w:spacing w:val="-4"/>
        </w:rPr>
        <w:t xml:space="preserve"> </w:t>
      </w:r>
      <w:r>
        <w:t>предмета:</w:t>
      </w:r>
      <w:r>
        <w:tab/>
        <w:t>– Стицање и продубљивање знања из математичке</w:t>
      </w:r>
      <w:r>
        <w:rPr>
          <w:spacing w:val="-6"/>
        </w:rPr>
        <w:t xml:space="preserve"> </w:t>
      </w:r>
      <w:r>
        <w:t>логике.</w:t>
      </w:r>
    </w:p>
    <w:p w:rsidR="00E53F39" w:rsidRDefault="006408C0">
      <w:pPr>
        <w:pStyle w:val="ListParagraph"/>
        <w:numPr>
          <w:ilvl w:val="0"/>
          <w:numId w:val="553"/>
        </w:numPr>
        <w:tabs>
          <w:tab w:val="left" w:pos="2530"/>
        </w:tabs>
        <w:rPr>
          <w:sz w:val="14"/>
        </w:rPr>
      </w:pPr>
      <w:r>
        <w:rPr>
          <w:sz w:val="14"/>
        </w:rPr>
        <w:t>Упознавање са елементима теорије бројева и примена у комбинаторним</w:t>
      </w:r>
      <w:r>
        <w:rPr>
          <w:spacing w:val="-8"/>
          <w:sz w:val="14"/>
        </w:rPr>
        <w:t xml:space="preserve"> </w:t>
      </w:r>
      <w:r>
        <w:rPr>
          <w:sz w:val="14"/>
        </w:rPr>
        <w:t>задацима.</w:t>
      </w:r>
    </w:p>
    <w:p w:rsidR="00E53F39" w:rsidRDefault="006408C0">
      <w:pPr>
        <w:pStyle w:val="ListParagraph"/>
        <w:numPr>
          <w:ilvl w:val="0"/>
          <w:numId w:val="553"/>
        </w:numPr>
        <w:tabs>
          <w:tab w:val="left" w:pos="2530"/>
        </w:tabs>
        <w:rPr>
          <w:sz w:val="14"/>
        </w:rPr>
      </w:pPr>
      <w:r>
        <w:rPr>
          <w:sz w:val="14"/>
        </w:rPr>
        <w:t>Продубљивање знања из</w:t>
      </w:r>
      <w:r>
        <w:rPr>
          <w:spacing w:val="-3"/>
          <w:sz w:val="14"/>
        </w:rPr>
        <w:t xml:space="preserve"> </w:t>
      </w:r>
      <w:r>
        <w:rPr>
          <w:sz w:val="14"/>
        </w:rPr>
        <w:t>комбинаторике.</w:t>
      </w:r>
    </w:p>
    <w:p w:rsidR="00E53F39" w:rsidRDefault="006408C0">
      <w:pPr>
        <w:pStyle w:val="ListParagraph"/>
        <w:numPr>
          <w:ilvl w:val="0"/>
          <w:numId w:val="553"/>
        </w:numPr>
        <w:tabs>
          <w:tab w:val="left" w:pos="2530"/>
        </w:tabs>
        <w:spacing w:line="161" w:lineRule="exact"/>
        <w:rPr>
          <w:sz w:val="14"/>
        </w:rPr>
      </w:pPr>
      <w:r>
        <w:rPr>
          <w:sz w:val="14"/>
        </w:rPr>
        <w:t xml:space="preserve">Упознавање са матрицама и детерминантама и њиховом применом </w:t>
      </w:r>
      <w:r>
        <w:rPr>
          <w:sz w:val="14"/>
        </w:rPr>
        <w:t>у теорији</w:t>
      </w:r>
      <w:r>
        <w:rPr>
          <w:spacing w:val="-9"/>
          <w:sz w:val="14"/>
        </w:rPr>
        <w:t xml:space="preserve"> </w:t>
      </w:r>
      <w:r>
        <w:rPr>
          <w:sz w:val="14"/>
        </w:rPr>
        <w:t>графова.</w:t>
      </w:r>
    </w:p>
    <w:p w:rsidR="00E53F39" w:rsidRDefault="006408C0">
      <w:pPr>
        <w:tabs>
          <w:tab w:val="left" w:pos="2424"/>
        </w:tabs>
        <w:spacing w:before="50"/>
        <w:ind w:left="157"/>
        <w:rPr>
          <w:b/>
          <w:sz w:val="14"/>
        </w:rPr>
      </w:pPr>
      <w:r>
        <w:rPr>
          <w:spacing w:val="-3"/>
          <w:sz w:val="14"/>
        </w:rPr>
        <w:t>Годишњи</w:t>
      </w:r>
      <w:r>
        <w:rPr>
          <w:sz w:val="14"/>
        </w:rPr>
        <w:t xml:space="preserve"> фонд:</w:t>
      </w:r>
      <w:r>
        <w:rPr>
          <w:sz w:val="14"/>
        </w:rPr>
        <w:tab/>
      </w:r>
      <w:r>
        <w:rPr>
          <w:b/>
          <w:sz w:val="14"/>
        </w:rPr>
        <w:t>70</w:t>
      </w:r>
      <w:r>
        <w:rPr>
          <w:b/>
          <w:spacing w:val="-1"/>
          <w:sz w:val="14"/>
        </w:rPr>
        <w:t xml:space="preserve"> </w:t>
      </w:r>
      <w:r>
        <w:rPr>
          <w:b/>
          <w:sz w:val="14"/>
        </w:rPr>
        <w:t>часова</w:t>
      </w:r>
    </w:p>
    <w:p w:rsidR="00E53F39" w:rsidRDefault="006408C0">
      <w:pPr>
        <w:tabs>
          <w:tab w:val="left" w:pos="2424"/>
        </w:tabs>
        <w:spacing w:before="49"/>
        <w:ind w:left="157"/>
        <w:rPr>
          <w:b/>
          <w:sz w:val="14"/>
        </w:rPr>
      </w:pPr>
      <w:r>
        <w:rPr>
          <w:sz w:val="14"/>
        </w:rPr>
        <w:t>Разред:</w:t>
      </w:r>
      <w:r>
        <w:rPr>
          <w:sz w:val="14"/>
        </w:rPr>
        <w:tab/>
      </w:r>
      <w:r>
        <w:rPr>
          <w:b/>
          <w:sz w:val="14"/>
        </w:rPr>
        <w:t>трећи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878" w:hanging="432"/>
              <w:rPr>
                <w:b/>
                <w:sz w:val="14"/>
              </w:rPr>
            </w:pPr>
            <w:r>
              <w:rPr>
                <w:b/>
                <w:sz w:val="14"/>
              </w:rPr>
              <w:t>НАЧИН ОСТВАРИВАЊА ПРОГРАМА</w:t>
            </w:r>
          </w:p>
        </w:tc>
      </w:tr>
      <w:tr w:rsidR="00E53F39">
        <w:trPr>
          <w:trHeight w:val="3720"/>
        </w:trPr>
        <w:tc>
          <w:tcPr>
            <w:tcW w:w="1474" w:type="dxa"/>
          </w:tcPr>
          <w:p w:rsidR="00E53F39" w:rsidRDefault="006408C0">
            <w:pPr>
              <w:pStyle w:val="TableParagraph"/>
              <w:spacing w:before="18"/>
              <w:ind w:left="56" w:firstLine="0"/>
              <w:rPr>
                <w:sz w:val="14"/>
              </w:rPr>
            </w:pPr>
            <w:r>
              <w:rPr>
                <w:sz w:val="14"/>
              </w:rPr>
              <w:t>Исказна логика и скупови</w:t>
            </w:r>
          </w:p>
        </w:tc>
        <w:tc>
          <w:tcPr>
            <w:tcW w:w="1701" w:type="dxa"/>
          </w:tcPr>
          <w:p w:rsidR="00E53F39" w:rsidRDefault="006408C0">
            <w:pPr>
              <w:pStyle w:val="TableParagraph"/>
              <w:numPr>
                <w:ilvl w:val="0"/>
                <w:numId w:val="356"/>
              </w:numPr>
              <w:tabs>
                <w:tab w:val="left" w:pos="177"/>
              </w:tabs>
              <w:spacing w:before="18"/>
              <w:ind w:right="68"/>
              <w:rPr>
                <w:sz w:val="14"/>
              </w:rPr>
            </w:pPr>
            <w:r>
              <w:rPr>
                <w:sz w:val="14"/>
              </w:rPr>
              <w:t>Стицање и</w:t>
            </w:r>
            <w:r>
              <w:rPr>
                <w:spacing w:val="-16"/>
                <w:sz w:val="14"/>
              </w:rPr>
              <w:t xml:space="preserve"> </w:t>
            </w:r>
            <w:r>
              <w:rPr>
                <w:sz w:val="14"/>
              </w:rPr>
              <w:t>продубљива- ње знања из матема- тичке логике: исказне логике, предикатског рачуна, минимизације логичких израза, доказе коришћењем методе резолуције и примена ових знања у комбина- торним</w:t>
            </w:r>
            <w:r>
              <w:rPr>
                <w:spacing w:val="-1"/>
                <w:sz w:val="14"/>
              </w:rPr>
              <w:t xml:space="preserve"> </w:t>
            </w:r>
            <w:r>
              <w:rPr>
                <w:sz w:val="14"/>
              </w:rPr>
              <w:t>задацима.</w:t>
            </w:r>
          </w:p>
          <w:p w:rsidR="00E53F39" w:rsidRDefault="006408C0">
            <w:pPr>
              <w:pStyle w:val="TableParagraph"/>
              <w:numPr>
                <w:ilvl w:val="0"/>
                <w:numId w:val="356"/>
              </w:numPr>
              <w:tabs>
                <w:tab w:val="left" w:pos="177"/>
              </w:tabs>
              <w:spacing w:line="237" w:lineRule="auto"/>
              <w:ind w:right="105"/>
              <w:rPr>
                <w:sz w:val="14"/>
              </w:rPr>
            </w:pPr>
            <w:r>
              <w:rPr>
                <w:spacing w:val="-3"/>
                <w:sz w:val="14"/>
              </w:rPr>
              <w:t xml:space="preserve">Усвајање </w:t>
            </w:r>
            <w:r>
              <w:rPr>
                <w:sz w:val="14"/>
              </w:rPr>
              <w:t>основних знања из бинарних релација и операција, релација еквиваленције и релације</w:t>
            </w:r>
            <w:r>
              <w:rPr>
                <w:spacing w:val="-3"/>
                <w:sz w:val="14"/>
              </w:rPr>
              <w:t xml:space="preserve"> </w:t>
            </w:r>
            <w:r>
              <w:rPr>
                <w:sz w:val="14"/>
              </w:rPr>
              <w:t>поретка.</w:t>
            </w:r>
          </w:p>
        </w:tc>
        <w:tc>
          <w:tcPr>
            <w:tcW w:w="2268" w:type="dxa"/>
          </w:tcPr>
          <w:p w:rsidR="00E53F39" w:rsidRDefault="006408C0">
            <w:pPr>
              <w:pStyle w:val="TableParagraph"/>
              <w:numPr>
                <w:ilvl w:val="0"/>
                <w:numId w:val="355"/>
              </w:numPr>
              <w:tabs>
                <w:tab w:val="left" w:pos="177"/>
              </w:tabs>
              <w:spacing w:before="18"/>
              <w:ind w:right="293"/>
              <w:rPr>
                <w:sz w:val="14"/>
              </w:rPr>
            </w:pPr>
            <w:r>
              <w:rPr>
                <w:sz w:val="14"/>
              </w:rPr>
              <w:t>одреди истинитосну</w:t>
            </w:r>
            <w:r>
              <w:rPr>
                <w:spacing w:val="-11"/>
                <w:sz w:val="14"/>
              </w:rPr>
              <w:t xml:space="preserve"> </w:t>
            </w:r>
            <w:r>
              <w:rPr>
                <w:sz w:val="14"/>
              </w:rPr>
              <w:t>вредност логичке</w:t>
            </w:r>
            <w:r>
              <w:rPr>
                <w:spacing w:val="-1"/>
                <w:sz w:val="14"/>
              </w:rPr>
              <w:t xml:space="preserve"> </w:t>
            </w:r>
            <w:r>
              <w:rPr>
                <w:sz w:val="14"/>
              </w:rPr>
              <w:t>формуле;</w:t>
            </w:r>
          </w:p>
          <w:p w:rsidR="00E53F39" w:rsidRDefault="006408C0">
            <w:pPr>
              <w:pStyle w:val="TableParagraph"/>
              <w:numPr>
                <w:ilvl w:val="0"/>
                <w:numId w:val="355"/>
              </w:numPr>
              <w:tabs>
                <w:tab w:val="left" w:pos="177"/>
              </w:tabs>
              <w:ind w:right="70"/>
              <w:rPr>
                <w:sz w:val="14"/>
              </w:rPr>
            </w:pPr>
            <w:r>
              <w:rPr>
                <w:sz w:val="14"/>
              </w:rPr>
              <w:t>коректно се служи</w:t>
            </w:r>
            <w:r>
              <w:rPr>
                <w:spacing w:val="-23"/>
                <w:sz w:val="14"/>
              </w:rPr>
              <w:t xml:space="preserve"> </w:t>
            </w:r>
            <w:r>
              <w:rPr>
                <w:sz w:val="14"/>
              </w:rPr>
              <w:t>квантификато- рима и разуме њихова</w:t>
            </w:r>
            <w:r>
              <w:rPr>
                <w:spacing w:val="-13"/>
                <w:sz w:val="14"/>
              </w:rPr>
              <w:t xml:space="preserve"> </w:t>
            </w:r>
            <w:r>
              <w:rPr>
                <w:sz w:val="14"/>
              </w:rPr>
              <w:t>значења;</w:t>
            </w:r>
          </w:p>
          <w:p w:rsidR="00E53F39" w:rsidRDefault="006408C0">
            <w:pPr>
              <w:pStyle w:val="TableParagraph"/>
              <w:numPr>
                <w:ilvl w:val="0"/>
                <w:numId w:val="355"/>
              </w:numPr>
              <w:tabs>
                <w:tab w:val="left" w:pos="177"/>
              </w:tabs>
              <w:ind w:right="75"/>
              <w:rPr>
                <w:sz w:val="14"/>
              </w:rPr>
            </w:pPr>
            <w:r>
              <w:rPr>
                <w:sz w:val="14"/>
              </w:rPr>
              <w:t>познаје основне скуповне једнакости и обавља операције</w:t>
            </w:r>
            <w:r>
              <w:rPr>
                <w:spacing w:val="-7"/>
                <w:sz w:val="14"/>
              </w:rPr>
              <w:t xml:space="preserve"> </w:t>
            </w:r>
            <w:r>
              <w:rPr>
                <w:sz w:val="14"/>
              </w:rPr>
              <w:t>са скуповима;</w:t>
            </w:r>
          </w:p>
          <w:p w:rsidR="00E53F39" w:rsidRDefault="006408C0">
            <w:pPr>
              <w:pStyle w:val="TableParagraph"/>
              <w:numPr>
                <w:ilvl w:val="0"/>
                <w:numId w:val="355"/>
              </w:numPr>
              <w:tabs>
                <w:tab w:val="left" w:pos="177"/>
              </w:tabs>
              <w:spacing w:line="237" w:lineRule="auto"/>
              <w:ind w:right="73"/>
              <w:rPr>
                <w:sz w:val="14"/>
              </w:rPr>
            </w:pPr>
            <w:r>
              <w:rPr>
                <w:sz w:val="14"/>
              </w:rPr>
              <w:t>доказује скуповне релације</w:t>
            </w:r>
            <w:r>
              <w:rPr>
                <w:spacing w:val="-13"/>
                <w:sz w:val="14"/>
              </w:rPr>
              <w:t xml:space="preserve"> </w:t>
            </w:r>
            <w:r>
              <w:rPr>
                <w:sz w:val="14"/>
              </w:rPr>
              <w:t>помо- ћу</w:t>
            </w:r>
            <w:r>
              <w:rPr>
                <w:spacing w:val="-1"/>
                <w:sz w:val="14"/>
              </w:rPr>
              <w:t xml:space="preserve"> </w:t>
            </w:r>
            <w:r>
              <w:rPr>
                <w:sz w:val="14"/>
              </w:rPr>
              <w:t>таутологија;</w:t>
            </w:r>
          </w:p>
          <w:p w:rsidR="00E53F39" w:rsidRDefault="006408C0">
            <w:pPr>
              <w:pStyle w:val="TableParagraph"/>
              <w:numPr>
                <w:ilvl w:val="0"/>
                <w:numId w:val="355"/>
              </w:numPr>
              <w:tabs>
                <w:tab w:val="left" w:pos="177"/>
              </w:tabs>
              <w:ind w:right="99"/>
              <w:rPr>
                <w:sz w:val="14"/>
              </w:rPr>
            </w:pPr>
            <w:r>
              <w:rPr>
                <w:sz w:val="14"/>
              </w:rPr>
              <w:t>користи релације поретка и</w:t>
            </w:r>
            <w:r>
              <w:rPr>
                <w:spacing w:val="-16"/>
                <w:sz w:val="14"/>
              </w:rPr>
              <w:t xml:space="preserve"> </w:t>
            </w:r>
            <w:r>
              <w:rPr>
                <w:sz w:val="14"/>
              </w:rPr>
              <w:t>рела- ције</w:t>
            </w:r>
            <w:r>
              <w:rPr>
                <w:spacing w:val="-2"/>
                <w:sz w:val="14"/>
              </w:rPr>
              <w:t xml:space="preserve"> </w:t>
            </w:r>
            <w:r>
              <w:rPr>
                <w:sz w:val="14"/>
              </w:rPr>
              <w:t>евкиваленције;</w:t>
            </w:r>
          </w:p>
          <w:p w:rsidR="00E53F39" w:rsidRDefault="006408C0">
            <w:pPr>
              <w:pStyle w:val="TableParagraph"/>
              <w:numPr>
                <w:ilvl w:val="0"/>
                <w:numId w:val="355"/>
              </w:numPr>
              <w:tabs>
                <w:tab w:val="left" w:pos="177"/>
              </w:tabs>
              <w:spacing w:line="159" w:lineRule="exact"/>
              <w:rPr>
                <w:sz w:val="14"/>
              </w:rPr>
            </w:pPr>
            <w:r>
              <w:rPr>
                <w:sz w:val="14"/>
              </w:rPr>
              <w:t xml:space="preserve">користи </w:t>
            </w:r>
            <w:r>
              <w:rPr>
                <w:spacing w:val="-3"/>
                <w:sz w:val="14"/>
              </w:rPr>
              <w:t>Булове</w:t>
            </w:r>
            <w:r>
              <w:rPr>
                <w:spacing w:val="-1"/>
                <w:sz w:val="14"/>
              </w:rPr>
              <w:t xml:space="preserve"> </w:t>
            </w:r>
            <w:r>
              <w:rPr>
                <w:sz w:val="14"/>
              </w:rPr>
              <w:t>функције;</w:t>
            </w:r>
          </w:p>
          <w:p w:rsidR="00E53F39" w:rsidRDefault="006408C0">
            <w:pPr>
              <w:pStyle w:val="TableParagraph"/>
              <w:numPr>
                <w:ilvl w:val="0"/>
                <w:numId w:val="355"/>
              </w:numPr>
              <w:tabs>
                <w:tab w:val="left" w:pos="177"/>
              </w:tabs>
              <w:ind w:right="178"/>
              <w:rPr>
                <w:sz w:val="14"/>
              </w:rPr>
            </w:pPr>
            <w:r>
              <w:rPr>
                <w:sz w:val="14"/>
              </w:rPr>
              <w:t xml:space="preserve">за дату </w:t>
            </w:r>
            <w:r>
              <w:rPr>
                <w:spacing w:val="-3"/>
                <w:sz w:val="14"/>
              </w:rPr>
              <w:t xml:space="preserve">Булову </w:t>
            </w:r>
            <w:r>
              <w:rPr>
                <w:sz w:val="14"/>
              </w:rPr>
              <w:t>функцију</w:t>
            </w:r>
            <w:r>
              <w:rPr>
                <w:spacing w:val="-15"/>
                <w:sz w:val="14"/>
              </w:rPr>
              <w:t xml:space="preserve"> </w:t>
            </w:r>
            <w:r>
              <w:rPr>
                <w:sz w:val="14"/>
              </w:rPr>
              <w:t>одреди одговарајућу исказну</w:t>
            </w:r>
            <w:r>
              <w:rPr>
                <w:spacing w:val="-17"/>
                <w:sz w:val="14"/>
              </w:rPr>
              <w:t xml:space="preserve"> </w:t>
            </w:r>
            <w:r>
              <w:rPr>
                <w:sz w:val="14"/>
              </w:rPr>
              <w:t>формулу;</w:t>
            </w:r>
          </w:p>
          <w:p w:rsidR="00E53F39" w:rsidRDefault="006408C0">
            <w:pPr>
              <w:pStyle w:val="TableParagraph"/>
              <w:numPr>
                <w:ilvl w:val="0"/>
                <w:numId w:val="355"/>
              </w:numPr>
              <w:tabs>
                <w:tab w:val="left" w:pos="177"/>
              </w:tabs>
              <w:ind w:right="151"/>
              <w:rPr>
                <w:sz w:val="14"/>
              </w:rPr>
            </w:pPr>
            <w:r>
              <w:rPr>
                <w:sz w:val="14"/>
              </w:rPr>
              <w:t>користи дисјунктивну</w:t>
            </w:r>
            <w:r>
              <w:rPr>
                <w:spacing w:val="-19"/>
                <w:sz w:val="14"/>
              </w:rPr>
              <w:t xml:space="preserve"> </w:t>
            </w:r>
            <w:r>
              <w:rPr>
                <w:sz w:val="14"/>
              </w:rPr>
              <w:t>нормалну форму (ДНФ) и конјунктивну нормалну форму</w:t>
            </w:r>
            <w:r>
              <w:rPr>
                <w:spacing w:val="-3"/>
                <w:sz w:val="14"/>
              </w:rPr>
              <w:t xml:space="preserve"> </w:t>
            </w:r>
            <w:r>
              <w:rPr>
                <w:sz w:val="14"/>
              </w:rPr>
              <w:t>(КНФ);</w:t>
            </w:r>
          </w:p>
        </w:tc>
        <w:tc>
          <w:tcPr>
            <w:tcW w:w="2551" w:type="dxa"/>
          </w:tcPr>
          <w:p w:rsidR="00E53F39" w:rsidRDefault="006408C0">
            <w:pPr>
              <w:pStyle w:val="TableParagraph"/>
              <w:numPr>
                <w:ilvl w:val="0"/>
                <w:numId w:val="354"/>
              </w:numPr>
              <w:tabs>
                <w:tab w:val="left" w:pos="176"/>
              </w:tabs>
              <w:spacing w:before="18" w:line="161" w:lineRule="exact"/>
              <w:ind w:hanging="119"/>
              <w:rPr>
                <w:sz w:val="14"/>
              </w:rPr>
            </w:pPr>
            <w:r>
              <w:rPr>
                <w:sz w:val="14"/>
              </w:rPr>
              <w:t>Искази, основне логичке</w:t>
            </w:r>
            <w:r>
              <w:rPr>
                <w:spacing w:val="-4"/>
                <w:sz w:val="14"/>
              </w:rPr>
              <w:t xml:space="preserve"> </w:t>
            </w:r>
            <w:r>
              <w:rPr>
                <w:sz w:val="14"/>
              </w:rPr>
              <w:t>операције.</w:t>
            </w:r>
          </w:p>
          <w:p w:rsidR="00E53F39" w:rsidRDefault="006408C0">
            <w:pPr>
              <w:pStyle w:val="TableParagraph"/>
              <w:numPr>
                <w:ilvl w:val="0"/>
                <w:numId w:val="354"/>
              </w:numPr>
              <w:tabs>
                <w:tab w:val="left" w:pos="176"/>
              </w:tabs>
              <w:ind w:right="115" w:hanging="119"/>
              <w:jc w:val="both"/>
              <w:rPr>
                <w:sz w:val="14"/>
              </w:rPr>
            </w:pPr>
            <w:r>
              <w:rPr>
                <w:sz w:val="14"/>
              </w:rPr>
              <w:t>Исказне формуле, исказна валуација, таутологије</w:t>
            </w:r>
            <w:r>
              <w:rPr>
                <w:spacing w:val="-8"/>
                <w:sz w:val="14"/>
              </w:rPr>
              <w:t xml:space="preserve"> </w:t>
            </w:r>
            <w:r>
              <w:rPr>
                <w:sz w:val="14"/>
              </w:rPr>
              <w:t>(важни</w:t>
            </w:r>
            <w:r>
              <w:rPr>
                <w:spacing w:val="-7"/>
                <w:sz w:val="14"/>
              </w:rPr>
              <w:t xml:space="preserve"> </w:t>
            </w:r>
            <w:r>
              <w:rPr>
                <w:sz w:val="14"/>
              </w:rPr>
              <w:t>примери</w:t>
            </w:r>
            <w:r>
              <w:rPr>
                <w:spacing w:val="-8"/>
                <w:sz w:val="14"/>
              </w:rPr>
              <w:t xml:space="preserve"> </w:t>
            </w:r>
            <w:r>
              <w:rPr>
                <w:sz w:val="14"/>
              </w:rPr>
              <w:t>и</w:t>
            </w:r>
            <w:r>
              <w:rPr>
                <w:spacing w:val="-8"/>
                <w:sz w:val="14"/>
              </w:rPr>
              <w:t xml:space="preserve"> </w:t>
            </w:r>
            <w:r>
              <w:rPr>
                <w:sz w:val="14"/>
              </w:rPr>
              <w:t>методе доказивања).</w:t>
            </w:r>
          </w:p>
          <w:p w:rsidR="00E53F39" w:rsidRDefault="006408C0">
            <w:pPr>
              <w:pStyle w:val="TableParagraph"/>
              <w:numPr>
                <w:ilvl w:val="0"/>
                <w:numId w:val="354"/>
              </w:numPr>
              <w:tabs>
                <w:tab w:val="left" w:pos="176"/>
              </w:tabs>
              <w:spacing w:line="158" w:lineRule="exact"/>
              <w:ind w:hanging="119"/>
              <w:rPr>
                <w:sz w:val="14"/>
              </w:rPr>
            </w:pPr>
            <w:r>
              <w:rPr>
                <w:sz w:val="14"/>
              </w:rPr>
              <w:t>Потпун систем</w:t>
            </w:r>
            <w:r>
              <w:rPr>
                <w:spacing w:val="-1"/>
                <w:sz w:val="14"/>
              </w:rPr>
              <w:t xml:space="preserve"> </w:t>
            </w:r>
            <w:r>
              <w:rPr>
                <w:sz w:val="14"/>
              </w:rPr>
              <w:t>везника.</w:t>
            </w:r>
          </w:p>
          <w:p w:rsidR="00E53F39" w:rsidRDefault="006408C0">
            <w:pPr>
              <w:pStyle w:val="TableParagraph"/>
              <w:numPr>
                <w:ilvl w:val="0"/>
                <w:numId w:val="354"/>
              </w:numPr>
              <w:tabs>
                <w:tab w:val="left" w:pos="176"/>
              </w:tabs>
              <w:ind w:right="443" w:hanging="119"/>
              <w:rPr>
                <w:sz w:val="14"/>
              </w:rPr>
            </w:pPr>
            <w:r>
              <w:rPr>
                <w:sz w:val="14"/>
              </w:rPr>
              <w:t>Скупови, једнакост и</w:t>
            </w:r>
            <w:r>
              <w:rPr>
                <w:spacing w:val="-18"/>
                <w:sz w:val="14"/>
              </w:rPr>
              <w:t xml:space="preserve"> </w:t>
            </w:r>
            <w:r>
              <w:rPr>
                <w:sz w:val="14"/>
              </w:rPr>
              <w:t>инклузија, скуповне</w:t>
            </w:r>
            <w:r>
              <w:rPr>
                <w:spacing w:val="-1"/>
                <w:sz w:val="14"/>
              </w:rPr>
              <w:t xml:space="preserve"> </w:t>
            </w:r>
            <w:r>
              <w:rPr>
                <w:sz w:val="14"/>
              </w:rPr>
              <w:t>операције.</w:t>
            </w:r>
          </w:p>
          <w:p w:rsidR="00E53F39" w:rsidRDefault="006408C0">
            <w:pPr>
              <w:pStyle w:val="TableParagraph"/>
              <w:numPr>
                <w:ilvl w:val="0"/>
                <w:numId w:val="354"/>
              </w:numPr>
              <w:tabs>
                <w:tab w:val="left" w:pos="176"/>
              </w:tabs>
              <w:spacing w:line="159" w:lineRule="exact"/>
              <w:ind w:hanging="119"/>
              <w:rPr>
                <w:sz w:val="14"/>
              </w:rPr>
            </w:pPr>
            <w:r>
              <w:rPr>
                <w:sz w:val="14"/>
              </w:rPr>
              <w:t>Пар</w:t>
            </w:r>
            <w:r>
              <w:rPr>
                <w:sz w:val="14"/>
              </w:rPr>
              <w:t>титивни</w:t>
            </w:r>
            <w:r>
              <w:rPr>
                <w:spacing w:val="-1"/>
                <w:sz w:val="14"/>
              </w:rPr>
              <w:t xml:space="preserve"> </w:t>
            </w:r>
            <w:r>
              <w:rPr>
                <w:sz w:val="14"/>
              </w:rPr>
              <w:t>скуп.</w:t>
            </w:r>
          </w:p>
          <w:p w:rsidR="00E53F39" w:rsidRDefault="006408C0">
            <w:pPr>
              <w:pStyle w:val="TableParagraph"/>
              <w:numPr>
                <w:ilvl w:val="0"/>
                <w:numId w:val="354"/>
              </w:numPr>
              <w:tabs>
                <w:tab w:val="left" w:pos="176"/>
              </w:tabs>
              <w:spacing w:line="160" w:lineRule="exact"/>
              <w:ind w:hanging="119"/>
              <w:rPr>
                <w:sz w:val="14"/>
              </w:rPr>
            </w:pPr>
            <w:r>
              <w:rPr>
                <w:sz w:val="14"/>
              </w:rPr>
              <w:t>Декартов</w:t>
            </w:r>
            <w:r>
              <w:rPr>
                <w:spacing w:val="-1"/>
                <w:sz w:val="14"/>
              </w:rPr>
              <w:t xml:space="preserve"> </w:t>
            </w:r>
            <w:r>
              <w:rPr>
                <w:sz w:val="14"/>
              </w:rPr>
              <w:t>производ.</w:t>
            </w:r>
          </w:p>
          <w:p w:rsidR="00E53F39" w:rsidRDefault="006408C0">
            <w:pPr>
              <w:pStyle w:val="TableParagraph"/>
              <w:numPr>
                <w:ilvl w:val="0"/>
                <w:numId w:val="354"/>
              </w:numPr>
              <w:tabs>
                <w:tab w:val="left" w:pos="176"/>
              </w:tabs>
              <w:ind w:right="52" w:hanging="119"/>
              <w:rPr>
                <w:sz w:val="14"/>
              </w:rPr>
            </w:pPr>
            <w:r>
              <w:rPr>
                <w:sz w:val="14"/>
              </w:rPr>
              <w:t>Доказивање скуповних релација</w:t>
            </w:r>
            <w:r>
              <w:rPr>
                <w:spacing w:val="-13"/>
                <w:sz w:val="14"/>
              </w:rPr>
              <w:t xml:space="preserve"> </w:t>
            </w:r>
            <w:r>
              <w:rPr>
                <w:sz w:val="14"/>
              </w:rPr>
              <w:t>помо- ћу</w:t>
            </w:r>
            <w:r>
              <w:rPr>
                <w:spacing w:val="-1"/>
                <w:sz w:val="14"/>
              </w:rPr>
              <w:t xml:space="preserve"> </w:t>
            </w:r>
            <w:r>
              <w:rPr>
                <w:sz w:val="14"/>
              </w:rPr>
              <w:t>таутологија.</w:t>
            </w:r>
          </w:p>
          <w:p w:rsidR="00E53F39" w:rsidRDefault="006408C0">
            <w:pPr>
              <w:pStyle w:val="TableParagraph"/>
              <w:numPr>
                <w:ilvl w:val="0"/>
                <w:numId w:val="354"/>
              </w:numPr>
              <w:tabs>
                <w:tab w:val="left" w:pos="176"/>
              </w:tabs>
              <w:ind w:right="143" w:hanging="119"/>
              <w:jc w:val="both"/>
              <w:rPr>
                <w:sz w:val="14"/>
              </w:rPr>
            </w:pPr>
            <w:r>
              <w:rPr>
                <w:sz w:val="14"/>
              </w:rPr>
              <w:t>Релације: граф бинарне релације; ре- лација поретка (инклузија); релација еквиваленције и класе еквиваленције (једнакост, логичка</w:t>
            </w:r>
            <w:r>
              <w:rPr>
                <w:spacing w:val="-19"/>
                <w:sz w:val="14"/>
              </w:rPr>
              <w:t xml:space="preserve"> </w:t>
            </w:r>
            <w:r>
              <w:rPr>
                <w:sz w:val="14"/>
              </w:rPr>
              <w:t>еквивалентност).</w:t>
            </w:r>
          </w:p>
          <w:p w:rsidR="00E53F39" w:rsidRDefault="006408C0">
            <w:pPr>
              <w:pStyle w:val="TableParagraph"/>
              <w:numPr>
                <w:ilvl w:val="0"/>
                <w:numId w:val="354"/>
              </w:numPr>
              <w:tabs>
                <w:tab w:val="left" w:pos="176"/>
              </w:tabs>
              <w:spacing w:line="237" w:lineRule="auto"/>
              <w:ind w:right="208" w:hanging="119"/>
              <w:rPr>
                <w:sz w:val="14"/>
              </w:rPr>
            </w:pPr>
            <w:r>
              <w:rPr>
                <w:spacing w:val="-3"/>
                <w:sz w:val="14"/>
              </w:rPr>
              <w:t xml:space="preserve">Булове </w:t>
            </w:r>
            <w:r>
              <w:rPr>
                <w:sz w:val="14"/>
              </w:rPr>
              <w:t xml:space="preserve">алгебре, аксиоме и примери (двочлана, </w:t>
            </w:r>
            <w:r>
              <w:rPr>
                <w:spacing w:val="-3"/>
                <w:sz w:val="14"/>
              </w:rPr>
              <w:t xml:space="preserve">Булова </w:t>
            </w:r>
            <w:r>
              <w:rPr>
                <w:sz w:val="14"/>
              </w:rPr>
              <w:t>алгебра парти- тивног скупа, класе еквиваленције исказних</w:t>
            </w:r>
            <w:r>
              <w:rPr>
                <w:spacing w:val="-8"/>
                <w:sz w:val="14"/>
              </w:rPr>
              <w:t xml:space="preserve"> </w:t>
            </w:r>
            <w:r>
              <w:rPr>
                <w:sz w:val="14"/>
              </w:rPr>
              <w:t>формула</w:t>
            </w:r>
            <w:r>
              <w:rPr>
                <w:spacing w:val="-9"/>
                <w:sz w:val="14"/>
              </w:rPr>
              <w:t xml:space="preserve"> </w:t>
            </w:r>
            <w:r>
              <w:rPr>
                <w:sz w:val="14"/>
              </w:rPr>
              <w:t>са</w:t>
            </w:r>
            <w:r>
              <w:rPr>
                <w:spacing w:val="-8"/>
                <w:sz w:val="14"/>
              </w:rPr>
              <w:t xml:space="preserve"> </w:t>
            </w:r>
            <w:r>
              <w:rPr>
                <w:sz w:val="14"/>
              </w:rPr>
              <w:t>коначно</w:t>
            </w:r>
            <w:r>
              <w:rPr>
                <w:spacing w:val="-8"/>
                <w:sz w:val="14"/>
              </w:rPr>
              <w:t xml:space="preserve"> </w:t>
            </w:r>
            <w:r>
              <w:rPr>
                <w:sz w:val="14"/>
              </w:rPr>
              <w:t>много исказних</w:t>
            </w:r>
            <w:r>
              <w:rPr>
                <w:spacing w:val="-1"/>
                <w:sz w:val="14"/>
              </w:rPr>
              <w:t xml:space="preserve"> </w:t>
            </w:r>
            <w:r>
              <w:rPr>
                <w:sz w:val="14"/>
              </w:rPr>
              <w:t>слова).</w:t>
            </w:r>
          </w:p>
          <w:p w:rsidR="00E53F39" w:rsidRDefault="006408C0">
            <w:pPr>
              <w:pStyle w:val="TableParagraph"/>
              <w:numPr>
                <w:ilvl w:val="0"/>
                <w:numId w:val="354"/>
              </w:numPr>
              <w:tabs>
                <w:tab w:val="left" w:pos="176"/>
              </w:tabs>
              <w:ind w:right="86" w:hanging="119"/>
              <w:rPr>
                <w:sz w:val="14"/>
              </w:rPr>
            </w:pPr>
            <w:r>
              <w:rPr>
                <w:sz w:val="14"/>
              </w:rPr>
              <w:t>Дисјунктивна нормална форма</w:t>
            </w:r>
            <w:r>
              <w:rPr>
                <w:spacing w:val="-24"/>
                <w:sz w:val="14"/>
              </w:rPr>
              <w:t xml:space="preserve"> </w:t>
            </w:r>
            <w:r>
              <w:rPr>
                <w:sz w:val="14"/>
              </w:rPr>
              <w:t>(ДНФ) и конјунктивна нормална форма (КНФ).</w:t>
            </w:r>
          </w:p>
        </w:tc>
        <w:tc>
          <w:tcPr>
            <w:tcW w:w="2551" w:type="dxa"/>
            <w:vMerge w:val="restart"/>
          </w:tcPr>
          <w:p w:rsidR="00E53F39" w:rsidRDefault="006408C0">
            <w:pPr>
              <w:pStyle w:val="TableParagraph"/>
              <w:numPr>
                <w:ilvl w:val="0"/>
                <w:numId w:val="353"/>
              </w:numPr>
              <w:tabs>
                <w:tab w:val="left" w:pos="177"/>
              </w:tabs>
              <w:spacing w:before="19"/>
              <w:ind w:right="125"/>
              <w:jc w:val="both"/>
              <w:rPr>
                <w:sz w:val="14"/>
              </w:rPr>
            </w:pPr>
            <w:r>
              <w:rPr>
                <w:sz w:val="14"/>
              </w:rPr>
              <w:t>На почетку теме ученике упознати</w:t>
            </w:r>
            <w:r>
              <w:rPr>
                <w:spacing w:val="-19"/>
                <w:sz w:val="14"/>
              </w:rPr>
              <w:t xml:space="preserve"> </w:t>
            </w:r>
            <w:r>
              <w:rPr>
                <w:sz w:val="14"/>
              </w:rPr>
              <w:t>са циље</w:t>
            </w:r>
            <w:r>
              <w:rPr>
                <w:sz w:val="14"/>
              </w:rPr>
              <w:t>вима и исходима</w:t>
            </w:r>
            <w:r>
              <w:rPr>
                <w:spacing w:val="-23"/>
                <w:sz w:val="14"/>
              </w:rPr>
              <w:t xml:space="preserve"> </w:t>
            </w:r>
            <w:r>
              <w:rPr>
                <w:sz w:val="14"/>
              </w:rPr>
              <w:t>наставе/учења, планом рада и начинима</w:t>
            </w:r>
            <w:r>
              <w:rPr>
                <w:spacing w:val="-14"/>
                <w:sz w:val="14"/>
              </w:rPr>
              <w:t xml:space="preserve"> </w:t>
            </w:r>
            <w:r>
              <w:rPr>
                <w:sz w:val="14"/>
              </w:rPr>
              <w:t>оцењивања.</w:t>
            </w:r>
          </w:p>
          <w:p w:rsidR="00E53F39" w:rsidRDefault="00E53F39">
            <w:pPr>
              <w:pStyle w:val="TableParagraph"/>
              <w:spacing w:before="7"/>
              <w:ind w:left="0" w:firstLine="0"/>
              <w:rPr>
                <w:b/>
                <w:sz w:val="13"/>
              </w:rPr>
            </w:pPr>
          </w:p>
          <w:p w:rsidR="00E53F39" w:rsidRDefault="006408C0">
            <w:pPr>
              <w:pStyle w:val="TableParagraph"/>
              <w:spacing w:line="161" w:lineRule="exact"/>
              <w:ind w:left="56" w:firstLine="0"/>
              <w:rPr>
                <w:b/>
                <w:sz w:val="14"/>
              </w:rPr>
            </w:pPr>
            <w:r>
              <w:rPr>
                <w:b/>
                <w:sz w:val="14"/>
              </w:rPr>
              <w:t>Облици наставе</w:t>
            </w:r>
          </w:p>
          <w:p w:rsidR="00E53F39" w:rsidRDefault="006408C0">
            <w:pPr>
              <w:pStyle w:val="TableParagraph"/>
              <w:ind w:left="56" w:right="395" w:firstLine="0"/>
              <w:rPr>
                <w:sz w:val="14"/>
              </w:rPr>
            </w:pPr>
            <w:r>
              <w:rPr>
                <w:sz w:val="14"/>
              </w:rPr>
              <w:t>Предмет се реализује кроз следеће облике наставе:</w:t>
            </w:r>
          </w:p>
          <w:p w:rsidR="00E53F39" w:rsidRDefault="006408C0">
            <w:pPr>
              <w:pStyle w:val="TableParagraph"/>
              <w:numPr>
                <w:ilvl w:val="0"/>
                <w:numId w:val="353"/>
              </w:numPr>
              <w:tabs>
                <w:tab w:val="left" w:pos="177"/>
              </w:tabs>
              <w:spacing w:line="159" w:lineRule="exact"/>
              <w:rPr>
                <w:b/>
                <w:sz w:val="14"/>
              </w:rPr>
            </w:pPr>
            <w:r>
              <w:rPr>
                <w:sz w:val="14"/>
              </w:rPr>
              <w:t xml:space="preserve">теоријска настава </w:t>
            </w:r>
            <w:r>
              <w:rPr>
                <w:b/>
                <w:sz w:val="14"/>
              </w:rPr>
              <w:t>(70</w:t>
            </w:r>
            <w:r>
              <w:rPr>
                <w:b/>
                <w:spacing w:val="-3"/>
                <w:sz w:val="14"/>
              </w:rPr>
              <w:t xml:space="preserve"> </w:t>
            </w:r>
            <w:r>
              <w:rPr>
                <w:b/>
                <w:sz w:val="14"/>
              </w:rPr>
              <w:t>часова)</w:t>
            </w:r>
          </w:p>
          <w:p w:rsidR="00E53F39" w:rsidRDefault="00E53F39">
            <w:pPr>
              <w:pStyle w:val="TableParagraph"/>
              <w:spacing w:before="9"/>
              <w:ind w:left="0" w:firstLine="0"/>
              <w:rPr>
                <w:b/>
                <w:sz w:val="13"/>
              </w:rPr>
            </w:pPr>
          </w:p>
          <w:p w:rsidR="00E53F39" w:rsidRDefault="006408C0">
            <w:pPr>
              <w:pStyle w:val="TableParagraph"/>
              <w:spacing w:before="1" w:line="161" w:lineRule="exact"/>
              <w:ind w:left="56" w:firstLine="0"/>
              <w:rPr>
                <w:b/>
                <w:sz w:val="14"/>
              </w:rPr>
            </w:pPr>
            <w:r>
              <w:rPr>
                <w:b/>
                <w:sz w:val="14"/>
              </w:rPr>
              <w:t>Подела одељења на групе</w:t>
            </w:r>
          </w:p>
          <w:p w:rsidR="00E53F39" w:rsidRDefault="006408C0">
            <w:pPr>
              <w:pStyle w:val="TableParagraph"/>
              <w:spacing w:line="161" w:lineRule="exact"/>
              <w:ind w:left="56" w:firstLine="0"/>
              <w:rPr>
                <w:sz w:val="14"/>
              </w:rPr>
            </w:pPr>
            <w:r>
              <w:rPr>
                <w:sz w:val="14"/>
              </w:rPr>
              <w:t>Одељење се не дели на групе.</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Место реализације наставе</w:t>
            </w:r>
          </w:p>
          <w:p w:rsidR="00E53F39" w:rsidRDefault="006408C0">
            <w:pPr>
              <w:pStyle w:val="TableParagraph"/>
              <w:numPr>
                <w:ilvl w:val="0"/>
                <w:numId w:val="353"/>
              </w:numPr>
              <w:tabs>
                <w:tab w:val="left" w:pos="177"/>
              </w:tabs>
              <w:ind w:right="424"/>
              <w:rPr>
                <w:sz w:val="14"/>
              </w:rPr>
            </w:pPr>
            <w:r>
              <w:rPr>
                <w:sz w:val="14"/>
              </w:rPr>
              <w:t>Теоријска настава се реализује</w:t>
            </w:r>
            <w:r>
              <w:rPr>
                <w:spacing w:val="-14"/>
                <w:sz w:val="14"/>
              </w:rPr>
              <w:t xml:space="preserve"> </w:t>
            </w:r>
            <w:r>
              <w:rPr>
                <w:sz w:val="14"/>
              </w:rPr>
              <w:t>у учионици.</w:t>
            </w:r>
          </w:p>
          <w:p w:rsidR="00E53F39" w:rsidRDefault="00E53F39">
            <w:pPr>
              <w:pStyle w:val="TableParagraph"/>
              <w:spacing w:before="8"/>
              <w:ind w:left="0" w:firstLine="0"/>
              <w:rPr>
                <w:b/>
                <w:sz w:val="13"/>
              </w:rPr>
            </w:pPr>
          </w:p>
          <w:p w:rsidR="00E53F39" w:rsidRDefault="006408C0">
            <w:pPr>
              <w:pStyle w:val="TableParagraph"/>
              <w:spacing w:line="161" w:lineRule="exact"/>
              <w:ind w:left="56" w:firstLine="0"/>
              <w:rPr>
                <w:b/>
                <w:sz w:val="14"/>
              </w:rPr>
            </w:pPr>
            <w:r>
              <w:rPr>
                <w:b/>
                <w:sz w:val="14"/>
              </w:rPr>
              <w:t>Оцењивање</w:t>
            </w:r>
          </w:p>
          <w:p w:rsidR="00E53F39" w:rsidRDefault="006408C0">
            <w:pPr>
              <w:pStyle w:val="TableParagraph"/>
              <w:ind w:left="56" w:right="395" w:firstLine="0"/>
              <w:rPr>
                <w:sz w:val="14"/>
              </w:rPr>
            </w:pPr>
            <w:r>
              <w:rPr>
                <w:sz w:val="14"/>
              </w:rPr>
              <w:t>Вредновање остварености исхода вршити кроз:</w:t>
            </w:r>
          </w:p>
          <w:p w:rsidR="00E53F39" w:rsidRDefault="006408C0">
            <w:pPr>
              <w:pStyle w:val="TableParagraph"/>
              <w:numPr>
                <w:ilvl w:val="0"/>
                <w:numId w:val="353"/>
              </w:numPr>
              <w:tabs>
                <w:tab w:val="left" w:pos="177"/>
              </w:tabs>
              <w:spacing w:line="159"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353"/>
              </w:numPr>
              <w:tabs>
                <w:tab w:val="left" w:pos="177"/>
              </w:tabs>
              <w:spacing w:line="161" w:lineRule="exact"/>
              <w:rPr>
                <w:sz w:val="14"/>
              </w:rPr>
            </w:pPr>
            <w:r>
              <w:rPr>
                <w:sz w:val="14"/>
              </w:rPr>
              <w:t>тестове</w:t>
            </w:r>
            <w:r>
              <w:rPr>
                <w:spacing w:val="-1"/>
                <w:sz w:val="14"/>
              </w:rPr>
              <w:t xml:space="preserve"> </w:t>
            </w:r>
            <w:r>
              <w:rPr>
                <w:sz w:val="14"/>
              </w:rPr>
              <w:t>знања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Препоруке за реализацију наставе</w:t>
            </w:r>
          </w:p>
          <w:p w:rsidR="00E53F39" w:rsidRDefault="006408C0">
            <w:pPr>
              <w:pStyle w:val="TableParagraph"/>
              <w:numPr>
                <w:ilvl w:val="0"/>
                <w:numId w:val="353"/>
              </w:numPr>
              <w:tabs>
                <w:tab w:val="left" w:pos="177"/>
              </w:tabs>
              <w:ind w:right="219"/>
              <w:rPr>
                <w:sz w:val="14"/>
              </w:rPr>
            </w:pPr>
            <w:r>
              <w:rPr>
                <w:sz w:val="14"/>
              </w:rPr>
              <w:t>образложити циљ предмета начин</w:t>
            </w:r>
            <w:r>
              <w:rPr>
                <w:spacing w:val="-16"/>
                <w:sz w:val="14"/>
              </w:rPr>
              <w:t xml:space="preserve"> </w:t>
            </w:r>
            <w:r>
              <w:rPr>
                <w:sz w:val="14"/>
              </w:rPr>
              <w:t>и критеријум</w:t>
            </w:r>
            <w:r>
              <w:rPr>
                <w:spacing w:val="-1"/>
                <w:sz w:val="14"/>
              </w:rPr>
              <w:t xml:space="preserve"> </w:t>
            </w:r>
            <w:r>
              <w:rPr>
                <w:sz w:val="14"/>
              </w:rPr>
              <w:t>оцењивања;</w:t>
            </w:r>
          </w:p>
          <w:p w:rsidR="00E53F39" w:rsidRDefault="006408C0">
            <w:pPr>
              <w:pStyle w:val="TableParagraph"/>
              <w:numPr>
                <w:ilvl w:val="0"/>
                <w:numId w:val="353"/>
              </w:numPr>
              <w:tabs>
                <w:tab w:val="left" w:pos="177"/>
              </w:tabs>
              <w:ind w:right="311"/>
              <w:rPr>
                <w:sz w:val="14"/>
              </w:rPr>
            </w:pPr>
            <w:r>
              <w:rPr>
                <w:sz w:val="14"/>
              </w:rPr>
              <w:t>неопходна предзнања поновити</w:t>
            </w:r>
            <w:r>
              <w:rPr>
                <w:spacing w:val="-26"/>
                <w:sz w:val="14"/>
              </w:rPr>
              <w:t xml:space="preserve"> </w:t>
            </w:r>
            <w:r>
              <w:rPr>
                <w:sz w:val="14"/>
              </w:rPr>
              <w:t>уз максимално ангажовање</w:t>
            </w:r>
            <w:r>
              <w:rPr>
                <w:spacing w:val="-11"/>
                <w:sz w:val="14"/>
              </w:rPr>
              <w:t xml:space="preserve"> </w:t>
            </w:r>
            <w:r>
              <w:rPr>
                <w:sz w:val="14"/>
              </w:rPr>
              <w:t>ученика;</w:t>
            </w:r>
          </w:p>
          <w:p w:rsidR="00E53F39" w:rsidRDefault="006408C0">
            <w:pPr>
              <w:pStyle w:val="TableParagraph"/>
              <w:numPr>
                <w:ilvl w:val="0"/>
                <w:numId w:val="353"/>
              </w:numPr>
              <w:tabs>
                <w:tab w:val="left" w:pos="177"/>
              </w:tabs>
              <w:ind w:right="67"/>
              <w:rPr>
                <w:sz w:val="14"/>
              </w:rPr>
            </w:pPr>
            <w:r>
              <w:rPr>
                <w:sz w:val="14"/>
              </w:rPr>
              <w:t>подстицати ученике на размишљање</w:t>
            </w:r>
            <w:r>
              <w:rPr>
                <w:spacing w:val="-19"/>
                <w:sz w:val="14"/>
              </w:rPr>
              <w:t xml:space="preserve"> </w:t>
            </w:r>
            <w:r>
              <w:rPr>
                <w:sz w:val="14"/>
              </w:rPr>
              <w:t>и самостално</w:t>
            </w:r>
            <w:r>
              <w:rPr>
                <w:spacing w:val="-2"/>
                <w:sz w:val="14"/>
              </w:rPr>
              <w:t xml:space="preserve"> </w:t>
            </w:r>
            <w:r>
              <w:rPr>
                <w:sz w:val="14"/>
              </w:rPr>
              <w:t>закључивање;</w:t>
            </w:r>
          </w:p>
          <w:p w:rsidR="00E53F39" w:rsidRDefault="006408C0">
            <w:pPr>
              <w:pStyle w:val="TableParagraph"/>
              <w:numPr>
                <w:ilvl w:val="0"/>
                <w:numId w:val="353"/>
              </w:numPr>
              <w:tabs>
                <w:tab w:val="left" w:pos="177"/>
              </w:tabs>
              <w:ind w:right="195"/>
              <w:jc w:val="both"/>
              <w:rPr>
                <w:sz w:val="14"/>
              </w:rPr>
            </w:pPr>
            <w:r>
              <w:rPr>
                <w:sz w:val="14"/>
              </w:rPr>
              <w:t>инсистирати на прецизности,</w:t>
            </w:r>
            <w:r>
              <w:rPr>
                <w:spacing w:val="-20"/>
                <w:sz w:val="14"/>
              </w:rPr>
              <w:t xml:space="preserve"> </w:t>
            </w:r>
            <w:r>
              <w:rPr>
                <w:sz w:val="14"/>
              </w:rPr>
              <w:t>тачно- сти, систематичности и уредности у раду;</w:t>
            </w:r>
          </w:p>
          <w:p w:rsidR="00E53F39" w:rsidRDefault="006408C0">
            <w:pPr>
              <w:pStyle w:val="TableParagraph"/>
              <w:numPr>
                <w:ilvl w:val="0"/>
                <w:numId w:val="353"/>
              </w:numPr>
              <w:tabs>
                <w:tab w:val="left" w:pos="177"/>
              </w:tabs>
              <w:spacing w:line="237" w:lineRule="auto"/>
              <w:ind w:right="159"/>
              <w:jc w:val="both"/>
              <w:rPr>
                <w:sz w:val="14"/>
              </w:rPr>
            </w:pPr>
            <w:r>
              <w:rPr>
                <w:sz w:val="14"/>
              </w:rPr>
              <w:t>упућивати ученике на</w:t>
            </w:r>
            <w:r>
              <w:rPr>
                <w:spacing w:val="-16"/>
                <w:sz w:val="14"/>
              </w:rPr>
              <w:t xml:space="preserve"> </w:t>
            </w:r>
            <w:r>
              <w:rPr>
                <w:sz w:val="14"/>
              </w:rPr>
              <w:t>претраживање различитих извора и примену савре- мених</w:t>
            </w:r>
            <w:r>
              <w:rPr>
                <w:spacing w:val="-1"/>
                <w:sz w:val="14"/>
              </w:rPr>
              <w:t xml:space="preserve"> </w:t>
            </w:r>
            <w:r>
              <w:rPr>
                <w:sz w:val="14"/>
              </w:rPr>
              <w:t>технологија;</w:t>
            </w:r>
          </w:p>
          <w:p w:rsidR="00E53F39" w:rsidRDefault="006408C0">
            <w:pPr>
              <w:pStyle w:val="TableParagraph"/>
              <w:numPr>
                <w:ilvl w:val="0"/>
                <w:numId w:val="352"/>
              </w:numPr>
              <w:tabs>
                <w:tab w:val="left" w:pos="177"/>
              </w:tabs>
              <w:ind w:right="46"/>
              <w:rPr>
                <w:sz w:val="14"/>
              </w:rPr>
            </w:pPr>
            <w:r>
              <w:rPr>
                <w:b/>
                <w:sz w:val="14"/>
              </w:rPr>
              <w:t>Исказна логика и скупови:</w:t>
            </w:r>
            <w:r>
              <w:rPr>
                <w:b/>
                <w:spacing w:val="-25"/>
                <w:sz w:val="14"/>
              </w:rPr>
              <w:t xml:space="preserve"> </w:t>
            </w:r>
            <w:r>
              <w:rPr>
                <w:sz w:val="14"/>
              </w:rPr>
              <w:t>поновити и допунити градиво првог разреда (исказ, логичке операције, исказне формуле,скуповне операције,релације и функције). Обратити пажњу на нови логичко-скупов</w:t>
            </w:r>
            <w:r>
              <w:rPr>
                <w:sz w:val="14"/>
              </w:rPr>
              <w:t xml:space="preserve">ни садржај (партици- је скупа и релације еквиваленције, важне таутологије, метод доказивања, ДНФ и КНФ, </w:t>
            </w:r>
            <w:r>
              <w:rPr>
                <w:spacing w:val="-3"/>
                <w:sz w:val="14"/>
              </w:rPr>
              <w:t xml:space="preserve">Булове </w:t>
            </w:r>
            <w:r>
              <w:rPr>
                <w:sz w:val="14"/>
              </w:rPr>
              <w:t>алгебре) , јер су они извесна основа за реализацију каснијих програмских садржаја, као и за примену у</w:t>
            </w:r>
            <w:r>
              <w:rPr>
                <w:spacing w:val="-2"/>
                <w:sz w:val="14"/>
              </w:rPr>
              <w:t xml:space="preserve"> </w:t>
            </w:r>
            <w:r>
              <w:rPr>
                <w:spacing w:val="-3"/>
                <w:sz w:val="14"/>
              </w:rPr>
              <w:t>рачунарству.</w:t>
            </w:r>
          </w:p>
          <w:p w:rsidR="00E53F39" w:rsidRDefault="006408C0">
            <w:pPr>
              <w:pStyle w:val="TableParagraph"/>
              <w:numPr>
                <w:ilvl w:val="0"/>
                <w:numId w:val="352"/>
              </w:numPr>
              <w:tabs>
                <w:tab w:val="left" w:pos="177"/>
              </w:tabs>
              <w:spacing w:line="149" w:lineRule="exact"/>
              <w:rPr>
                <w:sz w:val="14"/>
              </w:rPr>
            </w:pPr>
            <w:r>
              <w:rPr>
                <w:b/>
                <w:sz w:val="14"/>
              </w:rPr>
              <w:t xml:space="preserve">Теорија бројева: </w:t>
            </w:r>
            <w:r>
              <w:rPr>
                <w:sz w:val="14"/>
              </w:rPr>
              <w:t>нагласити</w:t>
            </w:r>
            <w:r>
              <w:rPr>
                <w:spacing w:val="-10"/>
                <w:sz w:val="14"/>
              </w:rPr>
              <w:t xml:space="preserve"> </w:t>
            </w:r>
            <w:r>
              <w:rPr>
                <w:sz w:val="14"/>
              </w:rPr>
              <w:t>сво</w:t>
            </w:r>
            <w:r>
              <w:rPr>
                <w:sz w:val="14"/>
              </w:rPr>
              <w:t>јства</w:t>
            </w:r>
          </w:p>
          <w:p w:rsidR="00E53F39" w:rsidRDefault="006408C0">
            <w:pPr>
              <w:pStyle w:val="TableParagraph"/>
              <w:spacing w:line="237" w:lineRule="auto"/>
              <w:ind w:left="176" w:right="3" w:firstLine="0"/>
              <w:rPr>
                <w:sz w:val="14"/>
              </w:rPr>
            </w:pPr>
            <w:r>
              <w:rPr>
                <w:sz w:val="14"/>
              </w:rPr>
              <w:t>дељивости природних бројева про- дубљујући знање о релацији поретка. Објаснити решавање диофантских једначина (са или без Еуклидовог алгоритма). Нагласити главна својства конгруенције целих бројева продубљу- јући знања о релацији еквиваленције. Увест</w:t>
            </w:r>
            <w:r>
              <w:rPr>
                <w:sz w:val="14"/>
              </w:rPr>
              <w:t>и рачун остатка.</w:t>
            </w:r>
          </w:p>
        </w:tc>
      </w:tr>
      <w:tr w:rsidR="00E53F39">
        <w:trPr>
          <w:trHeight w:val="1320"/>
        </w:trPr>
        <w:tc>
          <w:tcPr>
            <w:tcW w:w="1474" w:type="dxa"/>
          </w:tcPr>
          <w:p w:rsidR="00E53F39" w:rsidRDefault="006408C0">
            <w:pPr>
              <w:pStyle w:val="TableParagraph"/>
              <w:spacing w:before="20"/>
              <w:ind w:left="56" w:firstLine="0"/>
              <w:rPr>
                <w:sz w:val="14"/>
              </w:rPr>
            </w:pPr>
            <w:r>
              <w:rPr>
                <w:sz w:val="14"/>
              </w:rPr>
              <w:t>Теорија бројева</w:t>
            </w:r>
          </w:p>
        </w:tc>
        <w:tc>
          <w:tcPr>
            <w:tcW w:w="1701" w:type="dxa"/>
          </w:tcPr>
          <w:p w:rsidR="00E53F39" w:rsidRDefault="006408C0">
            <w:pPr>
              <w:pStyle w:val="TableParagraph"/>
              <w:numPr>
                <w:ilvl w:val="0"/>
                <w:numId w:val="351"/>
              </w:numPr>
              <w:tabs>
                <w:tab w:val="left" w:pos="177"/>
              </w:tabs>
              <w:spacing w:before="20"/>
              <w:ind w:right="122" w:hanging="119"/>
              <w:jc w:val="both"/>
              <w:rPr>
                <w:sz w:val="14"/>
              </w:rPr>
            </w:pPr>
            <w:r>
              <w:rPr>
                <w:sz w:val="14"/>
              </w:rPr>
              <w:t>Упознавање са елемен- тима теорије бројева и примена у</w:t>
            </w:r>
            <w:r>
              <w:rPr>
                <w:spacing w:val="-21"/>
                <w:sz w:val="14"/>
              </w:rPr>
              <w:t xml:space="preserve"> </w:t>
            </w:r>
            <w:r>
              <w:rPr>
                <w:sz w:val="14"/>
              </w:rPr>
              <w:t>комбинатор- ним</w:t>
            </w:r>
            <w:r>
              <w:rPr>
                <w:spacing w:val="-2"/>
                <w:sz w:val="14"/>
              </w:rPr>
              <w:t xml:space="preserve"> </w:t>
            </w:r>
            <w:r>
              <w:rPr>
                <w:sz w:val="14"/>
              </w:rPr>
              <w:t>задацима.</w:t>
            </w:r>
          </w:p>
        </w:tc>
        <w:tc>
          <w:tcPr>
            <w:tcW w:w="2268" w:type="dxa"/>
          </w:tcPr>
          <w:p w:rsidR="00E53F39" w:rsidRDefault="006408C0">
            <w:pPr>
              <w:pStyle w:val="TableParagraph"/>
              <w:numPr>
                <w:ilvl w:val="0"/>
                <w:numId w:val="350"/>
              </w:numPr>
              <w:tabs>
                <w:tab w:val="left" w:pos="177"/>
              </w:tabs>
              <w:spacing w:before="20" w:line="161" w:lineRule="exact"/>
              <w:rPr>
                <w:sz w:val="14"/>
              </w:rPr>
            </w:pPr>
            <w:r>
              <w:rPr>
                <w:sz w:val="14"/>
              </w:rPr>
              <w:t>примени релацију</w:t>
            </w:r>
            <w:r>
              <w:rPr>
                <w:spacing w:val="-2"/>
                <w:sz w:val="14"/>
              </w:rPr>
              <w:t xml:space="preserve"> </w:t>
            </w:r>
            <w:r>
              <w:rPr>
                <w:sz w:val="14"/>
              </w:rPr>
              <w:t>дељивости;</w:t>
            </w:r>
          </w:p>
          <w:p w:rsidR="00E53F39" w:rsidRDefault="006408C0">
            <w:pPr>
              <w:pStyle w:val="TableParagraph"/>
              <w:numPr>
                <w:ilvl w:val="0"/>
                <w:numId w:val="350"/>
              </w:numPr>
              <w:tabs>
                <w:tab w:val="left" w:pos="177"/>
              </w:tabs>
              <w:ind w:right="513"/>
              <w:rPr>
                <w:sz w:val="14"/>
              </w:rPr>
            </w:pPr>
            <w:r>
              <w:rPr>
                <w:sz w:val="14"/>
              </w:rPr>
              <w:t>примени основну теорему аритметике;</w:t>
            </w:r>
          </w:p>
          <w:p w:rsidR="00E53F39" w:rsidRDefault="006408C0">
            <w:pPr>
              <w:pStyle w:val="TableParagraph"/>
              <w:numPr>
                <w:ilvl w:val="0"/>
                <w:numId w:val="350"/>
              </w:numPr>
              <w:tabs>
                <w:tab w:val="left" w:pos="177"/>
              </w:tabs>
              <w:spacing w:line="159" w:lineRule="exact"/>
              <w:rPr>
                <w:sz w:val="14"/>
              </w:rPr>
            </w:pPr>
            <w:r>
              <w:rPr>
                <w:sz w:val="14"/>
              </w:rPr>
              <w:t>користи Еуклидов</w:t>
            </w:r>
            <w:r>
              <w:rPr>
                <w:spacing w:val="-3"/>
                <w:sz w:val="14"/>
              </w:rPr>
              <w:t xml:space="preserve"> </w:t>
            </w:r>
            <w:r>
              <w:rPr>
                <w:sz w:val="14"/>
              </w:rPr>
              <w:t>алгоритам;</w:t>
            </w:r>
          </w:p>
          <w:p w:rsidR="00E53F39" w:rsidRDefault="006408C0">
            <w:pPr>
              <w:pStyle w:val="TableParagraph"/>
              <w:numPr>
                <w:ilvl w:val="0"/>
                <w:numId w:val="350"/>
              </w:numPr>
              <w:tabs>
                <w:tab w:val="left" w:pos="177"/>
              </w:tabs>
              <w:ind w:right="182"/>
              <w:rPr>
                <w:sz w:val="14"/>
              </w:rPr>
            </w:pPr>
            <w:r>
              <w:rPr>
                <w:sz w:val="14"/>
              </w:rPr>
              <w:t>решава једноставније Диофант- ске</w:t>
            </w:r>
            <w:r>
              <w:rPr>
                <w:spacing w:val="-1"/>
                <w:sz w:val="14"/>
              </w:rPr>
              <w:t xml:space="preserve"> </w:t>
            </w:r>
            <w:r>
              <w:rPr>
                <w:sz w:val="14"/>
              </w:rPr>
              <w:t>једначине;</w:t>
            </w:r>
          </w:p>
        </w:tc>
        <w:tc>
          <w:tcPr>
            <w:tcW w:w="2551" w:type="dxa"/>
          </w:tcPr>
          <w:p w:rsidR="00E53F39" w:rsidRDefault="006408C0">
            <w:pPr>
              <w:pStyle w:val="TableParagraph"/>
              <w:numPr>
                <w:ilvl w:val="0"/>
                <w:numId w:val="349"/>
              </w:numPr>
              <w:tabs>
                <w:tab w:val="left" w:pos="176"/>
              </w:tabs>
              <w:spacing w:before="20" w:line="161" w:lineRule="exact"/>
              <w:ind w:hanging="119"/>
              <w:rPr>
                <w:sz w:val="14"/>
              </w:rPr>
            </w:pPr>
            <w:r>
              <w:rPr>
                <w:sz w:val="14"/>
              </w:rPr>
              <w:t>Релација дељивости.</w:t>
            </w:r>
          </w:p>
          <w:p w:rsidR="00E53F39" w:rsidRDefault="006408C0">
            <w:pPr>
              <w:pStyle w:val="TableParagraph"/>
              <w:numPr>
                <w:ilvl w:val="0"/>
                <w:numId w:val="349"/>
              </w:numPr>
              <w:tabs>
                <w:tab w:val="left" w:pos="176"/>
              </w:tabs>
              <w:ind w:right="355" w:hanging="119"/>
              <w:rPr>
                <w:sz w:val="14"/>
              </w:rPr>
            </w:pPr>
            <w:r>
              <w:rPr>
                <w:sz w:val="14"/>
              </w:rPr>
              <w:t>Прости бројеви (основна теорема аритметике).</w:t>
            </w:r>
          </w:p>
          <w:p w:rsidR="00E53F39" w:rsidRDefault="006408C0">
            <w:pPr>
              <w:pStyle w:val="TableParagraph"/>
              <w:numPr>
                <w:ilvl w:val="0"/>
                <w:numId w:val="349"/>
              </w:numPr>
              <w:tabs>
                <w:tab w:val="left" w:pos="176"/>
              </w:tabs>
              <w:spacing w:line="159" w:lineRule="exact"/>
              <w:ind w:hanging="119"/>
              <w:rPr>
                <w:sz w:val="14"/>
              </w:rPr>
            </w:pPr>
            <w:r>
              <w:rPr>
                <w:sz w:val="14"/>
              </w:rPr>
              <w:t>Еуклидов</w:t>
            </w:r>
            <w:r>
              <w:rPr>
                <w:spacing w:val="-1"/>
                <w:sz w:val="14"/>
              </w:rPr>
              <w:t xml:space="preserve"> </w:t>
            </w:r>
            <w:r>
              <w:rPr>
                <w:sz w:val="14"/>
              </w:rPr>
              <w:t>алгоритам.</w:t>
            </w:r>
          </w:p>
          <w:p w:rsidR="00E53F39" w:rsidRDefault="006408C0">
            <w:pPr>
              <w:pStyle w:val="TableParagraph"/>
              <w:numPr>
                <w:ilvl w:val="0"/>
                <w:numId w:val="349"/>
              </w:numPr>
              <w:tabs>
                <w:tab w:val="left" w:pos="176"/>
              </w:tabs>
              <w:spacing w:line="160" w:lineRule="exact"/>
              <w:ind w:hanging="119"/>
              <w:rPr>
                <w:sz w:val="14"/>
              </w:rPr>
            </w:pPr>
            <w:r>
              <w:rPr>
                <w:sz w:val="14"/>
              </w:rPr>
              <w:t>Диофантске</w:t>
            </w:r>
            <w:r>
              <w:rPr>
                <w:spacing w:val="-1"/>
                <w:sz w:val="14"/>
              </w:rPr>
              <w:t xml:space="preserve"> </w:t>
            </w:r>
            <w:r>
              <w:rPr>
                <w:sz w:val="14"/>
              </w:rPr>
              <w:t>једначине.</w:t>
            </w:r>
          </w:p>
          <w:p w:rsidR="00E53F39" w:rsidRDefault="006408C0">
            <w:pPr>
              <w:pStyle w:val="TableParagraph"/>
              <w:numPr>
                <w:ilvl w:val="0"/>
                <w:numId w:val="349"/>
              </w:numPr>
              <w:tabs>
                <w:tab w:val="left" w:pos="176"/>
              </w:tabs>
              <w:spacing w:line="160" w:lineRule="exact"/>
              <w:ind w:hanging="119"/>
              <w:rPr>
                <w:sz w:val="14"/>
              </w:rPr>
            </w:pPr>
            <w:r>
              <w:rPr>
                <w:sz w:val="14"/>
              </w:rPr>
              <w:t>Конгруенције (једнакост</w:t>
            </w:r>
            <w:r>
              <w:rPr>
                <w:spacing w:val="-4"/>
                <w:sz w:val="14"/>
              </w:rPr>
              <w:t xml:space="preserve"> </w:t>
            </w:r>
            <w:r>
              <w:rPr>
                <w:sz w:val="14"/>
              </w:rPr>
              <w:t>остатака).</w:t>
            </w:r>
          </w:p>
          <w:p w:rsidR="00E53F39" w:rsidRDefault="006408C0">
            <w:pPr>
              <w:pStyle w:val="TableParagraph"/>
              <w:numPr>
                <w:ilvl w:val="0"/>
                <w:numId w:val="349"/>
              </w:numPr>
              <w:tabs>
                <w:tab w:val="left" w:pos="176"/>
              </w:tabs>
              <w:spacing w:line="160" w:lineRule="exact"/>
              <w:ind w:hanging="119"/>
              <w:rPr>
                <w:sz w:val="14"/>
              </w:rPr>
            </w:pPr>
            <w:r>
              <w:rPr>
                <w:sz w:val="14"/>
              </w:rPr>
              <w:t>Својства, рачун остатака и</w:t>
            </w:r>
            <w:r>
              <w:rPr>
                <w:spacing w:val="-11"/>
                <w:sz w:val="14"/>
              </w:rPr>
              <w:t xml:space="preserve"> </w:t>
            </w:r>
            <w:r>
              <w:rPr>
                <w:sz w:val="14"/>
              </w:rPr>
              <w:t>примене.</w:t>
            </w:r>
          </w:p>
          <w:p w:rsidR="00E53F39" w:rsidRDefault="006408C0">
            <w:pPr>
              <w:pStyle w:val="TableParagraph"/>
              <w:numPr>
                <w:ilvl w:val="0"/>
                <w:numId w:val="349"/>
              </w:numPr>
              <w:tabs>
                <w:tab w:val="left" w:pos="176"/>
              </w:tabs>
              <w:spacing w:line="159" w:lineRule="exact"/>
              <w:ind w:hanging="119"/>
              <w:rPr>
                <w:sz w:val="14"/>
              </w:rPr>
            </w:pPr>
            <w:r>
              <w:rPr>
                <w:sz w:val="14"/>
              </w:rPr>
              <w:t>Систем линеарних</w:t>
            </w:r>
            <w:r>
              <w:rPr>
                <w:spacing w:val="-3"/>
                <w:sz w:val="14"/>
              </w:rPr>
              <w:t xml:space="preserve"> </w:t>
            </w:r>
            <w:r>
              <w:rPr>
                <w:sz w:val="14"/>
              </w:rPr>
              <w:t>конгруенција.</w:t>
            </w:r>
          </w:p>
        </w:tc>
        <w:tc>
          <w:tcPr>
            <w:tcW w:w="2551" w:type="dxa"/>
            <w:vMerge/>
            <w:tcBorders>
              <w:top w:val="nil"/>
            </w:tcBorders>
          </w:tcPr>
          <w:p w:rsidR="00E53F39" w:rsidRDefault="00E53F39">
            <w:pPr>
              <w:rPr>
                <w:sz w:val="2"/>
                <w:szCs w:val="2"/>
              </w:rPr>
            </w:pPr>
          </w:p>
        </w:tc>
      </w:tr>
      <w:tr w:rsidR="00E53F39">
        <w:trPr>
          <w:trHeight w:val="2120"/>
        </w:trPr>
        <w:tc>
          <w:tcPr>
            <w:tcW w:w="1474" w:type="dxa"/>
          </w:tcPr>
          <w:p w:rsidR="00E53F39" w:rsidRDefault="006408C0">
            <w:pPr>
              <w:pStyle w:val="TableParagraph"/>
              <w:spacing w:before="20"/>
              <w:ind w:left="56" w:firstLine="0"/>
              <w:rPr>
                <w:sz w:val="14"/>
              </w:rPr>
            </w:pPr>
            <w:r>
              <w:rPr>
                <w:sz w:val="14"/>
              </w:rPr>
              <w:t>Комбинаторика</w:t>
            </w:r>
          </w:p>
        </w:tc>
        <w:tc>
          <w:tcPr>
            <w:tcW w:w="1701" w:type="dxa"/>
          </w:tcPr>
          <w:p w:rsidR="00E53F39" w:rsidRDefault="006408C0">
            <w:pPr>
              <w:pStyle w:val="TableParagraph"/>
              <w:numPr>
                <w:ilvl w:val="0"/>
                <w:numId w:val="348"/>
              </w:numPr>
              <w:tabs>
                <w:tab w:val="left" w:pos="177"/>
              </w:tabs>
              <w:spacing w:before="20"/>
              <w:ind w:right="207"/>
              <w:rPr>
                <w:sz w:val="14"/>
              </w:rPr>
            </w:pPr>
            <w:r>
              <w:rPr>
                <w:sz w:val="14"/>
              </w:rPr>
              <w:t>Продубљивање</w:t>
            </w:r>
            <w:r>
              <w:rPr>
                <w:spacing w:val="-13"/>
                <w:sz w:val="14"/>
              </w:rPr>
              <w:t xml:space="preserve"> </w:t>
            </w:r>
            <w:r>
              <w:rPr>
                <w:sz w:val="14"/>
              </w:rPr>
              <w:t>знања из</w:t>
            </w:r>
            <w:r>
              <w:rPr>
                <w:spacing w:val="-4"/>
                <w:sz w:val="14"/>
              </w:rPr>
              <w:t xml:space="preserve"> </w:t>
            </w:r>
            <w:r>
              <w:rPr>
                <w:sz w:val="14"/>
              </w:rPr>
              <w:t>комбинаторике.</w:t>
            </w:r>
          </w:p>
        </w:tc>
        <w:tc>
          <w:tcPr>
            <w:tcW w:w="2268" w:type="dxa"/>
          </w:tcPr>
          <w:p w:rsidR="00E53F39" w:rsidRDefault="006408C0">
            <w:pPr>
              <w:pStyle w:val="TableParagraph"/>
              <w:numPr>
                <w:ilvl w:val="0"/>
                <w:numId w:val="347"/>
              </w:numPr>
              <w:tabs>
                <w:tab w:val="left" w:pos="177"/>
              </w:tabs>
              <w:spacing w:before="20"/>
              <w:ind w:right="235"/>
              <w:rPr>
                <w:sz w:val="14"/>
              </w:rPr>
            </w:pPr>
            <w:r>
              <w:rPr>
                <w:sz w:val="14"/>
              </w:rPr>
              <w:t xml:space="preserve">разликује варијације </w:t>
            </w:r>
            <w:r>
              <w:rPr>
                <w:spacing w:val="-3"/>
                <w:sz w:val="14"/>
              </w:rPr>
              <w:t>од</w:t>
            </w:r>
            <w:r>
              <w:rPr>
                <w:spacing w:val="-14"/>
                <w:sz w:val="14"/>
              </w:rPr>
              <w:t xml:space="preserve"> </w:t>
            </w:r>
            <w:r>
              <w:rPr>
                <w:sz w:val="14"/>
              </w:rPr>
              <w:t>комби- нација;</w:t>
            </w:r>
          </w:p>
          <w:p w:rsidR="00E53F39" w:rsidRDefault="006408C0">
            <w:pPr>
              <w:pStyle w:val="TableParagraph"/>
              <w:numPr>
                <w:ilvl w:val="0"/>
                <w:numId w:val="347"/>
              </w:numPr>
              <w:tabs>
                <w:tab w:val="left" w:pos="177"/>
              </w:tabs>
              <w:ind w:right="113"/>
              <w:rPr>
                <w:sz w:val="14"/>
              </w:rPr>
            </w:pPr>
            <w:r>
              <w:rPr>
                <w:sz w:val="14"/>
              </w:rPr>
              <w:t>решава задатке пребројавања применом правила збира и</w:t>
            </w:r>
            <w:r>
              <w:rPr>
                <w:spacing w:val="-23"/>
                <w:sz w:val="14"/>
              </w:rPr>
              <w:t xml:space="preserve"> </w:t>
            </w:r>
            <w:r>
              <w:rPr>
                <w:sz w:val="14"/>
              </w:rPr>
              <w:t>прои- звода и формула за пермутације, варијације и</w:t>
            </w:r>
            <w:r>
              <w:rPr>
                <w:spacing w:val="-3"/>
                <w:sz w:val="14"/>
              </w:rPr>
              <w:t xml:space="preserve"> </w:t>
            </w:r>
            <w:r>
              <w:rPr>
                <w:sz w:val="14"/>
              </w:rPr>
              <w:t>комбинације;</w:t>
            </w:r>
          </w:p>
          <w:p w:rsidR="00E53F39" w:rsidRDefault="006408C0">
            <w:pPr>
              <w:pStyle w:val="TableParagraph"/>
              <w:numPr>
                <w:ilvl w:val="0"/>
                <w:numId w:val="347"/>
              </w:numPr>
              <w:tabs>
                <w:tab w:val="left" w:pos="177"/>
              </w:tabs>
              <w:spacing w:line="237" w:lineRule="auto"/>
              <w:ind w:right="240"/>
              <w:rPr>
                <w:sz w:val="14"/>
              </w:rPr>
            </w:pPr>
            <w:r>
              <w:rPr>
                <w:sz w:val="14"/>
              </w:rPr>
              <w:t>одреди пермутације у</w:t>
            </w:r>
            <w:r>
              <w:rPr>
                <w:spacing w:val="-23"/>
                <w:sz w:val="14"/>
              </w:rPr>
              <w:t xml:space="preserve"> </w:t>
            </w:r>
            <w:r>
              <w:rPr>
                <w:sz w:val="14"/>
              </w:rPr>
              <w:t>лексико- графском</w:t>
            </w:r>
            <w:r>
              <w:rPr>
                <w:spacing w:val="-2"/>
                <w:sz w:val="14"/>
              </w:rPr>
              <w:t xml:space="preserve"> </w:t>
            </w:r>
            <w:r>
              <w:rPr>
                <w:sz w:val="14"/>
              </w:rPr>
              <w:t>поретку;</w:t>
            </w:r>
          </w:p>
          <w:p w:rsidR="00E53F39" w:rsidRDefault="006408C0">
            <w:pPr>
              <w:pStyle w:val="TableParagraph"/>
              <w:numPr>
                <w:ilvl w:val="0"/>
                <w:numId w:val="347"/>
              </w:numPr>
              <w:tabs>
                <w:tab w:val="left" w:pos="177"/>
              </w:tabs>
              <w:spacing w:line="160" w:lineRule="exact"/>
              <w:rPr>
                <w:sz w:val="14"/>
              </w:rPr>
            </w:pPr>
            <w:r>
              <w:rPr>
                <w:sz w:val="14"/>
              </w:rPr>
              <w:t>примени биномни</w:t>
            </w:r>
            <w:r>
              <w:rPr>
                <w:spacing w:val="-3"/>
                <w:sz w:val="14"/>
              </w:rPr>
              <w:t xml:space="preserve"> </w:t>
            </w:r>
            <w:r>
              <w:rPr>
                <w:sz w:val="14"/>
              </w:rPr>
              <w:t>образац;</w:t>
            </w:r>
          </w:p>
          <w:p w:rsidR="00E53F39" w:rsidRDefault="006408C0">
            <w:pPr>
              <w:pStyle w:val="TableParagraph"/>
              <w:numPr>
                <w:ilvl w:val="0"/>
                <w:numId w:val="347"/>
              </w:numPr>
              <w:tabs>
                <w:tab w:val="left" w:pos="177"/>
              </w:tabs>
              <w:spacing w:line="160" w:lineRule="exact"/>
              <w:rPr>
                <w:sz w:val="14"/>
              </w:rPr>
            </w:pPr>
            <w:r>
              <w:rPr>
                <w:sz w:val="14"/>
              </w:rPr>
              <w:t>примени рекурентну</w:t>
            </w:r>
            <w:r>
              <w:rPr>
                <w:spacing w:val="-6"/>
                <w:sz w:val="14"/>
              </w:rPr>
              <w:t xml:space="preserve"> </w:t>
            </w:r>
            <w:r>
              <w:rPr>
                <w:sz w:val="14"/>
              </w:rPr>
              <w:t>формулу;</w:t>
            </w:r>
          </w:p>
          <w:p w:rsidR="00E53F39" w:rsidRDefault="006408C0">
            <w:pPr>
              <w:pStyle w:val="TableParagraph"/>
              <w:numPr>
                <w:ilvl w:val="0"/>
                <w:numId w:val="347"/>
              </w:numPr>
              <w:tabs>
                <w:tab w:val="left" w:pos="177"/>
              </w:tabs>
              <w:ind w:right="130"/>
              <w:rPr>
                <w:sz w:val="14"/>
              </w:rPr>
            </w:pPr>
            <w:r>
              <w:rPr>
                <w:sz w:val="14"/>
              </w:rPr>
              <w:t>решава једноставније диференц- не</w:t>
            </w:r>
            <w:r>
              <w:rPr>
                <w:spacing w:val="-2"/>
                <w:sz w:val="14"/>
              </w:rPr>
              <w:t xml:space="preserve"> </w:t>
            </w:r>
            <w:r>
              <w:rPr>
                <w:sz w:val="14"/>
              </w:rPr>
              <w:t>једначине;</w:t>
            </w:r>
          </w:p>
        </w:tc>
        <w:tc>
          <w:tcPr>
            <w:tcW w:w="2551" w:type="dxa"/>
          </w:tcPr>
          <w:p w:rsidR="00E53F39" w:rsidRDefault="006408C0">
            <w:pPr>
              <w:pStyle w:val="TableParagraph"/>
              <w:numPr>
                <w:ilvl w:val="0"/>
                <w:numId w:val="346"/>
              </w:numPr>
              <w:tabs>
                <w:tab w:val="left" w:pos="176"/>
              </w:tabs>
              <w:spacing w:before="20"/>
              <w:ind w:right="358" w:hanging="119"/>
              <w:rPr>
                <w:sz w:val="14"/>
              </w:rPr>
            </w:pPr>
            <w:r>
              <w:rPr>
                <w:sz w:val="14"/>
              </w:rPr>
              <w:t>Предмет комбинаторике,</w:t>
            </w:r>
            <w:r>
              <w:rPr>
                <w:spacing w:val="-27"/>
                <w:sz w:val="14"/>
              </w:rPr>
              <w:t xml:space="preserve"> </w:t>
            </w:r>
            <w:r>
              <w:rPr>
                <w:sz w:val="14"/>
              </w:rPr>
              <w:t>правило збира и правило</w:t>
            </w:r>
            <w:r>
              <w:rPr>
                <w:spacing w:val="-8"/>
                <w:sz w:val="14"/>
              </w:rPr>
              <w:t xml:space="preserve"> </w:t>
            </w:r>
            <w:r>
              <w:rPr>
                <w:sz w:val="14"/>
              </w:rPr>
              <w:t>производа.</w:t>
            </w:r>
          </w:p>
          <w:p w:rsidR="00E53F39" w:rsidRDefault="006408C0">
            <w:pPr>
              <w:pStyle w:val="TableParagraph"/>
              <w:numPr>
                <w:ilvl w:val="0"/>
                <w:numId w:val="346"/>
              </w:numPr>
              <w:tabs>
                <w:tab w:val="left" w:pos="176"/>
              </w:tabs>
              <w:spacing w:line="159" w:lineRule="exact"/>
              <w:ind w:hanging="119"/>
              <w:rPr>
                <w:sz w:val="14"/>
              </w:rPr>
            </w:pPr>
            <w:r>
              <w:rPr>
                <w:sz w:val="14"/>
              </w:rPr>
              <w:t>Формула укључења и</w:t>
            </w:r>
            <w:r>
              <w:rPr>
                <w:spacing w:val="-8"/>
                <w:sz w:val="14"/>
              </w:rPr>
              <w:t xml:space="preserve"> </w:t>
            </w:r>
            <w:r>
              <w:rPr>
                <w:sz w:val="14"/>
              </w:rPr>
              <w:t>искључења.</w:t>
            </w:r>
          </w:p>
          <w:p w:rsidR="00E53F39" w:rsidRDefault="006408C0">
            <w:pPr>
              <w:pStyle w:val="TableParagraph"/>
              <w:numPr>
                <w:ilvl w:val="0"/>
                <w:numId w:val="346"/>
              </w:numPr>
              <w:tabs>
                <w:tab w:val="left" w:pos="176"/>
              </w:tabs>
              <w:spacing w:line="160" w:lineRule="exact"/>
              <w:ind w:hanging="119"/>
              <w:rPr>
                <w:sz w:val="14"/>
              </w:rPr>
            </w:pPr>
            <w:r>
              <w:rPr>
                <w:sz w:val="14"/>
              </w:rPr>
              <w:t>Варијације и</w:t>
            </w:r>
            <w:r>
              <w:rPr>
                <w:spacing w:val="-2"/>
                <w:sz w:val="14"/>
              </w:rPr>
              <w:t xml:space="preserve"> </w:t>
            </w:r>
            <w:r>
              <w:rPr>
                <w:sz w:val="14"/>
              </w:rPr>
              <w:t>пермутације.</w:t>
            </w:r>
          </w:p>
          <w:p w:rsidR="00E53F39" w:rsidRDefault="006408C0">
            <w:pPr>
              <w:pStyle w:val="TableParagraph"/>
              <w:numPr>
                <w:ilvl w:val="0"/>
                <w:numId w:val="346"/>
              </w:numPr>
              <w:tabs>
                <w:tab w:val="left" w:pos="176"/>
              </w:tabs>
              <w:spacing w:line="160" w:lineRule="exact"/>
              <w:ind w:hanging="119"/>
              <w:rPr>
                <w:sz w:val="14"/>
              </w:rPr>
            </w:pPr>
            <w:r>
              <w:rPr>
                <w:sz w:val="14"/>
              </w:rPr>
              <w:t>Комбинације.</w:t>
            </w:r>
          </w:p>
          <w:p w:rsidR="00E53F39" w:rsidRDefault="006408C0">
            <w:pPr>
              <w:pStyle w:val="TableParagraph"/>
              <w:numPr>
                <w:ilvl w:val="0"/>
                <w:numId w:val="346"/>
              </w:numPr>
              <w:tabs>
                <w:tab w:val="left" w:pos="176"/>
              </w:tabs>
              <w:ind w:right="175" w:hanging="119"/>
              <w:rPr>
                <w:sz w:val="14"/>
              </w:rPr>
            </w:pPr>
            <w:r>
              <w:rPr>
                <w:sz w:val="14"/>
              </w:rPr>
              <w:t>Биномна формула и биномни</w:t>
            </w:r>
            <w:r>
              <w:rPr>
                <w:spacing w:val="-26"/>
                <w:sz w:val="14"/>
              </w:rPr>
              <w:t xml:space="preserve"> </w:t>
            </w:r>
            <w:r>
              <w:rPr>
                <w:sz w:val="14"/>
              </w:rPr>
              <w:t>коефи- цијенти.</w:t>
            </w:r>
          </w:p>
          <w:p w:rsidR="00E53F39" w:rsidRDefault="006408C0">
            <w:pPr>
              <w:pStyle w:val="TableParagraph"/>
              <w:numPr>
                <w:ilvl w:val="0"/>
                <w:numId w:val="346"/>
              </w:numPr>
              <w:tabs>
                <w:tab w:val="left" w:pos="176"/>
              </w:tabs>
              <w:spacing w:line="159" w:lineRule="exact"/>
              <w:ind w:hanging="119"/>
              <w:rPr>
                <w:sz w:val="14"/>
              </w:rPr>
            </w:pPr>
            <w:r>
              <w:rPr>
                <w:sz w:val="14"/>
              </w:rPr>
              <w:t>Пермутације са</w:t>
            </w:r>
            <w:r>
              <w:rPr>
                <w:spacing w:val="-2"/>
                <w:sz w:val="14"/>
              </w:rPr>
              <w:t xml:space="preserve"> </w:t>
            </w:r>
            <w:r>
              <w:rPr>
                <w:sz w:val="14"/>
              </w:rPr>
              <w:t>понављањем.</w:t>
            </w:r>
          </w:p>
          <w:p w:rsidR="00E53F39" w:rsidRDefault="006408C0">
            <w:pPr>
              <w:pStyle w:val="TableParagraph"/>
              <w:numPr>
                <w:ilvl w:val="0"/>
                <w:numId w:val="346"/>
              </w:numPr>
              <w:tabs>
                <w:tab w:val="left" w:pos="176"/>
              </w:tabs>
              <w:spacing w:line="160" w:lineRule="exact"/>
              <w:ind w:hanging="119"/>
              <w:rPr>
                <w:sz w:val="14"/>
              </w:rPr>
            </w:pPr>
            <w:r>
              <w:rPr>
                <w:sz w:val="14"/>
              </w:rPr>
              <w:t>Варијације са</w:t>
            </w:r>
            <w:r>
              <w:rPr>
                <w:spacing w:val="-1"/>
                <w:sz w:val="14"/>
              </w:rPr>
              <w:t xml:space="preserve"> </w:t>
            </w:r>
            <w:r>
              <w:rPr>
                <w:sz w:val="14"/>
              </w:rPr>
              <w:t>понављањем.</w:t>
            </w:r>
          </w:p>
          <w:p w:rsidR="00E53F39" w:rsidRDefault="006408C0">
            <w:pPr>
              <w:pStyle w:val="TableParagraph"/>
              <w:numPr>
                <w:ilvl w:val="0"/>
                <w:numId w:val="346"/>
              </w:numPr>
              <w:tabs>
                <w:tab w:val="left" w:pos="176"/>
              </w:tabs>
              <w:spacing w:line="160" w:lineRule="exact"/>
              <w:ind w:hanging="119"/>
              <w:rPr>
                <w:sz w:val="14"/>
              </w:rPr>
            </w:pPr>
            <w:r>
              <w:rPr>
                <w:sz w:val="14"/>
              </w:rPr>
              <w:t>Комбинације са</w:t>
            </w:r>
            <w:r>
              <w:rPr>
                <w:spacing w:val="-3"/>
                <w:sz w:val="14"/>
              </w:rPr>
              <w:t xml:space="preserve"> </w:t>
            </w:r>
            <w:r>
              <w:rPr>
                <w:sz w:val="14"/>
              </w:rPr>
              <w:t>понављањем.</w:t>
            </w:r>
          </w:p>
          <w:p w:rsidR="00E53F39" w:rsidRDefault="006408C0">
            <w:pPr>
              <w:pStyle w:val="TableParagraph"/>
              <w:numPr>
                <w:ilvl w:val="0"/>
                <w:numId w:val="346"/>
              </w:numPr>
              <w:tabs>
                <w:tab w:val="left" w:pos="176"/>
              </w:tabs>
              <w:spacing w:line="160" w:lineRule="exact"/>
              <w:ind w:hanging="119"/>
              <w:rPr>
                <w:sz w:val="14"/>
              </w:rPr>
            </w:pPr>
            <w:r>
              <w:rPr>
                <w:sz w:val="14"/>
              </w:rPr>
              <w:t>Рекурентне формуле и</w:t>
            </w:r>
            <w:r>
              <w:rPr>
                <w:spacing w:val="-5"/>
                <w:sz w:val="14"/>
              </w:rPr>
              <w:t xml:space="preserve"> </w:t>
            </w:r>
            <w:r>
              <w:rPr>
                <w:sz w:val="14"/>
              </w:rPr>
              <w:t>низови.</w:t>
            </w:r>
          </w:p>
          <w:p w:rsidR="00E53F39" w:rsidRDefault="006408C0">
            <w:pPr>
              <w:pStyle w:val="TableParagraph"/>
              <w:numPr>
                <w:ilvl w:val="0"/>
                <w:numId w:val="346"/>
              </w:numPr>
              <w:tabs>
                <w:tab w:val="left" w:pos="176"/>
              </w:tabs>
              <w:spacing w:before="2" w:line="160" w:lineRule="exact"/>
              <w:ind w:right="151" w:hanging="119"/>
              <w:rPr>
                <w:sz w:val="14"/>
              </w:rPr>
            </w:pPr>
            <w:r>
              <w:rPr>
                <w:sz w:val="14"/>
              </w:rPr>
              <w:t>Једноставније диференцне</w:t>
            </w:r>
            <w:r>
              <w:rPr>
                <w:spacing w:val="-7"/>
                <w:sz w:val="14"/>
              </w:rPr>
              <w:t xml:space="preserve"> </w:t>
            </w:r>
            <w:r>
              <w:rPr>
                <w:sz w:val="14"/>
              </w:rPr>
              <w:t>једначине и</w:t>
            </w:r>
            <w:r>
              <w:rPr>
                <w:spacing w:val="-8"/>
                <w:sz w:val="14"/>
              </w:rPr>
              <w:t xml:space="preserve"> </w:t>
            </w:r>
            <w:r>
              <w:rPr>
                <w:sz w:val="14"/>
              </w:rPr>
              <w:t>њихова</w:t>
            </w:r>
            <w:r>
              <w:rPr>
                <w:spacing w:val="-7"/>
                <w:sz w:val="14"/>
              </w:rPr>
              <w:t xml:space="preserve"> </w:t>
            </w:r>
            <w:r>
              <w:rPr>
                <w:sz w:val="14"/>
              </w:rPr>
              <w:t>примена</w:t>
            </w:r>
            <w:r>
              <w:rPr>
                <w:spacing w:val="-8"/>
                <w:sz w:val="14"/>
              </w:rPr>
              <w:t xml:space="preserve"> </w:t>
            </w:r>
            <w:r>
              <w:rPr>
                <w:sz w:val="14"/>
              </w:rPr>
              <w:t>у</w:t>
            </w:r>
            <w:r>
              <w:rPr>
                <w:spacing w:val="-7"/>
                <w:sz w:val="14"/>
              </w:rPr>
              <w:t xml:space="preserve"> </w:t>
            </w:r>
            <w:r>
              <w:rPr>
                <w:sz w:val="14"/>
              </w:rPr>
              <w:t>комбинаторици.</w:t>
            </w:r>
          </w:p>
        </w:tc>
        <w:tc>
          <w:tcPr>
            <w:tcW w:w="2551" w:type="dxa"/>
            <w:vMerge/>
            <w:tcBorders>
              <w:top w:val="nil"/>
            </w:tcBorders>
          </w:tcPr>
          <w:p w:rsidR="00E53F39" w:rsidRDefault="00E53F39">
            <w:pPr>
              <w:rPr>
                <w:sz w:val="2"/>
                <w:szCs w:val="2"/>
              </w:rPr>
            </w:pPr>
          </w:p>
        </w:tc>
      </w:tr>
      <w:tr w:rsidR="00E53F39">
        <w:trPr>
          <w:trHeight w:val="1809"/>
        </w:trPr>
        <w:tc>
          <w:tcPr>
            <w:tcW w:w="1474" w:type="dxa"/>
          </w:tcPr>
          <w:p w:rsidR="00E53F39" w:rsidRDefault="006408C0">
            <w:pPr>
              <w:pStyle w:val="TableParagraph"/>
              <w:spacing w:before="21"/>
              <w:ind w:left="56" w:firstLine="0"/>
              <w:rPr>
                <w:sz w:val="14"/>
              </w:rPr>
            </w:pPr>
            <w:r>
              <w:rPr>
                <w:sz w:val="14"/>
              </w:rPr>
              <w:t>Мaтрице</w:t>
            </w:r>
          </w:p>
        </w:tc>
        <w:tc>
          <w:tcPr>
            <w:tcW w:w="1701" w:type="dxa"/>
          </w:tcPr>
          <w:p w:rsidR="00E53F39" w:rsidRDefault="006408C0">
            <w:pPr>
              <w:pStyle w:val="TableParagraph"/>
              <w:numPr>
                <w:ilvl w:val="0"/>
                <w:numId w:val="345"/>
              </w:numPr>
              <w:tabs>
                <w:tab w:val="left" w:pos="177"/>
              </w:tabs>
              <w:spacing w:before="21"/>
              <w:ind w:right="105"/>
              <w:rPr>
                <w:sz w:val="14"/>
              </w:rPr>
            </w:pPr>
            <w:r>
              <w:rPr>
                <w:sz w:val="14"/>
              </w:rPr>
              <w:t>Упознавање са матри- цама и</w:t>
            </w:r>
            <w:r>
              <w:rPr>
                <w:spacing w:val="-7"/>
                <w:sz w:val="14"/>
              </w:rPr>
              <w:t xml:space="preserve"> </w:t>
            </w:r>
            <w:r>
              <w:rPr>
                <w:sz w:val="14"/>
              </w:rPr>
              <w:t>детерминантама и њиховом применом у теорији</w:t>
            </w:r>
            <w:r>
              <w:rPr>
                <w:spacing w:val="-1"/>
                <w:sz w:val="14"/>
              </w:rPr>
              <w:t xml:space="preserve"> </w:t>
            </w:r>
            <w:r>
              <w:rPr>
                <w:sz w:val="14"/>
              </w:rPr>
              <w:t>графова.</w:t>
            </w:r>
          </w:p>
        </w:tc>
        <w:tc>
          <w:tcPr>
            <w:tcW w:w="2268" w:type="dxa"/>
          </w:tcPr>
          <w:p w:rsidR="00E53F39" w:rsidRDefault="006408C0">
            <w:pPr>
              <w:pStyle w:val="TableParagraph"/>
              <w:numPr>
                <w:ilvl w:val="0"/>
                <w:numId w:val="344"/>
              </w:numPr>
              <w:tabs>
                <w:tab w:val="left" w:pos="177"/>
              </w:tabs>
              <w:spacing w:before="21"/>
              <w:ind w:right="261"/>
              <w:rPr>
                <w:sz w:val="14"/>
              </w:rPr>
            </w:pPr>
            <w:r>
              <w:rPr>
                <w:sz w:val="14"/>
              </w:rPr>
              <w:t>израчуна детерминанту</w:t>
            </w:r>
            <w:r>
              <w:rPr>
                <w:spacing w:val="-12"/>
                <w:sz w:val="14"/>
              </w:rPr>
              <w:t xml:space="preserve"> </w:t>
            </w:r>
            <w:r>
              <w:rPr>
                <w:sz w:val="14"/>
              </w:rPr>
              <w:t>трећег реда;</w:t>
            </w:r>
          </w:p>
          <w:p w:rsidR="00E53F39" w:rsidRDefault="006408C0">
            <w:pPr>
              <w:pStyle w:val="TableParagraph"/>
              <w:numPr>
                <w:ilvl w:val="0"/>
                <w:numId w:val="344"/>
              </w:numPr>
              <w:tabs>
                <w:tab w:val="left" w:pos="177"/>
              </w:tabs>
              <w:ind w:right="294"/>
              <w:rPr>
                <w:sz w:val="14"/>
              </w:rPr>
            </w:pPr>
            <w:r>
              <w:rPr>
                <w:sz w:val="14"/>
              </w:rPr>
              <w:t>обавља рачунске операције</w:t>
            </w:r>
            <w:r>
              <w:rPr>
                <w:spacing w:val="-9"/>
                <w:sz w:val="14"/>
              </w:rPr>
              <w:t xml:space="preserve"> </w:t>
            </w:r>
            <w:r>
              <w:rPr>
                <w:sz w:val="14"/>
              </w:rPr>
              <w:t>са матрицама;</w:t>
            </w:r>
          </w:p>
          <w:p w:rsidR="00E53F39" w:rsidRDefault="006408C0">
            <w:pPr>
              <w:pStyle w:val="TableParagraph"/>
              <w:numPr>
                <w:ilvl w:val="0"/>
                <w:numId w:val="344"/>
              </w:numPr>
              <w:tabs>
                <w:tab w:val="left" w:pos="177"/>
              </w:tabs>
              <w:spacing w:line="159" w:lineRule="exact"/>
              <w:rPr>
                <w:sz w:val="14"/>
              </w:rPr>
            </w:pPr>
            <w:r>
              <w:rPr>
                <w:sz w:val="14"/>
              </w:rPr>
              <w:t>одреди инверзну</w:t>
            </w:r>
            <w:r>
              <w:rPr>
                <w:spacing w:val="-3"/>
                <w:sz w:val="14"/>
              </w:rPr>
              <w:t xml:space="preserve"> </w:t>
            </w:r>
            <w:r>
              <w:rPr>
                <w:sz w:val="14"/>
              </w:rPr>
              <w:t>матрицу;</w:t>
            </w:r>
          </w:p>
          <w:p w:rsidR="00E53F39" w:rsidRDefault="006408C0">
            <w:pPr>
              <w:pStyle w:val="TableParagraph"/>
              <w:numPr>
                <w:ilvl w:val="0"/>
                <w:numId w:val="344"/>
              </w:numPr>
              <w:tabs>
                <w:tab w:val="left" w:pos="177"/>
              </w:tabs>
              <w:ind w:right="196"/>
              <w:rPr>
                <w:sz w:val="14"/>
              </w:rPr>
            </w:pPr>
            <w:r>
              <w:rPr>
                <w:sz w:val="14"/>
              </w:rPr>
              <w:t>решава једноставније</w:t>
            </w:r>
            <w:r>
              <w:rPr>
                <w:spacing w:val="-4"/>
                <w:sz w:val="14"/>
              </w:rPr>
              <w:t xml:space="preserve"> </w:t>
            </w:r>
            <w:r>
              <w:rPr>
                <w:sz w:val="14"/>
              </w:rPr>
              <w:t>матричне једначине;</w:t>
            </w:r>
          </w:p>
        </w:tc>
        <w:tc>
          <w:tcPr>
            <w:tcW w:w="2551" w:type="dxa"/>
          </w:tcPr>
          <w:p w:rsidR="00E53F39" w:rsidRDefault="006408C0">
            <w:pPr>
              <w:pStyle w:val="TableParagraph"/>
              <w:numPr>
                <w:ilvl w:val="0"/>
                <w:numId w:val="343"/>
              </w:numPr>
              <w:tabs>
                <w:tab w:val="left" w:pos="176"/>
              </w:tabs>
              <w:spacing w:before="21"/>
              <w:ind w:right="228" w:hanging="119"/>
              <w:rPr>
                <w:sz w:val="14"/>
              </w:rPr>
            </w:pPr>
            <w:r>
              <w:rPr>
                <w:sz w:val="14"/>
              </w:rPr>
              <w:t>Детерминанте, особине и</w:t>
            </w:r>
            <w:r>
              <w:rPr>
                <w:spacing w:val="-9"/>
                <w:sz w:val="14"/>
              </w:rPr>
              <w:t xml:space="preserve"> </w:t>
            </w:r>
            <w:r>
              <w:rPr>
                <w:sz w:val="14"/>
              </w:rPr>
              <w:t>израчуна- вање</w:t>
            </w:r>
          </w:p>
          <w:p w:rsidR="00E53F39" w:rsidRDefault="006408C0">
            <w:pPr>
              <w:pStyle w:val="TableParagraph"/>
              <w:numPr>
                <w:ilvl w:val="0"/>
                <w:numId w:val="343"/>
              </w:numPr>
              <w:tabs>
                <w:tab w:val="left" w:pos="176"/>
              </w:tabs>
              <w:ind w:right="188" w:hanging="119"/>
              <w:rPr>
                <w:sz w:val="14"/>
              </w:rPr>
            </w:pPr>
            <w:r>
              <w:rPr>
                <w:sz w:val="14"/>
              </w:rPr>
              <w:t>(Сaрусово правило, развој по</w:t>
            </w:r>
            <w:r>
              <w:rPr>
                <w:spacing w:val="-21"/>
                <w:sz w:val="14"/>
              </w:rPr>
              <w:t xml:space="preserve"> </w:t>
            </w:r>
            <w:r>
              <w:rPr>
                <w:sz w:val="14"/>
              </w:rPr>
              <w:t>кофак- торима).</w:t>
            </w:r>
          </w:p>
          <w:p w:rsidR="00E53F39" w:rsidRDefault="006408C0">
            <w:pPr>
              <w:pStyle w:val="TableParagraph"/>
              <w:numPr>
                <w:ilvl w:val="0"/>
                <w:numId w:val="343"/>
              </w:numPr>
              <w:tabs>
                <w:tab w:val="left" w:pos="176"/>
              </w:tabs>
              <w:ind w:right="89" w:hanging="119"/>
              <w:rPr>
                <w:sz w:val="14"/>
              </w:rPr>
            </w:pPr>
            <w:r>
              <w:rPr>
                <w:sz w:val="14"/>
              </w:rPr>
              <w:t>Појам матрице, рачунске операције</w:t>
            </w:r>
            <w:r>
              <w:rPr>
                <w:spacing w:val="-17"/>
                <w:sz w:val="14"/>
              </w:rPr>
              <w:t xml:space="preserve"> </w:t>
            </w:r>
            <w:r>
              <w:rPr>
                <w:sz w:val="14"/>
              </w:rPr>
              <w:t>са матрицама.</w:t>
            </w:r>
          </w:p>
          <w:p w:rsidR="00E53F39" w:rsidRDefault="006408C0">
            <w:pPr>
              <w:pStyle w:val="TableParagraph"/>
              <w:numPr>
                <w:ilvl w:val="0"/>
                <w:numId w:val="343"/>
              </w:numPr>
              <w:tabs>
                <w:tab w:val="left" w:pos="176"/>
              </w:tabs>
              <w:spacing w:line="159" w:lineRule="exact"/>
              <w:ind w:hanging="119"/>
              <w:rPr>
                <w:sz w:val="14"/>
              </w:rPr>
            </w:pPr>
            <w:r>
              <w:rPr>
                <w:sz w:val="14"/>
              </w:rPr>
              <w:t>Примена матрица и</w:t>
            </w:r>
            <w:r>
              <w:rPr>
                <w:spacing w:val="-6"/>
                <w:sz w:val="14"/>
              </w:rPr>
              <w:t xml:space="preserve"> </w:t>
            </w:r>
            <w:r>
              <w:rPr>
                <w:sz w:val="14"/>
              </w:rPr>
              <w:t>детерминанти.</w:t>
            </w:r>
          </w:p>
          <w:p w:rsidR="00E53F39" w:rsidRDefault="006408C0">
            <w:pPr>
              <w:pStyle w:val="TableParagraph"/>
              <w:numPr>
                <w:ilvl w:val="0"/>
                <w:numId w:val="343"/>
              </w:numPr>
              <w:tabs>
                <w:tab w:val="left" w:pos="176"/>
              </w:tabs>
              <w:spacing w:line="160" w:lineRule="exact"/>
              <w:ind w:hanging="119"/>
              <w:rPr>
                <w:sz w:val="14"/>
              </w:rPr>
            </w:pPr>
            <w:r>
              <w:rPr>
                <w:sz w:val="14"/>
              </w:rPr>
              <w:t>Одређивање инверзне</w:t>
            </w:r>
            <w:r>
              <w:rPr>
                <w:spacing w:val="-3"/>
                <w:sz w:val="14"/>
              </w:rPr>
              <w:t xml:space="preserve"> </w:t>
            </w:r>
            <w:r>
              <w:rPr>
                <w:sz w:val="14"/>
              </w:rPr>
              <w:t>матрице.</w:t>
            </w:r>
          </w:p>
          <w:p w:rsidR="00E53F39" w:rsidRDefault="006408C0">
            <w:pPr>
              <w:pStyle w:val="TableParagraph"/>
              <w:numPr>
                <w:ilvl w:val="0"/>
                <w:numId w:val="343"/>
              </w:numPr>
              <w:tabs>
                <w:tab w:val="left" w:pos="176"/>
              </w:tabs>
              <w:spacing w:line="161" w:lineRule="exact"/>
              <w:ind w:hanging="119"/>
              <w:rPr>
                <w:sz w:val="14"/>
              </w:rPr>
            </w:pPr>
            <w:r>
              <w:rPr>
                <w:sz w:val="14"/>
              </w:rPr>
              <w:t>Решавање система</w:t>
            </w:r>
            <w:r>
              <w:rPr>
                <w:spacing w:val="-2"/>
                <w:sz w:val="14"/>
              </w:rPr>
              <w:t xml:space="preserve"> </w:t>
            </w:r>
            <w:r>
              <w:rPr>
                <w:sz w:val="14"/>
              </w:rPr>
              <w:t>једначина.</w:t>
            </w:r>
          </w:p>
        </w:tc>
        <w:tc>
          <w:tcPr>
            <w:tcW w:w="2551" w:type="dxa"/>
            <w:vMerge/>
            <w:tcBorders>
              <w:top w:val="nil"/>
            </w:tcBorders>
          </w:tcPr>
          <w:p w:rsidR="00E53F39" w:rsidRDefault="00E53F39">
            <w:pPr>
              <w:rPr>
                <w:sz w:val="2"/>
                <w:szCs w:val="2"/>
              </w:rPr>
            </w:pPr>
          </w:p>
        </w:tc>
      </w:tr>
    </w:tbl>
    <w:p w:rsidR="00E53F39" w:rsidRDefault="00E53F39">
      <w:pPr>
        <w:rPr>
          <w:sz w:val="2"/>
          <w:szCs w:val="2"/>
        </w:rPr>
        <w:sectPr w:rsidR="00E53F39">
          <w:pgSz w:w="11910" w:h="15740"/>
          <w:pgMar w:top="180" w:right="56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640"/>
        </w:trPr>
        <w:tc>
          <w:tcPr>
            <w:tcW w:w="1474" w:type="dxa"/>
          </w:tcPr>
          <w:p w:rsidR="00E53F39" w:rsidRDefault="006408C0">
            <w:pPr>
              <w:pStyle w:val="TableParagraph"/>
              <w:spacing w:before="18"/>
              <w:ind w:left="56" w:firstLine="0"/>
              <w:rPr>
                <w:sz w:val="14"/>
              </w:rPr>
            </w:pPr>
            <w:r>
              <w:rPr>
                <w:sz w:val="14"/>
              </w:rPr>
              <w:lastRenderedPageBreak/>
              <w:t>Графови</w:t>
            </w:r>
          </w:p>
        </w:tc>
        <w:tc>
          <w:tcPr>
            <w:tcW w:w="1701" w:type="dxa"/>
          </w:tcPr>
          <w:p w:rsidR="00E53F39" w:rsidRDefault="006408C0">
            <w:pPr>
              <w:pStyle w:val="TableParagraph"/>
              <w:numPr>
                <w:ilvl w:val="0"/>
                <w:numId w:val="342"/>
              </w:numPr>
              <w:tabs>
                <w:tab w:val="left" w:pos="177"/>
              </w:tabs>
              <w:spacing w:before="18"/>
              <w:ind w:right="240"/>
              <w:rPr>
                <w:sz w:val="14"/>
              </w:rPr>
            </w:pPr>
            <w:r>
              <w:rPr>
                <w:spacing w:val="-3"/>
                <w:sz w:val="14"/>
              </w:rPr>
              <w:t xml:space="preserve">Усвајање </w:t>
            </w:r>
            <w:r>
              <w:rPr>
                <w:sz w:val="14"/>
              </w:rPr>
              <w:t>основних појмовима из</w:t>
            </w:r>
            <w:r>
              <w:rPr>
                <w:spacing w:val="-14"/>
                <w:sz w:val="14"/>
              </w:rPr>
              <w:t xml:space="preserve"> </w:t>
            </w:r>
            <w:r>
              <w:rPr>
                <w:sz w:val="14"/>
              </w:rPr>
              <w:t>теорије графова.</w:t>
            </w:r>
          </w:p>
        </w:tc>
        <w:tc>
          <w:tcPr>
            <w:tcW w:w="2268" w:type="dxa"/>
          </w:tcPr>
          <w:p w:rsidR="00E53F39" w:rsidRDefault="006408C0">
            <w:pPr>
              <w:pStyle w:val="TableParagraph"/>
              <w:numPr>
                <w:ilvl w:val="0"/>
                <w:numId w:val="341"/>
              </w:numPr>
              <w:tabs>
                <w:tab w:val="left" w:pos="177"/>
              </w:tabs>
              <w:spacing w:before="18"/>
              <w:ind w:right="164"/>
              <w:rPr>
                <w:sz w:val="14"/>
              </w:rPr>
            </w:pPr>
            <w:r>
              <w:rPr>
                <w:sz w:val="14"/>
              </w:rPr>
              <w:t>дефинише граф и његове</w:t>
            </w:r>
            <w:r>
              <w:rPr>
                <w:spacing w:val="-17"/>
                <w:sz w:val="14"/>
              </w:rPr>
              <w:t xml:space="preserve"> </w:t>
            </w:r>
            <w:r>
              <w:rPr>
                <w:sz w:val="14"/>
              </w:rPr>
              <w:t>одред- нице;</w:t>
            </w:r>
          </w:p>
          <w:p w:rsidR="00E53F39" w:rsidRDefault="006408C0">
            <w:pPr>
              <w:pStyle w:val="TableParagraph"/>
              <w:numPr>
                <w:ilvl w:val="0"/>
                <w:numId w:val="341"/>
              </w:numPr>
              <w:tabs>
                <w:tab w:val="left" w:pos="177"/>
              </w:tabs>
              <w:spacing w:line="159" w:lineRule="exact"/>
              <w:rPr>
                <w:sz w:val="14"/>
              </w:rPr>
            </w:pPr>
            <w:r>
              <w:rPr>
                <w:sz w:val="14"/>
              </w:rPr>
              <w:t>одреди степен чвора</w:t>
            </w:r>
            <w:r>
              <w:rPr>
                <w:spacing w:val="-3"/>
                <w:sz w:val="14"/>
              </w:rPr>
              <w:t xml:space="preserve"> </w:t>
            </w:r>
            <w:r>
              <w:rPr>
                <w:sz w:val="14"/>
              </w:rPr>
              <w:t>графа;</w:t>
            </w:r>
          </w:p>
          <w:p w:rsidR="00E53F39" w:rsidRDefault="006408C0">
            <w:pPr>
              <w:pStyle w:val="TableParagraph"/>
              <w:numPr>
                <w:ilvl w:val="0"/>
                <w:numId w:val="341"/>
              </w:numPr>
              <w:tabs>
                <w:tab w:val="left" w:pos="177"/>
              </w:tabs>
              <w:ind w:right="185"/>
              <w:rPr>
                <w:sz w:val="14"/>
              </w:rPr>
            </w:pPr>
            <w:r>
              <w:rPr>
                <w:sz w:val="14"/>
              </w:rPr>
              <w:t>одреди улазни и излазни</w:t>
            </w:r>
            <w:r>
              <w:rPr>
                <w:spacing w:val="-25"/>
                <w:sz w:val="14"/>
              </w:rPr>
              <w:t xml:space="preserve"> </w:t>
            </w:r>
            <w:r>
              <w:rPr>
                <w:sz w:val="14"/>
              </w:rPr>
              <w:t>степен чвора;</w:t>
            </w:r>
          </w:p>
          <w:p w:rsidR="00E53F39" w:rsidRDefault="006408C0">
            <w:pPr>
              <w:pStyle w:val="TableParagraph"/>
              <w:numPr>
                <w:ilvl w:val="0"/>
                <w:numId w:val="341"/>
              </w:numPr>
              <w:tabs>
                <w:tab w:val="left" w:pos="177"/>
              </w:tabs>
              <w:ind w:right="178"/>
              <w:rPr>
                <w:sz w:val="14"/>
              </w:rPr>
            </w:pPr>
            <w:r>
              <w:rPr>
                <w:sz w:val="14"/>
              </w:rPr>
              <w:t>разликује орјентисан и</w:t>
            </w:r>
            <w:r>
              <w:rPr>
                <w:spacing w:val="-9"/>
                <w:sz w:val="14"/>
              </w:rPr>
              <w:t xml:space="preserve"> </w:t>
            </w:r>
            <w:r>
              <w:rPr>
                <w:sz w:val="14"/>
              </w:rPr>
              <w:t>неорјен- тисан</w:t>
            </w:r>
            <w:r>
              <w:rPr>
                <w:spacing w:val="-1"/>
                <w:sz w:val="14"/>
              </w:rPr>
              <w:t xml:space="preserve"> </w:t>
            </w:r>
            <w:r>
              <w:rPr>
                <w:sz w:val="14"/>
              </w:rPr>
              <w:t>граф;</w:t>
            </w:r>
          </w:p>
          <w:p w:rsidR="00E53F39" w:rsidRDefault="006408C0">
            <w:pPr>
              <w:pStyle w:val="TableParagraph"/>
              <w:numPr>
                <w:ilvl w:val="0"/>
                <w:numId w:val="341"/>
              </w:numPr>
              <w:tabs>
                <w:tab w:val="left" w:pos="177"/>
              </w:tabs>
              <w:spacing w:line="159" w:lineRule="exact"/>
              <w:rPr>
                <w:sz w:val="14"/>
              </w:rPr>
            </w:pPr>
            <w:r>
              <w:rPr>
                <w:sz w:val="14"/>
              </w:rPr>
              <w:t>дефинише подграф и</w:t>
            </w:r>
            <w:r>
              <w:rPr>
                <w:spacing w:val="-5"/>
                <w:sz w:val="14"/>
              </w:rPr>
              <w:t xml:space="preserve"> </w:t>
            </w:r>
            <w:r>
              <w:rPr>
                <w:sz w:val="14"/>
              </w:rPr>
              <w:t>надграф;</w:t>
            </w:r>
          </w:p>
          <w:p w:rsidR="00E53F39" w:rsidRDefault="006408C0">
            <w:pPr>
              <w:pStyle w:val="TableParagraph"/>
              <w:numPr>
                <w:ilvl w:val="0"/>
                <w:numId w:val="341"/>
              </w:numPr>
              <w:tabs>
                <w:tab w:val="left" w:pos="177"/>
              </w:tabs>
              <w:ind w:right="262"/>
              <w:rPr>
                <w:sz w:val="14"/>
              </w:rPr>
            </w:pPr>
            <w:r>
              <w:rPr>
                <w:sz w:val="14"/>
              </w:rPr>
              <w:t>разликује повезан и</w:t>
            </w:r>
            <w:r>
              <w:rPr>
                <w:spacing w:val="-14"/>
                <w:sz w:val="14"/>
              </w:rPr>
              <w:t xml:space="preserve"> </w:t>
            </w:r>
            <w:r>
              <w:rPr>
                <w:sz w:val="14"/>
              </w:rPr>
              <w:t>неповезан граф;</w:t>
            </w:r>
          </w:p>
          <w:p w:rsidR="00E53F39" w:rsidRDefault="006408C0">
            <w:pPr>
              <w:pStyle w:val="TableParagraph"/>
              <w:numPr>
                <w:ilvl w:val="0"/>
                <w:numId w:val="341"/>
              </w:numPr>
              <w:tabs>
                <w:tab w:val="left" w:pos="177"/>
              </w:tabs>
              <w:ind w:right="256"/>
              <w:rPr>
                <w:sz w:val="14"/>
              </w:rPr>
            </w:pPr>
            <w:r>
              <w:rPr>
                <w:sz w:val="14"/>
              </w:rPr>
              <w:t>дефинише празан и</w:t>
            </w:r>
            <w:r>
              <w:rPr>
                <w:spacing w:val="-15"/>
                <w:sz w:val="14"/>
              </w:rPr>
              <w:t xml:space="preserve"> </w:t>
            </w:r>
            <w:r>
              <w:rPr>
                <w:sz w:val="14"/>
              </w:rPr>
              <w:t>комплетан граф;</w:t>
            </w:r>
          </w:p>
          <w:p w:rsidR="00E53F39" w:rsidRDefault="006408C0">
            <w:pPr>
              <w:pStyle w:val="TableParagraph"/>
              <w:numPr>
                <w:ilvl w:val="0"/>
                <w:numId w:val="341"/>
              </w:numPr>
              <w:tabs>
                <w:tab w:val="left" w:pos="177"/>
              </w:tabs>
              <w:ind w:right="233"/>
              <w:rPr>
                <w:sz w:val="14"/>
              </w:rPr>
            </w:pPr>
            <w:r>
              <w:rPr>
                <w:sz w:val="14"/>
              </w:rPr>
              <w:t>разликује путеве</w:t>
            </w:r>
            <w:r>
              <w:rPr>
                <w:spacing w:val="-6"/>
                <w:sz w:val="14"/>
              </w:rPr>
              <w:t xml:space="preserve"> </w:t>
            </w:r>
            <w:r>
              <w:rPr>
                <w:sz w:val="14"/>
              </w:rPr>
              <w:t xml:space="preserve">(елементарни </w:t>
            </w:r>
            <w:r>
              <w:rPr>
                <w:spacing w:val="-4"/>
                <w:sz w:val="14"/>
              </w:rPr>
              <w:t xml:space="preserve">пут, </w:t>
            </w:r>
            <w:r>
              <w:rPr>
                <w:sz w:val="14"/>
              </w:rPr>
              <w:t xml:space="preserve">кружни </w:t>
            </w:r>
            <w:r>
              <w:rPr>
                <w:spacing w:val="-4"/>
                <w:sz w:val="14"/>
              </w:rPr>
              <w:t>пут,</w:t>
            </w:r>
            <w:r>
              <w:rPr>
                <w:sz w:val="14"/>
              </w:rPr>
              <w:t xml:space="preserve"> </w:t>
            </w:r>
            <w:r>
              <w:rPr>
                <w:sz w:val="14"/>
              </w:rPr>
              <w:t>контура);</w:t>
            </w:r>
          </w:p>
          <w:p w:rsidR="00E53F39" w:rsidRDefault="006408C0">
            <w:pPr>
              <w:pStyle w:val="TableParagraph"/>
              <w:numPr>
                <w:ilvl w:val="0"/>
                <w:numId w:val="341"/>
              </w:numPr>
              <w:tabs>
                <w:tab w:val="left" w:pos="177"/>
              </w:tabs>
              <w:ind w:right="116"/>
              <w:rPr>
                <w:sz w:val="14"/>
              </w:rPr>
            </w:pPr>
            <w:r>
              <w:rPr>
                <w:sz w:val="14"/>
              </w:rPr>
              <w:t>разликује Ојлеров и</w:t>
            </w:r>
            <w:r>
              <w:rPr>
                <w:spacing w:val="-16"/>
                <w:sz w:val="14"/>
              </w:rPr>
              <w:t xml:space="preserve"> </w:t>
            </w:r>
            <w:r>
              <w:rPr>
                <w:sz w:val="14"/>
              </w:rPr>
              <w:t>Хамилтонов граф.</w:t>
            </w:r>
          </w:p>
        </w:tc>
        <w:tc>
          <w:tcPr>
            <w:tcW w:w="2551" w:type="dxa"/>
          </w:tcPr>
          <w:p w:rsidR="00E53F39" w:rsidRDefault="006408C0">
            <w:pPr>
              <w:pStyle w:val="TableParagraph"/>
              <w:numPr>
                <w:ilvl w:val="0"/>
                <w:numId w:val="340"/>
              </w:numPr>
              <w:tabs>
                <w:tab w:val="left" w:pos="176"/>
              </w:tabs>
              <w:spacing w:before="18"/>
              <w:ind w:right="124" w:hanging="119"/>
              <w:rPr>
                <w:sz w:val="14"/>
              </w:rPr>
            </w:pPr>
            <w:r>
              <w:rPr>
                <w:sz w:val="14"/>
              </w:rPr>
              <w:t>Појам, одреднице (чворови, гране; петље)</w:t>
            </w:r>
            <w:r>
              <w:rPr>
                <w:spacing w:val="-7"/>
                <w:sz w:val="14"/>
              </w:rPr>
              <w:t xml:space="preserve"> </w:t>
            </w:r>
            <w:r>
              <w:rPr>
                <w:sz w:val="14"/>
              </w:rPr>
              <w:t>и</w:t>
            </w:r>
            <w:r>
              <w:rPr>
                <w:spacing w:val="-7"/>
                <w:sz w:val="14"/>
              </w:rPr>
              <w:t xml:space="preserve"> </w:t>
            </w:r>
            <w:r>
              <w:rPr>
                <w:sz w:val="14"/>
              </w:rPr>
              <w:t>типови</w:t>
            </w:r>
            <w:r>
              <w:rPr>
                <w:spacing w:val="-6"/>
                <w:sz w:val="14"/>
              </w:rPr>
              <w:t xml:space="preserve"> </w:t>
            </w:r>
            <w:r>
              <w:rPr>
                <w:sz w:val="14"/>
              </w:rPr>
              <w:t>графова</w:t>
            </w:r>
            <w:r>
              <w:rPr>
                <w:spacing w:val="-6"/>
                <w:sz w:val="14"/>
              </w:rPr>
              <w:t xml:space="preserve"> </w:t>
            </w:r>
            <w:r>
              <w:rPr>
                <w:sz w:val="14"/>
              </w:rPr>
              <w:t>(прост,</w:t>
            </w:r>
            <w:r>
              <w:rPr>
                <w:spacing w:val="-6"/>
                <w:sz w:val="14"/>
              </w:rPr>
              <w:t xml:space="preserve"> </w:t>
            </w:r>
            <w:r>
              <w:rPr>
                <w:sz w:val="14"/>
              </w:rPr>
              <w:t>мул- тиграф са петљама,</w:t>
            </w:r>
            <w:r>
              <w:rPr>
                <w:spacing w:val="-3"/>
                <w:sz w:val="14"/>
              </w:rPr>
              <w:t xml:space="preserve"> </w:t>
            </w:r>
            <w:r>
              <w:rPr>
                <w:sz w:val="14"/>
              </w:rPr>
              <w:t>оријентисан)</w:t>
            </w:r>
          </w:p>
          <w:p w:rsidR="00E53F39" w:rsidRDefault="006408C0">
            <w:pPr>
              <w:pStyle w:val="TableParagraph"/>
              <w:numPr>
                <w:ilvl w:val="0"/>
                <w:numId w:val="340"/>
              </w:numPr>
              <w:tabs>
                <w:tab w:val="left" w:pos="176"/>
              </w:tabs>
              <w:spacing w:line="158" w:lineRule="exact"/>
              <w:ind w:hanging="119"/>
              <w:rPr>
                <w:sz w:val="14"/>
              </w:rPr>
            </w:pPr>
            <w:r>
              <w:rPr>
                <w:sz w:val="14"/>
              </w:rPr>
              <w:t>Подграф,</w:t>
            </w:r>
            <w:r>
              <w:rPr>
                <w:spacing w:val="-11"/>
                <w:sz w:val="14"/>
              </w:rPr>
              <w:t xml:space="preserve"> </w:t>
            </w:r>
            <w:r>
              <w:rPr>
                <w:sz w:val="14"/>
              </w:rPr>
              <w:t>изоморфизам.</w:t>
            </w:r>
          </w:p>
          <w:p w:rsidR="00E53F39" w:rsidRDefault="006408C0">
            <w:pPr>
              <w:pStyle w:val="TableParagraph"/>
              <w:numPr>
                <w:ilvl w:val="0"/>
                <w:numId w:val="340"/>
              </w:numPr>
              <w:tabs>
                <w:tab w:val="left" w:pos="176"/>
              </w:tabs>
              <w:ind w:right="108" w:hanging="119"/>
              <w:rPr>
                <w:sz w:val="14"/>
              </w:rPr>
            </w:pPr>
            <w:r>
              <w:rPr>
                <w:sz w:val="14"/>
              </w:rPr>
              <w:t>Степен</w:t>
            </w:r>
            <w:r>
              <w:rPr>
                <w:spacing w:val="-7"/>
                <w:sz w:val="14"/>
              </w:rPr>
              <w:t xml:space="preserve"> </w:t>
            </w:r>
            <w:r>
              <w:rPr>
                <w:sz w:val="14"/>
              </w:rPr>
              <w:t>чвора,</w:t>
            </w:r>
            <w:r>
              <w:rPr>
                <w:spacing w:val="-7"/>
                <w:sz w:val="14"/>
              </w:rPr>
              <w:t xml:space="preserve"> </w:t>
            </w:r>
            <w:r>
              <w:rPr>
                <w:sz w:val="14"/>
              </w:rPr>
              <w:t>регуларни</w:t>
            </w:r>
            <w:r>
              <w:rPr>
                <w:spacing w:val="-8"/>
                <w:sz w:val="14"/>
              </w:rPr>
              <w:t xml:space="preserve"> </w:t>
            </w:r>
            <w:r>
              <w:rPr>
                <w:sz w:val="14"/>
              </w:rPr>
              <w:t>и</w:t>
            </w:r>
            <w:r>
              <w:rPr>
                <w:spacing w:val="-8"/>
                <w:sz w:val="14"/>
              </w:rPr>
              <w:t xml:space="preserve"> </w:t>
            </w:r>
            <w:r>
              <w:rPr>
                <w:sz w:val="14"/>
              </w:rPr>
              <w:t>комплетни графови,</w:t>
            </w:r>
            <w:r>
              <w:rPr>
                <w:spacing w:val="-2"/>
                <w:sz w:val="14"/>
              </w:rPr>
              <w:t xml:space="preserve"> </w:t>
            </w:r>
            <w:r>
              <w:rPr>
                <w:sz w:val="14"/>
              </w:rPr>
              <w:t>цикли.</w:t>
            </w:r>
          </w:p>
          <w:p w:rsidR="00E53F39" w:rsidRDefault="006408C0">
            <w:pPr>
              <w:pStyle w:val="TableParagraph"/>
              <w:numPr>
                <w:ilvl w:val="0"/>
                <w:numId w:val="340"/>
              </w:numPr>
              <w:tabs>
                <w:tab w:val="left" w:pos="176"/>
              </w:tabs>
              <w:spacing w:line="159" w:lineRule="exact"/>
              <w:ind w:hanging="119"/>
              <w:rPr>
                <w:sz w:val="14"/>
              </w:rPr>
            </w:pPr>
            <w:r>
              <w:rPr>
                <w:sz w:val="14"/>
              </w:rPr>
              <w:t>Комплетни бипартитни</w:t>
            </w:r>
            <w:r>
              <w:rPr>
                <w:spacing w:val="-4"/>
                <w:sz w:val="14"/>
              </w:rPr>
              <w:t xml:space="preserve"> </w:t>
            </w:r>
            <w:r>
              <w:rPr>
                <w:sz w:val="14"/>
              </w:rPr>
              <w:t>графови.</w:t>
            </w:r>
          </w:p>
          <w:p w:rsidR="00E53F39" w:rsidRDefault="006408C0">
            <w:pPr>
              <w:pStyle w:val="TableParagraph"/>
              <w:numPr>
                <w:ilvl w:val="0"/>
                <w:numId w:val="340"/>
              </w:numPr>
              <w:tabs>
                <w:tab w:val="left" w:pos="176"/>
              </w:tabs>
              <w:spacing w:line="160" w:lineRule="exact"/>
              <w:ind w:hanging="119"/>
              <w:rPr>
                <w:sz w:val="14"/>
              </w:rPr>
            </w:pPr>
            <w:r>
              <w:rPr>
                <w:sz w:val="14"/>
              </w:rPr>
              <w:t>Путеви, повезаност; шуме,</w:t>
            </w:r>
            <w:r>
              <w:rPr>
                <w:spacing w:val="-6"/>
                <w:sz w:val="14"/>
              </w:rPr>
              <w:t xml:space="preserve"> </w:t>
            </w:r>
            <w:r>
              <w:rPr>
                <w:sz w:val="14"/>
              </w:rPr>
              <w:t>стабла.</w:t>
            </w:r>
          </w:p>
          <w:p w:rsidR="00E53F39" w:rsidRDefault="006408C0">
            <w:pPr>
              <w:pStyle w:val="TableParagraph"/>
              <w:numPr>
                <w:ilvl w:val="0"/>
                <w:numId w:val="340"/>
              </w:numPr>
              <w:tabs>
                <w:tab w:val="left" w:pos="176"/>
              </w:tabs>
              <w:spacing w:line="160" w:lineRule="exact"/>
              <w:ind w:hanging="119"/>
              <w:rPr>
                <w:sz w:val="14"/>
              </w:rPr>
            </w:pPr>
            <w:r>
              <w:rPr>
                <w:sz w:val="14"/>
              </w:rPr>
              <w:t>Ојлеров</w:t>
            </w:r>
            <w:r>
              <w:rPr>
                <w:spacing w:val="-2"/>
                <w:sz w:val="14"/>
              </w:rPr>
              <w:t xml:space="preserve"> </w:t>
            </w:r>
            <w:r>
              <w:rPr>
                <w:sz w:val="14"/>
              </w:rPr>
              <w:t>граф.</w:t>
            </w:r>
          </w:p>
          <w:p w:rsidR="00E53F39" w:rsidRDefault="006408C0">
            <w:pPr>
              <w:pStyle w:val="TableParagraph"/>
              <w:numPr>
                <w:ilvl w:val="0"/>
                <w:numId w:val="340"/>
              </w:numPr>
              <w:tabs>
                <w:tab w:val="left" w:pos="176"/>
              </w:tabs>
              <w:spacing w:line="160" w:lineRule="exact"/>
              <w:ind w:hanging="119"/>
              <w:rPr>
                <w:sz w:val="14"/>
              </w:rPr>
            </w:pPr>
            <w:r>
              <w:rPr>
                <w:sz w:val="14"/>
              </w:rPr>
              <w:t>Хамилтонов</w:t>
            </w:r>
            <w:r>
              <w:rPr>
                <w:spacing w:val="-1"/>
                <w:sz w:val="14"/>
              </w:rPr>
              <w:t xml:space="preserve"> </w:t>
            </w:r>
            <w:r>
              <w:rPr>
                <w:sz w:val="14"/>
              </w:rPr>
              <w:t>граф.</w:t>
            </w:r>
          </w:p>
          <w:p w:rsidR="00E53F39" w:rsidRDefault="006408C0">
            <w:pPr>
              <w:pStyle w:val="TableParagraph"/>
              <w:numPr>
                <w:ilvl w:val="0"/>
                <w:numId w:val="340"/>
              </w:numPr>
              <w:tabs>
                <w:tab w:val="left" w:pos="176"/>
              </w:tabs>
              <w:ind w:right="386" w:hanging="119"/>
              <w:rPr>
                <w:sz w:val="14"/>
              </w:rPr>
            </w:pPr>
            <w:r>
              <w:rPr>
                <w:sz w:val="14"/>
              </w:rPr>
              <w:t>Представљање графова и</w:t>
            </w:r>
            <w:r>
              <w:rPr>
                <w:spacing w:val="-19"/>
                <w:sz w:val="14"/>
              </w:rPr>
              <w:t xml:space="preserve"> </w:t>
            </w:r>
            <w:r>
              <w:rPr>
                <w:sz w:val="14"/>
              </w:rPr>
              <w:t>њихова примена.</w:t>
            </w:r>
          </w:p>
        </w:tc>
        <w:tc>
          <w:tcPr>
            <w:tcW w:w="2551" w:type="dxa"/>
          </w:tcPr>
          <w:p w:rsidR="00E53F39" w:rsidRDefault="006408C0">
            <w:pPr>
              <w:pStyle w:val="TableParagraph"/>
              <w:numPr>
                <w:ilvl w:val="0"/>
                <w:numId w:val="339"/>
              </w:numPr>
              <w:tabs>
                <w:tab w:val="left" w:pos="176"/>
              </w:tabs>
              <w:spacing w:before="18"/>
              <w:ind w:right="46" w:hanging="119"/>
              <w:rPr>
                <w:sz w:val="14"/>
              </w:rPr>
            </w:pPr>
            <w:r>
              <w:rPr>
                <w:b/>
                <w:sz w:val="14"/>
              </w:rPr>
              <w:t xml:space="preserve">Комбинаторика: </w:t>
            </w:r>
            <w:r>
              <w:rPr>
                <w:sz w:val="14"/>
              </w:rPr>
              <w:t>увести правило про- извода и правило збира. Допунавањем и продубљивањем знања, реализовати формулу укључења и искључења. Варијације са и без понављања, као и пермутације скупа обрадити као срод- не теме и увести појам факторијала. Повезати комбинације (без</w:t>
            </w:r>
            <w:r>
              <w:rPr>
                <w:spacing w:val="-26"/>
                <w:sz w:val="14"/>
              </w:rPr>
              <w:t xml:space="preserve"> </w:t>
            </w:r>
            <w:r>
              <w:rPr>
                <w:sz w:val="14"/>
              </w:rPr>
              <w:t>понављања</w:t>
            </w:r>
          </w:p>
          <w:p w:rsidR="00E53F39" w:rsidRDefault="006408C0">
            <w:pPr>
              <w:pStyle w:val="TableParagraph"/>
              <w:spacing w:line="237" w:lineRule="auto"/>
              <w:ind w:firstLine="0"/>
              <w:rPr>
                <w:sz w:val="14"/>
              </w:rPr>
            </w:pPr>
            <w:r>
              <w:rPr>
                <w:sz w:val="14"/>
              </w:rPr>
              <w:t>) са биномном формулом. Показати како се решавају једноставније дифе- ренцне једначине и увежбати њихову примену.</w:t>
            </w:r>
          </w:p>
          <w:p w:rsidR="00E53F39" w:rsidRDefault="006408C0">
            <w:pPr>
              <w:pStyle w:val="TableParagraph"/>
              <w:numPr>
                <w:ilvl w:val="0"/>
                <w:numId w:val="339"/>
              </w:numPr>
              <w:tabs>
                <w:tab w:val="left" w:pos="176"/>
              </w:tabs>
              <w:ind w:right="158" w:hanging="119"/>
              <w:rPr>
                <w:sz w:val="14"/>
              </w:rPr>
            </w:pPr>
            <w:r>
              <w:rPr>
                <w:b/>
                <w:sz w:val="14"/>
              </w:rPr>
              <w:t xml:space="preserve">Мaтрице: </w:t>
            </w:r>
            <w:r>
              <w:rPr>
                <w:sz w:val="14"/>
              </w:rPr>
              <w:t>поновити детерминанте (рачунање вредности</w:t>
            </w:r>
            <w:r>
              <w:rPr>
                <w:spacing w:val="-9"/>
                <w:sz w:val="14"/>
              </w:rPr>
              <w:t xml:space="preserve"> </w:t>
            </w:r>
            <w:r>
              <w:rPr>
                <w:sz w:val="14"/>
              </w:rPr>
              <w:t xml:space="preserve">детерминанте). </w:t>
            </w:r>
            <w:r>
              <w:rPr>
                <w:spacing w:val="-3"/>
                <w:sz w:val="14"/>
              </w:rPr>
              <w:t xml:space="preserve">Увести </w:t>
            </w:r>
            <w:r>
              <w:rPr>
                <w:sz w:val="14"/>
              </w:rPr>
              <w:t>појам матрице, Посебну па- жњу обратити на шематске</w:t>
            </w:r>
            <w:r>
              <w:rPr>
                <w:spacing w:val="-20"/>
                <w:sz w:val="14"/>
              </w:rPr>
              <w:t xml:space="preserve"> </w:t>
            </w:r>
            <w:r>
              <w:rPr>
                <w:sz w:val="14"/>
              </w:rPr>
              <w:t>поступке извођења матричних</w:t>
            </w:r>
            <w:r>
              <w:rPr>
                <w:spacing w:val="-2"/>
                <w:sz w:val="14"/>
              </w:rPr>
              <w:t xml:space="preserve"> </w:t>
            </w:r>
            <w:r>
              <w:rPr>
                <w:sz w:val="14"/>
              </w:rPr>
              <w:t>операција.</w:t>
            </w:r>
          </w:p>
          <w:p w:rsidR="00E53F39" w:rsidRDefault="006408C0">
            <w:pPr>
              <w:pStyle w:val="TableParagraph"/>
              <w:numPr>
                <w:ilvl w:val="0"/>
                <w:numId w:val="339"/>
              </w:numPr>
              <w:tabs>
                <w:tab w:val="left" w:pos="176"/>
              </w:tabs>
              <w:spacing w:line="237" w:lineRule="auto"/>
              <w:ind w:right="149" w:hanging="119"/>
              <w:rPr>
                <w:sz w:val="14"/>
              </w:rPr>
            </w:pPr>
            <w:r>
              <w:rPr>
                <w:b/>
                <w:spacing w:val="-3"/>
                <w:sz w:val="14"/>
              </w:rPr>
              <w:t xml:space="preserve">Графови: </w:t>
            </w:r>
            <w:r>
              <w:rPr>
                <w:sz w:val="14"/>
              </w:rPr>
              <w:t xml:space="preserve">дефинисати граф и његове одреднице. Образложити типове графова. Посебну пажњу обратити на представљање графова и </w:t>
            </w:r>
            <w:r>
              <w:rPr>
                <w:spacing w:val="-3"/>
                <w:sz w:val="14"/>
              </w:rPr>
              <w:t>њихову примену.</w:t>
            </w:r>
          </w:p>
          <w:p w:rsidR="00E53F39" w:rsidRDefault="00E53F39">
            <w:pPr>
              <w:pStyle w:val="TableParagraph"/>
              <w:spacing w:before="4"/>
              <w:ind w:left="0" w:firstLine="0"/>
              <w:rPr>
                <w:b/>
                <w:sz w:val="13"/>
              </w:rPr>
            </w:pPr>
          </w:p>
          <w:p w:rsidR="00E53F39" w:rsidRDefault="006408C0">
            <w:pPr>
              <w:pStyle w:val="TableParagraph"/>
              <w:spacing w:line="161" w:lineRule="exact"/>
              <w:ind w:left="56" w:firstLine="0"/>
              <w:rPr>
                <w:b/>
                <w:sz w:val="14"/>
              </w:rPr>
            </w:pPr>
            <w:r>
              <w:rPr>
                <w:b/>
                <w:sz w:val="14"/>
              </w:rPr>
              <w:t>Оквирни број часова по темама:</w:t>
            </w:r>
          </w:p>
          <w:p w:rsidR="00E53F39" w:rsidRDefault="006408C0">
            <w:pPr>
              <w:pStyle w:val="TableParagraph"/>
              <w:numPr>
                <w:ilvl w:val="0"/>
                <w:numId w:val="338"/>
              </w:numPr>
              <w:tabs>
                <w:tab w:val="left" w:pos="176"/>
              </w:tabs>
              <w:spacing w:line="160" w:lineRule="exact"/>
              <w:ind w:hanging="119"/>
              <w:rPr>
                <w:sz w:val="14"/>
              </w:rPr>
            </w:pPr>
            <w:r>
              <w:rPr>
                <w:sz w:val="14"/>
              </w:rPr>
              <w:t>Исказна логика и</w:t>
            </w:r>
            <w:r>
              <w:rPr>
                <w:spacing w:val="-3"/>
                <w:sz w:val="14"/>
              </w:rPr>
              <w:t xml:space="preserve"> </w:t>
            </w:r>
            <w:r>
              <w:rPr>
                <w:sz w:val="14"/>
              </w:rPr>
              <w:t>скупови</w:t>
            </w:r>
          </w:p>
          <w:p w:rsidR="00E53F39" w:rsidRDefault="006408C0">
            <w:pPr>
              <w:pStyle w:val="TableParagraph"/>
              <w:spacing w:line="160" w:lineRule="exact"/>
              <w:ind w:left="56" w:firstLine="0"/>
              <w:rPr>
                <w:b/>
                <w:sz w:val="14"/>
              </w:rPr>
            </w:pPr>
            <w:r>
              <w:rPr>
                <w:b/>
                <w:sz w:val="14"/>
              </w:rPr>
              <w:t>(16 часова)</w:t>
            </w:r>
          </w:p>
          <w:p w:rsidR="00E53F39" w:rsidRDefault="006408C0">
            <w:pPr>
              <w:pStyle w:val="TableParagraph"/>
              <w:numPr>
                <w:ilvl w:val="0"/>
                <w:numId w:val="338"/>
              </w:numPr>
              <w:tabs>
                <w:tab w:val="left" w:pos="176"/>
              </w:tabs>
              <w:spacing w:line="160" w:lineRule="exact"/>
              <w:ind w:hanging="119"/>
              <w:rPr>
                <w:sz w:val="14"/>
              </w:rPr>
            </w:pPr>
            <w:r>
              <w:rPr>
                <w:sz w:val="14"/>
              </w:rPr>
              <w:t>Теорија</w:t>
            </w:r>
            <w:r>
              <w:rPr>
                <w:spacing w:val="-1"/>
                <w:sz w:val="14"/>
              </w:rPr>
              <w:t xml:space="preserve"> </w:t>
            </w:r>
            <w:r>
              <w:rPr>
                <w:sz w:val="14"/>
              </w:rPr>
              <w:t>бројева</w:t>
            </w:r>
          </w:p>
          <w:p w:rsidR="00E53F39" w:rsidRDefault="006408C0">
            <w:pPr>
              <w:pStyle w:val="TableParagraph"/>
              <w:spacing w:line="160" w:lineRule="exact"/>
              <w:ind w:left="56" w:firstLine="0"/>
              <w:rPr>
                <w:b/>
                <w:sz w:val="14"/>
              </w:rPr>
            </w:pPr>
            <w:r>
              <w:rPr>
                <w:b/>
                <w:sz w:val="14"/>
              </w:rPr>
              <w:t>(16 часова)</w:t>
            </w:r>
          </w:p>
          <w:p w:rsidR="00E53F39" w:rsidRDefault="006408C0">
            <w:pPr>
              <w:pStyle w:val="TableParagraph"/>
              <w:numPr>
                <w:ilvl w:val="0"/>
                <w:numId w:val="338"/>
              </w:numPr>
              <w:tabs>
                <w:tab w:val="left" w:pos="176"/>
              </w:tabs>
              <w:spacing w:line="160" w:lineRule="exact"/>
              <w:ind w:hanging="119"/>
              <w:rPr>
                <w:b/>
                <w:sz w:val="14"/>
              </w:rPr>
            </w:pPr>
            <w:r>
              <w:rPr>
                <w:sz w:val="14"/>
              </w:rPr>
              <w:t xml:space="preserve">Комбинаторика </w:t>
            </w:r>
            <w:r>
              <w:rPr>
                <w:b/>
                <w:sz w:val="14"/>
              </w:rPr>
              <w:t>(12</w:t>
            </w:r>
            <w:r>
              <w:rPr>
                <w:b/>
                <w:spacing w:val="-3"/>
                <w:sz w:val="14"/>
              </w:rPr>
              <w:t xml:space="preserve"> </w:t>
            </w:r>
            <w:r>
              <w:rPr>
                <w:b/>
                <w:sz w:val="14"/>
              </w:rPr>
              <w:t>часова)</w:t>
            </w:r>
          </w:p>
          <w:p w:rsidR="00E53F39" w:rsidRDefault="006408C0">
            <w:pPr>
              <w:pStyle w:val="TableParagraph"/>
              <w:numPr>
                <w:ilvl w:val="0"/>
                <w:numId w:val="338"/>
              </w:numPr>
              <w:tabs>
                <w:tab w:val="left" w:pos="176"/>
              </w:tabs>
              <w:spacing w:line="160" w:lineRule="exact"/>
              <w:ind w:hanging="119"/>
              <w:rPr>
                <w:b/>
                <w:sz w:val="14"/>
              </w:rPr>
            </w:pPr>
            <w:r>
              <w:rPr>
                <w:sz w:val="14"/>
              </w:rPr>
              <w:t xml:space="preserve">Матрице </w:t>
            </w:r>
            <w:r>
              <w:rPr>
                <w:b/>
                <w:sz w:val="14"/>
              </w:rPr>
              <w:t>(8</w:t>
            </w:r>
            <w:r>
              <w:rPr>
                <w:b/>
                <w:spacing w:val="-1"/>
                <w:sz w:val="14"/>
              </w:rPr>
              <w:t xml:space="preserve"> </w:t>
            </w:r>
            <w:r>
              <w:rPr>
                <w:b/>
                <w:sz w:val="14"/>
              </w:rPr>
              <w:t>часова)</w:t>
            </w:r>
          </w:p>
          <w:p w:rsidR="00E53F39" w:rsidRDefault="006408C0">
            <w:pPr>
              <w:pStyle w:val="TableParagraph"/>
              <w:numPr>
                <w:ilvl w:val="0"/>
                <w:numId w:val="338"/>
              </w:numPr>
              <w:tabs>
                <w:tab w:val="left" w:pos="176"/>
              </w:tabs>
              <w:spacing w:line="161" w:lineRule="exact"/>
              <w:ind w:hanging="119"/>
              <w:rPr>
                <w:b/>
                <w:sz w:val="14"/>
              </w:rPr>
            </w:pPr>
            <w:r>
              <w:rPr>
                <w:sz w:val="14"/>
              </w:rPr>
              <w:t xml:space="preserve">Графови </w:t>
            </w:r>
            <w:r>
              <w:rPr>
                <w:b/>
                <w:sz w:val="14"/>
              </w:rPr>
              <w:t>(12</w:t>
            </w:r>
            <w:r>
              <w:rPr>
                <w:b/>
                <w:spacing w:val="-2"/>
                <w:sz w:val="14"/>
              </w:rPr>
              <w:t xml:space="preserve"> </w:t>
            </w:r>
            <w:r>
              <w:rPr>
                <w:b/>
                <w:sz w:val="14"/>
              </w:rPr>
              <w:t>часова)</w:t>
            </w:r>
          </w:p>
          <w:p w:rsidR="00E53F39" w:rsidRDefault="00E53F39">
            <w:pPr>
              <w:pStyle w:val="TableParagraph"/>
              <w:spacing w:before="9"/>
              <w:ind w:left="0" w:firstLine="0"/>
              <w:rPr>
                <w:b/>
                <w:sz w:val="13"/>
              </w:rPr>
            </w:pPr>
          </w:p>
          <w:p w:rsidR="00E53F39" w:rsidRDefault="006408C0">
            <w:pPr>
              <w:pStyle w:val="TableParagraph"/>
              <w:spacing w:before="1"/>
              <w:ind w:left="56" w:right="362" w:firstLine="0"/>
              <w:jc w:val="both"/>
              <w:rPr>
                <w:b/>
                <w:sz w:val="14"/>
              </w:rPr>
            </w:pPr>
            <w:r>
              <w:rPr>
                <w:sz w:val="14"/>
              </w:rPr>
              <w:t xml:space="preserve">У току </w:t>
            </w:r>
            <w:r>
              <w:rPr>
                <w:spacing w:val="-3"/>
                <w:sz w:val="14"/>
              </w:rPr>
              <w:t xml:space="preserve">школске </w:t>
            </w:r>
            <w:r>
              <w:rPr>
                <w:sz w:val="14"/>
              </w:rPr>
              <w:t>године предвиђена су</w:t>
            </w:r>
            <w:r>
              <w:rPr>
                <w:spacing w:val="-4"/>
                <w:sz w:val="14"/>
              </w:rPr>
              <w:t xml:space="preserve"> </w:t>
            </w:r>
            <w:r>
              <w:rPr>
                <w:sz w:val="14"/>
              </w:rPr>
              <w:t>два</w:t>
            </w:r>
            <w:r>
              <w:rPr>
                <w:spacing w:val="-4"/>
                <w:sz w:val="14"/>
              </w:rPr>
              <w:t xml:space="preserve"> </w:t>
            </w:r>
            <w:r>
              <w:rPr>
                <w:sz w:val="14"/>
              </w:rPr>
              <w:t>писмена</w:t>
            </w:r>
            <w:r>
              <w:rPr>
                <w:spacing w:val="-5"/>
                <w:sz w:val="14"/>
              </w:rPr>
              <w:t xml:space="preserve"> </w:t>
            </w:r>
            <w:r>
              <w:rPr>
                <w:sz w:val="14"/>
              </w:rPr>
              <w:t>задатка</w:t>
            </w:r>
            <w:r>
              <w:rPr>
                <w:spacing w:val="-4"/>
                <w:sz w:val="14"/>
              </w:rPr>
              <w:t xml:space="preserve"> </w:t>
            </w:r>
            <w:r>
              <w:rPr>
                <w:sz w:val="14"/>
              </w:rPr>
              <w:t>за</w:t>
            </w:r>
            <w:r>
              <w:rPr>
                <w:spacing w:val="-5"/>
                <w:sz w:val="14"/>
              </w:rPr>
              <w:t xml:space="preserve"> </w:t>
            </w:r>
            <w:r>
              <w:rPr>
                <w:sz w:val="14"/>
              </w:rPr>
              <w:t>којe</w:t>
            </w:r>
            <w:r>
              <w:rPr>
                <w:spacing w:val="-4"/>
                <w:sz w:val="14"/>
              </w:rPr>
              <w:t xml:space="preserve"> </w:t>
            </w:r>
            <w:r>
              <w:rPr>
                <w:sz w:val="14"/>
              </w:rPr>
              <w:t>је,</w:t>
            </w:r>
            <w:r>
              <w:rPr>
                <w:spacing w:val="-4"/>
                <w:sz w:val="14"/>
              </w:rPr>
              <w:t xml:space="preserve"> </w:t>
            </w:r>
            <w:r>
              <w:rPr>
                <w:sz w:val="14"/>
              </w:rPr>
              <w:t xml:space="preserve">са исправкама, планирано </w:t>
            </w:r>
            <w:r>
              <w:rPr>
                <w:b/>
                <w:sz w:val="14"/>
              </w:rPr>
              <w:t>6</w:t>
            </w:r>
            <w:r>
              <w:rPr>
                <w:b/>
                <w:spacing w:val="-12"/>
                <w:sz w:val="14"/>
              </w:rPr>
              <w:t xml:space="preserve"> </w:t>
            </w:r>
            <w:r>
              <w:rPr>
                <w:b/>
                <w:sz w:val="14"/>
              </w:rPr>
              <w:t>часова.</w:t>
            </w:r>
          </w:p>
        </w:tc>
      </w:tr>
    </w:tbl>
    <w:p w:rsidR="00E53F39" w:rsidRDefault="006408C0">
      <w:pPr>
        <w:pStyle w:val="Heading2"/>
        <w:spacing w:before="163" w:line="232" w:lineRule="auto"/>
        <w:ind w:right="117"/>
      </w:pPr>
      <w:r>
        <w:rPr>
          <w:b/>
        </w:rPr>
        <w:t xml:space="preserve">Кључни појмови садржаја: </w:t>
      </w:r>
      <w:r>
        <w:t>исказне формуле, исказна валуација, таутологије, граф бинарне релације, релација поретка (инклузи- ја), релација еквиваленције, класе еквиваленције, варијације, пермутације, комбинације.</w:t>
      </w:r>
    </w:p>
    <w:p w:rsidR="00E53F39" w:rsidRDefault="00E53F39">
      <w:pPr>
        <w:pStyle w:val="BodyText"/>
        <w:spacing w:line="240" w:lineRule="auto"/>
        <w:ind w:left="0" w:firstLine="0"/>
        <w:rPr>
          <w:sz w:val="20"/>
        </w:rPr>
      </w:pPr>
    </w:p>
    <w:p w:rsidR="00E53F39" w:rsidRDefault="00E53F39">
      <w:pPr>
        <w:pStyle w:val="BodyText"/>
        <w:spacing w:before="4" w:line="240" w:lineRule="auto"/>
        <w:ind w:left="0" w:firstLine="0"/>
        <w:rPr>
          <w:sz w:val="20"/>
        </w:rPr>
      </w:pPr>
    </w:p>
    <w:p w:rsidR="00E53F39" w:rsidRDefault="006408C0">
      <w:pPr>
        <w:tabs>
          <w:tab w:val="left" w:pos="2424"/>
        </w:tabs>
        <w:ind w:left="157"/>
        <w:rPr>
          <w:b/>
          <w:sz w:val="14"/>
        </w:rPr>
      </w:pPr>
      <w:r>
        <w:rPr>
          <w:sz w:val="14"/>
        </w:rPr>
        <w:t>Назив</w:t>
      </w:r>
      <w:r>
        <w:rPr>
          <w:spacing w:val="-4"/>
          <w:sz w:val="14"/>
        </w:rPr>
        <w:t xml:space="preserve"> </w:t>
      </w:r>
      <w:r>
        <w:rPr>
          <w:sz w:val="14"/>
        </w:rPr>
        <w:t>предмета:</w:t>
      </w:r>
      <w:r>
        <w:rPr>
          <w:sz w:val="14"/>
        </w:rPr>
        <w:tab/>
      </w:r>
      <w:r>
        <w:rPr>
          <w:b/>
          <w:sz w:val="14"/>
        </w:rPr>
        <w:t xml:space="preserve">БЕЗБЕДНОСТ </w:t>
      </w:r>
      <w:r>
        <w:rPr>
          <w:b/>
          <w:spacing w:val="-4"/>
          <w:sz w:val="14"/>
        </w:rPr>
        <w:t>РАЧУНАРСКИХ</w:t>
      </w:r>
      <w:r>
        <w:rPr>
          <w:b/>
          <w:spacing w:val="-2"/>
          <w:sz w:val="14"/>
        </w:rPr>
        <w:t xml:space="preserve"> </w:t>
      </w:r>
      <w:r>
        <w:rPr>
          <w:b/>
          <w:sz w:val="14"/>
        </w:rPr>
        <w:t>МРЕЖА</w:t>
      </w:r>
    </w:p>
    <w:p w:rsidR="00E53F39" w:rsidRDefault="006408C0">
      <w:pPr>
        <w:pStyle w:val="BodyText"/>
        <w:tabs>
          <w:tab w:val="left" w:pos="2424"/>
        </w:tabs>
        <w:spacing w:before="50" w:line="161" w:lineRule="exact"/>
        <w:ind w:left="157" w:firstLine="0"/>
      </w:pPr>
      <w:r>
        <w:t>Циљеви</w:t>
      </w:r>
      <w:r>
        <w:rPr>
          <w:spacing w:val="-4"/>
        </w:rPr>
        <w:t xml:space="preserve"> </w:t>
      </w:r>
      <w:r>
        <w:t>предмета:</w:t>
      </w:r>
      <w:r>
        <w:tab/>
      </w:r>
      <w:r>
        <w:rPr>
          <w:spacing w:val="-3"/>
        </w:rPr>
        <w:t xml:space="preserve">Усвајање </w:t>
      </w:r>
      <w:r>
        <w:t>знања о Ethernet</w:t>
      </w:r>
      <w:r>
        <w:t xml:space="preserve"> </w:t>
      </w:r>
      <w:r>
        <w:t>стандардима.</w:t>
      </w:r>
    </w:p>
    <w:p w:rsidR="00E53F39" w:rsidRDefault="006408C0">
      <w:pPr>
        <w:pStyle w:val="BodyText"/>
        <w:spacing w:line="240" w:lineRule="auto"/>
        <w:ind w:left="2424" w:right="812" w:firstLine="0"/>
      </w:pPr>
      <w:r>
        <w:t>Оспособљавање за постављање и конфигурисање активних мрежних уређаја рачунарске мреже на аеродрому. Оспособљавање за пројектовање логичког адресирања према захтеву корисника аеродромских ресурса.</w:t>
      </w:r>
    </w:p>
    <w:p w:rsidR="00E53F39" w:rsidRDefault="006408C0">
      <w:pPr>
        <w:pStyle w:val="BodyText"/>
        <w:spacing w:line="159" w:lineRule="exact"/>
        <w:ind w:left="2424" w:firstLine="0"/>
      </w:pPr>
      <w:r>
        <w:t>Оспособљавање за пове</w:t>
      </w:r>
      <w:r>
        <w:t>зивање мрежа различитих адреса.</w:t>
      </w:r>
    </w:p>
    <w:p w:rsidR="00E53F39" w:rsidRDefault="006408C0">
      <w:pPr>
        <w:tabs>
          <w:tab w:val="left" w:pos="2424"/>
        </w:tabs>
        <w:spacing w:before="49"/>
        <w:ind w:left="157"/>
        <w:rPr>
          <w:b/>
          <w:sz w:val="14"/>
        </w:rPr>
      </w:pPr>
      <w:r>
        <w:rPr>
          <w:spacing w:val="-3"/>
          <w:sz w:val="14"/>
        </w:rPr>
        <w:t>Годишњи</w:t>
      </w:r>
      <w:r>
        <w:rPr>
          <w:sz w:val="14"/>
        </w:rPr>
        <w:t xml:space="preserve"> фонд:</w:t>
      </w:r>
      <w:r>
        <w:rPr>
          <w:sz w:val="14"/>
        </w:rPr>
        <w:tab/>
      </w:r>
      <w:r>
        <w:rPr>
          <w:b/>
          <w:sz w:val="14"/>
        </w:rPr>
        <w:t>175</w:t>
      </w:r>
      <w:r>
        <w:rPr>
          <w:b/>
          <w:spacing w:val="-1"/>
          <w:sz w:val="14"/>
        </w:rPr>
        <w:t xml:space="preserve"> </w:t>
      </w:r>
      <w:r>
        <w:rPr>
          <w:b/>
          <w:sz w:val="14"/>
        </w:rPr>
        <w:t>часова</w:t>
      </w:r>
    </w:p>
    <w:p w:rsidR="00E53F39" w:rsidRDefault="006408C0">
      <w:pPr>
        <w:tabs>
          <w:tab w:val="left" w:pos="2424"/>
        </w:tabs>
        <w:spacing w:before="49"/>
        <w:ind w:left="157"/>
        <w:rPr>
          <w:b/>
          <w:sz w:val="14"/>
        </w:rPr>
      </w:pPr>
      <w:r>
        <w:rPr>
          <w:sz w:val="14"/>
        </w:rPr>
        <w:t>Разред:</w:t>
      </w:r>
      <w:r>
        <w:rPr>
          <w:sz w:val="14"/>
        </w:rPr>
        <w:tab/>
      </w:r>
      <w:r>
        <w:rPr>
          <w:b/>
          <w:sz w:val="14"/>
        </w:rPr>
        <w:t>трећи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878" w:hanging="432"/>
              <w:rPr>
                <w:b/>
                <w:sz w:val="14"/>
              </w:rPr>
            </w:pPr>
            <w:r>
              <w:rPr>
                <w:b/>
                <w:sz w:val="14"/>
              </w:rPr>
              <w:t>НАЧИН ОСТВАРИВАЊА ПРОГРАМА</w:t>
            </w:r>
          </w:p>
        </w:tc>
      </w:tr>
      <w:tr w:rsidR="00E53F39">
        <w:trPr>
          <w:trHeight w:val="5000"/>
        </w:trPr>
        <w:tc>
          <w:tcPr>
            <w:tcW w:w="1474" w:type="dxa"/>
          </w:tcPr>
          <w:p w:rsidR="00E53F39" w:rsidRDefault="006408C0">
            <w:pPr>
              <w:pStyle w:val="TableParagraph"/>
              <w:spacing w:before="18"/>
              <w:ind w:left="56" w:firstLine="0"/>
              <w:rPr>
                <w:sz w:val="14"/>
              </w:rPr>
            </w:pPr>
            <w:r>
              <w:rPr>
                <w:sz w:val="14"/>
              </w:rPr>
              <w:t>Ethernet</w:t>
            </w:r>
          </w:p>
        </w:tc>
        <w:tc>
          <w:tcPr>
            <w:tcW w:w="1701" w:type="dxa"/>
          </w:tcPr>
          <w:p w:rsidR="00E53F39" w:rsidRDefault="006408C0">
            <w:pPr>
              <w:pStyle w:val="TableParagraph"/>
              <w:numPr>
                <w:ilvl w:val="0"/>
                <w:numId w:val="337"/>
              </w:numPr>
              <w:tabs>
                <w:tab w:val="left" w:pos="177"/>
              </w:tabs>
              <w:spacing w:before="18"/>
              <w:ind w:right="208"/>
              <w:rPr>
                <w:sz w:val="14"/>
              </w:rPr>
            </w:pPr>
            <w:r>
              <w:rPr>
                <w:spacing w:val="-3"/>
                <w:sz w:val="14"/>
              </w:rPr>
              <w:t xml:space="preserve">Усвајање </w:t>
            </w:r>
            <w:r>
              <w:rPr>
                <w:sz w:val="14"/>
              </w:rPr>
              <w:t>знања о Ethernet</w:t>
            </w:r>
            <w:r>
              <w:rPr>
                <w:spacing w:val="-2"/>
                <w:sz w:val="14"/>
              </w:rPr>
              <w:t xml:space="preserve"> </w:t>
            </w:r>
            <w:r>
              <w:rPr>
                <w:sz w:val="14"/>
              </w:rPr>
              <w:t>стандардима.</w:t>
            </w:r>
          </w:p>
        </w:tc>
        <w:tc>
          <w:tcPr>
            <w:tcW w:w="2268" w:type="dxa"/>
          </w:tcPr>
          <w:p w:rsidR="00E53F39" w:rsidRDefault="006408C0">
            <w:pPr>
              <w:pStyle w:val="TableParagraph"/>
              <w:numPr>
                <w:ilvl w:val="0"/>
                <w:numId w:val="336"/>
              </w:numPr>
              <w:tabs>
                <w:tab w:val="left" w:pos="177"/>
              </w:tabs>
              <w:spacing w:before="18" w:line="161" w:lineRule="exact"/>
              <w:rPr>
                <w:sz w:val="14"/>
              </w:rPr>
            </w:pPr>
            <w:r>
              <w:rPr>
                <w:sz w:val="14"/>
              </w:rPr>
              <w:t>наведе типове и</w:t>
            </w:r>
            <w:r>
              <w:rPr>
                <w:spacing w:val="-7"/>
                <w:sz w:val="14"/>
              </w:rPr>
              <w:t xml:space="preserve"> </w:t>
            </w:r>
            <w:r>
              <w:rPr>
                <w:sz w:val="14"/>
              </w:rPr>
              <w:t>карактеристике</w:t>
            </w:r>
          </w:p>
          <w:p w:rsidR="00E53F39" w:rsidRDefault="006408C0">
            <w:pPr>
              <w:pStyle w:val="TableParagraph"/>
              <w:spacing w:line="160" w:lineRule="exact"/>
              <w:ind w:left="176" w:firstLine="0"/>
              <w:rPr>
                <w:sz w:val="14"/>
              </w:rPr>
            </w:pPr>
            <w:r>
              <w:rPr>
                <w:i/>
                <w:sz w:val="14"/>
              </w:rPr>
              <w:t xml:space="preserve">Ethernet </w:t>
            </w:r>
            <w:r>
              <w:rPr>
                <w:sz w:val="14"/>
              </w:rPr>
              <w:t>стандарда;</w:t>
            </w:r>
          </w:p>
          <w:p w:rsidR="00E53F39" w:rsidRDefault="006408C0">
            <w:pPr>
              <w:pStyle w:val="TableParagraph"/>
              <w:numPr>
                <w:ilvl w:val="0"/>
                <w:numId w:val="336"/>
              </w:numPr>
              <w:tabs>
                <w:tab w:val="left" w:pos="177"/>
              </w:tabs>
              <w:ind w:right="256"/>
              <w:rPr>
                <w:sz w:val="14"/>
              </w:rPr>
            </w:pPr>
            <w:r>
              <w:rPr>
                <w:sz w:val="14"/>
              </w:rPr>
              <w:t xml:space="preserve">опише одговарајући </w:t>
            </w:r>
            <w:r>
              <w:rPr>
                <w:i/>
                <w:sz w:val="14"/>
              </w:rPr>
              <w:t xml:space="preserve">Ethernet </w:t>
            </w:r>
            <w:r>
              <w:rPr>
                <w:sz w:val="14"/>
              </w:rPr>
              <w:t>стандард и његову</w:t>
            </w:r>
            <w:r>
              <w:rPr>
                <w:spacing w:val="-15"/>
                <w:sz w:val="14"/>
              </w:rPr>
              <w:t xml:space="preserve"> </w:t>
            </w:r>
            <w:r>
              <w:rPr>
                <w:sz w:val="14"/>
              </w:rPr>
              <w:t>специфика- цију:</w:t>
            </w:r>
          </w:p>
          <w:p w:rsidR="00E53F39" w:rsidRDefault="006408C0">
            <w:pPr>
              <w:pStyle w:val="TableParagraph"/>
              <w:numPr>
                <w:ilvl w:val="0"/>
                <w:numId w:val="336"/>
              </w:numPr>
              <w:tabs>
                <w:tab w:val="left" w:pos="177"/>
              </w:tabs>
              <w:spacing w:line="237" w:lineRule="auto"/>
              <w:ind w:right="200"/>
              <w:rPr>
                <w:sz w:val="14"/>
              </w:rPr>
            </w:pPr>
            <w:r>
              <w:rPr>
                <w:sz w:val="14"/>
              </w:rPr>
              <w:t>објасни динамичке методе</w:t>
            </w:r>
            <w:r>
              <w:rPr>
                <w:spacing w:val="-14"/>
                <w:sz w:val="14"/>
              </w:rPr>
              <w:t xml:space="preserve"> </w:t>
            </w:r>
            <w:r>
              <w:rPr>
                <w:sz w:val="14"/>
              </w:rPr>
              <w:t>при- ступа заједничком</w:t>
            </w:r>
            <w:r>
              <w:rPr>
                <w:spacing w:val="-8"/>
                <w:sz w:val="14"/>
              </w:rPr>
              <w:t xml:space="preserve"> </w:t>
            </w:r>
            <w:r>
              <w:rPr>
                <w:sz w:val="14"/>
              </w:rPr>
              <w:t>медијуму;</w:t>
            </w:r>
          </w:p>
          <w:p w:rsidR="00E53F39" w:rsidRDefault="006408C0">
            <w:pPr>
              <w:pStyle w:val="TableParagraph"/>
              <w:numPr>
                <w:ilvl w:val="0"/>
                <w:numId w:val="336"/>
              </w:numPr>
              <w:tabs>
                <w:tab w:val="left" w:pos="177"/>
              </w:tabs>
              <w:ind w:right="572"/>
              <w:rPr>
                <w:sz w:val="14"/>
              </w:rPr>
            </w:pPr>
            <w:r>
              <w:rPr>
                <w:sz w:val="14"/>
              </w:rPr>
              <w:t xml:space="preserve">објасни сукобе </w:t>
            </w:r>
            <w:r>
              <w:rPr>
                <w:spacing w:val="-5"/>
                <w:sz w:val="14"/>
              </w:rPr>
              <w:t>код</w:t>
            </w:r>
            <w:r>
              <w:rPr>
                <w:spacing w:val="-10"/>
                <w:sz w:val="14"/>
              </w:rPr>
              <w:t xml:space="preserve"> </w:t>
            </w:r>
            <w:r>
              <w:rPr>
                <w:sz w:val="14"/>
              </w:rPr>
              <w:t>слања података;</w:t>
            </w:r>
          </w:p>
          <w:p w:rsidR="00E53F39" w:rsidRDefault="006408C0">
            <w:pPr>
              <w:pStyle w:val="TableParagraph"/>
              <w:numPr>
                <w:ilvl w:val="0"/>
                <w:numId w:val="336"/>
              </w:numPr>
              <w:tabs>
                <w:tab w:val="left" w:pos="177"/>
              </w:tabs>
              <w:ind w:right="214"/>
              <w:rPr>
                <w:sz w:val="14"/>
              </w:rPr>
            </w:pPr>
            <w:r>
              <w:rPr>
                <w:sz w:val="14"/>
              </w:rPr>
              <w:t>објасни методе за</w:t>
            </w:r>
            <w:r>
              <w:rPr>
                <w:spacing w:val="-11"/>
                <w:sz w:val="14"/>
              </w:rPr>
              <w:t xml:space="preserve"> </w:t>
            </w:r>
            <w:r>
              <w:rPr>
                <w:sz w:val="14"/>
              </w:rPr>
              <w:t>разрешавање проблема</w:t>
            </w:r>
            <w:r>
              <w:rPr>
                <w:spacing w:val="-2"/>
                <w:sz w:val="14"/>
              </w:rPr>
              <w:t xml:space="preserve"> </w:t>
            </w:r>
            <w:r>
              <w:rPr>
                <w:sz w:val="14"/>
              </w:rPr>
              <w:t>колизије;</w:t>
            </w:r>
          </w:p>
          <w:p w:rsidR="00E53F39" w:rsidRDefault="006408C0">
            <w:pPr>
              <w:pStyle w:val="TableParagraph"/>
              <w:numPr>
                <w:ilvl w:val="0"/>
                <w:numId w:val="336"/>
              </w:numPr>
              <w:tabs>
                <w:tab w:val="left" w:pos="177"/>
              </w:tabs>
              <w:ind w:right="274"/>
              <w:rPr>
                <w:sz w:val="14"/>
              </w:rPr>
            </w:pPr>
            <w:r>
              <w:rPr>
                <w:sz w:val="14"/>
              </w:rPr>
              <w:t>објасни адресирање у Ethernet мрежама;</w:t>
            </w:r>
          </w:p>
          <w:p w:rsidR="00E53F39" w:rsidRDefault="006408C0">
            <w:pPr>
              <w:pStyle w:val="TableParagraph"/>
              <w:numPr>
                <w:ilvl w:val="0"/>
                <w:numId w:val="336"/>
              </w:numPr>
              <w:tabs>
                <w:tab w:val="left" w:pos="177"/>
              </w:tabs>
              <w:spacing w:line="159" w:lineRule="exact"/>
              <w:rPr>
                <w:sz w:val="14"/>
              </w:rPr>
            </w:pPr>
            <w:r>
              <w:rPr>
                <w:sz w:val="14"/>
              </w:rPr>
              <w:t>наведе делове Ethernet</w:t>
            </w:r>
            <w:r>
              <w:rPr>
                <w:spacing w:val="-4"/>
                <w:sz w:val="14"/>
              </w:rPr>
              <w:t xml:space="preserve"> </w:t>
            </w:r>
            <w:r>
              <w:rPr>
                <w:sz w:val="14"/>
              </w:rPr>
              <w:t>поруке;</w:t>
            </w:r>
          </w:p>
          <w:p w:rsidR="00E53F39" w:rsidRDefault="006408C0">
            <w:pPr>
              <w:pStyle w:val="TableParagraph"/>
              <w:numPr>
                <w:ilvl w:val="0"/>
                <w:numId w:val="336"/>
              </w:numPr>
              <w:tabs>
                <w:tab w:val="left" w:pos="177"/>
              </w:tabs>
              <w:ind w:right="129"/>
              <w:rPr>
                <w:sz w:val="14"/>
              </w:rPr>
            </w:pPr>
            <w:r>
              <w:rPr>
                <w:sz w:val="14"/>
              </w:rPr>
              <w:t>дефинише начине</w:t>
            </w:r>
            <w:r>
              <w:rPr>
                <w:spacing w:val="-16"/>
                <w:sz w:val="14"/>
              </w:rPr>
              <w:t xml:space="preserve"> </w:t>
            </w:r>
            <w:r>
              <w:rPr>
                <w:sz w:val="14"/>
              </w:rPr>
              <w:t>неовлашћеног приступа мрежним</w:t>
            </w:r>
            <w:r>
              <w:rPr>
                <w:spacing w:val="-3"/>
                <w:sz w:val="14"/>
              </w:rPr>
              <w:t xml:space="preserve"> </w:t>
            </w:r>
            <w:r>
              <w:rPr>
                <w:sz w:val="14"/>
              </w:rPr>
              <w:t>ресурсима;</w:t>
            </w:r>
          </w:p>
          <w:p w:rsidR="00E53F39" w:rsidRDefault="006408C0">
            <w:pPr>
              <w:pStyle w:val="TableParagraph"/>
              <w:numPr>
                <w:ilvl w:val="0"/>
                <w:numId w:val="336"/>
              </w:numPr>
              <w:tabs>
                <w:tab w:val="left" w:pos="177"/>
              </w:tabs>
              <w:ind w:right="58"/>
              <w:rPr>
                <w:sz w:val="14"/>
              </w:rPr>
            </w:pPr>
            <w:r>
              <w:rPr>
                <w:sz w:val="14"/>
              </w:rPr>
              <w:t xml:space="preserve">наведе начине заштите </w:t>
            </w:r>
            <w:r>
              <w:rPr>
                <w:spacing w:val="-3"/>
                <w:sz w:val="14"/>
              </w:rPr>
              <w:t>од</w:t>
            </w:r>
            <w:r>
              <w:rPr>
                <w:spacing w:val="-23"/>
                <w:sz w:val="14"/>
              </w:rPr>
              <w:t xml:space="preserve"> </w:t>
            </w:r>
            <w:r>
              <w:rPr>
                <w:sz w:val="14"/>
              </w:rPr>
              <w:t>неовла- шћеног</w:t>
            </w:r>
            <w:r>
              <w:rPr>
                <w:spacing w:val="-2"/>
                <w:sz w:val="14"/>
              </w:rPr>
              <w:t xml:space="preserve"> </w:t>
            </w:r>
            <w:r>
              <w:rPr>
                <w:sz w:val="14"/>
              </w:rPr>
              <w:t>приступа;</w:t>
            </w:r>
          </w:p>
        </w:tc>
        <w:tc>
          <w:tcPr>
            <w:tcW w:w="2551" w:type="dxa"/>
          </w:tcPr>
          <w:p w:rsidR="00E53F39" w:rsidRDefault="006408C0">
            <w:pPr>
              <w:pStyle w:val="TableParagraph"/>
              <w:numPr>
                <w:ilvl w:val="0"/>
                <w:numId w:val="335"/>
              </w:numPr>
              <w:tabs>
                <w:tab w:val="left" w:pos="176"/>
              </w:tabs>
              <w:spacing w:before="18" w:line="161" w:lineRule="exact"/>
              <w:ind w:hanging="119"/>
              <w:rPr>
                <w:i/>
                <w:sz w:val="14"/>
              </w:rPr>
            </w:pPr>
            <w:r>
              <w:rPr>
                <w:sz w:val="14"/>
              </w:rPr>
              <w:t>Појам и развој</w:t>
            </w:r>
            <w:r>
              <w:rPr>
                <w:spacing w:val="-7"/>
                <w:sz w:val="14"/>
              </w:rPr>
              <w:t xml:space="preserve"> </w:t>
            </w:r>
            <w:r>
              <w:rPr>
                <w:i/>
                <w:sz w:val="14"/>
              </w:rPr>
              <w:t>Etherneta.</w:t>
            </w:r>
          </w:p>
          <w:p w:rsidR="00E53F39" w:rsidRDefault="006408C0">
            <w:pPr>
              <w:pStyle w:val="TableParagraph"/>
              <w:numPr>
                <w:ilvl w:val="0"/>
                <w:numId w:val="335"/>
              </w:numPr>
              <w:tabs>
                <w:tab w:val="left" w:pos="176"/>
              </w:tabs>
              <w:ind w:right="60" w:hanging="119"/>
              <w:rPr>
                <w:sz w:val="14"/>
              </w:rPr>
            </w:pPr>
            <w:r>
              <w:rPr>
                <w:sz w:val="14"/>
              </w:rPr>
              <w:t>Динамички методи приступа</w:t>
            </w:r>
            <w:r>
              <w:rPr>
                <w:spacing w:val="-18"/>
                <w:sz w:val="14"/>
              </w:rPr>
              <w:t xml:space="preserve"> </w:t>
            </w:r>
            <w:r>
              <w:rPr>
                <w:sz w:val="14"/>
              </w:rPr>
              <w:t xml:space="preserve">трансми- сионом </w:t>
            </w:r>
            <w:r>
              <w:rPr>
                <w:spacing w:val="-3"/>
                <w:sz w:val="14"/>
              </w:rPr>
              <w:t>медијуму.</w:t>
            </w:r>
          </w:p>
          <w:p w:rsidR="00E53F39" w:rsidRDefault="006408C0">
            <w:pPr>
              <w:pStyle w:val="TableParagraph"/>
              <w:numPr>
                <w:ilvl w:val="0"/>
                <w:numId w:val="334"/>
              </w:numPr>
              <w:tabs>
                <w:tab w:val="left" w:pos="176"/>
              </w:tabs>
              <w:ind w:right="399" w:hanging="119"/>
              <w:jc w:val="both"/>
              <w:rPr>
                <w:sz w:val="14"/>
              </w:rPr>
            </w:pPr>
            <w:r>
              <w:rPr>
                <w:i/>
                <w:sz w:val="14"/>
              </w:rPr>
              <w:t xml:space="preserve">CSMA/CD (Carrier Sense Mуltiple Access/Collision Detection) </w:t>
            </w:r>
            <w:r>
              <w:rPr>
                <w:sz w:val="14"/>
              </w:rPr>
              <w:t>метод приступа</w:t>
            </w:r>
            <w:r>
              <w:rPr>
                <w:spacing w:val="-1"/>
                <w:sz w:val="14"/>
              </w:rPr>
              <w:t xml:space="preserve"> </w:t>
            </w:r>
            <w:r>
              <w:rPr>
                <w:spacing w:val="-3"/>
                <w:sz w:val="14"/>
              </w:rPr>
              <w:t>каналу.</w:t>
            </w:r>
          </w:p>
          <w:p w:rsidR="00E53F39" w:rsidRDefault="006408C0">
            <w:pPr>
              <w:pStyle w:val="TableParagraph"/>
              <w:numPr>
                <w:ilvl w:val="0"/>
                <w:numId w:val="333"/>
              </w:numPr>
              <w:tabs>
                <w:tab w:val="left" w:pos="176"/>
              </w:tabs>
              <w:spacing w:line="158" w:lineRule="exact"/>
              <w:ind w:hanging="119"/>
              <w:rPr>
                <w:sz w:val="14"/>
              </w:rPr>
            </w:pPr>
            <w:r>
              <w:rPr>
                <w:sz w:val="14"/>
              </w:rPr>
              <w:t>Домени сукобљености и</w:t>
            </w:r>
            <w:r>
              <w:rPr>
                <w:spacing w:val="-6"/>
                <w:sz w:val="14"/>
              </w:rPr>
              <w:t xml:space="preserve"> </w:t>
            </w:r>
            <w:r>
              <w:rPr>
                <w:sz w:val="14"/>
              </w:rPr>
              <w:t>ограничења</w:t>
            </w:r>
          </w:p>
          <w:p w:rsidR="00E53F39" w:rsidRDefault="006408C0">
            <w:pPr>
              <w:pStyle w:val="TableParagraph"/>
              <w:spacing w:line="160" w:lineRule="exact"/>
              <w:ind w:firstLine="0"/>
              <w:rPr>
                <w:sz w:val="14"/>
              </w:rPr>
            </w:pPr>
            <w:r>
              <w:rPr>
                <w:i/>
                <w:sz w:val="14"/>
              </w:rPr>
              <w:t xml:space="preserve">Ethernet </w:t>
            </w:r>
            <w:r>
              <w:rPr>
                <w:sz w:val="14"/>
              </w:rPr>
              <w:t>технологије.</w:t>
            </w:r>
          </w:p>
          <w:p w:rsidR="00E53F39" w:rsidRDefault="006408C0">
            <w:pPr>
              <w:pStyle w:val="TableParagraph"/>
              <w:numPr>
                <w:ilvl w:val="0"/>
                <w:numId w:val="333"/>
              </w:numPr>
              <w:tabs>
                <w:tab w:val="left" w:pos="176"/>
              </w:tabs>
              <w:spacing w:line="160" w:lineRule="exact"/>
              <w:ind w:hanging="119"/>
              <w:rPr>
                <w:sz w:val="14"/>
              </w:rPr>
            </w:pPr>
            <w:r>
              <w:rPr>
                <w:sz w:val="14"/>
              </w:rPr>
              <w:t xml:space="preserve">Стандардна </w:t>
            </w:r>
            <w:r>
              <w:rPr>
                <w:i/>
                <w:sz w:val="14"/>
              </w:rPr>
              <w:t>Ethernet</w:t>
            </w:r>
            <w:r>
              <w:rPr>
                <w:i/>
                <w:spacing w:val="-2"/>
                <w:sz w:val="14"/>
              </w:rPr>
              <w:t xml:space="preserve"> </w:t>
            </w:r>
            <w:r>
              <w:rPr>
                <w:sz w:val="14"/>
              </w:rPr>
              <w:t>порука.</w:t>
            </w:r>
          </w:p>
          <w:p w:rsidR="00E53F39" w:rsidRDefault="006408C0">
            <w:pPr>
              <w:pStyle w:val="TableParagraph"/>
              <w:numPr>
                <w:ilvl w:val="0"/>
                <w:numId w:val="332"/>
              </w:numPr>
              <w:tabs>
                <w:tab w:val="left" w:pos="176"/>
              </w:tabs>
              <w:spacing w:line="160" w:lineRule="exact"/>
              <w:ind w:hanging="119"/>
              <w:rPr>
                <w:sz w:val="14"/>
              </w:rPr>
            </w:pPr>
            <w:r>
              <w:rPr>
                <w:i/>
                <w:sz w:val="14"/>
              </w:rPr>
              <w:t>Ethernet</w:t>
            </w:r>
            <w:r>
              <w:rPr>
                <w:i/>
                <w:spacing w:val="-2"/>
                <w:sz w:val="14"/>
              </w:rPr>
              <w:t xml:space="preserve"> </w:t>
            </w:r>
            <w:r>
              <w:rPr>
                <w:sz w:val="14"/>
              </w:rPr>
              <w:t>стандарди.</w:t>
            </w:r>
          </w:p>
          <w:p w:rsidR="00E53F39" w:rsidRDefault="006408C0">
            <w:pPr>
              <w:pStyle w:val="TableParagraph"/>
              <w:numPr>
                <w:ilvl w:val="0"/>
                <w:numId w:val="331"/>
              </w:numPr>
              <w:tabs>
                <w:tab w:val="left" w:pos="176"/>
              </w:tabs>
              <w:spacing w:line="160" w:lineRule="exact"/>
              <w:ind w:hanging="119"/>
              <w:rPr>
                <w:sz w:val="14"/>
              </w:rPr>
            </w:pPr>
            <w:r>
              <w:rPr>
                <w:sz w:val="14"/>
              </w:rPr>
              <w:t xml:space="preserve">Адресирања у </w:t>
            </w:r>
            <w:r>
              <w:rPr>
                <w:i/>
                <w:sz w:val="14"/>
              </w:rPr>
              <w:t>Ethernet</w:t>
            </w:r>
            <w:r>
              <w:rPr>
                <w:i/>
                <w:spacing w:val="-2"/>
                <w:sz w:val="14"/>
              </w:rPr>
              <w:t xml:space="preserve"> </w:t>
            </w:r>
            <w:r>
              <w:rPr>
                <w:sz w:val="14"/>
              </w:rPr>
              <w:t>мрежама.</w:t>
            </w:r>
          </w:p>
          <w:p w:rsidR="00E53F39" w:rsidRDefault="006408C0">
            <w:pPr>
              <w:pStyle w:val="TableParagraph"/>
              <w:numPr>
                <w:ilvl w:val="0"/>
                <w:numId w:val="331"/>
              </w:numPr>
              <w:tabs>
                <w:tab w:val="left" w:pos="176"/>
              </w:tabs>
              <w:spacing w:line="161" w:lineRule="exact"/>
              <w:ind w:hanging="119"/>
              <w:rPr>
                <w:sz w:val="14"/>
              </w:rPr>
            </w:pPr>
            <w:r>
              <w:rPr>
                <w:sz w:val="14"/>
              </w:rPr>
              <w:t xml:space="preserve">Заштита </w:t>
            </w:r>
            <w:r>
              <w:rPr>
                <w:spacing w:val="-3"/>
                <w:sz w:val="14"/>
              </w:rPr>
              <w:t xml:space="preserve">од </w:t>
            </w:r>
            <w:r>
              <w:rPr>
                <w:sz w:val="14"/>
              </w:rPr>
              <w:t>неовлашћеног</w:t>
            </w:r>
            <w:r>
              <w:rPr>
                <w:spacing w:val="-4"/>
                <w:sz w:val="14"/>
              </w:rPr>
              <w:t xml:space="preserve"> </w:t>
            </w:r>
            <w:r>
              <w:rPr>
                <w:sz w:val="14"/>
              </w:rPr>
              <w:t>приступа.</w:t>
            </w:r>
          </w:p>
        </w:tc>
        <w:tc>
          <w:tcPr>
            <w:tcW w:w="2551" w:type="dxa"/>
          </w:tcPr>
          <w:p w:rsidR="00E53F39" w:rsidRDefault="006408C0">
            <w:pPr>
              <w:pStyle w:val="TableParagraph"/>
              <w:numPr>
                <w:ilvl w:val="0"/>
                <w:numId w:val="330"/>
              </w:numPr>
              <w:tabs>
                <w:tab w:val="left" w:pos="177"/>
              </w:tabs>
              <w:spacing w:before="18"/>
              <w:ind w:right="125"/>
              <w:jc w:val="both"/>
              <w:rPr>
                <w:sz w:val="14"/>
              </w:rPr>
            </w:pPr>
            <w:r>
              <w:rPr>
                <w:sz w:val="14"/>
              </w:rPr>
              <w:t>На почетку теме ученике упознати</w:t>
            </w:r>
            <w:r>
              <w:rPr>
                <w:spacing w:val="-19"/>
                <w:sz w:val="14"/>
              </w:rPr>
              <w:t xml:space="preserve"> </w:t>
            </w:r>
            <w:r>
              <w:rPr>
                <w:sz w:val="14"/>
              </w:rPr>
              <w:t>са циљевима и исходима</w:t>
            </w:r>
            <w:r>
              <w:rPr>
                <w:spacing w:val="-23"/>
                <w:sz w:val="14"/>
              </w:rPr>
              <w:t xml:space="preserve"> </w:t>
            </w:r>
            <w:r>
              <w:rPr>
                <w:sz w:val="14"/>
              </w:rPr>
              <w:t>наставе/учења, планом рада и начинима</w:t>
            </w:r>
            <w:r>
              <w:rPr>
                <w:spacing w:val="-14"/>
                <w:sz w:val="14"/>
              </w:rPr>
              <w:t xml:space="preserve"> </w:t>
            </w:r>
            <w:r>
              <w:rPr>
                <w:sz w:val="14"/>
              </w:rPr>
              <w:t>оцењивања.</w:t>
            </w:r>
          </w:p>
          <w:p w:rsidR="00E53F39" w:rsidRDefault="00E53F39">
            <w:pPr>
              <w:pStyle w:val="TableParagraph"/>
              <w:spacing w:before="8"/>
              <w:ind w:left="0" w:firstLine="0"/>
              <w:rPr>
                <w:b/>
                <w:sz w:val="13"/>
              </w:rPr>
            </w:pPr>
          </w:p>
          <w:p w:rsidR="00E53F39" w:rsidRDefault="006408C0">
            <w:pPr>
              <w:pStyle w:val="TableParagraph"/>
              <w:spacing w:line="161" w:lineRule="exact"/>
              <w:ind w:left="56" w:firstLine="0"/>
              <w:rPr>
                <w:b/>
                <w:sz w:val="14"/>
              </w:rPr>
            </w:pPr>
            <w:r>
              <w:rPr>
                <w:b/>
                <w:sz w:val="14"/>
              </w:rPr>
              <w:t>Облици наставе</w:t>
            </w:r>
          </w:p>
          <w:p w:rsidR="00E53F39" w:rsidRDefault="006408C0">
            <w:pPr>
              <w:pStyle w:val="TableParagraph"/>
              <w:ind w:left="56" w:right="395" w:firstLine="0"/>
              <w:rPr>
                <w:sz w:val="14"/>
              </w:rPr>
            </w:pPr>
            <w:r>
              <w:rPr>
                <w:sz w:val="14"/>
              </w:rPr>
              <w:t>Предмет се реализује кроз следеће облике наставе:</w:t>
            </w:r>
          </w:p>
          <w:p w:rsidR="00E53F39" w:rsidRDefault="006408C0">
            <w:pPr>
              <w:pStyle w:val="TableParagraph"/>
              <w:numPr>
                <w:ilvl w:val="0"/>
                <w:numId w:val="330"/>
              </w:numPr>
              <w:tabs>
                <w:tab w:val="left" w:pos="177"/>
              </w:tabs>
              <w:spacing w:line="159" w:lineRule="exact"/>
              <w:rPr>
                <w:b/>
                <w:sz w:val="14"/>
              </w:rPr>
            </w:pPr>
            <w:r>
              <w:rPr>
                <w:sz w:val="14"/>
              </w:rPr>
              <w:t xml:space="preserve">кабинетске вежбе </w:t>
            </w:r>
            <w:r>
              <w:rPr>
                <w:b/>
                <w:sz w:val="14"/>
              </w:rPr>
              <w:t>(70</w:t>
            </w:r>
            <w:r>
              <w:rPr>
                <w:b/>
                <w:spacing w:val="-3"/>
                <w:sz w:val="14"/>
              </w:rPr>
              <w:t xml:space="preserve"> </w:t>
            </w:r>
            <w:r>
              <w:rPr>
                <w:b/>
                <w:sz w:val="14"/>
              </w:rPr>
              <w:t>часова)</w:t>
            </w:r>
          </w:p>
          <w:p w:rsidR="00E53F39" w:rsidRDefault="006408C0">
            <w:pPr>
              <w:pStyle w:val="TableParagraph"/>
              <w:numPr>
                <w:ilvl w:val="0"/>
                <w:numId w:val="330"/>
              </w:numPr>
              <w:tabs>
                <w:tab w:val="left" w:pos="177"/>
              </w:tabs>
              <w:spacing w:line="160" w:lineRule="exact"/>
              <w:rPr>
                <w:b/>
                <w:sz w:val="14"/>
              </w:rPr>
            </w:pPr>
            <w:r>
              <w:rPr>
                <w:sz w:val="14"/>
              </w:rPr>
              <w:t xml:space="preserve">практична настава </w:t>
            </w:r>
            <w:r>
              <w:rPr>
                <w:b/>
                <w:sz w:val="14"/>
              </w:rPr>
              <w:t>(70</w:t>
            </w:r>
            <w:r>
              <w:rPr>
                <w:b/>
                <w:spacing w:val="-4"/>
                <w:sz w:val="14"/>
              </w:rPr>
              <w:t xml:space="preserve"> </w:t>
            </w:r>
            <w:r>
              <w:rPr>
                <w:b/>
                <w:sz w:val="14"/>
              </w:rPr>
              <w:t>часова)</w:t>
            </w:r>
          </w:p>
          <w:p w:rsidR="00E53F39" w:rsidRDefault="006408C0">
            <w:pPr>
              <w:pStyle w:val="TableParagraph"/>
              <w:numPr>
                <w:ilvl w:val="0"/>
                <w:numId w:val="330"/>
              </w:numPr>
              <w:tabs>
                <w:tab w:val="left" w:pos="177"/>
              </w:tabs>
              <w:spacing w:line="161" w:lineRule="exact"/>
              <w:rPr>
                <w:b/>
                <w:sz w:val="14"/>
              </w:rPr>
            </w:pPr>
            <w:r>
              <w:rPr>
                <w:sz w:val="14"/>
              </w:rPr>
              <w:t xml:space="preserve">учење кроз рад у блоку </w:t>
            </w:r>
            <w:r>
              <w:rPr>
                <w:b/>
                <w:sz w:val="14"/>
              </w:rPr>
              <w:t>(35</w:t>
            </w:r>
            <w:r>
              <w:rPr>
                <w:b/>
                <w:spacing w:val="-8"/>
                <w:sz w:val="14"/>
              </w:rPr>
              <w:t xml:space="preserve"> </w:t>
            </w:r>
            <w:r>
              <w:rPr>
                <w:b/>
                <w:sz w:val="14"/>
              </w:rPr>
              <w:t>часова)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Подела одељења на групе</w:t>
            </w:r>
          </w:p>
          <w:p w:rsidR="00E53F39" w:rsidRDefault="006408C0">
            <w:pPr>
              <w:pStyle w:val="TableParagraph"/>
              <w:ind w:left="56" w:firstLine="0"/>
              <w:rPr>
                <w:sz w:val="14"/>
              </w:rPr>
            </w:pPr>
            <w:r>
              <w:rPr>
                <w:sz w:val="14"/>
              </w:rPr>
              <w:t>Одељење се дели на 2 групе приликом реализације:</w:t>
            </w:r>
          </w:p>
          <w:p w:rsidR="00E53F39" w:rsidRDefault="006408C0">
            <w:pPr>
              <w:pStyle w:val="TableParagraph"/>
              <w:numPr>
                <w:ilvl w:val="0"/>
                <w:numId w:val="330"/>
              </w:numPr>
              <w:tabs>
                <w:tab w:val="left" w:pos="177"/>
              </w:tabs>
              <w:spacing w:line="159" w:lineRule="exact"/>
              <w:rPr>
                <w:sz w:val="14"/>
              </w:rPr>
            </w:pPr>
            <w:r>
              <w:rPr>
                <w:sz w:val="14"/>
              </w:rPr>
              <w:t>кабинетских</w:t>
            </w:r>
            <w:r>
              <w:rPr>
                <w:spacing w:val="-1"/>
                <w:sz w:val="14"/>
              </w:rPr>
              <w:t xml:space="preserve"> </w:t>
            </w:r>
            <w:r>
              <w:rPr>
                <w:sz w:val="14"/>
              </w:rPr>
              <w:t>вежби</w:t>
            </w:r>
          </w:p>
          <w:p w:rsidR="00E53F39" w:rsidRDefault="006408C0">
            <w:pPr>
              <w:pStyle w:val="TableParagraph"/>
              <w:numPr>
                <w:ilvl w:val="0"/>
                <w:numId w:val="330"/>
              </w:numPr>
              <w:tabs>
                <w:tab w:val="left" w:pos="177"/>
              </w:tabs>
              <w:spacing w:line="160" w:lineRule="exact"/>
              <w:rPr>
                <w:sz w:val="14"/>
              </w:rPr>
            </w:pPr>
            <w:r>
              <w:rPr>
                <w:sz w:val="14"/>
              </w:rPr>
              <w:t>практичне</w:t>
            </w:r>
            <w:r>
              <w:rPr>
                <w:spacing w:val="-1"/>
                <w:sz w:val="14"/>
              </w:rPr>
              <w:t xml:space="preserve"> </w:t>
            </w:r>
            <w:r>
              <w:rPr>
                <w:sz w:val="14"/>
              </w:rPr>
              <w:t>наставе</w:t>
            </w:r>
          </w:p>
          <w:p w:rsidR="00E53F39" w:rsidRDefault="006408C0">
            <w:pPr>
              <w:pStyle w:val="TableParagraph"/>
              <w:ind w:left="56" w:firstLine="0"/>
              <w:rPr>
                <w:sz w:val="14"/>
              </w:rPr>
            </w:pPr>
            <w:r>
              <w:rPr>
                <w:sz w:val="14"/>
              </w:rPr>
              <w:t>Одељење се дели на 3 групе приликом реализације:</w:t>
            </w:r>
          </w:p>
          <w:p w:rsidR="00E53F39" w:rsidRDefault="006408C0">
            <w:pPr>
              <w:pStyle w:val="TableParagraph"/>
              <w:numPr>
                <w:ilvl w:val="0"/>
                <w:numId w:val="329"/>
              </w:numPr>
              <w:tabs>
                <w:tab w:val="left" w:pos="177"/>
              </w:tabs>
              <w:spacing w:line="159" w:lineRule="exact"/>
              <w:rPr>
                <w:b/>
                <w:sz w:val="14"/>
              </w:rPr>
            </w:pPr>
            <w:r>
              <w:rPr>
                <w:b/>
                <w:sz w:val="14"/>
              </w:rPr>
              <w:t>учења кроз рад у</w:t>
            </w:r>
            <w:r>
              <w:rPr>
                <w:b/>
                <w:spacing w:val="-4"/>
                <w:sz w:val="14"/>
              </w:rPr>
              <w:t xml:space="preserve"> </w:t>
            </w:r>
            <w:r>
              <w:rPr>
                <w:b/>
                <w:sz w:val="14"/>
              </w:rPr>
              <w:t>блоку</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Место реализације наставе</w:t>
            </w:r>
          </w:p>
          <w:p w:rsidR="00E53F39" w:rsidRDefault="006408C0">
            <w:pPr>
              <w:pStyle w:val="TableParagraph"/>
              <w:numPr>
                <w:ilvl w:val="0"/>
                <w:numId w:val="328"/>
              </w:numPr>
              <w:tabs>
                <w:tab w:val="left" w:pos="177"/>
              </w:tabs>
              <w:ind w:right="411"/>
              <w:rPr>
                <w:sz w:val="14"/>
              </w:rPr>
            </w:pPr>
            <w:r>
              <w:rPr>
                <w:sz w:val="14"/>
              </w:rPr>
              <w:t>Кабинетске вежбе се реализују</w:t>
            </w:r>
            <w:r>
              <w:rPr>
                <w:spacing w:val="-12"/>
                <w:sz w:val="14"/>
              </w:rPr>
              <w:t xml:space="preserve"> </w:t>
            </w:r>
            <w:r>
              <w:rPr>
                <w:sz w:val="14"/>
              </w:rPr>
              <w:t>у кабинетуза</w:t>
            </w:r>
            <w:r>
              <w:rPr>
                <w:spacing w:val="-1"/>
                <w:sz w:val="14"/>
              </w:rPr>
              <w:t xml:space="preserve"> </w:t>
            </w:r>
            <w:r>
              <w:rPr>
                <w:sz w:val="14"/>
              </w:rPr>
              <w:t>рачунаре</w:t>
            </w:r>
          </w:p>
          <w:p w:rsidR="00E53F39" w:rsidRDefault="006408C0">
            <w:pPr>
              <w:pStyle w:val="TableParagraph"/>
              <w:numPr>
                <w:ilvl w:val="0"/>
                <w:numId w:val="328"/>
              </w:numPr>
              <w:tabs>
                <w:tab w:val="left" w:pos="177"/>
              </w:tabs>
              <w:ind w:right="367"/>
              <w:rPr>
                <w:sz w:val="14"/>
              </w:rPr>
            </w:pPr>
            <w:r>
              <w:rPr>
                <w:sz w:val="14"/>
              </w:rPr>
              <w:t>Практична настава се реализује у кабинетима за</w:t>
            </w:r>
            <w:r>
              <w:rPr>
                <w:spacing w:val="-3"/>
                <w:sz w:val="14"/>
              </w:rPr>
              <w:t xml:space="preserve"> </w:t>
            </w:r>
            <w:r>
              <w:rPr>
                <w:sz w:val="14"/>
              </w:rPr>
              <w:t>рачунаре.</w:t>
            </w:r>
          </w:p>
          <w:p w:rsidR="00E53F39" w:rsidRDefault="006408C0">
            <w:pPr>
              <w:pStyle w:val="TableParagraph"/>
              <w:numPr>
                <w:ilvl w:val="0"/>
                <w:numId w:val="327"/>
              </w:numPr>
              <w:tabs>
                <w:tab w:val="left" w:pos="177"/>
              </w:tabs>
              <w:ind w:right="44"/>
              <w:rPr>
                <w:sz w:val="14"/>
              </w:rPr>
            </w:pPr>
            <w:r>
              <w:rPr>
                <w:b/>
                <w:sz w:val="14"/>
              </w:rPr>
              <w:t xml:space="preserve">Учење кроз рад </w:t>
            </w:r>
            <w:r>
              <w:rPr>
                <w:sz w:val="14"/>
              </w:rPr>
              <w:t xml:space="preserve">у блоку се реализује </w:t>
            </w:r>
            <w:r>
              <w:rPr>
                <w:spacing w:val="-5"/>
                <w:sz w:val="14"/>
              </w:rPr>
              <w:t xml:space="preserve">код </w:t>
            </w:r>
            <w:r>
              <w:rPr>
                <w:sz w:val="14"/>
              </w:rPr>
              <w:t xml:space="preserve">ваздухопловног превозиоца, на међународном аеродрому и </w:t>
            </w:r>
            <w:r>
              <w:rPr>
                <w:spacing w:val="-5"/>
                <w:sz w:val="14"/>
              </w:rPr>
              <w:t>код</w:t>
            </w:r>
            <w:r>
              <w:rPr>
                <w:spacing w:val="-22"/>
                <w:sz w:val="14"/>
              </w:rPr>
              <w:t xml:space="preserve"> </w:t>
            </w:r>
            <w:r>
              <w:rPr>
                <w:sz w:val="14"/>
              </w:rPr>
              <w:t>пружа- оца услуга контроле</w:t>
            </w:r>
            <w:r>
              <w:rPr>
                <w:spacing w:val="-4"/>
                <w:sz w:val="14"/>
              </w:rPr>
              <w:t xml:space="preserve"> </w:t>
            </w:r>
            <w:r>
              <w:rPr>
                <w:sz w:val="14"/>
              </w:rPr>
              <w:t>летења.</w:t>
            </w:r>
          </w:p>
          <w:p w:rsidR="00E53F39" w:rsidRDefault="006408C0">
            <w:pPr>
              <w:pStyle w:val="TableParagraph"/>
              <w:numPr>
                <w:ilvl w:val="0"/>
                <w:numId w:val="326"/>
              </w:numPr>
              <w:tabs>
                <w:tab w:val="left" w:pos="177"/>
              </w:tabs>
              <w:spacing w:line="237" w:lineRule="auto"/>
              <w:ind w:right="63"/>
              <w:rPr>
                <w:sz w:val="14"/>
              </w:rPr>
            </w:pPr>
            <w:r>
              <w:rPr>
                <w:sz w:val="14"/>
              </w:rPr>
              <w:t>У</w:t>
            </w:r>
            <w:r>
              <w:rPr>
                <w:spacing w:val="-6"/>
                <w:sz w:val="14"/>
              </w:rPr>
              <w:t xml:space="preserve"> </w:t>
            </w:r>
            <w:r>
              <w:rPr>
                <w:sz w:val="14"/>
              </w:rPr>
              <w:t>току</w:t>
            </w:r>
            <w:r>
              <w:rPr>
                <w:spacing w:val="-6"/>
                <w:sz w:val="14"/>
              </w:rPr>
              <w:t xml:space="preserve"> </w:t>
            </w:r>
            <w:r>
              <w:rPr>
                <w:sz w:val="14"/>
              </w:rPr>
              <w:t>учење</w:t>
            </w:r>
            <w:r>
              <w:rPr>
                <w:spacing w:val="-6"/>
                <w:sz w:val="14"/>
              </w:rPr>
              <w:t xml:space="preserve"> </w:t>
            </w:r>
            <w:r>
              <w:rPr>
                <w:sz w:val="14"/>
              </w:rPr>
              <w:t>кроз</w:t>
            </w:r>
            <w:r>
              <w:rPr>
                <w:spacing w:val="-6"/>
                <w:sz w:val="14"/>
              </w:rPr>
              <w:t xml:space="preserve"> </w:t>
            </w:r>
            <w:r>
              <w:rPr>
                <w:sz w:val="14"/>
              </w:rPr>
              <w:t>рад</w:t>
            </w:r>
            <w:r>
              <w:rPr>
                <w:spacing w:val="-6"/>
                <w:sz w:val="14"/>
              </w:rPr>
              <w:t xml:space="preserve"> </w:t>
            </w:r>
            <w:r>
              <w:rPr>
                <w:sz w:val="14"/>
              </w:rPr>
              <w:t>ученици</w:t>
            </w:r>
            <w:r>
              <w:rPr>
                <w:spacing w:val="-6"/>
                <w:sz w:val="14"/>
              </w:rPr>
              <w:t xml:space="preserve"> </w:t>
            </w:r>
            <w:r>
              <w:rPr>
                <w:sz w:val="14"/>
              </w:rPr>
              <w:t>су</w:t>
            </w:r>
            <w:r>
              <w:rPr>
                <w:spacing w:val="-6"/>
                <w:sz w:val="14"/>
              </w:rPr>
              <w:t xml:space="preserve"> </w:t>
            </w:r>
            <w:r>
              <w:rPr>
                <w:sz w:val="14"/>
              </w:rPr>
              <w:t>оба- везни</w:t>
            </w:r>
            <w:r>
              <w:rPr>
                <w:spacing w:val="-7"/>
                <w:sz w:val="14"/>
              </w:rPr>
              <w:t xml:space="preserve"> </w:t>
            </w:r>
            <w:r>
              <w:rPr>
                <w:sz w:val="14"/>
              </w:rPr>
              <w:t>да</w:t>
            </w:r>
            <w:r>
              <w:rPr>
                <w:spacing w:val="-7"/>
                <w:sz w:val="14"/>
              </w:rPr>
              <w:t xml:space="preserve"> </w:t>
            </w:r>
            <w:r>
              <w:rPr>
                <w:sz w:val="14"/>
              </w:rPr>
              <w:t>воде</w:t>
            </w:r>
            <w:r>
              <w:rPr>
                <w:spacing w:val="-7"/>
                <w:sz w:val="14"/>
              </w:rPr>
              <w:t xml:space="preserve"> </w:t>
            </w:r>
            <w:r>
              <w:rPr>
                <w:sz w:val="14"/>
              </w:rPr>
              <w:t>дневник</w:t>
            </w:r>
            <w:r>
              <w:rPr>
                <w:spacing w:val="-7"/>
                <w:sz w:val="14"/>
              </w:rPr>
              <w:t xml:space="preserve"> </w:t>
            </w:r>
            <w:r>
              <w:rPr>
                <w:sz w:val="14"/>
              </w:rPr>
              <w:t>учења</w:t>
            </w:r>
            <w:r>
              <w:rPr>
                <w:spacing w:val="-7"/>
                <w:sz w:val="14"/>
              </w:rPr>
              <w:t xml:space="preserve"> </w:t>
            </w:r>
            <w:r>
              <w:rPr>
                <w:sz w:val="14"/>
              </w:rPr>
              <w:t>кроз</w:t>
            </w:r>
            <w:r>
              <w:rPr>
                <w:spacing w:val="-7"/>
                <w:sz w:val="14"/>
              </w:rPr>
              <w:t xml:space="preserve"> </w:t>
            </w:r>
            <w:r>
              <w:rPr>
                <w:sz w:val="14"/>
              </w:rPr>
              <w:t>рад.</w:t>
            </w:r>
          </w:p>
        </w:tc>
      </w:tr>
    </w:tbl>
    <w:p w:rsidR="00E53F39" w:rsidRDefault="00E53F39">
      <w:pPr>
        <w:spacing w:line="237" w:lineRule="auto"/>
        <w:rPr>
          <w:sz w:val="14"/>
        </w:rPr>
        <w:sectPr w:rsidR="00E53F39">
          <w:pgSz w:w="11910" w:h="15740"/>
          <w:pgMar w:top="180" w:right="56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8360"/>
        </w:trPr>
        <w:tc>
          <w:tcPr>
            <w:tcW w:w="1474" w:type="dxa"/>
          </w:tcPr>
          <w:p w:rsidR="00E53F39" w:rsidRDefault="006408C0">
            <w:pPr>
              <w:pStyle w:val="TableParagraph"/>
              <w:spacing w:before="18"/>
              <w:ind w:left="56" w:right="364" w:firstLine="0"/>
              <w:rPr>
                <w:sz w:val="14"/>
              </w:rPr>
            </w:pPr>
            <w:r>
              <w:rPr>
                <w:sz w:val="14"/>
              </w:rPr>
              <w:lastRenderedPageBreak/>
              <w:t>Активни мрежни уређаји</w:t>
            </w:r>
          </w:p>
        </w:tc>
        <w:tc>
          <w:tcPr>
            <w:tcW w:w="1701" w:type="dxa"/>
          </w:tcPr>
          <w:p w:rsidR="00E53F39" w:rsidRDefault="006408C0">
            <w:pPr>
              <w:pStyle w:val="TableParagraph"/>
              <w:numPr>
                <w:ilvl w:val="0"/>
                <w:numId w:val="325"/>
              </w:numPr>
              <w:tabs>
                <w:tab w:val="left" w:pos="177"/>
              </w:tabs>
              <w:spacing w:before="18"/>
              <w:ind w:right="65"/>
              <w:rPr>
                <w:sz w:val="14"/>
              </w:rPr>
            </w:pPr>
            <w:r>
              <w:rPr>
                <w:sz w:val="14"/>
              </w:rPr>
              <w:t>Оспособљавање за по- стављање и конфигури- сање активних мрежних уређаја рачунарске мреже на</w:t>
            </w:r>
            <w:r>
              <w:rPr>
                <w:spacing w:val="-1"/>
                <w:sz w:val="14"/>
              </w:rPr>
              <w:t xml:space="preserve"> </w:t>
            </w:r>
            <w:r>
              <w:rPr>
                <w:spacing w:val="-3"/>
                <w:sz w:val="14"/>
              </w:rPr>
              <w:t>аеродрому.</w:t>
            </w:r>
          </w:p>
        </w:tc>
        <w:tc>
          <w:tcPr>
            <w:tcW w:w="2268" w:type="dxa"/>
          </w:tcPr>
          <w:p w:rsidR="00E53F39" w:rsidRDefault="006408C0">
            <w:pPr>
              <w:pStyle w:val="TableParagraph"/>
              <w:numPr>
                <w:ilvl w:val="0"/>
                <w:numId w:val="324"/>
              </w:numPr>
              <w:tabs>
                <w:tab w:val="left" w:pos="177"/>
              </w:tabs>
              <w:spacing w:before="18"/>
              <w:ind w:right="136"/>
              <w:rPr>
                <w:sz w:val="14"/>
              </w:rPr>
            </w:pPr>
            <w:r>
              <w:rPr>
                <w:sz w:val="14"/>
              </w:rPr>
              <w:t>објасни улогу активног</w:t>
            </w:r>
            <w:r>
              <w:rPr>
                <w:spacing w:val="-17"/>
                <w:sz w:val="14"/>
              </w:rPr>
              <w:t xml:space="preserve"> </w:t>
            </w:r>
            <w:r>
              <w:rPr>
                <w:sz w:val="14"/>
              </w:rPr>
              <w:t>мрежног уређаја;</w:t>
            </w:r>
          </w:p>
          <w:p w:rsidR="00E53F39" w:rsidRDefault="006408C0">
            <w:pPr>
              <w:pStyle w:val="TableParagraph"/>
              <w:numPr>
                <w:ilvl w:val="0"/>
                <w:numId w:val="324"/>
              </w:numPr>
              <w:tabs>
                <w:tab w:val="left" w:pos="177"/>
              </w:tabs>
              <w:ind w:right="117"/>
              <w:rPr>
                <w:sz w:val="14"/>
              </w:rPr>
            </w:pPr>
            <w:r>
              <w:rPr>
                <w:sz w:val="14"/>
              </w:rPr>
              <w:t>изабере активни мрежни уређај да задовољи захтеве за</w:t>
            </w:r>
            <w:r>
              <w:rPr>
                <w:spacing w:val="-18"/>
                <w:sz w:val="14"/>
              </w:rPr>
              <w:t xml:space="preserve"> </w:t>
            </w:r>
            <w:r>
              <w:rPr>
                <w:sz w:val="14"/>
              </w:rPr>
              <w:t>функцио- налношћу</w:t>
            </w:r>
            <w:r>
              <w:rPr>
                <w:spacing w:val="-2"/>
                <w:sz w:val="14"/>
              </w:rPr>
              <w:t xml:space="preserve"> </w:t>
            </w:r>
            <w:r>
              <w:rPr>
                <w:sz w:val="14"/>
              </w:rPr>
              <w:t>мреже;</w:t>
            </w:r>
          </w:p>
          <w:p w:rsidR="00E53F39" w:rsidRDefault="006408C0">
            <w:pPr>
              <w:pStyle w:val="TableParagraph"/>
              <w:numPr>
                <w:ilvl w:val="0"/>
                <w:numId w:val="324"/>
              </w:numPr>
              <w:tabs>
                <w:tab w:val="left" w:pos="177"/>
              </w:tabs>
              <w:spacing w:line="237" w:lineRule="auto"/>
              <w:ind w:right="152"/>
              <w:rPr>
                <w:sz w:val="14"/>
              </w:rPr>
            </w:pPr>
            <w:r>
              <w:rPr>
                <w:sz w:val="14"/>
              </w:rPr>
              <w:t>предлаже параметре рада</w:t>
            </w:r>
            <w:r>
              <w:rPr>
                <w:spacing w:val="-12"/>
                <w:sz w:val="14"/>
              </w:rPr>
              <w:t xml:space="preserve"> </w:t>
            </w:r>
            <w:r>
              <w:rPr>
                <w:sz w:val="14"/>
              </w:rPr>
              <w:t>актив- ног мрежног</w:t>
            </w:r>
            <w:r>
              <w:rPr>
                <w:spacing w:val="-2"/>
                <w:sz w:val="14"/>
              </w:rPr>
              <w:t xml:space="preserve"> </w:t>
            </w:r>
            <w:r>
              <w:rPr>
                <w:sz w:val="14"/>
              </w:rPr>
              <w:t>уређаја;</w:t>
            </w:r>
          </w:p>
          <w:p w:rsidR="00E53F39" w:rsidRDefault="006408C0">
            <w:pPr>
              <w:pStyle w:val="TableParagraph"/>
              <w:numPr>
                <w:ilvl w:val="0"/>
                <w:numId w:val="324"/>
              </w:numPr>
              <w:tabs>
                <w:tab w:val="left" w:pos="177"/>
              </w:tabs>
              <w:ind w:right="48"/>
              <w:rPr>
                <w:sz w:val="14"/>
              </w:rPr>
            </w:pPr>
            <w:r>
              <w:rPr>
                <w:sz w:val="14"/>
              </w:rPr>
              <w:t>конфигурише параметре</w:t>
            </w:r>
            <w:r>
              <w:rPr>
                <w:spacing w:val="-18"/>
                <w:sz w:val="14"/>
              </w:rPr>
              <w:t xml:space="preserve"> </w:t>
            </w:r>
            <w:r>
              <w:rPr>
                <w:sz w:val="14"/>
              </w:rPr>
              <w:t xml:space="preserve">активног мрежног уређаја да обезбеди за- штиту </w:t>
            </w:r>
            <w:r>
              <w:rPr>
                <w:spacing w:val="-3"/>
                <w:sz w:val="14"/>
              </w:rPr>
              <w:t xml:space="preserve">од </w:t>
            </w:r>
            <w:r>
              <w:rPr>
                <w:sz w:val="14"/>
              </w:rPr>
              <w:t>неовлашћеног приступа конфигурисању</w:t>
            </w:r>
            <w:r>
              <w:rPr>
                <w:spacing w:val="-1"/>
                <w:sz w:val="14"/>
              </w:rPr>
              <w:t xml:space="preserve"> </w:t>
            </w:r>
            <w:r>
              <w:rPr>
                <w:sz w:val="14"/>
              </w:rPr>
              <w:t>уређаја;</w:t>
            </w:r>
          </w:p>
          <w:p w:rsidR="00E53F39" w:rsidRDefault="006408C0">
            <w:pPr>
              <w:pStyle w:val="TableParagraph"/>
              <w:numPr>
                <w:ilvl w:val="0"/>
                <w:numId w:val="324"/>
              </w:numPr>
              <w:tabs>
                <w:tab w:val="left" w:pos="177"/>
              </w:tabs>
              <w:spacing w:line="237" w:lineRule="auto"/>
              <w:ind w:right="45"/>
              <w:rPr>
                <w:sz w:val="14"/>
              </w:rPr>
            </w:pPr>
            <w:r>
              <w:rPr>
                <w:sz w:val="14"/>
              </w:rPr>
              <w:t>објасни принцип рада,</w:t>
            </w:r>
            <w:r>
              <w:rPr>
                <w:spacing w:val="-18"/>
                <w:sz w:val="14"/>
              </w:rPr>
              <w:t xml:space="preserve"> </w:t>
            </w:r>
            <w:r>
              <w:rPr>
                <w:sz w:val="14"/>
              </w:rPr>
              <w:t>прикључке и портове свича и</w:t>
            </w:r>
            <w:r>
              <w:rPr>
                <w:spacing w:val="-4"/>
                <w:sz w:val="14"/>
              </w:rPr>
              <w:t xml:space="preserve"> </w:t>
            </w:r>
            <w:r>
              <w:rPr>
                <w:sz w:val="14"/>
              </w:rPr>
              <w:t>рутера;</w:t>
            </w:r>
          </w:p>
          <w:p w:rsidR="00E53F39" w:rsidRDefault="006408C0">
            <w:pPr>
              <w:pStyle w:val="TableParagraph"/>
              <w:numPr>
                <w:ilvl w:val="0"/>
                <w:numId w:val="324"/>
              </w:numPr>
              <w:tabs>
                <w:tab w:val="left" w:pos="177"/>
              </w:tabs>
              <w:ind w:right="74"/>
              <w:rPr>
                <w:sz w:val="14"/>
              </w:rPr>
            </w:pPr>
            <w:r>
              <w:rPr>
                <w:sz w:val="14"/>
              </w:rPr>
              <w:t xml:space="preserve">анализира захтеве за конфигу- рисање свича да се обезбеди за- штита </w:t>
            </w:r>
            <w:r>
              <w:rPr>
                <w:spacing w:val="-3"/>
                <w:sz w:val="14"/>
              </w:rPr>
              <w:t xml:space="preserve">од </w:t>
            </w:r>
            <w:r>
              <w:rPr>
                <w:sz w:val="14"/>
              </w:rPr>
              <w:t>неовлашћеног приступа мрежним ресурсима;</w:t>
            </w:r>
          </w:p>
          <w:p w:rsidR="00E53F39" w:rsidRDefault="006408C0">
            <w:pPr>
              <w:pStyle w:val="TableParagraph"/>
              <w:numPr>
                <w:ilvl w:val="0"/>
                <w:numId w:val="324"/>
              </w:numPr>
              <w:tabs>
                <w:tab w:val="left" w:pos="177"/>
              </w:tabs>
              <w:spacing w:line="237" w:lineRule="auto"/>
              <w:ind w:right="96"/>
              <w:rPr>
                <w:sz w:val="14"/>
              </w:rPr>
            </w:pPr>
            <w:r>
              <w:rPr>
                <w:sz w:val="14"/>
              </w:rPr>
              <w:t>изабере параметре за</w:t>
            </w:r>
            <w:r>
              <w:rPr>
                <w:spacing w:val="-18"/>
                <w:sz w:val="14"/>
              </w:rPr>
              <w:t xml:space="preserve"> </w:t>
            </w:r>
            <w:r>
              <w:rPr>
                <w:sz w:val="14"/>
              </w:rPr>
              <w:t>конфигури- сање свича;</w:t>
            </w:r>
          </w:p>
          <w:p w:rsidR="00E53F39" w:rsidRDefault="006408C0">
            <w:pPr>
              <w:pStyle w:val="TableParagraph"/>
              <w:numPr>
                <w:ilvl w:val="0"/>
                <w:numId w:val="324"/>
              </w:numPr>
              <w:tabs>
                <w:tab w:val="left" w:pos="177"/>
              </w:tabs>
              <w:ind w:right="269"/>
              <w:rPr>
                <w:sz w:val="14"/>
              </w:rPr>
            </w:pPr>
            <w:r>
              <w:rPr>
                <w:sz w:val="14"/>
              </w:rPr>
              <w:t>анализира захтеве за</w:t>
            </w:r>
            <w:r>
              <w:rPr>
                <w:spacing w:val="-20"/>
                <w:sz w:val="14"/>
              </w:rPr>
              <w:t xml:space="preserve"> </w:t>
            </w:r>
            <w:r>
              <w:rPr>
                <w:sz w:val="14"/>
              </w:rPr>
              <w:t>конфигу- рисање рутер</w:t>
            </w:r>
            <w:r>
              <w:rPr>
                <w:sz w:val="14"/>
              </w:rPr>
              <w:t>а да се обезбеди неовлашћени приступ</w:t>
            </w:r>
            <w:r>
              <w:rPr>
                <w:spacing w:val="-12"/>
                <w:sz w:val="14"/>
              </w:rPr>
              <w:t xml:space="preserve"> </w:t>
            </w:r>
            <w:r>
              <w:rPr>
                <w:sz w:val="14"/>
              </w:rPr>
              <w:t>мрежи;</w:t>
            </w:r>
          </w:p>
          <w:p w:rsidR="00E53F39" w:rsidRDefault="006408C0">
            <w:pPr>
              <w:pStyle w:val="TableParagraph"/>
              <w:numPr>
                <w:ilvl w:val="0"/>
                <w:numId w:val="324"/>
              </w:numPr>
              <w:tabs>
                <w:tab w:val="left" w:pos="177"/>
              </w:tabs>
              <w:spacing w:line="237" w:lineRule="auto"/>
              <w:ind w:right="96"/>
              <w:rPr>
                <w:sz w:val="14"/>
              </w:rPr>
            </w:pPr>
            <w:r>
              <w:rPr>
                <w:sz w:val="14"/>
              </w:rPr>
              <w:t>изабере параметре за</w:t>
            </w:r>
            <w:r>
              <w:rPr>
                <w:spacing w:val="-18"/>
                <w:sz w:val="14"/>
              </w:rPr>
              <w:t xml:space="preserve"> </w:t>
            </w:r>
            <w:r>
              <w:rPr>
                <w:sz w:val="14"/>
              </w:rPr>
              <w:t>конфигури- сање</w:t>
            </w:r>
            <w:r>
              <w:rPr>
                <w:spacing w:val="-1"/>
                <w:sz w:val="14"/>
              </w:rPr>
              <w:t xml:space="preserve"> </w:t>
            </w:r>
            <w:r>
              <w:rPr>
                <w:sz w:val="14"/>
              </w:rPr>
              <w:t>рутера;</w:t>
            </w:r>
          </w:p>
          <w:p w:rsidR="00E53F39" w:rsidRDefault="006408C0">
            <w:pPr>
              <w:pStyle w:val="TableParagraph"/>
              <w:numPr>
                <w:ilvl w:val="0"/>
                <w:numId w:val="324"/>
              </w:numPr>
              <w:tabs>
                <w:tab w:val="left" w:pos="177"/>
              </w:tabs>
              <w:ind w:right="226"/>
              <w:rPr>
                <w:sz w:val="14"/>
              </w:rPr>
            </w:pPr>
            <w:r>
              <w:rPr>
                <w:sz w:val="14"/>
              </w:rPr>
              <w:t>тестира рад активних мрежних уређаја;</w:t>
            </w:r>
          </w:p>
          <w:p w:rsidR="00E53F39" w:rsidRDefault="006408C0">
            <w:pPr>
              <w:pStyle w:val="TableParagraph"/>
              <w:numPr>
                <w:ilvl w:val="0"/>
                <w:numId w:val="324"/>
              </w:numPr>
              <w:tabs>
                <w:tab w:val="left" w:pos="177"/>
              </w:tabs>
              <w:ind w:right="216"/>
              <w:rPr>
                <w:sz w:val="14"/>
              </w:rPr>
            </w:pPr>
            <w:r>
              <w:rPr>
                <w:sz w:val="14"/>
              </w:rPr>
              <w:t>анализира резултате</w:t>
            </w:r>
            <w:r>
              <w:rPr>
                <w:spacing w:val="-14"/>
                <w:sz w:val="14"/>
              </w:rPr>
              <w:t xml:space="preserve"> </w:t>
            </w:r>
            <w:r>
              <w:rPr>
                <w:sz w:val="14"/>
              </w:rPr>
              <w:t>тестирања активних мрежних</w:t>
            </w:r>
            <w:r>
              <w:rPr>
                <w:spacing w:val="-2"/>
                <w:sz w:val="14"/>
              </w:rPr>
              <w:t xml:space="preserve"> </w:t>
            </w:r>
            <w:r>
              <w:rPr>
                <w:sz w:val="14"/>
              </w:rPr>
              <w:t>уређаја;</w:t>
            </w:r>
          </w:p>
          <w:p w:rsidR="00E53F39" w:rsidRDefault="006408C0">
            <w:pPr>
              <w:pStyle w:val="TableParagraph"/>
              <w:numPr>
                <w:ilvl w:val="0"/>
                <w:numId w:val="324"/>
              </w:numPr>
              <w:tabs>
                <w:tab w:val="left" w:pos="177"/>
              </w:tabs>
              <w:ind w:right="166"/>
              <w:rPr>
                <w:sz w:val="14"/>
              </w:rPr>
            </w:pPr>
            <w:r>
              <w:rPr>
                <w:sz w:val="14"/>
              </w:rPr>
              <w:t>успостави комуникацију са</w:t>
            </w:r>
            <w:r>
              <w:rPr>
                <w:spacing w:val="-9"/>
                <w:sz w:val="14"/>
              </w:rPr>
              <w:t xml:space="preserve"> </w:t>
            </w:r>
            <w:r>
              <w:rPr>
                <w:sz w:val="14"/>
              </w:rPr>
              <w:t xml:space="preserve">сви- чем и рутером </w:t>
            </w:r>
            <w:r>
              <w:rPr>
                <w:spacing w:val="-3"/>
                <w:sz w:val="14"/>
              </w:rPr>
              <w:t xml:space="preserve">преко </w:t>
            </w:r>
            <w:r>
              <w:rPr>
                <w:sz w:val="14"/>
              </w:rPr>
              <w:t>конзолног порта и</w:t>
            </w:r>
            <w:r>
              <w:rPr>
                <w:spacing w:val="-3"/>
                <w:sz w:val="14"/>
              </w:rPr>
              <w:t xml:space="preserve"> </w:t>
            </w:r>
            <w:r>
              <w:rPr>
                <w:i/>
                <w:sz w:val="14"/>
              </w:rPr>
              <w:t>Telnet</w:t>
            </w:r>
            <w:r>
              <w:rPr>
                <w:sz w:val="14"/>
              </w:rPr>
              <w:t>-а;</w:t>
            </w:r>
          </w:p>
          <w:p w:rsidR="00E53F39" w:rsidRDefault="006408C0">
            <w:pPr>
              <w:pStyle w:val="TableParagraph"/>
              <w:numPr>
                <w:ilvl w:val="0"/>
                <w:numId w:val="324"/>
              </w:numPr>
              <w:tabs>
                <w:tab w:val="left" w:pos="177"/>
              </w:tabs>
              <w:spacing w:line="237" w:lineRule="auto"/>
              <w:ind w:right="294"/>
              <w:jc w:val="both"/>
              <w:rPr>
                <w:sz w:val="14"/>
              </w:rPr>
            </w:pPr>
            <w:r>
              <w:rPr>
                <w:sz w:val="14"/>
              </w:rPr>
              <w:t>објасни сигурност и</w:t>
            </w:r>
            <w:r>
              <w:rPr>
                <w:spacing w:val="-6"/>
                <w:sz w:val="14"/>
              </w:rPr>
              <w:t xml:space="preserve"> </w:t>
            </w:r>
            <w:r>
              <w:rPr>
                <w:sz w:val="14"/>
              </w:rPr>
              <w:t>конфигу- рише лозинке на свичевима и рутерима;</w:t>
            </w:r>
          </w:p>
          <w:p w:rsidR="00E53F39" w:rsidRDefault="006408C0">
            <w:pPr>
              <w:pStyle w:val="TableParagraph"/>
              <w:numPr>
                <w:ilvl w:val="0"/>
                <w:numId w:val="324"/>
              </w:numPr>
              <w:tabs>
                <w:tab w:val="left" w:pos="177"/>
              </w:tabs>
              <w:ind w:right="220"/>
              <w:rPr>
                <w:sz w:val="14"/>
              </w:rPr>
            </w:pPr>
            <w:r>
              <w:rPr>
                <w:sz w:val="14"/>
              </w:rPr>
              <w:t>детектује и отклања кварове</w:t>
            </w:r>
            <w:r>
              <w:rPr>
                <w:spacing w:val="-16"/>
                <w:sz w:val="14"/>
              </w:rPr>
              <w:t xml:space="preserve"> </w:t>
            </w:r>
            <w:r>
              <w:rPr>
                <w:sz w:val="14"/>
              </w:rPr>
              <w:t>на свичевима и</w:t>
            </w:r>
            <w:r>
              <w:rPr>
                <w:spacing w:val="-2"/>
                <w:sz w:val="14"/>
              </w:rPr>
              <w:t xml:space="preserve"> </w:t>
            </w:r>
            <w:r>
              <w:rPr>
                <w:sz w:val="14"/>
              </w:rPr>
              <w:t>рутерима;</w:t>
            </w:r>
          </w:p>
          <w:p w:rsidR="00E53F39" w:rsidRDefault="006408C0">
            <w:pPr>
              <w:pStyle w:val="TableParagraph"/>
              <w:numPr>
                <w:ilvl w:val="0"/>
                <w:numId w:val="324"/>
              </w:numPr>
              <w:tabs>
                <w:tab w:val="left" w:pos="177"/>
              </w:tabs>
              <w:spacing w:line="159" w:lineRule="exact"/>
              <w:rPr>
                <w:sz w:val="14"/>
              </w:rPr>
            </w:pPr>
            <w:r>
              <w:rPr>
                <w:sz w:val="14"/>
              </w:rPr>
              <w:t>објасни сврху Cisco-овог</w:t>
            </w:r>
            <w:r>
              <w:rPr>
                <w:spacing w:val="-3"/>
                <w:sz w:val="14"/>
              </w:rPr>
              <w:t xml:space="preserve"> </w:t>
            </w:r>
            <w:r>
              <w:rPr>
                <w:sz w:val="14"/>
              </w:rPr>
              <w:t>IOS-а.</w:t>
            </w:r>
          </w:p>
          <w:p w:rsidR="00E53F39" w:rsidRDefault="006408C0">
            <w:pPr>
              <w:pStyle w:val="TableParagraph"/>
              <w:numPr>
                <w:ilvl w:val="0"/>
                <w:numId w:val="324"/>
              </w:numPr>
              <w:tabs>
                <w:tab w:val="left" w:pos="177"/>
              </w:tabs>
              <w:ind w:right="170"/>
              <w:rPr>
                <w:sz w:val="14"/>
              </w:rPr>
            </w:pPr>
            <w:r>
              <w:rPr>
                <w:sz w:val="14"/>
              </w:rPr>
              <w:t>опише структуру команди</w:t>
            </w:r>
            <w:r>
              <w:rPr>
                <w:spacing w:val="-19"/>
                <w:sz w:val="14"/>
              </w:rPr>
              <w:t xml:space="preserve"> </w:t>
            </w:r>
            <w:r>
              <w:rPr>
                <w:sz w:val="14"/>
              </w:rPr>
              <w:t>Cisco IOS-a;</w:t>
            </w:r>
          </w:p>
          <w:p w:rsidR="00E53F39" w:rsidRDefault="006408C0">
            <w:pPr>
              <w:pStyle w:val="TableParagraph"/>
              <w:numPr>
                <w:ilvl w:val="0"/>
                <w:numId w:val="324"/>
              </w:numPr>
              <w:tabs>
                <w:tab w:val="left" w:pos="177"/>
              </w:tabs>
              <w:ind w:right="178"/>
              <w:rPr>
                <w:sz w:val="14"/>
              </w:rPr>
            </w:pPr>
            <w:r>
              <w:rPr>
                <w:sz w:val="14"/>
              </w:rPr>
              <w:t>подешава имена хоста на</w:t>
            </w:r>
            <w:r>
              <w:rPr>
                <w:spacing w:val="-16"/>
                <w:sz w:val="14"/>
              </w:rPr>
              <w:t xml:space="preserve"> </w:t>
            </w:r>
            <w:r>
              <w:rPr>
                <w:sz w:val="14"/>
              </w:rPr>
              <w:t xml:space="preserve">Cisco- вим уређајима из командне </w:t>
            </w:r>
            <w:r>
              <w:rPr>
                <w:sz w:val="14"/>
              </w:rPr>
              <w:t>линије;</w:t>
            </w:r>
          </w:p>
          <w:p w:rsidR="00E53F39" w:rsidRDefault="006408C0">
            <w:pPr>
              <w:pStyle w:val="TableParagraph"/>
              <w:numPr>
                <w:ilvl w:val="0"/>
                <w:numId w:val="324"/>
              </w:numPr>
              <w:tabs>
                <w:tab w:val="left" w:pos="177"/>
              </w:tabs>
              <w:spacing w:line="237" w:lineRule="auto"/>
              <w:ind w:right="76"/>
              <w:rPr>
                <w:sz w:val="14"/>
              </w:rPr>
            </w:pPr>
            <w:r>
              <w:rPr>
                <w:sz w:val="14"/>
              </w:rPr>
              <w:t>употребљава команде IOS-a у ограничавању приступа</w:t>
            </w:r>
            <w:r>
              <w:rPr>
                <w:spacing w:val="-15"/>
                <w:sz w:val="14"/>
              </w:rPr>
              <w:t xml:space="preserve"> </w:t>
            </w:r>
            <w:r>
              <w:rPr>
                <w:sz w:val="14"/>
              </w:rPr>
              <w:t>конфигу- рацији уређаја;</w:t>
            </w:r>
          </w:p>
          <w:p w:rsidR="00E53F39" w:rsidRDefault="006408C0">
            <w:pPr>
              <w:pStyle w:val="TableParagraph"/>
              <w:numPr>
                <w:ilvl w:val="0"/>
                <w:numId w:val="324"/>
              </w:numPr>
              <w:tabs>
                <w:tab w:val="left" w:pos="177"/>
              </w:tabs>
              <w:spacing w:line="161" w:lineRule="exact"/>
              <w:rPr>
                <w:sz w:val="14"/>
              </w:rPr>
            </w:pPr>
            <w:r>
              <w:rPr>
                <w:sz w:val="14"/>
              </w:rPr>
              <w:t>чува радну</w:t>
            </w:r>
            <w:r>
              <w:rPr>
                <w:spacing w:val="-2"/>
                <w:sz w:val="14"/>
              </w:rPr>
              <w:t xml:space="preserve"> </w:t>
            </w:r>
            <w:r>
              <w:rPr>
                <w:sz w:val="14"/>
              </w:rPr>
              <w:t>конфигурацију;</w:t>
            </w:r>
          </w:p>
          <w:p w:rsidR="00E53F39" w:rsidRDefault="006408C0">
            <w:pPr>
              <w:pStyle w:val="TableParagraph"/>
              <w:numPr>
                <w:ilvl w:val="0"/>
                <w:numId w:val="324"/>
              </w:numPr>
              <w:tabs>
                <w:tab w:val="left" w:pos="177"/>
              </w:tabs>
              <w:ind w:right="305"/>
              <w:jc w:val="both"/>
              <w:rPr>
                <w:sz w:val="14"/>
              </w:rPr>
            </w:pPr>
            <w:r>
              <w:rPr>
                <w:sz w:val="14"/>
              </w:rPr>
              <w:t>објасни начин на који</w:t>
            </w:r>
            <w:r>
              <w:rPr>
                <w:spacing w:val="-17"/>
                <w:sz w:val="14"/>
              </w:rPr>
              <w:t xml:space="preserve"> </w:t>
            </w:r>
            <w:r>
              <w:rPr>
                <w:sz w:val="14"/>
              </w:rPr>
              <w:t>уређаји комуницирају путем</w:t>
            </w:r>
            <w:r>
              <w:rPr>
                <w:spacing w:val="-15"/>
                <w:sz w:val="14"/>
              </w:rPr>
              <w:t xml:space="preserve"> </w:t>
            </w:r>
            <w:r>
              <w:rPr>
                <w:sz w:val="14"/>
              </w:rPr>
              <w:t>мрежног медијума;</w:t>
            </w:r>
          </w:p>
          <w:p w:rsidR="00E53F39" w:rsidRDefault="006408C0">
            <w:pPr>
              <w:pStyle w:val="TableParagraph"/>
              <w:numPr>
                <w:ilvl w:val="0"/>
                <w:numId w:val="324"/>
              </w:numPr>
              <w:tabs>
                <w:tab w:val="left" w:pos="177"/>
              </w:tabs>
              <w:spacing w:line="158" w:lineRule="exact"/>
              <w:rPr>
                <w:sz w:val="14"/>
              </w:rPr>
            </w:pPr>
            <w:r>
              <w:rPr>
                <w:sz w:val="14"/>
              </w:rPr>
              <w:t>подешава IP адресе на</w:t>
            </w:r>
            <w:r>
              <w:rPr>
                <w:spacing w:val="-11"/>
                <w:sz w:val="14"/>
              </w:rPr>
              <w:t xml:space="preserve"> </w:t>
            </w:r>
            <w:r>
              <w:rPr>
                <w:sz w:val="14"/>
              </w:rPr>
              <w:t>хосту;</w:t>
            </w:r>
          </w:p>
          <w:p w:rsidR="00E53F39" w:rsidRDefault="006408C0">
            <w:pPr>
              <w:pStyle w:val="TableParagraph"/>
              <w:numPr>
                <w:ilvl w:val="0"/>
                <w:numId w:val="324"/>
              </w:numPr>
              <w:tabs>
                <w:tab w:val="left" w:pos="177"/>
              </w:tabs>
              <w:ind w:right="455"/>
              <w:rPr>
                <w:sz w:val="14"/>
              </w:rPr>
            </w:pPr>
            <w:r>
              <w:rPr>
                <w:sz w:val="14"/>
              </w:rPr>
              <w:t>објасни принцип рада Roу- terboard</w:t>
            </w:r>
            <w:r>
              <w:rPr>
                <w:spacing w:val="-1"/>
                <w:sz w:val="14"/>
              </w:rPr>
              <w:t xml:space="preserve"> </w:t>
            </w:r>
            <w:r>
              <w:rPr>
                <w:sz w:val="14"/>
              </w:rPr>
              <w:t>OS-a;</w:t>
            </w:r>
          </w:p>
        </w:tc>
        <w:tc>
          <w:tcPr>
            <w:tcW w:w="2551" w:type="dxa"/>
          </w:tcPr>
          <w:p w:rsidR="00E53F39" w:rsidRDefault="006408C0">
            <w:pPr>
              <w:pStyle w:val="TableParagraph"/>
              <w:numPr>
                <w:ilvl w:val="0"/>
                <w:numId w:val="323"/>
              </w:numPr>
              <w:tabs>
                <w:tab w:val="left" w:pos="176"/>
              </w:tabs>
              <w:spacing w:before="19" w:line="161" w:lineRule="exact"/>
              <w:ind w:hanging="119"/>
              <w:rPr>
                <w:sz w:val="14"/>
              </w:rPr>
            </w:pPr>
            <w:r>
              <w:rPr>
                <w:sz w:val="14"/>
              </w:rPr>
              <w:t>Свич – принцип рада,</w:t>
            </w:r>
            <w:r>
              <w:rPr>
                <w:spacing w:val="-6"/>
                <w:sz w:val="14"/>
              </w:rPr>
              <w:t xml:space="preserve"> </w:t>
            </w:r>
            <w:r>
              <w:rPr>
                <w:sz w:val="14"/>
              </w:rPr>
              <w:t>прикључци.</w:t>
            </w:r>
          </w:p>
          <w:p w:rsidR="00E53F39" w:rsidRDefault="006408C0">
            <w:pPr>
              <w:pStyle w:val="TableParagraph"/>
              <w:numPr>
                <w:ilvl w:val="0"/>
                <w:numId w:val="323"/>
              </w:numPr>
              <w:tabs>
                <w:tab w:val="left" w:pos="176"/>
              </w:tabs>
              <w:ind w:right="401" w:hanging="119"/>
              <w:rPr>
                <w:sz w:val="14"/>
              </w:rPr>
            </w:pPr>
            <w:r>
              <w:rPr>
                <w:sz w:val="14"/>
              </w:rPr>
              <w:t xml:space="preserve">Рутер – принцип рада, меморија, портови и </w:t>
            </w:r>
            <w:r>
              <w:rPr>
                <w:spacing w:val="-2"/>
                <w:sz w:val="14"/>
              </w:rPr>
              <w:t>модули</w:t>
            </w:r>
            <w:r>
              <w:rPr>
                <w:spacing w:val="-4"/>
                <w:sz w:val="14"/>
              </w:rPr>
              <w:t xml:space="preserve"> </w:t>
            </w:r>
            <w:r>
              <w:rPr>
                <w:sz w:val="14"/>
              </w:rPr>
              <w:t>рутера.</w:t>
            </w:r>
          </w:p>
          <w:p w:rsidR="00E53F39" w:rsidRDefault="006408C0">
            <w:pPr>
              <w:pStyle w:val="TableParagraph"/>
              <w:numPr>
                <w:ilvl w:val="0"/>
                <w:numId w:val="323"/>
              </w:numPr>
              <w:tabs>
                <w:tab w:val="left" w:pos="176"/>
              </w:tabs>
              <w:ind w:right="298" w:hanging="119"/>
              <w:rPr>
                <w:sz w:val="14"/>
              </w:rPr>
            </w:pPr>
            <w:r>
              <w:rPr>
                <w:sz w:val="14"/>
              </w:rPr>
              <w:t>Излазни степен мрежног уређаја: RJ45, BNC оптички излаз, излазни степен за бежични</w:t>
            </w:r>
            <w:r>
              <w:rPr>
                <w:spacing w:val="-2"/>
                <w:sz w:val="14"/>
              </w:rPr>
              <w:t xml:space="preserve"> </w:t>
            </w:r>
            <w:r>
              <w:rPr>
                <w:sz w:val="14"/>
              </w:rPr>
              <w:t>пренос.</w:t>
            </w:r>
          </w:p>
          <w:p w:rsidR="00E53F39" w:rsidRDefault="006408C0">
            <w:pPr>
              <w:pStyle w:val="TableParagraph"/>
              <w:numPr>
                <w:ilvl w:val="0"/>
                <w:numId w:val="323"/>
              </w:numPr>
              <w:tabs>
                <w:tab w:val="left" w:pos="176"/>
              </w:tabs>
              <w:spacing w:line="237" w:lineRule="auto"/>
              <w:ind w:right="403" w:hanging="119"/>
              <w:rPr>
                <w:sz w:val="14"/>
              </w:rPr>
            </w:pPr>
            <w:r>
              <w:rPr>
                <w:sz w:val="14"/>
              </w:rPr>
              <w:t>Хардверске компоненте рутера</w:t>
            </w:r>
            <w:r>
              <w:rPr>
                <w:spacing w:val="-21"/>
                <w:sz w:val="14"/>
              </w:rPr>
              <w:t xml:space="preserve"> </w:t>
            </w:r>
            <w:r>
              <w:rPr>
                <w:sz w:val="14"/>
              </w:rPr>
              <w:t>и свичева.</w:t>
            </w:r>
          </w:p>
          <w:p w:rsidR="00E53F39" w:rsidRDefault="006408C0">
            <w:pPr>
              <w:pStyle w:val="TableParagraph"/>
              <w:numPr>
                <w:ilvl w:val="0"/>
                <w:numId w:val="323"/>
              </w:numPr>
              <w:tabs>
                <w:tab w:val="left" w:pos="176"/>
              </w:tabs>
              <w:spacing w:line="160" w:lineRule="exact"/>
              <w:ind w:hanging="119"/>
              <w:rPr>
                <w:sz w:val="14"/>
              </w:rPr>
            </w:pPr>
            <w:r>
              <w:rPr>
                <w:sz w:val="14"/>
              </w:rPr>
              <w:t>Оперативни систем Cisco</w:t>
            </w:r>
            <w:r>
              <w:rPr>
                <w:spacing w:val="-2"/>
                <w:sz w:val="14"/>
              </w:rPr>
              <w:t xml:space="preserve"> </w:t>
            </w:r>
            <w:r>
              <w:rPr>
                <w:sz w:val="14"/>
              </w:rPr>
              <w:t>IOS.</w:t>
            </w:r>
          </w:p>
          <w:p w:rsidR="00E53F39" w:rsidRDefault="006408C0">
            <w:pPr>
              <w:pStyle w:val="TableParagraph"/>
              <w:numPr>
                <w:ilvl w:val="0"/>
                <w:numId w:val="323"/>
              </w:numPr>
              <w:tabs>
                <w:tab w:val="left" w:pos="176"/>
              </w:tabs>
              <w:ind w:right="110" w:hanging="119"/>
              <w:jc w:val="both"/>
              <w:rPr>
                <w:sz w:val="14"/>
              </w:rPr>
            </w:pPr>
            <w:r>
              <w:rPr>
                <w:sz w:val="14"/>
              </w:rPr>
              <w:t>Свич – повезивање, инсталација,</w:t>
            </w:r>
            <w:r>
              <w:rPr>
                <w:spacing w:val="-20"/>
                <w:sz w:val="14"/>
              </w:rPr>
              <w:t xml:space="preserve"> </w:t>
            </w:r>
            <w:r>
              <w:rPr>
                <w:sz w:val="14"/>
              </w:rPr>
              <w:t>кон- фигурација (име, лозинке) монтажа у рек</w:t>
            </w:r>
            <w:r>
              <w:rPr>
                <w:spacing w:val="-1"/>
                <w:sz w:val="14"/>
              </w:rPr>
              <w:t xml:space="preserve"> </w:t>
            </w:r>
            <w:r>
              <w:rPr>
                <w:sz w:val="14"/>
              </w:rPr>
              <w:t>ормане.</w:t>
            </w:r>
          </w:p>
          <w:p w:rsidR="00E53F39" w:rsidRDefault="006408C0">
            <w:pPr>
              <w:pStyle w:val="TableParagraph"/>
              <w:numPr>
                <w:ilvl w:val="0"/>
                <w:numId w:val="323"/>
              </w:numPr>
              <w:tabs>
                <w:tab w:val="left" w:pos="176"/>
              </w:tabs>
              <w:spacing w:line="237" w:lineRule="auto"/>
              <w:ind w:right="93" w:hanging="119"/>
              <w:jc w:val="both"/>
              <w:rPr>
                <w:sz w:val="14"/>
              </w:rPr>
            </w:pPr>
            <w:r>
              <w:rPr>
                <w:sz w:val="14"/>
              </w:rPr>
              <w:t>Рутер – комуникација са рутером, си- гурност и лозинка рутера, конфигура- циони фајлови, IOS команде, модови за</w:t>
            </w:r>
            <w:r>
              <w:rPr>
                <w:spacing w:val="-2"/>
                <w:sz w:val="14"/>
              </w:rPr>
              <w:t xml:space="preserve"> </w:t>
            </w:r>
            <w:r>
              <w:rPr>
                <w:sz w:val="14"/>
              </w:rPr>
              <w:t>конфигурацију.</w:t>
            </w:r>
          </w:p>
          <w:p w:rsidR="00E53F39" w:rsidRDefault="006408C0">
            <w:pPr>
              <w:pStyle w:val="TableParagraph"/>
              <w:numPr>
                <w:ilvl w:val="0"/>
                <w:numId w:val="323"/>
              </w:numPr>
              <w:tabs>
                <w:tab w:val="left" w:pos="176"/>
              </w:tabs>
              <w:spacing w:line="161" w:lineRule="exact"/>
              <w:ind w:hanging="119"/>
              <w:rPr>
                <w:sz w:val="14"/>
              </w:rPr>
            </w:pPr>
            <w:r>
              <w:rPr>
                <w:sz w:val="14"/>
              </w:rPr>
              <w:t>Чување</w:t>
            </w:r>
            <w:r>
              <w:rPr>
                <w:spacing w:val="-1"/>
                <w:sz w:val="14"/>
              </w:rPr>
              <w:t xml:space="preserve"> </w:t>
            </w:r>
            <w:r>
              <w:rPr>
                <w:sz w:val="14"/>
              </w:rPr>
              <w:t>конфигурације.</w:t>
            </w:r>
          </w:p>
          <w:p w:rsidR="00E53F39" w:rsidRDefault="006408C0">
            <w:pPr>
              <w:pStyle w:val="TableParagraph"/>
              <w:numPr>
                <w:ilvl w:val="0"/>
                <w:numId w:val="323"/>
              </w:numPr>
              <w:tabs>
                <w:tab w:val="left" w:pos="176"/>
              </w:tabs>
              <w:ind w:right="519" w:hanging="119"/>
              <w:rPr>
                <w:sz w:val="14"/>
              </w:rPr>
            </w:pPr>
            <w:r>
              <w:rPr>
                <w:sz w:val="14"/>
              </w:rPr>
              <w:t>Хронологија кварова и</w:t>
            </w:r>
            <w:r>
              <w:rPr>
                <w:spacing w:val="-23"/>
                <w:sz w:val="14"/>
              </w:rPr>
              <w:t xml:space="preserve"> </w:t>
            </w:r>
            <w:r>
              <w:rPr>
                <w:sz w:val="14"/>
              </w:rPr>
              <w:t>њихово отклањање.</w:t>
            </w:r>
          </w:p>
          <w:p w:rsidR="00E53F39" w:rsidRDefault="006408C0">
            <w:pPr>
              <w:pStyle w:val="TableParagraph"/>
              <w:numPr>
                <w:ilvl w:val="0"/>
                <w:numId w:val="323"/>
              </w:numPr>
              <w:tabs>
                <w:tab w:val="left" w:pos="176"/>
              </w:tabs>
              <w:ind w:right="111" w:hanging="119"/>
              <w:rPr>
                <w:sz w:val="14"/>
              </w:rPr>
            </w:pPr>
            <w:r>
              <w:rPr>
                <w:sz w:val="14"/>
              </w:rPr>
              <w:t>Тестирање рада уређаја и везе</w:t>
            </w:r>
            <w:r>
              <w:rPr>
                <w:spacing w:val="-9"/>
                <w:sz w:val="14"/>
              </w:rPr>
              <w:t xml:space="preserve"> </w:t>
            </w:r>
            <w:r>
              <w:rPr>
                <w:sz w:val="14"/>
              </w:rPr>
              <w:t>између уређаја.</w:t>
            </w:r>
          </w:p>
          <w:p w:rsidR="00E53F39" w:rsidRDefault="006408C0">
            <w:pPr>
              <w:pStyle w:val="TableParagraph"/>
              <w:numPr>
                <w:ilvl w:val="0"/>
                <w:numId w:val="323"/>
              </w:numPr>
              <w:tabs>
                <w:tab w:val="left" w:pos="176"/>
              </w:tabs>
              <w:spacing w:line="159" w:lineRule="exact"/>
              <w:ind w:hanging="119"/>
              <w:rPr>
                <w:sz w:val="14"/>
              </w:rPr>
            </w:pPr>
            <w:r>
              <w:rPr>
                <w:sz w:val="14"/>
              </w:rPr>
              <w:t>Команде Cisco</w:t>
            </w:r>
            <w:r>
              <w:rPr>
                <w:spacing w:val="-1"/>
                <w:sz w:val="14"/>
              </w:rPr>
              <w:t xml:space="preserve"> </w:t>
            </w:r>
            <w:r>
              <w:rPr>
                <w:sz w:val="14"/>
              </w:rPr>
              <w:t>IOS.</w:t>
            </w:r>
          </w:p>
          <w:p w:rsidR="00E53F39" w:rsidRDefault="006408C0">
            <w:pPr>
              <w:pStyle w:val="TableParagraph"/>
              <w:numPr>
                <w:ilvl w:val="0"/>
                <w:numId w:val="323"/>
              </w:numPr>
              <w:tabs>
                <w:tab w:val="left" w:pos="176"/>
              </w:tabs>
              <w:spacing w:line="160" w:lineRule="exact"/>
              <w:ind w:hanging="119"/>
              <w:rPr>
                <w:sz w:val="14"/>
              </w:rPr>
            </w:pPr>
            <w:r>
              <w:rPr>
                <w:sz w:val="14"/>
              </w:rPr>
              <w:t>Ограничавање</w:t>
            </w:r>
            <w:r>
              <w:rPr>
                <w:spacing w:val="-1"/>
                <w:sz w:val="14"/>
              </w:rPr>
              <w:t xml:space="preserve"> </w:t>
            </w:r>
            <w:r>
              <w:rPr>
                <w:sz w:val="14"/>
              </w:rPr>
              <w:t>приступа.</w:t>
            </w:r>
          </w:p>
          <w:p w:rsidR="00E53F39" w:rsidRDefault="006408C0">
            <w:pPr>
              <w:pStyle w:val="TableParagraph"/>
              <w:numPr>
                <w:ilvl w:val="0"/>
                <w:numId w:val="323"/>
              </w:numPr>
              <w:tabs>
                <w:tab w:val="left" w:pos="176"/>
              </w:tabs>
              <w:spacing w:line="160" w:lineRule="exact"/>
              <w:ind w:hanging="119"/>
              <w:rPr>
                <w:sz w:val="14"/>
              </w:rPr>
            </w:pPr>
            <w:r>
              <w:rPr>
                <w:sz w:val="14"/>
              </w:rPr>
              <w:t>Провера</w:t>
            </w:r>
            <w:r>
              <w:rPr>
                <w:spacing w:val="-10"/>
                <w:sz w:val="14"/>
              </w:rPr>
              <w:t xml:space="preserve"> </w:t>
            </w:r>
            <w:r>
              <w:rPr>
                <w:sz w:val="14"/>
              </w:rPr>
              <w:t>линка.</w:t>
            </w:r>
          </w:p>
          <w:p w:rsidR="00E53F39" w:rsidRDefault="006408C0">
            <w:pPr>
              <w:pStyle w:val="TableParagraph"/>
              <w:numPr>
                <w:ilvl w:val="0"/>
                <w:numId w:val="323"/>
              </w:numPr>
              <w:tabs>
                <w:tab w:val="left" w:pos="176"/>
              </w:tabs>
              <w:spacing w:line="161" w:lineRule="exact"/>
              <w:ind w:hanging="119"/>
              <w:rPr>
                <w:sz w:val="14"/>
              </w:rPr>
            </w:pPr>
            <w:r>
              <w:rPr>
                <w:sz w:val="14"/>
              </w:rPr>
              <w:t>Roуterboard</w:t>
            </w:r>
            <w:r>
              <w:rPr>
                <w:spacing w:val="-3"/>
                <w:sz w:val="14"/>
              </w:rPr>
              <w:t xml:space="preserve"> </w:t>
            </w:r>
            <w:r>
              <w:rPr>
                <w:sz w:val="14"/>
              </w:rPr>
              <w:t>OS.</w:t>
            </w:r>
          </w:p>
        </w:tc>
        <w:tc>
          <w:tcPr>
            <w:tcW w:w="2551" w:type="dxa"/>
            <w:vMerge w:val="restart"/>
          </w:tcPr>
          <w:p w:rsidR="00E53F39" w:rsidRDefault="006408C0">
            <w:pPr>
              <w:pStyle w:val="TableParagraph"/>
              <w:spacing w:before="17" w:line="161" w:lineRule="exact"/>
              <w:ind w:left="56" w:firstLine="0"/>
              <w:rPr>
                <w:b/>
                <w:sz w:val="14"/>
              </w:rPr>
            </w:pPr>
            <w:r>
              <w:rPr>
                <w:b/>
                <w:sz w:val="14"/>
              </w:rPr>
              <w:t>Оцењивање</w:t>
            </w:r>
          </w:p>
          <w:p w:rsidR="00E53F39" w:rsidRDefault="006408C0">
            <w:pPr>
              <w:pStyle w:val="TableParagraph"/>
              <w:ind w:left="56" w:right="395" w:firstLine="0"/>
              <w:rPr>
                <w:sz w:val="14"/>
              </w:rPr>
            </w:pPr>
            <w:r>
              <w:rPr>
                <w:sz w:val="14"/>
              </w:rPr>
              <w:t>Вредновање остварености исхода вршити кроз:</w:t>
            </w:r>
          </w:p>
          <w:p w:rsidR="00E53F39" w:rsidRDefault="006408C0">
            <w:pPr>
              <w:pStyle w:val="TableParagraph"/>
              <w:numPr>
                <w:ilvl w:val="0"/>
                <w:numId w:val="322"/>
              </w:numPr>
              <w:tabs>
                <w:tab w:val="left" w:pos="176"/>
              </w:tabs>
              <w:spacing w:line="159" w:lineRule="exact"/>
              <w:ind w:hanging="119"/>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322"/>
              </w:numPr>
              <w:tabs>
                <w:tab w:val="left" w:pos="176"/>
              </w:tabs>
              <w:spacing w:line="160" w:lineRule="exact"/>
              <w:ind w:hanging="119"/>
              <w:rPr>
                <w:sz w:val="14"/>
              </w:rPr>
            </w:pPr>
            <w:r>
              <w:rPr>
                <w:sz w:val="14"/>
              </w:rPr>
              <w:t>тестове</w:t>
            </w:r>
            <w:r>
              <w:rPr>
                <w:spacing w:val="-1"/>
                <w:sz w:val="14"/>
              </w:rPr>
              <w:t xml:space="preserve"> </w:t>
            </w:r>
            <w:r>
              <w:rPr>
                <w:sz w:val="14"/>
              </w:rPr>
              <w:t>знања</w:t>
            </w:r>
          </w:p>
          <w:p w:rsidR="00E53F39" w:rsidRDefault="006408C0">
            <w:pPr>
              <w:pStyle w:val="TableParagraph"/>
              <w:numPr>
                <w:ilvl w:val="0"/>
                <w:numId w:val="322"/>
              </w:numPr>
              <w:tabs>
                <w:tab w:val="left" w:pos="176"/>
              </w:tabs>
              <w:spacing w:line="160" w:lineRule="exact"/>
              <w:ind w:hanging="119"/>
              <w:rPr>
                <w:sz w:val="14"/>
              </w:rPr>
            </w:pPr>
            <w:r>
              <w:rPr>
                <w:sz w:val="14"/>
              </w:rPr>
              <w:t>тестове практичних</w:t>
            </w:r>
            <w:r>
              <w:rPr>
                <w:spacing w:val="-2"/>
                <w:sz w:val="14"/>
              </w:rPr>
              <w:t xml:space="preserve"> </w:t>
            </w:r>
            <w:r>
              <w:rPr>
                <w:sz w:val="14"/>
              </w:rPr>
              <w:t>вештина</w:t>
            </w:r>
          </w:p>
          <w:p w:rsidR="00E53F39" w:rsidRDefault="006408C0">
            <w:pPr>
              <w:pStyle w:val="TableParagraph"/>
              <w:numPr>
                <w:ilvl w:val="0"/>
                <w:numId w:val="322"/>
              </w:numPr>
              <w:tabs>
                <w:tab w:val="left" w:pos="176"/>
              </w:tabs>
              <w:spacing w:line="161" w:lineRule="exact"/>
              <w:ind w:hanging="119"/>
              <w:rPr>
                <w:sz w:val="14"/>
              </w:rPr>
            </w:pPr>
            <w:r>
              <w:rPr>
                <w:sz w:val="14"/>
              </w:rPr>
              <w:t>дневник учења кроз рад</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Оквирни број часова по темама</w:t>
            </w:r>
          </w:p>
          <w:p w:rsidR="00E53F39" w:rsidRDefault="006408C0">
            <w:pPr>
              <w:pStyle w:val="TableParagraph"/>
              <w:numPr>
                <w:ilvl w:val="0"/>
                <w:numId w:val="322"/>
              </w:numPr>
              <w:tabs>
                <w:tab w:val="left" w:pos="176"/>
              </w:tabs>
              <w:spacing w:line="160" w:lineRule="exact"/>
              <w:ind w:hanging="119"/>
              <w:rPr>
                <w:b/>
                <w:sz w:val="14"/>
              </w:rPr>
            </w:pPr>
            <w:r>
              <w:rPr>
                <w:sz w:val="14"/>
              </w:rPr>
              <w:t xml:space="preserve">Ethernet </w:t>
            </w:r>
            <w:r>
              <w:rPr>
                <w:b/>
                <w:sz w:val="14"/>
              </w:rPr>
              <w:t>(14 + 14</w:t>
            </w:r>
            <w:r>
              <w:rPr>
                <w:b/>
                <w:spacing w:val="-3"/>
                <w:sz w:val="14"/>
              </w:rPr>
              <w:t xml:space="preserve"> </w:t>
            </w:r>
            <w:r>
              <w:rPr>
                <w:b/>
                <w:sz w:val="14"/>
              </w:rPr>
              <w:t>часова)</w:t>
            </w:r>
          </w:p>
          <w:p w:rsidR="00E53F39" w:rsidRDefault="006408C0">
            <w:pPr>
              <w:pStyle w:val="TableParagraph"/>
              <w:numPr>
                <w:ilvl w:val="0"/>
                <w:numId w:val="322"/>
              </w:numPr>
              <w:tabs>
                <w:tab w:val="left" w:pos="176"/>
              </w:tabs>
              <w:ind w:right="348" w:hanging="119"/>
              <w:rPr>
                <w:b/>
                <w:sz w:val="14"/>
              </w:rPr>
            </w:pPr>
            <w:r>
              <w:rPr>
                <w:sz w:val="14"/>
              </w:rPr>
              <w:t xml:space="preserve">Активни мрежни уређаји </w:t>
            </w:r>
            <w:r>
              <w:rPr>
                <w:b/>
                <w:sz w:val="14"/>
              </w:rPr>
              <w:t>(20 + 20 часова)</w:t>
            </w:r>
          </w:p>
          <w:p w:rsidR="00E53F39" w:rsidRDefault="006408C0">
            <w:pPr>
              <w:pStyle w:val="TableParagraph"/>
              <w:numPr>
                <w:ilvl w:val="0"/>
                <w:numId w:val="322"/>
              </w:numPr>
              <w:tabs>
                <w:tab w:val="left" w:pos="176"/>
              </w:tabs>
              <w:spacing w:line="159" w:lineRule="exact"/>
              <w:ind w:hanging="119"/>
              <w:rPr>
                <w:b/>
                <w:sz w:val="14"/>
              </w:rPr>
            </w:pPr>
            <w:r>
              <w:rPr>
                <w:sz w:val="14"/>
              </w:rPr>
              <w:t xml:space="preserve">IP адресирање </w:t>
            </w:r>
            <w:r>
              <w:rPr>
                <w:b/>
                <w:sz w:val="14"/>
              </w:rPr>
              <w:t>(16 + 16</w:t>
            </w:r>
            <w:r>
              <w:rPr>
                <w:b/>
                <w:spacing w:val="-8"/>
                <w:sz w:val="14"/>
              </w:rPr>
              <w:t xml:space="preserve"> </w:t>
            </w:r>
            <w:r>
              <w:rPr>
                <w:b/>
                <w:sz w:val="14"/>
              </w:rPr>
              <w:t>часова)</w:t>
            </w:r>
          </w:p>
          <w:p w:rsidR="00E53F39" w:rsidRDefault="006408C0">
            <w:pPr>
              <w:pStyle w:val="TableParagraph"/>
              <w:numPr>
                <w:ilvl w:val="0"/>
                <w:numId w:val="322"/>
              </w:numPr>
              <w:tabs>
                <w:tab w:val="left" w:pos="176"/>
              </w:tabs>
              <w:spacing w:line="161" w:lineRule="exact"/>
              <w:ind w:hanging="119"/>
              <w:rPr>
                <w:b/>
                <w:sz w:val="14"/>
              </w:rPr>
            </w:pPr>
            <w:r>
              <w:rPr>
                <w:sz w:val="14"/>
              </w:rPr>
              <w:t xml:space="preserve">Повезивање мрежа </w:t>
            </w:r>
            <w:r>
              <w:rPr>
                <w:b/>
                <w:sz w:val="14"/>
              </w:rPr>
              <w:t>(20 + 20</w:t>
            </w:r>
            <w:r>
              <w:rPr>
                <w:b/>
                <w:spacing w:val="-8"/>
                <w:sz w:val="14"/>
              </w:rPr>
              <w:t xml:space="preserve"> </w:t>
            </w:r>
            <w:r>
              <w:rPr>
                <w:b/>
                <w:sz w:val="14"/>
              </w:rPr>
              <w:t>часовa)</w:t>
            </w:r>
          </w:p>
        </w:tc>
      </w:tr>
      <w:tr w:rsidR="00E53F39">
        <w:trPr>
          <w:trHeight w:val="2440"/>
        </w:trPr>
        <w:tc>
          <w:tcPr>
            <w:tcW w:w="1474" w:type="dxa"/>
          </w:tcPr>
          <w:p w:rsidR="00E53F39" w:rsidRDefault="006408C0">
            <w:pPr>
              <w:pStyle w:val="TableParagraph"/>
              <w:spacing w:before="20"/>
              <w:ind w:left="56" w:firstLine="0"/>
              <w:rPr>
                <w:sz w:val="14"/>
              </w:rPr>
            </w:pPr>
            <w:r>
              <w:rPr>
                <w:sz w:val="14"/>
              </w:rPr>
              <w:t>IP адресирање</w:t>
            </w:r>
          </w:p>
        </w:tc>
        <w:tc>
          <w:tcPr>
            <w:tcW w:w="1701" w:type="dxa"/>
          </w:tcPr>
          <w:p w:rsidR="00E53F39" w:rsidRDefault="006408C0">
            <w:pPr>
              <w:pStyle w:val="TableParagraph"/>
              <w:numPr>
                <w:ilvl w:val="0"/>
                <w:numId w:val="321"/>
              </w:numPr>
              <w:tabs>
                <w:tab w:val="left" w:pos="177"/>
              </w:tabs>
              <w:spacing w:before="20"/>
              <w:ind w:right="77"/>
              <w:rPr>
                <w:sz w:val="14"/>
              </w:rPr>
            </w:pPr>
            <w:r>
              <w:rPr>
                <w:sz w:val="14"/>
              </w:rPr>
              <w:t>Оспособљавање за пројектовање логичког адресирања према захтеву корисника</w:t>
            </w:r>
            <w:r>
              <w:rPr>
                <w:spacing w:val="-21"/>
                <w:sz w:val="14"/>
              </w:rPr>
              <w:t xml:space="preserve"> </w:t>
            </w:r>
            <w:r>
              <w:rPr>
                <w:sz w:val="14"/>
              </w:rPr>
              <w:t>аеро- дромских</w:t>
            </w:r>
            <w:r>
              <w:rPr>
                <w:spacing w:val="-1"/>
                <w:sz w:val="14"/>
              </w:rPr>
              <w:t xml:space="preserve"> </w:t>
            </w:r>
            <w:r>
              <w:rPr>
                <w:sz w:val="14"/>
              </w:rPr>
              <w:t>ресурса.</w:t>
            </w:r>
          </w:p>
        </w:tc>
        <w:tc>
          <w:tcPr>
            <w:tcW w:w="2268" w:type="dxa"/>
          </w:tcPr>
          <w:p w:rsidR="00E53F39" w:rsidRDefault="006408C0">
            <w:pPr>
              <w:pStyle w:val="TableParagraph"/>
              <w:numPr>
                <w:ilvl w:val="0"/>
                <w:numId w:val="320"/>
              </w:numPr>
              <w:tabs>
                <w:tab w:val="left" w:pos="177"/>
              </w:tabs>
              <w:spacing w:before="20"/>
              <w:ind w:right="207"/>
              <w:rPr>
                <w:sz w:val="14"/>
              </w:rPr>
            </w:pPr>
            <w:r>
              <w:rPr>
                <w:sz w:val="14"/>
              </w:rPr>
              <w:t>Анализира захтеве корисника</w:t>
            </w:r>
            <w:r>
              <w:rPr>
                <w:spacing w:val="-22"/>
                <w:sz w:val="14"/>
              </w:rPr>
              <w:t xml:space="preserve"> </w:t>
            </w:r>
            <w:r>
              <w:rPr>
                <w:sz w:val="14"/>
              </w:rPr>
              <w:t>о величини мреже на</w:t>
            </w:r>
            <w:r>
              <w:rPr>
                <w:spacing w:val="-13"/>
                <w:sz w:val="14"/>
              </w:rPr>
              <w:t xml:space="preserve"> </w:t>
            </w:r>
            <w:r>
              <w:rPr>
                <w:sz w:val="14"/>
              </w:rPr>
              <w:t>аеродрому;</w:t>
            </w:r>
          </w:p>
          <w:p w:rsidR="00E53F39" w:rsidRDefault="006408C0">
            <w:pPr>
              <w:pStyle w:val="TableParagraph"/>
              <w:numPr>
                <w:ilvl w:val="0"/>
                <w:numId w:val="320"/>
              </w:numPr>
              <w:tabs>
                <w:tab w:val="left" w:pos="177"/>
              </w:tabs>
              <w:ind w:right="414"/>
              <w:rPr>
                <w:sz w:val="14"/>
              </w:rPr>
            </w:pPr>
            <w:r>
              <w:rPr>
                <w:sz w:val="14"/>
              </w:rPr>
              <w:t>Одабере одговарајућу</w:t>
            </w:r>
            <w:r>
              <w:rPr>
                <w:spacing w:val="-16"/>
                <w:sz w:val="14"/>
              </w:rPr>
              <w:t xml:space="preserve"> </w:t>
            </w:r>
            <w:r>
              <w:rPr>
                <w:sz w:val="14"/>
              </w:rPr>
              <w:t>класу адресе;</w:t>
            </w:r>
          </w:p>
          <w:p w:rsidR="00E53F39" w:rsidRDefault="006408C0">
            <w:pPr>
              <w:pStyle w:val="TableParagraph"/>
              <w:numPr>
                <w:ilvl w:val="0"/>
                <w:numId w:val="320"/>
              </w:numPr>
              <w:tabs>
                <w:tab w:val="left" w:pos="177"/>
              </w:tabs>
              <w:spacing w:line="159" w:lineRule="exact"/>
              <w:rPr>
                <w:sz w:val="14"/>
              </w:rPr>
            </w:pPr>
            <w:r>
              <w:rPr>
                <w:sz w:val="14"/>
              </w:rPr>
              <w:t>Одабере маску за</w:t>
            </w:r>
            <w:r>
              <w:rPr>
                <w:spacing w:val="-10"/>
                <w:sz w:val="14"/>
              </w:rPr>
              <w:t xml:space="preserve"> </w:t>
            </w:r>
            <w:r>
              <w:rPr>
                <w:sz w:val="14"/>
              </w:rPr>
              <w:t>подмрежавање;</w:t>
            </w:r>
          </w:p>
          <w:p w:rsidR="00E53F39" w:rsidRDefault="006408C0">
            <w:pPr>
              <w:pStyle w:val="TableParagraph"/>
              <w:numPr>
                <w:ilvl w:val="0"/>
                <w:numId w:val="320"/>
              </w:numPr>
              <w:tabs>
                <w:tab w:val="left" w:pos="177"/>
              </w:tabs>
              <w:spacing w:line="160" w:lineRule="exact"/>
              <w:rPr>
                <w:sz w:val="14"/>
              </w:rPr>
            </w:pPr>
            <w:r>
              <w:rPr>
                <w:sz w:val="14"/>
              </w:rPr>
              <w:t>Израчуна адресе</w:t>
            </w:r>
            <w:r>
              <w:rPr>
                <w:spacing w:val="-2"/>
                <w:sz w:val="14"/>
              </w:rPr>
              <w:t xml:space="preserve"> </w:t>
            </w:r>
            <w:r>
              <w:rPr>
                <w:sz w:val="14"/>
              </w:rPr>
              <w:t>подмрежа;</w:t>
            </w:r>
          </w:p>
          <w:p w:rsidR="00E53F39" w:rsidRDefault="006408C0">
            <w:pPr>
              <w:pStyle w:val="TableParagraph"/>
              <w:numPr>
                <w:ilvl w:val="0"/>
                <w:numId w:val="320"/>
              </w:numPr>
              <w:tabs>
                <w:tab w:val="left" w:pos="177"/>
              </w:tabs>
              <w:ind w:right="394"/>
              <w:rPr>
                <w:sz w:val="14"/>
              </w:rPr>
            </w:pPr>
            <w:r>
              <w:rPr>
                <w:sz w:val="14"/>
              </w:rPr>
              <w:t>Одреди опсег адреса унутар мреже;</w:t>
            </w:r>
          </w:p>
          <w:p w:rsidR="00E53F39" w:rsidRDefault="006408C0">
            <w:pPr>
              <w:pStyle w:val="TableParagraph"/>
              <w:numPr>
                <w:ilvl w:val="0"/>
                <w:numId w:val="320"/>
              </w:numPr>
              <w:tabs>
                <w:tab w:val="left" w:pos="177"/>
              </w:tabs>
              <w:ind w:right="274"/>
              <w:rPr>
                <w:sz w:val="14"/>
              </w:rPr>
            </w:pPr>
            <w:r>
              <w:rPr>
                <w:sz w:val="14"/>
              </w:rPr>
              <w:t>Објасни бродкаст и</w:t>
            </w:r>
            <w:r>
              <w:rPr>
                <w:spacing w:val="-25"/>
                <w:sz w:val="14"/>
              </w:rPr>
              <w:t xml:space="preserve"> </w:t>
            </w:r>
            <w:r>
              <w:rPr>
                <w:sz w:val="14"/>
              </w:rPr>
              <w:t>мултикаст адресирање;</w:t>
            </w:r>
          </w:p>
          <w:p w:rsidR="00E53F39" w:rsidRDefault="006408C0">
            <w:pPr>
              <w:pStyle w:val="TableParagraph"/>
              <w:numPr>
                <w:ilvl w:val="0"/>
                <w:numId w:val="320"/>
              </w:numPr>
              <w:tabs>
                <w:tab w:val="left" w:pos="177"/>
              </w:tabs>
              <w:spacing w:line="159" w:lineRule="exact"/>
              <w:rPr>
                <w:sz w:val="14"/>
              </w:rPr>
            </w:pPr>
            <w:r>
              <w:rPr>
                <w:sz w:val="14"/>
              </w:rPr>
              <w:t>Одреди префикс Ipv6</w:t>
            </w:r>
            <w:r>
              <w:rPr>
                <w:spacing w:val="-2"/>
                <w:sz w:val="14"/>
              </w:rPr>
              <w:t xml:space="preserve"> </w:t>
            </w:r>
            <w:r>
              <w:rPr>
                <w:sz w:val="14"/>
              </w:rPr>
              <w:t>адреса;</w:t>
            </w:r>
          </w:p>
          <w:p w:rsidR="00E53F39" w:rsidRDefault="006408C0">
            <w:pPr>
              <w:pStyle w:val="TableParagraph"/>
              <w:numPr>
                <w:ilvl w:val="0"/>
                <w:numId w:val="320"/>
              </w:numPr>
              <w:tabs>
                <w:tab w:val="left" w:pos="177"/>
              </w:tabs>
              <w:ind w:right="200"/>
              <w:rPr>
                <w:sz w:val="14"/>
              </w:rPr>
            </w:pPr>
            <w:r>
              <w:rPr>
                <w:sz w:val="14"/>
              </w:rPr>
              <w:t>Анализира исправност додеље- них адреса</w:t>
            </w:r>
            <w:r>
              <w:rPr>
                <w:spacing w:val="-1"/>
                <w:sz w:val="14"/>
              </w:rPr>
              <w:t xml:space="preserve"> </w:t>
            </w:r>
            <w:r>
              <w:rPr>
                <w:sz w:val="14"/>
              </w:rPr>
              <w:t>мрежама;</w:t>
            </w:r>
          </w:p>
          <w:p w:rsidR="00E53F39" w:rsidRDefault="006408C0">
            <w:pPr>
              <w:pStyle w:val="TableParagraph"/>
              <w:numPr>
                <w:ilvl w:val="0"/>
                <w:numId w:val="320"/>
              </w:numPr>
              <w:tabs>
                <w:tab w:val="left" w:pos="177"/>
              </w:tabs>
              <w:spacing w:line="237" w:lineRule="auto"/>
              <w:ind w:right="202"/>
              <w:rPr>
                <w:sz w:val="14"/>
              </w:rPr>
            </w:pPr>
            <w:r>
              <w:rPr>
                <w:sz w:val="14"/>
              </w:rPr>
              <w:t>напише једноставан програм</w:t>
            </w:r>
            <w:r>
              <w:rPr>
                <w:spacing w:val="-14"/>
                <w:sz w:val="14"/>
              </w:rPr>
              <w:t xml:space="preserve"> </w:t>
            </w:r>
            <w:r>
              <w:rPr>
                <w:sz w:val="14"/>
              </w:rPr>
              <w:t>за прорачунавање</w:t>
            </w:r>
            <w:r>
              <w:rPr>
                <w:spacing w:val="-2"/>
                <w:sz w:val="14"/>
              </w:rPr>
              <w:t xml:space="preserve"> </w:t>
            </w:r>
            <w:r>
              <w:rPr>
                <w:sz w:val="14"/>
              </w:rPr>
              <w:t>подмрежа;</w:t>
            </w:r>
          </w:p>
        </w:tc>
        <w:tc>
          <w:tcPr>
            <w:tcW w:w="2551" w:type="dxa"/>
          </w:tcPr>
          <w:p w:rsidR="00E53F39" w:rsidRDefault="006408C0">
            <w:pPr>
              <w:pStyle w:val="TableParagraph"/>
              <w:numPr>
                <w:ilvl w:val="0"/>
                <w:numId w:val="319"/>
              </w:numPr>
              <w:tabs>
                <w:tab w:val="left" w:pos="176"/>
              </w:tabs>
              <w:spacing w:before="20" w:line="161" w:lineRule="exact"/>
              <w:ind w:hanging="119"/>
              <w:rPr>
                <w:sz w:val="14"/>
              </w:rPr>
            </w:pPr>
            <w:r>
              <w:rPr>
                <w:sz w:val="14"/>
              </w:rPr>
              <w:t>Подмрежавање маскама исте</w:t>
            </w:r>
            <w:r>
              <w:rPr>
                <w:spacing w:val="-10"/>
                <w:sz w:val="14"/>
              </w:rPr>
              <w:t xml:space="preserve"> </w:t>
            </w:r>
            <w:r>
              <w:rPr>
                <w:sz w:val="14"/>
              </w:rPr>
              <w:t>дужине.</w:t>
            </w:r>
          </w:p>
          <w:p w:rsidR="00E53F39" w:rsidRDefault="006408C0">
            <w:pPr>
              <w:pStyle w:val="TableParagraph"/>
              <w:numPr>
                <w:ilvl w:val="0"/>
                <w:numId w:val="319"/>
              </w:numPr>
              <w:tabs>
                <w:tab w:val="left" w:pos="176"/>
              </w:tabs>
              <w:ind w:right="294" w:hanging="119"/>
              <w:rPr>
                <w:sz w:val="14"/>
              </w:rPr>
            </w:pPr>
            <w:r>
              <w:rPr>
                <w:sz w:val="14"/>
              </w:rPr>
              <w:t>Подмрежавање маскама</w:t>
            </w:r>
            <w:r>
              <w:rPr>
                <w:spacing w:val="-12"/>
                <w:sz w:val="14"/>
              </w:rPr>
              <w:t xml:space="preserve"> </w:t>
            </w:r>
            <w:r>
              <w:rPr>
                <w:sz w:val="14"/>
              </w:rPr>
              <w:t>различите дужине.</w:t>
            </w:r>
          </w:p>
          <w:p w:rsidR="00E53F39" w:rsidRDefault="006408C0">
            <w:pPr>
              <w:pStyle w:val="TableParagraph"/>
              <w:numPr>
                <w:ilvl w:val="0"/>
                <w:numId w:val="319"/>
              </w:numPr>
              <w:tabs>
                <w:tab w:val="left" w:pos="176"/>
              </w:tabs>
              <w:ind w:right="221" w:hanging="119"/>
              <w:rPr>
                <w:sz w:val="14"/>
              </w:rPr>
            </w:pPr>
            <w:r>
              <w:rPr>
                <w:sz w:val="14"/>
              </w:rPr>
              <w:t>Одређивање адресе мреже за</w:t>
            </w:r>
            <w:r>
              <w:rPr>
                <w:spacing w:val="-13"/>
                <w:sz w:val="14"/>
              </w:rPr>
              <w:t xml:space="preserve"> </w:t>
            </w:r>
            <w:r>
              <w:rPr>
                <w:sz w:val="14"/>
              </w:rPr>
              <w:t xml:space="preserve">задату </w:t>
            </w:r>
            <w:r>
              <w:rPr>
                <w:spacing w:val="-3"/>
                <w:sz w:val="14"/>
              </w:rPr>
              <w:t>адресу.</w:t>
            </w:r>
          </w:p>
          <w:p w:rsidR="00E53F39" w:rsidRDefault="006408C0">
            <w:pPr>
              <w:pStyle w:val="TableParagraph"/>
              <w:numPr>
                <w:ilvl w:val="0"/>
                <w:numId w:val="319"/>
              </w:numPr>
              <w:tabs>
                <w:tab w:val="left" w:pos="176"/>
              </w:tabs>
              <w:spacing w:line="159" w:lineRule="exact"/>
              <w:ind w:hanging="119"/>
              <w:rPr>
                <w:sz w:val="14"/>
              </w:rPr>
            </w:pPr>
            <w:r>
              <w:rPr>
                <w:sz w:val="14"/>
              </w:rPr>
              <w:t>Сумаризација</w:t>
            </w:r>
            <w:r>
              <w:rPr>
                <w:spacing w:val="-1"/>
                <w:sz w:val="14"/>
              </w:rPr>
              <w:t xml:space="preserve"> </w:t>
            </w:r>
            <w:r>
              <w:rPr>
                <w:sz w:val="14"/>
              </w:rPr>
              <w:t>адреса.</w:t>
            </w:r>
          </w:p>
          <w:p w:rsidR="00E53F39" w:rsidRDefault="006408C0">
            <w:pPr>
              <w:pStyle w:val="TableParagraph"/>
              <w:numPr>
                <w:ilvl w:val="0"/>
                <w:numId w:val="319"/>
              </w:numPr>
              <w:tabs>
                <w:tab w:val="left" w:pos="176"/>
              </w:tabs>
              <w:spacing w:line="160" w:lineRule="exact"/>
              <w:ind w:hanging="119"/>
              <w:rPr>
                <w:sz w:val="14"/>
              </w:rPr>
            </w:pPr>
            <w:r>
              <w:rPr>
                <w:sz w:val="14"/>
              </w:rPr>
              <w:t>Подмрежавање Ipv6</w:t>
            </w:r>
            <w:r>
              <w:rPr>
                <w:spacing w:val="-1"/>
                <w:sz w:val="14"/>
              </w:rPr>
              <w:t xml:space="preserve"> </w:t>
            </w:r>
            <w:r>
              <w:rPr>
                <w:sz w:val="14"/>
              </w:rPr>
              <w:t>адреса.</w:t>
            </w:r>
          </w:p>
          <w:p w:rsidR="00E53F39" w:rsidRDefault="006408C0">
            <w:pPr>
              <w:pStyle w:val="TableParagraph"/>
              <w:numPr>
                <w:ilvl w:val="0"/>
                <w:numId w:val="319"/>
              </w:numPr>
              <w:tabs>
                <w:tab w:val="left" w:pos="176"/>
              </w:tabs>
              <w:ind w:right="153" w:hanging="119"/>
              <w:rPr>
                <w:sz w:val="14"/>
              </w:rPr>
            </w:pPr>
            <w:r>
              <w:rPr>
                <w:sz w:val="14"/>
              </w:rPr>
              <w:t>Детектовање проблема умрежи</w:t>
            </w:r>
            <w:r>
              <w:rPr>
                <w:spacing w:val="-17"/>
                <w:sz w:val="14"/>
              </w:rPr>
              <w:t xml:space="preserve"> </w:t>
            </w:r>
            <w:r>
              <w:rPr>
                <w:sz w:val="14"/>
              </w:rPr>
              <w:t>узро- кованих погрешним</w:t>
            </w:r>
            <w:r>
              <w:rPr>
                <w:spacing w:val="-6"/>
                <w:sz w:val="14"/>
              </w:rPr>
              <w:t xml:space="preserve"> </w:t>
            </w:r>
            <w:r>
              <w:rPr>
                <w:sz w:val="14"/>
              </w:rPr>
              <w:t>адресирањем.</w:t>
            </w:r>
          </w:p>
          <w:p w:rsidR="00E53F39" w:rsidRDefault="006408C0">
            <w:pPr>
              <w:pStyle w:val="TableParagraph"/>
              <w:numPr>
                <w:ilvl w:val="0"/>
                <w:numId w:val="319"/>
              </w:numPr>
              <w:tabs>
                <w:tab w:val="left" w:pos="176"/>
              </w:tabs>
              <w:spacing w:line="159" w:lineRule="exact"/>
              <w:ind w:hanging="119"/>
              <w:rPr>
                <w:sz w:val="14"/>
              </w:rPr>
            </w:pPr>
            <w:r>
              <w:rPr>
                <w:sz w:val="14"/>
              </w:rPr>
              <w:t>Аутоматизовање прорачуна</w:t>
            </w:r>
            <w:r>
              <w:rPr>
                <w:spacing w:val="-7"/>
                <w:sz w:val="14"/>
              </w:rPr>
              <w:t xml:space="preserve"> </w:t>
            </w:r>
            <w:r>
              <w:rPr>
                <w:sz w:val="14"/>
              </w:rPr>
              <w:t>мрежа.</w:t>
            </w:r>
          </w:p>
        </w:tc>
        <w:tc>
          <w:tcPr>
            <w:tcW w:w="2551" w:type="dxa"/>
            <w:vMerge/>
            <w:tcBorders>
              <w:top w:val="nil"/>
            </w:tcBorders>
          </w:tcPr>
          <w:p w:rsidR="00E53F39" w:rsidRDefault="00E53F39">
            <w:pPr>
              <w:rPr>
                <w:sz w:val="2"/>
                <w:szCs w:val="2"/>
              </w:rPr>
            </w:pPr>
          </w:p>
        </w:tc>
      </w:tr>
      <w:tr w:rsidR="00E53F39">
        <w:trPr>
          <w:trHeight w:val="2920"/>
        </w:trPr>
        <w:tc>
          <w:tcPr>
            <w:tcW w:w="1474" w:type="dxa"/>
          </w:tcPr>
          <w:p w:rsidR="00E53F39" w:rsidRDefault="006408C0">
            <w:pPr>
              <w:pStyle w:val="TableParagraph"/>
              <w:spacing w:before="20"/>
              <w:ind w:left="56" w:firstLine="0"/>
              <w:rPr>
                <w:sz w:val="14"/>
              </w:rPr>
            </w:pPr>
            <w:r>
              <w:rPr>
                <w:sz w:val="14"/>
              </w:rPr>
              <w:t>Повезивање мрежа</w:t>
            </w:r>
          </w:p>
        </w:tc>
        <w:tc>
          <w:tcPr>
            <w:tcW w:w="1701" w:type="dxa"/>
          </w:tcPr>
          <w:p w:rsidR="00E53F39" w:rsidRDefault="006408C0">
            <w:pPr>
              <w:pStyle w:val="TableParagraph"/>
              <w:numPr>
                <w:ilvl w:val="0"/>
                <w:numId w:val="318"/>
              </w:numPr>
              <w:tabs>
                <w:tab w:val="left" w:pos="177"/>
              </w:tabs>
              <w:spacing w:before="20"/>
              <w:ind w:right="363"/>
              <w:jc w:val="both"/>
              <w:rPr>
                <w:sz w:val="14"/>
              </w:rPr>
            </w:pPr>
            <w:r>
              <w:rPr>
                <w:sz w:val="14"/>
              </w:rPr>
              <w:t>Оспособљавање за повезивање мрежа различитих</w:t>
            </w:r>
            <w:r>
              <w:rPr>
                <w:spacing w:val="2"/>
                <w:sz w:val="14"/>
              </w:rPr>
              <w:t xml:space="preserve"> </w:t>
            </w:r>
            <w:r>
              <w:rPr>
                <w:sz w:val="14"/>
              </w:rPr>
              <w:t>адреса.</w:t>
            </w:r>
          </w:p>
          <w:p w:rsidR="00E53F39" w:rsidRDefault="006408C0">
            <w:pPr>
              <w:pStyle w:val="TableParagraph"/>
              <w:numPr>
                <w:ilvl w:val="0"/>
                <w:numId w:val="318"/>
              </w:numPr>
              <w:tabs>
                <w:tab w:val="left" w:pos="177"/>
              </w:tabs>
              <w:spacing w:line="237" w:lineRule="auto"/>
              <w:ind w:right="180"/>
              <w:rPr>
                <w:sz w:val="14"/>
              </w:rPr>
            </w:pPr>
            <w:r>
              <w:rPr>
                <w:sz w:val="14"/>
              </w:rPr>
              <w:t>Оспособљавање за повезивање удаљених географских</w:t>
            </w:r>
            <w:r>
              <w:rPr>
                <w:spacing w:val="-6"/>
                <w:sz w:val="14"/>
              </w:rPr>
              <w:t xml:space="preserve"> </w:t>
            </w:r>
            <w:r>
              <w:rPr>
                <w:sz w:val="14"/>
              </w:rPr>
              <w:t>локација.</w:t>
            </w:r>
          </w:p>
        </w:tc>
        <w:tc>
          <w:tcPr>
            <w:tcW w:w="2268" w:type="dxa"/>
          </w:tcPr>
          <w:p w:rsidR="00E53F39" w:rsidRDefault="006408C0">
            <w:pPr>
              <w:pStyle w:val="TableParagraph"/>
              <w:numPr>
                <w:ilvl w:val="0"/>
                <w:numId w:val="317"/>
              </w:numPr>
              <w:tabs>
                <w:tab w:val="left" w:pos="177"/>
              </w:tabs>
              <w:spacing w:before="20"/>
              <w:ind w:right="191"/>
              <w:rPr>
                <w:sz w:val="14"/>
              </w:rPr>
            </w:pPr>
            <w:r>
              <w:rPr>
                <w:sz w:val="14"/>
              </w:rPr>
              <w:t>наведе предности повезивања</w:t>
            </w:r>
            <w:r>
              <w:rPr>
                <w:spacing w:val="-11"/>
                <w:sz w:val="14"/>
              </w:rPr>
              <w:t xml:space="preserve"> </w:t>
            </w:r>
            <w:r>
              <w:rPr>
                <w:sz w:val="14"/>
              </w:rPr>
              <w:t>у интранет</w:t>
            </w:r>
            <w:r>
              <w:rPr>
                <w:spacing w:val="-1"/>
                <w:sz w:val="14"/>
              </w:rPr>
              <w:t xml:space="preserve"> </w:t>
            </w:r>
            <w:r>
              <w:rPr>
                <w:sz w:val="14"/>
              </w:rPr>
              <w:t>мрежу;</w:t>
            </w:r>
          </w:p>
          <w:p w:rsidR="00E53F39" w:rsidRDefault="006408C0">
            <w:pPr>
              <w:pStyle w:val="TableParagraph"/>
              <w:numPr>
                <w:ilvl w:val="0"/>
                <w:numId w:val="317"/>
              </w:numPr>
              <w:tabs>
                <w:tab w:val="left" w:pos="177"/>
              </w:tabs>
              <w:ind w:right="57"/>
              <w:rPr>
                <w:sz w:val="14"/>
              </w:rPr>
            </w:pPr>
            <w:r>
              <w:rPr>
                <w:sz w:val="14"/>
              </w:rPr>
              <w:t xml:space="preserve">разликује различите домене </w:t>
            </w:r>
            <w:r>
              <w:rPr>
                <w:spacing w:val="-3"/>
                <w:sz w:val="14"/>
              </w:rPr>
              <w:t xml:space="preserve">коли- </w:t>
            </w:r>
            <w:r>
              <w:rPr>
                <w:sz w:val="14"/>
              </w:rPr>
              <w:t xml:space="preserve">зије </w:t>
            </w:r>
            <w:r>
              <w:rPr>
                <w:spacing w:val="-5"/>
                <w:sz w:val="14"/>
              </w:rPr>
              <w:t xml:space="preserve">код </w:t>
            </w:r>
            <w:r>
              <w:rPr>
                <w:sz w:val="14"/>
              </w:rPr>
              <w:t>рачунарских</w:t>
            </w:r>
            <w:r>
              <w:rPr>
                <w:spacing w:val="1"/>
                <w:sz w:val="14"/>
              </w:rPr>
              <w:t xml:space="preserve"> </w:t>
            </w:r>
            <w:r>
              <w:rPr>
                <w:sz w:val="14"/>
              </w:rPr>
              <w:t>мрежа;</w:t>
            </w:r>
          </w:p>
          <w:p w:rsidR="00E53F39" w:rsidRDefault="006408C0">
            <w:pPr>
              <w:pStyle w:val="TableParagraph"/>
              <w:numPr>
                <w:ilvl w:val="0"/>
                <w:numId w:val="317"/>
              </w:numPr>
              <w:tabs>
                <w:tab w:val="left" w:pos="177"/>
              </w:tabs>
              <w:ind w:right="183"/>
              <w:jc w:val="both"/>
              <w:rPr>
                <w:sz w:val="14"/>
              </w:rPr>
            </w:pPr>
            <w:r>
              <w:rPr>
                <w:sz w:val="14"/>
              </w:rPr>
              <w:t>наведе и објасни технике и</w:t>
            </w:r>
            <w:r>
              <w:rPr>
                <w:spacing w:val="-13"/>
                <w:sz w:val="14"/>
              </w:rPr>
              <w:t xml:space="preserve"> </w:t>
            </w:r>
            <w:r>
              <w:rPr>
                <w:sz w:val="14"/>
              </w:rPr>
              <w:t>уре- ђаје за повезивање</w:t>
            </w:r>
            <w:r>
              <w:rPr>
                <w:spacing w:val="-13"/>
                <w:sz w:val="14"/>
              </w:rPr>
              <w:t xml:space="preserve"> </w:t>
            </w:r>
            <w:r>
              <w:rPr>
                <w:sz w:val="14"/>
              </w:rPr>
              <w:t>рачунарских мрежа;</w:t>
            </w:r>
          </w:p>
          <w:p w:rsidR="00E53F39" w:rsidRDefault="006408C0">
            <w:pPr>
              <w:pStyle w:val="TableParagraph"/>
              <w:numPr>
                <w:ilvl w:val="0"/>
                <w:numId w:val="317"/>
              </w:numPr>
              <w:tabs>
                <w:tab w:val="left" w:pos="177"/>
              </w:tabs>
              <w:spacing w:line="237" w:lineRule="auto"/>
              <w:ind w:right="93"/>
              <w:rPr>
                <w:sz w:val="14"/>
              </w:rPr>
            </w:pPr>
            <w:r>
              <w:rPr>
                <w:sz w:val="14"/>
              </w:rPr>
              <w:t>разврста уређаје по референтним нивоима;</w:t>
            </w:r>
          </w:p>
          <w:p w:rsidR="00E53F39" w:rsidRDefault="006408C0">
            <w:pPr>
              <w:pStyle w:val="TableParagraph"/>
              <w:numPr>
                <w:ilvl w:val="0"/>
                <w:numId w:val="317"/>
              </w:numPr>
              <w:tabs>
                <w:tab w:val="left" w:pos="177"/>
              </w:tabs>
              <w:spacing w:line="160" w:lineRule="exact"/>
              <w:rPr>
                <w:sz w:val="14"/>
              </w:rPr>
            </w:pPr>
            <w:r>
              <w:rPr>
                <w:sz w:val="14"/>
              </w:rPr>
              <w:t>објасни принципе</w:t>
            </w:r>
            <w:r>
              <w:rPr>
                <w:spacing w:val="-3"/>
                <w:sz w:val="14"/>
              </w:rPr>
              <w:t xml:space="preserve"> </w:t>
            </w:r>
            <w:r>
              <w:rPr>
                <w:sz w:val="14"/>
              </w:rPr>
              <w:t>рутирања;</w:t>
            </w:r>
          </w:p>
          <w:p w:rsidR="00E53F39" w:rsidRDefault="006408C0">
            <w:pPr>
              <w:pStyle w:val="TableParagraph"/>
              <w:numPr>
                <w:ilvl w:val="0"/>
                <w:numId w:val="317"/>
              </w:numPr>
              <w:tabs>
                <w:tab w:val="left" w:pos="177"/>
              </w:tabs>
              <w:ind w:right="134"/>
              <w:rPr>
                <w:sz w:val="14"/>
              </w:rPr>
            </w:pPr>
            <w:r>
              <w:rPr>
                <w:sz w:val="14"/>
              </w:rPr>
              <w:t>наведе</w:t>
            </w:r>
            <w:r>
              <w:rPr>
                <w:spacing w:val="-7"/>
                <w:sz w:val="14"/>
              </w:rPr>
              <w:t xml:space="preserve"> </w:t>
            </w:r>
            <w:r>
              <w:rPr>
                <w:sz w:val="14"/>
              </w:rPr>
              <w:t>алгоритме</w:t>
            </w:r>
            <w:r>
              <w:rPr>
                <w:spacing w:val="-7"/>
                <w:sz w:val="14"/>
              </w:rPr>
              <w:t xml:space="preserve"> </w:t>
            </w:r>
            <w:r>
              <w:rPr>
                <w:sz w:val="14"/>
              </w:rPr>
              <w:t>и</w:t>
            </w:r>
            <w:r>
              <w:rPr>
                <w:spacing w:val="-8"/>
                <w:sz w:val="14"/>
              </w:rPr>
              <w:t xml:space="preserve"> </w:t>
            </w:r>
            <w:r>
              <w:rPr>
                <w:sz w:val="14"/>
              </w:rPr>
              <w:t>протоколе</w:t>
            </w:r>
            <w:r>
              <w:rPr>
                <w:spacing w:val="-8"/>
                <w:sz w:val="14"/>
              </w:rPr>
              <w:t xml:space="preserve"> </w:t>
            </w:r>
            <w:r>
              <w:rPr>
                <w:sz w:val="14"/>
              </w:rPr>
              <w:t>за рутирање;</w:t>
            </w:r>
          </w:p>
          <w:p w:rsidR="00E53F39" w:rsidRDefault="006408C0">
            <w:pPr>
              <w:pStyle w:val="TableParagraph"/>
              <w:numPr>
                <w:ilvl w:val="0"/>
                <w:numId w:val="317"/>
              </w:numPr>
              <w:tabs>
                <w:tab w:val="left" w:pos="177"/>
              </w:tabs>
              <w:ind w:right="76"/>
              <w:rPr>
                <w:sz w:val="14"/>
              </w:rPr>
            </w:pPr>
            <w:r>
              <w:rPr>
                <w:sz w:val="14"/>
              </w:rPr>
              <w:t>објасни алгоритме и протоколе</w:t>
            </w:r>
            <w:r>
              <w:rPr>
                <w:spacing w:val="-24"/>
                <w:sz w:val="14"/>
              </w:rPr>
              <w:t xml:space="preserve"> </w:t>
            </w:r>
            <w:r>
              <w:rPr>
                <w:sz w:val="14"/>
              </w:rPr>
              <w:t>за рутирање;</w:t>
            </w:r>
          </w:p>
          <w:p w:rsidR="00E53F39" w:rsidRDefault="006408C0">
            <w:pPr>
              <w:pStyle w:val="TableParagraph"/>
              <w:numPr>
                <w:ilvl w:val="0"/>
                <w:numId w:val="317"/>
              </w:numPr>
              <w:tabs>
                <w:tab w:val="left" w:pos="177"/>
              </w:tabs>
              <w:ind w:right="280"/>
              <w:rPr>
                <w:sz w:val="14"/>
              </w:rPr>
            </w:pPr>
            <w:r>
              <w:rPr>
                <w:sz w:val="14"/>
              </w:rPr>
              <w:t>упоређује руте по</w:t>
            </w:r>
            <w:r>
              <w:rPr>
                <w:spacing w:val="-4"/>
                <w:sz w:val="14"/>
              </w:rPr>
              <w:t xml:space="preserve"> </w:t>
            </w:r>
            <w:r>
              <w:rPr>
                <w:sz w:val="14"/>
              </w:rPr>
              <w:t>различитим рутинг</w:t>
            </w:r>
            <w:r>
              <w:rPr>
                <w:spacing w:val="-2"/>
                <w:sz w:val="14"/>
              </w:rPr>
              <w:t xml:space="preserve"> </w:t>
            </w:r>
            <w:r>
              <w:rPr>
                <w:sz w:val="14"/>
              </w:rPr>
              <w:t>протоколима;</w:t>
            </w:r>
          </w:p>
          <w:p w:rsidR="00E53F39" w:rsidRDefault="006408C0">
            <w:pPr>
              <w:pStyle w:val="TableParagraph"/>
              <w:numPr>
                <w:ilvl w:val="0"/>
                <w:numId w:val="317"/>
              </w:numPr>
              <w:tabs>
                <w:tab w:val="left" w:pos="177"/>
              </w:tabs>
              <w:spacing w:line="160" w:lineRule="exact"/>
              <w:ind w:right="458"/>
              <w:rPr>
                <w:sz w:val="14"/>
              </w:rPr>
            </w:pPr>
            <w:r>
              <w:rPr>
                <w:sz w:val="14"/>
              </w:rPr>
              <w:t>упоређује путање по</w:t>
            </w:r>
            <w:r>
              <w:rPr>
                <w:spacing w:val="-10"/>
                <w:sz w:val="14"/>
              </w:rPr>
              <w:t xml:space="preserve"> </w:t>
            </w:r>
            <w:r>
              <w:rPr>
                <w:sz w:val="14"/>
              </w:rPr>
              <w:t>истом рутинг</w:t>
            </w:r>
            <w:r>
              <w:rPr>
                <w:spacing w:val="-2"/>
                <w:sz w:val="14"/>
              </w:rPr>
              <w:t xml:space="preserve"> </w:t>
            </w:r>
            <w:r>
              <w:rPr>
                <w:sz w:val="14"/>
              </w:rPr>
              <w:t>протоколу;</w:t>
            </w:r>
          </w:p>
        </w:tc>
        <w:tc>
          <w:tcPr>
            <w:tcW w:w="2551" w:type="dxa"/>
          </w:tcPr>
          <w:p w:rsidR="00E53F39" w:rsidRDefault="006408C0">
            <w:pPr>
              <w:pStyle w:val="TableParagraph"/>
              <w:numPr>
                <w:ilvl w:val="0"/>
                <w:numId w:val="316"/>
              </w:numPr>
              <w:tabs>
                <w:tab w:val="left" w:pos="176"/>
              </w:tabs>
              <w:spacing w:before="21"/>
              <w:ind w:right="119" w:hanging="119"/>
              <w:rPr>
                <w:sz w:val="14"/>
              </w:rPr>
            </w:pPr>
            <w:r>
              <w:rPr>
                <w:sz w:val="14"/>
              </w:rPr>
              <w:t>Рутирање – принципи, алгоритми, протоколи за рутирање. Појам</w:t>
            </w:r>
            <w:r>
              <w:rPr>
                <w:spacing w:val="-24"/>
                <w:sz w:val="14"/>
              </w:rPr>
              <w:t xml:space="preserve"> </w:t>
            </w:r>
            <w:r>
              <w:rPr>
                <w:sz w:val="14"/>
              </w:rPr>
              <w:t>метри- ке и административне</w:t>
            </w:r>
            <w:r>
              <w:rPr>
                <w:spacing w:val="-4"/>
                <w:sz w:val="14"/>
              </w:rPr>
              <w:t xml:space="preserve"> </w:t>
            </w:r>
            <w:r>
              <w:rPr>
                <w:sz w:val="14"/>
              </w:rPr>
              <w:t>дистанце.</w:t>
            </w:r>
          </w:p>
          <w:p w:rsidR="00E53F39" w:rsidRDefault="006408C0">
            <w:pPr>
              <w:pStyle w:val="TableParagraph"/>
              <w:numPr>
                <w:ilvl w:val="0"/>
                <w:numId w:val="316"/>
              </w:numPr>
              <w:tabs>
                <w:tab w:val="left" w:pos="176"/>
              </w:tabs>
              <w:spacing w:line="158" w:lineRule="exact"/>
              <w:ind w:hanging="119"/>
              <w:rPr>
                <w:sz w:val="14"/>
              </w:rPr>
            </w:pPr>
            <w:r>
              <w:rPr>
                <w:sz w:val="14"/>
              </w:rPr>
              <w:t>Статичко</w:t>
            </w:r>
            <w:r>
              <w:rPr>
                <w:spacing w:val="-1"/>
                <w:sz w:val="14"/>
              </w:rPr>
              <w:t xml:space="preserve"> </w:t>
            </w:r>
            <w:r>
              <w:rPr>
                <w:sz w:val="14"/>
              </w:rPr>
              <w:t>рутирање.</w:t>
            </w:r>
          </w:p>
          <w:p w:rsidR="00E53F39" w:rsidRDefault="006408C0">
            <w:pPr>
              <w:pStyle w:val="TableParagraph"/>
              <w:numPr>
                <w:ilvl w:val="0"/>
                <w:numId w:val="316"/>
              </w:numPr>
              <w:tabs>
                <w:tab w:val="left" w:pos="176"/>
              </w:tabs>
              <w:ind w:right="173" w:hanging="119"/>
              <w:rPr>
                <w:sz w:val="14"/>
              </w:rPr>
            </w:pPr>
            <w:r>
              <w:rPr>
                <w:sz w:val="14"/>
              </w:rPr>
              <w:t>Рутинг</w:t>
            </w:r>
            <w:r>
              <w:rPr>
                <w:spacing w:val="-8"/>
                <w:sz w:val="14"/>
              </w:rPr>
              <w:t xml:space="preserve"> </w:t>
            </w:r>
            <w:r>
              <w:rPr>
                <w:sz w:val="14"/>
              </w:rPr>
              <w:t>протоколи,</w:t>
            </w:r>
            <w:r>
              <w:rPr>
                <w:spacing w:val="-8"/>
                <w:sz w:val="14"/>
              </w:rPr>
              <w:t xml:space="preserve"> </w:t>
            </w:r>
            <w:r>
              <w:rPr>
                <w:sz w:val="14"/>
              </w:rPr>
              <w:t>особине</w:t>
            </w:r>
            <w:r>
              <w:rPr>
                <w:spacing w:val="-7"/>
                <w:sz w:val="14"/>
              </w:rPr>
              <w:t xml:space="preserve"> </w:t>
            </w:r>
            <w:r>
              <w:rPr>
                <w:sz w:val="14"/>
              </w:rPr>
              <w:t>и</w:t>
            </w:r>
            <w:r>
              <w:rPr>
                <w:spacing w:val="-8"/>
                <w:sz w:val="14"/>
              </w:rPr>
              <w:t xml:space="preserve"> </w:t>
            </w:r>
            <w:r>
              <w:rPr>
                <w:sz w:val="14"/>
              </w:rPr>
              <w:t>конфи- гурисање.</w:t>
            </w:r>
          </w:p>
          <w:p w:rsidR="00E53F39" w:rsidRDefault="006408C0">
            <w:pPr>
              <w:pStyle w:val="TableParagraph"/>
              <w:numPr>
                <w:ilvl w:val="0"/>
                <w:numId w:val="316"/>
              </w:numPr>
              <w:tabs>
                <w:tab w:val="left" w:pos="174"/>
              </w:tabs>
              <w:ind w:left="173" w:right="70" w:hanging="117"/>
              <w:rPr>
                <w:sz w:val="14"/>
              </w:rPr>
            </w:pPr>
            <w:r>
              <w:rPr>
                <w:spacing w:val="-6"/>
                <w:sz w:val="14"/>
              </w:rPr>
              <w:t xml:space="preserve">WAN </w:t>
            </w:r>
            <w:r>
              <w:rPr>
                <w:sz w:val="14"/>
              </w:rPr>
              <w:t>мрежа – терминологија, уређаји, стандарди.</w:t>
            </w:r>
          </w:p>
          <w:p w:rsidR="00E53F39" w:rsidRDefault="006408C0">
            <w:pPr>
              <w:pStyle w:val="TableParagraph"/>
              <w:numPr>
                <w:ilvl w:val="0"/>
                <w:numId w:val="316"/>
              </w:numPr>
              <w:tabs>
                <w:tab w:val="left" w:pos="176"/>
              </w:tabs>
              <w:spacing w:line="159" w:lineRule="exact"/>
              <w:ind w:hanging="119"/>
              <w:rPr>
                <w:sz w:val="14"/>
              </w:rPr>
            </w:pPr>
            <w:r>
              <w:rPr>
                <w:sz w:val="14"/>
              </w:rPr>
              <w:t xml:space="preserve">Конфигурисање </w:t>
            </w:r>
            <w:r>
              <w:rPr>
                <w:spacing w:val="-6"/>
                <w:sz w:val="14"/>
              </w:rPr>
              <w:t>WAN</w:t>
            </w:r>
            <w:r>
              <w:rPr>
                <w:spacing w:val="-7"/>
                <w:sz w:val="14"/>
              </w:rPr>
              <w:t xml:space="preserve"> </w:t>
            </w:r>
            <w:r>
              <w:rPr>
                <w:sz w:val="14"/>
              </w:rPr>
              <w:t>линкова.</w:t>
            </w:r>
          </w:p>
          <w:p w:rsidR="00E53F39" w:rsidRDefault="006408C0">
            <w:pPr>
              <w:pStyle w:val="TableParagraph"/>
              <w:numPr>
                <w:ilvl w:val="0"/>
                <w:numId w:val="316"/>
              </w:numPr>
              <w:tabs>
                <w:tab w:val="left" w:pos="176"/>
              </w:tabs>
              <w:ind w:right="155" w:hanging="119"/>
              <w:rPr>
                <w:sz w:val="14"/>
              </w:rPr>
            </w:pPr>
            <w:r>
              <w:rPr>
                <w:sz w:val="14"/>
              </w:rPr>
              <w:t>Интернет као медијум за</w:t>
            </w:r>
            <w:r>
              <w:rPr>
                <w:spacing w:val="-20"/>
                <w:sz w:val="14"/>
              </w:rPr>
              <w:t xml:space="preserve"> </w:t>
            </w:r>
            <w:r>
              <w:rPr>
                <w:sz w:val="14"/>
              </w:rPr>
              <w:t>повезивање удаљених</w:t>
            </w:r>
            <w:r>
              <w:rPr>
                <w:spacing w:val="-1"/>
                <w:sz w:val="14"/>
              </w:rPr>
              <w:t xml:space="preserve"> </w:t>
            </w:r>
            <w:r>
              <w:rPr>
                <w:sz w:val="14"/>
              </w:rPr>
              <w:t>локација.</w:t>
            </w:r>
          </w:p>
          <w:p w:rsidR="00E53F39" w:rsidRDefault="006408C0">
            <w:pPr>
              <w:pStyle w:val="TableParagraph"/>
              <w:numPr>
                <w:ilvl w:val="0"/>
                <w:numId w:val="316"/>
              </w:numPr>
              <w:tabs>
                <w:tab w:val="left" w:pos="176"/>
              </w:tabs>
              <w:ind w:right="56" w:hanging="119"/>
              <w:jc w:val="both"/>
              <w:rPr>
                <w:sz w:val="14"/>
              </w:rPr>
            </w:pPr>
            <w:r>
              <w:rPr>
                <w:sz w:val="14"/>
              </w:rPr>
              <w:t>Заштита мрежне комуникације када</w:t>
            </w:r>
            <w:r>
              <w:rPr>
                <w:spacing w:val="-14"/>
                <w:sz w:val="14"/>
              </w:rPr>
              <w:t xml:space="preserve"> </w:t>
            </w:r>
            <w:r>
              <w:rPr>
                <w:sz w:val="14"/>
              </w:rPr>
              <w:t>се повезују удаљене мреже:</w:t>
            </w:r>
            <w:r>
              <w:rPr>
                <w:spacing w:val="-25"/>
                <w:sz w:val="14"/>
              </w:rPr>
              <w:t xml:space="preserve"> </w:t>
            </w:r>
            <w:r>
              <w:rPr>
                <w:sz w:val="14"/>
              </w:rPr>
              <w:t>аутентикаци- ја, ауторизација,</w:t>
            </w:r>
            <w:r>
              <w:rPr>
                <w:spacing w:val="-2"/>
                <w:sz w:val="14"/>
              </w:rPr>
              <w:t xml:space="preserve"> </w:t>
            </w:r>
            <w:r>
              <w:rPr>
                <w:sz w:val="14"/>
              </w:rPr>
              <w:t>енкрипција.</w:t>
            </w:r>
          </w:p>
        </w:tc>
        <w:tc>
          <w:tcPr>
            <w:tcW w:w="2551" w:type="dxa"/>
            <w:vMerge/>
            <w:tcBorders>
              <w:top w:val="nil"/>
            </w:tcBorders>
          </w:tcPr>
          <w:p w:rsidR="00E53F39" w:rsidRDefault="00E53F39">
            <w:pPr>
              <w:rPr>
                <w:sz w:val="2"/>
                <w:szCs w:val="2"/>
              </w:rPr>
            </w:pPr>
          </w:p>
        </w:tc>
      </w:tr>
    </w:tbl>
    <w:p w:rsidR="00E53F39" w:rsidRDefault="00E53F39">
      <w:pPr>
        <w:rPr>
          <w:sz w:val="2"/>
          <w:szCs w:val="2"/>
        </w:rPr>
        <w:sectPr w:rsidR="00E53F39">
          <w:pgSz w:w="11910" w:h="15740"/>
          <w:pgMar w:top="180" w:right="56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2120"/>
        </w:trPr>
        <w:tc>
          <w:tcPr>
            <w:tcW w:w="1474" w:type="dxa"/>
          </w:tcPr>
          <w:p w:rsidR="00E53F39" w:rsidRDefault="00E53F39">
            <w:pPr>
              <w:pStyle w:val="TableParagraph"/>
              <w:ind w:left="0" w:firstLine="0"/>
              <w:rPr>
                <w:sz w:val="14"/>
              </w:rPr>
            </w:pPr>
          </w:p>
        </w:tc>
        <w:tc>
          <w:tcPr>
            <w:tcW w:w="1701" w:type="dxa"/>
          </w:tcPr>
          <w:p w:rsidR="00E53F39" w:rsidRDefault="00E53F39">
            <w:pPr>
              <w:pStyle w:val="TableParagraph"/>
              <w:ind w:left="0" w:firstLine="0"/>
              <w:rPr>
                <w:sz w:val="14"/>
              </w:rPr>
            </w:pPr>
          </w:p>
        </w:tc>
        <w:tc>
          <w:tcPr>
            <w:tcW w:w="2268" w:type="dxa"/>
          </w:tcPr>
          <w:p w:rsidR="00E53F39" w:rsidRDefault="006408C0">
            <w:pPr>
              <w:pStyle w:val="TableParagraph"/>
              <w:numPr>
                <w:ilvl w:val="0"/>
                <w:numId w:val="315"/>
              </w:numPr>
              <w:tabs>
                <w:tab w:val="left" w:pos="177"/>
              </w:tabs>
              <w:spacing w:before="18" w:line="161" w:lineRule="exact"/>
              <w:rPr>
                <w:sz w:val="14"/>
              </w:rPr>
            </w:pPr>
            <w:r>
              <w:rPr>
                <w:sz w:val="14"/>
              </w:rPr>
              <w:t>објасни тумачење рутинг</w:t>
            </w:r>
            <w:r>
              <w:rPr>
                <w:spacing w:val="-7"/>
                <w:sz w:val="14"/>
              </w:rPr>
              <w:t xml:space="preserve"> </w:t>
            </w:r>
            <w:r>
              <w:rPr>
                <w:sz w:val="14"/>
              </w:rPr>
              <w:t>табеле;</w:t>
            </w:r>
          </w:p>
          <w:p w:rsidR="00E53F39" w:rsidRDefault="006408C0">
            <w:pPr>
              <w:pStyle w:val="TableParagraph"/>
              <w:numPr>
                <w:ilvl w:val="0"/>
                <w:numId w:val="315"/>
              </w:numPr>
              <w:tabs>
                <w:tab w:val="left" w:pos="177"/>
              </w:tabs>
              <w:spacing w:line="160" w:lineRule="exact"/>
              <w:rPr>
                <w:sz w:val="14"/>
              </w:rPr>
            </w:pPr>
            <w:r>
              <w:rPr>
                <w:sz w:val="14"/>
              </w:rPr>
              <w:t>конфигурише</w:t>
            </w:r>
            <w:r>
              <w:rPr>
                <w:spacing w:val="-1"/>
                <w:sz w:val="14"/>
              </w:rPr>
              <w:t xml:space="preserve"> </w:t>
            </w:r>
            <w:r>
              <w:rPr>
                <w:sz w:val="14"/>
              </w:rPr>
              <w:t>рутирање;</w:t>
            </w:r>
          </w:p>
          <w:p w:rsidR="00E53F39" w:rsidRDefault="006408C0">
            <w:pPr>
              <w:pStyle w:val="TableParagraph"/>
              <w:numPr>
                <w:ilvl w:val="0"/>
                <w:numId w:val="315"/>
              </w:numPr>
              <w:tabs>
                <w:tab w:val="left" w:pos="177"/>
              </w:tabs>
              <w:ind w:right="316"/>
              <w:rPr>
                <w:sz w:val="14"/>
              </w:rPr>
            </w:pPr>
            <w:r>
              <w:rPr>
                <w:sz w:val="14"/>
              </w:rPr>
              <w:t>тестира конфигурисано</w:t>
            </w:r>
            <w:r>
              <w:rPr>
                <w:spacing w:val="-6"/>
                <w:sz w:val="14"/>
              </w:rPr>
              <w:t xml:space="preserve"> </w:t>
            </w:r>
            <w:r>
              <w:rPr>
                <w:sz w:val="14"/>
              </w:rPr>
              <w:t>рути- рање;</w:t>
            </w:r>
          </w:p>
          <w:p w:rsidR="00E53F39" w:rsidRDefault="006408C0">
            <w:pPr>
              <w:pStyle w:val="TableParagraph"/>
              <w:numPr>
                <w:ilvl w:val="0"/>
                <w:numId w:val="315"/>
              </w:numPr>
              <w:tabs>
                <w:tab w:val="left" w:pos="177"/>
              </w:tabs>
              <w:spacing w:line="159" w:lineRule="exact"/>
              <w:rPr>
                <w:sz w:val="14"/>
              </w:rPr>
            </w:pPr>
            <w:r>
              <w:rPr>
                <w:sz w:val="14"/>
              </w:rPr>
              <w:t>налази места</w:t>
            </w:r>
            <w:r>
              <w:rPr>
                <w:spacing w:val="-2"/>
                <w:sz w:val="14"/>
              </w:rPr>
              <w:t xml:space="preserve"> </w:t>
            </w:r>
            <w:r>
              <w:rPr>
                <w:sz w:val="14"/>
              </w:rPr>
              <w:t>квара;</w:t>
            </w:r>
          </w:p>
          <w:p w:rsidR="00E53F39" w:rsidRDefault="006408C0">
            <w:pPr>
              <w:pStyle w:val="TableParagraph"/>
              <w:numPr>
                <w:ilvl w:val="0"/>
                <w:numId w:val="315"/>
              </w:numPr>
              <w:tabs>
                <w:tab w:val="left" w:pos="177"/>
              </w:tabs>
              <w:ind w:right="203"/>
              <w:rPr>
                <w:sz w:val="14"/>
              </w:rPr>
            </w:pPr>
            <w:r>
              <w:rPr>
                <w:sz w:val="14"/>
              </w:rPr>
              <w:t>упоређује различите WАN</w:t>
            </w:r>
            <w:r>
              <w:rPr>
                <w:spacing w:val="-11"/>
                <w:sz w:val="14"/>
              </w:rPr>
              <w:t xml:space="preserve"> </w:t>
            </w:r>
            <w:r>
              <w:rPr>
                <w:sz w:val="14"/>
              </w:rPr>
              <w:t>кон- фигурације мрежа;</w:t>
            </w:r>
          </w:p>
          <w:p w:rsidR="00E53F39" w:rsidRDefault="006408C0">
            <w:pPr>
              <w:pStyle w:val="TableParagraph"/>
              <w:numPr>
                <w:ilvl w:val="0"/>
                <w:numId w:val="315"/>
              </w:numPr>
              <w:tabs>
                <w:tab w:val="left" w:pos="212"/>
              </w:tabs>
              <w:ind w:right="112"/>
              <w:rPr>
                <w:sz w:val="14"/>
              </w:rPr>
            </w:pPr>
            <w:r>
              <w:rPr>
                <w:sz w:val="14"/>
              </w:rPr>
              <w:t>наводи предности и недостатке различитих WАN</w:t>
            </w:r>
            <w:r>
              <w:rPr>
                <w:spacing w:val="-11"/>
                <w:sz w:val="14"/>
              </w:rPr>
              <w:t xml:space="preserve"> </w:t>
            </w:r>
            <w:r>
              <w:rPr>
                <w:sz w:val="14"/>
              </w:rPr>
              <w:t>конфигурацијa мрежа;</w:t>
            </w:r>
          </w:p>
          <w:p w:rsidR="00E53F39" w:rsidRDefault="006408C0">
            <w:pPr>
              <w:pStyle w:val="TableParagraph"/>
              <w:numPr>
                <w:ilvl w:val="0"/>
                <w:numId w:val="315"/>
              </w:numPr>
              <w:tabs>
                <w:tab w:val="left" w:pos="177"/>
              </w:tabs>
              <w:spacing w:line="158" w:lineRule="exact"/>
              <w:rPr>
                <w:sz w:val="14"/>
              </w:rPr>
            </w:pPr>
            <w:r>
              <w:rPr>
                <w:sz w:val="14"/>
              </w:rPr>
              <w:t>Конфигурише WАN</w:t>
            </w:r>
            <w:r>
              <w:rPr>
                <w:spacing w:val="-5"/>
                <w:sz w:val="14"/>
              </w:rPr>
              <w:t xml:space="preserve"> </w:t>
            </w:r>
            <w:r>
              <w:rPr>
                <w:sz w:val="14"/>
              </w:rPr>
              <w:t>линк;</w:t>
            </w:r>
          </w:p>
          <w:p w:rsidR="00E53F39" w:rsidRDefault="006408C0">
            <w:pPr>
              <w:pStyle w:val="TableParagraph"/>
              <w:numPr>
                <w:ilvl w:val="0"/>
                <w:numId w:val="315"/>
              </w:numPr>
              <w:tabs>
                <w:tab w:val="left" w:pos="177"/>
              </w:tabs>
              <w:ind w:right="376"/>
              <w:rPr>
                <w:sz w:val="14"/>
              </w:rPr>
            </w:pPr>
            <w:r>
              <w:rPr>
                <w:sz w:val="14"/>
              </w:rPr>
              <w:t>Налази места квара на WАN линковима;</w:t>
            </w:r>
          </w:p>
        </w:tc>
        <w:tc>
          <w:tcPr>
            <w:tcW w:w="2551" w:type="dxa"/>
          </w:tcPr>
          <w:p w:rsidR="00E53F39" w:rsidRDefault="00E53F39">
            <w:pPr>
              <w:pStyle w:val="TableParagraph"/>
              <w:ind w:left="0" w:firstLine="0"/>
              <w:rPr>
                <w:sz w:val="14"/>
              </w:rPr>
            </w:pPr>
          </w:p>
        </w:tc>
        <w:tc>
          <w:tcPr>
            <w:tcW w:w="2551" w:type="dxa"/>
          </w:tcPr>
          <w:p w:rsidR="00E53F39" w:rsidRDefault="00E53F39">
            <w:pPr>
              <w:pStyle w:val="TableParagraph"/>
              <w:ind w:left="0" w:firstLine="0"/>
              <w:rPr>
                <w:sz w:val="14"/>
              </w:rPr>
            </w:pPr>
          </w:p>
        </w:tc>
      </w:tr>
    </w:tbl>
    <w:p w:rsidR="00E53F39" w:rsidRDefault="00E53F39">
      <w:pPr>
        <w:pStyle w:val="BodyText"/>
        <w:spacing w:before="11" w:line="240" w:lineRule="auto"/>
        <w:ind w:left="0" w:firstLine="0"/>
        <w:rPr>
          <w:b/>
          <w:sz w:val="28"/>
        </w:rPr>
      </w:pPr>
    </w:p>
    <w:p w:rsidR="00E53F39" w:rsidRDefault="006408C0">
      <w:pPr>
        <w:tabs>
          <w:tab w:val="left" w:pos="2424"/>
        </w:tabs>
        <w:spacing w:before="96"/>
        <w:ind w:left="156"/>
        <w:rPr>
          <w:b/>
          <w:sz w:val="14"/>
        </w:rPr>
      </w:pPr>
      <w:r>
        <w:rPr>
          <w:sz w:val="14"/>
        </w:rPr>
        <w:t>Назив</w:t>
      </w:r>
      <w:r>
        <w:rPr>
          <w:spacing w:val="-4"/>
          <w:sz w:val="14"/>
        </w:rPr>
        <w:t xml:space="preserve"> </w:t>
      </w:r>
      <w:r>
        <w:rPr>
          <w:sz w:val="14"/>
        </w:rPr>
        <w:t>предмета:</w:t>
      </w:r>
      <w:r>
        <w:rPr>
          <w:sz w:val="14"/>
        </w:rPr>
        <w:tab/>
      </w:r>
      <w:r>
        <w:rPr>
          <w:b/>
          <w:sz w:val="14"/>
        </w:rPr>
        <w:t xml:space="preserve">БЕЗБЕДНОСТ </w:t>
      </w:r>
      <w:r>
        <w:rPr>
          <w:b/>
          <w:spacing w:val="-4"/>
          <w:sz w:val="14"/>
        </w:rPr>
        <w:t>РАЧУНАРСКИХ</w:t>
      </w:r>
      <w:r>
        <w:rPr>
          <w:b/>
          <w:spacing w:val="-2"/>
          <w:sz w:val="14"/>
        </w:rPr>
        <w:t xml:space="preserve"> </w:t>
      </w:r>
      <w:r>
        <w:rPr>
          <w:b/>
          <w:sz w:val="14"/>
        </w:rPr>
        <w:t>МРЕЖА</w:t>
      </w:r>
    </w:p>
    <w:p w:rsidR="00E53F39" w:rsidRDefault="006408C0">
      <w:pPr>
        <w:pStyle w:val="BodyText"/>
        <w:tabs>
          <w:tab w:val="left" w:pos="2424"/>
        </w:tabs>
        <w:spacing w:before="50" w:line="161" w:lineRule="exact"/>
        <w:ind w:left="156" w:firstLine="0"/>
      </w:pPr>
      <w:r>
        <w:t>Циљеви</w:t>
      </w:r>
      <w:r>
        <w:rPr>
          <w:spacing w:val="-4"/>
        </w:rPr>
        <w:t xml:space="preserve"> </w:t>
      </w:r>
      <w:r>
        <w:t>предмета:</w:t>
      </w:r>
      <w:r>
        <w:tab/>
        <w:t>– Оспособљавање за конфигурацију</w:t>
      </w:r>
      <w:r>
        <w:rPr>
          <w:spacing w:val="-5"/>
        </w:rPr>
        <w:t xml:space="preserve"> </w:t>
      </w:r>
      <w:r>
        <w:t>VLAN-ова.</w:t>
      </w:r>
    </w:p>
    <w:p w:rsidR="00E53F39" w:rsidRDefault="006408C0">
      <w:pPr>
        <w:pStyle w:val="ListParagraph"/>
        <w:numPr>
          <w:ilvl w:val="0"/>
          <w:numId w:val="553"/>
        </w:numPr>
        <w:tabs>
          <w:tab w:val="left" w:pos="2530"/>
        </w:tabs>
        <w:rPr>
          <w:sz w:val="14"/>
        </w:rPr>
      </w:pPr>
      <w:r>
        <w:rPr>
          <w:sz w:val="14"/>
        </w:rPr>
        <w:t>Оспособљавање за конфигурисање транслација</w:t>
      </w:r>
      <w:r>
        <w:rPr>
          <w:spacing w:val="-2"/>
          <w:sz w:val="14"/>
        </w:rPr>
        <w:t xml:space="preserve"> </w:t>
      </w:r>
      <w:r>
        <w:rPr>
          <w:sz w:val="14"/>
        </w:rPr>
        <w:t>адреса.</w:t>
      </w:r>
    </w:p>
    <w:p w:rsidR="00E53F39" w:rsidRDefault="006408C0">
      <w:pPr>
        <w:pStyle w:val="ListParagraph"/>
        <w:numPr>
          <w:ilvl w:val="0"/>
          <w:numId w:val="553"/>
        </w:numPr>
        <w:tabs>
          <w:tab w:val="left" w:pos="2530"/>
        </w:tabs>
        <w:rPr>
          <w:sz w:val="14"/>
        </w:rPr>
      </w:pPr>
      <w:r>
        <w:rPr>
          <w:spacing w:val="-3"/>
          <w:sz w:val="14"/>
        </w:rPr>
        <w:t xml:space="preserve">Усвајање </w:t>
      </w:r>
      <w:r>
        <w:rPr>
          <w:sz w:val="14"/>
        </w:rPr>
        <w:t>знања о бежичним начинима преноса</w:t>
      </w:r>
      <w:r>
        <w:rPr>
          <w:sz w:val="14"/>
        </w:rPr>
        <w:t xml:space="preserve"> </w:t>
      </w:r>
      <w:r>
        <w:rPr>
          <w:sz w:val="14"/>
        </w:rPr>
        <w:t>података.</w:t>
      </w:r>
    </w:p>
    <w:p w:rsidR="00E53F39" w:rsidRDefault="006408C0">
      <w:pPr>
        <w:pStyle w:val="ListParagraph"/>
        <w:numPr>
          <w:ilvl w:val="0"/>
          <w:numId w:val="553"/>
        </w:numPr>
        <w:tabs>
          <w:tab w:val="left" w:pos="2530"/>
        </w:tabs>
        <w:rPr>
          <w:sz w:val="14"/>
        </w:rPr>
      </w:pPr>
      <w:r>
        <w:rPr>
          <w:spacing w:val="-3"/>
          <w:sz w:val="14"/>
        </w:rPr>
        <w:t xml:space="preserve">Усвајање </w:t>
      </w:r>
      <w:r>
        <w:rPr>
          <w:sz w:val="14"/>
        </w:rPr>
        <w:t>знања о различитим топологијама и стандардима бежичног</w:t>
      </w:r>
      <w:r>
        <w:rPr>
          <w:spacing w:val="-1"/>
          <w:sz w:val="14"/>
        </w:rPr>
        <w:t xml:space="preserve"> </w:t>
      </w:r>
      <w:r>
        <w:rPr>
          <w:sz w:val="14"/>
        </w:rPr>
        <w:t>умрежавања.</w:t>
      </w:r>
    </w:p>
    <w:p w:rsidR="00E53F39" w:rsidRDefault="006408C0">
      <w:pPr>
        <w:pStyle w:val="ListParagraph"/>
        <w:numPr>
          <w:ilvl w:val="0"/>
          <w:numId w:val="553"/>
        </w:numPr>
        <w:tabs>
          <w:tab w:val="left" w:pos="2530"/>
        </w:tabs>
        <w:rPr>
          <w:sz w:val="14"/>
        </w:rPr>
      </w:pPr>
      <w:r>
        <w:rPr>
          <w:sz w:val="14"/>
        </w:rPr>
        <w:t>Оспособљавање за конфигурацију бежичног рутера и аксес</w:t>
      </w:r>
      <w:r>
        <w:rPr>
          <w:spacing w:val="-3"/>
          <w:sz w:val="14"/>
        </w:rPr>
        <w:t xml:space="preserve"> </w:t>
      </w:r>
      <w:r>
        <w:rPr>
          <w:sz w:val="14"/>
        </w:rPr>
        <w:t>поинта.</w:t>
      </w:r>
    </w:p>
    <w:p w:rsidR="00E53F39" w:rsidRDefault="006408C0">
      <w:pPr>
        <w:pStyle w:val="ListParagraph"/>
        <w:numPr>
          <w:ilvl w:val="0"/>
          <w:numId w:val="553"/>
        </w:numPr>
        <w:tabs>
          <w:tab w:val="left" w:pos="2530"/>
        </w:tabs>
        <w:spacing w:line="161" w:lineRule="exact"/>
        <w:rPr>
          <w:sz w:val="14"/>
        </w:rPr>
      </w:pPr>
      <w:r>
        <w:rPr>
          <w:sz w:val="14"/>
        </w:rPr>
        <w:t>Оспособљавање за конфигурисање протокола апликационог</w:t>
      </w:r>
      <w:r>
        <w:rPr>
          <w:spacing w:val="-4"/>
          <w:sz w:val="14"/>
        </w:rPr>
        <w:t xml:space="preserve"> </w:t>
      </w:r>
      <w:r>
        <w:rPr>
          <w:sz w:val="14"/>
        </w:rPr>
        <w:t>слоја.</w:t>
      </w:r>
    </w:p>
    <w:p w:rsidR="00E53F39" w:rsidRDefault="006408C0">
      <w:pPr>
        <w:tabs>
          <w:tab w:val="left" w:pos="2424"/>
        </w:tabs>
        <w:spacing w:before="49"/>
        <w:ind w:left="156"/>
        <w:rPr>
          <w:b/>
          <w:sz w:val="14"/>
        </w:rPr>
      </w:pPr>
      <w:r>
        <w:rPr>
          <w:spacing w:val="-3"/>
          <w:sz w:val="14"/>
        </w:rPr>
        <w:t>Годишњи</w:t>
      </w:r>
      <w:r>
        <w:rPr>
          <w:sz w:val="14"/>
        </w:rPr>
        <w:t xml:space="preserve"> фонд:</w:t>
      </w:r>
      <w:r>
        <w:rPr>
          <w:sz w:val="14"/>
        </w:rPr>
        <w:tab/>
      </w:r>
      <w:r>
        <w:rPr>
          <w:b/>
          <w:sz w:val="14"/>
        </w:rPr>
        <w:t>62 часа</w:t>
      </w:r>
    </w:p>
    <w:p w:rsidR="00E53F39" w:rsidRDefault="006408C0">
      <w:pPr>
        <w:tabs>
          <w:tab w:val="left" w:pos="2424"/>
        </w:tabs>
        <w:spacing w:before="49"/>
        <w:ind w:left="156"/>
        <w:rPr>
          <w:b/>
          <w:sz w:val="14"/>
        </w:rPr>
      </w:pPr>
      <w:r>
        <w:rPr>
          <w:sz w:val="14"/>
        </w:rPr>
        <w:t>Разред:</w:t>
      </w:r>
      <w:r>
        <w:rPr>
          <w:sz w:val="14"/>
        </w:rPr>
        <w:tab/>
      </w:r>
      <w:r>
        <w:rPr>
          <w:b/>
          <w:sz w:val="14"/>
        </w:rPr>
        <w:t>четврти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878" w:hanging="432"/>
              <w:rPr>
                <w:b/>
                <w:sz w:val="14"/>
              </w:rPr>
            </w:pPr>
            <w:r>
              <w:rPr>
                <w:b/>
                <w:sz w:val="14"/>
              </w:rPr>
              <w:t>НАЧИН ОСТВАРИВАЊА ПРОГРАМА</w:t>
            </w:r>
          </w:p>
        </w:tc>
      </w:tr>
      <w:tr w:rsidR="00E53F39">
        <w:trPr>
          <w:trHeight w:val="3560"/>
        </w:trPr>
        <w:tc>
          <w:tcPr>
            <w:tcW w:w="1474" w:type="dxa"/>
          </w:tcPr>
          <w:p w:rsidR="00E53F39" w:rsidRDefault="006408C0">
            <w:pPr>
              <w:pStyle w:val="TableParagraph"/>
              <w:spacing w:before="18"/>
              <w:ind w:left="56" w:right="195" w:firstLine="0"/>
              <w:rPr>
                <w:sz w:val="14"/>
              </w:rPr>
            </w:pPr>
            <w:r>
              <w:rPr>
                <w:sz w:val="14"/>
              </w:rPr>
              <w:t>Виртуалне LAN мреже</w:t>
            </w:r>
          </w:p>
        </w:tc>
        <w:tc>
          <w:tcPr>
            <w:tcW w:w="1701" w:type="dxa"/>
          </w:tcPr>
          <w:p w:rsidR="00E53F39" w:rsidRDefault="006408C0">
            <w:pPr>
              <w:pStyle w:val="TableParagraph"/>
              <w:numPr>
                <w:ilvl w:val="0"/>
                <w:numId w:val="314"/>
              </w:numPr>
              <w:tabs>
                <w:tab w:val="left" w:pos="177"/>
              </w:tabs>
              <w:spacing w:before="18"/>
              <w:ind w:right="103"/>
              <w:rPr>
                <w:sz w:val="14"/>
              </w:rPr>
            </w:pPr>
            <w:r>
              <w:rPr>
                <w:sz w:val="14"/>
              </w:rPr>
              <w:t>Оспособљавање за</w:t>
            </w:r>
            <w:r>
              <w:rPr>
                <w:spacing w:val="-11"/>
                <w:sz w:val="14"/>
              </w:rPr>
              <w:t xml:space="preserve"> </w:t>
            </w:r>
            <w:r>
              <w:rPr>
                <w:sz w:val="14"/>
              </w:rPr>
              <w:t>кон- фигурацију</w:t>
            </w:r>
            <w:r>
              <w:rPr>
                <w:spacing w:val="-1"/>
                <w:sz w:val="14"/>
              </w:rPr>
              <w:t xml:space="preserve"> </w:t>
            </w:r>
            <w:r>
              <w:rPr>
                <w:i/>
                <w:sz w:val="14"/>
              </w:rPr>
              <w:t>VLAN</w:t>
            </w:r>
            <w:r>
              <w:rPr>
                <w:sz w:val="14"/>
              </w:rPr>
              <w:t>-ова.</w:t>
            </w:r>
          </w:p>
        </w:tc>
        <w:tc>
          <w:tcPr>
            <w:tcW w:w="2268" w:type="dxa"/>
          </w:tcPr>
          <w:p w:rsidR="00E53F39" w:rsidRDefault="006408C0">
            <w:pPr>
              <w:pStyle w:val="TableParagraph"/>
              <w:numPr>
                <w:ilvl w:val="0"/>
                <w:numId w:val="313"/>
              </w:numPr>
              <w:tabs>
                <w:tab w:val="left" w:pos="177"/>
              </w:tabs>
              <w:spacing w:before="18"/>
              <w:ind w:right="143"/>
              <w:rPr>
                <w:sz w:val="14"/>
              </w:rPr>
            </w:pPr>
            <w:r>
              <w:rPr>
                <w:sz w:val="14"/>
              </w:rPr>
              <w:t>Објасни механизме ограничења комуникације у мрежама и</w:t>
            </w:r>
            <w:r>
              <w:rPr>
                <w:spacing w:val="-17"/>
                <w:sz w:val="14"/>
              </w:rPr>
              <w:t xml:space="preserve"> </w:t>
            </w:r>
            <w:r>
              <w:rPr>
                <w:sz w:val="14"/>
              </w:rPr>
              <w:t>огра- ничења бродкаст</w:t>
            </w:r>
            <w:r>
              <w:rPr>
                <w:spacing w:val="-4"/>
                <w:sz w:val="14"/>
              </w:rPr>
              <w:t xml:space="preserve"> </w:t>
            </w:r>
            <w:r>
              <w:rPr>
                <w:sz w:val="14"/>
              </w:rPr>
              <w:t>саобраћаја;</w:t>
            </w:r>
          </w:p>
          <w:p w:rsidR="00E53F39" w:rsidRDefault="006408C0">
            <w:pPr>
              <w:pStyle w:val="TableParagraph"/>
              <w:numPr>
                <w:ilvl w:val="0"/>
                <w:numId w:val="313"/>
              </w:numPr>
              <w:tabs>
                <w:tab w:val="left" w:pos="177"/>
              </w:tabs>
              <w:spacing w:line="237" w:lineRule="auto"/>
              <w:ind w:right="80"/>
              <w:jc w:val="both"/>
              <w:rPr>
                <w:sz w:val="14"/>
              </w:rPr>
            </w:pPr>
            <w:r>
              <w:rPr>
                <w:sz w:val="14"/>
              </w:rPr>
              <w:t>Објасни могућности одвајања са- обраћаја појединих делова</w:t>
            </w:r>
            <w:r>
              <w:rPr>
                <w:spacing w:val="-10"/>
                <w:sz w:val="14"/>
              </w:rPr>
              <w:t xml:space="preserve"> </w:t>
            </w:r>
            <w:r>
              <w:rPr>
                <w:sz w:val="14"/>
              </w:rPr>
              <w:t>мреже помоћу</w:t>
            </w:r>
            <w:r>
              <w:rPr>
                <w:spacing w:val="-1"/>
                <w:sz w:val="14"/>
              </w:rPr>
              <w:t xml:space="preserve"> </w:t>
            </w:r>
            <w:r>
              <w:rPr>
                <w:sz w:val="14"/>
              </w:rPr>
              <w:t>свича;</w:t>
            </w:r>
          </w:p>
          <w:p w:rsidR="00E53F39" w:rsidRDefault="006408C0">
            <w:pPr>
              <w:pStyle w:val="TableParagraph"/>
              <w:numPr>
                <w:ilvl w:val="0"/>
                <w:numId w:val="313"/>
              </w:numPr>
              <w:tabs>
                <w:tab w:val="left" w:pos="177"/>
              </w:tabs>
              <w:ind w:right="283"/>
              <w:rPr>
                <w:sz w:val="14"/>
              </w:rPr>
            </w:pPr>
            <w:r>
              <w:rPr>
                <w:sz w:val="14"/>
              </w:rPr>
              <w:t>објасни принципе</w:t>
            </w:r>
            <w:r>
              <w:rPr>
                <w:spacing w:val="-14"/>
                <w:sz w:val="14"/>
              </w:rPr>
              <w:t xml:space="preserve"> </w:t>
            </w:r>
            <w:r>
              <w:rPr>
                <w:sz w:val="14"/>
              </w:rPr>
              <w:t>конфигури- сања виртуелног повезивања рачунарских</w:t>
            </w:r>
            <w:r>
              <w:rPr>
                <w:spacing w:val="-1"/>
                <w:sz w:val="14"/>
              </w:rPr>
              <w:t xml:space="preserve"> </w:t>
            </w:r>
            <w:r>
              <w:rPr>
                <w:sz w:val="14"/>
              </w:rPr>
              <w:t>мрежа;</w:t>
            </w:r>
          </w:p>
          <w:p w:rsidR="00E53F39" w:rsidRDefault="006408C0">
            <w:pPr>
              <w:pStyle w:val="TableParagraph"/>
              <w:numPr>
                <w:ilvl w:val="0"/>
                <w:numId w:val="313"/>
              </w:numPr>
              <w:tabs>
                <w:tab w:val="left" w:pos="177"/>
              </w:tabs>
              <w:spacing w:line="158" w:lineRule="exact"/>
              <w:rPr>
                <w:sz w:val="14"/>
              </w:rPr>
            </w:pPr>
            <w:r>
              <w:rPr>
                <w:sz w:val="14"/>
              </w:rPr>
              <w:t>објасни стандард</w:t>
            </w:r>
            <w:r>
              <w:rPr>
                <w:spacing w:val="-1"/>
                <w:sz w:val="14"/>
              </w:rPr>
              <w:t xml:space="preserve"> </w:t>
            </w:r>
            <w:r>
              <w:rPr>
                <w:sz w:val="14"/>
              </w:rPr>
              <w:t>IЕЕЕ802.1Q;</w:t>
            </w:r>
          </w:p>
          <w:p w:rsidR="00E53F39" w:rsidRDefault="006408C0">
            <w:pPr>
              <w:pStyle w:val="TableParagraph"/>
              <w:numPr>
                <w:ilvl w:val="0"/>
                <w:numId w:val="313"/>
              </w:numPr>
              <w:tabs>
                <w:tab w:val="left" w:pos="177"/>
              </w:tabs>
              <w:ind w:right="111"/>
              <w:rPr>
                <w:i/>
                <w:sz w:val="14"/>
              </w:rPr>
            </w:pPr>
            <w:r>
              <w:rPr>
                <w:sz w:val="14"/>
              </w:rPr>
              <w:t>конфигурише свич да</w:t>
            </w:r>
            <w:r>
              <w:rPr>
                <w:spacing w:val="-15"/>
                <w:sz w:val="14"/>
              </w:rPr>
              <w:t xml:space="preserve"> </w:t>
            </w:r>
            <w:r>
              <w:rPr>
                <w:sz w:val="14"/>
              </w:rPr>
              <w:t>имплемен- тира</w:t>
            </w:r>
            <w:r>
              <w:rPr>
                <w:spacing w:val="-1"/>
                <w:sz w:val="14"/>
              </w:rPr>
              <w:t xml:space="preserve"> </w:t>
            </w:r>
            <w:r>
              <w:rPr>
                <w:i/>
                <w:sz w:val="14"/>
              </w:rPr>
              <w:t>VLAN;</w:t>
            </w:r>
          </w:p>
          <w:p w:rsidR="00E53F39" w:rsidRDefault="006408C0">
            <w:pPr>
              <w:pStyle w:val="TableParagraph"/>
              <w:numPr>
                <w:ilvl w:val="0"/>
                <w:numId w:val="313"/>
              </w:numPr>
              <w:tabs>
                <w:tab w:val="left" w:pos="177"/>
              </w:tabs>
              <w:ind w:right="84"/>
              <w:rPr>
                <w:sz w:val="14"/>
              </w:rPr>
            </w:pPr>
            <w:r>
              <w:rPr>
                <w:sz w:val="14"/>
              </w:rPr>
              <w:t>конфигурише портове свича да обезб</w:t>
            </w:r>
            <w:r>
              <w:rPr>
                <w:sz w:val="14"/>
              </w:rPr>
              <w:t>еди пренос једног или</w:t>
            </w:r>
            <w:r>
              <w:rPr>
                <w:spacing w:val="-15"/>
                <w:sz w:val="14"/>
              </w:rPr>
              <w:t xml:space="preserve"> </w:t>
            </w:r>
            <w:r>
              <w:rPr>
                <w:sz w:val="14"/>
              </w:rPr>
              <w:t xml:space="preserve">више </w:t>
            </w:r>
            <w:r>
              <w:rPr>
                <w:i/>
                <w:sz w:val="14"/>
              </w:rPr>
              <w:t>VLAN</w:t>
            </w:r>
            <w:r>
              <w:rPr>
                <w:sz w:val="14"/>
              </w:rPr>
              <w:t>-ова;</w:t>
            </w:r>
          </w:p>
          <w:p w:rsidR="00E53F39" w:rsidRDefault="006408C0">
            <w:pPr>
              <w:pStyle w:val="TableParagraph"/>
              <w:numPr>
                <w:ilvl w:val="0"/>
                <w:numId w:val="313"/>
              </w:numPr>
              <w:tabs>
                <w:tab w:val="left" w:pos="177"/>
              </w:tabs>
              <w:spacing w:line="158" w:lineRule="exact"/>
              <w:rPr>
                <w:sz w:val="14"/>
              </w:rPr>
            </w:pPr>
            <w:r>
              <w:rPr>
                <w:sz w:val="14"/>
              </w:rPr>
              <w:t>конфигурише рутирање</w:t>
            </w:r>
            <w:r>
              <w:rPr>
                <w:spacing w:val="-2"/>
                <w:sz w:val="14"/>
              </w:rPr>
              <w:t xml:space="preserve"> </w:t>
            </w:r>
            <w:r>
              <w:rPr>
                <w:sz w:val="14"/>
              </w:rPr>
              <w:t>међу</w:t>
            </w:r>
          </w:p>
          <w:p w:rsidR="00E53F39" w:rsidRDefault="006408C0">
            <w:pPr>
              <w:pStyle w:val="TableParagraph"/>
              <w:spacing w:line="160" w:lineRule="exact"/>
              <w:ind w:left="176" w:firstLine="0"/>
              <w:rPr>
                <w:sz w:val="14"/>
              </w:rPr>
            </w:pPr>
            <w:r>
              <w:rPr>
                <w:i/>
                <w:sz w:val="14"/>
              </w:rPr>
              <w:t>VLAN</w:t>
            </w:r>
            <w:r>
              <w:rPr>
                <w:sz w:val="14"/>
              </w:rPr>
              <w:t>-овима на L3 свичу;</w:t>
            </w:r>
          </w:p>
          <w:p w:rsidR="00E53F39" w:rsidRDefault="006408C0">
            <w:pPr>
              <w:pStyle w:val="TableParagraph"/>
              <w:numPr>
                <w:ilvl w:val="0"/>
                <w:numId w:val="313"/>
              </w:numPr>
              <w:tabs>
                <w:tab w:val="left" w:pos="177"/>
              </w:tabs>
              <w:ind w:right="155"/>
              <w:rPr>
                <w:sz w:val="14"/>
              </w:rPr>
            </w:pPr>
            <w:r>
              <w:rPr>
                <w:sz w:val="14"/>
              </w:rPr>
              <w:t>конфигурише заштиту мреже</w:t>
            </w:r>
            <w:r>
              <w:rPr>
                <w:spacing w:val="-18"/>
                <w:sz w:val="14"/>
              </w:rPr>
              <w:t xml:space="preserve"> </w:t>
            </w:r>
            <w:r>
              <w:rPr>
                <w:sz w:val="14"/>
              </w:rPr>
              <w:t>на портовима</w:t>
            </w:r>
            <w:r>
              <w:rPr>
                <w:spacing w:val="-1"/>
                <w:sz w:val="14"/>
              </w:rPr>
              <w:t xml:space="preserve"> </w:t>
            </w:r>
            <w:r>
              <w:rPr>
                <w:sz w:val="14"/>
              </w:rPr>
              <w:t>свича;</w:t>
            </w:r>
          </w:p>
          <w:p w:rsidR="00E53F39" w:rsidRDefault="006408C0">
            <w:pPr>
              <w:pStyle w:val="TableParagraph"/>
              <w:numPr>
                <w:ilvl w:val="0"/>
                <w:numId w:val="313"/>
              </w:numPr>
              <w:tabs>
                <w:tab w:val="left" w:pos="177"/>
              </w:tabs>
              <w:ind w:left="175" w:right="53" w:hanging="119"/>
              <w:rPr>
                <w:sz w:val="14"/>
              </w:rPr>
            </w:pPr>
            <w:r>
              <w:rPr>
                <w:sz w:val="14"/>
              </w:rPr>
              <w:t>искључи мрежне портове који нису у употреби у служби</w:t>
            </w:r>
            <w:r>
              <w:rPr>
                <w:spacing w:val="-15"/>
                <w:sz w:val="14"/>
              </w:rPr>
              <w:t xml:space="preserve"> </w:t>
            </w:r>
            <w:r>
              <w:rPr>
                <w:sz w:val="14"/>
              </w:rPr>
              <w:t>безбед- ности мреже;</w:t>
            </w:r>
          </w:p>
        </w:tc>
        <w:tc>
          <w:tcPr>
            <w:tcW w:w="2551" w:type="dxa"/>
          </w:tcPr>
          <w:p w:rsidR="00E53F39" w:rsidRDefault="006408C0">
            <w:pPr>
              <w:pStyle w:val="TableParagraph"/>
              <w:numPr>
                <w:ilvl w:val="0"/>
                <w:numId w:val="312"/>
              </w:numPr>
              <w:tabs>
                <w:tab w:val="left" w:pos="176"/>
              </w:tabs>
              <w:spacing w:before="18" w:line="161" w:lineRule="exact"/>
              <w:ind w:hanging="119"/>
              <w:rPr>
                <w:sz w:val="14"/>
              </w:rPr>
            </w:pPr>
            <w:r>
              <w:rPr>
                <w:sz w:val="14"/>
              </w:rPr>
              <w:t>разлог за имплементацију</w:t>
            </w:r>
            <w:r>
              <w:rPr>
                <w:spacing w:val="-5"/>
                <w:sz w:val="14"/>
              </w:rPr>
              <w:t xml:space="preserve"> </w:t>
            </w:r>
            <w:r>
              <w:rPr>
                <w:i/>
                <w:sz w:val="14"/>
              </w:rPr>
              <w:t>VLAN</w:t>
            </w:r>
            <w:r>
              <w:rPr>
                <w:sz w:val="14"/>
              </w:rPr>
              <w:t>-ова.</w:t>
            </w:r>
          </w:p>
          <w:p w:rsidR="00E53F39" w:rsidRDefault="006408C0">
            <w:pPr>
              <w:pStyle w:val="TableParagraph"/>
              <w:numPr>
                <w:ilvl w:val="0"/>
                <w:numId w:val="312"/>
              </w:numPr>
              <w:tabs>
                <w:tab w:val="left" w:pos="176"/>
              </w:tabs>
              <w:spacing w:line="160" w:lineRule="exact"/>
              <w:ind w:hanging="119"/>
              <w:rPr>
                <w:sz w:val="14"/>
              </w:rPr>
            </w:pPr>
            <w:r>
              <w:rPr>
                <w:sz w:val="14"/>
              </w:rPr>
              <w:t>предности конфигурације</w:t>
            </w:r>
            <w:r>
              <w:rPr>
                <w:spacing w:val="-4"/>
                <w:sz w:val="14"/>
              </w:rPr>
              <w:t xml:space="preserve"> </w:t>
            </w:r>
            <w:r>
              <w:rPr>
                <w:i/>
                <w:sz w:val="14"/>
              </w:rPr>
              <w:t>VLAN</w:t>
            </w:r>
            <w:r>
              <w:rPr>
                <w:sz w:val="14"/>
              </w:rPr>
              <w:t>-ова.</w:t>
            </w:r>
          </w:p>
          <w:p w:rsidR="00E53F39" w:rsidRDefault="006408C0">
            <w:pPr>
              <w:pStyle w:val="TableParagraph"/>
              <w:numPr>
                <w:ilvl w:val="0"/>
                <w:numId w:val="312"/>
              </w:numPr>
              <w:tabs>
                <w:tab w:val="left" w:pos="176"/>
              </w:tabs>
              <w:ind w:right="140" w:hanging="119"/>
              <w:rPr>
                <w:sz w:val="14"/>
              </w:rPr>
            </w:pPr>
            <w:r>
              <w:rPr>
                <w:sz w:val="14"/>
              </w:rPr>
              <w:t>формат фрејма у мрежама у којима</w:t>
            </w:r>
            <w:r>
              <w:rPr>
                <w:spacing w:val="-21"/>
                <w:sz w:val="14"/>
              </w:rPr>
              <w:t xml:space="preserve"> </w:t>
            </w:r>
            <w:r>
              <w:rPr>
                <w:sz w:val="14"/>
              </w:rPr>
              <w:t>је конфигурисано више</w:t>
            </w:r>
            <w:r>
              <w:rPr>
                <w:spacing w:val="-4"/>
                <w:sz w:val="14"/>
              </w:rPr>
              <w:t xml:space="preserve"> </w:t>
            </w:r>
            <w:r>
              <w:rPr>
                <w:i/>
                <w:sz w:val="14"/>
              </w:rPr>
              <w:t>VLAN</w:t>
            </w:r>
            <w:r>
              <w:rPr>
                <w:sz w:val="14"/>
              </w:rPr>
              <w:t>-ова.</w:t>
            </w:r>
          </w:p>
          <w:p w:rsidR="00E53F39" w:rsidRDefault="006408C0">
            <w:pPr>
              <w:pStyle w:val="TableParagraph"/>
              <w:numPr>
                <w:ilvl w:val="0"/>
                <w:numId w:val="312"/>
              </w:numPr>
              <w:tabs>
                <w:tab w:val="left" w:pos="176"/>
              </w:tabs>
              <w:spacing w:line="159" w:lineRule="exact"/>
              <w:ind w:hanging="119"/>
              <w:rPr>
                <w:sz w:val="14"/>
              </w:rPr>
            </w:pPr>
            <w:r>
              <w:rPr>
                <w:sz w:val="14"/>
              </w:rPr>
              <w:t>рутирање међу</w:t>
            </w:r>
            <w:r>
              <w:rPr>
                <w:spacing w:val="-1"/>
                <w:sz w:val="14"/>
              </w:rPr>
              <w:t xml:space="preserve"> </w:t>
            </w:r>
            <w:r>
              <w:rPr>
                <w:i/>
                <w:sz w:val="14"/>
              </w:rPr>
              <w:t>VLAN</w:t>
            </w:r>
            <w:r>
              <w:rPr>
                <w:sz w:val="14"/>
              </w:rPr>
              <w:t>-овима.</w:t>
            </w:r>
          </w:p>
          <w:p w:rsidR="00E53F39" w:rsidRDefault="006408C0">
            <w:pPr>
              <w:pStyle w:val="TableParagraph"/>
              <w:numPr>
                <w:ilvl w:val="0"/>
                <w:numId w:val="312"/>
              </w:numPr>
              <w:tabs>
                <w:tab w:val="left" w:pos="176"/>
              </w:tabs>
              <w:spacing w:line="161" w:lineRule="exact"/>
              <w:ind w:hanging="119"/>
              <w:rPr>
                <w:sz w:val="14"/>
              </w:rPr>
            </w:pPr>
            <w:r>
              <w:rPr>
                <w:sz w:val="14"/>
              </w:rPr>
              <w:t>порт секјурити на</w:t>
            </w:r>
            <w:r>
              <w:rPr>
                <w:spacing w:val="-1"/>
                <w:sz w:val="14"/>
              </w:rPr>
              <w:t xml:space="preserve"> </w:t>
            </w:r>
            <w:r>
              <w:rPr>
                <w:spacing w:val="-3"/>
                <w:sz w:val="14"/>
              </w:rPr>
              <w:t>свичу.</w:t>
            </w:r>
          </w:p>
        </w:tc>
        <w:tc>
          <w:tcPr>
            <w:tcW w:w="2551" w:type="dxa"/>
            <w:vMerge w:val="restart"/>
          </w:tcPr>
          <w:p w:rsidR="00E53F39" w:rsidRDefault="006408C0">
            <w:pPr>
              <w:pStyle w:val="TableParagraph"/>
              <w:numPr>
                <w:ilvl w:val="0"/>
                <w:numId w:val="311"/>
              </w:numPr>
              <w:tabs>
                <w:tab w:val="left" w:pos="177"/>
              </w:tabs>
              <w:spacing w:before="18"/>
              <w:ind w:right="125"/>
              <w:jc w:val="both"/>
              <w:rPr>
                <w:sz w:val="14"/>
              </w:rPr>
            </w:pPr>
            <w:r>
              <w:rPr>
                <w:sz w:val="14"/>
              </w:rPr>
              <w:t>На почетку теме ученике упознати</w:t>
            </w:r>
            <w:r>
              <w:rPr>
                <w:spacing w:val="-19"/>
                <w:sz w:val="14"/>
              </w:rPr>
              <w:t xml:space="preserve"> </w:t>
            </w:r>
            <w:r>
              <w:rPr>
                <w:sz w:val="14"/>
              </w:rPr>
              <w:t>са циљевима и исходима</w:t>
            </w:r>
            <w:r>
              <w:rPr>
                <w:spacing w:val="-23"/>
                <w:sz w:val="14"/>
              </w:rPr>
              <w:t xml:space="preserve"> </w:t>
            </w:r>
            <w:r>
              <w:rPr>
                <w:sz w:val="14"/>
              </w:rPr>
              <w:t>наставе/учења, планом рада и начинима</w:t>
            </w:r>
            <w:r>
              <w:rPr>
                <w:spacing w:val="-14"/>
                <w:sz w:val="14"/>
              </w:rPr>
              <w:t xml:space="preserve"> </w:t>
            </w:r>
            <w:r>
              <w:rPr>
                <w:sz w:val="14"/>
              </w:rPr>
              <w:t>оцењивања.</w:t>
            </w:r>
          </w:p>
          <w:p w:rsidR="00E53F39" w:rsidRDefault="00E53F39">
            <w:pPr>
              <w:pStyle w:val="TableParagraph"/>
              <w:spacing w:before="8"/>
              <w:ind w:left="0" w:firstLine="0"/>
              <w:rPr>
                <w:b/>
                <w:sz w:val="13"/>
              </w:rPr>
            </w:pPr>
          </w:p>
          <w:p w:rsidR="00E53F39" w:rsidRDefault="006408C0">
            <w:pPr>
              <w:pStyle w:val="TableParagraph"/>
              <w:spacing w:line="161" w:lineRule="exact"/>
              <w:ind w:left="56" w:firstLine="0"/>
              <w:rPr>
                <w:b/>
                <w:sz w:val="14"/>
              </w:rPr>
            </w:pPr>
            <w:r>
              <w:rPr>
                <w:b/>
                <w:sz w:val="14"/>
              </w:rPr>
              <w:t>Облици наставе</w:t>
            </w:r>
          </w:p>
          <w:p w:rsidR="00E53F39" w:rsidRDefault="006408C0">
            <w:pPr>
              <w:pStyle w:val="TableParagraph"/>
              <w:ind w:left="56" w:right="395" w:firstLine="0"/>
              <w:rPr>
                <w:sz w:val="14"/>
              </w:rPr>
            </w:pPr>
            <w:r>
              <w:rPr>
                <w:sz w:val="14"/>
              </w:rPr>
              <w:t>Предмет се реализује кроз следеће облике наставе:</w:t>
            </w:r>
          </w:p>
          <w:p w:rsidR="00E53F39" w:rsidRDefault="006408C0">
            <w:pPr>
              <w:pStyle w:val="TableParagraph"/>
              <w:numPr>
                <w:ilvl w:val="0"/>
                <w:numId w:val="311"/>
              </w:numPr>
              <w:tabs>
                <w:tab w:val="left" w:pos="177"/>
              </w:tabs>
              <w:spacing w:line="159" w:lineRule="exact"/>
              <w:rPr>
                <w:b/>
                <w:sz w:val="14"/>
              </w:rPr>
            </w:pPr>
            <w:r>
              <w:rPr>
                <w:sz w:val="14"/>
              </w:rPr>
              <w:t xml:space="preserve">кабинетске вежбе </w:t>
            </w:r>
            <w:r>
              <w:rPr>
                <w:b/>
                <w:sz w:val="14"/>
              </w:rPr>
              <w:t>(62</w:t>
            </w:r>
            <w:r>
              <w:rPr>
                <w:b/>
                <w:spacing w:val="-2"/>
                <w:sz w:val="14"/>
              </w:rPr>
              <w:t xml:space="preserve"> </w:t>
            </w:r>
            <w:r>
              <w:rPr>
                <w:b/>
                <w:sz w:val="14"/>
              </w:rPr>
              <w:t>часа)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Подела одељења на групе</w:t>
            </w:r>
          </w:p>
          <w:p w:rsidR="00E53F39" w:rsidRDefault="006408C0">
            <w:pPr>
              <w:pStyle w:val="TableParagraph"/>
              <w:ind w:left="56" w:firstLine="0"/>
              <w:rPr>
                <w:sz w:val="14"/>
              </w:rPr>
            </w:pPr>
            <w:r>
              <w:rPr>
                <w:sz w:val="14"/>
              </w:rPr>
              <w:t>Одељење се дели на 2 групе приликом реализације:</w:t>
            </w:r>
          </w:p>
          <w:p w:rsidR="00E53F39" w:rsidRDefault="006408C0">
            <w:pPr>
              <w:pStyle w:val="TableParagraph"/>
              <w:numPr>
                <w:ilvl w:val="0"/>
                <w:numId w:val="311"/>
              </w:numPr>
              <w:tabs>
                <w:tab w:val="left" w:pos="177"/>
              </w:tabs>
              <w:spacing w:line="159" w:lineRule="exact"/>
              <w:rPr>
                <w:sz w:val="14"/>
              </w:rPr>
            </w:pPr>
            <w:r>
              <w:rPr>
                <w:sz w:val="14"/>
              </w:rPr>
              <w:t>кабинетских</w:t>
            </w:r>
            <w:r>
              <w:rPr>
                <w:spacing w:val="-1"/>
                <w:sz w:val="14"/>
              </w:rPr>
              <w:t xml:space="preserve"> </w:t>
            </w:r>
            <w:r>
              <w:rPr>
                <w:sz w:val="14"/>
              </w:rPr>
              <w:t>вежби</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Место реализације наставе</w:t>
            </w:r>
          </w:p>
          <w:p w:rsidR="00E53F39" w:rsidRDefault="006408C0">
            <w:pPr>
              <w:pStyle w:val="TableParagraph"/>
              <w:numPr>
                <w:ilvl w:val="0"/>
                <w:numId w:val="311"/>
              </w:numPr>
              <w:tabs>
                <w:tab w:val="left" w:pos="177"/>
              </w:tabs>
              <w:ind w:right="411"/>
              <w:rPr>
                <w:sz w:val="14"/>
              </w:rPr>
            </w:pPr>
            <w:r>
              <w:rPr>
                <w:sz w:val="14"/>
              </w:rPr>
              <w:t>Кабинетске вежбе се реализују</w:t>
            </w:r>
            <w:r>
              <w:rPr>
                <w:spacing w:val="-12"/>
                <w:sz w:val="14"/>
              </w:rPr>
              <w:t xml:space="preserve"> </w:t>
            </w:r>
            <w:r>
              <w:rPr>
                <w:sz w:val="14"/>
              </w:rPr>
              <w:t>у кабинетуза</w:t>
            </w:r>
            <w:r>
              <w:rPr>
                <w:spacing w:val="-1"/>
                <w:sz w:val="14"/>
              </w:rPr>
              <w:t xml:space="preserve"> </w:t>
            </w:r>
            <w:r>
              <w:rPr>
                <w:sz w:val="14"/>
              </w:rPr>
              <w:t>рачунаре.</w:t>
            </w:r>
          </w:p>
          <w:p w:rsidR="00E53F39" w:rsidRDefault="00E53F39">
            <w:pPr>
              <w:pStyle w:val="TableParagraph"/>
              <w:spacing w:before="8"/>
              <w:ind w:left="0" w:firstLine="0"/>
              <w:rPr>
                <w:b/>
                <w:sz w:val="13"/>
              </w:rPr>
            </w:pPr>
          </w:p>
          <w:p w:rsidR="00E53F39" w:rsidRDefault="006408C0">
            <w:pPr>
              <w:pStyle w:val="TableParagraph"/>
              <w:spacing w:line="161" w:lineRule="exact"/>
              <w:ind w:left="56" w:firstLine="0"/>
              <w:rPr>
                <w:b/>
                <w:sz w:val="14"/>
              </w:rPr>
            </w:pPr>
            <w:r>
              <w:rPr>
                <w:b/>
                <w:sz w:val="14"/>
              </w:rPr>
              <w:t>Оцењивање</w:t>
            </w:r>
          </w:p>
          <w:p w:rsidR="00E53F39" w:rsidRDefault="006408C0">
            <w:pPr>
              <w:pStyle w:val="TableParagraph"/>
              <w:ind w:left="56" w:right="395" w:firstLine="0"/>
              <w:rPr>
                <w:sz w:val="14"/>
              </w:rPr>
            </w:pPr>
            <w:r>
              <w:rPr>
                <w:sz w:val="14"/>
              </w:rPr>
              <w:t>Вредновање остварености исхода вршити кроз:</w:t>
            </w:r>
          </w:p>
          <w:p w:rsidR="00E53F39" w:rsidRDefault="006408C0">
            <w:pPr>
              <w:pStyle w:val="TableParagraph"/>
              <w:numPr>
                <w:ilvl w:val="0"/>
                <w:numId w:val="311"/>
              </w:numPr>
              <w:tabs>
                <w:tab w:val="left" w:pos="177"/>
              </w:tabs>
              <w:spacing w:line="159"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311"/>
              </w:numPr>
              <w:tabs>
                <w:tab w:val="left" w:pos="177"/>
              </w:tabs>
              <w:spacing w:line="161" w:lineRule="exact"/>
              <w:rPr>
                <w:sz w:val="14"/>
              </w:rPr>
            </w:pPr>
            <w:r>
              <w:rPr>
                <w:sz w:val="14"/>
              </w:rPr>
              <w:t>тестове</w:t>
            </w:r>
            <w:r>
              <w:rPr>
                <w:spacing w:val="-1"/>
                <w:sz w:val="14"/>
              </w:rPr>
              <w:t xml:space="preserve"> </w:t>
            </w:r>
            <w:r>
              <w:rPr>
                <w:sz w:val="14"/>
              </w:rPr>
              <w:t>знања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Оквирни број часова по темама</w:t>
            </w:r>
          </w:p>
          <w:p w:rsidR="00E53F39" w:rsidRDefault="006408C0">
            <w:pPr>
              <w:pStyle w:val="TableParagraph"/>
              <w:numPr>
                <w:ilvl w:val="0"/>
                <w:numId w:val="311"/>
              </w:numPr>
              <w:tabs>
                <w:tab w:val="left" w:pos="177"/>
              </w:tabs>
              <w:spacing w:line="160" w:lineRule="exact"/>
              <w:rPr>
                <w:b/>
                <w:sz w:val="14"/>
              </w:rPr>
            </w:pPr>
            <w:r>
              <w:rPr>
                <w:sz w:val="14"/>
              </w:rPr>
              <w:t xml:space="preserve">Виртуалне LAN мреже </w:t>
            </w:r>
            <w:r>
              <w:rPr>
                <w:b/>
                <w:sz w:val="14"/>
              </w:rPr>
              <w:t>(12</w:t>
            </w:r>
            <w:r>
              <w:rPr>
                <w:b/>
                <w:spacing w:val="-7"/>
                <w:sz w:val="14"/>
              </w:rPr>
              <w:t xml:space="preserve"> </w:t>
            </w:r>
            <w:r>
              <w:rPr>
                <w:b/>
                <w:sz w:val="14"/>
              </w:rPr>
              <w:t>часова)</w:t>
            </w:r>
          </w:p>
          <w:p w:rsidR="00E53F39" w:rsidRDefault="006408C0">
            <w:pPr>
              <w:pStyle w:val="TableParagraph"/>
              <w:numPr>
                <w:ilvl w:val="0"/>
                <w:numId w:val="311"/>
              </w:numPr>
              <w:tabs>
                <w:tab w:val="left" w:pos="177"/>
              </w:tabs>
              <w:spacing w:line="160" w:lineRule="exact"/>
              <w:rPr>
                <w:b/>
                <w:sz w:val="14"/>
              </w:rPr>
            </w:pPr>
            <w:r>
              <w:rPr>
                <w:sz w:val="14"/>
              </w:rPr>
              <w:t xml:space="preserve">Транслација адреса </w:t>
            </w:r>
            <w:r>
              <w:rPr>
                <w:b/>
                <w:sz w:val="14"/>
              </w:rPr>
              <w:t>(18</w:t>
            </w:r>
            <w:r>
              <w:rPr>
                <w:b/>
                <w:spacing w:val="-1"/>
                <w:sz w:val="14"/>
              </w:rPr>
              <w:t xml:space="preserve"> </w:t>
            </w:r>
            <w:r>
              <w:rPr>
                <w:b/>
                <w:sz w:val="14"/>
              </w:rPr>
              <w:t>часа)</w:t>
            </w:r>
          </w:p>
          <w:p w:rsidR="00E53F39" w:rsidRDefault="006408C0">
            <w:pPr>
              <w:pStyle w:val="TableParagraph"/>
              <w:numPr>
                <w:ilvl w:val="0"/>
                <w:numId w:val="311"/>
              </w:numPr>
              <w:tabs>
                <w:tab w:val="left" w:pos="177"/>
              </w:tabs>
              <w:spacing w:line="160" w:lineRule="exact"/>
              <w:rPr>
                <w:b/>
                <w:sz w:val="14"/>
              </w:rPr>
            </w:pPr>
            <w:r>
              <w:rPr>
                <w:sz w:val="14"/>
              </w:rPr>
              <w:t xml:space="preserve">Бежичне мреже </w:t>
            </w:r>
            <w:r>
              <w:rPr>
                <w:b/>
                <w:sz w:val="14"/>
              </w:rPr>
              <w:t>(14</w:t>
            </w:r>
            <w:r>
              <w:rPr>
                <w:b/>
                <w:spacing w:val="-4"/>
                <w:sz w:val="14"/>
              </w:rPr>
              <w:t xml:space="preserve"> </w:t>
            </w:r>
            <w:r>
              <w:rPr>
                <w:b/>
                <w:sz w:val="14"/>
              </w:rPr>
              <w:t>часова)</w:t>
            </w:r>
          </w:p>
          <w:p w:rsidR="00E53F39" w:rsidRDefault="006408C0">
            <w:pPr>
              <w:pStyle w:val="TableParagraph"/>
              <w:numPr>
                <w:ilvl w:val="0"/>
                <w:numId w:val="311"/>
              </w:numPr>
              <w:tabs>
                <w:tab w:val="left" w:pos="177"/>
              </w:tabs>
              <w:spacing w:line="161" w:lineRule="exact"/>
              <w:rPr>
                <w:b/>
                <w:sz w:val="14"/>
              </w:rPr>
            </w:pPr>
            <w:r>
              <w:rPr>
                <w:sz w:val="14"/>
              </w:rPr>
              <w:t xml:space="preserve">Апликациони слој </w:t>
            </w:r>
            <w:r>
              <w:rPr>
                <w:b/>
                <w:sz w:val="14"/>
              </w:rPr>
              <w:t>(18</w:t>
            </w:r>
            <w:r>
              <w:rPr>
                <w:b/>
                <w:spacing w:val="-3"/>
                <w:sz w:val="14"/>
              </w:rPr>
              <w:t xml:space="preserve"> </w:t>
            </w:r>
            <w:r>
              <w:rPr>
                <w:b/>
                <w:sz w:val="14"/>
              </w:rPr>
              <w:t>часова)</w:t>
            </w:r>
          </w:p>
        </w:tc>
      </w:tr>
      <w:tr w:rsidR="00E53F39">
        <w:trPr>
          <w:trHeight w:val="3720"/>
        </w:trPr>
        <w:tc>
          <w:tcPr>
            <w:tcW w:w="1474" w:type="dxa"/>
          </w:tcPr>
          <w:p w:rsidR="00E53F39" w:rsidRDefault="006408C0">
            <w:pPr>
              <w:pStyle w:val="TableParagraph"/>
              <w:spacing w:before="19"/>
              <w:ind w:left="56" w:firstLine="0"/>
              <w:rPr>
                <w:sz w:val="14"/>
              </w:rPr>
            </w:pPr>
            <w:r>
              <w:rPr>
                <w:sz w:val="14"/>
              </w:rPr>
              <w:t>Транслација адреса</w:t>
            </w:r>
          </w:p>
        </w:tc>
        <w:tc>
          <w:tcPr>
            <w:tcW w:w="1701" w:type="dxa"/>
          </w:tcPr>
          <w:p w:rsidR="00E53F39" w:rsidRDefault="006408C0">
            <w:pPr>
              <w:pStyle w:val="TableParagraph"/>
              <w:numPr>
                <w:ilvl w:val="0"/>
                <w:numId w:val="310"/>
              </w:numPr>
              <w:tabs>
                <w:tab w:val="left" w:pos="177"/>
              </w:tabs>
              <w:spacing w:before="19"/>
              <w:ind w:right="89"/>
              <w:jc w:val="both"/>
              <w:rPr>
                <w:sz w:val="14"/>
              </w:rPr>
            </w:pPr>
            <w:r>
              <w:rPr>
                <w:sz w:val="14"/>
              </w:rPr>
              <w:t>Оспособљавање за кон- фигурисање транслаци- ја адреса.</w:t>
            </w:r>
          </w:p>
        </w:tc>
        <w:tc>
          <w:tcPr>
            <w:tcW w:w="2268" w:type="dxa"/>
          </w:tcPr>
          <w:p w:rsidR="00E53F39" w:rsidRDefault="006408C0">
            <w:pPr>
              <w:pStyle w:val="TableParagraph"/>
              <w:numPr>
                <w:ilvl w:val="0"/>
                <w:numId w:val="309"/>
              </w:numPr>
              <w:tabs>
                <w:tab w:val="left" w:pos="177"/>
              </w:tabs>
              <w:spacing w:before="19"/>
              <w:ind w:right="333"/>
              <w:rPr>
                <w:sz w:val="14"/>
              </w:rPr>
            </w:pPr>
            <w:r>
              <w:rPr>
                <w:sz w:val="14"/>
              </w:rPr>
              <w:t>наведе начине повезивања</w:t>
            </w:r>
            <w:r>
              <w:rPr>
                <w:spacing w:val="-18"/>
                <w:sz w:val="14"/>
              </w:rPr>
              <w:t xml:space="preserve"> </w:t>
            </w:r>
            <w:r>
              <w:rPr>
                <w:sz w:val="14"/>
              </w:rPr>
              <w:t>на Интернет;</w:t>
            </w:r>
          </w:p>
          <w:p w:rsidR="00E53F39" w:rsidRDefault="006408C0">
            <w:pPr>
              <w:pStyle w:val="TableParagraph"/>
              <w:numPr>
                <w:ilvl w:val="0"/>
                <w:numId w:val="309"/>
              </w:numPr>
              <w:tabs>
                <w:tab w:val="left" w:pos="177"/>
              </w:tabs>
              <w:ind w:right="160"/>
              <w:rPr>
                <w:sz w:val="14"/>
              </w:rPr>
            </w:pPr>
            <w:r>
              <w:rPr>
                <w:sz w:val="14"/>
              </w:rPr>
              <w:t>предложи оптимално решење</w:t>
            </w:r>
            <w:r>
              <w:rPr>
                <w:spacing w:val="-12"/>
                <w:sz w:val="14"/>
              </w:rPr>
              <w:t xml:space="preserve"> </w:t>
            </w:r>
            <w:r>
              <w:rPr>
                <w:sz w:val="14"/>
              </w:rPr>
              <w:t>за повезивање на</w:t>
            </w:r>
            <w:r>
              <w:rPr>
                <w:spacing w:val="-4"/>
                <w:sz w:val="14"/>
              </w:rPr>
              <w:t xml:space="preserve"> </w:t>
            </w:r>
            <w:r>
              <w:rPr>
                <w:sz w:val="14"/>
              </w:rPr>
              <w:t>Интернет;</w:t>
            </w:r>
          </w:p>
          <w:p w:rsidR="00E53F39" w:rsidRDefault="006408C0">
            <w:pPr>
              <w:pStyle w:val="TableParagraph"/>
              <w:numPr>
                <w:ilvl w:val="0"/>
                <w:numId w:val="309"/>
              </w:numPr>
              <w:tabs>
                <w:tab w:val="left" w:pos="177"/>
              </w:tabs>
              <w:ind w:right="215"/>
              <w:rPr>
                <w:sz w:val="14"/>
              </w:rPr>
            </w:pPr>
            <w:r>
              <w:rPr>
                <w:sz w:val="14"/>
              </w:rPr>
              <w:t>објасни адресирање помоћу портова на</w:t>
            </w:r>
            <w:r>
              <w:rPr>
                <w:spacing w:val="-27"/>
                <w:sz w:val="14"/>
              </w:rPr>
              <w:t xml:space="preserve"> </w:t>
            </w:r>
            <w:r>
              <w:rPr>
                <w:sz w:val="14"/>
              </w:rPr>
              <w:t>четвртом нивоу OSI модела;</w:t>
            </w:r>
          </w:p>
          <w:p w:rsidR="00E53F39" w:rsidRDefault="006408C0">
            <w:pPr>
              <w:pStyle w:val="TableParagraph"/>
              <w:numPr>
                <w:ilvl w:val="0"/>
                <w:numId w:val="309"/>
              </w:numPr>
              <w:tabs>
                <w:tab w:val="left" w:pos="177"/>
              </w:tabs>
              <w:spacing w:line="237" w:lineRule="auto"/>
              <w:ind w:right="104"/>
              <w:rPr>
                <w:sz w:val="14"/>
              </w:rPr>
            </w:pPr>
            <w:r>
              <w:rPr>
                <w:sz w:val="14"/>
              </w:rPr>
              <w:t>објасни транслацију приватн</w:t>
            </w:r>
            <w:r>
              <w:rPr>
                <w:sz w:val="14"/>
              </w:rPr>
              <w:t>их</w:t>
            </w:r>
            <w:r>
              <w:rPr>
                <w:spacing w:val="-11"/>
                <w:sz w:val="14"/>
              </w:rPr>
              <w:t xml:space="preserve"> </w:t>
            </w:r>
            <w:r>
              <w:rPr>
                <w:sz w:val="14"/>
              </w:rPr>
              <w:t>у јавне адресе;</w:t>
            </w:r>
          </w:p>
          <w:p w:rsidR="00E53F39" w:rsidRDefault="006408C0">
            <w:pPr>
              <w:pStyle w:val="TableParagraph"/>
              <w:numPr>
                <w:ilvl w:val="0"/>
                <w:numId w:val="309"/>
              </w:numPr>
              <w:tabs>
                <w:tab w:val="left" w:pos="177"/>
              </w:tabs>
              <w:ind w:right="204"/>
              <w:rPr>
                <w:sz w:val="14"/>
              </w:rPr>
            </w:pPr>
            <w:r>
              <w:rPr>
                <w:sz w:val="14"/>
              </w:rPr>
              <w:t>објасни раздвајање података различитих сесија на основу комбинација IP адреса и</w:t>
            </w:r>
            <w:r>
              <w:rPr>
                <w:spacing w:val="-10"/>
                <w:sz w:val="14"/>
              </w:rPr>
              <w:t xml:space="preserve"> </w:t>
            </w:r>
            <w:r>
              <w:rPr>
                <w:sz w:val="14"/>
              </w:rPr>
              <w:t>адреса портова;</w:t>
            </w:r>
          </w:p>
          <w:p w:rsidR="00E53F39" w:rsidRDefault="006408C0">
            <w:pPr>
              <w:pStyle w:val="TableParagraph"/>
              <w:numPr>
                <w:ilvl w:val="0"/>
                <w:numId w:val="309"/>
              </w:numPr>
              <w:tabs>
                <w:tab w:val="left" w:pos="177"/>
              </w:tabs>
              <w:spacing w:line="237" w:lineRule="auto"/>
              <w:ind w:right="325"/>
              <w:rPr>
                <w:sz w:val="14"/>
              </w:rPr>
            </w:pPr>
            <w:r>
              <w:rPr>
                <w:sz w:val="14"/>
              </w:rPr>
              <w:t>тумачи садржај табеле</w:t>
            </w:r>
            <w:r>
              <w:rPr>
                <w:spacing w:val="-10"/>
                <w:sz w:val="14"/>
              </w:rPr>
              <w:t xml:space="preserve"> </w:t>
            </w:r>
            <w:r>
              <w:rPr>
                <w:sz w:val="14"/>
              </w:rPr>
              <w:t>транс- лације;</w:t>
            </w:r>
          </w:p>
          <w:p w:rsidR="00E53F39" w:rsidRDefault="006408C0">
            <w:pPr>
              <w:pStyle w:val="TableParagraph"/>
              <w:numPr>
                <w:ilvl w:val="0"/>
                <w:numId w:val="309"/>
              </w:numPr>
              <w:tabs>
                <w:tab w:val="left" w:pos="177"/>
              </w:tabs>
              <w:ind w:right="216"/>
              <w:rPr>
                <w:sz w:val="14"/>
              </w:rPr>
            </w:pPr>
            <w:r>
              <w:rPr>
                <w:sz w:val="14"/>
              </w:rPr>
              <w:t>анализира резултате</w:t>
            </w:r>
            <w:r>
              <w:rPr>
                <w:spacing w:val="-14"/>
                <w:sz w:val="14"/>
              </w:rPr>
              <w:t xml:space="preserve"> </w:t>
            </w:r>
            <w:r>
              <w:rPr>
                <w:sz w:val="14"/>
              </w:rPr>
              <w:t>тестирања транслација адреса;</w:t>
            </w:r>
          </w:p>
          <w:p w:rsidR="00E53F39" w:rsidRDefault="006408C0">
            <w:pPr>
              <w:pStyle w:val="TableParagraph"/>
              <w:numPr>
                <w:ilvl w:val="0"/>
                <w:numId w:val="309"/>
              </w:numPr>
              <w:tabs>
                <w:tab w:val="left" w:pos="177"/>
              </w:tabs>
              <w:ind w:right="234"/>
              <w:rPr>
                <w:sz w:val="14"/>
              </w:rPr>
            </w:pPr>
            <w:r>
              <w:rPr>
                <w:sz w:val="14"/>
              </w:rPr>
              <w:t>разуме филтрирање</w:t>
            </w:r>
            <w:r>
              <w:rPr>
                <w:spacing w:val="-3"/>
                <w:sz w:val="14"/>
              </w:rPr>
              <w:t xml:space="preserve"> </w:t>
            </w:r>
            <w:r>
              <w:rPr>
                <w:sz w:val="14"/>
              </w:rPr>
              <w:t>саобраћаја помоћу аксес</w:t>
            </w:r>
            <w:r>
              <w:rPr>
                <w:spacing w:val="-1"/>
                <w:sz w:val="14"/>
              </w:rPr>
              <w:t xml:space="preserve"> </w:t>
            </w:r>
            <w:r>
              <w:rPr>
                <w:sz w:val="14"/>
              </w:rPr>
              <w:t>листа;</w:t>
            </w:r>
          </w:p>
          <w:p w:rsidR="00E53F39" w:rsidRDefault="006408C0">
            <w:pPr>
              <w:pStyle w:val="TableParagraph"/>
              <w:numPr>
                <w:ilvl w:val="0"/>
                <w:numId w:val="309"/>
              </w:numPr>
              <w:tabs>
                <w:tab w:val="left" w:pos="177"/>
              </w:tabs>
              <w:spacing w:line="159" w:lineRule="exact"/>
              <w:rPr>
                <w:sz w:val="14"/>
              </w:rPr>
            </w:pPr>
            <w:r>
              <w:rPr>
                <w:sz w:val="14"/>
              </w:rPr>
              <w:t>конфигурише аксес</w:t>
            </w:r>
            <w:r>
              <w:rPr>
                <w:spacing w:val="-2"/>
                <w:sz w:val="14"/>
              </w:rPr>
              <w:t xml:space="preserve"> </w:t>
            </w:r>
            <w:r>
              <w:rPr>
                <w:sz w:val="14"/>
              </w:rPr>
              <w:t>листе;</w:t>
            </w:r>
          </w:p>
          <w:p w:rsidR="00E53F39" w:rsidRDefault="006408C0">
            <w:pPr>
              <w:pStyle w:val="TableParagraph"/>
              <w:numPr>
                <w:ilvl w:val="0"/>
                <w:numId w:val="309"/>
              </w:numPr>
              <w:tabs>
                <w:tab w:val="left" w:pos="177"/>
              </w:tabs>
              <w:spacing w:line="237" w:lineRule="auto"/>
              <w:ind w:right="50"/>
              <w:rPr>
                <w:sz w:val="14"/>
              </w:rPr>
            </w:pPr>
            <w:r>
              <w:rPr>
                <w:sz w:val="14"/>
              </w:rPr>
              <w:t>конфигурише филтрирање сао- браћаја одређених</w:t>
            </w:r>
            <w:r>
              <w:rPr>
                <w:spacing w:val="-7"/>
                <w:sz w:val="14"/>
              </w:rPr>
              <w:t xml:space="preserve"> </w:t>
            </w:r>
            <w:r>
              <w:rPr>
                <w:sz w:val="14"/>
              </w:rPr>
              <w:t>адреса/портова помоћу аксес</w:t>
            </w:r>
            <w:r>
              <w:rPr>
                <w:spacing w:val="-1"/>
                <w:sz w:val="14"/>
              </w:rPr>
              <w:t xml:space="preserve"> </w:t>
            </w:r>
            <w:r>
              <w:rPr>
                <w:sz w:val="14"/>
              </w:rPr>
              <w:t>листе;</w:t>
            </w:r>
          </w:p>
        </w:tc>
        <w:tc>
          <w:tcPr>
            <w:tcW w:w="2551" w:type="dxa"/>
          </w:tcPr>
          <w:p w:rsidR="00E53F39" w:rsidRDefault="006408C0">
            <w:pPr>
              <w:pStyle w:val="TableParagraph"/>
              <w:numPr>
                <w:ilvl w:val="0"/>
                <w:numId w:val="308"/>
              </w:numPr>
              <w:tabs>
                <w:tab w:val="left" w:pos="176"/>
              </w:tabs>
              <w:spacing w:before="19"/>
              <w:ind w:right="173" w:hanging="119"/>
              <w:rPr>
                <w:sz w:val="14"/>
              </w:rPr>
            </w:pPr>
            <w:r>
              <w:rPr>
                <w:sz w:val="14"/>
              </w:rPr>
              <w:t>Разлози увођења јавних и</w:t>
            </w:r>
            <w:r>
              <w:rPr>
                <w:spacing w:val="-20"/>
                <w:sz w:val="14"/>
              </w:rPr>
              <w:t xml:space="preserve"> </w:t>
            </w:r>
            <w:r>
              <w:rPr>
                <w:sz w:val="14"/>
              </w:rPr>
              <w:t>приватних адреса.</w:t>
            </w:r>
          </w:p>
          <w:p w:rsidR="00E53F39" w:rsidRDefault="006408C0">
            <w:pPr>
              <w:pStyle w:val="TableParagraph"/>
              <w:numPr>
                <w:ilvl w:val="0"/>
                <w:numId w:val="308"/>
              </w:numPr>
              <w:tabs>
                <w:tab w:val="left" w:pos="176"/>
              </w:tabs>
              <w:spacing w:line="159" w:lineRule="exact"/>
              <w:ind w:hanging="119"/>
              <w:rPr>
                <w:sz w:val="14"/>
              </w:rPr>
            </w:pPr>
            <w:r>
              <w:rPr>
                <w:sz w:val="14"/>
              </w:rPr>
              <w:t>Транслација приватних у јавне</w:t>
            </w:r>
            <w:r>
              <w:rPr>
                <w:spacing w:val="-10"/>
                <w:sz w:val="14"/>
              </w:rPr>
              <w:t xml:space="preserve"> </w:t>
            </w:r>
            <w:r>
              <w:rPr>
                <w:sz w:val="14"/>
              </w:rPr>
              <w:t>адресе.</w:t>
            </w:r>
          </w:p>
          <w:p w:rsidR="00E53F39" w:rsidRDefault="006408C0">
            <w:pPr>
              <w:pStyle w:val="TableParagraph"/>
              <w:numPr>
                <w:ilvl w:val="0"/>
                <w:numId w:val="308"/>
              </w:numPr>
              <w:tabs>
                <w:tab w:val="left" w:pos="176"/>
              </w:tabs>
              <w:ind w:right="226" w:hanging="119"/>
              <w:rPr>
                <w:sz w:val="14"/>
              </w:rPr>
            </w:pPr>
            <w:r>
              <w:rPr>
                <w:sz w:val="14"/>
              </w:rPr>
              <w:t>Адресирање на четвртом нивоу</w:t>
            </w:r>
            <w:r>
              <w:rPr>
                <w:spacing w:val="-19"/>
                <w:sz w:val="14"/>
              </w:rPr>
              <w:t xml:space="preserve"> </w:t>
            </w:r>
            <w:r>
              <w:rPr>
                <w:sz w:val="14"/>
              </w:rPr>
              <w:t>OSI модела.</w:t>
            </w:r>
          </w:p>
          <w:p w:rsidR="00E53F39" w:rsidRDefault="006408C0">
            <w:pPr>
              <w:pStyle w:val="TableParagraph"/>
              <w:numPr>
                <w:ilvl w:val="0"/>
                <w:numId w:val="308"/>
              </w:numPr>
              <w:tabs>
                <w:tab w:val="left" w:pos="176"/>
              </w:tabs>
              <w:ind w:right="174" w:hanging="119"/>
              <w:rPr>
                <w:sz w:val="14"/>
              </w:rPr>
            </w:pPr>
            <w:r>
              <w:rPr>
                <w:sz w:val="14"/>
              </w:rPr>
              <w:t>Успостављање више сесија са</w:t>
            </w:r>
            <w:r>
              <w:rPr>
                <w:spacing w:val="-12"/>
                <w:sz w:val="14"/>
              </w:rPr>
              <w:t xml:space="preserve"> </w:t>
            </w:r>
            <w:r>
              <w:rPr>
                <w:sz w:val="14"/>
              </w:rPr>
              <w:t>серве- ром</w:t>
            </w:r>
            <w:r>
              <w:rPr>
                <w:spacing w:val="-1"/>
                <w:sz w:val="14"/>
              </w:rPr>
              <w:t xml:space="preserve"> </w:t>
            </w:r>
            <w:r>
              <w:rPr>
                <w:sz w:val="14"/>
              </w:rPr>
              <w:t>Интернета.</w:t>
            </w:r>
          </w:p>
          <w:p w:rsidR="00E53F39" w:rsidRDefault="006408C0">
            <w:pPr>
              <w:pStyle w:val="TableParagraph"/>
              <w:numPr>
                <w:ilvl w:val="0"/>
                <w:numId w:val="308"/>
              </w:numPr>
              <w:tabs>
                <w:tab w:val="left" w:pos="176"/>
              </w:tabs>
              <w:spacing w:line="159" w:lineRule="exact"/>
              <w:ind w:hanging="119"/>
              <w:rPr>
                <w:sz w:val="14"/>
              </w:rPr>
            </w:pPr>
            <w:r>
              <w:rPr>
                <w:sz w:val="14"/>
              </w:rPr>
              <w:t>Појам и врсте аксес</w:t>
            </w:r>
            <w:r>
              <w:rPr>
                <w:spacing w:val="-5"/>
                <w:sz w:val="14"/>
              </w:rPr>
              <w:t xml:space="preserve"> </w:t>
            </w:r>
            <w:r>
              <w:rPr>
                <w:sz w:val="14"/>
              </w:rPr>
              <w:t>листа.</w:t>
            </w:r>
          </w:p>
          <w:p w:rsidR="00E53F39" w:rsidRDefault="006408C0">
            <w:pPr>
              <w:pStyle w:val="TableParagraph"/>
              <w:numPr>
                <w:ilvl w:val="0"/>
                <w:numId w:val="308"/>
              </w:numPr>
              <w:tabs>
                <w:tab w:val="left" w:pos="176"/>
              </w:tabs>
              <w:spacing w:line="160" w:lineRule="exact"/>
              <w:ind w:hanging="119"/>
              <w:rPr>
                <w:sz w:val="14"/>
              </w:rPr>
            </w:pPr>
            <w:r>
              <w:rPr>
                <w:sz w:val="14"/>
              </w:rPr>
              <w:t>Конфигурисање аксес</w:t>
            </w:r>
            <w:r>
              <w:rPr>
                <w:spacing w:val="-1"/>
                <w:sz w:val="14"/>
              </w:rPr>
              <w:t xml:space="preserve"> </w:t>
            </w:r>
            <w:r>
              <w:rPr>
                <w:sz w:val="14"/>
              </w:rPr>
              <w:t>листа.</w:t>
            </w:r>
          </w:p>
          <w:p w:rsidR="00E53F39" w:rsidRDefault="006408C0">
            <w:pPr>
              <w:pStyle w:val="TableParagraph"/>
              <w:numPr>
                <w:ilvl w:val="0"/>
                <w:numId w:val="308"/>
              </w:numPr>
              <w:tabs>
                <w:tab w:val="left" w:pos="176"/>
              </w:tabs>
              <w:ind w:right="107" w:hanging="119"/>
              <w:rPr>
                <w:sz w:val="14"/>
              </w:rPr>
            </w:pPr>
            <w:r>
              <w:rPr>
                <w:sz w:val="14"/>
              </w:rPr>
              <w:t>Филтрирање саобраћаја помоћу аксес листа.</w:t>
            </w:r>
          </w:p>
        </w:tc>
        <w:tc>
          <w:tcPr>
            <w:tcW w:w="2551" w:type="dxa"/>
            <w:vMerge/>
            <w:tcBorders>
              <w:top w:val="nil"/>
            </w:tcBorders>
          </w:tcPr>
          <w:p w:rsidR="00E53F39" w:rsidRDefault="00E53F39">
            <w:pPr>
              <w:rPr>
                <w:sz w:val="2"/>
                <w:szCs w:val="2"/>
              </w:rPr>
            </w:pPr>
          </w:p>
        </w:tc>
      </w:tr>
    </w:tbl>
    <w:p w:rsidR="00E53F39" w:rsidRDefault="00E53F39">
      <w:pPr>
        <w:rPr>
          <w:sz w:val="2"/>
          <w:szCs w:val="2"/>
        </w:rPr>
        <w:sectPr w:rsidR="00E53F39">
          <w:pgSz w:w="11910" w:h="15740"/>
          <w:pgMar w:top="180" w:right="56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7240"/>
        </w:trPr>
        <w:tc>
          <w:tcPr>
            <w:tcW w:w="1474" w:type="dxa"/>
          </w:tcPr>
          <w:p w:rsidR="00E53F39" w:rsidRDefault="006408C0">
            <w:pPr>
              <w:pStyle w:val="TableParagraph"/>
              <w:spacing w:before="18"/>
              <w:ind w:left="56" w:firstLine="0"/>
              <w:rPr>
                <w:sz w:val="14"/>
              </w:rPr>
            </w:pPr>
            <w:r>
              <w:rPr>
                <w:sz w:val="14"/>
              </w:rPr>
              <w:lastRenderedPageBreak/>
              <w:t>Бежичне мреже</w:t>
            </w:r>
          </w:p>
        </w:tc>
        <w:tc>
          <w:tcPr>
            <w:tcW w:w="1701" w:type="dxa"/>
          </w:tcPr>
          <w:p w:rsidR="00E53F39" w:rsidRDefault="006408C0">
            <w:pPr>
              <w:pStyle w:val="TableParagraph"/>
              <w:numPr>
                <w:ilvl w:val="0"/>
                <w:numId w:val="307"/>
              </w:numPr>
              <w:tabs>
                <w:tab w:val="left" w:pos="177"/>
              </w:tabs>
              <w:spacing w:before="18"/>
              <w:ind w:right="288"/>
              <w:rPr>
                <w:sz w:val="14"/>
              </w:rPr>
            </w:pPr>
            <w:r>
              <w:rPr>
                <w:spacing w:val="-3"/>
                <w:sz w:val="14"/>
              </w:rPr>
              <w:t xml:space="preserve">Усвајање </w:t>
            </w:r>
            <w:r>
              <w:rPr>
                <w:sz w:val="14"/>
              </w:rPr>
              <w:t>знања о бежичним</w:t>
            </w:r>
            <w:r>
              <w:rPr>
                <w:spacing w:val="-9"/>
                <w:sz w:val="14"/>
              </w:rPr>
              <w:t xml:space="preserve"> </w:t>
            </w:r>
            <w:r>
              <w:rPr>
                <w:sz w:val="14"/>
              </w:rPr>
              <w:t>начинима преноса</w:t>
            </w:r>
            <w:r>
              <w:rPr>
                <w:spacing w:val="-3"/>
                <w:sz w:val="14"/>
              </w:rPr>
              <w:t xml:space="preserve"> </w:t>
            </w:r>
            <w:r>
              <w:rPr>
                <w:sz w:val="14"/>
              </w:rPr>
              <w:t>података.</w:t>
            </w:r>
          </w:p>
          <w:p w:rsidR="00E53F39" w:rsidRDefault="006408C0">
            <w:pPr>
              <w:pStyle w:val="TableParagraph"/>
              <w:numPr>
                <w:ilvl w:val="0"/>
                <w:numId w:val="307"/>
              </w:numPr>
              <w:tabs>
                <w:tab w:val="left" w:pos="177"/>
              </w:tabs>
              <w:spacing w:line="237" w:lineRule="auto"/>
              <w:ind w:right="67"/>
              <w:rPr>
                <w:sz w:val="14"/>
              </w:rPr>
            </w:pPr>
            <w:r>
              <w:rPr>
                <w:spacing w:val="-3"/>
                <w:sz w:val="14"/>
              </w:rPr>
              <w:t xml:space="preserve">Усвајање </w:t>
            </w:r>
            <w:r>
              <w:rPr>
                <w:sz w:val="14"/>
              </w:rPr>
              <w:t>знања о разли- читим топологијама и стандардима бежичног умрежавања.</w:t>
            </w:r>
          </w:p>
          <w:p w:rsidR="00E53F39" w:rsidRDefault="006408C0">
            <w:pPr>
              <w:pStyle w:val="TableParagraph"/>
              <w:numPr>
                <w:ilvl w:val="0"/>
                <w:numId w:val="307"/>
              </w:numPr>
              <w:tabs>
                <w:tab w:val="left" w:pos="177"/>
              </w:tabs>
              <w:ind w:right="103"/>
              <w:rPr>
                <w:sz w:val="14"/>
              </w:rPr>
            </w:pPr>
            <w:r>
              <w:rPr>
                <w:sz w:val="14"/>
              </w:rPr>
              <w:t>Оспособљавање за</w:t>
            </w:r>
            <w:r>
              <w:rPr>
                <w:spacing w:val="-11"/>
                <w:sz w:val="14"/>
              </w:rPr>
              <w:t xml:space="preserve"> </w:t>
            </w:r>
            <w:r>
              <w:rPr>
                <w:sz w:val="14"/>
              </w:rPr>
              <w:t>кон- фигурацију бежичног рутера и аксес</w:t>
            </w:r>
            <w:r>
              <w:rPr>
                <w:spacing w:val="-6"/>
                <w:sz w:val="14"/>
              </w:rPr>
              <w:t xml:space="preserve"> </w:t>
            </w:r>
            <w:r>
              <w:rPr>
                <w:sz w:val="14"/>
              </w:rPr>
              <w:t>поинта.</w:t>
            </w:r>
          </w:p>
        </w:tc>
        <w:tc>
          <w:tcPr>
            <w:tcW w:w="2268" w:type="dxa"/>
          </w:tcPr>
          <w:p w:rsidR="00E53F39" w:rsidRDefault="006408C0">
            <w:pPr>
              <w:pStyle w:val="TableParagraph"/>
              <w:numPr>
                <w:ilvl w:val="0"/>
                <w:numId w:val="306"/>
              </w:numPr>
              <w:tabs>
                <w:tab w:val="left" w:pos="177"/>
              </w:tabs>
              <w:spacing w:before="18"/>
              <w:ind w:right="126"/>
              <w:rPr>
                <w:sz w:val="14"/>
              </w:rPr>
            </w:pPr>
            <w:r>
              <w:rPr>
                <w:sz w:val="14"/>
              </w:rPr>
              <w:t>наведе и објасни технике</w:t>
            </w:r>
            <w:r>
              <w:rPr>
                <w:spacing w:val="-14"/>
                <w:sz w:val="14"/>
              </w:rPr>
              <w:t xml:space="preserve"> </w:t>
            </w:r>
            <w:r>
              <w:rPr>
                <w:sz w:val="14"/>
              </w:rPr>
              <w:t>бежич- ног</w:t>
            </w:r>
            <w:r>
              <w:rPr>
                <w:spacing w:val="-2"/>
                <w:sz w:val="14"/>
              </w:rPr>
              <w:t xml:space="preserve"> </w:t>
            </w:r>
            <w:r>
              <w:rPr>
                <w:sz w:val="14"/>
              </w:rPr>
              <w:t>преноса;</w:t>
            </w:r>
          </w:p>
          <w:p w:rsidR="00E53F39" w:rsidRDefault="006408C0">
            <w:pPr>
              <w:pStyle w:val="TableParagraph"/>
              <w:numPr>
                <w:ilvl w:val="0"/>
                <w:numId w:val="306"/>
              </w:numPr>
              <w:tabs>
                <w:tab w:val="left" w:pos="177"/>
              </w:tabs>
              <w:ind w:right="93"/>
              <w:rPr>
                <w:sz w:val="14"/>
              </w:rPr>
            </w:pPr>
            <w:r>
              <w:rPr>
                <w:sz w:val="14"/>
              </w:rPr>
              <w:t>наведе и објасни различите</w:t>
            </w:r>
            <w:r>
              <w:rPr>
                <w:spacing w:val="-8"/>
                <w:sz w:val="14"/>
              </w:rPr>
              <w:t xml:space="preserve"> </w:t>
            </w:r>
            <w:r>
              <w:rPr>
                <w:sz w:val="14"/>
              </w:rPr>
              <w:t>топо- логије повезивања у бежичним мрежама;</w:t>
            </w:r>
          </w:p>
          <w:p w:rsidR="00E53F39" w:rsidRDefault="006408C0">
            <w:pPr>
              <w:pStyle w:val="TableParagraph"/>
              <w:numPr>
                <w:ilvl w:val="0"/>
                <w:numId w:val="306"/>
              </w:numPr>
              <w:tabs>
                <w:tab w:val="left" w:pos="177"/>
              </w:tabs>
              <w:spacing w:line="237" w:lineRule="auto"/>
              <w:ind w:right="61"/>
              <w:rPr>
                <w:sz w:val="14"/>
              </w:rPr>
            </w:pPr>
            <w:r>
              <w:rPr>
                <w:sz w:val="14"/>
              </w:rPr>
              <w:t>објасни поузданост преноса у бежичним рачунарским</w:t>
            </w:r>
            <w:r>
              <w:rPr>
                <w:spacing w:val="-10"/>
                <w:sz w:val="14"/>
              </w:rPr>
              <w:t xml:space="preserve"> </w:t>
            </w:r>
            <w:r>
              <w:rPr>
                <w:sz w:val="14"/>
              </w:rPr>
              <w:t>мрежама;</w:t>
            </w:r>
          </w:p>
          <w:p w:rsidR="00E53F39" w:rsidRDefault="006408C0">
            <w:pPr>
              <w:pStyle w:val="TableParagraph"/>
              <w:numPr>
                <w:ilvl w:val="0"/>
                <w:numId w:val="306"/>
              </w:numPr>
              <w:tabs>
                <w:tab w:val="left" w:pos="177"/>
              </w:tabs>
              <w:ind w:right="166"/>
              <w:rPr>
                <w:sz w:val="14"/>
              </w:rPr>
            </w:pPr>
            <w:r>
              <w:rPr>
                <w:sz w:val="14"/>
              </w:rPr>
              <w:t xml:space="preserve">објасни разлоге настајања </w:t>
            </w:r>
            <w:r>
              <w:rPr>
                <w:spacing w:val="-3"/>
                <w:sz w:val="14"/>
              </w:rPr>
              <w:t xml:space="preserve">коли- </w:t>
            </w:r>
            <w:r>
              <w:rPr>
                <w:sz w:val="14"/>
              </w:rPr>
              <w:t>зије у бежичним рачунарским мрежама;</w:t>
            </w:r>
          </w:p>
          <w:p w:rsidR="00E53F39" w:rsidRDefault="006408C0">
            <w:pPr>
              <w:pStyle w:val="TableParagraph"/>
              <w:numPr>
                <w:ilvl w:val="0"/>
                <w:numId w:val="306"/>
              </w:numPr>
              <w:tabs>
                <w:tab w:val="left" w:pos="212"/>
              </w:tabs>
              <w:spacing w:line="237" w:lineRule="auto"/>
              <w:ind w:right="119"/>
              <w:rPr>
                <w:sz w:val="14"/>
              </w:rPr>
            </w:pPr>
            <w:r>
              <w:rPr>
                <w:sz w:val="14"/>
              </w:rPr>
              <w:t xml:space="preserve">наведе врсте антена </w:t>
            </w:r>
            <w:r>
              <w:rPr>
                <w:spacing w:val="-5"/>
                <w:sz w:val="14"/>
              </w:rPr>
              <w:t xml:space="preserve">код </w:t>
            </w:r>
            <w:r>
              <w:rPr>
                <w:sz w:val="14"/>
              </w:rPr>
              <w:t>бежич- ног преноса и њихове предности и</w:t>
            </w:r>
            <w:r>
              <w:rPr>
                <w:spacing w:val="-2"/>
                <w:sz w:val="14"/>
              </w:rPr>
              <w:t xml:space="preserve"> </w:t>
            </w:r>
            <w:r>
              <w:rPr>
                <w:sz w:val="14"/>
              </w:rPr>
              <w:t>недостатке;</w:t>
            </w:r>
          </w:p>
          <w:p w:rsidR="00E53F39" w:rsidRDefault="006408C0">
            <w:pPr>
              <w:pStyle w:val="TableParagraph"/>
              <w:numPr>
                <w:ilvl w:val="0"/>
                <w:numId w:val="306"/>
              </w:numPr>
              <w:tabs>
                <w:tab w:val="left" w:pos="177"/>
              </w:tabs>
              <w:ind w:right="126"/>
              <w:rPr>
                <w:sz w:val="14"/>
              </w:rPr>
            </w:pPr>
            <w:r>
              <w:rPr>
                <w:sz w:val="14"/>
              </w:rPr>
              <w:t>наведе таласна подручја</w:t>
            </w:r>
            <w:r>
              <w:rPr>
                <w:spacing w:val="-24"/>
                <w:sz w:val="14"/>
              </w:rPr>
              <w:t xml:space="preserve"> </w:t>
            </w:r>
            <w:r>
              <w:rPr>
                <w:sz w:val="14"/>
              </w:rPr>
              <w:t>погодна за бежични</w:t>
            </w:r>
            <w:r>
              <w:rPr>
                <w:spacing w:val="-2"/>
                <w:sz w:val="14"/>
              </w:rPr>
              <w:t xml:space="preserve"> </w:t>
            </w:r>
            <w:r>
              <w:rPr>
                <w:sz w:val="14"/>
              </w:rPr>
              <w:t>пренос;</w:t>
            </w:r>
          </w:p>
          <w:p w:rsidR="00E53F39" w:rsidRDefault="006408C0">
            <w:pPr>
              <w:pStyle w:val="TableParagraph"/>
              <w:numPr>
                <w:ilvl w:val="0"/>
                <w:numId w:val="306"/>
              </w:numPr>
              <w:tabs>
                <w:tab w:val="left" w:pos="177"/>
              </w:tabs>
              <w:ind w:right="282"/>
              <w:rPr>
                <w:sz w:val="14"/>
              </w:rPr>
            </w:pPr>
            <w:r>
              <w:rPr>
                <w:sz w:val="14"/>
              </w:rPr>
              <w:t>н</w:t>
            </w:r>
            <w:r>
              <w:rPr>
                <w:sz w:val="14"/>
              </w:rPr>
              <w:t>аведе елементе који утичу на квалитет и домет сигнала</w:t>
            </w:r>
            <w:r>
              <w:rPr>
                <w:spacing w:val="-13"/>
                <w:sz w:val="14"/>
              </w:rPr>
              <w:t xml:space="preserve"> </w:t>
            </w:r>
            <w:r>
              <w:rPr>
                <w:sz w:val="14"/>
              </w:rPr>
              <w:t>у бежичном</w:t>
            </w:r>
            <w:r>
              <w:rPr>
                <w:spacing w:val="-1"/>
                <w:sz w:val="14"/>
              </w:rPr>
              <w:t xml:space="preserve"> </w:t>
            </w:r>
            <w:r>
              <w:rPr>
                <w:sz w:val="14"/>
              </w:rPr>
              <w:t>преносу;</w:t>
            </w:r>
          </w:p>
          <w:p w:rsidR="00E53F39" w:rsidRDefault="006408C0">
            <w:pPr>
              <w:pStyle w:val="TableParagraph"/>
              <w:numPr>
                <w:ilvl w:val="0"/>
                <w:numId w:val="306"/>
              </w:numPr>
              <w:tabs>
                <w:tab w:val="left" w:pos="177"/>
              </w:tabs>
              <w:spacing w:line="158" w:lineRule="exact"/>
              <w:rPr>
                <w:sz w:val="14"/>
              </w:rPr>
            </w:pPr>
            <w:r>
              <w:rPr>
                <w:sz w:val="14"/>
              </w:rPr>
              <w:t>наведе стандарде</w:t>
            </w:r>
            <w:r>
              <w:rPr>
                <w:spacing w:val="-3"/>
                <w:sz w:val="14"/>
              </w:rPr>
              <w:t xml:space="preserve"> </w:t>
            </w:r>
            <w:r>
              <w:rPr>
                <w:sz w:val="14"/>
              </w:rPr>
              <w:t>IEEE802.11;</w:t>
            </w:r>
          </w:p>
          <w:p w:rsidR="00E53F39" w:rsidRDefault="006408C0">
            <w:pPr>
              <w:pStyle w:val="TableParagraph"/>
              <w:numPr>
                <w:ilvl w:val="0"/>
                <w:numId w:val="306"/>
              </w:numPr>
              <w:tabs>
                <w:tab w:val="left" w:pos="177"/>
              </w:tabs>
              <w:ind w:right="223"/>
              <w:rPr>
                <w:sz w:val="14"/>
              </w:rPr>
            </w:pPr>
            <w:r>
              <w:rPr>
                <w:sz w:val="14"/>
              </w:rPr>
              <w:t>објасни принцип рада мобилне мреже;</w:t>
            </w:r>
          </w:p>
          <w:p w:rsidR="00E53F39" w:rsidRDefault="006408C0">
            <w:pPr>
              <w:pStyle w:val="TableParagraph"/>
              <w:numPr>
                <w:ilvl w:val="0"/>
                <w:numId w:val="306"/>
              </w:numPr>
              <w:tabs>
                <w:tab w:val="left" w:pos="177"/>
              </w:tabs>
              <w:ind w:right="133"/>
              <w:rPr>
                <w:sz w:val="14"/>
              </w:rPr>
            </w:pPr>
            <w:r>
              <w:rPr>
                <w:sz w:val="14"/>
              </w:rPr>
              <w:t xml:space="preserve">објасни предности повезивања у </w:t>
            </w:r>
            <w:r>
              <w:rPr>
                <w:i/>
                <w:sz w:val="14"/>
              </w:rPr>
              <w:t xml:space="preserve">МАNЕТ(Mobile Ad-hoc Network) </w:t>
            </w:r>
            <w:r>
              <w:rPr>
                <w:sz w:val="14"/>
              </w:rPr>
              <w:t>мрежама;</w:t>
            </w:r>
          </w:p>
          <w:p w:rsidR="00E53F39" w:rsidRDefault="006408C0">
            <w:pPr>
              <w:pStyle w:val="TableParagraph"/>
              <w:numPr>
                <w:ilvl w:val="0"/>
                <w:numId w:val="306"/>
              </w:numPr>
              <w:tabs>
                <w:tab w:val="left" w:pos="177"/>
              </w:tabs>
              <w:spacing w:line="237" w:lineRule="auto"/>
              <w:ind w:right="171"/>
              <w:rPr>
                <w:sz w:val="14"/>
              </w:rPr>
            </w:pPr>
            <w:r>
              <w:rPr>
                <w:sz w:val="14"/>
              </w:rPr>
              <w:t>објасни предности и</w:t>
            </w:r>
            <w:r>
              <w:rPr>
                <w:spacing w:val="-9"/>
                <w:sz w:val="14"/>
              </w:rPr>
              <w:t xml:space="preserve"> </w:t>
            </w:r>
            <w:r>
              <w:rPr>
                <w:sz w:val="14"/>
              </w:rPr>
              <w:t>недостатке и</w:t>
            </w:r>
            <w:r>
              <w:rPr>
                <w:spacing w:val="-2"/>
                <w:sz w:val="14"/>
              </w:rPr>
              <w:t xml:space="preserve"> </w:t>
            </w:r>
            <w:r>
              <w:rPr>
                <w:sz w:val="14"/>
              </w:rPr>
              <w:t>начине;</w:t>
            </w:r>
          </w:p>
          <w:p w:rsidR="00E53F39" w:rsidRDefault="006408C0">
            <w:pPr>
              <w:pStyle w:val="TableParagraph"/>
              <w:numPr>
                <w:ilvl w:val="0"/>
                <w:numId w:val="306"/>
              </w:numPr>
              <w:tabs>
                <w:tab w:val="left" w:pos="177"/>
              </w:tabs>
              <w:ind w:right="155"/>
              <w:rPr>
                <w:sz w:val="14"/>
              </w:rPr>
            </w:pPr>
            <w:r>
              <w:rPr>
                <w:sz w:val="14"/>
              </w:rPr>
              <w:t>врши избор одговарајуће</w:t>
            </w:r>
            <w:r>
              <w:rPr>
                <w:spacing w:val="-18"/>
                <w:sz w:val="14"/>
              </w:rPr>
              <w:t xml:space="preserve"> </w:t>
            </w:r>
            <w:r>
              <w:rPr>
                <w:sz w:val="14"/>
              </w:rPr>
              <w:t>антене према задатим</w:t>
            </w:r>
            <w:r>
              <w:rPr>
                <w:spacing w:val="-2"/>
                <w:sz w:val="14"/>
              </w:rPr>
              <w:t xml:space="preserve"> </w:t>
            </w:r>
            <w:r>
              <w:rPr>
                <w:sz w:val="14"/>
              </w:rPr>
              <w:t>условима;</w:t>
            </w:r>
          </w:p>
          <w:p w:rsidR="00E53F39" w:rsidRDefault="006408C0">
            <w:pPr>
              <w:pStyle w:val="TableParagraph"/>
              <w:numPr>
                <w:ilvl w:val="0"/>
                <w:numId w:val="306"/>
              </w:numPr>
              <w:tabs>
                <w:tab w:val="left" w:pos="177"/>
              </w:tabs>
              <w:spacing w:line="159" w:lineRule="exact"/>
              <w:rPr>
                <w:sz w:val="14"/>
              </w:rPr>
            </w:pPr>
            <w:r>
              <w:rPr>
                <w:sz w:val="14"/>
              </w:rPr>
              <w:t>конфигурише приступну</w:t>
            </w:r>
            <w:r>
              <w:rPr>
                <w:spacing w:val="-22"/>
                <w:sz w:val="14"/>
              </w:rPr>
              <w:t xml:space="preserve"> </w:t>
            </w:r>
            <w:r>
              <w:rPr>
                <w:sz w:val="14"/>
              </w:rPr>
              <w:t>тачку</w:t>
            </w:r>
          </w:p>
          <w:p w:rsidR="00E53F39" w:rsidRDefault="006408C0">
            <w:pPr>
              <w:pStyle w:val="TableParagraph"/>
              <w:spacing w:line="160" w:lineRule="exact"/>
              <w:ind w:left="176" w:firstLine="0"/>
              <w:rPr>
                <w:i/>
                <w:sz w:val="14"/>
              </w:rPr>
            </w:pPr>
            <w:r>
              <w:rPr>
                <w:i/>
                <w:sz w:val="14"/>
              </w:rPr>
              <w:t xml:space="preserve">(Access Point) </w:t>
            </w:r>
            <w:r>
              <w:rPr>
                <w:sz w:val="14"/>
              </w:rPr>
              <w:t>у бежичној мрежи</w:t>
            </w:r>
            <w:r>
              <w:rPr>
                <w:i/>
                <w:sz w:val="14"/>
              </w:rPr>
              <w:t>;</w:t>
            </w:r>
          </w:p>
          <w:p w:rsidR="00E53F39" w:rsidRDefault="006408C0">
            <w:pPr>
              <w:pStyle w:val="TableParagraph"/>
              <w:numPr>
                <w:ilvl w:val="0"/>
                <w:numId w:val="306"/>
              </w:numPr>
              <w:tabs>
                <w:tab w:val="left" w:pos="177"/>
              </w:tabs>
              <w:ind w:right="86"/>
              <w:rPr>
                <w:sz w:val="14"/>
              </w:rPr>
            </w:pPr>
            <w:r>
              <w:rPr>
                <w:sz w:val="14"/>
              </w:rPr>
              <w:t>конфигурише бежични рутер да обезбеди контролисање</w:t>
            </w:r>
            <w:r>
              <w:rPr>
                <w:spacing w:val="-19"/>
                <w:sz w:val="14"/>
              </w:rPr>
              <w:t xml:space="preserve"> </w:t>
            </w:r>
            <w:r>
              <w:rPr>
                <w:sz w:val="14"/>
              </w:rPr>
              <w:t>приступа мрежи;</w:t>
            </w:r>
          </w:p>
          <w:p w:rsidR="00E53F39" w:rsidRDefault="006408C0">
            <w:pPr>
              <w:pStyle w:val="TableParagraph"/>
              <w:numPr>
                <w:ilvl w:val="0"/>
                <w:numId w:val="306"/>
              </w:numPr>
              <w:tabs>
                <w:tab w:val="left" w:pos="177"/>
              </w:tabs>
              <w:spacing w:line="237" w:lineRule="auto"/>
              <w:ind w:right="93"/>
              <w:rPr>
                <w:sz w:val="14"/>
              </w:rPr>
            </w:pPr>
            <w:r>
              <w:rPr>
                <w:sz w:val="14"/>
              </w:rPr>
              <w:t>конфигурише филтрирање и</w:t>
            </w:r>
            <w:r>
              <w:rPr>
                <w:spacing w:val="-11"/>
                <w:sz w:val="14"/>
              </w:rPr>
              <w:t xml:space="preserve"> </w:t>
            </w:r>
            <w:r>
              <w:rPr>
                <w:sz w:val="14"/>
              </w:rPr>
              <w:t>пре- усмеравање саобраћаја помоћу бежичног</w:t>
            </w:r>
            <w:r>
              <w:rPr>
                <w:spacing w:val="-1"/>
                <w:sz w:val="14"/>
              </w:rPr>
              <w:t xml:space="preserve"> </w:t>
            </w:r>
            <w:r>
              <w:rPr>
                <w:sz w:val="14"/>
              </w:rPr>
              <w:t>рутера;</w:t>
            </w:r>
          </w:p>
          <w:p w:rsidR="00E53F39" w:rsidRDefault="006408C0">
            <w:pPr>
              <w:pStyle w:val="TableParagraph"/>
              <w:numPr>
                <w:ilvl w:val="0"/>
                <w:numId w:val="306"/>
              </w:numPr>
              <w:tabs>
                <w:tab w:val="left" w:pos="177"/>
              </w:tabs>
              <w:ind w:right="149"/>
              <w:rPr>
                <w:sz w:val="14"/>
              </w:rPr>
            </w:pPr>
            <w:r>
              <w:rPr>
                <w:sz w:val="14"/>
              </w:rPr>
              <w:t>обезбеди заштиту приступа</w:t>
            </w:r>
            <w:r>
              <w:rPr>
                <w:spacing w:val="-24"/>
                <w:sz w:val="14"/>
              </w:rPr>
              <w:t xml:space="preserve"> </w:t>
            </w:r>
            <w:r>
              <w:rPr>
                <w:sz w:val="14"/>
              </w:rPr>
              <w:t>кон- фигурацији бежичног</w:t>
            </w:r>
            <w:r>
              <w:rPr>
                <w:spacing w:val="-1"/>
                <w:sz w:val="14"/>
              </w:rPr>
              <w:t xml:space="preserve"> </w:t>
            </w:r>
            <w:r>
              <w:rPr>
                <w:sz w:val="14"/>
              </w:rPr>
              <w:t>уређаја;</w:t>
            </w:r>
          </w:p>
          <w:p w:rsidR="00E53F39" w:rsidRDefault="006408C0">
            <w:pPr>
              <w:pStyle w:val="TableParagraph"/>
              <w:numPr>
                <w:ilvl w:val="0"/>
                <w:numId w:val="306"/>
              </w:numPr>
              <w:tabs>
                <w:tab w:val="left" w:pos="177"/>
              </w:tabs>
              <w:ind w:right="80"/>
              <w:rPr>
                <w:sz w:val="14"/>
              </w:rPr>
            </w:pPr>
            <w:r>
              <w:rPr>
                <w:sz w:val="14"/>
              </w:rPr>
              <w:t>обезбеди аутентикацију</w:t>
            </w:r>
            <w:r>
              <w:rPr>
                <w:spacing w:val="-20"/>
                <w:sz w:val="14"/>
              </w:rPr>
              <w:t xml:space="preserve"> </w:t>
            </w:r>
            <w:r>
              <w:rPr>
                <w:sz w:val="14"/>
              </w:rPr>
              <w:t>приступа мрежи</w:t>
            </w:r>
          </w:p>
          <w:p w:rsidR="00E53F39" w:rsidRDefault="006408C0">
            <w:pPr>
              <w:pStyle w:val="TableParagraph"/>
              <w:numPr>
                <w:ilvl w:val="0"/>
                <w:numId w:val="306"/>
              </w:numPr>
              <w:tabs>
                <w:tab w:val="left" w:pos="177"/>
              </w:tabs>
              <w:ind w:right="52"/>
              <w:jc w:val="both"/>
              <w:rPr>
                <w:sz w:val="14"/>
              </w:rPr>
            </w:pPr>
            <w:r>
              <w:rPr>
                <w:sz w:val="14"/>
              </w:rPr>
              <w:t>повезује екстерне уређаје (мобил- не телефоне, лаптоп рачунар...)</w:t>
            </w:r>
            <w:r>
              <w:rPr>
                <w:spacing w:val="-12"/>
                <w:sz w:val="14"/>
              </w:rPr>
              <w:t xml:space="preserve"> </w:t>
            </w:r>
            <w:r>
              <w:rPr>
                <w:sz w:val="14"/>
              </w:rPr>
              <w:t>са бежичном</w:t>
            </w:r>
            <w:r>
              <w:rPr>
                <w:spacing w:val="-1"/>
                <w:sz w:val="14"/>
              </w:rPr>
              <w:t xml:space="preserve"> </w:t>
            </w:r>
            <w:r>
              <w:rPr>
                <w:sz w:val="14"/>
              </w:rPr>
              <w:t>мрежом;</w:t>
            </w:r>
          </w:p>
          <w:p w:rsidR="00E53F39" w:rsidRDefault="006408C0">
            <w:pPr>
              <w:pStyle w:val="TableParagraph"/>
              <w:numPr>
                <w:ilvl w:val="0"/>
                <w:numId w:val="306"/>
              </w:numPr>
              <w:tabs>
                <w:tab w:val="left" w:pos="177"/>
              </w:tabs>
              <w:spacing w:line="237" w:lineRule="auto"/>
              <w:ind w:right="309"/>
              <w:rPr>
                <w:sz w:val="14"/>
              </w:rPr>
            </w:pPr>
            <w:r>
              <w:rPr>
                <w:sz w:val="14"/>
              </w:rPr>
              <w:t>повезује фиксне са</w:t>
            </w:r>
            <w:r>
              <w:rPr>
                <w:spacing w:val="-10"/>
                <w:sz w:val="14"/>
              </w:rPr>
              <w:t xml:space="preserve"> </w:t>
            </w:r>
            <w:r>
              <w:rPr>
                <w:sz w:val="14"/>
              </w:rPr>
              <w:t>бежичним мрежама;</w:t>
            </w:r>
          </w:p>
        </w:tc>
        <w:tc>
          <w:tcPr>
            <w:tcW w:w="2551" w:type="dxa"/>
          </w:tcPr>
          <w:p w:rsidR="00E53F39" w:rsidRDefault="006408C0">
            <w:pPr>
              <w:pStyle w:val="TableParagraph"/>
              <w:numPr>
                <w:ilvl w:val="0"/>
                <w:numId w:val="305"/>
              </w:numPr>
              <w:tabs>
                <w:tab w:val="left" w:pos="176"/>
              </w:tabs>
              <w:spacing w:before="19" w:line="161" w:lineRule="exact"/>
              <w:ind w:hanging="119"/>
              <w:rPr>
                <w:sz w:val="14"/>
              </w:rPr>
            </w:pPr>
            <w:r>
              <w:rPr>
                <w:sz w:val="14"/>
              </w:rPr>
              <w:t>Технике бежичног</w:t>
            </w:r>
            <w:r>
              <w:rPr>
                <w:spacing w:val="-2"/>
                <w:sz w:val="14"/>
              </w:rPr>
              <w:t xml:space="preserve"> </w:t>
            </w:r>
            <w:r>
              <w:rPr>
                <w:sz w:val="14"/>
              </w:rPr>
              <w:t>преноса.</w:t>
            </w:r>
          </w:p>
          <w:p w:rsidR="00E53F39" w:rsidRDefault="006408C0">
            <w:pPr>
              <w:pStyle w:val="TableParagraph"/>
              <w:numPr>
                <w:ilvl w:val="0"/>
                <w:numId w:val="305"/>
              </w:numPr>
              <w:tabs>
                <w:tab w:val="left" w:pos="176"/>
              </w:tabs>
              <w:spacing w:line="160" w:lineRule="exact"/>
              <w:ind w:hanging="119"/>
              <w:rPr>
                <w:sz w:val="14"/>
              </w:rPr>
            </w:pPr>
            <w:r>
              <w:rPr>
                <w:sz w:val="14"/>
              </w:rPr>
              <w:t>Системи са проширеним</w:t>
            </w:r>
            <w:r>
              <w:rPr>
                <w:spacing w:val="-5"/>
                <w:sz w:val="14"/>
              </w:rPr>
              <w:t xml:space="preserve"> </w:t>
            </w:r>
            <w:r>
              <w:rPr>
                <w:sz w:val="14"/>
              </w:rPr>
              <w:t>спектром.</w:t>
            </w:r>
          </w:p>
          <w:p w:rsidR="00E53F39" w:rsidRDefault="006408C0">
            <w:pPr>
              <w:pStyle w:val="TableParagraph"/>
              <w:numPr>
                <w:ilvl w:val="0"/>
                <w:numId w:val="305"/>
              </w:numPr>
              <w:tabs>
                <w:tab w:val="left" w:pos="176"/>
              </w:tabs>
              <w:ind w:right="288" w:hanging="119"/>
              <w:rPr>
                <w:sz w:val="14"/>
              </w:rPr>
            </w:pPr>
            <w:r>
              <w:rPr>
                <w:sz w:val="14"/>
              </w:rPr>
              <w:t>Топологије бежичних</w:t>
            </w:r>
            <w:r>
              <w:rPr>
                <w:spacing w:val="-24"/>
                <w:sz w:val="14"/>
              </w:rPr>
              <w:t xml:space="preserve"> </w:t>
            </w:r>
            <w:r>
              <w:rPr>
                <w:sz w:val="14"/>
              </w:rPr>
              <w:t>рачунарских мрежа.</w:t>
            </w:r>
          </w:p>
          <w:p w:rsidR="00E53F39" w:rsidRDefault="006408C0">
            <w:pPr>
              <w:pStyle w:val="TableParagraph"/>
              <w:numPr>
                <w:ilvl w:val="0"/>
                <w:numId w:val="305"/>
              </w:numPr>
              <w:tabs>
                <w:tab w:val="left" w:pos="176"/>
              </w:tabs>
              <w:ind w:right="104" w:hanging="119"/>
              <w:rPr>
                <w:i/>
                <w:sz w:val="14"/>
              </w:rPr>
            </w:pPr>
            <w:r>
              <w:rPr>
                <w:sz w:val="14"/>
              </w:rPr>
              <w:t>Колизија и сигурност бежичних</w:t>
            </w:r>
            <w:r>
              <w:rPr>
                <w:spacing w:val="-20"/>
                <w:sz w:val="14"/>
              </w:rPr>
              <w:t xml:space="preserve"> </w:t>
            </w:r>
            <w:r>
              <w:rPr>
                <w:sz w:val="14"/>
              </w:rPr>
              <w:t>рачу- нарских мрежа</w:t>
            </w:r>
            <w:r>
              <w:rPr>
                <w:spacing w:val="-2"/>
                <w:sz w:val="14"/>
              </w:rPr>
              <w:t xml:space="preserve"> </w:t>
            </w:r>
            <w:r>
              <w:rPr>
                <w:sz w:val="14"/>
              </w:rPr>
              <w:t>-</w:t>
            </w:r>
            <w:r>
              <w:rPr>
                <w:i/>
                <w:sz w:val="14"/>
              </w:rPr>
              <w:t>CSMA/CA.</w:t>
            </w:r>
          </w:p>
          <w:p w:rsidR="00E53F39" w:rsidRDefault="006408C0">
            <w:pPr>
              <w:pStyle w:val="TableParagraph"/>
              <w:numPr>
                <w:ilvl w:val="0"/>
                <w:numId w:val="305"/>
              </w:numPr>
              <w:tabs>
                <w:tab w:val="left" w:pos="176"/>
              </w:tabs>
              <w:spacing w:line="159" w:lineRule="exact"/>
              <w:ind w:hanging="119"/>
              <w:rPr>
                <w:sz w:val="14"/>
              </w:rPr>
            </w:pPr>
            <w:r>
              <w:rPr>
                <w:sz w:val="14"/>
              </w:rPr>
              <w:t>Антене и</w:t>
            </w:r>
            <w:r>
              <w:rPr>
                <w:spacing w:val="-3"/>
                <w:sz w:val="14"/>
              </w:rPr>
              <w:t xml:space="preserve"> домет.</w:t>
            </w:r>
          </w:p>
          <w:p w:rsidR="00E53F39" w:rsidRDefault="006408C0">
            <w:pPr>
              <w:pStyle w:val="TableParagraph"/>
              <w:numPr>
                <w:ilvl w:val="0"/>
                <w:numId w:val="305"/>
              </w:numPr>
              <w:tabs>
                <w:tab w:val="left" w:pos="176"/>
              </w:tabs>
              <w:ind w:right="310" w:hanging="119"/>
              <w:rPr>
                <w:i/>
                <w:sz w:val="14"/>
              </w:rPr>
            </w:pPr>
            <w:r>
              <w:rPr>
                <w:sz w:val="14"/>
              </w:rPr>
              <w:t>Стандарди бежичних</w:t>
            </w:r>
            <w:r>
              <w:rPr>
                <w:spacing w:val="-11"/>
                <w:sz w:val="14"/>
              </w:rPr>
              <w:t xml:space="preserve"> </w:t>
            </w:r>
            <w:r>
              <w:rPr>
                <w:sz w:val="14"/>
              </w:rPr>
              <w:t>рачунарских мрежа.</w:t>
            </w:r>
            <w:r>
              <w:rPr>
                <w:i/>
                <w:sz w:val="14"/>
              </w:rPr>
              <w:t>IEEE802.11.</w:t>
            </w:r>
          </w:p>
          <w:p w:rsidR="00E53F39" w:rsidRDefault="006408C0">
            <w:pPr>
              <w:pStyle w:val="TableParagraph"/>
              <w:numPr>
                <w:ilvl w:val="0"/>
                <w:numId w:val="305"/>
              </w:numPr>
              <w:tabs>
                <w:tab w:val="left" w:pos="176"/>
              </w:tabs>
              <w:spacing w:line="159" w:lineRule="exact"/>
              <w:ind w:hanging="119"/>
              <w:rPr>
                <w:sz w:val="14"/>
              </w:rPr>
            </w:pPr>
            <w:r>
              <w:rPr>
                <w:sz w:val="14"/>
              </w:rPr>
              <w:t>Стандарди за персоналне</w:t>
            </w:r>
            <w:r>
              <w:rPr>
                <w:spacing w:val="-5"/>
                <w:sz w:val="14"/>
              </w:rPr>
              <w:t xml:space="preserve"> </w:t>
            </w:r>
            <w:r>
              <w:rPr>
                <w:sz w:val="14"/>
              </w:rPr>
              <w:t>мреже</w:t>
            </w:r>
          </w:p>
          <w:p w:rsidR="00E53F39" w:rsidRDefault="006408C0">
            <w:pPr>
              <w:pStyle w:val="TableParagraph"/>
              <w:spacing w:line="160" w:lineRule="exact"/>
              <w:ind w:firstLine="0"/>
              <w:rPr>
                <w:i/>
                <w:sz w:val="14"/>
              </w:rPr>
            </w:pPr>
            <w:r>
              <w:rPr>
                <w:i/>
                <w:sz w:val="14"/>
              </w:rPr>
              <w:t>IEEE802.15.</w:t>
            </w:r>
          </w:p>
          <w:p w:rsidR="00E53F39" w:rsidRDefault="006408C0">
            <w:pPr>
              <w:pStyle w:val="TableParagraph"/>
              <w:numPr>
                <w:ilvl w:val="0"/>
                <w:numId w:val="305"/>
              </w:numPr>
              <w:tabs>
                <w:tab w:val="left" w:pos="176"/>
              </w:tabs>
              <w:spacing w:line="160" w:lineRule="exact"/>
              <w:ind w:hanging="119"/>
              <w:rPr>
                <w:sz w:val="14"/>
              </w:rPr>
            </w:pPr>
            <w:r>
              <w:rPr>
                <w:sz w:val="14"/>
              </w:rPr>
              <w:t>Стандарди за широкопојасне</w:t>
            </w:r>
            <w:r>
              <w:rPr>
                <w:spacing w:val="-7"/>
                <w:sz w:val="14"/>
              </w:rPr>
              <w:t xml:space="preserve"> </w:t>
            </w:r>
            <w:r>
              <w:rPr>
                <w:sz w:val="14"/>
              </w:rPr>
              <w:t>мреже</w:t>
            </w:r>
          </w:p>
          <w:p w:rsidR="00E53F39" w:rsidRDefault="006408C0">
            <w:pPr>
              <w:pStyle w:val="TableParagraph"/>
              <w:spacing w:line="160" w:lineRule="exact"/>
              <w:ind w:firstLine="0"/>
              <w:rPr>
                <w:i/>
                <w:sz w:val="14"/>
              </w:rPr>
            </w:pPr>
            <w:r>
              <w:rPr>
                <w:i/>
                <w:sz w:val="14"/>
              </w:rPr>
              <w:t>IEEE802.16.</w:t>
            </w:r>
          </w:p>
          <w:p w:rsidR="00E53F39" w:rsidRDefault="006408C0">
            <w:pPr>
              <w:pStyle w:val="TableParagraph"/>
              <w:numPr>
                <w:ilvl w:val="0"/>
                <w:numId w:val="305"/>
              </w:numPr>
              <w:tabs>
                <w:tab w:val="left" w:pos="176"/>
              </w:tabs>
              <w:spacing w:line="160" w:lineRule="exact"/>
              <w:ind w:hanging="119"/>
              <w:rPr>
                <w:sz w:val="14"/>
              </w:rPr>
            </w:pPr>
            <w:r>
              <w:rPr>
                <w:sz w:val="14"/>
              </w:rPr>
              <w:t>Мобилне</w:t>
            </w:r>
            <w:r>
              <w:rPr>
                <w:spacing w:val="-1"/>
                <w:sz w:val="14"/>
              </w:rPr>
              <w:t xml:space="preserve"> </w:t>
            </w:r>
            <w:r>
              <w:rPr>
                <w:sz w:val="14"/>
              </w:rPr>
              <w:t>мреже.</w:t>
            </w:r>
          </w:p>
          <w:p w:rsidR="00E53F39" w:rsidRDefault="006408C0">
            <w:pPr>
              <w:pStyle w:val="TableParagraph"/>
              <w:numPr>
                <w:ilvl w:val="0"/>
                <w:numId w:val="305"/>
              </w:numPr>
              <w:tabs>
                <w:tab w:val="left" w:pos="176"/>
              </w:tabs>
              <w:spacing w:line="160" w:lineRule="exact"/>
              <w:ind w:hanging="119"/>
              <w:rPr>
                <w:i/>
                <w:sz w:val="14"/>
              </w:rPr>
            </w:pPr>
            <w:r>
              <w:rPr>
                <w:sz w:val="14"/>
              </w:rPr>
              <w:t xml:space="preserve">Мобилне </w:t>
            </w:r>
            <w:r>
              <w:rPr>
                <w:i/>
                <w:sz w:val="14"/>
              </w:rPr>
              <w:t xml:space="preserve">Ad-hoc </w:t>
            </w:r>
            <w:r>
              <w:rPr>
                <w:sz w:val="14"/>
              </w:rPr>
              <w:t>мреже</w:t>
            </w:r>
            <w:r>
              <w:rPr>
                <w:spacing w:val="-2"/>
                <w:sz w:val="14"/>
              </w:rPr>
              <w:t xml:space="preserve"> </w:t>
            </w:r>
            <w:r>
              <w:rPr>
                <w:i/>
                <w:sz w:val="14"/>
              </w:rPr>
              <w:t>(MANET).</w:t>
            </w:r>
          </w:p>
          <w:p w:rsidR="00E53F39" w:rsidRDefault="006408C0">
            <w:pPr>
              <w:pStyle w:val="TableParagraph"/>
              <w:numPr>
                <w:ilvl w:val="0"/>
                <w:numId w:val="305"/>
              </w:numPr>
              <w:tabs>
                <w:tab w:val="left" w:pos="176"/>
              </w:tabs>
              <w:ind w:right="165" w:hanging="119"/>
              <w:rPr>
                <w:sz w:val="14"/>
              </w:rPr>
            </w:pPr>
            <w:r>
              <w:rPr>
                <w:sz w:val="14"/>
              </w:rPr>
              <w:t>Мрежни уређаји за бежичну мрежу: интерни, екстерни, начини</w:t>
            </w:r>
            <w:r>
              <w:rPr>
                <w:spacing w:val="-25"/>
                <w:sz w:val="14"/>
              </w:rPr>
              <w:t xml:space="preserve"> </w:t>
            </w:r>
            <w:r>
              <w:rPr>
                <w:sz w:val="14"/>
              </w:rPr>
              <w:t>напајања, излазна</w:t>
            </w:r>
            <w:r>
              <w:rPr>
                <w:spacing w:val="-2"/>
                <w:sz w:val="14"/>
              </w:rPr>
              <w:t xml:space="preserve"> </w:t>
            </w:r>
            <w:r>
              <w:rPr>
                <w:sz w:val="14"/>
              </w:rPr>
              <w:t>снага.</w:t>
            </w:r>
          </w:p>
          <w:p w:rsidR="00E53F39" w:rsidRDefault="006408C0">
            <w:pPr>
              <w:pStyle w:val="TableParagraph"/>
              <w:numPr>
                <w:ilvl w:val="0"/>
                <w:numId w:val="305"/>
              </w:numPr>
              <w:tabs>
                <w:tab w:val="left" w:pos="176"/>
              </w:tabs>
              <w:spacing w:line="158" w:lineRule="exact"/>
              <w:ind w:hanging="119"/>
              <w:rPr>
                <w:sz w:val="14"/>
              </w:rPr>
            </w:pPr>
            <w:r>
              <w:rPr>
                <w:sz w:val="14"/>
              </w:rPr>
              <w:t>Врсте антена и домет</w:t>
            </w:r>
            <w:r>
              <w:rPr>
                <w:spacing w:val="-2"/>
                <w:sz w:val="14"/>
              </w:rPr>
              <w:t xml:space="preserve"> </w:t>
            </w:r>
            <w:r>
              <w:rPr>
                <w:sz w:val="14"/>
              </w:rPr>
              <w:t>везе.</w:t>
            </w:r>
          </w:p>
          <w:p w:rsidR="00E53F39" w:rsidRDefault="006408C0">
            <w:pPr>
              <w:pStyle w:val="TableParagraph"/>
              <w:numPr>
                <w:ilvl w:val="0"/>
                <w:numId w:val="305"/>
              </w:numPr>
              <w:tabs>
                <w:tab w:val="left" w:pos="176"/>
              </w:tabs>
              <w:spacing w:line="160" w:lineRule="exact"/>
              <w:ind w:hanging="119"/>
              <w:rPr>
                <w:sz w:val="14"/>
              </w:rPr>
            </w:pPr>
            <w:r>
              <w:rPr>
                <w:sz w:val="14"/>
              </w:rPr>
              <w:t>Особености бежичних</w:t>
            </w:r>
            <w:r>
              <w:rPr>
                <w:spacing w:val="-1"/>
                <w:sz w:val="14"/>
              </w:rPr>
              <w:t xml:space="preserve"> </w:t>
            </w:r>
            <w:r>
              <w:rPr>
                <w:sz w:val="14"/>
              </w:rPr>
              <w:t>рутера.</w:t>
            </w:r>
          </w:p>
          <w:p w:rsidR="00E53F39" w:rsidRDefault="006408C0">
            <w:pPr>
              <w:pStyle w:val="TableParagraph"/>
              <w:numPr>
                <w:ilvl w:val="0"/>
                <w:numId w:val="305"/>
              </w:numPr>
              <w:tabs>
                <w:tab w:val="left" w:pos="176"/>
              </w:tabs>
              <w:spacing w:line="160" w:lineRule="exact"/>
              <w:ind w:hanging="119"/>
              <w:rPr>
                <w:sz w:val="14"/>
              </w:rPr>
            </w:pPr>
            <w:r>
              <w:rPr>
                <w:sz w:val="14"/>
              </w:rPr>
              <w:t>Конфигурација бежичног</w:t>
            </w:r>
            <w:r>
              <w:rPr>
                <w:spacing w:val="-2"/>
                <w:sz w:val="14"/>
              </w:rPr>
              <w:t xml:space="preserve"> </w:t>
            </w:r>
            <w:r>
              <w:rPr>
                <w:sz w:val="14"/>
              </w:rPr>
              <w:t>утера.</w:t>
            </w:r>
          </w:p>
          <w:p w:rsidR="00E53F39" w:rsidRDefault="006408C0">
            <w:pPr>
              <w:pStyle w:val="TableParagraph"/>
              <w:numPr>
                <w:ilvl w:val="0"/>
                <w:numId w:val="305"/>
              </w:numPr>
              <w:tabs>
                <w:tab w:val="left" w:pos="176"/>
              </w:tabs>
              <w:ind w:right="136" w:hanging="119"/>
              <w:rPr>
                <w:sz w:val="14"/>
              </w:rPr>
            </w:pPr>
            <w:r>
              <w:rPr>
                <w:sz w:val="14"/>
              </w:rPr>
              <w:t xml:space="preserve">Подешавање </w:t>
            </w:r>
            <w:r>
              <w:rPr>
                <w:i/>
                <w:sz w:val="14"/>
              </w:rPr>
              <w:t xml:space="preserve">MAC </w:t>
            </w:r>
            <w:r>
              <w:rPr>
                <w:sz w:val="14"/>
              </w:rPr>
              <w:t>филтера,</w:t>
            </w:r>
            <w:r>
              <w:rPr>
                <w:spacing w:val="-8"/>
                <w:sz w:val="14"/>
              </w:rPr>
              <w:t xml:space="preserve"> </w:t>
            </w:r>
            <w:r>
              <w:rPr>
                <w:sz w:val="14"/>
              </w:rPr>
              <w:t>онемогу- ћавање приступа по</w:t>
            </w:r>
            <w:r>
              <w:rPr>
                <w:spacing w:val="-5"/>
                <w:sz w:val="14"/>
              </w:rPr>
              <w:t xml:space="preserve"> </w:t>
            </w:r>
            <w:r>
              <w:rPr>
                <w:sz w:val="14"/>
              </w:rPr>
              <w:t>портовима.</w:t>
            </w:r>
          </w:p>
          <w:p w:rsidR="00E53F39" w:rsidRDefault="006408C0">
            <w:pPr>
              <w:pStyle w:val="TableParagraph"/>
              <w:numPr>
                <w:ilvl w:val="0"/>
                <w:numId w:val="305"/>
              </w:numPr>
              <w:tabs>
                <w:tab w:val="left" w:pos="176"/>
              </w:tabs>
              <w:ind w:right="178" w:hanging="119"/>
              <w:rPr>
                <w:sz w:val="14"/>
              </w:rPr>
            </w:pPr>
            <w:r>
              <w:rPr>
                <w:sz w:val="14"/>
              </w:rPr>
              <w:t>Подешавање преусмеравања</w:t>
            </w:r>
            <w:r>
              <w:rPr>
                <w:spacing w:val="-19"/>
                <w:sz w:val="14"/>
              </w:rPr>
              <w:t xml:space="preserve"> </w:t>
            </w:r>
            <w:r>
              <w:rPr>
                <w:sz w:val="14"/>
              </w:rPr>
              <w:t>одређе- ног типа</w:t>
            </w:r>
            <w:r>
              <w:rPr>
                <w:spacing w:val="-2"/>
                <w:sz w:val="14"/>
              </w:rPr>
              <w:t xml:space="preserve"> </w:t>
            </w:r>
            <w:r>
              <w:rPr>
                <w:sz w:val="14"/>
              </w:rPr>
              <w:t>саобраћаја.</w:t>
            </w:r>
          </w:p>
          <w:p w:rsidR="00E53F39" w:rsidRDefault="006408C0">
            <w:pPr>
              <w:pStyle w:val="TableParagraph"/>
              <w:numPr>
                <w:ilvl w:val="0"/>
                <w:numId w:val="305"/>
              </w:numPr>
              <w:tabs>
                <w:tab w:val="left" w:pos="176"/>
              </w:tabs>
              <w:ind w:right="539" w:hanging="119"/>
              <w:rPr>
                <w:sz w:val="14"/>
              </w:rPr>
            </w:pPr>
            <w:r>
              <w:rPr>
                <w:sz w:val="14"/>
              </w:rPr>
              <w:t>Забрана приступа ресурсима и сервисима.</w:t>
            </w:r>
          </w:p>
          <w:p w:rsidR="00E53F39" w:rsidRDefault="006408C0">
            <w:pPr>
              <w:pStyle w:val="TableParagraph"/>
              <w:numPr>
                <w:ilvl w:val="0"/>
                <w:numId w:val="305"/>
              </w:numPr>
              <w:tabs>
                <w:tab w:val="left" w:pos="176"/>
              </w:tabs>
              <w:ind w:right="376" w:hanging="119"/>
              <w:rPr>
                <w:sz w:val="14"/>
              </w:rPr>
            </w:pPr>
            <w:r>
              <w:rPr>
                <w:sz w:val="14"/>
              </w:rPr>
              <w:t>Повезивање екстерних уређаја</w:t>
            </w:r>
            <w:r>
              <w:rPr>
                <w:spacing w:val="-9"/>
                <w:sz w:val="14"/>
              </w:rPr>
              <w:t xml:space="preserve"> </w:t>
            </w:r>
            <w:r>
              <w:rPr>
                <w:sz w:val="14"/>
              </w:rPr>
              <w:t>са бежичном</w:t>
            </w:r>
            <w:r>
              <w:rPr>
                <w:spacing w:val="-1"/>
                <w:sz w:val="14"/>
              </w:rPr>
              <w:t xml:space="preserve"> </w:t>
            </w:r>
            <w:r>
              <w:rPr>
                <w:sz w:val="14"/>
              </w:rPr>
              <w:t>мрежом.</w:t>
            </w:r>
          </w:p>
          <w:p w:rsidR="00E53F39" w:rsidRDefault="006408C0">
            <w:pPr>
              <w:pStyle w:val="TableParagraph"/>
              <w:numPr>
                <w:ilvl w:val="0"/>
                <w:numId w:val="305"/>
              </w:numPr>
              <w:tabs>
                <w:tab w:val="left" w:pos="176"/>
              </w:tabs>
              <w:spacing w:line="159" w:lineRule="exact"/>
              <w:ind w:hanging="119"/>
              <w:rPr>
                <w:sz w:val="14"/>
              </w:rPr>
            </w:pPr>
            <w:r>
              <w:rPr>
                <w:sz w:val="14"/>
              </w:rPr>
              <w:t>Повезивање жичне и бежичне</w:t>
            </w:r>
            <w:r>
              <w:rPr>
                <w:spacing w:val="-7"/>
                <w:sz w:val="14"/>
              </w:rPr>
              <w:t xml:space="preserve"> </w:t>
            </w:r>
            <w:r>
              <w:rPr>
                <w:sz w:val="14"/>
              </w:rPr>
              <w:t>мреже.</w:t>
            </w:r>
          </w:p>
          <w:p w:rsidR="00E53F39" w:rsidRDefault="006408C0">
            <w:pPr>
              <w:pStyle w:val="TableParagraph"/>
              <w:numPr>
                <w:ilvl w:val="0"/>
                <w:numId w:val="305"/>
              </w:numPr>
              <w:tabs>
                <w:tab w:val="left" w:pos="176"/>
              </w:tabs>
              <w:ind w:right="512" w:hanging="119"/>
              <w:rPr>
                <w:sz w:val="14"/>
              </w:rPr>
            </w:pPr>
            <w:r>
              <w:rPr>
                <w:sz w:val="14"/>
              </w:rPr>
              <w:t>Повезивање бежичне мреже</w:t>
            </w:r>
            <w:r>
              <w:rPr>
                <w:spacing w:val="-11"/>
                <w:sz w:val="14"/>
              </w:rPr>
              <w:t xml:space="preserve"> </w:t>
            </w:r>
            <w:r>
              <w:rPr>
                <w:sz w:val="14"/>
              </w:rPr>
              <w:t xml:space="preserve">на </w:t>
            </w:r>
            <w:r>
              <w:rPr>
                <w:spacing w:val="-2"/>
                <w:sz w:val="14"/>
              </w:rPr>
              <w:t>Интернет.</w:t>
            </w:r>
          </w:p>
        </w:tc>
        <w:tc>
          <w:tcPr>
            <w:tcW w:w="2551" w:type="dxa"/>
            <w:vMerge w:val="restart"/>
          </w:tcPr>
          <w:p w:rsidR="00E53F39" w:rsidRDefault="00E53F39">
            <w:pPr>
              <w:pStyle w:val="TableParagraph"/>
              <w:ind w:left="0" w:firstLine="0"/>
              <w:rPr>
                <w:sz w:val="14"/>
              </w:rPr>
            </w:pPr>
          </w:p>
        </w:tc>
      </w:tr>
      <w:tr w:rsidR="00E53F39">
        <w:trPr>
          <w:trHeight w:val="4520"/>
        </w:trPr>
        <w:tc>
          <w:tcPr>
            <w:tcW w:w="1474" w:type="dxa"/>
          </w:tcPr>
          <w:p w:rsidR="00E53F39" w:rsidRDefault="006408C0">
            <w:pPr>
              <w:pStyle w:val="TableParagraph"/>
              <w:spacing w:before="19"/>
              <w:ind w:left="56" w:firstLine="0"/>
              <w:rPr>
                <w:sz w:val="14"/>
              </w:rPr>
            </w:pPr>
            <w:r>
              <w:rPr>
                <w:sz w:val="14"/>
              </w:rPr>
              <w:t>Апликациони слој</w:t>
            </w:r>
          </w:p>
        </w:tc>
        <w:tc>
          <w:tcPr>
            <w:tcW w:w="1701" w:type="dxa"/>
          </w:tcPr>
          <w:p w:rsidR="00E53F39" w:rsidRDefault="006408C0">
            <w:pPr>
              <w:pStyle w:val="TableParagraph"/>
              <w:numPr>
                <w:ilvl w:val="0"/>
                <w:numId w:val="304"/>
              </w:numPr>
              <w:tabs>
                <w:tab w:val="left" w:pos="177"/>
              </w:tabs>
              <w:spacing w:before="19"/>
              <w:ind w:right="103" w:hanging="119"/>
              <w:rPr>
                <w:sz w:val="14"/>
              </w:rPr>
            </w:pPr>
            <w:r>
              <w:rPr>
                <w:sz w:val="14"/>
              </w:rPr>
              <w:t>Оспособљавање за</w:t>
            </w:r>
            <w:r>
              <w:rPr>
                <w:spacing w:val="-11"/>
                <w:sz w:val="14"/>
              </w:rPr>
              <w:t xml:space="preserve"> </w:t>
            </w:r>
            <w:r>
              <w:rPr>
                <w:sz w:val="14"/>
              </w:rPr>
              <w:t>кон- фигурисање протокола апликационог</w:t>
            </w:r>
            <w:r>
              <w:rPr>
                <w:spacing w:val="-2"/>
                <w:sz w:val="14"/>
              </w:rPr>
              <w:t xml:space="preserve"> </w:t>
            </w:r>
            <w:r>
              <w:rPr>
                <w:sz w:val="14"/>
              </w:rPr>
              <w:t>слоја.</w:t>
            </w:r>
          </w:p>
        </w:tc>
        <w:tc>
          <w:tcPr>
            <w:tcW w:w="2268" w:type="dxa"/>
          </w:tcPr>
          <w:p w:rsidR="00E53F39" w:rsidRDefault="006408C0">
            <w:pPr>
              <w:pStyle w:val="TableParagraph"/>
              <w:numPr>
                <w:ilvl w:val="0"/>
                <w:numId w:val="303"/>
              </w:numPr>
              <w:tabs>
                <w:tab w:val="left" w:pos="177"/>
              </w:tabs>
              <w:spacing w:before="19"/>
              <w:ind w:right="174"/>
              <w:rPr>
                <w:sz w:val="14"/>
              </w:rPr>
            </w:pPr>
            <w:r>
              <w:rPr>
                <w:sz w:val="14"/>
              </w:rPr>
              <w:t>објасни функције</w:t>
            </w:r>
            <w:r>
              <w:rPr>
                <w:spacing w:val="-11"/>
                <w:sz w:val="14"/>
              </w:rPr>
              <w:t xml:space="preserve"> </w:t>
            </w:r>
            <w:r>
              <w:rPr>
                <w:sz w:val="14"/>
              </w:rPr>
              <w:t>апликационог слоја, слојева сесије и презен- тације у обезбеђивању услуга крајњим</w:t>
            </w:r>
            <w:r>
              <w:rPr>
                <w:spacing w:val="-1"/>
                <w:sz w:val="14"/>
              </w:rPr>
              <w:t xml:space="preserve"> </w:t>
            </w:r>
            <w:r>
              <w:rPr>
                <w:sz w:val="14"/>
              </w:rPr>
              <w:t>корисницима;</w:t>
            </w:r>
          </w:p>
          <w:p w:rsidR="00E53F39" w:rsidRDefault="006408C0">
            <w:pPr>
              <w:pStyle w:val="TableParagraph"/>
              <w:numPr>
                <w:ilvl w:val="0"/>
                <w:numId w:val="303"/>
              </w:numPr>
              <w:tabs>
                <w:tab w:val="left" w:pos="177"/>
              </w:tabs>
              <w:spacing w:line="237" w:lineRule="auto"/>
              <w:ind w:right="46"/>
              <w:rPr>
                <w:sz w:val="14"/>
              </w:rPr>
            </w:pPr>
            <w:r>
              <w:rPr>
                <w:sz w:val="14"/>
              </w:rPr>
              <w:t>опише</w:t>
            </w:r>
            <w:r>
              <w:rPr>
                <w:spacing w:val="-11"/>
                <w:sz w:val="14"/>
              </w:rPr>
              <w:t xml:space="preserve"> </w:t>
            </w:r>
            <w:r>
              <w:rPr>
                <w:sz w:val="14"/>
              </w:rPr>
              <w:t>улогу</w:t>
            </w:r>
            <w:r>
              <w:rPr>
                <w:spacing w:val="-11"/>
                <w:sz w:val="14"/>
              </w:rPr>
              <w:t xml:space="preserve"> </w:t>
            </w:r>
            <w:r>
              <w:rPr>
                <w:sz w:val="14"/>
              </w:rPr>
              <w:t>протокола</w:t>
            </w:r>
            <w:r>
              <w:rPr>
                <w:spacing w:val="-11"/>
                <w:sz w:val="14"/>
              </w:rPr>
              <w:t xml:space="preserve"> </w:t>
            </w:r>
            <w:r>
              <w:rPr>
                <w:sz w:val="14"/>
              </w:rPr>
              <w:t>апликаци- оног слоја;</w:t>
            </w:r>
          </w:p>
          <w:p w:rsidR="00E53F39" w:rsidRDefault="006408C0">
            <w:pPr>
              <w:pStyle w:val="TableParagraph"/>
              <w:numPr>
                <w:ilvl w:val="0"/>
                <w:numId w:val="303"/>
              </w:numPr>
              <w:tabs>
                <w:tab w:val="left" w:pos="177"/>
              </w:tabs>
              <w:ind w:right="53"/>
              <w:rPr>
                <w:sz w:val="14"/>
              </w:rPr>
            </w:pPr>
            <w:r>
              <w:rPr>
                <w:sz w:val="14"/>
              </w:rPr>
              <w:t>детаљно опише протоколе који пружају услуге Интернет сервиса као што су www или електронска пошта;</w:t>
            </w:r>
          </w:p>
          <w:p w:rsidR="00E53F39" w:rsidRDefault="006408C0">
            <w:pPr>
              <w:pStyle w:val="TableParagraph"/>
              <w:numPr>
                <w:ilvl w:val="0"/>
                <w:numId w:val="303"/>
              </w:numPr>
              <w:tabs>
                <w:tab w:val="left" w:pos="177"/>
              </w:tabs>
              <w:spacing w:line="157" w:lineRule="exact"/>
              <w:rPr>
                <w:sz w:val="14"/>
              </w:rPr>
            </w:pPr>
            <w:r>
              <w:rPr>
                <w:sz w:val="14"/>
              </w:rPr>
              <w:t>опише DHCP</w:t>
            </w:r>
            <w:r>
              <w:rPr>
                <w:spacing w:val="-8"/>
                <w:sz w:val="14"/>
              </w:rPr>
              <w:t xml:space="preserve"> </w:t>
            </w:r>
            <w:r>
              <w:rPr>
                <w:sz w:val="14"/>
              </w:rPr>
              <w:t>протокол;</w:t>
            </w:r>
          </w:p>
          <w:p w:rsidR="00E53F39" w:rsidRDefault="006408C0">
            <w:pPr>
              <w:pStyle w:val="TableParagraph"/>
              <w:numPr>
                <w:ilvl w:val="0"/>
                <w:numId w:val="303"/>
              </w:numPr>
              <w:tabs>
                <w:tab w:val="left" w:pos="177"/>
              </w:tabs>
              <w:spacing w:line="160" w:lineRule="exact"/>
              <w:rPr>
                <w:sz w:val="14"/>
              </w:rPr>
            </w:pPr>
            <w:r>
              <w:rPr>
                <w:sz w:val="14"/>
              </w:rPr>
              <w:t>опише DNS</w:t>
            </w:r>
            <w:r>
              <w:rPr>
                <w:spacing w:val="-3"/>
                <w:sz w:val="14"/>
              </w:rPr>
              <w:t xml:space="preserve"> </w:t>
            </w:r>
            <w:r>
              <w:rPr>
                <w:sz w:val="14"/>
              </w:rPr>
              <w:t>протокол;</w:t>
            </w:r>
          </w:p>
          <w:p w:rsidR="00E53F39" w:rsidRDefault="006408C0">
            <w:pPr>
              <w:pStyle w:val="TableParagraph"/>
              <w:numPr>
                <w:ilvl w:val="0"/>
                <w:numId w:val="303"/>
              </w:numPr>
              <w:tabs>
                <w:tab w:val="left" w:pos="177"/>
              </w:tabs>
              <w:ind w:right="258"/>
              <w:rPr>
                <w:sz w:val="14"/>
              </w:rPr>
            </w:pPr>
            <w:r>
              <w:rPr>
                <w:sz w:val="14"/>
              </w:rPr>
              <w:t>опише функције и начин рада протокола</w:t>
            </w:r>
            <w:r>
              <w:rPr>
                <w:spacing w:val="-11"/>
                <w:sz w:val="14"/>
              </w:rPr>
              <w:t xml:space="preserve"> </w:t>
            </w:r>
            <w:r>
              <w:rPr>
                <w:sz w:val="14"/>
              </w:rPr>
              <w:t>који</w:t>
            </w:r>
            <w:r>
              <w:rPr>
                <w:spacing w:val="-10"/>
                <w:sz w:val="14"/>
              </w:rPr>
              <w:t xml:space="preserve"> </w:t>
            </w:r>
            <w:r>
              <w:rPr>
                <w:sz w:val="14"/>
              </w:rPr>
              <w:t>пружају</w:t>
            </w:r>
            <w:r>
              <w:rPr>
                <w:spacing w:val="-10"/>
                <w:sz w:val="14"/>
              </w:rPr>
              <w:t xml:space="preserve"> </w:t>
            </w:r>
            <w:r>
              <w:rPr>
                <w:sz w:val="14"/>
              </w:rPr>
              <w:t xml:space="preserve">услуге дељења фајлова </w:t>
            </w:r>
            <w:r>
              <w:rPr>
                <w:spacing w:val="-4"/>
                <w:sz w:val="14"/>
              </w:rPr>
              <w:t>(FTP,</w:t>
            </w:r>
            <w:r>
              <w:rPr>
                <w:spacing w:val="-2"/>
                <w:sz w:val="14"/>
              </w:rPr>
              <w:t xml:space="preserve"> </w:t>
            </w:r>
            <w:r>
              <w:rPr>
                <w:sz w:val="14"/>
              </w:rPr>
              <w:t>SMB);</w:t>
            </w:r>
          </w:p>
          <w:p w:rsidR="00E53F39" w:rsidRDefault="006408C0">
            <w:pPr>
              <w:pStyle w:val="TableParagraph"/>
              <w:numPr>
                <w:ilvl w:val="0"/>
                <w:numId w:val="303"/>
              </w:numPr>
              <w:tabs>
                <w:tab w:val="left" w:pos="177"/>
              </w:tabs>
              <w:spacing w:line="237" w:lineRule="auto"/>
              <w:ind w:right="142"/>
              <w:rPr>
                <w:sz w:val="14"/>
              </w:rPr>
            </w:pPr>
            <w:r>
              <w:rPr>
                <w:sz w:val="14"/>
              </w:rPr>
              <w:t xml:space="preserve">објасни </w:t>
            </w:r>
            <w:r>
              <w:rPr>
                <w:spacing w:val="-3"/>
                <w:sz w:val="14"/>
              </w:rPr>
              <w:t xml:space="preserve">како </w:t>
            </w:r>
            <w:r>
              <w:rPr>
                <w:sz w:val="14"/>
              </w:rPr>
              <w:t xml:space="preserve">се подаци преносе по мрежи, </w:t>
            </w:r>
            <w:r>
              <w:rPr>
                <w:spacing w:val="-3"/>
                <w:sz w:val="14"/>
              </w:rPr>
              <w:t xml:space="preserve">од </w:t>
            </w:r>
            <w:r>
              <w:rPr>
                <w:sz w:val="14"/>
              </w:rPr>
              <w:t>покретања аплика- ције до пријема</w:t>
            </w:r>
            <w:r>
              <w:rPr>
                <w:spacing w:val="-6"/>
                <w:sz w:val="14"/>
              </w:rPr>
              <w:t xml:space="preserve"> </w:t>
            </w:r>
            <w:r>
              <w:rPr>
                <w:sz w:val="14"/>
              </w:rPr>
              <w:t>података;</w:t>
            </w:r>
          </w:p>
          <w:p w:rsidR="00E53F39" w:rsidRDefault="006408C0">
            <w:pPr>
              <w:pStyle w:val="TableParagraph"/>
              <w:numPr>
                <w:ilvl w:val="0"/>
                <w:numId w:val="303"/>
              </w:numPr>
              <w:tabs>
                <w:tab w:val="left" w:pos="177"/>
              </w:tabs>
              <w:ind w:right="522"/>
              <w:rPr>
                <w:sz w:val="14"/>
              </w:rPr>
            </w:pPr>
            <w:r>
              <w:rPr>
                <w:sz w:val="14"/>
              </w:rPr>
              <w:t>Објасни начин рада</w:t>
            </w:r>
            <w:r>
              <w:rPr>
                <w:spacing w:val="-16"/>
                <w:sz w:val="14"/>
              </w:rPr>
              <w:t xml:space="preserve"> </w:t>
            </w:r>
            <w:r>
              <w:rPr>
                <w:sz w:val="14"/>
              </w:rPr>
              <w:t>HTTP захтева;</w:t>
            </w:r>
          </w:p>
          <w:p w:rsidR="00E53F39" w:rsidRDefault="006408C0">
            <w:pPr>
              <w:pStyle w:val="TableParagraph"/>
              <w:numPr>
                <w:ilvl w:val="0"/>
                <w:numId w:val="303"/>
              </w:numPr>
              <w:tabs>
                <w:tab w:val="left" w:pos="177"/>
              </w:tabs>
              <w:ind w:left="175" w:right="45" w:hanging="119"/>
              <w:rPr>
                <w:sz w:val="14"/>
              </w:rPr>
            </w:pPr>
            <w:r>
              <w:rPr>
                <w:sz w:val="14"/>
              </w:rPr>
              <w:t>Опише начин рада и примену</w:t>
            </w:r>
            <w:r>
              <w:rPr>
                <w:spacing w:val="-23"/>
                <w:sz w:val="14"/>
              </w:rPr>
              <w:t xml:space="preserve"> </w:t>
            </w:r>
            <w:r>
              <w:rPr>
                <w:sz w:val="14"/>
              </w:rPr>
              <w:t>web crawler-а;</w:t>
            </w:r>
          </w:p>
          <w:p w:rsidR="00E53F39" w:rsidRDefault="006408C0">
            <w:pPr>
              <w:pStyle w:val="TableParagraph"/>
              <w:numPr>
                <w:ilvl w:val="0"/>
                <w:numId w:val="303"/>
              </w:numPr>
              <w:tabs>
                <w:tab w:val="left" w:pos="177"/>
              </w:tabs>
              <w:ind w:right="48"/>
              <w:rPr>
                <w:sz w:val="14"/>
              </w:rPr>
            </w:pPr>
            <w:r>
              <w:rPr>
                <w:sz w:val="14"/>
              </w:rPr>
              <w:t>Напише једноставан програм</w:t>
            </w:r>
            <w:r>
              <w:rPr>
                <w:spacing w:val="-20"/>
                <w:sz w:val="14"/>
              </w:rPr>
              <w:t xml:space="preserve"> </w:t>
            </w:r>
            <w:r>
              <w:rPr>
                <w:sz w:val="14"/>
              </w:rPr>
              <w:t>који самостално преузима информа- ције са</w:t>
            </w:r>
            <w:r>
              <w:rPr>
                <w:spacing w:val="-2"/>
                <w:sz w:val="14"/>
              </w:rPr>
              <w:t xml:space="preserve"> </w:t>
            </w:r>
            <w:r>
              <w:rPr>
                <w:sz w:val="14"/>
              </w:rPr>
              <w:t>интернета;</w:t>
            </w:r>
          </w:p>
          <w:p w:rsidR="00E53F39" w:rsidRDefault="006408C0">
            <w:pPr>
              <w:pStyle w:val="TableParagraph"/>
              <w:numPr>
                <w:ilvl w:val="0"/>
                <w:numId w:val="303"/>
              </w:numPr>
              <w:tabs>
                <w:tab w:val="left" w:pos="177"/>
              </w:tabs>
              <w:spacing w:line="237" w:lineRule="auto"/>
              <w:ind w:right="169"/>
              <w:rPr>
                <w:sz w:val="14"/>
              </w:rPr>
            </w:pPr>
            <w:r>
              <w:rPr>
                <w:sz w:val="14"/>
              </w:rPr>
              <w:t xml:space="preserve">Користи програмске </w:t>
            </w:r>
            <w:r>
              <w:rPr>
                <w:spacing w:val="-3"/>
                <w:sz w:val="14"/>
              </w:rPr>
              <w:t xml:space="preserve">модуле </w:t>
            </w:r>
            <w:r>
              <w:rPr>
                <w:sz w:val="14"/>
              </w:rPr>
              <w:t>за аутоматизацију</w:t>
            </w:r>
            <w:r>
              <w:rPr>
                <w:spacing w:val="-19"/>
                <w:sz w:val="14"/>
              </w:rPr>
              <w:t xml:space="preserve"> </w:t>
            </w:r>
            <w:r>
              <w:rPr>
                <w:sz w:val="14"/>
              </w:rPr>
              <w:t>протокола</w:t>
            </w:r>
            <w:r>
              <w:rPr>
                <w:spacing w:val="-19"/>
                <w:sz w:val="14"/>
              </w:rPr>
              <w:t xml:space="preserve"> </w:t>
            </w:r>
            <w:r>
              <w:rPr>
                <w:sz w:val="14"/>
              </w:rPr>
              <w:t>апли- кационог</w:t>
            </w:r>
            <w:r>
              <w:rPr>
                <w:spacing w:val="-1"/>
                <w:sz w:val="14"/>
              </w:rPr>
              <w:t xml:space="preserve"> </w:t>
            </w:r>
            <w:r>
              <w:rPr>
                <w:sz w:val="14"/>
              </w:rPr>
              <w:t>слоја.</w:t>
            </w:r>
          </w:p>
        </w:tc>
        <w:tc>
          <w:tcPr>
            <w:tcW w:w="2551" w:type="dxa"/>
          </w:tcPr>
          <w:p w:rsidR="00E53F39" w:rsidRDefault="006408C0">
            <w:pPr>
              <w:pStyle w:val="TableParagraph"/>
              <w:numPr>
                <w:ilvl w:val="0"/>
                <w:numId w:val="302"/>
              </w:numPr>
              <w:tabs>
                <w:tab w:val="left" w:pos="176"/>
              </w:tabs>
              <w:spacing w:before="20" w:line="161" w:lineRule="exact"/>
              <w:ind w:hanging="119"/>
              <w:rPr>
                <w:sz w:val="14"/>
              </w:rPr>
            </w:pPr>
            <w:r>
              <w:rPr>
                <w:sz w:val="14"/>
              </w:rPr>
              <w:t>Слој сесије.</w:t>
            </w:r>
          </w:p>
          <w:p w:rsidR="00E53F39" w:rsidRDefault="006408C0">
            <w:pPr>
              <w:pStyle w:val="TableParagraph"/>
              <w:numPr>
                <w:ilvl w:val="0"/>
                <w:numId w:val="302"/>
              </w:numPr>
              <w:tabs>
                <w:tab w:val="left" w:pos="176"/>
              </w:tabs>
              <w:spacing w:line="160" w:lineRule="exact"/>
              <w:ind w:hanging="119"/>
              <w:rPr>
                <w:sz w:val="14"/>
              </w:rPr>
            </w:pPr>
            <w:r>
              <w:rPr>
                <w:sz w:val="14"/>
              </w:rPr>
              <w:t>Слој</w:t>
            </w:r>
            <w:r>
              <w:rPr>
                <w:spacing w:val="-1"/>
                <w:sz w:val="14"/>
              </w:rPr>
              <w:t xml:space="preserve"> </w:t>
            </w:r>
            <w:r>
              <w:rPr>
                <w:sz w:val="14"/>
              </w:rPr>
              <w:t>презентације.</w:t>
            </w:r>
          </w:p>
          <w:p w:rsidR="00E53F39" w:rsidRDefault="006408C0">
            <w:pPr>
              <w:pStyle w:val="TableParagraph"/>
              <w:numPr>
                <w:ilvl w:val="0"/>
                <w:numId w:val="302"/>
              </w:numPr>
              <w:tabs>
                <w:tab w:val="left" w:pos="176"/>
              </w:tabs>
              <w:spacing w:line="160" w:lineRule="exact"/>
              <w:ind w:hanging="119"/>
              <w:rPr>
                <w:sz w:val="14"/>
              </w:rPr>
            </w:pPr>
            <w:r>
              <w:rPr>
                <w:sz w:val="14"/>
              </w:rPr>
              <w:t>Протоколи апликативног</w:t>
            </w:r>
            <w:r>
              <w:rPr>
                <w:spacing w:val="-5"/>
                <w:sz w:val="14"/>
              </w:rPr>
              <w:t xml:space="preserve"> </w:t>
            </w:r>
            <w:r>
              <w:rPr>
                <w:sz w:val="14"/>
              </w:rPr>
              <w:t>слоја.</w:t>
            </w:r>
          </w:p>
          <w:p w:rsidR="00E53F39" w:rsidRDefault="006408C0">
            <w:pPr>
              <w:pStyle w:val="TableParagraph"/>
              <w:numPr>
                <w:ilvl w:val="0"/>
                <w:numId w:val="302"/>
              </w:numPr>
              <w:tabs>
                <w:tab w:val="left" w:pos="176"/>
              </w:tabs>
              <w:spacing w:line="160" w:lineRule="exact"/>
              <w:ind w:hanging="119"/>
              <w:rPr>
                <w:sz w:val="14"/>
              </w:rPr>
            </w:pPr>
            <w:r>
              <w:rPr>
                <w:sz w:val="14"/>
              </w:rPr>
              <w:t>Интернет</w:t>
            </w:r>
            <w:r>
              <w:rPr>
                <w:spacing w:val="-2"/>
                <w:sz w:val="14"/>
              </w:rPr>
              <w:t xml:space="preserve"> </w:t>
            </w:r>
            <w:r>
              <w:rPr>
                <w:sz w:val="14"/>
              </w:rPr>
              <w:t>сервиси.</w:t>
            </w:r>
          </w:p>
          <w:p w:rsidR="00E53F39" w:rsidRDefault="006408C0">
            <w:pPr>
              <w:pStyle w:val="TableParagraph"/>
              <w:numPr>
                <w:ilvl w:val="0"/>
                <w:numId w:val="302"/>
              </w:numPr>
              <w:tabs>
                <w:tab w:val="left" w:pos="174"/>
              </w:tabs>
              <w:spacing w:line="160" w:lineRule="exact"/>
              <w:ind w:left="173" w:hanging="117"/>
              <w:rPr>
                <w:sz w:val="14"/>
              </w:rPr>
            </w:pPr>
            <w:hyperlink r:id="rId29">
              <w:r>
                <w:rPr>
                  <w:spacing w:val="-4"/>
                  <w:sz w:val="14"/>
                </w:rPr>
                <w:t>WWW.</w:t>
              </w:r>
            </w:hyperlink>
          </w:p>
          <w:p w:rsidR="00E53F39" w:rsidRDefault="006408C0">
            <w:pPr>
              <w:pStyle w:val="TableParagraph"/>
              <w:numPr>
                <w:ilvl w:val="0"/>
                <w:numId w:val="302"/>
              </w:numPr>
              <w:tabs>
                <w:tab w:val="left" w:pos="176"/>
              </w:tabs>
              <w:spacing w:line="160" w:lineRule="exact"/>
              <w:ind w:hanging="119"/>
              <w:rPr>
                <w:sz w:val="14"/>
              </w:rPr>
            </w:pPr>
            <w:r>
              <w:rPr>
                <w:sz w:val="14"/>
              </w:rPr>
              <w:t>Електронска</w:t>
            </w:r>
            <w:r>
              <w:rPr>
                <w:spacing w:val="-1"/>
                <w:sz w:val="14"/>
              </w:rPr>
              <w:t xml:space="preserve"> </w:t>
            </w:r>
            <w:r>
              <w:rPr>
                <w:sz w:val="14"/>
              </w:rPr>
              <w:t>пошта.</w:t>
            </w:r>
          </w:p>
          <w:p w:rsidR="00E53F39" w:rsidRDefault="006408C0">
            <w:pPr>
              <w:pStyle w:val="TableParagraph"/>
              <w:numPr>
                <w:ilvl w:val="0"/>
                <w:numId w:val="302"/>
              </w:numPr>
              <w:tabs>
                <w:tab w:val="left" w:pos="176"/>
              </w:tabs>
              <w:spacing w:line="160" w:lineRule="exact"/>
              <w:ind w:hanging="119"/>
              <w:rPr>
                <w:sz w:val="14"/>
              </w:rPr>
            </w:pPr>
            <w:r>
              <w:rPr>
                <w:sz w:val="14"/>
              </w:rPr>
              <w:t>DNS.</w:t>
            </w:r>
          </w:p>
          <w:p w:rsidR="00E53F39" w:rsidRDefault="006408C0">
            <w:pPr>
              <w:pStyle w:val="TableParagraph"/>
              <w:numPr>
                <w:ilvl w:val="0"/>
                <w:numId w:val="302"/>
              </w:numPr>
              <w:tabs>
                <w:tab w:val="left" w:pos="176"/>
              </w:tabs>
              <w:spacing w:line="160" w:lineRule="exact"/>
              <w:ind w:hanging="119"/>
              <w:rPr>
                <w:sz w:val="14"/>
              </w:rPr>
            </w:pPr>
            <w:r>
              <w:rPr>
                <w:spacing w:val="-4"/>
                <w:sz w:val="14"/>
              </w:rPr>
              <w:t>DHCP.</w:t>
            </w:r>
          </w:p>
          <w:p w:rsidR="00E53F39" w:rsidRDefault="006408C0">
            <w:pPr>
              <w:pStyle w:val="TableParagraph"/>
              <w:numPr>
                <w:ilvl w:val="0"/>
                <w:numId w:val="302"/>
              </w:numPr>
              <w:tabs>
                <w:tab w:val="left" w:pos="176"/>
              </w:tabs>
              <w:spacing w:line="160" w:lineRule="exact"/>
              <w:ind w:hanging="119"/>
              <w:rPr>
                <w:sz w:val="14"/>
              </w:rPr>
            </w:pPr>
            <w:r>
              <w:rPr>
                <w:sz w:val="14"/>
              </w:rPr>
              <w:t>Дељење датотека (FTP и</w:t>
            </w:r>
            <w:r>
              <w:rPr>
                <w:spacing w:val="-11"/>
                <w:sz w:val="14"/>
              </w:rPr>
              <w:t xml:space="preserve"> </w:t>
            </w:r>
            <w:r>
              <w:rPr>
                <w:sz w:val="14"/>
              </w:rPr>
              <w:t>SMB).</w:t>
            </w:r>
          </w:p>
          <w:p w:rsidR="00E53F39" w:rsidRDefault="006408C0">
            <w:pPr>
              <w:pStyle w:val="TableParagraph"/>
              <w:numPr>
                <w:ilvl w:val="0"/>
                <w:numId w:val="302"/>
              </w:numPr>
              <w:tabs>
                <w:tab w:val="left" w:pos="176"/>
              </w:tabs>
              <w:spacing w:line="160" w:lineRule="exact"/>
              <w:ind w:hanging="119"/>
              <w:rPr>
                <w:sz w:val="14"/>
              </w:rPr>
            </w:pPr>
            <w:r>
              <w:rPr>
                <w:sz w:val="14"/>
              </w:rPr>
              <w:t>Начин тока</w:t>
            </w:r>
            <w:r>
              <w:rPr>
                <w:spacing w:val="-2"/>
                <w:sz w:val="14"/>
              </w:rPr>
              <w:t xml:space="preserve"> </w:t>
            </w:r>
            <w:r>
              <w:rPr>
                <w:sz w:val="14"/>
              </w:rPr>
              <w:t>података.</w:t>
            </w:r>
          </w:p>
          <w:p w:rsidR="00E53F39" w:rsidRDefault="006408C0">
            <w:pPr>
              <w:pStyle w:val="TableParagraph"/>
              <w:numPr>
                <w:ilvl w:val="0"/>
                <w:numId w:val="302"/>
              </w:numPr>
              <w:tabs>
                <w:tab w:val="left" w:pos="176"/>
              </w:tabs>
              <w:spacing w:line="160" w:lineRule="exact"/>
              <w:ind w:hanging="119"/>
              <w:rPr>
                <w:sz w:val="14"/>
              </w:rPr>
            </w:pPr>
            <w:r>
              <w:rPr>
                <w:sz w:val="14"/>
              </w:rPr>
              <w:t>HTTP</w:t>
            </w:r>
            <w:r>
              <w:rPr>
                <w:spacing w:val="-7"/>
                <w:sz w:val="14"/>
              </w:rPr>
              <w:t xml:space="preserve"> </w:t>
            </w:r>
            <w:r>
              <w:rPr>
                <w:sz w:val="14"/>
              </w:rPr>
              <w:t>захтеви.</w:t>
            </w:r>
          </w:p>
          <w:p w:rsidR="00E53F39" w:rsidRDefault="006408C0">
            <w:pPr>
              <w:pStyle w:val="TableParagraph"/>
              <w:numPr>
                <w:ilvl w:val="0"/>
                <w:numId w:val="302"/>
              </w:numPr>
              <w:tabs>
                <w:tab w:val="left" w:pos="174"/>
              </w:tabs>
              <w:spacing w:line="161" w:lineRule="exact"/>
              <w:ind w:left="173" w:hanging="117"/>
              <w:rPr>
                <w:sz w:val="14"/>
              </w:rPr>
            </w:pPr>
            <w:r>
              <w:rPr>
                <w:spacing w:val="-4"/>
                <w:sz w:val="14"/>
              </w:rPr>
              <w:t>Web</w:t>
            </w:r>
            <w:r>
              <w:rPr>
                <w:spacing w:val="-1"/>
                <w:sz w:val="14"/>
              </w:rPr>
              <w:t xml:space="preserve"> </w:t>
            </w:r>
            <w:r>
              <w:rPr>
                <w:sz w:val="14"/>
              </w:rPr>
              <w:t>crawler.</w:t>
            </w:r>
          </w:p>
        </w:tc>
        <w:tc>
          <w:tcPr>
            <w:tcW w:w="2551" w:type="dxa"/>
            <w:vMerge/>
            <w:tcBorders>
              <w:top w:val="nil"/>
            </w:tcBorders>
          </w:tcPr>
          <w:p w:rsidR="00E53F39" w:rsidRDefault="00E53F39">
            <w:pPr>
              <w:rPr>
                <w:sz w:val="2"/>
                <w:szCs w:val="2"/>
              </w:rPr>
            </w:pPr>
          </w:p>
        </w:tc>
      </w:tr>
    </w:tbl>
    <w:p w:rsidR="00E53F39" w:rsidRDefault="006408C0">
      <w:pPr>
        <w:spacing w:before="158"/>
        <w:ind w:left="497"/>
        <w:rPr>
          <w:sz w:val="18"/>
        </w:rPr>
      </w:pPr>
      <w:r>
        <w:rPr>
          <w:b/>
          <w:sz w:val="18"/>
        </w:rPr>
        <w:t xml:space="preserve">Кључни појмови садржаја: </w:t>
      </w:r>
      <w:r>
        <w:rPr>
          <w:sz w:val="18"/>
        </w:rPr>
        <w:t>интернет, етернет, свич, рутер, бежични пренос, сесија, протокол.</w:t>
      </w:r>
    </w:p>
    <w:p w:rsidR="00E53F39" w:rsidRDefault="00E53F39">
      <w:pPr>
        <w:rPr>
          <w:sz w:val="18"/>
        </w:rPr>
        <w:sectPr w:rsidR="00E53F39">
          <w:pgSz w:w="11910" w:h="15740"/>
          <w:pgMar w:top="180" w:right="560" w:bottom="280" w:left="580" w:header="720" w:footer="720" w:gutter="0"/>
          <w:cols w:space="720"/>
        </w:sectPr>
      </w:pPr>
    </w:p>
    <w:p w:rsidR="00E53F39" w:rsidRDefault="006408C0">
      <w:pPr>
        <w:tabs>
          <w:tab w:val="left" w:pos="2424"/>
        </w:tabs>
        <w:spacing w:before="69"/>
        <w:ind w:left="157"/>
        <w:rPr>
          <w:b/>
          <w:sz w:val="14"/>
        </w:rPr>
      </w:pPr>
      <w:r>
        <w:rPr>
          <w:sz w:val="14"/>
        </w:rPr>
        <w:lastRenderedPageBreak/>
        <w:t>Назив</w:t>
      </w:r>
      <w:r>
        <w:rPr>
          <w:spacing w:val="-4"/>
          <w:sz w:val="14"/>
        </w:rPr>
        <w:t xml:space="preserve"> </w:t>
      </w:r>
      <w:r>
        <w:rPr>
          <w:sz w:val="14"/>
        </w:rPr>
        <w:t>предмета:</w:t>
      </w:r>
      <w:r>
        <w:rPr>
          <w:sz w:val="14"/>
        </w:rPr>
        <w:tab/>
      </w:r>
      <w:r>
        <w:rPr>
          <w:b/>
          <w:sz w:val="14"/>
        </w:rPr>
        <w:t>ОСНОВИ</w:t>
      </w:r>
      <w:r>
        <w:rPr>
          <w:b/>
          <w:spacing w:val="-1"/>
          <w:sz w:val="14"/>
        </w:rPr>
        <w:t xml:space="preserve"> </w:t>
      </w:r>
      <w:r>
        <w:rPr>
          <w:b/>
          <w:spacing w:val="-3"/>
          <w:sz w:val="14"/>
        </w:rPr>
        <w:t>КРИПТОГРАФИЈЕ</w:t>
      </w:r>
    </w:p>
    <w:p w:rsidR="00E53F39" w:rsidRDefault="006408C0">
      <w:pPr>
        <w:pStyle w:val="BodyText"/>
        <w:tabs>
          <w:tab w:val="left" w:pos="2424"/>
        </w:tabs>
        <w:spacing w:before="49" w:line="161" w:lineRule="exact"/>
        <w:ind w:left="157" w:firstLine="0"/>
      </w:pPr>
      <w:r>
        <w:t>Циљеви</w:t>
      </w:r>
      <w:r>
        <w:rPr>
          <w:spacing w:val="-4"/>
        </w:rPr>
        <w:t xml:space="preserve"> </w:t>
      </w:r>
      <w:r>
        <w:t>предмета:</w:t>
      </w:r>
      <w:r>
        <w:tab/>
      </w:r>
      <w:r>
        <w:t>– Упознавање ученика са појмом криптографије и начином остваривања безбедне и тајне комуникације између две</w:t>
      </w:r>
      <w:r>
        <w:rPr>
          <w:spacing w:val="-24"/>
        </w:rPr>
        <w:t xml:space="preserve"> </w:t>
      </w:r>
      <w:r>
        <w:t>стране.</w:t>
      </w:r>
    </w:p>
    <w:p w:rsidR="00E53F39" w:rsidRDefault="006408C0">
      <w:pPr>
        <w:pStyle w:val="ListParagraph"/>
        <w:numPr>
          <w:ilvl w:val="0"/>
          <w:numId w:val="553"/>
        </w:numPr>
        <w:tabs>
          <w:tab w:val="left" w:pos="2530"/>
        </w:tabs>
        <w:rPr>
          <w:sz w:val="14"/>
        </w:rPr>
      </w:pPr>
      <w:r>
        <w:rPr>
          <w:sz w:val="14"/>
        </w:rPr>
        <w:t>Упознавање ученика са историјским развојем</w:t>
      </w:r>
      <w:r>
        <w:rPr>
          <w:spacing w:val="-2"/>
          <w:sz w:val="14"/>
        </w:rPr>
        <w:t xml:space="preserve"> </w:t>
      </w:r>
      <w:r>
        <w:rPr>
          <w:sz w:val="14"/>
        </w:rPr>
        <w:t>криптографије.</w:t>
      </w:r>
    </w:p>
    <w:p w:rsidR="00E53F39" w:rsidRDefault="006408C0">
      <w:pPr>
        <w:pStyle w:val="ListParagraph"/>
        <w:numPr>
          <w:ilvl w:val="0"/>
          <w:numId w:val="553"/>
        </w:numPr>
        <w:tabs>
          <w:tab w:val="left" w:pos="2530"/>
        </w:tabs>
        <w:rPr>
          <w:sz w:val="14"/>
        </w:rPr>
      </w:pPr>
      <w:r>
        <w:rPr>
          <w:sz w:val="14"/>
        </w:rPr>
        <w:t>Оспособљавање</w:t>
      </w:r>
      <w:r>
        <w:rPr>
          <w:spacing w:val="-3"/>
          <w:sz w:val="14"/>
        </w:rPr>
        <w:t xml:space="preserve"> </w:t>
      </w:r>
      <w:r>
        <w:rPr>
          <w:sz w:val="14"/>
        </w:rPr>
        <w:t>ученика</w:t>
      </w:r>
      <w:r>
        <w:rPr>
          <w:spacing w:val="-3"/>
          <w:sz w:val="14"/>
        </w:rPr>
        <w:t xml:space="preserve"> </w:t>
      </w:r>
      <w:r>
        <w:rPr>
          <w:sz w:val="14"/>
        </w:rPr>
        <w:t>за</w:t>
      </w:r>
      <w:r>
        <w:rPr>
          <w:spacing w:val="-3"/>
          <w:sz w:val="14"/>
        </w:rPr>
        <w:t xml:space="preserve"> </w:t>
      </w:r>
      <w:r>
        <w:rPr>
          <w:sz w:val="14"/>
        </w:rPr>
        <w:t>разумевање</w:t>
      </w:r>
      <w:r>
        <w:rPr>
          <w:spacing w:val="-3"/>
          <w:sz w:val="14"/>
        </w:rPr>
        <w:t xml:space="preserve"> </w:t>
      </w:r>
      <w:r>
        <w:rPr>
          <w:sz w:val="14"/>
        </w:rPr>
        <w:t>начина</w:t>
      </w:r>
      <w:r>
        <w:rPr>
          <w:spacing w:val="-3"/>
          <w:sz w:val="14"/>
        </w:rPr>
        <w:t xml:space="preserve"> </w:t>
      </w:r>
      <w:r>
        <w:rPr>
          <w:sz w:val="14"/>
        </w:rPr>
        <w:t>функционисања</w:t>
      </w:r>
      <w:r>
        <w:rPr>
          <w:spacing w:val="-3"/>
          <w:sz w:val="14"/>
        </w:rPr>
        <w:t xml:space="preserve"> </w:t>
      </w:r>
      <w:r>
        <w:rPr>
          <w:sz w:val="14"/>
        </w:rPr>
        <w:t>једносмерног</w:t>
      </w:r>
      <w:r>
        <w:rPr>
          <w:spacing w:val="-3"/>
          <w:sz w:val="14"/>
        </w:rPr>
        <w:t xml:space="preserve"> </w:t>
      </w:r>
      <w:r>
        <w:rPr>
          <w:sz w:val="14"/>
        </w:rPr>
        <w:t>кључа</w:t>
      </w:r>
      <w:r>
        <w:rPr>
          <w:spacing w:val="-3"/>
          <w:sz w:val="14"/>
        </w:rPr>
        <w:t xml:space="preserve"> </w:t>
      </w:r>
      <w:r>
        <w:rPr>
          <w:sz w:val="14"/>
        </w:rPr>
        <w:t>и</w:t>
      </w:r>
      <w:r>
        <w:rPr>
          <w:spacing w:val="-3"/>
          <w:sz w:val="14"/>
        </w:rPr>
        <w:t xml:space="preserve"> </w:t>
      </w:r>
      <w:r>
        <w:rPr>
          <w:sz w:val="14"/>
        </w:rPr>
        <w:t>разу</w:t>
      </w:r>
      <w:r>
        <w:rPr>
          <w:sz w:val="14"/>
        </w:rPr>
        <w:t>мевање</w:t>
      </w:r>
      <w:r>
        <w:rPr>
          <w:spacing w:val="-3"/>
          <w:sz w:val="14"/>
        </w:rPr>
        <w:t xml:space="preserve"> </w:t>
      </w:r>
      <w:r>
        <w:rPr>
          <w:sz w:val="14"/>
        </w:rPr>
        <w:t>његове</w:t>
      </w:r>
      <w:r>
        <w:rPr>
          <w:spacing w:val="-3"/>
          <w:sz w:val="14"/>
        </w:rPr>
        <w:t xml:space="preserve"> </w:t>
      </w:r>
      <w:r>
        <w:rPr>
          <w:sz w:val="14"/>
        </w:rPr>
        <w:t>примене</w:t>
      </w:r>
      <w:r>
        <w:rPr>
          <w:spacing w:val="-3"/>
          <w:sz w:val="14"/>
        </w:rPr>
        <w:t xml:space="preserve"> </w:t>
      </w:r>
      <w:r>
        <w:rPr>
          <w:sz w:val="14"/>
        </w:rPr>
        <w:t>у</w:t>
      </w:r>
      <w:r>
        <w:rPr>
          <w:spacing w:val="-3"/>
          <w:sz w:val="14"/>
        </w:rPr>
        <w:t xml:space="preserve"> </w:t>
      </w:r>
      <w:r>
        <w:rPr>
          <w:sz w:val="14"/>
        </w:rPr>
        <w:t>криптографији.</w:t>
      </w:r>
    </w:p>
    <w:p w:rsidR="00E53F39" w:rsidRDefault="006408C0">
      <w:pPr>
        <w:pStyle w:val="ListParagraph"/>
        <w:numPr>
          <w:ilvl w:val="0"/>
          <w:numId w:val="553"/>
        </w:numPr>
        <w:tabs>
          <w:tab w:val="left" w:pos="2530"/>
        </w:tabs>
        <w:rPr>
          <w:sz w:val="14"/>
        </w:rPr>
      </w:pPr>
      <w:r>
        <w:rPr>
          <w:sz w:val="14"/>
        </w:rPr>
        <w:t>Оспособљавање ученика за креирање двосмерног</w:t>
      </w:r>
      <w:r>
        <w:rPr>
          <w:spacing w:val="-2"/>
          <w:sz w:val="14"/>
        </w:rPr>
        <w:t xml:space="preserve"> </w:t>
      </w:r>
      <w:r>
        <w:rPr>
          <w:sz w:val="14"/>
        </w:rPr>
        <w:t>кључа.</w:t>
      </w:r>
    </w:p>
    <w:p w:rsidR="00E53F39" w:rsidRDefault="006408C0">
      <w:pPr>
        <w:pStyle w:val="ListParagraph"/>
        <w:numPr>
          <w:ilvl w:val="0"/>
          <w:numId w:val="553"/>
        </w:numPr>
        <w:tabs>
          <w:tab w:val="left" w:pos="2530"/>
        </w:tabs>
        <w:spacing w:line="161" w:lineRule="exact"/>
        <w:rPr>
          <w:sz w:val="14"/>
        </w:rPr>
      </w:pPr>
      <w:r>
        <w:rPr>
          <w:sz w:val="14"/>
        </w:rPr>
        <w:t>Представљање ученицима начин рада блокчејн технологије, њене могућности и</w:t>
      </w:r>
      <w:r>
        <w:rPr>
          <w:spacing w:val="-6"/>
          <w:sz w:val="14"/>
        </w:rPr>
        <w:t xml:space="preserve"> </w:t>
      </w:r>
      <w:r>
        <w:rPr>
          <w:sz w:val="14"/>
        </w:rPr>
        <w:t>особине.</w:t>
      </w:r>
    </w:p>
    <w:p w:rsidR="00E53F39" w:rsidRDefault="006408C0">
      <w:pPr>
        <w:tabs>
          <w:tab w:val="left" w:pos="2424"/>
        </w:tabs>
        <w:spacing w:before="50"/>
        <w:ind w:left="157"/>
        <w:rPr>
          <w:b/>
          <w:sz w:val="14"/>
        </w:rPr>
      </w:pPr>
      <w:r>
        <w:rPr>
          <w:spacing w:val="-3"/>
          <w:sz w:val="14"/>
        </w:rPr>
        <w:t>Годишњи</w:t>
      </w:r>
      <w:r>
        <w:rPr>
          <w:sz w:val="14"/>
        </w:rPr>
        <w:t xml:space="preserve"> фонд:</w:t>
      </w:r>
      <w:r>
        <w:rPr>
          <w:sz w:val="14"/>
        </w:rPr>
        <w:tab/>
      </w:r>
      <w:r>
        <w:rPr>
          <w:b/>
          <w:sz w:val="14"/>
        </w:rPr>
        <w:t>62 часа</w:t>
      </w:r>
    </w:p>
    <w:p w:rsidR="00E53F39" w:rsidRDefault="006408C0">
      <w:pPr>
        <w:tabs>
          <w:tab w:val="left" w:pos="2424"/>
        </w:tabs>
        <w:spacing w:before="49"/>
        <w:ind w:left="157"/>
        <w:rPr>
          <w:b/>
          <w:sz w:val="14"/>
        </w:rPr>
      </w:pPr>
      <w:r>
        <w:rPr>
          <w:sz w:val="14"/>
        </w:rPr>
        <w:t>Разред:</w:t>
      </w:r>
      <w:r>
        <w:rPr>
          <w:sz w:val="14"/>
        </w:rPr>
        <w:tab/>
      </w:r>
      <w:r>
        <w:rPr>
          <w:b/>
          <w:sz w:val="14"/>
        </w:rPr>
        <w:t>четврти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878" w:hanging="432"/>
              <w:rPr>
                <w:b/>
                <w:sz w:val="14"/>
              </w:rPr>
            </w:pPr>
            <w:r>
              <w:rPr>
                <w:b/>
                <w:sz w:val="14"/>
              </w:rPr>
              <w:t>НАЧИН ОСТВАРИВАЊА ПРОГРАМА</w:t>
            </w:r>
          </w:p>
        </w:tc>
      </w:tr>
      <w:tr w:rsidR="00E53F39">
        <w:trPr>
          <w:trHeight w:val="1000"/>
        </w:trPr>
        <w:tc>
          <w:tcPr>
            <w:tcW w:w="1474" w:type="dxa"/>
          </w:tcPr>
          <w:p w:rsidR="00E53F39" w:rsidRDefault="006408C0">
            <w:pPr>
              <w:pStyle w:val="TableParagraph"/>
              <w:spacing w:before="18"/>
              <w:ind w:left="56" w:firstLine="0"/>
              <w:rPr>
                <w:sz w:val="14"/>
              </w:rPr>
            </w:pPr>
            <w:r>
              <w:rPr>
                <w:sz w:val="14"/>
              </w:rPr>
              <w:t>Појам криптографије</w:t>
            </w:r>
          </w:p>
        </w:tc>
        <w:tc>
          <w:tcPr>
            <w:tcW w:w="1701" w:type="dxa"/>
          </w:tcPr>
          <w:p w:rsidR="00E53F39" w:rsidRDefault="006408C0">
            <w:pPr>
              <w:pStyle w:val="TableParagraph"/>
              <w:numPr>
                <w:ilvl w:val="0"/>
                <w:numId w:val="301"/>
              </w:numPr>
              <w:tabs>
                <w:tab w:val="left" w:pos="177"/>
              </w:tabs>
              <w:spacing w:before="18"/>
              <w:ind w:right="122"/>
              <w:rPr>
                <w:sz w:val="14"/>
              </w:rPr>
            </w:pPr>
            <w:r>
              <w:rPr>
                <w:sz w:val="14"/>
              </w:rPr>
              <w:t>Упознавање ученика</w:t>
            </w:r>
            <w:r>
              <w:rPr>
                <w:spacing w:val="-20"/>
                <w:sz w:val="14"/>
              </w:rPr>
              <w:t xml:space="preserve"> </w:t>
            </w:r>
            <w:r>
              <w:rPr>
                <w:sz w:val="14"/>
              </w:rPr>
              <w:t>са појмом криптографије и начином остварива- ња безбедне и тајне комуникације између две стране.</w:t>
            </w:r>
          </w:p>
        </w:tc>
        <w:tc>
          <w:tcPr>
            <w:tcW w:w="2268" w:type="dxa"/>
          </w:tcPr>
          <w:p w:rsidR="00E53F39" w:rsidRDefault="006408C0">
            <w:pPr>
              <w:pStyle w:val="TableParagraph"/>
              <w:numPr>
                <w:ilvl w:val="0"/>
                <w:numId w:val="300"/>
              </w:numPr>
              <w:tabs>
                <w:tab w:val="left" w:pos="177"/>
              </w:tabs>
              <w:spacing w:before="18"/>
              <w:ind w:right="79"/>
              <w:rPr>
                <w:sz w:val="14"/>
              </w:rPr>
            </w:pPr>
            <w:r>
              <w:rPr>
                <w:sz w:val="14"/>
              </w:rPr>
              <w:t xml:space="preserve">дефинише основне криптограф- ске методе и да разуме </w:t>
            </w:r>
            <w:r>
              <w:rPr>
                <w:spacing w:val="-3"/>
                <w:sz w:val="14"/>
              </w:rPr>
              <w:t xml:space="preserve">улогу </w:t>
            </w:r>
            <w:r>
              <w:rPr>
                <w:sz w:val="14"/>
              </w:rPr>
              <w:t>криптографије у</w:t>
            </w:r>
            <w:r>
              <w:rPr>
                <w:spacing w:val="-9"/>
                <w:sz w:val="14"/>
              </w:rPr>
              <w:t xml:space="preserve"> </w:t>
            </w:r>
            <w:r>
              <w:rPr>
                <w:sz w:val="14"/>
              </w:rPr>
              <w:t>информационим технологијама;</w:t>
            </w:r>
          </w:p>
        </w:tc>
        <w:tc>
          <w:tcPr>
            <w:tcW w:w="2551" w:type="dxa"/>
          </w:tcPr>
          <w:p w:rsidR="00E53F39" w:rsidRDefault="006408C0">
            <w:pPr>
              <w:pStyle w:val="TableParagraph"/>
              <w:numPr>
                <w:ilvl w:val="0"/>
                <w:numId w:val="299"/>
              </w:numPr>
              <w:tabs>
                <w:tab w:val="left" w:pos="176"/>
              </w:tabs>
              <w:spacing w:before="18" w:line="161" w:lineRule="exact"/>
              <w:ind w:hanging="119"/>
              <w:rPr>
                <w:sz w:val="14"/>
              </w:rPr>
            </w:pPr>
            <w:r>
              <w:rPr>
                <w:sz w:val="14"/>
              </w:rPr>
              <w:t>Циљеви и правила</w:t>
            </w:r>
            <w:r>
              <w:rPr>
                <w:spacing w:val="-7"/>
                <w:sz w:val="14"/>
              </w:rPr>
              <w:t xml:space="preserve"> </w:t>
            </w:r>
            <w:r>
              <w:rPr>
                <w:sz w:val="14"/>
              </w:rPr>
              <w:t>криптографије.</w:t>
            </w:r>
          </w:p>
          <w:p w:rsidR="00E53F39" w:rsidRDefault="006408C0">
            <w:pPr>
              <w:pStyle w:val="TableParagraph"/>
              <w:numPr>
                <w:ilvl w:val="0"/>
                <w:numId w:val="299"/>
              </w:numPr>
              <w:tabs>
                <w:tab w:val="left" w:pos="176"/>
              </w:tabs>
              <w:spacing w:line="160" w:lineRule="exact"/>
              <w:ind w:hanging="119"/>
              <w:rPr>
                <w:sz w:val="14"/>
              </w:rPr>
            </w:pPr>
            <w:r>
              <w:rPr>
                <w:sz w:val="14"/>
              </w:rPr>
              <w:t>Практични</w:t>
            </w:r>
            <w:r>
              <w:rPr>
                <w:spacing w:val="-15"/>
                <w:sz w:val="14"/>
              </w:rPr>
              <w:t xml:space="preserve"> </w:t>
            </w:r>
            <w:r>
              <w:rPr>
                <w:sz w:val="14"/>
              </w:rPr>
              <w:t>криптолошки</w:t>
            </w:r>
            <w:r>
              <w:rPr>
                <w:spacing w:val="-16"/>
                <w:sz w:val="14"/>
              </w:rPr>
              <w:t xml:space="preserve"> </w:t>
            </w:r>
            <w:r>
              <w:rPr>
                <w:sz w:val="14"/>
              </w:rPr>
              <w:t>проблеми.</w:t>
            </w:r>
          </w:p>
          <w:p w:rsidR="00E53F39" w:rsidRDefault="006408C0">
            <w:pPr>
              <w:pStyle w:val="TableParagraph"/>
              <w:numPr>
                <w:ilvl w:val="0"/>
                <w:numId w:val="299"/>
              </w:numPr>
              <w:tabs>
                <w:tab w:val="left" w:pos="176"/>
              </w:tabs>
              <w:spacing w:line="160" w:lineRule="exact"/>
              <w:ind w:hanging="119"/>
              <w:rPr>
                <w:sz w:val="14"/>
              </w:rPr>
            </w:pPr>
            <w:r>
              <w:rPr>
                <w:sz w:val="14"/>
              </w:rPr>
              <w:t>Приступи изучавању</w:t>
            </w:r>
            <w:r>
              <w:rPr>
                <w:spacing w:val="-23"/>
                <w:sz w:val="14"/>
              </w:rPr>
              <w:t xml:space="preserve"> </w:t>
            </w:r>
            <w:r>
              <w:rPr>
                <w:sz w:val="14"/>
              </w:rPr>
              <w:t>криптологије.</w:t>
            </w:r>
          </w:p>
          <w:p w:rsidR="00E53F39" w:rsidRDefault="006408C0">
            <w:pPr>
              <w:pStyle w:val="TableParagraph"/>
              <w:numPr>
                <w:ilvl w:val="0"/>
                <w:numId w:val="299"/>
              </w:numPr>
              <w:tabs>
                <w:tab w:val="left" w:pos="176"/>
              </w:tabs>
              <w:spacing w:line="161" w:lineRule="exact"/>
              <w:ind w:hanging="119"/>
              <w:rPr>
                <w:sz w:val="14"/>
              </w:rPr>
            </w:pPr>
            <w:r>
              <w:rPr>
                <w:sz w:val="14"/>
              </w:rPr>
              <w:t>Симетрични шифарски</w:t>
            </w:r>
            <w:r>
              <w:rPr>
                <w:spacing w:val="-3"/>
                <w:sz w:val="14"/>
              </w:rPr>
              <w:t xml:space="preserve"> </w:t>
            </w:r>
            <w:r>
              <w:rPr>
                <w:sz w:val="14"/>
              </w:rPr>
              <w:t>модели.</w:t>
            </w:r>
          </w:p>
        </w:tc>
        <w:tc>
          <w:tcPr>
            <w:tcW w:w="2551" w:type="dxa"/>
            <w:vMerge w:val="restart"/>
          </w:tcPr>
          <w:p w:rsidR="00E53F39" w:rsidRDefault="006408C0">
            <w:pPr>
              <w:pStyle w:val="TableParagraph"/>
              <w:numPr>
                <w:ilvl w:val="0"/>
                <w:numId w:val="298"/>
              </w:numPr>
              <w:tabs>
                <w:tab w:val="left" w:pos="177"/>
              </w:tabs>
              <w:spacing w:before="18"/>
              <w:ind w:right="125"/>
              <w:jc w:val="both"/>
              <w:rPr>
                <w:sz w:val="14"/>
              </w:rPr>
            </w:pPr>
            <w:r>
              <w:rPr>
                <w:sz w:val="14"/>
              </w:rPr>
              <w:t>На почетку теме ученике упоз</w:t>
            </w:r>
            <w:r>
              <w:rPr>
                <w:sz w:val="14"/>
              </w:rPr>
              <w:t>нати</w:t>
            </w:r>
            <w:r>
              <w:rPr>
                <w:spacing w:val="-19"/>
                <w:sz w:val="14"/>
              </w:rPr>
              <w:t xml:space="preserve"> </w:t>
            </w:r>
            <w:r>
              <w:rPr>
                <w:sz w:val="14"/>
              </w:rPr>
              <w:t>са циљевима и исходима</w:t>
            </w:r>
            <w:r>
              <w:rPr>
                <w:spacing w:val="-23"/>
                <w:sz w:val="14"/>
              </w:rPr>
              <w:t xml:space="preserve"> </w:t>
            </w:r>
            <w:r>
              <w:rPr>
                <w:sz w:val="14"/>
              </w:rPr>
              <w:t>наставе/учења, планом рада и начинима</w:t>
            </w:r>
            <w:r>
              <w:rPr>
                <w:spacing w:val="-14"/>
                <w:sz w:val="14"/>
              </w:rPr>
              <w:t xml:space="preserve"> </w:t>
            </w:r>
            <w:r>
              <w:rPr>
                <w:sz w:val="14"/>
              </w:rPr>
              <w:t>оцењивања.</w:t>
            </w:r>
          </w:p>
          <w:p w:rsidR="00E53F39" w:rsidRDefault="00E53F39">
            <w:pPr>
              <w:pStyle w:val="TableParagraph"/>
              <w:spacing w:before="7"/>
              <w:ind w:left="0" w:firstLine="0"/>
              <w:rPr>
                <w:b/>
                <w:sz w:val="13"/>
              </w:rPr>
            </w:pPr>
          </w:p>
          <w:p w:rsidR="00E53F39" w:rsidRDefault="006408C0">
            <w:pPr>
              <w:pStyle w:val="TableParagraph"/>
              <w:spacing w:before="1" w:line="161" w:lineRule="exact"/>
              <w:ind w:left="56" w:firstLine="0"/>
              <w:rPr>
                <w:b/>
                <w:sz w:val="14"/>
              </w:rPr>
            </w:pPr>
            <w:r>
              <w:rPr>
                <w:b/>
                <w:sz w:val="14"/>
              </w:rPr>
              <w:t>Облици наставе</w:t>
            </w:r>
          </w:p>
          <w:p w:rsidR="00E53F39" w:rsidRDefault="006408C0">
            <w:pPr>
              <w:pStyle w:val="TableParagraph"/>
              <w:ind w:left="56" w:right="395" w:firstLine="0"/>
              <w:rPr>
                <w:sz w:val="14"/>
              </w:rPr>
            </w:pPr>
            <w:r>
              <w:rPr>
                <w:sz w:val="14"/>
              </w:rPr>
              <w:t>Предмет се реализује кроз следеће облике наставе:</w:t>
            </w:r>
          </w:p>
          <w:p w:rsidR="00E53F39" w:rsidRDefault="006408C0">
            <w:pPr>
              <w:pStyle w:val="TableParagraph"/>
              <w:numPr>
                <w:ilvl w:val="0"/>
                <w:numId w:val="298"/>
              </w:numPr>
              <w:tabs>
                <w:tab w:val="left" w:pos="177"/>
              </w:tabs>
              <w:spacing w:line="159" w:lineRule="exact"/>
              <w:rPr>
                <w:b/>
                <w:sz w:val="14"/>
              </w:rPr>
            </w:pPr>
            <w:r>
              <w:rPr>
                <w:sz w:val="14"/>
              </w:rPr>
              <w:t xml:space="preserve">кабинетске вежбе </w:t>
            </w:r>
            <w:r>
              <w:rPr>
                <w:b/>
                <w:sz w:val="14"/>
              </w:rPr>
              <w:t>(62</w:t>
            </w:r>
            <w:r>
              <w:rPr>
                <w:b/>
                <w:spacing w:val="-2"/>
                <w:sz w:val="14"/>
              </w:rPr>
              <w:t xml:space="preserve"> </w:t>
            </w:r>
            <w:r>
              <w:rPr>
                <w:b/>
                <w:sz w:val="14"/>
              </w:rPr>
              <w:t>часа)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Подела одељења на групе</w:t>
            </w:r>
          </w:p>
          <w:p w:rsidR="00E53F39" w:rsidRDefault="006408C0">
            <w:pPr>
              <w:pStyle w:val="TableParagraph"/>
              <w:ind w:left="56" w:firstLine="0"/>
              <w:rPr>
                <w:sz w:val="14"/>
              </w:rPr>
            </w:pPr>
            <w:r>
              <w:rPr>
                <w:sz w:val="14"/>
              </w:rPr>
              <w:t>Одељење се дели на 2 групе приликом реализације:</w:t>
            </w:r>
          </w:p>
          <w:p w:rsidR="00E53F39" w:rsidRDefault="006408C0">
            <w:pPr>
              <w:pStyle w:val="TableParagraph"/>
              <w:numPr>
                <w:ilvl w:val="0"/>
                <w:numId w:val="298"/>
              </w:numPr>
              <w:tabs>
                <w:tab w:val="left" w:pos="177"/>
              </w:tabs>
              <w:spacing w:line="159" w:lineRule="exact"/>
              <w:rPr>
                <w:sz w:val="14"/>
              </w:rPr>
            </w:pPr>
            <w:r>
              <w:rPr>
                <w:sz w:val="14"/>
              </w:rPr>
              <w:t>кабинетских</w:t>
            </w:r>
            <w:r>
              <w:rPr>
                <w:spacing w:val="-1"/>
                <w:sz w:val="14"/>
              </w:rPr>
              <w:t xml:space="preserve"> </w:t>
            </w:r>
            <w:r>
              <w:rPr>
                <w:sz w:val="14"/>
              </w:rPr>
              <w:t>вежби</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Место реализације наставе</w:t>
            </w:r>
          </w:p>
          <w:p w:rsidR="00E53F39" w:rsidRDefault="006408C0">
            <w:pPr>
              <w:pStyle w:val="TableParagraph"/>
              <w:numPr>
                <w:ilvl w:val="0"/>
                <w:numId w:val="298"/>
              </w:numPr>
              <w:tabs>
                <w:tab w:val="left" w:pos="177"/>
              </w:tabs>
              <w:ind w:right="411"/>
              <w:rPr>
                <w:sz w:val="14"/>
              </w:rPr>
            </w:pPr>
            <w:r>
              <w:rPr>
                <w:sz w:val="14"/>
              </w:rPr>
              <w:t>Кабинетске вежбе се реализују</w:t>
            </w:r>
            <w:r>
              <w:rPr>
                <w:spacing w:val="-12"/>
                <w:sz w:val="14"/>
              </w:rPr>
              <w:t xml:space="preserve"> </w:t>
            </w:r>
            <w:r>
              <w:rPr>
                <w:sz w:val="14"/>
              </w:rPr>
              <w:t>у кабинету за</w:t>
            </w:r>
            <w:r>
              <w:rPr>
                <w:spacing w:val="-3"/>
                <w:sz w:val="14"/>
              </w:rPr>
              <w:t xml:space="preserve"> </w:t>
            </w:r>
            <w:r>
              <w:rPr>
                <w:sz w:val="14"/>
              </w:rPr>
              <w:t>рачунаре.</w:t>
            </w:r>
          </w:p>
          <w:p w:rsidR="00E53F39" w:rsidRDefault="00E53F39">
            <w:pPr>
              <w:pStyle w:val="TableParagraph"/>
              <w:spacing w:before="8"/>
              <w:ind w:left="0" w:firstLine="0"/>
              <w:rPr>
                <w:b/>
                <w:sz w:val="13"/>
              </w:rPr>
            </w:pPr>
          </w:p>
          <w:p w:rsidR="00E53F39" w:rsidRDefault="006408C0">
            <w:pPr>
              <w:pStyle w:val="TableParagraph"/>
              <w:spacing w:line="161" w:lineRule="exact"/>
              <w:ind w:left="56" w:firstLine="0"/>
              <w:rPr>
                <w:b/>
                <w:sz w:val="14"/>
              </w:rPr>
            </w:pPr>
            <w:r>
              <w:rPr>
                <w:b/>
                <w:sz w:val="14"/>
              </w:rPr>
              <w:t>Оцењивање</w:t>
            </w:r>
          </w:p>
          <w:p w:rsidR="00E53F39" w:rsidRDefault="006408C0">
            <w:pPr>
              <w:pStyle w:val="TableParagraph"/>
              <w:ind w:left="56" w:right="395" w:firstLine="0"/>
              <w:rPr>
                <w:sz w:val="14"/>
              </w:rPr>
            </w:pPr>
            <w:r>
              <w:rPr>
                <w:sz w:val="14"/>
              </w:rPr>
              <w:t>Вредновање остварености исхода вршити кроз:</w:t>
            </w:r>
          </w:p>
          <w:p w:rsidR="00E53F39" w:rsidRDefault="006408C0">
            <w:pPr>
              <w:pStyle w:val="TableParagraph"/>
              <w:numPr>
                <w:ilvl w:val="0"/>
                <w:numId w:val="298"/>
              </w:numPr>
              <w:tabs>
                <w:tab w:val="left" w:pos="177"/>
              </w:tabs>
              <w:spacing w:line="159"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298"/>
              </w:numPr>
              <w:tabs>
                <w:tab w:val="left" w:pos="177"/>
              </w:tabs>
              <w:spacing w:line="161" w:lineRule="exact"/>
              <w:rPr>
                <w:sz w:val="14"/>
              </w:rPr>
            </w:pPr>
            <w:r>
              <w:rPr>
                <w:sz w:val="14"/>
              </w:rPr>
              <w:t>тестове</w:t>
            </w:r>
            <w:r>
              <w:rPr>
                <w:spacing w:val="-1"/>
                <w:sz w:val="14"/>
              </w:rPr>
              <w:t xml:space="preserve"> </w:t>
            </w:r>
            <w:r>
              <w:rPr>
                <w:sz w:val="14"/>
              </w:rPr>
              <w:t>знања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Оквирни број часова по темама</w:t>
            </w:r>
          </w:p>
          <w:p w:rsidR="00E53F39" w:rsidRDefault="006408C0">
            <w:pPr>
              <w:pStyle w:val="TableParagraph"/>
              <w:numPr>
                <w:ilvl w:val="0"/>
                <w:numId w:val="298"/>
              </w:numPr>
              <w:tabs>
                <w:tab w:val="left" w:pos="177"/>
              </w:tabs>
              <w:spacing w:line="160" w:lineRule="exact"/>
              <w:rPr>
                <w:b/>
                <w:sz w:val="14"/>
              </w:rPr>
            </w:pPr>
            <w:r>
              <w:rPr>
                <w:sz w:val="14"/>
              </w:rPr>
              <w:t xml:space="preserve">Појам криптографије </w:t>
            </w:r>
            <w:r>
              <w:rPr>
                <w:b/>
                <w:sz w:val="14"/>
              </w:rPr>
              <w:t>(8</w:t>
            </w:r>
            <w:r>
              <w:rPr>
                <w:b/>
                <w:spacing w:val="-4"/>
                <w:sz w:val="14"/>
              </w:rPr>
              <w:t xml:space="preserve"> </w:t>
            </w:r>
            <w:r>
              <w:rPr>
                <w:b/>
                <w:sz w:val="14"/>
              </w:rPr>
              <w:t>часова)</w:t>
            </w:r>
          </w:p>
          <w:p w:rsidR="00E53F39" w:rsidRDefault="006408C0">
            <w:pPr>
              <w:pStyle w:val="TableParagraph"/>
              <w:numPr>
                <w:ilvl w:val="0"/>
                <w:numId w:val="298"/>
              </w:numPr>
              <w:tabs>
                <w:tab w:val="left" w:pos="177"/>
              </w:tabs>
              <w:ind w:right="180"/>
              <w:rPr>
                <w:b/>
                <w:sz w:val="14"/>
              </w:rPr>
            </w:pPr>
            <w:r>
              <w:rPr>
                <w:sz w:val="14"/>
              </w:rPr>
              <w:t>Историјски преглед</w:t>
            </w:r>
            <w:r>
              <w:rPr>
                <w:spacing w:val="-18"/>
                <w:sz w:val="14"/>
              </w:rPr>
              <w:t xml:space="preserve"> </w:t>
            </w:r>
            <w:r>
              <w:rPr>
                <w:sz w:val="14"/>
              </w:rPr>
              <w:t xml:space="preserve">криптографских метода </w:t>
            </w:r>
            <w:r>
              <w:rPr>
                <w:b/>
                <w:sz w:val="14"/>
              </w:rPr>
              <w:t>(14</w:t>
            </w:r>
            <w:r>
              <w:rPr>
                <w:b/>
                <w:spacing w:val="-1"/>
                <w:sz w:val="14"/>
              </w:rPr>
              <w:t xml:space="preserve"> </w:t>
            </w:r>
            <w:r>
              <w:rPr>
                <w:b/>
                <w:sz w:val="14"/>
              </w:rPr>
              <w:t>часова)</w:t>
            </w:r>
          </w:p>
          <w:p w:rsidR="00E53F39" w:rsidRDefault="006408C0">
            <w:pPr>
              <w:pStyle w:val="TableParagraph"/>
              <w:numPr>
                <w:ilvl w:val="0"/>
                <w:numId w:val="298"/>
              </w:numPr>
              <w:tabs>
                <w:tab w:val="left" w:pos="177"/>
              </w:tabs>
              <w:spacing w:line="159" w:lineRule="exact"/>
              <w:rPr>
                <w:sz w:val="14"/>
              </w:rPr>
            </w:pPr>
            <w:r>
              <w:rPr>
                <w:sz w:val="14"/>
              </w:rPr>
              <w:t>Шифровање једносмерним</w:t>
            </w:r>
            <w:r>
              <w:rPr>
                <w:spacing w:val="-1"/>
                <w:sz w:val="14"/>
              </w:rPr>
              <w:t xml:space="preserve"> </w:t>
            </w:r>
            <w:r>
              <w:rPr>
                <w:sz w:val="14"/>
              </w:rPr>
              <w:t>кључем</w:t>
            </w:r>
          </w:p>
          <w:p w:rsidR="00E53F39" w:rsidRDefault="006408C0">
            <w:pPr>
              <w:pStyle w:val="TableParagraph"/>
              <w:spacing w:line="160" w:lineRule="exact"/>
              <w:ind w:left="176" w:firstLine="0"/>
              <w:rPr>
                <w:b/>
                <w:sz w:val="14"/>
              </w:rPr>
            </w:pPr>
            <w:r>
              <w:rPr>
                <w:b/>
                <w:sz w:val="14"/>
              </w:rPr>
              <w:t>(16 часова)</w:t>
            </w:r>
          </w:p>
          <w:p w:rsidR="00E53F39" w:rsidRDefault="006408C0">
            <w:pPr>
              <w:pStyle w:val="TableParagraph"/>
              <w:numPr>
                <w:ilvl w:val="0"/>
                <w:numId w:val="298"/>
              </w:numPr>
              <w:tabs>
                <w:tab w:val="left" w:pos="177"/>
              </w:tabs>
              <w:ind w:right="142"/>
              <w:rPr>
                <w:b/>
                <w:sz w:val="14"/>
              </w:rPr>
            </w:pPr>
            <w:r>
              <w:rPr>
                <w:sz w:val="14"/>
              </w:rPr>
              <w:t xml:space="preserve">Шифровање двосмерним кључем </w:t>
            </w:r>
            <w:r>
              <w:rPr>
                <w:b/>
                <w:sz w:val="14"/>
              </w:rPr>
              <w:t>(16 часова)</w:t>
            </w:r>
          </w:p>
          <w:p w:rsidR="00E53F39" w:rsidRDefault="006408C0">
            <w:pPr>
              <w:pStyle w:val="TableParagraph"/>
              <w:numPr>
                <w:ilvl w:val="0"/>
                <w:numId w:val="298"/>
              </w:numPr>
              <w:tabs>
                <w:tab w:val="left" w:pos="177"/>
              </w:tabs>
              <w:spacing w:line="159" w:lineRule="exact"/>
              <w:rPr>
                <w:b/>
                <w:sz w:val="14"/>
              </w:rPr>
            </w:pPr>
            <w:r>
              <w:rPr>
                <w:sz w:val="14"/>
              </w:rPr>
              <w:t xml:space="preserve">Блокчејн </w:t>
            </w:r>
            <w:r>
              <w:rPr>
                <w:b/>
                <w:sz w:val="14"/>
              </w:rPr>
              <w:t>(8</w:t>
            </w:r>
            <w:r>
              <w:rPr>
                <w:b/>
                <w:spacing w:val="-1"/>
                <w:sz w:val="14"/>
              </w:rPr>
              <w:t xml:space="preserve"> </w:t>
            </w:r>
            <w:r>
              <w:rPr>
                <w:b/>
                <w:sz w:val="14"/>
              </w:rPr>
              <w:t>часова)</w:t>
            </w:r>
          </w:p>
        </w:tc>
      </w:tr>
      <w:tr w:rsidR="00E53F39">
        <w:trPr>
          <w:trHeight w:val="840"/>
        </w:trPr>
        <w:tc>
          <w:tcPr>
            <w:tcW w:w="1474" w:type="dxa"/>
          </w:tcPr>
          <w:p w:rsidR="00E53F39" w:rsidRDefault="006408C0">
            <w:pPr>
              <w:pStyle w:val="TableParagraph"/>
              <w:spacing w:before="19"/>
              <w:ind w:left="56" w:right="72" w:firstLine="0"/>
              <w:rPr>
                <w:sz w:val="14"/>
              </w:rPr>
            </w:pPr>
            <w:r>
              <w:rPr>
                <w:sz w:val="14"/>
              </w:rPr>
              <w:t>Историјски преглед криптографских метода</w:t>
            </w:r>
          </w:p>
        </w:tc>
        <w:tc>
          <w:tcPr>
            <w:tcW w:w="1701" w:type="dxa"/>
          </w:tcPr>
          <w:p w:rsidR="00E53F39" w:rsidRDefault="006408C0">
            <w:pPr>
              <w:pStyle w:val="TableParagraph"/>
              <w:numPr>
                <w:ilvl w:val="0"/>
                <w:numId w:val="297"/>
              </w:numPr>
              <w:tabs>
                <w:tab w:val="left" w:pos="177"/>
              </w:tabs>
              <w:spacing w:before="19"/>
              <w:ind w:right="122"/>
              <w:rPr>
                <w:sz w:val="14"/>
              </w:rPr>
            </w:pPr>
            <w:r>
              <w:rPr>
                <w:sz w:val="14"/>
              </w:rPr>
              <w:t>Упознавање ученика</w:t>
            </w:r>
            <w:r>
              <w:rPr>
                <w:spacing w:val="-20"/>
                <w:sz w:val="14"/>
              </w:rPr>
              <w:t xml:space="preserve"> </w:t>
            </w:r>
            <w:r>
              <w:rPr>
                <w:sz w:val="14"/>
              </w:rPr>
              <w:t>са историјским развојем криптографије.</w:t>
            </w:r>
          </w:p>
        </w:tc>
        <w:tc>
          <w:tcPr>
            <w:tcW w:w="2268" w:type="dxa"/>
          </w:tcPr>
          <w:p w:rsidR="00E53F39" w:rsidRDefault="006408C0">
            <w:pPr>
              <w:pStyle w:val="TableParagraph"/>
              <w:numPr>
                <w:ilvl w:val="0"/>
                <w:numId w:val="296"/>
              </w:numPr>
              <w:tabs>
                <w:tab w:val="left" w:pos="177"/>
              </w:tabs>
              <w:spacing w:before="19"/>
              <w:ind w:right="103"/>
              <w:rPr>
                <w:sz w:val="14"/>
              </w:rPr>
            </w:pPr>
            <w:r>
              <w:rPr>
                <w:sz w:val="14"/>
              </w:rPr>
              <w:t>разуме улогу криптографије</w:t>
            </w:r>
            <w:r>
              <w:rPr>
                <w:spacing w:val="-17"/>
                <w:sz w:val="14"/>
              </w:rPr>
              <w:t xml:space="preserve"> </w:t>
            </w:r>
            <w:r>
              <w:rPr>
                <w:sz w:val="14"/>
              </w:rPr>
              <w:t>кроз историју и направи аналогију са савременим</w:t>
            </w:r>
            <w:r>
              <w:rPr>
                <w:spacing w:val="-1"/>
                <w:sz w:val="14"/>
              </w:rPr>
              <w:t xml:space="preserve"> </w:t>
            </w:r>
            <w:r>
              <w:rPr>
                <w:sz w:val="14"/>
              </w:rPr>
              <w:t>технологијама;</w:t>
            </w:r>
          </w:p>
        </w:tc>
        <w:tc>
          <w:tcPr>
            <w:tcW w:w="2551" w:type="dxa"/>
          </w:tcPr>
          <w:p w:rsidR="00E53F39" w:rsidRDefault="006408C0">
            <w:pPr>
              <w:pStyle w:val="TableParagraph"/>
              <w:numPr>
                <w:ilvl w:val="0"/>
                <w:numId w:val="295"/>
              </w:numPr>
              <w:tabs>
                <w:tab w:val="left" w:pos="176"/>
              </w:tabs>
              <w:spacing w:before="19"/>
              <w:ind w:right="243" w:hanging="119"/>
              <w:rPr>
                <w:sz w:val="14"/>
              </w:rPr>
            </w:pPr>
            <w:r>
              <w:rPr>
                <w:sz w:val="14"/>
              </w:rPr>
              <w:t>Развој криптографских метода</w:t>
            </w:r>
            <w:r>
              <w:rPr>
                <w:spacing w:val="-13"/>
                <w:sz w:val="14"/>
              </w:rPr>
              <w:t xml:space="preserve"> </w:t>
            </w:r>
            <w:r>
              <w:rPr>
                <w:sz w:val="14"/>
              </w:rPr>
              <w:t xml:space="preserve">кроз </w:t>
            </w:r>
            <w:r>
              <w:rPr>
                <w:spacing w:val="-3"/>
                <w:sz w:val="14"/>
              </w:rPr>
              <w:t>историју.</w:t>
            </w:r>
          </w:p>
          <w:p w:rsidR="00E53F39" w:rsidRDefault="006408C0">
            <w:pPr>
              <w:pStyle w:val="TableParagraph"/>
              <w:numPr>
                <w:ilvl w:val="0"/>
                <w:numId w:val="295"/>
              </w:numPr>
              <w:tabs>
                <w:tab w:val="left" w:pos="176"/>
              </w:tabs>
              <w:spacing w:line="159" w:lineRule="exact"/>
              <w:ind w:hanging="119"/>
              <w:rPr>
                <w:sz w:val="14"/>
              </w:rPr>
            </w:pPr>
            <w:r>
              <w:rPr>
                <w:sz w:val="14"/>
              </w:rPr>
              <w:t>Скитар.</w:t>
            </w:r>
          </w:p>
          <w:p w:rsidR="00E53F39" w:rsidRDefault="006408C0">
            <w:pPr>
              <w:pStyle w:val="TableParagraph"/>
              <w:numPr>
                <w:ilvl w:val="0"/>
                <w:numId w:val="295"/>
              </w:numPr>
              <w:tabs>
                <w:tab w:val="left" w:pos="176"/>
              </w:tabs>
              <w:spacing w:line="160" w:lineRule="exact"/>
              <w:ind w:hanging="119"/>
              <w:rPr>
                <w:sz w:val="14"/>
              </w:rPr>
            </w:pPr>
            <w:r>
              <w:rPr>
                <w:sz w:val="14"/>
              </w:rPr>
              <w:t>Цезаров</w:t>
            </w:r>
            <w:r>
              <w:rPr>
                <w:spacing w:val="-2"/>
                <w:sz w:val="14"/>
              </w:rPr>
              <w:t xml:space="preserve"> </w:t>
            </w:r>
            <w:r>
              <w:rPr>
                <w:sz w:val="14"/>
              </w:rPr>
              <w:t>алгоритам.</w:t>
            </w:r>
          </w:p>
          <w:p w:rsidR="00E53F39" w:rsidRDefault="006408C0">
            <w:pPr>
              <w:pStyle w:val="TableParagraph"/>
              <w:numPr>
                <w:ilvl w:val="0"/>
                <w:numId w:val="295"/>
              </w:numPr>
              <w:tabs>
                <w:tab w:val="left" w:pos="176"/>
              </w:tabs>
              <w:spacing w:line="161" w:lineRule="exact"/>
              <w:ind w:hanging="119"/>
              <w:rPr>
                <w:sz w:val="14"/>
              </w:rPr>
            </w:pPr>
            <w:r>
              <w:rPr>
                <w:sz w:val="14"/>
              </w:rPr>
              <w:t>Енигма.</w:t>
            </w:r>
          </w:p>
        </w:tc>
        <w:tc>
          <w:tcPr>
            <w:tcW w:w="2551" w:type="dxa"/>
            <w:vMerge/>
            <w:tcBorders>
              <w:top w:val="nil"/>
            </w:tcBorders>
          </w:tcPr>
          <w:p w:rsidR="00E53F39" w:rsidRDefault="00E53F39">
            <w:pPr>
              <w:rPr>
                <w:sz w:val="2"/>
                <w:szCs w:val="2"/>
              </w:rPr>
            </w:pPr>
          </w:p>
        </w:tc>
      </w:tr>
      <w:tr w:rsidR="00E53F39">
        <w:trPr>
          <w:trHeight w:val="1000"/>
        </w:trPr>
        <w:tc>
          <w:tcPr>
            <w:tcW w:w="1474" w:type="dxa"/>
          </w:tcPr>
          <w:p w:rsidR="00E53F39" w:rsidRDefault="006408C0">
            <w:pPr>
              <w:pStyle w:val="TableParagraph"/>
              <w:spacing w:before="19"/>
              <w:ind w:left="56" w:firstLine="0"/>
              <w:rPr>
                <w:sz w:val="14"/>
              </w:rPr>
            </w:pPr>
            <w:r>
              <w:rPr>
                <w:sz w:val="14"/>
              </w:rPr>
              <w:t>Шифровање једно- смерним кључем</w:t>
            </w:r>
          </w:p>
        </w:tc>
        <w:tc>
          <w:tcPr>
            <w:tcW w:w="1701" w:type="dxa"/>
          </w:tcPr>
          <w:p w:rsidR="00E53F39" w:rsidRDefault="006408C0">
            <w:pPr>
              <w:pStyle w:val="TableParagraph"/>
              <w:numPr>
                <w:ilvl w:val="0"/>
                <w:numId w:val="294"/>
              </w:numPr>
              <w:tabs>
                <w:tab w:val="left" w:pos="177"/>
              </w:tabs>
              <w:spacing w:before="19"/>
              <w:ind w:right="68"/>
              <w:rPr>
                <w:sz w:val="14"/>
              </w:rPr>
            </w:pPr>
            <w:r>
              <w:rPr>
                <w:sz w:val="14"/>
              </w:rPr>
              <w:t>Оспособљавање ученика за разумевање начина функционисања једносмерног кључа и разумевање његове</w:t>
            </w:r>
            <w:r>
              <w:rPr>
                <w:spacing w:val="-16"/>
                <w:sz w:val="14"/>
              </w:rPr>
              <w:t xml:space="preserve"> </w:t>
            </w:r>
            <w:r>
              <w:rPr>
                <w:sz w:val="14"/>
              </w:rPr>
              <w:t>при- мене у</w:t>
            </w:r>
            <w:r>
              <w:rPr>
                <w:spacing w:val="-1"/>
                <w:sz w:val="14"/>
              </w:rPr>
              <w:t xml:space="preserve"> </w:t>
            </w:r>
            <w:r>
              <w:rPr>
                <w:sz w:val="14"/>
              </w:rPr>
              <w:t>криптографији.</w:t>
            </w:r>
          </w:p>
        </w:tc>
        <w:tc>
          <w:tcPr>
            <w:tcW w:w="2268" w:type="dxa"/>
          </w:tcPr>
          <w:p w:rsidR="00E53F39" w:rsidRDefault="006408C0">
            <w:pPr>
              <w:pStyle w:val="TableParagraph"/>
              <w:numPr>
                <w:ilvl w:val="0"/>
                <w:numId w:val="293"/>
              </w:numPr>
              <w:tabs>
                <w:tab w:val="left" w:pos="177"/>
              </w:tabs>
              <w:spacing w:before="19"/>
              <w:ind w:right="103"/>
              <w:rPr>
                <w:sz w:val="14"/>
              </w:rPr>
            </w:pPr>
            <w:r>
              <w:rPr>
                <w:sz w:val="14"/>
              </w:rPr>
              <w:t>изврши шифровање путем</w:t>
            </w:r>
            <w:r>
              <w:rPr>
                <w:spacing w:val="-18"/>
                <w:sz w:val="14"/>
              </w:rPr>
              <w:t xml:space="preserve"> </w:t>
            </w:r>
            <w:r>
              <w:rPr>
                <w:sz w:val="14"/>
              </w:rPr>
              <w:t>једно- смерног кључа;</w:t>
            </w:r>
          </w:p>
          <w:p w:rsidR="00E53F39" w:rsidRDefault="006408C0">
            <w:pPr>
              <w:pStyle w:val="TableParagraph"/>
              <w:numPr>
                <w:ilvl w:val="0"/>
                <w:numId w:val="293"/>
              </w:numPr>
              <w:tabs>
                <w:tab w:val="left" w:pos="177"/>
              </w:tabs>
              <w:ind w:right="377"/>
              <w:rPr>
                <w:sz w:val="14"/>
              </w:rPr>
            </w:pPr>
            <w:r>
              <w:rPr>
                <w:sz w:val="14"/>
              </w:rPr>
              <w:t>генерише једносмерни кључ користећи постојеће</w:t>
            </w:r>
            <w:r>
              <w:rPr>
                <w:spacing w:val="-5"/>
                <w:sz w:val="14"/>
              </w:rPr>
              <w:t xml:space="preserve"> </w:t>
            </w:r>
            <w:r>
              <w:rPr>
                <w:sz w:val="14"/>
              </w:rPr>
              <w:t>алате;</w:t>
            </w:r>
          </w:p>
        </w:tc>
        <w:tc>
          <w:tcPr>
            <w:tcW w:w="2551" w:type="dxa"/>
          </w:tcPr>
          <w:p w:rsidR="00E53F39" w:rsidRDefault="006408C0">
            <w:pPr>
              <w:pStyle w:val="TableParagraph"/>
              <w:numPr>
                <w:ilvl w:val="0"/>
                <w:numId w:val="292"/>
              </w:numPr>
              <w:tabs>
                <w:tab w:val="left" w:pos="176"/>
              </w:tabs>
              <w:spacing w:before="19" w:line="161" w:lineRule="exact"/>
              <w:ind w:hanging="119"/>
              <w:rPr>
                <w:sz w:val="14"/>
              </w:rPr>
            </w:pPr>
            <w:r>
              <w:rPr>
                <w:sz w:val="14"/>
              </w:rPr>
              <w:t>Појам једносмерног</w:t>
            </w:r>
            <w:r>
              <w:rPr>
                <w:spacing w:val="-3"/>
                <w:sz w:val="14"/>
              </w:rPr>
              <w:t xml:space="preserve"> </w:t>
            </w:r>
            <w:r>
              <w:rPr>
                <w:sz w:val="14"/>
              </w:rPr>
              <w:t>шифровања.</w:t>
            </w:r>
          </w:p>
          <w:p w:rsidR="00E53F39" w:rsidRDefault="006408C0">
            <w:pPr>
              <w:pStyle w:val="TableParagraph"/>
              <w:numPr>
                <w:ilvl w:val="0"/>
                <w:numId w:val="292"/>
              </w:numPr>
              <w:tabs>
                <w:tab w:val="left" w:pos="176"/>
              </w:tabs>
              <w:spacing w:line="160" w:lineRule="exact"/>
              <w:ind w:hanging="119"/>
              <w:rPr>
                <w:sz w:val="14"/>
              </w:rPr>
            </w:pPr>
            <w:r>
              <w:rPr>
                <w:spacing w:val="-3"/>
                <w:sz w:val="14"/>
              </w:rPr>
              <w:t>Шифрат.</w:t>
            </w:r>
          </w:p>
          <w:p w:rsidR="00E53F39" w:rsidRDefault="006408C0">
            <w:pPr>
              <w:pStyle w:val="TableParagraph"/>
              <w:numPr>
                <w:ilvl w:val="0"/>
                <w:numId w:val="292"/>
              </w:numPr>
              <w:tabs>
                <w:tab w:val="left" w:pos="176"/>
              </w:tabs>
              <w:spacing w:line="160" w:lineRule="exact"/>
              <w:ind w:hanging="119"/>
              <w:rPr>
                <w:sz w:val="14"/>
              </w:rPr>
            </w:pPr>
            <w:r>
              <w:rPr>
                <w:sz w:val="14"/>
              </w:rPr>
              <w:t>Кључ.</w:t>
            </w:r>
          </w:p>
          <w:p w:rsidR="00E53F39" w:rsidRDefault="006408C0">
            <w:pPr>
              <w:pStyle w:val="TableParagraph"/>
              <w:numPr>
                <w:ilvl w:val="0"/>
                <w:numId w:val="292"/>
              </w:numPr>
              <w:tabs>
                <w:tab w:val="left" w:pos="176"/>
              </w:tabs>
              <w:spacing w:line="160" w:lineRule="exact"/>
              <w:ind w:hanging="119"/>
              <w:rPr>
                <w:sz w:val="14"/>
              </w:rPr>
            </w:pPr>
            <w:r>
              <w:rPr>
                <w:sz w:val="14"/>
              </w:rPr>
              <w:t>Методе једносмерног</w:t>
            </w:r>
            <w:r>
              <w:rPr>
                <w:spacing w:val="-3"/>
                <w:sz w:val="14"/>
              </w:rPr>
              <w:t xml:space="preserve"> </w:t>
            </w:r>
            <w:r>
              <w:rPr>
                <w:sz w:val="14"/>
              </w:rPr>
              <w:t>шифровања.</w:t>
            </w:r>
          </w:p>
          <w:p w:rsidR="00E53F39" w:rsidRDefault="006408C0">
            <w:pPr>
              <w:pStyle w:val="TableParagraph"/>
              <w:numPr>
                <w:ilvl w:val="0"/>
                <w:numId w:val="292"/>
              </w:numPr>
              <w:tabs>
                <w:tab w:val="left" w:pos="176"/>
              </w:tabs>
              <w:spacing w:line="161" w:lineRule="exact"/>
              <w:ind w:hanging="119"/>
              <w:rPr>
                <w:sz w:val="14"/>
              </w:rPr>
            </w:pPr>
            <w:r>
              <w:rPr>
                <w:sz w:val="14"/>
              </w:rPr>
              <w:t>Мане једносмерног</w:t>
            </w:r>
            <w:r>
              <w:rPr>
                <w:spacing w:val="-3"/>
                <w:sz w:val="14"/>
              </w:rPr>
              <w:t xml:space="preserve"> </w:t>
            </w:r>
            <w:r>
              <w:rPr>
                <w:sz w:val="14"/>
              </w:rPr>
              <w:t>шифровања.</w:t>
            </w:r>
          </w:p>
        </w:tc>
        <w:tc>
          <w:tcPr>
            <w:tcW w:w="2551" w:type="dxa"/>
            <w:vMerge/>
            <w:tcBorders>
              <w:top w:val="nil"/>
            </w:tcBorders>
          </w:tcPr>
          <w:p w:rsidR="00E53F39" w:rsidRDefault="00E53F39">
            <w:pPr>
              <w:rPr>
                <w:sz w:val="2"/>
                <w:szCs w:val="2"/>
              </w:rPr>
            </w:pPr>
          </w:p>
        </w:tc>
      </w:tr>
      <w:tr w:rsidR="00E53F39">
        <w:trPr>
          <w:trHeight w:val="1320"/>
        </w:trPr>
        <w:tc>
          <w:tcPr>
            <w:tcW w:w="1474" w:type="dxa"/>
          </w:tcPr>
          <w:p w:rsidR="00E53F39" w:rsidRDefault="006408C0">
            <w:pPr>
              <w:pStyle w:val="TableParagraph"/>
              <w:spacing w:before="19"/>
              <w:ind w:left="56" w:right="77" w:firstLine="0"/>
              <w:rPr>
                <w:sz w:val="14"/>
              </w:rPr>
            </w:pPr>
            <w:r>
              <w:rPr>
                <w:sz w:val="14"/>
              </w:rPr>
              <w:t>Шифровање двосмер- ним кључем</w:t>
            </w:r>
          </w:p>
        </w:tc>
        <w:tc>
          <w:tcPr>
            <w:tcW w:w="1701" w:type="dxa"/>
          </w:tcPr>
          <w:p w:rsidR="00E53F39" w:rsidRDefault="006408C0">
            <w:pPr>
              <w:pStyle w:val="TableParagraph"/>
              <w:numPr>
                <w:ilvl w:val="0"/>
                <w:numId w:val="291"/>
              </w:numPr>
              <w:tabs>
                <w:tab w:val="left" w:pos="177"/>
              </w:tabs>
              <w:spacing w:before="19"/>
              <w:ind w:right="273"/>
              <w:rPr>
                <w:sz w:val="14"/>
              </w:rPr>
            </w:pPr>
            <w:r>
              <w:rPr>
                <w:sz w:val="14"/>
              </w:rPr>
              <w:t>Оспособљавање ученика за</w:t>
            </w:r>
            <w:r>
              <w:rPr>
                <w:spacing w:val="-5"/>
                <w:sz w:val="14"/>
              </w:rPr>
              <w:t xml:space="preserve"> </w:t>
            </w:r>
            <w:r>
              <w:rPr>
                <w:sz w:val="14"/>
              </w:rPr>
              <w:t>креирање двосмерног кључа.</w:t>
            </w:r>
          </w:p>
        </w:tc>
        <w:tc>
          <w:tcPr>
            <w:tcW w:w="2268" w:type="dxa"/>
          </w:tcPr>
          <w:p w:rsidR="00E53F39" w:rsidRDefault="006408C0">
            <w:pPr>
              <w:pStyle w:val="TableParagraph"/>
              <w:numPr>
                <w:ilvl w:val="0"/>
                <w:numId w:val="290"/>
              </w:numPr>
              <w:tabs>
                <w:tab w:val="left" w:pos="177"/>
              </w:tabs>
              <w:spacing w:before="19"/>
              <w:ind w:right="177"/>
              <w:rPr>
                <w:sz w:val="14"/>
              </w:rPr>
            </w:pPr>
            <w:r>
              <w:rPr>
                <w:sz w:val="14"/>
              </w:rPr>
              <w:t>наведе</w:t>
            </w:r>
            <w:r>
              <w:rPr>
                <w:spacing w:val="-9"/>
                <w:sz w:val="14"/>
              </w:rPr>
              <w:t xml:space="preserve"> </w:t>
            </w:r>
            <w:r>
              <w:rPr>
                <w:sz w:val="14"/>
              </w:rPr>
              <w:t>технологије</w:t>
            </w:r>
            <w:r>
              <w:rPr>
                <w:spacing w:val="-10"/>
                <w:sz w:val="14"/>
              </w:rPr>
              <w:t xml:space="preserve"> </w:t>
            </w:r>
            <w:r>
              <w:rPr>
                <w:sz w:val="14"/>
              </w:rPr>
              <w:t>које</w:t>
            </w:r>
            <w:r>
              <w:rPr>
                <w:spacing w:val="-9"/>
                <w:sz w:val="14"/>
              </w:rPr>
              <w:t xml:space="preserve"> </w:t>
            </w:r>
            <w:r>
              <w:rPr>
                <w:sz w:val="14"/>
              </w:rPr>
              <w:t>користе двосмерни кључ;</w:t>
            </w:r>
          </w:p>
          <w:p w:rsidR="00E53F39" w:rsidRDefault="006408C0">
            <w:pPr>
              <w:pStyle w:val="TableParagraph"/>
              <w:numPr>
                <w:ilvl w:val="0"/>
                <w:numId w:val="290"/>
              </w:numPr>
              <w:tabs>
                <w:tab w:val="left" w:pos="177"/>
              </w:tabs>
              <w:ind w:right="432"/>
              <w:rPr>
                <w:sz w:val="14"/>
              </w:rPr>
            </w:pPr>
            <w:r>
              <w:rPr>
                <w:sz w:val="14"/>
              </w:rPr>
              <w:t>објасни појам</w:t>
            </w:r>
            <w:r>
              <w:rPr>
                <w:spacing w:val="-13"/>
                <w:sz w:val="14"/>
              </w:rPr>
              <w:t xml:space="preserve"> </w:t>
            </w:r>
            <w:r>
              <w:rPr>
                <w:sz w:val="14"/>
              </w:rPr>
              <w:t>електронског потписа;</w:t>
            </w:r>
          </w:p>
          <w:p w:rsidR="00E53F39" w:rsidRDefault="006408C0">
            <w:pPr>
              <w:pStyle w:val="TableParagraph"/>
              <w:numPr>
                <w:ilvl w:val="0"/>
                <w:numId w:val="290"/>
              </w:numPr>
              <w:tabs>
                <w:tab w:val="left" w:pos="177"/>
              </w:tabs>
              <w:ind w:right="305"/>
              <w:rPr>
                <w:sz w:val="14"/>
              </w:rPr>
            </w:pPr>
            <w:r>
              <w:rPr>
                <w:sz w:val="14"/>
              </w:rPr>
              <w:t>наведе предности и мане</w:t>
            </w:r>
            <w:r>
              <w:rPr>
                <w:spacing w:val="-9"/>
                <w:sz w:val="14"/>
              </w:rPr>
              <w:t xml:space="preserve"> </w:t>
            </w:r>
            <w:r>
              <w:rPr>
                <w:sz w:val="14"/>
              </w:rPr>
              <w:t>дво- смерног кључа;</w:t>
            </w:r>
          </w:p>
          <w:p w:rsidR="00E53F39" w:rsidRDefault="006408C0">
            <w:pPr>
              <w:pStyle w:val="TableParagraph"/>
              <w:numPr>
                <w:ilvl w:val="0"/>
                <w:numId w:val="290"/>
              </w:numPr>
              <w:tabs>
                <w:tab w:val="left" w:pos="177"/>
              </w:tabs>
              <w:ind w:right="58"/>
              <w:rPr>
                <w:sz w:val="14"/>
              </w:rPr>
            </w:pPr>
            <w:r>
              <w:rPr>
                <w:sz w:val="14"/>
              </w:rPr>
              <w:t>објасни начин креирања</w:t>
            </w:r>
            <w:r>
              <w:rPr>
                <w:spacing w:val="-5"/>
                <w:sz w:val="14"/>
              </w:rPr>
              <w:t xml:space="preserve"> </w:t>
            </w:r>
            <w:r>
              <w:rPr>
                <w:sz w:val="14"/>
              </w:rPr>
              <w:t>двосмер- ног</w:t>
            </w:r>
            <w:r>
              <w:rPr>
                <w:spacing w:val="-2"/>
                <w:sz w:val="14"/>
              </w:rPr>
              <w:t xml:space="preserve"> </w:t>
            </w:r>
            <w:r>
              <w:rPr>
                <w:sz w:val="14"/>
              </w:rPr>
              <w:t>кључа;</w:t>
            </w:r>
          </w:p>
        </w:tc>
        <w:tc>
          <w:tcPr>
            <w:tcW w:w="2551" w:type="dxa"/>
          </w:tcPr>
          <w:p w:rsidR="00E53F39" w:rsidRDefault="006408C0">
            <w:pPr>
              <w:pStyle w:val="TableParagraph"/>
              <w:numPr>
                <w:ilvl w:val="0"/>
                <w:numId w:val="289"/>
              </w:numPr>
              <w:tabs>
                <w:tab w:val="left" w:pos="176"/>
              </w:tabs>
              <w:spacing w:before="19" w:line="161" w:lineRule="exact"/>
              <w:ind w:hanging="119"/>
              <w:rPr>
                <w:sz w:val="14"/>
              </w:rPr>
            </w:pPr>
            <w:r>
              <w:rPr>
                <w:sz w:val="14"/>
              </w:rPr>
              <w:t>Појам двосмерног</w:t>
            </w:r>
            <w:r>
              <w:rPr>
                <w:spacing w:val="-3"/>
                <w:sz w:val="14"/>
              </w:rPr>
              <w:t xml:space="preserve"> </w:t>
            </w:r>
            <w:r>
              <w:rPr>
                <w:sz w:val="14"/>
              </w:rPr>
              <w:t>шифровања.</w:t>
            </w:r>
          </w:p>
          <w:p w:rsidR="00E53F39" w:rsidRDefault="006408C0">
            <w:pPr>
              <w:pStyle w:val="TableParagraph"/>
              <w:numPr>
                <w:ilvl w:val="0"/>
                <w:numId w:val="289"/>
              </w:numPr>
              <w:tabs>
                <w:tab w:val="left" w:pos="176"/>
              </w:tabs>
              <w:spacing w:line="160" w:lineRule="exact"/>
              <w:ind w:hanging="119"/>
              <w:rPr>
                <w:sz w:val="14"/>
              </w:rPr>
            </w:pPr>
            <w:r>
              <w:rPr>
                <w:sz w:val="14"/>
              </w:rPr>
              <w:t>Размена</w:t>
            </w:r>
            <w:r>
              <w:rPr>
                <w:spacing w:val="-1"/>
                <w:sz w:val="14"/>
              </w:rPr>
              <w:t xml:space="preserve"> </w:t>
            </w:r>
            <w:r>
              <w:rPr>
                <w:sz w:val="14"/>
              </w:rPr>
              <w:t>кључева.</w:t>
            </w:r>
          </w:p>
          <w:p w:rsidR="00E53F39" w:rsidRDefault="006408C0">
            <w:pPr>
              <w:pStyle w:val="TableParagraph"/>
              <w:numPr>
                <w:ilvl w:val="0"/>
                <w:numId w:val="289"/>
              </w:numPr>
              <w:tabs>
                <w:tab w:val="left" w:pos="176"/>
              </w:tabs>
              <w:spacing w:line="160" w:lineRule="exact"/>
              <w:ind w:hanging="119"/>
              <w:rPr>
                <w:sz w:val="14"/>
              </w:rPr>
            </w:pPr>
            <w:r>
              <w:rPr>
                <w:sz w:val="14"/>
              </w:rPr>
              <w:t>Јавни</w:t>
            </w:r>
            <w:r>
              <w:rPr>
                <w:spacing w:val="-2"/>
                <w:sz w:val="14"/>
              </w:rPr>
              <w:t xml:space="preserve"> </w:t>
            </w:r>
            <w:r>
              <w:rPr>
                <w:sz w:val="14"/>
              </w:rPr>
              <w:t>кључ.</w:t>
            </w:r>
          </w:p>
          <w:p w:rsidR="00E53F39" w:rsidRDefault="006408C0">
            <w:pPr>
              <w:pStyle w:val="TableParagraph"/>
              <w:numPr>
                <w:ilvl w:val="0"/>
                <w:numId w:val="289"/>
              </w:numPr>
              <w:tabs>
                <w:tab w:val="left" w:pos="176"/>
              </w:tabs>
              <w:spacing w:line="160" w:lineRule="exact"/>
              <w:ind w:hanging="119"/>
              <w:rPr>
                <w:sz w:val="14"/>
              </w:rPr>
            </w:pPr>
            <w:r>
              <w:rPr>
                <w:sz w:val="14"/>
              </w:rPr>
              <w:t>Приватни</w:t>
            </w:r>
            <w:r>
              <w:rPr>
                <w:spacing w:val="-1"/>
                <w:sz w:val="14"/>
              </w:rPr>
              <w:t xml:space="preserve"> </w:t>
            </w:r>
            <w:r>
              <w:rPr>
                <w:sz w:val="14"/>
              </w:rPr>
              <w:t>кључ.</w:t>
            </w:r>
          </w:p>
          <w:p w:rsidR="00E53F39" w:rsidRDefault="006408C0">
            <w:pPr>
              <w:pStyle w:val="TableParagraph"/>
              <w:numPr>
                <w:ilvl w:val="0"/>
                <w:numId w:val="289"/>
              </w:numPr>
              <w:tabs>
                <w:tab w:val="left" w:pos="176"/>
              </w:tabs>
              <w:spacing w:line="160" w:lineRule="exact"/>
              <w:ind w:hanging="119"/>
              <w:rPr>
                <w:sz w:val="14"/>
              </w:rPr>
            </w:pPr>
            <w:r>
              <w:rPr>
                <w:sz w:val="14"/>
              </w:rPr>
              <w:t>Дигитални</w:t>
            </w:r>
            <w:r>
              <w:rPr>
                <w:spacing w:val="-2"/>
                <w:sz w:val="14"/>
              </w:rPr>
              <w:t xml:space="preserve"> </w:t>
            </w:r>
            <w:r>
              <w:rPr>
                <w:sz w:val="14"/>
              </w:rPr>
              <w:t>потпис.</w:t>
            </w:r>
          </w:p>
          <w:p w:rsidR="00E53F39" w:rsidRDefault="006408C0">
            <w:pPr>
              <w:pStyle w:val="TableParagraph"/>
              <w:numPr>
                <w:ilvl w:val="0"/>
                <w:numId w:val="289"/>
              </w:numPr>
              <w:tabs>
                <w:tab w:val="left" w:pos="176"/>
              </w:tabs>
              <w:spacing w:line="161" w:lineRule="exact"/>
              <w:ind w:hanging="119"/>
              <w:rPr>
                <w:sz w:val="14"/>
              </w:rPr>
            </w:pPr>
            <w:r>
              <w:rPr>
                <w:sz w:val="14"/>
              </w:rPr>
              <w:t>Сертификација.</w:t>
            </w:r>
          </w:p>
        </w:tc>
        <w:tc>
          <w:tcPr>
            <w:tcW w:w="2551" w:type="dxa"/>
            <w:vMerge/>
            <w:tcBorders>
              <w:top w:val="nil"/>
            </w:tcBorders>
          </w:tcPr>
          <w:p w:rsidR="00E53F39" w:rsidRDefault="00E53F39">
            <w:pPr>
              <w:rPr>
                <w:sz w:val="2"/>
                <w:szCs w:val="2"/>
              </w:rPr>
            </w:pPr>
          </w:p>
        </w:tc>
      </w:tr>
      <w:tr w:rsidR="00E53F39">
        <w:trPr>
          <w:trHeight w:val="1320"/>
        </w:trPr>
        <w:tc>
          <w:tcPr>
            <w:tcW w:w="1474" w:type="dxa"/>
          </w:tcPr>
          <w:p w:rsidR="00E53F39" w:rsidRDefault="006408C0">
            <w:pPr>
              <w:pStyle w:val="TableParagraph"/>
              <w:spacing w:before="19"/>
              <w:ind w:left="56" w:firstLine="0"/>
              <w:rPr>
                <w:sz w:val="14"/>
              </w:rPr>
            </w:pPr>
            <w:r>
              <w:rPr>
                <w:sz w:val="14"/>
              </w:rPr>
              <w:t>Блокчејн</w:t>
            </w:r>
          </w:p>
        </w:tc>
        <w:tc>
          <w:tcPr>
            <w:tcW w:w="1701" w:type="dxa"/>
          </w:tcPr>
          <w:p w:rsidR="00E53F39" w:rsidRDefault="006408C0">
            <w:pPr>
              <w:pStyle w:val="TableParagraph"/>
              <w:numPr>
                <w:ilvl w:val="0"/>
                <w:numId w:val="288"/>
              </w:numPr>
              <w:tabs>
                <w:tab w:val="left" w:pos="177"/>
              </w:tabs>
              <w:spacing w:before="19"/>
              <w:ind w:right="45"/>
              <w:rPr>
                <w:sz w:val="14"/>
              </w:rPr>
            </w:pPr>
            <w:r>
              <w:rPr>
                <w:sz w:val="14"/>
              </w:rPr>
              <w:t>Представљање ученици- ма начин рада блокчејн технологије, њене могућности и</w:t>
            </w:r>
            <w:r>
              <w:rPr>
                <w:sz w:val="14"/>
              </w:rPr>
              <w:t xml:space="preserve"> </w:t>
            </w:r>
            <w:r>
              <w:rPr>
                <w:sz w:val="14"/>
              </w:rPr>
              <w:t>особине.</w:t>
            </w:r>
          </w:p>
        </w:tc>
        <w:tc>
          <w:tcPr>
            <w:tcW w:w="2268" w:type="dxa"/>
          </w:tcPr>
          <w:p w:rsidR="00E53F39" w:rsidRDefault="006408C0">
            <w:pPr>
              <w:pStyle w:val="TableParagraph"/>
              <w:numPr>
                <w:ilvl w:val="0"/>
                <w:numId w:val="287"/>
              </w:numPr>
              <w:tabs>
                <w:tab w:val="left" w:pos="177"/>
              </w:tabs>
              <w:spacing w:before="19"/>
              <w:ind w:right="386"/>
              <w:rPr>
                <w:sz w:val="14"/>
              </w:rPr>
            </w:pPr>
            <w:r>
              <w:rPr>
                <w:sz w:val="14"/>
              </w:rPr>
              <w:t>објасни начин рада</w:t>
            </w:r>
            <w:r>
              <w:rPr>
                <w:spacing w:val="-18"/>
                <w:sz w:val="14"/>
              </w:rPr>
              <w:t xml:space="preserve"> </w:t>
            </w:r>
            <w:r>
              <w:rPr>
                <w:sz w:val="14"/>
              </w:rPr>
              <w:t>блокчејн технологије;</w:t>
            </w:r>
          </w:p>
          <w:p w:rsidR="00E53F39" w:rsidRDefault="006408C0">
            <w:pPr>
              <w:pStyle w:val="TableParagraph"/>
              <w:numPr>
                <w:ilvl w:val="0"/>
                <w:numId w:val="287"/>
              </w:numPr>
              <w:tabs>
                <w:tab w:val="left" w:pos="177"/>
              </w:tabs>
              <w:ind w:right="153"/>
              <w:rPr>
                <w:sz w:val="14"/>
              </w:rPr>
            </w:pPr>
            <w:r>
              <w:rPr>
                <w:sz w:val="14"/>
              </w:rPr>
              <w:t>направи разлику између</w:t>
            </w:r>
            <w:r>
              <w:rPr>
                <w:spacing w:val="-14"/>
                <w:sz w:val="14"/>
              </w:rPr>
              <w:t xml:space="preserve"> </w:t>
            </w:r>
            <w:r>
              <w:rPr>
                <w:sz w:val="14"/>
              </w:rPr>
              <w:t>центра- лизованих и дистрибуираних база;</w:t>
            </w:r>
          </w:p>
          <w:p w:rsidR="00E53F39" w:rsidRDefault="006408C0">
            <w:pPr>
              <w:pStyle w:val="TableParagraph"/>
              <w:numPr>
                <w:ilvl w:val="0"/>
                <w:numId w:val="287"/>
              </w:numPr>
              <w:tabs>
                <w:tab w:val="left" w:pos="177"/>
              </w:tabs>
              <w:spacing w:line="237" w:lineRule="auto"/>
              <w:ind w:right="447"/>
              <w:rPr>
                <w:sz w:val="14"/>
              </w:rPr>
            </w:pPr>
            <w:r>
              <w:rPr>
                <w:sz w:val="14"/>
              </w:rPr>
              <w:t>наброји технологије које</w:t>
            </w:r>
            <w:r>
              <w:rPr>
                <w:spacing w:val="-21"/>
                <w:sz w:val="14"/>
              </w:rPr>
              <w:t xml:space="preserve"> </w:t>
            </w:r>
            <w:r>
              <w:rPr>
                <w:sz w:val="14"/>
              </w:rPr>
              <w:t>се заснивају на</w:t>
            </w:r>
            <w:r>
              <w:rPr>
                <w:spacing w:val="-6"/>
                <w:sz w:val="14"/>
              </w:rPr>
              <w:t xml:space="preserve"> </w:t>
            </w:r>
            <w:r>
              <w:rPr>
                <w:sz w:val="14"/>
              </w:rPr>
              <w:t>блокчејну;</w:t>
            </w:r>
          </w:p>
          <w:p w:rsidR="00E53F39" w:rsidRDefault="006408C0">
            <w:pPr>
              <w:pStyle w:val="TableParagraph"/>
              <w:numPr>
                <w:ilvl w:val="0"/>
                <w:numId w:val="287"/>
              </w:numPr>
              <w:tabs>
                <w:tab w:val="left" w:pos="177"/>
              </w:tabs>
              <w:rPr>
                <w:sz w:val="14"/>
              </w:rPr>
            </w:pPr>
            <w:r>
              <w:rPr>
                <w:sz w:val="14"/>
              </w:rPr>
              <w:t>објасни појам</w:t>
            </w:r>
            <w:r>
              <w:rPr>
                <w:spacing w:val="-3"/>
                <w:sz w:val="14"/>
              </w:rPr>
              <w:t xml:space="preserve"> </w:t>
            </w:r>
            <w:r>
              <w:rPr>
                <w:sz w:val="14"/>
              </w:rPr>
              <w:t>криптовалуте;</w:t>
            </w:r>
          </w:p>
        </w:tc>
        <w:tc>
          <w:tcPr>
            <w:tcW w:w="2551" w:type="dxa"/>
          </w:tcPr>
          <w:p w:rsidR="00E53F39" w:rsidRDefault="006408C0">
            <w:pPr>
              <w:pStyle w:val="TableParagraph"/>
              <w:numPr>
                <w:ilvl w:val="0"/>
                <w:numId w:val="286"/>
              </w:numPr>
              <w:tabs>
                <w:tab w:val="left" w:pos="176"/>
              </w:tabs>
              <w:spacing w:before="19" w:line="161" w:lineRule="exact"/>
              <w:ind w:hanging="119"/>
              <w:rPr>
                <w:sz w:val="14"/>
              </w:rPr>
            </w:pPr>
            <w:r>
              <w:rPr>
                <w:sz w:val="14"/>
              </w:rPr>
              <w:t>Појам</w:t>
            </w:r>
            <w:r>
              <w:rPr>
                <w:spacing w:val="-2"/>
                <w:sz w:val="14"/>
              </w:rPr>
              <w:t xml:space="preserve"> </w:t>
            </w:r>
            <w:r>
              <w:rPr>
                <w:sz w:val="14"/>
              </w:rPr>
              <w:t>блокчејн.</w:t>
            </w:r>
          </w:p>
          <w:p w:rsidR="00E53F39" w:rsidRDefault="006408C0">
            <w:pPr>
              <w:pStyle w:val="TableParagraph"/>
              <w:numPr>
                <w:ilvl w:val="0"/>
                <w:numId w:val="286"/>
              </w:numPr>
              <w:tabs>
                <w:tab w:val="left" w:pos="176"/>
              </w:tabs>
              <w:spacing w:line="160" w:lineRule="exact"/>
              <w:ind w:hanging="119"/>
              <w:rPr>
                <w:sz w:val="14"/>
              </w:rPr>
            </w:pPr>
            <w:r>
              <w:rPr>
                <w:sz w:val="14"/>
              </w:rPr>
              <w:t>Децентрализоване</w:t>
            </w:r>
            <w:r>
              <w:rPr>
                <w:spacing w:val="-1"/>
                <w:sz w:val="14"/>
              </w:rPr>
              <w:t xml:space="preserve"> </w:t>
            </w:r>
            <w:r>
              <w:rPr>
                <w:sz w:val="14"/>
              </w:rPr>
              <w:t>базе.</w:t>
            </w:r>
          </w:p>
          <w:p w:rsidR="00E53F39" w:rsidRDefault="006408C0">
            <w:pPr>
              <w:pStyle w:val="TableParagraph"/>
              <w:numPr>
                <w:ilvl w:val="0"/>
                <w:numId w:val="286"/>
              </w:numPr>
              <w:tabs>
                <w:tab w:val="left" w:pos="176"/>
              </w:tabs>
              <w:spacing w:line="160" w:lineRule="exact"/>
              <w:ind w:hanging="119"/>
              <w:rPr>
                <w:sz w:val="14"/>
              </w:rPr>
            </w:pPr>
            <w:r>
              <w:rPr>
                <w:sz w:val="14"/>
              </w:rPr>
              <w:t>Блокчејн у модерним</w:t>
            </w:r>
            <w:r>
              <w:rPr>
                <w:spacing w:val="-10"/>
                <w:sz w:val="14"/>
              </w:rPr>
              <w:t xml:space="preserve"> </w:t>
            </w:r>
            <w:r>
              <w:rPr>
                <w:sz w:val="14"/>
              </w:rPr>
              <w:t>технологијама.</w:t>
            </w:r>
          </w:p>
          <w:p w:rsidR="00E53F39" w:rsidRDefault="006408C0">
            <w:pPr>
              <w:pStyle w:val="TableParagraph"/>
              <w:numPr>
                <w:ilvl w:val="0"/>
                <w:numId w:val="286"/>
              </w:numPr>
              <w:tabs>
                <w:tab w:val="left" w:pos="176"/>
              </w:tabs>
              <w:spacing w:line="161" w:lineRule="exact"/>
              <w:ind w:hanging="119"/>
              <w:rPr>
                <w:sz w:val="14"/>
              </w:rPr>
            </w:pPr>
            <w:r>
              <w:rPr>
                <w:sz w:val="14"/>
              </w:rPr>
              <w:t>Криптовалуте.</w:t>
            </w:r>
          </w:p>
        </w:tc>
        <w:tc>
          <w:tcPr>
            <w:tcW w:w="2551" w:type="dxa"/>
            <w:vMerge/>
            <w:tcBorders>
              <w:top w:val="nil"/>
            </w:tcBorders>
          </w:tcPr>
          <w:p w:rsidR="00E53F39" w:rsidRDefault="00E53F39">
            <w:pPr>
              <w:rPr>
                <w:sz w:val="2"/>
                <w:szCs w:val="2"/>
              </w:rPr>
            </w:pPr>
          </w:p>
        </w:tc>
      </w:tr>
    </w:tbl>
    <w:p w:rsidR="00E53F39" w:rsidRDefault="00E53F39">
      <w:pPr>
        <w:pStyle w:val="BodyText"/>
        <w:spacing w:before="7" w:line="240" w:lineRule="auto"/>
        <w:ind w:left="0" w:firstLine="0"/>
        <w:rPr>
          <w:b/>
          <w:sz w:val="13"/>
        </w:rPr>
      </w:pPr>
    </w:p>
    <w:p w:rsidR="00E53F39" w:rsidRDefault="006408C0">
      <w:pPr>
        <w:pStyle w:val="Heading2"/>
        <w:spacing w:line="232" w:lineRule="auto"/>
      </w:pPr>
      <w:r>
        <w:rPr>
          <w:b/>
        </w:rPr>
        <w:t xml:space="preserve">Кључни појмови садржаја: </w:t>
      </w:r>
      <w:r>
        <w:t>криптографија, шифра, Скитар, Цезаров алгоритам, Енигма, шифрат, кључ, дигитални потпис, серти- фикација, блокчејн.</w:t>
      </w:r>
    </w:p>
    <w:p w:rsidR="00E53F39" w:rsidRDefault="00E53F39">
      <w:pPr>
        <w:spacing w:line="232" w:lineRule="auto"/>
        <w:sectPr w:rsidR="00E53F39">
          <w:pgSz w:w="11910" w:h="15740"/>
          <w:pgMar w:top="140" w:right="560" w:bottom="280" w:left="580" w:header="720" w:footer="720" w:gutter="0"/>
          <w:cols w:space="720"/>
        </w:sectPr>
      </w:pPr>
    </w:p>
    <w:p w:rsidR="00E53F39" w:rsidRDefault="006408C0">
      <w:pPr>
        <w:tabs>
          <w:tab w:val="left" w:pos="2424"/>
        </w:tabs>
        <w:spacing w:before="69"/>
        <w:ind w:left="157"/>
        <w:rPr>
          <w:b/>
          <w:sz w:val="14"/>
        </w:rPr>
      </w:pPr>
      <w:r>
        <w:rPr>
          <w:sz w:val="14"/>
        </w:rPr>
        <w:lastRenderedPageBreak/>
        <w:t>Назив</w:t>
      </w:r>
      <w:r>
        <w:rPr>
          <w:spacing w:val="-6"/>
          <w:sz w:val="14"/>
        </w:rPr>
        <w:t xml:space="preserve"> </w:t>
      </w:r>
      <w:r>
        <w:rPr>
          <w:sz w:val="14"/>
        </w:rPr>
        <w:t>модула:</w:t>
      </w:r>
      <w:r>
        <w:rPr>
          <w:sz w:val="14"/>
        </w:rPr>
        <w:tab/>
      </w:r>
      <w:r>
        <w:rPr>
          <w:b/>
          <w:sz w:val="14"/>
        </w:rPr>
        <w:t>ПОЗНАВАЊЕ</w:t>
      </w:r>
      <w:r>
        <w:rPr>
          <w:b/>
          <w:spacing w:val="-1"/>
          <w:sz w:val="14"/>
        </w:rPr>
        <w:t xml:space="preserve"> </w:t>
      </w:r>
      <w:r>
        <w:rPr>
          <w:b/>
          <w:spacing w:val="-4"/>
          <w:sz w:val="14"/>
        </w:rPr>
        <w:t>ВАЗДУХОПЛОВА</w:t>
      </w:r>
    </w:p>
    <w:p w:rsidR="00E53F39" w:rsidRDefault="006408C0">
      <w:pPr>
        <w:pStyle w:val="BodyText"/>
        <w:tabs>
          <w:tab w:val="left" w:pos="2424"/>
        </w:tabs>
        <w:spacing w:before="49" w:line="161" w:lineRule="exact"/>
        <w:ind w:left="157" w:firstLine="0"/>
      </w:pPr>
      <w:r>
        <w:t>Циљеви</w:t>
      </w:r>
      <w:r>
        <w:rPr>
          <w:spacing w:val="-7"/>
        </w:rPr>
        <w:t xml:space="preserve"> </w:t>
      </w:r>
      <w:r>
        <w:t>модула:</w:t>
      </w:r>
      <w:r>
        <w:tab/>
        <w:t>– Упознавање ученика са елементима структуре</w:t>
      </w:r>
      <w:r>
        <w:rPr>
          <w:spacing w:val="-2"/>
        </w:rPr>
        <w:t xml:space="preserve"> </w:t>
      </w:r>
      <w:r>
        <w:t>ваздухоплова.</w:t>
      </w:r>
    </w:p>
    <w:p w:rsidR="00E53F39" w:rsidRDefault="006408C0">
      <w:pPr>
        <w:pStyle w:val="ListParagraph"/>
        <w:numPr>
          <w:ilvl w:val="0"/>
          <w:numId w:val="553"/>
        </w:numPr>
        <w:tabs>
          <w:tab w:val="left" w:pos="2530"/>
        </w:tabs>
        <w:spacing w:line="161" w:lineRule="exact"/>
        <w:rPr>
          <w:sz w:val="14"/>
        </w:rPr>
      </w:pPr>
      <w:r>
        <w:rPr>
          <w:sz w:val="14"/>
        </w:rPr>
        <w:t>Упознавање ученика са елементима и принципима рада ваздухопловних погонских</w:t>
      </w:r>
      <w:r>
        <w:rPr>
          <w:spacing w:val="-7"/>
          <w:sz w:val="14"/>
        </w:rPr>
        <w:t xml:space="preserve"> </w:t>
      </w:r>
      <w:r>
        <w:rPr>
          <w:sz w:val="14"/>
        </w:rPr>
        <w:t>група.</w:t>
      </w:r>
    </w:p>
    <w:p w:rsidR="00E53F39" w:rsidRDefault="006408C0">
      <w:pPr>
        <w:tabs>
          <w:tab w:val="left" w:pos="2424"/>
        </w:tabs>
        <w:spacing w:before="50"/>
        <w:ind w:left="157"/>
        <w:rPr>
          <w:b/>
          <w:sz w:val="14"/>
        </w:rPr>
      </w:pPr>
      <w:r>
        <w:rPr>
          <w:sz w:val="14"/>
        </w:rPr>
        <w:t>Трајање</w:t>
      </w:r>
      <w:r>
        <w:rPr>
          <w:spacing w:val="-7"/>
          <w:sz w:val="14"/>
        </w:rPr>
        <w:t xml:space="preserve"> </w:t>
      </w:r>
      <w:r>
        <w:rPr>
          <w:sz w:val="14"/>
        </w:rPr>
        <w:t>модула:</w:t>
      </w:r>
      <w:r>
        <w:rPr>
          <w:sz w:val="14"/>
        </w:rPr>
        <w:tab/>
      </w:r>
      <w:r>
        <w:rPr>
          <w:b/>
          <w:sz w:val="14"/>
        </w:rPr>
        <w:t>51</w:t>
      </w:r>
      <w:r>
        <w:rPr>
          <w:b/>
          <w:spacing w:val="-1"/>
          <w:sz w:val="14"/>
        </w:rPr>
        <w:t xml:space="preserve"> </w:t>
      </w:r>
      <w:r>
        <w:rPr>
          <w:b/>
          <w:sz w:val="14"/>
        </w:rPr>
        <w:t>часова</w:t>
      </w:r>
    </w:p>
    <w:p w:rsidR="00E53F39" w:rsidRDefault="006408C0">
      <w:pPr>
        <w:tabs>
          <w:tab w:val="left" w:pos="2424"/>
        </w:tabs>
        <w:spacing w:before="49"/>
        <w:ind w:left="157"/>
        <w:rPr>
          <w:b/>
          <w:sz w:val="14"/>
        </w:rPr>
      </w:pPr>
      <w:r>
        <w:rPr>
          <w:sz w:val="14"/>
        </w:rPr>
        <w:t>Разред:</w:t>
      </w:r>
      <w:r>
        <w:rPr>
          <w:sz w:val="14"/>
        </w:rPr>
        <w:tab/>
      </w:r>
      <w:r>
        <w:rPr>
          <w:b/>
          <w:sz w:val="14"/>
        </w:rPr>
        <w:t>први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8"/>
        <w:gridCol w:w="2552"/>
        <w:gridCol w:w="2949"/>
        <w:gridCol w:w="2949"/>
      </w:tblGrid>
      <w:tr w:rsidR="00E53F39">
        <w:trPr>
          <w:trHeight w:val="518"/>
        </w:trPr>
        <w:tc>
          <w:tcPr>
            <w:tcW w:w="2098"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393" w:firstLine="0"/>
              <w:rPr>
                <w:b/>
                <w:sz w:val="14"/>
              </w:rPr>
            </w:pPr>
            <w:r>
              <w:rPr>
                <w:b/>
                <w:sz w:val="14"/>
              </w:rPr>
              <w:t>ЦИЉЕВИ МОДУЛА</w:t>
            </w:r>
          </w:p>
        </w:tc>
        <w:tc>
          <w:tcPr>
            <w:tcW w:w="2552" w:type="dxa"/>
            <w:shd w:val="clear" w:color="auto" w:fill="E6E7E8"/>
          </w:tcPr>
          <w:p w:rsidR="00E53F39" w:rsidRDefault="006408C0">
            <w:pPr>
              <w:pStyle w:val="TableParagraph"/>
              <w:spacing w:before="15" w:line="161" w:lineRule="exact"/>
              <w:ind w:left="643" w:firstLine="0"/>
              <w:rPr>
                <w:b/>
                <w:sz w:val="14"/>
              </w:rPr>
            </w:pPr>
            <w:r>
              <w:rPr>
                <w:b/>
                <w:sz w:val="14"/>
              </w:rPr>
              <w:t>ИСХОДИ МОДУЛА</w:t>
            </w:r>
          </w:p>
          <w:p w:rsidR="00E53F39" w:rsidRDefault="006408C0">
            <w:pPr>
              <w:pStyle w:val="TableParagraph"/>
              <w:ind w:left="88" w:right="77" w:firstLine="0"/>
              <w:jc w:val="center"/>
              <w:rPr>
                <w:sz w:val="14"/>
              </w:rPr>
            </w:pPr>
            <w:r>
              <w:rPr>
                <w:sz w:val="14"/>
              </w:rPr>
              <w:t>По завршетку модула ученик ће бити у стању да:</w:t>
            </w:r>
          </w:p>
        </w:tc>
        <w:tc>
          <w:tcPr>
            <w:tcW w:w="2949"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179" w:firstLine="0"/>
              <w:rPr>
                <w:b/>
                <w:sz w:val="14"/>
              </w:rPr>
            </w:pPr>
            <w:r>
              <w:rPr>
                <w:b/>
                <w:sz w:val="14"/>
              </w:rPr>
              <w:t>ПРЕПОРУЧЕНИ САДРЖАЈИ МОДУЛА</w:t>
            </w:r>
          </w:p>
        </w:tc>
        <w:tc>
          <w:tcPr>
            <w:tcW w:w="2949" w:type="dxa"/>
            <w:shd w:val="clear" w:color="auto" w:fill="E6E7E8"/>
          </w:tcPr>
          <w:p w:rsidR="00E53F39" w:rsidRDefault="006408C0">
            <w:pPr>
              <w:pStyle w:val="TableParagraph"/>
              <w:spacing w:before="96"/>
              <w:ind w:left="532" w:hanging="447"/>
              <w:rPr>
                <w:b/>
                <w:sz w:val="14"/>
              </w:rPr>
            </w:pPr>
            <w:r>
              <w:rPr>
                <w:b/>
                <w:sz w:val="14"/>
              </w:rPr>
              <w:t>ПРЕПОРУЧЕНЕ АКТИВНОСТИ И НАЧИ- НОСТВАРИВАЊА МОДУЛА</w:t>
            </w:r>
          </w:p>
        </w:tc>
      </w:tr>
      <w:tr w:rsidR="00E53F39">
        <w:trPr>
          <w:trHeight w:val="4040"/>
        </w:trPr>
        <w:tc>
          <w:tcPr>
            <w:tcW w:w="2098" w:type="dxa"/>
          </w:tcPr>
          <w:p w:rsidR="00E53F39" w:rsidRDefault="006408C0">
            <w:pPr>
              <w:pStyle w:val="TableParagraph"/>
              <w:numPr>
                <w:ilvl w:val="0"/>
                <w:numId w:val="285"/>
              </w:numPr>
              <w:tabs>
                <w:tab w:val="left" w:pos="177"/>
              </w:tabs>
              <w:spacing w:before="18"/>
              <w:ind w:right="235"/>
              <w:jc w:val="both"/>
              <w:rPr>
                <w:sz w:val="14"/>
              </w:rPr>
            </w:pPr>
            <w:r>
              <w:rPr>
                <w:sz w:val="14"/>
              </w:rPr>
              <w:t>Упознавање ученика са</w:t>
            </w:r>
            <w:r>
              <w:rPr>
                <w:spacing w:val="-19"/>
                <w:sz w:val="14"/>
              </w:rPr>
              <w:t xml:space="preserve"> </w:t>
            </w:r>
            <w:r>
              <w:rPr>
                <w:sz w:val="14"/>
              </w:rPr>
              <w:t>еле- ментима структуре</w:t>
            </w:r>
            <w:r>
              <w:rPr>
                <w:spacing w:val="-16"/>
                <w:sz w:val="14"/>
              </w:rPr>
              <w:t xml:space="preserve"> </w:t>
            </w:r>
            <w:r>
              <w:rPr>
                <w:sz w:val="14"/>
              </w:rPr>
              <w:t>ваздухо- плова.</w:t>
            </w:r>
          </w:p>
          <w:p w:rsidR="00E53F39" w:rsidRDefault="006408C0">
            <w:pPr>
              <w:pStyle w:val="TableParagraph"/>
              <w:numPr>
                <w:ilvl w:val="0"/>
                <w:numId w:val="285"/>
              </w:numPr>
              <w:tabs>
                <w:tab w:val="left" w:pos="177"/>
              </w:tabs>
              <w:spacing w:line="237" w:lineRule="auto"/>
              <w:ind w:right="208"/>
              <w:rPr>
                <w:sz w:val="14"/>
              </w:rPr>
            </w:pPr>
            <w:r>
              <w:rPr>
                <w:sz w:val="14"/>
              </w:rPr>
              <w:t>Упознавање ученика са еле- ментима и принципима</w:t>
            </w:r>
            <w:r>
              <w:rPr>
                <w:spacing w:val="-10"/>
                <w:sz w:val="14"/>
              </w:rPr>
              <w:t xml:space="preserve"> </w:t>
            </w:r>
            <w:r>
              <w:rPr>
                <w:sz w:val="14"/>
              </w:rPr>
              <w:t>рада ваздухопловних погонских група.</w:t>
            </w:r>
          </w:p>
        </w:tc>
        <w:tc>
          <w:tcPr>
            <w:tcW w:w="2552" w:type="dxa"/>
          </w:tcPr>
          <w:p w:rsidR="00E53F39" w:rsidRDefault="006408C0">
            <w:pPr>
              <w:pStyle w:val="TableParagraph"/>
              <w:numPr>
                <w:ilvl w:val="0"/>
                <w:numId w:val="284"/>
              </w:numPr>
              <w:tabs>
                <w:tab w:val="left" w:pos="176"/>
              </w:tabs>
              <w:spacing w:before="18"/>
              <w:ind w:right="304" w:hanging="119"/>
              <w:rPr>
                <w:sz w:val="14"/>
              </w:rPr>
            </w:pPr>
            <w:r>
              <w:rPr>
                <w:sz w:val="14"/>
              </w:rPr>
              <w:t>користи прописе који се односе</w:t>
            </w:r>
            <w:r>
              <w:rPr>
                <w:spacing w:val="-21"/>
                <w:sz w:val="14"/>
              </w:rPr>
              <w:t xml:space="preserve"> </w:t>
            </w:r>
            <w:r>
              <w:rPr>
                <w:sz w:val="14"/>
              </w:rPr>
              <w:t>на познавање</w:t>
            </w:r>
            <w:r>
              <w:rPr>
                <w:spacing w:val="-2"/>
                <w:sz w:val="14"/>
              </w:rPr>
              <w:t xml:space="preserve"> </w:t>
            </w:r>
            <w:r>
              <w:rPr>
                <w:sz w:val="14"/>
              </w:rPr>
              <w:t>ваздухоплова;</w:t>
            </w:r>
          </w:p>
          <w:p w:rsidR="00E53F39" w:rsidRDefault="006408C0">
            <w:pPr>
              <w:pStyle w:val="TableParagraph"/>
              <w:numPr>
                <w:ilvl w:val="0"/>
                <w:numId w:val="284"/>
              </w:numPr>
              <w:tabs>
                <w:tab w:val="left" w:pos="176"/>
              </w:tabs>
              <w:ind w:right="348" w:hanging="119"/>
              <w:rPr>
                <w:sz w:val="14"/>
              </w:rPr>
            </w:pPr>
            <w:r>
              <w:rPr>
                <w:sz w:val="14"/>
              </w:rPr>
              <w:t>разликује врсте и типове</w:t>
            </w:r>
            <w:r>
              <w:rPr>
                <w:spacing w:val="-19"/>
                <w:sz w:val="14"/>
              </w:rPr>
              <w:t xml:space="preserve"> </w:t>
            </w:r>
            <w:r>
              <w:rPr>
                <w:sz w:val="14"/>
              </w:rPr>
              <w:t>ваздухо- плова;</w:t>
            </w:r>
          </w:p>
          <w:p w:rsidR="00E53F39" w:rsidRDefault="006408C0">
            <w:pPr>
              <w:pStyle w:val="TableParagraph"/>
              <w:numPr>
                <w:ilvl w:val="0"/>
                <w:numId w:val="284"/>
              </w:numPr>
              <w:tabs>
                <w:tab w:val="left" w:pos="176"/>
              </w:tabs>
              <w:spacing w:line="159" w:lineRule="exact"/>
              <w:ind w:hanging="119"/>
              <w:rPr>
                <w:sz w:val="14"/>
              </w:rPr>
            </w:pPr>
            <w:r>
              <w:rPr>
                <w:sz w:val="14"/>
              </w:rPr>
              <w:t>разликује елементе структуре</w:t>
            </w:r>
            <w:r>
              <w:rPr>
                <w:spacing w:val="-4"/>
                <w:sz w:val="14"/>
              </w:rPr>
              <w:t xml:space="preserve"> </w:t>
            </w:r>
            <w:r>
              <w:rPr>
                <w:sz w:val="14"/>
              </w:rPr>
              <w:t>авиона;</w:t>
            </w:r>
          </w:p>
          <w:p w:rsidR="00E53F39" w:rsidRDefault="006408C0">
            <w:pPr>
              <w:pStyle w:val="TableParagraph"/>
              <w:numPr>
                <w:ilvl w:val="0"/>
                <w:numId w:val="284"/>
              </w:numPr>
              <w:tabs>
                <w:tab w:val="left" w:pos="176"/>
              </w:tabs>
              <w:spacing w:line="160" w:lineRule="exact"/>
              <w:ind w:hanging="119"/>
              <w:rPr>
                <w:sz w:val="14"/>
              </w:rPr>
            </w:pPr>
            <w:r>
              <w:rPr>
                <w:sz w:val="14"/>
              </w:rPr>
              <w:t>разликује делове елемената</w:t>
            </w:r>
            <w:r>
              <w:rPr>
                <w:spacing w:val="-7"/>
                <w:sz w:val="14"/>
              </w:rPr>
              <w:t xml:space="preserve"> </w:t>
            </w:r>
            <w:r>
              <w:rPr>
                <w:sz w:val="14"/>
              </w:rPr>
              <w:t>структуре;</w:t>
            </w:r>
          </w:p>
          <w:p w:rsidR="00E53F39" w:rsidRDefault="006408C0">
            <w:pPr>
              <w:pStyle w:val="TableParagraph"/>
              <w:numPr>
                <w:ilvl w:val="0"/>
                <w:numId w:val="284"/>
              </w:numPr>
              <w:tabs>
                <w:tab w:val="left" w:pos="176"/>
              </w:tabs>
              <w:ind w:right="501" w:hanging="119"/>
              <w:rPr>
                <w:sz w:val="14"/>
              </w:rPr>
            </w:pPr>
            <w:r>
              <w:rPr>
                <w:sz w:val="14"/>
              </w:rPr>
              <w:t>лоцира и отвара врата на</w:t>
            </w:r>
            <w:r>
              <w:rPr>
                <w:spacing w:val="-18"/>
                <w:sz w:val="14"/>
              </w:rPr>
              <w:t xml:space="preserve"> </w:t>
            </w:r>
            <w:r>
              <w:rPr>
                <w:sz w:val="14"/>
              </w:rPr>
              <w:t>трупу ваздухоплова;</w:t>
            </w:r>
          </w:p>
          <w:p w:rsidR="00E53F39" w:rsidRDefault="006408C0">
            <w:pPr>
              <w:pStyle w:val="TableParagraph"/>
              <w:numPr>
                <w:ilvl w:val="0"/>
                <w:numId w:val="284"/>
              </w:numPr>
              <w:tabs>
                <w:tab w:val="left" w:pos="176"/>
              </w:tabs>
              <w:ind w:right="415" w:hanging="119"/>
              <w:rPr>
                <w:sz w:val="14"/>
              </w:rPr>
            </w:pPr>
            <w:r>
              <w:rPr>
                <w:sz w:val="14"/>
              </w:rPr>
              <w:t>лоцира и отвара панеле на</w:t>
            </w:r>
            <w:r>
              <w:rPr>
                <w:spacing w:val="-19"/>
                <w:sz w:val="14"/>
              </w:rPr>
              <w:t xml:space="preserve"> </w:t>
            </w:r>
            <w:r>
              <w:rPr>
                <w:sz w:val="14"/>
              </w:rPr>
              <w:t>трупу ваздухоплова;</w:t>
            </w:r>
          </w:p>
          <w:p w:rsidR="00E53F39" w:rsidRDefault="006408C0">
            <w:pPr>
              <w:pStyle w:val="TableParagraph"/>
              <w:numPr>
                <w:ilvl w:val="0"/>
                <w:numId w:val="284"/>
              </w:numPr>
              <w:tabs>
                <w:tab w:val="left" w:pos="176"/>
              </w:tabs>
              <w:ind w:right="195" w:hanging="119"/>
              <w:rPr>
                <w:sz w:val="14"/>
              </w:rPr>
            </w:pPr>
            <w:r>
              <w:rPr>
                <w:sz w:val="14"/>
              </w:rPr>
              <w:t>лоцира и отвара багажнике на</w:t>
            </w:r>
            <w:r>
              <w:rPr>
                <w:spacing w:val="-17"/>
                <w:sz w:val="14"/>
              </w:rPr>
              <w:t xml:space="preserve"> </w:t>
            </w:r>
            <w:r>
              <w:rPr>
                <w:sz w:val="14"/>
              </w:rPr>
              <w:t>трупу ваздухоплова;</w:t>
            </w:r>
          </w:p>
          <w:p w:rsidR="00E53F39" w:rsidRDefault="006408C0">
            <w:pPr>
              <w:pStyle w:val="TableParagraph"/>
              <w:numPr>
                <w:ilvl w:val="0"/>
                <w:numId w:val="284"/>
              </w:numPr>
              <w:tabs>
                <w:tab w:val="left" w:pos="176"/>
              </w:tabs>
              <w:ind w:right="408" w:hanging="119"/>
              <w:rPr>
                <w:sz w:val="14"/>
              </w:rPr>
            </w:pPr>
            <w:r>
              <w:rPr>
                <w:sz w:val="14"/>
              </w:rPr>
              <w:t>лоцира и отвара панеле на</w:t>
            </w:r>
            <w:r>
              <w:rPr>
                <w:spacing w:val="-18"/>
                <w:sz w:val="14"/>
              </w:rPr>
              <w:t xml:space="preserve"> </w:t>
            </w:r>
            <w:r>
              <w:rPr>
                <w:sz w:val="14"/>
              </w:rPr>
              <w:t>крилу ваздухоплова;</w:t>
            </w:r>
          </w:p>
          <w:p w:rsidR="00E53F39" w:rsidRDefault="006408C0">
            <w:pPr>
              <w:pStyle w:val="TableParagraph"/>
              <w:numPr>
                <w:ilvl w:val="0"/>
                <w:numId w:val="284"/>
              </w:numPr>
              <w:tabs>
                <w:tab w:val="left" w:pos="176"/>
              </w:tabs>
              <w:spacing w:line="159" w:lineRule="exact"/>
              <w:ind w:hanging="119"/>
              <w:rPr>
                <w:sz w:val="14"/>
              </w:rPr>
            </w:pPr>
            <w:r>
              <w:rPr>
                <w:sz w:val="14"/>
              </w:rPr>
              <w:t>разликује врсте погонских</w:t>
            </w:r>
            <w:r>
              <w:rPr>
                <w:spacing w:val="-5"/>
                <w:sz w:val="14"/>
              </w:rPr>
              <w:t xml:space="preserve"> </w:t>
            </w:r>
            <w:r>
              <w:rPr>
                <w:sz w:val="14"/>
              </w:rPr>
              <w:t>група;</w:t>
            </w:r>
          </w:p>
          <w:p w:rsidR="00E53F39" w:rsidRDefault="006408C0">
            <w:pPr>
              <w:pStyle w:val="TableParagraph"/>
              <w:numPr>
                <w:ilvl w:val="0"/>
                <w:numId w:val="284"/>
              </w:numPr>
              <w:tabs>
                <w:tab w:val="left" w:pos="176"/>
              </w:tabs>
              <w:ind w:right="225" w:hanging="119"/>
              <w:rPr>
                <w:sz w:val="14"/>
              </w:rPr>
            </w:pPr>
            <w:r>
              <w:rPr>
                <w:sz w:val="14"/>
              </w:rPr>
              <w:t>разликује елементе</w:t>
            </w:r>
            <w:r>
              <w:rPr>
                <w:spacing w:val="-13"/>
                <w:sz w:val="14"/>
              </w:rPr>
              <w:t xml:space="preserve"> </w:t>
            </w:r>
            <w:r>
              <w:rPr>
                <w:sz w:val="14"/>
              </w:rPr>
              <w:t>ваздухопловних погонских</w:t>
            </w:r>
            <w:r>
              <w:rPr>
                <w:spacing w:val="-1"/>
                <w:sz w:val="14"/>
              </w:rPr>
              <w:t xml:space="preserve"> </w:t>
            </w:r>
            <w:r>
              <w:rPr>
                <w:sz w:val="14"/>
              </w:rPr>
              <w:t>група;</w:t>
            </w:r>
          </w:p>
        </w:tc>
        <w:tc>
          <w:tcPr>
            <w:tcW w:w="2949" w:type="dxa"/>
          </w:tcPr>
          <w:p w:rsidR="00E53F39" w:rsidRDefault="006408C0">
            <w:pPr>
              <w:pStyle w:val="TableParagraph"/>
              <w:numPr>
                <w:ilvl w:val="0"/>
                <w:numId w:val="283"/>
              </w:numPr>
              <w:tabs>
                <w:tab w:val="left" w:pos="176"/>
              </w:tabs>
              <w:spacing w:before="18" w:line="161" w:lineRule="exact"/>
              <w:rPr>
                <w:sz w:val="14"/>
              </w:rPr>
            </w:pPr>
            <w:r>
              <w:rPr>
                <w:sz w:val="14"/>
              </w:rPr>
              <w:t>Међународна</w:t>
            </w:r>
            <w:r>
              <w:rPr>
                <w:spacing w:val="-1"/>
                <w:sz w:val="14"/>
              </w:rPr>
              <w:t xml:space="preserve"> </w:t>
            </w:r>
            <w:r>
              <w:rPr>
                <w:sz w:val="14"/>
              </w:rPr>
              <w:t>регулатива.</w:t>
            </w:r>
          </w:p>
          <w:p w:rsidR="00E53F39" w:rsidRDefault="006408C0">
            <w:pPr>
              <w:pStyle w:val="TableParagraph"/>
              <w:numPr>
                <w:ilvl w:val="0"/>
                <w:numId w:val="283"/>
              </w:numPr>
              <w:tabs>
                <w:tab w:val="left" w:pos="176"/>
              </w:tabs>
              <w:spacing w:line="160" w:lineRule="exact"/>
              <w:rPr>
                <w:sz w:val="14"/>
              </w:rPr>
            </w:pPr>
            <w:r>
              <w:rPr>
                <w:spacing w:val="-6"/>
                <w:sz w:val="14"/>
              </w:rPr>
              <w:t xml:space="preserve">PART </w:t>
            </w:r>
            <w:r>
              <w:rPr>
                <w:sz w:val="14"/>
              </w:rPr>
              <w:t>– 25 (LARGE</w:t>
            </w:r>
            <w:r>
              <w:rPr>
                <w:spacing w:val="-8"/>
                <w:sz w:val="14"/>
              </w:rPr>
              <w:t xml:space="preserve"> </w:t>
            </w:r>
            <w:r>
              <w:rPr>
                <w:sz w:val="14"/>
              </w:rPr>
              <w:t>AEROPLANES).</w:t>
            </w:r>
          </w:p>
          <w:p w:rsidR="00E53F39" w:rsidRDefault="006408C0">
            <w:pPr>
              <w:pStyle w:val="TableParagraph"/>
              <w:numPr>
                <w:ilvl w:val="0"/>
                <w:numId w:val="283"/>
              </w:numPr>
              <w:tabs>
                <w:tab w:val="left" w:pos="176"/>
              </w:tabs>
              <w:spacing w:line="160" w:lineRule="exact"/>
              <w:rPr>
                <w:sz w:val="14"/>
              </w:rPr>
            </w:pPr>
            <w:r>
              <w:rPr>
                <w:spacing w:val="-6"/>
                <w:sz w:val="14"/>
              </w:rPr>
              <w:t xml:space="preserve">PART </w:t>
            </w:r>
            <w:r>
              <w:rPr>
                <w:sz w:val="14"/>
              </w:rPr>
              <w:t>– E</w:t>
            </w:r>
            <w:r>
              <w:rPr>
                <w:spacing w:val="2"/>
                <w:sz w:val="14"/>
              </w:rPr>
              <w:t xml:space="preserve"> </w:t>
            </w:r>
            <w:r>
              <w:rPr>
                <w:sz w:val="14"/>
              </w:rPr>
              <w:t>(ENGINES).</w:t>
            </w:r>
          </w:p>
          <w:p w:rsidR="00E53F39" w:rsidRDefault="006408C0">
            <w:pPr>
              <w:pStyle w:val="TableParagraph"/>
              <w:numPr>
                <w:ilvl w:val="0"/>
                <w:numId w:val="283"/>
              </w:numPr>
              <w:tabs>
                <w:tab w:val="left" w:pos="176"/>
              </w:tabs>
              <w:ind w:right="521"/>
              <w:rPr>
                <w:sz w:val="14"/>
              </w:rPr>
            </w:pPr>
            <w:r>
              <w:rPr>
                <w:sz w:val="14"/>
              </w:rPr>
              <w:t>EУ – OPS Part 1 (COMMERCIAL</w:t>
            </w:r>
            <w:r>
              <w:rPr>
                <w:spacing w:val="-23"/>
                <w:sz w:val="14"/>
              </w:rPr>
              <w:t xml:space="preserve"> </w:t>
            </w:r>
            <w:r>
              <w:rPr>
                <w:sz w:val="14"/>
              </w:rPr>
              <w:t xml:space="preserve">AIR </w:t>
            </w:r>
            <w:r>
              <w:rPr>
                <w:spacing w:val="-3"/>
                <w:sz w:val="14"/>
              </w:rPr>
              <w:t>TRANSPORTATION</w:t>
            </w:r>
            <w:r>
              <w:rPr>
                <w:sz w:val="14"/>
              </w:rPr>
              <w:t xml:space="preserve"> (Aeroplanes)).</w:t>
            </w:r>
          </w:p>
          <w:p w:rsidR="00E53F39" w:rsidRDefault="006408C0">
            <w:pPr>
              <w:pStyle w:val="TableParagraph"/>
              <w:numPr>
                <w:ilvl w:val="0"/>
                <w:numId w:val="283"/>
              </w:numPr>
              <w:tabs>
                <w:tab w:val="left" w:pos="176"/>
              </w:tabs>
              <w:ind w:right="724"/>
              <w:rPr>
                <w:sz w:val="14"/>
              </w:rPr>
            </w:pPr>
            <w:r>
              <w:rPr>
                <w:sz w:val="14"/>
              </w:rPr>
              <w:t>ICAO</w:t>
            </w:r>
            <w:r>
              <w:rPr>
                <w:spacing w:val="-13"/>
                <w:sz w:val="14"/>
              </w:rPr>
              <w:t xml:space="preserve"> </w:t>
            </w:r>
            <w:r>
              <w:rPr>
                <w:sz w:val="14"/>
              </w:rPr>
              <w:t>ANNEX</w:t>
            </w:r>
            <w:r>
              <w:rPr>
                <w:spacing w:val="-7"/>
                <w:sz w:val="14"/>
              </w:rPr>
              <w:t xml:space="preserve"> </w:t>
            </w:r>
            <w:r>
              <w:rPr>
                <w:sz w:val="14"/>
              </w:rPr>
              <w:t>6</w:t>
            </w:r>
            <w:r>
              <w:rPr>
                <w:spacing w:val="-7"/>
                <w:sz w:val="14"/>
              </w:rPr>
              <w:t xml:space="preserve"> </w:t>
            </w:r>
            <w:r>
              <w:rPr>
                <w:sz w:val="14"/>
              </w:rPr>
              <w:t>(OPERATION</w:t>
            </w:r>
            <w:r>
              <w:rPr>
                <w:spacing w:val="-7"/>
                <w:sz w:val="14"/>
              </w:rPr>
              <w:t xml:space="preserve"> </w:t>
            </w:r>
            <w:r>
              <w:rPr>
                <w:sz w:val="14"/>
              </w:rPr>
              <w:t>OF AIRCRAFT).</w:t>
            </w:r>
          </w:p>
          <w:p w:rsidR="00E53F39" w:rsidRDefault="006408C0">
            <w:pPr>
              <w:pStyle w:val="TableParagraph"/>
              <w:numPr>
                <w:ilvl w:val="0"/>
                <w:numId w:val="283"/>
              </w:numPr>
              <w:tabs>
                <w:tab w:val="left" w:pos="176"/>
              </w:tabs>
              <w:ind w:right="334"/>
              <w:rPr>
                <w:sz w:val="14"/>
              </w:rPr>
            </w:pPr>
            <w:r>
              <w:rPr>
                <w:sz w:val="14"/>
              </w:rPr>
              <w:t>ICAO</w:t>
            </w:r>
            <w:r>
              <w:rPr>
                <w:spacing w:val="-12"/>
                <w:sz w:val="14"/>
              </w:rPr>
              <w:t xml:space="preserve"> </w:t>
            </w:r>
            <w:r>
              <w:rPr>
                <w:sz w:val="14"/>
              </w:rPr>
              <w:t>ANNEX</w:t>
            </w:r>
            <w:r>
              <w:rPr>
                <w:spacing w:val="-5"/>
                <w:sz w:val="14"/>
              </w:rPr>
              <w:t xml:space="preserve"> </w:t>
            </w:r>
            <w:r>
              <w:rPr>
                <w:sz w:val="14"/>
              </w:rPr>
              <w:t>8</w:t>
            </w:r>
            <w:r>
              <w:rPr>
                <w:spacing w:val="-5"/>
                <w:sz w:val="14"/>
              </w:rPr>
              <w:t xml:space="preserve"> </w:t>
            </w:r>
            <w:r>
              <w:rPr>
                <w:sz w:val="14"/>
              </w:rPr>
              <w:t>(AIR</w:t>
            </w:r>
            <w:r>
              <w:rPr>
                <w:spacing w:val="-7"/>
                <w:sz w:val="14"/>
              </w:rPr>
              <w:t xml:space="preserve"> </w:t>
            </w:r>
            <w:r>
              <w:rPr>
                <w:sz w:val="14"/>
              </w:rPr>
              <w:t>WORTHINESS</w:t>
            </w:r>
            <w:r>
              <w:rPr>
                <w:spacing w:val="-5"/>
                <w:sz w:val="14"/>
              </w:rPr>
              <w:t xml:space="preserve"> </w:t>
            </w:r>
            <w:r>
              <w:rPr>
                <w:sz w:val="14"/>
              </w:rPr>
              <w:t>OF AIRCRAFT).</w:t>
            </w:r>
          </w:p>
          <w:p w:rsidR="00E53F39" w:rsidRDefault="006408C0">
            <w:pPr>
              <w:pStyle w:val="TableParagraph"/>
              <w:numPr>
                <w:ilvl w:val="0"/>
                <w:numId w:val="283"/>
              </w:numPr>
              <w:tabs>
                <w:tab w:val="left" w:pos="176"/>
              </w:tabs>
              <w:ind w:right="397"/>
              <w:rPr>
                <w:sz w:val="14"/>
              </w:rPr>
            </w:pPr>
            <w:r>
              <w:rPr>
                <w:sz w:val="14"/>
              </w:rPr>
              <w:t>Подзаконски</w:t>
            </w:r>
            <w:r>
              <w:rPr>
                <w:spacing w:val="-6"/>
                <w:sz w:val="14"/>
              </w:rPr>
              <w:t xml:space="preserve"> </w:t>
            </w:r>
            <w:r>
              <w:rPr>
                <w:sz w:val="14"/>
              </w:rPr>
              <w:t>прописи</w:t>
            </w:r>
            <w:r>
              <w:rPr>
                <w:spacing w:val="-7"/>
                <w:sz w:val="14"/>
              </w:rPr>
              <w:t xml:space="preserve"> </w:t>
            </w:r>
            <w:r>
              <w:rPr>
                <w:sz w:val="14"/>
              </w:rPr>
              <w:t>који</w:t>
            </w:r>
            <w:r>
              <w:rPr>
                <w:spacing w:val="-6"/>
                <w:sz w:val="14"/>
              </w:rPr>
              <w:t xml:space="preserve"> </w:t>
            </w:r>
            <w:r>
              <w:rPr>
                <w:sz w:val="14"/>
              </w:rPr>
              <w:t>се</w:t>
            </w:r>
            <w:r>
              <w:rPr>
                <w:spacing w:val="-6"/>
                <w:sz w:val="14"/>
              </w:rPr>
              <w:t xml:space="preserve"> </w:t>
            </w:r>
            <w:r>
              <w:rPr>
                <w:sz w:val="14"/>
              </w:rPr>
              <w:t>односе</w:t>
            </w:r>
            <w:r>
              <w:rPr>
                <w:spacing w:val="-6"/>
                <w:sz w:val="14"/>
              </w:rPr>
              <w:t xml:space="preserve"> </w:t>
            </w:r>
            <w:r>
              <w:rPr>
                <w:sz w:val="14"/>
              </w:rPr>
              <w:t>на градњу</w:t>
            </w:r>
            <w:r>
              <w:rPr>
                <w:spacing w:val="-2"/>
                <w:sz w:val="14"/>
              </w:rPr>
              <w:t xml:space="preserve"> </w:t>
            </w:r>
            <w:r>
              <w:rPr>
                <w:sz w:val="14"/>
              </w:rPr>
              <w:t>ваздухоплова.</w:t>
            </w:r>
          </w:p>
          <w:p w:rsidR="00E53F39" w:rsidRDefault="006408C0">
            <w:pPr>
              <w:pStyle w:val="TableParagraph"/>
              <w:numPr>
                <w:ilvl w:val="0"/>
                <w:numId w:val="283"/>
              </w:numPr>
              <w:tabs>
                <w:tab w:val="left" w:pos="176"/>
              </w:tabs>
              <w:ind w:right="73"/>
              <w:rPr>
                <w:sz w:val="14"/>
              </w:rPr>
            </w:pPr>
            <w:r>
              <w:rPr>
                <w:sz w:val="14"/>
              </w:rPr>
              <w:t>Конструкције ваздухоплова подела вазду- хоплова, конструкција крила и уређаја за промену узгона и отпора, конструкција трупа, композициони пресеци, структура и опрема, кабина за посаду и путнике, п</w:t>
            </w:r>
            <w:r>
              <w:rPr>
                <w:sz w:val="14"/>
              </w:rPr>
              <w:t>ростор за терет, конструкција репних површина, команде лета, стајни</w:t>
            </w:r>
            <w:r>
              <w:rPr>
                <w:spacing w:val="-2"/>
                <w:sz w:val="14"/>
              </w:rPr>
              <w:t xml:space="preserve"> </w:t>
            </w:r>
            <w:r>
              <w:rPr>
                <w:sz w:val="14"/>
              </w:rPr>
              <w:t>трап.</w:t>
            </w:r>
          </w:p>
          <w:p w:rsidR="00E53F39" w:rsidRDefault="006408C0">
            <w:pPr>
              <w:pStyle w:val="TableParagraph"/>
              <w:numPr>
                <w:ilvl w:val="0"/>
                <w:numId w:val="283"/>
              </w:numPr>
              <w:tabs>
                <w:tab w:val="left" w:pos="176"/>
              </w:tabs>
              <w:spacing w:line="237" w:lineRule="auto"/>
              <w:ind w:right="70"/>
              <w:rPr>
                <w:sz w:val="14"/>
              </w:rPr>
            </w:pPr>
            <w:r>
              <w:rPr>
                <w:sz w:val="14"/>
              </w:rPr>
              <w:t>Ваздухопловне погонске групе опште</w:t>
            </w:r>
            <w:r>
              <w:rPr>
                <w:spacing w:val="-19"/>
                <w:sz w:val="14"/>
              </w:rPr>
              <w:t xml:space="preserve"> </w:t>
            </w:r>
            <w:r>
              <w:rPr>
                <w:sz w:val="14"/>
              </w:rPr>
              <w:t>основе термодинамике, теорија и опис ваздухо- пловних клипних и млазних мотора, опрема турбомлазних мотора, распоред погонских група на</w:t>
            </w:r>
            <w:r>
              <w:rPr>
                <w:spacing w:val="-1"/>
                <w:sz w:val="14"/>
              </w:rPr>
              <w:t xml:space="preserve"> </w:t>
            </w:r>
            <w:r>
              <w:rPr>
                <w:spacing w:val="-3"/>
                <w:sz w:val="14"/>
              </w:rPr>
              <w:t>ваздухоплов</w:t>
            </w:r>
            <w:r>
              <w:rPr>
                <w:spacing w:val="-3"/>
                <w:sz w:val="14"/>
              </w:rPr>
              <w:t>у.</w:t>
            </w:r>
          </w:p>
        </w:tc>
        <w:tc>
          <w:tcPr>
            <w:tcW w:w="2949" w:type="dxa"/>
          </w:tcPr>
          <w:p w:rsidR="00E53F39" w:rsidRDefault="006408C0">
            <w:pPr>
              <w:pStyle w:val="TableParagraph"/>
              <w:numPr>
                <w:ilvl w:val="0"/>
                <w:numId w:val="282"/>
              </w:numPr>
              <w:tabs>
                <w:tab w:val="left" w:pos="175"/>
              </w:tabs>
              <w:spacing w:before="19"/>
              <w:ind w:right="52"/>
              <w:rPr>
                <w:sz w:val="14"/>
              </w:rPr>
            </w:pPr>
            <w:r>
              <w:rPr>
                <w:sz w:val="14"/>
              </w:rPr>
              <w:t xml:space="preserve">На почетку </w:t>
            </w:r>
            <w:r>
              <w:rPr>
                <w:spacing w:val="-3"/>
                <w:sz w:val="14"/>
              </w:rPr>
              <w:t xml:space="preserve">модула </w:t>
            </w:r>
            <w:r>
              <w:rPr>
                <w:sz w:val="14"/>
              </w:rPr>
              <w:t>ученике упознати са циљевима</w:t>
            </w:r>
            <w:r>
              <w:rPr>
                <w:spacing w:val="-8"/>
                <w:sz w:val="14"/>
              </w:rPr>
              <w:t xml:space="preserve"> </w:t>
            </w:r>
            <w:r>
              <w:rPr>
                <w:sz w:val="14"/>
              </w:rPr>
              <w:t>и</w:t>
            </w:r>
            <w:r>
              <w:rPr>
                <w:spacing w:val="-8"/>
                <w:sz w:val="14"/>
              </w:rPr>
              <w:t xml:space="preserve"> </w:t>
            </w:r>
            <w:r>
              <w:rPr>
                <w:sz w:val="14"/>
              </w:rPr>
              <w:t>исходима</w:t>
            </w:r>
            <w:r>
              <w:rPr>
                <w:spacing w:val="-8"/>
                <w:sz w:val="14"/>
              </w:rPr>
              <w:t xml:space="preserve"> </w:t>
            </w:r>
            <w:r>
              <w:rPr>
                <w:sz w:val="14"/>
              </w:rPr>
              <w:t>наставе/учења,</w:t>
            </w:r>
            <w:r>
              <w:rPr>
                <w:spacing w:val="-8"/>
                <w:sz w:val="14"/>
              </w:rPr>
              <w:t xml:space="preserve"> </w:t>
            </w:r>
            <w:r>
              <w:rPr>
                <w:sz w:val="14"/>
              </w:rPr>
              <w:t>планом рада и начинима</w:t>
            </w:r>
            <w:r>
              <w:rPr>
                <w:spacing w:val="-2"/>
                <w:sz w:val="14"/>
              </w:rPr>
              <w:t xml:space="preserve"> </w:t>
            </w:r>
            <w:r>
              <w:rPr>
                <w:sz w:val="14"/>
              </w:rPr>
              <w:t>оцењивања.</w:t>
            </w:r>
          </w:p>
          <w:p w:rsidR="00E53F39" w:rsidRDefault="006408C0">
            <w:pPr>
              <w:pStyle w:val="TableParagraph"/>
              <w:numPr>
                <w:ilvl w:val="0"/>
                <w:numId w:val="282"/>
              </w:numPr>
              <w:tabs>
                <w:tab w:val="left" w:pos="175"/>
              </w:tabs>
              <w:spacing w:line="237" w:lineRule="auto"/>
              <w:ind w:right="537"/>
              <w:rPr>
                <w:sz w:val="14"/>
              </w:rPr>
            </w:pPr>
            <w:r>
              <w:rPr>
                <w:sz w:val="14"/>
              </w:rPr>
              <w:t>Недељни приказ броја часова дат је</w:t>
            </w:r>
            <w:r>
              <w:rPr>
                <w:spacing w:val="-15"/>
                <w:sz w:val="14"/>
              </w:rPr>
              <w:t xml:space="preserve"> </w:t>
            </w:r>
            <w:r>
              <w:rPr>
                <w:sz w:val="14"/>
              </w:rPr>
              <w:t>у гантограму.</w:t>
            </w:r>
          </w:p>
          <w:p w:rsidR="00E53F39" w:rsidRDefault="00E53F39">
            <w:pPr>
              <w:pStyle w:val="TableParagraph"/>
              <w:spacing w:before="8"/>
              <w:ind w:left="0" w:firstLine="0"/>
              <w:rPr>
                <w:b/>
                <w:sz w:val="13"/>
              </w:rPr>
            </w:pPr>
          </w:p>
          <w:p w:rsidR="00E53F39" w:rsidRDefault="006408C0">
            <w:pPr>
              <w:pStyle w:val="TableParagraph"/>
              <w:spacing w:before="1" w:line="161" w:lineRule="exact"/>
              <w:ind w:left="54" w:firstLine="0"/>
              <w:rPr>
                <w:b/>
                <w:sz w:val="14"/>
              </w:rPr>
            </w:pPr>
            <w:r>
              <w:rPr>
                <w:b/>
                <w:sz w:val="14"/>
              </w:rPr>
              <w:t>Облици наставе</w:t>
            </w:r>
          </w:p>
          <w:p w:rsidR="00E53F39" w:rsidRDefault="006408C0">
            <w:pPr>
              <w:pStyle w:val="TableParagraph"/>
              <w:ind w:left="54" w:right="247" w:firstLine="0"/>
              <w:rPr>
                <w:sz w:val="14"/>
              </w:rPr>
            </w:pPr>
            <w:r>
              <w:rPr>
                <w:sz w:val="14"/>
              </w:rPr>
              <w:t>Модул се реализује кроз следеће облике наставе:</w:t>
            </w:r>
          </w:p>
          <w:p w:rsidR="00E53F39" w:rsidRDefault="006408C0">
            <w:pPr>
              <w:pStyle w:val="TableParagraph"/>
              <w:numPr>
                <w:ilvl w:val="0"/>
                <w:numId w:val="282"/>
              </w:numPr>
              <w:tabs>
                <w:tab w:val="left" w:pos="175"/>
              </w:tabs>
              <w:spacing w:line="159" w:lineRule="exact"/>
              <w:rPr>
                <w:b/>
                <w:sz w:val="14"/>
              </w:rPr>
            </w:pPr>
            <w:r>
              <w:rPr>
                <w:sz w:val="14"/>
              </w:rPr>
              <w:t xml:space="preserve">теоријска настава </w:t>
            </w:r>
            <w:r>
              <w:rPr>
                <w:b/>
                <w:sz w:val="14"/>
              </w:rPr>
              <w:t>(17</w:t>
            </w:r>
            <w:r>
              <w:rPr>
                <w:b/>
                <w:spacing w:val="-2"/>
                <w:sz w:val="14"/>
              </w:rPr>
              <w:t xml:space="preserve"> </w:t>
            </w:r>
            <w:r>
              <w:rPr>
                <w:b/>
                <w:sz w:val="14"/>
              </w:rPr>
              <w:t>часова)</w:t>
            </w:r>
          </w:p>
          <w:p w:rsidR="00E53F39" w:rsidRDefault="006408C0">
            <w:pPr>
              <w:pStyle w:val="TableParagraph"/>
              <w:numPr>
                <w:ilvl w:val="0"/>
                <w:numId w:val="282"/>
              </w:numPr>
              <w:tabs>
                <w:tab w:val="left" w:pos="175"/>
              </w:tabs>
              <w:spacing w:line="161" w:lineRule="exact"/>
              <w:rPr>
                <w:b/>
                <w:sz w:val="14"/>
              </w:rPr>
            </w:pPr>
            <w:r>
              <w:rPr>
                <w:sz w:val="14"/>
              </w:rPr>
              <w:t xml:space="preserve">кабинетске вежбе </w:t>
            </w:r>
            <w:r>
              <w:rPr>
                <w:b/>
                <w:sz w:val="14"/>
              </w:rPr>
              <w:t>(34</w:t>
            </w:r>
            <w:r>
              <w:rPr>
                <w:b/>
                <w:spacing w:val="-2"/>
                <w:sz w:val="14"/>
              </w:rPr>
              <w:t xml:space="preserve"> </w:t>
            </w:r>
            <w:r>
              <w:rPr>
                <w:b/>
                <w:sz w:val="14"/>
              </w:rPr>
              <w:t>часа)</w:t>
            </w:r>
          </w:p>
          <w:p w:rsidR="00E53F39" w:rsidRDefault="00E53F39">
            <w:pPr>
              <w:pStyle w:val="TableParagraph"/>
              <w:spacing w:before="9"/>
              <w:ind w:left="0" w:firstLine="0"/>
              <w:rPr>
                <w:b/>
                <w:sz w:val="13"/>
              </w:rPr>
            </w:pPr>
          </w:p>
          <w:p w:rsidR="00E53F39" w:rsidRDefault="006408C0">
            <w:pPr>
              <w:pStyle w:val="TableParagraph"/>
              <w:spacing w:line="161" w:lineRule="exact"/>
              <w:ind w:left="54" w:firstLine="0"/>
              <w:rPr>
                <w:b/>
                <w:sz w:val="14"/>
              </w:rPr>
            </w:pPr>
            <w:r>
              <w:rPr>
                <w:b/>
                <w:sz w:val="14"/>
              </w:rPr>
              <w:t>Подела одељења на групе</w:t>
            </w:r>
          </w:p>
          <w:p w:rsidR="00E53F39" w:rsidRDefault="006408C0">
            <w:pPr>
              <w:pStyle w:val="TableParagraph"/>
              <w:ind w:left="54" w:firstLine="0"/>
              <w:rPr>
                <w:sz w:val="14"/>
              </w:rPr>
            </w:pPr>
            <w:r>
              <w:rPr>
                <w:sz w:val="14"/>
              </w:rPr>
              <w:t>Одељење се дели на 2 групе приликом реализа- ције:</w:t>
            </w:r>
          </w:p>
          <w:p w:rsidR="00E53F39" w:rsidRDefault="006408C0">
            <w:pPr>
              <w:pStyle w:val="TableParagraph"/>
              <w:numPr>
                <w:ilvl w:val="0"/>
                <w:numId w:val="282"/>
              </w:numPr>
              <w:tabs>
                <w:tab w:val="left" w:pos="175"/>
              </w:tabs>
              <w:spacing w:line="159" w:lineRule="exact"/>
              <w:rPr>
                <w:sz w:val="14"/>
              </w:rPr>
            </w:pPr>
            <w:r>
              <w:rPr>
                <w:sz w:val="14"/>
              </w:rPr>
              <w:t>кабинетских</w:t>
            </w:r>
            <w:r>
              <w:rPr>
                <w:spacing w:val="-1"/>
                <w:sz w:val="14"/>
              </w:rPr>
              <w:t xml:space="preserve"> </w:t>
            </w:r>
            <w:r>
              <w:rPr>
                <w:sz w:val="14"/>
              </w:rPr>
              <w:t>вежби</w:t>
            </w:r>
          </w:p>
          <w:p w:rsidR="00E53F39" w:rsidRDefault="00E53F39">
            <w:pPr>
              <w:pStyle w:val="TableParagraph"/>
              <w:spacing w:before="9"/>
              <w:ind w:left="0" w:firstLine="0"/>
              <w:rPr>
                <w:b/>
                <w:sz w:val="13"/>
              </w:rPr>
            </w:pPr>
          </w:p>
          <w:p w:rsidR="00E53F39" w:rsidRDefault="006408C0">
            <w:pPr>
              <w:pStyle w:val="TableParagraph"/>
              <w:spacing w:line="161" w:lineRule="exact"/>
              <w:ind w:left="54" w:firstLine="0"/>
              <w:rPr>
                <w:b/>
                <w:sz w:val="14"/>
              </w:rPr>
            </w:pPr>
            <w:r>
              <w:rPr>
                <w:b/>
                <w:sz w:val="14"/>
              </w:rPr>
              <w:t>Место реализације наставе</w:t>
            </w:r>
          </w:p>
          <w:p w:rsidR="00E53F39" w:rsidRDefault="006408C0">
            <w:pPr>
              <w:pStyle w:val="TableParagraph"/>
              <w:numPr>
                <w:ilvl w:val="0"/>
                <w:numId w:val="282"/>
              </w:numPr>
              <w:tabs>
                <w:tab w:val="left" w:pos="175"/>
              </w:tabs>
              <w:spacing w:line="160" w:lineRule="exact"/>
              <w:rPr>
                <w:sz w:val="14"/>
              </w:rPr>
            </w:pPr>
            <w:r>
              <w:rPr>
                <w:sz w:val="14"/>
              </w:rPr>
              <w:t>Теоријска настава се реализује у</w:t>
            </w:r>
            <w:r>
              <w:rPr>
                <w:spacing w:val="-8"/>
                <w:sz w:val="14"/>
              </w:rPr>
              <w:t xml:space="preserve"> </w:t>
            </w:r>
            <w:r>
              <w:rPr>
                <w:sz w:val="14"/>
              </w:rPr>
              <w:t>учионици.</w:t>
            </w:r>
          </w:p>
          <w:p w:rsidR="00E53F39" w:rsidRDefault="006408C0">
            <w:pPr>
              <w:pStyle w:val="TableParagraph"/>
              <w:numPr>
                <w:ilvl w:val="0"/>
                <w:numId w:val="282"/>
              </w:numPr>
              <w:tabs>
                <w:tab w:val="left" w:pos="175"/>
              </w:tabs>
              <w:spacing w:line="161" w:lineRule="exact"/>
              <w:rPr>
                <w:sz w:val="14"/>
              </w:rPr>
            </w:pPr>
            <w:r>
              <w:rPr>
                <w:sz w:val="14"/>
              </w:rPr>
              <w:t>Кабинетске вежбе се реализују у</w:t>
            </w:r>
            <w:r>
              <w:rPr>
                <w:spacing w:val="-3"/>
                <w:sz w:val="14"/>
              </w:rPr>
              <w:t xml:space="preserve"> кабинету.</w:t>
            </w:r>
          </w:p>
          <w:p w:rsidR="00E53F39" w:rsidRDefault="00E53F39">
            <w:pPr>
              <w:pStyle w:val="TableParagraph"/>
              <w:spacing w:before="9"/>
              <w:ind w:left="0" w:firstLine="0"/>
              <w:rPr>
                <w:b/>
                <w:sz w:val="13"/>
              </w:rPr>
            </w:pPr>
          </w:p>
          <w:p w:rsidR="00E53F39" w:rsidRDefault="006408C0">
            <w:pPr>
              <w:pStyle w:val="TableParagraph"/>
              <w:spacing w:line="161" w:lineRule="exact"/>
              <w:ind w:left="54" w:firstLine="0"/>
              <w:rPr>
                <w:b/>
                <w:sz w:val="14"/>
              </w:rPr>
            </w:pPr>
            <w:r>
              <w:rPr>
                <w:b/>
                <w:sz w:val="14"/>
              </w:rPr>
              <w:t>Оцењивање</w:t>
            </w:r>
          </w:p>
          <w:p w:rsidR="00E53F39" w:rsidRDefault="006408C0">
            <w:pPr>
              <w:pStyle w:val="TableParagraph"/>
              <w:spacing w:line="160" w:lineRule="exact"/>
              <w:ind w:left="54" w:firstLine="0"/>
              <w:rPr>
                <w:sz w:val="14"/>
              </w:rPr>
            </w:pPr>
            <w:r>
              <w:rPr>
                <w:sz w:val="14"/>
              </w:rPr>
              <w:t>Вредновање остварености исхода вршити кроз:</w:t>
            </w:r>
          </w:p>
          <w:p w:rsidR="00E53F39" w:rsidRDefault="006408C0">
            <w:pPr>
              <w:pStyle w:val="TableParagraph"/>
              <w:numPr>
                <w:ilvl w:val="0"/>
                <w:numId w:val="282"/>
              </w:numPr>
              <w:tabs>
                <w:tab w:val="left" w:pos="175"/>
              </w:tabs>
              <w:spacing w:line="160"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282"/>
              </w:numPr>
              <w:tabs>
                <w:tab w:val="left" w:pos="175"/>
              </w:tabs>
              <w:spacing w:line="160" w:lineRule="exact"/>
              <w:rPr>
                <w:sz w:val="14"/>
              </w:rPr>
            </w:pPr>
            <w:r>
              <w:rPr>
                <w:sz w:val="14"/>
              </w:rPr>
              <w:t>тестове</w:t>
            </w:r>
            <w:r>
              <w:rPr>
                <w:spacing w:val="-1"/>
                <w:sz w:val="14"/>
              </w:rPr>
              <w:t xml:space="preserve"> </w:t>
            </w:r>
            <w:r>
              <w:rPr>
                <w:sz w:val="14"/>
              </w:rPr>
              <w:t>знања</w:t>
            </w:r>
          </w:p>
        </w:tc>
      </w:tr>
    </w:tbl>
    <w:p w:rsidR="00E53F39" w:rsidRDefault="00E53F39">
      <w:pPr>
        <w:pStyle w:val="BodyText"/>
        <w:spacing w:before="7" w:line="240" w:lineRule="auto"/>
        <w:ind w:left="0" w:firstLine="0"/>
        <w:rPr>
          <w:b/>
          <w:sz w:val="13"/>
        </w:rPr>
      </w:pPr>
    </w:p>
    <w:p w:rsidR="00E53F39" w:rsidRDefault="006408C0">
      <w:pPr>
        <w:pStyle w:val="Heading2"/>
        <w:spacing w:line="232" w:lineRule="auto"/>
        <w:ind w:right="117"/>
        <w:jc w:val="both"/>
      </w:pPr>
      <w:r>
        <w:rPr>
          <w:b/>
        </w:rPr>
        <w:t xml:space="preserve">Кључни појмови садржаја: </w:t>
      </w:r>
      <w:r>
        <w:t>конструкције ваздухоплова, подела ваздухоплова, конструкција крила и уређаја за промену узгона и отпора,</w:t>
      </w:r>
      <w:r>
        <w:rPr>
          <w:spacing w:val="-6"/>
        </w:rPr>
        <w:t xml:space="preserve"> </w:t>
      </w:r>
      <w:r>
        <w:t>конструкција</w:t>
      </w:r>
      <w:r>
        <w:rPr>
          <w:spacing w:val="-6"/>
        </w:rPr>
        <w:t xml:space="preserve"> </w:t>
      </w:r>
      <w:r>
        <w:t>трупа,</w:t>
      </w:r>
      <w:r>
        <w:rPr>
          <w:spacing w:val="-6"/>
        </w:rPr>
        <w:t xml:space="preserve"> </w:t>
      </w:r>
      <w:r>
        <w:t>композициони</w:t>
      </w:r>
      <w:r>
        <w:rPr>
          <w:spacing w:val="-6"/>
        </w:rPr>
        <w:t xml:space="preserve"> </w:t>
      </w:r>
      <w:r>
        <w:t>пресеци,</w:t>
      </w:r>
      <w:r>
        <w:rPr>
          <w:spacing w:val="-6"/>
        </w:rPr>
        <w:t xml:space="preserve"> </w:t>
      </w:r>
      <w:r>
        <w:t>структура</w:t>
      </w:r>
      <w:r>
        <w:rPr>
          <w:spacing w:val="-6"/>
        </w:rPr>
        <w:t xml:space="preserve"> </w:t>
      </w:r>
      <w:r>
        <w:t>и</w:t>
      </w:r>
      <w:r>
        <w:rPr>
          <w:spacing w:val="-6"/>
        </w:rPr>
        <w:t xml:space="preserve"> </w:t>
      </w:r>
      <w:r>
        <w:t>опрема,</w:t>
      </w:r>
      <w:r>
        <w:rPr>
          <w:spacing w:val="-6"/>
        </w:rPr>
        <w:t xml:space="preserve"> </w:t>
      </w:r>
      <w:r>
        <w:t>кабина</w:t>
      </w:r>
      <w:r>
        <w:rPr>
          <w:spacing w:val="-6"/>
        </w:rPr>
        <w:t xml:space="preserve"> </w:t>
      </w:r>
      <w:r>
        <w:t>за</w:t>
      </w:r>
      <w:r>
        <w:rPr>
          <w:spacing w:val="-6"/>
        </w:rPr>
        <w:t xml:space="preserve"> </w:t>
      </w:r>
      <w:r>
        <w:t>посаду</w:t>
      </w:r>
      <w:r>
        <w:rPr>
          <w:spacing w:val="-6"/>
        </w:rPr>
        <w:t xml:space="preserve"> </w:t>
      </w:r>
      <w:r>
        <w:t>и</w:t>
      </w:r>
      <w:r>
        <w:rPr>
          <w:spacing w:val="-6"/>
        </w:rPr>
        <w:t xml:space="preserve"> </w:t>
      </w:r>
      <w:r>
        <w:t>путнике,</w:t>
      </w:r>
      <w:r>
        <w:rPr>
          <w:spacing w:val="-6"/>
        </w:rPr>
        <w:t xml:space="preserve"> </w:t>
      </w:r>
      <w:r>
        <w:t>простор</w:t>
      </w:r>
      <w:r>
        <w:rPr>
          <w:spacing w:val="-6"/>
        </w:rPr>
        <w:t xml:space="preserve"> </w:t>
      </w:r>
      <w:r>
        <w:t>за</w:t>
      </w:r>
      <w:r>
        <w:rPr>
          <w:spacing w:val="-6"/>
        </w:rPr>
        <w:t xml:space="preserve"> </w:t>
      </w:r>
      <w:r>
        <w:rPr>
          <w:spacing w:val="-3"/>
        </w:rPr>
        <w:t>терет,</w:t>
      </w:r>
      <w:r>
        <w:rPr>
          <w:spacing w:val="-6"/>
        </w:rPr>
        <w:t xml:space="preserve"> </w:t>
      </w:r>
      <w:r>
        <w:t>конструкција</w:t>
      </w:r>
      <w:r>
        <w:rPr>
          <w:spacing w:val="-6"/>
        </w:rPr>
        <w:t xml:space="preserve"> </w:t>
      </w:r>
      <w:r>
        <w:t xml:space="preserve">реп- них површина, </w:t>
      </w:r>
      <w:r>
        <w:rPr>
          <w:spacing w:val="-3"/>
        </w:rPr>
        <w:t xml:space="preserve">команде </w:t>
      </w:r>
      <w:r>
        <w:t>лета, стајни трап.</w:t>
      </w:r>
    </w:p>
    <w:p w:rsidR="00E53F39" w:rsidRDefault="00E53F39">
      <w:pPr>
        <w:pStyle w:val="BodyText"/>
        <w:spacing w:line="240" w:lineRule="auto"/>
        <w:ind w:left="0" w:firstLine="0"/>
        <w:rPr>
          <w:sz w:val="20"/>
        </w:rPr>
      </w:pPr>
    </w:p>
    <w:p w:rsidR="00E53F39" w:rsidRDefault="00E53F39">
      <w:pPr>
        <w:pStyle w:val="BodyText"/>
        <w:spacing w:before="4" w:line="240" w:lineRule="auto"/>
        <w:ind w:left="0" w:firstLine="0"/>
        <w:rPr>
          <w:sz w:val="20"/>
        </w:rPr>
      </w:pPr>
    </w:p>
    <w:p w:rsidR="00E53F39" w:rsidRDefault="006408C0">
      <w:pPr>
        <w:tabs>
          <w:tab w:val="left" w:pos="2424"/>
        </w:tabs>
        <w:ind w:left="157"/>
        <w:rPr>
          <w:b/>
          <w:sz w:val="14"/>
        </w:rPr>
      </w:pPr>
      <w:r>
        <w:rPr>
          <w:sz w:val="14"/>
        </w:rPr>
        <w:t>Назив</w:t>
      </w:r>
      <w:r>
        <w:rPr>
          <w:spacing w:val="-6"/>
          <w:sz w:val="14"/>
        </w:rPr>
        <w:t xml:space="preserve"> </w:t>
      </w:r>
      <w:r>
        <w:rPr>
          <w:sz w:val="14"/>
        </w:rPr>
        <w:t>модула:</w:t>
      </w:r>
      <w:r>
        <w:rPr>
          <w:sz w:val="14"/>
        </w:rPr>
        <w:tab/>
      </w:r>
      <w:r>
        <w:rPr>
          <w:b/>
          <w:sz w:val="14"/>
        </w:rPr>
        <w:t>СИСТЕМИ</w:t>
      </w:r>
      <w:r>
        <w:rPr>
          <w:b/>
          <w:spacing w:val="-1"/>
          <w:sz w:val="14"/>
        </w:rPr>
        <w:t xml:space="preserve"> </w:t>
      </w:r>
      <w:r>
        <w:rPr>
          <w:b/>
          <w:spacing w:val="-4"/>
          <w:sz w:val="14"/>
        </w:rPr>
        <w:t>ВАЗДУХОПЛОВА</w:t>
      </w:r>
    </w:p>
    <w:p w:rsidR="00E53F39" w:rsidRDefault="006408C0">
      <w:pPr>
        <w:pStyle w:val="BodyText"/>
        <w:tabs>
          <w:tab w:val="left" w:pos="2424"/>
        </w:tabs>
        <w:spacing w:before="49" w:line="314" w:lineRule="auto"/>
        <w:ind w:left="157" w:right="2844" w:firstLine="0"/>
        <w:rPr>
          <w:b/>
        </w:rPr>
      </w:pPr>
      <w:r>
        <w:t>Циљеви</w:t>
      </w:r>
      <w:r>
        <w:rPr>
          <w:spacing w:val="-7"/>
        </w:rPr>
        <w:t xml:space="preserve"> </w:t>
      </w:r>
      <w:r>
        <w:t>модула:</w:t>
      </w:r>
      <w:r>
        <w:tab/>
        <w:t>–</w:t>
      </w:r>
      <w:r>
        <w:rPr>
          <w:spacing w:val="-4"/>
        </w:rPr>
        <w:t xml:space="preserve"> </w:t>
      </w:r>
      <w:r>
        <w:t>Развијање</w:t>
      </w:r>
      <w:r>
        <w:rPr>
          <w:spacing w:val="-5"/>
        </w:rPr>
        <w:t xml:space="preserve"> </w:t>
      </w:r>
      <w:r>
        <w:t>способности</w:t>
      </w:r>
      <w:r>
        <w:rPr>
          <w:spacing w:val="-4"/>
        </w:rPr>
        <w:t xml:space="preserve"> </w:t>
      </w:r>
      <w:r>
        <w:t>разликовања</w:t>
      </w:r>
      <w:r>
        <w:rPr>
          <w:spacing w:val="-4"/>
        </w:rPr>
        <w:t xml:space="preserve"> </w:t>
      </w:r>
      <w:r>
        <w:t>лоцирања</w:t>
      </w:r>
      <w:r>
        <w:rPr>
          <w:spacing w:val="-5"/>
        </w:rPr>
        <w:t xml:space="preserve"> </w:t>
      </w:r>
      <w:r>
        <w:t>елемената</w:t>
      </w:r>
      <w:r>
        <w:rPr>
          <w:spacing w:val="-4"/>
        </w:rPr>
        <w:t xml:space="preserve"> </w:t>
      </w:r>
      <w:r>
        <w:t>система</w:t>
      </w:r>
      <w:r>
        <w:rPr>
          <w:spacing w:val="-4"/>
        </w:rPr>
        <w:t xml:space="preserve"> </w:t>
      </w:r>
      <w:r>
        <w:t>и</w:t>
      </w:r>
      <w:r>
        <w:rPr>
          <w:spacing w:val="-5"/>
        </w:rPr>
        <w:t xml:space="preserve"> </w:t>
      </w:r>
      <w:r>
        <w:t>опреме</w:t>
      </w:r>
      <w:r>
        <w:rPr>
          <w:spacing w:val="-4"/>
        </w:rPr>
        <w:t xml:space="preserve"> </w:t>
      </w:r>
      <w:r>
        <w:t>ваздухоплова. Трајање</w:t>
      </w:r>
      <w:r>
        <w:rPr>
          <w:spacing w:val="-7"/>
        </w:rPr>
        <w:t xml:space="preserve"> </w:t>
      </w:r>
      <w:r>
        <w:t>модула:</w:t>
      </w:r>
      <w:r>
        <w:tab/>
      </w:r>
      <w:r>
        <w:rPr>
          <w:b/>
        </w:rPr>
        <w:t>54 часа</w:t>
      </w:r>
    </w:p>
    <w:p w:rsidR="00E53F39" w:rsidRDefault="006408C0">
      <w:pPr>
        <w:tabs>
          <w:tab w:val="left" w:pos="2424"/>
        </w:tabs>
        <w:spacing w:line="160" w:lineRule="exact"/>
        <w:ind w:left="157"/>
        <w:rPr>
          <w:b/>
          <w:sz w:val="14"/>
        </w:rPr>
      </w:pPr>
      <w:r>
        <w:rPr>
          <w:sz w:val="14"/>
        </w:rPr>
        <w:t>Разред:</w:t>
      </w:r>
      <w:r>
        <w:rPr>
          <w:sz w:val="14"/>
        </w:rPr>
        <w:tab/>
      </w:r>
      <w:r>
        <w:rPr>
          <w:b/>
          <w:sz w:val="14"/>
        </w:rPr>
        <w:t>први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8"/>
        <w:gridCol w:w="2552"/>
        <w:gridCol w:w="2949"/>
        <w:gridCol w:w="2949"/>
      </w:tblGrid>
      <w:tr w:rsidR="00E53F39">
        <w:trPr>
          <w:trHeight w:val="518"/>
        </w:trPr>
        <w:tc>
          <w:tcPr>
            <w:tcW w:w="2098"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393" w:firstLine="0"/>
              <w:rPr>
                <w:b/>
                <w:sz w:val="14"/>
              </w:rPr>
            </w:pPr>
            <w:r>
              <w:rPr>
                <w:b/>
                <w:sz w:val="14"/>
              </w:rPr>
              <w:t>ЦИЉЕВИ МОДУЛА</w:t>
            </w:r>
          </w:p>
        </w:tc>
        <w:tc>
          <w:tcPr>
            <w:tcW w:w="2552" w:type="dxa"/>
            <w:shd w:val="clear" w:color="auto" w:fill="E6E7E8"/>
          </w:tcPr>
          <w:p w:rsidR="00E53F39" w:rsidRDefault="006408C0">
            <w:pPr>
              <w:pStyle w:val="TableParagraph"/>
              <w:spacing w:before="15" w:line="161" w:lineRule="exact"/>
              <w:ind w:left="643" w:firstLine="0"/>
              <w:rPr>
                <w:b/>
                <w:sz w:val="14"/>
              </w:rPr>
            </w:pPr>
            <w:r>
              <w:rPr>
                <w:b/>
                <w:sz w:val="14"/>
              </w:rPr>
              <w:t>ИСХОДИ МОДУЛА</w:t>
            </w:r>
          </w:p>
          <w:p w:rsidR="00E53F39" w:rsidRDefault="006408C0">
            <w:pPr>
              <w:pStyle w:val="TableParagraph"/>
              <w:ind w:left="88" w:right="77" w:firstLine="0"/>
              <w:jc w:val="center"/>
              <w:rPr>
                <w:sz w:val="14"/>
              </w:rPr>
            </w:pPr>
            <w:r>
              <w:rPr>
                <w:sz w:val="14"/>
              </w:rPr>
              <w:t>По завршетку модула ученик ће бити у стању да:</w:t>
            </w:r>
          </w:p>
        </w:tc>
        <w:tc>
          <w:tcPr>
            <w:tcW w:w="2949"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179" w:firstLine="0"/>
              <w:rPr>
                <w:b/>
                <w:sz w:val="14"/>
              </w:rPr>
            </w:pPr>
            <w:r>
              <w:rPr>
                <w:b/>
                <w:sz w:val="14"/>
              </w:rPr>
              <w:t>ПРЕПОРУЧЕНИ САДРЖАЈИ МОДУЛА</w:t>
            </w:r>
          </w:p>
        </w:tc>
        <w:tc>
          <w:tcPr>
            <w:tcW w:w="2949" w:type="dxa"/>
            <w:shd w:val="clear" w:color="auto" w:fill="E6E7E8"/>
          </w:tcPr>
          <w:p w:rsidR="00E53F39" w:rsidRDefault="006408C0">
            <w:pPr>
              <w:pStyle w:val="TableParagraph"/>
              <w:spacing w:before="96"/>
              <w:ind w:left="332" w:right="247" w:hanging="6"/>
              <w:rPr>
                <w:b/>
                <w:sz w:val="14"/>
              </w:rPr>
            </w:pPr>
            <w:r>
              <w:rPr>
                <w:b/>
                <w:sz w:val="14"/>
              </w:rPr>
              <w:t>ПРЕПОРУЧЕНЕ АКТИВНОСТИ И НАЧИНОСТВАРИВАЊА МОДУЛА</w:t>
            </w:r>
          </w:p>
        </w:tc>
      </w:tr>
      <w:tr w:rsidR="00E53F39">
        <w:trPr>
          <w:trHeight w:val="4200"/>
        </w:trPr>
        <w:tc>
          <w:tcPr>
            <w:tcW w:w="2098" w:type="dxa"/>
          </w:tcPr>
          <w:p w:rsidR="00E53F39" w:rsidRDefault="006408C0">
            <w:pPr>
              <w:pStyle w:val="TableParagraph"/>
              <w:numPr>
                <w:ilvl w:val="0"/>
                <w:numId w:val="281"/>
              </w:numPr>
              <w:tabs>
                <w:tab w:val="left" w:pos="177"/>
              </w:tabs>
              <w:spacing w:before="18"/>
              <w:ind w:right="99"/>
              <w:rPr>
                <w:sz w:val="14"/>
              </w:rPr>
            </w:pPr>
            <w:r>
              <w:rPr>
                <w:sz w:val="14"/>
              </w:rPr>
              <w:t>Развијање способности разли- ковања лоцирања елемената система и опреме ваздухо- плова.</w:t>
            </w:r>
          </w:p>
        </w:tc>
        <w:tc>
          <w:tcPr>
            <w:tcW w:w="2552" w:type="dxa"/>
          </w:tcPr>
          <w:p w:rsidR="00E53F39" w:rsidRDefault="006408C0">
            <w:pPr>
              <w:pStyle w:val="TableParagraph"/>
              <w:numPr>
                <w:ilvl w:val="0"/>
                <w:numId w:val="280"/>
              </w:numPr>
              <w:tabs>
                <w:tab w:val="left" w:pos="176"/>
              </w:tabs>
              <w:spacing w:before="18" w:line="161" w:lineRule="exact"/>
              <w:ind w:hanging="119"/>
              <w:rPr>
                <w:sz w:val="14"/>
              </w:rPr>
            </w:pPr>
            <w:r>
              <w:rPr>
                <w:sz w:val="14"/>
              </w:rPr>
              <w:t>разликује системе</w:t>
            </w:r>
            <w:r>
              <w:rPr>
                <w:spacing w:val="-3"/>
                <w:sz w:val="14"/>
              </w:rPr>
              <w:t xml:space="preserve"> </w:t>
            </w:r>
            <w:r>
              <w:rPr>
                <w:sz w:val="14"/>
              </w:rPr>
              <w:t>ваздухоплова;</w:t>
            </w:r>
          </w:p>
          <w:p w:rsidR="00E53F39" w:rsidRDefault="006408C0">
            <w:pPr>
              <w:pStyle w:val="TableParagraph"/>
              <w:numPr>
                <w:ilvl w:val="0"/>
                <w:numId w:val="280"/>
              </w:numPr>
              <w:tabs>
                <w:tab w:val="left" w:pos="176"/>
              </w:tabs>
              <w:spacing w:line="160" w:lineRule="exact"/>
              <w:ind w:hanging="119"/>
              <w:rPr>
                <w:sz w:val="14"/>
              </w:rPr>
            </w:pPr>
            <w:r>
              <w:rPr>
                <w:sz w:val="14"/>
              </w:rPr>
              <w:t>опише рад система</w:t>
            </w:r>
            <w:r>
              <w:rPr>
                <w:spacing w:val="-4"/>
                <w:sz w:val="14"/>
              </w:rPr>
              <w:t xml:space="preserve"> </w:t>
            </w:r>
            <w:r>
              <w:rPr>
                <w:sz w:val="14"/>
              </w:rPr>
              <w:t>ваздухоплова;</w:t>
            </w:r>
          </w:p>
          <w:p w:rsidR="00E53F39" w:rsidRDefault="006408C0">
            <w:pPr>
              <w:pStyle w:val="TableParagraph"/>
              <w:numPr>
                <w:ilvl w:val="0"/>
                <w:numId w:val="280"/>
              </w:numPr>
              <w:tabs>
                <w:tab w:val="left" w:pos="176"/>
              </w:tabs>
              <w:ind w:right="157" w:hanging="119"/>
              <w:rPr>
                <w:sz w:val="14"/>
              </w:rPr>
            </w:pPr>
            <w:r>
              <w:rPr>
                <w:sz w:val="14"/>
              </w:rPr>
              <w:t>лоцира и отвара конекторе</w:t>
            </w:r>
            <w:r>
              <w:rPr>
                <w:spacing w:val="-22"/>
                <w:sz w:val="14"/>
              </w:rPr>
              <w:t xml:space="preserve"> </w:t>
            </w:r>
            <w:r>
              <w:rPr>
                <w:sz w:val="14"/>
              </w:rPr>
              <w:t>хидро-си- стема;</w:t>
            </w:r>
          </w:p>
          <w:p w:rsidR="00E53F39" w:rsidRDefault="006408C0">
            <w:pPr>
              <w:pStyle w:val="TableParagraph"/>
              <w:numPr>
                <w:ilvl w:val="0"/>
                <w:numId w:val="280"/>
              </w:numPr>
              <w:tabs>
                <w:tab w:val="left" w:pos="176"/>
              </w:tabs>
              <w:ind w:right="95" w:hanging="119"/>
              <w:rPr>
                <w:sz w:val="14"/>
              </w:rPr>
            </w:pPr>
            <w:r>
              <w:rPr>
                <w:sz w:val="14"/>
              </w:rPr>
              <w:t>лоцира и отвара конекторе</w:t>
            </w:r>
            <w:r>
              <w:rPr>
                <w:spacing w:val="-26"/>
                <w:sz w:val="14"/>
              </w:rPr>
              <w:t xml:space="preserve"> </w:t>
            </w:r>
            <w:r>
              <w:rPr>
                <w:sz w:val="14"/>
              </w:rPr>
              <w:t>ваздушних система;</w:t>
            </w:r>
          </w:p>
          <w:p w:rsidR="00E53F39" w:rsidRDefault="006408C0">
            <w:pPr>
              <w:pStyle w:val="TableParagraph"/>
              <w:numPr>
                <w:ilvl w:val="0"/>
                <w:numId w:val="280"/>
              </w:numPr>
              <w:tabs>
                <w:tab w:val="left" w:pos="176"/>
              </w:tabs>
              <w:ind w:right="213" w:hanging="119"/>
              <w:rPr>
                <w:sz w:val="14"/>
              </w:rPr>
            </w:pPr>
            <w:r>
              <w:rPr>
                <w:sz w:val="14"/>
              </w:rPr>
              <w:t>лоцира</w:t>
            </w:r>
            <w:r>
              <w:rPr>
                <w:spacing w:val="-9"/>
                <w:sz w:val="14"/>
              </w:rPr>
              <w:t xml:space="preserve"> </w:t>
            </w:r>
            <w:r>
              <w:rPr>
                <w:sz w:val="14"/>
              </w:rPr>
              <w:t>и</w:t>
            </w:r>
            <w:r>
              <w:rPr>
                <w:spacing w:val="-9"/>
                <w:sz w:val="14"/>
              </w:rPr>
              <w:t xml:space="preserve"> </w:t>
            </w:r>
            <w:r>
              <w:rPr>
                <w:sz w:val="14"/>
              </w:rPr>
              <w:t>отвара</w:t>
            </w:r>
            <w:r>
              <w:rPr>
                <w:spacing w:val="-8"/>
                <w:sz w:val="14"/>
              </w:rPr>
              <w:t xml:space="preserve"> </w:t>
            </w:r>
            <w:r>
              <w:rPr>
                <w:sz w:val="14"/>
              </w:rPr>
              <w:t>конекторе</w:t>
            </w:r>
            <w:r>
              <w:rPr>
                <w:spacing w:val="-8"/>
                <w:sz w:val="14"/>
              </w:rPr>
              <w:t xml:space="preserve"> </w:t>
            </w:r>
            <w:r>
              <w:rPr>
                <w:sz w:val="14"/>
              </w:rPr>
              <w:t>пнеумат- ских</w:t>
            </w:r>
            <w:r>
              <w:rPr>
                <w:spacing w:val="-1"/>
                <w:sz w:val="14"/>
              </w:rPr>
              <w:t xml:space="preserve"> </w:t>
            </w:r>
            <w:r>
              <w:rPr>
                <w:sz w:val="14"/>
              </w:rPr>
              <w:t>система;</w:t>
            </w:r>
          </w:p>
          <w:p w:rsidR="00E53F39" w:rsidRDefault="006408C0">
            <w:pPr>
              <w:pStyle w:val="TableParagraph"/>
              <w:numPr>
                <w:ilvl w:val="0"/>
                <w:numId w:val="280"/>
              </w:numPr>
              <w:tabs>
                <w:tab w:val="left" w:pos="176"/>
              </w:tabs>
              <w:ind w:right="119" w:hanging="119"/>
              <w:rPr>
                <w:sz w:val="14"/>
              </w:rPr>
            </w:pPr>
            <w:r>
              <w:rPr>
                <w:sz w:val="14"/>
              </w:rPr>
              <w:t>лоцира и отвара конекторе система</w:t>
            </w:r>
            <w:r>
              <w:rPr>
                <w:spacing w:val="-25"/>
                <w:sz w:val="14"/>
              </w:rPr>
              <w:t xml:space="preserve"> </w:t>
            </w:r>
            <w:r>
              <w:rPr>
                <w:sz w:val="14"/>
              </w:rPr>
              <w:t>за регулацију температуре и влажности ваздуха;</w:t>
            </w:r>
          </w:p>
          <w:p w:rsidR="00E53F39" w:rsidRDefault="006408C0">
            <w:pPr>
              <w:pStyle w:val="TableParagraph"/>
              <w:numPr>
                <w:ilvl w:val="0"/>
                <w:numId w:val="280"/>
              </w:numPr>
              <w:tabs>
                <w:tab w:val="left" w:pos="176"/>
              </w:tabs>
              <w:spacing w:line="237" w:lineRule="auto"/>
              <w:ind w:right="271" w:hanging="119"/>
              <w:rPr>
                <w:sz w:val="14"/>
              </w:rPr>
            </w:pPr>
            <w:r>
              <w:rPr>
                <w:sz w:val="14"/>
              </w:rPr>
              <w:t>лоцира и отвара конекторе</w:t>
            </w:r>
            <w:r>
              <w:rPr>
                <w:spacing w:val="-23"/>
                <w:sz w:val="14"/>
              </w:rPr>
              <w:t xml:space="preserve"> </w:t>
            </w:r>
            <w:r>
              <w:rPr>
                <w:sz w:val="14"/>
              </w:rPr>
              <w:t>система за</w:t>
            </w:r>
            <w:r>
              <w:rPr>
                <w:spacing w:val="-2"/>
                <w:sz w:val="14"/>
              </w:rPr>
              <w:t xml:space="preserve"> </w:t>
            </w:r>
            <w:r>
              <w:rPr>
                <w:sz w:val="14"/>
              </w:rPr>
              <w:t>гориво;</w:t>
            </w:r>
          </w:p>
          <w:p w:rsidR="00E53F39" w:rsidRDefault="006408C0">
            <w:pPr>
              <w:pStyle w:val="TableParagraph"/>
              <w:numPr>
                <w:ilvl w:val="0"/>
                <w:numId w:val="280"/>
              </w:numPr>
              <w:tabs>
                <w:tab w:val="left" w:pos="176"/>
              </w:tabs>
              <w:ind w:right="93" w:hanging="119"/>
              <w:rPr>
                <w:sz w:val="14"/>
              </w:rPr>
            </w:pPr>
            <w:r>
              <w:rPr>
                <w:sz w:val="14"/>
              </w:rPr>
              <w:t>лоцира и отвара конекторе</w:t>
            </w:r>
            <w:r>
              <w:rPr>
                <w:spacing w:val="-24"/>
                <w:sz w:val="14"/>
              </w:rPr>
              <w:t xml:space="preserve"> </w:t>
            </w:r>
            <w:r>
              <w:rPr>
                <w:sz w:val="14"/>
              </w:rPr>
              <w:t>резервоара за</w:t>
            </w:r>
            <w:r>
              <w:rPr>
                <w:spacing w:val="-2"/>
                <w:sz w:val="14"/>
              </w:rPr>
              <w:t xml:space="preserve"> </w:t>
            </w:r>
            <w:r>
              <w:rPr>
                <w:sz w:val="14"/>
              </w:rPr>
              <w:t>гориво;</w:t>
            </w:r>
          </w:p>
          <w:p w:rsidR="00E53F39" w:rsidRDefault="006408C0">
            <w:pPr>
              <w:pStyle w:val="TableParagraph"/>
              <w:numPr>
                <w:ilvl w:val="0"/>
                <w:numId w:val="280"/>
              </w:numPr>
              <w:tabs>
                <w:tab w:val="left" w:pos="176"/>
              </w:tabs>
              <w:ind w:right="128" w:hanging="119"/>
              <w:rPr>
                <w:sz w:val="14"/>
              </w:rPr>
            </w:pPr>
            <w:r>
              <w:rPr>
                <w:sz w:val="14"/>
              </w:rPr>
              <w:t>лоцира</w:t>
            </w:r>
            <w:r>
              <w:rPr>
                <w:spacing w:val="-6"/>
                <w:sz w:val="14"/>
              </w:rPr>
              <w:t xml:space="preserve"> </w:t>
            </w:r>
            <w:r>
              <w:rPr>
                <w:sz w:val="14"/>
              </w:rPr>
              <w:t>и</w:t>
            </w:r>
            <w:r>
              <w:rPr>
                <w:spacing w:val="-6"/>
                <w:sz w:val="14"/>
              </w:rPr>
              <w:t xml:space="preserve"> </w:t>
            </w:r>
            <w:r>
              <w:rPr>
                <w:sz w:val="14"/>
              </w:rPr>
              <w:t>отвара</w:t>
            </w:r>
            <w:r>
              <w:rPr>
                <w:spacing w:val="-6"/>
                <w:sz w:val="14"/>
              </w:rPr>
              <w:t xml:space="preserve"> </w:t>
            </w:r>
            <w:r>
              <w:rPr>
                <w:sz w:val="14"/>
              </w:rPr>
              <w:t>конекторе</w:t>
            </w:r>
            <w:r>
              <w:rPr>
                <w:spacing w:val="-6"/>
                <w:sz w:val="14"/>
              </w:rPr>
              <w:t xml:space="preserve"> </w:t>
            </w:r>
            <w:r>
              <w:rPr>
                <w:sz w:val="14"/>
              </w:rPr>
              <w:t>за</w:t>
            </w:r>
            <w:r>
              <w:rPr>
                <w:spacing w:val="-6"/>
                <w:sz w:val="14"/>
              </w:rPr>
              <w:t xml:space="preserve"> </w:t>
            </w:r>
            <w:r>
              <w:rPr>
                <w:sz w:val="14"/>
              </w:rPr>
              <w:t>наизме- ничну</w:t>
            </w:r>
            <w:r>
              <w:rPr>
                <w:spacing w:val="-2"/>
                <w:sz w:val="14"/>
              </w:rPr>
              <w:t xml:space="preserve"> </w:t>
            </w:r>
            <w:r>
              <w:rPr>
                <w:sz w:val="14"/>
              </w:rPr>
              <w:t>струју</w:t>
            </w:r>
            <w:r>
              <w:rPr>
                <w:sz w:val="14"/>
              </w:rPr>
              <w:t>;</w:t>
            </w:r>
          </w:p>
          <w:p w:rsidR="00E53F39" w:rsidRDefault="006408C0">
            <w:pPr>
              <w:pStyle w:val="TableParagraph"/>
              <w:numPr>
                <w:ilvl w:val="0"/>
                <w:numId w:val="280"/>
              </w:numPr>
              <w:tabs>
                <w:tab w:val="left" w:pos="176"/>
              </w:tabs>
              <w:ind w:right="414" w:hanging="119"/>
              <w:rPr>
                <w:sz w:val="14"/>
              </w:rPr>
            </w:pPr>
            <w:r>
              <w:rPr>
                <w:sz w:val="14"/>
              </w:rPr>
              <w:t>разликује врсте опреме за</w:t>
            </w:r>
            <w:r>
              <w:rPr>
                <w:spacing w:val="-9"/>
                <w:sz w:val="14"/>
              </w:rPr>
              <w:t xml:space="preserve"> </w:t>
            </w:r>
            <w:r>
              <w:rPr>
                <w:sz w:val="14"/>
              </w:rPr>
              <w:t>случај опасности;</w:t>
            </w:r>
          </w:p>
          <w:p w:rsidR="00E53F39" w:rsidRDefault="006408C0">
            <w:pPr>
              <w:pStyle w:val="TableParagraph"/>
              <w:numPr>
                <w:ilvl w:val="0"/>
                <w:numId w:val="280"/>
              </w:numPr>
              <w:tabs>
                <w:tab w:val="left" w:pos="176"/>
              </w:tabs>
              <w:ind w:right="119" w:hanging="119"/>
              <w:rPr>
                <w:sz w:val="14"/>
              </w:rPr>
            </w:pPr>
            <w:r>
              <w:rPr>
                <w:sz w:val="14"/>
              </w:rPr>
              <w:t>опише процедуру употребе опреме</w:t>
            </w:r>
            <w:r>
              <w:rPr>
                <w:spacing w:val="-12"/>
                <w:sz w:val="14"/>
              </w:rPr>
              <w:t xml:space="preserve"> </w:t>
            </w:r>
            <w:r>
              <w:rPr>
                <w:sz w:val="14"/>
              </w:rPr>
              <w:t>за случај опасности;</w:t>
            </w:r>
          </w:p>
          <w:p w:rsidR="00E53F39" w:rsidRDefault="006408C0">
            <w:pPr>
              <w:pStyle w:val="TableParagraph"/>
              <w:numPr>
                <w:ilvl w:val="0"/>
                <w:numId w:val="280"/>
              </w:numPr>
              <w:tabs>
                <w:tab w:val="left" w:pos="176"/>
              </w:tabs>
              <w:ind w:right="59" w:hanging="119"/>
              <w:rPr>
                <w:sz w:val="14"/>
              </w:rPr>
            </w:pPr>
            <w:r>
              <w:rPr>
                <w:sz w:val="14"/>
              </w:rPr>
              <w:t>користи прописе који се односе на системе и опрему за случај</w:t>
            </w:r>
            <w:r>
              <w:rPr>
                <w:spacing w:val="-1"/>
                <w:sz w:val="14"/>
              </w:rPr>
              <w:t xml:space="preserve"> </w:t>
            </w:r>
            <w:r>
              <w:rPr>
                <w:sz w:val="14"/>
              </w:rPr>
              <w:t>опасности;</w:t>
            </w:r>
          </w:p>
        </w:tc>
        <w:tc>
          <w:tcPr>
            <w:tcW w:w="2949" w:type="dxa"/>
          </w:tcPr>
          <w:p w:rsidR="00E53F39" w:rsidRDefault="006408C0">
            <w:pPr>
              <w:pStyle w:val="TableParagraph"/>
              <w:numPr>
                <w:ilvl w:val="0"/>
                <w:numId w:val="279"/>
              </w:numPr>
              <w:tabs>
                <w:tab w:val="left" w:pos="176"/>
              </w:tabs>
              <w:spacing w:before="18" w:line="161" w:lineRule="exact"/>
              <w:rPr>
                <w:sz w:val="14"/>
              </w:rPr>
            </w:pPr>
            <w:r>
              <w:rPr>
                <w:sz w:val="14"/>
              </w:rPr>
              <w:t>Међународна</w:t>
            </w:r>
            <w:r>
              <w:rPr>
                <w:spacing w:val="-1"/>
                <w:sz w:val="14"/>
              </w:rPr>
              <w:t xml:space="preserve"> </w:t>
            </w:r>
            <w:r>
              <w:rPr>
                <w:sz w:val="14"/>
              </w:rPr>
              <w:t>регулатива.</w:t>
            </w:r>
          </w:p>
          <w:p w:rsidR="00E53F39" w:rsidRDefault="006408C0">
            <w:pPr>
              <w:pStyle w:val="TableParagraph"/>
              <w:numPr>
                <w:ilvl w:val="0"/>
                <w:numId w:val="279"/>
              </w:numPr>
              <w:tabs>
                <w:tab w:val="left" w:pos="176"/>
              </w:tabs>
              <w:ind w:right="180"/>
              <w:rPr>
                <w:sz w:val="14"/>
              </w:rPr>
            </w:pPr>
            <w:r>
              <w:rPr>
                <w:sz w:val="14"/>
              </w:rPr>
              <w:t xml:space="preserve">ЕУ – OPS 1 </w:t>
            </w:r>
            <w:r>
              <w:rPr>
                <w:spacing w:val="-6"/>
                <w:sz w:val="14"/>
              </w:rPr>
              <w:t xml:space="preserve">PART </w:t>
            </w:r>
            <w:r>
              <w:rPr>
                <w:sz w:val="14"/>
              </w:rPr>
              <w:t>K (INSTRУMENTS</w:t>
            </w:r>
            <w:r>
              <w:rPr>
                <w:spacing w:val="-21"/>
                <w:sz w:val="14"/>
              </w:rPr>
              <w:t xml:space="preserve"> </w:t>
            </w:r>
            <w:r>
              <w:rPr>
                <w:sz w:val="14"/>
              </w:rPr>
              <w:t>AND EQУIPMENT).</w:t>
            </w:r>
          </w:p>
          <w:p w:rsidR="00E53F39" w:rsidRDefault="006408C0">
            <w:pPr>
              <w:pStyle w:val="TableParagraph"/>
              <w:numPr>
                <w:ilvl w:val="0"/>
                <w:numId w:val="279"/>
              </w:numPr>
              <w:tabs>
                <w:tab w:val="left" w:pos="176"/>
              </w:tabs>
              <w:spacing w:line="159" w:lineRule="exact"/>
              <w:rPr>
                <w:sz w:val="14"/>
              </w:rPr>
            </w:pPr>
            <w:r>
              <w:rPr>
                <w:sz w:val="14"/>
              </w:rPr>
              <w:t>JAR – APУ (AУXILIARY POWER</w:t>
            </w:r>
            <w:r>
              <w:rPr>
                <w:spacing w:val="-24"/>
                <w:sz w:val="14"/>
              </w:rPr>
              <w:t xml:space="preserve"> </w:t>
            </w:r>
            <w:r>
              <w:rPr>
                <w:sz w:val="14"/>
              </w:rPr>
              <w:t>УNITS).</w:t>
            </w:r>
          </w:p>
          <w:p w:rsidR="00E53F39" w:rsidRDefault="006408C0">
            <w:pPr>
              <w:pStyle w:val="TableParagraph"/>
              <w:numPr>
                <w:ilvl w:val="0"/>
                <w:numId w:val="279"/>
              </w:numPr>
              <w:tabs>
                <w:tab w:val="left" w:pos="176"/>
              </w:tabs>
              <w:spacing w:line="160" w:lineRule="exact"/>
              <w:rPr>
                <w:sz w:val="14"/>
              </w:rPr>
            </w:pPr>
            <w:r>
              <w:rPr>
                <w:sz w:val="14"/>
              </w:rPr>
              <w:t>MMEL/MEL (MASTER</w:t>
            </w:r>
            <w:r>
              <w:rPr>
                <w:spacing w:val="-7"/>
                <w:sz w:val="14"/>
              </w:rPr>
              <w:t xml:space="preserve"> </w:t>
            </w:r>
            <w:r>
              <w:rPr>
                <w:sz w:val="14"/>
              </w:rPr>
              <w:t>MINIMУM.</w:t>
            </w:r>
          </w:p>
          <w:p w:rsidR="00E53F39" w:rsidRDefault="006408C0">
            <w:pPr>
              <w:pStyle w:val="TableParagraph"/>
              <w:numPr>
                <w:ilvl w:val="0"/>
                <w:numId w:val="279"/>
              </w:numPr>
              <w:tabs>
                <w:tab w:val="left" w:pos="176"/>
              </w:tabs>
              <w:ind w:right="78"/>
              <w:rPr>
                <w:sz w:val="14"/>
              </w:rPr>
            </w:pPr>
            <w:r>
              <w:rPr>
                <w:sz w:val="14"/>
              </w:rPr>
              <w:t>EQУIPMENT LIST/MINIMУM</w:t>
            </w:r>
            <w:r>
              <w:rPr>
                <w:spacing w:val="-3"/>
                <w:sz w:val="14"/>
              </w:rPr>
              <w:t xml:space="preserve"> </w:t>
            </w:r>
            <w:r>
              <w:rPr>
                <w:sz w:val="14"/>
              </w:rPr>
              <w:t>EQУIPMENT LIST).</w:t>
            </w:r>
          </w:p>
          <w:p w:rsidR="00E53F39" w:rsidRDefault="006408C0">
            <w:pPr>
              <w:pStyle w:val="TableParagraph"/>
              <w:numPr>
                <w:ilvl w:val="0"/>
                <w:numId w:val="279"/>
              </w:numPr>
              <w:tabs>
                <w:tab w:val="left" w:pos="168"/>
              </w:tabs>
              <w:ind w:left="167" w:right="751" w:hanging="112"/>
              <w:rPr>
                <w:sz w:val="14"/>
              </w:rPr>
            </w:pPr>
            <w:r>
              <w:rPr>
                <w:sz w:val="14"/>
              </w:rPr>
              <w:t>ANNEX 8 (AIRWORTHINESS</w:t>
            </w:r>
            <w:r>
              <w:rPr>
                <w:spacing w:val="-22"/>
                <w:sz w:val="14"/>
              </w:rPr>
              <w:t xml:space="preserve"> </w:t>
            </w:r>
            <w:r>
              <w:rPr>
                <w:sz w:val="14"/>
              </w:rPr>
              <w:t>OF AIRCRAFT).</w:t>
            </w:r>
          </w:p>
          <w:p w:rsidR="00E53F39" w:rsidRDefault="006408C0">
            <w:pPr>
              <w:pStyle w:val="TableParagraph"/>
              <w:numPr>
                <w:ilvl w:val="0"/>
                <w:numId w:val="279"/>
              </w:numPr>
              <w:tabs>
                <w:tab w:val="left" w:pos="176"/>
              </w:tabs>
              <w:ind w:right="397"/>
              <w:rPr>
                <w:sz w:val="14"/>
              </w:rPr>
            </w:pPr>
            <w:r>
              <w:rPr>
                <w:sz w:val="14"/>
              </w:rPr>
              <w:t>Подзаконски</w:t>
            </w:r>
            <w:r>
              <w:rPr>
                <w:spacing w:val="-6"/>
                <w:sz w:val="14"/>
              </w:rPr>
              <w:t xml:space="preserve"> </w:t>
            </w:r>
            <w:r>
              <w:rPr>
                <w:sz w:val="14"/>
              </w:rPr>
              <w:t>прописи</w:t>
            </w:r>
            <w:r>
              <w:rPr>
                <w:spacing w:val="-7"/>
                <w:sz w:val="14"/>
              </w:rPr>
              <w:t xml:space="preserve"> </w:t>
            </w:r>
            <w:r>
              <w:rPr>
                <w:sz w:val="14"/>
              </w:rPr>
              <w:t>који</w:t>
            </w:r>
            <w:r>
              <w:rPr>
                <w:spacing w:val="-6"/>
                <w:sz w:val="14"/>
              </w:rPr>
              <w:t xml:space="preserve"> </w:t>
            </w:r>
            <w:r>
              <w:rPr>
                <w:sz w:val="14"/>
              </w:rPr>
              <w:t>се</w:t>
            </w:r>
            <w:r>
              <w:rPr>
                <w:spacing w:val="-6"/>
                <w:sz w:val="14"/>
              </w:rPr>
              <w:t xml:space="preserve"> </w:t>
            </w:r>
            <w:r>
              <w:rPr>
                <w:sz w:val="14"/>
              </w:rPr>
              <w:t>односе</w:t>
            </w:r>
            <w:r>
              <w:rPr>
                <w:spacing w:val="-6"/>
                <w:sz w:val="14"/>
              </w:rPr>
              <w:t xml:space="preserve"> </w:t>
            </w:r>
            <w:r>
              <w:rPr>
                <w:sz w:val="14"/>
              </w:rPr>
              <w:t>на инструменте и опрему</w:t>
            </w:r>
            <w:r>
              <w:rPr>
                <w:spacing w:val="-9"/>
                <w:sz w:val="14"/>
              </w:rPr>
              <w:t xml:space="preserve"> </w:t>
            </w:r>
            <w:r>
              <w:rPr>
                <w:sz w:val="14"/>
              </w:rPr>
              <w:t>ваздухоплова.</w:t>
            </w:r>
          </w:p>
          <w:p w:rsidR="00E53F39" w:rsidRDefault="006408C0">
            <w:pPr>
              <w:pStyle w:val="TableParagraph"/>
              <w:numPr>
                <w:ilvl w:val="0"/>
                <w:numId w:val="279"/>
              </w:numPr>
              <w:tabs>
                <w:tab w:val="left" w:pos="176"/>
              </w:tabs>
              <w:ind w:right="139"/>
              <w:rPr>
                <w:sz w:val="14"/>
              </w:rPr>
            </w:pPr>
            <w:r>
              <w:rPr>
                <w:sz w:val="14"/>
              </w:rPr>
              <w:t>Авионски системи и опрема: хидросистеми на авиону, пнеуматски систем, систем за климатизацију и пресуризацију,</w:t>
            </w:r>
            <w:r>
              <w:rPr>
                <w:spacing w:val="-26"/>
                <w:sz w:val="14"/>
              </w:rPr>
              <w:t xml:space="preserve"> </w:t>
            </w:r>
            <w:r>
              <w:rPr>
                <w:sz w:val="14"/>
              </w:rPr>
              <w:t>електрични системи, противпожарни систем,</w:t>
            </w:r>
            <w:r>
              <w:rPr>
                <w:spacing w:val="-4"/>
                <w:sz w:val="14"/>
              </w:rPr>
              <w:t xml:space="preserve"> </w:t>
            </w:r>
            <w:r>
              <w:rPr>
                <w:sz w:val="14"/>
              </w:rPr>
              <w:t>опрема</w:t>
            </w:r>
          </w:p>
          <w:p w:rsidR="00E53F39" w:rsidRDefault="006408C0">
            <w:pPr>
              <w:pStyle w:val="TableParagraph"/>
              <w:spacing w:line="237" w:lineRule="auto"/>
              <w:ind w:right="160" w:firstLine="0"/>
              <w:rPr>
                <w:sz w:val="14"/>
              </w:rPr>
            </w:pPr>
            <w:r>
              <w:rPr>
                <w:sz w:val="14"/>
              </w:rPr>
              <w:t>за заштиту и спасавање посаде и путника и евакуацију у случају опасности, систем за гориво, кисе</w:t>
            </w:r>
            <w:r>
              <w:rPr>
                <w:sz w:val="14"/>
              </w:rPr>
              <w:t>онички систем.</w:t>
            </w:r>
          </w:p>
        </w:tc>
        <w:tc>
          <w:tcPr>
            <w:tcW w:w="2949" w:type="dxa"/>
          </w:tcPr>
          <w:p w:rsidR="00E53F39" w:rsidRDefault="006408C0">
            <w:pPr>
              <w:pStyle w:val="TableParagraph"/>
              <w:numPr>
                <w:ilvl w:val="0"/>
                <w:numId w:val="278"/>
              </w:numPr>
              <w:tabs>
                <w:tab w:val="left" w:pos="175"/>
              </w:tabs>
              <w:spacing w:before="19"/>
              <w:ind w:right="52"/>
              <w:rPr>
                <w:sz w:val="14"/>
              </w:rPr>
            </w:pPr>
            <w:r>
              <w:rPr>
                <w:sz w:val="14"/>
              </w:rPr>
              <w:t xml:space="preserve">На почетку </w:t>
            </w:r>
            <w:r>
              <w:rPr>
                <w:spacing w:val="-3"/>
                <w:sz w:val="14"/>
              </w:rPr>
              <w:t xml:space="preserve">модула </w:t>
            </w:r>
            <w:r>
              <w:rPr>
                <w:sz w:val="14"/>
              </w:rPr>
              <w:t>ученике упознати са циљевима</w:t>
            </w:r>
            <w:r>
              <w:rPr>
                <w:spacing w:val="-8"/>
                <w:sz w:val="14"/>
              </w:rPr>
              <w:t xml:space="preserve"> </w:t>
            </w:r>
            <w:r>
              <w:rPr>
                <w:sz w:val="14"/>
              </w:rPr>
              <w:t>и</w:t>
            </w:r>
            <w:r>
              <w:rPr>
                <w:spacing w:val="-8"/>
                <w:sz w:val="14"/>
              </w:rPr>
              <w:t xml:space="preserve"> </w:t>
            </w:r>
            <w:r>
              <w:rPr>
                <w:sz w:val="14"/>
              </w:rPr>
              <w:t>исходима</w:t>
            </w:r>
            <w:r>
              <w:rPr>
                <w:spacing w:val="-8"/>
                <w:sz w:val="14"/>
              </w:rPr>
              <w:t xml:space="preserve"> </w:t>
            </w:r>
            <w:r>
              <w:rPr>
                <w:sz w:val="14"/>
              </w:rPr>
              <w:t>наставе/учења,</w:t>
            </w:r>
            <w:r>
              <w:rPr>
                <w:spacing w:val="-8"/>
                <w:sz w:val="14"/>
              </w:rPr>
              <w:t xml:space="preserve"> </w:t>
            </w:r>
            <w:r>
              <w:rPr>
                <w:sz w:val="14"/>
              </w:rPr>
              <w:t>планом рада и начинима</w:t>
            </w:r>
            <w:r>
              <w:rPr>
                <w:spacing w:val="-2"/>
                <w:sz w:val="14"/>
              </w:rPr>
              <w:t xml:space="preserve"> </w:t>
            </w:r>
            <w:r>
              <w:rPr>
                <w:sz w:val="14"/>
              </w:rPr>
              <w:t>оцењивања.</w:t>
            </w:r>
          </w:p>
          <w:p w:rsidR="00E53F39" w:rsidRDefault="006408C0">
            <w:pPr>
              <w:pStyle w:val="TableParagraph"/>
              <w:numPr>
                <w:ilvl w:val="0"/>
                <w:numId w:val="278"/>
              </w:numPr>
              <w:tabs>
                <w:tab w:val="left" w:pos="175"/>
              </w:tabs>
              <w:spacing w:line="237" w:lineRule="auto"/>
              <w:ind w:right="537"/>
              <w:rPr>
                <w:sz w:val="14"/>
              </w:rPr>
            </w:pPr>
            <w:r>
              <w:rPr>
                <w:sz w:val="14"/>
              </w:rPr>
              <w:t>Недељни приказ броја часова дат је</w:t>
            </w:r>
            <w:r>
              <w:rPr>
                <w:spacing w:val="-15"/>
                <w:sz w:val="14"/>
              </w:rPr>
              <w:t xml:space="preserve"> </w:t>
            </w:r>
            <w:r>
              <w:rPr>
                <w:sz w:val="14"/>
              </w:rPr>
              <w:t>у гантограму.</w:t>
            </w:r>
          </w:p>
          <w:p w:rsidR="00E53F39" w:rsidRDefault="00E53F39">
            <w:pPr>
              <w:pStyle w:val="TableParagraph"/>
              <w:spacing w:before="8"/>
              <w:ind w:left="0" w:firstLine="0"/>
              <w:rPr>
                <w:b/>
                <w:sz w:val="13"/>
              </w:rPr>
            </w:pPr>
          </w:p>
          <w:p w:rsidR="00E53F39" w:rsidRDefault="006408C0">
            <w:pPr>
              <w:pStyle w:val="TableParagraph"/>
              <w:spacing w:before="1" w:line="161" w:lineRule="exact"/>
              <w:ind w:left="54" w:firstLine="0"/>
              <w:rPr>
                <w:b/>
                <w:sz w:val="14"/>
              </w:rPr>
            </w:pPr>
            <w:r>
              <w:rPr>
                <w:b/>
                <w:sz w:val="14"/>
              </w:rPr>
              <w:t>Облици наставе</w:t>
            </w:r>
          </w:p>
          <w:p w:rsidR="00E53F39" w:rsidRDefault="006408C0">
            <w:pPr>
              <w:pStyle w:val="TableParagraph"/>
              <w:ind w:left="54" w:right="247" w:firstLine="0"/>
              <w:rPr>
                <w:sz w:val="14"/>
              </w:rPr>
            </w:pPr>
            <w:r>
              <w:rPr>
                <w:sz w:val="14"/>
              </w:rPr>
              <w:t>Модул се реализује кроз следеће облике наставе:</w:t>
            </w:r>
          </w:p>
          <w:p w:rsidR="00E53F39" w:rsidRDefault="006408C0">
            <w:pPr>
              <w:pStyle w:val="TableParagraph"/>
              <w:numPr>
                <w:ilvl w:val="0"/>
                <w:numId w:val="278"/>
              </w:numPr>
              <w:tabs>
                <w:tab w:val="left" w:pos="175"/>
              </w:tabs>
              <w:spacing w:line="159" w:lineRule="exact"/>
              <w:rPr>
                <w:b/>
                <w:sz w:val="14"/>
              </w:rPr>
            </w:pPr>
            <w:r>
              <w:rPr>
                <w:sz w:val="14"/>
              </w:rPr>
              <w:t xml:space="preserve">теоријска настава </w:t>
            </w:r>
            <w:r>
              <w:rPr>
                <w:b/>
                <w:sz w:val="14"/>
              </w:rPr>
              <w:t>(18</w:t>
            </w:r>
            <w:r>
              <w:rPr>
                <w:b/>
                <w:spacing w:val="-16"/>
                <w:sz w:val="14"/>
              </w:rPr>
              <w:t xml:space="preserve"> </w:t>
            </w:r>
            <w:r>
              <w:rPr>
                <w:b/>
                <w:sz w:val="14"/>
              </w:rPr>
              <w:t>часова)</w:t>
            </w:r>
          </w:p>
          <w:p w:rsidR="00E53F39" w:rsidRDefault="006408C0">
            <w:pPr>
              <w:pStyle w:val="TableParagraph"/>
              <w:numPr>
                <w:ilvl w:val="0"/>
                <w:numId w:val="278"/>
              </w:numPr>
              <w:tabs>
                <w:tab w:val="left" w:pos="175"/>
              </w:tabs>
              <w:spacing w:line="161" w:lineRule="exact"/>
              <w:rPr>
                <w:b/>
                <w:sz w:val="14"/>
              </w:rPr>
            </w:pPr>
            <w:r>
              <w:rPr>
                <w:sz w:val="14"/>
              </w:rPr>
              <w:t xml:space="preserve">кабинетске вежбе </w:t>
            </w:r>
            <w:r>
              <w:rPr>
                <w:b/>
                <w:sz w:val="14"/>
              </w:rPr>
              <w:t>(36</w:t>
            </w:r>
            <w:r>
              <w:rPr>
                <w:b/>
                <w:spacing w:val="-20"/>
                <w:sz w:val="14"/>
              </w:rPr>
              <w:t xml:space="preserve"> </w:t>
            </w:r>
            <w:r>
              <w:rPr>
                <w:b/>
                <w:sz w:val="14"/>
              </w:rPr>
              <w:t>часова)</w:t>
            </w:r>
          </w:p>
          <w:p w:rsidR="00E53F39" w:rsidRDefault="00E53F39">
            <w:pPr>
              <w:pStyle w:val="TableParagraph"/>
              <w:spacing w:before="8"/>
              <w:ind w:left="0" w:firstLine="0"/>
              <w:rPr>
                <w:b/>
                <w:sz w:val="13"/>
              </w:rPr>
            </w:pPr>
          </w:p>
          <w:p w:rsidR="00E53F39" w:rsidRDefault="006408C0">
            <w:pPr>
              <w:pStyle w:val="TableParagraph"/>
              <w:spacing w:before="1" w:line="161" w:lineRule="exact"/>
              <w:ind w:left="54" w:firstLine="0"/>
              <w:rPr>
                <w:b/>
                <w:sz w:val="14"/>
              </w:rPr>
            </w:pPr>
            <w:r>
              <w:rPr>
                <w:b/>
                <w:sz w:val="14"/>
              </w:rPr>
              <w:t>Подела одељења на групе</w:t>
            </w:r>
          </w:p>
          <w:p w:rsidR="00E53F39" w:rsidRDefault="006408C0">
            <w:pPr>
              <w:pStyle w:val="TableParagraph"/>
              <w:ind w:left="54" w:firstLine="0"/>
              <w:rPr>
                <w:sz w:val="14"/>
              </w:rPr>
            </w:pPr>
            <w:r>
              <w:rPr>
                <w:sz w:val="14"/>
              </w:rPr>
              <w:t>Одељење се дели на 2 групе приликом реализа- ције:</w:t>
            </w:r>
          </w:p>
          <w:p w:rsidR="00E53F39" w:rsidRDefault="006408C0">
            <w:pPr>
              <w:pStyle w:val="TableParagraph"/>
              <w:numPr>
                <w:ilvl w:val="0"/>
                <w:numId w:val="278"/>
              </w:numPr>
              <w:tabs>
                <w:tab w:val="left" w:pos="175"/>
              </w:tabs>
              <w:spacing w:line="159" w:lineRule="exact"/>
              <w:rPr>
                <w:sz w:val="14"/>
              </w:rPr>
            </w:pPr>
            <w:r>
              <w:rPr>
                <w:sz w:val="14"/>
              </w:rPr>
              <w:t>кабинетских</w:t>
            </w:r>
            <w:r>
              <w:rPr>
                <w:spacing w:val="-1"/>
                <w:sz w:val="14"/>
              </w:rPr>
              <w:t xml:space="preserve"> </w:t>
            </w:r>
            <w:r>
              <w:rPr>
                <w:sz w:val="14"/>
              </w:rPr>
              <w:t>вежби</w:t>
            </w:r>
          </w:p>
          <w:p w:rsidR="00E53F39" w:rsidRDefault="00E53F39">
            <w:pPr>
              <w:pStyle w:val="TableParagraph"/>
              <w:spacing w:before="8"/>
              <w:ind w:left="0" w:firstLine="0"/>
              <w:rPr>
                <w:b/>
                <w:sz w:val="13"/>
              </w:rPr>
            </w:pPr>
          </w:p>
          <w:p w:rsidR="00E53F39" w:rsidRDefault="006408C0">
            <w:pPr>
              <w:pStyle w:val="TableParagraph"/>
              <w:spacing w:before="1" w:line="161" w:lineRule="exact"/>
              <w:ind w:left="54" w:firstLine="0"/>
              <w:rPr>
                <w:b/>
                <w:sz w:val="14"/>
              </w:rPr>
            </w:pPr>
            <w:r>
              <w:rPr>
                <w:b/>
                <w:sz w:val="14"/>
              </w:rPr>
              <w:t>Место реализације наставе</w:t>
            </w:r>
          </w:p>
          <w:p w:rsidR="00E53F39" w:rsidRDefault="006408C0">
            <w:pPr>
              <w:pStyle w:val="TableParagraph"/>
              <w:numPr>
                <w:ilvl w:val="0"/>
                <w:numId w:val="278"/>
              </w:numPr>
              <w:tabs>
                <w:tab w:val="left" w:pos="175"/>
              </w:tabs>
              <w:spacing w:line="160" w:lineRule="exact"/>
              <w:rPr>
                <w:sz w:val="14"/>
              </w:rPr>
            </w:pPr>
            <w:r>
              <w:rPr>
                <w:sz w:val="14"/>
              </w:rPr>
              <w:t>Теоријска настава се реализује у</w:t>
            </w:r>
            <w:r>
              <w:rPr>
                <w:spacing w:val="-8"/>
                <w:sz w:val="14"/>
              </w:rPr>
              <w:t xml:space="preserve"> </w:t>
            </w:r>
            <w:r>
              <w:rPr>
                <w:sz w:val="14"/>
              </w:rPr>
              <w:t>учионици.</w:t>
            </w:r>
          </w:p>
          <w:p w:rsidR="00E53F39" w:rsidRDefault="006408C0">
            <w:pPr>
              <w:pStyle w:val="TableParagraph"/>
              <w:numPr>
                <w:ilvl w:val="0"/>
                <w:numId w:val="278"/>
              </w:numPr>
              <w:tabs>
                <w:tab w:val="left" w:pos="175"/>
              </w:tabs>
              <w:spacing w:line="161" w:lineRule="exact"/>
              <w:rPr>
                <w:sz w:val="14"/>
              </w:rPr>
            </w:pPr>
            <w:r>
              <w:rPr>
                <w:sz w:val="14"/>
              </w:rPr>
              <w:t>Кабинетске вежбе се реализују у</w:t>
            </w:r>
            <w:r>
              <w:rPr>
                <w:spacing w:val="-3"/>
                <w:sz w:val="14"/>
              </w:rPr>
              <w:t xml:space="preserve"> кабинету.</w:t>
            </w:r>
          </w:p>
          <w:p w:rsidR="00E53F39" w:rsidRDefault="00E53F39">
            <w:pPr>
              <w:pStyle w:val="TableParagraph"/>
              <w:spacing w:before="9"/>
              <w:ind w:left="0" w:firstLine="0"/>
              <w:rPr>
                <w:b/>
                <w:sz w:val="13"/>
              </w:rPr>
            </w:pPr>
          </w:p>
          <w:p w:rsidR="00E53F39" w:rsidRDefault="006408C0">
            <w:pPr>
              <w:pStyle w:val="TableParagraph"/>
              <w:spacing w:line="161" w:lineRule="exact"/>
              <w:ind w:left="54" w:firstLine="0"/>
              <w:rPr>
                <w:b/>
                <w:sz w:val="14"/>
              </w:rPr>
            </w:pPr>
            <w:r>
              <w:rPr>
                <w:b/>
                <w:sz w:val="14"/>
              </w:rPr>
              <w:t>Оцењивање</w:t>
            </w:r>
          </w:p>
          <w:p w:rsidR="00E53F39" w:rsidRDefault="006408C0">
            <w:pPr>
              <w:pStyle w:val="TableParagraph"/>
              <w:spacing w:line="160" w:lineRule="exact"/>
              <w:ind w:left="54" w:firstLine="0"/>
              <w:rPr>
                <w:sz w:val="14"/>
              </w:rPr>
            </w:pPr>
            <w:r>
              <w:rPr>
                <w:sz w:val="14"/>
              </w:rPr>
              <w:t>Вредновање остварености исхода вршити кроз:</w:t>
            </w:r>
          </w:p>
          <w:p w:rsidR="00E53F39" w:rsidRDefault="006408C0">
            <w:pPr>
              <w:pStyle w:val="TableParagraph"/>
              <w:numPr>
                <w:ilvl w:val="0"/>
                <w:numId w:val="278"/>
              </w:numPr>
              <w:tabs>
                <w:tab w:val="left" w:pos="175"/>
              </w:tabs>
              <w:spacing w:line="160"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278"/>
              </w:numPr>
              <w:tabs>
                <w:tab w:val="left" w:pos="175"/>
              </w:tabs>
              <w:spacing w:line="160" w:lineRule="exact"/>
              <w:rPr>
                <w:sz w:val="14"/>
              </w:rPr>
            </w:pPr>
            <w:r>
              <w:rPr>
                <w:sz w:val="14"/>
              </w:rPr>
              <w:t>тестове</w:t>
            </w:r>
            <w:r>
              <w:rPr>
                <w:spacing w:val="-1"/>
                <w:sz w:val="14"/>
              </w:rPr>
              <w:t xml:space="preserve"> </w:t>
            </w:r>
            <w:r>
              <w:rPr>
                <w:sz w:val="14"/>
              </w:rPr>
              <w:t>знања</w:t>
            </w:r>
          </w:p>
          <w:p w:rsidR="00E53F39" w:rsidRDefault="006408C0">
            <w:pPr>
              <w:pStyle w:val="TableParagraph"/>
              <w:numPr>
                <w:ilvl w:val="0"/>
                <w:numId w:val="278"/>
              </w:numPr>
              <w:tabs>
                <w:tab w:val="left" w:pos="175"/>
              </w:tabs>
              <w:spacing w:line="161" w:lineRule="exact"/>
              <w:rPr>
                <w:sz w:val="14"/>
              </w:rPr>
            </w:pPr>
            <w:r>
              <w:rPr>
                <w:sz w:val="14"/>
              </w:rPr>
              <w:t>тестове практичних</w:t>
            </w:r>
            <w:r>
              <w:rPr>
                <w:spacing w:val="-1"/>
                <w:sz w:val="14"/>
              </w:rPr>
              <w:t xml:space="preserve"> </w:t>
            </w:r>
            <w:r>
              <w:rPr>
                <w:sz w:val="14"/>
              </w:rPr>
              <w:t>вештина</w:t>
            </w:r>
          </w:p>
        </w:tc>
      </w:tr>
    </w:tbl>
    <w:p w:rsidR="00E53F39" w:rsidRDefault="00E53F39">
      <w:pPr>
        <w:pStyle w:val="BodyText"/>
        <w:spacing w:before="7" w:line="240" w:lineRule="auto"/>
        <w:ind w:left="0" w:firstLine="0"/>
        <w:rPr>
          <w:b/>
          <w:sz w:val="13"/>
        </w:rPr>
      </w:pPr>
    </w:p>
    <w:p w:rsidR="00E53F39" w:rsidRDefault="006408C0">
      <w:pPr>
        <w:pStyle w:val="Heading2"/>
        <w:spacing w:line="232" w:lineRule="auto"/>
        <w:ind w:right="116"/>
        <w:jc w:val="both"/>
      </w:pPr>
      <w:r>
        <w:rPr>
          <w:b/>
        </w:rPr>
        <w:t xml:space="preserve">Кључни појмови садржаја: </w:t>
      </w:r>
      <w:r>
        <w:t xml:space="preserve">авионски системи и опрема, хидросистеми на </w:t>
      </w:r>
      <w:r>
        <w:rPr>
          <w:spacing w:val="-3"/>
        </w:rPr>
        <w:t xml:space="preserve">авиону,  </w:t>
      </w:r>
      <w:r>
        <w:t>пнеуматски систем, систем за климатизацију    и пресуризацију, електрични системи, противпожарни систем, опрема за заштиту и спасавање посаде и путника и евакуацију у случају опасности, систем за гориво, кисеонички</w:t>
      </w:r>
      <w:r>
        <w:rPr>
          <w:spacing w:val="-2"/>
        </w:rPr>
        <w:t xml:space="preserve"> </w:t>
      </w:r>
      <w:r>
        <w:t>систем.</w:t>
      </w:r>
    </w:p>
    <w:p w:rsidR="00E53F39" w:rsidRDefault="00E53F39">
      <w:pPr>
        <w:spacing w:line="232" w:lineRule="auto"/>
        <w:jc w:val="both"/>
        <w:sectPr w:rsidR="00E53F39">
          <w:pgSz w:w="11910" w:h="15740"/>
          <w:pgMar w:top="140" w:right="560" w:bottom="280" w:left="580" w:header="720" w:footer="720" w:gutter="0"/>
          <w:cols w:space="720"/>
        </w:sectPr>
      </w:pPr>
    </w:p>
    <w:p w:rsidR="00E53F39" w:rsidRDefault="006408C0">
      <w:pPr>
        <w:tabs>
          <w:tab w:val="left" w:pos="2424"/>
        </w:tabs>
        <w:spacing w:before="69"/>
        <w:ind w:left="157"/>
        <w:rPr>
          <w:b/>
          <w:sz w:val="14"/>
        </w:rPr>
      </w:pPr>
      <w:r>
        <w:rPr>
          <w:sz w:val="14"/>
        </w:rPr>
        <w:lastRenderedPageBreak/>
        <w:t>Назив</w:t>
      </w:r>
      <w:r>
        <w:rPr>
          <w:spacing w:val="-6"/>
          <w:sz w:val="14"/>
        </w:rPr>
        <w:t xml:space="preserve"> </w:t>
      </w:r>
      <w:r>
        <w:rPr>
          <w:sz w:val="14"/>
        </w:rPr>
        <w:t>модула:</w:t>
      </w:r>
      <w:r>
        <w:rPr>
          <w:sz w:val="14"/>
        </w:rPr>
        <w:tab/>
      </w:r>
      <w:r>
        <w:rPr>
          <w:b/>
          <w:sz w:val="14"/>
        </w:rPr>
        <w:t>АЕРОД</w:t>
      </w:r>
      <w:r>
        <w:rPr>
          <w:b/>
          <w:sz w:val="14"/>
        </w:rPr>
        <w:t>РОМИ</w:t>
      </w:r>
    </w:p>
    <w:p w:rsidR="00E53F39" w:rsidRDefault="006408C0">
      <w:pPr>
        <w:pStyle w:val="BodyText"/>
        <w:tabs>
          <w:tab w:val="left" w:pos="2424"/>
        </w:tabs>
        <w:spacing w:before="49" w:line="161" w:lineRule="exact"/>
        <w:ind w:left="157" w:firstLine="0"/>
      </w:pPr>
      <w:r>
        <w:t>Циљеви</w:t>
      </w:r>
      <w:r>
        <w:rPr>
          <w:spacing w:val="-7"/>
        </w:rPr>
        <w:t xml:space="preserve"> </w:t>
      </w:r>
      <w:r>
        <w:t>модула:</w:t>
      </w:r>
      <w:r>
        <w:tab/>
        <w:t>– Стицање знања о начинима класификовања</w:t>
      </w:r>
      <w:r>
        <w:rPr>
          <w:spacing w:val="-3"/>
        </w:rPr>
        <w:t xml:space="preserve"> </w:t>
      </w:r>
      <w:r>
        <w:t>аеродрома.</w:t>
      </w:r>
    </w:p>
    <w:p w:rsidR="00E53F39" w:rsidRDefault="006408C0">
      <w:pPr>
        <w:pStyle w:val="ListParagraph"/>
        <w:numPr>
          <w:ilvl w:val="0"/>
          <w:numId w:val="553"/>
        </w:numPr>
        <w:tabs>
          <w:tab w:val="left" w:pos="2530"/>
        </w:tabs>
        <w:rPr>
          <w:sz w:val="14"/>
        </w:rPr>
      </w:pPr>
      <w:r>
        <w:rPr>
          <w:sz w:val="14"/>
        </w:rPr>
        <w:t xml:space="preserve">Стицање знања о избору локације аеродрома и уређењу простора </w:t>
      </w:r>
      <w:r>
        <w:rPr>
          <w:spacing w:val="-3"/>
          <w:sz w:val="14"/>
        </w:rPr>
        <w:t xml:space="preserve">око </w:t>
      </w:r>
      <w:r>
        <w:rPr>
          <w:sz w:val="14"/>
        </w:rPr>
        <w:t>и изнад</w:t>
      </w:r>
      <w:r>
        <w:rPr>
          <w:spacing w:val="-7"/>
          <w:sz w:val="14"/>
        </w:rPr>
        <w:t xml:space="preserve"> </w:t>
      </w:r>
      <w:r>
        <w:rPr>
          <w:sz w:val="14"/>
        </w:rPr>
        <w:t>аеродрома.</w:t>
      </w:r>
    </w:p>
    <w:p w:rsidR="00E53F39" w:rsidRDefault="006408C0">
      <w:pPr>
        <w:pStyle w:val="ListParagraph"/>
        <w:numPr>
          <w:ilvl w:val="0"/>
          <w:numId w:val="553"/>
        </w:numPr>
        <w:tabs>
          <w:tab w:val="left" w:pos="2530"/>
        </w:tabs>
        <w:rPr>
          <w:sz w:val="14"/>
        </w:rPr>
      </w:pPr>
      <w:r>
        <w:rPr>
          <w:sz w:val="14"/>
        </w:rPr>
        <w:t>Упознавање ученика са карактеристикама површина и објеката на</w:t>
      </w:r>
      <w:r>
        <w:rPr>
          <w:spacing w:val="-6"/>
          <w:sz w:val="14"/>
        </w:rPr>
        <w:t xml:space="preserve"> </w:t>
      </w:r>
      <w:r>
        <w:rPr>
          <w:spacing w:val="-3"/>
          <w:sz w:val="14"/>
        </w:rPr>
        <w:t>аеродрому.</w:t>
      </w:r>
    </w:p>
    <w:p w:rsidR="00E53F39" w:rsidRDefault="006408C0">
      <w:pPr>
        <w:pStyle w:val="ListParagraph"/>
        <w:numPr>
          <w:ilvl w:val="0"/>
          <w:numId w:val="553"/>
        </w:numPr>
        <w:tabs>
          <w:tab w:val="left" w:pos="2530"/>
        </w:tabs>
        <w:rPr>
          <w:sz w:val="14"/>
        </w:rPr>
      </w:pPr>
      <w:r>
        <w:rPr>
          <w:sz w:val="14"/>
        </w:rPr>
        <w:t>Упознавање ученика са посло</w:t>
      </w:r>
      <w:r>
        <w:rPr>
          <w:sz w:val="14"/>
        </w:rPr>
        <w:t>вима служби на</w:t>
      </w:r>
      <w:r>
        <w:rPr>
          <w:spacing w:val="-2"/>
          <w:sz w:val="14"/>
        </w:rPr>
        <w:t xml:space="preserve"> </w:t>
      </w:r>
      <w:r>
        <w:rPr>
          <w:spacing w:val="-3"/>
          <w:sz w:val="14"/>
        </w:rPr>
        <w:t>аеродрому.</w:t>
      </w:r>
    </w:p>
    <w:p w:rsidR="00E53F39" w:rsidRDefault="006408C0">
      <w:pPr>
        <w:pStyle w:val="ListParagraph"/>
        <w:numPr>
          <w:ilvl w:val="0"/>
          <w:numId w:val="553"/>
        </w:numPr>
        <w:tabs>
          <w:tab w:val="left" w:pos="2530"/>
        </w:tabs>
        <w:rPr>
          <w:sz w:val="14"/>
        </w:rPr>
      </w:pPr>
      <w:r>
        <w:rPr>
          <w:sz w:val="14"/>
        </w:rPr>
        <w:t>Оспособљавање</w:t>
      </w:r>
      <w:r>
        <w:rPr>
          <w:spacing w:val="-6"/>
          <w:sz w:val="14"/>
        </w:rPr>
        <w:t xml:space="preserve"> </w:t>
      </w:r>
      <w:r>
        <w:rPr>
          <w:sz w:val="14"/>
        </w:rPr>
        <w:t>ученика</w:t>
      </w:r>
      <w:r>
        <w:rPr>
          <w:spacing w:val="-6"/>
          <w:sz w:val="14"/>
        </w:rPr>
        <w:t xml:space="preserve"> </w:t>
      </w:r>
      <w:r>
        <w:rPr>
          <w:sz w:val="14"/>
        </w:rPr>
        <w:t>за</w:t>
      </w:r>
      <w:r>
        <w:rPr>
          <w:spacing w:val="-7"/>
          <w:sz w:val="14"/>
        </w:rPr>
        <w:t xml:space="preserve"> </w:t>
      </w:r>
      <w:r>
        <w:rPr>
          <w:sz w:val="14"/>
        </w:rPr>
        <w:t>разумевање</w:t>
      </w:r>
      <w:r>
        <w:rPr>
          <w:spacing w:val="-6"/>
          <w:sz w:val="14"/>
        </w:rPr>
        <w:t xml:space="preserve"> </w:t>
      </w:r>
      <w:r>
        <w:rPr>
          <w:sz w:val="14"/>
        </w:rPr>
        <w:t>значења</w:t>
      </w:r>
      <w:r>
        <w:rPr>
          <w:spacing w:val="-6"/>
          <w:sz w:val="14"/>
        </w:rPr>
        <w:t xml:space="preserve"> </w:t>
      </w:r>
      <w:r>
        <w:rPr>
          <w:sz w:val="14"/>
        </w:rPr>
        <w:t>ознака</w:t>
      </w:r>
      <w:r>
        <w:rPr>
          <w:spacing w:val="-6"/>
          <w:sz w:val="14"/>
        </w:rPr>
        <w:t xml:space="preserve"> </w:t>
      </w:r>
      <w:r>
        <w:rPr>
          <w:sz w:val="14"/>
        </w:rPr>
        <w:t>на</w:t>
      </w:r>
      <w:r>
        <w:rPr>
          <w:spacing w:val="-7"/>
          <w:sz w:val="14"/>
        </w:rPr>
        <w:t xml:space="preserve"> </w:t>
      </w:r>
      <w:r>
        <w:rPr>
          <w:sz w:val="14"/>
        </w:rPr>
        <w:t>оперативним</w:t>
      </w:r>
      <w:r>
        <w:rPr>
          <w:spacing w:val="-6"/>
          <w:sz w:val="14"/>
        </w:rPr>
        <w:t xml:space="preserve"> </w:t>
      </w:r>
      <w:r>
        <w:rPr>
          <w:sz w:val="14"/>
        </w:rPr>
        <w:t>површинама</w:t>
      </w:r>
      <w:r>
        <w:rPr>
          <w:spacing w:val="-6"/>
          <w:sz w:val="14"/>
        </w:rPr>
        <w:t xml:space="preserve"> </w:t>
      </w:r>
      <w:r>
        <w:rPr>
          <w:sz w:val="14"/>
        </w:rPr>
        <w:t>аеродрома.</w:t>
      </w:r>
    </w:p>
    <w:p w:rsidR="00E53F39" w:rsidRDefault="006408C0">
      <w:pPr>
        <w:pStyle w:val="ListParagraph"/>
        <w:numPr>
          <w:ilvl w:val="0"/>
          <w:numId w:val="553"/>
        </w:numPr>
        <w:tabs>
          <w:tab w:val="left" w:pos="2530"/>
        </w:tabs>
        <w:rPr>
          <w:sz w:val="14"/>
        </w:rPr>
      </w:pPr>
      <w:r>
        <w:rPr>
          <w:sz w:val="14"/>
        </w:rPr>
        <w:t>Оспособљавање</w:t>
      </w:r>
      <w:r>
        <w:rPr>
          <w:spacing w:val="-6"/>
          <w:sz w:val="14"/>
        </w:rPr>
        <w:t xml:space="preserve"> </w:t>
      </w:r>
      <w:r>
        <w:rPr>
          <w:sz w:val="14"/>
        </w:rPr>
        <w:t>ученика</w:t>
      </w:r>
      <w:r>
        <w:rPr>
          <w:spacing w:val="-6"/>
          <w:sz w:val="14"/>
        </w:rPr>
        <w:t xml:space="preserve"> </w:t>
      </w:r>
      <w:r>
        <w:rPr>
          <w:sz w:val="14"/>
        </w:rPr>
        <w:t>за</w:t>
      </w:r>
      <w:r>
        <w:rPr>
          <w:spacing w:val="-6"/>
          <w:sz w:val="14"/>
        </w:rPr>
        <w:t xml:space="preserve"> </w:t>
      </w:r>
      <w:r>
        <w:rPr>
          <w:sz w:val="14"/>
        </w:rPr>
        <w:t>поштовање</w:t>
      </w:r>
      <w:r>
        <w:rPr>
          <w:spacing w:val="-6"/>
          <w:sz w:val="14"/>
        </w:rPr>
        <w:t xml:space="preserve"> </w:t>
      </w:r>
      <w:r>
        <w:rPr>
          <w:sz w:val="14"/>
        </w:rPr>
        <w:t>правила</w:t>
      </w:r>
      <w:r>
        <w:rPr>
          <w:spacing w:val="-6"/>
          <w:sz w:val="14"/>
        </w:rPr>
        <w:t xml:space="preserve"> </w:t>
      </w:r>
      <w:r>
        <w:rPr>
          <w:sz w:val="14"/>
        </w:rPr>
        <w:t>кретања</w:t>
      </w:r>
      <w:r>
        <w:rPr>
          <w:spacing w:val="-6"/>
          <w:sz w:val="14"/>
        </w:rPr>
        <w:t xml:space="preserve"> </w:t>
      </w:r>
      <w:r>
        <w:rPr>
          <w:sz w:val="14"/>
        </w:rPr>
        <w:t>по</w:t>
      </w:r>
      <w:r>
        <w:rPr>
          <w:spacing w:val="-6"/>
          <w:sz w:val="14"/>
        </w:rPr>
        <w:t xml:space="preserve"> </w:t>
      </w:r>
      <w:r>
        <w:rPr>
          <w:sz w:val="14"/>
        </w:rPr>
        <w:t>оперативним</w:t>
      </w:r>
      <w:r>
        <w:rPr>
          <w:spacing w:val="-6"/>
          <w:sz w:val="14"/>
        </w:rPr>
        <w:t xml:space="preserve"> </w:t>
      </w:r>
      <w:r>
        <w:rPr>
          <w:sz w:val="14"/>
        </w:rPr>
        <w:t>површинама</w:t>
      </w:r>
      <w:r>
        <w:rPr>
          <w:spacing w:val="-6"/>
          <w:sz w:val="14"/>
        </w:rPr>
        <w:t xml:space="preserve"> </w:t>
      </w:r>
      <w:r>
        <w:rPr>
          <w:sz w:val="14"/>
        </w:rPr>
        <w:t>аеродрома.</w:t>
      </w:r>
    </w:p>
    <w:p w:rsidR="00E53F39" w:rsidRDefault="006408C0">
      <w:pPr>
        <w:pStyle w:val="ListParagraph"/>
        <w:numPr>
          <w:ilvl w:val="0"/>
          <w:numId w:val="553"/>
        </w:numPr>
        <w:tabs>
          <w:tab w:val="left" w:pos="2530"/>
        </w:tabs>
        <w:spacing w:line="161" w:lineRule="exact"/>
        <w:rPr>
          <w:sz w:val="14"/>
        </w:rPr>
      </w:pPr>
      <w:r>
        <w:rPr>
          <w:sz w:val="14"/>
        </w:rPr>
        <w:t>Оспособљавање ученика за обављање комуникације путем</w:t>
      </w:r>
      <w:r>
        <w:rPr>
          <w:spacing w:val="-4"/>
          <w:sz w:val="14"/>
        </w:rPr>
        <w:t xml:space="preserve"> </w:t>
      </w:r>
      <w:r>
        <w:rPr>
          <w:sz w:val="14"/>
        </w:rPr>
        <w:t>радио-телефоније.</w:t>
      </w:r>
    </w:p>
    <w:p w:rsidR="00E53F39" w:rsidRDefault="006408C0">
      <w:pPr>
        <w:tabs>
          <w:tab w:val="left" w:pos="2424"/>
        </w:tabs>
        <w:spacing w:before="50"/>
        <w:ind w:left="157"/>
        <w:rPr>
          <w:b/>
          <w:sz w:val="14"/>
        </w:rPr>
      </w:pPr>
      <w:r>
        <w:rPr>
          <w:sz w:val="14"/>
        </w:rPr>
        <w:t>Трајање</w:t>
      </w:r>
      <w:r>
        <w:rPr>
          <w:spacing w:val="-7"/>
          <w:sz w:val="14"/>
        </w:rPr>
        <w:t xml:space="preserve"> </w:t>
      </w:r>
      <w:r>
        <w:rPr>
          <w:sz w:val="14"/>
        </w:rPr>
        <w:t>модула:</w:t>
      </w:r>
      <w:r>
        <w:rPr>
          <w:sz w:val="14"/>
        </w:rPr>
        <w:tab/>
      </w:r>
      <w:r>
        <w:rPr>
          <w:b/>
          <w:sz w:val="14"/>
        </w:rPr>
        <w:t>105</w:t>
      </w:r>
      <w:r>
        <w:rPr>
          <w:b/>
          <w:spacing w:val="-1"/>
          <w:sz w:val="14"/>
        </w:rPr>
        <w:t xml:space="preserve"> </w:t>
      </w:r>
      <w:r>
        <w:rPr>
          <w:b/>
          <w:sz w:val="14"/>
        </w:rPr>
        <w:t>часова</w:t>
      </w:r>
    </w:p>
    <w:p w:rsidR="00E53F39" w:rsidRDefault="006408C0">
      <w:pPr>
        <w:tabs>
          <w:tab w:val="left" w:pos="2424"/>
        </w:tabs>
        <w:spacing w:before="49"/>
        <w:ind w:left="157"/>
        <w:rPr>
          <w:b/>
          <w:sz w:val="14"/>
        </w:rPr>
      </w:pPr>
      <w:r>
        <w:rPr>
          <w:sz w:val="14"/>
        </w:rPr>
        <w:t>Разред:</w:t>
      </w:r>
      <w:r>
        <w:rPr>
          <w:sz w:val="14"/>
        </w:rPr>
        <w:tab/>
      </w:r>
      <w:r>
        <w:rPr>
          <w:b/>
          <w:sz w:val="14"/>
        </w:rPr>
        <w:t>други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8"/>
        <w:gridCol w:w="2552"/>
        <w:gridCol w:w="2949"/>
        <w:gridCol w:w="2949"/>
      </w:tblGrid>
      <w:tr w:rsidR="00E53F39">
        <w:trPr>
          <w:trHeight w:val="518"/>
        </w:trPr>
        <w:tc>
          <w:tcPr>
            <w:tcW w:w="2098"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393" w:firstLine="0"/>
              <w:rPr>
                <w:b/>
                <w:sz w:val="14"/>
              </w:rPr>
            </w:pPr>
            <w:r>
              <w:rPr>
                <w:b/>
                <w:sz w:val="14"/>
              </w:rPr>
              <w:t>ЦИЉЕВИ МОДУЛА</w:t>
            </w:r>
          </w:p>
        </w:tc>
        <w:tc>
          <w:tcPr>
            <w:tcW w:w="2552" w:type="dxa"/>
            <w:shd w:val="clear" w:color="auto" w:fill="E6E7E8"/>
          </w:tcPr>
          <w:p w:rsidR="00E53F39" w:rsidRDefault="006408C0">
            <w:pPr>
              <w:pStyle w:val="TableParagraph"/>
              <w:spacing w:before="15" w:line="161" w:lineRule="exact"/>
              <w:ind w:left="643" w:firstLine="0"/>
              <w:rPr>
                <w:b/>
                <w:sz w:val="14"/>
              </w:rPr>
            </w:pPr>
            <w:r>
              <w:rPr>
                <w:b/>
                <w:sz w:val="14"/>
              </w:rPr>
              <w:t>ИСХОДИ МОДУЛА</w:t>
            </w:r>
          </w:p>
          <w:p w:rsidR="00E53F39" w:rsidRDefault="006408C0">
            <w:pPr>
              <w:pStyle w:val="TableParagraph"/>
              <w:ind w:left="88" w:right="77" w:firstLine="0"/>
              <w:jc w:val="center"/>
              <w:rPr>
                <w:sz w:val="14"/>
              </w:rPr>
            </w:pPr>
            <w:r>
              <w:rPr>
                <w:sz w:val="14"/>
              </w:rPr>
              <w:t>По завршетку модула ученик ће бити у стању да:</w:t>
            </w:r>
          </w:p>
        </w:tc>
        <w:tc>
          <w:tcPr>
            <w:tcW w:w="2949"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179" w:firstLine="0"/>
              <w:rPr>
                <w:b/>
                <w:sz w:val="14"/>
              </w:rPr>
            </w:pPr>
            <w:r>
              <w:rPr>
                <w:b/>
                <w:sz w:val="14"/>
              </w:rPr>
              <w:t>ПРЕПОРУЧЕНИ САДРЖАЈИ МОДУЛА</w:t>
            </w:r>
          </w:p>
        </w:tc>
        <w:tc>
          <w:tcPr>
            <w:tcW w:w="2949" w:type="dxa"/>
            <w:shd w:val="clear" w:color="auto" w:fill="E6E7E8"/>
          </w:tcPr>
          <w:p w:rsidR="00E53F39" w:rsidRDefault="006408C0">
            <w:pPr>
              <w:pStyle w:val="TableParagraph"/>
              <w:spacing w:before="96"/>
              <w:ind w:left="332" w:right="247" w:hanging="6"/>
              <w:rPr>
                <w:b/>
                <w:sz w:val="14"/>
              </w:rPr>
            </w:pPr>
            <w:r>
              <w:rPr>
                <w:b/>
                <w:sz w:val="14"/>
              </w:rPr>
              <w:t>ПРЕПОРУЧЕНЕ АКТИВНОСТИ И НАЧИНОСТВАРИВАЊА МОДУЛА</w:t>
            </w:r>
          </w:p>
        </w:tc>
      </w:tr>
      <w:tr w:rsidR="00E53F39">
        <w:trPr>
          <w:trHeight w:val="10440"/>
        </w:trPr>
        <w:tc>
          <w:tcPr>
            <w:tcW w:w="2098" w:type="dxa"/>
          </w:tcPr>
          <w:p w:rsidR="00E53F39" w:rsidRDefault="006408C0">
            <w:pPr>
              <w:pStyle w:val="TableParagraph"/>
              <w:numPr>
                <w:ilvl w:val="0"/>
                <w:numId w:val="277"/>
              </w:numPr>
              <w:tabs>
                <w:tab w:val="left" w:pos="177"/>
              </w:tabs>
              <w:spacing w:before="18"/>
              <w:ind w:right="274"/>
              <w:rPr>
                <w:sz w:val="14"/>
              </w:rPr>
            </w:pPr>
            <w:r>
              <w:rPr>
                <w:sz w:val="14"/>
              </w:rPr>
              <w:t>Стицање знања о</w:t>
            </w:r>
            <w:r>
              <w:rPr>
                <w:spacing w:val="-18"/>
                <w:sz w:val="14"/>
              </w:rPr>
              <w:t xml:space="preserve"> </w:t>
            </w:r>
            <w:r>
              <w:rPr>
                <w:sz w:val="14"/>
              </w:rPr>
              <w:t>начинима класификовања</w:t>
            </w:r>
            <w:r>
              <w:rPr>
                <w:spacing w:val="-11"/>
                <w:sz w:val="14"/>
              </w:rPr>
              <w:t xml:space="preserve"> </w:t>
            </w:r>
            <w:r>
              <w:rPr>
                <w:sz w:val="14"/>
              </w:rPr>
              <w:t>аеродрома.</w:t>
            </w:r>
          </w:p>
          <w:p w:rsidR="00E53F39" w:rsidRDefault="006408C0">
            <w:pPr>
              <w:pStyle w:val="TableParagraph"/>
              <w:numPr>
                <w:ilvl w:val="0"/>
                <w:numId w:val="277"/>
              </w:numPr>
              <w:tabs>
                <w:tab w:val="left" w:pos="177"/>
              </w:tabs>
              <w:ind w:right="60"/>
              <w:jc w:val="both"/>
              <w:rPr>
                <w:sz w:val="14"/>
              </w:rPr>
            </w:pPr>
            <w:r>
              <w:rPr>
                <w:sz w:val="14"/>
              </w:rPr>
              <w:t>Стицање знања о избору лока- ције аеродрома и уређењу</w:t>
            </w:r>
            <w:r>
              <w:rPr>
                <w:spacing w:val="-16"/>
                <w:sz w:val="14"/>
              </w:rPr>
              <w:t xml:space="preserve"> </w:t>
            </w:r>
            <w:r>
              <w:rPr>
                <w:sz w:val="14"/>
              </w:rPr>
              <w:t xml:space="preserve">про- стора </w:t>
            </w:r>
            <w:r>
              <w:rPr>
                <w:spacing w:val="-3"/>
                <w:sz w:val="14"/>
              </w:rPr>
              <w:t xml:space="preserve">око </w:t>
            </w:r>
            <w:r>
              <w:rPr>
                <w:sz w:val="14"/>
              </w:rPr>
              <w:t>и изнад</w:t>
            </w:r>
            <w:r>
              <w:rPr>
                <w:spacing w:val="-7"/>
                <w:sz w:val="14"/>
              </w:rPr>
              <w:t xml:space="preserve"> </w:t>
            </w:r>
            <w:r>
              <w:rPr>
                <w:sz w:val="14"/>
              </w:rPr>
              <w:t>аеродрома.</w:t>
            </w:r>
          </w:p>
          <w:p w:rsidR="00E53F39" w:rsidRDefault="006408C0">
            <w:pPr>
              <w:pStyle w:val="TableParagraph"/>
              <w:numPr>
                <w:ilvl w:val="0"/>
                <w:numId w:val="277"/>
              </w:numPr>
              <w:tabs>
                <w:tab w:val="left" w:pos="177"/>
              </w:tabs>
              <w:spacing w:line="237" w:lineRule="auto"/>
              <w:ind w:right="93"/>
              <w:rPr>
                <w:sz w:val="14"/>
              </w:rPr>
            </w:pPr>
            <w:r>
              <w:rPr>
                <w:sz w:val="14"/>
              </w:rPr>
              <w:t>Упознавање ученика са карактеристикама површина</w:t>
            </w:r>
            <w:r>
              <w:rPr>
                <w:spacing w:val="-15"/>
                <w:sz w:val="14"/>
              </w:rPr>
              <w:t xml:space="preserve"> </w:t>
            </w:r>
            <w:r>
              <w:rPr>
                <w:sz w:val="14"/>
              </w:rPr>
              <w:t>и објеката на</w:t>
            </w:r>
            <w:r>
              <w:rPr>
                <w:spacing w:val="-1"/>
                <w:sz w:val="14"/>
              </w:rPr>
              <w:t xml:space="preserve"> </w:t>
            </w:r>
            <w:r>
              <w:rPr>
                <w:spacing w:val="-3"/>
                <w:sz w:val="14"/>
              </w:rPr>
              <w:t>аеродрому.</w:t>
            </w:r>
          </w:p>
          <w:p w:rsidR="00E53F39" w:rsidRDefault="006408C0">
            <w:pPr>
              <w:pStyle w:val="TableParagraph"/>
              <w:numPr>
                <w:ilvl w:val="0"/>
                <w:numId w:val="277"/>
              </w:numPr>
              <w:tabs>
                <w:tab w:val="left" w:pos="177"/>
              </w:tabs>
              <w:ind w:right="87"/>
              <w:rPr>
                <w:sz w:val="14"/>
              </w:rPr>
            </w:pPr>
            <w:r>
              <w:rPr>
                <w:sz w:val="14"/>
              </w:rPr>
              <w:t>Упознавање ученика са</w:t>
            </w:r>
            <w:r>
              <w:rPr>
                <w:spacing w:val="-18"/>
                <w:sz w:val="14"/>
              </w:rPr>
              <w:t xml:space="preserve"> </w:t>
            </w:r>
            <w:r>
              <w:rPr>
                <w:sz w:val="14"/>
              </w:rPr>
              <w:t>посло- вима служби на</w:t>
            </w:r>
            <w:r>
              <w:rPr>
                <w:spacing w:val="-2"/>
                <w:sz w:val="14"/>
              </w:rPr>
              <w:t xml:space="preserve"> </w:t>
            </w:r>
            <w:r>
              <w:rPr>
                <w:spacing w:val="-3"/>
                <w:sz w:val="14"/>
              </w:rPr>
              <w:t>аеродрому.</w:t>
            </w:r>
          </w:p>
          <w:p w:rsidR="00E53F39" w:rsidRDefault="006408C0">
            <w:pPr>
              <w:pStyle w:val="TableParagraph"/>
              <w:numPr>
                <w:ilvl w:val="0"/>
                <w:numId w:val="277"/>
              </w:numPr>
              <w:tabs>
                <w:tab w:val="left" w:pos="177"/>
              </w:tabs>
              <w:ind w:right="176"/>
              <w:rPr>
                <w:sz w:val="14"/>
              </w:rPr>
            </w:pPr>
            <w:r>
              <w:rPr>
                <w:sz w:val="14"/>
              </w:rPr>
              <w:t>Оспособљавање ученика за разумевање значења ознака на оперативним</w:t>
            </w:r>
            <w:r>
              <w:rPr>
                <w:spacing w:val="-17"/>
                <w:sz w:val="14"/>
              </w:rPr>
              <w:t xml:space="preserve"> </w:t>
            </w:r>
            <w:r>
              <w:rPr>
                <w:sz w:val="14"/>
              </w:rPr>
              <w:t>површинама аеродрома.</w:t>
            </w:r>
          </w:p>
          <w:p w:rsidR="00E53F39" w:rsidRDefault="006408C0">
            <w:pPr>
              <w:pStyle w:val="TableParagraph"/>
              <w:numPr>
                <w:ilvl w:val="0"/>
                <w:numId w:val="277"/>
              </w:numPr>
              <w:tabs>
                <w:tab w:val="left" w:pos="177"/>
              </w:tabs>
              <w:spacing w:line="237" w:lineRule="auto"/>
              <w:ind w:right="168"/>
              <w:rPr>
                <w:sz w:val="14"/>
              </w:rPr>
            </w:pPr>
            <w:r>
              <w:rPr>
                <w:sz w:val="14"/>
              </w:rPr>
              <w:t>Оспособљавање ученика за поштовање правила кретања по оперативним</w:t>
            </w:r>
            <w:r>
              <w:rPr>
                <w:spacing w:val="-17"/>
                <w:sz w:val="14"/>
              </w:rPr>
              <w:t xml:space="preserve"> </w:t>
            </w:r>
            <w:r>
              <w:rPr>
                <w:sz w:val="14"/>
              </w:rPr>
              <w:t>површинама аеродрома.</w:t>
            </w:r>
          </w:p>
          <w:p w:rsidR="00E53F39" w:rsidRDefault="006408C0">
            <w:pPr>
              <w:pStyle w:val="TableParagraph"/>
              <w:numPr>
                <w:ilvl w:val="0"/>
                <w:numId w:val="277"/>
              </w:numPr>
              <w:tabs>
                <w:tab w:val="left" w:pos="177"/>
              </w:tabs>
              <w:ind w:right="70"/>
              <w:rPr>
                <w:sz w:val="14"/>
              </w:rPr>
            </w:pPr>
            <w:r>
              <w:rPr>
                <w:sz w:val="14"/>
              </w:rPr>
              <w:t>Оспособљавање ученика за обављање комуникације</w:t>
            </w:r>
            <w:r>
              <w:rPr>
                <w:spacing w:val="-17"/>
                <w:sz w:val="14"/>
              </w:rPr>
              <w:t xml:space="preserve"> </w:t>
            </w:r>
            <w:r>
              <w:rPr>
                <w:sz w:val="14"/>
              </w:rPr>
              <w:t>путем радио-телефоније.</w:t>
            </w:r>
          </w:p>
        </w:tc>
        <w:tc>
          <w:tcPr>
            <w:tcW w:w="2552" w:type="dxa"/>
          </w:tcPr>
          <w:p w:rsidR="00E53F39" w:rsidRDefault="006408C0">
            <w:pPr>
              <w:pStyle w:val="TableParagraph"/>
              <w:numPr>
                <w:ilvl w:val="0"/>
                <w:numId w:val="276"/>
              </w:numPr>
              <w:tabs>
                <w:tab w:val="left" w:pos="176"/>
              </w:tabs>
              <w:spacing w:before="18"/>
              <w:ind w:right="362" w:hanging="119"/>
              <w:rPr>
                <w:sz w:val="14"/>
              </w:rPr>
            </w:pPr>
            <w:r>
              <w:rPr>
                <w:sz w:val="14"/>
              </w:rPr>
              <w:t>наведе ва</w:t>
            </w:r>
            <w:r>
              <w:rPr>
                <w:sz w:val="14"/>
              </w:rPr>
              <w:t>здухопловне субјекте</w:t>
            </w:r>
            <w:r>
              <w:rPr>
                <w:spacing w:val="-23"/>
                <w:sz w:val="14"/>
              </w:rPr>
              <w:t xml:space="preserve"> </w:t>
            </w:r>
            <w:r>
              <w:rPr>
                <w:sz w:val="14"/>
              </w:rPr>
              <w:t>на аеродрому;</w:t>
            </w:r>
          </w:p>
          <w:p w:rsidR="00E53F39" w:rsidRDefault="006408C0">
            <w:pPr>
              <w:pStyle w:val="TableParagraph"/>
              <w:numPr>
                <w:ilvl w:val="0"/>
                <w:numId w:val="276"/>
              </w:numPr>
              <w:tabs>
                <w:tab w:val="left" w:pos="176"/>
              </w:tabs>
              <w:ind w:right="66" w:hanging="119"/>
              <w:rPr>
                <w:sz w:val="14"/>
              </w:rPr>
            </w:pPr>
            <w:r>
              <w:rPr>
                <w:sz w:val="14"/>
              </w:rPr>
              <w:t>наведе класификацију аеродрома према: намени и врсти саобраћаја, ду- жини и опремљености полетно-слетне стазе;</w:t>
            </w:r>
          </w:p>
          <w:p w:rsidR="00E53F39" w:rsidRDefault="006408C0">
            <w:pPr>
              <w:pStyle w:val="TableParagraph"/>
              <w:numPr>
                <w:ilvl w:val="0"/>
                <w:numId w:val="276"/>
              </w:numPr>
              <w:tabs>
                <w:tab w:val="left" w:pos="176"/>
              </w:tabs>
              <w:spacing w:line="237" w:lineRule="auto"/>
              <w:ind w:right="370" w:hanging="119"/>
              <w:rPr>
                <w:sz w:val="14"/>
              </w:rPr>
            </w:pPr>
            <w:r>
              <w:rPr>
                <w:sz w:val="14"/>
              </w:rPr>
              <w:t>препознаје факторе који утичу</w:t>
            </w:r>
            <w:r>
              <w:rPr>
                <w:spacing w:val="-22"/>
                <w:sz w:val="14"/>
              </w:rPr>
              <w:t xml:space="preserve"> </w:t>
            </w:r>
            <w:r>
              <w:rPr>
                <w:sz w:val="14"/>
              </w:rPr>
              <w:t>на избор локације</w:t>
            </w:r>
            <w:r>
              <w:rPr>
                <w:spacing w:val="-4"/>
                <w:sz w:val="14"/>
              </w:rPr>
              <w:t xml:space="preserve"> </w:t>
            </w:r>
            <w:r>
              <w:rPr>
                <w:sz w:val="14"/>
              </w:rPr>
              <w:t>аеродрома;</w:t>
            </w:r>
          </w:p>
          <w:p w:rsidR="00E53F39" w:rsidRDefault="006408C0">
            <w:pPr>
              <w:pStyle w:val="TableParagraph"/>
              <w:numPr>
                <w:ilvl w:val="0"/>
                <w:numId w:val="276"/>
              </w:numPr>
              <w:tabs>
                <w:tab w:val="left" w:pos="176"/>
              </w:tabs>
              <w:ind w:right="89" w:hanging="119"/>
              <w:rPr>
                <w:sz w:val="14"/>
              </w:rPr>
            </w:pPr>
            <w:r>
              <w:rPr>
                <w:sz w:val="14"/>
              </w:rPr>
              <w:t>наведе имагинарне површи за</w:t>
            </w:r>
            <w:r>
              <w:rPr>
                <w:spacing w:val="-15"/>
                <w:sz w:val="14"/>
              </w:rPr>
              <w:t xml:space="preserve"> </w:t>
            </w:r>
            <w:r>
              <w:rPr>
                <w:sz w:val="14"/>
              </w:rPr>
              <w:t>ограни- чавање препрека</w:t>
            </w:r>
            <w:r>
              <w:rPr>
                <w:sz w:val="14"/>
              </w:rPr>
              <w:t xml:space="preserve"> у зони</w:t>
            </w:r>
            <w:r>
              <w:rPr>
                <w:spacing w:val="-10"/>
                <w:sz w:val="14"/>
              </w:rPr>
              <w:t xml:space="preserve"> </w:t>
            </w:r>
            <w:r>
              <w:rPr>
                <w:sz w:val="14"/>
              </w:rPr>
              <w:t>аеродрома;</w:t>
            </w:r>
          </w:p>
          <w:p w:rsidR="00E53F39" w:rsidRDefault="006408C0">
            <w:pPr>
              <w:pStyle w:val="TableParagraph"/>
              <w:numPr>
                <w:ilvl w:val="0"/>
                <w:numId w:val="276"/>
              </w:numPr>
              <w:tabs>
                <w:tab w:val="left" w:pos="176"/>
              </w:tabs>
              <w:ind w:right="243" w:hanging="119"/>
              <w:rPr>
                <w:sz w:val="14"/>
              </w:rPr>
            </w:pPr>
            <w:r>
              <w:rPr>
                <w:sz w:val="14"/>
              </w:rPr>
              <w:t>познаје основне функције и намену елемената</w:t>
            </w:r>
            <w:r>
              <w:rPr>
                <w:spacing w:val="-1"/>
                <w:sz w:val="14"/>
              </w:rPr>
              <w:t xml:space="preserve"> </w:t>
            </w:r>
            <w:r>
              <w:rPr>
                <w:sz w:val="14"/>
              </w:rPr>
              <w:t>аеродрома;</w:t>
            </w:r>
          </w:p>
          <w:p w:rsidR="00E53F39" w:rsidRDefault="006408C0">
            <w:pPr>
              <w:pStyle w:val="TableParagraph"/>
              <w:numPr>
                <w:ilvl w:val="0"/>
                <w:numId w:val="276"/>
              </w:numPr>
              <w:tabs>
                <w:tab w:val="left" w:pos="176"/>
              </w:tabs>
              <w:ind w:right="90" w:hanging="119"/>
              <w:rPr>
                <w:sz w:val="14"/>
              </w:rPr>
            </w:pPr>
            <w:r>
              <w:rPr>
                <w:sz w:val="14"/>
              </w:rPr>
              <w:t>објасни међусобну повезаност и зави- сност елемената</w:t>
            </w:r>
            <w:r>
              <w:rPr>
                <w:spacing w:val="-1"/>
                <w:sz w:val="14"/>
              </w:rPr>
              <w:t xml:space="preserve"> </w:t>
            </w:r>
            <w:r>
              <w:rPr>
                <w:sz w:val="14"/>
              </w:rPr>
              <w:t>аеродрома;</w:t>
            </w:r>
          </w:p>
          <w:p w:rsidR="00E53F39" w:rsidRDefault="006408C0">
            <w:pPr>
              <w:pStyle w:val="TableParagraph"/>
              <w:numPr>
                <w:ilvl w:val="0"/>
                <w:numId w:val="276"/>
              </w:numPr>
              <w:tabs>
                <w:tab w:val="left" w:pos="176"/>
              </w:tabs>
              <w:ind w:right="122" w:hanging="119"/>
              <w:rPr>
                <w:sz w:val="14"/>
              </w:rPr>
            </w:pPr>
            <w:r>
              <w:rPr>
                <w:sz w:val="14"/>
              </w:rPr>
              <w:t xml:space="preserve">познаје </w:t>
            </w:r>
            <w:r>
              <w:rPr>
                <w:spacing w:val="-3"/>
                <w:sz w:val="14"/>
              </w:rPr>
              <w:t xml:space="preserve">намену, </w:t>
            </w:r>
            <w:r>
              <w:rPr>
                <w:sz w:val="14"/>
              </w:rPr>
              <w:t>конфигурације и физичке карактеристика</w:t>
            </w:r>
            <w:r>
              <w:rPr>
                <w:spacing w:val="-19"/>
                <w:sz w:val="14"/>
              </w:rPr>
              <w:t xml:space="preserve"> </w:t>
            </w:r>
            <w:r>
              <w:rPr>
                <w:sz w:val="14"/>
              </w:rPr>
              <w:t>оперативних површина на</w:t>
            </w:r>
            <w:r>
              <w:rPr>
                <w:spacing w:val="-2"/>
                <w:sz w:val="14"/>
              </w:rPr>
              <w:t xml:space="preserve"> </w:t>
            </w:r>
            <w:r>
              <w:rPr>
                <w:spacing w:val="-3"/>
                <w:sz w:val="14"/>
              </w:rPr>
              <w:t>аеродрому,</w:t>
            </w:r>
          </w:p>
          <w:p w:rsidR="00E53F39" w:rsidRDefault="006408C0">
            <w:pPr>
              <w:pStyle w:val="TableParagraph"/>
              <w:numPr>
                <w:ilvl w:val="0"/>
                <w:numId w:val="276"/>
              </w:numPr>
              <w:tabs>
                <w:tab w:val="left" w:pos="176"/>
              </w:tabs>
              <w:spacing w:line="237" w:lineRule="auto"/>
              <w:ind w:right="63" w:hanging="119"/>
              <w:rPr>
                <w:sz w:val="14"/>
              </w:rPr>
            </w:pPr>
            <w:r>
              <w:rPr>
                <w:sz w:val="14"/>
              </w:rPr>
              <w:t>разликује врсте расположивих</w:t>
            </w:r>
            <w:r>
              <w:rPr>
                <w:spacing w:val="-15"/>
                <w:sz w:val="14"/>
              </w:rPr>
              <w:t xml:space="preserve"> </w:t>
            </w:r>
            <w:r>
              <w:rPr>
                <w:sz w:val="14"/>
              </w:rPr>
              <w:t>дужина полетно-слетне</w:t>
            </w:r>
            <w:r>
              <w:rPr>
                <w:spacing w:val="-2"/>
                <w:sz w:val="14"/>
              </w:rPr>
              <w:t xml:space="preserve"> </w:t>
            </w:r>
            <w:r>
              <w:rPr>
                <w:sz w:val="14"/>
              </w:rPr>
              <w:t>стазе;</w:t>
            </w:r>
          </w:p>
          <w:p w:rsidR="00E53F39" w:rsidRDefault="006408C0">
            <w:pPr>
              <w:pStyle w:val="TableParagraph"/>
              <w:numPr>
                <w:ilvl w:val="0"/>
                <w:numId w:val="276"/>
              </w:numPr>
              <w:tabs>
                <w:tab w:val="left" w:pos="176"/>
              </w:tabs>
              <w:ind w:right="80" w:hanging="119"/>
              <w:rPr>
                <w:sz w:val="14"/>
              </w:rPr>
            </w:pPr>
            <w:r>
              <w:rPr>
                <w:sz w:val="14"/>
              </w:rPr>
              <w:t>наведе просторе и садржаје пристани- шног</w:t>
            </w:r>
            <w:r>
              <w:rPr>
                <w:spacing w:val="-2"/>
                <w:sz w:val="14"/>
              </w:rPr>
              <w:t xml:space="preserve"> </w:t>
            </w:r>
            <w:r>
              <w:rPr>
                <w:sz w:val="14"/>
              </w:rPr>
              <w:t>комплекса;</w:t>
            </w:r>
          </w:p>
          <w:p w:rsidR="00E53F39" w:rsidRDefault="006408C0">
            <w:pPr>
              <w:pStyle w:val="TableParagraph"/>
              <w:numPr>
                <w:ilvl w:val="0"/>
                <w:numId w:val="276"/>
              </w:numPr>
              <w:tabs>
                <w:tab w:val="left" w:pos="176"/>
              </w:tabs>
              <w:ind w:right="255" w:hanging="119"/>
              <w:rPr>
                <w:sz w:val="14"/>
              </w:rPr>
            </w:pPr>
            <w:r>
              <w:rPr>
                <w:sz w:val="14"/>
              </w:rPr>
              <w:t>наведе намену и елементе осталих објеката и површина на</w:t>
            </w:r>
            <w:r>
              <w:rPr>
                <w:spacing w:val="-24"/>
                <w:sz w:val="14"/>
              </w:rPr>
              <w:t xml:space="preserve"> </w:t>
            </w:r>
            <w:r>
              <w:rPr>
                <w:sz w:val="14"/>
              </w:rPr>
              <w:t>аеродрому;</w:t>
            </w:r>
          </w:p>
          <w:p w:rsidR="00E53F39" w:rsidRDefault="006408C0">
            <w:pPr>
              <w:pStyle w:val="TableParagraph"/>
              <w:numPr>
                <w:ilvl w:val="0"/>
                <w:numId w:val="276"/>
              </w:numPr>
              <w:tabs>
                <w:tab w:val="left" w:pos="176"/>
              </w:tabs>
              <w:ind w:right="216" w:hanging="119"/>
              <w:jc w:val="both"/>
              <w:rPr>
                <w:sz w:val="14"/>
              </w:rPr>
            </w:pPr>
            <w:r>
              <w:rPr>
                <w:sz w:val="14"/>
              </w:rPr>
              <w:t>опише начине хоризонталног и</w:t>
            </w:r>
            <w:r>
              <w:rPr>
                <w:spacing w:val="-17"/>
                <w:sz w:val="14"/>
              </w:rPr>
              <w:t xml:space="preserve"> </w:t>
            </w:r>
            <w:r>
              <w:rPr>
                <w:sz w:val="14"/>
              </w:rPr>
              <w:t>вер- тикалног обележавања</w:t>
            </w:r>
            <w:r>
              <w:rPr>
                <w:spacing w:val="-17"/>
                <w:sz w:val="14"/>
              </w:rPr>
              <w:t xml:space="preserve"> </w:t>
            </w:r>
            <w:r>
              <w:rPr>
                <w:sz w:val="14"/>
              </w:rPr>
              <w:t>оперативних површина;</w:t>
            </w:r>
          </w:p>
          <w:p w:rsidR="00E53F39" w:rsidRDefault="006408C0">
            <w:pPr>
              <w:pStyle w:val="TableParagraph"/>
              <w:numPr>
                <w:ilvl w:val="0"/>
                <w:numId w:val="276"/>
              </w:numPr>
              <w:tabs>
                <w:tab w:val="left" w:pos="176"/>
              </w:tabs>
              <w:spacing w:line="237" w:lineRule="auto"/>
              <w:ind w:right="194" w:hanging="119"/>
              <w:rPr>
                <w:sz w:val="14"/>
              </w:rPr>
            </w:pPr>
            <w:r>
              <w:rPr>
                <w:sz w:val="14"/>
              </w:rPr>
              <w:t>препознаје ознаке хоризонталног и вертикалног обележавања</w:t>
            </w:r>
            <w:r>
              <w:rPr>
                <w:spacing w:val="-16"/>
                <w:sz w:val="14"/>
              </w:rPr>
              <w:t xml:space="preserve"> </w:t>
            </w:r>
            <w:r>
              <w:rPr>
                <w:sz w:val="14"/>
              </w:rPr>
              <w:t>оператив- них</w:t>
            </w:r>
            <w:r>
              <w:rPr>
                <w:spacing w:val="-2"/>
                <w:sz w:val="14"/>
              </w:rPr>
              <w:t xml:space="preserve"> </w:t>
            </w:r>
            <w:r>
              <w:rPr>
                <w:sz w:val="14"/>
              </w:rPr>
              <w:t>површина;</w:t>
            </w:r>
          </w:p>
          <w:p w:rsidR="00E53F39" w:rsidRDefault="006408C0">
            <w:pPr>
              <w:pStyle w:val="TableParagraph"/>
              <w:numPr>
                <w:ilvl w:val="0"/>
                <w:numId w:val="276"/>
              </w:numPr>
              <w:tabs>
                <w:tab w:val="left" w:pos="176"/>
              </w:tabs>
              <w:ind w:right="302" w:hanging="119"/>
              <w:rPr>
                <w:sz w:val="14"/>
              </w:rPr>
            </w:pPr>
            <w:r>
              <w:rPr>
                <w:sz w:val="14"/>
              </w:rPr>
              <w:t>опише начине светлосног обеле- жавања аеродромских површина</w:t>
            </w:r>
            <w:r>
              <w:rPr>
                <w:spacing w:val="-17"/>
                <w:sz w:val="14"/>
              </w:rPr>
              <w:t xml:space="preserve"> </w:t>
            </w:r>
            <w:r>
              <w:rPr>
                <w:sz w:val="14"/>
              </w:rPr>
              <w:t>и објеката;</w:t>
            </w:r>
          </w:p>
          <w:p w:rsidR="00E53F39" w:rsidRDefault="006408C0">
            <w:pPr>
              <w:pStyle w:val="TableParagraph"/>
              <w:numPr>
                <w:ilvl w:val="0"/>
                <w:numId w:val="276"/>
              </w:numPr>
              <w:tabs>
                <w:tab w:val="left" w:pos="176"/>
              </w:tabs>
              <w:spacing w:line="237" w:lineRule="auto"/>
              <w:ind w:right="198" w:hanging="119"/>
              <w:rPr>
                <w:sz w:val="14"/>
              </w:rPr>
            </w:pPr>
            <w:r>
              <w:rPr>
                <w:sz w:val="14"/>
              </w:rPr>
              <w:t>познаје карактеристике саобраћаја</w:t>
            </w:r>
            <w:r>
              <w:rPr>
                <w:spacing w:val="-13"/>
                <w:sz w:val="14"/>
              </w:rPr>
              <w:t xml:space="preserve"> </w:t>
            </w:r>
            <w:r>
              <w:rPr>
                <w:sz w:val="14"/>
              </w:rPr>
              <w:t>у условима смањене</w:t>
            </w:r>
            <w:r>
              <w:rPr>
                <w:spacing w:val="-2"/>
                <w:sz w:val="14"/>
              </w:rPr>
              <w:t xml:space="preserve"> </w:t>
            </w:r>
            <w:r>
              <w:rPr>
                <w:sz w:val="14"/>
              </w:rPr>
              <w:t>видљивости;</w:t>
            </w:r>
          </w:p>
          <w:p w:rsidR="00E53F39" w:rsidRDefault="006408C0">
            <w:pPr>
              <w:pStyle w:val="TableParagraph"/>
              <w:numPr>
                <w:ilvl w:val="0"/>
                <w:numId w:val="276"/>
              </w:numPr>
              <w:tabs>
                <w:tab w:val="left" w:pos="176"/>
              </w:tabs>
              <w:ind w:right="310" w:hanging="119"/>
              <w:rPr>
                <w:sz w:val="14"/>
              </w:rPr>
            </w:pPr>
            <w:r>
              <w:rPr>
                <w:sz w:val="14"/>
              </w:rPr>
              <w:t>познаје послове служби</w:t>
            </w:r>
            <w:r>
              <w:rPr>
                <w:spacing w:val="-16"/>
                <w:sz w:val="14"/>
              </w:rPr>
              <w:t xml:space="preserve"> </w:t>
            </w:r>
            <w:r>
              <w:rPr>
                <w:sz w:val="14"/>
              </w:rPr>
              <w:t>оператера аеро</w:t>
            </w:r>
            <w:r>
              <w:rPr>
                <w:sz w:val="14"/>
              </w:rPr>
              <w:t>дрома;</w:t>
            </w:r>
          </w:p>
          <w:p w:rsidR="00E53F39" w:rsidRDefault="006408C0">
            <w:pPr>
              <w:pStyle w:val="TableParagraph"/>
              <w:numPr>
                <w:ilvl w:val="0"/>
                <w:numId w:val="276"/>
              </w:numPr>
              <w:tabs>
                <w:tab w:val="left" w:pos="176"/>
              </w:tabs>
              <w:ind w:right="314" w:hanging="119"/>
              <w:rPr>
                <w:sz w:val="14"/>
              </w:rPr>
            </w:pPr>
            <w:r>
              <w:rPr>
                <w:sz w:val="14"/>
              </w:rPr>
              <w:t>познаје процедуре рада у</w:t>
            </w:r>
            <w:r>
              <w:rPr>
                <w:spacing w:val="-18"/>
                <w:sz w:val="14"/>
              </w:rPr>
              <w:t xml:space="preserve"> </w:t>
            </w:r>
            <w:r>
              <w:rPr>
                <w:sz w:val="14"/>
              </w:rPr>
              <w:t>зимским условима;</w:t>
            </w:r>
          </w:p>
          <w:p w:rsidR="00E53F39" w:rsidRDefault="006408C0">
            <w:pPr>
              <w:pStyle w:val="TableParagraph"/>
              <w:numPr>
                <w:ilvl w:val="0"/>
                <w:numId w:val="276"/>
              </w:numPr>
              <w:tabs>
                <w:tab w:val="left" w:pos="176"/>
              </w:tabs>
              <w:ind w:right="345" w:hanging="119"/>
              <w:rPr>
                <w:sz w:val="14"/>
              </w:rPr>
            </w:pPr>
            <w:r>
              <w:rPr>
                <w:sz w:val="14"/>
              </w:rPr>
              <w:t>опише послове службе</w:t>
            </w:r>
            <w:r>
              <w:rPr>
                <w:spacing w:val="-16"/>
                <w:sz w:val="14"/>
              </w:rPr>
              <w:t xml:space="preserve"> </w:t>
            </w:r>
            <w:r>
              <w:rPr>
                <w:sz w:val="14"/>
              </w:rPr>
              <w:t>земаљског опслуживања;</w:t>
            </w:r>
          </w:p>
          <w:p w:rsidR="00E53F39" w:rsidRDefault="006408C0">
            <w:pPr>
              <w:pStyle w:val="TableParagraph"/>
              <w:numPr>
                <w:ilvl w:val="0"/>
                <w:numId w:val="276"/>
              </w:numPr>
              <w:tabs>
                <w:tab w:val="left" w:pos="176"/>
              </w:tabs>
              <w:ind w:right="340" w:hanging="119"/>
              <w:rPr>
                <w:sz w:val="14"/>
              </w:rPr>
            </w:pPr>
            <w:r>
              <w:rPr>
                <w:sz w:val="14"/>
              </w:rPr>
              <w:t>схвата значај координације у</w:t>
            </w:r>
            <w:r>
              <w:rPr>
                <w:spacing w:val="-24"/>
                <w:sz w:val="14"/>
              </w:rPr>
              <w:t xml:space="preserve"> </w:t>
            </w:r>
            <w:r>
              <w:rPr>
                <w:sz w:val="14"/>
              </w:rPr>
              <w:t>раду служби на</w:t>
            </w:r>
            <w:r>
              <w:rPr>
                <w:spacing w:val="-3"/>
                <w:sz w:val="14"/>
              </w:rPr>
              <w:t xml:space="preserve"> </w:t>
            </w:r>
            <w:r>
              <w:rPr>
                <w:sz w:val="14"/>
              </w:rPr>
              <w:t>аеродрому;</w:t>
            </w:r>
          </w:p>
          <w:p w:rsidR="00E53F39" w:rsidRDefault="006408C0">
            <w:pPr>
              <w:pStyle w:val="TableParagraph"/>
              <w:numPr>
                <w:ilvl w:val="0"/>
                <w:numId w:val="276"/>
              </w:numPr>
              <w:tabs>
                <w:tab w:val="left" w:pos="176"/>
              </w:tabs>
              <w:ind w:right="55" w:hanging="119"/>
              <w:rPr>
                <w:sz w:val="14"/>
              </w:rPr>
            </w:pPr>
            <w:r>
              <w:rPr>
                <w:sz w:val="14"/>
              </w:rPr>
              <w:t>познаје правила кретања</w:t>
            </w:r>
            <w:r>
              <w:rPr>
                <w:spacing w:val="-22"/>
                <w:sz w:val="14"/>
              </w:rPr>
              <w:t xml:space="preserve"> </w:t>
            </w:r>
            <w:r>
              <w:rPr>
                <w:sz w:val="14"/>
              </w:rPr>
              <w:t>ваздухоплова по оперативним</w:t>
            </w:r>
            <w:r>
              <w:rPr>
                <w:spacing w:val="-4"/>
                <w:sz w:val="14"/>
              </w:rPr>
              <w:t xml:space="preserve"> </w:t>
            </w:r>
            <w:r>
              <w:rPr>
                <w:sz w:val="14"/>
              </w:rPr>
              <w:t>површинама;</w:t>
            </w:r>
          </w:p>
          <w:p w:rsidR="00E53F39" w:rsidRDefault="006408C0">
            <w:pPr>
              <w:pStyle w:val="TableParagraph"/>
              <w:numPr>
                <w:ilvl w:val="0"/>
                <w:numId w:val="276"/>
              </w:numPr>
              <w:tabs>
                <w:tab w:val="left" w:pos="176"/>
              </w:tabs>
              <w:ind w:right="155" w:hanging="119"/>
              <w:rPr>
                <w:sz w:val="14"/>
              </w:rPr>
            </w:pPr>
            <w:r>
              <w:rPr>
                <w:sz w:val="14"/>
              </w:rPr>
              <w:t>познаје правила кретања возила, опреме и лица по оперативним</w:t>
            </w:r>
            <w:r>
              <w:rPr>
                <w:spacing w:val="-18"/>
                <w:sz w:val="14"/>
              </w:rPr>
              <w:t xml:space="preserve"> </w:t>
            </w:r>
            <w:r>
              <w:rPr>
                <w:sz w:val="14"/>
              </w:rPr>
              <w:t>повр- шинама;</w:t>
            </w:r>
          </w:p>
          <w:p w:rsidR="00E53F39" w:rsidRDefault="006408C0">
            <w:pPr>
              <w:pStyle w:val="TableParagraph"/>
              <w:numPr>
                <w:ilvl w:val="0"/>
                <w:numId w:val="276"/>
              </w:numPr>
              <w:tabs>
                <w:tab w:val="left" w:pos="176"/>
              </w:tabs>
              <w:spacing w:line="237" w:lineRule="auto"/>
              <w:ind w:right="69" w:hanging="119"/>
              <w:rPr>
                <w:sz w:val="14"/>
              </w:rPr>
            </w:pPr>
            <w:r>
              <w:rPr>
                <w:sz w:val="14"/>
              </w:rPr>
              <w:t xml:space="preserve">разликује опасне зоне </w:t>
            </w:r>
            <w:r>
              <w:rPr>
                <w:spacing w:val="-3"/>
                <w:sz w:val="14"/>
              </w:rPr>
              <w:t>око</w:t>
            </w:r>
            <w:r>
              <w:rPr>
                <w:spacing w:val="-13"/>
                <w:sz w:val="14"/>
              </w:rPr>
              <w:t xml:space="preserve"> </w:t>
            </w:r>
            <w:r>
              <w:rPr>
                <w:sz w:val="14"/>
              </w:rPr>
              <w:t>ваздухопло- ва на пристанишној</w:t>
            </w:r>
            <w:r>
              <w:rPr>
                <w:spacing w:val="-5"/>
                <w:sz w:val="14"/>
              </w:rPr>
              <w:t xml:space="preserve"> </w:t>
            </w:r>
            <w:r>
              <w:rPr>
                <w:sz w:val="14"/>
              </w:rPr>
              <w:t>платформи;</w:t>
            </w:r>
          </w:p>
          <w:p w:rsidR="00E53F39" w:rsidRDefault="006408C0">
            <w:pPr>
              <w:pStyle w:val="TableParagraph"/>
              <w:numPr>
                <w:ilvl w:val="0"/>
                <w:numId w:val="276"/>
              </w:numPr>
              <w:tabs>
                <w:tab w:val="left" w:pos="176"/>
              </w:tabs>
              <w:ind w:right="209" w:hanging="119"/>
              <w:rPr>
                <w:sz w:val="14"/>
              </w:rPr>
            </w:pPr>
            <w:r>
              <w:rPr>
                <w:sz w:val="14"/>
              </w:rPr>
              <w:t xml:space="preserve">усмерава кретање лица </w:t>
            </w:r>
            <w:r>
              <w:rPr>
                <w:spacing w:val="-3"/>
                <w:sz w:val="14"/>
              </w:rPr>
              <w:t>око</w:t>
            </w:r>
            <w:r>
              <w:rPr>
                <w:spacing w:val="-14"/>
                <w:sz w:val="14"/>
              </w:rPr>
              <w:t xml:space="preserve"> </w:t>
            </w:r>
            <w:r>
              <w:rPr>
                <w:sz w:val="14"/>
              </w:rPr>
              <w:t>ваздухо- плова;</w:t>
            </w:r>
          </w:p>
          <w:p w:rsidR="00E53F39" w:rsidRDefault="006408C0">
            <w:pPr>
              <w:pStyle w:val="TableParagraph"/>
              <w:numPr>
                <w:ilvl w:val="0"/>
                <w:numId w:val="276"/>
              </w:numPr>
              <w:tabs>
                <w:tab w:val="left" w:pos="176"/>
              </w:tabs>
              <w:ind w:right="45" w:hanging="119"/>
              <w:rPr>
                <w:sz w:val="14"/>
              </w:rPr>
            </w:pPr>
            <w:r>
              <w:rPr>
                <w:sz w:val="14"/>
              </w:rPr>
              <w:t>препознаје и разликује сигнале</w:t>
            </w:r>
            <w:r>
              <w:rPr>
                <w:spacing w:val="-20"/>
                <w:sz w:val="14"/>
              </w:rPr>
              <w:t xml:space="preserve"> </w:t>
            </w:r>
            <w:r>
              <w:rPr>
                <w:sz w:val="14"/>
              </w:rPr>
              <w:t>службе аеродромске контроле</w:t>
            </w:r>
            <w:r>
              <w:rPr>
                <w:spacing w:val="-5"/>
                <w:sz w:val="14"/>
              </w:rPr>
              <w:t xml:space="preserve"> </w:t>
            </w:r>
            <w:r>
              <w:rPr>
                <w:sz w:val="14"/>
              </w:rPr>
              <w:t>летења;</w:t>
            </w:r>
          </w:p>
          <w:p w:rsidR="00E53F39" w:rsidRDefault="006408C0">
            <w:pPr>
              <w:pStyle w:val="TableParagraph"/>
              <w:numPr>
                <w:ilvl w:val="0"/>
                <w:numId w:val="276"/>
              </w:numPr>
              <w:tabs>
                <w:tab w:val="left" w:pos="176"/>
              </w:tabs>
              <w:ind w:right="263" w:hanging="119"/>
              <w:rPr>
                <w:sz w:val="14"/>
              </w:rPr>
            </w:pPr>
            <w:r>
              <w:rPr>
                <w:sz w:val="14"/>
              </w:rPr>
              <w:t>распознаје видове комуникација</w:t>
            </w:r>
            <w:r>
              <w:rPr>
                <w:spacing w:val="-19"/>
                <w:sz w:val="14"/>
              </w:rPr>
              <w:t xml:space="preserve"> </w:t>
            </w:r>
            <w:r>
              <w:rPr>
                <w:sz w:val="14"/>
              </w:rPr>
              <w:t>на аеродрому;</w:t>
            </w:r>
          </w:p>
          <w:p w:rsidR="00E53F39" w:rsidRDefault="006408C0">
            <w:pPr>
              <w:pStyle w:val="TableParagraph"/>
              <w:numPr>
                <w:ilvl w:val="0"/>
                <w:numId w:val="276"/>
              </w:numPr>
              <w:tabs>
                <w:tab w:val="left" w:pos="176"/>
              </w:tabs>
              <w:ind w:right="128" w:hanging="119"/>
              <w:rPr>
                <w:sz w:val="14"/>
              </w:rPr>
            </w:pPr>
            <w:r>
              <w:rPr>
                <w:sz w:val="14"/>
              </w:rPr>
              <w:t>обавља комуникацију путем</w:t>
            </w:r>
            <w:r>
              <w:rPr>
                <w:spacing w:val="-20"/>
                <w:sz w:val="14"/>
              </w:rPr>
              <w:t xml:space="preserve"> </w:t>
            </w:r>
            <w:r>
              <w:rPr>
                <w:sz w:val="14"/>
              </w:rPr>
              <w:t>радиоте- лефоније придржавајући се правила добре комуникације и прописане фразеологије;</w:t>
            </w:r>
          </w:p>
          <w:p w:rsidR="00E53F39" w:rsidRDefault="006408C0">
            <w:pPr>
              <w:pStyle w:val="TableParagraph"/>
              <w:numPr>
                <w:ilvl w:val="0"/>
                <w:numId w:val="276"/>
              </w:numPr>
              <w:tabs>
                <w:tab w:val="left" w:pos="176"/>
              </w:tabs>
              <w:spacing w:line="237" w:lineRule="auto"/>
              <w:ind w:right="98" w:hanging="119"/>
              <w:jc w:val="both"/>
              <w:rPr>
                <w:sz w:val="14"/>
              </w:rPr>
            </w:pPr>
            <w:r>
              <w:rPr>
                <w:sz w:val="14"/>
              </w:rPr>
              <w:t>обавља комуникацију са службама</w:t>
            </w:r>
            <w:r>
              <w:rPr>
                <w:spacing w:val="-20"/>
                <w:sz w:val="14"/>
              </w:rPr>
              <w:t xml:space="preserve"> </w:t>
            </w:r>
            <w:r>
              <w:rPr>
                <w:sz w:val="14"/>
              </w:rPr>
              <w:t>зе- маљског опслуживања,</w:t>
            </w:r>
            <w:r>
              <w:rPr>
                <w:spacing w:val="-20"/>
                <w:sz w:val="14"/>
              </w:rPr>
              <w:t xml:space="preserve"> </w:t>
            </w:r>
            <w:r>
              <w:rPr>
                <w:sz w:val="14"/>
              </w:rPr>
              <w:t>аеродромским и ваздухопловним</w:t>
            </w:r>
            <w:r>
              <w:rPr>
                <w:spacing w:val="-3"/>
                <w:sz w:val="14"/>
              </w:rPr>
              <w:t xml:space="preserve"> </w:t>
            </w:r>
            <w:r>
              <w:rPr>
                <w:sz w:val="14"/>
              </w:rPr>
              <w:t>службама;</w:t>
            </w:r>
          </w:p>
          <w:p w:rsidR="00E53F39" w:rsidRDefault="006408C0">
            <w:pPr>
              <w:pStyle w:val="TableParagraph"/>
              <w:numPr>
                <w:ilvl w:val="0"/>
                <w:numId w:val="276"/>
              </w:numPr>
              <w:tabs>
                <w:tab w:val="left" w:pos="176"/>
              </w:tabs>
              <w:ind w:right="111" w:hanging="119"/>
              <w:rPr>
                <w:sz w:val="14"/>
              </w:rPr>
            </w:pPr>
            <w:r>
              <w:rPr>
                <w:sz w:val="14"/>
              </w:rPr>
              <w:t>разликује изворе и начине заштите</w:t>
            </w:r>
            <w:r>
              <w:rPr>
                <w:spacing w:val="-18"/>
                <w:sz w:val="14"/>
              </w:rPr>
              <w:t xml:space="preserve"> </w:t>
            </w:r>
            <w:r>
              <w:rPr>
                <w:spacing w:val="-3"/>
                <w:sz w:val="14"/>
              </w:rPr>
              <w:t xml:space="preserve">од буке </w:t>
            </w:r>
            <w:r>
              <w:rPr>
                <w:sz w:val="14"/>
              </w:rPr>
              <w:t>на</w:t>
            </w:r>
            <w:r>
              <w:rPr>
                <w:sz w:val="14"/>
              </w:rPr>
              <w:t xml:space="preserve"> </w:t>
            </w:r>
            <w:r>
              <w:rPr>
                <w:sz w:val="14"/>
              </w:rPr>
              <w:t>аеродромима;</w:t>
            </w:r>
          </w:p>
        </w:tc>
        <w:tc>
          <w:tcPr>
            <w:tcW w:w="2949" w:type="dxa"/>
          </w:tcPr>
          <w:p w:rsidR="00E53F39" w:rsidRDefault="006408C0">
            <w:pPr>
              <w:pStyle w:val="TableParagraph"/>
              <w:numPr>
                <w:ilvl w:val="0"/>
                <w:numId w:val="275"/>
              </w:numPr>
              <w:tabs>
                <w:tab w:val="left" w:pos="176"/>
              </w:tabs>
              <w:spacing w:before="20" w:line="161" w:lineRule="exact"/>
              <w:rPr>
                <w:sz w:val="14"/>
              </w:rPr>
            </w:pPr>
            <w:r>
              <w:rPr>
                <w:sz w:val="14"/>
              </w:rPr>
              <w:t>Ваздухопловни субјекти на</w:t>
            </w:r>
            <w:r>
              <w:rPr>
                <w:spacing w:val="-7"/>
                <w:sz w:val="14"/>
              </w:rPr>
              <w:t xml:space="preserve"> </w:t>
            </w:r>
            <w:r>
              <w:rPr>
                <w:sz w:val="14"/>
              </w:rPr>
              <w:t>аеродрому;</w:t>
            </w:r>
          </w:p>
          <w:p w:rsidR="00E53F39" w:rsidRDefault="006408C0">
            <w:pPr>
              <w:pStyle w:val="TableParagraph"/>
              <w:numPr>
                <w:ilvl w:val="0"/>
                <w:numId w:val="275"/>
              </w:numPr>
              <w:tabs>
                <w:tab w:val="left" w:pos="176"/>
              </w:tabs>
              <w:ind w:right="94"/>
              <w:rPr>
                <w:sz w:val="14"/>
              </w:rPr>
            </w:pPr>
            <w:r>
              <w:rPr>
                <w:sz w:val="14"/>
              </w:rPr>
              <w:t>Међународни прописи и приручници који</w:t>
            </w:r>
            <w:r>
              <w:rPr>
                <w:spacing w:val="-25"/>
                <w:sz w:val="14"/>
              </w:rPr>
              <w:t xml:space="preserve"> </w:t>
            </w:r>
            <w:r>
              <w:rPr>
                <w:sz w:val="14"/>
              </w:rPr>
              <w:t>се односе на</w:t>
            </w:r>
            <w:r>
              <w:rPr>
                <w:spacing w:val="-2"/>
                <w:sz w:val="14"/>
              </w:rPr>
              <w:t xml:space="preserve"> </w:t>
            </w:r>
            <w:r>
              <w:rPr>
                <w:sz w:val="14"/>
              </w:rPr>
              <w:t>аеродроме;</w:t>
            </w:r>
          </w:p>
          <w:p w:rsidR="00E53F39" w:rsidRDefault="006408C0">
            <w:pPr>
              <w:pStyle w:val="TableParagraph"/>
              <w:numPr>
                <w:ilvl w:val="0"/>
                <w:numId w:val="275"/>
              </w:numPr>
              <w:tabs>
                <w:tab w:val="left" w:pos="176"/>
              </w:tabs>
              <w:ind w:right="296"/>
              <w:rPr>
                <w:sz w:val="14"/>
              </w:rPr>
            </w:pPr>
            <w:r>
              <w:rPr>
                <w:sz w:val="14"/>
              </w:rPr>
              <w:t>Национална</w:t>
            </w:r>
            <w:r>
              <w:rPr>
                <w:spacing w:val="-7"/>
                <w:sz w:val="14"/>
              </w:rPr>
              <w:t xml:space="preserve"> </w:t>
            </w:r>
            <w:r>
              <w:rPr>
                <w:sz w:val="14"/>
              </w:rPr>
              <w:t>регулатива</w:t>
            </w:r>
            <w:r>
              <w:rPr>
                <w:spacing w:val="-6"/>
                <w:sz w:val="14"/>
              </w:rPr>
              <w:t xml:space="preserve"> </w:t>
            </w:r>
            <w:r>
              <w:rPr>
                <w:sz w:val="14"/>
              </w:rPr>
              <w:t>која</w:t>
            </w:r>
            <w:r>
              <w:rPr>
                <w:spacing w:val="-6"/>
                <w:sz w:val="14"/>
              </w:rPr>
              <w:t xml:space="preserve"> </w:t>
            </w:r>
            <w:r>
              <w:rPr>
                <w:sz w:val="14"/>
              </w:rPr>
              <w:t>се</w:t>
            </w:r>
            <w:r>
              <w:rPr>
                <w:spacing w:val="-6"/>
                <w:sz w:val="14"/>
              </w:rPr>
              <w:t xml:space="preserve"> </w:t>
            </w:r>
            <w:r>
              <w:rPr>
                <w:sz w:val="14"/>
              </w:rPr>
              <w:t>односи</w:t>
            </w:r>
            <w:r>
              <w:rPr>
                <w:spacing w:val="-6"/>
                <w:sz w:val="14"/>
              </w:rPr>
              <w:t xml:space="preserve"> </w:t>
            </w:r>
            <w:r>
              <w:rPr>
                <w:sz w:val="14"/>
              </w:rPr>
              <w:t>на аеродроме;</w:t>
            </w:r>
          </w:p>
          <w:p w:rsidR="00E53F39" w:rsidRDefault="006408C0">
            <w:pPr>
              <w:pStyle w:val="TableParagraph"/>
              <w:numPr>
                <w:ilvl w:val="0"/>
                <w:numId w:val="275"/>
              </w:numPr>
              <w:tabs>
                <w:tab w:val="left" w:pos="176"/>
              </w:tabs>
              <w:spacing w:line="159" w:lineRule="exact"/>
              <w:rPr>
                <w:sz w:val="14"/>
              </w:rPr>
            </w:pPr>
            <w:r>
              <w:rPr>
                <w:sz w:val="14"/>
              </w:rPr>
              <w:t>Класификација</w:t>
            </w:r>
            <w:r>
              <w:rPr>
                <w:spacing w:val="-1"/>
                <w:sz w:val="14"/>
              </w:rPr>
              <w:t xml:space="preserve"> </w:t>
            </w:r>
            <w:r>
              <w:rPr>
                <w:sz w:val="14"/>
              </w:rPr>
              <w:t>аеродрома:</w:t>
            </w:r>
          </w:p>
          <w:p w:rsidR="00E53F39" w:rsidRDefault="006408C0">
            <w:pPr>
              <w:pStyle w:val="TableParagraph"/>
              <w:numPr>
                <w:ilvl w:val="0"/>
                <w:numId w:val="274"/>
              </w:numPr>
              <w:tabs>
                <w:tab w:val="left" w:pos="161"/>
              </w:tabs>
              <w:spacing w:line="160" w:lineRule="exact"/>
              <w:rPr>
                <w:sz w:val="14"/>
              </w:rPr>
            </w:pPr>
            <w:r>
              <w:rPr>
                <w:sz w:val="14"/>
              </w:rPr>
              <w:t>дефиниција</w:t>
            </w:r>
            <w:r>
              <w:rPr>
                <w:spacing w:val="-1"/>
                <w:sz w:val="14"/>
              </w:rPr>
              <w:t xml:space="preserve"> </w:t>
            </w:r>
            <w:r>
              <w:rPr>
                <w:sz w:val="14"/>
              </w:rPr>
              <w:t>аеродрома;</w:t>
            </w:r>
          </w:p>
          <w:p w:rsidR="00E53F39" w:rsidRDefault="006408C0">
            <w:pPr>
              <w:pStyle w:val="TableParagraph"/>
              <w:numPr>
                <w:ilvl w:val="0"/>
                <w:numId w:val="274"/>
              </w:numPr>
              <w:tabs>
                <w:tab w:val="left" w:pos="161"/>
              </w:tabs>
              <w:spacing w:line="160" w:lineRule="exact"/>
              <w:rPr>
                <w:sz w:val="14"/>
              </w:rPr>
            </w:pPr>
            <w:r>
              <w:rPr>
                <w:sz w:val="14"/>
              </w:rPr>
              <w:t xml:space="preserve">референтни </w:t>
            </w:r>
            <w:r>
              <w:rPr>
                <w:spacing w:val="-5"/>
                <w:sz w:val="14"/>
              </w:rPr>
              <w:t>код</w:t>
            </w:r>
            <w:r>
              <w:rPr>
                <w:spacing w:val="-1"/>
                <w:sz w:val="14"/>
              </w:rPr>
              <w:t xml:space="preserve"> </w:t>
            </w:r>
            <w:r>
              <w:rPr>
                <w:sz w:val="14"/>
              </w:rPr>
              <w:t>аеродрома;</w:t>
            </w:r>
          </w:p>
          <w:p w:rsidR="00E53F39" w:rsidRDefault="006408C0">
            <w:pPr>
              <w:pStyle w:val="TableParagraph"/>
              <w:numPr>
                <w:ilvl w:val="0"/>
                <w:numId w:val="274"/>
              </w:numPr>
              <w:tabs>
                <w:tab w:val="left" w:pos="161"/>
              </w:tabs>
              <w:ind w:right="93"/>
              <w:rPr>
                <w:sz w:val="14"/>
              </w:rPr>
            </w:pPr>
            <w:r>
              <w:rPr>
                <w:sz w:val="14"/>
              </w:rPr>
              <w:t>класификација аеродрома према</w:t>
            </w:r>
            <w:r>
              <w:rPr>
                <w:spacing w:val="-16"/>
                <w:sz w:val="14"/>
              </w:rPr>
              <w:t xml:space="preserve"> </w:t>
            </w:r>
            <w:r>
              <w:rPr>
                <w:sz w:val="14"/>
              </w:rPr>
              <w:t>опремљено- сти полетно-слетне</w:t>
            </w:r>
            <w:r>
              <w:rPr>
                <w:spacing w:val="-2"/>
                <w:sz w:val="14"/>
              </w:rPr>
              <w:t xml:space="preserve"> </w:t>
            </w:r>
            <w:r>
              <w:rPr>
                <w:sz w:val="14"/>
              </w:rPr>
              <w:t>стазе;</w:t>
            </w:r>
          </w:p>
          <w:p w:rsidR="00E53F39" w:rsidRDefault="006408C0">
            <w:pPr>
              <w:pStyle w:val="TableParagraph"/>
              <w:numPr>
                <w:ilvl w:val="0"/>
                <w:numId w:val="274"/>
              </w:numPr>
              <w:tabs>
                <w:tab w:val="left" w:pos="161"/>
              </w:tabs>
              <w:ind w:right="519"/>
              <w:rPr>
                <w:sz w:val="14"/>
              </w:rPr>
            </w:pPr>
            <w:r>
              <w:rPr>
                <w:sz w:val="14"/>
              </w:rPr>
              <w:t>фактори који утичу на избор</w:t>
            </w:r>
            <w:r>
              <w:rPr>
                <w:spacing w:val="-23"/>
                <w:sz w:val="14"/>
              </w:rPr>
              <w:t xml:space="preserve"> </w:t>
            </w:r>
            <w:r>
              <w:rPr>
                <w:sz w:val="14"/>
              </w:rPr>
              <w:t>локације аеродрома;</w:t>
            </w:r>
          </w:p>
          <w:p w:rsidR="00E53F39" w:rsidRDefault="006408C0">
            <w:pPr>
              <w:pStyle w:val="TableParagraph"/>
              <w:numPr>
                <w:ilvl w:val="0"/>
                <w:numId w:val="274"/>
              </w:numPr>
              <w:tabs>
                <w:tab w:val="left" w:pos="161"/>
              </w:tabs>
              <w:spacing w:line="159" w:lineRule="exact"/>
              <w:rPr>
                <w:sz w:val="14"/>
              </w:rPr>
            </w:pPr>
            <w:r>
              <w:rPr>
                <w:sz w:val="14"/>
              </w:rPr>
              <w:t>површи за ограничавање</w:t>
            </w:r>
            <w:r>
              <w:rPr>
                <w:spacing w:val="-5"/>
                <w:sz w:val="14"/>
              </w:rPr>
              <w:t xml:space="preserve"> </w:t>
            </w:r>
            <w:r>
              <w:rPr>
                <w:sz w:val="14"/>
              </w:rPr>
              <w:t>препрека;</w:t>
            </w:r>
          </w:p>
          <w:p w:rsidR="00E53F39" w:rsidRDefault="006408C0">
            <w:pPr>
              <w:pStyle w:val="TableParagraph"/>
              <w:numPr>
                <w:ilvl w:val="0"/>
                <w:numId w:val="273"/>
              </w:numPr>
              <w:tabs>
                <w:tab w:val="left" w:pos="176"/>
              </w:tabs>
              <w:spacing w:line="160" w:lineRule="exact"/>
              <w:rPr>
                <w:sz w:val="14"/>
              </w:rPr>
            </w:pPr>
            <w:r>
              <w:rPr>
                <w:sz w:val="14"/>
              </w:rPr>
              <w:t>Елементи плана</w:t>
            </w:r>
            <w:r>
              <w:rPr>
                <w:spacing w:val="-2"/>
                <w:sz w:val="14"/>
              </w:rPr>
              <w:t xml:space="preserve"> </w:t>
            </w:r>
            <w:r>
              <w:rPr>
                <w:sz w:val="14"/>
              </w:rPr>
              <w:t>аеродрома:</w:t>
            </w:r>
          </w:p>
          <w:p w:rsidR="00E53F39" w:rsidRDefault="006408C0">
            <w:pPr>
              <w:pStyle w:val="TableParagraph"/>
              <w:numPr>
                <w:ilvl w:val="0"/>
                <w:numId w:val="272"/>
              </w:numPr>
              <w:tabs>
                <w:tab w:val="left" w:pos="161"/>
              </w:tabs>
              <w:ind w:right="116"/>
              <w:rPr>
                <w:sz w:val="14"/>
              </w:rPr>
            </w:pPr>
            <w:r>
              <w:rPr>
                <w:sz w:val="14"/>
              </w:rPr>
              <w:t>основни елементи аеродрома и фактори</w:t>
            </w:r>
            <w:r>
              <w:rPr>
                <w:spacing w:val="-19"/>
                <w:sz w:val="14"/>
              </w:rPr>
              <w:t xml:space="preserve"> </w:t>
            </w:r>
            <w:r>
              <w:rPr>
                <w:sz w:val="14"/>
              </w:rPr>
              <w:t>који утичу на</w:t>
            </w:r>
            <w:r>
              <w:rPr>
                <w:spacing w:val="-2"/>
                <w:sz w:val="14"/>
              </w:rPr>
              <w:t xml:space="preserve"> </w:t>
            </w:r>
            <w:r>
              <w:rPr>
                <w:sz w:val="14"/>
              </w:rPr>
              <w:t>њих;</w:t>
            </w:r>
          </w:p>
          <w:p w:rsidR="00E53F39" w:rsidRDefault="006408C0">
            <w:pPr>
              <w:pStyle w:val="TableParagraph"/>
              <w:numPr>
                <w:ilvl w:val="0"/>
                <w:numId w:val="272"/>
              </w:numPr>
              <w:tabs>
                <w:tab w:val="left" w:pos="161"/>
              </w:tabs>
              <w:spacing w:line="159" w:lineRule="exact"/>
              <w:rPr>
                <w:sz w:val="14"/>
              </w:rPr>
            </w:pPr>
            <w:r>
              <w:rPr>
                <w:sz w:val="14"/>
              </w:rPr>
              <w:t>план аеродрома и међузависност</w:t>
            </w:r>
            <w:r>
              <w:rPr>
                <w:spacing w:val="-8"/>
                <w:sz w:val="14"/>
              </w:rPr>
              <w:t xml:space="preserve"> </w:t>
            </w:r>
            <w:r>
              <w:rPr>
                <w:sz w:val="14"/>
              </w:rPr>
              <w:t>елемената.</w:t>
            </w:r>
          </w:p>
          <w:p w:rsidR="00E53F39" w:rsidRDefault="006408C0">
            <w:pPr>
              <w:pStyle w:val="TableParagraph"/>
              <w:numPr>
                <w:ilvl w:val="0"/>
                <w:numId w:val="271"/>
              </w:numPr>
              <w:tabs>
                <w:tab w:val="left" w:pos="176"/>
              </w:tabs>
              <w:spacing w:line="160" w:lineRule="exact"/>
              <w:rPr>
                <w:sz w:val="14"/>
              </w:rPr>
            </w:pPr>
            <w:r>
              <w:rPr>
                <w:sz w:val="14"/>
              </w:rPr>
              <w:t>Оперативне површине</w:t>
            </w:r>
            <w:r>
              <w:rPr>
                <w:spacing w:val="-4"/>
                <w:sz w:val="14"/>
              </w:rPr>
              <w:t xml:space="preserve"> </w:t>
            </w:r>
            <w:r>
              <w:rPr>
                <w:sz w:val="14"/>
              </w:rPr>
              <w:t>аеродрома:</w:t>
            </w:r>
          </w:p>
          <w:p w:rsidR="00E53F39" w:rsidRDefault="006408C0">
            <w:pPr>
              <w:pStyle w:val="TableParagraph"/>
              <w:numPr>
                <w:ilvl w:val="0"/>
                <w:numId w:val="270"/>
              </w:numPr>
              <w:tabs>
                <w:tab w:val="left" w:pos="161"/>
              </w:tabs>
              <w:ind w:right="191"/>
              <w:rPr>
                <w:sz w:val="14"/>
              </w:rPr>
            </w:pPr>
            <w:r>
              <w:rPr>
                <w:sz w:val="14"/>
              </w:rPr>
              <w:t>полетно-слетна стаза: врсте и конфигу- рације полетно-слетних стаза; основна стаза полетно-слетне стазе, заштитни</w:t>
            </w:r>
            <w:r>
              <w:rPr>
                <w:spacing w:val="-22"/>
                <w:sz w:val="14"/>
              </w:rPr>
              <w:t xml:space="preserve"> </w:t>
            </w:r>
            <w:r>
              <w:rPr>
                <w:sz w:val="14"/>
              </w:rPr>
              <w:t>појас</w:t>
            </w:r>
          </w:p>
          <w:p w:rsidR="00E53F39" w:rsidRDefault="006408C0">
            <w:pPr>
              <w:pStyle w:val="TableParagraph"/>
              <w:spacing w:line="237" w:lineRule="auto"/>
              <w:ind w:left="160" w:right="32" w:firstLine="0"/>
              <w:rPr>
                <w:sz w:val="14"/>
              </w:rPr>
            </w:pPr>
            <w:r>
              <w:rPr>
                <w:sz w:val="14"/>
              </w:rPr>
              <w:t>полетно-слетне стазе; претпоље, продужетак за заустављање; зашт</w:t>
            </w:r>
            <w:r>
              <w:rPr>
                <w:sz w:val="14"/>
              </w:rPr>
              <w:t>итна површина краја полетно-слетне стазе; декларисане дужине полетно-слетне стазе; физичке карактери- стике (дужине, ширине, подужни и попречни нагиби), услови који утичу на дужину полетно-слетне стазе, корекције дужине полетно-слетне стазе;</w:t>
            </w:r>
          </w:p>
          <w:p w:rsidR="00E53F39" w:rsidRDefault="006408C0">
            <w:pPr>
              <w:pStyle w:val="TableParagraph"/>
              <w:numPr>
                <w:ilvl w:val="0"/>
                <w:numId w:val="270"/>
              </w:numPr>
              <w:tabs>
                <w:tab w:val="left" w:pos="161"/>
              </w:tabs>
              <w:ind w:right="75"/>
              <w:rPr>
                <w:sz w:val="14"/>
              </w:rPr>
            </w:pPr>
            <w:r>
              <w:rPr>
                <w:spacing w:val="-3"/>
                <w:sz w:val="14"/>
              </w:rPr>
              <w:t xml:space="preserve">рулна </w:t>
            </w:r>
            <w:r>
              <w:rPr>
                <w:sz w:val="14"/>
              </w:rPr>
              <w:t>стаза: в</w:t>
            </w:r>
            <w:r>
              <w:rPr>
                <w:sz w:val="14"/>
              </w:rPr>
              <w:t xml:space="preserve">рсте и конфигурација </w:t>
            </w:r>
            <w:r>
              <w:rPr>
                <w:spacing w:val="-3"/>
                <w:sz w:val="14"/>
              </w:rPr>
              <w:t xml:space="preserve">рулних </w:t>
            </w:r>
            <w:r>
              <w:rPr>
                <w:sz w:val="14"/>
              </w:rPr>
              <w:t>стаза и фактори који утичу на</w:t>
            </w:r>
            <w:r>
              <w:rPr>
                <w:spacing w:val="-22"/>
                <w:sz w:val="14"/>
              </w:rPr>
              <w:t xml:space="preserve"> </w:t>
            </w:r>
            <w:r>
              <w:rPr>
                <w:sz w:val="14"/>
              </w:rPr>
              <w:t xml:space="preserve">конфигурацију рулних стаза; заштитни појас </w:t>
            </w:r>
            <w:r>
              <w:rPr>
                <w:spacing w:val="-3"/>
                <w:sz w:val="14"/>
              </w:rPr>
              <w:t xml:space="preserve">рулне </w:t>
            </w:r>
            <w:r>
              <w:rPr>
                <w:sz w:val="14"/>
              </w:rPr>
              <w:t xml:space="preserve">стазе; основна стаза </w:t>
            </w:r>
            <w:r>
              <w:rPr>
                <w:spacing w:val="-3"/>
                <w:sz w:val="14"/>
              </w:rPr>
              <w:t>рулне</w:t>
            </w:r>
            <w:r>
              <w:rPr>
                <w:spacing w:val="-1"/>
                <w:sz w:val="14"/>
              </w:rPr>
              <w:t xml:space="preserve"> </w:t>
            </w:r>
            <w:r>
              <w:rPr>
                <w:sz w:val="14"/>
              </w:rPr>
              <w:t>стазе;</w:t>
            </w:r>
          </w:p>
          <w:p w:rsidR="00E53F39" w:rsidRDefault="006408C0">
            <w:pPr>
              <w:pStyle w:val="TableParagraph"/>
              <w:numPr>
                <w:ilvl w:val="0"/>
                <w:numId w:val="270"/>
              </w:numPr>
              <w:tabs>
                <w:tab w:val="left" w:pos="161"/>
              </w:tabs>
              <w:spacing w:line="237" w:lineRule="auto"/>
              <w:ind w:right="282"/>
              <w:jc w:val="both"/>
              <w:rPr>
                <w:sz w:val="14"/>
              </w:rPr>
            </w:pPr>
            <w:r>
              <w:rPr>
                <w:sz w:val="14"/>
              </w:rPr>
              <w:t>платформа: типови платформи;</w:t>
            </w:r>
            <w:r>
              <w:rPr>
                <w:spacing w:val="-22"/>
                <w:sz w:val="14"/>
              </w:rPr>
              <w:t xml:space="preserve"> </w:t>
            </w:r>
            <w:r>
              <w:rPr>
                <w:sz w:val="14"/>
              </w:rPr>
              <w:t>величине, распоред и број паркинг позиција, остале површине на</w:t>
            </w:r>
            <w:r>
              <w:rPr>
                <w:spacing w:val="-2"/>
                <w:sz w:val="14"/>
              </w:rPr>
              <w:t xml:space="preserve"> </w:t>
            </w:r>
            <w:r>
              <w:rPr>
                <w:spacing w:val="-3"/>
                <w:sz w:val="14"/>
              </w:rPr>
              <w:t>аеродрому.</w:t>
            </w:r>
          </w:p>
          <w:p w:rsidR="00E53F39" w:rsidRDefault="006408C0">
            <w:pPr>
              <w:pStyle w:val="TableParagraph"/>
              <w:numPr>
                <w:ilvl w:val="0"/>
                <w:numId w:val="269"/>
              </w:numPr>
              <w:tabs>
                <w:tab w:val="left" w:pos="176"/>
              </w:tabs>
              <w:spacing w:line="161" w:lineRule="exact"/>
              <w:rPr>
                <w:sz w:val="14"/>
              </w:rPr>
            </w:pPr>
            <w:r>
              <w:rPr>
                <w:sz w:val="14"/>
              </w:rPr>
              <w:t>Објекти на</w:t>
            </w:r>
            <w:r>
              <w:rPr>
                <w:spacing w:val="-2"/>
                <w:sz w:val="14"/>
              </w:rPr>
              <w:t xml:space="preserve"> </w:t>
            </w:r>
            <w:r>
              <w:rPr>
                <w:sz w:val="14"/>
              </w:rPr>
              <w:t>а</w:t>
            </w:r>
            <w:r>
              <w:rPr>
                <w:sz w:val="14"/>
              </w:rPr>
              <w:t>еродрому:</w:t>
            </w:r>
          </w:p>
          <w:p w:rsidR="00E53F39" w:rsidRDefault="006408C0">
            <w:pPr>
              <w:pStyle w:val="TableParagraph"/>
              <w:numPr>
                <w:ilvl w:val="0"/>
                <w:numId w:val="268"/>
              </w:numPr>
              <w:tabs>
                <w:tab w:val="left" w:pos="161"/>
              </w:tabs>
              <w:ind w:right="193"/>
              <w:rPr>
                <w:sz w:val="14"/>
              </w:rPr>
            </w:pPr>
            <w:r>
              <w:rPr>
                <w:sz w:val="14"/>
              </w:rPr>
              <w:t>пристаништа зграда: појам пристанишног комплекса, локација и типови При стани- шних зграда, простори и основни садржаји пристаниште зграде, доступност и повеза- ност саобраћајницама;</w:t>
            </w:r>
          </w:p>
          <w:p w:rsidR="00E53F39" w:rsidRDefault="006408C0">
            <w:pPr>
              <w:pStyle w:val="TableParagraph"/>
              <w:numPr>
                <w:ilvl w:val="0"/>
                <w:numId w:val="268"/>
              </w:numPr>
              <w:tabs>
                <w:tab w:val="left" w:pos="161"/>
              </w:tabs>
              <w:spacing w:line="237" w:lineRule="auto"/>
              <w:ind w:right="46"/>
              <w:rPr>
                <w:sz w:val="14"/>
              </w:rPr>
            </w:pPr>
            <w:r>
              <w:rPr>
                <w:sz w:val="14"/>
              </w:rPr>
              <w:t>робно-царинско складиште: појам и локација робног комплекса, типови робних</w:t>
            </w:r>
            <w:r>
              <w:rPr>
                <w:spacing w:val="-21"/>
                <w:sz w:val="14"/>
              </w:rPr>
              <w:t xml:space="preserve"> </w:t>
            </w:r>
            <w:r>
              <w:rPr>
                <w:sz w:val="14"/>
              </w:rPr>
              <w:t>складишта, просторије и садржаји робног складишта, организација токова роба у складишту, про- стори за претовар</w:t>
            </w:r>
            <w:r>
              <w:rPr>
                <w:spacing w:val="-2"/>
                <w:sz w:val="14"/>
              </w:rPr>
              <w:t xml:space="preserve"> </w:t>
            </w:r>
            <w:r>
              <w:rPr>
                <w:sz w:val="14"/>
              </w:rPr>
              <w:t>робе;</w:t>
            </w:r>
          </w:p>
          <w:p w:rsidR="00E53F39" w:rsidRDefault="006408C0">
            <w:pPr>
              <w:pStyle w:val="TableParagraph"/>
              <w:numPr>
                <w:ilvl w:val="0"/>
                <w:numId w:val="268"/>
              </w:numPr>
              <w:tabs>
                <w:tab w:val="left" w:pos="161"/>
              </w:tabs>
              <w:ind w:right="108"/>
              <w:rPr>
                <w:sz w:val="14"/>
              </w:rPr>
            </w:pPr>
            <w:r>
              <w:rPr>
                <w:sz w:val="14"/>
              </w:rPr>
              <w:t>остали објекти на аеродрому: објекат ватрогасно-спасилачке служ</w:t>
            </w:r>
            <w:r>
              <w:rPr>
                <w:sz w:val="14"/>
              </w:rPr>
              <w:t>бе; објекти службе</w:t>
            </w:r>
            <w:r>
              <w:rPr>
                <w:spacing w:val="-9"/>
                <w:sz w:val="14"/>
              </w:rPr>
              <w:t xml:space="preserve"> </w:t>
            </w:r>
            <w:r>
              <w:rPr>
                <w:sz w:val="14"/>
              </w:rPr>
              <w:t>контроле</w:t>
            </w:r>
            <w:r>
              <w:rPr>
                <w:spacing w:val="-10"/>
                <w:sz w:val="14"/>
              </w:rPr>
              <w:t xml:space="preserve"> </w:t>
            </w:r>
            <w:r>
              <w:rPr>
                <w:sz w:val="14"/>
              </w:rPr>
              <w:t>летења</w:t>
            </w:r>
            <w:r>
              <w:rPr>
                <w:spacing w:val="-10"/>
                <w:sz w:val="14"/>
              </w:rPr>
              <w:t xml:space="preserve"> </w:t>
            </w:r>
            <w:r>
              <w:rPr>
                <w:sz w:val="14"/>
              </w:rPr>
              <w:t>технички</w:t>
            </w:r>
            <w:r>
              <w:rPr>
                <w:spacing w:val="-9"/>
                <w:sz w:val="14"/>
              </w:rPr>
              <w:t xml:space="preserve"> </w:t>
            </w:r>
            <w:r>
              <w:rPr>
                <w:sz w:val="14"/>
              </w:rPr>
              <w:t>комплекс; погонско</w:t>
            </w:r>
            <w:r>
              <w:rPr>
                <w:spacing w:val="-1"/>
                <w:sz w:val="14"/>
              </w:rPr>
              <w:t xml:space="preserve"> </w:t>
            </w:r>
            <w:r>
              <w:rPr>
                <w:sz w:val="14"/>
              </w:rPr>
              <w:t>складиште.</w:t>
            </w:r>
          </w:p>
          <w:p w:rsidR="00E53F39" w:rsidRDefault="006408C0">
            <w:pPr>
              <w:pStyle w:val="TableParagraph"/>
              <w:numPr>
                <w:ilvl w:val="0"/>
                <w:numId w:val="267"/>
              </w:numPr>
              <w:tabs>
                <w:tab w:val="left" w:pos="176"/>
              </w:tabs>
              <w:spacing w:line="237" w:lineRule="auto"/>
              <w:ind w:right="520"/>
              <w:rPr>
                <w:sz w:val="14"/>
              </w:rPr>
            </w:pPr>
            <w:r>
              <w:rPr>
                <w:sz w:val="14"/>
              </w:rPr>
              <w:t>Обележавање оперативних</w:t>
            </w:r>
            <w:r>
              <w:rPr>
                <w:spacing w:val="-18"/>
                <w:sz w:val="14"/>
              </w:rPr>
              <w:t xml:space="preserve"> </w:t>
            </w:r>
            <w:r>
              <w:rPr>
                <w:sz w:val="14"/>
              </w:rPr>
              <w:t>површина аеродрома:</w:t>
            </w:r>
          </w:p>
          <w:p w:rsidR="00E53F39" w:rsidRDefault="006408C0">
            <w:pPr>
              <w:pStyle w:val="TableParagraph"/>
              <w:numPr>
                <w:ilvl w:val="0"/>
                <w:numId w:val="266"/>
              </w:numPr>
              <w:tabs>
                <w:tab w:val="left" w:pos="161"/>
              </w:tabs>
              <w:ind w:right="125"/>
              <w:rPr>
                <w:sz w:val="14"/>
              </w:rPr>
            </w:pPr>
            <w:r>
              <w:rPr>
                <w:sz w:val="14"/>
              </w:rPr>
              <w:t>дневно обележавање: ознаке хоризонталне сигнализације на маневарским</w:t>
            </w:r>
            <w:r>
              <w:rPr>
                <w:spacing w:val="-18"/>
                <w:sz w:val="14"/>
              </w:rPr>
              <w:t xml:space="preserve"> </w:t>
            </w:r>
            <w:r>
              <w:rPr>
                <w:sz w:val="14"/>
              </w:rPr>
              <w:t xml:space="preserve">површинама, платформи и другим аеродромским повр- шинама; вертикална </w:t>
            </w:r>
            <w:r>
              <w:rPr>
                <w:sz w:val="14"/>
              </w:rPr>
              <w:t>сигнализација (знаци наредби, знаци</w:t>
            </w:r>
            <w:r>
              <w:rPr>
                <w:spacing w:val="-2"/>
                <w:sz w:val="14"/>
              </w:rPr>
              <w:t xml:space="preserve"> </w:t>
            </w:r>
            <w:r>
              <w:rPr>
                <w:sz w:val="14"/>
              </w:rPr>
              <w:t>обавештења);</w:t>
            </w:r>
          </w:p>
          <w:p w:rsidR="00E53F39" w:rsidRDefault="006408C0">
            <w:pPr>
              <w:pStyle w:val="TableParagraph"/>
              <w:numPr>
                <w:ilvl w:val="0"/>
                <w:numId w:val="266"/>
              </w:numPr>
              <w:tabs>
                <w:tab w:val="left" w:pos="161"/>
              </w:tabs>
              <w:spacing w:line="237" w:lineRule="auto"/>
              <w:ind w:right="79"/>
              <w:rPr>
                <w:sz w:val="14"/>
              </w:rPr>
            </w:pPr>
            <w:r>
              <w:rPr>
                <w:sz w:val="14"/>
              </w:rPr>
              <w:t xml:space="preserve">светлосно обележавање: врсте светала; обележавање полетно-слетних стаза на основу категорије и </w:t>
            </w:r>
            <w:r>
              <w:rPr>
                <w:spacing w:val="-3"/>
                <w:sz w:val="14"/>
              </w:rPr>
              <w:t xml:space="preserve">кодног </w:t>
            </w:r>
            <w:r>
              <w:rPr>
                <w:sz w:val="14"/>
              </w:rPr>
              <w:t>броја;</w:t>
            </w:r>
            <w:r>
              <w:rPr>
                <w:spacing w:val="-10"/>
                <w:sz w:val="14"/>
              </w:rPr>
              <w:t xml:space="preserve"> </w:t>
            </w:r>
            <w:r>
              <w:rPr>
                <w:sz w:val="14"/>
              </w:rPr>
              <w:t>обележава- ње рулних стаза, обележавање пристаниште платформе и других површина,</w:t>
            </w:r>
            <w:r>
              <w:rPr>
                <w:spacing w:val="-22"/>
                <w:sz w:val="14"/>
              </w:rPr>
              <w:t xml:space="preserve"> </w:t>
            </w:r>
            <w:r>
              <w:rPr>
                <w:sz w:val="14"/>
              </w:rPr>
              <w:t>обележавање прилаза полетно-слетној стази, обележавање нагиба равни</w:t>
            </w:r>
            <w:r>
              <w:rPr>
                <w:spacing w:val="-2"/>
                <w:sz w:val="14"/>
              </w:rPr>
              <w:t xml:space="preserve"> </w:t>
            </w:r>
            <w:r>
              <w:rPr>
                <w:sz w:val="14"/>
              </w:rPr>
              <w:t>прилаза.</w:t>
            </w:r>
          </w:p>
        </w:tc>
        <w:tc>
          <w:tcPr>
            <w:tcW w:w="2949" w:type="dxa"/>
          </w:tcPr>
          <w:p w:rsidR="00E53F39" w:rsidRDefault="006408C0">
            <w:pPr>
              <w:pStyle w:val="TableParagraph"/>
              <w:numPr>
                <w:ilvl w:val="0"/>
                <w:numId w:val="265"/>
              </w:numPr>
              <w:tabs>
                <w:tab w:val="left" w:pos="175"/>
              </w:tabs>
              <w:spacing w:before="21"/>
              <w:ind w:right="387"/>
              <w:jc w:val="both"/>
              <w:rPr>
                <w:sz w:val="14"/>
              </w:rPr>
            </w:pPr>
            <w:r>
              <w:rPr>
                <w:sz w:val="14"/>
              </w:rPr>
              <w:t xml:space="preserve">На почетку </w:t>
            </w:r>
            <w:r>
              <w:rPr>
                <w:spacing w:val="-3"/>
                <w:sz w:val="14"/>
              </w:rPr>
              <w:t xml:space="preserve">модула </w:t>
            </w:r>
            <w:r>
              <w:rPr>
                <w:sz w:val="14"/>
              </w:rPr>
              <w:t>ученике упознати са циљем/циљевима</w:t>
            </w:r>
            <w:r>
              <w:rPr>
                <w:spacing w:val="-8"/>
                <w:sz w:val="14"/>
              </w:rPr>
              <w:t xml:space="preserve"> </w:t>
            </w:r>
            <w:r>
              <w:rPr>
                <w:sz w:val="14"/>
              </w:rPr>
              <w:t>и</w:t>
            </w:r>
            <w:r>
              <w:rPr>
                <w:spacing w:val="-9"/>
                <w:sz w:val="14"/>
              </w:rPr>
              <w:t xml:space="preserve"> </w:t>
            </w:r>
            <w:r>
              <w:rPr>
                <w:sz w:val="14"/>
              </w:rPr>
              <w:t>исходима,</w:t>
            </w:r>
            <w:r>
              <w:rPr>
                <w:spacing w:val="-8"/>
                <w:sz w:val="14"/>
              </w:rPr>
              <w:t xml:space="preserve"> </w:t>
            </w:r>
            <w:r>
              <w:rPr>
                <w:sz w:val="14"/>
              </w:rPr>
              <w:t>планом</w:t>
            </w:r>
            <w:r>
              <w:rPr>
                <w:spacing w:val="-8"/>
                <w:sz w:val="14"/>
              </w:rPr>
              <w:t xml:space="preserve"> </w:t>
            </w:r>
            <w:r>
              <w:rPr>
                <w:sz w:val="14"/>
              </w:rPr>
              <w:t>и начинима</w:t>
            </w:r>
            <w:r>
              <w:rPr>
                <w:spacing w:val="-1"/>
                <w:sz w:val="14"/>
              </w:rPr>
              <w:t xml:space="preserve"> </w:t>
            </w:r>
            <w:r>
              <w:rPr>
                <w:sz w:val="14"/>
              </w:rPr>
              <w:t>оцењивања</w:t>
            </w:r>
          </w:p>
          <w:p w:rsidR="00E53F39" w:rsidRDefault="006408C0">
            <w:pPr>
              <w:pStyle w:val="TableParagraph"/>
              <w:numPr>
                <w:ilvl w:val="0"/>
                <w:numId w:val="265"/>
              </w:numPr>
              <w:tabs>
                <w:tab w:val="left" w:pos="175"/>
              </w:tabs>
              <w:spacing w:line="237" w:lineRule="auto"/>
              <w:ind w:right="537"/>
              <w:rPr>
                <w:sz w:val="14"/>
              </w:rPr>
            </w:pPr>
            <w:r>
              <w:rPr>
                <w:sz w:val="14"/>
              </w:rPr>
              <w:t>Недељни приказ броја часова дат је</w:t>
            </w:r>
            <w:r>
              <w:rPr>
                <w:spacing w:val="-15"/>
                <w:sz w:val="14"/>
              </w:rPr>
              <w:t xml:space="preserve"> </w:t>
            </w:r>
            <w:r>
              <w:rPr>
                <w:sz w:val="14"/>
              </w:rPr>
              <w:t>у гантограму.</w:t>
            </w:r>
          </w:p>
          <w:p w:rsidR="00E53F39" w:rsidRDefault="00E53F39">
            <w:pPr>
              <w:pStyle w:val="TableParagraph"/>
              <w:spacing w:before="9"/>
              <w:ind w:left="0" w:firstLine="0"/>
              <w:rPr>
                <w:b/>
                <w:sz w:val="13"/>
              </w:rPr>
            </w:pPr>
          </w:p>
          <w:p w:rsidR="00E53F39" w:rsidRDefault="006408C0">
            <w:pPr>
              <w:pStyle w:val="TableParagraph"/>
              <w:spacing w:line="161" w:lineRule="exact"/>
              <w:ind w:left="54" w:firstLine="0"/>
              <w:rPr>
                <w:b/>
                <w:sz w:val="14"/>
              </w:rPr>
            </w:pPr>
            <w:r>
              <w:rPr>
                <w:b/>
                <w:sz w:val="14"/>
              </w:rPr>
              <w:t>Облици наставе и трајање</w:t>
            </w:r>
          </w:p>
          <w:p w:rsidR="00E53F39" w:rsidRDefault="006408C0">
            <w:pPr>
              <w:pStyle w:val="TableParagraph"/>
              <w:ind w:left="54" w:right="247" w:firstLine="0"/>
              <w:rPr>
                <w:sz w:val="14"/>
              </w:rPr>
            </w:pPr>
            <w:r>
              <w:rPr>
                <w:sz w:val="14"/>
              </w:rPr>
              <w:t>Модул се реализује кроз следеће облике наставе:</w:t>
            </w:r>
          </w:p>
          <w:p w:rsidR="00E53F39" w:rsidRDefault="006408C0">
            <w:pPr>
              <w:pStyle w:val="TableParagraph"/>
              <w:numPr>
                <w:ilvl w:val="0"/>
                <w:numId w:val="265"/>
              </w:numPr>
              <w:tabs>
                <w:tab w:val="left" w:pos="175"/>
              </w:tabs>
              <w:spacing w:line="159" w:lineRule="exact"/>
              <w:rPr>
                <w:b/>
                <w:sz w:val="14"/>
              </w:rPr>
            </w:pPr>
            <w:r>
              <w:rPr>
                <w:sz w:val="14"/>
              </w:rPr>
              <w:t xml:space="preserve">теоријска настава </w:t>
            </w:r>
            <w:r>
              <w:rPr>
                <w:b/>
                <w:sz w:val="14"/>
              </w:rPr>
              <w:t>(70</w:t>
            </w:r>
            <w:r>
              <w:rPr>
                <w:b/>
                <w:spacing w:val="-16"/>
                <w:sz w:val="14"/>
              </w:rPr>
              <w:t xml:space="preserve"> </w:t>
            </w:r>
            <w:r>
              <w:rPr>
                <w:b/>
                <w:sz w:val="14"/>
              </w:rPr>
              <w:t>часова)</w:t>
            </w:r>
          </w:p>
          <w:p w:rsidR="00E53F39" w:rsidRDefault="006408C0">
            <w:pPr>
              <w:pStyle w:val="TableParagraph"/>
              <w:numPr>
                <w:ilvl w:val="0"/>
                <w:numId w:val="265"/>
              </w:numPr>
              <w:tabs>
                <w:tab w:val="left" w:pos="175"/>
              </w:tabs>
              <w:spacing w:line="161" w:lineRule="exact"/>
              <w:rPr>
                <w:b/>
                <w:sz w:val="14"/>
              </w:rPr>
            </w:pPr>
            <w:r>
              <w:rPr>
                <w:sz w:val="14"/>
              </w:rPr>
              <w:t xml:space="preserve">кабинетске вежбе </w:t>
            </w:r>
            <w:r>
              <w:rPr>
                <w:b/>
                <w:sz w:val="14"/>
              </w:rPr>
              <w:t>(35</w:t>
            </w:r>
            <w:r>
              <w:rPr>
                <w:b/>
                <w:spacing w:val="-20"/>
                <w:sz w:val="14"/>
              </w:rPr>
              <w:t xml:space="preserve"> </w:t>
            </w:r>
            <w:r>
              <w:rPr>
                <w:b/>
                <w:sz w:val="14"/>
              </w:rPr>
              <w:t>часова)</w:t>
            </w:r>
          </w:p>
          <w:p w:rsidR="00E53F39" w:rsidRDefault="00E53F39">
            <w:pPr>
              <w:pStyle w:val="TableParagraph"/>
              <w:spacing w:before="9"/>
              <w:ind w:left="0" w:firstLine="0"/>
              <w:rPr>
                <w:b/>
                <w:sz w:val="13"/>
              </w:rPr>
            </w:pPr>
          </w:p>
          <w:p w:rsidR="00E53F39" w:rsidRDefault="006408C0">
            <w:pPr>
              <w:pStyle w:val="TableParagraph"/>
              <w:spacing w:line="161" w:lineRule="exact"/>
              <w:ind w:left="54" w:firstLine="0"/>
              <w:rPr>
                <w:b/>
                <w:sz w:val="14"/>
              </w:rPr>
            </w:pPr>
            <w:r>
              <w:rPr>
                <w:b/>
                <w:sz w:val="14"/>
              </w:rPr>
              <w:t>Подела одељења на групе</w:t>
            </w:r>
          </w:p>
          <w:p w:rsidR="00E53F39" w:rsidRDefault="006408C0">
            <w:pPr>
              <w:pStyle w:val="TableParagraph"/>
              <w:ind w:left="54" w:firstLine="0"/>
              <w:rPr>
                <w:sz w:val="14"/>
              </w:rPr>
            </w:pPr>
            <w:r>
              <w:rPr>
                <w:sz w:val="14"/>
              </w:rPr>
              <w:t>Одељење се дели на 2 групе приликом реализа- ције:</w:t>
            </w:r>
          </w:p>
          <w:p w:rsidR="00E53F39" w:rsidRDefault="006408C0">
            <w:pPr>
              <w:pStyle w:val="TableParagraph"/>
              <w:numPr>
                <w:ilvl w:val="0"/>
                <w:numId w:val="265"/>
              </w:numPr>
              <w:tabs>
                <w:tab w:val="left" w:pos="175"/>
              </w:tabs>
              <w:spacing w:line="159" w:lineRule="exact"/>
              <w:rPr>
                <w:sz w:val="14"/>
              </w:rPr>
            </w:pPr>
            <w:r>
              <w:rPr>
                <w:sz w:val="14"/>
              </w:rPr>
              <w:t>кабинетских</w:t>
            </w:r>
            <w:r>
              <w:rPr>
                <w:spacing w:val="-1"/>
                <w:sz w:val="14"/>
              </w:rPr>
              <w:t xml:space="preserve"> </w:t>
            </w:r>
            <w:r>
              <w:rPr>
                <w:sz w:val="14"/>
              </w:rPr>
              <w:t>вежби</w:t>
            </w:r>
          </w:p>
          <w:p w:rsidR="00E53F39" w:rsidRDefault="00E53F39">
            <w:pPr>
              <w:pStyle w:val="TableParagraph"/>
              <w:spacing w:before="9"/>
              <w:ind w:left="0" w:firstLine="0"/>
              <w:rPr>
                <w:b/>
                <w:sz w:val="13"/>
              </w:rPr>
            </w:pPr>
          </w:p>
          <w:p w:rsidR="00E53F39" w:rsidRDefault="006408C0">
            <w:pPr>
              <w:pStyle w:val="TableParagraph"/>
              <w:spacing w:line="161" w:lineRule="exact"/>
              <w:ind w:left="54" w:firstLine="0"/>
              <w:rPr>
                <w:b/>
                <w:sz w:val="14"/>
              </w:rPr>
            </w:pPr>
            <w:r>
              <w:rPr>
                <w:b/>
                <w:sz w:val="14"/>
              </w:rPr>
              <w:t>Место реализације наставе</w:t>
            </w:r>
          </w:p>
          <w:p w:rsidR="00E53F39" w:rsidRDefault="006408C0">
            <w:pPr>
              <w:pStyle w:val="TableParagraph"/>
              <w:numPr>
                <w:ilvl w:val="0"/>
                <w:numId w:val="265"/>
              </w:numPr>
              <w:tabs>
                <w:tab w:val="left" w:pos="175"/>
              </w:tabs>
              <w:spacing w:line="160" w:lineRule="exact"/>
              <w:rPr>
                <w:sz w:val="14"/>
              </w:rPr>
            </w:pPr>
            <w:r>
              <w:rPr>
                <w:sz w:val="14"/>
              </w:rPr>
              <w:t>Теоријска настава се реализује у</w:t>
            </w:r>
            <w:r>
              <w:rPr>
                <w:spacing w:val="-8"/>
                <w:sz w:val="14"/>
              </w:rPr>
              <w:t xml:space="preserve"> </w:t>
            </w:r>
            <w:r>
              <w:rPr>
                <w:sz w:val="14"/>
              </w:rPr>
              <w:t>учионици.</w:t>
            </w:r>
          </w:p>
          <w:p w:rsidR="00E53F39" w:rsidRDefault="006408C0">
            <w:pPr>
              <w:pStyle w:val="TableParagraph"/>
              <w:numPr>
                <w:ilvl w:val="0"/>
                <w:numId w:val="265"/>
              </w:numPr>
              <w:tabs>
                <w:tab w:val="left" w:pos="175"/>
              </w:tabs>
              <w:spacing w:line="161" w:lineRule="exact"/>
              <w:rPr>
                <w:sz w:val="14"/>
              </w:rPr>
            </w:pPr>
            <w:r>
              <w:rPr>
                <w:sz w:val="14"/>
              </w:rPr>
              <w:t>Кабинетске вежбе се реализују у</w:t>
            </w:r>
            <w:r>
              <w:rPr>
                <w:spacing w:val="-3"/>
                <w:sz w:val="14"/>
              </w:rPr>
              <w:t xml:space="preserve"> кабинету.</w:t>
            </w:r>
          </w:p>
          <w:p w:rsidR="00E53F39" w:rsidRDefault="00E53F39">
            <w:pPr>
              <w:pStyle w:val="TableParagraph"/>
              <w:spacing w:before="9"/>
              <w:ind w:left="0" w:firstLine="0"/>
              <w:rPr>
                <w:b/>
                <w:sz w:val="13"/>
              </w:rPr>
            </w:pPr>
          </w:p>
          <w:p w:rsidR="00E53F39" w:rsidRDefault="006408C0">
            <w:pPr>
              <w:pStyle w:val="TableParagraph"/>
              <w:spacing w:line="161" w:lineRule="exact"/>
              <w:ind w:left="54" w:firstLine="0"/>
              <w:rPr>
                <w:b/>
                <w:sz w:val="14"/>
              </w:rPr>
            </w:pPr>
            <w:r>
              <w:rPr>
                <w:b/>
                <w:sz w:val="14"/>
              </w:rPr>
              <w:t>Оцењивање</w:t>
            </w:r>
          </w:p>
          <w:p w:rsidR="00E53F39" w:rsidRDefault="006408C0">
            <w:pPr>
              <w:pStyle w:val="TableParagraph"/>
              <w:spacing w:line="160" w:lineRule="exact"/>
              <w:ind w:left="54" w:firstLine="0"/>
              <w:rPr>
                <w:sz w:val="14"/>
              </w:rPr>
            </w:pPr>
            <w:r>
              <w:rPr>
                <w:sz w:val="14"/>
              </w:rPr>
              <w:t>Вредновање остварености исхода вршити кроз:</w:t>
            </w:r>
          </w:p>
          <w:p w:rsidR="00E53F39" w:rsidRDefault="006408C0">
            <w:pPr>
              <w:pStyle w:val="TableParagraph"/>
              <w:numPr>
                <w:ilvl w:val="0"/>
                <w:numId w:val="265"/>
              </w:numPr>
              <w:tabs>
                <w:tab w:val="left" w:pos="175"/>
              </w:tabs>
              <w:spacing w:line="160"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265"/>
              </w:numPr>
              <w:tabs>
                <w:tab w:val="left" w:pos="175"/>
              </w:tabs>
              <w:spacing w:line="161" w:lineRule="exact"/>
              <w:rPr>
                <w:sz w:val="14"/>
              </w:rPr>
            </w:pPr>
            <w:r>
              <w:rPr>
                <w:sz w:val="14"/>
              </w:rPr>
              <w:t>тестове</w:t>
            </w:r>
            <w:r>
              <w:rPr>
                <w:spacing w:val="-1"/>
                <w:sz w:val="14"/>
              </w:rPr>
              <w:t xml:space="preserve"> </w:t>
            </w:r>
            <w:r>
              <w:rPr>
                <w:sz w:val="14"/>
              </w:rPr>
              <w:t>знања</w:t>
            </w:r>
          </w:p>
        </w:tc>
      </w:tr>
    </w:tbl>
    <w:p w:rsidR="00E53F39" w:rsidRDefault="00E53F39">
      <w:pPr>
        <w:spacing w:line="161" w:lineRule="exact"/>
        <w:rPr>
          <w:sz w:val="14"/>
        </w:rPr>
        <w:sectPr w:rsidR="00E53F39">
          <w:pgSz w:w="11910" w:h="15740"/>
          <w:pgMar w:top="140" w:right="56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8"/>
        <w:gridCol w:w="2552"/>
        <w:gridCol w:w="2949"/>
        <w:gridCol w:w="2949"/>
      </w:tblGrid>
      <w:tr w:rsidR="00E53F39">
        <w:trPr>
          <w:trHeight w:val="8680"/>
        </w:trPr>
        <w:tc>
          <w:tcPr>
            <w:tcW w:w="2098" w:type="dxa"/>
          </w:tcPr>
          <w:p w:rsidR="00E53F39" w:rsidRDefault="00E53F39">
            <w:pPr>
              <w:pStyle w:val="TableParagraph"/>
              <w:ind w:left="0" w:firstLine="0"/>
              <w:rPr>
                <w:sz w:val="14"/>
              </w:rPr>
            </w:pPr>
          </w:p>
        </w:tc>
        <w:tc>
          <w:tcPr>
            <w:tcW w:w="2552" w:type="dxa"/>
          </w:tcPr>
          <w:p w:rsidR="00E53F39" w:rsidRDefault="00E53F39">
            <w:pPr>
              <w:pStyle w:val="TableParagraph"/>
              <w:ind w:left="0" w:firstLine="0"/>
              <w:rPr>
                <w:sz w:val="14"/>
              </w:rPr>
            </w:pPr>
          </w:p>
        </w:tc>
        <w:tc>
          <w:tcPr>
            <w:tcW w:w="2949" w:type="dxa"/>
          </w:tcPr>
          <w:p w:rsidR="00E53F39" w:rsidRDefault="006408C0">
            <w:pPr>
              <w:pStyle w:val="TableParagraph"/>
              <w:numPr>
                <w:ilvl w:val="0"/>
                <w:numId w:val="264"/>
              </w:numPr>
              <w:tabs>
                <w:tab w:val="left" w:pos="176"/>
              </w:tabs>
              <w:spacing w:before="18" w:line="161" w:lineRule="exact"/>
              <w:rPr>
                <w:sz w:val="14"/>
              </w:rPr>
            </w:pPr>
            <w:r>
              <w:rPr>
                <w:sz w:val="14"/>
              </w:rPr>
              <w:t>Оператер</w:t>
            </w:r>
            <w:r>
              <w:rPr>
                <w:spacing w:val="-1"/>
                <w:sz w:val="14"/>
              </w:rPr>
              <w:t xml:space="preserve"> </w:t>
            </w:r>
            <w:r>
              <w:rPr>
                <w:sz w:val="14"/>
              </w:rPr>
              <w:t>аеродрома:</w:t>
            </w:r>
          </w:p>
          <w:p w:rsidR="00E53F39" w:rsidRDefault="006408C0">
            <w:pPr>
              <w:pStyle w:val="TableParagraph"/>
              <w:ind w:left="160" w:right="171" w:hanging="105"/>
              <w:rPr>
                <w:sz w:val="14"/>
              </w:rPr>
            </w:pPr>
            <w:r>
              <w:rPr>
                <w:sz w:val="14"/>
              </w:rPr>
              <w:t>– услови за издавање дозволе за коришћење аеродрома, ICAO сертификација аеродро- ма за обављање међународног ваздушног саобраћаја, основна организација опера- тера аеродрома по делатностима, сарадња са другим ваздухопловним субјектима на аеродрому.</w:t>
            </w:r>
          </w:p>
          <w:p w:rsidR="00E53F39" w:rsidRDefault="006408C0">
            <w:pPr>
              <w:pStyle w:val="TableParagraph"/>
              <w:numPr>
                <w:ilvl w:val="0"/>
                <w:numId w:val="263"/>
              </w:numPr>
              <w:tabs>
                <w:tab w:val="left" w:pos="176"/>
              </w:tabs>
              <w:spacing w:line="154" w:lineRule="exact"/>
              <w:rPr>
                <w:sz w:val="14"/>
              </w:rPr>
            </w:pPr>
            <w:r>
              <w:rPr>
                <w:sz w:val="14"/>
              </w:rPr>
              <w:t xml:space="preserve">Службе </w:t>
            </w:r>
            <w:r>
              <w:rPr>
                <w:sz w:val="14"/>
              </w:rPr>
              <w:t>на</w:t>
            </w:r>
            <w:r>
              <w:rPr>
                <w:spacing w:val="-2"/>
                <w:sz w:val="14"/>
              </w:rPr>
              <w:t xml:space="preserve"> </w:t>
            </w:r>
            <w:r>
              <w:rPr>
                <w:sz w:val="14"/>
              </w:rPr>
              <w:t>аеродрому:</w:t>
            </w:r>
          </w:p>
          <w:p w:rsidR="00E53F39" w:rsidRDefault="006408C0">
            <w:pPr>
              <w:pStyle w:val="TableParagraph"/>
              <w:numPr>
                <w:ilvl w:val="0"/>
                <w:numId w:val="262"/>
              </w:numPr>
              <w:tabs>
                <w:tab w:val="left" w:pos="161"/>
              </w:tabs>
              <w:ind w:right="204"/>
              <w:rPr>
                <w:sz w:val="14"/>
              </w:rPr>
            </w:pPr>
            <w:r>
              <w:rPr>
                <w:sz w:val="14"/>
              </w:rPr>
              <w:t>служба земаљског опслуживања: послови службе земаљског опслуживања, опрема</w:t>
            </w:r>
            <w:r>
              <w:rPr>
                <w:spacing w:val="-25"/>
                <w:sz w:val="14"/>
              </w:rPr>
              <w:t xml:space="preserve"> </w:t>
            </w:r>
            <w:r>
              <w:rPr>
                <w:sz w:val="14"/>
              </w:rPr>
              <w:t>за земаљско</w:t>
            </w:r>
            <w:r>
              <w:rPr>
                <w:spacing w:val="-1"/>
                <w:sz w:val="14"/>
              </w:rPr>
              <w:t xml:space="preserve"> </w:t>
            </w:r>
            <w:r>
              <w:rPr>
                <w:sz w:val="14"/>
              </w:rPr>
              <w:t>опслуживање;</w:t>
            </w:r>
          </w:p>
          <w:p w:rsidR="00E53F39" w:rsidRDefault="006408C0">
            <w:pPr>
              <w:pStyle w:val="TableParagraph"/>
              <w:numPr>
                <w:ilvl w:val="0"/>
                <w:numId w:val="262"/>
              </w:numPr>
              <w:tabs>
                <w:tab w:val="left" w:pos="161"/>
              </w:tabs>
              <w:spacing w:line="237" w:lineRule="auto"/>
              <w:ind w:right="61"/>
              <w:rPr>
                <w:sz w:val="14"/>
              </w:rPr>
            </w:pPr>
            <w:r>
              <w:rPr>
                <w:sz w:val="14"/>
              </w:rPr>
              <w:t>остале службе на аеродрому: послови</w:t>
            </w:r>
            <w:r>
              <w:rPr>
                <w:spacing w:val="-18"/>
                <w:sz w:val="14"/>
              </w:rPr>
              <w:t xml:space="preserve"> </w:t>
            </w:r>
            <w:r>
              <w:rPr>
                <w:sz w:val="14"/>
              </w:rPr>
              <w:t>службе аеродромске контроле летења, послови ватрогасно-спасилачке служба, служба обез- беђивања, служба хитне помоћи, послови службе контроле исправности маневарских површина, послови зимског</w:t>
            </w:r>
            <w:r>
              <w:rPr>
                <w:spacing w:val="-4"/>
                <w:sz w:val="14"/>
              </w:rPr>
              <w:t xml:space="preserve"> </w:t>
            </w:r>
            <w:r>
              <w:rPr>
                <w:sz w:val="14"/>
              </w:rPr>
              <w:t>штаба.</w:t>
            </w:r>
          </w:p>
          <w:p w:rsidR="00E53F39" w:rsidRDefault="006408C0">
            <w:pPr>
              <w:pStyle w:val="TableParagraph"/>
              <w:numPr>
                <w:ilvl w:val="0"/>
                <w:numId w:val="261"/>
              </w:numPr>
              <w:tabs>
                <w:tab w:val="left" w:pos="176"/>
              </w:tabs>
              <w:ind w:right="425"/>
              <w:rPr>
                <w:sz w:val="14"/>
              </w:rPr>
            </w:pPr>
            <w:r>
              <w:rPr>
                <w:sz w:val="14"/>
              </w:rPr>
              <w:t>Кретање ваздухоплова по</w:t>
            </w:r>
            <w:r>
              <w:rPr>
                <w:spacing w:val="-22"/>
                <w:sz w:val="14"/>
              </w:rPr>
              <w:t xml:space="preserve"> </w:t>
            </w:r>
            <w:r>
              <w:rPr>
                <w:sz w:val="14"/>
              </w:rPr>
              <w:t>оперативним површинама</w:t>
            </w:r>
            <w:r>
              <w:rPr>
                <w:spacing w:val="-1"/>
                <w:sz w:val="14"/>
              </w:rPr>
              <w:t xml:space="preserve"> </w:t>
            </w:r>
            <w:r>
              <w:rPr>
                <w:sz w:val="14"/>
              </w:rPr>
              <w:t>аеродрома:</w:t>
            </w:r>
          </w:p>
          <w:p w:rsidR="00E53F39" w:rsidRDefault="006408C0">
            <w:pPr>
              <w:pStyle w:val="TableParagraph"/>
              <w:numPr>
                <w:ilvl w:val="0"/>
                <w:numId w:val="260"/>
              </w:numPr>
              <w:tabs>
                <w:tab w:val="left" w:pos="161"/>
              </w:tabs>
              <w:spacing w:line="159" w:lineRule="exact"/>
              <w:rPr>
                <w:sz w:val="14"/>
              </w:rPr>
            </w:pPr>
            <w:r>
              <w:rPr>
                <w:sz w:val="14"/>
              </w:rPr>
              <w:t>операције полетања и</w:t>
            </w:r>
            <w:r>
              <w:rPr>
                <w:spacing w:val="-2"/>
                <w:sz w:val="14"/>
              </w:rPr>
              <w:t xml:space="preserve"> </w:t>
            </w:r>
            <w:r>
              <w:rPr>
                <w:sz w:val="14"/>
              </w:rPr>
              <w:t>слетања;</w:t>
            </w:r>
          </w:p>
          <w:p w:rsidR="00E53F39" w:rsidRDefault="006408C0">
            <w:pPr>
              <w:pStyle w:val="TableParagraph"/>
              <w:numPr>
                <w:ilvl w:val="0"/>
                <w:numId w:val="260"/>
              </w:numPr>
              <w:tabs>
                <w:tab w:val="left" w:pos="161"/>
              </w:tabs>
              <w:ind w:right="304"/>
              <w:rPr>
                <w:sz w:val="14"/>
              </w:rPr>
            </w:pPr>
            <w:r>
              <w:rPr>
                <w:sz w:val="14"/>
              </w:rPr>
              <w:t>приоритети при кретању по</w:t>
            </w:r>
            <w:r>
              <w:rPr>
                <w:spacing w:val="-20"/>
                <w:sz w:val="14"/>
              </w:rPr>
              <w:t xml:space="preserve"> </w:t>
            </w:r>
            <w:r>
              <w:rPr>
                <w:sz w:val="14"/>
              </w:rPr>
              <w:t>оперативним површинама;</w:t>
            </w:r>
          </w:p>
          <w:p w:rsidR="00E53F39" w:rsidRDefault="006408C0">
            <w:pPr>
              <w:pStyle w:val="TableParagraph"/>
              <w:numPr>
                <w:ilvl w:val="0"/>
                <w:numId w:val="260"/>
              </w:numPr>
              <w:tabs>
                <w:tab w:val="left" w:pos="161"/>
              </w:tabs>
              <w:ind w:right="332"/>
              <w:rPr>
                <w:sz w:val="14"/>
              </w:rPr>
            </w:pPr>
            <w:r>
              <w:rPr>
                <w:sz w:val="14"/>
              </w:rPr>
              <w:t>надлежности за контролу кретања</w:t>
            </w:r>
            <w:r>
              <w:rPr>
                <w:spacing w:val="-19"/>
                <w:sz w:val="14"/>
              </w:rPr>
              <w:t xml:space="preserve"> </w:t>
            </w:r>
            <w:r>
              <w:rPr>
                <w:sz w:val="14"/>
              </w:rPr>
              <w:t>вазду- хоплова по маневарским површинама и пристанишној</w:t>
            </w:r>
            <w:r>
              <w:rPr>
                <w:spacing w:val="-1"/>
                <w:sz w:val="14"/>
              </w:rPr>
              <w:t xml:space="preserve"> </w:t>
            </w:r>
            <w:r>
              <w:rPr>
                <w:sz w:val="14"/>
              </w:rPr>
              <w:t>платформи;</w:t>
            </w:r>
          </w:p>
          <w:p w:rsidR="00E53F39" w:rsidRDefault="006408C0">
            <w:pPr>
              <w:pStyle w:val="TableParagraph"/>
              <w:numPr>
                <w:ilvl w:val="0"/>
                <w:numId w:val="260"/>
              </w:numPr>
              <w:tabs>
                <w:tab w:val="left" w:pos="161"/>
              </w:tabs>
              <w:spacing w:line="237" w:lineRule="auto"/>
              <w:ind w:right="517"/>
              <w:rPr>
                <w:sz w:val="14"/>
              </w:rPr>
            </w:pPr>
            <w:r>
              <w:rPr>
                <w:sz w:val="14"/>
              </w:rPr>
              <w:t>вођење ваздухоплова до</w:t>
            </w:r>
            <w:r>
              <w:rPr>
                <w:spacing w:val="-17"/>
                <w:sz w:val="14"/>
              </w:rPr>
              <w:t xml:space="preserve"> </w:t>
            </w:r>
            <w:r>
              <w:rPr>
                <w:sz w:val="14"/>
              </w:rPr>
              <w:t>пристаниште платформе;</w:t>
            </w:r>
          </w:p>
          <w:p w:rsidR="00E53F39" w:rsidRDefault="006408C0">
            <w:pPr>
              <w:pStyle w:val="TableParagraph"/>
              <w:numPr>
                <w:ilvl w:val="0"/>
                <w:numId w:val="260"/>
              </w:numPr>
              <w:tabs>
                <w:tab w:val="left" w:pos="161"/>
              </w:tabs>
              <w:ind w:right="48"/>
              <w:rPr>
                <w:sz w:val="14"/>
              </w:rPr>
            </w:pPr>
            <w:r>
              <w:rPr>
                <w:sz w:val="14"/>
              </w:rPr>
              <w:t xml:space="preserve">паркирање ваздухоплова: сигнализација при мануелном </w:t>
            </w:r>
            <w:r>
              <w:rPr>
                <w:spacing w:val="-3"/>
                <w:sz w:val="14"/>
              </w:rPr>
              <w:t xml:space="preserve">паркирању, </w:t>
            </w:r>
            <w:r>
              <w:rPr>
                <w:sz w:val="14"/>
              </w:rPr>
              <w:t xml:space="preserve">системи за </w:t>
            </w:r>
            <w:r>
              <w:rPr>
                <w:spacing w:val="-3"/>
                <w:sz w:val="14"/>
              </w:rPr>
              <w:t xml:space="preserve">аутоматско </w:t>
            </w:r>
            <w:r>
              <w:rPr>
                <w:sz w:val="14"/>
              </w:rPr>
              <w:t>паркирање</w:t>
            </w:r>
            <w:r>
              <w:rPr>
                <w:spacing w:val="-2"/>
                <w:sz w:val="14"/>
              </w:rPr>
              <w:t xml:space="preserve"> </w:t>
            </w:r>
            <w:r>
              <w:rPr>
                <w:sz w:val="14"/>
              </w:rPr>
              <w:t>ваздухоплова;</w:t>
            </w:r>
          </w:p>
          <w:p w:rsidR="00E53F39" w:rsidRDefault="006408C0">
            <w:pPr>
              <w:pStyle w:val="TableParagraph"/>
              <w:numPr>
                <w:ilvl w:val="0"/>
                <w:numId w:val="260"/>
              </w:numPr>
              <w:tabs>
                <w:tab w:val="left" w:pos="161"/>
              </w:tabs>
              <w:spacing w:line="158" w:lineRule="exact"/>
              <w:rPr>
                <w:sz w:val="14"/>
              </w:rPr>
            </w:pPr>
            <w:r>
              <w:rPr>
                <w:sz w:val="14"/>
              </w:rPr>
              <w:t>гурање и вуча</w:t>
            </w:r>
            <w:r>
              <w:rPr>
                <w:spacing w:val="-4"/>
                <w:sz w:val="14"/>
              </w:rPr>
              <w:t xml:space="preserve"> </w:t>
            </w:r>
            <w:r>
              <w:rPr>
                <w:sz w:val="14"/>
              </w:rPr>
              <w:t>ваздухоплова;</w:t>
            </w:r>
          </w:p>
          <w:p w:rsidR="00E53F39" w:rsidRDefault="006408C0">
            <w:pPr>
              <w:pStyle w:val="TableParagraph"/>
              <w:numPr>
                <w:ilvl w:val="0"/>
                <w:numId w:val="260"/>
              </w:numPr>
              <w:tabs>
                <w:tab w:val="left" w:pos="161"/>
              </w:tabs>
              <w:spacing w:line="160" w:lineRule="exact"/>
              <w:rPr>
                <w:sz w:val="14"/>
              </w:rPr>
            </w:pPr>
            <w:r>
              <w:rPr>
                <w:sz w:val="14"/>
              </w:rPr>
              <w:t>поступци у условима смањене</w:t>
            </w:r>
            <w:r>
              <w:rPr>
                <w:spacing w:val="-3"/>
                <w:sz w:val="14"/>
              </w:rPr>
              <w:t xml:space="preserve"> </w:t>
            </w:r>
            <w:r>
              <w:rPr>
                <w:sz w:val="14"/>
              </w:rPr>
              <w:t>видљивости;</w:t>
            </w:r>
          </w:p>
          <w:p w:rsidR="00E53F39" w:rsidRDefault="006408C0">
            <w:pPr>
              <w:pStyle w:val="TableParagraph"/>
              <w:numPr>
                <w:ilvl w:val="0"/>
                <w:numId w:val="259"/>
              </w:numPr>
              <w:tabs>
                <w:tab w:val="left" w:pos="176"/>
              </w:tabs>
              <w:ind w:right="397"/>
              <w:rPr>
                <w:sz w:val="14"/>
              </w:rPr>
            </w:pPr>
            <w:r>
              <w:rPr>
                <w:sz w:val="14"/>
              </w:rPr>
              <w:t>Кретање возила и лица по</w:t>
            </w:r>
            <w:r>
              <w:rPr>
                <w:spacing w:val="-16"/>
                <w:sz w:val="14"/>
              </w:rPr>
              <w:t xml:space="preserve"> </w:t>
            </w:r>
            <w:r>
              <w:rPr>
                <w:sz w:val="14"/>
              </w:rPr>
              <w:t>оперативним површинама</w:t>
            </w:r>
            <w:r>
              <w:rPr>
                <w:spacing w:val="-1"/>
                <w:sz w:val="14"/>
              </w:rPr>
              <w:t xml:space="preserve"> </w:t>
            </w:r>
            <w:r>
              <w:rPr>
                <w:sz w:val="14"/>
              </w:rPr>
              <w:t>аеродрома:</w:t>
            </w:r>
          </w:p>
          <w:p w:rsidR="00E53F39" w:rsidRDefault="006408C0">
            <w:pPr>
              <w:pStyle w:val="TableParagraph"/>
              <w:numPr>
                <w:ilvl w:val="0"/>
                <w:numId w:val="258"/>
              </w:numPr>
              <w:tabs>
                <w:tab w:val="left" w:pos="161"/>
              </w:tabs>
              <w:ind w:right="92"/>
              <w:rPr>
                <w:sz w:val="14"/>
              </w:rPr>
            </w:pPr>
            <w:r>
              <w:rPr>
                <w:sz w:val="14"/>
              </w:rPr>
              <w:t>услови за дозвољен и</w:t>
            </w:r>
            <w:r>
              <w:rPr>
                <w:sz w:val="14"/>
              </w:rPr>
              <w:t>злазак лица и возила</w:t>
            </w:r>
            <w:r>
              <w:rPr>
                <w:spacing w:val="-18"/>
                <w:sz w:val="14"/>
              </w:rPr>
              <w:t xml:space="preserve"> </w:t>
            </w:r>
            <w:r>
              <w:rPr>
                <w:sz w:val="14"/>
              </w:rPr>
              <w:t>на оперативне</w:t>
            </w:r>
            <w:r>
              <w:rPr>
                <w:spacing w:val="-1"/>
                <w:sz w:val="14"/>
              </w:rPr>
              <w:t xml:space="preserve"> </w:t>
            </w:r>
            <w:r>
              <w:rPr>
                <w:sz w:val="14"/>
              </w:rPr>
              <w:t>површине;</w:t>
            </w:r>
          </w:p>
          <w:p w:rsidR="00E53F39" w:rsidRDefault="006408C0">
            <w:pPr>
              <w:pStyle w:val="TableParagraph"/>
              <w:numPr>
                <w:ilvl w:val="0"/>
                <w:numId w:val="258"/>
              </w:numPr>
              <w:tabs>
                <w:tab w:val="left" w:pos="161"/>
              </w:tabs>
              <w:ind w:right="51"/>
              <w:rPr>
                <w:sz w:val="14"/>
              </w:rPr>
            </w:pPr>
            <w:r>
              <w:rPr>
                <w:sz w:val="14"/>
              </w:rPr>
              <w:t>основна саобраћајна правила на оперативним површинама;</w:t>
            </w:r>
          </w:p>
          <w:p w:rsidR="00E53F39" w:rsidRDefault="006408C0">
            <w:pPr>
              <w:pStyle w:val="TableParagraph"/>
              <w:numPr>
                <w:ilvl w:val="0"/>
                <w:numId w:val="258"/>
              </w:numPr>
              <w:tabs>
                <w:tab w:val="left" w:pos="161"/>
              </w:tabs>
              <w:ind w:right="305"/>
              <w:rPr>
                <w:sz w:val="14"/>
              </w:rPr>
            </w:pPr>
            <w:r>
              <w:rPr>
                <w:sz w:val="14"/>
              </w:rPr>
              <w:t>светлосни сигнали аеродромске</w:t>
            </w:r>
            <w:r>
              <w:rPr>
                <w:spacing w:val="-24"/>
                <w:sz w:val="14"/>
              </w:rPr>
              <w:t xml:space="preserve"> </w:t>
            </w:r>
            <w:r>
              <w:rPr>
                <w:sz w:val="14"/>
              </w:rPr>
              <w:t>контроле летења.</w:t>
            </w:r>
          </w:p>
          <w:p w:rsidR="00E53F39" w:rsidRDefault="006408C0">
            <w:pPr>
              <w:pStyle w:val="TableParagraph"/>
              <w:numPr>
                <w:ilvl w:val="0"/>
                <w:numId w:val="258"/>
              </w:numPr>
              <w:tabs>
                <w:tab w:val="left" w:pos="161"/>
              </w:tabs>
              <w:spacing w:line="159" w:lineRule="exact"/>
              <w:rPr>
                <w:sz w:val="14"/>
              </w:rPr>
            </w:pPr>
            <w:r>
              <w:rPr>
                <w:sz w:val="14"/>
              </w:rPr>
              <w:t xml:space="preserve">опасне зоне </w:t>
            </w:r>
            <w:r>
              <w:rPr>
                <w:spacing w:val="-3"/>
                <w:sz w:val="14"/>
              </w:rPr>
              <w:t>око</w:t>
            </w:r>
            <w:r>
              <w:rPr>
                <w:spacing w:val="-2"/>
                <w:sz w:val="14"/>
              </w:rPr>
              <w:t xml:space="preserve"> </w:t>
            </w:r>
            <w:r>
              <w:rPr>
                <w:sz w:val="14"/>
              </w:rPr>
              <w:t>ваздухоплова;</w:t>
            </w:r>
          </w:p>
          <w:p w:rsidR="00E53F39" w:rsidRDefault="006408C0">
            <w:pPr>
              <w:pStyle w:val="TableParagraph"/>
              <w:numPr>
                <w:ilvl w:val="0"/>
                <w:numId w:val="258"/>
              </w:numPr>
              <w:tabs>
                <w:tab w:val="left" w:pos="161"/>
              </w:tabs>
              <w:ind w:right="341"/>
              <w:rPr>
                <w:sz w:val="14"/>
              </w:rPr>
            </w:pPr>
            <w:r>
              <w:rPr>
                <w:sz w:val="14"/>
              </w:rPr>
              <w:t>зона безбедности на пристанишној</w:t>
            </w:r>
            <w:r>
              <w:rPr>
                <w:spacing w:val="-14"/>
                <w:sz w:val="14"/>
              </w:rPr>
              <w:t xml:space="preserve"> </w:t>
            </w:r>
            <w:r>
              <w:rPr>
                <w:sz w:val="14"/>
              </w:rPr>
              <w:t>плат- форми.</w:t>
            </w:r>
          </w:p>
          <w:p w:rsidR="00E53F39" w:rsidRDefault="006408C0">
            <w:pPr>
              <w:pStyle w:val="TableParagraph"/>
              <w:numPr>
                <w:ilvl w:val="0"/>
                <w:numId w:val="257"/>
              </w:numPr>
              <w:tabs>
                <w:tab w:val="left" w:pos="176"/>
              </w:tabs>
              <w:spacing w:line="159" w:lineRule="exact"/>
              <w:rPr>
                <w:sz w:val="14"/>
              </w:rPr>
            </w:pPr>
            <w:r>
              <w:rPr>
                <w:sz w:val="14"/>
              </w:rPr>
              <w:t>Системи веза у ваздушном</w:t>
            </w:r>
            <w:r>
              <w:rPr>
                <w:spacing w:val="-4"/>
                <w:sz w:val="14"/>
              </w:rPr>
              <w:t xml:space="preserve"> </w:t>
            </w:r>
            <w:r>
              <w:rPr>
                <w:sz w:val="14"/>
              </w:rPr>
              <w:t>саобраћају:</w:t>
            </w:r>
          </w:p>
          <w:p w:rsidR="00E53F39" w:rsidRDefault="006408C0">
            <w:pPr>
              <w:pStyle w:val="TableParagraph"/>
              <w:numPr>
                <w:ilvl w:val="0"/>
                <w:numId w:val="256"/>
              </w:numPr>
              <w:tabs>
                <w:tab w:val="left" w:pos="161"/>
              </w:tabs>
              <w:ind w:right="64"/>
              <w:rPr>
                <w:sz w:val="14"/>
              </w:rPr>
            </w:pPr>
            <w:r>
              <w:rPr>
                <w:sz w:val="14"/>
              </w:rPr>
              <w:t>основи комуникациони системи у</w:t>
            </w:r>
            <w:r>
              <w:rPr>
                <w:spacing w:val="-18"/>
                <w:sz w:val="14"/>
              </w:rPr>
              <w:t xml:space="preserve"> </w:t>
            </w:r>
            <w:r>
              <w:rPr>
                <w:sz w:val="14"/>
              </w:rPr>
              <w:t>ваздушном саобраћају;</w:t>
            </w:r>
          </w:p>
          <w:p w:rsidR="00E53F39" w:rsidRDefault="006408C0">
            <w:pPr>
              <w:pStyle w:val="TableParagraph"/>
              <w:numPr>
                <w:ilvl w:val="0"/>
                <w:numId w:val="256"/>
              </w:numPr>
              <w:tabs>
                <w:tab w:val="left" w:pos="161"/>
              </w:tabs>
              <w:ind w:right="53"/>
              <w:rPr>
                <w:sz w:val="14"/>
              </w:rPr>
            </w:pPr>
            <w:r>
              <w:rPr>
                <w:sz w:val="14"/>
              </w:rPr>
              <w:t>комуникација са аеродромским службама путем радио-телефоније: правила</w:t>
            </w:r>
            <w:r>
              <w:rPr>
                <w:spacing w:val="-17"/>
                <w:sz w:val="14"/>
              </w:rPr>
              <w:t xml:space="preserve"> </w:t>
            </w:r>
            <w:r>
              <w:rPr>
                <w:sz w:val="14"/>
              </w:rPr>
              <w:t>коришћења радио-станице и комуникације,</w:t>
            </w:r>
            <w:r>
              <w:rPr>
                <w:spacing w:val="-20"/>
                <w:sz w:val="14"/>
              </w:rPr>
              <w:t xml:space="preserve"> </w:t>
            </w:r>
            <w:r>
              <w:rPr>
                <w:sz w:val="14"/>
              </w:rPr>
              <w:t>фразеологија, канали за</w:t>
            </w:r>
            <w:r>
              <w:rPr>
                <w:spacing w:val="-2"/>
                <w:sz w:val="14"/>
              </w:rPr>
              <w:t xml:space="preserve"> </w:t>
            </w:r>
            <w:r>
              <w:rPr>
                <w:spacing w:val="-3"/>
                <w:sz w:val="14"/>
              </w:rPr>
              <w:t>комуникацију.</w:t>
            </w:r>
          </w:p>
          <w:p w:rsidR="00E53F39" w:rsidRDefault="006408C0">
            <w:pPr>
              <w:pStyle w:val="TableParagraph"/>
              <w:numPr>
                <w:ilvl w:val="0"/>
                <w:numId w:val="255"/>
              </w:numPr>
              <w:tabs>
                <w:tab w:val="left" w:pos="176"/>
              </w:tabs>
              <w:spacing w:line="157" w:lineRule="exact"/>
              <w:rPr>
                <w:sz w:val="14"/>
              </w:rPr>
            </w:pPr>
            <w:r>
              <w:rPr>
                <w:sz w:val="14"/>
              </w:rPr>
              <w:t>Бука у ваздушном</w:t>
            </w:r>
            <w:r>
              <w:rPr>
                <w:spacing w:val="-2"/>
                <w:sz w:val="14"/>
              </w:rPr>
              <w:t xml:space="preserve"> </w:t>
            </w:r>
            <w:r>
              <w:rPr>
                <w:sz w:val="14"/>
              </w:rPr>
              <w:t>саобраћају:</w:t>
            </w:r>
          </w:p>
          <w:p w:rsidR="00E53F39" w:rsidRDefault="006408C0">
            <w:pPr>
              <w:pStyle w:val="TableParagraph"/>
              <w:ind w:left="160" w:hanging="106"/>
              <w:rPr>
                <w:sz w:val="14"/>
              </w:rPr>
            </w:pPr>
            <w:r>
              <w:rPr>
                <w:sz w:val="14"/>
              </w:rPr>
              <w:t>– извори буке,</w:t>
            </w:r>
            <w:r>
              <w:rPr>
                <w:sz w:val="14"/>
              </w:rPr>
              <w:t xml:space="preserve"> мерење буке и начини смањења буке на аеродрому;</w:t>
            </w:r>
          </w:p>
        </w:tc>
        <w:tc>
          <w:tcPr>
            <w:tcW w:w="2949" w:type="dxa"/>
          </w:tcPr>
          <w:p w:rsidR="00E53F39" w:rsidRDefault="00E53F39">
            <w:pPr>
              <w:pStyle w:val="TableParagraph"/>
              <w:ind w:left="0" w:firstLine="0"/>
              <w:rPr>
                <w:sz w:val="14"/>
              </w:rPr>
            </w:pPr>
          </w:p>
        </w:tc>
      </w:tr>
    </w:tbl>
    <w:p w:rsidR="00E53F39" w:rsidRDefault="006408C0">
      <w:pPr>
        <w:pStyle w:val="Heading2"/>
        <w:spacing w:before="163" w:line="232" w:lineRule="auto"/>
        <w:ind w:right="117"/>
        <w:jc w:val="both"/>
      </w:pPr>
      <w:r>
        <w:rPr>
          <w:b/>
        </w:rPr>
        <w:t xml:space="preserve">Кључни појмови садржаја: </w:t>
      </w:r>
      <w:r>
        <w:t>референтни код аеродрома, површ за ограничавање препрека, зона без препрека, маневарске повр- шине, пристани ни комплекс, конфигурација полетно-слетних стаза, декларисане дужине полетно-слетне стазе, светлосно обележавање површина, аеродромске службе, зона</w:t>
      </w:r>
      <w:r>
        <w:t xml:space="preserve"> безбедности на платформи, аеродромска опрема, опслуга ваздухоплова, аеродромски саобраћај.</w:t>
      </w:r>
    </w:p>
    <w:p w:rsidR="00E53F39" w:rsidRDefault="00E53F39">
      <w:pPr>
        <w:spacing w:line="232" w:lineRule="auto"/>
        <w:jc w:val="both"/>
        <w:sectPr w:rsidR="00E53F39">
          <w:pgSz w:w="11910" w:h="15740"/>
          <w:pgMar w:top="180" w:right="560" w:bottom="280" w:left="580" w:header="720" w:footer="720" w:gutter="0"/>
          <w:cols w:space="720"/>
        </w:sectPr>
      </w:pPr>
    </w:p>
    <w:p w:rsidR="00E53F39" w:rsidRDefault="006408C0">
      <w:pPr>
        <w:tabs>
          <w:tab w:val="left" w:pos="2424"/>
        </w:tabs>
        <w:spacing w:before="69"/>
        <w:ind w:left="157"/>
        <w:rPr>
          <w:b/>
          <w:sz w:val="14"/>
        </w:rPr>
      </w:pPr>
      <w:r>
        <w:rPr>
          <w:sz w:val="14"/>
        </w:rPr>
        <w:lastRenderedPageBreak/>
        <w:t>Назив</w:t>
      </w:r>
      <w:r>
        <w:rPr>
          <w:spacing w:val="-6"/>
          <w:sz w:val="14"/>
        </w:rPr>
        <w:t xml:space="preserve"> </w:t>
      </w:r>
      <w:r>
        <w:rPr>
          <w:sz w:val="14"/>
        </w:rPr>
        <w:t>модула:</w:t>
      </w:r>
      <w:r>
        <w:rPr>
          <w:sz w:val="14"/>
        </w:rPr>
        <w:tab/>
      </w:r>
      <w:r>
        <w:rPr>
          <w:b/>
          <w:spacing w:val="-4"/>
          <w:sz w:val="14"/>
        </w:rPr>
        <w:t>ОПЕРАТИВНИ</w:t>
      </w:r>
      <w:r>
        <w:rPr>
          <w:b/>
          <w:sz w:val="14"/>
        </w:rPr>
        <w:t xml:space="preserve"> СИСТЕМИ</w:t>
      </w:r>
    </w:p>
    <w:p w:rsidR="00E53F39" w:rsidRDefault="006408C0">
      <w:pPr>
        <w:pStyle w:val="BodyText"/>
        <w:tabs>
          <w:tab w:val="left" w:pos="2424"/>
        </w:tabs>
        <w:spacing w:before="49" w:line="161" w:lineRule="exact"/>
        <w:ind w:left="157" w:firstLine="0"/>
      </w:pPr>
      <w:r>
        <w:t>Циљеви</w:t>
      </w:r>
      <w:r>
        <w:rPr>
          <w:spacing w:val="-7"/>
        </w:rPr>
        <w:t xml:space="preserve"> </w:t>
      </w:r>
      <w:r>
        <w:t>модула:</w:t>
      </w:r>
      <w:r>
        <w:tab/>
        <w:t>– Стицање основних знања о функцији и структури оперативног</w:t>
      </w:r>
      <w:r>
        <w:rPr>
          <w:spacing w:val="-4"/>
        </w:rPr>
        <w:t xml:space="preserve"> </w:t>
      </w:r>
      <w:r>
        <w:t>система;</w:t>
      </w:r>
    </w:p>
    <w:p w:rsidR="00E53F39" w:rsidRDefault="006408C0">
      <w:pPr>
        <w:pStyle w:val="ListParagraph"/>
        <w:numPr>
          <w:ilvl w:val="0"/>
          <w:numId w:val="553"/>
        </w:numPr>
        <w:tabs>
          <w:tab w:val="left" w:pos="2530"/>
        </w:tabs>
        <w:rPr>
          <w:sz w:val="14"/>
        </w:rPr>
      </w:pPr>
      <w:r>
        <w:rPr>
          <w:sz w:val="14"/>
        </w:rPr>
        <w:t>Оспособљавање ученика за инсталир</w:t>
      </w:r>
      <w:r>
        <w:rPr>
          <w:sz w:val="14"/>
        </w:rPr>
        <w:t>ање оперативног система на радној</w:t>
      </w:r>
      <w:r>
        <w:rPr>
          <w:spacing w:val="-5"/>
          <w:sz w:val="14"/>
        </w:rPr>
        <w:t xml:space="preserve"> </w:t>
      </w:r>
      <w:r>
        <w:rPr>
          <w:sz w:val="14"/>
        </w:rPr>
        <w:t>станици;</w:t>
      </w:r>
    </w:p>
    <w:p w:rsidR="00E53F39" w:rsidRDefault="006408C0">
      <w:pPr>
        <w:pStyle w:val="ListParagraph"/>
        <w:numPr>
          <w:ilvl w:val="0"/>
          <w:numId w:val="553"/>
        </w:numPr>
        <w:tabs>
          <w:tab w:val="left" w:pos="2530"/>
        </w:tabs>
        <w:rPr>
          <w:sz w:val="14"/>
        </w:rPr>
      </w:pPr>
      <w:r>
        <w:rPr>
          <w:sz w:val="14"/>
        </w:rPr>
        <w:t>Оспособљавање ученика да инсталира виртуални оперативни</w:t>
      </w:r>
      <w:r>
        <w:rPr>
          <w:spacing w:val="-4"/>
          <w:sz w:val="14"/>
        </w:rPr>
        <w:t xml:space="preserve"> </w:t>
      </w:r>
      <w:r>
        <w:rPr>
          <w:sz w:val="14"/>
        </w:rPr>
        <w:t>систем</w:t>
      </w:r>
    </w:p>
    <w:p w:rsidR="00E53F39" w:rsidRDefault="006408C0">
      <w:pPr>
        <w:pStyle w:val="ListParagraph"/>
        <w:numPr>
          <w:ilvl w:val="0"/>
          <w:numId w:val="553"/>
        </w:numPr>
        <w:tabs>
          <w:tab w:val="left" w:pos="2530"/>
        </w:tabs>
        <w:rPr>
          <w:sz w:val="14"/>
        </w:rPr>
      </w:pPr>
      <w:r>
        <w:rPr>
          <w:spacing w:val="-3"/>
          <w:sz w:val="14"/>
        </w:rPr>
        <w:t xml:space="preserve">Усвајање </w:t>
      </w:r>
      <w:r>
        <w:rPr>
          <w:sz w:val="14"/>
        </w:rPr>
        <w:t>знања о cloуd compуting</w:t>
      </w:r>
      <w:r>
        <w:rPr>
          <w:sz w:val="14"/>
        </w:rPr>
        <w:t xml:space="preserve"> </w:t>
      </w:r>
      <w:r>
        <w:rPr>
          <w:sz w:val="14"/>
        </w:rPr>
        <w:t>технологији</w:t>
      </w:r>
    </w:p>
    <w:p w:rsidR="00E53F39" w:rsidRDefault="006408C0">
      <w:pPr>
        <w:pStyle w:val="ListParagraph"/>
        <w:numPr>
          <w:ilvl w:val="0"/>
          <w:numId w:val="553"/>
        </w:numPr>
        <w:tabs>
          <w:tab w:val="left" w:pos="2530"/>
        </w:tabs>
        <w:rPr>
          <w:sz w:val="14"/>
        </w:rPr>
      </w:pPr>
      <w:r>
        <w:rPr>
          <w:sz w:val="14"/>
        </w:rPr>
        <w:t>Оспособљавање ученика да инсталира оперативни систем</w:t>
      </w:r>
      <w:r>
        <w:rPr>
          <w:spacing w:val="-2"/>
          <w:sz w:val="14"/>
        </w:rPr>
        <w:t xml:space="preserve"> </w:t>
      </w:r>
      <w:r>
        <w:rPr>
          <w:sz w:val="14"/>
        </w:rPr>
        <w:t>Linуx;</w:t>
      </w:r>
    </w:p>
    <w:p w:rsidR="00E53F39" w:rsidRDefault="006408C0">
      <w:pPr>
        <w:pStyle w:val="ListParagraph"/>
        <w:numPr>
          <w:ilvl w:val="0"/>
          <w:numId w:val="553"/>
        </w:numPr>
        <w:tabs>
          <w:tab w:val="left" w:pos="2530"/>
        </w:tabs>
        <w:spacing w:line="161" w:lineRule="exact"/>
        <w:rPr>
          <w:sz w:val="14"/>
        </w:rPr>
      </w:pPr>
      <w:r>
        <w:rPr>
          <w:sz w:val="14"/>
        </w:rPr>
        <w:t>Оспособљавање ученика да прилагоди оперативни систем Linуx потребама</w:t>
      </w:r>
      <w:r>
        <w:rPr>
          <w:spacing w:val="-4"/>
          <w:sz w:val="14"/>
        </w:rPr>
        <w:t xml:space="preserve"> </w:t>
      </w:r>
      <w:r>
        <w:rPr>
          <w:sz w:val="14"/>
        </w:rPr>
        <w:t>корисника;</w:t>
      </w:r>
    </w:p>
    <w:p w:rsidR="00E53F39" w:rsidRDefault="006408C0">
      <w:pPr>
        <w:tabs>
          <w:tab w:val="left" w:pos="2424"/>
        </w:tabs>
        <w:spacing w:before="50"/>
        <w:ind w:left="157"/>
        <w:rPr>
          <w:b/>
          <w:sz w:val="14"/>
        </w:rPr>
      </w:pPr>
      <w:r>
        <w:rPr>
          <w:sz w:val="14"/>
        </w:rPr>
        <w:t>Трајање</w:t>
      </w:r>
      <w:r>
        <w:rPr>
          <w:spacing w:val="-7"/>
          <w:sz w:val="14"/>
        </w:rPr>
        <w:t xml:space="preserve"> </w:t>
      </w:r>
      <w:r>
        <w:rPr>
          <w:sz w:val="14"/>
        </w:rPr>
        <w:t>модула:</w:t>
      </w:r>
      <w:r>
        <w:rPr>
          <w:sz w:val="14"/>
        </w:rPr>
        <w:tab/>
      </w:r>
      <w:r>
        <w:rPr>
          <w:b/>
          <w:sz w:val="14"/>
        </w:rPr>
        <w:t>140</w:t>
      </w:r>
      <w:r>
        <w:rPr>
          <w:b/>
          <w:spacing w:val="-1"/>
          <w:sz w:val="14"/>
        </w:rPr>
        <w:t xml:space="preserve"> </w:t>
      </w:r>
      <w:r>
        <w:rPr>
          <w:b/>
          <w:sz w:val="14"/>
        </w:rPr>
        <w:t>часова</w:t>
      </w:r>
    </w:p>
    <w:p w:rsidR="00E53F39" w:rsidRDefault="006408C0">
      <w:pPr>
        <w:tabs>
          <w:tab w:val="left" w:pos="2424"/>
        </w:tabs>
        <w:spacing w:before="49"/>
        <w:ind w:left="157"/>
        <w:rPr>
          <w:b/>
          <w:sz w:val="14"/>
        </w:rPr>
      </w:pPr>
      <w:r>
        <w:rPr>
          <w:sz w:val="14"/>
        </w:rPr>
        <w:t>Разред:</w:t>
      </w:r>
      <w:r>
        <w:rPr>
          <w:sz w:val="14"/>
        </w:rPr>
        <w:tab/>
      </w:r>
      <w:r>
        <w:rPr>
          <w:b/>
          <w:sz w:val="14"/>
        </w:rPr>
        <w:t>други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8"/>
        <w:gridCol w:w="2552"/>
        <w:gridCol w:w="2949"/>
        <w:gridCol w:w="2949"/>
      </w:tblGrid>
      <w:tr w:rsidR="00E53F39">
        <w:trPr>
          <w:trHeight w:val="518"/>
        </w:trPr>
        <w:tc>
          <w:tcPr>
            <w:tcW w:w="2098"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393" w:firstLine="0"/>
              <w:rPr>
                <w:b/>
                <w:sz w:val="14"/>
              </w:rPr>
            </w:pPr>
            <w:r>
              <w:rPr>
                <w:b/>
                <w:sz w:val="14"/>
              </w:rPr>
              <w:t>ЦИЉЕВИ МОДУЛА</w:t>
            </w:r>
          </w:p>
        </w:tc>
        <w:tc>
          <w:tcPr>
            <w:tcW w:w="2552" w:type="dxa"/>
            <w:shd w:val="clear" w:color="auto" w:fill="E6E7E8"/>
          </w:tcPr>
          <w:p w:rsidR="00E53F39" w:rsidRDefault="006408C0">
            <w:pPr>
              <w:pStyle w:val="TableParagraph"/>
              <w:spacing w:before="15" w:line="161" w:lineRule="exact"/>
              <w:ind w:left="643" w:firstLine="0"/>
              <w:rPr>
                <w:b/>
                <w:sz w:val="14"/>
              </w:rPr>
            </w:pPr>
            <w:r>
              <w:rPr>
                <w:b/>
                <w:sz w:val="14"/>
              </w:rPr>
              <w:t>ИСХОДИ МОДУЛА</w:t>
            </w:r>
          </w:p>
          <w:p w:rsidR="00E53F39" w:rsidRDefault="006408C0">
            <w:pPr>
              <w:pStyle w:val="TableParagraph"/>
              <w:ind w:left="88" w:right="77" w:firstLine="0"/>
              <w:jc w:val="center"/>
              <w:rPr>
                <w:sz w:val="14"/>
              </w:rPr>
            </w:pPr>
            <w:r>
              <w:rPr>
                <w:sz w:val="14"/>
              </w:rPr>
              <w:t>По завршетку модула ученик ће бити у стању да:</w:t>
            </w:r>
          </w:p>
        </w:tc>
        <w:tc>
          <w:tcPr>
            <w:tcW w:w="2949"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179" w:firstLine="0"/>
              <w:rPr>
                <w:b/>
                <w:sz w:val="14"/>
              </w:rPr>
            </w:pPr>
            <w:r>
              <w:rPr>
                <w:b/>
                <w:sz w:val="14"/>
              </w:rPr>
              <w:t>ПРЕПОРУЧЕНИ САДРЖАЈИ МОДУЛА</w:t>
            </w:r>
          </w:p>
        </w:tc>
        <w:tc>
          <w:tcPr>
            <w:tcW w:w="2949" w:type="dxa"/>
            <w:shd w:val="clear" w:color="auto" w:fill="E6E7E8"/>
          </w:tcPr>
          <w:p w:rsidR="00E53F39" w:rsidRDefault="006408C0">
            <w:pPr>
              <w:pStyle w:val="TableParagraph"/>
              <w:spacing w:before="96"/>
              <w:ind w:left="332" w:right="247" w:hanging="6"/>
              <w:rPr>
                <w:b/>
                <w:sz w:val="14"/>
              </w:rPr>
            </w:pPr>
            <w:r>
              <w:rPr>
                <w:b/>
                <w:sz w:val="14"/>
              </w:rPr>
              <w:t>ПРЕПОРУЧЕНЕ АКТИВНОСТИ И НАЧИНОСТВАРИВАЊА МОДУЛА</w:t>
            </w:r>
          </w:p>
        </w:tc>
      </w:tr>
      <w:tr w:rsidR="00E53F39">
        <w:trPr>
          <w:trHeight w:val="897"/>
        </w:trPr>
        <w:tc>
          <w:tcPr>
            <w:tcW w:w="2098" w:type="dxa"/>
            <w:tcBorders>
              <w:bottom w:val="nil"/>
            </w:tcBorders>
          </w:tcPr>
          <w:p w:rsidR="00E53F39" w:rsidRDefault="006408C0">
            <w:pPr>
              <w:pStyle w:val="TableParagraph"/>
              <w:numPr>
                <w:ilvl w:val="0"/>
                <w:numId w:val="254"/>
              </w:numPr>
              <w:tabs>
                <w:tab w:val="left" w:pos="177"/>
              </w:tabs>
              <w:spacing w:before="18"/>
              <w:ind w:right="176"/>
              <w:rPr>
                <w:sz w:val="14"/>
              </w:rPr>
            </w:pPr>
            <w:r>
              <w:rPr>
                <w:sz w:val="14"/>
              </w:rPr>
              <w:t>Стицање основних знања о функцији и структури</w:t>
            </w:r>
            <w:r>
              <w:rPr>
                <w:spacing w:val="-10"/>
                <w:sz w:val="14"/>
              </w:rPr>
              <w:t xml:space="preserve"> </w:t>
            </w:r>
            <w:r>
              <w:rPr>
                <w:sz w:val="14"/>
              </w:rPr>
              <w:t>опера- тивног</w:t>
            </w:r>
            <w:r>
              <w:rPr>
                <w:spacing w:val="-1"/>
                <w:sz w:val="14"/>
              </w:rPr>
              <w:t xml:space="preserve"> </w:t>
            </w:r>
            <w:r>
              <w:rPr>
                <w:sz w:val="14"/>
              </w:rPr>
              <w:t>система.</w:t>
            </w:r>
          </w:p>
        </w:tc>
        <w:tc>
          <w:tcPr>
            <w:tcW w:w="2552" w:type="dxa"/>
            <w:vMerge w:val="restart"/>
          </w:tcPr>
          <w:p w:rsidR="00E53F39" w:rsidRDefault="006408C0">
            <w:pPr>
              <w:pStyle w:val="TableParagraph"/>
              <w:numPr>
                <w:ilvl w:val="0"/>
                <w:numId w:val="253"/>
              </w:numPr>
              <w:tabs>
                <w:tab w:val="left" w:pos="176"/>
              </w:tabs>
              <w:spacing w:before="18"/>
              <w:ind w:right="146" w:hanging="119"/>
              <w:rPr>
                <w:sz w:val="14"/>
              </w:rPr>
            </w:pPr>
            <w:r>
              <w:rPr>
                <w:sz w:val="14"/>
              </w:rPr>
              <w:t>наведе делове системског софтвера</w:t>
            </w:r>
            <w:r>
              <w:rPr>
                <w:spacing w:val="-15"/>
                <w:sz w:val="14"/>
              </w:rPr>
              <w:t xml:space="preserve"> </w:t>
            </w:r>
            <w:r>
              <w:rPr>
                <w:sz w:val="14"/>
              </w:rPr>
              <w:t>и објасни њихове</w:t>
            </w:r>
            <w:r>
              <w:rPr>
                <w:spacing w:val="-2"/>
                <w:sz w:val="14"/>
              </w:rPr>
              <w:t xml:space="preserve"> </w:t>
            </w:r>
            <w:r>
              <w:rPr>
                <w:sz w:val="14"/>
              </w:rPr>
              <w:t>функције;</w:t>
            </w:r>
          </w:p>
          <w:p w:rsidR="00E53F39" w:rsidRDefault="006408C0">
            <w:pPr>
              <w:pStyle w:val="TableParagraph"/>
              <w:numPr>
                <w:ilvl w:val="0"/>
                <w:numId w:val="253"/>
              </w:numPr>
              <w:tabs>
                <w:tab w:val="left" w:pos="176"/>
              </w:tabs>
              <w:ind w:right="261" w:hanging="119"/>
              <w:rPr>
                <w:sz w:val="14"/>
              </w:rPr>
            </w:pPr>
            <w:r>
              <w:rPr>
                <w:sz w:val="14"/>
              </w:rPr>
              <w:t>објасни улогу оперативног</w:t>
            </w:r>
            <w:r>
              <w:rPr>
                <w:spacing w:val="-19"/>
                <w:sz w:val="14"/>
              </w:rPr>
              <w:t xml:space="preserve"> </w:t>
            </w:r>
            <w:r>
              <w:rPr>
                <w:sz w:val="14"/>
              </w:rPr>
              <w:t>система и опише структуру оперативног система;</w:t>
            </w:r>
          </w:p>
          <w:p w:rsidR="00E53F39" w:rsidRDefault="006408C0">
            <w:pPr>
              <w:pStyle w:val="TableParagraph"/>
              <w:numPr>
                <w:ilvl w:val="0"/>
                <w:numId w:val="253"/>
              </w:numPr>
              <w:tabs>
                <w:tab w:val="left" w:pos="176"/>
              </w:tabs>
              <w:spacing w:line="237" w:lineRule="auto"/>
              <w:ind w:right="86" w:hanging="119"/>
              <w:rPr>
                <w:sz w:val="14"/>
              </w:rPr>
            </w:pPr>
            <w:r>
              <w:rPr>
                <w:sz w:val="14"/>
              </w:rPr>
              <w:t>објасни појам процеса, стања процеса и везе између</w:t>
            </w:r>
            <w:r>
              <w:rPr>
                <w:spacing w:val="-3"/>
                <w:sz w:val="14"/>
              </w:rPr>
              <w:t xml:space="preserve"> </w:t>
            </w:r>
            <w:r>
              <w:rPr>
                <w:sz w:val="14"/>
              </w:rPr>
              <w:t>њих;</w:t>
            </w:r>
          </w:p>
          <w:p w:rsidR="00E53F39" w:rsidRDefault="006408C0">
            <w:pPr>
              <w:pStyle w:val="TableParagraph"/>
              <w:numPr>
                <w:ilvl w:val="0"/>
                <w:numId w:val="253"/>
              </w:numPr>
              <w:tabs>
                <w:tab w:val="left" w:pos="176"/>
              </w:tabs>
              <w:spacing w:line="160" w:lineRule="exact"/>
              <w:ind w:hanging="119"/>
              <w:rPr>
                <w:sz w:val="14"/>
              </w:rPr>
            </w:pPr>
            <w:r>
              <w:rPr>
                <w:sz w:val="14"/>
              </w:rPr>
              <w:t>објасни улогу</w:t>
            </w:r>
            <w:r>
              <w:rPr>
                <w:spacing w:val="-2"/>
                <w:sz w:val="14"/>
              </w:rPr>
              <w:t xml:space="preserve"> </w:t>
            </w:r>
            <w:r>
              <w:rPr>
                <w:i/>
                <w:sz w:val="14"/>
              </w:rPr>
              <w:t>BIOS</w:t>
            </w:r>
            <w:r>
              <w:rPr>
                <w:sz w:val="14"/>
              </w:rPr>
              <w:t>-a;</w:t>
            </w:r>
          </w:p>
          <w:p w:rsidR="00E53F39" w:rsidRDefault="006408C0">
            <w:pPr>
              <w:pStyle w:val="TableParagraph"/>
              <w:numPr>
                <w:ilvl w:val="0"/>
                <w:numId w:val="253"/>
              </w:numPr>
              <w:tabs>
                <w:tab w:val="left" w:pos="176"/>
              </w:tabs>
              <w:spacing w:line="160" w:lineRule="exact"/>
              <w:ind w:hanging="119"/>
              <w:rPr>
                <w:sz w:val="14"/>
              </w:rPr>
            </w:pPr>
            <w:r>
              <w:rPr>
                <w:sz w:val="14"/>
              </w:rPr>
              <w:t>конфигурише опције</w:t>
            </w:r>
            <w:r>
              <w:rPr>
                <w:spacing w:val="-1"/>
                <w:sz w:val="14"/>
              </w:rPr>
              <w:t xml:space="preserve"> </w:t>
            </w:r>
            <w:r>
              <w:rPr>
                <w:i/>
                <w:sz w:val="14"/>
              </w:rPr>
              <w:t>BIOS</w:t>
            </w:r>
            <w:r>
              <w:rPr>
                <w:sz w:val="14"/>
              </w:rPr>
              <w:t>-a;</w:t>
            </w:r>
          </w:p>
          <w:p w:rsidR="00E53F39" w:rsidRDefault="006408C0">
            <w:pPr>
              <w:pStyle w:val="TableParagraph"/>
              <w:numPr>
                <w:ilvl w:val="0"/>
                <w:numId w:val="253"/>
              </w:numPr>
              <w:tabs>
                <w:tab w:val="left" w:pos="176"/>
              </w:tabs>
              <w:spacing w:line="161" w:lineRule="exact"/>
              <w:ind w:hanging="119"/>
              <w:rPr>
                <w:sz w:val="14"/>
              </w:rPr>
            </w:pPr>
            <w:r>
              <w:rPr>
                <w:sz w:val="14"/>
              </w:rPr>
              <w:t>објасни врсте фајл</w:t>
            </w:r>
            <w:r>
              <w:rPr>
                <w:spacing w:val="-2"/>
                <w:sz w:val="14"/>
              </w:rPr>
              <w:t xml:space="preserve"> </w:t>
            </w:r>
            <w:r>
              <w:rPr>
                <w:sz w:val="14"/>
              </w:rPr>
              <w:t>система;</w:t>
            </w:r>
          </w:p>
        </w:tc>
        <w:tc>
          <w:tcPr>
            <w:tcW w:w="2949" w:type="dxa"/>
            <w:vMerge w:val="restart"/>
          </w:tcPr>
          <w:p w:rsidR="00E53F39" w:rsidRDefault="006408C0">
            <w:pPr>
              <w:pStyle w:val="TableParagraph"/>
              <w:numPr>
                <w:ilvl w:val="0"/>
                <w:numId w:val="252"/>
              </w:numPr>
              <w:tabs>
                <w:tab w:val="left" w:pos="176"/>
              </w:tabs>
              <w:spacing w:before="18" w:line="161" w:lineRule="exact"/>
              <w:rPr>
                <w:sz w:val="14"/>
              </w:rPr>
            </w:pPr>
            <w:r>
              <w:rPr>
                <w:sz w:val="14"/>
              </w:rPr>
              <w:t>Историјат развоја оперативних</w:t>
            </w:r>
            <w:r>
              <w:rPr>
                <w:spacing w:val="-5"/>
                <w:sz w:val="14"/>
              </w:rPr>
              <w:t xml:space="preserve"> </w:t>
            </w:r>
            <w:r>
              <w:rPr>
                <w:sz w:val="14"/>
              </w:rPr>
              <w:t>система.</w:t>
            </w:r>
          </w:p>
          <w:p w:rsidR="00E53F39" w:rsidRDefault="006408C0">
            <w:pPr>
              <w:pStyle w:val="TableParagraph"/>
              <w:numPr>
                <w:ilvl w:val="0"/>
                <w:numId w:val="252"/>
              </w:numPr>
              <w:tabs>
                <w:tab w:val="left" w:pos="176"/>
              </w:tabs>
              <w:spacing w:line="160" w:lineRule="exact"/>
              <w:rPr>
                <w:sz w:val="14"/>
              </w:rPr>
            </w:pPr>
            <w:r>
              <w:rPr>
                <w:sz w:val="14"/>
              </w:rPr>
              <w:t>Карактеристике оперативних</w:t>
            </w:r>
            <w:r>
              <w:rPr>
                <w:spacing w:val="-3"/>
                <w:sz w:val="14"/>
              </w:rPr>
              <w:t xml:space="preserve"> </w:t>
            </w:r>
            <w:r>
              <w:rPr>
                <w:sz w:val="14"/>
              </w:rPr>
              <w:t>система.</w:t>
            </w:r>
          </w:p>
          <w:p w:rsidR="00E53F39" w:rsidRDefault="006408C0">
            <w:pPr>
              <w:pStyle w:val="TableParagraph"/>
              <w:numPr>
                <w:ilvl w:val="0"/>
                <w:numId w:val="252"/>
              </w:numPr>
              <w:tabs>
                <w:tab w:val="left" w:pos="176"/>
              </w:tabs>
              <w:spacing w:line="160" w:lineRule="exact"/>
              <w:rPr>
                <w:sz w:val="14"/>
              </w:rPr>
            </w:pPr>
            <w:r>
              <w:rPr>
                <w:sz w:val="14"/>
              </w:rPr>
              <w:t>Врсте оперативних</w:t>
            </w:r>
            <w:r>
              <w:rPr>
                <w:spacing w:val="-1"/>
                <w:sz w:val="14"/>
              </w:rPr>
              <w:t xml:space="preserve"> </w:t>
            </w:r>
            <w:r>
              <w:rPr>
                <w:sz w:val="14"/>
              </w:rPr>
              <w:t>система;</w:t>
            </w:r>
          </w:p>
          <w:p w:rsidR="00E53F39" w:rsidRDefault="006408C0">
            <w:pPr>
              <w:pStyle w:val="TableParagraph"/>
              <w:numPr>
                <w:ilvl w:val="0"/>
                <w:numId w:val="252"/>
              </w:numPr>
              <w:tabs>
                <w:tab w:val="left" w:pos="176"/>
              </w:tabs>
              <w:spacing w:line="160" w:lineRule="exact"/>
              <w:rPr>
                <w:sz w:val="14"/>
              </w:rPr>
            </w:pPr>
            <w:r>
              <w:rPr>
                <w:sz w:val="14"/>
              </w:rPr>
              <w:t>Системски</w:t>
            </w:r>
            <w:r>
              <w:rPr>
                <w:spacing w:val="-1"/>
                <w:sz w:val="14"/>
              </w:rPr>
              <w:t xml:space="preserve"> </w:t>
            </w:r>
            <w:r>
              <w:rPr>
                <w:sz w:val="14"/>
              </w:rPr>
              <w:t>софтвер.</w:t>
            </w:r>
          </w:p>
          <w:p w:rsidR="00E53F39" w:rsidRDefault="006408C0">
            <w:pPr>
              <w:pStyle w:val="TableParagraph"/>
              <w:numPr>
                <w:ilvl w:val="0"/>
                <w:numId w:val="252"/>
              </w:numPr>
              <w:tabs>
                <w:tab w:val="left" w:pos="176"/>
              </w:tabs>
              <w:ind w:right="403"/>
              <w:rPr>
                <w:sz w:val="14"/>
              </w:rPr>
            </w:pPr>
            <w:r>
              <w:rPr>
                <w:sz w:val="14"/>
              </w:rPr>
              <w:t xml:space="preserve">Основни </w:t>
            </w:r>
            <w:r>
              <w:rPr>
                <w:spacing w:val="-2"/>
                <w:sz w:val="14"/>
              </w:rPr>
              <w:t xml:space="preserve">модули </w:t>
            </w:r>
            <w:r>
              <w:rPr>
                <w:sz w:val="14"/>
              </w:rPr>
              <w:t>(слојеви) оперативних система.</w:t>
            </w:r>
          </w:p>
          <w:p w:rsidR="00E53F39" w:rsidRDefault="006408C0">
            <w:pPr>
              <w:pStyle w:val="TableParagraph"/>
              <w:numPr>
                <w:ilvl w:val="0"/>
                <w:numId w:val="252"/>
              </w:numPr>
              <w:tabs>
                <w:tab w:val="left" w:pos="176"/>
              </w:tabs>
              <w:spacing w:line="159" w:lineRule="exact"/>
              <w:rPr>
                <w:sz w:val="14"/>
              </w:rPr>
            </w:pPr>
            <w:r>
              <w:rPr>
                <w:sz w:val="14"/>
              </w:rPr>
              <w:t>Кернел опертаивног</w:t>
            </w:r>
            <w:r>
              <w:rPr>
                <w:spacing w:val="-1"/>
                <w:sz w:val="14"/>
              </w:rPr>
              <w:t xml:space="preserve"> </w:t>
            </w:r>
            <w:r>
              <w:rPr>
                <w:sz w:val="14"/>
              </w:rPr>
              <w:t>система</w:t>
            </w:r>
          </w:p>
          <w:p w:rsidR="00E53F39" w:rsidRDefault="006408C0">
            <w:pPr>
              <w:pStyle w:val="TableParagraph"/>
              <w:numPr>
                <w:ilvl w:val="0"/>
                <w:numId w:val="252"/>
              </w:numPr>
              <w:tabs>
                <w:tab w:val="left" w:pos="176"/>
              </w:tabs>
              <w:ind w:right="212"/>
              <w:rPr>
                <w:sz w:val="14"/>
              </w:rPr>
            </w:pPr>
            <w:r>
              <w:rPr>
                <w:sz w:val="14"/>
              </w:rPr>
              <w:t>Појам процеса, стања процеса и операције са</w:t>
            </w:r>
            <w:r>
              <w:rPr>
                <w:spacing w:val="-1"/>
                <w:sz w:val="14"/>
              </w:rPr>
              <w:t xml:space="preserve"> </w:t>
            </w:r>
            <w:r>
              <w:rPr>
                <w:sz w:val="14"/>
              </w:rPr>
              <w:t>процесима.</w:t>
            </w:r>
          </w:p>
          <w:p w:rsidR="00E53F39" w:rsidRDefault="006408C0">
            <w:pPr>
              <w:pStyle w:val="TableParagraph"/>
              <w:numPr>
                <w:ilvl w:val="0"/>
                <w:numId w:val="251"/>
              </w:numPr>
              <w:tabs>
                <w:tab w:val="left" w:pos="176"/>
              </w:tabs>
              <w:ind w:right="328"/>
              <w:rPr>
                <w:sz w:val="14"/>
              </w:rPr>
            </w:pPr>
            <w:r>
              <w:rPr>
                <w:i/>
                <w:sz w:val="14"/>
              </w:rPr>
              <w:t>BIOS (Basic Inpуt-Oуtpуt System)</w:t>
            </w:r>
            <w:r>
              <w:rPr>
                <w:i/>
                <w:spacing w:val="-16"/>
                <w:sz w:val="14"/>
              </w:rPr>
              <w:t xml:space="preserve"> </w:t>
            </w:r>
            <w:r>
              <w:rPr>
                <w:sz w:val="14"/>
              </w:rPr>
              <w:t>матичне плоче.</w:t>
            </w:r>
          </w:p>
          <w:p w:rsidR="00E53F39" w:rsidRDefault="006408C0">
            <w:pPr>
              <w:pStyle w:val="TableParagraph"/>
              <w:numPr>
                <w:ilvl w:val="0"/>
                <w:numId w:val="250"/>
              </w:numPr>
              <w:tabs>
                <w:tab w:val="left" w:pos="176"/>
              </w:tabs>
              <w:spacing w:line="159" w:lineRule="exact"/>
              <w:rPr>
                <w:sz w:val="14"/>
              </w:rPr>
            </w:pPr>
            <w:r>
              <w:rPr>
                <w:sz w:val="14"/>
              </w:rPr>
              <w:t>Подешавање опција</w:t>
            </w:r>
            <w:r>
              <w:rPr>
                <w:spacing w:val="-1"/>
                <w:sz w:val="14"/>
              </w:rPr>
              <w:t xml:space="preserve"> </w:t>
            </w:r>
            <w:r>
              <w:rPr>
                <w:i/>
                <w:sz w:val="14"/>
              </w:rPr>
              <w:t>BIOS</w:t>
            </w:r>
            <w:r>
              <w:rPr>
                <w:sz w:val="14"/>
              </w:rPr>
              <w:t>-а.</w:t>
            </w:r>
          </w:p>
          <w:p w:rsidR="00E53F39" w:rsidRDefault="006408C0">
            <w:pPr>
              <w:pStyle w:val="TableParagraph"/>
              <w:numPr>
                <w:ilvl w:val="0"/>
                <w:numId w:val="250"/>
              </w:numPr>
              <w:tabs>
                <w:tab w:val="left" w:pos="176"/>
              </w:tabs>
              <w:spacing w:line="161" w:lineRule="exact"/>
              <w:rPr>
                <w:sz w:val="14"/>
              </w:rPr>
            </w:pPr>
            <w:r>
              <w:rPr>
                <w:sz w:val="14"/>
              </w:rPr>
              <w:t>Фајл</w:t>
            </w:r>
            <w:r>
              <w:rPr>
                <w:spacing w:val="-2"/>
                <w:sz w:val="14"/>
              </w:rPr>
              <w:t xml:space="preserve"> </w:t>
            </w:r>
            <w:r>
              <w:rPr>
                <w:sz w:val="14"/>
              </w:rPr>
              <w:t>системи.</w:t>
            </w:r>
          </w:p>
        </w:tc>
        <w:tc>
          <w:tcPr>
            <w:tcW w:w="2949" w:type="dxa"/>
            <w:tcBorders>
              <w:bottom w:val="nil"/>
            </w:tcBorders>
          </w:tcPr>
          <w:p w:rsidR="00E53F39" w:rsidRDefault="006408C0">
            <w:pPr>
              <w:pStyle w:val="TableParagraph"/>
              <w:numPr>
                <w:ilvl w:val="0"/>
                <w:numId w:val="249"/>
              </w:numPr>
              <w:tabs>
                <w:tab w:val="left" w:pos="175"/>
              </w:tabs>
              <w:spacing w:before="18"/>
              <w:ind w:right="387"/>
              <w:jc w:val="both"/>
              <w:rPr>
                <w:sz w:val="14"/>
              </w:rPr>
            </w:pPr>
            <w:r>
              <w:rPr>
                <w:sz w:val="14"/>
              </w:rPr>
              <w:t xml:space="preserve">На почетку </w:t>
            </w:r>
            <w:r>
              <w:rPr>
                <w:spacing w:val="-3"/>
                <w:sz w:val="14"/>
              </w:rPr>
              <w:t xml:space="preserve">модула </w:t>
            </w:r>
            <w:r>
              <w:rPr>
                <w:sz w:val="14"/>
              </w:rPr>
              <w:t>ученике упознати са циљем/циљевима</w:t>
            </w:r>
            <w:r>
              <w:rPr>
                <w:spacing w:val="-8"/>
                <w:sz w:val="14"/>
              </w:rPr>
              <w:t xml:space="preserve"> </w:t>
            </w:r>
            <w:r>
              <w:rPr>
                <w:sz w:val="14"/>
              </w:rPr>
              <w:t>и</w:t>
            </w:r>
            <w:r>
              <w:rPr>
                <w:spacing w:val="-9"/>
                <w:sz w:val="14"/>
              </w:rPr>
              <w:t xml:space="preserve"> </w:t>
            </w:r>
            <w:r>
              <w:rPr>
                <w:sz w:val="14"/>
              </w:rPr>
              <w:t>исходима,</w:t>
            </w:r>
            <w:r>
              <w:rPr>
                <w:spacing w:val="-8"/>
                <w:sz w:val="14"/>
              </w:rPr>
              <w:t xml:space="preserve"> </w:t>
            </w:r>
            <w:r>
              <w:rPr>
                <w:sz w:val="14"/>
              </w:rPr>
              <w:t>планом</w:t>
            </w:r>
            <w:r>
              <w:rPr>
                <w:spacing w:val="-8"/>
                <w:sz w:val="14"/>
              </w:rPr>
              <w:t xml:space="preserve"> </w:t>
            </w:r>
            <w:r>
              <w:rPr>
                <w:sz w:val="14"/>
              </w:rPr>
              <w:t>и начинима</w:t>
            </w:r>
            <w:r>
              <w:rPr>
                <w:spacing w:val="-1"/>
                <w:sz w:val="14"/>
              </w:rPr>
              <w:t xml:space="preserve"> </w:t>
            </w:r>
            <w:r>
              <w:rPr>
                <w:sz w:val="14"/>
              </w:rPr>
              <w:t>оцењивања.</w:t>
            </w:r>
          </w:p>
          <w:p w:rsidR="00E53F39" w:rsidRDefault="006408C0">
            <w:pPr>
              <w:pStyle w:val="TableParagraph"/>
              <w:numPr>
                <w:ilvl w:val="0"/>
                <w:numId w:val="249"/>
              </w:numPr>
              <w:tabs>
                <w:tab w:val="left" w:pos="175"/>
              </w:tabs>
              <w:spacing w:line="237" w:lineRule="auto"/>
              <w:ind w:right="537"/>
              <w:rPr>
                <w:sz w:val="14"/>
              </w:rPr>
            </w:pPr>
            <w:r>
              <w:rPr>
                <w:sz w:val="14"/>
              </w:rPr>
              <w:t>Недељни приказ броја часова дат је</w:t>
            </w:r>
            <w:r>
              <w:rPr>
                <w:spacing w:val="-15"/>
                <w:sz w:val="14"/>
              </w:rPr>
              <w:t xml:space="preserve"> </w:t>
            </w:r>
            <w:r>
              <w:rPr>
                <w:sz w:val="14"/>
              </w:rPr>
              <w:t>у гантограму.</w:t>
            </w:r>
          </w:p>
        </w:tc>
      </w:tr>
      <w:tr w:rsidR="00E53F39">
        <w:trPr>
          <w:trHeight w:val="950"/>
        </w:trPr>
        <w:tc>
          <w:tcPr>
            <w:tcW w:w="2098" w:type="dxa"/>
            <w:tcBorders>
              <w:top w:val="nil"/>
              <w:bottom w:val="nil"/>
            </w:tcBorders>
          </w:tcPr>
          <w:p w:rsidR="00E53F39" w:rsidRDefault="00E53F39">
            <w:pPr>
              <w:pStyle w:val="TableParagraph"/>
              <w:ind w:left="0" w:firstLine="0"/>
              <w:rPr>
                <w:sz w:val="14"/>
              </w:rPr>
            </w:pPr>
          </w:p>
        </w:tc>
        <w:tc>
          <w:tcPr>
            <w:tcW w:w="2552" w:type="dxa"/>
            <w:vMerge/>
            <w:tcBorders>
              <w:top w:val="nil"/>
            </w:tcBorders>
          </w:tcPr>
          <w:p w:rsidR="00E53F39" w:rsidRDefault="00E53F39">
            <w:pPr>
              <w:rPr>
                <w:sz w:val="2"/>
                <w:szCs w:val="2"/>
              </w:rPr>
            </w:pPr>
          </w:p>
        </w:tc>
        <w:tc>
          <w:tcPr>
            <w:tcW w:w="2949" w:type="dxa"/>
            <w:vMerge/>
            <w:tcBorders>
              <w:top w:val="nil"/>
            </w:tcBorders>
          </w:tcPr>
          <w:p w:rsidR="00E53F39" w:rsidRDefault="00E53F39">
            <w:pPr>
              <w:rPr>
                <w:sz w:val="2"/>
                <w:szCs w:val="2"/>
              </w:rPr>
            </w:pPr>
          </w:p>
        </w:tc>
        <w:tc>
          <w:tcPr>
            <w:tcW w:w="2949" w:type="dxa"/>
            <w:tcBorders>
              <w:top w:val="nil"/>
              <w:bottom w:val="nil"/>
            </w:tcBorders>
          </w:tcPr>
          <w:p w:rsidR="00E53F39" w:rsidRDefault="006408C0">
            <w:pPr>
              <w:pStyle w:val="TableParagraph"/>
              <w:spacing w:before="71" w:line="161" w:lineRule="exact"/>
              <w:ind w:left="54" w:firstLine="0"/>
              <w:rPr>
                <w:b/>
                <w:sz w:val="14"/>
              </w:rPr>
            </w:pPr>
            <w:r>
              <w:rPr>
                <w:b/>
                <w:sz w:val="14"/>
              </w:rPr>
              <w:t>Облици наставе и трајање</w:t>
            </w:r>
          </w:p>
          <w:p w:rsidR="00E53F39" w:rsidRDefault="006408C0">
            <w:pPr>
              <w:pStyle w:val="TableParagraph"/>
              <w:ind w:left="54" w:right="247" w:firstLine="0"/>
              <w:rPr>
                <w:sz w:val="14"/>
              </w:rPr>
            </w:pPr>
            <w:r>
              <w:rPr>
                <w:sz w:val="14"/>
              </w:rPr>
              <w:t>Модул се реализује кроз следеће облике наставе:</w:t>
            </w:r>
          </w:p>
          <w:p w:rsidR="00E53F39" w:rsidRDefault="006408C0">
            <w:pPr>
              <w:pStyle w:val="TableParagraph"/>
              <w:numPr>
                <w:ilvl w:val="0"/>
                <w:numId w:val="248"/>
              </w:numPr>
              <w:tabs>
                <w:tab w:val="left" w:pos="175"/>
              </w:tabs>
              <w:spacing w:line="159" w:lineRule="exact"/>
              <w:rPr>
                <w:b/>
                <w:sz w:val="14"/>
              </w:rPr>
            </w:pPr>
            <w:r>
              <w:rPr>
                <w:sz w:val="14"/>
              </w:rPr>
              <w:t xml:space="preserve">кабинетске вежбе </w:t>
            </w:r>
            <w:r>
              <w:rPr>
                <w:b/>
                <w:sz w:val="14"/>
              </w:rPr>
              <w:t>(70</w:t>
            </w:r>
            <w:r>
              <w:rPr>
                <w:b/>
                <w:spacing w:val="-2"/>
                <w:sz w:val="14"/>
              </w:rPr>
              <w:t xml:space="preserve"> </w:t>
            </w:r>
            <w:r>
              <w:rPr>
                <w:b/>
                <w:sz w:val="14"/>
              </w:rPr>
              <w:t>часова)</w:t>
            </w:r>
          </w:p>
          <w:p w:rsidR="00E53F39" w:rsidRDefault="006408C0">
            <w:pPr>
              <w:pStyle w:val="TableParagraph"/>
              <w:numPr>
                <w:ilvl w:val="0"/>
                <w:numId w:val="248"/>
              </w:numPr>
              <w:tabs>
                <w:tab w:val="left" w:pos="175"/>
              </w:tabs>
              <w:spacing w:line="161" w:lineRule="exact"/>
              <w:rPr>
                <w:b/>
                <w:sz w:val="14"/>
              </w:rPr>
            </w:pPr>
            <w:r>
              <w:rPr>
                <w:sz w:val="14"/>
              </w:rPr>
              <w:t xml:space="preserve">практична настава </w:t>
            </w:r>
            <w:r>
              <w:rPr>
                <w:b/>
                <w:sz w:val="14"/>
              </w:rPr>
              <w:t>(70</w:t>
            </w:r>
            <w:r>
              <w:rPr>
                <w:b/>
                <w:spacing w:val="-3"/>
                <w:sz w:val="14"/>
              </w:rPr>
              <w:t xml:space="preserve"> </w:t>
            </w:r>
            <w:r>
              <w:rPr>
                <w:b/>
                <w:sz w:val="14"/>
              </w:rPr>
              <w:t>часова)</w:t>
            </w:r>
          </w:p>
        </w:tc>
      </w:tr>
      <w:tr w:rsidR="00E53F39">
        <w:trPr>
          <w:trHeight w:val="253"/>
        </w:trPr>
        <w:tc>
          <w:tcPr>
            <w:tcW w:w="2098" w:type="dxa"/>
            <w:tcBorders>
              <w:top w:val="nil"/>
            </w:tcBorders>
          </w:tcPr>
          <w:p w:rsidR="00E53F39" w:rsidRDefault="00E53F39">
            <w:pPr>
              <w:pStyle w:val="TableParagraph"/>
              <w:ind w:left="0" w:firstLine="0"/>
              <w:rPr>
                <w:sz w:val="14"/>
              </w:rPr>
            </w:pPr>
          </w:p>
        </w:tc>
        <w:tc>
          <w:tcPr>
            <w:tcW w:w="2552" w:type="dxa"/>
            <w:vMerge/>
            <w:tcBorders>
              <w:top w:val="nil"/>
            </w:tcBorders>
          </w:tcPr>
          <w:p w:rsidR="00E53F39" w:rsidRDefault="00E53F39">
            <w:pPr>
              <w:rPr>
                <w:sz w:val="2"/>
                <w:szCs w:val="2"/>
              </w:rPr>
            </w:pPr>
          </w:p>
        </w:tc>
        <w:tc>
          <w:tcPr>
            <w:tcW w:w="2949" w:type="dxa"/>
            <w:vMerge/>
            <w:tcBorders>
              <w:top w:val="nil"/>
            </w:tcBorders>
          </w:tcPr>
          <w:p w:rsidR="00E53F39" w:rsidRDefault="00E53F39">
            <w:pPr>
              <w:rPr>
                <w:sz w:val="2"/>
                <w:szCs w:val="2"/>
              </w:rPr>
            </w:pPr>
          </w:p>
        </w:tc>
        <w:tc>
          <w:tcPr>
            <w:tcW w:w="2949" w:type="dxa"/>
            <w:vMerge w:val="restart"/>
            <w:tcBorders>
              <w:top w:val="nil"/>
              <w:bottom w:val="nil"/>
            </w:tcBorders>
          </w:tcPr>
          <w:p w:rsidR="00E53F39" w:rsidRDefault="006408C0">
            <w:pPr>
              <w:pStyle w:val="TableParagraph"/>
              <w:spacing w:before="71" w:line="161" w:lineRule="exact"/>
              <w:ind w:left="54" w:firstLine="0"/>
              <w:rPr>
                <w:b/>
                <w:sz w:val="14"/>
              </w:rPr>
            </w:pPr>
            <w:r>
              <w:rPr>
                <w:b/>
                <w:sz w:val="14"/>
              </w:rPr>
              <w:t>Подела одељења на групе</w:t>
            </w:r>
          </w:p>
          <w:p w:rsidR="00E53F39" w:rsidRDefault="006408C0">
            <w:pPr>
              <w:pStyle w:val="TableParagraph"/>
              <w:ind w:left="54" w:firstLine="0"/>
              <w:rPr>
                <w:sz w:val="14"/>
              </w:rPr>
            </w:pPr>
            <w:r>
              <w:rPr>
                <w:sz w:val="14"/>
              </w:rPr>
              <w:t>Одељење се дели на 2 групе приликом реализа- ције:</w:t>
            </w:r>
          </w:p>
          <w:p w:rsidR="00E53F39" w:rsidRDefault="006408C0">
            <w:pPr>
              <w:pStyle w:val="TableParagraph"/>
              <w:numPr>
                <w:ilvl w:val="0"/>
                <w:numId w:val="247"/>
              </w:numPr>
              <w:tabs>
                <w:tab w:val="left" w:pos="175"/>
              </w:tabs>
              <w:spacing w:line="159" w:lineRule="exact"/>
              <w:rPr>
                <w:sz w:val="14"/>
              </w:rPr>
            </w:pPr>
            <w:r>
              <w:rPr>
                <w:sz w:val="14"/>
              </w:rPr>
              <w:t>кабинетских</w:t>
            </w:r>
            <w:r>
              <w:rPr>
                <w:spacing w:val="-1"/>
                <w:sz w:val="14"/>
              </w:rPr>
              <w:t xml:space="preserve"> </w:t>
            </w:r>
            <w:r>
              <w:rPr>
                <w:sz w:val="14"/>
              </w:rPr>
              <w:t>вежби</w:t>
            </w:r>
          </w:p>
          <w:p w:rsidR="00E53F39" w:rsidRDefault="006408C0">
            <w:pPr>
              <w:pStyle w:val="TableParagraph"/>
              <w:numPr>
                <w:ilvl w:val="0"/>
                <w:numId w:val="247"/>
              </w:numPr>
              <w:tabs>
                <w:tab w:val="left" w:pos="175"/>
              </w:tabs>
              <w:spacing w:line="161" w:lineRule="exact"/>
              <w:rPr>
                <w:sz w:val="14"/>
              </w:rPr>
            </w:pPr>
            <w:r>
              <w:rPr>
                <w:sz w:val="14"/>
              </w:rPr>
              <w:t>практичне</w:t>
            </w:r>
            <w:r>
              <w:rPr>
                <w:spacing w:val="-1"/>
                <w:sz w:val="14"/>
              </w:rPr>
              <w:t xml:space="preserve"> </w:t>
            </w:r>
            <w:r>
              <w:rPr>
                <w:sz w:val="14"/>
              </w:rPr>
              <w:t>наставе</w:t>
            </w:r>
          </w:p>
        </w:tc>
      </w:tr>
      <w:tr w:rsidR="00E53F39">
        <w:trPr>
          <w:trHeight w:val="686"/>
        </w:trPr>
        <w:tc>
          <w:tcPr>
            <w:tcW w:w="2098" w:type="dxa"/>
            <w:tcBorders>
              <w:bottom w:val="nil"/>
            </w:tcBorders>
          </w:tcPr>
          <w:p w:rsidR="00E53F39" w:rsidRDefault="006408C0">
            <w:pPr>
              <w:pStyle w:val="TableParagraph"/>
              <w:numPr>
                <w:ilvl w:val="0"/>
                <w:numId w:val="246"/>
              </w:numPr>
              <w:tabs>
                <w:tab w:val="left" w:pos="177"/>
              </w:tabs>
              <w:spacing w:before="19"/>
              <w:ind w:right="273"/>
              <w:rPr>
                <w:sz w:val="14"/>
              </w:rPr>
            </w:pPr>
            <w:r>
              <w:rPr>
                <w:sz w:val="14"/>
              </w:rPr>
              <w:t>Оспособљавање ученика</w:t>
            </w:r>
            <w:r>
              <w:rPr>
                <w:spacing w:val="-7"/>
                <w:sz w:val="14"/>
              </w:rPr>
              <w:t xml:space="preserve"> </w:t>
            </w:r>
            <w:r>
              <w:rPr>
                <w:sz w:val="14"/>
              </w:rPr>
              <w:t>за инсталирање оперативног система на радној</w:t>
            </w:r>
            <w:r>
              <w:rPr>
                <w:spacing w:val="-2"/>
                <w:sz w:val="14"/>
              </w:rPr>
              <w:t xml:space="preserve"> </w:t>
            </w:r>
            <w:r>
              <w:rPr>
                <w:sz w:val="14"/>
              </w:rPr>
              <w:t>станици.</w:t>
            </w:r>
          </w:p>
        </w:tc>
        <w:tc>
          <w:tcPr>
            <w:tcW w:w="2552" w:type="dxa"/>
            <w:vMerge w:val="restart"/>
          </w:tcPr>
          <w:p w:rsidR="00E53F39" w:rsidRDefault="006408C0">
            <w:pPr>
              <w:pStyle w:val="TableParagraph"/>
              <w:numPr>
                <w:ilvl w:val="0"/>
                <w:numId w:val="245"/>
              </w:numPr>
              <w:tabs>
                <w:tab w:val="left" w:pos="176"/>
              </w:tabs>
              <w:spacing w:before="19"/>
              <w:ind w:right="168" w:hanging="119"/>
              <w:rPr>
                <w:sz w:val="14"/>
              </w:rPr>
            </w:pPr>
            <w:r>
              <w:rPr>
                <w:sz w:val="14"/>
              </w:rPr>
              <w:t>врши припрему за инсталирање опе- ративног система на радној</w:t>
            </w:r>
            <w:r>
              <w:rPr>
                <w:spacing w:val="-11"/>
                <w:sz w:val="14"/>
              </w:rPr>
              <w:t xml:space="preserve"> </w:t>
            </w:r>
            <w:r>
              <w:rPr>
                <w:sz w:val="14"/>
              </w:rPr>
              <w:t>станици;</w:t>
            </w:r>
          </w:p>
          <w:p w:rsidR="00E53F39" w:rsidRDefault="006408C0">
            <w:pPr>
              <w:pStyle w:val="TableParagraph"/>
              <w:numPr>
                <w:ilvl w:val="0"/>
                <w:numId w:val="245"/>
              </w:numPr>
              <w:tabs>
                <w:tab w:val="left" w:pos="176"/>
              </w:tabs>
              <w:ind w:right="391" w:hanging="119"/>
              <w:rPr>
                <w:sz w:val="14"/>
              </w:rPr>
            </w:pPr>
            <w:r>
              <w:rPr>
                <w:sz w:val="14"/>
              </w:rPr>
              <w:t>обавља инсталацију оперативног система на радној</w:t>
            </w:r>
            <w:r>
              <w:rPr>
                <w:spacing w:val="-2"/>
                <w:sz w:val="14"/>
              </w:rPr>
              <w:t xml:space="preserve"> </w:t>
            </w:r>
            <w:r>
              <w:rPr>
                <w:sz w:val="14"/>
              </w:rPr>
              <w:t>станици;</w:t>
            </w:r>
          </w:p>
          <w:p w:rsidR="00E53F39" w:rsidRDefault="006408C0">
            <w:pPr>
              <w:pStyle w:val="TableParagraph"/>
              <w:numPr>
                <w:ilvl w:val="0"/>
                <w:numId w:val="245"/>
              </w:numPr>
              <w:tabs>
                <w:tab w:val="left" w:pos="176"/>
              </w:tabs>
              <w:ind w:right="152" w:hanging="119"/>
              <w:rPr>
                <w:sz w:val="14"/>
              </w:rPr>
            </w:pPr>
            <w:r>
              <w:rPr>
                <w:sz w:val="14"/>
              </w:rPr>
              <w:t>врши надоградњу („</w:t>
            </w:r>
            <w:r>
              <w:rPr>
                <w:i/>
                <w:sz w:val="14"/>
              </w:rPr>
              <w:t>уpgrade”</w:t>
            </w:r>
            <w:r>
              <w:rPr>
                <w:sz w:val="14"/>
              </w:rPr>
              <w:t>) опера- тивног</w:t>
            </w:r>
            <w:r>
              <w:rPr>
                <w:spacing w:val="-1"/>
                <w:sz w:val="14"/>
              </w:rPr>
              <w:t xml:space="preserve"> </w:t>
            </w:r>
            <w:r>
              <w:rPr>
                <w:sz w:val="14"/>
              </w:rPr>
              <w:t>система;</w:t>
            </w:r>
          </w:p>
          <w:p w:rsidR="00E53F39" w:rsidRDefault="006408C0">
            <w:pPr>
              <w:pStyle w:val="TableParagraph"/>
              <w:numPr>
                <w:ilvl w:val="0"/>
                <w:numId w:val="245"/>
              </w:numPr>
              <w:tabs>
                <w:tab w:val="left" w:pos="176"/>
              </w:tabs>
              <w:ind w:right="207" w:hanging="119"/>
              <w:rPr>
                <w:sz w:val="14"/>
              </w:rPr>
            </w:pPr>
            <w:r>
              <w:rPr>
                <w:sz w:val="14"/>
              </w:rPr>
              <w:t xml:space="preserve">инсталира оперативни систем </w:t>
            </w:r>
            <w:r>
              <w:rPr>
                <w:spacing w:val="-3"/>
                <w:sz w:val="14"/>
              </w:rPr>
              <w:t xml:space="preserve">преко </w:t>
            </w:r>
            <w:r>
              <w:rPr>
                <w:sz w:val="14"/>
              </w:rPr>
              <w:t>постојеће инсталације оператив- ног система</w:t>
            </w:r>
            <w:r>
              <w:rPr>
                <w:sz w:val="14"/>
              </w:rPr>
              <w:t xml:space="preserve"> („</w:t>
            </w:r>
            <w:r>
              <w:rPr>
                <w:i/>
                <w:sz w:val="14"/>
              </w:rPr>
              <w:t xml:space="preserve">уpdate” </w:t>
            </w:r>
            <w:r>
              <w:rPr>
                <w:sz w:val="14"/>
              </w:rPr>
              <w:t>оперативног система);</w:t>
            </w:r>
          </w:p>
          <w:p w:rsidR="00E53F39" w:rsidRDefault="006408C0">
            <w:pPr>
              <w:pStyle w:val="TableParagraph"/>
              <w:numPr>
                <w:ilvl w:val="0"/>
                <w:numId w:val="245"/>
              </w:numPr>
              <w:tabs>
                <w:tab w:val="left" w:pos="176"/>
              </w:tabs>
              <w:spacing w:line="237" w:lineRule="auto"/>
              <w:ind w:right="76" w:hanging="119"/>
              <w:rPr>
                <w:sz w:val="14"/>
              </w:rPr>
            </w:pPr>
            <w:r>
              <w:rPr>
                <w:sz w:val="14"/>
              </w:rPr>
              <w:t>користи технику пресликаних</w:t>
            </w:r>
            <w:r>
              <w:rPr>
                <w:spacing w:val="-23"/>
                <w:sz w:val="14"/>
              </w:rPr>
              <w:t xml:space="preserve"> </w:t>
            </w:r>
            <w:r>
              <w:rPr>
                <w:sz w:val="14"/>
              </w:rPr>
              <w:t>дискова за инсталацију оперативног</w:t>
            </w:r>
            <w:r>
              <w:rPr>
                <w:spacing w:val="-11"/>
                <w:sz w:val="14"/>
              </w:rPr>
              <w:t xml:space="preserve"> </w:t>
            </w:r>
            <w:r>
              <w:rPr>
                <w:sz w:val="14"/>
              </w:rPr>
              <w:t>система;</w:t>
            </w:r>
          </w:p>
          <w:p w:rsidR="00E53F39" w:rsidRDefault="006408C0">
            <w:pPr>
              <w:pStyle w:val="TableParagraph"/>
              <w:numPr>
                <w:ilvl w:val="0"/>
                <w:numId w:val="245"/>
              </w:numPr>
              <w:tabs>
                <w:tab w:val="left" w:pos="176"/>
              </w:tabs>
              <w:ind w:right="188" w:hanging="119"/>
              <w:rPr>
                <w:sz w:val="14"/>
              </w:rPr>
            </w:pPr>
            <w:r>
              <w:rPr>
                <w:sz w:val="14"/>
              </w:rPr>
              <w:t>обавља „</w:t>
            </w:r>
            <w:r>
              <w:rPr>
                <w:i/>
                <w:sz w:val="14"/>
              </w:rPr>
              <w:t xml:space="preserve">уpgrade” </w:t>
            </w:r>
            <w:r>
              <w:rPr>
                <w:sz w:val="14"/>
              </w:rPr>
              <w:t>фирмвера у циљу отклањања проблема у раду</w:t>
            </w:r>
            <w:r>
              <w:rPr>
                <w:spacing w:val="-20"/>
                <w:sz w:val="14"/>
              </w:rPr>
              <w:t xml:space="preserve"> </w:t>
            </w:r>
            <w:r>
              <w:rPr>
                <w:sz w:val="14"/>
              </w:rPr>
              <w:t>уређаја;</w:t>
            </w:r>
          </w:p>
          <w:p w:rsidR="00E53F39" w:rsidRDefault="006408C0">
            <w:pPr>
              <w:pStyle w:val="TableParagraph"/>
              <w:numPr>
                <w:ilvl w:val="0"/>
                <w:numId w:val="245"/>
              </w:numPr>
              <w:tabs>
                <w:tab w:val="left" w:pos="176"/>
              </w:tabs>
              <w:spacing w:line="159" w:lineRule="exact"/>
              <w:ind w:hanging="119"/>
              <w:rPr>
                <w:sz w:val="14"/>
              </w:rPr>
            </w:pPr>
            <w:r>
              <w:rPr>
                <w:sz w:val="14"/>
              </w:rPr>
              <w:t>инсталира антивирусни</w:t>
            </w:r>
            <w:r>
              <w:rPr>
                <w:spacing w:val="-4"/>
                <w:sz w:val="14"/>
              </w:rPr>
              <w:t xml:space="preserve"> </w:t>
            </w:r>
            <w:r>
              <w:rPr>
                <w:sz w:val="14"/>
              </w:rPr>
              <w:t>програм;</w:t>
            </w:r>
          </w:p>
          <w:p w:rsidR="00E53F39" w:rsidRDefault="006408C0">
            <w:pPr>
              <w:pStyle w:val="TableParagraph"/>
              <w:numPr>
                <w:ilvl w:val="0"/>
                <w:numId w:val="245"/>
              </w:numPr>
              <w:tabs>
                <w:tab w:val="left" w:pos="176"/>
              </w:tabs>
              <w:ind w:right="302" w:hanging="119"/>
              <w:rPr>
                <w:sz w:val="14"/>
              </w:rPr>
            </w:pPr>
            <w:r>
              <w:rPr>
                <w:sz w:val="14"/>
              </w:rPr>
              <w:t>конфигурише периферни уређај</w:t>
            </w:r>
            <w:r>
              <w:rPr>
                <w:spacing w:val="-17"/>
                <w:sz w:val="14"/>
              </w:rPr>
              <w:t xml:space="preserve"> </w:t>
            </w:r>
            <w:r>
              <w:rPr>
                <w:sz w:val="14"/>
              </w:rPr>
              <w:t>за рад;</w:t>
            </w:r>
          </w:p>
          <w:p w:rsidR="00E53F39" w:rsidRDefault="006408C0">
            <w:pPr>
              <w:pStyle w:val="TableParagraph"/>
              <w:numPr>
                <w:ilvl w:val="0"/>
                <w:numId w:val="245"/>
              </w:numPr>
              <w:tabs>
                <w:tab w:val="left" w:pos="176"/>
              </w:tabs>
              <w:spacing w:line="159" w:lineRule="exact"/>
              <w:ind w:hanging="119"/>
              <w:rPr>
                <w:sz w:val="14"/>
              </w:rPr>
            </w:pPr>
            <w:r>
              <w:rPr>
                <w:sz w:val="14"/>
              </w:rPr>
              <w:t>креира партиције на</w:t>
            </w:r>
            <w:r>
              <w:rPr>
                <w:spacing w:val="-5"/>
                <w:sz w:val="14"/>
              </w:rPr>
              <w:t xml:space="preserve"> </w:t>
            </w:r>
            <w:r>
              <w:rPr>
                <w:sz w:val="14"/>
              </w:rPr>
              <w:t>дисковима;</w:t>
            </w:r>
          </w:p>
          <w:p w:rsidR="00E53F39" w:rsidRDefault="006408C0">
            <w:pPr>
              <w:pStyle w:val="TableParagraph"/>
              <w:numPr>
                <w:ilvl w:val="0"/>
                <w:numId w:val="245"/>
              </w:numPr>
              <w:tabs>
                <w:tab w:val="left" w:pos="176"/>
              </w:tabs>
              <w:ind w:right="62" w:hanging="119"/>
              <w:rPr>
                <w:sz w:val="14"/>
              </w:rPr>
            </w:pPr>
            <w:r>
              <w:rPr>
                <w:sz w:val="14"/>
              </w:rPr>
              <w:t>конфигурише фајл систем на</w:t>
            </w:r>
            <w:r>
              <w:rPr>
                <w:spacing w:val="-14"/>
                <w:sz w:val="14"/>
              </w:rPr>
              <w:t xml:space="preserve"> </w:t>
            </w:r>
            <w:r>
              <w:rPr>
                <w:sz w:val="14"/>
              </w:rPr>
              <w:t>партици- јама</w:t>
            </w:r>
            <w:r>
              <w:rPr>
                <w:spacing w:val="-1"/>
                <w:sz w:val="14"/>
              </w:rPr>
              <w:t xml:space="preserve"> </w:t>
            </w:r>
            <w:r>
              <w:rPr>
                <w:sz w:val="14"/>
              </w:rPr>
              <w:t>диска;</w:t>
            </w:r>
          </w:p>
        </w:tc>
        <w:tc>
          <w:tcPr>
            <w:tcW w:w="2949" w:type="dxa"/>
            <w:vMerge w:val="restart"/>
          </w:tcPr>
          <w:p w:rsidR="00E53F39" w:rsidRDefault="006408C0">
            <w:pPr>
              <w:pStyle w:val="TableParagraph"/>
              <w:numPr>
                <w:ilvl w:val="0"/>
                <w:numId w:val="244"/>
              </w:numPr>
              <w:tabs>
                <w:tab w:val="left" w:pos="176"/>
              </w:tabs>
              <w:spacing w:before="19"/>
              <w:ind w:right="104"/>
              <w:rPr>
                <w:sz w:val="14"/>
              </w:rPr>
            </w:pPr>
            <w:r>
              <w:rPr>
                <w:sz w:val="14"/>
              </w:rPr>
              <w:t>Минимални хардверски захтеви потребни</w:t>
            </w:r>
            <w:r>
              <w:rPr>
                <w:spacing w:val="-22"/>
                <w:sz w:val="14"/>
              </w:rPr>
              <w:t xml:space="preserve"> </w:t>
            </w:r>
            <w:r>
              <w:rPr>
                <w:sz w:val="14"/>
              </w:rPr>
              <w:t>за инсталирање оперативног</w:t>
            </w:r>
            <w:r>
              <w:rPr>
                <w:spacing w:val="-3"/>
                <w:sz w:val="14"/>
              </w:rPr>
              <w:t xml:space="preserve"> </w:t>
            </w:r>
            <w:r>
              <w:rPr>
                <w:sz w:val="14"/>
              </w:rPr>
              <w:t>система</w:t>
            </w:r>
          </w:p>
          <w:p w:rsidR="00E53F39" w:rsidRDefault="006408C0">
            <w:pPr>
              <w:pStyle w:val="TableParagraph"/>
              <w:numPr>
                <w:ilvl w:val="0"/>
                <w:numId w:val="244"/>
              </w:numPr>
              <w:tabs>
                <w:tab w:val="left" w:pos="176"/>
              </w:tabs>
              <w:ind w:right="69"/>
              <w:rPr>
                <w:sz w:val="14"/>
              </w:rPr>
            </w:pPr>
            <w:r>
              <w:rPr>
                <w:sz w:val="14"/>
              </w:rPr>
              <w:t>Дељење диска који ће се користити за</w:t>
            </w:r>
            <w:r>
              <w:rPr>
                <w:spacing w:val="-20"/>
                <w:sz w:val="14"/>
              </w:rPr>
              <w:t xml:space="preserve"> </w:t>
            </w:r>
            <w:r>
              <w:rPr>
                <w:sz w:val="14"/>
              </w:rPr>
              <w:t>инста- лацију</w:t>
            </w:r>
            <w:r>
              <w:rPr>
                <w:spacing w:val="-8"/>
                <w:sz w:val="14"/>
              </w:rPr>
              <w:t xml:space="preserve"> </w:t>
            </w:r>
            <w:r>
              <w:rPr>
                <w:sz w:val="14"/>
              </w:rPr>
              <w:t>на</w:t>
            </w:r>
            <w:r>
              <w:rPr>
                <w:spacing w:val="-8"/>
                <w:sz w:val="14"/>
              </w:rPr>
              <w:t xml:space="preserve"> </w:t>
            </w:r>
            <w:r>
              <w:rPr>
                <w:sz w:val="14"/>
              </w:rPr>
              <w:t>партиције,</w:t>
            </w:r>
            <w:r>
              <w:rPr>
                <w:spacing w:val="-7"/>
                <w:sz w:val="14"/>
              </w:rPr>
              <w:t xml:space="preserve"> </w:t>
            </w:r>
            <w:r>
              <w:rPr>
                <w:sz w:val="14"/>
              </w:rPr>
              <w:t>и</w:t>
            </w:r>
            <w:r>
              <w:rPr>
                <w:spacing w:val="-8"/>
                <w:sz w:val="14"/>
              </w:rPr>
              <w:t xml:space="preserve"> </w:t>
            </w:r>
            <w:r>
              <w:rPr>
                <w:sz w:val="14"/>
              </w:rPr>
              <w:t>њихово</w:t>
            </w:r>
            <w:r>
              <w:rPr>
                <w:spacing w:val="-7"/>
                <w:sz w:val="14"/>
              </w:rPr>
              <w:t xml:space="preserve"> </w:t>
            </w:r>
            <w:r>
              <w:rPr>
                <w:sz w:val="14"/>
              </w:rPr>
              <w:t>форматирање.</w:t>
            </w:r>
          </w:p>
          <w:p w:rsidR="00E53F39" w:rsidRDefault="006408C0">
            <w:pPr>
              <w:pStyle w:val="TableParagraph"/>
              <w:numPr>
                <w:ilvl w:val="0"/>
                <w:numId w:val="244"/>
              </w:numPr>
              <w:tabs>
                <w:tab w:val="left" w:pos="176"/>
              </w:tabs>
              <w:ind w:right="169"/>
              <w:rPr>
                <w:sz w:val="14"/>
              </w:rPr>
            </w:pPr>
            <w:r>
              <w:rPr>
                <w:sz w:val="14"/>
              </w:rPr>
              <w:t>Инсталирање опера</w:t>
            </w:r>
            <w:r>
              <w:rPr>
                <w:sz w:val="14"/>
              </w:rPr>
              <w:t>тивног система на нови рачунар. Постинсталациона ажурирања и активација оперативног система.</w:t>
            </w:r>
            <w:r>
              <w:rPr>
                <w:spacing w:val="-17"/>
                <w:sz w:val="14"/>
              </w:rPr>
              <w:t xml:space="preserve"> </w:t>
            </w:r>
            <w:r>
              <w:rPr>
                <w:sz w:val="14"/>
              </w:rPr>
              <w:t>Решавање проблема насталих при</w:t>
            </w:r>
            <w:r>
              <w:rPr>
                <w:spacing w:val="-7"/>
                <w:sz w:val="14"/>
              </w:rPr>
              <w:t xml:space="preserve"> </w:t>
            </w:r>
            <w:r>
              <w:rPr>
                <w:sz w:val="14"/>
              </w:rPr>
              <w:t>инсталацији.</w:t>
            </w:r>
          </w:p>
          <w:p w:rsidR="00E53F39" w:rsidRDefault="006408C0">
            <w:pPr>
              <w:pStyle w:val="TableParagraph"/>
              <w:numPr>
                <w:ilvl w:val="0"/>
                <w:numId w:val="244"/>
              </w:numPr>
              <w:tabs>
                <w:tab w:val="left" w:pos="176"/>
              </w:tabs>
              <w:spacing w:line="237" w:lineRule="auto"/>
              <w:ind w:right="426"/>
              <w:rPr>
                <w:sz w:val="14"/>
              </w:rPr>
            </w:pPr>
            <w:r>
              <w:rPr>
                <w:sz w:val="14"/>
              </w:rPr>
              <w:t>Ажурирање инсталираног</w:t>
            </w:r>
            <w:r>
              <w:rPr>
                <w:spacing w:val="-20"/>
                <w:sz w:val="14"/>
              </w:rPr>
              <w:t xml:space="preserve"> </w:t>
            </w:r>
            <w:r>
              <w:rPr>
                <w:sz w:val="14"/>
              </w:rPr>
              <w:t>оперативног система</w:t>
            </w:r>
            <w:r>
              <w:rPr>
                <w:spacing w:val="-1"/>
                <w:sz w:val="14"/>
              </w:rPr>
              <w:t xml:space="preserve"> </w:t>
            </w:r>
            <w:r>
              <w:rPr>
                <w:sz w:val="14"/>
              </w:rPr>
              <w:t>(уpdate)</w:t>
            </w:r>
          </w:p>
          <w:p w:rsidR="00E53F39" w:rsidRDefault="006408C0">
            <w:pPr>
              <w:pStyle w:val="TableParagraph"/>
              <w:numPr>
                <w:ilvl w:val="0"/>
                <w:numId w:val="244"/>
              </w:numPr>
              <w:tabs>
                <w:tab w:val="left" w:pos="176"/>
              </w:tabs>
              <w:ind w:right="85"/>
              <w:rPr>
                <w:sz w:val="14"/>
              </w:rPr>
            </w:pPr>
            <w:r>
              <w:rPr>
                <w:sz w:val="14"/>
              </w:rPr>
              <w:t>Надоградња постојећег оперативног</w:t>
            </w:r>
            <w:r>
              <w:rPr>
                <w:spacing w:val="-17"/>
                <w:sz w:val="14"/>
              </w:rPr>
              <w:t xml:space="preserve"> </w:t>
            </w:r>
            <w:r>
              <w:rPr>
                <w:sz w:val="14"/>
              </w:rPr>
              <w:t xml:space="preserve">система (уpgrade). Пребацивање података о кори- </w:t>
            </w:r>
            <w:r>
              <w:rPr>
                <w:spacing w:val="-3"/>
                <w:sz w:val="14"/>
              </w:rPr>
              <w:t>снику.</w:t>
            </w:r>
          </w:p>
          <w:p w:rsidR="00E53F39" w:rsidRDefault="006408C0">
            <w:pPr>
              <w:pStyle w:val="TableParagraph"/>
              <w:numPr>
                <w:ilvl w:val="0"/>
                <w:numId w:val="244"/>
              </w:numPr>
              <w:tabs>
                <w:tab w:val="left" w:pos="176"/>
              </w:tabs>
              <w:spacing w:line="237" w:lineRule="auto"/>
              <w:ind w:right="185"/>
              <w:rPr>
                <w:sz w:val="14"/>
              </w:rPr>
            </w:pPr>
            <w:r>
              <w:rPr>
                <w:sz w:val="14"/>
              </w:rPr>
              <w:t>Инсталирање оперативног система</w:t>
            </w:r>
            <w:r>
              <w:rPr>
                <w:spacing w:val="-16"/>
                <w:sz w:val="14"/>
              </w:rPr>
              <w:t xml:space="preserve"> </w:t>
            </w:r>
            <w:r>
              <w:rPr>
                <w:sz w:val="14"/>
              </w:rPr>
              <w:t>употре- бом пресликаних</w:t>
            </w:r>
            <w:r>
              <w:rPr>
                <w:spacing w:val="-1"/>
                <w:sz w:val="14"/>
              </w:rPr>
              <w:t xml:space="preserve"> </w:t>
            </w:r>
            <w:r>
              <w:rPr>
                <w:sz w:val="14"/>
              </w:rPr>
              <w:t>дискова.</w:t>
            </w:r>
          </w:p>
          <w:p w:rsidR="00E53F39" w:rsidRDefault="006408C0">
            <w:pPr>
              <w:pStyle w:val="TableParagraph"/>
              <w:numPr>
                <w:ilvl w:val="0"/>
                <w:numId w:val="244"/>
              </w:numPr>
              <w:tabs>
                <w:tab w:val="left" w:pos="176"/>
              </w:tabs>
              <w:spacing w:line="160" w:lineRule="exact"/>
              <w:rPr>
                <w:sz w:val="14"/>
              </w:rPr>
            </w:pPr>
            <w:r>
              <w:rPr>
                <w:sz w:val="14"/>
              </w:rPr>
              <w:t>Ажурирање</w:t>
            </w:r>
            <w:r>
              <w:rPr>
                <w:spacing w:val="-1"/>
                <w:sz w:val="14"/>
              </w:rPr>
              <w:t xml:space="preserve"> </w:t>
            </w:r>
            <w:r>
              <w:rPr>
                <w:i/>
                <w:sz w:val="14"/>
              </w:rPr>
              <w:t>BIOS</w:t>
            </w:r>
            <w:r>
              <w:rPr>
                <w:sz w:val="14"/>
              </w:rPr>
              <w:t>-a.</w:t>
            </w:r>
          </w:p>
          <w:p w:rsidR="00E53F39" w:rsidRDefault="006408C0">
            <w:pPr>
              <w:pStyle w:val="TableParagraph"/>
              <w:numPr>
                <w:ilvl w:val="0"/>
                <w:numId w:val="244"/>
              </w:numPr>
              <w:tabs>
                <w:tab w:val="left" w:pos="176"/>
              </w:tabs>
              <w:ind w:right="127"/>
              <w:rPr>
                <w:sz w:val="14"/>
              </w:rPr>
            </w:pPr>
            <w:r>
              <w:rPr>
                <w:sz w:val="14"/>
              </w:rPr>
              <w:t>Израда резервних копија. Конфигурисање опција за креирање резервних копија</w:t>
            </w:r>
            <w:r>
              <w:rPr>
                <w:spacing w:val="-15"/>
                <w:sz w:val="14"/>
              </w:rPr>
              <w:t xml:space="preserve"> </w:t>
            </w:r>
            <w:r>
              <w:rPr>
                <w:sz w:val="14"/>
              </w:rPr>
              <w:t>опера- тивног</w:t>
            </w:r>
            <w:r>
              <w:rPr>
                <w:spacing w:val="-1"/>
                <w:sz w:val="14"/>
              </w:rPr>
              <w:t xml:space="preserve"> </w:t>
            </w:r>
            <w:r>
              <w:rPr>
                <w:sz w:val="14"/>
              </w:rPr>
              <w:t>система.</w:t>
            </w:r>
          </w:p>
          <w:p w:rsidR="00E53F39" w:rsidRDefault="006408C0">
            <w:pPr>
              <w:pStyle w:val="TableParagraph"/>
              <w:numPr>
                <w:ilvl w:val="0"/>
                <w:numId w:val="244"/>
              </w:numPr>
              <w:tabs>
                <w:tab w:val="left" w:pos="176"/>
              </w:tabs>
              <w:spacing w:line="237" w:lineRule="auto"/>
              <w:ind w:right="464"/>
              <w:rPr>
                <w:sz w:val="14"/>
              </w:rPr>
            </w:pPr>
            <w:r>
              <w:rPr>
                <w:sz w:val="14"/>
              </w:rPr>
              <w:t>Враћање резервних ко</w:t>
            </w:r>
            <w:r>
              <w:rPr>
                <w:sz w:val="14"/>
              </w:rPr>
              <w:t>пија</w:t>
            </w:r>
            <w:r>
              <w:rPr>
                <w:spacing w:val="-20"/>
                <w:sz w:val="14"/>
              </w:rPr>
              <w:t xml:space="preserve"> </w:t>
            </w:r>
            <w:r>
              <w:rPr>
                <w:sz w:val="14"/>
              </w:rPr>
              <w:t>оперативно система.</w:t>
            </w:r>
          </w:p>
          <w:p w:rsidR="00E53F39" w:rsidRDefault="006408C0">
            <w:pPr>
              <w:pStyle w:val="TableParagraph"/>
              <w:numPr>
                <w:ilvl w:val="0"/>
                <w:numId w:val="244"/>
              </w:numPr>
              <w:tabs>
                <w:tab w:val="left" w:pos="176"/>
              </w:tabs>
              <w:spacing w:line="160" w:lineRule="exact"/>
              <w:rPr>
                <w:sz w:val="14"/>
              </w:rPr>
            </w:pPr>
            <w:r>
              <w:rPr>
                <w:sz w:val="14"/>
              </w:rPr>
              <w:t>Опоравак</w:t>
            </w:r>
            <w:r>
              <w:rPr>
                <w:spacing w:val="-1"/>
                <w:sz w:val="14"/>
              </w:rPr>
              <w:t xml:space="preserve"> </w:t>
            </w:r>
            <w:r>
              <w:rPr>
                <w:sz w:val="14"/>
              </w:rPr>
              <w:t>система.</w:t>
            </w:r>
          </w:p>
          <w:p w:rsidR="00E53F39" w:rsidRDefault="006408C0">
            <w:pPr>
              <w:pStyle w:val="TableParagraph"/>
              <w:numPr>
                <w:ilvl w:val="0"/>
                <w:numId w:val="244"/>
              </w:numPr>
              <w:tabs>
                <w:tab w:val="left" w:pos="176"/>
              </w:tabs>
              <w:spacing w:line="160" w:lineRule="exact"/>
              <w:rPr>
                <w:sz w:val="14"/>
              </w:rPr>
            </w:pPr>
            <w:r>
              <w:rPr>
                <w:sz w:val="14"/>
              </w:rPr>
              <w:t>Врсте напада на оперативни</w:t>
            </w:r>
            <w:r>
              <w:rPr>
                <w:spacing w:val="-5"/>
                <w:sz w:val="14"/>
              </w:rPr>
              <w:t xml:space="preserve"> </w:t>
            </w:r>
            <w:r>
              <w:rPr>
                <w:sz w:val="14"/>
              </w:rPr>
              <w:t>систем.</w:t>
            </w:r>
          </w:p>
          <w:p w:rsidR="00E53F39" w:rsidRDefault="006408C0">
            <w:pPr>
              <w:pStyle w:val="TableParagraph"/>
              <w:numPr>
                <w:ilvl w:val="0"/>
                <w:numId w:val="244"/>
              </w:numPr>
              <w:tabs>
                <w:tab w:val="left" w:pos="176"/>
              </w:tabs>
              <w:spacing w:line="160" w:lineRule="exact"/>
              <w:rPr>
                <w:sz w:val="14"/>
              </w:rPr>
            </w:pPr>
            <w:r>
              <w:rPr>
                <w:sz w:val="14"/>
              </w:rPr>
              <w:t>Антивирусни</w:t>
            </w:r>
            <w:r>
              <w:rPr>
                <w:spacing w:val="-1"/>
                <w:sz w:val="14"/>
              </w:rPr>
              <w:t xml:space="preserve"> </w:t>
            </w:r>
            <w:r>
              <w:rPr>
                <w:sz w:val="14"/>
              </w:rPr>
              <w:t>програми.</w:t>
            </w:r>
          </w:p>
          <w:p w:rsidR="00E53F39" w:rsidRDefault="006408C0">
            <w:pPr>
              <w:pStyle w:val="TableParagraph"/>
              <w:numPr>
                <w:ilvl w:val="0"/>
                <w:numId w:val="244"/>
              </w:numPr>
              <w:tabs>
                <w:tab w:val="left" w:pos="176"/>
              </w:tabs>
              <w:spacing w:line="160" w:lineRule="exact"/>
              <w:rPr>
                <w:sz w:val="14"/>
              </w:rPr>
            </w:pPr>
            <w:r>
              <w:rPr>
                <w:sz w:val="14"/>
              </w:rPr>
              <w:t>Повезивање уређаја и инсталација</w:t>
            </w:r>
            <w:r>
              <w:rPr>
                <w:spacing w:val="-9"/>
                <w:sz w:val="14"/>
              </w:rPr>
              <w:t xml:space="preserve"> </w:t>
            </w:r>
            <w:r>
              <w:rPr>
                <w:sz w:val="14"/>
              </w:rPr>
              <w:t>драјвера.</w:t>
            </w:r>
          </w:p>
          <w:p w:rsidR="00E53F39" w:rsidRDefault="006408C0">
            <w:pPr>
              <w:pStyle w:val="TableParagraph"/>
              <w:numPr>
                <w:ilvl w:val="0"/>
                <w:numId w:val="244"/>
              </w:numPr>
              <w:tabs>
                <w:tab w:val="left" w:pos="176"/>
              </w:tabs>
              <w:spacing w:line="160" w:lineRule="exact"/>
              <w:rPr>
                <w:sz w:val="14"/>
              </w:rPr>
            </w:pPr>
            <w:r>
              <w:rPr>
                <w:sz w:val="14"/>
              </w:rPr>
              <w:t>Креирање партиција на</w:t>
            </w:r>
            <w:r>
              <w:rPr>
                <w:spacing w:val="-4"/>
                <w:sz w:val="14"/>
              </w:rPr>
              <w:t xml:space="preserve"> </w:t>
            </w:r>
            <w:r>
              <w:rPr>
                <w:sz w:val="14"/>
              </w:rPr>
              <w:t>дисковима.</w:t>
            </w:r>
          </w:p>
          <w:p w:rsidR="00E53F39" w:rsidRDefault="006408C0">
            <w:pPr>
              <w:pStyle w:val="TableParagraph"/>
              <w:numPr>
                <w:ilvl w:val="0"/>
                <w:numId w:val="244"/>
              </w:numPr>
              <w:tabs>
                <w:tab w:val="left" w:pos="176"/>
              </w:tabs>
              <w:spacing w:line="237" w:lineRule="auto"/>
              <w:ind w:right="286"/>
              <w:rPr>
                <w:sz w:val="14"/>
              </w:rPr>
            </w:pPr>
            <w:r>
              <w:rPr>
                <w:sz w:val="14"/>
              </w:rPr>
              <w:t>Повезивање и конфигурисање новог</w:t>
            </w:r>
            <w:r>
              <w:rPr>
                <w:spacing w:val="-20"/>
                <w:sz w:val="14"/>
              </w:rPr>
              <w:t xml:space="preserve"> </w:t>
            </w:r>
            <w:r>
              <w:rPr>
                <w:sz w:val="14"/>
              </w:rPr>
              <w:t>хард диска.</w:t>
            </w:r>
          </w:p>
        </w:tc>
        <w:tc>
          <w:tcPr>
            <w:tcW w:w="2949" w:type="dxa"/>
            <w:vMerge/>
            <w:tcBorders>
              <w:top w:val="nil"/>
              <w:bottom w:val="nil"/>
            </w:tcBorders>
          </w:tcPr>
          <w:p w:rsidR="00E53F39" w:rsidRDefault="00E53F39">
            <w:pPr>
              <w:rPr>
                <w:sz w:val="2"/>
                <w:szCs w:val="2"/>
              </w:rPr>
            </w:pPr>
          </w:p>
        </w:tc>
      </w:tr>
      <w:tr w:rsidR="00E53F39">
        <w:trPr>
          <w:trHeight w:val="790"/>
        </w:trPr>
        <w:tc>
          <w:tcPr>
            <w:tcW w:w="2098" w:type="dxa"/>
            <w:tcBorders>
              <w:top w:val="nil"/>
              <w:bottom w:val="nil"/>
            </w:tcBorders>
          </w:tcPr>
          <w:p w:rsidR="00E53F39" w:rsidRDefault="00E53F39">
            <w:pPr>
              <w:pStyle w:val="TableParagraph"/>
              <w:ind w:left="0" w:firstLine="0"/>
              <w:rPr>
                <w:sz w:val="14"/>
              </w:rPr>
            </w:pPr>
          </w:p>
        </w:tc>
        <w:tc>
          <w:tcPr>
            <w:tcW w:w="2552" w:type="dxa"/>
            <w:vMerge/>
            <w:tcBorders>
              <w:top w:val="nil"/>
            </w:tcBorders>
          </w:tcPr>
          <w:p w:rsidR="00E53F39" w:rsidRDefault="00E53F39">
            <w:pPr>
              <w:rPr>
                <w:sz w:val="2"/>
                <w:szCs w:val="2"/>
              </w:rPr>
            </w:pPr>
          </w:p>
        </w:tc>
        <w:tc>
          <w:tcPr>
            <w:tcW w:w="2949" w:type="dxa"/>
            <w:vMerge/>
            <w:tcBorders>
              <w:top w:val="nil"/>
            </w:tcBorders>
          </w:tcPr>
          <w:p w:rsidR="00E53F39" w:rsidRDefault="00E53F39">
            <w:pPr>
              <w:rPr>
                <w:sz w:val="2"/>
                <w:szCs w:val="2"/>
              </w:rPr>
            </w:pPr>
          </w:p>
        </w:tc>
        <w:tc>
          <w:tcPr>
            <w:tcW w:w="2949" w:type="dxa"/>
            <w:tcBorders>
              <w:top w:val="nil"/>
              <w:bottom w:val="nil"/>
            </w:tcBorders>
          </w:tcPr>
          <w:p w:rsidR="00E53F39" w:rsidRDefault="006408C0">
            <w:pPr>
              <w:pStyle w:val="TableParagraph"/>
              <w:spacing w:before="71" w:line="161" w:lineRule="exact"/>
              <w:ind w:left="54" w:firstLine="0"/>
              <w:rPr>
                <w:b/>
                <w:sz w:val="14"/>
              </w:rPr>
            </w:pPr>
            <w:r>
              <w:rPr>
                <w:b/>
                <w:sz w:val="14"/>
              </w:rPr>
              <w:t>Место реализације наставе</w:t>
            </w:r>
          </w:p>
          <w:p w:rsidR="00E53F39" w:rsidRDefault="006408C0">
            <w:pPr>
              <w:pStyle w:val="TableParagraph"/>
              <w:numPr>
                <w:ilvl w:val="0"/>
                <w:numId w:val="243"/>
              </w:numPr>
              <w:tabs>
                <w:tab w:val="left" w:pos="175"/>
              </w:tabs>
              <w:spacing w:line="160" w:lineRule="exact"/>
              <w:rPr>
                <w:sz w:val="14"/>
              </w:rPr>
            </w:pPr>
            <w:r>
              <w:rPr>
                <w:sz w:val="14"/>
              </w:rPr>
              <w:t>Кабинетске вежбе се реализују у</w:t>
            </w:r>
            <w:r>
              <w:rPr>
                <w:spacing w:val="-3"/>
                <w:sz w:val="14"/>
              </w:rPr>
              <w:t xml:space="preserve"> кабинету.</w:t>
            </w:r>
          </w:p>
          <w:p w:rsidR="00E53F39" w:rsidRDefault="006408C0">
            <w:pPr>
              <w:pStyle w:val="TableParagraph"/>
              <w:numPr>
                <w:ilvl w:val="0"/>
                <w:numId w:val="243"/>
              </w:numPr>
              <w:tabs>
                <w:tab w:val="left" w:pos="175"/>
              </w:tabs>
              <w:ind w:right="106"/>
              <w:rPr>
                <w:sz w:val="14"/>
              </w:rPr>
            </w:pPr>
            <w:r>
              <w:rPr>
                <w:sz w:val="14"/>
              </w:rPr>
              <w:t>Практична настава се се реализују у</w:t>
            </w:r>
            <w:r>
              <w:rPr>
                <w:spacing w:val="-16"/>
                <w:sz w:val="14"/>
              </w:rPr>
              <w:t xml:space="preserve"> </w:t>
            </w:r>
            <w:r>
              <w:rPr>
                <w:sz w:val="14"/>
              </w:rPr>
              <w:t>кабине- ту за</w:t>
            </w:r>
            <w:r>
              <w:rPr>
                <w:spacing w:val="-2"/>
                <w:sz w:val="14"/>
              </w:rPr>
              <w:t xml:space="preserve"> </w:t>
            </w:r>
            <w:r>
              <w:rPr>
                <w:sz w:val="14"/>
              </w:rPr>
              <w:t>рачунаре.</w:t>
            </w:r>
          </w:p>
        </w:tc>
      </w:tr>
      <w:tr w:rsidR="00E53F39">
        <w:trPr>
          <w:trHeight w:val="3023"/>
        </w:trPr>
        <w:tc>
          <w:tcPr>
            <w:tcW w:w="2098" w:type="dxa"/>
            <w:tcBorders>
              <w:top w:val="nil"/>
            </w:tcBorders>
          </w:tcPr>
          <w:p w:rsidR="00E53F39" w:rsidRDefault="00E53F39">
            <w:pPr>
              <w:pStyle w:val="TableParagraph"/>
              <w:ind w:left="0" w:firstLine="0"/>
              <w:rPr>
                <w:sz w:val="14"/>
              </w:rPr>
            </w:pPr>
          </w:p>
        </w:tc>
        <w:tc>
          <w:tcPr>
            <w:tcW w:w="2552" w:type="dxa"/>
            <w:vMerge/>
            <w:tcBorders>
              <w:top w:val="nil"/>
            </w:tcBorders>
          </w:tcPr>
          <w:p w:rsidR="00E53F39" w:rsidRDefault="00E53F39">
            <w:pPr>
              <w:rPr>
                <w:sz w:val="2"/>
                <w:szCs w:val="2"/>
              </w:rPr>
            </w:pPr>
          </w:p>
        </w:tc>
        <w:tc>
          <w:tcPr>
            <w:tcW w:w="2949" w:type="dxa"/>
            <w:vMerge/>
            <w:tcBorders>
              <w:top w:val="nil"/>
            </w:tcBorders>
          </w:tcPr>
          <w:p w:rsidR="00E53F39" w:rsidRDefault="00E53F39">
            <w:pPr>
              <w:rPr>
                <w:sz w:val="2"/>
                <w:szCs w:val="2"/>
              </w:rPr>
            </w:pPr>
          </w:p>
        </w:tc>
        <w:tc>
          <w:tcPr>
            <w:tcW w:w="2949" w:type="dxa"/>
            <w:tcBorders>
              <w:top w:val="nil"/>
              <w:bottom w:val="nil"/>
            </w:tcBorders>
          </w:tcPr>
          <w:p w:rsidR="00E53F39" w:rsidRDefault="006408C0">
            <w:pPr>
              <w:pStyle w:val="TableParagraph"/>
              <w:spacing w:before="71" w:line="161" w:lineRule="exact"/>
              <w:ind w:left="54" w:firstLine="0"/>
              <w:rPr>
                <w:b/>
                <w:sz w:val="14"/>
              </w:rPr>
            </w:pPr>
            <w:r>
              <w:rPr>
                <w:b/>
                <w:sz w:val="14"/>
              </w:rPr>
              <w:t>Оцењивање</w:t>
            </w:r>
          </w:p>
          <w:p w:rsidR="00E53F39" w:rsidRDefault="006408C0">
            <w:pPr>
              <w:pStyle w:val="TableParagraph"/>
              <w:spacing w:line="160" w:lineRule="exact"/>
              <w:ind w:left="54" w:firstLine="0"/>
              <w:rPr>
                <w:sz w:val="14"/>
              </w:rPr>
            </w:pPr>
            <w:r>
              <w:rPr>
                <w:sz w:val="14"/>
              </w:rPr>
              <w:t>Вредновање остварености исхода вршити кроз:</w:t>
            </w:r>
          </w:p>
          <w:p w:rsidR="00E53F39" w:rsidRDefault="006408C0">
            <w:pPr>
              <w:pStyle w:val="TableParagraph"/>
              <w:numPr>
                <w:ilvl w:val="0"/>
                <w:numId w:val="242"/>
              </w:numPr>
              <w:tabs>
                <w:tab w:val="left" w:pos="175"/>
              </w:tabs>
              <w:spacing w:line="160"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242"/>
              </w:numPr>
              <w:tabs>
                <w:tab w:val="left" w:pos="175"/>
              </w:tabs>
              <w:spacing w:line="160" w:lineRule="exact"/>
              <w:rPr>
                <w:sz w:val="14"/>
              </w:rPr>
            </w:pPr>
            <w:r>
              <w:rPr>
                <w:sz w:val="14"/>
              </w:rPr>
              <w:t>тестове</w:t>
            </w:r>
            <w:r>
              <w:rPr>
                <w:spacing w:val="-1"/>
                <w:sz w:val="14"/>
              </w:rPr>
              <w:t xml:space="preserve"> </w:t>
            </w:r>
            <w:r>
              <w:rPr>
                <w:sz w:val="14"/>
              </w:rPr>
              <w:t>знања</w:t>
            </w:r>
          </w:p>
          <w:p w:rsidR="00E53F39" w:rsidRDefault="006408C0">
            <w:pPr>
              <w:pStyle w:val="TableParagraph"/>
              <w:numPr>
                <w:ilvl w:val="0"/>
                <w:numId w:val="242"/>
              </w:numPr>
              <w:tabs>
                <w:tab w:val="left" w:pos="175"/>
              </w:tabs>
              <w:spacing w:line="161" w:lineRule="exact"/>
              <w:rPr>
                <w:sz w:val="14"/>
              </w:rPr>
            </w:pPr>
            <w:r>
              <w:rPr>
                <w:sz w:val="14"/>
              </w:rPr>
              <w:t>оцењивање практичних</w:t>
            </w:r>
            <w:r>
              <w:rPr>
                <w:spacing w:val="-2"/>
                <w:sz w:val="14"/>
              </w:rPr>
              <w:t xml:space="preserve"> </w:t>
            </w:r>
            <w:r>
              <w:rPr>
                <w:sz w:val="14"/>
              </w:rPr>
              <w:t>вештина</w:t>
            </w:r>
          </w:p>
        </w:tc>
      </w:tr>
      <w:tr w:rsidR="00E53F39">
        <w:trPr>
          <w:trHeight w:val="2920"/>
        </w:trPr>
        <w:tc>
          <w:tcPr>
            <w:tcW w:w="2098" w:type="dxa"/>
          </w:tcPr>
          <w:p w:rsidR="00E53F39" w:rsidRDefault="006408C0">
            <w:pPr>
              <w:pStyle w:val="TableParagraph"/>
              <w:numPr>
                <w:ilvl w:val="0"/>
                <w:numId w:val="241"/>
              </w:numPr>
              <w:tabs>
                <w:tab w:val="left" w:pos="177"/>
              </w:tabs>
              <w:spacing w:before="20"/>
              <w:ind w:right="219"/>
              <w:jc w:val="both"/>
              <w:rPr>
                <w:sz w:val="14"/>
              </w:rPr>
            </w:pPr>
            <w:r>
              <w:rPr>
                <w:sz w:val="14"/>
              </w:rPr>
              <w:t>Оспособљавање ученика да инсталира виртуални</w:t>
            </w:r>
            <w:r>
              <w:rPr>
                <w:spacing w:val="-13"/>
                <w:sz w:val="14"/>
              </w:rPr>
              <w:t xml:space="preserve"> </w:t>
            </w:r>
            <w:r>
              <w:rPr>
                <w:sz w:val="14"/>
              </w:rPr>
              <w:t>опера- тивни</w:t>
            </w:r>
            <w:r>
              <w:rPr>
                <w:spacing w:val="-1"/>
                <w:sz w:val="14"/>
              </w:rPr>
              <w:t xml:space="preserve"> </w:t>
            </w:r>
            <w:r>
              <w:rPr>
                <w:sz w:val="14"/>
              </w:rPr>
              <w:t>систем.</w:t>
            </w:r>
          </w:p>
        </w:tc>
        <w:tc>
          <w:tcPr>
            <w:tcW w:w="2552" w:type="dxa"/>
          </w:tcPr>
          <w:p w:rsidR="00E53F39" w:rsidRDefault="006408C0">
            <w:pPr>
              <w:pStyle w:val="TableParagraph"/>
              <w:numPr>
                <w:ilvl w:val="0"/>
                <w:numId w:val="240"/>
              </w:numPr>
              <w:tabs>
                <w:tab w:val="left" w:pos="176"/>
              </w:tabs>
              <w:spacing w:before="20"/>
              <w:ind w:right="240" w:hanging="119"/>
              <w:rPr>
                <w:sz w:val="14"/>
              </w:rPr>
            </w:pPr>
            <w:r>
              <w:rPr>
                <w:sz w:val="14"/>
              </w:rPr>
              <w:t>разуме основне концепте</w:t>
            </w:r>
            <w:r>
              <w:rPr>
                <w:spacing w:val="-17"/>
                <w:sz w:val="14"/>
              </w:rPr>
              <w:t xml:space="preserve"> </w:t>
            </w:r>
            <w:r>
              <w:rPr>
                <w:sz w:val="14"/>
              </w:rPr>
              <w:t>виртуели- зације;</w:t>
            </w:r>
          </w:p>
          <w:p w:rsidR="00E53F39" w:rsidRDefault="006408C0">
            <w:pPr>
              <w:pStyle w:val="TableParagraph"/>
              <w:numPr>
                <w:ilvl w:val="0"/>
                <w:numId w:val="240"/>
              </w:numPr>
              <w:tabs>
                <w:tab w:val="left" w:pos="176"/>
              </w:tabs>
              <w:spacing w:line="159" w:lineRule="exact"/>
              <w:ind w:hanging="119"/>
              <w:rPr>
                <w:sz w:val="14"/>
              </w:rPr>
            </w:pPr>
            <w:r>
              <w:rPr>
                <w:sz w:val="14"/>
              </w:rPr>
              <w:t>укаже на предности</w:t>
            </w:r>
            <w:r>
              <w:rPr>
                <w:spacing w:val="-16"/>
                <w:sz w:val="14"/>
              </w:rPr>
              <w:t xml:space="preserve"> </w:t>
            </w:r>
            <w:r>
              <w:rPr>
                <w:sz w:val="14"/>
              </w:rPr>
              <w:t>виртуелизације;</w:t>
            </w:r>
          </w:p>
          <w:p w:rsidR="00E53F39" w:rsidRDefault="006408C0">
            <w:pPr>
              <w:pStyle w:val="TableParagraph"/>
              <w:numPr>
                <w:ilvl w:val="0"/>
                <w:numId w:val="240"/>
              </w:numPr>
              <w:tabs>
                <w:tab w:val="left" w:pos="176"/>
              </w:tabs>
              <w:spacing w:line="160" w:lineRule="exact"/>
              <w:ind w:hanging="119"/>
              <w:rPr>
                <w:sz w:val="14"/>
              </w:rPr>
            </w:pPr>
            <w:r>
              <w:rPr>
                <w:sz w:val="14"/>
              </w:rPr>
              <w:t>дефинише појам виртуелне</w:t>
            </w:r>
            <w:r>
              <w:rPr>
                <w:spacing w:val="-13"/>
                <w:sz w:val="14"/>
              </w:rPr>
              <w:t xml:space="preserve"> </w:t>
            </w:r>
            <w:r>
              <w:rPr>
                <w:sz w:val="14"/>
              </w:rPr>
              <w:t>машине;</w:t>
            </w:r>
          </w:p>
          <w:p w:rsidR="00E53F39" w:rsidRDefault="006408C0">
            <w:pPr>
              <w:pStyle w:val="TableParagraph"/>
              <w:numPr>
                <w:ilvl w:val="0"/>
                <w:numId w:val="240"/>
              </w:numPr>
              <w:tabs>
                <w:tab w:val="left" w:pos="176"/>
              </w:tabs>
              <w:ind w:right="262" w:hanging="119"/>
              <w:rPr>
                <w:sz w:val="14"/>
              </w:rPr>
            </w:pPr>
            <w:r>
              <w:rPr>
                <w:sz w:val="14"/>
              </w:rPr>
              <w:t>наведе основне типове</w:t>
            </w:r>
            <w:r>
              <w:rPr>
                <w:spacing w:val="-11"/>
                <w:sz w:val="14"/>
              </w:rPr>
              <w:t xml:space="preserve"> </w:t>
            </w:r>
            <w:r>
              <w:rPr>
                <w:sz w:val="14"/>
              </w:rPr>
              <w:t>виртуелиза- ције;</w:t>
            </w:r>
          </w:p>
          <w:p w:rsidR="00E53F39" w:rsidRDefault="006408C0">
            <w:pPr>
              <w:pStyle w:val="TableParagraph"/>
              <w:numPr>
                <w:ilvl w:val="0"/>
                <w:numId w:val="240"/>
              </w:numPr>
              <w:tabs>
                <w:tab w:val="left" w:pos="176"/>
              </w:tabs>
              <w:ind w:right="429" w:hanging="119"/>
              <w:rPr>
                <w:sz w:val="14"/>
              </w:rPr>
            </w:pPr>
            <w:r>
              <w:rPr>
                <w:sz w:val="14"/>
              </w:rPr>
              <w:t>наведе карактеристике сваког</w:t>
            </w:r>
            <w:r>
              <w:rPr>
                <w:spacing w:val="-22"/>
                <w:sz w:val="14"/>
              </w:rPr>
              <w:t xml:space="preserve"> </w:t>
            </w:r>
            <w:r>
              <w:rPr>
                <w:spacing w:val="-3"/>
                <w:sz w:val="14"/>
              </w:rPr>
              <w:t xml:space="preserve">од </w:t>
            </w:r>
            <w:r>
              <w:rPr>
                <w:sz w:val="14"/>
              </w:rPr>
              <w:t>типова</w:t>
            </w:r>
            <w:r>
              <w:rPr>
                <w:spacing w:val="-1"/>
                <w:sz w:val="14"/>
              </w:rPr>
              <w:t xml:space="preserve"> </w:t>
            </w:r>
            <w:r>
              <w:rPr>
                <w:sz w:val="14"/>
              </w:rPr>
              <w:t>виртуелизације;</w:t>
            </w:r>
          </w:p>
          <w:p w:rsidR="00E53F39" w:rsidRDefault="006408C0">
            <w:pPr>
              <w:pStyle w:val="TableParagraph"/>
              <w:numPr>
                <w:ilvl w:val="0"/>
                <w:numId w:val="240"/>
              </w:numPr>
              <w:tabs>
                <w:tab w:val="left" w:pos="176"/>
              </w:tabs>
              <w:ind w:right="168" w:hanging="119"/>
              <w:rPr>
                <w:sz w:val="14"/>
              </w:rPr>
            </w:pPr>
            <w:r>
              <w:rPr>
                <w:sz w:val="14"/>
              </w:rPr>
              <w:t xml:space="preserve">разликује појмове </w:t>
            </w:r>
            <w:r>
              <w:rPr>
                <w:i/>
                <w:sz w:val="14"/>
              </w:rPr>
              <w:t xml:space="preserve">host </w:t>
            </w:r>
            <w:r>
              <w:rPr>
                <w:sz w:val="14"/>
              </w:rPr>
              <w:t xml:space="preserve">и </w:t>
            </w:r>
            <w:r>
              <w:rPr>
                <w:i/>
                <w:sz w:val="14"/>
              </w:rPr>
              <w:t>gуest</w:t>
            </w:r>
            <w:r>
              <w:rPr>
                <w:i/>
                <w:spacing w:val="-9"/>
                <w:sz w:val="14"/>
              </w:rPr>
              <w:t xml:space="preserve"> </w:t>
            </w:r>
            <w:r>
              <w:rPr>
                <w:sz w:val="14"/>
              </w:rPr>
              <w:t>опера- тивни</w:t>
            </w:r>
            <w:r>
              <w:rPr>
                <w:spacing w:val="-1"/>
                <w:sz w:val="14"/>
              </w:rPr>
              <w:t xml:space="preserve"> </w:t>
            </w:r>
            <w:r>
              <w:rPr>
                <w:sz w:val="14"/>
              </w:rPr>
              <w:t>систем;</w:t>
            </w:r>
          </w:p>
          <w:p w:rsidR="00E53F39" w:rsidRDefault="006408C0">
            <w:pPr>
              <w:pStyle w:val="TableParagraph"/>
              <w:numPr>
                <w:ilvl w:val="0"/>
                <w:numId w:val="240"/>
              </w:numPr>
              <w:tabs>
                <w:tab w:val="left" w:pos="176"/>
              </w:tabs>
              <w:ind w:right="178" w:hanging="119"/>
              <w:rPr>
                <w:sz w:val="14"/>
              </w:rPr>
            </w:pPr>
            <w:r>
              <w:rPr>
                <w:sz w:val="14"/>
              </w:rPr>
              <w:t xml:space="preserve">конфигурише да </w:t>
            </w:r>
            <w:r>
              <w:rPr>
                <w:i/>
                <w:sz w:val="14"/>
              </w:rPr>
              <w:t xml:space="preserve">gуest </w:t>
            </w:r>
            <w:r>
              <w:rPr>
                <w:sz w:val="14"/>
              </w:rPr>
              <w:t xml:space="preserve">оперативни систем користи ресурсе </w:t>
            </w:r>
            <w:r>
              <w:rPr>
                <w:i/>
                <w:sz w:val="14"/>
              </w:rPr>
              <w:t>host</w:t>
            </w:r>
            <w:r>
              <w:rPr>
                <w:sz w:val="14"/>
              </w:rPr>
              <w:t>-а</w:t>
            </w:r>
            <w:r>
              <w:rPr>
                <w:spacing w:val="-12"/>
                <w:sz w:val="14"/>
              </w:rPr>
              <w:t xml:space="preserve"> </w:t>
            </w:r>
            <w:r>
              <w:rPr>
                <w:sz w:val="14"/>
              </w:rPr>
              <w:t>према захтеву;</w:t>
            </w:r>
          </w:p>
          <w:p w:rsidR="00E53F39" w:rsidRDefault="006408C0">
            <w:pPr>
              <w:pStyle w:val="TableParagraph"/>
              <w:numPr>
                <w:ilvl w:val="0"/>
                <w:numId w:val="240"/>
              </w:numPr>
              <w:tabs>
                <w:tab w:val="left" w:pos="176"/>
              </w:tabs>
              <w:spacing w:line="158" w:lineRule="exact"/>
              <w:ind w:hanging="119"/>
              <w:rPr>
                <w:sz w:val="14"/>
              </w:rPr>
            </w:pPr>
            <w:r>
              <w:rPr>
                <w:sz w:val="14"/>
              </w:rPr>
              <w:t>користи програм за</w:t>
            </w:r>
            <w:r>
              <w:rPr>
                <w:spacing w:val="-10"/>
                <w:sz w:val="14"/>
              </w:rPr>
              <w:t xml:space="preserve"> </w:t>
            </w:r>
            <w:r>
              <w:rPr>
                <w:sz w:val="14"/>
              </w:rPr>
              <w:t>виртуелизацију;</w:t>
            </w:r>
          </w:p>
          <w:p w:rsidR="00E53F39" w:rsidRDefault="006408C0">
            <w:pPr>
              <w:pStyle w:val="TableParagraph"/>
              <w:numPr>
                <w:ilvl w:val="0"/>
                <w:numId w:val="240"/>
              </w:numPr>
              <w:tabs>
                <w:tab w:val="left" w:pos="176"/>
              </w:tabs>
              <w:ind w:right="353" w:hanging="119"/>
              <w:rPr>
                <w:sz w:val="14"/>
              </w:rPr>
            </w:pPr>
            <w:r>
              <w:rPr>
                <w:sz w:val="14"/>
              </w:rPr>
              <w:t>инсталира и подешава програм</w:t>
            </w:r>
            <w:r>
              <w:rPr>
                <w:spacing w:val="-21"/>
                <w:sz w:val="14"/>
              </w:rPr>
              <w:t xml:space="preserve"> </w:t>
            </w:r>
            <w:r>
              <w:rPr>
                <w:sz w:val="14"/>
              </w:rPr>
              <w:t>за виртуелизацију;</w:t>
            </w:r>
          </w:p>
          <w:p w:rsidR="00E53F39" w:rsidRDefault="006408C0">
            <w:pPr>
              <w:pStyle w:val="TableParagraph"/>
              <w:numPr>
                <w:ilvl w:val="0"/>
                <w:numId w:val="240"/>
              </w:numPr>
              <w:tabs>
                <w:tab w:val="left" w:pos="176"/>
              </w:tabs>
              <w:spacing w:line="237" w:lineRule="auto"/>
              <w:ind w:right="371" w:hanging="119"/>
              <w:rPr>
                <w:sz w:val="14"/>
              </w:rPr>
            </w:pPr>
            <w:r>
              <w:rPr>
                <w:sz w:val="14"/>
              </w:rPr>
              <w:t>инсталира виртуални</w:t>
            </w:r>
            <w:r>
              <w:rPr>
                <w:spacing w:val="-19"/>
                <w:sz w:val="14"/>
              </w:rPr>
              <w:t xml:space="preserve"> </w:t>
            </w:r>
            <w:r>
              <w:rPr>
                <w:sz w:val="14"/>
              </w:rPr>
              <w:t>оперативни систем;</w:t>
            </w:r>
          </w:p>
        </w:tc>
        <w:tc>
          <w:tcPr>
            <w:tcW w:w="2949" w:type="dxa"/>
          </w:tcPr>
          <w:p w:rsidR="00E53F39" w:rsidRDefault="006408C0">
            <w:pPr>
              <w:pStyle w:val="TableParagraph"/>
              <w:numPr>
                <w:ilvl w:val="0"/>
                <w:numId w:val="239"/>
              </w:numPr>
              <w:tabs>
                <w:tab w:val="left" w:pos="176"/>
              </w:tabs>
              <w:spacing w:before="20" w:line="161" w:lineRule="exact"/>
              <w:rPr>
                <w:sz w:val="14"/>
              </w:rPr>
            </w:pPr>
            <w:r>
              <w:rPr>
                <w:sz w:val="14"/>
              </w:rPr>
              <w:t>Појам</w:t>
            </w:r>
            <w:r>
              <w:rPr>
                <w:spacing w:val="-2"/>
                <w:sz w:val="14"/>
              </w:rPr>
              <w:t xml:space="preserve"> </w:t>
            </w:r>
            <w:r>
              <w:rPr>
                <w:sz w:val="14"/>
              </w:rPr>
              <w:t>виртуелизације.</w:t>
            </w:r>
          </w:p>
          <w:p w:rsidR="00E53F39" w:rsidRDefault="006408C0">
            <w:pPr>
              <w:pStyle w:val="TableParagraph"/>
              <w:numPr>
                <w:ilvl w:val="0"/>
                <w:numId w:val="239"/>
              </w:numPr>
              <w:tabs>
                <w:tab w:val="left" w:pos="176"/>
              </w:tabs>
              <w:spacing w:line="160" w:lineRule="exact"/>
              <w:rPr>
                <w:sz w:val="14"/>
              </w:rPr>
            </w:pPr>
            <w:r>
              <w:rPr>
                <w:sz w:val="14"/>
              </w:rPr>
              <w:t>Историјат</w:t>
            </w:r>
            <w:r>
              <w:rPr>
                <w:spacing w:val="-1"/>
                <w:sz w:val="14"/>
              </w:rPr>
              <w:t xml:space="preserve"> </w:t>
            </w:r>
            <w:r>
              <w:rPr>
                <w:sz w:val="14"/>
              </w:rPr>
              <w:t>виртуелизације.</w:t>
            </w:r>
          </w:p>
          <w:p w:rsidR="00E53F39" w:rsidRDefault="006408C0">
            <w:pPr>
              <w:pStyle w:val="TableParagraph"/>
              <w:numPr>
                <w:ilvl w:val="0"/>
                <w:numId w:val="239"/>
              </w:numPr>
              <w:tabs>
                <w:tab w:val="left" w:pos="176"/>
              </w:tabs>
              <w:spacing w:line="160" w:lineRule="exact"/>
              <w:rPr>
                <w:sz w:val="14"/>
              </w:rPr>
            </w:pPr>
            <w:r>
              <w:rPr>
                <w:sz w:val="14"/>
              </w:rPr>
              <w:t>Типови</w:t>
            </w:r>
            <w:r>
              <w:rPr>
                <w:spacing w:val="-2"/>
                <w:sz w:val="14"/>
              </w:rPr>
              <w:t xml:space="preserve"> </w:t>
            </w:r>
            <w:r>
              <w:rPr>
                <w:sz w:val="14"/>
              </w:rPr>
              <w:t>виртуелизације.</w:t>
            </w:r>
          </w:p>
          <w:p w:rsidR="00E53F39" w:rsidRDefault="006408C0">
            <w:pPr>
              <w:pStyle w:val="TableParagraph"/>
              <w:numPr>
                <w:ilvl w:val="0"/>
                <w:numId w:val="239"/>
              </w:numPr>
              <w:tabs>
                <w:tab w:val="left" w:pos="176"/>
              </w:tabs>
              <w:spacing w:line="160" w:lineRule="exact"/>
              <w:rPr>
                <w:sz w:val="14"/>
              </w:rPr>
            </w:pPr>
            <w:r>
              <w:rPr>
                <w:sz w:val="14"/>
              </w:rPr>
              <w:t>Виртуелизација</w:t>
            </w:r>
            <w:r>
              <w:rPr>
                <w:spacing w:val="-1"/>
                <w:sz w:val="14"/>
              </w:rPr>
              <w:t xml:space="preserve"> </w:t>
            </w:r>
            <w:r>
              <w:rPr>
                <w:sz w:val="14"/>
              </w:rPr>
              <w:t>хардвера.</w:t>
            </w:r>
          </w:p>
          <w:p w:rsidR="00E53F39" w:rsidRDefault="006408C0">
            <w:pPr>
              <w:pStyle w:val="TableParagraph"/>
              <w:numPr>
                <w:ilvl w:val="0"/>
                <w:numId w:val="239"/>
              </w:numPr>
              <w:tabs>
                <w:tab w:val="left" w:pos="176"/>
              </w:tabs>
              <w:ind w:right="490"/>
              <w:rPr>
                <w:sz w:val="14"/>
              </w:rPr>
            </w:pPr>
            <w:r>
              <w:rPr>
                <w:sz w:val="14"/>
              </w:rPr>
              <w:t>Виртуелизација на нивоу</w:t>
            </w:r>
            <w:r>
              <w:rPr>
                <w:spacing w:val="-24"/>
                <w:sz w:val="14"/>
              </w:rPr>
              <w:t xml:space="preserve"> </w:t>
            </w:r>
            <w:r>
              <w:rPr>
                <w:sz w:val="14"/>
              </w:rPr>
              <w:t>оперативног система.</w:t>
            </w:r>
          </w:p>
          <w:p w:rsidR="00E53F39" w:rsidRDefault="006408C0">
            <w:pPr>
              <w:pStyle w:val="TableParagraph"/>
              <w:numPr>
                <w:ilvl w:val="0"/>
                <w:numId w:val="239"/>
              </w:numPr>
              <w:tabs>
                <w:tab w:val="left" w:pos="176"/>
              </w:tabs>
              <w:spacing w:line="159" w:lineRule="exact"/>
              <w:rPr>
                <w:sz w:val="14"/>
              </w:rPr>
            </w:pPr>
            <w:r>
              <w:rPr>
                <w:sz w:val="14"/>
              </w:rPr>
              <w:t>Виртуелизације</w:t>
            </w:r>
            <w:r>
              <w:rPr>
                <w:spacing w:val="-1"/>
                <w:sz w:val="14"/>
              </w:rPr>
              <w:t xml:space="preserve"> </w:t>
            </w:r>
            <w:r>
              <w:rPr>
                <w:sz w:val="14"/>
              </w:rPr>
              <w:t>складиштења.</w:t>
            </w:r>
          </w:p>
          <w:p w:rsidR="00E53F39" w:rsidRDefault="006408C0">
            <w:pPr>
              <w:pStyle w:val="TableParagraph"/>
              <w:numPr>
                <w:ilvl w:val="0"/>
                <w:numId w:val="239"/>
              </w:numPr>
              <w:tabs>
                <w:tab w:val="left" w:pos="176"/>
              </w:tabs>
              <w:spacing w:line="160" w:lineRule="exact"/>
              <w:rPr>
                <w:sz w:val="14"/>
              </w:rPr>
            </w:pPr>
            <w:r>
              <w:rPr>
                <w:sz w:val="14"/>
              </w:rPr>
              <w:t>Виртуелизација</w:t>
            </w:r>
            <w:r>
              <w:rPr>
                <w:spacing w:val="-1"/>
                <w:sz w:val="14"/>
              </w:rPr>
              <w:t xml:space="preserve"> </w:t>
            </w:r>
            <w:r>
              <w:rPr>
                <w:sz w:val="14"/>
              </w:rPr>
              <w:t>података.</w:t>
            </w:r>
          </w:p>
          <w:p w:rsidR="00E53F39" w:rsidRDefault="006408C0">
            <w:pPr>
              <w:pStyle w:val="TableParagraph"/>
              <w:numPr>
                <w:ilvl w:val="0"/>
                <w:numId w:val="239"/>
              </w:numPr>
              <w:tabs>
                <w:tab w:val="left" w:pos="176"/>
              </w:tabs>
              <w:spacing w:line="160" w:lineRule="exact"/>
              <w:rPr>
                <w:sz w:val="14"/>
              </w:rPr>
            </w:pPr>
            <w:r>
              <w:rPr>
                <w:sz w:val="14"/>
              </w:rPr>
              <w:t>Технике</w:t>
            </w:r>
            <w:r>
              <w:rPr>
                <w:spacing w:val="-1"/>
                <w:sz w:val="14"/>
              </w:rPr>
              <w:t xml:space="preserve"> </w:t>
            </w:r>
            <w:r>
              <w:rPr>
                <w:sz w:val="14"/>
              </w:rPr>
              <w:t>виртуелизације.</w:t>
            </w:r>
          </w:p>
          <w:p w:rsidR="00E53F39" w:rsidRDefault="006408C0">
            <w:pPr>
              <w:pStyle w:val="TableParagraph"/>
              <w:numPr>
                <w:ilvl w:val="0"/>
                <w:numId w:val="239"/>
              </w:numPr>
              <w:tabs>
                <w:tab w:val="left" w:pos="176"/>
              </w:tabs>
              <w:spacing w:line="160" w:lineRule="exact"/>
              <w:rPr>
                <w:sz w:val="14"/>
              </w:rPr>
            </w:pPr>
            <w:r>
              <w:rPr>
                <w:sz w:val="14"/>
              </w:rPr>
              <w:t>Преглед софтвера за</w:t>
            </w:r>
            <w:r>
              <w:rPr>
                <w:spacing w:val="-7"/>
                <w:sz w:val="14"/>
              </w:rPr>
              <w:t xml:space="preserve"> </w:t>
            </w:r>
            <w:r>
              <w:rPr>
                <w:sz w:val="14"/>
              </w:rPr>
              <w:t>виртуелизацију.</w:t>
            </w:r>
          </w:p>
          <w:p w:rsidR="00E53F39" w:rsidRDefault="006408C0">
            <w:pPr>
              <w:pStyle w:val="TableParagraph"/>
              <w:numPr>
                <w:ilvl w:val="0"/>
                <w:numId w:val="239"/>
              </w:numPr>
              <w:tabs>
                <w:tab w:val="left" w:pos="176"/>
              </w:tabs>
              <w:spacing w:line="160" w:lineRule="exact"/>
              <w:rPr>
                <w:sz w:val="14"/>
              </w:rPr>
            </w:pPr>
            <w:r>
              <w:rPr>
                <w:sz w:val="14"/>
              </w:rPr>
              <w:t>Примери коришћења</w:t>
            </w:r>
            <w:r>
              <w:rPr>
                <w:spacing w:val="-4"/>
                <w:sz w:val="14"/>
              </w:rPr>
              <w:t xml:space="preserve"> </w:t>
            </w:r>
            <w:r>
              <w:rPr>
                <w:sz w:val="14"/>
              </w:rPr>
              <w:t>виртуелизације.</w:t>
            </w:r>
          </w:p>
          <w:p w:rsidR="00E53F39" w:rsidRDefault="006408C0">
            <w:pPr>
              <w:pStyle w:val="TableParagraph"/>
              <w:numPr>
                <w:ilvl w:val="0"/>
                <w:numId w:val="239"/>
              </w:numPr>
              <w:tabs>
                <w:tab w:val="left" w:pos="176"/>
              </w:tabs>
              <w:ind w:right="101"/>
              <w:rPr>
                <w:sz w:val="14"/>
              </w:rPr>
            </w:pPr>
            <w:r>
              <w:rPr>
                <w:sz w:val="14"/>
              </w:rPr>
              <w:t>Инсталација и подешавање програма за</w:t>
            </w:r>
            <w:r>
              <w:rPr>
                <w:spacing w:val="-25"/>
                <w:sz w:val="14"/>
              </w:rPr>
              <w:t xml:space="preserve"> </w:t>
            </w:r>
            <w:r>
              <w:rPr>
                <w:sz w:val="14"/>
              </w:rPr>
              <w:t xml:space="preserve">вир- туелизацију: </w:t>
            </w:r>
            <w:r>
              <w:rPr>
                <w:spacing w:val="-4"/>
                <w:sz w:val="14"/>
              </w:rPr>
              <w:t xml:space="preserve">Hyper-V, </w:t>
            </w:r>
            <w:r>
              <w:rPr>
                <w:sz w:val="14"/>
              </w:rPr>
              <w:t>Oracle</w:t>
            </w:r>
            <w:r>
              <w:rPr>
                <w:spacing w:val="-3"/>
                <w:sz w:val="14"/>
              </w:rPr>
              <w:t xml:space="preserve"> </w:t>
            </w:r>
            <w:r>
              <w:rPr>
                <w:sz w:val="14"/>
              </w:rPr>
              <w:t>Virtуalbox.</w:t>
            </w:r>
          </w:p>
          <w:p w:rsidR="00E53F39" w:rsidRDefault="006408C0">
            <w:pPr>
              <w:pStyle w:val="TableParagraph"/>
              <w:numPr>
                <w:ilvl w:val="0"/>
                <w:numId w:val="239"/>
              </w:numPr>
              <w:tabs>
                <w:tab w:val="left" w:pos="176"/>
              </w:tabs>
              <w:ind w:right="78"/>
              <w:rPr>
                <w:sz w:val="14"/>
              </w:rPr>
            </w:pPr>
            <w:r>
              <w:rPr>
                <w:sz w:val="14"/>
              </w:rPr>
              <w:t>Инсталација оперативног система као</w:t>
            </w:r>
            <w:r>
              <w:rPr>
                <w:spacing w:val="-23"/>
                <w:sz w:val="14"/>
              </w:rPr>
              <w:t xml:space="preserve"> </w:t>
            </w:r>
            <w:r>
              <w:rPr>
                <w:sz w:val="14"/>
              </w:rPr>
              <w:t>вирту- алне</w:t>
            </w:r>
            <w:r>
              <w:rPr>
                <w:spacing w:val="-2"/>
                <w:sz w:val="14"/>
              </w:rPr>
              <w:t xml:space="preserve"> </w:t>
            </w:r>
            <w:r>
              <w:rPr>
                <w:sz w:val="14"/>
              </w:rPr>
              <w:t>машине.</w:t>
            </w:r>
          </w:p>
        </w:tc>
        <w:tc>
          <w:tcPr>
            <w:tcW w:w="2949" w:type="dxa"/>
            <w:tcBorders>
              <w:top w:val="nil"/>
            </w:tcBorders>
          </w:tcPr>
          <w:p w:rsidR="00E53F39" w:rsidRDefault="00E53F39">
            <w:pPr>
              <w:pStyle w:val="TableParagraph"/>
              <w:ind w:left="0" w:firstLine="0"/>
              <w:rPr>
                <w:sz w:val="14"/>
              </w:rPr>
            </w:pPr>
          </w:p>
        </w:tc>
      </w:tr>
    </w:tbl>
    <w:p w:rsidR="00E53F39" w:rsidRDefault="00E53F39">
      <w:pPr>
        <w:rPr>
          <w:sz w:val="14"/>
        </w:rPr>
        <w:sectPr w:rsidR="00E53F39">
          <w:pgSz w:w="11910" w:h="15740"/>
          <w:pgMar w:top="140" w:right="56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8"/>
        <w:gridCol w:w="2552"/>
        <w:gridCol w:w="2949"/>
        <w:gridCol w:w="2949"/>
      </w:tblGrid>
      <w:tr w:rsidR="00E53F39">
        <w:trPr>
          <w:trHeight w:val="3080"/>
        </w:trPr>
        <w:tc>
          <w:tcPr>
            <w:tcW w:w="2098" w:type="dxa"/>
          </w:tcPr>
          <w:p w:rsidR="00E53F39" w:rsidRDefault="006408C0">
            <w:pPr>
              <w:pStyle w:val="TableParagraph"/>
              <w:numPr>
                <w:ilvl w:val="0"/>
                <w:numId w:val="238"/>
              </w:numPr>
              <w:tabs>
                <w:tab w:val="left" w:pos="177"/>
              </w:tabs>
              <w:spacing w:before="18"/>
              <w:ind w:right="128"/>
              <w:rPr>
                <w:sz w:val="14"/>
              </w:rPr>
            </w:pPr>
            <w:r>
              <w:rPr>
                <w:spacing w:val="-3"/>
                <w:sz w:val="14"/>
              </w:rPr>
              <w:lastRenderedPageBreak/>
              <w:t xml:space="preserve">Усвајање </w:t>
            </w:r>
            <w:r>
              <w:rPr>
                <w:sz w:val="14"/>
              </w:rPr>
              <w:t xml:space="preserve">знања о </w:t>
            </w:r>
            <w:r>
              <w:rPr>
                <w:i/>
                <w:sz w:val="14"/>
              </w:rPr>
              <w:t>cloуdcompу- ting</w:t>
            </w:r>
            <w:r>
              <w:rPr>
                <w:i/>
                <w:spacing w:val="-1"/>
                <w:sz w:val="14"/>
              </w:rPr>
              <w:t xml:space="preserve"> </w:t>
            </w:r>
            <w:r>
              <w:rPr>
                <w:sz w:val="14"/>
              </w:rPr>
              <w:t>технологији.</w:t>
            </w:r>
          </w:p>
        </w:tc>
        <w:tc>
          <w:tcPr>
            <w:tcW w:w="2552" w:type="dxa"/>
          </w:tcPr>
          <w:p w:rsidR="00E53F39" w:rsidRDefault="006408C0">
            <w:pPr>
              <w:pStyle w:val="TableParagraph"/>
              <w:numPr>
                <w:ilvl w:val="0"/>
                <w:numId w:val="237"/>
              </w:numPr>
              <w:tabs>
                <w:tab w:val="left" w:pos="176"/>
              </w:tabs>
              <w:spacing w:before="18" w:line="161" w:lineRule="exact"/>
              <w:ind w:hanging="119"/>
              <w:rPr>
                <w:sz w:val="14"/>
              </w:rPr>
            </w:pPr>
            <w:r>
              <w:rPr>
                <w:sz w:val="14"/>
              </w:rPr>
              <w:t>дефинише појам рачунарског</w:t>
            </w:r>
            <w:r>
              <w:rPr>
                <w:spacing w:val="-12"/>
                <w:sz w:val="14"/>
              </w:rPr>
              <w:t xml:space="preserve"> </w:t>
            </w:r>
            <w:r>
              <w:rPr>
                <w:sz w:val="14"/>
              </w:rPr>
              <w:t>облака;</w:t>
            </w:r>
          </w:p>
          <w:p w:rsidR="00E53F39" w:rsidRDefault="006408C0">
            <w:pPr>
              <w:pStyle w:val="TableParagraph"/>
              <w:numPr>
                <w:ilvl w:val="0"/>
                <w:numId w:val="237"/>
              </w:numPr>
              <w:tabs>
                <w:tab w:val="left" w:pos="176"/>
              </w:tabs>
              <w:ind w:right="94" w:hanging="119"/>
              <w:rPr>
                <w:sz w:val="14"/>
              </w:rPr>
            </w:pPr>
            <w:r>
              <w:rPr>
                <w:sz w:val="14"/>
              </w:rPr>
              <w:t>идентификује предности и мане</w:t>
            </w:r>
            <w:r>
              <w:rPr>
                <w:spacing w:val="-19"/>
                <w:sz w:val="14"/>
              </w:rPr>
              <w:t xml:space="preserve"> </w:t>
            </w:r>
            <w:r>
              <w:rPr>
                <w:sz w:val="14"/>
              </w:rPr>
              <w:t xml:space="preserve">кори- шћења </w:t>
            </w:r>
            <w:r>
              <w:rPr>
                <w:i/>
                <w:sz w:val="14"/>
              </w:rPr>
              <w:t>cloуdcompуting</w:t>
            </w:r>
            <w:r>
              <w:rPr>
                <w:i/>
                <w:spacing w:val="-7"/>
                <w:sz w:val="14"/>
              </w:rPr>
              <w:t xml:space="preserve"> </w:t>
            </w:r>
            <w:r>
              <w:rPr>
                <w:sz w:val="14"/>
              </w:rPr>
              <w:t>технологије;</w:t>
            </w:r>
          </w:p>
          <w:p w:rsidR="00E53F39" w:rsidRDefault="006408C0">
            <w:pPr>
              <w:pStyle w:val="TableParagraph"/>
              <w:numPr>
                <w:ilvl w:val="0"/>
                <w:numId w:val="237"/>
              </w:numPr>
              <w:tabs>
                <w:tab w:val="left" w:pos="176"/>
              </w:tabs>
              <w:spacing w:line="159" w:lineRule="exact"/>
              <w:ind w:hanging="119"/>
              <w:rPr>
                <w:sz w:val="14"/>
              </w:rPr>
            </w:pPr>
            <w:r>
              <w:rPr>
                <w:sz w:val="14"/>
              </w:rPr>
              <w:t>наведе и објасни</w:t>
            </w:r>
            <w:r>
              <w:rPr>
                <w:spacing w:val="-4"/>
                <w:sz w:val="14"/>
              </w:rPr>
              <w:t xml:space="preserve"> </w:t>
            </w:r>
            <w:r>
              <w:rPr>
                <w:sz w:val="14"/>
              </w:rPr>
              <w:t>карактеристике</w:t>
            </w:r>
          </w:p>
          <w:p w:rsidR="00E53F39" w:rsidRDefault="006408C0">
            <w:pPr>
              <w:pStyle w:val="TableParagraph"/>
              <w:spacing w:line="160" w:lineRule="exact"/>
              <w:ind w:left="88" w:right="608" w:firstLine="0"/>
              <w:jc w:val="center"/>
              <w:rPr>
                <w:sz w:val="14"/>
              </w:rPr>
            </w:pPr>
            <w:r>
              <w:rPr>
                <w:i/>
                <w:sz w:val="14"/>
              </w:rPr>
              <w:t xml:space="preserve">cloуdcompуting </w:t>
            </w:r>
            <w:r>
              <w:rPr>
                <w:sz w:val="14"/>
              </w:rPr>
              <w:t>технологије;</w:t>
            </w:r>
          </w:p>
          <w:p w:rsidR="00E53F39" w:rsidRDefault="006408C0">
            <w:pPr>
              <w:pStyle w:val="TableParagraph"/>
              <w:numPr>
                <w:ilvl w:val="0"/>
                <w:numId w:val="237"/>
              </w:numPr>
              <w:tabs>
                <w:tab w:val="left" w:pos="176"/>
              </w:tabs>
              <w:spacing w:line="160" w:lineRule="exact"/>
              <w:ind w:hanging="119"/>
              <w:rPr>
                <w:sz w:val="14"/>
              </w:rPr>
            </w:pPr>
            <w:r>
              <w:rPr>
                <w:sz w:val="14"/>
              </w:rPr>
              <w:t xml:space="preserve">објасни </w:t>
            </w:r>
            <w:r>
              <w:rPr>
                <w:i/>
                <w:sz w:val="14"/>
              </w:rPr>
              <w:t xml:space="preserve">cloуd </w:t>
            </w:r>
            <w:r>
              <w:rPr>
                <w:sz w:val="14"/>
              </w:rPr>
              <w:t>compуting</w:t>
            </w:r>
            <w:r>
              <w:rPr>
                <w:spacing w:val="-4"/>
                <w:sz w:val="14"/>
              </w:rPr>
              <w:t xml:space="preserve"> </w:t>
            </w:r>
            <w:r>
              <w:rPr>
                <w:sz w:val="14"/>
              </w:rPr>
              <w:t>архитектуру;</w:t>
            </w:r>
          </w:p>
          <w:p w:rsidR="00E53F39" w:rsidRDefault="006408C0">
            <w:pPr>
              <w:pStyle w:val="TableParagraph"/>
              <w:numPr>
                <w:ilvl w:val="0"/>
                <w:numId w:val="237"/>
              </w:numPr>
              <w:tabs>
                <w:tab w:val="left" w:pos="176"/>
              </w:tabs>
              <w:spacing w:line="160" w:lineRule="exact"/>
              <w:ind w:hanging="119"/>
              <w:rPr>
                <w:sz w:val="14"/>
              </w:rPr>
            </w:pPr>
            <w:r>
              <w:rPr>
                <w:sz w:val="14"/>
              </w:rPr>
              <w:t xml:space="preserve">наведе моделе испоруке </w:t>
            </w:r>
            <w:r>
              <w:rPr>
                <w:i/>
                <w:sz w:val="14"/>
              </w:rPr>
              <w:t>cloуd</w:t>
            </w:r>
            <w:r>
              <w:rPr>
                <w:i/>
                <w:spacing w:val="-13"/>
                <w:sz w:val="14"/>
              </w:rPr>
              <w:t xml:space="preserve"> </w:t>
            </w:r>
            <w:r>
              <w:rPr>
                <w:sz w:val="14"/>
              </w:rPr>
              <w:t>сервиса;</w:t>
            </w:r>
          </w:p>
          <w:p w:rsidR="00E53F39" w:rsidRDefault="006408C0">
            <w:pPr>
              <w:pStyle w:val="TableParagraph"/>
              <w:numPr>
                <w:ilvl w:val="0"/>
                <w:numId w:val="237"/>
              </w:numPr>
              <w:tabs>
                <w:tab w:val="left" w:pos="176"/>
              </w:tabs>
              <w:spacing w:line="160" w:lineRule="exact"/>
              <w:ind w:hanging="119"/>
              <w:rPr>
                <w:sz w:val="14"/>
              </w:rPr>
            </w:pPr>
            <w:r>
              <w:rPr>
                <w:sz w:val="14"/>
              </w:rPr>
              <w:t xml:space="preserve">објасни концепт </w:t>
            </w:r>
            <w:r>
              <w:rPr>
                <w:i/>
                <w:sz w:val="14"/>
              </w:rPr>
              <w:t>IaaS</w:t>
            </w:r>
            <w:r>
              <w:rPr>
                <w:i/>
                <w:spacing w:val="-13"/>
                <w:sz w:val="14"/>
              </w:rPr>
              <w:t xml:space="preserve"> </w:t>
            </w:r>
            <w:r>
              <w:rPr>
                <w:sz w:val="14"/>
              </w:rPr>
              <w:t>модела;</w:t>
            </w:r>
          </w:p>
          <w:p w:rsidR="00E53F39" w:rsidRDefault="006408C0">
            <w:pPr>
              <w:pStyle w:val="TableParagraph"/>
              <w:numPr>
                <w:ilvl w:val="0"/>
                <w:numId w:val="237"/>
              </w:numPr>
              <w:tabs>
                <w:tab w:val="left" w:pos="176"/>
              </w:tabs>
              <w:spacing w:line="160" w:lineRule="exact"/>
              <w:ind w:hanging="119"/>
              <w:rPr>
                <w:sz w:val="14"/>
              </w:rPr>
            </w:pPr>
            <w:r>
              <w:rPr>
                <w:sz w:val="14"/>
              </w:rPr>
              <w:t xml:space="preserve">објасни концепт </w:t>
            </w:r>
            <w:r>
              <w:rPr>
                <w:i/>
                <w:sz w:val="14"/>
              </w:rPr>
              <w:t>PaaS</w:t>
            </w:r>
            <w:r>
              <w:rPr>
                <w:i/>
                <w:spacing w:val="-13"/>
                <w:sz w:val="14"/>
              </w:rPr>
              <w:t xml:space="preserve"> </w:t>
            </w:r>
            <w:r>
              <w:rPr>
                <w:sz w:val="14"/>
              </w:rPr>
              <w:t>модела;</w:t>
            </w:r>
          </w:p>
          <w:p w:rsidR="00E53F39" w:rsidRDefault="006408C0">
            <w:pPr>
              <w:pStyle w:val="TableParagraph"/>
              <w:numPr>
                <w:ilvl w:val="0"/>
                <w:numId w:val="237"/>
              </w:numPr>
              <w:tabs>
                <w:tab w:val="left" w:pos="176"/>
              </w:tabs>
              <w:spacing w:line="160" w:lineRule="exact"/>
              <w:ind w:hanging="119"/>
              <w:rPr>
                <w:sz w:val="14"/>
              </w:rPr>
            </w:pPr>
            <w:r>
              <w:rPr>
                <w:sz w:val="14"/>
              </w:rPr>
              <w:t xml:space="preserve">објасни концепт </w:t>
            </w:r>
            <w:r>
              <w:rPr>
                <w:i/>
                <w:sz w:val="14"/>
              </w:rPr>
              <w:t>SaaS</w:t>
            </w:r>
            <w:r>
              <w:rPr>
                <w:i/>
                <w:spacing w:val="-13"/>
                <w:sz w:val="14"/>
              </w:rPr>
              <w:t xml:space="preserve"> </w:t>
            </w:r>
            <w:r>
              <w:rPr>
                <w:sz w:val="14"/>
              </w:rPr>
              <w:t>модела;</w:t>
            </w:r>
          </w:p>
          <w:p w:rsidR="00E53F39" w:rsidRDefault="006408C0">
            <w:pPr>
              <w:pStyle w:val="TableParagraph"/>
              <w:numPr>
                <w:ilvl w:val="0"/>
                <w:numId w:val="237"/>
              </w:numPr>
              <w:tabs>
                <w:tab w:val="left" w:pos="176"/>
              </w:tabs>
              <w:spacing w:line="160" w:lineRule="exact"/>
              <w:ind w:hanging="119"/>
              <w:rPr>
                <w:sz w:val="14"/>
              </w:rPr>
            </w:pPr>
            <w:r>
              <w:rPr>
                <w:sz w:val="14"/>
              </w:rPr>
              <w:t>наведе моделе рачунарских</w:t>
            </w:r>
            <w:r>
              <w:rPr>
                <w:spacing w:val="-8"/>
                <w:sz w:val="14"/>
              </w:rPr>
              <w:t xml:space="preserve"> </w:t>
            </w:r>
            <w:r>
              <w:rPr>
                <w:sz w:val="14"/>
              </w:rPr>
              <w:t>облака;</w:t>
            </w:r>
          </w:p>
          <w:p w:rsidR="00E53F39" w:rsidRDefault="006408C0">
            <w:pPr>
              <w:pStyle w:val="TableParagraph"/>
              <w:numPr>
                <w:ilvl w:val="0"/>
                <w:numId w:val="237"/>
              </w:numPr>
              <w:tabs>
                <w:tab w:val="left" w:pos="176"/>
              </w:tabs>
              <w:ind w:right="371" w:hanging="119"/>
              <w:rPr>
                <w:sz w:val="14"/>
              </w:rPr>
            </w:pPr>
            <w:r>
              <w:rPr>
                <w:sz w:val="14"/>
              </w:rPr>
              <w:t>објасни карактеристике сваког</w:t>
            </w:r>
            <w:r>
              <w:rPr>
                <w:spacing w:val="-17"/>
                <w:sz w:val="14"/>
              </w:rPr>
              <w:t xml:space="preserve"> </w:t>
            </w:r>
            <w:r>
              <w:rPr>
                <w:spacing w:val="-3"/>
                <w:sz w:val="14"/>
              </w:rPr>
              <w:t xml:space="preserve">од </w:t>
            </w:r>
            <w:r>
              <w:rPr>
                <w:sz w:val="14"/>
              </w:rPr>
              <w:t>модела</w:t>
            </w:r>
            <w:r>
              <w:rPr>
                <w:spacing w:val="-1"/>
                <w:sz w:val="14"/>
              </w:rPr>
              <w:t xml:space="preserve"> </w:t>
            </w:r>
            <w:r>
              <w:rPr>
                <w:sz w:val="14"/>
              </w:rPr>
              <w:t>облака;</w:t>
            </w:r>
          </w:p>
          <w:p w:rsidR="00E53F39" w:rsidRDefault="006408C0">
            <w:pPr>
              <w:pStyle w:val="TableParagraph"/>
              <w:numPr>
                <w:ilvl w:val="0"/>
                <w:numId w:val="237"/>
              </w:numPr>
              <w:tabs>
                <w:tab w:val="left" w:pos="176"/>
              </w:tabs>
              <w:ind w:right="380" w:hanging="119"/>
              <w:rPr>
                <w:sz w:val="14"/>
              </w:rPr>
            </w:pPr>
            <w:r>
              <w:rPr>
                <w:sz w:val="14"/>
              </w:rPr>
              <w:t xml:space="preserve">користи </w:t>
            </w:r>
            <w:r>
              <w:rPr>
                <w:i/>
                <w:sz w:val="14"/>
              </w:rPr>
              <w:t xml:space="preserve">Cloуd </w:t>
            </w:r>
            <w:r>
              <w:rPr>
                <w:sz w:val="14"/>
              </w:rPr>
              <w:t>сервисе за</w:t>
            </w:r>
            <w:r>
              <w:rPr>
                <w:spacing w:val="-9"/>
                <w:sz w:val="14"/>
              </w:rPr>
              <w:t xml:space="preserve"> </w:t>
            </w:r>
            <w:r>
              <w:rPr>
                <w:sz w:val="14"/>
              </w:rPr>
              <w:t>склади- штење;</w:t>
            </w:r>
          </w:p>
          <w:p w:rsidR="00E53F39" w:rsidRDefault="006408C0">
            <w:pPr>
              <w:pStyle w:val="TableParagraph"/>
              <w:numPr>
                <w:ilvl w:val="0"/>
                <w:numId w:val="237"/>
              </w:numPr>
              <w:tabs>
                <w:tab w:val="left" w:pos="176"/>
              </w:tabs>
              <w:spacing w:line="159" w:lineRule="exact"/>
              <w:ind w:hanging="119"/>
              <w:rPr>
                <w:sz w:val="14"/>
              </w:rPr>
            </w:pPr>
            <w:r>
              <w:rPr>
                <w:sz w:val="14"/>
              </w:rPr>
              <w:t>креира</w:t>
            </w:r>
            <w:r>
              <w:rPr>
                <w:spacing w:val="-1"/>
                <w:sz w:val="14"/>
              </w:rPr>
              <w:t xml:space="preserve"> </w:t>
            </w:r>
            <w:r>
              <w:rPr>
                <w:sz w:val="14"/>
              </w:rPr>
              <w:t>облак.</w:t>
            </w:r>
          </w:p>
          <w:p w:rsidR="00E53F39" w:rsidRDefault="006408C0">
            <w:pPr>
              <w:pStyle w:val="TableParagraph"/>
              <w:numPr>
                <w:ilvl w:val="0"/>
                <w:numId w:val="237"/>
              </w:numPr>
              <w:tabs>
                <w:tab w:val="left" w:pos="176"/>
              </w:tabs>
              <w:ind w:right="233" w:hanging="119"/>
              <w:rPr>
                <w:sz w:val="14"/>
              </w:rPr>
            </w:pPr>
            <w:r>
              <w:rPr>
                <w:sz w:val="14"/>
              </w:rPr>
              <w:t>инсталира и подеси Microsoft</w:t>
            </w:r>
            <w:r>
              <w:rPr>
                <w:spacing w:val="-27"/>
                <w:sz w:val="14"/>
              </w:rPr>
              <w:t xml:space="preserve"> </w:t>
            </w:r>
            <w:r>
              <w:rPr>
                <w:sz w:val="14"/>
              </w:rPr>
              <w:t>Azуre платформу;</w:t>
            </w:r>
          </w:p>
        </w:tc>
        <w:tc>
          <w:tcPr>
            <w:tcW w:w="2949" w:type="dxa"/>
          </w:tcPr>
          <w:p w:rsidR="00E53F39" w:rsidRDefault="006408C0">
            <w:pPr>
              <w:pStyle w:val="TableParagraph"/>
              <w:numPr>
                <w:ilvl w:val="0"/>
                <w:numId w:val="236"/>
              </w:numPr>
              <w:tabs>
                <w:tab w:val="left" w:pos="176"/>
              </w:tabs>
              <w:spacing w:before="18"/>
              <w:ind w:right="215"/>
              <w:rPr>
                <w:sz w:val="14"/>
              </w:rPr>
            </w:pPr>
            <w:r>
              <w:rPr>
                <w:sz w:val="14"/>
              </w:rPr>
              <w:t xml:space="preserve">Појам и дефиниција </w:t>
            </w:r>
            <w:r>
              <w:rPr>
                <w:i/>
                <w:sz w:val="14"/>
              </w:rPr>
              <w:t xml:space="preserve">cloуdcompуting </w:t>
            </w:r>
            <w:r>
              <w:rPr>
                <w:sz w:val="14"/>
              </w:rPr>
              <w:t>техно- логије.</w:t>
            </w:r>
          </w:p>
          <w:p w:rsidR="00E53F39" w:rsidRDefault="006408C0">
            <w:pPr>
              <w:pStyle w:val="TableParagraph"/>
              <w:numPr>
                <w:ilvl w:val="0"/>
                <w:numId w:val="236"/>
              </w:numPr>
              <w:tabs>
                <w:tab w:val="left" w:pos="176"/>
              </w:tabs>
              <w:spacing w:line="159" w:lineRule="exact"/>
              <w:rPr>
                <w:sz w:val="14"/>
              </w:rPr>
            </w:pPr>
            <w:r>
              <w:rPr>
                <w:sz w:val="14"/>
              </w:rPr>
              <w:t xml:space="preserve">Карактеристике </w:t>
            </w:r>
            <w:r>
              <w:rPr>
                <w:i/>
                <w:sz w:val="14"/>
              </w:rPr>
              <w:t>cloуd compуting</w:t>
            </w:r>
            <w:r>
              <w:rPr>
                <w:i/>
                <w:spacing w:val="-11"/>
                <w:sz w:val="14"/>
              </w:rPr>
              <w:t xml:space="preserve"> </w:t>
            </w:r>
            <w:r>
              <w:rPr>
                <w:sz w:val="14"/>
              </w:rPr>
              <w:t>технологије.</w:t>
            </w:r>
          </w:p>
          <w:p w:rsidR="00E53F39" w:rsidRDefault="006408C0">
            <w:pPr>
              <w:pStyle w:val="TableParagraph"/>
              <w:numPr>
                <w:ilvl w:val="0"/>
                <w:numId w:val="236"/>
              </w:numPr>
              <w:tabs>
                <w:tab w:val="left" w:pos="176"/>
              </w:tabs>
              <w:spacing w:line="160" w:lineRule="exact"/>
              <w:rPr>
                <w:sz w:val="14"/>
              </w:rPr>
            </w:pPr>
            <w:r>
              <w:rPr>
                <w:spacing w:val="-4"/>
                <w:sz w:val="14"/>
              </w:rPr>
              <w:t xml:space="preserve">Услуге </w:t>
            </w:r>
            <w:r>
              <w:rPr>
                <w:i/>
                <w:sz w:val="14"/>
              </w:rPr>
              <w:t>cloуd compуting</w:t>
            </w:r>
            <w:r>
              <w:rPr>
                <w:i/>
                <w:spacing w:val="1"/>
                <w:sz w:val="14"/>
              </w:rPr>
              <w:t xml:space="preserve"> </w:t>
            </w:r>
            <w:r>
              <w:rPr>
                <w:sz w:val="14"/>
              </w:rPr>
              <w:t>технологије.</w:t>
            </w:r>
          </w:p>
          <w:p w:rsidR="00E53F39" w:rsidRDefault="006408C0">
            <w:pPr>
              <w:pStyle w:val="TableParagraph"/>
              <w:numPr>
                <w:ilvl w:val="0"/>
                <w:numId w:val="236"/>
              </w:numPr>
              <w:tabs>
                <w:tab w:val="left" w:pos="176"/>
              </w:tabs>
              <w:spacing w:line="160" w:lineRule="exact"/>
              <w:rPr>
                <w:sz w:val="14"/>
              </w:rPr>
            </w:pPr>
            <w:r>
              <w:rPr>
                <w:sz w:val="14"/>
              </w:rPr>
              <w:t xml:space="preserve">Архитектура </w:t>
            </w:r>
            <w:r>
              <w:rPr>
                <w:i/>
                <w:sz w:val="14"/>
              </w:rPr>
              <w:t>cloуd</w:t>
            </w:r>
            <w:r>
              <w:rPr>
                <w:i/>
                <w:spacing w:val="-1"/>
                <w:sz w:val="14"/>
              </w:rPr>
              <w:t xml:space="preserve"> </w:t>
            </w:r>
            <w:r>
              <w:rPr>
                <w:i/>
                <w:sz w:val="14"/>
              </w:rPr>
              <w:t>compуting</w:t>
            </w:r>
            <w:r>
              <w:rPr>
                <w:sz w:val="14"/>
              </w:rPr>
              <w:t>-a.</w:t>
            </w:r>
          </w:p>
          <w:p w:rsidR="00E53F39" w:rsidRDefault="006408C0">
            <w:pPr>
              <w:pStyle w:val="TableParagraph"/>
              <w:numPr>
                <w:ilvl w:val="0"/>
                <w:numId w:val="236"/>
              </w:numPr>
              <w:tabs>
                <w:tab w:val="left" w:pos="176"/>
              </w:tabs>
              <w:spacing w:line="160" w:lineRule="exact"/>
              <w:rPr>
                <w:sz w:val="14"/>
              </w:rPr>
            </w:pPr>
            <w:r>
              <w:rPr>
                <w:sz w:val="14"/>
              </w:rPr>
              <w:t xml:space="preserve">Модели испоруке </w:t>
            </w:r>
            <w:r>
              <w:rPr>
                <w:i/>
                <w:sz w:val="14"/>
              </w:rPr>
              <w:t>cloуd</w:t>
            </w:r>
            <w:r>
              <w:rPr>
                <w:i/>
                <w:spacing w:val="-2"/>
                <w:sz w:val="14"/>
              </w:rPr>
              <w:t xml:space="preserve"> </w:t>
            </w:r>
            <w:r>
              <w:rPr>
                <w:sz w:val="14"/>
              </w:rPr>
              <w:t>сервиса.</w:t>
            </w:r>
          </w:p>
          <w:p w:rsidR="00E53F39" w:rsidRDefault="006408C0">
            <w:pPr>
              <w:pStyle w:val="TableParagraph"/>
              <w:numPr>
                <w:ilvl w:val="0"/>
                <w:numId w:val="236"/>
              </w:numPr>
              <w:tabs>
                <w:tab w:val="left" w:pos="176"/>
              </w:tabs>
              <w:spacing w:line="160" w:lineRule="exact"/>
              <w:rPr>
                <w:i/>
                <w:sz w:val="14"/>
              </w:rPr>
            </w:pPr>
            <w:r>
              <w:rPr>
                <w:sz w:val="14"/>
              </w:rPr>
              <w:t>Инфраструктура-као-Сервис –</w:t>
            </w:r>
            <w:r>
              <w:rPr>
                <w:spacing w:val="-2"/>
                <w:sz w:val="14"/>
              </w:rPr>
              <w:t xml:space="preserve"> </w:t>
            </w:r>
            <w:r>
              <w:rPr>
                <w:i/>
                <w:sz w:val="14"/>
              </w:rPr>
              <w:t>IaaS</w:t>
            </w:r>
          </w:p>
          <w:p w:rsidR="00E53F39" w:rsidRDefault="006408C0">
            <w:pPr>
              <w:pStyle w:val="TableParagraph"/>
              <w:spacing w:line="160" w:lineRule="exact"/>
              <w:ind w:firstLine="0"/>
              <w:rPr>
                <w:i/>
                <w:sz w:val="14"/>
              </w:rPr>
            </w:pPr>
            <w:r>
              <w:rPr>
                <w:sz w:val="14"/>
              </w:rPr>
              <w:t>(</w:t>
            </w:r>
            <w:r>
              <w:rPr>
                <w:i/>
                <w:sz w:val="14"/>
              </w:rPr>
              <w:t>Infrastrуctуre-as-a-Service.</w:t>
            </w:r>
          </w:p>
          <w:p w:rsidR="00E53F39" w:rsidRDefault="006408C0">
            <w:pPr>
              <w:pStyle w:val="TableParagraph"/>
              <w:numPr>
                <w:ilvl w:val="0"/>
                <w:numId w:val="236"/>
              </w:numPr>
              <w:tabs>
                <w:tab w:val="left" w:pos="176"/>
              </w:tabs>
              <w:ind w:right="137"/>
              <w:rPr>
                <w:i/>
                <w:sz w:val="14"/>
              </w:rPr>
            </w:pPr>
            <w:r>
              <w:rPr>
                <w:sz w:val="14"/>
              </w:rPr>
              <w:t xml:space="preserve">Платформа-као-Сервис – </w:t>
            </w:r>
            <w:r>
              <w:rPr>
                <w:i/>
                <w:sz w:val="14"/>
              </w:rPr>
              <w:t>PaaS</w:t>
            </w:r>
            <w:r>
              <w:rPr>
                <w:i/>
                <w:spacing w:val="-12"/>
                <w:sz w:val="14"/>
              </w:rPr>
              <w:t xml:space="preserve"> </w:t>
            </w:r>
            <w:r>
              <w:rPr>
                <w:sz w:val="14"/>
              </w:rPr>
              <w:t>(</w:t>
            </w:r>
            <w:r>
              <w:rPr>
                <w:i/>
                <w:sz w:val="14"/>
              </w:rPr>
              <w:t>Platform-as- a-Service.</w:t>
            </w:r>
          </w:p>
          <w:p w:rsidR="00E53F39" w:rsidRDefault="006408C0">
            <w:pPr>
              <w:pStyle w:val="TableParagraph"/>
              <w:numPr>
                <w:ilvl w:val="0"/>
                <w:numId w:val="236"/>
              </w:numPr>
              <w:tabs>
                <w:tab w:val="left" w:pos="176"/>
              </w:tabs>
              <w:ind w:right="198"/>
              <w:rPr>
                <w:i/>
                <w:sz w:val="14"/>
              </w:rPr>
            </w:pPr>
            <w:r>
              <w:rPr>
                <w:sz w:val="14"/>
              </w:rPr>
              <w:t xml:space="preserve">Софтвер-као-Сервис – </w:t>
            </w:r>
            <w:r>
              <w:rPr>
                <w:i/>
                <w:sz w:val="14"/>
              </w:rPr>
              <w:t>SaaS</w:t>
            </w:r>
            <w:r>
              <w:rPr>
                <w:i/>
                <w:spacing w:val="-9"/>
                <w:sz w:val="14"/>
              </w:rPr>
              <w:t xml:space="preserve"> </w:t>
            </w:r>
            <w:r>
              <w:rPr>
                <w:sz w:val="14"/>
              </w:rPr>
              <w:t>(</w:t>
            </w:r>
            <w:r>
              <w:rPr>
                <w:i/>
                <w:sz w:val="14"/>
              </w:rPr>
              <w:t>Software-as-a- Service.</w:t>
            </w:r>
          </w:p>
          <w:p w:rsidR="00E53F39" w:rsidRDefault="006408C0">
            <w:pPr>
              <w:pStyle w:val="TableParagraph"/>
              <w:numPr>
                <w:ilvl w:val="0"/>
                <w:numId w:val="236"/>
              </w:numPr>
              <w:tabs>
                <w:tab w:val="left" w:pos="176"/>
              </w:tabs>
              <w:ind w:right="154"/>
              <w:rPr>
                <w:sz w:val="14"/>
              </w:rPr>
            </w:pPr>
            <w:r>
              <w:rPr>
                <w:sz w:val="14"/>
              </w:rPr>
              <w:t>Модели</w:t>
            </w:r>
            <w:r>
              <w:rPr>
                <w:spacing w:val="-8"/>
                <w:sz w:val="14"/>
              </w:rPr>
              <w:t xml:space="preserve"> </w:t>
            </w:r>
            <w:r>
              <w:rPr>
                <w:sz w:val="14"/>
              </w:rPr>
              <w:t>облака</w:t>
            </w:r>
            <w:r>
              <w:rPr>
                <w:spacing w:val="-8"/>
                <w:sz w:val="14"/>
              </w:rPr>
              <w:t xml:space="preserve"> </w:t>
            </w:r>
            <w:r>
              <w:rPr>
                <w:sz w:val="14"/>
              </w:rPr>
              <w:t>(јавни,</w:t>
            </w:r>
            <w:r>
              <w:rPr>
                <w:spacing w:val="-8"/>
                <w:sz w:val="14"/>
              </w:rPr>
              <w:t xml:space="preserve"> </w:t>
            </w:r>
            <w:r>
              <w:rPr>
                <w:sz w:val="14"/>
              </w:rPr>
              <w:t>приватни,</w:t>
            </w:r>
            <w:r>
              <w:rPr>
                <w:spacing w:val="-8"/>
                <w:sz w:val="14"/>
              </w:rPr>
              <w:t xml:space="preserve"> </w:t>
            </w:r>
            <w:r>
              <w:rPr>
                <w:sz w:val="14"/>
              </w:rPr>
              <w:t>хибридни, заједнички).</w:t>
            </w:r>
          </w:p>
          <w:p w:rsidR="00E53F39" w:rsidRDefault="006408C0">
            <w:pPr>
              <w:pStyle w:val="TableParagraph"/>
              <w:numPr>
                <w:ilvl w:val="0"/>
                <w:numId w:val="236"/>
              </w:numPr>
              <w:tabs>
                <w:tab w:val="left" w:pos="176"/>
              </w:tabs>
              <w:spacing w:line="159" w:lineRule="exact"/>
              <w:rPr>
                <w:sz w:val="14"/>
              </w:rPr>
            </w:pPr>
            <w:r>
              <w:rPr>
                <w:sz w:val="14"/>
              </w:rPr>
              <w:t>Области примене</w:t>
            </w:r>
            <w:r>
              <w:rPr>
                <w:spacing w:val="-4"/>
                <w:sz w:val="14"/>
              </w:rPr>
              <w:t xml:space="preserve"> </w:t>
            </w:r>
            <w:r>
              <w:rPr>
                <w:i/>
                <w:sz w:val="14"/>
              </w:rPr>
              <w:t>cloуd</w:t>
            </w:r>
            <w:r>
              <w:rPr>
                <w:sz w:val="14"/>
              </w:rPr>
              <w:t>compуting-а.</w:t>
            </w:r>
          </w:p>
          <w:p w:rsidR="00E53F39" w:rsidRDefault="006408C0">
            <w:pPr>
              <w:pStyle w:val="TableParagraph"/>
              <w:numPr>
                <w:ilvl w:val="0"/>
                <w:numId w:val="236"/>
              </w:numPr>
              <w:tabs>
                <w:tab w:val="left" w:pos="176"/>
              </w:tabs>
              <w:spacing w:line="160" w:lineRule="exact"/>
              <w:rPr>
                <w:sz w:val="14"/>
              </w:rPr>
            </w:pPr>
            <w:r>
              <w:rPr>
                <w:sz w:val="14"/>
              </w:rPr>
              <w:t xml:space="preserve">Платформе за </w:t>
            </w:r>
            <w:r>
              <w:rPr>
                <w:i/>
                <w:sz w:val="14"/>
              </w:rPr>
              <w:t>cloуd</w:t>
            </w:r>
            <w:r>
              <w:rPr>
                <w:sz w:val="14"/>
              </w:rPr>
              <w:t>compуting</w:t>
            </w:r>
            <w:r>
              <w:rPr>
                <w:spacing w:val="-3"/>
                <w:sz w:val="14"/>
              </w:rPr>
              <w:t xml:space="preserve"> </w:t>
            </w:r>
            <w:r>
              <w:rPr>
                <w:sz w:val="14"/>
              </w:rPr>
              <w:t>услуге.</w:t>
            </w:r>
          </w:p>
          <w:p w:rsidR="00E53F39" w:rsidRDefault="006408C0">
            <w:pPr>
              <w:pStyle w:val="TableParagraph"/>
              <w:numPr>
                <w:ilvl w:val="0"/>
                <w:numId w:val="235"/>
              </w:numPr>
              <w:tabs>
                <w:tab w:val="left" w:pos="176"/>
              </w:tabs>
              <w:spacing w:line="160" w:lineRule="exact"/>
              <w:rPr>
                <w:sz w:val="14"/>
              </w:rPr>
            </w:pPr>
            <w:r>
              <w:rPr>
                <w:i/>
                <w:sz w:val="14"/>
              </w:rPr>
              <w:t xml:space="preserve">Cloуd </w:t>
            </w:r>
            <w:r>
              <w:rPr>
                <w:sz w:val="14"/>
              </w:rPr>
              <w:t>сервиси за</w:t>
            </w:r>
            <w:r>
              <w:rPr>
                <w:spacing w:val="-1"/>
                <w:sz w:val="14"/>
              </w:rPr>
              <w:t xml:space="preserve"> </w:t>
            </w:r>
            <w:r>
              <w:rPr>
                <w:sz w:val="14"/>
              </w:rPr>
              <w:t>складиштењ</w:t>
            </w:r>
            <w:r>
              <w:rPr>
                <w:sz w:val="14"/>
              </w:rPr>
              <w:t>е.</w:t>
            </w:r>
          </w:p>
          <w:p w:rsidR="00E53F39" w:rsidRDefault="006408C0">
            <w:pPr>
              <w:pStyle w:val="TableParagraph"/>
              <w:numPr>
                <w:ilvl w:val="0"/>
                <w:numId w:val="234"/>
              </w:numPr>
              <w:tabs>
                <w:tab w:val="left" w:pos="176"/>
              </w:tabs>
              <w:ind w:right="299"/>
              <w:rPr>
                <w:sz w:val="14"/>
              </w:rPr>
            </w:pPr>
            <w:r>
              <w:rPr>
                <w:sz w:val="14"/>
              </w:rPr>
              <w:t xml:space="preserve">Сигурност података у </w:t>
            </w:r>
            <w:r>
              <w:rPr>
                <w:i/>
                <w:sz w:val="14"/>
              </w:rPr>
              <w:t xml:space="preserve">cloуd </w:t>
            </w:r>
            <w:r>
              <w:rPr>
                <w:sz w:val="14"/>
              </w:rPr>
              <w:t xml:space="preserve">рачунарском </w:t>
            </w:r>
            <w:r>
              <w:rPr>
                <w:spacing w:val="-3"/>
                <w:sz w:val="14"/>
              </w:rPr>
              <w:t>окружењу.</w:t>
            </w:r>
          </w:p>
        </w:tc>
        <w:tc>
          <w:tcPr>
            <w:tcW w:w="2949" w:type="dxa"/>
          </w:tcPr>
          <w:p w:rsidR="00E53F39" w:rsidRDefault="00E53F39">
            <w:pPr>
              <w:pStyle w:val="TableParagraph"/>
              <w:ind w:left="0" w:firstLine="0"/>
              <w:rPr>
                <w:sz w:val="14"/>
              </w:rPr>
            </w:pPr>
          </w:p>
        </w:tc>
      </w:tr>
      <w:tr w:rsidR="00E53F39">
        <w:trPr>
          <w:trHeight w:val="4360"/>
        </w:trPr>
        <w:tc>
          <w:tcPr>
            <w:tcW w:w="2098" w:type="dxa"/>
          </w:tcPr>
          <w:p w:rsidR="00E53F39" w:rsidRDefault="006408C0">
            <w:pPr>
              <w:pStyle w:val="TableParagraph"/>
              <w:numPr>
                <w:ilvl w:val="0"/>
                <w:numId w:val="233"/>
              </w:numPr>
              <w:tabs>
                <w:tab w:val="left" w:pos="177"/>
              </w:tabs>
              <w:spacing w:before="18"/>
              <w:ind w:right="125"/>
              <w:rPr>
                <w:i/>
                <w:sz w:val="14"/>
              </w:rPr>
            </w:pPr>
            <w:r>
              <w:rPr>
                <w:sz w:val="14"/>
              </w:rPr>
              <w:t xml:space="preserve">Оспособљавање ученика да инсталира оперативни систем </w:t>
            </w:r>
            <w:r>
              <w:rPr>
                <w:i/>
                <w:sz w:val="14"/>
              </w:rPr>
              <w:t>Linуx.</w:t>
            </w:r>
          </w:p>
          <w:p w:rsidR="00E53F39" w:rsidRDefault="006408C0">
            <w:pPr>
              <w:pStyle w:val="TableParagraph"/>
              <w:numPr>
                <w:ilvl w:val="0"/>
                <w:numId w:val="233"/>
              </w:numPr>
              <w:tabs>
                <w:tab w:val="left" w:pos="177"/>
              </w:tabs>
              <w:spacing w:line="237" w:lineRule="auto"/>
              <w:ind w:right="122"/>
              <w:rPr>
                <w:sz w:val="14"/>
              </w:rPr>
            </w:pPr>
            <w:r>
              <w:rPr>
                <w:sz w:val="14"/>
              </w:rPr>
              <w:t>Оспособљавање ученика да прилагоди оперативни</w:t>
            </w:r>
            <w:r>
              <w:rPr>
                <w:spacing w:val="-19"/>
                <w:sz w:val="14"/>
              </w:rPr>
              <w:t xml:space="preserve"> </w:t>
            </w:r>
            <w:r>
              <w:rPr>
                <w:sz w:val="14"/>
              </w:rPr>
              <w:t xml:space="preserve">систем </w:t>
            </w:r>
            <w:r>
              <w:rPr>
                <w:i/>
                <w:sz w:val="14"/>
              </w:rPr>
              <w:t xml:space="preserve">Linуx </w:t>
            </w:r>
            <w:r>
              <w:rPr>
                <w:sz w:val="14"/>
              </w:rPr>
              <w:t>потребама</w:t>
            </w:r>
            <w:r>
              <w:rPr>
                <w:spacing w:val="-8"/>
                <w:sz w:val="14"/>
              </w:rPr>
              <w:t xml:space="preserve"> </w:t>
            </w:r>
            <w:r>
              <w:rPr>
                <w:sz w:val="14"/>
              </w:rPr>
              <w:t>корисника.</w:t>
            </w:r>
          </w:p>
        </w:tc>
        <w:tc>
          <w:tcPr>
            <w:tcW w:w="2552" w:type="dxa"/>
          </w:tcPr>
          <w:p w:rsidR="00E53F39" w:rsidRDefault="006408C0">
            <w:pPr>
              <w:pStyle w:val="TableParagraph"/>
              <w:numPr>
                <w:ilvl w:val="0"/>
                <w:numId w:val="232"/>
              </w:numPr>
              <w:tabs>
                <w:tab w:val="left" w:pos="177"/>
              </w:tabs>
              <w:spacing w:before="19"/>
              <w:ind w:right="238"/>
              <w:rPr>
                <w:sz w:val="14"/>
              </w:rPr>
            </w:pPr>
            <w:r>
              <w:rPr>
                <w:sz w:val="14"/>
              </w:rPr>
              <w:t>наведе карактеристике</w:t>
            </w:r>
            <w:r>
              <w:rPr>
                <w:spacing w:val="-21"/>
                <w:sz w:val="14"/>
              </w:rPr>
              <w:t xml:space="preserve"> </w:t>
            </w:r>
            <w:r>
              <w:rPr>
                <w:sz w:val="14"/>
              </w:rPr>
              <w:t>оперативног система</w:t>
            </w:r>
            <w:r>
              <w:rPr>
                <w:spacing w:val="-1"/>
                <w:sz w:val="14"/>
              </w:rPr>
              <w:t xml:space="preserve"> </w:t>
            </w:r>
            <w:r>
              <w:rPr>
                <w:i/>
                <w:sz w:val="14"/>
              </w:rPr>
              <w:t>Уnix/Linуx</w:t>
            </w:r>
            <w:r>
              <w:rPr>
                <w:sz w:val="14"/>
              </w:rPr>
              <w:t>;</w:t>
            </w:r>
          </w:p>
          <w:p w:rsidR="00E53F39" w:rsidRDefault="006408C0">
            <w:pPr>
              <w:pStyle w:val="TableParagraph"/>
              <w:numPr>
                <w:ilvl w:val="0"/>
                <w:numId w:val="232"/>
              </w:numPr>
              <w:tabs>
                <w:tab w:val="left" w:pos="177"/>
              </w:tabs>
              <w:ind w:right="176"/>
              <w:rPr>
                <w:sz w:val="14"/>
              </w:rPr>
            </w:pPr>
            <w:r>
              <w:rPr>
                <w:sz w:val="14"/>
              </w:rPr>
              <w:t xml:space="preserve">наведе специфичности системског софтвера отвореног </w:t>
            </w:r>
            <w:r>
              <w:rPr>
                <w:spacing w:val="-4"/>
                <w:sz w:val="14"/>
              </w:rPr>
              <w:t xml:space="preserve">кода </w:t>
            </w:r>
            <w:r>
              <w:rPr>
                <w:sz w:val="14"/>
              </w:rPr>
              <w:t>(</w:t>
            </w:r>
            <w:r>
              <w:rPr>
                <w:i/>
                <w:sz w:val="14"/>
              </w:rPr>
              <w:t xml:space="preserve">opensoуrce </w:t>
            </w:r>
            <w:r>
              <w:rPr>
                <w:sz w:val="14"/>
              </w:rPr>
              <w:t>решења);</w:t>
            </w:r>
          </w:p>
          <w:p w:rsidR="00E53F39" w:rsidRDefault="006408C0">
            <w:pPr>
              <w:pStyle w:val="TableParagraph"/>
              <w:numPr>
                <w:ilvl w:val="0"/>
                <w:numId w:val="232"/>
              </w:numPr>
              <w:tabs>
                <w:tab w:val="left" w:pos="177"/>
              </w:tabs>
              <w:spacing w:line="237" w:lineRule="auto"/>
              <w:ind w:right="219"/>
              <w:rPr>
                <w:sz w:val="14"/>
              </w:rPr>
            </w:pPr>
            <w:r>
              <w:rPr>
                <w:sz w:val="14"/>
              </w:rPr>
              <w:t>проналази локације на Интернет-у за преузимање системског</w:t>
            </w:r>
            <w:r>
              <w:rPr>
                <w:spacing w:val="-17"/>
                <w:sz w:val="14"/>
              </w:rPr>
              <w:t xml:space="preserve"> </w:t>
            </w:r>
            <w:r>
              <w:rPr>
                <w:sz w:val="14"/>
              </w:rPr>
              <w:t xml:space="preserve">софтвера отвореног </w:t>
            </w:r>
            <w:r>
              <w:rPr>
                <w:spacing w:val="-4"/>
                <w:sz w:val="14"/>
              </w:rPr>
              <w:t>кода</w:t>
            </w:r>
          </w:p>
          <w:p w:rsidR="00E53F39" w:rsidRDefault="006408C0">
            <w:pPr>
              <w:pStyle w:val="TableParagraph"/>
              <w:numPr>
                <w:ilvl w:val="0"/>
                <w:numId w:val="232"/>
              </w:numPr>
              <w:tabs>
                <w:tab w:val="left" w:pos="177"/>
              </w:tabs>
              <w:ind w:right="197"/>
              <w:rPr>
                <w:sz w:val="14"/>
              </w:rPr>
            </w:pPr>
            <w:r>
              <w:rPr>
                <w:sz w:val="14"/>
              </w:rPr>
              <w:t>креира инсталациони диск за опера- тивни систем</w:t>
            </w:r>
            <w:r>
              <w:rPr>
                <w:spacing w:val="-1"/>
                <w:sz w:val="14"/>
              </w:rPr>
              <w:t xml:space="preserve"> </w:t>
            </w:r>
            <w:r>
              <w:rPr>
                <w:i/>
                <w:sz w:val="14"/>
              </w:rPr>
              <w:t>Linуx</w:t>
            </w:r>
            <w:r>
              <w:rPr>
                <w:sz w:val="14"/>
              </w:rPr>
              <w:t>;</w:t>
            </w:r>
          </w:p>
          <w:p w:rsidR="00E53F39" w:rsidRDefault="006408C0">
            <w:pPr>
              <w:pStyle w:val="TableParagraph"/>
              <w:numPr>
                <w:ilvl w:val="0"/>
                <w:numId w:val="232"/>
              </w:numPr>
              <w:tabs>
                <w:tab w:val="left" w:pos="177"/>
              </w:tabs>
              <w:ind w:right="302"/>
              <w:rPr>
                <w:sz w:val="14"/>
              </w:rPr>
            </w:pPr>
            <w:r>
              <w:rPr>
                <w:sz w:val="14"/>
              </w:rPr>
              <w:t>припреми радну станицу за инста- лацију;</w:t>
            </w:r>
          </w:p>
          <w:p w:rsidR="00E53F39" w:rsidRDefault="006408C0">
            <w:pPr>
              <w:pStyle w:val="TableParagraph"/>
              <w:numPr>
                <w:ilvl w:val="0"/>
                <w:numId w:val="232"/>
              </w:numPr>
              <w:tabs>
                <w:tab w:val="left" w:pos="177"/>
              </w:tabs>
              <w:spacing w:line="159" w:lineRule="exact"/>
              <w:rPr>
                <w:i/>
                <w:sz w:val="14"/>
              </w:rPr>
            </w:pPr>
            <w:r>
              <w:rPr>
                <w:sz w:val="14"/>
              </w:rPr>
              <w:t>инсталира оперативни систем</w:t>
            </w:r>
            <w:r>
              <w:rPr>
                <w:spacing w:val="-6"/>
                <w:sz w:val="14"/>
              </w:rPr>
              <w:t xml:space="preserve"> </w:t>
            </w:r>
            <w:r>
              <w:rPr>
                <w:i/>
                <w:sz w:val="14"/>
              </w:rPr>
              <w:t>Linуx</w:t>
            </w:r>
          </w:p>
          <w:p w:rsidR="00E53F39" w:rsidRDefault="006408C0">
            <w:pPr>
              <w:pStyle w:val="TableParagraph"/>
              <w:spacing w:line="160" w:lineRule="exact"/>
              <w:ind w:left="176" w:firstLine="0"/>
              <w:rPr>
                <w:sz w:val="14"/>
              </w:rPr>
            </w:pPr>
            <w:r>
              <w:rPr>
                <w:sz w:val="14"/>
              </w:rPr>
              <w:t>према захтевима корисника;</w:t>
            </w:r>
          </w:p>
          <w:p w:rsidR="00E53F39" w:rsidRDefault="006408C0">
            <w:pPr>
              <w:pStyle w:val="TableParagraph"/>
              <w:numPr>
                <w:ilvl w:val="0"/>
                <w:numId w:val="232"/>
              </w:numPr>
              <w:tabs>
                <w:tab w:val="left" w:pos="177"/>
              </w:tabs>
              <w:ind w:right="150"/>
              <w:rPr>
                <w:sz w:val="14"/>
              </w:rPr>
            </w:pPr>
            <w:r>
              <w:rPr>
                <w:sz w:val="14"/>
              </w:rPr>
              <w:t>тумачи</w:t>
            </w:r>
            <w:r>
              <w:rPr>
                <w:spacing w:val="-10"/>
                <w:sz w:val="14"/>
              </w:rPr>
              <w:t xml:space="preserve"> </w:t>
            </w:r>
            <w:r>
              <w:rPr>
                <w:sz w:val="14"/>
              </w:rPr>
              <w:t>системске</w:t>
            </w:r>
            <w:r>
              <w:rPr>
                <w:spacing w:val="-10"/>
                <w:sz w:val="14"/>
              </w:rPr>
              <w:t xml:space="preserve"> </w:t>
            </w:r>
            <w:r>
              <w:rPr>
                <w:sz w:val="14"/>
              </w:rPr>
              <w:t>датотеке</w:t>
            </w:r>
            <w:r>
              <w:rPr>
                <w:spacing w:val="-10"/>
                <w:sz w:val="14"/>
              </w:rPr>
              <w:t xml:space="preserve"> </w:t>
            </w:r>
            <w:r>
              <w:rPr>
                <w:sz w:val="14"/>
              </w:rPr>
              <w:t>оператив- ног система</w:t>
            </w:r>
            <w:r>
              <w:rPr>
                <w:spacing w:val="-2"/>
                <w:sz w:val="14"/>
              </w:rPr>
              <w:t xml:space="preserve"> </w:t>
            </w:r>
            <w:r>
              <w:rPr>
                <w:i/>
                <w:sz w:val="14"/>
              </w:rPr>
              <w:t>Linуx</w:t>
            </w:r>
            <w:r>
              <w:rPr>
                <w:sz w:val="14"/>
              </w:rPr>
              <w:t>;</w:t>
            </w:r>
          </w:p>
          <w:p w:rsidR="00E53F39" w:rsidRDefault="006408C0">
            <w:pPr>
              <w:pStyle w:val="TableParagraph"/>
              <w:numPr>
                <w:ilvl w:val="0"/>
                <w:numId w:val="232"/>
              </w:numPr>
              <w:tabs>
                <w:tab w:val="left" w:pos="177"/>
              </w:tabs>
              <w:ind w:right="351"/>
              <w:rPr>
                <w:sz w:val="14"/>
              </w:rPr>
            </w:pPr>
            <w:r>
              <w:rPr>
                <w:sz w:val="14"/>
              </w:rPr>
              <w:t xml:space="preserve">користи основне команде </w:t>
            </w:r>
            <w:r>
              <w:rPr>
                <w:i/>
                <w:sz w:val="14"/>
              </w:rPr>
              <w:t xml:space="preserve">Linуx </w:t>
            </w:r>
            <w:r>
              <w:rPr>
                <w:sz w:val="14"/>
              </w:rPr>
              <w:t>оперативног система из</w:t>
            </w:r>
            <w:r>
              <w:rPr>
                <w:spacing w:val="-12"/>
                <w:sz w:val="14"/>
              </w:rPr>
              <w:t xml:space="preserve"> </w:t>
            </w:r>
            <w:r>
              <w:rPr>
                <w:i/>
                <w:sz w:val="14"/>
              </w:rPr>
              <w:t>/bin</w:t>
            </w:r>
            <w:r>
              <w:rPr>
                <w:sz w:val="14"/>
              </w:rPr>
              <w:t>и</w:t>
            </w:r>
            <w:r>
              <w:rPr>
                <w:i/>
                <w:sz w:val="14"/>
              </w:rPr>
              <w:t xml:space="preserve">/sbin </w:t>
            </w:r>
            <w:r>
              <w:rPr>
                <w:sz w:val="14"/>
              </w:rPr>
              <w:t>директоријума;</w:t>
            </w:r>
          </w:p>
          <w:p w:rsidR="00E53F39" w:rsidRDefault="006408C0">
            <w:pPr>
              <w:pStyle w:val="TableParagraph"/>
              <w:numPr>
                <w:ilvl w:val="0"/>
                <w:numId w:val="232"/>
              </w:numPr>
              <w:tabs>
                <w:tab w:val="left" w:pos="177"/>
              </w:tabs>
              <w:spacing w:line="158" w:lineRule="exact"/>
              <w:rPr>
                <w:sz w:val="14"/>
              </w:rPr>
            </w:pPr>
            <w:r>
              <w:rPr>
                <w:sz w:val="14"/>
              </w:rPr>
              <w:t>подешава радно</w:t>
            </w:r>
            <w:r>
              <w:rPr>
                <w:spacing w:val="-2"/>
                <w:sz w:val="14"/>
              </w:rPr>
              <w:t xml:space="preserve"> </w:t>
            </w:r>
            <w:r>
              <w:rPr>
                <w:sz w:val="14"/>
              </w:rPr>
              <w:t>окружење;</w:t>
            </w:r>
          </w:p>
          <w:p w:rsidR="00E53F39" w:rsidRDefault="006408C0">
            <w:pPr>
              <w:pStyle w:val="TableParagraph"/>
              <w:numPr>
                <w:ilvl w:val="0"/>
                <w:numId w:val="232"/>
              </w:numPr>
              <w:tabs>
                <w:tab w:val="left" w:pos="177"/>
              </w:tabs>
              <w:ind w:right="141"/>
              <w:rPr>
                <w:sz w:val="14"/>
              </w:rPr>
            </w:pPr>
            <w:r>
              <w:rPr>
                <w:sz w:val="14"/>
              </w:rPr>
              <w:t xml:space="preserve">инсталира драјвере у </w:t>
            </w:r>
            <w:r>
              <w:rPr>
                <w:i/>
                <w:sz w:val="14"/>
              </w:rPr>
              <w:t>Linуx</w:t>
            </w:r>
            <w:r>
              <w:rPr>
                <w:i/>
                <w:spacing w:val="-14"/>
                <w:sz w:val="14"/>
              </w:rPr>
              <w:t xml:space="preserve"> </w:t>
            </w:r>
            <w:r>
              <w:rPr>
                <w:sz w:val="14"/>
              </w:rPr>
              <w:t>оператив- ном</w:t>
            </w:r>
            <w:r>
              <w:rPr>
                <w:spacing w:val="-1"/>
                <w:sz w:val="14"/>
              </w:rPr>
              <w:t xml:space="preserve"> </w:t>
            </w:r>
            <w:r>
              <w:rPr>
                <w:sz w:val="14"/>
              </w:rPr>
              <w:t>систему;</w:t>
            </w:r>
          </w:p>
          <w:p w:rsidR="00E53F39" w:rsidRDefault="006408C0">
            <w:pPr>
              <w:pStyle w:val="TableParagraph"/>
              <w:numPr>
                <w:ilvl w:val="0"/>
                <w:numId w:val="232"/>
              </w:numPr>
              <w:tabs>
                <w:tab w:val="left" w:pos="177"/>
              </w:tabs>
              <w:ind w:right="88"/>
              <w:rPr>
                <w:sz w:val="14"/>
              </w:rPr>
            </w:pPr>
            <w:r>
              <w:rPr>
                <w:sz w:val="14"/>
              </w:rPr>
              <w:t xml:space="preserve">инсталира програме у </w:t>
            </w:r>
            <w:r>
              <w:rPr>
                <w:i/>
                <w:sz w:val="14"/>
              </w:rPr>
              <w:t>Linуx</w:t>
            </w:r>
            <w:r>
              <w:rPr>
                <w:i/>
                <w:spacing w:val="-20"/>
                <w:sz w:val="14"/>
              </w:rPr>
              <w:t xml:space="preserve"> </w:t>
            </w:r>
            <w:r>
              <w:rPr>
                <w:sz w:val="14"/>
              </w:rPr>
              <w:t>оператив- ном</w:t>
            </w:r>
            <w:r>
              <w:rPr>
                <w:spacing w:val="-1"/>
                <w:sz w:val="14"/>
              </w:rPr>
              <w:t xml:space="preserve"> </w:t>
            </w:r>
            <w:r>
              <w:rPr>
                <w:sz w:val="14"/>
              </w:rPr>
              <w:t>систему;</w:t>
            </w:r>
          </w:p>
          <w:p w:rsidR="00E53F39" w:rsidRDefault="006408C0">
            <w:pPr>
              <w:pStyle w:val="TableParagraph"/>
              <w:numPr>
                <w:ilvl w:val="0"/>
                <w:numId w:val="232"/>
              </w:numPr>
              <w:tabs>
                <w:tab w:val="left" w:pos="177"/>
              </w:tabs>
              <w:spacing w:line="159" w:lineRule="exact"/>
              <w:rPr>
                <w:sz w:val="14"/>
              </w:rPr>
            </w:pPr>
            <w:r>
              <w:rPr>
                <w:sz w:val="14"/>
              </w:rPr>
              <w:t>управља фајловима и</w:t>
            </w:r>
            <w:r>
              <w:rPr>
                <w:spacing w:val="-4"/>
                <w:sz w:val="14"/>
              </w:rPr>
              <w:t xml:space="preserve"> </w:t>
            </w:r>
            <w:r>
              <w:rPr>
                <w:sz w:val="14"/>
              </w:rPr>
              <w:t>фолдерима;</w:t>
            </w:r>
          </w:p>
          <w:p w:rsidR="00E53F39" w:rsidRDefault="006408C0">
            <w:pPr>
              <w:pStyle w:val="TableParagraph"/>
              <w:numPr>
                <w:ilvl w:val="0"/>
                <w:numId w:val="232"/>
              </w:numPr>
              <w:tabs>
                <w:tab w:val="left" w:pos="177"/>
              </w:tabs>
              <w:ind w:right="418"/>
              <w:rPr>
                <w:sz w:val="14"/>
              </w:rPr>
            </w:pPr>
            <w:r>
              <w:rPr>
                <w:sz w:val="14"/>
              </w:rPr>
              <w:t>инсталира „</w:t>
            </w:r>
            <w:r>
              <w:rPr>
                <w:i/>
                <w:sz w:val="14"/>
              </w:rPr>
              <w:t xml:space="preserve">dуal-boot” </w:t>
            </w:r>
            <w:r>
              <w:rPr>
                <w:sz w:val="14"/>
              </w:rPr>
              <w:t>систем на радној станици;</w:t>
            </w:r>
          </w:p>
        </w:tc>
        <w:tc>
          <w:tcPr>
            <w:tcW w:w="2949" w:type="dxa"/>
          </w:tcPr>
          <w:p w:rsidR="00E53F39" w:rsidRDefault="006408C0">
            <w:pPr>
              <w:pStyle w:val="TableParagraph"/>
              <w:numPr>
                <w:ilvl w:val="0"/>
                <w:numId w:val="231"/>
              </w:numPr>
              <w:tabs>
                <w:tab w:val="left" w:pos="176"/>
              </w:tabs>
              <w:spacing w:before="19"/>
              <w:ind w:right="198"/>
              <w:rPr>
                <w:sz w:val="14"/>
              </w:rPr>
            </w:pPr>
            <w:r>
              <w:rPr>
                <w:sz w:val="14"/>
              </w:rPr>
              <w:t>Историјат оперативног система</w:t>
            </w:r>
            <w:r>
              <w:rPr>
                <w:spacing w:val="-18"/>
                <w:sz w:val="14"/>
              </w:rPr>
              <w:t xml:space="preserve"> </w:t>
            </w:r>
            <w:r>
              <w:rPr>
                <w:i/>
                <w:sz w:val="14"/>
              </w:rPr>
              <w:t>Уnix/Linуx</w:t>
            </w:r>
            <w:r>
              <w:rPr>
                <w:sz w:val="14"/>
              </w:rPr>
              <w:t>, слободни</w:t>
            </w:r>
            <w:r>
              <w:rPr>
                <w:spacing w:val="-1"/>
                <w:sz w:val="14"/>
              </w:rPr>
              <w:t xml:space="preserve"> </w:t>
            </w:r>
            <w:r>
              <w:rPr>
                <w:sz w:val="14"/>
              </w:rPr>
              <w:t>софтвер.</w:t>
            </w:r>
          </w:p>
          <w:p w:rsidR="00E53F39" w:rsidRDefault="006408C0">
            <w:pPr>
              <w:pStyle w:val="TableParagraph"/>
              <w:numPr>
                <w:ilvl w:val="0"/>
                <w:numId w:val="231"/>
              </w:numPr>
              <w:tabs>
                <w:tab w:val="left" w:pos="176"/>
              </w:tabs>
              <w:spacing w:line="159" w:lineRule="exact"/>
              <w:rPr>
                <w:sz w:val="14"/>
              </w:rPr>
            </w:pPr>
            <w:r>
              <w:rPr>
                <w:sz w:val="14"/>
              </w:rPr>
              <w:t>Linуx</w:t>
            </w:r>
            <w:r>
              <w:rPr>
                <w:spacing w:val="-1"/>
                <w:sz w:val="14"/>
              </w:rPr>
              <w:t xml:space="preserve"> </w:t>
            </w:r>
            <w:r>
              <w:rPr>
                <w:sz w:val="14"/>
              </w:rPr>
              <w:t>дистрибуције.</w:t>
            </w:r>
          </w:p>
          <w:p w:rsidR="00E53F39" w:rsidRDefault="006408C0">
            <w:pPr>
              <w:pStyle w:val="TableParagraph"/>
              <w:numPr>
                <w:ilvl w:val="0"/>
                <w:numId w:val="231"/>
              </w:numPr>
              <w:tabs>
                <w:tab w:val="left" w:pos="176"/>
              </w:tabs>
              <w:ind w:right="426"/>
              <w:rPr>
                <w:sz w:val="14"/>
              </w:rPr>
            </w:pPr>
            <w:r>
              <w:rPr>
                <w:sz w:val="14"/>
              </w:rPr>
              <w:t>Локације на Интернет-у за</w:t>
            </w:r>
            <w:r>
              <w:rPr>
                <w:spacing w:val="-25"/>
                <w:sz w:val="14"/>
              </w:rPr>
              <w:t xml:space="preserve"> </w:t>
            </w:r>
            <w:r>
              <w:rPr>
                <w:sz w:val="14"/>
              </w:rPr>
              <w:t>преузимање системског софтвера отвореног</w:t>
            </w:r>
            <w:r>
              <w:rPr>
                <w:spacing w:val="-5"/>
                <w:sz w:val="14"/>
              </w:rPr>
              <w:t xml:space="preserve"> </w:t>
            </w:r>
            <w:r>
              <w:rPr>
                <w:spacing w:val="-3"/>
                <w:sz w:val="14"/>
              </w:rPr>
              <w:t>кода.</w:t>
            </w:r>
          </w:p>
          <w:p w:rsidR="00E53F39" w:rsidRDefault="006408C0">
            <w:pPr>
              <w:pStyle w:val="TableParagraph"/>
              <w:numPr>
                <w:ilvl w:val="0"/>
                <w:numId w:val="231"/>
              </w:numPr>
              <w:tabs>
                <w:tab w:val="left" w:pos="176"/>
              </w:tabs>
              <w:ind w:right="111"/>
              <w:rPr>
                <w:sz w:val="14"/>
              </w:rPr>
            </w:pPr>
            <w:r>
              <w:rPr>
                <w:sz w:val="14"/>
              </w:rPr>
              <w:t>Припрема рачунара пре инсталирања</w:t>
            </w:r>
            <w:r>
              <w:rPr>
                <w:spacing w:val="-21"/>
                <w:sz w:val="14"/>
              </w:rPr>
              <w:t xml:space="preserve"> </w:t>
            </w:r>
            <w:r>
              <w:rPr>
                <w:sz w:val="14"/>
              </w:rPr>
              <w:t>опера- тивног система</w:t>
            </w:r>
            <w:r>
              <w:rPr>
                <w:spacing w:val="-1"/>
                <w:sz w:val="14"/>
              </w:rPr>
              <w:t xml:space="preserve"> </w:t>
            </w:r>
            <w:r>
              <w:rPr>
                <w:i/>
                <w:sz w:val="14"/>
              </w:rPr>
              <w:t>Linуx</w:t>
            </w:r>
            <w:r>
              <w:rPr>
                <w:sz w:val="14"/>
              </w:rPr>
              <w:t>.</w:t>
            </w:r>
          </w:p>
          <w:p w:rsidR="00E53F39" w:rsidRDefault="006408C0">
            <w:pPr>
              <w:pStyle w:val="TableParagraph"/>
              <w:numPr>
                <w:ilvl w:val="0"/>
                <w:numId w:val="230"/>
              </w:numPr>
              <w:tabs>
                <w:tab w:val="left" w:pos="176"/>
              </w:tabs>
              <w:spacing w:line="159" w:lineRule="exact"/>
              <w:rPr>
                <w:sz w:val="14"/>
              </w:rPr>
            </w:pPr>
            <w:r>
              <w:rPr>
                <w:i/>
                <w:sz w:val="14"/>
              </w:rPr>
              <w:t>Linуxfajl</w:t>
            </w:r>
            <w:r>
              <w:rPr>
                <w:i/>
                <w:spacing w:val="-1"/>
                <w:sz w:val="14"/>
              </w:rPr>
              <w:t xml:space="preserve"> </w:t>
            </w:r>
            <w:r>
              <w:rPr>
                <w:sz w:val="14"/>
              </w:rPr>
              <w:t>систем.</w:t>
            </w:r>
          </w:p>
          <w:p w:rsidR="00E53F39" w:rsidRDefault="006408C0">
            <w:pPr>
              <w:pStyle w:val="TableParagraph"/>
              <w:numPr>
                <w:ilvl w:val="0"/>
                <w:numId w:val="229"/>
              </w:numPr>
              <w:tabs>
                <w:tab w:val="left" w:pos="176"/>
              </w:tabs>
              <w:spacing w:line="160" w:lineRule="exact"/>
              <w:rPr>
                <w:i/>
                <w:sz w:val="14"/>
              </w:rPr>
            </w:pPr>
            <w:r>
              <w:rPr>
                <w:sz w:val="14"/>
              </w:rPr>
              <w:t>Инсталација оперативног система</w:t>
            </w:r>
            <w:r>
              <w:rPr>
                <w:spacing w:val="-6"/>
                <w:sz w:val="14"/>
              </w:rPr>
              <w:t xml:space="preserve"> </w:t>
            </w:r>
            <w:r>
              <w:rPr>
                <w:i/>
                <w:sz w:val="14"/>
              </w:rPr>
              <w:t>Linуx.</w:t>
            </w:r>
          </w:p>
          <w:p w:rsidR="00E53F39" w:rsidRDefault="006408C0">
            <w:pPr>
              <w:pStyle w:val="TableParagraph"/>
              <w:numPr>
                <w:ilvl w:val="0"/>
                <w:numId w:val="228"/>
              </w:numPr>
              <w:tabs>
                <w:tab w:val="left" w:pos="176"/>
              </w:tabs>
              <w:ind w:right="241"/>
              <w:rPr>
                <w:i/>
                <w:sz w:val="14"/>
              </w:rPr>
            </w:pPr>
            <w:r>
              <w:rPr>
                <w:i/>
                <w:sz w:val="14"/>
              </w:rPr>
              <w:t xml:space="preserve">/,/root,/bin,/boot,/dev,/etc,/lib, </w:t>
            </w:r>
            <w:r>
              <w:rPr>
                <w:i/>
                <w:spacing w:val="-4"/>
                <w:sz w:val="14"/>
              </w:rPr>
              <w:t xml:space="preserve">/var, </w:t>
            </w:r>
            <w:r>
              <w:rPr>
                <w:i/>
                <w:sz w:val="14"/>
              </w:rPr>
              <w:t>/уsr/bin,</w:t>
            </w:r>
            <w:r>
              <w:rPr>
                <w:i/>
                <w:spacing w:val="-9"/>
                <w:sz w:val="14"/>
              </w:rPr>
              <w:t xml:space="preserve"> </w:t>
            </w:r>
            <w:r>
              <w:rPr>
                <w:i/>
                <w:sz w:val="14"/>
              </w:rPr>
              <w:t>/ home</w:t>
            </w:r>
          </w:p>
          <w:p w:rsidR="00E53F39" w:rsidRDefault="006408C0">
            <w:pPr>
              <w:pStyle w:val="TableParagraph"/>
              <w:numPr>
                <w:ilvl w:val="0"/>
                <w:numId w:val="227"/>
              </w:numPr>
              <w:tabs>
                <w:tab w:val="left" w:pos="176"/>
              </w:tabs>
              <w:spacing w:line="159" w:lineRule="exact"/>
              <w:rPr>
                <w:sz w:val="14"/>
              </w:rPr>
            </w:pPr>
            <w:r>
              <w:rPr>
                <w:sz w:val="14"/>
              </w:rPr>
              <w:t>Кориснички интерфејс оперативног</w:t>
            </w:r>
            <w:r>
              <w:rPr>
                <w:spacing w:val="-12"/>
                <w:sz w:val="14"/>
              </w:rPr>
              <w:t xml:space="preserve"> </w:t>
            </w:r>
            <w:r>
              <w:rPr>
                <w:sz w:val="14"/>
              </w:rPr>
              <w:t>система</w:t>
            </w:r>
          </w:p>
          <w:p w:rsidR="00E53F39" w:rsidRDefault="006408C0">
            <w:pPr>
              <w:pStyle w:val="TableParagraph"/>
              <w:spacing w:line="160" w:lineRule="exact"/>
              <w:ind w:firstLine="0"/>
              <w:rPr>
                <w:sz w:val="14"/>
              </w:rPr>
            </w:pPr>
            <w:r>
              <w:rPr>
                <w:i/>
                <w:sz w:val="14"/>
              </w:rPr>
              <w:t>Linуx</w:t>
            </w:r>
            <w:r>
              <w:rPr>
                <w:sz w:val="14"/>
              </w:rPr>
              <w:t>: графички, командна линија.</w:t>
            </w:r>
          </w:p>
          <w:p w:rsidR="00E53F39" w:rsidRDefault="006408C0">
            <w:pPr>
              <w:pStyle w:val="TableParagraph"/>
              <w:numPr>
                <w:ilvl w:val="0"/>
                <w:numId w:val="227"/>
              </w:numPr>
              <w:tabs>
                <w:tab w:val="left" w:pos="176"/>
              </w:tabs>
              <w:spacing w:line="160" w:lineRule="exact"/>
              <w:rPr>
                <w:sz w:val="14"/>
              </w:rPr>
            </w:pPr>
            <w:r>
              <w:rPr>
                <w:sz w:val="14"/>
              </w:rPr>
              <w:t>Манипулација прозорима и</w:t>
            </w:r>
            <w:r>
              <w:rPr>
                <w:spacing w:val="-9"/>
                <w:sz w:val="14"/>
              </w:rPr>
              <w:t xml:space="preserve"> </w:t>
            </w:r>
            <w:r>
              <w:rPr>
                <w:sz w:val="14"/>
              </w:rPr>
              <w:t>програмима.</w:t>
            </w:r>
          </w:p>
          <w:p w:rsidR="00E53F39" w:rsidRDefault="006408C0">
            <w:pPr>
              <w:pStyle w:val="TableParagraph"/>
              <w:numPr>
                <w:ilvl w:val="0"/>
                <w:numId w:val="227"/>
              </w:numPr>
              <w:tabs>
                <w:tab w:val="left" w:pos="176"/>
              </w:tabs>
              <w:ind w:right="228"/>
              <w:rPr>
                <w:sz w:val="14"/>
              </w:rPr>
            </w:pPr>
            <w:r>
              <w:rPr>
                <w:sz w:val="14"/>
              </w:rPr>
              <w:t xml:space="preserve">Основне команде из </w:t>
            </w:r>
            <w:r>
              <w:rPr>
                <w:i/>
                <w:sz w:val="14"/>
              </w:rPr>
              <w:t>/bin</w:t>
            </w:r>
            <w:r>
              <w:rPr>
                <w:sz w:val="14"/>
              </w:rPr>
              <w:t xml:space="preserve">и </w:t>
            </w:r>
            <w:r>
              <w:rPr>
                <w:i/>
                <w:sz w:val="14"/>
              </w:rPr>
              <w:t>/sbin</w:t>
            </w:r>
            <w:r>
              <w:rPr>
                <w:i/>
                <w:spacing w:val="-24"/>
                <w:sz w:val="14"/>
              </w:rPr>
              <w:t xml:space="preserve"> </w:t>
            </w:r>
            <w:r>
              <w:rPr>
                <w:sz w:val="14"/>
              </w:rPr>
              <w:t>директори- јума</w:t>
            </w:r>
          </w:p>
          <w:p w:rsidR="00E53F39" w:rsidRDefault="006408C0">
            <w:pPr>
              <w:pStyle w:val="TableParagraph"/>
              <w:numPr>
                <w:ilvl w:val="0"/>
                <w:numId w:val="227"/>
              </w:numPr>
              <w:tabs>
                <w:tab w:val="left" w:pos="176"/>
              </w:tabs>
              <w:spacing w:line="159" w:lineRule="exact"/>
              <w:rPr>
                <w:sz w:val="14"/>
              </w:rPr>
            </w:pPr>
            <w:r>
              <w:rPr>
                <w:sz w:val="14"/>
              </w:rPr>
              <w:t>Инсталација</w:t>
            </w:r>
            <w:r>
              <w:rPr>
                <w:spacing w:val="-2"/>
                <w:sz w:val="14"/>
              </w:rPr>
              <w:t xml:space="preserve"> </w:t>
            </w:r>
            <w:r>
              <w:rPr>
                <w:sz w:val="14"/>
              </w:rPr>
              <w:t>драјвера.</w:t>
            </w:r>
          </w:p>
          <w:p w:rsidR="00E53F39" w:rsidRDefault="006408C0">
            <w:pPr>
              <w:pStyle w:val="TableParagraph"/>
              <w:numPr>
                <w:ilvl w:val="0"/>
                <w:numId w:val="227"/>
              </w:numPr>
              <w:tabs>
                <w:tab w:val="left" w:pos="176"/>
              </w:tabs>
              <w:spacing w:line="160" w:lineRule="exact"/>
              <w:rPr>
                <w:sz w:val="14"/>
              </w:rPr>
            </w:pPr>
            <w:r>
              <w:rPr>
                <w:sz w:val="14"/>
              </w:rPr>
              <w:t>Инсталација</w:t>
            </w:r>
            <w:r>
              <w:rPr>
                <w:spacing w:val="-2"/>
                <w:sz w:val="14"/>
              </w:rPr>
              <w:t xml:space="preserve"> </w:t>
            </w:r>
            <w:r>
              <w:rPr>
                <w:sz w:val="14"/>
              </w:rPr>
              <w:t>апликација.</w:t>
            </w:r>
          </w:p>
          <w:p w:rsidR="00E53F39" w:rsidRDefault="006408C0">
            <w:pPr>
              <w:pStyle w:val="TableParagraph"/>
              <w:numPr>
                <w:ilvl w:val="0"/>
                <w:numId w:val="227"/>
              </w:numPr>
              <w:tabs>
                <w:tab w:val="left" w:pos="176"/>
              </w:tabs>
              <w:ind w:right="87"/>
              <w:rPr>
                <w:sz w:val="14"/>
              </w:rPr>
            </w:pPr>
            <w:r>
              <w:rPr>
                <w:spacing w:val="-3"/>
                <w:sz w:val="14"/>
              </w:rPr>
              <w:t xml:space="preserve">Управљање </w:t>
            </w:r>
            <w:r>
              <w:rPr>
                <w:sz w:val="14"/>
              </w:rPr>
              <w:t>фајловима и фолдерима: креира- ње, отварање, промена имена, премештање, брисање, копирање,</w:t>
            </w:r>
            <w:r>
              <w:rPr>
                <w:spacing w:val="-2"/>
                <w:sz w:val="14"/>
              </w:rPr>
              <w:t xml:space="preserve"> </w:t>
            </w:r>
            <w:r>
              <w:rPr>
                <w:sz w:val="14"/>
              </w:rPr>
              <w:t>претраживање.</w:t>
            </w:r>
          </w:p>
          <w:p w:rsidR="00E53F39" w:rsidRDefault="006408C0">
            <w:pPr>
              <w:pStyle w:val="TableParagraph"/>
              <w:numPr>
                <w:ilvl w:val="0"/>
                <w:numId w:val="227"/>
              </w:numPr>
              <w:tabs>
                <w:tab w:val="left" w:pos="176"/>
              </w:tabs>
              <w:spacing w:line="237" w:lineRule="auto"/>
              <w:ind w:right="139"/>
              <w:rPr>
                <w:sz w:val="14"/>
              </w:rPr>
            </w:pPr>
            <w:r>
              <w:rPr>
                <w:sz w:val="14"/>
              </w:rPr>
              <w:t>Инсталирање више оперативних система</w:t>
            </w:r>
            <w:r>
              <w:rPr>
                <w:spacing w:val="-20"/>
                <w:sz w:val="14"/>
              </w:rPr>
              <w:t xml:space="preserve"> </w:t>
            </w:r>
            <w:r>
              <w:rPr>
                <w:sz w:val="14"/>
              </w:rPr>
              <w:t>на једном</w:t>
            </w:r>
            <w:r>
              <w:rPr>
                <w:spacing w:val="-1"/>
                <w:sz w:val="14"/>
              </w:rPr>
              <w:t xml:space="preserve"> </w:t>
            </w:r>
            <w:r>
              <w:rPr>
                <w:spacing w:val="-3"/>
                <w:sz w:val="14"/>
              </w:rPr>
              <w:t>рачунару.</w:t>
            </w:r>
          </w:p>
        </w:tc>
        <w:tc>
          <w:tcPr>
            <w:tcW w:w="2949" w:type="dxa"/>
          </w:tcPr>
          <w:p w:rsidR="00E53F39" w:rsidRDefault="00E53F39">
            <w:pPr>
              <w:pStyle w:val="TableParagraph"/>
              <w:ind w:left="0" w:firstLine="0"/>
              <w:rPr>
                <w:sz w:val="14"/>
              </w:rPr>
            </w:pPr>
          </w:p>
        </w:tc>
      </w:tr>
    </w:tbl>
    <w:p w:rsidR="00E53F39" w:rsidRDefault="006408C0">
      <w:pPr>
        <w:spacing w:before="158"/>
        <w:ind w:left="497"/>
        <w:rPr>
          <w:sz w:val="18"/>
        </w:rPr>
      </w:pPr>
      <w:r>
        <w:rPr>
          <w:b/>
          <w:sz w:val="18"/>
        </w:rPr>
        <w:t xml:space="preserve">Кључни појмови садржаја: </w:t>
      </w:r>
      <w:r>
        <w:rPr>
          <w:sz w:val="18"/>
        </w:rPr>
        <w:t xml:space="preserve">оперативни систем, системски софтвер, </w:t>
      </w:r>
      <w:r>
        <w:rPr>
          <w:i/>
          <w:sz w:val="18"/>
        </w:rPr>
        <w:t>BIOS</w:t>
      </w:r>
      <w:r>
        <w:rPr>
          <w:sz w:val="18"/>
        </w:rPr>
        <w:t>, антивирусни програм, модел облака, драјвер, апликација.</w:t>
      </w:r>
    </w:p>
    <w:p w:rsidR="00E53F39" w:rsidRDefault="00E53F39">
      <w:pPr>
        <w:rPr>
          <w:sz w:val="18"/>
        </w:rPr>
        <w:sectPr w:rsidR="00E53F39">
          <w:pgSz w:w="11910" w:h="15740"/>
          <w:pgMar w:top="180" w:right="560" w:bottom="280" w:left="580" w:header="720" w:footer="720" w:gutter="0"/>
          <w:cols w:space="720"/>
        </w:sectPr>
      </w:pPr>
    </w:p>
    <w:p w:rsidR="00E53F39" w:rsidRDefault="006408C0">
      <w:pPr>
        <w:tabs>
          <w:tab w:val="left" w:pos="2424"/>
        </w:tabs>
        <w:spacing w:before="69"/>
        <w:ind w:left="157"/>
        <w:rPr>
          <w:b/>
          <w:sz w:val="14"/>
        </w:rPr>
      </w:pPr>
      <w:r>
        <w:rPr>
          <w:sz w:val="14"/>
        </w:rPr>
        <w:lastRenderedPageBreak/>
        <w:t>Назив</w:t>
      </w:r>
      <w:r>
        <w:rPr>
          <w:spacing w:val="-6"/>
          <w:sz w:val="14"/>
        </w:rPr>
        <w:t xml:space="preserve"> </w:t>
      </w:r>
      <w:r>
        <w:rPr>
          <w:sz w:val="14"/>
        </w:rPr>
        <w:t>модула:</w:t>
      </w:r>
      <w:r>
        <w:rPr>
          <w:sz w:val="14"/>
        </w:rPr>
        <w:tab/>
      </w:r>
      <w:r>
        <w:rPr>
          <w:b/>
          <w:sz w:val="14"/>
        </w:rPr>
        <w:t>АЕРОДРОМСКЕ</w:t>
      </w:r>
      <w:r>
        <w:rPr>
          <w:b/>
          <w:spacing w:val="-1"/>
          <w:sz w:val="14"/>
        </w:rPr>
        <w:t xml:space="preserve"> </w:t>
      </w:r>
      <w:r>
        <w:rPr>
          <w:b/>
          <w:sz w:val="14"/>
        </w:rPr>
        <w:t>МРЕЖЕ</w:t>
      </w:r>
    </w:p>
    <w:p w:rsidR="00E53F39" w:rsidRDefault="006408C0">
      <w:pPr>
        <w:pStyle w:val="BodyText"/>
        <w:tabs>
          <w:tab w:val="left" w:pos="2424"/>
        </w:tabs>
        <w:spacing w:before="49" w:line="161" w:lineRule="exact"/>
        <w:ind w:left="157" w:firstLine="0"/>
      </w:pPr>
      <w:r>
        <w:t>Циљеви</w:t>
      </w:r>
      <w:r>
        <w:rPr>
          <w:spacing w:val="-7"/>
        </w:rPr>
        <w:t xml:space="preserve"> </w:t>
      </w:r>
      <w:r>
        <w:t>модула:</w:t>
      </w:r>
      <w:r>
        <w:tab/>
        <w:t>– Стицање знања о различитим типовима и топологијама</w:t>
      </w:r>
      <w:r>
        <w:rPr>
          <w:spacing w:val="-4"/>
        </w:rPr>
        <w:t xml:space="preserve"> </w:t>
      </w:r>
      <w:r>
        <w:t>мрежа.</w:t>
      </w:r>
    </w:p>
    <w:p w:rsidR="00E53F39" w:rsidRDefault="006408C0">
      <w:pPr>
        <w:pStyle w:val="ListParagraph"/>
        <w:numPr>
          <w:ilvl w:val="0"/>
          <w:numId w:val="553"/>
        </w:numPr>
        <w:tabs>
          <w:tab w:val="left" w:pos="2530"/>
        </w:tabs>
        <w:spacing w:line="240" w:lineRule="auto"/>
        <w:ind w:right="348"/>
        <w:rPr>
          <w:sz w:val="14"/>
        </w:rPr>
      </w:pPr>
      <w:r>
        <w:rPr>
          <w:spacing w:val="-3"/>
          <w:sz w:val="14"/>
        </w:rPr>
        <w:t>Усвајање</w:t>
      </w:r>
      <w:r>
        <w:rPr>
          <w:spacing w:val="-4"/>
          <w:sz w:val="14"/>
        </w:rPr>
        <w:t xml:space="preserve"> </w:t>
      </w:r>
      <w:r>
        <w:rPr>
          <w:sz w:val="14"/>
        </w:rPr>
        <w:t>знања</w:t>
      </w:r>
      <w:r>
        <w:rPr>
          <w:spacing w:val="-5"/>
          <w:sz w:val="14"/>
        </w:rPr>
        <w:t xml:space="preserve"> </w:t>
      </w:r>
      <w:r>
        <w:rPr>
          <w:sz w:val="14"/>
        </w:rPr>
        <w:t>о</w:t>
      </w:r>
      <w:r>
        <w:rPr>
          <w:spacing w:val="-4"/>
          <w:sz w:val="14"/>
        </w:rPr>
        <w:t xml:space="preserve"> </w:t>
      </w:r>
      <w:r>
        <w:rPr>
          <w:i/>
          <w:sz w:val="14"/>
        </w:rPr>
        <w:t>OSI</w:t>
      </w:r>
      <w:r>
        <w:rPr>
          <w:i/>
          <w:spacing w:val="-5"/>
          <w:sz w:val="14"/>
        </w:rPr>
        <w:t xml:space="preserve"> </w:t>
      </w:r>
      <w:r>
        <w:rPr>
          <w:i/>
          <w:sz w:val="14"/>
        </w:rPr>
        <w:t>(Open</w:t>
      </w:r>
      <w:r>
        <w:rPr>
          <w:i/>
          <w:spacing w:val="-4"/>
          <w:sz w:val="14"/>
        </w:rPr>
        <w:t xml:space="preserve"> </w:t>
      </w:r>
      <w:r>
        <w:rPr>
          <w:i/>
          <w:sz w:val="14"/>
        </w:rPr>
        <w:t>Systems</w:t>
      </w:r>
      <w:r>
        <w:rPr>
          <w:i/>
          <w:spacing w:val="-4"/>
          <w:sz w:val="14"/>
        </w:rPr>
        <w:t xml:space="preserve"> </w:t>
      </w:r>
      <w:r>
        <w:rPr>
          <w:i/>
          <w:sz w:val="14"/>
        </w:rPr>
        <w:t>Interconnection)</w:t>
      </w:r>
      <w:r>
        <w:rPr>
          <w:i/>
          <w:spacing w:val="-5"/>
          <w:sz w:val="14"/>
        </w:rPr>
        <w:t xml:space="preserve"> </w:t>
      </w:r>
      <w:r>
        <w:rPr>
          <w:sz w:val="14"/>
        </w:rPr>
        <w:t>и</w:t>
      </w:r>
      <w:r>
        <w:rPr>
          <w:spacing w:val="-5"/>
          <w:sz w:val="14"/>
        </w:rPr>
        <w:t xml:space="preserve"> </w:t>
      </w:r>
      <w:r>
        <w:rPr>
          <w:i/>
          <w:sz w:val="14"/>
        </w:rPr>
        <w:t>TCP/IP</w:t>
      </w:r>
      <w:r>
        <w:rPr>
          <w:i/>
          <w:spacing w:val="-7"/>
          <w:sz w:val="14"/>
        </w:rPr>
        <w:t xml:space="preserve"> </w:t>
      </w:r>
      <w:r>
        <w:rPr>
          <w:i/>
          <w:sz w:val="14"/>
        </w:rPr>
        <w:t>(Transmission</w:t>
      </w:r>
      <w:r>
        <w:rPr>
          <w:i/>
          <w:spacing w:val="-5"/>
          <w:sz w:val="14"/>
        </w:rPr>
        <w:t xml:space="preserve"> </w:t>
      </w:r>
      <w:r>
        <w:rPr>
          <w:i/>
          <w:sz w:val="14"/>
        </w:rPr>
        <w:t>Control</w:t>
      </w:r>
      <w:r>
        <w:rPr>
          <w:i/>
          <w:spacing w:val="-4"/>
          <w:sz w:val="14"/>
        </w:rPr>
        <w:t xml:space="preserve"> </w:t>
      </w:r>
      <w:r>
        <w:rPr>
          <w:i/>
          <w:sz w:val="14"/>
        </w:rPr>
        <w:t>Protocol</w:t>
      </w:r>
      <w:r>
        <w:rPr>
          <w:b/>
          <w:sz w:val="14"/>
        </w:rPr>
        <w:t>/</w:t>
      </w:r>
      <w:r>
        <w:rPr>
          <w:i/>
          <w:sz w:val="14"/>
        </w:rPr>
        <w:t>Internetprotocol)</w:t>
      </w:r>
      <w:r>
        <w:rPr>
          <w:i/>
          <w:spacing w:val="-4"/>
          <w:sz w:val="14"/>
        </w:rPr>
        <w:t xml:space="preserve"> </w:t>
      </w:r>
      <w:r>
        <w:rPr>
          <w:sz w:val="14"/>
        </w:rPr>
        <w:t>референтном</w:t>
      </w:r>
      <w:r>
        <w:rPr>
          <w:spacing w:val="-4"/>
          <w:sz w:val="14"/>
        </w:rPr>
        <w:t xml:space="preserve"> </w:t>
      </w:r>
      <w:r>
        <w:rPr>
          <w:sz w:val="14"/>
        </w:rPr>
        <w:t>моделу</w:t>
      </w:r>
      <w:r>
        <w:rPr>
          <w:spacing w:val="-4"/>
          <w:sz w:val="14"/>
        </w:rPr>
        <w:t xml:space="preserve"> </w:t>
      </w:r>
      <w:r>
        <w:rPr>
          <w:sz w:val="14"/>
        </w:rPr>
        <w:t>и њиховим</w:t>
      </w:r>
      <w:r>
        <w:rPr>
          <w:spacing w:val="-1"/>
          <w:sz w:val="14"/>
        </w:rPr>
        <w:t xml:space="preserve"> </w:t>
      </w:r>
      <w:r>
        <w:rPr>
          <w:sz w:val="14"/>
        </w:rPr>
        <w:t>протоколима.</w:t>
      </w:r>
    </w:p>
    <w:p w:rsidR="00E53F39" w:rsidRDefault="006408C0">
      <w:pPr>
        <w:pStyle w:val="ListParagraph"/>
        <w:numPr>
          <w:ilvl w:val="0"/>
          <w:numId w:val="553"/>
        </w:numPr>
        <w:tabs>
          <w:tab w:val="left" w:pos="2530"/>
        </w:tabs>
        <w:spacing w:line="159" w:lineRule="exact"/>
        <w:rPr>
          <w:sz w:val="14"/>
        </w:rPr>
      </w:pPr>
      <w:r>
        <w:rPr>
          <w:sz w:val="14"/>
        </w:rPr>
        <w:t>Оспособљавање ученика за имплементацију IP</w:t>
      </w:r>
      <w:r>
        <w:rPr>
          <w:spacing w:val="-8"/>
          <w:sz w:val="14"/>
        </w:rPr>
        <w:t xml:space="preserve"> </w:t>
      </w:r>
      <w:r>
        <w:rPr>
          <w:sz w:val="14"/>
        </w:rPr>
        <w:t>адреса.</w:t>
      </w:r>
    </w:p>
    <w:p w:rsidR="00E53F39" w:rsidRDefault="006408C0">
      <w:pPr>
        <w:pStyle w:val="ListParagraph"/>
        <w:numPr>
          <w:ilvl w:val="0"/>
          <w:numId w:val="553"/>
        </w:numPr>
        <w:tabs>
          <w:tab w:val="left" w:pos="2530"/>
        </w:tabs>
        <w:spacing w:line="161" w:lineRule="exact"/>
        <w:rPr>
          <w:sz w:val="14"/>
        </w:rPr>
      </w:pPr>
      <w:r>
        <w:rPr>
          <w:sz w:val="14"/>
        </w:rPr>
        <w:t>Оспособљавање за инсталирање и конфигурисање мрежа равноправних</w:t>
      </w:r>
      <w:r>
        <w:rPr>
          <w:spacing w:val="-5"/>
          <w:sz w:val="14"/>
        </w:rPr>
        <w:t xml:space="preserve"> </w:t>
      </w:r>
      <w:r>
        <w:rPr>
          <w:sz w:val="14"/>
        </w:rPr>
        <w:t>рачунара.</w:t>
      </w:r>
    </w:p>
    <w:p w:rsidR="00E53F39" w:rsidRDefault="006408C0">
      <w:pPr>
        <w:tabs>
          <w:tab w:val="left" w:pos="2424"/>
        </w:tabs>
        <w:spacing w:before="49"/>
        <w:ind w:left="156"/>
        <w:rPr>
          <w:b/>
          <w:sz w:val="14"/>
        </w:rPr>
      </w:pPr>
      <w:r>
        <w:rPr>
          <w:sz w:val="14"/>
        </w:rPr>
        <w:t>Трајање</w:t>
      </w:r>
      <w:r>
        <w:rPr>
          <w:spacing w:val="-7"/>
          <w:sz w:val="14"/>
        </w:rPr>
        <w:t xml:space="preserve"> </w:t>
      </w:r>
      <w:r>
        <w:rPr>
          <w:sz w:val="14"/>
        </w:rPr>
        <w:t>модула:</w:t>
      </w:r>
      <w:r>
        <w:rPr>
          <w:sz w:val="14"/>
        </w:rPr>
        <w:tab/>
      </w:r>
      <w:r>
        <w:rPr>
          <w:b/>
          <w:sz w:val="14"/>
        </w:rPr>
        <w:t>140</w:t>
      </w:r>
      <w:r>
        <w:rPr>
          <w:b/>
          <w:spacing w:val="-1"/>
          <w:sz w:val="14"/>
        </w:rPr>
        <w:t xml:space="preserve"> </w:t>
      </w:r>
      <w:r>
        <w:rPr>
          <w:b/>
          <w:sz w:val="14"/>
        </w:rPr>
        <w:t>часова</w:t>
      </w:r>
    </w:p>
    <w:p w:rsidR="00E53F39" w:rsidRDefault="006408C0">
      <w:pPr>
        <w:tabs>
          <w:tab w:val="left" w:pos="2424"/>
        </w:tabs>
        <w:spacing w:before="50"/>
        <w:ind w:left="156"/>
        <w:rPr>
          <w:b/>
          <w:sz w:val="14"/>
        </w:rPr>
      </w:pPr>
      <w:r>
        <w:rPr>
          <w:sz w:val="14"/>
        </w:rPr>
        <w:t>Разред:</w:t>
      </w:r>
      <w:r>
        <w:rPr>
          <w:sz w:val="14"/>
        </w:rPr>
        <w:tab/>
      </w:r>
      <w:r>
        <w:rPr>
          <w:b/>
          <w:sz w:val="14"/>
        </w:rPr>
        <w:t>други</w:t>
      </w:r>
    </w:p>
    <w:p w:rsidR="00E53F39" w:rsidRDefault="00E53F39">
      <w:pPr>
        <w:pStyle w:val="BodyText"/>
        <w:spacing w:before="7" w:after="1"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8"/>
        <w:gridCol w:w="2552"/>
        <w:gridCol w:w="2949"/>
        <w:gridCol w:w="2949"/>
      </w:tblGrid>
      <w:tr w:rsidR="00E53F39">
        <w:trPr>
          <w:trHeight w:val="518"/>
        </w:trPr>
        <w:tc>
          <w:tcPr>
            <w:tcW w:w="2098"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393" w:firstLine="0"/>
              <w:rPr>
                <w:b/>
                <w:sz w:val="14"/>
              </w:rPr>
            </w:pPr>
            <w:r>
              <w:rPr>
                <w:b/>
                <w:sz w:val="14"/>
              </w:rPr>
              <w:t>ЦИЉЕВИ МОДУЛА</w:t>
            </w:r>
          </w:p>
        </w:tc>
        <w:tc>
          <w:tcPr>
            <w:tcW w:w="2552" w:type="dxa"/>
            <w:shd w:val="clear" w:color="auto" w:fill="E6E7E8"/>
          </w:tcPr>
          <w:p w:rsidR="00E53F39" w:rsidRDefault="006408C0">
            <w:pPr>
              <w:pStyle w:val="TableParagraph"/>
              <w:spacing w:before="15" w:line="161" w:lineRule="exact"/>
              <w:ind w:left="643" w:firstLine="0"/>
              <w:rPr>
                <w:b/>
                <w:sz w:val="14"/>
              </w:rPr>
            </w:pPr>
            <w:r>
              <w:rPr>
                <w:b/>
                <w:sz w:val="14"/>
              </w:rPr>
              <w:t>ИСХОДИ МОДУЛА</w:t>
            </w:r>
          </w:p>
          <w:p w:rsidR="00E53F39" w:rsidRDefault="006408C0">
            <w:pPr>
              <w:pStyle w:val="TableParagraph"/>
              <w:ind w:left="88" w:right="77" w:firstLine="0"/>
              <w:jc w:val="center"/>
              <w:rPr>
                <w:sz w:val="14"/>
              </w:rPr>
            </w:pPr>
            <w:r>
              <w:rPr>
                <w:sz w:val="14"/>
              </w:rPr>
              <w:t>По завршетку модула ученик ће бити у стању да:</w:t>
            </w:r>
          </w:p>
        </w:tc>
        <w:tc>
          <w:tcPr>
            <w:tcW w:w="2949"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179" w:firstLine="0"/>
              <w:rPr>
                <w:b/>
                <w:sz w:val="14"/>
              </w:rPr>
            </w:pPr>
            <w:r>
              <w:rPr>
                <w:b/>
                <w:sz w:val="14"/>
              </w:rPr>
              <w:t>ПРЕПОРУЧЕНИ САДРЖАЈИ МОДУЛА</w:t>
            </w:r>
          </w:p>
        </w:tc>
        <w:tc>
          <w:tcPr>
            <w:tcW w:w="2949" w:type="dxa"/>
            <w:shd w:val="clear" w:color="auto" w:fill="E6E7E8"/>
          </w:tcPr>
          <w:p w:rsidR="00E53F39" w:rsidRDefault="006408C0">
            <w:pPr>
              <w:pStyle w:val="TableParagraph"/>
              <w:spacing w:before="96"/>
              <w:ind w:left="332" w:right="247" w:hanging="6"/>
              <w:rPr>
                <w:b/>
                <w:sz w:val="14"/>
              </w:rPr>
            </w:pPr>
            <w:r>
              <w:rPr>
                <w:b/>
                <w:sz w:val="14"/>
              </w:rPr>
              <w:t>ПРЕПОРУЧЕНЕ АКТИВНОСТИ И НАЧИНОСТВАРИВАЊА МОДУЛА</w:t>
            </w:r>
          </w:p>
        </w:tc>
      </w:tr>
      <w:tr w:rsidR="00E53F39">
        <w:trPr>
          <w:trHeight w:val="1640"/>
        </w:trPr>
        <w:tc>
          <w:tcPr>
            <w:tcW w:w="2098" w:type="dxa"/>
          </w:tcPr>
          <w:p w:rsidR="00E53F39" w:rsidRDefault="006408C0">
            <w:pPr>
              <w:pStyle w:val="TableParagraph"/>
              <w:numPr>
                <w:ilvl w:val="0"/>
                <w:numId w:val="226"/>
              </w:numPr>
              <w:tabs>
                <w:tab w:val="left" w:pos="177"/>
              </w:tabs>
              <w:spacing w:before="18"/>
              <w:ind w:right="148"/>
              <w:rPr>
                <w:sz w:val="14"/>
              </w:rPr>
            </w:pPr>
            <w:r>
              <w:rPr>
                <w:sz w:val="14"/>
              </w:rPr>
              <w:t>Стицање знања о</w:t>
            </w:r>
            <w:r>
              <w:rPr>
                <w:spacing w:val="-11"/>
                <w:sz w:val="14"/>
              </w:rPr>
              <w:t xml:space="preserve"> </w:t>
            </w:r>
            <w:r>
              <w:rPr>
                <w:sz w:val="14"/>
              </w:rPr>
              <w:t>различитим типовима и топологијама мрежа.</w:t>
            </w:r>
          </w:p>
        </w:tc>
        <w:tc>
          <w:tcPr>
            <w:tcW w:w="2552" w:type="dxa"/>
          </w:tcPr>
          <w:p w:rsidR="00E53F39" w:rsidRDefault="006408C0">
            <w:pPr>
              <w:pStyle w:val="TableParagraph"/>
              <w:numPr>
                <w:ilvl w:val="0"/>
                <w:numId w:val="225"/>
              </w:numPr>
              <w:tabs>
                <w:tab w:val="left" w:pos="176"/>
              </w:tabs>
              <w:spacing w:before="18"/>
              <w:ind w:right="232" w:hanging="119"/>
              <w:rPr>
                <w:sz w:val="14"/>
              </w:rPr>
            </w:pPr>
            <w:r>
              <w:rPr>
                <w:sz w:val="14"/>
              </w:rPr>
              <w:t>разликује мрежне топологије</w:t>
            </w:r>
            <w:r>
              <w:rPr>
                <w:spacing w:val="-15"/>
                <w:sz w:val="14"/>
              </w:rPr>
              <w:t xml:space="preserve"> </w:t>
            </w:r>
            <w:r>
              <w:rPr>
                <w:sz w:val="14"/>
              </w:rPr>
              <w:t>према трансмисионој</w:t>
            </w:r>
            <w:r>
              <w:rPr>
                <w:spacing w:val="-1"/>
                <w:sz w:val="14"/>
              </w:rPr>
              <w:t xml:space="preserve"> </w:t>
            </w:r>
            <w:r>
              <w:rPr>
                <w:sz w:val="14"/>
              </w:rPr>
              <w:t>технологији;</w:t>
            </w:r>
          </w:p>
          <w:p w:rsidR="00E53F39" w:rsidRDefault="006408C0">
            <w:pPr>
              <w:pStyle w:val="TableParagraph"/>
              <w:numPr>
                <w:ilvl w:val="0"/>
                <w:numId w:val="225"/>
              </w:numPr>
              <w:tabs>
                <w:tab w:val="left" w:pos="176"/>
              </w:tabs>
              <w:spacing w:line="159" w:lineRule="exact"/>
              <w:ind w:hanging="119"/>
              <w:rPr>
                <w:sz w:val="14"/>
              </w:rPr>
            </w:pPr>
            <w:r>
              <w:rPr>
                <w:sz w:val="14"/>
              </w:rPr>
              <w:t>класификује мреже према</w:t>
            </w:r>
            <w:r>
              <w:rPr>
                <w:spacing w:val="-4"/>
                <w:sz w:val="14"/>
              </w:rPr>
              <w:t xml:space="preserve"> </w:t>
            </w:r>
            <w:r>
              <w:rPr>
                <w:sz w:val="14"/>
              </w:rPr>
              <w:t>величини;</w:t>
            </w:r>
          </w:p>
          <w:p w:rsidR="00E53F39" w:rsidRDefault="006408C0">
            <w:pPr>
              <w:pStyle w:val="TableParagraph"/>
              <w:numPr>
                <w:ilvl w:val="0"/>
                <w:numId w:val="225"/>
              </w:numPr>
              <w:tabs>
                <w:tab w:val="left" w:pos="176"/>
              </w:tabs>
              <w:ind w:right="211" w:hanging="119"/>
              <w:rPr>
                <w:sz w:val="14"/>
              </w:rPr>
            </w:pPr>
            <w:r>
              <w:rPr>
                <w:sz w:val="14"/>
              </w:rPr>
              <w:t>наведе предности и недостатке</w:t>
            </w:r>
            <w:r>
              <w:rPr>
                <w:spacing w:val="-13"/>
                <w:sz w:val="14"/>
              </w:rPr>
              <w:t xml:space="preserve"> </w:t>
            </w:r>
            <w:r>
              <w:rPr>
                <w:sz w:val="14"/>
              </w:rPr>
              <w:t>мре- жних</w:t>
            </w:r>
            <w:r>
              <w:rPr>
                <w:spacing w:val="-1"/>
                <w:sz w:val="14"/>
              </w:rPr>
              <w:t xml:space="preserve"> </w:t>
            </w:r>
            <w:r>
              <w:rPr>
                <w:sz w:val="14"/>
              </w:rPr>
              <w:t>топологија;</w:t>
            </w:r>
          </w:p>
          <w:p w:rsidR="00E53F39" w:rsidRDefault="006408C0">
            <w:pPr>
              <w:pStyle w:val="TableParagraph"/>
              <w:numPr>
                <w:ilvl w:val="0"/>
                <w:numId w:val="225"/>
              </w:numPr>
              <w:tabs>
                <w:tab w:val="left" w:pos="176"/>
              </w:tabs>
              <w:ind w:right="68" w:hanging="119"/>
              <w:rPr>
                <w:sz w:val="14"/>
              </w:rPr>
            </w:pPr>
            <w:r>
              <w:rPr>
                <w:sz w:val="14"/>
              </w:rPr>
              <w:t>предлаже мрежну топологију у</w:t>
            </w:r>
            <w:r>
              <w:rPr>
                <w:spacing w:val="-15"/>
                <w:sz w:val="14"/>
              </w:rPr>
              <w:t xml:space="preserve"> </w:t>
            </w:r>
            <w:r>
              <w:rPr>
                <w:sz w:val="14"/>
              </w:rPr>
              <w:t>складу са функционалним</w:t>
            </w:r>
            <w:r>
              <w:rPr>
                <w:spacing w:val="-3"/>
                <w:sz w:val="14"/>
              </w:rPr>
              <w:t xml:space="preserve"> </w:t>
            </w:r>
            <w:r>
              <w:rPr>
                <w:sz w:val="14"/>
              </w:rPr>
              <w:t>захтевима;</w:t>
            </w:r>
          </w:p>
          <w:p w:rsidR="00E53F39" w:rsidRDefault="006408C0">
            <w:pPr>
              <w:pStyle w:val="TableParagraph"/>
              <w:numPr>
                <w:ilvl w:val="0"/>
                <w:numId w:val="225"/>
              </w:numPr>
              <w:tabs>
                <w:tab w:val="left" w:pos="176"/>
              </w:tabs>
              <w:spacing w:line="159" w:lineRule="exact"/>
              <w:ind w:hanging="119"/>
              <w:rPr>
                <w:sz w:val="14"/>
              </w:rPr>
            </w:pPr>
            <w:r>
              <w:rPr>
                <w:sz w:val="14"/>
              </w:rPr>
              <w:t>наведе елементе аеродромске</w:t>
            </w:r>
            <w:r>
              <w:rPr>
                <w:spacing w:val="-8"/>
                <w:sz w:val="14"/>
              </w:rPr>
              <w:t xml:space="preserve"> </w:t>
            </w:r>
            <w:r>
              <w:rPr>
                <w:sz w:val="14"/>
              </w:rPr>
              <w:t>мреже;</w:t>
            </w:r>
          </w:p>
          <w:p w:rsidR="00E53F39" w:rsidRDefault="006408C0">
            <w:pPr>
              <w:pStyle w:val="TableParagraph"/>
              <w:numPr>
                <w:ilvl w:val="0"/>
                <w:numId w:val="225"/>
              </w:numPr>
              <w:tabs>
                <w:tab w:val="left" w:pos="176"/>
              </w:tabs>
              <w:ind w:right="163" w:hanging="119"/>
              <w:rPr>
                <w:sz w:val="14"/>
              </w:rPr>
            </w:pPr>
            <w:r>
              <w:rPr>
                <w:sz w:val="14"/>
              </w:rPr>
              <w:t>разликује различите кориснике</w:t>
            </w:r>
            <w:r>
              <w:rPr>
                <w:spacing w:val="-14"/>
                <w:sz w:val="14"/>
              </w:rPr>
              <w:t xml:space="preserve"> </w:t>
            </w:r>
            <w:r>
              <w:rPr>
                <w:sz w:val="14"/>
              </w:rPr>
              <w:t>аеро- дромских</w:t>
            </w:r>
            <w:r>
              <w:rPr>
                <w:spacing w:val="-1"/>
                <w:sz w:val="14"/>
              </w:rPr>
              <w:t xml:space="preserve"> </w:t>
            </w:r>
            <w:r>
              <w:rPr>
                <w:sz w:val="14"/>
              </w:rPr>
              <w:t>мрежа;</w:t>
            </w:r>
          </w:p>
        </w:tc>
        <w:tc>
          <w:tcPr>
            <w:tcW w:w="2949" w:type="dxa"/>
          </w:tcPr>
          <w:p w:rsidR="00E53F39" w:rsidRDefault="006408C0">
            <w:pPr>
              <w:pStyle w:val="TableParagraph"/>
              <w:numPr>
                <w:ilvl w:val="0"/>
                <w:numId w:val="224"/>
              </w:numPr>
              <w:tabs>
                <w:tab w:val="left" w:pos="176"/>
              </w:tabs>
              <w:spacing w:before="18"/>
              <w:ind w:right="163"/>
              <w:rPr>
                <w:sz w:val="14"/>
              </w:rPr>
            </w:pPr>
            <w:r>
              <w:rPr>
                <w:spacing w:val="-5"/>
                <w:sz w:val="14"/>
              </w:rPr>
              <w:t xml:space="preserve">Увод: </w:t>
            </w:r>
            <w:r>
              <w:rPr>
                <w:sz w:val="14"/>
              </w:rPr>
              <w:t>Појам рачунарске мреже и предности умрежавања.</w:t>
            </w:r>
          </w:p>
          <w:p w:rsidR="00E53F39" w:rsidRDefault="006408C0">
            <w:pPr>
              <w:pStyle w:val="TableParagraph"/>
              <w:numPr>
                <w:ilvl w:val="0"/>
                <w:numId w:val="224"/>
              </w:numPr>
              <w:tabs>
                <w:tab w:val="left" w:pos="176"/>
              </w:tabs>
              <w:ind w:right="264"/>
              <w:rPr>
                <w:sz w:val="14"/>
              </w:rPr>
            </w:pPr>
            <w:r>
              <w:rPr>
                <w:sz w:val="14"/>
              </w:rPr>
              <w:t>Класификација рачунарских мрежа</w:t>
            </w:r>
            <w:r>
              <w:rPr>
                <w:spacing w:val="-14"/>
                <w:sz w:val="14"/>
              </w:rPr>
              <w:t xml:space="preserve"> </w:t>
            </w:r>
            <w:r>
              <w:rPr>
                <w:sz w:val="14"/>
              </w:rPr>
              <w:t>према различитим</w:t>
            </w:r>
            <w:r>
              <w:rPr>
                <w:spacing w:val="-1"/>
                <w:sz w:val="14"/>
              </w:rPr>
              <w:t xml:space="preserve"> </w:t>
            </w:r>
            <w:r>
              <w:rPr>
                <w:sz w:val="14"/>
              </w:rPr>
              <w:t>параметрима.</w:t>
            </w:r>
          </w:p>
          <w:p w:rsidR="00E53F39" w:rsidRDefault="006408C0">
            <w:pPr>
              <w:pStyle w:val="TableParagraph"/>
              <w:numPr>
                <w:ilvl w:val="0"/>
                <w:numId w:val="224"/>
              </w:numPr>
              <w:tabs>
                <w:tab w:val="left" w:pos="176"/>
              </w:tabs>
              <w:spacing w:line="159" w:lineRule="exact"/>
              <w:rPr>
                <w:sz w:val="14"/>
              </w:rPr>
            </w:pPr>
            <w:r>
              <w:rPr>
                <w:sz w:val="14"/>
              </w:rPr>
              <w:t>Топологија</w:t>
            </w:r>
            <w:r>
              <w:rPr>
                <w:spacing w:val="-2"/>
                <w:sz w:val="14"/>
              </w:rPr>
              <w:t xml:space="preserve"> </w:t>
            </w:r>
            <w:r>
              <w:rPr>
                <w:sz w:val="14"/>
              </w:rPr>
              <w:t>мреже.</w:t>
            </w:r>
          </w:p>
          <w:p w:rsidR="00E53F39" w:rsidRDefault="006408C0">
            <w:pPr>
              <w:pStyle w:val="TableParagraph"/>
              <w:numPr>
                <w:ilvl w:val="0"/>
                <w:numId w:val="224"/>
              </w:numPr>
              <w:tabs>
                <w:tab w:val="left" w:pos="176"/>
              </w:tabs>
              <w:spacing w:line="160" w:lineRule="exact"/>
              <w:rPr>
                <w:sz w:val="14"/>
              </w:rPr>
            </w:pPr>
            <w:r>
              <w:rPr>
                <w:sz w:val="14"/>
              </w:rPr>
              <w:t>Реализација различитих мречних</w:t>
            </w:r>
            <w:r>
              <w:rPr>
                <w:spacing w:val="-13"/>
                <w:sz w:val="14"/>
              </w:rPr>
              <w:t xml:space="preserve"> </w:t>
            </w:r>
            <w:r>
              <w:rPr>
                <w:sz w:val="14"/>
              </w:rPr>
              <w:t>топологија.</w:t>
            </w:r>
          </w:p>
          <w:p w:rsidR="00E53F39" w:rsidRDefault="006408C0">
            <w:pPr>
              <w:pStyle w:val="TableParagraph"/>
              <w:numPr>
                <w:ilvl w:val="0"/>
                <w:numId w:val="224"/>
              </w:numPr>
              <w:tabs>
                <w:tab w:val="left" w:pos="176"/>
              </w:tabs>
              <w:spacing w:line="160" w:lineRule="exact"/>
              <w:rPr>
                <w:sz w:val="14"/>
              </w:rPr>
            </w:pPr>
            <w:r>
              <w:rPr>
                <w:sz w:val="14"/>
              </w:rPr>
              <w:t>Аеродромска</w:t>
            </w:r>
            <w:r>
              <w:rPr>
                <w:spacing w:val="-1"/>
                <w:sz w:val="14"/>
              </w:rPr>
              <w:t xml:space="preserve"> </w:t>
            </w:r>
            <w:r>
              <w:rPr>
                <w:sz w:val="14"/>
              </w:rPr>
              <w:t>мрежа.</w:t>
            </w:r>
          </w:p>
          <w:p w:rsidR="00E53F39" w:rsidRDefault="006408C0">
            <w:pPr>
              <w:pStyle w:val="TableParagraph"/>
              <w:numPr>
                <w:ilvl w:val="0"/>
                <w:numId w:val="224"/>
              </w:numPr>
              <w:tabs>
                <w:tab w:val="left" w:pos="176"/>
              </w:tabs>
              <w:ind w:right="339"/>
              <w:rPr>
                <w:sz w:val="14"/>
              </w:rPr>
            </w:pPr>
            <w:r>
              <w:rPr>
                <w:sz w:val="14"/>
              </w:rPr>
              <w:t>Подела аеродромских мрежа према</w:t>
            </w:r>
            <w:r>
              <w:rPr>
                <w:spacing w:val="-21"/>
                <w:sz w:val="14"/>
              </w:rPr>
              <w:t xml:space="preserve"> </w:t>
            </w:r>
            <w:r>
              <w:rPr>
                <w:sz w:val="14"/>
              </w:rPr>
              <w:t>типу корисника.</w:t>
            </w:r>
          </w:p>
        </w:tc>
        <w:tc>
          <w:tcPr>
            <w:tcW w:w="2949" w:type="dxa"/>
            <w:vMerge w:val="restart"/>
          </w:tcPr>
          <w:p w:rsidR="00E53F39" w:rsidRDefault="006408C0">
            <w:pPr>
              <w:pStyle w:val="TableParagraph"/>
              <w:numPr>
                <w:ilvl w:val="0"/>
                <w:numId w:val="223"/>
              </w:numPr>
              <w:tabs>
                <w:tab w:val="left" w:pos="175"/>
              </w:tabs>
              <w:spacing w:before="18"/>
              <w:ind w:right="387"/>
              <w:jc w:val="both"/>
              <w:rPr>
                <w:sz w:val="14"/>
              </w:rPr>
            </w:pPr>
            <w:r>
              <w:rPr>
                <w:sz w:val="14"/>
              </w:rPr>
              <w:t xml:space="preserve">На почетку </w:t>
            </w:r>
            <w:r>
              <w:rPr>
                <w:spacing w:val="-3"/>
                <w:sz w:val="14"/>
              </w:rPr>
              <w:t xml:space="preserve">модула </w:t>
            </w:r>
            <w:r>
              <w:rPr>
                <w:sz w:val="14"/>
              </w:rPr>
              <w:t>ученике упознати са циљем/циљевима</w:t>
            </w:r>
            <w:r>
              <w:rPr>
                <w:spacing w:val="-8"/>
                <w:sz w:val="14"/>
              </w:rPr>
              <w:t xml:space="preserve"> </w:t>
            </w:r>
            <w:r>
              <w:rPr>
                <w:sz w:val="14"/>
              </w:rPr>
              <w:t>и</w:t>
            </w:r>
            <w:r>
              <w:rPr>
                <w:spacing w:val="-9"/>
                <w:sz w:val="14"/>
              </w:rPr>
              <w:t xml:space="preserve"> </w:t>
            </w:r>
            <w:r>
              <w:rPr>
                <w:sz w:val="14"/>
              </w:rPr>
              <w:t>исходима,</w:t>
            </w:r>
            <w:r>
              <w:rPr>
                <w:spacing w:val="-8"/>
                <w:sz w:val="14"/>
              </w:rPr>
              <w:t xml:space="preserve"> </w:t>
            </w:r>
            <w:r>
              <w:rPr>
                <w:sz w:val="14"/>
              </w:rPr>
              <w:t>планом</w:t>
            </w:r>
            <w:r>
              <w:rPr>
                <w:spacing w:val="-8"/>
                <w:sz w:val="14"/>
              </w:rPr>
              <w:t xml:space="preserve"> </w:t>
            </w:r>
            <w:r>
              <w:rPr>
                <w:sz w:val="14"/>
              </w:rPr>
              <w:t>и начинима</w:t>
            </w:r>
            <w:r>
              <w:rPr>
                <w:spacing w:val="-1"/>
                <w:sz w:val="14"/>
              </w:rPr>
              <w:t xml:space="preserve"> </w:t>
            </w:r>
            <w:r>
              <w:rPr>
                <w:sz w:val="14"/>
              </w:rPr>
              <w:t>оцењивања.</w:t>
            </w:r>
          </w:p>
          <w:p w:rsidR="00E53F39" w:rsidRDefault="006408C0">
            <w:pPr>
              <w:pStyle w:val="TableParagraph"/>
              <w:numPr>
                <w:ilvl w:val="0"/>
                <w:numId w:val="223"/>
              </w:numPr>
              <w:tabs>
                <w:tab w:val="left" w:pos="175"/>
              </w:tabs>
              <w:spacing w:line="237" w:lineRule="auto"/>
              <w:ind w:right="537"/>
              <w:rPr>
                <w:sz w:val="14"/>
              </w:rPr>
            </w:pPr>
            <w:r>
              <w:rPr>
                <w:sz w:val="14"/>
              </w:rPr>
              <w:t>Недељни приказ броја часова дат је</w:t>
            </w:r>
            <w:r>
              <w:rPr>
                <w:spacing w:val="-15"/>
                <w:sz w:val="14"/>
              </w:rPr>
              <w:t xml:space="preserve"> </w:t>
            </w:r>
            <w:r>
              <w:rPr>
                <w:sz w:val="14"/>
              </w:rPr>
              <w:t>у гантограму.</w:t>
            </w:r>
          </w:p>
          <w:p w:rsidR="00E53F39" w:rsidRDefault="00E53F39">
            <w:pPr>
              <w:pStyle w:val="TableParagraph"/>
              <w:spacing w:before="9"/>
              <w:ind w:left="0" w:firstLine="0"/>
              <w:rPr>
                <w:b/>
                <w:sz w:val="13"/>
              </w:rPr>
            </w:pPr>
          </w:p>
          <w:p w:rsidR="00E53F39" w:rsidRDefault="006408C0">
            <w:pPr>
              <w:pStyle w:val="TableParagraph"/>
              <w:spacing w:line="161" w:lineRule="exact"/>
              <w:ind w:left="54" w:firstLine="0"/>
              <w:rPr>
                <w:b/>
                <w:sz w:val="14"/>
              </w:rPr>
            </w:pPr>
            <w:r>
              <w:rPr>
                <w:b/>
                <w:sz w:val="14"/>
              </w:rPr>
              <w:t>Облици наставе и трајање</w:t>
            </w:r>
          </w:p>
          <w:p w:rsidR="00E53F39" w:rsidRDefault="006408C0">
            <w:pPr>
              <w:pStyle w:val="TableParagraph"/>
              <w:ind w:left="54" w:right="247" w:firstLine="0"/>
              <w:rPr>
                <w:sz w:val="14"/>
              </w:rPr>
            </w:pPr>
            <w:r>
              <w:rPr>
                <w:sz w:val="14"/>
              </w:rPr>
              <w:t>Модул се реализује кроз следеће облике наставе:</w:t>
            </w:r>
          </w:p>
          <w:p w:rsidR="00E53F39" w:rsidRDefault="006408C0">
            <w:pPr>
              <w:pStyle w:val="TableParagraph"/>
              <w:numPr>
                <w:ilvl w:val="0"/>
                <w:numId w:val="223"/>
              </w:numPr>
              <w:tabs>
                <w:tab w:val="left" w:pos="175"/>
              </w:tabs>
              <w:spacing w:line="159" w:lineRule="exact"/>
              <w:rPr>
                <w:b/>
                <w:sz w:val="14"/>
              </w:rPr>
            </w:pPr>
            <w:r>
              <w:rPr>
                <w:sz w:val="14"/>
              </w:rPr>
              <w:t xml:space="preserve">кабинетске вежбе </w:t>
            </w:r>
            <w:r>
              <w:rPr>
                <w:b/>
                <w:sz w:val="14"/>
              </w:rPr>
              <w:t>(35</w:t>
            </w:r>
            <w:r>
              <w:rPr>
                <w:b/>
                <w:spacing w:val="-2"/>
                <w:sz w:val="14"/>
              </w:rPr>
              <w:t xml:space="preserve"> </w:t>
            </w:r>
            <w:r>
              <w:rPr>
                <w:b/>
                <w:sz w:val="14"/>
              </w:rPr>
              <w:t>ча</w:t>
            </w:r>
            <w:r>
              <w:rPr>
                <w:b/>
                <w:sz w:val="14"/>
              </w:rPr>
              <w:t>сова)</w:t>
            </w:r>
          </w:p>
          <w:p w:rsidR="00E53F39" w:rsidRDefault="006408C0">
            <w:pPr>
              <w:pStyle w:val="TableParagraph"/>
              <w:numPr>
                <w:ilvl w:val="0"/>
                <w:numId w:val="222"/>
              </w:numPr>
              <w:tabs>
                <w:tab w:val="left" w:pos="175"/>
              </w:tabs>
              <w:spacing w:line="161" w:lineRule="exact"/>
              <w:rPr>
                <w:b/>
                <w:sz w:val="14"/>
              </w:rPr>
            </w:pPr>
            <w:r>
              <w:rPr>
                <w:b/>
                <w:sz w:val="14"/>
              </w:rPr>
              <w:t>практична настава (105</w:t>
            </w:r>
            <w:r>
              <w:rPr>
                <w:b/>
                <w:spacing w:val="-4"/>
                <w:sz w:val="14"/>
              </w:rPr>
              <w:t xml:space="preserve"> </w:t>
            </w:r>
            <w:r>
              <w:rPr>
                <w:b/>
                <w:sz w:val="14"/>
              </w:rPr>
              <w:t>часова)</w:t>
            </w:r>
          </w:p>
          <w:p w:rsidR="00E53F39" w:rsidRDefault="00E53F39">
            <w:pPr>
              <w:pStyle w:val="TableParagraph"/>
              <w:spacing w:before="9"/>
              <w:ind w:left="0" w:firstLine="0"/>
              <w:rPr>
                <w:b/>
                <w:sz w:val="13"/>
              </w:rPr>
            </w:pPr>
          </w:p>
          <w:p w:rsidR="00E53F39" w:rsidRDefault="006408C0">
            <w:pPr>
              <w:pStyle w:val="TableParagraph"/>
              <w:spacing w:line="161" w:lineRule="exact"/>
              <w:ind w:left="54" w:firstLine="0"/>
              <w:rPr>
                <w:b/>
                <w:sz w:val="14"/>
              </w:rPr>
            </w:pPr>
            <w:r>
              <w:rPr>
                <w:b/>
                <w:sz w:val="14"/>
              </w:rPr>
              <w:t>Подела одељења на групе</w:t>
            </w:r>
          </w:p>
          <w:p w:rsidR="00E53F39" w:rsidRDefault="006408C0">
            <w:pPr>
              <w:pStyle w:val="TableParagraph"/>
              <w:ind w:left="54" w:firstLine="0"/>
              <w:rPr>
                <w:sz w:val="14"/>
              </w:rPr>
            </w:pPr>
            <w:r>
              <w:rPr>
                <w:sz w:val="14"/>
              </w:rPr>
              <w:t>Одељење се дели на 2 групе приликом реализа- ције:</w:t>
            </w:r>
          </w:p>
          <w:p w:rsidR="00E53F39" w:rsidRDefault="006408C0">
            <w:pPr>
              <w:pStyle w:val="TableParagraph"/>
              <w:numPr>
                <w:ilvl w:val="0"/>
                <w:numId w:val="221"/>
              </w:numPr>
              <w:tabs>
                <w:tab w:val="left" w:pos="175"/>
              </w:tabs>
              <w:spacing w:line="159" w:lineRule="exact"/>
              <w:rPr>
                <w:sz w:val="14"/>
              </w:rPr>
            </w:pPr>
            <w:r>
              <w:rPr>
                <w:sz w:val="14"/>
              </w:rPr>
              <w:t>кабинетских</w:t>
            </w:r>
            <w:r>
              <w:rPr>
                <w:spacing w:val="-1"/>
                <w:sz w:val="14"/>
              </w:rPr>
              <w:t xml:space="preserve"> </w:t>
            </w:r>
            <w:r>
              <w:rPr>
                <w:sz w:val="14"/>
              </w:rPr>
              <w:t>вежби</w:t>
            </w:r>
          </w:p>
          <w:p w:rsidR="00E53F39" w:rsidRDefault="006408C0">
            <w:pPr>
              <w:pStyle w:val="TableParagraph"/>
              <w:numPr>
                <w:ilvl w:val="0"/>
                <w:numId w:val="220"/>
              </w:numPr>
              <w:tabs>
                <w:tab w:val="left" w:pos="175"/>
              </w:tabs>
              <w:spacing w:line="161" w:lineRule="exact"/>
              <w:rPr>
                <w:b/>
                <w:sz w:val="14"/>
              </w:rPr>
            </w:pPr>
            <w:r>
              <w:rPr>
                <w:b/>
                <w:sz w:val="14"/>
              </w:rPr>
              <w:t>практичне</w:t>
            </w:r>
            <w:r>
              <w:rPr>
                <w:b/>
                <w:spacing w:val="-2"/>
                <w:sz w:val="14"/>
              </w:rPr>
              <w:t xml:space="preserve"> </w:t>
            </w:r>
            <w:r>
              <w:rPr>
                <w:b/>
                <w:sz w:val="14"/>
              </w:rPr>
              <w:t>наставе</w:t>
            </w:r>
          </w:p>
          <w:p w:rsidR="00E53F39" w:rsidRDefault="00E53F39">
            <w:pPr>
              <w:pStyle w:val="TableParagraph"/>
              <w:spacing w:before="9"/>
              <w:ind w:left="0" w:firstLine="0"/>
              <w:rPr>
                <w:b/>
                <w:sz w:val="13"/>
              </w:rPr>
            </w:pPr>
          </w:p>
          <w:p w:rsidR="00E53F39" w:rsidRDefault="006408C0">
            <w:pPr>
              <w:pStyle w:val="TableParagraph"/>
              <w:spacing w:line="161" w:lineRule="exact"/>
              <w:ind w:left="54" w:firstLine="0"/>
              <w:rPr>
                <w:b/>
                <w:sz w:val="14"/>
              </w:rPr>
            </w:pPr>
            <w:r>
              <w:rPr>
                <w:b/>
                <w:sz w:val="14"/>
              </w:rPr>
              <w:t>Место реализације наставе</w:t>
            </w:r>
          </w:p>
          <w:p w:rsidR="00E53F39" w:rsidRDefault="006408C0">
            <w:pPr>
              <w:pStyle w:val="TableParagraph"/>
              <w:numPr>
                <w:ilvl w:val="0"/>
                <w:numId w:val="219"/>
              </w:numPr>
              <w:tabs>
                <w:tab w:val="left" w:pos="175"/>
              </w:tabs>
              <w:spacing w:line="160" w:lineRule="exact"/>
              <w:rPr>
                <w:sz w:val="14"/>
              </w:rPr>
            </w:pPr>
            <w:r>
              <w:rPr>
                <w:sz w:val="14"/>
              </w:rPr>
              <w:t>Кабинетске вежбе се реализују у</w:t>
            </w:r>
            <w:r>
              <w:rPr>
                <w:spacing w:val="-3"/>
                <w:sz w:val="14"/>
              </w:rPr>
              <w:t xml:space="preserve"> кабинету.</w:t>
            </w:r>
          </w:p>
          <w:p w:rsidR="00E53F39" w:rsidRDefault="006408C0">
            <w:pPr>
              <w:pStyle w:val="TableParagraph"/>
              <w:numPr>
                <w:ilvl w:val="0"/>
                <w:numId w:val="219"/>
              </w:numPr>
              <w:tabs>
                <w:tab w:val="left" w:pos="175"/>
              </w:tabs>
              <w:ind w:right="192"/>
              <w:rPr>
                <w:sz w:val="14"/>
              </w:rPr>
            </w:pPr>
            <w:r>
              <w:rPr>
                <w:sz w:val="14"/>
              </w:rPr>
              <w:t>Практична настава се реализује у</w:t>
            </w:r>
            <w:r>
              <w:rPr>
                <w:spacing w:val="-19"/>
                <w:sz w:val="14"/>
              </w:rPr>
              <w:t xml:space="preserve"> </w:t>
            </w:r>
            <w:r>
              <w:rPr>
                <w:sz w:val="14"/>
              </w:rPr>
              <w:t>кабинету за</w:t>
            </w:r>
            <w:r>
              <w:rPr>
                <w:spacing w:val="-2"/>
                <w:sz w:val="14"/>
              </w:rPr>
              <w:t xml:space="preserve"> </w:t>
            </w:r>
            <w:r>
              <w:rPr>
                <w:sz w:val="14"/>
              </w:rPr>
              <w:t>рачунаре.</w:t>
            </w:r>
          </w:p>
          <w:p w:rsidR="00E53F39" w:rsidRDefault="00E53F39">
            <w:pPr>
              <w:pStyle w:val="TableParagraph"/>
              <w:spacing w:before="8"/>
              <w:ind w:left="0" w:firstLine="0"/>
              <w:rPr>
                <w:b/>
                <w:sz w:val="13"/>
              </w:rPr>
            </w:pPr>
          </w:p>
          <w:p w:rsidR="00E53F39" w:rsidRDefault="006408C0">
            <w:pPr>
              <w:pStyle w:val="TableParagraph"/>
              <w:spacing w:line="161" w:lineRule="exact"/>
              <w:ind w:left="54" w:firstLine="0"/>
              <w:rPr>
                <w:b/>
                <w:sz w:val="14"/>
              </w:rPr>
            </w:pPr>
            <w:r>
              <w:rPr>
                <w:b/>
                <w:sz w:val="14"/>
              </w:rPr>
              <w:t>Оцењивање</w:t>
            </w:r>
          </w:p>
          <w:p w:rsidR="00E53F39" w:rsidRDefault="006408C0">
            <w:pPr>
              <w:pStyle w:val="TableParagraph"/>
              <w:spacing w:line="160" w:lineRule="exact"/>
              <w:ind w:left="54" w:firstLine="0"/>
              <w:rPr>
                <w:sz w:val="14"/>
              </w:rPr>
            </w:pPr>
            <w:r>
              <w:rPr>
                <w:sz w:val="14"/>
              </w:rPr>
              <w:t>Вредновање остварености исхода вршити кроз:</w:t>
            </w:r>
          </w:p>
          <w:p w:rsidR="00E53F39" w:rsidRDefault="006408C0">
            <w:pPr>
              <w:pStyle w:val="TableParagraph"/>
              <w:numPr>
                <w:ilvl w:val="0"/>
                <w:numId w:val="219"/>
              </w:numPr>
              <w:tabs>
                <w:tab w:val="left" w:pos="175"/>
              </w:tabs>
              <w:spacing w:line="160"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219"/>
              </w:numPr>
              <w:tabs>
                <w:tab w:val="left" w:pos="175"/>
              </w:tabs>
              <w:spacing w:line="160" w:lineRule="exact"/>
              <w:rPr>
                <w:sz w:val="14"/>
              </w:rPr>
            </w:pPr>
            <w:r>
              <w:rPr>
                <w:sz w:val="14"/>
              </w:rPr>
              <w:t>тестове</w:t>
            </w:r>
            <w:r>
              <w:rPr>
                <w:spacing w:val="-1"/>
                <w:sz w:val="14"/>
              </w:rPr>
              <w:t xml:space="preserve"> </w:t>
            </w:r>
            <w:r>
              <w:rPr>
                <w:sz w:val="14"/>
              </w:rPr>
              <w:t>знања</w:t>
            </w:r>
          </w:p>
          <w:p w:rsidR="00E53F39" w:rsidRDefault="006408C0">
            <w:pPr>
              <w:pStyle w:val="TableParagraph"/>
              <w:numPr>
                <w:ilvl w:val="0"/>
                <w:numId w:val="219"/>
              </w:numPr>
              <w:tabs>
                <w:tab w:val="left" w:pos="175"/>
              </w:tabs>
              <w:spacing w:line="161" w:lineRule="exact"/>
              <w:rPr>
                <w:sz w:val="14"/>
              </w:rPr>
            </w:pPr>
            <w:r>
              <w:rPr>
                <w:sz w:val="14"/>
              </w:rPr>
              <w:t>оцењивање практичних</w:t>
            </w:r>
            <w:r>
              <w:rPr>
                <w:spacing w:val="-2"/>
                <w:sz w:val="14"/>
              </w:rPr>
              <w:t xml:space="preserve"> </w:t>
            </w:r>
            <w:r>
              <w:rPr>
                <w:sz w:val="14"/>
              </w:rPr>
              <w:t>вештина</w:t>
            </w:r>
          </w:p>
        </w:tc>
      </w:tr>
      <w:tr w:rsidR="00E53F39">
        <w:trPr>
          <w:trHeight w:val="4520"/>
        </w:trPr>
        <w:tc>
          <w:tcPr>
            <w:tcW w:w="2098" w:type="dxa"/>
          </w:tcPr>
          <w:p w:rsidR="00E53F39" w:rsidRDefault="006408C0">
            <w:pPr>
              <w:pStyle w:val="TableParagraph"/>
              <w:numPr>
                <w:ilvl w:val="0"/>
                <w:numId w:val="218"/>
              </w:numPr>
              <w:tabs>
                <w:tab w:val="left" w:pos="177"/>
              </w:tabs>
              <w:spacing w:before="19"/>
              <w:ind w:right="109"/>
              <w:rPr>
                <w:sz w:val="14"/>
              </w:rPr>
            </w:pPr>
            <w:r>
              <w:rPr>
                <w:spacing w:val="-3"/>
                <w:sz w:val="14"/>
              </w:rPr>
              <w:t xml:space="preserve">Усвајање </w:t>
            </w:r>
            <w:r>
              <w:rPr>
                <w:sz w:val="14"/>
              </w:rPr>
              <w:t xml:space="preserve">знања о </w:t>
            </w:r>
            <w:r>
              <w:rPr>
                <w:i/>
                <w:sz w:val="14"/>
              </w:rPr>
              <w:t xml:space="preserve">OSI(Open Systems Interconnection) </w:t>
            </w:r>
            <w:r>
              <w:rPr>
                <w:sz w:val="14"/>
              </w:rPr>
              <w:t xml:space="preserve">и </w:t>
            </w:r>
            <w:r>
              <w:rPr>
                <w:i/>
                <w:sz w:val="14"/>
              </w:rPr>
              <w:t xml:space="preserve">TCP/IP(Transmission Control </w:t>
            </w:r>
            <w:r>
              <w:rPr>
                <w:i/>
                <w:sz w:val="14"/>
              </w:rPr>
              <w:t xml:space="preserve">Protocol/Internetprotocol) </w:t>
            </w:r>
            <w:r>
              <w:rPr>
                <w:sz w:val="14"/>
              </w:rPr>
              <w:t>ре- ферентном моделу и</w:t>
            </w:r>
            <w:r>
              <w:rPr>
                <w:spacing w:val="-16"/>
                <w:sz w:val="14"/>
              </w:rPr>
              <w:t xml:space="preserve"> </w:t>
            </w:r>
            <w:r>
              <w:rPr>
                <w:sz w:val="14"/>
              </w:rPr>
              <w:t>њиховим протоколима.</w:t>
            </w:r>
          </w:p>
        </w:tc>
        <w:tc>
          <w:tcPr>
            <w:tcW w:w="2552" w:type="dxa"/>
          </w:tcPr>
          <w:p w:rsidR="00E53F39" w:rsidRDefault="006408C0">
            <w:pPr>
              <w:pStyle w:val="TableParagraph"/>
              <w:numPr>
                <w:ilvl w:val="0"/>
                <w:numId w:val="217"/>
              </w:numPr>
              <w:tabs>
                <w:tab w:val="left" w:pos="176"/>
              </w:tabs>
              <w:spacing w:before="19"/>
              <w:ind w:right="163" w:hanging="119"/>
              <w:rPr>
                <w:sz w:val="14"/>
              </w:rPr>
            </w:pPr>
            <w:r>
              <w:rPr>
                <w:sz w:val="14"/>
              </w:rPr>
              <w:t>објашњава разлоге увођења</w:t>
            </w:r>
            <w:r>
              <w:rPr>
                <w:spacing w:val="-4"/>
                <w:sz w:val="14"/>
              </w:rPr>
              <w:t xml:space="preserve"> </w:t>
            </w:r>
            <w:r>
              <w:rPr>
                <w:sz w:val="14"/>
              </w:rPr>
              <w:t>стандар- дизације;</w:t>
            </w:r>
          </w:p>
          <w:p w:rsidR="00E53F39" w:rsidRDefault="006408C0">
            <w:pPr>
              <w:pStyle w:val="TableParagraph"/>
              <w:numPr>
                <w:ilvl w:val="0"/>
                <w:numId w:val="217"/>
              </w:numPr>
              <w:tabs>
                <w:tab w:val="left" w:pos="176"/>
              </w:tabs>
              <w:ind w:right="248" w:hanging="119"/>
              <w:rPr>
                <w:sz w:val="14"/>
              </w:rPr>
            </w:pPr>
            <w:r>
              <w:rPr>
                <w:sz w:val="14"/>
              </w:rPr>
              <w:t>наводи и описује основне</w:t>
            </w:r>
            <w:r>
              <w:rPr>
                <w:spacing w:val="-12"/>
                <w:sz w:val="14"/>
              </w:rPr>
              <w:t xml:space="preserve"> </w:t>
            </w:r>
            <w:r>
              <w:rPr>
                <w:sz w:val="14"/>
              </w:rPr>
              <w:t xml:space="preserve">функције сваког нивоа </w:t>
            </w:r>
            <w:r>
              <w:rPr>
                <w:i/>
                <w:sz w:val="14"/>
              </w:rPr>
              <w:t>OSI</w:t>
            </w:r>
            <w:r>
              <w:rPr>
                <w:i/>
                <w:spacing w:val="-4"/>
                <w:sz w:val="14"/>
              </w:rPr>
              <w:t xml:space="preserve"> </w:t>
            </w:r>
            <w:r>
              <w:rPr>
                <w:sz w:val="14"/>
              </w:rPr>
              <w:t>модела;</w:t>
            </w:r>
          </w:p>
          <w:p w:rsidR="00E53F39" w:rsidRDefault="006408C0">
            <w:pPr>
              <w:pStyle w:val="TableParagraph"/>
              <w:numPr>
                <w:ilvl w:val="0"/>
                <w:numId w:val="217"/>
              </w:numPr>
              <w:tabs>
                <w:tab w:val="left" w:pos="176"/>
              </w:tabs>
              <w:ind w:right="248" w:hanging="119"/>
              <w:rPr>
                <w:sz w:val="14"/>
              </w:rPr>
            </w:pPr>
            <w:r>
              <w:rPr>
                <w:sz w:val="14"/>
              </w:rPr>
              <w:t>наводи и описује основне</w:t>
            </w:r>
            <w:r>
              <w:rPr>
                <w:spacing w:val="-12"/>
                <w:sz w:val="14"/>
              </w:rPr>
              <w:t xml:space="preserve"> </w:t>
            </w:r>
            <w:r>
              <w:rPr>
                <w:sz w:val="14"/>
              </w:rPr>
              <w:t xml:space="preserve">функције сваког нивоа </w:t>
            </w:r>
            <w:r>
              <w:rPr>
                <w:i/>
                <w:sz w:val="14"/>
              </w:rPr>
              <w:t xml:space="preserve">TCP/IP </w:t>
            </w:r>
            <w:r>
              <w:rPr>
                <w:sz w:val="14"/>
              </w:rPr>
              <w:t>референтног модела;</w:t>
            </w:r>
          </w:p>
          <w:p w:rsidR="00E53F39" w:rsidRDefault="006408C0">
            <w:pPr>
              <w:pStyle w:val="TableParagraph"/>
              <w:numPr>
                <w:ilvl w:val="0"/>
                <w:numId w:val="217"/>
              </w:numPr>
              <w:tabs>
                <w:tab w:val="left" w:pos="176"/>
              </w:tabs>
              <w:spacing w:line="237" w:lineRule="auto"/>
              <w:ind w:right="295" w:hanging="119"/>
              <w:rPr>
                <w:sz w:val="14"/>
              </w:rPr>
            </w:pPr>
            <w:r>
              <w:rPr>
                <w:sz w:val="14"/>
              </w:rPr>
              <w:t>наводи</w:t>
            </w:r>
            <w:r>
              <w:rPr>
                <w:spacing w:val="-8"/>
                <w:sz w:val="14"/>
              </w:rPr>
              <w:t xml:space="preserve"> </w:t>
            </w:r>
            <w:r>
              <w:rPr>
                <w:sz w:val="14"/>
              </w:rPr>
              <w:t>и</w:t>
            </w:r>
            <w:r>
              <w:rPr>
                <w:spacing w:val="-9"/>
                <w:sz w:val="14"/>
              </w:rPr>
              <w:t xml:space="preserve"> </w:t>
            </w:r>
            <w:r>
              <w:rPr>
                <w:sz w:val="14"/>
              </w:rPr>
              <w:t>објашњава</w:t>
            </w:r>
            <w:r>
              <w:rPr>
                <w:spacing w:val="-8"/>
                <w:sz w:val="14"/>
              </w:rPr>
              <w:t xml:space="preserve"> </w:t>
            </w:r>
            <w:r>
              <w:rPr>
                <w:sz w:val="14"/>
              </w:rPr>
              <w:t>улогу</w:t>
            </w:r>
            <w:r>
              <w:rPr>
                <w:spacing w:val="-9"/>
                <w:sz w:val="14"/>
              </w:rPr>
              <w:t xml:space="preserve"> </w:t>
            </w:r>
            <w:r>
              <w:rPr>
                <w:sz w:val="14"/>
              </w:rPr>
              <w:t>главних протокола из скупа</w:t>
            </w:r>
            <w:r>
              <w:rPr>
                <w:spacing w:val="-8"/>
                <w:sz w:val="14"/>
              </w:rPr>
              <w:t xml:space="preserve"> </w:t>
            </w:r>
            <w:r>
              <w:rPr>
                <w:i/>
                <w:sz w:val="14"/>
              </w:rPr>
              <w:t>TCP/IP</w:t>
            </w:r>
            <w:r>
              <w:rPr>
                <w:sz w:val="14"/>
              </w:rPr>
              <w:t>;</w:t>
            </w:r>
          </w:p>
          <w:p w:rsidR="00E53F39" w:rsidRDefault="006408C0">
            <w:pPr>
              <w:pStyle w:val="TableParagraph"/>
              <w:numPr>
                <w:ilvl w:val="0"/>
                <w:numId w:val="217"/>
              </w:numPr>
              <w:tabs>
                <w:tab w:val="left" w:pos="176"/>
              </w:tabs>
              <w:spacing w:line="160" w:lineRule="exact"/>
              <w:ind w:hanging="119"/>
              <w:rPr>
                <w:sz w:val="14"/>
              </w:rPr>
            </w:pPr>
            <w:r>
              <w:rPr>
                <w:sz w:val="14"/>
              </w:rPr>
              <w:t xml:space="preserve">објасни функцију </w:t>
            </w:r>
            <w:r>
              <w:rPr>
                <w:i/>
                <w:sz w:val="14"/>
              </w:rPr>
              <w:t>IPv4</w:t>
            </w:r>
            <w:r>
              <w:rPr>
                <w:i/>
                <w:spacing w:val="-6"/>
                <w:sz w:val="14"/>
              </w:rPr>
              <w:t xml:space="preserve"> </w:t>
            </w:r>
            <w:r>
              <w:rPr>
                <w:sz w:val="14"/>
              </w:rPr>
              <w:t>протокола;</w:t>
            </w:r>
          </w:p>
          <w:p w:rsidR="00E53F39" w:rsidRDefault="006408C0">
            <w:pPr>
              <w:pStyle w:val="TableParagraph"/>
              <w:numPr>
                <w:ilvl w:val="0"/>
                <w:numId w:val="217"/>
              </w:numPr>
              <w:tabs>
                <w:tab w:val="left" w:pos="176"/>
              </w:tabs>
              <w:spacing w:line="160" w:lineRule="exact"/>
              <w:ind w:hanging="119"/>
              <w:rPr>
                <w:i/>
                <w:sz w:val="14"/>
              </w:rPr>
            </w:pPr>
            <w:r>
              <w:rPr>
                <w:sz w:val="14"/>
              </w:rPr>
              <w:t xml:space="preserve">разликује </w:t>
            </w:r>
            <w:r>
              <w:rPr>
                <w:i/>
                <w:sz w:val="14"/>
              </w:rPr>
              <w:t>MAC (Media Access</w:t>
            </w:r>
            <w:r>
              <w:rPr>
                <w:i/>
                <w:spacing w:val="-12"/>
                <w:sz w:val="14"/>
              </w:rPr>
              <w:t xml:space="preserve"> </w:t>
            </w:r>
            <w:r>
              <w:rPr>
                <w:i/>
                <w:sz w:val="14"/>
              </w:rPr>
              <w:t>Control)</w:t>
            </w:r>
          </w:p>
          <w:p w:rsidR="00E53F39" w:rsidRDefault="006408C0">
            <w:pPr>
              <w:pStyle w:val="TableParagraph"/>
              <w:spacing w:line="160" w:lineRule="exact"/>
              <w:ind w:firstLine="0"/>
              <w:rPr>
                <w:sz w:val="14"/>
              </w:rPr>
            </w:pPr>
            <w:r>
              <w:rPr>
                <w:sz w:val="14"/>
              </w:rPr>
              <w:t xml:space="preserve">и </w:t>
            </w:r>
            <w:r>
              <w:rPr>
                <w:i/>
                <w:sz w:val="14"/>
              </w:rPr>
              <w:t xml:space="preserve">IP </w:t>
            </w:r>
            <w:r>
              <w:rPr>
                <w:sz w:val="14"/>
              </w:rPr>
              <w:t>адресе;</w:t>
            </w:r>
          </w:p>
          <w:p w:rsidR="00E53F39" w:rsidRDefault="006408C0">
            <w:pPr>
              <w:pStyle w:val="TableParagraph"/>
              <w:numPr>
                <w:ilvl w:val="0"/>
                <w:numId w:val="217"/>
              </w:numPr>
              <w:tabs>
                <w:tab w:val="left" w:pos="176"/>
              </w:tabs>
              <w:ind w:right="100" w:hanging="119"/>
              <w:rPr>
                <w:sz w:val="14"/>
              </w:rPr>
            </w:pPr>
            <w:r>
              <w:rPr>
                <w:sz w:val="14"/>
              </w:rPr>
              <w:t xml:space="preserve">објасни улогу </w:t>
            </w:r>
            <w:r>
              <w:rPr>
                <w:i/>
                <w:sz w:val="14"/>
              </w:rPr>
              <w:t>ARP (Address</w:t>
            </w:r>
            <w:r>
              <w:rPr>
                <w:i/>
                <w:spacing w:val="-19"/>
                <w:sz w:val="14"/>
              </w:rPr>
              <w:t xml:space="preserve"> </w:t>
            </w:r>
            <w:r>
              <w:rPr>
                <w:i/>
                <w:sz w:val="14"/>
              </w:rPr>
              <w:t>Resolуtion Protocol)</w:t>
            </w:r>
            <w:r>
              <w:rPr>
                <w:sz w:val="14"/>
              </w:rPr>
              <w:t>;</w:t>
            </w:r>
          </w:p>
          <w:p w:rsidR="00E53F39" w:rsidRDefault="006408C0">
            <w:pPr>
              <w:pStyle w:val="TableParagraph"/>
              <w:numPr>
                <w:ilvl w:val="0"/>
                <w:numId w:val="217"/>
              </w:numPr>
              <w:tabs>
                <w:tab w:val="left" w:pos="176"/>
              </w:tabs>
              <w:ind w:right="179" w:hanging="119"/>
              <w:rPr>
                <w:sz w:val="14"/>
              </w:rPr>
            </w:pPr>
            <w:r>
              <w:rPr>
                <w:sz w:val="14"/>
              </w:rPr>
              <w:t xml:space="preserve">објасни улогу </w:t>
            </w:r>
            <w:r>
              <w:rPr>
                <w:i/>
                <w:sz w:val="14"/>
              </w:rPr>
              <w:t>ICMP (Internet</w:t>
            </w:r>
            <w:r>
              <w:rPr>
                <w:i/>
                <w:spacing w:val="-26"/>
                <w:sz w:val="14"/>
              </w:rPr>
              <w:t xml:space="preserve"> </w:t>
            </w:r>
            <w:r>
              <w:rPr>
                <w:i/>
                <w:sz w:val="14"/>
              </w:rPr>
              <w:t>Control Messageing</w:t>
            </w:r>
            <w:r>
              <w:rPr>
                <w:i/>
                <w:spacing w:val="-1"/>
                <w:sz w:val="14"/>
              </w:rPr>
              <w:t xml:space="preserve"> </w:t>
            </w:r>
            <w:r>
              <w:rPr>
                <w:i/>
                <w:sz w:val="14"/>
              </w:rPr>
              <w:t>Protocol)</w:t>
            </w:r>
            <w:r>
              <w:rPr>
                <w:sz w:val="14"/>
              </w:rPr>
              <w:t>;</w:t>
            </w:r>
          </w:p>
          <w:p w:rsidR="00E53F39" w:rsidRDefault="006408C0">
            <w:pPr>
              <w:pStyle w:val="TableParagraph"/>
              <w:numPr>
                <w:ilvl w:val="0"/>
                <w:numId w:val="217"/>
              </w:numPr>
              <w:tabs>
                <w:tab w:val="left" w:pos="176"/>
              </w:tabs>
              <w:ind w:right="246" w:hanging="119"/>
              <w:rPr>
                <w:sz w:val="14"/>
              </w:rPr>
            </w:pPr>
            <w:r>
              <w:rPr>
                <w:sz w:val="14"/>
              </w:rPr>
              <w:t xml:space="preserve">објасни улогу </w:t>
            </w:r>
            <w:r>
              <w:rPr>
                <w:i/>
                <w:sz w:val="14"/>
              </w:rPr>
              <w:t xml:space="preserve">IGMP </w:t>
            </w:r>
            <w:r>
              <w:rPr>
                <w:sz w:val="14"/>
              </w:rPr>
              <w:t>(</w:t>
            </w:r>
            <w:r>
              <w:rPr>
                <w:i/>
                <w:sz w:val="14"/>
              </w:rPr>
              <w:t>Internet</w:t>
            </w:r>
            <w:r>
              <w:rPr>
                <w:i/>
                <w:spacing w:val="-23"/>
                <w:sz w:val="14"/>
              </w:rPr>
              <w:t xml:space="preserve"> </w:t>
            </w:r>
            <w:r>
              <w:rPr>
                <w:i/>
                <w:sz w:val="14"/>
              </w:rPr>
              <w:t>Groуp Management</w:t>
            </w:r>
            <w:r>
              <w:rPr>
                <w:i/>
                <w:spacing w:val="-1"/>
                <w:sz w:val="14"/>
              </w:rPr>
              <w:t xml:space="preserve"> </w:t>
            </w:r>
            <w:r>
              <w:rPr>
                <w:i/>
                <w:sz w:val="14"/>
              </w:rPr>
              <w:t>Protocol)</w:t>
            </w:r>
            <w:r>
              <w:rPr>
                <w:sz w:val="14"/>
              </w:rPr>
              <w:t>;</w:t>
            </w:r>
          </w:p>
          <w:p w:rsidR="00E53F39" w:rsidRDefault="006408C0">
            <w:pPr>
              <w:pStyle w:val="TableParagraph"/>
              <w:numPr>
                <w:ilvl w:val="0"/>
                <w:numId w:val="217"/>
              </w:numPr>
              <w:tabs>
                <w:tab w:val="left" w:pos="176"/>
              </w:tabs>
              <w:ind w:right="273" w:hanging="119"/>
              <w:rPr>
                <w:sz w:val="14"/>
              </w:rPr>
            </w:pPr>
            <w:r>
              <w:rPr>
                <w:sz w:val="14"/>
              </w:rPr>
              <w:t xml:space="preserve">објасни улогу </w:t>
            </w:r>
            <w:r>
              <w:rPr>
                <w:i/>
                <w:sz w:val="14"/>
              </w:rPr>
              <w:t>УDP (Уser</w:t>
            </w:r>
            <w:r>
              <w:rPr>
                <w:i/>
                <w:spacing w:val="-24"/>
                <w:sz w:val="14"/>
              </w:rPr>
              <w:t xml:space="preserve"> </w:t>
            </w:r>
            <w:r>
              <w:rPr>
                <w:i/>
                <w:sz w:val="14"/>
              </w:rPr>
              <w:t>Datagram Protocol)</w:t>
            </w:r>
            <w:r>
              <w:rPr>
                <w:sz w:val="14"/>
              </w:rPr>
              <w:t>;</w:t>
            </w:r>
          </w:p>
          <w:p w:rsidR="00E53F39" w:rsidRDefault="006408C0">
            <w:pPr>
              <w:pStyle w:val="TableParagraph"/>
              <w:numPr>
                <w:ilvl w:val="0"/>
                <w:numId w:val="217"/>
              </w:numPr>
              <w:tabs>
                <w:tab w:val="left" w:pos="176"/>
              </w:tabs>
              <w:ind w:right="426" w:hanging="119"/>
              <w:rPr>
                <w:sz w:val="14"/>
              </w:rPr>
            </w:pPr>
            <w:r>
              <w:rPr>
                <w:sz w:val="14"/>
              </w:rPr>
              <w:t>објасни</w:t>
            </w:r>
            <w:r>
              <w:rPr>
                <w:spacing w:val="-9"/>
                <w:sz w:val="14"/>
              </w:rPr>
              <w:t xml:space="preserve"> </w:t>
            </w:r>
            <w:r>
              <w:rPr>
                <w:sz w:val="14"/>
              </w:rPr>
              <w:t>улогу</w:t>
            </w:r>
            <w:r>
              <w:rPr>
                <w:spacing w:val="-10"/>
                <w:sz w:val="14"/>
              </w:rPr>
              <w:t xml:space="preserve"> </w:t>
            </w:r>
            <w:r>
              <w:rPr>
                <w:i/>
                <w:sz w:val="14"/>
              </w:rPr>
              <w:t>TCP</w:t>
            </w:r>
            <w:r>
              <w:rPr>
                <w:i/>
                <w:spacing w:val="-12"/>
                <w:sz w:val="14"/>
              </w:rPr>
              <w:t xml:space="preserve"> </w:t>
            </w:r>
            <w:r>
              <w:rPr>
                <w:i/>
                <w:sz w:val="14"/>
              </w:rPr>
              <w:t>(Transmission Control</w:t>
            </w:r>
            <w:r>
              <w:rPr>
                <w:i/>
                <w:spacing w:val="-1"/>
                <w:sz w:val="14"/>
              </w:rPr>
              <w:t xml:space="preserve"> </w:t>
            </w:r>
            <w:r>
              <w:rPr>
                <w:i/>
                <w:sz w:val="14"/>
              </w:rPr>
              <w:t>Protocol)</w:t>
            </w:r>
            <w:r>
              <w:rPr>
                <w:sz w:val="14"/>
              </w:rPr>
              <w:t>;</w:t>
            </w:r>
          </w:p>
          <w:p w:rsidR="00E53F39" w:rsidRDefault="006408C0">
            <w:pPr>
              <w:pStyle w:val="TableParagraph"/>
              <w:numPr>
                <w:ilvl w:val="0"/>
                <w:numId w:val="217"/>
              </w:numPr>
              <w:tabs>
                <w:tab w:val="left" w:pos="176"/>
              </w:tabs>
              <w:spacing w:line="159" w:lineRule="exact"/>
              <w:ind w:hanging="119"/>
              <w:rPr>
                <w:sz w:val="14"/>
              </w:rPr>
            </w:pPr>
            <w:r>
              <w:rPr>
                <w:sz w:val="14"/>
              </w:rPr>
              <w:t xml:space="preserve">објасни улогу </w:t>
            </w:r>
            <w:r>
              <w:rPr>
                <w:i/>
                <w:sz w:val="14"/>
              </w:rPr>
              <w:t>DHCP</w:t>
            </w:r>
            <w:r>
              <w:rPr>
                <w:i/>
                <w:spacing w:val="-8"/>
                <w:sz w:val="14"/>
              </w:rPr>
              <w:t xml:space="preserve"> </w:t>
            </w:r>
            <w:r>
              <w:rPr>
                <w:sz w:val="14"/>
              </w:rPr>
              <w:t>протокола;</w:t>
            </w:r>
          </w:p>
          <w:p w:rsidR="00E53F39" w:rsidRDefault="006408C0">
            <w:pPr>
              <w:pStyle w:val="TableParagraph"/>
              <w:numPr>
                <w:ilvl w:val="0"/>
                <w:numId w:val="217"/>
              </w:numPr>
              <w:tabs>
                <w:tab w:val="left" w:pos="176"/>
              </w:tabs>
              <w:ind w:right="46" w:hanging="119"/>
              <w:rPr>
                <w:sz w:val="14"/>
              </w:rPr>
            </w:pPr>
            <w:r>
              <w:rPr>
                <w:sz w:val="14"/>
              </w:rPr>
              <w:t xml:space="preserve">користи </w:t>
            </w:r>
            <w:r>
              <w:rPr>
                <w:i/>
                <w:sz w:val="14"/>
              </w:rPr>
              <w:t xml:space="preserve">TCP/IP </w:t>
            </w:r>
            <w:r>
              <w:rPr>
                <w:sz w:val="14"/>
              </w:rPr>
              <w:t>сервисе; користи</w:t>
            </w:r>
            <w:r>
              <w:rPr>
                <w:spacing w:val="-22"/>
                <w:sz w:val="14"/>
              </w:rPr>
              <w:t xml:space="preserve"> </w:t>
            </w:r>
            <w:r>
              <w:rPr>
                <w:sz w:val="14"/>
              </w:rPr>
              <w:t xml:space="preserve">алат- ке </w:t>
            </w:r>
            <w:r>
              <w:rPr>
                <w:i/>
                <w:sz w:val="14"/>
              </w:rPr>
              <w:t>TCP</w:t>
            </w:r>
            <w:r>
              <w:rPr>
                <w:sz w:val="14"/>
              </w:rPr>
              <w:t>/IP протокола за разрешавање проблема;</w:t>
            </w:r>
          </w:p>
          <w:p w:rsidR="00E53F39" w:rsidRDefault="006408C0">
            <w:pPr>
              <w:pStyle w:val="TableParagraph"/>
              <w:numPr>
                <w:ilvl w:val="0"/>
                <w:numId w:val="217"/>
              </w:numPr>
              <w:tabs>
                <w:tab w:val="left" w:pos="176"/>
              </w:tabs>
              <w:spacing w:line="158" w:lineRule="exact"/>
              <w:ind w:hanging="119"/>
              <w:rPr>
                <w:sz w:val="14"/>
              </w:rPr>
            </w:pPr>
            <w:r>
              <w:rPr>
                <w:sz w:val="14"/>
              </w:rPr>
              <w:t>детектује проблеме у раду</w:t>
            </w:r>
            <w:r>
              <w:rPr>
                <w:spacing w:val="-6"/>
                <w:sz w:val="14"/>
              </w:rPr>
              <w:t xml:space="preserve"> </w:t>
            </w:r>
            <w:r>
              <w:rPr>
                <w:sz w:val="14"/>
              </w:rPr>
              <w:t>мреже;</w:t>
            </w:r>
          </w:p>
          <w:p w:rsidR="00E53F39" w:rsidRDefault="006408C0">
            <w:pPr>
              <w:pStyle w:val="TableParagraph"/>
              <w:numPr>
                <w:ilvl w:val="0"/>
                <w:numId w:val="217"/>
              </w:numPr>
              <w:tabs>
                <w:tab w:val="left" w:pos="176"/>
              </w:tabs>
              <w:spacing w:line="160" w:lineRule="exact"/>
              <w:ind w:hanging="119"/>
              <w:rPr>
                <w:sz w:val="14"/>
              </w:rPr>
            </w:pPr>
            <w:r>
              <w:rPr>
                <w:sz w:val="14"/>
              </w:rPr>
              <w:t>отклања проблеме у раду</w:t>
            </w:r>
            <w:r>
              <w:rPr>
                <w:spacing w:val="-6"/>
                <w:sz w:val="14"/>
              </w:rPr>
              <w:t xml:space="preserve"> </w:t>
            </w:r>
            <w:r>
              <w:rPr>
                <w:sz w:val="14"/>
              </w:rPr>
              <w:t>мреже.</w:t>
            </w:r>
          </w:p>
        </w:tc>
        <w:tc>
          <w:tcPr>
            <w:tcW w:w="2949" w:type="dxa"/>
          </w:tcPr>
          <w:p w:rsidR="00E53F39" w:rsidRDefault="006408C0">
            <w:pPr>
              <w:pStyle w:val="TableParagraph"/>
              <w:numPr>
                <w:ilvl w:val="0"/>
                <w:numId w:val="216"/>
              </w:numPr>
              <w:tabs>
                <w:tab w:val="left" w:pos="176"/>
              </w:tabs>
              <w:spacing w:before="19" w:line="161" w:lineRule="exact"/>
              <w:rPr>
                <w:sz w:val="14"/>
              </w:rPr>
            </w:pPr>
            <w:r>
              <w:rPr>
                <w:sz w:val="14"/>
              </w:rPr>
              <w:t>Стандарди у</w:t>
            </w:r>
            <w:r>
              <w:rPr>
                <w:spacing w:val="-1"/>
                <w:sz w:val="14"/>
              </w:rPr>
              <w:t xml:space="preserve"> </w:t>
            </w:r>
            <w:r>
              <w:rPr>
                <w:sz w:val="14"/>
              </w:rPr>
              <w:t>мрежи.</w:t>
            </w:r>
          </w:p>
          <w:p w:rsidR="00E53F39" w:rsidRDefault="006408C0">
            <w:pPr>
              <w:pStyle w:val="TableParagraph"/>
              <w:numPr>
                <w:ilvl w:val="0"/>
                <w:numId w:val="216"/>
              </w:numPr>
              <w:tabs>
                <w:tab w:val="left" w:pos="176"/>
              </w:tabs>
              <w:spacing w:line="160" w:lineRule="exact"/>
              <w:rPr>
                <w:sz w:val="14"/>
              </w:rPr>
            </w:pPr>
            <w:r>
              <w:rPr>
                <w:sz w:val="14"/>
              </w:rPr>
              <w:t>Процес доношења</w:t>
            </w:r>
            <w:r>
              <w:rPr>
                <w:spacing w:val="-1"/>
                <w:sz w:val="14"/>
              </w:rPr>
              <w:t xml:space="preserve"> </w:t>
            </w:r>
            <w:r>
              <w:rPr>
                <w:sz w:val="14"/>
              </w:rPr>
              <w:t>стандарда.</w:t>
            </w:r>
          </w:p>
          <w:p w:rsidR="00E53F39" w:rsidRDefault="006408C0">
            <w:pPr>
              <w:pStyle w:val="TableParagraph"/>
              <w:numPr>
                <w:ilvl w:val="0"/>
                <w:numId w:val="216"/>
              </w:numPr>
              <w:tabs>
                <w:tab w:val="left" w:pos="176"/>
              </w:tabs>
              <w:ind w:right="145"/>
              <w:rPr>
                <w:sz w:val="14"/>
              </w:rPr>
            </w:pPr>
            <w:r>
              <w:rPr>
                <w:spacing w:val="-6"/>
                <w:sz w:val="14"/>
              </w:rPr>
              <w:t xml:space="preserve">Увод </w:t>
            </w:r>
            <w:r>
              <w:rPr>
                <w:sz w:val="14"/>
              </w:rPr>
              <w:t>у слојевиту структуру (слојеви, интер- фејси,</w:t>
            </w:r>
            <w:r>
              <w:rPr>
                <w:spacing w:val="-1"/>
                <w:sz w:val="14"/>
              </w:rPr>
              <w:t xml:space="preserve"> </w:t>
            </w:r>
            <w:r>
              <w:rPr>
                <w:sz w:val="14"/>
              </w:rPr>
              <w:t>протоколи).</w:t>
            </w:r>
          </w:p>
          <w:p w:rsidR="00E53F39" w:rsidRDefault="006408C0">
            <w:pPr>
              <w:pStyle w:val="TableParagraph"/>
              <w:numPr>
                <w:ilvl w:val="0"/>
                <w:numId w:val="215"/>
              </w:numPr>
              <w:tabs>
                <w:tab w:val="left" w:pos="176"/>
              </w:tabs>
              <w:spacing w:line="159" w:lineRule="exact"/>
              <w:rPr>
                <w:sz w:val="14"/>
              </w:rPr>
            </w:pPr>
            <w:r>
              <w:rPr>
                <w:i/>
                <w:sz w:val="14"/>
              </w:rPr>
              <w:t xml:space="preserve">OSI </w:t>
            </w:r>
            <w:r>
              <w:rPr>
                <w:sz w:val="14"/>
              </w:rPr>
              <w:t>референтни модел (намена</w:t>
            </w:r>
            <w:r>
              <w:rPr>
                <w:spacing w:val="-4"/>
                <w:sz w:val="14"/>
              </w:rPr>
              <w:t xml:space="preserve"> </w:t>
            </w:r>
            <w:r>
              <w:rPr>
                <w:sz w:val="14"/>
              </w:rPr>
              <w:t>слојева).</w:t>
            </w:r>
          </w:p>
          <w:p w:rsidR="00E53F39" w:rsidRDefault="006408C0">
            <w:pPr>
              <w:pStyle w:val="TableParagraph"/>
              <w:numPr>
                <w:ilvl w:val="0"/>
                <w:numId w:val="215"/>
              </w:numPr>
              <w:tabs>
                <w:tab w:val="left" w:pos="176"/>
              </w:tabs>
              <w:ind w:right="77"/>
              <w:rPr>
                <w:sz w:val="14"/>
              </w:rPr>
            </w:pPr>
            <w:r>
              <w:rPr>
                <w:i/>
                <w:sz w:val="14"/>
              </w:rPr>
              <w:t xml:space="preserve">TCP/IP </w:t>
            </w:r>
            <w:r>
              <w:rPr>
                <w:sz w:val="14"/>
              </w:rPr>
              <w:t>референтни модел (задужења</w:t>
            </w:r>
            <w:r>
              <w:rPr>
                <w:spacing w:val="-14"/>
                <w:sz w:val="14"/>
              </w:rPr>
              <w:t xml:space="preserve"> </w:t>
            </w:r>
            <w:r>
              <w:rPr>
                <w:sz w:val="14"/>
              </w:rPr>
              <w:t>слојева и протоколи</w:t>
            </w:r>
            <w:r>
              <w:rPr>
                <w:spacing w:val="-3"/>
                <w:sz w:val="14"/>
              </w:rPr>
              <w:t xml:space="preserve"> </w:t>
            </w:r>
            <w:r>
              <w:rPr>
                <w:sz w:val="14"/>
              </w:rPr>
              <w:t>слојева).</w:t>
            </w:r>
          </w:p>
          <w:p w:rsidR="00E53F39" w:rsidRDefault="006408C0">
            <w:pPr>
              <w:pStyle w:val="TableParagraph"/>
              <w:numPr>
                <w:ilvl w:val="0"/>
                <w:numId w:val="214"/>
              </w:numPr>
              <w:tabs>
                <w:tab w:val="left" w:pos="176"/>
              </w:tabs>
              <w:ind w:right="75"/>
              <w:rPr>
                <w:sz w:val="14"/>
              </w:rPr>
            </w:pPr>
            <w:r>
              <w:rPr>
                <w:sz w:val="14"/>
              </w:rPr>
              <w:t>Енкапсулација</w:t>
            </w:r>
            <w:r>
              <w:rPr>
                <w:spacing w:val="-16"/>
                <w:sz w:val="14"/>
              </w:rPr>
              <w:t xml:space="preserve"> </w:t>
            </w:r>
            <w:r>
              <w:rPr>
                <w:sz w:val="14"/>
              </w:rPr>
              <w:t>и</w:t>
            </w:r>
            <w:r>
              <w:rPr>
                <w:spacing w:val="-16"/>
                <w:sz w:val="14"/>
              </w:rPr>
              <w:t xml:space="preserve"> </w:t>
            </w:r>
            <w:r>
              <w:rPr>
                <w:sz w:val="14"/>
              </w:rPr>
              <w:t>декапсулација,</w:t>
            </w:r>
            <w:r>
              <w:rPr>
                <w:spacing w:val="-16"/>
                <w:sz w:val="14"/>
              </w:rPr>
              <w:t xml:space="preserve"> </w:t>
            </w:r>
            <w:r>
              <w:rPr>
                <w:sz w:val="14"/>
              </w:rPr>
              <w:t>комуникаци- ја међу</w:t>
            </w:r>
            <w:r>
              <w:rPr>
                <w:spacing w:val="-1"/>
                <w:sz w:val="14"/>
              </w:rPr>
              <w:t xml:space="preserve"> </w:t>
            </w:r>
            <w:r>
              <w:rPr>
                <w:sz w:val="14"/>
              </w:rPr>
              <w:t>слојевима</w:t>
            </w:r>
          </w:p>
          <w:p w:rsidR="00E53F39" w:rsidRDefault="006408C0">
            <w:pPr>
              <w:pStyle w:val="TableParagraph"/>
              <w:numPr>
                <w:ilvl w:val="0"/>
                <w:numId w:val="214"/>
              </w:numPr>
              <w:tabs>
                <w:tab w:val="left" w:pos="176"/>
              </w:tabs>
              <w:spacing w:line="159" w:lineRule="exact"/>
              <w:rPr>
                <w:i/>
                <w:sz w:val="14"/>
              </w:rPr>
            </w:pPr>
            <w:r>
              <w:rPr>
                <w:sz w:val="14"/>
              </w:rPr>
              <w:t>Протоколи</w:t>
            </w:r>
            <w:r>
              <w:rPr>
                <w:spacing w:val="-2"/>
                <w:sz w:val="14"/>
              </w:rPr>
              <w:t xml:space="preserve"> </w:t>
            </w:r>
            <w:r>
              <w:rPr>
                <w:i/>
                <w:spacing w:val="-4"/>
                <w:sz w:val="14"/>
              </w:rPr>
              <w:t>TCP/IP.</w:t>
            </w:r>
          </w:p>
          <w:p w:rsidR="00E53F39" w:rsidRDefault="006408C0">
            <w:pPr>
              <w:pStyle w:val="TableParagraph"/>
              <w:numPr>
                <w:ilvl w:val="0"/>
                <w:numId w:val="213"/>
              </w:numPr>
              <w:tabs>
                <w:tab w:val="left" w:pos="176"/>
              </w:tabs>
              <w:spacing w:line="160" w:lineRule="exact"/>
              <w:rPr>
                <w:sz w:val="14"/>
              </w:rPr>
            </w:pPr>
            <w:r>
              <w:rPr>
                <w:i/>
                <w:sz w:val="14"/>
              </w:rPr>
              <w:t xml:space="preserve">IPv4 </w:t>
            </w:r>
            <w:r>
              <w:rPr>
                <w:sz w:val="14"/>
              </w:rPr>
              <w:t>протокол, заглавље</w:t>
            </w:r>
            <w:r>
              <w:rPr>
                <w:spacing w:val="-10"/>
                <w:sz w:val="14"/>
              </w:rPr>
              <w:t xml:space="preserve"> </w:t>
            </w:r>
            <w:r>
              <w:rPr>
                <w:sz w:val="14"/>
              </w:rPr>
              <w:t>протокола.</w:t>
            </w:r>
          </w:p>
          <w:p w:rsidR="00E53F39" w:rsidRDefault="006408C0">
            <w:pPr>
              <w:pStyle w:val="TableParagraph"/>
              <w:numPr>
                <w:ilvl w:val="0"/>
                <w:numId w:val="213"/>
              </w:numPr>
              <w:tabs>
                <w:tab w:val="left" w:pos="176"/>
              </w:tabs>
              <w:spacing w:line="160" w:lineRule="exact"/>
              <w:rPr>
                <w:sz w:val="14"/>
              </w:rPr>
            </w:pPr>
            <w:r>
              <w:rPr>
                <w:i/>
                <w:sz w:val="14"/>
              </w:rPr>
              <w:t xml:space="preserve">MAC </w:t>
            </w:r>
            <w:r>
              <w:rPr>
                <w:sz w:val="14"/>
              </w:rPr>
              <w:t>адреса, формат</w:t>
            </w:r>
            <w:r>
              <w:rPr>
                <w:spacing w:val="-1"/>
                <w:sz w:val="14"/>
              </w:rPr>
              <w:t xml:space="preserve"> </w:t>
            </w:r>
            <w:r>
              <w:rPr>
                <w:sz w:val="14"/>
              </w:rPr>
              <w:t>адресе.</w:t>
            </w:r>
          </w:p>
          <w:p w:rsidR="00E53F39" w:rsidRDefault="006408C0">
            <w:pPr>
              <w:pStyle w:val="TableParagraph"/>
              <w:numPr>
                <w:ilvl w:val="0"/>
                <w:numId w:val="212"/>
              </w:numPr>
              <w:tabs>
                <w:tab w:val="left" w:pos="176"/>
              </w:tabs>
              <w:ind w:right="476"/>
              <w:rPr>
                <w:sz w:val="14"/>
              </w:rPr>
            </w:pPr>
            <w:r>
              <w:rPr>
                <w:sz w:val="14"/>
              </w:rPr>
              <w:t xml:space="preserve">Протоколи мрежног слоја </w:t>
            </w:r>
            <w:r>
              <w:rPr>
                <w:spacing w:val="-4"/>
                <w:sz w:val="14"/>
              </w:rPr>
              <w:t>(</w:t>
            </w:r>
            <w:r>
              <w:rPr>
                <w:i/>
                <w:spacing w:val="-4"/>
                <w:sz w:val="14"/>
              </w:rPr>
              <w:t>ARP,</w:t>
            </w:r>
            <w:r>
              <w:rPr>
                <w:i/>
                <w:spacing w:val="-15"/>
                <w:sz w:val="14"/>
              </w:rPr>
              <w:t xml:space="preserve"> </w:t>
            </w:r>
            <w:r>
              <w:rPr>
                <w:i/>
                <w:spacing w:val="-4"/>
                <w:sz w:val="14"/>
              </w:rPr>
              <w:t xml:space="preserve">ICMP, </w:t>
            </w:r>
            <w:r>
              <w:rPr>
                <w:i/>
                <w:sz w:val="14"/>
              </w:rPr>
              <w:t>IGMP</w:t>
            </w:r>
            <w:r>
              <w:rPr>
                <w:sz w:val="14"/>
              </w:rPr>
              <w:t>).</w:t>
            </w:r>
          </w:p>
          <w:p w:rsidR="00E53F39" w:rsidRDefault="006408C0">
            <w:pPr>
              <w:pStyle w:val="TableParagraph"/>
              <w:numPr>
                <w:ilvl w:val="0"/>
                <w:numId w:val="212"/>
              </w:numPr>
              <w:tabs>
                <w:tab w:val="left" w:pos="176"/>
              </w:tabs>
              <w:spacing w:line="159" w:lineRule="exact"/>
              <w:rPr>
                <w:sz w:val="14"/>
              </w:rPr>
            </w:pPr>
            <w:r>
              <w:rPr>
                <w:sz w:val="14"/>
              </w:rPr>
              <w:t xml:space="preserve">Протоколи транспортног слоја </w:t>
            </w:r>
            <w:r>
              <w:rPr>
                <w:spacing w:val="-4"/>
                <w:sz w:val="14"/>
              </w:rPr>
              <w:t>(</w:t>
            </w:r>
            <w:r>
              <w:rPr>
                <w:i/>
                <w:spacing w:val="-4"/>
                <w:sz w:val="14"/>
              </w:rPr>
              <w:t>УDP,</w:t>
            </w:r>
            <w:r>
              <w:rPr>
                <w:i/>
                <w:spacing w:val="-11"/>
                <w:sz w:val="14"/>
              </w:rPr>
              <w:t xml:space="preserve"> </w:t>
            </w:r>
            <w:r>
              <w:rPr>
                <w:i/>
                <w:sz w:val="14"/>
              </w:rPr>
              <w:t>TCP</w:t>
            </w:r>
            <w:r>
              <w:rPr>
                <w:sz w:val="14"/>
              </w:rPr>
              <w:t>).</w:t>
            </w:r>
          </w:p>
          <w:p w:rsidR="00E53F39" w:rsidRDefault="006408C0">
            <w:pPr>
              <w:pStyle w:val="TableParagraph"/>
              <w:numPr>
                <w:ilvl w:val="0"/>
                <w:numId w:val="212"/>
              </w:numPr>
              <w:tabs>
                <w:tab w:val="left" w:pos="173"/>
              </w:tabs>
              <w:ind w:left="172" w:right="298" w:hanging="117"/>
              <w:rPr>
                <w:i/>
                <w:sz w:val="14"/>
              </w:rPr>
            </w:pPr>
            <w:r>
              <w:rPr>
                <w:sz w:val="14"/>
              </w:rPr>
              <w:t>TCP/IP сервиси и</w:t>
            </w:r>
            <w:r>
              <w:rPr>
                <w:spacing w:val="-26"/>
                <w:sz w:val="14"/>
              </w:rPr>
              <w:t xml:space="preserve"> </w:t>
            </w:r>
            <w:r>
              <w:rPr>
                <w:sz w:val="14"/>
              </w:rPr>
              <w:t>апликације (</w:t>
            </w:r>
            <w:r>
              <w:rPr>
                <w:i/>
                <w:sz w:val="14"/>
              </w:rPr>
              <w:t>Telnet, FTP (File transfer protocol), TFTP (Trivial File transfer protocol)</w:t>
            </w:r>
            <w:r>
              <w:rPr>
                <w:sz w:val="14"/>
              </w:rPr>
              <w:t>),</w:t>
            </w:r>
            <w:r>
              <w:rPr>
                <w:spacing w:val="-1"/>
                <w:sz w:val="14"/>
              </w:rPr>
              <w:t xml:space="preserve"> </w:t>
            </w:r>
            <w:r>
              <w:rPr>
                <w:i/>
                <w:spacing w:val="-5"/>
                <w:sz w:val="14"/>
              </w:rPr>
              <w:t>DHCP.</w:t>
            </w:r>
          </w:p>
          <w:p w:rsidR="00E53F39" w:rsidRDefault="006408C0">
            <w:pPr>
              <w:pStyle w:val="TableParagraph"/>
              <w:numPr>
                <w:ilvl w:val="0"/>
                <w:numId w:val="212"/>
              </w:numPr>
              <w:tabs>
                <w:tab w:val="left" w:pos="176"/>
              </w:tabs>
              <w:spacing w:line="158" w:lineRule="exact"/>
              <w:rPr>
                <w:i/>
                <w:sz w:val="14"/>
              </w:rPr>
            </w:pPr>
            <w:r>
              <w:rPr>
                <w:sz w:val="14"/>
              </w:rPr>
              <w:t xml:space="preserve">Решавање проблема у </w:t>
            </w:r>
            <w:r>
              <w:rPr>
                <w:i/>
                <w:sz w:val="14"/>
              </w:rPr>
              <w:t>TCP/IP</w:t>
            </w:r>
            <w:r>
              <w:rPr>
                <w:i/>
                <w:spacing w:val="-20"/>
                <w:sz w:val="14"/>
              </w:rPr>
              <w:t xml:space="preserve"> </w:t>
            </w:r>
            <w:r>
              <w:rPr>
                <w:sz w:val="14"/>
              </w:rPr>
              <w:t>протоколима</w:t>
            </w:r>
            <w:r>
              <w:rPr>
                <w:i/>
                <w:sz w:val="14"/>
              </w:rPr>
              <w:t>.</w:t>
            </w:r>
          </w:p>
          <w:p w:rsidR="00E53F39" w:rsidRDefault="006408C0">
            <w:pPr>
              <w:pStyle w:val="TableParagraph"/>
              <w:numPr>
                <w:ilvl w:val="0"/>
                <w:numId w:val="212"/>
              </w:numPr>
              <w:tabs>
                <w:tab w:val="left" w:pos="176"/>
              </w:tabs>
              <w:ind w:right="145"/>
              <w:rPr>
                <w:sz w:val="14"/>
              </w:rPr>
            </w:pPr>
            <w:r>
              <w:rPr>
                <w:sz w:val="14"/>
              </w:rPr>
              <w:t>Коришћење наредби аrp, hostname,</w:t>
            </w:r>
            <w:r>
              <w:rPr>
                <w:spacing w:val="-12"/>
                <w:sz w:val="14"/>
              </w:rPr>
              <w:t xml:space="preserve"> </w:t>
            </w:r>
            <w:r>
              <w:rPr>
                <w:sz w:val="14"/>
              </w:rPr>
              <w:t>ipconfig, nslookуp, pathping, ping, tracert.</w:t>
            </w:r>
          </w:p>
        </w:tc>
        <w:tc>
          <w:tcPr>
            <w:tcW w:w="2949" w:type="dxa"/>
            <w:vMerge/>
            <w:tcBorders>
              <w:top w:val="nil"/>
            </w:tcBorders>
          </w:tcPr>
          <w:p w:rsidR="00E53F39" w:rsidRDefault="00E53F39">
            <w:pPr>
              <w:rPr>
                <w:sz w:val="2"/>
                <w:szCs w:val="2"/>
              </w:rPr>
            </w:pPr>
          </w:p>
        </w:tc>
      </w:tr>
      <w:tr w:rsidR="00E53F39">
        <w:trPr>
          <w:trHeight w:val="3720"/>
        </w:trPr>
        <w:tc>
          <w:tcPr>
            <w:tcW w:w="2098" w:type="dxa"/>
          </w:tcPr>
          <w:p w:rsidR="00E53F39" w:rsidRDefault="006408C0">
            <w:pPr>
              <w:pStyle w:val="TableParagraph"/>
              <w:numPr>
                <w:ilvl w:val="0"/>
                <w:numId w:val="211"/>
              </w:numPr>
              <w:tabs>
                <w:tab w:val="left" w:pos="177"/>
              </w:tabs>
              <w:spacing w:before="20"/>
              <w:ind w:right="273"/>
              <w:rPr>
                <w:sz w:val="14"/>
              </w:rPr>
            </w:pPr>
            <w:r>
              <w:rPr>
                <w:sz w:val="14"/>
              </w:rPr>
              <w:t>Оспособљавање ученика</w:t>
            </w:r>
            <w:r>
              <w:rPr>
                <w:spacing w:val="-7"/>
                <w:sz w:val="14"/>
              </w:rPr>
              <w:t xml:space="preserve"> </w:t>
            </w:r>
            <w:r>
              <w:rPr>
                <w:sz w:val="14"/>
              </w:rPr>
              <w:t>за имплементацију IP</w:t>
            </w:r>
            <w:r>
              <w:rPr>
                <w:spacing w:val="-8"/>
                <w:sz w:val="14"/>
              </w:rPr>
              <w:t xml:space="preserve"> </w:t>
            </w:r>
            <w:r>
              <w:rPr>
                <w:sz w:val="14"/>
              </w:rPr>
              <w:t>адреса.</w:t>
            </w:r>
          </w:p>
        </w:tc>
        <w:tc>
          <w:tcPr>
            <w:tcW w:w="2552" w:type="dxa"/>
          </w:tcPr>
          <w:p w:rsidR="00E53F39" w:rsidRDefault="006408C0">
            <w:pPr>
              <w:pStyle w:val="TableParagraph"/>
              <w:numPr>
                <w:ilvl w:val="0"/>
                <w:numId w:val="210"/>
              </w:numPr>
              <w:tabs>
                <w:tab w:val="left" w:pos="176"/>
              </w:tabs>
              <w:spacing w:before="20"/>
              <w:ind w:right="343" w:hanging="119"/>
              <w:rPr>
                <w:sz w:val="14"/>
              </w:rPr>
            </w:pPr>
            <w:r>
              <w:rPr>
                <w:sz w:val="14"/>
              </w:rPr>
              <w:t xml:space="preserve">објасни појам </w:t>
            </w:r>
            <w:r>
              <w:rPr>
                <w:i/>
                <w:sz w:val="14"/>
              </w:rPr>
              <w:t xml:space="preserve">IP </w:t>
            </w:r>
            <w:r>
              <w:rPr>
                <w:sz w:val="14"/>
              </w:rPr>
              <w:t>адресе и мрежне маске;</w:t>
            </w:r>
          </w:p>
          <w:p w:rsidR="00E53F39" w:rsidRDefault="006408C0">
            <w:pPr>
              <w:pStyle w:val="TableParagraph"/>
              <w:numPr>
                <w:ilvl w:val="0"/>
                <w:numId w:val="210"/>
              </w:numPr>
              <w:tabs>
                <w:tab w:val="left" w:pos="176"/>
              </w:tabs>
              <w:ind w:right="116" w:hanging="119"/>
              <w:rPr>
                <w:sz w:val="14"/>
              </w:rPr>
            </w:pPr>
            <w:r>
              <w:rPr>
                <w:sz w:val="14"/>
              </w:rPr>
              <w:t xml:space="preserve">прикаже структуру </w:t>
            </w:r>
            <w:r>
              <w:rPr>
                <w:i/>
                <w:sz w:val="14"/>
              </w:rPr>
              <w:t xml:space="preserve">IP </w:t>
            </w:r>
            <w:r>
              <w:rPr>
                <w:sz w:val="14"/>
              </w:rPr>
              <w:t>адресе за</w:t>
            </w:r>
            <w:r>
              <w:rPr>
                <w:spacing w:val="-12"/>
                <w:sz w:val="14"/>
              </w:rPr>
              <w:t xml:space="preserve"> </w:t>
            </w:r>
            <w:r>
              <w:rPr>
                <w:sz w:val="14"/>
              </w:rPr>
              <w:t>класе A, B, C, D,</w:t>
            </w:r>
            <w:r>
              <w:rPr>
                <w:spacing w:val="-3"/>
                <w:sz w:val="14"/>
              </w:rPr>
              <w:t xml:space="preserve"> </w:t>
            </w:r>
            <w:r>
              <w:rPr>
                <w:sz w:val="14"/>
              </w:rPr>
              <w:t>E;</w:t>
            </w:r>
          </w:p>
          <w:p w:rsidR="00E53F39" w:rsidRDefault="006408C0">
            <w:pPr>
              <w:pStyle w:val="TableParagraph"/>
              <w:numPr>
                <w:ilvl w:val="0"/>
                <w:numId w:val="210"/>
              </w:numPr>
              <w:tabs>
                <w:tab w:val="left" w:pos="176"/>
              </w:tabs>
              <w:spacing w:line="159" w:lineRule="exact"/>
              <w:ind w:hanging="119"/>
              <w:rPr>
                <w:sz w:val="14"/>
              </w:rPr>
            </w:pPr>
            <w:r>
              <w:rPr>
                <w:sz w:val="14"/>
              </w:rPr>
              <w:t>објасни улогу маске</w:t>
            </w:r>
            <w:r>
              <w:rPr>
                <w:spacing w:val="-5"/>
                <w:sz w:val="14"/>
              </w:rPr>
              <w:t xml:space="preserve"> </w:t>
            </w:r>
            <w:r>
              <w:rPr>
                <w:sz w:val="14"/>
              </w:rPr>
              <w:t>подмрежа;</w:t>
            </w:r>
          </w:p>
          <w:p w:rsidR="00E53F39" w:rsidRDefault="006408C0">
            <w:pPr>
              <w:pStyle w:val="TableParagraph"/>
              <w:numPr>
                <w:ilvl w:val="0"/>
                <w:numId w:val="210"/>
              </w:numPr>
              <w:tabs>
                <w:tab w:val="left" w:pos="176"/>
              </w:tabs>
              <w:ind w:right="74" w:hanging="119"/>
              <w:rPr>
                <w:sz w:val="14"/>
              </w:rPr>
            </w:pPr>
            <w:r>
              <w:rPr>
                <w:sz w:val="14"/>
              </w:rPr>
              <w:t>уради прорачун могућег броја</w:t>
            </w:r>
            <w:r>
              <w:rPr>
                <w:spacing w:val="-16"/>
                <w:sz w:val="14"/>
              </w:rPr>
              <w:t xml:space="preserve"> </w:t>
            </w:r>
            <w:r>
              <w:rPr>
                <w:sz w:val="14"/>
              </w:rPr>
              <w:t>хостова у мрежи;</w:t>
            </w:r>
          </w:p>
          <w:p w:rsidR="00E53F39" w:rsidRDefault="006408C0">
            <w:pPr>
              <w:pStyle w:val="TableParagraph"/>
              <w:numPr>
                <w:ilvl w:val="0"/>
                <w:numId w:val="210"/>
              </w:numPr>
              <w:tabs>
                <w:tab w:val="left" w:pos="176"/>
              </w:tabs>
              <w:ind w:right="424" w:hanging="119"/>
              <w:rPr>
                <w:sz w:val="14"/>
              </w:rPr>
            </w:pPr>
            <w:r>
              <w:rPr>
                <w:sz w:val="14"/>
              </w:rPr>
              <w:t>објасни разлог увођења јавних и приватних</w:t>
            </w:r>
            <w:r>
              <w:rPr>
                <w:spacing w:val="-1"/>
                <w:sz w:val="14"/>
              </w:rPr>
              <w:t xml:space="preserve"> </w:t>
            </w:r>
            <w:r>
              <w:rPr>
                <w:sz w:val="14"/>
              </w:rPr>
              <w:t>адреса;</w:t>
            </w:r>
          </w:p>
          <w:p w:rsidR="00E53F39" w:rsidRDefault="006408C0">
            <w:pPr>
              <w:pStyle w:val="TableParagraph"/>
              <w:numPr>
                <w:ilvl w:val="0"/>
                <w:numId w:val="210"/>
              </w:numPr>
              <w:tabs>
                <w:tab w:val="left" w:pos="176"/>
              </w:tabs>
              <w:spacing w:line="159" w:lineRule="exact"/>
              <w:ind w:hanging="119"/>
              <w:rPr>
                <w:sz w:val="14"/>
              </w:rPr>
            </w:pPr>
            <w:r>
              <w:rPr>
                <w:sz w:val="14"/>
              </w:rPr>
              <w:t>разликује јавну и приватну</w:t>
            </w:r>
            <w:r>
              <w:rPr>
                <w:spacing w:val="-6"/>
                <w:sz w:val="14"/>
              </w:rPr>
              <w:t xml:space="preserve"> </w:t>
            </w:r>
            <w:r>
              <w:rPr>
                <w:sz w:val="14"/>
              </w:rPr>
              <w:t>адресу;</w:t>
            </w:r>
          </w:p>
          <w:p w:rsidR="00E53F39" w:rsidRDefault="006408C0">
            <w:pPr>
              <w:pStyle w:val="TableParagraph"/>
              <w:numPr>
                <w:ilvl w:val="0"/>
                <w:numId w:val="210"/>
              </w:numPr>
              <w:tabs>
                <w:tab w:val="left" w:pos="176"/>
              </w:tabs>
              <w:ind w:right="457" w:hanging="119"/>
              <w:rPr>
                <w:sz w:val="14"/>
              </w:rPr>
            </w:pPr>
            <w:r>
              <w:rPr>
                <w:sz w:val="14"/>
              </w:rPr>
              <w:t>објасни начин прављења адреса подмрежа;</w:t>
            </w:r>
          </w:p>
          <w:p w:rsidR="00E53F39" w:rsidRDefault="006408C0">
            <w:pPr>
              <w:pStyle w:val="TableParagraph"/>
              <w:numPr>
                <w:ilvl w:val="0"/>
                <w:numId w:val="210"/>
              </w:numPr>
              <w:tabs>
                <w:tab w:val="left" w:pos="176"/>
              </w:tabs>
              <w:ind w:right="104" w:hanging="119"/>
              <w:rPr>
                <w:sz w:val="14"/>
              </w:rPr>
            </w:pPr>
            <w:r>
              <w:rPr>
                <w:sz w:val="14"/>
              </w:rPr>
              <w:t xml:space="preserve">конфигурише адресе подмрежа </w:t>
            </w:r>
            <w:r>
              <w:rPr>
                <w:spacing w:val="-3"/>
                <w:sz w:val="14"/>
              </w:rPr>
              <w:t xml:space="preserve">ако </w:t>
            </w:r>
            <w:r>
              <w:rPr>
                <w:sz w:val="14"/>
              </w:rPr>
              <w:t>се користе маске исте</w:t>
            </w:r>
            <w:r>
              <w:rPr>
                <w:spacing w:val="-4"/>
                <w:sz w:val="14"/>
              </w:rPr>
              <w:t xml:space="preserve"> </w:t>
            </w:r>
            <w:r>
              <w:rPr>
                <w:sz w:val="14"/>
              </w:rPr>
              <w:t>дужине;</w:t>
            </w:r>
          </w:p>
          <w:p w:rsidR="00E53F39" w:rsidRDefault="006408C0">
            <w:pPr>
              <w:pStyle w:val="TableParagraph"/>
              <w:numPr>
                <w:ilvl w:val="0"/>
                <w:numId w:val="210"/>
              </w:numPr>
              <w:tabs>
                <w:tab w:val="left" w:pos="176"/>
              </w:tabs>
              <w:ind w:right="104" w:hanging="119"/>
              <w:rPr>
                <w:sz w:val="14"/>
              </w:rPr>
            </w:pPr>
            <w:r>
              <w:rPr>
                <w:sz w:val="14"/>
              </w:rPr>
              <w:t xml:space="preserve">конфигурише адресе подмрежа </w:t>
            </w:r>
            <w:r>
              <w:rPr>
                <w:spacing w:val="-3"/>
                <w:sz w:val="14"/>
              </w:rPr>
              <w:t xml:space="preserve">ако </w:t>
            </w:r>
            <w:r>
              <w:rPr>
                <w:sz w:val="14"/>
              </w:rPr>
              <w:t>се користе маске различитих</w:t>
            </w:r>
            <w:r>
              <w:rPr>
                <w:spacing w:val="-6"/>
                <w:sz w:val="14"/>
              </w:rPr>
              <w:t xml:space="preserve"> </w:t>
            </w:r>
            <w:r>
              <w:rPr>
                <w:sz w:val="14"/>
              </w:rPr>
              <w:t>дужина;</w:t>
            </w:r>
          </w:p>
          <w:p w:rsidR="00E53F39" w:rsidRDefault="006408C0">
            <w:pPr>
              <w:pStyle w:val="TableParagraph"/>
              <w:numPr>
                <w:ilvl w:val="0"/>
                <w:numId w:val="210"/>
              </w:numPr>
              <w:tabs>
                <w:tab w:val="left" w:pos="176"/>
              </w:tabs>
              <w:spacing w:line="159" w:lineRule="exact"/>
              <w:ind w:hanging="119"/>
              <w:rPr>
                <w:sz w:val="14"/>
              </w:rPr>
            </w:pPr>
            <w:r>
              <w:rPr>
                <w:sz w:val="14"/>
              </w:rPr>
              <w:t xml:space="preserve">наведе разлике протокола </w:t>
            </w:r>
            <w:r>
              <w:rPr>
                <w:i/>
                <w:sz w:val="14"/>
              </w:rPr>
              <w:t xml:space="preserve">IPv4 </w:t>
            </w:r>
            <w:r>
              <w:rPr>
                <w:sz w:val="14"/>
              </w:rPr>
              <w:t>и</w:t>
            </w:r>
            <w:r>
              <w:rPr>
                <w:spacing w:val="-19"/>
                <w:sz w:val="14"/>
              </w:rPr>
              <w:t xml:space="preserve"> </w:t>
            </w:r>
            <w:r>
              <w:rPr>
                <w:i/>
                <w:sz w:val="14"/>
              </w:rPr>
              <w:t>IPv6</w:t>
            </w:r>
            <w:r>
              <w:rPr>
                <w:sz w:val="14"/>
              </w:rPr>
              <w:t>;</w:t>
            </w:r>
          </w:p>
          <w:p w:rsidR="00E53F39" w:rsidRDefault="006408C0">
            <w:pPr>
              <w:pStyle w:val="TableParagraph"/>
              <w:numPr>
                <w:ilvl w:val="0"/>
                <w:numId w:val="210"/>
              </w:numPr>
              <w:tabs>
                <w:tab w:val="left" w:pos="176"/>
              </w:tabs>
              <w:spacing w:line="160" w:lineRule="exact"/>
              <w:ind w:hanging="119"/>
              <w:rPr>
                <w:sz w:val="14"/>
              </w:rPr>
            </w:pPr>
            <w:r>
              <w:rPr>
                <w:sz w:val="14"/>
              </w:rPr>
              <w:t xml:space="preserve">дефинише формат </w:t>
            </w:r>
            <w:r>
              <w:rPr>
                <w:i/>
                <w:sz w:val="14"/>
              </w:rPr>
              <w:t>IPv6</w:t>
            </w:r>
            <w:r>
              <w:rPr>
                <w:i/>
                <w:spacing w:val="-1"/>
                <w:sz w:val="14"/>
              </w:rPr>
              <w:t xml:space="preserve"> </w:t>
            </w:r>
            <w:r>
              <w:rPr>
                <w:sz w:val="14"/>
              </w:rPr>
              <w:t>адресе;</w:t>
            </w:r>
          </w:p>
          <w:p w:rsidR="00E53F39" w:rsidRDefault="006408C0">
            <w:pPr>
              <w:pStyle w:val="TableParagraph"/>
              <w:numPr>
                <w:ilvl w:val="0"/>
                <w:numId w:val="210"/>
              </w:numPr>
              <w:tabs>
                <w:tab w:val="left" w:pos="176"/>
              </w:tabs>
              <w:spacing w:line="160" w:lineRule="exact"/>
              <w:ind w:hanging="119"/>
              <w:rPr>
                <w:sz w:val="14"/>
              </w:rPr>
            </w:pPr>
            <w:r>
              <w:rPr>
                <w:sz w:val="14"/>
              </w:rPr>
              <w:t xml:space="preserve">објасни подмрежавање </w:t>
            </w:r>
            <w:r>
              <w:rPr>
                <w:i/>
                <w:sz w:val="14"/>
              </w:rPr>
              <w:t>IPv6</w:t>
            </w:r>
            <w:r>
              <w:rPr>
                <w:i/>
                <w:spacing w:val="-2"/>
                <w:sz w:val="14"/>
              </w:rPr>
              <w:t xml:space="preserve"> </w:t>
            </w:r>
            <w:r>
              <w:rPr>
                <w:sz w:val="14"/>
              </w:rPr>
              <w:t>адреса</w:t>
            </w:r>
          </w:p>
          <w:p w:rsidR="00E53F39" w:rsidRDefault="006408C0">
            <w:pPr>
              <w:pStyle w:val="TableParagraph"/>
              <w:numPr>
                <w:ilvl w:val="0"/>
                <w:numId w:val="210"/>
              </w:numPr>
              <w:tabs>
                <w:tab w:val="left" w:pos="176"/>
              </w:tabs>
              <w:ind w:right="291" w:hanging="119"/>
              <w:rPr>
                <w:sz w:val="14"/>
              </w:rPr>
            </w:pPr>
            <w:r>
              <w:rPr>
                <w:sz w:val="14"/>
              </w:rPr>
              <w:t>објасни начине додела адреса</w:t>
            </w:r>
            <w:r>
              <w:rPr>
                <w:spacing w:val="-9"/>
                <w:sz w:val="14"/>
              </w:rPr>
              <w:t xml:space="preserve"> </w:t>
            </w:r>
            <w:r>
              <w:rPr>
                <w:sz w:val="14"/>
              </w:rPr>
              <w:t>мре- жним</w:t>
            </w:r>
            <w:r>
              <w:rPr>
                <w:spacing w:val="-1"/>
                <w:sz w:val="14"/>
              </w:rPr>
              <w:t xml:space="preserve"> </w:t>
            </w:r>
            <w:r>
              <w:rPr>
                <w:sz w:val="14"/>
              </w:rPr>
              <w:t>уређајима;</w:t>
            </w:r>
          </w:p>
          <w:p w:rsidR="00E53F39" w:rsidRDefault="006408C0">
            <w:pPr>
              <w:pStyle w:val="TableParagraph"/>
              <w:numPr>
                <w:ilvl w:val="0"/>
                <w:numId w:val="210"/>
              </w:numPr>
              <w:tabs>
                <w:tab w:val="left" w:pos="176"/>
              </w:tabs>
              <w:spacing w:line="160" w:lineRule="exact"/>
              <w:ind w:right="116" w:hanging="119"/>
              <w:rPr>
                <w:sz w:val="14"/>
              </w:rPr>
            </w:pPr>
            <w:r>
              <w:rPr>
                <w:sz w:val="14"/>
              </w:rPr>
              <w:t>конфигурише адресе мрежним</w:t>
            </w:r>
            <w:r>
              <w:rPr>
                <w:spacing w:val="-5"/>
                <w:sz w:val="14"/>
              </w:rPr>
              <w:t xml:space="preserve"> </w:t>
            </w:r>
            <w:r>
              <w:rPr>
                <w:sz w:val="14"/>
              </w:rPr>
              <w:t>уређа- јима и</w:t>
            </w:r>
            <w:r>
              <w:rPr>
                <w:spacing w:val="-2"/>
                <w:sz w:val="14"/>
              </w:rPr>
              <w:t xml:space="preserve"> </w:t>
            </w:r>
            <w:r>
              <w:rPr>
                <w:sz w:val="14"/>
              </w:rPr>
              <w:t>интерфејсима;</w:t>
            </w:r>
          </w:p>
        </w:tc>
        <w:tc>
          <w:tcPr>
            <w:tcW w:w="2949" w:type="dxa"/>
          </w:tcPr>
          <w:p w:rsidR="00E53F39" w:rsidRDefault="006408C0">
            <w:pPr>
              <w:pStyle w:val="TableParagraph"/>
              <w:numPr>
                <w:ilvl w:val="0"/>
                <w:numId w:val="209"/>
              </w:numPr>
              <w:tabs>
                <w:tab w:val="left" w:pos="176"/>
              </w:tabs>
              <w:spacing w:before="20"/>
              <w:ind w:right="385"/>
              <w:rPr>
                <w:sz w:val="14"/>
              </w:rPr>
            </w:pPr>
            <w:r>
              <w:rPr>
                <w:i/>
                <w:sz w:val="14"/>
              </w:rPr>
              <w:t xml:space="preserve">IPv4 </w:t>
            </w:r>
            <w:r>
              <w:rPr>
                <w:sz w:val="14"/>
              </w:rPr>
              <w:t xml:space="preserve">протокол, </w:t>
            </w:r>
            <w:r>
              <w:rPr>
                <w:sz w:val="14"/>
              </w:rPr>
              <w:t>формат адресе и</w:t>
            </w:r>
            <w:r>
              <w:rPr>
                <w:spacing w:val="-25"/>
                <w:sz w:val="14"/>
              </w:rPr>
              <w:t xml:space="preserve"> </w:t>
            </w:r>
            <w:r>
              <w:rPr>
                <w:sz w:val="14"/>
              </w:rPr>
              <w:t>мрежне маске.</w:t>
            </w:r>
          </w:p>
          <w:p w:rsidR="00E53F39" w:rsidRDefault="006408C0">
            <w:pPr>
              <w:pStyle w:val="TableParagraph"/>
              <w:numPr>
                <w:ilvl w:val="0"/>
                <w:numId w:val="208"/>
              </w:numPr>
              <w:tabs>
                <w:tab w:val="left" w:pos="176"/>
              </w:tabs>
              <w:ind w:right="215"/>
              <w:rPr>
                <w:sz w:val="14"/>
              </w:rPr>
            </w:pPr>
            <w:r>
              <w:rPr>
                <w:sz w:val="14"/>
              </w:rPr>
              <w:t xml:space="preserve">Структура и примена </w:t>
            </w:r>
            <w:r>
              <w:rPr>
                <w:i/>
                <w:sz w:val="14"/>
              </w:rPr>
              <w:t xml:space="preserve">IP </w:t>
            </w:r>
            <w:r>
              <w:rPr>
                <w:sz w:val="14"/>
              </w:rPr>
              <w:t>адресе за класе</w:t>
            </w:r>
            <w:r>
              <w:rPr>
                <w:spacing w:val="-22"/>
                <w:sz w:val="14"/>
              </w:rPr>
              <w:t xml:space="preserve"> </w:t>
            </w:r>
            <w:r>
              <w:rPr>
                <w:sz w:val="14"/>
              </w:rPr>
              <w:t>A, B, C, D,</w:t>
            </w:r>
            <w:r>
              <w:rPr>
                <w:spacing w:val="-2"/>
                <w:sz w:val="14"/>
              </w:rPr>
              <w:t xml:space="preserve"> </w:t>
            </w:r>
            <w:r>
              <w:rPr>
                <w:sz w:val="14"/>
              </w:rPr>
              <w:t>E.</w:t>
            </w:r>
          </w:p>
          <w:p w:rsidR="00E53F39" w:rsidRDefault="006408C0">
            <w:pPr>
              <w:pStyle w:val="TableParagraph"/>
              <w:numPr>
                <w:ilvl w:val="0"/>
                <w:numId w:val="208"/>
              </w:numPr>
              <w:tabs>
                <w:tab w:val="left" w:pos="176"/>
              </w:tabs>
              <w:ind w:right="132"/>
              <w:rPr>
                <w:sz w:val="14"/>
              </w:rPr>
            </w:pPr>
            <w:r>
              <w:rPr>
                <w:sz w:val="14"/>
              </w:rPr>
              <w:t xml:space="preserve">Адресирање на </w:t>
            </w:r>
            <w:r>
              <w:rPr>
                <w:spacing w:val="-3"/>
                <w:sz w:val="14"/>
              </w:rPr>
              <w:t xml:space="preserve">Интернету, </w:t>
            </w:r>
            <w:r>
              <w:rPr>
                <w:sz w:val="14"/>
              </w:rPr>
              <w:t>јавне и приватне адресе.</w:t>
            </w:r>
          </w:p>
          <w:p w:rsidR="00E53F39" w:rsidRDefault="006408C0">
            <w:pPr>
              <w:pStyle w:val="TableParagraph"/>
              <w:numPr>
                <w:ilvl w:val="0"/>
                <w:numId w:val="208"/>
              </w:numPr>
              <w:tabs>
                <w:tab w:val="left" w:pos="176"/>
              </w:tabs>
              <w:spacing w:line="159" w:lineRule="exact"/>
              <w:rPr>
                <w:sz w:val="14"/>
              </w:rPr>
            </w:pPr>
            <w:r>
              <w:rPr>
                <w:sz w:val="14"/>
              </w:rPr>
              <w:t>Маске</w:t>
            </w:r>
            <w:r>
              <w:rPr>
                <w:spacing w:val="-1"/>
                <w:sz w:val="14"/>
              </w:rPr>
              <w:t xml:space="preserve"> </w:t>
            </w:r>
            <w:r>
              <w:rPr>
                <w:sz w:val="14"/>
              </w:rPr>
              <w:t>подмрежа.</w:t>
            </w:r>
          </w:p>
          <w:p w:rsidR="00E53F39" w:rsidRDefault="006408C0">
            <w:pPr>
              <w:pStyle w:val="TableParagraph"/>
              <w:numPr>
                <w:ilvl w:val="0"/>
                <w:numId w:val="208"/>
              </w:numPr>
              <w:tabs>
                <w:tab w:val="left" w:pos="168"/>
              </w:tabs>
              <w:spacing w:line="160" w:lineRule="exact"/>
              <w:ind w:left="167" w:hanging="112"/>
              <w:rPr>
                <w:sz w:val="14"/>
              </w:rPr>
            </w:pPr>
            <w:r>
              <w:rPr>
                <w:sz w:val="14"/>
              </w:rPr>
              <w:t>Aдресирање подмрежа маскама исте</w:t>
            </w:r>
            <w:r>
              <w:rPr>
                <w:spacing w:val="-12"/>
                <w:sz w:val="14"/>
              </w:rPr>
              <w:t xml:space="preserve"> </w:t>
            </w:r>
            <w:r>
              <w:rPr>
                <w:sz w:val="14"/>
              </w:rPr>
              <w:t>дужине.</w:t>
            </w:r>
          </w:p>
          <w:p w:rsidR="00E53F39" w:rsidRDefault="006408C0">
            <w:pPr>
              <w:pStyle w:val="TableParagraph"/>
              <w:numPr>
                <w:ilvl w:val="0"/>
                <w:numId w:val="208"/>
              </w:numPr>
              <w:tabs>
                <w:tab w:val="left" w:pos="176"/>
              </w:tabs>
              <w:ind w:right="233"/>
              <w:rPr>
                <w:sz w:val="14"/>
              </w:rPr>
            </w:pPr>
            <w:r>
              <w:rPr>
                <w:sz w:val="14"/>
              </w:rPr>
              <w:t>Адресирање подмрежа маскама</w:t>
            </w:r>
            <w:r>
              <w:rPr>
                <w:spacing w:val="-11"/>
                <w:sz w:val="14"/>
              </w:rPr>
              <w:t xml:space="preserve"> </w:t>
            </w:r>
            <w:r>
              <w:rPr>
                <w:sz w:val="14"/>
              </w:rPr>
              <w:t>различите дужине.</w:t>
            </w:r>
          </w:p>
          <w:p w:rsidR="00E53F39" w:rsidRDefault="006408C0">
            <w:pPr>
              <w:pStyle w:val="TableParagraph"/>
              <w:numPr>
                <w:ilvl w:val="0"/>
                <w:numId w:val="207"/>
              </w:numPr>
              <w:tabs>
                <w:tab w:val="left" w:pos="176"/>
              </w:tabs>
              <w:ind w:right="414"/>
              <w:rPr>
                <w:sz w:val="14"/>
              </w:rPr>
            </w:pPr>
            <w:r>
              <w:rPr>
                <w:i/>
                <w:sz w:val="14"/>
              </w:rPr>
              <w:t>IPv6</w:t>
            </w:r>
            <w:r>
              <w:rPr>
                <w:sz w:val="14"/>
              </w:rPr>
              <w:t>протокол, формат адресе,</w:t>
            </w:r>
            <w:r>
              <w:rPr>
                <w:spacing w:val="-24"/>
                <w:sz w:val="14"/>
              </w:rPr>
              <w:t xml:space="preserve"> </w:t>
            </w:r>
            <w:r>
              <w:rPr>
                <w:sz w:val="14"/>
              </w:rPr>
              <w:t>префикс, типови</w:t>
            </w:r>
            <w:r>
              <w:rPr>
                <w:spacing w:val="-1"/>
                <w:sz w:val="14"/>
              </w:rPr>
              <w:t xml:space="preserve"> </w:t>
            </w:r>
            <w:r>
              <w:rPr>
                <w:sz w:val="14"/>
              </w:rPr>
              <w:t>адреса.</w:t>
            </w:r>
          </w:p>
          <w:p w:rsidR="00E53F39" w:rsidRDefault="006408C0">
            <w:pPr>
              <w:pStyle w:val="TableParagraph"/>
              <w:numPr>
                <w:ilvl w:val="0"/>
                <w:numId w:val="206"/>
              </w:numPr>
              <w:tabs>
                <w:tab w:val="left" w:pos="176"/>
              </w:tabs>
              <w:spacing w:line="159" w:lineRule="exact"/>
              <w:rPr>
                <w:i/>
                <w:sz w:val="14"/>
              </w:rPr>
            </w:pPr>
            <w:r>
              <w:rPr>
                <w:sz w:val="14"/>
              </w:rPr>
              <w:t>Додела адреса подмрежа</w:t>
            </w:r>
            <w:r>
              <w:rPr>
                <w:spacing w:val="-2"/>
                <w:sz w:val="14"/>
              </w:rPr>
              <w:t xml:space="preserve"> </w:t>
            </w:r>
            <w:r>
              <w:rPr>
                <w:i/>
                <w:sz w:val="14"/>
              </w:rPr>
              <w:t>IPv6.</w:t>
            </w:r>
          </w:p>
          <w:p w:rsidR="00E53F39" w:rsidRDefault="006408C0">
            <w:pPr>
              <w:pStyle w:val="TableParagraph"/>
              <w:numPr>
                <w:ilvl w:val="0"/>
                <w:numId w:val="206"/>
              </w:numPr>
              <w:tabs>
                <w:tab w:val="left" w:pos="176"/>
              </w:tabs>
              <w:spacing w:line="160" w:lineRule="exact"/>
              <w:rPr>
                <w:i/>
                <w:sz w:val="14"/>
              </w:rPr>
            </w:pPr>
            <w:r>
              <w:rPr>
                <w:sz w:val="14"/>
              </w:rPr>
              <w:t xml:space="preserve">Mеханизми транзиције са </w:t>
            </w:r>
            <w:r>
              <w:rPr>
                <w:i/>
                <w:sz w:val="14"/>
              </w:rPr>
              <w:t xml:space="preserve">IPv4 </w:t>
            </w:r>
            <w:r>
              <w:rPr>
                <w:sz w:val="14"/>
              </w:rPr>
              <w:t>на</w:t>
            </w:r>
            <w:r>
              <w:rPr>
                <w:spacing w:val="-3"/>
                <w:sz w:val="14"/>
              </w:rPr>
              <w:t xml:space="preserve"> </w:t>
            </w:r>
            <w:r>
              <w:rPr>
                <w:i/>
                <w:sz w:val="14"/>
              </w:rPr>
              <w:t>IPv6.</w:t>
            </w:r>
          </w:p>
          <w:p w:rsidR="00E53F39" w:rsidRDefault="006408C0">
            <w:pPr>
              <w:pStyle w:val="TableParagraph"/>
              <w:numPr>
                <w:ilvl w:val="0"/>
                <w:numId w:val="206"/>
              </w:numPr>
              <w:tabs>
                <w:tab w:val="left" w:pos="176"/>
              </w:tabs>
              <w:ind w:right="188"/>
              <w:rPr>
                <w:sz w:val="14"/>
              </w:rPr>
            </w:pPr>
            <w:r>
              <w:rPr>
                <w:sz w:val="14"/>
              </w:rPr>
              <w:t>Додела адреса</w:t>
            </w:r>
            <w:r>
              <w:rPr>
                <w:i/>
                <w:sz w:val="14"/>
              </w:rPr>
              <w:t xml:space="preserve">IPv4 </w:t>
            </w:r>
            <w:r>
              <w:rPr>
                <w:sz w:val="14"/>
              </w:rPr>
              <w:t xml:space="preserve">и </w:t>
            </w:r>
            <w:r>
              <w:rPr>
                <w:i/>
                <w:sz w:val="14"/>
              </w:rPr>
              <w:t xml:space="preserve">IPv6 </w:t>
            </w:r>
            <w:r>
              <w:rPr>
                <w:sz w:val="14"/>
              </w:rPr>
              <w:t>статички и дина- мички.</w:t>
            </w:r>
          </w:p>
          <w:p w:rsidR="00E53F39" w:rsidRDefault="006408C0">
            <w:pPr>
              <w:pStyle w:val="TableParagraph"/>
              <w:numPr>
                <w:ilvl w:val="0"/>
                <w:numId w:val="206"/>
              </w:numPr>
              <w:tabs>
                <w:tab w:val="left" w:pos="176"/>
              </w:tabs>
              <w:ind w:right="338"/>
              <w:rPr>
                <w:sz w:val="14"/>
              </w:rPr>
            </w:pPr>
            <w:r>
              <w:rPr>
                <w:sz w:val="14"/>
              </w:rPr>
              <w:t xml:space="preserve">Додељивање више различитих </w:t>
            </w:r>
            <w:r>
              <w:rPr>
                <w:i/>
                <w:sz w:val="14"/>
              </w:rPr>
              <w:t xml:space="preserve">IP </w:t>
            </w:r>
            <w:r>
              <w:rPr>
                <w:sz w:val="14"/>
              </w:rPr>
              <w:t>адреса једној мрежној</w:t>
            </w:r>
            <w:r>
              <w:rPr>
                <w:spacing w:val="-1"/>
                <w:sz w:val="14"/>
              </w:rPr>
              <w:t xml:space="preserve"> </w:t>
            </w:r>
            <w:r>
              <w:rPr>
                <w:sz w:val="14"/>
              </w:rPr>
              <w:t>картици.</w:t>
            </w:r>
          </w:p>
          <w:p w:rsidR="00E53F39" w:rsidRDefault="006408C0">
            <w:pPr>
              <w:pStyle w:val="TableParagraph"/>
              <w:numPr>
                <w:ilvl w:val="0"/>
                <w:numId w:val="206"/>
              </w:numPr>
              <w:tabs>
                <w:tab w:val="left" w:pos="168"/>
              </w:tabs>
              <w:spacing w:line="159" w:lineRule="exact"/>
              <w:ind w:left="167" w:hanging="112"/>
              <w:rPr>
                <w:sz w:val="14"/>
              </w:rPr>
            </w:pPr>
            <w:r>
              <w:rPr>
                <w:spacing w:val="-4"/>
                <w:sz w:val="14"/>
              </w:rPr>
              <w:t xml:space="preserve">APIPA </w:t>
            </w:r>
            <w:r>
              <w:rPr>
                <w:sz w:val="14"/>
              </w:rPr>
              <w:t>и link-local</w:t>
            </w:r>
            <w:r>
              <w:rPr>
                <w:spacing w:val="-5"/>
                <w:sz w:val="14"/>
              </w:rPr>
              <w:t xml:space="preserve"> </w:t>
            </w:r>
            <w:r>
              <w:rPr>
                <w:sz w:val="14"/>
              </w:rPr>
              <w:t>адресе.</w:t>
            </w:r>
          </w:p>
        </w:tc>
        <w:tc>
          <w:tcPr>
            <w:tcW w:w="2949" w:type="dxa"/>
            <w:vMerge/>
            <w:tcBorders>
              <w:top w:val="nil"/>
            </w:tcBorders>
          </w:tcPr>
          <w:p w:rsidR="00E53F39" w:rsidRDefault="00E53F39">
            <w:pPr>
              <w:rPr>
                <w:sz w:val="2"/>
                <w:szCs w:val="2"/>
              </w:rPr>
            </w:pPr>
          </w:p>
        </w:tc>
      </w:tr>
    </w:tbl>
    <w:p w:rsidR="00E53F39" w:rsidRDefault="00E53F39">
      <w:pPr>
        <w:rPr>
          <w:sz w:val="2"/>
          <w:szCs w:val="2"/>
        </w:rPr>
        <w:sectPr w:rsidR="00E53F39">
          <w:pgSz w:w="11910" w:h="15740"/>
          <w:pgMar w:top="140" w:right="56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8"/>
        <w:gridCol w:w="2552"/>
        <w:gridCol w:w="2949"/>
        <w:gridCol w:w="2949"/>
      </w:tblGrid>
      <w:tr w:rsidR="00E53F39">
        <w:trPr>
          <w:trHeight w:val="4520"/>
        </w:trPr>
        <w:tc>
          <w:tcPr>
            <w:tcW w:w="2098" w:type="dxa"/>
          </w:tcPr>
          <w:p w:rsidR="00E53F39" w:rsidRDefault="006408C0">
            <w:pPr>
              <w:pStyle w:val="TableParagraph"/>
              <w:numPr>
                <w:ilvl w:val="0"/>
                <w:numId w:val="205"/>
              </w:numPr>
              <w:tabs>
                <w:tab w:val="left" w:pos="177"/>
              </w:tabs>
              <w:spacing w:before="18"/>
              <w:ind w:right="121"/>
              <w:rPr>
                <w:sz w:val="14"/>
              </w:rPr>
            </w:pPr>
            <w:r>
              <w:rPr>
                <w:sz w:val="14"/>
              </w:rPr>
              <w:lastRenderedPageBreak/>
              <w:t>Оспособљавање за инстали- рање и конфигурисање</w:t>
            </w:r>
            <w:r>
              <w:rPr>
                <w:spacing w:val="-8"/>
                <w:sz w:val="14"/>
              </w:rPr>
              <w:t xml:space="preserve"> </w:t>
            </w:r>
            <w:r>
              <w:rPr>
                <w:sz w:val="14"/>
              </w:rPr>
              <w:t>мрежа равноправних</w:t>
            </w:r>
            <w:r>
              <w:rPr>
                <w:spacing w:val="-1"/>
                <w:sz w:val="14"/>
              </w:rPr>
              <w:t xml:space="preserve"> </w:t>
            </w:r>
            <w:r>
              <w:rPr>
                <w:sz w:val="14"/>
              </w:rPr>
              <w:t>рачунара.</w:t>
            </w:r>
          </w:p>
        </w:tc>
        <w:tc>
          <w:tcPr>
            <w:tcW w:w="2552" w:type="dxa"/>
          </w:tcPr>
          <w:p w:rsidR="00E53F39" w:rsidRDefault="006408C0">
            <w:pPr>
              <w:pStyle w:val="TableParagraph"/>
              <w:numPr>
                <w:ilvl w:val="0"/>
                <w:numId w:val="204"/>
              </w:numPr>
              <w:tabs>
                <w:tab w:val="left" w:pos="176"/>
              </w:tabs>
              <w:spacing w:before="18" w:line="161" w:lineRule="exact"/>
              <w:ind w:hanging="119"/>
              <w:rPr>
                <w:sz w:val="14"/>
              </w:rPr>
            </w:pPr>
            <w:r>
              <w:rPr>
                <w:sz w:val="14"/>
              </w:rPr>
              <w:t>опише улогу мрежне картице у</w:t>
            </w:r>
            <w:r>
              <w:rPr>
                <w:spacing w:val="-19"/>
                <w:sz w:val="14"/>
              </w:rPr>
              <w:t xml:space="preserve"> </w:t>
            </w:r>
            <w:r>
              <w:rPr>
                <w:sz w:val="14"/>
              </w:rPr>
              <w:t>мрежи;</w:t>
            </w:r>
          </w:p>
          <w:p w:rsidR="00E53F39" w:rsidRDefault="006408C0">
            <w:pPr>
              <w:pStyle w:val="TableParagraph"/>
              <w:numPr>
                <w:ilvl w:val="0"/>
                <w:numId w:val="204"/>
              </w:numPr>
              <w:tabs>
                <w:tab w:val="left" w:pos="176"/>
              </w:tabs>
              <w:ind w:right="154" w:hanging="119"/>
              <w:rPr>
                <w:sz w:val="14"/>
              </w:rPr>
            </w:pPr>
            <w:r>
              <w:rPr>
                <w:sz w:val="14"/>
              </w:rPr>
              <w:t>конфигурише и проверава</w:t>
            </w:r>
            <w:r>
              <w:rPr>
                <w:spacing w:val="-18"/>
                <w:sz w:val="14"/>
              </w:rPr>
              <w:t xml:space="preserve"> </w:t>
            </w:r>
            <w:r>
              <w:rPr>
                <w:sz w:val="14"/>
              </w:rPr>
              <w:t>параметре мрежне</w:t>
            </w:r>
            <w:r>
              <w:rPr>
                <w:spacing w:val="-1"/>
                <w:sz w:val="14"/>
              </w:rPr>
              <w:t xml:space="preserve"> </w:t>
            </w:r>
            <w:r>
              <w:rPr>
                <w:sz w:val="14"/>
              </w:rPr>
              <w:t>картице;</w:t>
            </w:r>
          </w:p>
          <w:p w:rsidR="00E53F39" w:rsidRDefault="006408C0">
            <w:pPr>
              <w:pStyle w:val="TableParagraph"/>
              <w:numPr>
                <w:ilvl w:val="0"/>
                <w:numId w:val="204"/>
              </w:numPr>
              <w:tabs>
                <w:tab w:val="left" w:pos="176"/>
              </w:tabs>
              <w:ind w:right="269" w:hanging="119"/>
              <w:rPr>
                <w:sz w:val="14"/>
              </w:rPr>
            </w:pPr>
            <w:r>
              <w:rPr>
                <w:sz w:val="14"/>
              </w:rPr>
              <w:t>поставља активни мрежни уређај у мрежу;</w:t>
            </w:r>
          </w:p>
          <w:p w:rsidR="00E53F39" w:rsidRDefault="006408C0">
            <w:pPr>
              <w:pStyle w:val="TableParagraph"/>
              <w:numPr>
                <w:ilvl w:val="0"/>
                <w:numId w:val="204"/>
              </w:numPr>
              <w:tabs>
                <w:tab w:val="left" w:pos="176"/>
              </w:tabs>
              <w:ind w:right="298" w:hanging="119"/>
              <w:rPr>
                <w:sz w:val="14"/>
              </w:rPr>
            </w:pPr>
            <w:r>
              <w:rPr>
                <w:sz w:val="14"/>
              </w:rPr>
              <w:t>повеже уређаје у мрежу</w:t>
            </w:r>
            <w:r>
              <w:rPr>
                <w:spacing w:val="-13"/>
                <w:sz w:val="14"/>
              </w:rPr>
              <w:t xml:space="preserve"> </w:t>
            </w:r>
            <w:r>
              <w:rPr>
                <w:sz w:val="14"/>
              </w:rPr>
              <w:t>користећи одговарајуће</w:t>
            </w:r>
            <w:r>
              <w:rPr>
                <w:spacing w:val="-1"/>
                <w:sz w:val="14"/>
              </w:rPr>
              <w:t xml:space="preserve"> </w:t>
            </w:r>
            <w:r>
              <w:rPr>
                <w:sz w:val="14"/>
              </w:rPr>
              <w:t>каблове;</w:t>
            </w:r>
          </w:p>
          <w:p w:rsidR="00E53F39" w:rsidRDefault="006408C0">
            <w:pPr>
              <w:pStyle w:val="TableParagraph"/>
              <w:numPr>
                <w:ilvl w:val="0"/>
                <w:numId w:val="204"/>
              </w:numPr>
              <w:tabs>
                <w:tab w:val="left" w:pos="176"/>
              </w:tabs>
              <w:spacing w:line="159" w:lineRule="exact"/>
              <w:ind w:hanging="119"/>
              <w:rPr>
                <w:sz w:val="14"/>
              </w:rPr>
            </w:pPr>
            <w:r>
              <w:rPr>
                <w:sz w:val="14"/>
              </w:rPr>
              <w:t>инсталира мрежне</w:t>
            </w:r>
            <w:r>
              <w:rPr>
                <w:spacing w:val="-2"/>
                <w:sz w:val="14"/>
              </w:rPr>
              <w:t xml:space="preserve"> </w:t>
            </w:r>
            <w:r>
              <w:rPr>
                <w:sz w:val="14"/>
              </w:rPr>
              <w:t>ресурсе;</w:t>
            </w:r>
          </w:p>
          <w:p w:rsidR="00E53F39" w:rsidRDefault="006408C0">
            <w:pPr>
              <w:pStyle w:val="TableParagraph"/>
              <w:numPr>
                <w:ilvl w:val="0"/>
                <w:numId w:val="204"/>
              </w:numPr>
              <w:tabs>
                <w:tab w:val="left" w:pos="176"/>
              </w:tabs>
              <w:spacing w:line="160" w:lineRule="exact"/>
              <w:ind w:hanging="119"/>
              <w:rPr>
                <w:sz w:val="14"/>
              </w:rPr>
            </w:pPr>
            <w:r>
              <w:rPr>
                <w:sz w:val="14"/>
              </w:rPr>
              <w:t>конфигурише мрежне</w:t>
            </w:r>
            <w:r>
              <w:rPr>
                <w:spacing w:val="-1"/>
                <w:sz w:val="14"/>
              </w:rPr>
              <w:t xml:space="preserve"> </w:t>
            </w:r>
            <w:r>
              <w:rPr>
                <w:sz w:val="14"/>
              </w:rPr>
              <w:t>ресурсе;</w:t>
            </w:r>
          </w:p>
          <w:p w:rsidR="00E53F39" w:rsidRDefault="006408C0">
            <w:pPr>
              <w:pStyle w:val="TableParagraph"/>
              <w:numPr>
                <w:ilvl w:val="0"/>
                <w:numId w:val="204"/>
              </w:numPr>
              <w:tabs>
                <w:tab w:val="left" w:pos="176"/>
              </w:tabs>
              <w:spacing w:line="160" w:lineRule="exact"/>
              <w:ind w:hanging="119"/>
              <w:rPr>
                <w:sz w:val="14"/>
              </w:rPr>
            </w:pPr>
            <w:r>
              <w:rPr>
                <w:sz w:val="14"/>
              </w:rPr>
              <w:t>тестира рад мреже;</w:t>
            </w:r>
          </w:p>
          <w:p w:rsidR="00E53F39" w:rsidRDefault="006408C0">
            <w:pPr>
              <w:pStyle w:val="TableParagraph"/>
              <w:numPr>
                <w:ilvl w:val="0"/>
                <w:numId w:val="204"/>
              </w:numPr>
              <w:tabs>
                <w:tab w:val="left" w:pos="176"/>
              </w:tabs>
              <w:ind w:right="95" w:hanging="119"/>
              <w:rPr>
                <w:sz w:val="14"/>
              </w:rPr>
            </w:pPr>
            <w:r>
              <w:rPr>
                <w:sz w:val="14"/>
              </w:rPr>
              <w:t>отклања грешке у раду мрежне</w:t>
            </w:r>
            <w:r>
              <w:rPr>
                <w:spacing w:val="-19"/>
                <w:sz w:val="14"/>
              </w:rPr>
              <w:t xml:space="preserve"> </w:t>
            </w:r>
            <w:r>
              <w:rPr>
                <w:sz w:val="14"/>
              </w:rPr>
              <w:t>карти- це и</w:t>
            </w:r>
            <w:r>
              <w:rPr>
                <w:spacing w:val="-3"/>
                <w:sz w:val="14"/>
              </w:rPr>
              <w:t xml:space="preserve"> </w:t>
            </w:r>
            <w:r>
              <w:rPr>
                <w:sz w:val="14"/>
              </w:rPr>
              <w:t>интерфејса;</w:t>
            </w:r>
          </w:p>
          <w:p w:rsidR="00E53F39" w:rsidRDefault="006408C0">
            <w:pPr>
              <w:pStyle w:val="TableParagraph"/>
              <w:numPr>
                <w:ilvl w:val="0"/>
                <w:numId w:val="204"/>
              </w:numPr>
              <w:tabs>
                <w:tab w:val="left" w:pos="176"/>
              </w:tabs>
              <w:ind w:right="248" w:hanging="119"/>
              <w:rPr>
                <w:sz w:val="14"/>
              </w:rPr>
            </w:pPr>
            <w:r>
              <w:rPr>
                <w:sz w:val="14"/>
              </w:rPr>
              <w:t>подешава</w:t>
            </w:r>
            <w:r>
              <w:rPr>
                <w:spacing w:val="-8"/>
                <w:sz w:val="14"/>
              </w:rPr>
              <w:t xml:space="preserve"> </w:t>
            </w:r>
            <w:r>
              <w:rPr>
                <w:sz w:val="14"/>
              </w:rPr>
              <w:t>атрибуте</w:t>
            </w:r>
            <w:r>
              <w:rPr>
                <w:spacing w:val="-8"/>
                <w:sz w:val="14"/>
              </w:rPr>
              <w:t xml:space="preserve"> </w:t>
            </w:r>
            <w:r>
              <w:rPr>
                <w:sz w:val="14"/>
              </w:rPr>
              <w:t>датотека</w:t>
            </w:r>
            <w:r>
              <w:rPr>
                <w:spacing w:val="-8"/>
                <w:sz w:val="14"/>
              </w:rPr>
              <w:t xml:space="preserve"> </w:t>
            </w:r>
            <w:r>
              <w:rPr>
                <w:sz w:val="14"/>
              </w:rPr>
              <w:t>и</w:t>
            </w:r>
            <w:r>
              <w:rPr>
                <w:spacing w:val="-9"/>
                <w:sz w:val="14"/>
              </w:rPr>
              <w:t xml:space="preserve"> </w:t>
            </w:r>
            <w:r>
              <w:rPr>
                <w:sz w:val="14"/>
              </w:rPr>
              <w:t>ката- лога;</w:t>
            </w:r>
          </w:p>
          <w:p w:rsidR="00E53F39" w:rsidRDefault="006408C0">
            <w:pPr>
              <w:pStyle w:val="TableParagraph"/>
              <w:numPr>
                <w:ilvl w:val="0"/>
                <w:numId w:val="204"/>
              </w:numPr>
              <w:tabs>
                <w:tab w:val="left" w:pos="176"/>
              </w:tabs>
              <w:ind w:right="119" w:hanging="119"/>
              <w:rPr>
                <w:sz w:val="14"/>
              </w:rPr>
            </w:pPr>
            <w:r>
              <w:rPr>
                <w:sz w:val="14"/>
              </w:rPr>
              <w:t>користи алате за тестирање и</w:t>
            </w:r>
            <w:r>
              <w:rPr>
                <w:spacing w:val="-16"/>
                <w:sz w:val="14"/>
              </w:rPr>
              <w:t xml:space="preserve"> </w:t>
            </w:r>
            <w:r>
              <w:rPr>
                <w:sz w:val="14"/>
              </w:rPr>
              <w:t>анализу рада</w:t>
            </w:r>
            <w:r>
              <w:rPr>
                <w:spacing w:val="-1"/>
                <w:sz w:val="14"/>
              </w:rPr>
              <w:t xml:space="preserve"> </w:t>
            </w:r>
            <w:r>
              <w:rPr>
                <w:sz w:val="14"/>
              </w:rPr>
              <w:t>мреже;</w:t>
            </w:r>
          </w:p>
          <w:p w:rsidR="00E53F39" w:rsidRDefault="006408C0">
            <w:pPr>
              <w:pStyle w:val="TableParagraph"/>
              <w:numPr>
                <w:ilvl w:val="0"/>
                <w:numId w:val="204"/>
              </w:numPr>
              <w:tabs>
                <w:tab w:val="left" w:pos="176"/>
              </w:tabs>
              <w:spacing w:line="159" w:lineRule="exact"/>
              <w:ind w:hanging="119"/>
              <w:rPr>
                <w:sz w:val="14"/>
              </w:rPr>
            </w:pPr>
            <w:r>
              <w:rPr>
                <w:sz w:val="14"/>
              </w:rPr>
              <w:t>детектује и отклања кварове у</w:t>
            </w:r>
            <w:r>
              <w:rPr>
                <w:spacing w:val="-10"/>
                <w:sz w:val="14"/>
              </w:rPr>
              <w:t xml:space="preserve"> </w:t>
            </w:r>
            <w:r>
              <w:rPr>
                <w:sz w:val="14"/>
              </w:rPr>
              <w:t>мрежи;</w:t>
            </w:r>
          </w:p>
          <w:p w:rsidR="00E53F39" w:rsidRDefault="006408C0">
            <w:pPr>
              <w:pStyle w:val="TableParagraph"/>
              <w:numPr>
                <w:ilvl w:val="0"/>
                <w:numId w:val="204"/>
              </w:numPr>
              <w:tabs>
                <w:tab w:val="left" w:pos="176"/>
              </w:tabs>
              <w:ind w:right="353" w:hanging="119"/>
              <w:rPr>
                <w:sz w:val="14"/>
              </w:rPr>
            </w:pPr>
            <w:r>
              <w:rPr>
                <w:sz w:val="14"/>
              </w:rPr>
              <w:t>објасни начин рада свича,</w:t>
            </w:r>
            <w:r>
              <w:rPr>
                <w:spacing w:val="-9"/>
                <w:sz w:val="14"/>
              </w:rPr>
              <w:t xml:space="preserve"> </w:t>
            </w:r>
            <w:r>
              <w:rPr>
                <w:sz w:val="14"/>
              </w:rPr>
              <w:t>рутера, приступне</w:t>
            </w:r>
            <w:r>
              <w:rPr>
                <w:spacing w:val="-1"/>
                <w:sz w:val="14"/>
              </w:rPr>
              <w:t xml:space="preserve"> </w:t>
            </w:r>
            <w:r>
              <w:rPr>
                <w:sz w:val="14"/>
              </w:rPr>
              <w:t>тачке;</w:t>
            </w:r>
          </w:p>
          <w:p w:rsidR="00E53F39" w:rsidRDefault="006408C0">
            <w:pPr>
              <w:pStyle w:val="TableParagraph"/>
              <w:numPr>
                <w:ilvl w:val="0"/>
                <w:numId w:val="204"/>
              </w:numPr>
              <w:tabs>
                <w:tab w:val="left" w:pos="176"/>
              </w:tabs>
              <w:ind w:right="117" w:hanging="119"/>
              <w:rPr>
                <w:sz w:val="14"/>
              </w:rPr>
            </w:pPr>
            <w:r>
              <w:rPr>
                <w:sz w:val="14"/>
              </w:rPr>
              <w:t>објасни појам аксес листе,</w:t>
            </w:r>
            <w:r>
              <w:rPr>
                <w:spacing w:val="-20"/>
                <w:sz w:val="14"/>
              </w:rPr>
              <w:t xml:space="preserve"> </w:t>
            </w:r>
            <w:r>
              <w:rPr>
                <w:sz w:val="14"/>
              </w:rPr>
              <w:t>аутентика- ције,</w:t>
            </w:r>
            <w:r>
              <w:rPr>
                <w:spacing w:val="-2"/>
                <w:sz w:val="14"/>
              </w:rPr>
              <w:t xml:space="preserve"> </w:t>
            </w:r>
            <w:r>
              <w:rPr>
                <w:sz w:val="14"/>
              </w:rPr>
              <w:t>ауторизације;</w:t>
            </w:r>
          </w:p>
          <w:p w:rsidR="00E53F39" w:rsidRDefault="006408C0">
            <w:pPr>
              <w:pStyle w:val="TableParagraph"/>
              <w:numPr>
                <w:ilvl w:val="0"/>
                <w:numId w:val="204"/>
              </w:numPr>
              <w:tabs>
                <w:tab w:val="left" w:pos="176"/>
              </w:tabs>
              <w:ind w:right="167" w:hanging="119"/>
              <w:rPr>
                <w:sz w:val="14"/>
              </w:rPr>
            </w:pPr>
            <w:r>
              <w:rPr>
                <w:sz w:val="14"/>
              </w:rPr>
              <w:t>имплементира</w:t>
            </w:r>
            <w:r>
              <w:rPr>
                <w:spacing w:val="-11"/>
                <w:sz w:val="14"/>
              </w:rPr>
              <w:t xml:space="preserve"> </w:t>
            </w:r>
            <w:r>
              <w:rPr>
                <w:sz w:val="14"/>
              </w:rPr>
              <w:t>протоколе</w:t>
            </w:r>
            <w:r>
              <w:rPr>
                <w:spacing w:val="-11"/>
                <w:sz w:val="14"/>
              </w:rPr>
              <w:t xml:space="preserve"> </w:t>
            </w:r>
            <w:r>
              <w:rPr>
                <w:sz w:val="14"/>
              </w:rPr>
              <w:t>за</w:t>
            </w:r>
            <w:r>
              <w:rPr>
                <w:spacing w:val="-11"/>
                <w:sz w:val="14"/>
              </w:rPr>
              <w:t xml:space="preserve"> </w:t>
            </w:r>
            <w:r>
              <w:rPr>
                <w:sz w:val="14"/>
              </w:rPr>
              <w:t>аутенти- кацију и</w:t>
            </w:r>
            <w:r>
              <w:rPr>
                <w:spacing w:val="-3"/>
                <w:sz w:val="14"/>
              </w:rPr>
              <w:t xml:space="preserve"> </w:t>
            </w:r>
            <w:r>
              <w:rPr>
                <w:sz w:val="14"/>
              </w:rPr>
              <w:t>ауторизацију,</w:t>
            </w:r>
          </w:p>
          <w:p w:rsidR="00E53F39" w:rsidRDefault="006408C0">
            <w:pPr>
              <w:pStyle w:val="TableParagraph"/>
              <w:numPr>
                <w:ilvl w:val="0"/>
                <w:numId w:val="204"/>
              </w:numPr>
              <w:tabs>
                <w:tab w:val="left" w:pos="176"/>
              </w:tabs>
              <w:ind w:right="153" w:hanging="119"/>
              <w:rPr>
                <w:sz w:val="14"/>
              </w:rPr>
            </w:pPr>
            <w:r>
              <w:rPr>
                <w:sz w:val="14"/>
              </w:rPr>
              <w:t>имплементира аксес листу над деље- ним</w:t>
            </w:r>
            <w:r>
              <w:rPr>
                <w:spacing w:val="-2"/>
                <w:sz w:val="14"/>
              </w:rPr>
              <w:t xml:space="preserve"> </w:t>
            </w:r>
            <w:r>
              <w:rPr>
                <w:sz w:val="14"/>
              </w:rPr>
              <w:t>ресурсом</w:t>
            </w:r>
          </w:p>
          <w:p w:rsidR="00E53F39" w:rsidRDefault="006408C0">
            <w:pPr>
              <w:pStyle w:val="TableParagraph"/>
              <w:numPr>
                <w:ilvl w:val="0"/>
                <w:numId w:val="204"/>
              </w:numPr>
              <w:tabs>
                <w:tab w:val="left" w:pos="176"/>
              </w:tabs>
              <w:ind w:right="252" w:hanging="119"/>
              <w:rPr>
                <w:sz w:val="14"/>
              </w:rPr>
            </w:pPr>
            <w:r>
              <w:rPr>
                <w:sz w:val="14"/>
              </w:rPr>
              <w:t>искључи мрежне портове који</w:t>
            </w:r>
            <w:r>
              <w:rPr>
                <w:spacing w:val="-24"/>
                <w:sz w:val="14"/>
              </w:rPr>
              <w:t xml:space="preserve"> </w:t>
            </w:r>
            <w:r>
              <w:rPr>
                <w:sz w:val="14"/>
              </w:rPr>
              <w:t>нису у употреби у служби безбедности мреже;</w:t>
            </w:r>
          </w:p>
        </w:tc>
        <w:tc>
          <w:tcPr>
            <w:tcW w:w="2949" w:type="dxa"/>
          </w:tcPr>
          <w:p w:rsidR="00E53F39" w:rsidRDefault="006408C0">
            <w:pPr>
              <w:pStyle w:val="TableParagraph"/>
              <w:numPr>
                <w:ilvl w:val="0"/>
                <w:numId w:val="203"/>
              </w:numPr>
              <w:tabs>
                <w:tab w:val="left" w:pos="176"/>
              </w:tabs>
              <w:spacing w:before="18"/>
              <w:ind w:right="233"/>
              <w:rPr>
                <w:sz w:val="14"/>
              </w:rPr>
            </w:pPr>
            <w:r>
              <w:rPr>
                <w:sz w:val="14"/>
              </w:rPr>
              <w:t>Мрежа равноправних рачунара –</w:t>
            </w:r>
            <w:r>
              <w:rPr>
                <w:spacing w:val="-17"/>
                <w:sz w:val="14"/>
              </w:rPr>
              <w:t xml:space="preserve"> </w:t>
            </w:r>
            <w:r>
              <w:rPr>
                <w:i/>
                <w:sz w:val="14"/>
              </w:rPr>
              <w:t xml:space="preserve">"peer-tо– peer" </w:t>
            </w:r>
            <w:r>
              <w:rPr>
                <w:sz w:val="14"/>
              </w:rPr>
              <w:t>мрежа.</w:t>
            </w:r>
          </w:p>
          <w:p w:rsidR="00E53F39" w:rsidRDefault="006408C0">
            <w:pPr>
              <w:pStyle w:val="TableParagraph"/>
              <w:numPr>
                <w:ilvl w:val="0"/>
                <w:numId w:val="203"/>
              </w:numPr>
              <w:tabs>
                <w:tab w:val="left" w:pos="176"/>
              </w:tabs>
              <w:spacing w:line="159" w:lineRule="exact"/>
              <w:rPr>
                <w:sz w:val="14"/>
              </w:rPr>
            </w:pPr>
            <w:r>
              <w:rPr>
                <w:sz w:val="14"/>
              </w:rPr>
              <w:t>Клијент-сервер мрежа.</w:t>
            </w:r>
          </w:p>
          <w:p w:rsidR="00E53F39" w:rsidRDefault="006408C0">
            <w:pPr>
              <w:pStyle w:val="TableParagraph"/>
              <w:numPr>
                <w:ilvl w:val="0"/>
                <w:numId w:val="203"/>
              </w:numPr>
              <w:tabs>
                <w:tab w:val="left" w:pos="176"/>
              </w:tabs>
              <w:ind w:right="433"/>
              <w:rPr>
                <w:sz w:val="14"/>
              </w:rPr>
            </w:pPr>
            <w:r>
              <w:rPr>
                <w:sz w:val="14"/>
              </w:rPr>
              <w:t>Специфичности мрежних оперативних система.</w:t>
            </w:r>
          </w:p>
          <w:p w:rsidR="00E53F39" w:rsidRDefault="006408C0">
            <w:pPr>
              <w:pStyle w:val="TableParagraph"/>
              <w:numPr>
                <w:ilvl w:val="0"/>
                <w:numId w:val="203"/>
              </w:numPr>
              <w:tabs>
                <w:tab w:val="left" w:pos="176"/>
              </w:tabs>
              <w:ind w:right="505"/>
              <w:rPr>
                <w:i/>
                <w:sz w:val="14"/>
              </w:rPr>
            </w:pPr>
            <w:r>
              <w:rPr>
                <w:sz w:val="14"/>
              </w:rPr>
              <w:t>Инсталирање и подешавање</w:t>
            </w:r>
            <w:r>
              <w:rPr>
                <w:spacing w:val="-14"/>
                <w:sz w:val="14"/>
              </w:rPr>
              <w:t xml:space="preserve"> </w:t>
            </w:r>
            <w:r>
              <w:rPr>
                <w:sz w:val="14"/>
              </w:rPr>
              <w:t>мрежних картица</w:t>
            </w:r>
            <w:r>
              <w:rPr>
                <w:i/>
                <w:sz w:val="14"/>
              </w:rPr>
              <w:t>.</w:t>
            </w:r>
          </w:p>
          <w:p w:rsidR="00E53F39" w:rsidRDefault="006408C0">
            <w:pPr>
              <w:pStyle w:val="TableParagraph"/>
              <w:numPr>
                <w:ilvl w:val="0"/>
                <w:numId w:val="203"/>
              </w:numPr>
              <w:tabs>
                <w:tab w:val="left" w:pos="176"/>
              </w:tabs>
              <w:spacing w:line="159" w:lineRule="exact"/>
              <w:rPr>
                <w:sz w:val="14"/>
              </w:rPr>
            </w:pPr>
            <w:r>
              <w:rPr>
                <w:sz w:val="14"/>
              </w:rPr>
              <w:t>Конфигурисање</w:t>
            </w:r>
            <w:r>
              <w:rPr>
                <w:spacing w:val="-8"/>
                <w:sz w:val="14"/>
              </w:rPr>
              <w:t xml:space="preserve"> </w:t>
            </w:r>
            <w:r>
              <w:rPr>
                <w:sz w:val="14"/>
              </w:rPr>
              <w:t>мреже.</w:t>
            </w:r>
          </w:p>
          <w:p w:rsidR="00E53F39" w:rsidRDefault="006408C0">
            <w:pPr>
              <w:pStyle w:val="TableParagraph"/>
              <w:numPr>
                <w:ilvl w:val="0"/>
                <w:numId w:val="203"/>
              </w:numPr>
              <w:tabs>
                <w:tab w:val="left" w:pos="176"/>
              </w:tabs>
              <w:ind w:right="390"/>
              <w:rPr>
                <w:sz w:val="14"/>
              </w:rPr>
            </w:pPr>
            <w:r>
              <w:rPr>
                <w:sz w:val="14"/>
              </w:rPr>
              <w:t>Умрежавање</w:t>
            </w:r>
            <w:r>
              <w:rPr>
                <w:spacing w:val="-10"/>
                <w:sz w:val="14"/>
              </w:rPr>
              <w:t xml:space="preserve"> </w:t>
            </w:r>
            <w:r>
              <w:rPr>
                <w:sz w:val="14"/>
              </w:rPr>
              <w:t>рачунара</w:t>
            </w:r>
            <w:r>
              <w:rPr>
                <w:spacing w:val="-10"/>
                <w:sz w:val="14"/>
              </w:rPr>
              <w:t xml:space="preserve"> </w:t>
            </w:r>
            <w:r>
              <w:rPr>
                <w:sz w:val="14"/>
              </w:rPr>
              <w:t>помоћу</w:t>
            </w:r>
            <w:r>
              <w:rPr>
                <w:spacing w:val="-10"/>
                <w:sz w:val="14"/>
              </w:rPr>
              <w:t xml:space="preserve"> </w:t>
            </w:r>
            <w:r>
              <w:rPr>
                <w:sz w:val="14"/>
              </w:rPr>
              <w:t>активног мрежног уређаја.</w:t>
            </w:r>
          </w:p>
          <w:p w:rsidR="00E53F39" w:rsidRDefault="006408C0">
            <w:pPr>
              <w:pStyle w:val="TableParagraph"/>
              <w:numPr>
                <w:ilvl w:val="0"/>
                <w:numId w:val="203"/>
              </w:numPr>
              <w:tabs>
                <w:tab w:val="left" w:pos="176"/>
              </w:tabs>
              <w:spacing w:line="159" w:lineRule="exact"/>
              <w:rPr>
                <w:sz w:val="14"/>
              </w:rPr>
            </w:pPr>
            <w:r>
              <w:rPr>
                <w:sz w:val="14"/>
              </w:rPr>
              <w:t>Дефинисање дељивих ресурса.</w:t>
            </w:r>
          </w:p>
          <w:p w:rsidR="00E53F39" w:rsidRDefault="006408C0">
            <w:pPr>
              <w:pStyle w:val="TableParagraph"/>
              <w:numPr>
                <w:ilvl w:val="0"/>
                <w:numId w:val="203"/>
              </w:numPr>
              <w:tabs>
                <w:tab w:val="left" w:pos="176"/>
              </w:tabs>
              <w:ind w:right="335"/>
              <w:jc w:val="both"/>
              <w:rPr>
                <w:sz w:val="14"/>
              </w:rPr>
            </w:pPr>
            <w:r>
              <w:rPr>
                <w:sz w:val="14"/>
              </w:rPr>
              <w:t>Креирање корисничких и других</w:t>
            </w:r>
            <w:r>
              <w:rPr>
                <w:spacing w:val="-15"/>
                <w:sz w:val="14"/>
              </w:rPr>
              <w:t xml:space="preserve"> </w:t>
            </w:r>
            <w:r>
              <w:rPr>
                <w:sz w:val="14"/>
              </w:rPr>
              <w:t>налога. Креирање радних група. Распоређивање рачунара по радним</w:t>
            </w:r>
            <w:r>
              <w:rPr>
                <w:spacing w:val="-3"/>
                <w:sz w:val="14"/>
              </w:rPr>
              <w:t xml:space="preserve"> </w:t>
            </w:r>
            <w:r>
              <w:rPr>
                <w:sz w:val="14"/>
              </w:rPr>
              <w:t>групама.</w:t>
            </w:r>
          </w:p>
          <w:p w:rsidR="00E53F39" w:rsidRDefault="006408C0">
            <w:pPr>
              <w:pStyle w:val="TableParagraph"/>
              <w:numPr>
                <w:ilvl w:val="0"/>
                <w:numId w:val="203"/>
              </w:numPr>
              <w:tabs>
                <w:tab w:val="left" w:pos="176"/>
              </w:tabs>
              <w:spacing w:line="158" w:lineRule="exact"/>
              <w:rPr>
                <w:i/>
                <w:sz w:val="14"/>
              </w:rPr>
            </w:pPr>
            <w:r>
              <w:rPr>
                <w:sz w:val="14"/>
              </w:rPr>
              <w:t xml:space="preserve">Коришћење конзоле </w:t>
            </w:r>
            <w:r>
              <w:rPr>
                <w:i/>
                <w:sz w:val="14"/>
              </w:rPr>
              <w:t>Compуter</w:t>
            </w:r>
            <w:r>
              <w:rPr>
                <w:i/>
                <w:spacing w:val="-8"/>
                <w:sz w:val="14"/>
              </w:rPr>
              <w:t xml:space="preserve"> </w:t>
            </w:r>
            <w:r>
              <w:rPr>
                <w:i/>
                <w:sz w:val="14"/>
              </w:rPr>
              <w:t>Menagement.</w:t>
            </w:r>
          </w:p>
          <w:p w:rsidR="00E53F39" w:rsidRDefault="006408C0">
            <w:pPr>
              <w:pStyle w:val="TableParagraph"/>
              <w:numPr>
                <w:ilvl w:val="0"/>
                <w:numId w:val="203"/>
              </w:numPr>
              <w:tabs>
                <w:tab w:val="left" w:pos="176"/>
              </w:tabs>
              <w:ind w:right="458"/>
              <w:rPr>
                <w:sz w:val="14"/>
              </w:rPr>
            </w:pPr>
            <w:r>
              <w:rPr>
                <w:sz w:val="14"/>
              </w:rPr>
              <w:t>Подешавање права приступа</w:t>
            </w:r>
            <w:r>
              <w:rPr>
                <w:spacing w:val="-17"/>
                <w:sz w:val="14"/>
              </w:rPr>
              <w:t xml:space="preserve"> </w:t>
            </w:r>
            <w:r>
              <w:rPr>
                <w:sz w:val="14"/>
              </w:rPr>
              <w:t>мрежним</w:t>
            </w:r>
            <w:r>
              <w:rPr>
                <w:sz w:val="14"/>
              </w:rPr>
              <w:t xml:space="preserve"> ресурсима.</w:t>
            </w:r>
          </w:p>
          <w:p w:rsidR="00E53F39" w:rsidRDefault="006408C0">
            <w:pPr>
              <w:pStyle w:val="TableParagraph"/>
              <w:numPr>
                <w:ilvl w:val="0"/>
                <w:numId w:val="203"/>
              </w:numPr>
              <w:tabs>
                <w:tab w:val="left" w:pos="176"/>
              </w:tabs>
              <w:spacing w:line="159" w:lineRule="exact"/>
              <w:rPr>
                <w:sz w:val="14"/>
              </w:rPr>
            </w:pPr>
            <w:r>
              <w:rPr>
                <w:sz w:val="14"/>
              </w:rPr>
              <w:t>Алати за тестирање рада</w:t>
            </w:r>
            <w:r>
              <w:rPr>
                <w:spacing w:val="-2"/>
                <w:sz w:val="14"/>
              </w:rPr>
              <w:t xml:space="preserve"> </w:t>
            </w:r>
            <w:r>
              <w:rPr>
                <w:sz w:val="14"/>
              </w:rPr>
              <w:t>мреже.</w:t>
            </w:r>
          </w:p>
          <w:p w:rsidR="00E53F39" w:rsidRDefault="006408C0">
            <w:pPr>
              <w:pStyle w:val="TableParagraph"/>
              <w:numPr>
                <w:ilvl w:val="0"/>
                <w:numId w:val="203"/>
              </w:numPr>
              <w:tabs>
                <w:tab w:val="left" w:pos="176"/>
              </w:tabs>
              <w:spacing w:line="160" w:lineRule="exact"/>
              <w:rPr>
                <w:sz w:val="14"/>
              </w:rPr>
            </w:pPr>
            <w:r>
              <w:rPr>
                <w:sz w:val="14"/>
              </w:rPr>
              <w:t>Алати за детектовање кварова у</w:t>
            </w:r>
            <w:r>
              <w:rPr>
                <w:spacing w:val="-7"/>
                <w:sz w:val="14"/>
              </w:rPr>
              <w:t xml:space="preserve"> </w:t>
            </w:r>
            <w:r>
              <w:rPr>
                <w:sz w:val="14"/>
              </w:rPr>
              <w:t>мрежи.</w:t>
            </w:r>
          </w:p>
          <w:p w:rsidR="00E53F39" w:rsidRDefault="006408C0">
            <w:pPr>
              <w:pStyle w:val="TableParagraph"/>
              <w:numPr>
                <w:ilvl w:val="0"/>
                <w:numId w:val="203"/>
              </w:numPr>
              <w:tabs>
                <w:tab w:val="left" w:pos="176"/>
              </w:tabs>
              <w:ind w:right="279"/>
              <w:rPr>
                <w:sz w:val="14"/>
              </w:rPr>
            </w:pPr>
            <w:r>
              <w:rPr>
                <w:sz w:val="14"/>
              </w:rPr>
              <w:t>Алати</w:t>
            </w:r>
            <w:r>
              <w:rPr>
                <w:spacing w:val="-7"/>
                <w:sz w:val="14"/>
              </w:rPr>
              <w:t xml:space="preserve"> </w:t>
            </w:r>
            <w:r>
              <w:rPr>
                <w:sz w:val="14"/>
              </w:rPr>
              <w:t>за</w:t>
            </w:r>
            <w:r>
              <w:rPr>
                <w:spacing w:val="-8"/>
                <w:sz w:val="14"/>
              </w:rPr>
              <w:t xml:space="preserve"> </w:t>
            </w:r>
            <w:r>
              <w:rPr>
                <w:sz w:val="14"/>
              </w:rPr>
              <w:t>забрану</w:t>
            </w:r>
            <w:r>
              <w:rPr>
                <w:spacing w:val="-8"/>
                <w:sz w:val="14"/>
              </w:rPr>
              <w:t xml:space="preserve"> </w:t>
            </w:r>
            <w:r>
              <w:rPr>
                <w:sz w:val="14"/>
              </w:rPr>
              <w:t>неовлашћеног</w:t>
            </w:r>
            <w:r>
              <w:rPr>
                <w:spacing w:val="-8"/>
                <w:sz w:val="14"/>
              </w:rPr>
              <w:t xml:space="preserve"> </w:t>
            </w:r>
            <w:r>
              <w:rPr>
                <w:sz w:val="14"/>
              </w:rPr>
              <w:t>приступа мрежним ресурсима.</w:t>
            </w:r>
          </w:p>
        </w:tc>
        <w:tc>
          <w:tcPr>
            <w:tcW w:w="2949" w:type="dxa"/>
          </w:tcPr>
          <w:p w:rsidR="00E53F39" w:rsidRDefault="00E53F39">
            <w:pPr>
              <w:pStyle w:val="TableParagraph"/>
              <w:ind w:left="0" w:firstLine="0"/>
              <w:rPr>
                <w:sz w:val="14"/>
              </w:rPr>
            </w:pPr>
          </w:p>
        </w:tc>
      </w:tr>
    </w:tbl>
    <w:p w:rsidR="00E53F39" w:rsidRDefault="006408C0">
      <w:pPr>
        <w:spacing w:before="158"/>
        <w:ind w:left="497"/>
        <w:rPr>
          <w:sz w:val="18"/>
        </w:rPr>
      </w:pPr>
      <w:r>
        <w:rPr>
          <w:b/>
          <w:sz w:val="18"/>
        </w:rPr>
        <w:t xml:space="preserve">Кључни појмови садржаја: </w:t>
      </w:r>
      <w:r>
        <w:rPr>
          <w:sz w:val="18"/>
        </w:rPr>
        <w:t xml:space="preserve">рачунарске мреже, аеродромска мрежа, стандарди у мрежи, </w:t>
      </w:r>
      <w:r>
        <w:rPr>
          <w:i/>
          <w:sz w:val="18"/>
        </w:rPr>
        <w:t xml:space="preserve">IPv4 </w:t>
      </w:r>
      <w:r>
        <w:rPr>
          <w:sz w:val="18"/>
        </w:rPr>
        <w:t>протокол, формат адресе, протоколи.</w:t>
      </w:r>
    </w:p>
    <w:p w:rsidR="00E53F39" w:rsidRDefault="00E53F39">
      <w:pPr>
        <w:pStyle w:val="BodyText"/>
        <w:spacing w:line="240" w:lineRule="auto"/>
        <w:ind w:left="0" w:firstLine="0"/>
        <w:rPr>
          <w:sz w:val="20"/>
        </w:rPr>
      </w:pPr>
    </w:p>
    <w:p w:rsidR="00E53F39" w:rsidRDefault="00E53F39">
      <w:pPr>
        <w:pStyle w:val="BodyText"/>
        <w:spacing w:before="4" w:line="240" w:lineRule="auto"/>
        <w:ind w:left="0" w:firstLine="0"/>
        <w:rPr>
          <w:sz w:val="20"/>
        </w:rPr>
      </w:pPr>
    </w:p>
    <w:p w:rsidR="00E53F39" w:rsidRDefault="006408C0">
      <w:pPr>
        <w:tabs>
          <w:tab w:val="left" w:pos="2424"/>
        </w:tabs>
        <w:ind w:left="157"/>
        <w:rPr>
          <w:b/>
          <w:sz w:val="14"/>
        </w:rPr>
      </w:pPr>
      <w:r>
        <w:rPr>
          <w:sz w:val="14"/>
        </w:rPr>
        <w:t>Назив</w:t>
      </w:r>
      <w:r>
        <w:rPr>
          <w:spacing w:val="-6"/>
          <w:sz w:val="14"/>
        </w:rPr>
        <w:t xml:space="preserve"> </w:t>
      </w:r>
      <w:r>
        <w:rPr>
          <w:sz w:val="14"/>
        </w:rPr>
        <w:t>модула:</w:t>
      </w:r>
      <w:r>
        <w:rPr>
          <w:sz w:val="14"/>
        </w:rPr>
        <w:tab/>
      </w:r>
      <w:r>
        <w:rPr>
          <w:b/>
          <w:sz w:val="14"/>
        </w:rPr>
        <w:t>КОМУНИКАЦИОНИ</w:t>
      </w:r>
      <w:r>
        <w:rPr>
          <w:b/>
          <w:spacing w:val="-1"/>
          <w:sz w:val="14"/>
        </w:rPr>
        <w:t xml:space="preserve"> </w:t>
      </w:r>
      <w:r>
        <w:rPr>
          <w:b/>
          <w:sz w:val="14"/>
        </w:rPr>
        <w:t>СИСТЕМИ</w:t>
      </w:r>
    </w:p>
    <w:p w:rsidR="00E53F39" w:rsidRDefault="006408C0">
      <w:pPr>
        <w:pStyle w:val="BodyText"/>
        <w:tabs>
          <w:tab w:val="left" w:pos="2424"/>
        </w:tabs>
        <w:spacing w:before="49" w:line="314" w:lineRule="auto"/>
        <w:ind w:left="157" w:right="3688" w:firstLine="0"/>
        <w:rPr>
          <w:b/>
        </w:rPr>
      </w:pPr>
      <w:r>
        <w:t>Циљеви</w:t>
      </w:r>
      <w:r>
        <w:rPr>
          <w:spacing w:val="-7"/>
        </w:rPr>
        <w:t xml:space="preserve"> </w:t>
      </w:r>
      <w:r>
        <w:t>модула:</w:t>
      </w:r>
      <w:r>
        <w:tab/>
        <w:t>–</w:t>
      </w:r>
      <w:r>
        <w:rPr>
          <w:spacing w:val="-5"/>
        </w:rPr>
        <w:t xml:space="preserve"> </w:t>
      </w:r>
      <w:r>
        <w:t>Оспособљавање</w:t>
      </w:r>
      <w:r>
        <w:rPr>
          <w:spacing w:val="-5"/>
        </w:rPr>
        <w:t xml:space="preserve"> </w:t>
      </w:r>
      <w:r>
        <w:t>ученика</w:t>
      </w:r>
      <w:r>
        <w:rPr>
          <w:spacing w:val="-5"/>
        </w:rPr>
        <w:t xml:space="preserve"> </w:t>
      </w:r>
      <w:r>
        <w:t>за</w:t>
      </w:r>
      <w:r>
        <w:rPr>
          <w:spacing w:val="-5"/>
        </w:rPr>
        <w:t xml:space="preserve"> </w:t>
      </w:r>
      <w:r>
        <w:t>одржавање</w:t>
      </w:r>
      <w:r>
        <w:rPr>
          <w:spacing w:val="-5"/>
        </w:rPr>
        <w:t xml:space="preserve"> </w:t>
      </w:r>
      <w:r>
        <w:t>и</w:t>
      </w:r>
      <w:r>
        <w:rPr>
          <w:spacing w:val="-5"/>
        </w:rPr>
        <w:t xml:space="preserve"> </w:t>
      </w:r>
      <w:r>
        <w:t>заштиту</w:t>
      </w:r>
      <w:r>
        <w:rPr>
          <w:spacing w:val="-5"/>
        </w:rPr>
        <w:t xml:space="preserve"> </w:t>
      </w:r>
      <w:r>
        <w:t>комуникационих</w:t>
      </w:r>
      <w:r>
        <w:rPr>
          <w:spacing w:val="-5"/>
        </w:rPr>
        <w:t xml:space="preserve"> </w:t>
      </w:r>
      <w:r>
        <w:t>система. Трајање</w:t>
      </w:r>
      <w:r>
        <w:rPr>
          <w:spacing w:val="-7"/>
        </w:rPr>
        <w:t xml:space="preserve"> </w:t>
      </w:r>
      <w:r>
        <w:t>модула:</w:t>
      </w:r>
      <w:r>
        <w:tab/>
      </w:r>
      <w:r>
        <w:rPr>
          <w:b/>
        </w:rPr>
        <w:t>84 часа</w:t>
      </w:r>
    </w:p>
    <w:p w:rsidR="00E53F39" w:rsidRDefault="006408C0">
      <w:pPr>
        <w:tabs>
          <w:tab w:val="left" w:pos="2424"/>
        </w:tabs>
        <w:spacing w:line="160" w:lineRule="exact"/>
        <w:ind w:left="157"/>
        <w:rPr>
          <w:b/>
          <w:sz w:val="14"/>
        </w:rPr>
      </w:pPr>
      <w:r>
        <w:rPr>
          <w:sz w:val="14"/>
        </w:rPr>
        <w:t>Разред:</w:t>
      </w:r>
      <w:r>
        <w:rPr>
          <w:sz w:val="14"/>
        </w:rPr>
        <w:tab/>
      </w:r>
      <w:r>
        <w:rPr>
          <w:b/>
          <w:sz w:val="14"/>
        </w:rPr>
        <w:t>трећи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8"/>
        <w:gridCol w:w="2552"/>
        <w:gridCol w:w="2949"/>
        <w:gridCol w:w="2949"/>
      </w:tblGrid>
      <w:tr w:rsidR="00E53F39">
        <w:trPr>
          <w:trHeight w:val="518"/>
        </w:trPr>
        <w:tc>
          <w:tcPr>
            <w:tcW w:w="2098"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393" w:firstLine="0"/>
              <w:rPr>
                <w:b/>
                <w:sz w:val="14"/>
              </w:rPr>
            </w:pPr>
            <w:r>
              <w:rPr>
                <w:b/>
                <w:sz w:val="14"/>
              </w:rPr>
              <w:t>ЦИЉЕВИ МОДУЛА</w:t>
            </w:r>
          </w:p>
        </w:tc>
        <w:tc>
          <w:tcPr>
            <w:tcW w:w="2552" w:type="dxa"/>
            <w:shd w:val="clear" w:color="auto" w:fill="E6E7E8"/>
          </w:tcPr>
          <w:p w:rsidR="00E53F39" w:rsidRDefault="006408C0">
            <w:pPr>
              <w:pStyle w:val="TableParagraph"/>
              <w:spacing w:before="15" w:line="161" w:lineRule="exact"/>
              <w:ind w:left="643" w:firstLine="0"/>
              <w:rPr>
                <w:b/>
                <w:sz w:val="14"/>
              </w:rPr>
            </w:pPr>
            <w:r>
              <w:rPr>
                <w:b/>
                <w:sz w:val="14"/>
              </w:rPr>
              <w:t>ИСХОДИ МОДУЛА</w:t>
            </w:r>
          </w:p>
          <w:p w:rsidR="00E53F39" w:rsidRDefault="006408C0">
            <w:pPr>
              <w:pStyle w:val="TableParagraph"/>
              <w:ind w:left="88" w:right="77" w:firstLine="0"/>
              <w:jc w:val="center"/>
              <w:rPr>
                <w:sz w:val="14"/>
              </w:rPr>
            </w:pPr>
            <w:r>
              <w:rPr>
                <w:sz w:val="14"/>
              </w:rPr>
              <w:t>По завршетку модула ученик ће бити у стању да:</w:t>
            </w:r>
          </w:p>
        </w:tc>
        <w:tc>
          <w:tcPr>
            <w:tcW w:w="2949"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179" w:firstLine="0"/>
              <w:rPr>
                <w:b/>
                <w:sz w:val="14"/>
              </w:rPr>
            </w:pPr>
            <w:r>
              <w:rPr>
                <w:b/>
                <w:sz w:val="14"/>
              </w:rPr>
              <w:t>ПРЕПОРУЧЕНИ САДРЖАЈИ МОДУЛА</w:t>
            </w:r>
          </w:p>
        </w:tc>
        <w:tc>
          <w:tcPr>
            <w:tcW w:w="2949" w:type="dxa"/>
            <w:shd w:val="clear" w:color="auto" w:fill="E6E7E8"/>
          </w:tcPr>
          <w:p w:rsidR="00E53F39" w:rsidRDefault="006408C0">
            <w:pPr>
              <w:pStyle w:val="TableParagraph"/>
              <w:spacing w:before="96"/>
              <w:ind w:left="332" w:right="247" w:hanging="6"/>
              <w:rPr>
                <w:b/>
                <w:sz w:val="14"/>
              </w:rPr>
            </w:pPr>
            <w:r>
              <w:rPr>
                <w:b/>
                <w:sz w:val="14"/>
              </w:rPr>
              <w:t>ПРЕПОРУЧЕНЕ АКТИВНОСТИ И НАЧИНОСТВАРИВАЊА МОДУЛА</w:t>
            </w:r>
          </w:p>
        </w:tc>
      </w:tr>
      <w:tr w:rsidR="00E53F39">
        <w:trPr>
          <w:trHeight w:val="6280"/>
        </w:trPr>
        <w:tc>
          <w:tcPr>
            <w:tcW w:w="2098" w:type="dxa"/>
          </w:tcPr>
          <w:p w:rsidR="00E53F39" w:rsidRDefault="006408C0">
            <w:pPr>
              <w:pStyle w:val="TableParagraph"/>
              <w:numPr>
                <w:ilvl w:val="0"/>
                <w:numId w:val="202"/>
              </w:numPr>
              <w:tabs>
                <w:tab w:val="left" w:pos="177"/>
              </w:tabs>
              <w:spacing w:before="18"/>
              <w:ind w:right="99"/>
              <w:rPr>
                <w:sz w:val="14"/>
              </w:rPr>
            </w:pPr>
            <w:r>
              <w:rPr>
                <w:sz w:val="14"/>
              </w:rPr>
              <w:t>Оспособљавање ученика за одржавање и заштиту</w:t>
            </w:r>
            <w:r>
              <w:rPr>
                <w:spacing w:val="-24"/>
                <w:sz w:val="14"/>
              </w:rPr>
              <w:t xml:space="preserve"> </w:t>
            </w:r>
            <w:r>
              <w:rPr>
                <w:sz w:val="14"/>
              </w:rPr>
              <w:t>комуни- кационих</w:t>
            </w:r>
            <w:r>
              <w:rPr>
                <w:spacing w:val="-1"/>
                <w:sz w:val="14"/>
              </w:rPr>
              <w:t xml:space="preserve"> </w:t>
            </w:r>
            <w:r>
              <w:rPr>
                <w:sz w:val="14"/>
              </w:rPr>
              <w:t>система</w:t>
            </w:r>
          </w:p>
        </w:tc>
        <w:tc>
          <w:tcPr>
            <w:tcW w:w="2552" w:type="dxa"/>
          </w:tcPr>
          <w:p w:rsidR="00E53F39" w:rsidRDefault="006408C0">
            <w:pPr>
              <w:pStyle w:val="TableParagraph"/>
              <w:numPr>
                <w:ilvl w:val="0"/>
                <w:numId w:val="201"/>
              </w:numPr>
              <w:tabs>
                <w:tab w:val="left" w:pos="176"/>
              </w:tabs>
              <w:spacing w:before="18"/>
              <w:ind w:right="446" w:hanging="119"/>
              <w:rPr>
                <w:sz w:val="14"/>
              </w:rPr>
            </w:pPr>
            <w:r>
              <w:rPr>
                <w:sz w:val="14"/>
              </w:rPr>
              <w:t>разуме принцип рада система</w:t>
            </w:r>
            <w:r>
              <w:rPr>
                <w:spacing w:val="-14"/>
                <w:sz w:val="14"/>
              </w:rPr>
              <w:t xml:space="preserve"> </w:t>
            </w:r>
            <w:r>
              <w:rPr>
                <w:sz w:val="14"/>
              </w:rPr>
              <w:t>за говорну</w:t>
            </w:r>
            <w:r>
              <w:rPr>
                <w:spacing w:val="-2"/>
                <w:sz w:val="14"/>
              </w:rPr>
              <w:t xml:space="preserve"> </w:t>
            </w:r>
            <w:r>
              <w:rPr>
                <w:sz w:val="14"/>
              </w:rPr>
              <w:t>комуникацију;</w:t>
            </w:r>
          </w:p>
          <w:p w:rsidR="00E53F39" w:rsidRDefault="006408C0">
            <w:pPr>
              <w:pStyle w:val="TableParagraph"/>
              <w:numPr>
                <w:ilvl w:val="0"/>
                <w:numId w:val="201"/>
              </w:numPr>
              <w:tabs>
                <w:tab w:val="left" w:pos="176"/>
              </w:tabs>
              <w:ind w:right="164" w:hanging="119"/>
              <w:rPr>
                <w:sz w:val="14"/>
              </w:rPr>
            </w:pPr>
            <w:r>
              <w:rPr>
                <w:sz w:val="14"/>
              </w:rPr>
              <w:t>познаје могуће начине ометања говорне комуникације и</w:t>
            </w:r>
            <w:r>
              <w:rPr>
                <w:spacing w:val="-21"/>
                <w:sz w:val="14"/>
              </w:rPr>
              <w:t xml:space="preserve"> </w:t>
            </w:r>
            <w:r>
              <w:rPr>
                <w:sz w:val="14"/>
              </w:rPr>
              <w:t>безбедносне ризике</w:t>
            </w:r>
            <w:r>
              <w:rPr>
                <w:spacing w:val="-1"/>
                <w:sz w:val="14"/>
              </w:rPr>
              <w:t xml:space="preserve"> </w:t>
            </w:r>
            <w:r>
              <w:rPr>
                <w:sz w:val="14"/>
              </w:rPr>
              <w:t>система;</w:t>
            </w:r>
          </w:p>
          <w:p w:rsidR="00E53F39" w:rsidRDefault="006408C0">
            <w:pPr>
              <w:pStyle w:val="TableParagraph"/>
              <w:numPr>
                <w:ilvl w:val="0"/>
                <w:numId w:val="201"/>
              </w:numPr>
              <w:tabs>
                <w:tab w:val="left" w:pos="176"/>
              </w:tabs>
              <w:spacing w:line="237" w:lineRule="auto"/>
              <w:ind w:right="111" w:hanging="119"/>
              <w:rPr>
                <w:sz w:val="14"/>
              </w:rPr>
            </w:pPr>
            <w:r>
              <w:rPr>
                <w:sz w:val="14"/>
              </w:rPr>
              <w:t>примењује мере безбедносне заштите система за говорну</w:t>
            </w:r>
            <w:r>
              <w:rPr>
                <w:spacing w:val="-9"/>
                <w:sz w:val="14"/>
              </w:rPr>
              <w:t xml:space="preserve"> </w:t>
            </w:r>
            <w:r>
              <w:rPr>
                <w:sz w:val="14"/>
              </w:rPr>
              <w:t>комуникацију;</w:t>
            </w:r>
          </w:p>
          <w:p w:rsidR="00E53F39" w:rsidRDefault="006408C0">
            <w:pPr>
              <w:pStyle w:val="TableParagraph"/>
              <w:numPr>
                <w:ilvl w:val="0"/>
                <w:numId w:val="201"/>
              </w:numPr>
              <w:tabs>
                <w:tab w:val="left" w:pos="176"/>
              </w:tabs>
              <w:ind w:right="132" w:hanging="119"/>
              <w:rPr>
                <w:sz w:val="14"/>
              </w:rPr>
            </w:pPr>
            <w:r>
              <w:rPr>
                <w:sz w:val="14"/>
              </w:rPr>
              <w:t>разуме намене и принцип рада</w:t>
            </w:r>
            <w:r>
              <w:rPr>
                <w:spacing w:val="-18"/>
                <w:sz w:val="14"/>
              </w:rPr>
              <w:t xml:space="preserve"> </w:t>
            </w:r>
            <w:r>
              <w:rPr>
                <w:sz w:val="14"/>
              </w:rPr>
              <w:t>систе- ма за Datalink</w:t>
            </w:r>
            <w:r>
              <w:rPr>
                <w:spacing w:val="-7"/>
                <w:sz w:val="14"/>
              </w:rPr>
              <w:t xml:space="preserve"> </w:t>
            </w:r>
            <w:r>
              <w:rPr>
                <w:sz w:val="14"/>
              </w:rPr>
              <w:t>комуникацију;</w:t>
            </w:r>
          </w:p>
          <w:p w:rsidR="00E53F39" w:rsidRDefault="006408C0">
            <w:pPr>
              <w:pStyle w:val="TableParagraph"/>
              <w:numPr>
                <w:ilvl w:val="0"/>
                <w:numId w:val="201"/>
              </w:numPr>
              <w:tabs>
                <w:tab w:val="left" w:pos="176"/>
              </w:tabs>
              <w:ind w:right="57" w:hanging="119"/>
              <w:rPr>
                <w:sz w:val="14"/>
              </w:rPr>
            </w:pPr>
            <w:r>
              <w:rPr>
                <w:sz w:val="14"/>
              </w:rPr>
              <w:t>познаје безбедносне ризике система</w:t>
            </w:r>
            <w:r>
              <w:rPr>
                <w:spacing w:val="-17"/>
                <w:sz w:val="14"/>
              </w:rPr>
              <w:t xml:space="preserve"> </w:t>
            </w:r>
            <w:r>
              <w:rPr>
                <w:sz w:val="14"/>
              </w:rPr>
              <w:t>за Datalink</w:t>
            </w:r>
            <w:r>
              <w:rPr>
                <w:spacing w:val="-2"/>
                <w:sz w:val="14"/>
              </w:rPr>
              <w:t xml:space="preserve"> </w:t>
            </w:r>
            <w:r>
              <w:rPr>
                <w:sz w:val="14"/>
              </w:rPr>
              <w:t>комуникацију;</w:t>
            </w:r>
          </w:p>
          <w:p w:rsidR="00E53F39" w:rsidRDefault="006408C0">
            <w:pPr>
              <w:pStyle w:val="TableParagraph"/>
              <w:numPr>
                <w:ilvl w:val="0"/>
                <w:numId w:val="201"/>
              </w:numPr>
              <w:tabs>
                <w:tab w:val="left" w:pos="176"/>
              </w:tabs>
              <w:ind w:right="220" w:hanging="119"/>
              <w:rPr>
                <w:sz w:val="14"/>
              </w:rPr>
            </w:pPr>
            <w:r>
              <w:rPr>
                <w:sz w:val="14"/>
              </w:rPr>
              <w:t>примењује процедуре у случају угрожавања безбедности система</w:t>
            </w:r>
            <w:r>
              <w:rPr>
                <w:spacing w:val="-12"/>
                <w:sz w:val="14"/>
              </w:rPr>
              <w:t xml:space="preserve"> </w:t>
            </w:r>
            <w:r>
              <w:rPr>
                <w:sz w:val="14"/>
              </w:rPr>
              <w:t>за Datalink</w:t>
            </w:r>
            <w:r>
              <w:rPr>
                <w:spacing w:val="-2"/>
                <w:sz w:val="14"/>
              </w:rPr>
              <w:t xml:space="preserve"> </w:t>
            </w:r>
            <w:r>
              <w:rPr>
                <w:sz w:val="14"/>
              </w:rPr>
              <w:t>комуникацију;</w:t>
            </w:r>
          </w:p>
          <w:p w:rsidR="00E53F39" w:rsidRDefault="006408C0">
            <w:pPr>
              <w:pStyle w:val="TableParagraph"/>
              <w:numPr>
                <w:ilvl w:val="0"/>
                <w:numId w:val="201"/>
              </w:numPr>
              <w:tabs>
                <w:tab w:val="left" w:pos="176"/>
              </w:tabs>
              <w:spacing w:line="237" w:lineRule="auto"/>
              <w:ind w:right="288" w:hanging="119"/>
              <w:rPr>
                <w:sz w:val="14"/>
              </w:rPr>
            </w:pPr>
            <w:r>
              <w:rPr>
                <w:sz w:val="14"/>
              </w:rPr>
              <w:t>сачини извештај о нарушавању</w:t>
            </w:r>
            <w:r>
              <w:rPr>
                <w:spacing w:val="-15"/>
                <w:sz w:val="14"/>
              </w:rPr>
              <w:t xml:space="preserve"> </w:t>
            </w:r>
            <w:r>
              <w:rPr>
                <w:sz w:val="14"/>
              </w:rPr>
              <w:t>бе- збедности и интегритета</w:t>
            </w:r>
            <w:r>
              <w:rPr>
                <w:spacing w:val="-8"/>
                <w:sz w:val="14"/>
              </w:rPr>
              <w:t xml:space="preserve"> </w:t>
            </w:r>
            <w:r>
              <w:rPr>
                <w:sz w:val="14"/>
              </w:rPr>
              <w:t>система;</w:t>
            </w:r>
          </w:p>
          <w:p w:rsidR="00E53F39" w:rsidRDefault="006408C0">
            <w:pPr>
              <w:pStyle w:val="TableParagraph"/>
              <w:numPr>
                <w:ilvl w:val="0"/>
                <w:numId w:val="201"/>
              </w:numPr>
              <w:tabs>
                <w:tab w:val="left" w:pos="176"/>
              </w:tabs>
              <w:ind w:right="213" w:hanging="119"/>
              <w:rPr>
                <w:sz w:val="14"/>
              </w:rPr>
            </w:pPr>
            <w:r>
              <w:rPr>
                <w:sz w:val="14"/>
              </w:rPr>
              <w:t>разуме намену и принцип рада</w:t>
            </w:r>
            <w:r>
              <w:rPr>
                <w:spacing w:val="-18"/>
                <w:sz w:val="14"/>
              </w:rPr>
              <w:t xml:space="preserve"> </w:t>
            </w:r>
            <w:r>
              <w:rPr>
                <w:sz w:val="14"/>
              </w:rPr>
              <w:t>фик- сних телекомуникационих</w:t>
            </w:r>
            <w:r>
              <w:rPr>
                <w:spacing w:val="-5"/>
                <w:sz w:val="14"/>
              </w:rPr>
              <w:t xml:space="preserve"> </w:t>
            </w:r>
            <w:r>
              <w:rPr>
                <w:sz w:val="14"/>
              </w:rPr>
              <w:t>мрежа;</w:t>
            </w:r>
          </w:p>
          <w:p w:rsidR="00E53F39" w:rsidRDefault="006408C0">
            <w:pPr>
              <w:pStyle w:val="TableParagraph"/>
              <w:numPr>
                <w:ilvl w:val="0"/>
                <w:numId w:val="201"/>
              </w:numPr>
              <w:tabs>
                <w:tab w:val="left" w:pos="176"/>
              </w:tabs>
              <w:ind w:right="321" w:hanging="119"/>
              <w:rPr>
                <w:sz w:val="14"/>
              </w:rPr>
            </w:pPr>
            <w:r>
              <w:rPr>
                <w:sz w:val="14"/>
              </w:rPr>
              <w:t>уочи безбедносне ризике и прет- ње фиксним</w:t>
            </w:r>
            <w:r>
              <w:rPr>
                <w:spacing w:val="-18"/>
                <w:sz w:val="14"/>
              </w:rPr>
              <w:t xml:space="preserve"> </w:t>
            </w:r>
            <w:r>
              <w:rPr>
                <w:sz w:val="14"/>
              </w:rPr>
              <w:t>телекомуникационим мрежама</w:t>
            </w:r>
          </w:p>
          <w:p w:rsidR="00E53F39" w:rsidRDefault="006408C0">
            <w:pPr>
              <w:pStyle w:val="TableParagraph"/>
              <w:numPr>
                <w:ilvl w:val="0"/>
                <w:numId w:val="201"/>
              </w:numPr>
              <w:tabs>
                <w:tab w:val="left" w:pos="176"/>
              </w:tabs>
              <w:spacing w:line="158" w:lineRule="exact"/>
              <w:ind w:hanging="119"/>
              <w:rPr>
                <w:sz w:val="14"/>
              </w:rPr>
            </w:pPr>
            <w:r>
              <w:rPr>
                <w:sz w:val="14"/>
              </w:rPr>
              <w:t>познаје</w:t>
            </w:r>
            <w:r>
              <w:rPr>
                <w:spacing w:val="-29"/>
                <w:sz w:val="14"/>
              </w:rPr>
              <w:t xml:space="preserve"> </w:t>
            </w:r>
            <w:r>
              <w:rPr>
                <w:sz w:val="14"/>
              </w:rPr>
              <w:t>безбедносне протоколе;</w:t>
            </w:r>
          </w:p>
          <w:p w:rsidR="00E53F39" w:rsidRDefault="006408C0">
            <w:pPr>
              <w:pStyle w:val="TableParagraph"/>
              <w:numPr>
                <w:ilvl w:val="0"/>
                <w:numId w:val="201"/>
              </w:numPr>
              <w:tabs>
                <w:tab w:val="left" w:pos="176"/>
              </w:tabs>
              <w:ind w:right="130" w:hanging="119"/>
              <w:rPr>
                <w:sz w:val="14"/>
              </w:rPr>
            </w:pPr>
            <w:r>
              <w:rPr>
                <w:sz w:val="14"/>
              </w:rPr>
              <w:t>примењује процедуре у случају</w:t>
            </w:r>
            <w:r>
              <w:rPr>
                <w:spacing w:val="-15"/>
                <w:sz w:val="14"/>
              </w:rPr>
              <w:t xml:space="preserve"> </w:t>
            </w:r>
            <w:r>
              <w:rPr>
                <w:sz w:val="14"/>
              </w:rPr>
              <w:t>угро- жавања безбедности</w:t>
            </w:r>
            <w:r>
              <w:rPr>
                <w:spacing w:val="-1"/>
                <w:sz w:val="14"/>
              </w:rPr>
              <w:t xml:space="preserve"> </w:t>
            </w:r>
            <w:r>
              <w:rPr>
                <w:sz w:val="14"/>
              </w:rPr>
              <w:t>мрежа;</w:t>
            </w:r>
          </w:p>
          <w:p w:rsidR="00E53F39" w:rsidRDefault="006408C0">
            <w:pPr>
              <w:pStyle w:val="TableParagraph"/>
              <w:numPr>
                <w:ilvl w:val="0"/>
                <w:numId w:val="201"/>
              </w:numPr>
              <w:tabs>
                <w:tab w:val="left" w:pos="176"/>
              </w:tabs>
              <w:ind w:right="288" w:hanging="119"/>
              <w:rPr>
                <w:sz w:val="14"/>
              </w:rPr>
            </w:pPr>
            <w:r>
              <w:rPr>
                <w:sz w:val="14"/>
              </w:rPr>
              <w:t>сачини извештај о нарушавању</w:t>
            </w:r>
            <w:r>
              <w:rPr>
                <w:spacing w:val="-15"/>
                <w:sz w:val="14"/>
              </w:rPr>
              <w:t xml:space="preserve"> </w:t>
            </w:r>
            <w:r>
              <w:rPr>
                <w:sz w:val="14"/>
              </w:rPr>
              <w:t>бе- збедности и интегритета</w:t>
            </w:r>
            <w:r>
              <w:rPr>
                <w:spacing w:val="-5"/>
                <w:sz w:val="14"/>
              </w:rPr>
              <w:t xml:space="preserve"> </w:t>
            </w:r>
            <w:r>
              <w:rPr>
                <w:sz w:val="14"/>
              </w:rPr>
              <w:t>мрежа;</w:t>
            </w:r>
          </w:p>
          <w:p w:rsidR="00E53F39" w:rsidRDefault="006408C0">
            <w:pPr>
              <w:pStyle w:val="TableParagraph"/>
              <w:numPr>
                <w:ilvl w:val="0"/>
                <w:numId w:val="201"/>
              </w:numPr>
              <w:tabs>
                <w:tab w:val="left" w:pos="176"/>
              </w:tabs>
              <w:ind w:right="335" w:hanging="119"/>
              <w:rPr>
                <w:sz w:val="14"/>
              </w:rPr>
            </w:pPr>
            <w:r>
              <w:rPr>
                <w:sz w:val="14"/>
              </w:rPr>
              <w:t>објасни улогу и значај информ</w:t>
            </w:r>
            <w:r>
              <w:rPr>
                <w:sz w:val="14"/>
              </w:rPr>
              <w:t>а- ционо-комуникационих система</w:t>
            </w:r>
            <w:r>
              <w:rPr>
                <w:spacing w:val="-18"/>
                <w:sz w:val="14"/>
              </w:rPr>
              <w:t xml:space="preserve"> </w:t>
            </w:r>
            <w:r>
              <w:rPr>
                <w:sz w:val="14"/>
              </w:rPr>
              <w:t>у ваздушном</w:t>
            </w:r>
            <w:r>
              <w:rPr>
                <w:spacing w:val="-1"/>
                <w:sz w:val="14"/>
              </w:rPr>
              <w:t xml:space="preserve"> </w:t>
            </w:r>
            <w:r>
              <w:rPr>
                <w:sz w:val="14"/>
              </w:rPr>
              <w:t>саобраћају;</w:t>
            </w:r>
          </w:p>
          <w:p w:rsidR="00E53F39" w:rsidRDefault="006408C0">
            <w:pPr>
              <w:pStyle w:val="TableParagraph"/>
              <w:numPr>
                <w:ilvl w:val="0"/>
                <w:numId w:val="201"/>
              </w:numPr>
              <w:tabs>
                <w:tab w:val="left" w:pos="176"/>
              </w:tabs>
              <w:spacing w:line="237" w:lineRule="auto"/>
              <w:ind w:right="94" w:hanging="119"/>
              <w:rPr>
                <w:sz w:val="14"/>
              </w:rPr>
            </w:pPr>
            <w:r>
              <w:rPr>
                <w:sz w:val="14"/>
              </w:rPr>
              <w:t>објасни принципе и начине међусоб- не комуникације и размене података различитих</w:t>
            </w:r>
            <w:r>
              <w:rPr>
                <w:spacing w:val="-17"/>
                <w:sz w:val="14"/>
              </w:rPr>
              <w:t xml:space="preserve"> </w:t>
            </w:r>
            <w:r>
              <w:rPr>
                <w:sz w:val="14"/>
              </w:rPr>
              <w:t>информационо-комуника- ционих сервиса у систему ваздушног саобраћаја;</w:t>
            </w:r>
          </w:p>
        </w:tc>
        <w:tc>
          <w:tcPr>
            <w:tcW w:w="2949" w:type="dxa"/>
          </w:tcPr>
          <w:p w:rsidR="00E53F39" w:rsidRDefault="006408C0">
            <w:pPr>
              <w:pStyle w:val="TableParagraph"/>
              <w:numPr>
                <w:ilvl w:val="0"/>
                <w:numId w:val="200"/>
              </w:numPr>
              <w:tabs>
                <w:tab w:val="left" w:pos="176"/>
              </w:tabs>
              <w:spacing w:before="19" w:line="161" w:lineRule="exact"/>
              <w:rPr>
                <w:sz w:val="14"/>
              </w:rPr>
            </w:pPr>
            <w:r>
              <w:rPr>
                <w:sz w:val="14"/>
              </w:rPr>
              <w:t>Говорна</w:t>
            </w:r>
            <w:r>
              <w:rPr>
                <w:spacing w:val="-1"/>
                <w:sz w:val="14"/>
              </w:rPr>
              <w:t xml:space="preserve"> </w:t>
            </w:r>
            <w:r>
              <w:rPr>
                <w:sz w:val="14"/>
              </w:rPr>
              <w:t>комуникација:</w:t>
            </w:r>
          </w:p>
          <w:p w:rsidR="00E53F39" w:rsidRDefault="006408C0">
            <w:pPr>
              <w:pStyle w:val="TableParagraph"/>
              <w:numPr>
                <w:ilvl w:val="0"/>
                <w:numId w:val="199"/>
              </w:numPr>
              <w:tabs>
                <w:tab w:val="left" w:pos="161"/>
              </w:tabs>
              <w:ind w:right="102"/>
              <w:rPr>
                <w:sz w:val="14"/>
              </w:rPr>
            </w:pPr>
            <w:r>
              <w:rPr>
                <w:sz w:val="14"/>
              </w:rPr>
              <w:t xml:space="preserve">Радиотелефонија: фреквенције и канали </w:t>
            </w:r>
            <w:r>
              <w:rPr>
                <w:spacing w:val="-3"/>
                <w:sz w:val="14"/>
              </w:rPr>
              <w:t xml:space="preserve">ко- </w:t>
            </w:r>
            <w:r>
              <w:rPr>
                <w:sz w:val="14"/>
              </w:rPr>
              <w:t xml:space="preserve">муникације </w:t>
            </w:r>
            <w:r>
              <w:rPr>
                <w:spacing w:val="-3"/>
                <w:sz w:val="14"/>
              </w:rPr>
              <w:t xml:space="preserve">(HF, </w:t>
            </w:r>
            <w:r>
              <w:rPr>
                <w:sz w:val="14"/>
              </w:rPr>
              <w:t>VHF), типови</w:t>
            </w:r>
            <w:r>
              <w:rPr>
                <w:spacing w:val="-24"/>
                <w:sz w:val="14"/>
              </w:rPr>
              <w:t xml:space="preserve"> </w:t>
            </w:r>
            <w:r>
              <w:rPr>
                <w:sz w:val="14"/>
              </w:rPr>
              <w:t>комуникације (једносмерна, двосмерна), ометање радио таласа, прекид радио комуникације, технике преноса</w:t>
            </w:r>
            <w:r>
              <w:rPr>
                <w:spacing w:val="-1"/>
                <w:sz w:val="14"/>
              </w:rPr>
              <w:t xml:space="preserve"> </w:t>
            </w:r>
            <w:r>
              <w:rPr>
                <w:sz w:val="14"/>
              </w:rPr>
              <w:t>говора.</w:t>
            </w:r>
          </w:p>
          <w:p w:rsidR="00E53F39" w:rsidRDefault="006408C0">
            <w:pPr>
              <w:pStyle w:val="TableParagraph"/>
              <w:numPr>
                <w:ilvl w:val="0"/>
                <w:numId w:val="199"/>
              </w:numPr>
              <w:tabs>
                <w:tab w:val="left" w:pos="161"/>
              </w:tabs>
              <w:spacing w:line="237" w:lineRule="auto"/>
              <w:ind w:right="128"/>
              <w:rPr>
                <w:sz w:val="14"/>
              </w:rPr>
            </w:pPr>
            <w:r>
              <w:rPr>
                <w:sz w:val="14"/>
              </w:rPr>
              <w:t>GSM мрежа: типови комуникације</w:t>
            </w:r>
            <w:r>
              <w:rPr>
                <w:spacing w:val="-25"/>
                <w:sz w:val="14"/>
              </w:rPr>
              <w:t xml:space="preserve"> </w:t>
            </w:r>
            <w:r>
              <w:rPr>
                <w:sz w:val="14"/>
              </w:rPr>
              <w:t>(говорна, пренос порука, пренос података – EDGE, GPRS), фреквенцијски опсези, заштита података, поузданости</w:t>
            </w:r>
            <w:r>
              <w:rPr>
                <w:spacing w:val="-2"/>
                <w:sz w:val="14"/>
              </w:rPr>
              <w:t xml:space="preserve"> </w:t>
            </w:r>
            <w:r>
              <w:rPr>
                <w:sz w:val="14"/>
              </w:rPr>
              <w:t>система.</w:t>
            </w:r>
          </w:p>
          <w:p w:rsidR="00E53F39" w:rsidRDefault="006408C0">
            <w:pPr>
              <w:pStyle w:val="TableParagraph"/>
              <w:numPr>
                <w:ilvl w:val="0"/>
                <w:numId w:val="198"/>
              </w:numPr>
              <w:tabs>
                <w:tab w:val="left" w:pos="176"/>
              </w:tabs>
              <w:spacing w:line="161" w:lineRule="exact"/>
              <w:rPr>
                <w:sz w:val="14"/>
              </w:rPr>
            </w:pPr>
            <w:r>
              <w:rPr>
                <w:sz w:val="14"/>
              </w:rPr>
              <w:t>Data link</w:t>
            </w:r>
            <w:r>
              <w:rPr>
                <w:spacing w:val="-2"/>
                <w:sz w:val="14"/>
              </w:rPr>
              <w:t xml:space="preserve"> </w:t>
            </w:r>
            <w:r>
              <w:rPr>
                <w:sz w:val="14"/>
              </w:rPr>
              <w:t>комуникација:</w:t>
            </w:r>
          </w:p>
          <w:p w:rsidR="00E53F39" w:rsidRDefault="006408C0">
            <w:pPr>
              <w:pStyle w:val="TableParagraph"/>
              <w:numPr>
                <w:ilvl w:val="0"/>
                <w:numId w:val="197"/>
              </w:numPr>
              <w:tabs>
                <w:tab w:val="left" w:pos="153"/>
              </w:tabs>
              <w:ind w:right="52" w:hanging="97"/>
              <w:rPr>
                <w:sz w:val="14"/>
              </w:rPr>
            </w:pPr>
            <w:r>
              <w:rPr>
                <w:sz w:val="14"/>
              </w:rPr>
              <w:t xml:space="preserve">ACARS систем: намена, врсте порука, формати порука, методе преноса порука (HF/ </w:t>
            </w:r>
            <w:r>
              <w:rPr>
                <w:spacing w:val="-4"/>
                <w:sz w:val="14"/>
              </w:rPr>
              <w:t xml:space="preserve">VHF, </w:t>
            </w:r>
            <w:r>
              <w:rPr>
                <w:spacing w:val="-6"/>
                <w:sz w:val="14"/>
              </w:rPr>
              <w:t xml:space="preserve">SAT </w:t>
            </w:r>
            <w:r>
              <w:rPr>
                <w:sz w:val="14"/>
              </w:rPr>
              <w:t>COM), опсег преноса, комуни</w:t>
            </w:r>
            <w:r>
              <w:rPr>
                <w:sz w:val="14"/>
              </w:rPr>
              <w:t>каци- ја са FMS и другим системима комуникација (D-ATIS), поузданости система преноса и могуће</w:t>
            </w:r>
            <w:r>
              <w:rPr>
                <w:spacing w:val="-1"/>
                <w:sz w:val="14"/>
              </w:rPr>
              <w:t xml:space="preserve"> </w:t>
            </w:r>
            <w:r>
              <w:rPr>
                <w:sz w:val="14"/>
              </w:rPr>
              <w:t>грешке.</w:t>
            </w:r>
          </w:p>
          <w:p w:rsidR="00E53F39" w:rsidRDefault="006408C0">
            <w:pPr>
              <w:pStyle w:val="TableParagraph"/>
              <w:numPr>
                <w:ilvl w:val="0"/>
                <w:numId w:val="197"/>
              </w:numPr>
              <w:tabs>
                <w:tab w:val="left" w:pos="161"/>
              </w:tabs>
              <w:spacing w:line="237" w:lineRule="auto"/>
              <w:ind w:left="160" w:right="84" w:hanging="105"/>
              <w:rPr>
                <w:sz w:val="14"/>
              </w:rPr>
            </w:pPr>
            <w:r>
              <w:rPr>
                <w:sz w:val="14"/>
              </w:rPr>
              <w:t xml:space="preserve">CPDLC систем: намена, формати порука, методе преноса порука (HF/VHF, </w:t>
            </w:r>
            <w:r>
              <w:rPr>
                <w:spacing w:val="-6"/>
                <w:sz w:val="14"/>
              </w:rPr>
              <w:t>SAT</w:t>
            </w:r>
            <w:r>
              <w:rPr>
                <w:spacing w:val="-26"/>
                <w:sz w:val="14"/>
              </w:rPr>
              <w:t xml:space="preserve"> </w:t>
            </w:r>
            <w:r>
              <w:rPr>
                <w:sz w:val="14"/>
              </w:rPr>
              <w:t>COM), опсег преноса, поузданости система преноса и могуће</w:t>
            </w:r>
            <w:r>
              <w:rPr>
                <w:spacing w:val="-2"/>
                <w:sz w:val="14"/>
              </w:rPr>
              <w:t xml:space="preserve"> </w:t>
            </w:r>
            <w:r>
              <w:rPr>
                <w:sz w:val="14"/>
              </w:rPr>
              <w:t>грешке.</w:t>
            </w:r>
          </w:p>
          <w:p w:rsidR="00E53F39" w:rsidRDefault="006408C0">
            <w:pPr>
              <w:pStyle w:val="TableParagraph"/>
              <w:numPr>
                <w:ilvl w:val="0"/>
                <w:numId w:val="196"/>
              </w:numPr>
              <w:tabs>
                <w:tab w:val="left" w:pos="176"/>
              </w:tabs>
              <w:spacing w:line="161" w:lineRule="exact"/>
              <w:rPr>
                <w:sz w:val="14"/>
              </w:rPr>
            </w:pPr>
            <w:r>
              <w:rPr>
                <w:sz w:val="14"/>
              </w:rPr>
              <w:t>Фикснa телеком</w:t>
            </w:r>
            <w:r>
              <w:rPr>
                <w:sz w:val="14"/>
              </w:rPr>
              <w:t>уникационa</w:t>
            </w:r>
            <w:r>
              <w:rPr>
                <w:spacing w:val="-2"/>
                <w:sz w:val="14"/>
              </w:rPr>
              <w:t xml:space="preserve"> </w:t>
            </w:r>
            <w:r>
              <w:rPr>
                <w:sz w:val="14"/>
              </w:rPr>
              <w:t>мрежa:</w:t>
            </w:r>
          </w:p>
          <w:p w:rsidR="00E53F39" w:rsidRDefault="006408C0">
            <w:pPr>
              <w:pStyle w:val="TableParagraph"/>
              <w:ind w:left="152" w:right="101" w:hanging="98"/>
              <w:rPr>
                <w:sz w:val="14"/>
              </w:rPr>
            </w:pPr>
            <w:r>
              <w:rPr>
                <w:sz w:val="14"/>
              </w:rPr>
              <w:t>– AFTN/АMHS мрежа: намена, интерфејс, врсте порука, формати порука, методе пре- носа порука, поузданости система преноса и могуће грешке, безбедносни протоколи.</w:t>
            </w:r>
          </w:p>
        </w:tc>
        <w:tc>
          <w:tcPr>
            <w:tcW w:w="2949" w:type="dxa"/>
          </w:tcPr>
          <w:p w:rsidR="00E53F39" w:rsidRDefault="006408C0">
            <w:pPr>
              <w:pStyle w:val="TableParagraph"/>
              <w:numPr>
                <w:ilvl w:val="0"/>
                <w:numId w:val="195"/>
              </w:numPr>
              <w:tabs>
                <w:tab w:val="left" w:pos="175"/>
              </w:tabs>
              <w:spacing w:before="19"/>
              <w:ind w:right="387"/>
              <w:jc w:val="both"/>
              <w:rPr>
                <w:sz w:val="14"/>
              </w:rPr>
            </w:pPr>
            <w:r>
              <w:rPr>
                <w:sz w:val="14"/>
              </w:rPr>
              <w:t xml:space="preserve">На почетку </w:t>
            </w:r>
            <w:r>
              <w:rPr>
                <w:spacing w:val="-3"/>
                <w:sz w:val="14"/>
              </w:rPr>
              <w:t xml:space="preserve">модула </w:t>
            </w:r>
            <w:r>
              <w:rPr>
                <w:sz w:val="14"/>
              </w:rPr>
              <w:t>ученике упознати са циљем/циљевима</w:t>
            </w:r>
            <w:r>
              <w:rPr>
                <w:spacing w:val="-8"/>
                <w:sz w:val="14"/>
              </w:rPr>
              <w:t xml:space="preserve"> </w:t>
            </w:r>
            <w:r>
              <w:rPr>
                <w:sz w:val="14"/>
              </w:rPr>
              <w:t>и</w:t>
            </w:r>
            <w:r>
              <w:rPr>
                <w:spacing w:val="-9"/>
                <w:sz w:val="14"/>
              </w:rPr>
              <w:t xml:space="preserve"> </w:t>
            </w:r>
            <w:r>
              <w:rPr>
                <w:sz w:val="14"/>
              </w:rPr>
              <w:t>исходима,</w:t>
            </w:r>
            <w:r>
              <w:rPr>
                <w:spacing w:val="-8"/>
                <w:sz w:val="14"/>
              </w:rPr>
              <w:t xml:space="preserve"> </w:t>
            </w:r>
            <w:r>
              <w:rPr>
                <w:sz w:val="14"/>
              </w:rPr>
              <w:t>планом</w:t>
            </w:r>
            <w:r>
              <w:rPr>
                <w:spacing w:val="-8"/>
                <w:sz w:val="14"/>
              </w:rPr>
              <w:t xml:space="preserve"> </w:t>
            </w:r>
            <w:r>
              <w:rPr>
                <w:sz w:val="14"/>
              </w:rPr>
              <w:t>и начинима</w:t>
            </w:r>
            <w:r>
              <w:rPr>
                <w:spacing w:val="-1"/>
                <w:sz w:val="14"/>
              </w:rPr>
              <w:t xml:space="preserve"> </w:t>
            </w:r>
            <w:r>
              <w:rPr>
                <w:sz w:val="14"/>
              </w:rPr>
              <w:t>оцењивања.</w:t>
            </w:r>
          </w:p>
          <w:p w:rsidR="00E53F39" w:rsidRDefault="006408C0">
            <w:pPr>
              <w:pStyle w:val="TableParagraph"/>
              <w:numPr>
                <w:ilvl w:val="0"/>
                <w:numId w:val="195"/>
              </w:numPr>
              <w:tabs>
                <w:tab w:val="left" w:pos="175"/>
              </w:tabs>
              <w:spacing w:line="237" w:lineRule="auto"/>
              <w:ind w:right="537"/>
              <w:rPr>
                <w:sz w:val="14"/>
              </w:rPr>
            </w:pPr>
            <w:r>
              <w:rPr>
                <w:sz w:val="14"/>
              </w:rPr>
              <w:t>Недељни приказ броја часова дат је</w:t>
            </w:r>
            <w:r>
              <w:rPr>
                <w:spacing w:val="-15"/>
                <w:sz w:val="14"/>
              </w:rPr>
              <w:t xml:space="preserve"> </w:t>
            </w:r>
            <w:r>
              <w:rPr>
                <w:sz w:val="14"/>
              </w:rPr>
              <w:t>у гантограму.</w:t>
            </w:r>
          </w:p>
          <w:p w:rsidR="00E53F39" w:rsidRDefault="00E53F39">
            <w:pPr>
              <w:pStyle w:val="TableParagraph"/>
              <w:spacing w:before="9"/>
              <w:ind w:left="0" w:firstLine="0"/>
              <w:rPr>
                <w:b/>
                <w:sz w:val="13"/>
              </w:rPr>
            </w:pPr>
          </w:p>
          <w:p w:rsidR="00E53F39" w:rsidRDefault="006408C0">
            <w:pPr>
              <w:pStyle w:val="TableParagraph"/>
              <w:spacing w:line="161" w:lineRule="exact"/>
              <w:ind w:left="54" w:firstLine="0"/>
              <w:rPr>
                <w:b/>
                <w:sz w:val="14"/>
              </w:rPr>
            </w:pPr>
            <w:r>
              <w:rPr>
                <w:b/>
                <w:sz w:val="14"/>
              </w:rPr>
              <w:t>Облици наставе и трајање</w:t>
            </w:r>
          </w:p>
          <w:p w:rsidR="00E53F39" w:rsidRDefault="006408C0">
            <w:pPr>
              <w:pStyle w:val="TableParagraph"/>
              <w:ind w:left="54" w:right="247" w:firstLine="0"/>
              <w:rPr>
                <w:sz w:val="14"/>
              </w:rPr>
            </w:pPr>
            <w:r>
              <w:rPr>
                <w:sz w:val="14"/>
              </w:rPr>
              <w:t>Модул се реализује кроз следеће облике наставе:</w:t>
            </w:r>
          </w:p>
          <w:p w:rsidR="00E53F39" w:rsidRDefault="006408C0">
            <w:pPr>
              <w:pStyle w:val="TableParagraph"/>
              <w:numPr>
                <w:ilvl w:val="0"/>
                <w:numId w:val="195"/>
              </w:numPr>
              <w:tabs>
                <w:tab w:val="left" w:pos="175"/>
              </w:tabs>
              <w:spacing w:line="159" w:lineRule="exact"/>
              <w:rPr>
                <w:b/>
                <w:sz w:val="14"/>
              </w:rPr>
            </w:pPr>
            <w:r>
              <w:rPr>
                <w:sz w:val="14"/>
              </w:rPr>
              <w:t xml:space="preserve">кабинетске </w:t>
            </w:r>
            <w:r>
              <w:rPr>
                <w:b/>
                <w:sz w:val="14"/>
              </w:rPr>
              <w:t>вежбе (35</w:t>
            </w:r>
            <w:r>
              <w:rPr>
                <w:b/>
                <w:spacing w:val="-21"/>
                <w:sz w:val="14"/>
              </w:rPr>
              <w:t xml:space="preserve"> </w:t>
            </w:r>
            <w:r>
              <w:rPr>
                <w:b/>
                <w:sz w:val="14"/>
              </w:rPr>
              <w:t>часова)</w:t>
            </w:r>
          </w:p>
          <w:p w:rsidR="00E53F39" w:rsidRDefault="006408C0">
            <w:pPr>
              <w:pStyle w:val="TableParagraph"/>
              <w:numPr>
                <w:ilvl w:val="0"/>
                <w:numId w:val="195"/>
              </w:numPr>
              <w:tabs>
                <w:tab w:val="left" w:pos="175"/>
              </w:tabs>
              <w:spacing w:line="160" w:lineRule="exact"/>
              <w:rPr>
                <w:b/>
                <w:sz w:val="14"/>
              </w:rPr>
            </w:pPr>
            <w:r>
              <w:rPr>
                <w:sz w:val="14"/>
              </w:rPr>
              <w:t xml:space="preserve">практична настава </w:t>
            </w:r>
            <w:r>
              <w:rPr>
                <w:b/>
                <w:sz w:val="14"/>
              </w:rPr>
              <w:t>(35</w:t>
            </w:r>
            <w:r>
              <w:rPr>
                <w:b/>
                <w:spacing w:val="-22"/>
                <w:sz w:val="14"/>
              </w:rPr>
              <w:t xml:space="preserve"> </w:t>
            </w:r>
            <w:r>
              <w:rPr>
                <w:b/>
                <w:sz w:val="14"/>
              </w:rPr>
              <w:t>часова)</w:t>
            </w:r>
          </w:p>
          <w:p w:rsidR="00E53F39" w:rsidRDefault="006408C0">
            <w:pPr>
              <w:pStyle w:val="TableParagraph"/>
              <w:numPr>
                <w:ilvl w:val="0"/>
                <w:numId w:val="195"/>
              </w:numPr>
              <w:tabs>
                <w:tab w:val="left" w:pos="175"/>
              </w:tabs>
              <w:spacing w:line="161" w:lineRule="exact"/>
              <w:rPr>
                <w:b/>
                <w:sz w:val="14"/>
              </w:rPr>
            </w:pPr>
            <w:r>
              <w:rPr>
                <w:sz w:val="14"/>
              </w:rPr>
              <w:t xml:space="preserve">учење кроз раду блоку </w:t>
            </w:r>
            <w:r>
              <w:rPr>
                <w:b/>
                <w:sz w:val="14"/>
              </w:rPr>
              <w:t>(14</w:t>
            </w:r>
            <w:r>
              <w:rPr>
                <w:b/>
                <w:spacing w:val="-4"/>
                <w:sz w:val="14"/>
              </w:rPr>
              <w:t xml:space="preserve"> </w:t>
            </w:r>
            <w:r>
              <w:rPr>
                <w:b/>
                <w:sz w:val="14"/>
              </w:rPr>
              <w:t>часова)</w:t>
            </w:r>
          </w:p>
          <w:p w:rsidR="00E53F39" w:rsidRDefault="00E53F39">
            <w:pPr>
              <w:pStyle w:val="TableParagraph"/>
              <w:spacing w:before="9"/>
              <w:ind w:left="0" w:firstLine="0"/>
              <w:rPr>
                <w:b/>
                <w:sz w:val="13"/>
              </w:rPr>
            </w:pPr>
          </w:p>
          <w:p w:rsidR="00E53F39" w:rsidRDefault="006408C0">
            <w:pPr>
              <w:pStyle w:val="TableParagraph"/>
              <w:spacing w:line="161" w:lineRule="exact"/>
              <w:ind w:left="54" w:firstLine="0"/>
              <w:rPr>
                <w:b/>
                <w:sz w:val="14"/>
              </w:rPr>
            </w:pPr>
            <w:r>
              <w:rPr>
                <w:b/>
                <w:sz w:val="14"/>
              </w:rPr>
              <w:t>Подела одељења на групе</w:t>
            </w:r>
          </w:p>
          <w:p w:rsidR="00E53F39" w:rsidRDefault="006408C0">
            <w:pPr>
              <w:pStyle w:val="TableParagraph"/>
              <w:ind w:left="54" w:firstLine="0"/>
              <w:rPr>
                <w:sz w:val="14"/>
              </w:rPr>
            </w:pPr>
            <w:r>
              <w:rPr>
                <w:sz w:val="14"/>
              </w:rPr>
              <w:t>Одељење се дели на 2 групе приликом реализа- ције:</w:t>
            </w:r>
          </w:p>
          <w:p w:rsidR="00E53F39" w:rsidRDefault="006408C0">
            <w:pPr>
              <w:pStyle w:val="TableParagraph"/>
              <w:numPr>
                <w:ilvl w:val="0"/>
                <w:numId w:val="195"/>
              </w:numPr>
              <w:tabs>
                <w:tab w:val="left" w:pos="175"/>
              </w:tabs>
              <w:spacing w:line="159" w:lineRule="exact"/>
              <w:rPr>
                <w:sz w:val="14"/>
              </w:rPr>
            </w:pPr>
            <w:r>
              <w:rPr>
                <w:sz w:val="14"/>
              </w:rPr>
              <w:t>кабинетских</w:t>
            </w:r>
            <w:r>
              <w:rPr>
                <w:spacing w:val="-1"/>
                <w:sz w:val="14"/>
              </w:rPr>
              <w:t xml:space="preserve"> </w:t>
            </w:r>
            <w:r>
              <w:rPr>
                <w:sz w:val="14"/>
              </w:rPr>
              <w:t>вежби</w:t>
            </w:r>
          </w:p>
          <w:p w:rsidR="00E53F39" w:rsidRDefault="006408C0">
            <w:pPr>
              <w:pStyle w:val="TableParagraph"/>
              <w:numPr>
                <w:ilvl w:val="0"/>
                <w:numId w:val="195"/>
              </w:numPr>
              <w:tabs>
                <w:tab w:val="left" w:pos="175"/>
              </w:tabs>
              <w:spacing w:line="160" w:lineRule="exact"/>
              <w:rPr>
                <w:sz w:val="14"/>
              </w:rPr>
            </w:pPr>
            <w:r>
              <w:rPr>
                <w:sz w:val="14"/>
              </w:rPr>
              <w:t>практичне</w:t>
            </w:r>
            <w:r>
              <w:rPr>
                <w:spacing w:val="-1"/>
                <w:sz w:val="14"/>
              </w:rPr>
              <w:t xml:space="preserve"> </w:t>
            </w:r>
            <w:r>
              <w:rPr>
                <w:sz w:val="14"/>
              </w:rPr>
              <w:t>наставе</w:t>
            </w:r>
          </w:p>
          <w:p w:rsidR="00E53F39" w:rsidRDefault="006408C0">
            <w:pPr>
              <w:pStyle w:val="TableParagraph"/>
              <w:ind w:left="54" w:firstLine="0"/>
              <w:rPr>
                <w:sz w:val="14"/>
              </w:rPr>
            </w:pPr>
            <w:r>
              <w:rPr>
                <w:sz w:val="14"/>
              </w:rPr>
              <w:t>Одељење се дели на 3 групе приликом реализа- ције:</w:t>
            </w:r>
          </w:p>
          <w:p w:rsidR="00E53F39" w:rsidRDefault="006408C0">
            <w:pPr>
              <w:pStyle w:val="TableParagraph"/>
              <w:numPr>
                <w:ilvl w:val="0"/>
                <w:numId w:val="195"/>
              </w:numPr>
              <w:tabs>
                <w:tab w:val="left" w:pos="175"/>
              </w:tabs>
              <w:spacing w:line="159" w:lineRule="exact"/>
              <w:rPr>
                <w:sz w:val="14"/>
              </w:rPr>
            </w:pPr>
            <w:r>
              <w:rPr>
                <w:sz w:val="14"/>
              </w:rPr>
              <w:t>учења кроз раду</w:t>
            </w:r>
            <w:r>
              <w:rPr>
                <w:spacing w:val="-1"/>
                <w:sz w:val="14"/>
              </w:rPr>
              <w:t xml:space="preserve"> </w:t>
            </w:r>
            <w:r>
              <w:rPr>
                <w:sz w:val="14"/>
              </w:rPr>
              <w:t>блоку</w:t>
            </w:r>
          </w:p>
          <w:p w:rsidR="00E53F39" w:rsidRDefault="00E53F39">
            <w:pPr>
              <w:pStyle w:val="TableParagraph"/>
              <w:spacing w:before="9"/>
              <w:ind w:left="0" w:firstLine="0"/>
              <w:rPr>
                <w:b/>
                <w:sz w:val="13"/>
              </w:rPr>
            </w:pPr>
          </w:p>
          <w:p w:rsidR="00E53F39" w:rsidRDefault="006408C0">
            <w:pPr>
              <w:pStyle w:val="TableParagraph"/>
              <w:spacing w:line="161" w:lineRule="exact"/>
              <w:ind w:left="54" w:firstLine="0"/>
              <w:rPr>
                <w:b/>
                <w:sz w:val="14"/>
              </w:rPr>
            </w:pPr>
            <w:r>
              <w:rPr>
                <w:b/>
                <w:sz w:val="14"/>
              </w:rPr>
              <w:t>Место реализације наставе</w:t>
            </w:r>
          </w:p>
          <w:p w:rsidR="00E53F39" w:rsidRDefault="006408C0">
            <w:pPr>
              <w:pStyle w:val="TableParagraph"/>
              <w:numPr>
                <w:ilvl w:val="0"/>
                <w:numId w:val="195"/>
              </w:numPr>
              <w:tabs>
                <w:tab w:val="left" w:pos="175"/>
              </w:tabs>
              <w:spacing w:line="160" w:lineRule="exact"/>
              <w:rPr>
                <w:sz w:val="14"/>
              </w:rPr>
            </w:pPr>
            <w:r>
              <w:rPr>
                <w:sz w:val="14"/>
              </w:rPr>
              <w:t>Кабинетске вежбе се реализују у</w:t>
            </w:r>
            <w:r>
              <w:rPr>
                <w:spacing w:val="-3"/>
                <w:sz w:val="14"/>
              </w:rPr>
              <w:t xml:space="preserve"> кабинету.</w:t>
            </w:r>
          </w:p>
          <w:p w:rsidR="00E53F39" w:rsidRDefault="006408C0">
            <w:pPr>
              <w:pStyle w:val="TableParagraph"/>
              <w:numPr>
                <w:ilvl w:val="0"/>
                <w:numId w:val="195"/>
              </w:numPr>
              <w:tabs>
                <w:tab w:val="left" w:pos="175"/>
              </w:tabs>
              <w:ind w:right="138"/>
              <w:rPr>
                <w:sz w:val="14"/>
              </w:rPr>
            </w:pPr>
            <w:r>
              <w:rPr>
                <w:sz w:val="14"/>
              </w:rPr>
              <w:t>Пра</w:t>
            </w:r>
            <w:r>
              <w:rPr>
                <w:sz w:val="14"/>
              </w:rPr>
              <w:t>ктична настава се реализује у</w:t>
            </w:r>
            <w:r>
              <w:rPr>
                <w:spacing w:val="-17"/>
                <w:sz w:val="14"/>
              </w:rPr>
              <w:t xml:space="preserve"> </w:t>
            </w:r>
            <w:r>
              <w:rPr>
                <w:sz w:val="14"/>
              </w:rPr>
              <w:t>кабинети- ма за</w:t>
            </w:r>
            <w:r>
              <w:rPr>
                <w:spacing w:val="-2"/>
                <w:sz w:val="14"/>
              </w:rPr>
              <w:t xml:space="preserve"> </w:t>
            </w:r>
            <w:r>
              <w:rPr>
                <w:sz w:val="14"/>
              </w:rPr>
              <w:t>рачунаре.</w:t>
            </w:r>
          </w:p>
          <w:p w:rsidR="00E53F39" w:rsidRDefault="006408C0">
            <w:pPr>
              <w:pStyle w:val="TableParagraph"/>
              <w:numPr>
                <w:ilvl w:val="0"/>
                <w:numId w:val="195"/>
              </w:numPr>
              <w:tabs>
                <w:tab w:val="left" w:pos="175"/>
              </w:tabs>
              <w:ind w:right="130"/>
              <w:rPr>
                <w:sz w:val="14"/>
              </w:rPr>
            </w:pPr>
            <w:r>
              <w:rPr>
                <w:sz w:val="14"/>
              </w:rPr>
              <w:t xml:space="preserve">Учење кроз рад у блоку се реализује </w:t>
            </w:r>
            <w:r>
              <w:rPr>
                <w:spacing w:val="-5"/>
                <w:sz w:val="14"/>
              </w:rPr>
              <w:t xml:space="preserve">код </w:t>
            </w:r>
            <w:r>
              <w:rPr>
                <w:sz w:val="14"/>
              </w:rPr>
              <w:t>ва- здухопловног превозиоца, на</w:t>
            </w:r>
            <w:r>
              <w:rPr>
                <w:spacing w:val="-21"/>
                <w:sz w:val="14"/>
              </w:rPr>
              <w:t xml:space="preserve"> </w:t>
            </w:r>
            <w:r>
              <w:rPr>
                <w:sz w:val="14"/>
              </w:rPr>
              <w:t xml:space="preserve">међународном аеродрому и </w:t>
            </w:r>
            <w:r>
              <w:rPr>
                <w:spacing w:val="-5"/>
                <w:sz w:val="14"/>
              </w:rPr>
              <w:t xml:space="preserve">код </w:t>
            </w:r>
            <w:r>
              <w:rPr>
                <w:sz w:val="14"/>
              </w:rPr>
              <w:t>пружаоца услуга контроле летења.</w:t>
            </w:r>
          </w:p>
          <w:p w:rsidR="00E53F39" w:rsidRDefault="006408C0">
            <w:pPr>
              <w:pStyle w:val="TableParagraph"/>
              <w:numPr>
                <w:ilvl w:val="0"/>
                <w:numId w:val="195"/>
              </w:numPr>
              <w:tabs>
                <w:tab w:val="left" w:pos="175"/>
              </w:tabs>
              <w:spacing w:line="237" w:lineRule="auto"/>
              <w:ind w:right="150"/>
              <w:rPr>
                <w:sz w:val="14"/>
              </w:rPr>
            </w:pPr>
            <w:r>
              <w:rPr>
                <w:sz w:val="14"/>
              </w:rPr>
              <w:t>У току учење кроз рад ученици су</w:t>
            </w:r>
            <w:r>
              <w:rPr>
                <w:spacing w:val="-9"/>
                <w:sz w:val="14"/>
              </w:rPr>
              <w:t xml:space="preserve"> </w:t>
            </w:r>
            <w:r>
              <w:rPr>
                <w:sz w:val="14"/>
              </w:rPr>
              <w:t>обавезни да воде дневник учења кроз</w:t>
            </w:r>
            <w:r>
              <w:rPr>
                <w:spacing w:val="-2"/>
                <w:sz w:val="14"/>
              </w:rPr>
              <w:t xml:space="preserve"> </w:t>
            </w:r>
            <w:r>
              <w:rPr>
                <w:sz w:val="14"/>
              </w:rPr>
              <w:t>рад.</w:t>
            </w:r>
          </w:p>
          <w:p w:rsidR="00E53F39" w:rsidRDefault="00E53F39">
            <w:pPr>
              <w:pStyle w:val="TableParagraph"/>
              <w:spacing w:before="5"/>
              <w:ind w:left="0" w:firstLine="0"/>
              <w:rPr>
                <w:b/>
                <w:sz w:val="13"/>
              </w:rPr>
            </w:pPr>
          </w:p>
          <w:p w:rsidR="00E53F39" w:rsidRDefault="006408C0">
            <w:pPr>
              <w:pStyle w:val="TableParagraph"/>
              <w:spacing w:line="161" w:lineRule="exact"/>
              <w:ind w:left="54" w:firstLine="0"/>
              <w:rPr>
                <w:b/>
                <w:sz w:val="14"/>
              </w:rPr>
            </w:pPr>
            <w:r>
              <w:rPr>
                <w:b/>
                <w:sz w:val="14"/>
              </w:rPr>
              <w:t>Оцењивање</w:t>
            </w:r>
          </w:p>
          <w:p w:rsidR="00E53F39" w:rsidRDefault="006408C0">
            <w:pPr>
              <w:pStyle w:val="TableParagraph"/>
              <w:spacing w:line="160" w:lineRule="exact"/>
              <w:ind w:left="54" w:firstLine="0"/>
              <w:rPr>
                <w:sz w:val="14"/>
              </w:rPr>
            </w:pPr>
            <w:r>
              <w:rPr>
                <w:sz w:val="14"/>
              </w:rPr>
              <w:t>Вредновање остварености исхода вршити кроз:</w:t>
            </w:r>
          </w:p>
          <w:p w:rsidR="00E53F39" w:rsidRDefault="006408C0">
            <w:pPr>
              <w:pStyle w:val="TableParagraph"/>
              <w:numPr>
                <w:ilvl w:val="0"/>
                <w:numId w:val="195"/>
              </w:numPr>
              <w:tabs>
                <w:tab w:val="left" w:pos="175"/>
              </w:tabs>
              <w:spacing w:line="160"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195"/>
              </w:numPr>
              <w:tabs>
                <w:tab w:val="left" w:pos="175"/>
              </w:tabs>
              <w:spacing w:line="160" w:lineRule="exact"/>
              <w:rPr>
                <w:sz w:val="14"/>
              </w:rPr>
            </w:pPr>
            <w:r>
              <w:rPr>
                <w:sz w:val="14"/>
              </w:rPr>
              <w:t>тестове</w:t>
            </w:r>
            <w:r>
              <w:rPr>
                <w:spacing w:val="-1"/>
                <w:sz w:val="14"/>
              </w:rPr>
              <w:t xml:space="preserve"> </w:t>
            </w:r>
            <w:r>
              <w:rPr>
                <w:sz w:val="14"/>
              </w:rPr>
              <w:t>знања</w:t>
            </w:r>
          </w:p>
          <w:p w:rsidR="00E53F39" w:rsidRDefault="006408C0">
            <w:pPr>
              <w:pStyle w:val="TableParagraph"/>
              <w:numPr>
                <w:ilvl w:val="0"/>
                <w:numId w:val="195"/>
              </w:numPr>
              <w:tabs>
                <w:tab w:val="left" w:pos="175"/>
              </w:tabs>
              <w:spacing w:line="160" w:lineRule="exact"/>
              <w:rPr>
                <w:sz w:val="14"/>
              </w:rPr>
            </w:pPr>
            <w:r>
              <w:rPr>
                <w:sz w:val="14"/>
              </w:rPr>
              <w:t>тестове практичних</w:t>
            </w:r>
            <w:r>
              <w:rPr>
                <w:spacing w:val="-1"/>
                <w:sz w:val="14"/>
              </w:rPr>
              <w:t xml:space="preserve"> </w:t>
            </w:r>
            <w:r>
              <w:rPr>
                <w:sz w:val="14"/>
              </w:rPr>
              <w:t>вештина</w:t>
            </w:r>
          </w:p>
          <w:p w:rsidR="00E53F39" w:rsidRDefault="006408C0">
            <w:pPr>
              <w:pStyle w:val="TableParagraph"/>
              <w:numPr>
                <w:ilvl w:val="0"/>
                <w:numId w:val="195"/>
              </w:numPr>
              <w:tabs>
                <w:tab w:val="left" w:pos="175"/>
              </w:tabs>
              <w:spacing w:line="160" w:lineRule="exact"/>
              <w:rPr>
                <w:sz w:val="14"/>
              </w:rPr>
            </w:pPr>
            <w:r>
              <w:rPr>
                <w:sz w:val="14"/>
              </w:rPr>
              <w:t>дневник учења кроз рад</w:t>
            </w:r>
          </w:p>
        </w:tc>
      </w:tr>
    </w:tbl>
    <w:p w:rsidR="00E53F39" w:rsidRDefault="00E53F39">
      <w:pPr>
        <w:pStyle w:val="BodyText"/>
        <w:spacing w:before="7" w:line="240" w:lineRule="auto"/>
        <w:ind w:left="0" w:firstLine="0"/>
        <w:rPr>
          <w:b/>
          <w:sz w:val="13"/>
        </w:rPr>
      </w:pPr>
    </w:p>
    <w:p w:rsidR="00E53F39" w:rsidRDefault="006408C0">
      <w:pPr>
        <w:pStyle w:val="Heading2"/>
        <w:spacing w:line="232" w:lineRule="auto"/>
      </w:pPr>
      <w:r>
        <w:rPr>
          <w:b/>
        </w:rPr>
        <w:t xml:space="preserve">Кључни појмови садржаја: </w:t>
      </w:r>
      <w:r>
        <w:t>радиотелефонија, фреквенције, канали комуникације, GSM мрежа, ACARS систем, CPDLC систем, AFTN/АMHS мрежа.</w:t>
      </w:r>
    </w:p>
    <w:p w:rsidR="00E53F39" w:rsidRDefault="00E53F39">
      <w:pPr>
        <w:spacing w:line="232" w:lineRule="auto"/>
        <w:sectPr w:rsidR="00E53F39">
          <w:pgSz w:w="11910" w:h="15740"/>
          <w:pgMar w:top="180" w:right="560" w:bottom="280" w:left="580" w:header="720" w:footer="720" w:gutter="0"/>
          <w:cols w:space="720"/>
        </w:sectPr>
      </w:pPr>
    </w:p>
    <w:p w:rsidR="00E53F39" w:rsidRDefault="006408C0">
      <w:pPr>
        <w:tabs>
          <w:tab w:val="left" w:pos="2424"/>
        </w:tabs>
        <w:spacing w:before="69"/>
        <w:ind w:left="157"/>
        <w:rPr>
          <w:b/>
          <w:sz w:val="14"/>
        </w:rPr>
      </w:pPr>
      <w:r>
        <w:rPr>
          <w:sz w:val="14"/>
        </w:rPr>
        <w:lastRenderedPageBreak/>
        <w:t>Назив</w:t>
      </w:r>
      <w:r>
        <w:rPr>
          <w:spacing w:val="-6"/>
          <w:sz w:val="14"/>
        </w:rPr>
        <w:t xml:space="preserve"> </w:t>
      </w:r>
      <w:r>
        <w:rPr>
          <w:sz w:val="14"/>
        </w:rPr>
        <w:t>модула:</w:t>
      </w:r>
      <w:r>
        <w:rPr>
          <w:sz w:val="14"/>
        </w:rPr>
        <w:tab/>
      </w:r>
      <w:r>
        <w:rPr>
          <w:b/>
          <w:sz w:val="14"/>
        </w:rPr>
        <w:t xml:space="preserve">СИСТЕМИ ЗА НАВИГАЦИЈУ И НАДЗОР </w:t>
      </w:r>
      <w:r>
        <w:rPr>
          <w:b/>
          <w:spacing w:val="-3"/>
          <w:sz w:val="14"/>
        </w:rPr>
        <w:t xml:space="preserve">ВАЗДУШНОГ </w:t>
      </w:r>
      <w:r>
        <w:rPr>
          <w:b/>
          <w:spacing w:val="-4"/>
          <w:sz w:val="14"/>
        </w:rPr>
        <w:t>САОБРАЋАЈА</w:t>
      </w:r>
    </w:p>
    <w:p w:rsidR="00E53F39" w:rsidRDefault="006408C0">
      <w:pPr>
        <w:pStyle w:val="BodyText"/>
        <w:tabs>
          <w:tab w:val="left" w:pos="2424"/>
        </w:tabs>
        <w:spacing w:before="49" w:line="314" w:lineRule="auto"/>
        <w:ind w:left="157" w:right="3335" w:firstLine="0"/>
        <w:rPr>
          <w:b/>
        </w:rPr>
      </w:pPr>
      <w:r>
        <w:t>Циљеви</w:t>
      </w:r>
      <w:r>
        <w:rPr>
          <w:spacing w:val="-7"/>
        </w:rPr>
        <w:t xml:space="preserve"> </w:t>
      </w:r>
      <w:r>
        <w:t>модула:</w:t>
      </w:r>
      <w:r>
        <w:tab/>
        <w:t>–</w:t>
      </w:r>
      <w:r>
        <w:rPr>
          <w:spacing w:val="-3"/>
        </w:rPr>
        <w:t xml:space="preserve"> </w:t>
      </w:r>
      <w:r>
        <w:t>Оспособљавање</w:t>
      </w:r>
      <w:r>
        <w:rPr>
          <w:spacing w:val="-3"/>
        </w:rPr>
        <w:t xml:space="preserve"> </w:t>
      </w:r>
      <w:r>
        <w:t>ученика</w:t>
      </w:r>
      <w:r>
        <w:rPr>
          <w:spacing w:val="-3"/>
        </w:rPr>
        <w:t xml:space="preserve"> </w:t>
      </w:r>
      <w:r>
        <w:t>за</w:t>
      </w:r>
      <w:r>
        <w:rPr>
          <w:spacing w:val="-4"/>
        </w:rPr>
        <w:t xml:space="preserve"> </w:t>
      </w:r>
      <w:r>
        <w:t>одржавање</w:t>
      </w:r>
      <w:r>
        <w:rPr>
          <w:spacing w:val="-3"/>
        </w:rPr>
        <w:t xml:space="preserve"> </w:t>
      </w:r>
      <w:r>
        <w:t>и</w:t>
      </w:r>
      <w:r>
        <w:rPr>
          <w:spacing w:val="-4"/>
        </w:rPr>
        <w:t xml:space="preserve"> </w:t>
      </w:r>
      <w:r>
        <w:t>заштиту</w:t>
      </w:r>
      <w:r>
        <w:rPr>
          <w:spacing w:val="-3"/>
        </w:rPr>
        <w:t xml:space="preserve"> </w:t>
      </w:r>
      <w:r>
        <w:t>система</w:t>
      </w:r>
      <w:r>
        <w:rPr>
          <w:spacing w:val="-3"/>
        </w:rPr>
        <w:t xml:space="preserve"> </w:t>
      </w:r>
      <w:r>
        <w:t>за</w:t>
      </w:r>
      <w:r>
        <w:rPr>
          <w:spacing w:val="-4"/>
        </w:rPr>
        <w:t xml:space="preserve"> </w:t>
      </w:r>
      <w:r>
        <w:t>навигацију</w:t>
      </w:r>
      <w:r>
        <w:rPr>
          <w:spacing w:val="-4"/>
        </w:rPr>
        <w:t xml:space="preserve"> </w:t>
      </w:r>
      <w:r>
        <w:t>и</w:t>
      </w:r>
      <w:r>
        <w:rPr>
          <w:spacing w:val="-4"/>
        </w:rPr>
        <w:t xml:space="preserve"> </w:t>
      </w:r>
      <w:r>
        <w:t>надзор. Трајање</w:t>
      </w:r>
      <w:r>
        <w:rPr>
          <w:spacing w:val="-7"/>
        </w:rPr>
        <w:t xml:space="preserve"> </w:t>
      </w:r>
      <w:r>
        <w:t>модула:</w:t>
      </w:r>
      <w:r>
        <w:tab/>
      </w:r>
      <w:r>
        <w:rPr>
          <w:b/>
        </w:rPr>
        <w:t>91 час</w:t>
      </w:r>
    </w:p>
    <w:p w:rsidR="00E53F39" w:rsidRDefault="006408C0">
      <w:pPr>
        <w:tabs>
          <w:tab w:val="left" w:pos="2424"/>
        </w:tabs>
        <w:spacing w:line="160" w:lineRule="exact"/>
        <w:ind w:left="157"/>
        <w:rPr>
          <w:b/>
          <w:sz w:val="14"/>
        </w:rPr>
      </w:pPr>
      <w:r>
        <w:rPr>
          <w:sz w:val="14"/>
        </w:rPr>
        <w:t>Разред:</w:t>
      </w:r>
      <w:r>
        <w:rPr>
          <w:sz w:val="14"/>
        </w:rPr>
        <w:tab/>
      </w:r>
      <w:r>
        <w:rPr>
          <w:b/>
          <w:sz w:val="14"/>
        </w:rPr>
        <w:t>трећи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8"/>
        <w:gridCol w:w="2552"/>
        <w:gridCol w:w="2949"/>
        <w:gridCol w:w="2949"/>
      </w:tblGrid>
      <w:tr w:rsidR="00E53F39">
        <w:trPr>
          <w:trHeight w:val="518"/>
        </w:trPr>
        <w:tc>
          <w:tcPr>
            <w:tcW w:w="2098"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393" w:firstLine="0"/>
              <w:rPr>
                <w:b/>
                <w:sz w:val="14"/>
              </w:rPr>
            </w:pPr>
            <w:r>
              <w:rPr>
                <w:b/>
                <w:sz w:val="14"/>
              </w:rPr>
              <w:t>ЦИЉЕВИ МОДУЛА</w:t>
            </w:r>
          </w:p>
        </w:tc>
        <w:tc>
          <w:tcPr>
            <w:tcW w:w="2552" w:type="dxa"/>
            <w:shd w:val="clear" w:color="auto" w:fill="E6E7E8"/>
          </w:tcPr>
          <w:p w:rsidR="00E53F39" w:rsidRDefault="006408C0">
            <w:pPr>
              <w:pStyle w:val="TableParagraph"/>
              <w:spacing w:before="15" w:line="161" w:lineRule="exact"/>
              <w:ind w:left="643" w:firstLine="0"/>
              <w:rPr>
                <w:b/>
                <w:sz w:val="14"/>
              </w:rPr>
            </w:pPr>
            <w:r>
              <w:rPr>
                <w:b/>
                <w:sz w:val="14"/>
              </w:rPr>
              <w:t>ИСХОДИ МОДУЛА</w:t>
            </w:r>
          </w:p>
          <w:p w:rsidR="00E53F39" w:rsidRDefault="006408C0">
            <w:pPr>
              <w:pStyle w:val="TableParagraph"/>
              <w:ind w:left="88" w:right="77" w:firstLine="0"/>
              <w:jc w:val="center"/>
              <w:rPr>
                <w:sz w:val="14"/>
              </w:rPr>
            </w:pPr>
            <w:r>
              <w:rPr>
                <w:sz w:val="14"/>
              </w:rPr>
              <w:t>По завршетку модула ученик ће бити у стању да:</w:t>
            </w:r>
          </w:p>
        </w:tc>
        <w:tc>
          <w:tcPr>
            <w:tcW w:w="2949"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179" w:firstLine="0"/>
              <w:rPr>
                <w:b/>
                <w:sz w:val="14"/>
              </w:rPr>
            </w:pPr>
            <w:r>
              <w:rPr>
                <w:b/>
                <w:sz w:val="14"/>
              </w:rPr>
              <w:t>ПРЕПОРУЧЕНИ САДРЖАЈИ МОДУЛА</w:t>
            </w:r>
          </w:p>
        </w:tc>
        <w:tc>
          <w:tcPr>
            <w:tcW w:w="2949" w:type="dxa"/>
            <w:shd w:val="clear" w:color="auto" w:fill="E6E7E8"/>
          </w:tcPr>
          <w:p w:rsidR="00E53F39" w:rsidRDefault="006408C0">
            <w:pPr>
              <w:pStyle w:val="TableParagraph"/>
              <w:spacing w:before="96"/>
              <w:ind w:left="332" w:right="247" w:hanging="6"/>
              <w:rPr>
                <w:b/>
                <w:sz w:val="14"/>
              </w:rPr>
            </w:pPr>
            <w:r>
              <w:rPr>
                <w:b/>
                <w:sz w:val="14"/>
              </w:rPr>
              <w:t>ПРЕПОРУЧЕНЕ АКТИВНОСТИ И НАЧИНОСТВАРИВАЊА МОДУЛА</w:t>
            </w:r>
          </w:p>
        </w:tc>
      </w:tr>
      <w:tr w:rsidR="00E53F39">
        <w:trPr>
          <w:trHeight w:val="6280"/>
        </w:trPr>
        <w:tc>
          <w:tcPr>
            <w:tcW w:w="2098" w:type="dxa"/>
          </w:tcPr>
          <w:p w:rsidR="00E53F39" w:rsidRDefault="006408C0">
            <w:pPr>
              <w:pStyle w:val="TableParagraph"/>
              <w:numPr>
                <w:ilvl w:val="0"/>
                <w:numId w:val="194"/>
              </w:numPr>
              <w:tabs>
                <w:tab w:val="left" w:pos="177"/>
              </w:tabs>
              <w:spacing w:before="18"/>
              <w:ind w:right="110"/>
              <w:rPr>
                <w:sz w:val="14"/>
              </w:rPr>
            </w:pPr>
            <w:r>
              <w:rPr>
                <w:sz w:val="14"/>
              </w:rPr>
              <w:t>Оспособљавање ученика за одржавање и заштиту</w:t>
            </w:r>
            <w:r>
              <w:rPr>
                <w:spacing w:val="-15"/>
                <w:sz w:val="14"/>
              </w:rPr>
              <w:t xml:space="preserve"> </w:t>
            </w:r>
            <w:r>
              <w:rPr>
                <w:sz w:val="14"/>
              </w:rPr>
              <w:t>система за навигацију и</w:t>
            </w:r>
            <w:r>
              <w:rPr>
                <w:spacing w:val="-6"/>
                <w:sz w:val="14"/>
              </w:rPr>
              <w:t xml:space="preserve"> </w:t>
            </w:r>
            <w:r>
              <w:rPr>
                <w:sz w:val="14"/>
              </w:rPr>
              <w:t>надзор</w:t>
            </w:r>
          </w:p>
        </w:tc>
        <w:tc>
          <w:tcPr>
            <w:tcW w:w="2552" w:type="dxa"/>
          </w:tcPr>
          <w:p w:rsidR="00E53F39" w:rsidRDefault="006408C0">
            <w:pPr>
              <w:pStyle w:val="TableParagraph"/>
              <w:numPr>
                <w:ilvl w:val="0"/>
                <w:numId w:val="193"/>
              </w:numPr>
              <w:tabs>
                <w:tab w:val="left" w:pos="176"/>
              </w:tabs>
              <w:spacing w:before="18"/>
              <w:ind w:right="322" w:hanging="119"/>
              <w:rPr>
                <w:sz w:val="14"/>
              </w:rPr>
            </w:pPr>
            <w:r>
              <w:rPr>
                <w:sz w:val="14"/>
              </w:rPr>
              <w:t>разуме намене и принцип рада</w:t>
            </w:r>
            <w:r>
              <w:rPr>
                <w:spacing w:val="-18"/>
                <w:sz w:val="14"/>
              </w:rPr>
              <w:t xml:space="preserve"> </w:t>
            </w:r>
            <w:r>
              <w:rPr>
                <w:sz w:val="14"/>
              </w:rPr>
              <w:t>ра- дио-навигационих</w:t>
            </w:r>
            <w:r>
              <w:rPr>
                <w:spacing w:val="-1"/>
                <w:sz w:val="14"/>
              </w:rPr>
              <w:t xml:space="preserve"> </w:t>
            </w:r>
            <w:r>
              <w:rPr>
                <w:sz w:val="14"/>
              </w:rPr>
              <w:t>система;</w:t>
            </w:r>
          </w:p>
          <w:p w:rsidR="00E53F39" w:rsidRDefault="006408C0">
            <w:pPr>
              <w:pStyle w:val="TableParagraph"/>
              <w:numPr>
                <w:ilvl w:val="0"/>
                <w:numId w:val="193"/>
              </w:numPr>
              <w:tabs>
                <w:tab w:val="left" w:pos="176"/>
              </w:tabs>
              <w:ind w:right="68" w:hanging="119"/>
              <w:rPr>
                <w:sz w:val="14"/>
              </w:rPr>
            </w:pPr>
            <w:r>
              <w:rPr>
                <w:sz w:val="14"/>
              </w:rPr>
              <w:t>познаје могуће начине ометања</w:t>
            </w:r>
            <w:r>
              <w:rPr>
                <w:spacing w:val="-15"/>
                <w:sz w:val="14"/>
              </w:rPr>
              <w:t xml:space="preserve"> </w:t>
            </w:r>
            <w:r>
              <w:rPr>
                <w:sz w:val="14"/>
              </w:rPr>
              <w:t>сигна- ла и безбедносне ризике радио-нави- гационих</w:t>
            </w:r>
            <w:r>
              <w:rPr>
                <w:spacing w:val="-2"/>
                <w:sz w:val="14"/>
              </w:rPr>
              <w:t xml:space="preserve"> </w:t>
            </w:r>
            <w:r>
              <w:rPr>
                <w:sz w:val="14"/>
              </w:rPr>
              <w:t>система;</w:t>
            </w:r>
          </w:p>
          <w:p w:rsidR="00E53F39" w:rsidRDefault="006408C0">
            <w:pPr>
              <w:pStyle w:val="TableParagraph"/>
              <w:numPr>
                <w:ilvl w:val="0"/>
                <w:numId w:val="193"/>
              </w:numPr>
              <w:tabs>
                <w:tab w:val="left" w:pos="176"/>
              </w:tabs>
              <w:spacing w:line="237" w:lineRule="auto"/>
              <w:ind w:right="111" w:hanging="119"/>
              <w:rPr>
                <w:sz w:val="14"/>
              </w:rPr>
            </w:pPr>
            <w:r>
              <w:rPr>
                <w:sz w:val="14"/>
              </w:rPr>
              <w:t>примењује мере безбедносне заштите радио-навигационих</w:t>
            </w:r>
            <w:r>
              <w:rPr>
                <w:spacing w:val="-1"/>
                <w:sz w:val="14"/>
              </w:rPr>
              <w:t xml:space="preserve"> </w:t>
            </w:r>
            <w:r>
              <w:rPr>
                <w:sz w:val="14"/>
              </w:rPr>
              <w:t>система;</w:t>
            </w:r>
          </w:p>
          <w:p w:rsidR="00E53F39" w:rsidRDefault="006408C0">
            <w:pPr>
              <w:pStyle w:val="TableParagraph"/>
              <w:numPr>
                <w:ilvl w:val="0"/>
                <w:numId w:val="193"/>
              </w:numPr>
              <w:tabs>
                <w:tab w:val="left" w:pos="176"/>
              </w:tabs>
              <w:ind w:right="96" w:hanging="119"/>
              <w:rPr>
                <w:sz w:val="14"/>
              </w:rPr>
            </w:pPr>
            <w:r>
              <w:rPr>
                <w:sz w:val="14"/>
              </w:rPr>
              <w:t>разуме принцип рада глобалних</w:t>
            </w:r>
            <w:r>
              <w:rPr>
                <w:spacing w:val="-26"/>
                <w:sz w:val="14"/>
              </w:rPr>
              <w:t xml:space="preserve"> </w:t>
            </w:r>
            <w:r>
              <w:rPr>
                <w:sz w:val="14"/>
              </w:rPr>
              <w:t>нави- гационих сателитских</w:t>
            </w:r>
            <w:r>
              <w:rPr>
                <w:spacing w:val="-3"/>
                <w:sz w:val="14"/>
              </w:rPr>
              <w:t xml:space="preserve"> </w:t>
            </w:r>
            <w:r>
              <w:rPr>
                <w:sz w:val="14"/>
              </w:rPr>
              <w:t>система;</w:t>
            </w:r>
          </w:p>
          <w:p w:rsidR="00E53F39" w:rsidRDefault="006408C0">
            <w:pPr>
              <w:pStyle w:val="TableParagraph"/>
              <w:numPr>
                <w:ilvl w:val="0"/>
                <w:numId w:val="193"/>
              </w:numPr>
              <w:tabs>
                <w:tab w:val="left" w:pos="176"/>
              </w:tabs>
              <w:ind w:right="217" w:hanging="119"/>
              <w:rPr>
                <w:sz w:val="14"/>
              </w:rPr>
            </w:pPr>
            <w:r>
              <w:rPr>
                <w:sz w:val="14"/>
              </w:rPr>
              <w:t>познаје карактеристике глобалних навигационих сателитских</w:t>
            </w:r>
            <w:r>
              <w:rPr>
                <w:spacing w:val="-13"/>
                <w:sz w:val="14"/>
              </w:rPr>
              <w:t xml:space="preserve"> </w:t>
            </w:r>
            <w:r>
              <w:rPr>
                <w:sz w:val="14"/>
              </w:rPr>
              <w:t>система;</w:t>
            </w:r>
          </w:p>
          <w:p w:rsidR="00E53F39" w:rsidRDefault="006408C0">
            <w:pPr>
              <w:pStyle w:val="TableParagraph"/>
              <w:numPr>
                <w:ilvl w:val="0"/>
                <w:numId w:val="193"/>
              </w:numPr>
              <w:tabs>
                <w:tab w:val="left" w:pos="176"/>
              </w:tabs>
              <w:ind w:right="124" w:hanging="119"/>
              <w:rPr>
                <w:sz w:val="14"/>
              </w:rPr>
            </w:pPr>
            <w:r>
              <w:rPr>
                <w:sz w:val="14"/>
              </w:rPr>
              <w:t>разуме намену и принцип рада</w:t>
            </w:r>
            <w:r>
              <w:rPr>
                <w:spacing w:val="-18"/>
                <w:sz w:val="14"/>
              </w:rPr>
              <w:t xml:space="preserve"> </w:t>
            </w:r>
            <w:r>
              <w:rPr>
                <w:sz w:val="14"/>
              </w:rPr>
              <w:t>систе- ма за надзор ваздушног</w:t>
            </w:r>
            <w:r>
              <w:rPr>
                <w:spacing w:val="-6"/>
                <w:sz w:val="14"/>
              </w:rPr>
              <w:t xml:space="preserve"> </w:t>
            </w:r>
            <w:r>
              <w:rPr>
                <w:sz w:val="14"/>
              </w:rPr>
              <w:t>саобраћаја;</w:t>
            </w:r>
          </w:p>
          <w:p w:rsidR="00E53F39" w:rsidRDefault="006408C0">
            <w:pPr>
              <w:pStyle w:val="TableParagraph"/>
              <w:numPr>
                <w:ilvl w:val="0"/>
                <w:numId w:val="193"/>
              </w:numPr>
              <w:tabs>
                <w:tab w:val="left" w:pos="176"/>
              </w:tabs>
              <w:ind w:right="300" w:hanging="119"/>
              <w:rPr>
                <w:sz w:val="14"/>
              </w:rPr>
            </w:pPr>
            <w:r>
              <w:rPr>
                <w:sz w:val="14"/>
              </w:rPr>
              <w:t>уочи безбедносне ризике и</w:t>
            </w:r>
            <w:r>
              <w:rPr>
                <w:spacing w:val="-20"/>
                <w:sz w:val="14"/>
              </w:rPr>
              <w:t xml:space="preserve"> </w:t>
            </w:r>
            <w:r>
              <w:rPr>
                <w:sz w:val="14"/>
              </w:rPr>
              <w:t>претње системима за надзор ваздушног саобраћаја;</w:t>
            </w:r>
          </w:p>
          <w:p w:rsidR="00E53F39" w:rsidRDefault="006408C0">
            <w:pPr>
              <w:pStyle w:val="TableParagraph"/>
              <w:numPr>
                <w:ilvl w:val="0"/>
                <w:numId w:val="193"/>
              </w:numPr>
              <w:tabs>
                <w:tab w:val="left" w:pos="176"/>
              </w:tabs>
              <w:spacing w:line="237" w:lineRule="auto"/>
              <w:ind w:right="260" w:hanging="119"/>
              <w:rPr>
                <w:sz w:val="14"/>
              </w:rPr>
            </w:pPr>
            <w:r>
              <w:rPr>
                <w:sz w:val="14"/>
              </w:rPr>
              <w:t>познаје</w:t>
            </w:r>
            <w:r>
              <w:rPr>
                <w:spacing w:val="-10"/>
                <w:sz w:val="14"/>
              </w:rPr>
              <w:t xml:space="preserve"> </w:t>
            </w:r>
            <w:r>
              <w:rPr>
                <w:sz w:val="14"/>
              </w:rPr>
              <w:t>протоколе</w:t>
            </w:r>
            <w:r>
              <w:rPr>
                <w:spacing w:val="-10"/>
                <w:sz w:val="14"/>
              </w:rPr>
              <w:t xml:space="preserve"> </w:t>
            </w:r>
            <w:r>
              <w:rPr>
                <w:sz w:val="14"/>
              </w:rPr>
              <w:t>заштите</w:t>
            </w:r>
            <w:r>
              <w:rPr>
                <w:spacing w:val="-10"/>
                <w:sz w:val="14"/>
              </w:rPr>
              <w:t xml:space="preserve"> </w:t>
            </w:r>
            <w:r>
              <w:rPr>
                <w:sz w:val="14"/>
              </w:rPr>
              <w:t>система за</w:t>
            </w:r>
            <w:r>
              <w:rPr>
                <w:spacing w:val="-2"/>
                <w:sz w:val="14"/>
              </w:rPr>
              <w:t xml:space="preserve"> </w:t>
            </w:r>
            <w:r>
              <w:rPr>
                <w:sz w:val="14"/>
              </w:rPr>
              <w:t>надзор;</w:t>
            </w:r>
          </w:p>
          <w:p w:rsidR="00E53F39" w:rsidRDefault="006408C0">
            <w:pPr>
              <w:pStyle w:val="TableParagraph"/>
              <w:numPr>
                <w:ilvl w:val="0"/>
                <w:numId w:val="193"/>
              </w:numPr>
              <w:tabs>
                <w:tab w:val="left" w:pos="176"/>
              </w:tabs>
              <w:ind w:right="220" w:hanging="119"/>
              <w:rPr>
                <w:sz w:val="14"/>
              </w:rPr>
            </w:pPr>
            <w:r>
              <w:rPr>
                <w:sz w:val="14"/>
              </w:rPr>
              <w:t>примењује процедуре у случају угрожавања безбедности система</w:t>
            </w:r>
            <w:r>
              <w:rPr>
                <w:spacing w:val="-12"/>
                <w:sz w:val="14"/>
              </w:rPr>
              <w:t xml:space="preserve"> </w:t>
            </w:r>
            <w:r>
              <w:rPr>
                <w:sz w:val="14"/>
              </w:rPr>
              <w:t>за надзор;</w:t>
            </w:r>
          </w:p>
        </w:tc>
        <w:tc>
          <w:tcPr>
            <w:tcW w:w="2949" w:type="dxa"/>
          </w:tcPr>
          <w:p w:rsidR="00E53F39" w:rsidRDefault="006408C0">
            <w:pPr>
              <w:pStyle w:val="TableParagraph"/>
              <w:numPr>
                <w:ilvl w:val="0"/>
                <w:numId w:val="192"/>
              </w:numPr>
              <w:tabs>
                <w:tab w:val="left" w:pos="176"/>
              </w:tabs>
              <w:spacing w:before="18"/>
              <w:ind w:right="107"/>
              <w:rPr>
                <w:sz w:val="14"/>
              </w:rPr>
            </w:pPr>
            <w:r>
              <w:rPr>
                <w:sz w:val="14"/>
              </w:rPr>
              <w:t>Радио-навигациони системи: врсте стан- дардних радио</w:t>
            </w:r>
            <w:r>
              <w:rPr>
                <w:sz w:val="14"/>
              </w:rPr>
              <w:t>навигационих система (VOR, DME, ILS/MLS, NDB) и њихова намена, принцип рада, фреквенцијски опсези, моду- лација сигнала, ометање и интерференција радио таласа, тачност и поузданост</w:t>
            </w:r>
            <w:r>
              <w:rPr>
                <w:spacing w:val="-11"/>
                <w:sz w:val="14"/>
              </w:rPr>
              <w:t xml:space="preserve"> </w:t>
            </w:r>
            <w:r>
              <w:rPr>
                <w:sz w:val="14"/>
              </w:rPr>
              <w:t>система.</w:t>
            </w:r>
          </w:p>
          <w:p w:rsidR="00E53F39" w:rsidRDefault="006408C0">
            <w:pPr>
              <w:pStyle w:val="TableParagraph"/>
              <w:numPr>
                <w:ilvl w:val="0"/>
                <w:numId w:val="192"/>
              </w:numPr>
              <w:tabs>
                <w:tab w:val="left" w:pos="176"/>
              </w:tabs>
              <w:spacing w:line="237" w:lineRule="auto"/>
              <w:ind w:right="96"/>
              <w:rPr>
                <w:sz w:val="14"/>
              </w:rPr>
            </w:pPr>
            <w:r>
              <w:rPr>
                <w:sz w:val="14"/>
              </w:rPr>
              <w:t xml:space="preserve">Глобални навигациони сателитски системи: врсте GNSS система, функција и елементи GNSS система, принцип рада и тачност система, фреквенција и модулација сигнала, фактори који утичу на грешке система, оме- тање сигнала, аугментација сигнала (ABAS, </w:t>
            </w:r>
            <w:r>
              <w:rPr>
                <w:spacing w:val="-4"/>
                <w:sz w:val="14"/>
              </w:rPr>
              <w:t xml:space="preserve">WAAS), </w:t>
            </w:r>
            <w:r>
              <w:rPr>
                <w:sz w:val="14"/>
              </w:rPr>
              <w:t>диф</w:t>
            </w:r>
            <w:r>
              <w:rPr>
                <w:sz w:val="14"/>
              </w:rPr>
              <w:t>еренцијални</w:t>
            </w:r>
            <w:r>
              <w:rPr>
                <w:sz w:val="14"/>
              </w:rPr>
              <w:t xml:space="preserve"> </w:t>
            </w:r>
            <w:r>
              <w:rPr>
                <w:sz w:val="14"/>
              </w:rPr>
              <w:t>GPS.</w:t>
            </w:r>
          </w:p>
          <w:p w:rsidR="00E53F39" w:rsidRDefault="006408C0">
            <w:pPr>
              <w:pStyle w:val="TableParagraph"/>
              <w:numPr>
                <w:ilvl w:val="0"/>
                <w:numId w:val="192"/>
              </w:numPr>
              <w:tabs>
                <w:tab w:val="left" w:pos="176"/>
              </w:tabs>
              <w:spacing w:line="161" w:lineRule="exact"/>
              <w:rPr>
                <w:sz w:val="14"/>
              </w:rPr>
            </w:pPr>
            <w:r>
              <w:rPr>
                <w:sz w:val="14"/>
              </w:rPr>
              <w:t>Системи за надзор ваздушног</w:t>
            </w:r>
            <w:r>
              <w:rPr>
                <w:spacing w:val="-4"/>
                <w:sz w:val="14"/>
              </w:rPr>
              <w:t xml:space="preserve"> </w:t>
            </w:r>
            <w:r>
              <w:rPr>
                <w:sz w:val="14"/>
              </w:rPr>
              <w:t>саобраћаја:</w:t>
            </w:r>
          </w:p>
          <w:p w:rsidR="00E53F39" w:rsidRDefault="006408C0">
            <w:pPr>
              <w:pStyle w:val="TableParagraph"/>
              <w:numPr>
                <w:ilvl w:val="0"/>
                <w:numId w:val="191"/>
              </w:numPr>
              <w:tabs>
                <w:tab w:val="left" w:pos="161"/>
              </w:tabs>
              <w:ind w:right="63"/>
              <w:rPr>
                <w:sz w:val="14"/>
              </w:rPr>
            </w:pPr>
            <w:r>
              <w:rPr>
                <w:sz w:val="14"/>
              </w:rPr>
              <w:t>стандардни радарски системи: врсте радар- ских</w:t>
            </w:r>
            <w:r>
              <w:rPr>
                <w:spacing w:val="-4"/>
                <w:sz w:val="14"/>
              </w:rPr>
              <w:t xml:space="preserve"> </w:t>
            </w:r>
            <w:r>
              <w:rPr>
                <w:sz w:val="14"/>
              </w:rPr>
              <w:t>система</w:t>
            </w:r>
            <w:r>
              <w:rPr>
                <w:spacing w:val="-4"/>
                <w:sz w:val="14"/>
              </w:rPr>
              <w:t xml:space="preserve"> </w:t>
            </w:r>
            <w:r>
              <w:rPr>
                <w:sz w:val="14"/>
              </w:rPr>
              <w:t>(PSR</w:t>
            </w:r>
            <w:r>
              <w:rPr>
                <w:spacing w:val="-4"/>
                <w:sz w:val="14"/>
              </w:rPr>
              <w:t xml:space="preserve"> </w:t>
            </w:r>
            <w:r>
              <w:rPr>
                <w:sz w:val="14"/>
              </w:rPr>
              <w:t>и</w:t>
            </w:r>
            <w:r>
              <w:rPr>
                <w:spacing w:val="-5"/>
                <w:sz w:val="14"/>
              </w:rPr>
              <w:t xml:space="preserve"> </w:t>
            </w:r>
            <w:r>
              <w:rPr>
                <w:sz w:val="14"/>
              </w:rPr>
              <w:t>SSR)</w:t>
            </w:r>
            <w:r>
              <w:rPr>
                <w:spacing w:val="-5"/>
                <w:sz w:val="14"/>
              </w:rPr>
              <w:t xml:space="preserve"> </w:t>
            </w:r>
            <w:r>
              <w:rPr>
                <w:sz w:val="14"/>
              </w:rPr>
              <w:t>и</w:t>
            </w:r>
            <w:r>
              <w:rPr>
                <w:spacing w:val="-5"/>
                <w:sz w:val="14"/>
              </w:rPr>
              <w:t xml:space="preserve"> </w:t>
            </w:r>
            <w:r>
              <w:rPr>
                <w:sz w:val="14"/>
              </w:rPr>
              <w:t>њихова</w:t>
            </w:r>
            <w:r>
              <w:rPr>
                <w:spacing w:val="-4"/>
                <w:sz w:val="14"/>
              </w:rPr>
              <w:t xml:space="preserve"> </w:t>
            </w:r>
            <w:r>
              <w:rPr>
                <w:sz w:val="14"/>
              </w:rPr>
              <w:t xml:space="preserve">примена, принципи рада, модови SSR и врсте инфор- мација које </w:t>
            </w:r>
            <w:r>
              <w:rPr>
                <w:spacing w:val="-3"/>
                <w:sz w:val="14"/>
              </w:rPr>
              <w:t xml:space="preserve">пружају, </w:t>
            </w:r>
            <w:r>
              <w:rPr>
                <w:sz w:val="14"/>
              </w:rPr>
              <w:t>фреквенцијски опсези, ометање и интерференција радио сигнала, тачност и поузданост</w:t>
            </w:r>
            <w:r>
              <w:rPr>
                <w:spacing w:val="-3"/>
                <w:sz w:val="14"/>
              </w:rPr>
              <w:t xml:space="preserve"> </w:t>
            </w:r>
            <w:r>
              <w:rPr>
                <w:sz w:val="14"/>
              </w:rPr>
              <w:t>система.</w:t>
            </w:r>
          </w:p>
          <w:p w:rsidR="00E53F39" w:rsidRDefault="006408C0">
            <w:pPr>
              <w:pStyle w:val="TableParagraph"/>
              <w:numPr>
                <w:ilvl w:val="0"/>
                <w:numId w:val="191"/>
              </w:numPr>
              <w:tabs>
                <w:tab w:val="left" w:pos="161"/>
              </w:tabs>
              <w:spacing w:line="237" w:lineRule="auto"/>
              <w:ind w:right="49"/>
              <w:rPr>
                <w:sz w:val="14"/>
              </w:rPr>
            </w:pPr>
            <w:r>
              <w:rPr>
                <w:sz w:val="14"/>
              </w:rPr>
              <w:t xml:space="preserve">надзорни системи нове генерације: врсте система (ADS-B, АDS-C, </w:t>
            </w:r>
            <w:r>
              <w:rPr>
                <w:spacing w:val="-4"/>
                <w:sz w:val="14"/>
              </w:rPr>
              <w:t xml:space="preserve">WAM), </w:t>
            </w:r>
            <w:r>
              <w:rPr>
                <w:sz w:val="14"/>
              </w:rPr>
              <w:t>принципи рада, тачност и поузданост система, предно- сти у односу на стандардне системе, комуни</w:t>
            </w:r>
            <w:r>
              <w:rPr>
                <w:sz w:val="14"/>
              </w:rPr>
              <w:t>- кација система са GNSS, могући безбедносни ризици</w:t>
            </w:r>
            <w:r>
              <w:rPr>
                <w:spacing w:val="-1"/>
                <w:sz w:val="14"/>
              </w:rPr>
              <w:t xml:space="preserve"> </w:t>
            </w:r>
            <w:r>
              <w:rPr>
                <w:sz w:val="14"/>
              </w:rPr>
              <w:t>система.</w:t>
            </w:r>
          </w:p>
        </w:tc>
        <w:tc>
          <w:tcPr>
            <w:tcW w:w="2949" w:type="dxa"/>
          </w:tcPr>
          <w:p w:rsidR="00E53F39" w:rsidRDefault="006408C0">
            <w:pPr>
              <w:pStyle w:val="TableParagraph"/>
              <w:numPr>
                <w:ilvl w:val="0"/>
                <w:numId w:val="190"/>
              </w:numPr>
              <w:tabs>
                <w:tab w:val="left" w:pos="175"/>
              </w:tabs>
              <w:spacing w:before="19"/>
              <w:ind w:right="65"/>
              <w:rPr>
                <w:sz w:val="14"/>
              </w:rPr>
            </w:pPr>
            <w:r>
              <w:rPr>
                <w:sz w:val="14"/>
              </w:rPr>
              <w:t>На почетку теме ученике упознати са циље- вима</w:t>
            </w:r>
            <w:r>
              <w:rPr>
                <w:spacing w:val="-6"/>
                <w:sz w:val="14"/>
              </w:rPr>
              <w:t xml:space="preserve"> </w:t>
            </w:r>
            <w:r>
              <w:rPr>
                <w:sz w:val="14"/>
              </w:rPr>
              <w:t>и</w:t>
            </w:r>
            <w:r>
              <w:rPr>
                <w:spacing w:val="-6"/>
                <w:sz w:val="14"/>
              </w:rPr>
              <w:t xml:space="preserve"> </w:t>
            </w:r>
            <w:r>
              <w:rPr>
                <w:sz w:val="14"/>
              </w:rPr>
              <w:t>исходима</w:t>
            </w:r>
            <w:r>
              <w:rPr>
                <w:spacing w:val="-6"/>
                <w:sz w:val="14"/>
              </w:rPr>
              <w:t xml:space="preserve"> </w:t>
            </w:r>
            <w:r>
              <w:rPr>
                <w:sz w:val="14"/>
              </w:rPr>
              <w:t>наставе/учења,</w:t>
            </w:r>
            <w:r>
              <w:rPr>
                <w:spacing w:val="-6"/>
                <w:sz w:val="14"/>
              </w:rPr>
              <w:t xml:space="preserve"> </w:t>
            </w:r>
            <w:r>
              <w:rPr>
                <w:sz w:val="14"/>
              </w:rPr>
              <w:t>планом</w:t>
            </w:r>
            <w:r>
              <w:rPr>
                <w:spacing w:val="-6"/>
                <w:sz w:val="14"/>
              </w:rPr>
              <w:t xml:space="preserve"> </w:t>
            </w:r>
            <w:r>
              <w:rPr>
                <w:sz w:val="14"/>
              </w:rPr>
              <w:t>рада и начинима</w:t>
            </w:r>
            <w:r>
              <w:rPr>
                <w:spacing w:val="-2"/>
                <w:sz w:val="14"/>
              </w:rPr>
              <w:t xml:space="preserve"> </w:t>
            </w:r>
            <w:r>
              <w:rPr>
                <w:sz w:val="14"/>
              </w:rPr>
              <w:t>оцењивања.</w:t>
            </w:r>
          </w:p>
          <w:p w:rsidR="00E53F39" w:rsidRDefault="006408C0">
            <w:pPr>
              <w:pStyle w:val="TableParagraph"/>
              <w:numPr>
                <w:ilvl w:val="0"/>
                <w:numId w:val="190"/>
              </w:numPr>
              <w:tabs>
                <w:tab w:val="left" w:pos="175"/>
              </w:tabs>
              <w:spacing w:line="237" w:lineRule="auto"/>
              <w:ind w:right="537"/>
              <w:rPr>
                <w:sz w:val="14"/>
              </w:rPr>
            </w:pPr>
            <w:r>
              <w:rPr>
                <w:sz w:val="14"/>
              </w:rPr>
              <w:t>Недељни приказ броја часова дат је</w:t>
            </w:r>
            <w:r>
              <w:rPr>
                <w:spacing w:val="-15"/>
                <w:sz w:val="14"/>
              </w:rPr>
              <w:t xml:space="preserve"> </w:t>
            </w:r>
            <w:r>
              <w:rPr>
                <w:sz w:val="14"/>
              </w:rPr>
              <w:t>у гантограму.</w:t>
            </w:r>
          </w:p>
          <w:p w:rsidR="00E53F39" w:rsidRDefault="00E53F39">
            <w:pPr>
              <w:pStyle w:val="TableParagraph"/>
              <w:spacing w:before="9"/>
              <w:ind w:left="0" w:firstLine="0"/>
              <w:rPr>
                <w:b/>
                <w:sz w:val="13"/>
              </w:rPr>
            </w:pPr>
          </w:p>
          <w:p w:rsidR="00E53F39" w:rsidRDefault="006408C0">
            <w:pPr>
              <w:pStyle w:val="TableParagraph"/>
              <w:spacing w:line="161" w:lineRule="exact"/>
              <w:ind w:left="54" w:firstLine="0"/>
              <w:rPr>
                <w:b/>
                <w:sz w:val="14"/>
              </w:rPr>
            </w:pPr>
            <w:r>
              <w:rPr>
                <w:b/>
                <w:sz w:val="14"/>
              </w:rPr>
              <w:t>Облици наставе и трајање</w:t>
            </w:r>
          </w:p>
          <w:p w:rsidR="00E53F39" w:rsidRDefault="006408C0">
            <w:pPr>
              <w:pStyle w:val="TableParagraph"/>
              <w:ind w:left="54" w:right="247" w:firstLine="0"/>
              <w:rPr>
                <w:sz w:val="14"/>
              </w:rPr>
            </w:pPr>
            <w:r>
              <w:rPr>
                <w:sz w:val="14"/>
              </w:rPr>
              <w:t>Модул се реализује кроз следеће облике наставе:</w:t>
            </w:r>
          </w:p>
          <w:p w:rsidR="00E53F39" w:rsidRDefault="006408C0">
            <w:pPr>
              <w:pStyle w:val="TableParagraph"/>
              <w:numPr>
                <w:ilvl w:val="0"/>
                <w:numId w:val="190"/>
              </w:numPr>
              <w:tabs>
                <w:tab w:val="left" w:pos="175"/>
              </w:tabs>
              <w:spacing w:line="159" w:lineRule="exact"/>
              <w:rPr>
                <w:b/>
                <w:sz w:val="14"/>
              </w:rPr>
            </w:pPr>
            <w:r>
              <w:rPr>
                <w:sz w:val="14"/>
              </w:rPr>
              <w:t xml:space="preserve">кабинетске </w:t>
            </w:r>
            <w:r>
              <w:rPr>
                <w:b/>
                <w:sz w:val="14"/>
              </w:rPr>
              <w:t>вежбе (35</w:t>
            </w:r>
            <w:r>
              <w:rPr>
                <w:b/>
                <w:spacing w:val="-21"/>
                <w:sz w:val="14"/>
              </w:rPr>
              <w:t xml:space="preserve"> </w:t>
            </w:r>
            <w:r>
              <w:rPr>
                <w:b/>
                <w:sz w:val="14"/>
              </w:rPr>
              <w:t>часова)</w:t>
            </w:r>
          </w:p>
          <w:p w:rsidR="00E53F39" w:rsidRDefault="006408C0">
            <w:pPr>
              <w:pStyle w:val="TableParagraph"/>
              <w:numPr>
                <w:ilvl w:val="0"/>
                <w:numId w:val="190"/>
              </w:numPr>
              <w:tabs>
                <w:tab w:val="left" w:pos="175"/>
              </w:tabs>
              <w:spacing w:line="160" w:lineRule="exact"/>
              <w:rPr>
                <w:b/>
                <w:sz w:val="14"/>
              </w:rPr>
            </w:pPr>
            <w:r>
              <w:rPr>
                <w:sz w:val="14"/>
              </w:rPr>
              <w:t xml:space="preserve">практична настава </w:t>
            </w:r>
            <w:r>
              <w:rPr>
                <w:b/>
                <w:sz w:val="14"/>
              </w:rPr>
              <w:t>(35</w:t>
            </w:r>
            <w:r>
              <w:rPr>
                <w:b/>
                <w:spacing w:val="-22"/>
                <w:sz w:val="14"/>
              </w:rPr>
              <w:t xml:space="preserve"> </w:t>
            </w:r>
            <w:r>
              <w:rPr>
                <w:b/>
                <w:sz w:val="14"/>
              </w:rPr>
              <w:t>часова)</w:t>
            </w:r>
          </w:p>
          <w:p w:rsidR="00E53F39" w:rsidRDefault="006408C0">
            <w:pPr>
              <w:pStyle w:val="TableParagraph"/>
              <w:numPr>
                <w:ilvl w:val="0"/>
                <w:numId w:val="190"/>
              </w:numPr>
              <w:tabs>
                <w:tab w:val="left" w:pos="175"/>
              </w:tabs>
              <w:spacing w:line="161" w:lineRule="exact"/>
              <w:rPr>
                <w:b/>
                <w:sz w:val="14"/>
              </w:rPr>
            </w:pPr>
            <w:r>
              <w:rPr>
                <w:sz w:val="14"/>
              </w:rPr>
              <w:t xml:space="preserve">учење кроз рад у блоку </w:t>
            </w:r>
            <w:r>
              <w:rPr>
                <w:b/>
                <w:sz w:val="14"/>
              </w:rPr>
              <w:t>(21</w:t>
            </w:r>
            <w:r>
              <w:rPr>
                <w:b/>
                <w:spacing w:val="-3"/>
                <w:sz w:val="14"/>
              </w:rPr>
              <w:t xml:space="preserve"> </w:t>
            </w:r>
            <w:r>
              <w:rPr>
                <w:b/>
                <w:sz w:val="14"/>
              </w:rPr>
              <w:t>час)</w:t>
            </w:r>
          </w:p>
          <w:p w:rsidR="00E53F39" w:rsidRDefault="00E53F39">
            <w:pPr>
              <w:pStyle w:val="TableParagraph"/>
              <w:spacing w:before="9"/>
              <w:ind w:left="0" w:firstLine="0"/>
              <w:rPr>
                <w:b/>
                <w:sz w:val="13"/>
              </w:rPr>
            </w:pPr>
          </w:p>
          <w:p w:rsidR="00E53F39" w:rsidRDefault="006408C0">
            <w:pPr>
              <w:pStyle w:val="TableParagraph"/>
              <w:spacing w:line="161" w:lineRule="exact"/>
              <w:ind w:left="54" w:firstLine="0"/>
              <w:rPr>
                <w:b/>
                <w:sz w:val="14"/>
              </w:rPr>
            </w:pPr>
            <w:r>
              <w:rPr>
                <w:b/>
                <w:sz w:val="14"/>
              </w:rPr>
              <w:t>Подела одељења на групе</w:t>
            </w:r>
          </w:p>
          <w:p w:rsidR="00E53F39" w:rsidRDefault="006408C0">
            <w:pPr>
              <w:pStyle w:val="TableParagraph"/>
              <w:ind w:left="54" w:firstLine="0"/>
              <w:rPr>
                <w:sz w:val="14"/>
              </w:rPr>
            </w:pPr>
            <w:r>
              <w:rPr>
                <w:sz w:val="14"/>
              </w:rPr>
              <w:t>Одељење се дели на 2 групе приликом реализа- ције:</w:t>
            </w:r>
          </w:p>
          <w:p w:rsidR="00E53F39" w:rsidRDefault="006408C0">
            <w:pPr>
              <w:pStyle w:val="TableParagraph"/>
              <w:numPr>
                <w:ilvl w:val="0"/>
                <w:numId w:val="190"/>
              </w:numPr>
              <w:tabs>
                <w:tab w:val="left" w:pos="175"/>
              </w:tabs>
              <w:spacing w:line="159" w:lineRule="exact"/>
              <w:rPr>
                <w:sz w:val="14"/>
              </w:rPr>
            </w:pPr>
            <w:r>
              <w:rPr>
                <w:sz w:val="14"/>
              </w:rPr>
              <w:t>кабинетских</w:t>
            </w:r>
            <w:r>
              <w:rPr>
                <w:spacing w:val="-1"/>
                <w:sz w:val="14"/>
              </w:rPr>
              <w:t xml:space="preserve"> </w:t>
            </w:r>
            <w:r>
              <w:rPr>
                <w:sz w:val="14"/>
              </w:rPr>
              <w:t>вежби</w:t>
            </w:r>
          </w:p>
          <w:p w:rsidR="00E53F39" w:rsidRDefault="006408C0">
            <w:pPr>
              <w:pStyle w:val="TableParagraph"/>
              <w:numPr>
                <w:ilvl w:val="0"/>
                <w:numId w:val="190"/>
              </w:numPr>
              <w:tabs>
                <w:tab w:val="left" w:pos="175"/>
              </w:tabs>
              <w:spacing w:line="160" w:lineRule="exact"/>
              <w:rPr>
                <w:sz w:val="14"/>
              </w:rPr>
            </w:pPr>
            <w:r>
              <w:rPr>
                <w:sz w:val="14"/>
              </w:rPr>
              <w:t>практичне</w:t>
            </w:r>
            <w:r>
              <w:rPr>
                <w:spacing w:val="-1"/>
                <w:sz w:val="14"/>
              </w:rPr>
              <w:t xml:space="preserve"> </w:t>
            </w:r>
            <w:r>
              <w:rPr>
                <w:sz w:val="14"/>
              </w:rPr>
              <w:t>наставе</w:t>
            </w:r>
          </w:p>
          <w:p w:rsidR="00E53F39" w:rsidRDefault="006408C0">
            <w:pPr>
              <w:pStyle w:val="TableParagraph"/>
              <w:ind w:left="54" w:firstLine="0"/>
              <w:rPr>
                <w:sz w:val="14"/>
              </w:rPr>
            </w:pPr>
            <w:r>
              <w:rPr>
                <w:sz w:val="14"/>
              </w:rPr>
              <w:t>Одељење се дели на 3 групе приликом реализа- ције:</w:t>
            </w:r>
          </w:p>
          <w:p w:rsidR="00E53F39" w:rsidRDefault="006408C0">
            <w:pPr>
              <w:pStyle w:val="TableParagraph"/>
              <w:numPr>
                <w:ilvl w:val="0"/>
                <w:numId w:val="190"/>
              </w:numPr>
              <w:tabs>
                <w:tab w:val="left" w:pos="175"/>
              </w:tabs>
              <w:spacing w:line="159" w:lineRule="exact"/>
              <w:rPr>
                <w:sz w:val="14"/>
              </w:rPr>
            </w:pPr>
            <w:r>
              <w:rPr>
                <w:sz w:val="14"/>
              </w:rPr>
              <w:t>учења кроз рад у</w:t>
            </w:r>
            <w:r>
              <w:rPr>
                <w:spacing w:val="-9"/>
                <w:sz w:val="14"/>
              </w:rPr>
              <w:t xml:space="preserve"> </w:t>
            </w:r>
            <w:r>
              <w:rPr>
                <w:sz w:val="14"/>
              </w:rPr>
              <w:t>блоку</w:t>
            </w:r>
          </w:p>
          <w:p w:rsidR="00E53F39" w:rsidRDefault="00E53F39">
            <w:pPr>
              <w:pStyle w:val="TableParagraph"/>
              <w:spacing w:before="8"/>
              <w:ind w:left="0" w:firstLine="0"/>
              <w:rPr>
                <w:b/>
                <w:sz w:val="13"/>
              </w:rPr>
            </w:pPr>
          </w:p>
          <w:p w:rsidR="00E53F39" w:rsidRDefault="006408C0">
            <w:pPr>
              <w:pStyle w:val="TableParagraph"/>
              <w:spacing w:line="161" w:lineRule="exact"/>
              <w:ind w:left="54" w:firstLine="0"/>
              <w:rPr>
                <w:b/>
                <w:sz w:val="14"/>
              </w:rPr>
            </w:pPr>
            <w:r>
              <w:rPr>
                <w:b/>
                <w:sz w:val="14"/>
              </w:rPr>
              <w:t>Место реализације наставе</w:t>
            </w:r>
          </w:p>
          <w:p w:rsidR="00E53F39" w:rsidRDefault="006408C0">
            <w:pPr>
              <w:pStyle w:val="TableParagraph"/>
              <w:numPr>
                <w:ilvl w:val="0"/>
                <w:numId w:val="190"/>
              </w:numPr>
              <w:tabs>
                <w:tab w:val="left" w:pos="175"/>
              </w:tabs>
              <w:spacing w:line="160" w:lineRule="exact"/>
              <w:rPr>
                <w:sz w:val="14"/>
              </w:rPr>
            </w:pPr>
            <w:r>
              <w:rPr>
                <w:sz w:val="14"/>
              </w:rPr>
              <w:t>Кабинетске вежбе се реализују у</w:t>
            </w:r>
            <w:r>
              <w:rPr>
                <w:spacing w:val="-3"/>
                <w:sz w:val="14"/>
              </w:rPr>
              <w:t xml:space="preserve"> кабинету.</w:t>
            </w:r>
          </w:p>
          <w:p w:rsidR="00E53F39" w:rsidRDefault="006408C0">
            <w:pPr>
              <w:pStyle w:val="TableParagraph"/>
              <w:numPr>
                <w:ilvl w:val="0"/>
                <w:numId w:val="190"/>
              </w:numPr>
              <w:tabs>
                <w:tab w:val="left" w:pos="175"/>
              </w:tabs>
              <w:ind w:right="138"/>
              <w:rPr>
                <w:sz w:val="14"/>
              </w:rPr>
            </w:pPr>
            <w:r>
              <w:rPr>
                <w:sz w:val="14"/>
              </w:rPr>
              <w:t>Практична настава се реализује у</w:t>
            </w:r>
            <w:r>
              <w:rPr>
                <w:spacing w:val="-17"/>
                <w:sz w:val="14"/>
              </w:rPr>
              <w:t xml:space="preserve"> </w:t>
            </w:r>
            <w:r>
              <w:rPr>
                <w:sz w:val="14"/>
              </w:rPr>
              <w:t>кабинети- ма за</w:t>
            </w:r>
            <w:r>
              <w:rPr>
                <w:spacing w:val="-2"/>
                <w:sz w:val="14"/>
              </w:rPr>
              <w:t xml:space="preserve"> </w:t>
            </w:r>
            <w:r>
              <w:rPr>
                <w:sz w:val="14"/>
              </w:rPr>
              <w:t>рачунаре.</w:t>
            </w:r>
          </w:p>
          <w:p w:rsidR="00E53F39" w:rsidRDefault="006408C0">
            <w:pPr>
              <w:pStyle w:val="TableParagraph"/>
              <w:numPr>
                <w:ilvl w:val="0"/>
                <w:numId w:val="190"/>
              </w:numPr>
              <w:tabs>
                <w:tab w:val="left" w:pos="175"/>
              </w:tabs>
              <w:ind w:right="130"/>
              <w:rPr>
                <w:sz w:val="14"/>
              </w:rPr>
            </w:pPr>
            <w:r>
              <w:rPr>
                <w:sz w:val="14"/>
              </w:rPr>
              <w:t xml:space="preserve">Учење кроз рад у блоку се реализује </w:t>
            </w:r>
            <w:r>
              <w:rPr>
                <w:spacing w:val="-5"/>
                <w:sz w:val="14"/>
              </w:rPr>
              <w:t xml:space="preserve">код </w:t>
            </w:r>
            <w:r>
              <w:rPr>
                <w:sz w:val="14"/>
              </w:rPr>
              <w:t>ва- здухопловног превозиоца, на</w:t>
            </w:r>
            <w:r>
              <w:rPr>
                <w:spacing w:val="-21"/>
                <w:sz w:val="14"/>
              </w:rPr>
              <w:t xml:space="preserve"> </w:t>
            </w:r>
            <w:r>
              <w:rPr>
                <w:sz w:val="14"/>
              </w:rPr>
              <w:t xml:space="preserve">међународном аеродрому и </w:t>
            </w:r>
            <w:r>
              <w:rPr>
                <w:spacing w:val="-5"/>
                <w:sz w:val="14"/>
              </w:rPr>
              <w:t xml:space="preserve">код </w:t>
            </w:r>
            <w:r>
              <w:rPr>
                <w:sz w:val="14"/>
              </w:rPr>
              <w:t>пружаоца услуга контроле летења.</w:t>
            </w:r>
          </w:p>
          <w:p w:rsidR="00E53F39" w:rsidRDefault="006408C0">
            <w:pPr>
              <w:pStyle w:val="TableParagraph"/>
              <w:numPr>
                <w:ilvl w:val="0"/>
                <w:numId w:val="190"/>
              </w:numPr>
              <w:tabs>
                <w:tab w:val="left" w:pos="175"/>
              </w:tabs>
              <w:spacing w:line="237" w:lineRule="auto"/>
              <w:ind w:right="150"/>
              <w:rPr>
                <w:sz w:val="14"/>
              </w:rPr>
            </w:pPr>
            <w:r>
              <w:rPr>
                <w:sz w:val="14"/>
              </w:rPr>
              <w:t>У току учење кроз рад ученици су</w:t>
            </w:r>
            <w:r>
              <w:rPr>
                <w:spacing w:val="-9"/>
                <w:sz w:val="14"/>
              </w:rPr>
              <w:t xml:space="preserve"> </w:t>
            </w:r>
            <w:r>
              <w:rPr>
                <w:sz w:val="14"/>
              </w:rPr>
              <w:t>обавезни да воде дневник учења кроз</w:t>
            </w:r>
            <w:r>
              <w:rPr>
                <w:spacing w:val="-2"/>
                <w:sz w:val="14"/>
              </w:rPr>
              <w:t xml:space="preserve"> </w:t>
            </w:r>
            <w:r>
              <w:rPr>
                <w:sz w:val="14"/>
              </w:rPr>
              <w:t>рад.</w:t>
            </w:r>
          </w:p>
          <w:p w:rsidR="00E53F39" w:rsidRDefault="00E53F39">
            <w:pPr>
              <w:pStyle w:val="TableParagraph"/>
              <w:spacing w:before="6"/>
              <w:ind w:left="0" w:firstLine="0"/>
              <w:rPr>
                <w:b/>
                <w:sz w:val="13"/>
              </w:rPr>
            </w:pPr>
          </w:p>
          <w:p w:rsidR="00E53F39" w:rsidRDefault="006408C0">
            <w:pPr>
              <w:pStyle w:val="TableParagraph"/>
              <w:spacing w:line="161" w:lineRule="exact"/>
              <w:ind w:left="54" w:firstLine="0"/>
              <w:rPr>
                <w:b/>
                <w:sz w:val="14"/>
              </w:rPr>
            </w:pPr>
            <w:r>
              <w:rPr>
                <w:b/>
                <w:sz w:val="14"/>
              </w:rPr>
              <w:t>Оцењивање</w:t>
            </w:r>
          </w:p>
          <w:p w:rsidR="00E53F39" w:rsidRDefault="006408C0">
            <w:pPr>
              <w:pStyle w:val="TableParagraph"/>
              <w:spacing w:line="160" w:lineRule="exact"/>
              <w:ind w:left="54" w:firstLine="0"/>
              <w:rPr>
                <w:sz w:val="14"/>
              </w:rPr>
            </w:pPr>
            <w:r>
              <w:rPr>
                <w:sz w:val="14"/>
              </w:rPr>
              <w:t>Вредновање остварености исхода вршити кроз:</w:t>
            </w:r>
          </w:p>
          <w:p w:rsidR="00E53F39" w:rsidRDefault="006408C0">
            <w:pPr>
              <w:pStyle w:val="TableParagraph"/>
              <w:numPr>
                <w:ilvl w:val="0"/>
                <w:numId w:val="190"/>
              </w:numPr>
              <w:tabs>
                <w:tab w:val="left" w:pos="175"/>
              </w:tabs>
              <w:spacing w:line="160"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190"/>
              </w:numPr>
              <w:tabs>
                <w:tab w:val="left" w:pos="175"/>
              </w:tabs>
              <w:spacing w:line="160" w:lineRule="exact"/>
              <w:rPr>
                <w:sz w:val="14"/>
              </w:rPr>
            </w:pPr>
            <w:r>
              <w:rPr>
                <w:sz w:val="14"/>
              </w:rPr>
              <w:t>тестове</w:t>
            </w:r>
            <w:r>
              <w:rPr>
                <w:spacing w:val="-1"/>
                <w:sz w:val="14"/>
              </w:rPr>
              <w:t xml:space="preserve"> </w:t>
            </w:r>
            <w:r>
              <w:rPr>
                <w:sz w:val="14"/>
              </w:rPr>
              <w:t>знања</w:t>
            </w:r>
          </w:p>
          <w:p w:rsidR="00E53F39" w:rsidRDefault="006408C0">
            <w:pPr>
              <w:pStyle w:val="TableParagraph"/>
              <w:numPr>
                <w:ilvl w:val="0"/>
                <w:numId w:val="190"/>
              </w:numPr>
              <w:tabs>
                <w:tab w:val="left" w:pos="175"/>
              </w:tabs>
              <w:spacing w:line="160" w:lineRule="exact"/>
              <w:rPr>
                <w:sz w:val="14"/>
              </w:rPr>
            </w:pPr>
            <w:r>
              <w:rPr>
                <w:sz w:val="14"/>
              </w:rPr>
              <w:t>тестове практичних</w:t>
            </w:r>
            <w:r>
              <w:rPr>
                <w:spacing w:val="-1"/>
                <w:sz w:val="14"/>
              </w:rPr>
              <w:t xml:space="preserve"> </w:t>
            </w:r>
            <w:r>
              <w:rPr>
                <w:sz w:val="14"/>
              </w:rPr>
              <w:t>вештина</w:t>
            </w:r>
          </w:p>
          <w:p w:rsidR="00E53F39" w:rsidRDefault="006408C0">
            <w:pPr>
              <w:pStyle w:val="TableParagraph"/>
              <w:numPr>
                <w:ilvl w:val="0"/>
                <w:numId w:val="190"/>
              </w:numPr>
              <w:tabs>
                <w:tab w:val="left" w:pos="175"/>
              </w:tabs>
              <w:spacing w:line="160" w:lineRule="exact"/>
              <w:rPr>
                <w:sz w:val="14"/>
              </w:rPr>
            </w:pPr>
            <w:r>
              <w:rPr>
                <w:sz w:val="14"/>
              </w:rPr>
              <w:t>дневник учења кроз рад</w:t>
            </w:r>
          </w:p>
        </w:tc>
      </w:tr>
    </w:tbl>
    <w:p w:rsidR="00E53F39" w:rsidRDefault="00E53F39">
      <w:pPr>
        <w:pStyle w:val="BodyText"/>
        <w:spacing w:before="2" w:line="240" w:lineRule="auto"/>
        <w:ind w:left="0" w:firstLine="0"/>
        <w:rPr>
          <w:b/>
          <w:sz w:val="13"/>
        </w:rPr>
      </w:pPr>
    </w:p>
    <w:p w:rsidR="00E53F39" w:rsidRDefault="006408C0">
      <w:pPr>
        <w:ind w:left="497"/>
        <w:rPr>
          <w:sz w:val="18"/>
        </w:rPr>
      </w:pPr>
      <w:r>
        <w:rPr>
          <w:b/>
          <w:sz w:val="18"/>
        </w:rPr>
        <w:t xml:space="preserve">Кључни појмови садржаја: </w:t>
      </w:r>
      <w:r>
        <w:rPr>
          <w:sz w:val="18"/>
        </w:rPr>
        <w:t>VOR, DME, ILS/MLS, NDB, ABAS, WAAS, ADS-B, АDSC, WAM.</w:t>
      </w:r>
    </w:p>
    <w:p w:rsidR="00E53F39" w:rsidRDefault="00E53F39">
      <w:pPr>
        <w:rPr>
          <w:sz w:val="18"/>
        </w:rPr>
        <w:sectPr w:rsidR="00E53F39">
          <w:pgSz w:w="11910" w:h="15740"/>
          <w:pgMar w:top="140" w:right="560" w:bottom="280" w:left="580" w:header="720" w:footer="720" w:gutter="0"/>
          <w:cols w:space="720"/>
        </w:sectPr>
      </w:pPr>
    </w:p>
    <w:p w:rsidR="00E53F39" w:rsidRDefault="006408C0">
      <w:pPr>
        <w:tabs>
          <w:tab w:val="left" w:pos="2424"/>
        </w:tabs>
        <w:spacing w:before="69"/>
        <w:ind w:left="157"/>
        <w:rPr>
          <w:b/>
          <w:sz w:val="14"/>
        </w:rPr>
      </w:pPr>
      <w:r>
        <w:rPr>
          <w:sz w:val="14"/>
        </w:rPr>
        <w:lastRenderedPageBreak/>
        <w:t>Назив</w:t>
      </w:r>
      <w:r>
        <w:rPr>
          <w:spacing w:val="-6"/>
          <w:sz w:val="14"/>
        </w:rPr>
        <w:t xml:space="preserve"> </w:t>
      </w:r>
      <w:r>
        <w:rPr>
          <w:sz w:val="14"/>
        </w:rPr>
        <w:t>модула:</w:t>
      </w:r>
      <w:r>
        <w:rPr>
          <w:sz w:val="14"/>
        </w:rPr>
        <w:tab/>
      </w:r>
      <w:r>
        <w:rPr>
          <w:b/>
          <w:sz w:val="14"/>
        </w:rPr>
        <w:t>СЕРВЕРИ И ЗАШТИТА</w:t>
      </w:r>
      <w:r>
        <w:rPr>
          <w:b/>
          <w:spacing w:val="-3"/>
          <w:sz w:val="14"/>
        </w:rPr>
        <w:t xml:space="preserve"> </w:t>
      </w:r>
      <w:r>
        <w:rPr>
          <w:b/>
          <w:spacing w:val="-4"/>
          <w:sz w:val="14"/>
        </w:rPr>
        <w:t>ПОДАТАКА</w:t>
      </w:r>
    </w:p>
    <w:p w:rsidR="00E53F39" w:rsidRDefault="006408C0">
      <w:pPr>
        <w:pStyle w:val="BodyText"/>
        <w:tabs>
          <w:tab w:val="left" w:pos="2424"/>
        </w:tabs>
        <w:spacing w:before="49" w:line="161" w:lineRule="exact"/>
        <w:ind w:left="157" w:firstLine="0"/>
      </w:pPr>
      <w:r>
        <w:t>Циљеви</w:t>
      </w:r>
      <w:r>
        <w:rPr>
          <w:spacing w:val="-7"/>
        </w:rPr>
        <w:t xml:space="preserve"> </w:t>
      </w:r>
      <w:r>
        <w:t>модула:</w:t>
      </w:r>
      <w:r>
        <w:tab/>
      </w:r>
      <w:r>
        <w:t>– Оспособљавање за инсталирање мрежног оперативног</w:t>
      </w:r>
      <w:r>
        <w:rPr>
          <w:spacing w:val="-3"/>
        </w:rPr>
        <w:t xml:space="preserve"> </w:t>
      </w:r>
      <w:r>
        <w:t>система;</w:t>
      </w:r>
    </w:p>
    <w:p w:rsidR="00E53F39" w:rsidRDefault="006408C0">
      <w:pPr>
        <w:pStyle w:val="ListParagraph"/>
        <w:numPr>
          <w:ilvl w:val="0"/>
          <w:numId w:val="553"/>
        </w:numPr>
        <w:tabs>
          <w:tab w:val="left" w:pos="2530"/>
        </w:tabs>
        <w:rPr>
          <w:sz w:val="14"/>
        </w:rPr>
      </w:pPr>
      <w:r>
        <w:rPr>
          <w:sz w:val="14"/>
        </w:rPr>
        <w:t>Оспособљавање ученика за управљање објектима сервиса aктивног</w:t>
      </w:r>
      <w:r>
        <w:rPr>
          <w:spacing w:val="-3"/>
          <w:sz w:val="14"/>
        </w:rPr>
        <w:t xml:space="preserve"> </w:t>
      </w:r>
      <w:r>
        <w:rPr>
          <w:sz w:val="14"/>
        </w:rPr>
        <w:t>директоријума;</w:t>
      </w:r>
    </w:p>
    <w:p w:rsidR="00E53F39" w:rsidRDefault="006408C0">
      <w:pPr>
        <w:pStyle w:val="ListParagraph"/>
        <w:numPr>
          <w:ilvl w:val="0"/>
          <w:numId w:val="553"/>
        </w:numPr>
        <w:tabs>
          <w:tab w:val="left" w:pos="2530"/>
        </w:tabs>
        <w:spacing w:line="161" w:lineRule="exact"/>
        <w:rPr>
          <w:sz w:val="14"/>
        </w:rPr>
      </w:pPr>
      <w:r>
        <w:rPr>
          <w:sz w:val="14"/>
        </w:rPr>
        <w:t>Оспособљавање ученика за конфигурисање разних сервиса мрежног оперативног система ради заштите мрежних</w:t>
      </w:r>
      <w:r>
        <w:rPr>
          <w:spacing w:val="-10"/>
          <w:sz w:val="14"/>
        </w:rPr>
        <w:t xml:space="preserve"> </w:t>
      </w:r>
      <w:r>
        <w:rPr>
          <w:sz w:val="14"/>
        </w:rPr>
        <w:t>ресурса;</w:t>
      </w:r>
    </w:p>
    <w:p w:rsidR="00E53F39" w:rsidRDefault="006408C0">
      <w:pPr>
        <w:tabs>
          <w:tab w:val="left" w:pos="2424"/>
        </w:tabs>
        <w:spacing w:before="50"/>
        <w:ind w:left="157"/>
        <w:rPr>
          <w:b/>
          <w:sz w:val="14"/>
        </w:rPr>
      </w:pPr>
      <w:r>
        <w:rPr>
          <w:sz w:val="14"/>
        </w:rPr>
        <w:t>Трајање</w:t>
      </w:r>
      <w:r>
        <w:rPr>
          <w:spacing w:val="-7"/>
          <w:sz w:val="14"/>
        </w:rPr>
        <w:t xml:space="preserve"> </w:t>
      </w:r>
      <w:r>
        <w:rPr>
          <w:sz w:val="14"/>
        </w:rPr>
        <w:t>модула:</w:t>
      </w:r>
      <w:r>
        <w:rPr>
          <w:sz w:val="14"/>
        </w:rPr>
        <w:tab/>
      </w:r>
      <w:r>
        <w:rPr>
          <w:b/>
          <w:sz w:val="14"/>
        </w:rPr>
        <w:t>225</w:t>
      </w:r>
      <w:r>
        <w:rPr>
          <w:b/>
          <w:spacing w:val="-1"/>
          <w:sz w:val="14"/>
        </w:rPr>
        <w:t xml:space="preserve"> </w:t>
      </w:r>
      <w:r>
        <w:rPr>
          <w:b/>
          <w:sz w:val="14"/>
        </w:rPr>
        <w:t>часова</w:t>
      </w:r>
    </w:p>
    <w:p w:rsidR="00E53F39" w:rsidRDefault="006408C0">
      <w:pPr>
        <w:tabs>
          <w:tab w:val="left" w:pos="2424"/>
        </w:tabs>
        <w:spacing w:before="49"/>
        <w:ind w:left="157"/>
        <w:rPr>
          <w:b/>
          <w:sz w:val="14"/>
        </w:rPr>
      </w:pPr>
      <w:r>
        <w:rPr>
          <w:sz w:val="14"/>
        </w:rPr>
        <w:t>Разред:</w:t>
      </w:r>
      <w:r>
        <w:rPr>
          <w:sz w:val="14"/>
        </w:rPr>
        <w:tab/>
      </w:r>
      <w:r>
        <w:rPr>
          <w:b/>
          <w:sz w:val="14"/>
        </w:rPr>
        <w:t>четврти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8"/>
        <w:gridCol w:w="2552"/>
        <w:gridCol w:w="2949"/>
        <w:gridCol w:w="2949"/>
      </w:tblGrid>
      <w:tr w:rsidR="00E53F39">
        <w:trPr>
          <w:trHeight w:val="518"/>
        </w:trPr>
        <w:tc>
          <w:tcPr>
            <w:tcW w:w="2098"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393" w:firstLine="0"/>
              <w:rPr>
                <w:b/>
                <w:sz w:val="14"/>
              </w:rPr>
            </w:pPr>
            <w:r>
              <w:rPr>
                <w:b/>
                <w:sz w:val="14"/>
              </w:rPr>
              <w:t>ЦИЉЕВИ МОДУЛА</w:t>
            </w:r>
          </w:p>
        </w:tc>
        <w:tc>
          <w:tcPr>
            <w:tcW w:w="2552" w:type="dxa"/>
            <w:shd w:val="clear" w:color="auto" w:fill="E6E7E8"/>
          </w:tcPr>
          <w:p w:rsidR="00E53F39" w:rsidRDefault="006408C0">
            <w:pPr>
              <w:pStyle w:val="TableParagraph"/>
              <w:spacing w:before="15" w:line="161" w:lineRule="exact"/>
              <w:ind w:left="643" w:firstLine="0"/>
              <w:rPr>
                <w:b/>
                <w:sz w:val="14"/>
              </w:rPr>
            </w:pPr>
            <w:r>
              <w:rPr>
                <w:b/>
                <w:sz w:val="14"/>
              </w:rPr>
              <w:t>ИСХОДИ МОДУЛА</w:t>
            </w:r>
          </w:p>
          <w:p w:rsidR="00E53F39" w:rsidRDefault="006408C0">
            <w:pPr>
              <w:pStyle w:val="TableParagraph"/>
              <w:ind w:left="88" w:right="77" w:firstLine="0"/>
              <w:jc w:val="center"/>
              <w:rPr>
                <w:sz w:val="14"/>
              </w:rPr>
            </w:pPr>
            <w:r>
              <w:rPr>
                <w:sz w:val="14"/>
              </w:rPr>
              <w:t>По завршетку модула ученик ће бити у стању да:</w:t>
            </w:r>
          </w:p>
        </w:tc>
        <w:tc>
          <w:tcPr>
            <w:tcW w:w="2949"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179" w:firstLine="0"/>
              <w:rPr>
                <w:b/>
                <w:sz w:val="14"/>
              </w:rPr>
            </w:pPr>
            <w:r>
              <w:rPr>
                <w:b/>
                <w:sz w:val="14"/>
              </w:rPr>
              <w:t>ПРЕПОРУЧЕНИ САДРЖАЈИ МОДУЛА</w:t>
            </w:r>
          </w:p>
        </w:tc>
        <w:tc>
          <w:tcPr>
            <w:tcW w:w="2949" w:type="dxa"/>
            <w:shd w:val="clear" w:color="auto" w:fill="E6E7E8"/>
          </w:tcPr>
          <w:p w:rsidR="00E53F39" w:rsidRDefault="006408C0">
            <w:pPr>
              <w:pStyle w:val="TableParagraph"/>
              <w:spacing w:before="96"/>
              <w:ind w:left="332" w:right="247" w:hanging="6"/>
              <w:rPr>
                <w:b/>
                <w:sz w:val="14"/>
              </w:rPr>
            </w:pPr>
            <w:r>
              <w:rPr>
                <w:b/>
                <w:sz w:val="14"/>
              </w:rPr>
              <w:t>ПРЕПОРУЧЕНЕ АКТИВНОСТИ И НАЧИНОСТВАРИВАЊА МОДУЛА</w:t>
            </w:r>
          </w:p>
        </w:tc>
      </w:tr>
      <w:tr w:rsidR="00E53F39">
        <w:trPr>
          <w:trHeight w:val="3992"/>
        </w:trPr>
        <w:tc>
          <w:tcPr>
            <w:tcW w:w="2098" w:type="dxa"/>
          </w:tcPr>
          <w:p w:rsidR="00E53F39" w:rsidRDefault="006408C0">
            <w:pPr>
              <w:pStyle w:val="TableParagraph"/>
              <w:numPr>
                <w:ilvl w:val="0"/>
                <w:numId w:val="189"/>
              </w:numPr>
              <w:tabs>
                <w:tab w:val="left" w:pos="177"/>
              </w:tabs>
              <w:spacing w:before="20" w:line="235" w:lineRule="auto"/>
              <w:ind w:right="223"/>
              <w:rPr>
                <w:sz w:val="14"/>
              </w:rPr>
            </w:pPr>
            <w:r>
              <w:rPr>
                <w:sz w:val="14"/>
              </w:rPr>
              <w:t>Оспособљавање за инстали- рање мрежног оперативног система</w:t>
            </w:r>
          </w:p>
        </w:tc>
        <w:tc>
          <w:tcPr>
            <w:tcW w:w="2552" w:type="dxa"/>
          </w:tcPr>
          <w:p w:rsidR="00E53F39" w:rsidRDefault="006408C0">
            <w:pPr>
              <w:pStyle w:val="TableParagraph"/>
              <w:numPr>
                <w:ilvl w:val="0"/>
                <w:numId w:val="188"/>
              </w:numPr>
              <w:tabs>
                <w:tab w:val="left" w:pos="176"/>
              </w:tabs>
              <w:spacing w:before="21" w:line="235" w:lineRule="auto"/>
              <w:ind w:right="161" w:hanging="119"/>
              <w:rPr>
                <w:sz w:val="14"/>
              </w:rPr>
            </w:pPr>
            <w:r>
              <w:rPr>
                <w:sz w:val="14"/>
              </w:rPr>
              <w:t>наведе основне компоненте</w:t>
            </w:r>
            <w:r>
              <w:rPr>
                <w:spacing w:val="-13"/>
                <w:sz w:val="14"/>
              </w:rPr>
              <w:t xml:space="preserve"> </w:t>
            </w:r>
            <w:r>
              <w:rPr>
                <w:sz w:val="14"/>
              </w:rPr>
              <w:t>мрежног оперативног</w:t>
            </w:r>
            <w:r>
              <w:rPr>
                <w:spacing w:val="-1"/>
                <w:sz w:val="14"/>
              </w:rPr>
              <w:t xml:space="preserve"> </w:t>
            </w:r>
            <w:r>
              <w:rPr>
                <w:sz w:val="14"/>
              </w:rPr>
              <w:t>система;</w:t>
            </w:r>
          </w:p>
          <w:p w:rsidR="00E53F39" w:rsidRDefault="006408C0">
            <w:pPr>
              <w:pStyle w:val="TableParagraph"/>
              <w:numPr>
                <w:ilvl w:val="0"/>
                <w:numId w:val="188"/>
              </w:numPr>
              <w:tabs>
                <w:tab w:val="left" w:pos="176"/>
              </w:tabs>
              <w:spacing w:line="235" w:lineRule="auto"/>
              <w:ind w:right="385" w:hanging="119"/>
              <w:rPr>
                <w:sz w:val="14"/>
              </w:rPr>
            </w:pPr>
            <w:r>
              <w:rPr>
                <w:sz w:val="14"/>
              </w:rPr>
              <w:t>разликује mуltitasking и</w:t>
            </w:r>
            <w:r>
              <w:rPr>
                <w:spacing w:val="-3"/>
                <w:sz w:val="14"/>
              </w:rPr>
              <w:t xml:space="preserve"> </w:t>
            </w:r>
            <w:r>
              <w:rPr>
                <w:sz w:val="14"/>
              </w:rPr>
              <w:t>mуltiуser начин рада оперативног</w:t>
            </w:r>
            <w:r>
              <w:rPr>
                <w:spacing w:val="-15"/>
                <w:sz w:val="14"/>
              </w:rPr>
              <w:t xml:space="preserve"> </w:t>
            </w:r>
            <w:r>
              <w:rPr>
                <w:sz w:val="14"/>
              </w:rPr>
              <w:t>система;</w:t>
            </w:r>
          </w:p>
          <w:p w:rsidR="00E53F39" w:rsidRDefault="006408C0">
            <w:pPr>
              <w:pStyle w:val="TableParagraph"/>
              <w:numPr>
                <w:ilvl w:val="0"/>
                <w:numId w:val="188"/>
              </w:numPr>
              <w:tabs>
                <w:tab w:val="left" w:pos="176"/>
              </w:tabs>
              <w:spacing w:before="1" w:line="235" w:lineRule="auto"/>
              <w:ind w:right="114" w:hanging="119"/>
              <w:rPr>
                <w:sz w:val="14"/>
              </w:rPr>
            </w:pPr>
            <w:r>
              <w:rPr>
                <w:sz w:val="14"/>
              </w:rPr>
              <w:t>изабере оперативни систем за сервер на основу захтева клијента и услова</w:t>
            </w:r>
            <w:r>
              <w:rPr>
                <w:spacing w:val="-14"/>
                <w:sz w:val="14"/>
              </w:rPr>
              <w:t xml:space="preserve"> </w:t>
            </w:r>
            <w:r>
              <w:rPr>
                <w:sz w:val="14"/>
              </w:rPr>
              <w:t>у аеродромској</w:t>
            </w:r>
            <w:r>
              <w:rPr>
                <w:spacing w:val="-1"/>
                <w:sz w:val="14"/>
              </w:rPr>
              <w:t xml:space="preserve"> </w:t>
            </w:r>
            <w:r>
              <w:rPr>
                <w:sz w:val="14"/>
              </w:rPr>
              <w:t>мрежи;</w:t>
            </w:r>
          </w:p>
          <w:p w:rsidR="00E53F39" w:rsidRDefault="006408C0">
            <w:pPr>
              <w:pStyle w:val="TableParagraph"/>
              <w:numPr>
                <w:ilvl w:val="0"/>
                <w:numId w:val="188"/>
              </w:numPr>
              <w:tabs>
                <w:tab w:val="left" w:pos="176"/>
              </w:tabs>
              <w:spacing w:before="1" w:line="235" w:lineRule="auto"/>
              <w:ind w:right="152" w:hanging="119"/>
              <w:rPr>
                <w:sz w:val="14"/>
              </w:rPr>
            </w:pPr>
            <w:r>
              <w:rPr>
                <w:sz w:val="14"/>
              </w:rPr>
              <w:t>врши избор одговарајућег хардвера за инс</w:t>
            </w:r>
            <w:r>
              <w:rPr>
                <w:sz w:val="14"/>
              </w:rPr>
              <w:t>талацију мрежног оперативног система;</w:t>
            </w:r>
          </w:p>
          <w:p w:rsidR="00E53F39" w:rsidRDefault="006408C0">
            <w:pPr>
              <w:pStyle w:val="TableParagraph"/>
              <w:numPr>
                <w:ilvl w:val="0"/>
                <w:numId w:val="188"/>
              </w:numPr>
              <w:tabs>
                <w:tab w:val="left" w:pos="176"/>
              </w:tabs>
              <w:spacing w:before="1" w:line="235" w:lineRule="auto"/>
              <w:ind w:right="166" w:hanging="119"/>
              <w:rPr>
                <w:sz w:val="14"/>
              </w:rPr>
            </w:pPr>
            <w:r>
              <w:rPr>
                <w:sz w:val="14"/>
              </w:rPr>
              <w:t>изабере параметре за инсталацију оперативног система сервера тако</w:t>
            </w:r>
            <w:r>
              <w:rPr>
                <w:spacing w:val="-16"/>
                <w:sz w:val="14"/>
              </w:rPr>
              <w:t xml:space="preserve"> </w:t>
            </w:r>
            <w:r>
              <w:rPr>
                <w:sz w:val="14"/>
              </w:rPr>
              <w:t>да задовољи захтеве</w:t>
            </w:r>
            <w:r>
              <w:rPr>
                <w:spacing w:val="-2"/>
                <w:sz w:val="14"/>
              </w:rPr>
              <w:t xml:space="preserve"> </w:t>
            </w:r>
            <w:r>
              <w:rPr>
                <w:sz w:val="14"/>
              </w:rPr>
              <w:t>клијента</w:t>
            </w:r>
          </w:p>
          <w:p w:rsidR="00E53F39" w:rsidRDefault="006408C0">
            <w:pPr>
              <w:pStyle w:val="TableParagraph"/>
              <w:numPr>
                <w:ilvl w:val="0"/>
                <w:numId w:val="188"/>
              </w:numPr>
              <w:tabs>
                <w:tab w:val="left" w:pos="176"/>
              </w:tabs>
              <w:spacing w:line="235" w:lineRule="auto"/>
              <w:ind w:right="63" w:hanging="119"/>
              <w:rPr>
                <w:sz w:val="14"/>
              </w:rPr>
            </w:pPr>
            <w:r>
              <w:rPr>
                <w:sz w:val="14"/>
              </w:rPr>
              <w:t>инсталира Windows мрежни</w:t>
            </w:r>
            <w:r>
              <w:rPr>
                <w:spacing w:val="-16"/>
                <w:sz w:val="14"/>
              </w:rPr>
              <w:t xml:space="preserve"> </w:t>
            </w:r>
            <w:r>
              <w:rPr>
                <w:sz w:val="14"/>
              </w:rPr>
              <w:t>оператив- ни систем на серверу на</w:t>
            </w:r>
            <w:r>
              <w:rPr>
                <w:spacing w:val="-11"/>
                <w:sz w:val="14"/>
              </w:rPr>
              <w:t xml:space="preserve"> </w:t>
            </w:r>
            <w:r>
              <w:rPr>
                <w:sz w:val="14"/>
              </w:rPr>
              <w:t>аеродрому;</w:t>
            </w:r>
          </w:p>
          <w:p w:rsidR="00E53F39" w:rsidRDefault="006408C0">
            <w:pPr>
              <w:pStyle w:val="TableParagraph"/>
              <w:numPr>
                <w:ilvl w:val="0"/>
                <w:numId w:val="188"/>
              </w:numPr>
              <w:tabs>
                <w:tab w:val="left" w:pos="176"/>
              </w:tabs>
              <w:spacing w:before="1" w:line="235" w:lineRule="auto"/>
              <w:ind w:right="186" w:hanging="119"/>
              <w:rPr>
                <w:sz w:val="14"/>
              </w:rPr>
            </w:pPr>
            <w:r>
              <w:rPr>
                <w:sz w:val="14"/>
              </w:rPr>
              <w:t xml:space="preserve">конфигурише </w:t>
            </w:r>
            <w:r>
              <w:rPr>
                <w:i/>
                <w:sz w:val="14"/>
              </w:rPr>
              <w:t xml:space="preserve">TCP/IP </w:t>
            </w:r>
            <w:r>
              <w:rPr>
                <w:sz w:val="14"/>
              </w:rPr>
              <w:t>параметре на инсталираном серверу на</w:t>
            </w:r>
            <w:r>
              <w:rPr>
                <w:spacing w:val="-19"/>
                <w:sz w:val="14"/>
              </w:rPr>
              <w:t xml:space="preserve"> </w:t>
            </w:r>
            <w:r>
              <w:rPr>
                <w:sz w:val="14"/>
              </w:rPr>
              <w:t>аеродрому оспособљавајући га за мрежни</w:t>
            </w:r>
            <w:r>
              <w:rPr>
                <w:spacing w:val="-1"/>
                <w:sz w:val="14"/>
              </w:rPr>
              <w:t xml:space="preserve"> </w:t>
            </w:r>
            <w:r>
              <w:rPr>
                <w:sz w:val="14"/>
              </w:rPr>
              <w:t>рад;</w:t>
            </w:r>
          </w:p>
          <w:p w:rsidR="00E53F39" w:rsidRDefault="006408C0">
            <w:pPr>
              <w:pStyle w:val="TableParagraph"/>
              <w:numPr>
                <w:ilvl w:val="0"/>
                <w:numId w:val="188"/>
              </w:numPr>
              <w:tabs>
                <w:tab w:val="left" w:pos="176"/>
              </w:tabs>
              <w:spacing w:before="1" w:line="235" w:lineRule="auto"/>
              <w:ind w:right="489" w:hanging="119"/>
              <w:rPr>
                <w:sz w:val="14"/>
              </w:rPr>
            </w:pPr>
            <w:r>
              <w:rPr>
                <w:sz w:val="14"/>
              </w:rPr>
              <w:t>тестира рад сервера у мрежном окружењу;</w:t>
            </w:r>
          </w:p>
          <w:p w:rsidR="00E53F39" w:rsidRDefault="006408C0">
            <w:pPr>
              <w:pStyle w:val="TableParagraph"/>
              <w:numPr>
                <w:ilvl w:val="0"/>
                <w:numId w:val="188"/>
              </w:numPr>
              <w:tabs>
                <w:tab w:val="left" w:pos="176"/>
              </w:tabs>
              <w:spacing w:before="1" w:line="235" w:lineRule="auto"/>
              <w:ind w:right="156" w:hanging="119"/>
              <w:rPr>
                <w:sz w:val="14"/>
              </w:rPr>
            </w:pPr>
            <w:r>
              <w:rPr>
                <w:sz w:val="14"/>
              </w:rPr>
              <w:t>инсталира и конфигурише</w:t>
            </w:r>
            <w:r>
              <w:rPr>
                <w:spacing w:val="-13"/>
                <w:sz w:val="14"/>
              </w:rPr>
              <w:t xml:space="preserve"> </w:t>
            </w:r>
            <w:r>
              <w:rPr>
                <w:sz w:val="14"/>
              </w:rPr>
              <w:t>серверски Linуx оперативни</w:t>
            </w:r>
            <w:r>
              <w:rPr>
                <w:spacing w:val="-1"/>
                <w:sz w:val="14"/>
              </w:rPr>
              <w:t xml:space="preserve"> </w:t>
            </w:r>
            <w:r>
              <w:rPr>
                <w:sz w:val="14"/>
              </w:rPr>
              <w:t>систем;</w:t>
            </w:r>
          </w:p>
          <w:p w:rsidR="00E53F39" w:rsidRDefault="006408C0">
            <w:pPr>
              <w:pStyle w:val="TableParagraph"/>
              <w:numPr>
                <w:ilvl w:val="0"/>
                <w:numId w:val="188"/>
              </w:numPr>
              <w:tabs>
                <w:tab w:val="left" w:pos="176"/>
              </w:tabs>
              <w:spacing w:line="235" w:lineRule="auto"/>
              <w:ind w:right="146" w:hanging="119"/>
              <w:rPr>
                <w:sz w:val="14"/>
              </w:rPr>
            </w:pPr>
            <w:r>
              <w:rPr>
                <w:sz w:val="14"/>
              </w:rPr>
              <w:t>пријављује се на оперативни систем са локалног рачунара на аеродрому</w:t>
            </w:r>
            <w:r>
              <w:rPr>
                <w:spacing w:val="-22"/>
                <w:sz w:val="14"/>
              </w:rPr>
              <w:t xml:space="preserve"> </w:t>
            </w:r>
            <w:r>
              <w:rPr>
                <w:sz w:val="14"/>
              </w:rPr>
              <w:t>и удаље</w:t>
            </w:r>
            <w:r>
              <w:rPr>
                <w:sz w:val="14"/>
              </w:rPr>
              <w:t>ног</w:t>
            </w:r>
            <w:r>
              <w:rPr>
                <w:spacing w:val="-1"/>
                <w:sz w:val="14"/>
              </w:rPr>
              <w:t xml:space="preserve"> </w:t>
            </w:r>
            <w:r>
              <w:rPr>
                <w:sz w:val="14"/>
              </w:rPr>
              <w:t>рачунара;</w:t>
            </w:r>
          </w:p>
        </w:tc>
        <w:tc>
          <w:tcPr>
            <w:tcW w:w="2949" w:type="dxa"/>
          </w:tcPr>
          <w:p w:rsidR="00E53F39" w:rsidRDefault="006408C0">
            <w:pPr>
              <w:pStyle w:val="TableParagraph"/>
              <w:numPr>
                <w:ilvl w:val="0"/>
                <w:numId w:val="187"/>
              </w:numPr>
              <w:tabs>
                <w:tab w:val="left" w:pos="176"/>
              </w:tabs>
              <w:spacing w:before="22" w:line="235" w:lineRule="auto"/>
              <w:ind w:right="468"/>
              <w:rPr>
                <w:sz w:val="14"/>
              </w:rPr>
            </w:pPr>
            <w:r>
              <w:rPr>
                <w:sz w:val="14"/>
              </w:rPr>
              <w:t>Специфичности мрежног оперативног система.</w:t>
            </w:r>
          </w:p>
          <w:p w:rsidR="00E53F39" w:rsidRDefault="006408C0">
            <w:pPr>
              <w:pStyle w:val="TableParagraph"/>
              <w:numPr>
                <w:ilvl w:val="0"/>
                <w:numId w:val="187"/>
              </w:numPr>
              <w:tabs>
                <w:tab w:val="left" w:pos="176"/>
              </w:tabs>
              <w:spacing w:before="1" w:line="235" w:lineRule="auto"/>
              <w:ind w:right="52"/>
              <w:rPr>
                <w:sz w:val="14"/>
              </w:rPr>
            </w:pPr>
            <w:r>
              <w:rPr>
                <w:sz w:val="14"/>
              </w:rPr>
              <w:t>Хардверски захтеви за инсталирање</w:t>
            </w:r>
            <w:r>
              <w:rPr>
                <w:spacing w:val="-20"/>
                <w:sz w:val="14"/>
              </w:rPr>
              <w:t xml:space="preserve"> </w:t>
            </w:r>
            <w:r>
              <w:rPr>
                <w:sz w:val="14"/>
              </w:rPr>
              <w:t>мрежног оперативног</w:t>
            </w:r>
            <w:r>
              <w:rPr>
                <w:spacing w:val="-1"/>
                <w:sz w:val="14"/>
              </w:rPr>
              <w:t xml:space="preserve"> </w:t>
            </w:r>
            <w:r>
              <w:rPr>
                <w:sz w:val="14"/>
              </w:rPr>
              <w:t>система.</w:t>
            </w:r>
          </w:p>
          <w:p w:rsidR="00E53F39" w:rsidRDefault="006408C0">
            <w:pPr>
              <w:pStyle w:val="TableParagraph"/>
              <w:numPr>
                <w:ilvl w:val="0"/>
                <w:numId w:val="187"/>
              </w:numPr>
              <w:tabs>
                <w:tab w:val="left" w:pos="176"/>
              </w:tabs>
              <w:spacing w:line="157" w:lineRule="exact"/>
              <w:rPr>
                <w:sz w:val="14"/>
              </w:rPr>
            </w:pPr>
            <w:r>
              <w:rPr>
                <w:sz w:val="14"/>
              </w:rPr>
              <w:t>Врсте и намене</w:t>
            </w:r>
            <w:r>
              <w:rPr>
                <w:spacing w:val="-3"/>
                <w:sz w:val="14"/>
              </w:rPr>
              <w:t xml:space="preserve"> </w:t>
            </w:r>
            <w:r>
              <w:rPr>
                <w:sz w:val="14"/>
              </w:rPr>
              <w:t>сервера.</w:t>
            </w:r>
          </w:p>
          <w:p w:rsidR="00E53F39" w:rsidRDefault="006408C0">
            <w:pPr>
              <w:pStyle w:val="TableParagraph"/>
              <w:numPr>
                <w:ilvl w:val="0"/>
                <w:numId w:val="187"/>
              </w:numPr>
              <w:tabs>
                <w:tab w:val="left" w:pos="176"/>
              </w:tabs>
              <w:spacing w:before="1" w:line="235" w:lineRule="auto"/>
              <w:ind w:right="376"/>
              <w:rPr>
                <w:sz w:val="14"/>
              </w:rPr>
            </w:pPr>
            <w:r>
              <w:rPr>
                <w:sz w:val="14"/>
              </w:rPr>
              <w:t>Начини инсталирања Windows</w:t>
            </w:r>
            <w:r>
              <w:rPr>
                <w:spacing w:val="-20"/>
                <w:sz w:val="14"/>
              </w:rPr>
              <w:t xml:space="preserve"> </w:t>
            </w:r>
            <w:r>
              <w:rPr>
                <w:sz w:val="14"/>
              </w:rPr>
              <w:t>мрежног оперативног</w:t>
            </w:r>
            <w:r>
              <w:rPr>
                <w:spacing w:val="-1"/>
                <w:sz w:val="14"/>
              </w:rPr>
              <w:t xml:space="preserve"> </w:t>
            </w:r>
            <w:r>
              <w:rPr>
                <w:sz w:val="14"/>
              </w:rPr>
              <w:t>система.</w:t>
            </w:r>
          </w:p>
          <w:p w:rsidR="00E53F39" w:rsidRDefault="006408C0">
            <w:pPr>
              <w:pStyle w:val="TableParagraph"/>
              <w:numPr>
                <w:ilvl w:val="0"/>
                <w:numId w:val="187"/>
              </w:numPr>
              <w:tabs>
                <w:tab w:val="left" w:pos="176"/>
              </w:tabs>
              <w:spacing w:line="235" w:lineRule="auto"/>
              <w:ind w:right="63"/>
              <w:rPr>
                <w:sz w:val="14"/>
              </w:rPr>
            </w:pPr>
            <w:r>
              <w:rPr>
                <w:sz w:val="14"/>
              </w:rPr>
              <w:t>Инсталирање Windows мрежног</w:t>
            </w:r>
            <w:r>
              <w:rPr>
                <w:spacing w:val="-22"/>
                <w:sz w:val="14"/>
              </w:rPr>
              <w:t xml:space="preserve"> </w:t>
            </w:r>
            <w:r>
              <w:rPr>
                <w:sz w:val="14"/>
              </w:rPr>
              <w:t>оперативног система на новом диску</w:t>
            </w:r>
            <w:r>
              <w:rPr>
                <w:spacing w:val="-3"/>
                <w:sz w:val="14"/>
              </w:rPr>
              <w:t xml:space="preserve"> </w:t>
            </w:r>
            <w:r>
              <w:rPr>
                <w:sz w:val="14"/>
              </w:rPr>
              <w:t>сервера.</w:t>
            </w:r>
          </w:p>
          <w:p w:rsidR="00E53F39" w:rsidRDefault="006408C0">
            <w:pPr>
              <w:pStyle w:val="TableParagraph"/>
              <w:numPr>
                <w:ilvl w:val="0"/>
                <w:numId w:val="187"/>
              </w:numPr>
              <w:tabs>
                <w:tab w:val="left" w:pos="176"/>
              </w:tabs>
              <w:spacing w:before="1" w:line="235" w:lineRule="auto"/>
              <w:ind w:right="380"/>
              <w:rPr>
                <w:sz w:val="14"/>
              </w:rPr>
            </w:pPr>
            <w:r>
              <w:rPr>
                <w:sz w:val="14"/>
              </w:rPr>
              <w:t>Креирање и форматирање партиција на дисковима.</w:t>
            </w:r>
          </w:p>
          <w:p w:rsidR="00E53F39" w:rsidRDefault="006408C0">
            <w:pPr>
              <w:pStyle w:val="TableParagraph"/>
              <w:numPr>
                <w:ilvl w:val="0"/>
                <w:numId w:val="187"/>
              </w:numPr>
              <w:tabs>
                <w:tab w:val="left" w:pos="176"/>
              </w:tabs>
              <w:spacing w:before="1" w:line="235" w:lineRule="auto"/>
              <w:ind w:right="139"/>
              <w:rPr>
                <w:sz w:val="14"/>
              </w:rPr>
            </w:pPr>
            <w:r>
              <w:rPr>
                <w:sz w:val="14"/>
              </w:rPr>
              <w:t>Надоградња Windows мрежног</w:t>
            </w:r>
            <w:r>
              <w:rPr>
                <w:spacing w:val="-24"/>
                <w:sz w:val="14"/>
              </w:rPr>
              <w:t xml:space="preserve"> </w:t>
            </w:r>
            <w:r>
              <w:rPr>
                <w:sz w:val="14"/>
              </w:rPr>
              <w:t>оперативног система на нову</w:t>
            </w:r>
            <w:r>
              <w:rPr>
                <w:spacing w:val="-2"/>
                <w:sz w:val="14"/>
              </w:rPr>
              <w:t xml:space="preserve"> </w:t>
            </w:r>
            <w:r>
              <w:rPr>
                <w:spacing w:val="-3"/>
                <w:sz w:val="14"/>
              </w:rPr>
              <w:t>верзију.</w:t>
            </w:r>
          </w:p>
          <w:p w:rsidR="00E53F39" w:rsidRDefault="006408C0">
            <w:pPr>
              <w:pStyle w:val="TableParagraph"/>
              <w:numPr>
                <w:ilvl w:val="0"/>
                <w:numId w:val="187"/>
              </w:numPr>
              <w:tabs>
                <w:tab w:val="left" w:pos="176"/>
              </w:tabs>
              <w:spacing w:line="235" w:lineRule="auto"/>
              <w:ind w:right="269"/>
              <w:rPr>
                <w:sz w:val="14"/>
              </w:rPr>
            </w:pPr>
            <w:r>
              <w:rPr>
                <w:sz w:val="14"/>
              </w:rPr>
              <w:t>Ажурирање постојећег Windows</w:t>
            </w:r>
            <w:r>
              <w:rPr>
                <w:spacing w:val="-17"/>
                <w:sz w:val="14"/>
              </w:rPr>
              <w:t xml:space="preserve"> </w:t>
            </w:r>
            <w:r>
              <w:rPr>
                <w:sz w:val="14"/>
              </w:rPr>
              <w:t>мрежног оперативног</w:t>
            </w:r>
            <w:r>
              <w:rPr>
                <w:spacing w:val="-1"/>
                <w:sz w:val="14"/>
              </w:rPr>
              <w:t xml:space="preserve"> </w:t>
            </w:r>
            <w:r>
              <w:rPr>
                <w:sz w:val="14"/>
              </w:rPr>
              <w:t>система.</w:t>
            </w:r>
          </w:p>
          <w:p w:rsidR="00E53F39" w:rsidRDefault="006408C0">
            <w:pPr>
              <w:pStyle w:val="TableParagraph"/>
              <w:numPr>
                <w:ilvl w:val="0"/>
                <w:numId w:val="187"/>
              </w:numPr>
              <w:tabs>
                <w:tab w:val="left" w:pos="176"/>
              </w:tabs>
              <w:spacing w:before="1" w:line="235" w:lineRule="auto"/>
              <w:ind w:right="58"/>
              <w:rPr>
                <w:sz w:val="14"/>
              </w:rPr>
            </w:pPr>
            <w:r>
              <w:rPr>
                <w:sz w:val="14"/>
              </w:rPr>
              <w:t>Оспособљавање мрежног оперативног</w:t>
            </w:r>
            <w:r>
              <w:rPr>
                <w:spacing w:val="-10"/>
                <w:sz w:val="14"/>
              </w:rPr>
              <w:t xml:space="preserve"> </w:t>
            </w:r>
            <w:r>
              <w:rPr>
                <w:sz w:val="14"/>
              </w:rPr>
              <w:t>систе- ма за мрежни</w:t>
            </w:r>
            <w:r>
              <w:rPr>
                <w:spacing w:val="-2"/>
                <w:sz w:val="14"/>
              </w:rPr>
              <w:t xml:space="preserve"> </w:t>
            </w:r>
            <w:r>
              <w:rPr>
                <w:sz w:val="14"/>
              </w:rPr>
              <w:t>рад.</w:t>
            </w:r>
          </w:p>
          <w:p w:rsidR="00E53F39" w:rsidRDefault="006408C0">
            <w:pPr>
              <w:pStyle w:val="TableParagraph"/>
              <w:numPr>
                <w:ilvl w:val="0"/>
                <w:numId w:val="187"/>
              </w:numPr>
              <w:tabs>
                <w:tab w:val="left" w:pos="176"/>
              </w:tabs>
              <w:spacing w:line="235" w:lineRule="auto"/>
              <w:ind w:right="399"/>
              <w:rPr>
                <w:sz w:val="14"/>
              </w:rPr>
            </w:pPr>
            <w:r>
              <w:rPr>
                <w:sz w:val="14"/>
              </w:rPr>
              <w:t>Инсталирање и подешавање</w:t>
            </w:r>
            <w:r>
              <w:rPr>
                <w:spacing w:val="-21"/>
                <w:sz w:val="14"/>
              </w:rPr>
              <w:t xml:space="preserve"> </w:t>
            </w:r>
            <w:r>
              <w:rPr>
                <w:sz w:val="14"/>
              </w:rPr>
              <w:t>серверског Linуx оперативног</w:t>
            </w:r>
            <w:r>
              <w:rPr>
                <w:spacing w:val="-1"/>
                <w:sz w:val="14"/>
              </w:rPr>
              <w:t xml:space="preserve"> </w:t>
            </w:r>
            <w:r>
              <w:rPr>
                <w:sz w:val="14"/>
              </w:rPr>
              <w:t>система.</w:t>
            </w:r>
          </w:p>
          <w:p w:rsidR="00E53F39" w:rsidRDefault="006408C0">
            <w:pPr>
              <w:pStyle w:val="TableParagraph"/>
              <w:numPr>
                <w:ilvl w:val="0"/>
                <w:numId w:val="187"/>
              </w:numPr>
              <w:tabs>
                <w:tab w:val="left" w:pos="176"/>
              </w:tabs>
              <w:spacing w:before="1" w:line="235" w:lineRule="auto"/>
              <w:ind w:right="486"/>
              <w:rPr>
                <w:sz w:val="14"/>
              </w:rPr>
            </w:pPr>
            <w:r>
              <w:rPr>
                <w:sz w:val="14"/>
              </w:rPr>
              <w:t>Пријава</w:t>
            </w:r>
            <w:r>
              <w:rPr>
                <w:spacing w:val="-5"/>
                <w:sz w:val="14"/>
              </w:rPr>
              <w:t xml:space="preserve"> </w:t>
            </w:r>
            <w:r>
              <w:rPr>
                <w:sz w:val="14"/>
              </w:rPr>
              <w:t>за</w:t>
            </w:r>
            <w:r>
              <w:rPr>
                <w:spacing w:val="-6"/>
                <w:sz w:val="14"/>
              </w:rPr>
              <w:t xml:space="preserve"> </w:t>
            </w:r>
            <w:r>
              <w:rPr>
                <w:sz w:val="14"/>
              </w:rPr>
              <w:t>рад</w:t>
            </w:r>
            <w:r>
              <w:rPr>
                <w:spacing w:val="-5"/>
                <w:sz w:val="14"/>
              </w:rPr>
              <w:t xml:space="preserve"> </w:t>
            </w:r>
            <w:r>
              <w:rPr>
                <w:sz w:val="14"/>
              </w:rPr>
              <w:t>и</w:t>
            </w:r>
            <w:r>
              <w:rPr>
                <w:spacing w:val="-6"/>
                <w:sz w:val="14"/>
              </w:rPr>
              <w:t xml:space="preserve"> </w:t>
            </w:r>
            <w:r>
              <w:rPr>
                <w:sz w:val="14"/>
              </w:rPr>
              <w:t>одјава</w:t>
            </w:r>
            <w:r>
              <w:rPr>
                <w:spacing w:val="-5"/>
                <w:sz w:val="14"/>
              </w:rPr>
              <w:t xml:space="preserve"> </w:t>
            </w:r>
            <w:r>
              <w:rPr>
                <w:sz w:val="14"/>
              </w:rPr>
              <w:t>на</w:t>
            </w:r>
            <w:r>
              <w:rPr>
                <w:spacing w:val="-6"/>
                <w:sz w:val="14"/>
              </w:rPr>
              <w:t xml:space="preserve"> </w:t>
            </w:r>
            <w:r>
              <w:rPr>
                <w:sz w:val="14"/>
              </w:rPr>
              <w:t>текстуалној конзоли.</w:t>
            </w:r>
          </w:p>
          <w:p w:rsidR="00E53F39" w:rsidRDefault="006408C0">
            <w:pPr>
              <w:pStyle w:val="TableParagraph"/>
              <w:numPr>
                <w:ilvl w:val="0"/>
                <w:numId w:val="187"/>
              </w:numPr>
              <w:tabs>
                <w:tab w:val="left" w:pos="176"/>
              </w:tabs>
              <w:spacing w:line="235" w:lineRule="auto"/>
              <w:ind w:right="282"/>
              <w:rPr>
                <w:sz w:val="14"/>
              </w:rPr>
            </w:pPr>
            <w:r>
              <w:rPr>
                <w:sz w:val="14"/>
              </w:rPr>
              <w:t>Пријава</w:t>
            </w:r>
            <w:r>
              <w:rPr>
                <w:spacing w:val="-4"/>
                <w:sz w:val="14"/>
              </w:rPr>
              <w:t xml:space="preserve"> </w:t>
            </w:r>
            <w:r>
              <w:rPr>
                <w:sz w:val="14"/>
              </w:rPr>
              <w:t>за</w:t>
            </w:r>
            <w:r>
              <w:rPr>
                <w:spacing w:val="-5"/>
                <w:sz w:val="14"/>
              </w:rPr>
              <w:t xml:space="preserve"> </w:t>
            </w:r>
            <w:r>
              <w:rPr>
                <w:sz w:val="14"/>
              </w:rPr>
              <w:t>рад</w:t>
            </w:r>
            <w:r>
              <w:rPr>
                <w:spacing w:val="-4"/>
                <w:sz w:val="14"/>
              </w:rPr>
              <w:t xml:space="preserve"> </w:t>
            </w:r>
            <w:r>
              <w:rPr>
                <w:sz w:val="14"/>
              </w:rPr>
              <w:t>и</w:t>
            </w:r>
            <w:r>
              <w:rPr>
                <w:spacing w:val="-5"/>
                <w:sz w:val="14"/>
              </w:rPr>
              <w:t xml:space="preserve"> </w:t>
            </w:r>
            <w:r>
              <w:rPr>
                <w:sz w:val="14"/>
              </w:rPr>
              <w:t>одјава</w:t>
            </w:r>
            <w:r>
              <w:rPr>
                <w:spacing w:val="-4"/>
                <w:sz w:val="14"/>
              </w:rPr>
              <w:t xml:space="preserve"> </w:t>
            </w:r>
            <w:r>
              <w:rPr>
                <w:sz w:val="14"/>
              </w:rPr>
              <w:t>са</w:t>
            </w:r>
            <w:r>
              <w:rPr>
                <w:spacing w:val="-4"/>
                <w:sz w:val="14"/>
              </w:rPr>
              <w:t xml:space="preserve"> </w:t>
            </w:r>
            <w:r>
              <w:rPr>
                <w:sz w:val="14"/>
              </w:rPr>
              <w:t>удаљеног</w:t>
            </w:r>
            <w:r>
              <w:rPr>
                <w:spacing w:val="-4"/>
                <w:sz w:val="14"/>
              </w:rPr>
              <w:t xml:space="preserve"> </w:t>
            </w:r>
            <w:r>
              <w:rPr>
                <w:sz w:val="14"/>
              </w:rPr>
              <w:t>рачу- нара.</w:t>
            </w:r>
          </w:p>
        </w:tc>
        <w:tc>
          <w:tcPr>
            <w:tcW w:w="2949" w:type="dxa"/>
            <w:vMerge w:val="restart"/>
          </w:tcPr>
          <w:p w:rsidR="00E53F39" w:rsidRDefault="006408C0">
            <w:pPr>
              <w:pStyle w:val="TableParagraph"/>
              <w:numPr>
                <w:ilvl w:val="0"/>
                <w:numId w:val="186"/>
              </w:numPr>
              <w:tabs>
                <w:tab w:val="left" w:pos="175"/>
              </w:tabs>
              <w:spacing w:before="23" w:line="235" w:lineRule="auto"/>
              <w:ind w:right="387"/>
              <w:jc w:val="both"/>
              <w:rPr>
                <w:sz w:val="14"/>
              </w:rPr>
            </w:pPr>
            <w:r>
              <w:rPr>
                <w:sz w:val="14"/>
              </w:rPr>
              <w:t xml:space="preserve">На почетку </w:t>
            </w:r>
            <w:r>
              <w:rPr>
                <w:spacing w:val="-3"/>
                <w:sz w:val="14"/>
              </w:rPr>
              <w:t xml:space="preserve">модула </w:t>
            </w:r>
            <w:r>
              <w:rPr>
                <w:sz w:val="14"/>
              </w:rPr>
              <w:t>ученике упознати са циљем/циљевима</w:t>
            </w:r>
            <w:r>
              <w:rPr>
                <w:spacing w:val="-8"/>
                <w:sz w:val="14"/>
              </w:rPr>
              <w:t xml:space="preserve"> </w:t>
            </w:r>
            <w:r>
              <w:rPr>
                <w:sz w:val="14"/>
              </w:rPr>
              <w:t>и</w:t>
            </w:r>
            <w:r>
              <w:rPr>
                <w:spacing w:val="-9"/>
                <w:sz w:val="14"/>
              </w:rPr>
              <w:t xml:space="preserve"> </w:t>
            </w:r>
            <w:r>
              <w:rPr>
                <w:sz w:val="14"/>
              </w:rPr>
              <w:t>исходима,</w:t>
            </w:r>
            <w:r>
              <w:rPr>
                <w:spacing w:val="-8"/>
                <w:sz w:val="14"/>
              </w:rPr>
              <w:t xml:space="preserve"> </w:t>
            </w:r>
            <w:r>
              <w:rPr>
                <w:sz w:val="14"/>
              </w:rPr>
              <w:t>планом</w:t>
            </w:r>
            <w:r>
              <w:rPr>
                <w:spacing w:val="-8"/>
                <w:sz w:val="14"/>
              </w:rPr>
              <w:t xml:space="preserve"> </w:t>
            </w:r>
            <w:r>
              <w:rPr>
                <w:sz w:val="14"/>
              </w:rPr>
              <w:t>и начинима</w:t>
            </w:r>
            <w:r>
              <w:rPr>
                <w:spacing w:val="-1"/>
                <w:sz w:val="14"/>
              </w:rPr>
              <w:t xml:space="preserve"> </w:t>
            </w:r>
            <w:r>
              <w:rPr>
                <w:sz w:val="14"/>
              </w:rPr>
              <w:t>оцењивања.</w:t>
            </w:r>
          </w:p>
          <w:p w:rsidR="00E53F39" w:rsidRDefault="006408C0">
            <w:pPr>
              <w:pStyle w:val="TableParagraph"/>
              <w:numPr>
                <w:ilvl w:val="0"/>
                <w:numId w:val="186"/>
              </w:numPr>
              <w:tabs>
                <w:tab w:val="left" w:pos="175"/>
              </w:tabs>
              <w:spacing w:before="1" w:line="235" w:lineRule="auto"/>
              <w:ind w:right="537"/>
              <w:rPr>
                <w:sz w:val="14"/>
              </w:rPr>
            </w:pPr>
            <w:r>
              <w:rPr>
                <w:sz w:val="14"/>
              </w:rPr>
              <w:t>Недељни приказ броја часова дат је</w:t>
            </w:r>
            <w:r>
              <w:rPr>
                <w:spacing w:val="-15"/>
                <w:sz w:val="14"/>
              </w:rPr>
              <w:t xml:space="preserve"> </w:t>
            </w:r>
            <w:r>
              <w:rPr>
                <w:sz w:val="14"/>
              </w:rPr>
              <w:t>у гантограму.</w:t>
            </w:r>
          </w:p>
          <w:p w:rsidR="00E53F39" w:rsidRDefault="00E53F39">
            <w:pPr>
              <w:pStyle w:val="TableParagraph"/>
              <w:spacing w:before="6"/>
              <w:ind w:left="0" w:firstLine="0"/>
              <w:rPr>
                <w:b/>
                <w:sz w:val="13"/>
              </w:rPr>
            </w:pPr>
          </w:p>
          <w:p w:rsidR="00E53F39" w:rsidRDefault="006408C0">
            <w:pPr>
              <w:pStyle w:val="TableParagraph"/>
              <w:spacing w:before="1" w:line="160" w:lineRule="exact"/>
              <w:ind w:left="54" w:firstLine="0"/>
              <w:rPr>
                <w:b/>
                <w:sz w:val="14"/>
              </w:rPr>
            </w:pPr>
            <w:r>
              <w:rPr>
                <w:b/>
                <w:sz w:val="14"/>
              </w:rPr>
              <w:t>Облици наставе и трајање</w:t>
            </w:r>
          </w:p>
          <w:p w:rsidR="00E53F39" w:rsidRDefault="006408C0">
            <w:pPr>
              <w:pStyle w:val="TableParagraph"/>
              <w:spacing w:before="1" w:line="235" w:lineRule="auto"/>
              <w:ind w:left="54" w:right="247" w:firstLine="0"/>
              <w:rPr>
                <w:sz w:val="14"/>
              </w:rPr>
            </w:pPr>
            <w:r>
              <w:rPr>
                <w:sz w:val="14"/>
              </w:rPr>
              <w:t>Модул се реализује кроз следеће облике наставе:</w:t>
            </w:r>
          </w:p>
          <w:p w:rsidR="00E53F39" w:rsidRDefault="006408C0">
            <w:pPr>
              <w:pStyle w:val="TableParagraph"/>
              <w:numPr>
                <w:ilvl w:val="0"/>
                <w:numId w:val="186"/>
              </w:numPr>
              <w:tabs>
                <w:tab w:val="left" w:pos="175"/>
              </w:tabs>
              <w:spacing w:line="157" w:lineRule="exact"/>
              <w:rPr>
                <w:b/>
                <w:sz w:val="14"/>
              </w:rPr>
            </w:pPr>
            <w:r>
              <w:rPr>
                <w:sz w:val="14"/>
              </w:rPr>
              <w:t xml:space="preserve">теоријска настава </w:t>
            </w:r>
            <w:r>
              <w:rPr>
                <w:b/>
                <w:sz w:val="14"/>
              </w:rPr>
              <w:t>(62</w:t>
            </w:r>
            <w:r>
              <w:rPr>
                <w:b/>
                <w:spacing w:val="-1"/>
                <w:sz w:val="14"/>
              </w:rPr>
              <w:t xml:space="preserve"> </w:t>
            </w:r>
            <w:r>
              <w:rPr>
                <w:b/>
                <w:sz w:val="14"/>
              </w:rPr>
              <w:t>часа)</w:t>
            </w:r>
          </w:p>
          <w:p w:rsidR="00E53F39" w:rsidRDefault="006408C0">
            <w:pPr>
              <w:pStyle w:val="TableParagraph"/>
              <w:numPr>
                <w:ilvl w:val="0"/>
                <w:numId w:val="185"/>
              </w:numPr>
              <w:tabs>
                <w:tab w:val="left" w:pos="175"/>
              </w:tabs>
              <w:spacing w:line="158" w:lineRule="exact"/>
              <w:rPr>
                <w:b/>
                <w:sz w:val="14"/>
              </w:rPr>
            </w:pPr>
            <w:r>
              <w:rPr>
                <w:b/>
                <w:sz w:val="14"/>
              </w:rPr>
              <w:t>учење кроз рад (93</w:t>
            </w:r>
            <w:r>
              <w:rPr>
                <w:b/>
                <w:spacing w:val="-3"/>
                <w:sz w:val="14"/>
              </w:rPr>
              <w:t xml:space="preserve"> </w:t>
            </w:r>
            <w:r>
              <w:rPr>
                <w:b/>
                <w:sz w:val="14"/>
              </w:rPr>
              <w:t>часа)</w:t>
            </w:r>
          </w:p>
          <w:p w:rsidR="00E53F39" w:rsidRDefault="006408C0">
            <w:pPr>
              <w:pStyle w:val="TableParagraph"/>
              <w:numPr>
                <w:ilvl w:val="0"/>
                <w:numId w:val="185"/>
              </w:numPr>
              <w:tabs>
                <w:tab w:val="left" w:pos="175"/>
              </w:tabs>
              <w:spacing w:line="160" w:lineRule="exact"/>
              <w:rPr>
                <w:b/>
                <w:sz w:val="14"/>
              </w:rPr>
            </w:pPr>
            <w:r>
              <w:rPr>
                <w:b/>
                <w:sz w:val="14"/>
              </w:rPr>
              <w:t>учење кроз рад у блоку (70</w:t>
            </w:r>
            <w:r>
              <w:rPr>
                <w:b/>
                <w:spacing w:val="-8"/>
                <w:sz w:val="14"/>
              </w:rPr>
              <w:t xml:space="preserve"> </w:t>
            </w:r>
            <w:r>
              <w:rPr>
                <w:b/>
                <w:sz w:val="14"/>
              </w:rPr>
              <w:t>часова)</w:t>
            </w:r>
          </w:p>
          <w:p w:rsidR="00E53F39" w:rsidRDefault="00E53F39">
            <w:pPr>
              <w:pStyle w:val="TableParagraph"/>
              <w:spacing w:before="5"/>
              <w:ind w:left="0" w:firstLine="0"/>
              <w:rPr>
                <w:b/>
                <w:sz w:val="13"/>
              </w:rPr>
            </w:pPr>
          </w:p>
          <w:p w:rsidR="00E53F39" w:rsidRDefault="006408C0">
            <w:pPr>
              <w:pStyle w:val="TableParagraph"/>
              <w:spacing w:line="160" w:lineRule="exact"/>
              <w:ind w:left="54" w:firstLine="0"/>
              <w:rPr>
                <w:b/>
                <w:sz w:val="14"/>
              </w:rPr>
            </w:pPr>
            <w:r>
              <w:rPr>
                <w:b/>
                <w:sz w:val="14"/>
              </w:rPr>
              <w:t>Подела одељења на групе</w:t>
            </w:r>
          </w:p>
          <w:p w:rsidR="00E53F39" w:rsidRDefault="006408C0">
            <w:pPr>
              <w:pStyle w:val="TableParagraph"/>
              <w:spacing w:before="1" w:line="235" w:lineRule="auto"/>
              <w:ind w:left="54" w:firstLine="0"/>
              <w:rPr>
                <w:sz w:val="14"/>
              </w:rPr>
            </w:pPr>
            <w:r>
              <w:rPr>
                <w:sz w:val="14"/>
              </w:rPr>
              <w:t>Одељење се дели на 2 групе приликом реализа- ције:</w:t>
            </w:r>
          </w:p>
          <w:p w:rsidR="00E53F39" w:rsidRDefault="006408C0">
            <w:pPr>
              <w:pStyle w:val="TableParagraph"/>
              <w:numPr>
                <w:ilvl w:val="0"/>
                <w:numId w:val="184"/>
              </w:numPr>
              <w:tabs>
                <w:tab w:val="left" w:pos="175"/>
              </w:tabs>
              <w:spacing w:line="157" w:lineRule="exact"/>
              <w:rPr>
                <w:sz w:val="14"/>
              </w:rPr>
            </w:pPr>
            <w:r>
              <w:rPr>
                <w:sz w:val="14"/>
              </w:rPr>
              <w:t>теоријске</w:t>
            </w:r>
            <w:r>
              <w:rPr>
                <w:spacing w:val="-1"/>
                <w:sz w:val="14"/>
              </w:rPr>
              <w:t xml:space="preserve"> </w:t>
            </w:r>
            <w:r>
              <w:rPr>
                <w:sz w:val="14"/>
              </w:rPr>
              <w:t>наставе</w:t>
            </w:r>
          </w:p>
          <w:p w:rsidR="00E53F39" w:rsidRDefault="006408C0">
            <w:pPr>
              <w:pStyle w:val="TableParagraph"/>
              <w:spacing w:before="2" w:line="235" w:lineRule="auto"/>
              <w:ind w:left="54" w:firstLine="0"/>
              <w:rPr>
                <w:sz w:val="14"/>
              </w:rPr>
            </w:pPr>
            <w:r>
              <w:rPr>
                <w:sz w:val="14"/>
              </w:rPr>
              <w:t>Одељење се дели на 3 групе приликом реализа- ције:</w:t>
            </w:r>
          </w:p>
          <w:p w:rsidR="00E53F39" w:rsidRDefault="006408C0">
            <w:pPr>
              <w:pStyle w:val="TableParagraph"/>
              <w:numPr>
                <w:ilvl w:val="0"/>
                <w:numId w:val="184"/>
              </w:numPr>
              <w:tabs>
                <w:tab w:val="left" w:pos="175"/>
              </w:tabs>
              <w:spacing w:line="157" w:lineRule="exact"/>
              <w:rPr>
                <w:sz w:val="14"/>
              </w:rPr>
            </w:pPr>
            <w:r>
              <w:rPr>
                <w:sz w:val="14"/>
              </w:rPr>
              <w:t>учења кроз рад</w:t>
            </w:r>
          </w:p>
          <w:p w:rsidR="00E53F39" w:rsidRDefault="006408C0">
            <w:pPr>
              <w:pStyle w:val="TableParagraph"/>
              <w:numPr>
                <w:ilvl w:val="0"/>
                <w:numId w:val="184"/>
              </w:numPr>
              <w:tabs>
                <w:tab w:val="left" w:pos="175"/>
              </w:tabs>
              <w:spacing w:line="160" w:lineRule="exact"/>
              <w:rPr>
                <w:sz w:val="14"/>
              </w:rPr>
            </w:pPr>
            <w:r>
              <w:rPr>
                <w:sz w:val="14"/>
              </w:rPr>
              <w:t>учења кроз раду</w:t>
            </w:r>
            <w:r>
              <w:rPr>
                <w:spacing w:val="-1"/>
                <w:sz w:val="14"/>
              </w:rPr>
              <w:t xml:space="preserve"> </w:t>
            </w:r>
            <w:r>
              <w:rPr>
                <w:sz w:val="14"/>
              </w:rPr>
              <w:t>блоку</w:t>
            </w:r>
          </w:p>
          <w:p w:rsidR="00E53F39" w:rsidRDefault="00E53F39">
            <w:pPr>
              <w:pStyle w:val="TableParagraph"/>
              <w:spacing w:before="5"/>
              <w:ind w:left="0" w:firstLine="0"/>
              <w:rPr>
                <w:b/>
                <w:sz w:val="13"/>
              </w:rPr>
            </w:pPr>
          </w:p>
          <w:p w:rsidR="00E53F39" w:rsidRDefault="006408C0">
            <w:pPr>
              <w:pStyle w:val="TableParagraph"/>
              <w:spacing w:line="160" w:lineRule="exact"/>
              <w:ind w:left="54" w:firstLine="0"/>
              <w:rPr>
                <w:b/>
                <w:sz w:val="14"/>
              </w:rPr>
            </w:pPr>
            <w:r>
              <w:rPr>
                <w:b/>
                <w:sz w:val="14"/>
              </w:rPr>
              <w:t>Место реализације наставе</w:t>
            </w:r>
          </w:p>
          <w:p w:rsidR="00E53F39" w:rsidRDefault="006408C0">
            <w:pPr>
              <w:pStyle w:val="TableParagraph"/>
              <w:numPr>
                <w:ilvl w:val="0"/>
                <w:numId w:val="184"/>
              </w:numPr>
              <w:tabs>
                <w:tab w:val="left" w:pos="175"/>
              </w:tabs>
              <w:spacing w:line="158" w:lineRule="exact"/>
              <w:rPr>
                <w:sz w:val="14"/>
              </w:rPr>
            </w:pPr>
            <w:r>
              <w:rPr>
                <w:sz w:val="14"/>
              </w:rPr>
              <w:t>Теоријска настава се реализују у</w:t>
            </w:r>
            <w:r>
              <w:rPr>
                <w:spacing w:val="-4"/>
                <w:sz w:val="14"/>
              </w:rPr>
              <w:t xml:space="preserve"> </w:t>
            </w:r>
            <w:r>
              <w:rPr>
                <w:spacing w:val="-3"/>
                <w:sz w:val="14"/>
              </w:rPr>
              <w:t>кабинету.</w:t>
            </w:r>
          </w:p>
          <w:p w:rsidR="00E53F39" w:rsidRDefault="006408C0">
            <w:pPr>
              <w:pStyle w:val="TableParagraph"/>
              <w:numPr>
                <w:ilvl w:val="0"/>
                <w:numId w:val="184"/>
              </w:numPr>
              <w:tabs>
                <w:tab w:val="left" w:pos="175"/>
              </w:tabs>
              <w:spacing w:before="1" w:line="235" w:lineRule="auto"/>
              <w:ind w:right="179"/>
              <w:rPr>
                <w:sz w:val="14"/>
              </w:rPr>
            </w:pPr>
            <w:r>
              <w:rPr>
                <w:sz w:val="14"/>
              </w:rPr>
              <w:t xml:space="preserve">Учење кроз рад се реализује </w:t>
            </w:r>
            <w:r>
              <w:rPr>
                <w:spacing w:val="-5"/>
                <w:sz w:val="14"/>
              </w:rPr>
              <w:t xml:space="preserve">код </w:t>
            </w:r>
            <w:r>
              <w:rPr>
                <w:sz w:val="14"/>
              </w:rPr>
              <w:t xml:space="preserve">вазду- хопловног превозиоца, на међународном аеродрому и </w:t>
            </w:r>
            <w:r>
              <w:rPr>
                <w:spacing w:val="-5"/>
                <w:sz w:val="14"/>
              </w:rPr>
              <w:t xml:space="preserve">код </w:t>
            </w:r>
            <w:r>
              <w:rPr>
                <w:sz w:val="14"/>
              </w:rPr>
              <w:t>пружаоца услуга</w:t>
            </w:r>
            <w:r>
              <w:rPr>
                <w:spacing w:val="-17"/>
                <w:sz w:val="14"/>
              </w:rPr>
              <w:t xml:space="preserve"> </w:t>
            </w:r>
            <w:r>
              <w:rPr>
                <w:sz w:val="14"/>
              </w:rPr>
              <w:t>контроле летења.</w:t>
            </w:r>
          </w:p>
          <w:p w:rsidR="00E53F39" w:rsidRDefault="006408C0">
            <w:pPr>
              <w:pStyle w:val="TableParagraph"/>
              <w:numPr>
                <w:ilvl w:val="0"/>
                <w:numId w:val="184"/>
              </w:numPr>
              <w:tabs>
                <w:tab w:val="left" w:pos="175"/>
              </w:tabs>
              <w:spacing w:before="1" w:line="235" w:lineRule="auto"/>
              <w:ind w:right="130"/>
              <w:rPr>
                <w:sz w:val="14"/>
              </w:rPr>
            </w:pPr>
            <w:r>
              <w:rPr>
                <w:sz w:val="14"/>
              </w:rPr>
              <w:t xml:space="preserve">Учење кроз рад у блоку се реализује </w:t>
            </w:r>
            <w:r>
              <w:rPr>
                <w:spacing w:val="-5"/>
                <w:sz w:val="14"/>
              </w:rPr>
              <w:t xml:space="preserve">код </w:t>
            </w:r>
            <w:r>
              <w:rPr>
                <w:sz w:val="14"/>
              </w:rPr>
              <w:t>ва- здухопловног превозиоца, на</w:t>
            </w:r>
            <w:r>
              <w:rPr>
                <w:spacing w:val="-21"/>
                <w:sz w:val="14"/>
              </w:rPr>
              <w:t xml:space="preserve"> </w:t>
            </w:r>
            <w:r>
              <w:rPr>
                <w:sz w:val="14"/>
              </w:rPr>
              <w:t xml:space="preserve">међународном аеродрому и </w:t>
            </w:r>
            <w:r>
              <w:rPr>
                <w:spacing w:val="-5"/>
                <w:sz w:val="14"/>
              </w:rPr>
              <w:t xml:space="preserve">код </w:t>
            </w:r>
            <w:r>
              <w:rPr>
                <w:sz w:val="14"/>
              </w:rPr>
              <w:t>пружаоца услуга контроле летења.</w:t>
            </w:r>
          </w:p>
          <w:p w:rsidR="00E53F39" w:rsidRDefault="006408C0">
            <w:pPr>
              <w:pStyle w:val="TableParagraph"/>
              <w:numPr>
                <w:ilvl w:val="0"/>
                <w:numId w:val="184"/>
              </w:numPr>
              <w:tabs>
                <w:tab w:val="left" w:pos="175"/>
              </w:tabs>
              <w:spacing w:before="2" w:line="235" w:lineRule="auto"/>
              <w:ind w:right="150"/>
              <w:rPr>
                <w:sz w:val="14"/>
              </w:rPr>
            </w:pPr>
            <w:r>
              <w:rPr>
                <w:sz w:val="14"/>
              </w:rPr>
              <w:t>У току учење кроз рад ученици су</w:t>
            </w:r>
            <w:r>
              <w:rPr>
                <w:spacing w:val="-9"/>
                <w:sz w:val="14"/>
              </w:rPr>
              <w:t xml:space="preserve"> </w:t>
            </w:r>
            <w:r>
              <w:rPr>
                <w:sz w:val="14"/>
              </w:rPr>
              <w:t>обавезни да воде дневник учења кроз</w:t>
            </w:r>
            <w:r>
              <w:rPr>
                <w:spacing w:val="-2"/>
                <w:sz w:val="14"/>
              </w:rPr>
              <w:t xml:space="preserve"> </w:t>
            </w:r>
            <w:r>
              <w:rPr>
                <w:sz w:val="14"/>
              </w:rPr>
              <w:t>рад.</w:t>
            </w:r>
          </w:p>
          <w:p w:rsidR="00E53F39" w:rsidRDefault="00E53F39">
            <w:pPr>
              <w:pStyle w:val="TableParagraph"/>
              <w:spacing w:before="6"/>
              <w:ind w:left="0" w:firstLine="0"/>
              <w:rPr>
                <w:b/>
                <w:sz w:val="13"/>
              </w:rPr>
            </w:pPr>
          </w:p>
          <w:p w:rsidR="00E53F39" w:rsidRDefault="006408C0">
            <w:pPr>
              <w:pStyle w:val="TableParagraph"/>
              <w:spacing w:line="160" w:lineRule="exact"/>
              <w:ind w:left="54" w:firstLine="0"/>
              <w:rPr>
                <w:b/>
                <w:sz w:val="14"/>
              </w:rPr>
            </w:pPr>
            <w:r>
              <w:rPr>
                <w:b/>
                <w:sz w:val="14"/>
              </w:rPr>
              <w:t>Оцењивање</w:t>
            </w:r>
          </w:p>
          <w:p w:rsidR="00E53F39" w:rsidRDefault="006408C0">
            <w:pPr>
              <w:pStyle w:val="TableParagraph"/>
              <w:spacing w:line="158" w:lineRule="exact"/>
              <w:ind w:left="54" w:firstLine="0"/>
              <w:rPr>
                <w:sz w:val="14"/>
              </w:rPr>
            </w:pPr>
            <w:r>
              <w:rPr>
                <w:sz w:val="14"/>
              </w:rPr>
              <w:t>Вредновање остварености исхода вршити кроз:</w:t>
            </w:r>
          </w:p>
          <w:p w:rsidR="00E53F39" w:rsidRDefault="006408C0">
            <w:pPr>
              <w:pStyle w:val="TableParagraph"/>
              <w:numPr>
                <w:ilvl w:val="0"/>
                <w:numId w:val="184"/>
              </w:numPr>
              <w:tabs>
                <w:tab w:val="left" w:pos="175"/>
              </w:tabs>
              <w:spacing w:line="158"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184"/>
              </w:numPr>
              <w:tabs>
                <w:tab w:val="left" w:pos="175"/>
              </w:tabs>
              <w:spacing w:line="158" w:lineRule="exact"/>
              <w:rPr>
                <w:sz w:val="14"/>
              </w:rPr>
            </w:pPr>
            <w:r>
              <w:rPr>
                <w:sz w:val="14"/>
              </w:rPr>
              <w:t>тестове</w:t>
            </w:r>
            <w:r>
              <w:rPr>
                <w:spacing w:val="-1"/>
                <w:sz w:val="14"/>
              </w:rPr>
              <w:t xml:space="preserve"> </w:t>
            </w:r>
            <w:r>
              <w:rPr>
                <w:sz w:val="14"/>
              </w:rPr>
              <w:t>знања</w:t>
            </w:r>
          </w:p>
          <w:p w:rsidR="00E53F39" w:rsidRDefault="006408C0">
            <w:pPr>
              <w:pStyle w:val="TableParagraph"/>
              <w:numPr>
                <w:ilvl w:val="0"/>
                <w:numId w:val="184"/>
              </w:numPr>
              <w:tabs>
                <w:tab w:val="left" w:pos="175"/>
              </w:tabs>
              <w:spacing w:line="158" w:lineRule="exact"/>
              <w:rPr>
                <w:sz w:val="14"/>
              </w:rPr>
            </w:pPr>
            <w:r>
              <w:rPr>
                <w:sz w:val="14"/>
              </w:rPr>
              <w:t>тестове практичних</w:t>
            </w:r>
            <w:r>
              <w:rPr>
                <w:spacing w:val="-1"/>
                <w:sz w:val="14"/>
              </w:rPr>
              <w:t xml:space="preserve"> </w:t>
            </w:r>
            <w:r>
              <w:rPr>
                <w:sz w:val="14"/>
              </w:rPr>
              <w:t>вештина</w:t>
            </w:r>
          </w:p>
          <w:p w:rsidR="00E53F39" w:rsidRDefault="006408C0">
            <w:pPr>
              <w:pStyle w:val="TableParagraph"/>
              <w:numPr>
                <w:ilvl w:val="0"/>
                <w:numId w:val="184"/>
              </w:numPr>
              <w:tabs>
                <w:tab w:val="left" w:pos="175"/>
              </w:tabs>
              <w:spacing w:line="160" w:lineRule="exact"/>
              <w:rPr>
                <w:sz w:val="14"/>
              </w:rPr>
            </w:pPr>
            <w:r>
              <w:rPr>
                <w:sz w:val="14"/>
              </w:rPr>
              <w:t>дневник учења кроз рад</w:t>
            </w:r>
          </w:p>
        </w:tc>
      </w:tr>
      <w:tr w:rsidR="00E53F39">
        <w:trPr>
          <w:trHeight w:val="7942"/>
        </w:trPr>
        <w:tc>
          <w:tcPr>
            <w:tcW w:w="2098" w:type="dxa"/>
          </w:tcPr>
          <w:p w:rsidR="00E53F39" w:rsidRDefault="006408C0">
            <w:pPr>
              <w:pStyle w:val="TableParagraph"/>
              <w:numPr>
                <w:ilvl w:val="0"/>
                <w:numId w:val="183"/>
              </w:numPr>
              <w:tabs>
                <w:tab w:val="left" w:pos="177"/>
              </w:tabs>
              <w:spacing w:before="25" w:line="235" w:lineRule="auto"/>
              <w:ind w:right="111"/>
              <w:rPr>
                <w:sz w:val="14"/>
              </w:rPr>
            </w:pPr>
            <w:r>
              <w:rPr>
                <w:sz w:val="14"/>
              </w:rPr>
              <w:t>Оспособљавање ученика за управљање објектима сервиса aктивног</w:t>
            </w:r>
            <w:r>
              <w:rPr>
                <w:spacing w:val="-2"/>
                <w:sz w:val="14"/>
              </w:rPr>
              <w:t xml:space="preserve"> </w:t>
            </w:r>
            <w:r>
              <w:rPr>
                <w:sz w:val="14"/>
              </w:rPr>
              <w:t>директоријума;</w:t>
            </w:r>
          </w:p>
        </w:tc>
        <w:tc>
          <w:tcPr>
            <w:tcW w:w="2552" w:type="dxa"/>
          </w:tcPr>
          <w:p w:rsidR="00E53F39" w:rsidRDefault="006408C0">
            <w:pPr>
              <w:pStyle w:val="TableParagraph"/>
              <w:numPr>
                <w:ilvl w:val="0"/>
                <w:numId w:val="182"/>
              </w:numPr>
              <w:tabs>
                <w:tab w:val="left" w:pos="176"/>
              </w:tabs>
              <w:spacing w:before="25" w:line="235" w:lineRule="auto"/>
              <w:ind w:right="119" w:hanging="119"/>
              <w:rPr>
                <w:sz w:val="14"/>
              </w:rPr>
            </w:pPr>
            <w:r>
              <w:rPr>
                <w:sz w:val="14"/>
              </w:rPr>
              <w:t>бира одговарајући сервис за</w:t>
            </w:r>
            <w:r>
              <w:rPr>
                <w:spacing w:val="-13"/>
                <w:sz w:val="14"/>
              </w:rPr>
              <w:t xml:space="preserve"> </w:t>
            </w:r>
            <w:r>
              <w:rPr>
                <w:sz w:val="14"/>
              </w:rPr>
              <w:t>разреша- вање</w:t>
            </w:r>
            <w:r>
              <w:rPr>
                <w:spacing w:val="-1"/>
                <w:sz w:val="14"/>
              </w:rPr>
              <w:t xml:space="preserve"> </w:t>
            </w:r>
            <w:r>
              <w:rPr>
                <w:sz w:val="14"/>
              </w:rPr>
              <w:t>имена;</w:t>
            </w:r>
          </w:p>
          <w:p w:rsidR="00E53F39" w:rsidRDefault="006408C0">
            <w:pPr>
              <w:pStyle w:val="TableParagraph"/>
              <w:numPr>
                <w:ilvl w:val="0"/>
                <w:numId w:val="182"/>
              </w:numPr>
              <w:tabs>
                <w:tab w:val="left" w:pos="176"/>
              </w:tabs>
              <w:spacing w:before="1" w:line="235" w:lineRule="auto"/>
              <w:ind w:right="84" w:hanging="119"/>
              <w:rPr>
                <w:sz w:val="14"/>
              </w:rPr>
            </w:pPr>
            <w:r>
              <w:rPr>
                <w:sz w:val="14"/>
              </w:rPr>
              <w:t xml:space="preserve">разликује </w:t>
            </w:r>
            <w:r>
              <w:rPr>
                <w:i/>
                <w:sz w:val="14"/>
              </w:rPr>
              <w:t xml:space="preserve">DNS </w:t>
            </w:r>
            <w:r>
              <w:rPr>
                <w:sz w:val="14"/>
              </w:rPr>
              <w:t>(</w:t>
            </w:r>
            <w:r>
              <w:rPr>
                <w:i/>
                <w:sz w:val="14"/>
              </w:rPr>
              <w:t>Domain name system</w:t>
            </w:r>
            <w:r>
              <w:rPr>
                <w:sz w:val="14"/>
              </w:rPr>
              <w:t xml:space="preserve">) и </w:t>
            </w:r>
            <w:r>
              <w:rPr>
                <w:i/>
                <w:sz w:val="14"/>
              </w:rPr>
              <w:t>Net BIOS (Network Basic Inpуt/Oуtpуt System)</w:t>
            </w:r>
            <w:r>
              <w:rPr>
                <w:i/>
                <w:spacing w:val="-1"/>
                <w:sz w:val="14"/>
              </w:rPr>
              <w:t xml:space="preserve"> </w:t>
            </w:r>
            <w:r>
              <w:rPr>
                <w:sz w:val="14"/>
              </w:rPr>
              <w:t>имена;</w:t>
            </w:r>
          </w:p>
          <w:p w:rsidR="00E53F39" w:rsidRDefault="006408C0">
            <w:pPr>
              <w:pStyle w:val="TableParagraph"/>
              <w:numPr>
                <w:ilvl w:val="0"/>
                <w:numId w:val="182"/>
              </w:numPr>
              <w:tabs>
                <w:tab w:val="left" w:pos="176"/>
              </w:tabs>
              <w:spacing w:line="158" w:lineRule="exact"/>
              <w:ind w:hanging="119"/>
              <w:rPr>
                <w:i/>
                <w:sz w:val="14"/>
              </w:rPr>
            </w:pPr>
            <w:r>
              <w:rPr>
                <w:sz w:val="14"/>
              </w:rPr>
              <w:t>наводи предности коришћења</w:t>
            </w:r>
            <w:r>
              <w:rPr>
                <w:spacing w:val="-6"/>
                <w:sz w:val="14"/>
              </w:rPr>
              <w:t xml:space="preserve"> </w:t>
            </w:r>
            <w:r>
              <w:rPr>
                <w:i/>
                <w:sz w:val="14"/>
              </w:rPr>
              <w:t>DNS</w:t>
            </w:r>
          </w:p>
          <w:p w:rsidR="00E53F39" w:rsidRDefault="006408C0">
            <w:pPr>
              <w:pStyle w:val="TableParagraph"/>
              <w:spacing w:line="158" w:lineRule="exact"/>
              <w:ind w:firstLine="0"/>
              <w:rPr>
                <w:sz w:val="14"/>
              </w:rPr>
            </w:pPr>
            <w:r>
              <w:rPr>
                <w:sz w:val="14"/>
              </w:rPr>
              <w:t>сервиса;</w:t>
            </w:r>
          </w:p>
          <w:p w:rsidR="00E53F39" w:rsidRDefault="006408C0">
            <w:pPr>
              <w:pStyle w:val="TableParagraph"/>
              <w:numPr>
                <w:ilvl w:val="0"/>
                <w:numId w:val="182"/>
              </w:numPr>
              <w:tabs>
                <w:tab w:val="left" w:pos="176"/>
              </w:tabs>
              <w:spacing w:line="158" w:lineRule="exact"/>
              <w:ind w:hanging="119"/>
              <w:rPr>
                <w:i/>
                <w:sz w:val="14"/>
              </w:rPr>
            </w:pPr>
            <w:r>
              <w:rPr>
                <w:sz w:val="14"/>
              </w:rPr>
              <w:t>инсталира и конфигурише</w:t>
            </w:r>
            <w:r>
              <w:rPr>
                <w:spacing w:val="-5"/>
                <w:sz w:val="14"/>
              </w:rPr>
              <w:t xml:space="preserve"> </w:t>
            </w:r>
            <w:r>
              <w:rPr>
                <w:i/>
                <w:sz w:val="14"/>
              </w:rPr>
              <w:t>DNS</w:t>
            </w:r>
          </w:p>
          <w:p w:rsidR="00E53F39" w:rsidRDefault="006408C0">
            <w:pPr>
              <w:pStyle w:val="TableParagraph"/>
              <w:spacing w:line="158" w:lineRule="exact"/>
              <w:ind w:firstLine="0"/>
              <w:rPr>
                <w:sz w:val="14"/>
              </w:rPr>
            </w:pPr>
            <w:r>
              <w:rPr>
                <w:sz w:val="14"/>
              </w:rPr>
              <w:t>сервер;</w:t>
            </w:r>
          </w:p>
          <w:p w:rsidR="00E53F39" w:rsidRDefault="006408C0">
            <w:pPr>
              <w:pStyle w:val="TableParagraph"/>
              <w:numPr>
                <w:ilvl w:val="0"/>
                <w:numId w:val="182"/>
              </w:numPr>
              <w:tabs>
                <w:tab w:val="left" w:pos="176"/>
              </w:tabs>
              <w:spacing w:before="1" w:line="235" w:lineRule="auto"/>
              <w:ind w:right="59" w:hanging="119"/>
              <w:rPr>
                <w:sz w:val="14"/>
              </w:rPr>
            </w:pPr>
            <w:r>
              <w:rPr>
                <w:sz w:val="14"/>
              </w:rPr>
              <w:t>дефинише прослеђивање ради ограни- чења саобраћаја у мрежи;</w:t>
            </w:r>
          </w:p>
          <w:p w:rsidR="00E53F39" w:rsidRDefault="006408C0">
            <w:pPr>
              <w:pStyle w:val="TableParagraph"/>
              <w:numPr>
                <w:ilvl w:val="0"/>
                <w:numId w:val="182"/>
              </w:numPr>
              <w:tabs>
                <w:tab w:val="left" w:pos="176"/>
              </w:tabs>
              <w:spacing w:before="1" w:line="235" w:lineRule="auto"/>
              <w:ind w:right="296" w:hanging="119"/>
              <w:jc w:val="both"/>
              <w:rPr>
                <w:sz w:val="14"/>
              </w:rPr>
            </w:pPr>
            <w:r>
              <w:rPr>
                <w:sz w:val="14"/>
              </w:rPr>
              <w:t xml:space="preserve">дефинише трансфер зоне у секун- дарну зону ради заштите </w:t>
            </w:r>
            <w:r>
              <w:rPr>
                <w:spacing w:val="-3"/>
                <w:sz w:val="14"/>
              </w:rPr>
              <w:t xml:space="preserve">од </w:t>
            </w:r>
            <w:r>
              <w:rPr>
                <w:sz w:val="14"/>
              </w:rPr>
              <w:t>отказа сервера;</w:t>
            </w:r>
          </w:p>
          <w:p w:rsidR="00E53F39" w:rsidRDefault="006408C0">
            <w:pPr>
              <w:pStyle w:val="TableParagraph"/>
              <w:numPr>
                <w:ilvl w:val="0"/>
                <w:numId w:val="182"/>
              </w:numPr>
              <w:tabs>
                <w:tab w:val="left" w:pos="176"/>
              </w:tabs>
              <w:spacing w:line="235" w:lineRule="auto"/>
              <w:ind w:right="49" w:hanging="119"/>
              <w:rPr>
                <w:sz w:val="14"/>
              </w:rPr>
            </w:pPr>
            <w:r>
              <w:rPr>
                <w:sz w:val="14"/>
              </w:rPr>
              <w:t>објасни улогу сервиса активног</w:t>
            </w:r>
            <w:r>
              <w:rPr>
                <w:spacing w:val="-15"/>
                <w:sz w:val="14"/>
              </w:rPr>
              <w:t xml:space="preserve"> </w:t>
            </w:r>
            <w:r>
              <w:rPr>
                <w:sz w:val="14"/>
              </w:rPr>
              <w:t>дирек- торијума (</w:t>
            </w:r>
            <w:r>
              <w:rPr>
                <w:i/>
                <w:sz w:val="14"/>
              </w:rPr>
              <w:t>Аctive Directory –</w:t>
            </w:r>
            <w:r>
              <w:rPr>
                <w:i/>
                <w:spacing w:val="-7"/>
                <w:sz w:val="14"/>
              </w:rPr>
              <w:t xml:space="preserve"> </w:t>
            </w:r>
            <w:r>
              <w:rPr>
                <w:i/>
                <w:sz w:val="14"/>
              </w:rPr>
              <w:t>AD</w:t>
            </w:r>
            <w:r>
              <w:rPr>
                <w:sz w:val="14"/>
              </w:rPr>
              <w:t>);</w:t>
            </w:r>
          </w:p>
          <w:p w:rsidR="00E53F39" w:rsidRDefault="006408C0">
            <w:pPr>
              <w:pStyle w:val="TableParagraph"/>
              <w:numPr>
                <w:ilvl w:val="0"/>
                <w:numId w:val="182"/>
              </w:numPr>
              <w:tabs>
                <w:tab w:val="left" w:pos="176"/>
              </w:tabs>
              <w:spacing w:line="157" w:lineRule="exact"/>
              <w:ind w:hanging="119"/>
              <w:rPr>
                <w:sz w:val="14"/>
              </w:rPr>
            </w:pPr>
            <w:r>
              <w:rPr>
                <w:sz w:val="14"/>
              </w:rPr>
              <w:t>врши припрему</w:t>
            </w:r>
            <w:r>
              <w:rPr>
                <w:sz w:val="14"/>
              </w:rPr>
              <w:t xml:space="preserve"> и инсталира</w:t>
            </w:r>
            <w:r>
              <w:rPr>
                <w:spacing w:val="-9"/>
                <w:sz w:val="14"/>
              </w:rPr>
              <w:t xml:space="preserve"> </w:t>
            </w:r>
            <w:r>
              <w:rPr>
                <w:sz w:val="14"/>
              </w:rPr>
              <w:t>сервис</w:t>
            </w:r>
          </w:p>
          <w:p w:rsidR="00E53F39" w:rsidRDefault="006408C0">
            <w:pPr>
              <w:pStyle w:val="TableParagraph"/>
              <w:spacing w:line="158" w:lineRule="exact"/>
              <w:ind w:firstLine="0"/>
              <w:rPr>
                <w:sz w:val="14"/>
              </w:rPr>
            </w:pPr>
            <w:r>
              <w:rPr>
                <w:i/>
                <w:sz w:val="14"/>
              </w:rPr>
              <w:t>AD</w:t>
            </w:r>
            <w:r>
              <w:rPr>
                <w:sz w:val="14"/>
              </w:rPr>
              <w:t>;</w:t>
            </w:r>
          </w:p>
          <w:p w:rsidR="00E53F39" w:rsidRDefault="006408C0">
            <w:pPr>
              <w:pStyle w:val="TableParagraph"/>
              <w:numPr>
                <w:ilvl w:val="0"/>
                <w:numId w:val="182"/>
              </w:numPr>
              <w:tabs>
                <w:tab w:val="left" w:pos="176"/>
              </w:tabs>
              <w:spacing w:before="2" w:line="235" w:lineRule="auto"/>
              <w:ind w:right="400" w:hanging="119"/>
              <w:rPr>
                <w:sz w:val="14"/>
              </w:rPr>
            </w:pPr>
            <w:r>
              <w:rPr>
                <w:sz w:val="14"/>
              </w:rPr>
              <w:t>користи административне</w:t>
            </w:r>
            <w:r>
              <w:rPr>
                <w:spacing w:val="-20"/>
                <w:sz w:val="14"/>
              </w:rPr>
              <w:t xml:space="preserve"> </w:t>
            </w:r>
            <w:r>
              <w:rPr>
                <w:sz w:val="14"/>
              </w:rPr>
              <w:t xml:space="preserve">алатке сервиса </w:t>
            </w:r>
            <w:r>
              <w:rPr>
                <w:i/>
                <w:sz w:val="14"/>
              </w:rPr>
              <w:t>AD</w:t>
            </w:r>
            <w:r>
              <w:rPr>
                <w:sz w:val="14"/>
              </w:rPr>
              <w:t>;</w:t>
            </w:r>
          </w:p>
          <w:p w:rsidR="00E53F39" w:rsidRDefault="006408C0">
            <w:pPr>
              <w:pStyle w:val="TableParagraph"/>
              <w:numPr>
                <w:ilvl w:val="0"/>
                <w:numId w:val="182"/>
              </w:numPr>
              <w:tabs>
                <w:tab w:val="left" w:pos="176"/>
              </w:tabs>
              <w:spacing w:line="235" w:lineRule="auto"/>
              <w:ind w:right="325" w:hanging="119"/>
              <w:rPr>
                <w:sz w:val="14"/>
              </w:rPr>
            </w:pPr>
            <w:r>
              <w:rPr>
                <w:sz w:val="14"/>
              </w:rPr>
              <w:t>придружује рачунар на</w:t>
            </w:r>
            <w:r>
              <w:rPr>
                <w:spacing w:val="-22"/>
                <w:sz w:val="14"/>
              </w:rPr>
              <w:t xml:space="preserve"> </w:t>
            </w:r>
            <w:r>
              <w:rPr>
                <w:sz w:val="14"/>
              </w:rPr>
              <w:t>аеродрому домену;</w:t>
            </w:r>
          </w:p>
          <w:p w:rsidR="00E53F39" w:rsidRDefault="006408C0">
            <w:pPr>
              <w:pStyle w:val="TableParagraph"/>
              <w:numPr>
                <w:ilvl w:val="0"/>
                <w:numId w:val="182"/>
              </w:numPr>
              <w:tabs>
                <w:tab w:val="left" w:pos="176"/>
              </w:tabs>
              <w:spacing w:before="1" w:line="235" w:lineRule="auto"/>
              <w:ind w:right="88" w:hanging="119"/>
              <w:rPr>
                <w:sz w:val="14"/>
              </w:rPr>
            </w:pPr>
            <w:r>
              <w:rPr>
                <w:sz w:val="14"/>
              </w:rPr>
              <w:t>креира доменску структуру</w:t>
            </w:r>
            <w:r>
              <w:rPr>
                <w:spacing w:val="-21"/>
                <w:sz w:val="14"/>
              </w:rPr>
              <w:t xml:space="preserve"> </w:t>
            </w:r>
            <w:r>
              <w:rPr>
                <w:sz w:val="14"/>
              </w:rPr>
              <w:t>аеродром- ске мреже у складу са</w:t>
            </w:r>
            <w:r>
              <w:rPr>
                <w:spacing w:val="-5"/>
                <w:sz w:val="14"/>
              </w:rPr>
              <w:t xml:space="preserve"> </w:t>
            </w:r>
            <w:r>
              <w:rPr>
                <w:sz w:val="14"/>
              </w:rPr>
              <w:t>захтевима;</w:t>
            </w:r>
          </w:p>
          <w:p w:rsidR="00E53F39" w:rsidRDefault="006408C0">
            <w:pPr>
              <w:pStyle w:val="TableParagraph"/>
              <w:numPr>
                <w:ilvl w:val="0"/>
                <w:numId w:val="182"/>
              </w:numPr>
              <w:tabs>
                <w:tab w:val="left" w:pos="176"/>
              </w:tabs>
              <w:spacing w:line="235" w:lineRule="auto"/>
              <w:ind w:right="134" w:hanging="119"/>
              <w:rPr>
                <w:sz w:val="14"/>
              </w:rPr>
            </w:pPr>
            <w:r>
              <w:rPr>
                <w:sz w:val="14"/>
              </w:rPr>
              <w:t>креира стабло у активном</w:t>
            </w:r>
            <w:r>
              <w:rPr>
                <w:spacing w:val="-14"/>
                <w:sz w:val="14"/>
              </w:rPr>
              <w:t xml:space="preserve"> </w:t>
            </w:r>
            <w:r>
              <w:rPr>
                <w:sz w:val="14"/>
              </w:rPr>
              <w:t>дитектори- јуму</w:t>
            </w:r>
            <w:r>
              <w:rPr>
                <w:spacing w:val="-1"/>
                <w:sz w:val="14"/>
              </w:rPr>
              <w:t xml:space="preserve"> </w:t>
            </w:r>
            <w:r>
              <w:rPr>
                <w:sz w:val="14"/>
              </w:rPr>
              <w:t>аеродрома;</w:t>
            </w:r>
          </w:p>
          <w:p w:rsidR="00E53F39" w:rsidRDefault="006408C0">
            <w:pPr>
              <w:pStyle w:val="TableParagraph"/>
              <w:numPr>
                <w:ilvl w:val="0"/>
                <w:numId w:val="182"/>
              </w:numPr>
              <w:tabs>
                <w:tab w:val="left" w:pos="176"/>
              </w:tabs>
              <w:spacing w:before="1" w:line="235" w:lineRule="auto"/>
              <w:ind w:right="194" w:hanging="119"/>
              <w:rPr>
                <w:sz w:val="14"/>
              </w:rPr>
            </w:pPr>
            <w:r>
              <w:rPr>
                <w:sz w:val="14"/>
              </w:rPr>
              <w:t>креира шуму у активном</w:t>
            </w:r>
            <w:r>
              <w:rPr>
                <w:spacing w:val="-13"/>
                <w:sz w:val="14"/>
              </w:rPr>
              <w:t xml:space="preserve"> </w:t>
            </w:r>
            <w:r>
              <w:rPr>
                <w:sz w:val="14"/>
              </w:rPr>
              <w:t>дитектори- јуму;</w:t>
            </w:r>
          </w:p>
          <w:p w:rsidR="00E53F39" w:rsidRDefault="006408C0">
            <w:pPr>
              <w:pStyle w:val="TableParagraph"/>
              <w:numPr>
                <w:ilvl w:val="0"/>
                <w:numId w:val="182"/>
              </w:numPr>
              <w:tabs>
                <w:tab w:val="left" w:pos="176"/>
              </w:tabs>
              <w:spacing w:before="1" w:line="235" w:lineRule="auto"/>
              <w:ind w:right="315" w:hanging="119"/>
              <w:jc w:val="both"/>
              <w:rPr>
                <w:sz w:val="14"/>
              </w:rPr>
            </w:pPr>
            <w:r>
              <w:rPr>
                <w:sz w:val="14"/>
              </w:rPr>
              <w:t>креира структуру организационих јединица према захтеву</w:t>
            </w:r>
            <w:r>
              <w:rPr>
                <w:spacing w:val="-26"/>
                <w:sz w:val="14"/>
              </w:rPr>
              <w:t xml:space="preserve"> </w:t>
            </w:r>
            <w:r>
              <w:rPr>
                <w:sz w:val="14"/>
              </w:rPr>
              <w:t>корисника аеродромске</w:t>
            </w:r>
            <w:r>
              <w:rPr>
                <w:spacing w:val="-1"/>
                <w:sz w:val="14"/>
              </w:rPr>
              <w:t xml:space="preserve"> </w:t>
            </w:r>
            <w:r>
              <w:rPr>
                <w:sz w:val="14"/>
              </w:rPr>
              <w:t>мреже;</w:t>
            </w:r>
          </w:p>
          <w:p w:rsidR="00E53F39" w:rsidRDefault="006408C0">
            <w:pPr>
              <w:pStyle w:val="TableParagraph"/>
              <w:numPr>
                <w:ilvl w:val="0"/>
                <w:numId w:val="182"/>
              </w:numPr>
              <w:tabs>
                <w:tab w:val="left" w:pos="176"/>
              </w:tabs>
              <w:spacing w:line="235" w:lineRule="auto"/>
              <w:ind w:right="157" w:hanging="119"/>
              <w:rPr>
                <w:sz w:val="14"/>
              </w:rPr>
            </w:pPr>
            <w:r>
              <w:rPr>
                <w:sz w:val="14"/>
              </w:rPr>
              <w:t>управља објектима у</w:t>
            </w:r>
            <w:r>
              <w:rPr>
                <w:spacing w:val="-3"/>
                <w:sz w:val="14"/>
              </w:rPr>
              <w:t xml:space="preserve"> </w:t>
            </w:r>
            <w:r>
              <w:rPr>
                <w:sz w:val="14"/>
              </w:rPr>
              <w:t>организационој јединици;;</w:t>
            </w:r>
          </w:p>
          <w:p w:rsidR="00E53F39" w:rsidRDefault="006408C0">
            <w:pPr>
              <w:pStyle w:val="TableParagraph"/>
              <w:numPr>
                <w:ilvl w:val="0"/>
                <w:numId w:val="182"/>
              </w:numPr>
              <w:tabs>
                <w:tab w:val="left" w:pos="176"/>
              </w:tabs>
              <w:spacing w:before="1" w:line="235" w:lineRule="auto"/>
              <w:ind w:right="265" w:hanging="119"/>
              <w:rPr>
                <w:sz w:val="14"/>
              </w:rPr>
            </w:pPr>
            <w:r>
              <w:rPr>
                <w:sz w:val="14"/>
              </w:rPr>
              <w:t>креира корисничке налоге и</w:t>
            </w:r>
            <w:r>
              <w:rPr>
                <w:spacing w:val="-20"/>
                <w:sz w:val="14"/>
              </w:rPr>
              <w:t xml:space="preserve"> </w:t>
            </w:r>
            <w:r>
              <w:rPr>
                <w:sz w:val="14"/>
              </w:rPr>
              <w:t>налоге рачунара;</w:t>
            </w:r>
          </w:p>
          <w:p w:rsidR="00E53F39" w:rsidRDefault="006408C0">
            <w:pPr>
              <w:pStyle w:val="TableParagraph"/>
              <w:numPr>
                <w:ilvl w:val="0"/>
                <w:numId w:val="182"/>
              </w:numPr>
              <w:tabs>
                <w:tab w:val="left" w:pos="176"/>
              </w:tabs>
              <w:spacing w:before="1" w:line="235" w:lineRule="auto"/>
              <w:ind w:right="259" w:hanging="119"/>
              <w:rPr>
                <w:sz w:val="14"/>
              </w:rPr>
            </w:pPr>
            <w:r>
              <w:rPr>
                <w:sz w:val="14"/>
              </w:rPr>
              <w:t>конфигурише корисничке налоге коришћењем профила и</w:t>
            </w:r>
            <w:r>
              <w:rPr>
                <w:spacing w:val="-19"/>
                <w:sz w:val="14"/>
              </w:rPr>
              <w:t xml:space="preserve"> </w:t>
            </w:r>
            <w:r>
              <w:rPr>
                <w:sz w:val="14"/>
              </w:rPr>
              <w:t>скриптова;</w:t>
            </w:r>
          </w:p>
          <w:p w:rsidR="00E53F39" w:rsidRDefault="006408C0">
            <w:pPr>
              <w:pStyle w:val="TableParagraph"/>
              <w:numPr>
                <w:ilvl w:val="0"/>
                <w:numId w:val="182"/>
              </w:numPr>
              <w:tabs>
                <w:tab w:val="left" w:pos="176"/>
              </w:tabs>
              <w:spacing w:line="235" w:lineRule="auto"/>
              <w:ind w:right="431" w:hanging="119"/>
              <w:rPr>
                <w:sz w:val="14"/>
              </w:rPr>
            </w:pPr>
            <w:r>
              <w:rPr>
                <w:sz w:val="14"/>
              </w:rPr>
              <w:t>креира групне налоге и</w:t>
            </w:r>
            <w:r>
              <w:rPr>
                <w:spacing w:val="-9"/>
                <w:sz w:val="14"/>
              </w:rPr>
              <w:t xml:space="preserve"> </w:t>
            </w:r>
            <w:r>
              <w:rPr>
                <w:sz w:val="14"/>
              </w:rPr>
              <w:t>управља њима;</w:t>
            </w:r>
          </w:p>
          <w:p w:rsidR="00E53F39" w:rsidRDefault="006408C0">
            <w:pPr>
              <w:pStyle w:val="TableParagraph"/>
              <w:numPr>
                <w:ilvl w:val="0"/>
                <w:numId w:val="182"/>
              </w:numPr>
              <w:tabs>
                <w:tab w:val="left" w:pos="176"/>
              </w:tabs>
              <w:spacing w:before="1" w:line="235" w:lineRule="auto"/>
              <w:ind w:right="138" w:hanging="119"/>
              <w:rPr>
                <w:sz w:val="14"/>
              </w:rPr>
            </w:pPr>
            <w:r>
              <w:rPr>
                <w:sz w:val="14"/>
              </w:rPr>
              <w:t>управља приступом објектима</w:t>
            </w:r>
            <w:r>
              <w:rPr>
                <w:spacing w:val="-13"/>
                <w:sz w:val="14"/>
              </w:rPr>
              <w:t xml:space="preserve"> </w:t>
            </w:r>
            <w:r>
              <w:rPr>
                <w:sz w:val="14"/>
              </w:rPr>
              <w:t>актив- ног директоријума на</w:t>
            </w:r>
            <w:r>
              <w:rPr>
                <w:spacing w:val="-8"/>
                <w:sz w:val="14"/>
              </w:rPr>
              <w:t xml:space="preserve"> </w:t>
            </w:r>
            <w:r>
              <w:rPr>
                <w:sz w:val="14"/>
              </w:rPr>
              <w:t>аеродрому;</w:t>
            </w:r>
          </w:p>
          <w:p w:rsidR="00E53F39" w:rsidRDefault="006408C0">
            <w:pPr>
              <w:pStyle w:val="TableParagraph"/>
              <w:numPr>
                <w:ilvl w:val="0"/>
                <w:numId w:val="182"/>
              </w:numPr>
              <w:tabs>
                <w:tab w:val="left" w:pos="176"/>
              </w:tabs>
              <w:spacing w:line="235" w:lineRule="auto"/>
              <w:ind w:right="251" w:hanging="119"/>
              <w:rPr>
                <w:sz w:val="14"/>
              </w:rPr>
            </w:pPr>
            <w:r>
              <w:rPr>
                <w:sz w:val="14"/>
              </w:rPr>
              <w:t>креира дељене мрежне ресурсе на аеродрому и обезбеђује</w:t>
            </w:r>
            <w:r>
              <w:rPr>
                <w:spacing w:val="-17"/>
                <w:sz w:val="14"/>
              </w:rPr>
              <w:t xml:space="preserve"> </w:t>
            </w:r>
            <w:r>
              <w:rPr>
                <w:sz w:val="14"/>
              </w:rPr>
              <w:t>селективни приступ датим</w:t>
            </w:r>
            <w:r>
              <w:rPr>
                <w:spacing w:val="-2"/>
                <w:sz w:val="14"/>
              </w:rPr>
              <w:t xml:space="preserve"> </w:t>
            </w:r>
            <w:r>
              <w:rPr>
                <w:sz w:val="14"/>
              </w:rPr>
              <w:t>ресурсима;</w:t>
            </w:r>
          </w:p>
          <w:p w:rsidR="00E53F39" w:rsidRDefault="006408C0">
            <w:pPr>
              <w:pStyle w:val="TableParagraph"/>
              <w:numPr>
                <w:ilvl w:val="0"/>
                <w:numId w:val="182"/>
              </w:numPr>
              <w:tabs>
                <w:tab w:val="left" w:pos="176"/>
              </w:tabs>
              <w:spacing w:before="1" w:line="235" w:lineRule="auto"/>
              <w:ind w:right="285" w:hanging="119"/>
              <w:rPr>
                <w:sz w:val="14"/>
              </w:rPr>
            </w:pPr>
            <w:r>
              <w:rPr>
                <w:sz w:val="14"/>
              </w:rPr>
              <w:t>примењује и конфигурише групне полисе;</w:t>
            </w:r>
          </w:p>
          <w:p w:rsidR="00E53F39" w:rsidRDefault="006408C0">
            <w:pPr>
              <w:pStyle w:val="TableParagraph"/>
              <w:numPr>
                <w:ilvl w:val="0"/>
                <w:numId w:val="182"/>
              </w:numPr>
              <w:tabs>
                <w:tab w:val="left" w:pos="176"/>
              </w:tabs>
              <w:spacing w:before="1" w:line="235" w:lineRule="auto"/>
              <w:ind w:right="313" w:hanging="119"/>
              <w:rPr>
                <w:sz w:val="14"/>
              </w:rPr>
            </w:pPr>
            <w:r>
              <w:rPr>
                <w:sz w:val="14"/>
              </w:rPr>
              <w:t>управља корисничким</w:t>
            </w:r>
            <w:r>
              <w:rPr>
                <w:spacing w:val="-14"/>
                <w:sz w:val="14"/>
              </w:rPr>
              <w:t xml:space="preserve"> </w:t>
            </w:r>
            <w:r>
              <w:rPr>
                <w:sz w:val="14"/>
              </w:rPr>
              <w:t>окружењем коришћењем групне</w:t>
            </w:r>
            <w:r>
              <w:rPr>
                <w:spacing w:val="-3"/>
                <w:sz w:val="14"/>
              </w:rPr>
              <w:t xml:space="preserve"> </w:t>
            </w:r>
            <w:r>
              <w:rPr>
                <w:sz w:val="14"/>
              </w:rPr>
              <w:t>полисе;</w:t>
            </w:r>
          </w:p>
          <w:p w:rsidR="00E53F39" w:rsidRDefault="006408C0">
            <w:pPr>
              <w:pStyle w:val="TableParagraph"/>
              <w:numPr>
                <w:ilvl w:val="0"/>
                <w:numId w:val="182"/>
              </w:numPr>
              <w:tabs>
                <w:tab w:val="left" w:pos="176"/>
              </w:tabs>
              <w:spacing w:before="2" w:line="158" w:lineRule="exact"/>
              <w:ind w:right="153" w:hanging="119"/>
              <w:rPr>
                <w:sz w:val="14"/>
              </w:rPr>
            </w:pPr>
            <w:r>
              <w:rPr>
                <w:sz w:val="14"/>
              </w:rPr>
              <w:t>инсталира сервис за ажурирање соф- твера рачунара на</w:t>
            </w:r>
            <w:r>
              <w:rPr>
                <w:spacing w:val="-5"/>
                <w:sz w:val="14"/>
              </w:rPr>
              <w:t xml:space="preserve"> </w:t>
            </w:r>
            <w:r>
              <w:rPr>
                <w:sz w:val="14"/>
              </w:rPr>
              <w:t>аеродрому;</w:t>
            </w:r>
          </w:p>
        </w:tc>
        <w:tc>
          <w:tcPr>
            <w:tcW w:w="2949" w:type="dxa"/>
          </w:tcPr>
          <w:p w:rsidR="00E53F39" w:rsidRDefault="006408C0">
            <w:pPr>
              <w:pStyle w:val="TableParagraph"/>
              <w:numPr>
                <w:ilvl w:val="0"/>
                <w:numId w:val="181"/>
              </w:numPr>
              <w:tabs>
                <w:tab w:val="left" w:pos="176"/>
              </w:tabs>
              <w:spacing w:before="26" w:line="160" w:lineRule="exact"/>
              <w:rPr>
                <w:sz w:val="14"/>
              </w:rPr>
            </w:pPr>
            <w:r>
              <w:rPr>
                <w:sz w:val="14"/>
              </w:rPr>
              <w:t>Методе разрешавања</w:t>
            </w:r>
            <w:r>
              <w:rPr>
                <w:spacing w:val="-2"/>
                <w:sz w:val="14"/>
              </w:rPr>
              <w:t xml:space="preserve"> </w:t>
            </w:r>
            <w:r>
              <w:rPr>
                <w:sz w:val="14"/>
              </w:rPr>
              <w:t>имена.</w:t>
            </w:r>
          </w:p>
          <w:p w:rsidR="00E53F39" w:rsidRDefault="006408C0">
            <w:pPr>
              <w:pStyle w:val="TableParagraph"/>
              <w:numPr>
                <w:ilvl w:val="0"/>
                <w:numId w:val="181"/>
              </w:numPr>
              <w:tabs>
                <w:tab w:val="left" w:pos="176"/>
              </w:tabs>
              <w:spacing w:line="158" w:lineRule="exact"/>
              <w:rPr>
                <w:sz w:val="14"/>
              </w:rPr>
            </w:pPr>
            <w:r>
              <w:rPr>
                <w:i/>
                <w:sz w:val="14"/>
              </w:rPr>
              <w:t xml:space="preserve">WINS </w:t>
            </w:r>
            <w:r>
              <w:rPr>
                <w:sz w:val="14"/>
              </w:rPr>
              <w:t>сервис.</w:t>
            </w:r>
          </w:p>
          <w:p w:rsidR="00E53F39" w:rsidRDefault="006408C0">
            <w:pPr>
              <w:pStyle w:val="TableParagraph"/>
              <w:numPr>
                <w:ilvl w:val="0"/>
                <w:numId w:val="181"/>
              </w:numPr>
              <w:tabs>
                <w:tab w:val="left" w:pos="176"/>
              </w:tabs>
              <w:spacing w:line="158" w:lineRule="exact"/>
              <w:rPr>
                <w:sz w:val="14"/>
              </w:rPr>
            </w:pPr>
            <w:r>
              <w:rPr>
                <w:i/>
                <w:sz w:val="14"/>
              </w:rPr>
              <w:t>DNS</w:t>
            </w:r>
            <w:r>
              <w:rPr>
                <w:i/>
                <w:spacing w:val="-1"/>
                <w:sz w:val="14"/>
              </w:rPr>
              <w:t xml:space="preserve"> </w:t>
            </w:r>
            <w:r>
              <w:rPr>
                <w:sz w:val="14"/>
              </w:rPr>
              <w:t>сервис.</w:t>
            </w:r>
          </w:p>
          <w:p w:rsidR="00E53F39" w:rsidRDefault="006408C0">
            <w:pPr>
              <w:pStyle w:val="TableParagraph"/>
              <w:numPr>
                <w:ilvl w:val="0"/>
                <w:numId w:val="181"/>
              </w:numPr>
              <w:tabs>
                <w:tab w:val="left" w:pos="176"/>
              </w:tabs>
              <w:spacing w:line="158" w:lineRule="exact"/>
              <w:rPr>
                <w:sz w:val="14"/>
              </w:rPr>
            </w:pPr>
            <w:r>
              <w:rPr>
                <w:sz w:val="14"/>
              </w:rPr>
              <w:t xml:space="preserve">Инсталација и конфигурација </w:t>
            </w:r>
            <w:r>
              <w:rPr>
                <w:i/>
                <w:sz w:val="14"/>
              </w:rPr>
              <w:t>DNS</w:t>
            </w:r>
            <w:r>
              <w:rPr>
                <w:i/>
                <w:spacing w:val="-10"/>
                <w:sz w:val="14"/>
              </w:rPr>
              <w:t xml:space="preserve"> </w:t>
            </w:r>
            <w:r>
              <w:rPr>
                <w:sz w:val="14"/>
              </w:rPr>
              <w:t>сервера.</w:t>
            </w:r>
          </w:p>
          <w:p w:rsidR="00E53F39" w:rsidRDefault="006408C0">
            <w:pPr>
              <w:pStyle w:val="TableParagraph"/>
              <w:numPr>
                <w:ilvl w:val="0"/>
                <w:numId w:val="181"/>
              </w:numPr>
              <w:tabs>
                <w:tab w:val="left" w:pos="176"/>
              </w:tabs>
              <w:spacing w:line="158" w:lineRule="exact"/>
              <w:rPr>
                <w:sz w:val="14"/>
              </w:rPr>
            </w:pPr>
            <w:r>
              <w:rPr>
                <w:sz w:val="14"/>
              </w:rPr>
              <w:t>Појам домена и шуме</w:t>
            </w:r>
            <w:r>
              <w:rPr>
                <w:spacing w:val="-4"/>
                <w:sz w:val="14"/>
              </w:rPr>
              <w:t xml:space="preserve"> </w:t>
            </w:r>
            <w:r>
              <w:rPr>
                <w:sz w:val="14"/>
              </w:rPr>
              <w:t>домена.</w:t>
            </w:r>
          </w:p>
          <w:p w:rsidR="00E53F39" w:rsidRDefault="006408C0">
            <w:pPr>
              <w:pStyle w:val="TableParagraph"/>
              <w:numPr>
                <w:ilvl w:val="0"/>
                <w:numId w:val="181"/>
              </w:numPr>
              <w:tabs>
                <w:tab w:val="left" w:pos="176"/>
              </w:tabs>
              <w:spacing w:line="158" w:lineRule="exact"/>
              <w:rPr>
                <w:sz w:val="14"/>
              </w:rPr>
            </w:pPr>
            <w:r>
              <w:rPr>
                <w:sz w:val="14"/>
              </w:rPr>
              <w:t>Сервис активног</w:t>
            </w:r>
            <w:r>
              <w:rPr>
                <w:spacing w:val="-2"/>
                <w:sz w:val="14"/>
              </w:rPr>
              <w:t xml:space="preserve"> </w:t>
            </w:r>
            <w:r>
              <w:rPr>
                <w:sz w:val="14"/>
              </w:rPr>
              <w:t>директоријума.</w:t>
            </w:r>
          </w:p>
          <w:p w:rsidR="00E53F39" w:rsidRDefault="006408C0">
            <w:pPr>
              <w:pStyle w:val="TableParagraph"/>
              <w:numPr>
                <w:ilvl w:val="0"/>
                <w:numId w:val="181"/>
              </w:numPr>
              <w:tabs>
                <w:tab w:val="left" w:pos="176"/>
              </w:tabs>
              <w:spacing w:before="1" w:line="235" w:lineRule="auto"/>
              <w:ind w:right="209"/>
              <w:rPr>
                <w:sz w:val="14"/>
              </w:rPr>
            </w:pPr>
            <w:r>
              <w:rPr>
                <w:sz w:val="14"/>
              </w:rPr>
              <w:t>Инсталација сервиса Активног директори- јума.</w:t>
            </w:r>
          </w:p>
          <w:p w:rsidR="00E53F39" w:rsidRDefault="006408C0">
            <w:pPr>
              <w:pStyle w:val="TableParagraph"/>
              <w:numPr>
                <w:ilvl w:val="0"/>
                <w:numId w:val="181"/>
              </w:numPr>
              <w:tabs>
                <w:tab w:val="left" w:pos="176"/>
              </w:tabs>
              <w:spacing w:line="235" w:lineRule="auto"/>
              <w:ind w:right="190"/>
              <w:rPr>
                <w:sz w:val="14"/>
              </w:rPr>
            </w:pPr>
            <w:r>
              <w:rPr>
                <w:sz w:val="14"/>
              </w:rPr>
              <w:t>Интегрисање DNS са активним</w:t>
            </w:r>
            <w:r>
              <w:rPr>
                <w:spacing w:val="-17"/>
                <w:sz w:val="14"/>
              </w:rPr>
              <w:t xml:space="preserve"> </w:t>
            </w:r>
            <w:r>
              <w:rPr>
                <w:sz w:val="14"/>
              </w:rPr>
              <w:t>директори- јумом.</w:t>
            </w:r>
          </w:p>
          <w:p w:rsidR="00E53F39" w:rsidRDefault="006408C0">
            <w:pPr>
              <w:pStyle w:val="TableParagraph"/>
              <w:numPr>
                <w:ilvl w:val="0"/>
                <w:numId w:val="181"/>
              </w:numPr>
              <w:tabs>
                <w:tab w:val="left" w:pos="176"/>
              </w:tabs>
              <w:spacing w:line="157" w:lineRule="exact"/>
              <w:rPr>
                <w:sz w:val="14"/>
              </w:rPr>
            </w:pPr>
            <w:r>
              <w:rPr>
                <w:sz w:val="14"/>
              </w:rPr>
              <w:t>Рад са објектима активног</w:t>
            </w:r>
            <w:r>
              <w:rPr>
                <w:spacing w:val="-8"/>
                <w:sz w:val="14"/>
              </w:rPr>
              <w:t xml:space="preserve"> </w:t>
            </w:r>
            <w:r>
              <w:rPr>
                <w:sz w:val="14"/>
              </w:rPr>
              <w:t>директоријума.</w:t>
            </w:r>
          </w:p>
          <w:p w:rsidR="00E53F39" w:rsidRDefault="006408C0">
            <w:pPr>
              <w:pStyle w:val="TableParagraph"/>
              <w:numPr>
                <w:ilvl w:val="0"/>
                <w:numId w:val="181"/>
              </w:numPr>
              <w:tabs>
                <w:tab w:val="left" w:pos="176"/>
              </w:tabs>
              <w:spacing w:line="158" w:lineRule="exact"/>
              <w:rPr>
                <w:sz w:val="14"/>
              </w:rPr>
            </w:pPr>
            <w:r>
              <w:rPr>
                <w:sz w:val="14"/>
              </w:rPr>
              <w:t>Кориснички, групни и налози</w:t>
            </w:r>
            <w:r>
              <w:rPr>
                <w:spacing w:val="-7"/>
                <w:sz w:val="14"/>
              </w:rPr>
              <w:t xml:space="preserve"> </w:t>
            </w:r>
            <w:r>
              <w:rPr>
                <w:sz w:val="14"/>
              </w:rPr>
              <w:t>рачунара.</w:t>
            </w:r>
          </w:p>
          <w:p w:rsidR="00E53F39" w:rsidRDefault="006408C0">
            <w:pPr>
              <w:pStyle w:val="TableParagraph"/>
              <w:numPr>
                <w:ilvl w:val="0"/>
                <w:numId w:val="181"/>
              </w:numPr>
              <w:tabs>
                <w:tab w:val="left" w:pos="176"/>
              </w:tabs>
              <w:spacing w:line="158" w:lineRule="exact"/>
              <w:rPr>
                <w:sz w:val="14"/>
              </w:rPr>
            </w:pPr>
            <w:r>
              <w:rPr>
                <w:sz w:val="14"/>
              </w:rPr>
              <w:t>Креирање дељених</w:t>
            </w:r>
            <w:r>
              <w:rPr>
                <w:spacing w:val="-1"/>
                <w:sz w:val="14"/>
              </w:rPr>
              <w:t xml:space="preserve"> </w:t>
            </w:r>
            <w:r>
              <w:rPr>
                <w:sz w:val="14"/>
              </w:rPr>
              <w:t>директоријума.</w:t>
            </w:r>
          </w:p>
          <w:p w:rsidR="00E53F39" w:rsidRDefault="006408C0">
            <w:pPr>
              <w:pStyle w:val="TableParagraph"/>
              <w:numPr>
                <w:ilvl w:val="0"/>
                <w:numId w:val="181"/>
              </w:numPr>
              <w:tabs>
                <w:tab w:val="left" w:pos="176"/>
              </w:tabs>
              <w:spacing w:line="158" w:lineRule="exact"/>
              <w:rPr>
                <w:sz w:val="14"/>
              </w:rPr>
            </w:pPr>
            <w:r>
              <w:rPr>
                <w:spacing w:val="-3"/>
                <w:sz w:val="14"/>
              </w:rPr>
              <w:t xml:space="preserve">Управљање </w:t>
            </w:r>
            <w:r>
              <w:rPr>
                <w:sz w:val="14"/>
              </w:rPr>
              <w:t>приступом дељеним</w:t>
            </w:r>
            <w:r>
              <w:rPr>
                <w:spacing w:val="-4"/>
                <w:sz w:val="14"/>
              </w:rPr>
              <w:t xml:space="preserve"> </w:t>
            </w:r>
            <w:r>
              <w:rPr>
                <w:sz w:val="14"/>
              </w:rPr>
              <w:t>каталозима.</w:t>
            </w:r>
          </w:p>
          <w:p w:rsidR="00E53F39" w:rsidRDefault="006408C0">
            <w:pPr>
              <w:pStyle w:val="TableParagraph"/>
              <w:numPr>
                <w:ilvl w:val="0"/>
                <w:numId w:val="181"/>
              </w:numPr>
              <w:tabs>
                <w:tab w:val="left" w:pos="176"/>
              </w:tabs>
              <w:spacing w:before="1" w:line="235" w:lineRule="auto"/>
              <w:ind w:right="499"/>
              <w:rPr>
                <w:sz w:val="14"/>
              </w:rPr>
            </w:pPr>
            <w:r>
              <w:rPr>
                <w:sz w:val="14"/>
              </w:rPr>
              <w:t>Конфигурисање</w:t>
            </w:r>
            <w:r>
              <w:rPr>
                <w:sz w:val="14"/>
              </w:rPr>
              <w:t xml:space="preserve"> овлашћења за</w:t>
            </w:r>
            <w:r>
              <w:rPr>
                <w:spacing w:val="-16"/>
                <w:sz w:val="14"/>
              </w:rPr>
              <w:t xml:space="preserve"> </w:t>
            </w:r>
            <w:r>
              <w:rPr>
                <w:sz w:val="14"/>
              </w:rPr>
              <w:t>систем датотека.</w:t>
            </w:r>
          </w:p>
          <w:p w:rsidR="00E53F39" w:rsidRDefault="006408C0">
            <w:pPr>
              <w:pStyle w:val="TableParagraph"/>
              <w:numPr>
                <w:ilvl w:val="0"/>
                <w:numId w:val="181"/>
              </w:numPr>
              <w:tabs>
                <w:tab w:val="left" w:pos="176"/>
              </w:tabs>
              <w:spacing w:line="157" w:lineRule="exact"/>
              <w:rPr>
                <w:sz w:val="14"/>
              </w:rPr>
            </w:pPr>
            <w:r>
              <w:rPr>
                <w:sz w:val="14"/>
              </w:rPr>
              <w:t>Контролисање приступа објектима</w:t>
            </w:r>
            <w:r>
              <w:rPr>
                <w:spacing w:val="-6"/>
                <w:sz w:val="14"/>
              </w:rPr>
              <w:t xml:space="preserve"> </w:t>
            </w:r>
            <w:r>
              <w:rPr>
                <w:sz w:val="14"/>
              </w:rPr>
              <w:t>сервиса</w:t>
            </w:r>
          </w:p>
          <w:p w:rsidR="00E53F39" w:rsidRDefault="006408C0">
            <w:pPr>
              <w:pStyle w:val="TableParagraph"/>
              <w:spacing w:line="158" w:lineRule="exact"/>
              <w:ind w:firstLine="0"/>
              <w:rPr>
                <w:sz w:val="14"/>
              </w:rPr>
            </w:pPr>
            <w:r>
              <w:rPr>
                <w:i/>
                <w:sz w:val="14"/>
              </w:rPr>
              <w:t>АD</w:t>
            </w:r>
            <w:r>
              <w:rPr>
                <w:sz w:val="14"/>
              </w:rPr>
              <w:t>.</w:t>
            </w:r>
          </w:p>
          <w:p w:rsidR="00E53F39" w:rsidRDefault="006408C0">
            <w:pPr>
              <w:pStyle w:val="TableParagraph"/>
              <w:numPr>
                <w:ilvl w:val="0"/>
                <w:numId w:val="181"/>
              </w:numPr>
              <w:tabs>
                <w:tab w:val="left" w:pos="176"/>
              </w:tabs>
              <w:spacing w:before="2" w:line="235" w:lineRule="auto"/>
              <w:ind w:right="138"/>
              <w:rPr>
                <w:sz w:val="14"/>
              </w:rPr>
            </w:pPr>
            <w:r>
              <w:rPr>
                <w:sz w:val="14"/>
              </w:rPr>
              <w:t>Мењање дозвола за објекте активног</w:t>
            </w:r>
            <w:r>
              <w:rPr>
                <w:spacing w:val="-18"/>
                <w:sz w:val="14"/>
              </w:rPr>
              <w:t xml:space="preserve"> </w:t>
            </w:r>
            <w:r>
              <w:rPr>
                <w:sz w:val="14"/>
              </w:rPr>
              <w:t>дирек- торијума.</w:t>
            </w:r>
          </w:p>
          <w:p w:rsidR="00E53F39" w:rsidRDefault="006408C0">
            <w:pPr>
              <w:pStyle w:val="TableParagraph"/>
              <w:numPr>
                <w:ilvl w:val="0"/>
                <w:numId w:val="181"/>
              </w:numPr>
              <w:tabs>
                <w:tab w:val="left" w:pos="176"/>
              </w:tabs>
              <w:spacing w:line="235" w:lineRule="auto"/>
              <w:ind w:right="150"/>
              <w:rPr>
                <w:sz w:val="14"/>
              </w:rPr>
            </w:pPr>
            <w:r>
              <w:rPr>
                <w:sz w:val="14"/>
              </w:rPr>
              <w:t>Делегирање административне контроле</w:t>
            </w:r>
            <w:r>
              <w:rPr>
                <w:spacing w:val="-18"/>
                <w:sz w:val="14"/>
              </w:rPr>
              <w:t xml:space="preserve"> </w:t>
            </w:r>
            <w:r>
              <w:rPr>
                <w:sz w:val="14"/>
              </w:rPr>
              <w:t>над објектима сервиса</w:t>
            </w:r>
            <w:r>
              <w:rPr>
                <w:spacing w:val="-1"/>
                <w:sz w:val="14"/>
              </w:rPr>
              <w:t xml:space="preserve"> </w:t>
            </w:r>
            <w:r>
              <w:rPr>
                <w:i/>
                <w:sz w:val="14"/>
              </w:rPr>
              <w:t>AD</w:t>
            </w:r>
            <w:r>
              <w:rPr>
                <w:sz w:val="14"/>
              </w:rPr>
              <w:t>.</w:t>
            </w:r>
          </w:p>
          <w:p w:rsidR="00E53F39" w:rsidRDefault="006408C0">
            <w:pPr>
              <w:pStyle w:val="TableParagraph"/>
              <w:numPr>
                <w:ilvl w:val="0"/>
                <w:numId w:val="181"/>
              </w:numPr>
              <w:tabs>
                <w:tab w:val="left" w:pos="176"/>
              </w:tabs>
              <w:spacing w:line="157" w:lineRule="exact"/>
              <w:rPr>
                <w:sz w:val="14"/>
              </w:rPr>
            </w:pPr>
            <w:r>
              <w:rPr>
                <w:sz w:val="14"/>
              </w:rPr>
              <w:t>Локалне полисе и објекти групне</w:t>
            </w:r>
            <w:r>
              <w:rPr>
                <w:spacing w:val="-15"/>
                <w:sz w:val="14"/>
              </w:rPr>
              <w:t xml:space="preserve"> </w:t>
            </w:r>
            <w:r>
              <w:rPr>
                <w:sz w:val="14"/>
              </w:rPr>
              <w:t>политике</w:t>
            </w:r>
          </w:p>
          <w:p w:rsidR="00E53F39" w:rsidRDefault="006408C0">
            <w:pPr>
              <w:pStyle w:val="TableParagraph"/>
              <w:spacing w:line="158" w:lineRule="exact"/>
              <w:ind w:firstLine="0"/>
              <w:rPr>
                <w:i/>
                <w:sz w:val="14"/>
              </w:rPr>
            </w:pPr>
            <w:r>
              <w:rPr>
                <w:i/>
                <w:sz w:val="14"/>
              </w:rPr>
              <w:t>(Groуp Policy Objects</w:t>
            </w:r>
            <w:r>
              <w:rPr>
                <w:sz w:val="14"/>
              </w:rPr>
              <w:t xml:space="preserve">– </w:t>
            </w:r>
            <w:r>
              <w:rPr>
                <w:i/>
                <w:sz w:val="14"/>
              </w:rPr>
              <w:t>GPO).</w:t>
            </w:r>
          </w:p>
          <w:p w:rsidR="00E53F39" w:rsidRDefault="006408C0">
            <w:pPr>
              <w:pStyle w:val="TableParagraph"/>
              <w:numPr>
                <w:ilvl w:val="0"/>
                <w:numId w:val="181"/>
              </w:numPr>
              <w:tabs>
                <w:tab w:val="left" w:pos="176"/>
              </w:tabs>
              <w:spacing w:line="158" w:lineRule="exact"/>
              <w:rPr>
                <w:sz w:val="14"/>
              </w:rPr>
            </w:pPr>
            <w:r>
              <w:rPr>
                <w:sz w:val="14"/>
              </w:rPr>
              <w:t>Имплементирање</w:t>
            </w:r>
            <w:r>
              <w:rPr>
                <w:spacing w:val="-16"/>
                <w:sz w:val="14"/>
              </w:rPr>
              <w:t xml:space="preserve"> </w:t>
            </w:r>
            <w:r>
              <w:rPr>
                <w:i/>
                <w:sz w:val="14"/>
              </w:rPr>
              <w:t>GPO</w:t>
            </w:r>
            <w:r>
              <w:rPr>
                <w:sz w:val="14"/>
              </w:rPr>
              <w:t>-a.</w:t>
            </w:r>
          </w:p>
          <w:p w:rsidR="00E53F39" w:rsidRDefault="006408C0">
            <w:pPr>
              <w:pStyle w:val="TableParagraph"/>
              <w:numPr>
                <w:ilvl w:val="0"/>
                <w:numId w:val="181"/>
              </w:numPr>
              <w:tabs>
                <w:tab w:val="left" w:pos="176"/>
              </w:tabs>
              <w:spacing w:before="1" w:line="235" w:lineRule="auto"/>
              <w:ind w:right="144"/>
              <w:rPr>
                <w:sz w:val="14"/>
              </w:rPr>
            </w:pPr>
            <w:r>
              <w:rPr>
                <w:sz w:val="14"/>
              </w:rPr>
              <w:t>Сервис за ажурирање софтвера који</w:t>
            </w:r>
            <w:r>
              <w:rPr>
                <w:spacing w:val="-14"/>
                <w:sz w:val="14"/>
              </w:rPr>
              <w:t xml:space="preserve"> </w:t>
            </w:r>
            <w:r>
              <w:rPr>
                <w:sz w:val="14"/>
              </w:rPr>
              <w:t xml:space="preserve">обезбе- ђује заштиту </w:t>
            </w:r>
            <w:r>
              <w:rPr>
                <w:spacing w:val="-3"/>
                <w:sz w:val="14"/>
              </w:rPr>
              <w:t xml:space="preserve">од </w:t>
            </w:r>
            <w:r>
              <w:rPr>
                <w:sz w:val="14"/>
              </w:rPr>
              <w:t>малициозног</w:t>
            </w:r>
            <w:r>
              <w:rPr>
                <w:spacing w:val="-3"/>
                <w:sz w:val="14"/>
              </w:rPr>
              <w:t xml:space="preserve"> </w:t>
            </w:r>
            <w:r>
              <w:rPr>
                <w:sz w:val="14"/>
              </w:rPr>
              <w:t>софтвера.</w:t>
            </w:r>
          </w:p>
        </w:tc>
        <w:tc>
          <w:tcPr>
            <w:tcW w:w="2949" w:type="dxa"/>
            <w:vMerge/>
            <w:tcBorders>
              <w:top w:val="nil"/>
            </w:tcBorders>
          </w:tcPr>
          <w:p w:rsidR="00E53F39" w:rsidRDefault="00E53F39">
            <w:pPr>
              <w:rPr>
                <w:sz w:val="2"/>
                <w:szCs w:val="2"/>
              </w:rPr>
            </w:pPr>
          </w:p>
        </w:tc>
      </w:tr>
    </w:tbl>
    <w:p w:rsidR="00E53F39" w:rsidRDefault="00E53F39">
      <w:pPr>
        <w:rPr>
          <w:sz w:val="2"/>
          <w:szCs w:val="2"/>
        </w:rPr>
        <w:sectPr w:rsidR="00E53F39">
          <w:pgSz w:w="11910" w:h="15740"/>
          <w:pgMar w:top="140" w:right="56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8"/>
        <w:gridCol w:w="2552"/>
        <w:gridCol w:w="2949"/>
        <w:gridCol w:w="2949"/>
      </w:tblGrid>
      <w:tr w:rsidR="00E53F39">
        <w:trPr>
          <w:trHeight w:val="520"/>
        </w:trPr>
        <w:tc>
          <w:tcPr>
            <w:tcW w:w="2098" w:type="dxa"/>
          </w:tcPr>
          <w:p w:rsidR="00E53F39" w:rsidRDefault="00E53F39">
            <w:pPr>
              <w:pStyle w:val="TableParagraph"/>
              <w:ind w:left="0" w:firstLine="0"/>
              <w:rPr>
                <w:sz w:val="14"/>
              </w:rPr>
            </w:pPr>
          </w:p>
        </w:tc>
        <w:tc>
          <w:tcPr>
            <w:tcW w:w="2552" w:type="dxa"/>
          </w:tcPr>
          <w:p w:rsidR="00E53F39" w:rsidRDefault="006408C0">
            <w:pPr>
              <w:pStyle w:val="TableParagraph"/>
              <w:numPr>
                <w:ilvl w:val="0"/>
                <w:numId w:val="180"/>
              </w:numPr>
              <w:tabs>
                <w:tab w:val="left" w:pos="176"/>
              </w:tabs>
              <w:spacing w:before="18"/>
              <w:ind w:right="67" w:hanging="119"/>
              <w:rPr>
                <w:sz w:val="14"/>
              </w:rPr>
            </w:pPr>
            <w:r>
              <w:rPr>
                <w:sz w:val="14"/>
              </w:rPr>
              <w:t xml:space="preserve">конфигурише сервис за ажурирање софтвера са заштитом </w:t>
            </w:r>
            <w:r>
              <w:rPr>
                <w:spacing w:val="-3"/>
                <w:sz w:val="14"/>
              </w:rPr>
              <w:t xml:space="preserve">од </w:t>
            </w:r>
            <w:r>
              <w:rPr>
                <w:sz w:val="14"/>
              </w:rPr>
              <w:t>малициозног софтвера;</w:t>
            </w:r>
          </w:p>
        </w:tc>
        <w:tc>
          <w:tcPr>
            <w:tcW w:w="2949" w:type="dxa"/>
          </w:tcPr>
          <w:p w:rsidR="00E53F39" w:rsidRDefault="00E53F39">
            <w:pPr>
              <w:pStyle w:val="TableParagraph"/>
              <w:ind w:left="0" w:firstLine="0"/>
              <w:rPr>
                <w:sz w:val="14"/>
              </w:rPr>
            </w:pPr>
          </w:p>
        </w:tc>
        <w:tc>
          <w:tcPr>
            <w:tcW w:w="2949" w:type="dxa"/>
            <w:vMerge w:val="restart"/>
          </w:tcPr>
          <w:p w:rsidR="00E53F39" w:rsidRDefault="00E53F39">
            <w:pPr>
              <w:pStyle w:val="TableParagraph"/>
              <w:ind w:left="0" w:firstLine="0"/>
              <w:rPr>
                <w:sz w:val="14"/>
              </w:rPr>
            </w:pPr>
          </w:p>
        </w:tc>
      </w:tr>
      <w:tr w:rsidR="00E53F39">
        <w:trPr>
          <w:trHeight w:val="10600"/>
        </w:trPr>
        <w:tc>
          <w:tcPr>
            <w:tcW w:w="2098" w:type="dxa"/>
          </w:tcPr>
          <w:p w:rsidR="00E53F39" w:rsidRDefault="006408C0">
            <w:pPr>
              <w:pStyle w:val="TableParagraph"/>
              <w:numPr>
                <w:ilvl w:val="0"/>
                <w:numId w:val="179"/>
              </w:numPr>
              <w:tabs>
                <w:tab w:val="left" w:pos="177"/>
              </w:tabs>
              <w:spacing w:before="18"/>
              <w:ind w:right="381"/>
              <w:rPr>
                <w:sz w:val="14"/>
              </w:rPr>
            </w:pPr>
            <w:r>
              <w:rPr>
                <w:sz w:val="14"/>
              </w:rPr>
              <w:t>Оспособљавање ученика за конфигурисање</w:t>
            </w:r>
            <w:r>
              <w:rPr>
                <w:spacing w:val="-9"/>
                <w:sz w:val="14"/>
              </w:rPr>
              <w:t xml:space="preserve"> </w:t>
            </w:r>
            <w:r>
              <w:rPr>
                <w:sz w:val="14"/>
              </w:rPr>
              <w:t>разних</w:t>
            </w:r>
          </w:p>
          <w:p w:rsidR="00E53F39" w:rsidRDefault="006408C0">
            <w:pPr>
              <w:pStyle w:val="TableParagraph"/>
              <w:ind w:left="176" w:right="98" w:firstLine="0"/>
              <w:rPr>
                <w:sz w:val="14"/>
              </w:rPr>
            </w:pPr>
            <w:r>
              <w:rPr>
                <w:sz w:val="14"/>
              </w:rPr>
              <w:t>сервиса мрежног оперативног система ради заштите мре- жних ресурса</w:t>
            </w:r>
          </w:p>
        </w:tc>
        <w:tc>
          <w:tcPr>
            <w:tcW w:w="2552" w:type="dxa"/>
          </w:tcPr>
          <w:p w:rsidR="00E53F39" w:rsidRDefault="006408C0">
            <w:pPr>
              <w:pStyle w:val="TableParagraph"/>
              <w:numPr>
                <w:ilvl w:val="0"/>
                <w:numId w:val="178"/>
              </w:numPr>
              <w:tabs>
                <w:tab w:val="left" w:pos="176"/>
              </w:tabs>
              <w:spacing w:before="18"/>
              <w:ind w:right="115" w:hanging="119"/>
              <w:rPr>
                <w:sz w:val="14"/>
              </w:rPr>
            </w:pPr>
            <w:r>
              <w:rPr>
                <w:sz w:val="14"/>
              </w:rPr>
              <w:t>конфигурише разне сервисе на</w:t>
            </w:r>
            <w:r>
              <w:rPr>
                <w:spacing w:val="-8"/>
                <w:sz w:val="14"/>
              </w:rPr>
              <w:t xml:space="preserve"> </w:t>
            </w:r>
            <w:r>
              <w:rPr>
                <w:sz w:val="14"/>
              </w:rPr>
              <w:t>серве- ру мреже</w:t>
            </w:r>
            <w:r>
              <w:rPr>
                <w:spacing w:val="-1"/>
                <w:sz w:val="14"/>
              </w:rPr>
              <w:t xml:space="preserve"> </w:t>
            </w:r>
            <w:r>
              <w:rPr>
                <w:sz w:val="14"/>
              </w:rPr>
              <w:t>аеродрома;</w:t>
            </w:r>
          </w:p>
          <w:p w:rsidR="00E53F39" w:rsidRDefault="006408C0">
            <w:pPr>
              <w:pStyle w:val="TableParagraph"/>
              <w:numPr>
                <w:ilvl w:val="0"/>
                <w:numId w:val="178"/>
              </w:numPr>
              <w:tabs>
                <w:tab w:val="left" w:pos="176"/>
              </w:tabs>
              <w:ind w:right="175" w:hanging="119"/>
              <w:rPr>
                <w:sz w:val="14"/>
              </w:rPr>
            </w:pPr>
            <w:r>
              <w:rPr>
                <w:sz w:val="14"/>
              </w:rPr>
              <w:t xml:space="preserve">објасни начин рада </w:t>
            </w:r>
            <w:r>
              <w:rPr>
                <w:i/>
                <w:sz w:val="14"/>
              </w:rPr>
              <w:t>DHCP (Dynamic Host Configуration Protocol)</w:t>
            </w:r>
            <w:r>
              <w:rPr>
                <w:i/>
                <w:spacing w:val="-8"/>
                <w:sz w:val="14"/>
              </w:rPr>
              <w:t xml:space="preserve"> </w:t>
            </w:r>
            <w:r>
              <w:rPr>
                <w:sz w:val="14"/>
              </w:rPr>
              <w:t>сервиса;</w:t>
            </w:r>
          </w:p>
          <w:p w:rsidR="00E53F39" w:rsidRDefault="006408C0">
            <w:pPr>
              <w:pStyle w:val="TableParagraph"/>
              <w:numPr>
                <w:ilvl w:val="0"/>
                <w:numId w:val="178"/>
              </w:numPr>
              <w:tabs>
                <w:tab w:val="left" w:pos="176"/>
              </w:tabs>
              <w:ind w:right="197" w:hanging="119"/>
              <w:rPr>
                <w:sz w:val="14"/>
              </w:rPr>
            </w:pPr>
            <w:r>
              <w:rPr>
                <w:sz w:val="14"/>
              </w:rPr>
              <w:t>подешава доделу опсега адреса</w:t>
            </w:r>
            <w:r>
              <w:rPr>
                <w:spacing w:val="-8"/>
                <w:sz w:val="14"/>
              </w:rPr>
              <w:t xml:space="preserve"> </w:t>
            </w:r>
            <w:r>
              <w:rPr>
                <w:sz w:val="14"/>
              </w:rPr>
              <w:t>кли- јентима на</w:t>
            </w:r>
            <w:r>
              <w:rPr>
                <w:spacing w:val="-2"/>
                <w:sz w:val="14"/>
              </w:rPr>
              <w:t xml:space="preserve"> </w:t>
            </w:r>
            <w:r>
              <w:rPr>
                <w:sz w:val="14"/>
              </w:rPr>
              <w:t>аеродрому;</w:t>
            </w:r>
          </w:p>
          <w:p w:rsidR="00E53F39" w:rsidRDefault="006408C0">
            <w:pPr>
              <w:pStyle w:val="TableParagraph"/>
              <w:numPr>
                <w:ilvl w:val="0"/>
                <w:numId w:val="178"/>
              </w:numPr>
              <w:tabs>
                <w:tab w:val="left" w:pos="176"/>
              </w:tabs>
              <w:ind w:right="130" w:hanging="119"/>
              <w:rPr>
                <w:sz w:val="14"/>
              </w:rPr>
            </w:pPr>
            <w:r>
              <w:rPr>
                <w:sz w:val="14"/>
              </w:rPr>
              <w:t>спречава сукобљеност адреса</w:t>
            </w:r>
            <w:r>
              <w:rPr>
                <w:spacing w:val="-13"/>
                <w:sz w:val="14"/>
              </w:rPr>
              <w:t xml:space="preserve"> </w:t>
            </w:r>
            <w:r>
              <w:rPr>
                <w:sz w:val="14"/>
              </w:rPr>
              <w:t xml:space="preserve">помоћу рада </w:t>
            </w:r>
            <w:r>
              <w:rPr>
                <w:i/>
                <w:sz w:val="14"/>
              </w:rPr>
              <w:t>DHCP</w:t>
            </w:r>
            <w:r>
              <w:rPr>
                <w:i/>
                <w:spacing w:val="-3"/>
                <w:sz w:val="14"/>
              </w:rPr>
              <w:t xml:space="preserve"> </w:t>
            </w:r>
            <w:r>
              <w:rPr>
                <w:sz w:val="14"/>
              </w:rPr>
              <w:t>сервиса;</w:t>
            </w:r>
          </w:p>
          <w:p w:rsidR="00E53F39" w:rsidRDefault="006408C0">
            <w:pPr>
              <w:pStyle w:val="TableParagraph"/>
              <w:numPr>
                <w:ilvl w:val="0"/>
                <w:numId w:val="178"/>
              </w:numPr>
              <w:tabs>
                <w:tab w:val="left" w:pos="176"/>
              </w:tabs>
              <w:spacing w:line="159" w:lineRule="exact"/>
              <w:ind w:hanging="119"/>
              <w:rPr>
                <w:sz w:val="14"/>
              </w:rPr>
            </w:pPr>
            <w:r>
              <w:rPr>
                <w:sz w:val="14"/>
              </w:rPr>
              <w:t>конфигурише клијенте да</w:t>
            </w:r>
            <w:r>
              <w:rPr>
                <w:spacing w:val="-4"/>
                <w:sz w:val="14"/>
              </w:rPr>
              <w:t xml:space="preserve"> </w:t>
            </w:r>
            <w:r>
              <w:rPr>
                <w:sz w:val="14"/>
              </w:rPr>
              <w:t>користе</w:t>
            </w:r>
          </w:p>
          <w:p w:rsidR="00E53F39" w:rsidRDefault="006408C0">
            <w:pPr>
              <w:pStyle w:val="TableParagraph"/>
              <w:spacing w:line="160" w:lineRule="exact"/>
              <w:ind w:firstLine="0"/>
              <w:rPr>
                <w:sz w:val="14"/>
              </w:rPr>
            </w:pPr>
            <w:r>
              <w:rPr>
                <w:i/>
                <w:sz w:val="14"/>
              </w:rPr>
              <w:t xml:space="preserve">DHCP </w:t>
            </w:r>
            <w:r>
              <w:rPr>
                <w:sz w:val="14"/>
              </w:rPr>
              <w:t>сервер;</w:t>
            </w:r>
          </w:p>
          <w:p w:rsidR="00E53F39" w:rsidRDefault="006408C0">
            <w:pPr>
              <w:pStyle w:val="TableParagraph"/>
              <w:numPr>
                <w:ilvl w:val="0"/>
                <w:numId w:val="178"/>
              </w:numPr>
              <w:tabs>
                <w:tab w:val="left" w:pos="176"/>
              </w:tabs>
              <w:ind w:right="237" w:hanging="119"/>
              <w:rPr>
                <w:sz w:val="14"/>
              </w:rPr>
            </w:pPr>
            <w:r>
              <w:rPr>
                <w:sz w:val="14"/>
              </w:rPr>
              <w:t>наведе улогу и карактеристике</w:t>
            </w:r>
            <w:r>
              <w:rPr>
                <w:spacing w:val="-24"/>
                <w:sz w:val="14"/>
              </w:rPr>
              <w:t xml:space="preserve"> </w:t>
            </w:r>
            <w:r>
              <w:rPr>
                <w:i/>
                <w:sz w:val="14"/>
              </w:rPr>
              <w:t>VPN (Virtуal Private Network)</w:t>
            </w:r>
            <w:r>
              <w:rPr>
                <w:i/>
                <w:spacing w:val="-25"/>
                <w:sz w:val="14"/>
              </w:rPr>
              <w:t xml:space="preserve"> </w:t>
            </w:r>
            <w:r>
              <w:rPr>
                <w:sz w:val="14"/>
              </w:rPr>
              <w:t>протокола;</w:t>
            </w:r>
          </w:p>
          <w:p w:rsidR="00E53F39" w:rsidRDefault="006408C0">
            <w:pPr>
              <w:pStyle w:val="TableParagraph"/>
              <w:numPr>
                <w:ilvl w:val="0"/>
                <w:numId w:val="178"/>
              </w:numPr>
              <w:tabs>
                <w:tab w:val="left" w:pos="176"/>
              </w:tabs>
              <w:ind w:right="62" w:hanging="119"/>
              <w:rPr>
                <w:sz w:val="14"/>
              </w:rPr>
            </w:pPr>
            <w:r>
              <w:rPr>
                <w:sz w:val="14"/>
              </w:rPr>
              <w:t xml:space="preserve">инсталира и конфигурише </w:t>
            </w:r>
            <w:r>
              <w:rPr>
                <w:i/>
                <w:sz w:val="14"/>
              </w:rPr>
              <w:t>VPN</w:t>
            </w:r>
            <w:r>
              <w:rPr>
                <w:i/>
                <w:spacing w:val="-13"/>
                <w:sz w:val="14"/>
              </w:rPr>
              <w:t xml:space="preserve"> </w:t>
            </w:r>
            <w:r>
              <w:rPr>
                <w:sz w:val="14"/>
              </w:rPr>
              <w:t>сервер у мрежи</w:t>
            </w:r>
            <w:r>
              <w:rPr>
                <w:spacing w:val="-1"/>
                <w:sz w:val="14"/>
              </w:rPr>
              <w:t xml:space="preserve"> </w:t>
            </w:r>
            <w:r>
              <w:rPr>
                <w:sz w:val="14"/>
              </w:rPr>
              <w:t>аеродрома;</w:t>
            </w:r>
          </w:p>
          <w:p w:rsidR="00E53F39" w:rsidRDefault="006408C0">
            <w:pPr>
              <w:pStyle w:val="TableParagraph"/>
              <w:numPr>
                <w:ilvl w:val="0"/>
                <w:numId w:val="178"/>
              </w:numPr>
              <w:tabs>
                <w:tab w:val="left" w:pos="176"/>
              </w:tabs>
              <w:ind w:right="370" w:hanging="119"/>
              <w:rPr>
                <w:sz w:val="14"/>
              </w:rPr>
            </w:pPr>
            <w:r>
              <w:rPr>
                <w:sz w:val="14"/>
              </w:rPr>
              <w:t>инсталира и конфигурише Direct Access серверу мрежи</w:t>
            </w:r>
            <w:r>
              <w:rPr>
                <w:spacing w:val="-14"/>
                <w:sz w:val="14"/>
              </w:rPr>
              <w:t xml:space="preserve"> </w:t>
            </w:r>
            <w:r>
              <w:rPr>
                <w:sz w:val="14"/>
              </w:rPr>
              <w:t>аеродрома</w:t>
            </w:r>
          </w:p>
          <w:p w:rsidR="00E53F39" w:rsidRDefault="006408C0">
            <w:pPr>
              <w:pStyle w:val="TableParagraph"/>
              <w:numPr>
                <w:ilvl w:val="0"/>
                <w:numId w:val="178"/>
              </w:numPr>
              <w:tabs>
                <w:tab w:val="left" w:pos="176"/>
              </w:tabs>
              <w:ind w:right="86" w:hanging="119"/>
              <w:rPr>
                <w:sz w:val="14"/>
              </w:rPr>
            </w:pPr>
            <w:r>
              <w:rPr>
                <w:sz w:val="14"/>
              </w:rPr>
              <w:t>конфигурише FSRM сервис ради контролисања типова фајлова који се уписују на дискове сервера</w:t>
            </w:r>
            <w:r>
              <w:rPr>
                <w:spacing w:val="-21"/>
                <w:sz w:val="14"/>
              </w:rPr>
              <w:t xml:space="preserve"> </w:t>
            </w:r>
            <w:r>
              <w:rPr>
                <w:sz w:val="14"/>
              </w:rPr>
              <w:t>аеродрома</w:t>
            </w:r>
          </w:p>
          <w:p w:rsidR="00E53F39" w:rsidRDefault="006408C0">
            <w:pPr>
              <w:pStyle w:val="TableParagraph"/>
              <w:numPr>
                <w:ilvl w:val="0"/>
                <w:numId w:val="178"/>
              </w:numPr>
              <w:tabs>
                <w:tab w:val="left" w:pos="176"/>
              </w:tabs>
              <w:spacing w:line="237" w:lineRule="auto"/>
              <w:ind w:right="93" w:hanging="119"/>
              <w:rPr>
                <w:sz w:val="14"/>
              </w:rPr>
            </w:pPr>
            <w:r>
              <w:rPr>
                <w:sz w:val="14"/>
              </w:rPr>
              <w:t>конфигурише FSRM сервис ради контролисања утрошеног простора</w:t>
            </w:r>
            <w:r>
              <w:rPr>
                <w:spacing w:val="-11"/>
                <w:sz w:val="14"/>
              </w:rPr>
              <w:t xml:space="preserve"> </w:t>
            </w:r>
            <w:r>
              <w:rPr>
                <w:sz w:val="14"/>
              </w:rPr>
              <w:t>на дисковима сервера</w:t>
            </w:r>
            <w:r>
              <w:rPr>
                <w:spacing w:val="-3"/>
                <w:sz w:val="14"/>
              </w:rPr>
              <w:t xml:space="preserve"> </w:t>
            </w:r>
            <w:r>
              <w:rPr>
                <w:sz w:val="14"/>
              </w:rPr>
              <w:t>аеродрома</w:t>
            </w:r>
          </w:p>
          <w:p w:rsidR="00E53F39" w:rsidRDefault="006408C0">
            <w:pPr>
              <w:pStyle w:val="TableParagraph"/>
              <w:numPr>
                <w:ilvl w:val="0"/>
                <w:numId w:val="178"/>
              </w:numPr>
              <w:tabs>
                <w:tab w:val="left" w:pos="176"/>
              </w:tabs>
              <w:ind w:right="104" w:hanging="119"/>
              <w:rPr>
                <w:sz w:val="14"/>
              </w:rPr>
            </w:pPr>
            <w:r>
              <w:rPr>
                <w:sz w:val="14"/>
              </w:rPr>
              <w:t>креира дистрибуирани систем</w:t>
            </w:r>
            <w:r>
              <w:rPr>
                <w:spacing w:val="-13"/>
                <w:sz w:val="14"/>
              </w:rPr>
              <w:t xml:space="preserve"> </w:t>
            </w:r>
            <w:r>
              <w:rPr>
                <w:sz w:val="14"/>
              </w:rPr>
              <w:t>датоте- ка на дискове и сервере</w:t>
            </w:r>
            <w:r>
              <w:rPr>
                <w:spacing w:val="-12"/>
                <w:sz w:val="14"/>
              </w:rPr>
              <w:t xml:space="preserve"> </w:t>
            </w:r>
            <w:r>
              <w:rPr>
                <w:sz w:val="14"/>
              </w:rPr>
              <w:t>аеродрома</w:t>
            </w:r>
          </w:p>
          <w:p w:rsidR="00E53F39" w:rsidRDefault="006408C0">
            <w:pPr>
              <w:pStyle w:val="TableParagraph"/>
              <w:numPr>
                <w:ilvl w:val="0"/>
                <w:numId w:val="178"/>
              </w:numPr>
              <w:tabs>
                <w:tab w:val="left" w:pos="176"/>
              </w:tabs>
              <w:ind w:right="173" w:hanging="119"/>
              <w:rPr>
                <w:sz w:val="14"/>
              </w:rPr>
            </w:pPr>
            <w:r>
              <w:rPr>
                <w:sz w:val="14"/>
              </w:rPr>
              <w:t>конфигурише репликацију фајлова</w:t>
            </w:r>
            <w:r>
              <w:rPr>
                <w:spacing w:val="-13"/>
                <w:sz w:val="14"/>
              </w:rPr>
              <w:t xml:space="preserve"> </w:t>
            </w:r>
            <w:r>
              <w:rPr>
                <w:sz w:val="14"/>
              </w:rPr>
              <w:t>и фолдера</w:t>
            </w:r>
          </w:p>
          <w:p w:rsidR="00E53F39" w:rsidRDefault="006408C0">
            <w:pPr>
              <w:pStyle w:val="TableParagraph"/>
              <w:numPr>
                <w:ilvl w:val="0"/>
                <w:numId w:val="178"/>
              </w:numPr>
              <w:tabs>
                <w:tab w:val="left" w:pos="176"/>
              </w:tabs>
              <w:ind w:right="75" w:hanging="119"/>
              <w:rPr>
                <w:sz w:val="14"/>
              </w:rPr>
            </w:pPr>
            <w:r>
              <w:rPr>
                <w:sz w:val="14"/>
              </w:rPr>
              <w:t>конфигурише приступ мрежним ресурсима на основу аутентикације и ауторизације помоћу RADIУS</w:t>
            </w:r>
            <w:r>
              <w:rPr>
                <w:spacing w:val="-14"/>
                <w:sz w:val="14"/>
              </w:rPr>
              <w:t xml:space="preserve"> </w:t>
            </w:r>
            <w:r>
              <w:rPr>
                <w:sz w:val="14"/>
              </w:rPr>
              <w:t>сервера аеродромске</w:t>
            </w:r>
            <w:r>
              <w:rPr>
                <w:spacing w:val="-1"/>
                <w:sz w:val="14"/>
              </w:rPr>
              <w:t xml:space="preserve"> </w:t>
            </w:r>
            <w:r>
              <w:rPr>
                <w:sz w:val="14"/>
              </w:rPr>
              <w:t>мреже</w:t>
            </w:r>
          </w:p>
          <w:p w:rsidR="00E53F39" w:rsidRDefault="006408C0">
            <w:pPr>
              <w:pStyle w:val="TableParagraph"/>
              <w:numPr>
                <w:ilvl w:val="0"/>
                <w:numId w:val="178"/>
              </w:numPr>
              <w:tabs>
                <w:tab w:val="left" w:pos="176"/>
              </w:tabs>
              <w:spacing w:line="237" w:lineRule="auto"/>
              <w:ind w:right="163" w:hanging="119"/>
              <w:rPr>
                <w:sz w:val="14"/>
              </w:rPr>
            </w:pPr>
            <w:r>
              <w:rPr>
                <w:sz w:val="14"/>
              </w:rPr>
              <w:t>обезбеди енкриптован упис</w:t>
            </w:r>
            <w:r>
              <w:rPr>
                <w:spacing w:val="-21"/>
                <w:sz w:val="14"/>
              </w:rPr>
              <w:t xml:space="preserve"> </w:t>
            </w:r>
            <w:r>
              <w:rPr>
                <w:sz w:val="14"/>
              </w:rPr>
              <w:t>п</w:t>
            </w:r>
            <w:r>
              <w:rPr>
                <w:sz w:val="14"/>
              </w:rPr>
              <w:t>одатака на</w:t>
            </w:r>
            <w:r>
              <w:rPr>
                <w:spacing w:val="-2"/>
                <w:sz w:val="14"/>
              </w:rPr>
              <w:t xml:space="preserve"> </w:t>
            </w:r>
            <w:r>
              <w:rPr>
                <w:sz w:val="14"/>
              </w:rPr>
              <w:t>диск</w:t>
            </w:r>
          </w:p>
          <w:p w:rsidR="00E53F39" w:rsidRDefault="006408C0">
            <w:pPr>
              <w:pStyle w:val="TableParagraph"/>
              <w:numPr>
                <w:ilvl w:val="0"/>
                <w:numId w:val="178"/>
              </w:numPr>
              <w:tabs>
                <w:tab w:val="left" w:pos="176"/>
              </w:tabs>
              <w:ind w:right="57" w:hanging="119"/>
              <w:rPr>
                <w:sz w:val="14"/>
              </w:rPr>
            </w:pPr>
            <w:r>
              <w:rPr>
                <w:sz w:val="14"/>
              </w:rPr>
              <w:t>разликује појмове: физички диск, логички волумен, монтирани</w:t>
            </w:r>
            <w:r>
              <w:rPr>
                <w:spacing w:val="-17"/>
                <w:sz w:val="14"/>
              </w:rPr>
              <w:t xml:space="preserve"> </w:t>
            </w:r>
            <w:r>
              <w:rPr>
                <w:sz w:val="14"/>
              </w:rPr>
              <w:t>волумен, отпорност на</w:t>
            </w:r>
            <w:r>
              <w:rPr>
                <w:spacing w:val="-2"/>
                <w:sz w:val="14"/>
              </w:rPr>
              <w:t xml:space="preserve"> </w:t>
            </w:r>
            <w:r>
              <w:rPr>
                <w:sz w:val="14"/>
              </w:rPr>
              <w:t>грешке;</w:t>
            </w:r>
          </w:p>
          <w:p w:rsidR="00E53F39" w:rsidRDefault="006408C0">
            <w:pPr>
              <w:pStyle w:val="TableParagraph"/>
              <w:numPr>
                <w:ilvl w:val="0"/>
                <w:numId w:val="178"/>
              </w:numPr>
              <w:tabs>
                <w:tab w:val="left" w:pos="176"/>
              </w:tabs>
              <w:spacing w:line="158" w:lineRule="exact"/>
              <w:ind w:hanging="119"/>
              <w:rPr>
                <w:sz w:val="14"/>
              </w:rPr>
            </w:pPr>
            <w:r>
              <w:rPr>
                <w:sz w:val="14"/>
              </w:rPr>
              <w:t>разликује основни и динамички</w:t>
            </w:r>
            <w:r>
              <w:rPr>
                <w:spacing w:val="-1"/>
                <w:sz w:val="14"/>
              </w:rPr>
              <w:t xml:space="preserve"> </w:t>
            </w:r>
            <w:r>
              <w:rPr>
                <w:sz w:val="14"/>
              </w:rPr>
              <w:t>диск;</w:t>
            </w:r>
          </w:p>
          <w:p w:rsidR="00E53F39" w:rsidRDefault="006408C0">
            <w:pPr>
              <w:pStyle w:val="TableParagraph"/>
              <w:numPr>
                <w:ilvl w:val="0"/>
                <w:numId w:val="178"/>
              </w:numPr>
              <w:tabs>
                <w:tab w:val="left" w:pos="176"/>
              </w:tabs>
              <w:ind w:right="382" w:hanging="119"/>
              <w:rPr>
                <w:sz w:val="14"/>
              </w:rPr>
            </w:pPr>
            <w:r>
              <w:rPr>
                <w:sz w:val="14"/>
              </w:rPr>
              <w:t>наведе предности и ограничења основних и динамичких</w:t>
            </w:r>
            <w:r>
              <w:rPr>
                <w:spacing w:val="-8"/>
                <w:sz w:val="14"/>
              </w:rPr>
              <w:t xml:space="preserve"> </w:t>
            </w:r>
            <w:r>
              <w:rPr>
                <w:sz w:val="14"/>
              </w:rPr>
              <w:t>дискова;</w:t>
            </w:r>
          </w:p>
          <w:p w:rsidR="00E53F39" w:rsidRDefault="006408C0">
            <w:pPr>
              <w:pStyle w:val="TableParagraph"/>
              <w:numPr>
                <w:ilvl w:val="0"/>
                <w:numId w:val="178"/>
              </w:numPr>
              <w:tabs>
                <w:tab w:val="left" w:pos="176"/>
              </w:tabs>
              <w:spacing w:line="159" w:lineRule="exact"/>
              <w:ind w:hanging="119"/>
              <w:rPr>
                <w:sz w:val="14"/>
              </w:rPr>
            </w:pPr>
            <w:r>
              <w:rPr>
                <w:sz w:val="14"/>
              </w:rPr>
              <w:t>управља перформансама</w:t>
            </w:r>
            <w:r>
              <w:rPr>
                <w:spacing w:val="-3"/>
                <w:sz w:val="14"/>
              </w:rPr>
              <w:t xml:space="preserve"> </w:t>
            </w:r>
            <w:r>
              <w:rPr>
                <w:sz w:val="14"/>
              </w:rPr>
              <w:t>диска;</w:t>
            </w:r>
          </w:p>
          <w:p w:rsidR="00E53F39" w:rsidRDefault="006408C0">
            <w:pPr>
              <w:pStyle w:val="TableParagraph"/>
              <w:numPr>
                <w:ilvl w:val="0"/>
                <w:numId w:val="178"/>
              </w:numPr>
              <w:tabs>
                <w:tab w:val="left" w:pos="176"/>
              </w:tabs>
              <w:ind w:right="334" w:hanging="119"/>
              <w:rPr>
                <w:sz w:val="14"/>
              </w:rPr>
            </w:pPr>
            <w:r>
              <w:rPr>
                <w:sz w:val="14"/>
              </w:rPr>
              <w:t>конфигурише квоте диска и</w:t>
            </w:r>
            <w:r>
              <w:rPr>
                <w:spacing w:val="-23"/>
                <w:sz w:val="14"/>
              </w:rPr>
              <w:t xml:space="preserve"> </w:t>
            </w:r>
            <w:r>
              <w:rPr>
                <w:sz w:val="14"/>
              </w:rPr>
              <w:t>прати употребу квота</w:t>
            </w:r>
            <w:r>
              <w:rPr>
                <w:spacing w:val="-2"/>
                <w:sz w:val="14"/>
              </w:rPr>
              <w:t xml:space="preserve"> </w:t>
            </w:r>
            <w:r>
              <w:rPr>
                <w:sz w:val="14"/>
              </w:rPr>
              <w:t>диска;</w:t>
            </w:r>
          </w:p>
          <w:p w:rsidR="00E53F39" w:rsidRDefault="006408C0">
            <w:pPr>
              <w:pStyle w:val="TableParagraph"/>
              <w:numPr>
                <w:ilvl w:val="0"/>
                <w:numId w:val="178"/>
              </w:numPr>
              <w:tabs>
                <w:tab w:val="left" w:pos="176"/>
              </w:tabs>
              <w:ind w:right="325" w:hanging="119"/>
              <w:rPr>
                <w:sz w:val="14"/>
              </w:rPr>
            </w:pPr>
            <w:r>
              <w:rPr>
                <w:sz w:val="14"/>
              </w:rPr>
              <w:t>конфигурише начин</w:t>
            </w:r>
            <w:r>
              <w:rPr>
                <w:spacing w:val="-14"/>
                <w:sz w:val="14"/>
              </w:rPr>
              <w:t xml:space="preserve"> </w:t>
            </w:r>
            <w:r>
              <w:rPr>
                <w:sz w:val="14"/>
              </w:rPr>
              <w:t>складиштења података на</w:t>
            </w:r>
            <w:r>
              <w:rPr>
                <w:spacing w:val="-3"/>
                <w:sz w:val="14"/>
              </w:rPr>
              <w:t xml:space="preserve"> </w:t>
            </w:r>
            <w:r>
              <w:rPr>
                <w:sz w:val="14"/>
              </w:rPr>
              <w:t>диску;</w:t>
            </w:r>
          </w:p>
          <w:p w:rsidR="00E53F39" w:rsidRDefault="006408C0">
            <w:pPr>
              <w:pStyle w:val="TableParagraph"/>
              <w:numPr>
                <w:ilvl w:val="0"/>
                <w:numId w:val="178"/>
              </w:numPr>
              <w:tabs>
                <w:tab w:val="left" w:pos="176"/>
              </w:tabs>
              <w:ind w:right="161" w:hanging="119"/>
              <w:rPr>
                <w:sz w:val="14"/>
              </w:rPr>
            </w:pPr>
            <w:r>
              <w:rPr>
                <w:sz w:val="14"/>
              </w:rPr>
              <w:t xml:space="preserve">конфигурише </w:t>
            </w:r>
            <w:r>
              <w:rPr>
                <w:i/>
                <w:sz w:val="14"/>
              </w:rPr>
              <w:t xml:space="preserve">RAID </w:t>
            </w:r>
            <w:r>
              <w:rPr>
                <w:sz w:val="14"/>
              </w:rPr>
              <w:t>за дискове аеро- дромске</w:t>
            </w:r>
            <w:r>
              <w:rPr>
                <w:spacing w:val="-1"/>
                <w:sz w:val="14"/>
              </w:rPr>
              <w:t xml:space="preserve"> </w:t>
            </w:r>
            <w:r>
              <w:rPr>
                <w:sz w:val="14"/>
              </w:rPr>
              <w:t>мреже;</w:t>
            </w:r>
          </w:p>
          <w:p w:rsidR="00E53F39" w:rsidRDefault="006408C0">
            <w:pPr>
              <w:pStyle w:val="TableParagraph"/>
              <w:numPr>
                <w:ilvl w:val="0"/>
                <w:numId w:val="178"/>
              </w:numPr>
              <w:tabs>
                <w:tab w:val="left" w:pos="176"/>
              </w:tabs>
              <w:ind w:right="141" w:hanging="119"/>
              <w:rPr>
                <w:sz w:val="14"/>
              </w:rPr>
            </w:pPr>
            <w:r>
              <w:rPr>
                <w:sz w:val="14"/>
              </w:rPr>
              <w:t>конфигурише сервер за издавање сертификата клијентима и</w:t>
            </w:r>
            <w:r>
              <w:rPr>
                <w:spacing w:val="-9"/>
                <w:sz w:val="14"/>
              </w:rPr>
              <w:t xml:space="preserve"> </w:t>
            </w:r>
            <w:r>
              <w:rPr>
                <w:sz w:val="14"/>
              </w:rPr>
              <w:t>ресурсима аеродрома</w:t>
            </w:r>
          </w:p>
          <w:p w:rsidR="00E53F39" w:rsidRDefault="006408C0">
            <w:pPr>
              <w:pStyle w:val="TableParagraph"/>
              <w:numPr>
                <w:ilvl w:val="0"/>
                <w:numId w:val="178"/>
              </w:numPr>
              <w:tabs>
                <w:tab w:val="left" w:pos="176"/>
              </w:tabs>
              <w:spacing w:line="237" w:lineRule="auto"/>
              <w:ind w:right="75" w:hanging="119"/>
              <w:rPr>
                <w:sz w:val="14"/>
              </w:rPr>
            </w:pPr>
            <w:r>
              <w:rPr>
                <w:sz w:val="14"/>
              </w:rPr>
              <w:t>генерише кључеве за енкрипцију по- датака који се преносе између</w:t>
            </w:r>
            <w:r>
              <w:rPr>
                <w:spacing w:val="-13"/>
                <w:sz w:val="14"/>
              </w:rPr>
              <w:t xml:space="preserve"> </w:t>
            </w:r>
            <w:r>
              <w:rPr>
                <w:sz w:val="14"/>
              </w:rPr>
              <w:t>ресурса аеродрома</w:t>
            </w:r>
          </w:p>
          <w:p w:rsidR="00E53F39" w:rsidRDefault="006408C0">
            <w:pPr>
              <w:pStyle w:val="TableParagraph"/>
              <w:numPr>
                <w:ilvl w:val="0"/>
                <w:numId w:val="178"/>
              </w:numPr>
              <w:tabs>
                <w:tab w:val="left" w:pos="176"/>
              </w:tabs>
              <w:ind w:right="228" w:hanging="119"/>
              <w:rPr>
                <w:sz w:val="14"/>
              </w:rPr>
            </w:pPr>
            <w:r>
              <w:rPr>
                <w:sz w:val="14"/>
              </w:rPr>
              <w:t>врши резервно копирање и</w:t>
            </w:r>
            <w:r>
              <w:rPr>
                <w:spacing w:val="-22"/>
                <w:sz w:val="14"/>
              </w:rPr>
              <w:t xml:space="preserve"> </w:t>
            </w:r>
            <w:r>
              <w:rPr>
                <w:sz w:val="14"/>
              </w:rPr>
              <w:t>враћање података</w:t>
            </w:r>
          </w:p>
          <w:p w:rsidR="00E53F39" w:rsidRDefault="006408C0">
            <w:pPr>
              <w:pStyle w:val="TableParagraph"/>
              <w:numPr>
                <w:ilvl w:val="0"/>
                <w:numId w:val="178"/>
              </w:numPr>
              <w:tabs>
                <w:tab w:val="left" w:pos="176"/>
              </w:tabs>
              <w:ind w:right="418" w:hanging="119"/>
              <w:rPr>
                <w:sz w:val="14"/>
              </w:rPr>
            </w:pPr>
            <w:r>
              <w:rPr>
                <w:sz w:val="14"/>
              </w:rPr>
              <w:t>објасни значај бекапа</w:t>
            </w:r>
            <w:r>
              <w:rPr>
                <w:spacing w:val="-27"/>
                <w:sz w:val="14"/>
              </w:rPr>
              <w:t xml:space="preserve"> </w:t>
            </w:r>
            <w:r>
              <w:rPr>
                <w:sz w:val="14"/>
              </w:rPr>
              <w:t>података и сервиса</w:t>
            </w:r>
          </w:p>
          <w:p w:rsidR="00E53F39" w:rsidRDefault="006408C0">
            <w:pPr>
              <w:pStyle w:val="TableParagraph"/>
              <w:numPr>
                <w:ilvl w:val="0"/>
                <w:numId w:val="178"/>
              </w:numPr>
              <w:tabs>
                <w:tab w:val="left" w:pos="176"/>
              </w:tabs>
              <w:ind w:right="78" w:hanging="119"/>
              <w:rPr>
                <w:sz w:val="14"/>
              </w:rPr>
            </w:pPr>
            <w:r>
              <w:rPr>
                <w:sz w:val="14"/>
              </w:rPr>
              <w:t>конфигурише периодично</w:t>
            </w:r>
            <w:r>
              <w:rPr>
                <w:spacing w:val="-24"/>
                <w:sz w:val="14"/>
              </w:rPr>
              <w:t xml:space="preserve"> </w:t>
            </w:r>
            <w:r>
              <w:rPr>
                <w:sz w:val="14"/>
              </w:rPr>
              <w:t xml:space="preserve">бекаповање података и сервиса ради заштите </w:t>
            </w:r>
            <w:r>
              <w:rPr>
                <w:spacing w:val="-3"/>
                <w:sz w:val="14"/>
              </w:rPr>
              <w:t xml:space="preserve">од </w:t>
            </w:r>
            <w:r>
              <w:rPr>
                <w:sz w:val="14"/>
              </w:rPr>
              <w:t>губитка</w:t>
            </w:r>
            <w:r>
              <w:rPr>
                <w:spacing w:val="-1"/>
                <w:sz w:val="14"/>
              </w:rPr>
              <w:t xml:space="preserve"> </w:t>
            </w:r>
            <w:r>
              <w:rPr>
                <w:sz w:val="14"/>
              </w:rPr>
              <w:t>података</w:t>
            </w:r>
          </w:p>
          <w:p w:rsidR="00E53F39" w:rsidRDefault="006408C0">
            <w:pPr>
              <w:pStyle w:val="TableParagraph"/>
              <w:numPr>
                <w:ilvl w:val="0"/>
                <w:numId w:val="178"/>
              </w:numPr>
              <w:tabs>
                <w:tab w:val="left" w:pos="176"/>
              </w:tabs>
              <w:spacing w:line="237" w:lineRule="auto"/>
              <w:ind w:right="228" w:hanging="119"/>
              <w:rPr>
                <w:sz w:val="14"/>
              </w:rPr>
            </w:pPr>
            <w:r>
              <w:rPr>
                <w:sz w:val="14"/>
              </w:rPr>
              <w:t>обја</w:t>
            </w:r>
            <w:r>
              <w:rPr>
                <w:sz w:val="14"/>
              </w:rPr>
              <w:t>сни начин рада сервиса за</w:t>
            </w:r>
            <w:r>
              <w:rPr>
                <w:spacing w:val="-8"/>
                <w:sz w:val="14"/>
              </w:rPr>
              <w:t xml:space="preserve"> </w:t>
            </w:r>
            <w:r>
              <w:rPr>
                <w:sz w:val="14"/>
              </w:rPr>
              <w:t>елек- тронску пошту на</w:t>
            </w:r>
            <w:r>
              <w:rPr>
                <w:spacing w:val="-4"/>
                <w:sz w:val="14"/>
              </w:rPr>
              <w:t xml:space="preserve"> </w:t>
            </w:r>
            <w:r>
              <w:rPr>
                <w:sz w:val="14"/>
              </w:rPr>
              <w:t>аеродрому</w:t>
            </w:r>
          </w:p>
          <w:p w:rsidR="00E53F39" w:rsidRDefault="006408C0">
            <w:pPr>
              <w:pStyle w:val="TableParagraph"/>
              <w:numPr>
                <w:ilvl w:val="0"/>
                <w:numId w:val="178"/>
              </w:numPr>
              <w:tabs>
                <w:tab w:val="left" w:pos="176"/>
              </w:tabs>
              <w:ind w:right="113" w:hanging="119"/>
              <w:rPr>
                <w:sz w:val="14"/>
              </w:rPr>
            </w:pPr>
            <w:r>
              <w:rPr>
                <w:sz w:val="14"/>
              </w:rPr>
              <w:t>конфигурише генерисање</w:t>
            </w:r>
            <w:r>
              <w:rPr>
                <w:spacing w:val="-10"/>
                <w:sz w:val="14"/>
              </w:rPr>
              <w:t xml:space="preserve"> </w:t>
            </w:r>
            <w:r>
              <w:rPr>
                <w:sz w:val="14"/>
              </w:rPr>
              <w:t>дигиталног потписа</w:t>
            </w:r>
          </w:p>
          <w:p w:rsidR="00E53F39" w:rsidRDefault="006408C0">
            <w:pPr>
              <w:pStyle w:val="TableParagraph"/>
              <w:numPr>
                <w:ilvl w:val="0"/>
                <w:numId w:val="178"/>
              </w:numPr>
              <w:tabs>
                <w:tab w:val="left" w:pos="176"/>
              </w:tabs>
              <w:ind w:right="207" w:hanging="119"/>
              <w:rPr>
                <w:sz w:val="14"/>
              </w:rPr>
            </w:pPr>
            <w:r>
              <w:rPr>
                <w:sz w:val="14"/>
              </w:rPr>
              <w:t>направи разлику између</w:t>
            </w:r>
            <w:r>
              <w:rPr>
                <w:spacing w:val="-12"/>
                <w:sz w:val="14"/>
              </w:rPr>
              <w:t xml:space="preserve"> </w:t>
            </w:r>
            <w:r>
              <w:rPr>
                <w:sz w:val="14"/>
              </w:rPr>
              <w:t>различитих врста малициозног</w:t>
            </w:r>
            <w:r>
              <w:rPr>
                <w:spacing w:val="-2"/>
                <w:sz w:val="14"/>
              </w:rPr>
              <w:t xml:space="preserve"> </w:t>
            </w:r>
            <w:r>
              <w:rPr>
                <w:spacing w:val="-3"/>
                <w:sz w:val="14"/>
              </w:rPr>
              <w:t>кода</w:t>
            </w:r>
          </w:p>
          <w:p w:rsidR="00E53F39" w:rsidRDefault="006408C0">
            <w:pPr>
              <w:pStyle w:val="TableParagraph"/>
              <w:numPr>
                <w:ilvl w:val="0"/>
                <w:numId w:val="178"/>
              </w:numPr>
              <w:tabs>
                <w:tab w:val="left" w:pos="176"/>
              </w:tabs>
              <w:spacing w:line="237" w:lineRule="auto"/>
              <w:ind w:right="47" w:hanging="119"/>
              <w:rPr>
                <w:sz w:val="14"/>
              </w:rPr>
            </w:pPr>
            <w:r>
              <w:rPr>
                <w:sz w:val="14"/>
              </w:rPr>
              <w:t xml:space="preserve">предузме одговарајуће </w:t>
            </w:r>
            <w:r>
              <w:rPr>
                <w:spacing w:val="-2"/>
                <w:sz w:val="14"/>
              </w:rPr>
              <w:t>кораке</w:t>
            </w:r>
            <w:r>
              <w:rPr>
                <w:spacing w:val="-23"/>
                <w:sz w:val="14"/>
              </w:rPr>
              <w:t xml:space="preserve"> </w:t>
            </w:r>
            <w:r>
              <w:rPr>
                <w:sz w:val="14"/>
              </w:rPr>
              <w:t>изолова- ња зараженог</w:t>
            </w:r>
            <w:r>
              <w:rPr>
                <w:spacing w:val="-2"/>
                <w:sz w:val="14"/>
              </w:rPr>
              <w:t xml:space="preserve"> </w:t>
            </w:r>
            <w:r>
              <w:rPr>
                <w:sz w:val="14"/>
              </w:rPr>
              <w:t>рачунара</w:t>
            </w:r>
          </w:p>
        </w:tc>
        <w:tc>
          <w:tcPr>
            <w:tcW w:w="2949" w:type="dxa"/>
          </w:tcPr>
          <w:p w:rsidR="00E53F39" w:rsidRDefault="006408C0">
            <w:pPr>
              <w:pStyle w:val="TableParagraph"/>
              <w:numPr>
                <w:ilvl w:val="0"/>
                <w:numId w:val="177"/>
              </w:numPr>
              <w:tabs>
                <w:tab w:val="left" w:pos="176"/>
              </w:tabs>
              <w:spacing w:before="19" w:line="161" w:lineRule="exact"/>
              <w:rPr>
                <w:i/>
                <w:sz w:val="14"/>
              </w:rPr>
            </w:pPr>
            <w:r>
              <w:rPr>
                <w:sz w:val="14"/>
              </w:rPr>
              <w:t>Инсталирање и конфигурисање</w:t>
            </w:r>
            <w:r>
              <w:rPr>
                <w:spacing w:val="-5"/>
                <w:sz w:val="14"/>
              </w:rPr>
              <w:t xml:space="preserve"> </w:t>
            </w:r>
            <w:r>
              <w:rPr>
                <w:i/>
                <w:sz w:val="14"/>
              </w:rPr>
              <w:t>DHCP</w:t>
            </w:r>
          </w:p>
          <w:p w:rsidR="00E53F39" w:rsidRDefault="006408C0">
            <w:pPr>
              <w:pStyle w:val="TableParagraph"/>
              <w:spacing w:line="160" w:lineRule="exact"/>
              <w:ind w:firstLine="0"/>
              <w:rPr>
                <w:sz w:val="14"/>
              </w:rPr>
            </w:pPr>
            <w:r>
              <w:rPr>
                <w:sz w:val="14"/>
              </w:rPr>
              <w:t>сервера.</w:t>
            </w:r>
          </w:p>
          <w:p w:rsidR="00E53F39" w:rsidRDefault="006408C0">
            <w:pPr>
              <w:pStyle w:val="TableParagraph"/>
              <w:numPr>
                <w:ilvl w:val="0"/>
                <w:numId w:val="177"/>
              </w:numPr>
              <w:tabs>
                <w:tab w:val="left" w:pos="176"/>
              </w:tabs>
              <w:spacing w:line="160" w:lineRule="exact"/>
              <w:rPr>
                <w:i/>
                <w:sz w:val="14"/>
              </w:rPr>
            </w:pPr>
            <w:r>
              <w:rPr>
                <w:sz w:val="14"/>
              </w:rPr>
              <w:t>Виртуелна приватна мрежа –</w:t>
            </w:r>
            <w:r>
              <w:rPr>
                <w:spacing w:val="-4"/>
                <w:sz w:val="14"/>
              </w:rPr>
              <w:t xml:space="preserve"> </w:t>
            </w:r>
            <w:r>
              <w:rPr>
                <w:i/>
                <w:sz w:val="14"/>
              </w:rPr>
              <w:t>VPN.</w:t>
            </w:r>
          </w:p>
          <w:p w:rsidR="00E53F39" w:rsidRDefault="006408C0">
            <w:pPr>
              <w:pStyle w:val="TableParagraph"/>
              <w:numPr>
                <w:ilvl w:val="0"/>
                <w:numId w:val="177"/>
              </w:numPr>
              <w:tabs>
                <w:tab w:val="left" w:pos="176"/>
              </w:tabs>
              <w:spacing w:line="160" w:lineRule="exact"/>
              <w:rPr>
                <w:sz w:val="14"/>
              </w:rPr>
            </w:pPr>
            <w:r>
              <w:rPr>
                <w:sz w:val="14"/>
              </w:rPr>
              <w:t xml:space="preserve">Инсталација и конфигурација </w:t>
            </w:r>
            <w:r>
              <w:rPr>
                <w:i/>
                <w:sz w:val="14"/>
              </w:rPr>
              <w:t>VPN</w:t>
            </w:r>
            <w:r>
              <w:rPr>
                <w:i/>
                <w:spacing w:val="-8"/>
                <w:sz w:val="14"/>
              </w:rPr>
              <w:t xml:space="preserve"> </w:t>
            </w:r>
            <w:r>
              <w:rPr>
                <w:sz w:val="14"/>
              </w:rPr>
              <w:t>сервера</w:t>
            </w:r>
          </w:p>
          <w:p w:rsidR="00E53F39" w:rsidRDefault="006408C0">
            <w:pPr>
              <w:pStyle w:val="TableParagraph"/>
              <w:numPr>
                <w:ilvl w:val="0"/>
                <w:numId w:val="177"/>
              </w:numPr>
              <w:tabs>
                <w:tab w:val="left" w:pos="176"/>
              </w:tabs>
              <w:ind w:right="987"/>
              <w:rPr>
                <w:sz w:val="14"/>
              </w:rPr>
            </w:pPr>
            <w:r>
              <w:rPr>
                <w:sz w:val="14"/>
              </w:rPr>
              <w:t>Инсталација и</w:t>
            </w:r>
            <w:r>
              <w:rPr>
                <w:spacing w:val="-14"/>
                <w:sz w:val="14"/>
              </w:rPr>
              <w:t xml:space="preserve"> </w:t>
            </w:r>
            <w:r>
              <w:rPr>
                <w:sz w:val="14"/>
              </w:rPr>
              <w:t>конфигурација DirectAccessсервера</w:t>
            </w:r>
          </w:p>
          <w:p w:rsidR="00E53F39" w:rsidRDefault="006408C0">
            <w:pPr>
              <w:pStyle w:val="TableParagraph"/>
              <w:numPr>
                <w:ilvl w:val="0"/>
                <w:numId w:val="177"/>
              </w:numPr>
              <w:tabs>
                <w:tab w:val="left" w:pos="176"/>
              </w:tabs>
              <w:ind w:right="132"/>
              <w:rPr>
                <w:sz w:val="14"/>
              </w:rPr>
            </w:pPr>
            <w:r>
              <w:rPr>
                <w:sz w:val="14"/>
              </w:rPr>
              <w:t>Инсталирање сервиса за управљање и надгледање система датотека (File Server Resoуrce Manager, DFS, енкрипцију</w:t>
            </w:r>
            <w:r>
              <w:rPr>
                <w:spacing w:val="-24"/>
                <w:sz w:val="14"/>
              </w:rPr>
              <w:t xml:space="preserve"> </w:t>
            </w:r>
            <w:r>
              <w:rPr>
                <w:sz w:val="14"/>
              </w:rPr>
              <w:t>дискова и</w:t>
            </w:r>
            <w:r>
              <w:rPr>
                <w:spacing w:val="-2"/>
                <w:sz w:val="14"/>
              </w:rPr>
              <w:t xml:space="preserve"> </w:t>
            </w:r>
            <w:r>
              <w:rPr>
                <w:sz w:val="14"/>
              </w:rPr>
              <w:t>датотека).</w:t>
            </w:r>
          </w:p>
          <w:p w:rsidR="00E53F39" w:rsidRDefault="006408C0">
            <w:pPr>
              <w:pStyle w:val="TableParagraph"/>
              <w:numPr>
                <w:ilvl w:val="0"/>
                <w:numId w:val="177"/>
              </w:numPr>
              <w:tabs>
                <w:tab w:val="left" w:pos="176"/>
              </w:tabs>
              <w:spacing w:line="237" w:lineRule="auto"/>
              <w:ind w:right="46"/>
              <w:rPr>
                <w:sz w:val="14"/>
              </w:rPr>
            </w:pPr>
            <w:r>
              <w:rPr>
                <w:sz w:val="14"/>
              </w:rPr>
              <w:t>Заштита приступа мрежним ресурсима</w:t>
            </w:r>
            <w:r>
              <w:rPr>
                <w:spacing w:val="-13"/>
                <w:sz w:val="14"/>
              </w:rPr>
              <w:t xml:space="preserve"> </w:t>
            </w:r>
            <w:r>
              <w:rPr>
                <w:sz w:val="14"/>
              </w:rPr>
              <w:t>помо- ћу RADIУS сервера.</w:t>
            </w:r>
          </w:p>
          <w:p w:rsidR="00E53F39" w:rsidRDefault="006408C0">
            <w:pPr>
              <w:pStyle w:val="TableParagraph"/>
              <w:numPr>
                <w:ilvl w:val="0"/>
                <w:numId w:val="177"/>
              </w:numPr>
              <w:tabs>
                <w:tab w:val="left" w:pos="176"/>
              </w:tabs>
              <w:spacing w:line="160" w:lineRule="exact"/>
              <w:rPr>
                <w:sz w:val="14"/>
              </w:rPr>
            </w:pPr>
            <w:r>
              <w:rPr>
                <w:sz w:val="14"/>
              </w:rPr>
              <w:t>Надгледање рада</w:t>
            </w:r>
            <w:r>
              <w:rPr>
                <w:spacing w:val="-1"/>
                <w:sz w:val="14"/>
              </w:rPr>
              <w:t xml:space="preserve"> </w:t>
            </w:r>
            <w:r>
              <w:rPr>
                <w:sz w:val="14"/>
              </w:rPr>
              <w:t>сервера.</w:t>
            </w:r>
          </w:p>
          <w:p w:rsidR="00E53F39" w:rsidRDefault="006408C0">
            <w:pPr>
              <w:pStyle w:val="TableParagraph"/>
              <w:numPr>
                <w:ilvl w:val="0"/>
                <w:numId w:val="177"/>
              </w:numPr>
              <w:tabs>
                <w:tab w:val="left" w:pos="176"/>
              </w:tabs>
              <w:ind w:right="384"/>
              <w:rPr>
                <w:sz w:val="14"/>
              </w:rPr>
            </w:pPr>
            <w:r>
              <w:rPr>
                <w:sz w:val="14"/>
              </w:rPr>
              <w:t>Организација складиштења података</w:t>
            </w:r>
            <w:r>
              <w:rPr>
                <w:spacing w:val="-22"/>
                <w:sz w:val="14"/>
              </w:rPr>
              <w:t xml:space="preserve"> </w:t>
            </w:r>
            <w:r>
              <w:rPr>
                <w:sz w:val="14"/>
              </w:rPr>
              <w:t>на диск.</w:t>
            </w:r>
          </w:p>
          <w:p w:rsidR="00E53F39" w:rsidRDefault="006408C0">
            <w:pPr>
              <w:pStyle w:val="TableParagraph"/>
              <w:numPr>
                <w:ilvl w:val="0"/>
                <w:numId w:val="177"/>
              </w:numPr>
              <w:tabs>
                <w:tab w:val="left" w:pos="176"/>
              </w:tabs>
              <w:spacing w:line="159" w:lineRule="exact"/>
              <w:rPr>
                <w:sz w:val="14"/>
              </w:rPr>
            </w:pPr>
            <w:r>
              <w:rPr>
                <w:sz w:val="14"/>
              </w:rPr>
              <w:t>Основни и динамички</w:t>
            </w:r>
            <w:r>
              <w:rPr>
                <w:spacing w:val="-4"/>
                <w:sz w:val="14"/>
              </w:rPr>
              <w:t xml:space="preserve"> </w:t>
            </w:r>
            <w:r>
              <w:rPr>
                <w:sz w:val="14"/>
              </w:rPr>
              <w:t>дискови.</w:t>
            </w:r>
          </w:p>
          <w:p w:rsidR="00E53F39" w:rsidRDefault="006408C0">
            <w:pPr>
              <w:pStyle w:val="TableParagraph"/>
              <w:numPr>
                <w:ilvl w:val="0"/>
                <w:numId w:val="177"/>
              </w:numPr>
              <w:tabs>
                <w:tab w:val="left" w:pos="176"/>
              </w:tabs>
              <w:spacing w:line="160" w:lineRule="exact"/>
              <w:rPr>
                <w:sz w:val="14"/>
              </w:rPr>
            </w:pPr>
            <w:r>
              <w:rPr>
                <w:sz w:val="14"/>
              </w:rPr>
              <w:t>Конфигурисање дискова и</w:t>
            </w:r>
            <w:r>
              <w:rPr>
                <w:spacing w:val="-5"/>
                <w:sz w:val="14"/>
              </w:rPr>
              <w:t xml:space="preserve"> </w:t>
            </w:r>
            <w:r>
              <w:rPr>
                <w:sz w:val="14"/>
              </w:rPr>
              <w:t>волумена.</w:t>
            </w:r>
          </w:p>
          <w:p w:rsidR="00E53F39" w:rsidRDefault="006408C0">
            <w:pPr>
              <w:pStyle w:val="TableParagraph"/>
              <w:numPr>
                <w:ilvl w:val="0"/>
                <w:numId w:val="177"/>
              </w:numPr>
              <w:tabs>
                <w:tab w:val="left" w:pos="176"/>
              </w:tabs>
              <w:ind w:right="77"/>
              <w:rPr>
                <w:sz w:val="14"/>
              </w:rPr>
            </w:pPr>
            <w:r>
              <w:rPr>
                <w:sz w:val="14"/>
              </w:rPr>
              <w:t xml:space="preserve">Редундантни низ независних дискова </w:t>
            </w:r>
            <w:r>
              <w:rPr>
                <w:i/>
                <w:sz w:val="14"/>
              </w:rPr>
              <w:t>(Redу- nant Arrayof</w:t>
            </w:r>
            <w:r>
              <w:rPr>
                <w:i/>
                <w:sz w:val="14"/>
              </w:rPr>
              <w:t xml:space="preserve"> Indipendent Disks – RAID</w:t>
            </w:r>
            <w:r>
              <w:rPr>
                <w:sz w:val="14"/>
              </w:rPr>
              <w:t xml:space="preserve">). </w:t>
            </w:r>
            <w:r>
              <w:rPr>
                <w:spacing w:val="-4"/>
                <w:sz w:val="14"/>
              </w:rPr>
              <w:t xml:space="preserve">Улога </w:t>
            </w:r>
            <w:r>
              <w:rPr>
                <w:sz w:val="14"/>
              </w:rPr>
              <w:t>у заштити</w:t>
            </w:r>
            <w:r>
              <w:rPr>
                <w:spacing w:val="-2"/>
                <w:sz w:val="14"/>
              </w:rPr>
              <w:t xml:space="preserve"> </w:t>
            </w:r>
            <w:r>
              <w:rPr>
                <w:sz w:val="14"/>
              </w:rPr>
              <w:t>података.</w:t>
            </w:r>
          </w:p>
          <w:p w:rsidR="00E53F39" w:rsidRDefault="006408C0">
            <w:pPr>
              <w:pStyle w:val="TableParagraph"/>
              <w:numPr>
                <w:ilvl w:val="0"/>
                <w:numId w:val="177"/>
              </w:numPr>
              <w:tabs>
                <w:tab w:val="left" w:pos="176"/>
              </w:tabs>
              <w:spacing w:line="158" w:lineRule="exact"/>
              <w:rPr>
                <w:i/>
                <w:sz w:val="14"/>
              </w:rPr>
            </w:pPr>
            <w:r>
              <w:rPr>
                <w:sz w:val="14"/>
              </w:rPr>
              <w:t>Хардверски и софтверски</w:t>
            </w:r>
            <w:r>
              <w:rPr>
                <w:spacing w:val="-2"/>
                <w:sz w:val="14"/>
              </w:rPr>
              <w:t xml:space="preserve"> </w:t>
            </w:r>
            <w:r>
              <w:rPr>
                <w:i/>
                <w:sz w:val="14"/>
              </w:rPr>
              <w:t>RAID.</w:t>
            </w:r>
          </w:p>
          <w:p w:rsidR="00E53F39" w:rsidRDefault="006408C0">
            <w:pPr>
              <w:pStyle w:val="TableParagraph"/>
              <w:numPr>
                <w:ilvl w:val="0"/>
                <w:numId w:val="177"/>
              </w:numPr>
              <w:tabs>
                <w:tab w:val="left" w:pos="176"/>
              </w:tabs>
              <w:spacing w:line="160" w:lineRule="exact"/>
              <w:rPr>
                <w:sz w:val="14"/>
              </w:rPr>
            </w:pPr>
            <w:r>
              <w:rPr>
                <w:sz w:val="14"/>
              </w:rPr>
              <w:t>Имплементирање</w:t>
            </w:r>
            <w:r>
              <w:rPr>
                <w:spacing w:val="-1"/>
                <w:sz w:val="14"/>
              </w:rPr>
              <w:t xml:space="preserve"> </w:t>
            </w:r>
            <w:r>
              <w:rPr>
                <w:i/>
                <w:sz w:val="14"/>
              </w:rPr>
              <w:t>RAID</w:t>
            </w:r>
            <w:r>
              <w:rPr>
                <w:sz w:val="14"/>
              </w:rPr>
              <w:t>-а.</w:t>
            </w:r>
          </w:p>
          <w:p w:rsidR="00E53F39" w:rsidRDefault="006408C0">
            <w:pPr>
              <w:pStyle w:val="TableParagraph"/>
              <w:numPr>
                <w:ilvl w:val="0"/>
                <w:numId w:val="177"/>
              </w:numPr>
              <w:tabs>
                <w:tab w:val="left" w:pos="176"/>
              </w:tabs>
              <w:spacing w:line="160" w:lineRule="exact"/>
              <w:rPr>
                <w:sz w:val="14"/>
              </w:rPr>
            </w:pPr>
            <w:r>
              <w:rPr>
                <w:sz w:val="14"/>
              </w:rPr>
              <w:t>Физичке мере безбедности</w:t>
            </w:r>
            <w:r>
              <w:rPr>
                <w:spacing w:val="-2"/>
                <w:sz w:val="14"/>
              </w:rPr>
              <w:t xml:space="preserve"> </w:t>
            </w:r>
            <w:r>
              <w:rPr>
                <w:sz w:val="14"/>
              </w:rPr>
              <w:t>мреже.</w:t>
            </w:r>
          </w:p>
          <w:p w:rsidR="00E53F39" w:rsidRDefault="006408C0">
            <w:pPr>
              <w:pStyle w:val="TableParagraph"/>
              <w:numPr>
                <w:ilvl w:val="0"/>
                <w:numId w:val="177"/>
              </w:numPr>
              <w:tabs>
                <w:tab w:val="left" w:pos="176"/>
              </w:tabs>
              <w:spacing w:line="160" w:lineRule="exact"/>
              <w:rPr>
                <w:sz w:val="14"/>
              </w:rPr>
            </w:pPr>
            <w:r>
              <w:rPr>
                <w:sz w:val="14"/>
              </w:rPr>
              <w:t xml:space="preserve">Заштита </w:t>
            </w:r>
            <w:r>
              <w:rPr>
                <w:spacing w:val="-3"/>
                <w:sz w:val="14"/>
              </w:rPr>
              <w:t xml:space="preserve">од </w:t>
            </w:r>
            <w:r>
              <w:rPr>
                <w:sz w:val="14"/>
              </w:rPr>
              <w:t>прекида напајања.</w:t>
            </w:r>
          </w:p>
          <w:p w:rsidR="00E53F39" w:rsidRDefault="006408C0">
            <w:pPr>
              <w:pStyle w:val="TableParagraph"/>
              <w:numPr>
                <w:ilvl w:val="0"/>
                <w:numId w:val="177"/>
              </w:numPr>
              <w:tabs>
                <w:tab w:val="left" w:pos="176"/>
              </w:tabs>
              <w:spacing w:line="160" w:lineRule="exact"/>
              <w:rPr>
                <w:sz w:val="14"/>
              </w:rPr>
            </w:pPr>
            <w:r>
              <w:rPr>
                <w:sz w:val="14"/>
              </w:rPr>
              <w:t>Напредно конфигурисање</w:t>
            </w:r>
            <w:r>
              <w:rPr>
                <w:spacing w:val="-2"/>
                <w:sz w:val="14"/>
              </w:rPr>
              <w:t xml:space="preserve"> </w:t>
            </w:r>
            <w:r>
              <w:rPr>
                <w:i/>
                <w:sz w:val="14"/>
              </w:rPr>
              <w:t>УPS</w:t>
            </w:r>
            <w:r>
              <w:rPr>
                <w:sz w:val="14"/>
              </w:rPr>
              <w:t>-a.</w:t>
            </w:r>
          </w:p>
          <w:p w:rsidR="00E53F39" w:rsidRDefault="006408C0">
            <w:pPr>
              <w:pStyle w:val="TableParagraph"/>
              <w:numPr>
                <w:ilvl w:val="0"/>
                <w:numId w:val="177"/>
              </w:numPr>
              <w:tabs>
                <w:tab w:val="left" w:pos="176"/>
              </w:tabs>
              <w:spacing w:line="160" w:lineRule="exact"/>
              <w:rPr>
                <w:sz w:val="14"/>
              </w:rPr>
            </w:pPr>
            <w:r>
              <w:rPr>
                <w:sz w:val="14"/>
              </w:rPr>
              <w:t>Врсте напада на рачунарски</w:t>
            </w:r>
            <w:r>
              <w:rPr>
                <w:spacing w:val="-5"/>
                <w:sz w:val="14"/>
              </w:rPr>
              <w:t xml:space="preserve"> </w:t>
            </w:r>
            <w:r>
              <w:rPr>
                <w:sz w:val="14"/>
              </w:rPr>
              <w:t>систем.</w:t>
            </w:r>
          </w:p>
          <w:p w:rsidR="00E53F39" w:rsidRDefault="006408C0">
            <w:pPr>
              <w:pStyle w:val="TableParagraph"/>
              <w:numPr>
                <w:ilvl w:val="0"/>
                <w:numId w:val="177"/>
              </w:numPr>
              <w:tabs>
                <w:tab w:val="left" w:pos="176"/>
              </w:tabs>
              <w:ind w:right="135"/>
              <w:rPr>
                <w:sz w:val="14"/>
              </w:rPr>
            </w:pPr>
            <w:r>
              <w:rPr>
                <w:sz w:val="14"/>
              </w:rPr>
              <w:t>Медијуми за резервно копирање. Распоред ротирања резервне копије. Чување</w:t>
            </w:r>
            <w:r>
              <w:rPr>
                <w:spacing w:val="-24"/>
                <w:sz w:val="14"/>
              </w:rPr>
              <w:t xml:space="preserve"> </w:t>
            </w:r>
            <w:r>
              <w:rPr>
                <w:sz w:val="14"/>
              </w:rPr>
              <w:t>резервне копије на резервној</w:t>
            </w:r>
            <w:r>
              <w:rPr>
                <w:spacing w:val="-4"/>
                <w:sz w:val="14"/>
              </w:rPr>
              <w:t xml:space="preserve"> </w:t>
            </w:r>
            <w:r>
              <w:rPr>
                <w:sz w:val="14"/>
              </w:rPr>
              <w:t>локацији.</w:t>
            </w:r>
          </w:p>
          <w:p w:rsidR="00E53F39" w:rsidRDefault="006408C0">
            <w:pPr>
              <w:pStyle w:val="TableParagraph"/>
              <w:numPr>
                <w:ilvl w:val="0"/>
                <w:numId w:val="177"/>
              </w:numPr>
              <w:tabs>
                <w:tab w:val="left" w:pos="176"/>
              </w:tabs>
              <w:spacing w:line="158" w:lineRule="exact"/>
              <w:rPr>
                <w:sz w:val="14"/>
              </w:rPr>
            </w:pPr>
            <w:r>
              <w:rPr>
                <w:sz w:val="14"/>
              </w:rPr>
              <w:t>Израда различитих типова резервних</w:t>
            </w:r>
            <w:r>
              <w:rPr>
                <w:spacing w:val="-14"/>
                <w:sz w:val="14"/>
              </w:rPr>
              <w:t xml:space="preserve"> </w:t>
            </w:r>
            <w:r>
              <w:rPr>
                <w:sz w:val="14"/>
              </w:rPr>
              <w:t>копија.</w:t>
            </w:r>
          </w:p>
          <w:p w:rsidR="00E53F39" w:rsidRDefault="006408C0">
            <w:pPr>
              <w:pStyle w:val="TableParagraph"/>
              <w:numPr>
                <w:ilvl w:val="0"/>
                <w:numId w:val="177"/>
              </w:numPr>
              <w:tabs>
                <w:tab w:val="left" w:pos="176"/>
              </w:tabs>
              <w:spacing w:line="160" w:lineRule="exact"/>
              <w:rPr>
                <w:sz w:val="14"/>
              </w:rPr>
            </w:pPr>
            <w:r>
              <w:rPr>
                <w:sz w:val="14"/>
              </w:rPr>
              <w:t>Враћање</w:t>
            </w:r>
            <w:r>
              <w:rPr>
                <w:spacing w:val="-1"/>
                <w:sz w:val="14"/>
              </w:rPr>
              <w:t xml:space="preserve"> </w:t>
            </w:r>
            <w:r>
              <w:rPr>
                <w:sz w:val="14"/>
              </w:rPr>
              <w:t>података.</w:t>
            </w:r>
          </w:p>
          <w:p w:rsidR="00E53F39" w:rsidRDefault="006408C0">
            <w:pPr>
              <w:pStyle w:val="TableParagraph"/>
              <w:numPr>
                <w:ilvl w:val="0"/>
                <w:numId w:val="177"/>
              </w:numPr>
              <w:tabs>
                <w:tab w:val="left" w:pos="176"/>
              </w:tabs>
              <w:spacing w:line="160" w:lineRule="exact"/>
              <w:rPr>
                <w:sz w:val="14"/>
              </w:rPr>
            </w:pPr>
            <w:r>
              <w:rPr>
                <w:sz w:val="14"/>
              </w:rPr>
              <w:t>Злонамеран</w:t>
            </w:r>
            <w:r>
              <w:rPr>
                <w:spacing w:val="-2"/>
                <w:sz w:val="14"/>
              </w:rPr>
              <w:t xml:space="preserve"> </w:t>
            </w:r>
            <w:r>
              <w:rPr>
                <w:sz w:val="14"/>
              </w:rPr>
              <w:t>софтвер.</w:t>
            </w:r>
          </w:p>
          <w:p w:rsidR="00E53F39" w:rsidRDefault="006408C0">
            <w:pPr>
              <w:pStyle w:val="TableParagraph"/>
              <w:numPr>
                <w:ilvl w:val="0"/>
                <w:numId w:val="177"/>
              </w:numPr>
              <w:tabs>
                <w:tab w:val="left" w:pos="176"/>
              </w:tabs>
              <w:spacing w:line="160" w:lineRule="exact"/>
              <w:rPr>
                <w:sz w:val="14"/>
              </w:rPr>
            </w:pPr>
            <w:r>
              <w:rPr>
                <w:sz w:val="14"/>
              </w:rPr>
              <w:t>Коришћење антивирусних</w:t>
            </w:r>
            <w:r>
              <w:rPr>
                <w:spacing w:val="-2"/>
                <w:sz w:val="14"/>
              </w:rPr>
              <w:t xml:space="preserve"> </w:t>
            </w:r>
            <w:r>
              <w:rPr>
                <w:sz w:val="14"/>
              </w:rPr>
              <w:t>програма.</w:t>
            </w:r>
          </w:p>
          <w:p w:rsidR="00E53F39" w:rsidRDefault="006408C0">
            <w:pPr>
              <w:pStyle w:val="TableParagraph"/>
              <w:numPr>
                <w:ilvl w:val="0"/>
                <w:numId w:val="177"/>
              </w:numPr>
              <w:tabs>
                <w:tab w:val="left" w:pos="176"/>
              </w:tabs>
              <w:spacing w:line="160" w:lineRule="exact"/>
              <w:rPr>
                <w:sz w:val="14"/>
              </w:rPr>
            </w:pPr>
            <w:r>
              <w:rPr>
                <w:sz w:val="14"/>
              </w:rPr>
              <w:t>Мрежне</w:t>
            </w:r>
            <w:r>
              <w:rPr>
                <w:spacing w:val="-2"/>
                <w:sz w:val="14"/>
              </w:rPr>
              <w:t xml:space="preserve"> </w:t>
            </w:r>
            <w:r>
              <w:rPr>
                <w:sz w:val="14"/>
              </w:rPr>
              <w:t>баријере.</w:t>
            </w:r>
          </w:p>
          <w:p w:rsidR="00E53F39" w:rsidRDefault="006408C0">
            <w:pPr>
              <w:pStyle w:val="TableParagraph"/>
              <w:numPr>
                <w:ilvl w:val="0"/>
                <w:numId w:val="177"/>
              </w:numPr>
              <w:tabs>
                <w:tab w:val="left" w:pos="176"/>
              </w:tabs>
              <w:ind w:right="124"/>
              <w:rPr>
                <w:sz w:val="14"/>
              </w:rPr>
            </w:pPr>
            <w:r>
              <w:rPr>
                <w:sz w:val="14"/>
              </w:rPr>
              <w:t>Конфигурисање</w:t>
            </w:r>
            <w:r>
              <w:rPr>
                <w:sz w:val="14"/>
              </w:rPr>
              <w:t xml:space="preserve"> праћења заштитне</w:t>
            </w:r>
            <w:r>
              <w:rPr>
                <w:spacing w:val="-19"/>
                <w:sz w:val="14"/>
              </w:rPr>
              <w:t xml:space="preserve"> </w:t>
            </w:r>
            <w:r>
              <w:rPr>
                <w:sz w:val="14"/>
              </w:rPr>
              <w:t xml:space="preserve">баријере и </w:t>
            </w:r>
            <w:r>
              <w:rPr>
                <w:i/>
                <w:sz w:val="14"/>
              </w:rPr>
              <w:t>log</w:t>
            </w:r>
            <w:r>
              <w:rPr>
                <w:i/>
                <w:spacing w:val="-2"/>
                <w:sz w:val="14"/>
              </w:rPr>
              <w:t xml:space="preserve"> </w:t>
            </w:r>
            <w:r>
              <w:rPr>
                <w:sz w:val="14"/>
              </w:rPr>
              <w:t>датотеке.</w:t>
            </w:r>
          </w:p>
          <w:p w:rsidR="00E53F39" w:rsidRDefault="006408C0">
            <w:pPr>
              <w:pStyle w:val="TableParagraph"/>
              <w:numPr>
                <w:ilvl w:val="0"/>
                <w:numId w:val="177"/>
              </w:numPr>
              <w:tabs>
                <w:tab w:val="left" w:pos="176"/>
              </w:tabs>
              <w:ind w:right="238"/>
              <w:rPr>
                <w:sz w:val="14"/>
              </w:rPr>
            </w:pPr>
            <w:r>
              <w:rPr>
                <w:sz w:val="14"/>
              </w:rPr>
              <w:t>Основни појмови криптографије:</w:t>
            </w:r>
            <w:r>
              <w:rPr>
                <w:spacing w:val="-22"/>
                <w:sz w:val="14"/>
              </w:rPr>
              <w:t xml:space="preserve"> </w:t>
            </w:r>
            <w:r>
              <w:rPr>
                <w:sz w:val="14"/>
              </w:rPr>
              <w:t>податак, информација, шифра, кључ, шифровање, дешифровање.</w:t>
            </w:r>
          </w:p>
          <w:p w:rsidR="00E53F39" w:rsidRDefault="006408C0">
            <w:pPr>
              <w:pStyle w:val="TableParagraph"/>
              <w:numPr>
                <w:ilvl w:val="0"/>
                <w:numId w:val="177"/>
              </w:numPr>
              <w:tabs>
                <w:tab w:val="left" w:pos="176"/>
              </w:tabs>
              <w:spacing w:line="158" w:lineRule="exact"/>
              <w:rPr>
                <w:sz w:val="14"/>
              </w:rPr>
            </w:pPr>
            <w:r>
              <w:rPr>
                <w:sz w:val="14"/>
              </w:rPr>
              <w:t>Класична криптографија и</w:t>
            </w:r>
            <w:r>
              <w:rPr>
                <w:spacing w:val="-4"/>
                <w:sz w:val="14"/>
              </w:rPr>
              <w:t xml:space="preserve"> </w:t>
            </w:r>
            <w:r>
              <w:rPr>
                <w:sz w:val="14"/>
              </w:rPr>
              <w:t>криптоанализа.</w:t>
            </w:r>
          </w:p>
          <w:p w:rsidR="00E53F39" w:rsidRDefault="006408C0">
            <w:pPr>
              <w:pStyle w:val="TableParagraph"/>
              <w:numPr>
                <w:ilvl w:val="0"/>
                <w:numId w:val="177"/>
              </w:numPr>
              <w:tabs>
                <w:tab w:val="left" w:pos="176"/>
              </w:tabs>
              <w:spacing w:line="160" w:lineRule="exact"/>
              <w:rPr>
                <w:sz w:val="14"/>
              </w:rPr>
            </w:pPr>
            <w:r>
              <w:rPr>
                <w:sz w:val="14"/>
              </w:rPr>
              <w:t>Симетрични блоковски</w:t>
            </w:r>
            <w:r>
              <w:rPr>
                <w:spacing w:val="-2"/>
                <w:sz w:val="14"/>
              </w:rPr>
              <w:t xml:space="preserve"> </w:t>
            </w:r>
            <w:r>
              <w:rPr>
                <w:sz w:val="14"/>
              </w:rPr>
              <w:t>алогоритми.</w:t>
            </w:r>
          </w:p>
          <w:p w:rsidR="00E53F39" w:rsidRDefault="006408C0">
            <w:pPr>
              <w:pStyle w:val="TableParagraph"/>
              <w:numPr>
                <w:ilvl w:val="0"/>
                <w:numId w:val="177"/>
              </w:numPr>
              <w:tabs>
                <w:tab w:val="left" w:pos="176"/>
              </w:tabs>
              <w:spacing w:line="160" w:lineRule="exact"/>
              <w:rPr>
                <w:sz w:val="14"/>
              </w:rPr>
            </w:pPr>
            <w:r>
              <w:rPr>
                <w:sz w:val="14"/>
              </w:rPr>
              <w:t>Шифровање једним</w:t>
            </w:r>
            <w:r>
              <w:rPr>
                <w:spacing w:val="-4"/>
                <w:sz w:val="14"/>
              </w:rPr>
              <w:t xml:space="preserve"> </w:t>
            </w:r>
            <w:r>
              <w:rPr>
                <w:sz w:val="14"/>
              </w:rPr>
              <w:t>кључем.</w:t>
            </w:r>
          </w:p>
          <w:p w:rsidR="00E53F39" w:rsidRDefault="006408C0">
            <w:pPr>
              <w:pStyle w:val="TableParagraph"/>
              <w:numPr>
                <w:ilvl w:val="0"/>
                <w:numId w:val="177"/>
              </w:numPr>
              <w:tabs>
                <w:tab w:val="left" w:pos="176"/>
              </w:tabs>
              <w:spacing w:line="160" w:lineRule="exact"/>
              <w:rPr>
                <w:sz w:val="14"/>
              </w:rPr>
            </w:pPr>
            <w:r>
              <w:rPr>
                <w:sz w:val="14"/>
              </w:rPr>
              <w:t>Шифровање јавним</w:t>
            </w:r>
            <w:r>
              <w:rPr>
                <w:spacing w:val="-2"/>
                <w:sz w:val="14"/>
              </w:rPr>
              <w:t xml:space="preserve"> </w:t>
            </w:r>
            <w:r>
              <w:rPr>
                <w:sz w:val="14"/>
              </w:rPr>
              <w:t>кључем.</w:t>
            </w:r>
          </w:p>
          <w:p w:rsidR="00E53F39" w:rsidRDefault="006408C0">
            <w:pPr>
              <w:pStyle w:val="TableParagraph"/>
              <w:numPr>
                <w:ilvl w:val="0"/>
                <w:numId w:val="177"/>
              </w:numPr>
              <w:tabs>
                <w:tab w:val="left" w:pos="176"/>
              </w:tabs>
              <w:spacing w:line="160" w:lineRule="exact"/>
              <w:rPr>
                <w:sz w:val="14"/>
              </w:rPr>
            </w:pPr>
            <w:r>
              <w:rPr>
                <w:sz w:val="14"/>
              </w:rPr>
              <w:t>Дигитални</w:t>
            </w:r>
            <w:r>
              <w:rPr>
                <w:spacing w:val="-2"/>
                <w:sz w:val="14"/>
              </w:rPr>
              <w:t xml:space="preserve"> </w:t>
            </w:r>
            <w:r>
              <w:rPr>
                <w:sz w:val="14"/>
              </w:rPr>
              <w:t>потписи.</w:t>
            </w:r>
          </w:p>
          <w:p w:rsidR="00E53F39" w:rsidRDefault="006408C0">
            <w:pPr>
              <w:pStyle w:val="TableParagraph"/>
              <w:numPr>
                <w:ilvl w:val="0"/>
                <w:numId w:val="177"/>
              </w:numPr>
              <w:tabs>
                <w:tab w:val="left" w:pos="176"/>
              </w:tabs>
              <w:spacing w:line="160" w:lineRule="exact"/>
              <w:rPr>
                <w:sz w:val="14"/>
              </w:rPr>
            </w:pPr>
            <w:r>
              <w:rPr>
                <w:sz w:val="14"/>
              </w:rPr>
              <w:t>Аутентификација</w:t>
            </w:r>
            <w:r>
              <w:rPr>
                <w:spacing w:val="-1"/>
                <w:sz w:val="14"/>
              </w:rPr>
              <w:t xml:space="preserve"> </w:t>
            </w:r>
            <w:r>
              <w:rPr>
                <w:sz w:val="14"/>
              </w:rPr>
              <w:t>сервера.</w:t>
            </w:r>
          </w:p>
          <w:p w:rsidR="00E53F39" w:rsidRDefault="006408C0">
            <w:pPr>
              <w:pStyle w:val="TableParagraph"/>
              <w:numPr>
                <w:ilvl w:val="0"/>
                <w:numId w:val="177"/>
              </w:numPr>
              <w:tabs>
                <w:tab w:val="left" w:pos="176"/>
              </w:tabs>
              <w:spacing w:line="160" w:lineRule="exact"/>
              <w:rPr>
                <w:sz w:val="14"/>
              </w:rPr>
            </w:pPr>
            <w:r>
              <w:rPr>
                <w:sz w:val="14"/>
              </w:rPr>
              <w:t>Сервери за издавање</w:t>
            </w:r>
            <w:r>
              <w:rPr>
                <w:spacing w:val="-3"/>
                <w:sz w:val="14"/>
              </w:rPr>
              <w:t xml:space="preserve"> </w:t>
            </w:r>
            <w:r>
              <w:rPr>
                <w:sz w:val="14"/>
              </w:rPr>
              <w:t>сертификата.</w:t>
            </w:r>
          </w:p>
          <w:p w:rsidR="00E53F39" w:rsidRDefault="006408C0">
            <w:pPr>
              <w:pStyle w:val="TableParagraph"/>
              <w:numPr>
                <w:ilvl w:val="0"/>
                <w:numId w:val="177"/>
              </w:numPr>
              <w:tabs>
                <w:tab w:val="left" w:pos="176"/>
              </w:tabs>
              <w:ind w:right="179"/>
              <w:rPr>
                <w:sz w:val="14"/>
              </w:rPr>
            </w:pPr>
            <w:r>
              <w:rPr>
                <w:sz w:val="14"/>
              </w:rPr>
              <w:t>Софтвер за генерисање кључева за</w:t>
            </w:r>
            <w:r>
              <w:rPr>
                <w:spacing w:val="-8"/>
                <w:sz w:val="14"/>
              </w:rPr>
              <w:t xml:space="preserve"> </w:t>
            </w:r>
            <w:r>
              <w:rPr>
                <w:sz w:val="14"/>
              </w:rPr>
              <w:t xml:space="preserve">енкрип- </w:t>
            </w:r>
            <w:r>
              <w:rPr>
                <w:spacing w:val="-4"/>
                <w:sz w:val="14"/>
              </w:rPr>
              <w:t>цију.</w:t>
            </w:r>
          </w:p>
          <w:p w:rsidR="00E53F39" w:rsidRDefault="006408C0">
            <w:pPr>
              <w:pStyle w:val="TableParagraph"/>
              <w:numPr>
                <w:ilvl w:val="0"/>
                <w:numId w:val="177"/>
              </w:numPr>
              <w:tabs>
                <w:tab w:val="left" w:pos="176"/>
              </w:tabs>
              <w:spacing w:line="159" w:lineRule="exact"/>
              <w:rPr>
                <w:sz w:val="14"/>
              </w:rPr>
            </w:pPr>
            <w:r>
              <w:rPr>
                <w:sz w:val="14"/>
              </w:rPr>
              <w:t>Сервер за размену електронске</w:t>
            </w:r>
            <w:r>
              <w:rPr>
                <w:spacing w:val="-5"/>
                <w:sz w:val="14"/>
              </w:rPr>
              <w:t xml:space="preserve"> </w:t>
            </w:r>
            <w:r>
              <w:rPr>
                <w:sz w:val="14"/>
              </w:rPr>
              <w:t>поште.</w:t>
            </w:r>
          </w:p>
        </w:tc>
        <w:tc>
          <w:tcPr>
            <w:tcW w:w="2949" w:type="dxa"/>
            <w:vMerge/>
            <w:tcBorders>
              <w:top w:val="nil"/>
            </w:tcBorders>
          </w:tcPr>
          <w:p w:rsidR="00E53F39" w:rsidRDefault="00E53F39">
            <w:pPr>
              <w:rPr>
                <w:sz w:val="2"/>
                <w:szCs w:val="2"/>
              </w:rPr>
            </w:pPr>
          </w:p>
        </w:tc>
      </w:tr>
    </w:tbl>
    <w:p w:rsidR="00E53F39" w:rsidRDefault="006408C0">
      <w:pPr>
        <w:pStyle w:val="Heading2"/>
        <w:spacing w:before="163" w:line="232" w:lineRule="auto"/>
      </w:pPr>
      <w:r>
        <w:rPr>
          <w:b/>
        </w:rPr>
        <w:t xml:space="preserve">Кључни појмови садржаја: </w:t>
      </w:r>
      <w:r>
        <w:t>мрежни оперативни систем, сервис за управљање, вирту, виртуална приватна мрежа, шифровање јед- ним кључем, шифровање јавним кључем, дигитални потписи, аутентификација сервер.</w:t>
      </w:r>
    </w:p>
    <w:p w:rsidR="00E53F39" w:rsidRDefault="00E53F39">
      <w:pPr>
        <w:spacing w:line="232" w:lineRule="auto"/>
        <w:sectPr w:rsidR="00E53F39">
          <w:pgSz w:w="11910" w:h="15740"/>
          <w:pgMar w:top="180" w:right="560" w:bottom="280" w:left="580" w:header="720" w:footer="720" w:gutter="0"/>
          <w:cols w:space="720"/>
        </w:sectPr>
      </w:pPr>
    </w:p>
    <w:p w:rsidR="00E53F39" w:rsidRDefault="006408C0">
      <w:pPr>
        <w:pStyle w:val="Heading3"/>
        <w:tabs>
          <w:tab w:val="left" w:pos="2424"/>
        </w:tabs>
        <w:spacing w:before="69"/>
      </w:pPr>
      <w:r>
        <w:rPr>
          <w:b w:val="0"/>
        </w:rPr>
        <w:lastRenderedPageBreak/>
        <w:t>Назив</w:t>
      </w:r>
      <w:r>
        <w:rPr>
          <w:b w:val="0"/>
          <w:spacing w:val="-6"/>
        </w:rPr>
        <w:t xml:space="preserve"> </w:t>
      </w:r>
      <w:r>
        <w:rPr>
          <w:b w:val="0"/>
        </w:rPr>
        <w:t>модула:</w:t>
      </w:r>
      <w:r>
        <w:rPr>
          <w:b w:val="0"/>
        </w:rPr>
        <w:tab/>
      </w:r>
      <w:r>
        <w:t xml:space="preserve">ИНТЕГРИСАНИ ИНФОРМАЦИОНИ СИСТЕМ ЗА </w:t>
      </w:r>
      <w:r>
        <w:rPr>
          <w:spacing w:val="-3"/>
        </w:rPr>
        <w:t>УПРАВЉАЊЕ ОДРЖАВАЊЕМ</w:t>
      </w:r>
      <w:r>
        <w:rPr>
          <w:spacing w:val="-1"/>
        </w:rPr>
        <w:t xml:space="preserve"> </w:t>
      </w:r>
      <w:r>
        <w:rPr>
          <w:spacing w:val="-4"/>
        </w:rPr>
        <w:t>ВАЗДУХОПЛОВА</w:t>
      </w:r>
    </w:p>
    <w:p w:rsidR="00E53F39" w:rsidRDefault="006408C0">
      <w:pPr>
        <w:pStyle w:val="BodyText"/>
        <w:tabs>
          <w:tab w:val="left" w:pos="2424"/>
        </w:tabs>
        <w:spacing w:before="49" w:line="161" w:lineRule="exact"/>
        <w:ind w:left="157" w:firstLine="0"/>
      </w:pPr>
      <w:r>
        <w:t>Циљеви</w:t>
      </w:r>
      <w:r>
        <w:rPr>
          <w:spacing w:val="-7"/>
        </w:rPr>
        <w:t xml:space="preserve"> </w:t>
      </w:r>
      <w:r>
        <w:t>модула:</w:t>
      </w:r>
      <w:r>
        <w:tab/>
        <w:t>– Представити појам</w:t>
      </w:r>
      <w:r>
        <w:rPr>
          <w:spacing w:val="-2"/>
        </w:rPr>
        <w:t xml:space="preserve"> </w:t>
      </w:r>
      <w:r>
        <w:t>ресурса.</w:t>
      </w:r>
    </w:p>
    <w:p w:rsidR="00E53F39" w:rsidRDefault="006408C0">
      <w:pPr>
        <w:pStyle w:val="ListParagraph"/>
        <w:numPr>
          <w:ilvl w:val="0"/>
          <w:numId w:val="553"/>
        </w:numPr>
        <w:tabs>
          <w:tab w:val="left" w:pos="2530"/>
        </w:tabs>
        <w:rPr>
          <w:sz w:val="14"/>
        </w:rPr>
      </w:pPr>
      <w:r>
        <w:rPr>
          <w:sz w:val="14"/>
        </w:rPr>
        <w:t>Представити појам ток</w:t>
      </w:r>
      <w:r>
        <w:rPr>
          <w:spacing w:val="-2"/>
          <w:sz w:val="14"/>
        </w:rPr>
        <w:t xml:space="preserve"> </w:t>
      </w:r>
      <w:r>
        <w:rPr>
          <w:sz w:val="14"/>
        </w:rPr>
        <w:t>података.</w:t>
      </w:r>
    </w:p>
    <w:p w:rsidR="00E53F39" w:rsidRDefault="006408C0">
      <w:pPr>
        <w:pStyle w:val="ListParagraph"/>
        <w:numPr>
          <w:ilvl w:val="0"/>
          <w:numId w:val="553"/>
        </w:numPr>
        <w:tabs>
          <w:tab w:val="left" w:pos="2530"/>
        </w:tabs>
        <w:rPr>
          <w:sz w:val="14"/>
        </w:rPr>
      </w:pPr>
      <w:r>
        <w:rPr>
          <w:sz w:val="14"/>
        </w:rPr>
        <w:t>Навести предности пројектног</w:t>
      </w:r>
      <w:r>
        <w:rPr>
          <w:spacing w:val="-1"/>
          <w:sz w:val="14"/>
        </w:rPr>
        <w:t xml:space="preserve"> </w:t>
      </w:r>
      <w:r>
        <w:rPr>
          <w:sz w:val="14"/>
        </w:rPr>
        <w:t>планирања.</w:t>
      </w:r>
    </w:p>
    <w:p w:rsidR="00E53F39" w:rsidRDefault="006408C0">
      <w:pPr>
        <w:pStyle w:val="ListParagraph"/>
        <w:numPr>
          <w:ilvl w:val="0"/>
          <w:numId w:val="553"/>
        </w:numPr>
        <w:tabs>
          <w:tab w:val="left" w:pos="2530"/>
        </w:tabs>
        <w:rPr>
          <w:sz w:val="14"/>
        </w:rPr>
      </w:pPr>
      <w:r>
        <w:rPr>
          <w:spacing w:val="-3"/>
          <w:sz w:val="14"/>
        </w:rPr>
        <w:t xml:space="preserve">Упознати </w:t>
      </w:r>
      <w:r>
        <w:rPr>
          <w:sz w:val="14"/>
        </w:rPr>
        <w:t>ученике са појмом AMOS</w:t>
      </w:r>
      <w:r>
        <w:rPr>
          <w:spacing w:val="-17"/>
          <w:sz w:val="14"/>
        </w:rPr>
        <w:t xml:space="preserve"> </w:t>
      </w:r>
      <w:r>
        <w:rPr>
          <w:sz w:val="14"/>
        </w:rPr>
        <w:t>систем.</w:t>
      </w:r>
    </w:p>
    <w:p w:rsidR="00E53F39" w:rsidRDefault="006408C0">
      <w:pPr>
        <w:pStyle w:val="ListParagraph"/>
        <w:numPr>
          <w:ilvl w:val="0"/>
          <w:numId w:val="553"/>
        </w:numPr>
        <w:tabs>
          <w:tab w:val="left" w:pos="2530"/>
        </w:tabs>
        <w:rPr>
          <w:sz w:val="14"/>
        </w:rPr>
      </w:pPr>
      <w:r>
        <w:rPr>
          <w:spacing w:val="-3"/>
          <w:sz w:val="14"/>
        </w:rPr>
        <w:t xml:space="preserve">Упознати </w:t>
      </w:r>
      <w:r>
        <w:rPr>
          <w:sz w:val="14"/>
        </w:rPr>
        <w:t>ученике са појмом OASIS</w:t>
      </w:r>
      <w:r>
        <w:rPr>
          <w:spacing w:val="-10"/>
          <w:sz w:val="14"/>
        </w:rPr>
        <w:t xml:space="preserve"> </w:t>
      </w:r>
      <w:r>
        <w:rPr>
          <w:sz w:val="14"/>
        </w:rPr>
        <w:t>систем.</w:t>
      </w:r>
    </w:p>
    <w:p w:rsidR="00E53F39" w:rsidRDefault="006408C0">
      <w:pPr>
        <w:pStyle w:val="ListParagraph"/>
        <w:numPr>
          <w:ilvl w:val="0"/>
          <w:numId w:val="553"/>
        </w:numPr>
        <w:tabs>
          <w:tab w:val="left" w:pos="2530"/>
        </w:tabs>
        <w:rPr>
          <w:sz w:val="14"/>
        </w:rPr>
      </w:pPr>
      <w:r>
        <w:rPr>
          <w:sz w:val="14"/>
        </w:rPr>
        <w:t>Предности одржавања вазду</w:t>
      </w:r>
      <w:r>
        <w:rPr>
          <w:sz w:val="14"/>
        </w:rPr>
        <w:t>хоплова кроз</w:t>
      </w:r>
      <w:r>
        <w:rPr>
          <w:spacing w:val="-1"/>
          <w:sz w:val="14"/>
        </w:rPr>
        <w:t xml:space="preserve"> </w:t>
      </w:r>
      <w:r>
        <w:rPr>
          <w:sz w:val="14"/>
        </w:rPr>
        <w:t>пројекте.</w:t>
      </w:r>
    </w:p>
    <w:p w:rsidR="00E53F39" w:rsidRDefault="006408C0">
      <w:pPr>
        <w:pStyle w:val="ListParagraph"/>
        <w:numPr>
          <w:ilvl w:val="0"/>
          <w:numId w:val="553"/>
        </w:numPr>
        <w:tabs>
          <w:tab w:val="left" w:pos="2530"/>
        </w:tabs>
        <w:spacing w:line="161" w:lineRule="exact"/>
        <w:rPr>
          <w:sz w:val="14"/>
        </w:rPr>
      </w:pPr>
      <w:r>
        <w:rPr>
          <w:sz w:val="14"/>
        </w:rPr>
        <w:t xml:space="preserve">Показати ученицима </w:t>
      </w:r>
      <w:r>
        <w:rPr>
          <w:spacing w:val="-3"/>
          <w:sz w:val="14"/>
        </w:rPr>
        <w:t xml:space="preserve">како </w:t>
      </w:r>
      <w:r>
        <w:rPr>
          <w:sz w:val="14"/>
        </w:rPr>
        <w:t>се пише извештај о успешности пројекта.</w:t>
      </w:r>
    </w:p>
    <w:p w:rsidR="00E53F39" w:rsidRDefault="006408C0">
      <w:pPr>
        <w:tabs>
          <w:tab w:val="left" w:pos="2424"/>
        </w:tabs>
        <w:spacing w:before="50"/>
        <w:ind w:left="157"/>
        <w:rPr>
          <w:b/>
          <w:sz w:val="14"/>
        </w:rPr>
      </w:pPr>
      <w:r>
        <w:rPr>
          <w:sz w:val="14"/>
        </w:rPr>
        <w:t>Трајање</w:t>
      </w:r>
      <w:r>
        <w:rPr>
          <w:spacing w:val="-7"/>
          <w:sz w:val="14"/>
        </w:rPr>
        <w:t xml:space="preserve"> </w:t>
      </w:r>
      <w:r>
        <w:rPr>
          <w:sz w:val="14"/>
        </w:rPr>
        <w:t>модула:</w:t>
      </w:r>
      <w:r>
        <w:rPr>
          <w:sz w:val="14"/>
        </w:rPr>
        <w:tab/>
      </w:r>
      <w:r>
        <w:rPr>
          <w:b/>
          <w:sz w:val="14"/>
        </w:rPr>
        <w:t>190</w:t>
      </w:r>
      <w:r>
        <w:rPr>
          <w:b/>
          <w:spacing w:val="-1"/>
          <w:sz w:val="14"/>
        </w:rPr>
        <w:t xml:space="preserve"> </w:t>
      </w:r>
      <w:r>
        <w:rPr>
          <w:b/>
          <w:sz w:val="14"/>
        </w:rPr>
        <w:t>часова</w:t>
      </w:r>
    </w:p>
    <w:p w:rsidR="00E53F39" w:rsidRDefault="006408C0">
      <w:pPr>
        <w:tabs>
          <w:tab w:val="left" w:pos="2424"/>
        </w:tabs>
        <w:spacing w:before="49"/>
        <w:ind w:left="157"/>
        <w:rPr>
          <w:b/>
          <w:sz w:val="14"/>
        </w:rPr>
      </w:pPr>
      <w:r>
        <w:rPr>
          <w:sz w:val="14"/>
        </w:rPr>
        <w:t>Разред:</w:t>
      </w:r>
      <w:r>
        <w:rPr>
          <w:sz w:val="14"/>
        </w:rPr>
        <w:tab/>
      </w:r>
      <w:r>
        <w:rPr>
          <w:b/>
          <w:sz w:val="14"/>
        </w:rPr>
        <w:t>четврти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8"/>
        <w:gridCol w:w="2552"/>
        <w:gridCol w:w="2949"/>
        <w:gridCol w:w="2949"/>
      </w:tblGrid>
      <w:tr w:rsidR="00E53F39">
        <w:trPr>
          <w:trHeight w:val="518"/>
        </w:trPr>
        <w:tc>
          <w:tcPr>
            <w:tcW w:w="2098"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393" w:firstLine="0"/>
              <w:rPr>
                <w:b/>
                <w:sz w:val="14"/>
              </w:rPr>
            </w:pPr>
            <w:r>
              <w:rPr>
                <w:b/>
                <w:sz w:val="14"/>
              </w:rPr>
              <w:t>ЦИЉЕВИ МОДУЛА</w:t>
            </w:r>
          </w:p>
        </w:tc>
        <w:tc>
          <w:tcPr>
            <w:tcW w:w="2552" w:type="dxa"/>
            <w:shd w:val="clear" w:color="auto" w:fill="E6E7E8"/>
          </w:tcPr>
          <w:p w:rsidR="00E53F39" w:rsidRDefault="006408C0">
            <w:pPr>
              <w:pStyle w:val="TableParagraph"/>
              <w:spacing w:before="15" w:line="161" w:lineRule="exact"/>
              <w:ind w:left="643" w:firstLine="0"/>
              <w:rPr>
                <w:b/>
                <w:sz w:val="14"/>
              </w:rPr>
            </w:pPr>
            <w:r>
              <w:rPr>
                <w:b/>
                <w:sz w:val="14"/>
              </w:rPr>
              <w:t>ИСХОДИ МОДУЛА</w:t>
            </w:r>
          </w:p>
          <w:p w:rsidR="00E53F39" w:rsidRDefault="006408C0">
            <w:pPr>
              <w:pStyle w:val="TableParagraph"/>
              <w:ind w:left="88" w:right="77" w:firstLine="0"/>
              <w:jc w:val="center"/>
              <w:rPr>
                <w:sz w:val="14"/>
              </w:rPr>
            </w:pPr>
            <w:r>
              <w:rPr>
                <w:sz w:val="14"/>
              </w:rPr>
              <w:t>По завршетку модула ученик ће бити у стању да:</w:t>
            </w:r>
          </w:p>
        </w:tc>
        <w:tc>
          <w:tcPr>
            <w:tcW w:w="2949"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179" w:firstLine="0"/>
              <w:rPr>
                <w:b/>
                <w:sz w:val="14"/>
              </w:rPr>
            </w:pPr>
            <w:r>
              <w:rPr>
                <w:b/>
                <w:sz w:val="14"/>
              </w:rPr>
              <w:t>ПРЕПОРУЧЕНИ САДРЖАЈИ МОДУЛА</w:t>
            </w:r>
          </w:p>
        </w:tc>
        <w:tc>
          <w:tcPr>
            <w:tcW w:w="2949" w:type="dxa"/>
            <w:shd w:val="clear" w:color="auto" w:fill="E6E7E8"/>
          </w:tcPr>
          <w:p w:rsidR="00E53F39" w:rsidRDefault="006408C0">
            <w:pPr>
              <w:pStyle w:val="TableParagraph"/>
              <w:spacing w:before="96"/>
              <w:ind w:left="332" w:right="247" w:hanging="6"/>
              <w:rPr>
                <w:b/>
                <w:sz w:val="14"/>
              </w:rPr>
            </w:pPr>
            <w:r>
              <w:rPr>
                <w:b/>
                <w:sz w:val="14"/>
              </w:rPr>
              <w:t>ПРЕПОРУЧЕНЕ АКТИВНОСТИ И НАЧИНОСТВАРИВАЊА МОДУЛА</w:t>
            </w:r>
          </w:p>
        </w:tc>
      </w:tr>
      <w:tr w:rsidR="00E53F39">
        <w:trPr>
          <w:trHeight w:val="1640"/>
        </w:trPr>
        <w:tc>
          <w:tcPr>
            <w:tcW w:w="2098" w:type="dxa"/>
          </w:tcPr>
          <w:p w:rsidR="00E53F39" w:rsidRDefault="006408C0">
            <w:pPr>
              <w:pStyle w:val="TableParagraph"/>
              <w:numPr>
                <w:ilvl w:val="0"/>
                <w:numId w:val="176"/>
              </w:numPr>
              <w:tabs>
                <w:tab w:val="left" w:pos="177"/>
              </w:tabs>
              <w:spacing w:before="18" w:line="161" w:lineRule="exact"/>
              <w:rPr>
                <w:sz w:val="14"/>
              </w:rPr>
            </w:pPr>
            <w:r>
              <w:rPr>
                <w:sz w:val="14"/>
              </w:rPr>
              <w:t>Представити појам</w:t>
            </w:r>
            <w:r>
              <w:rPr>
                <w:spacing w:val="-3"/>
                <w:sz w:val="14"/>
              </w:rPr>
              <w:t xml:space="preserve"> </w:t>
            </w:r>
            <w:r>
              <w:rPr>
                <w:sz w:val="14"/>
              </w:rPr>
              <w:t>ресурса.</w:t>
            </w:r>
          </w:p>
          <w:p w:rsidR="00E53F39" w:rsidRDefault="006408C0">
            <w:pPr>
              <w:pStyle w:val="TableParagraph"/>
              <w:numPr>
                <w:ilvl w:val="0"/>
                <w:numId w:val="176"/>
              </w:numPr>
              <w:tabs>
                <w:tab w:val="left" w:pos="177"/>
              </w:tabs>
              <w:ind w:right="540"/>
              <w:rPr>
                <w:sz w:val="14"/>
              </w:rPr>
            </w:pPr>
            <w:r>
              <w:rPr>
                <w:sz w:val="14"/>
              </w:rPr>
              <w:t>Представити појам</w:t>
            </w:r>
            <w:r>
              <w:rPr>
                <w:spacing w:val="-9"/>
                <w:sz w:val="14"/>
              </w:rPr>
              <w:t xml:space="preserve"> </w:t>
            </w:r>
            <w:r>
              <w:rPr>
                <w:sz w:val="14"/>
              </w:rPr>
              <w:t>ток података.</w:t>
            </w:r>
          </w:p>
          <w:p w:rsidR="00E53F39" w:rsidRDefault="006408C0">
            <w:pPr>
              <w:pStyle w:val="TableParagraph"/>
              <w:numPr>
                <w:ilvl w:val="0"/>
                <w:numId w:val="176"/>
              </w:numPr>
              <w:tabs>
                <w:tab w:val="left" w:pos="177"/>
              </w:tabs>
              <w:ind w:right="78"/>
              <w:rPr>
                <w:sz w:val="14"/>
              </w:rPr>
            </w:pPr>
            <w:r>
              <w:rPr>
                <w:sz w:val="14"/>
              </w:rPr>
              <w:t>Навести предности пројектног планирања.</w:t>
            </w:r>
          </w:p>
        </w:tc>
        <w:tc>
          <w:tcPr>
            <w:tcW w:w="2552" w:type="dxa"/>
          </w:tcPr>
          <w:p w:rsidR="00E53F39" w:rsidRDefault="006408C0">
            <w:pPr>
              <w:pStyle w:val="TableParagraph"/>
              <w:numPr>
                <w:ilvl w:val="0"/>
                <w:numId w:val="175"/>
              </w:numPr>
              <w:tabs>
                <w:tab w:val="left" w:pos="176"/>
              </w:tabs>
              <w:spacing w:before="18"/>
              <w:ind w:right="97" w:hanging="119"/>
              <w:rPr>
                <w:sz w:val="14"/>
              </w:rPr>
            </w:pPr>
            <w:r>
              <w:rPr>
                <w:sz w:val="14"/>
              </w:rPr>
              <w:t>разуме кључне концепте који се</w:t>
            </w:r>
            <w:r>
              <w:rPr>
                <w:spacing w:val="-24"/>
                <w:sz w:val="14"/>
              </w:rPr>
              <w:t xml:space="preserve"> </w:t>
            </w:r>
            <w:r>
              <w:rPr>
                <w:sz w:val="14"/>
              </w:rPr>
              <w:t>одно- се на управљање</w:t>
            </w:r>
            <w:r>
              <w:rPr>
                <w:spacing w:val="-3"/>
                <w:sz w:val="14"/>
              </w:rPr>
              <w:t xml:space="preserve"> </w:t>
            </w:r>
            <w:r>
              <w:rPr>
                <w:sz w:val="14"/>
              </w:rPr>
              <w:t>пројектима;</w:t>
            </w:r>
          </w:p>
          <w:p w:rsidR="00E53F39" w:rsidRDefault="006408C0">
            <w:pPr>
              <w:pStyle w:val="TableParagraph"/>
              <w:numPr>
                <w:ilvl w:val="0"/>
                <w:numId w:val="175"/>
              </w:numPr>
              <w:tabs>
                <w:tab w:val="left" w:pos="176"/>
              </w:tabs>
              <w:spacing w:line="159" w:lineRule="exact"/>
              <w:ind w:hanging="119"/>
              <w:rPr>
                <w:sz w:val="14"/>
              </w:rPr>
            </w:pPr>
            <w:r>
              <w:rPr>
                <w:sz w:val="14"/>
              </w:rPr>
              <w:t>напише једноставан</w:t>
            </w:r>
            <w:r>
              <w:rPr>
                <w:spacing w:val="-3"/>
                <w:sz w:val="14"/>
              </w:rPr>
              <w:t xml:space="preserve"> </w:t>
            </w:r>
            <w:r>
              <w:rPr>
                <w:sz w:val="14"/>
              </w:rPr>
              <w:t>пројекат;</w:t>
            </w:r>
          </w:p>
          <w:p w:rsidR="00E53F39" w:rsidRDefault="006408C0">
            <w:pPr>
              <w:pStyle w:val="TableParagraph"/>
              <w:numPr>
                <w:ilvl w:val="0"/>
                <w:numId w:val="175"/>
              </w:numPr>
              <w:tabs>
                <w:tab w:val="left" w:pos="176"/>
              </w:tabs>
              <w:spacing w:line="161" w:lineRule="exact"/>
              <w:ind w:hanging="119"/>
              <w:rPr>
                <w:sz w:val="14"/>
              </w:rPr>
            </w:pPr>
            <w:r>
              <w:rPr>
                <w:sz w:val="14"/>
              </w:rPr>
              <w:t>објасни појам пројектног</w:t>
            </w:r>
            <w:r>
              <w:rPr>
                <w:spacing w:val="-8"/>
                <w:sz w:val="14"/>
              </w:rPr>
              <w:t xml:space="preserve"> </w:t>
            </w:r>
            <w:r>
              <w:rPr>
                <w:sz w:val="14"/>
              </w:rPr>
              <w:t>менаџмента;</w:t>
            </w:r>
          </w:p>
        </w:tc>
        <w:tc>
          <w:tcPr>
            <w:tcW w:w="2949" w:type="dxa"/>
          </w:tcPr>
          <w:p w:rsidR="00E53F39" w:rsidRDefault="006408C0">
            <w:pPr>
              <w:pStyle w:val="TableParagraph"/>
              <w:numPr>
                <w:ilvl w:val="0"/>
                <w:numId w:val="174"/>
              </w:numPr>
              <w:tabs>
                <w:tab w:val="left" w:pos="176"/>
              </w:tabs>
              <w:spacing w:before="18" w:line="161" w:lineRule="exact"/>
              <w:rPr>
                <w:sz w:val="14"/>
              </w:rPr>
            </w:pPr>
            <w:r>
              <w:rPr>
                <w:sz w:val="14"/>
              </w:rPr>
              <w:t>Прављење</w:t>
            </w:r>
            <w:r>
              <w:rPr>
                <w:spacing w:val="-2"/>
                <w:sz w:val="14"/>
              </w:rPr>
              <w:t xml:space="preserve"> </w:t>
            </w:r>
            <w:r>
              <w:rPr>
                <w:sz w:val="14"/>
              </w:rPr>
              <w:t>пројеката.</w:t>
            </w:r>
          </w:p>
          <w:p w:rsidR="00E53F39" w:rsidRDefault="006408C0">
            <w:pPr>
              <w:pStyle w:val="TableParagraph"/>
              <w:numPr>
                <w:ilvl w:val="0"/>
                <w:numId w:val="174"/>
              </w:numPr>
              <w:tabs>
                <w:tab w:val="left" w:pos="176"/>
              </w:tabs>
              <w:spacing w:line="160" w:lineRule="exact"/>
              <w:rPr>
                <w:sz w:val="14"/>
              </w:rPr>
            </w:pPr>
            <w:r>
              <w:rPr>
                <w:sz w:val="14"/>
              </w:rPr>
              <w:t>Задавање</w:t>
            </w:r>
            <w:r>
              <w:rPr>
                <w:spacing w:val="-1"/>
                <w:sz w:val="14"/>
              </w:rPr>
              <w:t xml:space="preserve"> </w:t>
            </w:r>
            <w:r>
              <w:rPr>
                <w:sz w:val="14"/>
              </w:rPr>
              <w:t>задатака.</w:t>
            </w:r>
          </w:p>
          <w:p w:rsidR="00E53F39" w:rsidRDefault="006408C0">
            <w:pPr>
              <w:pStyle w:val="TableParagraph"/>
              <w:numPr>
                <w:ilvl w:val="0"/>
                <w:numId w:val="174"/>
              </w:numPr>
              <w:tabs>
                <w:tab w:val="left" w:pos="176"/>
              </w:tabs>
              <w:spacing w:line="160" w:lineRule="exact"/>
              <w:rPr>
                <w:sz w:val="14"/>
              </w:rPr>
            </w:pPr>
            <w:r>
              <w:rPr>
                <w:sz w:val="14"/>
              </w:rPr>
              <w:t>Ресурси и</w:t>
            </w:r>
            <w:r>
              <w:rPr>
                <w:spacing w:val="-2"/>
                <w:sz w:val="14"/>
              </w:rPr>
              <w:t xml:space="preserve"> </w:t>
            </w:r>
            <w:r>
              <w:rPr>
                <w:sz w:val="14"/>
              </w:rPr>
              <w:t>трошкови.</w:t>
            </w:r>
          </w:p>
          <w:p w:rsidR="00E53F39" w:rsidRDefault="006408C0">
            <w:pPr>
              <w:pStyle w:val="TableParagraph"/>
              <w:numPr>
                <w:ilvl w:val="0"/>
                <w:numId w:val="174"/>
              </w:numPr>
              <w:tabs>
                <w:tab w:val="left" w:pos="176"/>
              </w:tabs>
              <w:spacing w:line="160" w:lineRule="exact"/>
              <w:rPr>
                <w:sz w:val="14"/>
              </w:rPr>
            </w:pPr>
            <w:r>
              <w:rPr>
                <w:sz w:val="14"/>
              </w:rPr>
              <w:t>Праћење</w:t>
            </w:r>
            <w:r>
              <w:rPr>
                <w:spacing w:val="-2"/>
                <w:sz w:val="14"/>
              </w:rPr>
              <w:t xml:space="preserve"> </w:t>
            </w:r>
            <w:r>
              <w:rPr>
                <w:sz w:val="14"/>
              </w:rPr>
              <w:t>пројеката.</w:t>
            </w:r>
          </w:p>
          <w:p w:rsidR="00E53F39" w:rsidRDefault="006408C0">
            <w:pPr>
              <w:pStyle w:val="TableParagraph"/>
              <w:numPr>
                <w:ilvl w:val="0"/>
                <w:numId w:val="174"/>
              </w:numPr>
              <w:tabs>
                <w:tab w:val="left" w:pos="176"/>
              </w:tabs>
              <w:spacing w:line="160" w:lineRule="exact"/>
              <w:rPr>
                <w:sz w:val="14"/>
              </w:rPr>
            </w:pPr>
            <w:r>
              <w:rPr>
                <w:sz w:val="14"/>
              </w:rPr>
              <w:t>Прављење</w:t>
            </w:r>
            <w:r>
              <w:rPr>
                <w:spacing w:val="-2"/>
                <w:sz w:val="14"/>
              </w:rPr>
              <w:t xml:space="preserve"> </w:t>
            </w:r>
            <w:r>
              <w:rPr>
                <w:sz w:val="14"/>
              </w:rPr>
              <w:t>извештаја.</w:t>
            </w:r>
          </w:p>
          <w:p w:rsidR="00E53F39" w:rsidRDefault="006408C0">
            <w:pPr>
              <w:pStyle w:val="TableParagraph"/>
              <w:numPr>
                <w:ilvl w:val="0"/>
                <w:numId w:val="174"/>
              </w:numPr>
              <w:tabs>
                <w:tab w:val="left" w:pos="176"/>
              </w:tabs>
              <w:spacing w:line="160" w:lineRule="exact"/>
              <w:rPr>
                <w:sz w:val="14"/>
              </w:rPr>
            </w:pPr>
            <w:r>
              <w:rPr>
                <w:sz w:val="14"/>
              </w:rPr>
              <w:t>Одржавање као</w:t>
            </w:r>
            <w:r>
              <w:rPr>
                <w:spacing w:val="-1"/>
                <w:sz w:val="14"/>
              </w:rPr>
              <w:t xml:space="preserve"> </w:t>
            </w:r>
            <w:r>
              <w:rPr>
                <w:spacing w:val="-3"/>
                <w:sz w:val="14"/>
              </w:rPr>
              <w:t>пројекат.</w:t>
            </w:r>
          </w:p>
          <w:p w:rsidR="00E53F39" w:rsidRDefault="006408C0">
            <w:pPr>
              <w:pStyle w:val="TableParagraph"/>
              <w:numPr>
                <w:ilvl w:val="0"/>
                <w:numId w:val="174"/>
              </w:numPr>
              <w:tabs>
                <w:tab w:val="left" w:pos="176"/>
              </w:tabs>
              <w:spacing w:line="160" w:lineRule="exact"/>
              <w:rPr>
                <w:sz w:val="14"/>
              </w:rPr>
            </w:pPr>
            <w:r>
              <w:rPr>
                <w:sz w:val="14"/>
              </w:rPr>
              <w:t>Временске</w:t>
            </w:r>
            <w:r>
              <w:rPr>
                <w:spacing w:val="-1"/>
                <w:sz w:val="14"/>
              </w:rPr>
              <w:t xml:space="preserve"> </w:t>
            </w:r>
            <w:r>
              <w:rPr>
                <w:sz w:val="14"/>
              </w:rPr>
              <w:t>инстанце.</w:t>
            </w:r>
          </w:p>
          <w:p w:rsidR="00E53F39" w:rsidRDefault="006408C0">
            <w:pPr>
              <w:pStyle w:val="TableParagraph"/>
              <w:numPr>
                <w:ilvl w:val="0"/>
                <w:numId w:val="174"/>
              </w:numPr>
              <w:tabs>
                <w:tab w:val="left" w:pos="176"/>
              </w:tabs>
              <w:ind w:right="327"/>
              <w:rPr>
                <w:sz w:val="14"/>
              </w:rPr>
            </w:pPr>
            <w:r>
              <w:rPr>
                <w:sz w:val="14"/>
              </w:rPr>
              <w:t>Ресурси и трошкови одржавања</w:t>
            </w:r>
            <w:r>
              <w:rPr>
                <w:spacing w:val="-25"/>
                <w:sz w:val="14"/>
              </w:rPr>
              <w:t xml:space="preserve"> </w:t>
            </w:r>
            <w:r>
              <w:rPr>
                <w:sz w:val="14"/>
              </w:rPr>
              <w:t>ваздухо- плова.</w:t>
            </w:r>
          </w:p>
          <w:p w:rsidR="00E53F39" w:rsidRDefault="006408C0">
            <w:pPr>
              <w:pStyle w:val="TableParagraph"/>
              <w:numPr>
                <w:ilvl w:val="0"/>
                <w:numId w:val="174"/>
              </w:numPr>
              <w:tabs>
                <w:tab w:val="left" w:pos="176"/>
              </w:tabs>
              <w:spacing w:line="159" w:lineRule="exact"/>
              <w:rPr>
                <w:sz w:val="14"/>
              </w:rPr>
            </w:pPr>
            <w:r>
              <w:rPr>
                <w:spacing w:val="-3"/>
                <w:sz w:val="14"/>
              </w:rPr>
              <w:t xml:space="preserve">Грешке </w:t>
            </w:r>
            <w:r>
              <w:rPr>
                <w:sz w:val="14"/>
              </w:rPr>
              <w:t>у програмима за</w:t>
            </w:r>
            <w:r>
              <w:rPr>
                <w:spacing w:val="-1"/>
                <w:sz w:val="14"/>
              </w:rPr>
              <w:t xml:space="preserve"> </w:t>
            </w:r>
            <w:r>
              <w:rPr>
                <w:sz w:val="14"/>
              </w:rPr>
              <w:t>одржавање</w:t>
            </w:r>
            <w:r>
              <w:rPr>
                <w:sz w:val="14"/>
              </w:rPr>
              <w:t>.</w:t>
            </w:r>
          </w:p>
        </w:tc>
        <w:tc>
          <w:tcPr>
            <w:tcW w:w="2949" w:type="dxa"/>
            <w:vMerge w:val="restart"/>
          </w:tcPr>
          <w:p w:rsidR="00E53F39" w:rsidRDefault="006408C0">
            <w:pPr>
              <w:pStyle w:val="TableParagraph"/>
              <w:numPr>
                <w:ilvl w:val="0"/>
                <w:numId w:val="173"/>
              </w:numPr>
              <w:tabs>
                <w:tab w:val="left" w:pos="175"/>
              </w:tabs>
              <w:spacing w:before="18"/>
              <w:ind w:right="387"/>
              <w:jc w:val="both"/>
              <w:rPr>
                <w:sz w:val="14"/>
              </w:rPr>
            </w:pPr>
            <w:r>
              <w:rPr>
                <w:sz w:val="14"/>
              </w:rPr>
              <w:t xml:space="preserve">На почетку </w:t>
            </w:r>
            <w:r>
              <w:rPr>
                <w:spacing w:val="-3"/>
                <w:sz w:val="14"/>
              </w:rPr>
              <w:t xml:space="preserve">модула </w:t>
            </w:r>
            <w:r>
              <w:rPr>
                <w:sz w:val="14"/>
              </w:rPr>
              <w:t>ученике упознати са циљем/циљевима</w:t>
            </w:r>
            <w:r>
              <w:rPr>
                <w:spacing w:val="-8"/>
                <w:sz w:val="14"/>
              </w:rPr>
              <w:t xml:space="preserve"> </w:t>
            </w:r>
            <w:r>
              <w:rPr>
                <w:sz w:val="14"/>
              </w:rPr>
              <w:t>и</w:t>
            </w:r>
            <w:r>
              <w:rPr>
                <w:spacing w:val="-9"/>
                <w:sz w:val="14"/>
              </w:rPr>
              <w:t xml:space="preserve"> </w:t>
            </w:r>
            <w:r>
              <w:rPr>
                <w:sz w:val="14"/>
              </w:rPr>
              <w:t>исходима,</w:t>
            </w:r>
            <w:r>
              <w:rPr>
                <w:spacing w:val="-8"/>
                <w:sz w:val="14"/>
              </w:rPr>
              <w:t xml:space="preserve"> </w:t>
            </w:r>
            <w:r>
              <w:rPr>
                <w:sz w:val="14"/>
              </w:rPr>
              <w:t>планом</w:t>
            </w:r>
            <w:r>
              <w:rPr>
                <w:spacing w:val="-8"/>
                <w:sz w:val="14"/>
              </w:rPr>
              <w:t xml:space="preserve"> </w:t>
            </w:r>
            <w:r>
              <w:rPr>
                <w:sz w:val="14"/>
              </w:rPr>
              <w:t>и начинима</w:t>
            </w:r>
            <w:r>
              <w:rPr>
                <w:spacing w:val="-1"/>
                <w:sz w:val="14"/>
              </w:rPr>
              <w:t xml:space="preserve"> </w:t>
            </w:r>
            <w:r>
              <w:rPr>
                <w:sz w:val="14"/>
              </w:rPr>
              <w:t>оцењивања.</w:t>
            </w:r>
          </w:p>
          <w:p w:rsidR="00E53F39" w:rsidRDefault="006408C0">
            <w:pPr>
              <w:pStyle w:val="TableParagraph"/>
              <w:numPr>
                <w:ilvl w:val="0"/>
                <w:numId w:val="173"/>
              </w:numPr>
              <w:tabs>
                <w:tab w:val="left" w:pos="175"/>
              </w:tabs>
              <w:spacing w:line="237" w:lineRule="auto"/>
              <w:ind w:right="537"/>
              <w:rPr>
                <w:sz w:val="14"/>
              </w:rPr>
            </w:pPr>
            <w:r>
              <w:rPr>
                <w:sz w:val="14"/>
              </w:rPr>
              <w:t>Недељни приказ броја часова дат је</w:t>
            </w:r>
            <w:r>
              <w:rPr>
                <w:spacing w:val="-15"/>
                <w:sz w:val="14"/>
              </w:rPr>
              <w:t xml:space="preserve"> </w:t>
            </w:r>
            <w:r>
              <w:rPr>
                <w:sz w:val="14"/>
              </w:rPr>
              <w:t>у гантограму.</w:t>
            </w:r>
          </w:p>
          <w:p w:rsidR="00E53F39" w:rsidRDefault="00E53F39">
            <w:pPr>
              <w:pStyle w:val="TableParagraph"/>
              <w:spacing w:before="9"/>
              <w:ind w:left="0" w:firstLine="0"/>
              <w:rPr>
                <w:b/>
                <w:sz w:val="13"/>
              </w:rPr>
            </w:pPr>
          </w:p>
          <w:p w:rsidR="00E53F39" w:rsidRDefault="006408C0">
            <w:pPr>
              <w:pStyle w:val="TableParagraph"/>
              <w:spacing w:line="161" w:lineRule="exact"/>
              <w:ind w:left="54" w:firstLine="0"/>
              <w:rPr>
                <w:b/>
                <w:sz w:val="14"/>
              </w:rPr>
            </w:pPr>
            <w:r>
              <w:rPr>
                <w:b/>
                <w:sz w:val="14"/>
              </w:rPr>
              <w:t>Облици наставе и трајање</w:t>
            </w:r>
          </w:p>
          <w:p w:rsidR="00E53F39" w:rsidRDefault="006408C0">
            <w:pPr>
              <w:pStyle w:val="TableParagraph"/>
              <w:ind w:left="54" w:right="247" w:firstLine="0"/>
              <w:rPr>
                <w:sz w:val="14"/>
              </w:rPr>
            </w:pPr>
            <w:r>
              <w:rPr>
                <w:sz w:val="14"/>
              </w:rPr>
              <w:t>Модул се реализује кроз следеће облике наставе:</w:t>
            </w:r>
          </w:p>
          <w:p w:rsidR="00E53F39" w:rsidRDefault="006408C0">
            <w:pPr>
              <w:pStyle w:val="TableParagraph"/>
              <w:numPr>
                <w:ilvl w:val="0"/>
                <w:numId w:val="173"/>
              </w:numPr>
              <w:tabs>
                <w:tab w:val="left" w:pos="175"/>
              </w:tabs>
              <w:spacing w:line="159" w:lineRule="exact"/>
              <w:rPr>
                <w:b/>
                <w:sz w:val="14"/>
              </w:rPr>
            </w:pPr>
            <w:r>
              <w:rPr>
                <w:sz w:val="14"/>
              </w:rPr>
              <w:t xml:space="preserve">теоријска настава </w:t>
            </w:r>
            <w:r>
              <w:rPr>
                <w:b/>
                <w:sz w:val="14"/>
              </w:rPr>
              <w:t>(62</w:t>
            </w:r>
            <w:r>
              <w:rPr>
                <w:b/>
                <w:spacing w:val="-1"/>
                <w:sz w:val="14"/>
              </w:rPr>
              <w:t xml:space="preserve"> </w:t>
            </w:r>
            <w:r>
              <w:rPr>
                <w:b/>
                <w:sz w:val="14"/>
              </w:rPr>
              <w:t>часа)</w:t>
            </w:r>
          </w:p>
          <w:p w:rsidR="00E53F39" w:rsidRDefault="006408C0">
            <w:pPr>
              <w:pStyle w:val="TableParagraph"/>
              <w:numPr>
                <w:ilvl w:val="0"/>
                <w:numId w:val="173"/>
              </w:numPr>
              <w:tabs>
                <w:tab w:val="left" w:pos="175"/>
              </w:tabs>
              <w:spacing w:line="160" w:lineRule="exact"/>
              <w:rPr>
                <w:b/>
                <w:sz w:val="14"/>
              </w:rPr>
            </w:pPr>
            <w:r>
              <w:rPr>
                <w:sz w:val="14"/>
              </w:rPr>
              <w:t xml:space="preserve">учење кроз рад </w:t>
            </w:r>
            <w:r>
              <w:rPr>
                <w:b/>
                <w:sz w:val="14"/>
              </w:rPr>
              <w:t>(93</w:t>
            </w:r>
            <w:r>
              <w:rPr>
                <w:b/>
                <w:spacing w:val="-2"/>
                <w:sz w:val="14"/>
              </w:rPr>
              <w:t xml:space="preserve"> </w:t>
            </w:r>
            <w:r>
              <w:rPr>
                <w:b/>
                <w:sz w:val="14"/>
              </w:rPr>
              <w:t>часа)</w:t>
            </w:r>
          </w:p>
          <w:p w:rsidR="00E53F39" w:rsidRDefault="006408C0">
            <w:pPr>
              <w:pStyle w:val="TableParagraph"/>
              <w:numPr>
                <w:ilvl w:val="0"/>
                <w:numId w:val="173"/>
              </w:numPr>
              <w:tabs>
                <w:tab w:val="left" w:pos="175"/>
              </w:tabs>
              <w:spacing w:line="161" w:lineRule="exact"/>
              <w:rPr>
                <w:b/>
                <w:sz w:val="14"/>
              </w:rPr>
            </w:pPr>
            <w:r>
              <w:rPr>
                <w:sz w:val="14"/>
              </w:rPr>
              <w:t xml:space="preserve">учење кроз рад у блоку </w:t>
            </w:r>
            <w:r>
              <w:rPr>
                <w:b/>
                <w:sz w:val="14"/>
              </w:rPr>
              <w:t>(35</w:t>
            </w:r>
            <w:r>
              <w:rPr>
                <w:b/>
                <w:spacing w:val="-5"/>
                <w:sz w:val="14"/>
              </w:rPr>
              <w:t xml:space="preserve"> </w:t>
            </w:r>
            <w:r>
              <w:rPr>
                <w:b/>
                <w:sz w:val="14"/>
              </w:rPr>
              <w:t>часова)</w:t>
            </w:r>
          </w:p>
          <w:p w:rsidR="00E53F39" w:rsidRDefault="00E53F39">
            <w:pPr>
              <w:pStyle w:val="TableParagraph"/>
              <w:spacing w:before="9"/>
              <w:ind w:left="0" w:firstLine="0"/>
              <w:rPr>
                <w:b/>
                <w:sz w:val="13"/>
              </w:rPr>
            </w:pPr>
          </w:p>
          <w:p w:rsidR="00E53F39" w:rsidRDefault="006408C0">
            <w:pPr>
              <w:pStyle w:val="TableParagraph"/>
              <w:spacing w:line="161" w:lineRule="exact"/>
              <w:ind w:left="54" w:firstLine="0"/>
              <w:rPr>
                <w:b/>
                <w:sz w:val="14"/>
              </w:rPr>
            </w:pPr>
            <w:r>
              <w:rPr>
                <w:b/>
                <w:sz w:val="14"/>
              </w:rPr>
              <w:t>Подела одељења на групе</w:t>
            </w:r>
          </w:p>
          <w:p w:rsidR="00E53F39" w:rsidRDefault="006408C0">
            <w:pPr>
              <w:pStyle w:val="TableParagraph"/>
              <w:ind w:left="54" w:firstLine="0"/>
              <w:rPr>
                <w:sz w:val="14"/>
              </w:rPr>
            </w:pPr>
            <w:r>
              <w:rPr>
                <w:sz w:val="14"/>
              </w:rPr>
              <w:t>Одељење се дели на 2 групе приликом реализа- ције:</w:t>
            </w:r>
          </w:p>
          <w:p w:rsidR="00E53F39" w:rsidRDefault="006408C0">
            <w:pPr>
              <w:pStyle w:val="TableParagraph"/>
              <w:numPr>
                <w:ilvl w:val="0"/>
                <w:numId w:val="173"/>
              </w:numPr>
              <w:tabs>
                <w:tab w:val="left" w:pos="175"/>
              </w:tabs>
              <w:spacing w:line="159" w:lineRule="exact"/>
              <w:rPr>
                <w:sz w:val="14"/>
              </w:rPr>
            </w:pPr>
            <w:r>
              <w:rPr>
                <w:sz w:val="14"/>
              </w:rPr>
              <w:t>теоријске</w:t>
            </w:r>
            <w:r>
              <w:rPr>
                <w:spacing w:val="-1"/>
                <w:sz w:val="14"/>
              </w:rPr>
              <w:t xml:space="preserve"> </w:t>
            </w:r>
            <w:r>
              <w:rPr>
                <w:sz w:val="14"/>
              </w:rPr>
              <w:t>наставе</w:t>
            </w:r>
          </w:p>
          <w:p w:rsidR="00E53F39" w:rsidRDefault="006408C0">
            <w:pPr>
              <w:pStyle w:val="TableParagraph"/>
              <w:ind w:left="54" w:firstLine="0"/>
              <w:rPr>
                <w:sz w:val="14"/>
              </w:rPr>
            </w:pPr>
            <w:r>
              <w:rPr>
                <w:sz w:val="14"/>
              </w:rPr>
              <w:t>Одељење се дели на 3 групе приликом реализа- ције:</w:t>
            </w:r>
          </w:p>
          <w:p w:rsidR="00E53F39" w:rsidRDefault="006408C0">
            <w:pPr>
              <w:pStyle w:val="TableParagraph"/>
              <w:numPr>
                <w:ilvl w:val="0"/>
                <w:numId w:val="173"/>
              </w:numPr>
              <w:tabs>
                <w:tab w:val="left" w:pos="175"/>
              </w:tabs>
              <w:spacing w:line="159" w:lineRule="exact"/>
              <w:rPr>
                <w:sz w:val="14"/>
              </w:rPr>
            </w:pPr>
            <w:r>
              <w:rPr>
                <w:sz w:val="14"/>
              </w:rPr>
              <w:t>учења кроз рад</w:t>
            </w:r>
          </w:p>
          <w:p w:rsidR="00E53F39" w:rsidRDefault="006408C0">
            <w:pPr>
              <w:pStyle w:val="TableParagraph"/>
              <w:numPr>
                <w:ilvl w:val="0"/>
                <w:numId w:val="173"/>
              </w:numPr>
              <w:tabs>
                <w:tab w:val="left" w:pos="175"/>
              </w:tabs>
              <w:spacing w:line="161" w:lineRule="exact"/>
              <w:rPr>
                <w:sz w:val="14"/>
              </w:rPr>
            </w:pPr>
            <w:r>
              <w:rPr>
                <w:sz w:val="14"/>
              </w:rPr>
              <w:t>учења кроз рад у</w:t>
            </w:r>
            <w:r>
              <w:rPr>
                <w:spacing w:val="-8"/>
                <w:sz w:val="14"/>
              </w:rPr>
              <w:t xml:space="preserve"> </w:t>
            </w:r>
            <w:r>
              <w:rPr>
                <w:sz w:val="14"/>
              </w:rPr>
              <w:t>блоку</w:t>
            </w:r>
          </w:p>
          <w:p w:rsidR="00E53F39" w:rsidRDefault="00E53F39">
            <w:pPr>
              <w:pStyle w:val="TableParagraph"/>
              <w:spacing w:before="9"/>
              <w:ind w:left="0" w:firstLine="0"/>
              <w:rPr>
                <w:b/>
                <w:sz w:val="13"/>
              </w:rPr>
            </w:pPr>
          </w:p>
          <w:p w:rsidR="00E53F39" w:rsidRDefault="006408C0">
            <w:pPr>
              <w:pStyle w:val="TableParagraph"/>
              <w:spacing w:line="161" w:lineRule="exact"/>
              <w:ind w:left="54" w:firstLine="0"/>
              <w:rPr>
                <w:b/>
                <w:sz w:val="14"/>
              </w:rPr>
            </w:pPr>
            <w:r>
              <w:rPr>
                <w:b/>
                <w:sz w:val="14"/>
              </w:rPr>
              <w:t>Место реализације наставе</w:t>
            </w:r>
          </w:p>
          <w:p w:rsidR="00E53F39" w:rsidRDefault="006408C0">
            <w:pPr>
              <w:pStyle w:val="TableParagraph"/>
              <w:numPr>
                <w:ilvl w:val="0"/>
                <w:numId w:val="173"/>
              </w:numPr>
              <w:tabs>
                <w:tab w:val="left" w:pos="175"/>
              </w:tabs>
              <w:spacing w:line="160" w:lineRule="exact"/>
              <w:rPr>
                <w:sz w:val="14"/>
              </w:rPr>
            </w:pPr>
            <w:r>
              <w:rPr>
                <w:sz w:val="14"/>
              </w:rPr>
              <w:t>Теоријска настава се реализују у</w:t>
            </w:r>
            <w:r>
              <w:rPr>
                <w:spacing w:val="-4"/>
                <w:sz w:val="14"/>
              </w:rPr>
              <w:t xml:space="preserve"> </w:t>
            </w:r>
            <w:r>
              <w:rPr>
                <w:spacing w:val="-3"/>
                <w:sz w:val="14"/>
              </w:rPr>
              <w:t>кабинету.</w:t>
            </w:r>
          </w:p>
          <w:p w:rsidR="00E53F39" w:rsidRDefault="006408C0">
            <w:pPr>
              <w:pStyle w:val="TableParagraph"/>
              <w:numPr>
                <w:ilvl w:val="0"/>
                <w:numId w:val="173"/>
              </w:numPr>
              <w:tabs>
                <w:tab w:val="left" w:pos="175"/>
              </w:tabs>
              <w:ind w:right="179"/>
              <w:rPr>
                <w:sz w:val="14"/>
              </w:rPr>
            </w:pPr>
            <w:r>
              <w:rPr>
                <w:sz w:val="14"/>
              </w:rPr>
              <w:t xml:space="preserve">Учење кроз рад се реализује </w:t>
            </w:r>
            <w:r>
              <w:rPr>
                <w:spacing w:val="-5"/>
                <w:sz w:val="14"/>
              </w:rPr>
              <w:t xml:space="preserve">код </w:t>
            </w:r>
            <w:r>
              <w:rPr>
                <w:sz w:val="14"/>
              </w:rPr>
              <w:t xml:space="preserve">вазду- хопловног превозиоца, на међународном аеродрому и </w:t>
            </w:r>
            <w:r>
              <w:rPr>
                <w:spacing w:val="-5"/>
                <w:sz w:val="14"/>
              </w:rPr>
              <w:t xml:space="preserve">код </w:t>
            </w:r>
            <w:r>
              <w:rPr>
                <w:sz w:val="14"/>
              </w:rPr>
              <w:t>пружаоца услуга</w:t>
            </w:r>
            <w:r>
              <w:rPr>
                <w:spacing w:val="-17"/>
                <w:sz w:val="14"/>
              </w:rPr>
              <w:t xml:space="preserve"> </w:t>
            </w:r>
            <w:r>
              <w:rPr>
                <w:sz w:val="14"/>
              </w:rPr>
              <w:t>контроле летења.</w:t>
            </w:r>
          </w:p>
          <w:p w:rsidR="00E53F39" w:rsidRDefault="006408C0">
            <w:pPr>
              <w:pStyle w:val="TableParagraph"/>
              <w:numPr>
                <w:ilvl w:val="0"/>
                <w:numId w:val="172"/>
              </w:numPr>
              <w:tabs>
                <w:tab w:val="left" w:pos="175"/>
              </w:tabs>
              <w:spacing w:line="237" w:lineRule="auto"/>
              <w:ind w:right="85"/>
              <w:rPr>
                <w:sz w:val="14"/>
              </w:rPr>
            </w:pPr>
            <w:r>
              <w:rPr>
                <w:b/>
                <w:sz w:val="14"/>
              </w:rPr>
              <w:t xml:space="preserve">Учење кроз рад </w:t>
            </w:r>
            <w:r>
              <w:rPr>
                <w:sz w:val="14"/>
              </w:rPr>
              <w:t xml:space="preserve">у блоку се реализује </w:t>
            </w:r>
            <w:r>
              <w:rPr>
                <w:spacing w:val="-5"/>
                <w:sz w:val="14"/>
              </w:rPr>
              <w:t xml:space="preserve">код </w:t>
            </w:r>
            <w:r>
              <w:rPr>
                <w:sz w:val="14"/>
              </w:rPr>
              <w:t xml:space="preserve">ва- здухопловног превозиоца, на међународном аеродрому и </w:t>
            </w:r>
            <w:r>
              <w:rPr>
                <w:spacing w:val="-5"/>
                <w:sz w:val="14"/>
              </w:rPr>
              <w:t xml:space="preserve">код </w:t>
            </w:r>
            <w:r>
              <w:rPr>
                <w:sz w:val="14"/>
              </w:rPr>
              <w:t xml:space="preserve">пружаоца услуга контроле летења, </w:t>
            </w:r>
            <w:r>
              <w:rPr>
                <w:spacing w:val="-6"/>
                <w:sz w:val="14"/>
              </w:rPr>
              <w:t xml:space="preserve">PART </w:t>
            </w:r>
            <w:r>
              <w:rPr>
                <w:sz w:val="14"/>
              </w:rPr>
              <w:t>– 145 овлашћеној организаци- ји за одржавање</w:t>
            </w:r>
            <w:r>
              <w:rPr>
                <w:spacing w:val="-4"/>
                <w:sz w:val="14"/>
              </w:rPr>
              <w:t xml:space="preserve"> </w:t>
            </w:r>
            <w:r>
              <w:rPr>
                <w:sz w:val="14"/>
              </w:rPr>
              <w:t>ваздухоплова.</w:t>
            </w:r>
          </w:p>
          <w:p w:rsidR="00E53F39" w:rsidRDefault="006408C0">
            <w:pPr>
              <w:pStyle w:val="TableParagraph"/>
              <w:numPr>
                <w:ilvl w:val="0"/>
                <w:numId w:val="171"/>
              </w:numPr>
              <w:tabs>
                <w:tab w:val="left" w:pos="175"/>
              </w:tabs>
              <w:ind w:right="150"/>
              <w:rPr>
                <w:sz w:val="14"/>
              </w:rPr>
            </w:pPr>
            <w:r>
              <w:rPr>
                <w:sz w:val="14"/>
              </w:rPr>
              <w:t>У току учење кроз рад ученици су</w:t>
            </w:r>
            <w:r>
              <w:rPr>
                <w:spacing w:val="-9"/>
                <w:sz w:val="14"/>
              </w:rPr>
              <w:t xml:space="preserve"> </w:t>
            </w:r>
            <w:r>
              <w:rPr>
                <w:sz w:val="14"/>
              </w:rPr>
              <w:t>обавезни да воде дневник учења кроз</w:t>
            </w:r>
            <w:r>
              <w:rPr>
                <w:spacing w:val="-2"/>
                <w:sz w:val="14"/>
              </w:rPr>
              <w:t xml:space="preserve"> </w:t>
            </w:r>
            <w:r>
              <w:rPr>
                <w:sz w:val="14"/>
              </w:rPr>
              <w:t>рад.</w:t>
            </w:r>
          </w:p>
          <w:p w:rsidR="00E53F39" w:rsidRDefault="00E53F39">
            <w:pPr>
              <w:pStyle w:val="TableParagraph"/>
              <w:spacing w:before="7"/>
              <w:ind w:left="0" w:firstLine="0"/>
              <w:rPr>
                <w:b/>
                <w:sz w:val="13"/>
              </w:rPr>
            </w:pPr>
          </w:p>
          <w:p w:rsidR="00E53F39" w:rsidRDefault="006408C0">
            <w:pPr>
              <w:pStyle w:val="TableParagraph"/>
              <w:spacing w:line="161" w:lineRule="exact"/>
              <w:ind w:left="54" w:firstLine="0"/>
              <w:rPr>
                <w:b/>
                <w:sz w:val="14"/>
              </w:rPr>
            </w:pPr>
            <w:r>
              <w:rPr>
                <w:b/>
                <w:sz w:val="14"/>
              </w:rPr>
              <w:t>Оцењивање</w:t>
            </w:r>
          </w:p>
          <w:p w:rsidR="00E53F39" w:rsidRDefault="006408C0">
            <w:pPr>
              <w:pStyle w:val="TableParagraph"/>
              <w:spacing w:line="160" w:lineRule="exact"/>
              <w:ind w:left="54" w:firstLine="0"/>
              <w:rPr>
                <w:sz w:val="14"/>
              </w:rPr>
            </w:pPr>
            <w:r>
              <w:rPr>
                <w:sz w:val="14"/>
              </w:rPr>
              <w:t>Вредновање ос</w:t>
            </w:r>
            <w:r>
              <w:rPr>
                <w:sz w:val="14"/>
              </w:rPr>
              <w:t>тварености исхода вршити кроз:</w:t>
            </w:r>
          </w:p>
          <w:p w:rsidR="00E53F39" w:rsidRDefault="006408C0">
            <w:pPr>
              <w:pStyle w:val="TableParagraph"/>
              <w:numPr>
                <w:ilvl w:val="0"/>
                <w:numId w:val="171"/>
              </w:numPr>
              <w:tabs>
                <w:tab w:val="left" w:pos="175"/>
              </w:tabs>
              <w:spacing w:line="160"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171"/>
              </w:numPr>
              <w:tabs>
                <w:tab w:val="left" w:pos="175"/>
              </w:tabs>
              <w:spacing w:line="160" w:lineRule="exact"/>
              <w:rPr>
                <w:sz w:val="14"/>
              </w:rPr>
            </w:pPr>
            <w:r>
              <w:rPr>
                <w:sz w:val="14"/>
              </w:rPr>
              <w:t>тестове</w:t>
            </w:r>
            <w:r>
              <w:rPr>
                <w:spacing w:val="-1"/>
                <w:sz w:val="14"/>
              </w:rPr>
              <w:t xml:space="preserve"> </w:t>
            </w:r>
            <w:r>
              <w:rPr>
                <w:sz w:val="14"/>
              </w:rPr>
              <w:t>знања</w:t>
            </w:r>
          </w:p>
          <w:p w:rsidR="00E53F39" w:rsidRDefault="006408C0">
            <w:pPr>
              <w:pStyle w:val="TableParagraph"/>
              <w:numPr>
                <w:ilvl w:val="0"/>
                <w:numId w:val="171"/>
              </w:numPr>
              <w:tabs>
                <w:tab w:val="left" w:pos="175"/>
              </w:tabs>
              <w:spacing w:line="160" w:lineRule="exact"/>
              <w:rPr>
                <w:sz w:val="14"/>
              </w:rPr>
            </w:pPr>
            <w:r>
              <w:rPr>
                <w:sz w:val="14"/>
              </w:rPr>
              <w:t>тестове практичних</w:t>
            </w:r>
            <w:r>
              <w:rPr>
                <w:spacing w:val="-1"/>
                <w:sz w:val="14"/>
              </w:rPr>
              <w:t xml:space="preserve"> </w:t>
            </w:r>
            <w:r>
              <w:rPr>
                <w:sz w:val="14"/>
              </w:rPr>
              <w:t>вештина</w:t>
            </w:r>
          </w:p>
          <w:p w:rsidR="00E53F39" w:rsidRDefault="006408C0">
            <w:pPr>
              <w:pStyle w:val="TableParagraph"/>
              <w:numPr>
                <w:ilvl w:val="0"/>
                <w:numId w:val="171"/>
              </w:numPr>
              <w:tabs>
                <w:tab w:val="left" w:pos="175"/>
              </w:tabs>
              <w:spacing w:line="161" w:lineRule="exact"/>
              <w:rPr>
                <w:sz w:val="14"/>
              </w:rPr>
            </w:pPr>
            <w:r>
              <w:rPr>
                <w:sz w:val="14"/>
              </w:rPr>
              <w:t>дневник учења кроз рад</w:t>
            </w:r>
          </w:p>
        </w:tc>
      </w:tr>
      <w:tr w:rsidR="00E53F39">
        <w:trPr>
          <w:trHeight w:val="5110"/>
        </w:trPr>
        <w:tc>
          <w:tcPr>
            <w:tcW w:w="2098" w:type="dxa"/>
          </w:tcPr>
          <w:p w:rsidR="00E53F39" w:rsidRDefault="006408C0">
            <w:pPr>
              <w:pStyle w:val="TableParagraph"/>
              <w:numPr>
                <w:ilvl w:val="0"/>
                <w:numId w:val="170"/>
              </w:numPr>
              <w:tabs>
                <w:tab w:val="left" w:pos="177"/>
              </w:tabs>
              <w:spacing w:before="19"/>
              <w:ind w:right="215"/>
              <w:rPr>
                <w:sz w:val="14"/>
              </w:rPr>
            </w:pPr>
            <w:r>
              <w:rPr>
                <w:spacing w:val="-3"/>
                <w:sz w:val="14"/>
              </w:rPr>
              <w:t xml:space="preserve">Упознати </w:t>
            </w:r>
            <w:r>
              <w:rPr>
                <w:sz w:val="14"/>
              </w:rPr>
              <w:t>ученике са појмом AMOS</w:t>
            </w:r>
            <w:r>
              <w:rPr>
                <w:spacing w:val="-2"/>
                <w:sz w:val="14"/>
              </w:rPr>
              <w:t xml:space="preserve"> </w:t>
            </w:r>
            <w:r>
              <w:rPr>
                <w:sz w:val="14"/>
              </w:rPr>
              <w:t>систем.</w:t>
            </w:r>
          </w:p>
          <w:p w:rsidR="00E53F39" w:rsidRDefault="006408C0">
            <w:pPr>
              <w:pStyle w:val="TableParagraph"/>
              <w:numPr>
                <w:ilvl w:val="0"/>
                <w:numId w:val="170"/>
              </w:numPr>
              <w:tabs>
                <w:tab w:val="left" w:pos="177"/>
              </w:tabs>
              <w:ind w:right="215"/>
              <w:rPr>
                <w:sz w:val="14"/>
              </w:rPr>
            </w:pPr>
            <w:r>
              <w:rPr>
                <w:spacing w:val="-3"/>
                <w:sz w:val="14"/>
              </w:rPr>
              <w:t xml:space="preserve">Упознати </w:t>
            </w:r>
            <w:r>
              <w:rPr>
                <w:sz w:val="14"/>
              </w:rPr>
              <w:t>ученике са појмом OASIS</w:t>
            </w:r>
            <w:r>
              <w:rPr>
                <w:spacing w:val="-2"/>
                <w:sz w:val="14"/>
              </w:rPr>
              <w:t xml:space="preserve"> </w:t>
            </w:r>
            <w:r>
              <w:rPr>
                <w:sz w:val="14"/>
              </w:rPr>
              <w:t>систем.</w:t>
            </w:r>
          </w:p>
          <w:p w:rsidR="00E53F39" w:rsidRDefault="006408C0">
            <w:pPr>
              <w:pStyle w:val="TableParagraph"/>
              <w:numPr>
                <w:ilvl w:val="0"/>
                <w:numId w:val="170"/>
              </w:numPr>
              <w:tabs>
                <w:tab w:val="left" w:pos="177"/>
              </w:tabs>
              <w:ind w:right="167"/>
              <w:rPr>
                <w:sz w:val="14"/>
              </w:rPr>
            </w:pPr>
            <w:r>
              <w:rPr>
                <w:sz w:val="14"/>
              </w:rPr>
              <w:t>Предности одржавања</w:t>
            </w:r>
            <w:r>
              <w:rPr>
                <w:spacing w:val="-12"/>
                <w:sz w:val="14"/>
              </w:rPr>
              <w:t xml:space="preserve"> </w:t>
            </w:r>
            <w:r>
              <w:rPr>
                <w:sz w:val="14"/>
              </w:rPr>
              <w:t>вазду- хоплова кроз</w:t>
            </w:r>
            <w:r>
              <w:rPr>
                <w:spacing w:val="-3"/>
                <w:sz w:val="14"/>
              </w:rPr>
              <w:t xml:space="preserve"> </w:t>
            </w:r>
            <w:r>
              <w:rPr>
                <w:sz w:val="14"/>
              </w:rPr>
              <w:t>пројекте.</w:t>
            </w:r>
          </w:p>
          <w:p w:rsidR="00E53F39" w:rsidRDefault="006408C0">
            <w:pPr>
              <w:pStyle w:val="TableParagraph"/>
              <w:numPr>
                <w:ilvl w:val="0"/>
                <w:numId w:val="170"/>
              </w:numPr>
              <w:tabs>
                <w:tab w:val="left" w:pos="177"/>
              </w:tabs>
              <w:ind w:right="161"/>
              <w:rPr>
                <w:sz w:val="14"/>
              </w:rPr>
            </w:pPr>
            <w:r>
              <w:rPr>
                <w:sz w:val="14"/>
              </w:rPr>
              <w:t xml:space="preserve">Показати ученицима </w:t>
            </w:r>
            <w:r>
              <w:rPr>
                <w:spacing w:val="-3"/>
                <w:sz w:val="14"/>
              </w:rPr>
              <w:t xml:space="preserve">како </w:t>
            </w:r>
            <w:r>
              <w:rPr>
                <w:sz w:val="14"/>
              </w:rPr>
              <w:t>се пише извештај о успешности пројекта.</w:t>
            </w:r>
          </w:p>
        </w:tc>
        <w:tc>
          <w:tcPr>
            <w:tcW w:w="2552" w:type="dxa"/>
          </w:tcPr>
          <w:p w:rsidR="00E53F39" w:rsidRDefault="006408C0">
            <w:pPr>
              <w:pStyle w:val="TableParagraph"/>
              <w:numPr>
                <w:ilvl w:val="0"/>
                <w:numId w:val="169"/>
              </w:numPr>
              <w:tabs>
                <w:tab w:val="left" w:pos="176"/>
              </w:tabs>
              <w:spacing w:before="19"/>
              <w:ind w:right="71" w:hanging="119"/>
              <w:rPr>
                <w:sz w:val="14"/>
              </w:rPr>
            </w:pPr>
            <w:r>
              <w:rPr>
                <w:sz w:val="14"/>
              </w:rPr>
              <w:t>објасни предност одржавања ваздухо- плова користећи пројектно</w:t>
            </w:r>
            <w:r>
              <w:rPr>
                <w:spacing w:val="-26"/>
                <w:sz w:val="14"/>
              </w:rPr>
              <w:t xml:space="preserve"> </w:t>
            </w:r>
            <w:r>
              <w:rPr>
                <w:sz w:val="14"/>
              </w:rPr>
              <w:t>планирање кроз интегрисани информациони систем за одржавање</w:t>
            </w:r>
            <w:r>
              <w:rPr>
                <w:spacing w:val="-9"/>
                <w:sz w:val="14"/>
              </w:rPr>
              <w:t xml:space="preserve"> </w:t>
            </w:r>
            <w:r>
              <w:rPr>
                <w:sz w:val="14"/>
              </w:rPr>
              <w:t>ваздухоплова;</w:t>
            </w:r>
          </w:p>
          <w:p w:rsidR="00E53F39" w:rsidRDefault="006408C0">
            <w:pPr>
              <w:pStyle w:val="TableParagraph"/>
              <w:numPr>
                <w:ilvl w:val="0"/>
                <w:numId w:val="169"/>
              </w:numPr>
              <w:tabs>
                <w:tab w:val="left" w:pos="176"/>
              </w:tabs>
              <w:spacing w:line="237" w:lineRule="auto"/>
              <w:ind w:right="147" w:hanging="119"/>
              <w:jc w:val="both"/>
              <w:rPr>
                <w:sz w:val="14"/>
              </w:rPr>
            </w:pPr>
            <w:r>
              <w:rPr>
                <w:sz w:val="14"/>
              </w:rPr>
              <w:t>користи апликације AMOS и OSIRIS за управљање пројектима</w:t>
            </w:r>
            <w:r>
              <w:rPr>
                <w:spacing w:val="-16"/>
                <w:sz w:val="14"/>
              </w:rPr>
              <w:t xml:space="preserve"> </w:t>
            </w:r>
            <w:r>
              <w:rPr>
                <w:sz w:val="14"/>
              </w:rPr>
              <w:t>одржавања ваздухоплова;</w:t>
            </w:r>
          </w:p>
          <w:p w:rsidR="00E53F39" w:rsidRDefault="006408C0">
            <w:pPr>
              <w:pStyle w:val="TableParagraph"/>
              <w:numPr>
                <w:ilvl w:val="0"/>
                <w:numId w:val="169"/>
              </w:numPr>
              <w:tabs>
                <w:tab w:val="left" w:pos="176"/>
              </w:tabs>
              <w:ind w:right="255" w:hanging="119"/>
              <w:rPr>
                <w:sz w:val="14"/>
              </w:rPr>
            </w:pPr>
            <w:r>
              <w:rPr>
                <w:sz w:val="14"/>
              </w:rPr>
              <w:t>уочи вишак и мањак ресурса у</w:t>
            </w:r>
            <w:r>
              <w:rPr>
                <w:spacing w:val="-18"/>
                <w:sz w:val="14"/>
              </w:rPr>
              <w:t xml:space="preserve"> </w:t>
            </w:r>
            <w:r>
              <w:rPr>
                <w:sz w:val="14"/>
              </w:rPr>
              <w:t>одр- жавању;</w:t>
            </w:r>
          </w:p>
          <w:p w:rsidR="00E53F39" w:rsidRDefault="006408C0">
            <w:pPr>
              <w:pStyle w:val="TableParagraph"/>
              <w:numPr>
                <w:ilvl w:val="0"/>
                <w:numId w:val="169"/>
              </w:numPr>
              <w:tabs>
                <w:tab w:val="left" w:pos="176"/>
              </w:tabs>
              <w:ind w:right="386" w:hanging="119"/>
              <w:rPr>
                <w:sz w:val="14"/>
              </w:rPr>
            </w:pPr>
            <w:r>
              <w:rPr>
                <w:sz w:val="14"/>
              </w:rPr>
              <w:t>уочи неправилности рада</w:t>
            </w:r>
            <w:r>
              <w:rPr>
                <w:spacing w:val="-17"/>
                <w:sz w:val="14"/>
              </w:rPr>
              <w:t xml:space="preserve"> </w:t>
            </w:r>
            <w:r>
              <w:rPr>
                <w:sz w:val="14"/>
              </w:rPr>
              <w:t>инфор- мационог система за одржавање ваздухоплова;</w:t>
            </w:r>
          </w:p>
          <w:p w:rsidR="00E53F39" w:rsidRDefault="006408C0">
            <w:pPr>
              <w:pStyle w:val="TableParagraph"/>
              <w:numPr>
                <w:ilvl w:val="0"/>
                <w:numId w:val="169"/>
              </w:numPr>
              <w:tabs>
                <w:tab w:val="left" w:pos="176"/>
              </w:tabs>
              <w:spacing w:line="237" w:lineRule="auto"/>
              <w:ind w:right="78" w:hanging="119"/>
              <w:rPr>
                <w:sz w:val="14"/>
              </w:rPr>
            </w:pPr>
            <w:r>
              <w:rPr>
                <w:sz w:val="14"/>
              </w:rPr>
              <w:t>реагује на безбедносне пропусте при коришћењу интегрисаног</w:t>
            </w:r>
            <w:r>
              <w:rPr>
                <w:spacing w:val="-18"/>
                <w:sz w:val="14"/>
              </w:rPr>
              <w:t xml:space="preserve"> </w:t>
            </w:r>
            <w:r>
              <w:rPr>
                <w:sz w:val="14"/>
              </w:rPr>
              <w:t>информаци- оног система за управљање одржава- њем</w:t>
            </w:r>
            <w:r>
              <w:rPr>
                <w:spacing w:val="-2"/>
                <w:sz w:val="14"/>
              </w:rPr>
              <w:t xml:space="preserve"> </w:t>
            </w:r>
            <w:r>
              <w:rPr>
                <w:sz w:val="14"/>
              </w:rPr>
              <w:t>ваздухоплова;</w:t>
            </w:r>
          </w:p>
          <w:p w:rsidR="00E53F39" w:rsidRDefault="006408C0">
            <w:pPr>
              <w:pStyle w:val="TableParagraph"/>
              <w:numPr>
                <w:ilvl w:val="0"/>
                <w:numId w:val="169"/>
              </w:numPr>
              <w:tabs>
                <w:tab w:val="left" w:pos="176"/>
              </w:tabs>
              <w:ind w:right="481" w:hanging="119"/>
              <w:rPr>
                <w:sz w:val="14"/>
              </w:rPr>
            </w:pPr>
            <w:r>
              <w:rPr>
                <w:sz w:val="14"/>
              </w:rPr>
              <w:t>напише извештај о успешности пројекта;</w:t>
            </w:r>
          </w:p>
          <w:p w:rsidR="00E53F39" w:rsidRDefault="006408C0">
            <w:pPr>
              <w:pStyle w:val="TableParagraph"/>
              <w:numPr>
                <w:ilvl w:val="0"/>
                <w:numId w:val="169"/>
              </w:numPr>
              <w:tabs>
                <w:tab w:val="left" w:pos="176"/>
              </w:tabs>
              <w:ind w:right="130" w:hanging="119"/>
              <w:rPr>
                <w:sz w:val="14"/>
              </w:rPr>
            </w:pPr>
            <w:r>
              <w:rPr>
                <w:sz w:val="14"/>
              </w:rPr>
              <w:t>направи једноставан план</w:t>
            </w:r>
            <w:r>
              <w:rPr>
                <w:spacing w:val="-17"/>
                <w:sz w:val="14"/>
              </w:rPr>
              <w:t xml:space="preserve"> </w:t>
            </w:r>
            <w:r>
              <w:rPr>
                <w:sz w:val="14"/>
              </w:rPr>
              <w:t>одржавања ваздухоплова кроз</w:t>
            </w:r>
            <w:r>
              <w:rPr>
                <w:spacing w:val="-3"/>
                <w:sz w:val="14"/>
              </w:rPr>
              <w:t xml:space="preserve"> </w:t>
            </w:r>
            <w:r>
              <w:rPr>
                <w:sz w:val="14"/>
              </w:rPr>
              <w:t>пројекат;</w:t>
            </w:r>
          </w:p>
          <w:p w:rsidR="00E53F39" w:rsidRDefault="006408C0">
            <w:pPr>
              <w:pStyle w:val="TableParagraph"/>
              <w:numPr>
                <w:ilvl w:val="0"/>
                <w:numId w:val="169"/>
              </w:numPr>
              <w:tabs>
                <w:tab w:val="left" w:pos="176"/>
              </w:tabs>
              <w:ind w:right="237" w:hanging="119"/>
              <w:jc w:val="both"/>
              <w:rPr>
                <w:sz w:val="14"/>
              </w:rPr>
            </w:pPr>
            <w:r>
              <w:rPr>
                <w:sz w:val="14"/>
              </w:rPr>
              <w:t>објасни начин рада</w:t>
            </w:r>
            <w:r>
              <w:rPr>
                <w:spacing w:val="-14"/>
                <w:sz w:val="14"/>
              </w:rPr>
              <w:t xml:space="preserve"> </w:t>
            </w:r>
            <w:r>
              <w:rPr>
                <w:sz w:val="14"/>
              </w:rPr>
              <w:t>информационог система за управљањем одржавања ваздухоплова;</w:t>
            </w:r>
          </w:p>
        </w:tc>
        <w:tc>
          <w:tcPr>
            <w:tcW w:w="2949" w:type="dxa"/>
          </w:tcPr>
          <w:p w:rsidR="00E53F39" w:rsidRDefault="006408C0">
            <w:pPr>
              <w:pStyle w:val="TableParagraph"/>
              <w:numPr>
                <w:ilvl w:val="0"/>
                <w:numId w:val="168"/>
              </w:numPr>
              <w:tabs>
                <w:tab w:val="left" w:pos="168"/>
              </w:tabs>
              <w:spacing w:before="20" w:line="161" w:lineRule="exact"/>
              <w:rPr>
                <w:sz w:val="14"/>
              </w:rPr>
            </w:pPr>
            <w:r>
              <w:rPr>
                <w:sz w:val="14"/>
              </w:rPr>
              <w:t>AMOS</w:t>
            </w:r>
            <w:r>
              <w:rPr>
                <w:spacing w:val="-2"/>
                <w:sz w:val="14"/>
              </w:rPr>
              <w:t xml:space="preserve"> </w:t>
            </w:r>
            <w:r>
              <w:rPr>
                <w:sz w:val="14"/>
              </w:rPr>
              <w:t>систем.</w:t>
            </w:r>
          </w:p>
          <w:p w:rsidR="00E53F39" w:rsidRDefault="006408C0">
            <w:pPr>
              <w:pStyle w:val="TableParagraph"/>
              <w:numPr>
                <w:ilvl w:val="0"/>
                <w:numId w:val="168"/>
              </w:numPr>
              <w:tabs>
                <w:tab w:val="left" w:pos="176"/>
              </w:tabs>
              <w:spacing w:line="160" w:lineRule="exact"/>
              <w:ind w:left="175" w:hanging="120"/>
              <w:rPr>
                <w:sz w:val="14"/>
              </w:rPr>
            </w:pPr>
            <w:r>
              <w:rPr>
                <w:sz w:val="14"/>
              </w:rPr>
              <w:t>Безбедносни аспект AMOS</w:t>
            </w:r>
            <w:r>
              <w:rPr>
                <w:spacing w:val="-11"/>
                <w:sz w:val="14"/>
              </w:rPr>
              <w:t xml:space="preserve"> </w:t>
            </w:r>
            <w:r>
              <w:rPr>
                <w:sz w:val="14"/>
              </w:rPr>
              <w:t>система.</w:t>
            </w:r>
          </w:p>
          <w:p w:rsidR="00E53F39" w:rsidRDefault="006408C0">
            <w:pPr>
              <w:pStyle w:val="TableParagraph"/>
              <w:numPr>
                <w:ilvl w:val="0"/>
                <w:numId w:val="168"/>
              </w:numPr>
              <w:tabs>
                <w:tab w:val="left" w:pos="176"/>
              </w:tabs>
              <w:spacing w:line="160" w:lineRule="exact"/>
              <w:ind w:left="175" w:hanging="120"/>
              <w:rPr>
                <w:sz w:val="14"/>
              </w:rPr>
            </w:pPr>
            <w:r>
              <w:rPr>
                <w:sz w:val="14"/>
              </w:rPr>
              <w:t>Стандардне грешке у раду AMOS</w:t>
            </w:r>
            <w:r>
              <w:rPr>
                <w:spacing w:val="-16"/>
                <w:sz w:val="14"/>
              </w:rPr>
              <w:t xml:space="preserve"> </w:t>
            </w:r>
            <w:r>
              <w:rPr>
                <w:sz w:val="14"/>
              </w:rPr>
              <w:t>система.</w:t>
            </w:r>
          </w:p>
          <w:p w:rsidR="00E53F39" w:rsidRDefault="006408C0">
            <w:pPr>
              <w:pStyle w:val="TableParagraph"/>
              <w:numPr>
                <w:ilvl w:val="0"/>
                <w:numId w:val="168"/>
              </w:numPr>
              <w:tabs>
                <w:tab w:val="left" w:pos="176"/>
              </w:tabs>
              <w:spacing w:line="160" w:lineRule="exact"/>
              <w:ind w:left="175" w:hanging="120"/>
              <w:rPr>
                <w:sz w:val="14"/>
              </w:rPr>
            </w:pPr>
            <w:r>
              <w:rPr>
                <w:sz w:val="14"/>
              </w:rPr>
              <w:t>OSIRIS</w:t>
            </w:r>
            <w:r>
              <w:rPr>
                <w:spacing w:val="-2"/>
                <w:sz w:val="14"/>
              </w:rPr>
              <w:t xml:space="preserve"> </w:t>
            </w:r>
            <w:r>
              <w:rPr>
                <w:sz w:val="14"/>
              </w:rPr>
              <w:t>систем.</w:t>
            </w:r>
          </w:p>
          <w:p w:rsidR="00E53F39" w:rsidRDefault="006408C0">
            <w:pPr>
              <w:pStyle w:val="TableParagraph"/>
              <w:numPr>
                <w:ilvl w:val="0"/>
                <w:numId w:val="168"/>
              </w:numPr>
              <w:tabs>
                <w:tab w:val="left" w:pos="176"/>
              </w:tabs>
              <w:spacing w:line="160" w:lineRule="exact"/>
              <w:ind w:left="175" w:hanging="120"/>
              <w:rPr>
                <w:sz w:val="14"/>
              </w:rPr>
            </w:pPr>
            <w:r>
              <w:rPr>
                <w:sz w:val="14"/>
              </w:rPr>
              <w:t>Безбедносни аспект OSIRIS</w:t>
            </w:r>
            <w:r>
              <w:rPr>
                <w:spacing w:val="-3"/>
                <w:sz w:val="14"/>
              </w:rPr>
              <w:t xml:space="preserve"> </w:t>
            </w:r>
            <w:r>
              <w:rPr>
                <w:sz w:val="14"/>
              </w:rPr>
              <w:t>система.</w:t>
            </w:r>
          </w:p>
          <w:p w:rsidR="00E53F39" w:rsidRDefault="006408C0">
            <w:pPr>
              <w:pStyle w:val="TableParagraph"/>
              <w:numPr>
                <w:ilvl w:val="0"/>
                <w:numId w:val="168"/>
              </w:numPr>
              <w:tabs>
                <w:tab w:val="left" w:pos="176"/>
              </w:tabs>
              <w:spacing w:line="161" w:lineRule="exact"/>
              <w:ind w:left="175" w:hanging="120"/>
              <w:rPr>
                <w:sz w:val="14"/>
              </w:rPr>
            </w:pPr>
            <w:r>
              <w:rPr>
                <w:sz w:val="14"/>
              </w:rPr>
              <w:t>Стандардне грешке у раду AMOS</w:t>
            </w:r>
            <w:r>
              <w:rPr>
                <w:spacing w:val="-16"/>
                <w:sz w:val="14"/>
              </w:rPr>
              <w:t xml:space="preserve"> </w:t>
            </w:r>
            <w:r>
              <w:rPr>
                <w:sz w:val="14"/>
              </w:rPr>
              <w:t>система.</w:t>
            </w:r>
          </w:p>
        </w:tc>
        <w:tc>
          <w:tcPr>
            <w:tcW w:w="2949" w:type="dxa"/>
            <w:vMerge/>
            <w:tcBorders>
              <w:top w:val="nil"/>
            </w:tcBorders>
          </w:tcPr>
          <w:p w:rsidR="00E53F39" w:rsidRDefault="00E53F39">
            <w:pPr>
              <w:rPr>
                <w:sz w:val="2"/>
                <w:szCs w:val="2"/>
              </w:rPr>
            </w:pPr>
          </w:p>
        </w:tc>
      </w:tr>
    </w:tbl>
    <w:p w:rsidR="00E53F39" w:rsidRDefault="00E53F39">
      <w:pPr>
        <w:pStyle w:val="BodyText"/>
        <w:spacing w:before="2" w:line="240" w:lineRule="auto"/>
        <w:ind w:left="0" w:firstLine="0"/>
        <w:rPr>
          <w:b/>
          <w:sz w:val="13"/>
        </w:rPr>
      </w:pPr>
    </w:p>
    <w:p w:rsidR="00E53F39" w:rsidRDefault="006408C0">
      <w:pPr>
        <w:ind w:left="497"/>
        <w:rPr>
          <w:sz w:val="18"/>
        </w:rPr>
      </w:pPr>
      <w:r>
        <w:rPr>
          <w:b/>
          <w:sz w:val="18"/>
        </w:rPr>
        <w:t xml:space="preserve">Кључни појмови садржаја: </w:t>
      </w:r>
      <w:r>
        <w:rPr>
          <w:sz w:val="18"/>
        </w:rPr>
        <w:t>пројекат, извештај, AMOS систем, OSIRIS система.</w:t>
      </w:r>
    </w:p>
    <w:p w:rsidR="00E53F39" w:rsidRDefault="00E53F39">
      <w:pPr>
        <w:rPr>
          <w:sz w:val="18"/>
        </w:rPr>
        <w:sectPr w:rsidR="00E53F39">
          <w:pgSz w:w="11910" w:h="15740"/>
          <w:pgMar w:top="140" w:right="560" w:bottom="280" w:left="580" w:header="720" w:footer="720" w:gutter="0"/>
          <w:cols w:space="720"/>
        </w:sectPr>
      </w:pPr>
    </w:p>
    <w:p w:rsidR="00E53F39" w:rsidRDefault="006408C0">
      <w:pPr>
        <w:pStyle w:val="Heading1"/>
        <w:spacing w:before="80"/>
        <w:ind w:left="3802"/>
        <w:jc w:val="left"/>
      </w:pPr>
      <w:r>
        <w:lastRenderedPageBreak/>
        <w:t>B: ИЗБОРНИ СТРУЧНИ ПРЕДМЕТИ</w:t>
      </w:r>
    </w:p>
    <w:p w:rsidR="00E53F39" w:rsidRDefault="00E53F39">
      <w:pPr>
        <w:pStyle w:val="BodyText"/>
        <w:spacing w:before="11" w:line="240" w:lineRule="auto"/>
        <w:ind w:left="0" w:firstLine="0"/>
        <w:rPr>
          <w:b/>
          <w:sz w:val="22"/>
        </w:rPr>
      </w:pPr>
    </w:p>
    <w:p w:rsidR="00E53F39" w:rsidRDefault="006408C0">
      <w:pPr>
        <w:tabs>
          <w:tab w:val="left" w:pos="2424"/>
        </w:tabs>
        <w:ind w:left="157"/>
        <w:rPr>
          <w:b/>
          <w:sz w:val="14"/>
        </w:rPr>
      </w:pPr>
      <w:r>
        <w:rPr>
          <w:sz w:val="14"/>
        </w:rPr>
        <w:t>Назив</w:t>
      </w:r>
      <w:r>
        <w:rPr>
          <w:spacing w:val="-4"/>
          <w:sz w:val="14"/>
        </w:rPr>
        <w:t xml:space="preserve"> </w:t>
      </w:r>
      <w:r>
        <w:rPr>
          <w:sz w:val="14"/>
        </w:rPr>
        <w:t>предмета:</w:t>
      </w:r>
      <w:r>
        <w:rPr>
          <w:sz w:val="14"/>
        </w:rPr>
        <w:tab/>
      </w:r>
      <w:r>
        <w:rPr>
          <w:b/>
          <w:spacing w:val="-4"/>
          <w:sz w:val="14"/>
        </w:rPr>
        <w:t xml:space="preserve">ГЕОГРАФИЈА </w:t>
      </w:r>
      <w:r>
        <w:rPr>
          <w:b/>
          <w:sz w:val="14"/>
        </w:rPr>
        <w:t>– изборни</w:t>
      </w:r>
      <w:r>
        <w:rPr>
          <w:b/>
          <w:spacing w:val="3"/>
          <w:sz w:val="14"/>
        </w:rPr>
        <w:t xml:space="preserve"> </w:t>
      </w:r>
      <w:r>
        <w:rPr>
          <w:b/>
          <w:sz w:val="14"/>
        </w:rPr>
        <w:t>предмет</w:t>
      </w:r>
    </w:p>
    <w:p w:rsidR="00E53F39" w:rsidRDefault="006408C0">
      <w:pPr>
        <w:pStyle w:val="BodyText"/>
        <w:tabs>
          <w:tab w:val="left" w:pos="2424"/>
        </w:tabs>
        <w:spacing w:before="49" w:line="240" w:lineRule="auto"/>
        <w:ind w:right="559" w:hanging="2373"/>
      </w:pPr>
      <w:r>
        <w:t>Циљеви</w:t>
      </w:r>
      <w:r>
        <w:rPr>
          <w:spacing w:val="-4"/>
        </w:rPr>
        <w:t xml:space="preserve"> </w:t>
      </w:r>
      <w:r>
        <w:t>предмета:</w:t>
      </w:r>
      <w:r>
        <w:tab/>
        <w:t>–</w:t>
      </w:r>
      <w:r>
        <w:rPr>
          <w:spacing w:val="-3"/>
        </w:rPr>
        <w:t xml:space="preserve"> </w:t>
      </w:r>
      <w:r>
        <w:t>Да</w:t>
      </w:r>
      <w:r>
        <w:rPr>
          <w:spacing w:val="-4"/>
        </w:rPr>
        <w:t xml:space="preserve"> </w:t>
      </w:r>
      <w:r>
        <w:t>ученици</w:t>
      </w:r>
      <w:r>
        <w:rPr>
          <w:spacing w:val="-3"/>
        </w:rPr>
        <w:t xml:space="preserve"> </w:t>
      </w:r>
      <w:r>
        <w:t>упознају</w:t>
      </w:r>
      <w:r>
        <w:rPr>
          <w:spacing w:val="-3"/>
        </w:rPr>
        <w:t xml:space="preserve"> </w:t>
      </w:r>
      <w:r>
        <w:t>основне</w:t>
      </w:r>
      <w:r>
        <w:rPr>
          <w:spacing w:val="-3"/>
        </w:rPr>
        <w:t xml:space="preserve"> </w:t>
      </w:r>
      <w:r>
        <w:t>појмове,</w:t>
      </w:r>
      <w:r>
        <w:rPr>
          <w:spacing w:val="-3"/>
        </w:rPr>
        <w:t xml:space="preserve"> </w:t>
      </w:r>
      <w:r>
        <w:t>појаве</w:t>
      </w:r>
      <w:r>
        <w:rPr>
          <w:spacing w:val="-3"/>
        </w:rPr>
        <w:t xml:space="preserve"> </w:t>
      </w:r>
      <w:r>
        <w:t>и</w:t>
      </w:r>
      <w:r>
        <w:rPr>
          <w:spacing w:val="-4"/>
        </w:rPr>
        <w:t xml:space="preserve"> </w:t>
      </w:r>
      <w:r>
        <w:t>процесе,</w:t>
      </w:r>
      <w:r>
        <w:rPr>
          <w:spacing w:val="-3"/>
        </w:rPr>
        <w:t xml:space="preserve"> </w:t>
      </w:r>
      <w:r>
        <w:t>као</w:t>
      </w:r>
      <w:r>
        <w:rPr>
          <w:spacing w:val="-3"/>
        </w:rPr>
        <w:t xml:space="preserve"> </w:t>
      </w:r>
      <w:r>
        <w:t>и</w:t>
      </w:r>
      <w:r>
        <w:rPr>
          <w:spacing w:val="-4"/>
        </w:rPr>
        <w:t xml:space="preserve"> </w:t>
      </w:r>
      <w:r>
        <w:t>законитости</w:t>
      </w:r>
      <w:r>
        <w:rPr>
          <w:spacing w:val="-3"/>
        </w:rPr>
        <w:t xml:space="preserve"> </w:t>
      </w:r>
      <w:r>
        <w:t>из</w:t>
      </w:r>
      <w:r>
        <w:rPr>
          <w:spacing w:val="-4"/>
        </w:rPr>
        <w:t xml:space="preserve"> </w:t>
      </w:r>
      <w:r>
        <w:t>области</w:t>
      </w:r>
      <w:r>
        <w:rPr>
          <w:spacing w:val="-4"/>
        </w:rPr>
        <w:t xml:space="preserve"> </w:t>
      </w:r>
      <w:r>
        <w:t>друштвене</w:t>
      </w:r>
      <w:r>
        <w:rPr>
          <w:spacing w:val="-3"/>
        </w:rPr>
        <w:t xml:space="preserve"> </w:t>
      </w:r>
      <w:r>
        <w:t>географије,</w:t>
      </w:r>
      <w:r>
        <w:rPr>
          <w:spacing w:val="-3"/>
        </w:rPr>
        <w:t xml:space="preserve"> </w:t>
      </w:r>
      <w:r>
        <w:t>и</w:t>
      </w:r>
      <w:r>
        <w:rPr>
          <w:spacing w:val="-4"/>
        </w:rPr>
        <w:t xml:space="preserve"> </w:t>
      </w:r>
      <w:r>
        <w:t>њихове</w:t>
      </w:r>
      <w:r>
        <w:rPr>
          <w:spacing w:val="-3"/>
        </w:rPr>
        <w:t xml:space="preserve"> </w:t>
      </w:r>
      <w:r>
        <w:t>узајамне односе и интерактивне везе са природном</w:t>
      </w:r>
      <w:r>
        <w:rPr>
          <w:spacing w:val="-4"/>
        </w:rPr>
        <w:t xml:space="preserve"> </w:t>
      </w:r>
      <w:r>
        <w:t>средином.</w:t>
      </w:r>
    </w:p>
    <w:p w:rsidR="00E53F39" w:rsidRDefault="006408C0">
      <w:pPr>
        <w:pStyle w:val="ListParagraph"/>
        <w:numPr>
          <w:ilvl w:val="0"/>
          <w:numId w:val="553"/>
        </w:numPr>
        <w:tabs>
          <w:tab w:val="left" w:pos="2530"/>
        </w:tabs>
        <w:spacing w:line="159" w:lineRule="exact"/>
        <w:rPr>
          <w:sz w:val="14"/>
        </w:rPr>
      </w:pPr>
      <w:r>
        <w:rPr>
          <w:sz w:val="14"/>
        </w:rPr>
        <w:t>Стицање знања о предмету проучавања, подели, значају и месту географије у систему</w:t>
      </w:r>
      <w:r>
        <w:rPr>
          <w:spacing w:val="-10"/>
          <w:sz w:val="14"/>
        </w:rPr>
        <w:t xml:space="preserve"> </w:t>
      </w:r>
      <w:r>
        <w:rPr>
          <w:sz w:val="14"/>
        </w:rPr>
        <w:t>наука.</w:t>
      </w:r>
    </w:p>
    <w:p w:rsidR="00E53F39" w:rsidRDefault="006408C0">
      <w:pPr>
        <w:pStyle w:val="ListParagraph"/>
        <w:numPr>
          <w:ilvl w:val="0"/>
          <w:numId w:val="553"/>
        </w:numPr>
        <w:tabs>
          <w:tab w:val="left" w:pos="2530"/>
        </w:tabs>
        <w:rPr>
          <w:sz w:val="14"/>
        </w:rPr>
      </w:pPr>
      <w:r>
        <w:rPr>
          <w:sz w:val="14"/>
        </w:rPr>
        <w:t>Да ученици упознају актуелну и коплексну географску стварност кроз кретање и територијални размештај светског</w:t>
      </w:r>
      <w:r>
        <w:rPr>
          <w:spacing w:val="-23"/>
          <w:sz w:val="14"/>
        </w:rPr>
        <w:t xml:space="preserve"> </w:t>
      </w:r>
      <w:r>
        <w:rPr>
          <w:sz w:val="14"/>
        </w:rPr>
        <w:t>становништва.</w:t>
      </w:r>
    </w:p>
    <w:p w:rsidR="00E53F39" w:rsidRDefault="006408C0">
      <w:pPr>
        <w:pStyle w:val="ListParagraph"/>
        <w:numPr>
          <w:ilvl w:val="0"/>
          <w:numId w:val="553"/>
        </w:numPr>
        <w:tabs>
          <w:tab w:val="left" w:pos="2530"/>
        </w:tabs>
        <w:rPr>
          <w:sz w:val="14"/>
        </w:rPr>
      </w:pPr>
      <w:r>
        <w:rPr>
          <w:sz w:val="14"/>
        </w:rPr>
        <w:t>Да</w:t>
      </w:r>
      <w:r>
        <w:rPr>
          <w:spacing w:val="-3"/>
          <w:sz w:val="14"/>
        </w:rPr>
        <w:t xml:space="preserve"> </w:t>
      </w:r>
      <w:r>
        <w:rPr>
          <w:sz w:val="14"/>
        </w:rPr>
        <w:t>ученици</w:t>
      </w:r>
      <w:r>
        <w:rPr>
          <w:spacing w:val="-2"/>
          <w:sz w:val="14"/>
        </w:rPr>
        <w:t xml:space="preserve"> </w:t>
      </w:r>
      <w:r>
        <w:rPr>
          <w:sz w:val="14"/>
        </w:rPr>
        <w:t>стекну</w:t>
      </w:r>
      <w:r>
        <w:rPr>
          <w:spacing w:val="-2"/>
          <w:sz w:val="14"/>
        </w:rPr>
        <w:t xml:space="preserve"> </w:t>
      </w:r>
      <w:r>
        <w:rPr>
          <w:sz w:val="14"/>
        </w:rPr>
        <w:t>нова</w:t>
      </w:r>
      <w:r>
        <w:rPr>
          <w:spacing w:val="-2"/>
          <w:sz w:val="14"/>
        </w:rPr>
        <w:t xml:space="preserve"> </w:t>
      </w:r>
      <w:r>
        <w:rPr>
          <w:sz w:val="14"/>
        </w:rPr>
        <w:t>знања</w:t>
      </w:r>
      <w:r>
        <w:rPr>
          <w:spacing w:val="-3"/>
          <w:sz w:val="14"/>
        </w:rPr>
        <w:t xml:space="preserve"> </w:t>
      </w:r>
      <w:r>
        <w:rPr>
          <w:sz w:val="14"/>
        </w:rPr>
        <w:t>о</w:t>
      </w:r>
      <w:r>
        <w:rPr>
          <w:spacing w:val="-2"/>
          <w:sz w:val="14"/>
        </w:rPr>
        <w:t xml:space="preserve"> </w:t>
      </w:r>
      <w:r>
        <w:rPr>
          <w:sz w:val="14"/>
        </w:rPr>
        <w:t>облицима</w:t>
      </w:r>
      <w:r>
        <w:rPr>
          <w:spacing w:val="-2"/>
          <w:sz w:val="14"/>
        </w:rPr>
        <w:t xml:space="preserve"> </w:t>
      </w:r>
      <w:r>
        <w:rPr>
          <w:sz w:val="14"/>
        </w:rPr>
        <w:t>људ</w:t>
      </w:r>
      <w:r>
        <w:rPr>
          <w:sz w:val="14"/>
        </w:rPr>
        <w:t>ских</w:t>
      </w:r>
      <w:r>
        <w:rPr>
          <w:spacing w:val="-2"/>
          <w:sz w:val="14"/>
        </w:rPr>
        <w:t xml:space="preserve"> </w:t>
      </w:r>
      <w:r>
        <w:rPr>
          <w:sz w:val="14"/>
        </w:rPr>
        <w:t>заједница</w:t>
      </w:r>
      <w:r>
        <w:rPr>
          <w:spacing w:val="-2"/>
          <w:sz w:val="14"/>
        </w:rPr>
        <w:t xml:space="preserve"> </w:t>
      </w:r>
      <w:r>
        <w:rPr>
          <w:sz w:val="14"/>
        </w:rPr>
        <w:t>(породица,</w:t>
      </w:r>
      <w:r>
        <w:rPr>
          <w:spacing w:val="-2"/>
          <w:sz w:val="14"/>
        </w:rPr>
        <w:t xml:space="preserve"> </w:t>
      </w:r>
      <w:r>
        <w:rPr>
          <w:sz w:val="14"/>
        </w:rPr>
        <w:t>локална</w:t>
      </w:r>
      <w:r>
        <w:rPr>
          <w:spacing w:val="-3"/>
          <w:sz w:val="14"/>
        </w:rPr>
        <w:t xml:space="preserve"> </w:t>
      </w:r>
      <w:r>
        <w:rPr>
          <w:sz w:val="14"/>
        </w:rPr>
        <w:t>заједница,</w:t>
      </w:r>
      <w:r>
        <w:rPr>
          <w:spacing w:val="-2"/>
          <w:sz w:val="14"/>
        </w:rPr>
        <w:t xml:space="preserve"> </w:t>
      </w:r>
      <w:r>
        <w:rPr>
          <w:sz w:val="14"/>
        </w:rPr>
        <w:t>народ,</w:t>
      </w:r>
      <w:r>
        <w:rPr>
          <w:spacing w:val="-2"/>
          <w:sz w:val="14"/>
        </w:rPr>
        <w:t xml:space="preserve"> </w:t>
      </w:r>
      <w:r>
        <w:rPr>
          <w:sz w:val="14"/>
        </w:rPr>
        <w:t>град,</w:t>
      </w:r>
      <w:r>
        <w:rPr>
          <w:spacing w:val="-3"/>
          <w:sz w:val="14"/>
        </w:rPr>
        <w:t xml:space="preserve"> </w:t>
      </w:r>
      <w:r>
        <w:rPr>
          <w:sz w:val="14"/>
        </w:rPr>
        <w:t>држава,</w:t>
      </w:r>
      <w:r>
        <w:rPr>
          <w:spacing w:val="-2"/>
          <w:sz w:val="14"/>
        </w:rPr>
        <w:t xml:space="preserve"> </w:t>
      </w:r>
      <w:r>
        <w:rPr>
          <w:sz w:val="14"/>
        </w:rPr>
        <w:t>Европа,</w:t>
      </w:r>
      <w:r>
        <w:rPr>
          <w:spacing w:val="-2"/>
          <w:sz w:val="14"/>
        </w:rPr>
        <w:t xml:space="preserve"> </w:t>
      </w:r>
      <w:r>
        <w:rPr>
          <w:sz w:val="14"/>
        </w:rPr>
        <w:t>свет).</w:t>
      </w:r>
    </w:p>
    <w:p w:rsidR="00E53F39" w:rsidRDefault="006408C0">
      <w:pPr>
        <w:pStyle w:val="ListParagraph"/>
        <w:numPr>
          <w:ilvl w:val="0"/>
          <w:numId w:val="553"/>
        </w:numPr>
        <w:tabs>
          <w:tab w:val="left" w:pos="2530"/>
        </w:tabs>
        <w:rPr>
          <w:sz w:val="14"/>
        </w:rPr>
      </w:pPr>
      <w:r>
        <w:rPr>
          <w:sz w:val="14"/>
        </w:rPr>
        <w:t>Стицање</w:t>
      </w:r>
      <w:r>
        <w:rPr>
          <w:spacing w:val="-2"/>
          <w:sz w:val="14"/>
        </w:rPr>
        <w:t xml:space="preserve"> </w:t>
      </w:r>
      <w:r>
        <w:rPr>
          <w:sz w:val="14"/>
        </w:rPr>
        <w:t>нових</w:t>
      </w:r>
      <w:r>
        <w:rPr>
          <w:spacing w:val="-3"/>
          <w:sz w:val="14"/>
        </w:rPr>
        <w:t xml:space="preserve"> </w:t>
      </w:r>
      <w:r>
        <w:rPr>
          <w:sz w:val="14"/>
        </w:rPr>
        <w:t>и</w:t>
      </w:r>
      <w:r>
        <w:rPr>
          <w:spacing w:val="-3"/>
          <w:sz w:val="14"/>
        </w:rPr>
        <w:t xml:space="preserve"> </w:t>
      </w:r>
      <w:r>
        <w:rPr>
          <w:sz w:val="14"/>
        </w:rPr>
        <w:t>продубљених</w:t>
      </w:r>
      <w:r>
        <w:rPr>
          <w:spacing w:val="-2"/>
          <w:sz w:val="14"/>
        </w:rPr>
        <w:t xml:space="preserve"> </w:t>
      </w:r>
      <w:r>
        <w:rPr>
          <w:sz w:val="14"/>
        </w:rPr>
        <w:t>знања</w:t>
      </w:r>
      <w:r>
        <w:rPr>
          <w:spacing w:val="-3"/>
          <w:sz w:val="14"/>
        </w:rPr>
        <w:t xml:space="preserve"> </w:t>
      </w:r>
      <w:r>
        <w:rPr>
          <w:sz w:val="14"/>
        </w:rPr>
        <w:t>људским</w:t>
      </w:r>
      <w:r>
        <w:rPr>
          <w:spacing w:val="-2"/>
          <w:sz w:val="14"/>
        </w:rPr>
        <w:t xml:space="preserve"> </w:t>
      </w:r>
      <w:r>
        <w:rPr>
          <w:sz w:val="14"/>
        </w:rPr>
        <w:t>насељима</w:t>
      </w:r>
      <w:r>
        <w:rPr>
          <w:spacing w:val="-2"/>
          <w:sz w:val="14"/>
        </w:rPr>
        <w:t xml:space="preserve"> </w:t>
      </w:r>
      <w:r>
        <w:rPr>
          <w:sz w:val="14"/>
        </w:rPr>
        <w:t>и</w:t>
      </w:r>
      <w:r>
        <w:rPr>
          <w:spacing w:val="-3"/>
          <w:sz w:val="14"/>
        </w:rPr>
        <w:t xml:space="preserve"> </w:t>
      </w:r>
      <w:r>
        <w:rPr>
          <w:sz w:val="14"/>
        </w:rPr>
        <w:t>њиховом</w:t>
      </w:r>
      <w:r>
        <w:rPr>
          <w:spacing w:val="-2"/>
          <w:sz w:val="14"/>
        </w:rPr>
        <w:t xml:space="preserve"> </w:t>
      </w:r>
      <w:r>
        <w:rPr>
          <w:sz w:val="14"/>
        </w:rPr>
        <w:t>утицају</w:t>
      </w:r>
      <w:r>
        <w:rPr>
          <w:spacing w:val="-2"/>
          <w:sz w:val="14"/>
        </w:rPr>
        <w:t xml:space="preserve"> </w:t>
      </w:r>
      <w:r>
        <w:rPr>
          <w:sz w:val="14"/>
        </w:rPr>
        <w:t>на</w:t>
      </w:r>
      <w:r>
        <w:rPr>
          <w:spacing w:val="-3"/>
          <w:sz w:val="14"/>
        </w:rPr>
        <w:t xml:space="preserve"> </w:t>
      </w:r>
      <w:r>
        <w:rPr>
          <w:sz w:val="14"/>
        </w:rPr>
        <w:t>живот</w:t>
      </w:r>
      <w:r>
        <w:rPr>
          <w:spacing w:val="-2"/>
          <w:sz w:val="14"/>
        </w:rPr>
        <w:t xml:space="preserve"> </w:t>
      </w:r>
      <w:r>
        <w:rPr>
          <w:sz w:val="14"/>
        </w:rPr>
        <w:t>и</w:t>
      </w:r>
      <w:r>
        <w:rPr>
          <w:spacing w:val="-3"/>
          <w:sz w:val="14"/>
        </w:rPr>
        <w:t xml:space="preserve"> </w:t>
      </w:r>
      <w:r>
        <w:rPr>
          <w:sz w:val="14"/>
        </w:rPr>
        <w:t>привредне</w:t>
      </w:r>
      <w:r>
        <w:rPr>
          <w:spacing w:val="-2"/>
          <w:sz w:val="14"/>
        </w:rPr>
        <w:t xml:space="preserve"> </w:t>
      </w:r>
      <w:r>
        <w:rPr>
          <w:sz w:val="14"/>
        </w:rPr>
        <w:t>делатности</w:t>
      </w:r>
      <w:r>
        <w:rPr>
          <w:spacing w:val="-2"/>
          <w:sz w:val="14"/>
        </w:rPr>
        <w:t xml:space="preserve"> </w:t>
      </w:r>
      <w:r>
        <w:rPr>
          <w:sz w:val="14"/>
        </w:rPr>
        <w:t>људи.</w:t>
      </w:r>
    </w:p>
    <w:p w:rsidR="00E53F39" w:rsidRDefault="006408C0">
      <w:pPr>
        <w:pStyle w:val="ListParagraph"/>
        <w:numPr>
          <w:ilvl w:val="0"/>
          <w:numId w:val="553"/>
        </w:numPr>
        <w:tabs>
          <w:tab w:val="left" w:pos="2530"/>
        </w:tabs>
        <w:spacing w:line="240" w:lineRule="auto"/>
        <w:ind w:right="217"/>
        <w:rPr>
          <w:sz w:val="14"/>
        </w:rPr>
      </w:pPr>
      <w:r>
        <w:rPr>
          <w:sz w:val="14"/>
        </w:rPr>
        <w:t>Да</w:t>
      </w:r>
      <w:r>
        <w:rPr>
          <w:spacing w:val="-4"/>
          <w:sz w:val="14"/>
        </w:rPr>
        <w:t xml:space="preserve"> </w:t>
      </w:r>
      <w:r>
        <w:rPr>
          <w:sz w:val="14"/>
        </w:rPr>
        <w:t>ученици</w:t>
      </w:r>
      <w:r>
        <w:rPr>
          <w:spacing w:val="-3"/>
          <w:sz w:val="14"/>
        </w:rPr>
        <w:t xml:space="preserve"> </w:t>
      </w:r>
      <w:r>
        <w:rPr>
          <w:sz w:val="14"/>
        </w:rPr>
        <w:t>користе</w:t>
      </w:r>
      <w:r>
        <w:rPr>
          <w:spacing w:val="-3"/>
          <w:sz w:val="14"/>
        </w:rPr>
        <w:t xml:space="preserve"> </w:t>
      </w:r>
      <w:r>
        <w:rPr>
          <w:sz w:val="14"/>
        </w:rPr>
        <w:t>стечена</w:t>
      </w:r>
      <w:r>
        <w:rPr>
          <w:spacing w:val="-3"/>
          <w:sz w:val="14"/>
        </w:rPr>
        <w:t xml:space="preserve"> </w:t>
      </w:r>
      <w:r>
        <w:rPr>
          <w:sz w:val="14"/>
        </w:rPr>
        <w:t>географска</w:t>
      </w:r>
      <w:r>
        <w:rPr>
          <w:spacing w:val="-3"/>
          <w:sz w:val="14"/>
        </w:rPr>
        <w:t xml:space="preserve"> </w:t>
      </w:r>
      <w:r>
        <w:rPr>
          <w:sz w:val="14"/>
        </w:rPr>
        <w:t>знања</w:t>
      </w:r>
      <w:r>
        <w:rPr>
          <w:spacing w:val="-4"/>
          <w:sz w:val="14"/>
        </w:rPr>
        <w:t xml:space="preserve"> </w:t>
      </w:r>
      <w:r>
        <w:rPr>
          <w:sz w:val="14"/>
        </w:rPr>
        <w:t>за</w:t>
      </w:r>
      <w:r>
        <w:rPr>
          <w:spacing w:val="-4"/>
          <w:sz w:val="14"/>
        </w:rPr>
        <w:t xml:space="preserve"> </w:t>
      </w:r>
      <w:r>
        <w:rPr>
          <w:sz w:val="14"/>
        </w:rPr>
        <w:t>објашњавање</w:t>
      </w:r>
      <w:r>
        <w:rPr>
          <w:spacing w:val="-3"/>
          <w:sz w:val="14"/>
        </w:rPr>
        <w:t xml:space="preserve"> </w:t>
      </w:r>
      <w:r>
        <w:rPr>
          <w:sz w:val="14"/>
        </w:rPr>
        <w:t>основних</w:t>
      </w:r>
      <w:r>
        <w:rPr>
          <w:spacing w:val="-3"/>
          <w:sz w:val="14"/>
        </w:rPr>
        <w:t xml:space="preserve"> </w:t>
      </w:r>
      <w:r>
        <w:rPr>
          <w:sz w:val="14"/>
        </w:rPr>
        <w:t>друштвених,</w:t>
      </w:r>
      <w:r>
        <w:rPr>
          <w:spacing w:val="-3"/>
          <w:sz w:val="14"/>
        </w:rPr>
        <w:t xml:space="preserve"> </w:t>
      </w:r>
      <w:r>
        <w:rPr>
          <w:sz w:val="14"/>
        </w:rPr>
        <w:t>демографских</w:t>
      </w:r>
      <w:r>
        <w:rPr>
          <w:spacing w:val="-3"/>
          <w:sz w:val="14"/>
        </w:rPr>
        <w:t xml:space="preserve"> </w:t>
      </w:r>
      <w:r>
        <w:rPr>
          <w:sz w:val="14"/>
        </w:rPr>
        <w:t>и</w:t>
      </w:r>
      <w:r>
        <w:rPr>
          <w:spacing w:val="-4"/>
          <w:sz w:val="14"/>
        </w:rPr>
        <w:t xml:space="preserve"> </w:t>
      </w:r>
      <w:r>
        <w:rPr>
          <w:sz w:val="14"/>
        </w:rPr>
        <w:t>економских</w:t>
      </w:r>
      <w:r>
        <w:rPr>
          <w:spacing w:val="-3"/>
          <w:sz w:val="14"/>
        </w:rPr>
        <w:t xml:space="preserve"> </w:t>
      </w:r>
      <w:r>
        <w:rPr>
          <w:sz w:val="14"/>
        </w:rPr>
        <w:t>појава</w:t>
      </w:r>
      <w:r>
        <w:rPr>
          <w:spacing w:val="-3"/>
          <w:sz w:val="14"/>
        </w:rPr>
        <w:t xml:space="preserve"> </w:t>
      </w:r>
      <w:r>
        <w:rPr>
          <w:sz w:val="14"/>
        </w:rPr>
        <w:t>и</w:t>
      </w:r>
      <w:r>
        <w:rPr>
          <w:spacing w:val="-4"/>
          <w:sz w:val="14"/>
        </w:rPr>
        <w:t xml:space="preserve"> </w:t>
      </w:r>
      <w:r>
        <w:rPr>
          <w:sz w:val="14"/>
        </w:rPr>
        <w:t>процеса</w:t>
      </w:r>
      <w:r>
        <w:rPr>
          <w:spacing w:val="-3"/>
          <w:sz w:val="14"/>
        </w:rPr>
        <w:t xml:space="preserve"> </w:t>
      </w:r>
      <w:r>
        <w:rPr>
          <w:sz w:val="14"/>
        </w:rPr>
        <w:t>у свету и својој</w:t>
      </w:r>
      <w:r>
        <w:rPr>
          <w:spacing w:val="-2"/>
          <w:sz w:val="14"/>
        </w:rPr>
        <w:t xml:space="preserve"> </w:t>
      </w:r>
      <w:r>
        <w:rPr>
          <w:sz w:val="14"/>
        </w:rPr>
        <w:t>околини.</w:t>
      </w:r>
    </w:p>
    <w:p w:rsidR="00E53F39" w:rsidRDefault="006408C0">
      <w:pPr>
        <w:pStyle w:val="ListParagraph"/>
        <w:numPr>
          <w:ilvl w:val="0"/>
          <w:numId w:val="553"/>
        </w:numPr>
        <w:tabs>
          <w:tab w:val="left" w:pos="2530"/>
        </w:tabs>
        <w:spacing w:line="159" w:lineRule="exact"/>
        <w:rPr>
          <w:sz w:val="14"/>
        </w:rPr>
      </w:pPr>
      <w:r>
        <w:rPr>
          <w:sz w:val="14"/>
        </w:rPr>
        <w:t>Да</w:t>
      </w:r>
      <w:r>
        <w:rPr>
          <w:spacing w:val="-4"/>
          <w:sz w:val="14"/>
        </w:rPr>
        <w:t xml:space="preserve"> </w:t>
      </w:r>
      <w:r>
        <w:rPr>
          <w:sz w:val="14"/>
        </w:rPr>
        <w:t>ученици</w:t>
      </w:r>
      <w:r>
        <w:rPr>
          <w:spacing w:val="-3"/>
          <w:sz w:val="14"/>
        </w:rPr>
        <w:t xml:space="preserve"> </w:t>
      </w:r>
      <w:r>
        <w:rPr>
          <w:sz w:val="14"/>
        </w:rPr>
        <w:t>препознају</w:t>
      </w:r>
      <w:r>
        <w:rPr>
          <w:spacing w:val="-4"/>
          <w:sz w:val="14"/>
        </w:rPr>
        <w:t xml:space="preserve"> </w:t>
      </w:r>
      <w:r>
        <w:rPr>
          <w:sz w:val="14"/>
        </w:rPr>
        <w:t>појаве</w:t>
      </w:r>
      <w:r>
        <w:rPr>
          <w:spacing w:val="-3"/>
          <w:sz w:val="14"/>
        </w:rPr>
        <w:t xml:space="preserve"> </w:t>
      </w:r>
      <w:r>
        <w:rPr>
          <w:sz w:val="14"/>
        </w:rPr>
        <w:t>штетне</w:t>
      </w:r>
      <w:r>
        <w:rPr>
          <w:spacing w:val="-4"/>
          <w:sz w:val="14"/>
        </w:rPr>
        <w:t xml:space="preserve"> </w:t>
      </w:r>
      <w:r>
        <w:rPr>
          <w:sz w:val="14"/>
        </w:rPr>
        <w:t>по</w:t>
      </w:r>
      <w:r>
        <w:rPr>
          <w:spacing w:val="-4"/>
          <w:sz w:val="14"/>
        </w:rPr>
        <w:t xml:space="preserve"> </w:t>
      </w:r>
      <w:r>
        <w:rPr>
          <w:sz w:val="14"/>
        </w:rPr>
        <w:t>природну</w:t>
      </w:r>
      <w:r>
        <w:rPr>
          <w:spacing w:val="-3"/>
          <w:sz w:val="14"/>
        </w:rPr>
        <w:t xml:space="preserve"> </w:t>
      </w:r>
      <w:r>
        <w:rPr>
          <w:sz w:val="14"/>
        </w:rPr>
        <w:t>и</w:t>
      </w:r>
      <w:r>
        <w:rPr>
          <w:spacing w:val="-4"/>
          <w:sz w:val="14"/>
        </w:rPr>
        <w:t xml:space="preserve"> </w:t>
      </w:r>
      <w:r>
        <w:rPr>
          <w:sz w:val="14"/>
        </w:rPr>
        <w:t>културну</w:t>
      </w:r>
      <w:r>
        <w:rPr>
          <w:spacing w:val="-3"/>
          <w:sz w:val="14"/>
        </w:rPr>
        <w:t xml:space="preserve"> </w:t>
      </w:r>
      <w:r>
        <w:rPr>
          <w:sz w:val="14"/>
        </w:rPr>
        <w:t>средину</w:t>
      </w:r>
      <w:r>
        <w:rPr>
          <w:spacing w:val="-3"/>
          <w:sz w:val="14"/>
        </w:rPr>
        <w:t xml:space="preserve"> </w:t>
      </w:r>
      <w:r>
        <w:rPr>
          <w:sz w:val="14"/>
        </w:rPr>
        <w:t>и</w:t>
      </w:r>
      <w:r>
        <w:rPr>
          <w:spacing w:val="-4"/>
          <w:sz w:val="14"/>
        </w:rPr>
        <w:t xml:space="preserve"> </w:t>
      </w:r>
      <w:r>
        <w:rPr>
          <w:sz w:val="14"/>
        </w:rPr>
        <w:t>активно</w:t>
      </w:r>
      <w:r>
        <w:rPr>
          <w:spacing w:val="-3"/>
          <w:sz w:val="14"/>
        </w:rPr>
        <w:t xml:space="preserve"> </w:t>
      </w:r>
      <w:r>
        <w:rPr>
          <w:sz w:val="14"/>
        </w:rPr>
        <w:t>учествују</w:t>
      </w:r>
      <w:r>
        <w:rPr>
          <w:spacing w:val="-3"/>
          <w:sz w:val="14"/>
        </w:rPr>
        <w:t xml:space="preserve"> </w:t>
      </w:r>
      <w:r>
        <w:rPr>
          <w:sz w:val="14"/>
        </w:rPr>
        <w:t>у</w:t>
      </w:r>
      <w:r>
        <w:rPr>
          <w:spacing w:val="-3"/>
          <w:sz w:val="14"/>
        </w:rPr>
        <w:t xml:space="preserve"> </w:t>
      </w:r>
      <w:r>
        <w:rPr>
          <w:sz w:val="14"/>
        </w:rPr>
        <w:t>њиховој</w:t>
      </w:r>
      <w:r>
        <w:rPr>
          <w:spacing w:val="-3"/>
          <w:sz w:val="14"/>
        </w:rPr>
        <w:t xml:space="preserve"> </w:t>
      </w:r>
      <w:r>
        <w:rPr>
          <w:sz w:val="14"/>
        </w:rPr>
        <w:t>заштити,</w:t>
      </w:r>
      <w:r>
        <w:rPr>
          <w:spacing w:val="-4"/>
          <w:sz w:val="14"/>
        </w:rPr>
        <w:t xml:space="preserve"> </w:t>
      </w:r>
      <w:r>
        <w:rPr>
          <w:sz w:val="14"/>
        </w:rPr>
        <w:t>обнови</w:t>
      </w:r>
      <w:r>
        <w:rPr>
          <w:spacing w:val="-3"/>
          <w:sz w:val="14"/>
        </w:rPr>
        <w:t xml:space="preserve"> </w:t>
      </w:r>
      <w:r>
        <w:rPr>
          <w:sz w:val="14"/>
        </w:rPr>
        <w:t>и</w:t>
      </w:r>
      <w:r>
        <w:rPr>
          <w:spacing w:val="-4"/>
          <w:sz w:val="14"/>
        </w:rPr>
        <w:t xml:space="preserve"> </w:t>
      </w:r>
      <w:r>
        <w:rPr>
          <w:spacing w:val="-3"/>
          <w:sz w:val="14"/>
        </w:rPr>
        <w:t>унапређењу.</w:t>
      </w:r>
    </w:p>
    <w:p w:rsidR="00E53F39" w:rsidRDefault="006408C0">
      <w:pPr>
        <w:pStyle w:val="ListParagraph"/>
        <w:numPr>
          <w:ilvl w:val="0"/>
          <w:numId w:val="553"/>
        </w:numPr>
        <w:tabs>
          <w:tab w:val="left" w:pos="2530"/>
        </w:tabs>
        <w:spacing w:line="240" w:lineRule="auto"/>
        <w:ind w:right="257"/>
        <w:rPr>
          <w:sz w:val="14"/>
        </w:rPr>
      </w:pPr>
      <w:r>
        <w:rPr>
          <w:sz w:val="14"/>
        </w:rPr>
        <w:t>Да</w:t>
      </w:r>
      <w:r>
        <w:rPr>
          <w:spacing w:val="-4"/>
          <w:sz w:val="14"/>
        </w:rPr>
        <w:t xml:space="preserve"> </w:t>
      </w:r>
      <w:r>
        <w:rPr>
          <w:sz w:val="14"/>
        </w:rPr>
        <w:t>ученици</w:t>
      </w:r>
      <w:r>
        <w:rPr>
          <w:spacing w:val="-3"/>
          <w:sz w:val="14"/>
        </w:rPr>
        <w:t xml:space="preserve"> </w:t>
      </w:r>
      <w:r>
        <w:rPr>
          <w:sz w:val="14"/>
        </w:rPr>
        <w:t>развију</w:t>
      </w:r>
      <w:r>
        <w:rPr>
          <w:spacing w:val="-3"/>
          <w:sz w:val="14"/>
        </w:rPr>
        <w:t xml:space="preserve"> </w:t>
      </w:r>
      <w:r>
        <w:rPr>
          <w:sz w:val="14"/>
        </w:rPr>
        <w:t>свест</w:t>
      </w:r>
      <w:r>
        <w:rPr>
          <w:spacing w:val="-3"/>
          <w:sz w:val="14"/>
        </w:rPr>
        <w:t xml:space="preserve"> </w:t>
      </w:r>
      <w:r>
        <w:rPr>
          <w:sz w:val="14"/>
        </w:rPr>
        <w:t>о</w:t>
      </w:r>
      <w:r>
        <w:rPr>
          <w:spacing w:val="-3"/>
          <w:sz w:val="14"/>
        </w:rPr>
        <w:t xml:space="preserve"> </w:t>
      </w:r>
      <w:r>
        <w:rPr>
          <w:sz w:val="14"/>
        </w:rPr>
        <w:t>припадности</w:t>
      </w:r>
      <w:r>
        <w:rPr>
          <w:spacing w:val="-3"/>
          <w:sz w:val="14"/>
        </w:rPr>
        <w:t xml:space="preserve"> </w:t>
      </w:r>
      <w:r>
        <w:rPr>
          <w:sz w:val="14"/>
        </w:rPr>
        <w:t>своме</w:t>
      </w:r>
      <w:r>
        <w:rPr>
          <w:spacing w:val="-3"/>
          <w:sz w:val="14"/>
        </w:rPr>
        <w:t xml:space="preserve"> </w:t>
      </w:r>
      <w:r>
        <w:rPr>
          <w:sz w:val="14"/>
        </w:rPr>
        <w:t>народу</w:t>
      </w:r>
      <w:r>
        <w:rPr>
          <w:spacing w:val="-3"/>
          <w:sz w:val="14"/>
        </w:rPr>
        <w:t xml:space="preserve"> </w:t>
      </w:r>
      <w:r>
        <w:rPr>
          <w:sz w:val="14"/>
        </w:rPr>
        <w:t>као</w:t>
      </w:r>
      <w:r>
        <w:rPr>
          <w:spacing w:val="-3"/>
          <w:sz w:val="14"/>
        </w:rPr>
        <w:t xml:space="preserve"> </w:t>
      </w:r>
      <w:r>
        <w:rPr>
          <w:sz w:val="14"/>
        </w:rPr>
        <w:t>делу</w:t>
      </w:r>
      <w:r>
        <w:rPr>
          <w:spacing w:val="-3"/>
          <w:sz w:val="14"/>
        </w:rPr>
        <w:t xml:space="preserve"> </w:t>
      </w:r>
      <w:r>
        <w:rPr>
          <w:sz w:val="14"/>
        </w:rPr>
        <w:t>интегралног</w:t>
      </w:r>
      <w:r>
        <w:rPr>
          <w:spacing w:val="-4"/>
          <w:sz w:val="14"/>
        </w:rPr>
        <w:t xml:space="preserve"> </w:t>
      </w:r>
      <w:r>
        <w:rPr>
          <w:sz w:val="14"/>
        </w:rPr>
        <w:t>света</w:t>
      </w:r>
      <w:r>
        <w:rPr>
          <w:spacing w:val="-3"/>
          <w:sz w:val="14"/>
        </w:rPr>
        <w:t xml:space="preserve"> </w:t>
      </w:r>
      <w:r>
        <w:rPr>
          <w:sz w:val="14"/>
        </w:rPr>
        <w:t>и</w:t>
      </w:r>
      <w:r>
        <w:rPr>
          <w:spacing w:val="-4"/>
          <w:sz w:val="14"/>
        </w:rPr>
        <w:t xml:space="preserve"> </w:t>
      </w:r>
      <w:r>
        <w:rPr>
          <w:sz w:val="14"/>
        </w:rPr>
        <w:t>да</w:t>
      </w:r>
      <w:r>
        <w:rPr>
          <w:spacing w:val="-3"/>
          <w:sz w:val="14"/>
        </w:rPr>
        <w:t xml:space="preserve"> </w:t>
      </w:r>
      <w:r>
        <w:rPr>
          <w:sz w:val="14"/>
        </w:rPr>
        <w:t>умеју</w:t>
      </w:r>
      <w:r>
        <w:rPr>
          <w:spacing w:val="-3"/>
          <w:sz w:val="14"/>
        </w:rPr>
        <w:t xml:space="preserve"> </w:t>
      </w:r>
      <w:r>
        <w:rPr>
          <w:sz w:val="14"/>
        </w:rPr>
        <w:t>да</w:t>
      </w:r>
      <w:r>
        <w:rPr>
          <w:spacing w:val="-3"/>
          <w:sz w:val="14"/>
        </w:rPr>
        <w:t xml:space="preserve"> </w:t>
      </w:r>
      <w:r>
        <w:rPr>
          <w:sz w:val="14"/>
        </w:rPr>
        <w:t>допринесу</w:t>
      </w:r>
      <w:r>
        <w:rPr>
          <w:spacing w:val="-3"/>
          <w:sz w:val="14"/>
        </w:rPr>
        <w:t xml:space="preserve"> </w:t>
      </w:r>
      <w:r>
        <w:rPr>
          <w:sz w:val="14"/>
        </w:rPr>
        <w:t>заједничком</w:t>
      </w:r>
      <w:r>
        <w:rPr>
          <w:spacing w:val="-3"/>
          <w:sz w:val="14"/>
        </w:rPr>
        <w:t xml:space="preserve"> </w:t>
      </w:r>
      <w:r>
        <w:rPr>
          <w:sz w:val="14"/>
        </w:rPr>
        <w:t>животу</w:t>
      </w:r>
      <w:r>
        <w:rPr>
          <w:spacing w:val="-3"/>
          <w:sz w:val="14"/>
        </w:rPr>
        <w:t xml:space="preserve"> људи </w:t>
      </w:r>
      <w:r>
        <w:rPr>
          <w:sz w:val="14"/>
        </w:rPr>
        <w:t>и народа на равноправној</w:t>
      </w:r>
      <w:r>
        <w:rPr>
          <w:spacing w:val="-3"/>
          <w:sz w:val="14"/>
        </w:rPr>
        <w:t xml:space="preserve"> </w:t>
      </w:r>
      <w:r>
        <w:rPr>
          <w:sz w:val="14"/>
        </w:rPr>
        <w:t>основи.</w:t>
      </w:r>
    </w:p>
    <w:p w:rsidR="00E53F39" w:rsidRDefault="006408C0">
      <w:pPr>
        <w:pStyle w:val="ListParagraph"/>
        <w:numPr>
          <w:ilvl w:val="0"/>
          <w:numId w:val="553"/>
        </w:numPr>
        <w:tabs>
          <w:tab w:val="left" w:pos="2530"/>
        </w:tabs>
        <w:spacing w:line="159" w:lineRule="exact"/>
        <w:rPr>
          <w:sz w:val="14"/>
        </w:rPr>
      </w:pPr>
      <w:r>
        <w:rPr>
          <w:sz w:val="14"/>
        </w:rPr>
        <w:t>Да ученици уоче узрочно-последичне везе и односе између друштвених и културних појава и процеса у времену и</w:t>
      </w:r>
      <w:r>
        <w:rPr>
          <w:spacing w:val="-22"/>
          <w:sz w:val="14"/>
        </w:rPr>
        <w:t xml:space="preserve"> </w:t>
      </w:r>
      <w:r>
        <w:rPr>
          <w:spacing w:val="-3"/>
          <w:sz w:val="14"/>
        </w:rPr>
        <w:t>простору.</w:t>
      </w:r>
    </w:p>
    <w:p w:rsidR="00E53F39" w:rsidRDefault="006408C0">
      <w:pPr>
        <w:tabs>
          <w:tab w:val="left" w:pos="2424"/>
        </w:tabs>
        <w:spacing w:before="49"/>
        <w:ind w:left="156"/>
        <w:rPr>
          <w:b/>
          <w:sz w:val="14"/>
        </w:rPr>
      </w:pPr>
      <w:r>
        <w:rPr>
          <w:spacing w:val="-3"/>
          <w:sz w:val="14"/>
        </w:rPr>
        <w:t>Годишњи</w:t>
      </w:r>
      <w:r>
        <w:rPr>
          <w:sz w:val="14"/>
        </w:rPr>
        <w:t xml:space="preserve"> фонд:</w:t>
      </w:r>
      <w:r>
        <w:rPr>
          <w:sz w:val="14"/>
        </w:rPr>
        <w:tab/>
      </w:r>
      <w:r>
        <w:rPr>
          <w:b/>
          <w:sz w:val="14"/>
        </w:rPr>
        <w:t>70</w:t>
      </w:r>
      <w:r>
        <w:rPr>
          <w:b/>
          <w:spacing w:val="-1"/>
          <w:sz w:val="14"/>
        </w:rPr>
        <w:t xml:space="preserve"> </w:t>
      </w:r>
      <w:r>
        <w:rPr>
          <w:b/>
          <w:sz w:val="14"/>
        </w:rPr>
        <w:t>часова</w:t>
      </w:r>
    </w:p>
    <w:p w:rsidR="00E53F39" w:rsidRDefault="006408C0">
      <w:pPr>
        <w:tabs>
          <w:tab w:val="left" w:pos="2424"/>
        </w:tabs>
        <w:spacing w:before="49"/>
        <w:ind w:left="156"/>
        <w:rPr>
          <w:b/>
          <w:sz w:val="14"/>
        </w:rPr>
      </w:pPr>
      <w:r>
        <w:rPr>
          <w:sz w:val="14"/>
        </w:rPr>
        <w:t>Разред:</w:t>
      </w:r>
      <w:r>
        <w:rPr>
          <w:sz w:val="14"/>
        </w:rPr>
        <w:tab/>
      </w:r>
      <w:r>
        <w:rPr>
          <w:b/>
          <w:sz w:val="14"/>
        </w:rPr>
        <w:t>први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878" w:hanging="432"/>
              <w:rPr>
                <w:b/>
                <w:sz w:val="14"/>
              </w:rPr>
            </w:pPr>
            <w:r>
              <w:rPr>
                <w:b/>
                <w:sz w:val="14"/>
              </w:rPr>
              <w:t>НАЧИН ОСТВАРИВАЊА ПРОГРАМА</w:t>
            </w:r>
          </w:p>
        </w:tc>
      </w:tr>
      <w:tr w:rsidR="00E53F39">
        <w:trPr>
          <w:trHeight w:val="2120"/>
        </w:trPr>
        <w:tc>
          <w:tcPr>
            <w:tcW w:w="1474" w:type="dxa"/>
          </w:tcPr>
          <w:p w:rsidR="00E53F39" w:rsidRDefault="006408C0">
            <w:pPr>
              <w:pStyle w:val="TableParagraph"/>
              <w:spacing w:before="18"/>
              <w:ind w:left="56" w:firstLine="0"/>
              <w:rPr>
                <w:sz w:val="14"/>
              </w:rPr>
            </w:pPr>
            <w:r>
              <w:rPr>
                <w:sz w:val="14"/>
              </w:rPr>
              <w:t>Увод</w:t>
            </w:r>
          </w:p>
        </w:tc>
        <w:tc>
          <w:tcPr>
            <w:tcW w:w="1701" w:type="dxa"/>
          </w:tcPr>
          <w:p w:rsidR="00E53F39" w:rsidRDefault="006408C0">
            <w:pPr>
              <w:pStyle w:val="TableParagraph"/>
              <w:numPr>
                <w:ilvl w:val="0"/>
                <w:numId w:val="167"/>
              </w:numPr>
              <w:tabs>
                <w:tab w:val="left" w:pos="177"/>
              </w:tabs>
              <w:spacing w:before="18"/>
              <w:ind w:right="328"/>
              <w:rPr>
                <w:sz w:val="14"/>
              </w:rPr>
            </w:pPr>
            <w:r>
              <w:rPr>
                <w:sz w:val="14"/>
              </w:rPr>
              <w:t>Да ученици упозна- ју основне</w:t>
            </w:r>
            <w:r>
              <w:rPr>
                <w:spacing w:val="-3"/>
                <w:sz w:val="14"/>
              </w:rPr>
              <w:t xml:space="preserve"> </w:t>
            </w:r>
            <w:r>
              <w:rPr>
                <w:sz w:val="14"/>
              </w:rPr>
              <w:t>појмове,</w:t>
            </w:r>
          </w:p>
          <w:p w:rsidR="00E53F39" w:rsidRDefault="006408C0">
            <w:pPr>
              <w:pStyle w:val="TableParagraph"/>
              <w:ind w:left="176" w:right="21" w:firstLine="0"/>
              <w:rPr>
                <w:sz w:val="14"/>
              </w:rPr>
            </w:pPr>
            <w:r>
              <w:rPr>
                <w:sz w:val="14"/>
              </w:rPr>
              <w:t>појаве и процесе, као и законитости из области друштвене географије, и њихове узајамне односе и интерактивне везе са природном средином.</w:t>
            </w:r>
          </w:p>
          <w:p w:rsidR="00E53F39" w:rsidRDefault="006408C0">
            <w:pPr>
              <w:pStyle w:val="TableParagraph"/>
              <w:numPr>
                <w:ilvl w:val="0"/>
                <w:numId w:val="167"/>
              </w:numPr>
              <w:tabs>
                <w:tab w:val="left" w:pos="177"/>
              </w:tabs>
              <w:spacing w:line="237" w:lineRule="auto"/>
              <w:ind w:right="104"/>
              <w:rPr>
                <w:sz w:val="14"/>
              </w:rPr>
            </w:pPr>
            <w:r>
              <w:rPr>
                <w:sz w:val="14"/>
              </w:rPr>
              <w:t>Стицање знања о предмету проучавања, подели, значају и</w:t>
            </w:r>
            <w:r>
              <w:rPr>
                <w:spacing w:val="-13"/>
                <w:sz w:val="14"/>
              </w:rPr>
              <w:t xml:space="preserve"> </w:t>
            </w:r>
            <w:r>
              <w:rPr>
                <w:sz w:val="14"/>
              </w:rPr>
              <w:t>месту географије у систему наука.</w:t>
            </w:r>
          </w:p>
        </w:tc>
        <w:tc>
          <w:tcPr>
            <w:tcW w:w="2268" w:type="dxa"/>
          </w:tcPr>
          <w:p w:rsidR="00E53F39" w:rsidRDefault="006408C0">
            <w:pPr>
              <w:pStyle w:val="TableParagraph"/>
              <w:numPr>
                <w:ilvl w:val="0"/>
                <w:numId w:val="166"/>
              </w:numPr>
              <w:tabs>
                <w:tab w:val="left" w:pos="177"/>
              </w:tabs>
              <w:spacing w:before="18"/>
              <w:ind w:right="120"/>
              <w:rPr>
                <w:sz w:val="14"/>
              </w:rPr>
            </w:pPr>
            <w:r>
              <w:rPr>
                <w:sz w:val="14"/>
              </w:rPr>
              <w:t>Дефинише предмет изучавања, значај, развој и место</w:t>
            </w:r>
            <w:r>
              <w:rPr>
                <w:spacing w:val="-12"/>
                <w:sz w:val="14"/>
              </w:rPr>
              <w:t xml:space="preserve"> </w:t>
            </w:r>
            <w:r>
              <w:rPr>
                <w:sz w:val="14"/>
              </w:rPr>
              <w:t>географије у систему</w:t>
            </w:r>
            <w:r>
              <w:rPr>
                <w:spacing w:val="-1"/>
                <w:sz w:val="14"/>
              </w:rPr>
              <w:t xml:space="preserve"> </w:t>
            </w:r>
            <w:r>
              <w:rPr>
                <w:sz w:val="14"/>
              </w:rPr>
              <w:t>наука;</w:t>
            </w:r>
          </w:p>
          <w:p w:rsidR="00E53F39" w:rsidRDefault="006408C0">
            <w:pPr>
              <w:pStyle w:val="TableParagraph"/>
              <w:numPr>
                <w:ilvl w:val="0"/>
                <w:numId w:val="166"/>
              </w:numPr>
              <w:tabs>
                <w:tab w:val="left" w:pos="177"/>
              </w:tabs>
              <w:spacing w:line="237" w:lineRule="auto"/>
              <w:ind w:right="115"/>
              <w:rPr>
                <w:sz w:val="14"/>
              </w:rPr>
            </w:pPr>
            <w:r>
              <w:rPr>
                <w:sz w:val="14"/>
              </w:rPr>
              <w:t>Разликује природне и</w:t>
            </w:r>
            <w:r>
              <w:rPr>
                <w:spacing w:val="-18"/>
                <w:sz w:val="14"/>
              </w:rPr>
              <w:t xml:space="preserve"> </w:t>
            </w:r>
            <w:r>
              <w:rPr>
                <w:sz w:val="14"/>
              </w:rPr>
              <w:t>друштвене елементе географског простора и схвата њихове узајамне узроч- но-последичне везе и</w:t>
            </w:r>
            <w:r>
              <w:rPr>
                <w:spacing w:val="-4"/>
                <w:sz w:val="14"/>
              </w:rPr>
              <w:t xml:space="preserve"> </w:t>
            </w:r>
            <w:r>
              <w:rPr>
                <w:sz w:val="14"/>
              </w:rPr>
              <w:t>односе;</w:t>
            </w:r>
          </w:p>
          <w:p w:rsidR="00E53F39" w:rsidRDefault="006408C0">
            <w:pPr>
              <w:pStyle w:val="TableParagraph"/>
              <w:numPr>
                <w:ilvl w:val="0"/>
                <w:numId w:val="166"/>
              </w:numPr>
              <w:tabs>
                <w:tab w:val="left" w:pos="177"/>
              </w:tabs>
              <w:ind w:right="467"/>
              <w:rPr>
                <w:sz w:val="14"/>
              </w:rPr>
            </w:pPr>
            <w:r>
              <w:rPr>
                <w:sz w:val="14"/>
              </w:rPr>
              <w:t>Одреди место географије</w:t>
            </w:r>
            <w:r>
              <w:rPr>
                <w:spacing w:val="-5"/>
                <w:sz w:val="14"/>
              </w:rPr>
              <w:t xml:space="preserve"> </w:t>
            </w:r>
            <w:r>
              <w:rPr>
                <w:sz w:val="14"/>
              </w:rPr>
              <w:t>у систему</w:t>
            </w:r>
            <w:r>
              <w:rPr>
                <w:spacing w:val="-1"/>
                <w:sz w:val="14"/>
              </w:rPr>
              <w:t xml:space="preserve"> </w:t>
            </w:r>
            <w:r>
              <w:rPr>
                <w:sz w:val="14"/>
              </w:rPr>
              <w:t>наука;</w:t>
            </w:r>
          </w:p>
          <w:p w:rsidR="00E53F39" w:rsidRDefault="006408C0">
            <w:pPr>
              <w:pStyle w:val="TableParagraph"/>
              <w:numPr>
                <w:ilvl w:val="0"/>
                <w:numId w:val="166"/>
              </w:numPr>
              <w:tabs>
                <w:tab w:val="left" w:pos="177"/>
              </w:tabs>
              <w:ind w:right="45"/>
              <w:rPr>
                <w:sz w:val="14"/>
              </w:rPr>
            </w:pPr>
            <w:r>
              <w:rPr>
                <w:sz w:val="14"/>
              </w:rPr>
              <w:t>Препозна знача</w:t>
            </w:r>
            <w:r>
              <w:rPr>
                <w:sz w:val="14"/>
              </w:rPr>
              <w:t>ј и практичну</w:t>
            </w:r>
            <w:r>
              <w:rPr>
                <w:spacing w:val="-26"/>
                <w:sz w:val="14"/>
              </w:rPr>
              <w:t xml:space="preserve"> </w:t>
            </w:r>
            <w:r>
              <w:rPr>
                <w:sz w:val="14"/>
              </w:rPr>
              <w:t>при- мену географских</w:t>
            </w:r>
            <w:r>
              <w:rPr>
                <w:spacing w:val="-1"/>
                <w:sz w:val="14"/>
              </w:rPr>
              <w:t xml:space="preserve"> </w:t>
            </w:r>
            <w:r>
              <w:rPr>
                <w:sz w:val="14"/>
              </w:rPr>
              <w:t>сазнања;</w:t>
            </w:r>
          </w:p>
        </w:tc>
        <w:tc>
          <w:tcPr>
            <w:tcW w:w="2551" w:type="dxa"/>
          </w:tcPr>
          <w:p w:rsidR="00E53F39" w:rsidRDefault="006408C0">
            <w:pPr>
              <w:pStyle w:val="TableParagraph"/>
              <w:numPr>
                <w:ilvl w:val="0"/>
                <w:numId w:val="165"/>
              </w:numPr>
              <w:tabs>
                <w:tab w:val="left" w:pos="176"/>
              </w:tabs>
              <w:spacing w:before="18"/>
              <w:ind w:right="131" w:hanging="119"/>
              <w:rPr>
                <w:sz w:val="14"/>
              </w:rPr>
            </w:pPr>
            <w:r>
              <w:rPr>
                <w:sz w:val="14"/>
              </w:rPr>
              <w:t>Предмет проучавања, подела и</w:t>
            </w:r>
            <w:r>
              <w:rPr>
                <w:spacing w:val="-27"/>
                <w:sz w:val="14"/>
              </w:rPr>
              <w:t xml:space="preserve"> </w:t>
            </w:r>
            <w:r>
              <w:rPr>
                <w:sz w:val="14"/>
              </w:rPr>
              <w:t>значај географије.</w:t>
            </w:r>
          </w:p>
          <w:p w:rsidR="00E53F39" w:rsidRDefault="006408C0">
            <w:pPr>
              <w:pStyle w:val="TableParagraph"/>
              <w:numPr>
                <w:ilvl w:val="0"/>
                <w:numId w:val="165"/>
              </w:numPr>
              <w:tabs>
                <w:tab w:val="left" w:pos="176"/>
              </w:tabs>
              <w:spacing w:line="159" w:lineRule="exact"/>
              <w:ind w:hanging="119"/>
              <w:rPr>
                <w:sz w:val="14"/>
              </w:rPr>
            </w:pPr>
            <w:r>
              <w:rPr>
                <w:sz w:val="14"/>
              </w:rPr>
              <w:t>Место географије у систему</w:t>
            </w:r>
            <w:r>
              <w:rPr>
                <w:spacing w:val="-5"/>
                <w:sz w:val="14"/>
              </w:rPr>
              <w:t xml:space="preserve"> </w:t>
            </w:r>
            <w:r>
              <w:rPr>
                <w:sz w:val="14"/>
              </w:rPr>
              <w:t>наука.</w:t>
            </w:r>
          </w:p>
        </w:tc>
        <w:tc>
          <w:tcPr>
            <w:tcW w:w="2551" w:type="dxa"/>
            <w:vMerge w:val="restart"/>
          </w:tcPr>
          <w:p w:rsidR="00E53F39" w:rsidRDefault="006408C0">
            <w:pPr>
              <w:pStyle w:val="TableParagraph"/>
              <w:numPr>
                <w:ilvl w:val="0"/>
                <w:numId w:val="164"/>
              </w:numPr>
              <w:tabs>
                <w:tab w:val="left" w:pos="177"/>
              </w:tabs>
              <w:spacing w:before="18"/>
              <w:ind w:right="139"/>
              <w:rPr>
                <w:sz w:val="14"/>
              </w:rPr>
            </w:pPr>
            <w:r>
              <w:rPr>
                <w:sz w:val="14"/>
              </w:rPr>
              <w:t>На почетку теме ученике упознати са задацима, циљевима и исходима наставе, односно учења, планом</w:t>
            </w:r>
            <w:r>
              <w:rPr>
                <w:spacing w:val="-12"/>
                <w:sz w:val="14"/>
              </w:rPr>
              <w:t xml:space="preserve"> </w:t>
            </w:r>
            <w:r>
              <w:rPr>
                <w:sz w:val="14"/>
              </w:rPr>
              <w:t>рада и начинима</w:t>
            </w:r>
            <w:r>
              <w:rPr>
                <w:spacing w:val="-2"/>
                <w:sz w:val="14"/>
              </w:rPr>
              <w:t xml:space="preserve"> </w:t>
            </w:r>
            <w:r>
              <w:rPr>
                <w:sz w:val="14"/>
              </w:rPr>
              <w:t>оцењивања.</w:t>
            </w:r>
          </w:p>
          <w:p w:rsidR="00E53F39" w:rsidRDefault="00E53F39">
            <w:pPr>
              <w:pStyle w:val="TableParagraph"/>
              <w:spacing w:before="7"/>
              <w:ind w:left="0" w:firstLine="0"/>
              <w:rPr>
                <w:b/>
                <w:sz w:val="13"/>
              </w:rPr>
            </w:pPr>
          </w:p>
          <w:p w:rsidR="00E53F39" w:rsidRDefault="006408C0">
            <w:pPr>
              <w:pStyle w:val="TableParagraph"/>
              <w:spacing w:line="161" w:lineRule="exact"/>
              <w:ind w:left="56" w:firstLine="0"/>
              <w:rPr>
                <w:b/>
                <w:sz w:val="14"/>
              </w:rPr>
            </w:pPr>
            <w:r>
              <w:rPr>
                <w:b/>
                <w:sz w:val="14"/>
              </w:rPr>
              <w:t>Облици наставе</w:t>
            </w:r>
          </w:p>
          <w:p w:rsidR="00E53F39" w:rsidRDefault="006408C0">
            <w:pPr>
              <w:pStyle w:val="TableParagraph"/>
              <w:ind w:left="56" w:right="395" w:firstLine="0"/>
              <w:rPr>
                <w:sz w:val="14"/>
              </w:rPr>
            </w:pPr>
            <w:r>
              <w:rPr>
                <w:sz w:val="14"/>
              </w:rPr>
              <w:t>Предмет се реализује кроз следеће облике наставе:</w:t>
            </w:r>
          </w:p>
          <w:p w:rsidR="00E53F39" w:rsidRDefault="006408C0">
            <w:pPr>
              <w:pStyle w:val="TableParagraph"/>
              <w:numPr>
                <w:ilvl w:val="0"/>
                <w:numId w:val="164"/>
              </w:numPr>
              <w:tabs>
                <w:tab w:val="left" w:pos="177"/>
              </w:tabs>
              <w:spacing w:line="159" w:lineRule="exact"/>
              <w:rPr>
                <w:b/>
                <w:sz w:val="14"/>
              </w:rPr>
            </w:pPr>
            <w:r>
              <w:rPr>
                <w:sz w:val="14"/>
              </w:rPr>
              <w:t xml:space="preserve">теоријска настава </w:t>
            </w:r>
            <w:r>
              <w:rPr>
                <w:b/>
                <w:sz w:val="14"/>
              </w:rPr>
              <w:t>(70</w:t>
            </w:r>
            <w:r>
              <w:rPr>
                <w:b/>
                <w:spacing w:val="-3"/>
                <w:sz w:val="14"/>
              </w:rPr>
              <w:t xml:space="preserve"> </w:t>
            </w:r>
            <w:r>
              <w:rPr>
                <w:b/>
                <w:sz w:val="14"/>
              </w:rPr>
              <w:t>часова)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Место реализације наставе</w:t>
            </w:r>
          </w:p>
          <w:p w:rsidR="00E53F39" w:rsidRDefault="006408C0">
            <w:pPr>
              <w:pStyle w:val="TableParagraph"/>
              <w:numPr>
                <w:ilvl w:val="0"/>
                <w:numId w:val="164"/>
              </w:numPr>
              <w:tabs>
                <w:tab w:val="left" w:pos="177"/>
              </w:tabs>
              <w:ind w:right="57"/>
              <w:rPr>
                <w:sz w:val="14"/>
              </w:rPr>
            </w:pPr>
            <w:r>
              <w:rPr>
                <w:sz w:val="14"/>
              </w:rPr>
              <w:t>Теоријска настава се реализује у</w:t>
            </w:r>
            <w:r>
              <w:rPr>
                <w:spacing w:val="-15"/>
                <w:sz w:val="14"/>
              </w:rPr>
              <w:t xml:space="preserve"> </w:t>
            </w:r>
            <w:r>
              <w:rPr>
                <w:sz w:val="14"/>
              </w:rPr>
              <w:t>учио- ници или одговарајућем</w:t>
            </w:r>
            <w:r>
              <w:rPr>
                <w:spacing w:val="-5"/>
                <w:sz w:val="14"/>
              </w:rPr>
              <w:t xml:space="preserve"> </w:t>
            </w:r>
            <w:r>
              <w:rPr>
                <w:spacing w:val="-3"/>
                <w:sz w:val="14"/>
              </w:rPr>
              <w:t>кабинету.</w:t>
            </w:r>
          </w:p>
          <w:p w:rsidR="00E53F39" w:rsidRDefault="00E53F39">
            <w:pPr>
              <w:pStyle w:val="TableParagraph"/>
              <w:spacing w:before="8"/>
              <w:ind w:left="0" w:firstLine="0"/>
              <w:rPr>
                <w:b/>
                <w:sz w:val="13"/>
              </w:rPr>
            </w:pPr>
          </w:p>
          <w:p w:rsidR="00E53F39" w:rsidRDefault="006408C0">
            <w:pPr>
              <w:pStyle w:val="TableParagraph"/>
              <w:spacing w:line="161" w:lineRule="exact"/>
              <w:ind w:left="56" w:firstLine="0"/>
              <w:rPr>
                <w:b/>
                <w:sz w:val="14"/>
              </w:rPr>
            </w:pPr>
            <w:r>
              <w:rPr>
                <w:b/>
                <w:sz w:val="14"/>
              </w:rPr>
              <w:t>Оцењивање</w:t>
            </w:r>
          </w:p>
          <w:p w:rsidR="00E53F39" w:rsidRDefault="006408C0">
            <w:pPr>
              <w:pStyle w:val="TableParagraph"/>
              <w:ind w:left="56" w:right="395" w:firstLine="0"/>
              <w:rPr>
                <w:sz w:val="14"/>
              </w:rPr>
            </w:pPr>
            <w:r>
              <w:rPr>
                <w:sz w:val="14"/>
              </w:rPr>
              <w:t>Вредновање остварености исхода вршити кроз:</w:t>
            </w:r>
          </w:p>
          <w:p w:rsidR="00E53F39" w:rsidRDefault="006408C0">
            <w:pPr>
              <w:pStyle w:val="TableParagraph"/>
              <w:numPr>
                <w:ilvl w:val="0"/>
                <w:numId w:val="164"/>
              </w:numPr>
              <w:tabs>
                <w:tab w:val="left" w:pos="177"/>
              </w:tabs>
              <w:spacing w:line="159" w:lineRule="exact"/>
              <w:rPr>
                <w:sz w:val="14"/>
              </w:rPr>
            </w:pPr>
            <w:r>
              <w:rPr>
                <w:sz w:val="14"/>
              </w:rPr>
              <w:t>праћење</w:t>
            </w:r>
            <w:r>
              <w:rPr>
                <w:sz w:val="14"/>
              </w:rPr>
              <w:t xml:space="preserve"> остварености</w:t>
            </w:r>
            <w:r>
              <w:rPr>
                <w:spacing w:val="-1"/>
                <w:sz w:val="14"/>
              </w:rPr>
              <w:t xml:space="preserve"> </w:t>
            </w:r>
            <w:r>
              <w:rPr>
                <w:spacing w:val="-3"/>
                <w:sz w:val="14"/>
              </w:rPr>
              <w:t>исхода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Оквирни број часова по темама</w:t>
            </w:r>
          </w:p>
          <w:p w:rsidR="00E53F39" w:rsidRDefault="006408C0">
            <w:pPr>
              <w:pStyle w:val="TableParagraph"/>
              <w:numPr>
                <w:ilvl w:val="0"/>
                <w:numId w:val="164"/>
              </w:numPr>
              <w:tabs>
                <w:tab w:val="left" w:pos="177"/>
              </w:tabs>
              <w:spacing w:line="160" w:lineRule="exact"/>
              <w:rPr>
                <w:b/>
                <w:sz w:val="14"/>
              </w:rPr>
            </w:pPr>
            <w:r>
              <w:rPr>
                <w:spacing w:val="-6"/>
                <w:sz w:val="14"/>
              </w:rPr>
              <w:t xml:space="preserve">Увод </w:t>
            </w:r>
            <w:r>
              <w:rPr>
                <w:b/>
                <w:sz w:val="14"/>
              </w:rPr>
              <w:t>(4</w:t>
            </w:r>
            <w:r>
              <w:rPr>
                <w:b/>
                <w:spacing w:val="5"/>
                <w:sz w:val="14"/>
              </w:rPr>
              <w:t xml:space="preserve"> </w:t>
            </w:r>
            <w:r>
              <w:rPr>
                <w:b/>
                <w:sz w:val="14"/>
              </w:rPr>
              <w:t>часа)</w:t>
            </w:r>
          </w:p>
          <w:p w:rsidR="00E53F39" w:rsidRDefault="006408C0">
            <w:pPr>
              <w:pStyle w:val="TableParagraph"/>
              <w:numPr>
                <w:ilvl w:val="0"/>
                <w:numId w:val="164"/>
              </w:numPr>
              <w:tabs>
                <w:tab w:val="left" w:pos="177"/>
              </w:tabs>
              <w:ind w:right="147"/>
              <w:rPr>
                <w:b/>
                <w:sz w:val="14"/>
              </w:rPr>
            </w:pPr>
            <w:r>
              <w:rPr>
                <w:sz w:val="14"/>
              </w:rPr>
              <w:t>Становништво, религија, култура</w:t>
            </w:r>
            <w:r>
              <w:rPr>
                <w:spacing w:val="-16"/>
                <w:sz w:val="14"/>
              </w:rPr>
              <w:t xml:space="preserve"> </w:t>
            </w:r>
            <w:r>
              <w:rPr>
                <w:b/>
                <w:sz w:val="14"/>
              </w:rPr>
              <w:t>(20 часова)</w:t>
            </w:r>
          </w:p>
          <w:p w:rsidR="00E53F39" w:rsidRDefault="006408C0">
            <w:pPr>
              <w:pStyle w:val="TableParagraph"/>
              <w:numPr>
                <w:ilvl w:val="0"/>
                <w:numId w:val="164"/>
              </w:numPr>
              <w:tabs>
                <w:tab w:val="left" w:pos="177"/>
              </w:tabs>
              <w:spacing w:line="159" w:lineRule="exact"/>
              <w:rPr>
                <w:b/>
                <w:sz w:val="14"/>
              </w:rPr>
            </w:pPr>
            <w:r>
              <w:rPr>
                <w:sz w:val="14"/>
              </w:rPr>
              <w:t xml:space="preserve">Насеља </w:t>
            </w:r>
            <w:r>
              <w:rPr>
                <w:b/>
                <w:sz w:val="14"/>
              </w:rPr>
              <w:t>(4</w:t>
            </w:r>
            <w:r>
              <w:rPr>
                <w:b/>
                <w:spacing w:val="-1"/>
                <w:sz w:val="14"/>
              </w:rPr>
              <w:t xml:space="preserve"> </w:t>
            </w:r>
            <w:r>
              <w:rPr>
                <w:b/>
                <w:sz w:val="14"/>
              </w:rPr>
              <w:t>часа)</w:t>
            </w:r>
          </w:p>
          <w:p w:rsidR="00E53F39" w:rsidRDefault="006408C0">
            <w:pPr>
              <w:pStyle w:val="TableParagraph"/>
              <w:numPr>
                <w:ilvl w:val="0"/>
                <w:numId w:val="164"/>
              </w:numPr>
              <w:tabs>
                <w:tab w:val="left" w:pos="177"/>
              </w:tabs>
              <w:ind w:right="83"/>
              <w:rPr>
                <w:b/>
                <w:sz w:val="14"/>
              </w:rPr>
            </w:pPr>
            <w:r>
              <w:rPr>
                <w:sz w:val="14"/>
              </w:rPr>
              <w:t>Политичке</w:t>
            </w:r>
            <w:r>
              <w:rPr>
                <w:spacing w:val="-10"/>
                <w:sz w:val="14"/>
              </w:rPr>
              <w:t xml:space="preserve"> </w:t>
            </w:r>
            <w:r>
              <w:rPr>
                <w:sz w:val="14"/>
              </w:rPr>
              <w:t>и</w:t>
            </w:r>
            <w:r>
              <w:rPr>
                <w:spacing w:val="-11"/>
                <w:sz w:val="14"/>
              </w:rPr>
              <w:t xml:space="preserve"> </w:t>
            </w:r>
            <w:r>
              <w:rPr>
                <w:sz w:val="14"/>
              </w:rPr>
              <w:t>економске</w:t>
            </w:r>
            <w:r>
              <w:rPr>
                <w:spacing w:val="-10"/>
                <w:sz w:val="14"/>
              </w:rPr>
              <w:t xml:space="preserve"> </w:t>
            </w:r>
            <w:r>
              <w:rPr>
                <w:sz w:val="14"/>
              </w:rPr>
              <w:t xml:space="preserve">карактеристи- ке савременог света </w:t>
            </w:r>
            <w:r>
              <w:rPr>
                <w:b/>
                <w:sz w:val="14"/>
              </w:rPr>
              <w:t>(42</w:t>
            </w:r>
            <w:r>
              <w:rPr>
                <w:b/>
                <w:spacing w:val="-1"/>
                <w:sz w:val="14"/>
              </w:rPr>
              <w:t xml:space="preserve"> </w:t>
            </w:r>
            <w:r>
              <w:rPr>
                <w:b/>
                <w:sz w:val="14"/>
              </w:rPr>
              <w:t>часа)</w:t>
            </w:r>
          </w:p>
          <w:p w:rsidR="00E53F39" w:rsidRDefault="00E53F39">
            <w:pPr>
              <w:pStyle w:val="TableParagraph"/>
              <w:spacing w:before="8"/>
              <w:ind w:left="0" w:firstLine="0"/>
              <w:rPr>
                <w:b/>
                <w:sz w:val="13"/>
              </w:rPr>
            </w:pPr>
          </w:p>
          <w:p w:rsidR="00E53F39" w:rsidRDefault="006408C0">
            <w:pPr>
              <w:pStyle w:val="TableParagraph"/>
              <w:ind w:left="56" w:right="201" w:firstLine="0"/>
              <w:rPr>
                <w:b/>
                <w:sz w:val="14"/>
              </w:rPr>
            </w:pPr>
            <w:r>
              <w:rPr>
                <w:b/>
                <w:sz w:val="14"/>
              </w:rPr>
              <w:t>Препоруке за реализацију садржаја програма</w:t>
            </w:r>
          </w:p>
          <w:p w:rsidR="00E53F39" w:rsidRDefault="006408C0">
            <w:pPr>
              <w:pStyle w:val="TableParagraph"/>
              <w:numPr>
                <w:ilvl w:val="0"/>
                <w:numId w:val="164"/>
              </w:numPr>
              <w:tabs>
                <w:tab w:val="left" w:pos="177"/>
              </w:tabs>
              <w:ind w:right="85"/>
              <w:rPr>
                <w:sz w:val="14"/>
              </w:rPr>
            </w:pPr>
            <w:r>
              <w:rPr>
                <w:sz w:val="14"/>
              </w:rPr>
              <w:t>коришћење савремених електронских помагала, аналогних и дигиталних географских карата различитог</w:t>
            </w:r>
            <w:r>
              <w:rPr>
                <w:spacing w:val="-12"/>
                <w:sz w:val="14"/>
              </w:rPr>
              <w:t xml:space="preserve"> </w:t>
            </w:r>
            <w:r>
              <w:rPr>
                <w:sz w:val="14"/>
              </w:rPr>
              <w:t>разме- ра и</w:t>
            </w:r>
            <w:r>
              <w:rPr>
                <w:spacing w:val="-1"/>
                <w:sz w:val="14"/>
              </w:rPr>
              <w:t xml:space="preserve"> </w:t>
            </w:r>
            <w:r>
              <w:rPr>
                <w:sz w:val="14"/>
              </w:rPr>
              <w:t>садржаја;</w:t>
            </w:r>
          </w:p>
          <w:p w:rsidR="00E53F39" w:rsidRDefault="006408C0">
            <w:pPr>
              <w:pStyle w:val="TableParagraph"/>
              <w:numPr>
                <w:ilvl w:val="0"/>
                <w:numId w:val="164"/>
              </w:numPr>
              <w:tabs>
                <w:tab w:val="left" w:pos="177"/>
              </w:tabs>
              <w:spacing w:line="237" w:lineRule="auto"/>
              <w:ind w:right="257"/>
              <w:rPr>
                <w:sz w:val="14"/>
              </w:rPr>
            </w:pPr>
            <w:r>
              <w:rPr>
                <w:sz w:val="14"/>
              </w:rPr>
              <w:t>коришћење информација са</w:t>
            </w:r>
            <w:r>
              <w:rPr>
                <w:spacing w:val="-18"/>
                <w:sz w:val="14"/>
              </w:rPr>
              <w:t xml:space="preserve"> </w:t>
            </w:r>
            <w:r>
              <w:rPr>
                <w:sz w:val="14"/>
              </w:rPr>
              <w:t>Интер- нета;</w:t>
            </w:r>
          </w:p>
          <w:p w:rsidR="00E53F39" w:rsidRDefault="006408C0">
            <w:pPr>
              <w:pStyle w:val="TableParagraph"/>
              <w:numPr>
                <w:ilvl w:val="0"/>
                <w:numId w:val="164"/>
              </w:numPr>
              <w:tabs>
                <w:tab w:val="left" w:pos="177"/>
              </w:tabs>
              <w:ind w:right="310"/>
              <w:rPr>
                <w:sz w:val="14"/>
              </w:rPr>
            </w:pPr>
            <w:r>
              <w:rPr>
                <w:sz w:val="14"/>
              </w:rPr>
              <w:t>коришћење интерактивних</w:t>
            </w:r>
            <w:r>
              <w:rPr>
                <w:spacing w:val="-23"/>
                <w:sz w:val="14"/>
              </w:rPr>
              <w:t xml:space="preserve"> </w:t>
            </w:r>
            <w:r>
              <w:rPr>
                <w:sz w:val="14"/>
              </w:rPr>
              <w:t>метода рада;</w:t>
            </w:r>
          </w:p>
          <w:p w:rsidR="00E53F39" w:rsidRDefault="006408C0">
            <w:pPr>
              <w:pStyle w:val="TableParagraph"/>
              <w:numPr>
                <w:ilvl w:val="0"/>
                <w:numId w:val="164"/>
              </w:numPr>
              <w:tabs>
                <w:tab w:val="left" w:pos="177"/>
              </w:tabs>
              <w:ind w:right="193"/>
              <w:rPr>
                <w:sz w:val="14"/>
              </w:rPr>
            </w:pPr>
            <w:r>
              <w:rPr>
                <w:sz w:val="14"/>
              </w:rPr>
              <w:t>коришћење основне литературе уз употребу савремених технологија</w:t>
            </w:r>
            <w:r>
              <w:rPr>
                <w:spacing w:val="-17"/>
                <w:sz w:val="14"/>
              </w:rPr>
              <w:t xml:space="preserve"> </w:t>
            </w:r>
            <w:r>
              <w:rPr>
                <w:sz w:val="14"/>
              </w:rPr>
              <w:t>за презентовање;</w:t>
            </w:r>
          </w:p>
          <w:p w:rsidR="00E53F39" w:rsidRDefault="006408C0">
            <w:pPr>
              <w:pStyle w:val="TableParagraph"/>
              <w:numPr>
                <w:ilvl w:val="0"/>
                <w:numId w:val="164"/>
              </w:numPr>
              <w:tabs>
                <w:tab w:val="left" w:pos="177"/>
              </w:tabs>
              <w:spacing w:line="237" w:lineRule="auto"/>
              <w:ind w:right="277"/>
              <w:rPr>
                <w:sz w:val="14"/>
              </w:rPr>
            </w:pPr>
            <w:r>
              <w:rPr>
                <w:sz w:val="14"/>
              </w:rPr>
              <w:t>користити географске и</w:t>
            </w:r>
            <w:r>
              <w:rPr>
                <w:spacing w:val="-22"/>
                <w:sz w:val="14"/>
              </w:rPr>
              <w:t xml:space="preserve"> </w:t>
            </w:r>
            <w:r>
              <w:rPr>
                <w:sz w:val="14"/>
              </w:rPr>
              <w:t>историјске карте, опште и</w:t>
            </w:r>
            <w:r>
              <w:rPr>
                <w:spacing w:val="-4"/>
                <w:sz w:val="14"/>
              </w:rPr>
              <w:t xml:space="preserve"> </w:t>
            </w:r>
            <w:r>
              <w:rPr>
                <w:sz w:val="14"/>
              </w:rPr>
              <w:t>тематске</w:t>
            </w:r>
          </w:p>
          <w:p w:rsidR="00E53F39" w:rsidRDefault="006408C0">
            <w:pPr>
              <w:pStyle w:val="TableParagraph"/>
              <w:numPr>
                <w:ilvl w:val="0"/>
                <w:numId w:val="164"/>
              </w:numPr>
              <w:tabs>
                <w:tab w:val="left" w:pos="177"/>
              </w:tabs>
              <w:ind w:right="222"/>
              <w:jc w:val="both"/>
              <w:rPr>
                <w:sz w:val="14"/>
              </w:rPr>
            </w:pPr>
            <w:r>
              <w:rPr>
                <w:sz w:val="14"/>
              </w:rPr>
              <w:t>коришћење писаних извора инфор- мација (књиге, статистички</w:t>
            </w:r>
            <w:r>
              <w:rPr>
                <w:spacing w:val="-17"/>
                <w:sz w:val="14"/>
              </w:rPr>
              <w:t xml:space="preserve"> </w:t>
            </w:r>
            <w:r>
              <w:rPr>
                <w:sz w:val="14"/>
              </w:rPr>
              <w:t>подаци, часописи...).</w:t>
            </w:r>
          </w:p>
        </w:tc>
      </w:tr>
      <w:tr w:rsidR="00E53F39">
        <w:trPr>
          <w:trHeight w:val="7560"/>
        </w:trPr>
        <w:tc>
          <w:tcPr>
            <w:tcW w:w="1474" w:type="dxa"/>
          </w:tcPr>
          <w:p w:rsidR="00E53F39" w:rsidRDefault="006408C0">
            <w:pPr>
              <w:pStyle w:val="TableParagraph"/>
              <w:spacing w:before="19"/>
              <w:ind w:left="56" w:right="111" w:firstLine="0"/>
              <w:rPr>
                <w:sz w:val="14"/>
              </w:rPr>
            </w:pPr>
            <w:r>
              <w:rPr>
                <w:sz w:val="14"/>
              </w:rPr>
              <w:t>Становништво, рели- гија, култура</w:t>
            </w:r>
          </w:p>
        </w:tc>
        <w:tc>
          <w:tcPr>
            <w:tcW w:w="1701" w:type="dxa"/>
          </w:tcPr>
          <w:p w:rsidR="00E53F39" w:rsidRDefault="006408C0">
            <w:pPr>
              <w:pStyle w:val="TableParagraph"/>
              <w:numPr>
                <w:ilvl w:val="0"/>
                <w:numId w:val="163"/>
              </w:numPr>
              <w:tabs>
                <w:tab w:val="left" w:pos="177"/>
              </w:tabs>
              <w:spacing w:before="19"/>
              <w:ind w:right="95"/>
              <w:rPr>
                <w:sz w:val="14"/>
              </w:rPr>
            </w:pPr>
            <w:r>
              <w:rPr>
                <w:sz w:val="14"/>
              </w:rPr>
              <w:t>Да ученици упознају актуелну и коплексну географску стварност кроз кретање и тери- торијални размештај светског</w:t>
            </w:r>
            <w:r>
              <w:rPr>
                <w:spacing w:val="-8"/>
                <w:sz w:val="14"/>
              </w:rPr>
              <w:t xml:space="preserve"> </w:t>
            </w:r>
            <w:r>
              <w:rPr>
                <w:sz w:val="14"/>
              </w:rPr>
              <w:t>становништва.</w:t>
            </w:r>
          </w:p>
          <w:p w:rsidR="00E53F39" w:rsidRDefault="006408C0">
            <w:pPr>
              <w:pStyle w:val="TableParagraph"/>
              <w:numPr>
                <w:ilvl w:val="0"/>
                <w:numId w:val="163"/>
              </w:numPr>
              <w:tabs>
                <w:tab w:val="left" w:pos="177"/>
              </w:tabs>
              <w:spacing w:line="237" w:lineRule="auto"/>
              <w:ind w:right="128"/>
              <w:rPr>
                <w:sz w:val="14"/>
              </w:rPr>
            </w:pPr>
            <w:r>
              <w:rPr>
                <w:sz w:val="14"/>
              </w:rPr>
              <w:t>Да ученици стекну нова знања о</w:t>
            </w:r>
            <w:r>
              <w:rPr>
                <w:spacing w:val="-16"/>
                <w:sz w:val="14"/>
              </w:rPr>
              <w:t xml:space="preserve"> </w:t>
            </w:r>
            <w:r>
              <w:rPr>
                <w:sz w:val="14"/>
              </w:rPr>
              <w:t>облицима људских заједница (породица, локална заједница, народ, град, држава, Европа,</w:t>
            </w:r>
            <w:r>
              <w:rPr>
                <w:spacing w:val="-2"/>
                <w:sz w:val="14"/>
              </w:rPr>
              <w:t xml:space="preserve"> </w:t>
            </w:r>
            <w:r>
              <w:rPr>
                <w:sz w:val="14"/>
              </w:rPr>
              <w:t>свет).</w:t>
            </w:r>
          </w:p>
        </w:tc>
        <w:tc>
          <w:tcPr>
            <w:tcW w:w="2268" w:type="dxa"/>
          </w:tcPr>
          <w:p w:rsidR="00E53F39" w:rsidRDefault="006408C0">
            <w:pPr>
              <w:pStyle w:val="TableParagraph"/>
              <w:numPr>
                <w:ilvl w:val="0"/>
                <w:numId w:val="162"/>
              </w:numPr>
              <w:tabs>
                <w:tab w:val="left" w:pos="177"/>
              </w:tabs>
              <w:spacing w:before="19"/>
              <w:ind w:right="186"/>
              <w:rPr>
                <w:sz w:val="14"/>
              </w:rPr>
            </w:pPr>
            <w:r>
              <w:rPr>
                <w:sz w:val="14"/>
              </w:rPr>
              <w:t>Објасн</w:t>
            </w:r>
            <w:r>
              <w:rPr>
                <w:sz w:val="14"/>
              </w:rPr>
              <w:t xml:space="preserve">и шта је демографија и шта она изучава, </w:t>
            </w:r>
            <w:r>
              <w:rPr>
                <w:spacing w:val="-3"/>
                <w:sz w:val="14"/>
              </w:rPr>
              <w:t xml:space="preserve">како </w:t>
            </w:r>
            <w:r>
              <w:rPr>
                <w:sz w:val="14"/>
              </w:rPr>
              <w:t>се прику- пљају подаци о демографским појавама;</w:t>
            </w:r>
          </w:p>
          <w:p w:rsidR="00E53F39" w:rsidRDefault="006408C0">
            <w:pPr>
              <w:pStyle w:val="TableParagraph"/>
              <w:numPr>
                <w:ilvl w:val="0"/>
                <w:numId w:val="162"/>
              </w:numPr>
              <w:tabs>
                <w:tab w:val="left" w:pos="177"/>
              </w:tabs>
              <w:spacing w:line="237" w:lineRule="auto"/>
              <w:ind w:right="119"/>
              <w:rPr>
                <w:sz w:val="14"/>
              </w:rPr>
            </w:pPr>
            <w:r>
              <w:rPr>
                <w:sz w:val="14"/>
              </w:rPr>
              <w:t>Разуме религиозну и научну теорију о настанку човека и</w:t>
            </w:r>
            <w:r>
              <w:rPr>
                <w:spacing w:val="-14"/>
                <w:sz w:val="14"/>
              </w:rPr>
              <w:t xml:space="preserve"> </w:t>
            </w:r>
            <w:r>
              <w:rPr>
                <w:sz w:val="14"/>
              </w:rPr>
              <w:t>био- лошку еволуцију кроз</w:t>
            </w:r>
            <w:r>
              <w:rPr>
                <w:spacing w:val="-5"/>
                <w:sz w:val="14"/>
              </w:rPr>
              <w:t xml:space="preserve"> </w:t>
            </w:r>
            <w:r>
              <w:rPr>
                <w:sz w:val="14"/>
              </w:rPr>
              <w:t>фазе;</w:t>
            </w:r>
          </w:p>
          <w:p w:rsidR="00E53F39" w:rsidRDefault="006408C0">
            <w:pPr>
              <w:pStyle w:val="TableParagraph"/>
              <w:numPr>
                <w:ilvl w:val="0"/>
                <w:numId w:val="162"/>
              </w:numPr>
              <w:tabs>
                <w:tab w:val="left" w:pos="177"/>
              </w:tabs>
              <w:ind w:right="109"/>
              <w:rPr>
                <w:sz w:val="14"/>
              </w:rPr>
            </w:pPr>
            <w:r>
              <w:rPr>
                <w:sz w:val="14"/>
              </w:rPr>
              <w:t>Покаже на карти доњу и горњу границу екумене, простор</w:t>
            </w:r>
            <w:r>
              <w:rPr>
                <w:spacing w:val="-14"/>
                <w:sz w:val="14"/>
              </w:rPr>
              <w:t xml:space="preserve"> </w:t>
            </w:r>
            <w:r>
              <w:rPr>
                <w:sz w:val="14"/>
              </w:rPr>
              <w:t>анеку- мене и</w:t>
            </w:r>
            <w:r>
              <w:rPr>
                <w:spacing w:val="-2"/>
                <w:sz w:val="14"/>
              </w:rPr>
              <w:t xml:space="preserve"> </w:t>
            </w:r>
            <w:r>
              <w:rPr>
                <w:sz w:val="14"/>
              </w:rPr>
              <w:t>субекумене;</w:t>
            </w:r>
          </w:p>
          <w:p w:rsidR="00E53F39" w:rsidRDefault="006408C0">
            <w:pPr>
              <w:pStyle w:val="TableParagraph"/>
              <w:numPr>
                <w:ilvl w:val="0"/>
                <w:numId w:val="162"/>
              </w:numPr>
              <w:tabs>
                <w:tab w:val="left" w:pos="177"/>
              </w:tabs>
              <w:spacing w:line="237" w:lineRule="auto"/>
              <w:ind w:right="134"/>
              <w:rPr>
                <w:sz w:val="14"/>
              </w:rPr>
            </w:pPr>
            <w:r>
              <w:rPr>
                <w:sz w:val="14"/>
              </w:rPr>
              <w:t>Схвати јединствено генетско</w:t>
            </w:r>
            <w:r>
              <w:rPr>
                <w:spacing w:val="-20"/>
                <w:sz w:val="14"/>
              </w:rPr>
              <w:t xml:space="preserve"> </w:t>
            </w:r>
            <w:r>
              <w:rPr>
                <w:sz w:val="14"/>
              </w:rPr>
              <w:t>по- рекло свих раса и народа</w:t>
            </w:r>
            <w:r>
              <w:rPr>
                <w:spacing w:val="-6"/>
                <w:sz w:val="14"/>
              </w:rPr>
              <w:t xml:space="preserve"> </w:t>
            </w:r>
            <w:r>
              <w:rPr>
                <w:sz w:val="14"/>
              </w:rPr>
              <w:t>света;</w:t>
            </w:r>
          </w:p>
          <w:p w:rsidR="00E53F39" w:rsidRDefault="006408C0">
            <w:pPr>
              <w:pStyle w:val="TableParagraph"/>
              <w:numPr>
                <w:ilvl w:val="0"/>
                <w:numId w:val="162"/>
              </w:numPr>
              <w:tabs>
                <w:tab w:val="left" w:pos="177"/>
              </w:tabs>
              <w:ind w:right="156"/>
              <w:rPr>
                <w:sz w:val="14"/>
              </w:rPr>
            </w:pPr>
            <w:r>
              <w:rPr>
                <w:sz w:val="14"/>
              </w:rPr>
              <w:t>Покаже на карти копнене и морске правце важне за</w:t>
            </w:r>
            <w:r>
              <w:rPr>
                <w:spacing w:val="-18"/>
                <w:sz w:val="14"/>
              </w:rPr>
              <w:t xml:space="preserve"> </w:t>
            </w:r>
            <w:r>
              <w:rPr>
                <w:sz w:val="14"/>
              </w:rPr>
              <w:t>ширење човечанства;</w:t>
            </w:r>
          </w:p>
          <w:p w:rsidR="00E53F39" w:rsidRDefault="006408C0">
            <w:pPr>
              <w:pStyle w:val="TableParagraph"/>
              <w:numPr>
                <w:ilvl w:val="0"/>
                <w:numId w:val="162"/>
              </w:numPr>
              <w:tabs>
                <w:tab w:val="left" w:pos="177"/>
              </w:tabs>
              <w:spacing w:line="237" w:lineRule="auto"/>
              <w:ind w:right="332"/>
              <w:rPr>
                <w:sz w:val="14"/>
              </w:rPr>
            </w:pPr>
            <w:r>
              <w:rPr>
                <w:sz w:val="14"/>
              </w:rPr>
              <w:t>Објасни термин</w:t>
            </w:r>
            <w:r>
              <w:rPr>
                <w:spacing w:val="-11"/>
                <w:sz w:val="14"/>
              </w:rPr>
              <w:t xml:space="preserve"> </w:t>
            </w:r>
            <w:r>
              <w:rPr>
                <w:sz w:val="14"/>
              </w:rPr>
              <w:t>демографска експлозија;</w:t>
            </w:r>
          </w:p>
          <w:p w:rsidR="00E53F39" w:rsidRDefault="006408C0">
            <w:pPr>
              <w:pStyle w:val="TableParagraph"/>
              <w:numPr>
                <w:ilvl w:val="0"/>
                <w:numId w:val="162"/>
              </w:numPr>
              <w:tabs>
                <w:tab w:val="left" w:pos="177"/>
              </w:tabs>
              <w:ind w:right="62"/>
              <w:rPr>
                <w:sz w:val="14"/>
              </w:rPr>
            </w:pPr>
            <w:r>
              <w:rPr>
                <w:sz w:val="14"/>
              </w:rPr>
              <w:t>Покаже на карти регионе са</w:t>
            </w:r>
            <w:r>
              <w:rPr>
                <w:spacing w:val="-17"/>
                <w:sz w:val="14"/>
              </w:rPr>
              <w:t xml:space="preserve"> </w:t>
            </w:r>
            <w:r>
              <w:rPr>
                <w:sz w:val="14"/>
              </w:rPr>
              <w:t xml:space="preserve">висо- </w:t>
            </w:r>
            <w:r>
              <w:rPr>
                <w:spacing w:val="-3"/>
                <w:sz w:val="14"/>
              </w:rPr>
              <w:t xml:space="preserve">ком, </w:t>
            </w:r>
            <w:r>
              <w:rPr>
                <w:sz w:val="14"/>
              </w:rPr>
              <w:t>средњом и малом густином насељености;</w:t>
            </w:r>
          </w:p>
          <w:p w:rsidR="00E53F39" w:rsidRDefault="006408C0">
            <w:pPr>
              <w:pStyle w:val="TableParagraph"/>
              <w:numPr>
                <w:ilvl w:val="0"/>
                <w:numId w:val="162"/>
              </w:numPr>
              <w:tabs>
                <w:tab w:val="left" w:pos="177"/>
              </w:tabs>
              <w:spacing w:line="237" w:lineRule="auto"/>
              <w:ind w:right="64"/>
              <w:rPr>
                <w:sz w:val="14"/>
              </w:rPr>
            </w:pPr>
            <w:r>
              <w:rPr>
                <w:sz w:val="14"/>
              </w:rPr>
              <w:t>Објасни појмове оптимална густина насељености и релативна пренасељеност;</w:t>
            </w:r>
          </w:p>
          <w:p w:rsidR="00E53F39" w:rsidRDefault="006408C0">
            <w:pPr>
              <w:pStyle w:val="TableParagraph"/>
              <w:numPr>
                <w:ilvl w:val="0"/>
                <w:numId w:val="162"/>
              </w:numPr>
              <w:tabs>
                <w:tab w:val="left" w:pos="177"/>
              </w:tabs>
              <w:ind w:right="345"/>
              <w:rPr>
                <w:sz w:val="14"/>
              </w:rPr>
            </w:pPr>
            <w:r>
              <w:rPr>
                <w:sz w:val="14"/>
              </w:rPr>
              <w:t xml:space="preserve">Објасни процес демографске транзиције у свету и </w:t>
            </w:r>
            <w:r>
              <w:rPr>
                <w:spacing w:val="-5"/>
                <w:sz w:val="14"/>
              </w:rPr>
              <w:t xml:space="preserve">код </w:t>
            </w:r>
            <w:r>
              <w:rPr>
                <w:sz w:val="14"/>
              </w:rPr>
              <w:t>нас;</w:t>
            </w:r>
          </w:p>
          <w:p w:rsidR="00E53F39" w:rsidRDefault="006408C0">
            <w:pPr>
              <w:pStyle w:val="TableParagraph"/>
              <w:numPr>
                <w:ilvl w:val="0"/>
                <w:numId w:val="162"/>
              </w:numPr>
              <w:tabs>
                <w:tab w:val="left" w:pos="177"/>
              </w:tabs>
              <w:ind w:right="45"/>
              <w:rPr>
                <w:sz w:val="14"/>
              </w:rPr>
            </w:pPr>
            <w:r>
              <w:rPr>
                <w:sz w:val="14"/>
              </w:rPr>
              <w:t>Покаже на карти регионе који су најбрже и најспорије</w:t>
            </w:r>
            <w:r>
              <w:rPr>
                <w:spacing w:val="-25"/>
                <w:sz w:val="14"/>
              </w:rPr>
              <w:t xml:space="preserve"> </w:t>
            </w:r>
            <w:r>
              <w:rPr>
                <w:sz w:val="14"/>
              </w:rPr>
              <w:t>напредовали у демографском</w:t>
            </w:r>
            <w:r>
              <w:rPr>
                <w:spacing w:val="-2"/>
                <w:sz w:val="14"/>
              </w:rPr>
              <w:t xml:space="preserve"> </w:t>
            </w:r>
            <w:r>
              <w:rPr>
                <w:sz w:val="14"/>
              </w:rPr>
              <w:t>развитку;</w:t>
            </w:r>
          </w:p>
          <w:p w:rsidR="00E53F39" w:rsidRDefault="006408C0">
            <w:pPr>
              <w:pStyle w:val="TableParagraph"/>
              <w:numPr>
                <w:ilvl w:val="0"/>
                <w:numId w:val="162"/>
              </w:numPr>
              <w:tabs>
                <w:tab w:val="left" w:pos="177"/>
              </w:tabs>
              <w:spacing w:line="237" w:lineRule="auto"/>
              <w:ind w:right="225"/>
              <w:rPr>
                <w:sz w:val="14"/>
              </w:rPr>
            </w:pPr>
            <w:r>
              <w:rPr>
                <w:sz w:val="14"/>
              </w:rPr>
              <w:t>Објасни природно кретање становништва и схвати</w:t>
            </w:r>
            <w:r>
              <w:rPr>
                <w:spacing w:val="-15"/>
                <w:sz w:val="14"/>
              </w:rPr>
              <w:t xml:space="preserve"> </w:t>
            </w:r>
            <w:r>
              <w:rPr>
                <w:sz w:val="14"/>
              </w:rPr>
              <w:t>циљеве популационих</w:t>
            </w:r>
            <w:r>
              <w:rPr>
                <w:spacing w:val="-4"/>
                <w:sz w:val="14"/>
              </w:rPr>
              <w:t xml:space="preserve"> </w:t>
            </w:r>
            <w:r>
              <w:rPr>
                <w:sz w:val="14"/>
              </w:rPr>
              <w:t>политика;</w:t>
            </w:r>
          </w:p>
          <w:p w:rsidR="00E53F39" w:rsidRDefault="006408C0">
            <w:pPr>
              <w:pStyle w:val="TableParagraph"/>
              <w:numPr>
                <w:ilvl w:val="0"/>
                <w:numId w:val="162"/>
              </w:numPr>
              <w:tabs>
                <w:tab w:val="left" w:pos="177"/>
              </w:tabs>
              <w:ind w:right="165"/>
              <w:rPr>
                <w:sz w:val="14"/>
              </w:rPr>
            </w:pPr>
            <w:r>
              <w:rPr>
                <w:sz w:val="14"/>
              </w:rPr>
              <w:t>Објасни утицај наталитета, морталитета миграција и</w:t>
            </w:r>
            <w:r>
              <w:rPr>
                <w:spacing w:val="-11"/>
                <w:sz w:val="14"/>
              </w:rPr>
              <w:t xml:space="preserve"> </w:t>
            </w:r>
            <w:r>
              <w:rPr>
                <w:sz w:val="14"/>
              </w:rPr>
              <w:t>ратова на полну и старосну структуру становништва;</w:t>
            </w:r>
          </w:p>
          <w:p w:rsidR="00E53F39" w:rsidRDefault="006408C0">
            <w:pPr>
              <w:pStyle w:val="TableParagraph"/>
              <w:numPr>
                <w:ilvl w:val="0"/>
                <w:numId w:val="162"/>
              </w:numPr>
              <w:tabs>
                <w:tab w:val="left" w:pos="177"/>
              </w:tabs>
              <w:spacing w:line="237" w:lineRule="auto"/>
              <w:ind w:right="108"/>
              <w:rPr>
                <w:sz w:val="14"/>
              </w:rPr>
            </w:pPr>
            <w:r>
              <w:rPr>
                <w:sz w:val="14"/>
              </w:rPr>
              <w:t>Објасни расну структуру</w:t>
            </w:r>
            <w:r>
              <w:rPr>
                <w:spacing w:val="-11"/>
                <w:sz w:val="14"/>
              </w:rPr>
              <w:t xml:space="preserve"> </w:t>
            </w:r>
            <w:r>
              <w:rPr>
                <w:sz w:val="14"/>
              </w:rPr>
              <w:t>станов- ништва;</w:t>
            </w:r>
          </w:p>
          <w:p w:rsidR="00E53F39" w:rsidRDefault="006408C0">
            <w:pPr>
              <w:pStyle w:val="TableParagraph"/>
              <w:numPr>
                <w:ilvl w:val="0"/>
                <w:numId w:val="162"/>
              </w:numPr>
              <w:tabs>
                <w:tab w:val="left" w:pos="177"/>
              </w:tabs>
              <w:ind w:right="211"/>
              <w:rPr>
                <w:sz w:val="14"/>
              </w:rPr>
            </w:pPr>
            <w:r>
              <w:rPr>
                <w:sz w:val="14"/>
              </w:rPr>
              <w:t xml:space="preserve">Истакне </w:t>
            </w:r>
            <w:r>
              <w:rPr>
                <w:spacing w:val="-2"/>
                <w:sz w:val="14"/>
              </w:rPr>
              <w:t xml:space="preserve">главне </w:t>
            </w:r>
            <w:r>
              <w:rPr>
                <w:sz w:val="14"/>
              </w:rPr>
              <w:t>карактеристи</w:t>
            </w:r>
            <w:r>
              <w:rPr>
                <w:sz w:val="14"/>
              </w:rPr>
              <w:t>ке светских религија;</w:t>
            </w:r>
          </w:p>
          <w:p w:rsidR="00E53F39" w:rsidRDefault="006408C0">
            <w:pPr>
              <w:pStyle w:val="TableParagraph"/>
              <w:numPr>
                <w:ilvl w:val="0"/>
                <w:numId w:val="162"/>
              </w:numPr>
              <w:tabs>
                <w:tab w:val="left" w:pos="177"/>
              </w:tabs>
              <w:ind w:right="275"/>
              <w:rPr>
                <w:sz w:val="14"/>
              </w:rPr>
            </w:pPr>
            <w:r>
              <w:rPr>
                <w:sz w:val="14"/>
              </w:rPr>
              <w:t>Објасни појмове: етнос, језик, писмо;</w:t>
            </w:r>
          </w:p>
          <w:p w:rsidR="00E53F39" w:rsidRDefault="006408C0">
            <w:pPr>
              <w:pStyle w:val="TableParagraph"/>
              <w:numPr>
                <w:ilvl w:val="0"/>
                <w:numId w:val="162"/>
              </w:numPr>
              <w:tabs>
                <w:tab w:val="left" w:pos="177"/>
              </w:tabs>
              <w:ind w:right="379"/>
              <w:rPr>
                <w:sz w:val="14"/>
              </w:rPr>
            </w:pPr>
            <w:r>
              <w:rPr>
                <w:sz w:val="14"/>
              </w:rPr>
              <w:t>Разуме економску</w:t>
            </w:r>
            <w:r>
              <w:rPr>
                <w:spacing w:val="-25"/>
                <w:sz w:val="14"/>
              </w:rPr>
              <w:t xml:space="preserve"> </w:t>
            </w:r>
            <w:r>
              <w:rPr>
                <w:sz w:val="14"/>
              </w:rPr>
              <w:t>структуру становништва;</w:t>
            </w:r>
          </w:p>
          <w:p w:rsidR="00E53F39" w:rsidRDefault="006408C0">
            <w:pPr>
              <w:pStyle w:val="TableParagraph"/>
              <w:numPr>
                <w:ilvl w:val="0"/>
                <w:numId w:val="162"/>
              </w:numPr>
              <w:tabs>
                <w:tab w:val="left" w:pos="177"/>
              </w:tabs>
              <w:spacing w:line="237" w:lineRule="auto"/>
              <w:ind w:right="157"/>
              <w:rPr>
                <w:sz w:val="14"/>
              </w:rPr>
            </w:pPr>
            <w:r>
              <w:rPr>
                <w:sz w:val="14"/>
              </w:rPr>
              <w:t>Објасни утицај религије, пол- но-старосне структуре станов- ништва на природна кретања</w:t>
            </w:r>
            <w:r>
              <w:rPr>
                <w:spacing w:val="-14"/>
                <w:sz w:val="14"/>
              </w:rPr>
              <w:t xml:space="preserve"> </w:t>
            </w:r>
            <w:r>
              <w:rPr>
                <w:spacing w:val="-4"/>
                <w:sz w:val="14"/>
              </w:rPr>
              <w:t xml:space="preserve">ст. </w:t>
            </w:r>
            <w:r>
              <w:rPr>
                <w:sz w:val="14"/>
              </w:rPr>
              <w:t>брачност, разводивост у</w:t>
            </w:r>
            <w:r>
              <w:rPr>
                <w:spacing w:val="-12"/>
                <w:sz w:val="14"/>
              </w:rPr>
              <w:t xml:space="preserve"> </w:t>
            </w:r>
            <w:r>
              <w:rPr>
                <w:sz w:val="14"/>
              </w:rPr>
              <w:t>свету;</w:t>
            </w:r>
          </w:p>
        </w:tc>
        <w:tc>
          <w:tcPr>
            <w:tcW w:w="2551" w:type="dxa"/>
          </w:tcPr>
          <w:p w:rsidR="00E53F39" w:rsidRDefault="006408C0">
            <w:pPr>
              <w:pStyle w:val="TableParagraph"/>
              <w:numPr>
                <w:ilvl w:val="0"/>
                <w:numId w:val="161"/>
              </w:numPr>
              <w:tabs>
                <w:tab w:val="left" w:pos="176"/>
              </w:tabs>
              <w:spacing w:before="20" w:line="161" w:lineRule="exact"/>
              <w:ind w:hanging="119"/>
              <w:rPr>
                <w:sz w:val="14"/>
              </w:rPr>
            </w:pPr>
            <w:r>
              <w:rPr>
                <w:spacing w:val="-6"/>
                <w:sz w:val="14"/>
              </w:rPr>
              <w:t xml:space="preserve">Увод </w:t>
            </w:r>
            <w:r>
              <w:rPr>
                <w:sz w:val="14"/>
              </w:rPr>
              <w:t>у</w:t>
            </w:r>
            <w:r>
              <w:rPr>
                <w:spacing w:val="5"/>
                <w:sz w:val="14"/>
              </w:rPr>
              <w:t xml:space="preserve"> </w:t>
            </w:r>
            <w:r>
              <w:rPr>
                <w:sz w:val="14"/>
              </w:rPr>
              <w:t>демографију.</w:t>
            </w:r>
          </w:p>
          <w:p w:rsidR="00E53F39" w:rsidRDefault="006408C0">
            <w:pPr>
              <w:pStyle w:val="TableParagraph"/>
              <w:numPr>
                <w:ilvl w:val="0"/>
                <w:numId w:val="161"/>
              </w:numPr>
              <w:tabs>
                <w:tab w:val="left" w:pos="176"/>
              </w:tabs>
              <w:ind w:right="361" w:hanging="119"/>
              <w:rPr>
                <w:sz w:val="14"/>
              </w:rPr>
            </w:pPr>
            <w:r>
              <w:rPr>
                <w:sz w:val="14"/>
              </w:rPr>
              <w:t>Извори података о</w:t>
            </w:r>
            <w:r>
              <w:rPr>
                <w:spacing w:val="-14"/>
                <w:sz w:val="14"/>
              </w:rPr>
              <w:t xml:space="preserve"> </w:t>
            </w:r>
            <w:r>
              <w:rPr>
                <w:sz w:val="14"/>
              </w:rPr>
              <w:t>демографским појавама.</w:t>
            </w:r>
          </w:p>
          <w:p w:rsidR="00E53F39" w:rsidRDefault="006408C0">
            <w:pPr>
              <w:pStyle w:val="TableParagraph"/>
              <w:numPr>
                <w:ilvl w:val="0"/>
                <w:numId w:val="161"/>
              </w:numPr>
              <w:tabs>
                <w:tab w:val="left" w:pos="176"/>
              </w:tabs>
              <w:spacing w:line="159" w:lineRule="exact"/>
              <w:ind w:hanging="119"/>
              <w:rPr>
                <w:sz w:val="14"/>
              </w:rPr>
            </w:pPr>
            <w:r>
              <w:rPr>
                <w:sz w:val="14"/>
              </w:rPr>
              <w:t xml:space="preserve">Порекло </w:t>
            </w:r>
            <w:r>
              <w:rPr>
                <w:spacing w:val="-3"/>
                <w:sz w:val="14"/>
              </w:rPr>
              <w:t xml:space="preserve">људске </w:t>
            </w:r>
            <w:r>
              <w:rPr>
                <w:sz w:val="14"/>
              </w:rPr>
              <w:t>врсте на</w:t>
            </w:r>
            <w:r>
              <w:rPr>
                <w:spacing w:val="-2"/>
                <w:sz w:val="14"/>
              </w:rPr>
              <w:t xml:space="preserve"> </w:t>
            </w:r>
            <w:r>
              <w:rPr>
                <w:sz w:val="14"/>
              </w:rPr>
              <w:t>Земљи.</w:t>
            </w:r>
          </w:p>
          <w:p w:rsidR="00E53F39" w:rsidRDefault="006408C0">
            <w:pPr>
              <w:pStyle w:val="TableParagraph"/>
              <w:numPr>
                <w:ilvl w:val="0"/>
                <w:numId w:val="161"/>
              </w:numPr>
              <w:tabs>
                <w:tab w:val="left" w:pos="176"/>
              </w:tabs>
              <w:spacing w:line="160" w:lineRule="exact"/>
              <w:ind w:hanging="119"/>
              <w:rPr>
                <w:sz w:val="14"/>
              </w:rPr>
            </w:pPr>
            <w:r>
              <w:rPr>
                <w:sz w:val="14"/>
              </w:rPr>
              <w:t>Екумена и</w:t>
            </w:r>
            <w:r>
              <w:rPr>
                <w:spacing w:val="-2"/>
                <w:sz w:val="14"/>
              </w:rPr>
              <w:t xml:space="preserve"> </w:t>
            </w:r>
            <w:r>
              <w:rPr>
                <w:sz w:val="14"/>
              </w:rPr>
              <w:t>анекумена.</w:t>
            </w:r>
          </w:p>
          <w:p w:rsidR="00E53F39" w:rsidRDefault="006408C0">
            <w:pPr>
              <w:pStyle w:val="TableParagraph"/>
              <w:numPr>
                <w:ilvl w:val="0"/>
                <w:numId w:val="161"/>
              </w:numPr>
              <w:tabs>
                <w:tab w:val="left" w:pos="176"/>
              </w:tabs>
              <w:ind w:right="306" w:hanging="119"/>
              <w:rPr>
                <w:sz w:val="14"/>
              </w:rPr>
            </w:pPr>
            <w:r>
              <w:rPr>
                <w:sz w:val="14"/>
              </w:rPr>
              <w:t xml:space="preserve">Јединство </w:t>
            </w:r>
            <w:r>
              <w:rPr>
                <w:spacing w:val="-3"/>
                <w:sz w:val="14"/>
              </w:rPr>
              <w:t xml:space="preserve">људског </w:t>
            </w:r>
            <w:r>
              <w:rPr>
                <w:sz w:val="14"/>
              </w:rPr>
              <w:t>рода и</w:t>
            </w:r>
            <w:r>
              <w:rPr>
                <w:spacing w:val="-11"/>
                <w:sz w:val="14"/>
              </w:rPr>
              <w:t xml:space="preserve"> </w:t>
            </w:r>
            <w:r>
              <w:rPr>
                <w:sz w:val="14"/>
              </w:rPr>
              <w:t>копнени мостови.</w:t>
            </w:r>
          </w:p>
          <w:p w:rsidR="00E53F39" w:rsidRDefault="006408C0">
            <w:pPr>
              <w:pStyle w:val="TableParagraph"/>
              <w:numPr>
                <w:ilvl w:val="0"/>
                <w:numId w:val="161"/>
              </w:numPr>
              <w:tabs>
                <w:tab w:val="left" w:pos="176"/>
              </w:tabs>
              <w:ind w:right="51" w:hanging="119"/>
              <w:rPr>
                <w:sz w:val="14"/>
              </w:rPr>
            </w:pPr>
            <w:r>
              <w:rPr>
                <w:sz w:val="14"/>
              </w:rPr>
              <w:t>Број становника, густина насељености и пораст светског</w:t>
            </w:r>
            <w:r>
              <w:rPr>
                <w:spacing w:val="-6"/>
                <w:sz w:val="14"/>
              </w:rPr>
              <w:t xml:space="preserve"> </w:t>
            </w:r>
            <w:r>
              <w:rPr>
                <w:sz w:val="14"/>
              </w:rPr>
              <w:t>становништва.</w:t>
            </w:r>
          </w:p>
          <w:p w:rsidR="00E53F39" w:rsidRDefault="006408C0">
            <w:pPr>
              <w:pStyle w:val="TableParagraph"/>
              <w:numPr>
                <w:ilvl w:val="0"/>
                <w:numId w:val="161"/>
              </w:numPr>
              <w:tabs>
                <w:tab w:val="left" w:pos="176"/>
              </w:tabs>
              <w:ind w:right="109" w:hanging="119"/>
              <w:rPr>
                <w:sz w:val="14"/>
              </w:rPr>
            </w:pPr>
            <w:r>
              <w:rPr>
                <w:sz w:val="14"/>
              </w:rPr>
              <w:t>Демографска транзиција и пројекције становништва.</w:t>
            </w:r>
          </w:p>
          <w:p w:rsidR="00E53F39" w:rsidRDefault="006408C0">
            <w:pPr>
              <w:pStyle w:val="TableParagraph"/>
              <w:numPr>
                <w:ilvl w:val="0"/>
                <w:numId w:val="161"/>
              </w:numPr>
              <w:tabs>
                <w:tab w:val="left" w:pos="176"/>
              </w:tabs>
              <w:ind w:right="86" w:hanging="119"/>
              <w:rPr>
                <w:sz w:val="14"/>
              </w:rPr>
            </w:pPr>
            <w:r>
              <w:rPr>
                <w:sz w:val="14"/>
              </w:rPr>
              <w:t>Регионалне контрасти у</w:t>
            </w:r>
            <w:r>
              <w:rPr>
                <w:spacing w:val="-15"/>
                <w:sz w:val="14"/>
              </w:rPr>
              <w:t xml:space="preserve"> </w:t>
            </w:r>
            <w:r>
              <w:rPr>
                <w:sz w:val="14"/>
              </w:rPr>
              <w:t>репродукцији становништва.</w:t>
            </w:r>
          </w:p>
          <w:p w:rsidR="00E53F39" w:rsidRDefault="006408C0">
            <w:pPr>
              <w:pStyle w:val="TableParagraph"/>
              <w:numPr>
                <w:ilvl w:val="0"/>
                <w:numId w:val="161"/>
              </w:numPr>
              <w:tabs>
                <w:tab w:val="left" w:pos="176"/>
              </w:tabs>
              <w:ind w:right="252" w:hanging="119"/>
              <w:rPr>
                <w:sz w:val="14"/>
              </w:rPr>
            </w:pPr>
            <w:r>
              <w:rPr>
                <w:sz w:val="14"/>
              </w:rPr>
              <w:t>Природно кретање становништва</w:t>
            </w:r>
            <w:r>
              <w:rPr>
                <w:spacing w:val="-9"/>
                <w:sz w:val="14"/>
              </w:rPr>
              <w:t xml:space="preserve"> </w:t>
            </w:r>
            <w:r>
              <w:rPr>
                <w:sz w:val="14"/>
              </w:rPr>
              <w:t>и популациона</w:t>
            </w:r>
            <w:r>
              <w:rPr>
                <w:spacing w:val="-3"/>
                <w:sz w:val="14"/>
              </w:rPr>
              <w:t xml:space="preserve"> </w:t>
            </w:r>
            <w:r>
              <w:rPr>
                <w:sz w:val="14"/>
              </w:rPr>
              <w:t>политика.</w:t>
            </w:r>
          </w:p>
          <w:p w:rsidR="00E53F39" w:rsidRDefault="006408C0">
            <w:pPr>
              <w:pStyle w:val="TableParagraph"/>
              <w:numPr>
                <w:ilvl w:val="0"/>
                <w:numId w:val="161"/>
              </w:numPr>
              <w:tabs>
                <w:tab w:val="left" w:pos="176"/>
              </w:tabs>
              <w:spacing w:line="159" w:lineRule="exact"/>
              <w:ind w:hanging="119"/>
              <w:rPr>
                <w:sz w:val="14"/>
              </w:rPr>
            </w:pPr>
            <w:r>
              <w:rPr>
                <w:sz w:val="14"/>
              </w:rPr>
              <w:t>Структуре</w:t>
            </w:r>
            <w:r>
              <w:rPr>
                <w:spacing w:val="-1"/>
                <w:sz w:val="14"/>
              </w:rPr>
              <w:t xml:space="preserve"> </w:t>
            </w:r>
            <w:r>
              <w:rPr>
                <w:sz w:val="14"/>
              </w:rPr>
              <w:t>становништва.</w:t>
            </w:r>
          </w:p>
          <w:p w:rsidR="00E53F39" w:rsidRDefault="006408C0">
            <w:pPr>
              <w:pStyle w:val="TableParagraph"/>
              <w:numPr>
                <w:ilvl w:val="0"/>
                <w:numId w:val="161"/>
              </w:numPr>
              <w:tabs>
                <w:tab w:val="left" w:pos="176"/>
              </w:tabs>
              <w:spacing w:line="160" w:lineRule="exact"/>
              <w:ind w:hanging="119"/>
              <w:rPr>
                <w:sz w:val="14"/>
              </w:rPr>
            </w:pPr>
            <w:r>
              <w:rPr>
                <w:sz w:val="14"/>
              </w:rPr>
              <w:t>Економске структуре</w:t>
            </w:r>
            <w:r>
              <w:rPr>
                <w:spacing w:val="-6"/>
                <w:sz w:val="14"/>
              </w:rPr>
              <w:t xml:space="preserve"> </w:t>
            </w:r>
            <w:r>
              <w:rPr>
                <w:sz w:val="14"/>
              </w:rPr>
              <w:t>становништва.</w:t>
            </w:r>
          </w:p>
          <w:p w:rsidR="00E53F39" w:rsidRDefault="006408C0">
            <w:pPr>
              <w:pStyle w:val="TableParagraph"/>
              <w:numPr>
                <w:ilvl w:val="0"/>
                <w:numId w:val="161"/>
              </w:numPr>
              <w:tabs>
                <w:tab w:val="left" w:pos="176"/>
              </w:tabs>
              <w:spacing w:line="160" w:lineRule="exact"/>
              <w:ind w:hanging="119"/>
              <w:rPr>
                <w:sz w:val="14"/>
              </w:rPr>
            </w:pPr>
            <w:r>
              <w:rPr>
                <w:sz w:val="14"/>
              </w:rPr>
              <w:t>Религија, култура и светске</w:t>
            </w:r>
            <w:r>
              <w:rPr>
                <w:spacing w:val="-10"/>
                <w:sz w:val="14"/>
              </w:rPr>
              <w:t xml:space="preserve"> </w:t>
            </w:r>
            <w:r>
              <w:rPr>
                <w:sz w:val="14"/>
              </w:rPr>
              <w:t>религије.</w:t>
            </w:r>
          </w:p>
          <w:p w:rsidR="00E53F39" w:rsidRDefault="006408C0">
            <w:pPr>
              <w:pStyle w:val="TableParagraph"/>
              <w:numPr>
                <w:ilvl w:val="0"/>
                <w:numId w:val="161"/>
              </w:numPr>
              <w:tabs>
                <w:tab w:val="left" w:pos="176"/>
              </w:tabs>
              <w:spacing w:line="160" w:lineRule="exact"/>
              <w:ind w:hanging="119"/>
              <w:rPr>
                <w:sz w:val="14"/>
              </w:rPr>
            </w:pPr>
            <w:r>
              <w:rPr>
                <w:sz w:val="14"/>
              </w:rPr>
              <w:t>Народи и језици</w:t>
            </w:r>
            <w:r>
              <w:rPr>
                <w:spacing w:val="-3"/>
                <w:sz w:val="14"/>
              </w:rPr>
              <w:t xml:space="preserve"> </w:t>
            </w:r>
            <w:r>
              <w:rPr>
                <w:sz w:val="14"/>
              </w:rPr>
              <w:t>света.</w:t>
            </w:r>
          </w:p>
          <w:p w:rsidR="00E53F39" w:rsidRDefault="006408C0">
            <w:pPr>
              <w:pStyle w:val="TableParagraph"/>
              <w:numPr>
                <w:ilvl w:val="0"/>
                <w:numId w:val="161"/>
              </w:numPr>
              <w:tabs>
                <w:tab w:val="left" w:pos="176"/>
              </w:tabs>
              <w:spacing w:line="160" w:lineRule="exact"/>
              <w:ind w:hanging="119"/>
              <w:rPr>
                <w:sz w:val="14"/>
              </w:rPr>
            </w:pPr>
            <w:r>
              <w:rPr>
                <w:sz w:val="14"/>
              </w:rPr>
              <w:t>Економске структуре</w:t>
            </w:r>
            <w:r>
              <w:rPr>
                <w:spacing w:val="-6"/>
                <w:sz w:val="14"/>
              </w:rPr>
              <w:t xml:space="preserve"> </w:t>
            </w:r>
            <w:r>
              <w:rPr>
                <w:sz w:val="14"/>
              </w:rPr>
              <w:t>становништва.</w:t>
            </w:r>
          </w:p>
          <w:p w:rsidR="00E53F39" w:rsidRDefault="006408C0">
            <w:pPr>
              <w:pStyle w:val="TableParagraph"/>
              <w:numPr>
                <w:ilvl w:val="0"/>
                <w:numId w:val="161"/>
              </w:numPr>
              <w:tabs>
                <w:tab w:val="left" w:pos="176"/>
              </w:tabs>
              <w:ind w:right="306" w:hanging="119"/>
              <w:rPr>
                <w:sz w:val="14"/>
              </w:rPr>
            </w:pPr>
            <w:r>
              <w:rPr>
                <w:sz w:val="14"/>
              </w:rPr>
              <w:t>Тенденције у регионалном</w:t>
            </w:r>
            <w:r>
              <w:rPr>
                <w:spacing w:val="-11"/>
                <w:sz w:val="14"/>
              </w:rPr>
              <w:t xml:space="preserve"> </w:t>
            </w:r>
            <w:r>
              <w:rPr>
                <w:sz w:val="14"/>
              </w:rPr>
              <w:t>развоју становништва</w:t>
            </w:r>
            <w:r>
              <w:rPr>
                <w:spacing w:val="-1"/>
                <w:sz w:val="14"/>
              </w:rPr>
              <w:t xml:space="preserve"> </w:t>
            </w:r>
            <w:r>
              <w:rPr>
                <w:sz w:val="14"/>
              </w:rPr>
              <w:t>света.</w:t>
            </w:r>
          </w:p>
        </w:tc>
        <w:tc>
          <w:tcPr>
            <w:tcW w:w="2551" w:type="dxa"/>
            <w:vMerge/>
            <w:tcBorders>
              <w:top w:val="nil"/>
            </w:tcBorders>
          </w:tcPr>
          <w:p w:rsidR="00E53F39" w:rsidRDefault="00E53F39">
            <w:pPr>
              <w:rPr>
                <w:sz w:val="2"/>
                <w:szCs w:val="2"/>
              </w:rPr>
            </w:pPr>
          </w:p>
        </w:tc>
      </w:tr>
    </w:tbl>
    <w:p w:rsidR="00E53F39" w:rsidRDefault="00E53F39">
      <w:pPr>
        <w:rPr>
          <w:sz w:val="2"/>
          <w:szCs w:val="2"/>
        </w:rPr>
        <w:sectPr w:rsidR="00E53F39">
          <w:pgSz w:w="11910" w:h="15740"/>
          <w:pgMar w:top="60" w:right="56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1800"/>
        </w:trPr>
        <w:tc>
          <w:tcPr>
            <w:tcW w:w="1474" w:type="dxa"/>
          </w:tcPr>
          <w:p w:rsidR="00E53F39" w:rsidRDefault="006408C0">
            <w:pPr>
              <w:pStyle w:val="TableParagraph"/>
              <w:spacing w:before="18"/>
              <w:ind w:left="56" w:firstLine="0"/>
              <w:rPr>
                <w:sz w:val="14"/>
              </w:rPr>
            </w:pPr>
            <w:r>
              <w:rPr>
                <w:sz w:val="14"/>
              </w:rPr>
              <w:lastRenderedPageBreak/>
              <w:t>Насеља</w:t>
            </w:r>
          </w:p>
        </w:tc>
        <w:tc>
          <w:tcPr>
            <w:tcW w:w="1701" w:type="dxa"/>
          </w:tcPr>
          <w:p w:rsidR="00E53F39" w:rsidRDefault="006408C0">
            <w:pPr>
              <w:pStyle w:val="TableParagraph"/>
              <w:numPr>
                <w:ilvl w:val="0"/>
                <w:numId w:val="160"/>
              </w:numPr>
              <w:tabs>
                <w:tab w:val="left" w:pos="177"/>
              </w:tabs>
              <w:spacing w:before="18"/>
              <w:ind w:right="50"/>
              <w:rPr>
                <w:sz w:val="14"/>
              </w:rPr>
            </w:pPr>
            <w:r>
              <w:rPr>
                <w:sz w:val="14"/>
              </w:rPr>
              <w:t>Стицање нових и</w:t>
            </w:r>
            <w:r>
              <w:rPr>
                <w:spacing w:val="-17"/>
                <w:sz w:val="14"/>
              </w:rPr>
              <w:t xml:space="preserve"> </w:t>
            </w:r>
            <w:r>
              <w:rPr>
                <w:sz w:val="14"/>
              </w:rPr>
              <w:t>проду- бљених знања људским насељима и њиховом утицају на живот и привредне делатности људи.</w:t>
            </w:r>
          </w:p>
        </w:tc>
        <w:tc>
          <w:tcPr>
            <w:tcW w:w="2268" w:type="dxa"/>
          </w:tcPr>
          <w:p w:rsidR="00E53F39" w:rsidRDefault="006408C0">
            <w:pPr>
              <w:pStyle w:val="TableParagraph"/>
              <w:numPr>
                <w:ilvl w:val="0"/>
                <w:numId w:val="159"/>
              </w:numPr>
              <w:tabs>
                <w:tab w:val="left" w:pos="177"/>
              </w:tabs>
              <w:spacing w:before="18"/>
              <w:ind w:right="81"/>
              <w:rPr>
                <w:sz w:val="14"/>
              </w:rPr>
            </w:pPr>
            <w:r>
              <w:rPr>
                <w:sz w:val="14"/>
              </w:rPr>
              <w:t>Објасни положај, типове и функ- ционалну класификацију</w:t>
            </w:r>
            <w:r>
              <w:rPr>
                <w:spacing w:val="-9"/>
                <w:sz w:val="14"/>
              </w:rPr>
              <w:t xml:space="preserve"> </w:t>
            </w:r>
            <w:r>
              <w:rPr>
                <w:sz w:val="14"/>
              </w:rPr>
              <w:t>насеља;</w:t>
            </w:r>
          </w:p>
          <w:p w:rsidR="00E53F39" w:rsidRDefault="006408C0">
            <w:pPr>
              <w:pStyle w:val="TableParagraph"/>
              <w:numPr>
                <w:ilvl w:val="0"/>
                <w:numId w:val="159"/>
              </w:numPr>
              <w:tabs>
                <w:tab w:val="left" w:pos="177"/>
              </w:tabs>
              <w:ind w:right="134"/>
              <w:rPr>
                <w:sz w:val="14"/>
              </w:rPr>
            </w:pPr>
            <w:r>
              <w:rPr>
                <w:sz w:val="14"/>
              </w:rPr>
              <w:t>Објасни разлику између</w:t>
            </w:r>
            <w:r>
              <w:rPr>
                <w:spacing w:val="-11"/>
                <w:sz w:val="14"/>
              </w:rPr>
              <w:t xml:space="preserve"> </w:t>
            </w:r>
            <w:r>
              <w:rPr>
                <w:sz w:val="14"/>
              </w:rPr>
              <w:t>урбани- зације и</w:t>
            </w:r>
            <w:r>
              <w:rPr>
                <w:spacing w:val="-5"/>
                <w:sz w:val="14"/>
              </w:rPr>
              <w:t xml:space="preserve"> </w:t>
            </w:r>
            <w:r>
              <w:rPr>
                <w:sz w:val="14"/>
              </w:rPr>
              <w:t>субурбанизације;</w:t>
            </w:r>
          </w:p>
          <w:p w:rsidR="00E53F39" w:rsidRDefault="006408C0">
            <w:pPr>
              <w:pStyle w:val="TableParagraph"/>
              <w:numPr>
                <w:ilvl w:val="0"/>
                <w:numId w:val="159"/>
              </w:numPr>
              <w:tabs>
                <w:tab w:val="left" w:pos="177"/>
              </w:tabs>
              <w:ind w:right="196"/>
              <w:rPr>
                <w:sz w:val="14"/>
              </w:rPr>
            </w:pPr>
            <w:r>
              <w:rPr>
                <w:sz w:val="14"/>
              </w:rPr>
              <w:t>Објасни појмове:</w:t>
            </w:r>
            <w:r>
              <w:rPr>
                <w:spacing w:val="-21"/>
                <w:sz w:val="14"/>
              </w:rPr>
              <w:t xml:space="preserve"> </w:t>
            </w:r>
            <w:r>
              <w:rPr>
                <w:sz w:val="14"/>
              </w:rPr>
              <w:t>агломерација, конурбација,</w:t>
            </w:r>
            <w:r>
              <w:rPr>
                <w:spacing w:val="-2"/>
                <w:sz w:val="14"/>
              </w:rPr>
              <w:t xml:space="preserve"> </w:t>
            </w:r>
            <w:r>
              <w:rPr>
                <w:sz w:val="14"/>
              </w:rPr>
              <w:t>мегалополис;</w:t>
            </w:r>
          </w:p>
          <w:p w:rsidR="00E53F39" w:rsidRDefault="006408C0">
            <w:pPr>
              <w:pStyle w:val="TableParagraph"/>
              <w:numPr>
                <w:ilvl w:val="0"/>
                <w:numId w:val="159"/>
              </w:numPr>
              <w:tabs>
                <w:tab w:val="left" w:pos="177"/>
              </w:tabs>
              <w:ind w:right="120"/>
              <w:rPr>
                <w:sz w:val="14"/>
              </w:rPr>
            </w:pPr>
            <w:r>
              <w:rPr>
                <w:sz w:val="14"/>
              </w:rPr>
              <w:t>Покаже на катри највеће</w:t>
            </w:r>
            <w:r>
              <w:rPr>
                <w:spacing w:val="-23"/>
                <w:sz w:val="14"/>
              </w:rPr>
              <w:t xml:space="preserve"> </w:t>
            </w:r>
            <w:r>
              <w:rPr>
                <w:sz w:val="14"/>
              </w:rPr>
              <w:t>градове на</w:t>
            </w:r>
            <w:r>
              <w:rPr>
                <w:spacing w:val="-2"/>
                <w:sz w:val="14"/>
              </w:rPr>
              <w:t xml:space="preserve"> </w:t>
            </w:r>
            <w:r>
              <w:rPr>
                <w:sz w:val="14"/>
              </w:rPr>
              <w:t>свету;</w:t>
            </w:r>
          </w:p>
          <w:p w:rsidR="00E53F39" w:rsidRDefault="006408C0">
            <w:pPr>
              <w:pStyle w:val="TableParagraph"/>
              <w:numPr>
                <w:ilvl w:val="0"/>
                <w:numId w:val="159"/>
              </w:numPr>
              <w:tabs>
                <w:tab w:val="left" w:pos="177"/>
              </w:tabs>
              <w:ind w:right="371"/>
              <w:jc w:val="both"/>
              <w:rPr>
                <w:sz w:val="14"/>
              </w:rPr>
            </w:pPr>
            <w:r>
              <w:rPr>
                <w:sz w:val="14"/>
              </w:rPr>
              <w:t>Схвати промене у</w:t>
            </w:r>
            <w:r>
              <w:rPr>
                <w:spacing w:val="-19"/>
                <w:sz w:val="14"/>
              </w:rPr>
              <w:t xml:space="preserve"> </w:t>
            </w:r>
            <w:r>
              <w:rPr>
                <w:sz w:val="14"/>
              </w:rPr>
              <w:t>природној средини и друштву изазване развојем</w:t>
            </w:r>
            <w:r>
              <w:rPr>
                <w:spacing w:val="-1"/>
                <w:sz w:val="14"/>
              </w:rPr>
              <w:t xml:space="preserve"> </w:t>
            </w:r>
            <w:r>
              <w:rPr>
                <w:sz w:val="14"/>
              </w:rPr>
              <w:t>урбанизације;</w:t>
            </w:r>
          </w:p>
        </w:tc>
        <w:tc>
          <w:tcPr>
            <w:tcW w:w="2551" w:type="dxa"/>
          </w:tcPr>
          <w:p w:rsidR="00E53F39" w:rsidRDefault="006408C0">
            <w:pPr>
              <w:pStyle w:val="TableParagraph"/>
              <w:numPr>
                <w:ilvl w:val="0"/>
                <w:numId w:val="158"/>
              </w:numPr>
              <w:tabs>
                <w:tab w:val="left" w:pos="176"/>
              </w:tabs>
              <w:spacing w:before="18"/>
              <w:ind w:right="432" w:hanging="119"/>
              <w:rPr>
                <w:sz w:val="14"/>
              </w:rPr>
            </w:pPr>
            <w:r>
              <w:rPr>
                <w:sz w:val="14"/>
              </w:rPr>
              <w:t>Положај, типови,</w:t>
            </w:r>
            <w:r>
              <w:rPr>
                <w:spacing w:val="-17"/>
                <w:sz w:val="14"/>
              </w:rPr>
              <w:t xml:space="preserve"> </w:t>
            </w:r>
            <w:r>
              <w:rPr>
                <w:sz w:val="14"/>
              </w:rPr>
              <w:t>функционална класификација</w:t>
            </w:r>
            <w:r>
              <w:rPr>
                <w:spacing w:val="-1"/>
                <w:sz w:val="14"/>
              </w:rPr>
              <w:t xml:space="preserve"> </w:t>
            </w:r>
            <w:r>
              <w:rPr>
                <w:sz w:val="14"/>
              </w:rPr>
              <w:t>насеља.</w:t>
            </w:r>
          </w:p>
          <w:p w:rsidR="00E53F39" w:rsidRDefault="006408C0">
            <w:pPr>
              <w:pStyle w:val="TableParagraph"/>
              <w:numPr>
                <w:ilvl w:val="0"/>
                <w:numId w:val="158"/>
              </w:numPr>
              <w:tabs>
                <w:tab w:val="left" w:pos="176"/>
              </w:tabs>
              <w:spacing w:line="159" w:lineRule="exact"/>
              <w:ind w:hanging="119"/>
              <w:rPr>
                <w:sz w:val="14"/>
              </w:rPr>
            </w:pPr>
            <w:r>
              <w:rPr>
                <w:sz w:val="14"/>
              </w:rPr>
              <w:t>Урбанизација као светски</w:t>
            </w:r>
            <w:r>
              <w:rPr>
                <w:spacing w:val="-4"/>
                <w:sz w:val="14"/>
              </w:rPr>
              <w:t xml:space="preserve"> </w:t>
            </w:r>
            <w:r>
              <w:rPr>
                <w:sz w:val="14"/>
              </w:rPr>
              <w:t>процес.</w:t>
            </w:r>
          </w:p>
          <w:p w:rsidR="00E53F39" w:rsidRDefault="006408C0">
            <w:pPr>
              <w:pStyle w:val="TableParagraph"/>
              <w:numPr>
                <w:ilvl w:val="0"/>
                <w:numId w:val="158"/>
              </w:numPr>
              <w:tabs>
                <w:tab w:val="left" w:pos="176"/>
              </w:tabs>
              <w:spacing w:line="161" w:lineRule="exact"/>
              <w:ind w:hanging="119"/>
              <w:rPr>
                <w:sz w:val="14"/>
              </w:rPr>
            </w:pPr>
            <w:r>
              <w:rPr>
                <w:sz w:val="14"/>
              </w:rPr>
              <w:t>Конурбације и</w:t>
            </w:r>
            <w:r>
              <w:rPr>
                <w:spacing w:val="-3"/>
                <w:sz w:val="14"/>
              </w:rPr>
              <w:t xml:space="preserve"> </w:t>
            </w:r>
            <w:r>
              <w:rPr>
                <w:sz w:val="14"/>
              </w:rPr>
              <w:t>мегалополиси.</w:t>
            </w:r>
          </w:p>
        </w:tc>
        <w:tc>
          <w:tcPr>
            <w:tcW w:w="2551" w:type="dxa"/>
            <w:vMerge w:val="restart"/>
          </w:tcPr>
          <w:p w:rsidR="00E53F39" w:rsidRDefault="00E53F39">
            <w:pPr>
              <w:pStyle w:val="TableParagraph"/>
              <w:ind w:left="0" w:firstLine="0"/>
              <w:rPr>
                <w:sz w:val="14"/>
              </w:rPr>
            </w:pPr>
          </w:p>
        </w:tc>
      </w:tr>
      <w:tr w:rsidR="00E53F39">
        <w:trPr>
          <w:trHeight w:val="11880"/>
        </w:trPr>
        <w:tc>
          <w:tcPr>
            <w:tcW w:w="1474" w:type="dxa"/>
          </w:tcPr>
          <w:p w:rsidR="00E53F39" w:rsidRDefault="006408C0">
            <w:pPr>
              <w:pStyle w:val="TableParagraph"/>
              <w:spacing w:before="18"/>
              <w:ind w:left="56" w:firstLine="0"/>
              <w:rPr>
                <w:sz w:val="14"/>
              </w:rPr>
            </w:pPr>
            <w:r>
              <w:rPr>
                <w:sz w:val="14"/>
              </w:rPr>
              <w:t>Политичке и економ- ске карактеристике савременог света</w:t>
            </w:r>
          </w:p>
        </w:tc>
        <w:tc>
          <w:tcPr>
            <w:tcW w:w="1701" w:type="dxa"/>
          </w:tcPr>
          <w:p w:rsidR="00E53F39" w:rsidRDefault="006408C0">
            <w:pPr>
              <w:pStyle w:val="TableParagraph"/>
              <w:numPr>
                <w:ilvl w:val="0"/>
                <w:numId w:val="157"/>
              </w:numPr>
              <w:tabs>
                <w:tab w:val="left" w:pos="177"/>
              </w:tabs>
              <w:spacing w:before="18"/>
              <w:ind w:right="49"/>
              <w:rPr>
                <w:sz w:val="14"/>
              </w:rPr>
            </w:pPr>
            <w:r>
              <w:rPr>
                <w:sz w:val="14"/>
              </w:rPr>
              <w:t>Да ученици користе стечена географска знања за објашњавање основних друштвених, демографских и</w:t>
            </w:r>
            <w:r>
              <w:rPr>
                <w:spacing w:val="-12"/>
                <w:sz w:val="14"/>
              </w:rPr>
              <w:t xml:space="preserve"> </w:t>
            </w:r>
            <w:r>
              <w:rPr>
                <w:sz w:val="14"/>
              </w:rPr>
              <w:t>економ- ских појава и процеса у свету и својој</w:t>
            </w:r>
            <w:r>
              <w:rPr>
                <w:spacing w:val="-11"/>
                <w:sz w:val="14"/>
              </w:rPr>
              <w:t xml:space="preserve"> </w:t>
            </w:r>
            <w:r>
              <w:rPr>
                <w:sz w:val="14"/>
              </w:rPr>
              <w:t>околини.</w:t>
            </w:r>
          </w:p>
          <w:p w:rsidR="00E53F39" w:rsidRDefault="006408C0">
            <w:pPr>
              <w:pStyle w:val="TableParagraph"/>
              <w:numPr>
                <w:ilvl w:val="0"/>
                <w:numId w:val="157"/>
              </w:numPr>
              <w:tabs>
                <w:tab w:val="left" w:pos="177"/>
              </w:tabs>
              <w:spacing w:line="237" w:lineRule="auto"/>
              <w:ind w:right="51"/>
              <w:rPr>
                <w:sz w:val="14"/>
              </w:rPr>
            </w:pPr>
            <w:r>
              <w:rPr>
                <w:sz w:val="14"/>
              </w:rPr>
              <w:t>Да ученици препознају појаве штетне по при- родну и културну</w:t>
            </w:r>
            <w:r>
              <w:rPr>
                <w:spacing w:val="-19"/>
                <w:sz w:val="14"/>
              </w:rPr>
              <w:t xml:space="preserve"> </w:t>
            </w:r>
            <w:r>
              <w:rPr>
                <w:sz w:val="14"/>
              </w:rPr>
              <w:t>среди- ну и активно учествују у њиховој заштити, обнови и</w:t>
            </w:r>
            <w:r>
              <w:rPr>
                <w:sz w:val="14"/>
              </w:rPr>
              <w:t xml:space="preserve"> </w:t>
            </w:r>
            <w:r>
              <w:rPr>
                <w:spacing w:val="-3"/>
                <w:sz w:val="14"/>
              </w:rPr>
              <w:t>унапређењу.</w:t>
            </w:r>
          </w:p>
          <w:p w:rsidR="00E53F39" w:rsidRDefault="006408C0">
            <w:pPr>
              <w:pStyle w:val="TableParagraph"/>
              <w:numPr>
                <w:ilvl w:val="0"/>
                <w:numId w:val="157"/>
              </w:numPr>
              <w:tabs>
                <w:tab w:val="left" w:pos="177"/>
              </w:tabs>
              <w:ind w:right="91"/>
              <w:rPr>
                <w:sz w:val="14"/>
              </w:rPr>
            </w:pPr>
            <w:r>
              <w:rPr>
                <w:sz w:val="14"/>
              </w:rPr>
              <w:t>Да ученици развију свест о припадности своме народу као делу интегралног света и да умеју да допринесу за- једничком животу</w:t>
            </w:r>
            <w:r>
              <w:rPr>
                <w:spacing w:val="-15"/>
                <w:sz w:val="14"/>
              </w:rPr>
              <w:t xml:space="preserve"> </w:t>
            </w:r>
            <w:r>
              <w:rPr>
                <w:spacing w:val="-3"/>
                <w:sz w:val="14"/>
              </w:rPr>
              <w:t xml:space="preserve">људи </w:t>
            </w:r>
            <w:r>
              <w:rPr>
                <w:sz w:val="14"/>
              </w:rPr>
              <w:t>и народа на равноправ- ној</w:t>
            </w:r>
            <w:r>
              <w:rPr>
                <w:spacing w:val="-1"/>
                <w:sz w:val="14"/>
              </w:rPr>
              <w:t xml:space="preserve"> </w:t>
            </w:r>
            <w:r>
              <w:rPr>
                <w:sz w:val="14"/>
              </w:rPr>
              <w:t>основи.</w:t>
            </w:r>
          </w:p>
          <w:p w:rsidR="00E53F39" w:rsidRDefault="006408C0">
            <w:pPr>
              <w:pStyle w:val="TableParagraph"/>
              <w:numPr>
                <w:ilvl w:val="0"/>
                <w:numId w:val="157"/>
              </w:numPr>
              <w:tabs>
                <w:tab w:val="left" w:pos="177"/>
              </w:tabs>
              <w:spacing w:line="237" w:lineRule="auto"/>
              <w:ind w:right="61"/>
              <w:rPr>
                <w:sz w:val="14"/>
              </w:rPr>
            </w:pPr>
            <w:r>
              <w:rPr>
                <w:sz w:val="14"/>
              </w:rPr>
              <w:t>Да ученици уоче узроч- но-последичне везе и односе између</w:t>
            </w:r>
            <w:r>
              <w:rPr>
                <w:spacing w:val="-7"/>
                <w:sz w:val="14"/>
              </w:rPr>
              <w:t xml:space="preserve"> </w:t>
            </w:r>
            <w:r>
              <w:rPr>
                <w:sz w:val="14"/>
              </w:rPr>
              <w:t xml:space="preserve">друштве- них и културних појава и </w:t>
            </w:r>
            <w:r>
              <w:rPr>
                <w:sz w:val="14"/>
              </w:rPr>
              <w:t xml:space="preserve">процеса у времену и </w:t>
            </w:r>
            <w:r>
              <w:rPr>
                <w:spacing w:val="-3"/>
                <w:sz w:val="14"/>
              </w:rPr>
              <w:t>простору.</w:t>
            </w:r>
          </w:p>
        </w:tc>
        <w:tc>
          <w:tcPr>
            <w:tcW w:w="2268" w:type="dxa"/>
          </w:tcPr>
          <w:p w:rsidR="00E53F39" w:rsidRDefault="006408C0">
            <w:pPr>
              <w:pStyle w:val="TableParagraph"/>
              <w:numPr>
                <w:ilvl w:val="0"/>
                <w:numId w:val="156"/>
              </w:numPr>
              <w:tabs>
                <w:tab w:val="left" w:pos="177"/>
              </w:tabs>
              <w:spacing w:before="19"/>
              <w:ind w:right="226"/>
              <w:rPr>
                <w:sz w:val="14"/>
              </w:rPr>
            </w:pPr>
            <w:r>
              <w:rPr>
                <w:sz w:val="14"/>
              </w:rPr>
              <w:t>Објасне историјске промене</w:t>
            </w:r>
            <w:r>
              <w:rPr>
                <w:spacing w:val="-20"/>
                <w:sz w:val="14"/>
              </w:rPr>
              <w:t xml:space="preserve"> </w:t>
            </w:r>
            <w:r>
              <w:rPr>
                <w:sz w:val="14"/>
              </w:rPr>
              <w:t>на политичкој карти</w:t>
            </w:r>
            <w:r>
              <w:rPr>
                <w:spacing w:val="-4"/>
                <w:sz w:val="14"/>
              </w:rPr>
              <w:t xml:space="preserve"> </w:t>
            </w:r>
            <w:r>
              <w:rPr>
                <w:sz w:val="14"/>
              </w:rPr>
              <w:t>Европе;</w:t>
            </w:r>
          </w:p>
          <w:p w:rsidR="00E53F39" w:rsidRDefault="006408C0">
            <w:pPr>
              <w:pStyle w:val="TableParagraph"/>
              <w:numPr>
                <w:ilvl w:val="0"/>
                <w:numId w:val="156"/>
              </w:numPr>
              <w:tabs>
                <w:tab w:val="left" w:pos="177"/>
              </w:tabs>
              <w:ind w:right="201"/>
              <w:jc w:val="both"/>
              <w:rPr>
                <w:sz w:val="14"/>
              </w:rPr>
            </w:pPr>
            <w:r>
              <w:rPr>
                <w:sz w:val="14"/>
              </w:rPr>
              <w:t>Објасне промене на</w:t>
            </w:r>
            <w:r>
              <w:rPr>
                <w:spacing w:val="-26"/>
                <w:sz w:val="14"/>
              </w:rPr>
              <w:t xml:space="preserve"> </w:t>
            </w:r>
            <w:r>
              <w:rPr>
                <w:sz w:val="14"/>
              </w:rPr>
              <w:t>политичкој карти Балканског полуострва у току 20</w:t>
            </w:r>
            <w:r>
              <w:rPr>
                <w:spacing w:val="-1"/>
                <w:sz w:val="14"/>
              </w:rPr>
              <w:t xml:space="preserve"> </w:t>
            </w:r>
            <w:r>
              <w:rPr>
                <w:sz w:val="14"/>
              </w:rPr>
              <w:t>века;</w:t>
            </w:r>
          </w:p>
          <w:p w:rsidR="00E53F39" w:rsidRDefault="006408C0">
            <w:pPr>
              <w:pStyle w:val="TableParagraph"/>
              <w:numPr>
                <w:ilvl w:val="0"/>
                <w:numId w:val="156"/>
              </w:numPr>
              <w:tabs>
                <w:tab w:val="left" w:pos="177"/>
              </w:tabs>
              <w:spacing w:line="237" w:lineRule="auto"/>
              <w:ind w:right="69"/>
              <w:rPr>
                <w:sz w:val="14"/>
              </w:rPr>
            </w:pPr>
            <w:r>
              <w:rPr>
                <w:sz w:val="14"/>
              </w:rPr>
              <w:t>Схвати савремена</w:t>
            </w:r>
            <w:r>
              <w:rPr>
                <w:spacing w:val="-21"/>
                <w:sz w:val="14"/>
              </w:rPr>
              <w:t xml:space="preserve"> </w:t>
            </w:r>
            <w:r>
              <w:rPr>
                <w:sz w:val="14"/>
              </w:rPr>
              <w:t>политичко-гео- графска дешавања у</w:t>
            </w:r>
            <w:r>
              <w:rPr>
                <w:spacing w:val="-3"/>
                <w:sz w:val="14"/>
              </w:rPr>
              <w:t xml:space="preserve"> </w:t>
            </w:r>
            <w:r>
              <w:rPr>
                <w:sz w:val="14"/>
              </w:rPr>
              <w:t>свету;</w:t>
            </w:r>
          </w:p>
          <w:p w:rsidR="00E53F39" w:rsidRDefault="006408C0">
            <w:pPr>
              <w:pStyle w:val="TableParagraph"/>
              <w:numPr>
                <w:ilvl w:val="0"/>
                <w:numId w:val="156"/>
              </w:numPr>
              <w:tabs>
                <w:tab w:val="left" w:pos="177"/>
              </w:tabs>
              <w:ind w:right="71"/>
              <w:jc w:val="both"/>
              <w:rPr>
                <w:sz w:val="14"/>
              </w:rPr>
            </w:pPr>
            <w:r>
              <w:rPr>
                <w:sz w:val="14"/>
              </w:rPr>
              <w:t>Наведе економски најразвијенија и најне</w:t>
            </w:r>
            <w:r>
              <w:rPr>
                <w:sz w:val="14"/>
              </w:rPr>
              <w:t>развијенија подручја</w:t>
            </w:r>
            <w:r>
              <w:rPr>
                <w:spacing w:val="-21"/>
                <w:sz w:val="14"/>
              </w:rPr>
              <w:t xml:space="preserve"> </w:t>
            </w:r>
            <w:r>
              <w:rPr>
                <w:sz w:val="14"/>
              </w:rPr>
              <w:t>света и иста покаже на</w:t>
            </w:r>
            <w:r>
              <w:rPr>
                <w:spacing w:val="-5"/>
                <w:sz w:val="14"/>
              </w:rPr>
              <w:t xml:space="preserve"> </w:t>
            </w:r>
            <w:r>
              <w:rPr>
                <w:sz w:val="14"/>
              </w:rPr>
              <w:t>карти;</w:t>
            </w:r>
          </w:p>
          <w:p w:rsidR="00E53F39" w:rsidRDefault="006408C0">
            <w:pPr>
              <w:pStyle w:val="TableParagraph"/>
              <w:numPr>
                <w:ilvl w:val="0"/>
                <w:numId w:val="156"/>
              </w:numPr>
              <w:tabs>
                <w:tab w:val="left" w:pos="177"/>
              </w:tabs>
              <w:spacing w:line="237" w:lineRule="auto"/>
              <w:ind w:right="237"/>
              <w:rPr>
                <w:sz w:val="14"/>
              </w:rPr>
            </w:pPr>
            <w:r>
              <w:rPr>
                <w:sz w:val="14"/>
              </w:rPr>
              <w:t>Објасни глобализацију</w:t>
            </w:r>
            <w:r>
              <w:rPr>
                <w:spacing w:val="-22"/>
                <w:sz w:val="14"/>
              </w:rPr>
              <w:t xml:space="preserve"> </w:t>
            </w:r>
            <w:r>
              <w:rPr>
                <w:sz w:val="14"/>
              </w:rPr>
              <w:t>светске привреде;</w:t>
            </w:r>
          </w:p>
          <w:p w:rsidR="00E53F39" w:rsidRDefault="006408C0">
            <w:pPr>
              <w:pStyle w:val="TableParagraph"/>
              <w:numPr>
                <w:ilvl w:val="0"/>
                <w:numId w:val="156"/>
              </w:numPr>
              <w:tabs>
                <w:tab w:val="left" w:pos="177"/>
              </w:tabs>
              <w:ind w:right="99"/>
              <w:rPr>
                <w:sz w:val="14"/>
              </w:rPr>
            </w:pPr>
            <w:r>
              <w:rPr>
                <w:sz w:val="14"/>
              </w:rPr>
              <w:t xml:space="preserve">Објасни савремену позицију Србије са аспекта процеса </w:t>
            </w:r>
            <w:r>
              <w:rPr>
                <w:spacing w:val="-2"/>
                <w:sz w:val="14"/>
              </w:rPr>
              <w:t xml:space="preserve">глоба- </w:t>
            </w:r>
            <w:r>
              <w:rPr>
                <w:sz w:val="14"/>
              </w:rPr>
              <w:t>лизације;</w:t>
            </w:r>
          </w:p>
          <w:p w:rsidR="00E53F39" w:rsidRDefault="006408C0">
            <w:pPr>
              <w:pStyle w:val="TableParagraph"/>
              <w:numPr>
                <w:ilvl w:val="0"/>
                <w:numId w:val="156"/>
              </w:numPr>
              <w:tabs>
                <w:tab w:val="left" w:pos="177"/>
              </w:tabs>
              <w:spacing w:line="237" w:lineRule="auto"/>
              <w:ind w:right="339"/>
              <w:rPr>
                <w:sz w:val="14"/>
              </w:rPr>
            </w:pPr>
            <w:r>
              <w:rPr>
                <w:sz w:val="14"/>
              </w:rPr>
              <w:t>Схвати последице нове</w:t>
            </w:r>
            <w:r>
              <w:rPr>
                <w:spacing w:val="-18"/>
                <w:sz w:val="14"/>
              </w:rPr>
              <w:t xml:space="preserve"> </w:t>
            </w:r>
            <w:r>
              <w:rPr>
                <w:sz w:val="14"/>
              </w:rPr>
              <w:t>науч- но-технолошке</w:t>
            </w:r>
            <w:r>
              <w:rPr>
                <w:spacing w:val="-6"/>
                <w:sz w:val="14"/>
              </w:rPr>
              <w:t xml:space="preserve"> </w:t>
            </w:r>
            <w:r>
              <w:rPr>
                <w:sz w:val="14"/>
              </w:rPr>
              <w:t>револуције;</w:t>
            </w:r>
          </w:p>
          <w:p w:rsidR="00E53F39" w:rsidRDefault="006408C0">
            <w:pPr>
              <w:pStyle w:val="TableParagraph"/>
              <w:numPr>
                <w:ilvl w:val="0"/>
                <w:numId w:val="156"/>
              </w:numPr>
              <w:tabs>
                <w:tab w:val="left" w:pos="177"/>
              </w:tabs>
              <w:ind w:right="203"/>
              <w:jc w:val="both"/>
              <w:rPr>
                <w:sz w:val="14"/>
              </w:rPr>
            </w:pPr>
            <w:r>
              <w:rPr>
                <w:sz w:val="14"/>
              </w:rPr>
              <w:t>Покаже на карти Земље које су ушле у пост-индустријску фазу развоја;</w:t>
            </w:r>
          </w:p>
          <w:p w:rsidR="00E53F39" w:rsidRDefault="006408C0">
            <w:pPr>
              <w:pStyle w:val="TableParagraph"/>
              <w:numPr>
                <w:ilvl w:val="0"/>
                <w:numId w:val="156"/>
              </w:numPr>
              <w:tabs>
                <w:tab w:val="left" w:pos="177"/>
              </w:tabs>
              <w:spacing w:line="237" w:lineRule="auto"/>
              <w:ind w:right="228"/>
              <w:rPr>
                <w:sz w:val="14"/>
              </w:rPr>
            </w:pPr>
            <w:r>
              <w:rPr>
                <w:sz w:val="14"/>
              </w:rPr>
              <w:t xml:space="preserve">Схвати </w:t>
            </w:r>
            <w:r>
              <w:rPr>
                <w:spacing w:val="-3"/>
                <w:sz w:val="14"/>
              </w:rPr>
              <w:t xml:space="preserve">како </w:t>
            </w:r>
            <w:r>
              <w:rPr>
                <w:sz w:val="14"/>
              </w:rPr>
              <w:t xml:space="preserve">функционише: </w:t>
            </w:r>
            <w:r>
              <w:rPr>
                <w:spacing w:val="-2"/>
                <w:sz w:val="14"/>
              </w:rPr>
              <w:t xml:space="preserve">интернет, </w:t>
            </w:r>
            <w:r>
              <w:rPr>
                <w:sz w:val="14"/>
              </w:rPr>
              <w:t>мобилна телефонија, сателитски</w:t>
            </w:r>
            <w:r>
              <w:rPr>
                <w:spacing w:val="-1"/>
                <w:sz w:val="14"/>
              </w:rPr>
              <w:t xml:space="preserve"> </w:t>
            </w:r>
            <w:r>
              <w:rPr>
                <w:sz w:val="14"/>
              </w:rPr>
              <w:t>системи...;</w:t>
            </w:r>
          </w:p>
          <w:p w:rsidR="00E53F39" w:rsidRDefault="006408C0">
            <w:pPr>
              <w:pStyle w:val="TableParagraph"/>
              <w:numPr>
                <w:ilvl w:val="0"/>
                <w:numId w:val="156"/>
              </w:numPr>
              <w:tabs>
                <w:tab w:val="left" w:pos="177"/>
              </w:tabs>
              <w:ind w:right="342"/>
              <w:rPr>
                <w:sz w:val="14"/>
              </w:rPr>
            </w:pPr>
            <w:r>
              <w:rPr>
                <w:sz w:val="14"/>
              </w:rPr>
              <w:t>Својима новим сазнањима учествује у заштити</w:t>
            </w:r>
            <w:r>
              <w:rPr>
                <w:spacing w:val="-14"/>
                <w:sz w:val="14"/>
              </w:rPr>
              <w:t xml:space="preserve"> </w:t>
            </w:r>
            <w:r>
              <w:rPr>
                <w:sz w:val="14"/>
              </w:rPr>
              <w:t>животне средине;</w:t>
            </w:r>
          </w:p>
          <w:p w:rsidR="00E53F39" w:rsidRDefault="006408C0">
            <w:pPr>
              <w:pStyle w:val="TableParagraph"/>
              <w:numPr>
                <w:ilvl w:val="0"/>
                <w:numId w:val="156"/>
              </w:numPr>
              <w:tabs>
                <w:tab w:val="left" w:pos="177"/>
              </w:tabs>
              <w:spacing w:line="237" w:lineRule="auto"/>
              <w:ind w:right="97"/>
              <w:rPr>
                <w:sz w:val="14"/>
              </w:rPr>
            </w:pPr>
            <w:r>
              <w:rPr>
                <w:sz w:val="14"/>
              </w:rPr>
              <w:t>Објасни проблеме развоја инду- стрије у развијен</w:t>
            </w:r>
            <w:r>
              <w:rPr>
                <w:sz w:val="14"/>
              </w:rPr>
              <w:t>им и</w:t>
            </w:r>
            <w:r>
              <w:rPr>
                <w:spacing w:val="-4"/>
                <w:sz w:val="14"/>
              </w:rPr>
              <w:t xml:space="preserve"> </w:t>
            </w:r>
            <w:r>
              <w:rPr>
                <w:sz w:val="14"/>
              </w:rPr>
              <w:t>недовољно развијеним</w:t>
            </w:r>
            <w:r>
              <w:rPr>
                <w:spacing w:val="-1"/>
                <w:sz w:val="14"/>
              </w:rPr>
              <w:t xml:space="preserve"> </w:t>
            </w:r>
            <w:r>
              <w:rPr>
                <w:sz w:val="14"/>
              </w:rPr>
              <w:t>земљама</w:t>
            </w:r>
          </w:p>
          <w:p w:rsidR="00E53F39" w:rsidRDefault="006408C0">
            <w:pPr>
              <w:pStyle w:val="TableParagraph"/>
              <w:numPr>
                <w:ilvl w:val="0"/>
                <w:numId w:val="156"/>
              </w:numPr>
              <w:tabs>
                <w:tab w:val="left" w:pos="177"/>
              </w:tabs>
              <w:ind w:right="139"/>
              <w:rPr>
                <w:sz w:val="14"/>
              </w:rPr>
            </w:pPr>
            <w:r>
              <w:rPr>
                <w:sz w:val="14"/>
              </w:rPr>
              <w:t xml:space="preserve">Објасни шта је спољна трговина и </w:t>
            </w:r>
            <w:r>
              <w:rPr>
                <w:spacing w:val="-3"/>
                <w:sz w:val="14"/>
              </w:rPr>
              <w:t xml:space="preserve">како </w:t>
            </w:r>
            <w:r>
              <w:rPr>
                <w:sz w:val="14"/>
              </w:rPr>
              <w:t>се развија ла до</w:t>
            </w:r>
            <w:r>
              <w:rPr>
                <w:sz w:val="14"/>
              </w:rPr>
              <w:t xml:space="preserve"> </w:t>
            </w:r>
            <w:r>
              <w:rPr>
                <w:sz w:val="14"/>
              </w:rPr>
              <w:t>данас;</w:t>
            </w:r>
          </w:p>
          <w:p w:rsidR="00E53F39" w:rsidRDefault="006408C0">
            <w:pPr>
              <w:pStyle w:val="TableParagraph"/>
              <w:numPr>
                <w:ilvl w:val="0"/>
                <w:numId w:val="156"/>
              </w:numPr>
              <w:tabs>
                <w:tab w:val="left" w:pos="177"/>
              </w:tabs>
              <w:ind w:right="52"/>
              <w:rPr>
                <w:sz w:val="14"/>
              </w:rPr>
            </w:pPr>
            <w:r>
              <w:rPr>
                <w:sz w:val="14"/>
              </w:rPr>
              <w:t>Да на контурној карти обоји</w:t>
            </w:r>
            <w:r>
              <w:rPr>
                <w:spacing w:val="-24"/>
                <w:sz w:val="14"/>
              </w:rPr>
              <w:t xml:space="preserve"> </w:t>
            </w:r>
            <w:r>
              <w:rPr>
                <w:sz w:val="14"/>
              </w:rPr>
              <w:t>воде- ће Земље у светској</w:t>
            </w:r>
            <w:r>
              <w:rPr>
                <w:spacing w:val="-5"/>
                <w:sz w:val="14"/>
              </w:rPr>
              <w:t xml:space="preserve"> </w:t>
            </w:r>
            <w:r>
              <w:rPr>
                <w:sz w:val="14"/>
              </w:rPr>
              <w:t>трговини;</w:t>
            </w:r>
          </w:p>
          <w:p w:rsidR="00E53F39" w:rsidRDefault="006408C0">
            <w:pPr>
              <w:pStyle w:val="TableParagraph"/>
              <w:numPr>
                <w:ilvl w:val="0"/>
                <w:numId w:val="156"/>
              </w:numPr>
              <w:tabs>
                <w:tab w:val="left" w:pos="177"/>
              </w:tabs>
              <w:ind w:right="337"/>
              <w:rPr>
                <w:sz w:val="14"/>
              </w:rPr>
            </w:pPr>
            <w:r>
              <w:rPr>
                <w:sz w:val="14"/>
              </w:rPr>
              <w:t>Схвати које су земље</w:t>
            </w:r>
            <w:r>
              <w:rPr>
                <w:spacing w:val="-24"/>
                <w:sz w:val="14"/>
              </w:rPr>
              <w:t xml:space="preserve"> </w:t>
            </w:r>
            <w:r>
              <w:rPr>
                <w:sz w:val="14"/>
              </w:rPr>
              <w:t xml:space="preserve">највећи инвеститори и </w:t>
            </w:r>
            <w:r>
              <w:rPr>
                <w:spacing w:val="-3"/>
                <w:sz w:val="14"/>
              </w:rPr>
              <w:t xml:space="preserve">где </w:t>
            </w:r>
            <w:r>
              <w:rPr>
                <w:sz w:val="14"/>
              </w:rPr>
              <w:t>највише инвестирају;</w:t>
            </w:r>
          </w:p>
          <w:p w:rsidR="00E53F39" w:rsidRDefault="006408C0">
            <w:pPr>
              <w:pStyle w:val="TableParagraph"/>
              <w:numPr>
                <w:ilvl w:val="0"/>
                <w:numId w:val="156"/>
              </w:numPr>
              <w:tabs>
                <w:tab w:val="left" w:pos="177"/>
              </w:tabs>
              <w:spacing w:line="237" w:lineRule="auto"/>
              <w:ind w:right="51"/>
              <w:rPr>
                <w:sz w:val="14"/>
              </w:rPr>
            </w:pPr>
            <w:r>
              <w:rPr>
                <w:sz w:val="14"/>
              </w:rPr>
              <w:t>Да покаже најпознатија</w:t>
            </w:r>
            <w:r>
              <w:rPr>
                <w:spacing w:val="-19"/>
                <w:sz w:val="14"/>
              </w:rPr>
              <w:t xml:space="preserve"> </w:t>
            </w:r>
            <w:r>
              <w:rPr>
                <w:sz w:val="14"/>
              </w:rPr>
              <w:t>регионал- на</w:t>
            </w:r>
            <w:r>
              <w:rPr>
                <w:spacing w:val="-1"/>
                <w:sz w:val="14"/>
              </w:rPr>
              <w:t xml:space="preserve"> </w:t>
            </w:r>
            <w:r>
              <w:rPr>
                <w:sz w:val="14"/>
              </w:rPr>
              <w:t>тржишта;</w:t>
            </w:r>
          </w:p>
          <w:p w:rsidR="00E53F39" w:rsidRDefault="006408C0">
            <w:pPr>
              <w:pStyle w:val="TableParagraph"/>
              <w:numPr>
                <w:ilvl w:val="0"/>
                <w:numId w:val="156"/>
              </w:numPr>
              <w:tabs>
                <w:tab w:val="left" w:pos="177"/>
              </w:tabs>
              <w:ind w:right="82"/>
              <w:rPr>
                <w:sz w:val="14"/>
              </w:rPr>
            </w:pPr>
            <w:r>
              <w:rPr>
                <w:sz w:val="14"/>
              </w:rPr>
              <w:t>Наведе позитивне и негативне стране деловања</w:t>
            </w:r>
            <w:r>
              <w:rPr>
                <w:spacing w:val="-15"/>
                <w:sz w:val="14"/>
              </w:rPr>
              <w:t xml:space="preserve"> </w:t>
            </w:r>
            <w:r>
              <w:rPr>
                <w:sz w:val="14"/>
              </w:rPr>
              <w:t>мултинационал- них</w:t>
            </w:r>
            <w:r>
              <w:rPr>
                <w:spacing w:val="-2"/>
                <w:sz w:val="14"/>
              </w:rPr>
              <w:t xml:space="preserve"> </w:t>
            </w:r>
            <w:r>
              <w:rPr>
                <w:sz w:val="14"/>
              </w:rPr>
              <w:t>компанија;</w:t>
            </w:r>
          </w:p>
          <w:p w:rsidR="00E53F39" w:rsidRDefault="006408C0">
            <w:pPr>
              <w:pStyle w:val="TableParagraph"/>
              <w:numPr>
                <w:ilvl w:val="0"/>
                <w:numId w:val="156"/>
              </w:numPr>
              <w:tabs>
                <w:tab w:val="left" w:pos="177"/>
              </w:tabs>
              <w:spacing w:line="237" w:lineRule="auto"/>
              <w:ind w:right="135"/>
              <w:rPr>
                <w:sz w:val="14"/>
              </w:rPr>
            </w:pPr>
            <w:r>
              <w:rPr>
                <w:sz w:val="14"/>
              </w:rPr>
              <w:t>Објасни планирање коришћења природе као важан део</w:t>
            </w:r>
            <w:r>
              <w:rPr>
                <w:spacing w:val="-15"/>
                <w:sz w:val="14"/>
              </w:rPr>
              <w:t xml:space="preserve"> </w:t>
            </w:r>
            <w:r>
              <w:rPr>
                <w:sz w:val="14"/>
              </w:rPr>
              <w:t>управља- ња животном</w:t>
            </w:r>
            <w:r>
              <w:rPr>
                <w:spacing w:val="-3"/>
                <w:sz w:val="14"/>
              </w:rPr>
              <w:t xml:space="preserve"> </w:t>
            </w:r>
            <w:r>
              <w:rPr>
                <w:sz w:val="14"/>
              </w:rPr>
              <w:t>средином;</w:t>
            </w:r>
          </w:p>
          <w:p w:rsidR="00E53F39" w:rsidRDefault="006408C0">
            <w:pPr>
              <w:pStyle w:val="TableParagraph"/>
              <w:numPr>
                <w:ilvl w:val="0"/>
                <w:numId w:val="156"/>
              </w:numPr>
              <w:tabs>
                <w:tab w:val="left" w:pos="177"/>
              </w:tabs>
              <w:ind w:right="188"/>
              <w:rPr>
                <w:sz w:val="14"/>
              </w:rPr>
            </w:pPr>
            <w:r>
              <w:rPr>
                <w:sz w:val="14"/>
              </w:rPr>
              <w:t>Објасни основне факторе прои- зводње;</w:t>
            </w:r>
          </w:p>
          <w:p w:rsidR="00E53F39" w:rsidRDefault="006408C0">
            <w:pPr>
              <w:pStyle w:val="TableParagraph"/>
              <w:numPr>
                <w:ilvl w:val="0"/>
                <w:numId w:val="156"/>
              </w:numPr>
              <w:tabs>
                <w:tab w:val="left" w:pos="177"/>
              </w:tabs>
              <w:ind w:right="312"/>
              <w:rPr>
                <w:sz w:val="14"/>
              </w:rPr>
            </w:pPr>
            <w:r>
              <w:rPr>
                <w:sz w:val="14"/>
              </w:rPr>
              <w:t>Наброји и објасни који су фактори развоја и</w:t>
            </w:r>
            <w:r>
              <w:rPr>
                <w:spacing w:val="-8"/>
                <w:sz w:val="14"/>
              </w:rPr>
              <w:t xml:space="preserve"> </w:t>
            </w:r>
            <w:r>
              <w:rPr>
                <w:sz w:val="14"/>
              </w:rPr>
              <w:t>размештаја индустрије;</w:t>
            </w:r>
          </w:p>
          <w:p w:rsidR="00E53F39" w:rsidRDefault="006408C0">
            <w:pPr>
              <w:pStyle w:val="TableParagraph"/>
              <w:numPr>
                <w:ilvl w:val="0"/>
                <w:numId w:val="156"/>
              </w:numPr>
              <w:tabs>
                <w:tab w:val="left" w:pos="177"/>
              </w:tabs>
              <w:spacing w:line="237" w:lineRule="auto"/>
              <w:ind w:right="137"/>
              <w:rPr>
                <w:sz w:val="14"/>
              </w:rPr>
            </w:pPr>
            <w:r>
              <w:rPr>
                <w:sz w:val="14"/>
              </w:rPr>
              <w:t>Покаже на карти највеће</w:t>
            </w:r>
            <w:r>
              <w:rPr>
                <w:spacing w:val="-21"/>
                <w:sz w:val="14"/>
              </w:rPr>
              <w:t xml:space="preserve"> </w:t>
            </w:r>
            <w:r>
              <w:rPr>
                <w:sz w:val="14"/>
              </w:rPr>
              <w:t>светске технополисе и индустријске регије;</w:t>
            </w:r>
          </w:p>
          <w:p w:rsidR="00E53F39" w:rsidRDefault="006408C0">
            <w:pPr>
              <w:pStyle w:val="TableParagraph"/>
              <w:numPr>
                <w:ilvl w:val="0"/>
                <w:numId w:val="156"/>
              </w:numPr>
              <w:tabs>
                <w:tab w:val="left" w:pos="177"/>
              </w:tabs>
              <w:ind w:right="179"/>
              <w:rPr>
                <w:sz w:val="14"/>
              </w:rPr>
            </w:pPr>
            <w:r>
              <w:rPr>
                <w:sz w:val="14"/>
              </w:rPr>
              <w:t>Објасни негативне и позитивне последице „зелене</w:t>
            </w:r>
            <w:r>
              <w:rPr>
                <w:spacing w:val="-10"/>
                <w:sz w:val="14"/>
              </w:rPr>
              <w:t xml:space="preserve"> </w:t>
            </w:r>
            <w:r>
              <w:rPr>
                <w:sz w:val="14"/>
              </w:rPr>
              <w:t>револуције”;</w:t>
            </w:r>
          </w:p>
          <w:p w:rsidR="00E53F39" w:rsidRDefault="006408C0">
            <w:pPr>
              <w:pStyle w:val="TableParagraph"/>
              <w:numPr>
                <w:ilvl w:val="0"/>
                <w:numId w:val="156"/>
              </w:numPr>
              <w:tabs>
                <w:tab w:val="left" w:pos="177"/>
              </w:tabs>
              <w:ind w:right="98"/>
              <w:rPr>
                <w:sz w:val="14"/>
              </w:rPr>
            </w:pPr>
            <w:r>
              <w:rPr>
                <w:sz w:val="14"/>
              </w:rPr>
              <w:t xml:space="preserve">Наведе основне карактеристике </w:t>
            </w:r>
            <w:r>
              <w:rPr>
                <w:spacing w:val="-3"/>
                <w:sz w:val="14"/>
              </w:rPr>
              <w:t xml:space="preserve">еколошке </w:t>
            </w:r>
            <w:r>
              <w:rPr>
                <w:sz w:val="14"/>
              </w:rPr>
              <w:t xml:space="preserve">пољопривреде у разви- </w:t>
            </w:r>
            <w:r>
              <w:rPr>
                <w:sz w:val="14"/>
              </w:rPr>
              <w:t>јеним</w:t>
            </w:r>
            <w:r>
              <w:rPr>
                <w:spacing w:val="-1"/>
                <w:sz w:val="14"/>
              </w:rPr>
              <w:t xml:space="preserve"> </w:t>
            </w:r>
            <w:r>
              <w:rPr>
                <w:sz w:val="14"/>
              </w:rPr>
              <w:t>земљама;</w:t>
            </w:r>
          </w:p>
          <w:p w:rsidR="00E53F39" w:rsidRDefault="006408C0">
            <w:pPr>
              <w:pStyle w:val="TableParagraph"/>
              <w:numPr>
                <w:ilvl w:val="0"/>
                <w:numId w:val="156"/>
              </w:numPr>
              <w:tabs>
                <w:tab w:val="left" w:pos="177"/>
              </w:tabs>
              <w:spacing w:line="237" w:lineRule="auto"/>
              <w:ind w:right="131"/>
              <w:jc w:val="both"/>
              <w:rPr>
                <w:sz w:val="14"/>
              </w:rPr>
            </w:pPr>
            <w:r>
              <w:rPr>
                <w:sz w:val="14"/>
              </w:rPr>
              <w:t>Пронађе на карти највеће луке и аеродроме; пловне реке и</w:t>
            </w:r>
            <w:r>
              <w:rPr>
                <w:spacing w:val="-21"/>
                <w:sz w:val="14"/>
              </w:rPr>
              <w:t xml:space="preserve"> </w:t>
            </w:r>
            <w:r>
              <w:rPr>
                <w:sz w:val="14"/>
              </w:rPr>
              <w:t>канале на</w:t>
            </w:r>
            <w:r>
              <w:rPr>
                <w:spacing w:val="-2"/>
                <w:sz w:val="14"/>
              </w:rPr>
              <w:t xml:space="preserve"> </w:t>
            </w:r>
            <w:r>
              <w:rPr>
                <w:sz w:val="14"/>
              </w:rPr>
              <w:t>свету;</w:t>
            </w:r>
          </w:p>
          <w:p w:rsidR="00E53F39" w:rsidRDefault="006408C0">
            <w:pPr>
              <w:pStyle w:val="TableParagraph"/>
              <w:numPr>
                <w:ilvl w:val="0"/>
                <w:numId w:val="156"/>
              </w:numPr>
              <w:tabs>
                <w:tab w:val="left" w:pos="177"/>
              </w:tabs>
              <w:ind w:right="116"/>
              <w:rPr>
                <w:sz w:val="14"/>
              </w:rPr>
            </w:pPr>
            <w:r>
              <w:rPr>
                <w:sz w:val="14"/>
              </w:rPr>
              <w:t>Да на контурној карти означи ширење чланица ЕУ и да схвати какве користи имају старе чла- нице од проширивања ЕУ и</w:t>
            </w:r>
            <w:r>
              <w:rPr>
                <w:spacing w:val="-20"/>
                <w:sz w:val="14"/>
              </w:rPr>
              <w:t xml:space="preserve"> </w:t>
            </w:r>
            <w:r>
              <w:rPr>
                <w:sz w:val="14"/>
              </w:rPr>
              <w:t xml:space="preserve">нове чланице </w:t>
            </w:r>
            <w:r>
              <w:rPr>
                <w:spacing w:val="-3"/>
                <w:sz w:val="14"/>
              </w:rPr>
              <w:t xml:space="preserve">од </w:t>
            </w:r>
            <w:r>
              <w:rPr>
                <w:sz w:val="14"/>
              </w:rPr>
              <w:t>придруживања</w:t>
            </w:r>
            <w:r>
              <w:rPr>
                <w:spacing w:val="-4"/>
                <w:sz w:val="14"/>
              </w:rPr>
              <w:t xml:space="preserve"> </w:t>
            </w:r>
            <w:r>
              <w:rPr>
                <w:sz w:val="14"/>
              </w:rPr>
              <w:t>ЕУ;</w:t>
            </w:r>
          </w:p>
          <w:p w:rsidR="00E53F39" w:rsidRDefault="006408C0">
            <w:pPr>
              <w:pStyle w:val="TableParagraph"/>
              <w:numPr>
                <w:ilvl w:val="0"/>
                <w:numId w:val="156"/>
              </w:numPr>
              <w:tabs>
                <w:tab w:val="left" w:pos="177"/>
              </w:tabs>
              <w:spacing w:line="237" w:lineRule="auto"/>
              <w:ind w:right="126"/>
              <w:rPr>
                <w:sz w:val="14"/>
              </w:rPr>
            </w:pPr>
            <w:r>
              <w:rPr>
                <w:sz w:val="14"/>
              </w:rPr>
              <w:t>Наведе разлике у ра</w:t>
            </w:r>
            <w:r>
              <w:rPr>
                <w:sz w:val="14"/>
              </w:rPr>
              <w:t>звоју</w:t>
            </w:r>
            <w:r>
              <w:rPr>
                <w:spacing w:val="-14"/>
                <w:sz w:val="14"/>
              </w:rPr>
              <w:t xml:space="preserve"> </w:t>
            </w:r>
            <w:r>
              <w:rPr>
                <w:sz w:val="14"/>
              </w:rPr>
              <w:t>земаља чланица</w:t>
            </w:r>
            <w:r>
              <w:rPr>
                <w:spacing w:val="-1"/>
                <w:sz w:val="14"/>
              </w:rPr>
              <w:t xml:space="preserve"> </w:t>
            </w:r>
            <w:r>
              <w:rPr>
                <w:sz w:val="14"/>
              </w:rPr>
              <w:t>ЕУ;</w:t>
            </w:r>
          </w:p>
          <w:p w:rsidR="00E53F39" w:rsidRDefault="006408C0">
            <w:pPr>
              <w:pStyle w:val="TableParagraph"/>
              <w:numPr>
                <w:ilvl w:val="0"/>
                <w:numId w:val="156"/>
              </w:numPr>
              <w:tabs>
                <w:tab w:val="left" w:pos="177"/>
              </w:tabs>
              <w:ind w:right="158"/>
              <w:rPr>
                <w:sz w:val="14"/>
              </w:rPr>
            </w:pPr>
            <w:r>
              <w:rPr>
                <w:sz w:val="14"/>
              </w:rPr>
              <w:t xml:space="preserve">Схвати </w:t>
            </w:r>
            <w:r>
              <w:rPr>
                <w:spacing w:val="-3"/>
                <w:sz w:val="14"/>
              </w:rPr>
              <w:t xml:space="preserve">како </w:t>
            </w:r>
            <w:r>
              <w:rPr>
                <w:sz w:val="14"/>
              </w:rPr>
              <w:t>се решавају про- блеми вишејезичности и зашто настају проблеми сепаратизма</w:t>
            </w:r>
            <w:r>
              <w:rPr>
                <w:spacing w:val="-17"/>
                <w:sz w:val="14"/>
              </w:rPr>
              <w:t xml:space="preserve"> </w:t>
            </w:r>
            <w:r>
              <w:rPr>
                <w:sz w:val="14"/>
              </w:rPr>
              <w:t>и регионализма;</w:t>
            </w:r>
          </w:p>
          <w:p w:rsidR="00E53F39" w:rsidRDefault="006408C0">
            <w:pPr>
              <w:pStyle w:val="TableParagraph"/>
              <w:numPr>
                <w:ilvl w:val="0"/>
                <w:numId w:val="156"/>
              </w:numPr>
              <w:tabs>
                <w:tab w:val="left" w:pos="177"/>
              </w:tabs>
              <w:spacing w:line="237" w:lineRule="auto"/>
              <w:ind w:right="165"/>
              <w:rPr>
                <w:sz w:val="14"/>
              </w:rPr>
            </w:pPr>
            <w:r>
              <w:rPr>
                <w:sz w:val="14"/>
              </w:rPr>
              <w:t>Схвати због чега су</w:t>
            </w:r>
            <w:r>
              <w:rPr>
                <w:spacing w:val="-10"/>
                <w:sz w:val="14"/>
              </w:rPr>
              <w:t xml:space="preserve"> </w:t>
            </w:r>
            <w:r>
              <w:rPr>
                <w:sz w:val="14"/>
              </w:rPr>
              <w:t>постављени копенхагенски</w:t>
            </w:r>
            <w:r>
              <w:rPr>
                <w:spacing w:val="-1"/>
                <w:sz w:val="14"/>
              </w:rPr>
              <w:t xml:space="preserve"> </w:t>
            </w:r>
            <w:r>
              <w:rPr>
                <w:sz w:val="14"/>
              </w:rPr>
              <w:t>услови;</w:t>
            </w:r>
          </w:p>
        </w:tc>
        <w:tc>
          <w:tcPr>
            <w:tcW w:w="2551" w:type="dxa"/>
          </w:tcPr>
          <w:p w:rsidR="00E53F39" w:rsidRDefault="006408C0">
            <w:pPr>
              <w:pStyle w:val="TableParagraph"/>
              <w:numPr>
                <w:ilvl w:val="0"/>
                <w:numId w:val="155"/>
              </w:numPr>
              <w:tabs>
                <w:tab w:val="left" w:pos="176"/>
              </w:tabs>
              <w:spacing w:before="20" w:line="161" w:lineRule="exact"/>
              <w:ind w:hanging="119"/>
              <w:rPr>
                <w:sz w:val="14"/>
              </w:rPr>
            </w:pPr>
            <w:r>
              <w:rPr>
                <w:sz w:val="14"/>
              </w:rPr>
              <w:t>Формирање политичке карте</w:t>
            </w:r>
            <w:r>
              <w:rPr>
                <w:spacing w:val="-7"/>
                <w:sz w:val="14"/>
              </w:rPr>
              <w:t xml:space="preserve"> </w:t>
            </w:r>
            <w:r>
              <w:rPr>
                <w:sz w:val="14"/>
              </w:rPr>
              <w:t>света.</w:t>
            </w:r>
          </w:p>
          <w:p w:rsidR="00E53F39" w:rsidRDefault="006408C0">
            <w:pPr>
              <w:pStyle w:val="TableParagraph"/>
              <w:numPr>
                <w:ilvl w:val="0"/>
                <w:numId w:val="155"/>
              </w:numPr>
              <w:tabs>
                <w:tab w:val="left" w:pos="176"/>
              </w:tabs>
              <w:ind w:right="328" w:hanging="119"/>
              <w:rPr>
                <w:sz w:val="14"/>
              </w:rPr>
            </w:pPr>
            <w:r>
              <w:rPr>
                <w:sz w:val="14"/>
              </w:rPr>
              <w:t>Савремени</w:t>
            </w:r>
            <w:r>
              <w:rPr>
                <w:spacing w:val="-14"/>
                <w:sz w:val="14"/>
              </w:rPr>
              <w:t xml:space="preserve"> </w:t>
            </w:r>
            <w:r>
              <w:rPr>
                <w:sz w:val="14"/>
              </w:rPr>
              <w:t>политичко-географски процеси у</w:t>
            </w:r>
            <w:r>
              <w:rPr>
                <w:spacing w:val="-1"/>
                <w:sz w:val="14"/>
              </w:rPr>
              <w:t xml:space="preserve"> </w:t>
            </w:r>
            <w:r>
              <w:rPr>
                <w:spacing w:val="-3"/>
                <w:sz w:val="14"/>
              </w:rPr>
              <w:t>свету.</w:t>
            </w:r>
          </w:p>
          <w:p w:rsidR="00E53F39" w:rsidRDefault="006408C0">
            <w:pPr>
              <w:pStyle w:val="TableParagraph"/>
              <w:numPr>
                <w:ilvl w:val="0"/>
                <w:numId w:val="155"/>
              </w:numPr>
              <w:tabs>
                <w:tab w:val="left" w:pos="176"/>
              </w:tabs>
              <w:ind w:right="352" w:hanging="119"/>
              <w:rPr>
                <w:sz w:val="14"/>
              </w:rPr>
            </w:pPr>
            <w:r>
              <w:rPr>
                <w:sz w:val="14"/>
              </w:rPr>
              <w:t>Постиндустријско доба,</w:t>
            </w:r>
            <w:r>
              <w:rPr>
                <w:spacing w:val="-15"/>
                <w:sz w:val="14"/>
              </w:rPr>
              <w:t xml:space="preserve"> </w:t>
            </w:r>
            <w:r>
              <w:rPr>
                <w:sz w:val="14"/>
              </w:rPr>
              <w:t>глобално повезивање, однос</w:t>
            </w:r>
            <w:r>
              <w:rPr>
                <w:spacing w:val="-5"/>
                <w:sz w:val="14"/>
              </w:rPr>
              <w:t xml:space="preserve"> </w:t>
            </w:r>
            <w:r>
              <w:rPr>
                <w:sz w:val="14"/>
              </w:rPr>
              <w:t>север–југ.</w:t>
            </w:r>
          </w:p>
          <w:p w:rsidR="00E53F39" w:rsidRDefault="006408C0">
            <w:pPr>
              <w:pStyle w:val="TableParagraph"/>
              <w:numPr>
                <w:ilvl w:val="0"/>
                <w:numId w:val="155"/>
              </w:numPr>
              <w:tabs>
                <w:tab w:val="left" w:pos="176"/>
              </w:tabs>
              <w:ind w:right="334" w:hanging="119"/>
              <w:rPr>
                <w:sz w:val="14"/>
              </w:rPr>
            </w:pPr>
            <w:r>
              <w:rPr>
                <w:sz w:val="14"/>
              </w:rPr>
              <w:t>Глобализација светске привреде</w:t>
            </w:r>
            <w:r>
              <w:rPr>
                <w:spacing w:val="-27"/>
                <w:sz w:val="14"/>
              </w:rPr>
              <w:t xml:space="preserve"> </w:t>
            </w:r>
            <w:r>
              <w:rPr>
                <w:sz w:val="14"/>
              </w:rPr>
              <w:t>и њене</w:t>
            </w:r>
            <w:r>
              <w:rPr>
                <w:spacing w:val="-2"/>
                <w:sz w:val="14"/>
              </w:rPr>
              <w:t xml:space="preserve"> </w:t>
            </w:r>
            <w:r>
              <w:rPr>
                <w:sz w:val="14"/>
              </w:rPr>
              <w:t>последице.</w:t>
            </w:r>
          </w:p>
          <w:p w:rsidR="00E53F39" w:rsidRDefault="006408C0">
            <w:pPr>
              <w:pStyle w:val="TableParagraph"/>
              <w:numPr>
                <w:ilvl w:val="0"/>
                <w:numId w:val="155"/>
              </w:numPr>
              <w:tabs>
                <w:tab w:val="left" w:pos="176"/>
              </w:tabs>
              <w:spacing w:line="159" w:lineRule="exact"/>
              <w:ind w:hanging="119"/>
              <w:rPr>
                <w:sz w:val="14"/>
              </w:rPr>
            </w:pPr>
            <w:r>
              <w:rPr>
                <w:sz w:val="14"/>
              </w:rPr>
              <w:t>Нова научно-технолошка</w:t>
            </w:r>
            <w:r>
              <w:rPr>
                <w:spacing w:val="-11"/>
                <w:sz w:val="14"/>
              </w:rPr>
              <w:t xml:space="preserve"> </w:t>
            </w:r>
            <w:r>
              <w:rPr>
                <w:sz w:val="14"/>
              </w:rPr>
              <w:t>револуција.</w:t>
            </w:r>
          </w:p>
          <w:p w:rsidR="00E53F39" w:rsidRDefault="006408C0">
            <w:pPr>
              <w:pStyle w:val="TableParagraph"/>
              <w:numPr>
                <w:ilvl w:val="0"/>
                <w:numId w:val="155"/>
              </w:numPr>
              <w:tabs>
                <w:tab w:val="left" w:pos="176"/>
              </w:tabs>
              <w:spacing w:line="160" w:lineRule="exact"/>
              <w:ind w:hanging="119"/>
              <w:rPr>
                <w:sz w:val="14"/>
              </w:rPr>
            </w:pPr>
            <w:r>
              <w:rPr>
                <w:sz w:val="14"/>
              </w:rPr>
              <w:t>Развој</w:t>
            </w:r>
            <w:r>
              <w:rPr>
                <w:spacing w:val="-20"/>
                <w:sz w:val="14"/>
              </w:rPr>
              <w:t xml:space="preserve"> </w:t>
            </w:r>
            <w:r>
              <w:rPr>
                <w:sz w:val="14"/>
              </w:rPr>
              <w:t>информатике.</w:t>
            </w:r>
          </w:p>
          <w:p w:rsidR="00E53F39" w:rsidRDefault="006408C0">
            <w:pPr>
              <w:pStyle w:val="TableParagraph"/>
              <w:numPr>
                <w:ilvl w:val="0"/>
                <w:numId w:val="155"/>
              </w:numPr>
              <w:tabs>
                <w:tab w:val="left" w:pos="176"/>
              </w:tabs>
              <w:ind w:right="108" w:hanging="119"/>
              <w:rPr>
                <w:sz w:val="14"/>
              </w:rPr>
            </w:pPr>
            <w:r>
              <w:rPr>
                <w:sz w:val="14"/>
              </w:rPr>
              <w:t>Индустрија, животна средина и</w:t>
            </w:r>
            <w:r>
              <w:rPr>
                <w:spacing w:val="-15"/>
                <w:sz w:val="14"/>
              </w:rPr>
              <w:t xml:space="preserve"> </w:t>
            </w:r>
            <w:r>
              <w:rPr>
                <w:sz w:val="14"/>
              </w:rPr>
              <w:t>инду- стријски</w:t>
            </w:r>
            <w:r>
              <w:rPr>
                <w:spacing w:val="-1"/>
                <w:sz w:val="14"/>
              </w:rPr>
              <w:t xml:space="preserve"> </w:t>
            </w:r>
            <w:r>
              <w:rPr>
                <w:sz w:val="14"/>
              </w:rPr>
              <w:t>паркови.</w:t>
            </w:r>
          </w:p>
          <w:p w:rsidR="00E53F39" w:rsidRDefault="006408C0">
            <w:pPr>
              <w:pStyle w:val="TableParagraph"/>
              <w:numPr>
                <w:ilvl w:val="0"/>
                <w:numId w:val="155"/>
              </w:numPr>
              <w:tabs>
                <w:tab w:val="left" w:pos="176"/>
              </w:tabs>
              <w:ind w:right="243" w:hanging="119"/>
              <w:rPr>
                <w:sz w:val="14"/>
              </w:rPr>
            </w:pPr>
            <w:r>
              <w:rPr>
                <w:sz w:val="14"/>
              </w:rPr>
              <w:t xml:space="preserve">Светска трговина, тржишта и </w:t>
            </w:r>
            <w:r>
              <w:rPr>
                <w:spacing w:val="-3"/>
                <w:sz w:val="14"/>
              </w:rPr>
              <w:t xml:space="preserve">улога </w:t>
            </w:r>
            <w:r>
              <w:rPr>
                <w:sz w:val="14"/>
              </w:rPr>
              <w:t>развијених</w:t>
            </w:r>
            <w:r>
              <w:rPr>
                <w:spacing w:val="-1"/>
                <w:sz w:val="14"/>
              </w:rPr>
              <w:t xml:space="preserve"> </w:t>
            </w:r>
            <w:r>
              <w:rPr>
                <w:sz w:val="14"/>
              </w:rPr>
              <w:t>земаља.</w:t>
            </w:r>
          </w:p>
          <w:p w:rsidR="00E53F39" w:rsidRDefault="006408C0">
            <w:pPr>
              <w:pStyle w:val="TableParagraph"/>
              <w:numPr>
                <w:ilvl w:val="0"/>
                <w:numId w:val="155"/>
              </w:numPr>
              <w:tabs>
                <w:tab w:val="left" w:pos="176"/>
              </w:tabs>
              <w:spacing w:line="159" w:lineRule="exact"/>
              <w:ind w:hanging="119"/>
              <w:rPr>
                <w:sz w:val="14"/>
              </w:rPr>
            </w:pPr>
            <w:r>
              <w:rPr>
                <w:sz w:val="14"/>
              </w:rPr>
              <w:t>Тржиште капитала и развијене</w:t>
            </w:r>
            <w:r>
              <w:rPr>
                <w:spacing w:val="-11"/>
                <w:sz w:val="14"/>
              </w:rPr>
              <w:t xml:space="preserve"> </w:t>
            </w:r>
            <w:r>
              <w:rPr>
                <w:sz w:val="14"/>
              </w:rPr>
              <w:t>земље</w:t>
            </w:r>
          </w:p>
          <w:p w:rsidR="00E53F39" w:rsidRDefault="006408C0">
            <w:pPr>
              <w:pStyle w:val="TableParagraph"/>
              <w:numPr>
                <w:ilvl w:val="0"/>
                <w:numId w:val="155"/>
              </w:numPr>
              <w:tabs>
                <w:tab w:val="left" w:pos="176"/>
              </w:tabs>
              <w:spacing w:line="160" w:lineRule="exact"/>
              <w:ind w:hanging="119"/>
              <w:rPr>
                <w:sz w:val="14"/>
              </w:rPr>
            </w:pPr>
            <w:r>
              <w:rPr>
                <w:sz w:val="14"/>
              </w:rPr>
              <w:t>Оснивање, развој, циљ</w:t>
            </w:r>
            <w:r>
              <w:rPr>
                <w:spacing w:val="-2"/>
                <w:sz w:val="14"/>
              </w:rPr>
              <w:t xml:space="preserve"> </w:t>
            </w:r>
            <w:r>
              <w:rPr>
                <w:spacing w:val="-8"/>
                <w:sz w:val="14"/>
              </w:rPr>
              <w:t>ЕУ.</w:t>
            </w:r>
          </w:p>
          <w:p w:rsidR="00E53F39" w:rsidRDefault="006408C0">
            <w:pPr>
              <w:pStyle w:val="TableParagraph"/>
              <w:numPr>
                <w:ilvl w:val="0"/>
                <w:numId w:val="155"/>
              </w:numPr>
              <w:tabs>
                <w:tab w:val="left" w:pos="176"/>
              </w:tabs>
              <w:spacing w:line="160" w:lineRule="exact"/>
              <w:ind w:hanging="119"/>
              <w:rPr>
                <w:sz w:val="14"/>
              </w:rPr>
            </w:pPr>
            <w:r>
              <w:rPr>
                <w:sz w:val="14"/>
              </w:rPr>
              <w:t>Регионални проблеми</w:t>
            </w:r>
            <w:r>
              <w:rPr>
                <w:spacing w:val="-3"/>
                <w:sz w:val="14"/>
              </w:rPr>
              <w:t xml:space="preserve"> </w:t>
            </w:r>
            <w:r>
              <w:rPr>
                <w:spacing w:val="-8"/>
                <w:sz w:val="14"/>
              </w:rPr>
              <w:t>ЕУ.</w:t>
            </w:r>
          </w:p>
          <w:p w:rsidR="00E53F39" w:rsidRDefault="006408C0">
            <w:pPr>
              <w:pStyle w:val="TableParagraph"/>
              <w:numPr>
                <w:ilvl w:val="0"/>
                <w:numId w:val="155"/>
              </w:numPr>
              <w:tabs>
                <w:tab w:val="left" w:pos="176"/>
              </w:tabs>
              <w:ind w:right="195" w:hanging="119"/>
              <w:rPr>
                <w:sz w:val="14"/>
              </w:rPr>
            </w:pPr>
            <w:r>
              <w:rPr>
                <w:sz w:val="14"/>
              </w:rPr>
              <w:t>Европско уједињење по моделу</w:t>
            </w:r>
            <w:r>
              <w:rPr>
                <w:spacing w:val="-24"/>
                <w:sz w:val="14"/>
              </w:rPr>
              <w:t xml:space="preserve"> </w:t>
            </w:r>
            <w:r>
              <w:rPr>
                <w:sz w:val="14"/>
              </w:rPr>
              <w:t>кон- центричних</w:t>
            </w:r>
            <w:r>
              <w:rPr>
                <w:spacing w:val="-1"/>
                <w:sz w:val="14"/>
              </w:rPr>
              <w:t xml:space="preserve"> </w:t>
            </w:r>
            <w:r>
              <w:rPr>
                <w:sz w:val="14"/>
              </w:rPr>
              <w:t>кругова.</w:t>
            </w:r>
          </w:p>
          <w:p w:rsidR="00E53F39" w:rsidRDefault="006408C0">
            <w:pPr>
              <w:pStyle w:val="TableParagraph"/>
              <w:numPr>
                <w:ilvl w:val="0"/>
                <w:numId w:val="155"/>
              </w:numPr>
              <w:tabs>
                <w:tab w:val="left" w:pos="176"/>
              </w:tabs>
              <w:ind w:right="440" w:hanging="119"/>
              <w:rPr>
                <w:sz w:val="14"/>
              </w:rPr>
            </w:pPr>
            <w:r>
              <w:rPr>
                <w:sz w:val="14"/>
              </w:rPr>
              <w:t>Остале економске интеграције</w:t>
            </w:r>
            <w:r>
              <w:rPr>
                <w:spacing w:val="-24"/>
                <w:sz w:val="14"/>
              </w:rPr>
              <w:t xml:space="preserve"> </w:t>
            </w:r>
            <w:r>
              <w:rPr>
                <w:sz w:val="14"/>
              </w:rPr>
              <w:t>у Европи и</w:t>
            </w:r>
            <w:r>
              <w:rPr>
                <w:spacing w:val="-1"/>
                <w:sz w:val="14"/>
              </w:rPr>
              <w:t xml:space="preserve"> </w:t>
            </w:r>
            <w:r>
              <w:rPr>
                <w:spacing w:val="-3"/>
                <w:sz w:val="14"/>
              </w:rPr>
              <w:t>свету.</w:t>
            </w:r>
          </w:p>
          <w:p w:rsidR="00E53F39" w:rsidRDefault="006408C0">
            <w:pPr>
              <w:pStyle w:val="TableParagraph"/>
              <w:numPr>
                <w:ilvl w:val="0"/>
                <w:numId w:val="155"/>
              </w:numPr>
              <w:tabs>
                <w:tab w:val="left" w:pos="176"/>
              </w:tabs>
              <w:spacing w:line="159" w:lineRule="exact"/>
              <w:ind w:hanging="119"/>
              <w:rPr>
                <w:sz w:val="14"/>
              </w:rPr>
            </w:pPr>
            <w:r>
              <w:rPr>
                <w:sz w:val="14"/>
              </w:rPr>
              <w:t>Светско тржиште</w:t>
            </w:r>
            <w:r>
              <w:rPr>
                <w:spacing w:val="-2"/>
                <w:sz w:val="14"/>
              </w:rPr>
              <w:t xml:space="preserve"> </w:t>
            </w:r>
            <w:r>
              <w:rPr>
                <w:sz w:val="14"/>
              </w:rPr>
              <w:t>капитала.</w:t>
            </w:r>
          </w:p>
          <w:p w:rsidR="00E53F39" w:rsidRDefault="006408C0">
            <w:pPr>
              <w:pStyle w:val="TableParagraph"/>
              <w:numPr>
                <w:ilvl w:val="0"/>
                <w:numId w:val="155"/>
              </w:numPr>
              <w:tabs>
                <w:tab w:val="left" w:pos="176"/>
              </w:tabs>
              <w:spacing w:line="160" w:lineRule="exact"/>
              <w:ind w:hanging="119"/>
              <w:rPr>
                <w:sz w:val="14"/>
              </w:rPr>
            </w:pPr>
            <w:r>
              <w:rPr>
                <w:sz w:val="14"/>
              </w:rPr>
              <w:t>Мултинационалне</w:t>
            </w:r>
            <w:r>
              <w:rPr>
                <w:spacing w:val="-3"/>
                <w:sz w:val="14"/>
              </w:rPr>
              <w:t xml:space="preserve"> </w:t>
            </w:r>
            <w:r>
              <w:rPr>
                <w:sz w:val="14"/>
              </w:rPr>
              <w:t>ком</w:t>
            </w:r>
            <w:r>
              <w:rPr>
                <w:sz w:val="14"/>
              </w:rPr>
              <w:t>паније.</w:t>
            </w:r>
          </w:p>
          <w:p w:rsidR="00E53F39" w:rsidRDefault="006408C0">
            <w:pPr>
              <w:pStyle w:val="TableParagraph"/>
              <w:numPr>
                <w:ilvl w:val="0"/>
                <w:numId w:val="155"/>
              </w:numPr>
              <w:tabs>
                <w:tab w:val="left" w:pos="176"/>
              </w:tabs>
              <w:ind w:right="104" w:hanging="119"/>
              <w:rPr>
                <w:sz w:val="14"/>
              </w:rPr>
            </w:pPr>
            <w:r>
              <w:rPr>
                <w:sz w:val="14"/>
              </w:rPr>
              <w:t>Политички утицај</w:t>
            </w:r>
            <w:r>
              <w:rPr>
                <w:spacing w:val="-22"/>
                <w:sz w:val="14"/>
              </w:rPr>
              <w:t xml:space="preserve"> </w:t>
            </w:r>
            <w:r>
              <w:rPr>
                <w:sz w:val="14"/>
              </w:rPr>
              <w:t>мултинационалних компанија.</w:t>
            </w:r>
          </w:p>
          <w:p w:rsidR="00E53F39" w:rsidRDefault="006408C0">
            <w:pPr>
              <w:pStyle w:val="TableParagraph"/>
              <w:numPr>
                <w:ilvl w:val="0"/>
                <w:numId w:val="155"/>
              </w:numPr>
              <w:tabs>
                <w:tab w:val="left" w:pos="176"/>
              </w:tabs>
              <w:ind w:right="143" w:hanging="119"/>
              <w:rPr>
                <w:sz w:val="14"/>
              </w:rPr>
            </w:pPr>
            <w:r>
              <w:rPr>
                <w:sz w:val="14"/>
              </w:rPr>
              <w:t>Начини мерења и рангирања</w:t>
            </w:r>
            <w:r>
              <w:rPr>
                <w:spacing w:val="-19"/>
                <w:sz w:val="14"/>
              </w:rPr>
              <w:t xml:space="preserve"> </w:t>
            </w:r>
            <w:r>
              <w:rPr>
                <w:sz w:val="14"/>
              </w:rPr>
              <w:t>економ- ског</w:t>
            </w:r>
            <w:r>
              <w:rPr>
                <w:spacing w:val="-1"/>
                <w:sz w:val="14"/>
              </w:rPr>
              <w:t xml:space="preserve"> </w:t>
            </w:r>
            <w:r>
              <w:rPr>
                <w:sz w:val="14"/>
              </w:rPr>
              <w:t>развоја.</w:t>
            </w:r>
          </w:p>
          <w:p w:rsidR="00E53F39" w:rsidRDefault="006408C0">
            <w:pPr>
              <w:pStyle w:val="TableParagraph"/>
              <w:numPr>
                <w:ilvl w:val="0"/>
                <w:numId w:val="155"/>
              </w:numPr>
              <w:tabs>
                <w:tab w:val="left" w:pos="176"/>
              </w:tabs>
              <w:spacing w:line="159" w:lineRule="exact"/>
              <w:ind w:hanging="119"/>
              <w:rPr>
                <w:sz w:val="14"/>
              </w:rPr>
            </w:pPr>
            <w:r>
              <w:rPr>
                <w:sz w:val="14"/>
              </w:rPr>
              <w:t>Индустријске зоне и</w:t>
            </w:r>
            <w:r>
              <w:rPr>
                <w:spacing w:val="-3"/>
                <w:sz w:val="14"/>
              </w:rPr>
              <w:t xml:space="preserve"> </w:t>
            </w:r>
            <w:r>
              <w:rPr>
                <w:sz w:val="14"/>
              </w:rPr>
              <w:t>регије.</w:t>
            </w:r>
          </w:p>
          <w:p w:rsidR="00E53F39" w:rsidRDefault="006408C0">
            <w:pPr>
              <w:pStyle w:val="TableParagraph"/>
              <w:numPr>
                <w:ilvl w:val="0"/>
                <w:numId w:val="155"/>
              </w:numPr>
              <w:tabs>
                <w:tab w:val="left" w:pos="176"/>
              </w:tabs>
              <w:ind w:right="157" w:hanging="119"/>
              <w:rPr>
                <w:sz w:val="14"/>
              </w:rPr>
            </w:pPr>
            <w:r>
              <w:rPr>
                <w:sz w:val="14"/>
              </w:rPr>
              <w:t>Глобализација</w:t>
            </w:r>
            <w:r>
              <w:rPr>
                <w:spacing w:val="-8"/>
                <w:sz w:val="14"/>
              </w:rPr>
              <w:t xml:space="preserve"> </w:t>
            </w:r>
            <w:r>
              <w:rPr>
                <w:sz w:val="14"/>
              </w:rPr>
              <w:t>у</w:t>
            </w:r>
            <w:r>
              <w:rPr>
                <w:spacing w:val="-7"/>
                <w:sz w:val="14"/>
              </w:rPr>
              <w:t xml:space="preserve"> </w:t>
            </w:r>
            <w:r>
              <w:rPr>
                <w:sz w:val="14"/>
              </w:rPr>
              <w:t>производњи</w:t>
            </w:r>
            <w:r>
              <w:rPr>
                <w:spacing w:val="-7"/>
                <w:sz w:val="14"/>
              </w:rPr>
              <w:t xml:space="preserve"> </w:t>
            </w:r>
            <w:r>
              <w:rPr>
                <w:sz w:val="14"/>
              </w:rPr>
              <w:t>хране</w:t>
            </w:r>
            <w:r>
              <w:rPr>
                <w:spacing w:val="-7"/>
                <w:sz w:val="14"/>
              </w:rPr>
              <w:t xml:space="preserve"> </w:t>
            </w:r>
            <w:r>
              <w:rPr>
                <w:sz w:val="14"/>
              </w:rPr>
              <w:t>и улога</w:t>
            </w:r>
            <w:r>
              <w:rPr>
                <w:spacing w:val="-2"/>
                <w:sz w:val="14"/>
              </w:rPr>
              <w:t xml:space="preserve"> </w:t>
            </w:r>
            <w:r>
              <w:rPr>
                <w:spacing w:val="-5"/>
                <w:sz w:val="14"/>
              </w:rPr>
              <w:t>ФАО.</w:t>
            </w:r>
          </w:p>
          <w:p w:rsidR="00E53F39" w:rsidRDefault="006408C0">
            <w:pPr>
              <w:pStyle w:val="TableParagraph"/>
              <w:numPr>
                <w:ilvl w:val="0"/>
                <w:numId w:val="155"/>
              </w:numPr>
              <w:tabs>
                <w:tab w:val="left" w:pos="176"/>
              </w:tabs>
              <w:spacing w:line="159" w:lineRule="exact"/>
              <w:ind w:hanging="119"/>
              <w:rPr>
                <w:sz w:val="14"/>
              </w:rPr>
            </w:pPr>
            <w:r>
              <w:rPr>
                <w:sz w:val="14"/>
              </w:rPr>
              <w:t>Одлике савременог</w:t>
            </w:r>
            <w:r>
              <w:rPr>
                <w:spacing w:val="-1"/>
                <w:sz w:val="14"/>
              </w:rPr>
              <w:t xml:space="preserve"> </w:t>
            </w:r>
            <w:r>
              <w:rPr>
                <w:sz w:val="14"/>
              </w:rPr>
              <w:t>саобраћаја.</w:t>
            </w:r>
          </w:p>
          <w:p w:rsidR="00E53F39" w:rsidRDefault="006408C0">
            <w:pPr>
              <w:pStyle w:val="TableParagraph"/>
              <w:numPr>
                <w:ilvl w:val="0"/>
                <w:numId w:val="155"/>
              </w:numPr>
              <w:tabs>
                <w:tab w:val="left" w:pos="176"/>
              </w:tabs>
              <w:spacing w:line="160" w:lineRule="exact"/>
              <w:ind w:hanging="119"/>
              <w:rPr>
                <w:sz w:val="14"/>
              </w:rPr>
            </w:pPr>
            <w:r>
              <w:rPr>
                <w:sz w:val="14"/>
              </w:rPr>
              <w:t>Економски значај</w:t>
            </w:r>
            <w:r>
              <w:rPr>
                <w:spacing w:val="-2"/>
                <w:sz w:val="14"/>
              </w:rPr>
              <w:t xml:space="preserve"> </w:t>
            </w:r>
            <w:r>
              <w:rPr>
                <w:sz w:val="14"/>
              </w:rPr>
              <w:t>туризма.</w:t>
            </w:r>
          </w:p>
          <w:p w:rsidR="00E53F39" w:rsidRDefault="006408C0">
            <w:pPr>
              <w:pStyle w:val="TableParagraph"/>
              <w:numPr>
                <w:ilvl w:val="0"/>
                <w:numId w:val="155"/>
              </w:numPr>
              <w:tabs>
                <w:tab w:val="left" w:pos="176"/>
              </w:tabs>
              <w:spacing w:line="160" w:lineRule="exact"/>
              <w:ind w:hanging="119"/>
              <w:rPr>
                <w:sz w:val="14"/>
              </w:rPr>
            </w:pPr>
            <w:r>
              <w:rPr>
                <w:sz w:val="14"/>
              </w:rPr>
              <w:t>УН – структура, међународни</w:t>
            </w:r>
            <w:r>
              <w:rPr>
                <w:spacing w:val="-9"/>
                <w:sz w:val="14"/>
              </w:rPr>
              <w:t xml:space="preserve"> </w:t>
            </w:r>
            <w:r>
              <w:rPr>
                <w:sz w:val="14"/>
              </w:rPr>
              <w:t>значај.</w:t>
            </w:r>
          </w:p>
          <w:p w:rsidR="00E53F39" w:rsidRDefault="006408C0">
            <w:pPr>
              <w:pStyle w:val="TableParagraph"/>
              <w:numPr>
                <w:ilvl w:val="0"/>
                <w:numId w:val="155"/>
              </w:numPr>
              <w:tabs>
                <w:tab w:val="left" w:pos="176"/>
              </w:tabs>
              <w:spacing w:line="160" w:lineRule="exact"/>
              <w:ind w:hanging="119"/>
              <w:rPr>
                <w:sz w:val="14"/>
              </w:rPr>
            </w:pPr>
            <w:r>
              <w:rPr>
                <w:sz w:val="14"/>
              </w:rPr>
              <w:t>Европски</w:t>
            </w:r>
            <w:r>
              <w:rPr>
                <w:spacing w:val="-1"/>
                <w:sz w:val="14"/>
              </w:rPr>
              <w:t xml:space="preserve"> </w:t>
            </w:r>
            <w:r>
              <w:rPr>
                <w:sz w:val="14"/>
              </w:rPr>
              <w:t>макрорегион.</w:t>
            </w:r>
          </w:p>
          <w:p w:rsidR="00E53F39" w:rsidRDefault="006408C0">
            <w:pPr>
              <w:pStyle w:val="TableParagraph"/>
              <w:numPr>
                <w:ilvl w:val="0"/>
                <w:numId w:val="155"/>
              </w:numPr>
              <w:tabs>
                <w:tab w:val="left" w:pos="176"/>
              </w:tabs>
              <w:spacing w:line="160" w:lineRule="exact"/>
              <w:ind w:hanging="119"/>
              <w:rPr>
                <w:sz w:val="14"/>
              </w:rPr>
            </w:pPr>
            <w:r>
              <w:rPr>
                <w:sz w:val="14"/>
              </w:rPr>
              <w:t>Југоисточна</w:t>
            </w:r>
            <w:r>
              <w:rPr>
                <w:spacing w:val="-1"/>
                <w:sz w:val="14"/>
              </w:rPr>
              <w:t xml:space="preserve"> </w:t>
            </w:r>
            <w:r>
              <w:rPr>
                <w:sz w:val="14"/>
              </w:rPr>
              <w:t>Европа.</w:t>
            </w:r>
          </w:p>
          <w:p w:rsidR="00E53F39" w:rsidRDefault="006408C0">
            <w:pPr>
              <w:pStyle w:val="TableParagraph"/>
              <w:numPr>
                <w:ilvl w:val="0"/>
                <w:numId w:val="155"/>
              </w:numPr>
              <w:tabs>
                <w:tab w:val="left" w:pos="176"/>
              </w:tabs>
              <w:spacing w:line="160" w:lineRule="exact"/>
              <w:ind w:hanging="119"/>
              <w:rPr>
                <w:sz w:val="14"/>
              </w:rPr>
            </w:pPr>
            <w:r>
              <w:rPr>
                <w:sz w:val="14"/>
              </w:rPr>
              <w:t>Русија и њено</w:t>
            </w:r>
            <w:r>
              <w:rPr>
                <w:spacing w:val="-5"/>
                <w:sz w:val="14"/>
              </w:rPr>
              <w:t xml:space="preserve"> </w:t>
            </w:r>
            <w:r>
              <w:rPr>
                <w:sz w:val="14"/>
              </w:rPr>
              <w:t>суседство.</w:t>
            </w:r>
          </w:p>
          <w:p w:rsidR="00E53F39" w:rsidRDefault="006408C0">
            <w:pPr>
              <w:pStyle w:val="TableParagraph"/>
              <w:numPr>
                <w:ilvl w:val="0"/>
                <w:numId w:val="155"/>
              </w:numPr>
              <w:tabs>
                <w:tab w:val="left" w:pos="176"/>
              </w:tabs>
              <w:spacing w:line="160" w:lineRule="exact"/>
              <w:ind w:hanging="119"/>
              <w:rPr>
                <w:sz w:val="14"/>
              </w:rPr>
            </w:pPr>
            <w:r>
              <w:rPr>
                <w:sz w:val="14"/>
              </w:rPr>
              <w:t>Пацифички</w:t>
            </w:r>
            <w:r>
              <w:rPr>
                <w:spacing w:val="-2"/>
                <w:sz w:val="14"/>
              </w:rPr>
              <w:t xml:space="preserve"> </w:t>
            </w:r>
            <w:r>
              <w:rPr>
                <w:sz w:val="14"/>
              </w:rPr>
              <w:t>регион.</w:t>
            </w:r>
          </w:p>
          <w:p w:rsidR="00E53F39" w:rsidRDefault="006408C0">
            <w:pPr>
              <w:pStyle w:val="TableParagraph"/>
              <w:numPr>
                <w:ilvl w:val="0"/>
                <w:numId w:val="155"/>
              </w:numPr>
              <w:tabs>
                <w:tab w:val="left" w:pos="176"/>
              </w:tabs>
              <w:spacing w:line="160" w:lineRule="exact"/>
              <w:ind w:hanging="119"/>
              <w:rPr>
                <w:sz w:val="14"/>
              </w:rPr>
            </w:pPr>
            <w:r>
              <w:rPr>
                <w:sz w:val="14"/>
              </w:rPr>
              <w:t>Кина – нова економска</w:t>
            </w:r>
            <w:r>
              <w:rPr>
                <w:spacing w:val="-4"/>
                <w:sz w:val="14"/>
              </w:rPr>
              <w:t xml:space="preserve"> </w:t>
            </w:r>
            <w:r>
              <w:rPr>
                <w:sz w:val="14"/>
              </w:rPr>
              <w:t>сила.</w:t>
            </w:r>
          </w:p>
          <w:p w:rsidR="00E53F39" w:rsidRDefault="006408C0">
            <w:pPr>
              <w:pStyle w:val="TableParagraph"/>
              <w:numPr>
                <w:ilvl w:val="0"/>
                <w:numId w:val="155"/>
              </w:numPr>
              <w:tabs>
                <w:tab w:val="left" w:pos="176"/>
              </w:tabs>
              <w:spacing w:line="160" w:lineRule="exact"/>
              <w:ind w:hanging="119"/>
              <w:rPr>
                <w:sz w:val="14"/>
              </w:rPr>
            </w:pPr>
            <w:r>
              <w:rPr>
                <w:sz w:val="14"/>
              </w:rPr>
              <w:t>Јужна Азија –</w:t>
            </w:r>
            <w:r>
              <w:rPr>
                <w:spacing w:val="-3"/>
                <w:sz w:val="14"/>
              </w:rPr>
              <w:t xml:space="preserve"> </w:t>
            </w:r>
            <w:r>
              <w:rPr>
                <w:sz w:val="14"/>
              </w:rPr>
              <w:t>Индија.</w:t>
            </w:r>
          </w:p>
          <w:p w:rsidR="00E53F39" w:rsidRDefault="006408C0">
            <w:pPr>
              <w:pStyle w:val="TableParagraph"/>
              <w:numPr>
                <w:ilvl w:val="0"/>
                <w:numId w:val="155"/>
              </w:numPr>
              <w:tabs>
                <w:tab w:val="left" w:pos="176"/>
              </w:tabs>
              <w:spacing w:line="160" w:lineRule="exact"/>
              <w:ind w:hanging="119"/>
              <w:rPr>
                <w:sz w:val="14"/>
              </w:rPr>
            </w:pPr>
            <w:r>
              <w:rPr>
                <w:sz w:val="14"/>
              </w:rPr>
              <w:t xml:space="preserve">Африка јужно </w:t>
            </w:r>
            <w:r>
              <w:rPr>
                <w:spacing w:val="-3"/>
                <w:sz w:val="14"/>
              </w:rPr>
              <w:t>од</w:t>
            </w:r>
            <w:r>
              <w:rPr>
                <w:spacing w:val="-2"/>
                <w:sz w:val="14"/>
              </w:rPr>
              <w:t xml:space="preserve"> </w:t>
            </w:r>
            <w:r>
              <w:rPr>
                <w:sz w:val="14"/>
              </w:rPr>
              <w:t>Сахаре.</w:t>
            </w:r>
          </w:p>
          <w:p w:rsidR="00E53F39" w:rsidRDefault="006408C0">
            <w:pPr>
              <w:pStyle w:val="TableParagraph"/>
              <w:numPr>
                <w:ilvl w:val="0"/>
                <w:numId w:val="155"/>
              </w:numPr>
              <w:tabs>
                <w:tab w:val="left" w:pos="176"/>
              </w:tabs>
              <w:ind w:right="306" w:hanging="119"/>
              <w:rPr>
                <w:sz w:val="14"/>
              </w:rPr>
            </w:pPr>
            <w:r>
              <w:rPr>
                <w:sz w:val="14"/>
              </w:rPr>
              <w:t>Англоамерика –</w:t>
            </w:r>
            <w:r>
              <w:rPr>
                <w:spacing w:val="-21"/>
                <w:sz w:val="14"/>
              </w:rPr>
              <w:t xml:space="preserve"> </w:t>
            </w:r>
            <w:r>
              <w:rPr>
                <w:sz w:val="14"/>
              </w:rPr>
              <w:t>постиндустријско друштво</w:t>
            </w:r>
          </w:p>
          <w:p w:rsidR="00E53F39" w:rsidRDefault="006408C0">
            <w:pPr>
              <w:pStyle w:val="TableParagraph"/>
              <w:numPr>
                <w:ilvl w:val="0"/>
                <w:numId w:val="155"/>
              </w:numPr>
              <w:tabs>
                <w:tab w:val="left" w:pos="176"/>
              </w:tabs>
              <w:ind w:right="56" w:hanging="119"/>
              <w:rPr>
                <w:sz w:val="14"/>
              </w:rPr>
            </w:pPr>
            <w:r>
              <w:rPr>
                <w:sz w:val="14"/>
              </w:rPr>
              <w:t>Латинска</w:t>
            </w:r>
            <w:r>
              <w:rPr>
                <w:spacing w:val="-7"/>
                <w:sz w:val="14"/>
              </w:rPr>
              <w:t xml:space="preserve"> </w:t>
            </w:r>
            <w:r>
              <w:rPr>
                <w:sz w:val="14"/>
              </w:rPr>
              <w:t>Америка</w:t>
            </w:r>
            <w:r>
              <w:rPr>
                <w:spacing w:val="-7"/>
                <w:sz w:val="14"/>
              </w:rPr>
              <w:t xml:space="preserve"> </w:t>
            </w:r>
            <w:r>
              <w:rPr>
                <w:sz w:val="14"/>
              </w:rPr>
              <w:t>–</w:t>
            </w:r>
            <w:r>
              <w:rPr>
                <w:spacing w:val="-7"/>
                <w:sz w:val="14"/>
              </w:rPr>
              <w:t xml:space="preserve"> </w:t>
            </w:r>
            <w:r>
              <w:rPr>
                <w:sz w:val="14"/>
              </w:rPr>
              <w:t>економски</w:t>
            </w:r>
            <w:r>
              <w:rPr>
                <w:spacing w:val="-7"/>
                <w:sz w:val="14"/>
              </w:rPr>
              <w:t xml:space="preserve"> </w:t>
            </w:r>
            <w:r>
              <w:rPr>
                <w:sz w:val="14"/>
              </w:rPr>
              <w:t>потен- цијал и политичке</w:t>
            </w:r>
            <w:r>
              <w:rPr>
                <w:spacing w:val="-5"/>
                <w:sz w:val="14"/>
              </w:rPr>
              <w:t xml:space="preserve"> </w:t>
            </w:r>
            <w:r>
              <w:rPr>
                <w:sz w:val="14"/>
              </w:rPr>
              <w:t>промене.</w:t>
            </w:r>
          </w:p>
          <w:p w:rsidR="00E53F39" w:rsidRDefault="006408C0">
            <w:pPr>
              <w:pStyle w:val="TableParagraph"/>
              <w:numPr>
                <w:ilvl w:val="0"/>
                <w:numId w:val="155"/>
              </w:numPr>
              <w:tabs>
                <w:tab w:val="left" w:pos="176"/>
              </w:tabs>
              <w:ind w:right="89" w:hanging="119"/>
              <w:rPr>
                <w:sz w:val="14"/>
              </w:rPr>
            </w:pPr>
            <w:r>
              <w:rPr>
                <w:sz w:val="14"/>
              </w:rPr>
              <w:t>Друштвено-економски и</w:t>
            </w:r>
            <w:r>
              <w:rPr>
                <w:spacing w:val="-15"/>
                <w:sz w:val="14"/>
              </w:rPr>
              <w:t xml:space="preserve"> </w:t>
            </w:r>
            <w:r>
              <w:rPr>
                <w:sz w:val="14"/>
              </w:rPr>
              <w:t>демографски развој Србије и њено место у Европи и</w:t>
            </w:r>
            <w:r>
              <w:rPr>
                <w:spacing w:val="-1"/>
                <w:sz w:val="14"/>
              </w:rPr>
              <w:t xml:space="preserve"> </w:t>
            </w:r>
            <w:r>
              <w:rPr>
                <w:spacing w:val="-3"/>
                <w:sz w:val="14"/>
              </w:rPr>
              <w:t>свету.</w:t>
            </w:r>
          </w:p>
        </w:tc>
        <w:tc>
          <w:tcPr>
            <w:tcW w:w="2551" w:type="dxa"/>
            <w:vMerge/>
            <w:tcBorders>
              <w:top w:val="nil"/>
            </w:tcBorders>
          </w:tcPr>
          <w:p w:rsidR="00E53F39" w:rsidRDefault="00E53F39">
            <w:pPr>
              <w:rPr>
                <w:sz w:val="2"/>
                <w:szCs w:val="2"/>
              </w:rPr>
            </w:pPr>
          </w:p>
        </w:tc>
      </w:tr>
    </w:tbl>
    <w:p w:rsidR="00E53F39" w:rsidRDefault="00E53F39">
      <w:pPr>
        <w:rPr>
          <w:sz w:val="2"/>
          <w:szCs w:val="2"/>
        </w:rPr>
        <w:sectPr w:rsidR="00E53F39">
          <w:pgSz w:w="11910" w:h="15740"/>
          <w:pgMar w:top="180" w:right="56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7880"/>
        </w:trPr>
        <w:tc>
          <w:tcPr>
            <w:tcW w:w="1474" w:type="dxa"/>
          </w:tcPr>
          <w:p w:rsidR="00E53F39" w:rsidRDefault="00E53F39">
            <w:pPr>
              <w:pStyle w:val="TableParagraph"/>
              <w:ind w:left="0" w:firstLine="0"/>
              <w:rPr>
                <w:sz w:val="14"/>
              </w:rPr>
            </w:pPr>
          </w:p>
        </w:tc>
        <w:tc>
          <w:tcPr>
            <w:tcW w:w="1701" w:type="dxa"/>
          </w:tcPr>
          <w:p w:rsidR="00E53F39" w:rsidRDefault="00E53F39">
            <w:pPr>
              <w:pStyle w:val="TableParagraph"/>
              <w:ind w:left="0" w:firstLine="0"/>
              <w:rPr>
                <w:sz w:val="14"/>
              </w:rPr>
            </w:pPr>
          </w:p>
        </w:tc>
        <w:tc>
          <w:tcPr>
            <w:tcW w:w="2268" w:type="dxa"/>
          </w:tcPr>
          <w:p w:rsidR="00E53F39" w:rsidRDefault="006408C0">
            <w:pPr>
              <w:pStyle w:val="TableParagraph"/>
              <w:numPr>
                <w:ilvl w:val="0"/>
                <w:numId w:val="154"/>
              </w:numPr>
              <w:tabs>
                <w:tab w:val="left" w:pos="177"/>
              </w:tabs>
              <w:spacing w:before="18"/>
              <w:ind w:right="350"/>
              <w:rPr>
                <w:sz w:val="14"/>
              </w:rPr>
            </w:pPr>
            <w:r>
              <w:rPr>
                <w:sz w:val="14"/>
              </w:rPr>
              <w:t>Објасни процес транзиције у земљама већег дела</w:t>
            </w:r>
            <w:r>
              <w:rPr>
                <w:spacing w:val="-11"/>
                <w:sz w:val="14"/>
              </w:rPr>
              <w:t xml:space="preserve"> </w:t>
            </w:r>
            <w:r>
              <w:rPr>
                <w:sz w:val="14"/>
              </w:rPr>
              <w:t>Балкана;</w:t>
            </w:r>
          </w:p>
          <w:p w:rsidR="00E53F39" w:rsidRDefault="006408C0">
            <w:pPr>
              <w:pStyle w:val="TableParagraph"/>
              <w:numPr>
                <w:ilvl w:val="0"/>
                <w:numId w:val="154"/>
              </w:numPr>
              <w:tabs>
                <w:tab w:val="left" w:pos="177"/>
              </w:tabs>
              <w:ind w:right="214"/>
              <w:rPr>
                <w:sz w:val="14"/>
              </w:rPr>
            </w:pPr>
            <w:r>
              <w:rPr>
                <w:sz w:val="14"/>
              </w:rPr>
              <w:t>Објасни циљеве светских орга- низација;</w:t>
            </w:r>
          </w:p>
          <w:p w:rsidR="00E53F39" w:rsidRDefault="006408C0">
            <w:pPr>
              <w:pStyle w:val="TableParagraph"/>
              <w:numPr>
                <w:ilvl w:val="0"/>
                <w:numId w:val="154"/>
              </w:numPr>
              <w:tabs>
                <w:tab w:val="left" w:pos="177"/>
              </w:tabs>
              <w:ind w:right="177"/>
              <w:rPr>
                <w:sz w:val="14"/>
              </w:rPr>
            </w:pPr>
            <w:r>
              <w:rPr>
                <w:sz w:val="14"/>
              </w:rPr>
              <w:t xml:space="preserve">Схвати </w:t>
            </w:r>
            <w:r>
              <w:rPr>
                <w:spacing w:val="-3"/>
                <w:sz w:val="14"/>
              </w:rPr>
              <w:t xml:space="preserve">како </w:t>
            </w:r>
            <w:r>
              <w:rPr>
                <w:sz w:val="14"/>
              </w:rPr>
              <w:t>функционишу Светска банка и ММФ и који</w:t>
            </w:r>
            <w:r>
              <w:rPr>
                <w:spacing w:val="-22"/>
                <w:sz w:val="14"/>
              </w:rPr>
              <w:t xml:space="preserve"> </w:t>
            </w:r>
            <w:r>
              <w:rPr>
                <w:sz w:val="14"/>
              </w:rPr>
              <w:t>су њихови</w:t>
            </w:r>
            <w:r>
              <w:rPr>
                <w:spacing w:val="-1"/>
                <w:sz w:val="14"/>
              </w:rPr>
              <w:t xml:space="preserve"> </w:t>
            </w:r>
            <w:r>
              <w:rPr>
                <w:sz w:val="14"/>
              </w:rPr>
              <w:t>циљеви;</w:t>
            </w:r>
          </w:p>
          <w:p w:rsidR="00E53F39" w:rsidRDefault="006408C0">
            <w:pPr>
              <w:pStyle w:val="TableParagraph"/>
              <w:numPr>
                <w:ilvl w:val="0"/>
                <w:numId w:val="154"/>
              </w:numPr>
              <w:tabs>
                <w:tab w:val="left" w:pos="177"/>
              </w:tabs>
              <w:spacing w:line="237" w:lineRule="auto"/>
              <w:ind w:right="373"/>
              <w:rPr>
                <w:sz w:val="14"/>
              </w:rPr>
            </w:pPr>
            <w:r>
              <w:rPr>
                <w:sz w:val="14"/>
              </w:rPr>
              <w:t>Наведе и објасни</w:t>
            </w:r>
            <w:r>
              <w:rPr>
                <w:spacing w:val="-11"/>
                <w:sz w:val="14"/>
              </w:rPr>
              <w:t xml:space="preserve"> </w:t>
            </w:r>
            <w:r>
              <w:rPr>
                <w:sz w:val="14"/>
              </w:rPr>
              <w:t>најважније економске структуре</w:t>
            </w:r>
            <w:r>
              <w:rPr>
                <w:spacing w:val="-12"/>
                <w:sz w:val="14"/>
              </w:rPr>
              <w:t xml:space="preserve"> </w:t>
            </w:r>
            <w:r>
              <w:rPr>
                <w:sz w:val="14"/>
              </w:rPr>
              <w:t>ОУН;</w:t>
            </w:r>
          </w:p>
          <w:p w:rsidR="00E53F39" w:rsidRDefault="006408C0">
            <w:pPr>
              <w:pStyle w:val="TableParagraph"/>
              <w:numPr>
                <w:ilvl w:val="0"/>
                <w:numId w:val="154"/>
              </w:numPr>
              <w:tabs>
                <w:tab w:val="left" w:pos="177"/>
              </w:tabs>
              <w:spacing w:line="160" w:lineRule="exact"/>
              <w:rPr>
                <w:sz w:val="14"/>
              </w:rPr>
            </w:pPr>
            <w:r>
              <w:rPr>
                <w:sz w:val="14"/>
              </w:rPr>
              <w:t xml:space="preserve">Објасни значење </w:t>
            </w:r>
            <w:r>
              <w:rPr>
                <w:spacing w:val="-4"/>
                <w:sz w:val="14"/>
              </w:rPr>
              <w:t>НАТО</w:t>
            </w:r>
            <w:r>
              <w:rPr>
                <w:spacing w:val="-7"/>
                <w:sz w:val="14"/>
              </w:rPr>
              <w:t xml:space="preserve"> </w:t>
            </w:r>
            <w:r>
              <w:rPr>
                <w:sz w:val="14"/>
              </w:rPr>
              <w:t>пакта;</w:t>
            </w:r>
          </w:p>
          <w:p w:rsidR="00E53F39" w:rsidRDefault="006408C0">
            <w:pPr>
              <w:pStyle w:val="TableParagraph"/>
              <w:numPr>
                <w:ilvl w:val="0"/>
                <w:numId w:val="154"/>
              </w:numPr>
              <w:tabs>
                <w:tab w:val="left" w:pos="177"/>
              </w:tabs>
              <w:ind w:right="66"/>
              <w:jc w:val="both"/>
              <w:rPr>
                <w:sz w:val="14"/>
              </w:rPr>
            </w:pPr>
            <w:r>
              <w:rPr>
                <w:sz w:val="14"/>
              </w:rPr>
              <w:t>Објасни зашто је европски „Пен- тагон” (Лондон–Париз–Милано– Минхен–Хамбург)</w:t>
            </w:r>
            <w:r>
              <w:rPr>
                <w:spacing w:val="-18"/>
                <w:sz w:val="14"/>
              </w:rPr>
              <w:t xml:space="preserve"> </w:t>
            </w:r>
            <w:r>
              <w:rPr>
                <w:sz w:val="14"/>
              </w:rPr>
              <w:t>најразвијенији део Европе;</w:t>
            </w:r>
          </w:p>
          <w:p w:rsidR="00E53F39" w:rsidRDefault="006408C0">
            <w:pPr>
              <w:pStyle w:val="TableParagraph"/>
              <w:numPr>
                <w:ilvl w:val="0"/>
                <w:numId w:val="154"/>
              </w:numPr>
              <w:tabs>
                <w:tab w:val="left" w:pos="177"/>
              </w:tabs>
              <w:spacing w:line="237" w:lineRule="auto"/>
              <w:ind w:right="147"/>
              <w:rPr>
                <w:sz w:val="14"/>
              </w:rPr>
            </w:pPr>
            <w:r>
              <w:rPr>
                <w:sz w:val="14"/>
              </w:rPr>
              <w:t>Направи разлику у развоју</w:t>
            </w:r>
            <w:r>
              <w:rPr>
                <w:spacing w:val="-14"/>
                <w:sz w:val="14"/>
              </w:rPr>
              <w:t xml:space="preserve"> </w:t>
            </w:r>
            <w:r>
              <w:rPr>
                <w:sz w:val="14"/>
              </w:rPr>
              <w:t>зема- ља Западне Европе у односу на земље Југоисточне</w:t>
            </w:r>
            <w:r>
              <w:rPr>
                <w:spacing w:val="-4"/>
                <w:sz w:val="14"/>
              </w:rPr>
              <w:t xml:space="preserve"> </w:t>
            </w:r>
            <w:r>
              <w:rPr>
                <w:sz w:val="14"/>
              </w:rPr>
              <w:t>Европе;</w:t>
            </w:r>
          </w:p>
          <w:p w:rsidR="00E53F39" w:rsidRDefault="006408C0">
            <w:pPr>
              <w:pStyle w:val="TableParagraph"/>
              <w:numPr>
                <w:ilvl w:val="0"/>
                <w:numId w:val="154"/>
              </w:numPr>
              <w:tabs>
                <w:tab w:val="left" w:pos="177"/>
              </w:tabs>
              <w:ind w:right="197"/>
              <w:rPr>
                <w:sz w:val="14"/>
              </w:rPr>
            </w:pPr>
            <w:r>
              <w:rPr>
                <w:sz w:val="14"/>
              </w:rPr>
              <w:t>Објасни какав је значај</w:t>
            </w:r>
            <w:r>
              <w:rPr>
                <w:spacing w:val="-24"/>
                <w:sz w:val="14"/>
              </w:rPr>
              <w:t xml:space="preserve"> </w:t>
            </w:r>
            <w:r>
              <w:rPr>
                <w:sz w:val="14"/>
              </w:rPr>
              <w:t>Западне Европе у развоју Европе</w:t>
            </w:r>
            <w:r>
              <w:rPr>
                <w:spacing w:val="-1"/>
                <w:sz w:val="14"/>
              </w:rPr>
              <w:t xml:space="preserve"> </w:t>
            </w:r>
            <w:r>
              <w:rPr>
                <w:sz w:val="14"/>
              </w:rPr>
              <w:t>данас;</w:t>
            </w:r>
          </w:p>
          <w:p w:rsidR="00E53F39" w:rsidRDefault="006408C0">
            <w:pPr>
              <w:pStyle w:val="TableParagraph"/>
              <w:numPr>
                <w:ilvl w:val="0"/>
                <w:numId w:val="154"/>
              </w:numPr>
              <w:tabs>
                <w:tab w:val="left" w:pos="177"/>
              </w:tabs>
              <w:ind w:right="80"/>
              <w:rPr>
                <w:sz w:val="14"/>
              </w:rPr>
            </w:pPr>
            <w:r>
              <w:rPr>
                <w:sz w:val="14"/>
              </w:rPr>
              <w:t>Објасни</w:t>
            </w:r>
            <w:r>
              <w:rPr>
                <w:spacing w:val="-7"/>
                <w:sz w:val="14"/>
              </w:rPr>
              <w:t xml:space="preserve"> </w:t>
            </w:r>
            <w:r>
              <w:rPr>
                <w:sz w:val="14"/>
              </w:rPr>
              <w:t>положај</w:t>
            </w:r>
            <w:r>
              <w:rPr>
                <w:spacing w:val="-6"/>
                <w:sz w:val="14"/>
              </w:rPr>
              <w:t xml:space="preserve"> </w:t>
            </w:r>
            <w:r>
              <w:rPr>
                <w:sz w:val="14"/>
              </w:rPr>
              <w:t>и</w:t>
            </w:r>
            <w:r>
              <w:rPr>
                <w:spacing w:val="-7"/>
                <w:sz w:val="14"/>
              </w:rPr>
              <w:t xml:space="preserve"> </w:t>
            </w:r>
            <w:r>
              <w:rPr>
                <w:sz w:val="14"/>
              </w:rPr>
              <w:t>улогу</w:t>
            </w:r>
            <w:r>
              <w:rPr>
                <w:spacing w:val="-7"/>
                <w:sz w:val="14"/>
              </w:rPr>
              <w:t xml:space="preserve"> </w:t>
            </w:r>
            <w:r>
              <w:rPr>
                <w:sz w:val="14"/>
              </w:rPr>
              <w:t>Русије</w:t>
            </w:r>
            <w:r>
              <w:rPr>
                <w:spacing w:val="-7"/>
                <w:sz w:val="14"/>
              </w:rPr>
              <w:t xml:space="preserve"> </w:t>
            </w:r>
            <w:r>
              <w:rPr>
                <w:sz w:val="14"/>
              </w:rPr>
              <w:t>у светској</w:t>
            </w:r>
            <w:r>
              <w:rPr>
                <w:spacing w:val="-1"/>
                <w:sz w:val="14"/>
              </w:rPr>
              <w:t xml:space="preserve"> </w:t>
            </w:r>
            <w:r>
              <w:rPr>
                <w:sz w:val="14"/>
              </w:rPr>
              <w:t>привреди;</w:t>
            </w:r>
          </w:p>
          <w:p w:rsidR="00E53F39" w:rsidRDefault="006408C0">
            <w:pPr>
              <w:pStyle w:val="TableParagraph"/>
              <w:numPr>
                <w:ilvl w:val="0"/>
                <w:numId w:val="154"/>
              </w:numPr>
              <w:tabs>
                <w:tab w:val="left" w:pos="177"/>
              </w:tabs>
              <w:ind w:right="61"/>
              <w:rPr>
                <w:sz w:val="14"/>
              </w:rPr>
            </w:pPr>
            <w:r>
              <w:rPr>
                <w:sz w:val="14"/>
              </w:rPr>
              <w:t>Покаже на карти најразвијеније земље Азијско-пацифичк</w:t>
            </w:r>
            <w:r>
              <w:rPr>
                <w:sz w:val="14"/>
              </w:rPr>
              <w:t xml:space="preserve">ог региона и објасни </w:t>
            </w:r>
            <w:r>
              <w:rPr>
                <w:spacing w:val="-3"/>
                <w:sz w:val="14"/>
              </w:rPr>
              <w:t xml:space="preserve">њихову </w:t>
            </w:r>
            <w:r>
              <w:rPr>
                <w:sz w:val="14"/>
              </w:rPr>
              <w:t>улогу у светској</w:t>
            </w:r>
            <w:r>
              <w:rPr>
                <w:spacing w:val="-1"/>
                <w:sz w:val="14"/>
              </w:rPr>
              <w:t xml:space="preserve"> </w:t>
            </w:r>
            <w:r>
              <w:rPr>
                <w:sz w:val="14"/>
              </w:rPr>
              <w:t>привреди;</w:t>
            </w:r>
          </w:p>
          <w:p w:rsidR="00E53F39" w:rsidRDefault="006408C0">
            <w:pPr>
              <w:pStyle w:val="TableParagraph"/>
              <w:numPr>
                <w:ilvl w:val="0"/>
                <w:numId w:val="154"/>
              </w:numPr>
              <w:tabs>
                <w:tab w:val="left" w:pos="177"/>
              </w:tabs>
              <w:spacing w:line="237" w:lineRule="auto"/>
              <w:ind w:right="249"/>
              <w:rPr>
                <w:sz w:val="14"/>
              </w:rPr>
            </w:pPr>
            <w:r>
              <w:rPr>
                <w:sz w:val="14"/>
              </w:rPr>
              <w:t xml:space="preserve">Објасни </w:t>
            </w:r>
            <w:r>
              <w:rPr>
                <w:spacing w:val="-3"/>
                <w:sz w:val="14"/>
              </w:rPr>
              <w:t xml:space="preserve">како </w:t>
            </w:r>
            <w:r>
              <w:rPr>
                <w:sz w:val="14"/>
              </w:rPr>
              <w:t>слободне инду- стријске зоне у Кини</w:t>
            </w:r>
            <w:r>
              <w:rPr>
                <w:spacing w:val="-16"/>
                <w:sz w:val="14"/>
              </w:rPr>
              <w:t xml:space="preserve"> </w:t>
            </w:r>
            <w:r>
              <w:rPr>
                <w:sz w:val="14"/>
              </w:rPr>
              <w:t>привлаче страни</w:t>
            </w:r>
            <w:r>
              <w:rPr>
                <w:spacing w:val="-1"/>
                <w:sz w:val="14"/>
              </w:rPr>
              <w:t xml:space="preserve"> </w:t>
            </w:r>
            <w:r>
              <w:rPr>
                <w:sz w:val="14"/>
              </w:rPr>
              <w:t>капитал;</w:t>
            </w:r>
          </w:p>
          <w:p w:rsidR="00E53F39" w:rsidRDefault="006408C0">
            <w:pPr>
              <w:pStyle w:val="TableParagraph"/>
              <w:numPr>
                <w:ilvl w:val="0"/>
                <w:numId w:val="154"/>
              </w:numPr>
              <w:tabs>
                <w:tab w:val="left" w:pos="177"/>
              </w:tabs>
              <w:ind w:right="218"/>
              <w:jc w:val="both"/>
              <w:rPr>
                <w:sz w:val="14"/>
              </w:rPr>
            </w:pPr>
            <w:r>
              <w:rPr>
                <w:sz w:val="14"/>
              </w:rPr>
              <w:t>Објасни однос богатства енер- гетских и минералних ресурса са једне стране и крајњег сиро- маштва становништва са друге стране;</w:t>
            </w:r>
          </w:p>
          <w:p w:rsidR="00E53F39" w:rsidRDefault="006408C0">
            <w:pPr>
              <w:pStyle w:val="TableParagraph"/>
              <w:numPr>
                <w:ilvl w:val="0"/>
                <w:numId w:val="154"/>
              </w:numPr>
              <w:tabs>
                <w:tab w:val="left" w:pos="177"/>
              </w:tabs>
              <w:spacing w:line="237" w:lineRule="auto"/>
              <w:ind w:right="100"/>
              <w:rPr>
                <w:sz w:val="14"/>
              </w:rPr>
            </w:pPr>
            <w:r>
              <w:rPr>
                <w:sz w:val="14"/>
              </w:rPr>
              <w:t>Објасни узроке касног форми- рања политичке карте Африке и њен касни привредни и</w:t>
            </w:r>
            <w:r>
              <w:rPr>
                <w:spacing w:val="-24"/>
                <w:sz w:val="14"/>
              </w:rPr>
              <w:t xml:space="preserve"> </w:t>
            </w:r>
            <w:r>
              <w:rPr>
                <w:sz w:val="14"/>
              </w:rPr>
              <w:t>културни развој;</w:t>
            </w:r>
          </w:p>
          <w:p w:rsidR="00E53F39" w:rsidRDefault="006408C0">
            <w:pPr>
              <w:pStyle w:val="TableParagraph"/>
              <w:numPr>
                <w:ilvl w:val="0"/>
                <w:numId w:val="154"/>
              </w:numPr>
              <w:tabs>
                <w:tab w:val="left" w:pos="177"/>
              </w:tabs>
              <w:ind w:right="83"/>
              <w:rPr>
                <w:sz w:val="14"/>
              </w:rPr>
            </w:pPr>
            <w:r>
              <w:rPr>
                <w:sz w:val="14"/>
              </w:rPr>
              <w:t>Докаже</w:t>
            </w:r>
            <w:r>
              <w:rPr>
                <w:spacing w:val="-7"/>
                <w:sz w:val="14"/>
              </w:rPr>
              <w:t xml:space="preserve"> </w:t>
            </w:r>
            <w:r>
              <w:rPr>
                <w:sz w:val="14"/>
              </w:rPr>
              <w:t>да</w:t>
            </w:r>
            <w:r>
              <w:rPr>
                <w:spacing w:val="-7"/>
                <w:sz w:val="14"/>
              </w:rPr>
              <w:t xml:space="preserve"> </w:t>
            </w:r>
            <w:r>
              <w:rPr>
                <w:sz w:val="14"/>
              </w:rPr>
              <w:t>је</w:t>
            </w:r>
            <w:r>
              <w:rPr>
                <w:spacing w:val="-7"/>
                <w:sz w:val="14"/>
              </w:rPr>
              <w:t xml:space="preserve"> </w:t>
            </w:r>
            <w:r>
              <w:rPr>
                <w:sz w:val="14"/>
              </w:rPr>
              <w:t>Англоамерика</w:t>
            </w:r>
            <w:r>
              <w:rPr>
                <w:spacing w:val="-7"/>
                <w:sz w:val="14"/>
              </w:rPr>
              <w:t xml:space="preserve"> </w:t>
            </w:r>
            <w:r>
              <w:rPr>
                <w:sz w:val="14"/>
              </w:rPr>
              <w:t xml:space="preserve">висо- </w:t>
            </w:r>
            <w:r>
              <w:rPr>
                <w:spacing w:val="-4"/>
                <w:sz w:val="14"/>
              </w:rPr>
              <w:t xml:space="preserve">ко </w:t>
            </w:r>
            <w:r>
              <w:rPr>
                <w:sz w:val="14"/>
              </w:rPr>
              <w:t>развијен</w:t>
            </w:r>
            <w:r>
              <w:rPr>
                <w:spacing w:val="2"/>
                <w:sz w:val="14"/>
              </w:rPr>
              <w:t xml:space="preserve"> </w:t>
            </w:r>
            <w:r>
              <w:rPr>
                <w:sz w:val="14"/>
              </w:rPr>
              <w:t>макрорегион;</w:t>
            </w:r>
          </w:p>
          <w:p w:rsidR="00E53F39" w:rsidRDefault="006408C0">
            <w:pPr>
              <w:pStyle w:val="TableParagraph"/>
              <w:numPr>
                <w:ilvl w:val="0"/>
                <w:numId w:val="154"/>
              </w:numPr>
              <w:tabs>
                <w:tab w:val="left" w:pos="177"/>
              </w:tabs>
              <w:ind w:right="45"/>
              <w:rPr>
                <w:sz w:val="14"/>
              </w:rPr>
            </w:pPr>
            <w:r>
              <w:rPr>
                <w:sz w:val="14"/>
              </w:rPr>
              <w:t>Објасни утицај историјског ра- звоја на демографску и</w:t>
            </w:r>
            <w:r>
              <w:rPr>
                <w:spacing w:val="-24"/>
                <w:sz w:val="14"/>
              </w:rPr>
              <w:t xml:space="preserve"> </w:t>
            </w:r>
            <w:r>
              <w:rPr>
                <w:sz w:val="14"/>
              </w:rPr>
              <w:t>економску структуру Латинске</w:t>
            </w:r>
            <w:r>
              <w:rPr>
                <w:spacing w:val="-6"/>
                <w:sz w:val="14"/>
              </w:rPr>
              <w:t xml:space="preserve"> </w:t>
            </w:r>
            <w:r>
              <w:rPr>
                <w:sz w:val="14"/>
              </w:rPr>
              <w:t>Америке;</w:t>
            </w:r>
          </w:p>
          <w:p w:rsidR="00E53F39" w:rsidRDefault="006408C0">
            <w:pPr>
              <w:pStyle w:val="TableParagraph"/>
              <w:numPr>
                <w:ilvl w:val="0"/>
                <w:numId w:val="154"/>
              </w:numPr>
              <w:tabs>
                <w:tab w:val="left" w:pos="177"/>
              </w:tabs>
              <w:spacing w:line="237" w:lineRule="auto"/>
              <w:ind w:right="70"/>
              <w:rPr>
                <w:sz w:val="14"/>
              </w:rPr>
            </w:pPr>
            <w:r>
              <w:rPr>
                <w:sz w:val="14"/>
              </w:rPr>
              <w:t>Утврди положај Србије на економској,</w:t>
            </w:r>
            <w:r>
              <w:rPr>
                <w:spacing w:val="-10"/>
                <w:sz w:val="14"/>
              </w:rPr>
              <w:t xml:space="preserve"> </w:t>
            </w:r>
            <w:r>
              <w:rPr>
                <w:sz w:val="14"/>
              </w:rPr>
              <w:t>демографској</w:t>
            </w:r>
            <w:r>
              <w:rPr>
                <w:spacing w:val="-10"/>
                <w:sz w:val="14"/>
              </w:rPr>
              <w:t xml:space="preserve"> </w:t>
            </w:r>
            <w:r>
              <w:rPr>
                <w:sz w:val="14"/>
              </w:rPr>
              <w:t>и</w:t>
            </w:r>
            <w:r>
              <w:rPr>
                <w:spacing w:val="-11"/>
                <w:sz w:val="14"/>
              </w:rPr>
              <w:t xml:space="preserve"> </w:t>
            </w:r>
            <w:r>
              <w:rPr>
                <w:sz w:val="14"/>
              </w:rPr>
              <w:t>поли- тичкој карти</w:t>
            </w:r>
            <w:r>
              <w:rPr>
                <w:spacing w:val="-2"/>
                <w:sz w:val="14"/>
              </w:rPr>
              <w:t xml:space="preserve"> </w:t>
            </w:r>
            <w:r>
              <w:rPr>
                <w:sz w:val="14"/>
              </w:rPr>
              <w:t>света;</w:t>
            </w:r>
          </w:p>
          <w:p w:rsidR="00E53F39" w:rsidRDefault="006408C0">
            <w:pPr>
              <w:pStyle w:val="TableParagraph"/>
              <w:numPr>
                <w:ilvl w:val="0"/>
                <w:numId w:val="154"/>
              </w:numPr>
              <w:tabs>
                <w:tab w:val="left" w:pos="177"/>
              </w:tabs>
              <w:ind w:right="62"/>
              <w:rPr>
                <w:sz w:val="14"/>
              </w:rPr>
            </w:pPr>
            <w:r>
              <w:rPr>
                <w:sz w:val="14"/>
              </w:rPr>
              <w:t>Објасни демографске и</w:t>
            </w:r>
            <w:r>
              <w:rPr>
                <w:spacing w:val="-13"/>
                <w:sz w:val="14"/>
              </w:rPr>
              <w:t xml:space="preserve"> </w:t>
            </w:r>
            <w:r>
              <w:rPr>
                <w:sz w:val="14"/>
              </w:rPr>
              <w:t>социјалне проблеме у</w:t>
            </w:r>
            <w:r>
              <w:rPr>
                <w:spacing w:val="-2"/>
                <w:sz w:val="14"/>
              </w:rPr>
              <w:t xml:space="preserve"> </w:t>
            </w:r>
            <w:r>
              <w:rPr>
                <w:sz w:val="14"/>
              </w:rPr>
              <w:t>Србији;</w:t>
            </w:r>
          </w:p>
          <w:p w:rsidR="00E53F39" w:rsidRDefault="006408C0">
            <w:pPr>
              <w:pStyle w:val="TableParagraph"/>
              <w:numPr>
                <w:ilvl w:val="0"/>
                <w:numId w:val="154"/>
              </w:numPr>
              <w:tabs>
                <w:tab w:val="left" w:pos="177"/>
              </w:tabs>
              <w:ind w:left="175" w:right="77" w:hanging="119"/>
              <w:rPr>
                <w:sz w:val="14"/>
              </w:rPr>
            </w:pPr>
            <w:r>
              <w:rPr>
                <w:sz w:val="14"/>
              </w:rPr>
              <w:t>Оцени савремену позицију Срби- је у Европи и</w:t>
            </w:r>
            <w:r>
              <w:rPr>
                <w:spacing w:val="-2"/>
                <w:sz w:val="14"/>
              </w:rPr>
              <w:t xml:space="preserve"> </w:t>
            </w:r>
            <w:r>
              <w:rPr>
                <w:sz w:val="14"/>
              </w:rPr>
              <w:t>свету;</w:t>
            </w:r>
          </w:p>
        </w:tc>
        <w:tc>
          <w:tcPr>
            <w:tcW w:w="2551" w:type="dxa"/>
          </w:tcPr>
          <w:p w:rsidR="00E53F39" w:rsidRDefault="00E53F39">
            <w:pPr>
              <w:pStyle w:val="TableParagraph"/>
              <w:ind w:left="0" w:firstLine="0"/>
              <w:rPr>
                <w:sz w:val="14"/>
              </w:rPr>
            </w:pPr>
          </w:p>
        </w:tc>
        <w:tc>
          <w:tcPr>
            <w:tcW w:w="2551" w:type="dxa"/>
          </w:tcPr>
          <w:p w:rsidR="00E53F39" w:rsidRDefault="00E53F39">
            <w:pPr>
              <w:pStyle w:val="TableParagraph"/>
              <w:ind w:left="0" w:firstLine="0"/>
              <w:rPr>
                <w:sz w:val="14"/>
              </w:rPr>
            </w:pPr>
          </w:p>
        </w:tc>
      </w:tr>
    </w:tbl>
    <w:p w:rsidR="00E53F39" w:rsidRDefault="006408C0">
      <w:pPr>
        <w:pStyle w:val="Heading2"/>
        <w:spacing w:before="163" w:line="232" w:lineRule="auto"/>
      </w:pPr>
      <w:r>
        <w:rPr>
          <w:b/>
        </w:rPr>
        <w:t xml:space="preserve">Кључни појмови садржаја: </w:t>
      </w:r>
      <w:r>
        <w:t>демографија, екумена, анекумена, урбанизам, конурбација, мегалополис, глобализација, индустријске зоне, регије.</w:t>
      </w:r>
    </w:p>
    <w:p w:rsidR="00E53F39" w:rsidRDefault="00E53F39">
      <w:pPr>
        <w:spacing w:line="232" w:lineRule="auto"/>
        <w:sectPr w:rsidR="00E53F39">
          <w:pgSz w:w="11910" w:h="15740"/>
          <w:pgMar w:top="180" w:right="560" w:bottom="280" w:left="580" w:header="720" w:footer="720" w:gutter="0"/>
          <w:cols w:space="720"/>
        </w:sectPr>
      </w:pPr>
    </w:p>
    <w:p w:rsidR="00E53F39" w:rsidRDefault="006408C0">
      <w:pPr>
        <w:tabs>
          <w:tab w:val="left" w:pos="2424"/>
        </w:tabs>
        <w:spacing w:before="69"/>
        <w:ind w:left="157"/>
        <w:rPr>
          <w:b/>
          <w:sz w:val="14"/>
        </w:rPr>
      </w:pPr>
      <w:r>
        <w:rPr>
          <w:sz w:val="14"/>
        </w:rPr>
        <w:lastRenderedPageBreak/>
        <w:t>Назив</w:t>
      </w:r>
      <w:r>
        <w:rPr>
          <w:spacing w:val="-4"/>
          <w:sz w:val="14"/>
        </w:rPr>
        <w:t xml:space="preserve"> </w:t>
      </w:r>
      <w:r>
        <w:rPr>
          <w:sz w:val="14"/>
        </w:rPr>
        <w:t>предмета:</w:t>
      </w:r>
      <w:r>
        <w:rPr>
          <w:sz w:val="14"/>
        </w:rPr>
        <w:tab/>
      </w:r>
      <w:r>
        <w:rPr>
          <w:b/>
          <w:sz w:val="14"/>
        </w:rPr>
        <w:t xml:space="preserve">ХЕМИЈА </w:t>
      </w:r>
      <w:r>
        <w:rPr>
          <w:sz w:val="14"/>
        </w:rPr>
        <w:t xml:space="preserve">– </w:t>
      </w:r>
      <w:r>
        <w:rPr>
          <w:b/>
          <w:sz w:val="14"/>
        </w:rPr>
        <w:t>изборни</w:t>
      </w:r>
      <w:r>
        <w:rPr>
          <w:b/>
          <w:spacing w:val="-2"/>
          <w:sz w:val="14"/>
        </w:rPr>
        <w:t xml:space="preserve"> </w:t>
      </w:r>
      <w:r>
        <w:rPr>
          <w:b/>
          <w:sz w:val="14"/>
        </w:rPr>
        <w:t>предмет</w:t>
      </w:r>
    </w:p>
    <w:p w:rsidR="00E53F39" w:rsidRDefault="006408C0">
      <w:pPr>
        <w:pStyle w:val="BodyText"/>
        <w:tabs>
          <w:tab w:val="left" w:pos="2424"/>
        </w:tabs>
        <w:spacing w:before="49" w:line="161" w:lineRule="exact"/>
        <w:ind w:left="157" w:firstLine="0"/>
      </w:pPr>
      <w:r>
        <w:t>Циљеви</w:t>
      </w:r>
      <w:r>
        <w:rPr>
          <w:spacing w:val="-4"/>
        </w:rPr>
        <w:t xml:space="preserve"> </w:t>
      </w:r>
      <w:r>
        <w:t>предмета:</w:t>
      </w:r>
      <w:r>
        <w:tab/>
        <w:t>– Разумевање концепта о корпускуларној грађи</w:t>
      </w:r>
      <w:r>
        <w:rPr>
          <w:spacing w:val="-4"/>
        </w:rPr>
        <w:t xml:space="preserve"> </w:t>
      </w:r>
      <w:r>
        <w:t>супстанци.</w:t>
      </w:r>
    </w:p>
    <w:p w:rsidR="00E53F39" w:rsidRDefault="006408C0">
      <w:pPr>
        <w:pStyle w:val="ListParagraph"/>
        <w:numPr>
          <w:ilvl w:val="0"/>
          <w:numId w:val="553"/>
        </w:numPr>
        <w:tabs>
          <w:tab w:val="left" w:pos="2530"/>
        </w:tabs>
        <w:rPr>
          <w:sz w:val="14"/>
        </w:rPr>
      </w:pPr>
      <w:r>
        <w:rPr>
          <w:sz w:val="14"/>
        </w:rPr>
        <w:t>Разумевање однос</w:t>
      </w:r>
      <w:r>
        <w:rPr>
          <w:sz w:val="14"/>
        </w:rPr>
        <w:t>а између структуре супстанци и њихових</w:t>
      </w:r>
      <w:r>
        <w:rPr>
          <w:spacing w:val="-3"/>
          <w:sz w:val="14"/>
        </w:rPr>
        <w:t xml:space="preserve"> </w:t>
      </w:r>
      <w:r>
        <w:rPr>
          <w:sz w:val="14"/>
        </w:rPr>
        <w:t>својстава.</w:t>
      </w:r>
    </w:p>
    <w:p w:rsidR="00E53F39" w:rsidRDefault="006408C0">
      <w:pPr>
        <w:pStyle w:val="ListParagraph"/>
        <w:numPr>
          <w:ilvl w:val="0"/>
          <w:numId w:val="553"/>
        </w:numPr>
        <w:tabs>
          <w:tab w:val="left" w:pos="2530"/>
        </w:tabs>
        <w:rPr>
          <w:sz w:val="14"/>
        </w:rPr>
      </w:pPr>
      <w:r>
        <w:rPr>
          <w:sz w:val="14"/>
        </w:rPr>
        <w:t>Разумевање утицаја међумолекулских сила на физичка својства</w:t>
      </w:r>
      <w:r>
        <w:rPr>
          <w:spacing w:val="-5"/>
          <w:sz w:val="14"/>
        </w:rPr>
        <w:t xml:space="preserve"> </w:t>
      </w:r>
      <w:r>
        <w:rPr>
          <w:sz w:val="14"/>
        </w:rPr>
        <w:t>супстанци.</w:t>
      </w:r>
    </w:p>
    <w:p w:rsidR="00E53F39" w:rsidRDefault="006408C0">
      <w:pPr>
        <w:pStyle w:val="ListParagraph"/>
        <w:numPr>
          <w:ilvl w:val="0"/>
          <w:numId w:val="553"/>
        </w:numPr>
        <w:tabs>
          <w:tab w:val="left" w:pos="2530"/>
        </w:tabs>
        <w:rPr>
          <w:sz w:val="14"/>
        </w:rPr>
      </w:pPr>
      <w:r>
        <w:rPr>
          <w:sz w:val="14"/>
        </w:rPr>
        <w:t>Развој концепта о корпускуларној грађи супстанце на основу разумевања односа компоненти у дисперзном</w:t>
      </w:r>
      <w:r>
        <w:rPr>
          <w:spacing w:val="-23"/>
          <w:sz w:val="14"/>
        </w:rPr>
        <w:t xml:space="preserve"> </w:t>
      </w:r>
      <w:r>
        <w:rPr>
          <w:sz w:val="14"/>
        </w:rPr>
        <w:t>систему.</w:t>
      </w:r>
    </w:p>
    <w:p w:rsidR="00E53F39" w:rsidRDefault="006408C0">
      <w:pPr>
        <w:pStyle w:val="ListParagraph"/>
        <w:numPr>
          <w:ilvl w:val="0"/>
          <w:numId w:val="553"/>
        </w:numPr>
        <w:tabs>
          <w:tab w:val="left" w:pos="2530"/>
        </w:tabs>
        <w:rPr>
          <w:sz w:val="14"/>
        </w:rPr>
      </w:pPr>
      <w:r>
        <w:rPr>
          <w:sz w:val="14"/>
        </w:rPr>
        <w:t>Разумевање односа између квалитативног састава дисперзног система и његових</w:t>
      </w:r>
      <w:r>
        <w:rPr>
          <w:spacing w:val="-6"/>
          <w:sz w:val="14"/>
        </w:rPr>
        <w:t xml:space="preserve"> </w:t>
      </w:r>
      <w:r>
        <w:rPr>
          <w:sz w:val="14"/>
        </w:rPr>
        <w:t>својстава.</w:t>
      </w:r>
    </w:p>
    <w:p w:rsidR="00E53F39" w:rsidRDefault="006408C0">
      <w:pPr>
        <w:pStyle w:val="ListParagraph"/>
        <w:numPr>
          <w:ilvl w:val="0"/>
          <w:numId w:val="553"/>
        </w:numPr>
        <w:tabs>
          <w:tab w:val="left" w:pos="2530"/>
        </w:tabs>
        <w:rPr>
          <w:sz w:val="14"/>
        </w:rPr>
      </w:pPr>
      <w:r>
        <w:rPr>
          <w:sz w:val="14"/>
        </w:rPr>
        <w:t>Разумевање односа између квантитативног састава дисперзног система и његових</w:t>
      </w:r>
      <w:r>
        <w:rPr>
          <w:spacing w:val="-6"/>
          <w:sz w:val="14"/>
        </w:rPr>
        <w:t xml:space="preserve"> </w:t>
      </w:r>
      <w:r>
        <w:rPr>
          <w:sz w:val="14"/>
        </w:rPr>
        <w:t>својстава.</w:t>
      </w:r>
    </w:p>
    <w:p w:rsidR="00E53F39" w:rsidRDefault="006408C0">
      <w:pPr>
        <w:pStyle w:val="ListParagraph"/>
        <w:numPr>
          <w:ilvl w:val="0"/>
          <w:numId w:val="553"/>
        </w:numPr>
        <w:tabs>
          <w:tab w:val="left" w:pos="2530"/>
        </w:tabs>
        <w:rPr>
          <w:sz w:val="14"/>
        </w:rPr>
      </w:pPr>
      <w:r>
        <w:rPr>
          <w:sz w:val="14"/>
        </w:rPr>
        <w:t>Сагледавање значаја примене дисперзних система у свакодневном животу и професиона</w:t>
      </w:r>
      <w:r>
        <w:rPr>
          <w:sz w:val="14"/>
        </w:rPr>
        <w:t>лном</w:t>
      </w:r>
      <w:r>
        <w:rPr>
          <w:spacing w:val="-11"/>
          <w:sz w:val="14"/>
        </w:rPr>
        <w:t xml:space="preserve"> </w:t>
      </w:r>
      <w:r>
        <w:rPr>
          <w:spacing w:val="-3"/>
          <w:sz w:val="14"/>
        </w:rPr>
        <w:t>раду.</w:t>
      </w:r>
    </w:p>
    <w:p w:rsidR="00E53F39" w:rsidRDefault="006408C0">
      <w:pPr>
        <w:pStyle w:val="ListParagraph"/>
        <w:numPr>
          <w:ilvl w:val="0"/>
          <w:numId w:val="553"/>
        </w:numPr>
        <w:tabs>
          <w:tab w:val="left" w:pos="2530"/>
        </w:tabs>
        <w:rPr>
          <w:sz w:val="14"/>
        </w:rPr>
      </w:pPr>
      <w:r>
        <w:rPr>
          <w:sz w:val="14"/>
        </w:rPr>
        <w:t>Разумевање концепта одржања материје кроз принципе одржања масе и</w:t>
      </w:r>
      <w:r>
        <w:rPr>
          <w:spacing w:val="-6"/>
          <w:sz w:val="14"/>
        </w:rPr>
        <w:t xml:space="preserve"> </w:t>
      </w:r>
      <w:r>
        <w:rPr>
          <w:sz w:val="14"/>
        </w:rPr>
        <w:t>енергије.</w:t>
      </w:r>
    </w:p>
    <w:p w:rsidR="00E53F39" w:rsidRDefault="006408C0">
      <w:pPr>
        <w:pStyle w:val="ListParagraph"/>
        <w:numPr>
          <w:ilvl w:val="0"/>
          <w:numId w:val="553"/>
        </w:numPr>
        <w:tabs>
          <w:tab w:val="left" w:pos="2530"/>
        </w:tabs>
        <w:rPr>
          <w:sz w:val="14"/>
        </w:rPr>
      </w:pPr>
      <w:r>
        <w:rPr>
          <w:sz w:val="14"/>
        </w:rPr>
        <w:t>Развој концепта о корпускуларној грађи супстанце на основу разумевања хемијских</w:t>
      </w:r>
      <w:r>
        <w:rPr>
          <w:spacing w:val="-9"/>
          <w:sz w:val="14"/>
        </w:rPr>
        <w:t xml:space="preserve"> </w:t>
      </w:r>
      <w:r>
        <w:rPr>
          <w:sz w:val="14"/>
        </w:rPr>
        <w:t>реакција.</w:t>
      </w:r>
    </w:p>
    <w:p w:rsidR="00E53F39" w:rsidRDefault="006408C0">
      <w:pPr>
        <w:pStyle w:val="ListParagraph"/>
        <w:numPr>
          <w:ilvl w:val="0"/>
          <w:numId w:val="553"/>
        </w:numPr>
        <w:tabs>
          <w:tab w:val="left" w:pos="2530"/>
        </w:tabs>
        <w:rPr>
          <w:sz w:val="14"/>
        </w:rPr>
      </w:pPr>
      <w:r>
        <w:rPr>
          <w:sz w:val="14"/>
        </w:rPr>
        <w:t>Разумевање односа структуре супстанци и њихових</w:t>
      </w:r>
      <w:r>
        <w:rPr>
          <w:spacing w:val="-3"/>
          <w:sz w:val="14"/>
        </w:rPr>
        <w:t xml:space="preserve"> </w:t>
      </w:r>
      <w:r>
        <w:rPr>
          <w:sz w:val="14"/>
        </w:rPr>
        <w:t>својстава.</w:t>
      </w:r>
    </w:p>
    <w:p w:rsidR="00E53F39" w:rsidRDefault="006408C0">
      <w:pPr>
        <w:pStyle w:val="ListParagraph"/>
        <w:numPr>
          <w:ilvl w:val="0"/>
          <w:numId w:val="553"/>
        </w:numPr>
        <w:tabs>
          <w:tab w:val="left" w:pos="2530"/>
        </w:tabs>
        <w:rPr>
          <w:sz w:val="14"/>
        </w:rPr>
      </w:pPr>
      <w:r>
        <w:rPr>
          <w:sz w:val="14"/>
        </w:rPr>
        <w:t>Сагледавање значаја примене елемената и једињења у професионалном раду и свакодневном</w:t>
      </w:r>
      <w:r>
        <w:rPr>
          <w:spacing w:val="-11"/>
          <w:sz w:val="14"/>
        </w:rPr>
        <w:t xml:space="preserve"> </w:t>
      </w:r>
      <w:r>
        <w:rPr>
          <w:spacing w:val="-3"/>
          <w:sz w:val="14"/>
        </w:rPr>
        <w:t>животу.</w:t>
      </w:r>
    </w:p>
    <w:p w:rsidR="00E53F39" w:rsidRDefault="006408C0">
      <w:pPr>
        <w:pStyle w:val="ListParagraph"/>
        <w:numPr>
          <w:ilvl w:val="0"/>
          <w:numId w:val="553"/>
        </w:numPr>
        <w:tabs>
          <w:tab w:val="left" w:pos="2530"/>
        </w:tabs>
        <w:rPr>
          <w:sz w:val="14"/>
        </w:rPr>
      </w:pPr>
      <w:r>
        <w:rPr>
          <w:sz w:val="14"/>
        </w:rPr>
        <w:t>Разумевање значаја и примене елемената, једињења и легура у техничко-технолошким</w:t>
      </w:r>
      <w:r>
        <w:rPr>
          <w:spacing w:val="-12"/>
          <w:sz w:val="14"/>
        </w:rPr>
        <w:t xml:space="preserve"> </w:t>
      </w:r>
      <w:r>
        <w:rPr>
          <w:sz w:val="14"/>
        </w:rPr>
        <w:t>процесима.</w:t>
      </w:r>
    </w:p>
    <w:p w:rsidR="00E53F39" w:rsidRDefault="006408C0">
      <w:pPr>
        <w:pStyle w:val="ListParagraph"/>
        <w:numPr>
          <w:ilvl w:val="0"/>
          <w:numId w:val="553"/>
        </w:numPr>
        <w:tabs>
          <w:tab w:val="left" w:pos="2530"/>
        </w:tabs>
        <w:rPr>
          <w:sz w:val="14"/>
        </w:rPr>
      </w:pPr>
      <w:r>
        <w:rPr>
          <w:sz w:val="14"/>
        </w:rPr>
        <w:t>Развој одговорног става према коришћењу супстанци у свакодневном живот</w:t>
      </w:r>
      <w:r>
        <w:rPr>
          <w:sz w:val="14"/>
        </w:rPr>
        <w:t>у и професионалном</w:t>
      </w:r>
      <w:r>
        <w:rPr>
          <w:spacing w:val="-10"/>
          <w:sz w:val="14"/>
        </w:rPr>
        <w:t xml:space="preserve"> </w:t>
      </w:r>
      <w:r>
        <w:rPr>
          <w:spacing w:val="-3"/>
          <w:sz w:val="14"/>
        </w:rPr>
        <w:t>раду.</w:t>
      </w:r>
    </w:p>
    <w:p w:rsidR="00E53F39" w:rsidRDefault="006408C0">
      <w:pPr>
        <w:pStyle w:val="ListParagraph"/>
        <w:numPr>
          <w:ilvl w:val="0"/>
          <w:numId w:val="553"/>
        </w:numPr>
        <w:tabs>
          <w:tab w:val="left" w:pos="2530"/>
        </w:tabs>
        <w:spacing w:line="161" w:lineRule="exact"/>
        <w:rPr>
          <w:sz w:val="14"/>
        </w:rPr>
      </w:pPr>
      <w:r>
        <w:rPr>
          <w:sz w:val="14"/>
        </w:rPr>
        <w:t>Разумевање</w:t>
      </w:r>
      <w:r>
        <w:rPr>
          <w:spacing w:val="-6"/>
          <w:sz w:val="14"/>
        </w:rPr>
        <w:t xml:space="preserve"> </w:t>
      </w:r>
      <w:r>
        <w:rPr>
          <w:sz w:val="14"/>
        </w:rPr>
        <w:t>и</w:t>
      </w:r>
      <w:r>
        <w:rPr>
          <w:spacing w:val="-6"/>
          <w:sz w:val="14"/>
        </w:rPr>
        <w:t xml:space="preserve"> </w:t>
      </w:r>
      <w:r>
        <w:rPr>
          <w:sz w:val="14"/>
        </w:rPr>
        <w:t>просуђивање</w:t>
      </w:r>
      <w:r>
        <w:rPr>
          <w:spacing w:val="-6"/>
          <w:sz w:val="14"/>
        </w:rPr>
        <w:t xml:space="preserve"> </w:t>
      </w:r>
      <w:r>
        <w:rPr>
          <w:sz w:val="14"/>
        </w:rPr>
        <w:t>начина</w:t>
      </w:r>
      <w:r>
        <w:rPr>
          <w:spacing w:val="-6"/>
          <w:sz w:val="14"/>
        </w:rPr>
        <w:t xml:space="preserve"> </w:t>
      </w:r>
      <w:r>
        <w:rPr>
          <w:sz w:val="14"/>
        </w:rPr>
        <w:t>одлагања</w:t>
      </w:r>
      <w:r>
        <w:rPr>
          <w:spacing w:val="-6"/>
          <w:sz w:val="14"/>
        </w:rPr>
        <w:t xml:space="preserve"> </w:t>
      </w:r>
      <w:r>
        <w:rPr>
          <w:sz w:val="14"/>
        </w:rPr>
        <w:t>и</w:t>
      </w:r>
      <w:r>
        <w:rPr>
          <w:spacing w:val="-6"/>
          <w:sz w:val="14"/>
        </w:rPr>
        <w:t xml:space="preserve"> </w:t>
      </w:r>
      <w:r>
        <w:rPr>
          <w:sz w:val="14"/>
        </w:rPr>
        <w:t>уништавања</w:t>
      </w:r>
      <w:r>
        <w:rPr>
          <w:spacing w:val="-6"/>
          <w:sz w:val="14"/>
        </w:rPr>
        <w:t xml:space="preserve"> </w:t>
      </w:r>
      <w:r>
        <w:rPr>
          <w:sz w:val="14"/>
        </w:rPr>
        <w:t>хемијских</w:t>
      </w:r>
      <w:r>
        <w:rPr>
          <w:spacing w:val="-6"/>
          <w:sz w:val="14"/>
        </w:rPr>
        <w:t xml:space="preserve"> </w:t>
      </w:r>
      <w:r>
        <w:rPr>
          <w:sz w:val="14"/>
        </w:rPr>
        <w:t>загађивача</w:t>
      </w:r>
      <w:r>
        <w:rPr>
          <w:spacing w:val="-6"/>
          <w:sz w:val="14"/>
        </w:rPr>
        <w:t xml:space="preserve"> </w:t>
      </w:r>
      <w:r>
        <w:rPr>
          <w:sz w:val="14"/>
        </w:rPr>
        <w:t>животне</w:t>
      </w:r>
      <w:r>
        <w:rPr>
          <w:spacing w:val="-6"/>
          <w:sz w:val="14"/>
        </w:rPr>
        <w:t xml:space="preserve"> </w:t>
      </w:r>
      <w:r>
        <w:rPr>
          <w:sz w:val="14"/>
        </w:rPr>
        <w:t>средине.</w:t>
      </w:r>
    </w:p>
    <w:p w:rsidR="00E53F39" w:rsidRDefault="006408C0">
      <w:pPr>
        <w:tabs>
          <w:tab w:val="left" w:pos="2424"/>
        </w:tabs>
        <w:spacing w:before="50"/>
        <w:ind w:left="157"/>
        <w:rPr>
          <w:b/>
          <w:sz w:val="14"/>
        </w:rPr>
      </w:pPr>
      <w:r>
        <w:rPr>
          <w:spacing w:val="-3"/>
          <w:sz w:val="14"/>
        </w:rPr>
        <w:t>Годишњи</w:t>
      </w:r>
      <w:r>
        <w:rPr>
          <w:sz w:val="14"/>
        </w:rPr>
        <w:t xml:space="preserve"> фонд:</w:t>
      </w:r>
      <w:r>
        <w:rPr>
          <w:sz w:val="14"/>
        </w:rPr>
        <w:tab/>
      </w:r>
      <w:r>
        <w:rPr>
          <w:b/>
          <w:sz w:val="14"/>
        </w:rPr>
        <w:t>70</w:t>
      </w:r>
      <w:r>
        <w:rPr>
          <w:b/>
          <w:spacing w:val="-6"/>
          <w:sz w:val="14"/>
        </w:rPr>
        <w:t xml:space="preserve"> </w:t>
      </w:r>
      <w:r>
        <w:rPr>
          <w:b/>
          <w:sz w:val="14"/>
        </w:rPr>
        <w:t>часова</w:t>
      </w:r>
    </w:p>
    <w:p w:rsidR="00E53F39" w:rsidRDefault="006408C0">
      <w:pPr>
        <w:tabs>
          <w:tab w:val="left" w:pos="2424"/>
        </w:tabs>
        <w:spacing w:before="49"/>
        <w:ind w:left="157"/>
        <w:rPr>
          <w:b/>
          <w:sz w:val="14"/>
        </w:rPr>
      </w:pPr>
      <w:r>
        <w:rPr>
          <w:sz w:val="14"/>
        </w:rPr>
        <w:t>Разред:</w:t>
      </w:r>
      <w:r>
        <w:rPr>
          <w:sz w:val="14"/>
        </w:rPr>
        <w:tab/>
      </w:r>
      <w:r>
        <w:rPr>
          <w:b/>
          <w:sz w:val="14"/>
        </w:rPr>
        <w:t>први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878" w:hanging="432"/>
              <w:rPr>
                <w:b/>
                <w:sz w:val="14"/>
              </w:rPr>
            </w:pPr>
            <w:r>
              <w:rPr>
                <w:b/>
                <w:sz w:val="14"/>
              </w:rPr>
              <w:t>НАЧИН ОСТВАРИВАЊА ПРОГРАМА</w:t>
            </w:r>
          </w:p>
        </w:tc>
      </w:tr>
      <w:tr w:rsidR="00E53F39">
        <w:trPr>
          <w:trHeight w:val="10154"/>
        </w:trPr>
        <w:tc>
          <w:tcPr>
            <w:tcW w:w="1474" w:type="dxa"/>
          </w:tcPr>
          <w:p w:rsidR="00E53F39" w:rsidRDefault="006408C0">
            <w:pPr>
              <w:pStyle w:val="TableParagraph"/>
              <w:spacing w:before="18"/>
              <w:ind w:left="23" w:right="99" w:firstLine="0"/>
              <w:jc w:val="center"/>
              <w:rPr>
                <w:sz w:val="14"/>
              </w:rPr>
            </w:pPr>
            <w:r>
              <w:rPr>
                <w:sz w:val="14"/>
              </w:rPr>
              <w:t>Структура супстанци</w:t>
            </w:r>
          </w:p>
        </w:tc>
        <w:tc>
          <w:tcPr>
            <w:tcW w:w="1701" w:type="dxa"/>
          </w:tcPr>
          <w:p w:rsidR="00E53F39" w:rsidRDefault="006408C0">
            <w:pPr>
              <w:pStyle w:val="TableParagraph"/>
              <w:numPr>
                <w:ilvl w:val="0"/>
                <w:numId w:val="153"/>
              </w:numPr>
              <w:tabs>
                <w:tab w:val="left" w:pos="177"/>
              </w:tabs>
              <w:spacing w:before="20" w:line="235" w:lineRule="auto"/>
              <w:ind w:right="128"/>
              <w:rPr>
                <w:sz w:val="14"/>
              </w:rPr>
            </w:pPr>
            <w:r>
              <w:rPr>
                <w:sz w:val="14"/>
              </w:rPr>
              <w:t>Разумевање концепта</w:t>
            </w:r>
            <w:r>
              <w:rPr>
                <w:spacing w:val="-15"/>
                <w:sz w:val="14"/>
              </w:rPr>
              <w:t xml:space="preserve"> </w:t>
            </w:r>
            <w:r>
              <w:rPr>
                <w:sz w:val="14"/>
              </w:rPr>
              <w:t>о корпускуларној грађи супстанци.</w:t>
            </w:r>
          </w:p>
          <w:p w:rsidR="00E53F39" w:rsidRDefault="006408C0">
            <w:pPr>
              <w:pStyle w:val="TableParagraph"/>
              <w:numPr>
                <w:ilvl w:val="0"/>
                <w:numId w:val="153"/>
              </w:numPr>
              <w:tabs>
                <w:tab w:val="left" w:pos="177"/>
              </w:tabs>
              <w:spacing w:before="1" w:line="235" w:lineRule="auto"/>
              <w:ind w:right="228"/>
              <w:rPr>
                <w:sz w:val="14"/>
              </w:rPr>
            </w:pPr>
            <w:r>
              <w:rPr>
                <w:sz w:val="14"/>
              </w:rPr>
              <w:t>Разумевање односа између структуре супстанци и</w:t>
            </w:r>
            <w:r>
              <w:rPr>
                <w:spacing w:val="-10"/>
                <w:sz w:val="14"/>
              </w:rPr>
              <w:t xml:space="preserve"> </w:t>
            </w:r>
            <w:r>
              <w:rPr>
                <w:sz w:val="14"/>
              </w:rPr>
              <w:t>њихових својстава.</w:t>
            </w:r>
          </w:p>
          <w:p w:rsidR="00E53F39" w:rsidRDefault="006408C0">
            <w:pPr>
              <w:pStyle w:val="TableParagraph"/>
              <w:numPr>
                <w:ilvl w:val="0"/>
                <w:numId w:val="153"/>
              </w:numPr>
              <w:tabs>
                <w:tab w:val="left" w:pos="177"/>
              </w:tabs>
              <w:spacing w:before="2" w:line="235" w:lineRule="auto"/>
              <w:ind w:right="158"/>
              <w:rPr>
                <w:sz w:val="14"/>
              </w:rPr>
            </w:pPr>
            <w:r>
              <w:rPr>
                <w:sz w:val="14"/>
              </w:rPr>
              <w:t>Разумевање утицаја међумолекулских</w:t>
            </w:r>
            <w:r>
              <w:rPr>
                <w:spacing w:val="-16"/>
                <w:sz w:val="14"/>
              </w:rPr>
              <w:t xml:space="preserve"> </w:t>
            </w:r>
            <w:r>
              <w:rPr>
                <w:sz w:val="14"/>
              </w:rPr>
              <w:t>сила на физичка својства супстанци.</w:t>
            </w:r>
          </w:p>
        </w:tc>
        <w:tc>
          <w:tcPr>
            <w:tcW w:w="2268" w:type="dxa"/>
          </w:tcPr>
          <w:p w:rsidR="00E53F39" w:rsidRDefault="006408C0">
            <w:pPr>
              <w:pStyle w:val="TableParagraph"/>
              <w:numPr>
                <w:ilvl w:val="0"/>
                <w:numId w:val="152"/>
              </w:numPr>
              <w:tabs>
                <w:tab w:val="left" w:pos="177"/>
              </w:tabs>
              <w:spacing w:before="21" w:line="235" w:lineRule="auto"/>
              <w:ind w:right="385"/>
              <w:rPr>
                <w:sz w:val="14"/>
              </w:rPr>
            </w:pPr>
            <w:r>
              <w:rPr>
                <w:sz w:val="14"/>
              </w:rPr>
              <w:t>објасни електронеутралност атома;</w:t>
            </w:r>
          </w:p>
          <w:p w:rsidR="00E53F39" w:rsidRDefault="006408C0">
            <w:pPr>
              <w:pStyle w:val="TableParagraph"/>
              <w:numPr>
                <w:ilvl w:val="0"/>
                <w:numId w:val="152"/>
              </w:numPr>
              <w:tabs>
                <w:tab w:val="left" w:pos="177"/>
              </w:tabs>
              <w:spacing w:before="1" w:line="235" w:lineRule="auto"/>
              <w:ind w:right="97"/>
              <w:rPr>
                <w:sz w:val="14"/>
              </w:rPr>
            </w:pPr>
            <w:r>
              <w:rPr>
                <w:sz w:val="14"/>
              </w:rPr>
              <w:t>објасни појам изотопа и</w:t>
            </w:r>
            <w:r>
              <w:rPr>
                <w:spacing w:val="-18"/>
                <w:sz w:val="14"/>
              </w:rPr>
              <w:t xml:space="preserve"> </w:t>
            </w:r>
            <w:r>
              <w:rPr>
                <w:sz w:val="14"/>
              </w:rPr>
              <w:t>примену изотопа;</w:t>
            </w:r>
          </w:p>
          <w:p w:rsidR="00E53F39" w:rsidRDefault="006408C0">
            <w:pPr>
              <w:pStyle w:val="TableParagraph"/>
              <w:numPr>
                <w:ilvl w:val="0"/>
                <w:numId w:val="152"/>
              </w:numPr>
              <w:tabs>
                <w:tab w:val="left" w:pos="177"/>
              </w:tabs>
              <w:spacing w:line="157" w:lineRule="exact"/>
              <w:rPr>
                <w:sz w:val="14"/>
              </w:rPr>
            </w:pPr>
            <w:r>
              <w:rPr>
                <w:sz w:val="14"/>
              </w:rPr>
              <w:t xml:space="preserve">разликује </w:t>
            </w:r>
            <w:r>
              <w:rPr>
                <w:spacing w:val="-3"/>
                <w:sz w:val="14"/>
              </w:rPr>
              <w:t>атом од</w:t>
            </w:r>
            <w:r>
              <w:rPr>
                <w:spacing w:val="2"/>
                <w:sz w:val="14"/>
              </w:rPr>
              <w:t xml:space="preserve"> </w:t>
            </w:r>
            <w:r>
              <w:rPr>
                <w:sz w:val="14"/>
              </w:rPr>
              <w:t>јона;</w:t>
            </w:r>
          </w:p>
          <w:p w:rsidR="00E53F39" w:rsidRDefault="006408C0">
            <w:pPr>
              <w:pStyle w:val="TableParagraph"/>
              <w:numPr>
                <w:ilvl w:val="0"/>
                <w:numId w:val="152"/>
              </w:numPr>
              <w:tabs>
                <w:tab w:val="left" w:pos="177"/>
              </w:tabs>
              <w:spacing w:before="1" w:line="235" w:lineRule="auto"/>
              <w:ind w:right="344"/>
              <w:rPr>
                <w:sz w:val="14"/>
              </w:rPr>
            </w:pPr>
            <w:r>
              <w:rPr>
                <w:sz w:val="14"/>
              </w:rPr>
              <w:t>напише симболе елемената</w:t>
            </w:r>
            <w:r>
              <w:rPr>
                <w:spacing w:val="-13"/>
                <w:sz w:val="14"/>
              </w:rPr>
              <w:t xml:space="preserve"> </w:t>
            </w:r>
            <w:r>
              <w:rPr>
                <w:sz w:val="14"/>
              </w:rPr>
              <w:t>и формуле</w:t>
            </w:r>
            <w:r>
              <w:rPr>
                <w:spacing w:val="-2"/>
                <w:sz w:val="14"/>
              </w:rPr>
              <w:t xml:space="preserve"> </w:t>
            </w:r>
            <w:r>
              <w:rPr>
                <w:sz w:val="14"/>
              </w:rPr>
              <w:t>једињења;</w:t>
            </w:r>
          </w:p>
          <w:p w:rsidR="00E53F39" w:rsidRDefault="006408C0">
            <w:pPr>
              <w:pStyle w:val="TableParagraph"/>
              <w:numPr>
                <w:ilvl w:val="0"/>
                <w:numId w:val="152"/>
              </w:numPr>
              <w:tabs>
                <w:tab w:val="left" w:pos="177"/>
              </w:tabs>
              <w:spacing w:line="235" w:lineRule="auto"/>
              <w:ind w:right="195"/>
              <w:rPr>
                <w:sz w:val="14"/>
              </w:rPr>
            </w:pPr>
            <w:r>
              <w:rPr>
                <w:sz w:val="14"/>
              </w:rPr>
              <w:t>објасни да су електрони у</w:t>
            </w:r>
            <w:r>
              <w:rPr>
                <w:spacing w:val="-3"/>
                <w:sz w:val="14"/>
              </w:rPr>
              <w:t xml:space="preserve"> </w:t>
            </w:r>
            <w:r>
              <w:rPr>
                <w:sz w:val="14"/>
              </w:rPr>
              <w:t>елек- тронском омотачу распоређени према принципу минимума енергије;</w:t>
            </w:r>
          </w:p>
          <w:p w:rsidR="00E53F39" w:rsidRDefault="006408C0">
            <w:pPr>
              <w:pStyle w:val="TableParagraph"/>
              <w:numPr>
                <w:ilvl w:val="0"/>
                <w:numId w:val="152"/>
              </w:numPr>
              <w:tabs>
                <w:tab w:val="left" w:pos="177"/>
              </w:tabs>
              <w:spacing w:line="158" w:lineRule="exact"/>
              <w:rPr>
                <w:sz w:val="14"/>
              </w:rPr>
            </w:pPr>
            <w:r>
              <w:rPr>
                <w:sz w:val="14"/>
              </w:rPr>
              <w:t>одреди број валентних</w:t>
            </w:r>
            <w:r>
              <w:rPr>
                <w:spacing w:val="-11"/>
                <w:sz w:val="14"/>
              </w:rPr>
              <w:t xml:space="preserve"> </w:t>
            </w:r>
            <w:r>
              <w:rPr>
                <w:sz w:val="14"/>
              </w:rPr>
              <w:t>електрона;</w:t>
            </w:r>
          </w:p>
          <w:p w:rsidR="00E53F39" w:rsidRDefault="006408C0">
            <w:pPr>
              <w:pStyle w:val="TableParagraph"/>
              <w:numPr>
                <w:ilvl w:val="0"/>
                <w:numId w:val="152"/>
              </w:numPr>
              <w:tabs>
                <w:tab w:val="left" w:pos="177"/>
              </w:tabs>
              <w:spacing w:before="2" w:line="235" w:lineRule="auto"/>
              <w:ind w:right="56"/>
              <w:rPr>
                <w:sz w:val="14"/>
              </w:rPr>
            </w:pPr>
            <w:r>
              <w:rPr>
                <w:sz w:val="14"/>
              </w:rPr>
              <w:t>објасни узрок хемијског</w:t>
            </w:r>
            <w:r>
              <w:rPr>
                <w:spacing w:val="-15"/>
                <w:sz w:val="14"/>
              </w:rPr>
              <w:t xml:space="preserve"> </w:t>
            </w:r>
            <w:r>
              <w:rPr>
                <w:sz w:val="14"/>
              </w:rPr>
              <w:t xml:space="preserve">везивања </w:t>
            </w:r>
            <w:r>
              <w:rPr>
                <w:spacing w:val="-2"/>
                <w:sz w:val="14"/>
              </w:rPr>
              <w:t xml:space="preserve">атома </w:t>
            </w:r>
            <w:r>
              <w:rPr>
                <w:sz w:val="14"/>
              </w:rPr>
              <w:t>и типове хемијских</w:t>
            </w:r>
            <w:r>
              <w:rPr>
                <w:spacing w:val="-3"/>
                <w:sz w:val="14"/>
              </w:rPr>
              <w:t xml:space="preserve"> </w:t>
            </w:r>
            <w:r>
              <w:rPr>
                <w:sz w:val="14"/>
              </w:rPr>
              <w:t>веза;</w:t>
            </w:r>
          </w:p>
          <w:p w:rsidR="00E53F39" w:rsidRDefault="006408C0">
            <w:pPr>
              <w:pStyle w:val="TableParagraph"/>
              <w:numPr>
                <w:ilvl w:val="0"/>
                <w:numId w:val="152"/>
              </w:numPr>
              <w:tabs>
                <w:tab w:val="left" w:pos="177"/>
              </w:tabs>
              <w:spacing w:line="235" w:lineRule="auto"/>
              <w:ind w:right="295"/>
              <w:rPr>
                <w:sz w:val="14"/>
              </w:rPr>
            </w:pPr>
            <w:r>
              <w:rPr>
                <w:sz w:val="14"/>
              </w:rPr>
              <w:t xml:space="preserve">разликује јонску везу </w:t>
            </w:r>
            <w:r>
              <w:rPr>
                <w:spacing w:val="-3"/>
                <w:sz w:val="14"/>
              </w:rPr>
              <w:t>од</w:t>
            </w:r>
            <w:r>
              <w:rPr>
                <w:spacing w:val="-17"/>
                <w:sz w:val="14"/>
              </w:rPr>
              <w:t xml:space="preserve"> </w:t>
            </w:r>
            <w:r>
              <w:rPr>
                <w:sz w:val="14"/>
              </w:rPr>
              <w:t>кова- лентне</w:t>
            </w:r>
            <w:r>
              <w:rPr>
                <w:spacing w:val="-2"/>
                <w:sz w:val="14"/>
              </w:rPr>
              <w:t xml:space="preserve"> </w:t>
            </w:r>
            <w:r>
              <w:rPr>
                <w:sz w:val="14"/>
              </w:rPr>
              <w:t>везе;</w:t>
            </w:r>
          </w:p>
          <w:p w:rsidR="00E53F39" w:rsidRDefault="006408C0">
            <w:pPr>
              <w:pStyle w:val="TableParagraph"/>
              <w:numPr>
                <w:ilvl w:val="0"/>
                <w:numId w:val="152"/>
              </w:numPr>
              <w:tabs>
                <w:tab w:val="left" w:pos="177"/>
              </w:tabs>
              <w:spacing w:before="1" w:line="235" w:lineRule="auto"/>
              <w:ind w:right="159"/>
              <w:rPr>
                <w:sz w:val="14"/>
              </w:rPr>
            </w:pPr>
            <w:r>
              <w:rPr>
                <w:sz w:val="14"/>
              </w:rPr>
              <w:t xml:space="preserve">разликује неполарну </w:t>
            </w:r>
            <w:r>
              <w:rPr>
                <w:spacing w:val="-3"/>
                <w:sz w:val="14"/>
              </w:rPr>
              <w:t>од</w:t>
            </w:r>
            <w:r>
              <w:rPr>
                <w:spacing w:val="-17"/>
                <w:sz w:val="14"/>
              </w:rPr>
              <w:t xml:space="preserve"> </w:t>
            </w:r>
            <w:r>
              <w:rPr>
                <w:sz w:val="14"/>
              </w:rPr>
              <w:t>поларне ковалентне</w:t>
            </w:r>
            <w:r>
              <w:rPr>
                <w:spacing w:val="-2"/>
                <w:sz w:val="14"/>
              </w:rPr>
              <w:t xml:space="preserve"> </w:t>
            </w:r>
            <w:r>
              <w:rPr>
                <w:sz w:val="14"/>
              </w:rPr>
              <w:t>везе;</w:t>
            </w:r>
          </w:p>
          <w:p w:rsidR="00E53F39" w:rsidRDefault="006408C0">
            <w:pPr>
              <w:pStyle w:val="TableParagraph"/>
              <w:numPr>
                <w:ilvl w:val="0"/>
                <w:numId w:val="152"/>
              </w:numPr>
              <w:tabs>
                <w:tab w:val="left" w:pos="177"/>
              </w:tabs>
              <w:spacing w:line="235" w:lineRule="auto"/>
              <w:ind w:right="52"/>
              <w:rPr>
                <w:sz w:val="14"/>
              </w:rPr>
            </w:pPr>
            <w:r>
              <w:rPr>
                <w:sz w:val="14"/>
              </w:rPr>
              <w:t xml:space="preserve">објасни да својства хемијских једињења зависе </w:t>
            </w:r>
            <w:r>
              <w:rPr>
                <w:spacing w:val="-3"/>
                <w:sz w:val="14"/>
              </w:rPr>
              <w:t xml:space="preserve">од </w:t>
            </w:r>
            <w:r>
              <w:rPr>
                <w:sz w:val="14"/>
              </w:rPr>
              <w:t>типа</w:t>
            </w:r>
            <w:r>
              <w:rPr>
                <w:spacing w:val="-11"/>
                <w:sz w:val="14"/>
              </w:rPr>
              <w:t xml:space="preserve"> </w:t>
            </w:r>
            <w:r>
              <w:rPr>
                <w:sz w:val="14"/>
              </w:rPr>
              <w:t>хемијске везе;</w:t>
            </w:r>
          </w:p>
          <w:p w:rsidR="00E53F39" w:rsidRDefault="006408C0">
            <w:pPr>
              <w:pStyle w:val="TableParagraph"/>
              <w:numPr>
                <w:ilvl w:val="0"/>
                <w:numId w:val="152"/>
              </w:numPr>
              <w:tabs>
                <w:tab w:val="left" w:pos="177"/>
              </w:tabs>
              <w:spacing w:before="1" w:line="235" w:lineRule="auto"/>
              <w:ind w:right="192"/>
              <w:rPr>
                <w:sz w:val="14"/>
              </w:rPr>
            </w:pPr>
            <w:r>
              <w:rPr>
                <w:sz w:val="14"/>
              </w:rPr>
              <w:t>дефинише појам релативне атомске масе и појам</w:t>
            </w:r>
            <w:r>
              <w:rPr>
                <w:spacing w:val="-26"/>
                <w:sz w:val="14"/>
              </w:rPr>
              <w:t xml:space="preserve"> </w:t>
            </w:r>
            <w:r>
              <w:rPr>
                <w:sz w:val="14"/>
              </w:rPr>
              <w:t>релативне молекулске</w:t>
            </w:r>
            <w:r>
              <w:rPr>
                <w:spacing w:val="-1"/>
                <w:sz w:val="14"/>
              </w:rPr>
              <w:t xml:space="preserve"> </w:t>
            </w:r>
            <w:r>
              <w:rPr>
                <w:sz w:val="14"/>
              </w:rPr>
              <w:t>масе;</w:t>
            </w:r>
          </w:p>
          <w:p w:rsidR="00E53F39" w:rsidRDefault="006408C0">
            <w:pPr>
              <w:pStyle w:val="TableParagraph"/>
              <w:numPr>
                <w:ilvl w:val="0"/>
                <w:numId w:val="152"/>
              </w:numPr>
              <w:tabs>
                <w:tab w:val="left" w:pos="177"/>
              </w:tabs>
              <w:spacing w:before="1" w:line="235" w:lineRule="auto"/>
              <w:ind w:right="233"/>
              <w:rPr>
                <w:sz w:val="14"/>
              </w:rPr>
            </w:pPr>
            <w:r>
              <w:rPr>
                <w:sz w:val="14"/>
              </w:rPr>
              <w:t>објасни појам количине суп- станце и повезаност количине супстанце са масом</w:t>
            </w:r>
            <w:r>
              <w:rPr>
                <w:spacing w:val="-5"/>
                <w:sz w:val="14"/>
              </w:rPr>
              <w:t xml:space="preserve"> </w:t>
            </w:r>
            <w:r>
              <w:rPr>
                <w:sz w:val="14"/>
              </w:rPr>
              <w:t>супстанце;</w:t>
            </w:r>
          </w:p>
          <w:p w:rsidR="00E53F39" w:rsidRDefault="006408C0">
            <w:pPr>
              <w:pStyle w:val="TableParagraph"/>
              <w:numPr>
                <w:ilvl w:val="0"/>
                <w:numId w:val="152"/>
              </w:numPr>
              <w:tabs>
                <w:tab w:val="left" w:pos="177"/>
              </w:tabs>
              <w:spacing w:before="1" w:line="235" w:lineRule="auto"/>
              <w:ind w:right="198"/>
              <w:rPr>
                <w:sz w:val="14"/>
              </w:rPr>
            </w:pPr>
            <w:r>
              <w:rPr>
                <w:sz w:val="14"/>
              </w:rPr>
              <w:t>објасни квантитативно</w:t>
            </w:r>
            <w:r>
              <w:rPr>
                <w:spacing w:val="-15"/>
                <w:sz w:val="14"/>
              </w:rPr>
              <w:t xml:space="preserve"> </w:t>
            </w:r>
            <w:r>
              <w:rPr>
                <w:sz w:val="14"/>
              </w:rPr>
              <w:t>значење симбола и</w:t>
            </w:r>
            <w:r>
              <w:rPr>
                <w:spacing w:val="-4"/>
                <w:sz w:val="14"/>
              </w:rPr>
              <w:t xml:space="preserve"> </w:t>
            </w:r>
            <w:r>
              <w:rPr>
                <w:sz w:val="14"/>
              </w:rPr>
              <w:t>формула;</w:t>
            </w:r>
          </w:p>
        </w:tc>
        <w:tc>
          <w:tcPr>
            <w:tcW w:w="2551" w:type="dxa"/>
          </w:tcPr>
          <w:p w:rsidR="00E53F39" w:rsidRDefault="006408C0">
            <w:pPr>
              <w:pStyle w:val="TableParagraph"/>
              <w:numPr>
                <w:ilvl w:val="0"/>
                <w:numId w:val="151"/>
              </w:numPr>
              <w:tabs>
                <w:tab w:val="left" w:pos="176"/>
              </w:tabs>
              <w:spacing w:before="20" w:line="160" w:lineRule="exact"/>
              <w:ind w:hanging="119"/>
              <w:rPr>
                <w:sz w:val="14"/>
              </w:rPr>
            </w:pPr>
            <w:r>
              <w:rPr>
                <w:sz w:val="14"/>
              </w:rPr>
              <w:t>Грађа атома, атомски и масени</w:t>
            </w:r>
            <w:r>
              <w:rPr>
                <w:spacing w:val="-14"/>
                <w:sz w:val="14"/>
              </w:rPr>
              <w:t xml:space="preserve"> </w:t>
            </w:r>
            <w:r>
              <w:rPr>
                <w:sz w:val="14"/>
              </w:rPr>
              <w:t>број;</w:t>
            </w:r>
          </w:p>
          <w:p w:rsidR="00E53F39" w:rsidRDefault="006408C0">
            <w:pPr>
              <w:pStyle w:val="TableParagraph"/>
              <w:numPr>
                <w:ilvl w:val="0"/>
                <w:numId w:val="151"/>
              </w:numPr>
              <w:tabs>
                <w:tab w:val="left" w:pos="176"/>
              </w:tabs>
              <w:spacing w:line="158" w:lineRule="exact"/>
              <w:ind w:hanging="119"/>
              <w:rPr>
                <w:sz w:val="14"/>
              </w:rPr>
            </w:pPr>
            <w:r>
              <w:rPr>
                <w:sz w:val="14"/>
              </w:rPr>
              <w:t>Хемијски симболи и</w:t>
            </w:r>
            <w:r>
              <w:rPr>
                <w:spacing w:val="-7"/>
                <w:sz w:val="14"/>
              </w:rPr>
              <w:t xml:space="preserve"> </w:t>
            </w:r>
            <w:r>
              <w:rPr>
                <w:sz w:val="14"/>
              </w:rPr>
              <w:t>формуле;</w:t>
            </w:r>
          </w:p>
          <w:p w:rsidR="00E53F39" w:rsidRDefault="006408C0">
            <w:pPr>
              <w:pStyle w:val="TableParagraph"/>
              <w:numPr>
                <w:ilvl w:val="0"/>
                <w:numId w:val="151"/>
              </w:numPr>
              <w:tabs>
                <w:tab w:val="left" w:pos="176"/>
              </w:tabs>
              <w:spacing w:line="158" w:lineRule="exact"/>
              <w:ind w:hanging="119"/>
              <w:rPr>
                <w:sz w:val="14"/>
              </w:rPr>
            </w:pPr>
            <w:r>
              <w:rPr>
                <w:sz w:val="14"/>
              </w:rPr>
              <w:t>Структура електронског</w:t>
            </w:r>
            <w:r>
              <w:rPr>
                <w:spacing w:val="-5"/>
                <w:sz w:val="14"/>
              </w:rPr>
              <w:t xml:space="preserve"> </w:t>
            </w:r>
            <w:r>
              <w:rPr>
                <w:sz w:val="14"/>
              </w:rPr>
              <w:t>омотача;</w:t>
            </w:r>
          </w:p>
          <w:p w:rsidR="00E53F39" w:rsidRDefault="006408C0">
            <w:pPr>
              <w:pStyle w:val="TableParagraph"/>
              <w:numPr>
                <w:ilvl w:val="0"/>
                <w:numId w:val="151"/>
              </w:numPr>
              <w:tabs>
                <w:tab w:val="left" w:pos="176"/>
              </w:tabs>
              <w:spacing w:line="158" w:lineRule="exact"/>
              <w:ind w:hanging="119"/>
              <w:rPr>
                <w:sz w:val="14"/>
              </w:rPr>
            </w:pPr>
            <w:r>
              <w:rPr>
                <w:sz w:val="14"/>
              </w:rPr>
              <w:t>Релативна атомска и молекулска</w:t>
            </w:r>
            <w:r>
              <w:rPr>
                <w:spacing w:val="-25"/>
                <w:sz w:val="14"/>
              </w:rPr>
              <w:t xml:space="preserve"> </w:t>
            </w:r>
            <w:r>
              <w:rPr>
                <w:sz w:val="14"/>
              </w:rPr>
              <w:t>маса.</w:t>
            </w:r>
          </w:p>
          <w:p w:rsidR="00E53F39" w:rsidRDefault="006408C0">
            <w:pPr>
              <w:pStyle w:val="TableParagraph"/>
              <w:numPr>
                <w:ilvl w:val="0"/>
                <w:numId w:val="151"/>
              </w:numPr>
              <w:tabs>
                <w:tab w:val="left" w:pos="176"/>
              </w:tabs>
              <w:spacing w:line="158" w:lineRule="exact"/>
              <w:ind w:hanging="119"/>
              <w:rPr>
                <w:sz w:val="14"/>
              </w:rPr>
            </w:pPr>
            <w:r>
              <w:rPr>
                <w:sz w:val="14"/>
              </w:rPr>
              <w:t>Јонска</w:t>
            </w:r>
            <w:r>
              <w:rPr>
                <w:spacing w:val="-1"/>
                <w:sz w:val="14"/>
              </w:rPr>
              <w:t xml:space="preserve"> </w:t>
            </w:r>
            <w:r>
              <w:rPr>
                <w:sz w:val="14"/>
              </w:rPr>
              <w:t>веза;</w:t>
            </w:r>
          </w:p>
          <w:p w:rsidR="00E53F39" w:rsidRDefault="006408C0">
            <w:pPr>
              <w:pStyle w:val="TableParagraph"/>
              <w:numPr>
                <w:ilvl w:val="0"/>
                <w:numId w:val="151"/>
              </w:numPr>
              <w:tabs>
                <w:tab w:val="left" w:pos="176"/>
              </w:tabs>
              <w:spacing w:line="158" w:lineRule="exact"/>
              <w:ind w:hanging="119"/>
              <w:rPr>
                <w:sz w:val="14"/>
              </w:rPr>
            </w:pPr>
            <w:r>
              <w:rPr>
                <w:sz w:val="14"/>
              </w:rPr>
              <w:t>Ковалентна</w:t>
            </w:r>
            <w:r>
              <w:rPr>
                <w:spacing w:val="-2"/>
                <w:sz w:val="14"/>
              </w:rPr>
              <w:t xml:space="preserve"> </w:t>
            </w:r>
            <w:r>
              <w:rPr>
                <w:sz w:val="14"/>
              </w:rPr>
              <w:t>веза;</w:t>
            </w:r>
          </w:p>
          <w:p w:rsidR="00E53F39" w:rsidRDefault="006408C0">
            <w:pPr>
              <w:pStyle w:val="TableParagraph"/>
              <w:numPr>
                <w:ilvl w:val="0"/>
                <w:numId w:val="151"/>
              </w:numPr>
              <w:tabs>
                <w:tab w:val="left" w:pos="176"/>
              </w:tabs>
              <w:spacing w:line="158" w:lineRule="exact"/>
              <w:ind w:hanging="119"/>
              <w:rPr>
                <w:sz w:val="14"/>
              </w:rPr>
            </w:pPr>
            <w:r>
              <w:rPr>
                <w:sz w:val="14"/>
              </w:rPr>
              <w:t>Метална</w:t>
            </w:r>
            <w:r>
              <w:rPr>
                <w:spacing w:val="-2"/>
                <w:sz w:val="14"/>
              </w:rPr>
              <w:t xml:space="preserve"> </w:t>
            </w:r>
            <w:r>
              <w:rPr>
                <w:sz w:val="14"/>
              </w:rPr>
              <w:t>веза;</w:t>
            </w:r>
          </w:p>
          <w:p w:rsidR="00E53F39" w:rsidRDefault="006408C0">
            <w:pPr>
              <w:pStyle w:val="TableParagraph"/>
              <w:numPr>
                <w:ilvl w:val="0"/>
                <w:numId w:val="151"/>
              </w:numPr>
              <w:tabs>
                <w:tab w:val="left" w:pos="176"/>
              </w:tabs>
              <w:spacing w:before="1" w:line="235" w:lineRule="auto"/>
              <w:ind w:right="299" w:hanging="119"/>
              <w:rPr>
                <w:sz w:val="14"/>
              </w:rPr>
            </w:pPr>
            <w:r>
              <w:rPr>
                <w:sz w:val="14"/>
              </w:rPr>
              <w:t>Кристали: атомски, јонски и</w:t>
            </w:r>
            <w:r>
              <w:rPr>
                <w:spacing w:val="-14"/>
                <w:sz w:val="14"/>
              </w:rPr>
              <w:t xml:space="preserve"> </w:t>
            </w:r>
            <w:r>
              <w:rPr>
                <w:sz w:val="14"/>
              </w:rPr>
              <w:t>моле- кулски;</w:t>
            </w:r>
          </w:p>
          <w:p w:rsidR="00E53F39" w:rsidRDefault="006408C0">
            <w:pPr>
              <w:pStyle w:val="TableParagraph"/>
              <w:numPr>
                <w:ilvl w:val="0"/>
                <w:numId w:val="151"/>
              </w:numPr>
              <w:tabs>
                <w:tab w:val="left" w:pos="176"/>
              </w:tabs>
              <w:spacing w:line="159" w:lineRule="exact"/>
              <w:ind w:hanging="119"/>
              <w:rPr>
                <w:sz w:val="14"/>
              </w:rPr>
            </w:pPr>
            <w:r>
              <w:rPr>
                <w:sz w:val="14"/>
              </w:rPr>
              <w:t>Количина супстанце и моларна</w:t>
            </w:r>
            <w:r>
              <w:rPr>
                <w:spacing w:val="-13"/>
                <w:sz w:val="14"/>
              </w:rPr>
              <w:t xml:space="preserve"> </w:t>
            </w:r>
            <w:r>
              <w:rPr>
                <w:sz w:val="14"/>
              </w:rPr>
              <w:t>маса;</w:t>
            </w:r>
          </w:p>
          <w:p w:rsidR="00E53F39" w:rsidRDefault="00E53F39">
            <w:pPr>
              <w:pStyle w:val="TableParagraph"/>
              <w:spacing w:before="6"/>
              <w:ind w:left="0" w:firstLine="0"/>
              <w:rPr>
                <w:b/>
                <w:sz w:val="13"/>
              </w:rPr>
            </w:pPr>
          </w:p>
          <w:p w:rsidR="00E53F39" w:rsidRDefault="006408C0">
            <w:pPr>
              <w:pStyle w:val="TableParagraph"/>
              <w:spacing w:line="160" w:lineRule="exact"/>
              <w:ind w:left="56" w:firstLine="0"/>
              <w:rPr>
                <w:b/>
                <w:sz w:val="14"/>
              </w:rPr>
            </w:pPr>
            <w:r>
              <w:rPr>
                <w:b/>
                <w:sz w:val="14"/>
              </w:rPr>
              <w:t>Демонстрациони огледи:</w:t>
            </w:r>
          </w:p>
          <w:p w:rsidR="00E53F39" w:rsidRDefault="006408C0">
            <w:pPr>
              <w:pStyle w:val="TableParagraph"/>
              <w:numPr>
                <w:ilvl w:val="0"/>
                <w:numId w:val="151"/>
              </w:numPr>
              <w:tabs>
                <w:tab w:val="left" w:pos="176"/>
              </w:tabs>
              <w:spacing w:line="158" w:lineRule="exact"/>
              <w:ind w:hanging="119"/>
              <w:rPr>
                <w:sz w:val="14"/>
              </w:rPr>
            </w:pPr>
            <w:r>
              <w:rPr>
                <w:sz w:val="14"/>
              </w:rPr>
              <w:t>реактивност елемената 1. групе</w:t>
            </w:r>
            <w:r>
              <w:rPr>
                <w:spacing w:val="-5"/>
                <w:sz w:val="14"/>
              </w:rPr>
              <w:t xml:space="preserve"> </w:t>
            </w:r>
            <w:r>
              <w:rPr>
                <w:sz w:val="14"/>
              </w:rPr>
              <w:t>ПСЕ;</w:t>
            </w:r>
          </w:p>
          <w:p w:rsidR="00E53F39" w:rsidRDefault="006408C0">
            <w:pPr>
              <w:pStyle w:val="TableParagraph"/>
              <w:numPr>
                <w:ilvl w:val="0"/>
                <w:numId w:val="151"/>
              </w:numPr>
              <w:tabs>
                <w:tab w:val="left" w:pos="176"/>
              </w:tabs>
              <w:spacing w:line="158" w:lineRule="exact"/>
              <w:ind w:hanging="119"/>
              <w:rPr>
                <w:sz w:val="14"/>
              </w:rPr>
            </w:pPr>
            <w:r>
              <w:rPr>
                <w:sz w:val="14"/>
              </w:rPr>
              <w:t>бојење</w:t>
            </w:r>
            <w:r>
              <w:rPr>
                <w:spacing w:val="-1"/>
                <w:sz w:val="14"/>
              </w:rPr>
              <w:t xml:space="preserve"> </w:t>
            </w:r>
            <w:r>
              <w:rPr>
                <w:sz w:val="14"/>
              </w:rPr>
              <w:t>пламена;</w:t>
            </w:r>
          </w:p>
          <w:p w:rsidR="00E53F39" w:rsidRDefault="006408C0">
            <w:pPr>
              <w:pStyle w:val="TableParagraph"/>
              <w:numPr>
                <w:ilvl w:val="0"/>
                <w:numId w:val="151"/>
              </w:numPr>
              <w:tabs>
                <w:tab w:val="left" w:pos="176"/>
              </w:tabs>
              <w:spacing w:line="158" w:lineRule="exact"/>
              <w:ind w:hanging="119"/>
              <w:rPr>
                <w:sz w:val="14"/>
              </w:rPr>
            </w:pPr>
            <w:r>
              <w:rPr>
                <w:sz w:val="14"/>
              </w:rPr>
              <w:t>упоређивање реактивности</w:t>
            </w:r>
            <w:r>
              <w:rPr>
                <w:spacing w:val="-2"/>
                <w:sz w:val="14"/>
              </w:rPr>
              <w:t xml:space="preserve"> </w:t>
            </w:r>
            <w:r>
              <w:rPr>
                <w:sz w:val="14"/>
              </w:rPr>
              <w:t>елемената</w:t>
            </w:r>
          </w:p>
          <w:p w:rsidR="00E53F39" w:rsidRDefault="006408C0">
            <w:pPr>
              <w:pStyle w:val="TableParagraph"/>
              <w:spacing w:line="158" w:lineRule="exact"/>
              <w:ind w:firstLine="0"/>
              <w:rPr>
                <w:sz w:val="14"/>
              </w:rPr>
            </w:pPr>
            <w:r>
              <w:rPr>
                <w:sz w:val="14"/>
              </w:rPr>
              <w:t>17. групе ПСЕ;</w:t>
            </w:r>
          </w:p>
          <w:p w:rsidR="00E53F39" w:rsidRDefault="006408C0">
            <w:pPr>
              <w:pStyle w:val="TableParagraph"/>
              <w:numPr>
                <w:ilvl w:val="0"/>
                <w:numId w:val="151"/>
              </w:numPr>
              <w:tabs>
                <w:tab w:val="left" w:pos="176"/>
              </w:tabs>
              <w:spacing w:line="160" w:lineRule="exact"/>
              <w:ind w:hanging="119"/>
              <w:rPr>
                <w:sz w:val="14"/>
              </w:rPr>
            </w:pPr>
            <w:r>
              <w:rPr>
                <w:sz w:val="14"/>
              </w:rPr>
              <w:t>сублимација</w:t>
            </w:r>
            <w:r>
              <w:rPr>
                <w:spacing w:val="-1"/>
                <w:sz w:val="14"/>
              </w:rPr>
              <w:t xml:space="preserve"> </w:t>
            </w:r>
            <w:r>
              <w:rPr>
                <w:sz w:val="14"/>
              </w:rPr>
              <w:t>јода;</w:t>
            </w:r>
          </w:p>
        </w:tc>
        <w:tc>
          <w:tcPr>
            <w:tcW w:w="2551" w:type="dxa"/>
          </w:tcPr>
          <w:p w:rsidR="00E53F39" w:rsidRDefault="006408C0">
            <w:pPr>
              <w:pStyle w:val="TableParagraph"/>
              <w:numPr>
                <w:ilvl w:val="0"/>
                <w:numId w:val="150"/>
              </w:numPr>
              <w:tabs>
                <w:tab w:val="left" w:pos="177"/>
              </w:tabs>
              <w:spacing w:before="24" w:line="235" w:lineRule="auto"/>
              <w:ind w:right="134"/>
              <w:rPr>
                <w:sz w:val="14"/>
              </w:rPr>
            </w:pPr>
            <w:r>
              <w:rPr>
                <w:sz w:val="14"/>
              </w:rPr>
              <w:t>На почетку теме ученике упознати</w:t>
            </w:r>
            <w:r>
              <w:rPr>
                <w:spacing w:val="-20"/>
                <w:sz w:val="14"/>
              </w:rPr>
              <w:t xml:space="preserve"> </w:t>
            </w:r>
            <w:r>
              <w:rPr>
                <w:sz w:val="14"/>
              </w:rPr>
              <w:t>са циљевима и исходима наставе одно- сно учења, планом рада и начинима оцењивања.</w:t>
            </w:r>
          </w:p>
          <w:p w:rsidR="00E53F39" w:rsidRDefault="00E53F39">
            <w:pPr>
              <w:pStyle w:val="TableParagraph"/>
              <w:spacing w:before="6"/>
              <w:ind w:left="0" w:firstLine="0"/>
              <w:rPr>
                <w:b/>
                <w:sz w:val="13"/>
              </w:rPr>
            </w:pPr>
          </w:p>
          <w:p w:rsidR="00E53F39" w:rsidRDefault="006408C0">
            <w:pPr>
              <w:pStyle w:val="TableParagraph"/>
              <w:spacing w:before="1" w:line="160" w:lineRule="exact"/>
              <w:ind w:left="56" w:firstLine="0"/>
              <w:rPr>
                <w:b/>
                <w:sz w:val="14"/>
              </w:rPr>
            </w:pPr>
            <w:r>
              <w:rPr>
                <w:b/>
                <w:sz w:val="14"/>
              </w:rPr>
              <w:t>Облици наставе</w:t>
            </w:r>
          </w:p>
          <w:p w:rsidR="00E53F39" w:rsidRDefault="006408C0">
            <w:pPr>
              <w:pStyle w:val="TableParagraph"/>
              <w:spacing w:before="1" w:line="235" w:lineRule="auto"/>
              <w:ind w:left="56" w:right="395" w:firstLine="0"/>
              <w:rPr>
                <w:sz w:val="14"/>
              </w:rPr>
            </w:pPr>
            <w:r>
              <w:rPr>
                <w:sz w:val="14"/>
              </w:rPr>
              <w:t>Предмет се реализује кроз следеће облике наставе:</w:t>
            </w:r>
          </w:p>
          <w:p w:rsidR="00E53F39" w:rsidRDefault="006408C0">
            <w:pPr>
              <w:pStyle w:val="TableParagraph"/>
              <w:numPr>
                <w:ilvl w:val="0"/>
                <w:numId w:val="150"/>
              </w:numPr>
              <w:tabs>
                <w:tab w:val="left" w:pos="177"/>
              </w:tabs>
              <w:spacing w:line="157" w:lineRule="exact"/>
              <w:rPr>
                <w:b/>
                <w:sz w:val="14"/>
              </w:rPr>
            </w:pPr>
            <w:r>
              <w:rPr>
                <w:sz w:val="14"/>
              </w:rPr>
              <w:t xml:space="preserve">теоријска настава </w:t>
            </w:r>
            <w:r>
              <w:rPr>
                <w:b/>
                <w:sz w:val="14"/>
              </w:rPr>
              <w:t>(70</w:t>
            </w:r>
            <w:r>
              <w:rPr>
                <w:b/>
                <w:spacing w:val="-3"/>
                <w:sz w:val="14"/>
              </w:rPr>
              <w:t xml:space="preserve"> </w:t>
            </w:r>
            <w:r>
              <w:rPr>
                <w:b/>
                <w:sz w:val="14"/>
              </w:rPr>
              <w:t>часова)</w:t>
            </w:r>
          </w:p>
          <w:p w:rsidR="00E53F39" w:rsidRDefault="006408C0">
            <w:pPr>
              <w:pStyle w:val="TableParagraph"/>
              <w:numPr>
                <w:ilvl w:val="0"/>
                <w:numId w:val="150"/>
              </w:numPr>
              <w:tabs>
                <w:tab w:val="left" w:pos="177"/>
              </w:tabs>
              <w:spacing w:line="160" w:lineRule="exact"/>
              <w:rPr>
                <w:sz w:val="14"/>
              </w:rPr>
            </w:pPr>
            <w:r>
              <w:rPr>
                <w:sz w:val="14"/>
              </w:rPr>
              <w:t>демонстрациони</w:t>
            </w:r>
            <w:r>
              <w:rPr>
                <w:spacing w:val="-1"/>
                <w:sz w:val="14"/>
              </w:rPr>
              <w:t xml:space="preserve"> </w:t>
            </w:r>
            <w:r>
              <w:rPr>
                <w:sz w:val="14"/>
              </w:rPr>
              <w:t>огледи</w:t>
            </w:r>
          </w:p>
          <w:p w:rsidR="00E53F39" w:rsidRDefault="00E53F39">
            <w:pPr>
              <w:pStyle w:val="TableParagraph"/>
              <w:spacing w:before="5"/>
              <w:ind w:left="0" w:firstLine="0"/>
              <w:rPr>
                <w:b/>
                <w:sz w:val="13"/>
              </w:rPr>
            </w:pPr>
          </w:p>
          <w:p w:rsidR="00E53F39" w:rsidRDefault="006408C0">
            <w:pPr>
              <w:pStyle w:val="TableParagraph"/>
              <w:spacing w:line="160" w:lineRule="exact"/>
              <w:ind w:left="56" w:firstLine="0"/>
              <w:rPr>
                <w:b/>
                <w:sz w:val="14"/>
              </w:rPr>
            </w:pPr>
            <w:r>
              <w:rPr>
                <w:b/>
                <w:sz w:val="14"/>
              </w:rPr>
              <w:t>Подела одељења на групе</w:t>
            </w:r>
          </w:p>
          <w:p w:rsidR="00E53F39" w:rsidRDefault="006408C0">
            <w:pPr>
              <w:pStyle w:val="TableParagraph"/>
              <w:spacing w:line="160" w:lineRule="exact"/>
              <w:ind w:left="56" w:firstLine="0"/>
              <w:rPr>
                <w:sz w:val="14"/>
              </w:rPr>
            </w:pPr>
            <w:r>
              <w:rPr>
                <w:sz w:val="14"/>
              </w:rPr>
              <w:t>Одељење се не дели на групе.</w:t>
            </w:r>
          </w:p>
          <w:p w:rsidR="00E53F39" w:rsidRDefault="00E53F39">
            <w:pPr>
              <w:pStyle w:val="TableParagraph"/>
              <w:spacing w:before="6"/>
              <w:ind w:left="0" w:firstLine="0"/>
              <w:rPr>
                <w:b/>
                <w:sz w:val="13"/>
              </w:rPr>
            </w:pPr>
          </w:p>
          <w:p w:rsidR="00E53F39" w:rsidRDefault="006408C0">
            <w:pPr>
              <w:pStyle w:val="TableParagraph"/>
              <w:spacing w:line="160" w:lineRule="exact"/>
              <w:ind w:left="56" w:firstLine="0"/>
              <w:rPr>
                <w:b/>
                <w:sz w:val="14"/>
              </w:rPr>
            </w:pPr>
            <w:r>
              <w:rPr>
                <w:b/>
                <w:sz w:val="14"/>
              </w:rPr>
              <w:t>Место реализације наставе</w:t>
            </w:r>
          </w:p>
          <w:p w:rsidR="00E53F39" w:rsidRDefault="006408C0">
            <w:pPr>
              <w:pStyle w:val="TableParagraph"/>
              <w:spacing w:line="158" w:lineRule="exact"/>
              <w:ind w:left="56" w:firstLine="0"/>
              <w:rPr>
                <w:sz w:val="14"/>
              </w:rPr>
            </w:pPr>
            <w:r>
              <w:rPr>
                <w:sz w:val="14"/>
              </w:rPr>
              <w:t>Теоријска настава се реализује у:</w:t>
            </w:r>
          </w:p>
          <w:p w:rsidR="00E53F39" w:rsidRDefault="006408C0">
            <w:pPr>
              <w:pStyle w:val="TableParagraph"/>
              <w:numPr>
                <w:ilvl w:val="0"/>
                <w:numId w:val="150"/>
              </w:numPr>
              <w:tabs>
                <w:tab w:val="left" w:pos="177"/>
              </w:tabs>
              <w:spacing w:line="158" w:lineRule="exact"/>
              <w:rPr>
                <w:sz w:val="14"/>
              </w:rPr>
            </w:pPr>
            <w:r>
              <w:rPr>
                <w:sz w:val="14"/>
              </w:rPr>
              <w:t>одговарајућем</w:t>
            </w:r>
            <w:r>
              <w:rPr>
                <w:spacing w:val="-1"/>
                <w:sz w:val="14"/>
              </w:rPr>
              <w:t xml:space="preserve"> </w:t>
            </w:r>
            <w:r>
              <w:rPr>
                <w:sz w:val="14"/>
              </w:rPr>
              <w:t>кабинету</w:t>
            </w:r>
          </w:p>
          <w:p w:rsidR="00E53F39" w:rsidRDefault="006408C0">
            <w:pPr>
              <w:pStyle w:val="TableParagraph"/>
              <w:numPr>
                <w:ilvl w:val="0"/>
                <w:numId w:val="150"/>
              </w:numPr>
              <w:tabs>
                <w:tab w:val="left" w:pos="177"/>
              </w:tabs>
              <w:spacing w:line="160" w:lineRule="exact"/>
              <w:rPr>
                <w:sz w:val="14"/>
              </w:rPr>
            </w:pPr>
            <w:r>
              <w:rPr>
                <w:sz w:val="14"/>
              </w:rPr>
              <w:t>специјализованој</w:t>
            </w:r>
            <w:r>
              <w:rPr>
                <w:spacing w:val="-1"/>
                <w:sz w:val="14"/>
              </w:rPr>
              <w:t xml:space="preserve"> </w:t>
            </w:r>
            <w:r>
              <w:rPr>
                <w:sz w:val="14"/>
              </w:rPr>
              <w:t>учионици</w:t>
            </w:r>
          </w:p>
          <w:p w:rsidR="00E53F39" w:rsidRDefault="00E53F39">
            <w:pPr>
              <w:pStyle w:val="TableParagraph"/>
              <w:spacing w:before="8"/>
              <w:ind w:left="0" w:firstLine="0"/>
              <w:rPr>
                <w:b/>
                <w:sz w:val="13"/>
              </w:rPr>
            </w:pPr>
          </w:p>
          <w:p w:rsidR="00E53F39" w:rsidRDefault="006408C0">
            <w:pPr>
              <w:pStyle w:val="TableParagraph"/>
              <w:spacing w:line="235" w:lineRule="auto"/>
              <w:ind w:left="56" w:right="201" w:firstLine="0"/>
              <w:rPr>
                <w:b/>
                <w:sz w:val="14"/>
              </w:rPr>
            </w:pPr>
            <w:r>
              <w:rPr>
                <w:b/>
                <w:sz w:val="14"/>
              </w:rPr>
              <w:t>Препоруке за реализацију садржаја програма</w:t>
            </w:r>
          </w:p>
          <w:p w:rsidR="00E53F39" w:rsidRDefault="006408C0">
            <w:pPr>
              <w:pStyle w:val="TableParagraph"/>
              <w:numPr>
                <w:ilvl w:val="0"/>
                <w:numId w:val="150"/>
              </w:numPr>
              <w:tabs>
                <w:tab w:val="left" w:pos="177"/>
              </w:tabs>
              <w:spacing w:line="235" w:lineRule="auto"/>
              <w:ind w:right="311"/>
              <w:rPr>
                <w:sz w:val="14"/>
              </w:rPr>
            </w:pPr>
            <w:r>
              <w:rPr>
                <w:sz w:val="14"/>
              </w:rPr>
              <w:t>неопходна предзнања поновити</w:t>
            </w:r>
            <w:r>
              <w:rPr>
                <w:spacing w:val="-26"/>
                <w:sz w:val="14"/>
              </w:rPr>
              <w:t xml:space="preserve"> </w:t>
            </w:r>
            <w:r>
              <w:rPr>
                <w:sz w:val="14"/>
              </w:rPr>
              <w:t>уз максимално ангажовање</w:t>
            </w:r>
            <w:r>
              <w:rPr>
                <w:spacing w:val="-11"/>
                <w:sz w:val="14"/>
              </w:rPr>
              <w:t xml:space="preserve"> </w:t>
            </w:r>
            <w:r>
              <w:rPr>
                <w:sz w:val="14"/>
              </w:rPr>
              <w:t>ученика;</w:t>
            </w:r>
          </w:p>
          <w:p w:rsidR="00E53F39" w:rsidRDefault="006408C0">
            <w:pPr>
              <w:pStyle w:val="TableParagraph"/>
              <w:numPr>
                <w:ilvl w:val="0"/>
                <w:numId w:val="150"/>
              </w:numPr>
              <w:tabs>
                <w:tab w:val="left" w:pos="177"/>
              </w:tabs>
              <w:spacing w:before="1" w:line="235" w:lineRule="auto"/>
              <w:ind w:right="67"/>
              <w:rPr>
                <w:sz w:val="14"/>
              </w:rPr>
            </w:pPr>
            <w:r>
              <w:rPr>
                <w:sz w:val="14"/>
              </w:rPr>
              <w:t>ново градиво обрадити увођењем што више примера из реалног живота и подстицати ученике на размишљање</w:t>
            </w:r>
            <w:r>
              <w:rPr>
                <w:spacing w:val="-19"/>
                <w:sz w:val="14"/>
              </w:rPr>
              <w:t xml:space="preserve"> </w:t>
            </w:r>
            <w:r>
              <w:rPr>
                <w:sz w:val="14"/>
              </w:rPr>
              <w:t>и самостално</w:t>
            </w:r>
            <w:r>
              <w:rPr>
                <w:spacing w:val="-2"/>
                <w:sz w:val="14"/>
              </w:rPr>
              <w:t xml:space="preserve"> </w:t>
            </w:r>
            <w:r>
              <w:rPr>
                <w:sz w:val="14"/>
              </w:rPr>
              <w:t>закључивање;</w:t>
            </w:r>
          </w:p>
          <w:p w:rsidR="00E53F39" w:rsidRDefault="006408C0">
            <w:pPr>
              <w:pStyle w:val="TableParagraph"/>
              <w:numPr>
                <w:ilvl w:val="0"/>
                <w:numId w:val="150"/>
              </w:numPr>
              <w:tabs>
                <w:tab w:val="left" w:pos="177"/>
              </w:tabs>
              <w:spacing w:before="1" w:line="235" w:lineRule="auto"/>
              <w:ind w:right="198"/>
              <w:rPr>
                <w:sz w:val="14"/>
              </w:rPr>
            </w:pPr>
            <w:r>
              <w:rPr>
                <w:sz w:val="14"/>
              </w:rPr>
              <w:t xml:space="preserve">у настави се изводе сви предвиђени демонстрациони огледи, </w:t>
            </w:r>
            <w:r>
              <w:rPr>
                <w:spacing w:val="-3"/>
                <w:sz w:val="14"/>
              </w:rPr>
              <w:t xml:space="preserve">како </w:t>
            </w:r>
            <w:r>
              <w:rPr>
                <w:sz w:val="14"/>
              </w:rPr>
              <w:t>би ученици разумели значај хемијског експеримента као примарног</w:t>
            </w:r>
            <w:r>
              <w:rPr>
                <w:spacing w:val="-12"/>
                <w:sz w:val="14"/>
              </w:rPr>
              <w:t xml:space="preserve"> </w:t>
            </w:r>
            <w:r>
              <w:rPr>
                <w:sz w:val="14"/>
              </w:rPr>
              <w:t>извора знања и основног метода сазнавања у</w:t>
            </w:r>
            <w:r>
              <w:rPr>
                <w:spacing w:val="-1"/>
                <w:sz w:val="14"/>
              </w:rPr>
              <w:t xml:space="preserve"> </w:t>
            </w:r>
            <w:r>
              <w:rPr>
                <w:sz w:val="14"/>
              </w:rPr>
              <w:t>хемији;</w:t>
            </w:r>
          </w:p>
          <w:p w:rsidR="00E53F39" w:rsidRDefault="006408C0">
            <w:pPr>
              <w:pStyle w:val="TableParagraph"/>
              <w:numPr>
                <w:ilvl w:val="0"/>
                <w:numId w:val="150"/>
              </w:numPr>
              <w:tabs>
                <w:tab w:val="left" w:pos="177"/>
              </w:tabs>
              <w:spacing w:before="2" w:line="235" w:lineRule="auto"/>
              <w:ind w:right="87"/>
              <w:rPr>
                <w:sz w:val="14"/>
              </w:rPr>
            </w:pPr>
            <w:r>
              <w:rPr>
                <w:sz w:val="14"/>
              </w:rPr>
              <w:t>наставник бира примере и демонстра- ционе огледе у складу са потребама струке;</w:t>
            </w:r>
          </w:p>
          <w:p w:rsidR="00E53F39" w:rsidRDefault="006408C0">
            <w:pPr>
              <w:pStyle w:val="TableParagraph"/>
              <w:numPr>
                <w:ilvl w:val="0"/>
                <w:numId w:val="150"/>
              </w:numPr>
              <w:tabs>
                <w:tab w:val="left" w:pos="177"/>
              </w:tabs>
              <w:spacing w:before="1" w:line="235" w:lineRule="auto"/>
              <w:ind w:right="271"/>
              <w:jc w:val="both"/>
              <w:rPr>
                <w:sz w:val="14"/>
              </w:rPr>
            </w:pPr>
            <w:r>
              <w:rPr>
                <w:sz w:val="14"/>
              </w:rPr>
              <w:t>прилагодити разматрање</w:t>
            </w:r>
            <w:r>
              <w:rPr>
                <w:spacing w:val="-19"/>
                <w:sz w:val="14"/>
              </w:rPr>
              <w:t xml:space="preserve"> </w:t>
            </w:r>
            <w:r>
              <w:rPr>
                <w:sz w:val="14"/>
              </w:rPr>
              <w:t>квантита- тивног аспекта хемијских реакција потребама образовног</w:t>
            </w:r>
            <w:r>
              <w:rPr>
                <w:spacing w:val="-4"/>
                <w:sz w:val="14"/>
              </w:rPr>
              <w:t xml:space="preserve"> </w:t>
            </w:r>
            <w:r>
              <w:rPr>
                <w:sz w:val="14"/>
              </w:rPr>
              <w:t>профила;</w:t>
            </w:r>
          </w:p>
          <w:p w:rsidR="00E53F39" w:rsidRDefault="006408C0">
            <w:pPr>
              <w:pStyle w:val="TableParagraph"/>
              <w:numPr>
                <w:ilvl w:val="0"/>
                <w:numId w:val="150"/>
              </w:numPr>
              <w:tabs>
                <w:tab w:val="left" w:pos="177"/>
              </w:tabs>
              <w:spacing w:before="1" w:line="235" w:lineRule="auto"/>
              <w:ind w:right="159"/>
              <w:rPr>
                <w:sz w:val="14"/>
              </w:rPr>
            </w:pPr>
            <w:r>
              <w:rPr>
                <w:sz w:val="14"/>
              </w:rPr>
              <w:t>упућивати ученике на</w:t>
            </w:r>
            <w:r>
              <w:rPr>
                <w:spacing w:val="-16"/>
                <w:sz w:val="14"/>
              </w:rPr>
              <w:t xml:space="preserve"> </w:t>
            </w:r>
            <w:r>
              <w:rPr>
                <w:sz w:val="14"/>
              </w:rPr>
              <w:t>претраживање различитих извора. применом савре- мених технологија за прикупљање хемијских</w:t>
            </w:r>
            <w:r>
              <w:rPr>
                <w:spacing w:val="-1"/>
                <w:sz w:val="14"/>
              </w:rPr>
              <w:t xml:space="preserve"> </w:t>
            </w:r>
            <w:r>
              <w:rPr>
                <w:sz w:val="14"/>
              </w:rPr>
              <w:t>података;</w:t>
            </w:r>
          </w:p>
          <w:p w:rsidR="00E53F39" w:rsidRDefault="006408C0">
            <w:pPr>
              <w:pStyle w:val="TableParagraph"/>
              <w:numPr>
                <w:ilvl w:val="0"/>
                <w:numId w:val="150"/>
              </w:numPr>
              <w:tabs>
                <w:tab w:val="left" w:pos="177"/>
              </w:tabs>
              <w:spacing w:before="1" w:line="235" w:lineRule="auto"/>
              <w:ind w:right="249"/>
              <w:rPr>
                <w:sz w:val="14"/>
              </w:rPr>
            </w:pPr>
            <w:r>
              <w:rPr>
                <w:sz w:val="14"/>
              </w:rPr>
              <w:t>указивати на корисност и</w:t>
            </w:r>
            <w:r>
              <w:rPr>
                <w:spacing w:val="-19"/>
                <w:sz w:val="14"/>
              </w:rPr>
              <w:t xml:space="preserve"> </w:t>
            </w:r>
            <w:r>
              <w:rPr>
                <w:sz w:val="14"/>
              </w:rPr>
              <w:t>штетност хемијских производа по здравље људи;</w:t>
            </w:r>
          </w:p>
          <w:p w:rsidR="00E53F39" w:rsidRDefault="006408C0">
            <w:pPr>
              <w:pStyle w:val="TableParagraph"/>
              <w:numPr>
                <w:ilvl w:val="0"/>
                <w:numId w:val="150"/>
              </w:numPr>
              <w:tabs>
                <w:tab w:val="left" w:pos="177"/>
              </w:tabs>
              <w:spacing w:before="1" w:line="235" w:lineRule="auto"/>
              <w:ind w:right="251"/>
              <w:rPr>
                <w:sz w:val="14"/>
              </w:rPr>
            </w:pPr>
            <w:r>
              <w:rPr>
                <w:sz w:val="14"/>
              </w:rPr>
              <w:t>указивати на повезаност хемије са техничко-технолошким,</w:t>
            </w:r>
            <w:r>
              <w:rPr>
                <w:spacing w:val="-22"/>
                <w:sz w:val="14"/>
              </w:rPr>
              <w:t xml:space="preserve"> </w:t>
            </w:r>
            <w:r>
              <w:rPr>
                <w:sz w:val="14"/>
              </w:rPr>
              <w:t>социо-еко- номским и друштвеним</w:t>
            </w:r>
            <w:r>
              <w:rPr>
                <w:spacing w:val="-10"/>
                <w:sz w:val="14"/>
              </w:rPr>
              <w:t xml:space="preserve"> </w:t>
            </w:r>
            <w:r>
              <w:rPr>
                <w:sz w:val="14"/>
              </w:rPr>
              <w:t>наукама;</w:t>
            </w:r>
          </w:p>
          <w:p w:rsidR="00E53F39" w:rsidRDefault="00E53F39">
            <w:pPr>
              <w:pStyle w:val="TableParagraph"/>
              <w:spacing w:before="6"/>
              <w:ind w:left="0" w:firstLine="0"/>
              <w:rPr>
                <w:b/>
                <w:sz w:val="13"/>
              </w:rPr>
            </w:pPr>
          </w:p>
          <w:p w:rsidR="00E53F39" w:rsidRDefault="006408C0">
            <w:pPr>
              <w:pStyle w:val="TableParagraph"/>
              <w:spacing w:line="160" w:lineRule="exact"/>
              <w:ind w:left="56" w:firstLine="0"/>
              <w:rPr>
                <w:b/>
                <w:sz w:val="14"/>
              </w:rPr>
            </w:pPr>
            <w:r>
              <w:rPr>
                <w:b/>
                <w:sz w:val="14"/>
              </w:rPr>
              <w:t>Оцењивање</w:t>
            </w:r>
          </w:p>
          <w:p w:rsidR="00E53F39" w:rsidRDefault="006408C0">
            <w:pPr>
              <w:pStyle w:val="TableParagraph"/>
              <w:spacing w:before="2" w:line="235" w:lineRule="auto"/>
              <w:ind w:left="56" w:right="395" w:firstLine="0"/>
              <w:rPr>
                <w:sz w:val="14"/>
              </w:rPr>
            </w:pPr>
            <w:r>
              <w:rPr>
                <w:sz w:val="14"/>
              </w:rPr>
              <w:t>Вредновање остварености исхода вршити кроз:</w:t>
            </w:r>
          </w:p>
          <w:p w:rsidR="00E53F39" w:rsidRDefault="006408C0">
            <w:pPr>
              <w:pStyle w:val="TableParagraph"/>
              <w:numPr>
                <w:ilvl w:val="0"/>
                <w:numId w:val="150"/>
              </w:numPr>
              <w:tabs>
                <w:tab w:val="left" w:pos="177"/>
              </w:tabs>
              <w:spacing w:line="157"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150"/>
              </w:numPr>
              <w:tabs>
                <w:tab w:val="left" w:pos="177"/>
              </w:tabs>
              <w:spacing w:line="160" w:lineRule="exact"/>
              <w:rPr>
                <w:sz w:val="14"/>
              </w:rPr>
            </w:pPr>
            <w:r>
              <w:rPr>
                <w:sz w:val="14"/>
              </w:rPr>
              <w:t>тестове</w:t>
            </w:r>
            <w:r>
              <w:rPr>
                <w:spacing w:val="-1"/>
                <w:sz w:val="14"/>
              </w:rPr>
              <w:t xml:space="preserve"> </w:t>
            </w:r>
            <w:r>
              <w:rPr>
                <w:sz w:val="14"/>
              </w:rPr>
              <w:t>знања</w:t>
            </w:r>
          </w:p>
          <w:p w:rsidR="00E53F39" w:rsidRDefault="00E53F39">
            <w:pPr>
              <w:pStyle w:val="TableParagraph"/>
              <w:spacing w:before="5"/>
              <w:ind w:left="0" w:firstLine="0"/>
              <w:rPr>
                <w:b/>
                <w:sz w:val="13"/>
              </w:rPr>
            </w:pPr>
          </w:p>
          <w:p w:rsidR="00E53F39" w:rsidRDefault="006408C0">
            <w:pPr>
              <w:pStyle w:val="TableParagraph"/>
              <w:spacing w:line="160" w:lineRule="exact"/>
              <w:ind w:left="56" w:firstLine="0"/>
              <w:rPr>
                <w:b/>
                <w:sz w:val="14"/>
              </w:rPr>
            </w:pPr>
            <w:r>
              <w:rPr>
                <w:b/>
                <w:sz w:val="14"/>
              </w:rPr>
              <w:t>Оквирни број часова по темама</w:t>
            </w:r>
          </w:p>
          <w:p w:rsidR="00E53F39" w:rsidRDefault="006408C0">
            <w:pPr>
              <w:pStyle w:val="TableParagraph"/>
              <w:numPr>
                <w:ilvl w:val="0"/>
                <w:numId w:val="150"/>
              </w:numPr>
              <w:tabs>
                <w:tab w:val="left" w:pos="177"/>
              </w:tabs>
              <w:spacing w:line="158" w:lineRule="exact"/>
              <w:rPr>
                <w:b/>
                <w:sz w:val="14"/>
              </w:rPr>
            </w:pPr>
            <w:r>
              <w:rPr>
                <w:sz w:val="14"/>
              </w:rPr>
              <w:t xml:space="preserve">Структура супстанци </w:t>
            </w:r>
            <w:r>
              <w:rPr>
                <w:b/>
                <w:sz w:val="14"/>
              </w:rPr>
              <w:t>(10</w:t>
            </w:r>
            <w:r>
              <w:rPr>
                <w:b/>
                <w:spacing w:val="-17"/>
                <w:sz w:val="14"/>
              </w:rPr>
              <w:t xml:space="preserve"> </w:t>
            </w:r>
            <w:r>
              <w:rPr>
                <w:b/>
                <w:sz w:val="14"/>
              </w:rPr>
              <w:t>часова)</w:t>
            </w:r>
          </w:p>
          <w:p w:rsidR="00E53F39" w:rsidRDefault="006408C0">
            <w:pPr>
              <w:pStyle w:val="TableParagraph"/>
              <w:numPr>
                <w:ilvl w:val="0"/>
                <w:numId w:val="150"/>
              </w:numPr>
              <w:tabs>
                <w:tab w:val="left" w:pos="177"/>
              </w:tabs>
              <w:spacing w:line="158" w:lineRule="exact"/>
              <w:rPr>
                <w:b/>
                <w:sz w:val="14"/>
              </w:rPr>
            </w:pPr>
            <w:r>
              <w:rPr>
                <w:sz w:val="14"/>
              </w:rPr>
              <w:t xml:space="preserve">Дисперзиони системи </w:t>
            </w:r>
            <w:r>
              <w:rPr>
                <w:b/>
                <w:sz w:val="14"/>
              </w:rPr>
              <w:t>(8</w:t>
            </w:r>
            <w:r>
              <w:rPr>
                <w:b/>
                <w:spacing w:val="-16"/>
                <w:sz w:val="14"/>
              </w:rPr>
              <w:t xml:space="preserve"> </w:t>
            </w:r>
            <w:r>
              <w:rPr>
                <w:b/>
                <w:sz w:val="14"/>
              </w:rPr>
              <w:t>часова)</w:t>
            </w:r>
          </w:p>
          <w:p w:rsidR="00E53F39" w:rsidRDefault="006408C0">
            <w:pPr>
              <w:pStyle w:val="TableParagraph"/>
              <w:numPr>
                <w:ilvl w:val="0"/>
                <w:numId w:val="150"/>
              </w:numPr>
              <w:tabs>
                <w:tab w:val="left" w:pos="177"/>
              </w:tabs>
              <w:spacing w:line="158" w:lineRule="exact"/>
              <w:rPr>
                <w:b/>
                <w:sz w:val="14"/>
              </w:rPr>
            </w:pPr>
            <w:r>
              <w:rPr>
                <w:sz w:val="14"/>
              </w:rPr>
              <w:t xml:space="preserve">Хемијске реакције </w:t>
            </w:r>
            <w:r>
              <w:rPr>
                <w:b/>
                <w:sz w:val="14"/>
              </w:rPr>
              <w:t>(18</w:t>
            </w:r>
            <w:r>
              <w:rPr>
                <w:b/>
                <w:spacing w:val="-3"/>
                <w:sz w:val="14"/>
              </w:rPr>
              <w:t xml:space="preserve"> </w:t>
            </w:r>
            <w:r>
              <w:rPr>
                <w:b/>
                <w:sz w:val="14"/>
              </w:rPr>
              <w:t>часова)</w:t>
            </w:r>
          </w:p>
          <w:p w:rsidR="00E53F39" w:rsidRDefault="006408C0">
            <w:pPr>
              <w:pStyle w:val="TableParagraph"/>
              <w:numPr>
                <w:ilvl w:val="0"/>
                <w:numId w:val="150"/>
              </w:numPr>
              <w:tabs>
                <w:tab w:val="left" w:pos="177"/>
              </w:tabs>
              <w:spacing w:before="1" w:line="235" w:lineRule="auto"/>
              <w:ind w:right="357"/>
              <w:rPr>
                <w:b/>
                <w:sz w:val="14"/>
              </w:rPr>
            </w:pPr>
            <w:r>
              <w:rPr>
                <w:sz w:val="14"/>
              </w:rPr>
              <w:t>Хемија елемената и једињења</w:t>
            </w:r>
            <w:r>
              <w:rPr>
                <w:spacing w:val="-13"/>
                <w:sz w:val="14"/>
              </w:rPr>
              <w:t xml:space="preserve"> </w:t>
            </w:r>
            <w:r>
              <w:rPr>
                <w:b/>
                <w:sz w:val="14"/>
              </w:rPr>
              <w:t>(32 часа)</w:t>
            </w:r>
          </w:p>
          <w:p w:rsidR="00E53F39" w:rsidRDefault="006408C0">
            <w:pPr>
              <w:pStyle w:val="TableParagraph"/>
              <w:numPr>
                <w:ilvl w:val="0"/>
                <w:numId w:val="150"/>
              </w:numPr>
              <w:tabs>
                <w:tab w:val="left" w:pos="177"/>
              </w:tabs>
              <w:spacing w:before="3" w:line="158" w:lineRule="exact"/>
              <w:ind w:right="50"/>
              <w:rPr>
                <w:b/>
                <w:sz w:val="14"/>
              </w:rPr>
            </w:pPr>
            <w:r>
              <w:rPr>
                <w:sz w:val="14"/>
              </w:rPr>
              <w:t>Хемијски аспекти загађивања</w:t>
            </w:r>
            <w:r>
              <w:rPr>
                <w:spacing w:val="-18"/>
                <w:sz w:val="14"/>
              </w:rPr>
              <w:t xml:space="preserve"> </w:t>
            </w:r>
            <w:r>
              <w:rPr>
                <w:sz w:val="14"/>
              </w:rPr>
              <w:t xml:space="preserve">животне средине </w:t>
            </w:r>
            <w:r>
              <w:rPr>
                <w:b/>
                <w:sz w:val="14"/>
              </w:rPr>
              <w:t>(2</w:t>
            </w:r>
            <w:r>
              <w:rPr>
                <w:b/>
                <w:spacing w:val="-1"/>
                <w:sz w:val="14"/>
              </w:rPr>
              <w:t xml:space="preserve"> </w:t>
            </w:r>
            <w:r>
              <w:rPr>
                <w:b/>
                <w:sz w:val="14"/>
              </w:rPr>
              <w:t>часа)</w:t>
            </w:r>
          </w:p>
        </w:tc>
      </w:tr>
    </w:tbl>
    <w:p w:rsidR="00E53F39" w:rsidRDefault="00E53F39">
      <w:pPr>
        <w:spacing w:line="158" w:lineRule="exact"/>
        <w:rPr>
          <w:sz w:val="14"/>
        </w:rPr>
        <w:sectPr w:rsidR="00E53F39">
          <w:pgSz w:w="11910" w:h="15740"/>
          <w:pgMar w:top="140" w:right="56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737"/>
        </w:trPr>
        <w:tc>
          <w:tcPr>
            <w:tcW w:w="1474" w:type="dxa"/>
            <w:tcBorders>
              <w:bottom w:val="nil"/>
            </w:tcBorders>
          </w:tcPr>
          <w:p w:rsidR="00E53F39" w:rsidRDefault="006408C0">
            <w:pPr>
              <w:pStyle w:val="TableParagraph"/>
              <w:spacing w:before="18"/>
              <w:ind w:left="56" w:firstLine="0"/>
              <w:rPr>
                <w:sz w:val="14"/>
              </w:rPr>
            </w:pPr>
            <w:r>
              <w:rPr>
                <w:sz w:val="14"/>
              </w:rPr>
              <w:lastRenderedPageBreak/>
              <w:t>Дисперзни системи</w:t>
            </w:r>
          </w:p>
        </w:tc>
        <w:tc>
          <w:tcPr>
            <w:tcW w:w="1701" w:type="dxa"/>
            <w:vMerge w:val="restart"/>
          </w:tcPr>
          <w:p w:rsidR="00E53F39" w:rsidRDefault="006408C0">
            <w:pPr>
              <w:pStyle w:val="TableParagraph"/>
              <w:numPr>
                <w:ilvl w:val="0"/>
                <w:numId w:val="149"/>
              </w:numPr>
              <w:tabs>
                <w:tab w:val="left" w:pos="177"/>
              </w:tabs>
              <w:spacing w:before="18"/>
              <w:ind w:right="74"/>
              <w:rPr>
                <w:sz w:val="14"/>
              </w:rPr>
            </w:pPr>
            <w:r>
              <w:rPr>
                <w:sz w:val="14"/>
              </w:rPr>
              <w:t>Развој концепта о корпускуларној грађи супстанце на основу разумевања односа</w:t>
            </w:r>
            <w:r>
              <w:rPr>
                <w:spacing w:val="-7"/>
                <w:sz w:val="14"/>
              </w:rPr>
              <w:t xml:space="preserve"> </w:t>
            </w:r>
            <w:r>
              <w:rPr>
                <w:spacing w:val="-3"/>
                <w:sz w:val="14"/>
              </w:rPr>
              <w:t xml:space="preserve">ком- </w:t>
            </w:r>
            <w:r>
              <w:rPr>
                <w:sz w:val="14"/>
              </w:rPr>
              <w:t>поненти у дисперзном систему.</w:t>
            </w:r>
          </w:p>
          <w:p w:rsidR="00E53F39" w:rsidRDefault="006408C0">
            <w:pPr>
              <w:pStyle w:val="TableParagraph"/>
              <w:numPr>
                <w:ilvl w:val="0"/>
                <w:numId w:val="149"/>
              </w:numPr>
              <w:tabs>
                <w:tab w:val="left" w:pos="177"/>
              </w:tabs>
              <w:spacing w:line="237" w:lineRule="auto"/>
              <w:ind w:right="194"/>
              <w:rPr>
                <w:sz w:val="14"/>
              </w:rPr>
            </w:pPr>
            <w:r>
              <w:rPr>
                <w:sz w:val="14"/>
              </w:rPr>
              <w:t>Разумевање односа између</w:t>
            </w:r>
            <w:r>
              <w:rPr>
                <w:spacing w:val="-11"/>
                <w:sz w:val="14"/>
              </w:rPr>
              <w:t xml:space="preserve"> </w:t>
            </w:r>
            <w:r>
              <w:rPr>
                <w:sz w:val="14"/>
              </w:rPr>
              <w:t>квалитативног састава дисперзног система и његових својстава.</w:t>
            </w:r>
          </w:p>
          <w:p w:rsidR="00E53F39" w:rsidRDefault="006408C0">
            <w:pPr>
              <w:pStyle w:val="TableParagraph"/>
              <w:numPr>
                <w:ilvl w:val="0"/>
                <w:numId w:val="149"/>
              </w:numPr>
              <w:tabs>
                <w:tab w:val="left" w:pos="177"/>
              </w:tabs>
              <w:ind w:right="129"/>
              <w:rPr>
                <w:sz w:val="14"/>
              </w:rPr>
            </w:pPr>
            <w:r>
              <w:rPr>
                <w:sz w:val="14"/>
              </w:rPr>
              <w:t>Разумевање односа између</w:t>
            </w:r>
            <w:r>
              <w:rPr>
                <w:spacing w:val="-11"/>
                <w:sz w:val="14"/>
              </w:rPr>
              <w:t xml:space="preserve"> </w:t>
            </w:r>
            <w:r>
              <w:rPr>
                <w:sz w:val="14"/>
              </w:rPr>
              <w:t>квантитативног састава дисперзно</w:t>
            </w:r>
            <w:r>
              <w:rPr>
                <w:sz w:val="14"/>
              </w:rPr>
              <w:t>г система и његових својстава.</w:t>
            </w:r>
          </w:p>
          <w:p w:rsidR="00E53F39" w:rsidRDefault="006408C0">
            <w:pPr>
              <w:pStyle w:val="TableParagraph"/>
              <w:numPr>
                <w:ilvl w:val="0"/>
                <w:numId w:val="149"/>
              </w:numPr>
              <w:tabs>
                <w:tab w:val="left" w:pos="177"/>
              </w:tabs>
              <w:spacing w:line="237" w:lineRule="auto"/>
              <w:ind w:right="79"/>
              <w:rPr>
                <w:sz w:val="14"/>
              </w:rPr>
            </w:pPr>
            <w:r>
              <w:rPr>
                <w:sz w:val="14"/>
              </w:rPr>
              <w:t>Сагледавање значаја примене дисперзних система у</w:t>
            </w:r>
            <w:r>
              <w:rPr>
                <w:spacing w:val="-18"/>
                <w:sz w:val="14"/>
              </w:rPr>
              <w:t xml:space="preserve"> </w:t>
            </w:r>
            <w:r>
              <w:rPr>
                <w:sz w:val="14"/>
              </w:rPr>
              <w:t>свакодневном животу и професионал- ном</w:t>
            </w:r>
            <w:r>
              <w:rPr>
                <w:spacing w:val="-1"/>
                <w:sz w:val="14"/>
              </w:rPr>
              <w:t xml:space="preserve"> </w:t>
            </w:r>
            <w:r>
              <w:rPr>
                <w:spacing w:val="-3"/>
                <w:sz w:val="14"/>
              </w:rPr>
              <w:t>раду.</w:t>
            </w:r>
          </w:p>
        </w:tc>
        <w:tc>
          <w:tcPr>
            <w:tcW w:w="2268" w:type="dxa"/>
            <w:vMerge w:val="restart"/>
          </w:tcPr>
          <w:p w:rsidR="00E53F39" w:rsidRDefault="006408C0">
            <w:pPr>
              <w:pStyle w:val="TableParagraph"/>
              <w:numPr>
                <w:ilvl w:val="0"/>
                <w:numId w:val="148"/>
              </w:numPr>
              <w:tabs>
                <w:tab w:val="left" w:pos="177"/>
              </w:tabs>
              <w:spacing w:before="18"/>
              <w:ind w:right="113"/>
              <w:rPr>
                <w:sz w:val="14"/>
              </w:rPr>
            </w:pPr>
            <w:r>
              <w:rPr>
                <w:sz w:val="14"/>
              </w:rPr>
              <w:t>објасни да су дисперзни системи смеше више чистих</w:t>
            </w:r>
            <w:r>
              <w:rPr>
                <w:spacing w:val="-3"/>
                <w:sz w:val="14"/>
              </w:rPr>
              <w:t xml:space="preserve"> </w:t>
            </w:r>
            <w:r>
              <w:rPr>
                <w:sz w:val="14"/>
              </w:rPr>
              <w:t>супстанци;</w:t>
            </w:r>
          </w:p>
          <w:p w:rsidR="00E53F39" w:rsidRDefault="006408C0">
            <w:pPr>
              <w:pStyle w:val="TableParagraph"/>
              <w:numPr>
                <w:ilvl w:val="0"/>
                <w:numId w:val="148"/>
              </w:numPr>
              <w:tabs>
                <w:tab w:val="left" w:pos="177"/>
              </w:tabs>
              <w:ind w:right="438"/>
              <w:rPr>
                <w:sz w:val="14"/>
              </w:rPr>
            </w:pPr>
            <w:r>
              <w:rPr>
                <w:sz w:val="14"/>
              </w:rPr>
              <w:t>разликује дисперзну фазу</w:t>
            </w:r>
            <w:r>
              <w:rPr>
                <w:spacing w:val="-7"/>
                <w:sz w:val="14"/>
              </w:rPr>
              <w:t xml:space="preserve"> </w:t>
            </w:r>
            <w:r>
              <w:rPr>
                <w:sz w:val="14"/>
              </w:rPr>
              <w:t>и дисперзно</w:t>
            </w:r>
            <w:r>
              <w:rPr>
                <w:spacing w:val="-2"/>
                <w:sz w:val="14"/>
              </w:rPr>
              <w:t xml:space="preserve"> </w:t>
            </w:r>
            <w:r>
              <w:rPr>
                <w:sz w:val="14"/>
              </w:rPr>
              <w:t>средство;</w:t>
            </w:r>
          </w:p>
          <w:p w:rsidR="00E53F39" w:rsidRDefault="006408C0">
            <w:pPr>
              <w:pStyle w:val="TableParagraph"/>
              <w:numPr>
                <w:ilvl w:val="0"/>
                <w:numId w:val="148"/>
              </w:numPr>
              <w:tabs>
                <w:tab w:val="left" w:pos="177"/>
              </w:tabs>
              <w:spacing w:line="159" w:lineRule="exact"/>
              <w:rPr>
                <w:sz w:val="14"/>
              </w:rPr>
            </w:pPr>
            <w:r>
              <w:rPr>
                <w:sz w:val="14"/>
              </w:rPr>
              <w:t>објасни појам хомогене</w:t>
            </w:r>
            <w:r>
              <w:rPr>
                <w:spacing w:val="-6"/>
                <w:sz w:val="14"/>
              </w:rPr>
              <w:t xml:space="preserve"> </w:t>
            </w:r>
            <w:r>
              <w:rPr>
                <w:sz w:val="14"/>
              </w:rPr>
              <w:t>смеше;</w:t>
            </w:r>
          </w:p>
          <w:p w:rsidR="00E53F39" w:rsidRDefault="006408C0">
            <w:pPr>
              <w:pStyle w:val="TableParagraph"/>
              <w:numPr>
                <w:ilvl w:val="0"/>
                <w:numId w:val="148"/>
              </w:numPr>
              <w:tabs>
                <w:tab w:val="left" w:pos="177"/>
              </w:tabs>
              <w:ind w:right="148"/>
              <w:jc w:val="both"/>
              <w:rPr>
                <w:sz w:val="14"/>
              </w:rPr>
            </w:pPr>
            <w:r>
              <w:rPr>
                <w:sz w:val="14"/>
              </w:rPr>
              <w:t>објасни појам и наведе примену аеросола, суспензија, емулзија</w:t>
            </w:r>
            <w:r>
              <w:rPr>
                <w:spacing w:val="-15"/>
                <w:sz w:val="14"/>
              </w:rPr>
              <w:t xml:space="preserve"> </w:t>
            </w:r>
            <w:r>
              <w:rPr>
                <w:sz w:val="14"/>
              </w:rPr>
              <w:t xml:space="preserve">и </w:t>
            </w:r>
            <w:r>
              <w:rPr>
                <w:spacing w:val="-3"/>
                <w:sz w:val="14"/>
              </w:rPr>
              <w:t>колоида</w:t>
            </w:r>
          </w:p>
          <w:p w:rsidR="00E53F39" w:rsidRDefault="006408C0">
            <w:pPr>
              <w:pStyle w:val="TableParagraph"/>
              <w:numPr>
                <w:ilvl w:val="0"/>
                <w:numId w:val="148"/>
              </w:numPr>
              <w:tabs>
                <w:tab w:val="left" w:pos="177"/>
              </w:tabs>
              <w:spacing w:line="237" w:lineRule="auto"/>
              <w:ind w:right="262"/>
              <w:rPr>
                <w:sz w:val="14"/>
              </w:rPr>
            </w:pPr>
            <w:r>
              <w:rPr>
                <w:sz w:val="14"/>
              </w:rPr>
              <w:t>објасни утицај температуре</w:t>
            </w:r>
            <w:r>
              <w:rPr>
                <w:spacing w:val="-8"/>
                <w:sz w:val="14"/>
              </w:rPr>
              <w:t xml:space="preserve"> </w:t>
            </w:r>
            <w:r>
              <w:rPr>
                <w:sz w:val="14"/>
              </w:rPr>
              <w:t>на растворљивост супстанци;</w:t>
            </w:r>
          </w:p>
          <w:p w:rsidR="00E53F39" w:rsidRDefault="006408C0">
            <w:pPr>
              <w:pStyle w:val="TableParagraph"/>
              <w:numPr>
                <w:ilvl w:val="0"/>
                <w:numId w:val="148"/>
              </w:numPr>
              <w:tabs>
                <w:tab w:val="left" w:pos="177"/>
              </w:tabs>
              <w:ind w:right="412"/>
              <w:rPr>
                <w:sz w:val="14"/>
              </w:rPr>
            </w:pPr>
            <w:r>
              <w:rPr>
                <w:sz w:val="14"/>
              </w:rPr>
              <w:t>израчуна масени</w:t>
            </w:r>
            <w:r>
              <w:rPr>
                <w:spacing w:val="-15"/>
                <w:sz w:val="14"/>
              </w:rPr>
              <w:t xml:space="preserve"> </w:t>
            </w:r>
            <w:r>
              <w:rPr>
                <w:sz w:val="14"/>
              </w:rPr>
              <w:t>процентни садржај</w:t>
            </w:r>
            <w:r>
              <w:rPr>
                <w:spacing w:val="-1"/>
                <w:sz w:val="14"/>
              </w:rPr>
              <w:t xml:space="preserve"> </w:t>
            </w:r>
            <w:r>
              <w:rPr>
                <w:sz w:val="14"/>
              </w:rPr>
              <w:t>раствора;</w:t>
            </w:r>
          </w:p>
          <w:p w:rsidR="00E53F39" w:rsidRDefault="006408C0">
            <w:pPr>
              <w:pStyle w:val="TableParagraph"/>
              <w:numPr>
                <w:ilvl w:val="0"/>
                <w:numId w:val="148"/>
              </w:numPr>
              <w:tabs>
                <w:tab w:val="left" w:pos="177"/>
              </w:tabs>
              <w:ind w:right="250"/>
              <w:rPr>
                <w:sz w:val="14"/>
              </w:rPr>
            </w:pPr>
            <w:r>
              <w:rPr>
                <w:sz w:val="14"/>
              </w:rPr>
              <w:t>објасни</w:t>
            </w:r>
            <w:r>
              <w:rPr>
                <w:spacing w:val="-10"/>
                <w:sz w:val="14"/>
              </w:rPr>
              <w:t xml:space="preserve"> </w:t>
            </w:r>
            <w:r>
              <w:rPr>
                <w:sz w:val="14"/>
              </w:rPr>
              <w:t>појам</w:t>
            </w:r>
            <w:r>
              <w:rPr>
                <w:spacing w:val="-10"/>
                <w:sz w:val="14"/>
              </w:rPr>
              <w:t xml:space="preserve"> </w:t>
            </w:r>
            <w:r>
              <w:rPr>
                <w:sz w:val="14"/>
              </w:rPr>
              <w:t>количинске</w:t>
            </w:r>
            <w:r>
              <w:rPr>
                <w:spacing w:val="-10"/>
                <w:sz w:val="14"/>
              </w:rPr>
              <w:t xml:space="preserve"> </w:t>
            </w:r>
            <w:r>
              <w:rPr>
                <w:sz w:val="14"/>
              </w:rPr>
              <w:t>кон- центрације</w:t>
            </w:r>
            <w:r>
              <w:rPr>
                <w:spacing w:val="-1"/>
                <w:sz w:val="14"/>
              </w:rPr>
              <w:t xml:space="preserve"> </w:t>
            </w:r>
            <w:r>
              <w:rPr>
                <w:sz w:val="14"/>
              </w:rPr>
              <w:t>раствора;</w:t>
            </w:r>
          </w:p>
        </w:tc>
        <w:tc>
          <w:tcPr>
            <w:tcW w:w="2551" w:type="dxa"/>
            <w:tcBorders>
              <w:bottom w:val="nil"/>
            </w:tcBorders>
          </w:tcPr>
          <w:p w:rsidR="00E53F39" w:rsidRDefault="006408C0">
            <w:pPr>
              <w:pStyle w:val="TableParagraph"/>
              <w:numPr>
                <w:ilvl w:val="0"/>
                <w:numId w:val="147"/>
              </w:numPr>
              <w:tabs>
                <w:tab w:val="left" w:pos="176"/>
              </w:tabs>
              <w:spacing w:before="18" w:line="161" w:lineRule="exact"/>
              <w:ind w:hanging="119"/>
              <w:rPr>
                <w:sz w:val="14"/>
              </w:rPr>
            </w:pPr>
            <w:r>
              <w:rPr>
                <w:sz w:val="14"/>
              </w:rPr>
              <w:t>Дисперзни</w:t>
            </w:r>
            <w:r>
              <w:rPr>
                <w:spacing w:val="-2"/>
                <w:sz w:val="14"/>
              </w:rPr>
              <w:t xml:space="preserve"> </w:t>
            </w:r>
            <w:r>
              <w:rPr>
                <w:sz w:val="14"/>
              </w:rPr>
              <w:t>системи;</w:t>
            </w:r>
          </w:p>
          <w:p w:rsidR="00E53F39" w:rsidRDefault="006408C0">
            <w:pPr>
              <w:pStyle w:val="TableParagraph"/>
              <w:numPr>
                <w:ilvl w:val="0"/>
                <w:numId w:val="147"/>
              </w:numPr>
              <w:tabs>
                <w:tab w:val="left" w:pos="176"/>
              </w:tabs>
              <w:spacing w:line="160" w:lineRule="exact"/>
              <w:ind w:hanging="119"/>
              <w:rPr>
                <w:sz w:val="14"/>
              </w:rPr>
            </w:pPr>
            <w:r>
              <w:rPr>
                <w:sz w:val="14"/>
              </w:rPr>
              <w:t>Растворљивост;</w:t>
            </w:r>
          </w:p>
          <w:p w:rsidR="00E53F39" w:rsidRDefault="006408C0">
            <w:pPr>
              <w:pStyle w:val="TableParagraph"/>
              <w:numPr>
                <w:ilvl w:val="0"/>
                <w:numId w:val="147"/>
              </w:numPr>
              <w:tabs>
                <w:tab w:val="left" w:pos="176"/>
              </w:tabs>
              <w:spacing w:line="160" w:lineRule="exact"/>
              <w:ind w:hanging="119"/>
              <w:rPr>
                <w:sz w:val="14"/>
              </w:rPr>
            </w:pPr>
            <w:r>
              <w:rPr>
                <w:sz w:val="14"/>
              </w:rPr>
              <w:t>Масени процентни садржај</w:t>
            </w:r>
            <w:r>
              <w:rPr>
                <w:spacing w:val="-11"/>
                <w:sz w:val="14"/>
              </w:rPr>
              <w:t xml:space="preserve"> </w:t>
            </w:r>
            <w:r>
              <w:rPr>
                <w:sz w:val="14"/>
              </w:rPr>
              <w:t>раствора;</w:t>
            </w:r>
          </w:p>
          <w:p w:rsidR="00E53F39" w:rsidRDefault="006408C0">
            <w:pPr>
              <w:pStyle w:val="TableParagraph"/>
              <w:numPr>
                <w:ilvl w:val="0"/>
                <w:numId w:val="147"/>
              </w:numPr>
              <w:tabs>
                <w:tab w:val="left" w:pos="176"/>
              </w:tabs>
              <w:spacing w:line="161" w:lineRule="exact"/>
              <w:ind w:hanging="119"/>
              <w:rPr>
                <w:sz w:val="14"/>
              </w:rPr>
            </w:pPr>
            <w:r>
              <w:rPr>
                <w:sz w:val="14"/>
              </w:rPr>
              <w:t>Количинска концентрација</w:t>
            </w:r>
            <w:r>
              <w:rPr>
                <w:spacing w:val="-26"/>
                <w:sz w:val="14"/>
              </w:rPr>
              <w:t xml:space="preserve"> </w:t>
            </w:r>
            <w:r>
              <w:rPr>
                <w:sz w:val="14"/>
              </w:rPr>
              <w:t>раствора;</w:t>
            </w:r>
          </w:p>
        </w:tc>
        <w:tc>
          <w:tcPr>
            <w:tcW w:w="2551" w:type="dxa"/>
            <w:vMerge w:val="restart"/>
          </w:tcPr>
          <w:p w:rsidR="00E53F39" w:rsidRDefault="00E53F39">
            <w:pPr>
              <w:pStyle w:val="TableParagraph"/>
              <w:ind w:left="0" w:firstLine="0"/>
              <w:rPr>
                <w:sz w:val="14"/>
              </w:rPr>
            </w:pPr>
          </w:p>
        </w:tc>
      </w:tr>
      <w:tr w:rsidR="00E53F39">
        <w:trPr>
          <w:trHeight w:val="2653"/>
        </w:trPr>
        <w:tc>
          <w:tcPr>
            <w:tcW w:w="1474" w:type="dxa"/>
            <w:tcBorders>
              <w:top w:val="nil"/>
            </w:tcBorders>
          </w:tcPr>
          <w:p w:rsidR="00E53F39" w:rsidRDefault="00E53F39">
            <w:pPr>
              <w:pStyle w:val="TableParagraph"/>
              <w:ind w:left="0" w:firstLine="0"/>
              <w:rPr>
                <w:sz w:val="14"/>
              </w:rPr>
            </w:pPr>
          </w:p>
        </w:tc>
        <w:tc>
          <w:tcPr>
            <w:tcW w:w="1701" w:type="dxa"/>
            <w:vMerge/>
            <w:tcBorders>
              <w:top w:val="nil"/>
            </w:tcBorders>
          </w:tcPr>
          <w:p w:rsidR="00E53F39" w:rsidRDefault="00E53F39">
            <w:pPr>
              <w:rPr>
                <w:sz w:val="2"/>
                <w:szCs w:val="2"/>
              </w:rPr>
            </w:pPr>
          </w:p>
        </w:tc>
        <w:tc>
          <w:tcPr>
            <w:tcW w:w="2268" w:type="dxa"/>
            <w:vMerge/>
            <w:tcBorders>
              <w:top w:val="nil"/>
            </w:tcBorders>
          </w:tcPr>
          <w:p w:rsidR="00E53F39" w:rsidRDefault="00E53F39">
            <w:pPr>
              <w:rPr>
                <w:sz w:val="2"/>
                <w:szCs w:val="2"/>
              </w:rPr>
            </w:pPr>
          </w:p>
        </w:tc>
        <w:tc>
          <w:tcPr>
            <w:tcW w:w="2551" w:type="dxa"/>
            <w:tcBorders>
              <w:top w:val="nil"/>
            </w:tcBorders>
          </w:tcPr>
          <w:p w:rsidR="00E53F39" w:rsidRDefault="006408C0">
            <w:pPr>
              <w:pStyle w:val="TableParagraph"/>
              <w:spacing w:before="71" w:line="161" w:lineRule="exact"/>
              <w:ind w:left="56" w:firstLine="0"/>
              <w:rPr>
                <w:b/>
                <w:sz w:val="14"/>
              </w:rPr>
            </w:pPr>
            <w:r>
              <w:rPr>
                <w:b/>
                <w:sz w:val="14"/>
              </w:rPr>
              <w:t>Демонстрациони огледи:</w:t>
            </w:r>
          </w:p>
          <w:p w:rsidR="00E53F39" w:rsidRDefault="006408C0">
            <w:pPr>
              <w:pStyle w:val="TableParagraph"/>
              <w:numPr>
                <w:ilvl w:val="0"/>
                <w:numId w:val="146"/>
              </w:numPr>
              <w:tabs>
                <w:tab w:val="left" w:pos="176"/>
              </w:tabs>
              <w:ind w:right="218" w:hanging="119"/>
              <w:rPr>
                <w:sz w:val="14"/>
              </w:rPr>
            </w:pPr>
            <w:r>
              <w:rPr>
                <w:sz w:val="14"/>
              </w:rPr>
              <w:t xml:space="preserve">припремање раствора познате </w:t>
            </w:r>
            <w:r>
              <w:rPr>
                <w:spacing w:val="-3"/>
                <w:sz w:val="14"/>
              </w:rPr>
              <w:t xml:space="preserve">коли- </w:t>
            </w:r>
            <w:r>
              <w:rPr>
                <w:sz w:val="14"/>
              </w:rPr>
              <w:t>чинске</w:t>
            </w:r>
            <w:r>
              <w:rPr>
                <w:spacing w:val="-1"/>
                <w:sz w:val="14"/>
              </w:rPr>
              <w:t xml:space="preserve"> </w:t>
            </w:r>
            <w:r>
              <w:rPr>
                <w:sz w:val="14"/>
              </w:rPr>
              <w:t>концентрације;</w:t>
            </w:r>
          </w:p>
          <w:p w:rsidR="00E53F39" w:rsidRDefault="006408C0">
            <w:pPr>
              <w:pStyle w:val="TableParagraph"/>
              <w:numPr>
                <w:ilvl w:val="0"/>
                <w:numId w:val="146"/>
              </w:numPr>
              <w:tabs>
                <w:tab w:val="left" w:pos="176"/>
              </w:tabs>
              <w:ind w:right="152" w:hanging="119"/>
              <w:rPr>
                <w:sz w:val="14"/>
              </w:rPr>
            </w:pPr>
            <w:r>
              <w:rPr>
                <w:sz w:val="14"/>
              </w:rPr>
              <w:t>припремање раствора познатог</w:t>
            </w:r>
            <w:r>
              <w:rPr>
                <w:spacing w:val="-16"/>
                <w:sz w:val="14"/>
              </w:rPr>
              <w:t xml:space="preserve"> </w:t>
            </w:r>
            <w:r>
              <w:rPr>
                <w:sz w:val="14"/>
              </w:rPr>
              <w:t>масе- ног процентног</w:t>
            </w:r>
            <w:r>
              <w:rPr>
                <w:spacing w:val="-3"/>
                <w:sz w:val="14"/>
              </w:rPr>
              <w:t xml:space="preserve"> </w:t>
            </w:r>
            <w:r>
              <w:rPr>
                <w:sz w:val="14"/>
              </w:rPr>
              <w:t>садржаја;</w:t>
            </w:r>
          </w:p>
          <w:p w:rsidR="00E53F39" w:rsidRDefault="006408C0">
            <w:pPr>
              <w:pStyle w:val="TableParagraph"/>
              <w:numPr>
                <w:ilvl w:val="0"/>
                <w:numId w:val="146"/>
              </w:numPr>
              <w:tabs>
                <w:tab w:val="left" w:pos="176"/>
              </w:tabs>
              <w:ind w:right="73" w:hanging="119"/>
              <w:rPr>
                <w:sz w:val="14"/>
              </w:rPr>
            </w:pPr>
            <w:r>
              <w:rPr>
                <w:sz w:val="14"/>
              </w:rPr>
              <w:t>размена енергије између система и околине (растварање</w:t>
            </w:r>
            <w:r>
              <w:rPr>
                <w:spacing w:val="-16"/>
                <w:sz w:val="14"/>
              </w:rPr>
              <w:t xml:space="preserve"> </w:t>
            </w:r>
            <w:r>
              <w:rPr>
                <w:sz w:val="14"/>
              </w:rPr>
              <w:t>амонијум-хлори- да и растварање натријум-хидроксида у</w:t>
            </w:r>
            <w:r>
              <w:rPr>
                <w:spacing w:val="-1"/>
                <w:sz w:val="14"/>
              </w:rPr>
              <w:t xml:space="preserve"> </w:t>
            </w:r>
            <w:r>
              <w:rPr>
                <w:sz w:val="14"/>
              </w:rPr>
              <w:t>води);</w:t>
            </w:r>
          </w:p>
        </w:tc>
        <w:tc>
          <w:tcPr>
            <w:tcW w:w="2551" w:type="dxa"/>
            <w:vMerge/>
            <w:tcBorders>
              <w:top w:val="nil"/>
            </w:tcBorders>
          </w:tcPr>
          <w:p w:rsidR="00E53F39" w:rsidRDefault="00E53F39">
            <w:pPr>
              <w:rPr>
                <w:sz w:val="2"/>
                <w:szCs w:val="2"/>
              </w:rPr>
            </w:pPr>
          </w:p>
        </w:tc>
      </w:tr>
      <w:tr w:rsidR="00E53F39">
        <w:trPr>
          <w:trHeight w:val="2979"/>
        </w:trPr>
        <w:tc>
          <w:tcPr>
            <w:tcW w:w="1474" w:type="dxa"/>
            <w:tcBorders>
              <w:bottom w:val="nil"/>
            </w:tcBorders>
          </w:tcPr>
          <w:p w:rsidR="00E53F39" w:rsidRDefault="006408C0">
            <w:pPr>
              <w:pStyle w:val="TableParagraph"/>
              <w:spacing w:before="19"/>
              <w:ind w:left="56" w:firstLine="0"/>
              <w:rPr>
                <w:sz w:val="14"/>
              </w:rPr>
            </w:pPr>
            <w:r>
              <w:rPr>
                <w:sz w:val="14"/>
              </w:rPr>
              <w:t>Хемијске реакције</w:t>
            </w:r>
          </w:p>
        </w:tc>
        <w:tc>
          <w:tcPr>
            <w:tcW w:w="1701" w:type="dxa"/>
            <w:vMerge w:val="restart"/>
          </w:tcPr>
          <w:p w:rsidR="00E53F39" w:rsidRDefault="006408C0">
            <w:pPr>
              <w:pStyle w:val="TableParagraph"/>
              <w:numPr>
                <w:ilvl w:val="0"/>
                <w:numId w:val="145"/>
              </w:numPr>
              <w:tabs>
                <w:tab w:val="left" w:pos="177"/>
              </w:tabs>
              <w:spacing w:before="19"/>
              <w:ind w:right="55"/>
              <w:rPr>
                <w:sz w:val="14"/>
              </w:rPr>
            </w:pPr>
            <w:r>
              <w:rPr>
                <w:sz w:val="14"/>
              </w:rPr>
              <w:t>Разумевање концепта одржања материје кроз принципе одржања</w:t>
            </w:r>
            <w:r>
              <w:rPr>
                <w:spacing w:val="-12"/>
                <w:sz w:val="14"/>
              </w:rPr>
              <w:t xml:space="preserve"> </w:t>
            </w:r>
            <w:r>
              <w:rPr>
                <w:sz w:val="14"/>
              </w:rPr>
              <w:t>масе и</w:t>
            </w:r>
            <w:r>
              <w:rPr>
                <w:spacing w:val="-1"/>
                <w:sz w:val="14"/>
              </w:rPr>
              <w:t xml:space="preserve"> </w:t>
            </w:r>
            <w:r>
              <w:rPr>
                <w:sz w:val="14"/>
              </w:rPr>
              <w:t>енергије.</w:t>
            </w:r>
          </w:p>
          <w:p w:rsidR="00E53F39" w:rsidRDefault="006408C0">
            <w:pPr>
              <w:pStyle w:val="TableParagraph"/>
              <w:numPr>
                <w:ilvl w:val="0"/>
                <w:numId w:val="145"/>
              </w:numPr>
              <w:tabs>
                <w:tab w:val="left" w:pos="177"/>
              </w:tabs>
              <w:spacing w:line="237" w:lineRule="auto"/>
              <w:ind w:right="177"/>
              <w:rPr>
                <w:sz w:val="14"/>
              </w:rPr>
            </w:pPr>
            <w:r>
              <w:rPr>
                <w:sz w:val="14"/>
              </w:rPr>
              <w:t>Развој концепта о корпускуларној грађи супстанце на основу разумевања</w:t>
            </w:r>
            <w:r>
              <w:rPr>
                <w:spacing w:val="-10"/>
                <w:sz w:val="14"/>
              </w:rPr>
              <w:t xml:space="preserve"> </w:t>
            </w:r>
            <w:r>
              <w:rPr>
                <w:sz w:val="14"/>
              </w:rPr>
              <w:t>хемијских реакција.</w:t>
            </w:r>
          </w:p>
        </w:tc>
        <w:tc>
          <w:tcPr>
            <w:tcW w:w="2268" w:type="dxa"/>
            <w:vMerge w:val="restart"/>
          </w:tcPr>
          <w:p w:rsidR="00E53F39" w:rsidRDefault="006408C0">
            <w:pPr>
              <w:pStyle w:val="TableParagraph"/>
              <w:numPr>
                <w:ilvl w:val="0"/>
                <w:numId w:val="144"/>
              </w:numPr>
              <w:tabs>
                <w:tab w:val="left" w:pos="177"/>
              </w:tabs>
              <w:spacing w:before="19"/>
              <w:ind w:right="45"/>
              <w:rPr>
                <w:sz w:val="14"/>
              </w:rPr>
            </w:pPr>
            <w:r>
              <w:rPr>
                <w:sz w:val="14"/>
              </w:rPr>
              <w:t>објасни да хемијска промена значи настајање нових</w:t>
            </w:r>
            <w:r>
              <w:rPr>
                <w:spacing w:val="-15"/>
                <w:sz w:val="14"/>
              </w:rPr>
              <w:t xml:space="preserve"> </w:t>
            </w:r>
            <w:r>
              <w:rPr>
                <w:sz w:val="14"/>
              </w:rPr>
              <w:t>супстанци, раскидањем старих и стварањем нових хемијских</w:t>
            </w:r>
            <w:r>
              <w:rPr>
                <w:spacing w:val="-2"/>
                <w:sz w:val="14"/>
              </w:rPr>
              <w:t xml:space="preserve"> </w:t>
            </w:r>
            <w:r>
              <w:rPr>
                <w:sz w:val="14"/>
              </w:rPr>
              <w:t>веза;</w:t>
            </w:r>
          </w:p>
          <w:p w:rsidR="00E53F39" w:rsidRDefault="006408C0">
            <w:pPr>
              <w:pStyle w:val="TableParagraph"/>
              <w:numPr>
                <w:ilvl w:val="0"/>
                <w:numId w:val="144"/>
              </w:numPr>
              <w:tabs>
                <w:tab w:val="left" w:pos="177"/>
              </w:tabs>
              <w:spacing w:line="237" w:lineRule="auto"/>
              <w:ind w:right="361"/>
              <w:rPr>
                <w:sz w:val="14"/>
              </w:rPr>
            </w:pPr>
            <w:r>
              <w:rPr>
                <w:sz w:val="14"/>
              </w:rPr>
              <w:t>разликује реакције синтезе и анализе;</w:t>
            </w:r>
          </w:p>
          <w:p w:rsidR="00E53F39" w:rsidRDefault="006408C0">
            <w:pPr>
              <w:pStyle w:val="TableParagraph"/>
              <w:numPr>
                <w:ilvl w:val="0"/>
                <w:numId w:val="144"/>
              </w:numPr>
              <w:tabs>
                <w:tab w:val="left" w:pos="177"/>
              </w:tabs>
              <w:ind w:right="298"/>
              <w:rPr>
                <w:sz w:val="14"/>
              </w:rPr>
            </w:pPr>
            <w:r>
              <w:rPr>
                <w:sz w:val="14"/>
              </w:rPr>
              <w:t>напише једначин</w:t>
            </w:r>
            <w:r>
              <w:rPr>
                <w:sz w:val="14"/>
              </w:rPr>
              <w:t>е за</w:t>
            </w:r>
            <w:r>
              <w:rPr>
                <w:spacing w:val="-23"/>
                <w:sz w:val="14"/>
              </w:rPr>
              <w:t xml:space="preserve"> </w:t>
            </w:r>
            <w:r>
              <w:rPr>
                <w:sz w:val="14"/>
              </w:rPr>
              <w:t>хемијске реакције;</w:t>
            </w:r>
          </w:p>
          <w:p w:rsidR="00E53F39" w:rsidRDefault="006408C0">
            <w:pPr>
              <w:pStyle w:val="TableParagraph"/>
              <w:numPr>
                <w:ilvl w:val="0"/>
                <w:numId w:val="144"/>
              </w:numPr>
              <w:tabs>
                <w:tab w:val="left" w:pos="177"/>
              </w:tabs>
              <w:ind w:right="128"/>
              <w:jc w:val="both"/>
              <w:rPr>
                <w:sz w:val="14"/>
              </w:rPr>
            </w:pPr>
            <w:r>
              <w:rPr>
                <w:sz w:val="14"/>
              </w:rPr>
              <w:t>примени знања из</w:t>
            </w:r>
            <w:r>
              <w:rPr>
                <w:spacing w:val="-16"/>
                <w:sz w:val="14"/>
              </w:rPr>
              <w:t xml:space="preserve"> </w:t>
            </w:r>
            <w:r>
              <w:rPr>
                <w:sz w:val="14"/>
              </w:rPr>
              <w:t>стехиометриј- ског израчунавања на</w:t>
            </w:r>
            <w:r>
              <w:rPr>
                <w:spacing w:val="-22"/>
                <w:sz w:val="14"/>
              </w:rPr>
              <w:t xml:space="preserve"> </w:t>
            </w:r>
            <w:r>
              <w:rPr>
                <w:sz w:val="14"/>
              </w:rPr>
              <w:t>хемијским једначинама;</w:t>
            </w:r>
          </w:p>
          <w:p w:rsidR="00E53F39" w:rsidRDefault="006408C0">
            <w:pPr>
              <w:pStyle w:val="TableParagraph"/>
              <w:numPr>
                <w:ilvl w:val="0"/>
                <w:numId w:val="144"/>
              </w:numPr>
              <w:tabs>
                <w:tab w:val="left" w:pos="177"/>
              </w:tabs>
              <w:spacing w:line="237" w:lineRule="auto"/>
              <w:ind w:right="191"/>
              <w:rPr>
                <w:sz w:val="14"/>
              </w:rPr>
            </w:pPr>
            <w:r>
              <w:rPr>
                <w:sz w:val="14"/>
              </w:rPr>
              <w:t>објасни да су неке реакције егзотермне а неке ендотермне</w:t>
            </w:r>
            <w:r>
              <w:rPr>
                <w:spacing w:val="-17"/>
                <w:sz w:val="14"/>
              </w:rPr>
              <w:t xml:space="preserve"> </w:t>
            </w:r>
            <w:r>
              <w:rPr>
                <w:sz w:val="14"/>
              </w:rPr>
              <w:t>у размени енергије са</w:t>
            </w:r>
            <w:r>
              <w:rPr>
                <w:spacing w:val="-11"/>
                <w:sz w:val="14"/>
              </w:rPr>
              <w:t xml:space="preserve"> </w:t>
            </w:r>
            <w:r>
              <w:rPr>
                <w:sz w:val="14"/>
              </w:rPr>
              <w:t>околином;</w:t>
            </w:r>
          </w:p>
          <w:p w:rsidR="00E53F39" w:rsidRDefault="006408C0">
            <w:pPr>
              <w:pStyle w:val="TableParagraph"/>
              <w:numPr>
                <w:ilvl w:val="0"/>
                <w:numId w:val="144"/>
              </w:numPr>
              <w:tabs>
                <w:tab w:val="left" w:pos="177"/>
              </w:tabs>
              <w:ind w:right="335"/>
              <w:rPr>
                <w:sz w:val="14"/>
              </w:rPr>
            </w:pPr>
            <w:r>
              <w:rPr>
                <w:sz w:val="14"/>
              </w:rPr>
              <w:t>наведе факторе који утичу</w:t>
            </w:r>
            <w:r>
              <w:rPr>
                <w:spacing w:val="-18"/>
                <w:sz w:val="14"/>
              </w:rPr>
              <w:t xml:space="preserve"> </w:t>
            </w:r>
            <w:r>
              <w:rPr>
                <w:sz w:val="14"/>
              </w:rPr>
              <w:t>на брзину хемијске</w:t>
            </w:r>
            <w:r>
              <w:rPr>
                <w:spacing w:val="-4"/>
                <w:sz w:val="14"/>
              </w:rPr>
              <w:t xml:space="preserve"> </w:t>
            </w:r>
            <w:r>
              <w:rPr>
                <w:sz w:val="14"/>
              </w:rPr>
              <w:t>реакције;</w:t>
            </w:r>
          </w:p>
          <w:p w:rsidR="00E53F39" w:rsidRDefault="006408C0">
            <w:pPr>
              <w:pStyle w:val="TableParagraph"/>
              <w:numPr>
                <w:ilvl w:val="0"/>
                <w:numId w:val="144"/>
              </w:numPr>
              <w:tabs>
                <w:tab w:val="left" w:pos="177"/>
              </w:tabs>
              <w:ind w:right="276"/>
              <w:rPr>
                <w:sz w:val="14"/>
              </w:rPr>
            </w:pPr>
            <w:r>
              <w:rPr>
                <w:sz w:val="14"/>
              </w:rPr>
              <w:t>објасни појам хемијске</w:t>
            </w:r>
            <w:r>
              <w:rPr>
                <w:spacing w:val="-13"/>
                <w:sz w:val="14"/>
              </w:rPr>
              <w:t xml:space="preserve"> </w:t>
            </w:r>
            <w:r>
              <w:rPr>
                <w:sz w:val="14"/>
              </w:rPr>
              <w:t>равно- теже;</w:t>
            </w:r>
          </w:p>
          <w:p w:rsidR="00E53F39" w:rsidRDefault="006408C0">
            <w:pPr>
              <w:pStyle w:val="TableParagraph"/>
              <w:numPr>
                <w:ilvl w:val="0"/>
                <w:numId w:val="144"/>
              </w:numPr>
              <w:tabs>
                <w:tab w:val="left" w:pos="177"/>
              </w:tabs>
              <w:ind w:right="162"/>
              <w:rPr>
                <w:sz w:val="14"/>
              </w:rPr>
            </w:pPr>
            <w:r>
              <w:rPr>
                <w:sz w:val="14"/>
              </w:rPr>
              <w:t>разликује коначне и</w:t>
            </w:r>
            <w:r>
              <w:rPr>
                <w:spacing w:val="-22"/>
                <w:sz w:val="14"/>
              </w:rPr>
              <w:t xml:space="preserve"> </w:t>
            </w:r>
            <w:r>
              <w:rPr>
                <w:sz w:val="14"/>
              </w:rPr>
              <w:t>равнотежне хемијске</w:t>
            </w:r>
            <w:r>
              <w:rPr>
                <w:spacing w:val="-1"/>
                <w:sz w:val="14"/>
              </w:rPr>
              <w:t xml:space="preserve"> </w:t>
            </w:r>
            <w:r>
              <w:rPr>
                <w:sz w:val="14"/>
              </w:rPr>
              <w:t>реакције;</w:t>
            </w:r>
          </w:p>
          <w:p w:rsidR="00E53F39" w:rsidRDefault="006408C0">
            <w:pPr>
              <w:pStyle w:val="TableParagraph"/>
              <w:numPr>
                <w:ilvl w:val="0"/>
                <w:numId w:val="144"/>
              </w:numPr>
              <w:tabs>
                <w:tab w:val="left" w:pos="177"/>
              </w:tabs>
              <w:ind w:right="69"/>
              <w:rPr>
                <w:sz w:val="14"/>
              </w:rPr>
            </w:pPr>
            <w:r>
              <w:rPr>
                <w:sz w:val="14"/>
              </w:rPr>
              <w:t>илуструје примерима значај хемијске равнотеже за процесе</w:t>
            </w:r>
            <w:r>
              <w:rPr>
                <w:spacing w:val="-15"/>
                <w:sz w:val="14"/>
              </w:rPr>
              <w:t xml:space="preserve"> </w:t>
            </w:r>
            <w:r>
              <w:rPr>
                <w:sz w:val="14"/>
              </w:rPr>
              <w:t>из свакодневног</w:t>
            </w:r>
            <w:r>
              <w:rPr>
                <w:spacing w:val="-1"/>
                <w:sz w:val="14"/>
              </w:rPr>
              <w:t xml:space="preserve"> </w:t>
            </w:r>
            <w:r>
              <w:rPr>
                <w:sz w:val="14"/>
              </w:rPr>
              <w:t>живота;</w:t>
            </w:r>
          </w:p>
          <w:p w:rsidR="00E53F39" w:rsidRDefault="006408C0">
            <w:pPr>
              <w:pStyle w:val="TableParagraph"/>
              <w:numPr>
                <w:ilvl w:val="0"/>
                <w:numId w:val="144"/>
              </w:numPr>
              <w:tabs>
                <w:tab w:val="left" w:pos="177"/>
              </w:tabs>
              <w:spacing w:line="237" w:lineRule="auto"/>
              <w:ind w:right="231"/>
              <w:jc w:val="both"/>
              <w:rPr>
                <w:sz w:val="14"/>
              </w:rPr>
            </w:pPr>
            <w:r>
              <w:rPr>
                <w:sz w:val="14"/>
              </w:rPr>
              <w:t>прикаже електролитичку</w:t>
            </w:r>
            <w:r>
              <w:rPr>
                <w:spacing w:val="-16"/>
                <w:sz w:val="14"/>
              </w:rPr>
              <w:t xml:space="preserve"> </w:t>
            </w:r>
            <w:r>
              <w:rPr>
                <w:sz w:val="14"/>
              </w:rPr>
              <w:t>дисо- цијацију киселина, база и соли хемијским</w:t>
            </w:r>
            <w:r>
              <w:rPr>
                <w:spacing w:val="-1"/>
                <w:sz w:val="14"/>
              </w:rPr>
              <w:t xml:space="preserve"> </w:t>
            </w:r>
            <w:r>
              <w:rPr>
                <w:sz w:val="14"/>
              </w:rPr>
              <w:t>једначинама;</w:t>
            </w:r>
          </w:p>
          <w:p w:rsidR="00E53F39" w:rsidRDefault="006408C0">
            <w:pPr>
              <w:pStyle w:val="TableParagraph"/>
              <w:numPr>
                <w:ilvl w:val="0"/>
                <w:numId w:val="144"/>
              </w:numPr>
              <w:tabs>
                <w:tab w:val="left" w:pos="177"/>
              </w:tabs>
              <w:ind w:right="121"/>
              <w:rPr>
                <w:sz w:val="14"/>
              </w:rPr>
            </w:pPr>
            <w:r>
              <w:rPr>
                <w:sz w:val="14"/>
              </w:rPr>
              <w:t>разлик</w:t>
            </w:r>
            <w:r>
              <w:rPr>
                <w:sz w:val="14"/>
              </w:rPr>
              <w:t xml:space="preserve">ује </w:t>
            </w:r>
            <w:r>
              <w:rPr>
                <w:spacing w:val="-3"/>
                <w:sz w:val="14"/>
              </w:rPr>
              <w:t xml:space="preserve">киселу, </w:t>
            </w:r>
            <w:r>
              <w:rPr>
                <w:sz w:val="14"/>
              </w:rPr>
              <w:t>базну и неутралну средину на основу</w:t>
            </w:r>
            <w:r>
              <w:rPr>
                <w:spacing w:val="-12"/>
                <w:sz w:val="14"/>
              </w:rPr>
              <w:t xml:space="preserve"> </w:t>
            </w:r>
            <w:r>
              <w:rPr>
                <w:sz w:val="14"/>
              </w:rPr>
              <w:t>рН вредности</w:t>
            </w:r>
            <w:r>
              <w:rPr>
                <w:spacing w:val="-1"/>
                <w:sz w:val="14"/>
              </w:rPr>
              <w:t xml:space="preserve"> </w:t>
            </w:r>
            <w:r>
              <w:rPr>
                <w:sz w:val="14"/>
              </w:rPr>
              <w:t>раствора;</w:t>
            </w:r>
          </w:p>
          <w:p w:rsidR="00E53F39" w:rsidRDefault="006408C0">
            <w:pPr>
              <w:pStyle w:val="TableParagraph"/>
              <w:numPr>
                <w:ilvl w:val="0"/>
                <w:numId w:val="144"/>
              </w:numPr>
              <w:tabs>
                <w:tab w:val="left" w:pos="177"/>
              </w:tabs>
              <w:spacing w:line="158" w:lineRule="exact"/>
              <w:rPr>
                <w:sz w:val="14"/>
              </w:rPr>
            </w:pPr>
            <w:r>
              <w:rPr>
                <w:sz w:val="14"/>
              </w:rPr>
              <w:t>објасни појам</w:t>
            </w:r>
            <w:r>
              <w:rPr>
                <w:spacing w:val="-3"/>
                <w:sz w:val="14"/>
              </w:rPr>
              <w:t xml:space="preserve"> </w:t>
            </w:r>
            <w:r>
              <w:rPr>
                <w:sz w:val="14"/>
              </w:rPr>
              <w:t>електролита;</w:t>
            </w:r>
          </w:p>
          <w:p w:rsidR="00E53F39" w:rsidRDefault="006408C0">
            <w:pPr>
              <w:pStyle w:val="TableParagraph"/>
              <w:numPr>
                <w:ilvl w:val="0"/>
                <w:numId w:val="144"/>
              </w:numPr>
              <w:tabs>
                <w:tab w:val="left" w:pos="177"/>
              </w:tabs>
              <w:ind w:right="351"/>
              <w:rPr>
                <w:sz w:val="14"/>
              </w:rPr>
            </w:pPr>
            <w:r>
              <w:rPr>
                <w:sz w:val="14"/>
              </w:rPr>
              <w:t>објасни појам јаких и слабих електролита;</w:t>
            </w:r>
          </w:p>
          <w:p w:rsidR="00E53F39" w:rsidRDefault="006408C0">
            <w:pPr>
              <w:pStyle w:val="TableParagraph"/>
              <w:numPr>
                <w:ilvl w:val="0"/>
                <w:numId w:val="144"/>
              </w:numPr>
              <w:tabs>
                <w:tab w:val="left" w:pos="177"/>
              </w:tabs>
              <w:spacing w:line="159" w:lineRule="exact"/>
              <w:rPr>
                <w:sz w:val="14"/>
              </w:rPr>
            </w:pPr>
            <w:r>
              <w:rPr>
                <w:sz w:val="14"/>
              </w:rPr>
              <w:t>објасни напонски низ</w:t>
            </w:r>
            <w:r>
              <w:rPr>
                <w:spacing w:val="-15"/>
                <w:sz w:val="14"/>
              </w:rPr>
              <w:t xml:space="preserve"> </w:t>
            </w:r>
            <w:r>
              <w:rPr>
                <w:sz w:val="14"/>
              </w:rPr>
              <w:t>елемената;</w:t>
            </w:r>
          </w:p>
          <w:p w:rsidR="00E53F39" w:rsidRDefault="006408C0">
            <w:pPr>
              <w:pStyle w:val="TableParagraph"/>
              <w:numPr>
                <w:ilvl w:val="0"/>
                <w:numId w:val="144"/>
              </w:numPr>
              <w:tabs>
                <w:tab w:val="left" w:pos="177"/>
              </w:tabs>
              <w:ind w:right="330"/>
              <w:rPr>
                <w:sz w:val="14"/>
              </w:rPr>
            </w:pPr>
            <w:r>
              <w:rPr>
                <w:sz w:val="14"/>
              </w:rPr>
              <w:t>објасни процесе оксидације и редукције као отпуштања</w:t>
            </w:r>
            <w:r>
              <w:rPr>
                <w:spacing w:val="-7"/>
                <w:sz w:val="14"/>
              </w:rPr>
              <w:t xml:space="preserve"> </w:t>
            </w:r>
            <w:r>
              <w:rPr>
                <w:sz w:val="14"/>
              </w:rPr>
              <w:t>и примања</w:t>
            </w:r>
            <w:r>
              <w:rPr>
                <w:spacing w:val="-1"/>
                <w:sz w:val="14"/>
              </w:rPr>
              <w:t xml:space="preserve"> </w:t>
            </w:r>
            <w:r>
              <w:rPr>
                <w:sz w:val="14"/>
              </w:rPr>
              <w:t>електрона;</w:t>
            </w:r>
          </w:p>
          <w:p w:rsidR="00E53F39" w:rsidRDefault="006408C0">
            <w:pPr>
              <w:pStyle w:val="TableParagraph"/>
              <w:numPr>
                <w:ilvl w:val="0"/>
                <w:numId w:val="144"/>
              </w:numPr>
              <w:tabs>
                <w:tab w:val="left" w:pos="177"/>
              </w:tabs>
              <w:spacing w:line="237" w:lineRule="auto"/>
              <w:ind w:right="96"/>
              <w:rPr>
                <w:sz w:val="14"/>
              </w:rPr>
            </w:pPr>
            <w:r>
              <w:rPr>
                <w:sz w:val="14"/>
              </w:rPr>
              <w:t>објасни да је у оксидо-редукцио- ним реакцијама број</w:t>
            </w:r>
            <w:r>
              <w:rPr>
                <w:spacing w:val="-14"/>
                <w:sz w:val="14"/>
              </w:rPr>
              <w:t xml:space="preserve"> </w:t>
            </w:r>
            <w:r>
              <w:rPr>
                <w:sz w:val="14"/>
              </w:rPr>
              <w:t>отпуштених електрона једнак броју примље- них</w:t>
            </w:r>
            <w:r>
              <w:rPr>
                <w:spacing w:val="-2"/>
                <w:sz w:val="14"/>
              </w:rPr>
              <w:t xml:space="preserve"> </w:t>
            </w:r>
            <w:r>
              <w:rPr>
                <w:sz w:val="14"/>
              </w:rPr>
              <w:t>електрона;</w:t>
            </w:r>
          </w:p>
          <w:p w:rsidR="00E53F39" w:rsidRDefault="006408C0">
            <w:pPr>
              <w:pStyle w:val="TableParagraph"/>
              <w:numPr>
                <w:ilvl w:val="0"/>
                <w:numId w:val="144"/>
              </w:numPr>
              <w:tabs>
                <w:tab w:val="left" w:pos="177"/>
              </w:tabs>
              <w:ind w:right="126"/>
              <w:rPr>
                <w:sz w:val="14"/>
              </w:rPr>
            </w:pPr>
            <w:r>
              <w:rPr>
                <w:sz w:val="14"/>
              </w:rPr>
              <w:t>објасни шта је оксидациони</w:t>
            </w:r>
            <w:r>
              <w:rPr>
                <w:spacing w:val="-4"/>
                <w:sz w:val="14"/>
              </w:rPr>
              <w:t xml:space="preserve"> </w:t>
            </w:r>
            <w:r>
              <w:rPr>
                <w:sz w:val="14"/>
              </w:rPr>
              <w:t xml:space="preserve">број и </w:t>
            </w:r>
            <w:r>
              <w:rPr>
                <w:spacing w:val="-3"/>
                <w:sz w:val="14"/>
              </w:rPr>
              <w:t xml:space="preserve">како </w:t>
            </w:r>
            <w:r>
              <w:rPr>
                <w:sz w:val="14"/>
              </w:rPr>
              <w:t xml:space="preserve">се одређује оксидациони број </w:t>
            </w:r>
            <w:r>
              <w:rPr>
                <w:spacing w:val="-2"/>
                <w:sz w:val="14"/>
              </w:rPr>
              <w:t xml:space="preserve">атома </w:t>
            </w:r>
            <w:r>
              <w:rPr>
                <w:sz w:val="14"/>
              </w:rPr>
              <w:t>у</w:t>
            </w:r>
            <w:r>
              <w:rPr>
                <w:spacing w:val="-1"/>
                <w:sz w:val="14"/>
              </w:rPr>
              <w:t xml:space="preserve"> </w:t>
            </w:r>
            <w:r>
              <w:rPr>
                <w:sz w:val="14"/>
              </w:rPr>
              <w:t>молекулу;</w:t>
            </w:r>
          </w:p>
          <w:p w:rsidR="00E53F39" w:rsidRDefault="006408C0">
            <w:pPr>
              <w:pStyle w:val="TableParagraph"/>
              <w:numPr>
                <w:ilvl w:val="0"/>
                <w:numId w:val="144"/>
              </w:numPr>
              <w:tabs>
                <w:tab w:val="left" w:pos="177"/>
              </w:tabs>
              <w:spacing w:line="237" w:lineRule="auto"/>
              <w:ind w:right="126"/>
              <w:rPr>
                <w:sz w:val="14"/>
              </w:rPr>
            </w:pPr>
            <w:r>
              <w:rPr>
                <w:sz w:val="14"/>
              </w:rPr>
              <w:t>објасни да се при оксидацији оксидациони број повећава, а при редукцији оксидациони</w:t>
            </w:r>
            <w:r>
              <w:rPr>
                <w:spacing w:val="-9"/>
                <w:sz w:val="14"/>
              </w:rPr>
              <w:t xml:space="preserve"> </w:t>
            </w:r>
            <w:r>
              <w:rPr>
                <w:sz w:val="14"/>
              </w:rPr>
              <w:t>број смањује;</w:t>
            </w:r>
          </w:p>
          <w:p w:rsidR="00E53F39" w:rsidRDefault="006408C0">
            <w:pPr>
              <w:pStyle w:val="TableParagraph"/>
              <w:numPr>
                <w:ilvl w:val="0"/>
                <w:numId w:val="144"/>
              </w:numPr>
              <w:tabs>
                <w:tab w:val="left" w:pos="177"/>
              </w:tabs>
              <w:ind w:right="133"/>
              <w:rPr>
                <w:sz w:val="14"/>
              </w:rPr>
            </w:pPr>
            <w:r>
              <w:rPr>
                <w:sz w:val="14"/>
              </w:rPr>
              <w:t>одреди оксидационо и редукци- оно средство на основу</w:t>
            </w:r>
            <w:r>
              <w:rPr>
                <w:spacing w:val="-15"/>
                <w:sz w:val="14"/>
              </w:rPr>
              <w:t xml:space="preserve"> </w:t>
            </w:r>
            <w:r>
              <w:rPr>
                <w:sz w:val="14"/>
              </w:rPr>
              <w:t>хемијске једначине;</w:t>
            </w:r>
          </w:p>
          <w:p w:rsidR="00E53F39" w:rsidRDefault="006408C0">
            <w:pPr>
              <w:pStyle w:val="TableParagraph"/>
              <w:numPr>
                <w:ilvl w:val="0"/>
                <w:numId w:val="144"/>
              </w:numPr>
              <w:tabs>
                <w:tab w:val="left" w:pos="177"/>
              </w:tabs>
              <w:spacing w:line="158" w:lineRule="exact"/>
              <w:rPr>
                <w:sz w:val="14"/>
              </w:rPr>
            </w:pPr>
            <w:r>
              <w:rPr>
                <w:sz w:val="14"/>
              </w:rPr>
              <w:t>објасни појам</w:t>
            </w:r>
            <w:r>
              <w:rPr>
                <w:spacing w:val="-3"/>
                <w:sz w:val="14"/>
              </w:rPr>
              <w:t xml:space="preserve"> </w:t>
            </w:r>
            <w:r>
              <w:rPr>
                <w:sz w:val="14"/>
              </w:rPr>
              <w:t>електролизе;</w:t>
            </w:r>
          </w:p>
          <w:p w:rsidR="00E53F39" w:rsidRDefault="006408C0">
            <w:pPr>
              <w:pStyle w:val="TableParagraph"/>
              <w:numPr>
                <w:ilvl w:val="0"/>
                <w:numId w:val="144"/>
              </w:numPr>
              <w:tabs>
                <w:tab w:val="left" w:pos="177"/>
              </w:tabs>
              <w:spacing w:line="160" w:lineRule="exact"/>
              <w:rPr>
                <w:sz w:val="14"/>
              </w:rPr>
            </w:pPr>
            <w:r>
              <w:rPr>
                <w:sz w:val="14"/>
              </w:rPr>
              <w:t>објасни појам</w:t>
            </w:r>
            <w:r>
              <w:rPr>
                <w:spacing w:val="-2"/>
                <w:sz w:val="14"/>
              </w:rPr>
              <w:t xml:space="preserve"> </w:t>
            </w:r>
            <w:r>
              <w:rPr>
                <w:sz w:val="14"/>
              </w:rPr>
              <w:t>корозије;</w:t>
            </w:r>
          </w:p>
          <w:p w:rsidR="00E53F39" w:rsidRDefault="006408C0">
            <w:pPr>
              <w:pStyle w:val="TableParagraph"/>
              <w:numPr>
                <w:ilvl w:val="0"/>
                <w:numId w:val="144"/>
              </w:numPr>
              <w:tabs>
                <w:tab w:val="left" w:pos="177"/>
              </w:tabs>
              <w:spacing w:line="237" w:lineRule="auto"/>
              <w:ind w:right="415"/>
              <w:rPr>
                <w:sz w:val="14"/>
              </w:rPr>
            </w:pPr>
            <w:r>
              <w:rPr>
                <w:sz w:val="14"/>
              </w:rPr>
              <w:t>наведе поступке заштите</w:t>
            </w:r>
            <w:r>
              <w:rPr>
                <w:spacing w:val="-14"/>
                <w:sz w:val="14"/>
              </w:rPr>
              <w:t xml:space="preserve"> </w:t>
            </w:r>
            <w:r>
              <w:rPr>
                <w:spacing w:val="-3"/>
                <w:sz w:val="14"/>
              </w:rPr>
              <w:t xml:space="preserve">од </w:t>
            </w:r>
            <w:r>
              <w:rPr>
                <w:sz w:val="14"/>
              </w:rPr>
              <w:t>корозије</w:t>
            </w:r>
          </w:p>
        </w:tc>
        <w:tc>
          <w:tcPr>
            <w:tcW w:w="2551" w:type="dxa"/>
            <w:tcBorders>
              <w:bottom w:val="nil"/>
            </w:tcBorders>
          </w:tcPr>
          <w:p w:rsidR="00E53F39" w:rsidRDefault="006408C0">
            <w:pPr>
              <w:pStyle w:val="TableParagraph"/>
              <w:numPr>
                <w:ilvl w:val="0"/>
                <w:numId w:val="143"/>
              </w:numPr>
              <w:tabs>
                <w:tab w:val="left" w:pos="176"/>
              </w:tabs>
              <w:spacing w:before="20" w:line="161" w:lineRule="exact"/>
              <w:ind w:hanging="119"/>
              <w:rPr>
                <w:sz w:val="14"/>
              </w:rPr>
            </w:pPr>
            <w:r>
              <w:rPr>
                <w:sz w:val="14"/>
              </w:rPr>
              <w:t>Хемијске</w:t>
            </w:r>
            <w:r>
              <w:rPr>
                <w:spacing w:val="-1"/>
                <w:sz w:val="14"/>
              </w:rPr>
              <w:t xml:space="preserve"> </w:t>
            </w:r>
            <w:r>
              <w:rPr>
                <w:sz w:val="14"/>
              </w:rPr>
              <w:t>реакције;</w:t>
            </w:r>
          </w:p>
          <w:p w:rsidR="00E53F39" w:rsidRDefault="006408C0">
            <w:pPr>
              <w:pStyle w:val="TableParagraph"/>
              <w:numPr>
                <w:ilvl w:val="0"/>
                <w:numId w:val="143"/>
              </w:numPr>
              <w:tabs>
                <w:tab w:val="left" w:pos="176"/>
              </w:tabs>
              <w:spacing w:line="160" w:lineRule="exact"/>
              <w:ind w:hanging="119"/>
              <w:rPr>
                <w:sz w:val="14"/>
              </w:rPr>
            </w:pPr>
            <w:r>
              <w:rPr>
                <w:sz w:val="14"/>
              </w:rPr>
              <w:t>Хемијске</w:t>
            </w:r>
            <w:r>
              <w:rPr>
                <w:spacing w:val="-1"/>
                <w:sz w:val="14"/>
              </w:rPr>
              <w:t xml:space="preserve"> </w:t>
            </w:r>
            <w:r>
              <w:rPr>
                <w:sz w:val="14"/>
              </w:rPr>
              <w:t>једначине;</w:t>
            </w:r>
          </w:p>
          <w:p w:rsidR="00E53F39" w:rsidRDefault="006408C0">
            <w:pPr>
              <w:pStyle w:val="TableParagraph"/>
              <w:numPr>
                <w:ilvl w:val="0"/>
                <w:numId w:val="143"/>
              </w:numPr>
              <w:tabs>
                <w:tab w:val="left" w:pos="176"/>
              </w:tabs>
              <w:spacing w:line="160" w:lineRule="exact"/>
              <w:ind w:hanging="119"/>
              <w:rPr>
                <w:sz w:val="14"/>
              </w:rPr>
            </w:pPr>
            <w:r>
              <w:rPr>
                <w:sz w:val="14"/>
              </w:rPr>
              <w:t>Реакције синтезе и</w:t>
            </w:r>
            <w:r>
              <w:rPr>
                <w:spacing w:val="-3"/>
                <w:sz w:val="14"/>
              </w:rPr>
              <w:t xml:space="preserve"> </w:t>
            </w:r>
            <w:r>
              <w:rPr>
                <w:sz w:val="14"/>
              </w:rPr>
              <w:t>анализе;</w:t>
            </w:r>
          </w:p>
          <w:p w:rsidR="00E53F39" w:rsidRDefault="006408C0">
            <w:pPr>
              <w:pStyle w:val="TableParagraph"/>
              <w:numPr>
                <w:ilvl w:val="0"/>
                <w:numId w:val="143"/>
              </w:numPr>
              <w:tabs>
                <w:tab w:val="left" w:pos="176"/>
              </w:tabs>
              <w:ind w:right="319" w:hanging="119"/>
              <w:rPr>
                <w:sz w:val="14"/>
              </w:rPr>
            </w:pPr>
            <w:r>
              <w:rPr>
                <w:sz w:val="14"/>
              </w:rPr>
              <w:t>Стехиометријска израчунавања</w:t>
            </w:r>
            <w:r>
              <w:rPr>
                <w:spacing w:val="-20"/>
                <w:sz w:val="14"/>
              </w:rPr>
              <w:t xml:space="preserve"> </w:t>
            </w:r>
            <w:r>
              <w:rPr>
                <w:sz w:val="14"/>
              </w:rPr>
              <w:t>на основу хемијских</w:t>
            </w:r>
            <w:r>
              <w:rPr>
                <w:spacing w:val="-3"/>
                <w:sz w:val="14"/>
              </w:rPr>
              <w:t xml:space="preserve"> </w:t>
            </w:r>
            <w:r>
              <w:rPr>
                <w:sz w:val="14"/>
              </w:rPr>
              <w:t>једначина;</w:t>
            </w:r>
          </w:p>
          <w:p w:rsidR="00E53F39" w:rsidRDefault="006408C0">
            <w:pPr>
              <w:pStyle w:val="TableParagraph"/>
              <w:numPr>
                <w:ilvl w:val="0"/>
                <w:numId w:val="143"/>
              </w:numPr>
              <w:tabs>
                <w:tab w:val="left" w:pos="176"/>
              </w:tabs>
              <w:ind w:right="442" w:hanging="119"/>
              <w:rPr>
                <w:sz w:val="14"/>
              </w:rPr>
            </w:pPr>
            <w:r>
              <w:rPr>
                <w:sz w:val="14"/>
              </w:rPr>
              <w:t>Топлотни ефекат при</w:t>
            </w:r>
            <w:r>
              <w:rPr>
                <w:spacing w:val="-26"/>
                <w:sz w:val="14"/>
              </w:rPr>
              <w:t xml:space="preserve"> </w:t>
            </w:r>
            <w:r>
              <w:rPr>
                <w:sz w:val="14"/>
              </w:rPr>
              <w:t>хемијским реакцијама;</w:t>
            </w:r>
          </w:p>
          <w:p w:rsidR="00E53F39" w:rsidRDefault="006408C0">
            <w:pPr>
              <w:pStyle w:val="TableParagraph"/>
              <w:numPr>
                <w:ilvl w:val="0"/>
                <w:numId w:val="143"/>
              </w:numPr>
              <w:tabs>
                <w:tab w:val="left" w:pos="176"/>
              </w:tabs>
              <w:spacing w:line="159" w:lineRule="exact"/>
              <w:ind w:hanging="119"/>
              <w:rPr>
                <w:sz w:val="14"/>
              </w:rPr>
            </w:pPr>
            <w:r>
              <w:rPr>
                <w:sz w:val="14"/>
              </w:rPr>
              <w:t>Брзина хемијске</w:t>
            </w:r>
            <w:r>
              <w:rPr>
                <w:spacing w:val="-2"/>
                <w:sz w:val="14"/>
              </w:rPr>
              <w:t xml:space="preserve"> </w:t>
            </w:r>
            <w:r>
              <w:rPr>
                <w:sz w:val="14"/>
              </w:rPr>
              <w:t>реакције;</w:t>
            </w:r>
          </w:p>
          <w:p w:rsidR="00E53F39" w:rsidRDefault="006408C0">
            <w:pPr>
              <w:pStyle w:val="TableParagraph"/>
              <w:numPr>
                <w:ilvl w:val="0"/>
                <w:numId w:val="143"/>
              </w:numPr>
              <w:tabs>
                <w:tab w:val="left" w:pos="176"/>
              </w:tabs>
              <w:ind w:right="150" w:hanging="119"/>
              <w:rPr>
                <w:sz w:val="14"/>
              </w:rPr>
            </w:pPr>
            <w:r>
              <w:rPr>
                <w:sz w:val="14"/>
              </w:rPr>
              <w:t>Фактори који утичу на брзину</w:t>
            </w:r>
            <w:r>
              <w:rPr>
                <w:spacing w:val="-22"/>
                <w:sz w:val="14"/>
              </w:rPr>
              <w:t xml:space="preserve"> </w:t>
            </w:r>
            <w:r>
              <w:rPr>
                <w:sz w:val="14"/>
              </w:rPr>
              <w:t>хемиј- ске</w:t>
            </w:r>
            <w:r>
              <w:rPr>
                <w:spacing w:val="-1"/>
                <w:sz w:val="14"/>
              </w:rPr>
              <w:t xml:space="preserve"> </w:t>
            </w:r>
            <w:r>
              <w:rPr>
                <w:sz w:val="14"/>
              </w:rPr>
              <w:t>реакције;</w:t>
            </w:r>
          </w:p>
          <w:p w:rsidR="00E53F39" w:rsidRDefault="006408C0">
            <w:pPr>
              <w:pStyle w:val="TableParagraph"/>
              <w:numPr>
                <w:ilvl w:val="0"/>
                <w:numId w:val="143"/>
              </w:numPr>
              <w:tabs>
                <w:tab w:val="left" w:pos="176"/>
              </w:tabs>
              <w:spacing w:line="159" w:lineRule="exact"/>
              <w:ind w:hanging="119"/>
              <w:rPr>
                <w:sz w:val="14"/>
              </w:rPr>
            </w:pPr>
            <w:r>
              <w:rPr>
                <w:sz w:val="14"/>
              </w:rPr>
              <w:t>Хемијска</w:t>
            </w:r>
            <w:r>
              <w:rPr>
                <w:spacing w:val="-1"/>
                <w:sz w:val="14"/>
              </w:rPr>
              <w:t xml:space="preserve"> </w:t>
            </w:r>
            <w:r>
              <w:rPr>
                <w:sz w:val="14"/>
              </w:rPr>
              <w:t>равнотежа;</w:t>
            </w:r>
          </w:p>
          <w:p w:rsidR="00E53F39" w:rsidRDefault="006408C0">
            <w:pPr>
              <w:pStyle w:val="TableParagraph"/>
              <w:numPr>
                <w:ilvl w:val="0"/>
                <w:numId w:val="143"/>
              </w:numPr>
              <w:tabs>
                <w:tab w:val="left" w:pos="176"/>
              </w:tabs>
              <w:spacing w:line="160" w:lineRule="exact"/>
              <w:ind w:hanging="119"/>
              <w:rPr>
                <w:sz w:val="14"/>
              </w:rPr>
            </w:pPr>
            <w:r>
              <w:rPr>
                <w:sz w:val="14"/>
              </w:rPr>
              <w:t>Електролити;</w:t>
            </w:r>
          </w:p>
          <w:p w:rsidR="00E53F39" w:rsidRDefault="006408C0">
            <w:pPr>
              <w:pStyle w:val="TableParagraph"/>
              <w:numPr>
                <w:ilvl w:val="0"/>
                <w:numId w:val="143"/>
              </w:numPr>
              <w:tabs>
                <w:tab w:val="left" w:pos="176"/>
              </w:tabs>
              <w:ind w:right="88" w:hanging="119"/>
              <w:rPr>
                <w:sz w:val="14"/>
              </w:rPr>
            </w:pPr>
            <w:r>
              <w:rPr>
                <w:sz w:val="14"/>
              </w:rPr>
              <w:t>Електролитичка дисоцијација</w:t>
            </w:r>
            <w:r>
              <w:rPr>
                <w:spacing w:val="-9"/>
                <w:sz w:val="14"/>
              </w:rPr>
              <w:t xml:space="preserve"> </w:t>
            </w:r>
            <w:r>
              <w:rPr>
                <w:sz w:val="14"/>
              </w:rPr>
              <w:t>кисели- на, база и</w:t>
            </w:r>
            <w:r>
              <w:rPr>
                <w:spacing w:val="-3"/>
                <w:sz w:val="14"/>
              </w:rPr>
              <w:t xml:space="preserve"> </w:t>
            </w:r>
            <w:r>
              <w:rPr>
                <w:sz w:val="14"/>
              </w:rPr>
              <w:t>соли;</w:t>
            </w:r>
          </w:p>
          <w:p w:rsidR="00E53F39" w:rsidRDefault="006408C0">
            <w:pPr>
              <w:pStyle w:val="TableParagraph"/>
              <w:numPr>
                <w:ilvl w:val="0"/>
                <w:numId w:val="143"/>
              </w:numPr>
              <w:tabs>
                <w:tab w:val="left" w:pos="176"/>
              </w:tabs>
              <w:spacing w:line="159" w:lineRule="exact"/>
              <w:ind w:hanging="119"/>
              <w:rPr>
                <w:sz w:val="14"/>
              </w:rPr>
            </w:pPr>
            <w:r>
              <w:rPr>
                <w:sz w:val="14"/>
              </w:rPr>
              <w:t>pH</w:t>
            </w:r>
            <w:r>
              <w:rPr>
                <w:spacing w:val="-1"/>
                <w:sz w:val="14"/>
              </w:rPr>
              <w:t xml:space="preserve"> </w:t>
            </w:r>
            <w:r>
              <w:rPr>
                <w:sz w:val="14"/>
              </w:rPr>
              <w:t>вредност;</w:t>
            </w:r>
          </w:p>
          <w:p w:rsidR="00E53F39" w:rsidRDefault="006408C0">
            <w:pPr>
              <w:pStyle w:val="TableParagraph"/>
              <w:numPr>
                <w:ilvl w:val="0"/>
                <w:numId w:val="143"/>
              </w:numPr>
              <w:tabs>
                <w:tab w:val="left" w:pos="176"/>
              </w:tabs>
              <w:spacing w:line="160" w:lineRule="exact"/>
              <w:ind w:hanging="119"/>
              <w:rPr>
                <w:sz w:val="14"/>
              </w:rPr>
            </w:pPr>
            <w:r>
              <w:rPr>
                <w:sz w:val="14"/>
              </w:rPr>
              <w:t>Оксидо-редукциони</w:t>
            </w:r>
            <w:r>
              <w:rPr>
                <w:spacing w:val="-1"/>
                <w:sz w:val="14"/>
              </w:rPr>
              <w:t xml:space="preserve"> </w:t>
            </w:r>
            <w:r>
              <w:rPr>
                <w:sz w:val="14"/>
              </w:rPr>
              <w:t>процеси;</w:t>
            </w:r>
          </w:p>
          <w:p w:rsidR="00E53F39" w:rsidRDefault="006408C0">
            <w:pPr>
              <w:pStyle w:val="TableParagraph"/>
              <w:numPr>
                <w:ilvl w:val="0"/>
                <w:numId w:val="143"/>
              </w:numPr>
              <w:tabs>
                <w:tab w:val="left" w:pos="176"/>
              </w:tabs>
              <w:spacing w:line="160" w:lineRule="exact"/>
              <w:ind w:hanging="119"/>
              <w:rPr>
                <w:sz w:val="14"/>
              </w:rPr>
            </w:pPr>
            <w:r>
              <w:rPr>
                <w:sz w:val="14"/>
              </w:rPr>
              <w:t>Електролиза;</w:t>
            </w:r>
          </w:p>
          <w:p w:rsidR="00E53F39" w:rsidRDefault="006408C0">
            <w:pPr>
              <w:pStyle w:val="TableParagraph"/>
              <w:numPr>
                <w:ilvl w:val="0"/>
                <w:numId w:val="143"/>
              </w:numPr>
              <w:tabs>
                <w:tab w:val="left" w:pos="176"/>
              </w:tabs>
              <w:spacing w:line="161" w:lineRule="exact"/>
              <w:ind w:hanging="119"/>
              <w:rPr>
                <w:sz w:val="14"/>
              </w:rPr>
            </w:pPr>
            <w:r>
              <w:rPr>
                <w:sz w:val="14"/>
              </w:rPr>
              <w:t>Корозија;</w:t>
            </w:r>
          </w:p>
        </w:tc>
        <w:tc>
          <w:tcPr>
            <w:tcW w:w="2551" w:type="dxa"/>
            <w:vMerge/>
            <w:tcBorders>
              <w:top w:val="nil"/>
            </w:tcBorders>
          </w:tcPr>
          <w:p w:rsidR="00E53F39" w:rsidRDefault="00E53F39">
            <w:pPr>
              <w:rPr>
                <w:sz w:val="2"/>
                <w:szCs w:val="2"/>
              </w:rPr>
            </w:pPr>
          </w:p>
        </w:tc>
      </w:tr>
      <w:tr w:rsidR="00E53F39">
        <w:trPr>
          <w:trHeight w:val="5691"/>
        </w:trPr>
        <w:tc>
          <w:tcPr>
            <w:tcW w:w="1474" w:type="dxa"/>
            <w:tcBorders>
              <w:top w:val="nil"/>
            </w:tcBorders>
          </w:tcPr>
          <w:p w:rsidR="00E53F39" w:rsidRDefault="00E53F39">
            <w:pPr>
              <w:pStyle w:val="TableParagraph"/>
              <w:ind w:left="0" w:firstLine="0"/>
              <w:rPr>
                <w:sz w:val="14"/>
              </w:rPr>
            </w:pPr>
          </w:p>
        </w:tc>
        <w:tc>
          <w:tcPr>
            <w:tcW w:w="1701" w:type="dxa"/>
            <w:vMerge/>
            <w:tcBorders>
              <w:top w:val="nil"/>
            </w:tcBorders>
          </w:tcPr>
          <w:p w:rsidR="00E53F39" w:rsidRDefault="00E53F39">
            <w:pPr>
              <w:rPr>
                <w:sz w:val="2"/>
                <w:szCs w:val="2"/>
              </w:rPr>
            </w:pPr>
          </w:p>
        </w:tc>
        <w:tc>
          <w:tcPr>
            <w:tcW w:w="2268" w:type="dxa"/>
            <w:vMerge/>
            <w:tcBorders>
              <w:top w:val="nil"/>
            </w:tcBorders>
          </w:tcPr>
          <w:p w:rsidR="00E53F39" w:rsidRDefault="00E53F39">
            <w:pPr>
              <w:rPr>
                <w:sz w:val="2"/>
                <w:szCs w:val="2"/>
              </w:rPr>
            </w:pPr>
          </w:p>
        </w:tc>
        <w:tc>
          <w:tcPr>
            <w:tcW w:w="2551" w:type="dxa"/>
            <w:tcBorders>
              <w:top w:val="nil"/>
            </w:tcBorders>
          </w:tcPr>
          <w:p w:rsidR="00E53F39" w:rsidRDefault="006408C0">
            <w:pPr>
              <w:pStyle w:val="TableParagraph"/>
              <w:spacing w:before="71" w:line="161" w:lineRule="exact"/>
              <w:ind w:left="56" w:firstLine="0"/>
              <w:rPr>
                <w:b/>
                <w:sz w:val="14"/>
              </w:rPr>
            </w:pPr>
            <w:r>
              <w:rPr>
                <w:b/>
                <w:sz w:val="14"/>
              </w:rPr>
              <w:t>Демонстрациони огледи:</w:t>
            </w:r>
          </w:p>
          <w:p w:rsidR="00E53F39" w:rsidRDefault="006408C0">
            <w:pPr>
              <w:pStyle w:val="TableParagraph"/>
              <w:numPr>
                <w:ilvl w:val="0"/>
                <w:numId w:val="142"/>
              </w:numPr>
              <w:tabs>
                <w:tab w:val="left" w:pos="176"/>
              </w:tabs>
              <w:ind w:right="45" w:hanging="119"/>
              <w:rPr>
                <w:sz w:val="14"/>
              </w:rPr>
            </w:pPr>
            <w:r>
              <w:rPr>
                <w:sz w:val="14"/>
              </w:rPr>
              <w:t>кретање честица као услов за</w:t>
            </w:r>
            <w:r>
              <w:rPr>
                <w:spacing w:val="-8"/>
                <w:sz w:val="14"/>
              </w:rPr>
              <w:t xml:space="preserve"> </w:t>
            </w:r>
            <w:r>
              <w:rPr>
                <w:sz w:val="14"/>
              </w:rPr>
              <w:t>хемијску реакцију (реакција између гасовитог амонијака и гасовитог хлороводо- ника).</w:t>
            </w:r>
          </w:p>
        </w:tc>
        <w:tc>
          <w:tcPr>
            <w:tcW w:w="2551" w:type="dxa"/>
            <w:vMerge/>
            <w:tcBorders>
              <w:top w:val="nil"/>
            </w:tcBorders>
          </w:tcPr>
          <w:p w:rsidR="00E53F39" w:rsidRDefault="00E53F39">
            <w:pPr>
              <w:rPr>
                <w:sz w:val="2"/>
                <w:szCs w:val="2"/>
              </w:rPr>
            </w:pPr>
          </w:p>
        </w:tc>
      </w:tr>
    </w:tbl>
    <w:p w:rsidR="00E53F39" w:rsidRDefault="00E53F39">
      <w:pPr>
        <w:rPr>
          <w:sz w:val="2"/>
          <w:szCs w:val="2"/>
        </w:rPr>
        <w:sectPr w:rsidR="00E53F39">
          <w:pgSz w:w="11910" w:h="15740"/>
          <w:pgMar w:top="180" w:right="56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000"/>
        </w:trPr>
        <w:tc>
          <w:tcPr>
            <w:tcW w:w="1474" w:type="dxa"/>
          </w:tcPr>
          <w:p w:rsidR="00E53F39" w:rsidRDefault="006408C0">
            <w:pPr>
              <w:pStyle w:val="TableParagraph"/>
              <w:spacing w:before="18"/>
              <w:ind w:left="56" w:right="210" w:firstLine="0"/>
              <w:rPr>
                <w:sz w:val="14"/>
              </w:rPr>
            </w:pPr>
            <w:r>
              <w:rPr>
                <w:sz w:val="14"/>
              </w:rPr>
              <w:lastRenderedPageBreak/>
              <w:t>Хемија елемената и једињења</w:t>
            </w:r>
          </w:p>
        </w:tc>
        <w:tc>
          <w:tcPr>
            <w:tcW w:w="1701" w:type="dxa"/>
          </w:tcPr>
          <w:p w:rsidR="00E53F39" w:rsidRDefault="006408C0">
            <w:pPr>
              <w:pStyle w:val="TableParagraph"/>
              <w:numPr>
                <w:ilvl w:val="0"/>
                <w:numId w:val="141"/>
              </w:numPr>
              <w:tabs>
                <w:tab w:val="left" w:pos="177"/>
              </w:tabs>
              <w:spacing w:before="18"/>
              <w:ind w:right="159"/>
              <w:rPr>
                <w:sz w:val="14"/>
              </w:rPr>
            </w:pPr>
            <w:r>
              <w:rPr>
                <w:sz w:val="14"/>
              </w:rPr>
              <w:t>Разумевање односа структуре супстанци</w:t>
            </w:r>
            <w:r>
              <w:rPr>
                <w:spacing w:val="-6"/>
                <w:sz w:val="14"/>
              </w:rPr>
              <w:t xml:space="preserve"> </w:t>
            </w:r>
            <w:r>
              <w:rPr>
                <w:sz w:val="14"/>
              </w:rPr>
              <w:t>и њихових</w:t>
            </w:r>
            <w:r>
              <w:rPr>
                <w:spacing w:val="-2"/>
                <w:sz w:val="14"/>
              </w:rPr>
              <w:t xml:space="preserve"> </w:t>
            </w:r>
            <w:r>
              <w:rPr>
                <w:sz w:val="14"/>
              </w:rPr>
              <w:t>својстава.</w:t>
            </w:r>
          </w:p>
          <w:p w:rsidR="00E53F39" w:rsidRDefault="006408C0">
            <w:pPr>
              <w:pStyle w:val="TableParagraph"/>
              <w:numPr>
                <w:ilvl w:val="0"/>
                <w:numId w:val="141"/>
              </w:numPr>
              <w:tabs>
                <w:tab w:val="left" w:pos="177"/>
              </w:tabs>
              <w:spacing w:line="237" w:lineRule="auto"/>
              <w:ind w:right="175"/>
              <w:rPr>
                <w:sz w:val="14"/>
              </w:rPr>
            </w:pPr>
            <w:r>
              <w:rPr>
                <w:sz w:val="14"/>
              </w:rPr>
              <w:t xml:space="preserve">Сагледавање значаја примене елемената и једињења у професио- налном раду и </w:t>
            </w:r>
            <w:r>
              <w:rPr>
                <w:spacing w:val="-3"/>
                <w:sz w:val="14"/>
              </w:rPr>
              <w:t xml:space="preserve">свакод- </w:t>
            </w:r>
            <w:r>
              <w:rPr>
                <w:sz w:val="14"/>
              </w:rPr>
              <w:t>невном</w:t>
            </w:r>
            <w:r>
              <w:rPr>
                <w:spacing w:val="-1"/>
                <w:sz w:val="14"/>
              </w:rPr>
              <w:t xml:space="preserve"> </w:t>
            </w:r>
            <w:r>
              <w:rPr>
                <w:spacing w:val="-3"/>
                <w:sz w:val="14"/>
              </w:rPr>
              <w:t>животу.</w:t>
            </w:r>
          </w:p>
          <w:p w:rsidR="00E53F39" w:rsidRDefault="006408C0">
            <w:pPr>
              <w:pStyle w:val="TableParagraph"/>
              <w:numPr>
                <w:ilvl w:val="0"/>
                <w:numId w:val="141"/>
              </w:numPr>
              <w:tabs>
                <w:tab w:val="left" w:pos="177"/>
              </w:tabs>
              <w:ind w:right="109"/>
              <w:rPr>
                <w:sz w:val="14"/>
              </w:rPr>
            </w:pPr>
            <w:r>
              <w:rPr>
                <w:sz w:val="14"/>
              </w:rPr>
              <w:t xml:space="preserve">Разумевање значаја и примене елемената, једињења и легура у </w:t>
            </w:r>
            <w:r>
              <w:rPr>
                <w:spacing w:val="-1"/>
                <w:sz w:val="14"/>
              </w:rPr>
              <w:t xml:space="preserve">техничко-технолошким </w:t>
            </w:r>
            <w:r>
              <w:rPr>
                <w:sz w:val="14"/>
              </w:rPr>
              <w:t>процесима.</w:t>
            </w:r>
          </w:p>
        </w:tc>
        <w:tc>
          <w:tcPr>
            <w:tcW w:w="2268" w:type="dxa"/>
          </w:tcPr>
          <w:p w:rsidR="00E53F39" w:rsidRDefault="006408C0">
            <w:pPr>
              <w:pStyle w:val="TableParagraph"/>
              <w:numPr>
                <w:ilvl w:val="0"/>
                <w:numId w:val="140"/>
              </w:numPr>
              <w:tabs>
                <w:tab w:val="left" w:pos="177"/>
              </w:tabs>
              <w:spacing w:before="18"/>
              <w:ind w:right="152"/>
              <w:rPr>
                <w:sz w:val="14"/>
              </w:rPr>
            </w:pPr>
            <w:r>
              <w:rPr>
                <w:sz w:val="14"/>
              </w:rPr>
              <w:t>објашњава периодичну</w:t>
            </w:r>
            <w:r>
              <w:rPr>
                <w:spacing w:val="-14"/>
                <w:sz w:val="14"/>
              </w:rPr>
              <w:t xml:space="preserve"> </w:t>
            </w:r>
            <w:r>
              <w:rPr>
                <w:sz w:val="14"/>
              </w:rPr>
              <w:t>промену својстава елемената у</w:t>
            </w:r>
            <w:r>
              <w:rPr>
                <w:spacing w:val="-3"/>
                <w:sz w:val="14"/>
              </w:rPr>
              <w:t xml:space="preserve"> </w:t>
            </w:r>
            <w:r>
              <w:rPr>
                <w:sz w:val="14"/>
              </w:rPr>
              <w:t>ПСЕ;</w:t>
            </w:r>
          </w:p>
          <w:p w:rsidR="00E53F39" w:rsidRDefault="006408C0">
            <w:pPr>
              <w:pStyle w:val="TableParagraph"/>
              <w:numPr>
                <w:ilvl w:val="0"/>
                <w:numId w:val="140"/>
              </w:numPr>
              <w:tabs>
                <w:tab w:val="left" w:pos="177"/>
              </w:tabs>
              <w:ind w:right="145"/>
              <w:rPr>
                <w:sz w:val="14"/>
              </w:rPr>
            </w:pPr>
            <w:r>
              <w:rPr>
                <w:sz w:val="14"/>
              </w:rPr>
              <w:t xml:space="preserve">разликује метале, неметале и металоиде и објасни стабилност </w:t>
            </w:r>
            <w:r>
              <w:rPr>
                <w:spacing w:val="-2"/>
                <w:sz w:val="14"/>
              </w:rPr>
              <w:t xml:space="preserve">атома </w:t>
            </w:r>
            <w:r>
              <w:rPr>
                <w:sz w:val="14"/>
              </w:rPr>
              <w:t>племенитих</w:t>
            </w:r>
            <w:r>
              <w:rPr>
                <w:spacing w:val="-2"/>
                <w:sz w:val="14"/>
              </w:rPr>
              <w:t xml:space="preserve"> </w:t>
            </w:r>
            <w:r>
              <w:rPr>
                <w:sz w:val="14"/>
              </w:rPr>
              <w:t>гасова;</w:t>
            </w:r>
          </w:p>
          <w:p w:rsidR="00E53F39" w:rsidRDefault="006408C0">
            <w:pPr>
              <w:pStyle w:val="TableParagraph"/>
              <w:numPr>
                <w:ilvl w:val="0"/>
                <w:numId w:val="140"/>
              </w:numPr>
              <w:tabs>
                <w:tab w:val="left" w:pos="177"/>
              </w:tabs>
              <w:spacing w:line="237" w:lineRule="auto"/>
              <w:ind w:right="72"/>
              <w:rPr>
                <w:sz w:val="14"/>
              </w:rPr>
            </w:pPr>
            <w:r>
              <w:rPr>
                <w:sz w:val="14"/>
              </w:rPr>
              <w:t>описује карактеристична</w:t>
            </w:r>
            <w:r>
              <w:rPr>
                <w:spacing w:val="-16"/>
                <w:sz w:val="14"/>
              </w:rPr>
              <w:t xml:space="preserve"> </w:t>
            </w:r>
            <w:r>
              <w:rPr>
                <w:sz w:val="14"/>
              </w:rPr>
              <w:t>својства неметала: водоника, кисеоника, азота, угљеника, силицијума, фосфора, сумпора, хлора и њи- хових важнијих једињења, као и њихов утицај на ж</w:t>
            </w:r>
            <w:r>
              <w:rPr>
                <w:sz w:val="14"/>
              </w:rPr>
              <w:t>иви</w:t>
            </w:r>
            <w:r>
              <w:rPr>
                <w:spacing w:val="-4"/>
                <w:sz w:val="14"/>
              </w:rPr>
              <w:t xml:space="preserve"> </w:t>
            </w:r>
            <w:r>
              <w:rPr>
                <w:sz w:val="14"/>
              </w:rPr>
              <w:t>свет;</w:t>
            </w:r>
          </w:p>
          <w:p w:rsidR="00E53F39" w:rsidRDefault="006408C0">
            <w:pPr>
              <w:pStyle w:val="TableParagraph"/>
              <w:numPr>
                <w:ilvl w:val="0"/>
                <w:numId w:val="140"/>
              </w:numPr>
              <w:tabs>
                <w:tab w:val="left" w:pos="177"/>
              </w:tabs>
              <w:ind w:right="72"/>
              <w:rPr>
                <w:sz w:val="14"/>
              </w:rPr>
            </w:pPr>
            <w:r>
              <w:rPr>
                <w:sz w:val="14"/>
              </w:rPr>
              <w:t>описује карактеристична</w:t>
            </w:r>
            <w:r>
              <w:rPr>
                <w:spacing w:val="-16"/>
                <w:sz w:val="14"/>
              </w:rPr>
              <w:t xml:space="preserve"> </w:t>
            </w:r>
            <w:r>
              <w:rPr>
                <w:sz w:val="14"/>
              </w:rPr>
              <w:t>својства метала: натријума, калијума,</w:t>
            </w:r>
            <w:r>
              <w:rPr>
                <w:spacing w:val="-15"/>
                <w:sz w:val="14"/>
              </w:rPr>
              <w:t xml:space="preserve"> </w:t>
            </w:r>
            <w:r>
              <w:rPr>
                <w:sz w:val="14"/>
              </w:rPr>
              <w:t>маг- незијума, калцијума, алуминију- ма и олова и њихових важнијих једињења, као и њихов утицај на живи</w:t>
            </w:r>
            <w:r>
              <w:rPr>
                <w:spacing w:val="-1"/>
                <w:sz w:val="14"/>
              </w:rPr>
              <w:t xml:space="preserve"> </w:t>
            </w:r>
            <w:r>
              <w:rPr>
                <w:sz w:val="14"/>
              </w:rPr>
              <w:t>свет;</w:t>
            </w:r>
          </w:p>
          <w:p w:rsidR="00E53F39" w:rsidRDefault="006408C0">
            <w:pPr>
              <w:pStyle w:val="TableParagraph"/>
              <w:numPr>
                <w:ilvl w:val="0"/>
                <w:numId w:val="140"/>
              </w:numPr>
              <w:tabs>
                <w:tab w:val="left" w:pos="177"/>
              </w:tabs>
              <w:spacing w:line="237" w:lineRule="auto"/>
              <w:ind w:right="101"/>
              <w:rPr>
                <w:sz w:val="14"/>
              </w:rPr>
            </w:pPr>
            <w:r>
              <w:rPr>
                <w:sz w:val="14"/>
              </w:rPr>
              <w:t>наведе општа својства</w:t>
            </w:r>
            <w:r>
              <w:rPr>
                <w:spacing w:val="-15"/>
                <w:sz w:val="14"/>
              </w:rPr>
              <w:t xml:space="preserve"> </w:t>
            </w:r>
            <w:r>
              <w:rPr>
                <w:sz w:val="14"/>
              </w:rPr>
              <w:t xml:space="preserve">прелазних метала и њихових једињења и </w:t>
            </w:r>
            <w:r>
              <w:rPr>
                <w:spacing w:val="-3"/>
                <w:sz w:val="14"/>
              </w:rPr>
              <w:t xml:space="preserve">њихову </w:t>
            </w:r>
            <w:r>
              <w:rPr>
                <w:sz w:val="14"/>
              </w:rPr>
              <w:t>примену</w:t>
            </w:r>
            <w:r>
              <w:rPr>
                <w:sz w:val="14"/>
              </w:rPr>
              <w:t xml:space="preserve"> у</w:t>
            </w:r>
            <w:r>
              <w:rPr>
                <w:sz w:val="14"/>
              </w:rPr>
              <w:t xml:space="preserve"> </w:t>
            </w:r>
            <w:r>
              <w:rPr>
                <w:sz w:val="14"/>
              </w:rPr>
              <w:t>струци;</w:t>
            </w:r>
          </w:p>
          <w:p w:rsidR="00E53F39" w:rsidRDefault="006408C0">
            <w:pPr>
              <w:pStyle w:val="TableParagraph"/>
              <w:numPr>
                <w:ilvl w:val="0"/>
                <w:numId w:val="140"/>
              </w:numPr>
              <w:tabs>
                <w:tab w:val="left" w:pos="177"/>
              </w:tabs>
              <w:ind w:right="133"/>
              <w:rPr>
                <w:sz w:val="14"/>
              </w:rPr>
            </w:pPr>
            <w:r>
              <w:rPr>
                <w:sz w:val="14"/>
              </w:rPr>
              <w:t xml:space="preserve">описује својства </w:t>
            </w:r>
            <w:r>
              <w:rPr>
                <w:spacing w:val="-2"/>
                <w:sz w:val="14"/>
              </w:rPr>
              <w:t>атома</w:t>
            </w:r>
            <w:r>
              <w:rPr>
                <w:spacing w:val="-8"/>
                <w:sz w:val="14"/>
              </w:rPr>
              <w:t xml:space="preserve"> </w:t>
            </w:r>
            <w:r>
              <w:rPr>
                <w:sz w:val="14"/>
              </w:rPr>
              <w:t>угљеника у органским</w:t>
            </w:r>
            <w:r>
              <w:rPr>
                <w:spacing w:val="-3"/>
                <w:sz w:val="14"/>
              </w:rPr>
              <w:t xml:space="preserve"> </w:t>
            </w:r>
            <w:r>
              <w:rPr>
                <w:sz w:val="14"/>
              </w:rPr>
              <w:t>молекулима;</w:t>
            </w:r>
          </w:p>
          <w:p w:rsidR="00E53F39" w:rsidRDefault="006408C0">
            <w:pPr>
              <w:pStyle w:val="TableParagraph"/>
              <w:numPr>
                <w:ilvl w:val="0"/>
                <w:numId w:val="140"/>
              </w:numPr>
              <w:tabs>
                <w:tab w:val="left" w:pos="177"/>
              </w:tabs>
              <w:ind w:right="72"/>
              <w:rPr>
                <w:sz w:val="14"/>
              </w:rPr>
            </w:pPr>
            <w:r>
              <w:rPr>
                <w:sz w:val="14"/>
              </w:rPr>
              <w:t>познаје класификацију</w:t>
            </w:r>
            <w:r>
              <w:rPr>
                <w:spacing w:val="-9"/>
                <w:sz w:val="14"/>
              </w:rPr>
              <w:t xml:space="preserve"> </w:t>
            </w:r>
            <w:r>
              <w:rPr>
                <w:sz w:val="14"/>
              </w:rPr>
              <w:t>органских једињења (према структури и врсти хемијских</w:t>
            </w:r>
            <w:r>
              <w:rPr>
                <w:spacing w:val="-3"/>
                <w:sz w:val="14"/>
              </w:rPr>
              <w:t xml:space="preserve"> </w:t>
            </w:r>
            <w:r>
              <w:rPr>
                <w:sz w:val="14"/>
              </w:rPr>
              <w:t>веза);</w:t>
            </w:r>
          </w:p>
          <w:p w:rsidR="00E53F39" w:rsidRDefault="006408C0">
            <w:pPr>
              <w:pStyle w:val="TableParagraph"/>
              <w:numPr>
                <w:ilvl w:val="0"/>
                <w:numId w:val="140"/>
              </w:numPr>
              <w:tabs>
                <w:tab w:val="left" w:pos="177"/>
              </w:tabs>
              <w:spacing w:line="237" w:lineRule="auto"/>
              <w:ind w:right="69"/>
              <w:rPr>
                <w:sz w:val="14"/>
              </w:rPr>
            </w:pPr>
            <w:r>
              <w:rPr>
                <w:sz w:val="14"/>
              </w:rPr>
              <w:t xml:space="preserve">објашњава </w:t>
            </w:r>
            <w:r>
              <w:rPr>
                <w:spacing w:val="-3"/>
                <w:sz w:val="14"/>
              </w:rPr>
              <w:t xml:space="preserve">како </w:t>
            </w:r>
            <w:r>
              <w:rPr>
                <w:sz w:val="14"/>
              </w:rPr>
              <w:t>хемијска</w:t>
            </w:r>
            <w:r>
              <w:rPr>
                <w:spacing w:val="-8"/>
                <w:sz w:val="14"/>
              </w:rPr>
              <w:t xml:space="preserve"> </w:t>
            </w:r>
            <w:r>
              <w:rPr>
                <w:sz w:val="14"/>
              </w:rPr>
              <w:t xml:space="preserve">својства зависе </w:t>
            </w:r>
            <w:r>
              <w:rPr>
                <w:spacing w:val="-3"/>
                <w:sz w:val="14"/>
              </w:rPr>
              <w:t xml:space="preserve">од </w:t>
            </w:r>
            <w:r>
              <w:rPr>
                <w:sz w:val="14"/>
              </w:rPr>
              <w:t>природе хемијске</w:t>
            </w:r>
            <w:r>
              <w:rPr>
                <w:spacing w:val="-12"/>
                <w:sz w:val="14"/>
              </w:rPr>
              <w:t xml:space="preserve"> </w:t>
            </w:r>
            <w:r>
              <w:rPr>
                <w:sz w:val="14"/>
              </w:rPr>
              <w:t>везе;</w:t>
            </w:r>
          </w:p>
          <w:p w:rsidR="00E53F39" w:rsidRDefault="006408C0">
            <w:pPr>
              <w:pStyle w:val="TableParagraph"/>
              <w:numPr>
                <w:ilvl w:val="0"/>
                <w:numId w:val="140"/>
              </w:numPr>
              <w:tabs>
                <w:tab w:val="left" w:pos="177"/>
              </w:tabs>
              <w:ind w:right="45"/>
              <w:rPr>
                <w:sz w:val="14"/>
              </w:rPr>
            </w:pPr>
            <w:r>
              <w:rPr>
                <w:sz w:val="14"/>
              </w:rPr>
              <w:t>објашњава хемијска својства органских једињења која имају примену у струци и</w:t>
            </w:r>
            <w:r>
              <w:rPr>
                <w:spacing w:val="-25"/>
                <w:sz w:val="14"/>
              </w:rPr>
              <w:t xml:space="preserve"> </w:t>
            </w:r>
            <w:r>
              <w:rPr>
                <w:sz w:val="14"/>
              </w:rPr>
              <w:t>свакодневном животу;</w:t>
            </w:r>
          </w:p>
        </w:tc>
        <w:tc>
          <w:tcPr>
            <w:tcW w:w="2551" w:type="dxa"/>
          </w:tcPr>
          <w:p w:rsidR="00E53F39" w:rsidRDefault="006408C0">
            <w:pPr>
              <w:pStyle w:val="TableParagraph"/>
              <w:numPr>
                <w:ilvl w:val="0"/>
                <w:numId w:val="139"/>
              </w:numPr>
              <w:tabs>
                <w:tab w:val="left" w:pos="176"/>
              </w:tabs>
              <w:spacing w:before="19" w:line="161" w:lineRule="exact"/>
              <w:ind w:hanging="119"/>
              <w:rPr>
                <w:sz w:val="14"/>
              </w:rPr>
            </w:pPr>
            <w:r>
              <w:rPr>
                <w:sz w:val="14"/>
              </w:rPr>
              <w:t xml:space="preserve">Стабилност </w:t>
            </w:r>
            <w:r>
              <w:rPr>
                <w:spacing w:val="-2"/>
                <w:sz w:val="14"/>
              </w:rPr>
              <w:t xml:space="preserve">атома </w:t>
            </w:r>
            <w:r>
              <w:rPr>
                <w:sz w:val="14"/>
              </w:rPr>
              <w:t>племенитих</w:t>
            </w:r>
            <w:r>
              <w:rPr>
                <w:spacing w:val="-6"/>
                <w:sz w:val="14"/>
              </w:rPr>
              <w:t xml:space="preserve"> </w:t>
            </w:r>
            <w:r>
              <w:rPr>
                <w:sz w:val="14"/>
              </w:rPr>
              <w:t>гасова;</w:t>
            </w:r>
          </w:p>
          <w:p w:rsidR="00E53F39" w:rsidRDefault="006408C0">
            <w:pPr>
              <w:pStyle w:val="TableParagraph"/>
              <w:numPr>
                <w:ilvl w:val="0"/>
                <w:numId w:val="139"/>
              </w:numPr>
              <w:tabs>
                <w:tab w:val="left" w:pos="176"/>
              </w:tabs>
              <w:ind w:right="242" w:hanging="119"/>
              <w:jc w:val="both"/>
              <w:rPr>
                <w:sz w:val="14"/>
              </w:rPr>
            </w:pPr>
            <w:r>
              <w:rPr>
                <w:spacing w:val="-3"/>
                <w:sz w:val="14"/>
              </w:rPr>
              <w:t xml:space="preserve">Упоредни </w:t>
            </w:r>
            <w:r>
              <w:rPr>
                <w:sz w:val="14"/>
              </w:rPr>
              <w:t>преглед и општа својства елемената 17., 16., 15., 14., 13. и 12. групе</w:t>
            </w:r>
            <w:r>
              <w:rPr>
                <w:spacing w:val="-1"/>
                <w:sz w:val="14"/>
              </w:rPr>
              <w:t xml:space="preserve"> </w:t>
            </w:r>
            <w:r>
              <w:rPr>
                <w:sz w:val="14"/>
              </w:rPr>
              <w:t>ПСЕ;</w:t>
            </w:r>
          </w:p>
          <w:p w:rsidR="00E53F39" w:rsidRDefault="006408C0">
            <w:pPr>
              <w:pStyle w:val="TableParagraph"/>
              <w:numPr>
                <w:ilvl w:val="0"/>
                <w:numId w:val="139"/>
              </w:numPr>
              <w:tabs>
                <w:tab w:val="left" w:pos="176"/>
              </w:tabs>
              <w:spacing w:line="237" w:lineRule="auto"/>
              <w:ind w:right="242" w:hanging="119"/>
              <w:rPr>
                <w:sz w:val="14"/>
              </w:rPr>
            </w:pPr>
            <w:r>
              <w:rPr>
                <w:spacing w:val="-3"/>
                <w:sz w:val="14"/>
              </w:rPr>
              <w:t xml:space="preserve">Упоредни </w:t>
            </w:r>
            <w:r>
              <w:rPr>
                <w:sz w:val="14"/>
              </w:rPr>
              <w:t>преглед и општа својства еле</w:t>
            </w:r>
            <w:r>
              <w:rPr>
                <w:sz w:val="14"/>
              </w:rPr>
              <w:t>мената 1. и 2. групе</w:t>
            </w:r>
            <w:r>
              <w:rPr>
                <w:spacing w:val="-4"/>
                <w:sz w:val="14"/>
              </w:rPr>
              <w:t xml:space="preserve"> </w:t>
            </w:r>
            <w:r>
              <w:rPr>
                <w:sz w:val="14"/>
              </w:rPr>
              <w:t>ПСЕ;</w:t>
            </w:r>
          </w:p>
          <w:p w:rsidR="00E53F39" w:rsidRDefault="006408C0">
            <w:pPr>
              <w:pStyle w:val="TableParagraph"/>
              <w:numPr>
                <w:ilvl w:val="0"/>
                <w:numId w:val="139"/>
              </w:numPr>
              <w:tabs>
                <w:tab w:val="left" w:pos="176"/>
              </w:tabs>
              <w:ind w:right="76" w:hanging="119"/>
              <w:rPr>
                <w:sz w:val="14"/>
              </w:rPr>
            </w:pPr>
            <w:r>
              <w:rPr>
                <w:sz w:val="14"/>
              </w:rPr>
              <w:t>Опште карактеристике прелазних</w:t>
            </w:r>
            <w:r>
              <w:rPr>
                <w:spacing w:val="-19"/>
                <w:sz w:val="14"/>
              </w:rPr>
              <w:t xml:space="preserve"> </w:t>
            </w:r>
            <w:r>
              <w:rPr>
                <w:sz w:val="14"/>
              </w:rPr>
              <w:t>еле- мената и њихова практична</w:t>
            </w:r>
            <w:r>
              <w:rPr>
                <w:spacing w:val="-20"/>
                <w:sz w:val="14"/>
              </w:rPr>
              <w:t xml:space="preserve"> </w:t>
            </w:r>
            <w:r>
              <w:rPr>
                <w:sz w:val="14"/>
              </w:rPr>
              <w:t>примена;</w:t>
            </w:r>
          </w:p>
          <w:p w:rsidR="00E53F39" w:rsidRDefault="006408C0">
            <w:pPr>
              <w:pStyle w:val="TableParagraph"/>
              <w:numPr>
                <w:ilvl w:val="0"/>
                <w:numId w:val="139"/>
              </w:numPr>
              <w:tabs>
                <w:tab w:val="left" w:pos="176"/>
              </w:tabs>
              <w:spacing w:line="159" w:lineRule="exact"/>
              <w:ind w:hanging="119"/>
              <w:rPr>
                <w:sz w:val="14"/>
              </w:rPr>
            </w:pPr>
            <w:r>
              <w:rPr>
                <w:sz w:val="14"/>
              </w:rPr>
              <w:t xml:space="preserve">Својства </w:t>
            </w:r>
            <w:r>
              <w:rPr>
                <w:spacing w:val="-2"/>
                <w:sz w:val="14"/>
              </w:rPr>
              <w:t>атома</w:t>
            </w:r>
            <w:r>
              <w:rPr>
                <w:spacing w:val="-1"/>
                <w:sz w:val="14"/>
              </w:rPr>
              <w:t xml:space="preserve"> </w:t>
            </w:r>
            <w:r>
              <w:rPr>
                <w:sz w:val="14"/>
              </w:rPr>
              <w:t>угљеника;</w:t>
            </w:r>
          </w:p>
          <w:p w:rsidR="00E53F39" w:rsidRDefault="006408C0">
            <w:pPr>
              <w:pStyle w:val="TableParagraph"/>
              <w:numPr>
                <w:ilvl w:val="0"/>
                <w:numId w:val="139"/>
              </w:numPr>
              <w:tabs>
                <w:tab w:val="left" w:pos="176"/>
              </w:tabs>
              <w:spacing w:line="160" w:lineRule="exact"/>
              <w:ind w:hanging="119"/>
              <w:rPr>
                <w:sz w:val="14"/>
              </w:rPr>
            </w:pPr>
            <w:r>
              <w:rPr>
                <w:sz w:val="14"/>
              </w:rPr>
              <w:t>Класификације органских</w:t>
            </w:r>
            <w:r>
              <w:rPr>
                <w:spacing w:val="-2"/>
                <w:sz w:val="14"/>
              </w:rPr>
              <w:t xml:space="preserve"> </w:t>
            </w:r>
            <w:r>
              <w:rPr>
                <w:sz w:val="14"/>
              </w:rPr>
              <w:t>једињења;</w:t>
            </w:r>
          </w:p>
          <w:p w:rsidR="00E53F39" w:rsidRDefault="006408C0">
            <w:pPr>
              <w:pStyle w:val="TableParagraph"/>
              <w:numPr>
                <w:ilvl w:val="0"/>
                <w:numId w:val="139"/>
              </w:numPr>
              <w:tabs>
                <w:tab w:val="left" w:pos="176"/>
              </w:tabs>
              <w:spacing w:line="160" w:lineRule="exact"/>
              <w:ind w:hanging="119"/>
              <w:rPr>
                <w:sz w:val="14"/>
              </w:rPr>
            </w:pPr>
            <w:r>
              <w:rPr>
                <w:sz w:val="14"/>
              </w:rPr>
              <w:t>Типови органских</w:t>
            </w:r>
            <w:r>
              <w:rPr>
                <w:spacing w:val="-2"/>
                <w:sz w:val="14"/>
              </w:rPr>
              <w:t xml:space="preserve"> </w:t>
            </w:r>
            <w:r>
              <w:rPr>
                <w:sz w:val="14"/>
              </w:rPr>
              <w:t>реакција;</w:t>
            </w:r>
          </w:p>
          <w:p w:rsidR="00E53F39" w:rsidRDefault="006408C0">
            <w:pPr>
              <w:pStyle w:val="TableParagraph"/>
              <w:numPr>
                <w:ilvl w:val="0"/>
                <w:numId w:val="139"/>
              </w:numPr>
              <w:tabs>
                <w:tab w:val="left" w:pos="176"/>
              </w:tabs>
              <w:spacing w:line="160" w:lineRule="exact"/>
              <w:ind w:hanging="119"/>
              <w:rPr>
                <w:sz w:val="14"/>
              </w:rPr>
            </w:pPr>
            <w:r>
              <w:rPr>
                <w:sz w:val="14"/>
              </w:rPr>
              <w:t>Основне класе органских</w:t>
            </w:r>
            <w:r>
              <w:rPr>
                <w:spacing w:val="-4"/>
                <w:sz w:val="14"/>
              </w:rPr>
              <w:t xml:space="preserve"> </w:t>
            </w:r>
            <w:r>
              <w:rPr>
                <w:sz w:val="14"/>
              </w:rPr>
              <w:t>једињења;</w:t>
            </w:r>
          </w:p>
          <w:p w:rsidR="00E53F39" w:rsidRDefault="006408C0">
            <w:pPr>
              <w:pStyle w:val="TableParagraph"/>
              <w:numPr>
                <w:ilvl w:val="0"/>
                <w:numId w:val="139"/>
              </w:numPr>
              <w:tabs>
                <w:tab w:val="left" w:pos="176"/>
              </w:tabs>
              <w:ind w:right="186" w:hanging="119"/>
              <w:rPr>
                <w:sz w:val="14"/>
              </w:rPr>
            </w:pPr>
            <w:r>
              <w:rPr>
                <w:sz w:val="14"/>
              </w:rPr>
              <w:t>Биолошки важна органска</w:t>
            </w:r>
            <w:r>
              <w:rPr>
                <w:spacing w:val="-15"/>
                <w:sz w:val="14"/>
              </w:rPr>
              <w:t xml:space="preserve"> </w:t>
            </w:r>
            <w:r>
              <w:rPr>
                <w:sz w:val="14"/>
              </w:rPr>
              <w:t>једињења (угљени хидрати, масти,</w:t>
            </w:r>
            <w:r>
              <w:rPr>
                <w:spacing w:val="-12"/>
                <w:sz w:val="14"/>
              </w:rPr>
              <w:t xml:space="preserve"> </w:t>
            </w:r>
            <w:r>
              <w:rPr>
                <w:sz w:val="14"/>
              </w:rPr>
              <w:t>протеини);</w:t>
            </w:r>
          </w:p>
          <w:p w:rsidR="00E53F39" w:rsidRDefault="00E53F39">
            <w:pPr>
              <w:pStyle w:val="TableParagraph"/>
              <w:spacing w:before="5"/>
              <w:ind w:left="0" w:firstLine="0"/>
              <w:rPr>
                <w:b/>
                <w:sz w:val="13"/>
              </w:rPr>
            </w:pPr>
          </w:p>
          <w:p w:rsidR="00E53F39" w:rsidRDefault="006408C0">
            <w:pPr>
              <w:pStyle w:val="TableParagraph"/>
              <w:spacing w:before="1" w:line="161" w:lineRule="exact"/>
              <w:ind w:left="56" w:firstLine="0"/>
              <w:rPr>
                <w:b/>
                <w:sz w:val="14"/>
              </w:rPr>
            </w:pPr>
            <w:r>
              <w:rPr>
                <w:b/>
                <w:sz w:val="14"/>
              </w:rPr>
              <w:t>Демонстрациони огледи:</w:t>
            </w:r>
          </w:p>
          <w:p w:rsidR="00E53F39" w:rsidRDefault="006408C0">
            <w:pPr>
              <w:pStyle w:val="TableParagraph"/>
              <w:numPr>
                <w:ilvl w:val="0"/>
                <w:numId w:val="139"/>
              </w:numPr>
              <w:tabs>
                <w:tab w:val="left" w:pos="176"/>
              </w:tabs>
              <w:ind w:right="163" w:hanging="119"/>
              <w:rPr>
                <w:sz w:val="14"/>
              </w:rPr>
            </w:pPr>
            <w:r>
              <w:rPr>
                <w:sz w:val="14"/>
              </w:rPr>
              <w:t>реакција магнезијума и</w:t>
            </w:r>
            <w:r>
              <w:rPr>
                <w:spacing w:val="-11"/>
                <w:sz w:val="14"/>
              </w:rPr>
              <w:t xml:space="preserve"> </w:t>
            </w:r>
            <w:r>
              <w:rPr>
                <w:sz w:val="14"/>
              </w:rPr>
              <w:t>алуминијума са сирћетном</w:t>
            </w:r>
            <w:r>
              <w:rPr>
                <w:spacing w:val="-1"/>
                <w:sz w:val="14"/>
              </w:rPr>
              <w:t xml:space="preserve"> </w:t>
            </w:r>
            <w:r>
              <w:rPr>
                <w:sz w:val="14"/>
              </w:rPr>
              <w:t>киселином;</w:t>
            </w:r>
          </w:p>
          <w:p w:rsidR="00E53F39" w:rsidRDefault="006408C0">
            <w:pPr>
              <w:pStyle w:val="TableParagraph"/>
              <w:numPr>
                <w:ilvl w:val="0"/>
                <w:numId w:val="139"/>
              </w:numPr>
              <w:tabs>
                <w:tab w:val="left" w:pos="176"/>
              </w:tabs>
              <w:ind w:right="92" w:hanging="119"/>
              <w:rPr>
                <w:sz w:val="14"/>
              </w:rPr>
            </w:pPr>
            <w:r>
              <w:rPr>
                <w:sz w:val="14"/>
              </w:rPr>
              <w:t xml:space="preserve">дејство сирћетне киселине на предме- те </w:t>
            </w:r>
            <w:r>
              <w:rPr>
                <w:spacing w:val="-3"/>
                <w:sz w:val="14"/>
              </w:rPr>
              <w:t>од</w:t>
            </w:r>
            <w:r>
              <w:rPr>
                <w:sz w:val="14"/>
              </w:rPr>
              <w:t xml:space="preserve"> бакра;</w:t>
            </w:r>
          </w:p>
          <w:p w:rsidR="00E53F39" w:rsidRDefault="006408C0">
            <w:pPr>
              <w:pStyle w:val="TableParagraph"/>
              <w:numPr>
                <w:ilvl w:val="0"/>
                <w:numId w:val="139"/>
              </w:numPr>
              <w:tabs>
                <w:tab w:val="left" w:pos="176"/>
              </w:tabs>
              <w:ind w:right="186" w:hanging="119"/>
              <w:rPr>
                <w:sz w:val="14"/>
              </w:rPr>
            </w:pPr>
            <w:r>
              <w:rPr>
                <w:sz w:val="14"/>
              </w:rPr>
              <w:t>припремање пенушавих освежавају- ћих</w:t>
            </w:r>
            <w:r>
              <w:rPr>
                <w:spacing w:val="-1"/>
                <w:sz w:val="14"/>
              </w:rPr>
              <w:t xml:space="preserve"> </w:t>
            </w:r>
            <w:r>
              <w:rPr>
                <w:sz w:val="14"/>
              </w:rPr>
              <w:t>пића;</w:t>
            </w:r>
          </w:p>
          <w:p w:rsidR="00E53F39" w:rsidRDefault="006408C0">
            <w:pPr>
              <w:pStyle w:val="TableParagraph"/>
              <w:numPr>
                <w:ilvl w:val="0"/>
                <w:numId w:val="139"/>
              </w:numPr>
              <w:tabs>
                <w:tab w:val="left" w:pos="176"/>
              </w:tabs>
              <w:spacing w:line="159" w:lineRule="exact"/>
              <w:ind w:hanging="119"/>
              <w:rPr>
                <w:sz w:val="14"/>
              </w:rPr>
            </w:pPr>
            <w:r>
              <w:rPr>
                <w:sz w:val="14"/>
              </w:rPr>
              <w:t>доказивање скроба раствором</w:t>
            </w:r>
            <w:r>
              <w:rPr>
                <w:spacing w:val="-5"/>
                <w:sz w:val="14"/>
              </w:rPr>
              <w:t xml:space="preserve"> </w:t>
            </w:r>
            <w:r>
              <w:rPr>
                <w:sz w:val="14"/>
              </w:rPr>
              <w:t>јода;</w:t>
            </w:r>
          </w:p>
          <w:p w:rsidR="00E53F39" w:rsidRDefault="006408C0">
            <w:pPr>
              <w:pStyle w:val="TableParagraph"/>
              <w:numPr>
                <w:ilvl w:val="0"/>
                <w:numId w:val="139"/>
              </w:numPr>
              <w:tabs>
                <w:tab w:val="left" w:pos="176"/>
              </w:tabs>
              <w:ind w:right="122" w:hanging="119"/>
              <w:rPr>
                <w:sz w:val="14"/>
              </w:rPr>
            </w:pPr>
            <w:r>
              <w:rPr>
                <w:sz w:val="14"/>
              </w:rPr>
              <w:t>растварање скроба у топлој и</w:t>
            </w:r>
            <w:r>
              <w:rPr>
                <w:spacing w:val="-5"/>
                <w:sz w:val="14"/>
              </w:rPr>
              <w:t xml:space="preserve"> </w:t>
            </w:r>
            <w:r>
              <w:rPr>
                <w:sz w:val="14"/>
              </w:rPr>
              <w:t>хладној води;</w:t>
            </w:r>
          </w:p>
          <w:p w:rsidR="00E53F39" w:rsidRDefault="006408C0">
            <w:pPr>
              <w:pStyle w:val="TableParagraph"/>
              <w:numPr>
                <w:ilvl w:val="0"/>
                <w:numId w:val="139"/>
              </w:numPr>
              <w:tabs>
                <w:tab w:val="left" w:pos="176"/>
              </w:tabs>
              <w:ind w:right="376" w:hanging="119"/>
              <w:rPr>
                <w:sz w:val="14"/>
              </w:rPr>
            </w:pPr>
            <w:r>
              <w:rPr>
                <w:sz w:val="14"/>
              </w:rPr>
              <w:t>згрушавање протеина</w:t>
            </w:r>
            <w:r>
              <w:rPr>
                <w:spacing w:val="-25"/>
                <w:sz w:val="14"/>
              </w:rPr>
              <w:t xml:space="preserve"> </w:t>
            </w:r>
            <w:r>
              <w:rPr>
                <w:sz w:val="14"/>
              </w:rPr>
              <w:t>лимунском киселином;</w:t>
            </w:r>
          </w:p>
        </w:tc>
        <w:tc>
          <w:tcPr>
            <w:tcW w:w="2551" w:type="dxa"/>
            <w:vMerge w:val="restart"/>
          </w:tcPr>
          <w:p w:rsidR="00E53F39" w:rsidRDefault="00E53F39">
            <w:pPr>
              <w:pStyle w:val="TableParagraph"/>
              <w:ind w:left="0" w:firstLine="0"/>
              <w:rPr>
                <w:sz w:val="14"/>
              </w:rPr>
            </w:pPr>
          </w:p>
        </w:tc>
      </w:tr>
      <w:tr w:rsidR="00E53F39">
        <w:trPr>
          <w:trHeight w:val="1640"/>
        </w:trPr>
        <w:tc>
          <w:tcPr>
            <w:tcW w:w="1474" w:type="dxa"/>
          </w:tcPr>
          <w:p w:rsidR="00E53F39" w:rsidRDefault="006408C0">
            <w:pPr>
              <w:pStyle w:val="TableParagraph"/>
              <w:spacing w:before="19"/>
              <w:ind w:left="56" w:firstLine="0"/>
              <w:rPr>
                <w:sz w:val="14"/>
              </w:rPr>
            </w:pPr>
            <w:r>
              <w:rPr>
                <w:sz w:val="14"/>
              </w:rPr>
              <w:t>Хемијски аспекти загађивања животне средине</w:t>
            </w:r>
          </w:p>
        </w:tc>
        <w:tc>
          <w:tcPr>
            <w:tcW w:w="1701" w:type="dxa"/>
          </w:tcPr>
          <w:p w:rsidR="00E53F39" w:rsidRDefault="006408C0">
            <w:pPr>
              <w:pStyle w:val="TableParagraph"/>
              <w:numPr>
                <w:ilvl w:val="0"/>
                <w:numId w:val="138"/>
              </w:numPr>
              <w:tabs>
                <w:tab w:val="left" w:pos="177"/>
              </w:tabs>
              <w:spacing w:before="19"/>
              <w:ind w:right="91"/>
              <w:rPr>
                <w:sz w:val="14"/>
              </w:rPr>
            </w:pPr>
            <w:r>
              <w:rPr>
                <w:sz w:val="14"/>
              </w:rPr>
              <w:t>Развој одговорног</w:t>
            </w:r>
            <w:r>
              <w:rPr>
                <w:spacing w:val="-14"/>
                <w:sz w:val="14"/>
              </w:rPr>
              <w:t xml:space="preserve"> </w:t>
            </w:r>
            <w:r>
              <w:rPr>
                <w:sz w:val="14"/>
              </w:rPr>
              <w:t>става према коришћењу суп- станци у свакодневном животу и професионал- ном</w:t>
            </w:r>
            <w:r>
              <w:rPr>
                <w:spacing w:val="-1"/>
                <w:sz w:val="14"/>
              </w:rPr>
              <w:t xml:space="preserve"> </w:t>
            </w:r>
            <w:r>
              <w:rPr>
                <w:spacing w:val="-3"/>
                <w:sz w:val="14"/>
              </w:rPr>
              <w:t>раду.</w:t>
            </w:r>
          </w:p>
          <w:p w:rsidR="00E53F39" w:rsidRDefault="006408C0">
            <w:pPr>
              <w:pStyle w:val="TableParagraph"/>
              <w:numPr>
                <w:ilvl w:val="0"/>
                <w:numId w:val="138"/>
              </w:numPr>
              <w:tabs>
                <w:tab w:val="left" w:pos="177"/>
              </w:tabs>
              <w:spacing w:line="237" w:lineRule="auto"/>
              <w:ind w:right="76"/>
              <w:rPr>
                <w:sz w:val="14"/>
              </w:rPr>
            </w:pPr>
            <w:r>
              <w:rPr>
                <w:sz w:val="14"/>
              </w:rPr>
              <w:t>Разумевање и просуђи- вање начина одлагања</w:t>
            </w:r>
            <w:r>
              <w:rPr>
                <w:spacing w:val="-14"/>
                <w:sz w:val="14"/>
              </w:rPr>
              <w:t xml:space="preserve"> </w:t>
            </w:r>
            <w:r>
              <w:rPr>
                <w:sz w:val="14"/>
              </w:rPr>
              <w:t>и уништавања хемијских загађивача животне средине.</w:t>
            </w:r>
          </w:p>
        </w:tc>
        <w:tc>
          <w:tcPr>
            <w:tcW w:w="2268" w:type="dxa"/>
          </w:tcPr>
          <w:p w:rsidR="00E53F39" w:rsidRDefault="006408C0">
            <w:pPr>
              <w:pStyle w:val="TableParagraph"/>
              <w:numPr>
                <w:ilvl w:val="0"/>
                <w:numId w:val="137"/>
              </w:numPr>
              <w:tabs>
                <w:tab w:val="left" w:pos="177"/>
              </w:tabs>
              <w:spacing w:before="19"/>
              <w:ind w:right="115"/>
              <w:rPr>
                <w:sz w:val="14"/>
              </w:rPr>
            </w:pPr>
            <w:r>
              <w:rPr>
                <w:sz w:val="14"/>
              </w:rPr>
              <w:t>објасни штетно дејство неких супстанци на животну средину</w:t>
            </w:r>
            <w:r>
              <w:rPr>
                <w:spacing w:val="-10"/>
                <w:sz w:val="14"/>
              </w:rPr>
              <w:t xml:space="preserve"> </w:t>
            </w:r>
            <w:r>
              <w:rPr>
                <w:sz w:val="14"/>
              </w:rPr>
              <w:t>и здравље</w:t>
            </w:r>
            <w:r>
              <w:rPr>
                <w:spacing w:val="-1"/>
                <w:sz w:val="14"/>
              </w:rPr>
              <w:t xml:space="preserve"> </w:t>
            </w:r>
            <w:r>
              <w:rPr>
                <w:sz w:val="14"/>
              </w:rPr>
              <w:t>људи;</w:t>
            </w:r>
          </w:p>
          <w:p w:rsidR="00E53F39" w:rsidRDefault="006408C0">
            <w:pPr>
              <w:pStyle w:val="TableParagraph"/>
              <w:numPr>
                <w:ilvl w:val="0"/>
                <w:numId w:val="137"/>
              </w:numPr>
              <w:tabs>
                <w:tab w:val="left" w:pos="177"/>
              </w:tabs>
              <w:spacing w:line="237" w:lineRule="auto"/>
              <w:ind w:right="62"/>
              <w:rPr>
                <w:sz w:val="14"/>
              </w:rPr>
            </w:pPr>
            <w:r>
              <w:rPr>
                <w:sz w:val="14"/>
              </w:rPr>
              <w:t>наводи најчешће изворе</w:t>
            </w:r>
            <w:r>
              <w:rPr>
                <w:spacing w:val="-23"/>
                <w:sz w:val="14"/>
              </w:rPr>
              <w:t xml:space="preserve"> </w:t>
            </w:r>
            <w:r>
              <w:rPr>
                <w:sz w:val="14"/>
              </w:rPr>
              <w:t>загађива- ња атмосфере, воде и</w:t>
            </w:r>
            <w:r>
              <w:rPr>
                <w:spacing w:val="-6"/>
                <w:sz w:val="14"/>
              </w:rPr>
              <w:t xml:space="preserve"> </w:t>
            </w:r>
            <w:r>
              <w:rPr>
                <w:sz w:val="14"/>
              </w:rPr>
              <w:t>тла;</w:t>
            </w:r>
          </w:p>
          <w:p w:rsidR="00E53F39" w:rsidRDefault="006408C0">
            <w:pPr>
              <w:pStyle w:val="TableParagraph"/>
              <w:numPr>
                <w:ilvl w:val="0"/>
                <w:numId w:val="137"/>
              </w:numPr>
              <w:tabs>
                <w:tab w:val="left" w:pos="177"/>
              </w:tabs>
              <w:ind w:right="318"/>
              <w:rPr>
                <w:sz w:val="14"/>
              </w:rPr>
            </w:pPr>
            <w:r>
              <w:rPr>
                <w:sz w:val="14"/>
              </w:rPr>
              <w:t>објасни значај</w:t>
            </w:r>
            <w:r>
              <w:rPr>
                <w:spacing w:val="-15"/>
                <w:sz w:val="14"/>
              </w:rPr>
              <w:t xml:space="preserve"> </w:t>
            </w:r>
            <w:r>
              <w:rPr>
                <w:sz w:val="14"/>
              </w:rPr>
              <w:t>пречишћавања в</w:t>
            </w:r>
            <w:r>
              <w:rPr>
                <w:sz w:val="14"/>
              </w:rPr>
              <w:t>оде и</w:t>
            </w:r>
            <w:r>
              <w:rPr>
                <w:spacing w:val="-2"/>
                <w:sz w:val="14"/>
              </w:rPr>
              <w:t xml:space="preserve"> </w:t>
            </w:r>
            <w:r>
              <w:rPr>
                <w:sz w:val="14"/>
              </w:rPr>
              <w:t>ваздуха;</w:t>
            </w:r>
          </w:p>
          <w:p w:rsidR="00E53F39" w:rsidRDefault="006408C0">
            <w:pPr>
              <w:pStyle w:val="TableParagraph"/>
              <w:numPr>
                <w:ilvl w:val="0"/>
                <w:numId w:val="137"/>
              </w:numPr>
              <w:tabs>
                <w:tab w:val="left" w:pos="177"/>
              </w:tabs>
              <w:ind w:right="106"/>
              <w:rPr>
                <w:sz w:val="14"/>
              </w:rPr>
            </w:pPr>
            <w:r>
              <w:rPr>
                <w:sz w:val="14"/>
              </w:rPr>
              <w:t>објасни значај правилног</w:t>
            </w:r>
            <w:r>
              <w:rPr>
                <w:spacing w:val="-19"/>
                <w:sz w:val="14"/>
              </w:rPr>
              <w:t xml:space="preserve"> </w:t>
            </w:r>
            <w:r>
              <w:rPr>
                <w:sz w:val="14"/>
              </w:rPr>
              <w:t>одлага- ња секундарних</w:t>
            </w:r>
            <w:r>
              <w:rPr>
                <w:spacing w:val="-2"/>
                <w:sz w:val="14"/>
              </w:rPr>
              <w:t xml:space="preserve"> </w:t>
            </w:r>
            <w:r>
              <w:rPr>
                <w:sz w:val="14"/>
              </w:rPr>
              <w:t>сировина;</w:t>
            </w:r>
          </w:p>
        </w:tc>
        <w:tc>
          <w:tcPr>
            <w:tcW w:w="2551" w:type="dxa"/>
          </w:tcPr>
          <w:p w:rsidR="00E53F39" w:rsidRDefault="006408C0">
            <w:pPr>
              <w:pStyle w:val="TableParagraph"/>
              <w:numPr>
                <w:ilvl w:val="0"/>
                <w:numId w:val="136"/>
              </w:numPr>
              <w:tabs>
                <w:tab w:val="left" w:pos="176"/>
              </w:tabs>
              <w:spacing w:before="19" w:line="161" w:lineRule="exact"/>
              <w:ind w:hanging="119"/>
              <w:rPr>
                <w:sz w:val="14"/>
              </w:rPr>
            </w:pPr>
            <w:r>
              <w:rPr>
                <w:sz w:val="14"/>
              </w:rPr>
              <w:t>Загађивање атмосфере, воде и</w:t>
            </w:r>
            <w:r>
              <w:rPr>
                <w:spacing w:val="-6"/>
                <w:sz w:val="14"/>
              </w:rPr>
              <w:t xml:space="preserve"> </w:t>
            </w:r>
            <w:r>
              <w:rPr>
                <w:sz w:val="14"/>
              </w:rPr>
              <w:t>тла;</w:t>
            </w:r>
          </w:p>
          <w:p w:rsidR="00E53F39" w:rsidRDefault="006408C0">
            <w:pPr>
              <w:pStyle w:val="TableParagraph"/>
              <w:numPr>
                <w:ilvl w:val="0"/>
                <w:numId w:val="136"/>
              </w:numPr>
              <w:tabs>
                <w:tab w:val="left" w:pos="176"/>
              </w:tabs>
              <w:spacing w:line="160" w:lineRule="exact"/>
              <w:ind w:hanging="119"/>
              <w:rPr>
                <w:sz w:val="14"/>
              </w:rPr>
            </w:pPr>
            <w:r>
              <w:rPr>
                <w:sz w:val="14"/>
              </w:rPr>
              <w:t>Извори</w:t>
            </w:r>
            <w:r>
              <w:rPr>
                <w:spacing w:val="-1"/>
                <w:sz w:val="14"/>
              </w:rPr>
              <w:t xml:space="preserve"> </w:t>
            </w:r>
            <w:r>
              <w:rPr>
                <w:sz w:val="14"/>
              </w:rPr>
              <w:t>загађивања;</w:t>
            </w:r>
          </w:p>
          <w:p w:rsidR="00E53F39" w:rsidRDefault="006408C0">
            <w:pPr>
              <w:pStyle w:val="TableParagraph"/>
              <w:numPr>
                <w:ilvl w:val="0"/>
                <w:numId w:val="136"/>
              </w:numPr>
              <w:tabs>
                <w:tab w:val="left" w:pos="176"/>
              </w:tabs>
              <w:spacing w:line="160" w:lineRule="exact"/>
              <w:ind w:hanging="119"/>
              <w:rPr>
                <w:sz w:val="14"/>
              </w:rPr>
            </w:pPr>
            <w:r>
              <w:rPr>
                <w:sz w:val="14"/>
              </w:rPr>
              <w:t>Пречишћавање воде и</w:t>
            </w:r>
            <w:r>
              <w:rPr>
                <w:spacing w:val="-5"/>
                <w:sz w:val="14"/>
              </w:rPr>
              <w:t xml:space="preserve"> </w:t>
            </w:r>
            <w:r>
              <w:rPr>
                <w:sz w:val="14"/>
              </w:rPr>
              <w:t>ваздуха;</w:t>
            </w:r>
          </w:p>
          <w:p w:rsidR="00E53F39" w:rsidRDefault="006408C0">
            <w:pPr>
              <w:pStyle w:val="TableParagraph"/>
              <w:numPr>
                <w:ilvl w:val="0"/>
                <w:numId w:val="136"/>
              </w:numPr>
              <w:tabs>
                <w:tab w:val="left" w:pos="176"/>
              </w:tabs>
              <w:ind w:right="369" w:hanging="119"/>
              <w:rPr>
                <w:sz w:val="14"/>
              </w:rPr>
            </w:pPr>
            <w:r>
              <w:rPr>
                <w:sz w:val="14"/>
              </w:rPr>
              <w:t>Заштита и одлагање</w:t>
            </w:r>
            <w:r>
              <w:rPr>
                <w:spacing w:val="-6"/>
                <w:sz w:val="14"/>
              </w:rPr>
              <w:t xml:space="preserve"> </w:t>
            </w:r>
            <w:r>
              <w:rPr>
                <w:sz w:val="14"/>
              </w:rPr>
              <w:t>секундарних сировина;</w:t>
            </w:r>
          </w:p>
        </w:tc>
        <w:tc>
          <w:tcPr>
            <w:tcW w:w="2551" w:type="dxa"/>
            <w:vMerge/>
            <w:tcBorders>
              <w:top w:val="nil"/>
            </w:tcBorders>
          </w:tcPr>
          <w:p w:rsidR="00E53F39" w:rsidRDefault="00E53F39">
            <w:pPr>
              <w:rPr>
                <w:sz w:val="2"/>
                <w:szCs w:val="2"/>
              </w:rPr>
            </w:pPr>
          </w:p>
        </w:tc>
      </w:tr>
    </w:tbl>
    <w:p w:rsidR="00E53F39" w:rsidRDefault="006408C0">
      <w:pPr>
        <w:pStyle w:val="Heading2"/>
        <w:spacing w:before="163" w:line="232" w:lineRule="auto"/>
      </w:pPr>
      <w:r>
        <w:rPr>
          <w:b/>
        </w:rPr>
        <w:t xml:space="preserve">Кључни појмови садржаја: </w:t>
      </w:r>
      <w:r>
        <w:t>супстанца, елементи, атом, молекул, хемијска веза, неорганска и органска једињења, енталпија, хемиј- ска равнотежа, раствори, заштита животне средине.</w:t>
      </w:r>
    </w:p>
    <w:p w:rsidR="00E53F39" w:rsidRDefault="00E53F39">
      <w:pPr>
        <w:pStyle w:val="BodyText"/>
        <w:spacing w:line="240" w:lineRule="auto"/>
        <w:ind w:left="0" w:firstLine="0"/>
        <w:rPr>
          <w:sz w:val="20"/>
        </w:rPr>
      </w:pPr>
    </w:p>
    <w:p w:rsidR="00E53F39" w:rsidRDefault="00E53F39">
      <w:pPr>
        <w:pStyle w:val="BodyText"/>
        <w:spacing w:before="4" w:line="240" w:lineRule="auto"/>
        <w:ind w:left="0" w:firstLine="0"/>
        <w:rPr>
          <w:sz w:val="20"/>
        </w:rPr>
      </w:pPr>
    </w:p>
    <w:p w:rsidR="00E53F39" w:rsidRDefault="006408C0">
      <w:pPr>
        <w:tabs>
          <w:tab w:val="left" w:pos="2424"/>
        </w:tabs>
        <w:ind w:left="157"/>
        <w:rPr>
          <w:b/>
          <w:sz w:val="14"/>
        </w:rPr>
      </w:pPr>
      <w:r>
        <w:rPr>
          <w:sz w:val="14"/>
        </w:rPr>
        <w:t>Назив</w:t>
      </w:r>
      <w:r>
        <w:rPr>
          <w:spacing w:val="-4"/>
          <w:sz w:val="14"/>
        </w:rPr>
        <w:t xml:space="preserve"> </w:t>
      </w:r>
      <w:r>
        <w:rPr>
          <w:sz w:val="14"/>
        </w:rPr>
        <w:t>предмета:</w:t>
      </w:r>
      <w:r>
        <w:rPr>
          <w:sz w:val="14"/>
        </w:rPr>
        <w:tab/>
      </w:r>
      <w:r>
        <w:rPr>
          <w:b/>
          <w:sz w:val="14"/>
        </w:rPr>
        <w:t xml:space="preserve">ИСТОРИЈА </w:t>
      </w:r>
      <w:r>
        <w:rPr>
          <w:b/>
          <w:spacing w:val="-3"/>
          <w:sz w:val="14"/>
        </w:rPr>
        <w:t xml:space="preserve">ВАЗДУХОПЛОВСТВА </w:t>
      </w:r>
      <w:r>
        <w:rPr>
          <w:b/>
          <w:sz w:val="14"/>
        </w:rPr>
        <w:t>– изборни</w:t>
      </w:r>
      <w:r>
        <w:rPr>
          <w:b/>
          <w:sz w:val="14"/>
        </w:rPr>
        <w:t xml:space="preserve"> </w:t>
      </w:r>
      <w:r>
        <w:rPr>
          <w:b/>
          <w:sz w:val="14"/>
        </w:rPr>
        <w:t>предмет</w:t>
      </w:r>
    </w:p>
    <w:p w:rsidR="00E53F39" w:rsidRDefault="006408C0">
      <w:pPr>
        <w:tabs>
          <w:tab w:val="left" w:pos="2424"/>
        </w:tabs>
        <w:spacing w:before="50"/>
        <w:ind w:left="157"/>
        <w:rPr>
          <w:b/>
          <w:sz w:val="14"/>
        </w:rPr>
      </w:pPr>
      <w:r>
        <w:rPr>
          <w:spacing w:val="-3"/>
          <w:sz w:val="14"/>
        </w:rPr>
        <w:t>Годишњи</w:t>
      </w:r>
      <w:r>
        <w:rPr>
          <w:sz w:val="14"/>
        </w:rPr>
        <w:t xml:space="preserve"> фонд:</w:t>
      </w:r>
      <w:r>
        <w:rPr>
          <w:sz w:val="14"/>
        </w:rPr>
        <w:tab/>
      </w:r>
      <w:r>
        <w:rPr>
          <w:b/>
          <w:sz w:val="14"/>
        </w:rPr>
        <w:t>70</w:t>
      </w:r>
      <w:r>
        <w:rPr>
          <w:b/>
          <w:spacing w:val="-1"/>
          <w:sz w:val="14"/>
        </w:rPr>
        <w:t xml:space="preserve"> </w:t>
      </w:r>
      <w:r>
        <w:rPr>
          <w:b/>
          <w:sz w:val="14"/>
        </w:rPr>
        <w:t>часова</w:t>
      </w:r>
    </w:p>
    <w:p w:rsidR="00E53F39" w:rsidRDefault="006408C0">
      <w:pPr>
        <w:tabs>
          <w:tab w:val="left" w:pos="2424"/>
        </w:tabs>
        <w:spacing w:before="49"/>
        <w:ind w:left="157"/>
        <w:rPr>
          <w:b/>
          <w:sz w:val="14"/>
        </w:rPr>
      </w:pPr>
      <w:r>
        <w:rPr>
          <w:sz w:val="14"/>
        </w:rPr>
        <w:t>Разред:</w:t>
      </w:r>
      <w:r>
        <w:rPr>
          <w:sz w:val="14"/>
        </w:rPr>
        <w:tab/>
      </w:r>
      <w:r>
        <w:rPr>
          <w:b/>
          <w:sz w:val="14"/>
        </w:rPr>
        <w:t>други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878" w:hanging="432"/>
              <w:rPr>
                <w:b/>
                <w:sz w:val="14"/>
              </w:rPr>
            </w:pPr>
            <w:r>
              <w:rPr>
                <w:b/>
                <w:sz w:val="14"/>
              </w:rPr>
              <w:t>НАЧИН ОСТВАРИВАЊА ПРОГРАМА</w:t>
            </w:r>
          </w:p>
        </w:tc>
      </w:tr>
      <w:tr w:rsidR="00E53F39">
        <w:trPr>
          <w:trHeight w:val="576"/>
        </w:trPr>
        <w:tc>
          <w:tcPr>
            <w:tcW w:w="1474" w:type="dxa"/>
            <w:tcBorders>
              <w:bottom w:val="nil"/>
            </w:tcBorders>
          </w:tcPr>
          <w:p w:rsidR="00E53F39" w:rsidRDefault="006408C0">
            <w:pPr>
              <w:pStyle w:val="TableParagraph"/>
              <w:spacing w:before="18"/>
              <w:ind w:left="56" w:firstLine="0"/>
              <w:rPr>
                <w:sz w:val="14"/>
              </w:rPr>
            </w:pPr>
            <w:r>
              <w:rPr>
                <w:sz w:val="14"/>
              </w:rPr>
              <w:t>Увод</w:t>
            </w:r>
          </w:p>
        </w:tc>
        <w:tc>
          <w:tcPr>
            <w:tcW w:w="1701" w:type="dxa"/>
            <w:vMerge w:val="restart"/>
          </w:tcPr>
          <w:p w:rsidR="00E53F39" w:rsidRDefault="006408C0">
            <w:pPr>
              <w:pStyle w:val="TableParagraph"/>
              <w:numPr>
                <w:ilvl w:val="0"/>
                <w:numId w:val="135"/>
              </w:numPr>
              <w:tabs>
                <w:tab w:val="left" w:pos="177"/>
              </w:tabs>
              <w:spacing w:before="18"/>
              <w:ind w:right="55"/>
              <w:rPr>
                <w:sz w:val="14"/>
              </w:rPr>
            </w:pPr>
            <w:r>
              <w:rPr>
                <w:sz w:val="14"/>
              </w:rPr>
              <w:t>Стицање основних зна- ња о најранијим</w:t>
            </w:r>
            <w:r>
              <w:rPr>
                <w:spacing w:val="-17"/>
                <w:sz w:val="14"/>
              </w:rPr>
              <w:t xml:space="preserve"> </w:t>
            </w:r>
            <w:r>
              <w:rPr>
                <w:sz w:val="14"/>
              </w:rPr>
              <w:t xml:space="preserve">идејама о </w:t>
            </w:r>
            <w:r>
              <w:rPr>
                <w:spacing w:val="-3"/>
                <w:sz w:val="14"/>
              </w:rPr>
              <w:t>летењу.</w:t>
            </w:r>
          </w:p>
        </w:tc>
        <w:tc>
          <w:tcPr>
            <w:tcW w:w="2268" w:type="dxa"/>
            <w:vMerge w:val="restart"/>
          </w:tcPr>
          <w:p w:rsidR="00E53F39" w:rsidRDefault="006408C0">
            <w:pPr>
              <w:pStyle w:val="TableParagraph"/>
              <w:numPr>
                <w:ilvl w:val="0"/>
                <w:numId w:val="134"/>
              </w:numPr>
              <w:tabs>
                <w:tab w:val="left" w:pos="177"/>
              </w:tabs>
              <w:spacing w:before="18"/>
              <w:ind w:right="325"/>
              <w:jc w:val="both"/>
              <w:rPr>
                <w:sz w:val="14"/>
              </w:rPr>
            </w:pPr>
            <w:r>
              <w:rPr>
                <w:sz w:val="14"/>
              </w:rPr>
              <w:t>разуме значење појма</w:t>
            </w:r>
            <w:r>
              <w:rPr>
                <w:spacing w:val="-21"/>
                <w:sz w:val="14"/>
              </w:rPr>
              <w:t xml:space="preserve"> </w:t>
            </w:r>
            <w:r>
              <w:rPr>
                <w:sz w:val="14"/>
              </w:rPr>
              <w:t>„вазду- хопловство” и схвати шта он подразумева;</w:t>
            </w:r>
          </w:p>
          <w:p w:rsidR="00E53F39" w:rsidRDefault="006408C0">
            <w:pPr>
              <w:pStyle w:val="TableParagraph"/>
              <w:numPr>
                <w:ilvl w:val="0"/>
                <w:numId w:val="134"/>
              </w:numPr>
              <w:tabs>
                <w:tab w:val="left" w:pos="177"/>
              </w:tabs>
              <w:spacing w:line="237" w:lineRule="auto"/>
              <w:ind w:right="410"/>
              <w:jc w:val="both"/>
              <w:rPr>
                <w:sz w:val="14"/>
              </w:rPr>
            </w:pPr>
            <w:r>
              <w:rPr>
                <w:sz w:val="14"/>
              </w:rPr>
              <w:t>објасни дуговечност идеје</w:t>
            </w:r>
            <w:r>
              <w:rPr>
                <w:spacing w:val="-11"/>
                <w:sz w:val="14"/>
              </w:rPr>
              <w:t xml:space="preserve"> </w:t>
            </w:r>
            <w:r>
              <w:rPr>
                <w:sz w:val="14"/>
              </w:rPr>
              <w:t>о летењу;</w:t>
            </w:r>
          </w:p>
        </w:tc>
        <w:tc>
          <w:tcPr>
            <w:tcW w:w="2551" w:type="dxa"/>
            <w:tcBorders>
              <w:bottom w:val="nil"/>
            </w:tcBorders>
          </w:tcPr>
          <w:p w:rsidR="00E53F39" w:rsidRDefault="006408C0">
            <w:pPr>
              <w:pStyle w:val="TableParagraph"/>
              <w:numPr>
                <w:ilvl w:val="0"/>
                <w:numId w:val="133"/>
              </w:numPr>
              <w:tabs>
                <w:tab w:val="left" w:pos="176"/>
              </w:tabs>
              <w:spacing w:before="18" w:line="161" w:lineRule="exact"/>
              <w:ind w:hanging="119"/>
              <w:rPr>
                <w:sz w:val="14"/>
              </w:rPr>
            </w:pPr>
            <w:r>
              <w:rPr>
                <w:sz w:val="14"/>
              </w:rPr>
              <w:t>Појам развоја</w:t>
            </w:r>
            <w:r>
              <w:rPr>
                <w:spacing w:val="-20"/>
                <w:sz w:val="14"/>
              </w:rPr>
              <w:t xml:space="preserve"> </w:t>
            </w:r>
            <w:r>
              <w:rPr>
                <w:sz w:val="14"/>
              </w:rPr>
              <w:t>ваздухопловства.</w:t>
            </w:r>
          </w:p>
          <w:p w:rsidR="00E53F39" w:rsidRDefault="006408C0">
            <w:pPr>
              <w:pStyle w:val="TableParagraph"/>
              <w:numPr>
                <w:ilvl w:val="0"/>
                <w:numId w:val="133"/>
              </w:numPr>
              <w:tabs>
                <w:tab w:val="left" w:pos="176"/>
              </w:tabs>
              <w:spacing w:line="161" w:lineRule="exact"/>
              <w:ind w:hanging="119"/>
              <w:rPr>
                <w:sz w:val="14"/>
              </w:rPr>
            </w:pPr>
            <w:r>
              <w:rPr>
                <w:sz w:val="14"/>
              </w:rPr>
              <w:t>Митови о летењу у старом</w:t>
            </w:r>
            <w:r>
              <w:rPr>
                <w:spacing w:val="-10"/>
                <w:sz w:val="14"/>
              </w:rPr>
              <w:t xml:space="preserve"> </w:t>
            </w:r>
            <w:r>
              <w:rPr>
                <w:spacing w:val="-4"/>
                <w:sz w:val="14"/>
              </w:rPr>
              <w:t>веку.</w:t>
            </w:r>
          </w:p>
        </w:tc>
        <w:tc>
          <w:tcPr>
            <w:tcW w:w="2551" w:type="dxa"/>
            <w:tcBorders>
              <w:bottom w:val="nil"/>
            </w:tcBorders>
          </w:tcPr>
          <w:p w:rsidR="00E53F39" w:rsidRDefault="006408C0">
            <w:pPr>
              <w:pStyle w:val="TableParagraph"/>
              <w:numPr>
                <w:ilvl w:val="0"/>
                <w:numId w:val="132"/>
              </w:numPr>
              <w:tabs>
                <w:tab w:val="left" w:pos="177"/>
              </w:tabs>
              <w:spacing w:before="18"/>
              <w:ind w:right="125"/>
              <w:jc w:val="both"/>
              <w:rPr>
                <w:sz w:val="14"/>
              </w:rPr>
            </w:pPr>
            <w:r>
              <w:rPr>
                <w:sz w:val="14"/>
              </w:rPr>
              <w:t>На почетку теме ученике упознати</w:t>
            </w:r>
            <w:r>
              <w:rPr>
                <w:spacing w:val="-19"/>
                <w:sz w:val="14"/>
              </w:rPr>
              <w:t xml:space="preserve"> </w:t>
            </w:r>
            <w:r>
              <w:rPr>
                <w:sz w:val="14"/>
              </w:rPr>
              <w:t>са циљевима и исходима</w:t>
            </w:r>
            <w:r>
              <w:rPr>
                <w:spacing w:val="-23"/>
                <w:sz w:val="14"/>
              </w:rPr>
              <w:t xml:space="preserve"> </w:t>
            </w:r>
            <w:r>
              <w:rPr>
                <w:sz w:val="14"/>
              </w:rPr>
              <w:t>наставе/учења, планом рада и начинима</w:t>
            </w:r>
            <w:r>
              <w:rPr>
                <w:spacing w:val="-14"/>
                <w:sz w:val="14"/>
              </w:rPr>
              <w:t xml:space="preserve"> </w:t>
            </w:r>
            <w:r>
              <w:rPr>
                <w:sz w:val="14"/>
              </w:rPr>
              <w:t>оцењивања.</w:t>
            </w:r>
          </w:p>
        </w:tc>
      </w:tr>
      <w:tr w:rsidR="00E53F39">
        <w:trPr>
          <w:trHeight w:val="253"/>
        </w:trPr>
        <w:tc>
          <w:tcPr>
            <w:tcW w:w="1474" w:type="dxa"/>
            <w:tcBorders>
              <w:top w:val="nil"/>
            </w:tcBorders>
          </w:tcPr>
          <w:p w:rsidR="00E53F39" w:rsidRDefault="00E53F39">
            <w:pPr>
              <w:pStyle w:val="TableParagraph"/>
              <w:ind w:left="0" w:firstLine="0"/>
              <w:rPr>
                <w:sz w:val="14"/>
              </w:rPr>
            </w:pPr>
          </w:p>
        </w:tc>
        <w:tc>
          <w:tcPr>
            <w:tcW w:w="1701" w:type="dxa"/>
            <w:vMerge/>
            <w:tcBorders>
              <w:top w:val="nil"/>
            </w:tcBorders>
          </w:tcPr>
          <w:p w:rsidR="00E53F39" w:rsidRDefault="00E53F39">
            <w:pPr>
              <w:rPr>
                <w:sz w:val="2"/>
                <w:szCs w:val="2"/>
              </w:rPr>
            </w:pPr>
          </w:p>
        </w:tc>
        <w:tc>
          <w:tcPr>
            <w:tcW w:w="2268" w:type="dxa"/>
            <w:vMerge/>
            <w:tcBorders>
              <w:top w:val="nil"/>
            </w:tcBorders>
          </w:tcPr>
          <w:p w:rsidR="00E53F39" w:rsidRDefault="00E53F39">
            <w:pPr>
              <w:rPr>
                <w:sz w:val="2"/>
                <w:szCs w:val="2"/>
              </w:rPr>
            </w:pPr>
          </w:p>
        </w:tc>
        <w:tc>
          <w:tcPr>
            <w:tcW w:w="2551" w:type="dxa"/>
            <w:tcBorders>
              <w:top w:val="nil"/>
            </w:tcBorders>
          </w:tcPr>
          <w:p w:rsidR="00E53F39" w:rsidRDefault="00E53F39">
            <w:pPr>
              <w:pStyle w:val="TableParagraph"/>
              <w:ind w:left="0" w:firstLine="0"/>
              <w:rPr>
                <w:sz w:val="14"/>
              </w:rPr>
            </w:pPr>
          </w:p>
        </w:tc>
        <w:tc>
          <w:tcPr>
            <w:tcW w:w="2551" w:type="dxa"/>
            <w:vMerge w:val="restart"/>
            <w:tcBorders>
              <w:top w:val="nil"/>
              <w:bottom w:val="nil"/>
            </w:tcBorders>
          </w:tcPr>
          <w:p w:rsidR="00E53F39" w:rsidRDefault="006408C0">
            <w:pPr>
              <w:pStyle w:val="TableParagraph"/>
              <w:spacing w:before="71" w:line="161" w:lineRule="exact"/>
              <w:ind w:left="56" w:firstLine="0"/>
              <w:rPr>
                <w:b/>
                <w:sz w:val="14"/>
              </w:rPr>
            </w:pPr>
            <w:r>
              <w:rPr>
                <w:b/>
                <w:sz w:val="14"/>
              </w:rPr>
              <w:t>Облици наставе</w:t>
            </w:r>
          </w:p>
          <w:p w:rsidR="00E53F39" w:rsidRDefault="006408C0">
            <w:pPr>
              <w:pStyle w:val="TableParagraph"/>
              <w:ind w:left="56" w:right="395" w:firstLine="0"/>
              <w:rPr>
                <w:sz w:val="14"/>
              </w:rPr>
            </w:pPr>
            <w:r>
              <w:rPr>
                <w:sz w:val="14"/>
              </w:rPr>
              <w:t>Предмет се реализује кроз следеће облике наставе:</w:t>
            </w:r>
          </w:p>
          <w:p w:rsidR="00E53F39" w:rsidRDefault="006408C0">
            <w:pPr>
              <w:pStyle w:val="TableParagraph"/>
              <w:numPr>
                <w:ilvl w:val="0"/>
                <w:numId w:val="131"/>
              </w:numPr>
              <w:tabs>
                <w:tab w:val="left" w:pos="177"/>
              </w:tabs>
              <w:spacing w:line="159" w:lineRule="exact"/>
              <w:rPr>
                <w:b/>
                <w:sz w:val="14"/>
              </w:rPr>
            </w:pPr>
            <w:r>
              <w:rPr>
                <w:sz w:val="14"/>
              </w:rPr>
              <w:t xml:space="preserve">теоријска настава </w:t>
            </w:r>
            <w:r>
              <w:rPr>
                <w:b/>
                <w:sz w:val="14"/>
              </w:rPr>
              <w:t>(70</w:t>
            </w:r>
            <w:r>
              <w:rPr>
                <w:b/>
                <w:spacing w:val="-3"/>
                <w:sz w:val="14"/>
              </w:rPr>
              <w:t xml:space="preserve"> </w:t>
            </w:r>
            <w:r>
              <w:rPr>
                <w:b/>
                <w:sz w:val="14"/>
              </w:rPr>
              <w:t>часова)</w:t>
            </w:r>
          </w:p>
        </w:tc>
      </w:tr>
      <w:tr w:rsidR="00E53F39">
        <w:trPr>
          <w:trHeight w:val="551"/>
        </w:trPr>
        <w:tc>
          <w:tcPr>
            <w:tcW w:w="1474" w:type="dxa"/>
            <w:tcBorders>
              <w:bottom w:val="nil"/>
            </w:tcBorders>
          </w:tcPr>
          <w:p w:rsidR="00E53F39" w:rsidRDefault="006408C0">
            <w:pPr>
              <w:pStyle w:val="TableParagraph"/>
              <w:spacing w:before="19"/>
              <w:ind w:left="56" w:firstLine="0"/>
              <w:rPr>
                <w:sz w:val="14"/>
              </w:rPr>
            </w:pPr>
            <w:r>
              <w:rPr>
                <w:sz w:val="14"/>
              </w:rPr>
              <w:t>Ренесанса – идејна платформа ваздухо- пловства</w:t>
            </w:r>
          </w:p>
        </w:tc>
        <w:tc>
          <w:tcPr>
            <w:tcW w:w="1701" w:type="dxa"/>
            <w:vMerge w:val="restart"/>
          </w:tcPr>
          <w:p w:rsidR="00E53F39" w:rsidRDefault="006408C0">
            <w:pPr>
              <w:pStyle w:val="TableParagraph"/>
              <w:numPr>
                <w:ilvl w:val="0"/>
                <w:numId w:val="130"/>
              </w:numPr>
              <w:tabs>
                <w:tab w:val="left" w:pos="177"/>
              </w:tabs>
              <w:spacing w:before="19"/>
              <w:ind w:right="98"/>
              <w:rPr>
                <w:sz w:val="14"/>
              </w:rPr>
            </w:pPr>
            <w:r>
              <w:rPr>
                <w:sz w:val="14"/>
              </w:rPr>
              <w:t>Стицање основних знања о првим</w:t>
            </w:r>
            <w:r>
              <w:rPr>
                <w:spacing w:val="-17"/>
                <w:sz w:val="14"/>
              </w:rPr>
              <w:t xml:space="preserve"> </w:t>
            </w:r>
            <w:r>
              <w:rPr>
                <w:sz w:val="14"/>
              </w:rPr>
              <w:t>научним разрадама идеје летења и конструисања вазду- хоплова.</w:t>
            </w:r>
          </w:p>
        </w:tc>
        <w:tc>
          <w:tcPr>
            <w:tcW w:w="2268" w:type="dxa"/>
            <w:vMerge w:val="restart"/>
          </w:tcPr>
          <w:p w:rsidR="00E53F39" w:rsidRDefault="006408C0">
            <w:pPr>
              <w:pStyle w:val="TableParagraph"/>
              <w:numPr>
                <w:ilvl w:val="0"/>
                <w:numId w:val="129"/>
              </w:numPr>
              <w:tabs>
                <w:tab w:val="left" w:pos="177"/>
              </w:tabs>
              <w:spacing w:before="19"/>
              <w:ind w:right="217"/>
              <w:rPr>
                <w:sz w:val="14"/>
              </w:rPr>
            </w:pPr>
            <w:r>
              <w:rPr>
                <w:sz w:val="14"/>
              </w:rPr>
              <w:t>разуме улогу Леонарда да</w:t>
            </w:r>
            <w:r>
              <w:rPr>
                <w:spacing w:val="-18"/>
                <w:sz w:val="14"/>
              </w:rPr>
              <w:t xml:space="preserve"> </w:t>
            </w:r>
            <w:r>
              <w:rPr>
                <w:sz w:val="14"/>
              </w:rPr>
              <w:t>Вин- чија у стварању првих научно заснованих теорија о летењу и конструисању летећих</w:t>
            </w:r>
            <w:r>
              <w:rPr>
                <w:spacing w:val="-10"/>
                <w:sz w:val="14"/>
              </w:rPr>
              <w:t xml:space="preserve"> </w:t>
            </w:r>
            <w:r>
              <w:rPr>
                <w:sz w:val="14"/>
              </w:rPr>
              <w:t>справа;</w:t>
            </w:r>
          </w:p>
          <w:p w:rsidR="00E53F39" w:rsidRDefault="006408C0">
            <w:pPr>
              <w:pStyle w:val="TableParagraph"/>
              <w:numPr>
                <w:ilvl w:val="0"/>
                <w:numId w:val="129"/>
              </w:numPr>
              <w:tabs>
                <w:tab w:val="left" w:pos="177"/>
              </w:tabs>
              <w:spacing w:line="237" w:lineRule="auto"/>
              <w:ind w:right="164"/>
              <w:rPr>
                <w:sz w:val="14"/>
              </w:rPr>
            </w:pPr>
            <w:r>
              <w:rPr>
                <w:sz w:val="14"/>
              </w:rPr>
              <w:t>наведе прве покушаје</w:t>
            </w:r>
            <w:r>
              <w:rPr>
                <w:spacing w:val="-20"/>
                <w:sz w:val="14"/>
              </w:rPr>
              <w:t xml:space="preserve"> </w:t>
            </w:r>
            <w:r>
              <w:rPr>
                <w:sz w:val="14"/>
              </w:rPr>
              <w:t>конструи- сања летећих</w:t>
            </w:r>
            <w:r>
              <w:rPr>
                <w:spacing w:val="-2"/>
                <w:sz w:val="14"/>
              </w:rPr>
              <w:t xml:space="preserve"> </w:t>
            </w:r>
            <w:r>
              <w:rPr>
                <w:sz w:val="14"/>
              </w:rPr>
              <w:t>справа;</w:t>
            </w:r>
          </w:p>
        </w:tc>
        <w:tc>
          <w:tcPr>
            <w:tcW w:w="2551" w:type="dxa"/>
            <w:vMerge w:val="restart"/>
          </w:tcPr>
          <w:p w:rsidR="00E53F39" w:rsidRDefault="006408C0">
            <w:pPr>
              <w:pStyle w:val="TableParagraph"/>
              <w:numPr>
                <w:ilvl w:val="0"/>
                <w:numId w:val="128"/>
              </w:numPr>
              <w:tabs>
                <w:tab w:val="left" w:pos="176"/>
              </w:tabs>
              <w:spacing w:before="19"/>
              <w:ind w:right="193" w:hanging="119"/>
              <w:rPr>
                <w:sz w:val="14"/>
              </w:rPr>
            </w:pPr>
            <w:r>
              <w:rPr>
                <w:sz w:val="14"/>
              </w:rPr>
              <w:t>Леонардо да Винчи визионар,</w:t>
            </w:r>
            <w:r>
              <w:rPr>
                <w:spacing w:val="-19"/>
                <w:sz w:val="14"/>
              </w:rPr>
              <w:t xml:space="preserve"> </w:t>
            </w:r>
            <w:r>
              <w:rPr>
                <w:sz w:val="14"/>
              </w:rPr>
              <w:t>зачет- ник историје</w:t>
            </w:r>
            <w:r>
              <w:rPr>
                <w:spacing w:val="-5"/>
                <w:sz w:val="14"/>
              </w:rPr>
              <w:t xml:space="preserve"> </w:t>
            </w:r>
            <w:r>
              <w:rPr>
                <w:sz w:val="14"/>
              </w:rPr>
              <w:t>ваздухопловства.</w:t>
            </w:r>
          </w:p>
          <w:p w:rsidR="00E53F39" w:rsidRDefault="006408C0">
            <w:pPr>
              <w:pStyle w:val="TableParagraph"/>
              <w:numPr>
                <w:ilvl w:val="0"/>
                <w:numId w:val="128"/>
              </w:numPr>
              <w:tabs>
                <w:tab w:val="left" w:pos="176"/>
              </w:tabs>
              <w:spacing w:line="159" w:lineRule="exact"/>
              <w:ind w:hanging="119"/>
              <w:rPr>
                <w:sz w:val="14"/>
              </w:rPr>
            </w:pPr>
            <w:r>
              <w:rPr>
                <w:sz w:val="14"/>
              </w:rPr>
              <w:t>Прве летеће</w:t>
            </w:r>
            <w:r>
              <w:rPr>
                <w:spacing w:val="-2"/>
                <w:sz w:val="14"/>
              </w:rPr>
              <w:t xml:space="preserve"> </w:t>
            </w:r>
            <w:r>
              <w:rPr>
                <w:sz w:val="14"/>
              </w:rPr>
              <w:t>справе.</w:t>
            </w:r>
          </w:p>
        </w:tc>
        <w:tc>
          <w:tcPr>
            <w:tcW w:w="2551" w:type="dxa"/>
            <w:vMerge/>
            <w:tcBorders>
              <w:top w:val="nil"/>
              <w:bottom w:val="nil"/>
            </w:tcBorders>
          </w:tcPr>
          <w:p w:rsidR="00E53F39" w:rsidRDefault="00E53F39">
            <w:pPr>
              <w:rPr>
                <w:sz w:val="2"/>
                <w:szCs w:val="2"/>
              </w:rPr>
            </w:pPr>
          </w:p>
        </w:tc>
      </w:tr>
      <w:tr w:rsidR="00E53F39">
        <w:trPr>
          <w:trHeight w:val="438"/>
        </w:trPr>
        <w:tc>
          <w:tcPr>
            <w:tcW w:w="1474" w:type="dxa"/>
            <w:tcBorders>
              <w:top w:val="nil"/>
            </w:tcBorders>
          </w:tcPr>
          <w:p w:rsidR="00E53F39" w:rsidRDefault="00E53F39">
            <w:pPr>
              <w:pStyle w:val="TableParagraph"/>
              <w:ind w:left="0" w:firstLine="0"/>
              <w:rPr>
                <w:sz w:val="14"/>
              </w:rPr>
            </w:pPr>
          </w:p>
        </w:tc>
        <w:tc>
          <w:tcPr>
            <w:tcW w:w="1701" w:type="dxa"/>
            <w:vMerge/>
            <w:tcBorders>
              <w:top w:val="nil"/>
            </w:tcBorders>
          </w:tcPr>
          <w:p w:rsidR="00E53F39" w:rsidRDefault="00E53F39">
            <w:pPr>
              <w:rPr>
                <w:sz w:val="2"/>
                <w:szCs w:val="2"/>
              </w:rPr>
            </w:pPr>
          </w:p>
        </w:tc>
        <w:tc>
          <w:tcPr>
            <w:tcW w:w="2268" w:type="dxa"/>
            <w:vMerge/>
            <w:tcBorders>
              <w:top w:val="nil"/>
            </w:tcBorders>
          </w:tcPr>
          <w:p w:rsidR="00E53F39" w:rsidRDefault="00E53F39">
            <w:pPr>
              <w:rPr>
                <w:sz w:val="2"/>
                <w:szCs w:val="2"/>
              </w:rPr>
            </w:pPr>
          </w:p>
        </w:tc>
        <w:tc>
          <w:tcPr>
            <w:tcW w:w="2551" w:type="dxa"/>
            <w:vMerge/>
            <w:tcBorders>
              <w:top w:val="nil"/>
            </w:tcBorders>
          </w:tcPr>
          <w:p w:rsidR="00E53F39" w:rsidRDefault="00E53F39">
            <w:pPr>
              <w:rPr>
                <w:sz w:val="2"/>
                <w:szCs w:val="2"/>
              </w:rPr>
            </w:pPr>
          </w:p>
        </w:tc>
        <w:tc>
          <w:tcPr>
            <w:tcW w:w="2551" w:type="dxa"/>
            <w:tcBorders>
              <w:top w:val="nil"/>
              <w:bottom w:val="nil"/>
            </w:tcBorders>
          </w:tcPr>
          <w:p w:rsidR="00E53F39" w:rsidRDefault="006408C0">
            <w:pPr>
              <w:pStyle w:val="TableParagraph"/>
              <w:spacing w:before="46" w:line="161" w:lineRule="exact"/>
              <w:ind w:left="56" w:firstLine="0"/>
              <w:rPr>
                <w:b/>
                <w:sz w:val="14"/>
              </w:rPr>
            </w:pPr>
            <w:r>
              <w:rPr>
                <w:b/>
                <w:sz w:val="14"/>
              </w:rPr>
              <w:t>Подела одељења на групе</w:t>
            </w:r>
          </w:p>
          <w:p w:rsidR="00E53F39" w:rsidRDefault="006408C0">
            <w:pPr>
              <w:pStyle w:val="TableParagraph"/>
              <w:spacing w:line="161" w:lineRule="exact"/>
              <w:ind w:left="56" w:firstLine="0"/>
              <w:rPr>
                <w:sz w:val="14"/>
              </w:rPr>
            </w:pPr>
            <w:r>
              <w:rPr>
                <w:sz w:val="14"/>
              </w:rPr>
              <w:t>Одељење се не дели на групе.</w:t>
            </w:r>
          </w:p>
        </w:tc>
      </w:tr>
      <w:tr w:rsidR="00E53F39">
        <w:trPr>
          <w:trHeight w:val="686"/>
        </w:trPr>
        <w:tc>
          <w:tcPr>
            <w:tcW w:w="1474" w:type="dxa"/>
            <w:tcBorders>
              <w:bottom w:val="nil"/>
            </w:tcBorders>
          </w:tcPr>
          <w:p w:rsidR="00E53F39" w:rsidRDefault="006408C0">
            <w:pPr>
              <w:pStyle w:val="TableParagraph"/>
              <w:spacing w:before="19"/>
              <w:ind w:left="56" w:right="289" w:firstLine="0"/>
              <w:rPr>
                <w:sz w:val="14"/>
              </w:rPr>
            </w:pPr>
            <w:r>
              <w:rPr>
                <w:sz w:val="14"/>
              </w:rPr>
              <w:t>Место и значај прве индустријске</w:t>
            </w:r>
          </w:p>
          <w:p w:rsidR="00E53F39" w:rsidRDefault="006408C0">
            <w:pPr>
              <w:pStyle w:val="TableParagraph"/>
              <w:ind w:left="56" w:firstLine="0"/>
              <w:rPr>
                <w:sz w:val="14"/>
              </w:rPr>
            </w:pPr>
            <w:r>
              <w:rPr>
                <w:sz w:val="14"/>
              </w:rPr>
              <w:t>револуције у развоју ваздухопловства</w:t>
            </w:r>
          </w:p>
        </w:tc>
        <w:tc>
          <w:tcPr>
            <w:tcW w:w="1701" w:type="dxa"/>
            <w:vMerge w:val="restart"/>
          </w:tcPr>
          <w:p w:rsidR="00E53F39" w:rsidRDefault="006408C0">
            <w:pPr>
              <w:pStyle w:val="TableParagraph"/>
              <w:numPr>
                <w:ilvl w:val="0"/>
                <w:numId w:val="127"/>
              </w:numPr>
              <w:tabs>
                <w:tab w:val="left" w:pos="177"/>
              </w:tabs>
              <w:spacing w:before="19"/>
              <w:ind w:right="148"/>
              <w:rPr>
                <w:sz w:val="14"/>
              </w:rPr>
            </w:pPr>
            <w:r>
              <w:rPr>
                <w:sz w:val="14"/>
              </w:rPr>
              <w:t>Упознавање ученика са значајем одређених научних и техничких достигнућа из времена прве индустријске револуције у развоју ваздухопловства.</w:t>
            </w:r>
          </w:p>
        </w:tc>
        <w:tc>
          <w:tcPr>
            <w:tcW w:w="2268" w:type="dxa"/>
            <w:vMerge w:val="restart"/>
          </w:tcPr>
          <w:p w:rsidR="00E53F39" w:rsidRDefault="006408C0">
            <w:pPr>
              <w:pStyle w:val="TableParagraph"/>
              <w:numPr>
                <w:ilvl w:val="0"/>
                <w:numId w:val="126"/>
              </w:numPr>
              <w:tabs>
                <w:tab w:val="left" w:pos="177"/>
              </w:tabs>
              <w:spacing w:before="19"/>
              <w:ind w:right="224"/>
              <w:jc w:val="both"/>
              <w:rPr>
                <w:sz w:val="14"/>
              </w:rPr>
            </w:pPr>
            <w:r>
              <w:rPr>
                <w:sz w:val="14"/>
              </w:rPr>
              <w:t>објасни везу између научних и техничких достигнућа и појаве првих</w:t>
            </w:r>
            <w:r>
              <w:rPr>
                <w:spacing w:val="-2"/>
                <w:sz w:val="14"/>
              </w:rPr>
              <w:t xml:space="preserve"> </w:t>
            </w:r>
            <w:r>
              <w:rPr>
                <w:sz w:val="14"/>
              </w:rPr>
              <w:t>ваздухоплова;</w:t>
            </w:r>
          </w:p>
          <w:p w:rsidR="00E53F39" w:rsidRDefault="006408C0">
            <w:pPr>
              <w:pStyle w:val="TableParagraph"/>
              <w:numPr>
                <w:ilvl w:val="0"/>
                <w:numId w:val="126"/>
              </w:numPr>
              <w:tabs>
                <w:tab w:val="left" w:pos="177"/>
              </w:tabs>
              <w:spacing w:line="237" w:lineRule="auto"/>
              <w:ind w:right="230"/>
              <w:rPr>
                <w:sz w:val="14"/>
              </w:rPr>
            </w:pPr>
            <w:r>
              <w:rPr>
                <w:sz w:val="14"/>
              </w:rPr>
              <w:t xml:space="preserve">објасни карактеристике првих успешно </w:t>
            </w:r>
            <w:r>
              <w:rPr>
                <w:sz w:val="14"/>
              </w:rPr>
              <w:t>конструисаних</w:t>
            </w:r>
            <w:r>
              <w:rPr>
                <w:spacing w:val="-12"/>
                <w:sz w:val="14"/>
              </w:rPr>
              <w:t xml:space="preserve"> </w:t>
            </w:r>
            <w:r>
              <w:rPr>
                <w:sz w:val="14"/>
              </w:rPr>
              <w:t>вазду- хоплова;</w:t>
            </w:r>
          </w:p>
          <w:p w:rsidR="00E53F39" w:rsidRDefault="006408C0">
            <w:pPr>
              <w:pStyle w:val="TableParagraph"/>
              <w:numPr>
                <w:ilvl w:val="0"/>
                <w:numId w:val="126"/>
              </w:numPr>
              <w:tabs>
                <w:tab w:val="left" w:pos="177"/>
              </w:tabs>
              <w:spacing w:line="237" w:lineRule="auto"/>
              <w:ind w:right="132"/>
              <w:rPr>
                <w:sz w:val="14"/>
              </w:rPr>
            </w:pPr>
            <w:r>
              <w:rPr>
                <w:sz w:val="14"/>
              </w:rPr>
              <w:t>наведе основне чињенице о про- боју на пољу</w:t>
            </w:r>
            <w:r>
              <w:rPr>
                <w:spacing w:val="-5"/>
                <w:sz w:val="14"/>
              </w:rPr>
              <w:t xml:space="preserve"> </w:t>
            </w:r>
            <w:r>
              <w:rPr>
                <w:sz w:val="14"/>
              </w:rPr>
              <w:t>једриличарства;</w:t>
            </w:r>
          </w:p>
        </w:tc>
        <w:tc>
          <w:tcPr>
            <w:tcW w:w="2551" w:type="dxa"/>
            <w:vMerge w:val="restart"/>
          </w:tcPr>
          <w:p w:rsidR="00E53F39" w:rsidRDefault="006408C0">
            <w:pPr>
              <w:pStyle w:val="TableParagraph"/>
              <w:numPr>
                <w:ilvl w:val="0"/>
                <w:numId w:val="125"/>
              </w:numPr>
              <w:tabs>
                <w:tab w:val="left" w:pos="176"/>
              </w:tabs>
              <w:spacing w:before="19"/>
              <w:ind w:right="224" w:hanging="119"/>
              <w:rPr>
                <w:sz w:val="14"/>
              </w:rPr>
            </w:pPr>
            <w:r>
              <w:rPr>
                <w:sz w:val="14"/>
              </w:rPr>
              <w:t>Научна и техничка достигнућа</w:t>
            </w:r>
            <w:r>
              <w:rPr>
                <w:spacing w:val="-14"/>
                <w:sz w:val="14"/>
              </w:rPr>
              <w:t xml:space="preserve"> </w:t>
            </w:r>
            <w:r>
              <w:rPr>
                <w:sz w:val="14"/>
              </w:rPr>
              <w:t>прве индустријске револуције у служби летења.</w:t>
            </w:r>
          </w:p>
          <w:p w:rsidR="00E53F39" w:rsidRDefault="006408C0">
            <w:pPr>
              <w:pStyle w:val="TableParagraph"/>
              <w:numPr>
                <w:ilvl w:val="0"/>
                <w:numId w:val="125"/>
              </w:numPr>
              <w:tabs>
                <w:tab w:val="left" w:pos="176"/>
              </w:tabs>
              <w:spacing w:line="158" w:lineRule="exact"/>
              <w:ind w:hanging="119"/>
              <w:rPr>
                <w:sz w:val="14"/>
              </w:rPr>
            </w:pPr>
            <w:r>
              <w:rPr>
                <w:sz w:val="14"/>
              </w:rPr>
              <w:t>Ера аеростата (балони и</w:t>
            </w:r>
            <w:r>
              <w:rPr>
                <w:spacing w:val="-6"/>
                <w:sz w:val="14"/>
              </w:rPr>
              <w:t xml:space="preserve"> </w:t>
            </w:r>
            <w:r>
              <w:rPr>
                <w:sz w:val="14"/>
              </w:rPr>
              <w:t>цепелини).</w:t>
            </w:r>
          </w:p>
          <w:p w:rsidR="00E53F39" w:rsidRDefault="006408C0">
            <w:pPr>
              <w:pStyle w:val="TableParagraph"/>
              <w:numPr>
                <w:ilvl w:val="0"/>
                <w:numId w:val="125"/>
              </w:numPr>
              <w:tabs>
                <w:tab w:val="left" w:pos="176"/>
              </w:tabs>
              <w:spacing w:line="160" w:lineRule="exact"/>
              <w:ind w:hanging="119"/>
              <w:rPr>
                <w:sz w:val="14"/>
              </w:rPr>
            </w:pPr>
            <w:r>
              <w:rPr>
                <w:sz w:val="14"/>
              </w:rPr>
              <w:t>Парна машина у</w:t>
            </w:r>
            <w:r>
              <w:rPr>
                <w:spacing w:val="-10"/>
                <w:sz w:val="14"/>
              </w:rPr>
              <w:t xml:space="preserve"> </w:t>
            </w:r>
            <w:r>
              <w:rPr>
                <w:sz w:val="14"/>
              </w:rPr>
              <w:t>ваздухопловству.</w:t>
            </w:r>
          </w:p>
          <w:p w:rsidR="00E53F39" w:rsidRDefault="006408C0">
            <w:pPr>
              <w:pStyle w:val="TableParagraph"/>
              <w:numPr>
                <w:ilvl w:val="0"/>
                <w:numId w:val="125"/>
              </w:numPr>
              <w:tabs>
                <w:tab w:val="left" w:pos="176"/>
              </w:tabs>
              <w:ind w:right="164" w:hanging="119"/>
              <w:rPr>
                <w:sz w:val="14"/>
              </w:rPr>
            </w:pPr>
            <w:r>
              <w:rPr>
                <w:sz w:val="14"/>
              </w:rPr>
              <w:t>Почетак једриличарства</w:t>
            </w:r>
            <w:r>
              <w:rPr>
                <w:spacing w:val="-16"/>
                <w:sz w:val="14"/>
              </w:rPr>
              <w:t xml:space="preserve"> </w:t>
            </w:r>
            <w:r>
              <w:rPr>
                <w:sz w:val="14"/>
              </w:rPr>
              <w:t>(1891–1896) Ото</w:t>
            </w:r>
            <w:r>
              <w:rPr>
                <w:spacing w:val="-1"/>
                <w:sz w:val="14"/>
              </w:rPr>
              <w:t xml:space="preserve"> </w:t>
            </w:r>
            <w:r>
              <w:rPr>
                <w:sz w:val="14"/>
              </w:rPr>
              <w:t>Лилијентал.</w:t>
            </w:r>
          </w:p>
        </w:tc>
        <w:tc>
          <w:tcPr>
            <w:tcW w:w="2551" w:type="dxa"/>
            <w:tcBorders>
              <w:top w:val="nil"/>
              <w:bottom w:val="nil"/>
            </w:tcBorders>
          </w:tcPr>
          <w:p w:rsidR="00E53F39" w:rsidRDefault="006408C0">
            <w:pPr>
              <w:pStyle w:val="TableParagraph"/>
              <w:spacing w:before="77" w:line="161" w:lineRule="exact"/>
              <w:ind w:left="56" w:firstLine="0"/>
              <w:rPr>
                <w:b/>
                <w:sz w:val="14"/>
              </w:rPr>
            </w:pPr>
            <w:r>
              <w:rPr>
                <w:b/>
                <w:sz w:val="14"/>
              </w:rPr>
              <w:t>Место реализације наставе</w:t>
            </w:r>
          </w:p>
          <w:p w:rsidR="00E53F39" w:rsidRDefault="006408C0">
            <w:pPr>
              <w:pStyle w:val="TableParagraph"/>
              <w:numPr>
                <w:ilvl w:val="0"/>
                <w:numId w:val="124"/>
              </w:numPr>
              <w:tabs>
                <w:tab w:val="left" w:pos="177"/>
              </w:tabs>
              <w:ind w:right="424"/>
              <w:rPr>
                <w:sz w:val="14"/>
              </w:rPr>
            </w:pPr>
            <w:r>
              <w:rPr>
                <w:sz w:val="14"/>
              </w:rPr>
              <w:t>Теоријска настава се реализује</w:t>
            </w:r>
            <w:r>
              <w:rPr>
                <w:spacing w:val="-14"/>
                <w:sz w:val="14"/>
              </w:rPr>
              <w:t xml:space="preserve"> </w:t>
            </w:r>
            <w:r>
              <w:rPr>
                <w:sz w:val="14"/>
              </w:rPr>
              <w:t>у учионици.</w:t>
            </w:r>
          </w:p>
        </w:tc>
      </w:tr>
      <w:tr w:rsidR="00E53F39">
        <w:trPr>
          <w:trHeight w:val="623"/>
        </w:trPr>
        <w:tc>
          <w:tcPr>
            <w:tcW w:w="1474" w:type="dxa"/>
            <w:tcBorders>
              <w:top w:val="nil"/>
            </w:tcBorders>
          </w:tcPr>
          <w:p w:rsidR="00E53F39" w:rsidRDefault="00E53F39">
            <w:pPr>
              <w:pStyle w:val="TableParagraph"/>
              <w:ind w:left="0" w:firstLine="0"/>
              <w:rPr>
                <w:sz w:val="14"/>
              </w:rPr>
            </w:pPr>
          </w:p>
        </w:tc>
        <w:tc>
          <w:tcPr>
            <w:tcW w:w="1701" w:type="dxa"/>
            <w:vMerge/>
            <w:tcBorders>
              <w:top w:val="nil"/>
            </w:tcBorders>
          </w:tcPr>
          <w:p w:rsidR="00E53F39" w:rsidRDefault="00E53F39">
            <w:pPr>
              <w:rPr>
                <w:sz w:val="2"/>
                <w:szCs w:val="2"/>
              </w:rPr>
            </w:pPr>
          </w:p>
        </w:tc>
        <w:tc>
          <w:tcPr>
            <w:tcW w:w="2268" w:type="dxa"/>
            <w:vMerge/>
            <w:tcBorders>
              <w:top w:val="nil"/>
            </w:tcBorders>
          </w:tcPr>
          <w:p w:rsidR="00E53F39" w:rsidRDefault="00E53F39">
            <w:pPr>
              <w:rPr>
                <w:sz w:val="2"/>
                <w:szCs w:val="2"/>
              </w:rPr>
            </w:pPr>
          </w:p>
        </w:tc>
        <w:tc>
          <w:tcPr>
            <w:tcW w:w="2551" w:type="dxa"/>
            <w:vMerge/>
            <w:tcBorders>
              <w:top w:val="nil"/>
            </w:tcBorders>
          </w:tcPr>
          <w:p w:rsidR="00E53F39" w:rsidRDefault="00E53F39">
            <w:pPr>
              <w:rPr>
                <w:sz w:val="2"/>
                <w:szCs w:val="2"/>
              </w:rPr>
            </w:pPr>
          </w:p>
        </w:tc>
        <w:tc>
          <w:tcPr>
            <w:tcW w:w="2551" w:type="dxa"/>
            <w:vMerge w:val="restart"/>
            <w:tcBorders>
              <w:top w:val="nil"/>
            </w:tcBorders>
          </w:tcPr>
          <w:p w:rsidR="00E53F39" w:rsidRDefault="006408C0">
            <w:pPr>
              <w:pStyle w:val="TableParagraph"/>
              <w:spacing w:before="20" w:line="161" w:lineRule="exact"/>
              <w:ind w:left="56" w:firstLine="0"/>
              <w:rPr>
                <w:b/>
                <w:sz w:val="14"/>
              </w:rPr>
            </w:pPr>
            <w:r>
              <w:rPr>
                <w:b/>
                <w:sz w:val="14"/>
              </w:rPr>
              <w:t>Оцењивање</w:t>
            </w:r>
          </w:p>
          <w:p w:rsidR="00E53F39" w:rsidRDefault="006408C0">
            <w:pPr>
              <w:pStyle w:val="TableParagraph"/>
              <w:ind w:left="56" w:right="395" w:firstLine="0"/>
              <w:rPr>
                <w:sz w:val="14"/>
              </w:rPr>
            </w:pPr>
            <w:r>
              <w:rPr>
                <w:sz w:val="14"/>
              </w:rPr>
              <w:t>Вредновање остварености исхода вршити кроз:</w:t>
            </w:r>
          </w:p>
          <w:p w:rsidR="00E53F39" w:rsidRDefault="006408C0">
            <w:pPr>
              <w:pStyle w:val="TableParagraph"/>
              <w:numPr>
                <w:ilvl w:val="0"/>
                <w:numId w:val="123"/>
              </w:numPr>
              <w:tabs>
                <w:tab w:val="left" w:pos="177"/>
              </w:tabs>
              <w:spacing w:line="159"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123"/>
              </w:numPr>
              <w:tabs>
                <w:tab w:val="left" w:pos="177"/>
              </w:tabs>
              <w:spacing w:line="161" w:lineRule="exact"/>
              <w:rPr>
                <w:sz w:val="14"/>
              </w:rPr>
            </w:pPr>
            <w:r>
              <w:rPr>
                <w:sz w:val="14"/>
              </w:rPr>
              <w:t>тестове</w:t>
            </w:r>
            <w:r>
              <w:rPr>
                <w:spacing w:val="-1"/>
                <w:sz w:val="14"/>
              </w:rPr>
              <w:t xml:space="preserve"> </w:t>
            </w:r>
            <w:r>
              <w:rPr>
                <w:sz w:val="14"/>
              </w:rPr>
              <w:t>знања</w:t>
            </w:r>
          </w:p>
          <w:p w:rsidR="00E53F39" w:rsidRDefault="00E53F39">
            <w:pPr>
              <w:pStyle w:val="TableParagraph"/>
              <w:spacing w:before="9"/>
              <w:ind w:left="0" w:firstLine="0"/>
              <w:rPr>
                <w:b/>
                <w:sz w:val="13"/>
              </w:rPr>
            </w:pPr>
          </w:p>
          <w:p w:rsidR="00E53F39" w:rsidRDefault="006408C0">
            <w:pPr>
              <w:pStyle w:val="TableParagraph"/>
              <w:spacing w:before="1" w:line="161" w:lineRule="exact"/>
              <w:ind w:left="56" w:firstLine="0"/>
              <w:rPr>
                <w:b/>
                <w:sz w:val="14"/>
              </w:rPr>
            </w:pPr>
            <w:r>
              <w:rPr>
                <w:b/>
                <w:sz w:val="14"/>
              </w:rPr>
              <w:t>Оквирни број часова по темама</w:t>
            </w:r>
          </w:p>
          <w:p w:rsidR="00E53F39" w:rsidRDefault="006408C0">
            <w:pPr>
              <w:pStyle w:val="TableParagraph"/>
              <w:numPr>
                <w:ilvl w:val="0"/>
                <w:numId w:val="123"/>
              </w:numPr>
              <w:tabs>
                <w:tab w:val="left" w:pos="177"/>
              </w:tabs>
              <w:spacing w:line="160" w:lineRule="exact"/>
              <w:rPr>
                <w:b/>
                <w:sz w:val="14"/>
              </w:rPr>
            </w:pPr>
            <w:r>
              <w:rPr>
                <w:spacing w:val="-6"/>
                <w:sz w:val="14"/>
              </w:rPr>
              <w:t xml:space="preserve">Увод </w:t>
            </w:r>
            <w:r>
              <w:rPr>
                <w:b/>
                <w:sz w:val="14"/>
              </w:rPr>
              <w:t>(3</w:t>
            </w:r>
            <w:r>
              <w:rPr>
                <w:b/>
                <w:spacing w:val="5"/>
                <w:sz w:val="14"/>
              </w:rPr>
              <w:t xml:space="preserve"> </w:t>
            </w:r>
            <w:r>
              <w:rPr>
                <w:b/>
                <w:sz w:val="14"/>
              </w:rPr>
              <w:t>часа)</w:t>
            </w:r>
          </w:p>
          <w:p w:rsidR="00E53F39" w:rsidRDefault="006408C0">
            <w:pPr>
              <w:pStyle w:val="TableParagraph"/>
              <w:numPr>
                <w:ilvl w:val="0"/>
                <w:numId w:val="123"/>
              </w:numPr>
              <w:tabs>
                <w:tab w:val="left" w:pos="177"/>
              </w:tabs>
              <w:ind w:right="153"/>
              <w:rPr>
                <w:b/>
                <w:sz w:val="14"/>
              </w:rPr>
            </w:pPr>
            <w:r>
              <w:rPr>
                <w:sz w:val="14"/>
              </w:rPr>
              <w:t>Ренесанса – идејна платформа</w:t>
            </w:r>
            <w:r>
              <w:rPr>
                <w:spacing w:val="-17"/>
                <w:sz w:val="14"/>
              </w:rPr>
              <w:t xml:space="preserve"> </w:t>
            </w:r>
            <w:r>
              <w:rPr>
                <w:sz w:val="14"/>
              </w:rPr>
              <w:t xml:space="preserve">вазду- хопловства </w:t>
            </w:r>
            <w:r>
              <w:rPr>
                <w:b/>
                <w:sz w:val="14"/>
              </w:rPr>
              <w:t>(3</w:t>
            </w:r>
            <w:r>
              <w:rPr>
                <w:b/>
                <w:spacing w:val="-1"/>
                <w:sz w:val="14"/>
              </w:rPr>
              <w:t xml:space="preserve"> </w:t>
            </w:r>
            <w:r>
              <w:rPr>
                <w:b/>
                <w:sz w:val="14"/>
              </w:rPr>
              <w:t>часа)</w:t>
            </w:r>
          </w:p>
          <w:p w:rsidR="00E53F39" w:rsidRDefault="006408C0">
            <w:pPr>
              <w:pStyle w:val="TableParagraph"/>
              <w:numPr>
                <w:ilvl w:val="0"/>
                <w:numId w:val="123"/>
              </w:numPr>
              <w:tabs>
                <w:tab w:val="left" w:pos="177"/>
              </w:tabs>
              <w:ind w:right="115"/>
              <w:rPr>
                <w:b/>
                <w:sz w:val="14"/>
              </w:rPr>
            </w:pPr>
            <w:r>
              <w:rPr>
                <w:sz w:val="14"/>
              </w:rPr>
              <w:t>Место и значај прве индустријске револуције у развоју</w:t>
            </w:r>
            <w:r>
              <w:rPr>
                <w:spacing w:val="-22"/>
                <w:sz w:val="14"/>
              </w:rPr>
              <w:t xml:space="preserve"> </w:t>
            </w:r>
            <w:r>
              <w:rPr>
                <w:sz w:val="14"/>
              </w:rPr>
              <w:t xml:space="preserve">ваздухопловства </w:t>
            </w:r>
            <w:r>
              <w:rPr>
                <w:b/>
                <w:sz w:val="14"/>
              </w:rPr>
              <w:t>(7</w:t>
            </w:r>
            <w:r>
              <w:rPr>
                <w:b/>
                <w:spacing w:val="-1"/>
                <w:sz w:val="14"/>
              </w:rPr>
              <w:t xml:space="preserve"> </w:t>
            </w:r>
            <w:r>
              <w:rPr>
                <w:b/>
                <w:sz w:val="14"/>
              </w:rPr>
              <w:t>часова)</w:t>
            </w:r>
          </w:p>
        </w:tc>
      </w:tr>
      <w:tr w:rsidR="00E53F39">
        <w:trPr>
          <w:trHeight w:val="1489"/>
        </w:trPr>
        <w:tc>
          <w:tcPr>
            <w:tcW w:w="1474" w:type="dxa"/>
          </w:tcPr>
          <w:p w:rsidR="00E53F39" w:rsidRDefault="006408C0">
            <w:pPr>
              <w:pStyle w:val="TableParagraph"/>
              <w:spacing w:before="19"/>
              <w:ind w:left="56" w:right="207" w:firstLine="0"/>
              <w:rPr>
                <w:sz w:val="14"/>
              </w:rPr>
            </w:pPr>
            <w:r>
              <w:rPr>
                <w:sz w:val="14"/>
              </w:rPr>
              <w:t>Друга индустријска револуција – прво доба авијације</w:t>
            </w:r>
          </w:p>
        </w:tc>
        <w:tc>
          <w:tcPr>
            <w:tcW w:w="1701" w:type="dxa"/>
          </w:tcPr>
          <w:p w:rsidR="00E53F39" w:rsidRDefault="006408C0">
            <w:pPr>
              <w:pStyle w:val="TableParagraph"/>
              <w:numPr>
                <w:ilvl w:val="0"/>
                <w:numId w:val="122"/>
              </w:numPr>
              <w:tabs>
                <w:tab w:val="left" w:pos="177"/>
              </w:tabs>
              <w:spacing w:before="19"/>
              <w:ind w:right="87"/>
              <w:rPr>
                <w:sz w:val="14"/>
              </w:rPr>
            </w:pPr>
            <w:r>
              <w:rPr>
                <w:sz w:val="14"/>
              </w:rPr>
              <w:t>Стицање основних знања о утицају друге индустријске</w:t>
            </w:r>
            <w:r>
              <w:rPr>
                <w:spacing w:val="-11"/>
                <w:sz w:val="14"/>
              </w:rPr>
              <w:t xml:space="preserve"> </w:t>
            </w:r>
            <w:r>
              <w:rPr>
                <w:sz w:val="14"/>
              </w:rPr>
              <w:t>револуци- је на појаву динамич- ких летећих машина (авиона).</w:t>
            </w:r>
          </w:p>
        </w:tc>
        <w:tc>
          <w:tcPr>
            <w:tcW w:w="2268" w:type="dxa"/>
          </w:tcPr>
          <w:p w:rsidR="00E53F39" w:rsidRDefault="006408C0">
            <w:pPr>
              <w:pStyle w:val="TableParagraph"/>
              <w:numPr>
                <w:ilvl w:val="0"/>
                <w:numId w:val="121"/>
              </w:numPr>
              <w:tabs>
                <w:tab w:val="left" w:pos="177"/>
              </w:tabs>
              <w:spacing w:before="19"/>
              <w:ind w:right="162"/>
              <w:jc w:val="both"/>
              <w:rPr>
                <w:sz w:val="14"/>
              </w:rPr>
            </w:pPr>
            <w:r>
              <w:rPr>
                <w:sz w:val="14"/>
              </w:rPr>
              <w:t>разуме утицај и значај друге</w:t>
            </w:r>
            <w:r>
              <w:rPr>
                <w:spacing w:val="-20"/>
                <w:sz w:val="14"/>
              </w:rPr>
              <w:t xml:space="preserve"> </w:t>
            </w:r>
            <w:r>
              <w:rPr>
                <w:sz w:val="14"/>
              </w:rPr>
              <w:t>ин- дустријске револуције на</w:t>
            </w:r>
            <w:r>
              <w:rPr>
                <w:spacing w:val="-20"/>
                <w:sz w:val="14"/>
              </w:rPr>
              <w:t xml:space="preserve"> </w:t>
            </w:r>
            <w:r>
              <w:rPr>
                <w:sz w:val="14"/>
              </w:rPr>
              <w:t>појаву авијације;</w:t>
            </w:r>
          </w:p>
          <w:p w:rsidR="00E53F39" w:rsidRDefault="006408C0">
            <w:pPr>
              <w:pStyle w:val="TableParagraph"/>
              <w:numPr>
                <w:ilvl w:val="0"/>
                <w:numId w:val="121"/>
              </w:numPr>
              <w:tabs>
                <w:tab w:val="left" w:pos="177"/>
              </w:tabs>
              <w:spacing w:line="237" w:lineRule="auto"/>
              <w:ind w:right="177"/>
              <w:rPr>
                <w:sz w:val="14"/>
              </w:rPr>
            </w:pPr>
            <w:r>
              <w:rPr>
                <w:sz w:val="14"/>
              </w:rPr>
              <w:t>наведе место и време настанка првих међународних организа- ција</w:t>
            </w:r>
            <w:r>
              <w:rPr>
                <w:spacing w:val="-8"/>
                <w:sz w:val="14"/>
              </w:rPr>
              <w:t xml:space="preserve"> </w:t>
            </w:r>
            <w:r>
              <w:rPr>
                <w:sz w:val="14"/>
              </w:rPr>
              <w:t>у</w:t>
            </w:r>
            <w:r>
              <w:rPr>
                <w:spacing w:val="-7"/>
                <w:sz w:val="14"/>
              </w:rPr>
              <w:t xml:space="preserve"> </w:t>
            </w:r>
            <w:r>
              <w:rPr>
                <w:sz w:val="14"/>
              </w:rPr>
              <w:t>ваздухопловству</w:t>
            </w:r>
            <w:r>
              <w:rPr>
                <w:spacing w:val="-7"/>
                <w:sz w:val="14"/>
              </w:rPr>
              <w:t xml:space="preserve"> </w:t>
            </w:r>
            <w:r>
              <w:rPr>
                <w:sz w:val="14"/>
              </w:rPr>
              <w:t>и</w:t>
            </w:r>
            <w:r>
              <w:rPr>
                <w:spacing w:val="-8"/>
                <w:sz w:val="14"/>
              </w:rPr>
              <w:t xml:space="preserve"> </w:t>
            </w:r>
            <w:r>
              <w:rPr>
                <w:sz w:val="14"/>
              </w:rPr>
              <w:t>њихов значај;</w:t>
            </w:r>
          </w:p>
          <w:p w:rsidR="00E53F39" w:rsidRDefault="006408C0">
            <w:pPr>
              <w:pStyle w:val="TableParagraph"/>
              <w:numPr>
                <w:ilvl w:val="0"/>
                <w:numId w:val="121"/>
              </w:numPr>
              <w:tabs>
                <w:tab w:val="left" w:pos="177"/>
              </w:tabs>
              <w:ind w:right="133"/>
              <w:rPr>
                <w:sz w:val="14"/>
              </w:rPr>
            </w:pPr>
            <w:r>
              <w:rPr>
                <w:sz w:val="14"/>
              </w:rPr>
              <w:t>објасни прве успехе</w:t>
            </w:r>
            <w:r>
              <w:rPr>
                <w:spacing w:val="-12"/>
                <w:sz w:val="14"/>
              </w:rPr>
              <w:t xml:space="preserve"> </w:t>
            </w:r>
            <w:r>
              <w:rPr>
                <w:sz w:val="14"/>
              </w:rPr>
              <w:t>Југословена на пољу</w:t>
            </w:r>
            <w:r>
              <w:rPr>
                <w:spacing w:val="-5"/>
                <w:sz w:val="14"/>
              </w:rPr>
              <w:t xml:space="preserve"> </w:t>
            </w:r>
            <w:r>
              <w:rPr>
                <w:sz w:val="14"/>
              </w:rPr>
              <w:t>ваздухопловства;</w:t>
            </w:r>
          </w:p>
        </w:tc>
        <w:tc>
          <w:tcPr>
            <w:tcW w:w="2551" w:type="dxa"/>
          </w:tcPr>
          <w:p w:rsidR="00E53F39" w:rsidRDefault="006408C0">
            <w:pPr>
              <w:pStyle w:val="TableParagraph"/>
              <w:numPr>
                <w:ilvl w:val="0"/>
                <w:numId w:val="120"/>
              </w:numPr>
              <w:tabs>
                <w:tab w:val="left" w:pos="176"/>
              </w:tabs>
              <w:spacing w:before="20" w:line="161" w:lineRule="exact"/>
              <w:ind w:hanging="119"/>
              <w:rPr>
                <w:sz w:val="14"/>
              </w:rPr>
            </w:pPr>
            <w:r>
              <w:rPr>
                <w:sz w:val="14"/>
              </w:rPr>
              <w:t>Лет браће Рајт – тријумф</w:t>
            </w:r>
            <w:r>
              <w:rPr>
                <w:spacing w:val="-10"/>
                <w:sz w:val="14"/>
              </w:rPr>
              <w:t xml:space="preserve"> </w:t>
            </w:r>
            <w:r>
              <w:rPr>
                <w:sz w:val="14"/>
              </w:rPr>
              <w:t>човечанства.</w:t>
            </w:r>
          </w:p>
          <w:p w:rsidR="00E53F39" w:rsidRDefault="006408C0">
            <w:pPr>
              <w:pStyle w:val="TableParagraph"/>
              <w:numPr>
                <w:ilvl w:val="0"/>
                <w:numId w:val="120"/>
              </w:numPr>
              <w:tabs>
                <w:tab w:val="left" w:pos="176"/>
              </w:tabs>
              <w:ind w:right="113" w:hanging="119"/>
              <w:rPr>
                <w:sz w:val="14"/>
              </w:rPr>
            </w:pPr>
            <w:r>
              <w:rPr>
                <w:sz w:val="14"/>
              </w:rPr>
              <w:t>Значај друге индустријске</w:t>
            </w:r>
            <w:r>
              <w:rPr>
                <w:spacing w:val="-24"/>
                <w:sz w:val="14"/>
              </w:rPr>
              <w:t xml:space="preserve"> </w:t>
            </w:r>
            <w:r>
              <w:rPr>
                <w:sz w:val="14"/>
              </w:rPr>
              <w:t>револуције у историји</w:t>
            </w:r>
            <w:r>
              <w:rPr>
                <w:spacing w:val="-2"/>
                <w:sz w:val="14"/>
              </w:rPr>
              <w:t xml:space="preserve"> </w:t>
            </w:r>
            <w:r>
              <w:rPr>
                <w:sz w:val="14"/>
              </w:rPr>
              <w:t>ваздухопловства.</w:t>
            </w:r>
          </w:p>
          <w:p w:rsidR="00E53F39" w:rsidRDefault="006408C0">
            <w:pPr>
              <w:pStyle w:val="TableParagraph"/>
              <w:numPr>
                <w:ilvl w:val="0"/>
                <w:numId w:val="120"/>
              </w:numPr>
              <w:tabs>
                <w:tab w:val="left" w:pos="176"/>
              </w:tabs>
              <w:ind w:right="287" w:hanging="119"/>
              <w:rPr>
                <w:sz w:val="14"/>
              </w:rPr>
            </w:pPr>
            <w:r>
              <w:rPr>
                <w:sz w:val="14"/>
              </w:rPr>
              <w:t>Институционализација ваздухо- пловства и стварање FIA</w:t>
            </w:r>
            <w:r>
              <w:rPr>
                <w:spacing w:val="-27"/>
                <w:sz w:val="14"/>
              </w:rPr>
              <w:t xml:space="preserve"> </w:t>
            </w:r>
            <w:r>
              <w:rPr>
                <w:sz w:val="14"/>
              </w:rPr>
              <w:t>(ederation Aeronautique</w:t>
            </w:r>
            <w:r>
              <w:rPr>
                <w:spacing w:val="-2"/>
                <w:sz w:val="14"/>
              </w:rPr>
              <w:t xml:space="preserve"> </w:t>
            </w:r>
            <w:r>
              <w:rPr>
                <w:sz w:val="14"/>
              </w:rPr>
              <w:t>Internationale).</w:t>
            </w:r>
          </w:p>
          <w:p w:rsidR="00E53F39" w:rsidRDefault="006408C0">
            <w:pPr>
              <w:pStyle w:val="TableParagraph"/>
              <w:numPr>
                <w:ilvl w:val="0"/>
                <w:numId w:val="120"/>
              </w:numPr>
              <w:tabs>
                <w:tab w:val="left" w:pos="176"/>
              </w:tabs>
              <w:spacing w:line="237" w:lineRule="auto"/>
              <w:ind w:right="277" w:hanging="119"/>
              <w:rPr>
                <w:sz w:val="14"/>
              </w:rPr>
            </w:pPr>
            <w:r>
              <w:rPr>
                <w:sz w:val="14"/>
              </w:rPr>
              <w:t>Јужни Словени у пионирском</w:t>
            </w:r>
            <w:r>
              <w:rPr>
                <w:spacing w:val="-26"/>
                <w:sz w:val="14"/>
              </w:rPr>
              <w:t xml:space="preserve"> </w:t>
            </w:r>
            <w:r>
              <w:rPr>
                <w:sz w:val="14"/>
              </w:rPr>
              <w:t>добу авијације (1903–1913).</w:t>
            </w:r>
          </w:p>
        </w:tc>
        <w:tc>
          <w:tcPr>
            <w:tcW w:w="2551" w:type="dxa"/>
            <w:vMerge/>
            <w:tcBorders>
              <w:top w:val="nil"/>
            </w:tcBorders>
          </w:tcPr>
          <w:p w:rsidR="00E53F39" w:rsidRDefault="00E53F39">
            <w:pPr>
              <w:rPr>
                <w:sz w:val="2"/>
                <w:szCs w:val="2"/>
              </w:rPr>
            </w:pPr>
          </w:p>
        </w:tc>
      </w:tr>
    </w:tbl>
    <w:p w:rsidR="00E53F39" w:rsidRDefault="00E53F39">
      <w:pPr>
        <w:rPr>
          <w:sz w:val="2"/>
          <w:szCs w:val="2"/>
        </w:rPr>
        <w:sectPr w:rsidR="00E53F39">
          <w:pgSz w:w="11910" w:h="15740"/>
          <w:pgMar w:top="180" w:right="56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1640"/>
        </w:trPr>
        <w:tc>
          <w:tcPr>
            <w:tcW w:w="1474" w:type="dxa"/>
          </w:tcPr>
          <w:p w:rsidR="00E53F39" w:rsidRDefault="006408C0">
            <w:pPr>
              <w:pStyle w:val="TableParagraph"/>
              <w:spacing w:before="18"/>
              <w:ind w:left="56" w:firstLine="0"/>
              <w:rPr>
                <w:sz w:val="14"/>
              </w:rPr>
            </w:pPr>
            <w:r>
              <w:rPr>
                <w:sz w:val="14"/>
              </w:rPr>
              <w:lastRenderedPageBreak/>
              <w:t>Ваздухопловство у Првом светском рату</w:t>
            </w:r>
          </w:p>
        </w:tc>
        <w:tc>
          <w:tcPr>
            <w:tcW w:w="1701" w:type="dxa"/>
          </w:tcPr>
          <w:p w:rsidR="00E53F39" w:rsidRDefault="006408C0">
            <w:pPr>
              <w:pStyle w:val="TableParagraph"/>
              <w:numPr>
                <w:ilvl w:val="0"/>
                <w:numId w:val="119"/>
              </w:numPr>
              <w:tabs>
                <w:tab w:val="left" w:pos="177"/>
              </w:tabs>
              <w:spacing w:before="18"/>
              <w:ind w:right="98"/>
              <w:rPr>
                <w:sz w:val="14"/>
              </w:rPr>
            </w:pPr>
            <w:r>
              <w:rPr>
                <w:sz w:val="14"/>
              </w:rPr>
              <w:t>Упознавање са основ- ним тековинама</w:t>
            </w:r>
            <w:r>
              <w:rPr>
                <w:spacing w:val="-12"/>
                <w:sz w:val="14"/>
              </w:rPr>
              <w:t xml:space="preserve"> </w:t>
            </w:r>
            <w:r>
              <w:rPr>
                <w:sz w:val="14"/>
              </w:rPr>
              <w:t>развоја ваздухопловства у време Првог светског рата.</w:t>
            </w:r>
          </w:p>
        </w:tc>
        <w:tc>
          <w:tcPr>
            <w:tcW w:w="2268" w:type="dxa"/>
          </w:tcPr>
          <w:p w:rsidR="00E53F39" w:rsidRDefault="006408C0">
            <w:pPr>
              <w:pStyle w:val="TableParagraph"/>
              <w:numPr>
                <w:ilvl w:val="0"/>
                <w:numId w:val="118"/>
              </w:numPr>
              <w:tabs>
                <w:tab w:val="left" w:pos="177"/>
              </w:tabs>
              <w:spacing w:before="18"/>
              <w:ind w:right="121"/>
              <w:rPr>
                <w:sz w:val="14"/>
              </w:rPr>
            </w:pPr>
            <w:r>
              <w:rPr>
                <w:sz w:val="14"/>
              </w:rPr>
              <w:t>разуме значај развоја ваздухо- пловства</w:t>
            </w:r>
            <w:r>
              <w:rPr>
                <w:spacing w:val="-8"/>
                <w:sz w:val="14"/>
              </w:rPr>
              <w:t xml:space="preserve"> </w:t>
            </w:r>
            <w:r>
              <w:rPr>
                <w:sz w:val="14"/>
              </w:rPr>
              <w:t>у</w:t>
            </w:r>
            <w:r>
              <w:rPr>
                <w:spacing w:val="-8"/>
                <w:sz w:val="14"/>
              </w:rPr>
              <w:t xml:space="preserve"> </w:t>
            </w:r>
            <w:r>
              <w:rPr>
                <w:sz w:val="14"/>
              </w:rPr>
              <w:t>Првом</w:t>
            </w:r>
            <w:r>
              <w:rPr>
                <w:spacing w:val="-8"/>
                <w:sz w:val="14"/>
              </w:rPr>
              <w:t xml:space="preserve"> </w:t>
            </w:r>
            <w:r>
              <w:rPr>
                <w:sz w:val="14"/>
              </w:rPr>
              <w:t>светском</w:t>
            </w:r>
            <w:r>
              <w:rPr>
                <w:spacing w:val="-8"/>
                <w:sz w:val="14"/>
              </w:rPr>
              <w:t xml:space="preserve"> </w:t>
            </w:r>
            <w:r>
              <w:rPr>
                <w:sz w:val="14"/>
              </w:rPr>
              <w:t>рату;</w:t>
            </w:r>
          </w:p>
          <w:p w:rsidR="00E53F39" w:rsidRDefault="006408C0">
            <w:pPr>
              <w:pStyle w:val="TableParagraph"/>
              <w:numPr>
                <w:ilvl w:val="0"/>
                <w:numId w:val="118"/>
              </w:numPr>
              <w:tabs>
                <w:tab w:val="left" w:pos="177"/>
              </w:tabs>
              <w:ind w:right="103"/>
              <w:rPr>
                <w:sz w:val="14"/>
              </w:rPr>
            </w:pPr>
            <w:r>
              <w:rPr>
                <w:sz w:val="14"/>
              </w:rPr>
              <w:t>објасни утицај развоја ваздухо- пловства на стратегију</w:t>
            </w:r>
            <w:r>
              <w:rPr>
                <w:spacing w:val="-22"/>
                <w:sz w:val="14"/>
              </w:rPr>
              <w:t xml:space="preserve"> </w:t>
            </w:r>
            <w:r>
              <w:rPr>
                <w:sz w:val="14"/>
              </w:rPr>
              <w:t>ратовања;</w:t>
            </w:r>
          </w:p>
          <w:p w:rsidR="00E53F39" w:rsidRDefault="006408C0">
            <w:pPr>
              <w:pStyle w:val="TableParagraph"/>
              <w:numPr>
                <w:ilvl w:val="0"/>
                <w:numId w:val="118"/>
              </w:numPr>
              <w:tabs>
                <w:tab w:val="left" w:pos="177"/>
              </w:tabs>
              <w:ind w:right="296"/>
              <w:rPr>
                <w:sz w:val="14"/>
              </w:rPr>
            </w:pPr>
            <w:r>
              <w:rPr>
                <w:sz w:val="14"/>
              </w:rPr>
              <w:t>повеже утицај Првог</w:t>
            </w:r>
            <w:r>
              <w:rPr>
                <w:spacing w:val="-15"/>
                <w:sz w:val="14"/>
              </w:rPr>
              <w:t xml:space="preserve"> </w:t>
            </w:r>
            <w:r>
              <w:rPr>
                <w:sz w:val="14"/>
              </w:rPr>
              <w:t>светског рата на развој ваздухопловне индустрије;</w:t>
            </w:r>
          </w:p>
          <w:p w:rsidR="00E53F39" w:rsidRDefault="006408C0">
            <w:pPr>
              <w:pStyle w:val="TableParagraph"/>
              <w:numPr>
                <w:ilvl w:val="0"/>
                <w:numId w:val="118"/>
              </w:numPr>
              <w:tabs>
                <w:tab w:val="left" w:pos="177"/>
              </w:tabs>
              <w:spacing w:line="237" w:lineRule="auto"/>
              <w:ind w:right="230"/>
              <w:rPr>
                <w:sz w:val="14"/>
              </w:rPr>
            </w:pPr>
            <w:r>
              <w:rPr>
                <w:sz w:val="14"/>
              </w:rPr>
              <w:t>објасни развој Српског војног ваздухопловства у Првом</w:t>
            </w:r>
            <w:r>
              <w:rPr>
                <w:spacing w:val="-20"/>
                <w:sz w:val="14"/>
              </w:rPr>
              <w:t xml:space="preserve"> </w:t>
            </w:r>
            <w:r>
              <w:rPr>
                <w:sz w:val="14"/>
              </w:rPr>
              <w:t xml:space="preserve">свет- </w:t>
            </w:r>
            <w:r>
              <w:rPr>
                <w:spacing w:val="-3"/>
                <w:sz w:val="14"/>
              </w:rPr>
              <w:t>ском</w:t>
            </w:r>
            <w:r>
              <w:rPr>
                <w:spacing w:val="-1"/>
                <w:sz w:val="14"/>
              </w:rPr>
              <w:t xml:space="preserve"> </w:t>
            </w:r>
            <w:r>
              <w:rPr>
                <w:sz w:val="14"/>
              </w:rPr>
              <w:t>рату;</w:t>
            </w:r>
          </w:p>
        </w:tc>
        <w:tc>
          <w:tcPr>
            <w:tcW w:w="2551" w:type="dxa"/>
          </w:tcPr>
          <w:p w:rsidR="00E53F39" w:rsidRDefault="006408C0">
            <w:pPr>
              <w:pStyle w:val="TableParagraph"/>
              <w:numPr>
                <w:ilvl w:val="0"/>
                <w:numId w:val="117"/>
              </w:numPr>
              <w:tabs>
                <w:tab w:val="left" w:pos="176"/>
              </w:tabs>
              <w:spacing w:before="18"/>
              <w:ind w:right="331" w:hanging="119"/>
              <w:rPr>
                <w:sz w:val="14"/>
              </w:rPr>
            </w:pPr>
            <w:r>
              <w:rPr>
                <w:sz w:val="14"/>
              </w:rPr>
              <w:t>Авион као ново оружје</w:t>
            </w:r>
            <w:r>
              <w:rPr>
                <w:spacing w:val="-19"/>
                <w:sz w:val="14"/>
              </w:rPr>
              <w:t xml:space="preserve"> </w:t>
            </w:r>
            <w:r>
              <w:rPr>
                <w:sz w:val="14"/>
              </w:rPr>
              <w:t>(извиђачи, ловци,</w:t>
            </w:r>
            <w:r>
              <w:rPr>
                <w:spacing w:val="-2"/>
                <w:sz w:val="14"/>
              </w:rPr>
              <w:t xml:space="preserve"> </w:t>
            </w:r>
            <w:r>
              <w:rPr>
                <w:sz w:val="14"/>
              </w:rPr>
              <w:t>бомбардери).</w:t>
            </w:r>
          </w:p>
          <w:p w:rsidR="00E53F39" w:rsidRDefault="006408C0">
            <w:pPr>
              <w:pStyle w:val="TableParagraph"/>
              <w:numPr>
                <w:ilvl w:val="0"/>
                <w:numId w:val="117"/>
              </w:numPr>
              <w:tabs>
                <w:tab w:val="left" w:pos="176"/>
              </w:tabs>
              <w:spacing w:line="159" w:lineRule="exact"/>
              <w:ind w:hanging="119"/>
              <w:rPr>
                <w:sz w:val="14"/>
              </w:rPr>
            </w:pPr>
            <w:r>
              <w:rPr>
                <w:sz w:val="14"/>
              </w:rPr>
              <w:t>Први двобоји – почетак рата у</w:t>
            </w:r>
            <w:r>
              <w:rPr>
                <w:spacing w:val="-10"/>
                <w:sz w:val="14"/>
              </w:rPr>
              <w:t xml:space="preserve"> </w:t>
            </w:r>
            <w:r>
              <w:rPr>
                <w:spacing w:val="-4"/>
                <w:sz w:val="14"/>
              </w:rPr>
              <w:t>ваздуху.</w:t>
            </w:r>
          </w:p>
          <w:p w:rsidR="00E53F39" w:rsidRDefault="006408C0">
            <w:pPr>
              <w:pStyle w:val="TableParagraph"/>
              <w:numPr>
                <w:ilvl w:val="0"/>
                <w:numId w:val="117"/>
              </w:numPr>
              <w:tabs>
                <w:tab w:val="left" w:pos="176"/>
              </w:tabs>
              <w:ind w:right="444" w:hanging="119"/>
              <w:rPr>
                <w:sz w:val="14"/>
              </w:rPr>
            </w:pPr>
            <w:r>
              <w:rPr>
                <w:sz w:val="14"/>
              </w:rPr>
              <w:t>Српско војно ваздухопловство</w:t>
            </w:r>
            <w:r>
              <w:rPr>
                <w:spacing w:val="-21"/>
                <w:sz w:val="14"/>
              </w:rPr>
              <w:t xml:space="preserve"> </w:t>
            </w:r>
            <w:r>
              <w:rPr>
                <w:sz w:val="14"/>
              </w:rPr>
              <w:t>у Првом светском</w:t>
            </w:r>
            <w:r>
              <w:rPr>
                <w:spacing w:val="-2"/>
                <w:sz w:val="14"/>
              </w:rPr>
              <w:t xml:space="preserve"> </w:t>
            </w:r>
            <w:r>
              <w:rPr>
                <w:spacing w:val="-5"/>
                <w:sz w:val="14"/>
              </w:rPr>
              <w:t>рату.</w:t>
            </w:r>
          </w:p>
          <w:p w:rsidR="00E53F39" w:rsidRDefault="006408C0">
            <w:pPr>
              <w:pStyle w:val="TableParagraph"/>
              <w:numPr>
                <w:ilvl w:val="0"/>
                <w:numId w:val="117"/>
              </w:numPr>
              <w:tabs>
                <w:tab w:val="left" w:pos="176"/>
              </w:tabs>
              <w:ind w:right="45" w:hanging="119"/>
              <w:jc w:val="both"/>
              <w:rPr>
                <w:sz w:val="14"/>
              </w:rPr>
            </w:pPr>
            <w:r>
              <w:rPr>
                <w:sz w:val="14"/>
              </w:rPr>
              <w:t>Утицај</w:t>
            </w:r>
            <w:r>
              <w:rPr>
                <w:spacing w:val="-6"/>
                <w:sz w:val="14"/>
              </w:rPr>
              <w:t xml:space="preserve"> </w:t>
            </w:r>
            <w:r>
              <w:rPr>
                <w:sz w:val="14"/>
              </w:rPr>
              <w:t>Првог</w:t>
            </w:r>
            <w:r>
              <w:rPr>
                <w:spacing w:val="-6"/>
                <w:sz w:val="14"/>
              </w:rPr>
              <w:t xml:space="preserve"> </w:t>
            </w:r>
            <w:r>
              <w:rPr>
                <w:sz w:val="14"/>
              </w:rPr>
              <w:t>светског</w:t>
            </w:r>
            <w:r>
              <w:rPr>
                <w:spacing w:val="-6"/>
                <w:sz w:val="14"/>
              </w:rPr>
              <w:t xml:space="preserve"> </w:t>
            </w:r>
            <w:r>
              <w:rPr>
                <w:sz w:val="14"/>
              </w:rPr>
              <w:t>рата</w:t>
            </w:r>
            <w:r>
              <w:rPr>
                <w:spacing w:val="-6"/>
                <w:sz w:val="14"/>
              </w:rPr>
              <w:t xml:space="preserve"> </w:t>
            </w:r>
            <w:r>
              <w:rPr>
                <w:sz w:val="14"/>
              </w:rPr>
              <w:t>на</w:t>
            </w:r>
            <w:r>
              <w:rPr>
                <w:spacing w:val="-6"/>
                <w:sz w:val="14"/>
              </w:rPr>
              <w:t xml:space="preserve"> </w:t>
            </w:r>
            <w:r>
              <w:rPr>
                <w:sz w:val="14"/>
              </w:rPr>
              <w:t>убрзани развој ваздухопловства и</w:t>
            </w:r>
            <w:r>
              <w:rPr>
                <w:spacing w:val="-24"/>
                <w:sz w:val="14"/>
              </w:rPr>
              <w:t xml:space="preserve"> </w:t>
            </w:r>
            <w:r>
              <w:rPr>
                <w:sz w:val="14"/>
              </w:rPr>
              <w:t>ваздухоплов- не</w:t>
            </w:r>
            <w:r>
              <w:rPr>
                <w:spacing w:val="-2"/>
                <w:sz w:val="14"/>
              </w:rPr>
              <w:t xml:space="preserve"> </w:t>
            </w:r>
            <w:r>
              <w:rPr>
                <w:sz w:val="14"/>
              </w:rPr>
              <w:t>индустрије.</w:t>
            </w:r>
          </w:p>
        </w:tc>
        <w:tc>
          <w:tcPr>
            <w:tcW w:w="2551" w:type="dxa"/>
            <w:vMerge w:val="restart"/>
          </w:tcPr>
          <w:p w:rsidR="00E53F39" w:rsidRDefault="006408C0">
            <w:pPr>
              <w:pStyle w:val="TableParagraph"/>
              <w:numPr>
                <w:ilvl w:val="0"/>
                <w:numId w:val="116"/>
              </w:numPr>
              <w:tabs>
                <w:tab w:val="left" w:pos="176"/>
              </w:tabs>
              <w:spacing w:before="18"/>
              <w:ind w:right="73" w:hanging="119"/>
              <w:rPr>
                <w:b/>
                <w:sz w:val="14"/>
              </w:rPr>
            </w:pPr>
            <w:r>
              <w:rPr>
                <w:sz w:val="14"/>
              </w:rPr>
              <w:t>Друга индустријска револуција –</w:t>
            </w:r>
            <w:r>
              <w:rPr>
                <w:spacing w:val="-20"/>
                <w:sz w:val="14"/>
              </w:rPr>
              <w:t xml:space="preserve"> </w:t>
            </w:r>
            <w:r>
              <w:rPr>
                <w:sz w:val="14"/>
              </w:rPr>
              <w:t xml:space="preserve">прво доба авијације </w:t>
            </w:r>
            <w:r>
              <w:rPr>
                <w:b/>
                <w:sz w:val="14"/>
              </w:rPr>
              <w:t>(7</w:t>
            </w:r>
            <w:r>
              <w:rPr>
                <w:b/>
                <w:spacing w:val="-2"/>
                <w:sz w:val="14"/>
              </w:rPr>
              <w:t xml:space="preserve"> </w:t>
            </w:r>
            <w:r>
              <w:rPr>
                <w:b/>
                <w:sz w:val="14"/>
              </w:rPr>
              <w:t>часова)</w:t>
            </w:r>
          </w:p>
          <w:p w:rsidR="00E53F39" w:rsidRDefault="006408C0">
            <w:pPr>
              <w:pStyle w:val="TableParagraph"/>
              <w:numPr>
                <w:ilvl w:val="0"/>
                <w:numId w:val="116"/>
              </w:numPr>
              <w:tabs>
                <w:tab w:val="left" w:pos="176"/>
              </w:tabs>
              <w:ind w:right="241" w:hanging="119"/>
              <w:rPr>
                <w:b/>
                <w:sz w:val="14"/>
              </w:rPr>
            </w:pPr>
            <w:r>
              <w:rPr>
                <w:sz w:val="14"/>
              </w:rPr>
              <w:t>Ваздухопловство у Првом</w:t>
            </w:r>
            <w:r>
              <w:rPr>
                <w:spacing w:val="-26"/>
                <w:sz w:val="14"/>
              </w:rPr>
              <w:t xml:space="preserve"> </w:t>
            </w:r>
            <w:r>
              <w:rPr>
                <w:sz w:val="14"/>
              </w:rPr>
              <w:t xml:space="preserve">светском рату </w:t>
            </w:r>
            <w:r>
              <w:rPr>
                <w:b/>
                <w:sz w:val="14"/>
              </w:rPr>
              <w:t>(7</w:t>
            </w:r>
            <w:r>
              <w:rPr>
                <w:b/>
                <w:spacing w:val="-1"/>
                <w:sz w:val="14"/>
              </w:rPr>
              <w:t xml:space="preserve"> </w:t>
            </w:r>
            <w:r>
              <w:rPr>
                <w:b/>
                <w:sz w:val="14"/>
              </w:rPr>
              <w:t>часова)</w:t>
            </w:r>
          </w:p>
          <w:p w:rsidR="00E53F39" w:rsidRDefault="006408C0">
            <w:pPr>
              <w:pStyle w:val="TableParagraph"/>
              <w:numPr>
                <w:ilvl w:val="0"/>
                <w:numId w:val="116"/>
              </w:numPr>
              <w:tabs>
                <w:tab w:val="left" w:pos="176"/>
              </w:tabs>
              <w:ind w:right="124" w:hanging="119"/>
              <w:rPr>
                <w:b/>
                <w:sz w:val="14"/>
              </w:rPr>
            </w:pPr>
            <w:r>
              <w:rPr>
                <w:sz w:val="14"/>
              </w:rPr>
              <w:t>Развој ваздухопловства у</w:t>
            </w:r>
            <w:r>
              <w:rPr>
                <w:spacing w:val="-23"/>
                <w:sz w:val="14"/>
              </w:rPr>
              <w:t xml:space="preserve"> </w:t>
            </w:r>
            <w:r>
              <w:rPr>
                <w:sz w:val="14"/>
              </w:rPr>
              <w:t xml:space="preserve">међуратном периоду 1918–1939 </w:t>
            </w:r>
            <w:r>
              <w:rPr>
                <w:b/>
                <w:sz w:val="14"/>
              </w:rPr>
              <w:t>(12</w:t>
            </w:r>
            <w:r>
              <w:rPr>
                <w:b/>
                <w:spacing w:val="-4"/>
                <w:sz w:val="14"/>
              </w:rPr>
              <w:t xml:space="preserve"> </w:t>
            </w:r>
            <w:r>
              <w:rPr>
                <w:b/>
                <w:sz w:val="14"/>
              </w:rPr>
              <w:t>часова)</w:t>
            </w:r>
          </w:p>
          <w:p w:rsidR="00E53F39" w:rsidRDefault="006408C0">
            <w:pPr>
              <w:pStyle w:val="TableParagraph"/>
              <w:numPr>
                <w:ilvl w:val="0"/>
                <w:numId w:val="116"/>
              </w:numPr>
              <w:tabs>
                <w:tab w:val="left" w:pos="176"/>
              </w:tabs>
              <w:ind w:right="190" w:hanging="119"/>
              <w:rPr>
                <w:b/>
                <w:sz w:val="14"/>
              </w:rPr>
            </w:pPr>
            <w:r>
              <w:rPr>
                <w:sz w:val="14"/>
              </w:rPr>
              <w:t>Ваздухопловство</w:t>
            </w:r>
            <w:r>
              <w:rPr>
                <w:spacing w:val="-10"/>
                <w:sz w:val="14"/>
              </w:rPr>
              <w:t xml:space="preserve"> </w:t>
            </w:r>
            <w:r>
              <w:rPr>
                <w:sz w:val="14"/>
              </w:rPr>
              <w:t>у</w:t>
            </w:r>
            <w:r>
              <w:rPr>
                <w:spacing w:val="-10"/>
                <w:sz w:val="14"/>
              </w:rPr>
              <w:t xml:space="preserve"> </w:t>
            </w:r>
            <w:r>
              <w:rPr>
                <w:sz w:val="14"/>
              </w:rPr>
              <w:t>Другом</w:t>
            </w:r>
            <w:r>
              <w:rPr>
                <w:spacing w:val="-10"/>
                <w:sz w:val="14"/>
              </w:rPr>
              <w:t xml:space="preserve"> </w:t>
            </w:r>
            <w:r>
              <w:rPr>
                <w:sz w:val="14"/>
              </w:rPr>
              <w:t xml:space="preserve">светском рату </w:t>
            </w:r>
            <w:r>
              <w:rPr>
                <w:b/>
                <w:sz w:val="14"/>
              </w:rPr>
              <w:t>(18</w:t>
            </w:r>
            <w:r>
              <w:rPr>
                <w:b/>
                <w:spacing w:val="-1"/>
                <w:sz w:val="14"/>
              </w:rPr>
              <w:t xml:space="preserve"> </w:t>
            </w:r>
            <w:r>
              <w:rPr>
                <w:b/>
                <w:sz w:val="14"/>
              </w:rPr>
              <w:t>часова)</w:t>
            </w:r>
          </w:p>
          <w:p w:rsidR="00E53F39" w:rsidRDefault="006408C0">
            <w:pPr>
              <w:pStyle w:val="TableParagraph"/>
              <w:numPr>
                <w:ilvl w:val="0"/>
                <w:numId w:val="116"/>
              </w:numPr>
              <w:tabs>
                <w:tab w:val="left" w:pos="176"/>
              </w:tabs>
              <w:spacing w:line="159" w:lineRule="exact"/>
              <w:ind w:hanging="119"/>
              <w:rPr>
                <w:sz w:val="14"/>
              </w:rPr>
            </w:pPr>
            <w:r>
              <w:rPr>
                <w:sz w:val="14"/>
              </w:rPr>
              <w:t>Послератни развој</w:t>
            </w:r>
            <w:r>
              <w:rPr>
                <w:spacing w:val="-5"/>
                <w:sz w:val="14"/>
              </w:rPr>
              <w:t xml:space="preserve"> </w:t>
            </w:r>
            <w:r>
              <w:rPr>
                <w:sz w:val="14"/>
              </w:rPr>
              <w:t>ваздухопловства</w:t>
            </w:r>
          </w:p>
          <w:p w:rsidR="00E53F39" w:rsidRDefault="006408C0">
            <w:pPr>
              <w:pStyle w:val="TableParagraph"/>
              <w:spacing w:line="160" w:lineRule="exact"/>
              <w:ind w:firstLine="0"/>
              <w:rPr>
                <w:b/>
                <w:sz w:val="14"/>
              </w:rPr>
            </w:pPr>
            <w:r>
              <w:rPr>
                <w:b/>
                <w:sz w:val="14"/>
              </w:rPr>
              <w:t>(7 часова)</w:t>
            </w:r>
          </w:p>
          <w:p w:rsidR="00E53F39" w:rsidRDefault="006408C0">
            <w:pPr>
              <w:pStyle w:val="TableParagraph"/>
              <w:numPr>
                <w:ilvl w:val="0"/>
                <w:numId w:val="116"/>
              </w:numPr>
              <w:tabs>
                <w:tab w:val="left" w:pos="176"/>
              </w:tabs>
              <w:ind w:right="234" w:hanging="119"/>
              <w:rPr>
                <w:b/>
                <w:sz w:val="14"/>
              </w:rPr>
            </w:pPr>
            <w:r>
              <w:rPr>
                <w:sz w:val="14"/>
              </w:rPr>
              <w:t>Развој Југословенског</w:t>
            </w:r>
            <w:r>
              <w:rPr>
                <w:spacing w:val="-24"/>
                <w:sz w:val="14"/>
              </w:rPr>
              <w:t xml:space="preserve"> </w:t>
            </w:r>
            <w:r>
              <w:rPr>
                <w:sz w:val="14"/>
              </w:rPr>
              <w:t xml:space="preserve">ваздухоплов- ства после Другог светског рата </w:t>
            </w:r>
            <w:r>
              <w:rPr>
                <w:b/>
                <w:sz w:val="14"/>
              </w:rPr>
              <w:t>(6 часова)</w:t>
            </w:r>
          </w:p>
        </w:tc>
      </w:tr>
      <w:tr w:rsidR="00E53F39">
        <w:trPr>
          <w:trHeight w:val="3080"/>
        </w:trPr>
        <w:tc>
          <w:tcPr>
            <w:tcW w:w="1474" w:type="dxa"/>
          </w:tcPr>
          <w:p w:rsidR="00E53F39" w:rsidRDefault="006408C0">
            <w:pPr>
              <w:pStyle w:val="TableParagraph"/>
              <w:spacing w:before="18"/>
              <w:ind w:left="56" w:firstLine="0"/>
              <w:rPr>
                <w:sz w:val="14"/>
              </w:rPr>
            </w:pPr>
            <w:r>
              <w:rPr>
                <w:sz w:val="14"/>
              </w:rPr>
              <w:t>Развој ваздухоплов- ства у међуратном периоду 1918–1939.</w:t>
            </w:r>
          </w:p>
        </w:tc>
        <w:tc>
          <w:tcPr>
            <w:tcW w:w="1701" w:type="dxa"/>
          </w:tcPr>
          <w:p w:rsidR="00E53F39" w:rsidRDefault="006408C0">
            <w:pPr>
              <w:pStyle w:val="TableParagraph"/>
              <w:numPr>
                <w:ilvl w:val="0"/>
                <w:numId w:val="115"/>
              </w:numPr>
              <w:tabs>
                <w:tab w:val="left" w:pos="177"/>
              </w:tabs>
              <w:spacing w:before="18"/>
              <w:ind w:right="154"/>
              <w:rPr>
                <w:sz w:val="14"/>
              </w:rPr>
            </w:pPr>
            <w:r>
              <w:rPr>
                <w:sz w:val="14"/>
              </w:rPr>
              <w:t>Стицање основних знања о повећању зна- чаја ваздухопловства</w:t>
            </w:r>
            <w:r>
              <w:rPr>
                <w:spacing w:val="-14"/>
                <w:sz w:val="14"/>
              </w:rPr>
              <w:t xml:space="preserve"> </w:t>
            </w:r>
            <w:r>
              <w:rPr>
                <w:sz w:val="14"/>
              </w:rPr>
              <w:t>у мирнодопске</w:t>
            </w:r>
            <w:r>
              <w:rPr>
                <w:spacing w:val="-2"/>
                <w:sz w:val="14"/>
              </w:rPr>
              <w:t xml:space="preserve"> </w:t>
            </w:r>
            <w:r>
              <w:rPr>
                <w:sz w:val="14"/>
              </w:rPr>
              <w:t>сврхе.</w:t>
            </w:r>
          </w:p>
        </w:tc>
        <w:tc>
          <w:tcPr>
            <w:tcW w:w="2268" w:type="dxa"/>
          </w:tcPr>
          <w:p w:rsidR="00E53F39" w:rsidRDefault="006408C0">
            <w:pPr>
              <w:pStyle w:val="TableParagraph"/>
              <w:numPr>
                <w:ilvl w:val="0"/>
                <w:numId w:val="114"/>
              </w:numPr>
              <w:tabs>
                <w:tab w:val="left" w:pos="177"/>
              </w:tabs>
              <w:spacing w:before="18"/>
              <w:ind w:right="229"/>
              <w:rPr>
                <w:sz w:val="14"/>
              </w:rPr>
            </w:pPr>
            <w:r>
              <w:rPr>
                <w:sz w:val="14"/>
              </w:rPr>
              <w:t>објасни значај развоја</w:t>
            </w:r>
            <w:r>
              <w:rPr>
                <w:spacing w:val="-19"/>
                <w:sz w:val="14"/>
              </w:rPr>
              <w:t xml:space="preserve"> </w:t>
            </w:r>
            <w:r>
              <w:rPr>
                <w:sz w:val="14"/>
              </w:rPr>
              <w:t>ваздухо- пловства у мирнодопске</w:t>
            </w:r>
            <w:r>
              <w:rPr>
                <w:spacing w:val="-18"/>
                <w:sz w:val="14"/>
              </w:rPr>
              <w:t xml:space="preserve"> </w:t>
            </w:r>
            <w:r>
              <w:rPr>
                <w:sz w:val="14"/>
              </w:rPr>
              <w:t>сврхе;</w:t>
            </w:r>
          </w:p>
          <w:p w:rsidR="00E53F39" w:rsidRDefault="006408C0">
            <w:pPr>
              <w:pStyle w:val="TableParagraph"/>
              <w:numPr>
                <w:ilvl w:val="0"/>
                <w:numId w:val="114"/>
              </w:numPr>
              <w:tabs>
                <w:tab w:val="left" w:pos="177"/>
              </w:tabs>
              <w:ind w:right="176"/>
              <w:rPr>
                <w:sz w:val="14"/>
              </w:rPr>
            </w:pPr>
            <w:r>
              <w:rPr>
                <w:sz w:val="14"/>
              </w:rPr>
              <w:t>наведе крупна достигнућа у развоју ваздухопловства</w:t>
            </w:r>
            <w:r>
              <w:rPr>
                <w:spacing w:val="-18"/>
                <w:sz w:val="14"/>
              </w:rPr>
              <w:t xml:space="preserve"> </w:t>
            </w:r>
            <w:r>
              <w:rPr>
                <w:sz w:val="14"/>
              </w:rPr>
              <w:t>између два светска</w:t>
            </w:r>
            <w:r>
              <w:rPr>
                <w:spacing w:val="-1"/>
                <w:sz w:val="14"/>
              </w:rPr>
              <w:t xml:space="preserve"> </w:t>
            </w:r>
            <w:r>
              <w:rPr>
                <w:sz w:val="14"/>
              </w:rPr>
              <w:t>рата;</w:t>
            </w:r>
          </w:p>
          <w:p w:rsidR="00E53F39" w:rsidRDefault="006408C0">
            <w:pPr>
              <w:pStyle w:val="TableParagraph"/>
              <w:numPr>
                <w:ilvl w:val="0"/>
                <w:numId w:val="114"/>
              </w:numPr>
              <w:tabs>
                <w:tab w:val="left" w:pos="177"/>
              </w:tabs>
              <w:spacing w:line="237" w:lineRule="auto"/>
              <w:ind w:right="242"/>
              <w:rPr>
                <w:sz w:val="14"/>
              </w:rPr>
            </w:pPr>
            <w:r>
              <w:rPr>
                <w:sz w:val="14"/>
              </w:rPr>
              <w:t>уочи повезаност развоја</w:t>
            </w:r>
            <w:r>
              <w:rPr>
                <w:spacing w:val="-15"/>
                <w:sz w:val="14"/>
              </w:rPr>
              <w:t xml:space="preserve"> </w:t>
            </w:r>
            <w:r>
              <w:rPr>
                <w:sz w:val="14"/>
              </w:rPr>
              <w:t>вазду- хопловства и успостављања ваздушног</w:t>
            </w:r>
            <w:r>
              <w:rPr>
                <w:spacing w:val="-1"/>
                <w:sz w:val="14"/>
              </w:rPr>
              <w:t xml:space="preserve"> </w:t>
            </w:r>
            <w:r>
              <w:rPr>
                <w:sz w:val="14"/>
              </w:rPr>
              <w:t>саобраћаја;</w:t>
            </w:r>
          </w:p>
          <w:p w:rsidR="00E53F39" w:rsidRDefault="006408C0">
            <w:pPr>
              <w:pStyle w:val="TableParagraph"/>
              <w:numPr>
                <w:ilvl w:val="0"/>
                <w:numId w:val="114"/>
              </w:numPr>
              <w:tabs>
                <w:tab w:val="left" w:pos="177"/>
              </w:tabs>
              <w:ind w:right="167"/>
              <w:rPr>
                <w:sz w:val="14"/>
              </w:rPr>
            </w:pPr>
            <w:r>
              <w:rPr>
                <w:sz w:val="14"/>
              </w:rPr>
              <w:t>наведе карактеристике развоја ваздухопловства и</w:t>
            </w:r>
            <w:r>
              <w:rPr>
                <w:spacing w:val="-24"/>
                <w:sz w:val="14"/>
              </w:rPr>
              <w:t xml:space="preserve"> </w:t>
            </w:r>
            <w:r>
              <w:rPr>
                <w:sz w:val="14"/>
              </w:rPr>
              <w:t>ваздухоплов- не индустрије у Краљевини Југославији;</w:t>
            </w:r>
          </w:p>
          <w:p w:rsidR="00E53F39" w:rsidRDefault="006408C0">
            <w:pPr>
              <w:pStyle w:val="TableParagraph"/>
              <w:numPr>
                <w:ilvl w:val="0"/>
                <w:numId w:val="114"/>
              </w:numPr>
              <w:tabs>
                <w:tab w:val="left" w:pos="177"/>
              </w:tabs>
              <w:spacing w:line="237" w:lineRule="auto"/>
              <w:ind w:right="383"/>
              <w:rPr>
                <w:sz w:val="14"/>
              </w:rPr>
            </w:pPr>
            <w:r>
              <w:rPr>
                <w:sz w:val="14"/>
              </w:rPr>
              <w:t>објасни значај развоја</w:t>
            </w:r>
            <w:r>
              <w:rPr>
                <w:spacing w:val="-14"/>
                <w:sz w:val="14"/>
              </w:rPr>
              <w:t xml:space="preserve"> </w:t>
            </w:r>
            <w:r>
              <w:rPr>
                <w:sz w:val="14"/>
              </w:rPr>
              <w:t>првих млазних</w:t>
            </w:r>
            <w:r>
              <w:rPr>
                <w:spacing w:val="-1"/>
                <w:sz w:val="14"/>
              </w:rPr>
              <w:t xml:space="preserve"> </w:t>
            </w:r>
            <w:r>
              <w:rPr>
                <w:sz w:val="14"/>
              </w:rPr>
              <w:t>мотора;</w:t>
            </w:r>
          </w:p>
          <w:p w:rsidR="00E53F39" w:rsidRDefault="006408C0">
            <w:pPr>
              <w:pStyle w:val="TableParagraph"/>
              <w:numPr>
                <w:ilvl w:val="0"/>
                <w:numId w:val="114"/>
              </w:numPr>
              <w:tabs>
                <w:tab w:val="left" w:pos="177"/>
              </w:tabs>
              <w:ind w:right="152"/>
              <w:rPr>
                <w:sz w:val="14"/>
              </w:rPr>
            </w:pPr>
            <w:r>
              <w:rPr>
                <w:sz w:val="14"/>
              </w:rPr>
              <w:t>разуме</w:t>
            </w:r>
            <w:r>
              <w:rPr>
                <w:spacing w:val="-8"/>
                <w:sz w:val="14"/>
              </w:rPr>
              <w:t xml:space="preserve"> </w:t>
            </w:r>
            <w:r>
              <w:rPr>
                <w:sz w:val="14"/>
              </w:rPr>
              <w:t>појаву</w:t>
            </w:r>
            <w:r>
              <w:rPr>
                <w:spacing w:val="-8"/>
                <w:sz w:val="14"/>
              </w:rPr>
              <w:t xml:space="preserve"> </w:t>
            </w:r>
            <w:r>
              <w:rPr>
                <w:sz w:val="14"/>
              </w:rPr>
              <w:t>аутожира</w:t>
            </w:r>
            <w:r>
              <w:rPr>
                <w:spacing w:val="-8"/>
                <w:sz w:val="14"/>
              </w:rPr>
              <w:t xml:space="preserve"> </w:t>
            </w:r>
            <w:r>
              <w:rPr>
                <w:sz w:val="14"/>
              </w:rPr>
              <w:t>као</w:t>
            </w:r>
            <w:r>
              <w:rPr>
                <w:spacing w:val="-8"/>
                <w:sz w:val="14"/>
              </w:rPr>
              <w:t xml:space="preserve"> </w:t>
            </w:r>
            <w:r>
              <w:rPr>
                <w:sz w:val="14"/>
              </w:rPr>
              <w:t>пре- тече првих</w:t>
            </w:r>
            <w:r>
              <w:rPr>
                <w:spacing w:val="-4"/>
                <w:sz w:val="14"/>
              </w:rPr>
              <w:t xml:space="preserve"> </w:t>
            </w:r>
            <w:r>
              <w:rPr>
                <w:sz w:val="14"/>
              </w:rPr>
              <w:t>хеликоптера;</w:t>
            </w:r>
          </w:p>
          <w:p w:rsidR="00E53F39" w:rsidRDefault="006408C0">
            <w:pPr>
              <w:pStyle w:val="TableParagraph"/>
              <w:numPr>
                <w:ilvl w:val="0"/>
                <w:numId w:val="114"/>
              </w:numPr>
              <w:tabs>
                <w:tab w:val="left" w:pos="177"/>
              </w:tabs>
              <w:ind w:right="194"/>
              <w:rPr>
                <w:sz w:val="14"/>
              </w:rPr>
            </w:pPr>
            <w:r>
              <w:rPr>
                <w:sz w:val="14"/>
              </w:rPr>
              <w:t>објасни зашто је период</w:t>
            </w:r>
            <w:r>
              <w:rPr>
                <w:spacing w:val="-17"/>
                <w:sz w:val="14"/>
              </w:rPr>
              <w:t xml:space="preserve"> </w:t>
            </w:r>
            <w:r>
              <w:rPr>
                <w:sz w:val="14"/>
              </w:rPr>
              <w:t>између два светска рата „златна ера ваздухопловства”;</w:t>
            </w:r>
          </w:p>
        </w:tc>
        <w:tc>
          <w:tcPr>
            <w:tcW w:w="2551" w:type="dxa"/>
          </w:tcPr>
          <w:p w:rsidR="00E53F39" w:rsidRDefault="006408C0">
            <w:pPr>
              <w:pStyle w:val="TableParagraph"/>
              <w:numPr>
                <w:ilvl w:val="0"/>
                <w:numId w:val="113"/>
              </w:numPr>
              <w:tabs>
                <w:tab w:val="left" w:pos="176"/>
              </w:tabs>
              <w:spacing w:before="19" w:line="161" w:lineRule="exact"/>
              <w:ind w:hanging="119"/>
              <w:rPr>
                <w:sz w:val="14"/>
              </w:rPr>
            </w:pPr>
            <w:r>
              <w:rPr>
                <w:sz w:val="14"/>
              </w:rPr>
              <w:t>Успостављање ваздушног</w:t>
            </w:r>
            <w:r>
              <w:rPr>
                <w:spacing w:val="-7"/>
                <w:sz w:val="14"/>
              </w:rPr>
              <w:t xml:space="preserve"> </w:t>
            </w:r>
            <w:r>
              <w:rPr>
                <w:sz w:val="14"/>
              </w:rPr>
              <w:t>саобраћаја.</w:t>
            </w:r>
          </w:p>
          <w:p w:rsidR="00E53F39" w:rsidRDefault="006408C0">
            <w:pPr>
              <w:pStyle w:val="TableParagraph"/>
              <w:numPr>
                <w:ilvl w:val="0"/>
                <w:numId w:val="113"/>
              </w:numPr>
              <w:tabs>
                <w:tab w:val="left" w:pos="176"/>
              </w:tabs>
              <w:spacing w:line="160" w:lineRule="exact"/>
              <w:ind w:hanging="119"/>
              <w:rPr>
                <w:sz w:val="14"/>
              </w:rPr>
            </w:pPr>
            <w:r>
              <w:rPr>
                <w:sz w:val="14"/>
              </w:rPr>
              <w:t>Први прекоокеански</w:t>
            </w:r>
            <w:r>
              <w:rPr>
                <w:spacing w:val="-3"/>
                <w:sz w:val="14"/>
              </w:rPr>
              <w:t xml:space="preserve"> </w:t>
            </w:r>
            <w:r>
              <w:rPr>
                <w:sz w:val="14"/>
              </w:rPr>
              <w:t>летови.</w:t>
            </w:r>
          </w:p>
          <w:p w:rsidR="00E53F39" w:rsidRDefault="006408C0">
            <w:pPr>
              <w:pStyle w:val="TableParagraph"/>
              <w:numPr>
                <w:ilvl w:val="0"/>
                <w:numId w:val="113"/>
              </w:numPr>
              <w:tabs>
                <w:tab w:val="left" w:pos="176"/>
              </w:tabs>
              <w:ind w:right="127" w:hanging="119"/>
              <w:rPr>
                <w:sz w:val="14"/>
              </w:rPr>
            </w:pPr>
            <w:r>
              <w:rPr>
                <w:sz w:val="14"/>
              </w:rPr>
              <w:t xml:space="preserve">Падобранство (потреба, </w:t>
            </w:r>
            <w:r>
              <w:rPr>
                <w:spacing w:val="-3"/>
                <w:sz w:val="14"/>
              </w:rPr>
              <w:t xml:space="preserve">спорт, </w:t>
            </w:r>
            <w:r>
              <w:rPr>
                <w:sz w:val="14"/>
              </w:rPr>
              <w:t>темељ нових родова</w:t>
            </w:r>
            <w:r>
              <w:rPr>
                <w:spacing w:val="-2"/>
                <w:sz w:val="14"/>
              </w:rPr>
              <w:t xml:space="preserve"> </w:t>
            </w:r>
            <w:r>
              <w:rPr>
                <w:sz w:val="14"/>
              </w:rPr>
              <w:t>војске).</w:t>
            </w:r>
          </w:p>
          <w:p w:rsidR="00E53F39" w:rsidRDefault="006408C0">
            <w:pPr>
              <w:pStyle w:val="TableParagraph"/>
              <w:numPr>
                <w:ilvl w:val="0"/>
                <w:numId w:val="113"/>
              </w:numPr>
              <w:tabs>
                <w:tab w:val="left" w:pos="176"/>
              </w:tabs>
              <w:spacing w:line="159" w:lineRule="exact"/>
              <w:ind w:hanging="119"/>
              <w:rPr>
                <w:sz w:val="14"/>
              </w:rPr>
            </w:pPr>
            <w:r>
              <w:rPr>
                <w:sz w:val="14"/>
              </w:rPr>
              <w:t>Аутожир – претеча</w:t>
            </w:r>
            <w:r>
              <w:rPr>
                <w:spacing w:val="-7"/>
                <w:sz w:val="14"/>
              </w:rPr>
              <w:t xml:space="preserve"> </w:t>
            </w:r>
            <w:r>
              <w:rPr>
                <w:sz w:val="14"/>
              </w:rPr>
              <w:t>хеликоптера.</w:t>
            </w:r>
          </w:p>
          <w:p w:rsidR="00E53F39" w:rsidRDefault="006408C0">
            <w:pPr>
              <w:pStyle w:val="TableParagraph"/>
              <w:numPr>
                <w:ilvl w:val="0"/>
                <w:numId w:val="113"/>
              </w:numPr>
              <w:tabs>
                <w:tab w:val="left" w:pos="176"/>
              </w:tabs>
              <w:ind w:right="153" w:hanging="119"/>
              <w:rPr>
                <w:sz w:val="14"/>
              </w:rPr>
            </w:pPr>
            <w:r>
              <w:rPr>
                <w:sz w:val="14"/>
              </w:rPr>
              <w:t>Развој ваздухопловства у</w:t>
            </w:r>
            <w:r>
              <w:rPr>
                <w:spacing w:val="-17"/>
                <w:sz w:val="14"/>
              </w:rPr>
              <w:t xml:space="preserve"> </w:t>
            </w:r>
            <w:r>
              <w:rPr>
                <w:sz w:val="14"/>
              </w:rPr>
              <w:t>Краљевини Југославији.</w:t>
            </w:r>
          </w:p>
          <w:p w:rsidR="00E53F39" w:rsidRDefault="006408C0">
            <w:pPr>
              <w:pStyle w:val="TableParagraph"/>
              <w:numPr>
                <w:ilvl w:val="0"/>
                <w:numId w:val="113"/>
              </w:numPr>
              <w:tabs>
                <w:tab w:val="left" w:pos="176"/>
              </w:tabs>
              <w:ind w:right="181" w:hanging="119"/>
              <w:rPr>
                <w:sz w:val="14"/>
              </w:rPr>
            </w:pPr>
            <w:r>
              <w:rPr>
                <w:sz w:val="14"/>
              </w:rPr>
              <w:t>Зачеци југословенске</w:t>
            </w:r>
            <w:r>
              <w:rPr>
                <w:spacing w:val="-21"/>
                <w:sz w:val="14"/>
              </w:rPr>
              <w:t xml:space="preserve"> </w:t>
            </w:r>
            <w:r>
              <w:rPr>
                <w:sz w:val="14"/>
              </w:rPr>
              <w:t>ваздухопловне индустрије.</w:t>
            </w:r>
          </w:p>
          <w:p w:rsidR="00E53F39" w:rsidRDefault="006408C0">
            <w:pPr>
              <w:pStyle w:val="TableParagraph"/>
              <w:numPr>
                <w:ilvl w:val="0"/>
                <w:numId w:val="113"/>
              </w:numPr>
              <w:tabs>
                <w:tab w:val="left" w:pos="176"/>
              </w:tabs>
              <w:ind w:right="69" w:hanging="119"/>
              <w:rPr>
                <w:sz w:val="14"/>
              </w:rPr>
            </w:pPr>
            <w:r>
              <w:rPr>
                <w:sz w:val="14"/>
              </w:rPr>
              <w:t>Трагедија ,,Hindenburg-а” – тужан</w:t>
            </w:r>
            <w:r>
              <w:rPr>
                <w:spacing w:val="-17"/>
                <w:sz w:val="14"/>
              </w:rPr>
              <w:t xml:space="preserve"> </w:t>
            </w:r>
            <w:r>
              <w:rPr>
                <w:sz w:val="14"/>
              </w:rPr>
              <w:t>крај велике ере</w:t>
            </w:r>
            <w:r>
              <w:rPr>
                <w:spacing w:val="-1"/>
                <w:sz w:val="14"/>
              </w:rPr>
              <w:t xml:space="preserve"> </w:t>
            </w:r>
            <w:r>
              <w:rPr>
                <w:sz w:val="14"/>
              </w:rPr>
              <w:t>дирижабла.</w:t>
            </w:r>
          </w:p>
          <w:p w:rsidR="00E53F39" w:rsidRDefault="006408C0">
            <w:pPr>
              <w:pStyle w:val="TableParagraph"/>
              <w:numPr>
                <w:ilvl w:val="0"/>
                <w:numId w:val="113"/>
              </w:numPr>
              <w:tabs>
                <w:tab w:val="left" w:pos="176"/>
              </w:tabs>
              <w:ind w:right="156" w:hanging="119"/>
              <w:rPr>
                <w:sz w:val="14"/>
              </w:rPr>
            </w:pPr>
            <w:r>
              <w:rPr>
                <w:sz w:val="14"/>
              </w:rPr>
              <w:t>Први летови авиона на млазни</w:t>
            </w:r>
            <w:r>
              <w:rPr>
                <w:spacing w:val="-15"/>
                <w:sz w:val="14"/>
              </w:rPr>
              <w:t xml:space="preserve"> </w:t>
            </w:r>
            <w:r>
              <w:rPr>
                <w:sz w:val="14"/>
              </w:rPr>
              <w:t>погон (наговештај нове</w:t>
            </w:r>
            <w:r>
              <w:rPr>
                <w:spacing w:val="-1"/>
                <w:sz w:val="14"/>
              </w:rPr>
              <w:t xml:space="preserve"> </w:t>
            </w:r>
            <w:r>
              <w:rPr>
                <w:sz w:val="14"/>
              </w:rPr>
              <w:t>ере).</w:t>
            </w:r>
          </w:p>
        </w:tc>
        <w:tc>
          <w:tcPr>
            <w:tcW w:w="2551" w:type="dxa"/>
            <w:vMerge/>
            <w:tcBorders>
              <w:top w:val="nil"/>
            </w:tcBorders>
          </w:tcPr>
          <w:p w:rsidR="00E53F39" w:rsidRDefault="00E53F39">
            <w:pPr>
              <w:rPr>
                <w:sz w:val="2"/>
                <w:szCs w:val="2"/>
              </w:rPr>
            </w:pPr>
          </w:p>
        </w:tc>
      </w:tr>
      <w:tr w:rsidR="00E53F39">
        <w:trPr>
          <w:trHeight w:val="3560"/>
        </w:trPr>
        <w:tc>
          <w:tcPr>
            <w:tcW w:w="1474" w:type="dxa"/>
          </w:tcPr>
          <w:p w:rsidR="00E53F39" w:rsidRDefault="006408C0">
            <w:pPr>
              <w:pStyle w:val="TableParagraph"/>
              <w:spacing w:before="19"/>
              <w:ind w:left="56" w:firstLine="0"/>
              <w:rPr>
                <w:sz w:val="14"/>
              </w:rPr>
            </w:pPr>
            <w:r>
              <w:rPr>
                <w:sz w:val="14"/>
              </w:rPr>
              <w:t>Ваздухопловство у Другом светском рату</w:t>
            </w:r>
          </w:p>
        </w:tc>
        <w:tc>
          <w:tcPr>
            <w:tcW w:w="1701" w:type="dxa"/>
          </w:tcPr>
          <w:p w:rsidR="00E53F39" w:rsidRDefault="006408C0">
            <w:pPr>
              <w:pStyle w:val="TableParagraph"/>
              <w:numPr>
                <w:ilvl w:val="0"/>
                <w:numId w:val="112"/>
              </w:numPr>
              <w:tabs>
                <w:tab w:val="left" w:pos="177"/>
              </w:tabs>
              <w:spacing w:before="19"/>
              <w:ind w:right="189"/>
              <w:rPr>
                <w:sz w:val="14"/>
              </w:rPr>
            </w:pPr>
            <w:r>
              <w:rPr>
                <w:sz w:val="14"/>
              </w:rPr>
              <w:t>Упознавање са</w:t>
            </w:r>
            <w:r>
              <w:rPr>
                <w:spacing w:val="-15"/>
                <w:sz w:val="14"/>
              </w:rPr>
              <w:t xml:space="preserve"> </w:t>
            </w:r>
            <w:r>
              <w:rPr>
                <w:spacing w:val="-3"/>
                <w:sz w:val="14"/>
              </w:rPr>
              <w:t xml:space="preserve">улогом </w:t>
            </w:r>
            <w:r>
              <w:rPr>
                <w:sz w:val="14"/>
              </w:rPr>
              <w:t xml:space="preserve">ваздушних снага у новим ратним страте- гијама </w:t>
            </w:r>
            <w:r>
              <w:rPr>
                <w:spacing w:val="-3"/>
                <w:sz w:val="14"/>
              </w:rPr>
              <w:t xml:space="preserve">током </w:t>
            </w:r>
            <w:r>
              <w:rPr>
                <w:sz w:val="14"/>
              </w:rPr>
              <w:t>Другог светског</w:t>
            </w:r>
            <w:r>
              <w:rPr>
                <w:spacing w:val="-1"/>
                <w:sz w:val="14"/>
              </w:rPr>
              <w:t xml:space="preserve"> </w:t>
            </w:r>
            <w:r>
              <w:rPr>
                <w:sz w:val="14"/>
              </w:rPr>
              <w:t>рата.</w:t>
            </w:r>
          </w:p>
        </w:tc>
        <w:tc>
          <w:tcPr>
            <w:tcW w:w="2268" w:type="dxa"/>
          </w:tcPr>
          <w:p w:rsidR="00E53F39" w:rsidRDefault="006408C0">
            <w:pPr>
              <w:pStyle w:val="TableParagraph"/>
              <w:numPr>
                <w:ilvl w:val="0"/>
                <w:numId w:val="111"/>
              </w:numPr>
              <w:tabs>
                <w:tab w:val="left" w:pos="177"/>
              </w:tabs>
              <w:spacing w:before="19"/>
              <w:ind w:right="222"/>
              <w:rPr>
                <w:sz w:val="14"/>
              </w:rPr>
            </w:pPr>
            <w:r>
              <w:rPr>
                <w:sz w:val="14"/>
              </w:rPr>
              <w:t>објасни утицај нових технич- ко-технолошких достигнућа</w:t>
            </w:r>
            <w:r>
              <w:rPr>
                <w:spacing w:val="-15"/>
                <w:sz w:val="14"/>
              </w:rPr>
              <w:t xml:space="preserve"> </w:t>
            </w:r>
            <w:r>
              <w:rPr>
                <w:sz w:val="14"/>
              </w:rPr>
              <w:t xml:space="preserve">на развој ваздухопловства </w:t>
            </w:r>
            <w:r>
              <w:rPr>
                <w:spacing w:val="-3"/>
                <w:sz w:val="14"/>
              </w:rPr>
              <w:t xml:space="preserve">током </w:t>
            </w:r>
            <w:r>
              <w:rPr>
                <w:sz w:val="14"/>
              </w:rPr>
              <w:t>Другог светског</w:t>
            </w:r>
            <w:r>
              <w:rPr>
                <w:spacing w:val="-2"/>
                <w:sz w:val="14"/>
              </w:rPr>
              <w:t xml:space="preserve"> </w:t>
            </w:r>
            <w:r>
              <w:rPr>
                <w:sz w:val="14"/>
              </w:rPr>
              <w:t>рата;</w:t>
            </w:r>
          </w:p>
          <w:p w:rsidR="00E53F39" w:rsidRDefault="006408C0">
            <w:pPr>
              <w:pStyle w:val="TableParagraph"/>
              <w:numPr>
                <w:ilvl w:val="0"/>
                <w:numId w:val="111"/>
              </w:numPr>
              <w:tabs>
                <w:tab w:val="left" w:pos="177"/>
              </w:tabs>
              <w:spacing w:line="237" w:lineRule="auto"/>
              <w:ind w:right="234"/>
              <w:rPr>
                <w:sz w:val="14"/>
              </w:rPr>
            </w:pPr>
            <w:r>
              <w:rPr>
                <w:sz w:val="14"/>
              </w:rPr>
              <w:t>повеже развој</w:t>
            </w:r>
            <w:r>
              <w:rPr>
                <w:spacing w:val="-19"/>
                <w:sz w:val="14"/>
              </w:rPr>
              <w:t xml:space="preserve"> </w:t>
            </w:r>
            <w:r>
              <w:rPr>
                <w:sz w:val="14"/>
              </w:rPr>
              <w:t>ваздухопловства са развојем нових стратегија ратовања;</w:t>
            </w:r>
          </w:p>
          <w:p w:rsidR="00E53F39" w:rsidRDefault="006408C0">
            <w:pPr>
              <w:pStyle w:val="TableParagraph"/>
              <w:numPr>
                <w:ilvl w:val="0"/>
                <w:numId w:val="111"/>
              </w:numPr>
              <w:tabs>
                <w:tab w:val="left" w:pos="177"/>
              </w:tabs>
              <w:ind w:right="81"/>
              <w:rPr>
                <w:sz w:val="14"/>
              </w:rPr>
            </w:pPr>
            <w:r>
              <w:rPr>
                <w:sz w:val="14"/>
              </w:rPr>
              <w:t>наведе велике битке у</w:t>
            </w:r>
            <w:r>
              <w:rPr>
                <w:spacing w:val="-21"/>
                <w:sz w:val="14"/>
              </w:rPr>
              <w:t xml:space="preserve"> </w:t>
            </w:r>
            <w:r>
              <w:rPr>
                <w:sz w:val="14"/>
              </w:rPr>
              <w:t>ваздушном простору;</w:t>
            </w:r>
          </w:p>
          <w:p w:rsidR="00E53F39" w:rsidRDefault="006408C0">
            <w:pPr>
              <w:pStyle w:val="TableParagraph"/>
              <w:numPr>
                <w:ilvl w:val="0"/>
                <w:numId w:val="111"/>
              </w:numPr>
              <w:tabs>
                <w:tab w:val="left" w:pos="177"/>
              </w:tabs>
              <w:ind w:right="221"/>
              <w:jc w:val="both"/>
              <w:rPr>
                <w:sz w:val="14"/>
              </w:rPr>
            </w:pPr>
            <w:r>
              <w:rPr>
                <w:sz w:val="14"/>
              </w:rPr>
              <w:t>објасни појаву носача авиона</w:t>
            </w:r>
            <w:r>
              <w:rPr>
                <w:spacing w:val="-12"/>
                <w:sz w:val="14"/>
              </w:rPr>
              <w:t xml:space="preserve"> </w:t>
            </w:r>
            <w:r>
              <w:rPr>
                <w:sz w:val="14"/>
              </w:rPr>
              <w:t xml:space="preserve">и њихов значај као првог страте- </w:t>
            </w:r>
            <w:r>
              <w:rPr>
                <w:spacing w:val="-3"/>
                <w:sz w:val="14"/>
              </w:rPr>
              <w:t>шког</w:t>
            </w:r>
            <w:r>
              <w:rPr>
                <w:spacing w:val="-1"/>
                <w:sz w:val="14"/>
              </w:rPr>
              <w:t xml:space="preserve"> </w:t>
            </w:r>
            <w:r>
              <w:rPr>
                <w:sz w:val="14"/>
              </w:rPr>
              <w:t>оружја;</w:t>
            </w:r>
          </w:p>
          <w:p w:rsidR="00E53F39" w:rsidRDefault="006408C0">
            <w:pPr>
              <w:pStyle w:val="TableParagraph"/>
              <w:numPr>
                <w:ilvl w:val="0"/>
                <w:numId w:val="111"/>
              </w:numPr>
              <w:tabs>
                <w:tab w:val="left" w:pos="177"/>
              </w:tabs>
              <w:spacing w:line="237" w:lineRule="auto"/>
              <w:ind w:right="74"/>
              <w:rPr>
                <w:sz w:val="14"/>
              </w:rPr>
            </w:pPr>
            <w:r>
              <w:rPr>
                <w:sz w:val="14"/>
              </w:rPr>
              <w:t>објасни значај и улогу Југосло- венског</w:t>
            </w:r>
            <w:r>
              <w:rPr>
                <w:spacing w:val="-10"/>
                <w:sz w:val="14"/>
              </w:rPr>
              <w:t xml:space="preserve"> </w:t>
            </w:r>
            <w:r>
              <w:rPr>
                <w:sz w:val="14"/>
              </w:rPr>
              <w:t>ратног</w:t>
            </w:r>
            <w:r>
              <w:rPr>
                <w:spacing w:val="-10"/>
                <w:sz w:val="14"/>
              </w:rPr>
              <w:t xml:space="preserve"> </w:t>
            </w:r>
            <w:r>
              <w:rPr>
                <w:sz w:val="14"/>
              </w:rPr>
              <w:t>ваздухопловства</w:t>
            </w:r>
            <w:r>
              <w:rPr>
                <w:spacing w:val="-10"/>
                <w:sz w:val="14"/>
              </w:rPr>
              <w:t xml:space="preserve"> </w:t>
            </w:r>
            <w:r>
              <w:rPr>
                <w:sz w:val="14"/>
              </w:rPr>
              <w:t>у Другом светском</w:t>
            </w:r>
            <w:r>
              <w:rPr>
                <w:spacing w:val="-3"/>
                <w:sz w:val="14"/>
              </w:rPr>
              <w:t xml:space="preserve"> </w:t>
            </w:r>
            <w:r>
              <w:rPr>
                <w:sz w:val="14"/>
              </w:rPr>
              <w:t>рату;</w:t>
            </w:r>
          </w:p>
          <w:p w:rsidR="00E53F39" w:rsidRDefault="006408C0">
            <w:pPr>
              <w:pStyle w:val="TableParagraph"/>
              <w:numPr>
                <w:ilvl w:val="0"/>
                <w:numId w:val="111"/>
              </w:numPr>
              <w:tabs>
                <w:tab w:val="left" w:pos="177"/>
              </w:tabs>
              <w:ind w:right="107"/>
              <w:rPr>
                <w:sz w:val="14"/>
              </w:rPr>
            </w:pPr>
            <w:r>
              <w:rPr>
                <w:sz w:val="14"/>
              </w:rPr>
              <w:t>објасни потенцијални пресудни значај стратешких бомбардера</w:t>
            </w:r>
            <w:r>
              <w:rPr>
                <w:spacing w:val="-21"/>
                <w:sz w:val="14"/>
              </w:rPr>
              <w:t xml:space="preserve"> </w:t>
            </w:r>
            <w:r>
              <w:rPr>
                <w:sz w:val="14"/>
              </w:rPr>
              <w:t xml:space="preserve">за </w:t>
            </w:r>
            <w:r>
              <w:rPr>
                <w:spacing w:val="-3"/>
                <w:sz w:val="14"/>
              </w:rPr>
              <w:t xml:space="preserve">исход </w:t>
            </w:r>
            <w:r>
              <w:rPr>
                <w:sz w:val="14"/>
              </w:rPr>
              <w:t>ратног</w:t>
            </w:r>
            <w:r>
              <w:rPr>
                <w:sz w:val="14"/>
              </w:rPr>
              <w:t xml:space="preserve"> </w:t>
            </w:r>
            <w:r>
              <w:rPr>
                <w:sz w:val="14"/>
              </w:rPr>
              <w:t>сукоба;</w:t>
            </w:r>
          </w:p>
          <w:p w:rsidR="00E53F39" w:rsidRDefault="006408C0">
            <w:pPr>
              <w:pStyle w:val="TableParagraph"/>
              <w:numPr>
                <w:ilvl w:val="0"/>
                <w:numId w:val="111"/>
              </w:numPr>
              <w:tabs>
                <w:tab w:val="left" w:pos="177"/>
              </w:tabs>
              <w:spacing w:line="237" w:lineRule="auto"/>
              <w:ind w:right="263"/>
              <w:rPr>
                <w:sz w:val="14"/>
              </w:rPr>
            </w:pPr>
            <w:r>
              <w:rPr>
                <w:sz w:val="14"/>
              </w:rPr>
              <w:t>разуме место и улогу ратног ваздухопловства Краљевине Југославије на почетку</w:t>
            </w:r>
            <w:r>
              <w:rPr>
                <w:spacing w:val="-18"/>
                <w:sz w:val="14"/>
              </w:rPr>
              <w:t xml:space="preserve"> </w:t>
            </w:r>
            <w:r>
              <w:rPr>
                <w:sz w:val="14"/>
              </w:rPr>
              <w:t>Другог св</w:t>
            </w:r>
            <w:r>
              <w:rPr>
                <w:sz w:val="14"/>
              </w:rPr>
              <w:t>етског</w:t>
            </w:r>
            <w:r>
              <w:rPr>
                <w:spacing w:val="-1"/>
                <w:sz w:val="14"/>
              </w:rPr>
              <w:t xml:space="preserve"> </w:t>
            </w:r>
            <w:r>
              <w:rPr>
                <w:sz w:val="14"/>
              </w:rPr>
              <w:t>рата;</w:t>
            </w:r>
          </w:p>
        </w:tc>
        <w:tc>
          <w:tcPr>
            <w:tcW w:w="2551" w:type="dxa"/>
          </w:tcPr>
          <w:p w:rsidR="00E53F39" w:rsidRDefault="006408C0">
            <w:pPr>
              <w:pStyle w:val="TableParagraph"/>
              <w:numPr>
                <w:ilvl w:val="0"/>
                <w:numId w:val="110"/>
              </w:numPr>
              <w:tabs>
                <w:tab w:val="left" w:pos="176"/>
              </w:tabs>
              <w:spacing w:before="20"/>
              <w:ind w:right="357" w:hanging="119"/>
              <w:rPr>
                <w:sz w:val="14"/>
              </w:rPr>
            </w:pPr>
            <w:r>
              <w:rPr>
                <w:sz w:val="14"/>
              </w:rPr>
              <w:t>Значај и место ваздушних снага</w:t>
            </w:r>
            <w:r>
              <w:rPr>
                <w:spacing w:val="-11"/>
                <w:sz w:val="14"/>
              </w:rPr>
              <w:t xml:space="preserve"> </w:t>
            </w:r>
            <w:r>
              <w:rPr>
                <w:sz w:val="14"/>
              </w:rPr>
              <w:t>у Другом светском</w:t>
            </w:r>
            <w:r>
              <w:rPr>
                <w:spacing w:val="-2"/>
                <w:sz w:val="14"/>
              </w:rPr>
              <w:t xml:space="preserve"> </w:t>
            </w:r>
            <w:r>
              <w:rPr>
                <w:spacing w:val="-5"/>
                <w:sz w:val="14"/>
              </w:rPr>
              <w:t>рату.</w:t>
            </w:r>
          </w:p>
          <w:p w:rsidR="00E53F39" w:rsidRDefault="006408C0">
            <w:pPr>
              <w:pStyle w:val="TableParagraph"/>
              <w:numPr>
                <w:ilvl w:val="0"/>
                <w:numId w:val="110"/>
              </w:numPr>
              <w:tabs>
                <w:tab w:val="left" w:pos="176"/>
              </w:tabs>
              <w:spacing w:line="159" w:lineRule="exact"/>
              <w:ind w:hanging="119"/>
              <w:rPr>
                <w:sz w:val="14"/>
              </w:rPr>
            </w:pPr>
            <w:r>
              <w:rPr>
                <w:sz w:val="14"/>
              </w:rPr>
              <w:t>Авијација и десантне снаге као</w:t>
            </w:r>
            <w:r>
              <w:rPr>
                <w:spacing w:val="-8"/>
                <w:sz w:val="14"/>
              </w:rPr>
              <w:t xml:space="preserve"> </w:t>
            </w:r>
            <w:r>
              <w:rPr>
                <w:sz w:val="14"/>
              </w:rPr>
              <w:t>основа</w:t>
            </w:r>
          </w:p>
          <w:p w:rsidR="00E53F39" w:rsidRDefault="006408C0">
            <w:pPr>
              <w:pStyle w:val="TableParagraph"/>
              <w:spacing w:line="160" w:lineRule="exact"/>
              <w:ind w:firstLine="0"/>
              <w:rPr>
                <w:sz w:val="14"/>
              </w:rPr>
            </w:pPr>
            <w:r>
              <w:rPr>
                <w:sz w:val="14"/>
              </w:rPr>
              <w:t>„blickriga”.</w:t>
            </w:r>
          </w:p>
          <w:p w:rsidR="00E53F39" w:rsidRDefault="006408C0">
            <w:pPr>
              <w:pStyle w:val="TableParagraph"/>
              <w:numPr>
                <w:ilvl w:val="0"/>
                <w:numId w:val="110"/>
              </w:numPr>
              <w:tabs>
                <w:tab w:val="left" w:pos="176"/>
              </w:tabs>
              <w:ind w:right="312" w:hanging="119"/>
              <w:rPr>
                <w:sz w:val="14"/>
              </w:rPr>
            </w:pPr>
            <w:r>
              <w:rPr>
                <w:sz w:val="14"/>
              </w:rPr>
              <w:t>Небо – ратно поприште; ,,Битка</w:t>
            </w:r>
            <w:r>
              <w:rPr>
                <w:spacing w:val="-22"/>
                <w:sz w:val="14"/>
              </w:rPr>
              <w:t xml:space="preserve"> </w:t>
            </w:r>
            <w:r>
              <w:rPr>
                <w:sz w:val="14"/>
              </w:rPr>
              <w:t>за Британију”.</w:t>
            </w:r>
          </w:p>
          <w:p w:rsidR="00E53F39" w:rsidRDefault="006408C0">
            <w:pPr>
              <w:pStyle w:val="TableParagraph"/>
              <w:numPr>
                <w:ilvl w:val="0"/>
                <w:numId w:val="110"/>
              </w:numPr>
              <w:tabs>
                <w:tab w:val="left" w:pos="176"/>
              </w:tabs>
              <w:ind w:right="238" w:hanging="119"/>
              <w:rPr>
                <w:sz w:val="14"/>
              </w:rPr>
            </w:pPr>
            <w:r>
              <w:rPr>
                <w:sz w:val="14"/>
              </w:rPr>
              <w:t>Радар – ново оружје у</w:t>
            </w:r>
            <w:r>
              <w:rPr>
                <w:spacing w:val="-22"/>
                <w:sz w:val="14"/>
              </w:rPr>
              <w:t xml:space="preserve"> </w:t>
            </w:r>
            <w:r>
              <w:rPr>
                <w:sz w:val="14"/>
              </w:rPr>
              <w:t xml:space="preserve">ваздухоплов- </w:t>
            </w:r>
            <w:r>
              <w:rPr>
                <w:spacing w:val="-4"/>
                <w:sz w:val="14"/>
              </w:rPr>
              <w:t>ству.</w:t>
            </w:r>
          </w:p>
          <w:p w:rsidR="00E53F39" w:rsidRDefault="006408C0">
            <w:pPr>
              <w:pStyle w:val="TableParagraph"/>
              <w:numPr>
                <w:ilvl w:val="0"/>
                <w:numId w:val="110"/>
              </w:numPr>
              <w:tabs>
                <w:tab w:val="left" w:pos="176"/>
              </w:tabs>
              <w:ind w:right="214" w:hanging="119"/>
              <w:rPr>
                <w:sz w:val="14"/>
              </w:rPr>
            </w:pPr>
            <w:r>
              <w:rPr>
                <w:sz w:val="14"/>
              </w:rPr>
              <w:t>Велики ваздушни десанти у</w:t>
            </w:r>
            <w:r>
              <w:rPr>
                <w:spacing w:val="-11"/>
                <w:sz w:val="14"/>
              </w:rPr>
              <w:t xml:space="preserve"> </w:t>
            </w:r>
            <w:r>
              <w:rPr>
                <w:sz w:val="14"/>
              </w:rPr>
              <w:t>Другом светском</w:t>
            </w:r>
            <w:r>
              <w:rPr>
                <w:spacing w:val="-1"/>
                <w:sz w:val="14"/>
              </w:rPr>
              <w:t xml:space="preserve"> </w:t>
            </w:r>
            <w:r>
              <w:rPr>
                <w:spacing w:val="-5"/>
                <w:sz w:val="14"/>
              </w:rPr>
              <w:t>рату.</w:t>
            </w:r>
          </w:p>
          <w:p w:rsidR="00E53F39" w:rsidRDefault="006408C0">
            <w:pPr>
              <w:pStyle w:val="TableParagraph"/>
              <w:numPr>
                <w:ilvl w:val="0"/>
                <w:numId w:val="110"/>
              </w:numPr>
              <w:tabs>
                <w:tab w:val="left" w:pos="176"/>
              </w:tabs>
              <w:ind w:right="177" w:hanging="119"/>
              <w:rPr>
                <w:sz w:val="14"/>
              </w:rPr>
            </w:pPr>
            <w:r>
              <w:rPr>
                <w:sz w:val="14"/>
              </w:rPr>
              <w:t>Носачи авиона – стратешко оружје</w:t>
            </w:r>
            <w:r>
              <w:rPr>
                <w:spacing w:val="-18"/>
                <w:sz w:val="14"/>
              </w:rPr>
              <w:t xml:space="preserve"> </w:t>
            </w:r>
            <w:r>
              <w:rPr>
                <w:sz w:val="14"/>
              </w:rPr>
              <w:t>у Другом светском</w:t>
            </w:r>
            <w:r>
              <w:rPr>
                <w:spacing w:val="-2"/>
                <w:sz w:val="14"/>
              </w:rPr>
              <w:t xml:space="preserve"> </w:t>
            </w:r>
            <w:r>
              <w:rPr>
                <w:spacing w:val="-5"/>
                <w:sz w:val="14"/>
              </w:rPr>
              <w:t>рату.</w:t>
            </w:r>
          </w:p>
          <w:p w:rsidR="00E53F39" w:rsidRDefault="006408C0">
            <w:pPr>
              <w:pStyle w:val="TableParagraph"/>
              <w:numPr>
                <w:ilvl w:val="0"/>
                <w:numId w:val="110"/>
              </w:numPr>
              <w:tabs>
                <w:tab w:val="left" w:pos="176"/>
              </w:tabs>
              <w:ind w:right="371" w:hanging="119"/>
              <w:rPr>
                <w:sz w:val="14"/>
              </w:rPr>
            </w:pPr>
            <w:r>
              <w:rPr>
                <w:sz w:val="14"/>
              </w:rPr>
              <w:t xml:space="preserve">Појава ракетног оружја </w:t>
            </w:r>
            <w:r>
              <w:rPr>
                <w:spacing w:val="-3"/>
                <w:sz w:val="14"/>
              </w:rPr>
              <w:t xml:space="preserve">(FAU </w:t>
            </w:r>
            <w:r>
              <w:rPr>
                <w:sz w:val="14"/>
              </w:rPr>
              <w:t>–</w:t>
            </w:r>
            <w:r>
              <w:rPr>
                <w:spacing w:val="-12"/>
                <w:sz w:val="14"/>
              </w:rPr>
              <w:t xml:space="preserve"> </w:t>
            </w:r>
            <w:r>
              <w:rPr>
                <w:sz w:val="14"/>
              </w:rPr>
              <w:t xml:space="preserve">1, </w:t>
            </w:r>
            <w:r>
              <w:rPr>
                <w:spacing w:val="-4"/>
                <w:sz w:val="14"/>
              </w:rPr>
              <w:t xml:space="preserve">FAU </w:t>
            </w:r>
            <w:r>
              <w:rPr>
                <w:sz w:val="14"/>
              </w:rPr>
              <w:t>–</w:t>
            </w:r>
            <w:r>
              <w:rPr>
                <w:spacing w:val="2"/>
                <w:sz w:val="14"/>
              </w:rPr>
              <w:t xml:space="preserve"> </w:t>
            </w:r>
            <w:r>
              <w:rPr>
                <w:sz w:val="14"/>
              </w:rPr>
              <w:t>2).</w:t>
            </w:r>
          </w:p>
          <w:p w:rsidR="00E53F39" w:rsidRDefault="006408C0">
            <w:pPr>
              <w:pStyle w:val="TableParagraph"/>
              <w:numPr>
                <w:ilvl w:val="0"/>
                <w:numId w:val="110"/>
              </w:numPr>
              <w:tabs>
                <w:tab w:val="left" w:pos="176"/>
              </w:tabs>
              <w:ind w:right="229" w:hanging="119"/>
              <w:rPr>
                <w:sz w:val="14"/>
              </w:rPr>
            </w:pPr>
            <w:r>
              <w:rPr>
                <w:sz w:val="14"/>
              </w:rPr>
              <w:t>Стратегијски бомбардери и</w:t>
            </w:r>
            <w:r>
              <w:rPr>
                <w:spacing w:val="-27"/>
                <w:sz w:val="14"/>
              </w:rPr>
              <w:t xml:space="preserve"> </w:t>
            </w:r>
            <w:r>
              <w:rPr>
                <w:sz w:val="14"/>
              </w:rPr>
              <w:t>атомска бомба.</w:t>
            </w:r>
          </w:p>
          <w:p w:rsidR="00E53F39" w:rsidRDefault="006408C0">
            <w:pPr>
              <w:pStyle w:val="TableParagraph"/>
              <w:numPr>
                <w:ilvl w:val="0"/>
                <w:numId w:val="110"/>
              </w:numPr>
              <w:tabs>
                <w:tab w:val="left" w:pos="176"/>
              </w:tabs>
              <w:ind w:right="286" w:hanging="119"/>
              <w:rPr>
                <w:sz w:val="14"/>
              </w:rPr>
            </w:pPr>
            <w:r>
              <w:rPr>
                <w:sz w:val="14"/>
              </w:rPr>
              <w:t>Борбени авиони на млазни погон</w:t>
            </w:r>
            <w:r>
              <w:rPr>
                <w:spacing w:val="-13"/>
                <w:sz w:val="14"/>
              </w:rPr>
              <w:t xml:space="preserve"> </w:t>
            </w:r>
            <w:r>
              <w:rPr>
                <w:sz w:val="14"/>
              </w:rPr>
              <w:t>у Другом светском</w:t>
            </w:r>
            <w:r>
              <w:rPr>
                <w:spacing w:val="-2"/>
                <w:sz w:val="14"/>
              </w:rPr>
              <w:t xml:space="preserve"> </w:t>
            </w:r>
            <w:r>
              <w:rPr>
                <w:spacing w:val="-5"/>
                <w:sz w:val="14"/>
              </w:rPr>
              <w:t>рату.</w:t>
            </w:r>
          </w:p>
          <w:p w:rsidR="00E53F39" w:rsidRDefault="006408C0">
            <w:pPr>
              <w:pStyle w:val="TableParagraph"/>
              <w:numPr>
                <w:ilvl w:val="0"/>
                <w:numId w:val="110"/>
              </w:numPr>
              <w:tabs>
                <w:tab w:val="left" w:pos="176"/>
              </w:tabs>
              <w:ind w:right="68" w:hanging="119"/>
              <w:rPr>
                <w:sz w:val="14"/>
              </w:rPr>
            </w:pPr>
            <w:r>
              <w:rPr>
                <w:sz w:val="14"/>
              </w:rPr>
              <w:t>Одбрана неба над Београдом (6.</w:t>
            </w:r>
            <w:r>
              <w:rPr>
                <w:spacing w:val="-24"/>
                <w:sz w:val="14"/>
              </w:rPr>
              <w:t xml:space="preserve"> </w:t>
            </w:r>
            <w:r>
              <w:rPr>
                <w:sz w:val="14"/>
              </w:rPr>
              <w:t>април 1941.).</w:t>
            </w:r>
          </w:p>
          <w:p w:rsidR="00E53F39" w:rsidRDefault="006408C0">
            <w:pPr>
              <w:pStyle w:val="TableParagraph"/>
              <w:numPr>
                <w:ilvl w:val="0"/>
                <w:numId w:val="110"/>
              </w:numPr>
              <w:tabs>
                <w:tab w:val="left" w:pos="176"/>
              </w:tabs>
              <w:spacing w:line="237" w:lineRule="auto"/>
              <w:ind w:right="180" w:hanging="119"/>
              <w:rPr>
                <w:sz w:val="14"/>
              </w:rPr>
            </w:pPr>
            <w:r>
              <w:rPr>
                <w:sz w:val="14"/>
              </w:rPr>
              <w:t>Нови почетак Југословенског</w:t>
            </w:r>
            <w:r>
              <w:rPr>
                <w:spacing w:val="-25"/>
                <w:sz w:val="14"/>
              </w:rPr>
              <w:t xml:space="preserve"> </w:t>
            </w:r>
            <w:r>
              <w:rPr>
                <w:sz w:val="14"/>
              </w:rPr>
              <w:t>ратног ваздухопловства</w:t>
            </w:r>
            <w:r>
              <w:rPr>
                <w:spacing w:val="-1"/>
                <w:sz w:val="14"/>
              </w:rPr>
              <w:t xml:space="preserve"> </w:t>
            </w:r>
            <w:r>
              <w:rPr>
                <w:sz w:val="14"/>
              </w:rPr>
              <w:t>1944.</w:t>
            </w:r>
          </w:p>
        </w:tc>
        <w:tc>
          <w:tcPr>
            <w:tcW w:w="2551" w:type="dxa"/>
            <w:vMerge/>
            <w:tcBorders>
              <w:top w:val="nil"/>
            </w:tcBorders>
          </w:tcPr>
          <w:p w:rsidR="00E53F39" w:rsidRDefault="00E53F39">
            <w:pPr>
              <w:rPr>
                <w:sz w:val="2"/>
                <w:szCs w:val="2"/>
              </w:rPr>
            </w:pPr>
          </w:p>
        </w:tc>
      </w:tr>
      <w:tr w:rsidR="00E53F39">
        <w:trPr>
          <w:trHeight w:val="1640"/>
        </w:trPr>
        <w:tc>
          <w:tcPr>
            <w:tcW w:w="1474" w:type="dxa"/>
          </w:tcPr>
          <w:p w:rsidR="00E53F39" w:rsidRDefault="006408C0">
            <w:pPr>
              <w:pStyle w:val="TableParagraph"/>
              <w:spacing w:before="20"/>
              <w:ind w:left="56" w:right="282" w:firstLine="0"/>
              <w:rPr>
                <w:sz w:val="14"/>
              </w:rPr>
            </w:pPr>
            <w:r>
              <w:rPr>
                <w:sz w:val="14"/>
              </w:rPr>
              <w:t>Послератни развој ваздухопловства</w:t>
            </w:r>
          </w:p>
        </w:tc>
        <w:tc>
          <w:tcPr>
            <w:tcW w:w="1701" w:type="dxa"/>
          </w:tcPr>
          <w:p w:rsidR="00E53F39" w:rsidRDefault="006408C0">
            <w:pPr>
              <w:pStyle w:val="TableParagraph"/>
              <w:numPr>
                <w:ilvl w:val="0"/>
                <w:numId w:val="109"/>
              </w:numPr>
              <w:tabs>
                <w:tab w:val="left" w:pos="177"/>
              </w:tabs>
              <w:spacing w:before="20"/>
              <w:ind w:right="61"/>
              <w:rPr>
                <w:sz w:val="14"/>
              </w:rPr>
            </w:pPr>
            <w:r>
              <w:rPr>
                <w:sz w:val="14"/>
              </w:rPr>
              <w:t>Упознавање са</w:t>
            </w:r>
            <w:r>
              <w:rPr>
                <w:spacing w:val="-20"/>
                <w:sz w:val="14"/>
              </w:rPr>
              <w:t xml:space="preserve"> </w:t>
            </w:r>
            <w:r>
              <w:rPr>
                <w:sz w:val="14"/>
              </w:rPr>
              <w:t xml:space="preserve">кључном </w:t>
            </w:r>
            <w:r>
              <w:rPr>
                <w:spacing w:val="-3"/>
                <w:sz w:val="14"/>
              </w:rPr>
              <w:t xml:space="preserve">улогом </w:t>
            </w:r>
            <w:r>
              <w:rPr>
                <w:sz w:val="14"/>
              </w:rPr>
              <w:t>млазних мотора, нових техничко-тех- нолошких</w:t>
            </w:r>
            <w:r>
              <w:rPr>
                <w:spacing w:val="-2"/>
                <w:sz w:val="14"/>
              </w:rPr>
              <w:t xml:space="preserve"> </w:t>
            </w:r>
            <w:r>
              <w:rPr>
                <w:sz w:val="14"/>
              </w:rPr>
              <w:t>достигнућа</w:t>
            </w:r>
          </w:p>
          <w:p w:rsidR="00E53F39" w:rsidRDefault="006408C0">
            <w:pPr>
              <w:pStyle w:val="TableParagraph"/>
              <w:spacing w:line="237" w:lineRule="auto"/>
              <w:ind w:left="176" w:right="21" w:firstLine="0"/>
              <w:rPr>
                <w:sz w:val="14"/>
              </w:rPr>
            </w:pPr>
            <w:r>
              <w:rPr>
                <w:sz w:val="14"/>
              </w:rPr>
              <w:t>у послератном вазду- хопловству и освајању свемира.</w:t>
            </w:r>
          </w:p>
        </w:tc>
        <w:tc>
          <w:tcPr>
            <w:tcW w:w="2268" w:type="dxa"/>
          </w:tcPr>
          <w:p w:rsidR="00E53F39" w:rsidRDefault="006408C0">
            <w:pPr>
              <w:pStyle w:val="TableParagraph"/>
              <w:numPr>
                <w:ilvl w:val="0"/>
                <w:numId w:val="108"/>
              </w:numPr>
              <w:tabs>
                <w:tab w:val="left" w:pos="177"/>
              </w:tabs>
              <w:spacing w:before="20"/>
              <w:ind w:right="298"/>
              <w:rPr>
                <w:sz w:val="14"/>
              </w:rPr>
            </w:pPr>
            <w:r>
              <w:rPr>
                <w:sz w:val="14"/>
              </w:rPr>
              <w:t>схвати везу развоја млазних мотора и убрзаног свестраног напретка</w:t>
            </w:r>
            <w:r>
              <w:rPr>
                <w:spacing w:val="-4"/>
                <w:sz w:val="14"/>
              </w:rPr>
              <w:t xml:space="preserve"> </w:t>
            </w:r>
            <w:r>
              <w:rPr>
                <w:sz w:val="14"/>
              </w:rPr>
              <w:t>ваздухопловства;</w:t>
            </w:r>
          </w:p>
          <w:p w:rsidR="00E53F39" w:rsidRDefault="006408C0">
            <w:pPr>
              <w:pStyle w:val="TableParagraph"/>
              <w:numPr>
                <w:ilvl w:val="0"/>
                <w:numId w:val="108"/>
              </w:numPr>
              <w:tabs>
                <w:tab w:val="left" w:pos="177"/>
              </w:tabs>
              <w:spacing w:line="237" w:lineRule="auto"/>
              <w:ind w:right="188"/>
              <w:rPr>
                <w:sz w:val="14"/>
              </w:rPr>
            </w:pPr>
            <w:r>
              <w:rPr>
                <w:sz w:val="14"/>
              </w:rPr>
              <w:t>објасни утицај нових технич- ко-технолошких достигнућа на развој савременог</w:t>
            </w:r>
            <w:r>
              <w:rPr>
                <w:spacing w:val="-11"/>
                <w:sz w:val="14"/>
              </w:rPr>
              <w:t xml:space="preserve"> </w:t>
            </w:r>
            <w:r>
              <w:rPr>
                <w:sz w:val="14"/>
              </w:rPr>
              <w:t>ваздухоплов- ства и освајања</w:t>
            </w:r>
            <w:r>
              <w:rPr>
                <w:spacing w:val="-2"/>
                <w:sz w:val="14"/>
              </w:rPr>
              <w:t xml:space="preserve"> </w:t>
            </w:r>
            <w:r>
              <w:rPr>
                <w:sz w:val="14"/>
              </w:rPr>
              <w:t>свемира;</w:t>
            </w:r>
          </w:p>
          <w:p w:rsidR="00E53F39" w:rsidRDefault="006408C0">
            <w:pPr>
              <w:pStyle w:val="TableParagraph"/>
              <w:numPr>
                <w:ilvl w:val="0"/>
                <w:numId w:val="108"/>
              </w:numPr>
              <w:tabs>
                <w:tab w:val="left" w:pos="177"/>
              </w:tabs>
              <w:spacing w:before="1" w:line="237" w:lineRule="auto"/>
              <w:ind w:right="151"/>
              <w:jc w:val="both"/>
              <w:rPr>
                <w:sz w:val="14"/>
              </w:rPr>
            </w:pPr>
            <w:r>
              <w:rPr>
                <w:sz w:val="14"/>
              </w:rPr>
              <w:t>објасни основне принципе лете- ња примењене стварањем</w:t>
            </w:r>
            <w:r>
              <w:rPr>
                <w:spacing w:val="-16"/>
                <w:sz w:val="14"/>
              </w:rPr>
              <w:t xml:space="preserve"> </w:t>
            </w:r>
            <w:r>
              <w:rPr>
                <w:sz w:val="14"/>
              </w:rPr>
              <w:t>нових</w:t>
            </w:r>
            <w:r>
              <w:rPr>
                <w:sz w:val="14"/>
              </w:rPr>
              <w:t xml:space="preserve"> ваздухоплова,</w:t>
            </w:r>
            <w:r>
              <w:rPr>
                <w:spacing w:val="-3"/>
                <w:sz w:val="14"/>
              </w:rPr>
              <w:t xml:space="preserve"> </w:t>
            </w:r>
            <w:r>
              <w:rPr>
                <w:sz w:val="14"/>
              </w:rPr>
              <w:t>хеликоптера;</w:t>
            </w:r>
          </w:p>
        </w:tc>
        <w:tc>
          <w:tcPr>
            <w:tcW w:w="2551" w:type="dxa"/>
          </w:tcPr>
          <w:p w:rsidR="00E53F39" w:rsidRDefault="006408C0">
            <w:pPr>
              <w:pStyle w:val="TableParagraph"/>
              <w:numPr>
                <w:ilvl w:val="0"/>
                <w:numId w:val="107"/>
              </w:numPr>
              <w:tabs>
                <w:tab w:val="left" w:pos="176"/>
              </w:tabs>
              <w:spacing w:before="20" w:line="161" w:lineRule="exact"/>
              <w:ind w:hanging="119"/>
              <w:rPr>
                <w:sz w:val="14"/>
              </w:rPr>
            </w:pPr>
            <w:r>
              <w:rPr>
                <w:sz w:val="14"/>
              </w:rPr>
              <w:t>Доба млазних</w:t>
            </w:r>
            <w:r>
              <w:rPr>
                <w:spacing w:val="-2"/>
                <w:sz w:val="14"/>
              </w:rPr>
              <w:t xml:space="preserve"> </w:t>
            </w:r>
            <w:r>
              <w:rPr>
                <w:sz w:val="14"/>
              </w:rPr>
              <w:t>авиона.</w:t>
            </w:r>
          </w:p>
          <w:p w:rsidR="00E53F39" w:rsidRDefault="006408C0">
            <w:pPr>
              <w:pStyle w:val="TableParagraph"/>
              <w:numPr>
                <w:ilvl w:val="0"/>
                <w:numId w:val="107"/>
              </w:numPr>
              <w:tabs>
                <w:tab w:val="left" w:pos="176"/>
              </w:tabs>
              <w:spacing w:line="160" w:lineRule="exact"/>
              <w:ind w:hanging="119"/>
              <w:rPr>
                <w:sz w:val="14"/>
              </w:rPr>
            </w:pPr>
            <w:r>
              <w:rPr>
                <w:sz w:val="14"/>
              </w:rPr>
              <w:t>Хеликоптери – нова димензија</w:t>
            </w:r>
            <w:r>
              <w:rPr>
                <w:spacing w:val="-20"/>
                <w:sz w:val="14"/>
              </w:rPr>
              <w:t xml:space="preserve"> </w:t>
            </w:r>
            <w:r>
              <w:rPr>
                <w:sz w:val="14"/>
              </w:rPr>
              <w:t>летења.</w:t>
            </w:r>
          </w:p>
          <w:p w:rsidR="00E53F39" w:rsidRDefault="006408C0">
            <w:pPr>
              <w:pStyle w:val="TableParagraph"/>
              <w:numPr>
                <w:ilvl w:val="0"/>
                <w:numId w:val="107"/>
              </w:numPr>
              <w:tabs>
                <w:tab w:val="left" w:pos="176"/>
              </w:tabs>
              <w:ind w:right="422" w:hanging="119"/>
              <w:rPr>
                <w:sz w:val="14"/>
              </w:rPr>
            </w:pPr>
            <w:r>
              <w:rPr>
                <w:sz w:val="14"/>
              </w:rPr>
              <w:t>,,V/STOL” авиони за</w:t>
            </w:r>
            <w:r>
              <w:rPr>
                <w:spacing w:val="-15"/>
                <w:sz w:val="14"/>
              </w:rPr>
              <w:t xml:space="preserve"> </w:t>
            </w:r>
            <w:r>
              <w:rPr>
                <w:sz w:val="14"/>
              </w:rPr>
              <w:t>вертикално полетање и</w:t>
            </w:r>
            <w:r>
              <w:rPr>
                <w:spacing w:val="-2"/>
                <w:sz w:val="14"/>
              </w:rPr>
              <w:t xml:space="preserve"> </w:t>
            </w:r>
            <w:r>
              <w:rPr>
                <w:sz w:val="14"/>
              </w:rPr>
              <w:t>слетање.</w:t>
            </w:r>
          </w:p>
          <w:p w:rsidR="00E53F39" w:rsidRDefault="006408C0">
            <w:pPr>
              <w:pStyle w:val="TableParagraph"/>
              <w:numPr>
                <w:ilvl w:val="0"/>
                <w:numId w:val="107"/>
              </w:numPr>
              <w:tabs>
                <w:tab w:val="left" w:pos="176"/>
              </w:tabs>
              <w:spacing w:line="159" w:lineRule="exact"/>
              <w:ind w:hanging="119"/>
              <w:rPr>
                <w:sz w:val="14"/>
              </w:rPr>
            </w:pPr>
            <w:r>
              <w:rPr>
                <w:sz w:val="14"/>
              </w:rPr>
              <w:t>Пробој у</w:t>
            </w:r>
            <w:r>
              <w:rPr>
                <w:spacing w:val="-2"/>
                <w:sz w:val="14"/>
              </w:rPr>
              <w:t xml:space="preserve"> </w:t>
            </w:r>
            <w:r>
              <w:rPr>
                <w:sz w:val="14"/>
              </w:rPr>
              <w:t>космос.</w:t>
            </w:r>
          </w:p>
        </w:tc>
        <w:tc>
          <w:tcPr>
            <w:tcW w:w="2551" w:type="dxa"/>
            <w:vMerge/>
            <w:tcBorders>
              <w:top w:val="nil"/>
            </w:tcBorders>
          </w:tcPr>
          <w:p w:rsidR="00E53F39" w:rsidRDefault="00E53F39">
            <w:pPr>
              <w:rPr>
                <w:sz w:val="2"/>
                <w:szCs w:val="2"/>
              </w:rPr>
            </w:pPr>
          </w:p>
        </w:tc>
      </w:tr>
      <w:tr w:rsidR="00E53F39">
        <w:trPr>
          <w:trHeight w:val="1160"/>
        </w:trPr>
        <w:tc>
          <w:tcPr>
            <w:tcW w:w="1474" w:type="dxa"/>
          </w:tcPr>
          <w:p w:rsidR="00E53F39" w:rsidRDefault="006408C0">
            <w:pPr>
              <w:pStyle w:val="TableParagraph"/>
              <w:spacing w:before="20"/>
              <w:ind w:left="56" w:right="16" w:firstLine="0"/>
              <w:rPr>
                <w:sz w:val="14"/>
              </w:rPr>
            </w:pPr>
            <w:r>
              <w:rPr>
                <w:sz w:val="14"/>
              </w:rPr>
              <w:t>Развој Југословенског ваздухопловства после Другог светског рата</w:t>
            </w:r>
          </w:p>
        </w:tc>
        <w:tc>
          <w:tcPr>
            <w:tcW w:w="1701" w:type="dxa"/>
          </w:tcPr>
          <w:p w:rsidR="00E53F39" w:rsidRDefault="006408C0">
            <w:pPr>
              <w:pStyle w:val="TableParagraph"/>
              <w:numPr>
                <w:ilvl w:val="0"/>
                <w:numId w:val="106"/>
              </w:numPr>
              <w:tabs>
                <w:tab w:val="left" w:pos="177"/>
              </w:tabs>
              <w:spacing w:before="20"/>
              <w:ind w:right="69"/>
              <w:rPr>
                <w:sz w:val="14"/>
              </w:rPr>
            </w:pPr>
            <w:r>
              <w:rPr>
                <w:sz w:val="14"/>
              </w:rPr>
              <w:t>Упознавање са битним моментима развоја ваздухопловства и ва- здухопловне</w:t>
            </w:r>
            <w:r>
              <w:rPr>
                <w:spacing w:val="-11"/>
                <w:sz w:val="14"/>
              </w:rPr>
              <w:t xml:space="preserve"> </w:t>
            </w:r>
            <w:r>
              <w:rPr>
                <w:sz w:val="14"/>
              </w:rPr>
              <w:t>индустрије у Југославији после Другог светског</w:t>
            </w:r>
            <w:r>
              <w:rPr>
                <w:spacing w:val="-6"/>
                <w:sz w:val="14"/>
              </w:rPr>
              <w:t xml:space="preserve"> </w:t>
            </w:r>
            <w:r>
              <w:rPr>
                <w:sz w:val="14"/>
              </w:rPr>
              <w:t>рата.</w:t>
            </w:r>
          </w:p>
        </w:tc>
        <w:tc>
          <w:tcPr>
            <w:tcW w:w="2268" w:type="dxa"/>
          </w:tcPr>
          <w:p w:rsidR="00E53F39" w:rsidRDefault="006408C0">
            <w:pPr>
              <w:pStyle w:val="TableParagraph"/>
              <w:numPr>
                <w:ilvl w:val="0"/>
                <w:numId w:val="105"/>
              </w:numPr>
              <w:tabs>
                <w:tab w:val="left" w:pos="177"/>
              </w:tabs>
              <w:spacing w:before="21"/>
              <w:ind w:right="145"/>
              <w:rPr>
                <w:sz w:val="14"/>
              </w:rPr>
            </w:pPr>
            <w:r>
              <w:rPr>
                <w:sz w:val="14"/>
              </w:rPr>
              <w:t>објасни улогу и значај</w:t>
            </w:r>
            <w:r>
              <w:rPr>
                <w:spacing w:val="-18"/>
                <w:sz w:val="14"/>
              </w:rPr>
              <w:t xml:space="preserve"> </w:t>
            </w:r>
            <w:r>
              <w:rPr>
                <w:sz w:val="14"/>
              </w:rPr>
              <w:t>оснивања и развоја националне авиоком- паније;</w:t>
            </w:r>
          </w:p>
          <w:p w:rsidR="00E53F39" w:rsidRDefault="006408C0">
            <w:pPr>
              <w:pStyle w:val="TableParagraph"/>
              <w:numPr>
                <w:ilvl w:val="0"/>
                <w:numId w:val="105"/>
              </w:numPr>
              <w:tabs>
                <w:tab w:val="left" w:pos="177"/>
              </w:tabs>
              <w:spacing w:line="237" w:lineRule="auto"/>
              <w:ind w:right="161"/>
              <w:rPr>
                <w:sz w:val="14"/>
              </w:rPr>
            </w:pPr>
            <w:r>
              <w:rPr>
                <w:sz w:val="14"/>
              </w:rPr>
              <w:t xml:space="preserve">наведе највеће успехе југосло- венске авио индустрије после </w:t>
            </w:r>
            <w:r>
              <w:rPr>
                <w:sz w:val="14"/>
              </w:rPr>
              <w:t>Другог светског рата и место те индустрије у свету</w:t>
            </w:r>
            <w:r>
              <w:rPr>
                <w:spacing w:val="-7"/>
                <w:sz w:val="14"/>
              </w:rPr>
              <w:t xml:space="preserve"> </w:t>
            </w:r>
            <w:r>
              <w:rPr>
                <w:sz w:val="14"/>
              </w:rPr>
              <w:t>(1960–1990);</w:t>
            </w:r>
          </w:p>
        </w:tc>
        <w:tc>
          <w:tcPr>
            <w:tcW w:w="2551" w:type="dxa"/>
          </w:tcPr>
          <w:p w:rsidR="00E53F39" w:rsidRDefault="006408C0">
            <w:pPr>
              <w:pStyle w:val="TableParagraph"/>
              <w:numPr>
                <w:ilvl w:val="0"/>
                <w:numId w:val="104"/>
              </w:numPr>
              <w:tabs>
                <w:tab w:val="left" w:pos="176"/>
              </w:tabs>
              <w:spacing w:before="21"/>
              <w:ind w:right="204" w:hanging="119"/>
              <w:rPr>
                <w:sz w:val="14"/>
              </w:rPr>
            </w:pPr>
            <w:r>
              <w:rPr>
                <w:sz w:val="14"/>
              </w:rPr>
              <w:t>Оснивање Југословенског</w:t>
            </w:r>
            <w:r>
              <w:rPr>
                <w:spacing w:val="-17"/>
                <w:sz w:val="14"/>
              </w:rPr>
              <w:t xml:space="preserve"> </w:t>
            </w:r>
            <w:r>
              <w:rPr>
                <w:sz w:val="14"/>
              </w:rPr>
              <w:t xml:space="preserve">аеротран- спорта </w:t>
            </w:r>
            <w:r>
              <w:rPr>
                <w:spacing w:val="-3"/>
                <w:sz w:val="14"/>
              </w:rPr>
              <w:t>(ЈАТ)</w:t>
            </w:r>
            <w:r>
              <w:rPr>
                <w:sz w:val="14"/>
              </w:rPr>
              <w:t xml:space="preserve"> 01.04.1947.</w:t>
            </w:r>
          </w:p>
          <w:p w:rsidR="00E53F39" w:rsidRDefault="006408C0">
            <w:pPr>
              <w:pStyle w:val="TableParagraph"/>
              <w:numPr>
                <w:ilvl w:val="0"/>
                <w:numId w:val="104"/>
              </w:numPr>
              <w:tabs>
                <w:tab w:val="left" w:pos="176"/>
              </w:tabs>
              <w:ind w:right="236" w:hanging="119"/>
              <w:rPr>
                <w:sz w:val="14"/>
              </w:rPr>
            </w:pPr>
            <w:r>
              <w:rPr>
                <w:sz w:val="14"/>
              </w:rPr>
              <w:t>Југословенска ваздухопловна</w:t>
            </w:r>
            <w:r>
              <w:rPr>
                <w:spacing w:val="-19"/>
                <w:sz w:val="14"/>
              </w:rPr>
              <w:t xml:space="preserve"> </w:t>
            </w:r>
            <w:r>
              <w:rPr>
                <w:sz w:val="14"/>
              </w:rPr>
              <w:t xml:space="preserve">инду- стрија </w:t>
            </w:r>
            <w:r>
              <w:rPr>
                <w:spacing w:val="-3"/>
                <w:sz w:val="14"/>
              </w:rPr>
              <w:t xml:space="preserve">од </w:t>
            </w:r>
            <w:r>
              <w:rPr>
                <w:sz w:val="14"/>
              </w:rPr>
              <w:t>1946. до</w:t>
            </w:r>
            <w:r>
              <w:rPr>
                <w:spacing w:val="2"/>
                <w:sz w:val="14"/>
              </w:rPr>
              <w:t xml:space="preserve"> </w:t>
            </w:r>
            <w:r>
              <w:rPr>
                <w:sz w:val="14"/>
              </w:rPr>
              <w:t>1991.</w:t>
            </w:r>
          </w:p>
          <w:p w:rsidR="00E53F39" w:rsidRDefault="006408C0">
            <w:pPr>
              <w:pStyle w:val="TableParagraph"/>
              <w:numPr>
                <w:ilvl w:val="0"/>
                <w:numId w:val="104"/>
              </w:numPr>
              <w:tabs>
                <w:tab w:val="left" w:pos="176"/>
              </w:tabs>
              <w:ind w:right="61" w:hanging="119"/>
              <w:rPr>
                <w:sz w:val="14"/>
              </w:rPr>
            </w:pPr>
            <w:r>
              <w:rPr>
                <w:sz w:val="14"/>
              </w:rPr>
              <w:t>Најзначајнији резултати</w:t>
            </w:r>
            <w:r>
              <w:rPr>
                <w:spacing w:val="-26"/>
                <w:sz w:val="14"/>
              </w:rPr>
              <w:t xml:space="preserve"> </w:t>
            </w:r>
            <w:r>
              <w:rPr>
                <w:sz w:val="14"/>
              </w:rPr>
              <w:t>југословенске ваздухопловне</w:t>
            </w:r>
            <w:r>
              <w:rPr>
                <w:spacing w:val="-1"/>
                <w:sz w:val="14"/>
              </w:rPr>
              <w:t xml:space="preserve"> </w:t>
            </w:r>
            <w:r>
              <w:rPr>
                <w:sz w:val="14"/>
              </w:rPr>
              <w:t>индустрије.</w:t>
            </w:r>
          </w:p>
        </w:tc>
        <w:tc>
          <w:tcPr>
            <w:tcW w:w="2551" w:type="dxa"/>
            <w:vMerge/>
            <w:tcBorders>
              <w:top w:val="nil"/>
            </w:tcBorders>
          </w:tcPr>
          <w:p w:rsidR="00E53F39" w:rsidRDefault="00E53F39">
            <w:pPr>
              <w:rPr>
                <w:sz w:val="2"/>
                <w:szCs w:val="2"/>
              </w:rPr>
            </w:pPr>
          </w:p>
        </w:tc>
      </w:tr>
    </w:tbl>
    <w:p w:rsidR="00E53F39" w:rsidRDefault="006408C0">
      <w:pPr>
        <w:pStyle w:val="Heading2"/>
        <w:spacing w:before="163" w:line="232" w:lineRule="auto"/>
      </w:pPr>
      <w:r>
        <w:rPr>
          <w:b/>
        </w:rPr>
        <w:t xml:space="preserve">Кључни појмови садржаја: </w:t>
      </w:r>
      <w:r>
        <w:t>мит, Леонардо да Винчи, летеће справе, ера аеростата, балони, цепелини, једриличарство, прекоокеан- ски летови, падобранство, аутожир, ера дирижабла, десантне снаге, радар, носачи авиона, бомбардери, млазни авиони.</w:t>
      </w:r>
    </w:p>
    <w:p w:rsidR="00E53F39" w:rsidRDefault="00E53F39">
      <w:pPr>
        <w:spacing w:line="232" w:lineRule="auto"/>
        <w:sectPr w:rsidR="00E53F39">
          <w:pgSz w:w="11910" w:h="15740"/>
          <w:pgMar w:top="180" w:right="560" w:bottom="280" w:left="580" w:header="720" w:footer="720" w:gutter="0"/>
          <w:cols w:space="720"/>
        </w:sectPr>
      </w:pPr>
    </w:p>
    <w:p w:rsidR="00E53F39" w:rsidRDefault="006408C0">
      <w:pPr>
        <w:tabs>
          <w:tab w:val="left" w:pos="2424"/>
        </w:tabs>
        <w:spacing w:before="69"/>
        <w:ind w:left="157"/>
        <w:rPr>
          <w:b/>
          <w:sz w:val="14"/>
        </w:rPr>
      </w:pPr>
      <w:r>
        <w:rPr>
          <w:sz w:val="14"/>
        </w:rPr>
        <w:lastRenderedPageBreak/>
        <w:t>На</w:t>
      </w:r>
      <w:r>
        <w:rPr>
          <w:sz w:val="14"/>
        </w:rPr>
        <w:t>зив</w:t>
      </w:r>
      <w:r>
        <w:rPr>
          <w:spacing w:val="-4"/>
          <w:sz w:val="14"/>
        </w:rPr>
        <w:t xml:space="preserve"> </w:t>
      </w:r>
      <w:r>
        <w:rPr>
          <w:sz w:val="14"/>
        </w:rPr>
        <w:t>предмета:</w:t>
      </w:r>
      <w:r>
        <w:rPr>
          <w:sz w:val="14"/>
        </w:rPr>
        <w:tab/>
      </w:r>
      <w:r>
        <w:rPr>
          <w:b/>
          <w:sz w:val="14"/>
        </w:rPr>
        <w:t>ФИЗИКА – изборни</w:t>
      </w:r>
      <w:r>
        <w:rPr>
          <w:b/>
          <w:spacing w:val="-1"/>
          <w:sz w:val="14"/>
        </w:rPr>
        <w:t xml:space="preserve"> </w:t>
      </w:r>
      <w:r>
        <w:rPr>
          <w:b/>
          <w:sz w:val="14"/>
        </w:rPr>
        <w:t>предмет</w:t>
      </w:r>
    </w:p>
    <w:p w:rsidR="00E53F39" w:rsidRDefault="006408C0">
      <w:pPr>
        <w:tabs>
          <w:tab w:val="left" w:pos="2424"/>
        </w:tabs>
        <w:spacing w:before="49"/>
        <w:ind w:left="157"/>
        <w:rPr>
          <w:b/>
          <w:sz w:val="14"/>
        </w:rPr>
      </w:pPr>
      <w:r>
        <w:rPr>
          <w:spacing w:val="-3"/>
          <w:sz w:val="14"/>
        </w:rPr>
        <w:t>Годишњи</w:t>
      </w:r>
      <w:r>
        <w:rPr>
          <w:sz w:val="14"/>
        </w:rPr>
        <w:t xml:space="preserve"> фонд:</w:t>
      </w:r>
      <w:r>
        <w:rPr>
          <w:sz w:val="14"/>
        </w:rPr>
        <w:tab/>
      </w:r>
      <w:r>
        <w:rPr>
          <w:b/>
          <w:sz w:val="14"/>
        </w:rPr>
        <w:t>70</w:t>
      </w:r>
      <w:r>
        <w:rPr>
          <w:b/>
          <w:spacing w:val="-1"/>
          <w:sz w:val="14"/>
        </w:rPr>
        <w:t xml:space="preserve"> </w:t>
      </w:r>
      <w:r>
        <w:rPr>
          <w:b/>
          <w:sz w:val="14"/>
        </w:rPr>
        <w:t>часова</w:t>
      </w:r>
    </w:p>
    <w:p w:rsidR="00E53F39" w:rsidRDefault="006408C0">
      <w:pPr>
        <w:tabs>
          <w:tab w:val="left" w:pos="2424"/>
        </w:tabs>
        <w:spacing w:before="50"/>
        <w:ind w:left="157"/>
        <w:rPr>
          <w:b/>
          <w:sz w:val="14"/>
        </w:rPr>
      </w:pPr>
      <w:r>
        <w:rPr>
          <w:sz w:val="14"/>
        </w:rPr>
        <w:t>Разред:</w:t>
      </w:r>
      <w:r>
        <w:rPr>
          <w:sz w:val="14"/>
        </w:rPr>
        <w:tab/>
      </w:r>
      <w:r>
        <w:rPr>
          <w:b/>
          <w:sz w:val="14"/>
        </w:rPr>
        <w:t>други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16"/>
              <w:ind w:left="88" w:right="76" w:firstLine="0"/>
              <w:jc w:val="center"/>
              <w:rPr>
                <w:b/>
                <w:sz w:val="14"/>
              </w:rPr>
            </w:pPr>
            <w:r>
              <w:rPr>
                <w:b/>
                <w:sz w:val="14"/>
              </w:rPr>
              <w:t>УПУТСТВО ЗА ДИДАКТИЧКО- МЕТОДИЧКО ОСТВАРИВАЊЕ ПРОГРАМА</w:t>
            </w:r>
          </w:p>
        </w:tc>
      </w:tr>
      <w:tr w:rsidR="00E53F39">
        <w:trPr>
          <w:trHeight w:val="3400"/>
        </w:trPr>
        <w:tc>
          <w:tcPr>
            <w:tcW w:w="1474" w:type="dxa"/>
          </w:tcPr>
          <w:p w:rsidR="00E53F39" w:rsidRDefault="006408C0">
            <w:pPr>
              <w:pStyle w:val="TableParagraph"/>
              <w:spacing w:before="18"/>
              <w:ind w:left="56" w:firstLine="0"/>
              <w:rPr>
                <w:sz w:val="14"/>
              </w:rPr>
            </w:pPr>
            <w:r>
              <w:rPr>
                <w:sz w:val="14"/>
              </w:rPr>
              <w:t>Таласи</w:t>
            </w:r>
          </w:p>
        </w:tc>
        <w:tc>
          <w:tcPr>
            <w:tcW w:w="1701" w:type="dxa"/>
          </w:tcPr>
          <w:p w:rsidR="00E53F39" w:rsidRDefault="006408C0">
            <w:pPr>
              <w:pStyle w:val="TableParagraph"/>
              <w:numPr>
                <w:ilvl w:val="0"/>
                <w:numId w:val="103"/>
              </w:numPr>
              <w:tabs>
                <w:tab w:val="left" w:pos="177"/>
              </w:tabs>
              <w:spacing w:before="18"/>
              <w:ind w:right="382"/>
              <w:rPr>
                <w:sz w:val="14"/>
              </w:rPr>
            </w:pPr>
            <w:r>
              <w:rPr>
                <w:sz w:val="14"/>
              </w:rPr>
              <w:t>Стицање основних знања о</w:t>
            </w:r>
            <w:r>
              <w:rPr>
                <w:spacing w:val="-6"/>
                <w:sz w:val="14"/>
              </w:rPr>
              <w:t xml:space="preserve"> </w:t>
            </w:r>
            <w:r>
              <w:rPr>
                <w:sz w:val="14"/>
              </w:rPr>
              <w:t>таласима.</w:t>
            </w:r>
          </w:p>
        </w:tc>
        <w:tc>
          <w:tcPr>
            <w:tcW w:w="2268" w:type="dxa"/>
          </w:tcPr>
          <w:p w:rsidR="00E53F39" w:rsidRDefault="006408C0">
            <w:pPr>
              <w:pStyle w:val="TableParagraph"/>
              <w:numPr>
                <w:ilvl w:val="0"/>
                <w:numId w:val="102"/>
              </w:numPr>
              <w:tabs>
                <w:tab w:val="left" w:pos="177"/>
              </w:tabs>
              <w:spacing w:before="18"/>
              <w:ind w:right="315"/>
              <w:rPr>
                <w:sz w:val="14"/>
              </w:rPr>
            </w:pPr>
            <w:r>
              <w:rPr>
                <w:sz w:val="14"/>
              </w:rPr>
              <w:t>објасни појам таласа и</w:t>
            </w:r>
            <w:r>
              <w:rPr>
                <w:spacing w:val="-12"/>
                <w:sz w:val="14"/>
              </w:rPr>
              <w:t xml:space="preserve"> </w:t>
            </w:r>
            <w:r>
              <w:rPr>
                <w:sz w:val="14"/>
              </w:rPr>
              <w:t>њихов настанак</w:t>
            </w:r>
          </w:p>
          <w:p w:rsidR="00E53F39" w:rsidRDefault="006408C0">
            <w:pPr>
              <w:pStyle w:val="TableParagraph"/>
              <w:numPr>
                <w:ilvl w:val="0"/>
                <w:numId w:val="102"/>
              </w:numPr>
              <w:tabs>
                <w:tab w:val="left" w:pos="177"/>
              </w:tabs>
              <w:ind w:right="172"/>
              <w:rPr>
                <w:sz w:val="14"/>
              </w:rPr>
            </w:pPr>
            <w:r>
              <w:rPr>
                <w:sz w:val="14"/>
              </w:rPr>
              <w:t>објасни настанак електромаг- нетних таласа и разликује врсте електромагнетних</w:t>
            </w:r>
            <w:r>
              <w:rPr>
                <w:spacing w:val="-1"/>
                <w:sz w:val="14"/>
              </w:rPr>
              <w:t xml:space="preserve"> </w:t>
            </w:r>
            <w:r>
              <w:rPr>
                <w:sz w:val="14"/>
              </w:rPr>
              <w:t>таласа;</w:t>
            </w:r>
          </w:p>
          <w:p w:rsidR="00E53F39" w:rsidRDefault="006408C0">
            <w:pPr>
              <w:pStyle w:val="TableParagraph"/>
              <w:numPr>
                <w:ilvl w:val="0"/>
                <w:numId w:val="102"/>
              </w:numPr>
              <w:tabs>
                <w:tab w:val="left" w:pos="177"/>
              </w:tabs>
              <w:spacing w:line="237" w:lineRule="auto"/>
              <w:ind w:right="235"/>
              <w:rPr>
                <w:sz w:val="14"/>
              </w:rPr>
            </w:pPr>
            <w:r>
              <w:rPr>
                <w:sz w:val="14"/>
              </w:rPr>
              <w:t>препозна примену</w:t>
            </w:r>
            <w:r>
              <w:rPr>
                <w:spacing w:val="-17"/>
                <w:sz w:val="14"/>
              </w:rPr>
              <w:t xml:space="preserve"> </w:t>
            </w:r>
            <w:r>
              <w:rPr>
                <w:sz w:val="14"/>
              </w:rPr>
              <w:t>електромаг- нетних таласа у свакодневном животу;</w:t>
            </w:r>
          </w:p>
          <w:p w:rsidR="00E53F39" w:rsidRDefault="006408C0">
            <w:pPr>
              <w:pStyle w:val="TableParagraph"/>
              <w:numPr>
                <w:ilvl w:val="0"/>
                <w:numId w:val="102"/>
              </w:numPr>
              <w:tabs>
                <w:tab w:val="left" w:pos="177"/>
              </w:tabs>
              <w:ind w:right="172"/>
              <w:rPr>
                <w:sz w:val="14"/>
              </w:rPr>
            </w:pPr>
            <w:r>
              <w:rPr>
                <w:sz w:val="14"/>
              </w:rPr>
              <w:t>објасни принцип</w:t>
            </w:r>
            <w:r>
              <w:rPr>
                <w:spacing w:val="-8"/>
                <w:sz w:val="14"/>
              </w:rPr>
              <w:t xml:space="preserve"> </w:t>
            </w:r>
            <w:r>
              <w:rPr>
                <w:sz w:val="14"/>
              </w:rPr>
              <w:t>суперпозиције таласа;</w:t>
            </w:r>
          </w:p>
          <w:p w:rsidR="00E53F39" w:rsidRDefault="006408C0">
            <w:pPr>
              <w:pStyle w:val="TableParagraph"/>
              <w:numPr>
                <w:ilvl w:val="0"/>
                <w:numId w:val="102"/>
              </w:numPr>
              <w:tabs>
                <w:tab w:val="left" w:pos="177"/>
              </w:tabs>
              <w:ind w:right="217"/>
              <w:rPr>
                <w:sz w:val="14"/>
              </w:rPr>
            </w:pPr>
            <w:r>
              <w:rPr>
                <w:sz w:val="14"/>
              </w:rPr>
              <w:t xml:space="preserve">разликује покретне </w:t>
            </w:r>
            <w:r>
              <w:rPr>
                <w:spacing w:val="-3"/>
                <w:sz w:val="14"/>
              </w:rPr>
              <w:t xml:space="preserve">од </w:t>
            </w:r>
            <w:r>
              <w:rPr>
                <w:sz w:val="14"/>
              </w:rPr>
              <w:t>стојећих таласа;</w:t>
            </w:r>
          </w:p>
          <w:p w:rsidR="00E53F39" w:rsidRDefault="006408C0">
            <w:pPr>
              <w:pStyle w:val="TableParagraph"/>
              <w:numPr>
                <w:ilvl w:val="0"/>
                <w:numId w:val="102"/>
              </w:numPr>
              <w:tabs>
                <w:tab w:val="left" w:pos="177"/>
              </w:tabs>
              <w:ind w:right="288"/>
              <w:rPr>
                <w:sz w:val="14"/>
              </w:rPr>
            </w:pPr>
            <w:r>
              <w:rPr>
                <w:sz w:val="14"/>
              </w:rPr>
              <w:t>наведе изворе звука и</w:t>
            </w:r>
            <w:r>
              <w:rPr>
                <w:spacing w:val="-19"/>
                <w:sz w:val="14"/>
              </w:rPr>
              <w:t xml:space="preserve"> </w:t>
            </w:r>
            <w:r>
              <w:rPr>
                <w:sz w:val="14"/>
              </w:rPr>
              <w:t>разлику између звука, тона и</w:t>
            </w:r>
            <w:r>
              <w:rPr>
                <w:spacing w:val="-9"/>
                <w:sz w:val="14"/>
              </w:rPr>
              <w:t xml:space="preserve"> </w:t>
            </w:r>
            <w:r>
              <w:rPr>
                <w:sz w:val="14"/>
              </w:rPr>
              <w:t>шума;</w:t>
            </w:r>
          </w:p>
          <w:p w:rsidR="00E53F39" w:rsidRDefault="006408C0">
            <w:pPr>
              <w:pStyle w:val="TableParagraph"/>
              <w:numPr>
                <w:ilvl w:val="0"/>
                <w:numId w:val="102"/>
              </w:numPr>
              <w:tabs>
                <w:tab w:val="left" w:pos="177"/>
              </w:tabs>
              <w:ind w:right="152"/>
              <w:rPr>
                <w:sz w:val="14"/>
              </w:rPr>
            </w:pPr>
            <w:r>
              <w:rPr>
                <w:sz w:val="14"/>
              </w:rPr>
              <w:t>објасни основне</w:t>
            </w:r>
            <w:r>
              <w:rPr>
                <w:spacing w:val="-6"/>
                <w:sz w:val="14"/>
              </w:rPr>
              <w:t xml:space="preserve"> </w:t>
            </w:r>
            <w:r>
              <w:rPr>
                <w:sz w:val="14"/>
              </w:rPr>
              <w:t>карактеристике звука;</w:t>
            </w:r>
          </w:p>
          <w:p w:rsidR="00E53F39" w:rsidRDefault="006408C0">
            <w:pPr>
              <w:pStyle w:val="TableParagraph"/>
              <w:numPr>
                <w:ilvl w:val="0"/>
                <w:numId w:val="102"/>
              </w:numPr>
              <w:tabs>
                <w:tab w:val="left" w:pos="177"/>
              </w:tabs>
              <w:ind w:right="107"/>
              <w:rPr>
                <w:sz w:val="14"/>
              </w:rPr>
            </w:pPr>
            <w:r>
              <w:rPr>
                <w:sz w:val="14"/>
              </w:rPr>
              <w:t>објасни појаву Доплеровог</w:t>
            </w:r>
            <w:r>
              <w:rPr>
                <w:spacing w:val="-15"/>
                <w:sz w:val="14"/>
              </w:rPr>
              <w:t xml:space="preserve"> </w:t>
            </w:r>
            <w:r>
              <w:rPr>
                <w:sz w:val="14"/>
              </w:rPr>
              <w:t>ефек- та у</w:t>
            </w:r>
            <w:r>
              <w:rPr>
                <w:spacing w:val="-1"/>
                <w:sz w:val="14"/>
              </w:rPr>
              <w:t xml:space="preserve"> </w:t>
            </w:r>
            <w:r>
              <w:rPr>
                <w:sz w:val="14"/>
              </w:rPr>
              <w:t>акустици;</w:t>
            </w:r>
          </w:p>
          <w:p w:rsidR="00E53F39" w:rsidRDefault="006408C0">
            <w:pPr>
              <w:pStyle w:val="TableParagraph"/>
              <w:numPr>
                <w:ilvl w:val="0"/>
                <w:numId w:val="102"/>
              </w:numPr>
              <w:tabs>
                <w:tab w:val="left" w:pos="177"/>
              </w:tabs>
              <w:ind w:right="137"/>
              <w:rPr>
                <w:sz w:val="14"/>
              </w:rPr>
            </w:pPr>
            <w:r>
              <w:rPr>
                <w:sz w:val="14"/>
              </w:rPr>
              <w:t>образложи појаве интерферен- ције, дифракције и</w:t>
            </w:r>
            <w:r>
              <w:rPr>
                <w:spacing w:val="-17"/>
                <w:sz w:val="14"/>
              </w:rPr>
              <w:t xml:space="preserve"> </w:t>
            </w:r>
            <w:r>
              <w:rPr>
                <w:sz w:val="14"/>
              </w:rPr>
              <w:t>полар</w:t>
            </w:r>
            <w:r>
              <w:rPr>
                <w:sz w:val="14"/>
              </w:rPr>
              <w:t>изације механичких</w:t>
            </w:r>
            <w:r>
              <w:rPr>
                <w:spacing w:val="-1"/>
                <w:sz w:val="14"/>
              </w:rPr>
              <w:t xml:space="preserve"> </w:t>
            </w:r>
            <w:r>
              <w:rPr>
                <w:sz w:val="14"/>
              </w:rPr>
              <w:t>таласа;</w:t>
            </w:r>
          </w:p>
        </w:tc>
        <w:tc>
          <w:tcPr>
            <w:tcW w:w="2551" w:type="dxa"/>
          </w:tcPr>
          <w:p w:rsidR="00E53F39" w:rsidRDefault="006408C0">
            <w:pPr>
              <w:pStyle w:val="TableParagraph"/>
              <w:numPr>
                <w:ilvl w:val="0"/>
                <w:numId w:val="101"/>
              </w:numPr>
              <w:tabs>
                <w:tab w:val="left" w:pos="176"/>
              </w:tabs>
              <w:spacing w:before="18"/>
              <w:ind w:right="231" w:hanging="119"/>
              <w:rPr>
                <w:sz w:val="14"/>
              </w:rPr>
            </w:pPr>
            <w:r>
              <w:rPr>
                <w:sz w:val="14"/>
              </w:rPr>
              <w:t>Механички таласи,</w:t>
            </w:r>
            <w:r>
              <w:rPr>
                <w:spacing w:val="-16"/>
                <w:sz w:val="14"/>
              </w:rPr>
              <w:t xml:space="preserve"> </w:t>
            </w:r>
            <w:r>
              <w:rPr>
                <w:sz w:val="14"/>
              </w:rPr>
              <w:t>карактеристике, врсте,</w:t>
            </w:r>
            <w:r>
              <w:rPr>
                <w:spacing w:val="-2"/>
                <w:sz w:val="14"/>
              </w:rPr>
              <w:t xml:space="preserve"> </w:t>
            </w:r>
            <w:r>
              <w:rPr>
                <w:sz w:val="14"/>
              </w:rPr>
              <w:t>настанак.</w:t>
            </w:r>
          </w:p>
          <w:p w:rsidR="00E53F39" w:rsidRDefault="006408C0">
            <w:pPr>
              <w:pStyle w:val="TableParagraph"/>
              <w:numPr>
                <w:ilvl w:val="0"/>
                <w:numId w:val="101"/>
              </w:numPr>
              <w:tabs>
                <w:tab w:val="left" w:pos="176"/>
              </w:tabs>
              <w:ind w:right="182" w:hanging="119"/>
              <w:rPr>
                <w:sz w:val="14"/>
              </w:rPr>
            </w:pPr>
            <w:r>
              <w:rPr>
                <w:sz w:val="14"/>
              </w:rPr>
              <w:t>Електромагнетни таласи,</w:t>
            </w:r>
            <w:r>
              <w:rPr>
                <w:spacing w:val="-12"/>
                <w:sz w:val="14"/>
              </w:rPr>
              <w:t xml:space="preserve"> </w:t>
            </w:r>
            <w:r>
              <w:rPr>
                <w:sz w:val="14"/>
              </w:rPr>
              <w:t>карактери- стике, врсте,</w:t>
            </w:r>
            <w:r>
              <w:rPr>
                <w:spacing w:val="-2"/>
                <w:sz w:val="14"/>
              </w:rPr>
              <w:t xml:space="preserve"> </w:t>
            </w:r>
            <w:r>
              <w:rPr>
                <w:sz w:val="14"/>
              </w:rPr>
              <w:t>настанак.</w:t>
            </w:r>
          </w:p>
          <w:p w:rsidR="00E53F39" w:rsidRDefault="006408C0">
            <w:pPr>
              <w:pStyle w:val="TableParagraph"/>
              <w:numPr>
                <w:ilvl w:val="0"/>
                <w:numId w:val="101"/>
              </w:numPr>
              <w:tabs>
                <w:tab w:val="left" w:pos="176"/>
              </w:tabs>
              <w:ind w:right="464" w:hanging="119"/>
              <w:rPr>
                <w:sz w:val="14"/>
              </w:rPr>
            </w:pPr>
            <w:r>
              <w:rPr>
                <w:sz w:val="14"/>
              </w:rPr>
              <w:t>Принцип суперпозиције таласа, покретни и стојећи</w:t>
            </w:r>
            <w:r>
              <w:rPr>
                <w:spacing w:val="-5"/>
                <w:sz w:val="14"/>
              </w:rPr>
              <w:t xml:space="preserve"> </w:t>
            </w:r>
            <w:r>
              <w:rPr>
                <w:sz w:val="14"/>
              </w:rPr>
              <w:t>таласи.</w:t>
            </w:r>
          </w:p>
          <w:p w:rsidR="00E53F39" w:rsidRDefault="006408C0">
            <w:pPr>
              <w:pStyle w:val="TableParagraph"/>
              <w:numPr>
                <w:ilvl w:val="0"/>
                <w:numId w:val="101"/>
              </w:numPr>
              <w:tabs>
                <w:tab w:val="left" w:pos="176"/>
              </w:tabs>
              <w:spacing w:line="159" w:lineRule="exact"/>
              <w:ind w:hanging="119"/>
              <w:rPr>
                <w:sz w:val="14"/>
              </w:rPr>
            </w:pPr>
            <w:r>
              <w:rPr>
                <w:sz w:val="14"/>
              </w:rPr>
              <w:t>Акустика, извори</w:t>
            </w:r>
            <w:r>
              <w:rPr>
                <w:spacing w:val="-2"/>
                <w:sz w:val="14"/>
              </w:rPr>
              <w:t xml:space="preserve"> </w:t>
            </w:r>
            <w:r>
              <w:rPr>
                <w:sz w:val="14"/>
              </w:rPr>
              <w:t>звука.</w:t>
            </w:r>
          </w:p>
          <w:p w:rsidR="00E53F39" w:rsidRDefault="006408C0">
            <w:pPr>
              <w:pStyle w:val="TableParagraph"/>
              <w:numPr>
                <w:ilvl w:val="0"/>
                <w:numId w:val="101"/>
              </w:numPr>
              <w:tabs>
                <w:tab w:val="left" w:pos="176"/>
              </w:tabs>
              <w:spacing w:line="160" w:lineRule="exact"/>
              <w:ind w:hanging="119"/>
              <w:rPr>
                <w:sz w:val="14"/>
              </w:rPr>
            </w:pPr>
            <w:r>
              <w:rPr>
                <w:sz w:val="14"/>
              </w:rPr>
              <w:t>Карактеристике</w:t>
            </w:r>
            <w:r>
              <w:rPr>
                <w:spacing w:val="-1"/>
                <w:sz w:val="14"/>
              </w:rPr>
              <w:t xml:space="preserve"> </w:t>
            </w:r>
            <w:r>
              <w:rPr>
                <w:sz w:val="14"/>
              </w:rPr>
              <w:t>звука.</w:t>
            </w:r>
          </w:p>
          <w:p w:rsidR="00E53F39" w:rsidRDefault="006408C0">
            <w:pPr>
              <w:pStyle w:val="TableParagraph"/>
              <w:numPr>
                <w:ilvl w:val="0"/>
                <w:numId w:val="101"/>
              </w:numPr>
              <w:tabs>
                <w:tab w:val="left" w:pos="176"/>
              </w:tabs>
              <w:spacing w:line="160" w:lineRule="exact"/>
              <w:ind w:hanging="119"/>
              <w:rPr>
                <w:sz w:val="14"/>
              </w:rPr>
            </w:pPr>
            <w:r>
              <w:rPr>
                <w:sz w:val="14"/>
              </w:rPr>
              <w:t>Доплеров ефекат у</w:t>
            </w:r>
            <w:r>
              <w:rPr>
                <w:spacing w:val="-4"/>
                <w:sz w:val="14"/>
              </w:rPr>
              <w:t xml:space="preserve"> </w:t>
            </w:r>
            <w:r>
              <w:rPr>
                <w:sz w:val="14"/>
              </w:rPr>
              <w:t>акустици.</w:t>
            </w:r>
          </w:p>
          <w:p w:rsidR="00E53F39" w:rsidRDefault="006408C0">
            <w:pPr>
              <w:pStyle w:val="TableParagraph"/>
              <w:numPr>
                <w:ilvl w:val="0"/>
                <w:numId w:val="101"/>
              </w:numPr>
              <w:tabs>
                <w:tab w:val="left" w:pos="176"/>
              </w:tabs>
              <w:spacing w:line="160" w:lineRule="exact"/>
              <w:ind w:hanging="119"/>
              <w:rPr>
                <w:sz w:val="14"/>
              </w:rPr>
            </w:pPr>
            <w:r>
              <w:rPr>
                <w:sz w:val="14"/>
              </w:rPr>
              <w:t>Интерференција</w:t>
            </w:r>
            <w:r>
              <w:rPr>
                <w:spacing w:val="-2"/>
                <w:sz w:val="14"/>
              </w:rPr>
              <w:t xml:space="preserve"> </w:t>
            </w:r>
            <w:r>
              <w:rPr>
                <w:sz w:val="14"/>
              </w:rPr>
              <w:t>таласа.</w:t>
            </w:r>
          </w:p>
          <w:p w:rsidR="00E53F39" w:rsidRDefault="006408C0">
            <w:pPr>
              <w:pStyle w:val="TableParagraph"/>
              <w:numPr>
                <w:ilvl w:val="0"/>
                <w:numId w:val="101"/>
              </w:numPr>
              <w:tabs>
                <w:tab w:val="left" w:pos="176"/>
              </w:tabs>
              <w:spacing w:line="160" w:lineRule="exact"/>
              <w:ind w:hanging="119"/>
              <w:rPr>
                <w:sz w:val="14"/>
              </w:rPr>
            </w:pPr>
            <w:r>
              <w:rPr>
                <w:sz w:val="14"/>
              </w:rPr>
              <w:t>Дифракција</w:t>
            </w:r>
            <w:r>
              <w:rPr>
                <w:spacing w:val="-2"/>
                <w:sz w:val="14"/>
              </w:rPr>
              <w:t xml:space="preserve"> </w:t>
            </w:r>
            <w:r>
              <w:rPr>
                <w:sz w:val="14"/>
              </w:rPr>
              <w:t>таласа.</w:t>
            </w:r>
          </w:p>
          <w:p w:rsidR="00E53F39" w:rsidRDefault="006408C0">
            <w:pPr>
              <w:pStyle w:val="TableParagraph"/>
              <w:numPr>
                <w:ilvl w:val="0"/>
                <w:numId w:val="101"/>
              </w:numPr>
              <w:tabs>
                <w:tab w:val="left" w:pos="176"/>
              </w:tabs>
              <w:spacing w:line="160" w:lineRule="exact"/>
              <w:ind w:hanging="119"/>
              <w:rPr>
                <w:sz w:val="14"/>
              </w:rPr>
            </w:pPr>
            <w:r>
              <w:rPr>
                <w:sz w:val="14"/>
              </w:rPr>
              <w:t>Поларизација</w:t>
            </w:r>
            <w:r>
              <w:rPr>
                <w:spacing w:val="-2"/>
                <w:sz w:val="14"/>
              </w:rPr>
              <w:t xml:space="preserve"> </w:t>
            </w:r>
            <w:r>
              <w:rPr>
                <w:sz w:val="14"/>
              </w:rPr>
              <w:t>таласа.</w:t>
            </w:r>
          </w:p>
          <w:p w:rsidR="00E53F39" w:rsidRDefault="006408C0">
            <w:pPr>
              <w:pStyle w:val="TableParagraph"/>
              <w:numPr>
                <w:ilvl w:val="0"/>
                <w:numId w:val="101"/>
              </w:numPr>
              <w:tabs>
                <w:tab w:val="left" w:pos="176"/>
              </w:tabs>
              <w:spacing w:line="160" w:lineRule="exact"/>
              <w:ind w:hanging="119"/>
              <w:rPr>
                <w:sz w:val="14"/>
              </w:rPr>
            </w:pPr>
            <w:r>
              <w:rPr>
                <w:sz w:val="14"/>
              </w:rPr>
              <w:t>Дисперзија</w:t>
            </w:r>
            <w:r>
              <w:rPr>
                <w:spacing w:val="-2"/>
                <w:sz w:val="14"/>
              </w:rPr>
              <w:t xml:space="preserve"> </w:t>
            </w:r>
            <w:r>
              <w:rPr>
                <w:sz w:val="14"/>
              </w:rPr>
              <w:t>светлости.</w:t>
            </w:r>
          </w:p>
          <w:p w:rsidR="00E53F39" w:rsidRDefault="006408C0">
            <w:pPr>
              <w:pStyle w:val="TableParagraph"/>
              <w:numPr>
                <w:ilvl w:val="0"/>
                <w:numId w:val="101"/>
              </w:numPr>
              <w:tabs>
                <w:tab w:val="left" w:pos="176"/>
              </w:tabs>
              <w:spacing w:line="160" w:lineRule="exact"/>
              <w:ind w:hanging="119"/>
              <w:rPr>
                <w:sz w:val="14"/>
              </w:rPr>
            </w:pPr>
            <w:r>
              <w:rPr>
                <w:sz w:val="14"/>
              </w:rPr>
              <w:t>Расејање и</w:t>
            </w:r>
            <w:r>
              <w:rPr>
                <w:spacing w:val="-2"/>
                <w:sz w:val="14"/>
              </w:rPr>
              <w:t xml:space="preserve"> </w:t>
            </w:r>
            <w:r>
              <w:rPr>
                <w:sz w:val="14"/>
              </w:rPr>
              <w:t>апсорпција.</w:t>
            </w:r>
          </w:p>
          <w:p w:rsidR="00E53F39" w:rsidRDefault="006408C0">
            <w:pPr>
              <w:pStyle w:val="TableParagraph"/>
              <w:numPr>
                <w:ilvl w:val="0"/>
                <w:numId w:val="101"/>
              </w:numPr>
              <w:tabs>
                <w:tab w:val="left" w:pos="176"/>
              </w:tabs>
              <w:spacing w:line="161" w:lineRule="exact"/>
              <w:ind w:hanging="119"/>
              <w:rPr>
                <w:sz w:val="14"/>
              </w:rPr>
            </w:pPr>
            <w:r>
              <w:rPr>
                <w:sz w:val="14"/>
              </w:rPr>
              <w:t>Доплеров</w:t>
            </w:r>
            <w:r>
              <w:rPr>
                <w:spacing w:val="-2"/>
                <w:sz w:val="14"/>
              </w:rPr>
              <w:t xml:space="preserve"> </w:t>
            </w:r>
            <w:r>
              <w:rPr>
                <w:spacing w:val="-3"/>
                <w:sz w:val="14"/>
              </w:rPr>
              <w:t>ефекат.</w:t>
            </w:r>
          </w:p>
        </w:tc>
        <w:tc>
          <w:tcPr>
            <w:tcW w:w="2551" w:type="dxa"/>
            <w:vMerge w:val="restart"/>
          </w:tcPr>
          <w:p w:rsidR="00E53F39" w:rsidRDefault="006408C0">
            <w:pPr>
              <w:pStyle w:val="TableParagraph"/>
              <w:numPr>
                <w:ilvl w:val="0"/>
                <w:numId w:val="100"/>
              </w:numPr>
              <w:tabs>
                <w:tab w:val="left" w:pos="177"/>
              </w:tabs>
              <w:spacing w:before="19"/>
              <w:ind w:right="125"/>
              <w:jc w:val="both"/>
              <w:rPr>
                <w:sz w:val="14"/>
              </w:rPr>
            </w:pPr>
            <w:r>
              <w:rPr>
                <w:sz w:val="14"/>
              </w:rPr>
              <w:t>На почетку теме ученике упознати</w:t>
            </w:r>
            <w:r>
              <w:rPr>
                <w:spacing w:val="-19"/>
                <w:sz w:val="14"/>
              </w:rPr>
              <w:t xml:space="preserve"> </w:t>
            </w:r>
            <w:r>
              <w:rPr>
                <w:sz w:val="14"/>
              </w:rPr>
              <w:t>са циљевима и исходима</w:t>
            </w:r>
            <w:r>
              <w:rPr>
                <w:spacing w:val="-23"/>
                <w:sz w:val="14"/>
              </w:rPr>
              <w:t xml:space="preserve"> </w:t>
            </w:r>
            <w:r>
              <w:rPr>
                <w:sz w:val="14"/>
              </w:rPr>
              <w:t>наставе/учења, планом рада и начинима</w:t>
            </w:r>
            <w:r>
              <w:rPr>
                <w:spacing w:val="-14"/>
                <w:sz w:val="14"/>
              </w:rPr>
              <w:t xml:space="preserve"> </w:t>
            </w:r>
            <w:r>
              <w:rPr>
                <w:sz w:val="14"/>
              </w:rPr>
              <w:t>оцењивања.</w:t>
            </w:r>
          </w:p>
          <w:p w:rsidR="00E53F39" w:rsidRDefault="00E53F39">
            <w:pPr>
              <w:pStyle w:val="TableParagraph"/>
              <w:spacing w:before="7"/>
              <w:ind w:left="0" w:firstLine="0"/>
              <w:rPr>
                <w:b/>
                <w:sz w:val="13"/>
              </w:rPr>
            </w:pPr>
          </w:p>
          <w:p w:rsidR="00E53F39" w:rsidRDefault="006408C0">
            <w:pPr>
              <w:pStyle w:val="TableParagraph"/>
              <w:spacing w:line="161" w:lineRule="exact"/>
              <w:ind w:left="56" w:firstLine="0"/>
              <w:rPr>
                <w:b/>
                <w:sz w:val="14"/>
              </w:rPr>
            </w:pPr>
            <w:r>
              <w:rPr>
                <w:b/>
                <w:sz w:val="14"/>
              </w:rPr>
              <w:t>Облици наставе</w:t>
            </w:r>
          </w:p>
          <w:p w:rsidR="00E53F39" w:rsidRDefault="006408C0">
            <w:pPr>
              <w:pStyle w:val="TableParagraph"/>
              <w:ind w:left="56" w:right="395" w:firstLine="0"/>
              <w:rPr>
                <w:sz w:val="14"/>
              </w:rPr>
            </w:pPr>
            <w:r>
              <w:rPr>
                <w:sz w:val="14"/>
              </w:rPr>
              <w:t>Предмет се реализује кроз следеће облике наставе:</w:t>
            </w:r>
          </w:p>
          <w:p w:rsidR="00E53F39" w:rsidRDefault="006408C0">
            <w:pPr>
              <w:pStyle w:val="TableParagraph"/>
              <w:numPr>
                <w:ilvl w:val="0"/>
                <w:numId w:val="100"/>
              </w:numPr>
              <w:tabs>
                <w:tab w:val="left" w:pos="177"/>
              </w:tabs>
              <w:spacing w:line="159" w:lineRule="exact"/>
              <w:rPr>
                <w:b/>
                <w:sz w:val="14"/>
              </w:rPr>
            </w:pPr>
            <w:r>
              <w:rPr>
                <w:sz w:val="14"/>
              </w:rPr>
              <w:t xml:space="preserve">теоријска настава </w:t>
            </w:r>
            <w:r>
              <w:rPr>
                <w:b/>
                <w:sz w:val="14"/>
              </w:rPr>
              <w:t>(70</w:t>
            </w:r>
            <w:r>
              <w:rPr>
                <w:b/>
                <w:spacing w:val="-3"/>
                <w:sz w:val="14"/>
              </w:rPr>
              <w:t xml:space="preserve"> </w:t>
            </w:r>
            <w:r>
              <w:rPr>
                <w:b/>
                <w:sz w:val="14"/>
              </w:rPr>
              <w:t>часова)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Подела одељења на групе</w:t>
            </w:r>
          </w:p>
          <w:p w:rsidR="00E53F39" w:rsidRDefault="006408C0">
            <w:pPr>
              <w:pStyle w:val="TableParagraph"/>
              <w:spacing w:line="161" w:lineRule="exact"/>
              <w:ind w:left="56" w:firstLine="0"/>
              <w:rPr>
                <w:sz w:val="14"/>
              </w:rPr>
            </w:pPr>
            <w:r>
              <w:rPr>
                <w:sz w:val="14"/>
              </w:rPr>
              <w:t>Одељење се не дели на групе.</w:t>
            </w:r>
          </w:p>
          <w:p w:rsidR="00E53F39" w:rsidRDefault="00E53F39">
            <w:pPr>
              <w:pStyle w:val="TableParagraph"/>
              <w:spacing w:before="10"/>
              <w:ind w:left="0" w:firstLine="0"/>
              <w:rPr>
                <w:b/>
                <w:sz w:val="13"/>
              </w:rPr>
            </w:pPr>
          </w:p>
          <w:p w:rsidR="00E53F39" w:rsidRDefault="006408C0">
            <w:pPr>
              <w:pStyle w:val="TableParagraph"/>
              <w:spacing w:line="161" w:lineRule="exact"/>
              <w:ind w:left="56" w:firstLine="0"/>
              <w:rPr>
                <w:b/>
                <w:sz w:val="14"/>
              </w:rPr>
            </w:pPr>
            <w:r>
              <w:rPr>
                <w:b/>
                <w:sz w:val="14"/>
              </w:rPr>
              <w:t>Место реализације наставе</w:t>
            </w:r>
          </w:p>
          <w:p w:rsidR="00E53F39" w:rsidRDefault="006408C0">
            <w:pPr>
              <w:pStyle w:val="TableParagraph"/>
              <w:numPr>
                <w:ilvl w:val="0"/>
                <w:numId w:val="100"/>
              </w:numPr>
              <w:tabs>
                <w:tab w:val="left" w:pos="177"/>
              </w:tabs>
              <w:ind w:right="424"/>
              <w:rPr>
                <w:sz w:val="14"/>
              </w:rPr>
            </w:pPr>
            <w:r>
              <w:rPr>
                <w:sz w:val="14"/>
              </w:rPr>
              <w:t>Теоријска настава се реализује</w:t>
            </w:r>
            <w:r>
              <w:rPr>
                <w:spacing w:val="-14"/>
                <w:sz w:val="14"/>
              </w:rPr>
              <w:t xml:space="preserve"> </w:t>
            </w:r>
            <w:r>
              <w:rPr>
                <w:sz w:val="14"/>
              </w:rPr>
              <w:t>у учионици.</w:t>
            </w:r>
          </w:p>
          <w:p w:rsidR="00E53F39" w:rsidRDefault="00E53F39">
            <w:pPr>
              <w:pStyle w:val="TableParagraph"/>
              <w:spacing w:before="8"/>
              <w:ind w:left="0" w:firstLine="0"/>
              <w:rPr>
                <w:b/>
                <w:sz w:val="13"/>
              </w:rPr>
            </w:pPr>
          </w:p>
          <w:p w:rsidR="00E53F39" w:rsidRDefault="006408C0">
            <w:pPr>
              <w:pStyle w:val="TableParagraph"/>
              <w:spacing w:line="161" w:lineRule="exact"/>
              <w:ind w:left="56" w:firstLine="0"/>
              <w:rPr>
                <w:b/>
                <w:sz w:val="14"/>
              </w:rPr>
            </w:pPr>
            <w:r>
              <w:rPr>
                <w:b/>
                <w:sz w:val="14"/>
              </w:rPr>
              <w:t>Оцењивање</w:t>
            </w:r>
          </w:p>
          <w:p w:rsidR="00E53F39" w:rsidRDefault="006408C0">
            <w:pPr>
              <w:pStyle w:val="TableParagraph"/>
              <w:ind w:left="56" w:right="395" w:firstLine="0"/>
              <w:rPr>
                <w:sz w:val="14"/>
              </w:rPr>
            </w:pPr>
            <w:r>
              <w:rPr>
                <w:sz w:val="14"/>
              </w:rPr>
              <w:t>Вредновање остварености исхода вршити кроз:</w:t>
            </w:r>
          </w:p>
          <w:p w:rsidR="00E53F39" w:rsidRDefault="006408C0">
            <w:pPr>
              <w:pStyle w:val="TableParagraph"/>
              <w:numPr>
                <w:ilvl w:val="0"/>
                <w:numId w:val="100"/>
              </w:numPr>
              <w:tabs>
                <w:tab w:val="left" w:pos="177"/>
              </w:tabs>
              <w:spacing w:line="159"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100"/>
              </w:numPr>
              <w:tabs>
                <w:tab w:val="left" w:pos="177"/>
              </w:tabs>
              <w:spacing w:line="161" w:lineRule="exact"/>
              <w:rPr>
                <w:sz w:val="14"/>
              </w:rPr>
            </w:pPr>
            <w:r>
              <w:rPr>
                <w:sz w:val="14"/>
              </w:rPr>
              <w:t>тестове</w:t>
            </w:r>
            <w:r>
              <w:rPr>
                <w:spacing w:val="-1"/>
                <w:sz w:val="14"/>
              </w:rPr>
              <w:t xml:space="preserve"> </w:t>
            </w:r>
            <w:r>
              <w:rPr>
                <w:sz w:val="14"/>
              </w:rPr>
              <w:t>знања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Оквирни број часова по темама</w:t>
            </w:r>
          </w:p>
          <w:p w:rsidR="00E53F39" w:rsidRDefault="006408C0">
            <w:pPr>
              <w:pStyle w:val="TableParagraph"/>
              <w:numPr>
                <w:ilvl w:val="0"/>
                <w:numId w:val="100"/>
              </w:numPr>
              <w:tabs>
                <w:tab w:val="left" w:pos="177"/>
              </w:tabs>
              <w:spacing w:line="160" w:lineRule="exact"/>
              <w:rPr>
                <w:b/>
                <w:sz w:val="14"/>
              </w:rPr>
            </w:pPr>
            <w:r>
              <w:rPr>
                <w:sz w:val="14"/>
              </w:rPr>
              <w:t xml:space="preserve">Таласи </w:t>
            </w:r>
            <w:r>
              <w:rPr>
                <w:b/>
                <w:sz w:val="14"/>
              </w:rPr>
              <w:t>(30</w:t>
            </w:r>
            <w:r>
              <w:rPr>
                <w:b/>
                <w:spacing w:val="-16"/>
                <w:sz w:val="14"/>
              </w:rPr>
              <w:t xml:space="preserve"> </w:t>
            </w:r>
            <w:r>
              <w:rPr>
                <w:b/>
                <w:sz w:val="14"/>
              </w:rPr>
              <w:t>часова)</w:t>
            </w:r>
          </w:p>
          <w:p w:rsidR="00E53F39" w:rsidRDefault="006408C0">
            <w:pPr>
              <w:pStyle w:val="TableParagraph"/>
              <w:numPr>
                <w:ilvl w:val="0"/>
                <w:numId w:val="100"/>
              </w:numPr>
              <w:tabs>
                <w:tab w:val="left" w:pos="177"/>
              </w:tabs>
              <w:spacing w:line="160" w:lineRule="exact"/>
              <w:rPr>
                <w:b/>
                <w:sz w:val="14"/>
              </w:rPr>
            </w:pPr>
            <w:r>
              <w:rPr>
                <w:sz w:val="14"/>
              </w:rPr>
              <w:t xml:space="preserve">Оптика </w:t>
            </w:r>
            <w:r>
              <w:rPr>
                <w:b/>
                <w:sz w:val="14"/>
              </w:rPr>
              <w:t>(14</w:t>
            </w:r>
            <w:r>
              <w:rPr>
                <w:b/>
                <w:spacing w:val="-16"/>
                <w:sz w:val="14"/>
              </w:rPr>
              <w:t xml:space="preserve"> </w:t>
            </w:r>
            <w:r>
              <w:rPr>
                <w:b/>
                <w:sz w:val="14"/>
              </w:rPr>
              <w:t>часова)</w:t>
            </w:r>
          </w:p>
          <w:p w:rsidR="00E53F39" w:rsidRDefault="006408C0">
            <w:pPr>
              <w:pStyle w:val="TableParagraph"/>
              <w:numPr>
                <w:ilvl w:val="0"/>
                <w:numId w:val="100"/>
              </w:numPr>
              <w:tabs>
                <w:tab w:val="left" w:pos="177"/>
              </w:tabs>
              <w:ind w:right="244"/>
              <w:rPr>
                <w:b/>
                <w:sz w:val="14"/>
              </w:rPr>
            </w:pPr>
            <w:r>
              <w:rPr>
                <w:sz w:val="14"/>
              </w:rPr>
              <w:t>Квантна својства</w:t>
            </w:r>
            <w:r>
              <w:rPr>
                <w:spacing w:val="-10"/>
                <w:sz w:val="14"/>
              </w:rPr>
              <w:t xml:space="preserve"> </w:t>
            </w:r>
            <w:r>
              <w:rPr>
                <w:sz w:val="14"/>
              </w:rPr>
              <w:t xml:space="preserve">електромагнетног зрачења и микрочестица </w:t>
            </w:r>
            <w:r>
              <w:rPr>
                <w:b/>
                <w:sz w:val="14"/>
              </w:rPr>
              <w:t>(6</w:t>
            </w:r>
            <w:r>
              <w:rPr>
                <w:b/>
                <w:spacing w:val="-17"/>
                <w:sz w:val="14"/>
              </w:rPr>
              <w:t xml:space="preserve"> </w:t>
            </w:r>
            <w:r>
              <w:rPr>
                <w:b/>
                <w:sz w:val="14"/>
              </w:rPr>
              <w:t>часова)</w:t>
            </w:r>
          </w:p>
          <w:p w:rsidR="00E53F39" w:rsidRDefault="006408C0">
            <w:pPr>
              <w:pStyle w:val="TableParagraph"/>
              <w:numPr>
                <w:ilvl w:val="0"/>
                <w:numId w:val="100"/>
              </w:numPr>
              <w:tabs>
                <w:tab w:val="left" w:pos="177"/>
              </w:tabs>
              <w:spacing w:line="159" w:lineRule="exact"/>
              <w:rPr>
                <w:b/>
                <w:sz w:val="14"/>
              </w:rPr>
            </w:pPr>
            <w:r>
              <w:rPr>
                <w:sz w:val="14"/>
              </w:rPr>
              <w:t xml:space="preserve">Структура </w:t>
            </w:r>
            <w:r>
              <w:rPr>
                <w:spacing w:val="-2"/>
                <w:sz w:val="14"/>
              </w:rPr>
              <w:t xml:space="preserve">атома </w:t>
            </w:r>
            <w:r>
              <w:rPr>
                <w:sz w:val="14"/>
              </w:rPr>
              <w:t>(</w:t>
            </w:r>
            <w:r>
              <w:rPr>
                <w:b/>
                <w:sz w:val="14"/>
              </w:rPr>
              <w:t>10 часова)</w:t>
            </w:r>
          </w:p>
          <w:p w:rsidR="00E53F39" w:rsidRDefault="006408C0">
            <w:pPr>
              <w:pStyle w:val="TableParagraph"/>
              <w:numPr>
                <w:ilvl w:val="0"/>
                <w:numId w:val="100"/>
              </w:numPr>
              <w:tabs>
                <w:tab w:val="left" w:pos="177"/>
              </w:tabs>
              <w:spacing w:line="161" w:lineRule="exact"/>
              <w:rPr>
                <w:b/>
                <w:sz w:val="14"/>
              </w:rPr>
            </w:pPr>
            <w:r>
              <w:rPr>
                <w:sz w:val="14"/>
              </w:rPr>
              <w:t xml:space="preserve">Структура </w:t>
            </w:r>
            <w:r>
              <w:rPr>
                <w:spacing w:val="-3"/>
                <w:sz w:val="14"/>
              </w:rPr>
              <w:t xml:space="preserve">атомског </w:t>
            </w:r>
            <w:r>
              <w:rPr>
                <w:sz w:val="14"/>
              </w:rPr>
              <w:t xml:space="preserve">језгра </w:t>
            </w:r>
            <w:r>
              <w:rPr>
                <w:b/>
                <w:sz w:val="14"/>
              </w:rPr>
              <w:t>(10</w:t>
            </w:r>
            <w:r>
              <w:rPr>
                <w:b/>
                <w:spacing w:val="-5"/>
                <w:sz w:val="14"/>
              </w:rPr>
              <w:t xml:space="preserve"> </w:t>
            </w:r>
            <w:r>
              <w:rPr>
                <w:b/>
                <w:sz w:val="14"/>
              </w:rPr>
              <w:t>часова)</w:t>
            </w:r>
          </w:p>
        </w:tc>
      </w:tr>
      <w:tr w:rsidR="00E53F39">
        <w:trPr>
          <w:trHeight w:val="1640"/>
        </w:trPr>
        <w:tc>
          <w:tcPr>
            <w:tcW w:w="1474" w:type="dxa"/>
          </w:tcPr>
          <w:p w:rsidR="00E53F39" w:rsidRDefault="006408C0">
            <w:pPr>
              <w:pStyle w:val="TableParagraph"/>
              <w:spacing w:before="19"/>
              <w:ind w:left="56" w:firstLine="0"/>
              <w:rPr>
                <w:sz w:val="14"/>
              </w:rPr>
            </w:pPr>
            <w:r>
              <w:rPr>
                <w:sz w:val="14"/>
              </w:rPr>
              <w:t>Оптика</w:t>
            </w:r>
          </w:p>
        </w:tc>
        <w:tc>
          <w:tcPr>
            <w:tcW w:w="1701" w:type="dxa"/>
          </w:tcPr>
          <w:p w:rsidR="00E53F39" w:rsidRDefault="006408C0">
            <w:pPr>
              <w:pStyle w:val="TableParagraph"/>
              <w:numPr>
                <w:ilvl w:val="0"/>
                <w:numId w:val="99"/>
              </w:numPr>
              <w:tabs>
                <w:tab w:val="left" w:pos="177"/>
              </w:tabs>
              <w:spacing w:before="19"/>
              <w:ind w:right="382"/>
              <w:rPr>
                <w:sz w:val="14"/>
              </w:rPr>
            </w:pPr>
            <w:r>
              <w:rPr>
                <w:sz w:val="14"/>
              </w:rPr>
              <w:t>Стицање основних знања из</w:t>
            </w:r>
            <w:r>
              <w:rPr>
                <w:spacing w:val="-5"/>
                <w:sz w:val="14"/>
              </w:rPr>
              <w:t xml:space="preserve"> </w:t>
            </w:r>
            <w:r>
              <w:rPr>
                <w:sz w:val="14"/>
              </w:rPr>
              <w:t>оптике.</w:t>
            </w:r>
          </w:p>
        </w:tc>
        <w:tc>
          <w:tcPr>
            <w:tcW w:w="2268" w:type="dxa"/>
          </w:tcPr>
          <w:p w:rsidR="00E53F39" w:rsidRDefault="006408C0">
            <w:pPr>
              <w:pStyle w:val="TableParagraph"/>
              <w:numPr>
                <w:ilvl w:val="0"/>
                <w:numId w:val="98"/>
              </w:numPr>
              <w:tabs>
                <w:tab w:val="left" w:pos="177"/>
              </w:tabs>
              <w:spacing w:before="19"/>
              <w:ind w:right="44"/>
              <w:rPr>
                <w:sz w:val="14"/>
              </w:rPr>
            </w:pPr>
            <w:r>
              <w:rPr>
                <w:sz w:val="14"/>
              </w:rPr>
              <w:t xml:space="preserve">разликује преламање </w:t>
            </w:r>
            <w:r>
              <w:rPr>
                <w:spacing w:val="-3"/>
                <w:sz w:val="14"/>
              </w:rPr>
              <w:t xml:space="preserve">од </w:t>
            </w:r>
            <w:r>
              <w:rPr>
                <w:sz w:val="14"/>
              </w:rPr>
              <w:t>одбијања светлости и објасни основне</w:t>
            </w:r>
            <w:r>
              <w:rPr>
                <w:spacing w:val="-14"/>
                <w:sz w:val="14"/>
              </w:rPr>
              <w:t xml:space="preserve"> </w:t>
            </w:r>
            <w:r>
              <w:rPr>
                <w:sz w:val="14"/>
              </w:rPr>
              <w:t>зако- нитости преламања и одбијања светлости;</w:t>
            </w:r>
          </w:p>
          <w:p w:rsidR="00E53F39" w:rsidRDefault="006408C0">
            <w:pPr>
              <w:pStyle w:val="TableParagraph"/>
              <w:numPr>
                <w:ilvl w:val="0"/>
                <w:numId w:val="98"/>
              </w:numPr>
              <w:tabs>
                <w:tab w:val="left" w:pos="177"/>
              </w:tabs>
              <w:spacing w:line="237" w:lineRule="auto"/>
              <w:ind w:right="53"/>
              <w:rPr>
                <w:sz w:val="14"/>
              </w:rPr>
            </w:pPr>
            <w:r>
              <w:rPr>
                <w:sz w:val="14"/>
              </w:rPr>
              <w:t>разликује огледало и сочиво и објасни основне законитости</w:t>
            </w:r>
            <w:r>
              <w:rPr>
                <w:spacing w:val="-9"/>
                <w:sz w:val="14"/>
              </w:rPr>
              <w:t xml:space="preserve"> </w:t>
            </w:r>
            <w:r>
              <w:rPr>
                <w:sz w:val="14"/>
              </w:rPr>
              <w:t>пре- ламања кроз ове оптичке</w:t>
            </w:r>
            <w:r>
              <w:rPr>
                <w:spacing w:val="-8"/>
                <w:sz w:val="14"/>
              </w:rPr>
              <w:t xml:space="preserve"> </w:t>
            </w:r>
            <w:r>
              <w:rPr>
                <w:sz w:val="14"/>
              </w:rPr>
              <w:t>објекте;</w:t>
            </w:r>
          </w:p>
          <w:p w:rsidR="00E53F39" w:rsidRDefault="006408C0">
            <w:pPr>
              <w:pStyle w:val="TableParagraph"/>
              <w:numPr>
                <w:ilvl w:val="0"/>
                <w:numId w:val="98"/>
              </w:numPr>
              <w:tabs>
                <w:tab w:val="left" w:pos="177"/>
              </w:tabs>
              <w:spacing w:line="237" w:lineRule="auto"/>
              <w:ind w:right="282"/>
              <w:rPr>
                <w:sz w:val="14"/>
              </w:rPr>
            </w:pPr>
            <w:r>
              <w:rPr>
                <w:sz w:val="14"/>
              </w:rPr>
              <w:t>објасни појаве интерференци- је, поларизације и дисперзије светлости</w:t>
            </w:r>
          </w:p>
        </w:tc>
        <w:tc>
          <w:tcPr>
            <w:tcW w:w="2551" w:type="dxa"/>
          </w:tcPr>
          <w:p w:rsidR="00E53F39" w:rsidRDefault="006408C0">
            <w:pPr>
              <w:pStyle w:val="TableParagraph"/>
              <w:numPr>
                <w:ilvl w:val="0"/>
                <w:numId w:val="97"/>
              </w:numPr>
              <w:tabs>
                <w:tab w:val="left" w:pos="176"/>
              </w:tabs>
              <w:spacing w:before="19" w:line="161" w:lineRule="exact"/>
              <w:ind w:hanging="119"/>
              <w:rPr>
                <w:sz w:val="14"/>
              </w:rPr>
            </w:pPr>
            <w:r>
              <w:rPr>
                <w:sz w:val="14"/>
              </w:rPr>
              <w:t>Извори</w:t>
            </w:r>
            <w:r>
              <w:rPr>
                <w:spacing w:val="-1"/>
                <w:sz w:val="14"/>
              </w:rPr>
              <w:t xml:space="preserve"> </w:t>
            </w:r>
            <w:r>
              <w:rPr>
                <w:sz w:val="14"/>
              </w:rPr>
              <w:t>светлости.</w:t>
            </w:r>
          </w:p>
          <w:p w:rsidR="00E53F39" w:rsidRDefault="006408C0">
            <w:pPr>
              <w:pStyle w:val="TableParagraph"/>
              <w:numPr>
                <w:ilvl w:val="0"/>
                <w:numId w:val="97"/>
              </w:numPr>
              <w:tabs>
                <w:tab w:val="left" w:pos="176"/>
              </w:tabs>
              <w:spacing w:line="160" w:lineRule="exact"/>
              <w:ind w:hanging="119"/>
              <w:rPr>
                <w:sz w:val="14"/>
              </w:rPr>
            </w:pPr>
            <w:r>
              <w:rPr>
                <w:sz w:val="14"/>
              </w:rPr>
              <w:t>Преламање</w:t>
            </w:r>
            <w:r>
              <w:rPr>
                <w:spacing w:val="-1"/>
                <w:sz w:val="14"/>
              </w:rPr>
              <w:t xml:space="preserve"> </w:t>
            </w:r>
            <w:r>
              <w:rPr>
                <w:sz w:val="14"/>
              </w:rPr>
              <w:t>светлости.</w:t>
            </w:r>
          </w:p>
          <w:p w:rsidR="00E53F39" w:rsidRDefault="006408C0">
            <w:pPr>
              <w:pStyle w:val="TableParagraph"/>
              <w:numPr>
                <w:ilvl w:val="0"/>
                <w:numId w:val="97"/>
              </w:numPr>
              <w:tabs>
                <w:tab w:val="left" w:pos="176"/>
              </w:tabs>
              <w:spacing w:line="160" w:lineRule="exact"/>
              <w:ind w:hanging="119"/>
              <w:rPr>
                <w:sz w:val="14"/>
              </w:rPr>
            </w:pPr>
            <w:r>
              <w:rPr>
                <w:sz w:val="14"/>
              </w:rPr>
              <w:t>Одбијање</w:t>
            </w:r>
            <w:r>
              <w:rPr>
                <w:spacing w:val="-1"/>
                <w:sz w:val="14"/>
              </w:rPr>
              <w:t xml:space="preserve"> </w:t>
            </w:r>
            <w:r>
              <w:rPr>
                <w:sz w:val="14"/>
              </w:rPr>
              <w:t>светлости.</w:t>
            </w:r>
          </w:p>
          <w:p w:rsidR="00E53F39" w:rsidRDefault="006408C0">
            <w:pPr>
              <w:pStyle w:val="TableParagraph"/>
              <w:numPr>
                <w:ilvl w:val="0"/>
                <w:numId w:val="97"/>
              </w:numPr>
              <w:tabs>
                <w:tab w:val="left" w:pos="176"/>
              </w:tabs>
              <w:spacing w:line="160" w:lineRule="exact"/>
              <w:ind w:hanging="119"/>
              <w:rPr>
                <w:sz w:val="14"/>
              </w:rPr>
            </w:pPr>
            <w:r>
              <w:rPr>
                <w:sz w:val="14"/>
              </w:rPr>
              <w:t>Огледала.</w:t>
            </w:r>
          </w:p>
          <w:p w:rsidR="00E53F39" w:rsidRDefault="006408C0">
            <w:pPr>
              <w:pStyle w:val="TableParagraph"/>
              <w:numPr>
                <w:ilvl w:val="0"/>
                <w:numId w:val="97"/>
              </w:numPr>
              <w:tabs>
                <w:tab w:val="left" w:pos="176"/>
              </w:tabs>
              <w:spacing w:line="160" w:lineRule="exact"/>
              <w:ind w:hanging="119"/>
              <w:rPr>
                <w:sz w:val="14"/>
              </w:rPr>
            </w:pPr>
            <w:r>
              <w:rPr>
                <w:sz w:val="14"/>
              </w:rPr>
              <w:t>Сочива.</w:t>
            </w:r>
          </w:p>
          <w:p w:rsidR="00E53F39" w:rsidRDefault="006408C0">
            <w:pPr>
              <w:pStyle w:val="TableParagraph"/>
              <w:numPr>
                <w:ilvl w:val="0"/>
                <w:numId w:val="97"/>
              </w:numPr>
              <w:tabs>
                <w:tab w:val="left" w:pos="176"/>
              </w:tabs>
              <w:spacing w:line="160" w:lineRule="exact"/>
              <w:ind w:hanging="119"/>
              <w:rPr>
                <w:sz w:val="14"/>
              </w:rPr>
            </w:pPr>
            <w:r>
              <w:rPr>
                <w:sz w:val="14"/>
              </w:rPr>
              <w:t>Интерференција</w:t>
            </w:r>
            <w:r>
              <w:rPr>
                <w:spacing w:val="-2"/>
                <w:sz w:val="14"/>
              </w:rPr>
              <w:t xml:space="preserve"> </w:t>
            </w:r>
            <w:r>
              <w:rPr>
                <w:sz w:val="14"/>
              </w:rPr>
              <w:t>светлости.</w:t>
            </w:r>
          </w:p>
          <w:p w:rsidR="00E53F39" w:rsidRDefault="006408C0">
            <w:pPr>
              <w:pStyle w:val="TableParagraph"/>
              <w:numPr>
                <w:ilvl w:val="0"/>
                <w:numId w:val="97"/>
              </w:numPr>
              <w:tabs>
                <w:tab w:val="left" w:pos="176"/>
              </w:tabs>
              <w:spacing w:line="160" w:lineRule="exact"/>
              <w:ind w:hanging="119"/>
              <w:rPr>
                <w:sz w:val="14"/>
              </w:rPr>
            </w:pPr>
            <w:r>
              <w:rPr>
                <w:sz w:val="14"/>
              </w:rPr>
              <w:t>Дифракција</w:t>
            </w:r>
            <w:r>
              <w:rPr>
                <w:spacing w:val="-2"/>
                <w:sz w:val="14"/>
              </w:rPr>
              <w:t xml:space="preserve"> </w:t>
            </w:r>
            <w:r>
              <w:rPr>
                <w:sz w:val="14"/>
              </w:rPr>
              <w:t>светлости.</w:t>
            </w:r>
          </w:p>
          <w:p w:rsidR="00E53F39" w:rsidRDefault="006408C0">
            <w:pPr>
              <w:pStyle w:val="TableParagraph"/>
              <w:numPr>
                <w:ilvl w:val="0"/>
                <w:numId w:val="97"/>
              </w:numPr>
              <w:tabs>
                <w:tab w:val="left" w:pos="176"/>
              </w:tabs>
              <w:spacing w:line="161" w:lineRule="exact"/>
              <w:ind w:hanging="119"/>
              <w:rPr>
                <w:sz w:val="14"/>
              </w:rPr>
            </w:pPr>
            <w:r>
              <w:rPr>
                <w:sz w:val="14"/>
              </w:rPr>
              <w:t>Поларизација</w:t>
            </w:r>
            <w:r>
              <w:rPr>
                <w:spacing w:val="-2"/>
                <w:sz w:val="14"/>
              </w:rPr>
              <w:t xml:space="preserve"> </w:t>
            </w:r>
            <w:r>
              <w:rPr>
                <w:sz w:val="14"/>
              </w:rPr>
              <w:t>светлости.</w:t>
            </w:r>
          </w:p>
        </w:tc>
        <w:tc>
          <w:tcPr>
            <w:tcW w:w="2551" w:type="dxa"/>
            <w:vMerge/>
            <w:tcBorders>
              <w:top w:val="nil"/>
            </w:tcBorders>
          </w:tcPr>
          <w:p w:rsidR="00E53F39" w:rsidRDefault="00E53F39">
            <w:pPr>
              <w:rPr>
                <w:sz w:val="2"/>
                <w:szCs w:val="2"/>
              </w:rPr>
            </w:pPr>
          </w:p>
        </w:tc>
      </w:tr>
      <w:tr w:rsidR="00E53F39">
        <w:trPr>
          <w:trHeight w:val="1000"/>
        </w:trPr>
        <w:tc>
          <w:tcPr>
            <w:tcW w:w="1474" w:type="dxa"/>
          </w:tcPr>
          <w:p w:rsidR="00E53F39" w:rsidRDefault="006408C0">
            <w:pPr>
              <w:pStyle w:val="TableParagraph"/>
              <w:spacing w:before="19"/>
              <w:ind w:left="56" w:right="47" w:firstLine="0"/>
              <w:jc w:val="both"/>
              <w:rPr>
                <w:sz w:val="14"/>
              </w:rPr>
            </w:pPr>
            <w:r>
              <w:rPr>
                <w:sz w:val="14"/>
              </w:rPr>
              <w:t>Квантна својства</w:t>
            </w:r>
            <w:r>
              <w:rPr>
                <w:spacing w:val="-6"/>
                <w:sz w:val="14"/>
              </w:rPr>
              <w:t xml:space="preserve"> </w:t>
            </w:r>
            <w:r>
              <w:rPr>
                <w:sz w:val="14"/>
              </w:rPr>
              <w:t>елек- тромагнетног зрачења и</w:t>
            </w:r>
            <w:r>
              <w:rPr>
                <w:spacing w:val="-2"/>
                <w:sz w:val="14"/>
              </w:rPr>
              <w:t xml:space="preserve"> </w:t>
            </w:r>
            <w:r>
              <w:rPr>
                <w:sz w:val="14"/>
              </w:rPr>
              <w:t>микрочестица</w:t>
            </w:r>
          </w:p>
        </w:tc>
        <w:tc>
          <w:tcPr>
            <w:tcW w:w="1701" w:type="dxa"/>
          </w:tcPr>
          <w:p w:rsidR="00E53F39" w:rsidRDefault="006408C0">
            <w:pPr>
              <w:pStyle w:val="TableParagraph"/>
              <w:numPr>
                <w:ilvl w:val="0"/>
                <w:numId w:val="96"/>
              </w:numPr>
              <w:tabs>
                <w:tab w:val="left" w:pos="177"/>
              </w:tabs>
              <w:spacing w:before="19"/>
              <w:ind w:right="281"/>
              <w:rPr>
                <w:sz w:val="14"/>
              </w:rPr>
            </w:pPr>
            <w:r>
              <w:rPr>
                <w:sz w:val="14"/>
              </w:rPr>
              <w:t>Стицање основних знања о квантним својствима електро- магнетног зрачења</w:t>
            </w:r>
            <w:r>
              <w:rPr>
                <w:spacing w:val="-9"/>
                <w:sz w:val="14"/>
              </w:rPr>
              <w:t xml:space="preserve"> </w:t>
            </w:r>
            <w:r>
              <w:rPr>
                <w:sz w:val="14"/>
              </w:rPr>
              <w:t>и микрочестицама.</w:t>
            </w:r>
          </w:p>
        </w:tc>
        <w:tc>
          <w:tcPr>
            <w:tcW w:w="2268" w:type="dxa"/>
          </w:tcPr>
          <w:p w:rsidR="00E53F39" w:rsidRDefault="006408C0">
            <w:pPr>
              <w:pStyle w:val="TableParagraph"/>
              <w:numPr>
                <w:ilvl w:val="0"/>
                <w:numId w:val="95"/>
              </w:numPr>
              <w:tabs>
                <w:tab w:val="left" w:pos="177"/>
              </w:tabs>
              <w:spacing w:before="20"/>
              <w:ind w:right="232"/>
              <w:rPr>
                <w:sz w:val="14"/>
              </w:rPr>
            </w:pPr>
            <w:r>
              <w:rPr>
                <w:sz w:val="14"/>
              </w:rPr>
              <w:t>разликује појам кванта и</w:t>
            </w:r>
            <w:r>
              <w:rPr>
                <w:spacing w:val="-13"/>
                <w:sz w:val="14"/>
              </w:rPr>
              <w:t xml:space="preserve"> </w:t>
            </w:r>
            <w:r>
              <w:rPr>
                <w:sz w:val="14"/>
              </w:rPr>
              <w:t>појам фотона;</w:t>
            </w:r>
          </w:p>
          <w:p w:rsidR="00E53F39" w:rsidRDefault="006408C0">
            <w:pPr>
              <w:pStyle w:val="TableParagraph"/>
              <w:numPr>
                <w:ilvl w:val="0"/>
                <w:numId w:val="95"/>
              </w:numPr>
              <w:tabs>
                <w:tab w:val="left" w:pos="177"/>
              </w:tabs>
              <w:ind w:right="198"/>
              <w:rPr>
                <w:sz w:val="14"/>
              </w:rPr>
            </w:pPr>
            <w:r>
              <w:rPr>
                <w:sz w:val="14"/>
              </w:rPr>
              <w:t>објасни начин и узрок</w:t>
            </w:r>
            <w:r>
              <w:rPr>
                <w:spacing w:val="-13"/>
                <w:sz w:val="14"/>
              </w:rPr>
              <w:t xml:space="preserve"> </w:t>
            </w:r>
            <w:r>
              <w:rPr>
                <w:sz w:val="14"/>
              </w:rPr>
              <w:t>настанка фотоефеката;</w:t>
            </w:r>
          </w:p>
          <w:p w:rsidR="00E53F39" w:rsidRDefault="006408C0">
            <w:pPr>
              <w:pStyle w:val="TableParagraph"/>
              <w:numPr>
                <w:ilvl w:val="0"/>
                <w:numId w:val="95"/>
              </w:numPr>
              <w:tabs>
                <w:tab w:val="left" w:pos="177"/>
              </w:tabs>
              <w:spacing w:line="237" w:lineRule="auto"/>
              <w:ind w:right="497"/>
              <w:rPr>
                <w:sz w:val="14"/>
              </w:rPr>
            </w:pPr>
            <w:r>
              <w:rPr>
                <w:sz w:val="14"/>
              </w:rPr>
              <w:t>разликује таласна</w:t>
            </w:r>
            <w:r>
              <w:rPr>
                <w:spacing w:val="-8"/>
                <w:sz w:val="14"/>
              </w:rPr>
              <w:t xml:space="preserve"> </w:t>
            </w:r>
            <w:r>
              <w:rPr>
                <w:sz w:val="14"/>
              </w:rPr>
              <w:t>својства честица;</w:t>
            </w:r>
          </w:p>
        </w:tc>
        <w:tc>
          <w:tcPr>
            <w:tcW w:w="2551" w:type="dxa"/>
          </w:tcPr>
          <w:p w:rsidR="00E53F39" w:rsidRDefault="006408C0">
            <w:pPr>
              <w:pStyle w:val="TableParagraph"/>
              <w:numPr>
                <w:ilvl w:val="0"/>
                <w:numId w:val="94"/>
              </w:numPr>
              <w:tabs>
                <w:tab w:val="left" w:pos="176"/>
              </w:tabs>
              <w:spacing w:before="20" w:line="161" w:lineRule="exact"/>
              <w:ind w:hanging="119"/>
              <w:rPr>
                <w:sz w:val="14"/>
              </w:rPr>
            </w:pPr>
            <w:r>
              <w:rPr>
                <w:sz w:val="14"/>
              </w:rPr>
              <w:t>Појам кванта,</w:t>
            </w:r>
            <w:r>
              <w:rPr>
                <w:spacing w:val="-2"/>
                <w:sz w:val="14"/>
              </w:rPr>
              <w:t xml:space="preserve"> </w:t>
            </w:r>
            <w:r>
              <w:rPr>
                <w:sz w:val="14"/>
              </w:rPr>
              <w:t>фотон.</w:t>
            </w:r>
          </w:p>
          <w:p w:rsidR="00E53F39" w:rsidRDefault="006408C0">
            <w:pPr>
              <w:pStyle w:val="TableParagraph"/>
              <w:numPr>
                <w:ilvl w:val="0"/>
                <w:numId w:val="94"/>
              </w:numPr>
              <w:tabs>
                <w:tab w:val="left" w:pos="176"/>
              </w:tabs>
              <w:spacing w:line="160" w:lineRule="exact"/>
              <w:ind w:hanging="119"/>
              <w:rPr>
                <w:sz w:val="14"/>
              </w:rPr>
            </w:pPr>
            <w:r>
              <w:rPr>
                <w:sz w:val="14"/>
              </w:rPr>
              <w:t>Маса и импулс</w:t>
            </w:r>
            <w:r>
              <w:rPr>
                <w:spacing w:val="-4"/>
                <w:sz w:val="14"/>
              </w:rPr>
              <w:t xml:space="preserve"> </w:t>
            </w:r>
            <w:r>
              <w:rPr>
                <w:sz w:val="14"/>
              </w:rPr>
              <w:t>фотона.</w:t>
            </w:r>
          </w:p>
          <w:p w:rsidR="00E53F39" w:rsidRDefault="006408C0">
            <w:pPr>
              <w:pStyle w:val="TableParagraph"/>
              <w:numPr>
                <w:ilvl w:val="0"/>
                <w:numId w:val="94"/>
              </w:numPr>
              <w:tabs>
                <w:tab w:val="left" w:pos="176"/>
              </w:tabs>
              <w:spacing w:line="160" w:lineRule="exact"/>
              <w:ind w:hanging="119"/>
              <w:rPr>
                <w:sz w:val="14"/>
              </w:rPr>
            </w:pPr>
            <w:r>
              <w:rPr>
                <w:sz w:val="14"/>
              </w:rPr>
              <w:t>Фотоелектрични</w:t>
            </w:r>
            <w:r>
              <w:rPr>
                <w:spacing w:val="-1"/>
                <w:sz w:val="14"/>
              </w:rPr>
              <w:t xml:space="preserve"> </w:t>
            </w:r>
            <w:r>
              <w:rPr>
                <w:spacing w:val="-3"/>
                <w:sz w:val="14"/>
              </w:rPr>
              <w:t>ефекат.</w:t>
            </w:r>
          </w:p>
          <w:p w:rsidR="00E53F39" w:rsidRDefault="006408C0">
            <w:pPr>
              <w:pStyle w:val="TableParagraph"/>
              <w:numPr>
                <w:ilvl w:val="0"/>
                <w:numId w:val="94"/>
              </w:numPr>
              <w:tabs>
                <w:tab w:val="left" w:pos="176"/>
              </w:tabs>
              <w:ind w:right="241" w:hanging="119"/>
              <w:rPr>
                <w:sz w:val="14"/>
              </w:rPr>
            </w:pPr>
            <w:r>
              <w:rPr>
                <w:sz w:val="14"/>
              </w:rPr>
              <w:t>Ајнштајнов закон</w:t>
            </w:r>
            <w:r>
              <w:rPr>
                <w:spacing w:val="-15"/>
                <w:sz w:val="14"/>
              </w:rPr>
              <w:t xml:space="preserve"> </w:t>
            </w:r>
            <w:r>
              <w:rPr>
                <w:sz w:val="14"/>
              </w:rPr>
              <w:t>фотоелектричног ефекта.</w:t>
            </w:r>
          </w:p>
          <w:p w:rsidR="00E53F39" w:rsidRDefault="006408C0">
            <w:pPr>
              <w:pStyle w:val="TableParagraph"/>
              <w:numPr>
                <w:ilvl w:val="0"/>
                <w:numId w:val="94"/>
              </w:numPr>
              <w:tabs>
                <w:tab w:val="left" w:pos="176"/>
              </w:tabs>
              <w:spacing w:line="158" w:lineRule="exact"/>
              <w:ind w:hanging="119"/>
              <w:rPr>
                <w:sz w:val="14"/>
              </w:rPr>
            </w:pPr>
            <w:r>
              <w:rPr>
                <w:sz w:val="14"/>
              </w:rPr>
              <w:t>Де Брољева</w:t>
            </w:r>
            <w:r>
              <w:rPr>
                <w:spacing w:val="-1"/>
                <w:sz w:val="14"/>
              </w:rPr>
              <w:t xml:space="preserve"> </w:t>
            </w:r>
            <w:r>
              <w:rPr>
                <w:sz w:val="14"/>
              </w:rPr>
              <w:t>релација.</w:t>
            </w:r>
          </w:p>
        </w:tc>
        <w:tc>
          <w:tcPr>
            <w:tcW w:w="2551" w:type="dxa"/>
            <w:vMerge/>
            <w:tcBorders>
              <w:top w:val="nil"/>
            </w:tcBorders>
          </w:tcPr>
          <w:p w:rsidR="00E53F39" w:rsidRDefault="00E53F39">
            <w:pPr>
              <w:rPr>
                <w:sz w:val="2"/>
                <w:szCs w:val="2"/>
              </w:rPr>
            </w:pPr>
          </w:p>
        </w:tc>
      </w:tr>
      <w:tr w:rsidR="00E53F39">
        <w:trPr>
          <w:trHeight w:val="1800"/>
        </w:trPr>
        <w:tc>
          <w:tcPr>
            <w:tcW w:w="1474" w:type="dxa"/>
          </w:tcPr>
          <w:p w:rsidR="00E53F39" w:rsidRDefault="006408C0">
            <w:pPr>
              <w:pStyle w:val="TableParagraph"/>
              <w:spacing w:before="20"/>
              <w:ind w:left="56" w:firstLine="0"/>
              <w:rPr>
                <w:sz w:val="14"/>
              </w:rPr>
            </w:pPr>
            <w:r>
              <w:rPr>
                <w:sz w:val="14"/>
              </w:rPr>
              <w:t>Структура атома</w:t>
            </w:r>
          </w:p>
        </w:tc>
        <w:tc>
          <w:tcPr>
            <w:tcW w:w="1701" w:type="dxa"/>
          </w:tcPr>
          <w:p w:rsidR="00E53F39" w:rsidRDefault="006408C0">
            <w:pPr>
              <w:pStyle w:val="TableParagraph"/>
              <w:numPr>
                <w:ilvl w:val="0"/>
                <w:numId w:val="93"/>
              </w:numPr>
              <w:tabs>
                <w:tab w:val="left" w:pos="177"/>
              </w:tabs>
              <w:spacing w:before="20"/>
              <w:ind w:right="108"/>
              <w:rPr>
                <w:sz w:val="14"/>
              </w:rPr>
            </w:pPr>
            <w:r>
              <w:rPr>
                <w:sz w:val="14"/>
              </w:rPr>
              <w:t>Стицање основних зна- ња о структури</w:t>
            </w:r>
            <w:r>
              <w:rPr>
                <w:spacing w:val="-10"/>
                <w:sz w:val="14"/>
              </w:rPr>
              <w:t xml:space="preserve"> </w:t>
            </w:r>
            <w:r>
              <w:rPr>
                <w:sz w:val="14"/>
              </w:rPr>
              <w:t>атома.</w:t>
            </w:r>
          </w:p>
        </w:tc>
        <w:tc>
          <w:tcPr>
            <w:tcW w:w="2268" w:type="dxa"/>
          </w:tcPr>
          <w:p w:rsidR="00E53F39" w:rsidRDefault="006408C0">
            <w:pPr>
              <w:pStyle w:val="TableParagraph"/>
              <w:numPr>
                <w:ilvl w:val="0"/>
                <w:numId w:val="92"/>
              </w:numPr>
              <w:tabs>
                <w:tab w:val="left" w:pos="177"/>
              </w:tabs>
              <w:spacing w:before="20"/>
              <w:ind w:right="114"/>
              <w:rPr>
                <w:sz w:val="14"/>
              </w:rPr>
            </w:pPr>
            <w:r>
              <w:rPr>
                <w:sz w:val="14"/>
              </w:rPr>
              <w:t>објасни састав и структуру</w:t>
            </w:r>
            <w:r>
              <w:rPr>
                <w:spacing w:val="-15"/>
                <w:sz w:val="14"/>
              </w:rPr>
              <w:t xml:space="preserve"> </w:t>
            </w:r>
            <w:r>
              <w:rPr>
                <w:sz w:val="14"/>
              </w:rPr>
              <w:t>атом- ског</w:t>
            </w:r>
            <w:r>
              <w:rPr>
                <w:spacing w:val="-1"/>
                <w:sz w:val="14"/>
              </w:rPr>
              <w:t xml:space="preserve"> </w:t>
            </w:r>
            <w:r>
              <w:rPr>
                <w:sz w:val="14"/>
              </w:rPr>
              <w:t>језгра;</w:t>
            </w:r>
          </w:p>
          <w:p w:rsidR="00E53F39" w:rsidRDefault="006408C0">
            <w:pPr>
              <w:pStyle w:val="TableParagraph"/>
              <w:numPr>
                <w:ilvl w:val="0"/>
                <w:numId w:val="92"/>
              </w:numPr>
              <w:tabs>
                <w:tab w:val="left" w:pos="177"/>
              </w:tabs>
              <w:ind w:right="343"/>
              <w:rPr>
                <w:sz w:val="14"/>
              </w:rPr>
            </w:pPr>
            <w:r>
              <w:rPr>
                <w:sz w:val="14"/>
              </w:rPr>
              <w:t>објасни стационарна стања и нивое енергије</w:t>
            </w:r>
            <w:r>
              <w:rPr>
                <w:spacing w:val="-2"/>
                <w:sz w:val="14"/>
              </w:rPr>
              <w:t xml:space="preserve"> </w:t>
            </w:r>
            <w:r>
              <w:rPr>
                <w:sz w:val="14"/>
              </w:rPr>
              <w:t>атома;</w:t>
            </w:r>
          </w:p>
          <w:p w:rsidR="00E53F39" w:rsidRDefault="006408C0">
            <w:pPr>
              <w:pStyle w:val="TableParagraph"/>
              <w:numPr>
                <w:ilvl w:val="0"/>
                <w:numId w:val="92"/>
              </w:numPr>
              <w:tabs>
                <w:tab w:val="left" w:pos="177"/>
              </w:tabs>
              <w:spacing w:line="159" w:lineRule="exact"/>
              <w:rPr>
                <w:sz w:val="14"/>
              </w:rPr>
            </w:pPr>
            <w:r>
              <w:rPr>
                <w:sz w:val="14"/>
              </w:rPr>
              <w:t>објасни Борове</w:t>
            </w:r>
            <w:r>
              <w:rPr>
                <w:spacing w:val="-2"/>
                <w:sz w:val="14"/>
              </w:rPr>
              <w:t xml:space="preserve"> </w:t>
            </w:r>
            <w:r>
              <w:rPr>
                <w:sz w:val="14"/>
              </w:rPr>
              <w:t>постулате;</w:t>
            </w:r>
          </w:p>
          <w:p w:rsidR="00E53F39" w:rsidRDefault="006408C0">
            <w:pPr>
              <w:pStyle w:val="TableParagraph"/>
              <w:numPr>
                <w:ilvl w:val="0"/>
                <w:numId w:val="92"/>
              </w:numPr>
              <w:tabs>
                <w:tab w:val="left" w:pos="177"/>
              </w:tabs>
              <w:ind w:right="90"/>
              <w:rPr>
                <w:sz w:val="14"/>
              </w:rPr>
            </w:pPr>
            <w:r>
              <w:rPr>
                <w:sz w:val="14"/>
              </w:rPr>
              <w:t>објасни начин настанка</w:t>
            </w:r>
            <w:r>
              <w:rPr>
                <w:spacing w:val="-13"/>
                <w:sz w:val="14"/>
              </w:rPr>
              <w:t xml:space="preserve"> </w:t>
            </w:r>
            <w:r>
              <w:rPr>
                <w:sz w:val="14"/>
              </w:rPr>
              <w:t>квантних прелаза;</w:t>
            </w:r>
          </w:p>
          <w:p w:rsidR="00E53F39" w:rsidRDefault="006408C0">
            <w:pPr>
              <w:pStyle w:val="TableParagraph"/>
              <w:numPr>
                <w:ilvl w:val="0"/>
                <w:numId w:val="92"/>
              </w:numPr>
              <w:tabs>
                <w:tab w:val="left" w:pos="177"/>
              </w:tabs>
              <w:ind w:right="48"/>
              <w:rPr>
                <w:sz w:val="14"/>
              </w:rPr>
            </w:pPr>
            <w:r>
              <w:rPr>
                <w:sz w:val="14"/>
              </w:rPr>
              <w:t xml:space="preserve">разликује спонтано </w:t>
            </w:r>
            <w:r>
              <w:rPr>
                <w:spacing w:val="-3"/>
                <w:sz w:val="14"/>
              </w:rPr>
              <w:t xml:space="preserve">од </w:t>
            </w:r>
            <w:r>
              <w:rPr>
                <w:sz w:val="14"/>
              </w:rPr>
              <w:t>стимулиса- ног</w:t>
            </w:r>
            <w:r>
              <w:rPr>
                <w:spacing w:val="-2"/>
                <w:sz w:val="14"/>
              </w:rPr>
              <w:t xml:space="preserve"> </w:t>
            </w:r>
            <w:r>
              <w:rPr>
                <w:sz w:val="14"/>
              </w:rPr>
              <w:t>зрачења;</w:t>
            </w:r>
          </w:p>
          <w:p w:rsidR="00E53F39" w:rsidRDefault="006408C0">
            <w:pPr>
              <w:pStyle w:val="TableParagraph"/>
              <w:numPr>
                <w:ilvl w:val="0"/>
                <w:numId w:val="92"/>
              </w:numPr>
              <w:tabs>
                <w:tab w:val="left" w:pos="177"/>
              </w:tabs>
              <w:spacing w:line="237" w:lineRule="auto"/>
              <w:ind w:right="99"/>
              <w:rPr>
                <w:sz w:val="14"/>
              </w:rPr>
            </w:pPr>
            <w:r>
              <w:rPr>
                <w:sz w:val="14"/>
              </w:rPr>
              <w:t>образложи примену</w:t>
            </w:r>
            <w:r>
              <w:rPr>
                <w:spacing w:val="-17"/>
                <w:sz w:val="14"/>
              </w:rPr>
              <w:t xml:space="preserve"> </w:t>
            </w:r>
            <w:r>
              <w:rPr>
                <w:sz w:val="14"/>
              </w:rPr>
              <w:t>стимулисане емисије;</w:t>
            </w:r>
          </w:p>
        </w:tc>
        <w:tc>
          <w:tcPr>
            <w:tcW w:w="2551" w:type="dxa"/>
          </w:tcPr>
          <w:p w:rsidR="00E53F39" w:rsidRDefault="006408C0">
            <w:pPr>
              <w:pStyle w:val="TableParagraph"/>
              <w:numPr>
                <w:ilvl w:val="0"/>
                <w:numId w:val="91"/>
              </w:numPr>
              <w:tabs>
                <w:tab w:val="left" w:pos="176"/>
              </w:tabs>
              <w:spacing w:before="20" w:line="161" w:lineRule="exact"/>
              <w:ind w:hanging="119"/>
              <w:rPr>
                <w:sz w:val="14"/>
              </w:rPr>
            </w:pPr>
            <w:r>
              <w:rPr>
                <w:sz w:val="14"/>
              </w:rPr>
              <w:t>Радерфордов оглед, структура</w:t>
            </w:r>
            <w:r>
              <w:rPr>
                <w:spacing w:val="-14"/>
                <w:sz w:val="14"/>
              </w:rPr>
              <w:t xml:space="preserve"> </w:t>
            </w:r>
            <w:r>
              <w:rPr>
                <w:sz w:val="14"/>
              </w:rPr>
              <w:t>атома.</w:t>
            </w:r>
          </w:p>
          <w:p w:rsidR="00E53F39" w:rsidRDefault="006408C0">
            <w:pPr>
              <w:pStyle w:val="TableParagraph"/>
              <w:numPr>
                <w:ilvl w:val="0"/>
                <w:numId w:val="91"/>
              </w:numPr>
              <w:tabs>
                <w:tab w:val="left" w:pos="176"/>
              </w:tabs>
              <w:ind w:right="153" w:hanging="119"/>
              <w:rPr>
                <w:sz w:val="14"/>
              </w:rPr>
            </w:pPr>
            <w:r>
              <w:rPr>
                <w:sz w:val="14"/>
              </w:rPr>
              <w:t>Стационарна стања и нивои енергије атома, Борови</w:t>
            </w:r>
            <w:r>
              <w:rPr>
                <w:spacing w:val="-4"/>
                <w:sz w:val="14"/>
              </w:rPr>
              <w:t xml:space="preserve"> </w:t>
            </w:r>
            <w:r>
              <w:rPr>
                <w:sz w:val="14"/>
              </w:rPr>
              <w:t>постулати.</w:t>
            </w:r>
          </w:p>
          <w:p w:rsidR="00E53F39" w:rsidRDefault="006408C0">
            <w:pPr>
              <w:pStyle w:val="TableParagraph"/>
              <w:numPr>
                <w:ilvl w:val="0"/>
                <w:numId w:val="91"/>
              </w:numPr>
              <w:tabs>
                <w:tab w:val="left" w:pos="176"/>
              </w:tabs>
              <w:ind w:right="460" w:hanging="119"/>
              <w:rPr>
                <w:sz w:val="14"/>
              </w:rPr>
            </w:pPr>
            <w:r>
              <w:rPr>
                <w:sz w:val="14"/>
              </w:rPr>
              <w:t>Квантни прелази, побуђивање</w:t>
            </w:r>
            <w:r>
              <w:rPr>
                <w:spacing w:val="-18"/>
                <w:sz w:val="14"/>
              </w:rPr>
              <w:t xml:space="preserve"> </w:t>
            </w:r>
            <w:r>
              <w:rPr>
                <w:sz w:val="14"/>
              </w:rPr>
              <w:t>и зрачење</w:t>
            </w:r>
            <w:r>
              <w:rPr>
                <w:spacing w:val="-1"/>
                <w:sz w:val="14"/>
              </w:rPr>
              <w:t xml:space="preserve"> </w:t>
            </w:r>
            <w:r>
              <w:rPr>
                <w:sz w:val="14"/>
              </w:rPr>
              <w:t>атома.</w:t>
            </w:r>
          </w:p>
          <w:p w:rsidR="00E53F39" w:rsidRDefault="006408C0">
            <w:pPr>
              <w:pStyle w:val="TableParagraph"/>
              <w:numPr>
                <w:ilvl w:val="0"/>
                <w:numId w:val="91"/>
              </w:numPr>
              <w:tabs>
                <w:tab w:val="left" w:pos="176"/>
              </w:tabs>
              <w:ind w:right="385" w:hanging="119"/>
              <w:rPr>
                <w:sz w:val="14"/>
              </w:rPr>
            </w:pPr>
            <w:r>
              <w:rPr>
                <w:sz w:val="14"/>
              </w:rPr>
              <w:t>Спонтана и стимулисана</w:t>
            </w:r>
            <w:r>
              <w:rPr>
                <w:spacing w:val="-8"/>
                <w:sz w:val="14"/>
              </w:rPr>
              <w:t xml:space="preserve"> </w:t>
            </w:r>
            <w:r>
              <w:rPr>
                <w:sz w:val="14"/>
              </w:rPr>
              <w:t>емисија зрачења.</w:t>
            </w:r>
          </w:p>
          <w:p w:rsidR="00E53F39" w:rsidRDefault="006408C0">
            <w:pPr>
              <w:pStyle w:val="TableParagraph"/>
              <w:numPr>
                <w:ilvl w:val="0"/>
                <w:numId w:val="91"/>
              </w:numPr>
              <w:tabs>
                <w:tab w:val="left" w:pos="176"/>
              </w:tabs>
              <w:spacing w:line="159" w:lineRule="exact"/>
              <w:ind w:hanging="119"/>
              <w:rPr>
                <w:sz w:val="14"/>
              </w:rPr>
            </w:pPr>
            <w:r>
              <w:rPr>
                <w:sz w:val="14"/>
              </w:rPr>
              <w:t>Ласери и њихова</w:t>
            </w:r>
            <w:r>
              <w:rPr>
                <w:spacing w:val="-4"/>
                <w:sz w:val="14"/>
              </w:rPr>
              <w:t xml:space="preserve"> </w:t>
            </w:r>
            <w:r>
              <w:rPr>
                <w:sz w:val="14"/>
              </w:rPr>
              <w:t>примена.</w:t>
            </w:r>
          </w:p>
        </w:tc>
        <w:tc>
          <w:tcPr>
            <w:tcW w:w="2551" w:type="dxa"/>
            <w:vMerge/>
            <w:tcBorders>
              <w:top w:val="nil"/>
            </w:tcBorders>
          </w:tcPr>
          <w:p w:rsidR="00E53F39" w:rsidRDefault="00E53F39">
            <w:pPr>
              <w:rPr>
                <w:sz w:val="2"/>
                <w:szCs w:val="2"/>
              </w:rPr>
            </w:pPr>
          </w:p>
        </w:tc>
      </w:tr>
      <w:tr w:rsidR="00E53F39">
        <w:trPr>
          <w:trHeight w:val="1000"/>
        </w:trPr>
        <w:tc>
          <w:tcPr>
            <w:tcW w:w="1474" w:type="dxa"/>
          </w:tcPr>
          <w:p w:rsidR="00E53F39" w:rsidRDefault="006408C0">
            <w:pPr>
              <w:pStyle w:val="TableParagraph"/>
              <w:spacing w:before="20"/>
              <w:ind w:left="56" w:firstLine="0"/>
              <w:rPr>
                <w:sz w:val="14"/>
              </w:rPr>
            </w:pPr>
            <w:r>
              <w:rPr>
                <w:sz w:val="14"/>
              </w:rPr>
              <w:t>Структура атомског језгра</w:t>
            </w:r>
          </w:p>
        </w:tc>
        <w:tc>
          <w:tcPr>
            <w:tcW w:w="1701" w:type="dxa"/>
          </w:tcPr>
          <w:p w:rsidR="00E53F39" w:rsidRDefault="006408C0">
            <w:pPr>
              <w:pStyle w:val="TableParagraph"/>
              <w:numPr>
                <w:ilvl w:val="0"/>
                <w:numId w:val="90"/>
              </w:numPr>
              <w:tabs>
                <w:tab w:val="left" w:pos="177"/>
              </w:tabs>
              <w:spacing w:before="20"/>
              <w:ind w:right="382"/>
              <w:jc w:val="both"/>
              <w:rPr>
                <w:sz w:val="14"/>
              </w:rPr>
            </w:pPr>
            <w:r>
              <w:rPr>
                <w:sz w:val="14"/>
              </w:rPr>
              <w:t>Стицање основних знања о структури атомских</w:t>
            </w:r>
            <w:r>
              <w:rPr>
                <w:spacing w:val="-4"/>
                <w:sz w:val="14"/>
              </w:rPr>
              <w:t xml:space="preserve"> </w:t>
            </w:r>
            <w:r>
              <w:rPr>
                <w:sz w:val="14"/>
              </w:rPr>
              <w:t>језгара.</w:t>
            </w:r>
          </w:p>
        </w:tc>
        <w:tc>
          <w:tcPr>
            <w:tcW w:w="2268" w:type="dxa"/>
          </w:tcPr>
          <w:p w:rsidR="00E53F39" w:rsidRDefault="006408C0">
            <w:pPr>
              <w:pStyle w:val="TableParagraph"/>
              <w:numPr>
                <w:ilvl w:val="0"/>
                <w:numId w:val="89"/>
              </w:numPr>
              <w:tabs>
                <w:tab w:val="left" w:pos="177"/>
              </w:tabs>
              <w:spacing w:before="20"/>
              <w:ind w:right="126"/>
              <w:rPr>
                <w:sz w:val="14"/>
              </w:rPr>
            </w:pPr>
            <w:r>
              <w:rPr>
                <w:sz w:val="14"/>
              </w:rPr>
              <w:t xml:space="preserve">објасни настанак дефекта масе и структуру </w:t>
            </w:r>
            <w:r>
              <w:rPr>
                <w:spacing w:val="-3"/>
                <w:sz w:val="14"/>
              </w:rPr>
              <w:t>атомског</w:t>
            </w:r>
            <w:r>
              <w:rPr>
                <w:spacing w:val="-1"/>
                <w:sz w:val="14"/>
              </w:rPr>
              <w:t xml:space="preserve"> </w:t>
            </w:r>
            <w:r>
              <w:rPr>
                <w:sz w:val="14"/>
              </w:rPr>
              <w:t>језгра;</w:t>
            </w:r>
          </w:p>
          <w:p w:rsidR="00E53F39" w:rsidRDefault="006408C0">
            <w:pPr>
              <w:pStyle w:val="TableParagraph"/>
              <w:numPr>
                <w:ilvl w:val="0"/>
                <w:numId w:val="89"/>
              </w:numPr>
              <w:tabs>
                <w:tab w:val="left" w:pos="177"/>
              </w:tabs>
              <w:ind w:right="160"/>
              <w:rPr>
                <w:sz w:val="14"/>
              </w:rPr>
            </w:pPr>
            <w:r>
              <w:rPr>
                <w:sz w:val="14"/>
              </w:rPr>
              <w:t>разликује радиоактивне</w:t>
            </w:r>
            <w:r>
              <w:rPr>
                <w:spacing w:val="-8"/>
                <w:sz w:val="14"/>
              </w:rPr>
              <w:t xml:space="preserve"> </w:t>
            </w:r>
            <w:r>
              <w:rPr>
                <w:sz w:val="14"/>
              </w:rPr>
              <w:t>распаде језгра;</w:t>
            </w:r>
          </w:p>
          <w:p w:rsidR="00E53F39" w:rsidRDefault="006408C0">
            <w:pPr>
              <w:pStyle w:val="TableParagraph"/>
              <w:numPr>
                <w:ilvl w:val="0"/>
                <w:numId w:val="89"/>
              </w:numPr>
              <w:tabs>
                <w:tab w:val="left" w:pos="177"/>
              </w:tabs>
              <w:spacing w:line="160" w:lineRule="exact"/>
              <w:ind w:right="327"/>
              <w:rPr>
                <w:sz w:val="14"/>
              </w:rPr>
            </w:pPr>
            <w:r>
              <w:rPr>
                <w:sz w:val="14"/>
              </w:rPr>
              <w:t>објасни настанак нуклеарних реакција, фисије и</w:t>
            </w:r>
            <w:r>
              <w:rPr>
                <w:spacing w:val="-3"/>
                <w:sz w:val="14"/>
              </w:rPr>
              <w:t xml:space="preserve"> </w:t>
            </w:r>
            <w:r>
              <w:rPr>
                <w:sz w:val="14"/>
              </w:rPr>
              <w:t>фузије;</w:t>
            </w:r>
          </w:p>
        </w:tc>
        <w:tc>
          <w:tcPr>
            <w:tcW w:w="2551" w:type="dxa"/>
          </w:tcPr>
          <w:p w:rsidR="00E53F39" w:rsidRDefault="006408C0">
            <w:pPr>
              <w:pStyle w:val="TableParagraph"/>
              <w:numPr>
                <w:ilvl w:val="0"/>
                <w:numId w:val="88"/>
              </w:numPr>
              <w:tabs>
                <w:tab w:val="left" w:pos="176"/>
              </w:tabs>
              <w:spacing w:before="20" w:line="161" w:lineRule="exact"/>
              <w:ind w:hanging="119"/>
              <w:rPr>
                <w:sz w:val="14"/>
              </w:rPr>
            </w:pPr>
            <w:r>
              <w:rPr>
                <w:sz w:val="14"/>
              </w:rPr>
              <w:t xml:space="preserve">Структура </w:t>
            </w:r>
            <w:r>
              <w:rPr>
                <w:spacing w:val="-3"/>
                <w:sz w:val="14"/>
              </w:rPr>
              <w:t>атомског</w:t>
            </w:r>
            <w:r>
              <w:rPr>
                <w:spacing w:val="-1"/>
                <w:sz w:val="14"/>
              </w:rPr>
              <w:t xml:space="preserve"> </w:t>
            </w:r>
            <w:r>
              <w:rPr>
                <w:sz w:val="14"/>
              </w:rPr>
              <w:t>језгра.</w:t>
            </w:r>
          </w:p>
          <w:p w:rsidR="00E53F39" w:rsidRDefault="006408C0">
            <w:pPr>
              <w:pStyle w:val="TableParagraph"/>
              <w:numPr>
                <w:ilvl w:val="0"/>
                <w:numId w:val="88"/>
              </w:numPr>
              <w:tabs>
                <w:tab w:val="left" w:pos="176"/>
              </w:tabs>
              <w:ind w:right="231" w:hanging="119"/>
              <w:rPr>
                <w:sz w:val="14"/>
              </w:rPr>
            </w:pPr>
            <w:r>
              <w:rPr>
                <w:sz w:val="14"/>
              </w:rPr>
              <w:t xml:space="preserve">Дефект масе и стабилност </w:t>
            </w:r>
            <w:r>
              <w:rPr>
                <w:spacing w:val="-3"/>
                <w:sz w:val="14"/>
              </w:rPr>
              <w:t xml:space="preserve">атомског </w:t>
            </w:r>
            <w:r>
              <w:rPr>
                <w:sz w:val="14"/>
              </w:rPr>
              <w:t>језгра.</w:t>
            </w:r>
          </w:p>
          <w:p w:rsidR="00E53F39" w:rsidRDefault="006408C0">
            <w:pPr>
              <w:pStyle w:val="TableParagraph"/>
              <w:numPr>
                <w:ilvl w:val="0"/>
                <w:numId w:val="88"/>
              </w:numPr>
              <w:tabs>
                <w:tab w:val="left" w:pos="176"/>
              </w:tabs>
              <w:spacing w:line="159" w:lineRule="exact"/>
              <w:ind w:hanging="119"/>
              <w:rPr>
                <w:sz w:val="14"/>
              </w:rPr>
            </w:pPr>
            <w:r>
              <w:rPr>
                <w:sz w:val="14"/>
              </w:rPr>
              <w:t>Радиоактивни распади</w:t>
            </w:r>
            <w:r>
              <w:rPr>
                <w:spacing w:val="-2"/>
                <w:sz w:val="14"/>
              </w:rPr>
              <w:t xml:space="preserve"> </w:t>
            </w:r>
            <w:r>
              <w:rPr>
                <w:sz w:val="14"/>
              </w:rPr>
              <w:t>језгра.</w:t>
            </w:r>
          </w:p>
          <w:p w:rsidR="00E53F39" w:rsidRDefault="006408C0">
            <w:pPr>
              <w:pStyle w:val="TableParagraph"/>
              <w:numPr>
                <w:ilvl w:val="0"/>
                <w:numId w:val="88"/>
              </w:numPr>
              <w:tabs>
                <w:tab w:val="left" w:pos="176"/>
              </w:tabs>
              <w:spacing w:before="2" w:line="160" w:lineRule="exact"/>
              <w:ind w:right="163" w:hanging="119"/>
              <w:rPr>
                <w:sz w:val="14"/>
              </w:rPr>
            </w:pPr>
            <w:r>
              <w:rPr>
                <w:sz w:val="14"/>
              </w:rPr>
              <w:t>Нуклеарне реакције, фисија и фузија језгра.</w:t>
            </w:r>
          </w:p>
        </w:tc>
        <w:tc>
          <w:tcPr>
            <w:tcW w:w="2551" w:type="dxa"/>
            <w:vMerge/>
            <w:tcBorders>
              <w:top w:val="nil"/>
            </w:tcBorders>
          </w:tcPr>
          <w:p w:rsidR="00E53F39" w:rsidRDefault="00E53F39">
            <w:pPr>
              <w:rPr>
                <w:sz w:val="2"/>
                <w:szCs w:val="2"/>
              </w:rPr>
            </w:pPr>
          </w:p>
        </w:tc>
      </w:tr>
    </w:tbl>
    <w:p w:rsidR="00E53F39" w:rsidRDefault="00E53F39">
      <w:pPr>
        <w:pStyle w:val="BodyText"/>
        <w:spacing w:before="7" w:line="240" w:lineRule="auto"/>
        <w:ind w:left="0" w:firstLine="0"/>
        <w:rPr>
          <w:b/>
          <w:sz w:val="13"/>
        </w:rPr>
      </w:pPr>
    </w:p>
    <w:p w:rsidR="00E53F39" w:rsidRDefault="006408C0">
      <w:pPr>
        <w:pStyle w:val="Heading2"/>
        <w:spacing w:line="232" w:lineRule="auto"/>
      </w:pPr>
      <w:r>
        <w:rPr>
          <w:b/>
        </w:rPr>
        <w:t xml:space="preserve">Кључни појмови садржаја: </w:t>
      </w:r>
      <w:r>
        <w:t>таласи, спектар, звук, структура атома, кванти, фотоефекат, емисија, апсорпција, ласери, радиоактив- ност, нуклеарне реакције.</w:t>
      </w:r>
    </w:p>
    <w:p w:rsidR="00E53F39" w:rsidRDefault="00E53F39">
      <w:pPr>
        <w:spacing w:line="232" w:lineRule="auto"/>
        <w:sectPr w:rsidR="00E53F39">
          <w:pgSz w:w="11910" w:h="15740"/>
          <w:pgMar w:top="140" w:right="560" w:bottom="280" w:left="580" w:header="720" w:footer="720" w:gutter="0"/>
          <w:cols w:space="720"/>
        </w:sectPr>
      </w:pPr>
    </w:p>
    <w:p w:rsidR="00E53F39" w:rsidRDefault="006408C0">
      <w:pPr>
        <w:tabs>
          <w:tab w:val="left" w:pos="2424"/>
        </w:tabs>
        <w:spacing w:before="69"/>
        <w:ind w:left="157"/>
        <w:rPr>
          <w:b/>
          <w:sz w:val="14"/>
        </w:rPr>
      </w:pPr>
      <w:r>
        <w:rPr>
          <w:sz w:val="14"/>
        </w:rPr>
        <w:lastRenderedPageBreak/>
        <w:t>Назив</w:t>
      </w:r>
      <w:r>
        <w:rPr>
          <w:spacing w:val="-4"/>
          <w:sz w:val="14"/>
        </w:rPr>
        <w:t xml:space="preserve"> </w:t>
      </w:r>
      <w:r>
        <w:rPr>
          <w:sz w:val="14"/>
        </w:rPr>
        <w:t>предмета:</w:t>
      </w:r>
      <w:r>
        <w:rPr>
          <w:sz w:val="14"/>
        </w:rPr>
        <w:tab/>
      </w:r>
      <w:r>
        <w:rPr>
          <w:b/>
          <w:sz w:val="14"/>
        </w:rPr>
        <w:t>ПРЕДУЗЕТНИШТВО – изборни</w:t>
      </w:r>
      <w:r>
        <w:rPr>
          <w:b/>
          <w:spacing w:val="-1"/>
          <w:sz w:val="14"/>
        </w:rPr>
        <w:t xml:space="preserve"> </w:t>
      </w:r>
      <w:r>
        <w:rPr>
          <w:b/>
          <w:sz w:val="14"/>
        </w:rPr>
        <w:t>предмет</w:t>
      </w:r>
    </w:p>
    <w:p w:rsidR="00E53F39" w:rsidRDefault="006408C0">
      <w:pPr>
        <w:pStyle w:val="BodyText"/>
        <w:tabs>
          <w:tab w:val="left" w:pos="2424"/>
        </w:tabs>
        <w:spacing w:before="49" w:line="161" w:lineRule="exact"/>
        <w:ind w:left="157" w:firstLine="0"/>
      </w:pPr>
      <w:r>
        <w:t>Циљеви</w:t>
      </w:r>
      <w:r>
        <w:rPr>
          <w:spacing w:val="-4"/>
        </w:rPr>
        <w:t xml:space="preserve"> </w:t>
      </w:r>
      <w:r>
        <w:t>предмета:</w:t>
      </w:r>
      <w:r>
        <w:tab/>
        <w:t>– Развијање пословних и предузетничких знања, вештина и</w:t>
      </w:r>
      <w:r>
        <w:rPr>
          <w:spacing w:val="-6"/>
        </w:rPr>
        <w:t xml:space="preserve"> </w:t>
      </w:r>
      <w:r>
        <w:t>понашања.</w:t>
      </w:r>
    </w:p>
    <w:p w:rsidR="00E53F39" w:rsidRDefault="006408C0">
      <w:pPr>
        <w:pStyle w:val="ListParagraph"/>
        <w:numPr>
          <w:ilvl w:val="0"/>
          <w:numId w:val="553"/>
        </w:numPr>
        <w:tabs>
          <w:tab w:val="left" w:pos="2530"/>
        </w:tabs>
        <w:spacing w:line="240" w:lineRule="auto"/>
        <w:ind w:right="172"/>
        <w:rPr>
          <w:sz w:val="14"/>
        </w:rPr>
      </w:pPr>
      <w:r>
        <w:rPr>
          <w:sz w:val="14"/>
        </w:rPr>
        <w:t>Развијање предузетничких вредности и способности да се препознају предузетничке могућности у локалној средини и делује у складу са тим.</w:t>
      </w:r>
    </w:p>
    <w:p w:rsidR="00E53F39" w:rsidRDefault="006408C0">
      <w:pPr>
        <w:pStyle w:val="ListParagraph"/>
        <w:numPr>
          <w:ilvl w:val="0"/>
          <w:numId w:val="553"/>
        </w:numPr>
        <w:tabs>
          <w:tab w:val="left" w:pos="2530"/>
        </w:tabs>
        <w:spacing w:line="159" w:lineRule="exact"/>
        <w:rPr>
          <w:sz w:val="14"/>
        </w:rPr>
      </w:pPr>
      <w:r>
        <w:rPr>
          <w:sz w:val="14"/>
        </w:rPr>
        <w:t>Развијање пословног и предузетничког начина</w:t>
      </w:r>
      <w:r>
        <w:rPr>
          <w:spacing w:val="-3"/>
          <w:sz w:val="14"/>
        </w:rPr>
        <w:t xml:space="preserve"> </w:t>
      </w:r>
      <w:r>
        <w:rPr>
          <w:sz w:val="14"/>
        </w:rPr>
        <w:t>мишљења.</w:t>
      </w:r>
    </w:p>
    <w:p w:rsidR="00E53F39" w:rsidRDefault="006408C0">
      <w:pPr>
        <w:pStyle w:val="ListParagraph"/>
        <w:numPr>
          <w:ilvl w:val="0"/>
          <w:numId w:val="553"/>
        </w:numPr>
        <w:tabs>
          <w:tab w:val="left" w:pos="2530"/>
        </w:tabs>
        <w:rPr>
          <w:sz w:val="14"/>
        </w:rPr>
      </w:pPr>
      <w:r>
        <w:rPr>
          <w:sz w:val="14"/>
        </w:rPr>
        <w:t>Развијање свести о сопственим знањима и способностима и даљој професионалној</w:t>
      </w:r>
      <w:r>
        <w:rPr>
          <w:spacing w:val="-6"/>
          <w:sz w:val="14"/>
        </w:rPr>
        <w:t xml:space="preserve"> </w:t>
      </w:r>
      <w:r>
        <w:rPr>
          <w:sz w:val="14"/>
        </w:rPr>
        <w:t>орјентацији.</w:t>
      </w:r>
    </w:p>
    <w:p w:rsidR="00E53F39" w:rsidRDefault="006408C0">
      <w:pPr>
        <w:pStyle w:val="ListParagraph"/>
        <w:numPr>
          <w:ilvl w:val="0"/>
          <w:numId w:val="553"/>
        </w:numPr>
        <w:tabs>
          <w:tab w:val="left" w:pos="2530"/>
        </w:tabs>
        <w:rPr>
          <w:sz w:val="14"/>
        </w:rPr>
      </w:pPr>
      <w:r>
        <w:rPr>
          <w:sz w:val="14"/>
        </w:rPr>
        <w:t>Оспособљавање за активно тражење посла (запошљавање и само</w:t>
      </w:r>
      <w:r>
        <w:rPr>
          <w:spacing w:val="-4"/>
          <w:sz w:val="14"/>
        </w:rPr>
        <w:t xml:space="preserve"> </w:t>
      </w:r>
      <w:r>
        <w:rPr>
          <w:sz w:val="14"/>
        </w:rPr>
        <w:t>запошљавање).</w:t>
      </w:r>
    </w:p>
    <w:p w:rsidR="00E53F39" w:rsidRDefault="006408C0">
      <w:pPr>
        <w:pStyle w:val="ListParagraph"/>
        <w:numPr>
          <w:ilvl w:val="0"/>
          <w:numId w:val="553"/>
        </w:numPr>
        <w:tabs>
          <w:tab w:val="left" w:pos="2530"/>
        </w:tabs>
        <w:rPr>
          <w:sz w:val="14"/>
        </w:rPr>
      </w:pPr>
      <w:r>
        <w:rPr>
          <w:sz w:val="14"/>
        </w:rPr>
        <w:t>Оспособљавање за израду једноставног пла</w:t>
      </w:r>
      <w:r>
        <w:rPr>
          <w:sz w:val="14"/>
        </w:rPr>
        <w:t>на пословања мале</w:t>
      </w:r>
      <w:r>
        <w:rPr>
          <w:spacing w:val="-5"/>
          <w:sz w:val="14"/>
        </w:rPr>
        <w:t xml:space="preserve"> </w:t>
      </w:r>
      <w:r>
        <w:rPr>
          <w:sz w:val="14"/>
        </w:rPr>
        <w:t>фирме.</w:t>
      </w:r>
    </w:p>
    <w:p w:rsidR="00E53F39" w:rsidRDefault="006408C0">
      <w:pPr>
        <w:pStyle w:val="ListParagraph"/>
        <w:numPr>
          <w:ilvl w:val="0"/>
          <w:numId w:val="553"/>
        </w:numPr>
        <w:tabs>
          <w:tab w:val="left" w:pos="2530"/>
        </w:tabs>
        <w:rPr>
          <w:sz w:val="14"/>
        </w:rPr>
      </w:pPr>
      <w:r>
        <w:rPr>
          <w:sz w:val="14"/>
        </w:rPr>
        <w:t>Мултидисциплинарни приступ и оријентација на</w:t>
      </w:r>
      <w:r>
        <w:rPr>
          <w:spacing w:val="-4"/>
          <w:sz w:val="14"/>
        </w:rPr>
        <w:t xml:space="preserve"> праксу.</w:t>
      </w:r>
    </w:p>
    <w:p w:rsidR="00E53F39" w:rsidRDefault="006408C0">
      <w:pPr>
        <w:pStyle w:val="ListParagraph"/>
        <w:numPr>
          <w:ilvl w:val="0"/>
          <w:numId w:val="553"/>
        </w:numPr>
        <w:tabs>
          <w:tab w:val="left" w:pos="2530"/>
        </w:tabs>
        <w:rPr>
          <w:sz w:val="14"/>
        </w:rPr>
      </w:pPr>
      <w:r>
        <w:rPr>
          <w:sz w:val="14"/>
        </w:rPr>
        <w:t>Развијање основе за континуирано</w:t>
      </w:r>
      <w:r>
        <w:rPr>
          <w:spacing w:val="-3"/>
          <w:sz w:val="14"/>
        </w:rPr>
        <w:t xml:space="preserve"> </w:t>
      </w:r>
      <w:r>
        <w:rPr>
          <w:sz w:val="14"/>
        </w:rPr>
        <w:t>учење.</w:t>
      </w:r>
    </w:p>
    <w:p w:rsidR="00E53F39" w:rsidRDefault="006408C0">
      <w:pPr>
        <w:pStyle w:val="ListParagraph"/>
        <w:numPr>
          <w:ilvl w:val="0"/>
          <w:numId w:val="553"/>
        </w:numPr>
        <w:tabs>
          <w:tab w:val="left" w:pos="2530"/>
        </w:tabs>
        <w:spacing w:line="161" w:lineRule="exact"/>
        <w:rPr>
          <w:sz w:val="14"/>
        </w:rPr>
      </w:pPr>
      <w:r>
        <w:rPr>
          <w:sz w:val="14"/>
        </w:rPr>
        <w:t xml:space="preserve">Развијање одговорног односа према очувању природних ресурса и </w:t>
      </w:r>
      <w:r>
        <w:rPr>
          <w:spacing w:val="-3"/>
          <w:sz w:val="14"/>
        </w:rPr>
        <w:t>еколошке</w:t>
      </w:r>
      <w:r>
        <w:rPr>
          <w:spacing w:val="-5"/>
          <w:sz w:val="14"/>
        </w:rPr>
        <w:t xml:space="preserve"> </w:t>
      </w:r>
      <w:r>
        <w:rPr>
          <w:sz w:val="14"/>
        </w:rPr>
        <w:t>равнотеже.</w:t>
      </w:r>
    </w:p>
    <w:p w:rsidR="00E53F39" w:rsidRDefault="006408C0">
      <w:pPr>
        <w:tabs>
          <w:tab w:val="left" w:pos="2424"/>
        </w:tabs>
        <w:spacing w:before="49"/>
        <w:ind w:left="157"/>
        <w:rPr>
          <w:b/>
          <w:sz w:val="14"/>
        </w:rPr>
      </w:pPr>
      <w:r>
        <w:rPr>
          <w:spacing w:val="-3"/>
          <w:sz w:val="14"/>
        </w:rPr>
        <w:t>Годишњи</w:t>
      </w:r>
      <w:r>
        <w:rPr>
          <w:sz w:val="14"/>
        </w:rPr>
        <w:t xml:space="preserve"> фонд:</w:t>
      </w:r>
      <w:r>
        <w:rPr>
          <w:sz w:val="14"/>
        </w:rPr>
        <w:tab/>
      </w:r>
      <w:r>
        <w:rPr>
          <w:b/>
          <w:sz w:val="14"/>
        </w:rPr>
        <w:t>70</w:t>
      </w:r>
      <w:r>
        <w:rPr>
          <w:b/>
          <w:spacing w:val="-1"/>
          <w:sz w:val="14"/>
        </w:rPr>
        <w:t xml:space="preserve"> </w:t>
      </w:r>
      <w:r>
        <w:rPr>
          <w:b/>
          <w:sz w:val="14"/>
        </w:rPr>
        <w:t>часова</w:t>
      </w:r>
    </w:p>
    <w:p w:rsidR="00E53F39" w:rsidRDefault="006408C0">
      <w:pPr>
        <w:tabs>
          <w:tab w:val="left" w:pos="2424"/>
        </w:tabs>
        <w:spacing w:before="50"/>
        <w:ind w:left="157"/>
        <w:rPr>
          <w:b/>
          <w:sz w:val="14"/>
        </w:rPr>
      </w:pPr>
      <w:r>
        <w:rPr>
          <w:sz w:val="14"/>
        </w:rPr>
        <w:t>Разред:</w:t>
      </w:r>
      <w:r>
        <w:rPr>
          <w:sz w:val="14"/>
        </w:rPr>
        <w:tab/>
      </w:r>
      <w:r>
        <w:rPr>
          <w:b/>
          <w:sz w:val="14"/>
        </w:rPr>
        <w:t>трећи</w:t>
      </w:r>
    </w:p>
    <w:p w:rsidR="00E53F39" w:rsidRDefault="00E53F39">
      <w:pPr>
        <w:pStyle w:val="BodyText"/>
        <w:spacing w:before="7" w:after="1"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1158" w:right="41" w:hanging="1033"/>
              <w:rPr>
                <w:b/>
                <w:sz w:val="14"/>
              </w:rPr>
            </w:pPr>
            <w:r>
              <w:rPr>
                <w:b/>
                <w:sz w:val="14"/>
              </w:rPr>
              <w:t>НАЧИН ОСТВАРИВАЊА ПРОГРА- МА</w:t>
            </w:r>
          </w:p>
        </w:tc>
      </w:tr>
      <w:tr w:rsidR="00E53F39">
        <w:trPr>
          <w:trHeight w:val="1000"/>
        </w:trPr>
        <w:tc>
          <w:tcPr>
            <w:tcW w:w="1474" w:type="dxa"/>
          </w:tcPr>
          <w:p w:rsidR="00E53F39" w:rsidRDefault="006408C0">
            <w:pPr>
              <w:pStyle w:val="TableParagraph"/>
              <w:spacing w:before="18"/>
              <w:ind w:left="56" w:right="270" w:firstLine="0"/>
              <w:rPr>
                <w:sz w:val="14"/>
              </w:rPr>
            </w:pPr>
            <w:r>
              <w:rPr>
                <w:sz w:val="14"/>
              </w:rPr>
              <w:t>Предузетништво и предузетник</w:t>
            </w:r>
          </w:p>
        </w:tc>
        <w:tc>
          <w:tcPr>
            <w:tcW w:w="1701" w:type="dxa"/>
          </w:tcPr>
          <w:p w:rsidR="00E53F39" w:rsidRDefault="006408C0">
            <w:pPr>
              <w:pStyle w:val="TableParagraph"/>
              <w:numPr>
                <w:ilvl w:val="0"/>
                <w:numId w:val="87"/>
              </w:numPr>
              <w:tabs>
                <w:tab w:val="left" w:pos="177"/>
              </w:tabs>
              <w:spacing w:before="18"/>
              <w:ind w:right="59"/>
              <w:rPr>
                <w:sz w:val="14"/>
              </w:rPr>
            </w:pPr>
            <w:r>
              <w:rPr>
                <w:sz w:val="14"/>
              </w:rPr>
              <w:t>Разумевање појма и</w:t>
            </w:r>
            <w:r>
              <w:rPr>
                <w:spacing w:val="-17"/>
                <w:sz w:val="14"/>
              </w:rPr>
              <w:t xml:space="preserve"> </w:t>
            </w:r>
            <w:r>
              <w:rPr>
                <w:sz w:val="14"/>
              </w:rPr>
              <w:t>зна- чаја</w:t>
            </w:r>
            <w:r>
              <w:rPr>
                <w:spacing w:val="-1"/>
                <w:sz w:val="14"/>
              </w:rPr>
              <w:t xml:space="preserve"> </w:t>
            </w:r>
            <w:r>
              <w:rPr>
                <w:sz w:val="14"/>
              </w:rPr>
              <w:t>предузетништва.</w:t>
            </w:r>
          </w:p>
          <w:p w:rsidR="00E53F39" w:rsidRDefault="006408C0">
            <w:pPr>
              <w:pStyle w:val="TableParagraph"/>
              <w:numPr>
                <w:ilvl w:val="0"/>
                <w:numId w:val="87"/>
              </w:numPr>
              <w:tabs>
                <w:tab w:val="left" w:pos="177"/>
              </w:tabs>
              <w:ind w:right="88"/>
              <w:rPr>
                <w:sz w:val="14"/>
              </w:rPr>
            </w:pPr>
            <w:r>
              <w:rPr>
                <w:sz w:val="14"/>
              </w:rPr>
              <w:t>Препознавање особено- сти</w:t>
            </w:r>
            <w:r>
              <w:rPr>
                <w:spacing w:val="-1"/>
                <w:sz w:val="14"/>
              </w:rPr>
              <w:t xml:space="preserve"> </w:t>
            </w:r>
            <w:r>
              <w:rPr>
                <w:sz w:val="14"/>
              </w:rPr>
              <w:t>предузетника.</w:t>
            </w:r>
          </w:p>
        </w:tc>
        <w:tc>
          <w:tcPr>
            <w:tcW w:w="2268" w:type="dxa"/>
          </w:tcPr>
          <w:p w:rsidR="00E53F39" w:rsidRDefault="006408C0">
            <w:pPr>
              <w:pStyle w:val="TableParagraph"/>
              <w:numPr>
                <w:ilvl w:val="0"/>
                <w:numId w:val="86"/>
              </w:numPr>
              <w:tabs>
                <w:tab w:val="left" w:pos="176"/>
              </w:tabs>
              <w:spacing w:before="18"/>
              <w:ind w:right="45" w:hanging="119"/>
              <w:rPr>
                <w:sz w:val="14"/>
              </w:rPr>
            </w:pPr>
            <w:r>
              <w:rPr>
                <w:sz w:val="14"/>
              </w:rPr>
              <w:t>наведе адекватне примере преду- зетништва из локалног</w:t>
            </w:r>
            <w:r>
              <w:rPr>
                <w:spacing w:val="-22"/>
                <w:sz w:val="14"/>
              </w:rPr>
              <w:t xml:space="preserve"> </w:t>
            </w:r>
            <w:r>
              <w:rPr>
                <w:sz w:val="14"/>
              </w:rPr>
              <w:t>окружења;</w:t>
            </w:r>
          </w:p>
          <w:p w:rsidR="00E53F39" w:rsidRDefault="006408C0">
            <w:pPr>
              <w:pStyle w:val="TableParagraph"/>
              <w:numPr>
                <w:ilvl w:val="0"/>
                <w:numId w:val="86"/>
              </w:numPr>
              <w:tabs>
                <w:tab w:val="left" w:pos="176"/>
              </w:tabs>
              <w:ind w:right="301" w:hanging="119"/>
              <w:rPr>
                <w:sz w:val="14"/>
              </w:rPr>
            </w:pPr>
            <w:r>
              <w:rPr>
                <w:sz w:val="14"/>
              </w:rPr>
              <w:t>наведе карактеристике</w:t>
            </w:r>
            <w:r>
              <w:rPr>
                <w:spacing w:val="-16"/>
                <w:sz w:val="14"/>
              </w:rPr>
              <w:t xml:space="preserve"> </w:t>
            </w:r>
            <w:r>
              <w:rPr>
                <w:sz w:val="14"/>
              </w:rPr>
              <w:t>преду- зетника;</w:t>
            </w:r>
          </w:p>
          <w:p w:rsidR="00E53F39" w:rsidRDefault="006408C0">
            <w:pPr>
              <w:pStyle w:val="TableParagraph"/>
              <w:numPr>
                <w:ilvl w:val="0"/>
                <w:numId w:val="86"/>
              </w:numPr>
              <w:tabs>
                <w:tab w:val="left" w:pos="176"/>
              </w:tabs>
              <w:ind w:right="128" w:hanging="119"/>
              <w:rPr>
                <w:sz w:val="14"/>
              </w:rPr>
            </w:pPr>
            <w:r>
              <w:rPr>
                <w:sz w:val="14"/>
              </w:rPr>
              <w:t>доведе у однос појмове</w:t>
            </w:r>
            <w:r>
              <w:rPr>
                <w:spacing w:val="-14"/>
                <w:sz w:val="14"/>
              </w:rPr>
              <w:t xml:space="preserve"> </w:t>
            </w:r>
            <w:r>
              <w:rPr>
                <w:sz w:val="14"/>
              </w:rPr>
              <w:t>предузи- мљивост и</w:t>
            </w:r>
            <w:r>
              <w:rPr>
                <w:spacing w:val="-2"/>
                <w:sz w:val="14"/>
              </w:rPr>
              <w:t xml:space="preserve"> </w:t>
            </w:r>
            <w:r>
              <w:rPr>
                <w:sz w:val="14"/>
              </w:rPr>
              <w:t>предузетништво;</w:t>
            </w:r>
          </w:p>
        </w:tc>
        <w:tc>
          <w:tcPr>
            <w:tcW w:w="2551" w:type="dxa"/>
          </w:tcPr>
          <w:p w:rsidR="00E53F39" w:rsidRDefault="006408C0">
            <w:pPr>
              <w:pStyle w:val="TableParagraph"/>
              <w:numPr>
                <w:ilvl w:val="0"/>
                <w:numId w:val="85"/>
              </w:numPr>
              <w:tabs>
                <w:tab w:val="left" w:pos="176"/>
              </w:tabs>
              <w:spacing w:before="18"/>
              <w:ind w:right="311" w:hanging="119"/>
              <w:rPr>
                <w:sz w:val="14"/>
              </w:rPr>
            </w:pPr>
            <w:r>
              <w:rPr>
                <w:sz w:val="14"/>
              </w:rPr>
              <w:t>Појам, развој и значај</w:t>
            </w:r>
            <w:r>
              <w:rPr>
                <w:spacing w:val="-19"/>
                <w:sz w:val="14"/>
              </w:rPr>
              <w:t xml:space="preserve"> </w:t>
            </w:r>
            <w:r>
              <w:rPr>
                <w:sz w:val="14"/>
              </w:rPr>
              <w:t>предузетни- штва;</w:t>
            </w:r>
          </w:p>
          <w:p w:rsidR="00E53F39" w:rsidRDefault="006408C0">
            <w:pPr>
              <w:pStyle w:val="TableParagraph"/>
              <w:numPr>
                <w:ilvl w:val="0"/>
                <w:numId w:val="85"/>
              </w:numPr>
              <w:tabs>
                <w:tab w:val="left" w:pos="176"/>
              </w:tabs>
              <w:ind w:right="207" w:hanging="119"/>
              <w:rPr>
                <w:sz w:val="14"/>
              </w:rPr>
            </w:pPr>
            <w:r>
              <w:rPr>
                <w:sz w:val="14"/>
              </w:rPr>
              <w:t>Профил и карактеристике</w:t>
            </w:r>
            <w:r>
              <w:rPr>
                <w:spacing w:val="-14"/>
                <w:sz w:val="14"/>
              </w:rPr>
              <w:t xml:space="preserve"> </w:t>
            </w:r>
            <w:r>
              <w:rPr>
                <w:sz w:val="14"/>
              </w:rPr>
              <w:t>успешног предузетника;</w:t>
            </w:r>
          </w:p>
          <w:p w:rsidR="00E53F39" w:rsidRDefault="006408C0">
            <w:pPr>
              <w:pStyle w:val="TableParagraph"/>
              <w:numPr>
                <w:ilvl w:val="0"/>
                <w:numId w:val="85"/>
              </w:numPr>
              <w:tabs>
                <w:tab w:val="left" w:pos="176"/>
              </w:tabs>
              <w:spacing w:line="159" w:lineRule="exact"/>
              <w:ind w:hanging="119"/>
              <w:rPr>
                <w:sz w:val="14"/>
              </w:rPr>
            </w:pPr>
            <w:r>
              <w:rPr>
                <w:sz w:val="14"/>
              </w:rPr>
              <w:t>Мотиви</w:t>
            </w:r>
            <w:r>
              <w:rPr>
                <w:spacing w:val="-13"/>
                <w:sz w:val="14"/>
              </w:rPr>
              <w:t xml:space="preserve"> </w:t>
            </w:r>
            <w:r>
              <w:rPr>
                <w:sz w:val="14"/>
              </w:rPr>
              <w:t>п</w:t>
            </w:r>
            <w:r>
              <w:rPr>
                <w:sz w:val="14"/>
              </w:rPr>
              <w:t>редузетник;</w:t>
            </w:r>
          </w:p>
        </w:tc>
        <w:tc>
          <w:tcPr>
            <w:tcW w:w="2551" w:type="dxa"/>
            <w:vMerge w:val="restart"/>
          </w:tcPr>
          <w:p w:rsidR="00E53F39" w:rsidRDefault="006408C0">
            <w:pPr>
              <w:pStyle w:val="TableParagraph"/>
              <w:numPr>
                <w:ilvl w:val="0"/>
                <w:numId w:val="84"/>
              </w:numPr>
              <w:tabs>
                <w:tab w:val="left" w:pos="176"/>
              </w:tabs>
              <w:spacing w:before="18"/>
              <w:ind w:right="148" w:hanging="119"/>
              <w:rPr>
                <w:sz w:val="14"/>
              </w:rPr>
            </w:pPr>
            <w:r>
              <w:rPr>
                <w:sz w:val="14"/>
              </w:rPr>
              <w:t xml:space="preserve">На почетку </w:t>
            </w:r>
            <w:r>
              <w:rPr>
                <w:spacing w:val="-3"/>
                <w:sz w:val="14"/>
              </w:rPr>
              <w:t xml:space="preserve">модула </w:t>
            </w:r>
            <w:r>
              <w:rPr>
                <w:sz w:val="14"/>
              </w:rPr>
              <w:t>ученике</w:t>
            </w:r>
            <w:r>
              <w:rPr>
                <w:spacing w:val="-12"/>
                <w:sz w:val="14"/>
              </w:rPr>
              <w:t xml:space="preserve"> </w:t>
            </w:r>
            <w:r>
              <w:rPr>
                <w:sz w:val="14"/>
              </w:rPr>
              <w:t>упознати са циљевима и исходима наставе/ учења, планом рада и начинима оцењивања.</w:t>
            </w:r>
          </w:p>
          <w:p w:rsidR="00E53F39" w:rsidRDefault="006408C0">
            <w:pPr>
              <w:pStyle w:val="TableParagraph"/>
              <w:numPr>
                <w:ilvl w:val="0"/>
                <w:numId w:val="84"/>
              </w:numPr>
              <w:tabs>
                <w:tab w:val="left" w:pos="176"/>
              </w:tabs>
              <w:spacing w:line="237" w:lineRule="auto"/>
              <w:ind w:right="137" w:hanging="119"/>
              <w:rPr>
                <w:sz w:val="14"/>
              </w:rPr>
            </w:pPr>
            <w:r>
              <w:rPr>
                <w:sz w:val="14"/>
              </w:rPr>
              <w:t>Недељни приказ броја часова дат је</w:t>
            </w:r>
            <w:r>
              <w:rPr>
                <w:spacing w:val="-15"/>
                <w:sz w:val="14"/>
              </w:rPr>
              <w:t xml:space="preserve"> </w:t>
            </w:r>
            <w:r>
              <w:rPr>
                <w:sz w:val="14"/>
              </w:rPr>
              <w:t>у гантограму.</w:t>
            </w:r>
          </w:p>
          <w:p w:rsidR="00E53F39" w:rsidRDefault="00E53F39">
            <w:pPr>
              <w:pStyle w:val="TableParagraph"/>
              <w:spacing w:before="8"/>
              <w:ind w:left="0" w:firstLine="0"/>
              <w:rPr>
                <w:b/>
                <w:sz w:val="13"/>
              </w:rPr>
            </w:pPr>
          </w:p>
          <w:p w:rsidR="00E53F39" w:rsidRDefault="006408C0">
            <w:pPr>
              <w:pStyle w:val="TableParagraph"/>
              <w:spacing w:line="161" w:lineRule="exact"/>
              <w:ind w:left="56" w:firstLine="0"/>
              <w:rPr>
                <w:b/>
                <w:sz w:val="14"/>
              </w:rPr>
            </w:pPr>
            <w:r>
              <w:rPr>
                <w:b/>
                <w:sz w:val="14"/>
              </w:rPr>
              <w:t>Облици наставе</w:t>
            </w:r>
          </w:p>
          <w:p w:rsidR="00E53F39" w:rsidRDefault="006408C0">
            <w:pPr>
              <w:pStyle w:val="TableParagraph"/>
              <w:ind w:left="56" w:right="395" w:firstLine="0"/>
              <w:rPr>
                <w:sz w:val="14"/>
              </w:rPr>
            </w:pPr>
            <w:r>
              <w:rPr>
                <w:sz w:val="14"/>
              </w:rPr>
              <w:t>Предмет се реализује кроз следеће облике наставе:</w:t>
            </w:r>
          </w:p>
          <w:p w:rsidR="00E53F39" w:rsidRDefault="006408C0">
            <w:pPr>
              <w:pStyle w:val="TableParagraph"/>
              <w:numPr>
                <w:ilvl w:val="0"/>
                <w:numId w:val="84"/>
              </w:numPr>
              <w:tabs>
                <w:tab w:val="left" w:pos="176"/>
              </w:tabs>
              <w:spacing w:line="159" w:lineRule="exact"/>
              <w:ind w:hanging="119"/>
              <w:rPr>
                <w:b/>
                <w:sz w:val="14"/>
              </w:rPr>
            </w:pPr>
            <w:r>
              <w:rPr>
                <w:sz w:val="14"/>
              </w:rPr>
              <w:t xml:space="preserve">кабинетске вежбе </w:t>
            </w:r>
            <w:r>
              <w:rPr>
                <w:b/>
                <w:sz w:val="14"/>
              </w:rPr>
              <w:t>(70</w:t>
            </w:r>
            <w:r>
              <w:rPr>
                <w:b/>
                <w:spacing w:val="-3"/>
                <w:sz w:val="14"/>
              </w:rPr>
              <w:t xml:space="preserve"> </w:t>
            </w:r>
            <w:r>
              <w:rPr>
                <w:b/>
                <w:sz w:val="14"/>
              </w:rPr>
              <w:t>часова)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Подела одељења на групе</w:t>
            </w:r>
          </w:p>
          <w:p w:rsidR="00E53F39" w:rsidRDefault="006408C0">
            <w:pPr>
              <w:pStyle w:val="TableParagraph"/>
              <w:numPr>
                <w:ilvl w:val="0"/>
                <w:numId w:val="84"/>
              </w:numPr>
              <w:tabs>
                <w:tab w:val="left" w:pos="176"/>
              </w:tabs>
              <w:spacing w:line="161" w:lineRule="exact"/>
              <w:ind w:hanging="119"/>
              <w:rPr>
                <w:sz w:val="14"/>
              </w:rPr>
            </w:pPr>
            <w:r>
              <w:rPr>
                <w:sz w:val="14"/>
              </w:rPr>
              <w:t>Одељење се не дели на</w:t>
            </w:r>
            <w:r>
              <w:rPr>
                <w:spacing w:val="-4"/>
                <w:sz w:val="14"/>
              </w:rPr>
              <w:t xml:space="preserve"> </w:t>
            </w:r>
            <w:r>
              <w:rPr>
                <w:sz w:val="14"/>
              </w:rPr>
              <w:t>групе.</w:t>
            </w:r>
          </w:p>
          <w:p w:rsidR="00E53F39" w:rsidRDefault="00E53F39">
            <w:pPr>
              <w:pStyle w:val="TableParagraph"/>
              <w:spacing w:before="10"/>
              <w:ind w:left="0" w:firstLine="0"/>
              <w:rPr>
                <w:b/>
                <w:sz w:val="13"/>
              </w:rPr>
            </w:pPr>
          </w:p>
          <w:p w:rsidR="00E53F39" w:rsidRDefault="006408C0">
            <w:pPr>
              <w:pStyle w:val="TableParagraph"/>
              <w:spacing w:line="161" w:lineRule="exact"/>
              <w:ind w:left="56" w:firstLine="0"/>
              <w:rPr>
                <w:b/>
                <w:sz w:val="14"/>
              </w:rPr>
            </w:pPr>
            <w:r>
              <w:rPr>
                <w:b/>
                <w:sz w:val="14"/>
              </w:rPr>
              <w:t>Место реализације наставе</w:t>
            </w:r>
          </w:p>
          <w:p w:rsidR="00E53F39" w:rsidRDefault="006408C0">
            <w:pPr>
              <w:pStyle w:val="TableParagraph"/>
              <w:ind w:left="56" w:firstLine="0"/>
              <w:rPr>
                <w:sz w:val="14"/>
              </w:rPr>
            </w:pPr>
            <w:r>
              <w:rPr>
                <w:sz w:val="14"/>
              </w:rPr>
              <w:t>Вежбе се реализују у кабинету/учиони- ци (део вежби се реализује у кабинету за информатику).</w:t>
            </w:r>
          </w:p>
          <w:p w:rsidR="00E53F39" w:rsidRDefault="00E53F39">
            <w:pPr>
              <w:pStyle w:val="TableParagraph"/>
              <w:spacing w:before="7"/>
              <w:ind w:left="0" w:firstLine="0"/>
              <w:rPr>
                <w:b/>
                <w:sz w:val="13"/>
              </w:rPr>
            </w:pPr>
          </w:p>
          <w:p w:rsidR="00E53F39" w:rsidRDefault="006408C0">
            <w:pPr>
              <w:pStyle w:val="TableParagraph"/>
              <w:spacing w:line="161" w:lineRule="exact"/>
              <w:ind w:left="56" w:firstLine="0"/>
              <w:rPr>
                <w:b/>
                <w:sz w:val="14"/>
              </w:rPr>
            </w:pPr>
            <w:r>
              <w:rPr>
                <w:b/>
                <w:sz w:val="14"/>
              </w:rPr>
              <w:t>Препоруке за реализацију наставе</w:t>
            </w:r>
          </w:p>
          <w:p w:rsidR="00E53F39" w:rsidRDefault="006408C0">
            <w:pPr>
              <w:pStyle w:val="TableParagraph"/>
              <w:numPr>
                <w:ilvl w:val="0"/>
                <w:numId w:val="83"/>
              </w:numPr>
              <w:tabs>
                <w:tab w:val="left" w:pos="176"/>
              </w:tabs>
              <w:ind w:right="108" w:hanging="119"/>
              <w:rPr>
                <w:sz w:val="14"/>
              </w:rPr>
            </w:pPr>
            <w:r>
              <w:rPr>
                <w:b/>
                <w:sz w:val="14"/>
              </w:rPr>
              <w:t>Предузетништво и предузетник</w:t>
            </w:r>
            <w:r>
              <w:rPr>
                <w:sz w:val="14"/>
              </w:rPr>
              <w:t>: Дати пример доброг предузетника и/ или позвати на један час госта – пре- дузетника који би говорио</w:t>
            </w:r>
            <w:r>
              <w:rPr>
                <w:spacing w:val="-17"/>
                <w:sz w:val="14"/>
              </w:rPr>
              <w:t xml:space="preserve"> </w:t>
            </w:r>
            <w:r>
              <w:rPr>
                <w:sz w:val="14"/>
              </w:rPr>
              <w:t>ученицима о својим</w:t>
            </w:r>
            <w:r>
              <w:rPr>
                <w:spacing w:val="-1"/>
                <w:sz w:val="14"/>
              </w:rPr>
              <w:t xml:space="preserve"> </w:t>
            </w:r>
            <w:r>
              <w:rPr>
                <w:sz w:val="14"/>
              </w:rPr>
              <w:t>искуствима.</w:t>
            </w:r>
          </w:p>
          <w:p w:rsidR="00E53F39" w:rsidRDefault="006408C0">
            <w:pPr>
              <w:pStyle w:val="TableParagraph"/>
              <w:numPr>
                <w:ilvl w:val="0"/>
                <w:numId w:val="83"/>
              </w:numPr>
              <w:tabs>
                <w:tab w:val="left" w:pos="176"/>
              </w:tabs>
              <w:spacing w:line="237" w:lineRule="auto"/>
              <w:ind w:right="137" w:hanging="119"/>
              <w:rPr>
                <w:sz w:val="14"/>
              </w:rPr>
            </w:pPr>
            <w:r>
              <w:rPr>
                <w:b/>
                <w:sz w:val="14"/>
              </w:rPr>
              <w:t xml:space="preserve">Развијање и процена пословних идеја: </w:t>
            </w:r>
            <w:r>
              <w:rPr>
                <w:sz w:val="14"/>
              </w:rPr>
              <w:t>Користити идеје и вођене ди- скусије да се ученицима и помогне у креативном смишљању би</w:t>
            </w:r>
            <w:r>
              <w:rPr>
                <w:sz w:val="14"/>
              </w:rPr>
              <w:t>знис</w:t>
            </w:r>
            <w:r>
              <w:rPr>
                <w:spacing w:val="-11"/>
                <w:sz w:val="14"/>
              </w:rPr>
              <w:t xml:space="preserve"> </w:t>
            </w:r>
            <w:r>
              <w:rPr>
                <w:sz w:val="14"/>
              </w:rPr>
              <w:t>идеја.</w:t>
            </w:r>
          </w:p>
          <w:p w:rsidR="00E53F39" w:rsidRDefault="006408C0">
            <w:pPr>
              <w:pStyle w:val="TableParagraph"/>
              <w:numPr>
                <w:ilvl w:val="0"/>
                <w:numId w:val="83"/>
              </w:numPr>
              <w:tabs>
                <w:tab w:val="left" w:pos="176"/>
              </w:tabs>
              <w:ind w:right="68" w:hanging="119"/>
              <w:rPr>
                <w:sz w:val="14"/>
              </w:rPr>
            </w:pPr>
            <w:r>
              <w:rPr>
                <w:b/>
                <w:spacing w:val="-3"/>
                <w:sz w:val="14"/>
              </w:rPr>
              <w:t xml:space="preserve">Управљање </w:t>
            </w:r>
            <w:r>
              <w:rPr>
                <w:b/>
                <w:sz w:val="14"/>
              </w:rPr>
              <w:t>и организација</w:t>
            </w:r>
            <w:r>
              <w:rPr>
                <w:sz w:val="14"/>
              </w:rPr>
              <w:t xml:space="preserve">: одређен број часова према избору наставника у информатичком </w:t>
            </w:r>
            <w:r>
              <w:rPr>
                <w:spacing w:val="-3"/>
                <w:sz w:val="14"/>
              </w:rPr>
              <w:t xml:space="preserve">кабинету. </w:t>
            </w:r>
            <w:r>
              <w:rPr>
                <w:sz w:val="14"/>
              </w:rPr>
              <w:t xml:space="preserve">Давати упутства ученицима </w:t>
            </w:r>
            <w:r>
              <w:rPr>
                <w:spacing w:val="-3"/>
                <w:sz w:val="14"/>
              </w:rPr>
              <w:t xml:space="preserve">где </w:t>
            </w:r>
            <w:r>
              <w:rPr>
                <w:sz w:val="14"/>
              </w:rPr>
              <w:t xml:space="preserve">и </w:t>
            </w:r>
            <w:r>
              <w:rPr>
                <w:spacing w:val="-3"/>
                <w:sz w:val="14"/>
              </w:rPr>
              <w:t xml:space="preserve">како </w:t>
            </w:r>
            <w:r>
              <w:rPr>
                <w:sz w:val="14"/>
              </w:rPr>
              <w:t>да дођу до неопходних информација. Користити сајтове за прикупљање информ</w:t>
            </w:r>
            <w:hyperlink r:id="rId30">
              <w:r>
                <w:rPr>
                  <w:sz w:val="14"/>
                </w:rPr>
                <w:t>ација (www.apr.sr.gov.rs,</w:t>
              </w:r>
            </w:hyperlink>
            <w:r>
              <w:rPr>
                <w:sz w:val="14"/>
              </w:rPr>
              <w:t xml:space="preserve"> </w:t>
            </w:r>
            <w:hyperlink r:id="rId31">
              <w:r>
                <w:rPr>
                  <w:spacing w:val="-3"/>
                  <w:sz w:val="14"/>
                </w:rPr>
                <w:t>www.</w:t>
              </w:r>
            </w:hyperlink>
            <w:r>
              <w:rPr>
                <w:spacing w:val="-3"/>
                <w:sz w:val="14"/>
              </w:rPr>
              <w:t xml:space="preserve"> </w:t>
            </w:r>
            <w:r>
              <w:rPr>
                <w:sz w:val="14"/>
              </w:rPr>
              <w:t>sme.sr.gov.rs; www.mspbg.co.rs...). Посета социјалним партнерима на локалном нивоу (општина, филијале Националне службе за запошљавање, Регионалне аген</w:t>
            </w:r>
            <w:r>
              <w:rPr>
                <w:sz w:val="14"/>
              </w:rPr>
              <w:t>ције за развој малих и средњих предузећа и</w:t>
            </w:r>
            <w:r>
              <w:rPr>
                <w:spacing w:val="-2"/>
                <w:sz w:val="14"/>
              </w:rPr>
              <w:t xml:space="preserve"> </w:t>
            </w:r>
            <w:r>
              <w:rPr>
                <w:sz w:val="14"/>
              </w:rPr>
              <w:t>сл.).</w:t>
            </w:r>
          </w:p>
          <w:p w:rsidR="00E53F39" w:rsidRDefault="00E53F39">
            <w:pPr>
              <w:pStyle w:val="TableParagraph"/>
              <w:spacing w:before="6"/>
              <w:ind w:left="0" w:firstLine="0"/>
              <w:rPr>
                <w:b/>
                <w:sz w:val="12"/>
              </w:rPr>
            </w:pPr>
          </w:p>
          <w:p w:rsidR="00E53F39" w:rsidRDefault="006408C0">
            <w:pPr>
              <w:pStyle w:val="TableParagraph"/>
              <w:spacing w:before="1" w:line="161" w:lineRule="exact"/>
              <w:ind w:left="56" w:firstLine="0"/>
              <w:rPr>
                <w:b/>
                <w:sz w:val="14"/>
              </w:rPr>
            </w:pPr>
            <w:r>
              <w:rPr>
                <w:b/>
                <w:sz w:val="14"/>
              </w:rPr>
              <w:t>Оцењивање</w:t>
            </w:r>
          </w:p>
          <w:p w:rsidR="00E53F39" w:rsidRDefault="006408C0">
            <w:pPr>
              <w:pStyle w:val="TableParagraph"/>
              <w:ind w:left="56" w:right="395" w:firstLine="0"/>
              <w:rPr>
                <w:sz w:val="14"/>
              </w:rPr>
            </w:pPr>
            <w:r>
              <w:rPr>
                <w:sz w:val="14"/>
              </w:rPr>
              <w:t>Вредновање остварености исхода вршити кроз:</w:t>
            </w:r>
          </w:p>
          <w:p w:rsidR="00E53F39" w:rsidRDefault="006408C0">
            <w:pPr>
              <w:pStyle w:val="TableParagraph"/>
              <w:numPr>
                <w:ilvl w:val="0"/>
                <w:numId w:val="82"/>
              </w:numPr>
              <w:tabs>
                <w:tab w:val="left" w:pos="176"/>
              </w:tabs>
              <w:spacing w:line="159" w:lineRule="exact"/>
              <w:ind w:hanging="119"/>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82"/>
              </w:numPr>
              <w:tabs>
                <w:tab w:val="left" w:pos="176"/>
              </w:tabs>
              <w:spacing w:line="160" w:lineRule="exact"/>
              <w:ind w:hanging="119"/>
              <w:rPr>
                <w:sz w:val="14"/>
              </w:rPr>
            </w:pPr>
            <w:r>
              <w:rPr>
                <w:sz w:val="14"/>
              </w:rPr>
              <w:t>тестове</w:t>
            </w:r>
            <w:r>
              <w:rPr>
                <w:spacing w:val="-1"/>
                <w:sz w:val="14"/>
              </w:rPr>
              <w:t xml:space="preserve"> </w:t>
            </w:r>
            <w:r>
              <w:rPr>
                <w:sz w:val="14"/>
              </w:rPr>
              <w:t>знања</w:t>
            </w:r>
          </w:p>
          <w:p w:rsidR="00E53F39" w:rsidRDefault="006408C0">
            <w:pPr>
              <w:pStyle w:val="TableParagraph"/>
              <w:numPr>
                <w:ilvl w:val="0"/>
                <w:numId w:val="82"/>
              </w:numPr>
              <w:tabs>
                <w:tab w:val="left" w:pos="176"/>
              </w:tabs>
              <w:spacing w:line="161" w:lineRule="exact"/>
              <w:ind w:hanging="119"/>
              <w:rPr>
                <w:sz w:val="14"/>
              </w:rPr>
            </w:pPr>
            <w:r>
              <w:rPr>
                <w:sz w:val="14"/>
              </w:rPr>
              <w:t>тестове практичних</w:t>
            </w:r>
            <w:r>
              <w:rPr>
                <w:spacing w:val="-11"/>
                <w:sz w:val="14"/>
              </w:rPr>
              <w:t xml:space="preserve"> </w:t>
            </w:r>
            <w:r>
              <w:rPr>
                <w:sz w:val="14"/>
              </w:rPr>
              <w:t>вештина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Оквирни број часова по темама</w:t>
            </w:r>
          </w:p>
          <w:p w:rsidR="00E53F39" w:rsidRDefault="006408C0">
            <w:pPr>
              <w:pStyle w:val="TableParagraph"/>
              <w:numPr>
                <w:ilvl w:val="0"/>
                <w:numId w:val="82"/>
              </w:numPr>
              <w:tabs>
                <w:tab w:val="left" w:pos="176"/>
              </w:tabs>
              <w:ind w:right="247" w:hanging="119"/>
              <w:rPr>
                <w:b/>
                <w:sz w:val="14"/>
              </w:rPr>
            </w:pPr>
            <w:r>
              <w:rPr>
                <w:sz w:val="14"/>
              </w:rPr>
              <w:t>Предузетништво и предузетник</w:t>
            </w:r>
            <w:r>
              <w:rPr>
                <w:spacing w:val="-12"/>
                <w:sz w:val="14"/>
              </w:rPr>
              <w:t xml:space="preserve"> </w:t>
            </w:r>
            <w:r>
              <w:rPr>
                <w:b/>
                <w:sz w:val="14"/>
              </w:rPr>
              <w:t>(24 часа)</w:t>
            </w:r>
          </w:p>
          <w:p w:rsidR="00E53F39" w:rsidRDefault="006408C0">
            <w:pPr>
              <w:pStyle w:val="TableParagraph"/>
              <w:numPr>
                <w:ilvl w:val="0"/>
                <w:numId w:val="82"/>
              </w:numPr>
              <w:tabs>
                <w:tab w:val="left" w:pos="176"/>
              </w:tabs>
              <w:spacing w:line="159" w:lineRule="exact"/>
              <w:ind w:hanging="119"/>
              <w:rPr>
                <w:sz w:val="14"/>
              </w:rPr>
            </w:pPr>
            <w:r>
              <w:rPr>
                <w:sz w:val="14"/>
              </w:rPr>
              <w:t>Развијање и процена пословних</w:t>
            </w:r>
            <w:r>
              <w:rPr>
                <w:spacing w:val="-11"/>
                <w:sz w:val="14"/>
              </w:rPr>
              <w:t xml:space="preserve"> </w:t>
            </w:r>
            <w:r>
              <w:rPr>
                <w:sz w:val="14"/>
              </w:rPr>
              <w:t>идеја</w:t>
            </w:r>
          </w:p>
          <w:p w:rsidR="00E53F39" w:rsidRDefault="006408C0">
            <w:pPr>
              <w:pStyle w:val="TableParagraph"/>
              <w:spacing w:line="160" w:lineRule="exact"/>
              <w:ind w:left="84" w:right="1720" w:firstLine="0"/>
              <w:jc w:val="center"/>
              <w:rPr>
                <w:b/>
                <w:sz w:val="14"/>
              </w:rPr>
            </w:pPr>
            <w:r>
              <w:rPr>
                <w:b/>
                <w:sz w:val="14"/>
              </w:rPr>
              <w:t>(24 часа)</w:t>
            </w:r>
          </w:p>
          <w:p w:rsidR="00E53F39" w:rsidRDefault="006408C0">
            <w:pPr>
              <w:pStyle w:val="TableParagraph"/>
              <w:numPr>
                <w:ilvl w:val="0"/>
                <w:numId w:val="82"/>
              </w:numPr>
              <w:tabs>
                <w:tab w:val="left" w:pos="176"/>
              </w:tabs>
              <w:spacing w:line="160" w:lineRule="exact"/>
              <w:ind w:hanging="119"/>
              <w:rPr>
                <w:b/>
                <w:sz w:val="14"/>
              </w:rPr>
            </w:pPr>
            <w:r>
              <w:rPr>
                <w:spacing w:val="-3"/>
                <w:sz w:val="14"/>
              </w:rPr>
              <w:t xml:space="preserve">Управљање </w:t>
            </w:r>
            <w:r>
              <w:rPr>
                <w:sz w:val="14"/>
              </w:rPr>
              <w:t xml:space="preserve">и организација </w:t>
            </w:r>
            <w:r>
              <w:rPr>
                <w:b/>
                <w:sz w:val="14"/>
              </w:rPr>
              <w:t>(22</w:t>
            </w:r>
            <w:r>
              <w:rPr>
                <w:b/>
                <w:spacing w:val="2"/>
                <w:sz w:val="14"/>
              </w:rPr>
              <w:t xml:space="preserve"> </w:t>
            </w:r>
            <w:r>
              <w:rPr>
                <w:b/>
                <w:sz w:val="14"/>
              </w:rPr>
              <w:t>часа)</w:t>
            </w:r>
          </w:p>
        </w:tc>
      </w:tr>
      <w:tr w:rsidR="00E53F39">
        <w:trPr>
          <w:trHeight w:val="1320"/>
        </w:trPr>
        <w:tc>
          <w:tcPr>
            <w:tcW w:w="1474" w:type="dxa"/>
          </w:tcPr>
          <w:p w:rsidR="00E53F39" w:rsidRDefault="006408C0">
            <w:pPr>
              <w:pStyle w:val="TableParagraph"/>
              <w:spacing w:before="19"/>
              <w:ind w:left="56" w:right="153" w:firstLine="0"/>
              <w:rPr>
                <w:sz w:val="14"/>
              </w:rPr>
            </w:pPr>
            <w:r>
              <w:rPr>
                <w:sz w:val="14"/>
              </w:rPr>
              <w:t>Развијање и процена пословних идеја</w:t>
            </w:r>
          </w:p>
        </w:tc>
        <w:tc>
          <w:tcPr>
            <w:tcW w:w="1701" w:type="dxa"/>
          </w:tcPr>
          <w:p w:rsidR="00E53F39" w:rsidRDefault="006408C0">
            <w:pPr>
              <w:pStyle w:val="TableParagraph"/>
              <w:numPr>
                <w:ilvl w:val="0"/>
                <w:numId w:val="81"/>
              </w:numPr>
              <w:tabs>
                <w:tab w:val="left" w:pos="177"/>
              </w:tabs>
              <w:spacing w:before="19"/>
              <w:ind w:right="116"/>
              <w:rPr>
                <w:sz w:val="14"/>
              </w:rPr>
            </w:pPr>
            <w:r>
              <w:rPr>
                <w:sz w:val="14"/>
              </w:rPr>
              <w:t>Развијање способности за уочавање, форму- лисање и процену пословних</w:t>
            </w:r>
            <w:r>
              <w:rPr>
                <w:spacing w:val="-1"/>
                <w:sz w:val="14"/>
              </w:rPr>
              <w:t xml:space="preserve"> </w:t>
            </w:r>
            <w:r>
              <w:rPr>
                <w:sz w:val="14"/>
              </w:rPr>
              <w:t>идеја.</w:t>
            </w:r>
          </w:p>
          <w:p w:rsidR="00E53F39" w:rsidRDefault="006408C0">
            <w:pPr>
              <w:pStyle w:val="TableParagraph"/>
              <w:numPr>
                <w:ilvl w:val="0"/>
                <w:numId w:val="81"/>
              </w:numPr>
              <w:tabs>
                <w:tab w:val="left" w:pos="177"/>
              </w:tabs>
              <w:spacing w:line="237" w:lineRule="auto"/>
              <w:ind w:right="304"/>
              <w:rPr>
                <w:sz w:val="14"/>
              </w:rPr>
            </w:pPr>
            <w:r>
              <w:rPr>
                <w:sz w:val="14"/>
              </w:rPr>
              <w:t>Развијање смисла за тимски</w:t>
            </w:r>
            <w:r>
              <w:rPr>
                <w:spacing w:val="-1"/>
                <w:sz w:val="14"/>
              </w:rPr>
              <w:t xml:space="preserve"> </w:t>
            </w:r>
            <w:r>
              <w:rPr>
                <w:sz w:val="14"/>
              </w:rPr>
              <w:t>рад.</w:t>
            </w:r>
          </w:p>
        </w:tc>
        <w:tc>
          <w:tcPr>
            <w:tcW w:w="2268" w:type="dxa"/>
          </w:tcPr>
          <w:p w:rsidR="00E53F39" w:rsidRDefault="006408C0">
            <w:pPr>
              <w:pStyle w:val="TableParagraph"/>
              <w:numPr>
                <w:ilvl w:val="0"/>
                <w:numId w:val="80"/>
              </w:numPr>
              <w:tabs>
                <w:tab w:val="left" w:pos="176"/>
              </w:tabs>
              <w:spacing w:before="19"/>
              <w:ind w:right="227" w:hanging="119"/>
              <w:rPr>
                <w:sz w:val="14"/>
              </w:rPr>
            </w:pPr>
            <w:r>
              <w:rPr>
                <w:sz w:val="14"/>
              </w:rPr>
              <w:t>одабира из мноштва идеја ону која је применљива и реална</w:t>
            </w:r>
            <w:r>
              <w:rPr>
                <w:spacing w:val="-20"/>
                <w:sz w:val="14"/>
              </w:rPr>
              <w:t xml:space="preserve"> </w:t>
            </w:r>
            <w:r>
              <w:rPr>
                <w:sz w:val="14"/>
              </w:rPr>
              <w:t>за отпочињања</w:t>
            </w:r>
            <w:r>
              <w:rPr>
                <w:spacing w:val="-1"/>
                <w:sz w:val="14"/>
              </w:rPr>
              <w:t xml:space="preserve"> </w:t>
            </w:r>
            <w:r>
              <w:rPr>
                <w:sz w:val="14"/>
              </w:rPr>
              <w:t>бизниса;</w:t>
            </w:r>
          </w:p>
          <w:p w:rsidR="00E53F39" w:rsidRDefault="006408C0">
            <w:pPr>
              <w:pStyle w:val="TableParagraph"/>
              <w:numPr>
                <w:ilvl w:val="0"/>
                <w:numId w:val="80"/>
              </w:numPr>
              <w:tabs>
                <w:tab w:val="left" w:pos="176"/>
              </w:tabs>
              <w:spacing w:line="237" w:lineRule="auto"/>
              <w:ind w:right="95" w:hanging="119"/>
              <w:rPr>
                <w:sz w:val="14"/>
              </w:rPr>
            </w:pPr>
            <w:r>
              <w:rPr>
                <w:sz w:val="14"/>
              </w:rPr>
              <w:t>препозна различите начине</w:t>
            </w:r>
            <w:r>
              <w:rPr>
                <w:spacing w:val="-16"/>
                <w:sz w:val="14"/>
              </w:rPr>
              <w:t xml:space="preserve"> </w:t>
            </w:r>
            <w:r>
              <w:rPr>
                <w:sz w:val="14"/>
              </w:rPr>
              <w:t>отпо- чињања посла;</w:t>
            </w:r>
          </w:p>
          <w:p w:rsidR="00E53F39" w:rsidRDefault="006408C0">
            <w:pPr>
              <w:pStyle w:val="TableParagraph"/>
              <w:numPr>
                <w:ilvl w:val="0"/>
                <w:numId w:val="80"/>
              </w:numPr>
              <w:tabs>
                <w:tab w:val="left" w:pos="176"/>
              </w:tabs>
              <w:ind w:hanging="119"/>
              <w:rPr>
                <w:sz w:val="14"/>
              </w:rPr>
            </w:pPr>
            <w:r>
              <w:rPr>
                <w:sz w:val="14"/>
              </w:rPr>
              <w:t>ради тимски у ученичкој</w:t>
            </w:r>
            <w:r>
              <w:rPr>
                <w:spacing w:val="-7"/>
                <w:sz w:val="14"/>
              </w:rPr>
              <w:t xml:space="preserve"> </w:t>
            </w:r>
            <w:r>
              <w:rPr>
                <w:sz w:val="14"/>
              </w:rPr>
              <w:t>групи;</w:t>
            </w:r>
          </w:p>
        </w:tc>
        <w:tc>
          <w:tcPr>
            <w:tcW w:w="2551" w:type="dxa"/>
          </w:tcPr>
          <w:p w:rsidR="00E53F39" w:rsidRDefault="006408C0">
            <w:pPr>
              <w:pStyle w:val="TableParagraph"/>
              <w:numPr>
                <w:ilvl w:val="0"/>
                <w:numId w:val="79"/>
              </w:numPr>
              <w:tabs>
                <w:tab w:val="left" w:pos="176"/>
              </w:tabs>
              <w:spacing w:before="20"/>
              <w:ind w:right="286" w:hanging="119"/>
              <w:rPr>
                <w:sz w:val="14"/>
              </w:rPr>
            </w:pPr>
            <w:r>
              <w:rPr>
                <w:sz w:val="14"/>
              </w:rPr>
              <w:t>Процена пословних могућности за нови пословни</w:t>
            </w:r>
            <w:r>
              <w:rPr>
                <w:spacing w:val="-3"/>
                <w:sz w:val="14"/>
              </w:rPr>
              <w:t xml:space="preserve"> </w:t>
            </w:r>
            <w:r>
              <w:rPr>
                <w:sz w:val="14"/>
              </w:rPr>
              <w:t>подухват;</w:t>
            </w:r>
          </w:p>
          <w:p w:rsidR="00E53F39" w:rsidRDefault="006408C0">
            <w:pPr>
              <w:pStyle w:val="TableParagraph"/>
              <w:numPr>
                <w:ilvl w:val="0"/>
                <w:numId w:val="79"/>
              </w:numPr>
              <w:tabs>
                <w:tab w:val="left" w:pos="176"/>
              </w:tabs>
              <w:spacing w:line="159" w:lineRule="exact"/>
              <w:ind w:hanging="119"/>
              <w:rPr>
                <w:sz w:val="14"/>
              </w:rPr>
            </w:pPr>
            <w:r>
              <w:rPr>
                <w:sz w:val="14"/>
              </w:rPr>
              <w:t>SWOT анализа –</w:t>
            </w:r>
            <w:r>
              <w:rPr>
                <w:spacing w:val="-5"/>
                <w:sz w:val="14"/>
              </w:rPr>
              <w:t xml:space="preserve"> </w:t>
            </w:r>
            <w:r>
              <w:rPr>
                <w:sz w:val="14"/>
              </w:rPr>
              <w:t>основи;</w:t>
            </w:r>
          </w:p>
          <w:p w:rsidR="00E53F39" w:rsidRDefault="006408C0">
            <w:pPr>
              <w:pStyle w:val="TableParagraph"/>
              <w:numPr>
                <w:ilvl w:val="0"/>
                <w:numId w:val="79"/>
              </w:numPr>
              <w:tabs>
                <w:tab w:val="left" w:pos="176"/>
              </w:tabs>
              <w:ind w:right="98" w:hanging="119"/>
              <w:jc w:val="both"/>
              <w:rPr>
                <w:sz w:val="14"/>
              </w:rPr>
            </w:pPr>
            <w:r>
              <w:rPr>
                <w:sz w:val="14"/>
              </w:rPr>
              <w:t>Фактори пословног окружења:</w:t>
            </w:r>
            <w:r>
              <w:rPr>
                <w:spacing w:val="-12"/>
                <w:sz w:val="14"/>
              </w:rPr>
              <w:t xml:space="preserve"> </w:t>
            </w:r>
            <w:r>
              <w:rPr>
                <w:sz w:val="14"/>
              </w:rPr>
              <w:t>потен- цијални клијенти, величина тржишта, директна и индиректна конкуренција, трендови на тржишту</w:t>
            </w:r>
            <w:r>
              <w:rPr>
                <w:spacing w:val="-2"/>
                <w:sz w:val="14"/>
              </w:rPr>
              <w:t xml:space="preserve"> </w:t>
            </w:r>
            <w:r>
              <w:rPr>
                <w:sz w:val="14"/>
              </w:rPr>
              <w:t>итд.;</w:t>
            </w:r>
          </w:p>
          <w:p w:rsidR="00E53F39" w:rsidRDefault="006408C0">
            <w:pPr>
              <w:pStyle w:val="TableParagraph"/>
              <w:numPr>
                <w:ilvl w:val="0"/>
                <w:numId w:val="79"/>
              </w:numPr>
              <w:tabs>
                <w:tab w:val="left" w:pos="176"/>
              </w:tabs>
              <w:spacing w:line="157" w:lineRule="exact"/>
              <w:ind w:hanging="119"/>
              <w:rPr>
                <w:sz w:val="14"/>
              </w:rPr>
            </w:pPr>
            <w:r>
              <w:rPr>
                <w:sz w:val="14"/>
              </w:rPr>
              <w:t>Важност тима за успешно</w:t>
            </w:r>
            <w:r>
              <w:rPr>
                <w:spacing w:val="-1"/>
                <w:sz w:val="14"/>
              </w:rPr>
              <w:t xml:space="preserve"> </w:t>
            </w:r>
            <w:r>
              <w:rPr>
                <w:sz w:val="14"/>
              </w:rPr>
              <w:t>пословање;</w:t>
            </w:r>
          </w:p>
        </w:tc>
        <w:tc>
          <w:tcPr>
            <w:tcW w:w="2551" w:type="dxa"/>
            <w:vMerge/>
            <w:tcBorders>
              <w:top w:val="nil"/>
            </w:tcBorders>
          </w:tcPr>
          <w:p w:rsidR="00E53F39" w:rsidRDefault="00E53F39">
            <w:pPr>
              <w:rPr>
                <w:sz w:val="2"/>
                <w:szCs w:val="2"/>
              </w:rPr>
            </w:pPr>
          </w:p>
        </w:tc>
      </w:tr>
      <w:tr w:rsidR="00E53F39">
        <w:trPr>
          <w:trHeight w:val="6819"/>
        </w:trPr>
        <w:tc>
          <w:tcPr>
            <w:tcW w:w="1474" w:type="dxa"/>
          </w:tcPr>
          <w:p w:rsidR="00E53F39" w:rsidRDefault="006408C0">
            <w:pPr>
              <w:pStyle w:val="TableParagraph"/>
              <w:spacing w:before="20"/>
              <w:ind w:left="56" w:firstLine="0"/>
              <w:rPr>
                <w:sz w:val="14"/>
              </w:rPr>
            </w:pPr>
            <w:r>
              <w:rPr>
                <w:sz w:val="14"/>
              </w:rPr>
              <w:t>Управљање и органи- зација</w:t>
            </w:r>
          </w:p>
        </w:tc>
        <w:tc>
          <w:tcPr>
            <w:tcW w:w="1701" w:type="dxa"/>
          </w:tcPr>
          <w:p w:rsidR="00E53F39" w:rsidRDefault="006408C0">
            <w:pPr>
              <w:pStyle w:val="TableParagraph"/>
              <w:numPr>
                <w:ilvl w:val="0"/>
                <w:numId w:val="78"/>
              </w:numPr>
              <w:tabs>
                <w:tab w:val="left" w:pos="177"/>
              </w:tabs>
              <w:spacing w:before="20"/>
              <w:ind w:right="116"/>
              <w:rPr>
                <w:sz w:val="14"/>
              </w:rPr>
            </w:pPr>
            <w:r>
              <w:rPr>
                <w:sz w:val="14"/>
              </w:rPr>
              <w:t>Упознавање ученика</w:t>
            </w:r>
            <w:r>
              <w:rPr>
                <w:spacing w:val="-18"/>
                <w:sz w:val="14"/>
              </w:rPr>
              <w:t xml:space="preserve"> </w:t>
            </w:r>
            <w:r>
              <w:rPr>
                <w:sz w:val="14"/>
              </w:rPr>
              <w:t>са стиловима</w:t>
            </w:r>
            <w:r>
              <w:rPr>
                <w:spacing w:val="-11"/>
                <w:sz w:val="14"/>
              </w:rPr>
              <w:t xml:space="preserve"> </w:t>
            </w:r>
            <w:r>
              <w:rPr>
                <w:sz w:val="14"/>
              </w:rPr>
              <w:t>руковођења.</w:t>
            </w:r>
          </w:p>
        </w:tc>
        <w:tc>
          <w:tcPr>
            <w:tcW w:w="2268" w:type="dxa"/>
          </w:tcPr>
          <w:p w:rsidR="00E53F39" w:rsidRDefault="006408C0">
            <w:pPr>
              <w:pStyle w:val="TableParagraph"/>
              <w:numPr>
                <w:ilvl w:val="0"/>
                <w:numId w:val="77"/>
              </w:numPr>
              <w:tabs>
                <w:tab w:val="left" w:pos="176"/>
              </w:tabs>
              <w:spacing w:before="20"/>
              <w:ind w:right="545" w:hanging="119"/>
              <w:rPr>
                <w:sz w:val="14"/>
              </w:rPr>
            </w:pPr>
            <w:r>
              <w:rPr>
                <w:sz w:val="14"/>
              </w:rPr>
              <w:t>наведе особине успешног менаџера;</w:t>
            </w:r>
          </w:p>
          <w:p w:rsidR="00E53F39" w:rsidRDefault="006408C0">
            <w:pPr>
              <w:pStyle w:val="TableParagraph"/>
              <w:numPr>
                <w:ilvl w:val="0"/>
                <w:numId w:val="77"/>
              </w:numPr>
              <w:tabs>
                <w:tab w:val="left" w:pos="176"/>
              </w:tabs>
              <w:ind w:right="272" w:hanging="119"/>
              <w:rPr>
                <w:sz w:val="14"/>
              </w:rPr>
            </w:pPr>
            <w:r>
              <w:rPr>
                <w:sz w:val="14"/>
              </w:rPr>
              <w:t>познаје различите</w:t>
            </w:r>
            <w:r>
              <w:rPr>
                <w:spacing w:val="-15"/>
                <w:sz w:val="14"/>
              </w:rPr>
              <w:t xml:space="preserve"> </w:t>
            </w:r>
            <w:r>
              <w:rPr>
                <w:sz w:val="14"/>
              </w:rPr>
              <w:t>управљачке стилове;</w:t>
            </w:r>
          </w:p>
          <w:p w:rsidR="00E53F39" w:rsidRDefault="006408C0">
            <w:pPr>
              <w:pStyle w:val="TableParagraph"/>
              <w:numPr>
                <w:ilvl w:val="0"/>
                <w:numId w:val="77"/>
              </w:numPr>
              <w:tabs>
                <w:tab w:val="left" w:pos="176"/>
              </w:tabs>
              <w:ind w:right="309" w:hanging="119"/>
              <w:rPr>
                <w:sz w:val="14"/>
              </w:rPr>
            </w:pPr>
            <w:r>
              <w:rPr>
                <w:sz w:val="14"/>
              </w:rPr>
              <w:t>објасни значај информацио- них технологија за савремено пословање;</w:t>
            </w:r>
          </w:p>
        </w:tc>
        <w:tc>
          <w:tcPr>
            <w:tcW w:w="2551" w:type="dxa"/>
          </w:tcPr>
          <w:p w:rsidR="00E53F39" w:rsidRDefault="006408C0">
            <w:pPr>
              <w:pStyle w:val="TableParagraph"/>
              <w:numPr>
                <w:ilvl w:val="0"/>
                <w:numId w:val="76"/>
              </w:numPr>
              <w:tabs>
                <w:tab w:val="left" w:pos="176"/>
              </w:tabs>
              <w:spacing w:before="20"/>
              <w:ind w:right="271" w:hanging="119"/>
              <w:rPr>
                <w:sz w:val="14"/>
              </w:rPr>
            </w:pPr>
            <w:r>
              <w:rPr>
                <w:sz w:val="14"/>
              </w:rPr>
              <w:t>Менаџмент функције (планирање, организовање, вођење и</w:t>
            </w:r>
            <w:r>
              <w:rPr>
                <w:spacing w:val="-17"/>
                <w:sz w:val="14"/>
              </w:rPr>
              <w:t xml:space="preserve"> </w:t>
            </w:r>
            <w:r>
              <w:rPr>
                <w:sz w:val="14"/>
              </w:rPr>
              <w:t>контрола);</w:t>
            </w:r>
          </w:p>
          <w:p w:rsidR="00E53F39" w:rsidRDefault="006408C0">
            <w:pPr>
              <w:pStyle w:val="TableParagraph"/>
              <w:numPr>
                <w:ilvl w:val="0"/>
                <w:numId w:val="76"/>
              </w:numPr>
              <w:tabs>
                <w:tab w:val="left" w:pos="176"/>
              </w:tabs>
              <w:ind w:right="234" w:hanging="119"/>
              <w:rPr>
                <w:sz w:val="14"/>
              </w:rPr>
            </w:pPr>
            <w:r>
              <w:rPr>
                <w:sz w:val="14"/>
              </w:rPr>
              <w:t>Менаџмент стилови –</w:t>
            </w:r>
            <w:r>
              <w:rPr>
                <w:spacing w:val="-4"/>
                <w:sz w:val="14"/>
              </w:rPr>
              <w:t xml:space="preserve"> </w:t>
            </w:r>
            <w:r>
              <w:rPr>
                <w:sz w:val="14"/>
              </w:rPr>
              <w:t>(предузетник као</w:t>
            </w:r>
            <w:r>
              <w:rPr>
                <w:spacing w:val="-1"/>
                <w:sz w:val="14"/>
              </w:rPr>
              <w:t xml:space="preserve"> </w:t>
            </w:r>
            <w:r>
              <w:rPr>
                <w:sz w:val="14"/>
              </w:rPr>
              <w:t>менаџер);</w:t>
            </w:r>
          </w:p>
          <w:p w:rsidR="00E53F39" w:rsidRDefault="006408C0">
            <w:pPr>
              <w:pStyle w:val="TableParagraph"/>
              <w:numPr>
                <w:ilvl w:val="0"/>
                <w:numId w:val="76"/>
              </w:numPr>
              <w:tabs>
                <w:tab w:val="left" w:pos="176"/>
              </w:tabs>
              <w:ind w:right="171" w:hanging="119"/>
              <w:rPr>
                <w:sz w:val="14"/>
              </w:rPr>
            </w:pPr>
            <w:r>
              <w:rPr>
                <w:sz w:val="14"/>
              </w:rPr>
              <w:t>Информационе технологије у</w:t>
            </w:r>
            <w:r>
              <w:rPr>
                <w:spacing w:val="-14"/>
                <w:sz w:val="14"/>
              </w:rPr>
              <w:t xml:space="preserve"> </w:t>
            </w:r>
            <w:r>
              <w:rPr>
                <w:sz w:val="14"/>
              </w:rPr>
              <w:t>посло- вању;</w:t>
            </w:r>
          </w:p>
        </w:tc>
        <w:tc>
          <w:tcPr>
            <w:tcW w:w="2551" w:type="dxa"/>
            <w:vMerge/>
            <w:tcBorders>
              <w:top w:val="nil"/>
            </w:tcBorders>
          </w:tcPr>
          <w:p w:rsidR="00E53F39" w:rsidRDefault="00E53F39">
            <w:pPr>
              <w:rPr>
                <w:sz w:val="2"/>
                <w:szCs w:val="2"/>
              </w:rPr>
            </w:pPr>
          </w:p>
        </w:tc>
      </w:tr>
    </w:tbl>
    <w:p w:rsidR="00E53F39" w:rsidRDefault="00E53F39">
      <w:pPr>
        <w:pStyle w:val="BodyText"/>
        <w:spacing w:before="7" w:line="240" w:lineRule="auto"/>
        <w:ind w:left="0" w:firstLine="0"/>
        <w:rPr>
          <w:b/>
          <w:sz w:val="13"/>
        </w:rPr>
      </w:pPr>
    </w:p>
    <w:p w:rsidR="00E53F39" w:rsidRDefault="006408C0">
      <w:pPr>
        <w:pStyle w:val="Heading2"/>
        <w:spacing w:line="232" w:lineRule="auto"/>
      </w:pPr>
      <w:r>
        <w:rPr>
          <w:b/>
        </w:rPr>
        <w:t xml:space="preserve">Кључни појмови садржаја: </w:t>
      </w:r>
      <w:r>
        <w:t>предузетништво, предузетник, пословни подухват, SWOT анализа, потенцијални клијенти, величина тржишта, директна и индиректна конкуренција, трендови на тржишту, менаџмент.</w:t>
      </w:r>
    </w:p>
    <w:p w:rsidR="00E53F39" w:rsidRDefault="00E53F39">
      <w:pPr>
        <w:spacing w:line="232" w:lineRule="auto"/>
        <w:sectPr w:rsidR="00E53F39">
          <w:pgSz w:w="11910" w:h="15740"/>
          <w:pgMar w:top="140" w:right="560" w:bottom="280" w:left="580" w:header="720" w:footer="720" w:gutter="0"/>
          <w:cols w:space="720"/>
        </w:sectPr>
      </w:pPr>
    </w:p>
    <w:p w:rsidR="00E53F39" w:rsidRDefault="006408C0">
      <w:pPr>
        <w:tabs>
          <w:tab w:val="left" w:pos="2424"/>
        </w:tabs>
        <w:spacing w:before="69"/>
        <w:ind w:left="157"/>
        <w:rPr>
          <w:b/>
          <w:sz w:val="14"/>
        </w:rPr>
      </w:pPr>
      <w:r>
        <w:rPr>
          <w:sz w:val="14"/>
        </w:rPr>
        <w:lastRenderedPageBreak/>
        <w:t>Назив</w:t>
      </w:r>
      <w:r>
        <w:rPr>
          <w:spacing w:val="-4"/>
          <w:sz w:val="14"/>
        </w:rPr>
        <w:t xml:space="preserve"> </w:t>
      </w:r>
      <w:r>
        <w:rPr>
          <w:sz w:val="14"/>
        </w:rPr>
        <w:t>предмета:</w:t>
      </w:r>
      <w:r>
        <w:rPr>
          <w:sz w:val="14"/>
        </w:rPr>
        <w:tab/>
      </w:r>
      <w:r>
        <w:rPr>
          <w:b/>
          <w:spacing w:val="-3"/>
          <w:sz w:val="14"/>
        </w:rPr>
        <w:t xml:space="preserve">ЉУДСКИ ФАКТОР </w:t>
      </w:r>
      <w:r>
        <w:rPr>
          <w:b/>
          <w:sz w:val="14"/>
        </w:rPr>
        <w:t>– изборни</w:t>
      </w:r>
      <w:r>
        <w:rPr>
          <w:b/>
          <w:spacing w:val="5"/>
          <w:sz w:val="14"/>
        </w:rPr>
        <w:t xml:space="preserve"> </w:t>
      </w:r>
      <w:r>
        <w:rPr>
          <w:b/>
          <w:sz w:val="14"/>
        </w:rPr>
        <w:t>предмет</w:t>
      </w:r>
    </w:p>
    <w:p w:rsidR="00E53F39" w:rsidRDefault="006408C0">
      <w:pPr>
        <w:pStyle w:val="BodyText"/>
        <w:tabs>
          <w:tab w:val="left" w:pos="2424"/>
        </w:tabs>
        <w:spacing w:before="49" w:line="161" w:lineRule="exact"/>
        <w:ind w:left="157" w:firstLine="0"/>
      </w:pPr>
      <w:r>
        <w:t>Циљеви</w:t>
      </w:r>
      <w:r>
        <w:rPr>
          <w:spacing w:val="-4"/>
        </w:rPr>
        <w:t xml:space="preserve"> </w:t>
      </w:r>
      <w:r>
        <w:t>предмета:</w:t>
      </w:r>
      <w:r>
        <w:tab/>
        <w:t xml:space="preserve">– Схватити значај проучавања </w:t>
      </w:r>
      <w:r>
        <w:rPr>
          <w:spacing w:val="-3"/>
        </w:rPr>
        <w:t xml:space="preserve">људског </w:t>
      </w:r>
      <w:r>
        <w:t>фактора у ваздухопловству</w:t>
      </w:r>
    </w:p>
    <w:p w:rsidR="00E53F39" w:rsidRDefault="006408C0">
      <w:pPr>
        <w:pStyle w:val="ListParagraph"/>
        <w:numPr>
          <w:ilvl w:val="0"/>
          <w:numId w:val="553"/>
        </w:numPr>
        <w:tabs>
          <w:tab w:val="left" w:pos="2530"/>
        </w:tabs>
        <w:rPr>
          <w:sz w:val="14"/>
        </w:rPr>
      </w:pPr>
      <w:r>
        <w:rPr>
          <w:sz w:val="14"/>
        </w:rPr>
        <w:t xml:space="preserve">Стицање знања о основама физиологије и реакцијама </w:t>
      </w:r>
      <w:r>
        <w:rPr>
          <w:spacing w:val="-3"/>
          <w:sz w:val="14"/>
        </w:rPr>
        <w:t xml:space="preserve">људског </w:t>
      </w:r>
      <w:r>
        <w:rPr>
          <w:sz w:val="14"/>
        </w:rPr>
        <w:t xml:space="preserve">организма на промењене услове </w:t>
      </w:r>
      <w:r>
        <w:rPr>
          <w:spacing w:val="-3"/>
          <w:sz w:val="14"/>
        </w:rPr>
        <w:t>током</w:t>
      </w:r>
      <w:r>
        <w:rPr>
          <w:spacing w:val="-8"/>
          <w:sz w:val="14"/>
        </w:rPr>
        <w:t xml:space="preserve"> </w:t>
      </w:r>
      <w:r>
        <w:rPr>
          <w:sz w:val="14"/>
        </w:rPr>
        <w:t>летења.</w:t>
      </w:r>
    </w:p>
    <w:p w:rsidR="00E53F39" w:rsidRDefault="006408C0">
      <w:pPr>
        <w:pStyle w:val="ListParagraph"/>
        <w:numPr>
          <w:ilvl w:val="0"/>
          <w:numId w:val="553"/>
        </w:numPr>
        <w:tabs>
          <w:tab w:val="left" w:pos="2530"/>
        </w:tabs>
        <w:rPr>
          <w:sz w:val="14"/>
        </w:rPr>
      </w:pPr>
      <w:r>
        <w:rPr>
          <w:sz w:val="14"/>
        </w:rPr>
        <w:t>Разумети дејство фактора н</w:t>
      </w:r>
      <w:r>
        <w:rPr>
          <w:sz w:val="14"/>
        </w:rPr>
        <w:t>а радну</w:t>
      </w:r>
      <w:r>
        <w:rPr>
          <w:spacing w:val="-2"/>
          <w:sz w:val="14"/>
        </w:rPr>
        <w:t xml:space="preserve"> </w:t>
      </w:r>
      <w:r>
        <w:rPr>
          <w:sz w:val="14"/>
        </w:rPr>
        <w:t>способност.</w:t>
      </w:r>
    </w:p>
    <w:p w:rsidR="00E53F39" w:rsidRDefault="006408C0">
      <w:pPr>
        <w:pStyle w:val="ListParagraph"/>
        <w:numPr>
          <w:ilvl w:val="0"/>
          <w:numId w:val="553"/>
        </w:numPr>
        <w:tabs>
          <w:tab w:val="left" w:pos="2530"/>
        </w:tabs>
        <w:rPr>
          <w:sz w:val="14"/>
        </w:rPr>
      </w:pPr>
      <w:r>
        <w:rPr>
          <w:sz w:val="14"/>
        </w:rPr>
        <w:t>Упознавање ученика са физичким карактеристикама радне средине и њеним ефектом на радни учинак</w:t>
      </w:r>
      <w:r>
        <w:rPr>
          <w:spacing w:val="-14"/>
          <w:sz w:val="14"/>
        </w:rPr>
        <w:t xml:space="preserve"> </w:t>
      </w:r>
      <w:r>
        <w:rPr>
          <w:sz w:val="14"/>
        </w:rPr>
        <w:t>човека.</w:t>
      </w:r>
    </w:p>
    <w:p w:rsidR="00E53F39" w:rsidRDefault="006408C0">
      <w:pPr>
        <w:pStyle w:val="ListParagraph"/>
        <w:numPr>
          <w:ilvl w:val="0"/>
          <w:numId w:val="553"/>
        </w:numPr>
        <w:tabs>
          <w:tab w:val="left" w:pos="2530"/>
        </w:tabs>
        <w:rPr>
          <w:sz w:val="14"/>
        </w:rPr>
      </w:pPr>
      <w:r>
        <w:rPr>
          <w:sz w:val="14"/>
        </w:rPr>
        <w:t>Разумевање начина пријема и обраде</w:t>
      </w:r>
      <w:r>
        <w:rPr>
          <w:spacing w:val="-2"/>
          <w:sz w:val="14"/>
        </w:rPr>
        <w:t xml:space="preserve"> </w:t>
      </w:r>
      <w:r>
        <w:rPr>
          <w:sz w:val="14"/>
        </w:rPr>
        <w:t>информација</w:t>
      </w:r>
    </w:p>
    <w:p w:rsidR="00E53F39" w:rsidRDefault="006408C0">
      <w:pPr>
        <w:pStyle w:val="ListParagraph"/>
        <w:numPr>
          <w:ilvl w:val="0"/>
          <w:numId w:val="553"/>
        </w:numPr>
        <w:tabs>
          <w:tab w:val="left" w:pos="2530"/>
        </w:tabs>
        <w:rPr>
          <w:sz w:val="14"/>
        </w:rPr>
      </w:pPr>
      <w:r>
        <w:rPr>
          <w:sz w:val="14"/>
        </w:rPr>
        <w:t>Упознавање ученика са основним карактеристикама</w:t>
      </w:r>
      <w:r>
        <w:rPr>
          <w:spacing w:val="-2"/>
          <w:sz w:val="14"/>
        </w:rPr>
        <w:t xml:space="preserve"> </w:t>
      </w:r>
      <w:r>
        <w:rPr>
          <w:sz w:val="14"/>
        </w:rPr>
        <w:t>комуникације</w:t>
      </w:r>
    </w:p>
    <w:p w:rsidR="00E53F39" w:rsidRDefault="006408C0">
      <w:pPr>
        <w:pStyle w:val="ListParagraph"/>
        <w:numPr>
          <w:ilvl w:val="0"/>
          <w:numId w:val="553"/>
        </w:numPr>
        <w:tabs>
          <w:tab w:val="left" w:pos="2530"/>
        </w:tabs>
        <w:rPr>
          <w:sz w:val="14"/>
        </w:rPr>
      </w:pPr>
      <w:r>
        <w:rPr>
          <w:sz w:val="14"/>
        </w:rPr>
        <w:t xml:space="preserve">Упознавање ученика са дејством спољашњих фактора који утичу на </w:t>
      </w:r>
      <w:r>
        <w:rPr>
          <w:spacing w:val="-3"/>
          <w:sz w:val="14"/>
        </w:rPr>
        <w:t>људско</w:t>
      </w:r>
      <w:r>
        <w:rPr>
          <w:spacing w:val="-6"/>
          <w:sz w:val="14"/>
        </w:rPr>
        <w:t xml:space="preserve"> </w:t>
      </w:r>
      <w:r>
        <w:rPr>
          <w:sz w:val="14"/>
        </w:rPr>
        <w:t>понашање.</w:t>
      </w:r>
    </w:p>
    <w:p w:rsidR="00E53F39" w:rsidRDefault="006408C0">
      <w:pPr>
        <w:pStyle w:val="ListParagraph"/>
        <w:numPr>
          <w:ilvl w:val="0"/>
          <w:numId w:val="553"/>
        </w:numPr>
        <w:tabs>
          <w:tab w:val="left" w:pos="2530"/>
        </w:tabs>
        <w:rPr>
          <w:sz w:val="14"/>
        </w:rPr>
      </w:pPr>
      <w:r>
        <w:rPr>
          <w:sz w:val="14"/>
        </w:rPr>
        <w:t xml:space="preserve">Проширити знања о карактеристикама социјалне средине и њеном дејству на </w:t>
      </w:r>
      <w:r>
        <w:rPr>
          <w:spacing w:val="-3"/>
          <w:sz w:val="14"/>
        </w:rPr>
        <w:t>људско</w:t>
      </w:r>
      <w:r>
        <w:rPr>
          <w:spacing w:val="-12"/>
          <w:sz w:val="14"/>
        </w:rPr>
        <w:t xml:space="preserve"> </w:t>
      </w:r>
      <w:r>
        <w:rPr>
          <w:sz w:val="14"/>
        </w:rPr>
        <w:t>понашање</w:t>
      </w:r>
    </w:p>
    <w:p w:rsidR="00E53F39" w:rsidRDefault="006408C0">
      <w:pPr>
        <w:pStyle w:val="ListParagraph"/>
        <w:numPr>
          <w:ilvl w:val="0"/>
          <w:numId w:val="553"/>
        </w:numPr>
        <w:tabs>
          <w:tab w:val="left" w:pos="2530"/>
        </w:tabs>
        <w:spacing w:line="161" w:lineRule="exact"/>
        <w:rPr>
          <w:sz w:val="14"/>
        </w:rPr>
      </w:pPr>
      <w:r>
        <w:rPr>
          <w:sz w:val="14"/>
        </w:rPr>
        <w:t>Упознавање ученика са узроцима грешака и њиховим</w:t>
      </w:r>
      <w:r>
        <w:rPr>
          <w:spacing w:val="-4"/>
          <w:sz w:val="14"/>
        </w:rPr>
        <w:t xml:space="preserve"> </w:t>
      </w:r>
      <w:r>
        <w:rPr>
          <w:sz w:val="14"/>
        </w:rPr>
        <w:t>избегавањем.</w:t>
      </w:r>
    </w:p>
    <w:p w:rsidR="00E53F39" w:rsidRDefault="006408C0">
      <w:pPr>
        <w:tabs>
          <w:tab w:val="left" w:pos="2424"/>
        </w:tabs>
        <w:spacing w:before="50"/>
        <w:ind w:left="157"/>
        <w:rPr>
          <w:b/>
          <w:sz w:val="14"/>
        </w:rPr>
      </w:pPr>
      <w:r>
        <w:rPr>
          <w:spacing w:val="-3"/>
          <w:sz w:val="14"/>
        </w:rPr>
        <w:t>Годишњи</w:t>
      </w:r>
      <w:r>
        <w:rPr>
          <w:sz w:val="14"/>
        </w:rPr>
        <w:t xml:space="preserve"> фонд:</w:t>
      </w:r>
      <w:r>
        <w:rPr>
          <w:sz w:val="14"/>
        </w:rPr>
        <w:tab/>
      </w:r>
      <w:r>
        <w:rPr>
          <w:b/>
          <w:sz w:val="14"/>
        </w:rPr>
        <w:t>70</w:t>
      </w:r>
      <w:r>
        <w:rPr>
          <w:b/>
          <w:spacing w:val="-1"/>
          <w:sz w:val="14"/>
        </w:rPr>
        <w:t xml:space="preserve"> </w:t>
      </w:r>
      <w:r>
        <w:rPr>
          <w:b/>
          <w:sz w:val="14"/>
        </w:rPr>
        <w:t>часова</w:t>
      </w:r>
    </w:p>
    <w:p w:rsidR="00E53F39" w:rsidRDefault="006408C0">
      <w:pPr>
        <w:tabs>
          <w:tab w:val="left" w:pos="2424"/>
        </w:tabs>
        <w:spacing w:before="49"/>
        <w:ind w:left="157"/>
        <w:rPr>
          <w:b/>
          <w:sz w:val="14"/>
        </w:rPr>
      </w:pPr>
      <w:r>
        <w:rPr>
          <w:sz w:val="14"/>
        </w:rPr>
        <w:t>Разред:</w:t>
      </w:r>
      <w:r>
        <w:rPr>
          <w:sz w:val="14"/>
        </w:rPr>
        <w:tab/>
      </w:r>
      <w:r>
        <w:rPr>
          <w:b/>
          <w:sz w:val="14"/>
        </w:rPr>
        <w:t>трећи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96"/>
              <w:ind w:left="878" w:hanging="432"/>
              <w:rPr>
                <w:b/>
                <w:sz w:val="14"/>
              </w:rPr>
            </w:pPr>
            <w:r>
              <w:rPr>
                <w:b/>
                <w:sz w:val="14"/>
              </w:rPr>
              <w:t>НАЧИН ОСТВАРИВАЊА ПРОГРАМА</w:t>
            </w:r>
          </w:p>
        </w:tc>
      </w:tr>
      <w:tr w:rsidR="00E53F39">
        <w:trPr>
          <w:trHeight w:val="2280"/>
        </w:trPr>
        <w:tc>
          <w:tcPr>
            <w:tcW w:w="1474" w:type="dxa"/>
          </w:tcPr>
          <w:p w:rsidR="00E53F39" w:rsidRDefault="006408C0">
            <w:pPr>
              <w:pStyle w:val="TableParagraph"/>
              <w:spacing w:before="18"/>
              <w:ind w:left="56" w:firstLine="0"/>
              <w:rPr>
                <w:sz w:val="14"/>
              </w:rPr>
            </w:pPr>
            <w:r>
              <w:rPr>
                <w:sz w:val="14"/>
              </w:rPr>
              <w:t>Људски фактор у ваздухопловству</w:t>
            </w:r>
          </w:p>
        </w:tc>
        <w:tc>
          <w:tcPr>
            <w:tcW w:w="1701" w:type="dxa"/>
          </w:tcPr>
          <w:p w:rsidR="00E53F39" w:rsidRDefault="006408C0">
            <w:pPr>
              <w:pStyle w:val="TableParagraph"/>
              <w:numPr>
                <w:ilvl w:val="0"/>
                <w:numId w:val="75"/>
              </w:numPr>
              <w:tabs>
                <w:tab w:val="left" w:pos="177"/>
              </w:tabs>
              <w:spacing w:before="18"/>
              <w:ind w:right="55"/>
              <w:rPr>
                <w:sz w:val="14"/>
              </w:rPr>
            </w:pPr>
            <w:r>
              <w:rPr>
                <w:sz w:val="14"/>
              </w:rPr>
              <w:t xml:space="preserve">Схватити значај проу- чавања </w:t>
            </w:r>
            <w:r>
              <w:rPr>
                <w:spacing w:val="-3"/>
                <w:sz w:val="14"/>
              </w:rPr>
              <w:t xml:space="preserve">људског </w:t>
            </w:r>
            <w:r>
              <w:rPr>
                <w:sz w:val="14"/>
              </w:rPr>
              <w:t>фактора у</w:t>
            </w:r>
            <w:r>
              <w:rPr>
                <w:spacing w:val="-2"/>
                <w:sz w:val="14"/>
              </w:rPr>
              <w:t xml:space="preserve"> </w:t>
            </w:r>
            <w:r>
              <w:rPr>
                <w:sz w:val="14"/>
              </w:rPr>
              <w:t>ваздухопловству</w:t>
            </w:r>
          </w:p>
        </w:tc>
        <w:tc>
          <w:tcPr>
            <w:tcW w:w="2268" w:type="dxa"/>
          </w:tcPr>
          <w:p w:rsidR="00E53F39" w:rsidRDefault="006408C0">
            <w:pPr>
              <w:pStyle w:val="TableParagraph"/>
              <w:numPr>
                <w:ilvl w:val="0"/>
                <w:numId w:val="74"/>
              </w:numPr>
              <w:tabs>
                <w:tab w:val="left" w:pos="177"/>
              </w:tabs>
              <w:spacing w:before="18"/>
              <w:ind w:right="136"/>
              <w:rPr>
                <w:sz w:val="14"/>
              </w:rPr>
            </w:pPr>
            <w:r>
              <w:rPr>
                <w:sz w:val="14"/>
              </w:rPr>
              <w:t>објасни</w:t>
            </w:r>
            <w:r>
              <w:rPr>
                <w:spacing w:val="-7"/>
                <w:sz w:val="14"/>
              </w:rPr>
              <w:t xml:space="preserve"> </w:t>
            </w:r>
            <w:r>
              <w:rPr>
                <w:sz w:val="14"/>
              </w:rPr>
              <w:t>улогу</w:t>
            </w:r>
            <w:r>
              <w:rPr>
                <w:spacing w:val="-8"/>
                <w:sz w:val="14"/>
              </w:rPr>
              <w:t xml:space="preserve"> </w:t>
            </w:r>
            <w:r>
              <w:rPr>
                <w:sz w:val="14"/>
              </w:rPr>
              <w:t>и</w:t>
            </w:r>
            <w:r>
              <w:rPr>
                <w:spacing w:val="-8"/>
                <w:sz w:val="14"/>
              </w:rPr>
              <w:t xml:space="preserve"> </w:t>
            </w:r>
            <w:r>
              <w:rPr>
                <w:sz w:val="14"/>
              </w:rPr>
              <w:t>значај</w:t>
            </w:r>
            <w:r>
              <w:rPr>
                <w:spacing w:val="-7"/>
                <w:sz w:val="14"/>
              </w:rPr>
              <w:t xml:space="preserve"> </w:t>
            </w:r>
            <w:r>
              <w:rPr>
                <w:sz w:val="14"/>
              </w:rPr>
              <w:t xml:space="preserve">проучава- ња </w:t>
            </w:r>
            <w:r>
              <w:rPr>
                <w:spacing w:val="-3"/>
                <w:sz w:val="14"/>
              </w:rPr>
              <w:t>људског</w:t>
            </w:r>
            <w:r>
              <w:rPr>
                <w:spacing w:val="-2"/>
                <w:sz w:val="14"/>
              </w:rPr>
              <w:t xml:space="preserve"> </w:t>
            </w:r>
            <w:r>
              <w:rPr>
                <w:sz w:val="14"/>
              </w:rPr>
              <w:t>фактора;</w:t>
            </w:r>
          </w:p>
          <w:p w:rsidR="00E53F39" w:rsidRDefault="006408C0">
            <w:pPr>
              <w:pStyle w:val="TableParagraph"/>
              <w:numPr>
                <w:ilvl w:val="0"/>
                <w:numId w:val="74"/>
              </w:numPr>
              <w:tabs>
                <w:tab w:val="left" w:pos="177"/>
              </w:tabs>
              <w:ind w:right="91"/>
              <w:rPr>
                <w:sz w:val="14"/>
              </w:rPr>
            </w:pPr>
            <w:r>
              <w:rPr>
                <w:sz w:val="14"/>
              </w:rPr>
              <w:t>наведе</w:t>
            </w:r>
            <w:r>
              <w:rPr>
                <w:spacing w:val="-8"/>
                <w:sz w:val="14"/>
              </w:rPr>
              <w:t xml:space="preserve"> </w:t>
            </w:r>
            <w:r>
              <w:rPr>
                <w:sz w:val="14"/>
              </w:rPr>
              <w:t>задатке</w:t>
            </w:r>
            <w:r>
              <w:rPr>
                <w:spacing w:val="-8"/>
                <w:sz w:val="14"/>
              </w:rPr>
              <w:t xml:space="preserve"> </w:t>
            </w:r>
            <w:r>
              <w:rPr>
                <w:sz w:val="14"/>
              </w:rPr>
              <w:t>и</w:t>
            </w:r>
            <w:r>
              <w:rPr>
                <w:spacing w:val="-9"/>
                <w:sz w:val="14"/>
              </w:rPr>
              <w:t xml:space="preserve"> </w:t>
            </w:r>
            <w:r>
              <w:rPr>
                <w:sz w:val="14"/>
              </w:rPr>
              <w:t>циљеве</w:t>
            </w:r>
            <w:r>
              <w:rPr>
                <w:spacing w:val="-8"/>
                <w:sz w:val="14"/>
              </w:rPr>
              <w:t xml:space="preserve"> </w:t>
            </w:r>
            <w:r>
              <w:rPr>
                <w:sz w:val="14"/>
              </w:rPr>
              <w:t>ваздухо- пловне</w:t>
            </w:r>
            <w:r>
              <w:rPr>
                <w:spacing w:val="-2"/>
                <w:sz w:val="14"/>
              </w:rPr>
              <w:t xml:space="preserve"> </w:t>
            </w:r>
            <w:r>
              <w:rPr>
                <w:sz w:val="14"/>
              </w:rPr>
              <w:t>психологије;</w:t>
            </w:r>
          </w:p>
          <w:p w:rsidR="00E53F39" w:rsidRDefault="006408C0">
            <w:pPr>
              <w:pStyle w:val="TableParagraph"/>
              <w:numPr>
                <w:ilvl w:val="0"/>
                <w:numId w:val="74"/>
              </w:numPr>
              <w:tabs>
                <w:tab w:val="left" w:pos="177"/>
              </w:tabs>
              <w:ind w:right="305"/>
              <w:rPr>
                <w:sz w:val="14"/>
              </w:rPr>
            </w:pPr>
            <w:r>
              <w:rPr>
                <w:sz w:val="14"/>
              </w:rPr>
              <w:t>наведе задатке</w:t>
            </w:r>
            <w:r>
              <w:rPr>
                <w:spacing w:val="-24"/>
                <w:sz w:val="14"/>
              </w:rPr>
              <w:t xml:space="preserve"> </w:t>
            </w:r>
            <w:r>
              <w:rPr>
                <w:sz w:val="14"/>
              </w:rPr>
              <w:t>ваздухопловне медицине</w:t>
            </w:r>
          </w:p>
          <w:p w:rsidR="00E53F39" w:rsidRDefault="006408C0">
            <w:pPr>
              <w:pStyle w:val="TableParagraph"/>
              <w:numPr>
                <w:ilvl w:val="0"/>
                <w:numId w:val="74"/>
              </w:numPr>
              <w:tabs>
                <w:tab w:val="left" w:pos="177"/>
              </w:tabs>
              <w:ind w:right="352"/>
              <w:rPr>
                <w:sz w:val="14"/>
              </w:rPr>
            </w:pPr>
            <w:r>
              <w:rPr>
                <w:sz w:val="14"/>
              </w:rPr>
              <w:t>наведе компоненте и</w:t>
            </w:r>
            <w:r>
              <w:rPr>
                <w:spacing w:val="-16"/>
                <w:sz w:val="14"/>
              </w:rPr>
              <w:t xml:space="preserve"> </w:t>
            </w:r>
            <w:r>
              <w:rPr>
                <w:sz w:val="14"/>
              </w:rPr>
              <w:t>објасни интеракцију SHELL</w:t>
            </w:r>
            <w:r>
              <w:rPr>
                <w:spacing w:val="-18"/>
                <w:sz w:val="14"/>
              </w:rPr>
              <w:t xml:space="preserve"> </w:t>
            </w:r>
            <w:r>
              <w:rPr>
                <w:sz w:val="14"/>
              </w:rPr>
              <w:t>модела;</w:t>
            </w:r>
          </w:p>
          <w:p w:rsidR="00E53F39" w:rsidRDefault="006408C0">
            <w:pPr>
              <w:pStyle w:val="TableParagraph"/>
              <w:numPr>
                <w:ilvl w:val="0"/>
                <w:numId w:val="74"/>
              </w:numPr>
              <w:tabs>
                <w:tab w:val="left" w:pos="177"/>
              </w:tabs>
              <w:ind w:right="208"/>
              <w:rPr>
                <w:sz w:val="14"/>
              </w:rPr>
            </w:pPr>
            <w:r>
              <w:rPr>
                <w:sz w:val="14"/>
              </w:rPr>
              <w:t>наведе проценат удеса у</w:t>
            </w:r>
            <w:r>
              <w:rPr>
                <w:spacing w:val="-27"/>
                <w:sz w:val="14"/>
              </w:rPr>
              <w:t xml:space="preserve"> </w:t>
            </w:r>
            <w:r>
              <w:rPr>
                <w:sz w:val="14"/>
              </w:rPr>
              <w:t>којима учествује људски</w:t>
            </w:r>
            <w:r>
              <w:rPr>
                <w:spacing w:val="-3"/>
                <w:sz w:val="14"/>
              </w:rPr>
              <w:t xml:space="preserve"> </w:t>
            </w:r>
            <w:r>
              <w:rPr>
                <w:sz w:val="14"/>
              </w:rPr>
              <w:t>фактор;</w:t>
            </w:r>
          </w:p>
          <w:p w:rsidR="00E53F39" w:rsidRDefault="006408C0">
            <w:pPr>
              <w:pStyle w:val="TableParagraph"/>
              <w:numPr>
                <w:ilvl w:val="0"/>
                <w:numId w:val="74"/>
              </w:numPr>
              <w:tabs>
                <w:tab w:val="left" w:pos="177"/>
              </w:tabs>
              <w:ind w:right="133"/>
              <w:rPr>
                <w:sz w:val="14"/>
              </w:rPr>
            </w:pPr>
            <w:r>
              <w:rPr>
                <w:sz w:val="14"/>
              </w:rPr>
              <w:t>дефинише чиниоце за унапређи- вање</w:t>
            </w:r>
            <w:r>
              <w:rPr>
                <w:spacing w:val="-1"/>
                <w:sz w:val="14"/>
              </w:rPr>
              <w:t xml:space="preserve"> </w:t>
            </w:r>
            <w:r>
              <w:rPr>
                <w:sz w:val="14"/>
              </w:rPr>
              <w:t>безбедности;</w:t>
            </w:r>
          </w:p>
          <w:p w:rsidR="00E53F39" w:rsidRDefault="006408C0">
            <w:pPr>
              <w:pStyle w:val="TableParagraph"/>
              <w:numPr>
                <w:ilvl w:val="0"/>
                <w:numId w:val="74"/>
              </w:numPr>
              <w:tabs>
                <w:tab w:val="left" w:pos="177"/>
              </w:tabs>
              <w:ind w:right="471"/>
              <w:rPr>
                <w:sz w:val="14"/>
              </w:rPr>
            </w:pPr>
            <w:r>
              <w:rPr>
                <w:sz w:val="14"/>
              </w:rPr>
              <w:t>схвати значај сигурности</w:t>
            </w:r>
            <w:r>
              <w:rPr>
                <w:spacing w:val="-14"/>
                <w:sz w:val="14"/>
              </w:rPr>
              <w:t xml:space="preserve"> </w:t>
            </w:r>
            <w:r>
              <w:rPr>
                <w:sz w:val="14"/>
              </w:rPr>
              <w:t>и безбедности</w:t>
            </w:r>
            <w:r>
              <w:rPr>
                <w:spacing w:val="-1"/>
                <w:sz w:val="14"/>
              </w:rPr>
              <w:t xml:space="preserve"> </w:t>
            </w:r>
            <w:r>
              <w:rPr>
                <w:sz w:val="14"/>
              </w:rPr>
              <w:t>летења;</w:t>
            </w:r>
          </w:p>
        </w:tc>
        <w:tc>
          <w:tcPr>
            <w:tcW w:w="2551" w:type="dxa"/>
          </w:tcPr>
          <w:p w:rsidR="00E53F39" w:rsidRDefault="006408C0">
            <w:pPr>
              <w:pStyle w:val="TableParagraph"/>
              <w:numPr>
                <w:ilvl w:val="0"/>
                <w:numId w:val="73"/>
              </w:numPr>
              <w:tabs>
                <w:tab w:val="left" w:pos="176"/>
              </w:tabs>
              <w:spacing w:before="18" w:line="161" w:lineRule="exact"/>
              <w:ind w:hanging="119"/>
              <w:rPr>
                <w:sz w:val="14"/>
              </w:rPr>
            </w:pPr>
            <w:r>
              <w:rPr>
                <w:sz w:val="14"/>
              </w:rPr>
              <w:t>Утицај човека на безбедност</w:t>
            </w:r>
            <w:r>
              <w:rPr>
                <w:spacing w:val="-10"/>
                <w:sz w:val="14"/>
              </w:rPr>
              <w:t xml:space="preserve"> </w:t>
            </w:r>
            <w:r>
              <w:rPr>
                <w:sz w:val="14"/>
              </w:rPr>
              <w:t>летења.</w:t>
            </w:r>
          </w:p>
          <w:p w:rsidR="00E53F39" w:rsidRDefault="006408C0">
            <w:pPr>
              <w:pStyle w:val="TableParagraph"/>
              <w:numPr>
                <w:ilvl w:val="0"/>
                <w:numId w:val="73"/>
              </w:numPr>
              <w:tabs>
                <w:tab w:val="left" w:pos="176"/>
              </w:tabs>
              <w:spacing w:line="160" w:lineRule="exact"/>
              <w:ind w:hanging="119"/>
              <w:rPr>
                <w:sz w:val="14"/>
              </w:rPr>
            </w:pPr>
            <w:r>
              <w:rPr>
                <w:sz w:val="14"/>
              </w:rPr>
              <w:t>Развоја ваздухопловне</w:t>
            </w:r>
            <w:r>
              <w:rPr>
                <w:spacing w:val="-8"/>
                <w:sz w:val="14"/>
              </w:rPr>
              <w:t xml:space="preserve"> </w:t>
            </w:r>
            <w:r>
              <w:rPr>
                <w:sz w:val="14"/>
              </w:rPr>
              <w:t>психологије.</w:t>
            </w:r>
          </w:p>
          <w:p w:rsidR="00E53F39" w:rsidRDefault="006408C0">
            <w:pPr>
              <w:pStyle w:val="TableParagraph"/>
              <w:numPr>
                <w:ilvl w:val="0"/>
                <w:numId w:val="73"/>
              </w:numPr>
              <w:tabs>
                <w:tab w:val="left" w:pos="176"/>
              </w:tabs>
              <w:spacing w:line="160" w:lineRule="exact"/>
              <w:ind w:hanging="119"/>
              <w:rPr>
                <w:sz w:val="14"/>
              </w:rPr>
            </w:pPr>
            <w:r>
              <w:rPr>
                <w:sz w:val="14"/>
              </w:rPr>
              <w:t>Ваздухопловна</w:t>
            </w:r>
            <w:r>
              <w:rPr>
                <w:spacing w:val="-1"/>
                <w:sz w:val="14"/>
              </w:rPr>
              <w:t xml:space="preserve"> </w:t>
            </w:r>
            <w:r>
              <w:rPr>
                <w:sz w:val="14"/>
              </w:rPr>
              <w:t>медицина.</w:t>
            </w:r>
          </w:p>
          <w:p w:rsidR="00E53F39" w:rsidRDefault="006408C0">
            <w:pPr>
              <w:pStyle w:val="TableParagraph"/>
              <w:numPr>
                <w:ilvl w:val="0"/>
                <w:numId w:val="73"/>
              </w:numPr>
              <w:tabs>
                <w:tab w:val="left" w:pos="176"/>
              </w:tabs>
              <w:spacing w:line="160" w:lineRule="exact"/>
              <w:ind w:hanging="119"/>
              <w:rPr>
                <w:sz w:val="14"/>
              </w:rPr>
            </w:pPr>
            <w:r>
              <w:rPr>
                <w:sz w:val="14"/>
              </w:rPr>
              <w:t>Статистика</w:t>
            </w:r>
            <w:r>
              <w:rPr>
                <w:spacing w:val="-1"/>
                <w:sz w:val="14"/>
              </w:rPr>
              <w:t xml:space="preserve"> </w:t>
            </w:r>
            <w:r>
              <w:rPr>
                <w:sz w:val="14"/>
              </w:rPr>
              <w:t>удеса.</w:t>
            </w:r>
          </w:p>
          <w:p w:rsidR="00E53F39" w:rsidRDefault="006408C0">
            <w:pPr>
              <w:pStyle w:val="TableParagraph"/>
              <w:numPr>
                <w:ilvl w:val="0"/>
                <w:numId w:val="73"/>
              </w:numPr>
              <w:tabs>
                <w:tab w:val="left" w:pos="176"/>
              </w:tabs>
              <w:spacing w:line="160" w:lineRule="exact"/>
              <w:ind w:hanging="119"/>
              <w:rPr>
                <w:sz w:val="14"/>
              </w:rPr>
            </w:pPr>
            <w:r>
              <w:rPr>
                <w:sz w:val="14"/>
              </w:rPr>
              <w:t>SHELL</w:t>
            </w:r>
            <w:r>
              <w:rPr>
                <w:spacing w:val="-7"/>
                <w:sz w:val="14"/>
              </w:rPr>
              <w:t xml:space="preserve"> </w:t>
            </w:r>
            <w:r>
              <w:rPr>
                <w:sz w:val="14"/>
              </w:rPr>
              <w:t>модел.</w:t>
            </w:r>
          </w:p>
          <w:p w:rsidR="00E53F39" w:rsidRDefault="006408C0">
            <w:pPr>
              <w:pStyle w:val="TableParagraph"/>
              <w:numPr>
                <w:ilvl w:val="0"/>
                <w:numId w:val="73"/>
              </w:numPr>
              <w:tabs>
                <w:tab w:val="left" w:pos="176"/>
              </w:tabs>
              <w:spacing w:line="161" w:lineRule="exact"/>
              <w:ind w:hanging="119"/>
              <w:rPr>
                <w:sz w:val="14"/>
              </w:rPr>
            </w:pPr>
            <w:r>
              <w:rPr>
                <w:sz w:val="14"/>
              </w:rPr>
              <w:t>Безбедносна</w:t>
            </w:r>
            <w:r>
              <w:rPr>
                <w:spacing w:val="-1"/>
                <w:sz w:val="14"/>
              </w:rPr>
              <w:t xml:space="preserve"> </w:t>
            </w:r>
            <w:r>
              <w:rPr>
                <w:sz w:val="14"/>
              </w:rPr>
              <w:t>култура.</w:t>
            </w:r>
          </w:p>
        </w:tc>
        <w:tc>
          <w:tcPr>
            <w:tcW w:w="2551" w:type="dxa"/>
            <w:vMerge w:val="restart"/>
          </w:tcPr>
          <w:p w:rsidR="00E53F39" w:rsidRDefault="006408C0">
            <w:pPr>
              <w:pStyle w:val="TableParagraph"/>
              <w:numPr>
                <w:ilvl w:val="0"/>
                <w:numId w:val="72"/>
              </w:numPr>
              <w:tabs>
                <w:tab w:val="left" w:pos="177"/>
              </w:tabs>
              <w:spacing w:before="18"/>
              <w:ind w:right="125"/>
              <w:jc w:val="both"/>
              <w:rPr>
                <w:sz w:val="14"/>
              </w:rPr>
            </w:pPr>
            <w:r>
              <w:rPr>
                <w:sz w:val="14"/>
              </w:rPr>
              <w:t>На почетку тем</w:t>
            </w:r>
            <w:r>
              <w:rPr>
                <w:sz w:val="14"/>
              </w:rPr>
              <w:t>е ученике упознати</w:t>
            </w:r>
            <w:r>
              <w:rPr>
                <w:spacing w:val="-19"/>
                <w:sz w:val="14"/>
              </w:rPr>
              <w:t xml:space="preserve"> </w:t>
            </w:r>
            <w:r>
              <w:rPr>
                <w:sz w:val="14"/>
              </w:rPr>
              <w:t>са циљевима и исходима</w:t>
            </w:r>
            <w:r>
              <w:rPr>
                <w:spacing w:val="-23"/>
                <w:sz w:val="14"/>
              </w:rPr>
              <w:t xml:space="preserve"> </w:t>
            </w:r>
            <w:r>
              <w:rPr>
                <w:sz w:val="14"/>
              </w:rPr>
              <w:t>наставе/учења, планом рада и начинима</w:t>
            </w:r>
            <w:r>
              <w:rPr>
                <w:spacing w:val="-14"/>
                <w:sz w:val="14"/>
              </w:rPr>
              <w:t xml:space="preserve"> </w:t>
            </w:r>
            <w:r>
              <w:rPr>
                <w:sz w:val="14"/>
              </w:rPr>
              <w:t>оцењивања.</w:t>
            </w:r>
          </w:p>
          <w:p w:rsidR="00E53F39" w:rsidRDefault="00E53F39">
            <w:pPr>
              <w:pStyle w:val="TableParagraph"/>
              <w:spacing w:before="8"/>
              <w:ind w:left="0" w:firstLine="0"/>
              <w:rPr>
                <w:b/>
                <w:sz w:val="13"/>
              </w:rPr>
            </w:pPr>
          </w:p>
          <w:p w:rsidR="00E53F39" w:rsidRDefault="006408C0">
            <w:pPr>
              <w:pStyle w:val="TableParagraph"/>
              <w:spacing w:line="161" w:lineRule="exact"/>
              <w:ind w:left="56" w:firstLine="0"/>
              <w:rPr>
                <w:b/>
                <w:sz w:val="14"/>
              </w:rPr>
            </w:pPr>
            <w:r>
              <w:rPr>
                <w:b/>
                <w:sz w:val="14"/>
              </w:rPr>
              <w:t>Облици наставе</w:t>
            </w:r>
          </w:p>
          <w:p w:rsidR="00E53F39" w:rsidRDefault="006408C0">
            <w:pPr>
              <w:pStyle w:val="TableParagraph"/>
              <w:ind w:left="56" w:right="395" w:firstLine="0"/>
              <w:rPr>
                <w:sz w:val="14"/>
              </w:rPr>
            </w:pPr>
            <w:r>
              <w:rPr>
                <w:sz w:val="14"/>
              </w:rPr>
              <w:t>Предмет се реализује кроз следеће облике наставе:</w:t>
            </w:r>
          </w:p>
          <w:p w:rsidR="00E53F39" w:rsidRDefault="006408C0">
            <w:pPr>
              <w:pStyle w:val="TableParagraph"/>
              <w:numPr>
                <w:ilvl w:val="0"/>
                <w:numId w:val="72"/>
              </w:numPr>
              <w:tabs>
                <w:tab w:val="left" w:pos="177"/>
              </w:tabs>
              <w:spacing w:line="159" w:lineRule="exact"/>
              <w:rPr>
                <w:b/>
                <w:sz w:val="14"/>
              </w:rPr>
            </w:pPr>
            <w:r>
              <w:rPr>
                <w:sz w:val="14"/>
              </w:rPr>
              <w:t xml:space="preserve">теоријска настава </w:t>
            </w:r>
            <w:r>
              <w:rPr>
                <w:b/>
                <w:sz w:val="14"/>
              </w:rPr>
              <w:t>(70</w:t>
            </w:r>
            <w:r>
              <w:rPr>
                <w:b/>
                <w:spacing w:val="-3"/>
                <w:sz w:val="14"/>
              </w:rPr>
              <w:t xml:space="preserve"> </w:t>
            </w:r>
            <w:r>
              <w:rPr>
                <w:b/>
                <w:sz w:val="14"/>
              </w:rPr>
              <w:t>часова)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Подела одељења на групе</w:t>
            </w:r>
          </w:p>
          <w:p w:rsidR="00E53F39" w:rsidRDefault="006408C0">
            <w:pPr>
              <w:pStyle w:val="TableParagraph"/>
              <w:spacing w:line="161" w:lineRule="exact"/>
              <w:ind w:left="56" w:firstLine="0"/>
              <w:rPr>
                <w:sz w:val="14"/>
              </w:rPr>
            </w:pPr>
            <w:r>
              <w:rPr>
                <w:sz w:val="14"/>
              </w:rPr>
              <w:t>Одељење се не дели на групе.</w:t>
            </w:r>
          </w:p>
          <w:p w:rsidR="00E53F39" w:rsidRDefault="00E53F39">
            <w:pPr>
              <w:pStyle w:val="TableParagraph"/>
              <w:spacing w:before="9"/>
              <w:ind w:left="0" w:firstLine="0"/>
              <w:rPr>
                <w:b/>
                <w:sz w:val="13"/>
              </w:rPr>
            </w:pPr>
          </w:p>
          <w:p w:rsidR="00E53F39" w:rsidRDefault="006408C0">
            <w:pPr>
              <w:pStyle w:val="TableParagraph"/>
              <w:spacing w:before="1" w:line="161" w:lineRule="exact"/>
              <w:ind w:left="56" w:firstLine="0"/>
              <w:rPr>
                <w:b/>
                <w:sz w:val="14"/>
              </w:rPr>
            </w:pPr>
            <w:r>
              <w:rPr>
                <w:b/>
                <w:sz w:val="14"/>
              </w:rPr>
              <w:t>Место реализације наставе</w:t>
            </w:r>
          </w:p>
          <w:p w:rsidR="00E53F39" w:rsidRDefault="006408C0">
            <w:pPr>
              <w:pStyle w:val="TableParagraph"/>
              <w:numPr>
                <w:ilvl w:val="0"/>
                <w:numId w:val="72"/>
              </w:numPr>
              <w:tabs>
                <w:tab w:val="left" w:pos="177"/>
              </w:tabs>
              <w:ind w:right="424"/>
              <w:rPr>
                <w:sz w:val="14"/>
              </w:rPr>
            </w:pPr>
            <w:r>
              <w:rPr>
                <w:sz w:val="14"/>
              </w:rPr>
              <w:t>Теоријска настава се реализује</w:t>
            </w:r>
            <w:r>
              <w:rPr>
                <w:spacing w:val="-14"/>
                <w:sz w:val="14"/>
              </w:rPr>
              <w:t xml:space="preserve"> </w:t>
            </w:r>
            <w:r>
              <w:rPr>
                <w:sz w:val="14"/>
              </w:rPr>
              <w:t>у учионици.</w:t>
            </w:r>
          </w:p>
          <w:p w:rsidR="00E53F39" w:rsidRDefault="00E53F39">
            <w:pPr>
              <w:pStyle w:val="TableParagraph"/>
              <w:spacing w:before="8"/>
              <w:ind w:left="0" w:firstLine="0"/>
              <w:rPr>
                <w:b/>
                <w:sz w:val="13"/>
              </w:rPr>
            </w:pPr>
          </w:p>
          <w:p w:rsidR="00E53F39" w:rsidRDefault="006408C0">
            <w:pPr>
              <w:pStyle w:val="TableParagraph"/>
              <w:spacing w:line="161" w:lineRule="exact"/>
              <w:ind w:left="56" w:firstLine="0"/>
              <w:rPr>
                <w:b/>
                <w:sz w:val="14"/>
              </w:rPr>
            </w:pPr>
            <w:r>
              <w:rPr>
                <w:b/>
                <w:sz w:val="14"/>
              </w:rPr>
              <w:t>Оцењивање</w:t>
            </w:r>
          </w:p>
          <w:p w:rsidR="00E53F39" w:rsidRDefault="006408C0">
            <w:pPr>
              <w:pStyle w:val="TableParagraph"/>
              <w:ind w:left="56" w:right="24" w:firstLine="0"/>
              <w:rPr>
                <w:sz w:val="14"/>
              </w:rPr>
            </w:pPr>
            <w:r>
              <w:rPr>
                <w:sz w:val="14"/>
              </w:rPr>
              <w:t>Вредновање остварености исхода врши се кроз:</w:t>
            </w:r>
          </w:p>
          <w:p w:rsidR="00E53F39" w:rsidRDefault="006408C0">
            <w:pPr>
              <w:pStyle w:val="TableParagraph"/>
              <w:numPr>
                <w:ilvl w:val="0"/>
                <w:numId w:val="72"/>
              </w:numPr>
              <w:tabs>
                <w:tab w:val="left" w:pos="177"/>
              </w:tabs>
              <w:spacing w:line="159"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72"/>
              </w:numPr>
              <w:tabs>
                <w:tab w:val="left" w:pos="177"/>
              </w:tabs>
              <w:spacing w:line="161" w:lineRule="exact"/>
              <w:rPr>
                <w:sz w:val="14"/>
              </w:rPr>
            </w:pPr>
            <w:r>
              <w:rPr>
                <w:sz w:val="14"/>
              </w:rPr>
              <w:t>тестове</w:t>
            </w:r>
            <w:r>
              <w:rPr>
                <w:spacing w:val="-1"/>
                <w:sz w:val="14"/>
              </w:rPr>
              <w:t xml:space="preserve"> </w:t>
            </w:r>
            <w:r>
              <w:rPr>
                <w:sz w:val="14"/>
              </w:rPr>
              <w:t>знања</w:t>
            </w:r>
          </w:p>
          <w:p w:rsidR="00E53F39" w:rsidRDefault="00E53F39">
            <w:pPr>
              <w:pStyle w:val="TableParagraph"/>
              <w:spacing w:before="9"/>
              <w:ind w:left="0" w:firstLine="0"/>
              <w:rPr>
                <w:b/>
                <w:sz w:val="13"/>
              </w:rPr>
            </w:pPr>
          </w:p>
          <w:p w:rsidR="00E53F39" w:rsidRDefault="006408C0">
            <w:pPr>
              <w:pStyle w:val="TableParagraph"/>
              <w:spacing w:line="161" w:lineRule="exact"/>
              <w:ind w:left="56" w:firstLine="0"/>
              <w:rPr>
                <w:b/>
                <w:sz w:val="14"/>
              </w:rPr>
            </w:pPr>
            <w:r>
              <w:rPr>
                <w:b/>
                <w:sz w:val="14"/>
              </w:rPr>
              <w:t>Оквирни број часова по темама</w:t>
            </w:r>
          </w:p>
          <w:p w:rsidR="00E53F39" w:rsidRDefault="006408C0">
            <w:pPr>
              <w:pStyle w:val="TableParagraph"/>
              <w:numPr>
                <w:ilvl w:val="0"/>
                <w:numId w:val="72"/>
              </w:numPr>
              <w:tabs>
                <w:tab w:val="left" w:pos="177"/>
              </w:tabs>
              <w:ind w:right="168"/>
              <w:rPr>
                <w:b/>
                <w:sz w:val="14"/>
              </w:rPr>
            </w:pPr>
            <w:r>
              <w:rPr>
                <w:sz w:val="14"/>
              </w:rPr>
              <w:t>Људски</w:t>
            </w:r>
            <w:r>
              <w:rPr>
                <w:spacing w:val="-8"/>
                <w:sz w:val="14"/>
              </w:rPr>
              <w:t xml:space="preserve"> </w:t>
            </w:r>
            <w:r>
              <w:rPr>
                <w:sz w:val="14"/>
              </w:rPr>
              <w:t>фактор</w:t>
            </w:r>
            <w:r>
              <w:rPr>
                <w:spacing w:val="-8"/>
                <w:sz w:val="14"/>
              </w:rPr>
              <w:t xml:space="preserve"> </w:t>
            </w:r>
            <w:r>
              <w:rPr>
                <w:sz w:val="14"/>
              </w:rPr>
              <w:t>у</w:t>
            </w:r>
            <w:r>
              <w:rPr>
                <w:spacing w:val="-8"/>
                <w:sz w:val="14"/>
              </w:rPr>
              <w:t xml:space="preserve"> </w:t>
            </w:r>
            <w:r>
              <w:rPr>
                <w:sz w:val="14"/>
              </w:rPr>
              <w:t>ваздухопловству</w:t>
            </w:r>
            <w:r>
              <w:rPr>
                <w:spacing w:val="-8"/>
                <w:sz w:val="14"/>
              </w:rPr>
              <w:t xml:space="preserve"> </w:t>
            </w:r>
            <w:r>
              <w:rPr>
                <w:b/>
                <w:sz w:val="14"/>
              </w:rPr>
              <w:t>(7 часова)</w:t>
            </w:r>
          </w:p>
          <w:p w:rsidR="00E53F39" w:rsidRDefault="006408C0">
            <w:pPr>
              <w:pStyle w:val="TableParagraph"/>
              <w:numPr>
                <w:ilvl w:val="0"/>
                <w:numId w:val="72"/>
              </w:numPr>
              <w:tabs>
                <w:tab w:val="left" w:pos="177"/>
              </w:tabs>
              <w:spacing w:line="159" w:lineRule="exact"/>
              <w:rPr>
                <w:b/>
                <w:sz w:val="14"/>
              </w:rPr>
            </w:pPr>
            <w:r>
              <w:rPr>
                <w:spacing w:val="-3"/>
                <w:sz w:val="14"/>
              </w:rPr>
              <w:t xml:space="preserve">Људска </w:t>
            </w:r>
            <w:r>
              <w:rPr>
                <w:sz w:val="14"/>
              </w:rPr>
              <w:t xml:space="preserve">ограничења </w:t>
            </w:r>
            <w:r>
              <w:rPr>
                <w:b/>
                <w:sz w:val="14"/>
              </w:rPr>
              <w:t>(12</w:t>
            </w:r>
            <w:r>
              <w:rPr>
                <w:b/>
                <w:spacing w:val="1"/>
                <w:sz w:val="14"/>
              </w:rPr>
              <w:t xml:space="preserve"> </w:t>
            </w:r>
            <w:r>
              <w:rPr>
                <w:b/>
                <w:sz w:val="14"/>
              </w:rPr>
              <w:t>часова)</w:t>
            </w:r>
          </w:p>
          <w:p w:rsidR="00E53F39" w:rsidRDefault="006408C0">
            <w:pPr>
              <w:pStyle w:val="TableParagraph"/>
              <w:numPr>
                <w:ilvl w:val="0"/>
                <w:numId w:val="72"/>
              </w:numPr>
              <w:tabs>
                <w:tab w:val="left" w:pos="177"/>
              </w:tabs>
              <w:ind w:right="137"/>
              <w:rPr>
                <w:b/>
                <w:sz w:val="14"/>
              </w:rPr>
            </w:pPr>
            <w:r>
              <w:rPr>
                <w:sz w:val="14"/>
              </w:rPr>
              <w:t>Фактори који утичу на радну</w:t>
            </w:r>
            <w:r>
              <w:rPr>
                <w:spacing w:val="-13"/>
                <w:sz w:val="14"/>
              </w:rPr>
              <w:t xml:space="preserve"> </w:t>
            </w:r>
            <w:r>
              <w:rPr>
                <w:sz w:val="14"/>
              </w:rPr>
              <w:t xml:space="preserve">способ- ност </w:t>
            </w:r>
            <w:r>
              <w:rPr>
                <w:b/>
                <w:sz w:val="14"/>
              </w:rPr>
              <w:t>(8</w:t>
            </w:r>
            <w:r>
              <w:rPr>
                <w:b/>
                <w:spacing w:val="-1"/>
                <w:sz w:val="14"/>
              </w:rPr>
              <w:t xml:space="preserve"> </w:t>
            </w:r>
            <w:r>
              <w:rPr>
                <w:b/>
                <w:sz w:val="14"/>
              </w:rPr>
              <w:t>часова)</w:t>
            </w:r>
          </w:p>
          <w:p w:rsidR="00E53F39" w:rsidRDefault="006408C0">
            <w:pPr>
              <w:pStyle w:val="TableParagraph"/>
              <w:numPr>
                <w:ilvl w:val="0"/>
                <w:numId w:val="72"/>
              </w:numPr>
              <w:tabs>
                <w:tab w:val="left" w:pos="177"/>
              </w:tabs>
              <w:spacing w:line="159" w:lineRule="exact"/>
              <w:rPr>
                <w:b/>
                <w:sz w:val="14"/>
              </w:rPr>
            </w:pPr>
            <w:r>
              <w:rPr>
                <w:sz w:val="14"/>
              </w:rPr>
              <w:t xml:space="preserve">Физички услови рада </w:t>
            </w:r>
            <w:r>
              <w:rPr>
                <w:b/>
                <w:sz w:val="14"/>
              </w:rPr>
              <w:t>(6</w:t>
            </w:r>
            <w:r>
              <w:rPr>
                <w:b/>
                <w:spacing w:val="-5"/>
                <w:sz w:val="14"/>
              </w:rPr>
              <w:t xml:space="preserve"> </w:t>
            </w:r>
            <w:r>
              <w:rPr>
                <w:b/>
                <w:sz w:val="14"/>
              </w:rPr>
              <w:t>часова)</w:t>
            </w:r>
          </w:p>
          <w:p w:rsidR="00E53F39" w:rsidRDefault="006408C0">
            <w:pPr>
              <w:pStyle w:val="TableParagraph"/>
              <w:numPr>
                <w:ilvl w:val="0"/>
                <w:numId w:val="72"/>
              </w:numPr>
              <w:tabs>
                <w:tab w:val="left" w:pos="177"/>
              </w:tabs>
              <w:ind w:right="252"/>
              <w:rPr>
                <w:b/>
                <w:sz w:val="14"/>
              </w:rPr>
            </w:pPr>
            <w:r>
              <w:rPr>
                <w:sz w:val="14"/>
              </w:rPr>
              <w:t>Когнитивна обрада информација</w:t>
            </w:r>
            <w:r>
              <w:rPr>
                <w:spacing w:val="-16"/>
                <w:sz w:val="14"/>
              </w:rPr>
              <w:t xml:space="preserve"> </w:t>
            </w:r>
            <w:r>
              <w:rPr>
                <w:b/>
                <w:sz w:val="14"/>
              </w:rPr>
              <w:t>(7 часова)</w:t>
            </w:r>
          </w:p>
          <w:p w:rsidR="00E53F39" w:rsidRDefault="006408C0">
            <w:pPr>
              <w:pStyle w:val="TableParagraph"/>
              <w:numPr>
                <w:ilvl w:val="0"/>
                <w:numId w:val="72"/>
              </w:numPr>
              <w:tabs>
                <w:tab w:val="left" w:pos="177"/>
              </w:tabs>
              <w:spacing w:line="159" w:lineRule="exact"/>
              <w:rPr>
                <w:b/>
                <w:sz w:val="14"/>
              </w:rPr>
            </w:pPr>
            <w:r>
              <w:rPr>
                <w:sz w:val="14"/>
              </w:rPr>
              <w:t xml:space="preserve">Комуникација </w:t>
            </w:r>
            <w:r>
              <w:rPr>
                <w:b/>
                <w:sz w:val="14"/>
              </w:rPr>
              <w:t>(6</w:t>
            </w:r>
            <w:r>
              <w:rPr>
                <w:b/>
                <w:spacing w:val="-21"/>
                <w:sz w:val="14"/>
              </w:rPr>
              <w:t xml:space="preserve"> </w:t>
            </w:r>
            <w:r>
              <w:rPr>
                <w:b/>
                <w:sz w:val="14"/>
              </w:rPr>
              <w:t>часова)</w:t>
            </w:r>
          </w:p>
          <w:p w:rsidR="00E53F39" w:rsidRDefault="006408C0">
            <w:pPr>
              <w:pStyle w:val="TableParagraph"/>
              <w:numPr>
                <w:ilvl w:val="0"/>
                <w:numId w:val="72"/>
              </w:numPr>
              <w:tabs>
                <w:tab w:val="left" w:pos="177"/>
              </w:tabs>
              <w:ind w:right="212"/>
              <w:rPr>
                <w:b/>
                <w:sz w:val="14"/>
              </w:rPr>
            </w:pPr>
            <w:r>
              <w:rPr>
                <w:sz w:val="14"/>
              </w:rPr>
              <w:t>Динамички процеси и њихов</w:t>
            </w:r>
            <w:r>
              <w:rPr>
                <w:spacing w:val="-17"/>
                <w:sz w:val="14"/>
              </w:rPr>
              <w:t xml:space="preserve"> </w:t>
            </w:r>
            <w:r>
              <w:rPr>
                <w:sz w:val="14"/>
              </w:rPr>
              <w:t xml:space="preserve">утицај на човека </w:t>
            </w:r>
            <w:r>
              <w:rPr>
                <w:b/>
                <w:sz w:val="14"/>
              </w:rPr>
              <w:t>(7</w:t>
            </w:r>
            <w:r>
              <w:rPr>
                <w:b/>
                <w:spacing w:val="-3"/>
                <w:sz w:val="14"/>
              </w:rPr>
              <w:t xml:space="preserve"> </w:t>
            </w:r>
            <w:r>
              <w:rPr>
                <w:b/>
                <w:sz w:val="14"/>
              </w:rPr>
              <w:t>часова)</w:t>
            </w:r>
          </w:p>
          <w:p w:rsidR="00E53F39" w:rsidRDefault="006408C0">
            <w:pPr>
              <w:pStyle w:val="TableParagraph"/>
              <w:numPr>
                <w:ilvl w:val="0"/>
                <w:numId w:val="72"/>
              </w:numPr>
              <w:tabs>
                <w:tab w:val="left" w:pos="177"/>
              </w:tabs>
              <w:spacing w:line="159" w:lineRule="exact"/>
              <w:rPr>
                <w:b/>
                <w:sz w:val="14"/>
              </w:rPr>
            </w:pPr>
            <w:r>
              <w:rPr>
                <w:sz w:val="14"/>
              </w:rPr>
              <w:t xml:space="preserve">Социјално окружење </w:t>
            </w:r>
            <w:r>
              <w:rPr>
                <w:b/>
                <w:sz w:val="14"/>
              </w:rPr>
              <w:t>(10</w:t>
            </w:r>
            <w:r>
              <w:rPr>
                <w:b/>
                <w:spacing w:val="-5"/>
                <w:sz w:val="14"/>
              </w:rPr>
              <w:t xml:space="preserve"> </w:t>
            </w:r>
            <w:r>
              <w:rPr>
                <w:b/>
                <w:sz w:val="14"/>
              </w:rPr>
              <w:t>часова)</w:t>
            </w:r>
          </w:p>
          <w:p w:rsidR="00E53F39" w:rsidRDefault="006408C0">
            <w:pPr>
              <w:pStyle w:val="TableParagraph"/>
              <w:numPr>
                <w:ilvl w:val="0"/>
                <w:numId w:val="72"/>
              </w:numPr>
              <w:tabs>
                <w:tab w:val="left" w:pos="177"/>
              </w:tabs>
              <w:spacing w:line="161" w:lineRule="exact"/>
              <w:rPr>
                <w:b/>
                <w:sz w:val="14"/>
              </w:rPr>
            </w:pPr>
            <w:r>
              <w:rPr>
                <w:spacing w:val="-3"/>
                <w:sz w:val="14"/>
              </w:rPr>
              <w:t xml:space="preserve">Људска </w:t>
            </w:r>
            <w:r>
              <w:rPr>
                <w:sz w:val="14"/>
              </w:rPr>
              <w:t xml:space="preserve">грешка </w:t>
            </w:r>
            <w:r>
              <w:rPr>
                <w:b/>
                <w:sz w:val="14"/>
              </w:rPr>
              <w:t>(7</w:t>
            </w:r>
            <w:r>
              <w:rPr>
                <w:b/>
                <w:sz w:val="14"/>
              </w:rPr>
              <w:t xml:space="preserve"> </w:t>
            </w:r>
            <w:r>
              <w:rPr>
                <w:b/>
                <w:sz w:val="14"/>
              </w:rPr>
              <w:t>часова)</w:t>
            </w:r>
          </w:p>
        </w:tc>
      </w:tr>
      <w:tr w:rsidR="00E53F39">
        <w:trPr>
          <w:trHeight w:val="2760"/>
        </w:trPr>
        <w:tc>
          <w:tcPr>
            <w:tcW w:w="1474" w:type="dxa"/>
          </w:tcPr>
          <w:p w:rsidR="00E53F39" w:rsidRDefault="006408C0">
            <w:pPr>
              <w:pStyle w:val="TableParagraph"/>
              <w:spacing w:before="19"/>
              <w:ind w:left="56" w:firstLine="0"/>
              <w:rPr>
                <w:sz w:val="14"/>
              </w:rPr>
            </w:pPr>
            <w:r>
              <w:rPr>
                <w:sz w:val="14"/>
              </w:rPr>
              <w:t>Људска ограничења</w:t>
            </w:r>
          </w:p>
        </w:tc>
        <w:tc>
          <w:tcPr>
            <w:tcW w:w="1701" w:type="dxa"/>
          </w:tcPr>
          <w:p w:rsidR="00E53F39" w:rsidRDefault="006408C0">
            <w:pPr>
              <w:pStyle w:val="TableParagraph"/>
              <w:numPr>
                <w:ilvl w:val="0"/>
                <w:numId w:val="71"/>
              </w:numPr>
              <w:tabs>
                <w:tab w:val="left" w:pos="177"/>
              </w:tabs>
              <w:spacing w:before="19"/>
              <w:ind w:right="73"/>
              <w:rPr>
                <w:sz w:val="14"/>
              </w:rPr>
            </w:pPr>
            <w:r>
              <w:rPr>
                <w:sz w:val="14"/>
              </w:rPr>
              <w:t>Стицање знања о основама физиологије</w:t>
            </w:r>
            <w:r>
              <w:rPr>
                <w:spacing w:val="-8"/>
                <w:sz w:val="14"/>
              </w:rPr>
              <w:t xml:space="preserve"> </w:t>
            </w:r>
            <w:r>
              <w:rPr>
                <w:sz w:val="14"/>
              </w:rPr>
              <w:t xml:space="preserve">и реакцијама </w:t>
            </w:r>
            <w:r>
              <w:rPr>
                <w:spacing w:val="-3"/>
                <w:sz w:val="14"/>
              </w:rPr>
              <w:t xml:space="preserve">људског </w:t>
            </w:r>
            <w:r>
              <w:rPr>
                <w:sz w:val="14"/>
              </w:rPr>
              <w:t xml:space="preserve">ор- ганизма на промењене услове </w:t>
            </w:r>
            <w:r>
              <w:rPr>
                <w:spacing w:val="-3"/>
                <w:sz w:val="14"/>
              </w:rPr>
              <w:t>током</w:t>
            </w:r>
            <w:r>
              <w:rPr>
                <w:spacing w:val="-2"/>
                <w:sz w:val="14"/>
              </w:rPr>
              <w:t xml:space="preserve"> </w:t>
            </w:r>
            <w:r>
              <w:rPr>
                <w:sz w:val="14"/>
              </w:rPr>
              <w:t>летења</w:t>
            </w:r>
          </w:p>
        </w:tc>
        <w:tc>
          <w:tcPr>
            <w:tcW w:w="2268" w:type="dxa"/>
          </w:tcPr>
          <w:p w:rsidR="00E53F39" w:rsidRDefault="006408C0">
            <w:pPr>
              <w:pStyle w:val="TableParagraph"/>
              <w:numPr>
                <w:ilvl w:val="0"/>
                <w:numId w:val="70"/>
              </w:numPr>
              <w:tabs>
                <w:tab w:val="left" w:pos="177"/>
              </w:tabs>
              <w:spacing w:before="19"/>
              <w:ind w:right="186"/>
              <w:rPr>
                <w:sz w:val="14"/>
              </w:rPr>
            </w:pPr>
            <w:r>
              <w:rPr>
                <w:sz w:val="14"/>
              </w:rPr>
              <w:t>схвата физиолошка</w:t>
            </w:r>
            <w:r>
              <w:rPr>
                <w:spacing w:val="-14"/>
                <w:sz w:val="14"/>
              </w:rPr>
              <w:t xml:space="preserve"> </w:t>
            </w:r>
            <w:r>
              <w:rPr>
                <w:sz w:val="14"/>
              </w:rPr>
              <w:t>ограничења човека;</w:t>
            </w:r>
          </w:p>
          <w:p w:rsidR="00E53F39" w:rsidRDefault="006408C0">
            <w:pPr>
              <w:pStyle w:val="TableParagraph"/>
              <w:numPr>
                <w:ilvl w:val="0"/>
                <w:numId w:val="70"/>
              </w:numPr>
              <w:tabs>
                <w:tab w:val="left" w:pos="177"/>
              </w:tabs>
              <w:ind w:right="78"/>
              <w:rPr>
                <w:sz w:val="14"/>
              </w:rPr>
            </w:pPr>
            <w:r>
              <w:rPr>
                <w:sz w:val="14"/>
              </w:rPr>
              <w:t xml:space="preserve">препозна хипоксију и </w:t>
            </w:r>
            <w:r>
              <w:rPr>
                <w:spacing w:val="-3"/>
                <w:sz w:val="14"/>
              </w:rPr>
              <w:t xml:space="preserve">како </w:t>
            </w:r>
            <w:r>
              <w:rPr>
                <w:sz w:val="14"/>
              </w:rPr>
              <w:t>делују на људски</w:t>
            </w:r>
            <w:r>
              <w:rPr>
                <w:spacing w:val="-2"/>
                <w:sz w:val="14"/>
              </w:rPr>
              <w:t xml:space="preserve"> </w:t>
            </w:r>
            <w:r>
              <w:rPr>
                <w:sz w:val="14"/>
              </w:rPr>
              <w:t>организам;</w:t>
            </w:r>
          </w:p>
          <w:p w:rsidR="00E53F39" w:rsidRDefault="006408C0">
            <w:pPr>
              <w:pStyle w:val="TableParagraph"/>
              <w:numPr>
                <w:ilvl w:val="0"/>
                <w:numId w:val="70"/>
              </w:numPr>
              <w:tabs>
                <w:tab w:val="left" w:pos="177"/>
              </w:tabs>
              <w:ind w:right="71"/>
              <w:rPr>
                <w:sz w:val="14"/>
              </w:rPr>
            </w:pPr>
            <w:r>
              <w:rPr>
                <w:sz w:val="14"/>
              </w:rPr>
              <w:t xml:space="preserve">препозна дисбаризам, </w:t>
            </w:r>
            <w:r>
              <w:rPr>
                <w:spacing w:val="-3"/>
                <w:sz w:val="14"/>
              </w:rPr>
              <w:t xml:space="preserve">како </w:t>
            </w:r>
            <w:r>
              <w:rPr>
                <w:sz w:val="14"/>
              </w:rPr>
              <w:t>наста- је и које су мере</w:t>
            </w:r>
            <w:r>
              <w:rPr>
                <w:spacing w:val="-6"/>
                <w:sz w:val="14"/>
              </w:rPr>
              <w:t xml:space="preserve"> </w:t>
            </w:r>
            <w:r>
              <w:rPr>
                <w:sz w:val="14"/>
              </w:rPr>
              <w:t>заштите;</w:t>
            </w:r>
          </w:p>
          <w:p w:rsidR="00E53F39" w:rsidRDefault="006408C0">
            <w:pPr>
              <w:pStyle w:val="TableParagraph"/>
              <w:numPr>
                <w:ilvl w:val="0"/>
                <w:numId w:val="70"/>
              </w:numPr>
              <w:tabs>
                <w:tab w:val="left" w:pos="177"/>
              </w:tabs>
              <w:ind w:right="79"/>
              <w:rPr>
                <w:sz w:val="14"/>
              </w:rPr>
            </w:pPr>
            <w:r>
              <w:rPr>
                <w:sz w:val="14"/>
              </w:rPr>
              <w:t>препозна кинетозе и наведе мере заштите;</w:t>
            </w:r>
          </w:p>
          <w:p w:rsidR="00E53F39" w:rsidRDefault="006408C0">
            <w:pPr>
              <w:pStyle w:val="TableParagraph"/>
              <w:numPr>
                <w:ilvl w:val="0"/>
                <w:numId w:val="70"/>
              </w:numPr>
              <w:tabs>
                <w:tab w:val="left" w:pos="177"/>
              </w:tabs>
              <w:ind w:right="72"/>
              <w:rPr>
                <w:sz w:val="14"/>
              </w:rPr>
            </w:pPr>
            <w:r>
              <w:rPr>
                <w:sz w:val="14"/>
              </w:rPr>
              <w:t xml:space="preserve">објасни грађу и физиологију </w:t>
            </w:r>
            <w:r>
              <w:rPr>
                <w:spacing w:val="-3"/>
                <w:sz w:val="14"/>
              </w:rPr>
              <w:t xml:space="preserve">чула </w:t>
            </w:r>
            <w:r>
              <w:rPr>
                <w:sz w:val="14"/>
              </w:rPr>
              <w:t>вида и његов значај у ваздухо- пловству</w:t>
            </w:r>
          </w:p>
          <w:p w:rsidR="00E53F39" w:rsidRDefault="006408C0">
            <w:pPr>
              <w:pStyle w:val="TableParagraph"/>
              <w:numPr>
                <w:ilvl w:val="0"/>
                <w:numId w:val="70"/>
              </w:numPr>
              <w:tabs>
                <w:tab w:val="left" w:pos="177"/>
              </w:tabs>
              <w:spacing w:line="237" w:lineRule="auto"/>
              <w:ind w:right="72"/>
              <w:rPr>
                <w:sz w:val="14"/>
              </w:rPr>
            </w:pPr>
            <w:r>
              <w:rPr>
                <w:sz w:val="14"/>
              </w:rPr>
              <w:t xml:space="preserve">објасни грађу и физиологију </w:t>
            </w:r>
            <w:r>
              <w:rPr>
                <w:spacing w:val="-3"/>
                <w:sz w:val="14"/>
              </w:rPr>
              <w:t xml:space="preserve">чула </w:t>
            </w:r>
            <w:r>
              <w:rPr>
                <w:sz w:val="14"/>
              </w:rPr>
              <w:t>слуха и његов значај у ваздухо- пловству;</w:t>
            </w:r>
          </w:p>
          <w:p w:rsidR="00E53F39" w:rsidRDefault="006408C0">
            <w:pPr>
              <w:pStyle w:val="TableParagraph"/>
              <w:numPr>
                <w:ilvl w:val="0"/>
                <w:numId w:val="70"/>
              </w:numPr>
              <w:tabs>
                <w:tab w:val="left" w:pos="177"/>
              </w:tabs>
              <w:spacing w:line="161" w:lineRule="exact"/>
              <w:rPr>
                <w:sz w:val="14"/>
              </w:rPr>
            </w:pPr>
            <w:r>
              <w:rPr>
                <w:sz w:val="14"/>
              </w:rPr>
              <w:t>наведе и објасни врсте</w:t>
            </w:r>
            <w:r>
              <w:rPr>
                <w:spacing w:val="-9"/>
                <w:sz w:val="14"/>
              </w:rPr>
              <w:t xml:space="preserve"> </w:t>
            </w:r>
            <w:r>
              <w:rPr>
                <w:sz w:val="14"/>
              </w:rPr>
              <w:t>илузија;</w:t>
            </w:r>
          </w:p>
          <w:p w:rsidR="00E53F39" w:rsidRDefault="006408C0">
            <w:pPr>
              <w:pStyle w:val="TableParagraph"/>
              <w:numPr>
                <w:ilvl w:val="0"/>
                <w:numId w:val="70"/>
              </w:numPr>
              <w:tabs>
                <w:tab w:val="left" w:pos="177"/>
              </w:tabs>
              <w:spacing w:line="237" w:lineRule="auto"/>
              <w:ind w:right="280"/>
              <w:rPr>
                <w:sz w:val="14"/>
              </w:rPr>
            </w:pPr>
            <w:r>
              <w:rPr>
                <w:sz w:val="14"/>
              </w:rPr>
              <w:t>разликује илузије и</w:t>
            </w:r>
            <w:r>
              <w:rPr>
                <w:spacing w:val="-15"/>
                <w:sz w:val="14"/>
              </w:rPr>
              <w:t xml:space="preserve"> </w:t>
            </w:r>
            <w:r>
              <w:rPr>
                <w:sz w:val="14"/>
              </w:rPr>
              <w:t>халуцина- ције;</w:t>
            </w:r>
          </w:p>
        </w:tc>
        <w:tc>
          <w:tcPr>
            <w:tcW w:w="2551" w:type="dxa"/>
          </w:tcPr>
          <w:p w:rsidR="00E53F39" w:rsidRDefault="006408C0">
            <w:pPr>
              <w:pStyle w:val="TableParagraph"/>
              <w:numPr>
                <w:ilvl w:val="0"/>
                <w:numId w:val="69"/>
              </w:numPr>
              <w:tabs>
                <w:tab w:val="left" w:pos="176"/>
              </w:tabs>
              <w:spacing w:before="19" w:line="161" w:lineRule="exact"/>
              <w:ind w:hanging="119"/>
              <w:rPr>
                <w:sz w:val="14"/>
              </w:rPr>
            </w:pPr>
            <w:r>
              <w:rPr>
                <w:sz w:val="14"/>
              </w:rPr>
              <w:t>Хипоксија-врсте, симптоми и</w:t>
            </w:r>
            <w:r>
              <w:rPr>
                <w:spacing w:val="-14"/>
                <w:sz w:val="14"/>
              </w:rPr>
              <w:t xml:space="preserve"> </w:t>
            </w:r>
            <w:r>
              <w:rPr>
                <w:sz w:val="14"/>
              </w:rPr>
              <w:t>заштита.</w:t>
            </w:r>
          </w:p>
          <w:p w:rsidR="00E53F39" w:rsidRDefault="006408C0">
            <w:pPr>
              <w:pStyle w:val="TableParagraph"/>
              <w:numPr>
                <w:ilvl w:val="0"/>
                <w:numId w:val="69"/>
              </w:numPr>
              <w:tabs>
                <w:tab w:val="left" w:pos="176"/>
              </w:tabs>
              <w:spacing w:line="160" w:lineRule="exact"/>
              <w:ind w:hanging="119"/>
              <w:rPr>
                <w:sz w:val="14"/>
              </w:rPr>
            </w:pPr>
            <w:r>
              <w:rPr>
                <w:sz w:val="14"/>
              </w:rPr>
              <w:t>Дисбаризам– симптоми и</w:t>
            </w:r>
            <w:r>
              <w:rPr>
                <w:spacing w:val="-4"/>
                <w:sz w:val="14"/>
              </w:rPr>
              <w:t xml:space="preserve"> </w:t>
            </w:r>
            <w:r>
              <w:rPr>
                <w:sz w:val="14"/>
              </w:rPr>
              <w:t>заштита.</w:t>
            </w:r>
          </w:p>
          <w:p w:rsidR="00E53F39" w:rsidRDefault="006408C0">
            <w:pPr>
              <w:pStyle w:val="TableParagraph"/>
              <w:numPr>
                <w:ilvl w:val="0"/>
                <w:numId w:val="69"/>
              </w:numPr>
              <w:tabs>
                <w:tab w:val="left" w:pos="176"/>
              </w:tabs>
              <w:spacing w:line="160" w:lineRule="exact"/>
              <w:ind w:hanging="119"/>
              <w:rPr>
                <w:sz w:val="14"/>
              </w:rPr>
            </w:pPr>
            <w:r>
              <w:rPr>
                <w:sz w:val="14"/>
              </w:rPr>
              <w:t>Кинетозе – симптоми и</w:t>
            </w:r>
            <w:r>
              <w:rPr>
                <w:spacing w:val="-4"/>
                <w:sz w:val="14"/>
              </w:rPr>
              <w:t xml:space="preserve"> </w:t>
            </w:r>
            <w:r>
              <w:rPr>
                <w:sz w:val="14"/>
              </w:rPr>
              <w:t>заштита.</w:t>
            </w:r>
          </w:p>
          <w:p w:rsidR="00E53F39" w:rsidRDefault="006408C0">
            <w:pPr>
              <w:pStyle w:val="TableParagraph"/>
              <w:numPr>
                <w:ilvl w:val="0"/>
                <w:numId w:val="69"/>
              </w:numPr>
              <w:tabs>
                <w:tab w:val="left" w:pos="176"/>
              </w:tabs>
              <w:ind w:right="204" w:hanging="119"/>
              <w:rPr>
                <w:sz w:val="14"/>
              </w:rPr>
            </w:pPr>
            <w:r>
              <w:rPr>
                <w:sz w:val="14"/>
              </w:rPr>
              <w:t>Централни, периферни и</w:t>
            </w:r>
            <w:r>
              <w:rPr>
                <w:spacing w:val="-24"/>
                <w:sz w:val="14"/>
              </w:rPr>
              <w:t xml:space="preserve"> </w:t>
            </w:r>
            <w:r>
              <w:rPr>
                <w:sz w:val="14"/>
              </w:rPr>
              <w:t>аутономни нервни</w:t>
            </w:r>
            <w:r>
              <w:rPr>
                <w:spacing w:val="-2"/>
                <w:sz w:val="14"/>
              </w:rPr>
              <w:t xml:space="preserve"> </w:t>
            </w:r>
            <w:r>
              <w:rPr>
                <w:sz w:val="14"/>
              </w:rPr>
              <w:t>систем.</w:t>
            </w:r>
          </w:p>
          <w:p w:rsidR="00E53F39" w:rsidRDefault="006408C0">
            <w:pPr>
              <w:pStyle w:val="TableParagraph"/>
              <w:numPr>
                <w:ilvl w:val="0"/>
                <w:numId w:val="69"/>
              </w:numPr>
              <w:tabs>
                <w:tab w:val="left" w:pos="176"/>
              </w:tabs>
              <w:spacing w:line="159" w:lineRule="exact"/>
              <w:ind w:hanging="119"/>
              <w:rPr>
                <w:sz w:val="14"/>
              </w:rPr>
            </w:pPr>
            <w:r>
              <w:rPr>
                <w:sz w:val="14"/>
              </w:rPr>
              <w:t>Чуло</w:t>
            </w:r>
            <w:r>
              <w:rPr>
                <w:spacing w:val="-2"/>
                <w:sz w:val="14"/>
              </w:rPr>
              <w:t xml:space="preserve"> </w:t>
            </w:r>
            <w:r>
              <w:rPr>
                <w:sz w:val="14"/>
              </w:rPr>
              <w:t>вида.</w:t>
            </w:r>
          </w:p>
          <w:p w:rsidR="00E53F39" w:rsidRDefault="006408C0">
            <w:pPr>
              <w:pStyle w:val="TableParagraph"/>
              <w:numPr>
                <w:ilvl w:val="0"/>
                <w:numId w:val="69"/>
              </w:numPr>
              <w:tabs>
                <w:tab w:val="left" w:pos="176"/>
              </w:tabs>
              <w:spacing w:line="160" w:lineRule="exact"/>
              <w:ind w:hanging="119"/>
              <w:rPr>
                <w:sz w:val="14"/>
              </w:rPr>
            </w:pPr>
            <w:r>
              <w:rPr>
                <w:sz w:val="14"/>
              </w:rPr>
              <w:t>Чуло</w:t>
            </w:r>
            <w:r>
              <w:rPr>
                <w:spacing w:val="-2"/>
                <w:sz w:val="14"/>
              </w:rPr>
              <w:t xml:space="preserve"> </w:t>
            </w:r>
            <w:r>
              <w:rPr>
                <w:sz w:val="14"/>
              </w:rPr>
              <w:t>слуха.</w:t>
            </w:r>
          </w:p>
          <w:p w:rsidR="00E53F39" w:rsidRDefault="006408C0">
            <w:pPr>
              <w:pStyle w:val="TableParagraph"/>
              <w:numPr>
                <w:ilvl w:val="0"/>
                <w:numId w:val="69"/>
              </w:numPr>
              <w:tabs>
                <w:tab w:val="left" w:pos="176"/>
              </w:tabs>
              <w:spacing w:line="160" w:lineRule="exact"/>
              <w:ind w:hanging="119"/>
              <w:rPr>
                <w:sz w:val="14"/>
              </w:rPr>
            </w:pPr>
            <w:r>
              <w:rPr>
                <w:sz w:val="14"/>
              </w:rPr>
              <w:t>Чуло</w:t>
            </w:r>
            <w:r>
              <w:rPr>
                <w:spacing w:val="-2"/>
                <w:sz w:val="14"/>
              </w:rPr>
              <w:t xml:space="preserve"> </w:t>
            </w:r>
            <w:r>
              <w:rPr>
                <w:sz w:val="14"/>
              </w:rPr>
              <w:t>равнотеже.</w:t>
            </w:r>
          </w:p>
          <w:p w:rsidR="00E53F39" w:rsidRDefault="006408C0">
            <w:pPr>
              <w:pStyle w:val="TableParagraph"/>
              <w:numPr>
                <w:ilvl w:val="0"/>
                <w:numId w:val="69"/>
              </w:numPr>
              <w:tabs>
                <w:tab w:val="left" w:pos="176"/>
              </w:tabs>
              <w:spacing w:line="160" w:lineRule="exact"/>
              <w:ind w:hanging="119"/>
              <w:rPr>
                <w:sz w:val="14"/>
              </w:rPr>
            </w:pPr>
            <w:r>
              <w:rPr>
                <w:sz w:val="14"/>
              </w:rPr>
              <w:t>Илузије и</w:t>
            </w:r>
            <w:r>
              <w:rPr>
                <w:spacing w:val="-4"/>
                <w:sz w:val="14"/>
              </w:rPr>
              <w:t xml:space="preserve"> </w:t>
            </w:r>
            <w:r>
              <w:rPr>
                <w:sz w:val="14"/>
              </w:rPr>
              <w:t>халуцинације</w:t>
            </w:r>
          </w:p>
          <w:p w:rsidR="00E53F39" w:rsidRDefault="006408C0">
            <w:pPr>
              <w:pStyle w:val="TableParagraph"/>
              <w:numPr>
                <w:ilvl w:val="0"/>
                <w:numId w:val="69"/>
              </w:numPr>
              <w:tabs>
                <w:tab w:val="left" w:pos="176"/>
              </w:tabs>
              <w:spacing w:line="160" w:lineRule="exact"/>
              <w:ind w:hanging="119"/>
              <w:rPr>
                <w:sz w:val="14"/>
              </w:rPr>
            </w:pPr>
            <w:r>
              <w:rPr>
                <w:sz w:val="14"/>
              </w:rPr>
              <w:t>Просторна дезоријентација.</w:t>
            </w:r>
          </w:p>
          <w:p w:rsidR="00E53F39" w:rsidRDefault="006408C0">
            <w:pPr>
              <w:pStyle w:val="TableParagraph"/>
              <w:numPr>
                <w:ilvl w:val="0"/>
                <w:numId w:val="69"/>
              </w:numPr>
              <w:tabs>
                <w:tab w:val="left" w:pos="176"/>
              </w:tabs>
              <w:spacing w:line="161" w:lineRule="exact"/>
              <w:ind w:hanging="119"/>
              <w:rPr>
                <w:sz w:val="14"/>
              </w:rPr>
            </w:pPr>
            <w:r>
              <w:rPr>
                <w:sz w:val="14"/>
              </w:rPr>
              <w:t>Врсте</w:t>
            </w:r>
            <w:r>
              <w:rPr>
                <w:spacing w:val="-1"/>
                <w:sz w:val="14"/>
              </w:rPr>
              <w:t xml:space="preserve"> </w:t>
            </w:r>
            <w:r>
              <w:rPr>
                <w:sz w:val="14"/>
              </w:rPr>
              <w:t>илузија.</w:t>
            </w:r>
          </w:p>
        </w:tc>
        <w:tc>
          <w:tcPr>
            <w:tcW w:w="2551" w:type="dxa"/>
            <w:vMerge/>
            <w:tcBorders>
              <w:top w:val="nil"/>
            </w:tcBorders>
          </w:tcPr>
          <w:p w:rsidR="00E53F39" w:rsidRDefault="00E53F39">
            <w:pPr>
              <w:rPr>
                <w:sz w:val="2"/>
                <w:szCs w:val="2"/>
              </w:rPr>
            </w:pPr>
          </w:p>
        </w:tc>
      </w:tr>
      <w:tr w:rsidR="00E53F39">
        <w:trPr>
          <w:trHeight w:val="2120"/>
        </w:trPr>
        <w:tc>
          <w:tcPr>
            <w:tcW w:w="1474" w:type="dxa"/>
          </w:tcPr>
          <w:p w:rsidR="00E53F39" w:rsidRDefault="006408C0">
            <w:pPr>
              <w:pStyle w:val="TableParagraph"/>
              <w:spacing w:before="20"/>
              <w:ind w:left="56" w:firstLine="0"/>
              <w:rPr>
                <w:sz w:val="14"/>
              </w:rPr>
            </w:pPr>
            <w:r>
              <w:rPr>
                <w:sz w:val="14"/>
              </w:rPr>
              <w:t>Фактори који утичу на радну способност</w:t>
            </w:r>
          </w:p>
        </w:tc>
        <w:tc>
          <w:tcPr>
            <w:tcW w:w="1701" w:type="dxa"/>
          </w:tcPr>
          <w:p w:rsidR="00E53F39" w:rsidRDefault="006408C0">
            <w:pPr>
              <w:pStyle w:val="TableParagraph"/>
              <w:numPr>
                <w:ilvl w:val="0"/>
                <w:numId w:val="68"/>
              </w:numPr>
              <w:tabs>
                <w:tab w:val="left" w:pos="177"/>
              </w:tabs>
              <w:spacing w:before="20"/>
              <w:ind w:right="69"/>
              <w:rPr>
                <w:sz w:val="14"/>
              </w:rPr>
            </w:pPr>
            <w:r>
              <w:rPr>
                <w:sz w:val="14"/>
              </w:rPr>
              <w:t>Разумети дејство</w:t>
            </w:r>
            <w:r>
              <w:rPr>
                <w:spacing w:val="-12"/>
                <w:sz w:val="14"/>
              </w:rPr>
              <w:t xml:space="preserve"> </w:t>
            </w:r>
            <w:r>
              <w:rPr>
                <w:sz w:val="14"/>
              </w:rPr>
              <w:t>факто- ра на радну</w:t>
            </w:r>
            <w:r>
              <w:rPr>
                <w:spacing w:val="-7"/>
                <w:sz w:val="14"/>
              </w:rPr>
              <w:t xml:space="preserve"> </w:t>
            </w:r>
            <w:r>
              <w:rPr>
                <w:sz w:val="14"/>
              </w:rPr>
              <w:t>способност.</w:t>
            </w:r>
          </w:p>
        </w:tc>
        <w:tc>
          <w:tcPr>
            <w:tcW w:w="2268" w:type="dxa"/>
          </w:tcPr>
          <w:p w:rsidR="00E53F39" w:rsidRDefault="006408C0">
            <w:pPr>
              <w:pStyle w:val="TableParagraph"/>
              <w:numPr>
                <w:ilvl w:val="0"/>
                <w:numId w:val="67"/>
              </w:numPr>
              <w:tabs>
                <w:tab w:val="left" w:pos="177"/>
              </w:tabs>
              <w:spacing w:before="20"/>
              <w:ind w:right="146"/>
              <w:rPr>
                <w:sz w:val="14"/>
              </w:rPr>
            </w:pPr>
            <w:r>
              <w:rPr>
                <w:sz w:val="14"/>
              </w:rPr>
              <w:t>разуме карактеристике</w:t>
            </w:r>
            <w:r>
              <w:rPr>
                <w:spacing w:val="-18"/>
                <w:sz w:val="14"/>
              </w:rPr>
              <w:t xml:space="preserve"> </w:t>
            </w:r>
            <w:r>
              <w:rPr>
                <w:sz w:val="14"/>
              </w:rPr>
              <w:t>циркади- јалног</w:t>
            </w:r>
            <w:r>
              <w:rPr>
                <w:spacing w:val="-2"/>
                <w:sz w:val="14"/>
              </w:rPr>
              <w:t xml:space="preserve"> </w:t>
            </w:r>
            <w:r>
              <w:rPr>
                <w:sz w:val="14"/>
              </w:rPr>
              <w:t>ритма;</w:t>
            </w:r>
          </w:p>
          <w:p w:rsidR="00E53F39" w:rsidRDefault="006408C0">
            <w:pPr>
              <w:pStyle w:val="TableParagraph"/>
              <w:numPr>
                <w:ilvl w:val="0"/>
                <w:numId w:val="67"/>
              </w:numPr>
              <w:tabs>
                <w:tab w:val="left" w:pos="177"/>
              </w:tabs>
              <w:ind w:right="333"/>
              <w:jc w:val="both"/>
              <w:rPr>
                <w:sz w:val="14"/>
              </w:rPr>
            </w:pPr>
            <w:r>
              <w:rPr>
                <w:sz w:val="14"/>
              </w:rPr>
              <w:t>наведе на који начин се</w:t>
            </w:r>
            <w:r>
              <w:rPr>
                <w:spacing w:val="-19"/>
                <w:sz w:val="14"/>
              </w:rPr>
              <w:t xml:space="preserve"> </w:t>
            </w:r>
            <w:r>
              <w:rPr>
                <w:sz w:val="14"/>
              </w:rPr>
              <w:t>орга- низам прилагођава</w:t>
            </w:r>
            <w:r>
              <w:rPr>
                <w:spacing w:val="-20"/>
                <w:sz w:val="14"/>
              </w:rPr>
              <w:t xml:space="preserve"> </w:t>
            </w:r>
            <w:r>
              <w:rPr>
                <w:sz w:val="14"/>
              </w:rPr>
              <w:t>отежаним условима</w:t>
            </w:r>
            <w:r>
              <w:rPr>
                <w:spacing w:val="-1"/>
                <w:sz w:val="14"/>
              </w:rPr>
              <w:t xml:space="preserve"> </w:t>
            </w:r>
            <w:r>
              <w:rPr>
                <w:sz w:val="14"/>
              </w:rPr>
              <w:t>рада;</w:t>
            </w:r>
          </w:p>
          <w:p w:rsidR="00E53F39" w:rsidRDefault="006408C0">
            <w:pPr>
              <w:pStyle w:val="TableParagraph"/>
              <w:numPr>
                <w:ilvl w:val="0"/>
                <w:numId w:val="67"/>
              </w:numPr>
              <w:tabs>
                <w:tab w:val="left" w:pos="177"/>
              </w:tabs>
              <w:spacing w:line="237" w:lineRule="auto"/>
              <w:ind w:right="205"/>
              <w:rPr>
                <w:sz w:val="14"/>
              </w:rPr>
            </w:pPr>
            <w:r>
              <w:rPr>
                <w:sz w:val="14"/>
              </w:rPr>
              <w:t>схвати значај сна за</w:t>
            </w:r>
            <w:r>
              <w:rPr>
                <w:spacing w:val="-25"/>
                <w:sz w:val="14"/>
              </w:rPr>
              <w:t xml:space="preserve"> </w:t>
            </w:r>
            <w:r>
              <w:rPr>
                <w:sz w:val="14"/>
              </w:rPr>
              <w:t>квалитетно обављање посла;</w:t>
            </w:r>
          </w:p>
          <w:p w:rsidR="00E53F39" w:rsidRDefault="006408C0">
            <w:pPr>
              <w:pStyle w:val="TableParagraph"/>
              <w:numPr>
                <w:ilvl w:val="0"/>
                <w:numId w:val="67"/>
              </w:numPr>
              <w:tabs>
                <w:tab w:val="left" w:pos="177"/>
              </w:tabs>
              <w:ind w:right="66"/>
              <w:rPr>
                <w:sz w:val="14"/>
              </w:rPr>
            </w:pPr>
            <w:r>
              <w:rPr>
                <w:sz w:val="14"/>
              </w:rPr>
              <w:t>објасни феномен „сагоревања”</w:t>
            </w:r>
            <w:r>
              <w:rPr>
                <w:spacing w:val="-10"/>
                <w:sz w:val="14"/>
              </w:rPr>
              <w:t xml:space="preserve"> </w:t>
            </w:r>
            <w:r>
              <w:rPr>
                <w:sz w:val="14"/>
              </w:rPr>
              <w:t>на раду и његову</w:t>
            </w:r>
            <w:r>
              <w:rPr>
                <w:spacing w:val="-5"/>
                <w:sz w:val="14"/>
              </w:rPr>
              <w:t xml:space="preserve"> </w:t>
            </w:r>
            <w:r>
              <w:rPr>
                <w:sz w:val="14"/>
              </w:rPr>
              <w:t>превенцију;</w:t>
            </w:r>
          </w:p>
          <w:p w:rsidR="00E53F39" w:rsidRDefault="006408C0">
            <w:pPr>
              <w:pStyle w:val="TableParagraph"/>
              <w:numPr>
                <w:ilvl w:val="0"/>
                <w:numId w:val="67"/>
              </w:numPr>
              <w:tabs>
                <w:tab w:val="left" w:pos="177"/>
              </w:tabs>
              <w:ind w:right="292"/>
              <w:rPr>
                <w:sz w:val="14"/>
              </w:rPr>
            </w:pPr>
            <w:r>
              <w:rPr>
                <w:sz w:val="14"/>
              </w:rPr>
              <w:t xml:space="preserve">дефинише умор и наведе </w:t>
            </w:r>
            <w:r>
              <w:rPr>
                <w:spacing w:val="-3"/>
                <w:sz w:val="14"/>
              </w:rPr>
              <w:t xml:space="preserve">како </w:t>
            </w:r>
            <w:r>
              <w:rPr>
                <w:sz w:val="14"/>
              </w:rPr>
              <w:t>утиче на радну</w:t>
            </w:r>
            <w:r>
              <w:rPr>
                <w:spacing w:val="-1"/>
                <w:sz w:val="14"/>
              </w:rPr>
              <w:t xml:space="preserve"> </w:t>
            </w:r>
            <w:r>
              <w:rPr>
                <w:sz w:val="14"/>
              </w:rPr>
              <w:t>ефикасност;</w:t>
            </w:r>
          </w:p>
          <w:p w:rsidR="00E53F39" w:rsidRDefault="006408C0">
            <w:pPr>
              <w:pStyle w:val="TableParagraph"/>
              <w:numPr>
                <w:ilvl w:val="0"/>
                <w:numId w:val="67"/>
              </w:numPr>
              <w:tabs>
                <w:tab w:val="left" w:pos="177"/>
              </w:tabs>
              <w:spacing w:line="237" w:lineRule="auto"/>
              <w:ind w:right="134"/>
              <w:rPr>
                <w:sz w:val="14"/>
              </w:rPr>
            </w:pPr>
            <w:r>
              <w:rPr>
                <w:sz w:val="14"/>
              </w:rPr>
              <w:t xml:space="preserve">упореди утицај </w:t>
            </w:r>
            <w:r>
              <w:rPr>
                <w:spacing w:val="-3"/>
                <w:sz w:val="14"/>
              </w:rPr>
              <w:t xml:space="preserve">алкохола </w:t>
            </w:r>
            <w:r>
              <w:rPr>
                <w:sz w:val="14"/>
              </w:rPr>
              <w:t>и дрога на човека и радну</w:t>
            </w:r>
            <w:r>
              <w:rPr>
                <w:spacing w:val="-10"/>
                <w:sz w:val="14"/>
              </w:rPr>
              <w:t xml:space="preserve"> </w:t>
            </w:r>
            <w:r>
              <w:rPr>
                <w:sz w:val="14"/>
              </w:rPr>
              <w:t>ефикасност.</w:t>
            </w:r>
          </w:p>
        </w:tc>
        <w:tc>
          <w:tcPr>
            <w:tcW w:w="2551" w:type="dxa"/>
          </w:tcPr>
          <w:p w:rsidR="00E53F39" w:rsidRDefault="006408C0">
            <w:pPr>
              <w:pStyle w:val="TableParagraph"/>
              <w:numPr>
                <w:ilvl w:val="0"/>
                <w:numId w:val="66"/>
              </w:numPr>
              <w:tabs>
                <w:tab w:val="left" w:pos="176"/>
              </w:tabs>
              <w:spacing w:before="20" w:line="161" w:lineRule="exact"/>
              <w:ind w:hanging="119"/>
              <w:rPr>
                <w:sz w:val="14"/>
              </w:rPr>
            </w:pPr>
            <w:r>
              <w:rPr>
                <w:sz w:val="14"/>
              </w:rPr>
              <w:t>Циркадијални</w:t>
            </w:r>
            <w:r>
              <w:rPr>
                <w:spacing w:val="-2"/>
                <w:sz w:val="14"/>
              </w:rPr>
              <w:t xml:space="preserve"> </w:t>
            </w:r>
            <w:r>
              <w:rPr>
                <w:sz w:val="14"/>
              </w:rPr>
              <w:t>ритам</w:t>
            </w:r>
          </w:p>
          <w:p w:rsidR="00E53F39" w:rsidRDefault="006408C0">
            <w:pPr>
              <w:pStyle w:val="TableParagraph"/>
              <w:numPr>
                <w:ilvl w:val="0"/>
                <w:numId w:val="66"/>
              </w:numPr>
              <w:tabs>
                <w:tab w:val="left" w:pos="176"/>
              </w:tabs>
              <w:spacing w:line="160" w:lineRule="exact"/>
              <w:ind w:hanging="119"/>
              <w:rPr>
                <w:sz w:val="14"/>
              </w:rPr>
            </w:pPr>
            <w:r>
              <w:rPr>
                <w:sz w:val="14"/>
              </w:rPr>
              <w:t>Оптерећење</w:t>
            </w:r>
            <w:r>
              <w:rPr>
                <w:spacing w:val="-2"/>
                <w:sz w:val="14"/>
              </w:rPr>
              <w:t xml:space="preserve"> </w:t>
            </w:r>
            <w:r>
              <w:rPr>
                <w:sz w:val="14"/>
              </w:rPr>
              <w:t>радом;</w:t>
            </w:r>
          </w:p>
          <w:p w:rsidR="00E53F39" w:rsidRDefault="006408C0">
            <w:pPr>
              <w:pStyle w:val="TableParagraph"/>
              <w:numPr>
                <w:ilvl w:val="0"/>
                <w:numId w:val="66"/>
              </w:numPr>
              <w:tabs>
                <w:tab w:val="left" w:pos="176"/>
              </w:tabs>
              <w:spacing w:line="160" w:lineRule="exact"/>
              <w:ind w:hanging="119"/>
              <w:rPr>
                <w:sz w:val="14"/>
              </w:rPr>
            </w:pPr>
            <w:r>
              <w:rPr>
                <w:sz w:val="14"/>
              </w:rPr>
              <w:t>Спавање и</w:t>
            </w:r>
            <w:r>
              <w:rPr>
                <w:spacing w:val="-2"/>
                <w:sz w:val="14"/>
              </w:rPr>
              <w:t xml:space="preserve"> </w:t>
            </w:r>
            <w:r>
              <w:rPr>
                <w:sz w:val="14"/>
              </w:rPr>
              <w:t>умор;</w:t>
            </w:r>
          </w:p>
          <w:p w:rsidR="00E53F39" w:rsidRDefault="006408C0">
            <w:pPr>
              <w:pStyle w:val="TableParagraph"/>
              <w:numPr>
                <w:ilvl w:val="0"/>
                <w:numId w:val="66"/>
              </w:numPr>
              <w:tabs>
                <w:tab w:val="left" w:pos="176"/>
              </w:tabs>
              <w:spacing w:line="160" w:lineRule="exact"/>
              <w:ind w:hanging="119"/>
              <w:rPr>
                <w:sz w:val="14"/>
              </w:rPr>
            </w:pPr>
            <w:r>
              <w:rPr>
                <w:sz w:val="14"/>
              </w:rPr>
              <w:t>Сменски рад;</w:t>
            </w:r>
          </w:p>
          <w:p w:rsidR="00E53F39" w:rsidRDefault="006408C0">
            <w:pPr>
              <w:pStyle w:val="TableParagraph"/>
              <w:numPr>
                <w:ilvl w:val="0"/>
                <w:numId w:val="66"/>
              </w:numPr>
              <w:tabs>
                <w:tab w:val="left" w:pos="176"/>
              </w:tabs>
              <w:spacing w:line="160" w:lineRule="exact"/>
              <w:ind w:hanging="119"/>
              <w:rPr>
                <w:sz w:val="14"/>
              </w:rPr>
            </w:pPr>
            <w:r>
              <w:rPr>
                <w:sz w:val="14"/>
              </w:rPr>
              <w:t>Утицај временских</w:t>
            </w:r>
            <w:r>
              <w:rPr>
                <w:spacing w:val="-3"/>
                <w:sz w:val="14"/>
              </w:rPr>
              <w:t xml:space="preserve"> </w:t>
            </w:r>
            <w:r>
              <w:rPr>
                <w:sz w:val="14"/>
              </w:rPr>
              <w:t>зона;</w:t>
            </w:r>
          </w:p>
          <w:p w:rsidR="00E53F39" w:rsidRDefault="006408C0">
            <w:pPr>
              <w:pStyle w:val="TableParagraph"/>
              <w:numPr>
                <w:ilvl w:val="0"/>
                <w:numId w:val="66"/>
              </w:numPr>
              <w:tabs>
                <w:tab w:val="left" w:pos="176"/>
              </w:tabs>
              <w:spacing w:line="160" w:lineRule="exact"/>
              <w:ind w:hanging="119"/>
              <w:rPr>
                <w:sz w:val="14"/>
              </w:rPr>
            </w:pPr>
            <w:r>
              <w:rPr>
                <w:sz w:val="14"/>
              </w:rPr>
              <w:t>Синергије-врсте</w:t>
            </w:r>
          </w:p>
          <w:p w:rsidR="00E53F39" w:rsidRDefault="006408C0">
            <w:pPr>
              <w:pStyle w:val="TableParagraph"/>
              <w:numPr>
                <w:ilvl w:val="0"/>
                <w:numId w:val="66"/>
              </w:numPr>
              <w:tabs>
                <w:tab w:val="left" w:pos="176"/>
              </w:tabs>
              <w:spacing w:line="160" w:lineRule="exact"/>
              <w:ind w:hanging="119"/>
              <w:rPr>
                <w:sz w:val="14"/>
              </w:rPr>
            </w:pPr>
            <w:r>
              <w:rPr>
                <w:spacing w:val="-3"/>
                <w:sz w:val="14"/>
              </w:rPr>
              <w:t>Алкохолизам;</w:t>
            </w:r>
          </w:p>
          <w:p w:rsidR="00E53F39" w:rsidRDefault="006408C0">
            <w:pPr>
              <w:pStyle w:val="TableParagraph"/>
              <w:numPr>
                <w:ilvl w:val="0"/>
                <w:numId w:val="66"/>
              </w:numPr>
              <w:tabs>
                <w:tab w:val="left" w:pos="176"/>
              </w:tabs>
              <w:spacing w:line="161" w:lineRule="exact"/>
              <w:ind w:hanging="119"/>
              <w:rPr>
                <w:sz w:val="14"/>
              </w:rPr>
            </w:pPr>
            <w:r>
              <w:rPr>
                <w:sz w:val="14"/>
              </w:rPr>
              <w:t>Наркоманија.</w:t>
            </w:r>
          </w:p>
        </w:tc>
        <w:tc>
          <w:tcPr>
            <w:tcW w:w="2551" w:type="dxa"/>
            <w:vMerge/>
            <w:tcBorders>
              <w:top w:val="nil"/>
            </w:tcBorders>
          </w:tcPr>
          <w:p w:rsidR="00E53F39" w:rsidRDefault="00E53F39">
            <w:pPr>
              <w:rPr>
                <w:sz w:val="2"/>
                <w:szCs w:val="2"/>
              </w:rPr>
            </w:pPr>
          </w:p>
        </w:tc>
      </w:tr>
      <w:tr w:rsidR="00E53F39">
        <w:trPr>
          <w:trHeight w:val="1640"/>
        </w:trPr>
        <w:tc>
          <w:tcPr>
            <w:tcW w:w="1474" w:type="dxa"/>
          </w:tcPr>
          <w:p w:rsidR="00E53F39" w:rsidRDefault="006408C0">
            <w:pPr>
              <w:pStyle w:val="TableParagraph"/>
              <w:spacing w:before="20"/>
              <w:ind w:left="56" w:firstLine="0"/>
              <w:rPr>
                <w:sz w:val="14"/>
              </w:rPr>
            </w:pPr>
            <w:r>
              <w:rPr>
                <w:sz w:val="14"/>
              </w:rPr>
              <w:t>Физички услови рада</w:t>
            </w:r>
          </w:p>
        </w:tc>
        <w:tc>
          <w:tcPr>
            <w:tcW w:w="1701" w:type="dxa"/>
          </w:tcPr>
          <w:p w:rsidR="00E53F39" w:rsidRDefault="006408C0">
            <w:pPr>
              <w:pStyle w:val="TableParagraph"/>
              <w:numPr>
                <w:ilvl w:val="0"/>
                <w:numId w:val="65"/>
              </w:numPr>
              <w:tabs>
                <w:tab w:val="left" w:pos="177"/>
              </w:tabs>
              <w:spacing w:before="20"/>
              <w:ind w:right="122"/>
              <w:rPr>
                <w:sz w:val="14"/>
              </w:rPr>
            </w:pPr>
            <w:r>
              <w:rPr>
                <w:sz w:val="14"/>
              </w:rPr>
              <w:t>Упознавање ученика</w:t>
            </w:r>
            <w:r>
              <w:rPr>
                <w:spacing w:val="-20"/>
                <w:sz w:val="14"/>
              </w:rPr>
              <w:t xml:space="preserve"> </w:t>
            </w:r>
            <w:r>
              <w:rPr>
                <w:sz w:val="14"/>
              </w:rPr>
              <w:t>са физичким карактери- стикама радне средине и њеним ефектом на радни учинак</w:t>
            </w:r>
            <w:r>
              <w:rPr>
                <w:spacing w:val="-2"/>
                <w:sz w:val="14"/>
              </w:rPr>
              <w:t xml:space="preserve"> </w:t>
            </w:r>
            <w:r>
              <w:rPr>
                <w:sz w:val="14"/>
              </w:rPr>
              <w:t>човека</w:t>
            </w:r>
          </w:p>
        </w:tc>
        <w:tc>
          <w:tcPr>
            <w:tcW w:w="2268" w:type="dxa"/>
          </w:tcPr>
          <w:p w:rsidR="00E53F39" w:rsidRDefault="006408C0">
            <w:pPr>
              <w:pStyle w:val="TableParagraph"/>
              <w:numPr>
                <w:ilvl w:val="0"/>
                <w:numId w:val="64"/>
              </w:numPr>
              <w:tabs>
                <w:tab w:val="left" w:pos="177"/>
              </w:tabs>
              <w:spacing w:before="20"/>
              <w:ind w:right="317"/>
              <w:rPr>
                <w:sz w:val="14"/>
              </w:rPr>
            </w:pPr>
            <w:r>
              <w:rPr>
                <w:sz w:val="14"/>
              </w:rPr>
              <w:t>дефинише буку и наведе</w:t>
            </w:r>
            <w:r>
              <w:rPr>
                <w:spacing w:val="-12"/>
                <w:sz w:val="14"/>
              </w:rPr>
              <w:t xml:space="preserve"> </w:t>
            </w:r>
            <w:r>
              <w:rPr>
                <w:spacing w:val="-3"/>
                <w:sz w:val="14"/>
              </w:rPr>
              <w:t xml:space="preserve">како </w:t>
            </w:r>
            <w:r>
              <w:rPr>
                <w:sz w:val="14"/>
              </w:rPr>
              <w:t>делује на</w:t>
            </w:r>
            <w:r>
              <w:rPr>
                <w:spacing w:val="-2"/>
                <w:sz w:val="14"/>
              </w:rPr>
              <w:t xml:space="preserve"> </w:t>
            </w:r>
            <w:r>
              <w:rPr>
                <w:sz w:val="14"/>
              </w:rPr>
              <w:t>човека;</w:t>
            </w:r>
          </w:p>
          <w:p w:rsidR="00E53F39" w:rsidRDefault="006408C0">
            <w:pPr>
              <w:pStyle w:val="TableParagraph"/>
              <w:numPr>
                <w:ilvl w:val="0"/>
                <w:numId w:val="64"/>
              </w:numPr>
              <w:tabs>
                <w:tab w:val="left" w:pos="177"/>
              </w:tabs>
              <w:spacing w:line="159" w:lineRule="exact"/>
              <w:rPr>
                <w:sz w:val="14"/>
              </w:rPr>
            </w:pPr>
            <w:r>
              <w:rPr>
                <w:sz w:val="14"/>
              </w:rPr>
              <w:t xml:space="preserve">наведе мере заштите </w:t>
            </w:r>
            <w:r>
              <w:rPr>
                <w:spacing w:val="-3"/>
                <w:sz w:val="14"/>
              </w:rPr>
              <w:t>од</w:t>
            </w:r>
            <w:r>
              <w:rPr>
                <w:spacing w:val="-7"/>
                <w:sz w:val="14"/>
              </w:rPr>
              <w:t xml:space="preserve"> </w:t>
            </w:r>
            <w:r>
              <w:rPr>
                <w:sz w:val="14"/>
              </w:rPr>
              <w:t>буке;</w:t>
            </w:r>
          </w:p>
          <w:p w:rsidR="00E53F39" w:rsidRDefault="006408C0">
            <w:pPr>
              <w:pStyle w:val="TableParagraph"/>
              <w:numPr>
                <w:ilvl w:val="0"/>
                <w:numId w:val="64"/>
              </w:numPr>
              <w:tabs>
                <w:tab w:val="left" w:pos="177"/>
              </w:tabs>
              <w:ind w:right="99"/>
              <w:rPr>
                <w:sz w:val="14"/>
              </w:rPr>
            </w:pPr>
            <w:r>
              <w:rPr>
                <w:sz w:val="14"/>
              </w:rPr>
              <w:t xml:space="preserve">објасни </w:t>
            </w:r>
            <w:r>
              <w:rPr>
                <w:spacing w:val="-3"/>
                <w:sz w:val="14"/>
              </w:rPr>
              <w:t xml:space="preserve">како </w:t>
            </w:r>
            <w:r>
              <w:rPr>
                <w:sz w:val="14"/>
              </w:rPr>
              <w:t>осветљење утиче на радну способност;</w:t>
            </w:r>
          </w:p>
          <w:p w:rsidR="00E53F39" w:rsidRDefault="006408C0">
            <w:pPr>
              <w:pStyle w:val="TableParagraph"/>
              <w:numPr>
                <w:ilvl w:val="0"/>
                <w:numId w:val="64"/>
              </w:numPr>
              <w:tabs>
                <w:tab w:val="left" w:pos="177"/>
              </w:tabs>
              <w:ind w:right="215"/>
              <w:rPr>
                <w:sz w:val="14"/>
              </w:rPr>
            </w:pPr>
            <w:r>
              <w:rPr>
                <w:sz w:val="14"/>
              </w:rPr>
              <w:t>објасни утицај вибрација на здравље човека и његову</w:t>
            </w:r>
            <w:r>
              <w:rPr>
                <w:spacing w:val="-18"/>
                <w:sz w:val="14"/>
              </w:rPr>
              <w:t xml:space="preserve"> </w:t>
            </w:r>
            <w:r>
              <w:rPr>
                <w:sz w:val="14"/>
              </w:rPr>
              <w:t>радну способност;</w:t>
            </w:r>
          </w:p>
          <w:p w:rsidR="00E53F39" w:rsidRDefault="006408C0">
            <w:pPr>
              <w:pStyle w:val="TableParagraph"/>
              <w:numPr>
                <w:ilvl w:val="0"/>
                <w:numId w:val="64"/>
              </w:numPr>
              <w:tabs>
                <w:tab w:val="left" w:pos="177"/>
              </w:tabs>
              <w:spacing w:line="158" w:lineRule="exact"/>
              <w:rPr>
                <w:sz w:val="14"/>
              </w:rPr>
            </w:pPr>
            <w:r>
              <w:rPr>
                <w:sz w:val="14"/>
              </w:rPr>
              <w:t>објасни утицај отровних</w:t>
            </w:r>
            <w:r>
              <w:rPr>
                <w:spacing w:val="-7"/>
                <w:sz w:val="14"/>
              </w:rPr>
              <w:t xml:space="preserve"> </w:t>
            </w:r>
            <w:r>
              <w:rPr>
                <w:sz w:val="14"/>
              </w:rPr>
              <w:t>материја</w:t>
            </w:r>
          </w:p>
          <w:p w:rsidR="00E53F39" w:rsidRDefault="006408C0">
            <w:pPr>
              <w:pStyle w:val="TableParagraph"/>
              <w:spacing w:line="159" w:lineRule="exact"/>
              <w:ind w:left="176" w:firstLine="0"/>
              <w:rPr>
                <w:sz w:val="14"/>
              </w:rPr>
            </w:pPr>
            <w:r>
              <w:rPr>
                <w:sz w:val="14"/>
              </w:rPr>
              <w:t>у радној средини.</w:t>
            </w:r>
          </w:p>
        </w:tc>
        <w:tc>
          <w:tcPr>
            <w:tcW w:w="2551" w:type="dxa"/>
          </w:tcPr>
          <w:p w:rsidR="00E53F39" w:rsidRDefault="006408C0">
            <w:pPr>
              <w:pStyle w:val="TableParagraph"/>
              <w:numPr>
                <w:ilvl w:val="0"/>
                <w:numId w:val="63"/>
              </w:numPr>
              <w:tabs>
                <w:tab w:val="left" w:pos="176"/>
              </w:tabs>
              <w:spacing w:before="20" w:line="161" w:lineRule="exact"/>
              <w:ind w:hanging="119"/>
              <w:rPr>
                <w:sz w:val="14"/>
              </w:rPr>
            </w:pPr>
            <w:r>
              <w:rPr>
                <w:sz w:val="14"/>
              </w:rPr>
              <w:t xml:space="preserve">Бука– дејство и заштита </w:t>
            </w:r>
            <w:r>
              <w:rPr>
                <w:spacing w:val="-3"/>
                <w:sz w:val="14"/>
              </w:rPr>
              <w:t>од</w:t>
            </w:r>
            <w:r>
              <w:rPr>
                <w:spacing w:val="-8"/>
                <w:sz w:val="14"/>
              </w:rPr>
              <w:t xml:space="preserve"> </w:t>
            </w:r>
            <w:r>
              <w:rPr>
                <w:sz w:val="14"/>
              </w:rPr>
              <w:t>буке;</w:t>
            </w:r>
          </w:p>
          <w:p w:rsidR="00E53F39" w:rsidRDefault="006408C0">
            <w:pPr>
              <w:pStyle w:val="TableParagraph"/>
              <w:numPr>
                <w:ilvl w:val="0"/>
                <w:numId w:val="63"/>
              </w:numPr>
              <w:tabs>
                <w:tab w:val="left" w:pos="176"/>
              </w:tabs>
              <w:spacing w:line="160" w:lineRule="exact"/>
              <w:ind w:hanging="119"/>
              <w:rPr>
                <w:sz w:val="14"/>
              </w:rPr>
            </w:pPr>
            <w:r>
              <w:rPr>
                <w:sz w:val="14"/>
              </w:rPr>
              <w:t>Осветљење;</w:t>
            </w:r>
          </w:p>
          <w:p w:rsidR="00E53F39" w:rsidRDefault="006408C0">
            <w:pPr>
              <w:pStyle w:val="TableParagraph"/>
              <w:numPr>
                <w:ilvl w:val="0"/>
                <w:numId w:val="63"/>
              </w:numPr>
              <w:tabs>
                <w:tab w:val="left" w:pos="176"/>
              </w:tabs>
              <w:spacing w:line="160" w:lineRule="exact"/>
              <w:ind w:hanging="119"/>
              <w:rPr>
                <w:sz w:val="14"/>
              </w:rPr>
            </w:pPr>
            <w:r>
              <w:rPr>
                <w:sz w:val="14"/>
              </w:rPr>
              <w:t>Клима и</w:t>
            </w:r>
            <w:r>
              <w:rPr>
                <w:spacing w:val="-2"/>
                <w:sz w:val="14"/>
              </w:rPr>
              <w:t xml:space="preserve"> </w:t>
            </w:r>
            <w:r>
              <w:rPr>
                <w:sz w:val="14"/>
              </w:rPr>
              <w:t>температура;</w:t>
            </w:r>
          </w:p>
          <w:p w:rsidR="00E53F39" w:rsidRDefault="006408C0">
            <w:pPr>
              <w:pStyle w:val="TableParagraph"/>
              <w:numPr>
                <w:ilvl w:val="0"/>
                <w:numId w:val="63"/>
              </w:numPr>
              <w:tabs>
                <w:tab w:val="left" w:pos="176"/>
              </w:tabs>
              <w:spacing w:line="160" w:lineRule="exact"/>
              <w:ind w:hanging="119"/>
              <w:rPr>
                <w:sz w:val="14"/>
              </w:rPr>
            </w:pPr>
            <w:r>
              <w:rPr>
                <w:sz w:val="14"/>
              </w:rPr>
              <w:t>Вибрације;</w:t>
            </w:r>
          </w:p>
          <w:p w:rsidR="00E53F39" w:rsidRDefault="006408C0">
            <w:pPr>
              <w:pStyle w:val="TableParagraph"/>
              <w:numPr>
                <w:ilvl w:val="0"/>
                <w:numId w:val="63"/>
              </w:numPr>
              <w:tabs>
                <w:tab w:val="left" w:pos="176"/>
              </w:tabs>
              <w:spacing w:line="160" w:lineRule="exact"/>
              <w:ind w:hanging="119"/>
              <w:rPr>
                <w:sz w:val="14"/>
              </w:rPr>
            </w:pPr>
            <w:r>
              <w:rPr>
                <w:sz w:val="14"/>
              </w:rPr>
              <w:t>Радно</w:t>
            </w:r>
            <w:r>
              <w:rPr>
                <w:spacing w:val="-2"/>
                <w:sz w:val="14"/>
              </w:rPr>
              <w:t xml:space="preserve"> </w:t>
            </w:r>
            <w:r>
              <w:rPr>
                <w:sz w:val="14"/>
              </w:rPr>
              <w:t>окружење;</w:t>
            </w:r>
          </w:p>
          <w:p w:rsidR="00E53F39" w:rsidRDefault="006408C0">
            <w:pPr>
              <w:pStyle w:val="TableParagraph"/>
              <w:numPr>
                <w:ilvl w:val="0"/>
                <w:numId w:val="63"/>
              </w:numPr>
              <w:tabs>
                <w:tab w:val="left" w:pos="176"/>
              </w:tabs>
              <w:spacing w:line="160" w:lineRule="exact"/>
              <w:ind w:hanging="119"/>
              <w:rPr>
                <w:sz w:val="14"/>
              </w:rPr>
            </w:pPr>
            <w:r>
              <w:rPr>
                <w:sz w:val="14"/>
              </w:rPr>
              <w:t>Отровне</w:t>
            </w:r>
            <w:r>
              <w:rPr>
                <w:spacing w:val="-1"/>
                <w:sz w:val="14"/>
              </w:rPr>
              <w:t xml:space="preserve"> </w:t>
            </w:r>
            <w:r>
              <w:rPr>
                <w:sz w:val="14"/>
              </w:rPr>
              <w:t>материје;</w:t>
            </w:r>
          </w:p>
          <w:p w:rsidR="00E53F39" w:rsidRDefault="006408C0">
            <w:pPr>
              <w:pStyle w:val="TableParagraph"/>
              <w:numPr>
                <w:ilvl w:val="0"/>
                <w:numId w:val="63"/>
              </w:numPr>
              <w:tabs>
                <w:tab w:val="left" w:pos="176"/>
              </w:tabs>
              <w:spacing w:line="161" w:lineRule="exact"/>
              <w:ind w:hanging="119"/>
              <w:rPr>
                <w:sz w:val="14"/>
              </w:rPr>
            </w:pPr>
            <w:r>
              <w:rPr>
                <w:sz w:val="14"/>
              </w:rPr>
              <w:t>Испарење.</w:t>
            </w:r>
          </w:p>
        </w:tc>
        <w:tc>
          <w:tcPr>
            <w:tcW w:w="2551" w:type="dxa"/>
            <w:vMerge/>
            <w:tcBorders>
              <w:top w:val="nil"/>
            </w:tcBorders>
          </w:tcPr>
          <w:p w:rsidR="00E53F39" w:rsidRDefault="00E53F39">
            <w:pPr>
              <w:rPr>
                <w:sz w:val="2"/>
                <w:szCs w:val="2"/>
              </w:rPr>
            </w:pPr>
          </w:p>
        </w:tc>
      </w:tr>
      <w:tr w:rsidR="00E53F39">
        <w:trPr>
          <w:trHeight w:val="1320"/>
        </w:trPr>
        <w:tc>
          <w:tcPr>
            <w:tcW w:w="1474" w:type="dxa"/>
          </w:tcPr>
          <w:p w:rsidR="00E53F39" w:rsidRDefault="006408C0">
            <w:pPr>
              <w:pStyle w:val="TableParagraph"/>
              <w:spacing w:before="20"/>
              <w:ind w:left="56" w:firstLine="0"/>
              <w:rPr>
                <w:sz w:val="14"/>
              </w:rPr>
            </w:pPr>
            <w:r>
              <w:rPr>
                <w:sz w:val="14"/>
              </w:rPr>
              <w:t>Когнитивна обрада информација</w:t>
            </w:r>
          </w:p>
        </w:tc>
        <w:tc>
          <w:tcPr>
            <w:tcW w:w="1701" w:type="dxa"/>
          </w:tcPr>
          <w:p w:rsidR="00E53F39" w:rsidRDefault="006408C0">
            <w:pPr>
              <w:pStyle w:val="TableParagraph"/>
              <w:numPr>
                <w:ilvl w:val="0"/>
                <w:numId w:val="62"/>
              </w:numPr>
              <w:tabs>
                <w:tab w:val="left" w:pos="177"/>
              </w:tabs>
              <w:spacing w:before="20"/>
              <w:ind w:right="259"/>
              <w:rPr>
                <w:sz w:val="14"/>
              </w:rPr>
            </w:pPr>
            <w:r>
              <w:rPr>
                <w:sz w:val="14"/>
              </w:rPr>
              <w:t>Разумевање начина пријема и обраде</w:t>
            </w:r>
            <w:r>
              <w:rPr>
                <w:spacing w:val="-9"/>
                <w:sz w:val="14"/>
              </w:rPr>
              <w:t xml:space="preserve"> </w:t>
            </w:r>
            <w:r>
              <w:rPr>
                <w:sz w:val="14"/>
              </w:rPr>
              <w:t>ин- формација</w:t>
            </w:r>
          </w:p>
        </w:tc>
        <w:tc>
          <w:tcPr>
            <w:tcW w:w="2268" w:type="dxa"/>
          </w:tcPr>
          <w:p w:rsidR="00E53F39" w:rsidRDefault="006408C0">
            <w:pPr>
              <w:pStyle w:val="TableParagraph"/>
              <w:numPr>
                <w:ilvl w:val="0"/>
                <w:numId w:val="61"/>
              </w:numPr>
              <w:tabs>
                <w:tab w:val="left" w:pos="177"/>
              </w:tabs>
              <w:spacing w:before="20"/>
              <w:ind w:right="85"/>
              <w:rPr>
                <w:sz w:val="14"/>
              </w:rPr>
            </w:pPr>
            <w:r>
              <w:rPr>
                <w:sz w:val="14"/>
              </w:rPr>
              <w:t>процени значај и карактеристике пажње;</w:t>
            </w:r>
          </w:p>
          <w:p w:rsidR="00E53F39" w:rsidRDefault="006408C0">
            <w:pPr>
              <w:pStyle w:val="TableParagraph"/>
              <w:numPr>
                <w:ilvl w:val="0"/>
                <w:numId w:val="61"/>
              </w:numPr>
              <w:tabs>
                <w:tab w:val="left" w:pos="177"/>
              </w:tabs>
              <w:ind w:right="179"/>
              <w:rPr>
                <w:sz w:val="14"/>
              </w:rPr>
            </w:pPr>
            <w:r>
              <w:rPr>
                <w:sz w:val="14"/>
              </w:rPr>
              <w:t>разуме разлику између пажње</w:t>
            </w:r>
            <w:r>
              <w:rPr>
                <w:spacing w:val="-15"/>
                <w:sz w:val="14"/>
              </w:rPr>
              <w:t xml:space="preserve"> </w:t>
            </w:r>
            <w:r>
              <w:rPr>
                <w:sz w:val="14"/>
              </w:rPr>
              <w:t>и вигилности;</w:t>
            </w:r>
          </w:p>
          <w:p w:rsidR="00E53F39" w:rsidRDefault="006408C0">
            <w:pPr>
              <w:pStyle w:val="TableParagraph"/>
              <w:numPr>
                <w:ilvl w:val="0"/>
                <w:numId w:val="61"/>
              </w:numPr>
              <w:tabs>
                <w:tab w:val="left" w:pos="177"/>
              </w:tabs>
              <w:ind w:right="317"/>
              <w:rPr>
                <w:sz w:val="14"/>
              </w:rPr>
            </w:pPr>
            <w:r>
              <w:rPr>
                <w:sz w:val="14"/>
              </w:rPr>
              <w:t xml:space="preserve">наведе врсте учења и објасни карактеристике сваке </w:t>
            </w:r>
            <w:r>
              <w:rPr>
                <w:spacing w:val="-3"/>
                <w:sz w:val="14"/>
              </w:rPr>
              <w:t>од</w:t>
            </w:r>
            <w:r>
              <w:rPr>
                <w:spacing w:val="-17"/>
                <w:sz w:val="14"/>
              </w:rPr>
              <w:t xml:space="preserve"> </w:t>
            </w:r>
            <w:r>
              <w:rPr>
                <w:sz w:val="14"/>
              </w:rPr>
              <w:t>њих;</w:t>
            </w:r>
          </w:p>
          <w:p w:rsidR="00E53F39" w:rsidRDefault="006408C0">
            <w:pPr>
              <w:pStyle w:val="TableParagraph"/>
              <w:numPr>
                <w:ilvl w:val="0"/>
                <w:numId w:val="61"/>
              </w:numPr>
              <w:tabs>
                <w:tab w:val="left" w:pos="177"/>
              </w:tabs>
              <w:spacing w:line="159" w:lineRule="exact"/>
              <w:rPr>
                <w:sz w:val="14"/>
              </w:rPr>
            </w:pPr>
            <w:r>
              <w:rPr>
                <w:sz w:val="14"/>
              </w:rPr>
              <w:t>упореди врсте</w:t>
            </w:r>
            <w:r>
              <w:rPr>
                <w:spacing w:val="-4"/>
                <w:sz w:val="14"/>
              </w:rPr>
              <w:t xml:space="preserve"> </w:t>
            </w:r>
            <w:r>
              <w:rPr>
                <w:sz w:val="14"/>
              </w:rPr>
              <w:t>памћења;</w:t>
            </w:r>
          </w:p>
          <w:p w:rsidR="00E53F39" w:rsidRDefault="006408C0">
            <w:pPr>
              <w:pStyle w:val="TableParagraph"/>
              <w:numPr>
                <w:ilvl w:val="0"/>
                <w:numId w:val="61"/>
              </w:numPr>
              <w:tabs>
                <w:tab w:val="left" w:pos="177"/>
              </w:tabs>
              <w:spacing w:line="159" w:lineRule="exact"/>
              <w:rPr>
                <w:sz w:val="14"/>
              </w:rPr>
            </w:pPr>
            <w:r>
              <w:rPr>
                <w:sz w:val="14"/>
              </w:rPr>
              <w:t>објасни процес</w:t>
            </w:r>
            <w:r>
              <w:rPr>
                <w:spacing w:val="-3"/>
                <w:sz w:val="14"/>
              </w:rPr>
              <w:t xml:space="preserve"> </w:t>
            </w:r>
            <w:r>
              <w:rPr>
                <w:sz w:val="14"/>
              </w:rPr>
              <w:t>заборављања.</w:t>
            </w:r>
          </w:p>
        </w:tc>
        <w:tc>
          <w:tcPr>
            <w:tcW w:w="2551" w:type="dxa"/>
          </w:tcPr>
          <w:p w:rsidR="00E53F39" w:rsidRDefault="006408C0">
            <w:pPr>
              <w:pStyle w:val="TableParagraph"/>
              <w:numPr>
                <w:ilvl w:val="0"/>
                <w:numId w:val="60"/>
              </w:numPr>
              <w:tabs>
                <w:tab w:val="left" w:pos="176"/>
              </w:tabs>
              <w:spacing w:before="21" w:line="161" w:lineRule="exact"/>
              <w:ind w:hanging="119"/>
              <w:rPr>
                <w:sz w:val="14"/>
              </w:rPr>
            </w:pPr>
            <w:r>
              <w:rPr>
                <w:sz w:val="14"/>
              </w:rPr>
              <w:t>Пажња и</w:t>
            </w:r>
            <w:r>
              <w:rPr>
                <w:spacing w:val="-3"/>
                <w:sz w:val="14"/>
              </w:rPr>
              <w:t xml:space="preserve"> </w:t>
            </w:r>
            <w:r>
              <w:rPr>
                <w:sz w:val="14"/>
              </w:rPr>
              <w:t>перцепција;</w:t>
            </w:r>
          </w:p>
          <w:p w:rsidR="00E53F39" w:rsidRDefault="006408C0">
            <w:pPr>
              <w:pStyle w:val="TableParagraph"/>
              <w:numPr>
                <w:ilvl w:val="0"/>
                <w:numId w:val="60"/>
              </w:numPr>
              <w:tabs>
                <w:tab w:val="left" w:pos="176"/>
              </w:tabs>
              <w:spacing w:line="160" w:lineRule="exact"/>
              <w:ind w:hanging="119"/>
              <w:rPr>
                <w:sz w:val="14"/>
              </w:rPr>
            </w:pPr>
            <w:r>
              <w:rPr>
                <w:sz w:val="14"/>
              </w:rPr>
              <w:t>Вигилност;</w:t>
            </w:r>
          </w:p>
          <w:p w:rsidR="00E53F39" w:rsidRDefault="006408C0">
            <w:pPr>
              <w:pStyle w:val="TableParagraph"/>
              <w:numPr>
                <w:ilvl w:val="0"/>
                <w:numId w:val="60"/>
              </w:numPr>
              <w:tabs>
                <w:tab w:val="left" w:pos="176"/>
              </w:tabs>
              <w:spacing w:line="160" w:lineRule="exact"/>
              <w:ind w:hanging="119"/>
              <w:rPr>
                <w:sz w:val="14"/>
              </w:rPr>
            </w:pPr>
            <w:r>
              <w:rPr>
                <w:sz w:val="14"/>
              </w:rPr>
              <w:t>Учење и</w:t>
            </w:r>
            <w:r>
              <w:rPr>
                <w:spacing w:val="-2"/>
                <w:sz w:val="14"/>
              </w:rPr>
              <w:t xml:space="preserve"> </w:t>
            </w:r>
            <w:r>
              <w:rPr>
                <w:sz w:val="14"/>
              </w:rPr>
              <w:t>памћење;</w:t>
            </w:r>
          </w:p>
          <w:p w:rsidR="00E53F39" w:rsidRDefault="006408C0">
            <w:pPr>
              <w:pStyle w:val="TableParagraph"/>
              <w:numPr>
                <w:ilvl w:val="0"/>
                <w:numId w:val="60"/>
              </w:numPr>
              <w:tabs>
                <w:tab w:val="left" w:pos="176"/>
              </w:tabs>
              <w:spacing w:line="160" w:lineRule="exact"/>
              <w:ind w:hanging="119"/>
              <w:rPr>
                <w:sz w:val="14"/>
              </w:rPr>
            </w:pPr>
            <w:r>
              <w:rPr>
                <w:sz w:val="14"/>
              </w:rPr>
              <w:t>Заборављање;</w:t>
            </w:r>
          </w:p>
          <w:p w:rsidR="00E53F39" w:rsidRDefault="006408C0">
            <w:pPr>
              <w:pStyle w:val="TableParagraph"/>
              <w:numPr>
                <w:ilvl w:val="0"/>
                <w:numId w:val="60"/>
              </w:numPr>
              <w:tabs>
                <w:tab w:val="left" w:pos="176"/>
              </w:tabs>
              <w:spacing w:line="161" w:lineRule="exact"/>
              <w:ind w:hanging="119"/>
              <w:rPr>
                <w:sz w:val="14"/>
              </w:rPr>
            </w:pPr>
            <w:r>
              <w:rPr>
                <w:sz w:val="14"/>
              </w:rPr>
              <w:t>Обрада</w:t>
            </w:r>
            <w:r>
              <w:rPr>
                <w:spacing w:val="-2"/>
                <w:sz w:val="14"/>
              </w:rPr>
              <w:t xml:space="preserve"> </w:t>
            </w:r>
            <w:r>
              <w:rPr>
                <w:sz w:val="14"/>
              </w:rPr>
              <w:t>података.</w:t>
            </w:r>
          </w:p>
        </w:tc>
        <w:tc>
          <w:tcPr>
            <w:tcW w:w="2551" w:type="dxa"/>
            <w:vMerge/>
            <w:tcBorders>
              <w:top w:val="nil"/>
            </w:tcBorders>
          </w:tcPr>
          <w:p w:rsidR="00E53F39" w:rsidRDefault="00E53F39">
            <w:pPr>
              <w:rPr>
                <w:sz w:val="2"/>
                <w:szCs w:val="2"/>
              </w:rPr>
            </w:pPr>
          </w:p>
        </w:tc>
      </w:tr>
    </w:tbl>
    <w:p w:rsidR="00E53F39" w:rsidRDefault="00E53F39">
      <w:pPr>
        <w:rPr>
          <w:sz w:val="2"/>
          <w:szCs w:val="2"/>
        </w:rPr>
        <w:sectPr w:rsidR="00E53F39">
          <w:pgSz w:w="11910" w:h="15740"/>
          <w:pgMar w:top="140" w:right="56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1640"/>
        </w:trPr>
        <w:tc>
          <w:tcPr>
            <w:tcW w:w="1474" w:type="dxa"/>
          </w:tcPr>
          <w:p w:rsidR="00E53F39" w:rsidRDefault="006408C0">
            <w:pPr>
              <w:pStyle w:val="TableParagraph"/>
              <w:spacing w:before="18"/>
              <w:ind w:left="56" w:firstLine="0"/>
              <w:rPr>
                <w:sz w:val="14"/>
              </w:rPr>
            </w:pPr>
            <w:r>
              <w:rPr>
                <w:sz w:val="14"/>
              </w:rPr>
              <w:lastRenderedPageBreak/>
              <w:t>Комуникација</w:t>
            </w:r>
          </w:p>
        </w:tc>
        <w:tc>
          <w:tcPr>
            <w:tcW w:w="1701" w:type="dxa"/>
          </w:tcPr>
          <w:p w:rsidR="00E53F39" w:rsidRDefault="006408C0">
            <w:pPr>
              <w:pStyle w:val="TableParagraph"/>
              <w:numPr>
                <w:ilvl w:val="0"/>
                <w:numId w:val="59"/>
              </w:numPr>
              <w:tabs>
                <w:tab w:val="left" w:pos="177"/>
              </w:tabs>
              <w:spacing w:before="18"/>
              <w:ind w:right="52"/>
              <w:rPr>
                <w:sz w:val="14"/>
              </w:rPr>
            </w:pPr>
            <w:r>
              <w:rPr>
                <w:sz w:val="14"/>
              </w:rPr>
              <w:t>Упознавање ученика са основним карактеристи- кама</w:t>
            </w:r>
            <w:r>
              <w:rPr>
                <w:spacing w:val="-2"/>
                <w:sz w:val="14"/>
              </w:rPr>
              <w:t xml:space="preserve"> </w:t>
            </w:r>
            <w:r>
              <w:rPr>
                <w:sz w:val="14"/>
              </w:rPr>
              <w:t>комуникације</w:t>
            </w:r>
          </w:p>
        </w:tc>
        <w:tc>
          <w:tcPr>
            <w:tcW w:w="2268" w:type="dxa"/>
          </w:tcPr>
          <w:p w:rsidR="00E53F39" w:rsidRDefault="006408C0">
            <w:pPr>
              <w:pStyle w:val="TableParagraph"/>
              <w:numPr>
                <w:ilvl w:val="0"/>
                <w:numId w:val="58"/>
              </w:numPr>
              <w:tabs>
                <w:tab w:val="left" w:pos="177"/>
              </w:tabs>
              <w:spacing w:before="18"/>
              <w:ind w:right="83"/>
              <w:rPr>
                <w:sz w:val="14"/>
              </w:rPr>
            </w:pPr>
            <w:r>
              <w:rPr>
                <w:sz w:val="14"/>
              </w:rPr>
              <w:t>наведе елементе</w:t>
            </w:r>
            <w:r>
              <w:rPr>
                <w:spacing w:val="-18"/>
                <w:sz w:val="14"/>
              </w:rPr>
              <w:t xml:space="preserve"> </w:t>
            </w:r>
            <w:r>
              <w:rPr>
                <w:sz w:val="14"/>
              </w:rPr>
              <w:t>комуникационог процеса;</w:t>
            </w:r>
          </w:p>
          <w:p w:rsidR="00E53F39" w:rsidRDefault="006408C0">
            <w:pPr>
              <w:pStyle w:val="TableParagraph"/>
              <w:numPr>
                <w:ilvl w:val="0"/>
                <w:numId w:val="58"/>
              </w:numPr>
              <w:tabs>
                <w:tab w:val="left" w:pos="177"/>
              </w:tabs>
              <w:ind w:right="177"/>
              <w:rPr>
                <w:sz w:val="14"/>
              </w:rPr>
            </w:pPr>
            <w:r>
              <w:rPr>
                <w:sz w:val="14"/>
              </w:rPr>
              <w:t>упореди вербалну и невербалну комуникацију;</w:t>
            </w:r>
          </w:p>
          <w:p w:rsidR="00E53F39" w:rsidRDefault="006408C0">
            <w:pPr>
              <w:pStyle w:val="TableParagraph"/>
              <w:numPr>
                <w:ilvl w:val="0"/>
                <w:numId w:val="58"/>
              </w:numPr>
              <w:tabs>
                <w:tab w:val="left" w:pos="177"/>
              </w:tabs>
              <w:ind w:right="229"/>
              <w:rPr>
                <w:sz w:val="14"/>
              </w:rPr>
            </w:pPr>
            <w:r>
              <w:rPr>
                <w:sz w:val="14"/>
              </w:rPr>
              <w:t>објасни општу шему протока</w:t>
            </w:r>
            <w:r>
              <w:rPr>
                <w:spacing w:val="-14"/>
                <w:sz w:val="14"/>
              </w:rPr>
              <w:t xml:space="preserve"> </w:t>
            </w:r>
            <w:r>
              <w:rPr>
                <w:sz w:val="14"/>
              </w:rPr>
              <w:t>и пријема</w:t>
            </w:r>
            <w:r>
              <w:rPr>
                <w:spacing w:val="-1"/>
                <w:sz w:val="14"/>
              </w:rPr>
              <w:t xml:space="preserve"> </w:t>
            </w:r>
            <w:r>
              <w:rPr>
                <w:sz w:val="14"/>
              </w:rPr>
              <w:t>информација;</w:t>
            </w:r>
          </w:p>
          <w:p w:rsidR="00E53F39" w:rsidRDefault="006408C0">
            <w:pPr>
              <w:pStyle w:val="TableParagraph"/>
              <w:numPr>
                <w:ilvl w:val="0"/>
                <w:numId w:val="58"/>
              </w:numPr>
              <w:tabs>
                <w:tab w:val="left" w:pos="177"/>
              </w:tabs>
              <w:ind w:right="57"/>
              <w:rPr>
                <w:sz w:val="14"/>
              </w:rPr>
            </w:pPr>
            <w:r>
              <w:rPr>
                <w:sz w:val="14"/>
              </w:rPr>
              <w:t xml:space="preserve">наведе </w:t>
            </w:r>
            <w:r>
              <w:rPr>
                <w:spacing w:val="-3"/>
                <w:sz w:val="14"/>
              </w:rPr>
              <w:t xml:space="preserve">како </w:t>
            </w:r>
            <w:r>
              <w:rPr>
                <w:sz w:val="14"/>
              </w:rPr>
              <w:t>избећи неспоразуме у комуникацији;</w:t>
            </w:r>
          </w:p>
          <w:p w:rsidR="00E53F39" w:rsidRDefault="006408C0">
            <w:pPr>
              <w:pStyle w:val="TableParagraph"/>
              <w:numPr>
                <w:ilvl w:val="0"/>
                <w:numId w:val="58"/>
              </w:numPr>
              <w:tabs>
                <w:tab w:val="left" w:pos="177"/>
              </w:tabs>
              <w:ind w:right="197"/>
              <w:rPr>
                <w:sz w:val="14"/>
              </w:rPr>
            </w:pPr>
            <w:r>
              <w:rPr>
                <w:sz w:val="14"/>
              </w:rPr>
              <w:t>анализира типове особа са про- блемима у</w:t>
            </w:r>
            <w:r>
              <w:rPr>
                <w:spacing w:val="-4"/>
                <w:sz w:val="14"/>
              </w:rPr>
              <w:t xml:space="preserve"> </w:t>
            </w:r>
            <w:r>
              <w:rPr>
                <w:sz w:val="14"/>
              </w:rPr>
              <w:t>комуникацији.</w:t>
            </w:r>
          </w:p>
        </w:tc>
        <w:tc>
          <w:tcPr>
            <w:tcW w:w="2551" w:type="dxa"/>
          </w:tcPr>
          <w:p w:rsidR="00E53F39" w:rsidRDefault="006408C0">
            <w:pPr>
              <w:pStyle w:val="TableParagraph"/>
              <w:numPr>
                <w:ilvl w:val="0"/>
                <w:numId w:val="57"/>
              </w:numPr>
              <w:tabs>
                <w:tab w:val="left" w:pos="176"/>
              </w:tabs>
              <w:spacing w:before="18" w:line="161" w:lineRule="exact"/>
              <w:ind w:hanging="119"/>
              <w:rPr>
                <w:sz w:val="14"/>
              </w:rPr>
            </w:pPr>
            <w:r>
              <w:rPr>
                <w:sz w:val="14"/>
              </w:rPr>
              <w:t>Вербална</w:t>
            </w:r>
            <w:r>
              <w:rPr>
                <w:spacing w:val="-2"/>
                <w:sz w:val="14"/>
              </w:rPr>
              <w:t xml:space="preserve"> </w:t>
            </w:r>
            <w:r>
              <w:rPr>
                <w:sz w:val="14"/>
              </w:rPr>
              <w:t>комуникација;</w:t>
            </w:r>
          </w:p>
          <w:p w:rsidR="00E53F39" w:rsidRDefault="006408C0">
            <w:pPr>
              <w:pStyle w:val="TableParagraph"/>
              <w:numPr>
                <w:ilvl w:val="0"/>
                <w:numId w:val="57"/>
              </w:numPr>
              <w:tabs>
                <w:tab w:val="left" w:pos="176"/>
              </w:tabs>
              <w:spacing w:line="160" w:lineRule="exact"/>
              <w:ind w:hanging="119"/>
              <w:rPr>
                <w:sz w:val="14"/>
              </w:rPr>
            </w:pPr>
            <w:r>
              <w:rPr>
                <w:sz w:val="14"/>
              </w:rPr>
              <w:t>Невербална</w:t>
            </w:r>
            <w:r>
              <w:rPr>
                <w:spacing w:val="-2"/>
                <w:sz w:val="14"/>
              </w:rPr>
              <w:t xml:space="preserve"> </w:t>
            </w:r>
            <w:r>
              <w:rPr>
                <w:sz w:val="14"/>
              </w:rPr>
              <w:t>комуникација;</w:t>
            </w:r>
          </w:p>
          <w:p w:rsidR="00E53F39" w:rsidRDefault="006408C0">
            <w:pPr>
              <w:pStyle w:val="TableParagraph"/>
              <w:numPr>
                <w:ilvl w:val="0"/>
                <w:numId w:val="57"/>
              </w:numPr>
              <w:tabs>
                <w:tab w:val="left" w:pos="176"/>
              </w:tabs>
              <w:spacing w:line="160" w:lineRule="exact"/>
              <w:ind w:hanging="119"/>
              <w:rPr>
                <w:sz w:val="14"/>
              </w:rPr>
            </w:pPr>
            <w:r>
              <w:rPr>
                <w:sz w:val="14"/>
              </w:rPr>
              <w:t>Неспоразуми у</w:t>
            </w:r>
            <w:r>
              <w:rPr>
                <w:spacing w:val="-2"/>
                <w:sz w:val="14"/>
              </w:rPr>
              <w:t xml:space="preserve"> </w:t>
            </w:r>
            <w:r>
              <w:rPr>
                <w:sz w:val="14"/>
              </w:rPr>
              <w:t>комуникацији;</w:t>
            </w:r>
          </w:p>
          <w:p w:rsidR="00E53F39" w:rsidRDefault="006408C0">
            <w:pPr>
              <w:pStyle w:val="TableParagraph"/>
              <w:numPr>
                <w:ilvl w:val="0"/>
                <w:numId w:val="57"/>
              </w:numPr>
              <w:tabs>
                <w:tab w:val="left" w:pos="176"/>
              </w:tabs>
              <w:ind w:right="188" w:hanging="119"/>
              <w:rPr>
                <w:sz w:val="14"/>
              </w:rPr>
            </w:pPr>
            <w:r>
              <w:rPr>
                <w:sz w:val="14"/>
              </w:rPr>
              <w:t>Процес пријема и протока</w:t>
            </w:r>
            <w:r>
              <w:rPr>
                <w:spacing w:val="-23"/>
                <w:sz w:val="14"/>
              </w:rPr>
              <w:t xml:space="preserve"> </w:t>
            </w:r>
            <w:r>
              <w:rPr>
                <w:sz w:val="14"/>
              </w:rPr>
              <w:t>информа- ција;</w:t>
            </w:r>
          </w:p>
          <w:p w:rsidR="00E53F39" w:rsidRDefault="006408C0">
            <w:pPr>
              <w:pStyle w:val="TableParagraph"/>
              <w:numPr>
                <w:ilvl w:val="0"/>
                <w:numId w:val="57"/>
              </w:numPr>
              <w:tabs>
                <w:tab w:val="left" w:pos="176"/>
              </w:tabs>
              <w:spacing w:line="159" w:lineRule="exact"/>
              <w:ind w:hanging="119"/>
              <w:rPr>
                <w:sz w:val="14"/>
              </w:rPr>
            </w:pPr>
            <w:r>
              <w:rPr>
                <w:sz w:val="14"/>
              </w:rPr>
              <w:t>Прослеђивање</w:t>
            </w:r>
            <w:r>
              <w:rPr>
                <w:spacing w:val="-1"/>
                <w:sz w:val="14"/>
              </w:rPr>
              <w:t xml:space="preserve"> </w:t>
            </w:r>
            <w:r>
              <w:rPr>
                <w:sz w:val="14"/>
              </w:rPr>
              <w:t>података;</w:t>
            </w:r>
          </w:p>
          <w:p w:rsidR="00E53F39" w:rsidRDefault="006408C0">
            <w:pPr>
              <w:pStyle w:val="TableParagraph"/>
              <w:numPr>
                <w:ilvl w:val="0"/>
                <w:numId w:val="57"/>
              </w:numPr>
              <w:tabs>
                <w:tab w:val="left" w:pos="176"/>
              </w:tabs>
              <w:spacing w:line="161" w:lineRule="exact"/>
              <w:ind w:hanging="119"/>
              <w:rPr>
                <w:sz w:val="14"/>
              </w:rPr>
            </w:pPr>
            <w:r>
              <w:rPr>
                <w:sz w:val="14"/>
              </w:rPr>
              <w:t>Асертивност.</w:t>
            </w:r>
          </w:p>
        </w:tc>
        <w:tc>
          <w:tcPr>
            <w:tcW w:w="2551" w:type="dxa"/>
            <w:vMerge w:val="restart"/>
          </w:tcPr>
          <w:p w:rsidR="00E53F39" w:rsidRDefault="00E53F39">
            <w:pPr>
              <w:pStyle w:val="TableParagraph"/>
              <w:ind w:left="0" w:firstLine="0"/>
              <w:rPr>
                <w:sz w:val="14"/>
              </w:rPr>
            </w:pPr>
          </w:p>
        </w:tc>
      </w:tr>
      <w:tr w:rsidR="00E53F39">
        <w:trPr>
          <w:trHeight w:val="1960"/>
        </w:trPr>
        <w:tc>
          <w:tcPr>
            <w:tcW w:w="1474" w:type="dxa"/>
          </w:tcPr>
          <w:p w:rsidR="00E53F39" w:rsidRDefault="006408C0">
            <w:pPr>
              <w:pStyle w:val="TableParagraph"/>
              <w:spacing w:before="18"/>
              <w:ind w:left="56" w:right="179" w:firstLine="0"/>
              <w:rPr>
                <w:sz w:val="14"/>
              </w:rPr>
            </w:pPr>
            <w:r>
              <w:rPr>
                <w:sz w:val="14"/>
              </w:rPr>
              <w:t>Динамички процеси и њихов утицај на човека</w:t>
            </w:r>
          </w:p>
        </w:tc>
        <w:tc>
          <w:tcPr>
            <w:tcW w:w="1701" w:type="dxa"/>
          </w:tcPr>
          <w:p w:rsidR="00E53F39" w:rsidRDefault="006408C0">
            <w:pPr>
              <w:pStyle w:val="TableParagraph"/>
              <w:numPr>
                <w:ilvl w:val="0"/>
                <w:numId w:val="56"/>
              </w:numPr>
              <w:tabs>
                <w:tab w:val="left" w:pos="177"/>
              </w:tabs>
              <w:spacing w:before="18"/>
              <w:ind w:right="122"/>
              <w:rPr>
                <w:sz w:val="14"/>
              </w:rPr>
            </w:pPr>
            <w:r>
              <w:rPr>
                <w:sz w:val="14"/>
              </w:rPr>
              <w:t>Упознавање ученика</w:t>
            </w:r>
            <w:r>
              <w:rPr>
                <w:spacing w:val="-20"/>
                <w:sz w:val="14"/>
              </w:rPr>
              <w:t xml:space="preserve"> </w:t>
            </w:r>
            <w:r>
              <w:rPr>
                <w:sz w:val="14"/>
              </w:rPr>
              <w:t xml:space="preserve">са дејством спољашњих фактора који утичу на </w:t>
            </w:r>
            <w:r>
              <w:rPr>
                <w:spacing w:val="-3"/>
                <w:sz w:val="14"/>
              </w:rPr>
              <w:t>људско</w:t>
            </w:r>
            <w:r>
              <w:rPr>
                <w:spacing w:val="-1"/>
                <w:sz w:val="14"/>
              </w:rPr>
              <w:t xml:space="preserve"> </w:t>
            </w:r>
            <w:r>
              <w:rPr>
                <w:sz w:val="14"/>
              </w:rPr>
              <w:t>понашање.</w:t>
            </w:r>
          </w:p>
        </w:tc>
        <w:tc>
          <w:tcPr>
            <w:tcW w:w="2268" w:type="dxa"/>
          </w:tcPr>
          <w:p w:rsidR="00E53F39" w:rsidRDefault="006408C0">
            <w:pPr>
              <w:pStyle w:val="TableParagraph"/>
              <w:numPr>
                <w:ilvl w:val="0"/>
                <w:numId w:val="55"/>
              </w:numPr>
              <w:tabs>
                <w:tab w:val="left" w:pos="177"/>
              </w:tabs>
              <w:spacing w:before="18"/>
              <w:ind w:right="383"/>
              <w:rPr>
                <w:sz w:val="14"/>
              </w:rPr>
            </w:pPr>
            <w:r>
              <w:rPr>
                <w:sz w:val="14"/>
              </w:rPr>
              <w:t>разликује шта је стрес а шта стресор;</w:t>
            </w:r>
          </w:p>
          <w:p w:rsidR="00E53F39" w:rsidRDefault="006408C0">
            <w:pPr>
              <w:pStyle w:val="TableParagraph"/>
              <w:numPr>
                <w:ilvl w:val="0"/>
                <w:numId w:val="55"/>
              </w:numPr>
              <w:tabs>
                <w:tab w:val="left" w:pos="177"/>
              </w:tabs>
              <w:ind w:right="373"/>
              <w:rPr>
                <w:sz w:val="14"/>
              </w:rPr>
            </w:pPr>
            <w:r>
              <w:rPr>
                <w:sz w:val="14"/>
              </w:rPr>
              <w:t>наведе начине</w:t>
            </w:r>
            <w:r>
              <w:rPr>
                <w:spacing w:val="-20"/>
                <w:sz w:val="14"/>
              </w:rPr>
              <w:t xml:space="preserve"> </w:t>
            </w:r>
            <w:r>
              <w:rPr>
                <w:sz w:val="14"/>
              </w:rPr>
              <w:t>превладавања стреса;</w:t>
            </w:r>
          </w:p>
          <w:p w:rsidR="00E53F39" w:rsidRDefault="006408C0">
            <w:pPr>
              <w:pStyle w:val="TableParagraph"/>
              <w:numPr>
                <w:ilvl w:val="0"/>
                <w:numId w:val="55"/>
              </w:numPr>
              <w:tabs>
                <w:tab w:val="left" w:pos="177"/>
              </w:tabs>
              <w:ind w:right="70"/>
              <w:rPr>
                <w:sz w:val="14"/>
              </w:rPr>
            </w:pPr>
            <w:r>
              <w:rPr>
                <w:sz w:val="14"/>
              </w:rPr>
              <w:t xml:space="preserve">објасни </w:t>
            </w:r>
            <w:r>
              <w:rPr>
                <w:spacing w:val="-3"/>
                <w:sz w:val="14"/>
              </w:rPr>
              <w:t xml:space="preserve">како </w:t>
            </w:r>
            <w:r>
              <w:rPr>
                <w:sz w:val="14"/>
              </w:rPr>
              <w:t>умор утиче на радну способност;</w:t>
            </w:r>
          </w:p>
          <w:p w:rsidR="00E53F39" w:rsidRDefault="006408C0">
            <w:pPr>
              <w:pStyle w:val="TableParagraph"/>
              <w:numPr>
                <w:ilvl w:val="0"/>
                <w:numId w:val="55"/>
              </w:numPr>
              <w:tabs>
                <w:tab w:val="left" w:pos="177"/>
              </w:tabs>
              <w:ind w:right="191"/>
              <w:rPr>
                <w:sz w:val="14"/>
              </w:rPr>
            </w:pPr>
            <w:r>
              <w:rPr>
                <w:sz w:val="14"/>
              </w:rPr>
              <w:t>процени мотивациони процес и дефинише процес</w:t>
            </w:r>
            <w:r>
              <w:rPr>
                <w:spacing w:val="-1"/>
                <w:sz w:val="14"/>
              </w:rPr>
              <w:t xml:space="preserve"> </w:t>
            </w:r>
            <w:r>
              <w:rPr>
                <w:sz w:val="14"/>
              </w:rPr>
              <w:t>мотива;</w:t>
            </w:r>
          </w:p>
          <w:p w:rsidR="00E53F39" w:rsidRDefault="006408C0">
            <w:pPr>
              <w:pStyle w:val="TableParagraph"/>
              <w:numPr>
                <w:ilvl w:val="0"/>
                <w:numId w:val="55"/>
              </w:numPr>
              <w:tabs>
                <w:tab w:val="left" w:pos="177"/>
              </w:tabs>
              <w:ind w:right="236"/>
              <w:rPr>
                <w:sz w:val="14"/>
              </w:rPr>
            </w:pPr>
            <w:r>
              <w:rPr>
                <w:sz w:val="14"/>
              </w:rPr>
              <w:t>наведе и објасни теорије</w:t>
            </w:r>
            <w:r>
              <w:rPr>
                <w:spacing w:val="-13"/>
                <w:sz w:val="14"/>
              </w:rPr>
              <w:t xml:space="preserve"> </w:t>
            </w:r>
            <w:r>
              <w:rPr>
                <w:sz w:val="14"/>
              </w:rPr>
              <w:t>моти- вације;</w:t>
            </w:r>
          </w:p>
          <w:p w:rsidR="00E53F39" w:rsidRDefault="006408C0">
            <w:pPr>
              <w:pStyle w:val="TableParagraph"/>
              <w:numPr>
                <w:ilvl w:val="0"/>
                <w:numId w:val="55"/>
              </w:numPr>
              <w:tabs>
                <w:tab w:val="left" w:pos="177"/>
              </w:tabs>
              <w:ind w:right="141"/>
              <w:rPr>
                <w:sz w:val="14"/>
              </w:rPr>
            </w:pPr>
            <w:r>
              <w:rPr>
                <w:sz w:val="14"/>
              </w:rPr>
              <w:t>наведе и објасни врсте</w:t>
            </w:r>
            <w:r>
              <w:rPr>
                <w:spacing w:val="-24"/>
                <w:sz w:val="14"/>
              </w:rPr>
              <w:t xml:space="preserve"> </w:t>
            </w:r>
            <w:r>
              <w:rPr>
                <w:sz w:val="14"/>
              </w:rPr>
              <w:t>конфлик- та.</w:t>
            </w:r>
          </w:p>
        </w:tc>
        <w:tc>
          <w:tcPr>
            <w:tcW w:w="2551" w:type="dxa"/>
          </w:tcPr>
          <w:p w:rsidR="00E53F39" w:rsidRDefault="006408C0">
            <w:pPr>
              <w:pStyle w:val="TableParagraph"/>
              <w:numPr>
                <w:ilvl w:val="0"/>
                <w:numId w:val="54"/>
              </w:numPr>
              <w:tabs>
                <w:tab w:val="left" w:pos="176"/>
              </w:tabs>
              <w:spacing w:before="18" w:line="161" w:lineRule="exact"/>
              <w:ind w:hanging="119"/>
              <w:rPr>
                <w:sz w:val="14"/>
              </w:rPr>
            </w:pPr>
            <w:r>
              <w:rPr>
                <w:sz w:val="14"/>
              </w:rPr>
              <w:t>Стрес;</w:t>
            </w:r>
          </w:p>
          <w:p w:rsidR="00E53F39" w:rsidRDefault="006408C0">
            <w:pPr>
              <w:pStyle w:val="TableParagraph"/>
              <w:numPr>
                <w:ilvl w:val="0"/>
                <w:numId w:val="54"/>
              </w:numPr>
              <w:tabs>
                <w:tab w:val="left" w:pos="176"/>
              </w:tabs>
              <w:spacing w:line="160" w:lineRule="exact"/>
              <w:ind w:hanging="119"/>
              <w:rPr>
                <w:sz w:val="14"/>
              </w:rPr>
            </w:pPr>
            <w:r>
              <w:rPr>
                <w:spacing w:val="-3"/>
                <w:sz w:val="14"/>
              </w:rPr>
              <w:t>Умор;</w:t>
            </w:r>
          </w:p>
          <w:p w:rsidR="00E53F39" w:rsidRDefault="006408C0">
            <w:pPr>
              <w:pStyle w:val="TableParagraph"/>
              <w:numPr>
                <w:ilvl w:val="0"/>
                <w:numId w:val="54"/>
              </w:numPr>
              <w:tabs>
                <w:tab w:val="left" w:pos="176"/>
              </w:tabs>
              <w:spacing w:line="160" w:lineRule="exact"/>
              <w:ind w:hanging="119"/>
              <w:rPr>
                <w:sz w:val="14"/>
              </w:rPr>
            </w:pPr>
            <w:r>
              <w:rPr>
                <w:sz w:val="14"/>
              </w:rPr>
              <w:t>Мотивација и</w:t>
            </w:r>
            <w:r>
              <w:rPr>
                <w:spacing w:val="-3"/>
                <w:sz w:val="14"/>
              </w:rPr>
              <w:t xml:space="preserve"> </w:t>
            </w:r>
            <w:r>
              <w:rPr>
                <w:sz w:val="14"/>
              </w:rPr>
              <w:t>демотивација;</w:t>
            </w:r>
          </w:p>
          <w:p w:rsidR="00E53F39" w:rsidRDefault="006408C0">
            <w:pPr>
              <w:pStyle w:val="TableParagraph"/>
              <w:numPr>
                <w:ilvl w:val="0"/>
                <w:numId w:val="54"/>
              </w:numPr>
              <w:tabs>
                <w:tab w:val="left" w:pos="176"/>
              </w:tabs>
              <w:ind w:right="187" w:hanging="119"/>
              <w:rPr>
                <w:sz w:val="14"/>
              </w:rPr>
            </w:pPr>
            <w:r>
              <w:rPr>
                <w:sz w:val="14"/>
              </w:rPr>
              <w:t xml:space="preserve">Понашање </w:t>
            </w:r>
            <w:r>
              <w:rPr>
                <w:spacing w:val="-3"/>
                <w:sz w:val="14"/>
              </w:rPr>
              <w:t xml:space="preserve">људи </w:t>
            </w:r>
            <w:r>
              <w:rPr>
                <w:sz w:val="14"/>
              </w:rPr>
              <w:t>у ванредним ситуа- цијама;</w:t>
            </w:r>
          </w:p>
          <w:p w:rsidR="00E53F39" w:rsidRDefault="006408C0">
            <w:pPr>
              <w:pStyle w:val="TableParagraph"/>
              <w:numPr>
                <w:ilvl w:val="0"/>
                <w:numId w:val="54"/>
              </w:numPr>
              <w:tabs>
                <w:tab w:val="left" w:pos="176"/>
              </w:tabs>
              <w:spacing w:line="159" w:lineRule="exact"/>
              <w:ind w:hanging="119"/>
              <w:rPr>
                <w:sz w:val="14"/>
              </w:rPr>
            </w:pPr>
            <w:r>
              <w:rPr>
                <w:sz w:val="14"/>
              </w:rPr>
              <w:t>Конфликти.</w:t>
            </w:r>
          </w:p>
        </w:tc>
        <w:tc>
          <w:tcPr>
            <w:tcW w:w="2551" w:type="dxa"/>
            <w:vMerge/>
            <w:tcBorders>
              <w:top w:val="nil"/>
            </w:tcBorders>
          </w:tcPr>
          <w:p w:rsidR="00E53F39" w:rsidRDefault="00E53F39">
            <w:pPr>
              <w:rPr>
                <w:sz w:val="2"/>
                <w:szCs w:val="2"/>
              </w:rPr>
            </w:pPr>
          </w:p>
        </w:tc>
      </w:tr>
      <w:tr w:rsidR="00E53F39">
        <w:trPr>
          <w:trHeight w:val="1960"/>
        </w:trPr>
        <w:tc>
          <w:tcPr>
            <w:tcW w:w="1474" w:type="dxa"/>
          </w:tcPr>
          <w:p w:rsidR="00E53F39" w:rsidRDefault="006408C0">
            <w:pPr>
              <w:pStyle w:val="TableParagraph"/>
              <w:spacing w:before="18"/>
              <w:ind w:left="56" w:firstLine="0"/>
              <w:rPr>
                <w:sz w:val="14"/>
              </w:rPr>
            </w:pPr>
            <w:r>
              <w:rPr>
                <w:sz w:val="14"/>
              </w:rPr>
              <w:t>Социјално окружење</w:t>
            </w:r>
          </w:p>
        </w:tc>
        <w:tc>
          <w:tcPr>
            <w:tcW w:w="1701" w:type="dxa"/>
          </w:tcPr>
          <w:p w:rsidR="00E53F39" w:rsidRDefault="006408C0">
            <w:pPr>
              <w:pStyle w:val="TableParagraph"/>
              <w:numPr>
                <w:ilvl w:val="0"/>
                <w:numId w:val="53"/>
              </w:numPr>
              <w:tabs>
                <w:tab w:val="left" w:pos="177"/>
              </w:tabs>
              <w:spacing w:before="18" w:line="161" w:lineRule="exact"/>
              <w:rPr>
                <w:sz w:val="14"/>
              </w:rPr>
            </w:pPr>
            <w:r>
              <w:rPr>
                <w:sz w:val="14"/>
              </w:rPr>
              <w:t>Проширити</w:t>
            </w:r>
            <w:r>
              <w:rPr>
                <w:spacing w:val="-2"/>
                <w:sz w:val="14"/>
              </w:rPr>
              <w:t xml:space="preserve"> </w:t>
            </w:r>
            <w:r>
              <w:rPr>
                <w:sz w:val="14"/>
              </w:rPr>
              <w:t>знања</w:t>
            </w:r>
          </w:p>
          <w:p w:rsidR="00E53F39" w:rsidRDefault="006408C0">
            <w:pPr>
              <w:pStyle w:val="TableParagraph"/>
              <w:ind w:left="176" w:right="37" w:firstLine="0"/>
              <w:rPr>
                <w:sz w:val="14"/>
              </w:rPr>
            </w:pPr>
            <w:r>
              <w:rPr>
                <w:sz w:val="14"/>
              </w:rPr>
              <w:t>o карактеристикама социјалне средине и ње- ном дејству на људско понашање.</w:t>
            </w:r>
          </w:p>
        </w:tc>
        <w:tc>
          <w:tcPr>
            <w:tcW w:w="2268" w:type="dxa"/>
          </w:tcPr>
          <w:p w:rsidR="00E53F39" w:rsidRDefault="006408C0">
            <w:pPr>
              <w:pStyle w:val="TableParagraph"/>
              <w:numPr>
                <w:ilvl w:val="0"/>
                <w:numId w:val="52"/>
              </w:numPr>
              <w:tabs>
                <w:tab w:val="left" w:pos="177"/>
              </w:tabs>
              <w:spacing w:before="19"/>
              <w:ind w:right="81"/>
              <w:rPr>
                <w:sz w:val="14"/>
              </w:rPr>
            </w:pPr>
            <w:r>
              <w:rPr>
                <w:sz w:val="14"/>
              </w:rPr>
              <w:t>дефинише шта је група и наброји врсте</w:t>
            </w:r>
            <w:r>
              <w:rPr>
                <w:spacing w:val="-2"/>
                <w:sz w:val="14"/>
              </w:rPr>
              <w:t xml:space="preserve"> </w:t>
            </w:r>
            <w:r>
              <w:rPr>
                <w:sz w:val="14"/>
              </w:rPr>
              <w:t>групе;</w:t>
            </w:r>
          </w:p>
          <w:p w:rsidR="00E53F39" w:rsidRDefault="006408C0">
            <w:pPr>
              <w:pStyle w:val="TableParagraph"/>
              <w:numPr>
                <w:ilvl w:val="0"/>
                <w:numId w:val="52"/>
              </w:numPr>
              <w:tabs>
                <w:tab w:val="left" w:pos="177"/>
              </w:tabs>
              <w:ind w:right="382"/>
              <w:rPr>
                <w:sz w:val="14"/>
              </w:rPr>
            </w:pPr>
            <w:r>
              <w:rPr>
                <w:sz w:val="14"/>
              </w:rPr>
              <w:t xml:space="preserve">објасни </w:t>
            </w:r>
            <w:r>
              <w:rPr>
                <w:spacing w:val="-3"/>
                <w:sz w:val="14"/>
              </w:rPr>
              <w:t xml:space="preserve">како </w:t>
            </w:r>
            <w:r>
              <w:rPr>
                <w:sz w:val="14"/>
              </w:rPr>
              <w:t>група делује на појединца;</w:t>
            </w:r>
          </w:p>
          <w:p w:rsidR="00E53F39" w:rsidRDefault="006408C0">
            <w:pPr>
              <w:pStyle w:val="TableParagraph"/>
              <w:numPr>
                <w:ilvl w:val="0"/>
                <w:numId w:val="52"/>
              </w:numPr>
              <w:tabs>
                <w:tab w:val="left" w:pos="177"/>
              </w:tabs>
              <w:spacing w:line="159" w:lineRule="exact"/>
              <w:rPr>
                <w:sz w:val="14"/>
              </w:rPr>
            </w:pPr>
            <w:r>
              <w:rPr>
                <w:sz w:val="14"/>
              </w:rPr>
              <w:t>наведе карактеристике</w:t>
            </w:r>
            <w:r>
              <w:rPr>
                <w:spacing w:val="-15"/>
                <w:sz w:val="14"/>
              </w:rPr>
              <w:t xml:space="preserve"> </w:t>
            </w:r>
            <w:r>
              <w:rPr>
                <w:sz w:val="14"/>
              </w:rPr>
              <w:t>тима;</w:t>
            </w:r>
          </w:p>
          <w:p w:rsidR="00E53F39" w:rsidRDefault="006408C0">
            <w:pPr>
              <w:pStyle w:val="TableParagraph"/>
              <w:numPr>
                <w:ilvl w:val="0"/>
                <w:numId w:val="52"/>
              </w:numPr>
              <w:tabs>
                <w:tab w:val="left" w:pos="177"/>
              </w:tabs>
              <w:spacing w:line="160" w:lineRule="exact"/>
              <w:rPr>
                <w:sz w:val="14"/>
              </w:rPr>
            </w:pPr>
            <w:r>
              <w:rPr>
                <w:sz w:val="14"/>
              </w:rPr>
              <w:t>упореди  типове</w:t>
            </w:r>
            <w:r>
              <w:rPr>
                <w:spacing w:val="-14"/>
                <w:sz w:val="14"/>
              </w:rPr>
              <w:t xml:space="preserve"> </w:t>
            </w:r>
            <w:r>
              <w:rPr>
                <w:sz w:val="14"/>
              </w:rPr>
              <w:t>руковођења;</w:t>
            </w:r>
          </w:p>
          <w:p w:rsidR="00E53F39" w:rsidRDefault="006408C0">
            <w:pPr>
              <w:pStyle w:val="TableParagraph"/>
              <w:numPr>
                <w:ilvl w:val="0"/>
                <w:numId w:val="52"/>
              </w:numPr>
              <w:tabs>
                <w:tab w:val="left" w:pos="177"/>
              </w:tabs>
              <w:ind w:right="135"/>
              <w:rPr>
                <w:sz w:val="14"/>
              </w:rPr>
            </w:pPr>
            <w:r>
              <w:rPr>
                <w:sz w:val="14"/>
              </w:rPr>
              <w:t>препозна карактеристике</w:t>
            </w:r>
            <w:r>
              <w:rPr>
                <w:spacing w:val="-14"/>
                <w:sz w:val="14"/>
              </w:rPr>
              <w:t xml:space="preserve"> </w:t>
            </w:r>
            <w:r>
              <w:rPr>
                <w:sz w:val="14"/>
              </w:rPr>
              <w:t>доброг вође;</w:t>
            </w:r>
          </w:p>
          <w:p w:rsidR="00E53F39" w:rsidRDefault="006408C0">
            <w:pPr>
              <w:pStyle w:val="TableParagraph"/>
              <w:numPr>
                <w:ilvl w:val="0"/>
                <w:numId w:val="52"/>
              </w:numPr>
              <w:tabs>
                <w:tab w:val="left" w:pos="177"/>
              </w:tabs>
              <w:ind w:right="228"/>
              <w:rPr>
                <w:sz w:val="14"/>
              </w:rPr>
            </w:pPr>
            <w:r>
              <w:rPr>
                <w:sz w:val="14"/>
              </w:rPr>
              <w:t>процени под којим условима</w:t>
            </w:r>
            <w:r>
              <w:rPr>
                <w:spacing w:val="-20"/>
                <w:sz w:val="14"/>
              </w:rPr>
              <w:t xml:space="preserve"> </w:t>
            </w:r>
            <w:r>
              <w:rPr>
                <w:sz w:val="14"/>
              </w:rPr>
              <w:t>је појединац ефикаснији у групи него</w:t>
            </w:r>
            <w:r>
              <w:rPr>
                <w:spacing w:val="-1"/>
                <w:sz w:val="14"/>
              </w:rPr>
              <w:t xml:space="preserve"> </w:t>
            </w:r>
            <w:r>
              <w:rPr>
                <w:sz w:val="14"/>
              </w:rPr>
              <w:t>индивидуално.</w:t>
            </w:r>
          </w:p>
          <w:p w:rsidR="00E53F39" w:rsidRDefault="006408C0">
            <w:pPr>
              <w:pStyle w:val="TableParagraph"/>
              <w:numPr>
                <w:ilvl w:val="0"/>
                <w:numId w:val="52"/>
              </w:numPr>
              <w:tabs>
                <w:tab w:val="left" w:pos="177"/>
              </w:tabs>
              <w:spacing w:line="158" w:lineRule="exact"/>
              <w:rPr>
                <w:sz w:val="14"/>
              </w:rPr>
            </w:pPr>
            <w:r>
              <w:rPr>
                <w:sz w:val="14"/>
              </w:rPr>
              <w:t>разуме начине доношења</w:t>
            </w:r>
            <w:r>
              <w:rPr>
                <w:spacing w:val="-11"/>
                <w:sz w:val="14"/>
              </w:rPr>
              <w:t xml:space="preserve"> </w:t>
            </w:r>
            <w:r>
              <w:rPr>
                <w:sz w:val="14"/>
              </w:rPr>
              <w:t>одлука.</w:t>
            </w:r>
          </w:p>
        </w:tc>
        <w:tc>
          <w:tcPr>
            <w:tcW w:w="2551" w:type="dxa"/>
          </w:tcPr>
          <w:p w:rsidR="00E53F39" w:rsidRDefault="006408C0">
            <w:pPr>
              <w:pStyle w:val="TableParagraph"/>
              <w:numPr>
                <w:ilvl w:val="0"/>
                <w:numId w:val="51"/>
              </w:numPr>
              <w:tabs>
                <w:tab w:val="left" w:pos="176"/>
              </w:tabs>
              <w:spacing w:before="19" w:line="161" w:lineRule="exact"/>
              <w:ind w:hanging="119"/>
              <w:rPr>
                <w:sz w:val="14"/>
              </w:rPr>
            </w:pPr>
            <w:r>
              <w:rPr>
                <w:spacing w:val="-3"/>
                <w:sz w:val="14"/>
              </w:rPr>
              <w:t xml:space="preserve">Групе </w:t>
            </w:r>
            <w:r>
              <w:rPr>
                <w:sz w:val="14"/>
              </w:rPr>
              <w:t>и врсте група;</w:t>
            </w:r>
          </w:p>
          <w:p w:rsidR="00E53F39" w:rsidRDefault="006408C0">
            <w:pPr>
              <w:pStyle w:val="TableParagraph"/>
              <w:numPr>
                <w:ilvl w:val="0"/>
                <w:numId w:val="51"/>
              </w:numPr>
              <w:tabs>
                <w:tab w:val="left" w:pos="176"/>
              </w:tabs>
              <w:spacing w:line="160" w:lineRule="exact"/>
              <w:ind w:hanging="119"/>
              <w:rPr>
                <w:sz w:val="14"/>
              </w:rPr>
            </w:pPr>
            <w:r>
              <w:rPr>
                <w:sz w:val="14"/>
              </w:rPr>
              <w:t>Одговорност– појединачна и</w:t>
            </w:r>
            <w:r>
              <w:rPr>
                <w:spacing w:val="-8"/>
                <w:sz w:val="14"/>
              </w:rPr>
              <w:t xml:space="preserve"> </w:t>
            </w:r>
            <w:r>
              <w:rPr>
                <w:sz w:val="14"/>
              </w:rPr>
              <w:t>групна;</w:t>
            </w:r>
          </w:p>
          <w:p w:rsidR="00E53F39" w:rsidRDefault="006408C0">
            <w:pPr>
              <w:pStyle w:val="TableParagraph"/>
              <w:numPr>
                <w:ilvl w:val="0"/>
                <w:numId w:val="51"/>
              </w:numPr>
              <w:tabs>
                <w:tab w:val="left" w:pos="176"/>
              </w:tabs>
              <w:spacing w:line="160" w:lineRule="exact"/>
              <w:ind w:hanging="119"/>
              <w:rPr>
                <w:sz w:val="14"/>
              </w:rPr>
            </w:pPr>
            <w:r>
              <w:rPr>
                <w:sz w:val="14"/>
              </w:rPr>
              <w:t>Тимски</w:t>
            </w:r>
            <w:r>
              <w:rPr>
                <w:spacing w:val="-2"/>
                <w:sz w:val="14"/>
              </w:rPr>
              <w:t xml:space="preserve"> </w:t>
            </w:r>
            <w:r>
              <w:rPr>
                <w:sz w:val="14"/>
              </w:rPr>
              <w:t>рад;</w:t>
            </w:r>
          </w:p>
          <w:p w:rsidR="00E53F39" w:rsidRDefault="006408C0">
            <w:pPr>
              <w:pStyle w:val="TableParagraph"/>
              <w:numPr>
                <w:ilvl w:val="0"/>
                <w:numId w:val="51"/>
              </w:numPr>
              <w:tabs>
                <w:tab w:val="left" w:pos="176"/>
              </w:tabs>
              <w:spacing w:line="160" w:lineRule="exact"/>
              <w:ind w:hanging="119"/>
              <w:rPr>
                <w:sz w:val="14"/>
              </w:rPr>
            </w:pPr>
            <w:r>
              <w:rPr>
                <w:sz w:val="14"/>
              </w:rPr>
              <w:t>Конформирање;</w:t>
            </w:r>
          </w:p>
          <w:p w:rsidR="00E53F39" w:rsidRDefault="006408C0">
            <w:pPr>
              <w:pStyle w:val="TableParagraph"/>
              <w:numPr>
                <w:ilvl w:val="0"/>
                <w:numId w:val="51"/>
              </w:numPr>
              <w:tabs>
                <w:tab w:val="left" w:pos="176"/>
              </w:tabs>
              <w:spacing w:line="160" w:lineRule="exact"/>
              <w:ind w:hanging="119"/>
              <w:rPr>
                <w:sz w:val="14"/>
              </w:rPr>
            </w:pPr>
            <w:r>
              <w:rPr>
                <w:sz w:val="14"/>
              </w:rPr>
              <w:t>Руковођење;</w:t>
            </w:r>
          </w:p>
          <w:p w:rsidR="00E53F39" w:rsidRDefault="006408C0">
            <w:pPr>
              <w:pStyle w:val="TableParagraph"/>
              <w:numPr>
                <w:ilvl w:val="0"/>
                <w:numId w:val="51"/>
              </w:numPr>
              <w:tabs>
                <w:tab w:val="left" w:pos="176"/>
              </w:tabs>
              <w:ind w:right="223" w:hanging="119"/>
              <w:rPr>
                <w:sz w:val="14"/>
              </w:rPr>
            </w:pPr>
            <w:r>
              <w:rPr>
                <w:sz w:val="14"/>
              </w:rPr>
              <w:t>Доношење одлука у кризним</w:t>
            </w:r>
            <w:r>
              <w:rPr>
                <w:spacing w:val="-18"/>
                <w:sz w:val="14"/>
              </w:rPr>
              <w:t xml:space="preserve"> </w:t>
            </w:r>
            <w:r>
              <w:rPr>
                <w:sz w:val="14"/>
              </w:rPr>
              <w:t>ситуа- цијама;</w:t>
            </w:r>
          </w:p>
          <w:p w:rsidR="00E53F39" w:rsidRDefault="006408C0">
            <w:pPr>
              <w:pStyle w:val="TableParagraph"/>
              <w:numPr>
                <w:ilvl w:val="0"/>
                <w:numId w:val="51"/>
              </w:numPr>
              <w:tabs>
                <w:tab w:val="left" w:pos="176"/>
              </w:tabs>
              <w:spacing w:line="159" w:lineRule="exact"/>
              <w:ind w:hanging="119"/>
              <w:rPr>
                <w:sz w:val="14"/>
              </w:rPr>
            </w:pPr>
            <w:r>
              <w:rPr>
                <w:sz w:val="14"/>
              </w:rPr>
              <w:t>Паника;</w:t>
            </w:r>
          </w:p>
        </w:tc>
        <w:tc>
          <w:tcPr>
            <w:tcW w:w="2551" w:type="dxa"/>
            <w:vMerge/>
            <w:tcBorders>
              <w:top w:val="nil"/>
            </w:tcBorders>
          </w:tcPr>
          <w:p w:rsidR="00E53F39" w:rsidRDefault="00E53F39">
            <w:pPr>
              <w:rPr>
                <w:sz w:val="2"/>
                <w:szCs w:val="2"/>
              </w:rPr>
            </w:pPr>
          </w:p>
        </w:tc>
      </w:tr>
      <w:tr w:rsidR="00E53F39">
        <w:trPr>
          <w:trHeight w:val="1480"/>
        </w:trPr>
        <w:tc>
          <w:tcPr>
            <w:tcW w:w="1474" w:type="dxa"/>
          </w:tcPr>
          <w:p w:rsidR="00E53F39" w:rsidRDefault="006408C0">
            <w:pPr>
              <w:pStyle w:val="TableParagraph"/>
              <w:spacing w:before="19"/>
              <w:ind w:left="56" w:firstLine="0"/>
              <w:rPr>
                <w:sz w:val="14"/>
              </w:rPr>
            </w:pPr>
            <w:r>
              <w:rPr>
                <w:sz w:val="14"/>
              </w:rPr>
              <w:t>Људска грешка</w:t>
            </w:r>
          </w:p>
        </w:tc>
        <w:tc>
          <w:tcPr>
            <w:tcW w:w="1701" w:type="dxa"/>
          </w:tcPr>
          <w:p w:rsidR="00E53F39" w:rsidRDefault="006408C0">
            <w:pPr>
              <w:pStyle w:val="TableParagraph"/>
              <w:numPr>
                <w:ilvl w:val="0"/>
                <w:numId w:val="50"/>
              </w:numPr>
              <w:tabs>
                <w:tab w:val="left" w:pos="177"/>
              </w:tabs>
              <w:spacing w:before="19"/>
              <w:ind w:right="142"/>
              <w:rPr>
                <w:sz w:val="14"/>
              </w:rPr>
            </w:pPr>
            <w:r>
              <w:rPr>
                <w:sz w:val="14"/>
              </w:rPr>
              <w:t>Упознавање ученика са узроцима грешака и њиховим</w:t>
            </w:r>
            <w:r>
              <w:rPr>
                <w:spacing w:val="-12"/>
                <w:sz w:val="14"/>
              </w:rPr>
              <w:t xml:space="preserve"> </w:t>
            </w:r>
            <w:r>
              <w:rPr>
                <w:sz w:val="14"/>
              </w:rPr>
              <w:t>избегавањем.</w:t>
            </w:r>
          </w:p>
        </w:tc>
        <w:tc>
          <w:tcPr>
            <w:tcW w:w="2268" w:type="dxa"/>
          </w:tcPr>
          <w:p w:rsidR="00E53F39" w:rsidRDefault="006408C0">
            <w:pPr>
              <w:pStyle w:val="TableParagraph"/>
              <w:numPr>
                <w:ilvl w:val="0"/>
                <w:numId w:val="49"/>
              </w:numPr>
              <w:tabs>
                <w:tab w:val="left" w:pos="177"/>
              </w:tabs>
              <w:spacing w:before="19"/>
              <w:ind w:right="107"/>
              <w:rPr>
                <w:sz w:val="14"/>
              </w:rPr>
            </w:pPr>
            <w:r>
              <w:rPr>
                <w:sz w:val="14"/>
              </w:rPr>
              <w:t>наведе и објасни моделе</w:t>
            </w:r>
            <w:r>
              <w:rPr>
                <w:spacing w:val="-18"/>
                <w:sz w:val="14"/>
              </w:rPr>
              <w:t xml:space="preserve"> </w:t>
            </w:r>
            <w:r>
              <w:rPr>
                <w:sz w:val="14"/>
              </w:rPr>
              <w:t>грешака и</w:t>
            </w:r>
            <w:r>
              <w:rPr>
                <w:spacing w:val="-1"/>
                <w:sz w:val="14"/>
              </w:rPr>
              <w:t xml:space="preserve"> </w:t>
            </w:r>
            <w:r>
              <w:rPr>
                <w:sz w:val="14"/>
              </w:rPr>
              <w:t>теорије;</w:t>
            </w:r>
          </w:p>
          <w:p w:rsidR="00E53F39" w:rsidRDefault="006408C0">
            <w:pPr>
              <w:pStyle w:val="TableParagraph"/>
              <w:numPr>
                <w:ilvl w:val="0"/>
                <w:numId w:val="49"/>
              </w:numPr>
              <w:tabs>
                <w:tab w:val="left" w:pos="177"/>
              </w:tabs>
              <w:spacing w:line="159" w:lineRule="exact"/>
              <w:rPr>
                <w:sz w:val="14"/>
              </w:rPr>
            </w:pPr>
            <w:r>
              <w:rPr>
                <w:sz w:val="14"/>
              </w:rPr>
              <w:t>упореди врсте незгода на</w:t>
            </w:r>
            <w:r>
              <w:rPr>
                <w:spacing w:val="-9"/>
                <w:sz w:val="14"/>
              </w:rPr>
              <w:t xml:space="preserve"> </w:t>
            </w:r>
            <w:r>
              <w:rPr>
                <w:sz w:val="14"/>
              </w:rPr>
              <w:t>раду;</w:t>
            </w:r>
          </w:p>
          <w:p w:rsidR="00E53F39" w:rsidRDefault="006408C0">
            <w:pPr>
              <w:pStyle w:val="TableParagraph"/>
              <w:numPr>
                <w:ilvl w:val="0"/>
                <w:numId w:val="49"/>
              </w:numPr>
              <w:tabs>
                <w:tab w:val="left" w:pos="177"/>
              </w:tabs>
              <w:ind w:right="348"/>
              <w:rPr>
                <w:sz w:val="14"/>
              </w:rPr>
            </w:pPr>
            <w:r>
              <w:rPr>
                <w:sz w:val="14"/>
              </w:rPr>
              <w:t>објасни начине борбе</w:t>
            </w:r>
            <w:r>
              <w:rPr>
                <w:spacing w:val="-15"/>
                <w:sz w:val="14"/>
              </w:rPr>
              <w:t xml:space="preserve"> </w:t>
            </w:r>
            <w:r>
              <w:rPr>
                <w:sz w:val="14"/>
              </w:rPr>
              <w:t>против незгода на</w:t>
            </w:r>
            <w:r>
              <w:rPr>
                <w:spacing w:val="-3"/>
                <w:sz w:val="14"/>
              </w:rPr>
              <w:t xml:space="preserve"> </w:t>
            </w:r>
            <w:r>
              <w:rPr>
                <w:sz w:val="14"/>
              </w:rPr>
              <w:t>раду;</w:t>
            </w:r>
          </w:p>
          <w:p w:rsidR="00E53F39" w:rsidRDefault="006408C0">
            <w:pPr>
              <w:pStyle w:val="TableParagraph"/>
              <w:numPr>
                <w:ilvl w:val="0"/>
                <w:numId w:val="49"/>
              </w:numPr>
              <w:tabs>
                <w:tab w:val="left" w:pos="177"/>
              </w:tabs>
              <w:ind w:right="178"/>
              <w:rPr>
                <w:sz w:val="14"/>
              </w:rPr>
            </w:pPr>
            <w:r>
              <w:rPr>
                <w:sz w:val="14"/>
              </w:rPr>
              <w:t>процени опасности које се</w:t>
            </w:r>
            <w:r>
              <w:rPr>
                <w:spacing w:val="-11"/>
                <w:sz w:val="14"/>
              </w:rPr>
              <w:t xml:space="preserve"> </w:t>
            </w:r>
            <w:r>
              <w:rPr>
                <w:sz w:val="14"/>
              </w:rPr>
              <w:t>могу јавити на радном</w:t>
            </w:r>
            <w:r>
              <w:rPr>
                <w:spacing w:val="-2"/>
                <w:sz w:val="14"/>
              </w:rPr>
              <w:t xml:space="preserve"> </w:t>
            </w:r>
            <w:r>
              <w:rPr>
                <w:sz w:val="14"/>
              </w:rPr>
              <w:t>месту;</w:t>
            </w:r>
          </w:p>
          <w:p w:rsidR="00E53F39" w:rsidRDefault="006408C0">
            <w:pPr>
              <w:pStyle w:val="TableParagraph"/>
              <w:numPr>
                <w:ilvl w:val="0"/>
                <w:numId w:val="49"/>
              </w:numPr>
              <w:tabs>
                <w:tab w:val="left" w:pos="177"/>
              </w:tabs>
              <w:ind w:right="177"/>
              <w:rPr>
                <w:sz w:val="14"/>
              </w:rPr>
            </w:pPr>
            <w:r>
              <w:rPr>
                <w:sz w:val="14"/>
              </w:rPr>
              <w:t xml:space="preserve">наведе </w:t>
            </w:r>
            <w:r>
              <w:rPr>
                <w:spacing w:val="-3"/>
                <w:sz w:val="14"/>
              </w:rPr>
              <w:t xml:space="preserve">како </w:t>
            </w:r>
            <w:r>
              <w:rPr>
                <w:sz w:val="14"/>
              </w:rPr>
              <w:t>се могу избећи опа- сне</w:t>
            </w:r>
            <w:r>
              <w:rPr>
                <w:spacing w:val="-1"/>
                <w:sz w:val="14"/>
              </w:rPr>
              <w:t xml:space="preserve"> </w:t>
            </w:r>
            <w:r>
              <w:rPr>
                <w:sz w:val="14"/>
              </w:rPr>
              <w:t>ситуације.</w:t>
            </w:r>
          </w:p>
        </w:tc>
        <w:tc>
          <w:tcPr>
            <w:tcW w:w="2551" w:type="dxa"/>
          </w:tcPr>
          <w:p w:rsidR="00E53F39" w:rsidRDefault="006408C0">
            <w:pPr>
              <w:pStyle w:val="TableParagraph"/>
              <w:numPr>
                <w:ilvl w:val="0"/>
                <w:numId w:val="48"/>
              </w:numPr>
              <w:tabs>
                <w:tab w:val="left" w:pos="176"/>
              </w:tabs>
              <w:spacing w:before="19" w:line="161" w:lineRule="exact"/>
              <w:ind w:hanging="119"/>
              <w:rPr>
                <w:sz w:val="14"/>
              </w:rPr>
            </w:pPr>
            <w:r>
              <w:rPr>
                <w:sz w:val="14"/>
              </w:rPr>
              <w:t>Модели грешака и</w:t>
            </w:r>
            <w:r>
              <w:rPr>
                <w:spacing w:val="-4"/>
                <w:sz w:val="14"/>
              </w:rPr>
              <w:t xml:space="preserve"> </w:t>
            </w:r>
            <w:r>
              <w:rPr>
                <w:sz w:val="14"/>
              </w:rPr>
              <w:t>теорија;</w:t>
            </w:r>
          </w:p>
          <w:p w:rsidR="00E53F39" w:rsidRDefault="006408C0">
            <w:pPr>
              <w:pStyle w:val="TableParagraph"/>
              <w:numPr>
                <w:ilvl w:val="0"/>
                <w:numId w:val="48"/>
              </w:numPr>
              <w:tabs>
                <w:tab w:val="left" w:pos="176"/>
              </w:tabs>
              <w:spacing w:line="160" w:lineRule="exact"/>
              <w:ind w:hanging="119"/>
              <w:rPr>
                <w:sz w:val="14"/>
              </w:rPr>
            </w:pPr>
            <w:r>
              <w:rPr>
                <w:sz w:val="14"/>
              </w:rPr>
              <w:t>Контекст</w:t>
            </w:r>
            <w:r>
              <w:rPr>
                <w:spacing w:val="-1"/>
                <w:sz w:val="14"/>
              </w:rPr>
              <w:t xml:space="preserve"> </w:t>
            </w:r>
            <w:r>
              <w:rPr>
                <w:sz w:val="14"/>
              </w:rPr>
              <w:t>незгода;</w:t>
            </w:r>
          </w:p>
          <w:p w:rsidR="00E53F39" w:rsidRDefault="006408C0">
            <w:pPr>
              <w:pStyle w:val="TableParagraph"/>
              <w:numPr>
                <w:ilvl w:val="0"/>
                <w:numId w:val="48"/>
              </w:numPr>
              <w:tabs>
                <w:tab w:val="left" w:pos="176"/>
              </w:tabs>
              <w:spacing w:line="160" w:lineRule="exact"/>
              <w:ind w:hanging="119"/>
              <w:rPr>
                <w:sz w:val="14"/>
              </w:rPr>
            </w:pPr>
            <w:r>
              <w:rPr>
                <w:sz w:val="14"/>
              </w:rPr>
              <w:t>Избегавање и контролисање</w:t>
            </w:r>
            <w:r>
              <w:rPr>
                <w:spacing w:val="-15"/>
                <w:sz w:val="14"/>
              </w:rPr>
              <w:t xml:space="preserve"> </w:t>
            </w:r>
            <w:r>
              <w:rPr>
                <w:sz w:val="14"/>
              </w:rPr>
              <w:t>грешака;</w:t>
            </w:r>
          </w:p>
          <w:p w:rsidR="00E53F39" w:rsidRDefault="006408C0">
            <w:pPr>
              <w:pStyle w:val="TableParagraph"/>
              <w:numPr>
                <w:ilvl w:val="0"/>
                <w:numId w:val="48"/>
              </w:numPr>
              <w:tabs>
                <w:tab w:val="left" w:pos="176"/>
              </w:tabs>
              <w:ind w:right="190" w:hanging="119"/>
              <w:rPr>
                <w:sz w:val="14"/>
              </w:rPr>
            </w:pPr>
            <w:r>
              <w:rPr>
                <w:sz w:val="14"/>
              </w:rPr>
              <w:t>Препознавање и избегавање</w:t>
            </w:r>
            <w:r>
              <w:rPr>
                <w:spacing w:val="-15"/>
                <w:sz w:val="14"/>
              </w:rPr>
              <w:t xml:space="preserve"> </w:t>
            </w:r>
            <w:r>
              <w:rPr>
                <w:sz w:val="14"/>
              </w:rPr>
              <w:t>опасно- сти;</w:t>
            </w:r>
          </w:p>
          <w:p w:rsidR="00E53F39" w:rsidRDefault="006408C0">
            <w:pPr>
              <w:pStyle w:val="TableParagraph"/>
              <w:numPr>
                <w:ilvl w:val="0"/>
                <w:numId w:val="48"/>
              </w:numPr>
              <w:tabs>
                <w:tab w:val="left" w:pos="176"/>
              </w:tabs>
              <w:spacing w:line="159" w:lineRule="exact"/>
              <w:ind w:hanging="119"/>
              <w:rPr>
                <w:sz w:val="14"/>
              </w:rPr>
            </w:pPr>
            <w:r>
              <w:rPr>
                <w:sz w:val="14"/>
              </w:rPr>
              <w:t>Суочавање са опасним</w:t>
            </w:r>
            <w:r>
              <w:rPr>
                <w:spacing w:val="-6"/>
                <w:sz w:val="14"/>
              </w:rPr>
              <w:t xml:space="preserve"> </w:t>
            </w:r>
            <w:r>
              <w:rPr>
                <w:sz w:val="14"/>
              </w:rPr>
              <w:t>ситуацијама</w:t>
            </w:r>
          </w:p>
        </w:tc>
        <w:tc>
          <w:tcPr>
            <w:tcW w:w="2551" w:type="dxa"/>
            <w:vMerge/>
            <w:tcBorders>
              <w:top w:val="nil"/>
            </w:tcBorders>
          </w:tcPr>
          <w:p w:rsidR="00E53F39" w:rsidRDefault="00E53F39">
            <w:pPr>
              <w:rPr>
                <w:sz w:val="2"/>
                <w:szCs w:val="2"/>
              </w:rPr>
            </w:pPr>
          </w:p>
        </w:tc>
      </w:tr>
    </w:tbl>
    <w:p w:rsidR="00E53F39" w:rsidRDefault="006408C0">
      <w:pPr>
        <w:pStyle w:val="Heading2"/>
        <w:spacing w:before="163" w:line="232" w:lineRule="auto"/>
      </w:pPr>
      <w:r>
        <w:rPr>
          <w:b/>
        </w:rPr>
        <w:t xml:space="preserve">Кључни појмови садржаја: </w:t>
      </w:r>
      <w:r>
        <w:t>људска грешка, ефекти летења, реакција организма, људска ограничења, радна средина, ефикасност, комуникација, одговорност, превенција, пријем информација.</w:t>
      </w:r>
    </w:p>
    <w:p w:rsidR="00E53F39" w:rsidRDefault="00E53F39">
      <w:pPr>
        <w:spacing w:line="232" w:lineRule="auto"/>
        <w:sectPr w:rsidR="00E53F39">
          <w:pgSz w:w="11910" w:h="15740"/>
          <w:pgMar w:top="180" w:right="560" w:bottom="280" w:left="580" w:header="720" w:footer="720" w:gutter="0"/>
          <w:cols w:space="720"/>
        </w:sectPr>
      </w:pPr>
    </w:p>
    <w:p w:rsidR="00E53F39" w:rsidRDefault="006408C0">
      <w:pPr>
        <w:tabs>
          <w:tab w:val="left" w:pos="2424"/>
        </w:tabs>
        <w:spacing w:before="69"/>
        <w:ind w:left="157"/>
        <w:rPr>
          <w:b/>
          <w:sz w:val="14"/>
        </w:rPr>
      </w:pPr>
      <w:r>
        <w:rPr>
          <w:sz w:val="14"/>
        </w:rPr>
        <w:lastRenderedPageBreak/>
        <w:t>Назив</w:t>
      </w:r>
      <w:r>
        <w:rPr>
          <w:spacing w:val="-4"/>
          <w:sz w:val="14"/>
        </w:rPr>
        <w:t xml:space="preserve"> </w:t>
      </w:r>
      <w:r>
        <w:rPr>
          <w:sz w:val="14"/>
        </w:rPr>
        <w:t>предмета:</w:t>
      </w:r>
      <w:r>
        <w:rPr>
          <w:sz w:val="14"/>
        </w:rPr>
        <w:tab/>
      </w:r>
      <w:r>
        <w:rPr>
          <w:b/>
          <w:sz w:val="14"/>
        </w:rPr>
        <w:t>ПОСТУПЦИ У СЛУЧАЈУ ОПАСНОСТИ НА АЕРОДРОМУ – изборни</w:t>
      </w:r>
      <w:r>
        <w:rPr>
          <w:b/>
          <w:spacing w:val="-7"/>
          <w:sz w:val="14"/>
        </w:rPr>
        <w:t xml:space="preserve"> </w:t>
      </w:r>
      <w:r>
        <w:rPr>
          <w:b/>
          <w:sz w:val="14"/>
        </w:rPr>
        <w:t>предмет</w:t>
      </w:r>
    </w:p>
    <w:p w:rsidR="00E53F39" w:rsidRDefault="006408C0">
      <w:pPr>
        <w:pStyle w:val="BodyText"/>
        <w:tabs>
          <w:tab w:val="left" w:pos="2424"/>
        </w:tabs>
        <w:spacing w:before="49" w:line="161" w:lineRule="exact"/>
        <w:ind w:left="157" w:firstLine="0"/>
      </w:pPr>
      <w:r>
        <w:t>Циљеви</w:t>
      </w:r>
      <w:r>
        <w:rPr>
          <w:spacing w:val="-4"/>
        </w:rPr>
        <w:t xml:space="preserve"> </w:t>
      </w:r>
      <w:r>
        <w:t>предмета:</w:t>
      </w:r>
      <w:r>
        <w:tab/>
        <w:t>– Упознавање са стандардима и препорученом праксом која се односи на ванредне</w:t>
      </w:r>
      <w:r>
        <w:rPr>
          <w:spacing w:val="-10"/>
        </w:rPr>
        <w:t xml:space="preserve"> </w:t>
      </w:r>
      <w:r>
        <w:t>ситуације.</w:t>
      </w:r>
    </w:p>
    <w:p w:rsidR="00E53F39" w:rsidRDefault="006408C0">
      <w:pPr>
        <w:pStyle w:val="ListParagraph"/>
        <w:numPr>
          <w:ilvl w:val="0"/>
          <w:numId w:val="553"/>
        </w:numPr>
        <w:tabs>
          <w:tab w:val="left" w:pos="2530"/>
        </w:tabs>
        <w:rPr>
          <w:sz w:val="14"/>
        </w:rPr>
      </w:pPr>
      <w:r>
        <w:rPr>
          <w:sz w:val="14"/>
        </w:rPr>
        <w:t>Упознавање са ванредним ситуацијама на</w:t>
      </w:r>
      <w:r>
        <w:rPr>
          <w:spacing w:val="-2"/>
          <w:sz w:val="14"/>
        </w:rPr>
        <w:t xml:space="preserve"> </w:t>
      </w:r>
      <w:r>
        <w:rPr>
          <w:spacing w:val="-3"/>
          <w:sz w:val="14"/>
        </w:rPr>
        <w:t>аеродрому.</w:t>
      </w:r>
    </w:p>
    <w:p w:rsidR="00E53F39" w:rsidRDefault="006408C0">
      <w:pPr>
        <w:pStyle w:val="ListParagraph"/>
        <w:numPr>
          <w:ilvl w:val="0"/>
          <w:numId w:val="553"/>
        </w:numPr>
        <w:tabs>
          <w:tab w:val="left" w:pos="2530"/>
        </w:tabs>
        <w:rPr>
          <w:sz w:val="14"/>
        </w:rPr>
      </w:pPr>
      <w:r>
        <w:rPr>
          <w:sz w:val="14"/>
        </w:rPr>
        <w:t>Упознавање са Аеродромским планом за ванредне</w:t>
      </w:r>
      <w:r>
        <w:rPr>
          <w:spacing w:val="-4"/>
          <w:sz w:val="14"/>
        </w:rPr>
        <w:t xml:space="preserve"> </w:t>
      </w:r>
      <w:r>
        <w:rPr>
          <w:sz w:val="14"/>
        </w:rPr>
        <w:t>ситуације.</w:t>
      </w:r>
    </w:p>
    <w:p w:rsidR="00E53F39" w:rsidRDefault="006408C0">
      <w:pPr>
        <w:pStyle w:val="ListParagraph"/>
        <w:numPr>
          <w:ilvl w:val="0"/>
          <w:numId w:val="553"/>
        </w:numPr>
        <w:tabs>
          <w:tab w:val="left" w:pos="2530"/>
        </w:tabs>
        <w:rPr>
          <w:sz w:val="14"/>
        </w:rPr>
      </w:pPr>
      <w:r>
        <w:rPr>
          <w:sz w:val="14"/>
        </w:rPr>
        <w:t>Упознавање са задацима и поступцима служби и орган</w:t>
      </w:r>
      <w:r>
        <w:rPr>
          <w:sz w:val="14"/>
        </w:rPr>
        <w:t xml:space="preserve">а </w:t>
      </w:r>
      <w:r>
        <w:rPr>
          <w:spacing w:val="-3"/>
          <w:sz w:val="14"/>
        </w:rPr>
        <w:t xml:space="preserve">током </w:t>
      </w:r>
      <w:r>
        <w:rPr>
          <w:sz w:val="14"/>
        </w:rPr>
        <w:t>ванредне</w:t>
      </w:r>
      <w:r>
        <w:rPr>
          <w:spacing w:val="-3"/>
          <w:sz w:val="14"/>
        </w:rPr>
        <w:t xml:space="preserve"> </w:t>
      </w:r>
      <w:r>
        <w:rPr>
          <w:sz w:val="14"/>
        </w:rPr>
        <w:t>ситуације.</w:t>
      </w:r>
    </w:p>
    <w:p w:rsidR="00E53F39" w:rsidRDefault="006408C0">
      <w:pPr>
        <w:pStyle w:val="ListParagraph"/>
        <w:numPr>
          <w:ilvl w:val="0"/>
          <w:numId w:val="553"/>
        </w:numPr>
        <w:tabs>
          <w:tab w:val="left" w:pos="2530"/>
        </w:tabs>
        <w:rPr>
          <w:sz w:val="14"/>
        </w:rPr>
      </w:pPr>
      <w:r>
        <w:rPr>
          <w:sz w:val="14"/>
        </w:rPr>
        <w:t>Упознавање са поступцима у случају незгоде и удеса</w:t>
      </w:r>
      <w:r>
        <w:rPr>
          <w:spacing w:val="-4"/>
          <w:sz w:val="14"/>
        </w:rPr>
        <w:t xml:space="preserve"> </w:t>
      </w:r>
      <w:r>
        <w:rPr>
          <w:sz w:val="14"/>
        </w:rPr>
        <w:t>ваздухоплова.</w:t>
      </w:r>
    </w:p>
    <w:p w:rsidR="00E53F39" w:rsidRDefault="006408C0">
      <w:pPr>
        <w:pStyle w:val="ListParagraph"/>
        <w:numPr>
          <w:ilvl w:val="0"/>
          <w:numId w:val="553"/>
        </w:numPr>
        <w:tabs>
          <w:tab w:val="left" w:pos="2530"/>
        </w:tabs>
        <w:rPr>
          <w:sz w:val="14"/>
        </w:rPr>
      </w:pPr>
      <w:r>
        <w:rPr>
          <w:sz w:val="14"/>
        </w:rPr>
        <w:t>Упознавање са поступцима у случају најаве</w:t>
      </w:r>
      <w:r>
        <w:rPr>
          <w:spacing w:val="-2"/>
          <w:sz w:val="14"/>
        </w:rPr>
        <w:t xml:space="preserve"> </w:t>
      </w:r>
      <w:r>
        <w:rPr>
          <w:sz w:val="14"/>
        </w:rPr>
        <w:t>бомбе.</w:t>
      </w:r>
    </w:p>
    <w:p w:rsidR="00E53F39" w:rsidRDefault="006408C0">
      <w:pPr>
        <w:pStyle w:val="ListParagraph"/>
        <w:numPr>
          <w:ilvl w:val="0"/>
          <w:numId w:val="553"/>
        </w:numPr>
        <w:tabs>
          <w:tab w:val="left" w:pos="2530"/>
        </w:tabs>
        <w:spacing w:line="161" w:lineRule="exact"/>
        <w:rPr>
          <w:sz w:val="14"/>
        </w:rPr>
      </w:pPr>
      <w:r>
        <w:rPr>
          <w:sz w:val="14"/>
        </w:rPr>
        <w:t>Упознавање са поступцима у случају осталих</w:t>
      </w:r>
      <w:r>
        <w:rPr>
          <w:spacing w:val="-2"/>
          <w:sz w:val="14"/>
        </w:rPr>
        <w:t xml:space="preserve"> </w:t>
      </w:r>
      <w:r>
        <w:rPr>
          <w:sz w:val="14"/>
        </w:rPr>
        <w:t>опасности.</w:t>
      </w:r>
    </w:p>
    <w:p w:rsidR="00E53F39" w:rsidRDefault="006408C0">
      <w:pPr>
        <w:tabs>
          <w:tab w:val="left" w:pos="2424"/>
        </w:tabs>
        <w:spacing w:before="50"/>
        <w:ind w:left="157"/>
        <w:rPr>
          <w:b/>
          <w:sz w:val="14"/>
        </w:rPr>
      </w:pPr>
      <w:r>
        <w:rPr>
          <w:spacing w:val="-3"/>
          <w:sz w:val="14"/>
        </w:rPr>
        <w:t>Годишњи</w:t>
      </w:r>
      <w:r>
        <w:rPr>
          <w:sz w:val="14"/>
        </w:rPr>
        <w:t xml:space="preserve"> фонд:</w:t>
      </w:r>
      <w:r>
        <w:rPr>
          <w:sz w:val="14"/>
        </w:rPr>
        <w:tab/>
      </w:r>
      <w:r>
        <w:rPr>
          <w:b/>
          <w:sz w:val="14"/>
        </w:rPr>
        <w:t>62 часа</w:t>
      </w:r>
    </w:p>
    <w:p w:rsidR="00E53F39" w:rsidRDefault="006408C0">
      <w:pPr>
        <w:tabs>
          <w:tab w:val="left" w:pos="2424"/>
        </w:tabs>
        <w:spacing w:before="49"/>
        <w:ind w:left="157"/>
        <w:rPr>
          <w:b/>
          <w:sz w:val="14"/>
        </w:rPr>
      </w:pPr>
      <w:r>
        <w:rPr>
          <w:sz w:val="14"/>
        </w:rPr>
        <w:t>Разред:</w:t>
      </w:r>
      <w:r>
        <w:rPr>
          <w:sz w:val="14"/>
        </w:rPr>
        <w:tab/>
      </w:r>
      <w:r>
        <w:rPr>
          <w:b/>
          <w:sz w:val="14"/>
        </w:rPr>
        <w:t>четврти</w:t>
      </w:r>
    </w:p>
    <w:p w:rsidR="00E53F39" w:rsidRDefault="00E53F39">
      <w:pPr>
        <w:pStyle w:val="BodyText"/>
        <w:spacing w:before="8"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16"/>
              <w:ind w:left="88" w:right="76" w:firstLine="0"/>
              <w:jc w:val="center"/>
              <w:rPr>
                <w:b/>
                <w:sz w:val="14"/>
              </w:rPr>
            </w:pPr>
            <w:r>
              <w:rPr>
                <w:b/>
                <w:sz w:val="14"/>
              </w:rPr>
              <w:t>УПУТСТВО ЗА ДИДАКТИЧКО- МЕТОДИЧКО ОСТВАРИВАЊЕ ПРОГРАМА</w:t>
            </w:r>
          </w:p>
        </w:tc>
      </w:tr>
      <w:tr w:rsidR="00E53F39">
        <w:trPr>
          <w:trHeight w:val="680"/>
        </w:trPr>
        <w:tc>
          <w:tcPr>
            <w:tcW w:w="1474" w:type="dxa"/>
          </w:tcPr>
          <w:p w:rsidR="00E53F39" w:rsidRDefault="006408C0">
            <w:pPr>
              <w:pStyle w:val="TableParagraph"/>
              <w:spacing w:before="18"/>
              <w:ind w:left="56" w:firstLine="0"/>
              <w:rPr>
                <w:sz w:val="14"/>
              </w:rPr>
            </w:pPr>
            <w:r>
              <w:rPr>
                <w:sz w:val="14"/>
              </w:rPr>
              <w:t>Међународна регу- латива и подзаконска акта</w:t>
            </w:r>
          </w:p>
        </w:tc>
        <w:tc>
          <w:tcPr>
            <w:tcW w:w="1701" w:type="dxa"/>
          </w:tcPr>
          <w:p w:rsidR="00E53F39" w:rsidRDefault="006408C0">
            <w:pPr>
              <w:pStyle w:val="TableParagraph"/>
              <w:numPr>
                <w:ilvl w:val="0"/>
                <w:numId w:val="47"/>
              </w:numPr>
              <w:tabs>
                <w:tab w:val="left" w:pos="177"/>
              </w:tabs>
              <w:spacing w:before="18"/>
              <w:ind w:right="90"/>
              <w:rPr>
                <w:sz w:val="14"/>
              </w:rPr>
            </w:pPr>
            <w:r>
              <w:rPr>
                <w:sz w:val="14"/>
              </w:rPr>
              <w:t>Упознавање са</w:t>
            </w:r>
            <w:r>
              <w:rPr>
                <w:spacing w:val="-16"/>
                <w:sz w:val="14"/>
              </w:rPr>
              <w:t xml:space="preserve"> </w:t>
            </w:r>
            <w:r>
              <w:rPr>
                <w:sz w:val="14"/>
              </w:rPr>
              <w:t>стандар- дима и препорученом праксом која се односи на ванредне</w:t>
            </w:r>
            <w:r>
              <w:rPr>
                <w:spacing w:val="-6"/>
                <w:sz w:val="14"/>
              </w:rPr>
              <w:t xml:space="preserve"> </w:t>
            </w:r>
            <w:r>
              <w:rPr>
                <w:sz w:val="14"/>
              </w:rPr>
              <w:t>ситуације.</w:t>
            </w:r>
          </w:p>
        </w:tc>
        <w:tc>
          <w:tcPr>
            <w:tcW w:w="2268" w:type="dxa"/>
          </w:tcPr>
          <w:p w:rsidR="00E53F39" w:rsidRDefault="006408C0">
            <w:pPr>
              <w:pStyle w:val="TableParagraph"/>
              <w:numPr>
                <w:ilvl w:val="0"/>
                <w:numId w:val="46"/>
              </w:numPr>
              <w:tabs>
                <w:tab w:val="left" w:pos="177"/>
              </w:tabs>
              <w:spacing w:before="18"/>
              <w:ind w:right="46"/>
              <w:rPr>
                <w:sz w:val="14"/>
              </w:rPr>
            </w:pPr>
            <w:r>
              <w:rPr>
                <w:sz w:val="14"/>
              </w:rPr>
              <w:t>познаје прописе који се односе на безбедност ваздушног</w:t>
            </w:r>
            <w:r>
              <w:rPr>
                <w:spacing w:val="-7"/>
                <w:sz w:val="14"/>
              </w:rPr>
              <w:t xml:space="preserve"> </w:t>
            </w:r>
            <w:r>
              <w:rPr>
                <w:sz w:val="14"/>
              </w:rPr>
              <w:t>саобраћаја;</w:t>
            </w:r>
          </w:p>
        </w:tc>
        <w:tc>
          <w:tcPr>
            <w:tcW w:w="2551" w:type="dxa"/>
          </w:tcPr>
          <w:p w:rsidR="00E53F39" w:rsidRDefault="006408C0">
            <w:pPr>
              <w:pStyle w:val="TableParagraph"/>
              <w:numPr>
                <w:ilvl w:val="0"/>
                <w:numId w:val="45"/>
              </w:numPr>
              <w:tabs>
                <w:tab w:val="left" w:pos="176"/>
              </w:tabs>
              <w:spacing w:before="18"/>
              <w:ind w:right="88" w:hanging="119"/>
              <w:rPr>
                <w:sz w:val="14"/>
              </w:rPr>
            </w:pPr>
            <w:r>
              <w:rPr>
                <w:sz w:val="14"/>
              </w:rPr>
              <w:t>Међународна</w:t>
            </w:r>
            <w:r>
              <w:rPr>
                <w:spacing w:val="-8"/>
                <w:sz w:val="14"/>
              </w:rPr>
              <w:t xml:space="preserve"> </w:t>
            </w:r>
            <w:r>
              <w:rPr>
                <w:sz w:val="14"/>
              </w:rPr>
              <w:t>регулатива</w:t>
            </w:r>
            <w:r>
              <w:rPr>
                <w:spacing w:val="-8"/>
                <w:sz w:val="14"/>
              </w:rPr>
              <w:t xml:space="preserve"> </w:t>
            </w:r>
            <w:r>
              <w:rPr>
                <w:sz w:val="14"/>
              </w:rPr>
              <w:t>која</w:t>
            </w:r>
            <w:r>
              <w:rPr>
                <w:spacing w:val="-8"/>
                <w:sz w:val="14"/>
              </w:rPr>
              <w:t xml:space="preserve"> </w:t>
            </w:r>
            <w:r>
              <w:rPr>
                <w:sz w:val="14"/>
              </w:rPr>
              <w:t>се</w:t>
            </w:r>
            <w:r>
              <w:rPr>
                <w:spacing w:val="-8"/>
                <w:sz w:val="14"/>
              </w:rPr>
              <w:t xml:space="preserve"> </w:t>
            </w:r>
            <w:r>
              <w:rPr>
                <w:sz w:val="14"/>
              </w:rPr>
              <w:t>одно- си на ванредне</w:t>
            </w:r>
            <w:r>
              <w:rPr>
                <w:spacing w:val="-3"/>
                <w:sz w:val="14"/>
              </w:rPr>
              <w:t xml:space="preserve"> </w:t>
            </w:r>
            <w:r>
              <w:rPr>
                <w:sz w:val="14"/>
              </w:rPr>
              <w:t>ситуације.</w:t>
            </w:r>
          </w:p>
          <w:p w:rsidR="00E53F39" w:rsidRDefault="006408C0">
            <w:pPr>
              <w:pStyle w:val="TableParagraph"/>
              <w:numPr>
                <w:ilvl w:val="0"/>
                <w:numId w:val="45"/>
              </w:numPr>
              <w:tabs>
                <w:tab w:val="left" w:pos="176"/>
              </w:tabs>
              <w:ind w:right="274" w:hanging="119"/>
              <w:rPr>
                <w:sz w:val="14"/>
              </w:rPr>
            </w:pPr>
            <w:r>
              <w:rPr>
                <w:sz w:val="14"/>
              </w:rPr>
              <w:t>Подзаконска</w:t>
            </w:r>
            <w:r>
              <w:rPr>
                <w:spacing w:val="-6"/>
                <w:sz w:val="14"/>
              </w:rPr>
              <w:t xml:space="preserve"> </w:t>
            </w:r>
            <w:r>
              <w:rPr>
                <w:sz w:val="14"/>
              </w:rPr>
              <w:t>акта</w:t>
            </w:r>
            <w:r>
              <w:rPr>
                <w:spacing w:val="-6"/>
                <w:sz w:val="14"/>
              </w:rPr>
              <w:t xml:space="preserve"> </w:t>
            </w:r>
            <w:r>
              <w:rPr>
                <w:sz w:val="14"/>
              </w:rPr>
              <w:t>која</w:t>
            </w:r>
            <w:r>
              <w:rPr>
                <w:spacing w:val="-6"/>
                <w:sz w:val="14"/>
              </w:rPr>
              <w:t xml:space="preserve"> </w:t>
            </w:r>
            <w:r>
              <w:rPr>
                <w:sz w:val="14"/>
              </w:rPr>
              <w:t>се</w:t>
            </w:r>
            <w:r>
              <w:rPr>
                <w:spacing w:val="-6"/>
                <w:sz w:val="14"/>
              </w:rPr>
              <w:t xml:space="preserve"> </w:t>
            </w:r>
            <w:r>
              <w:rPr>
                <w:sz w:val="14"/>
              </w:rPr>
              <w:t>односе</w:t>
            </w:r>
            <w:r>
              <w:rPr>
                <w:spacing w:val="-6"/>
                <w:sz w:val="14"/>
              </w:rPr>
              <w:t xml:space="preserve"> </w:t>
            </w:r>
            <w:r>
              <w:rPr>
                <w:sz w:val="14"/>
              </w:rPr>
              <w:t>на ванредне</w:t>
            </w:r>
            <w:r>
              <w:rPr>
                <w:spacing w:val="-1"/>
                <w:sz w:val="14"/>
              </w:rPr>
              <w:t xml:space="preserve"> </w:t>
            </w:r>
            <w:r>
              <w:rPr>
                <w:sz w:val="14"/>
              </w:rPr>
              <w:t>ситуације.</w:t>
            </w:r>
          </w:p>
        </w:tc>
        <w:tc>
          <w:tcPr>
            <w:tcW w:w="2551" w:type="dxa"/>
            <w:vMerge w:val="restart"/>
            <w:tcBorders>
              <w:bottom w:val="nil"/>
            </w:tcBorders>
          </w:tcPr>
          <w:p w:rsidR="00E53F39" w:rsidRDefault="006408C0">
            <w:pPr>
              <w:pStyle w:val="TableParagraph"/>
              <w:numPr>
                <w:ilvl w:val="0"/>
                <w:numId w:val="44"/>
              </w:numPr>
              <w:tabs>
                <w:tab w:val="left" w:pos="177"/>
              </w:tabs>
              <w:spacing w:before="18"/>
              <w:ind w:right="125"/>
              <w:jc w:val="both"/>
              <w:rPr>
                <w:sz w:val="14"/>
              </w:rPr>
            </w:pPr>
            <w:r>
              <w:rPr>
                <w:sz w:val="14"/>
              </w:rPr>
              <w:t>На почетку теме ученике упознати</w:t>
            </w:r>
            <w:r>
              <w:rPr>
                <w:spacing w:val="-19"/>
                <w:sz w:val="14"/>
              </w:rPr>
              <w:t xml:space="preserve"> </w:t>
            </w:r>
            <w:r>
              <w:rPr>
                <w:sz w:val="14"/>
              </w:rPr>
              <w:t>са циљевима и исходима</w:t>
            </w:r>
            <w:r>
              <w:rPr>
                <w:spacing w:val="-23"/>
                <w:sz w:val="14"/>
              </w:rPr>
              <w:t xml:space="preserve"> </w:t>
            </w:r>
            <w:r>
              <w:rPr>
                <w:sz w:val="14"/>
              </w:rPr>
              <w:t>наставе/учења, планом рада и начинима</w:t>
            </w:r>
            <w:r>
              <w:rPr>
                <w:spacing w:val="-14"/>
                <w:sz w:val="14"/>
              </w:rPr>
              <w:t xml:space="preserve"> </w:t>
            </w:r>
            <w:r>
              <w:rPr>
                <w:sz w:val="14"/>
              </w:rPr>
              <w:t>оцењивања.</w:t>
            </w:r>
          </w:p>
          <w:p w:rsidR="00E53F39" w:rsidRDefault="00E53F39">
            <w:pPr>
              <w:pStyle w:val="TableParagraph"/>
              <w:spacing w:before="7"/>
              <w:ind w:left="0" w:firstLine="0"/>
              <w:rPr>
                <w:b/>
                <w:sz w:val="13"/>
              </w:rPr>
            </w:pPr>
          </w:p>
          <w:p w:rsidR="00E53F39" w:rsidRDefault="006408C0">
            <w:pPr>
              <w:pStyle w:val="TableParagraph"/>
              <w:spacing w:before="1" w:line="161" w:lineRule="exact"/>
              <w:ind w:left="56" w:firstLine="0"/>
              <w:rPr>
                <w:b/>
                <w:sz w:val="14"/>
              </w:rPr>
            </w:pPr>
            <w:r>
              <w:rPr>
                <w:b/>
                <w:sz w:val="14"/>
              </w:rPr>
              <w:t>Облици наставе</w:t>
            </w:r>
          </w:p>
          <w:p w:rsidR="00E53F39" w:rsidRDefault="006408C0">
            <w:pPr>
              <w:pStyle w:val="TableParagraph"/>
              <w:ind w:left="56" w:right="395" w:firstLine="0"/>
              <w:rPr>
                <w:sz w:val="14"/>
              </w:rPr>
            </w:pPr>
            <w:r>
              <w:rPr>
                <w:sz w:val="14"/>
              </w:rPr>
              <w:t>Предмет се реализује кроз следеће облике наставе:</w:t>
            </w:r>
          </w:p>
          <w:p w:rsidR="00E53F39" w:rsidRDefault="006408C0">
            <w:pPr>
              <w:pStyle w:val="TableParagraph"/>
              <w:numPr>
                <w:ilvl w:val="0"/>
                <w:numId w:val="44"/>
              </w:numPr>
              <w:tabs>
                <w:tab w:val="left" w:pos="177"/>
              </w:tabs>
              <w:spacing w:line="159" w:lineRule="exact"/>
              <w:rPr>
                <w:b/>
                <w:sz w:val="14"/>
              </w:rPr>
            </w:pPr>
            <w:r>
              <w:rPr>
                <w:sz w:val="14"/>
              </w:rPr>
              <w:t xml:space="preserve">теоријска настава </w:t>
            </w:r>
            <w:r>
              <w:rPr>
                <w:b/>
                <w:sz w:val="14"/>
              </w:rPr>
              <w:t>(62</w:t>
            </w:r>
            <w:r>
              <w:rPr>
                <w:b/>
                <w:spacing w:val="-1"/>
                <w:sz w:val="14"/>
              </w:rPr>
              <w:t xml:space="preserve"> </w:t>
            </w:r>
            <w:r>
              <w:rPr>
                <w:b/>
                <w:sz w:val="14"/>
              </w:rPr>
              <w:t>часа)</w:t>
            </w:r>
          </w:p>
        </w:tc>
      </w:tr>
      <w:tr w:rsidR="00E53F39">
        <w:trPr>
          <w:trHeight w:val="686"/>
        </w:trPr>
        <w:tc>
          <w:tcPr>
            <w:tcW w:w="1474" w:type="dxa"/>
            <w:tcBorders>
              <w:bottom w:val="nil"/>
            </w:tcBorders>
          </w:tcPr>
          <w:p w:rsidR="00E53F39" w:rsidRDefault="006408C0">
            <w:pPr>
              <w:pStyle w:val="TableParagraph"/>
              <w:spacing w:before="19"/>
              <w:ind w:left="56" w:firstLine="0"/>
              <w:rPr>
                <w:sz w:val="14"/>
              </w:rPr>
            </w:pPr>
            <w:r>
              <w:rPr>
                <w:sz w:val="14"/>
              </w:rPr>
              <w:t>Ванредне ситуације на аеродрому</w:t>
            </w:r>
          </w:p>
        </w:tc>
        <w:tc>
          <w:tcPr>
            <w:tcW w:w="1701" w:type="dxa"/>
            <w:vMerge w:val="restart"/>
          </w:tcPr>
          <w:p w:rsidR="00E53F39" w:rsidRDefault="006408C0">
            <w:pPr>
              <w:pStyle w:val="TableParagraph"/>
              <w:numPr>
                <w:ilvl w:val="0"/>
                <w:numId w:val="43"/>
              </w:numPr>
              <w:tabs>
                <w:tab w:val="left" w:pos="177"/>
              </w:tabs>
              <w:spacing w:before="19"/>
              <w:ind w:right="153"/>
              <w:rPr>
                <w:sz w:val="14"/>
              </w:rPr>
            </w:pPr>
            <w:r>
              <w:rPr>
                <w:sz w:val="14"/>
              </w:rPr>
              <w:t>Упознавање са</w:t>
            </w:r>
            <w:r>
              <w:rPr>
                <w:spacing w:val="-21"/>
                <w:sz w:val="14"/>
              </w:rPr>
              <w:t xml:space="preserve"> </w:t>
            </w:r>
            <w:r>
              <w:rPr>
                <w:sz w:val="14"/>
              </w:rPr>
              <w:t xml:space="preserve">ванред- ним ситуацијама на </w:t>
            </w:r>
            <w:r>
              <w:rPr>
                <w:spacing w:val="-3"/>
                <w:sz w:val="14"/>
              </w:rPr>
              <w:t>аеродрому.</w:t>
            </w:r>
          </w:p>
        </w:tc>
        <w:tc>
          <w:tcPr>
            <w:tcW w:w="2268" w:type="dxa"/>
            <w:vMerge w:val="restart"/>
          </w:tcPr>
          <w:p w:rsidR="00E53F39" w:rsidRDefault="006408C0">
            <w:pPr>
              <w:pStyle w:val="TableParagraph"/>
              <w:numPr>
                <w:ilvl w:val="0"/>
                <w:numId w:val="42"/>
              </w:numPr>
              <w:tabs>
                <w:tab w:val="left" w:pos="177"/>
              </w:tabs>
              <w:spacing w:before="19" w:line="161" w:lineRule="exact"/>
              <w:rPr>
                <w:sz w:val="14"/>
              </w:rPr>
            </w:pPr>
            <w:r>
              <w:rPr>
                <w:sz w:val="14"/>
              </w:rPr>
              <w:t>опише појам ванредне</w:t>
            </w:r>
            <w:r>
              <w:rPr>
                <w:spacing w:val="-8"/>
                <w:sz w:val="14"/>
              </w:rPr>
              <w:t xml:space="preserve"> </w:t>
            </w:r>
            <w:r>
              <w:rPr>
                <w:sz w:val="14"/>
              </w:rPr>
              <w:t>ситуације;</w:t>
            </w:r>
          </w:p>
          <w:p w:rsidR="00E53F39" w:rsidRDefault="006408C0">
            <w:pPr>
              <w:pStyle w:val="TableParagraph"/>
              <w:numPr>
                <w:ilvl w:val="0"/>
                <w:numId w:val="42"/>
              </w:numPr>
              <w:tabs>
                <w:tab w:val="left" w:pos="177"/>
              </w:tabs>
              <w:ind w:right="267"/>
              <w:rPr>
                <w:sz w:val="14"/>
              </w:rPr>
            </w:pPr>
            <w:r>
              <w:rPr>
                <w:sz w:val="14"/>
              </w:rPr>
              <w:t>опише врсте ванредних</w:t>
            </w:r>
            <w:r>
              <w:rPr>
                <w:spacing w:val="-13"/>
                <w:sz w:val="14"/>
              </w:rPr>
              <w:t xml:space="preserve"> </w:t>
            </w:r>
            <w:r>
              <w:rPr>
                <w:sz w:val="14"/>
              </w:rPr>
              <w:t>ситуа- ција;</w:t>
            </w:r>
          </w:p>
        </w:tc>
        <w:tc>
          <w:tcPr>
            <w:tcW w:w="2551" w:type="dxa"/>
            <w:vMerge w:val="restart"/>
          </w:tcPr>
          <w:p w:rsidR="00E53F39" w:rsidRDefault="006408C0">
            <w:pPr>
              <w:pStyle w:val="TableParagraph"/>
              <w:numPr>
                <w:ilvl w:val="0"/>
                <w:numId w:val="41"/>
              </w:numPr>
              <w:tabs>
                <w:tab w:val="left" w:pos="176"/>
              </w:tabs>
              <w:spacing w:before="19" w:line="161" w:lineRule="exact"/>
              <w:ind w:hanging="119"/>
              <w:rPr>
                <w:sz w:val="14"/>
              </w:rPr>
            </w:pPr>
            <w:r>
              <w:rPr>
                <w:sz w:val="14"/>
              </w:rPr>
              <w:t>Појам ванредне</w:t>
            </w:r>
            <w:r>
              <w:rPr>
                <w:spacing w:val="-2"/>
                <w:sz w:val="14"/>
              </w:rPr>
              <w:t xml:space="preserve"> </w:t>
            </w:r>
            <w:r>
              <w:rPr>
                <w:sz w:val="14"/>
              </w:rPr>
              <w:t>ситуације.</w:t>
            </w:r>
          </w:p>
          <w:p w:rsidR="00E53F39" w:rsidRDefault="006408C0">
            <w:pPr>
              <w:pStyle w:val="TableParagraph"/>
              <w:numPr>
                <w:ilvl w:val="0"/>
                <w:numId w:val="41"/>
              </w:numPr>
              <w:tabs>
                <w:tab w:val="left" w:pos="176"/>
              </w:tabs>
              <w:ind w:right="61" w:hanging="119"/>
              <w:rPr>
                <w:sz w:val="14"/>
              </w:rPr>
            </w:pPr>
            <w:r>
              <w:rPr>
                <w:sz w:val="14"/>
              </w:rPr>
              <w:t>Врсте ванредних ситуација (удес ваздухоплова, незгода ваздухоплова, отмица ваздухоплова, саботажа, прет- ња бомбом, диверзија, пожар</w:t>
            </w:r>
            <w:r>
              <w:rPr>
                <w:spacing w:val="-22"/>
                <w:sz w:val="14"/>
              </w:rPr>
              <w:t xml:space="preserve"> </w:t>
            </w:r>
            <w:r>
              <w:rPr>
                <w:sz w:val="14"/>
              </w:rPr>
              <w:t>објеката, природне катастрофе и медицинска ванредна</w:t>
            </w:r>
            <w:r>
              <w:rPr>
                <w:spacing w:val="-1"/>
                <w:sz w:val="14"/>
              </w:rPr>
              <w:t xml:space="preserve"> </w:t>
            </w:r>
            <w:r>
              <w:rPr>
                <w:sz w:val="14"/>
              </w:rPr>
              <w:t>ситуација).</w:t>
            </w:r>
          </w:p>
        </w:tc>
        <w:tc>
          <w:tcPr>
            <w:tcW w:w="2551" w:type="dxa"/>
            <w:vMerge/>
            <w:tcBorders>
              <w:top w:val="nil"/>
              <w:bottom w:val="nil"/>
            </w:tcBorders>
          </w:tcPr>
          <w:p w:rsidR="00E53F39" w:rsidRDefault="00E53F39">
            <w:pPr>
              <w:rPr>
                <w:sz w:val="2"/>
                <w:szCs w:val="2"/>
              </w:rPr>
            </w:pPr>
          </w:p>
        </w:tc>
      </w:tr>
      <w:tr w:rsidR="00E53F39">
        <w:trPr>
          <w:trHeight w:val="464"/>
        </w:trPr>
        <w:tc>
          <w:tcPr>
            <w:tcW w:w="1474" w:type="dxa"/>
            <w:tcBorders>
              <w:top w:val="nil"/>
            </w:tcBorders>
          </w:tcPr>
          <w:p w:rsidR="00E53F39" w:rsidRDefault="00E53F39">
            <w:pPr>
              <w:pStyle w:val="TableParagraph"/>
              <w:ind w:left="0" w:firstLine="0"/>
              <w:rPr>
                <w:sz w:val="14"/>
              </w:rPr>
            </w:pPr>
          </w:p>
        </w:tc>
        <w:tc>
          <w:tcPr>
            <w:tcW w:w="1701" w:type="dxa"/>
            <w:vMerge/>
            <w:tcBorders>
              <w:top w:val="nil"/>
            </w:tcBorders>
          </w:tcPr>
          <w:p w:rsidR="00E53F39" w:rsidRDefault="00E53F39">
            <w:pPr>
              <w:rPr>
                <w:sz w:val="2"/>
                <w:szCs w:val="2"/>
              </w:rPr>
            </w:pPr>
          </w:p>
        </w:tc>
        <w:tc>
          <w:tcPr>
            <w:tcW w:w="2268" w:type="dxa"/>
            <w:vMerge/>
            <w:tcBorders>
              <w:top w:val="nil"/>
            </w:tcBorders>
          </w:tcPr>
          <w:p w:rsidR="00E53F39" w:rsidRDefault="00E53F39">
            <w:pPr>
              <w:rPr>
                <w:sz w:val="2"/>
                <w:szCs w:val="2"/>
              </w:rPr>
            </w:pPr>
          </w:p>
        </w:tc>
        <w:tc>
          <w:tcPr>
            <w:tcW w:w="2551" w:type="dxa"/>
            <w:vMerge/>
            <w:tcBorders>
              <w:top w:val="nil"/>
            </w:tcBorders>
          </w:tcPr>
          <w:p w:rsidR="00E53F39" w:rsidRDefault="00E53F39">
            <w:pPr>
              <w:rPr>
                <w:sz w:val="2"/>
                <w:szCs w:val="2"/>
              </w:rPr>
            </w:pPr>
          </w:p>
        </w:tc>
        <w:tc>
          <w:tcPr>
            <w:tcW w:w="2551" w:type="dxa"/>
            <w:tcBorders>
              <w:top w:val="nil"/>
              <w:bottom w:val="nil"/>
            </w:tcBorders>
          </w:tcPr>
          <w:p w:rsidR="00E53F39" w:rsidRDefault="006408C0">
            <w:pPr>
              <w:pStyle w:val="TableParagraph"/>
              <w:spacing w:before="71" w:line="161" w:lineRule="exact"/>
              <w:ind w:left="56" w:firstLine="0"/>
              <w:rPr>
                <w:b/>
                <w:sz w:val="14"/>
              </w:rPr>
            </w:pPr>
            <w:r>
              <w:rPr>
                <w:b/>
                <w:sz w:val="14"/>
              </w:rPr>
              <w:t>Подела одељења на групе</w:t>
            </w:r>
          </w:p>
          <w:p w:rsidR="00E53F39" w:rsidRDefault="006408C0">
            <w:pPr>
              <w:pStyle w:val="TableParagraph"/>
              <w:spacing w:line="161" w:lineRule="exact"/>
              <w:ind w:left="56" w:firstLine="0"/>
              <w:rPr>
                <w:sz w:val="14"/>
              </w:rPr>
            </w:pPr>
            <w:r>
              <w:rPr>
                <w:sz w:val="14"/>
              </w:rPr>
              <w:t>Одељење се не дели на групе.</w:t>
            </w:r>
          </w:p>
        </w:tc>
      </w:tr>
      <w:tr w:rsidR="00E53F39">
        <w:trPr>
          <w:trHeight w:val="636"/>
        </w:trPr>
        <w:tc>
          <w:tcPr>
            <w:tcW w:w="1474" w:type="dxa"/>
            <w:tcBorders>
              <w:bottom w:val="nil"/>
            </w:tcBorders>
          </w:tcPr>
          <w:p w:rsidR="00E53F39" w:rsidRDefault="006408C0">
            <w:pPr>
              <w:pStyle w:val="TableParagraph"/>
              <w:spacing w:before="19"/>
              <w:ind w:left="56" w:firstLine="0"/>
              <w:rPr>
                <w:sz w:val="14"/>
              </w:rPr>
            </w:pPr>
            <w:r>
              <w:rPr>
                <w:sz w:val="14"/>
              </w:rPr>
              <w:t>Аеродромски план за ванредне ситуације</w:t>
            </w:r>
          </w:p>
        </w:tc>
        <w:tc>
          <w:tcPr>
            <w:tcW w:w="1701" w:type="dxa"/>
            <w:tcBorders>
              <w:bottom w:val="nil"/>
            </w:tcBorders>
          </w:tcPr>
          <w:p w:rsidR="00E53F39" w:rsidRDefault="006408C0">
            <w:pPr>
              <w:pStyle w:val="TableParagraph"/>
              <w:numPr>
                <w:ilvl w:val="0"/>
                <w:numId w:val="40"/>
              </w:numPr>
              <w:tabs>
                <w:tab w:val="left" w:pos="177"/>
              </w:tabs>
              <w:spacing w:before="19"/>
              <w:ind w:right="256"/>
              <w:jc w:val="both"/>
              <w:rPr>
                <w:sz w:val="14"/>
              </w:rPr>
            </w:pPr>
            <w:r>
              <w:rPr>
                <w:sz w:val="14"/>
              </w:rPr>
              <w:t>Упознавање са</w:t>
            </w:r>
            <w:r>
              <w:rPr>
                <w:spacing w:val="-21"/>
                <w:sz w:val="14"/>
              </w:rPr>
              <w:t xml:space="preserve"> </w:t>
            </w:r>
            <w:r>
              <w:rPr>
                <w:sz w:val="14"/>
              </w:rPr>
              <w:t>Аеро- дромским планом за ванредне</w:t>
            </w:r>
            <w:r>
              <w:rPr>
                <w:spacing w:val="-3"/>
                <w:sz w:val="14"/>
              </w:rPr>
              <w:t xml:space="preserve"> </w:t>
            </w:r>
            <w:r>
              <w:rPr>
                <w:sz w:val="14"/>
              </w:rPr>
              <w:t>ситуације.</w:t>
            </w:r>
          </w:p>
        </w:tc>
        <w:tc>
          <w:tcPr>
            <w:tcW w:w="2268" w:type="dxa"/>
            <w:vMerge w:val="restart"/>
          </w:tcPr>
          <w:p w:rsidR="00E53F39" w:rsidRDefault="006408C0">
            <w:pPr>
              <w:pStyle w:val="TableParagraph"/>
              <w:numPr>
                <w:ilvl w:val="0"/>
                <w:numId w:val="39"/>
              </w:numPr>
              <w:tabs>
                <w:tab w:val="left" w:pos="177"/>
              </w:tabs>
              <w:spacing w:before="19"/>
              <w:ind w:right="339"/>
              <w:rPr>
                <w:sz w:val="14"/>
              </w:rPr>
            </w:pPr>
            <w:r>
              <w:rPr>
                <w:sz w:val="14"/>
              </w:rPr>
              <w:t>познаје значај и сврху</w:t>
            </w:r>
            <w:r>
              <w:rPr>
                <w:spacing w:val="-25"/>
                <w:sz w:val="14"/>
              </w:rPr>
              <w:t xml:space="preserve"> </w:t>
            </w:r>
            <w:r>
              <w:rPr>
                <w:sz w:val="14"/>
              </w:rPr>
              <w:t>израде плана;</w:t>
            </w:r>
          </w:p>
          <w:p w:rsidR="00E53F39" w:rsidRDefault="006408C0">
            <w:pPr>
              <w:pStyle w:val="TableParagraph"/>
              <w:numPr>
                <w:ilvl w:val="0"/>
                <w:numId w:val="39"/>
              </w:numPr>
              <w:tabs>
                <w:tab w:val="left" w:pos="177"/>
              </w:tabs>
              <w:ind w:right="506"/>
              <w:rPr>
                <w:sz w:val="14"/>
              </w:rPr>
            </w:pPr>
            <w:r>
              <w:rPr>
                <w:sz w:val="14"/>
              </w:rPr>
              <w:t>познаје основне принципе планирања;</w:t>
            </w:r>
          </w:p>
          <w:p w:rsidR="00E53F39" w:rsidRDefault="006408C0">
            <w:pPr>
              <w:pStyle w:val="TableParagraph"/>
              <w:numPr>
                <w:ilvl w:val="0"/>
                <w:numId w:val="39"/>
              </w:numPr>
              <w:tabs>
                <w:tab w:val="left" w:pos="177"/>
              </w:tabs>
              <w:ind w:right="248"/>
              <w:rPr>
                <w:sz w:val="14"/>
              </w:rPr>
            </w:pPr>
            <w:r>
              <w:rPr>
                <w:sz w:val="14"/>
              </w:rPr>
              <w:t>опише оперативни центар за ванредне ситуацијe,</w:t>
            </w:r>
            <w:r>
              <w:rPr>
                <w:spacing w:val="-15"/>
                <w:sz w:val="14"/>
              </w:rPr>
              <w:t xml:space="preserve"> </w:t>
            </w:r>
            <w:r>
              <w:rPr>
                <w:sz w:val="14"/>
              </w:rPr>
              <w:t>изоловану паркинг позицији и мобилно комадно</w:t>
            </w:r>
            <w:r>
              <w:rPr>
                <w:spacing w:val="-1"/>
                <w:sz w:val="14"/>
              </w:rPr>
              <w:t xml:space="preserve"> </w:t>
            </w:r>
            <w:r>
              <w:rPr>
                <w:sz w:val="14"/>
              </w:rPr>
              <w:t>место;</w:t>
            </w:r>
          </w:p>
          <w:p w:rsidR="00E53F39" w:rsidRDefault="006408C0">
            <w:pPr>
              <w:pStyle w:val="TableParagraph"/>
              <w:numPr>
                <w:ilvl w:val="0"/>
                <w:numId w:val="39"/>
              </w:numPr>
              <w:tabs>
                <w:tab w:val="left" w:pos="177"/>
              </w:tabs>
              <w:spacing w:line="237" w:lineRule="auto"/>
              <w:ind w:right="366"/>
              <w:rPr>
                <w:sz w:val="14"/>
              </w:rPr>
            </w:pPr>
            <w:r>
              <w:rPr>
                <w:sz w:val="14"/>
              </w:rPr>
              <w:t>познаје аеродромске вежбе</w:t>
            </w:r>
            <w:r>
              <w:rPr>
                <w:spacing w:val="-21"/>
                <w:sz w:val="14"/>
              </w:rPr>
              <w:t xml:space="preserve"> </w:t>
            </w:r>
            <w:r>
              <w:rPr>
                <w:sz w:val="14"/>
              </w:rPr>
              <w:t>у случају ванредне</w:t>
            </w:r>
            <w:r>
              <w:rPr>
                <w:spacing w:val="-5"/>
                <w:sz w:val="14"/>
              </w:rPr>
              <w:t xml:space="preserve"> </w:t>
            </w:r>
            <w:r>
              <w:rPr>
                <w:sz w:val="14"/>
              </w:rPr>
              <w:t>ситуације;</w:t>
            </w:r>
          </w:p>
        </w:tc>
        <w:tc>
          <w:tcPr>
            <w:tcW w:w="2551" w:type="dxa"/>
            <w:vMerge w:val="restart"/>
          </w:tcPr>
          <w:p w:rsidR="00E53F39" w:rsidRDefault="006408C0">
            <w:pPr>
              <w:pStyle w:val="TableParagraph"/>
              <w:numPr>
                <w:ilvl w:val="0"/>
                <w:numId w:val="38"/>
              </w:numPr>
              <w:tabs>
                <w:tab w:val="left" w:pos="176"/>
              </w:tabs>
              <w:spacing w:before="19"/>
              <w:ind w:right="182" w:hanging="119"/>
              <w:rPr>
                <w:sz w:val="14"/>
              </w:rPr>
            </w:pPr>
            <w:r>
              <w:rPr>
                <w:sz w:val="14"/>
              </w:rPr>
              <w:t>Одговорност за израду плана</w:t>
            </w:r>
            <w:r>
              <w:rPr>
                <w:spacing w:val="-21"/>
                <w:sz w:val="14"/>
              </w:rPr>
              <w:t xml:space="preserve"> </w:t>
            </w:r>
            <w:r>
              <w:rPr>
                <w:sz w:val="14"/>
              </w:rPr>
              <w:t>(значај израде план, циљ и</w:t>
            </w:r>
            <w:r>
              <w:rPr>
                <w:spacing w:val="-7"/>
                <w:sz w:val="14"/>
              </w:rPr>
              <w:t xml:space="preserve"> </w:t>
            </w:r>
            <w:r>
              <w:rPr>
                <w:sz w:val="14"/>
              </w:rPr>
              <w:t>сврха).</w:t>
            </w:r>
          </w:p>
          <w:p w:rsidR="00E53F39" w:rsidRDefault="006408C0">
            <w:pPr>
              <w:pStyle w:val="TableParagraph"/>
              <w:numPr>
                <w:ilvl w:val="0"/>
                <w:numId w:val="38"/>
              </w:numPr>
              <w:tabs>
                <w:tab w:val="left" w:pos="176"/>
              </w:tabs>
              <w:spacing w:line="159" w:lineRule="exact"/>
              <w:ind w:hanging="119"/>
              <w:rPr>
                <w:sz w:val="14"/>
              </w:rPr>
            </w:pPr>
            <w:r>
              <w:rPr>
                <w:sz w:val="14"/>
              </w:rPr>
              <w:t>Основни принципи</w:t>
            </w:r>
            <w:r>
              <w:rPr>
                <w:spacing w:val="-24"/>
                <w:sz w:val="14"/>
              </w:rPr>
              <w:t xml:space="preserve"> </w:t>
            </w:r>
            <w:r>
              <w:rPr>
                <w:sz w:val="14"/>
              </w:rPr>
              <w:t>планирања</w:t>
            </w:r>
          </w:p>
          <w:p w:rsidR="00E53F39" w:rsidRDefault="006408C0">
            <w:pPr>
              <w:pStyle w:val="TableParagraph"/>
              <w:numPr>
                <w:ilvl w:val="0"/>
                <w:numId w:val="38"/>
              </w:numPr>
              <w:tabs>
                <w:tab w:val="left" w:pos="176"/>
              </w:tabs>
              <w:ind w:right="66" w:hanging="119"/>
              <w:rPr>
                <w:sz w:val="14"/>
              </w:rPr>
            </w:pPr>
            <w:r>
              <w:rPr>
                <w:sz w:val="14"/>
              </w:rPr>
              <w:t xml:space="preserve">Оперативни </w:t>
            </w:r>
            <w:r>
              <w:rPr>
                <w:sz w:val="14"/>
              </w:rPr>
              <w:t>центар за ванредне</w:t>
            </w:r>
            <w:r>
              <w:rPr>
                <w:spacing w:val="-22"/>
                <w:sz w:val="14"/>
              </w:rPr>
              <w:t xml:space="preserve"> </w:t>
            </w:r>
            <w:r>
              <w:rPr>
                <w:sz w:val="14"/>
              </w:rPr>
              <w:t>ситуа- ције, изолована паркинг</w:t>
            </w:r>
            <w:r>
              <w:rPr>
                <w:spacing w:val="-10"/>
                <w:sz w:val="14"/>
              </w:rPr>
              <w:t xml:space="preserve"> </w:t>
            </w:r>
            <w:r>
              <w:rPr>
                <w:sz w:val="14"/>
              </w:rPr>
              <w:t>позиција.</w:t>
            </w:r>
          </w:p>
          <w:p w:rsidR="00E53F39" w:rsidRDefault="006408C0">
            <w:pPr>
              <w:pStyle w:val="TableParagraph"/>
              <w:numPr>
                <w:ilvl w:val="0"/>
                <w:numId w:val="38"/>
              </w:numPr>
              <w:tabs>
                <w:tab w:val="left" w:pos="176"/>
              </w:tabs>
              <w:spacing w:line="159" w:lineRule="exact"/>
              <w:ind w:hanging="119"/>
              <w:rPr>
                <w:sz w:val="14"/>
              </w:rPr>
            </w:pPr>
            <w:r>
              <w:rPr>
                <w:sz w:val="14"/>
              </w:rPr>
              <w:t>Мобилно командно место,</w:t>
            </w:r>
            <w:r>
              <w:rPr>
                <w:spacing w:val="-5"/>
                <w:sz w:val="14"/>
              </w:rPr>
              <w:t xml:space="preserve"> </w:t>
            </w:r>
            <w:r>
              <w:rPr>
                <w:sz w:val="14"/>
              </w:rPr>
              <w:t>карте.</w:t>
            </w:r>
          </w:p>
          <w:p w:rsidR="00E53F39" w:rsidRDefault="006408C0">
            <w:pPr>
              <w:pStyle w:val="TableParagraph"/>
              <w:numPr>
                <w:ilvl w:val="0"/>
                <w:numId w:val="38"/>
              </w:numPr>
              <w:tabs>
                <w:tab w:val="left" w:pos="176"/>
              </w:tabs>
              <w:ind w:right="323" w:hanging="119"/>
              <w:rPr>
                <w:sz w:val="14"/>
              </w:rPr>
            </w:pPr>
            <w:r>
              <w:rPr>
                <w:sz w:val="14"/>
              </w:rPr>
              <w:t>Комуникација (опрема , провера</w:t>
            </w:r>
            <w:r>
              <w:rPr>
                <w:spacing w:val="-18"/>
                <w:sz w:val="14"/>
              </w:rPr>
              <w:t xml:space="preserve"> </w:t>
            </w:r>
            <w:r>
              <w:rPr>
                <w:sz w:val="14"/>
              </w:rPr>
              <w:t>и тестирање).</w:t>
            </w:r>
          </w:p>
          <w:p w:rsidR="00E53F39" w:rsidRDefault="006408C0">
            <w:pPr>
              <w:pStyle w:val="TableParagraph"/>
              <w:numPr>
                <w:ilvl w:val="0"/>
                <w:numId w:val="38"/>
              </w:numPr>
              <w:tabs>
                <w:tab w:val="left" w:pos="176"/>
              </w:tabs>
              <w:ind w:right="124" w:hanging="119"/>
              <w:rPr>
                <w:sz w:val="14"/>
              </w:rPr>
            </w:pPr>
            <w:r>
              <w:rPr>
                <w:sz w:val="14"/>
              </w:rPr>
              <w:t>Аеродромске вежбе у случају</w:t>
            </w:r>
            <w:r>
              <w:rPr>
                <w:spacing w:val="-24"/>
                <w:sz w:val="14"/>
              </w:rPr>
              <w:t xml:space="preserve"> </w:t>
            </w:r>
            <w:r>
              <w:rPr>
                <w:sz w:val="14"/>
              </w:rPr>
              <w:t>ванред- не</w:t>
            </w:r>
            <w:r>
              <w:rPr>
                <w:spacing w:val="-2"/>
                <w:sz w:val="14"/>
              </w:rPr>
              <w:t xml:space="preserve"> </w:t>
            </w:r>
            <w:r>
              <w:rPr>
                <w:sz w:val="14"/>
              </w:rPr>
              <w:t>ситуације.</w:t>
            </w:r>
          </w:p>
        </w:tc>
        <w:tc>
          <w:tcPr>
            <w:tcW w:w="2551" w:type="dxa"/>
            <w:tcBorders>
              <w:top w:val="nil"/>
              <w:bottom w:val="nil"/>
            </w:tcBorders>
          </w:tcPr>
          <w:p w:rsidR="00E53F39" w:rsidRDefault="006408C0">
            <w:pPr>
              <w:pStyle w:val="TableParagraph"/>
              <w:spacing w:before="77"/>
              <w:ind w:left="56" w:right="395" w:firstLine="0"/>
              <w:rPr>
                <w:sz w:val="14"/>
              </w:rPr>
            </w:pPr>
            <w:r>
              <w:rPr>
                <w:b/>
                <w:sz w:val="14"/>
              </w:rPr>
              <w:t xml:space="preserve">Место реализације наставе </w:t>
            </w:r>
            <w:r>
              <w:rPr>
                <w:sz w:val="14"/>
              </w:rPr>
              <w:t>Теоријска настава се реализује у учионици.</w:t>
            </w:r>
          </w:p>
        </w:tc>
      </w:tr>
      <w:tr w:rsidR="00E53F39">
        <w:trPr>
          <w:trHeight w:val="994"/>
        </w:trPr>
        <w:tc>
          <w:tcPr>
            <w:tcW w:w="1474" w:type="dxa"/>
            <w:tcBorders>
              <w:top w:val="nil"/>
            </w:tcBorders>
          </w:tcPr>
          <w:p w:rsidR="00E53F39" w:rsidRDefault="00E53F39">
            <w:pPr>
              <w:pStyle w:val="TableParagraph"/>
              <w:ind w:left="0" w:firstLine="0"/>
              <w:rPr>
                <w:sz w:val="14"/>
              </w:rPr>
            </w:pPr>
          </w:p>
        </w:tc>
        <w:tc>
          <w:tcPr>
            <w:tcW w:w="1701" w:type="dxa"/>
            <w:tcBorders>
              <w:top w:val="nil"/>
            </w:tcBorders>
          </w:tcPr>
          <w:p w:rsidR="00E53F39" w:rsidRDefault="00E53F39">
            <w:pPr>
              <w:pStyle w:val="TableParagraph"/>
              <w:ind w:left="0" w:firstLine="0"/>
              <w:rPr>
                <w:sz w:val="14"/>
              </w:rPr>
            </w:pPr>
          </w:p>
        </w:tc>
        <w:tc>
          <w:tcPr>
            <w:tcW w:w="2268" w:type="dxa"/>
            <w:vMerge/>
            <w:tcBorders>
              <w:top w:val="nil"/>
            </w:tcBorders>
          </w:tcPr>
          <w:p w:rsidR="00E53F39" w:rsidRDefault="00E53F39">
            <w:pPr>
              <w:rPr>
                <w:sz w:val="2"/>
                <w:szCs w:val="2"/>
              </w:rPr>
            </w:pPr>
          </w:p>
        </w:tc>
        <w:tc>
          <w:tcPr>
            <w:tcW w:w="2551" w:type="dxa"/>
            <w:vMerge/>
            <w:tcBorders>
              <w:top w:val="nil"/>
            </w:tcBorders>
          </w:tcPr>
          <w:p w:rsidR="00E53F39" w:rsidRDefault="00E53F39">
            <w:pPr>
              <w:rPr>
                <w:sz w:val="2"/>
                <w:szCs w:val="2"/>
              </w:rPr>
            </w:pPr>
          </w:p>
        </w:tc>
        <w:tc>
          <w:tcPr>
            <w:tcW w:w="2551" w:type="dxa"/>
            <w:tcBorders>
              <w:top w:val="nil"/>
              <w:bottom w:val="nil"/>
            </w:tcBorders>
          </w:tcPr>
          <w:p w:rsidR="00E53F39" w:rsidRDefault="006408C0">
            <w:pPr>
              <w:pStyle w:val="TableParagraph"/>
              <w:spacing w:before="71" w:line="161" w:lineRule="exact"/>
              <w:ind w:left="56" w:firstLine="0"/>
              <w:rPr>
                <w:b/>
                <w:sz w:val="14"/>
              </w:rPr>
            </w:pPr>
            <w:r>
              <w:rPr>
                <w:b/>
                <w:sz w:val="14"/>
              </w:rPr>
              <w:t>Оцењивање</w:t>
            </w:r>
          </w:p>
          <w:p w:rsidR="00E53F39" w:rsidRDefault="006408C0">
            <w:pPr>
              <w:pStyle w:val="TableParagraph"/>
              <w:ind w:left="56" w:right="395" w:firstLine="0"/>
              <w:rPr>
                <w:sz w:val="14"/>
              </w:rPr>
            </w:pPr>
            <w:r>
              <w:rPr>
                <w:sz w:val="14"/>
              </w:rPr>
              <w:t>Вредновање остварености исхода вршити кроз:</w:t>
            </w:r>
          </w:p>
          <w:p w:rsidR="00E53F39" w:rsidRDefault="006408C0">
            <w:pPr>
              <w:pStyle w:val="TableParagraph"/>
              <w:numPr>
                <w:ilvl w:val="0"/>
                <w:numId w:val="37"/>
              </w:numPr>
              <w:tabs>
                <w:tab w:val="left" w:pos="177"/>
              </w:tabs>
              <w:spacing w:line="159"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37"/>
              </w:numPr>
              <w:tabs>
                <w:tab w:val="left" w:pos="177"/>
              </w:tabs>
              <w:spacing w:line="161" w:lineRule="exact"/>
              <w:rPr>
                <w:sz w:val="14"/>
              </w:rPr>
            </w:pPr>
            <w:r>
              <w:rPr>
                <w:sz w:val="14"/>
              </w:rPr>
              <w:t>тестове</w:t>
            </w:r>
            <w:r>
              <w:rPr>
                <w:spacing w:val="-1"/>
                <w:sz w:val="14"/>
              </w:rPr>
              <w:t xml:space="preserve"> </w:t>
            </w:r>
            <w:r>
              <w:rPr>
                <w:sz w:val="14"/>
              </w:rPr>
              <w:t>знања</w:t>
            </w:r>
          </w:p>
        </w:tc>
      </w:tr>
      <w:tr w:rsidR="00E53F39">
        <w:trPr>
          <w:trHeight w:val="840"/>
        </w:trPr>
        <w:tc>
          <w:tcPr>
            <w:tcW w:w="1474" w:type="dxa"/>
          </w:tcPr>
          <w:p w:rsidR="00E53F39" w:rsidRDefault="006408C0">
            <w:pPr>
              <w:pStyle w:val="TableParagraph"/>
              <w:spacing w:before="19"/>
              <w:ind w:left="56" w:right="8" w:firstLine="0"/>
              <w:rPr>
                <w:sz w:val="14"/>
              </w:rPr>
            </w:pPr>
            <w:r>
              <w:rPr>
                <w:sz w:val="14"/>
              </w:rPr>
              <w:t>Задаци и поступци служби и органа током ванредне ситуације</w:t>
            </w:r>
          </w:p>
        </w:tc>
        <w:tc>
          <w:tcPr>
            <w:tcW w:w="1701" w:type="dxa"/>
          </w:tcPr>
          <w:p w:rsidR="00E53F39" w:rsidRDefault="006408C0">
            <w:pPr>
              <w:pStyle w:val="TableParagraph"/>
              <w:numPr>
                <w:ilvl w:val="0"/>
                <w:numId w:val="36"/>
              </w:numPr>
              <w:tabs>
                <w:tab w:val="left" w:pos="177"/>
              </w:tabs>
              <w:spacing w:before="19"/>
              <w:ind w:right="52"/>
              <w:rPr>
                <w:sz w:val="14"/>
              </w:rPr>
            </w:pPr>
            <w:r>
              <w:rPr>
                <w:sz w:val="14"/>
              </w:rPr>
              <w:t>Упознавање са</w:t>
            </w:r>
            <w:r>
              <w:rPr>
                <w:spacing w:val="-22"/>
                <w:sz w:val="14"/>
              </w:rPr>
              <w:t xml:space="preserve"> </w:t>
            </w:r>
            <w:r>
              <w:rPr>
                <w:sz w:val="14"/>
              </w:rPr>
              <w:t xml:space="preserve">задацима и поступцима служби и органа </w:t>
            </w:r>
            <w:r>
              <w:rPr>
                <w:spacing w:val="-3"/>
                <w:sz w:val="14"/>
              </w:rPr>
              <w:t xml:space="preserve">током </w:t>
            </w:r>
            <w:r>
              <w:rPr>
                <w:sz w:val="14"/>
              </w:rPr>
              <w:t>ванредне ситуације.</w:t>
            </w:r>
          </w:p>
        </w:tc>
        <w:tc>
          <w:tcPr>
            <w:tcW w:w="2268" w:type="dxa"/>
          </w:tcPr>
          <w:p w:rsidR="00E53F39" w:rsidRDefault="006408C0">
            <w:pPr>
              <w:pStyle w:val="TableParagraph"/>
              <w:numPr>
                <w:ilvl w:val="0"/>
                <w:numId w:val="35"/>
              </w:numPr>
              <w:tabs>
                <w:tab w:val="left" w:pos="177"/>
              </w:tabs>
              <w:spacing w:before="19"/>
              <w:ind w:right="54"/>
              <w:rPr>
                <w:sz w:val="14"/>
              </w:rPr>
            </w:pPr>
            <w:r>
              <w:rPr>
                <w:sz w:val="14"/>
              </w:rPr>
              <w:t>познаје задатке и поступке аеро- дромских служби које учествују</w:t>
            </w:r>
            <w:r>
              <w:rPr>
                <w:spacing w:val="-17"/>
                <w:sz w:val="14"/>
              </w:rPr>
              <w:t xml:space="preserve"> </w:t>
            </w:r>
            <w:r>
              <w:rPr>
                <w:sz w:val="14"/>
              </w:rPr>
              <w:t>у ванредним</w:t>
            </w:r>
            <w:r>
              <w:rPr>
                <w:spacing w:val="-1"/>
                <w:sz w:val="14"/>
              </w:rPr>
              <w:t xml:space="preserve"> </w:t>
            </w:r>
            <w:r>
              <w:rPr>
                <w:sz w:val="14"/>
              </w:rPr>
              <w:t>ситуацијама;</w:t>
            </w:r>
          </w:p>
        </w:tc>
        <w:tc>
          <w:tcPr>
            <w:tcW w:w="2551" w:type="dxa"/>
          </w:tcPr>
          <w:p w:rsidR="00E53F39" w:rsidRDefault="006408C0">
            <w:pPr>
              <w:pStyle w:val="TableParagraph"/>
              <w:numPr>
                <w:ilvl w:val="0"/>
                <w:numId w:val="34"/>
              </w:numPr>
              <w:tabs>
                <w:tab w:val="left" w:pos="176"/>
              </w:tabs>
              <w:spacing w:before="19"/>
              <w:ind w:right="306" w:hanging="119"/>
              <w:rPr>
                <w:sz w:val="14"/>
              </w:rPr>
            </w:pPr>
            <w:r>
              <w:rPr>
                <w:sz w:val="14"/>
              </w:rPr>
              <w:t>Службе које учествују у</w:t>
            </w:r>
            <w:r>
              <w:rPr>
                <w:spacing w:val="-20"/>
                <w:sz w:val="14"/>
              </w:rPr>
              <w:t xml:space="preserve"> </w:t>
            </w:r>
            <w:r>
              <w:rPr>
                <w:sz w:val="14"/>
              </w:rPr>
              <w:t>ванредној ситуацији (АКЛ, ВСС, Служба безбедности, медицинске службе, Авио-компанија, Координациони центар, Остале</w:t>
            </w:r>
            <w:r>
              <w:rPr>
                <w:spacing w:val="-2"/>
                <w:sz w:val="14"/>
              </w:rPr>
              <w:t xml:space="preserve"> </w:t>
            </w:r>
            <w:r>
              <w:rPr>
                <w:sz w:val="14"/>
              </w:rPr>
              <w:t>службе)</w:t>
            </w:r>
          </w:p>
        </w:tc>
        <w:tc>
          <w:tcPr>
            <w:tcW w:w="2551" w:type="dxa"/>
            <w:vMerge w:val="restart"/>
            <w:tcBorders>
              <w:top w:val="nil"/>
              <w:bottom w:val="nil"/>
            </w:tcBorders>
          </w:tcPr>
          <w:p w:rsidR="00E53F39" w:rsidRDefault="006408C0">
            <w:pPr>
              <w:pStyle w:val="TableParagraph"/>
              <w:spacing w:before="27" w:line="161" w:lineRule="exact"/>
              <w:ind w:left="56" w:firstLine="0"/>
              <w:rPr>
                <w:b/>
                <w:sz w:val="14"/>
              </w:rPr>
            </w:pPr>
            <w:r>
              <w:rPr>
                <w:b/>
                <w:sz w:val="14"/>
              </w:rPr>
              <w:t xml:space="preserve">Оквирни број часова </w:t>
            </w:r>
            <w:r>
              <w:rPr>
                <w:b/>
                <w:sz w:val="14"/>
              </w:rPr>
              <w:t>по темама</w:t>
            </w:r>
          </w:p>
          <w:p w:rsidR="00E53F39" w:rsidRDefault="006408C0">
            <w:pPr>
              <w:pStyle w:val="TableParagraph"/>
              <w:numPr>
                <w:ilvl w:val="0"/>
                <w:numId w:val="33"/>
              </w:numPr>
              <w:tabs>
                <w:tab w:val="left" w:pos="177"/>
              </w:tabs>
              <w:ind w:right="151"/>
              <w:rPr>
                <w:b/>
                <w:sz w:val="14"/>
              </w:rPr>
            </w:pPr>
            <w:r>
              <w:rPr>
                <w:sz w:val="14"/>
              </w:rPr>
              <w:t>Међународна</w:t>
            </w:r>
            <w:r>
              <w:rPr>
                <w:spacing w:val="-11"/>
                <w:sz w:val="14"/>
              </w:rPr>
              <w:t xml:space="preserve"> </w:t>
            </w:r>
            <w:r>
              <w:rPr>
                <w:sz w:val="14"/>
              </w:rPr>
              <w:t>регулатива</w:t>
            </w:r>
            <w:r>
              <w:rPr>
                <w:spacing w:val="-11"/>
                <w:sz w:val="14"/>
              </w:rPr>
              <w:t xml:space="preserve"> </w:t>
            </w:r>
            <w:r>
              <w:rPr>
                <w:sz w:val="14"/>
              </w:rPr>
              <w:t>и</w:t>
            </w:r>
            <w:r>
              <w:rPr>
                <w:spacing w:val="-12"/>
                <w:sz w:val="14"/>
              </w:rPr>
              <w:t xml:space="preserve"> </w:t>
            </w:r>
            <w:r>
              <w:rPr>
                <w:sz w:val="14"/>
              </w:rPr>
              <w:t xml:space="preserve">подзакон- ска акта </w:t>
            </w:r>
            <w:r>
              <w:rPr>
                <w:b/>
                <w:sz w:val="14"/>
              </w:rPr>
              <w:t>(4</w:t>
            </w:r>
            <w:r>
              <w:rPr>
                <w:b/>
                <w:spacing w:val="-1"/>
                <w:sz w:val="14"/>
              </w:rPr>
              <w:t xml:space="preserve"> </w:t>
            </w:r>
            <w:r>
              <w:rPr>
                <w:b/>
                <w:sz w:val="14"/>
              </w:rPr>
              <w:t>часа)</w:t>
            </w:r>
          </w:p>
          <w:p w:rsidR="00E53F39" w:rsidRDefault="006408C0">
            <w:pPr>
              <w:pStyle w:val="TableParagraph"/>
              <w:numPr>
                <w:ilvl w:val="0"/>
                <w:numId w:val="33"/>
              </w:numPr>
              <w:tabs>
                <w:tab w:val="left" w:pos="177"/>
              </w:tabs>
              <w:ind w:right="194"/>
              <w:rPr>
                <w:b/>
                <w:sz w:val="14"/>
              </w:rPr>
            </w:pPr>
            <w:r>
              <w:rPr>
                <w:sz w:val="14"/>
              </w:rPr>
              <w:t>Ванредне ситуације на аеродрому</w:t>
            </w:r>
            <w:r>
              <w:rPr>
                <w:spacing w:val="-17"/>
                <w:sz w:val="14"/>
              </w:rPr>
              <w:t xml:space="preserve"> </w:t>
            </w:r>
            <w:r>
              <w:rPr>
                <w:b/>
                <w:sz w:val="14"/>
              </w:rPr>
              <w:t>(3 часа)</w:t>
            </w:r>
          </w:p>
          <w:p w:rsidR="00E53F39" w:rsidRDefault="006408C0">
            <w:pPr>
              <w:pStyle w:val="TableParagraph"/>
              <w:numPr>
                <w:ilvl w:val="0"/>
                <w:numId w:val="33"/>
              </w:numPr>
              <w:tabs>
                <w:tab w:val="left" w:pos="177"/>
              </w:tabs>
              <w:ind w:right="112"/>
              <w:rPr>
                <w:b/>
                <w:sz w:val="14"/>
              </w:rPr>
            </w:pPr>
            <w:r>
              <w:rPr>
                <w:sz w:val="14"/>
              </w:rPr>
              <w:t>Аеродромски план за ванредне</w:t>
            </w:r>
            <w:r>
              <w:rPr>
                <w:spacing w:val="-25"/>
                <w:sz w:val="14"/>
              </w:rPr>
              <w:t xml:space="preserve"> </w:t>
            </w:r>
            <w:r>
              <w:rPr>
                <w:sz w:val="14"/>
              </w:rPr>
              <w:t xml:space="preserve">ситуа- ције </w:t>
            </w:r>
            <w:r>
              <w:rPr>
                <w:b/>
                <w:sz w:val="14"/>
              </w:rPr>
              <w:t>(8</w:t>
            </w:r>
            <w:r>
              <w:rPr>
                <w:b/>
                <w:spacing w:val="-2"/>
                <w:sz w:val="14"/>
              </w:rPr>
              <w:t xml:space="preserve"> </w:t>
            </w:r>
            <w:r>
              <w:rPr>
                <w:b/>
                <w:sz w:val="14"/>
              </w:rPr>
              <w:t>часова)</w:t>
            </w:r>
          </w:p>
          <w:p w:rsidR="00E53F39" w:rsidRDefault="006408C0">
            <w:pPr>
              <w:pStyle w:val="TableParagraph"/>
              <w:numPr>
                <w:ilvl w:val="0"/>
                <w:numId w:val="33"/>
              </w:numPr>
              <w:tabs>
                <w:tab w:val="left" w:pos="177"/>
              </w:tabs>
              <w:ind w:right="102"/>
              <w:rPr>
                <w:b/>
                <w:sz w:val="14"/>
              </w:rPr>
            </w:pPr>
            <w:r>
              <w:rPr>
                <w:sz w:val="14"/>
              </w:rPr>
              <w:t xml:space="preserve">Задаци и поступци служби и органа </w:t>
            </w:r>
            <w:r>
              <w:rPr>
                <w:spacing w:val="-3"/>
                <w:sz w:val="14"/>
              </w:rPr>
              <w:t xml:space="preserve">током </w:t>
            </w:r>
            <w:r>
              <w:rPr>
                <w:sz w:val="14"/>
              </w:rPr>
              <w:t xml:space="preserve">ванредне ситуације </w:t>
            </w:r>
            <w:r>
              <w:rPr>
                <w:b/>
                <w:sz w:val="14"/>
              </w:rPr>
              <w:t>(10</w:t>
            </w:r>
            <w:r>
              <w:rPr>
                <w:b/>
                <w:spacing w:val="-11"/>
                <w:sz w:val="14"/>
              </w:rPr>
              <w:t xml:space="preserve"> </w:t>
            </w:r>
            <w:r>
              <w:rPr>
                <w:b/>
                <w:sz w:val="14"/>
              </w:rPr>
              <w:t>часова)</w:t>
            </w:r>
          </w:p>
          <w:p w:rsidR="00E53F39" w:rsidRDefault="006408C0">
            <w:pPr>
              <w:pStyle w:val="TableParagraph"/>
              <w:numPr>
                <w:ilvl w:val="0"/>
                <w:numId w:val="33"/>
              </w:numPr>
              <w:tabs>
                <w:tab w:val="left" w:pos="177"/>
              </w:tabs>
              <w:ind w:right="237"/>
              <w:rPr>
                <w:b/>
                <w:sz w:val="14"/>
              </w:rPr>
            </w:pPr>
            <w:r>
              <w:rPr>
                <w:sz w:val="14"/>
              </w:rPr>
              <w:t>Поступци у случају незгоде и</w:t>
            </w:r>
            <w:r>
              <w:rPr>
                <w:spacing w:val="-16"/>
                <w:sz w:val="14"/>
              </w:rPr>
              <w:t xml:space="preserve"> </w:t>
            </w:r>
            <w:r>
              <w:rPr>
                <w:sz w:val="14"/>
              </w:rPr>
              <w:t xml:space="preserve">удеса ваздухоплова </w:t>
            </w:r>
            <w:r>
              <w:rPr>
                <w:b/>
                <w:sz w:val="14"/>
              </w:rPr>
              <w:t>(22</w:t>
            </w:r>
            <w:r>
              <w:rPr>
                <w:b/>
                <w:spacing w:val="-2"/>
                <w:sz w:val="14"/>
              </w:rPr>
              <w:t xml:space="preserve"> </w:t>
            </w:r>
            <w:r>
              <w:rPr>
                <w:b/>
                <w:sz w:val="14"/>
              </w:rPr>
              <w:t>часа)</w:t>
            </w:r>
          </w:p>
          <w:p w:rsidR="00E53F39" w:rsidRDefault="006408C0">
            <w:pPr>
              <w:pStyle w:val="TableParagraph"/>
              <w:numPr>
                <w:ilvl w:val="0"/>
                <w:numId w:val="33"/>
              </w:numPr>
              <w:tabs>
                <w:tab w:val="left" w:pos="177"/>
              </w:tabs>
              <w:ind w:right="242"/>
              <w:rPr>
                <w:b/>
                <w:sz w:val="14"/>
              </w:rPr>
            </w:pPr>
            <w:r>
              <w:rPr>
                <w:sz w:val="14"/>
              </w:rPr>
              <w:t>Поступци у случају најаве бомбе</w:t>
            </w:r>
            <w:r>
              <w:rPr>
                <w:spacing w:val="-12"/>
                <w:sz w:val="14"/>
              </w:rPr>
              <w:t xml:space="preserve"> </w:t>
            </w:r>
            <w:r>
              <w:rPr>
                <w:b/>
                <w:sz w:val="14"/>
              </w:rPr>
              <w:t>(7 часова)</w:t>
            </w:r>
          </w:p>
          <w:p w:rsidR="00E53F39" w:rsidRDefault="006408C0">
            <w:pPr>
              <w:pStyle w:val="TableParagraph"/>
              <w:numPr>
                <w:ilvl w:val="0"/>
                <w:numId w:val="33"/>
              </w:numPr>
              <w:tabs>
                <w:tab w:val="left" w:pos="177"/>
              </w:tabs>
              <w:ind w:right="385"/>
              <w:rPr>
                <w:b/>
                <w:sz w:val="14"/>
              </w:rPr>
            </w:pPr>
            <w:r>
              <w:rPr>
                <w:sz w:val="14"/>
              </w:rPr>
              <w:t xml:space="preserve">Поступци у случају опасности </w:t>
            </w:r>
            <w:r>
              <w:rPr>
                <w:b/>
                <w:sz w:val="14"/>
              </w:rPr>
              <w:t>(8 часова)</w:t>
            </w:r>
          </w:p>
        </w:tc>
      </w:tr>
      <w:tr w:rsidR="00E53F39">
        <w:trPr>
          <w:trHeight w:val="4360"/>
        </w:trPr>
        <w:tc>
          <w:tcPr>
            <w:tcW w:w="1474" w:type="dxa"/>
          </w:tcPr>
          <w:p w:rsidR="00E53F39" w:rsidRDefault="006408C0">
            <w:pPr>
              <w:pStyle w:val="TableParagraph"/>
              <w:spacing w:before="19"/>
              <w:ind w:left="56" w:firstLine="0"/>
              <w:rPr>
                <w:sz w:val="14"/>
              </w:rPr>
            </w:pPr>
            <w:r>
              <w:rPr>
                <w:sz w:val="14"/>
              </w:rPr>
              <w:t>Поступци у случају незгоде и удеса вазду- хоплова</w:t>
            </w:r>
          </w:p>
        </w:tc>
        <w:tc>
          <w:tcPr>
            <w:tcW w:w="1701" w:type="dxa"/>
          </w:tcPr>
          <w:p w:rsidR="00E53F39" w:rsidRDefault="006408C0">
            <w:pPr>
              <w:pStyle w:val="TableParagraph"/>
              <w:numPr>
                <w:ilvl w:val="0"/>
                <w:numId w:val="32"/>
              </w:numPr>
              <w:tabs>
                <w:tab w:val="left" w:pos="177"/>
              </w:tabs>
              <w:spacing w:before="19"/>
              <w:ind w:right="141"/>
              <w:jc w:val="both"/>
              <w:rPr>
                <w:sz w:val="14"/>
              </w:rPr>
            </w:pPr>
            <w:r>
              <w:rPr>
                <w:sz w:val="14"/>
              </w:rPr>
              <w:t>Упознавање са</w:t>
            </w:r>
            <w:r>
              <w:rPr>
                <w:spacing w:val="-17"/>
                <w:sz w:val="14"/>
              </w:rPr>
              <w:t xml:space="preserve"> </w:t>
            </w:r>
            <w:r>
              <w:rPr>
                <w:sz w:val="14"/>
              </w:rPr>
              <w:t>поступ- цима у случају</w:t>
            </w:r>
            <w:r>
              <w:rPr>
                <w:spacing w:val="-12"/>
                <w:sz w:val="14"/>
              </w:rPr>
              <w:t xml:space="preserve"> </w:t>
            </w:r>
            <w:r>
              <w:rPr>
                <w:sz w:val="14"/>
              </w:rPr>
              <w:t>незгоде и удеса</w:t>
            </w:r>
            <w:r>
              <w:rPr>
                <w:spacing w:val="-10"/>
                <w:sz w:val="14"/>
              </w:rPr>
              <w:t xml:space="preserve"> </w:t>
            </w:r>
            <w:r>
              <w:rPr>
                <w:sz w:val="14"/>
              </w:rPr>
              <w:t>ваздухоплова.</w:t>
            </w:r>
          </w:p>
        </w:tc>
        <w:tc>
          <w:tcPr>
            <w:tcW w:w="2268" w:type="dxa"/>
          </w:tcPr>
          <w:p w:rsidR="00E53F39" w:rsidRDefault="006408C0">
            <w:pPr>
              <w:pStyle w:val="TableParagraph"/>
              <w:numPr>
                <w:ilvl w:val="0"/>
                <w:numId w:val="31"/>
              </w:numPr>
              <w:tabs>
                <w:tab w:val="left" w:pos="177"/>
              </w:tabs>
              <w:spacing w:before="19" w:line="161" w:lineRule="exact"/>
              <w:rPr>
                <w:sz w:val="14"/>
              </w:rPr>
            </w:pPr>
            <w:r>
              <w:rPr>
                <w:sz w:val="14"/>
              </w:rPr>
              <w:t>прими дојаву о</w:t>
            </w:r>
            <w:r>
              <w:rPr>
                <w:spacing w:val="-4"/>
                <w:sz w:val="14"/>
              </w:rPr>
              <w:t xml:space="preserve"> </w:t>
            </w:r>
            <w:r>
              <w:rPr>
                <w:sz w:val="14"/>
              </w:rPr>
              <w:t>незгоди;</w:t>
            </w:r>
          </w:p>
          <w:p w:rsidR="00E53F39" w:rsidRDefault="006408C0">
            <w:pPr>
              <w:pStyle w:val="TableParagraph"/>
              <w:numPr>
                <w:ilvl w:val="0"/>
                <w:numId w:val="31"/>
              </w:numPr>
              <w:tabs>
                <w:tab w:val="left" w:pos="177"/>
              </w:tabs>
              <w:ind w:right="147"/>
              <w:rPr>
                <w:sz w:val="14"/>
              </w:rPr>
            </w:pPr>
            <w:r>
              <w:rPr>
                <w:sz w:val="14"/>
              </w:rPr>
              <w:t>опише прилазак месту догађања и позиционирање</w:t>
            </w:r>
            <w:r>
              <w:rPr>
                <w:spacing w:val="-4"/>
                <w:sz w:val="14"/>
              </w:rPr>
              <w:t xml:space="preserve"> </w:t>
            </w:r>
            <w:r>
              <w:rPr>
                <w:sz w:val="14"/>
              </w:rPr>
              <w:t>возила;</w:t>
            </w:r>
          </w:p>
          <w:p w:rsidR="00E53F39" w:rsidRDefault="006408C0">
            <w:pPr>
              <w:pStyle w:val="TableParagraph"/>
              <w:numPr>
                <w:ilvl w:val="0"/>
                <w:numId w:val="31"/>
              </w:numPr>
              <w:tabs>
                <w:tab w:val="left" w:pos="177"/>
              </w:tabs>
              <w:ind w:right="144"/>
              <w:rPr>
                <w:sz w:val="14"/>
              </w:rPr>
            </w:pPr>
            <w:r>
              <w:rPr>
                <w:sz w:val="14"/>
              </w:rPr>
              <w:t>опише праћење ваздухоплова</w:t>
            </w:r>
            <w:r>
              <w:rPr>
                <w:spacing w:val="-19"/>
                <w:sz w:val="14"/>
              </w:rPr>
              <w:t xml:space="preserve"> </w:t>
            </w:r>
            <w:r>
              <w:rPr>
                <w:sz w:val="14"/>
              </w:rPr>
              <w:t>до места</w:t>
            </w:r>
            <w:r>
              <w:rPr>
                <w:spacing w:val="-1"/>
                <w:sz w:val="14"/>
              </w:rPr>
              <w:t xml:space="preserve"> </w:t>
            </w:r>
            <w:r>
              <w:rPr>
                <w:sz w:val="14"/>
              </w:rPr>
              <w:t>паркирања;</w:t>
            </w:r>
          </w:p>
          <w:p w:rsidR="00E53F39" w:rsidRDefault="006408C0">
            <w:pPr>
              <w:pStyle w:val="TableParagraph"/>
              <w:numPr>
                <w:ilvl w:val="0"/>
                <w:numId w:val="31"/>
              </w:numPr>
              <w:tabs>
                <w:tab w:val="left" w:pos="177"/>
              </w:tabs>
              <w:ind w:right="280"/>
              <w:rPr>
                <w:sz w:val="14"/>
              </w:rPr>
            </w:pPr>
            <w:r>
              <w:rPr>
                <w:sz w:val="14"/>
              </w:rPr>
              <w:t>опише опасности и тактике гашења које се примењују</w:t>
            </w:r>
            <w:r>
              <w:rPr>
                <w:spacing w:val="-18"/>
                <w:sz w:val="14"/>
              </w:rPr>
              <w:t xml:space="preserve"> </w:t>
            </w:r>
            <w:r>
              <w:rPr>
                <w:spacing w:val="-5"/>
                <w:sz w:val="14"/>
              </w:rPr>
              <w:t xml:space="preserve">код </w:t>
            </w:r>
            <w:r>
              <w:rPr>
                <w:sz w:val="14"/>
              </w:rPr>
              <w:t>појединих</w:t>
            </w:r>
            <w:r>
              <w:rPr>
                <w:spacing w:val="-1"/>
                <w:sz w:val="14"/>
              </w:rPr>
              <w:t xml:space="preserve"> </w:t>
            </w:r>
            <w:r>
              <w:rPr>
                <w:sz w:val="14"/>
              </w:rPr>
              <w:t>пожара;</w:t>
            </w:r>
          </w:p>
          <w:p w:rsidR="00E53F39" w:rsidRDefault="006408C0">
            <w:pPr>
              <w:pStyle w:val="TableParagraph"/>
              <w:numPr>
                <w:ilvl w:val="0"/>
                <w:numId w:val="31"/>
              </w:numPr>
              <w:tabs>
                <w:tab w:val="left" w:pos="177"/>
              </w:tabs>
              <w:spacing w:line="158" w:lineRule="exact"/>
              <w:rPr>
                <w:sz w:val="14"/>
              </w:rPr>
            </w:pPr>
            <w:r>
              <w:rPr>
                <w:sz w:val="14"/>
              </w:rPr>
              <w:t>опише рад првог</w:t>
            </w:r>
            <w:r>
              <w:rPr>
                <w:spacing w:val="-1"/>
                <w:sz w:val="14"/>
              </w:rPr>
              <w:t xml:space="preserve"> </w:t>
            </w:r>
            <w:r>
              <w:rPr>
                <w:sz w:val="14"/>
              </w:rPr>
              <w:t>тима;</w:t>
            </w:r>
          </w:p>
          <w:p w:rsidR="00E53F39" w:rsidRDefault="006408C0">
            <w:pPr>
              <w:pStyle w:val="TableParagraph"/>
              <w:numPr>
                <w:ilvl w:val="0"/>
                <w:numId w:val="31"/>
              </w:numPr>
              <w:tabs>
                <w:tab w:val="left" w:pos="177"/>
              </w:tabs>
              <w:ind w:right="350"/>
              <w:rPr>
                <w:sz w:val="14"/>
              </w:rPr>
            </w:pPr>
            <w:r>
              <w:rPr>
                <w:sz w:val="14"/>
              </w:rPr>
              <w:t>опише услове за слање</w:t>
            </w:r>
            <w:r>
              <w:rPr>
                <w:spacing w:val="-5"/>
                <w:sz w:val="14"/>
              </w:rPr>
              <w:t xml:space="preserve"> </w:t>
            </w:r>
            <w:r>
              <w:rPr>
                <w:sz w:val="14"/>
              </w:rPr>
              <w:t>тима/ тимова у</w:t>
            </w:r>
            <w:r>
              <w:rPr>
                <w:spacing w:val="-2"/>
                <w:sz w:val="14"/>
              </w:rPr>
              <w:t xml:space="preserve"> </w:t>
            </w:r>
            <w:r>
              <w:rPr>
                <w:sz w:val="14"/>
              </w:rPr>
              <w:t>ваздухоплов;</w:t>
            </w:r>
          </w:p>
          <w:p w:rsidR="00E53F39" w:rsidRDefault="006408C0">
            <w:pPr>
              <w:pStyle w:val="TableParagraph"/>
              <w:numPr>
                <w:ilvl w:val="0"/>
                <w:numId w:val="31"/>
              </w:numPr>
              <w:tabs>
                <w:tab w:val="left" w:pos="177"/>
              </w:tabs>
              <w:ind w:right="51"/>
              <w:rPr>
                <w:sz w:val="14"/>
              </w:rPr>
            </w:pPr>
            <w:r>
              <w:rPr>
                <w:sz w:val="14"/>
              </w:rPr>
              <w:t>опише опасности приликом</w:t>
            </w:r>
            <w:r>
              <w:rPr>
                <w:spacing w:val="-16"/>
                <w:sz w:val="14"/>
              </w:rPr>
              <w:t xml:space="preserve"> </w:t>
            </w:r>
            <w:r>
              <w:rPr>
                <w:sz w:val="14"/>
              </w:rPr>
              <w:t>гаше- ња унутрашњих</w:t>
            </w:r>
            <w:r>
              <w:rPr>
                <w:spacing w:val="-2"/>
                <w:sz w:val="14"/>
              </w:rPr>
              <w:t xml:space="preserve"> </w:t>
            </w:r>
            <w:r>
              <w:rPr>
                <w:sz w:val="14"/>
              </w:rPr>
              <w:t>пожара;</w:t>
            </w:r>
          </w:p>
          <w:p w:rsidR="00E53F39" w:rsidRDefault="006408C0">
            <w:pPr>
              <w:pStyle w:val="TableParagraph"/>
              <w:numPr>
                <w:ilvl w:val="0"/>
                <w:numId w:val="31"/>
              </w:numPr>
              <w:tabs>
                <w:tab w:val="left" w:pos="177"/>
              </w:tabs>
              <w:ind w:right="82"/>
              <w:rPr>
                <w:sz w:val="14"/>
              </w:rPr>
            </w:pPr>
            <w:r>
              <w:rPr>
                <w:sz w:val="14"/>
              </w:rPr>
              <w:t>опише припрему за улазак</w:t>
            </w:r>
            <w:r>
              <w:rPr>
                <w:spacing w:val="-19"/>
                <w:sz w:val="14"/>
              </w:rPr>
              <w:t xml:space="preserve"> </w:t>
            </w:r>
            <w:r>
              <w:rPr>
                <w:sz w:val="14"/>
              </w:rPr>
              <w:t>спаси- лаца у</w:t>
            </w:r>
            <w:r>
              <w:rPr>
                <w:spacing w:val="-3"/>
                <w:sz w:val="14"/>
              </w:rPr>
              <w:t xml:space="preserve"> </w:t>
            </w:r>
            <w:r>
              <w:rPr>
                <w:sz w:val="14"/>
              </w:rPr>
              <w:t>ваздухоплов;</w:t>
            </w:r>
          </w:p>
          <w:p w:rsidR="00E53F39" w:rsidRDefault="006408C0">
            <w:pPr>
              <w:pStyle w:val="TableParagraph"/>
              <w:numPr>
                <w:ilvl w:val="0"/>
                <w:numId w:val="31"/>
              </w:numPr>
              <w:tabs>
                <w:tab w:val="left" w:pos="177"/>
              </w:tabs>
              <w:ind w:right="86"/>
              <w:jc w:val="both"/>
              <w:rPr>
                <w:sz w:val="14"/>
              </w:rPr>
            </w:pPr>
            <w:r>
              <w:rPr>
                <w:sz w:val="14"/>
              </w:rPr>
              <w:t>опише правилно позиционирање и обезбеђивање мердевина и</w:t>
            </w:r>
            <w:r>
              <w:rPr>
                <w:spacing w:val="-10"/>
                <w:sz w:val="14"/>
              </w:rPr>
              <w:t xml:space="preserve"> </w:t>
            </w:r>
            <w:r>
              <w:rPr>
                <w:sz w:val="14"/>
              </w:rPr>
              <w:t>оба- везе особа које их</w:t>
            </w:r>
            <w:r>
              <w:rPr>
                <w:spacing w:val="-6"/>
                <w:sz w:val="14"/>
              </w:rPr>
              <w:t xml:space="preserve"> </w:t>
            </w:r>
            <w:r>
              <w:rPr>
                <w:sz w:val="14"/>
              </w:rPr>
              <w:t>осигуравају;</w:t>
            </w:r>
          </w:p>
          <w:p w:rsidR="00E53F39" w:rsidRDefault="006408C0">
            <w:pPr>
              <w:pStyle w:val="TableParagraph"/>
              <w:numPr>
                <w:ilvl w:val="0"/>
                <w:numId w:val="31"/>
              </w:numPr>
              <w:tabs>
                <w:tab w:val="left" w:pos="177"/>
              </w:tabs>
              <w:spacing w:line="237" w:lineRule="auto"/>
              <w:ind w:right="126"/>
              <w:rPr>
                <w:sz w:val="14"/>
              </w:rPr>
            </w:pPr>
            <w:r>
              <w:rPr>
                <w:sz w:val="14"/>
              </w:rPr>
              <w:t>опише улазак спасилаца у</w:t>
            </w:r>
            <w:r>
              <w:rPr>
                <w:spacing w:val="-16"/>
                <w:sz w:val="14"/>
              </w:rPr>
              <w:t xml:space="preserve"> </w:t>
            </w:r>
            <w:r>
              <w:rPr>
                <w:sz w:val="14"/>
              </w:rPr>
              <w:t>вазду- хоплов и њихове</w:t>
            </w:r>
            <w:r>
              <w:rPr>
                <w:spacing w:val="-6"/>
                <w:sz w:val="14"/>
              </w:rPr>
              <w:t xml:space="preserve"> </w:t>
            </w:r>
            <w:r>
              <w:rPr>
                <w:sz w:val="14"/>
              </w:rPr>
              <w:t>улоге;</w:t>
            </w:r>
          </w:p>
          <w:p w:rsidR="00E53F39" w:rsidRDefault="006408C0">
            <w:pPr>
              <w:pStyle w:val="TableParagraph"/>
              <w:numPr>
                <w:ilvl w:val="0"/>
                <w:numId w:val="31"/>
              </w:numPr>
              <w:tabs>
                <w:tab w:val="left" w:pos="177"/>
              </w:tabs>
              <w:rPr>
                <w:sz w:val="14"/>
              </w:rPr>
            </w:pPr>
            <w:r>
              <w:rPr>
                <w:sz w:val="14"/>
              </w:rPr>
              <w:t>опише рад другог</w:t>
            </w:r>
            <w:r>
              <w:rPr>
                <w:spacing w:val="-1"/>
                <w:sz w:val="14"/>
              </w:rPr>
              <w:t xml:space="preserve"> </w:t>
            </w:r>
            <w:r>
              <w:rPr>
                <w:sz w:val="14"/>
              </w:rPr>
              <w:t>тима;</w:t>
            </w:r>
          </w:p>
        </w:tc>
        <w:tc>
          <w:tcPr>
            <w:tcW w:w="2551" w:type="dxa"/>
          </w:tcPr>
          <w:p w:rsidR="00E53F39" w:rsidRDefault="006408C0">
            <w:pPr>
              <w:pStyle w:val="TableParagraph"/>
              <w:numPr>
                <w:ilvl w:val="0"/>
                <w:numId w:val="30"/>
              </w:numPr>
              <w:tabs>
                <w:tab w:val="left" w:pos="176"/>
              </w:tabs>
              <w:spacing w:before="19"/>
              <w:ind w:right="147" w:hanging="119"/>
              <w:rPr>
                <w:sz w:val="14"/>
              </w:rPr>
            </w:pPr>
            <w:r>
              <w:rPr>
                <w:sz w:val="14"/>
              </w:rPr>
              <w:t>Незгода ваздухоплова на аеродрому (Дојава о ванредном</w:t>
            </w:r>
            <w:r>
              <w:rPr>
                <w:spacing w:val="-22"/>
                <w:sz w:val="14"/>
              </w:rPr>
              <w:t xml:space="preserve"> </w:t>
            </w:r>
            <w:r>
              <w:rPr>
                <w:sz w:val="14"/>
              </w:rPr>
              <w:t>ваздухопловном догађају, извори</w:t>
            </w:r>
            <w:r>
              <w:rPr>
                <w:spacing w:val="-4"/>
                <w:sz w:val="14"/>
              </w:rPr>
              <w:t xml:space="preserve"> </w:t>
            </w:r>
            <w:r>
              <w:rPr>
                <w:sz w:val="14"/>
              </w:rPr>
              <w:t>иформисања).</w:t>
            </w:r>
          </w:p>
          <w:p w:rsidR="00E53F39" w:rsidRDefault="006408C0">
            <w:pPr>
              <w:pStyle w:val="TableParagraph"/>
              <w:numPr>
                <w:ilvl w:val="0"/>
                <w:numId w:val="30"/>
              </w:numPr>
              <w:tabs>
                <w:tab w:val="left" w:pos="176"/>
              </w:tabs>
              <w:spacing w:line="237" w:lineRule="auto"/>
              <w:ind w:right="143" w:hanging="119"/>
              <w:rPr>
                <w:sz w:val="14"/>
              </w:rPr>
            </w:pPr>
            <w:r>
              <w:rPr>
                <w:sz w:val="14"/>
              </w:rPr>
              <w:t>Прилазак месту догађања и позицио- нирање ватрогасних</w:t>
            </w:r>
            <w:r>
              <w:rPr>
                <w:spacing w:val="-3"/>
                <w:sz w:val="14"/>
              </w:rPr>
              <w:t xml:space="preserve"> </w:t>
            </w:r>
            <w:r>
              <w:rPr>
                <w:sz w:val="14"/>
              </w:rPr>
              <w:t>возила.</w:t>
            </w:r>
          </w:p>
          <w:p w:rsidR="00E53F39" w:rsidRDefault="006408C0">
            <w:pPr>
              <w:pStyle w:val="TableParagraph"/>
              <w:numPr>
                <w:ilvl w:val="0"/>
                <w:numId w:val="30"/>
              </w:numPr>
              <w:tabs>
                <w:tab w:val="left" w:pos="176"/>
              </w:tabs>
              <w:ind w:right="450" w:hanging="119"/>
              <w:rPr>
                <w:sz w:val="14"/>
              </w:rPr>
            </w:pPr>
            <w:r>
              <w:rPr>
                <w:sz w:val="14"/>
              </w:rPr>
              <w:t>Праћење ваздухоплова до</w:t>
            </w:r>
            <w:r>
              <w:rPr>
                <w:spacing w:val="-15"/>
                <w:sz w:val="14"/>
              </w:rPr>
              <w:t xml:space="preserve"> </w:t>
            </w:r>
            <w:r>
              <w:rPr>
                <w:sz w:val="14"/>
              </w:rPr>
              <w:t>места паркирања.</w:t>
            </w:r>
          </w:p>
          <w:p w:rsidR="00E53F39" w:rsidRDefault="006408C0">
            <w:pPr>
              <w:pStyle w:val="TableParagraph"/>
              <w:numPr>
                <w:ilvl w:val="0"/>
                <w:numId w:val="30"/>
              </w:numPr>
              <w:tabs>
                <w:tab w:val="left" w:pos="176"/>
              </w:tabs>
              <w:ind w:right="122" w:hanging="119"/>
              <w:rPr>
                <w:sz w:val="14"/>
              </w:rPr>
            </w:pPr>
            <w:r>
              <w:rPr>
                <w:sz w:val="14"/>
              </w:rPr>
              <w:t>Пожари расутог горива (Опасне</w:t>
            </w:r>
            <w:r>
              <w:rPr>
                <w:spacing w:val="-21"/>
                <w:sz w:val="14"/>
              </w:rPr>
              <w:t xml:space="preserve"> </w:t>
            </w:r>
            <w:r>
              <w:rPr>
                <w:sz w:val="14"/>
              </w:rPr>
              <w:t>зоне; тактика и</w:t>
            </w:r>
            <w:r>
              <w:rPr>
                <w:spacing w:val="-2"/>
                <w:sz w:val="14"/>
              </w:rPr>
              <w:t xml:space="preserve"> </w:t>
            </w:r>
            <w:r>
              <w:rPr>
                <w:sz w:val="14"/>
              </w:rPr>
              <w:t>техника).</w:t>
            </w:r>
          </w:p>
          <w:p w:rsidR="00E53F39" w:rsidRDefault="006408C0">
            <w:pPr>
              <w:pStyle w:val="TableParagraph"/>
              <w:numPr>
                <w:ilvl w:val="0"/>
                <w:numId w:val="30"/>
              </w:numPr>
              <w:tabs>
                <w:tab w:val="left" w:pos="176"/>
              </w:tabs>
              <w:ind w:right="102" w:hanging="119"/>
              <w:rPr>
                <w:sz w:val="14"/>
              </w:rPr>
            </w:pPr>
            <w:r>
              <w:rPr>
                <w:sz w:val="14"/>
              </w:rPr>
              <w:t>Пожари погонске групе (Опасне</w:t>
            </w:r>
            <w:r>
              <w:rPr>
                <w:spacing w:val="-23"/>
                <w:sz w:val="14"/>
              </w:rPr>
              <w:t xml:space="preserve"> </w:t>
            </w:r>
            <w:r>
              <w:rPr>
                <w:sz w:val="14"/>
              </w:rPr>
              <w:t>зоне; тактика и</w:t>
            </w:r>
            <w:r>
              <w:rPr>
                <w:spacing w:val="-2"/>
                <w:sz w:val="14"/>
              </w:rPr>
              <w:t xml:space="preserve"> </w:t>
            </w:r>
            <w:r>
              <w:rPr>
                <w:sz w:val="14"/>
              </w:rPr>
              <w:t>техника).</w:t>
            </w:r>
          </w:p>
          <w:p w:rsidR="00E53F39" w:rsidRDefault="006408C0">
            <w:pPr>
              <w:pStyle w:val="TableParagraph"/>
              <w:numPr>
                <w:ilvl w:val="0"/>
                <w:numId w:val="30"/>
              </w:numPr>
              <w:tabs>
                <w:tab w:val="left" w:pos="211"/>
              </w:tabs>
              <w:ind w:right="154" w:hanging="119"/>
              <w:rPr>
                <w:sz w:val="14"/>
              </w:rPr>
            </w:pPr>
            <w:r>
              <w:rPr>
                <w:sz w:val="14"/>
              </w:rPr>
              <w:t>Пожар стајног трапа (Проблеми стајног трапа; акције које треба да</w:t>
            </w:r>
            <w:r>
              <w:rPr>
                <w:spacing w:val="-9"/>
                <w:sz w:val="14"/>
              </w:rPr>
              <w:t xml:space="preserve"> </w:t>
            </w:r>
            <w:r>
              <w:rPr>
                <w:sz w:val="14"/>
              </w:rPr>
              <w:t>се примене;</w:t>
            </w:r>
            <w:r>
              <w:rPr>
                <w:spacing w:val="-2"/>
                <w:sz w:val="14"/>
              </w:rPr>
              <w:t xml:space="preserve"> </w:t>
            </w:r>
            <w:r>
              <w:rPr>
                <w:sz w:val="14"/>
              </w:rPr>
              <w:t>опасности).</w:t>
            </w:r>
          </w:p>
          <w:p w:rsidR="00E53F39" w:rsidRDefault="006408C0">
            <w:pPr>
              <w:pStyle w:val="TableParagraph"/>
              <w:numPr>
                <w:ilvl w:val="0"/>
                <w:numId w:val="30"/>
              </w:numPr>
              <w:tabs>
                <w:tab w:val="left" w:pos="176"/>
              </w:tabs>
              <w:spacing w:line="158" w:lineRule="exact"/>
              <w:ind w:hanging="119"/>
              <w:rPr>
                <w:sz w:val="14"/>
              </w:rPr>
            </w:pPr>
            <w:r>
              <w:rPr>
                <w:sz w:val="14"/>
              </w:rPr>
              <w:t>Први</w:t>
            </w:r>
            <w:r>
              <w:rPr>
                <w:spacing w:val="-2"/>
                <w:sz w:val="14"/>
              </w:rPr>
              <w:t xml:space="preserve"> </w:t>
            </w:r>
            <w:r>
              <w:rPr>
                <w:sz w:val="14"/>
              </w:rPr>
              <w:t>тим.</w:t>
            </w:r>
          </w:p>
          <w:p w:rsidR="00E53F39" w:rsidRDefault="006408C0">
            <w:pPr>
              <w:pStyle w:val="TableParagraph"/>
              <w:numPr>
                <w:ilvl w:val="0"/>
                <w:numId w:val="30"/>
              </w:numPr>
              <w:tabs>
                <w:tab w:val="left" w:pos="176"/>
              </w:tabs>
              <w:ind w:right="506" w:hanging="119"/>
              <w:rPr>
                <w:sz w:val="14"/>
              </w:rPr>
            </w:pPr>
            <w:r>
              <w:rPr>
                <w:spacing w:val="-3"/>
                <w:sz w:val="14"/>
              </w:rPr>
              <w:t xml:space="preserve">Услови </w:t>
            </w:r>
            <w:r>
              <w:rPr>
                <w:sz w:val="14"/>
              </w:rPr>
              <w:t>за слање тима/тимова у ваздухоплов.</w:t>
            </w:r>
          </w:p>
          <w:p w:rsidR="00E53F39" w:rsidRDefault="006408C0">
            <w:pPr>
              <w:pStyle w:val="TableParagraph"/>
              <w:numPr>
                <w:ilvl w:val="0"/>
                <w:numId w:val="30"/>
              </w:numPr>
              <w:tabs>
                <w:tab w:val="left" w:pos="176"/>
              </w:tabs>
              <w:ind w:right="120" w:hanging="119"/>
              <w:rPr>
                <w:sz w:val="14"/>
              </w:rPr>
            </w:pPr>
            <w:r>
              <w:rPr>
                <w:sz w:val="14"/>
              </w:rPr>
              <w:t>Опасности приликом гашења</w:t>
            </w:r>
            <w:r>
              <w:rPr>
                <w:spacing w:val="-20"/>
                <w:sz w:val="14"/>
              </w:rPr>
              <w:t xml:space="preserve"> </w:t>
            </w:r>
            <w:r>
              <w:rPr>
                <w:sz w:val="14"/>
              </w:rPr>
              <w:t>унутра- шњих</w:t>
            </w:r>
            <w:r>
              <w:rPr>
                <w:spacing w:val="-2"/>
                <w:sz w:val="14"/>
              </w:rPr>
              <w:t xml:space="preserve"> </w:t>
            </w:r>
            <w:r>
              <w:rPr>
                <w:sz w:val="14"/>
              </w:rPr>
              <w:t>пожара.</w:t>
            </w:r>
          </w:p>
          <w:p w:rsidR="00E53F39" w:rsidRDefault="006408C0">
            <w:pPr>
              <w:pStyle w:val="TableParagraph"/>
              <w:numPr>
                <w:ilvl w:val="0"/>
                <w:numId w:val="30"/>
              </w:numPr>
              <w:tabs>
                <w:tab w:val="left" w:pos="176"/>
              </w:tabs>
              <w:ind w:right="44" w:hanging="119"/>
              <w:rPr>
                <w:sz w:val="14"/>
              </w:rPr>
            </w:pPr>
            <w:r>
              <w:rPr>
                <w:sz w:val="14"/>
              </w:rPr>
              <w:t>Припрема</w:t>
            </w:r>
            <w:r>
              <w:rPr>
                <w:spacing w:val="-6"/>
                <w:sz w:val="14"/>
              </w:rPr>
              <w:t xml:space="preserve"> </w:t>
            </w:r>
            <w:r>
              <w:rPr>
                <w:sz w:val="14"/>
              </w:rPr>
              <w:t>за</w:t>
            </w:r>
            <w:r>
              <w:rPr>
                <w:spacing w:val="-6"/>
                <w:sz w:val="14"/>
              </w:rPr>
              <w:t xml:space="preserve"> </w:t>
            </w:r>
            <w:r>
              <w:rPr>
                <w:sz w:val="14"/>
              </w:rPr>
              <w:t>улазак</w:t>
            </w:r>
            <w:r>
              <w:rPr>
                <w:spacing w:val="-6"/>
                <w:sz w:val="14"/>
              </w:rPr>
              <w:t xml:space="preserve"> </w:t>
            </w:r>
            <w:r>
              <w:rPr>
                <w:sz w:val="14"/>
              </w:rPr>
              <w:t>спасилаца</w:t>
            </w:r>
            <w:r>
              <w:rPr>
                <w:spacing w:val="-6"/>
                <w:sz w:val="14"/>
              </w:rPr>
              <w:t xml:space="preserve"> </w:t>
            </w:r>
            <w:r>
              <w:rPr>
                <w:sz w:val="14"/>
              </w:rPr>
              <w:t>у</w:t>
            </w:r>
            <w:r>
              <w:rPr>
                <w:spacing w:val="-6"/>
                <w:sz w:val="14"/>
              </w:rPr>
              <w:t xml:space="preserve"> </w:t>
            </w:r>
            <w:r>
              <w:rPr>
                <w:sz w:val="14"/>
              </w:rPr>
              <w:t>вазду- хоплов.</w:t>
            </w:r>
          </w:p>
          <w:p w:rsidR="00E53F39" w:rsidRDefault="006408C0">
            <w:pPr>
              <w:pStyle w:val="TableParagraph"/>
              <w:numPr>
                <w:ilvl w:val="0"/>
                <w:numId w:val="30"/>
              </w:numPr>
              <w:tabs>
                <w:tab w:val="left" w:pos="176"/>
              </w:tabs>
              <w:ind w:right="74" w:hanging="119"/>
              <w:rPr>
                <w:sz w:val="14"/>
              </w:rPr>
            </w:pPr>
            <w:r>
              <w:rPr>
                <w:sz w:val="14"/>
              </w:rPr>
              <w:t>Правилно позиционирање и</w:t>
            </w:r>
            <w:r>
              <w:rPr>
                <w:spacing w:val="-21"/>
                <w:sz w:val="14"/>
              </w:rPr>
              <w:t xml:space="preserve"> </w:t>
            </w:r>
            <w:r>
              <w:rPr>
                <w:sz w:val="14"/>
              </w:rPr>
              <w:t>обезбеђи- вање мердевина и обавезе особа које их</w:t>
            </w:r>
            <w:r>
              <w:rPr>
                <w:spacing w:val="-2"/>
                <w:sz w:val="14"/>
              </w:rPr>
              <w:t xml:space="preserve"> </w:t>
            </w:r>
            <w:r>
              <w:rPr>
                <w:sz w:val="14"/>
              </w:rPr>
              <w:t>осигуравају.</w:t>
            </w:r>
          </w:p>
          <w:p w:rsidR="00E53F39" w:rsidRDefault="006408C0">
            <w:pPr>
              <w:pStyle w:val="TableParagraph"/>
              <w:numPr>
                <w:ilvl w:val="0"/>
                <w:numId w:val="30"/>
              </w:numPr>
              <w:tabs>
                <w:tab w:val="left" w:pos="176"/>
              </w:tabs>
              <w:spacing w:line="237" w:lineRule="auto"/>
              <w:ind w:right="335" w:hanging="119"/>
              <w:rPr>
                <w:sz w:val="14"/>
              </w:rPr>
            </w:pPr>
            <w:r>
              <w:rPr>
                <w:spacing w:val="-4"/>
                <w:sz w:val="14"/>
              </w:rPr>
              <w:t xml:space="preserve">Улазак </w:t>
            </w:r>
            <w:r>
              <w:rPr>
                <w:sz w:val="14"/>
              </w:rPr>
              <w:t>спасилаца у ваздухоплов и њихове</w:t>
            </w:r>
            <w:r>
              <w:rPr>
                <w:spacing w:val="-1"/>
                <w:sz w:val="14"/>
              </w:rPr>
              <w:t xml:space="preserve"> </w:t>
            </w:r>
            <w:r>
              <w:rPr>
                <w:sz w:val="14"/>
              </w:rPr>
              <w:t>улоге.</w:t>
            </w:r>
          </w:p>
          <w:p w:rsidR="00E53F39" w:rsidRDefault="006408C0">
            <w:pPr>
              <w:pStyle w:val="TableParagraph"/>
              <w:numPr>
                <w:ilvl w:val="0"/>
                <w:numId w:val="30"/>
              </w:numPr>
              <w:tabs>
                <w:tab w:val="left" w:pos="176"/>
              </w:tabs>
              <w:spacing w:line="160" w:lineRule="exact"/>
              <w:ind w:hanging="119"/>
              <w:rPr>
                <w:sz w:val="14"/>
              </w:rPr>
            </w:pPr>
            <w:r>
              <w:rPr>
                <w:sz w:val="14"/>
              </w:rPr>
              <w:t>Други</w:t>
            </w:r>
            <w:r>
              <w:rPr>
                <w:spacing w:val="-1"/>
                <w:sz w:val="14"/>
              </w:rPr>
              <w:t xml:space="preserve"> </w:t>
            </w:r>
            <w:r>
              <w:rPr>
                <w:sz w:val="14"/>
              </w:rPr>
              <w:t>тим.</w:t>
            </w:r>
          </w:p>
        </w:tc>
        <w:tc>
          <w:tcPr>
            <w:tcW w:w="2551" w:type="dxa"/>
            <w:vMerge/>
            <w:tcBorders>
              <w:top w:val="nil"/>
              <w:bottom w:val="nil"/>
            </w:tcBorders>
          </w:tcPr>
          <w:p w:rsidR="00E53F39" w:rsidRDefault="00E53F39">
            <w:pPr>
              <w:rPr>
                <w:sz w:val="2"/>
                <w:szCs w:val="2"/>
              </w:rPr>
            </w:pPr>
          </w:p>
        </w:tc>
      </w:tr>
      <w:tr w:rsidR="00E53F39">
        <w:trPr>
          <w:trHeight w:val="1320"/>
        </w:trPr>
        <w:tc>
          <w:tcPr>
            <w:tcW w:w="1474" w:type="dxa"/>
          </w:tcPr>
          <w:p w:rsidR="00E53F39" w:rsidRDefault="006408C0">
            <w:pPr>
              <w:pStyle w:val="TableParagraph"/>
              <w:spacing w:before="20"/>
              <w:ind w:left="56" w:right="215" w:firstLine="0"/>
              <w:rPr>
                <w:sz w:val="14"/>
              </w:rPr>
            </w:pPr>
            <w:r>
              <w:rPr>
                <w:sz w:val="14"/>
              </w:rPr>
              <w:t>Поступци у случају најаве бомбе</w:t>
            </w:r>
          </w:p>
        </w:tc>
        <w:tc>
          <w:tcPr>
            <w:tcW w:w="1701" w:type="dxa"/>
          </w:tcPr>
          <w:p w:rsidR="00E53F39" w:rsidRDefault="006408C0">
            <w:pPr>
              <w:pStyle w:val="TableParagraph"/>
              <w:numPr>
                <w:ilvl w:val="0"/>
                <w:numId w:val="29"/>
              </w:numPr>
              <w:tabs>
                <w:tab w:val="left" w:pos="177"/>
              </w:tabs>
              <w:spacing w:before="20"/>
              <w:ind w:right="141"/>
              <w:rPr>
                <w:sz w:val="14"/>
              </w:rPr>
            </w:pPr>
            <w:r>
              <w:rPr>
                <w:sz w:val="14"/>
              </w:rPr>
              <w:t>Упознавање са</w:t>
            </w:r>
            <w:r>
              <w:rPr>
                <w:spacing w:val="-17"/>
                <w:sz w:val="14"/>
              </w:rPr>
              <w:t xml:space="preserve"> </w:t>
            </w:r>
            <w:r>
              <w:rPr>
                <w:sz w:val="14"/>
              </w:rPr>
              <w:t>поступ- цима у случају најаве бомбе.</w:t>
            </w:r>
          </w:p>
        </w:tc>
        <w:tc>
          <w:tcPr>
            <w:tcW w:w="2268" w:type="dxa"/>
          </w:tcPr>
          <w:p w:rsidR="00E53F39" w:rsidRDefault="006408C0">
            <w:pPr>
              <w:pStyle w:val="TableParagraph"/>
              <w:numPr>
                <w:ilvl w:val="0"/>
                <w:numId w:val="28"/>
              </w:numPr>
              <w:tabs>
                <w:tab w:val="left" w:pos="177"/>
              </w:tabs>
              <w:spacing w:before="20"/>
              <w:ind w:right="129"/>
              <w:rPr>
                <w:sz w:val="14"/>
              </w:rPr>
            </w:pPr>
            <w:r>
              <w:rPr>
                <w:sz w:val="14"/>
              </w:rPr>
              <w:t>опише поступке у случају</w:t>
            </w:r>
            <w:r>
              <w:rPr>
                <w:spacing w:val="-9"/>
                <w:sz w:val="14"/>
              </w:rPr>
              <w:t xml:space="preserve"> </w:t>
            </w:r>
            <w:r>
              <w:rPr>
                <w:sz w:val="14"/>
              </w:rPr>
              <w:t>најаве бомбе у ваздухоплову ( авион у лету);</w:t>
            </w:r>
          </w:p>
          <w:p w:rsidR="00E53F39" w:rsidRDefault="006408C0">
            <w:pPr>
              <w:pStyle w:val="TableParagraph"/>
              <w:numPr>
                <w:ilvl w:val="0"/>
                <w:numId w:val="28"/>
              </w:numPr>
              <w:tabs>
                <w:tab w:val="left" w:pos="177"/>
              </w:tabs>
              <w:spacing w:line="237" w:lineRule="auto"/>
              <w:ind w:right="129"/>
              <w:rPr>
                <w:sz w:val="14"/>
              </w:rPr>
            </w:pPr>
            <w:r>
              <w:rPr>
                <w:sz w:val="14"/>
              </w:rPr>
              <w:t>опише поступке у случају</w:t>
            </w:r>
            <w:r>
              <w:rPr>
                <w:spacing w:val="-9"/>
                <w:sz w:val="14"/>
              </w:rPr>
              <w:t xml:space="preserve"> </w:t>
            </w:r>
            <w:r>
              <w:rPr>
                <w:sz w:val="14"/>
              </w:rPr>
              <w:t>најаве бомбе у ваздухоплову (авион на земљи);</w:t>
            </w:r>
          </w:p>
          <w:p w:rsidR="00E53F39" w:rsidRDefault="006408C0">
            <w:pPr>
              <w:pStyle w:val="TableParagraph"/>
              <w:numPr>
                <w:ilvl w:val="0"/>
                <w:numId w:val="28"/>
              </w:numPr>
              <w:tabs>
                <w:tab w:val="left" w:pos="177"/>
              </w:tabs>
              <w:spacing w:line="237" w:lineRule="auto"/>
              <w:ind w:right="129"/>
              <w:rPr>
                <w:sz w:val="14"/>
              </w:rPr>
            </w:pPr>
            <w:r>
              <w:rPr>
                <w:sz w:val="14"/>
              </w:rPr>
              <w:t>опише поступке у случају</w:t>
            </w:r>
            <w:r>
              <w:rPr>
                <w:spacing w:val="-9"/>
                <w:sz w:val="14"/>
              </w:rPr>
              <w:t xml:space="preserve"> </w:t>
            </w:r>
            <w:r>
              <w:rPr>
                <w:sz w:val="14"/>
              </w:rPr>
              <w:t>најаве бомбе у објектима</w:t>
            </w:r>
            <w:r>
              <w:rPr>
                <w:spacing w:val="-7"/>
                <w:sz w:val="14"/>
              </w:rPr>
              <w:t xml:space="preserve"> </w:t>
            </w:r>
            <w:r>
              <w:rPr>
                <w:sz w:val="14"/>
              </w:rPr>
              <w:t>аеродрома;</w:t>
            </w:r>
          </w:p>
        </w:tc>
        <w:tc>
          <w:tcPr>
            <w:tcW w:w="2551" w:type="dxa"/>
          </w:tcPr>
          <w:p w:rsidR="00E53F39" w:rsidRDefault="006408C0">
            <w:pPr>
              <w:pStyle w:val="TableParagraph"/>
              <w:numPr>
                <w:ilvl w:val="0"/>
                <w:numId w:val="27"/>
              </w:numPr>
              <w:tabs>
                <w:tab w:val="left" w:pos="176"/>
              </w:tabs>
              <w:spacing w:before="20"/>
              <w:ind w:right="207" w:hanging="119"/>
              <w:rPr>
                <w:sz w:val="14"/>
              </w:rPr>
            </w:pPr>
            <w:r>
              <w:rPr>
                <w:sz w:val="14"/>
              </w:rPr>
              <w:t>Најава</w:t>
            </w:r>
            <w:r>
              <w:rPr>
                <w:spacing w:val="-8"/>
                <w:sz w:val="14"/>
              </w:rPr>
              <w:t xml:space="preserve"> </w:t>
            </w:r>
            <w:r>
              <w:rPr>
                <w:sz w:val="14"/>
              </w:rPr>
              <w:t>бомбе</w:t>
            </w:r>
            <w:r>
              <w:rPr>
                <w:spacing w:val="-8"/>
                <w:sz w:val="14"/>
              </w:rPr>
              <w:t xml:space="preserve"> </w:t>
            </w:r>
            <w:r>
              <w:rPr>
                <w:sz w:val="14"/>
              </w:rPr>
              <w:t>у</w:t>
            </w:r>
            <w:r>
              <w:rPr>
                <w:spacing w:val="-8"/>
                <w:sz w:val="14"/>
              </w:rPr>
              <w:t xml:space="preserve"> </w:t>
            </w:r>
            <w:r>
              <w:rPr>
                <w:sz w:val="14"/>
              </w:rPr>
              <w:t>ваздухоплову</w:t>
            </w:r>
            <w:r>
              <w:rPr>
                <w:spacing w:val="-8"/>
                <w:sz w:val="14"/>
              </w:rPr>
              <w:t xml:space="preserve"> </w:t>
            </w:r>
            <w:r>
              <w:rPr>
                <w:sz w:val="14"/>
              </w:rPr>
              <w:t>(авион у</w:t>
            </w:r>
            <w:r>
              <w:rPr>
                <w:spacing w:val="-1"/>
                <w:sz w:val="14"/>
              </w:rPr>
              <w:t xml:space="preserve"> </w:t>
            </w:r>
            <w:r>
              <w:rPr>
                <w:sz w:val="14"/>
              </w:rPr>
              <w:t>лету).</w:t>
            </w:r>
          </w:p>
          <w:p w:rsidR="00E53F39" w:rsidRDefault="006408C0">
            <w:pPr>
              <w:pStyle w:val="TableParagraph"/>
              <w:numPr>
                <w:ilvl w:val="0"/>
                <w:numId w:val="27"/>
              </w:numPr>
              <w:tabs>
                <w:tab w:val="left" w:pos="176"/>
              </w:tabs>
              <w:ind w:right="207" w:hanging="119"/>
              <w:rPr>
                <w:sz w:val="14"/>
              </w:rPr>
            </w:pPr>
            <w:r>
              <w:rPr>
                <w:sz w:val="14"/>
              </w:rPr>
              <w:t>Најава</w:t>
            </w:r>
            <w:r>
              <w:rPr>
                <w:spacing w:val="-8"/>
                <w:sz w:val="14"/>
              </w:rPr>
              <w:t xml:space="preserve"> </w:t>
            </w:r>
            <w:r>
              <w:rPr>
                <w:sz w:val="14"/>
              </w:rPr>
              <w:t>бомбе</w:t>
            </w:r>
            <w:r>
              <w:rPr>
                <w:spacing w:val="-8"/>
                <w:sz w:val="14"/>
              </w:rPr>
              <w:t xml:space="preserve"> </w:t>
            </w:r>
            <w:r>
              <w:rPr>
                <w:sz w:val="14"/>
              </w:rPr>
              <w:t>у</w:t>
            </w:r>
            <w:r>
              <w:rPr>
                <w:spacing w:val="-8"/>
                <w:sz w:val="14"/>
              </w:rPr>
              <w:t xml:space="preserve"> </w:t>
            </w:r>
            <w:r>
              <w:rPr>
                <w:sz w:val="14"/>
              </w:rPr>
              <w:t>ваздухоплову</w:t>
            </w:r>
            <w:r>
              <w:rPr>
                <w:spacing w:val="-8"/>
                <w:sz w:val="14"/>
              </w:rPr>
              <w:t xml:space="preserve"> </w:t>
            </w:r>
            <w:r>
              <w:rPr>
                <w:sz w:val="14"/>
              </w:rPr>
              <w:t>(авион на</w:t>
            </w:r>
            <w:r>
              <w:rPr>
                <w:spacing w:val="-2"/>
                <w:sz w:val="14"/>
              </w:rPr>
              <w:t xml:space="preserve"> </w:t>
            </w:r>
            <w:r>
              <w:rPr>
                <w:sz w:val="14"/>
              </w:rPr>
              <w:t>земљи).</w:t>
            </w:r>
          </w:p>
          <w:p w:rsidR="00E53F39" w:rsidRDefault="006408C0">
            <w:pPr>
              <w:pStyle w:val="TableParagraph"/>
              <w:numPr>
                <w:ilvl w:val="0"/>
                <w:numId w:val="27"/>
              </w:numPr>
              <w:tabs>
                <w:tab w:val="left" w:pos="176"/>
              </w:tabs>
              <w:spacing w:line="159" w:lineRule="exact"/>
              <w:ind w:hanging="119"/>
              <w:rPr>
                <w:sz w:val="14"/>
              </w:rPr>
            </w:pPr>
            <w:r>
              <w:rPr>
                <w:sz w:val="14"/>
              </w:rPr>
              <w:t>Најава бомбе у објектима</w:t>
            </w:r>
            <w:r>
              <w:rPr>
                <w:spacing w:val="-11"/>
                <w:sz w:val="14"/>
              </w:rPr>
              <w:t xml:space="preserve"> </w:t>
            </w:r>
            <w:r>
              <w:rPr>
                <w:sz w:val="14"/>
              </w:rPr>
              <w:t>аеродрома.</w:t>
            </w:r>
          </w:p>
        </w:tc>
        <w:tc>
          <w:tcPr>
            <w:tcW w:w="2551" w:type="dxa"/>
            <w:tcBorders>
              <w:top w:val="nil"/>
            </w:tcBorders>
          </w:tcPr>
          <w:p w:rsidR="00E53F39" w:rsidRDefault="00E53F39">
            <w:pPr>
              <w:pStyle w:val="TableParagraph"/>
              <w:ind w:left="0" w:firstLine="0"/>
              <w:rPr>
                <w:sz w:val="14"/>
              </w:rPr>
            </w:pPr>
          </w:p>
        </w:tc>
      </w:tr>
    </w:tbl>
    <w:p w:rsidR="00E53F39" w:rsidRDefault="00E53F39">
      <w:pPr>
        <w:rPr>
          <w:sz w:val="14"/>
        </w:rPr>
        <w:sectPr w:rsidR="00E53F39">
          <w:pgSz w:w="11910" w:h="15740"/>
          <w:pgMar w:top="140" w:right="56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1480"/>
        </w:trPr>
        <w:tc>
          <w:tcPr>
            <w:tcW w:w="1474" w:type="dxa"/>
          </w:tcPr>
          <w:p w:rsidR="00E53F39" w:rsidRDefault="006408C0">
            <w:pPr>
              <w:pStyle w:val="TableParagraph"/>
              <w:spacing w:before="18"/>
              <w:ind w:left="56" w:right="215" w:firstLine="0"/>
              <w:rPr>
                <w:sz w:val="14"/>
              </w:rPr>
            </w:pPr>
            <w:r>
              <w:rPr>
                <w:sz w:val="14"/>
              </w:rPr>
              <w:lastRenderedPageBreak/>
              <w:t>Поступци у случају осталих опасности</w:t>
            </w:r>
          </w:p>
        </w:tc>
        <w:tc>
          <w:tcPr>
            <w:tcW w:w="1701" w:type="dxa"/>
          </w:tcPr>
          <w:p w:rsidR="00E53F39" w:rsidRDefault="006408C0">
            <w:pPr>
              <w:pStyle w:val="TableParagraph"/>
              <w:numPr>
                <w:ilvl w:val="0"/>
                <w:numId w:val="26"/>
              </w:numPr>
              <w:tabs>
                <w:tab w:val="left" w:pos="177"/>
              </w:tabs>
              <w:spacing w:before="18"/>
              <w:ind w:right="117"/>
              <w:jc w:val="both"/>
              <w:rPr>
                <w:sz w:val="14"/>
              </w:rPr>
            </w:pPr>
            <w:r>
              <w:rPr>
                <w:sz w:val="14"/>
              </w:rPr>
              <w:t>Упознавање са поступ- цима у случају осталих опасности.</w:t>
            </w:r>
          </w:p>
        </w:tc>
        <w:tc>
          <w:tcPr>
            <w:tcW w:w="2268" w:type="dxa"/>
          </w:tcPr>
          <w:p w:rsidR="00E53F39" w:rsidRDefault="006408C0">
            <w:pPr>
              <w:pStyle w:val="TableParagraph"/>
              <w:numPr>
                <w:ilvl w:val="0"/>
                <w:numId w:val="25"/>
              </w:numPr>
              <w:tabs>
                <w:tab w:val="left" w:pos="177"/>
              </w:tabs>
              <w:spacing w:before="18"/>
              <w:ind w:right="65"/>
              <w:rPr>
                <w:sz w:val="14"/>
              </w:rPr>
            </w:pPr>
            <w:r>
              <w:rPr>
                <w:sz w:val="14"/>
              </w:rPr>
              <w:t>опише поступке у случају</w:t>
            </w:r>
            <w:r>
              <w:rPr>
                <w:spacing w:val="-11"/>
                <w:sz w:val="14"/>
              </w:rPr>
              <w:t xml:space="preserve"> </w:t>
            </w:r>
            <w:r>
              <w:rPr>
                <w:sz w:val="14"/>
              </w:rPr>
              <w:t>отмице ваздухоплова;</w:t>
            </w:r>
          </w:p>
          <w:p w:rsidR="00E53F39" w:rsidRDefault="006408C0">
            <w:pPr>
              <w:pStyle w:val="TableParagraph"/>
              <w:numPr>
                <w:ilvl w:val="0"/>
                <w:numId w:val="25"/>
              </w:numPr>
              <w:tabs>
                <w:tab w:val="left" w:pos="177"/>
              </w:tabs>
              <w:ind w:right="62"/>
              <w:rPr>
                <w:sz w:val="14"/>
              </w:rPr>
            </w:pPr>
            <w:r>
              <w:rPr>
                <w:sz w:val="14"/>
              </w:rPr>
              <w:t>опише поступке у случају</w:t>
            </w:r>
            <w:r>
              <w:rPr>
                <w:spacing w:val="-9"/>
                <w:sz w:val="14"/>
              </w:rPr>
              <w:t xml:space="preserve"> </w:t>
            </w:r>
            <w:r>
              <w:rPr>
                <w:sz w:val="14"/>
              </w:rPr>
              <w:t>пожара у објектима</w:t>
            </w:r>
            <w:r>
              <w:rPr>
                <w:spacing w:val="-2"/>
                <w:sz w:val="14"/>
              </w:rPr>
              <w:t xml:space="preserve"> </w:t>
            </w:r>
            <w:r>
              <w:rPr>
                <w:sz w:val="14"/>
              </w:rPr>
              <w:t>аеродрома;</w:t>
            </w:r>
          </w:p>
          <w:p w:rsidR="00E53F39" w:rsidRDefault="006408C0">
            <w:pPr>
              <w:pStyle w:val="TableParagraph"/>
              <w:numPr>
                <w:ilvl w:val="0"/>
                <w:numId w:val="25"/>
              </w:numPr>
              <w:tabs>
                <w:tab w:val="left" w:pos="177"/>
              </w:tabs>
              <w:ind w:right="529"/>
              <w:rPr>
                <w:sz w:val="14"/>
              </w:rPr>
            </w:pPr>
            <w:r>
              <w:rPr>
                <w:sz w:val="14"/>
              </w:rPr>
              <w:t>опише поступке у</w:t>
            </w:r>
            <w:r>
              <w:rPr>
                <w:spacing w:val="-4"/>
                <w:sz w:val="14"/>
              </w:rPr>
              <w:t xml:space="preserve"> </w:t>
            </w:r>
            <w:r>
              <w:rPr>
                <w:sz w:val="14"/>
              </w:rPr>
              <w:t>случају епидемија;</w:t>
            </w:r>
          </w:p>
          <w:p w:rsidR="00E53F39" w:rsidRDefault="006408C0">
            <w:pPr>
              <w:pStyle w:val="TableParagraph"/>
              <w:numPr>
                <w:ilvl w:val="0"/>
                <w:numId w:val="25"/>
              </w:numPr>
              <w:tabs>
                <w:tab w:val="left" w:pos="177"/>
              </w:tabs>
              <w:ind w:right="223"/>
              <w:rPr>
                <w:sz w:val="14"/>
              </w:rPr>
            </w:pPr>
            <w:r>
              <w:rPr>
                <w:sz w:val="14"/>
              </w:rPr>
              <w:t>опише поступке у случају ванредне ситуације са</w:t>
            </w:r>
            <w:r>
              <w:rPr>
                <w:spacing w:val="-7"/>
                <w:sz w:val="14"/>
              </w:rPr>
              <w:t xml:space="preserve"> </w:t>
            </w:r>
            <w:r>
              <w:rPr>
                <w:sz w:val="14"/>
              </w:rPr>
              <w:t>опасним материјама;</w:t>
            </w:r>
          </w:p>
        </w:tc>
        <w:tc>
          <w:tcPr>
            <w:tcW w:w="2551" w:type="dxa"/>
          </w:tcPr>
          <w:p w:rsidR="00E53F39" w:rsidRDefault="006408C0">
            <w:pPr>
              <w:pStyle w:val="TableParagraph"/>
              <w:numPr>
                <w:ilvl w:val="0"/>
                <w:numId w:val="24"/>
              </w:numPr>
              <w:tabs>
                <w:tab w:val="left" w:pos="176"/>
              </w:tabs>
              <w:spacing w:before="18" w:line="161" w:lineRule="exact"/>
              <w:ind w:hanging="119"/>
              <w:rPr>
                <w:sz w:val="14"/>
              </w:rPr>
            </w:pPr>
            <w:r>
              <w:rPr>
                <w:sz w:val="14"/>
              </w:rPr>
              <w:t>Отмица</w:t>
            </w:r>
            <w:r>
              <w:rPr>
                <w:spacing w:val="-2"/>
                <w:sz w:val="14"/>
              </w:rPr>
              <w:t xml:space="preserve"> </w:t>
            </w:r>
            <w:r>
              <w:rPr>
                <w:sz w:val="14"/>
              </w:rPr>
              <w:t>ваздухоплова.</w:t>
            </w:r>
          </w:p>
          <w:p w:rsidR="00E53F39" w:rsidRDefault="006408C0">
            <w:pPr>
              <w:pStyle w:val="TableParagraph"/>
              <w:numPr>
                <w:ilvl w:val="0"/>
                <w:numId w:val="24"/>
              </w:numPr>
              <w:tabs>
                <w:tab w:val="left" w:pos="176"/>
              </w:tabs>
              <w:spacing w:line="160" w:lineRule="exact"/>
              <w:ind w:hanging="119"/>
              <w:rPr>
                <w:sz w:val="14"/>
              </w:rPr>
            </w:pPr>
            <w:r>
              <w:rPr>
                <w:sz w:val="14"/>
              </w:rPr>
              <w:t>Пожар у објектима</w:t>
            </w:r>
            <w:r>
              <w:rPr>
                <w:spacing w:val="-3"/>
                <w:sz w:val="14"/>
              </w:rPr>
              <w:t xml:space="preserve"> </w:t>
            </w:r>
            <w:r>
              <w:rPr>
                <w:sz w:val="14"/>
              </w:rPr>
              <w:t>аеродрома.</w:t>
            </w:r>
          </w:p>
          <w:p w:rsidR="00E53F39" w:rsidRDefault="006408C0">
            <w:pPr>
              <w:pStyle w:val="TableParagraph"/>
              <w:numPr>
                <w:ilvl w:val="0"/>
                <w:numId w:val="24"/>
              </w:numPr>
              <w:tabs>
                <w:tab w:val="left" w:pos="176"/>
              </w:tabs>
              <w:spacing w:line="160" w:lineRule="exact"/>
              <w:ind w:hanging="119"/>
              <w:rPr>
                <w:sz w:val="14"/>
              </w:rPr>
            </w:pPr>
            <w:r>
              <w:rPr>
                <w:sz w:val="14"/>
              </w:rPr>
              <w:t>Епидемија.</w:t>
            </w:r>
          </w:p>
          <w:p w:rsidR="00E53F39" w:rsidRDefault="006408C0">
            <w:pPr>
              <w:pStyle w:val="TableParagraph"/>
              <w:numPr>
                <w:ilvl w:val="0"/>
                <w:numId w:val="24"/>
              </w:numPr>
              <w:tabs>
                <w:tab w:val="left" w:pos="176"/>
              </w:tabs>
              <w:ind w:right="477" w:hanging="119"/>
              <w:rPr>
                <w:sz w:val="14"/>
              </w:rPr>
            </w:pPr>
            <w:r>
              <w:rPr>
                <w:sz w:val="14"/>
              </w:rPr>
              <w:t>Ванредне ситуације са</w:t>
            </w:r>
            <w:r>
              <w:rPr>
                <w:spacing w:val="-5"/>
                <w:sz w:val="14"/>
              </w:rPr>
              <w:t xml:space="preserve"> </w:t>
            </w:r>
            <w:r>
              <w:rPr>
                <w:sz w:val="14"/>
              </w:rPr>
              <w:t>опасним материјама.</w:t>
            </w:r>
          </w:p>
        </w:tc>
        <w:tc>
          <w:tcPr>
            <w:tcW w:w="2551" w:type="dxa"/>
          </w:tcPr>
          <w:p w:rsidR="00E53F39" w:rsidRDefault="00E53F39">
            <w:pPr>
              <w:pStyle w:val="TableParagraph"/>
              <w:ind w:left="0" w:firstLine="0"/>
              <w:rPr>
                <w:sz w:val="14"/>
              </w:rPr>
            </w:pPr>
          </w:p>
        </w:tc>
      </w:tr>
    </w:tbl>
    <w:p w:rsidR="00E53F39" w:rsidRDefault="006408C0">
      <w:pPr>
        <w:pStyle w:val="Heading2"/>
        <w:spacing w:before="163" w:line="232" w:lineRule="auto"/>
        <w:ind w:right="116"/>
        <w:jc w:val="both"/>
      </w:pPr>
      <w:r>
        <w:rPr>
          <w:b/>
        </w:rPr>
        <w:t xml:space="preserve">Кључни појмови садржаја: </w:t>
      </w:r>
      <w:r>
        <w:t xml:space="preserve">хазардна зона, евакуациона зона, безбедносна зона, место састанка служби, мобилно командно место, заповедник на лицу </w:t>
      </w:r>
      <w:r>
        <w:rPr>
          <w:spacing w:val="-4"/>
        </w:rPr>
        <w:t xml:space="preserve">месту, </w:t>
      </w:r>
      <w:r>
        <w:t xml:space="preserve">спољашњи пожари на </w:t>
      </w:r>
      <w:r>
        <w:rPr>
          <w:spacing w:val="-3"/>
        </w:rPr>
        <w:t xml:space="preserve">авиону, колапс </w:t>
      </w:r>
      <w:r>
        <w:t>конструкције авион</w:t>
      </w:r>
      <w:r>
        <w:t xml:space="preserve">а, унутрашњи пожари на </w:t>
      </w:r>
      <w:r>
        <w:rPr>
          <w:spacing w:val="-3"/>
        </w:rPr>
        <w:t xml:space="preserve">авиону, </w:t>
      </w:r>
      <w:r>
        <w:t>одимљавање, тимо- ви спасилаца, пожари на објектима аеродрома.</w:t>
      </w:r>
    </w:p>
    <w:p w:rsidR="00E53F39" w:rsidRDefault="00E53F39">
      <w:pPr>
        <w:pStyle w:val="BodyText"/>
        <w:spacing w:line="240" w:lineRule="auto"/>
        <w:ind w:left="0" w:firstLine="0"/>
        <w:rPr>
          <w:sz w:val="20"/>
        </w:rPr>
      </w:pPr>
    </w:p>
    <w:p w:rsidR="00E53F39" w:rsidRDefault="00E53F39">
      <w:pPr>
        <w:pStyle w:val="BodyText"/>
        <w:spacing w:before="3" w:line="240" w:lineRule="auto"/>
        <w:ind w:left="0" w:firstLine="0"/>
        <w:rPr>
          <w:sz w:val="20"/>
        </w:rPr>
      </w:pPr>
    </w:p>
    <w:p w:rsidR="00E53F39" w:rsidRDefault="006408C0">
      <w:pPr>
        <w:tabs>
          <w:tab w:val="left" w:pos="2424"/>
        </w:tabs>
        <w:spacing w:before="1"/>
        <w:ind w:left="157"/>
        <w:rPr>
          <w:b/>
          <w:sz w:val="14"/>
        </w:rPr>
      </w:pPr>
      <w:r>
        <w:rPr>
          <w:sz w:val="14"/>
        </w:rPr>
        <w:t>Назив</w:t>
      </w:r>
      <w:r>
        <w:rPr>
          <w:spacing w:val="-4"/>
          <w:sz w:val="14"/>
        </w:rPr>
        <w:t xml:space="preserve"> </w:t>
      </w:r>
      <w:r>
        <w:rPr>
          <w:sz w:val="14"/>
        </w:rPr>
        <w:t>предмета:</w:t>
      </w:r>
      <w:r>
        <w:rPr>
          <w:sz w:val="14"/>
        </w:rPr>
        <w:tab/>
      </w:r>
      <w:r>
        <w:rPr>
          <w:b/>
          <w:sz w:val="14"/>
        </w:rPr>
        <w:t>КРИМИНАЛИСТИЧКЕ ИДЕНТИФИКАЦИЈЕ – изборни</w:t>
      </w:r>
      <w:r>
        <w:rPr>
          <w:b/>
          <w:spacing w:val="-2"/>
          <w:sz w:val="14"/>
        </w:rPr>
        <w:t xml:space="preserve"> </w:t>
      </w:r>
      <w:r>
        <w:rPr>
          <w:b/>
          <w:sz w:val="14"/>
        </w:rPr>
        <w:t>предмет</w:t>
      </w:r>
    </w:p>
    <w:p w:rsidR="00E53F39" w:rsidRDefault="006408C0">
      <w:pPr>
        <w:pStyle w:val="BodyText"/>
        <w:tabs>
          <w:tab w:val="left" w:pos="2424"/>
        </w:tabs>
        <w:spacing w:before="49" w:line="161" w:lineRule="exact"/>
        <w:ind w:left="157" w:firstLine="0"/>
      </w:pPr>
      <w:r>
        <w:t>Циљеви</w:t>
      </w:r>
      <w:r>
        <w:rPr>
          <w:spacing w:val="-4"/>
        </w:rPr>
        <w:t xml:space="preserve"> </w:t>
      </w:r>
      <w:r>
        <w:t>предмета:</w:t>
      </w:r>
      <w:r>
        <w:tab/>
      </w:r>
      <w:r>
        <w:t>– Заинтересовати ученике за предмет, објаснити основне појмове и историјски развој</w:t>
      </w:r>
      <w:r>
        <w:rPr>
          <w:spacing w:val="-7"/>
        </w:rPr>
        <w:t xml:space="preserve"> </w:t>
      </w:r>
      <w:r>
        <w:t>форензике.</w:t>
      </w:r>
    </w:p>
    <w:p w:rsidR="00E53F39" w:rsidRDefault="006408C0">
      <w:pPr>
        <w:pStyle w:val="ListParagraph"/>
        <w:numPr>
          <w:ilvl w:val="0"/>
          <w:numId w:val="553"/>
        </w:numPr>
        <w:tabs>
          <w:tab w:val="left" w:pos="2530"/>
        </w:tabs>
        <w:spacing w:line="240" w:lineRule="auto"/>
        <w:ind w:left="2424" w:right="493" w:firstLine="0"/>
        <w:rPr>
          <w:sz w:val="14"/>
        </w:rPr>
      </w:pPr>
      <w:r>
        <w:rPr>
          <w:sz w:val="14"/>
        </w:rPr>
        <w:t>Објаснити ученицима основне појмове места криминалног догађаја, хронолошки редослед оперативних радњи, начинима обраде места догађаја и улогу овлашћених службених</w:t>
      </w:r>
      <w:r>
        <w:rPr>
          <w:spacing w:val="-5"/>
          <w:sz w:val="14"/>
        </w:rPr>
        <w:t xml:space="preserve"> </w:t>
      </w:r>
      <w:r>
        <w:rPr>
          <w:sz w:val="14"/>
        </w:rPr>
        <w:t>лица.</w:t>
      </w:r>
    </w:p>
    <w:p w:rsidR="00E53F39" w:rsidRDefault="006408C0">
      <w:pPr>
        <w:pStyle w:val="ListParagraph"/>
        <w:numPr>
          <w:ilvl w:val="0"/>
          <w:numId w:val="553"/>
        </w:numPr>
        <w:tabs>
          <w:tab w:val="left" w:pos="2530"/>
        </w:tabs>
        <w:spacing w:line="240" w:lineRule="auto"/>
        <w:ind w:left="2424" w:right="246" w:firstLine="0"/>
        <w:rPr>
          <w:sz w:val="14"/>
        </w:rPr>
      </w:pPr>
      <w:r>
        <w:rPr>
          <w:sz w:val="14"/>
        </w:rPr>
        <w:t>Приказати</w:t>
      </w:r>
      <w:r>
        <w:rPr>
          <w:spacing w:val="-3"/>
          <w:sz w:val="14"/>
        </w:rPr>
        <w:t xml:space="preserve"> </w:t>
      </w:r>
      <w:r>
        <w:rPr>
          <w:sz w:val="14"/>
        </w:rPr>
        <w:t>ученицима</w:t>
      </w:r>
      <w:r>
        <w:rPr>
          <w:spacing w:val="-3"/>
          <w:sz w:val="14"/>
        </w:rPr>
        <w:t xml:space="preserve"> </w:t>
      </w:r>
      <w:r>
        <w:rPr>
          <w:sz w:val="14"/>
        </w:rPr>
        <w:t>различите</w:t>
      </w:r>
      <w:r>
        <w:rPr>
          <w:spacing w:val="-3"/>
          <w:sz w:val="14"/>
        </w:rPr>
        <w:t xml:space="preserve"> улоге </w:t>
      </w:r>
      <w:r>
        <w:rPr>
          <w:sz w:val="14"/>
        </w:rPr>
        <w:t>које</w:t>
      </w:r>
      <w:r>
        <w:rPr>
          <w:spacing w:val="-3"/>
          <w:sz w:val="14"/>
        </w:rPr>
        <w:t xml:space="preserve"> </w:t>
      </w:r>
      <w:r>
        <w:rPr>
          <w:sz w:val="14"/>
        </w:rPr>
        <w:t>особа</w:t>
      </w:r>
      <w:r>
        <w:rPr>
          <w:spacing w:val="-3"/>
          <w:sz w:val="14"/>
        </w:rPr>
        <w:t xml:space="preserve"> </w:t>
      </w:r>
      <w:r>
        <w:rPr>
          <w:sz w:val="14"/>
        </w:rPr>
        <w:t>може</w:t>
      </w:r>
      <w:r>
        <w:rPr>
          <w:spacing w:val="-3"/>
          <w:sz w:val="14"/>
        </w:rPr>
        <w:t xml:space="preserve"> </w:t>
      </w:r>
      <w:r>
        <w:rPr>
          <w:sz w:val="14"/>
        </w:rPr>
        <w:t>имати</w:t>
      </w:r>
      <w:r>
        <w:rPr>
          <w:spacing w:val="-3"/>
          <w:sz w:val="14"/>
        </w:rPr>
        <w:t xml:space="preserve"> </w:t>
      </w:r>
      <w:r>
        <w:rPr>
          <w:sz w:val="14"/>
        </w:rPr>
        <w:t>у</w:t>
      </w:r>
      <w:r>
        <w:rPr>
          <w:spacing w:val="-3"/>
          <w:sz w:val="14"/>
        </w:rPr>
        <w:t xml:space="preserve"> </w:t>
      </w:r>
      <w:r>
        <w:rPr>
          <w:sz w:val="14"/>
        </w:rPr>
        <w:t>криминалном</w:t>
      </w:r>
      <w:r>
        <w:rPr>
          <w:spacing w:val="-3"/>
          <w:sz w:val="14"/>
        </w:rPr>
        <w:t xml:space="preserve"> </w:t>
      </w:r>
      <w:r>
        <w:rPr>
          <w:sz w:val="14"/>
        </w:rPr>
        <w:t>догађају,</w:t>
      </w:r>
      <w:r>
        <w:rPr>
          <w:spacing w:val="-3"/>
          <w:sz w:val="14"/>
        </w:rPr>
        <w:t xml:space="preserve"> како </w:t>
      </w:r>
      <w:r>
        <w:rPr>
          <w:sz w:val="14"/>
        </w:rPr>
        <w:t>се</w:t>
      </w:r>
      <w:r>
        <w:rPr>
          <w:spacing w:val="-3"/>
          <w:sz w:val="14"/>
        </w:rPr>
        <w:t xml:space="preserve"> </w:t>
      </w:r>
      <w:r>
        <w:rPr>
          <w:sz w:val="14"/>
        </w:rPr>
        <w:t>поступа</w:t>
      </w:r>
      <w:r>
        <w:rPr>
          <w:spacing w:val="-3"/>
          <w:sz w:val="14"/>
        </w:rPr>
        <w:t xml:space="preserve"> </w:t>
      </w:r>
      <w:r>
        <w:rPr>
          <w:sz w:val="14"/>
        </w:rPr>
        <w:t>са</w:t>
      </w:r>
      <w:r>
        <w:rPr>
          <w:spacing w:val="-3"/>
          <w:sz w:val="14"/>
        </w:rPr>
        <w:t xml:space="preserve"> </w:t>
      </w:r>
      <w:r>
        <w:rPr>
          <w:sz w:val="14"/>
        </w:rPr>
        <w:t>различитим</w:t>
      </w:r>
      <w:r>
        <w:rPr>
          <w:spacing w:val="-3"/>
          <w:sz w:val="14"/>
        </w:rPr>
        <w:t xml:space="preserve"> </w:t>
      </w:r>
      <w:r>
        <w:rPr>
          <w:sz w:val="14"/>
        </w:rPr>
        <w:t>особама</w:t>
      </w:r>
      <w:r>
        <w:rPr>
          <w:spacing w:val="-3"/>
          <w:sz w:val="14"/>
        </w:rPr>
        <w:t xml:space="preserve"> </w:t>
      </w:r>
      <w:r>
        <w:rPr>
          <w:sz w:val="14"/>
        </w:rPr>
        <w:t>и</w:t>
      </w:r>
      <w:r>
        <w:rPr>
          <w:spacing w:val="-4"/>
          <w:sz w:val="14"/>
        </w:rPr>
        <w:t xml:space="preserve"> </w:t>
      </w:r>
      <w:r>
        <w:rPr>
          <w:spacing w:val="-3"/>
          <w:sz w:val="14"/>
        </w:rPr>
        <w:t xml:space="preserve">како </w:t>
      </w:r>
      <w:r>
        <w:rPr>
          <w:sz w:val="14"/>
        </w:rPr>
        <w:t>се врши идентификација</w:t>
      </w:r>
      <w:r>
        <w:rPr>
          <w:spacing w:val="-2"/>
          <w:sz w:val="14"/>
        </w:rPr>
        <w:t xml:space="preserve"> </w:t>
      </w:r>
      <w:r>
        <w:rPr>
          <w:sz w:val="14"/>
        </w:rPr>
        <w:t>особа.</w:t>
      </w:r>
    </w:p>
    <w:p w:rsidR="00E53F39" w:rsidRDefault="006408C0">
      <w:pPr>
        <w:pStyle w:val="ListParagraph"/>
        <w:numPr>
          <w:ilvl w:val="0"/>
          <w:numId w:val="553"/>
        </w:numPr>
        <w:tabs>
          <w:tab w:val="left" w:pos="2530"/>
        </w:tabs>
        <w:spacing w:line="240" w:lineRule="auto"/>
        <w:ind w:left="2424" w:right="296" w:firstLine="0"/>
        <w:rPr>
          <w:sz w:val="14"/>
        </w:rPr>
      </w:pPr>
      <w:r>
        <w:rPr>
          <w:spacing w:val="-3"/>
          <w:sz w:val="14"/>
        </w:rPr>
        <w:t>Указати</w:t>
      </w:r>
      <w:r>
        <w:rPr>
          <w:spacing w:val="-2"/>
          <w:sz w:val="14"/>
        </w:rPr>
        <w:t xml:space="preserve"> </w:t>
      </w:r>
      <w:r>
        <w:rPr>
          <w:sz w:val="14"/>
        </w:rPr>
        <w:t>ученицима</w:t>
      </w:r>
      <w:r>
        <w:rPr>
          <w:spacing w:val="-2"/>
          <w:sz w:val="14"/>
        </w:rPr>
        <w:t xml:space="preserve"> </w:t>
      </w:r>
      <w:r>
        <w:rPr>
          <w:sz w:val="14"/>
        </w:rPr>
        <w:t>на</w:t>
      </w:r>
      <w:r>
        <w:rPr>
          <w:spacing w:val="-3"/>
          <w:sz w:val="14"/>
        </w:rPr>
        <w:t xml:space="preserve"> </w:t>
      </w:r>
      <w:r>
        <w:rPr>
          <w:sz w:val="14"/>
        </w:rPr>
        <w:t>различите</w:t>
      </w:r>
      <w:r>
        <w:rPr>
          <w:spacing w:val="-2"/>
          <w:sz w:val="14"/>
        </w:rPr>
        <w:t xml:space="preserve"> </w:t>
      </w:r>
      <w:r>
        <w:rPr>
          <w:sz w:val="14"/>
        </w:rPr>
        <w:t>предмете</w:t>
      </w:r>
      <w:r>
        <w:rPr>
          <w:spacing w:val="-2"/>
          <w:sz w:val="14"/>
        </w:rPr>
        <w:t xml:space="preserve"> </w:t>
      </w:r>
      <w:r>
        <w:rPr>
          <w:sz w:val="14"/>
        </w:rPr>
        <w:t>који</w:t>
      </w:r>
      <w:r>
        <w:rPr>
          <w:spacing w:val="-2"/>
          <w:sz w:val="14"/>
        </w:rPr>
        <w:t xml:space="preserve"> </w:t>
      </w:r>
      <w:r>
        <w:rPr>
          <w:sz w:val="14"/>
        </w:rPr>
        <w:t>могу</w:t>
      </w:r>
      <w:r>
        <w:rPr>
          <w:spacing w:val="-2"/>
          <w:sz w:val="14"/>
        </w:rPr>
        <w:t xml:space="preserve"> </w:t>
      </w:r>
      <w:r>
        <w:rPr>
          <w:sz w:val="14"/>
        </w:rPr>
        <w:t>бити</w:t>
      </w:r>
      <w:r>
        <w:rPr>
          <w:spacing w:val="-2"/>
          <w:sz w:val="14"/>
        </w:rPr>
        <w:t xml:space="preserve"> </w:t>
      </w:r>
      <w:r>
        <w:rPr>
          <w:sz w:val="14"/>
        </w:rPr>
        <w:t>носиоци</w:t>
      </w:r>
      <w:r>
        <w:rPr>
          <w:spacing w:val="-2"/>
          <w:sz w:val="14"/>
        </w:rPr>
        <w:t xml:space="preserve"> </w:t>
      </w:r>
      <w:r>
        <w:rPr>
          <w:sz w:val="14"/>
        </w:rPr>
        <w:t>трагова</w:t>
      </w:r>
      <w:r>
        <w:rPr>
          <w:spacing w:val="-2"/>
          <w:sz w:val="14"/>
        </w:rPr>
        <w:t xml:space="preserve"> </w:t>
      </w:r>
      <w:r>
        <w:rPr>
          <w:sz w:val="14"/>
        </w:rPr>
        <w:t>и</w:t>
      </w:r>
      <w:r>
        <w:rPr>
          <w:spacing w:val="-3"/>
          <w:sz w:val="14"/>
        </w:rPr>
        <w:t xml:space="preserve"> </w:t>
      </w:r>
      <w:r>
        <w:rPr>
          <w:sz w:val="14"/>
        </w:rPr>
        <w:t>идентификационих</w:t>
      </w:r>
      <w:r>
        <w:rPr>
          <w:spacing w:val="-2"/>
          <w:sz w:val="14"/>
        </w:rPr>
        <w:t xml:space="preserve"> </w:t>
      </w:r>
      <w:r>
        <w:rPr>
          <w:sz w:val="14"/>
        </w:rPr>
        <w:t>обележја</w:t>
      </w:r>
      <w:r>
        <w:rPr>
          <w:spacing w:val="-2"/>
          <w:sz w:val="14"/>
        </w:rPr>
        <w:t xml:space="preserve"> </w:t>
      </w:r>
      <w:r>
        <w:rPr>
          <w:sz w:val="14"/>
        </w:rPr>
        <w:t>и</w:t>
      </w:r>
      <w:r>
        <w:rPr>
          <w:spacing w:val="-3"/>
          <w:sz w:val="14"/>
        </w:rPr>
        <w:t xml:space="preserve"> </w:t>
      </w:r>
      <w:r>
        <w:rPr>
          <w:sz w:val="14"/>
        </w:rPr>
        <w:t>који</w:t>
      </w:r>
      <w:r>
        <w:rPr>
          <w:spacing w:val="-2"/>
          <w:sz w:val="14"/>
        </w:rPr>
        <w:t xml:space="preserve"> </w:t>
      </w:r>
      <w:r>
        <w:rPr>
          <w:sz w:val="14"/>
        </w:rPr>
        <w:t>могу</w:t>
      </w:r>
      <w:r>
        <w:rPr>
          <w:spacing w:val="-2"/>
          <w:sz w:val="14"/>
        </w:rPr>
        <w:t xml:space="preserve"> </w:t>
      </w:r>
      <w:r>
        <w:rPr>
          <w:sz w:val="14"/>
        </w:rPr>
        <w:t>бити</w:t>
      </w:r>
      <w:r>
        <w:rPr>
          <w:spacing w:val="-2"/>
          <w:sz w:val="14"/>
        </w:rPr>
        <w:t xml:space="preserve"> </w:t>
      </w:r>
      <w:r>
        <w:rPr>
          <w:sz w:val="14"/>
        </w:rPr>
        <w:t>у</w:t>
      </w:r>
      <w:r>
        <w:rPr>
          <w:spacing w:val="-2"/>
          <w:sz w:val="14"/>
        </w:rPr>
        <w:t xml:space="preserve"> </w:t>
      </w:r>
      <w:r>
        <w:rPr>
          <w:sz w:val="14"/>
        </w:rPr>
        <w:t>вези</w:t>
      </w:r>
      <w:r>
        <w:rPr>
          <w:spacing w:val="-3"/>
          <w:sz w:val="14"/>
        </w:rPr>
        <w:t xml:space="preserve"> </w:t>
      </w:r>
      <w:r>
        <w:rPr>
          <w:sz w:val="14"/>
        </w:rPr>
        <w:t>са криминалним</w:t>
      </w:r>
      <w:r>
        <w:rPr>
          <w:spacing w:val="-2"/>
          <w:sz w:val="14"/>
        </w:rPr>
        <w:t xml:space="preserve"> </w:t>
      </w:r>
      <w:r>
        <w:rPr>
          <w:sz w:val="14"/>
        </w:rPr>
        <w:t>делом.</w:t>
      </w:r>
    </w:p>
    <w:p w:rsidR="00E53F39" w:rsidRDefault="006408C0">
      <w:pPr>
        <w:pStyle w:val="ListParagraph"/>
        <w:numPr>
          <w:ilvl w:val="0"/>
          <w:numId w:val="553"/>
        </w:numPr>
        <w:tabs>
          <w:tab w:val="left" w:pos="2530"/>
        </w:tabs>
        <w:spacing w:line="240" w:lineRule="auto"/>
        <w:ind w:left="2424" w:right="357" w:firstLine="0"/>
        <w:rPr>
          <w:sz w:val="14"/>
        </w:rPr>
      </w:pPr>
      <w:r>
        <w:rPr>
          <w:spacing w:val="-3"/>
          <w:sz w:val="14"/>
        </w:rPr>
        <w:t>Указати</w:t>
      </w:r>
      <w:r>
        <w:rPr>
          <w:spacing w:val="-4"/>
          <w:sz w:val="14"/>
        </w:rPr>
        <w:t xml:space="preserve"> </w:t>
      </w:r>
      <w:r>
        <w:rPr>
          <w:sz w:val="14"/>
        </w:rPr>
        <w:t>ученицима</w:t>
      </w:r>
      <w:r>
        <w:rPr>
          <w:spacing w:val="-4"/>
          <w:sz w:val="14"/>
        </w:rPr>
        <w:t xml:space="preserve"> </w:t>
      </w:r>
      <w:r>
        <w:rPr>
          <w:sz w:val="14"/>
        </w:rPr>
        <w:t>на</w:t>
      </w:r>
      <w:r>
        <w:rPr>
          <w:spacing w:val="-4"/>
          <w:sz w:val="14"/>
        </w:rPr>
        <w:t xml:space="preserve"> </w:t>
      </w:r>
      <w:r>
        <w:rPr>
          <w:sz w:val="14"/>
        </w:rPr>
        <w:t>различите</w:t>
      </w:r>
      <w:r>
        <w:rPr>
          <w:spacing w:val="-4"/>
          <w:sz w:val="14"/>
        </w:rPr>
        <w:t xml:space="preserve"> </w:t>
      </w:r>
      <w:r>
        <w:rPr>
          <w:sz w:val="14"/>
        </w:rPr>
        <w:t>трагове</w:t>
      </w:r>
      <w:r>
        <w:rPr>
          <w:spacing w:val="-4"/>
          <w:sz w:val="14"/>
        </w:rPr>
        <w:t xml:space="preserve"> </w:t>
      </w:r>
      <w:r>
        <w:rPr>
          <w:sz w:val="14"/>
        </w:rPr>
        <w:t>који</w:t>
      </w:r>
      <w:r>
        <w:rPr>
          <w:spacing w:val="-4"/>
          <w:sz w:val="14"/>
        </w:rPr>
        <w:t xml:space="preserve"> </w:t>
      </w:r>
      <w:r>
        <w:rPr>
          <w:sz w:val="14"/>
        </w:rPr>
        <w:t>се</w:t>
      </w:r>
      <w:r>
        <w:rPr>
          <w:spacing w:val="-4"/>
          <w:sz w:val="14"/>
        </w:rPr>
        <w:t xml:space="preserve"> </w:t>
      </w:r>
      <w:r>
        <w:rPr>
          <w:sz w:val="14"/>
        </w:rPr>
        <w:t>могу</w:t>
      </w:r>
      <w:r>
        <w:rPr>
          <w:spacing w:val="-4"/>
          <w:sz w:val="14"/>
        </w:rPr>
        <w:t xml:space="preserve"> </w:t>
      </w:r>
      <w:r>
        <w:rPr>
          <w:sz w:val="14"/>
        </w:rPr>
        <w:t>идентификовати</w:t>
      </w:r>
      <w:r>
        <w:rPr>
          <w:spacing w:val="-4"/>
          <w:sz w:val="14"/>
        </w:rPr>
        <w:t xml:space="preserve"> </w:t>
      </w:r>
      <w:r>
        <w:rPr>
          <w:sz w:val="14"/>
        </w:rPr>
        <w:t>на</w:t>
      </w:r>
      <w:r>
        <w:rPr>
          <w:spacing w:val="-4"/>
          <w:sz w:val="14"/>
        </w:rPr>
        <w:t xml:space="preserve"> </w:t>
      </w:r>
      <w:r>
        <w:rPr>
          <w:sz w:val="14"/>
        </w:rPr>
        <w:t>месту</w:t>
      </w:r>
      <w:r>
        <w:rPr>
          <w:spacing w:val="-4"/>
          <w:sz w:val="14"/>
        </w:rPr>
        <w:t xml:space="preserve"> </w:t>
      </w:r>
      <w:r>
        <w:rPr>
          <w:sz w:val="14"/>
        </w:rPr>
        <w:t>криминалног</w:t>
      </w:r>
      <w:r>
        <w:rPr>
          <w:spacing w:val="-4"/>
          <w:sz w:val="14"/>
        </w:rPr>
        <w:t xml:space="preserve"> </w:t>
      </w:r>
      <w:r>
        <w:rPr>
          <w:sz w:val="14"/>
        </w:rPr>
        <w:t>догађаја</w:t>
      </w:r>
      <w:r>
        <w:rPr>
          <w:spacing w:val="-4"/>
          <w:sz w:val="14"/>
        </w:rPr>
        <w:t xml:space="preserve"> </w:t>
      </w:r>
      <w:r>
        <w:rPr>
          <w:sz w:val="14"/>
        </w:rPr>
        <w:t>и</w:t>
      </w:r>
      <w:r>
        <w:rPr>
          <w:spacing w:val="-4"/>
          <w:sz w:val="14"/>
        </w:rPr>
        <w:t xml:space="preserve"> </w:t>
      </w:r>
      <w:r>
        <w:rPr>
          <w:sz w:val="14"/>
        </w:rPr>
        <w:t>њихов</w:t>
      </w:r>
      <w:r>
        <w:rPr>
          <w:spacing w:val="-4"/>
          <w:sz w:val="14"/>
        </w:rPr>
        <w:t xml:space="preserve"> </w:t>
      </w:r>
      <w:r>
        <w:rPr>
          <w:sz w:val="14"/>
        </w:rPr>
        <w:t>значај</w:t>
      </w:r>
      <w:r>
        <w:rPr>
          <w:spacing w:val="-4"/>
          <w:sz w:val="14"/>
        </w:rPr>
        <w:t xml:space="preserve"> </w:t>
      </w:r>
      <w:r>
        <w:rPr>
          <w:sz w:val="14"/>
        </w:rPr>
        <w:t>у</w:t>
      </w:r>
      <w:r>
        <w:rPr>
          <w:spacing w:val="-4"/>
          <w:sz w:val="14"/>
        </w:rPr>
        <w:t xml:space="preserve"> </w:t>
      </w:r>
      <w:r>
        <w:rPr>
          <w:sz w:val="14"/>
        </w:rPr>
        <w:t>криминали- стици.</w:t>
      </w:r>
    </w:p>
    <w:p w:rsidR="00E53F39" w:rsidRDefault="006408C0">
      <w:pPr>
        <w:pStyle w:val="ListParagraph"/>
        <w:numPr>
          <w:ilvl w:val="0"/>
          <w:numId w:val="553"/>
        </w:numPr>
        <w:tabs>
          <w:tab w:val="left" w:pos="2530"/>
        </w:tabs>
        <w:spacing w:line="159" w:lineRule="exact"/>
        <w:rPr>
          <w:sz w:val="14"/>
        </w:rPr>
      </w:pPr>
      <w:r>
        <w:rPr>
          <w:sz w:val="14"/>
        </w:rPr>
        <w:t>Објаснити ученицима везу између ИКТ система и криминалистичких</w:t>
      </w:r>
      <w:r>
        <w:rPr>
          <w:spacing w:val="-8"/>
          <w:sz w:val="14"/>
        </w:rPr>
        <w:t xml:space="preserve"> </w:t>
      </w:r>
      <w:r>
        <w:rPr>
          <w:sz w:val="14"/>
        </w:rPr>
        <w:t>идентификација.</w:t>
      </w:r>
    </w:p>
    <w:p w:rsidR="00E53F39" w:rsidRDefault="006408C0">
      <w:pPr>
        <w:tabs>
          <w:tab w:val="left" w:pos="2424"/>
        </w:tabs>
        <w:spacing w:before="43"/>
        <w:ind w:left="157"/>
        <w:rPr>
          <w:b/>
          <w:sz w:val="14"/>
        </w:rPr>
      </w:pPr>
      <w:r>
        <w:rPr>
          <w:spacing w:val="-3"/>
          <w:sz w:val="14"/>
        </w:rPr>
        <w:t>Годишњи</w:t>
      </w:r>
      <w:r>
        <w:rPr>
          <w:sz w:val="14"/>
        </w:rPr>
        <w:t xml:space="preserve"> фонд:</w:t>
      </w:r>
      <w:r>
        <w:rPr>
          <w:sz w:val="14"/>
        </w:rPr>
        <w:tab/>
      </w:r>
      <w:r>
        <w:rPr>
          <w:b/>
          <w:sz w:val="14"/>
        </w:rPr>
        <w:t>62 часа</w:t>
      </w:r>
    </w:p>
    <w:p w:rsidR="00E53F39" w:rsidRDefault="006408C0">
      <w:pPr>
        <w:tabs>
          <w:tab w:val="left" w:pos="2424"/>
        </w:tabs>
        <w:spacing w:before="50"/>
        <w:ind w:left="157"/>
        <w:rPr>
          <w:b/>
          <w:sz w:val="14"/>
        </w:rPr>
      </w:pPr>
      <w:r>
        <w:rPr>
          <w:sz w:val="14"/>
        </w:rPr>
        <w:t>Разред:</w:t>
      </w:r>
      <w:r>
        <w:rPr>
          <w:sz w:val="14"/>
        </w:rPr>
        <w:tab/>
      </w:r>
      <w:r>
        <w:rPr>
          <w:b/>
          <w:sz w:val="14"/>
        </w:rPr>
        <w:t>четврти</w:t>
      </w:r>
    </w:p>
    <w:p w:rsidR="00E53F39" w:rsidRDefault="00E53F39">
      <w:pPr>
        <w:pStyle w:val="BodyText"/>
        <w:spacing w:before="7" w:line="240" w:lineRule="auto"/>
        <w:ind w:left="0" w:firstLine="0"/>
        <w:rPr>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518"/>
        </w:trPr>
        <w:tc>
          <w:tcPr>
            <w:tcW w:w="1474"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23" w:right="13" w:firstLine="0"/>
              <w:jc w:val="center"/>
              <w:rPr>
                <w:b/>
                <w:sz w:val="14"/>
              </w:rPr>
            </w:pPr>
            <w:r>
              <w:rPr>
                <w:b/>
                <w:sz w:val="14"/>
              </w:rPr>
              <w:t>ТЕМА</w:t>
            </w:r>
          </w:p>
        </w:tc>
        <w:tc>
          <w:tcPr>
            <w:tcW w:w="1701" w:type="dxa"/>
            <w:shd w:val="clear" w:color="auto" w:fill="E6E7E8"/>
          </w:tcPr>
          <w:p w:rsidR="00E53F39" w:rsidRDefault="00E53F39">
            <w:pPr>
              <w:pStyle w:val="TableParagraph"/>
              <w:spacing w:before="3"/>
              <w:ind w:left="0" w:firstLine="0"/>
              <w:rPr>
                <w:b/>
                <w:sz w:val="15"/>
              </w:rPr>
            </w:pPr>
          </w:p>
          <w:p w:rsidR="00E53F39" w:rsidRDefault="006408C0">
            <w:pPr>
              <w:pStyle w:val="TableParagraph"/>
              <w:ind w:left="650" w:right="641" w:firstLine="0"/>
              <w:jc w:val="center"/>
              <w:rPr>
                <w:b/>
                <w:sz w:val="14"/>
              </w:rPr>
            </w:pPr>
            <w:r>
              <w:rPr>
                <w:b/>
                <w:sz w:val="14"/>
              </w:rPr>
              <w:t>ЦИЉ</w:t>
            </w:r>
          </w:p>
        </w:tc>
        <w:tc>
          <w:tcPr>
            <w:tcW w:w="2268" w:type="dxa"/>
            <w:shd w:val="clear" w:color="auto" w:fill="E6E7E8"/>
          </w:tcPr>
          <w:p w:rsidR="00E53F39" w:rsidRDefault="006408C0">
            <w:pPr>
              <w:pStyle w:val="TableParagraph"/>
              <w:spacing w:before="15" w:line="161" w:lineRule="exact"/>
              <w:ind w:left="89" w:right="80" w:firstLine="0"/>
              <w:jc w:val="center"/>
              <w:rPr>
                <w:b/>
                <w:sz w:val="14"/>
              </w:rPr>
            </w:pPr>
            <w:r>
              <w:rPr>
                <w:b/>
                <w:sz w:val="14"/>
              </w:rPr>
              <w:t>ИСХОДИ</w:t>
            </w:r>
          </w:p>
          <w:p w:rsidR="00E53F39" w:rsidRDefault="006408C0">
            <w:pPr>
              <w:pStyle w:val="TableParagraph"/>
              <w:ind w:left="91" w:right="80" w:firstLine="0"/>
              <w:jc w:val="center"/>
              <w:rPr>
                <w:sz w:val="14"/>
              </w:rPr>
            </w:pPr>
            <w:r>
              <w:rPr>
                <w:sz w:val="14"/>
              </w:rPr>
              <w:t>По завршетку теме ученик ће бити у стању да:</w:t>
            </w:r>
          </w:p>
        </w:tc>
        <w:tc>
          <w:tcPr>
            <w:tcW w:w="2551" w:type="dxa"/>
            <w:shd w:val="clear" w:color="auto" w:fill="E6E7E8"/>
          </w:tcPr>
          <w:p w:rsidR="00E53F39" w:rsidRDefault="006408C0">
            <w:pPr>
              <w:pStyle w:val="TableParagraph"/>
              <w:spacing w:before="96"/>
              <w:ind w:left="948" w:hanging="765"/>
              <w:rPr>
                <w:b/>
                <w:sz w:val="14"/>
              </w:rPr>
            </w:pPr>
            <w:r>
              <w:rPr>
                <w:b/>
                <w:sz w:val="14"/>
              </w:rPr>
              <w:t>ПРЕПОРУЧЕНИ САДРЖАЈИ ПО ТЕМАМА</w:t>
            </w:r>
          </w:p>
        </w:tc>
        <w:tc>
          <w:tcPr>
            <w:tcW w:w="2551" w:type="dxa"/>
            <w:shd w:val="clear" w:color="auto" w:fill="E6E7E8"/>
          </w:tcPr>
          <w:p w:rsidR="00E53F39" w:rsidRDefault="006408C0">
            <w:pPr>
              <w:pStyle w:val="TableParagraph"/>
              <w:spacing w:before="16"/>
              <w:ind w:left="88" w:right="76" w:firstLine="0"/>
              <w:jc w:val="center"/>
              <w:rPr>
                <w:b/>
                <w:sz w:val="14"/>
              </w:rPr>
            </w:pPr>
            <w:r>
              <w:rPr>
                <w:b/>
                <w:sz w:val="14"/>
              </w:rPr>
              <w:t>УПУТСТВО ЗА ДИДАКТИЧКО- МЕТОДИЧКО ОСТВАРИВАЊЕ ПРОГРАМА</w:t>
            </w:r>
          </w:p>
        </w:tc>
      </w:tr>
      <w:tr w:rsidR="00E53F39">
        <w:trPr>
          <w:trHeight w:val="577"/>
        </w:trPr>
        <w:tc>
          <w:tcPr>
            <w:tcW w:w="1474" w:type="dxa"/>
            <w:tcBorders>
              <w:bottom w:val="nil"/>
            </w:tcBorders>
          </w:tcPr>
          <w:p w:rsidR="00E53F39" w:rsidRDefault="006408C0">
            <w:pPr>
              <w:pStyle w:val="TableParagraph"/>
              <w:spacing w:before="18"/>
              <w:ind w:left="56" w:right="266" w:firstLine="0"/>
              <w:rPr>
                <w:sz w:val="14"/>
              </w:rPr>
            </w:pPr>
            <w:r>
              <w:rPr>
                <w:sz w:val="14"/>
              </w:rPr>
              <w:t>Криминалистика и форензика</w:t>
            </w:r>
          </w:p>
        </w:tc>
        <w:tc>
          <w:tcPr>
            <w:tcW w:w="1701" w:type="dxa"/>
            <w:vMerge w:val="restart"/>
          </w:tcPr>
          <w:p w:rsidR="00E53F39" w:rsidRDefault="006408C0">
            <w:pPr>
              <w:pStyle w:val="TableParagraph"/>
              <w:numPr>
                <w:ilvl w:val="0"/>
                <w:numId w:val="23"/>
              </w:numPr>
              <w:tabs>
                <w:tab w:val="left" w:pos="177"/>
              </w:tabs>
              <w:spacing w:before="18"/>
              <w:ind w:right="66"/>
              <w:rPr>
                <w:sz w:val="14"/>
              </w:rPr>
            </w:pPr>
            <w:r>
              <w:rPr>
                <w:sz w:val="14"/>
              </w:rPr>
              <w:t>Заинтересовати</w:t>
            </w:r>
            <w:r>
              <w:rPr>
                <w:spacing w:val="-7"/>
                <w:sz w:val="14"/>
              </w:rPr>
              <w:t xml:space="preserve"> </w:t>
            </w:r>
            <w:r>
              <w:rPr>
                <w:sz w:val="14"/>
              </w:rPr>
              <w:t>ученике за предмет,</w:t>
            </w:r>
            <w:r>
              <w:rPr>
                <w:spacing w:val="-5"/>
                <w:sz w:val="14"/>
              </w:rPr>
              <w:t xml:space="preserve"> </w:t>
            </w:r>
            <w:r>
              <w:rPr>
                <w:sz w:val="14"/>
              </w:rPr>
              <w:t>објасни-</w:t>
            </w:r>
          </w:p>
          <w:p w:rsidR="00E53F39" w:rsidRDefault="006408C0">
            <w:pPr>
              <w:pStyle w:val="TableParagraph"/>
              <w:ind w:left="176" w:right="351" w:firstLine="0"/>
              <w:jc w:val="both"/>
              <w:rPr>
                <w:sz w:val="14"/>
              </w:rPr>
            </w:pPr>
            <w:r>
              <w:rPr>
                <w:sz w:val="14"/>
              </w:rPr>
              <w:t>ти основне појмове и историјски</w:t>
            </w:r>
            <w:r>
              <w:rPr>
                <w:spacing w:val="-6"/>
                <w:sz w:val="14"/>
              </w:rPr>
              <w:t xml:space="preserve"> </w:t>
            </w:r>
            <w:r>
              <w:rPr>
                <w:sz w:val="14"/>
              </w:rPr>
              <w:t>развој форензике.</w:t>
            </w:r>
          </w:p>
        </w:tc>
        <w:tc>
          <w:tcPr>
            <w:tcW w:w="2268" w:type="dxa"/>
            <w:vMerge w:val="restart"/>
          </w:tcPr>
          <w:p w:rsidR="00E53F39" w:rsidRDefault="006408C0">
            <w:pPr>
              <w:pStyle w:val="TableParagraph"/>
              <w:numPr>
                <w:ilvl w:val="0"/>
                <w:numId w:val="22"/>
              </w:numPr>
              <w:tabs>
                <w:tab w:val="left" w:pos="177"/>
              </w:tabs>
              <w:spacing w:before="18"/>
              <w:ind w:right="174"/>
              <w:rPr>
                <w:sz w:val="14"/>
              </w:rPr>
            </w:pPr>
            <w:r>
              <w:rPr>
                <w:sz w:val="14"/>
              </w:rPr>
              <w:t>самостално дефинише и одреди појмове криминалистике и форензике;</w:t>
            </w:r>
          </w:p>
          <w:p w:rsidR="00E53F39" w:rsidRDefault="006408C0">
            <w:pPr>
              <w:pStyle w:val="TableParagraph"/>
              <w:numPr>
                <w:ilvl w:val="0"/>
                <w:numId w:val="22"/>
              </w:numPr>
              <w:tabs>
                <w:tab w:val="left" w:pos="177"/>
              </w:tabs>
              <w:spacing w:line="237" w:lineRule="auto"/>
              <w:ind w:right="63"/>
              <w:rPr>
                <w:sz w:val="14"/>
              </w:rPr>
            </w:pPr>
            <w:r>
              <w:rPr>
                <w:sz w:val="14"/>
              </w:rPr>
              <w:t>разуме и објасни историју</w:t>
            </w:r>
            <w:r>
              <w:rPr>
                <w:spacing w:val="-11"/>
                <w:sz w:val="14"/>
              </w:rPr>
              <w:t xml:space="preserve"> </w:t>
            </w:r>
            <w:r>
              <w:rPr>
                <w:sz w:val="14"/>
              </w:rPr>
              <w:t>развоја форензике;</w:t>
            </w:r>
          </w:p>
          <w:p w:rsidR="00E53F39" w:rsidRDefault="006408C0">
            <w:pPr>
              <w:pStyle w:val="TableParagraph"/>
              <w:numPr>
                <w:ilvl w:val="0"/>
                <w:numId w:val="22"/>
              </w:numPr>
              <w:tabs>
                <w:tab w:val="left" w:pos="177"/>
              </w:tabs>
              <w:ind w:right="164"/>
              <w:jc w:val="both"/>
              <w:rPr>
                <w:sz w:val="14"/>
              </w:rPr>
            </w:pPr>
            <w:r>
              <w:rPr>
                <w:sz w:val="14"/>
              </w:rPr>
              <w:t>разуме основни модел савреме- них идентификационих</w:t>
            </w:r>
            <w:r>
              <w:rPr>
                <w:spacing w:val="-13"/>
                <w:sz w:val="14"/>
              </w:rPr>
              <w:t xml:space="preserve"> </w:t>
            </w:r>
            <w:r>
              <w:rPr>
                <w:sz w:val="14"/>
              </w:rPr>
              <w:t>система и</w:t>
            </w:r>
            <w:r>
              <w:rPr>
                <w:spacing w:val="-2"/>
                <w:sz w:val="14"/>
              </w:rPr>
              <w:t xml:space="preserve"> </w:t>
            </w:r>
            <w:r>
              <w:rPr>
                <w:sz w:val="14"/>
              </w:rPr>
              <w:t>метода.</w:t>
            </w:r>
          </w:p>
        </w:tc>
        <w:tc>
          <w:tcPr>
            <w:tcW w:w="2551" w:type="dxa"/>
            <w:vMerge w:val="restart"/>
          </w:tcPr>
          <w:p w:rsidR="00E53F39" w:rsidRDefault="006408C0">
            <w:pPr>
              <w:pStyle w:val="TableParagraph"/>
              <w:numPr>
                <w:ilvl w:val="0"/>
                <w:numId w:val="21"/>
              </w:numPr>
              <w:tabs>
                <w:tab w:val="left" w:pos="176"/>
              </w:tabs>
              <w:spacing w:before="18"/>
              <w:ind w:right="179" w:hanging="119"/>
              <w:rPr>
                <w:sz w:val="14"/>
              </w:rPr>
            </w:pPr>
            <w:r>
              <w:rPr>
                <w:sz w:val="14"/>
              </w:rPr>
              <w:t>Основни појмови и дефиниције кри- миналистике;</w:t>
            </w:r>
          </w:p>
          <w:p w:rsidR="00E53F39" w:rsidRDefault="006408C0">
            <w:pPr>
              <w:pStyle w:val="TableParagraph"/>
              <w:numPr>
                <w:ilvl w:val="0"/>
                <w:numId w:val="21"/>
              </w:numPr>
              <w:tabs>
                <w:tab w:val="left" w:pos="176"/>
              </w:tabs>
              <w:ind w:right="474" w:hanging="119"/>
              <w:rPr>
                <w:sz w:val="14"/>
              </w:rPr>
            </w:pPr>
            <w:r>
              <w:rPr>
                <w:sz w:val="14"/>
              </w:rPr>
              <w:t>Основни појмови и дефиниције форензике;</w:t>
            </w:r>
          </w:p>
          <w:p w:rsidR="00E53F39" w:rsidRDefault="006408C0">
            <w:pPr>
              <w:pStyle w:val="TableParagraph"/>
              <w:numPr>
                <w:ilvl w:val="0"/>
                <w:numId w:val="21"/>
              </w:numPr>
              <w:tabs>
                <w:tab w:val="left" w:pos="176"/>
              </w:tabs>
              <w:spacing w:line="159" w:lineRule="exact"/>
              <w:ind w:hanging="119"/>
              <w:rPr>
                <w:sz w:val="14"/>
              </w:rPr>
            </w:pPr>
            <w:r>
              <w:rPr>
                <w:sz w:val="14"/>
              </w:rPr>
              <w:t>Историјат настанка</w:t>
            </w:r>
            <w:r>
              <w:rPr>
                <w:spacing w:val="-3"/>
                <w:sz w:val="14"/>
              </w:rPr>
              <w:t xml:space="preserve"> </w:t>
            </w:r>
            <w:r>
              <w:rPr>
                <w:sz w:val="14"/>
              </w:rPr>
              <w:t>форензике;</w:t>
            </w:r>
          </w:p>
          <w:p w:rsidR="00E53F39" w:rsidRDefault="006408C0">
            <w:pPr>
              <w:pStyle w:val="TableParagraph"/>
              <w:numPr>
                <w:ilvl w:val="0"/>
                <w:numId w:val="21"/>
              </w:numPr>
              <w:tabs>
                <w:tab w:val="left" w:pos="176"/>
              </w:tabs>
              <w:spacing w:line="161" w:lineRule="exact"/>
              <w:ind w:hanging="119"/>
              <w:rPr>
                <w:sz w:val="14"/>
              </w:rPr>
            </w:pPr>
            <w:r>
              <w:rPr>
                <w:sz w:val="14"/>
              </w:rPr>
              <w:t>Савремене методе</w:t>
            </w:r>
            <w:r>
              <w:rPr>
                <w:spacing w:val="-4"/>
                <w:sz w:val="14"/>
              </w:rPr>
              <w:t xml:space="preserve"> </w:t>
            </w:r>
            <w:r>
              <w:rPr>
                <w:sz w:val="14"/>
              </w:rPr>
              <w:t>идентификација.</w:t>
            </w:r>
          </w:p>
        </w:tc>
        <w:tc>
          <w:tcPr>
            <w:tcW w:w="2551" w:type="dxa"/>
            <w:tcBorders>
              <w:bottom w:val="nil"/>
            </w:tcBorders>
          </w:tcPr>
          <w:p w:rsidR="00E53F39" w:rsidRDefault="006408C0">
            <w:pPr>
              <w:pStyle w:val="TableParagraph"/>
              <w:numPr>
                <w:ilvl w:val="0"/>
                <w:numId w:val="20"/>
              </w:numPr>
              <w:tabs>
                <w:tab w:val="left" w:pos="177"/>
              </w:tabs>
              <w:spacing w:before="18"/>
              <w:ind w:right="125"/>
              <w:jc w:val="both"/>
              <w:rPr>
                <w:sz w:val="14"/>
              </w:rPr>
            </w:pPr>
            <w:r>
              <w:rPr>
                <w:sz w:val="14"/>
              </w:rPr>
              <w:t>На почетку теме ученике упознати</w:t>
            </w:r>
            <w:r>
              <w:rPr>
                <w:spacing w:val="-19"/>
                <w:sz w:val="14"/>
              </w:rPr>
              <w:t xml:space="preserve"> </w:t>
            </w:r>
            <w:r>
              <w:rPr>
                <w:sz w:val="14"/>
              </w:rPr>
              <w:t>са циљевима и исходима</w:t>
            </w:r>
            <w:r>
              <w:rPr>
                <w:spacing w:val="-23"/>
                <w:sz w:val="14"/>
              </w:rPr>
              <w:t xml:space="preserve"> </w:t>
            </w:r>
            <w:r>
              <w:rPr>
                <w:sz w:val="14"/>
              </w:rPr>
              <w:t>наставе/учења, планом рада и начинима</w:t>
            </w:r>
            <w:r>
              <w:rPr>
                <w:spacing w:val="-14"/>
                <w:sz w:val="14"/>
              </w:rPr>
              <w:t xml:space="preserve"> </w:t>
            </w:r>
            <w:r>
              <w:rPr>
                <w:sz w:val="14"/>
              </w:rPr>
              <w:t>оцењивања.</w:t>
            </w:r>
          </w:p>
        </w:tc>
      </w:tr>
      <w:tr w:rsidR="00E53F39">
        <w:trPr>
          <w:trHeight w:val="733"/>
        </w:trPr>
        <w:tc>
          <w:tcPr>
            <w:tcW w:w="1474" w:type="dxa"/>
            <w:tcBorders>
              <w:top w:val="nil"/>
            </w:tcBorders>
          </w:tcPr>
          <w:p w:rsidR="00E53F39" w:rsidRDefault="00E53F39">
            <w:pPr>
              <w:pStyle w:val="TableParagraph"/>
              <w:ind w:left="0" w:firstLine="0"/>
              <w:rPr>
                <w:sz w:val="14"/>
              </w:rPr>
            </w:pPr>
          </w:p>
        </w:tc>
        <w:tc>
          <w:tcPr>
            <w:tcW w:w="1701" w:type="dxa"/>
            <w:vMerge/>
            <w:tcBorders>
              <w:top w:val="nil"/>
            </w:tcBorders>
          </w:tcPr>
          <w:p w:rsidR="00E53F39" w:rsidRDefault="00E53F39">
            <w:pPr>
              <w:rPr>
                <w:sz w:val="2"/>
                <w:szCs w:val="2"/>
              </w:rPr>
            </w:pPr>
          </w:p>
        </w:tc>
        <w:tc>
          <w:tcPr>
            <w:tcW w:w="2268" w:type="dxa"/>
            <w:vMerge/>
            <w:tcBorders>
              <w:top w:val="nil"/>
            </w:tcBorders>
          </w:tcPr>
          <w:p w:rsidR="00E53F39" w:rsidRDefault="00E53F39">
            <w:pPr>
              <w:rPr>
                <w:sz w:val="2"/>
                <w:szCs w:val="2"/>
              </w:rPr>
            </w:pPr>
          </w:p>
        </w:tc>
        <w:tc>
          <w:tcPr>
            <w:tcW w:w="2551" w:type="dxa"/>
            <w:vMerge/>
            <w:tcBorders>
              <w:top w:val="nil"/>
            </w:tcBorders>
          </w:tcPr>
          <w:p w:rsidR="00E53F39" w:rsidRDefault="00E53F39">
            <w:pPr>
              <w:rPr>
                <w:sz w:val="2"/>
                <w:szCs w:val="2"/>
              </w:rPr>
            </w:pPr>
          </w:p>
        </w:tc>
        <w:tc>
          <w:tcPr>
            <w:tcW w:w="2551" w:type="dxa"/>
            <w:tcBorders>
              <w:top w:val="nil"/>
              <w:bottom w:val="nil"/>
            </w:tcBorders>
          </w:tcPr>
          <w:p w:rsidR="00E53F39" w:rsidRDefault="006408C0">
            <w:pPr>
              <w:pStyle w:val="TableParagraph"/>
              <w:spacing w:before="71" w:line="161" w:lineRule="exact"/>
              <w:ind w:left="56" w:firstLine="0"/>
              <w:rPr>
                <w:b/>
                <w:sz w:val="14"/>
              </w:rPr>
            </w:pPr>
            <w:r>
              <w:rPr>
                <w:b/>
                <w:sz w:val="14"/>
              </w:rPr>
              <w:t>Облици наставе</w:t>
            </w:r>
          </w:p>
          <w:p w:rsidR="00E53F39" w:rsidRDefault="006408C0">
            <w:pPr>
              <w:pStyle w:val="TableParagraph"/>
              <w:ind w:left="56" w:right="395" w:firstLine="0"/>
              <w:rPr>
                <w:sz w:val="14"/>
              </w:rPr>
            </w:pPr>
            <w:r>
              <w:rPr>
                <w:sz w:val="14"/>
              </w:rPr>
              <w:t>Предмет се реализује кроз следеће облике наставе:</w:t>
            </w:r>
          </w:p>
          <w:p w:rsidR="00E53F39" w:rsidRDefault="006408C0">
            <w:pPr>
              <w:pStyle w:val="TableParagraph"/>
              <w:numPr>
                <w:ilvl w:val="0"/>
                <w:numId w:val="19"/>
              </w:numPr>
              <w:tabs>
                <w:tab w:val="left" w:pos="177"/>
              </w:tabs>
              <w:spacing w:line="159" w:lineRule="exact"/>
              <w:rPr>
                <w:b/>
                <w:sz w:val="14"/>
              </w:rPr>
            </w:pPr>
            <w:r>
              <w:rPr>
                <w:sz w:val="14"/>
              </w:rPr>
              <w:t xml:space="preserve">теоријсканастава </w:t>
            </w:r>
            <w:r>
              <w:rPr>
                <w:b/>
                <w:sz w:val="14"/>
              </w:rPr>
              <w:t>(62</w:t>
            </w:r>
            <w:r>
              <w:rPr>
                <w:b/>
                <w:spacing w:val="-1"/>
                <w:sz w:val="14"/>
              </w:rPr>
              <w:t xml:space="preserve"> </w:t>
            </w:r>
            <w:r>
              <w:rPr>
                <w:b/>
                <w:sz w:val="14"/>
              </w:rPr>
              <w:t>часа)</w:t>
            </w:r>
          </w:p>
        </w:tc>
      </w:tr>
      <w:tr w:rsidR="00E53F39">
        <w:trPr>
          <w:trHeight w:val="526"/>
        </w:trPr>
        <w:tc>
          <w:tcPr>
            <w:tcW w:w="1474" w:type="dxa"/>
            <w:tcBorders>
              <w:bottom w:val="nil"/>
            </w:tcBorders>
          </w:tcPr>
          <w:p w:rsidR="00E53F39" w:rsidRDefault="006408C0">
            <w:pPr>
              <w:pStyle w:val="TableParagraph"/>
              <w:spacing w:before="19"/>
              <w:ind w:left="56" w:right="187" w:firstLine="0"/>
              <w:rPr>
                <w:sz w:val="14"/>
              </w:rPr>
            </w:pPr>
            <w:r>
              <w:rPr>
                <w:sz w:val="14"/>
              </w:rPr>
              <w:t>Место криминалног догађаја</w:t>
            </w:r>
          </w:p>
        </w:tc>
        <w:tc>
          <w:tcPr>
            <w:tcW w:w="1701" w:type="dxa"/>
            <w:vMerge w:val="restart"/>
          </w:tcPr>
          <w:p w:rsidR="00E53F39" w:rsidRDefault="006408C0">
            <w:pPr>
              <w:pStyle w:val="TableParagraph"/>
              <w:numPr>
                <w:ilvl w:val="0"/>
                <w:numId w:val="18"/>
              </w:numPr>
              <w:tabs>
                <w:tab w:val="left" w:pos="177"/>
              </w:tabs>
              <w:spacing w:before="19"/>
              <w:ind w:right="181"/>
              <w:rPr>
                <w:sz w:val="14"/>
              </w:rPr>
            </w:pPr>
            <w:r>
              <w:rPr>
                <w:sz w:val="14"/>
              </w:rPr>
              <w:t>Објаснити ученици- ма основне појмове места криминалног догађаја, хронолошки редослед</w:t>
            </w:r>
            <w:r>
              <w:rPr>
                <w:spacing w:val="-9"/>
                <w:sz w:val="14"/>
              </w:rPr>
              <w:t xml:space="preserve"> </w:t>
            </w:r>
            <w:r>
              <w:rPr>
                <w:sz w:val="14"/>
              </w:rPr>
              <w:t>оперативних</w:t>
            </w:r>
          </w:p>
          <w:p w:rsidR="00E53F39" w:rsidRDefault="006408C0">
            <w:pPr>
              <w:pStyle w:val="TableParagraph"/>
              <w:spacing w:line="237" w:lineRule="auto"/>
              <w:ind w:left="176" w:firstLine="0"/>
              <w:rPr>
                <w:sz w:val="14"/>
              </w:rPr>
            </w:pPr>
            <w:r>
              <w:rPr>
                <w:sz w:val="14"/>
              </w:rPr>
              <w:t>радњи, начинима обраде места догађаја и улогу овлашћених службених лица.</w:t>
            </w:r>
          </w:p>
        </w:tc>
        <w:tc>
          <w:tcPr>
            <w:tcW w:w="2268" w:type="dxa"/>
            <w:vMerge w:val="restart"/>
          </w:tcPr>
          <w:p w:rsidR="00E53F39" w:rsidRDefault="006408C0">
            <w:pPr>
              <w:pStyle w:val="TableParagraph"/>
              <w:numPr>
                <w:ilvl w:val="0"/>
                <w:numId w:val="17"/>
              </w:numPr>
              <w:tabs>
                <w:tab w:val="left" w:pos="177"/>
              </w:tabs>
              <w:spacing w:before="19"/>
              <w:ind w:right="133"/>
              <w:rPr>
                <w:sz w:val="14"/>
              </w:rPr>
            </w:pPr>
            <w:r>
              <w:rPr>
                <w:sz w:val="14"/>
              </w:rPr>
              <w:t>разуме примену метода форен- зике и криминалистике у</w:t>
            </w:r>
            <w:r>
              <w:rPr>
                <w:spacing w:val="-14"/>
                <w:sz w:val="14"/>
              </w:rPr>
              <w:t xml:space="preserve"> </w:t>
            </w:r>
            <w:r>
              <w:rPr>
                <w:sz w:val="14"/>
              </w:rPr>
              <w:t>обради места криминалног</w:t>
            </w:r>
            <w:r>
              <w:rPr>
                <w:spacing w:val="-1"/>
                <w:sz w:val="14"/>
              </w:rPr>
              <w:t xml:space="preserve"> </w:t>
            </w:r>
            <w:r>
              <w:rPr>
                <w:sz w:val="14"/>
              </w:rPr>
              <w:t>догађаја;</w:t>
            </w:r>
          </w:p>
          <w:p w:rsidR="00E53F39" w:rsidRDefault="006408C0">
            <w:pPr>
              <w:pStyle w:val="TableParagraph"/>
              <w:numPr>
                <w:ilvl w:val="0"/>
                <w:numId w:val="17"/>
              </w:numPr>
              <w:tabs>
                <w:tab w:val="left" w:pos="177"/>
              </w:tabs>
              <w:spacing w:line="237" w:lineRule="auto"/>
              <w:ind w:right="90"/>
              <w:rPr>
                <w:sz w:val="14"/>
              </w:rPr>
            </w:pPr>
            <w:r>
              <w:rPr>
                <w:sz w:val="14"/>
              </w:rPr>
              <w:t>познаје основне поступке и еле- менте обраде места криминалног догађаја.</w:t>
            </w:r>
          </w:p>
        </w:tc>
        <w:tc>
          <w:tcPr>
            <w:tcW w:w="2551" w:type="dxa"/>
            <w:vMerge w:val="restart"/>
          </w:tcPr>
          <w:p w:rsidR="00E53F39" w:rsidRDefault="006408C0">
            <w:pPr>
              <w:pStyle w:val="TableParagraph"/>
              <w:numPr>
                <w:ilvl w:val="0"/>
                <w:numId w:val="16"/>
              </w:numPr>
              <w:tabs>
                <w:tab w:val="left" w:pos="176"/>
              </w:tabs>
              <w:spacing w:before="19"/>
              <w:ind w:right="59" w:hanging="119"/>
              <w:rPr>
                <w:sz w:val="14"/>
              </w:rPr>
            </w:pPr>
            <w:r>
              <w:rPr>
                <w:sz w:val="14"/>
              </w:rPr>
              <w:t>Основни појмови и дефи</w:t>
            </w:r>
            <w:r>
              <w:rPr>
                <w:sz w:val="14"/>
              </w:rPr>
              <w:t>нисање места криминалног</w:t>
            </w:r>
            <w:r>
              <w:rPr>
                <w:spacing w:val="-2"/>
                <w:sz w:val="14"/>
              </w:rPr>
              <w:t xml:space="preserve"> </w:t>
            </w:r>
            <w:r>
              <w:rPr>
                <w:sz w:val="14"/>
              </w:rPr>
              <w:t>догађаја;</w:t>
            </w:r>
          </w:p>
          <w:p w:rsidR="00E53F39" w:rsidRDefault="006408C0">
            <w:pPr>
              <w:pStyle w:val="TableParagraph"/>
              <w:numPr>
                <w:ilvl w:val="0"/>
                <w:numId w:val="16"/>
              </w:numPr>
              <w:tabs>
                <w:tab w:val="left" w:pos="176"/>
              </w:tabs>
              <w:ind w:right="311" w:hanging="119"/>
              <w:rPr>
                <w:sz w:val="14"/>
              </w:rPr>
            </w:pPr>
            <w:r>
              <w:rPr>
                <w:sz w:val="14"/>
              </w:rPr>
              <w:t>Обезбеђивање места криминалног догађаја;</w:t>
            </w:r>
          </w:p>
          <w:p w:rsidR="00E53F39" w:rsidRDefault="006408C0">
            <w:pPr>
              <w:pStyle w:val="TableParagraph"/>
              <w:numPr>
                <w:ilvl w:val="0"/>
                <w:numId w:val="16"/>
              </w:numPr>
              <w:tabs>
                <w:tab w:val="left" w:pos="176"/>
              </w:tabs>
              <w:ind w:right="119" w:hanging="119"/>
              <w:rPr>
                <w:sz w:val="14"/>
              </w:rPr>
            </w:pPr>
            <w:r>
              <w:rPr>
                <w:sz w:val="14"/>
              </w:rPr>
              <w:t>Примарна и секундарна обрада места криминалног</w:t>
            </w:r>
            <w:r>
              <w:rPr>
                <w:spacing w:val="-2"/>
                <w:sz w:val="14"/>
              </w:rPr>
              <w:t xml:space="preserve"> </w:t>
            </w:r>
            <w:r>
              <w:rPr>
                <w:sz w:val="14"/>
              </w:rPr>
              <w:t>догађаја;</w:t>
            </w:r>
          </w:p>
          <w:p w:rsidR="00E53F39" w:rsidRDefault="006408C0">
            <w:pPr>
              <w:pStyle w:val="TableParagraph"/>
              <w:numPr>
                <w:ilvl w:val="0"/>
                <w:numId w:val="16"/>
              </w:numPr>
              <w:tabs>
                <w:tab w:val="left" w:pos="176"/>
              </w:tabs>
              <w:ind w:right="238" w:hanging="119"/>
              <w:rPr>
                <w:sz w:val="14"/>
              </w:rPr>
            </w:pPr>
            <w:r>
              <w:rPr>
                <w:sz w:val="14"/>
              </w:rPr>
              <w:t>Реконструкција места</w:t>
            </w:r>
            <w:r>
              <w:rPr>
                <w:spacing w:val="-9"/>
                <w:sz w:val="14"/>
              </w:rPr>
              <w:t xml:space="preserve"> </w:t>
            </w:r>
            <w:r>
              <w:rPr>
                <w:sz w:val="14"/>
              </w:rPr>
              <w:t>криминалног догађаја;</w:t>
            </w:r>
          </w:p>
          <w:p w:rsidR="00E53F39" w:rsidRDefault="006408C0">
            <w:pPr>
              <w:pStyle w:val="TableParagraph"/>
              <w:numPr>
                <w:ilvl w:val="0"/>
                <w:numId w:val="16"/>
              </w:numPr>
              <w:tabs>
                <w:tab w:val="left" w:pos="176"/>
              </w:tabs>
              <w:spacing w:line="159" w:lineRule="exact"/>
              <w:ind w:hanging="119"/>
              <w:rPr>
                <w:sz w:val="14"/>
              </w:rPr>
            </w:pPr>
            <w:r>
              <w:rPr>
                <w:sz w:val="14"/>
              </w:rPr>
              <w:t>Форензичар и форензичка</w:t>
            </w:r>
            <w:r>
              <w:rPr>
                <w:spacing w:val="-6"/>
                <w:sz w:val="14"/>
              </w:rPr>
              <w:t xml:space="preserve"> </w:t>
            </w:r>
            <w:r>
              <w:rPr>
                <w:sz w:val="14"/>
              </w:rPr>
              <w:t>опрема.</w:t>
            </w:r>
          </w:p>
        </w:tc>
        <w:tc>
          <w:tcPr>
            <w:tcW w:w="2551" w:type="dxa"/>
            <w:tcBorders>
              <w:top w:val="nil"/>
              <w:bottom w:val="nil"/>
            </w:tcBorders>
          </w:tcPr>
          <w:p w:rsidR="00E53F39" w:rsidRDefault="006408C0">
            <w:pPr>
              <w:pStyle w:val="TableParagraph"/>
              <w:spacing w:before="128" w:line="161" w:lineRule="exact"/>
              <w:ind w:left="56" w:firstLine="0"/>
              <w:rPr>
                <w:b/>
                <w:sz w:val="14"/>
              </w:rPr>
            </w:pPr>
            <w:r>
              <w:rPr>
                <w:b/>
                <w:sz w:val="14"/>
              </w:rPr>
              <w:t>Подела одељења на групе</w:t>
            </w:r>
          </w:p>
          <w:p w:rsidR="00E53F39" w:rsidRDefault="006408C0">
            <w:pPr>
              <w:pStyle w:val="TableParagraph"/>
              <w:spacing w:line="161" w:lineRule="exact"/>
              <w:ind w:left="56" w:firstLine="0"/>
              <w:rPr>
                <w:sz w:val="14"/>
              </w:rPr>
            </w:pPr>
            <w:r>
              <w:rPr>
                <w:sz w:val="14"/>
              </w:rPr>
              <w:t>Одељење се не дели на групе.</w:t>
            </w:r>
          </w:p>
        </w:tc>
      </w:tr>
      <w:tr w:rsidR="00E53F39">
        <w:trPr>
          <w:trHeight w:val="630"/>
        </w:trPr>
        <w:tc>
          <w:tcPr>
            <w:tcW w:w="1474" w:type="dxa"/>
            <w:tcBorders>
              <w:top w:val="nil"/>
              <w:bottom w:val="nil"/>
            </w:tcBorders>
          </w:tcPr>
          <w:p w:rsidR="00E53F39" w:rsidRDefault="00E53F39">
            <w:pPr>
              <w:pStyle w:val="TableParagraph"/>
              <w:ind w:left="0" w:firstLine="0"/>
              <w:rPr>
                <w:sz w:val="14"/>
              </w:rPr>
            </w:pPr>
          </w:p>
        </w:tc>
        <w:tc>
          <w:tcPr>
            <w:tcW w:w="1701" w:type="dxa"/>
            <w:vMerge/>
            <w:tcBorders>
              <w:top w:val="nil"/>
            </w:tcBorders>
          </w:tcPr>
          <w:p w:rsidR="00E53F39" w:rsidRDefault="00E53F39">
            <w:pPr>
              <w:rPr>
                <w:sz w:val="2"/>
                <w:szCs w:val="2"/>
              </w:rPr>
            </w:pPr>
          </w:p>
        </w:tc>
        <w:tc>
          <w:tcPr>
            <w:tcW w:w="2268" w:type="dxa"/>
            <w:vMerge/>
            <w:tcBorders>
              <w:top w:val="nil"/>
            </w:tcBorders>
          </w:tcPr>
          <w:p w:rsidR="00E53F39" w:rsidRDefault="00E53F39">
            <w:pPr>
              <w:rPr>
                <w:sz w:val="2"/>
                <w:szCs w:val="2"/>
              </w:rPr>
            </w:pPr>
          </w:p>
        </w:tc>
        <w:tc>
          <w:tcPr>
            <w:tcW w:w="2551" w:type="dxa"/>
            <w:vMerge/>
            <w:tcBorders>
              <w:top w:val="nil"/>
            </w:tcBorders>
          </w:tcPr>
          <w:p w:rsidR="00E53F39" w:rsidRDefault="00E53F39">
            <w:pPr>
              <w:rPr>
                <w:sz w:val="2"/>
                <w:szCs w:val="2"/>
              </w:rPr>
            </w:pPr>
          </w:p>
        </w:tc>
        <w:tc>
          <w:tcPr>
            <w:tcW w:w="2551" w:type="dxa"/>
            <w:tcBorders>
              <w:top w:val="nil"/>
              <w:bottom w:val="nil"/>
            </w:tcBorders>
          </w:tcPr>
          <w:p w:rsidR="00E53F39" w:rsidRDefault="006408C0">
            <w:pPr>
              <w:pStyle w:val="TableParagraph"/>
              <w:spacing w:before="71" w:line="161" w:lineRule="exact"/>
              <w:ind w:left="56" w:firstLine="0"/>
              <w:rPr>
                <w:b/>
                <w:sz w:val="14"/>
              </w:rPr>
            </w:pPr>
            <w:r>
              <w:rPr>
                <w:b/>
                <w:sz w:val="14"/>
              </w:rPr>
              <w:t>Место реализације наставе</w:t>
            </w:r>
          </w:p>
          <w:p w:rsidR="00E53F39" w:rsidRDefault="006408C0">
            <w:pPr>
              <w:pStyle w:val="TableParagraph"/>
              <w:numPr>
                <w:ilvl w:val="0"/>
                <w:numId w:val="15"/>
              </w:numPr>
              <w:tabs>
                <w:tab w:val="left" w:pos="177"/>
              </w:tabs>
              <w:ind w:right="424"/>
              <w:rPr>
                <w:sz w:val="14"/>
              </w:rPr>
            </w:pPr>
            <w:r>
              <w:rPr>
                <w:sz w:val="14"/>
              </w:rPr>
              <w:t>Теоријска настава се реализује</w:t>
            </w:r>
            <w:r>
              <w:rPr>
                <w:spacing w:val="-14"/>
                <w:sz w:val="14"/>
              </w:rPr>
              <w:t xml:space="preserve"> </w:t>
            </w:r>
            <w:r>
              <w:rPr>
                <w:sz w:val="14"/>
              </w:rPr>
              <w:t>у учионици.</w:t>
            </w:r>
          </w:p>
        </w:tc>
      </w:tr>
      <w:tr w:rsidR="00E53F39">
        <w:trPr>
          <w:trHeight w:val="303"/>
        </w:trPr>
        <w:tc>
          <w:tcPr>
            <w:tcW w:w="1474" w:type="dxa"/>
            <w:tcBorders>
              <w:top w:val="nil"/>
            </w:tcBorders>
          </w:tcPr>
          <w:p w:rsidR="00E53F39" w:rsidRDefault="00E53F39">
            <w:pPr>
              <w:pStyle w:val="TableParagraph"/>
              <w:ind w:left="0" w:firstLine="0"/>
              <w:rPr>
                <w:sz w:val="14"/>
              </w:rPr>
            </w:pPr>
          </w:p>
        </w:tc>
        <w:tc>
          <w:tcPr>
            <w:tcW w:w="1701" w:type="dxa"/>
            <w:vMerge/>
            <w:tcBorders>
              <w:top w:val="nil"/>
            </w:tcBorders>
          </w:tcPr>
          <w:p w:rsidR="00E53F39" w:rsidRDefault="00E53F39">
            <w:pPr>
              <w:rPr>
                <w:sz w:val="2"/>
                <w:szCs w:val="2"/>
              </w:rPr>
            </w:pPr>
          </w:p>
        </w:tc>
        <w:tc>
          <w:tcPr>
            <w:tcW w:w="2268" w:type="dxa"/>
            <w:vMerge/>
            <w:tcBorders>
              <w:top w:val="nil"/>
            </w:tcBorders>
          </w:tcPr>
          <w:p w:rsidR="00E53F39" w:rsidRDefault="00E53F39">
            <w:pPr>
              <w:rPr>
                <w:sz w:val="2"/>
                <w:szCs w:val="2"/>
              </w:rPr>
            </w:pPr>
          </w:p>
        </w:tc>
        <w:tc>
          <w:tcPr>
            <w:tcW w:w="2551" w:type="dxa"/>
            <w:vMerge/>
            <w:tcBorders>
              <w:top w:val="nil"/>
            </w:tcBorders>
          </w:tcPr>
          <w:p w:rsidR="00E53F39" w:rsidRDefault="00E53F39">
            <w:pPr>
              <w:rPr>
                <w:sz w:val="2"/>
                <w:szCs w:val="2"/>
              </w:rPr>
            </w:pPr>
          </w:p>
        </w:tc>
        <w:tc>
          <w:tcPr>
            <w:tcW w:w="2551" w:type="dxa"/>
            <w:vMerge w:val="restart"/>
            <w:tcBorders>
              <w:top w:val="nil"/>
              <w:bottom w:val="nil"/>
            </w:tcBorders>
          </w:tcPr>
          <w:p w:rsidR="00E53F39" w:rsidRDefault="006408C0">
            <w:pPr>
              <w:pStyle w:val="TableParagraph"/>
              <w:spacing w:before="71" w:line="161" w:lineRule="exact"/>
              <w:ind w:left="56" w:firstLine="0"/>
              <w:rPr>
                <w:b/>
                <w:sz w:val="14"/>
              </w:rPr>
            </w:pPr>
            <w:r>
              <w:rPr>
                <w:b/>
                <w:sz w:val="14"/>
              </w:rPr>
              <w:t>Оцењивање</w:t>
            </w:r>
          </w:p>
          <w:p w:rsidR="00E53F39" w:rsidRDefault="006408C0">
            <w:pPr>
              <w:pStyle w:val="TableParagraph"/>
              <w:ind w:left="56" w:right="395" w:firstLine="0"/>
              <w:rPr>
                <w:sz w:val="14"/>
              </w:rPr>
            </w:pPr>
            <w:r>
              <w:rPr>
                <w:sz w:val="14"/>
              </w:rPr>
              <w:t>Вредновање остварености исхода вршити кроз:</w:t>
            </w:r>
          </w:p>
          <w:p w:rsidR="00E53F39" w:rsidRDefault="006408C0">
            <w:pPr>
              <w:pStyle w:val="TableParagraph"/>
              <w:numPr>
                <w:ilvl w:val="0"/>
                <w:numId w:val="14"/>
              </w:numPr>
              <w:tabs>
                <w:tab w:val="left" w:pos="177"/>
              </w:tabs>
              <w:spacing w:line="159" w:lineRule="exact"/>
              <w:rPr>
                <w:sz w:val="14"/>
              </w:rPr>
            </w:pPr>
            <w:r>
              <w:rPr>
                <w:sz w:val="14"/>
              </w:rPr>
              <w:t>праћење остварености</w:t>
            </w:r>
            <w:r>
              <w:rPr>
                <w:spacing w:val="-1"/>
                <w:sz w:val="14"/>
              </w:rPr>
              <w:t xml:space="preserve"> </w:t>
            </w:r>
            <w:r>
              <w:rPr>
                <w:spacing w:val="-3"/>
                <w:sz w:val="14"/>
              </w:rPr>
              <w:t>исхода</w:t>
            </w:r>
          </w:p>
          <w:p w:rsidR="00E53F39" w:rsidRDefault="006408C0">
            <w:pPr>
              <w:pStyle w:val="TableParagraph"/>
              <w:numPr>
                <w:ilvl w:val="0"/>
                <w:numId w:val="14"/>
              </w:numPr>
              <w:tabs>
                <w:tab w:val="left" w:pos="177"/>
              </w:tabs>
              <w:spacing w:line="161" w:lineRule="exact"/>
              <w:rPr>
                <w:sz w:val="14"/>
              </w:rPr>
            </w:pPr>
            <w:r>
              <w:rPr>
                <w:sz w:val="14"/>
              </w:rPr>
              <w:t>тестове</w:t>
            </w:r>
            <w:r>
              <w:rPr>
                <w:spacing w:val="-1"/>
                <w:sz w:val="14"/>
              </w:rPr>
              <w:t xml:space="preserve"> </w:t>
            </w:r>
            <w:r>
              <w:rPr>
                <w:sz w:val="14"/>
              </w:rPr>
              <w:t>знања</w:t>
            </w:r>
          </w:p>
        </w:tc>
      </w:tr>
      <w:tr w:rsidR="00E53F39">
        <w:trPr>
          <w:trHeight w:val="636"/>
        </w:trPr>
        <w:tc>
          <w:tcPr>
            <w:tcW w:w="1474" w:type="dxa"/>
            <w:tcBorders>
              <w:bottom w:val="nil"/>
            </w:tcBorders>
          </w:tcPr>
          <w:p w:rsidR="00E53F39" w:rsidRDefault="006408C0">
            <w:pPr>
              <w:pStyle w:val="TableParagraph"/>
              <w:spacing w:before="19"/>
              <w:ind w:left="56" w:right="176" w:firstLine="0"/>
              <w:rPr>
                <w:sz w:val="14"/>
              </w:rPr>
            </w:pPr>
            <w:r>
              <w:rPr>
                <w:sz w:val="14"/>
              </w:rPr>
              <w:t>Особа у криминали- стици</w:t>
            </w:r>
          </w:p>
        </w:tc>
        <w:tc>
          <w:tcPr>
            <w:tcW w:w="1701" w:type="dxa"/>
            <w:vMerge w:val="restart"/>
          </w:tcPr>
          <w:p w:rsidR="00E53F39" w:rsidRDefault="006408C0">
            <w:pPr>
              <w:pStyle w:val="TableParagraph"/>
              <w:numPr>
                <w:ilvl w:val="0"/>
                <w:numId w:val="13"/>
              </w:numPr>
              <w:tabs>
                <w:tab w:val="left" w:pos="177"/>
              </w:tabs>
              <w:spacing w:before="19"/>
              <w:ind w:right="72"/>
              <w:rPr>
                <w:sz w:val="14"/>
              </w:rPr>
            </w:pPr>
            <w:r>
              <w:rPr>
                <w:sz w:val="14"/>
              </w:rPr>
              <w:t xml:space="preserve">Приказати ученицима различите </w:t>
            </w:r>
            <w:r>
              <w:rPr>
                <w:spacing w:val="-3"/>
                <w:sz w:val="14"/>
              </w:rPr>
              <w:t xml:space="preserve">улоге </w:t>
            </w:r>
            <w:r>
              <w:rPr>
                <w:sz w:val="14"/>
              </w:rPr>
              <w:t xml:space="preserve">које особа може имати у криминалном догађају, </w:t>
            </w:r>
            <w:r>
              <w:rPr>
                <w:spacing w:val="-3"/>
                <w:sz w:val="14"/>
              </w:rPr>
              <w:t xml:space="preserve">како </w:t>
            </w:r>
            <w:r>
              <w:rPr>
                <w:sz w:val="14"/>
              </w:rPr>
              <w:t xml:space="preserve">се поступа са различитим особама и </w:t>
            </w:r>
            <w:r>
              <w:rPr>
                <w:spacing w:val="-3"/>
                <w:sz w:val="14"/>
              </w:rPr>
              <w:t xml:space="preserve">како </w:t>
            </w:r>
            <w:r>
              <w:rPr>
                <w:sz w:val="14"/>
              </w:rPr>
              <w:t>се врши идентифи- кација особа.</w:t>
            </w:r>
          </w:p>
        </w:tc>
        <w:tc>
          <w:tcPr>
            <w:tcW w:w="2268" w:type="dxa"/>
            <w:vMerge w:val="restart"/>
          </w:tcPr>
          <w:p w:rsidR="00E53F39" w:rsidRDefault="006408C0">
            <w:pPr>
              <w:pStyle w:val="TableParagraph"/>
              <w:numPr>
                <w:ilvl w:val="0"/>
                <w:numId w:val="12"/>
              </w:numPr>
              <w:tabs>
                <w:tab w:val="left" w:pos="177"/>
              </w:tabs>
              <w:spacing w:before="20"/>
              <w:ind w:right="74"/>
              <w:rPr>
                <w:sz w:val="14"/>
              </w:rPr>
            </w:pPr>
            <w:r>
              <w:rPr>
                <w:sz w:val="14"/>
              </w:rPr>
              <w:t xml:space="preserve">разврста различите категорије грађана и </w:t>
            </w:r>
            <w:r>
              <w:rPr>
                <w:spacing w:val="-3"/>
                <w:sz w:val="14"/>
              </w:rPr>
              <w:t xml:space="preserve">њихову </w:t>
            </w:r>
            <w:r>
              <w:rPr>
                <w:sz w:val="14"/>
              </w:rPr>
              <w:t>улогу коју</w:t>
            </w:r>
            <w:r>
              <w:rPr>
                <w:spacing w:val="-18"/>
                <w:sz w:val="14"/>
              </w:rPr>
              <w:t xml:space="preserve"> </w:t>
            </w:r>
            <w:r>
              <w:rPr>
                <w:sz w:val="14"/>
              </w:rPr>
              <w:t>могу имати у току криминалистичке истра</w:t>
            </w:r>
            <w:r>
              <w:rPr>
                <w:sz w:val="14"/>
              </w:rPr>
              <w:t>ге;</w:t>
            </w:r>
          </w:p>
          <w:p w:rsidR="00E53F39" w:rsidRDefault="006408C0">
            <w:pPr>
              <w:pStyle w:val="TableParagraph"/>
              <w:numPr>
                <w:ilvl w:val="0"/>
                <w:numId w:val="12"/>
              </w:numPr>
              <w:tabs>
                <w:tab w:val="left" w:pos="177"/>
              </w:tabs>
              <w:spacing w:line="237" w:lineRule="auto"/>
              <w:ind w:right="87"/>
              <w:rPr>
                <w:sz w:val="14"/>
              </w:rPr>
            </w:pPr>
            <w:r>
              <w:rPr>
                <w:sz w:val="14"/>
              </w:rPr>
              <w:t>познаје основне принципе тактичког обављања разговора</w:t>
            </w:r>
            <w:r>
              <w:rPr>
                <w:spacing w:val="-13"/>
                <w:sz w:val="14"/>
              </w:rPr>
              <w:t xml:space="preserve"> </w:t>
            </w:r>
            <w:r>
              <w:rPr>
                <w:sz w:val="14"/>
              </w:rPr>
              <w:t>са различитим категоријама</w:t>
            </w:r>
            <w:r>
              <w:rPr>
                <w:spacing w:val="-5"/>
                <w:sz w:val="14"/>
              </w:rPr>
              <w:t xml:space="preserve"> </w:t>
            </w:r>
            <w:r>
              <w:rPr>
                <w:sz w:val="14"/>
              </w:rPr>
              <w:t>особа;</w:t>
            </w:r>
          </w:p>
          <w:p w:rsidR="00E53F39" w:rsidRDefault="006408C0">
            <w:pPr>
              <w:pStyle w:val="TableParagraph"/>
              <w:numPr>
                <w:ilvl w:val="0"/>
                <w:numId w:val="12"/>
              </w:numPr>
              <w:tabs>
                <w:tab w:val="left" w:pos="177"/>
              </w:tabs>
              <w:ind w:right="108"/>
              <w:rPr>
                <w:sz w:val="14"/>
              </w:rPr>
            </w:pPr>
            <w:r>
              <w:rPr>
                <w:sz w:val="14"/>
              </w:rPr>
              <w:t>познаје основне идентификацио- не карактеристике</w:t>
            </w:r>
            <w:r>
              <w:rPr>
                <w:spacing w:val="-2"/>
                <w:sz w:val="14"/>
              </w:rPr>
              <w:t xml:space="preserve"> </w:t>
            </w:r>
            <w:r>
              <w:rPr>
                <w:sz w:val="14"/>
              </w:rPr>
              <w:t>особа.</w:t>
            </w:r>
          </w:p>
        </w:tc>
        <w:tc>
          <w:tcPr>
            <w:tcW w:w="2551" w:type="dxa"/>
            <w:vMerge w:val="restart"/>
          </w:tcPr>
          <w:p w:rsidR="00E53F39" w:rsidRDefault="006408C0">
            <w:pPr>
              <w:pStyle w:val="TableParagraph"/>
              <w:numPr>
                <w:ilvl w:val="0"/>
                <w:numId w:val="11"/>
              </w:numPr>
              <w:tabs>
                <w:tab w:val="left" w:pos="176"/>
              </w:tabs>
              <w:spacing w:before="20"/>
              <w:ind w:right="231" w:hanging="119"/>
              <w:rPr>
                <w:sz w:val="14"/>
              </w:rPr>
            </w:pPr>
            <w:r>
              <w:rPr>
                <w:sz w:val="14"/>
              </w:rPr>
              <w:t>Основни појмови, одлике и</w:t>
            </w:r>
            <w:r>
              <w:rPr>
                <w:spacing w:val="-26"/>
                <w:sz w:val="14"/>
              </w:rPr>
              <w:t xml:space="preserve"> </w:t>
            </w:r>
            <w:r>
              <w:rPr>
                <w:sz w:val="14"/>
              </w:rPr>
              <w:t>иденти- фикационе карактеристике особа у криминалистици;</w:t>
            </w:r>
          </w:p>
          <w:p w:rsidR="00E53F39" w:rsidRDefault="006408C0">
            <w:pPr>
              <w:pStyle w:val="TableParagraph"/>
              <w:numPr>
                <w:ilvl w:val="0"/>
                <w:numId w:val="11"/>
              </w:numPr>
              <w:tabs>
                <w:tab w:val="left" w:pos="176"/>
              </w:tabs>
              <w:spacing w:line="237" w:lineRule="auto"/>
              <w:ind w:right="83" w:hanging="119"/>
              <w:rPr>
                <w:sz w:val="14"/>
              </w:rPr>
            </w:pPr>
            <w:r>
              <w:rPr>
                <w:sz w:val="14"/>
              </w:rPr>
              <w:t>Припрема и тактика вођења</w:t>
            </w:r>
            <w:r>
              <w:rPr>
                <w:spacing w:val="-17"/>
                <w:sz w:val="14"/>
              </w:rPr>
              <w:t xml:space="preserve"> </w:t>
            </w:r>
            <w:r>
              <w:rPr>
                <w:sz w:val="14"/>
              </w:rPr>
              <w:t>разговора са</w:t>
            </w:r>
            <w:r>
              <w:rPr>
                <w:spacing w:val="-1"/>
                <w:sz w:val="14"/>
              </w:rPr>
              <w:t xml:space="preserve"> </w:t>
            </w:r>
            <w:r>
              <w:rPr>
                <w:sz w:val="14"/>
              </w:rPr>
              <w:t>грађанима;</w:t>
            </w:r>
          </w:p>
          <w:p w:rsidR="00E53F39" w:rsidRDefault="006408C0">
            <w:pPr>
              <w:pStyle w:val="TableParagraph"/>
              <w:numPr>
                <w:ilvl w:val="0"/>
                <w:numId w:val="11"/>
              </w:numPr>
              <w:tabs>
                <w:tab w:val="left" w:pos="176"/>
              </w:tabs>
              <w:ind w:right="293" w:hanging="119"/>
              <w:rPr>
                <w:sz w:val="14"/>
              </w:rPr>
            </w:pPr>
            <w:r>
              <w:rPr>
                <w:sz w:val="14"/>
              </w:rPr>
              <w:t>Специфичност вођења разговора</w:t>
            </w:r>
            <w:r>
              <w:rPr>
                <w:spacing w:val="-3"/>
                <w:sz w:val="14"/>
              </w:rPr>
              <w:t xml:space="preserve"> </w:t>
            </w:r>
            <w:r>
              <w:rPr>
                <w:sz w:val="14"/>
              </w:rPr>
              <w:t>у односу на категорију</w:t>
            </w:r>
            <w:r>
              <w:rPr>
                <w:spacing w:val="-20"/>
                <w:sz w:val="14"/>
              </w:rPr>
              <w:t xml:space="preserve"> </w:t>
            </w:r>
            <w:r>
              <w:rPr>
                <w:sz w:val="14"/>
              </w:rPr>
              <w:t>саговорника;</w:t>
            </w:r>
          </w:p>
          <w:p w:rsidR="00E53F39" w:rsidRDefault="006408C0">
            <w:pPr>
              <w:pStyle w:val="TableParagraph"/>
              <w:numPr>
                <w:ilvl w:val="0"/>
                <w:numId w:val="11"/>
              </w:numPr>
              <w:tabs>
                <w:tab w:val="left" w:pos="176"/>
              </w:tabs>
              <w:spacing w:line="159" w:lineRule="exact"/>
              <w:ind w:hanging="119"/>
              <w:rPr>
                <w:sz w:val="14"/>
              </w:rPr>
            </w:pPr>
            <w:r>
              <w:rPr>
                <w:sz w:val="14"/>
              </w:rPr>
              <w:t>Форензички</w:t>
            </w:r>
            <w:r>
              <w:rPr>
                <w:spacing w:val="-2"/>
                <w:sz w:val="14"/>
              </w:rPr>
              <w:t xml:space="preserve"> </w:t>
            </w:r>
            <w:r>
              <w:rPr>
                <w:sz w:val="14"/>
              </w:rPr>
              <w:t>интервју;</w:t>
            </w:r>
          </w:p>
          <w:p w:rsidR="00E53F39" w:rsidRDefault="006408C0">
            <w:pPr>
              <w:pStyle w:val="TableParagraph"/>
              <w:numPr>
                <w:ilvl w:val="0"/>
                <w:numId w:val="11"/>
              </w:numPr>
              <w:tabs>
                <w:tab w:val="left" w:pos="176"/>
              </w:tabs>
              <w:ind w:right="131" w:hanging="119"/>
              <w:rPr>
                <w:sz w:val="14"/>
              </w:rPr>
            </w:pPr>
            <w:r>
              <w:rPr>
                <w:sz w:val="14"/>
              </w:rPr>
              <w:t>Значај израде фоторобота у</w:t>
            </w:r>
            <w:r>
              <w:rPr>
                <w:spacing w:val="-16"/>
                <w:sz w:val="14"/>
              </w:rPr>
              <w:t xml:space="preserve"> </w:t>
            </w:r>
            <w:r>
              <w:rPr>
                <w:sz w:val="14"/>
              </w:rPr>
              <w:t>кримина- листици;</w:t>
            </w:r>
          </w:p>
          <w:p w:rsidR="00E53F39" w:rsidRDefault="006408C0">
            <w:pPr>
              <w:pStyle w:val="TableParagraph"/>
              <w:numPr>
                <w:ilvl w:val="0"/>
                <w:numId w:val="11"/>
              </w:numPr>
              <w:tabs>
                <w:tab w:val="left" w:pos="176"/>
              </w:tabs>
              <w:spacing w:line="159" w:lineRule="exact"/>
              <w:ind w:hanging="119"/>
              <w:rPr>
                <w:sz w:val="14"/>
              </w:rPr>
            </w:pPr>
            <w:r>
              <w:rPr>
                <w:sz w:val="14"/>
              </w:rPr>
              <w:t>Црте и термограм тела, лица и</w:t>
            </w:r>
            <w:r>
              <w:rPr>
                <w:spacing w:val="-14"/>
                <w:sz w:val="14"/>
              </w:rPr>
              <w:t xml:space="preserve"> </w:t>
            </w:r>
            <w:r>
              <w:rPr>
                <w:sz w:val="14"/>
              </w:rPr>
              <w:t>шаке;</w:t>
            </w:r>
          </w:p>
          <w:p w:rsidR="00E53F39" w:rsidRDefault="006408C0">
            <w:pPr>
              <w:pStyle w:val="TableParagraph"/>
              <w:numPr>
                <w:ilvl w:val="0"/>
                <w:numId w:val="11"/>
              </w:numPr>
              <w:tabs>
                <w:tab w:val="left" w:pos="176"/>
              </w:tabs>
              <w:spacing w:line="160" w:lineRule="exact"/>
              <w:ind w:hanging="119"/>
              <w:rPr>
                <w:sz w:val="14"/>
              </w:rPr>
            </w:pPr>
            <w:r>
              <w:rPr>
                <w:sz w:val="14"/>
              </w:rPr>
              <w:t>Студија</w:t>
            </w:r>
            <w:r>
              <w:rPr>
                <w:spacing w:val="-1"/>
                <w:sz w:val="14"/>
              </w:rPr>
              <w:t xml:space="preserve"> </w:t>
            </w:r>
            <w:r>
              <w:rPr>
                <w:sz w:val="14"/>
              </w:rPr>
              <w:t>случаја.</w:t>
            </w:r>
          </w:p>
        </w:tc>
        <w:tc>
          <w:tcPr>
            <w:tcW w:w="2551" w:type="dxa"/>
            <w:vMerge/>
            <w:tcBorders>
              <w:top w:val="nil"/>
              <w:bottom w:val="nil"/>
            </w:tcBorders>
          </w:tcPr>
          <w:p w:rsidR="00E53F39" w:rsidRDefault="00E53F39">
            <w:pPr>
              <w:rPr>
                <w:sz w:val="2"/>
                <w:szCs w:val="2"/>
              </w:rPr>
            </w:pPr>
          </w:p>
        </w:tc>
      </w:tr>
      <w:tr w:rsidR="00E53F39">
        <w:trPr>
          <w:trHeight w:val="1313"/>
        </w:trPr>
        <w:tc>
          <w:tcPr>
            <w:tcW w:w="1474" w:type="dxa"/>
            <w:tcBorders>
              <w:top w:val="nil"/>
            </w:tcBorders>
          </w:tcPr>
          <w:p w:rsidR="00E53F39" w:rsidRDefault="00E53F39">
            <w:pPr>
              <w:pStyle w:val="TableParagraph"/>
              <w:ind w:left="0" w:firstLine="0"/>
              <w:rPr>
                <w:sz w:val="14"/>
              </w:rPr>
            </w:pPr>
          </w:p>
        </w:tc>
        <w:tc>
          <w:tcPr>
            <w:tcW w:w="1701" w:type="dxa"/>
            <w:vMerge/>
            <w:tcBorders>
              <w:top w:val="nil"/>
            </w:tcBorders>
          </w:tcPr>
          <w:p w:rsidR="00E53F39" w:rsidRDefault="00E53F39">
            <w:pPr>
              <w:rPr>
                <w:sz w:val="2"/>
                <w:szCs w:val="2"/>
              </w:rPr>
            </w:pPr>
          </w:p>
        </w:tc>
        <w:tc>
          <w:tcPr>
            <w:tcW w:w="2268" w:type="dxa"/>
            <w:vMerge/>
            <w:tcBorders>
              <w:top w:val="nil"/>
            </w:tcBorders>
          </w:tcPr>
          <w:p w:rsidR="00E53F39" w:rsidRDefault="00E53F39">
            <w:pPr>
              <w:rPr>
                <w:sz w:val="2"/>
                <w:szCs w:val="2"/>
              </w:rPr>
            </w:pPr>
          </w:p>
        </w:tc>
        <w:tc>
          <w:tcPr>
            <w:tcW w:w="2551" w:type="dxa"/>
            <w:vMerge/>
            <w:tcBorders>
              <w:top w:val="nil"/>
            </w:tcBorders>
          </w:tcPr>
          <w:p w:rsidR="00E53F39" w:rsidRDefault="00E53F39">
            <w:pPr>
              <w:rPr>
                <w:sz w:val="2"/>
                <w:szCs w:val="2"/>
              </w:rPr>
            </w:pPr>
          </w:p>
        </w:tc>
        <w:tc>
          <w:tcPr>
            <w:tcW w:w="2551" w:type="dxa"/>
            <w:vMerge w:val="restart"/>
            <w:tcBorders>
              <w:top w:val="nil"/>
            </w:tcBorders>
          </w:tcPr>
          <w:p w:rsidR="00E53F39" w:rsidRDefault="006408C0">
            <w:pPr>
              <w:pStyle w:val="TableParagraph"/>
              <w:spacing w:before="71" w:line="161" w:lineRule="exact"/>
              <w:ind w:left="56" w:firstLine="0"/>
              <w:rPr>
                <w:b/>
                <w:sz w:val="14"/>
              </w:rPr>
            </w:pPr>
            <w:r>
              <w:rPr>
                <w:b/>
                <w:sz w:val="14"/>
              </w:rPr>
              <w:t>Оквирни број часова по теми</w:t>
            </w:r>
          </w:p>
          <w:p w:rsidR="00E53F39" w:rsidRDefault="006408C0">
            <w:pPr>
              <w:pStyle w:val="TableParagraph"/>
              <w:numPr>
                <w:ilvl w:val="0"/>
                <w:numId w:val="10"/>
              </w:numPr>
              <w:tabs>
                <w:tab w:val="left" w:pos="177"/>
              </w:tabs>
              <w:ind w:right="429"/>
              <w:rPr>
                <w:b/>
                <w:sz w:val="14"/>
              </w:rPr>
            </w:pPr>
            <w:r>
              <w:rPr>
                <w:sz w:val="14"/>
              </w:rPr>
              <w:t>Криминалистика и форензика</w:t>
            </w:r>
            <w:r>
              <w:rPr>
                <w:spacing w:val="-12"/>
                <w:sz w:val="14"/>
              </w:rPr>
              <w:t xml:space="preserve"> </w:t>
            </w:r>
            <w:r>
              <w:rPr>
                <w:b/>
                <w:sz w:val="14"/>
              </w:rPr>
              <w:t>(6 часова)</w:t>
            </w:r>
          </w:p>
          <w:p w:rsidR="00E53F39" w:rsidRDefault="006408C0">
            <w:pPr>
              <w:pStyle w:val="TableParagraph"/>
              <w:numPr>
                <w:ilvl w:val="0"/>
                <w:numId w:val="10"/>
              </w:numPr>
              <w:tabs>
                <w:tab w:val="left" w:pos="177"/>
              </w:tabs>
              <w:ind w:right="482"/>
              <w:rPr>
                <w:b/>
                <w:sz w:val="14"/>
              </w:rPr>
            </w:pPr>
            <w:r>
              <w:rPr>
                <w:sz w:val="14"/>
              </w:rPr>
              <w:t xml:space="preserve">Место криминалног догађаја </w:t>
            </w:r>
            <w:r>
              <w:rPr>
                <w:b/>
                <w:sz w:val="14"/>
              </w:rPr>
              <w:t>(8 часова)</w:t>
            </w:r>
          </w:p>
          <w:p w:rsidR="00E53F39" w:rsidRDefault="006408C0">
            <w:pPr>
              <w:pStyle w:val="TableParagraph"/>
              <w:numPr>
                <w:ilvl w:val="0"/>
                <w:numId w:val="10"/>
              </w:numPr>
              <w:tabs>
                <w:tab w:val="left" w:pos="177"/>
              </w:tabs>
              <w:spacing w:line="159" w:lineRule="exact"/>
              <w:rPr>
                <w:b/>
                <w:sz w:val="14"/>
              </w:rPr>
            </w:pPr>
            <w:r>
              <w:rPr>
                <w:sz w:val="14"/>
              </w:rPr>
              <w:t xml:space="preserve">Особа у криминалистици </w:t>
            </w:r>
            <w:r>
              <w:rPr>
                <w:b/>
                <w:sz w:val="14"/>
              </w:rPr>
              <w:t>(10</w:t>
            </w:r>
            <w:r>
              <w:rPr>
                <w:b/>
                <w:spacing w:val="-11"/>
                <w:sz w:val="14"/>
              </w:rPr>
              <w:t xml:space="preserve"> </w:t>
            </w:r>
            <w:r>
              <w:rPr>
                <w:b/>
                <w:sz w:val="14"/>
              </w:rPr>
              <w:t>часова)</w:t>
            </w:r>
          </w:p>
          <w:p w:rsidR="00E53F39" w:rsidRDefault="006408C0">
            <w:pPr>
              <w:pStyle w:val="TableParagraph"/>
              <w:numPr>
                <w:ilvl w:val="0"/>
                <w:numId w:val="10"/>
              </w:numPr>
              <w:tabs>
                <w:tab w:val="left" w:pos="177"/>
              </w:tabs>
              <w:ind w:right="403"/>
              <w:rPr>
                <w:b/>
                <w:sz w:val="14"/>
              </w:rPr>
            </w:pPr>
            <w:r>
              <w:rPr>
                <w:sz w:val="14"/>
              </w:rPr>
              <w:t xml:space="preserve">Предмети у криминалистици </w:t>
            </w:r>
            <w:r>
              <w:rPr>
                <w:b/>
                <w:sz w:val="14"/>
              </w:rPr>
              <w:t>(10 часова)</w:t>
            </w:r>
          </w:p>
          <w:p w:rsidR="00E53F39" w:rsidRDefault="006408C0">
            <w:pPr>
              <w:pStyle w:val="TableParagraph"/>
              <w:numPr>
                <w:ilvl w:val="0"/>
                <w:numId w:val="10"/>
              </w:numPr>
              <w:tabs>
                <w:tab w:val="left" w:pos="177"/>
              </w:tabs>
              <w:ind w:right="516"/>
              <w:rPr>
                <w:b/>
                <w:sz w:val="14"/>
              </w:rPr>
            </w:pPr>
            <w:r>
              <w:rPr>
                <w:sz w:val="14"/>
              </w:rPr>
              <w:t>Трагови у криминалистици</w:t>
            </w:r>
            <w:r>
              <w:rPr>
                <w:spacing w:val="-17"/>
                <w:sz w:val="14"/>
              </w:rPr>
              <w:t xml:space="preserve"> </w:t>
            </w:r>
            <w:r>
              <w:rPr>
                <w:b/>
                <w:sz w:val="14"/>
              </w:rPr>
              <w:t>(16 часова)</w:t>
            </w:r>
          </w:p>
          <w:p w:rsidR="00E53F39" w:rsidRDefault="006408C0">
            <w:pPr>
              <w:pStyle w:val="TableParagraph"/>
              <w:numPr>
                <w:ilvl w:val="0"/>
                <w:numId w:val="10"/>
              </w:numPr>
              <w:tabs>
                <w:tab w:val="left" w:pos="177"/>
              </w:tabs>
              <w:ind w:right="366"/>
              <w:rPr>
                <w:b/>
                <w:sz w:val="14"/>
              </w:rPr>
            </w:pPr>
            <w:r>
              <w:rPr>
                <w:sz w:val="14"/>
              </w:rPr>
              <w:t>Високотехнолошки криминал</w:t>
            </w:r>
            <w:r>
              <w:rPr>
                <w:spacing w:val="-19"/>
                <w:sz w:val="14"/>
              </w:rPr>
              <w:t xml:space="preserve"> </w:t>
            </w:r>
            <w:r>
              <w:rPr>
                <w:b/>
                <w:sz w:val="14"/>
              </w:rPr>
              <w:t>(12 часова)</w:t>
            </w:r>
          </w:p>
        </w:tc>
      </w:tr>
      <w:tr w:rsidR="00E53F39">
        <w:trPr>
          <w:trHeight w:val="2120"/>
        </w:trPr>
        <w:tc>
          <w:tcPr>
            <w:tcW w:w="1474" w:type="dxa"/>
          </w:tcPr>
          <w:p w:rsidR="00E53F39" w:rsidRDefault="006408C0">
            <w:pPr>
              <w:pStyle w:val="TableParagraph"/>
              <w:spacing w:before="20"/>
              <w:ind w:left="56" w:right="96" w:firstLine="0"/>
              <w:rPr>
                <w:sz w:val="14"/>
              </w:rPr>
            </w:pPr>
            <w:r>
              <w:rPr>
                <w:sz w:val="14"/>
              </w:rPr>
              <w:t>Предмети у кримина- листици</w:t>
            </w:r>
          </w:p>
        </w:tc>
        <w:tc>
          <w:tcPr>
            <w:tcW w:w="1701" w:type="dxa"/>
          </w:tcPr>
          <w:p w:rsidR="00E53F39" w:rsidRDefault="006408C0">
            <w:pPr>
              <w:pStyle w:val="TableParagraph"/>
              <w:numPr>
                <w:ilvl w:val="0"/>
                <w:numId w:val="9"/>
              </w:numPr>
              <w:tabs>
                <w:tab w:val="left" w:pos="177"/>
              </w:tabs>
              <w:spacing w:before="20"/>
              <w:ind w:right="68"/>
              <w:rPr>
                <w:sz w:val="14"/>
              </w:rPr>
            </w:pPr>
            <w:r>
              <w:rPr>
                <w:spacing w:val="-3"/>
                <w:sz w:val="14"/>
              </w:rPr>
              <w:t xml:space="preserve">Указати </w:t>
            </w:r>
            <w:r>
              <w:rPr>
                <w:sz w:val="14"/>
              </w:rPr>
              <w:t>ученицима на различите предмете који могу бити носиоци трагова и идентифи- кационих обележја и који могу бити у вези</w:t>
            </w:r>
            <w:r>
              <w:rPr>
                <w:spacing w:val="-9"/>
                <w:sz w:val="14"/>
              </w:rPr>
              <w:t xml:space="preserve"> </w:t>
            </w:r>
            <w:r>
              <w:rPr>
                <w:sz w:val="14"/>
              </w:rPr>
              <w:t>са криминалним</w:t>
            </w:r>
            <w:r>
              <w:rPr>
                <w:spacing w:val="-2"/>
                <w:sz w:val="14"/>
              </w:rPr>
              <w:t xml:space="preserve"> </w:t>
            </w:r>
            <w:r>
              <w:rPr>
                <w:sz w:val="14"/>
              </w:rPr>
              <w:t>делом.</w:t>
            </w:r>
          </w:p>
        </w:tc>
        <w:tc>
          <w:tcPr>
            <w:tcW w:w="2268" w:type="dxa"/>
          </w:tcPr>
          <w:p w:rsidR="00E53F39" w:rsidRDefault="006408C0">
            <w:pPr>
              <w:pStyle w:val="TableParagraph"/>
              <w:numPr>
                <w:ilvl w:val="0"/>
                <w:numId w:val="8"/>
              </w:numPr>
              <w:tabs>
                <w:tab w:val="left" w:pos="177"/>
              </w:tabs>
              <w:spacing w:before="20"/>
              <w:ind w:right="67"/>
              <w:rPr>
                <w:sz w:val="14"/>
              </w:rPr>
            </w:pPr>
            <w:r>
              <w:rPr>
                <w:sz w:val="14"/>
              </w:rPr>
              <w:t>разврста различите врсте предме- та и њихов значај за ток и развој криминалистичке</w:t>
            </w:r>
            <w:r>
              <w:rPr>
                <w:spacing w:val="-1"/>
                <w:sz w:val="14"/>
              </w:rPr>
              <w:t xml:space="preserve"> </w:t>
            </w:r>
            <w:r>
              <w:rPr>
                <w:sz w:val="14"/>
              </w:rPr>
              <w:t>истраге;</w:t>
            </w:r>
          </w:p>
          <w:p w:rsidR="00E53F39" w:rsidRDefault="006408C0">
            <w:pPr>
              <w:pStyle w:val="TableParagraph"/>
              <w:numPr>
                <w:ilvl w:val="0"/>
                <w:numId w:val="8"/>
              </w:numPr>
              <w:tabs>
                <w:tab w:val="left" w:pos="177"/>
              </w:tabs>
              <w:spacing w:line="237" w:lineRule="auto"/>
              <w:ind w:right="109"/>
              <w:rPr>
                <w:sz w:val="14"/>
              </w:rPr>
            </w:pPr>
            <w:r>
              <w:rPr>
                <w:sz w:val="14"/>
              </w:rPr>
              <w:t>познаје основне и</w:t>
            </w:r>
            <w:r>
              <w:rPr>
                <w:sz w:val="14"/>
              </w:rPr>
              <w:t>дентификаци- оне карактеристике различитих предмета у вези са криминалним догађајима.</w:t>
            </w:r>
          </w:p>
        </w:tc>
        <w:tc>
          <w:tcPr>
            <w:tcW w:w="2551" w:type="dxa"/>
          </w:tcPr>
          <w:p w:rsidR="00E53F39" w:rsidRDefault="006408C0">
            <w:pPr>
              <w:pStyle w:val="TableParagraph"/>
              <w:numPr>
                <w:ilvl w:val="0"/>
                <w:numId w:val="7"/>
              </w:numPr>
              <w:tabs>
                <w:tab w:val="left" w:pos="176"/>
              </w:tabs>
              <w:spacing w:before="20"/>
              <w:ind w:right="398" w:hanging="119"/>
              <w:rPr>
                <w:sz w:val="14"/>
              </w:rPr>
            </w:pPr>
            <w:r>
              <w:rPr>
                <w:sz w:val="14"/>
              </w:rPr>
              <w:t>Предмети на месту криминалног догађаја;</w:t>
            </w:r>
          </w:p>
          <w:p w:rsidR="00E53F39" w:rsidRDefault="006408C0">
            <w:pPr>
              <w:pStyle w:val="TableParagraph"/>
              <w:numPr>
                <w:ilvl w:val="0"/>
                <w:numId w:val="7"/>
              </w:numPr>
              <w:tabs>
                <w:tab w:val="left" w:pos="176"/>
              </w:tabs>
              <w:spacing w:line="159" w:lineRule="exact"/>
              <w:ind w:hanging="119"/>
              <w:rPr>
                <w:sz w:val="14"/>
              </w:rPr>
            </w:pPr>
            <w:r>
              <w:rPr>
                <w:sz w:val="14"/>
              </w:rPr>
              <w:t>Идентификационе одлике</w:t>
            </w:r>
            <w:r>
              <w:rPr>
                <w:spacing w:val="-3"/>
                <w:sz w:val="14"/>
              </w:rPr>
              <w:t xml:space="preserve"> </w:t>
            </w:r>
            <w:r>
              <w:rPr>
                <w:sz w:val="14"/>
              </w:rPr>
              <w:t>оруђа;</w:t>
            </w:r>
          </w:p>
          <w:p w:rsidR="00E53F39" w:rsidRDefault="006408C0">
            <w:pPr>
              <w:pStyle w:val="TableParagraph"/>
              <w:numPr>
                <w:ilvl w:val="0"/>
                <w:numId w:val="7"/>
              </w:numPr>
              <w:tabs>
                <w:tab w:val="left" w:pos="176"/>
              </w:tabs>
              <w:spacing w:line="160" w:lineRule="exact"/>
              <w:ind w:hanging="119"/>
              <w:rPr>
                <w:sz w:val="14"/>
              </w:rPr>
            </w:pPr>
            <w:r>
              <w:rPr>
                <w:sz w:val="14"/>
              </w:rPr>
              <w:t>Идентификационе одлике</w:t>
            </w:r>
            <w:r>
              <w:rPr>
                <w:spacing w:val="-4"/>
                <w:sz w:val="14"/>
              </w:rPr>
              <w:t xml:space="preserve"> </w:t>
            </w:r>
            <w:r>
              <w:rPr>
                <w:sz w:val="14"/>
              </w:rPr>
              <w:t>оружја;</w:t>
            </w:r>
          </w:p>
          <w:p w:rsidR="00E53F39" w:rsidRDefault="006408C0">
            <w:pPr>
              <w:pStyle w:val="TableParagraph"/>
              <w:numPr>
                <w:ilvl w:val="0"/>
                <w:numId w:val="7"/>
              </w:numPr>
              <w:tabs>
                <w:tab w:val="left" w:pos="176"/>
              </w:tabs>
              <w:ind w:right="302" w:hanging="119"/>
              <w:rPr>
                <w:sz w:val="14"/>
              </w:rPr>
            </w:pPr>
            <w:r>
              <w:rPr>
                <w:sz w:val="14"/>
              </w:rPr>
              <w:t>Идентификационе одлике</w:t>
            </w:r>
            <w:r>
              <w:rPr>
                <w:spacing w:val="-20"/>
                <w:sz w:val="14"/>
              </w:rPr>
              <w:t xml:space="preserve"> </w:t>
            </w:r>
            <w:r>
              <w:rPr>
                <w:sz w:val="14"/>
              </w:rPr>
              <w:t>одевних предмета и</w:t>
            </w:r>
            <w:r>
              <w:rPr>
                <w:spacing w:val="-2"/>
                <w:sz w:val="14"/>
              </w:rPr>
              <w:t xml:space="preserve"> </w:t>
            </w:r>
            <w:r>
              <w:rPr>
                <w:sz w:val="14"/>
              </w:rPr>
              <w:t>ствари;</w:t>
            </w:r>
          </w:p>
          <w:p w:rsidR="00E53F39" w:rsidRDefault="006408C0">
            <w:pPr>
              <w:pStyle w:val="TableParagraph"/>
              <w:numPr>
                <w:ilvl w:val="0"/>
                <w:numId w:val="7"/>
              </w:numPr>
              <w:tabs>
                <w:tab w:val="left" w:pos="176"/>
              </w:tabs>
              <w:ind w:right="74" w:hanging="119"/>
              <w:rPr>
                <w:sz w:val="14"/>
              </w:rPr>
            </w:pPr>
            <w:r>
              <w:rPr>
                <w:sz w:val="14"/>
              </w:rPr>
              <w:t>Идентификационе одлике</w:t>
            </w:r>
            <w:r>
              <w:rPr>
                <w:spacing w:val="-22"/>
                <w:sz w:val="14"/>
              </w:rPr>
              <w:t xml:space="preserve"> </w:t>
            </w:r>
            <w:r>
              <w:rPr>
                <w:sz w:val="14"/>
              </w:rPr>
              <w:t>заштићених и других</w:t>
            </w:r>
            <w:r>
              <w:rPr>
                <w:spacing w:val="-2"/>
                <w:sz w:val="14"/>
              </w:rPr>
              <w:t xml:space="preserve"> </w:t>
            </w:r>
            <w:r>
              <w:rPr>
                <w:sz w:val="14"/>
              </w:rPr>
              <w:t>докумената;</w:t>
            </w:r>
          </w:p>
          <w:p w:rsidR="00E53F39" w:rsidRDefault="006408C0">
            <w:pPr>
              <w:pStyle w:val="TableParagraph"/>
              <w:numPr>
                <w:ilvl w:val="0"/>
                <w:numId w:val="7"/>
              </w:numPr>
              <w:tabs>
                <w:tab w:val="left" w:pos="176"/>
              </w:tabs>
              <w:spacing w:line="159" w:lineRule="exact"/>
              <w:ind w:hanging="119"/>
              <w:rPr>
                <w:sz w:val="14"/>
              </w:rPr>
            </w:pPr>
            <w:r>
              <w:rPr>
                <w:sz w:val="14"/>
              </w:rPr>
              <w:t>Идентификационе одлике</w:t>
            </w:r>
            <w:r>
              <w:rPr>
                <w:spacing w:val="-20"/>
                <w:sz w:val="14"/>
              </w:rPr>
              <w:t xml:space="preserve"> </w:t>
            </w:r>
            <w:r>
              <w:rPr>
                <w:sz w:val="14"/>
              </w:rPr>
              <w:t>возила;</w:t>
            </w:r>
          </w:p>
          <w:p w:rsidR="00E53F39" w:rsidRDefault="006408C0">
            <w:pPr>
              <w:pStyle w:val="TableParagraph"/>
              <w:numPr>
                <w:ilvl w:val="0"/>
                <w:numId w:val="7"/>
              </w:numPr>
              <w:tabs>
                <w:tab w:val="left" w:pos="176"/>
              </w:tabs>
              <w:spacing w:line="160" w:lineRule="exact"/>
              <w:ind w:hanging="119"/>
              <w:rPr>
                <w:sz w:val="14"/>
              </w:rPr>
            </w:pPr>
            <w:r>
              <w:rPr>
                <w:sz w:val="14"/>
              </w:rPr>
              <w:t>Идентификационе одлике</w:t>
            </w:r>
            <w:r>
              <w:rPr>
                <w:spacing w:val="-18"/>
                <w:sz w:val="14"/>
              </w:rPr>
              <w:t xml:space="preserve"> </w:t>
            </w:r>
            <w:r>
              <w:rPr>
                <w:sz w:val="14"/>
              </w:rPr>
              <w:t>стакла;</w:t>
            </w:r>
          </w:p>
          <w:p w:rsidR="00E53F39" w:rsidRDefault="006408C0">
            <w:pPr>
              <w:pStyle w:val="TableParagraph"/>
              <w:numPr>
                <w:ilvl w:val="0"/>
                <w:numId w:val="7"/>
              </w:numPr>
              <w:tabs>
                <w:tab w:val="left" w:pos="176"/>
              </w:tabs>
              <w:ind w:right="147" w:hanging="119"/>
              <w:rPr>
                <w:sz w:val="14"/>
              </w:rPr>
            </w:pPr>
            <w:r>
              <w:rPr>
                <w:sz w:val="14"/>
              </w:rPr>
              <w:t>Идентификационе одлике</w:t>
            </w:r>
            <w:r>
              <w:rPr>
                <w:spacing w:val="-28"/>
                <w:sz w:val="14"/>
              </w:rPr>
              <w:t xml:space="preserve"> </w:t>
            </w:r>
            <w:r>
              <w:rPr>
                <w:sz w:val="14"/>
              </w:rPr>
              <w:t>високотех- нолошких</w:t>
            </w:r>
            <w:r>
              <w:rPr>
                <w:spacing w:val="-2"/>
                <w:sz w:val="14"/>
              </w:rPr>
              <w:t xml:space="preserve"> </w:t>
            </w:r>
            <w:r>
              <w:rPr>
                <w:sz w:val="14"/>
              </w:rPr>
              <w:t>уређаја.</w:t>
            </w:r>
          </w:p>
          <w:p w:rsidR="00E53F39" w:rsidRDefault="006408C0">
            <w:pPr>
              <w:pStyle w:val="TableParagraph"/>
              <w:numPr>
                <w:ilvl w:val="0"/>
                <w:numId w:val="7"/>
              </w:numPr>
              <w:tabs>
                <w:tab w:val="left" w:pos="176"/>
              </w:tabs>
              <w:spacing w:line="158" w:lineRule="exact"/>
              <w:ind w:hanging="119"/>
              <w:rPr>
                <w:sz w:val="14"/>
              </w:rPr>
            </w:pPr>
            <w:r>
              <w:rPr>
                <w:sz w:val="14"/>
              </w:rPr>
              <w:t>Студија</w:t>
            </w:r>
            <w:r>
              <w:rPr>
                <w:spacing w:val="-1"/>
                <w:sz w:val="14"/>
              </w:rPr>
              <w:t xml:space="preserve"> </w:t>
            </w:r>
            <w:r>
              <w:rPr>
                <w:sz w:val="14"/>
              </w:rPr>
              <w:t>случаја.</w:t>
            </w:r>
          </w:p>
        </w:tc>
        <w:tc>
          <w:tcPr>
            <w:tcW w:w="2551" w:type="dxa"/>
            <w:vMerge/>
            <w:tcBorders>
              <w:top w:val="nil"/>
            </w:tcBorders>
          </w:tcPr>
          <w:p w:rsidR="00E53F39" w:rsidRDefault="00E53F39">
            <w:pPr>
              <w:rPr>
                <w:sz w:val="2"/>
                <w:szCs w:val="2"/>
              </w:rPr>
            </w:pPr>
          </w:p>
        </w:tc>
      </w:tr>
    </w:tbl>
    <w:p w:rsidR="00E53F39" w:rsidRDefault="00E53F39">
      <w:pPr>
        <w:rPr>
          <w:sz w:val="2"/>
          <w:szCs w:val="2"/>
        </w:rPr>
        <w:sectPr w:rsidR="00E53F39">
          <w:pgSz w:w="11910" w:h="15740"/>
          <w:pgMar w:top="180" w:right="560" w:bottom="280" w:left="58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701"/>
        <w:gridCol w:w="2268"/>
        <w:gridCol w:w="2551"/>
        <w:gridCol w:w="2551"/>
      </w:tblGrid>
      <w:tr w:rsidR="00E53F39">
        <w:trPr>
          <w:trHeight w:val="2120"/>
        </w:trPr>
        <w:tc>
          <w:tcPr>
            <w:tcW w:w="1474" w:type="dxa"/>
          </w:tcPr>
          <w:p w:rsidR="00E53F39" w:rsidRDefault="006408C0">
            <w:pPr>
              <w:pStyle w:val="TableParagraph"/>
              <w:spacing w:before="18"/>
              <w:ind w:left="56" w:firstLine="0"/>
              <w:rPr>
                <w:sz w:val="14"/>
              </w:rPr>
            </w:pPr>
            <w:bookmarkStart w:id="1" w:name="3_Правилник_о_календару_образовно-васпит"/>
            <w:bookmarkEnd w:id="1"/>
            <w:r>
              <w:rPr>
                <w:sz w:val="14"/>
              </w:rPr>
              <w:lastRenderedPageBreak/>
              <w:t>Трагови у кримина- листици</w:t>
            </w:r>
          </w:p>
        </w:tc>
        <w:tc>
          <w:tcPr>
            <w:tcW w:w="1701" w:type="dxa"/>
          </w:tcPr>
          <w:p w:rsidR="00E53F39" w:rsidRDefault="006408C0">
            <w:pPr>
              <w:pStyle w:val="TableParagraph"/>
              <w:numPr>
                <w:ilvl w:val="0"/>
                <w:numId w:val="6"/>
              </w:numPr>
              <w:tabs>
                <w:tab w:val="left" w:pos="177"/>
              </w:tabs>
              <w:spacing w:before="18"/>
              <w:ind w:right="55"/>
              <w:rPr>
                <w:sz w:val="14"/>
              </w:rPr>
            </w:pPr>
            <w:r>
              <w:rPr>
                <w:spacing w:val="-3"/>
                <w:sz w:val="14"/>
              </w:rPr>
              <w:t xml:space="preserve">Указати </w:t>
            </w:r>
            <w:r>
              <w:rPr>
                <w:sz w:val="14"/>
              </w:rPr>
              <w:t>ученицима на различите трагове који се могу</w:t>
            </w:r>
            <w:r>
              <w:rPr>
                <w:spacing w:val="-19"/>
                <w:sz w:val="14"/>
              </w:rPr>
              <w:t xml:space="preserve"> </w:t>
            </w:r>
            <w:r>
              <w:rPr>
                <w:sz w:val="14"/>
              </w:rPr>
              <w:t>идентификовати на месту криминалног догађаја и њихов значај у</w:t>
            </w:r>
            <w:r>
              <w:rPr>
                <w:spacing w:val="-1"/>
                <w:sz w:val="14"/>
              </w:rPr>
              <w:t xml:space="preserve"> </w:t>
            </w:r>
            <w:r>
              <w:rPr>
                <w:sz w:val="14"/>
              </w:rPr>
              <w:t>криминалистици.</w:t>
            </w:r>
          </w:p>
        </w:tc>
        <w:tc>
          <w:tcPr>
            <w:tcW w:w="2268" w:type="dxa"/>
          </w:tcPr>
          <w:p w:rsidR="00E53F39" w:rsidRDefault="006408C0">
            <w:pPr>
              <w:pStyle w:val="TableParagraph"/>
              <w:numPr>
                <w:ilvl w:val="0"/>
                <w:numId w:val="5"/>
              </w:numPr>
              <w:tabs>
                <w:tab w:val="left" w:pos="177"/>
              </w:tabs>
              <w:spacing w:before="18"/>
              <w:ind w:right="96"/>
              <w:rPr>
                <w:sz w:val="14"/>
              </w:rPr>
            </w:pPr>
            <w:r>
              <w:rPr>
                <w:sz w:val="14"/>
              </w:rPr>
              <w:t>разврста различите врсте</w:t>
            </w:r>
            <w:r>
              <w:rPr>
                <w:spacing w:val="-9"/>
                <w:sz w:val="14"/>
              </w:rPr>
              <w:t xml:space="preserve"> </w:t>
            </w:r>
            <w:r>
              <w:rPr>
                <w:sz w:val="14"/>
              </w:rPr>
              <w:t>трагова и њихов значај за ток и развој криминалистичке</w:t>
            </w:r>
            <w:r>
              <w:rPr>
                <w:spacing w:val="-1"/>
                <w:sz w:val="14"/>
              </w:rPr>
              <w:t xml:space="preserve"> </w:t>
            </w:r>
            <w:r>
              <w:rPr>
                <w:sz w:val="14"/>
              </w:rPr>
              <w:t>истраге;</w:t>
            </w:r>
          </w:p>
          <w:p w:rsidR="00E53F39" w:rsidRDefault="006408C0">
            <w:pPr>
              <w:pStyle w:val="TableParagraph"/>
              <w:numPr>
                <w:ilvl w:val="0"/>
                <w:numId w:val="5"/>
              </w:numPr>
              <w:tabs>
                <w:tab w:val="left" w:pos="177"/>
              </w:tabs>
              <w:spacing w:line="237" w:lineRule="auto"/>
              <w:ind w:right="77"/>
              <w:rPr>
                <w:sz w:val="14"/>
              </w:rPr>
            </w:pPr>
            <w:r>
              <w:rPr>
                <w:sz w:val="14"/>
              </w:rPr>
              <w:t>разуме и објасни различите ме- тоде иденитификација трагова у вези са криминалним</w:t>
            </w:r>
            <w:r>
              <w:rPr>
                <w:spacing w:val="-5"/>
                <w:sz w:val="14"/>
              </w:rPr>
              <w:t xml:space="preserve"> </w:t>
            </w:r>
            <w:r>
              <w:rPr>
                <w:sz w:val="14"/>
              </w:rPr>
              <w:t>догађајима.</w:t>
            </w:r>
          </w:p>
        </w:tc>
        <w:tc>
          <w:tcPr>
            <w:tcW w:w="2551" w:type="dxa"/>
          </w:tcPr>
          <w:p w:rsidR="00E53F39" w:rsidRDefault="006408C0">
            <w:pPr>
              <w:pStyle w:val="TableParagraph"/>
              <w:numPr>
                <w:ilvl w:val="0"/>
                <w:numId w:val="4"/>
              </w:numPr>
              <w:tabs>
                <w:tab w:val="left" w:pos="176"/>
              </w:tabs>
              <w:spacing w:before="18"/>
              <w:ind w:right="511" w:hanging="119"/>
              <w:rPr>
                <w:sz w:val="14"/>
              </w:rPr>
            </w:pPr>
            <w:r>
              <w:rPr>
                <w:sz w:val="14"/>
              </w:rPr>
              <w:t>Трагови на месту</w:t>
            </w:r>
            <w:r>
              <w:rPr>
                <w:spacing w:val="-13"/>
                <w:sz w:val="14"/>
              </w:rPr>
              <w:t xml:space="preserve"> </w:t>
            </w:r>
            <w:r>
              <w:rPr>
                <w:sz w:val="14"/>
              </w:rPr>
              <w:t>криминалног догађаја;</w:t>
            </w:r>
          </w:p>
          <w:p w:rsidR="00E53F39" w:rsidRDefault="006408C0">
            <w:pPr>
              <w:pStyle w:val="TableParagraph"/>
              <w:numPr>
                <w:ilvl w:val="0"/>
                <w:numId w:val="4"/>
              </w:numPr>
              <w:tabs>
                <w:tab w:val="left" w:pos="176"/>
              </w:tabs>
              <w:spacing w:line="159" w:lineRule="exact"/>
              <w:ind w:hanging="119"/>
              <w:rPr>
                <w:sz w:val="14"/>
              </w:rPr>
            </w:pPr>
            <w:r>
              <w:rPr>
                <w:sz w:val="14"/>
              </w:rPr>
              <w:t>Отисак папиларних</w:t>
            </w:r>
            <w:r>
              <w:rPr>
                <w:spacing w:val="-3"/>
                <w:sz w:val="14"/>
              </w:rPr>
              <w:t xml:space="preserve"> </w:t>
            </w:r>
            <w:r>
              <w:rPr>
                <w:sz w:val="14"/>
              </w:rPr>
              <w:t>линија;</w:t>
            </w:r>
          </w:p>
          <w:p w:rsidR="00E53F39" w:rsidRDefault="006408C0">
            <w:pPr>
              <w:pStyle w:val="TableParagraph"/>
              <w:numPr>
                <w:ilvl w:val="0"/>
                <w:numId w:val="4"/>
              </w:numPr>
              <w:tabs>
                <w:tab w:val="left" w:pos="176"/>
              </w:tabs>
              <w:spacing w:line="160" w:lineRule="exact"/>
              <w:ind w:hanging="119"/>
              <w:rPr>
                <w:sz w:val="14"/>
              </w:rPr>
            </w:pPr>
            <w:r>
              <w:rPr>
                <w:sz w:val="14"/>
              </w:rPr>
              <w:t>Трагови</w:t>
            </w:r>
            <w:r>
              <w:rPr>
                <w:spacing w:val="-1"/>
                <w:sz w:val="14"/>
              </w:rPr>
              <w:t xml:space="preserve"> </w:t>
            </w:r>
            <w:r>
              <w:rPr>
                <w:sz w:val="14"/>
              </w:rPr>
              <w:t>крви;</w:t>
            </w:r>
          </w:p>
          <w:p w:rsidR="00E53F39" w:rsidRDefault="006408C0">
            <w:pPr>
              <w:pStyle w:val="TableParagraph"/>
              <w:numPr>
                <w:ilvl w:val="0"/>
                <w:numId w:val="4"/>
              </w:numPr>
              <w:tabs>
                <w:tab w:val="left" w:pos="176"/>
              </w:tabs>
              <w:spacing w:line="160" w:lineRule="exact"/>
              <w:ind w:hanging="119"/>
              <w:rPr>
                <w:sz w:val="14"/>
              </w:rPr>
            </w:pPr>
            <w:r>
              <w:rPr>
                <w:sz w:val="14"/>
              </w:rPr>
              <w:t>Трагови</w:t>
            </w:r>
            <w:r>
              <w:rPr>
                <w:spacing w:val="-1"/>
                <w:sz w:val="14"/>
              </w:rPr>
              <w:t xml:space="preserve"> </w:t>
            </w:r>
            <w:r>
              <w:rPr>
                <w:sz w:val="14"/>
              </w:rPr>
              <w:t>дрога;</w:t>
            </w:r>
          </w:p>
          <w:p w:rsidR="00E53F39" w:rsidRDefault="006408C0">
            <w:pPr>
              <w:pStyle w:val="TableParagraph"/>
              <w:numPr>
                <w:ilvl w:val="0"/>
                <w:numId w:val="4"/>
              </w:numPr>
              <w:tabs>
                <w:tab w:val="left" w:pos="176"/>
              </w:tabs>
              <w:spacing w:line="160" w:lineRule="exact"/>
              <w:ind w:hanging="119"/>
              <w:rPr>
                <w:sz w:val="14"/>
              </w:rPr>
            </w:pPr>
            <w:r>
              <w:rPr>
                <w:sz w:val="14"/>
              </w:rPr>
              <w:t>Трагови</w:t>
            </w:r>
            <w:r>
              <w:rPr>
                <w:spacing w:val="-1"/>
                <w:sz w:val="14"/>
              </w:rPr>
              <w:t xml:space="preserve"> </w:t>
            </w:r>
            <w:r>
              <w:rPr>
                <w:spacing w:val="-3"/>
                <w:sz w:val="14"/>
              </w:rPr>
              <w:t>алкохола;</w:t>
            </w:r>
          </w:p>
          <w:p w:rsidR="00E53F39" w:rsidRDefault="006408C0">
            <w:pPr>
              <w:pStyle w:val="TableParagraph"/>
              <w:numPr>
                <w:ilvl w:val="0"/>
                <w:numId w:val="4"/>
              </w:numPr>
              <w:tabs>
                <w:tab w:val="left" w:pos="176"/>
              </w:tabs>
              <w:spacing w:line="160" w:lineRule="exact"/>
              <w:ind w:hanging="119"/>
              <w:rPr>
                <w:sz w:val="14"/>
              </w:rPr>
            </w:pPr>
            <w:r>
              <w:rPr>
                <w:sz w:val="14"/>
              </w:rPr>
              <w:t>ДНК</w:t>
            </w:r>
            <w:r>
              <w:rPr>
                <w:spacing w:val="-2"/>
                <w:sz w:val="14"/>
              </w:rPr>
              <w:t xml:space="preserve"> </w:t>
            </w:r>
            <w:r>
              <w:rPr>
                <w:sz w:val="14"/>
              </w:rPr>
              <w:t>траг;</w:t>
            </w:r>
          </w:p>
          <w:p w:rsidR="00E53F39" w:rsidRDefault="006408C0">
            <w:pPr>
              <w:pStyle w:val="TableParagraph"/>
              <w:numPr>
                <w:ilvl w:val="0"/>
                <w:numId w:val="4"/>
              </w:numPr>
              <w:tabs>
                <w:tab w:val="left" w:pos="176"/>
              </w:tabs>
              <w:spacing w:line="160" w:lineRule="exact"/>
              <w:ind w:hanging="119"/>
              <w:rPr>
                <w:sz w:val="14"/>
              </w:rPr>
            </w:pPr>
            <w:r>
              <w:rPr>
                <w:sz w:val="14"/>
              </w:rPr>
              <w:t>Трагови људских</w:t>
            </w:r>
            <w:r>
              <w:rPr>
                <w:spacing w:val="-4"/>
                <w:sz w:val="14"/>
              </w:rPr>
              <w:t xml:space="preserve"> </w:t>
            </w:r>
            <w:r>
              <w:rPr>
                <w:sz w:val="14"/>
              </w:rPr>
              <w:t>излучевина;</w:t>
            </w:r>
          </w:p>
          <w:p w:rsidR="00E53F39" w:rsidRDefault="006408C0">
            <w:pPr>
              <w:pStyle w:val="TableParagraph"/>
              <w:numPr>
                <w:ilvl w:val="0"/>
                <w:numId w:val="4"/>
              </w:numPr>
              <w:tabs>
                <w:tab w:val="left" w:pos="176"/>
              </w:tabs>
              <w:spacing w:line="160" w:lineRule="exact"/>
              <w:ind w:hanging="119"/>
              <w:rPr>
                <w:sz w:val="14"/>
              </w:rPr>
            </w:pPr>
            <w:r>
              <w:rPr>
                <w:sz w:val="14"/>
              </w:rPr>
              <w:t xml:space="preserve">Различити трагови </w:t>
            </w:r>
            <w:r>
              <w:rPr>
                <w:spacing w:val="-3"/>
                <w:sz w:val="14"/>
              </w:rPr>
              <w:t>људског</w:t>
            </w:r>
            <w:r>
              <w:rPr>
                <w:spacing w:val="-7"/>
                <w:sz w:val="14"/>
              </w:rPr>
              <w:t xml:space="preserve"> </w:t>
            </w:r>
            <w:r>
              <w:rPr>
                <w:sz w:val="14"/>
              </w:rPr>
              <w:t>порекла.</w:t>
            </w:r>
          </w:p>
          <w:p w:rsidR="00E53F39" w:rsidRDefault="006408C0">
            <w:pPr>
              <w:pStyle w:val="TableParagraph"/>
              <w:numPr>
                <w:ilvl w:val="0"/>
                <w:numId w:val="4"/>
              </w:numPr>
              <w:tabs>
                <w:tab w:val="left" w:pos="176"/>
              </w:tabs>
              <w:spacing w:line="160" w:lineRule="exact"/>
              <w:ind w:hanging="119"/>
              <w:rPr>
                <w:sz w:val="14"/>
              </w:rPr>
            </w:pPr>
            <w:r>
              <w:rPr>
                <w:sz w:val="14"/>
              </w:rPr>
              <w:t>Балистички</w:t>
            </w:r>
            <w:r>
              <w:rPr>
                <w:spacing w:val="-2"/>
                <w:sz w:val="14"/>
              </w:rPr>
              <w:t xml:space="preserve"> </w:t>
            </w:r>
            <w:r>
              <w:rPr>
                <w:sz w:val="14"/>
              </w:rPr>
              <w:t>трагови;</w:t>
            </w:r>
          </w:p>
          <w:p w:rsidR="00E53F39" w:rsidRDefault="006408C0">
            <w:pPr>
              <w:pStyle w:val="TableParagraph"/>
              <w:numPr>
                <w:ilvl w:val="0"/>
                <w:numId w:val="4"/>
              </w:numPr>
              <w:tabs>
                <w:tab w:val="left" w:pos="176"/>
              </w:tabs>
              <w:spacing w:line="160" w:lineRule="exact"/>
              <w:ind w:hanging="119"/>
              <w:rPr>
                <w:sz w:val="14"/>
              </w:rPr>
            </w:pPr>
            <w:r>
              <w:rPr>
                <w:sz w:val="14"/>
              </w:rPr>
              <w:t>Трагови паљевина и</w:t>
            </w:r>
            <w:r>
              <w:rPr>
                <w:spacing w:val="-6"/>
                <w:sz w:val="14"/>
              </w:rPr>
              <w:t xml:space="preserve"> </w:t>
            </w:r>
            <w:r>
              <w:rPr>
                <w:sz w:val="14"/>
              </w:rPr>
              <w:t>експлозија;</w:t>
            </w:r>
          </w:p>
          <w:p w:rsidR="00E53F39" w:rsidRDefault="006408C0">
            <w:pPr>
              <w:pStyle w:val="TableParagraph"/>
              <w:numPr>
                <w:ilvl w:val="0"/>
                <w:numId w:val="4"/>
              </w:numPr>
              <w:tabs>
                <w:tab w:val="left" w:pos="176"/>
              </w:tabs>
              <w:spacing w:line="160" w:lineRule="exact"/>
              <w:ind w:hanging="119"/>
              <w:rPr>
                <w:sz w:val="14"/>
              </w:rPr>
            </w:pPr>
            <w:r>
              <w:rPr>
                <w:sz w:val="14"/>
              </w:rPr>
              <w:t>Трагови саобраћајних</w:t>
            </w:r>
            <w:r>
              <w:rPr>
                <w:spacing w:val="-3"/>
                <w:sz w:val="14"/>
              </w:rPr>
              <w:t xml:space="preserve"> </w:t>
            </w:r>
            <w:r>
              <w:rPr>
                <w:sz w:val="14"/>
              </w:rPr>
              <w:t>незгода;</w:t>
            </w:r>
          </w:p>
          <w:p w:rsidR="00E53F39" w:rsidRDefault="006408C0">
            <w:pPr>
              <w:pStyle w:val="TableParagraph"/>
              <w:numPr>
                <w:ilvl w:val="0"/>
                <w:numId w:val="4"/>
              </w:numPr>
              <w:tabs>
                <w:tab w:val="left" w:pos="176"/>
              </w:tabs>
              <w:spacing w:line="161" w:lineRule="exact"/>
              <w:ind w:hanging="119"/>
              <w:rPr>
                <w:sz w:val="14"/>
              </w:rPr>
            </w:pPr>
            <w:r>
              <w:rPr>
                <w:sz w:val="14"/>
              </w:rPr>
              <w:t>Студија</w:t>
            </w:r>
            <w:r>
              <w:rPr>
                <w:spacing w:val="-1"/>
                <w:sz w:val="14"/>
              </w:rPr>
              <w:t xml:space="preserve"> </w:t>
            </w:r>
            <w:r>
              <w:rPr>
                <w:sz w:val="14"/>
              </w:rPr>
              <w:t>случаја.</w:t>
            </w:r>
          </w:p>
        </w:tc>
        <w:tc>
          <w:tcPr>
            <w:tcW w:w="2551" w:type="dxa"/>
            <w:vMerge w:val="restart"/>
          </w:tcPr>
          <w:p w:rsidR="00E53F39" w:rsidRDefault="00E53F39">
            <w:pPr>
              <w:pStyle w:val="TableParagraph"/>
              <w:ind w:left="0" w:firstLine="0"/>
              <w:rPr>
                <w:sz w:val="14"/>
              </w:rPr>
            </w:pPr>
          </w:p>
        </w:tc>
      </w:tr>
      <w:tr w:rsidR="00E53F39">
        <w:trPr>
          <w:trHeight w:val="2440"/>
        </w:trPr>
        <w:tc>
          <w:tcPr>
            <w:tcW w:w="1474" w:type="dxa"/>
          </w:tcPr>
          <w:p w:rsidR="00E53F39" w:rsidRDefault="006408C0">
            <w:pPr>
              <w:pStyle w:val="TableParagraph"/>
              <w:spacing w:before="18"/>
              <w:ind w:left="56" w:firstLine="0"/>
              <w:rPr>
                <w:sz w:val="14"/>
              </w:rPr>
            </w:pPr>
            <w:r>
              <w:rPr>
                <w:sz w:val="14"/>
              </w:rPr>
              <w:t>Високотехнолошки криминал</w:t>
            </w:r>
          </w:p>
        </w:tc>
        <w:tc>
          <w:tcPr>
            <w:tcW w:w="1701" w:type="dxa"/>
          </w:tcPr>
          <w:p w:rsidR="00E53F39" w:rsidRDefault="006408C0">
            <w:pPr>
              <w:pStyle w:val="TableParagraph"/>
              <w:numPr>
                <w:ilvl w:val="0"/>
                <w:numId w:val="3"/>
              </w:numPr>
              <w:tabs>
                <w:tab w:val="left" w:pos="177"/>
              </w:tabs>
              <w:spacing w:before="18"/>
              <w:ind w:right="76"/>
              <w:rPr>
                <w:sz w:val="14"/>
              </w:rPr>
            </w:pPr>
            <w:r>
              <w:rPr>
                <w:sz w:val="14"/>
              </w:rPr>
              <w:t>Објаснити ученицима везу између ИКТ систе- ма и криминалистичких идентификација.</w:t>
            </w:r>
          </w:p>
        </w:tc>
        <w:tc>
          <w:tcPr>
            <w:tcW w:w="2268" w:type="dxa"/>
          </w:tcPr>
          <w:p w:rsidR="00E53F39" w:rsidRDefault="006408C0">
            <w:pPr>
              <w:pStyle w:val="TableParagraph"/>
              <w:numPr>
                <w:ilvl w:val="0"/>
                <w:numId w:val="2"/>
              </w:numPr>
              <w:tabs>
                <w:tab w:val="left" w:pos="177"/>
              </w:tabs>
              <w:spacing w:before="18"/>
              <w:ind w:right="177"/>
              <w:rPr>
                <w:sz w:val="14"/>
              </w:rPr>
            </w:pPr>
            <w:r>
              <w:rPr>
                <w:sz w:val="14"/>
              </w:rPr>
              <w:t>разуме опасности и могућности злоупотребе нових</w:t>
            </w:r>
            <w:r>
              <w:rPr>
                <w:spacing w:val="-22"/>
                <w:sz w:val="14"/>
              </w:rPr>
              <w:t xml:space="preserve"> </w:t>
            </w:r>
            <w:r>
              <w:rPr>
                <w:sz w:val="14"/>
              </w:rPr>
              <w:t>технологија;</w:t>
            </w:r>
          </w:p>
          <w:p w:rsidR="00E53F39" w:rsidRDefault="006408C0">
            <w:pPr>
              <w:pStyle w:val="TableParagraph"/>
              <w:numPr>
                <w:ilvl w:val="0"/>
                <w:numId w:val="2"/>
              </w:numPr>
              <w:tabs>
                <w:tab w:val="left" w:pos="177"/>
              </w:tabs>
              <w:ind w:right="193"/>
              <w:rPr>
                <w:sz w:val="14"/>
              </w:rPr>
            </w:pPr>
            <w:r>
              <w:rPr>
                <w:sz w:val="14"/>
              </w:rPr>
              <w:t>објасни значај и употребу ИКТ средстава у борби против</w:t>
            </w:r>
            <w:r>
              <w:rPr>
                <w:spacing w:val="-10"/>
                <w:sz w:val="14"/>
              </w:rPr>
              <w:t xml:space="preserve"> </w:t>
            </w:r>
            <w:r>
              <w:rPr>
                <w:sz w:val="14"/>
              </w:rPr>
              <w:t>ВТК;</w:t>
            </w:r>
          </w:p>
          <w:p w:rsidR="00E53F39" w:rsidRDefault="006408C0">
            <w:pPr>
              <w:pStyle w:val="TableParagraph"/>
              <w:numPr>
                <w:ilvl w:val="0"/>
                <w:numId w:val="2"/>
              </w:numPr>
              <w:tabs>
                <w:tab w:val="left" w:pos="177"/>
              </w:tabs>
              <w:ind w:right="486"/>
              <w:rPr>
                <w:sz w:val="14"/>
              </w:rPr>
            </w:pPr>
            <w:r>
              <w:rPr>
                <w:sz w:val="14"/>
              </w:rPr>
              <w:t>разуме превентивни</w:t>
            </w:r>
            <w:r>
              <w:rPr>
                <w:spacing w:val="-16"/>
                <w:sz w:val="14"/>
              </w:rPr>
              <w:t xml:space="preserve"> </w:t>
            </w:r>
            <w:r>
              <w:rPr>
                <w:sz w:val="14"/>
              </w:rPr>
              <w:t>значај безбедности ИКТ</w:t>
            </w:r>
            <w:r>
              <w:rPr>
                <w:spacing w:val="-7"/>
                <w:sz w:val="14"/>
              </w:rPr>
              <w:t xml:space="preserve"> </w:t>
            </w:r>
            <w:r>
              <w:rPr>
                <w:sz w:val="14"/>
              </w:rPr>
              <w:t>система.</w:t>
            </w:r>
          </w:p>
        </w:tc>
        <w:tc>
          <w:tcPr>
            <w:tcW w:w="2551" w:type="dxa"/>
          </w:tcPr>
          <w:p w:rsidR="00E53F39" w:rsidRDefault="006408C0">
            <w:pPr>
              <w:pStyle w:val="TableParagraph"/>
              <w:numPr>
                <w:ilvl w:val="0"/>
                <w:numId w:val="1"/>
              </w:numPr>
              <w:tabs>
                <w:tab w:val="left" w:pos="176"/>
              </w:tabs>
              <w:spacing w:before="18" w:line="161" w:lineRule="exact"/>
              <w:ind w:hanging="119"/>
              <w:rPr>
                <w:sz w:val="14"/>
              </w:rPr>
            </w:pPr>
            <w:r>
              <w:rPr>
                <w:sz w:val="14"/>
              </w:rPr>
              <w:t>Високотехнолошки</w:t>
            </w:r>
            <w:r>
              <w:rPr>
                <w:spacing w:val="-3"/>
                <w:sz w:val="14"/>
              </w:rPr>
              <w:t xml:space="preserve"> </w:t>
            </w:r>
            <w:r>
              <w:rPr>
                <w:sz w:val="14"/>
              </w:rPr>
              <w:t>криминал;</w:t>
            </w:r>
          </w:p>
          <w:p w:rsidR="00E53F39" w:rsidRDefault="006408C0">
            <w:pPr>
              <w:pStyle w:val="TableParagraph"/>
              <w:numPr>
                <w:ilvl w:val="0"/>
                <w:numId w:val="1"/>
              </w:numPr>
              <w:tabs>
                <w:tab w:val="left" w:pos="176"/>
              </w:tabs>
              <w:spacing w:line="160" w:lineRule="exact"/>
              <w:ind w:hanging="119"/>
              <w:rPr>
                <w:sz w:val="14"/>
              </w:rPr>
            </w:pPr>
            <w:r>
              <w:rPr>
                <w:sz w:val="14"/>
              </w:rPr>
              <w:t>Компјутерска</w:t>
            </w:r>
            <w:r>
              <w:rPr>
                <w:spacing w:val="-16"/>
                <w:sz w:val="14"/>
              </w:rPr>
              <w:t xml:space="preserve"> </w:t>
            </w:r>
            <w:r>
              <w:rPr>
                <w:sz w:val="14"/>
              </w:rPr>
              <w:t>форензика;</w:t>
            </w:r>
          </w:p>
          <w:p w:rsidR="00E53F39" w:rsidRDefault="006408C0">
            <w:pPr>
              <w:pStyle w:val="TableParagraph"/>
              <w:numPr>
                <w:ilvl w:val="0"/>
                <w:numId w:val="1"/>
              </w:numPr>
              <w:tabs>
                <w:tab w:val="left" w:pos="176"/>
              </w:tabs>
              <w:spacing w:line="160" w:lineRule="exact"/>
              <w:ind w:hanging="119"/>
              <w:rPr>
                <w:sz w:val="14"/>
              </w:rPr>
            </w:pPr>
            <w:r>
              <w:rPr>
                <w:sz w:val="14"/>
              </w:rPr>
              <w:t>Профил личности</w:t>
            </w:r>
            <w:r>
              <w:rPr>
                <w:spacing w:val="-13"/>
                <w:sz w:val="14"/>
              </w:rPr>
              <w:t xml:space="preserve"> </w:t>
            </w:r>
            <w:r>
              <w:rPr>
                <w:sz w:val="14"/>
              </w:rPr>
              <w:t>хакера;</w:t>
            </w:r>
          </w:p>
          <w:p w:rsidR="00E53F39" w:rsidRDefault="006408C0">
            <w:pPr>
              <w:pStyle w:val="TableParagraph"/>
              <w:numPr>
                <w:ilvl w:val="0"/>
                <w:numId w:val="1"/>
              </w:numPr>
              <w:tabs>
                <w:tab w:val="left" w:pos="176"/>
              </w:tabs>
              <w:ind w:right="60" w:hanging="119"/>
              <w:rPr>
                <w:sz w:val="14"/>
              </w:rPr>
            </w:pPr>
            <w:r>
              <w:rPr>
                <w:sz w:val="14"/>
              </w:rPr>
              <w:t>ИКТ систе</w:t>
            </w:r>
            <w:r>
              <w:rPr>
                <w:sz w:val="14"/>
              </w:rPr>
              <w:t>м као средство за</w:t>
            </w:r>
            <w:r>
              <w:rPr>
                <w:spacing w:val="-18"/>
                <w:sz w:val="14"/>
              </w:rPr>
              <w:t xml:space="preserve"> </w:t>
            </w:r>
            <w:r>
              <w:rPr>
                <w:sz w:val="14"/>
              </w:rPr>
              <w:t>извршење ВТК;</w:t>
            </w:r>
          </w:p>
          <w:p w:rsidR="00E53F39" w:rsidRDefault="006408C0">
            <w:pPr>
              <w:pStyle w:val="TableParagraph"/>
              <w:numPr>
                <w:ilvl w:val="0"/>
                <w:numId w:val="1"/>
              </w:numPr>
              <w:tabs>
                <w:tab w:val="left" w:pos="176"/>
              </w:tabs>
              <w:ind w:right="306" w:hanging="119"/>
              <w:rPr>
                <w:sz w:val="14"/>
              </w:rPr>
            </w:pPr>
            <w:r>
              <w:rPr>
                <w:sz w:val="14"/>
              </w:rPr>
              <w:t>ИКТ систем као мета за извршење ВТК;</w:t>
            </w:r>
          </w:p>
          <w:p w:rsidR="00E53F39" w:rsidRDefault="006408C0">
            <w:pPr>
              <w:pStyle w:val="TableParagraph"/>
              <w:numPr>
                <w:ilvl w:val="0"/>
                <w:numId w:val="1"/>
              </w:numPr>
              <w:tabs>
                <w:tab w:val="left" w:pos="176"/>
              </w:tabs>
              <w:ind w:right="312" w:hanging="119"/>
              <w:rPr>
                <w:sz w:val="14"/>
              </w:rPr>
            </w:pPr>
            <w:r>
              <w:rPr>
                <w:sz w:val="14"/>
              </w:rPr>
              <w:t>ИКТ систем као средство за</w:t>
            </w:r>
            <w:r>
              <w:rPr>
                <w:spacing w:val="-17"/>
                <w:sz w:val="14"/>
              </w:rPr>
              <w:t xml:space="preserve"> </w:t>
            </w:r>
            <w:r>
              <w:rPr>
                <w:sz w:val="14"/>
              </w:rPr>
              <w:t>борбу против</w:t>
            </w:r>
            <w:r>
              <w:rPr>
                <w:spacing w:val="-1"/>
                <w:sz w:val="14"/>
              </w:rPr>
              <w:t xml:space="preserve"> </w:t>
            </w:r>
            <w:r>
              <w:rPr>
                <w:sz w:val="14"/>
              </w:rPr>
              <w:t>ВТК;</w:t>
            </w:r>
          </w:p>
          <w:p w:rsidR="00E53F39" w:rsidRDefault="006408C0">
            <w:pPr>
              <w:pStyle w:val="TableParagraph"/>
              <w:numPr>
                <w:ilvl w:val="0"/>
                <w:numId w:val="1"/>
              </w:numPr>
              <w:tabs>
                <w:tab w:val="left" w:pos="176"/>
              </w:tabs>
              <w:spacing w:line="159" w:lineRule="exact"/>
              <w:ind w:hanging="119"/>
              <w:rPr>
                <w:sz w:val="14"/>
              </w:rPr>
            </w:pPr>
            <w:r>
              <w:rPr>
                <w:sz w:val="14"/>
              </w:rPr>
              <w:t>Законска регулатива и</w:t>
            </w:r>
            <w:r>
              <w:rPr>
                <w:spacing w:val="-5"/>
                <w:sz w:val="14"/>
              </w:rPr>
              <w:t xml:space="preserve"> </w:t>
            </w:r>
            <w:r>
              <w:rPr>
                <w:sz w:val="14"/>
              </w:rPr>
              <w:t>ВТК;</w:t>
            </w:r>
          </w:p>
          <w:p w:rsidR="00E53F39" w:rsidRDefault="006408C0">
            <w:pPr>
              <w:pStyle w:val="TableParagraph"/>
              <w:numPr>
                <w:ilvl w:val="0"/>
                <w:numId w:val="1"/>
              </w:numPr>
              <w:tabs>
                <w:tab w:val="left" w:pos="176"/>
              </w:tabs>
              <w:ind w:right="221" w:hanging="119"/>
              <w:rPr>
                <w:sz w:val="14"/>
              </w:rPr>
            </w:pPr>
            <w:r>
              <w:rPr>
                <w:sz w:val="14"/>
              </w:rPr>
              <w:t>Обезбеђивање доказа у</w:t>
            </w:r>
            <w:r>
              <w:rPr>
                <w:spacing w:val="-12"/>
                <w:sz w:val="14"/>
              </w:rPr>
              <w:t xml:space="preserve"> </w:t>
            </w:r>
            <w:r>
              <w:rPr>
                <w:sz w:val="14"/>
              </w:rPr>
              <w:t>случајевима ВТК;</w:t>
            </w:r>
          </w:p>
          <w:p w:rsidR="00E53F39" w:rsidRDefault="006408C0">
            <w:pPr>
              <w:pStyle w:val="TableParagraph"/>
              <w:numPr>
                <w:ilvl w:val="0"/>
                <w:numId w:val="1"/>
              </w:numPr>
              <w:tabs>
                <w:tab w:val="left" w:pos="176"/>
              </w:tabs>
              <w:ind w:right="83" w:hanging="119"/>
              <w:rPr>
                <w:sz w:val="14"/>
              </w:rPr>
            </w:pPr>
            <w:r>
              <w:rPr>
                <w:sz w:val="14"/>
              </w:rPr>
              <w:t>Међународна сарадња у борби</w:t>
            </w:r>
            <w:r>
              <w:rPr>
                <w:spacing w:val="-13"/>
                <w:sz w:val="14"/>
              </w:rPr>
              <w:t xml:space="preserve"> </w:t>
            </w:r>
            <w:r>
              <w:rPr>
                <w:sz w:val="14"/>
              </w:rPr>
              <w:t>против ВТК;</w:t>
            </w:r>
          </w:p>
          <w:p w:rsidR="00E53F39" w:rsidRDefault="006408C0">
            <w:pPr>
              <w:pStyle w:val="TableParagraph"/>
              <w:numPr>
                <w:ilvl w:val="0"/>
                <w:numId w:val="1"/>
              </w:numPr>
              <w:tabs>
                <w:tab w:val="left" w:pos="176"/>
              </w:tabs>
              <w:spacing w:line="159" w:lineRule="exact"/>
              <w:ind w:hanging="119"/>
              <w:rPr>
                <w:sz w:val="14"/>
              </w:rPr>
            </w:pPr>
            <w:r>
              <w:rPr>
                <w:sz w:val="14"/>
              </w:rPr>
              <w:t>Студија</w:t>
            </w:r>
            <w:r>
              <w:rPr>
                <w:spacing w:val="-1"/>
                <w:sz w:val="14"/>
              </w:rPr>
              <w:t xml:space="preserve"> </w:t>
            </w:r>
            <w:r>
              <w:rPr>
                <w:sz w:val="14"/>
              </w:rPr>
              <w:t>случаја.</w:t>
            </w:r>
          </w:p>
        </w:tc>
        <w:tc>
          <w:tcPr>
            <w:tcW w:w="2551" w:type="dxa"/>
            <w:vMerge/>
            <w:tcBorders>
              <w:top w:val="nil"/>
            </w:tcBorders>
          </w:tcPr>
          <w:p w:rsidR="00E53F39" w:rsidRDefault="00E53F39">
            <w:pPr>
              <w:rPr>
                <w:sz w:val="2"/>
                <w:szCs w:val="2"/>
              </w:rPr>
            </w:pPr>
          </w:p>
        </w:tc>
      </w:tr>
    </w:tbl>
    <w:p w:rsidR="00E53F39" w:rsidRDefault="006408C0">
      <w:pPr>
        <w:spacing w:before="162"/>
        <w:ind w:left="497"/>
        <w:rPr>
          <w:sz w:val="18"/>
        </w:rPr>
      </w:pPr>
      <w:r>
        <w:rPr>
          <w:b/>
          <w:sz w:val="18"/>
        </w:rPr>
        <w:t xml:space="preserve">Кључни појмови садржаја: </w:t>
      </w:r>
      <w:r>
        <w:rPr>
          <w:sz w:val="18"/>
        </w:rPr>
        <w:t>криминалистика, форензика, криминални догађај, оруђе, оружје.</w:t>
      </w:r>
    </w:p>
    <w:sectPr w:rsidR="00E53F39">
      <w:pgSz w:w="11910" w:h="15740"/>
      <w:pgMar w:top="180" w:right="560" w:bottom="280" w:left="5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08C0" w:rsidRDefault="006408C0" w:rsidP="006408C0">
      <w:r>
        <w:separator/>
      </w:r>
    </w:p>
  </w:endnote>
  <w:endnote w:type="continuationSeparator" w:id="0">
    <w:p w:rsidR="006408C0" w:rsidRDefault="006408C0" w:rsidP="006408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8998085"/>
      <w:docPartObj>
        <w:docPartGallery w:val="Page Numbers (Bottom of Page)"/>
        <w:docPartUnique/>
      </w:docPartObj>
    </w:sdtPr>
    <w:sdtEndPr>
      <w:rPr>
        <w:noProof/>
      </w:rPr>
    </w:sdtEndPr>
    <w:sdtContent>
      <w:p w:rsidR="006408C0" w:rsidRDefault="006408C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6408C0" w:rsidRDefault="006408C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08C0" w:rsidRDefault="006408C0" w:rsidP="006408C0">
      <w:r>
        <w:separator/>
      </w:r>
    </w:p>
  </w:footnote>
  <w:footnote w:type="continuationSeparator" w:id="0">
    <w:p w:rsidR="006408C0" w:rsidRDefault="006408C0" w:rsidP="006408C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37539"/>
    <w:multiLevelType w:val="hybridMultilevel"/>
    <w:tmpl w:val="96FA788A"/>
    <w:lvl w:ilvl="0" w:tplc="C9D8DB0A">
      <w:numFmt w:val="bullet"/>
      <w:lvlText w:val="●"/>
      <w:lvlJc w:val="left"/>
      <w:pPr>
        <w:ind w:left="176" w:hanging="120"/>
      </w:pPr>
      <w:rPr>
        <w:rFonts w:ascii="Times New Roman" w:eastAsia="Times New Roman" w:hAnsi="Times New Roman" w:cs="Times New Roman" w:hint="default"/>
        <w:spacing w:val="-13"/>
        <w:w w:val="100"/>
        <w:sz w:val="14"/>
        <w:szCs w:val="14"/>
      </w:rPr>
    </w:lvl>
    <w:lvl w:ilvl="1" w:tplc="B616D77E">
      <w:numFmt w:val="bullet"/>
      <w:lvlText w:val="•"/>
      <w:lvlJc w:val="left"/>
      <w:pPr>
        <w:ind w:left="331" w:hanging="120"/>
      </w:pPr>
      <w:rPr>
        <w:rFonts w:hint="default"/>
      </w:rPr>
    </w:lvl>
    <w:lvl w:ilvl="2" w:tplc="81981866">
      <w:numFmt w:val="bullet"/>
      <w:lvlText w:val="•"/>
      <w:lvlJc w:val="left"/>
      <w:pPr>
        <w:ind w:left="482" w:hanging="120"/>
      </w:pPr>
      <w:rPr>
        <w:rFonts w:hint="default"/>
      </w:rPr>
    </w:lvl>
    <w:lvl w:ilvl="3" w:tplc="6DDC1D36">
      <w:numFmt w:val="bullet"/>
      <w:lvlText w:val="•"/>
      <w:lvlJc w:val="left"/>
      <w:pPr>
        <w:ind w:left="633" w:hanging="120"/>
      </w:pPr>
      <w:rPr>
        <w:rFonts w:hint="default"/>
      </w:rPr>
    </w:lvl>
    <w:lvl w:ilvl="4" w:tplc="F3DA7718">
      <w:numFmt w:val="bullet"/>
      <w:lvlText w:val="•"/>
      <w:lvlJc w:val="left"/>
      <w:pPr>
        <w:ind w:left="784" w:hanging="120"/>
      </w:pPr>
      <w:rPr>
        <w:rFonts w:hint="default"/>
      </w:rPr>
    </w:lvl>
    <w:lvl w:ilvl="5" w:tplc="2E8C0582">
      <w:numFmt w:val="bullet"/>
      <w:lvlText w:val="•"/>
      <w:lvlJc w:val="left"/>
      <w:pPr>
        <w:ind w:left="935" w:hanging="120"/>
      </w:pPr>
      <w:rPr>
        <w:rFonts w:hint="default"/>
      </w:rPr>
    </w:lvl>
    <w:lvl w:ilvl="6" w:tplc="AA5883D0">
      <w:numFmt w:val="bullet"/>
      <w:lvlText w:val="•"/>
      <w:lvlJc w:val="left"/>
      <w:pPr>
        <w:ind w:left="1086" w:hanging="120"/>
      </w:pPr>
      <w:rPr>
        <w:rFonts w:hint="default"/>
      </w:rPr>
    </w:lvl>
    <w:lvl w:ilvl="7" w:tplc="58A2C5F2">
      <w:numFmt w:val="bullet"/>
      <w:lvlText w:val="•"/>
      <w:lvlJc w:val="left"/>
      <w:pPr>
        <w:ind w:left="1237" w:hanging="120"/>
      </w:pPr>
      <w:rPr>
        <w:rFonts w:hint="default"/>
      </w:rPr>
    </w:lvl>
    <w:lvl w:ilvl="8" w:tplc="6DEEB2A8">
      <w:numFmt w:val="bullet"/>
      <w:lvlText w:val="•"/>
      <w:lvlJc w:val="left"/>
      <w:pPr>
        <w:ind w:left="1388" w:hanging="120"/>
      </w:pPr>
      <w:rPr>
        <w:rFonts w:hint="default"/>
      </w:rPr>
    </w:lvl>
  </w:abstractNum>
  <w:abstractNum w:abstractNumId="1" w15:restartNumberingAfterBreak="0">
    <w:nsid w:val="002E1405"/>
    <w:multiLevelType w:val="hybridMultilevel"/>
    <w:tmpl w:val="5EBE33C2"/>
    <w:lvl w:ilvl="0" w:tplc="060A2216">
      <w:numFmt w:val="bullet"/>
      <w:lvlText w:val="●"/>
      <w:lvlJc w:val="left"/>
      <w:pPr>
        <w:ind w:left="175" w:hanging="120"/>
      </w:pPr>
      <w:rPr>
        <w:rFonts w:ascii="Times New Roman" w:eastAsia="Times New Roman" w:hAnsi="Times New Roman" w:cs="Times New Roman" w:hint="default"/>
        <w:spacing w:val="-14"/>
        <w:w w:val="100"/>
        <w:sz w:val="14"/>
        <w:szCs w:val="14"/>
      </w:rPr>
    </w:lvl>
    <w:lvl w:ilvl="1" w:tplc="FC726E5E">
      <w:numFmt w:val="bullet"/>
      <w:lvlText w:val="•"/>
      <w:lvlJc w:val="left"/>
      <w:pPr>
        <w:ind w:left="416" w:hanging="120"/>
      </w:pPr>
      <w:rPr>
        <w:rFonts w:hint="default"/>
      </w:rPr>
    </w:lvl>
    <w:lvl w:ilvl="2" w:tplc="82821578">
      <w:numFmt w:val="bullet"/>
      <w:lvlText w:val="•"/>
      <w:lvlJc w:val="left"/>
      <w:pPr>
        <w:ind w:left="652" w:hanging="120"/>
      </w:pPr>
      <w:rPr>
        <w:rFonts w:hint="default"/>
      </w:rPr>
    </w:lvl>
    <w:lvl w:ilvl="3" w:tplc="142AD840">
      <w:numFmt w:val="bullet"/>
      <w:lvlText w:val="•"/>
      <w:lvlJc w:val="left"/>
      <w:pPr>
        <w:ind w:left="888" w:hanging="120"/>
      </w:pPr>
      <w:rPr>
        <w:rFonts w:hint="default"/>
      </w:rPr>
    </w:lvl>
    <w:lvl w:ilvl="4" w:tplc="BFDE3F92">
      <w:numFmt w:val="bullet"/>
      <w:lvlText w:val="•"/>
      <w:lvlJc w:val="left"/>
      <w:pPr>
        <w:ind w:left="1124" w:hanging="120"/>
      </w:pPr>
      <w:rPr>
        <w:rFonts w:hint="default"/>
      </w:rPr>
    </w:lvl>
    <w:lvl w:ilvl="5" w:tplc="154E9F8E">
      <w:numFmt w:val="bullet"/>
      <w:lvlText w:val="•"/>
      <w:lvlJc w:val="left"/>
      <w:pPr>
        <w:ind w:left="1360" w:hanging="120"/>
      </w:pPr>
      <w:rPr>
        <w:rFonts w:hint="default"/>
      </w:rPr>
    </w:lvl>
    <w:lvl w:ilvl="6" w:tplc="8676EADA">
      <w:numFmt w:val="bullet"/>
      <w:lvlText w:val="•"/>
      <w:lvlJc w:val="left"/>
      <w:pPr>
        <w:ind w:left="1596" w:hanging="120"/>
      </w:pPr>
      <w:rPr>
        <w:rFonts w:hint="default"/>
      </w:rPr>
    </w:lvl>
    <w:lvl w:ilvl="7" w:tplc="619E710A">
      <w:numFmt w:val="bullet"/>
      <w:lvlText w:val="•"/>
      <w:lvlJc w:val="left"/>
      <w:pPr>
        <w:ind w:left="1832" w:hanging="120"/>
      </w:pPr>
      <w:rPr>
        <w:rFonts w:hint="default"/>
      </w:rPr>
    </w:lvl>
    <w:lvl w:ilvl="8" w:tplc="00C01CFE">
      <w:numFmt w:val="bullet"/>
      <w:lvlText w:val="•"/>
      <w:lvlJc w:val="left"/>
      <w:pPr>
        <w:ind w:left="2068" w:hanging="120"/>
      </w:pPr>
      <w:rPr>
        <w:rFonts w:hint="default"/>
      </w:rPr>
    </w:lvl>
  </w:abstractNum>
  <w:abstractNum w:abstractNumId="2" w15:restartNumberingAfterBreak="0">
    <w:nsid w:val="003927AC"/>
    <w:multiLevelType w:val="hybridMultilevel"/>
    <w:tmpl w:val="62AA9DD4"/>
    <w:lvl w:ilvl="0" w:tplc="497C844A">
      <w:numFmt w:val="bullet"/>
      <w:lvlText w:val="●"/>
      <w:lvlJc w:val="left"/>
      <w:pPr>
        <w:ind w:left="175" w:hanging="120"/>
      </w:pPr>
      <w:rPr>
        <w:rFonts w:ascii="Times New Roman" w:eastAsia="Times New Roman" w:hAnsi="Times New Roman" w:cs="Times New Roman" w:hint="default"/>
        <w:spacing w:val="-4"/>
        <w:w w:val="100"/>
        <w:sz w:val="14"/>
        <w:szCs w:val="14"/>
      </w:rPr>
    </w:lvl>
    <w:lvl w:ilvl="1" w:tplc="93A470CA">
      <w:numFmt w:val="bullet"/>
      <w:lvlText w:val="•"/>
      <w:lvlJc w:val="left"/>
      <w:pPr>
        <w:ind w:left="416" w:hanging="120"/>
      </w:pPr>
      <w:rPr>
        <w:rFonts w:hint="default"/>
      </w:rPr>
    </w:lvl>
    <w:lvl w:ilvl="2" w:tplc="5C98BEE4">
      <w:numFmt w:val="bullet"/>
      <w:lvlText w:val="•"/>
      <w:lvlJc w:val="left"/>
      <w:pPr>
        <w:ind w:left="652" w:hanging="120"/>
      </w:pPr>
      <w:rPr>
        <w:rFonts w:hint="default"/>
      </w:rPr>
    </w:lvl>
    <w:lvl w:ilvl="3" w:tplc="CD0E30CE">
      <w:numFmt w:val="bullet"/>
      <w:lvlText w:val="•"/>
      <w:lvlJc w:val="left"/>
      <w:pPr>
        <w:ind w:left="888" w:hanging="120"/>
      </w:pPr>
      <w:rPr>
        <w:rFonts w:hint="default"/>
      </w:rPr>
    </w:lvl>
    <w:lvl w:ilvl="4" w:tplc="D56076A4">
      <w:numFmt w:val="bullet"/>
      <w:lvlText w:val="•"/>
      <w:lvlJc w:val="left"/>
      <w:pPr>
        <w:ind w:left="1124" w:hanging="120"/>
      </w:pPr>
      <w:rPr>
        <w:rFonts w:hint="default"/>
      </w:rPr>
    </w:lvl>
    <w:lvl w:ilvl="5" w:tplc="DE32AB22">
      <w:numFmt w:val="bullet"/>
      <w:lvlText w:val="•"/>
      <w:lvlJc w:val="left"/>
      <w:pPr>
        <w:ind w:left="1360" w:hanging="120"/>
      </w:pPr>
      <w:rPr>
        <w:rFonts w:hint="default"/>
      </w:rPr>
    </w:lvl>
    <w:lvl w:ilvl="6" w:tplc="D10C7372">
      <w:numFmt w:val="bullet"/>
      <w:lvlText w:val="•"/>
      <w:lvlJc w:val="left"/>
      <w:pPr>
        <w:ind w:left="1596" w:hanging="120"/>
      </w:pPr>
      <w:rPr>
        <w:rFonts w:hint="default"/>
      </w:rPr>
    </w:lvl>
    <w:lvl w:ilvl="7" w:tplc="44CCD3CE">
      <w:numFmt w:val="bullet"/>
      <w:lvlText w:val="•"/>
      <w:lvlJc w:val="left"/>
      <w:pPr>
        <w:ind w:left="1832" w:hanging="120"/>
      </w:pPr>
      <w:rPr>
        <w:rFonts w:hint="default"/>
      </w:rPr>
    </w:lvl>
    <w:lvl w:ilvl="8" w:tplc="FFF04AEC">
      <w:numFmt w:val="bullet"/>
      <w:lvlText w:val="•"/>
      <w:lvlJc w:val="left"/>
      <w:pPr>
        <w:ind w:left="2068" w:hanging="120"/>
      </w:pPr>
      <w:rPr>
        <w:rFonts w:hint="default"/>
      </w:rPr>
    </w:lvl>
  </w:abstractNum>
  <w:abstractNum w:abstractNumId="3" w15:restartNumberingAfterBreak="0">
    <w:nsid w:val="006A1FED"/>
    <w:multiLevelType w:val="hybridMultilevel"/>
    <w:tmpl w:val="F1EA3FE2"/>
    <w:lvl w:ilvl="0" w:tplc="15A26B7A">
      <w:numFmt w:val="bullet"/>
      <w:lvlText w:val="●"/>
      <w:lvlJc w:val="left"/>
      <w:pPr>
        <w:ind w:left="176" w:hanging="120"/>
      </w:pPr>
      <w:rPr>
        <w:rFonts w:ascii="Times New Roman" w:eastAsia="Times New Roman" w:hAnsi="Times New Roman" w:cs="Times New Roman" w:hint="default"/>
        <w:spacing w:val="-13"/>
        <w:w w:val="100"/>
        <w:sz w:val="14"/>
        <w:szCs w:val="14"/>
      </w:rPr>
    </w:lvl>
    <w:lvl w:ilvl="1" w:tplc="8CC4A0F6">
      <w:numFmt w:val="bullet"/>
      <w:lvlText w:val="•"/>
      <w:lvlJc w:val="left"/>
      <w:pPr>
        <w:ind w:left="331" w:hanging="120"/>
      </w:pPr>
      <w:rPr>
        <w:rFonts w:hint="default"/>
      </w:rPr>
    </w:lvl>
    <w:lvl w:ilvl="2" w:tplc="941098F2">
      <w:numFmt w:val="bullet"/>
      <w:lvlText w:val="•"/>
      <w:lvlJc w:val="left"/>
      <w:pPr>
        <w:ind w:left="482" w:hanging="120"/>
      </w:pPr>
      <w:rPr>
        <w:rFonts w:hint="default"/>
      </w:rPr>
    </w:lvl>
    <w:lvl w:ilvl="3" w:tplc="083AF808">
      <w:numFmt w:val="bullet"/>
      <w:lvlText w:val="•"/>
      <w:lvlJc w:val="left"/>
      <w:pPr>
        <w:ind w:left="633" w:hanging="120"/>
      </w:pPr>
      <w:rPr>
        <w:rFonts w:hint="default"/>
      </w:rPr>
    </w:lvl>
    <w:lvl w:ilvl="4" w:tplc="D444C3BE">
      <w:numFmt w:val="bullet"/>
      <w:lvlText w:val="•"/>
      <w:lvlJc w:val="left"/>
      <w:pPr>
        <w:ind w:left="784" w:hanging="120"/>
      </w:pPr>
      <w:rPr>
        <w:rFonts w:hint="default"/>
      </w:rPr>
    </w:lvl>
    <w:lvl w:ilvl="5" w:tplc="E0AA9D6C">
      <w:numFmt w:val="bullet"/>
      <w:lvlText w:val="•"/>
      <w:lvlJc w:val="left"/>
      <w:pPr>
        <w:ind w:left="935" w:hanging="120"/>
      </w:pPr>
      <w:rPr>
        <w:rFonts w:hint="default"/>
      </w:rPr>
    </w:lvl>
    <w:lvl w:ilvl="6" w:tplc="E0E8E0AE">
      <w:numFmt w:val="bullet"/>
      <w:lvlText w:val="•"/>
      <w:lvlJc w:val="left"/>
      <w:pPr>
        <w:ind w:left="1086" w:hanging="120"/>
      </w:pPr>
      <w:rPr>
        <w:rFonts w:hint="default"/>
      </w:rPr>
    </w:lvl>
    <w:lvl w:ilvl="7" w:tplc="FF423F1A">
      <w:numFmt w:val="bullet"/>
      <w:lvlText w:val="•"/>
      <w:lvlJc w:val="left"/>
      <w:pPr>
        <w:ind w:left="1237" w:hanging="120"/>
      </w:pPr>
      <w:rPr>
        <w:rFonts w:hint="default"/>
      </w:rPr>
    </w:lvl>
    <w:lvl w:ilvl="8" w:tplc="4C50FF00">
      <w:numFmt w:val="bullet"/>
      <w:lvlText w:val="•"/>
      <w:lvlJc w:val="left"/>
      <w:pPr>
        <w:ind w:left="1388" w:hanging="120"/>
      </w:pPr>
      <w:rPr>
        <w:rFonts w:hint="default"/>
      </w:rPr>
    </w:lvl>
  </w:abstractNum>
  <w:abstractNum w:abstractNumId="4" w15:restartNumberingAfterBreak="0">
    <w:nsid w:val="00712603"/>
    <w:multiLevelType w:val="hybridMultilevel"/>
    <w:tmpl w:val="F35CAA0A"/>
    <w:lvl w:ilvl="0" w:tplc="DCCE47CE">
      <w:numFmt w:val="bullet"/>
      <w:lvlText w:val="●"/>
      <w:lvlJc w:val="left"/>
      <w:pPr>
        <w:ind w:left="176" w:hanging="120"/>
      </w:pPr>
      <w:rPr>
        <w:rFonts w:ascii="Times New Roman" w:eastAsia="Times New Roman" w:hAnsi="Times New Roman" w:cs="Times New Roman" w:hint="default"/>
        <w:spacing w:val="-8"/>
        <w:w w:val="100"/>
        <w:sz w:val="14"/>
        <w:szCs w:val="14"/>
      </w:rPr>
    </w:lvl>
    <w:lvl w:ilvl="1" w:tplc="1EA27BD8">
      <w:numFmt w:val="bullet"/>
      <w:lvlText w:val="•"/>
      <w:lvlJc w:val="left"/>
      <w:pPr>
        <w:ind w:left="387" w:hanging="120"/>
      </w:pPr>
      <w:rPr>
        <w:rFonts w:hint="default"/>
      </w:rPr>
    </w:lvl>
    <w:lvl w:ilvl="2" w:tplc="B212F112">
      <w:numFmt w:val="bullet"/>
      <w:lvlText w:val="•"/>
      <w:lvlJc w:val="left"/>
      <w:pPr>
        <w:ind w:left="595" w:hanging="120"/>
      </w:pPr>
      <w:rPr>
        <w:rFonts w:hint="default"/>
      </w:rPr>
    </w:lvl>
    <w:lvl w:ilvl="3" w:tplc="D65C1A18">
      <w:numFmt w:val="bullet"/>
      <w:lvlText w:val="•"/>
      <w:lvlJc w:val="left"/>
      <w:pPr>
        <w:ind w:left="803" w:hanging="120"/>
      </w:pPr>
      <w:rPr>
        <w:rFonts w:hint="default"/>
      </w:rPr>
    </w:lvl>
    <w:lvl w:ilvl="4" w:tplc="7730CE62">
      <w:numFmt w:val="bullet"/>
      <w:lvlText w:val="•"/>
      <w:lvlJc w:val="left"/>
      <w:pPr>
        <w:ind w:left="1011" w:hanging="120"/>
      </w:pPr>
      <w:rPr>
        <w:rFonts w:hint="default"/>
      </w:rPr>
    </w:lvl>
    <w:lvl w:ilvl="5" w:tplc="290873CE">
      <w:numFmt w:val="bullet"/>
      <w:lvlText w:val="•"/>
      <w:lvlJc w:val="left"/>
      <w:pPr>
        <w:ind w:left="1219" w:hanging="120"/>
      </w:pPr>
      <w:rPr>
        <w:rFonts w:hint="default"/>
      </w:rPr>
    </w:lvl>
    <w:lvl w:ilvl="6" w:tplc="239801D8">
      <w:numFmt w:val="bullet"/>
      <w:lvlText w:val="•"/>
      <w:lvlJc w:val="left"/>
      <w:pPr>
        <w:ind w:left="1426" w:hanging="120"/>
      </w:pPr>
      <w:rPr>
        <w:rFonts w:hint="default"/>
      </w:rPr>
    </w:lvl>
    <w:lvl w:ilvl="7" w:tplc="1AFCA58A">
      <w:numFmt w:val="bullet"/>
      <w:lvlText w:val="•"/>
      <w:lvlJc w:val="left"/>
      <w:pPr>
        <w:ind w:left="1634" w:hanging="120"/>
      </w:pPr>
      <w:rPr>
        <w:rFonts w:hint="default"/>
      </w:rPr>
    </w:lvl>
    <w:lvl w:ilvl="8" w:tplc="26808566">
      <w:numFmt w:val="bullet"/>
      <w:lvlText w:val="•"/>
      <w:lvlJc w:val="left"/>
      <w:pPr>
        <w:ind w:left="1842" w:hanging="120"/>
      </w:pPr>
      <w:rPr>
        <w:rFonts w:hint="default"/>
      </w:rPr>
    </w:lvl>
  </w:abstractNum>
  <w:abstractNum w:abstractNumId="5" w15:restartNumberingAfterBreak="0">
    <w:nsid w:val="007F3E1A"/>
    <w:multiLevelType w:val="hybridMultilevel"/>
    <w:tmpl w:val="6E9CE79C"/>
    <w:lvl w:ilvl="0" w:tplc="E5B4E43A">
      <w:numFmt w:val="bullet"/>
      <w:lvlText w:val="●"/>
      <w:lvlJc w:val="left"/>
      <w:pPr>
        <w:ind w:left="175" w:hanging="120"/>
      </w:pPr>
      <w:rPr>
        <w:rFonts w:ascii="Times New Roman" w:eastAsia="Times New Roman" w:hAnsi="Times New Roman" w:cs="Times New Roman" w:hint="default"/>
        <w:spacing w:val="-1"/>
        <w:w w:val="100"/>
        <w:sz w:val="14"/>
        <w:szCs w:val="14"/>
      </w:rPr>
    </w:lvl>
    <w:lvl w:ilvl="1" w:tplc="33862BBE">
      <w:numFmt w:val="bullet"/>
      <w:lvlText w:val="•"/>
      <w:lvlJc w:val="left"/>
      <w:pPr>
        <w:ind w:left="455" w:hanging="120"/>
      </w:pPr>
      <w:rPr>
        <w:rFonts w:hint="default"/>
      </w:rPr>
    </w:lvl>
    <w:lvl w:ilvl="2" w:tplc="A4EEB3C6">
      <w:numFmt w:val="bullet"/>
      <w:lvlText w:val="•"/>
      <w:lvlJc w:val="left"/>
      <w:pPr>
        <w:ind w:left="731" w:hanging="120"/>
      </w:pPr>
      <w:rPr>
        <w:rFonts w:hint="default"/>
      </w:rPr>
    </w:lvl>
    <w:lvl w:ilvl="3" w:tplc="4B5EE15E">
      <w:numFmt w:val="bullet"/>
      <w:lvlText w:val="•"/>
      <w:lvlJc w:val="left"/>
      <w:pPr>
        <w:ind w:left="1007" w:hanging="120"/>
      </w:pPr>
      <w:rPr>
        <w:rFonts w:hint="default"/>
      </w:rPr>
    </w:lvl>
    <w:lvl w:ilvl="4" w:tplc="51F0DA0E">
      <w:numFmt w:val="bullet"/>
      <w:lvlText w:val="•"/>
      <w:lvlJc w:val="left"/>
      <w:pPr>
        <w:ind w:left="1283" w:hanging="120"/>
      </w:pPr>
      <w:rPr>
        <w:rFonts w:hint="default"/>
      </w:rPr>
    </w:lvl>
    <w:lvl w:ilvl="5" w:tplc="FF446614">
      <w:numFmt w:val="bullet"/>
      <w:lvlText w:val="•"/>
      <w:lvlJc w:val="left"/>
      <w:pPr>
        <w:ind w:left="1559" w:hanging="120"/>
      </w:pPr>
      <w:rPr>
        <w:rFonts w:hint="default"/>
      </w:rPr>
    </w:lvl>
    <w:lvl w:ilvl="6" w:tplc="93EEC002">
      <w:numFmt w:val="bullet"/>
      <w:lvlText w:val="•"/>
      <w:lvlJc w:val="left"/>
      <w:pPr>
        <w:ind w:left="1835" w:hanging="120"/>
      </w:pPr>
      <w:rPr>
        <w:rFonts w:hint="default"/>
      </w:rPr>
    </w:lvl>
    <w:lvl w:ilvl="7" w:tplc="B14406F0">
      <w:numFmt w:val="bullet"/>
      <w:lvlText w:val="•"/>
      <w:lvlJc w:val="left"/>
      <w:pPr>
        <w:ind w:left="2111" w:hanging="120"/>
      </w:pPr>
      <w:rPr>
        <w:rFonts w:hint="default"/>
      </w:rPr>
    </w:lvl>
    <w:lvl w:ilvl="8" w:tplc="9A6A6AA0">
      <w:numFmt w:val="bullet"/>
      <w:lvlText w:val="•"/>
      <w:lvlJc w:val="left"/>
      <w:pPr>
        <w:ind w:left="2387" w:hanging="120"/>
      </w:pPr>
      <w:rPr>
        <w:rFonts w:hint="default"/>
      </w:rPr>
    </w:lvl>
  </w:abstractNum>
  <w:abstractNum w:abstractNumId="6" w15:restartNumberingAfterBreak="0">
    <w:nsid w:val="008A66C6"/>
    <w:multiLevelType w:val="hybridMultilevel"/>
    <w:tmpl w:val="02DE43F6"/>
    <w:lvl w:ilvl="0" w:tplc="BFE89AFA">
      <w:numFmt w:val="bullet"/>
      <w:lvlText w:val="●"/>
      <w:lvlJc w:val="left"/>
      <w:pPr>
        <w:ind w:left="176" w:hanging="120"/>
      </w:pPr>
      <w:rPr>
        <w:rFonts w:ascii="Times New Roman" w:eastAsia="Times New Roman" w:hAnsi="Times New Roman" w:cs="Times New Roman" w:hint="default"/>
        <w:spacing w:val="-4"/>
        <w:w w:val="100"/>
        <w:sz w:val="14"/>
        <w:szCs w:val="14"/>
      </w:rPr>
    </w:lvl>
    <w:lvl w:ilvl="1" w:tplc="14DCB710">
      <w:numFmt w:val="bullet"/>
      <w:lvlText w:val="•"/>
      <w:lvlJc w:val="left"/>
      <w:pPr>
        <w:ind w:left="387" w:hanging="120"/>
      </w:pPr>
      <w:rPr>
        <w:rFonts w:hint="default"/>
      </w:rPr>
    </w:lvl>
    <w:lvl w:ilvl="2" w:tplc="8E8AF13A">
      <w:numFmt w:val="bullet"/>
      <w:lvlText w:val="•"/>
      <w:lvlJc w:val="left"/>
      <w:pPr>
        <w:ind w:left="595" w:hanging="120"/>
      </w:pPr>
      <w:rPr>
        <w:rFonts w:hint="default"/>
      </w:rPr>
    </w:lvl>
    <w:lvl w:ilvl="3" w:tplc="DD52449E">
      <w:numFmt w:val="bullet"/>
      <w:lvlText w:val="•"/>
      <w:lvlJc w:val="left"/>
      <w:pPr>
        <w:ind w:left="803" w:hanging="120"/>
      </w:pPr>
      <w:rPr>
        <w:rFonts w:hint="default"/>
      </w:rPr>
    </w:lvl>
    <w:lvl w:ilvl="4" w:tplc="AD4CC21A">
      <w:numFmt w:val="bullet"/>
      <w:lvlText w:val="•"/>
      <w:lvlJc w:val="left"/>
      <w:pPr>
        <w:ind w:left="1011" w:hanging="120"/>
      </w:pPr>
      <w:rPr>
        <w:rFonts w:hint="default"/>
      </w:rPr>
    </w:lvl>
    <w:lvl w:ilvl="5" w:tplc="F9444986">
      <w:numFmt w:val="bullet"/>
      <w:lvlText w:val="•"/>
      <w:lvlJc w:val="left"/>
      <w:pPr>
        <w:ind w:left="1219" w:hanging="120"/>
      </w:pPr>
      <w:rPr>
        <w:rFonts w:hint="default"/>
      </w:rPr>
    </w:lvl>
    <w:lvl w:ilvl="6" w:tplc="E60E5896">
      <w:numFmt w:val="bullet"/>
      <w:lvlText w:val="•"/>
      <w:lvlJc w:val="left"/>
      <w:pPr>
        <w:ind w:left="1426" w:hanging="120"/>
      </w:pPr>
      <w:rPr>
        <w:rFonts w:hint="default"/>
      </w:rPr>
    </w:lvl>
    <w:lvl w:ilvl="7" w:tplc="D0CE2A40">
      <w:numFmt w:val="bullet"/>
      <w:lvlText w:val="•"/>
      <w:lvlJc w:val="left"/>
      <w:pPr>
        <w:ind w:left="1634" w:hanging="120"/>
      </w:pPr>
      <w:rPr>
        <w:rFonts w:hint="default"/>
      </w:rPr>
    </w:lvl>
    <w:lvl w:ilvl="8" w:tplc="559E262A">
      <w:numFmt w:val="bullet"/>
      <w:lvlText w:val="•"/>
      <w:lvlJc w:val="left"/>
      <w:pPr>
        <w:ind w:left="1842" w:hanging="120"/>
      </w:pPr>
      <w:rPr>
        <w:rFonts w:hint="default"/>
      </w:rPr>
    </w:lvl>
  </w:abstractNum>
  <w:abstractNum w:abstractNumId="7" w15:restartNumberingAfterBreak="0">
    <w:nsid w:val="00B310F5"/>
    <w:multiLevelType w:val="hybridMultilevel"/>
    <w:tmpl w:val="7618FF60"/>
    <w:lvl w:ilvl="0" w:tplc="AFA034DE">
      <w:numFmt w:val="bullet"/>
      <w:lvlText w:val="●"/>
      <w:lvlJc w:val="left"/>
      <w:pPr>
        <w:ind w:left="175" w:hanging="120"/>
      </w:pPr>
      <w:rPr>
        <w:rFonts w:ascii="Times New Roman" w:eastAsia="Times New Roman" w:hAnsi="Times New Roman" w:cs="Times New Roman" w:hint="default"/>
        <w:spacing w:val="-8"/>
        <w:w w:val="100"/>
        <w:sz w:val="14"/>
        <w:szCs w:val="14"/>
      </w:rPr>
    </w:lvl>
    <w:lvl w:ilvl="1" w:tplc="AD344E9A">
      <w:numFmt w:val="bullet"/>
      <w:lvlText w:val="•"/>
      <w:lvlJc w:val="left"/>
      <w:pPr>
        <w:ind w:left="416" w:hanging="120"/>
      </w:pPr>
      <w:rPr>
        <w:rFonts w:hint="default"/>
      </w:rPr>
    </w:lvl>
    <w:lvl w:ilvl="2" w:tplc="F9C6AE5A">
      <w:numFmt w:val="bullet"/>
      <w:lvlText w:val="•"/>
      <w:lvlJc w:val="left"/>
      <w:pPr>
        <w:ind w:left="652" w:hanging="120"/>
      </w:pPr>
      <w:rPr>
        <w:rFonts w:hint="default"/>
      </w:rPr>
    </w:lvl>
    <w:lvl w:ilvl="3" w:tplc="33000960">
      <w:numFmt w:val="bullet"/>
      <w:lvlText w:val="•"/>
      <w:lvlJc w:val="left"/>
      <w:pPr>
        <w:ind w:left="888" w:hanging="120"/>
      </w:pPr>
      <w:rPr>
        <w:rFonts w:hint="default"/>
      </w:rPr>
    </w:lvl>
    <w:lvl w:ilvl="4" w:tplc="FC28407C">
      <w:numFmt w:val="bullet"/>
      <w:lvlText w:val="•"/>
      <w:lvlJc w:val="left"/>
      <w:pPr>
        <w:ind w:left="1124" w:hanging="120"/>
      </w:pPr>
      <w:rPr>
        <w:rFonts w:hint="default"/>
      </w:rPr>
    </w:lvl>
    <w:lvl w:ilvl="5" w:tplc="55528008">
      <w:numFmt w:val="bullet"/>
      <w:lvlText w:val="•"/>
      <w:lvlJc w:val="left"/>
      <w:pPr>
        <w:ind w:left="1361" w:hanging="120"/>
      </w:pPr>
      <w:rPr>
        <w:rFonts w:hint="default"/>
      </w:rPr>
    </w:lvl>
    <w:lvl w:ilvl="6" w:tplc="275C5240">
      <w:numFmt w:val="bullet"/>
      <w:lvlText w:val="•"/>
      <w:lvlJc w:val="left"/>
      <w:pPr>
        <w:ind w:left="1597" w:hanging="120"/>
      </w:pPr>
      <w:rPr>
        <w:rFonts w:hint="default"/>
      </w:rPr>
    </w:lvl>
    <w:lvl w:ilvl="7" w:tplc="D4C2B988">
      <w:numFmt w:val="bullet"/>
      <w:lvlText w:val="•"/>
      <w:lvlJc w:val="left"/>
      <w:pPr>
        <w:ind w:left="1833" w:hanging="120"/>
      </w:pPr>
      <w:rPr>
        <w:rFonts w:hint="default"/>
      </w:rPr>
    </w:lvl>
    <w:lvl w:ilvl="8" w:tplc="0CDA41E0">
      <w:numFmt w:val="bullet"/>
      <w:lvlText w:val="•"/>
      <w:lvlJc w:val="left"/>
      <w:pPr>
        <w:ind w:left="2069" w:hanging="120"/>
      </w:pPr>
      <w:rPr>
        <w:rFonts w:hint="default"/>
      </w:rPr>
    </w:lvl>
  </w:abstractNum>
  <w:abstractNum w:abstractNumId="8" w15:restartNumberingAfterBreak="0">
    <w:nsid w:val="00B95E86"/>
    <w:multiLevelType w:val="hybridMultilevel"/>
    <w:tmpl w:val="18A4B0F0"/>
    <w:lvl w:ilvl="0" w:tplc="81C849A2">
      <w:numFmt w:val="bullet"/>
      <w:lvlText w:val="●"/>
      <w:lvlJc w:val="left"/>
      <w:pPr>
        <w:ind w:left="175" w:hanging="120"/>
      </w:pPr>
      <w:rPr>
        <w:rFonts w:ascii="Times New Roman" w:eastAsia="Times New Roman" w:hAnsi="Times New Roman" w:cs="Times New Roman" w:hint="default"/>
        <w:spacing w:val="-4"/>
        <w:w w:val="100"/>
        <w:sz w:val="14"/>
        <w:szCs w:val="14"/>
      </w:rPr>
    </w:lvl>
    <w:lvl w:ilvl="1" w:tplc="1E32DB0E">
      <w:numFmt w:val="bullet"/>
      <w:lvlText w:val="•"/>
      <w:lvlJc w:val="left"/>
      <w:pPr>
        <w:ind w:left="416" w:hanging="120"/>
      </w:pPr>
      <w:rPr>
        <w:rFonts w:hint="default"/>
      </w:rPr>
    </w:lvl>
    <w:lvl w:ilvl="2" w:tplc="2F4CDB6E">
      <w:numFmt w:val="bullet"/>
      <w:lvlText w:val="•"/>
      <w:lvlJc w:val="left"/>
      <w:pPr>
        <w:ind w:left="652" w:hanging="120"/>
      </w:pPr>
      <w:rPr>
        <w:rFonts w:hint="default"/>
      </w:rPr>
    </w:lvl>
    <w:lvl w:ilvl="3" w:tplc="ACC696A2">
      <w:numFmt w:val="bullet"/>
      <w:lvlText w:val="•"/>
      <w:lvlJc w:val="left"/>
      <w:pPr>
        <w:ind w:left="888" w:hanging="120"/>
      </w:pPr>
      <w:rPr>
        <w:rFonts w:hint="default"/>
      </w:rPr>
    </w:lvl>
    <w:lvl w:ilvl="4" w:tplc="2E2CDA5A">
      <w:numFmt w:val="bullet"/>
      <w:lvlText w:val="•"/>
      <w:lvlJc w:val="left"/>
      <w:pPr>
        <w:ind w:left="1124" w:hanging="120"/>
      </w:pPr>
      <w:rPr>
        <w:rFonts w:hint="default"/>
      </w:rPr>
    </w:lvl>
    <w:lvl w:ilvl="5" w:tplc="3EB4D42E">
      <w:numFmt w:val="bullet"/>
      <w:lvlText w:val="•"/>
      <w:lvlJc w:val="left"/>
      <w:pPr>
        <w:ind w:left="1360" w:hanging="120"/>
      </w:pPr>
      <w:rPr>
        <w:rFonts w:hint="default"/>
      </w:rPr>
    </w:lvl>
    <w:lvl w:ilvl="6" w:tplc="6EDA2BE4">
      <w:numFmt w:val="bullet"/>
      <w:lvlText w:val="•"/>
      <w:lvlJc w:val="left"/>
      <w:pPr>
        <w:ind w:left="1596" w:hanging="120"/>
      </w:pPr>
      <w:rPr>
        <w:rFonts w:hint="default"/>
      </w:rPr>
    </w:lvl>
    <w:lvl w:ilvl="7" w:tplc="2746FD40">
      <w:numFmt w:val="bullet"/>
      <w:lvlText w:val="•"/>
      <w:lvlJc w:val="left"/>
      <w:pPr>
        <w:ind w:left="1832" w:hanging="120"/>
      </w:pPr>
      <w:rPr>
        <w:rFonts w:hint="default"/>
      </w:rPr>
    </w:lvl>
    <w:lvl w:ilvl="8" w:tplc="11369DA6">
      <w:numFmt w:val="bullet"/>
      <w:lvlText w:val="•"/>
      <w:lvlJc w:val="left"/>
      <w:pPr>
        <w:ind w:left="2068" w:hanging="120"/>
      </w:pPr>
      <w:rPr>
        <w:rFonts w:hint="default"/>
      </w:rPr>
    </w:lvl>
  </w:abstractNum>
  <w:abstractNum w:abstractNumId="9" w15:restartNumberingAfterBreak="0">
    <w:nsid w:val="00BE25BD"/>
    <w:multiLevelType w:val="hybridMultilevel"/>
    <w:tmpl w:val="EEEC9D64"/>
    <w:lvl w:ilvl="0" w:tplc="82F092E2">
      <w:numFmt w:val="bullet"/>
      <w:lvlText w:val="●"/>
      <w:lvlJc w:val="left"/>
      <w:pPr>
        <w:ind w:left="176" w:hanging="120"/>
      </w:pPr>
      <w:rPr>
        <w:rFonts w:ascii="Times New Roman" w:eastAsia="Times New Roman" w:hAnsi="Times New Roman" w:cs="Times New Roman" w:hint="default"/>
        <w:spacing w:val="-8"/>
        <w:w w:val="100"/>
        <w:sz w:val="14"/>
        <w:szCs w:val="14"/>
      </w:rPr>
    </w:lvl>
    <w:lvl w:ilvl="1" w:tplc="858A63FA">
      <w:numFmt w:val="bullet"/>
      <w:lvlText w:val="•"/>
      <w:lvlJc w:val="left"/>
      <w:pPr>
        <w:ind w:left="331" w:hanging="120"/>
      </w:pPr>
      <w:rPr>
        <w:rFonts w:hint="default"/>
      </w:rPr>
    </w:lvl>
    <w:lvl w:ilvl="2" w:tplc="094884C0">
      <w:numFmt w:val="bullet"/>
      <w:lvlText w:val="•"/>
      <w:lvlJc w:val="left"/>
      <w:pPr>
        <w:ind w:left="482" w:hanging="120"/>
      </w:pPr>
      <w:rPr>
        <w:rFonts w:hint="default"/>
      </w:rPr>
    </w:lvl>
    <w:lvl w:ilvl="3" w:tplc="590CA0E8">
      <w:numFmt w:val="bullet"/>
      <w:lvlText w:val="•"/>
      <w:lvlJc w:val="left"/>
      <w:pPr>
        <w:ind w:left="633" w:hanging="120"/>
      </w:pPr>
      <w:rPr>
        <w:rFonts w:hint="default"/>
      </w:rPr>
    </w:lvl>
    <w:lvl w:ilvl="4" w:tplc="885EE88A">
      <w:numFmt w:val="bullet"/>
      <w:lvlText w:val="•"/>
      <w:lvlJc w:val="left"/>
      <w:pPr>
        <w:ind w:left="784" w:hanging="120"/>
      </w:pPr>
      <w:rPr>
        <w:rFonts w:hint="default"/>
      </w:rPr>
    </w:lvl>
    <w:lvl w:ilvl="5" w:tplc="A8DA3D84">
      <w:numFmt w:val="bullet"/>
      <w:lvlText w:val="•"/>
      <w:lvlJc w:val="left"/>
      <w:pPr>
        <w:ind w:left="935" w:hanging="120"/>
      </w:pPr>
      <w:rPr>
        <w:rFonts w:hint="default"/>
      </w:rPr>
    </w:lvl>
    <w:lvl w:ilvl="6" w:tplc="6996199E">
      <w:numFmt w:val="bullet"/>
      <w:lvlText w:val="•"/>
      <w:lvlJc w:val="left"/>
      <w:pPr>
        <w:ind w:left="1086" w:hanging="120"/>
      </w:pPr>
      <w:rPr>
        <w:rFonts w:hint="default"/>
      </w:rPr>
    </w:lvl>
    <w:lvl w:ilvl="7" w:tplc="0296AF3A">
      <w:numFmt w:val="bullet"/>
      <w:lvlText w:val="•"/>
      <w:lvlJc w:val="left"/>
      <w:pPr>
        <w:ind w:left="1237" w:hanging="120"/>
      </w:pPr>
      <w:rPr>
        <w:rFonts w:hint="default"/>
      </w:rPr>
    </w:lvl>
    <w:lvl w:ilvl="8" w:tplc="D4FEA680">
      <w:numFmt w:val="bullet"/>
      <w:lvlText w:val="•"/>
      <w:lvlJc w:val="left"/>
      <w:pPr>
        <w:ind w:left="1388" w:hanging="120"/>
      </w:pPr>
      <w:rPr>
        <w:rFonts w:hint="default"/>
      </w:rPr>
    </w:lvl>
  </w:abstractNum>
  <w:abstractNum w:abstractNumId="10" w15:restartNumberingAfterBreak="0">
    <w:nsid w:val="00D10BCD"/>
    <w:multiLevelType w:val="hybridMultilevel"/>
    <w:tmpl w:val="AD38D16A"/>
    <w:lvl w:ilvl="0" w:tplc="4ADE80D8">
      <w:numFmt w:val="bullet"/>
      <w:lvlText w:val="●"/>
      <w:lvlJc w:val="left"/>
      <w:pPr>
        <w:ind w:left="176" w:hanging="120"/>
      </w:pPr>
      <w:rPr>
        <w:rFonts w:ascii="Times New Roman" w:eastAsia="Times New Roman" w:hAnsi="Times New Roman" w:cs="Times New Roman" w:hint="default"/>
        <w:spacing w:val="-6"/>
        <w:w w:val="100"/>
        <w:sz w:val="14"/>
        <w:szCs w:val="14"/>
      </w:rPr>
    </w:lvl>
    <w:lvl w:ilvl="1" w:tplc="5F8C06A6">
      <w:numFmt w:val="bullet"/>
      <w:lvlText w:val="•"/>
      <w:lvlJc w:val="left"/>
      <w:pPr>
        <w:ind w:left="416" w:hanging="120"/>
      </w:pPr>
      <w:rPr>
        <w:rFonts w:hint="default"/>
      </w:rPr>
    </w:lvl>
    <w:lvl w:ilvl="2" w:tplc="57A27786">
      <w:numFmt w:val="bullet"/>
      <w:lvlText w:val="•"/>
      <w:lvlJc w:val="left"/>
      <w:pPr>
        <w:ind w:left="652" w:hanging="120"/>
      </w:pPr>
      <w:rPr>
        <w:rFonts w:hint="default"/>
      </w:rPr>
    </w:lvl>
    <w:lvl w:ilvl="3" w:tplc="F2347DBE">
      <w:numFmt w:val="bullet"/>
      <w:lvlText w:val="•"/>
      <w:lvlJc w:val="left"/>
      <w:pPr>
        <w:ind w:left="888" w:hanging="120"/>
      </w:pPr>
      <w:rPr>
        <w:rFonts w:hint="default"/>
      </w:rPr>
    </w:lvl>
    <w:lvl w:ilvl="4" w:tplc="60E6B46A">
      <w:numFmt w:val="bullet"/>
      <w:lvlText w:val="•"/>
      <w:lvlJc w:val="left"/>
      <w:pPr>
        <w:ind w:left="1124" w:hanging="120"/>
      </w:pPr>
      <w:rPr>
        <w:rFonts w:hint="default"/>
      </w:rPr>
    </w:lvl>
    <w:lvl w:ilvl="5" w:tplc="F6EEA416">
      <w:numFmt w:val="bullet"/>
      <w:lvlText w:val="•"/>
      <w:lvlJc w:val="left"/>
      <w:pPr>
        <w:ind w:left="1360" w:hanging="120"/>
      </w:pPr>
      <w:rPr>
        <w:rFonts w:hint="default"/>
      </w:rPr>
    </w:lvl>
    <w:lvl w:ilvl="6" w:tplc="4984D172">
      <w:numFmt w:val="bullet"/>
      <w:lvlText w:val="•"/>
      <w:lvlJc w:val="left"/>
      <w:pPr>
        <w:ind w:left="1596" w:hanging="120"/>
      </w:pPr>
      <w:rPr>
        <w:rFonts w:hint="default"/>
      </w:rPr>
    </w:lvl>
    <w:lvl w:ilvl="7" w:tplc="9FF0520C">
      <w:numFmt w:val="bullet"/>
      <w:lvlText w:val="•"/>
      <w:lvlJc w:val="left"/>
      <w:pPr>
        <w:ind w:left="1832" w:hanging="120"/>
      </w:pPr>
      <w:rPr>
        <w:rFonts w:hint="default"/>
      </w:rPr>
    </w:lvl>
    <w:lvl w:ilvl="8" w:tplc="EE086D2C">
      <w:numFmt w:val="bullet"/>
      <w:lvlText w:val="•"/>
      <w:lvlJc w:val="left"/>
      <w:pPr>
        <w:ind w:left="2068" w:hanging="120"/>
      </w:pPr>
      <w:rPr>
        <w:rFonts w:hint="default"/>
      </w:rPr>
    </w:lvl>
  </w:abstractNum>
  <w:abstractNum w:abstractNumId="11" w15:restartNumberingAfterBreak="0">
    <w:nsid w:val="00D21D36"/>
    <w:multiLevelType w:val="hybridMultilevel"/>
    <w:tmpl w:val="9A2052DA"/>
    <w:lvl w:ilvl="0" w:tplc="0DEED226">
      <w:numFmt w:val="bullet"/>
      <w:lvlText w:val="●"/>
      <w:lvlJc w:val="left"/>
      <w:pPr>
        <w:ind w:left="176" w:hanging="120"/>
      </w:pPr>
      <w:rPr>
        <w:rFonts w:ascii="Times New Roman" w:eastAsia="Times New Roman" w:hAnsi="Times New Roman" w:cs="Times New Roman" w:hint="default"/>
        <w:spacing w:val="-9"/>
        <w:w w:val="100"/>
        <w:sz w:val="14"/>
        <w:szCs w:val="14"/>
      </w:rPr>
    </w:lvl>
    <w:lvl w:ilvl="1" w:tplc="A6D02A52">
      <w:numFmt w:val="bullet"/>
      <w:lvlText w:val="•"/>
      <w:lvlJc w:val="left"/>
      <w:pPr>
        <w:ind w:left="387" w:hanging="120"/>
      </w:pPr>
      <w:rPr>
        <w:rFonts w:hint="default"/>
      </w:rPr>
    </w:lvl>
    <w:lvl w:ilvl="2" w:tplc="F66AC786">
      <w:numFmt w:val="bullet"/>
      <w:lvlText w:val="•"/>
      <w:lvlJc w:val="left"/>
      <w:pPr>
        <w:ind w:left="595" w:hanging="120"/>
      </w:pPr>
      <w:rPr>
        <w:rFonts w:hint="default"/>
      </w:rPr>
    </w:lvl>
    <w:lvl w:ilvl="3" w:tplc="F996AAA6">
      <w:numFmt w:val="bullet"/>
      <w:lvlText w:val="•"/>
      <w:lvlJc w:val="left"/>
      <w:pPr>
        <w:ind w:left="803" w:hanging="120"/>
      </w:pPr>
      <w:rPr>
        <w:rFonts w:hint="default"/>
      </w:rPr>
    </w:lvl>
    <w:lvl w:ilvl="4" w:tplc="27626024">
      <w:numFmt w:val="bullet"/>
      <w:lvlText w:val="•"/>
      <w:lvlJc w:val="left"/>
      <w:pPr>
        <w:ind w:left="1011" w:hanging="120"/>
      </w:pPr>
      <w:rPr>
        <w:rFonts w:hint="default"/>
      </w:rPr>
    </w:lvl>
    <w:lvl w:ilvl="5" w:tplc="DA3CE6B4">
      <w:numFmt w:val="bullet"/>
      <w:lvlText w:val="•"/>
      <w:lvlJc w:val="left"/>
      <w:pPr>
        <w:ind w:left="1219" w:hanging="120"/>
      </w:pPr>
      <w:rPr>
        <w:rFonts w:hint="default"/>
      </w:rPr>
    </w:lvl>
    <w:lvl w:ilvl="6" w:tplc="46105152">
      <w:numFmt w:val="bullet"/>
      <w:lvlText w:val="•"/>
      <w:lvlJc w:val="left"/>
      <w:pPr>
        <w:ind w:left="1426" w:hanging="120"/>
      </w:pPr>
      <w:rPr>
        <w:rFonts w:hint="default"/>
      </w:rPr>
    </w:lvl>
    <w:lvl w:ilvl="7" w:tplc="309A062E">
      <w:numFmt w:val="bullet"/>
      <w:lvlText w:val="•"/>
      <w:lvlJc w:val="left"/>
      <w:pPr>
        <w:ind w:left="1634" w:hanging="120"/>
      </w:pPr>
      <w:rPr>
        <w:rFonts w:hint="default"/>
      </w:rPr>
    </w:lvl>
    <w:lvl w:ilvl="8" w:tplc="88021A26">
      <w:numFmt w:val="bullet"/>
      <w:lvlText w:val="•"/>
      <w:lvlJc w:val="left"/>
      <w:pPr>
        <w:ind w:left="1842" w:hanging="120"/>
      </w:pPr>
      <w:rPr>
        <w:rFonts w:hint="default"/>
      </w:rPr>
    </w:lvl>
  </w:abstractNum>
  <w:abstractNum w:abstractNumId="12" w15:restartNumberingAfterBreak="0">
    <w:nsid w:val="00DE7EE9"/>
    <w:multiLevelType w:val="hybridMultilevel"/>
    <w:tmpl w:val="F9ACD72E"/>
    <w:lvl w:ilvl="0" w:tplc="8A543144">
      <w:numFmt w:val="bullet"/>
      <w:lvlText w:val="●"/>
      <w:lvlJc w:val="left"/>
      <w:pPr>
        <w:ind w:left="176" w:hanging="120"/>
      </w:pPr>
      <w:rPr>
        <w:rFonts w:ascii="Times New Roman" w:eastAsia="Times New Roman" w:hAnsi="Times New Roman" w:cs="Times New Roman" w:hint="default"/>
        <w:spacing w:val="-8"/>
        <w:w w:val="100"/>
        <w:sz w:val="14"/>
        <w:szCs w:val="14"/>
      </w:rPr>
    </w:lvl>
    <w:lvl w:ilvl="1" w:tplc="70E8E59E">
      <w:numFmt w:val="bullet"/>
      <w:lvlText w:val="•"/>
      <w:lvlJc w:val="left"/>
      <w:pPr>
        <w:ind w:left="387" w:hanging="120"/>
      </w:pPr>
      <w:rPr>
        <w:rFonts w:hint="default"/>
      </w:rPr>
    </w:lvl>
    <w:lvl w:ilvl="2" w:tplc="A5F0989E">
      <w:numFmt w:val="bullet"/>
      <w:lvlText w:val="•"/>
      <w:lvlJc w:val="left"/>
      <w:pPr>
        <w:ind w:left="595" w:hanging="120"/>
      </w:pPr>
      <w:rPr>
        <w:rFonts w:hint="default"/>
      </w:rPr>
    </w:lvl>
    <w:lvl w:ilvl="3" w:tplc="7070DA50">
      <w:numFmt w:val="bullet"/>
      <w:lvlText w:val="•"/>
      <w:lvlJc w:val="left"/>
      <w:pPr>
        <w:ind w:left="803" w:hanging="120"/>
      </w:pPr>
      <w:rPr>
        <w:rFonts w:hint="default"/>
      </w:rPr>
    </w:lvl>
    <w:lvl w:ilvl="4" w:tplc="EA764E18">
      <w:numFmt w:val="bullet"/>
      <w:lvlText w:val="•"/>
      <w:lvlJc w:val="left"/>
      <w:pPr>
        <w:ind w:left="1011" w:hanging="120"/>
      </w:pPr>
      <w:rPr>
        <w:rFonts w:hint="default"/>
      </w:rPr>
    </w:lvl>
    <w:lvl w:ilvl="5" w:tplc="83A02E32">
      <w:numFmt w:val="bullet"/>
      <w:lvlText w:val="•"/>
      <w:lvlJc w:val="left"/>
      <w:pPr>
        <w:ind w:left="1219" w:hanging="120"/>
      </w:pPr>
      <w:rPr>
        <w:rFonts w:hint="default"/>
      </w:rPr>
    </w:lvl>
    <w:lvl w:ilvl="6" w:tplc="AAF4086C">
      <w:numFmt w:val="bullet"/>
      <w:lvlText w:val="•"/>
      <w:lvlJc w:val="left"/>
      <w:pPr>
        <w:ind w:left="1426" w:hanging="120"/>
      </w:pPr>
      <w:rPr>
        <w:rFonts w:hint="default"/>
      </w:rPr>
    </w:lvl>
    <w:lvl w:ilvl="7" w:tplc="86D2BC86">
      <w:numFmt w:val="bullet"/>
      <w:lvlText w:val="•"/>
      <w:lvlJc w:val="left"/>
      <w:pPr>
        <w:ind w:left="1634" w:hanging="120"/>
      </w:pPr>
      <w:rPr>
        <w:rFonts w:hint="default"/>
      </w:rPr>
    </w:lvl>
    <w:lvl w:ilvl="8" w:tplc="0FBE2D34">
      <w:numFmt w:val="bullet"/>
      <w:lvlText w:val="•"/>
      <w:lvlJc w:val="left"/>
      <w:pPr>
        <w:ind w:left="1842" w:hanging="120"/>
      </w:pPr>
      <w:rPr>
        <w:rFonts w:hint="default"/>
      </w:rPr>
    </w:lvl>
  </w:abstractNum>
  <w:abstractNum w:abstractNumId="13" w15:restartNumberingAfterBreak="0">
    <w:nsid w:val="012D5027"/>
    <w:multiLevelType w:val="hybridMultilevel"/>
    <w:tmpl w:val="4240E66E"/>
    <w:lvl w:ilvl="0" w:tplc="B23C407C">
      <w:numFmt w:val="bullet"/>
      <w:lvlText w:val="●"/>
      <w:lvlJc w:val="left"/>
      <w:pPr>
        <w:ind w:left="176" w:hanging="120"/>
      </w:pPr>
      <w:rPr>
        <w:rFonts w:ascii="Times New Roman" w:eastAsia="Times New Roman" w:hAnsi="Times New Roman" w:cs="Times New Roman" w:hint="default"/>
        <w:spacing w:val="-6"/>
        <w:w w:val="100"/>
        <w:sz w:val="14"/>
        <w:szCs w:val="14"/>
      </w:rPr>
    </w:lvl>
    <w:lvl w:ilvl="1" w:tplc="373AF822">
      <w:numFmt w:val="bullet"/>
      <w:lvlText w:val="•"/>
      <w:lvlJc w:val="left"/>
      <w:pPr>
        <w:ind w:left="308" w:hanging="120"/>
      </w:pPr>
      <w:rPr>
        <w:rFonts w:hint="default"/>
      </w:rPr>
    </w:lvl>
    <w:lvl w:ilvl="2" w:tplc="E730D47E">
      <w:numFmt w:val="bullet"/>
      <w:lvlText w:val="•"/>
      <w:lvlJc w:val="left"/>
      <w:pPr>
        <w:ind w:left="436" w:hanging="120"/>
      </w:pPr>
      <w:rPr>
        <w:rFonts w:hint="default"/>
      </w:rPr>
    </w:lvl>
    <w:lvl w:ilvl="3" w:tplc="714E3F04">
      <w:numFmt w:val="bullet"/>
      <w:lvlText w:val="•"/>
      <w:lvlJc w:val="left"/>
      <w:pPr>
        <w:ind w:left="565" w:hanging="120"/>
      </w:pPr>
      <w:rPr>
        <w:rFonts w:hint="default"/>
      </w:rPr>
    </w:lvl>
    <w:lvl w:ilvl="4" w:tplc="0B1231E4">
      <w:numFmt w:val="bullet"/>
      <w:lvlText w:val="•"/>
      <w:lvlJc w:val="left"/>
      <w:pPr>
        <w:ind w:left="693" w:hanging="120"/>
      </w:pPr>
      <w:rPr>
        <w:rFonts w:hint="default"/>
      </w:rPr>
    </w:lvl>
    <w:lvl w:ilvl="5" w:tplc="8758C6C0">
      <w:numFmt w:val="bullet"/>
      <w:lvlText w:val="•"/>
      <w:lvlJc w:val="left"/>
      <w:pPr>
        <w:ind w:left="822" w:hanging="120"/>
      </w:pPr>
      <w:rPr>
        <w:rFonts w:hint="default"/>
      </w:rPr>
    </w:lvl>
    <w:lvl w:ilvl="6" w:tplc="4388267E">
      <w:numFmt w:val="bullet"/>
      <w:lvlText w:val="•"/>
      <w:lvlJc w:val="left"/>
      <w:pPr>
        <w:ind w:left="950" w:hanging="120"/>
      </w:pPr>
      <w:rPr>
        <w:rFonts w:hint="default"/>
      </w:rPr>
    </w:lvl>
    <w:lvl w:ilvl="7" w:tplc="2B2A42A0">
      <w:numFmt w:val="bullet"/>
      <w:lvlText w:val="•"/>
      <w:lvlJc w:val="left"/>
      <w:pPr>
        <w:ind w:left="1078" w:hanging="120"/>
      </w:pPr>
      <w:rPr>
        <w:rFonts w:hint="default"/>
      </w:rPr>
    </w:lvl>
    <w:lvl w:ilvl="8" w:tplc="76229150">
      <w:numFmt w:val="bullet"/>
      <w:lvlText w:val="•"/>
      <w:lvlJc w:val="left"/>
      <w:pPr>
        <w:ind w:left="1207" w:hanging="120"/>
      </w:pPr>
      <w:rPr>
        <w:rFonts w:hint="default"/>
      </w:rPr>
    </w:lvl>
  </w:abstractNum>
  <w:abstractNum w:abstractNumId="14" w15:restartNumberingAfterBreak="0">
    <w:nsid w:val="013214DB"/>
    <w:multiLevelType w:val="hybridMultilevel"/>
    <w:tmpl w:val="ABDE016A"/>
    <w:lvl w:ilvl="0" w:tplc="AA948F7C">
      <w:numFmt w:val="bullet"/>
      <w:lvlText w:val="●"/>
      <w:lvlJc w:val="left"/>
      <w:pPr>
        <w:ind w:left="176" w:hanging="120"/>
      </w:pPr>
      <w:rPr>
        <w:rFonts w:ascii="Times New Roman" w:eastAsia="Times New Roman" w:hAnsi="Times New Roman" w:cs="Times New Roman" w:hint="default"/>
        <w:spacing w:val="-2"/>
        <w:w w:val="100"/>
        <w:sz w:val="14"/>
        <w:szCs w:val="14"/>
      </w:rPr>
    </w:lvl>
    <w:lvl w:ilvl="1" w:tplc="ED382F92">
      <w:numFmt w:val="bullet"/>
      <w:lvlText w:val="•"/>
      <w:lvlJc w:val="left"/>
      <w:pPr>
        <w:ind w:left="387" w:hanging="120"/>
      </w:pPr>
      <w:rPr>
        <w:rFonts w:hint="default"/>
      </w:rPr>
    </w:lvl>
    <w:lvl w:ilvl="2" w:tplc="72EC5CBA">
      <w:numFmt w:val="bullet"/>
      <w:lvlText w:val="•"/>
      <w:lvlJc w:val="left"/>
      <w:pPr>
        <w:ind w:left="595" w:hanging="120"/>
      </w:pPr>
      <w:rPr>
        <w:rFonts w:hint="default"/>
      </w:rPr>
    </w:lvl>
    <w:lvl w:ilvl="3" w:tplc="D6808D44">
      <w:numFmt w:val="bullet"/>
      <w:lvlText w:val="•"/>
      <w:lvlJc w:val="left"/>
      <w:pPr>
        <w:ind w:left="803" w:hanging="120"/>
      </w:pPr>
      <w:rPr>
        <w:rFonts w:hint="default"/>
      </w:rPr>
    </w:lvl>
    <w:lvl w:ilvl="4" w:tplc="F4AAA58A">
      <w:numFmt w:val="bullet"/>
      <w:lvlText w:val="•"/>
      <w:lvlJc w:val="left"/>
      <w:pPr>
        <w:ind w:left="1011" w:hanging="120"/>
      </w:pPr>
      <w:rPr>
        <w:rFonts w:hint="default"/>
      </w:rPr>
    </w:lvl>
    <w:lvl w:ilvl="5" w:tplc="496644EC">
      <w:numFmt w:val="bullet"/>
      <w:lvlText w:val="•"/>
      <w:lvlJc w:val="left"/>
      <w:pPr>
        <w:ind w:left="1219" w:hanging="120"/>
      </w:pPr>
      <w:rPr>
        <w:rFonts w:hint="default"/>
      </w:rPr>
    </w:lvl>
    <w:lvl w:ilvl="6" w:tplc="6144FD24">
      <w:numFmt w:val="bullet"/>
      <w:lvlText w:val="•"/>
      <w:lvlJc w:val="left"/>
      <w:pPr>
        <w:ind w:left="1426" w:hanging="120"/>
      </w:pPr>
      <w:rPr>
        <w:rFonts w:hint="default"/>
      </w:rPr>
    </w:lvl>
    <w:lvl w:ilvl="7" w:tplc="E32EE5C2">
      <w:numFmt w:val="bullet"/>
      <w:lvlText w:val="•"/>
      <w:lvlJc w:val="left"/>
      <w:pPr>
        <w:ind w:left="1634" w:hanging="120"/>
      </w:pPr>
      <w:rPr>
        <w:rFonts w:hint="default"/>
      </w:rPr>
    </w:lvl>
    <w:lvl w:ilvl="8" w:tplc="CFA0A506">
      <w:numFmt w:val="bullet"/>
      <w:lvlText w:val="•"/>
      <w:lvlJc w:val="left"/>
      <w:pPr>
        <w:ind w:left="1842" w:hanging="120"/>
      </w:pPr>
      <w:rPr>
        <w:rFonts w:hint="default"/>
      </w:rPr>
    </w:lvl>
  </w:abstractNum>
  <w:abstractNum w:abstractNumId="15" w15:restartNumberingAfterBreak="0">
    <w:nsid w:val="014C738B"/>
    <w:multiLevelType w:val="hybridMultilevel"/>
    <w:tmpl w:val="EC369AEE"/>
    <w:lvl w:ilvl="0" w:tplc="09F09BE6">
      <w:numFmt w:val="bullet"/>
      <w:lvlText w:val="●"/>
      <w:lvlJc w:val="left"/>
      <w:pPr>
        <w:ind w:left="176" w:hanging="120"/>
      </w:pPr>
      <w:rPr>
        <w:rFonts w:ascii="Times New Roman" w:eastAsia="Times New Roman" w:hAnsi="Times New Roman" w:cs="Times New Roman" w:hint="default"/>
        <w:spacing w:val="-6"/>
        <w:w w:val="100"/>
        <w:sz w:val="14"/>
        <w:szCs w:val="14"/>
      </w:rPr>
    </w:lvl>
    <w:lvl w:ilvl="1" w:tplc="75407E38">
      <w:numFmt w:val="bullet"/>
      <w:lvlText w:val="•"/>
      <w:lvlJc w:val="left"/>
      <w:pPr>
        <w:ind w:left="387" w:hanging="120"/>
      </w:pPr>
      <w:rPr>
        <w:rFonts w:hint="default"/>
      </w:rPr>
    </w:lvl>
    <w:lvl w:ilvl="2" w:tplc="8C5ABB0C">
      <w:numFmt w:val="bullet"/>
      <w:lvlText w:val="•"/>
      <w:lvlJc w:val="left"/>
      <w:pPr>
        <w:ind w:left="595" w:hanging="120"/>
      </w:pPr>
      <w:rPr>
        <w:rFonts w:hint="default"/>
      </w:rPr>
    </w:lvl>
    <w:lvl w:ilvl="3" w:tplc="2CD0B336">
      <w:numFmt w:val="bullet"/>
      <w:lvlText w:val="•"/>
      <w:lvlJc w:val="left"/>
      <w:pPr>
        <w:ind w:left="803" w:hanging="120"/>
      </w:pPr>
      <w:rPr>
        <w:rFonts w:hint="default"/>
      </w:rPr>
    </w:lvl>
    <w:lvl w:ilvl="4" w:tplc="B8983C4C">
      <w:numFmt w:val="bullet"/>
      <w:lvlText w:val="•"/>
      <w:lvlJc w:val="left"/>
      <w:pPr>
        <w:ind w:left="1011" w:hanging="120"/>
      </w:pPr>
      <w:rPr>
        <w:rFonts w:hint="default"/>
      </w:rPr>
    </w:lvl>
    <w:lvl w:ilvl="5" w:tplc="AC7464F6">
      <w:numFmt w:val="bullet"/>
      <w:lvlText w:val="•"/>
      <w:lvlJc w:val="left"/>
      <w:pPr>
        <w:ind w:left="1219" w:hanging="120"/>
      </w:pPr>
      <w:rPr>
        <w:rFonts w:hint="default"/>
      </w:rPr>
    </w:lvl>
    <w:lvl w:ilvl="6" w:tplc="86E0C5D8">
      <w:numFmt w:val="bullet"/>
      <w:lvlText w:val="•"/>
      <w:lvlJc w:val="left"/>
      <w:pPr>
        <w:ind w:left="1426" w:hanging="120"/>
      </w:pPr>
      <w:rPr>
        <w:rFonts w:hint="default"/>
      </w:rPr>
    </w:lvl>
    <w:lvl w:ilvl="7" w:tplc="9CC26718">
      <w:numFmt w:val="bullet"/>
      <w:lvlText w:val="•"/>
      <w:lvlJc w:val="left"/>
      <w:pPr>
        <w:ind w:left="1634" w:hanging="120"/>
      </w:pPr>
      <w:rPr>
        <w:rFonts w:hint="default"/>
      </w:rPr>
    </w:lvl>
    <w:lvl w:ilvl="8" w:tplc="99E0CAC2">
      <w:numFmt w:val="bullet"/>
      <w:lvlText w:val="•"/>
      <w:lvlJc w:val="left"/>
      <w:pPr>
        <w:ind w:left="1842" w:hanging="120"/>
      </w:pPr>
      <w:rPr>
        <w:rFonts w:hint="default"/>
      </w:rPr>
    </w:lvl>
  </w:abstractNum>
  <w:abstractNum w:abstractNumId="16" w15:restartNumberingAfterBreak="0">
    <w:nsid w:val="016E1484"/>
    <w:multiLevelType w:val="hybridMultilevel"/>
    <w:tmpl w:val="8C7AC01A"/>
    <w:lvl w:ilvl="0" w:tplc="535C8866">
      <w:numFmt w:val="bullet"/>
      <w:lvlText w:val="●"/>
      <w:lvlJc w:val="left"/>
      <w:pPr>
        <w:ind w:left="176" w:hanging="120"/>
      </w:pPr>
      <w:rPr>
        <w:rFonts w:ascii="Times New Roman" w:eastAsia="Times New Roman" w:hAnsi="Times New Roman" w:cs="Times New Roman" w:hint="default"/>
        <w:spacing w:val="-6"/>
        <w:w w:val="100"/>
        <w:sz w:val="14"/>
        <w:szCs w:val="14"/>
      </w:rPr>
    </w:lvl>
    <w:lvl w:ilvl="1" w:tplc="410E3E5C">
      <w:numFmt w:val="bullet"/>
      <w:lvlText w:val="•"/>
      <w:lvlJc w:val="left"/>
      <w:pPr>
        <w:ind w:left="331" w:hanging="120"/>
      </w:pPr>
      <w:rPr>
        <w:rFonts w:hint="default"/>
      </w:rPr>
    </w:lvl>
    <w:lvl w:ilvl="2" w:tplc="DAC42190">
      <w:numFmt w:val="bullet"/>
      <w:lvlText w:val="•"/>
      <w:lvlJc w:val="left"/>
      <w:pPr>
        <w:ind w:left="482" w:hanging="120"/>
      </w:pPr>
      <w:rPr>
        <w:rFonts w:hint="default"/>
      </w:rPr>
    </w:lvl>
    <w:lvl w:ilvl="3" w:tplc="E3FCFA76">
      <w:numFmt w:val="bullet"/>
      <w:lvlText w:val="•"/>
      <w:lvlJc w:val="left"/>
      <w:pPr>
        <w:ind w:left="633" w:hanging="120"/>
      </w:pPr>
      <w:rPr>
        <w:rFonts w:hint="default"/>
      </w:rPr>
    </w:lvl>
    <w:lvl w:ilvl="4" w:tplc="1A881824">
      <w:numFmt w:val="bullet"/>
      <w:lvlText w:val="•"/>
      <w:lvlJc w:val="left"/>
      <w:pPr>
        <w:ind w:left="784" w:hanging="120"/>
      </w:pPr>
      <w:rPr>
        <w:rFonts w:hint="default"/>
      </w:rPr>
    </w:lvl>
    <w:lvl w:ilvl="5" w:tplc="88DA7892">
      <w:numFmt w:val="bullet"/>
      <w:lvlText w:val="•"/>
      <w:lvlJc w:val="left"/>
      <w:pPr>
        <w:ind w:left="935" w:hanging="120"/>
      </w:pPr>
      <w:rPr>
        <w:rFonts w:hint="default"/>
      </w:rPr>
    </w:lvl>
    <w:lvl w:ilvl="6" w:tplc="DC22A240">
      <w:numFmt w:val="bullet"/>
      <w:lvlText w:val="•"/>
      <w:lvlJc w:val="left"/>
      <w:pPr>
        <w:ind w:left="1086" w:hanging="120"/>
      </w:pPr>
      <w:rPr>
        <w:rFonts w:hint="default"/>
      </w:rPr>
    </w:lvl>
    <w:lvl w:ilvl="7" w:tplc="D8E4463E">
      <w:numFmt w:val="bullet"/>
      <w:lvlText w:val="•"/>
      <w:lvlJc w:val="left"/>
      <w:pPr>
        <w:ind w:left="1237" w:hanging="120"/>
      </w:pPr>
      <w:rPr>
        <w:rFonts w:hint="default"/>
      </w:rPr>
    </w:lvl>
    <w:lvl w:ilvl="8" w:tplc="1DFE1FA6">
      <w:numFmt w:val="bullet"/>
      <w:lvlText w:val="•"/>
      <w:lvlJc w:val="left"/>
      <w:pPr>
        <w:ind w:left="1388" w:hanging="120"/>
      </w:pPr>
      <w:rPr>
        <w:rFonts w:hint="default"/>
      </w:rPr>
    </w:lvl>
  </w:abstractNum>
  <w:abstractNum w:abstractNumId="17" w15:restartNumberingAfterBreak="0">
    <w:nsid w:val="0189257B"/>
    <w:multiLevelType w:val="hybridMultilevel"/>
    <w:tmpl w:val="228EE366"/>
    <w:lvl w:ilvl="0" w:tplc="76AC4566">
      <w:numFmt w:val="bullet"/>
      <w:lvlText w:val="●"/>
      <w:lvlJc w:val="left"/>
      <w:pPr>
        <w:ind w:left="176" w:hanging="120"/>
      </w:pPr>
      <w:rPr>
        <w:rFonts w:ascii="Times New Roman" w:eastAsia="Times New Roman" w:hAnsi="Times New Roman" w:cs="Times New Roman" w:hint="default"/>
        <w:spacing w:val="-6"/>
        <w:w w:val="100"/>
        <w:sz w:val="14"/>
        <w:szCs w:val="14"/>
      </w:rPr>
    </w:lvl>
    <w:lvl w:ilvl="1" w:tplc="AED6F9B4">
      <w:numFmt w:val="bullet"/>
      <w:lvlText w:val="•"/>
      <w:lvlJc w:val="left"/>
      <w:pPr>
        <w:ind w:left="416" w:hanging="120"/>
      </w:pPr>
      <w:rPr>
        <w:rFonts w:hint="default"/>
      </w:rPr>
    </w:lvl>
    <w:lvl w:ilvl="2" w:tplc="3B767D28">
      <w:numFmt w:val="bullet"/>
      <w:lvlText w:val="•"/>
      <w:lvlJc w:val="left"/>
      <w:pPr>
        <w:ind w:left="652" w:hanging="120"/>
      </w:pPr>
      <w:rPr>
        <w:rFonts w:hint="default"/>
      </w:rPr>
    </w:lvl>
    <w:lvl w:ilvl="3" w:tplc="0B2AB62C">
      <w:numFmt w:val="bullet"/>
      <w:lvlText w:val="•"/>
      <w:lvlJc w:val="left"/>
      <w:pPr>
        <w:ind w:left="888" w:hanging="120"/>
      </w:pPr>
      <w:rPr>
        <w:rFonts w:hint="default"/>
      </w:rPr>
    </w:lvl>
    <w:lvl w:ilvl="4" w:tplc="64C09C00">
      <w:numFmt w:val="bullet"/>
      <w:lvlText w:val="•"/>
      <w:lvlJc w:val="left"/>
      <w:pPr>
        <w:ind w:left="1124" w:hanging="120"/>
      </w:pPr>
      <w:rPr>
        <w:rFonts w:hint="default"/>
      </w:rPr>
    </w:lvl>
    <w:lvl w:ilvl="5" w:tplc="441419E2">
      <w:numFmt w:val="bullet"/>
      <w:lvlText w:val="•"/>
      <w:lvlJc w:val="left"/>
      <w:pPr>
        <w:ind w:left="1360" w:hanging="120"/>
      </w:pPr>
      <w:rPr>
        <w:rFonts w:hint="default"/>
      </w:rPr>
    </w:lvl>
    <w:lvl w:ilvl="6" w:tplc="71401894">
      <w:numFmt w:val="bullet"/>
      <w:lvlText w:val="•"/>
      <w:lvlJc w:val="left"/>
      <w:pPr>
        <w:ind w:left="1596" w:hanging="120"/>
      </w:pPr>
      <w:rPr>
        <w:rFonts w:hint="default"/>
      </w:rPr>
    </w:lvl>
    <w:lvl w:ilvl="7" w:tplc="6574684A">
      <w:numFmt w:val="bullet"/>
      <w:lvlText w:val="•"/>
      <w:lvlJc w:val="left"/>
      <w:pPr>
        <w:ind w:left="1832" w:hanging="120"/>
      </w:pPr>
      <w:rPr>
        <w:rFonts w:hint="default"/>
      </w:rPr>
    </w:lvl>
    <w:lvl w:ilvl="8" w:tplc="7F94C8CE">
      <w:numFmt w:val="bullet"/>
      <w:lvlText w:val="•"/>
      <w:lvlJc w:val="left"/>
      <w:pPr>
        <w:ind w:left="2068" w:hanging="120"/>
      </w:pPr>
      <w:rPr>
        <w:rFonts w:hint="default"/>
      </w:rPr>
    </w:lvl>
  </w:abstractNum>
  <w:abstractNum w:abstractNumId="18" w15:restartNumberingAfterBreak="0">
    <w:nsid w:val="01957090"/>
    <w:multiLevelType w:val="hybridMultilevel"/>
    <w:tmpl w:val="2662EC22"/>
    <w:lvl w:ilvl="0" w:tplc="748A5D8E">
      <w:numFmt w:val="bullet"/>
      <w:lvlText w:val="●"/>
      <w:lvlJc w:val="left"/>
      <w:pPr>
        <w:ind w:left="174" w:hanging="120"/>
      </w:pPr>
      <w:rPr>
        <w:rFonts w:ascii="Times New Roman" w:eastAsia="Times New Roman" w:hAnsi="Times New Roman" w:cs="Times New Roman" w:hint="default"/>
        <w:spacing w:val="-7"/>
        <w:w w:val="100"/>
        <w:sz w:val="14"/>
        <w:szCs w:val="14"/>
      </w:rPr>
    </w:lvl>
    <w:lvl w:ilvl="1" w:tplc="82602D22">
      <w:numFmt w:val="bullet"/>
      <w:lvlText w:val="•"/>
      <w:lvlJc w:val="left"/>
      <w:pPr>
        <w:ind w:left="455" w:hanging="120"/>
      </w:pPr>
      <w:rPr>
        <w:rFonts w:hint="default"/>
      </w:rPr>
    </w:lvl>
    <w:lvl w:ilvl="2" w:tplc="FC40F06C">
      <w:numFmt w:val="bullet"/>
      <w:lvlText w:val="•"/>
      <w:lvlJc w:val="left"/>
      <w:pPr>
        <w:ind w:left="731" w:hanging="120"/>
      </w:pPr>
      <w:rPr>
        <w:rFonts w:hint="default"/>
      </w:rPr>
    </w:lvl>
    <w:lvl w:ilvl="3" w:tplc="EC807384">
      <w:numFmt w:val="bullet"/>
      <w:lvlText w:val="•"/>
      <w:lvlJc w:val="left"/>
      <w:pPr>
        <w:ind w:left="1007" w:hanging="120"/>
      </w:pPr>
      <w:rPr>
        <w:rFonts w:hint="default"/>
      </w:rPr>
    </w:lvl>
    <w:lvl w:ilvl="4" w:tplc="2A2E77A8">
      <w:numFmt w:val="bullet"/>
      <w:lvlText w:val="•"/>
      <w:lvlJc w:val="left"/>
      <w:pPr>
        <w:ind w:left="1283" w:hanging="120"/>
      </w:pPr>
      <w:rPr>
        <w:rFonts w:hint="default"/>
      </w:rPr>
    </w:lvl>
    <w:lvl w:ilvl="5" w:tplc="FC26C884">
      <w:numFmt w:val="bullet"/>
      <w:lvlText w:val="•"/>
      <w:lvlJc w:val="left"/>
      <w:pPr>
        <w:ind w:left="1559" w:hanging="120"/>
      </w:pPr>
      <w:rPr>
        <w:rFonts w:hint="default"/>
      </w:rPr>
    </w:lvl>
    <w:lvl w:ilvl="6" w:tplc="0C3A75D0">
      <w:numFmt w:val="bullet"/>
      <w:lvlText w:val="•"/>
      <w:lvlJc w:val="left"/>
      <w:pPr>
        <w:ind w:left="1835" w:hanging="120"/>
      </w:pPr>
      <w:rPr>
        <w:rFonts w:hint="default"/>
      </w:rPr>
    </w:lvl>
    <w:lvl w:ilvl="7" w:tplc="283CF70E">
      <w:numFmt w:val="bullet"/>
      <w:lvlText w:val="•"/>
      <w:lvlJc w:val="left"/>
      <w:pPr>
        <w:ind w:left="2111" w:hanging="120"/>
      </w:pPr>
      <w:rPr>
        <w:rFonts w:hint="default"/>
      </w:rPr>
    </w:lvl>
    <w:lvl w:ilvl="8" w:tplc="5A4214F6">
      <w:numFmt w:val="bullet"/>
      <w:lvlText w:val="•"/>
      <w:lvlJc w:val="left"/>
      <w:pPr>
        <w:ind w:left="2387" w:hanging="120"/>
      </w:pPr>
      <w:rPr>
        <w:rFonts w:hint="default"/>
      </w:rPr>
    </w:lvl>
  </w:abstractNum>
  <w:abstractNum w:abstractNumId="19" w15:restartNumberingAfterBreak="0">
    <w:nsid w:val="01AC636A"/>
    <w:multiLevelType w:val="hybridMultilevel"/>
    <w:tmpl w:val="2C4CD748"/>
    <w:lvl w:ilvl="0" w:tplc="86306FF6">
      <w:numFmt w:val="bullet"/>
      <w:lvlText w:val="●"/>
      <w:lvlJc w:val="left"/>
      <w:pPr>
        <w:ind w:left="175" w:hanging="120"/>
      </w:pPr>
      <w:rPr>
        <w:rFonts w:ascii="Times New Roman" w:eastAsia="Times New Roman" w:hAnsi="Times New Roman" w:cs="Times New Roman" w:hint="default"/>
        <w:spacing w:val="-4"/>
        <w:w w:val="100"/>
        <w:sz w:val="14"/>
        <w:szCs w:val="14"/>
      </w:rPr>
    </w:lvl>
    <w:lvl w:ilvl="1" w:tplc="A074E93A">
      <w:numFmt w:val="bullet"/>
      <w:lvlText w:val="•"/>
      <w:lvlJc w:val="left"/>
      <w:pPr>
        <w:ind w:left="455" w:hanging="120"/>
      </w:pPr>
      <w:rPr>
        <w:rFonts w:hint="default"/>
      </w:rPr>
    </w:lvl>
    <w:lvl w:ilvl="2" w:tplc="16284734">
      <w:numFmt w:val="bullet"/>
      <w:lvlText w:val="•"/>
      <w:lvlJc w:val="left"/>
      <w:pPr>
        <w:ind w:left="731" w:hanging="120"/>
      </w:pPr>
      <w:rPr>
        <w:rFonts w:hint="default"/>
      </w:rPr>
    </w:lvl>
    <w:lvl w:ilvl="3" w:tplc="1862DECE">
      <w:numFmt w:val="bullet"/>
      <w:lvlText w:val="•"/>
      <w:lvlJc w:val="left"/>
      <w:pPr>
        <w:ind w:left="1007" w:hanging="120"/>
      </w:pPr>
      <w:rPr>
        <w:rFonts w:hint="default"/>
      </w:rPr>
    </w:lvl>
    <w:lvl w:ilvl="4" w:tplc="2D545164">
      <w:numFmt w:val="bullet"/>
      <w:lvlText w:val="•"/>
      <w:lvlJc w:val="left"/>
      <w:pPr>
        <w:ind w:left="1283" w:hanging="120"/>
      </w:pPr>
      <w:rPr>
        <w:rFonts w:hint="default"/>
      </w:rPr>
    </w:lvl>
    <w:lvl w:ilvl="5" w:tplc="C43A6A70">
      <w:numFmt w:val="bullet"/>
      <w:lvlText w:val="•"/>
      <w:lvlJc w:val="left"/>
      <w:pPr>
        <w:ind w:left="1559" w:hanging="120"/>
      </w:pPr>
      <w:rPr>
        <w:rFonts w:hint="default"/>
      </w:rPr>
    </w:lvl>
    <w:lvl w:ilvl="6" w:tplc="CEC88416">
      <w:numFmt w:val="bullet"/>
      <w:lvlText w:val="•"/>
      <w:lvlJc w:val="left"/>
      <w:pPr>
        <w:ind w:left="1835" w:hanging="120"/>
      </w:pPr>
      <w:rPr>
        <w:rFonts w:hint="default"/>
      </w:rPr>
    </w:lvl>
    <w:lvl w:ilvl="7" w:tplc="EA1A7C04">
      <w:numFmt w:val="bullet"/>
      <w:lvlText w:val="•"/>
      <w:lvlJc w:val="left"/>
      <w:pPr>
        <w:ind w:left="2111" w:hanging="120"/>
      </w:pPr>
      <w:rPr>
        <w:rFonts w:hint="default"/>
      </w:rPr>
    </w:lvl>
    <w:lvl w:ilvl="8" w:tplc="3FEA6CDC">
      <w:numFmt w:val="bullet"/>
      <w:lvlText w:val="•"/>
      <w:lvlJc w:val="left"/>
      <w:pPr>
        <w:ind w:left="2387" w:hanging="120"/>
      </w:pPr>
      <w:rPr>
        <w:rFonts w:hint="default"/>
      </w:rPr>
    </w:lvl>
  </w:abstractNum>
  <w:abstractNum w:abstractNumId="20" w15:restartNumberingAfterBreak="0">
    <w:nsid w:val="01AF43F5"/>
    <w:multiLevelType w:val="hybridMultilevel"/>
    <w:tmpl w:val="964ED62E"/>
    <w:lvl w:ilvl="0" w:tplc="29D08BB2">
      <w:numFmt w:val="bullet"/>
      <w:lvlText w:val="●"/>
      <w:lvlJc w:val="left"/>
      <w:pPr>
        <w:ind w:left="175" w:hanging="120"/>
      </w:pPr>
      <w:rPr>
        <w:rFonts w:ascii="Times New Roman" w:eastAsia="Times New Roman" w:hAnsi="Times New Roman" w:cs="Times New Roman" w:hint="default"/>
        <w:spacing w:val="-4"/>
        <w:w w:val="100"/>
        <w:sz w:val="14"/>
        <w:szCs w:val="14"/>
      </w:rPr>
    </w:lvl>
    <w:lvl w:ilvl="1" w:tplc="A9EEBFE8">
      <w:numFmt w:val="bullet"/>
      <w:lvlText w:val="•"/>
      <w:lvlJc w:val="left"/>
      <w:pPr>
        <w:ind w:left="416" w:hanging="120"/>
      </w:pPr>
      <w:rPr>
        <w:rFonts w:hint="default"/>
      </w:rPr>
    </w:lvl>
    <w:lvl w:ilvl="2" w:tplc="A78E7DA8">
      <w:numFmt w:val="bullet"/>
      <w:lvlText w:val="•"/>
      <w:lvlJc w:val="left"/>
      <w:pPr>
        <w:ind w:left="652" w:hanging="120"/>
      </w:pPr>
      <w:rPr>
        <w:rFonts w:hint="default"/>
      </w:rPr>
    </w:lvl>
    <w:lvl w:ilvl="3" w:tplc="17129082">
      <w:numFmt w:val="bullet"/>
      <w:lvlText w:val="•"/>
      <w:lvlJc w:val="left"/>
      <w:pPr>
        <w:ind w:left="888" w:hanging="120"/>
      </w:pPr>
      <w:rPr>
        <w:rFonts w:hint="default"/>
      </w:rPr>
    </w:lvl>
    <w:lvl w:ilvl="4" w:tplc="3BC0B614">
      <w:numFmt w:val="bullet"/>
      <w:lvlText w:val="•"/>
      <w:lvlJc w:val="left"/>
      <w:pPr>
        <w:ind w:left="1124" w:hanging="120"/>
      </w:pPr>
      <w:rPr>
        <w:rFonts w:hint="default"/>
      </w:rPr>
    </w:lvl>
    <w:lvl w:ilvl="5" w:tplc="B74A2858">
      <w:numFmt w:val="bullet"/>
      <w:lvlText w:val="•"/>
      <w:lvlJc w:val="left"/>
      <w:pPr>
        <w:ind w:left="1360" w:hanging="120"/>
      </w:pPr>
      <w:rPr>
        <w:rFonts w:hint="default"/>
      </w:rPr>
    </w:lvl>
    <w:lvl w:ilvl="6" w:tplc="41B2AA5E">
      <w:numFmt w:val="bullet"/>
      <w:lvlText w:val="•"/>
      <w:lvlJc w:val="left"/>
      <w:pPr>
        <w:ind w:left="1596" w:hanging="120"/>
      </w:pPr>
      <w:rPr>
        <w:rFonts w:hint="default"/>
      </w:rPr>
    </w:lvl>
    <w:lvl w:ilvl="7" w:tplc="7F72CBA4">
      <w:numFmt w:val="bullet"/>
      <w:lvlText w:val="•"/>
      <w:lvlJc w:val="left"/>
      <w:pPr>
        <w:ind w:left="1832" w:hanging="120"/>
      </w:pPr>
      <w:rPr>
        <w:rFonts w:hint="default"/>
      </w:rPr>
    </w:lvl>
    <w:lvl w:ilvl="8" w:tplc="E47C0D1E">
      <w:numFmt w:val="bullet"/>
      <w:lvlText w:val="•"/>
      <w:lvlJc w:val="left"/>
      <w:pPr>
        <w:ind w:left="2068" w:hanging="120"/>
      </w:pPr>
      <w:rPr>
        <w:rFonts w:hint="default"/>
      </w:rPr>
    </w:lvl>
  </w:abstractNum>
  <w:abstractNum w:abstractNumId="21" w15:restartNumberingAfterBreak="0">
    <w:nsid w:val="01B93484"/>
    <w:multiLevelType w:val="hybridMultilevel"/>
    <w:tmpl w:val="F5D0E2F8"/>
    <w:lvl w:ilvl="0" w:tplc="EE8AB832">
      <w:numFmt w:val="bullet"/>
      <w:lvlText w:val="●"/>
      <w:lvlJc w:val="left"/>
      <w:pPr>
        <w:ind w:left="176" w:hanging="120"/>
      </w:pPr>
      <w:rPr>
        <w:rFonts w:ascii="Times New Roman" w:eastAsia="Times New Roman" w:hAnsi="Times New Roman" w:cs="Times New Roman" w:hint="default"/>
        <w:spacing w:val="-6"/>
        <w:w w:val="100"/>
        <w:sz w:val="14"/>
        <w:szCs w:val="14"/>
      </w:rPr>
    </w:lvl>
    <w:lvl w:ilvl="1" w:tplc="C40C87FA">
      <w:numFmt w:val="bullet"/>
      <w:lvlText w:val="•"/>
      <w:lvlJc w:val="left"/>
      <w:pPr>
        <w:ind w:left="387" w:hanging="120"/>
      </w:pPr>
      <w:rPr>
        <w:rFonts w:hint="default"/>
      </w:rPr>
    </w:lvl>
    <w:lvl w:ilvl="2" w:tplc="FEB0446E">
      <w:numFmt w:val="bullet"/>
      <w:lvlText w:val="•"/>
      <w:lvlJc w:val="left"/>
      <w:pPr>
        <w:ind w:left="595" w:hanging="120"/>
      </w:pPr>
      <w:rPr>
        <w:rFonts w:hint="default"/>
      </w:rPr>
    </w:lvl>
    <w:lvl w:ilvl="3" w:tplc="9BAED45C">
      <w:numFmt w:val="bullet"/>
      <w:lvlText w:val="•"/>
      <w:lvlJc w:val="left"/>
      <w:pPr>
        <w:ind w:left="803" w:hanging="120"/>
      </w:pPr>
      <w:rPr>
        <w:rFonts w:hint="default"/>
      </w:rPr>
    </w:lvl>
    <w:lvl w:ilvl="4" w:tplc="8A3EFF3C">
      <w:numFmt w:val="bullet"/>
      <w:lvlText w:val="•"/>
      <w:lvlJc w:val="left"/>
      <w:pPr>
        <w:ind w:left="1011" w:hanging="120"/>
      </w:pPr>
      <w:rPr>
        <w:rFonts w:hint="default"/>
      </w:rPr>
    </w:lvl>
    <w:lvl w:ilvl="5" w:tplc="34342D22">
      <w:numFmt w:val="bullet"/>
      <w:lvlText w:val="•"/>
      <w:lvlJc w:val="left"/>
      <w:pPr>
        <w:ind w:left="1219" w:hanging="120"/>
      </w:pPr>
      <w:rPr>
        <w:rFonts w:hint="default"/>
      </w:rPr>
    </w:lvl>
    <w:lvl w:ilvl="6" w:tplc="EEA832EA">
      <w:numFmt w:val="bullet"/>
      <w:lvlText w:val="•"/>
      <w:lvlJc w:val="left"/>
      <w:pPr>
        <w:ind w:left="1426" w:hanging="120"/>
      </w:pPr>
      <w:rPr>
        <w:rFonts w:hint="default"/>
      </w:rPr>
    </w:lvl>
    <w:lvl w:ilvl="7" w:tplc="9738DE5C">
      <w:numFmt w:val="bullet"/>
      <w:lvlText w:val="•"/>
      <w:lvlJc w:val="left"/>
      <w:pPr>
        <w:ind w:left="1634" w:hanging="120"/>
      </w:pPr>
      <w:rPr>
        <w:rFonts w:hint="default"/>
      </w:rPr>
    </w:lvl>
    <w:lvl w:ilvl="8" w:tplc="F9B89A34">
      <w:numFmt w:val="bullet"/>
      <w:lvlText w:val="•"/>
      <w:lvlJc w:val="left"/>
      <w:pPr>
        <w:ind w:left="1842" w:hanging="120"/>
      </w:pPr>
      <w:rPr>
        <w:rFonts w:hint="default"/>
      </w:rPr>
    </w:lvl>
  </w:abstractNum>
  <w:abstractNum w:abstractNumId="22" w15:restartNumberingAfterBreak="0">
    <w:nsid w:val="01BA69B9"/>
    <w:multiLevelType w:val="hybridMultilevel"/>
    <w:tmpl w:val="611A9ABC"/>
    <w:lvl w:ilvl="0" w:tplc="BDE20894">
      <w:numFmt w:val="bullet"/>
      <w:lvlText w:val="●"/>
      <w:lvlJc w:val="left"/>
      <w:pPr>
        <w:ind w:left="176" w:hanging="120"/>
      </w:pPr>
      <w:rPr>
        <w:rFonts w:ascii="Times New Roman" w:eastAsia="Times New Roman" w:hAnsi="Times New Roman" w:cs="Times New Roman" w:hint="default"/>
        <w:spacing w:val="-4"/>
        <w:w w:val="100"/>
        <w:sz w:val="14"/>
        <w:szCs w:val="14"/>
      </w:rPr>
    </w:lvl>
    <w:lvl w:ilvl="1" w:tplc="9AC2B246">
      <w:numFmt w:val="bullet"/>
      <w:lvlText w:val="•"/>
      <w:lvlJc w:val="left"/>
      <w:pPr>
        <w:ind w:left="387" w:hanging="120"/>
      </w:pPr>
      <w:rPr>
        <w:rFonts w:hint="default"/>
      </w:rPr>
    </w:lvl>
    <w:lvl w:ilvl="2" w:tplc="AF922A1A">
      <w:numFmt w:val="bullet"/>
      <w:lvlText w:val="•"/>
      <w:lvlJc w:val="left"/>
      <w:pPr>
        <w:ind w:left="595" w:hanging="120"/>
      </w:pPr>
      <w:rPr>
        <w:rFonts w:hint="default"/>
      </w:rPr>
    </w:lvl>
    <w:lvl w:ilvl="3" w:tplc="AEAA4C54">
      <w:numFmt w:val="bullet"/>
      <w:lvlText w:val="•"/>
      <w:lvlJc w:val="left"/>
      <w:pPr>
        <w:ind w:left="803" w:hanging="120"/>
      </w:pPr>
      <w:rPr>
        <w:rFonts w:hint="default"/>
      </w:rPr>
    </w:lvl>
    <w:lvl w:ilvl="4" w:tplc="B90A394C">
      <w:numFmt w:val="bullet"/>
      <w:lvlText w:val="•"/>
      <w:lvlJc w:val="left"/>
      <w:pPr>
        <w:ind w:left="1011" w:hanging="120"/>
      </w:pPr>
      <w:rPr>
        <w:rFonts w:hint="default"/>
      </w:rPr>
    </w:lvl>
    <w:lvl w:ilvl="5" w:tplc="979017BA">
      <w:numFmt w:val="bullet"/>
      <w:lvlText w:val="•"/>
      <w:lvlJc w:val="left"/>
      <w:pPr>
        <w:ind w:left="1219" w:hanging="120"/>
      </w:pPr>
      <w:rPr>
        <w:rFonts w:hint="default"/>
      </w:rPr>
    </w:lvl>
    <w:lvl w:ilvl="6" w:tplc="8E34E84E">
      <w:numFmt w:val="bullet"/>
      <w:lvlText w:val="•"/>
      <w:lvlJc w:val="left"/>
      <w:pPr>
        <w:ind w:left="1426" w:hanging="120"/>
      </w:pPr>
      <w:rPr>
        <w:rFonts w:hint="default"/>
      </w:rPr>
    </w:lvl>
    <w:lvl w:ilvl="7" w:tplc="A32441AA">
      <w:numFmt w:val="bullet"/>
      <w:lvlText w:val="•"/>
      <w:lvlJc w:val="left"/>
      <w:pPr>
        <w:ind w:left="1634" w:hanging="120"/>
      </w:pPr>
      <w:rPr>
        <w:rFonts w:hint="default"/>
      </w:rPr>
    </w:lvl>
    <w:lvl w:ilvl="8" w:tplc="94C02300">
      <w:numFmt w:val="bullet"/>
      <w:lvlText w:val="•"/>
      <w:lvlJc w:val="left"/>
      <w:pPr>
        <w:ind w:left="1842" w:hanging="120"/>
      </w:pPr>
      <w:rPr>
        <w:rFonts w:hint="default"/>
      </w:rPr>
    </w:lvl>
  </w:abstractNum>
  <w:abstractNum w:abstractNumId="23" w15:restartNumberingAfterBreak="0">
    <w:nsid w:val="01BD6619"/>
    <w:multiLevelType w:val="hybridMultilevel"/>
    <w:tmpl w:val="29BECF54"/>
    <w:lvl w:ilvl="0" w:tplc="896EE400">
      <w:numFmt w:val="bullet"/>
      <w:lvlText w:val="●"/>
      <w:lvlJc w:val="left"/>
      <w:pPr>
        <w:ind w:left="176" w:hanging="120"/>
      </w:pPr>
      <w:rPr>
        <w:rFonts w:ascii="Times New Roman" w:eastAsia="Times New Roman" w:hAnsi="Times New Roman" w:cs="Times New Roman" w:hint="default"/>
        <w:w w:val="100"/>
        <w:sz w:val="14"/>
        <w:szCs w:val="14"/>
      </w:rPr>
    </w:lvl>
    <w:lvl w:ilvl="1" w:tplc="8ECED8E0">
      <w:numFmt w:val="bullet"/>
      <w:lvlText w:val="•"/>
      <w:lvlJc w:val="left"/>
      <w:pPr>
        <w:ind w:left="387" w:hanging="120"/>
      </w:pPr>
      <w:rPr>
        <w:rFonts w:hint="default"/>
      </w:rPr>
    </w:lvl>
    <w:lvl w:ilvl="2" w:tplc="C1BCBF14">
      <w:numFmt w:val="bullet"/>
      <w:lvlText w:val="•"/>
      <w:lvlJc w:val="left"/>
      <w:pPr>
        <w:ind w:left="595" w:hanging="120"/>
      </w:pPr>
      <w:rPr>
        <w:rFonts w:hint="default"/>
      </w:rPr>
    </w:lvl>
    <w:lvl w:ilvl="3" w:tplc="FB0462BA">
      <w:numFmt w:val="bullet"/>
      <w:lvlText w:val="•"/>
      <w:lvlJc w:val="left"/>
      <w:pPr>
        <w:ind w:left="803" w:hanging="120"/>
      </w:pPr>
      <w:rPr>
        <w:rFonts w:hint="default"/>
      </w:rPr>
    </w:lvl>
    <w:lvl w:ilvl="4" w:tplc="1696EEBA">
      <w:numFmt w:val="bullet"/>
      <w:lvlText w:val="•"/>
      <w:lvlJc w:val="left"/>
      <w:pPr>
        <w:ind w:left="1011" w:hanging="120"/>
      </w:pPr>
      <w:rPr>
        <w:rFonts w:hint="default"/>
      </w:rPr>
    </w:lvl>
    <w:lvl w:ilvl="5" w:tplc="F5D2417C">
      <w:numFmt w:val="bullet"/>
      <w:lvlText w:val="•"/>
      <w:lvlJc w:val="left"/>
      <w:pPr>
        <w:ind w:left="1219" w:hanging="120"/>
      </w:pPr>
      <w:rPr>
        <w:rFonts w:hint="default"/>
      </w:rPr>
    </w:lvl>
    <w:lvl w:ilvl="6" w:tplc="A0044EFC">
      <w:numFmt w:val="bullet"/>
      <w:lvlText w:val="•"/>
      <w:lvlJc w:val="left"/>
      <w:pPr>
        <w:ind w:left="1426" w:hanging="120"/>
      </w:pPr>
      <w:rPr>
        <w:rFonts w:hint="default"/>
      </w:rPr>
    </w:lvl>
    <w:lvl w:ilvl="7" w:tplc="6C4E73C8">
      <w:numFmt w:val="bullet"/>
      <w:lvlText w:val="•"/>
      <w:lvlJc w:val="left"/>
      <w:pPr>
        <w:ind w:left="1634" w:hanging="120"/>
      </w:pPr>
      <w:rPr>
        <w:rFonts w:hint="default"/>
      </w:rPr>
    </w:lvl>
    <w:lvl w:ilvl="8" w:tplc="48C634C6">
      <w:numFmt w:val="bullet"/>
      <w:lvlText w:val="•"/>
      <w:lvlJc w:val="left"/>
      <w:pPr>
        <w:ind w:left="1842" w:hanging="120"/>
      </w:pPr>
      <w:rPr>
        <w:rFonts w:hint="default"/>
      </w:rPr>
    </w:lvl>
  </w:abstractNum>
  <w:abstractNum w:abstractNumId="24" w15:restartNumberingAfterBreak="0">
    <w:nsid w:val="01C17523"/>
    <w:multiLevelType w:val="hybridMultilevel"/>
    <w:tmpl w:val="3BF48D24"/>
    <w:lvl w:ilvl="0" w:tplc="18304F5C">
      <w:numFmt w:val="bullet"/>
      <w:lvlText w:val="●"/>
      <w:lvlJc w:val="left"/>
      <w:pPr>
        <w:ind w:left="176" w:hanging="120"/>
      </w:pPr>
      <w:rPr>
        <w:rFonts w:ascii="Times New Roman" w:eastAsia="Times New Roman" w:hAnsi="Times New Roman" w:cs="Times New Roman" w:hint="default"/>
        <w:spacing w:val="-2"/>
        <w:w w:val="100"/>
        <w:sz w:val="14"/>
        <w:szCs w:val="14"/>
      </w:rPr>
    </w:lvl>
    <w:lvl w:ilvl="1" w:tplc="E24C37B8">
      <w:numFmt w:val="bullet"/>
      <w:lvlText w:val="•"/>
      <w:lvlJc w:val="left"/>
      <w:pPr>
        <w:ind w:left="387" w:hanging="120"/>
      </w:pPr>
      <w:rPr>
        <w:rFonts w:hint="default"/>
      </w:rPr>
    </w:lvl>
    <w:lvl w:ilvl="2" w:tplc="01D83114">
      <w:numFmt w:val="bullet"/>
      <w:lvlText w:val="•"/>
      <w:lvlJc w:val="left"/>
      <w:pPr>
        <w:ind w:left="595" w:hanging="120"/>
      </w:pPr>
      <w:rPr>
        <w:rFonts w:hint="default"/>
      </w:rPr>
    </w:lvl>
    <w:lvl w:ilvl="3" w:tplc="1F02D748">
      <w:numFmt w:val="bullet"/>
      <w:lvlText w:val="•"/>
      <w:lvlJc w:val="left"/>
      <w:pPr>
        <w:ind w:left="803" w:hanging="120"/>
      </w:pPr>
      <w:rPr>
        <w:rFonts w:hint="default"/>
      </w:rPr>
    </w:lvl>
    <w:lvl w:ilvl="4" w:tplc="A2C052CE">
      <w:numFmt w:val="bullet"/>
      <w:lvlText w:val="•"/>
      <w:lvlJc w:val="left"/>
      <w:pPr>
        <w:ind w:left="1011" w:hanging="120"/>
      </w:pPr>
      <w:rPr>
        <w:rFonts w:hint="default"/>
      </w:rPr>
    </w:lvl>
    <w:lvl w:ilvl="5" w:tplc="12F6BA1C">
      <w:numFmt w:val="bullet"/>
      <w:lvlText w:val="•"/>
      <w:lvlJc w:val="left"/>
      <w:pPr>
        <w:ind w:left="1219" w:hanging="120"/>
      </w:pPr>
      <w:rPr>
        <w:rFonts w:hint="default"/>
      </w:rPr>
    </w:lvl>
    <w:lvl w:ilvl="6" w:tplc="7BF87E28">
      <w:numFmt w:val="bullet"/>
      <w:lvlText w:val="•"/>
      <w:lvlJc w:val="left"/>
      <w:pPr>
        <w:ind w:left="1426" w:hanging="120"/>
      </w:pPr>
      <w:rPr>
        <w:rFonts w:hint="default"/>
      </w:rPr>
    </w:lvl>
    <w:lvl w:ilvl="7" w:tplc="33AA84FC">
      <w:numFmt w:val="bullet"/>
      <w:lvlText w:val="•"/>
      <w:lvlJc w:val="left"/>
      <w:pPr>
        <w:ind w:left="1634" w:hanging="120"/>
      </w:pPr>
      <w:rPr>
        <w:rFonts w:hint="default"/>
      </w:rPr>
    </w:lvl>
    <w:lvl w:ilvl="8" w:tplc="2478533C">
      <w:numFmt w:val="bullet"/>
      <w:lvlText w:val="•"/>
      <w:lvlJc w:val="left"/>
      <w:pPr>
        <w:ind w:left="1842" w:hanging="120"/>
      </w:pPr>
      <w:rPr>
        <w:rFonts w:hint="default"/>
      </w:rPr>
    </w:lvl>
  </w:abstractNum>
  <w:abstractNum w:abstractNumId="25" w15:restartNumberingAfterBreak="0">
    <w:nsid w:val="01E02BF3"/>
    <w:multiLevelType w:val="hybridMultilevel"/>
    <w:tmpl w:val="A6C201EE"/>
    <w:lvl w:ilvl="0" w:tplc="67B06B8E">
      <w:numFmt w:val="bullet"/>
      <w:lvlText w:val="●"/>
      <w:lvlJc w:val="left"/>
      <w:pPr>
        <w:ind w:left="176" w:hanging="120"/>
      </w:pPr>
      <w:rPr>
        <w:rFonts w:ascii="Times New Roman" w:eastAsia="Times New Roman" w:hAnsi="Times New Roman" w:cs="Times New Roman" w:hint="default"/>
        <w:spacing w:val="-6"/>
        <w:w w:val="100"/>
        <w:sz w:val="14"/>
        <w:szCs w:val="14"/>
      </w:rPr>
    </w:lvl>
    <w:lvl w:ilvl="1" w:tplc="C8144886">
      <w:numFmt w:val="bullet"/>
      <w:lvlText w:val="•"/>
      <w:lvlJc w:val="left"/>
      <w:pPr>
        <w:ind w:left="387" w:hanging="120"/>
      </w:pPr>
      <w:rPr>
        <w:rFonts w:hint="default"/>
      </w:rPr>
    </w:lvl>
    <w:lvl w:ilvl="2" w:tplc="97DC3B0A">
      <w:numFmt w:val="bullet"/>
      <w:lvlText w:val="•"/>
      <w:lvlJc w:val="left"/>
      <w:pPr>
        <w:ind w:left="595" w:hanging="120"/>
      </w:pPr>
      <w:rPr>
        <w:rFonts w:hint="default"/>
      </w:rPr>
    </w:lvl>
    <w:lvl w:ilvl="3" w:tplc="57AA991C">
      <w:numFmt w:val="bullet"/>
      <w:lvlText w:val="•"/>
      <w:lvlJc w:val="left"/>
      <w:pPr>
        <w:ind w:left="803" w:hanging="120"/>
      </w:pPr>
      <w:rPr>
        <w:rFonts w:hint="default"/>
      </w:rPr>
    </w:lvl>
    <w:lvl w:ilvl="4" w:tplc="772C7686">
      <w:numFmt w:val="bullet"/>
      <w:lvlText w:val="•"/>
      <w:lvlJc w:val="left"/>
      <w:pPr>
        <w:ind w:left="1011" w:hanging="120"/>
      </w:pPr>
      <w:rPr>
        <w:rFonts w:hint="default"/>
      </w:rPr>
    </w:lvl>
    <w:lvl w:ilvl="5" w:tplc="5E2E6A90">
      <w:numFmt w:val="bullet"/>
      <w:lvlText w:val="•"/>
      <w:lvlJc w:val="left"/>
      <w:pPr>
        <w:ind w:left="1219" w:hanging="120"/>
      </w:pPr>
      <w:rPr>
        <w:rFonts w:hint="default"/>
      </w:rPr>
    </w:lvl>
    <w:lvl w:ilvl="6" w:tplc="72709BB0">
      <w:numFmt w:val="bullet"/>
      <w:lvlText w:val="•"/>
      <w:lvlJc w:val="left"/>
      <w:pPr>
        <w:ind w:left="1426" w:hanging="120"/>
      </w:pPr>
      <w:rPr>
        <w:rFonts w:hint="default"/>
      </w:rPr>
    </w:lvl>
    <w:lvl w:ilvl="7" w:tplc="224E79FC">
      <w:numFmt w:val="bullet"/>
      <w:lvlText w:val="•"/>
      <w:lvlJc w:val="left"/>
      <w:pPr>
        <w:ind w:left="1634" w:hanging="120"/>
      </w:pPr>
      <w:rPr>
        <w:rFonts w:hint="default"/>
      </w:rPr>
    </w:lvl>
    <w:lvl w:ilvl="8" w:tplc="19D6B010">
      <w:numFmt w:val="bullet"/>
      <w:lvlText w:val="•"/>
      <w:lvlJc w:val="left"/>
      <w:pPr>
        <w:ind w:left="1842" w:hanging="120"/>
      </w:pPr>
      <w:rPr>
        <w:rFonts w:hint="default"/>
      </w:rPr>
    </w:lvl>
  </w:abstractNum>
  <w:abstractNum w:abstractNumId="26" w15:restartNumberingAfterBreak="0">
    <w:nsid w:val="01EB3E9D"/>
    <w:multiLevelType w:val="hybridMultilevel"/>
    <w:tmpl w:val="75BC1CB6"/>
    <w:lvl w:ilvl="0" w:tplc="C160FAA6">
      <w:numFmt w:val="bullet"/>
      <w:lvlText w:val="●"/>
      <w:lvlJc w:val="left"/>
      <w:pPr>
        <w:ind w:left="176" w:hanging="120"/>
      </w:pPr>
      <w:rPr>
        <w:rFonts w:ascii="Times New Roman" w:eastAsia="Times New Roman" w:hAnsi="Times New Roman" w:cs="Times New Roman" w:hint="default"/>
        <w:spacing w:val="-17"/>
        <w:w w:val="100"/>
        <w:sz w:val="14"/>
        <w:szCs w:val="14"/>
      </w:rPr>
    </w:lvl>
    <w:lvl w:ilvl="1" w:tplc="6DBE7744">
      <w:numFmt w:val="bullet"/>
      <w:lvlText w:val="•"/>
      <w:lvlJc w:val="left"/>
      <w:pPr>
        <w:ind w:left="331" w:hanging="120"/>
      </w:pPr>
      <w:rPr>
        <w:rFonts w:hint="default"/>
      </w:rPr>
    </w:lvl>
    <w:lvl w:ilvl="2" w:tplc="F768D600">
      <w:numFmt w:val="bullet"/>
      <w:lvlText w:val="•"/>
      <w:lvlJc w:val="left"/>
      <w:pPr>
        <w:ind w:left="482" w:hanging="120"/>
      </w:pPr>
      <w:rPr>
        <w:rFonts w:hint="default"/>
      </w:rPr>
    </w:lvl>
    <w:lvl w:ilvl="3" w:tplc="789C8CF4">
      <w:numFmt w:val="bullet"/>
      <w:lvlText w:val="•"/>
      <w:lvlJc w:val="left"/>
      <w:pPr>
        <w:ind w:left="633" w:hanging="120"/>
      </w:pPr>
      <w:rPr>
        <w:rFonts w:hint="default"/>
      </w:rPr>
    </w:lvl>
    <w:lvl w:ilvl="4" w:tplc="FA08B00C">
      <w:numFmt w:val="bullet"/>
      <w:lvlText w:val="•"/>
      <w:lvlJc w:val="left"/>
      <w:pPr>
        <w:ind w:left="784" w:hanging="120"/>
      </w:pPr>
      <w:rPr>
        <w:rFonts w:hint="default"/>
      </w:rPr>
    </w:lvl>
    <w:lvl w:ilvl="5" w:tplc="308CCD80">
      <w:numFmt w:val="bullet"/>
      <w:lvlText w:val="•"/>
      <w:lvlJc w:val="left"/>
      <w:pPr>
        <w:ind w:left="935" w:hanging="120"/>
      </w:pPr>
      <w:rPr>
        <w:rFonts w:hint="default"/>
      </w:rPr>
    </w:lvl>
    <w:lvl w:ilvl="6" w:tplc="33FEEBAE">
      <w:numFmt w:val="bullet"/>
      <w:lvlText w:val="•"/>
      <w:lvlJc w:val="left"/>
      <w:pPr>
        <w:ind w:left="1086" w:hanging="120"/>
      </w:pPr>
      <w:rPr>
        <w:rFonts w:hint="default"/>
      </w:rPr>
    </w:lvl>
    <w:lvl w:ilvl="7" w:tplc="24F677DC">
      <w:numFmt w:val="bullet"/>
      <w:lvlText w:val="•"/>
      <w:lvlJc w:val="left"/>
      <w:pPr>
        <w:ind w:left="1237" w:hanging="120"/>
      </w:pPr>
      <w:rPr>
        <w:rFonts w:hint="default"/>
      </w:rPr>
    </w:lvl>
    <w:lvl w:ilvl="8" w:tplc="B986E448">
      <w:numFmt w:val="bullet"/>
      <w:lvlText w:val="•"/>
      <w:lvlJc w:val="left"/>
      <w:pPr>
        <w:ind w:left="1388" w:hanging="120"/>
      </w:pPr>
      <w:rPr>
        <w:rFonts w:hint="default"/>
      </w:rPr>
    </w:lvl>
  </w:abstractNum>
  <w:abstractNum w:abstractNumId="27" w15:restartNumberingAfterBreak="0">
    <w:nsid w:val="01EE47A9"/>
    <w:multiLevelType w:val="hybridMultilevel"/>
    <w:tmpl w:val="CF46687E"/>
    <w:lvl w:ilvl="0" w:tplc="4A16B3FC">
      <w:numFmt w:val="bullet"/>
      <w:lvlText w:val="●"/>
      <w:lvlJc w:val="left"/>
      <w:pPr>
        <w:ind w:left="176" w:hanging="120"/>
      </w:pPr>
      <w:rPr>
        <w:rFonts w:ascii="Times New Roman" w:eastAsia="Times New Roman" w:hAnsi="Times New Roman" w:cs="Times New Roman" w:hint="default"/>
        <w:spacing w:val="-6"/>
        <w:w w:val="100"/>
        <w:sz w:val="14"/>
        <w:szCs w:val="14"/>
      </w:rPr>
    </w:lvl>
    <w:lvl w:ilvl="1" w:tplc="632C07B4">
      <w:numFmt w:val="bullet"/>
      <w:lvlText w:val="•"/>
      <w:lvlJc w:val="left"/>
      <w:pPr>
        <w:ind w:left="416" w:hanging="120"/>
      </w:pPr>
      <w:rPr>
        <w:rFonts w:hint="default"/>
      </w:rPr>
    </w:lvl>
    <w:lvl w:ilvl="2" w:tplc="F1222DA8">
      <w:numFmt w:val="bullet"/>
      <w:lvlText w:val="•"/>
      <w:lvlJc w:val="left"/>
      <w:pPr>
        <w:ind w:left="652" w:hanging="120"/>
      </w:pPr>
      <w:rPr>
        <w:rFonts w:hint="default"/>
      </w:rPr>
    </w:lvl>
    <w:lvl w:ilvl="3" w:tplc="0AF26266">
      <w:numFmt w:val="bullet"/>
      <w:lvlText w:val="•"/>
      <w:lvlJc w:val="left"/>
      <w:pPr>
        <w:ind w:left="888" w:hanging="120"/>
      </w:pPr>
      <w:rPr>
        <w:rFonts w:hint="default"/>
      </w:rPr>
    </w:lvl>
    <w:lvl w:ilvl="4" w:tplc="4DFE907E">
      <w:numFmt w:val="bullet"/>
      <w:lvlText w:val="•"/>
      <w:lvlJc w:val="left"/>
      <w:pPr>
        <w:ind w:left="1124" w:hanging="120"/>
      </w:pPr>
      <w:rPr>
        <w:rFonts w:hint="default"/>
      </w:rPr>
    </w:lvl>
    <w:lvl w:ilvl="5" w:tplc="BEB01112">
      <w:numFmt w:val="bullet"/>
      <w:lvlText w:val="•"/>
      <w:lvlJc w:val="left"/>
      <w:pPr>
        <w:ind w:left="1360" w:hanging="120"/>
      </w:pPr>
      <w:rPr>
        <w:rFonts w:hint="default"/>
      </w:rPr>
    </w:lvl>
    <w:lvl w:ilvl="6" w:tplc="4CE429D0">
      <w:numFmt w:val="bullet"/>
      <w:lvlText w:val="•"/>
      <w:lvlJc w:val="left"/>
      <w:pPr>
        <w:ind w:left="1596" w:hanging="120"/>
      </w:pPr>
      <w:rPr>
        <w:rFonts w:hint="default"/>
      </w:rPr>
    </w:lvl>
    <w:lvl w:ilvl="7" w:tplc="9C24A4EA">
      <w:numFmt w:val="bullet"/>
      <w:lvlText w:val="•"/>
      <w:lvlJc w:val="left"/>
      <w:pPr>
        <w:ind w:left="1832" w:hanging="120"/>
      </w:pPr>
      <w:rPr>
        <w:rFonts w:hint="default"/>
      </w:rPr>
    </w:lvl>
    <w:lvl w:ilvl="8" w:tplc="1F58DF9C">
      <w:numFmt w:val="bullet"/>
      <w:lvlText w:val="•"/>
      <w:lvlJc w:val="left"/>
      <w:pPr>
        <w:ind w:left="2068" w:hanging="120"/>
      </w:pPr>
      <w:rPr>
        <w:rFonts w:hint="default"/>
      </w:rPr>
    </w:lvl>
  </w:abstractNum>
  <w:abstractNum w:abstractNumId="28" w15:restartNumberingAfterBreak="0">
    <w:nsid w:val="021339A1"/>
    <w:multiLevelType w:val="hybridMultilevel"/>
    <w:tmpl w:val="3B9AEEDA"/>
    <w:lvl w:ilvl="0" w:tplc="D4B0028E">
      <w:numFmt w:val="bullet"/>
      <w:lvlText w:val="●"/>
      <w:lvlJc w:val="left"/>
      <w:pPr>
        <w:ind w:left="175" w:hanging="120"/>
      </w:pPr>
      <w:rPr>
        <w:rFonts w:ascii="Times New Roman" w:eastAsia="Times New Roman" w:hAnsi="Times New Roman" w:cs="Times New Roman" w:hint="default"/>
        <w:spacing w:val="-5"/>
        <w:w w:val="100"/>
        <w:sz w:val="14"/>
        <w:szCs w:val="14"/>
      </w:rPr>
    </w:lvl>
    <w:lvl w:ilvl="1" w:tplc="4426E618">
      <w:numFmt w:val="bullet"/>
      <w:lvlText w:val="•"/>
      <w:lvlJc w:val="left"/>
      <w:pPr>
        <w:ind w:left="416" w:hanging="120"/>
      </w:pPr>
      <w:rPr>
        <w:rFonts w:hint="default"/>
      </w:rPr>
    </w:lvl>
    <w:lvl w:ilvl="2" w:tplc="D80CF3FC">
      <w:numFmt w:val="bullet"/>
      <w:lvlText w:val="•"/>
      <w:lvlJc w:val="left"/>
      <w:pPr>
        <w:ind w:left="652" w:hanging="120"/>
      </w:pPr>
      <w:rPr>
        <w:rFonts w:hint="default"/>
      </w:rPr>
    </w:lvl>
    <w:lvl w:ilvl="3" w:tplc="AF502754">
      <w:numFmt w:val="bullet"/>
      <w:lvlText w:val="•"/>
      <w:lvlJc w:val="left"/>
      <w:pPr>
        <w:ind w:left="888" w:hanging="120"/>
      </w:pPr>
      <w:rPr>
        <w:rFonts w:hint="default"/>
      </w:rPr>
    </w:lvl>
    <w:lvl w:ilvl="4" w:tplc="07405CC2">
      <w:numFmt w:val="bullet"/>
      <w:lvlText w:val="•"/>
      <w:lvlJc w:val="left"/>
      <w:pPr>
        <w:ind w:left="1124" w:hanging="120"/>
      </w:pPr>
      <w:rPr>
        <w:rFonts w:hint="default"/>
      </w:rPr>
    </w:lvl>
    <w:lvl w:ilvl="5" w:tplc="D4F424BE">
      <w:numFmt w:val="bullet"/>
      <w:lvlText w:val="•"/>
      <w:lvlJc w:val="left"/>
      <w:pPr>
        <w:ind w:left="1360" w:hanging="120"/>
      </w:pPr>
      <w:rPr>
        <w:rFonts w:hint="default"/>
      </w:rPr>
    </w:lvl>
    <w:lvl w:ilvl="6" w:tplc="E4C4FA4A">
      <w:numFmt w:val="bullet"/>
      <w:lvlText w:val="•"/>
      <w:lvlJc w:val="left"/>
      <w:pPr>
        <w:ind w:left="1596" w:hanging="120"/>
      </w:pPr>
      <w:rPr>
        <w:rFonts w:hint="default"/>
      </w:rPr>
    </w:lvl>
    <w:lvl w:ilvl="7" w:tplc="85D227F4">
      <w:numFmt w:val="bullet"/>
      <w:lvlText w:val="•"/>
      <w:lvlJc w:val="left"/>
      <w:pPr>
        <w:ind w:left="1832" w:hanging="120"/>
      </w:pPr>
      <w:rPr>
        <w:rFonts w:hint="default"/>
      </w:rPr>
    </w:lvl>
    <w:lvl w:ilvl="8" w:tplc="FF1C66E6">
      <w:numFmt w:val="bullet"/>
      <w:lvlText w:val="•"/>
      <w:lvlJc w:val="left"/>
      <w:pPr>
        <w:ind w:left="2068" w:hanging="120"/>
      </w:pPr>
      <w:rPr>
        <w:rFonts w:hint="default"/>
      </w:rPr>
    </w:lvl>
  </w:abstractNum>
  <w:abstractNum w:abstractNumId="29" w15:restartNumberingAfterBreak="0">
    <w:nsid w:val="02147523"/>
    <w:multiLevelType w:val="hybridMultilevel"/>
    <w:tmpl w:val="1B2834A8"/>
    <w:lvl w:ilvl="0" w:tplc="9BBADE96">
      <w:numFmt w:val="bullet"/>
      <w:lvlText w:val="●"/>
      <w:lvlJc w:val="left"/>
      <w:pPr>
        <w:ind w:left="176" w:hanging="120"/>
      </w:pPr>
      <w:rPr>
        <w:rFonts w:ascii="Times New Roman" w:eastAsia="Times New Roman" w:hAnsi="Times New Roman" w:cs="Times New Roman" w:hint="default"/>
        <w:spacing w:val="-6"/>
        <w:w w:val="100"/>
        <w:sz w:val="14"/>
        <w:szCs w:val="14"/>
      </w:rPr>
    </w:lvl>
    <w:lvl w:ilvl="1" w:tplc="9D042E9C">
      <w:numFmt w:val="bullet"/>
      <w:lvlText w:val="•"/>
      <w:lvlJc w:val="left"/>
      <w:pPr>
        <w:ind w:left="416" w:hanging="120"/>
      </w:pPr>
      <w:rPr>
        <w:rFonts w:hint="default"/>
      </w:rPr>
    </w:lvl>
    <w:lvl w:ilvl="2" w:tplc="6DC6CA34">
      <w:numFmt w:val="bullet"/>
      <w:lvlText w:val="•"/>
      <w:lvlJc w:val="left"/>
      <w:pPr>
        <w:ind w:left="652" w:hanging="120"/>
      </w:pPr>
      <w:rPr>
        <w:rFonts w:hint="default"/>
      </w:rPr>
    </w:lvl>
    <w:lvl w:ilvl="3" w:tplc="A4664566">
      <w:numFmt w:val="bullet"/>
      <w:lvlText w:val="•"/>
      <w:lvlJc w:val="left"/>
      <w:pPr>
        <w:ind w:left="888" w:hanging="120"/>
      </w:pPr>
      <w:rPr>
        <w:rFonts w:hint="default"/>
      </w:rPr>
    </w:lvl>
    <w:lvl w:ilvl="4" w:tplc="CF6E237A">
      <w:numFmt w:val="bullet"/>
      <w:lvlText w:val="•"/>
      <w:lvlJc w:val="left"/>
      <w:pPr>
        <w:ind w:left="1124" w:hanging="120"/>
      </w:pPr>
      <w:rPr>
        <w:rFonts w:hint="default"/>
      </w:rPr>
    </w:lvl>
    <w:lvl w:ilvl="5" w:tplc="5B9AA7DC">
      <w:numFmt w:val="bullet"/>
      <w:lvlText w:val="•"/>
      <w:lvlJc w:val="left"/>
      <w:pPr>
        <w:ind w:left="1360" w:hanging="120"/>
      </w:pPr>
      <w:rPr>
        <w:rFonts w:hint="default"/>
      </w:rPr>
    </w:lvl>
    <w:lvl w:ilvl="6" w:tplc="148A4978">
      <w:numFmt w:val="bullet"/>
      <w:lvlText w:val="•"/>
      <w:lvlJc w:val="left"/>
      <w:pPr>
        <w:ind w:left="1596" w:hanging="120"/>
      </w:pPr>
      <w:rPr>
        <w:rFonts w:hint="default"/>
      </w:rPr>
    </w:lvl>
    <w:lvl w:ilvl="7" w:tplc="F880EF8C">
      <w:numFmt w:val="bullet"/>
      <w:lvlText w:val="•"/>
      <w:lvlJc w:val="left"/>
      <w:pPr>
        <w:ind w:left="1832" w:hanging="120"/>
      </w:pPr>
      <w:rPr>
        <w:rFonts w:hint="default"/>
      </w:rPr>
    </w:lvl>
    <w:lvl w:ilvl="8" w:tplc="6B06594C">
      <w:numFmt w:val="bullet"/>
      <w:lvlText w:val="•"/>
      <w:lvlJc w:val="left"/>
      <w:pPr>
        <w:ind w:left="2068" w:hanging="120"/>
      </w:pPr>
      <w:rPr>
        <w:rFonts w:hint="default"/>
      </w:rPr>
    </w:lvl>
  </w:abstractNum>
  <w:abstractNum w:abstractNumId="30" w15:restartNumberingAfterBreak="0">
    <w:nsid w:val="02397DDA"/>
    <w:multiLevelType w:val="hybridMultilevel"/>
    <w:tmpl w:val="BF9AF8A2"/>
    <w:lvl w:ilvl="0" w:tplc="120A7CAA">
      <w:numFmt w:val="bullet"/>
      <w:lvlText w:val="●"/>
      <w:lvlJc w:val="left"/>
      <w:pPr>
        <w:ind w:left="176" w:hanging="120"/>
      </w:pPr>
      <w:rPr>
        <w:rFonts w:ascii="Times New Roman" w:eastAsia="Times New Roman" w:hAnsi="Times New Roman" w:cs="Times New Roman" w:hint="default"/>
        <w:spacing w:val="-6"/>
        <w:w w:val="100"/>
        <w:sz w:val="14"/>
        <w:szCs w:val="14"/>
      </w:rPr>
    </w:lvl>
    <w:lvl w:ilvl="1" w:tplc="05420BA0">
      <w:numFmt w:val="bullet"/>
      <w:lvlText w:val="•"/>
      <w:lvlJc w:val="left"/>
      <w:pPr>
        <w:ind w:left="331" w:hanging="120"/>
      </w:pPr>
      <w:rPr>
        <w:rFonts w:hint="default"/>
      </w:rPr>
    </w:lvl>
    <w:lvl w:ilvl="2" w:tplc="44AE411C">
      <w:numFmt w:val="bullet"/>
      <w:lvlText w:val="•"/>
      <w:lvlJc w:val="left"/>
      <w:pPr>
        <w:ind w:left="482" w:hanging="120"/>
      </w:pPr>
      <w:rPr>
        <w:rFonts w:hint="default"/>
      </w:rPr>
    </w:lvl>
    <w:lvl w:ilvl="3" w:tplc="294828DA">
      <w:numFmt w:val="bullet"/>
      <w:lvlText w:val="•"/>
      <w:lvlJc w:val="left"/>
      <w:pPr>
        <w:ind w:left="633" w:hanging="120"/>
      </w:pPr>
      <w:rPr>
        <w:rFonts w:hint="default"/>
      </w:rPr>
    </w:lvl>
    <w:lvl w:ilvl="4" w:tplc="9C7EFA80">
      <w:numFmt w:val="bullet"/>
      <w:lvlText w:val="•"/>
      <w:lvlJc w:val="left"/>
      <w:pPr>
        <w:ind w:left="784" w:hanging="120"/>
      </w:pPr>
      <w:rPr>
        <w:rFonts w:hint="default"/>
      </w:rPr>
    </w:lvl>
    <w:lvl w:ilvl="5" w:tplc="C660D624">
      <w:numFmt w:val="bullet"/>
      <w:lvlText w:val="•"/>
      <w:lvlJc w:val="left"/>
      <w:pPr>
        <w:ind w:left="935" w:hanging="120"/>
      </w:pPr>
      <w:rPr>
        <w:rFonts w:hint="default"/>
      </w:rPr>
    </w:lvl>
    <w:lvl w:ilvl="6" w:tplc="A344E594">
      <w:numFmt w:val="bullet"/>
      <w:lvlText w:val="•"/>
      <w:lvlJc w:val="left"/>
      <w:pPr>
        <w:ind w:left="1086" w:hanging="120"/>
      </w:pPr>
      <w:rPr>
        <w:rFonts w:hint="default"/>
      </w:rPr>
    </w:lvl>
    <w:lvl w:ilvl="7" w:tplc="08BA13BC">
      <w:numFmt w:val="bullet"/>
      <w:lvlText w:val="•"/>
      <w:lvlJc w:val="left"/>
      <w:pPr>
        <w:ind w:left="1237" w:hanging="120"/>
      </w:pPr>
      <w:rPr>
        <w:rFonts w:hint="default"/>
      </w:rPr>
    </w:lvl>
    <w:lvl w:ilvl="8" w:tplc="5B2AB6E6">
      <w:numFmt w:val="bullet"/>
      <w:lvlText w:val="•"/>
      <w:lvlJc w:val="left"/>
      <w:pPr>
        <w:ind w:left="1388" w:hanging="120"/>
      </w:pPr>
      <w:rPr>
        <w:rFonts w:hint="default"/>
      </w:rPr>
    </w:lvl>
  </w:abstractNum>
  <w:abstractNum w:abstractNumId="31" w15:restartNumberingAfterBreak="0">
    <w:nsid w:val="02633C5C"/>
    <w:multiLevelType w:val="hybridMultilevel"/>
    <w:tmpl w:val="90AE0BFC"/>
    <w:lvl w:ilvl="0" w:tplc="356266F0">
      <w:numFmt w:val="bullet"/>
      <w:lvlText w:val="●"/>
      <w:lvlJc w:val="left"/>
      <w:pPr>
        <w:ind w:left="176" w:hanging="120"/>
      </w:pPr>
      <w:rPr>
        <w:rFonts w:ascii="Times New Roman" w:eastAsia="Times New Roman" w:hAnsi="Times New Roman" w:cs="Times New Roman" w:hint="default"/>
        <w:spacing w:val="-4"/>
        <w:w w:val="100"/>
        <w:sz w:val="14"/>
        <w:szCs w:val="14"/>
      </w:rPr>
    </w:lvl>
    <w:lvl w:ilvl="1" w:tplc="6D8E57C8">
      <w:numFmt w:val="bullet"/>
      <w:lvlText w:val="•"/>
      <w:lvlJc w:val="left"/>
      <w:pPr>
        <w:ind w:left="387" w:hanging="120"/>
      </w:pPr>
      <w:rPr>
        <w:rFonts w:hint="default"/>
      </w:rPr>
    </w:lvl>
    <w:lvl w:ilvl="2" w:tplc="2752E594">
      <w:numFmt w:val="bullet"/>
      <w:lvlText w:val="•"/>
      <w:lvlJc w:val="left"/>
      <w:pPr>
        <w:ind w:left="595" w:hanging="120"/>
      </w:pPr>
      <w:rPr>
        <w:rFonts w:hint="default"/>
      </w:rPr>
    </w:lvl>
    <w:lvl w:ilvl="3" w:tplc="1346A19E">
      <w:numFmt w:val="bullet"/>
      <w:lvlText w:val="•"/>
      <w:lvlJc w:val="left"/>
      <w:pPr>
        <w:ind w:left="803" w:hanging="120"/>
      </w:pPr>
      <w:rPr>
        <w:rFonts w:hint="default"/>
      </w:rPr>
    </w:lvl>
    <w:lvl w:ilvl="4" w:tplc="D1A2BD92">
      <w:numFmt w:val="bullet"/>
      <w:lvlText w:val="•"/>
      <w:lvlJc w:val="left"/>
      <w:pPr>
        <w:ind w:left="1011" w:hanging="120"/>
      </w:pPr>
      <w:rPr>
        <w:rFonts w:hint="default"/>
      </w:rPr>
    </w:lvl>
    <w:lvl w:ilvl="5" w:tplc="43FC7C4E">
      <w:numFmt w:val="bullet"/>
      <w:lvlText w:val="•"/>
      <w:lvlJc w:val="left"/>
      <w:pPr>
        <w:ind w:left="1219" w:hanging="120"/>
      </w:pPr>
      <w:rPr>
        <w:rFonts w:hint="default"/>
      </w:rPr>
    </w:lvl>
    <w:lvl w:ilvl="6" w:tplc="2124CDE8">
      <w:numFmt w:val="bullet"/>
      <w:lvlText w:val="•"/>
      <w:lvlJc w:val="left"/>
      <w:pPr>
        <w:ind w:left="1426" w:hanging="120"/>
      </w:pPr>
      <w:rPr>
        <w:rFonts w:hint="default"/>
      </w:rPr>
    </w:lvl>
    <w:lvl w:ilvl="7" w:tplc="C256D9AE">
      <w:numFmt w:val="bullet"/>
      <w:lvlText w:val="•"/>
      <w:lvlJc w:val="left"/>
      <w:pPr>
        <w:ind w:left="1634" w:hanging="120"/>
      </w:pPr>
      <w:rPr>
        <w:rFonts w:hint="default"/>
      </w:rPr>
    </w:lvl>
    <w:lvl w:ilvl="8" w:tplc="9124B31A">
      <w:numFmt w:val="bullet"/>
      <w:lvlText w:val="•"/>
      <w:lvlJc w:val="left"/>
      <w:pPr>
        <w:ind w:left="1842" w:hanging="120"/>
      </w:pPr>
      <w:rPr>
        <w:rFonts w:hint="default"/>
      </w:rPr>
    </w:lvl>
  </w:abstractNum>
  <w:abstractNum w:abstractNumId="32" w15:restartNumberingAfterBreak="0">
    <w:nsid w:val="02714FFB"/>
    <w:multiLevelType w:val="hybridMultilevel"/>
    <w:tmpl w:val="43DA6A32"/>
    <w:lvl w:ilvl="0" w:tplc="733C4290">
      <w:numFmt w:val="bullet"/>
      <w:lvlText w:val="●"/>
      <w:lvlJc w:val="left"/>
      <w:pPr>
        <w:ind w:left="176" w:hanging="120"/>
      </w:pPr>
      <w:rPr>
        <w:rFonts w:ascii="Times New Roman" w:eastAsia="Times New Roman" w:hAnsi="Times New Roman" w:cs="Times New Roman" w:hint="default"/>
        <w:spacing w:val="-6"/>
        <w:w w:val="100"/>
        <w:sz w:val="14"/>
        <w:szCs w:val="14"/>
      </w:rPr>
    </w:lvl>
    <w:lvl w:ilvl="1" w:tplc="17848446">
      <w:numFmt w:val="bullet"/>
      <w:lvlText w:val="•"/>
      <w:lvlJc w:val="left"/>
      <w:pPr>
        <w:ind w:left="387" w:hanging="120"/>
      </w:pPr>
      <w:rPr>
        <w:rFonts w:hint="default"/>
      </w:rPr>
    </w:lvl>
    <w:lvl w:ilvl="2" w:tplc="DF6830AE">
      <w:numFmt w:val="bullet"/>
      <w:lvlText w:val="•"/>
      <w:lvlJc w:val="left"/>
      <w:pPr>
        <w:ind w:left="595" w:hanging="120"/>
      </w:pPr>
      <w:rPr>
        <w:rFonts w:hint="default"/>
      </w:rPr>
    </w:lvl>
    <w:lvl w:ilvl="3" w:tplc="D3BA0082">
      <w:numFmt w:val="bullet"/>
      <w:lvlText w:val="•"/>
      <w:lvlJc w:val="left"/>
      <w:pPr>
        <w:ind w:left="803" w:hanging="120"/>
      </w:pPr>
      <w:rPr>
        <w:rFonts w:hint="default"/>
      </w:rPr>
    </w:lvl>
    <w:lvl w:ilvl="4" w:tplc="D76CF846">
      <w:numFmt w:val="bullet"/>
      <w:lvlText w:val="•"/>
      <w:lvlJc w:val="left"/>
      <w:pPr>
        <w:ind w:left="1011" w:hanging="120"/>
      </w:pPr>
      <w:rPr>
        <w:rFonts w:hint="default"/>
      </w:rPr>
    </w:lvl>
    <w:lvl w:ilvl="5" w:tplc="4ED6CCA6">
      <w:numFmt w:val="bullet"/>
      <w:lvlText w:val="•"/>
      <w:lvlJc w:val="left"/>
      <w:pPr>
        <w:ind w:left="1219" w:hanging="120"/>
      </w:pPr>
      <w:rPr>
        <w:rFonts w:hint="default"/>
      </w:rPr>
    </w:lvl>
    <w:lvl w:ilvl="6" w:tplc="92D45246">
      <w:numFmt w:val="bullet"/>
      <w:lvlText w:val="•"/>
      <w:lvlJc w:val="left"/>
      <w:pPr>
        <w:ind w:left="1426" w:hanging="120"/>
      </w:pPr>
      <w:rPr>
        <w:rFonts w:hint="default"/>
      </w:rPr>
    </w:lvl>
    <w:lvl w:ilvl="7" w:tplc="DECCCDB8">
      <w:numFmt w:val="bullet"/>
      <w:lvlText w:val="•"/>
      <w:lvlJc w:val="left"/>
      <w:pPr>
        <w:ind w:left="1634" w:hanging="120"/>
      </w:pPr>
      <w:rPr>
        <w:rFonts w:hint="default"/>
      </w:rPr>
    </w:lvl>
    <w:lvl w:ilvl="8" w:tplc="9DD2F132">
      <w:numFmt w:val="bullet"/>
      <w:lvlText w:val="•"/>
      <w:lvlJc w:val="left"/>
      <w:pPr>
        <w:ind w:left="1842" w:hanging="120"/>
      </w:pPr>
      <w:rPr>
        <w:rFonts w:hint="default"/>
      </w:rPr>
    </w:lvl>
  </w:abstractNum>
  <w:abstractNum w:abstractNumId="33" w15:restartNumberingAfterBreak="0">
    <w:nsid w:val="027747E5"/>
    <w:multiLevelType w:val="hybridMultilevel"/>
    <w:tmpl w:val="B62A1A7A"/>
    <w:lvl w:ilvl="0" w:tplc="111CC876">
      <w:numFmt w:val="bullet"/>
      <w:lvlText w:val="●"/>
      <w:lvlJc w:val="left"/>
      <w:pPr>
        <w:ind w:left="176" w:hanging="120"/>
      </w:pPr>
      <w:rPr>
        <w:rFonts w:ascii="Times New Roman" w:eastAsia="Times New Roman" w:hAnsi="Times New Roman" w:cs="Times New Roman" w:hint="default"/>
        <w:spacing w:val="-4"/>
        <w:w w:val="100"/>
        <w:sz w:val="14"/>
        <w:szCs w:val="14"/>
      </w:rPr>
    </w:lvl>
    <w:lvl w:ilvl="1" w:tplc="EE8AB608">
      <w:numFmt w:val="bullet"/>
      <w:lvlText w:val="•"/>
      <w:lvlJc w:val="left"/>
      <w:pPr>
        <w:ind w:left="387" w:hanging="120"/>
      </w:pPr>
      <w:rPr>
        <w:rFonts w:hint="default"/>
      </w:rPr>
    </w:lvl>
    <w:lvl w:ilvl="2" w:tplc="BE08C98E">
      <w:numFmt w:val="bullet"/>
      <w:lvlText w:val="•"/>
      <w:lvlJc w:val="left"/>
      <w:pPr>
        <w:ind w:left="595" w:hanging="120"/>
      </w:pPr>
      <w:rPr>
        <w:rFonts w:hint="default"/>
      </w:rPr>
    </w:lvl>
    <w:lvl w:ilvl="3" w:tplc="DA34B7F6">
      <w:numFmt w:val="bullet"/>
      <w:lvlText w:val="•"/>
      <w:lvlJc w:val="left"/>
      <w:pPr>
        <w:ind w:left="803" w:hanging="120"/>
      </w:pPr>
      <w:rPr>
        <w:rFonts w:hint="default"/>
      </w:rPr>
    </w:lvl>
    <w:lvl w:ilvl="4" w:tplc="033C7E68">
      <w:numFmt w:val="bullet"/>
      <w:lvlText w:val="•"/>
      <w:lvlJc w:val="left"/>
      <w:pPr>
        <w:ind w:left="1011" w:hanging="120"/>
      </w:pPr>
      <w:rPr>
        <w:rFonts w:hint="default"/>
      </w:rPr>
    </w:lvl>
    <w:lvl w:ilvl="5" w:tplc="C9BCDA06">
      <w:numFmt w:val="bullet"/>
      <w:lvlText w:val="•"/>
      <w:lvlJc w:val="left"/>
      <w:pPr>
        <w:ind w:left="1219" w:hanging="120"/>
      </w:pPr>
      <w:rPr>
        <w:rFonts w:hint="default"/>
      </w:rPr>
    </w:lvl>
    <w:lvl w:ilvl="6" w:tplc="CFD0EC8C">
      <w:numFmt w:val="bullet"/>
      <w:lvlText w:val="•"/>
      <w:lvlJc w:val="left"/>
      <w:pPr>
        <w:ind w:left="1426" w:hanging="120"/>
      </w:pPr>
      <w:rPr>
        <w:rFonts w:hint="default"/>
      </w:rPr>
    </w:lvl>
    <w:lvl w:ilvl="7" w:tplc="60AE8C26">
      <w:numFmt w:val="bullet"/>
      <w:lvlText w:val="•"/>
      <w:lvlJc w:val="left"/>
      <w:pPr>
        <w:ind w:left="1634" w:hanging="120"/>
      </w:pPr>
      <w:rPr>
        <w:rFonts w:hint="default"/>
      </w:rPr>
    </w:lvl>
    <w:lvl w:ilvl="8" w:tplc="EFD0AC36">
      <w:numFmt w:val="bullet"/>
      <w:lvlText w:val="•"/>
      <w:lvlJc w:val="left"/>
      <w:pPr>
        <w:ind w:left="1842" w:hanging="120"/>
      </w:pPr>
      <w:rPr>
        <w:rFonts w:hint="default"/>
      </w:rPr>
    </w:lvl>
  </w:abstractNum>
  <w:abstractNum w:abstractNumId="34" w15:restartNumberingAfterBreak="0">
    <w:nsid w:val="027900C2"/>
    <w:multiLevelType w:val="hybridMultilevel"/>
    <w:tmpl w:val="A7BEA158"/>
    <w:lvl w:ilvl="0" w:tplc="2E4A5174">
      <w:numFmt w:val="bullet"/>
      <w:lvlText w:val="●"/>
      <w:lvlJc w:val="left"/>
      <w:pPr>
        <w:ind w:left="176" w:hanging="120"/>
      </w:pPr>
      <w:rPr>
        <w:rFonts w:ascii="Times New Roman" w:eastAsia="Times New Roman" w:hAnsi="Times New Roman" w:cs="Times New Roman" w:hint="default"/>
        <w:spacing w:val="-13"/>
        <w:w w:val="100"/>
        <w:sz w:val="14"/>
        <w:szCs w:val="14"/>
      </w:rPr>
    </w:lvl>
    <w:lvl w:ilvl="1" w:tplc="4F40B436">
      <w:numFmt w:val="bullet"/>
      <w:lvlText w:val="•"/>
      <w:lvlJc w:val="left"/>
      <w:pPr>
        <w:ind w:left="331" w:hanging="120"/>
      </w:pPr>
      <w:rPr>
        <w:rFonts w:hint="default"/>
      </w:rPr>
    </w:lvl>
    <w:lvl w:ilvl="2" w:tplc="F25A066E">
      <w:numFmt w:val="bullet"/>
      <w:lvlText w:val="•"/>
      <w:lvlJc w:val="left"/>
      <w:pPr>
        <w:ind w:left="482" w:hanging="120"/>
      </w:pPr>
      <w:rPr>
        <w:rFonts w:hint="default"/>
      </w:rPr>
    </w:lvl>
    <w:lvl w:ilvl="3" w:tplc="0C5A39B6">
      <w:numFmt w:val="bullet"/>
      <w:lvlText w:val="•"/>
      <w:lvlJc w:val="left"/>
      <w:pPr>
        <w:ind w:left="633" w:hanging="120"/>
      </w:pPr>
      <w:rPr>
        <w:rFonts w:hint="default"/>
      </w:rPr>
    </w:lvl>
    <w:lvl w:ilvl="4" w:tplc="7C66C43E">
      <w:numFmt w:val="bullet"/>
      <w:lvlText w:val="•"/>
      <w:lvlJc w:val="left"/>
      <w:pPr>
        <w:ind w:left="784" w:hanging="120"/>
      </w:pPr>
      <w:rPr>
        <w:rFonts w:hint="default"/>
      </w:rPr>
    </w:lvl>
    <w:lvl w:ilvl="5" w:tplc="085AB342">
      <w:numFmt w:val="bullet"/>
      <w:lvlText w:val="•"/>
      <w:lvlJc w:val="left"/>
      <w:pPr>
        <w:ind w:left="935" w:hanging="120"/>
      </w:pPr>
      <w:rPr>
        <w:rFonts w:hint="default"/>
      </w:rPr>
    </w:lvl>
    <w:lvl w:ilvl="6" w:tplc="8FFC3B68">
      <w:numFmt w:val="bullet"/>
      <w:lvlText w:val="•"/>
      <w:lvlJc w:val="left"/>
      <w:pPr>
        <w:ind w:left="1086" w:hanging="120"/>
      </w:pPr>
      <w:rPr>
        <w:rFonts w:hint="default"/>
      </w:rPr>
    </w:lvl>
    <w:lvl w:ilvl="7" w:tplc="4D08BDBC">
      <w:numFmt w:val="bullet"/>
      <w:lvlText w:val="•"/>
      <w:lvlJc w:val="left"/>
      <w:pPr>
        <w:ind w:left="1237" w:hanging="120"/>
      </w:pPr>
      <w:rPr>
        <w:rFonts w:hint="default"/>
      </w:rPr>
    </w:lvl>
    <w:lvl w:ilvl="8" w:tplc="79A88F7A">
      <w:numFmt w:val="bullet"/>
      <w:lvlText w:val="•"/>
      <w:lvlJc w:val="left"/>
      <w:pPr>
        <w:ind w:left="1388" w:hanging="120"/>
      </w:pPr>
      <w:rPr>
        <w:rFonts w:hint="default"/>
      </w:rPr>
    </w:lvl>
  </w:abstractNum>
  <w:abstractNum w:abstractNumId="35" w15:restartNumberingAfterBreak="0">
    <w:nsid w:val="029D7EC5"/>
    <w:multiLevelType w:val="hybridMultilevel"/>
    <w:tmpl w:val="1D907F04"/>
    <w:lvl w:ilvl="0" w:tplc="423077E8">
      <w:numFmt w:val="bullet"/>
      <w:lvlText w:val="●"/>
      <w:lvlJc w:val="left"/>
      <w:pPr>
        <w:ind w:left="176" w:hanging="120"/>
      </w:pPr>
      <w:rPr>
        <w:rFonts w:ascii="Times New Roman" w:eastAsia="Times New Roman" w:hAnsi="Times New Roman" w:cs="Times New Roman" w:hint="default"/>
        <w:spacing w:val="-5"/>
        <w:w w:val="100"/>
        <w:sz w:val="14"/>
        <w:szCs w:val="14"/>
      </w:rPr>
    </w:lvl>
    <w:lvl w:ilvl="1" w:tplc="7B886DA6">
      <w:numFmt w:val="bullet"/>
      <w:lvlText w:val="•"/>
      <w:lvlJc w:val="left"/>
      <w:pPr>
        <w:ind w:left="387" w:hanging="120"/>
      </w:pPr>
      <w:rPr>
        <w:rFonts w:hint="default"/>
      </w:rPr>
    </w:lvl>
    <w:lvl w:ilvl="2" w:tplc="E0EAF4C8">
      <w:numFmt w:val="bullet"/>
      <w:lvlText w:val="•"/>
      <w:lvlJc w:val="left"/>
      <w:pPr>
        <w:ind w:left="595" w:hanging="120"/>
      </w:pPr>
      <w:rPr>
        <w:rFonts w:hint="default"/>
      </w:rPr>
    </w:lvl>
    <w:lvl w:ilvl="3" w:tplc="4E22CA38">
      <w:numFmt w:val="bullet"/>
      <w:lvlText w:val="•"/>
      <w:lvlJc w:val="left"/>
      <w:pPr>
        <w:ind w:left="803" w:hanging="120"/>
      </w:pPr>
      <w:rPr>
        <w:rFonts w:hint="default"/>
      </w:rPr>
    </w:lvl>
    <w:lvl w:ilvl="4" w:tplc="3D4E6AEA">
      <w:numFmt w:val="bullet"/>
      <w:lvlText w:val="•"/>
      <w:lvlJc w:val="left"/>
      <w:pPr>
        <w:ind w:left="1011" w:hanging="120"/>
      </w:pPr>
      <w:rPr>
        <w:rFonts w:hint="default"/>
      </w:rPr>
    </w:lvl>
    <w:lvl w:ilvl="5" w:tplc="ECECB98C">
      <w:numFmt w:val="bullet"/>
      <w:lvlText w:val="•"/>
      <w:lvlJc w:val="left"/>
      <w:pPr>
        <w:ind w:left="1219" w:hanging="120"/>
      </w:pPr>
      <w:rPr>
        <w:rFonts w:hint="default"/>
      </w:rPr>
    </w:lvl>
    <w:lvl w:ilvl="6" w:tplc="BDF8648A">
      <w:numFmt w:val="bullet"/>
      <w:lvlText w:val="•"/>
      <w:lvlJc w:val="left"/>
      <w:pPr>
        <w:ind w:left="1426" w:hanging="120"/>
      </w:pPr>
      <w:rPr>
        <w:rFonts w:hint="default"/>
      </w:rPr>
    </w:lvl>
    <w:lvl w:ilvl="7" w:tplc="6F86F686">
      <w:numFmt w:val="bullet"/>
      <w:lvlText w:val="•"/>
      <w:lvlJc w:val="left"/>
      <w:pPr>
        <w:ind w:left="1634" w:hanging="120"/>
      </w:pPr>
      <w:rPr>
        <w:rFonts w:hint="default"/>
      </w:rPr>
    </w:lvl>
    <w:lvl w:ilvl="8" w:tplc="F5508F1A">
      <w:numFmt w:val="bullet"/>
      <w:lvlText w:val="•"/>
      <w:lvlJc w:val="left"/>
      <w:pPr>
        <w:ind w:left="1842" w:hanging="120"/>
      </w:pPr>
      <w:rPr>
        <w:rFonts w:hint="default"/>
      </w:rPr>
    </w:lvl>
  </w:abstractNum>
  <w:abstractNum w:abstractNumId="36" w15:restartNumberingAfterBreak="0">
    <w:nsid w:val="02A939F5"/>
    <w:multiLevelType w:val="hybridMultilevel"/>
    <w:tmpl w:val="4DF40F80"/>
    <w:lvl w:ilvl="0" w:tplc="E6EC919A">
      <w:numFmt w:val="bullet"/>
      <w:lvlText w:val="●"/>
      <w:lvlJc w:val="left"/>
      <w:pPr>
        <w:ind w:left="176" w:hanging="120"/>
      </w:pPr>
      <w:rPr>
        <w:rFonts w:ascii="Times New Roman" w:eastAsia="Times New Roman" w:hAnsi="Times New Roman" w:cs="Times New Roman" w:hint="default"/>
        <w:w w:val="100"/>
        <w:sz w:val="14"/>
        <w:szCs w:val="14"/>
      </w:rPr>
    </w:lvl>
    <w:lvl w:ilvl="1" w:tplc="641E3E62">
      <w:numFmt w:val="bullet"/>
      <w:lvlText w:val="•"/>
      <w:lvlJc w:val="left"/>
      <w:pPr>
        <w:ind w:left="331" w:hanging="120"/>
      </w:pPr>
      <w:rPr>
        <w:rFonts w:hint="default"/>
      </w:rPr>
    </w:lvl>
    <w:lvl w:ilvl="2" w:tplc="820EB03C">
      <w:numFmt w:val="bullet"/>
      <w:lvlText w:val="•"/>
      <w:lvlJc w:val="left"/>
      <w:pPr>
        <w:ind w:left="482" w:hanging="120"/>
      </w:pPr>
      <w:rPr>
        <w:rFonts w:hint="default"/>
      </w:rPr>
    </w:lvl>
    <w:lvl w:ilvl="3" w:tplc="69D82430">
      <w:numFmt w:val="bullet"/>
      <w:lvlText w:val="•"/>
      <w:lvlJc w:val="left"/>
      <w:pPr>
        <w:ind w:left="633" w:hanging="120"/>
      </w:pPr>
      <w:rPr>
        <w:rFonts w:hint="default"/>
      </w:rPr>
    </w:lvl>
    <w:lvl w:ilvl="4" w:tplc="98904984">
      <w:numFmt w:val="bullet"/>
      <w:lvlText w:val="•"/>
      <w:lvlJc w:val="left"/>
      <w:pPr>
        <w:ind w:left="784" w:hanging="120"/>
      </w:pPr>
      <w:rPr>
        <w:rFonts w:hint="default"/>
      </w:rPr>
    </w:lvl>
    <w:lvl w:ilvl="5" w:tplc="B80A01C4">
      <w:numFmt w:val="bullet"/>
      <w:lvlText w:val="•"/>
      <w:lvlJc w:val="left"/>
      <w:pPr>
        <w:ind w:left="935" w:hanging="120"/>
      </w:pPr>
      <w:rPr>
        <w:rFonts w:hint="default"/>
      </w:rPr>
    </w:lvl>
    <w:lvl w:ilvl="6" w:tplc="2FDC83D0">
      <w:numFmt w:val="bullet"/>
      <w:lvlText w:val="•"/>
      <w:lvlJc w:val="left"/>
      <w:pPr>
        <w:ind w:left="1086" w:hanging="120"/>
      </w:pPr>
      <w:rPr>
        <w:rFonts w:hint="default"/>
      </w:rPr>
    </w:lvl>
    <w:lvl w:ilvl="7" w:tplc="580AEF30">
      <w:numFmt w:val="bullet"/>
      <w:lvlText w:val="•"/>
      <w:lvlJc w:val="left"/>
      <w:pPr>
        <w:ind w:left="1237" w:hanging="120"/>
      </w:pPr>
      <w:rPr>
        <w:rFonts w:hint="default"/>
      </w:rPr>
    </w:lvl>
    <w:lvl w:ilvl="8" w:tplc="ADC841CE">
      <w:numFmt w:val="bullet"/>
      <w:lvlText w:val="•"/>
      <w:lvlJc w:val="left"/>
      <w:pPr>
        <w:ind w:left="1388" w:hanging="120"/>
      </w:pPr>
      <w:rPr>
        <w:rFonts w:hint="default"/>
      </w:rPr>
    </w:lvl>
  </w:abstractNum>
  <w:abstractNum w:abstractNumId="37" w15:restartNumberingAfterBreak="0">
    <w:nsid w:val="02B87136"/>
    <w:multiLevelType w:val="hybridMultilevel"/>
    <w:tmpl w:val="CC989CF2"/>
    <w:lvl w:ilvl="0" w:tplc="A11E8098">
      <w:numFmt w:val="bullet"/>
      <w:lvlText w:val="●"/>
      <w:lvlJc w:val="left"/>
      <w:pPr>
        <w:ind w:left="175" w:hanging="120"/>
      </w:pPr>
      <w:rPr>
        <w:rFonts w:ascii="Times New Roman" w:eastAsia="Times New Roman" w:hAnsi="Times New Roman" w:cs="Times New Roman" w:hint="default"/>
        <w:spacing w:val="-8"/>
        <w:w w:val="100"/>
        <w:sz w:val="14"/>
        <w:szCs w:val="14"/>
      </w:rPr>
    </w:lvl>
    <w:lvl w:ilvl="1" w:tplc="B3E86AA2">
      <w:numFmt w:val="bullet"/>
      <w:lvlText w:val="•"/>
      <w:lvlJc w:val="left"/>
      <w:pPr>
        <w:ind w:left="416" w:hanging="120"/>
      </w:pPr>
      <w:rPr>
        <w:rFonts w:hint="default"/>
      </w:rPr>
    </w:lvl>
    <w:lvl w:ilvl="2" w:tplc="3F76058E">
      <w:numFmt w:val="bullet"/>
      <w:lvlText w:val="•"/>
      <w:lvlJc w:val="left"/>
      <w:pPr>
        <w:ind w:left="652" w:hanging="120"/>
      </w:pPr>
      <w:rPr>
        <w:rFonts w:hint="default"/>
      </w:rPr>
    </w:lvl>
    <w:lvl w:ilvl="3" w:tplc="799488F4">
      <w:numFmt w:val="bullet"/>
      <w:lvlText w:val="•"/>
      <w:lvlJc w:val="left"/>
      <w:pPr>
        <w:ind w:left="888" w:hanging="120"/>
      </w:pPr>
      <w:rPr>
        <w:rFonts w:hint="default"/>
      </w:rPr>
    </w:lvl>
    <w:lvl w:ilvl="4" w:tplc="9D58DF56">
      <w:numFmt w:val="bullet"/>
      <w:lvlText w:val="•"/>
      <w:lvlJc w:val="left"/>
      <w:pPr>
        <w:ind w:left="1124" w:hanging="120"/>
      </w:pPr>
      <w:rPr>
        <w:rFonts w:hint="default"/>
      </w:rPr>
    </w:lvl>
    <w:lvl w:ilvl="5" w:tplc="763AF80A">
      <w:numFmt w:val="bullet"/>
      <w:lvlText w:val="•"/>
      <w:lvlJc w:val="left"/>
      <w:pPr>
        <w:ind w:left="1360" w:hanging="120"/>
      </w:pPr>
      <w:rPr>
        <w:rFonts w:hint="default"/>
      </w:rPr>
    </w:lvl>
    <w:lvl w:ilvl="6" w:tplc="4BC08D20">
      <w:numFmt w:val="bullet"/>
      <w:lvlText w:val="•"/>
      <w:lvlJc w:val="left"/>
      <w:pPr>
        <w:ind w:left="1596" w:hanging="120"/>
      </w:pPr>
      <w:rPr>
        <w:rFonts w:hint="default"/>
      </w:rPr>
    </w:lvl>
    <w:lvl w:ilvl="7" w:tplc="A0F42872">
      <w:numFmt w:val="bullet"/>
      <w:lvlText w:val="•"/>
      <w:lvlJc w:val="left"/>
      <w:pPr>
        <w:ind w:left="1832" w:hanging="120"/>
      </w:pPr>
      <w:rPr>
        <w:rFonts w:hint="default"/>
      </w:rPr>
    </w:lvl>
    <w:lvl w:ilvl="8" w:tplc="28C0C320">
      <w:numFmt w:val="bullet"/>
      <w:lvlText w:val="•"/>
      <w:lvlJc w:val="left"/>
      <w:pPr>
        <w:ind w:left="2068" w:hanging="120"/>
      </w:pPr>
      <w:rPr>
        <w:rFonts w:hint="default"/>
      </w:rPr>
    </w:lvl>
  </w:abstractNum>
  <w:abstractNum w:abstractNumId="38" w15:restartNumberingAfterBreak="0">
    <w:nsid w:val="02BD2B65"/>
    <w:multiLevelType w:val="hybridMultilevel"/>
    <w:tmpl w:val="FCD04C62"/>
    <w:lvl w:ilvl="0" w:tplc="9A3203E0">
      <w:numFmt w:val="bullet"/>
      <w:lvlText w:val="●"/>
      <w:lvlJc w:val="left"/>
      <w:pPr>
        <w:ind w:left="176" w:hanging="120"/>
      </w:pPr>
      <w:rPr>
        <w:rFonts w:ascii="Times New Roman" w:eastAsia="Times New Roman" w:hAnsi="Times New Roman" w:cs="Times New Roman" w:hint="default"/>
        <w:spacing w:val="-2"/>
        <w:w w:val="100"/>
        <w:sz w:val="14"/>
        <w:szCs w:val="14"/>
      </w:rPr>
    </w:lvl>
    <w:lvl w:ilvl="1" w:tplc="05BC5822">
      <w:numFmt w:val="bullet"/>
      <w:lvlText w:val="•"/>
      <w:lvlJc w:val="left"/>
      <w:pPr>
        <w:ind w:left="387" w:hanging="120"/>
      </w:pPr>
      <w:rPr>
        <w:rFonts w:hint="default"/>
      </w:rPr>
    </w:lvl>
    <w:lvl w:ilvl="2" w:tplc="65E8E428">
      <w:numFmt w:val="bullet"/>
      <w:lvlText w:val="•"/>
      <w:lvlJc w:val="left"/>
      <w:pPr>
        <w:ind w:left="595" w:hanging="120"/>
      </w:pPr>
      <w:rPr>
        <w:rFonts w:hint="default"/>
      </w:rPr>
    </w:lvl>
    <w:lvl w:ilvl="3" w:tplc="75DAC9B2">
      <w:numFmt w:val="bullet"/>
      <w:lvlText w:val="•"/>
      <w:lvlJc w:val="left"/>
      <w:pPr>
        <w:ind w:left="803" w:hanging="120"/>
      </w:pPr>
      <w:rPr>
        <w:rFonts w:hint="default"/>
      </w:rPr>
    </w:lvl>
    <w:lvl w:ilvl="4" w:tplc="5AACF9C2">
      <w:numFmt w:val="bullet"/>
      <w:lvlText w:val="•"/>
      <w:lvlJc w:val="left"/>
      <w:pPr>
        <w:ind w:left="1011" w:hanging="120"/>
      </w:pPr>
      <w:rPr>
        <w:rFonts w:hint="default"/>
      </w:rPr>
    </w:lvl>
    <w:lvl w:ilvl="5" w:tplc="128E283C">
      <w:numFmt w:val="bullet"/>
      <w:lvlText w:val="•"/>
      <w:lvlJc w:val="left"/>
      <w:pPr>
        <w:ind w:left="1219" w:hanging="120"/>
      </w:pPr>
      <w:rPr>
        <w:rFonts w:hint="default"/>
      </w:rPr>
    </w:lvl>
    <w:lvl w:ilvl="6" w:tplc="10A4A9CA">
      <w:numFmt w:val="bullet"/>
      <w:lvlText w:val="•"/>
      <w:lvlJc w:val="left"/>
      <w:pPr>
        <w:ind w:left="1426" w:hanging="120"/>
      </w:pPr>
      <w:rPr>
        <w:rFonts w:hint="default"/>
      </w:rPr>
    </w:lvl>
    <w:lvl w:ilvl="7" w:tplc="2D86D3EA">
      <w:numFmt w:val="bullet"/>
      <w:lvlText w:val="•"/>
      <w:lvlJc w:val="left"/>
      <w:pPr>
        <w:ind w:left="1634" w:hanging="120"/>
      </w:pPr>
      <w:rPr>
        <w:rFonts w:hint="default"/>
      </w:rPr>
    </w:lvl>
    <w:lvl w:ilvl="8" w:tplc="307C75A4">
      <w:numFmt w:val="bullet"/>
      <w:lvlText w:val="•"/>
      <w:lvlJc w:val="left"/>
      <w:pPr>
        <w:ind w:left="1842" w:hanging="120"/>
      </w:pPr>
      <w:rPr>
        <w:rFonts w:hint="default"/>
      </w:rPr>
    </w:lvl>
  </w:abstractNum>
  <w:abstractNum w:abstractNumId="39" w15:restartNumberingAfterBreak="0">
    <w:nsid w:val="02F6541E"/>
    <w:multiLevelType w:val="hybridMultilevel"/>
    <w:tmpl w:val="7228F372"/>
    <w:lvl w:ilvl="0" w:tplc="19540238">
      <w:numFmt w:val="bullet"/>
      <w:lvlText w:val="●"/>
      <w:lvlJc w:val="left"/>
      <w:pPr>
        <w:ind w:left="176" w:hanging="120"/>
      </w:pPr>
      <w:rPr>
        <w:rFonts w:ascii="Times New Roman" w:eastAsia="Times New Roman" w:hAnsi="Times New Roman" w:cs="Times New Roman" w:hint="default"/>
        <w:spacing w:val="-17"/>
        <w:w w:val="100"/>
        <w:sz w:val="14"/>
        <w:szCs w:val="14"/>
      </w:rPr>
    </w:lvl>
    <w:lvl w:ilvl="1" w:tplc="9F90F48E">
      <w:numFmt w:val="bullet"/>
      <w:lvlText w:val="•"/>
      <w:lvlJc w:val="left"/>
      <w:pPr>
        <w:ind w:left="331" w:hanging="120"/>
      </w:pPr>
      <w:rPr>
        <w:rFonts w:hint="default"/>
      </w:rPr>
    </w:lvl>
    <w:lvl w:ilvl="2" w:tplc="92A8CF06">
      <w:numFmt w:val="bullet"/>
      <w:lvlText w:val="•"/>
      <w:lvlJc w:val="left"/>
      <w:pPr>
        <w:ind w:left="482" w:hanging="120"/>
      </w:pPr>
      <w:rPr>
        <w:rFonts w:hint="default"/>
      </w:rPr>
    </w:lvl>
    <w:lvl w:ilvl="3" w:tplc="D6F64B64">
      <w:numFmt w:val="bullet"/>
      <w:lvlText w:val="•"/>
      <w:lvlJc w:val="left"/>
      <w:pPr>
        <w:ind w:left="633" w:hanging="120"/>
      </w:pPr>
      <w:rPr>
        <w:rFonts w:hint="default"/>
      </w:rPr>
    </w:lvl>
    <w:lvl w:ilvl="4" w:tplc="B546F740">
      <w:numFmt w:val="bullet"/>
      <w:lvlText w:val="•"/>
      <w:lvlJc w:val="left"/>
      <w:pPr>
        <w:ind w:left="784" w:hanging="120"/>
      </w:pPr>
      <w:rPr>
        <w:rFonts w:hint="default"/>
      </w:rPr>
    </w:lvl>
    <w:lvl w:ilvl="5" w:tplc="DEF4B48C">
      <w:numFmt w:val="bullet"/>
      <w:lvlText w:val="•"/>
      <w:lvlJc w:val="left"/>
      <w:pPr>
        <w:ind w:left="935" w:hanging="120"/>
      </w:pPr>
      <w:rPr>
        <w:rFonts w:hint="default"/>
      </w:rPr>
    </w:lvl>
    <w:lvl w:ilvl="6" w:tplc="E88E2DFE">
      <w:numFmt w:val="bullet"/>
      <w:lvlText w:val="•"/>
      <w:lvlJc w:val="left"/>
      <w:pPr>
        <w:ind w:left="1086" w:hanging="120"/>
      </w:pPr>
      <w:rPr>
        <w:rFonts w:hint="default"/>
      </w:rPr>
    </w:lvl>
    <w:lvl w:ilvl="7" w:tplc="E1D8D636">
      <w:numFmt w:val="bullet"/>
      <w:lvlText w:val="•"/>
      <w:lvlJc w:val="left"/>
      <w:pPr>
        <w:ind w:left="1237" w:hanging="120"/>
      </w:pPr>
      <w:rPr>
        <w:rFonts w:hint="default"/>
      </w:rPr>
    </w:lvl>
    <w:lvl w:ilvl="8" w:tplc="741CFADC">
      <w:numFmt w:val="bullet"/>
      <w:lvlText w:val="•"/>
      <w:lvlJc w:val="left"/>
      <w:pPr>
        <w:ind w:left="1388" w:hanging="120"/>
      </w:pPr>
      <w:rPr>
        <w:rFonts w:hint="default"/>
      </w:rPr>
    </w:lvl>
  </w:abstractNum>
  <w:abstractNum w:abstractNumId="40" w15:restartNumberingAfterBreak="0">
    <w:nsid w:val="03087429"/>
    <w:multiLevelType w:val="hybridMultilevel"/>
    <w:tmpl w:val="288008AA"/>
    <w:lvl w:ilvl="0" w:tplc="C12C6A4C">
      <w:numFmt w:val="bullet"/>
      <w:lvlText w:val="●"/>
      <w:lvlJc w:val="left"/>
      <w:pPr>
        <w:ind w:left="175" w:hanging="120"/>
      </w:pPr>
      <w:rPr>
        <w:rFonts w:ascii="Times New Roman" w:eastAsia="Times New Roman" w:hAnsi="Times New Roman" w:cs="Times New Roman" w:hint="default"/>
        <w:i/>
        <w:spacing w:val="-8"/>
        <w:w w:val="100"/>
        <w:sz w:val="14"/>
        <w:szCs w:val="14"/>
      </w:rPr>
    </w:lvl>
    <w:lvl w:ilvl="1" w:tplc="6D40AB26">
      <w:numFmt w:val="bullet"/>
      <w:lvlText w:val="•"/>
      <w:lvlJc w:val="left"/>
      <w:pPr>
        <w:ind w:left="455" w:hanging="120"/>
      </w:pPr>
      <w:rPr>
        <w:rFonts w:hint="default"/>
      </w:rPr>
    </w:lvl>
    <w:lvl w:ilvl="2" w:tplc="51DCEC7C">
      <w:numFmt w:val="bullet"/>
      <w:lvlText w:val="•"/>
      <w:lvlJc w:val="left"/>
      <w:pPr>
        <w:ind w:left="731" w:hanging="120"/>
      </w:pPr>
      <w:rPr>
        <w:rFonts w:hint="default"/>
      </w:rPr>
    </w:lvl>
    <w:lvl w:ilvl="3" w:tplc="F6DCE3FC">
      <w:numFmt w:val="bullet"/>
      <w:lvlText w:val="•"/>
      <w:lvlJc w:val="left"/>
      <w:pPr>
        <w:ind w:left="1007" w:hanging="120"/>
      </w:pPr>
      <w:rPr>
        <w:rFonts w:hint="default"/>
      </w:rPr>
    </w:lvl>
    <w:lvl w:ilvl="4" w:tplc="D0BE898C">
      <w:numFmt w:val="bullet"/>
      <w:lvlText w:val="•"/>
      <w:lvlJc w:val="left"/>
      <w:pPr>
        <w:ind w:left="1283" w:hanging="120"/>
      </w:pPr>
      <w:rPr>
        <w:rFonts w:hint="default"/>
      </w:rPr>
    </w:lvl>
    <w:lvl w:ilvl="5" w:tplc="51C0C62E">
      <w:numFmt w:val="bullet"/>
      <w:lvlText w:val="•"/>
      <w:lvlJc w:val="left"/>
      <w:pPr>
        <w:ind w:left="1559" w:hanging="120"/>
      </w:pPr>
      <w:rPr>
        <w:rFonts w:hint="default"/>
      </w:rPr>
    </w:lvl>
    <w:lvl w:ilvl="6" w:tplc="4F584234">
      <w:numFmt w:val="bullet"/>
      <w:lvlText w:val="•"/>
      <w:lvlJc w:val="left"/>
      <w:pPr>
        <w:ind w:left="1835" w:hanging="120"/>
      </w:pPr>
      <w:rPr>
        <w:rFonts w:hint="default"/>
      </w:rPr>
    </w:lvl>
    <w:lvl w:ilvl="7" w:tplc="103AF238">
      <w:numFmt w:val="bullet"/>
      <w:lvlText w:val="•"/>
      <w:lvlJc w:val="left"/>
      <w:pPr>
        <w:ind w:left="2111" w:hanging="120"/>
      </w:pPr>
      <w:rPr>
        <w:rFonts w:hint="default"/>
      </w:rPr>
    </w:lvl>
    <w:lvl w:ilvl="8" w:tplc="035AEB32">
      <w:numFmt w:val="bullet"/>
      <w:lvlText w:val="•"/>
      <w:lvlJc w:val="left"/>
      <w:pPr>
        <w:ind w:left="2387" w:hanging="120"/>
      </w:pPr>
      <w:rPr>
        <w:rFonts w:hint="default"/>
      </w:rPr>
    </w:lvl>
  </w:abstractNum>
  <w:abstractNum w:abstractNumId="41" w15:restartNumberingAfterBreak="0">
    <w:nsid w:val="031278D0"/>
    <w:multiLevelType w:val="hybridMultilevel"/>
    <w:tmpl w:val="3492440C"/>
    <w:lvl w:ilvl="0" w:tplc="FA3A471A">
      <w:numFmt w:val="bullet"/>
      <w:lvlText w:val="●"/>
      <w:lvlJc w:val="left"/>
      <w:pPr>
        <w:ind w:left="176" w:hanging="120"/>
      </w:pPr>
      <w:rPr>
        <w:rFonts w:ascii="Times New Roman" w:eastAsia="Times New Roman" w:hAnsi="Times New Roman" w:cs="Times New Roman" w:hint="default"/>
        <w:spacing w:val="-8"/>
        <w:w w:val="100"/>
        <w:sz w:val="14"/>
        <w:szCs w:val="14"/>
      </w:rPr>
    </w:lvl>
    <w:lvl w:ilvl="1" w:tplc="0DCED38A">
      <w:numFmt w:val="bullet"/>
      <w:lvlText w:val="•"/>
      <w:lvlJc w:val="left"/>
      <w:pPr>
        <w:ind w:left="387" w:hanging="120"/>
      </w:pPr>
      <w:rPr>
        <w:rFonts w:hint="default"/>
      </w:rPr>
    </w:lvl>
    <w:lvl w:ilvl="2" w:tplc="F3965F4A">
      <w:numFmt w:val="bullet"/>
      <w:lvlText w:val="•"/>
      <w:lvlJc w:val="left"/>
      <w:pPr>
        <w:ind w:left="595" w:hanging="120"/>
      </w:pPr>
      <w:rPr>
        <w:rFonts w:hint="default"/>
      </w:rPr>
    </w:lvl>
    <w:lvl w:ilvl="3" w:tplc="15DA97CC">
      <w:numFmt w:val="bullet"/>
      <w:lvlText w:val="•"/>
      <w:lvlJc w:val="left"/>
      <w:pPr>
        <w:ind w:left="803" w:hanging="120"/>
      </w:pPr>
      <w:rPr>
        <w:rFonts w:hint="default"/>
      </w:rPr>
    </w:lvl>
    <w:lvl w:ilvl="4" w:tplc="F3FED8AA">
      <w:numFmt w:val="bullet"/>
      <w:lvlText w:val="•"/>
      <w:lvlJc w:val="left"/>
      <w:pPr>
        <w:ind w:left="1011" w:hanging="120"/>
      </w:pPr>
      <w:rPr>
        <w:rFonts w:hint="default"/>
      </w:rPr>
    </w:lvl>
    <w:lvl w:ilvl="5" w:tplc="918AC672">
      <w:numFmt w:val="bullet"/>
      <w:lvlText w:val="•"/>
      <w:lvlJc w:val="left"/>
      <w:pPr>
        <w:ind w:left="1219" w:hanging="120"/>
      </w:pPr>
      <w:rPr>
        <w:rFonts w:hint="default"/>
      </w:rPr>
    </w:lvl>
    <w:lvl w:ilvl="6" w:tplc="7CD447E6">
      <w:numFmt w:val="bullet"/>
      <w:lvlText w:val="•"/>
      <w:lvlJc w:val="left"/>
      <w:pPr>
        <w:ind w:left="1426" w:hanging="120"/>
      </w:pPr>
      <w:rPr>
        <w:rFonts w:hint="default"/>
      </w:rPr>
    </w:lvl>
    <w:lvl w:ilvl="7" w:tplc="CD6ADE8C">
      <w:numFmt w:val="bullet"/>
      <w:lvlText w:val="•"/>
      <w:lvlJc w:val="left"/>
      <w:pPr>
        <w:ind w:left="1634" w:hanging="120"/>
      </w:pPr>
      <w:rPr>
        <w:rFonts w:hint="default"/>
      </w:rPr>
    </w:lvl>
    <w:lvl w:ilvl="8" w:tplc="44F6F09E">
      <w:numFmt w:val="bullet"/>
      <w:lvlText w:val="•"/>
      <w:lvlJc w:val="left"/>
      <w:pPr>
        <w:ind w:left="1842" w:hanging="120"/>
      </w:pPr>
      <w:rPr>
        <w:rFonts w:hint="default"/>
      </w:rPr>
    </w:lvl>
  </w:abstractNum>
  <w:abstractNum w:abstractNumId="42" w15:restartNumberingAfterBreak="0">
    <w:nsid w:val="031438F6"/>
    <w:multiLevelType w:val="hybridMultilevel"/>
    <w:tmpl w:val="F6629D1E"/>
    <w:lvl w:ilvl="0" w:tplc="0464D768">
      <w:numFmt w:val="bullet"/>
      <w:lvlText w:val="●"/>
      <w:lvlJc w:val="left"/>
      <w:pPr>
        <w:ind w:left="176" w:hanging="120"/>
      </w:pPr>
      <w:rPr>
        <w:rFonts w:ascii="Times New Roman" w:eastAsia="Times New Roman" w:hAnsi="Times New Roman" w:cs="Times New Roman" w:hint="default"/>
        <w:spacing w:val="-4"/>
        <w:w w:val="100"/>
        <w:sz w:val="14"/>
        <w:szCs w:val="14"/>
      </w:rPr>
    </w:lvl>
    <w:lvl w:ilvl="1" w:tplc="70726546">
      <w:numFmt w:val="bullet"/>
      <w:lvlText w:val="•"/>
      <w:lvlJc w:val="left"/>
      <w:pPr>
        <w:ind w:left="387" w:hanging="120"/>
      </w:pPr>
      <w:rPr>
        <w:rFonts w:hint="default"/>
      </w:rPr>
    </w:lvl>
    <w:lvl w:ilvl="2" w:tplc="C446408E">
      <w:numFmt w:val="bullet"/>
      <w:lvlText w:val="•"/>
      <w:lvlJc w:val="left"/>
      <w:pPr>
        <w:ind w:left="595" w:hanging="120"/>
      </w:pPr>
      <w:rPr>
        <w:rFonts w:hint="default"/>
      </w:rPr>
    </w:lvl>
    <w:lvl w:ilvl="3" w:tplc="F0847AFA">
      <w:numFmt w:val="bullet"/>
      <w:lvlText w:val="•"/>
      <w:lvlJc w:val="left"/>
      <w:pPr>
        <w:ind w:left="803" w:hanging="120"/>
      </w:pPr>
      <w:rPr>
        <w:rFonts w:hint="default"/>
      </w:rPr>
    </w:lvl>
    <w:lvl w:ilvl="4" w:tplc="6CC41D6C">
      <w:numFmt w:val="bullet"/>
      <w:lvlText w:val="•"/>
      <w:lvlJc w:val="left"/>
      <w:pPr>
        <w:ind w:left="1011" w:hanging="120"/>
      </w:pPr>
      <w:rPr>
        <w:rFonts w:hint="default"/>
      </w:rPr>
    </w:lvl>
    <w:lvl w:ilvl="5" w:tplc="33DE3F38">
      <w:numFmt w:val="bullet"/>
      <w:lvlText w:val="•"/>
      <w:lvlJc w:val="left"/>
      <w:pPr>
        <w:ind w:left="1219" w:hanging="120"/>
      </w:pPr>
      <w:rPr>
        <w:rFonts w:hint="default"/>
      </w:rPr>
    </w:lvl>
    <w:lvl w:ilvl="6" w:tplc="D37E2BE2">
      <w:numFmt w:val="bullet"/>
      <w:lvlText w:val="•"/>
      <w:lvlJc w:val="left"/>
      <w:pPr>
        <w:ind w:left="1426" w:hanging="120"/>
      </w:pPr>
      <w:rPr>
        <w:rFonts w:hint="default"/>
      </w:rPr>
    </w:lvl>
    <w:lvl w:ilvl="7" w:tplc="039E29C6">
      <w:numFmt w:val="bullet"/>
      <w:lvlText w:val="•"/>
      <w:lvlJc w:val="left"/>
      <w:pPr>
        <w:ind w:left="1634" w:hanging="120"/>
      </w:pPr>
      <w:rPr>
        <w:rFonts w:hint="default"/>
      </w:rPr>
    </w:lvl>
    <w:lvl w:ilvl="8" w:tplc="F752CCF0">
      <w:numFmt w:val="bullet"/>
      <w:lvlText w:val="•"/>
      <w:lvlJc w:val="left"/>
      <w:pPr>
        <w:ind w:left="1842" w:hanging="120"/>
      </w:pPr>
      <w:rPr>
        <w:rFonts w:hint="default"/>
      </w:rPr>
    </w:lvl>
  </w:abstractNum>
  <w:abstractNum w:abstractNumId="43" w15:restartNumberingAfterBreak="0">
    <w:nsid w:val="0317440A"/>
    <w:multiLevelType w:val="hybridMultilevel"/>
    <w:tmpl w:val="0E52D614"/>
    <w:lvl w:ilvl="0" w:tplc="7EDE8968">
      <w:numFmt w:val="bullet"/>
      <w:lvlText w:val="●"/>
      <w:lvlJc w:val="left"/>
      <w:pPr>
        <w:ind w:left="176" w:hanging="120"/>
      </w:pPr>
      <w:rPr>
        <w:rFonts w:ascii="Times New Roman" w:eastAsia="Times New Roman" w:hAnsi="Times New Roman" w:cs="Times New Roman" w:hint="default"/>
        <w:spacing w:val="-13"/>
        <w:w w:val="100"/>
        <w:sz w:val="14"/>
        <w:szCs w:val="14"/>
      </w:rPr>
    </w:lvl>
    <w:lvl w:ilvl="1" w:tplc="028035A8">
      <w:numFmt w:val="bullet"/>
      <w:lvlText w:val="•"/>
      <w:lvlJc w:val="left"/>
      <w:pPr>
        <w:ind w:left="331" w:hanging="120"/>
      </w:pPr>
      <w:rPr>
        <w:rFonts w:hint="default"/>
      </w:rPr>
    </w:lvl>
    <w:lvl w:ilvl="2" w:tplc="CFCE9236">
      <w:numFmt w:val="bullet"/>
      <w:lvlText w:val="•"/>
      <w:lvlJc w:val="left"/>
      <w:pPr>
        <w:ind w:left="482" w:hanging="120"/>
      </w:pPr>
      <w:rPr>
        <w:rFonts w:hint="default"/>
      </w:rPr>
    </w:lvl>
    <w:lvl w:ilvl="3" w:tplc="A81E362A">
      <w:numFmt w:val="bullet"/>
      <w:lvlText w:val="•"/>
      <w:lvlJc w:val="left"/>
      <w:pPr>
        <w:ind w:left="633" w:hanging="120"/>
      </w:pPr>
      <w:rPr>
        <w:rFonts w:hint="default"/>
      </w:rPr>
    </w:lvl>
    <w:lvl w:ilvl="4" w:tplc="35F2D930">
      <w:numFmt w:val="bullet"/>
      <w:lvlText w:val="•"/>
      <w:lvlJc w:val="left"/>
      <w:pPr>
        <w:ind w:left="784" w:hanging="120"/>
      </w:pPr>
      <w:rPr>
        <w:rFonts w:hint="default"/>
      </w:rPr>
    </w:lvl>
    <w:lvl w:ilvl="5" w:tplc="AC48BA06">
      <w:numFmt w:val="bullet"/>
      <w:lvlText w:val="•"/>
      <w:lvlJc w:val="left"/>
      <w:pPr>
        <w:ind w:left="935" w:hanging="120"/>
      </w:pPr>
      <w:rPr>
        <w:rFonts w:hint="default"/>
      </w:rPr>
    </w:lvl>
    <w:lvl w:ilvl="6" w:tplc="1C9848F4">
      <w:numFmt w:val="bullet"/>
      <w:lvlText w:val="•"/>
      <w:lvlJc w:val="left"/>
      <w:pPr>
        <w:ind w:left="1086" w:hanging="120"/>
      </w:pPr>
      <w:rPr>
        <w:rFonts w:hint="default"/>
      </w:rPr>
    </w:lvl>
    <w:lvl w:ilvl="7" w:tplc="12FA8312">
      <w:numFmt w:val="bullet"/>
      <w:lvlText w:val="•"/>
      <w:lvlJc w:val="left"/>
      <w:pPr>
        <w:ind w:left="1237" w:hanging="120"/>
      </w:pPr>
      <w:rPr>
        <w:rFonts w:hint="default"/>
      </w:rPr>
    </w:lvl>
    <w:lvl w:ilvl="8" w:tplc="D4AE9428">
      <w:numFmt w:val="bullet"/>
      <w:lvlText w:val="•"/>
      <w:lvlJc w:val="left"/>
      <w:pPr>
        <w:ind w:left="1388" w:hanging="120"/>
      </w:pPr>
      <w:rPr>
        <w:rFonts w:hint="default"/>
      </w:rPr>
    </w:lvl>
  </w:abstractNum>
  <w:abstractNum w:abstractNumId="44" w15:restartNumberingAfterBreak="0">
    <w:nsid w:val="031900B7"/>
    <w:multiLevelType w:val="hybridMultilevel"/>
    <w:tmpl w:val="298E8AB2"/>
    <w:lvl w:ilvl="0" w:tplc="576E79AE">
      <w:numFmt w:val="bullet"/>
      <w:lvlText w:val="●"/>
      <w:lvlJc w:val="left"/>
      <w:pPr>
        <w:ind w:left="176" w:hanging="120"/>
      </w:pPr>
      <w:rPr>
        <w:rFonts w:ascii="Times New Roman" w:eastAsia="Times New Roman" w:hAnsi="Times New Roman" w:cs="Times New Roman" w:hint="default"/>
        <w:spacing w:val="-8"/>
        <w:w w:val="100"/>
        <w:sz w:val="14"/>
        <w:szCs w:val="14"/>
      </w:rPr>
    </w:lvl>
    <w:lvl w:ilvl="1" w:tplc="8BB874FE">
      <w:numFmt w:val="bullet"/>
      <w:lvlText w:val="•"/>
      <w:lvlJc w:val="left"/>
      <w:pPr>
        <w:ind w:left="387" w:hanging="120"/>
      </w:pPr>
      <w:rPr>
        <w:rFonts w:hint="default"/>
      </w:rPr>
    </w:lvl>
    <w:lvl w:ilvl="2" w:tplc="D8ACF482">
      <w:numFmt w:val="bullet"/>
      <w:lvlText w:val="•"/>
      <w:lvlJc w:val="left"/>
      <w:pPr>
        <w:ind w:left="595" w:hanging="120"/>
      </w:pPr>
      <w:rPr>
        <w:rFonts w:hint="default"/>
      </w:rPr>
    </w:lvl>
    <w:lvl w:ilvl="3" w:tplc="E5CC5C38">
      <w:numFmt w:val="bullet"/>
      <w:lvlText w:val="•"/>
      <w:lvlJc w:val="left"/>
      <w:pPr>
        <w:ind w:left="803" w:hanging="120"/>
      </w:pPr>
      <w:rPr>
        <w:rFonts w:hint="default"/>
      </w:rPr>
    </w:lvl>
    <w:lvl w:ilvl="4" w:tplc="4252B1B4">
      <w:numFmt w:val="bullet"/>
      <w:lvlText w:val="•"/>
      <w:lvlJc w:val="left"/>
      <w:pPr>
        <w:ind w:left="1011" w:hanging="120"/>
      </w:pPr>
      <w:rPr>
        <w:rFonts w:hint="default"/>
      </w:rPr>
    </w:lvl>
    <w:lvl w:ilvl="5" w:tplc="BC1AA4A2">
      <w:numFmt w:val="bullet"/>
      <w:lvlText w:val="•"/>
      <w:lvlJc w:val="left"/>
      <w:pPr>
        <w:ind w:left="1219" w:hanging="120"/>
      </w:pPr>
      <w:rPr>
        <w:rFonts w:hint="default"/>
      </w:rPr>
    </w:lvl>
    <w:lvl w:ilvl="6" w:tplc="7F046222">
      <w:numFmt w:val="bullet"/>
      <w:lvlText w:val="•"/>
      <w:lvlJc w:val="left"/>
      <w:pPr>
        <w:ind w:left="1426" w:hanging="120"/>
      </w:pPr>
      <w:rPr>
        <w:rFonts w:hint="default"/>
      </w:rPr>
    </w:lvl>
    <w:lvl w:ilvl="7" w:tplc="4AB67A04">
      <w:numFmt w:val="bullet"/>
      <w:lvlText w:val="•"/>
      <w:lvlJc w:val="left"/>
      <w:pPr>
        <w:ind w:left="1634" w:hanging="120"/>
      </w:pPr>
      <w:rPr>
        <w:rFonts w:hint="default"/>
      </w:rPr>
    </w:lvl>
    <w:lvl w:ilvl="8" w:tplc="662AF728">
      <w:numFmt w:val="bullet"/>
      <w:lvlText w:val="•"/>
      <w:lvlJc w:val="left"/>
      <w:pPr>
        <w:ind w:left="1842" w:hanging="120"/>
      </w:pPr>
      <w:rPr>
        <w:rFonts w:hint="default"/>
      </w:rPr>
    </w:lvl>
  </w:abstractNum>
  <w:abstractNum w:abstractNumId="45" w15:restartNumberingAfterBreak="0">
    <w:nsid w:val="031C7CE9"/>
    <w:multiLevelType w:val="hybridMultilevel"/>
    <w:tmpl w:val="9186389A"/>
    <w:lvl w:ilvl="0" w:tplc="C97654D6">
      <w:numFmt w:val="bullet"/>
      <w:lvlText w:val="●"/>
      <w:lvlJc w:val="left"/>
      <w:pPr>
        <w:ind w:left="175" w:hanging="120"/>
      </w:pPr>
      <w:rPr>
        <w:rFonts w:ascii="Times New Roman" w:eastAsia="Times New Roman" w:hAnsi="Times New Roman" w:cs="Times New Roman" w:hint="default"/>
        <w:spacing w:val="-4"/>
        <w:w w:val="100"/>
        <w:sz w:val="14"/>
        <w:szCs w:val="14"/>
      </w:rPr>
    </w:lvl>
    <w:lvl w:ilvl="1" w:tplc="ED66E26A">
      <w:numFmt w:val="bullet"/>
      <w:lvlText w:val="•"/>
      <w:lvlJc w:val="left"/>
      <w:pPr>
        <w:ind w:left="416" w:hanging="120"/>
      </w:pPr>
      <w:rPr>
        <w:rFonts w:hint="default"/>
      </w:rPr>
    </w:lvl>
    <w:lvl w:ilvl="2" w:tplc="9F588F38">
      <w:numFmt w:val="bullet"/>
      <w:lvlText w:val="•"/>
      <w:lvlJc w:val="left"/>
      <w:pPr>
        <w:ind w:left="652" w:hanging="120"/>
      </w:pPr>
      <w:rPr>
        <w:rFonts w:hint="default"/>
      </w:rPr>
    </w:lvl>
    <w:lvl w:ilvl="3" w:tplc="E69EBBC4">
      <w:numFmt w:val="bullet"/>
      <w:lvlText w:val="•"/>
      <w:lvlJc w:val="left"/>
      <w:pPr>
        <w:ind w:left="888" w:hanging="120"/>
      </w:pPr>
      <w:rPr>
        <w:rFonts w:hint="default"/>
      </w:rPr>
    </w:lvl>
    <w:lvl w:ilvl="4" w:tplc="C22E00F6">
      <w:numFmt w:val="bullet"/>
      <w:lvlText w:val="•"/>
      <w:lvlJc w:val="left"/>
      <w:pPr>
        <w:ind w:left="1124" w:hanging="120"/>
      </w:pPr>
      <w:rPr>
        <w:rFonts w:hint="default"/>
      </w:rPr>
    </w:lvl>
    <w:lvl w:ilvl="5" w:tplc="2A42974C">
      <w:numFmt w:val="bullet"/>
      <w:lvlText w:val="•"/>
      <w:lvlJc w:val="left"/>
      <w:pPr>
        <w:ind w:left="1360" w:hanging="120"/>
      </w:pPr>
      <w:rPr>
        <w:rFonts w:hint="default"/>
      </w:rPr>
    </w:lvl>
    <w:lvl w:ilvl="6" w:tplc="D89C9454">
      <w:numFmt w:val="bullet"/>
      <w:lvlText w:val="•"/>
      <w:lvlJc w:val="left"/>
      <w:pPr>
        <w:ind w:left="1596" w:hanging="120"/>
      </w:pPr>
      <w:rPr>
        <w:rFonts w:hint="default"/>
      </w:rPr>
    </w:lvl>
    <w:lvl w:ilvl="7" w:tplc="E67492FC">
      <w:numFmt w:val="bullet"/>
      <w:lvlText w:val="•"/>
      <w:lvlJc w:val="left"/>
      <w:pPr>
        <w:ind w:left="1832" w:hanging="120"/>
      </w:pPr>
      <w:rPr>
        <w:rFonts w:hint="default"/>
      </w:rPr>
    </w:lvl>
    <w:lvl w:ilvl="8" w:tplc="5C56B47C">
      <w:numFmt w:val="bullet"/>
      <w:lvlText w:val="•"/>
      <w:lvlJc w:val="left"/>
      <w:pPr>
        <w:ind w:left="2068" w:hanging="120"/>
      </w:pPr>
      <w:rPr>
        <w:rFonts w:hint="default"/>
      </w:rPr>
    </w:lvl>
  </w:abstractNum>
  <w:abstractNum w:abstractNumId="46" w15:restartNumberingAfterBreak="0">
    <w:nsid w:val="03224F2F"/>
    <w:multiLevelType w:val="hybridMultilevel"/>
    <w:tmpl w:val="18E45B34"/>
    <w:lvl w:ilvl="0" w:tplc="6D223F9E">
      <w:numFmt w:val="bullet"/>
      <w:lvlText w:val="●"/>
      <w:lvlJc w:val="left"/>
      <w:pPr>
        <w:ind w:left="176" w:hanging="120"/>
      </w:pPr>
      <w:rPr>
        <w:rFonts w:ascii="Times New Roman" w:eastAsia="Times New Roman" w:hAnsi="Times New Roman" w:cs="Times New Roman" w:hint="default"/>
        <w:spacing w:val="-13"/>
        <w:w w:val="100"/>
        <w:sz w:val="14"/>
        <w:szCs w:val="14"/>
      </w:rPr>
    </w:lvl>
    <w:lvl w:ilvl="1" w:tplc="21AAE2EE">
      <w:numFmt w:val="bullet"/>
      <w:lvlText w:val="•"/>
      <w:lvlJc w:val="left"/>
      <w:pPr>
        <w:ind w:left="331" w:hanging="120"/>
      </w:pPr>
      <w:rPr>
        <w:rFonts w:hint="default"/>
      </w:rPr>
    </w:lvl>
    <w:lvl w:ilvl="2" w:tplc="64966D3E">
      <w:numFmt w:val="bullet"/>
      <w:lvlText w:val="•"/>
      <w:lvlJc w:val="left"/>
      <w:pPr>
        <w:ind w:left="482" w:hanging="120"/>
      </w:pPr>
      <w:rPr>
        <w:rFonts w:hint="default"/>
      </w:rPr>
    </w:lvl>
    <w:lvl w:ilvl="3" w:tplc="71F0A722">
      <w:numFmt w:val="bullet"/>
      <w:lvlText w:val="•"/>
      <w:lvlJc w:val="left"/>
      <w:pPr>
        <w:ind w:left="633" w:hanging="120"/>
      </w:pPr>
      <w:rPr>
        <w:rFonts w:hint="default"/>
      </w:rPr>
    </w:lvl>
    <w:lvl w:ilvl="4" w:tplc="7722AD6A">
      <w:numFmt w:val="bullet"/>
      <w:lvlText w:val="•"/>
      <w:lvlJc w:val="left"/>
      <w:pPr>
        <w:ind w:left="784" w:hanging="120"/>
      </w:pPr>
      <w:rPr>
        <w:rFonts w:hint="default"/>
      </w:rPr>
    </w:lvl>
    <w:lvl w:ilvl="5" w:tplc="6BC02FE8">
      <w:numFmt w:val="bullet"/>
      <w:lvlText w:val="•"/>
      <w:lvlJc w:val="left"/>
      <w:pPr>
        <w:ind w:left="935" w:hanging="120"/>
      </w:pPr>
      <w:rPr>
        <w:rFonts w:hint="default"/>
      </w:rPr>
    </w:lvl>
    <w:lvl w:ilvl="6" w:tplc="62D2710A">
      <w:numFmt w:val="bullet"/>
      <w:lvlText w:val="•"/>
      <w:lvlJc w:val="left"/>
      <w:pPr>
        <w:ind w:left="1086" w:hanging="120"/>
      </w:pPr>
      <w:rPr>
        <w:rFonts w:hint="default"/>
      </w:rPr>
    </w:lvl>
    <w:lvl w:ilvl="7" w:tplc="EFE26CF4">
      <w:numFmt w:val="bullet"/>
      <w:lvlText w:val="•"/>
      <w:lvlJc w:val="left"/>
      <w:pPr>
        <w:ind w:left="1237" w:hanging="120"/>
      </w:pPr>
      <w:rPr>
        <w:rFonts w:hint="default"/>
      </w:rPr>
    </w:lvl>
    <w:lvl w:ilvl="8" w:tplc="5EF672E8">
      <w:numFmt w:val="bullet"/>
      <w:lvlText w:val="•"/>
      <w:lvlJc w:val="left"/>
      <w:pPr>
        <w:ind w:left="1388" w:hanging="120"/>
      </w:pPr>
      <w:rPr>
        <w:rFonts w:hint="default"/>
      </w:rPr>
    </w:lvl>
  </w:abstractNum>
  <w:abstractNum w:abstractNumId="47" w15:restartNumberingAfterBreak="0">
    <w:nsid w:val="03312DE7"/>
    <w:multiLevelType w:val="hybridMultilevel"/>
    <w:tmpl w:val="70609084"/>
    <w:lvl w:ilvl="0" w:tplc="8DBE2A90">
      <w:numFmt w:val="bullet"/>
      <w:lvlText w:val="●"/>
      <w:lvlJc w:val="left"/>
      <w:pPr>
        <w:ind w:left="175" w:hanging="120"/>
      </w:pPr>
      <w:rPr>
        <w:rFonts w:ascii="Times New Roman" w:eastAsia="Times New Roman" w:hAnsi="Times New Roman" w:cs="Times New Roman" w:hint="default"/>
        <w:spacing w:val="-6"/>
        <w:w w:val="100"/>
        <w:sz w:val="14"/>
        <w:szCs w:val="14"/>
      </w:rPr>
    </w:lvl>
    <w:lvl w:ilvl="1" w:tplc="36F27188">
      <w:numFmt w:val="bullet"/>
      <w:lvlText w:val="•"/>
      <w:lvlJc w:val="left"/>
      <w:pPr>
        <w:ind w:left="416" w:hanging="120"/>
      </w:pPr>
      <w:rPr>
        <w:rFonts w:hint="default"/>
      </w:rPr>
    </w:lvl>
    <w:lvl w:ilvl="2" w:tplc="E064DA42">
      <w:numFmt w:val="bullet"/>
      <w:lvlText w:val="•"/>
      <w:lvlJc w:val="left"/>
      <w:pPr>
        <w:ind w:left="652" w:hanging="120"/>
      </w:pPr>
      <w:rPr>
        <w:rFonts w:hint="default"/>
      </w:rPr>
    </w:lvl>
    <w:lvl w:ilvl="3" w:tplc="BE9AA53E">
      <w:numFmt w:val="bullet"/>
      <w:lvlText w:val="•"/>
      <w:lvlJc w:val="left"/>
      <w:pPr>
        <w:ind w:left="888" w:hanging="120"/>
      </w:pPr>
      <w:rPr>
        <w:rFonts w:hint="default"/>
      </w:rPr>
    </w:lvl>
    <w:lvl w:ilvl="4" w:tplc="D7BE5706">
      <w:numFmt w:val="bullet"/>
      <w:lvlText w:val="•"/>
      <w:lvlJc w:val="left"/>
      <w:pPr>
        <w:ind w:left="1124" w:hanging="120"/>
      </w:pPr>
      <w:rPr>
        <w:rFonts w:hint="default"/>
      </w:rPr>
    </w:lvl>
    <w:lvl w:ilvl="5" w:tplc="0A665464">
      <w:numFmt w:val="bullet"/>
      <w:lvlText w:val="•"/>
      <w:lvlJc w:val="left"/>
      <w:pPr>
        <w:ind w:left="1360" w:hanging="120"/>
      </w:pPr>
      <w:rPr>
        <w:rFonts w:hint="default"/>
      </w:rPr>
    </w:lvl>
    <w:lvl w:ilvl="6" w:tplc="D0FAA1AC">
      <w:numFmt w:val="bullet"/>
      <w:lvlText w:val="•"/>
      <w:lvlJc w:val="left"/>
      <w:pPr>
        <w:ind w:left="1596" w:hanging="120"/>
      </w:pPr>
      <w:rPr>
        <w:rFonts w:hint="default"/>
      </w:rPr>
    </w:lvl>
    <w:lvl w:ilvl="7" w:tplc="BFB8B03C">
      <w:numFmt w:val="bullet"/>
      <w:lvlText w:val="•"/>
      <w:lvlJc w:val="left"/>
      <w:pPr>
        <w:ind w:left="1832" w:hanging="120"/>
      </w:pPr>
      <w:rPr>
        <w:rFonts w:hint="default"/>
      </w:rPr>
    </w:lvl>
    <w:lvl w:ilvl="8" w:tplc="A0B4BB02">
      <w:numFmt w:val="bullet"/>
      <w:lvlText w:val="•"/>
      <w:lvlJc w:val="left"/>
      <w:pPr>
        <w:ind w:left="2068" w:hanging="120"/>
      </w:pPr>
      <w:rPr>
        <w:rFonts w:hint="default"/>
      </w:rPr>
    </w:lvl>
  </w:abstractNum>
  <w:abstractNum w:abstractNumId="48" w15:restartNumberingAfterBreak="0">
    <w:nsid w:val="03516CF2"/>
    <w:multiLevelType w:val="hybridMultilevel"/>
    <w:tmpl w:val="9D16C594"/>
    <w:lvl w:ilvl="0" w:tplc="5278583C">
      <w:numFmt w:val="bullet"/>
      <w:lvlText w:val="●"/>
      <w:lvlJc w:val="left"/>
      <w:pPr>
        <w:ind w:left="176" w:hanging="120"/>
      </w:pPr>
      <w:rPr>
        <w:rFonts w:ascii="Times New Roman" w:eastAsia="Times New Roman" w:hAnsi="Times New Roman" w:cs="Times New Roman" w:hint="default"/>
        <w:spacing w:val="-6"/>
        <w:w w:val="100"/>
        <w:sz w:val="14"/>
        <w:szCs w:val="14"/>
      </w:rPr>
    </w:lvl>
    <w:lvl w:ilvl="1" w:tplc="52BC587C">
      <w:numFmt w:val="bullet"/>
      <w:lvlText w:val="•"/>
      <w:lvlJc w:val="left"/>
      <w:pPr>
        <w:ind w:left="387" w:hanging="120"/>
      </w:pPr>
      <w:rPr>
        <w:rFonts w:hint="default"/>
      </w:rPr>
    </w:lvl>
    <w:lvl w:ilvl="2" w:tplc="EF206144">
      <w:numFmt w:val="bullet"/>
      <w:lvlText w:val="•"/>
      <w:lvlJc w:val="left"/>
      <w:pPr>
        <w:ind w:left="595" w:hanging="120"/>
      </w:pPr>
      <w:rPr>
        <w:rFonts w:hint="default"/>
      </w:rPr>
    </w:lvl>
    <w:lvl w:ilvl="3" w:tplc="C63807BA">
      <w:numFmt w:val="bullet"/>
      <w:lvlText w:val="•"/>
      <w:lvlJc w:val="left"/>
      <w:pPr>
        <w:ind w:left="803" w:hanging="120"/>
      </w:pPr>
      <w:rPr>
        <w:rFonts w:hint="default"/>
      </w:rPr>
    </w:lvl>
    <w:lvl w:ilvl="4" w:tplc="ECA07B2E">
      <w:numFmt w:val="bullet"/>
      <w:lvlText w:val="•"/>
      <w:lvlJc w:val="left"/>
      <w:pPr>
        <w:ind w:left="1011" w:hanging="120"/>
      </w:pPr>
      <w:rPr>
        <w:rFonts w:hint="default"/>
      </w:rPr>
    </w:lvl>
    <w:lvl w:ilvl="5" w:tplc="2B48DB5C">
      <w:numFmt w:val="bullet"/>
      <w:lvlText w:val="•"/>
      <w:lvlJc w:val="left"/>
      <w:pPr>
        <w:ind w:left="1219" w:hanging="120"/>
      </w:pPr>
      <w:rPr>
        <w:rFonts w:hint="default"/>
      </w:rPr>
    </w:lvl>
    <w:lvl w:ilvl="6" w:tplc="EDE4EDCE">
      <w:numFmt w:val="bullet"/>
      <w:lvlText w:val="•"/>
      <w:lvlJc w:val="left"/>
      <w:pPr>
        <w:ind w:left="1426" w:hanging="120"/>
      </w:pPr>
      <w:rPr>
        <w:rFonts w:hint="default"/>
      </w:rPr>
    </w:lvl>
    <w:lvl w:ilvl="7" w:tplc="7D14CDF2">
      <w:numFmt w:val="bullet"/>
      <w:lvlText w:val="•"/>
      <w:lvlJc w:val="left"/>
      <w:pPr>
        <w:ind w:left="1634" w:hanging="120"/>
      </w:pPr>
      <w:rPr>
        <w:rFonts w:hint="default"/>
      </w:rPr>
    </w:lvl>
    <w:lvl w:ilvl="8" w:tplc="630AD57E">
      <w:numFmt w:val="bullet"/>
      <w:lvlText w:val="•"/>
      <w:lvlJc w:val="left"/>
      <w:pPr>
        <w:ind w:left="1842" w:hanging="120"/>
      </w:pPr>
      <w:rPr>
        <w:rFonts w:hint="default"/>
      </w:rPr>
    </w:lvl>
  </w:abstractNum>
  <w:abstractNum w:abstractNumId="49" w15:restartNumberingAfterBreak="0">
    <w:nsid w:val="03615BA8"/>
    <w:multiLevelType w:val="hybridMultilevel"/>
    <w:tmpl w:val="1E061F00"/>
    <w:lvl w:ilvl="0" w:tplc="85D25AE8">
      <w:numFmt w:val="bullet"/>
      <w:lvlText w:val="●"/>
      <w:lvlJc w:val="left"/>
      <w:pPr>
        <w:ind w:left="176" w:hanging="120"/>
      </w:pPr>
      <w:rPr>
        <w:rFonts w:ascii="Times New Roman" w:eastAsia="Times New Roman" w:hAnsi="Times New Roman" w:cs="Times New Roman" w:hint="default"/>
        <w:spacing w:val="-6"/>
        <w:w w:val="100"/>
        <w:sz w:val="14"/>
        <w:szCs w:val="14"/>
      </w:rPr>
    </w:lvl>
    <w:lvl w:ilvl="1" w:tplc="C9D2015E">
      <w:numFmt w:val="bullet"/>
      <w:lvlText w:val="•"/>
      <w:lvlJc w:val="left"/>
      <w:pPr>
        <w:ind w:left="416" w:hanging="120"/>
      </w:pPr>
      <w:rPr>
        <w:rFonts w:hint="default"/>
      </w:rPr>
    </w:lvl>
    <w:lvl w:ilvl="2" w:tplc="E7425FE2">
      <w:numFmt w:val="bullet"/>
      <w:lvlText w:val="•"/>
      <w:lvlJc w:val="left"/>
      <w:pPr>
        <w:ind w:left="652" w:hanging="120"/>
      </w:pPr>
      <w:rPr>
        <w:rFonts w:hint="default"/>
      </w:rPr>
    </w:lvl>
    <w:lvl w:ilvl="3" w:tplc="C4DE0F92">
      <w:numFmt w:val="bullet"/>
      <w:lvlText w:val="•"/>
      <w:lvlJc w:val="left"/>
      <w:pPr>
        <w:ind w:left="888" w:hanging="120"/>
      </w:pPr>
      <w:rPr>
        <w:rFonts w:hint="default"/>
      </w:rPr>
    </w:lvl>
    <w:lvl w:ilvl="4" w:tplc="C3122EAA">
      <w:numFmt w:val="bullet"/>
      <w:lvlText w:val="•"/>
      <w:lvlJc w:val="left"/>
      <w:pPr>
        <w:ind w:left="1124" w:hanging="120"/>
      </w:pPr>
      <w:rPr>
        <w:rFonts w:hint="default"/>
      </w:rPr>
    </w:lvl>
    <w:lvl w:ilvl="5" w:tplc="7BE8FF7C">
      <w:numFmt w:val="bullet"/>
      <w:lvlText w:val="•"/>
      <w:lvlJc w:val="left"/>
      <w:pPr>
        <w:ind w:left="1360" w:hanging="120"/>
      </w:pPr>
      <w:rPr>
        <w:rFonts w:hint="default"/>
      </w:rPr>
    </w:lvl>
    <w:lvl w:ilvl="6" w:tplc="C7AEF674">
      <w:numFmt w:val="bullet"/>
      <w:lvlText w:val="•"/>
      <w:lvlJc w:val="left"/>
      <w:pPr>
        <w:ind w:left="1596" w:hanging="120"/>
      </w:pPr>
      <w:rPr>
        <w:rFonts w:hint="default"/>
      </w:rPr>
    </w:lvl>
    <w:lvl w:ilvl="7" w:tplc="693ED18E">
      <w:numFmt w:val="bullet"/>
      <w:lvlText w:val="•"/>
      <w:lvlJc w:val="left"/>
      <w:pPr>
        <w:ind w:left="1832" w:hanging="120"/>
      </w:pPr>
      <w:rPr>
        <w:rFonts w:hint="default"/>
      </w:rPr>
    </w:lvl>
    <w:lvl w:ilvl="8" w:tplc="BF0007EA">
      <w:numFmt w:val="bullet"/>
      <w:lvlText w:val="•"/>
      <w:lvlJc w:val="left"/>
      <w:pPr>
        <w:ind w:left="2068" w:hanging="120"/>
      </w:pPr>
      <w:rPr>
        <w:rFonts w:hint="default"/>
      </w:rPr>
    </w:lvl>
  </w:abstractNum>
  <w:abstractNum w:abstractNumId="50" w15:restartNumberingAfterBreak="0">
    <w:nsid w:val="036555C5"/>
    <w:multiLevelType w:val="hybridMultilevel"/>
    <w:tmpl w:val="7598D2F8"/>
    <w:lvl w:ilvl="0" w:tplc="0758F95C">
      <w:numFmt w:val="bullet"/>
      <w:lvlText w:val="●"/>
      <w:lvlJc w:val="left"/>
      <w:pPr>
        <w:ind w:left="175" w:hanging="120"/>
      </w:pPr>
      <w:rPr>
        <w:rFonts w:ascii="Times New Roman" w:eastAsia="Times New Roman" w:hAnsi="Times New Roman" w:cs="Times New Roman" w:hint="default"/>
        <w:spacing w:val="-6"/>
        <w:w w:val="100"/>
        <w:sz w:val="14"/>
        <w:szCs w:val="14"/>
      </w:rPr>
    </w:lvl>
    <w:lvl w:ilvl="1" w:tplc="FB78EA7A">
      <w:numFmt w:val="bullet"/>
      <w:lvlText w:val="•"/>
      <w:lvlJc w:val="left"/>
      <w:pPr>
        <w:ind w:left="416" w:hanging="120"/>
      </w:pPr>
      <w:rPr>
        <w:rFonts w:hint="default"/>
      </w:rPr>
    </w:lvl>
    <w:lvl w:ilvl="2" w:tplc="F52AE8A8">
      <w:numFmt w:val="bullet"/>
      <w:lvlText w:val="•"/>
      <w:lvlJc w:val="left"/>
      <w:pPr>
        <w:ind w:left="652" w:hanging="120"/>
      </w:pPr>
      <w:rPr>
        <w:rFonts w:hint="default"/>
      </w:rPr>
    </w:lvl>
    <w:lvl w:ilvl="3" w:tplc="0C183DF2">
      <w:numFmt w:val="bullet"/>
      <w:lvlText w:val="•"/>
      <w:lvlJc w:val="left"/>
      <w:pPr>
        <w:ind w:left="888" w:hanging="120"/>
      </w:pPr>
      <w:rPr>
        <w:rFonts w:hint="default"/>
      </w:rPr>
    </w:lvl>
    <w:lvl w:ilvl="4" w:tplc="BE400DF0">
      <w:numFmt w:val="bullet"/>
      <w:lvlText w:val="•"/>
      <w:lvlJc w:val="left"/>
      <w:pPr>
        <w:ind w:left="1124" w:hanging="120"/>
      </w:pPr>
      <w:rPr>
        <w:rFonts w:hint="default"/>
      </w:rPr>
    </w:lvl>
    <w:lvl w:ilvl="5" w:tplc="EDFA0EE0">
      <w:numFmt w:val="bullet"/>
      <w:lvlText w:val="•"/>
      <w:lvlJc w:val="left"/>
      <w:pPr>
        <w:ind w:left="1360" w:hanging="120"/>
      </w:pPr>
      <w:rPr>
        <w:rFonts w:hint="default"/>
      </w:rPr>
    </w:lvl>
    <w:lvl w:ilvl="6" w:tplc="27AEC8AA">
      <w:numFmt w:val="bullet"/>
      <w:lvlText w:val="•"/>
      <w:lvlJc w:val="left"/>
      <w:pPr>
        <w:ind w:left="1596" w:hanging="120"/>
      </w:pPr>
      <w:rPr>
        <w:rFonts w:hint="default"/>
      </w:rPr>
    </w:lvl>
    <w:lvl w:ilvl="7" w:tplc="B4D03E84">
      <w:numFmt w:val="bullet"/>
      <w:lvlText w:val="•"/>
      <w:lvlJc w:val="left"/>
      <w:pPr>
        <w:ind w:left="1832" w:hanging="120"/>
      </w:pPr>
      <w:rPr>
        <w:rFonts w:hint="default"/>
      </w:rPr>
    </w:lvl>
    <w:lvl w:ilvl="8" w:tplc="BDBC6CBA">
      <w:numFmt w:val="bullet"/>
      <w:lvlText w:val="•"/>
      <w:lvlJc w:val="left"/>
      <w:pPr>
        <w:ind w:left="2068" w:hanging="120"/>
      </w:pPr>
      <w:rPr>
        <w:rFonts w:hint="default"/>
      </w:rPr>
    </w:lvl>
  </w:abstractNum>
  <w:abstractNum w:abstractNumId="51" w15:restartNumberingAfterBreak="0">
    <w:nsid w:val="03AB76BC"/>
    <w:multiLevelType w:val="hybridMultilevel"/>
    <w:tmpl w:val="9C367388"/>
    <w:lvl w:ilvl="0" w:tplc="B1F44E90">
      <w:numFmt w:val="bullet"/>
      <w:lvlText w:val="●"/>
      <w:lvlJc w:val="left"/>
      <w:pPr>
        <w:ind w:left="176" w:hanging="120"/>
      </w:pPr>
      <w:rPr>
        <w:rFonts w:ascii="Times New Roman" w:eastAsia="Times New Roman" w:hAnsi="Times New Roman" w:cs="Times New Roman" w:hint="default"/>
        <w:spacing w:val="-6"/>
        <w:w w:val="100"/>
        <w:sz w:val="14"/>
        <w:szCs w:val="14"/>
      </w:rPr>
    </w:lvl>
    <w:lvl w:ilvl="1" w:tplc="381851E2">
      <w:numFmt w:val="bullet"/>
      <w:lvlText w:val="•"/>
      <w:lvlJc w:val="left"/>
      <w:pPr>
        <w:ind w:left="387" w:hanging="120"/>
      </w:pPr>
      <w:rPr>
        <w:rFonts w:hint="default"/>
      </w:rPr>
    </w:lvl>
    <w:lvl w:ilvl="2" w:tplc="E3302924">
      <w:numFmt w:val="bullet"/>
      <w:lvlText w:val="•"/>
      <w:lvlJc w:val="left"/>
      <w:pPr>
        <w:ind w:left="595" w:hanging="120"/>
      </w:pPr>
      <w:rPr>
        <w:rFonts w:hint="default"/>
      </w:rPr>
    </w:lvl>
    <w:lvl w:ilvl="3" w:tplc="9D0C7980">
      <w:numFmt w:val="bullet"/>
      <w:lvlText w:val="•"/>
      <w:lvlJc w:val="left"/>
      <w:pPr>
        <w:ind w:left="803" w:hanging="120"/>
      </w:pPr>
      <w:rPr>
        <w:rFonts w:hint="default"/>
      </w:rPr>
    </w:lvl>
    <w:lvl w:ilvl="4" w:tplc="ACD03B66">
      <w:numFmt w:val="bullet"/>
      <w:lvlText w:val="•"/>
      <w:lvlJc w:val="left"/>
      <w:pPr>
        <w:ind w:left="1011" w:hanging="120"/>
      </w:pPr>
      <w:rPr>
        <w:rFonts w:hint="default"/>
      </w:rPr>
    </w:lvl>
    <w:lvl w:ilvl="5" w:tplc="48880962">
      <w:numFmt w:val="bullet"/>
      <w:lvlText w:val="•"/>
      <w:lvlJc w:val="left"/>
      <w:pPr>
        <w:ind w:left="1219" w:hanging="120"/>
      </w:pPr>
      <w:rPr>
        <w:rFonts w:hint="default"/>
      </w:rPr>
    </w:lvl>
    <w:lvl w:ilvl="6" w:tplc="5B94C94A">
      <w:numFmt w:val="bullet"/>
      <w:lvlText w:val="•"/>
      <w:lvlJc w:val="left"/>
      <w:pPr>
        <w:ind w:left="1426" w:hanging="120"/>
      </w:pPr>
      <w:rPr>
        <w:rFonts w:hint="default"/>
      </w:rPr>
    </w:lvl>
    <w:lvl w:ilvl="7" w:tplc="CC1CE67E">
      <w:numFmt w:val="bullet"/>
      <w:lvlText w:val="•"/>
      <w:lvlJc w:val="left"/>
      <w:pPr>
        <w:ind w:left="1634" w:hanging="120"/>
      </w:pPr>
      <w:rPr>
        <w:rFonts w:hint="default"/>
      </w:rPr>
    </w:lvl>
    <w:lvl w:ilvl="8" w:tplc="FDAC5C78">
      <w:numFmt w:val="bullet"/>
      <w:lvlText w:val="•"/>
      <w:lvlJc w:val="left"/>
      <w:pPr>
        <w:ind w:left="1842" w:hanging="120"/>
      </w:pPr>
      <w:rPr>
        <w:rFonts w:hint="default"/>
      </w:rPr>
    </w:lvl>
  </w:abstractNum>
  <w:abstractNum w:abstractNumId="52" w15:restartNumberingAfterBreak="0">
    <w:nsid w:val="03B44BF4"/>
    <w:multiLevelType w:val="hybridMultilevel"/>
    <w:tmpl w:val="30323FF4"/>
    <w:lvl w:ilvl="0" w:tplc="EE6E7F88">
      <w:numFmt w:val="bullet"/>
      <w:lvlText w:val="●"/>
      <w:lvlJc w:val="left"/>
      <w:pPr>
        <w:ind w:left="175" w:hanging="120"/>
      </w:pPr>
      <w:rPr>
        <w:rFonts w:ascii="Times New Roman" w:eastAsia="Times New Roman" w:hAnsi="Times New Roman" w:cs="Times New Roman" w:hint="default"/>
        <w:spacing w:val="-7"/>
        <w:w w:val="100"/>
        <w:sz w:val="14"/>
        <w:szCs w:val="14"/>
      </w:rPr>
    </w:lvl>
    <w:lvl w:ilvl="1" w:tplc="1FB84C98">
      <w:numFmt w:val="bullet"/>
      <w:lvlText w:val="•"/>
      <w:lvlJc w:val="left"/>
      <w:pPr>
        <w:ind w:left="416" w:hanging="120"/>
      </w:pPr>
      <w:rPr>
        <w:rFonts w:hint="default"/>
      </w:rPr>
    </w:lvl>
    <w:lvl w:ilvl="2" w:tplc="F0B4F214">
      <w:numFmt w:val="bullet"/>
      <w:lvlText w:val="•"/>
      <w:lvlJc w:val="left"/>
      <w:pPr>
        <w:ind w:left="652" w:hanging="120"/>
      </w:pPr>
      <w:rPr>
        <w:rFonts w:hint="default"/>
      </w:rPr>
    </w:lvl>
    <w:lvl w:ilvl="3" w:tplc="70828C84">
      <w:numFmt w:val="bullet"/>
      <w:lvlText w:val="•"/>
      <w:lvlJc w:val="left"/>
      <w:pPr>
        <w:ind w:left="888" w:hanging="120"/>
      </w:pPr>
      <w:rPr>
        <w:rFonts w:hint="default"/>
      </w:rPr>
    </w:lvl>
    <w:lvl w:ilvl="4" w:tplc="23420404">
      <w:numFmt w:val="bullet"/>
      <w:lvlText w:val="•"/>
      <w:lvlJc w:val="left"/>
      <w:pPr>
        <w:ind w:left="1124" w:hanging="120"/>
      </w:pPr>
      <w:rPr>
        <w:rFonts w:hint="default"/>
      </w:rPr>
    </w:lvl>
    <w:lvl w:ilvl="5" w:tplc="6B202C26">
      <w:numFmt w:val="bullet"/>
      <w:lvlText w:val="•"/>
      <w:lvlJc w:val="left"/>
      <w:pPr>
        <w:ind w:left="1361" w:hanging="120"/>
      </w:pPr>
      <w:rPr>
        <w:rFonts w:hint="default"/>
      </w:rPr>
    </w:lvl>
    <w:lvl w:ilvl="6" w:tplc="3A34398C">
      <w:numFmt w:val="bullet"/>
      <w:lvlText w:val="•"/>
      <w:lvlJc w:val="left"/>
      <w:pPr>
        <w:ind w:left="1597" w:hanging="120"/>
      </w:pPr>
      <w:rPr>
        <w:rFonts w:hint="default"/>
      </w:rPr>
    </w:lvl>
    <w:lvl w:ilvl="7" w:tplc="3E4696AE">
      <w:numFmt w:val="bullet"/>
      <w:lvlText w:val="•"/>
      <w:lvlJc w:val="left"/>
      <w:pPr>
        <w:ind w:left="1833" w:hanging="120"/>
      </w:pPr>
      <w:rPr>
        <w:rFonts w:hint="default"/>
      </w:rPr>
    </w:lvl>
    <w:lvl w:ilvl="8" w:tplc="3022D85A">
      <w:numFmt w:val="bullet"/>
      <w:lvlText w:val="•"/>
      <w:lvlJc w:val="left"/>
      <w:pPr>
        <w:ind w:left="2069" w:hanging="120"/>
      </w:pPr>
      <w:rPr>
        <w:rFonts w:hint="default"/>
      </w:rPr>
    </w:lvl>
  </w:abstractNum>
  <w:abstractNum w:abstractNumId="53" w15:restartNumberingAfterBreak="0">
    <w:nsid w:val="03D0607A"/>
    <w:multiLevelType w:val="hybridMultilevel"/>
    <w:tmpl w:val="D80A978E"/>
    <w:lvl w:ilvl="0" w:tplc="9DBCB486">
      <w:numFmt w:val="bullet"/>
      <w:lvlText w:val="●"/>
      <w:lvlJc w:val="left"/>
      <w:pPr>
        <w:ind w:left="175" w:hanging="120"/>
      </w:pPr>
      <w:rPr>
        <w:rFonts w:ascii="Times New Roman" w:eastAsia="Times New Roman" w:hAnsi="Times New Roman" w:cs="Times New Roman" w:hint="default"/>
        <w:spacing w:val="-1"/>
        <w:w w:val="100"/>
        <w:sz w:val="14"/>
        <w:szCs w:val="14"/>
      </w:rPr>
    </w:lvl>
    <w:lvl w:ilvl="1" w:tplc="2B26DD20">
      <w:numFmt w:val="bullet"/>
      <w:lvlText w:val="•"/>
      <w:lvlJc w:val="left"/>
      <w:pPr>
        <w:ind w:left="416" w:hanging="120"/>
      </w:pPr>
      <w:rPr>
        <w:rFonts w:hint="default"/>
      </w:rPr>
    </w:lvl>
    <w:lvl w:ilvl="2" w:tplc="AEBE63FA">
      <w:numFmt w:val="bullet"/>
      <w:lvlText w:val="•"/>
      <w:lvlJc w:val="left"/>
      <w:pPr>
        <w:ind w:left="652" w:hanging="120"/>
      </w:pPr>
      <w:rPr>
        <w:rFonts w:hint="default"/>
      </w:rPr>
    </w:lvl>
    <w:lvl w:ilvl="3" w:tplc="F5CE9EDC">
      <w:numFmt w:val="bullet"/>
      <w:lvlText w:val="•"/>
      <w:lvlJc w:val="left"/>
      <w:pPr>
        <w:ind w:left="888" w:hanging="120"/>
      </w:pPr>
      <w:rPr>
        <w:rFonts w:hint="default"/>
      </w:rPr>
    </w:lvl>
    <w:lvl w:ilvl="4" w:tplc="E0CA68D0">
      <w:numFmt w:val="bullet"/>
      <w:lvlText w:val="•"/>
      <w:lvlJc w:val="left"/>
      <w:pPr>
        <w:ind w:left="1124" w:hanging="120"/>
      </w:pPr>
      <w:rPr>
        <w:rFonts w:hint="default"/>
      </w:rPr>
    </w:lvl>
    <w:lvl w:ilvl="5" w:tplc="7A7C89A8">
      <w:numFmt w:val="bullet"/>
      <w:lvlText w:val="•"/>
      <w:lvlJc w:val="left"/>
      <w:pPr>
        <w:ind w:left="1360" w:hanging="120"/>
      </w:pPr>
      <w:rPr>
        <w:rFonts w:hint="default"/>
      </w:rPr>
    </w:lvl>
    <w:lvl w:ilvl="6" w:tplc="61B24D54">
      <w:numFmt w:val="bullet"/>
      <w:lvlText w:val="•"/>
      <w:lvlJc w:val="left"/>
      <w:pPr>
        <w:ind w:left="1596" w:hanging="120"/>
      </w:pPr>
      <w:rPr>
        <w:rFonts w:hint="default"/>
      </w:rPr>
    </w:lvl>
    <w:lvl w:ilvl="7" w:tplc="2202223C">
      <w:numFmt w:val="bullet"/>
      <w:lvlText w:val="•"/>
      <w:lvlJc w:val="left"/>
      <w:pPr>
        <w:ind w:left="1832" w:hanging="120"/>
      </w:pPr>
      <w:rPr>
        <w:rFonts w:hint="default"/>
      </w:rPr>
    </w:lvl>
    <w:lvl w:ilvl="8" w:tplc="D54EB200">
      <w:numFmt w:val="bullet"/>
      <w:lvlText w:val="•"/>
      <w:lvlJc w:val="left"/>
      <w:pPr>
        <w:ind w:left="2068" w:hanging="120"/>
      </w:pPr>
      <w:rPr>
        <w:rFonts w:hint="default"/>
      </w:rPr>
    </w:lvl>
  </w:abstractNum>
  <w:abstractNum w:abstractNumId="54" w15:restartNumberingAfterBreak="0">
    <w:nsid w:val="03F61ACC"/>
    <w:multiLevelType w:val="hybridMultilevel"/>
    <w:tmpl w:val="94D07CF0"/>
    <w:lvl w:ilvl="0" w:tplc="92846DAA">
      <w:numFmt w:val="bullet"/>
      <w:lvlText w:val="●"/>
      <w:lvlJc w:val="left"/>
      <w:pPr>
        <w:ind w:left="176" w:hanging="120"/>
      </w:pPr>
      <w:rPr>
        <w:rFonts w:ascii="Times New Roman" w:eastAsia="Times New Roman" w:hAnsi="Times New Roman" w:cs="Times New Roman" w:hint="default"/>
        <w:spacing w:val="-2"/>
        <w:w w:val="100"/>
        <w:sz w:val="14"/>
        <w:szCs w:val="14"/>
      </w:rPr>
    </w:lvl>
    <w:lvl w:ilvl="1" w:tplc="B128B8FA">
      <w:numFmt w:val="bullet"/>
      <w:lvlText w:val="•"/>
      <w:lvlJc w:val="left"/>
      <w:pPr>
        <w:ind w:left="387" w:hanging="120"/>
      </w:pPr>
      <w:rPr>
        <w:rFonts w:hint="default"/>
      </w:rPr>
    </w:lvl>
    <w:lvl w:ilvl="2" w:tplc="07C097A6">
      <w:numFmt w:val="bullet"/>
      <w:lvlText w:val="•"/>
      <w:lvlJc w:val="left"/>
      <w:pPr>
        <w:ind w:left="595" w:hanging="120"/>
      </w:pPr>
      <w:rPr>
        <w:rFonts w:hint="default"/>
      </w:rPr>
    </w:lvl>
    <w:lvl w:ilvl="3" w:tplc="3208BAD4">
      <w:numFmt w:val="bullet"/>
      <w:lvlText w:val="•"/>
      <w:lvlJc w:val="left"/>
      <w:pPr>
        <w:ind w:left="803" w:hanging="120"/>
      </w:pPr>
      <w:rPr>
        <w:rFonts w:hint="default"/>
      </w:rPr>
    </w:lvl>
    <w:lvl w:ilvl="4" w:tplc="E6026E0A">
      <w:numFmt w:val="bullet"/>
      <w:lvlText w:val="•"/>
      <w:lvlJc w:val="left"/>
      <w:pPr>
        <w:ind w:left="1011" w:hanging="120"/>
      </w:pPr>
      <w:rPr>
        <w:rFonts w:hint="default"/>
      </w:rPr>
    </w:lvl>
    <w:lvl w:ilvl="5" w:tplc="E684E764">
      <w:numFmt w:val="bullet"/>
      <w:lvlText w:val="•"/>
      <w:lvlJc w:val="left"/>
      <w:pPr>
        <w:ind w:left="1219" w:hanging="120"/>
      </w:pPr>
      <w:rPr>
        <w:rFonts w:hint="default"/>
      </w:rPr>
    </w:lvl>
    <w:lvl w:ilvl="6" w:tplc="8A50C2A6">
      <w:numFmt w:val="bullet"/>
      <w:lvlText w:val="•"/>
      <w:lvlJc w:val="left"/>
      <w:pPr>
        <w:ind w:left="1426" w:hanging="120"/>
      </w:pPr>
      <w:rPr>
        <w:rFonts w:hint="default"/>
      </w:rPr>
    </w:lvl>
    <w:lvl w:ilvl="7" w:tplc="D98C6EFE">
      <w:numFmt w:val="bullet"/>
      <w:lvlText w:val="•"/>
      <w:lvlJc w:val="left"/>
      <w:pPr>
        <w:ind w:left="1634" w:hanging="120"/>
      </w:pPr>
      <w:rPr>
        <w:rFonts w:hint="default"/>
      </w:rPr>
    </w:lvl>
    <w:lvl w:ilvl="8" w:tplc="6AF0D84C">
      <w:numFmt w:val="bullet"/>
      <w:lvlText w:val="•"/>
      <w:lvlJc w:val="left"/>
      <w:pPr>
        <w:ind w:left="1842" w:hanging="120"/>
      </w:pPr>
      <w:rPr>
        <w:rFonts w:hint="default"/>
      </w:rPr>
    </w:lvl>
  </w:abstractNum>
  <w:abstractNum w:abstractNumId="55" w15:restartNumberingAfterBreak="0">
    <w:nsid w:val="040A27D1"/>
    <w:multiLevelType w:val="hybridMultilevel"/>
    <w:tmpl w:val="7972A2C2"/>
    <w:lvl w:ilvl="0" w:tplc="92F40F8E">
      <w:numFmt w:val="bullet"/>
      <w:lvlText w:val="●"/>
      <w:lvlJc w:val="left"/>
      <w:pPr>
        <w:ind w:left="175" w:hanging="120"/>
      </w:pPr>
      <w:rPr>
        <w:rFonts w:ascii="Times New Roman" w:eastAsia="Times New Roman" w:hAnsi="Times New Roman" w:cs="Times New Roman" w:hint="default"/>
        <w:spacing w:val="-4"/>
        <w:w w:val="100"/>
        <w:sz w:val="14"/>
        <w:szCs w:val="14"/>
      </w:rPr>
    </w:lvl>
    <w:lvl w:ilvl="1" w:tplc="28F0C62C">
      <w:numFmt w:val="bullet"/>
      <w:lvlText w:val="•"/>
      <w:lvlJc w:val="left"/>
      <w:pPr>
        <w:ind w:left="416" w:hanging="120"/>
      </w:pPr>
      <w:rPr>
        <w:rFonts w:hint="default"/>
      </w:rPr>
    </w:lvl>
    <w:lvl w:ilvl="2" w:tplc="0DEC74CE">
      <w:numFmt w:val="bullet"/>
      <w:lvlText w:val="•"/>
      <w:lvlJc w:val="left"/>
      <w:pPr>
        <w:ind w:left="652" w:hanging="120"/>
      </w:pPr>
      <w:rPr>
        <w:rFonts w:hint="default"/>
      </w:rPr>
    </w:lvl>
    <w:lvl w:ilvl="3" w:tplc="6BC83FC6">
      <w:numFmt w:val="bullet"/>
      <w:lvlText w:val="•"/>
      <w:lvlJc w:val="left"/>
      <w:pPr>
        <w:ind w:left="888" w:hanging="120"/>
      </w:pPr>
      <w:rPr>
        <w:rFonts w:hint="default"/>
      </w:rPr>
    </w:lvl>
    <w:lvl w:ilvl="4" w:tplc="21DEB738">
      <w:numFmt w:val="bullet"/>
      <w:lvlText w:val="•"/>
      <w:lvlJc w:val="left"/>
      <w:pPr>
        <w:ind w:left="1124" w:hanging="120"/>
      </w:pPr>
      <w:rPr>
        <w:rFonts w:hint="default"/>
      </w:rPr>
    </w:lvl>
    <w:lvl w:ilvl="5" w:tplc="835A98C4">
      <w:numFmt w:val="bullet"/>
      <w:lvlText w:val="•"/>
      <w:lvlJc w:val="left"/>
      <w:pPr>
        <w:ind w:left="1360" w:hanging="120"/>
      </w:pPr>
      <w:rPr>
        <w:rFonts w:hint="default"/>
      </w:rPr>
    </w:lvl>
    <w:lvl w:ilvl="6" w:tplc="4300EB6C">
      <w:numFmt w:val="bullet"/>
      <w:lvlText w:val="•"/>
      <w:lvlJc w:val="left"/>
      <w:pPr>
        <w:ind w:left="1596" w:hanging="120"/>
      </w:pPr>
      <w:rPr>
        <w:rFonts w:hint="default"/>
      </w:rPr>
    </w:lvl>
    <w:lvl w:ilvl="7" w:tplc="1A626032">
      <w:numFmt w:val="bullet"/>
      <w:lvlText w:val="•"/>
      <w:lvlJc w:val="left"/>
      <w:pPr>
        <w:ind w:left="1832" w:hanging="120"/>
      </w:pPr>
      <w:rPr>
        <w:rFonts w:hint="default"/>
      </w:rPr>
    </w:lvl>
    <w:lvl w:ilvl="8" w:tplc="D2603432">
      <w:numFmt w:val="bullet"/>
      <w:lvlText w:val="•"/>
      <w:lvlJc w:val="left"/>
      <w:pPr>
        <w:ind w:left="2068" w:hanging="120"/>
      </w:pPr>
      <w:rPr>
        <w:rFonts w:hint="default"/>
      </w:rPr>
    </w:lvl>
  </w:abstractNum>
  <w:abstractNum w:abstractNumId="56" w15:restartNumberingAfterBreak="0">
    <w:nsid w:val="04224E09"/>
    <w:multiLevelType w:val="hybridMultilevel"/>
    <w:tmpl w:val="0C56AB28"/>
    <w:lvl w:ilvl="0" w:tplc="C12E8D8E">
      <w:numFmt w:val="bullet"/>
      <w:lvlText w:val="●"/>
      <w:lvlJc w:val="left"/>
      <w:pPr>
        <w:ind w:left="176" w:hanging="120"/>
      </w:pPr>
      <w:rPr>
        <w:rFonts w:ascii="Times New Roman" w:eastAsia="Times New Roman" w:hAnsi="Times New Roman" w:cs="Times New Roman" w:hint="default"/>
        <w:spacing w:val="-17"/>
        <w:w w:val="100"/>
        <w:sz w:val="14"/>
        <w:szCs w:val="14"/>
      </w:rPr>
    </w:lvl>
    <w:lvl w:ilvl="1" w:tplc="2BE2DD9C">
      <w:numFmt w:val="bullet"/>
      <w:lvlText w:val="•"/>
      <w:lvlJc w:val="left"/>
      <w:pPr>
        <w:ind w:left="331" w:hanging="120"/>
      </w:pPr>
      <w:rPr>
        <w:rFonts w:hint="default"/>
      </w:rPr>
    </w:lvl>
    <w:lvl w:ilvl="2" w:tplc="5316CAF0">
      <w:numFmt w:val="bullet"/>
      <w:lvlText w:val="•"/>
      <w:lvlJc w:val="left"/>
      <w:pPr>
        <w:ind w:left="482" w:hanging="120"/>
      </w:pPr>
      <w:rPr>
        <w:rFonts w:hint="default"/>
      </w:rPr>
    </w:lvl>
    <w:lvl w:ilvl="3" w:tplc="FB84C012">
      <w:numFmt w:val="bullet"/>
      <w:lvlText w:val="•"/>
      <w:lvlJc w:val="left"/>
      <w:pPr>
        <w:ind w:left="633" w:hanging="120"/>
      </w:pPr>
      <w:rPr>
        <w:rFonts w:hint="default"/>
      </w:rPr>
    </w:lvl>
    <w:lvl w:ilvl="4" w:tplc="1938ECDE">
      <w:numFmt w:val="bullet"/>
      <w:lvlText w:val="•"/>
      <w:lvlJc w:val="left"/>
      <w:pPr>
        <w:ind w:left="784" w:hanging="120"/>
      </w:pPr>
      <w:rPr>
        <w:rFonts w:hint="default"/>
      </w:rPr>
    </w:lvl>
    <w:lvl w:ilvl="5" w:tplc="B4722CF2">
      <w:numFmt w:val="bullet"/>
      <w:lvlText w:val="•"/>
      <w:lvlJc w:val="left"/>
      <w:pPr>
        <w:ind w:left="935" w:hanging="120"/>
      </w:pPr>
      <w:rPr>
        <w:rFonts w:hint="default"/>
      </w:rPr>
    </w:lvl>
    <w:lvl w:ilvl="6" w:tplc="C2F25604">
      <w:numFmt w:val="bullet"/>
      <w:lvlText w:val="•"/>
      <w:lvlJc w:val="left"/>
      <w:pPr>
        <w:ind w:left="1086" w:hanging="120"/>
      </w:pPr>
      <w:rPr>
        <w:rFonts w:hint="default"/>
      </w:rPr>
    </w:lvl>
    <w:lvl w:ilvl="7" w:tplc="2CCE5F8A">
      <w:numFmt w:val="bullet"/>
      <w:lvlText w:val="•"/>
      <w:lvlJc w:val="left"/>
      <w:pPr>
        <w:ind w:left="1237" w:hanging="120"/>
      </w:pPr>
      <w:rPr>
        <w:rFonts w:hint="default"/>
      </w:rPr>
    </w:lvl>
    <w:lvl w:ilvl="8" w:tplc="8CB2210E">
      <w:numFmt w:val="bullet"/>
      <w:lvlText w:val="•"/>
      <w:lvlJc w:val="left"/>
      <w:pPr>
        <w:ind w:left="1388" w:hanging="120"/>
      </w:pPr>
      <w:rPr>
        <w:rFonts w:hint="default"/>
      </w:rPr>
    </w:lvl>
  </w:abstractNum>
  <w:abstractNum w:abstractNumId="57" w15:restartNumberingAfterBreak="0">
    <w:nsid w:val="043878E8"/>
    <w:multiLevelType w:val="hybridMultilevel"/>
    <w:tmpl w:val="5E3CAE2C"/>
    <w:lvl w:ilvl="0" w:tplc="6624FD38">
      <w:numFmt w:val="bullet"/>
      <w:lvlText w:val="●"/>
      <w:lvlJc w:val="left"/>
      <w:pPr>
        <w:ind w:left="175" w:hanging="120"/>
      </w:pPr>
      <w:rPr>
        <w:rFonts w:ascii="Times New Roman" w:eastAsia="Times New Roman" w:hAnsi="Times New Roman" w:cs="Times New Roman" w:hint="default"/>
        <w:spacing w:val="-8"/>
        <w:w w:val="100"/>
        <w:sz w:val="14"/>
        <w:szCs w:val="14"/>
      </w:rPr>
    </w:lvl>
    <w:lvl w:ilvl="1" w:tplc="ED50BB5E">
      <w:numFmt w:val="bullet"/>
      <w:lvlText w:val="•"/>
      <w:lvlJc w:val="left"/>
      <w:pPr>
        <w:ind w:left="416" w:hanging="120"/>
      </w:pPr>
      <w:rPr>
        <w:rFonts w:hint="default"/>
      </w:rPr>
    </w:lvl>
    <w:lvl w:ilvl="2" w:tplc="B022BE4A">
      <w:numFmt w:val="bullet"/>
      <w:lvlText w:val="•"/>
      <w:lvlJc w:val="left"/>
      <w:pPr>
        <w:ind w:left="652" w:hanging="120"/>
      </w:pPr>
      <w:rPr>
        <w:rFonts w:hint="default"/>
      </w:rPr>
    </w:lvl>
    <w:lvl w:ilvl="3" w:tplc="A8FE8EF0">
      <w:numFmt w:val="bullet"/>
      <w:lvlText w:val="•"/>
      <w:lvlJc w:val="left"/>
      <w:pPr>
        <w:ind w:left="888" w:hanging="120"/>
      </w:pPr>
      <w:rPr>
        <w:rFonts w:hint="default"/>
      </w:rPr>
    </w:lvl>
    <w:lvl w:ilvl="4" w:tplc="30D6FCBE">
      <w:numFmt w:val="bullet"/>
      <w:lvlText w:val="•"/>
      <w:lvlJc w:val="left"/>
      <w:pPr>
        <w:ind w:left="1124" w:hanging="120"/>
      </w:pPr>
      <w:rPr>
        <w:rFonts w:hint="default"/>
      </w:rPr>
    </w:lvl>
    <w:lvl w:ilvl="5" w:tplc="BA34F8BE">
      <w:numFmt w:val="bullet"/>
      <w:lvlText w:val="•"/>
      <w:lvlJc w:val="left"/>
      <w:pPr>
        <w:ind w:left="1360" w:hanging="120"/>
      </w:pPr>
      <w:rPr>
        <w:rFonts w:hint="default"/>
      </w:rPr>
    </w:lvl>
    <w:lvl w:ilvl="6" w:tplc="3CD62ED6">
      <w:numFmt w:val="bullet"/>
      <w:lvlText w:val="•"/>
      <w:lvlJc w:val="left"/>
      <w:pPr>
        <w:ind w:left="1596" w:hanging="120"/>
      </w:pPr>
      <w:rPr>
        <w:rFonts w:hint="default"/>
      </w:rPr>
    </w:lvl>
    <w:lvl w:ilvl="7" w:tplc="3BEC21B8">
      <w:numFmt w:val="bullet"/>
      <w:lvlText w:val="•"/>
      <w:lvlJc w:val="left"/>
      <w:pPr>
        <w:ind w:left="1832" w:hanging="120"/>
      </w:pPr>
      <w:rPr>
        <w:rFonts w:hint="default"/>
      </w:rPr>
    </w:lvl>
    <w:lvl w:ilvl="8" w:tplc="DBC0FEE6">
      <w:numFmt w:val="bullet"/>
      <w:lvlText w:val="•"/>
      <w:lvlJc w:val="left"/>
      <w:pPr>
        <w:ind w:left="2068" w:hanging="120"/>
      </w:pPr>
      <w:rPr>
        <w:rFonts w:hint="default"/>
      </w:rPr>
    </w:lvl>
  </w:abstractNum>
  <w:abstractNum w:abstractNumId="58" w15:restartNumberingAfterBreak="0">
    <w:nsid w:val="04404BDA"/>
    <w:multiLevelType w:val="hybridMultilevel"/>
    <w:tmpl w:val="64D23914"/>
    <w:lvl w:ilvl="0" w:tplc="1E224FC6">
      <w:numFmt w:val="bullet"/>
      <w:lvlText w:val="●"/>
      <w:lvlJc w:val="left"/>
      <w:pPr>
        <w:ind w:left="176" w:hanging="120"/>
      </w:pPr>
      <w:rPr>
        <w:rFonts w:ascii="Times New Roman" w:eastAsia="Times New Roman" w:hAnsi="Times New Roman" w:cs="Times New Roman" w:hint="default"/>
        <w:spacing w:val="-13"/>
        <w:w w:val="100"/>
        <w:sz w:val="14"/>
        <w:szCs w:val="14"/>
      </w:rPr>
    </w:lvl>
    <w:lvl w:ilvl="1" w:tplc="BF78060C">
      <w:numFmt w:val="bullet"/>
      <w:lvlText w:val="•"/>
      <w:lvlJc w:val="left"/>
      <w:pPr>
        <w:ind w:left="331" w:hanging="120"/>
      </w:pPr>
      <w:rPr>
        <w:rFonts w:hint="default"/>
      </w:rPr>
    </w:lvl>
    <w:lvl w:ilvl="2" w:tplc="404AE668">
      <w:numFmt w:val="bullet"/>
      <w:lvlText w:val="•"/>
      <w:lvlJc w:val="left"/>
      <w:pPr>
        <w:ind w:left="482" w:hanging="120"/>
      </w:pPr>
      <w:rPr>
        <w:rFonts w:hint="default"/>
      </w:rPr>
    </w:lvl>
    <w:lvl w:ilvl="3" w:tplc="B89A6B46">
      <w:numFmt w:val="bullet"/>
      <w:lvlText w:val="•"/>
      <w:lvlJc w:val="left"/>
      <w:pPr>
        <w:ind w:left="633" w:hanging="120"/>
      </w:pPr>
      <w:rPr>
        <w:rFonts w:hint="default"/>
      </w:rPr>
    </w:lvl>
    <w:lvl w:ilvl="4" w:tplc="D586137A">
      <w:numFmt w:val="bullet"/>
      <w:lvlText w:val="•"/>
      <w:lvlJc w:val="left"/>
      <w:pPr>
        <w:ind w:left="784" w:hanging="120"/>
      </w:pPr>
      <w:rPr>
        <w:rFonts w:hint="default"/>
      </w:rPr>
    </w:lvl>
    <w:lvl w:ilvl="5" w:tplc="8B6A00E8">
      <w:numFmt w:val="bullet"/>
      <w:lvlText w:val="•"/>
      <w:lvlJc w:val="left"/>
      <w:pPr>
        <w:ind w:left="935" w:hanging="120"/>
      </w:pPr>
      <w:rPr>
        <w:rFonts w:hint="default"/>
      </w:rPr>
    </w:lvl>
    <w:lvl w:ilvl="6" w:tplc="457ACF60">
      <w:numFmt w:val="bullet"/>
      <w:lvlText w:val="•"/>
      <w:lvlJc w:val="left"/>
      <w:pPr>
        <w:ind w:left="1086" w:hanging="120"/>
      </w:pPr>
      <w:rPr>
        <w:rFonts w:hint="default"/>
      </w:rPr>
    </w:lvl>
    <w:lvl w:ilvl="7" w:tplc="11927B56">
      <w:numFmt w:val="bullet"/>
      <w:lvlText w:val="•"/>
      <w:lvlJc w:val="left"/>
      <w:pPr>
        <w:ind w:left="1237" w:hanging="120"/>
      </w:pPr>
      <w:rPr>
        <w:rFonts w:hint="default"/>
      </w:rPr>
    </w:lvl>
    <w:lvl w:ilvl="8" w:tplc="2994A098">
      <w:numFmt w:val="bullet"/>
      <w:lvlText w:val="•"/>
      <w:lvlJc w:val="left"/>
      <w:pPr>
        <w:ind w:left="1388" w:hanging="120"/>
      </w:pPr>
      <w:rPr>
        <w:rFonts w:hint="default"/>
      </w:rPr>
    </w:lvl>
  </w:abstractNum>
  <w:abstractNum w:abstractNumId="59" w15:restartNumberingAfterBreak="0">
    <w:nsid w:val="044211D3"/>
    <w:multiLevelType w:val="hybridMultilevel"/>
    <w:tmpl w:val="06F8D40E"/>
    <w:lvl w:ilvl="0" w:tplc="A39E686E">
      <w:numFmt w:val="bullet"/>
      <w:lvlText w:val="●"/>
      <w:lvlJc w:val="left"/>
      <w:pPr>
        <w:ind w:left="175" w:hanging="120"/>
      </w:pPr>
      <w:rPr>
        <w:rFonts w:ascii="Times New Roman" w:eastAsia="Times New Roman" w:hAnsi="Times New Roman" w:cs="Times New Roman" w:hint="default"/>
        <w:spacing w:val="-5"/>
        <w:w w:val="100"/>
        <w:sz w:val="14"/>
        <w:szCs w:val="14"/>
      </w:rPr>
    </w:lvl>
    <w:lvl w:ilvl="1" w:tplc="D4381D84">
      <w:numFmt w:val="bullet"/>
      <w:lvlText w:val="•"/>
      <w:lvlJc w:val="left"/>
      <w:pPr>
        <w:ind w:left="416" w:hanging="120"/>
      </w:pPr>
      <w:rPr>
        <w:rFonts w:hint="default"/>
      </w:rPr>
    </w:lvl>
    <w:lvl w:ilvl="2" w:tplc="C1FEDDF8">
      <w:numFmt w:val="bullet"/>
      <w:lvlText w:val="•"/>
      <w:lvlJc w:val="left"/>
      <w:pPr>
        <w:ind w:left="652" w:hanging="120"/>
      </w:pPr>
      <w:rPr>
        <w:rFonts w:hint="default"/>
      </w:rPr>
    </w:lvl>
    <w:lvl w:ilvl="3" w:tplc="2B54A488">
      <w:numFmt w:val="bullet"/>
      <w:lvlText w:val="•"/>
      <w:lvlJc w:val="left"/>
      <w:pPr>
        <w:ind w:left="888" w:hanging="120"/>
      </w:pPr>
      <w:rPr>
        <w:rFonts w:hint="default"/>
      </w:rPr>
    </w:lvl>
    <w:lvl w:ilvl="4" w:tplc="72C20996">
      <w:numFmt w:val="bullet"/>
      <w:lvlText w:val="•"/>
      <w:lvlJc w:val="left"/>
      <w:pPr>
        <w:ind w:left="1124" w:hanging="120"/>
      </w:pPr>
      <w:rPr>
        <w:rFonts w:hint="default"/>
      </w:rPr>
    </w:lvl>
    <w:lvl w:ilvl="5" w:tplc="053066BC">
      <w:numFmt w:val="bullet"/>
      <w:lvlText w:val="•"/>
      <w:lvlJc w:val="left"/>
      <w:pPr>
        <w:ind w:left="1360" w:hanging="120"/>
      </w:pPr>
      <w:rPr>
        <w:rFonts w:hint="default"/>
      </w:rPr>
    </w:lvl>
    <w:lvl w:ilvl="6" w:tplc="B286334E">
      <w:numFmt w:val="bullet"/>
      <w:lvlText w:val="•"/>
      <w:lvlJc w:val="left"/>
      <w:pPr>
        <w:ind w:left="1596" w:hanging="120"/>
      </w:pPr>
      <w:rPr>
        <w:rFonts w:hint="default"/>
      </w:rPr>
    </w:lvl>
    <w:lvl w:ilvl="7" w:tplc="9B384E82">
      <w:numFmt w:val="bullet"/>
      <w:lvlText w:val="•"/>
      <w:lvlJc w:val="left"/>
      <w:pPr>
        <w:ind w:left="1832" w:hanging="120"/>
      </w:pPr>
      <w:rPr>
        <w:rFonts w:hint="default"/>
      </w:rPr>
    </w:lvl>
    <w:lvl w:ilvl="8" w:tplc="54909D0A">
      <w:numFmt w:val="bullet"/>
      <w:lvlText w:val="•"/>
      <w:lvlJc w:val="left"/>
      <w:pPr>
        <w:ind w:left="2068" w:hanging="120"/>
      </w:pPr>
      <w:rPr>
        <w:rFonts w:hint="default"/>
      </w:rPr>
    </w:lvl>
  </w:abstractNum>
  <w:abstractNum w:abstractNumId="60" w15:restartNumberingAfterBreak="0">
    <w:nsid w:val="04456A90"/>
    <w:multiLevelType w:val="hybridMultilevel"/>
    <w:tmpl w:val="D2B87F2C"/>
    <w:lvl w:ilvl="0" w:tplc="4A1A2F34">
      <w:numFmt w:val="bullet"/>
      <w:lvlText w:val="●"/>
      <w:lvlJc w:val="left"/>
      <w:pPr>
        <w:ind w:left="176" w:hanging="120"/>
      </w:pPr>
      <w:rPr>
        <w:rFonts w:ascii="Times New Roman" w:eastAsia="Times New Roman" w:hAnsi="Times New Roman" w:cs="Times New Roman" w:hint="default"/>
        <w:spacing w:val="-9"/>
        <w:w w:val="100"/>
        <w:sz w:val="14"/>
        <w:szCs w:val="14"/>
      </w:rPr>
    </w:lvl>
    <w:lvl w:ilvl="1" w:tplc="31282A56">
      <w:numFmt w:val="bullet"/>
      <w:lvlText w:val="•"/>
      <w:lvlJc w:val="left"/>
      <w:pPr>
        <w:ind w:left="387" w:hanging="120"/>
      </w:pPr>
      <w:rPr>
        <w:rFonts w:hint="default"/>
      </w:rPr>
    </w:lvl>
    <w:lvl w:ilvl="2" w:tplc="69485456">
      <w:numFmt w:val="bullet"/>
      <w:lvlText w:val="•"/>
      <w:lvlJc w:val="left"/>
      <w:pPr>
        <w:ind w:left="595" w:hanging="120"/>
      </w:pPr>
      <w:rPr>
        <w:rFonts w:hint="default"/>
      </w:rPr>
    </w:lvl>
    <w:lvl w:ilvl="3" w:tplc="D71E1A10">
      <w:numFmt w:val="bullet"/>
      <w:lvlText w:val="•"/>
      <w:lvlJc w:val="left"/>
      <w:pPr>
        <w:ind w:left="803" w:hanging="120"/>
      </w:pPr>
      <w:rPr>
        <w:rFonts w:hint="default"/>
      </w:rPr>
    </w:lvl>
    <w:lvl w:ilvl="4" w:tplc="27B834EC">
      <w:numFmt w:val="bullet"/>
      <w:lvlText w:val="•"/>
      <w:lvlJc w:val="left"/>
      <w:pPr>
        <w:ind w:left="1011" w:hanging="120"/>
      </w:pPr>
      <w:rPr>
        <w:rFonts w:hint="default"/>
      </w:rPr>
    </w:lvl>
    <w:lvl w:ilvl="5" w:tplc="BFD60BE6">
      <w:numFmt w:val="bullet"/>
      <w:lvlText w:val="•"/>
      <w:lvlJc w:val="left"/>
      <w:pPr>
        <w:ind w:left="1219" w:hanging="120"/>
      </w:pPr>
      <w:rPr>
        <w:rFonts w:hint="default"/>
      </w:rPr>
    </w:lvl>
    <w:lvl w:ilvl="6" w:tplc="B8AC421C">
      <w:numFmt w:val="bullet"/>
      <w:lvlText w:val="•"/>
      <w:lvlJc w:val="left"/>
      <w:pPr>
        <w:ind w:left="1426" w:hanging="120"/>
      </w:pPr>
      <w:rPr>
        <w:rFonts w:hint="default"/>
      </w:rPr>
    </w:lvl>
    <w:lvl w:ilvl="7" w:tplc="A10A9A1C">
      <w:numFmt w:val="bullet"/>
      <w:lvlText w:val="•"/>
      <w:lvlJc w:val="left"/>
      <w:pPr>
        <w:ind w:left="1634" w:hanging="120"/>
      </w:pPr>
      <w:rPr>
        <w:rFonts w:hint="default"/>
      </w:rPr>
    </w:lvl>
    <w:lvl w:ilvl="8" w:tplc="8B7204F2">
      <w:numFmt w:val="bullet"/>
      <w:lvlText w:val="•"/>
      <w:lvlJc w:val="left"/>
      <w:pPr>
        <w:ind w:left="1842" w:hanging="120"/>
      </w:pPr>
      <w:rPr>
        <w:rFonts w:hint="default"/>
      </w:rPr>
    </w:lvl>
  </w:abstractNum>
  <w:abstractNum w:abstractNumId="61" w15:restartNumberingAfterBreak="0">
    <w:nsid w:val="044570FC"/>
    <w:multiLevelType w:val="hybridMultilevel"/>
    <w:tmpl w:val="70A61464"/>
    <w:lvl w:ilvl="0" w:tplc="95464A30">
      <w:numFmt w:val="bullet"/>
      <w:lvlText w:val="●"/>
      <w:lvlJc w:val="left"/>
      <w:pPr>
        <w:ind w:left="176" w:hanging="120"/>
      </w:pPr>
      <w:rPr>
        <w:rFonts w:ascii="Times New Roman" w:eastAsia="Times New Roman" w:hAnsi="Times New Roman" w:cs="Times New Roman" w:hint="default"/>
        <w:spacing w:val="-2"/>
        <w:w w:val="100"/>
        <w:sz w:val="14"/>
        <w:szCs w:val="14"/>
      </w:rPr>
    </w:lvl>
    <w:lvl w:ilvl="1" w:tplc="8BA23FF6">
      <w:numFmt w:val="bullet"/>
      <w:lvlText w:val="•"/>
      <w:lvlJc w:val="left"/>
      <w:pPr>
        <w:ind w:left="387" w:hanging="120"/>
      </w:pPr>
      <w:rPr>
        <w:rFonts w:hint="default"/>
      </w:rPr>
    </w:lvl>
    <w:lvl w:ilvl="2" w:tplc="4610592A">
      <w:numFmt w:val="bullet"/>
      <w:lvlText w:val="•"/>
      <w:lvlJc w:val="left"/>
      <w:pPr>
        <w:ind w:left="595" w:hanging="120"/>
      </w:pPr>
      <w:rPr>
        <w:rFonts w:hint="default"/>
      </w:rPr>
    </w:lvl>
    <w:lvl w:ilvl="3" w:tplc="24346A8A">
      <w:numFmt w:val="bullet"/>
      <w:lvlText w:val="•"/>
      <w:lvlJc w:val="left"/>
      <w:pPr>
        <w:ind w:left="803" w:hanging="120"/>
      </w:pPr>
      <w:rPr>
        <w:rFonts w:hint="default"/>
      </w:rPr>
    </w:lvl>
    <w:lvl w:ilvl="4" w:tplc="C5D2A42E">
      <w:numFmt w:val="bullet"/>
      <w:lvlText w:val="•"/>
      <w:lvlJc w:val="left"/>
      <w:pPr>
        <w:ind w:left="1011" w:hanging="120"/>
      </w:pPr>
      <w:rPr>
        <w:rFonts w:hint="default"/>
      </w:rPr>
    </w:lvl>
    <w:lvl w:ilvl="5" w:tplc="F538F886">
      <w:numFmt w:val="bullet"/>
      <w:lvlText w:val="•"/>
      <w:lvlJc w:val="left"/>
      <w:pPr>
        <w:ind w:left="1219" w:hanging="120"/>
      </w:pPr>
      <w:rPr>
        <w:rFonts w:hint="default"/>
      </w:rPr>
    </w:lvl>
    <w:lvl w:ilvl="6" w:tplc="E70C441C">
      <w:numFmt w:val="bullet"/>
      <w:lvlText w:val="•"/>
      <w:lvlJc w:val="left"/>
      <w:pPr>
        <w:ind w:left="1426" w:hanging="120"/>
      </w:pPr>
      <w:rPr>
        <w:rFonts w:hint="default"/>
      </w:rPr>
    </w:lvl>
    <w:lvl w:ilvl="7" w:tplc="6DD61B7A">
      <w:numFmt w:val="bullet"/>
      <w:lvlText w:val="•"/>
      <w:lvlJc w:val="left"/>
      <w:pPr>
        <w:ind w:left="1634" w:hanging="120"/>
      </w:pPr>
      <w:rPr>
        <w:rFonts w:hint="default"/>
      </w:rPr>
    </w:lvl>
    <w:lvl w:ilvl="8" w:tplc="6C52DE3E">
      <w:numFmt w:val="bullet"/>
      <w:lvlText w:val="•"/>
      <w:lvlJc w:val="left"/>
      <w:pPr>
        <w:ind w:left="1842" w:hanging="120"/>
      </w:pPr>
      <w:rPr>
        <w:rFonts w:hint="default"/>
      </w:rPr>
    </w:lvl>
  </w:abstractNum>
  <w:abstractNum w:abstractNumId="62" w15:restartNumberingAfterBreak="0">
    <w:nsid w:val="04486A58"/>
    <w:multiLevelType w:val="hybridMultilevel"/>
    <w:tmpl w:val="258484D2"/>
    <w:lvl w:ilvl="0" w:tplc="066A5902">
      <w:numFmt w:val="bullet"/>
      <w:lvlText w:val="●"/>
      <w:lvlJc w:val="left"/>
      <w:pPr>
        <w:ind w:left="176" w:hanging="120"/>
      </w:pPr>
      <w:rPr>
        <w:rFonts w:ascii="Times New Roman" w:eastAsia="Times New Roman" w:hAnsi="Times New Roman" w:cs="Times New Roman" w:hint="default"/>
        <w:spacing w:val="-13"/>
        <w:w w:val="100"/>
        <w:sz w:val="14"/>
        <w:szCs w:val="14"/>
      </w:rPr>
    </w:lvl>
    <w:lvl w:ilvl="1" w:tplc="F6F6E034">
      <w:numFmt w:val="bullet"/>
      <w:lvlText w:val="•"/>
      <w:lvlJc w:val="left"/>
      <w:pPr>
        <w:ind w:left="331" w:hanging="120"/>
      </w:pPr>
      <w:rPr>
        <w:rFonts w:hint="default"/>
      </w:rPr>
    </w:lvl>
    <w:lvl w:ilvl="2" w:tplc="AD589FFA">
      <w:numFmt w:val="bullet"/>
      <w:lvlText w:val="•"/>
      <w:lvlJc w:val="left"/>
      <w:pPr>
        <w:ind w:left="482" w:hanging="120"/>
      </w:pPr>
      <w:rPr>
        <w:rFonts w:hint="default"/>
      </w:rPr>
    </w:lvl>
    <w:lvl w:ilvl="3" w:tplc="ABD46850">
      <w:numFmt w:val="bullet"/>
      <w:lvlText w:val="•"/>
      <w:lvlJc w:val="left"/>
      <w:pPr>
        <w:ind w:left="633" w:hanging="120"/>
      </w:pPr>
      <w:rPr>
        <w:rFonts w:hint="default"/>
      </w:rPr>
    </w:lvl>
    <w:lvl w:ilvl="4" w:tplc="251AD410">
      <w:numFmt w:val="bullet"/>
      <w:lvlText w:val="•"/>
      <w:lvlJc w:val="left"/>
      <w:pPr>
        <w:ind w:left="784" w:hanging="120"/>
      </w:pPr>
      <w:rPr>
        <w:rFonts w:hint="default"/>
      </w:rPr>
    </w:lvl>
    <w:lvl w:ilvl="5" w:tplc="FEBE529A">
      <w:numFmt w:val="bullet"/>
      <w:lvlText w:val="•"/>
      <w:lvlJc w:val="left"/>
      <w:pPr>
        <w:ind w:left="935" w:hanging="120"/>
      </w:pPr>
      <w:rPr>
        <w:rFonts w:hint="default"/>
      </w:rPr>
    </w:lvl>
    <w:lvl w:ilvl="6" w:tplc="3AB464BE">
      <w:numFmt w:val="bullet"/>
      <w:lvlText w:val="•"/>
      <w:lvlJc w:val="left"/>
      <w:pPr>
        <w:ind w:left="1086" w:hanging="120"/>
      </w:pPr>
      <w:rPr>
        <w:rFonts w:hint="default"/>
      </w:rPr>
    </w:lvl>
    <w:lvl w:ilvl="7" w:tplc="6A4EB34C">
      <w:numFmt w:val="bullet"/>
      <w:lvlText w:val="•"/>
      <w:lvlJc w:val="left"/>
      <w:pPr>
        <w:ind w:left="1237" w:hanging="120"/>
      </w:pPr>
      <w:rPr>
        <w:rFonts w:hint="default"/>
      </w:rPr>
    </w:lvl>
    <w:lvl w:ilvl="8" w:tplc="FD6EF46C">
      <w:numFmt w:val="bullet"/>
      <w:lvlText w:val="•"/>
      <w:lvlJc w:val="left"/>
      <w:pPr>
        <w:ind w:left="1388" w:hanging="120"/>
      </w:pPr>
      <w:rPr>
        <w:rFonts w:hint="default"/>
      </w:rPr>
    </w:lvl>
  </w:abstractNum>
  <w:abstractNum w:abstractNumId="63" w15:restartNumberingAfterBreak="0">
    <w:nsid w:val="04585817"/>
    <w:multiLevelType w:val="hybridMultilevel"/>
    <w:tmpl w:val="78E8BE5C"/>
    <w:lvl w:ilvl="0" w:tplc="4A60CC64">
      <w:numFmt w:val="bullet"/>
      <w:lvlText w:val="●"/>
      <w:lvlJc w:val="left"/>
      <w:pPr>
        <w:ind w:left="175" w:hanging="120"/>
      </w:pPr>
      <w:rPr>
        <w:rFonts w:ascii="Times New Roman" w:eastAsia="Times New Roman" w:hAnsi="Times New Roman" w:cs="Times New Roman" w:hint="default"/>
        <w:spacing w:val="-3"/>
        <w:w w:val="100"/>
        <w:sz w:val="14"/>
        <w:szCs w:val="14"/>
      </w:rPr>
    </w:lvl>
    <w:lvl w:ilvl="1" w:tplc="B4D01916">
      <w:numFmt w:val="bullet"/>
      <w:lvlText w:val="•"/>
      <w:lvlJc w:val="left"/>
      <w:pPr>
        <w:ind w:left="416" w:hanging="120"/>
      </w:pPr>
      <w:rPr>
        <w:rFonts w:hint="default"/>
      </w:rPr>
    </w:lvl>
    <w:lvl w:ilvl="2" w:tplc="E8FCC56A">
      <w:numFmt w:val="bullet"/>
      <w:lvlText w:val="•"/>
      <w:lvlJc w:val="left"/>
      <w:pPr>
        <w:ind w:left="652" w:hanging="120"/>
      </w:pPr>
      <w:rPr>
        <w:rFonts w:hint="default"/>
      </w:rPr>
    </w:lvl>
    <w:lvl w:ilvl="3" w:tplc="F788A6BA">
      <w:numFmt w:val="bullet"/>
      <w:lvlText w:val="•"/>
      <w:lvlJc w:val="left"/>
      <w:pPr>
        <w:ind w:left="888" w:hanging="120"/>
      </w:pPr>
      <w:rPr>
        <w:rFonts w:hint="default"/>
      </w:rPr>
    </w:lvl>
    <w:lvl w:ilvl="4" w:tplc="E18E94FC">
      <w:numFmt w:val="bullet"/>
      <w:lvlText w:val="•"/>
      <w:lvlJc w:val="left"/>
      <w:pPr>
        <w:ind w:left="1124" w:hanging="120"/>
      </w:pPr>
      <w:rPr>
        <w:rFonts w:hint="default"/>
      </w:rPr>
    </w:lvl>
    <w:lvl w:ilvl="5" w:tplc="137E38AC">
      <w:numFmt w:val="bullet"/>
      <w:lvlText w:val="•"/>
      <w:lvlJc w:val="left"/>
      <w:pPr>
        <w:ind w:left="1360" w:hanging="120"/>
      </w:pPr>
      <w:rPr>
        <w:rFonts w:hint="default"/>
      </w:rPr>
    </w:lvl>
    <w:lvl w:ilvl="6" w:tplc="A7226A08">
      <w:numFmt w:val="bullet"/>
      <w:lvlText w:val="•"/>
      <w:lvlJc w:val="left"/>
      <w:pPr>
        <w:ind w:left="1596" w:hanging="120"/>
      </w:pPr>
      <w:rPr>
        <w:rFonts w:hint="default"/>
      </w:rPr>
    </w:lvl>
    <w:lvl w:ilvl="7" w:tplc="34F2962C">
      <w:numFmt w:val="bullet"/>
      <w:lvlText w:val="•"/>
      <w:lvlJc w:val="left"/>
      <w:pPr>
        <w:ind w:left="1832" w:hanging="120"/>
      </w:pPr>
      <w:rPr>
        <w:rFonts w:hint="default"/>
      </w:rPr>
    </w:lvl>
    <w:lvl w:ilvl="8" w:tplc="9B1644A6">
      <w:numFmt w:val="bullet"/>
      <w:lvlText w:val="•"/>
      <w:lvlJc w:val="left"/>
      <w:pPr>
        <w:ind w:left="2068" w:hanging="120"/>
      </w:pPr>
      <w:rPr>
        <w:rFonts w:hint="default"/>
      </w:rPr>
    </w:lvl>
  </w:abstractNum>
  <w:abstractNum w:abstractNumId="64" w15:restartNumberingAfterBreak="0">
    <w:nsid w:val="04611A93"/>
    <w:multiLevelType w:val="hybridMultilevel"/>
    <w:tmpl w:val="770A2270"/>
    <w:lvl w:ilvl="0" w:tplc="A0F0BD1A">
      <w:numFmt w:val="bullet"/>
      <w:lvlText w:val="●"/>
      <w:lvlJc w:val="left"/>
      <w:pPr>
        <w:ind w:left="175" w:hanging="120"/>
      </w:pPr>
      <w:rPr>
        <w:rFonts w:ascii="Times New Roman" w:eastAsia="Times New Roman" w:hAnsi="Times New Roman" w:cs="Times New Roman" w:hint="default"/>
        <w:spacing w:val="-8"/>
        <w:w w:val="100"/>
        <w:sz w:val="14"/>
        <w:szCs w:val="14"/>
      </w:rPr>
    </w:lvl>
    <w:lvl w:ilvl="1" w:tplc="3064DB56">
      <w:numFmt w:val="bullet"/>
      <w:lvlText w:val="•"/>
      <w:lvlJc w:val="left"/>
      <w:pPr>
        <w:ind w:left="416" w:hanging="120"/>
      </w:pPr>
      <w:rPr>
        <w:rFonts w:hint="default"/>
      </w:rPr>
    </w:lvl>
    <w:lvl w:ilvl="2" w:tplc="0D7A7F5E">
      <w:numFmt w:val="bullet"/>
      <w:lvlText w:val="•"/>
      <w:lvlJc w:val="left"/>
      <w:pPr>
        <w:ind w:left="652" w:hanging="120"/>
      </w:pPr>
      <w:rPr>
        <w:rFonts w:hint="default"/>
      </w:rPr>
    </w:lvl>
    <w:lvl w:ilvl="3" w:tplc="D794D156">
      <w:numFmt w:val="bullet"/>
      <w:lvlText w:val="•"/>
      <w:lvlJc w:val="left"/>
      <w:pPr>
        <w:ind w:left="888" w:hanging="120"/>
      </w:pPr>
      <w:rPr>
        <w:rFonts w:hint="default"/>
      </w:rPr>
    </w:lvl>
    <w:lvl w:ilvl="4" w:tplc="4E8CB776">
      <w:numFmt w:val="bullet"/>
      <w:lvlText w:val="•"/>
      <w:lvlJc w:val="left"/>
      <w:pPr>
        <w:ind w:left="1124" w:hanging="120"/>
      </w:pPr>
      <w:rPr>
        <w:rFonts w:hint="default"/>
      </w:rPr>
    </w:lvl>
    <w:lvl w:ilvl="5" w:tplc="DC7AC718">
      <w:numFmt w:val="bullet"/>
      <w:lvlText w:val="•"/>
      <w:lvlJc w:val="left"/>
      <w:pPr>
        <w:ind w:left="1360" w:hanging="120"/>
      </w:pPr>
      <w:rPr>
        <w:rFonts w:hint="default"/>
      </w:rPr>
    </w:lvl>
    <w:lvl w:ilvl="6" w:tplc="5A525AA0">
      <w:numFmt w:val="bullet"/>
      <w:lvlText w:val="•"/>
      <w:lvlJc w:val="left"/>
      <w:pPr>
        <w:ind w:left="1596" w:hanging="120"/>
      </w:pPr>
      <w:rPr>
        <w:rFonts w:hint="default"/>
      </w:rPr>
    </w:lvl>
    <w:lvl w:ilvl="7" w:tplc="25AC8AD0">
      <w:numFmt w:val="bullet"/>
      <w:lvlText w:val="•"/>
      <w:lvlJc w:val="left"/>
      <w:pPr>
        <w:ind w:left="1832" w:hanging="120"/>
      </w:pPr>
      <w:rPr>
        <w:rFonts w:hint="default"/>
      </w:rPr>
    </w:lvl>
    <w:lvl w:ilvl="8" w:tplc="DEC820AC">
      <w:numFmt w:val="bullet"/>
      <w:lvlText w:val="•"/>
      <w:lvlJc w:val="left"/>
      <w:pPr>
        <w:ind w:left="2068" w:hanging="120"/>
      </w:pPr>
      <w:rPr>
        <w:rFonts w:hint="default"/>
      </w:rPr>
    </w:lvl>
  </w:abstractNum>
  <w:abstractNum w:abstractNumId="65" w15:restartNumberingAfterBreak="0">
    <w:nsid w:val="04793E56"/>
    <w:multiLevelType w:val="hybridMultilevel"/>
    <w:tmpl w:val="32C2C484"/>
    <w:lvl w:ilvl="0" w:tplc="7C9CEB66">
      <w:numFmt w:val="bullet"/>
      <w:lvlText w:val="●"/>
      <w:lvlJc w:val="left"/>
      <w:pPr>
        <w:ind w:left="175" w:hanging="120"/>
      </w:pPr>
      <w:rPr>
        <w:rFonts w:ascii="Times New Roman" w:eastAsia="Times New Roman" w:hAnsi="Times New Roman" w:cs="Times New Roman" w:hint="default"/>
        <w:spacing w:val="-6"/>
        <w:w w:val="100"/>
        <w:sz w:val="14"/>
        <w:szCs w:val="14"/>
      </w:rPr>
    </w:lvl>
    <w:lvl w:ilvl="1" w:tplc="5F1893C8">
      <w:numFmt w:val="bullet"/>
      <w:lvlText w:val="•"/>
      <w:lvlJc w:val="left"/>
      <w:pPr>
        <w:ind w:left="416" w:hanging="120"/>
      </w:pPr>
      <w:rPr>
        <w:rFonts w:hint="default"/>
      </w:rPr>
    </w:lvl>
    <w:lvl w:ilvl="2" w:tplc="DCF060E0">
      <w:numFmt w:val="bullet"/>
      <w:lvlText w:val="•"/>
      <w:lvlJc w:val="left"/>
      <w:pPr>
        <w:ind w:left="652" w:hanging="120"/>
      </w:pPr>
      <w:rPr>
        <w:rFonts w:hint="default"/>
      </w:rPr>
    </w:lvl>
    <w:lvl w:ilvl="3" w:tplc="D4487BF0">
      <w:numFmt w:val="bullet"/>
      <w:lvlText w:val="•"/>
      <w:lvlJc w:val="left"/>
      <w:pPr>
        <w:ind w:left="888" w:hanging="120"/>
      </w:pPr>
      <w:rPr>
        <w:rFonts w:hint="default"/>
      </w:rPr>
    </w:lvl>
    <w:lvl w:ilvl="4" w:tplc="2FB6BC66">
      <w:numFmt w:val="bullet"/>
      <w:lvlText w:val="•"/>
      <w:lvlJc w:val="left"/>
      <w:pPr>
        <w:ind w:left="1124" w:hanging="120"/>
      </w:pPr>
      <w:rPr>
        <w:rFonts w:hint="default"/>
      </w:rPr>
    </w:lvl>
    <w:lvl w:ilvl="5" w:tplc="119E47E0">
      <w:numFmt w:val="bullet"/>
      <w:lvlText w:val="•"/>
      <w:lvlJc w:val="left"/>
      <w:pPr>
        <w:ind w:left="1360" w:hanging="120"/>
      </w:pPr>
      <w:rPr>
        <w:rFonts w:hint="default"/>
      </w:rPr>
    </w:lvl>
    <w:lvl w:ilvl="6" w:tplc="D4DC8974">
      <w:numFmt w:val="bullet"/>
      <w:lvlText w:val="•"/>
      <w:lvlJc w:val="left"/>
      <w:pPr>
        <w:ind w:left="1596" w:hanging="120"/>
      </w:pPr>
      <w:rPr>
        <w:rFonts w:hint="default"/>
      </w:rPr>
    </w:lvl>
    <w:lvl w:ilvl="7" w:tplc="9F82CB48">
      <w:numFmt w:val="bullet"/>
      <w:lvlText w:val="•"/>
      <w:lvlJc w:val="left"/>
      <w:pPr>
        <w:ind w:left="1832" w:hanging="120"/>
      </w:pPr>
      <w:rPr>
        <w:rFonts w:hint="default"/>
      </w:rPr>
    </w:lvl>
    <w:lvl w:ilvl="8" w:tplc="3370D610">
      <w:numFmt w:val="bullet"/>
      <w:lvlText w:val="•"/>
      <w:lvlJc w:val="left"/>
      <w:pPr>
        <w:ind w:left="2068" w:hanging="120"/>
      </w:pPr>
      <w:rPr>
        <w:rFonts w:hint="default"/>
      </w:rPr>
    </w:lvl>
  </w:abstractNum>
  <w:abstractNum w:abstractNumId="66" w15:restartNumberingAfterBreak="0">
    <w:nsid w:val="048063D3"/>
    <w:multiLevelType w:val="hybridMultilevel"/>
    <w:tmpl w:val="A8DECBDE"/>
    <w:lvl w:ilvl="0" w:tplc="93081DD0">
      <w:numFmt w:val="bullet"/>
      <w:lvlText w:val="●"/>
      <w:lvlJc w:val="left"/>
      <w:pPr>
        <w:ind w:left="176" w:hanging="120"/>
      </w:pPr>
      <w:rPr>
        <w:rFonts w:ascii="Times New Roman" w:eastAsia="Times New Roman" w:hAnsi="Times New Roman" w:cs="Times New Roman" w:hint="default"/>
        <w:spacing w:val="-13"/>
        <w:w w:val="100"/>
        <w:sz w:val="14"/>
        <w:szCs w:val="14"/>
      </w:rPr>
    </w:lvl>
    <w:lvl w:ilvl="1" w:tplc="290AD5FA">
      <w:numFmt w:val="bullet"/>
      <w:lvlText w:val="•"/>
      <w:lvlJc w:val="left"/>
      <w:pPr>
        <w:ind w:left="331" w:hanging="120"/>
      </w:pPr>
      <w:rPr>
        <w:rFonts w:hint="default"/>
      </w:rPr>
    </w:lvl>
    <w:lvl w:ilvl="2" w:tplc="724E80EE">
      <w:numFmt w:val="bullet"/>
      <w:lvlText w:val="•"/>
      <w:lvlJc w:val="left"/>
      <w:pPr>
        <w:ind w:left="482" w:hanging="120"/>
      </w:pPr>
      <w:rPr>
        <w:rFonts w:hint="default"/>
      </w:rPr>
    </w:lvl>
    <w:lvl w:ilvl="3" w:tplc="C6E006AA">
      <w:numFmt w:val="bullet"/>
      <w:lvlText w:val="•"/>
      <w:lvlJc w:val="left"/>
      <w:pPr>
        <w:ind w:left="633" w:hanging="120"/>
      </w:pPr>
      <w:rPr>
        <w:rFonts w:hint="default"/>
      </w:rPr>
    </w:lvl>
    <w:lvl w:ilvl="4" w:tplc="1974D1FA">
      <w:numFmt w:val="bullet"/>
      <w:lvlText w:val="•"/>
      <w:lvlJc w:val="left"/>
      <w:pPr>
        <w:ind w:left="784" w:hanging="120"/>
      </w:pPr>
      <w:rPr>
        <w:rFonts w:hint="default"/>
      </w:rPr>
    </w:lvl>
    <w:lvl w:ilvl="5" w:tplc="FB48926C">
      <w:numFmt w:val="bullet"/>
      <w:lvlText w:val="•"/>
      <w:lvlJc w:val="left"/>
      <w:pPr>
        <w:ind w:left="935" w:hanging="120"/>
      </w:pPr>
      <w:rPr>
        <w:rFonts w:hint="default"/>
      </w:rPr>
    </w:lvl>
    <w:lvl w:ilvl="6" w:tplc="C7D237D8">
      <w:numFmt w:val="bullet"/>
      <w:lvlText w:val="•"/>
      <w:lvlJc w:val="left"/>
      <w:pPr>
        <w:ind w:left="1086" w:hanging="120"/>
      </w:pPr>
      <w:rPr>
        <w:rFonts w:hint="default"/>
      </w:rPr>
    </w:lvl>
    <w:lvl w:ilvl="7" w:tplc="A944096C">
      <w:numFmt w:val="bullet"/>
      <w:lvlText w:val="•"/>
      <w:lvlJc w:val="left"/>
      <w:pPr>
        <w:ind w:left="1237" w:hanging="120"/>
      </w:pPr>
      <w:rPr>
        <w:rFonts w:hint="default"/>
      </w:rPr>
    </w:lvl>
    <w:lvl w:ilvl="8" w:tplc="F188816C">
      <w:numFmt w:val="bullet"/>
      <w:lvlText w:val="•"/>
      <w:lvlJc w:val="left"/>
      <w:pPr>
        <w:ind w:left="1388" w:hanging="120"/>
      </w:pPr>
      <w:rPr>
        <w:rFonts w:hint="default"/>
      </w:rPr>
    </w:lvl>
  </w:abstractNum>
  <w:abstractNum w:abstractNumId="67" w15:restartNumberingAfterBreak="0">
    <w:nsid w:val="04851509"/>
    <w:multiLevelType w:val="hybridMultilevel"/>
    <w:tmpl w:val="7F2416E4"/>
    <w:lvl w:ilvl="0" w:tplc="68AAAEDC">
      <w:numFmt w:val="bullet"/>
      <w:lvlText w:val="–"/>
      <w:lvlJc w:val="left"/>
      <w:pPr>
        <w:ind w:left="160" w:hanging="105"/>
      </w:pPr>
      <w:rPr>
        <w:rFonts w:ascii="Times New Roman" w:eastAsia="Times New Roman" w:hAnsi="Times New Roman" w:cs="Times New Roman" w:hint="default"/>
        <w:spacing w:val="-6"/>
        <w:w w:val="100"/>
        <w:sz w:val="14"/>
        <w:szCs w:val="14"/>
      </w:rPr>
    </w:lvl>
    <w:lvl w:ilvl="1" w:tplc="D038712A">
      <w:numFmt w:val="bullet"/>
      <w:lvlText w:val="•"/>
      <w:lvlJc w:val="left"/>
      <w:pPr>
        <w:ind w:left="437" w:hanging="105"/>
      </w:pPr>
      <w:rPr>
        <w:rFonts w:hint="default"/>
      </w:rPr>
    </w:lvl>
    <w:lvl w:ilvl="2" w:tplc="E1CE4702">
      <w:numFmt w:val="bullet"/>
      <w:lvlText w:val="•"/>
      <w:lvlJc w:val="left"/>
      <w:pPr>
        <w:ind w:left="715" w:hanging="105"/>
      </w:pPr>
      <w:rPr>
        <w:rFonts w:hint="default"/>
      </w:rPr>
    </w:lvl>
    <w:lvl w:ilvl="3" w:tplc="873C67B4">
      <w:numFmt w:val="bullet"/>
      <w:lvlText w:val="•"/>
      <w:lvlJc w:val="left"/>
      <w:pPr>
        <w:ind w:left="993" w:hanging="105"/>
      </w:pPr>
      <w:rPr>
        <w:rFonts w:hint="default"/>
      </w:rPr>
    </w:lvl>
    <w:lvl w:ilvl="4" w:tplc="DA42CCF0">
      <w:numFmt w:val="bullet"/>
      <w:lvlText w:val="•"/>
      <w:lvlJc w:val="left"/>
      <w:pPr>
        <w:ind w:left="1271" w:hanging="105"/>
      </w:pPr>
      <w:rPr>
        <w:rFonts w:hint="default"/>
      </w:rPr>
    </w:lvl>
    <w:lvl w:ilvl="5" w:tplc="C71E66E2">
      <w:numFmt w:val="bullet"/>
      <w:lvlText w:val="•"/>
      <w:lvlJc w:val="left"/>
      <w:pPr>
        <w:ind w:left="1549" w:hanging="105"/>
      </w:pPr>
      <w:rPr>
        <w:rFonts w:hint="default"/>
      </w:rPr>
    </w:lvl>
    <w:lvl w:ilvl="6" w:tplc="424257EC">
      <w:numFmt w:val="bullet"/>
      <w:lvlText w:val="•"/>
      <w:lvlJc w:val="left"/>
      <w:pPr>
        <w:ind w:left="1827" w:hanging="105"/>
      </w:pPr>
      <w:rPr>
        <w:rFonts w:hint="default"/>
      </w:rPr>
    </w:lvl>
    <w:lvl w:ilvl="7" w:tplc="8186549C">
      <w:numFmt w:val="bullet"/>
      <w:lvlText w:val="•"/>
      <w:lvlJc w:val="left"/>
      <w:pPr>
        <w:ind w:left="2105" w:hanging="105"/>
      </w:pPr>
      <w:rPr>
        <w:rFonts w:hint="default"/>
      </w:rPr>
    </w:lvl>
    <w:lvl w:ilvl="8" w:tplc="7486B840">
      <w:numFmt w:val="bullet"/>
      <w:lvlText w:val="•"/>
      <w:lvlJc w:val="left"/>
      <w:pPr>
        <w:ind w:left="2383" w:hanging="105"/>
      </w:pPr>
      <w:rPr>
        <w:rFonts w:hint="default"/>
      </w:rPr>
    </w:lvl>
  </w:abstractNum>
  <w:abstractNum w:abstractNumId="68" w15:restartNumberingAfterBreak="0">
    <w:nsid w:val="049B5BF7"/>
    <w:multiLevelType w:val="hybridMultilevel"/>
    <w:tmpl w:val="D89ED8D8"/>
    <w:lvl w:ilvl="0" w:tplc="65A4D9D8">
      <w:numFmt w:val="bullet"/>
      <w:lvlText w:val="●"/>
      <w:lvlJc w:val="left"/>
      <w:pPr>
        <w:ind w:left="176" w:hanging="120"/>
      </w:pPr>
      <w:rPr>
        <w:rFonts w:ascii="Times New Roman" w:eastAsia="Times New Roman" w:hAnsi="Times New Roman" w:cs="Times New Roman" w:hint="default"/>
        <w:spacing w:val="-8"/>
        <w:w w:val="100"/>
        <w:sz w:val="14"/>
        <w:szCs w:val="14"/>
      </w:rPr>
    </w:lvl>
    <w:lvl w:ilvl="1" w:tplc="D4F2E574">
      <w:numFmt w:val="bullet"/>
      <w:lvlText w:val="•"/>
      <w:lvlJc w:val="left"/>
      <w:pPr>
        <w:ind w:left="387" w:hanging="120"/>
      </w:pPr>
      <w:rPr>
        <w:rFonts w:hint="default"/>
      </w:rPr>
    </w:lvl>
    <w:lvl w:ilvl="2" w:tplc="2F6A82CA">
      <w:numFmt w:val="bullet"/>
      <w:lvlText w:val="•"/>
      <w:lvlJc w:val="left"/>
      <w:pPr>
        <w:ind w:left="595" w:hanging="120"/>
      </w:pPr>
      <w:rPr>
        <w:rFonts w:hint="default"/>
      </w:rPr>
    </w:lvl>
    <w:lvl w:ilvl="3" w:tplc="EBFCCC1A">
      <w:numFmt w:val="bullet"/>
      <w:lvlText w:val="•"/>
      <w:lvlJc w:val="left"/>
      <w:pPr>
        <w:ind w:left="803" w:hanging="120"/>
      </w:pPr>
      <w:rPr>
        <w:rFonts w:hint="default"/>
      </w:rPr>
    </w:lvl>
    <w:lvl w:ilvl="4" w:tplc="B21446C6">
      <w:numFmt w:val="bullet"/>
      <w:lvlText w:val="•"/>
      <w:lvlJc w:val="left"/>
      <w:pPr>
        <w:ind w:left="1011" w:hanging="120"/>
      </w:pPr>
      <w:rPr>
        <w:rFonts w:hint="default"/>
      </w:rPr>
    </w:lvl>
    <w:lvl w:ilvl="5" w:tplc="78640842">
      <w:numFmt w:val="bullet"/>
      <w:lvlText w:val="•"/>
      <w:lvlJc w:val="left"/>
      <w:pPr>
        <w:ind w:left="1219" w:hanging="120"/>
      </w:pPr>
      <w:rPr>
        <w:rFonts w:hint="default"/>
      </w:rPr>
    </w:lvl>
    <w:lvl w:ilvl="6" w:tplc="13BC87D2">
      <w:numFmt w:val="bullet"/>
      <w:lvlText w:val="•"/>
      <w:lvlJc w:val="left"/>
      <w:pPr>
        <w:ind w:left="1426" w:hanging="120"/>
      </w:pPr>
      <w:rPr>
        <w:rFonts w:hint="default"/>
      </w:rPr>
    </w:lvl>
    <w:lvl w:ilvl="7" w:tplc="EFCAC646">
      <w:numFmt w:val="bullet"/>
      <w:lvlText w:val="•"/>
      <w:lvlJc w:val="left"/>
      <w:pPr>
        <w:ind w:left="1634" w:hanging="120"/>
      </w:pPr>
      <w:rPr>
        <w:rFonts w:hint="default"/>
      </w:rPr>
    </w:lvl>
    <w:lvl w:ilvl="8" w:tplc="DFE022AE">
      <w:numFmt w:val="bullet"/>
      <w:lvlText w:val="•"/>
      <w:lvlJc w:val="left"/>
      <w:pPr>
        <w:ind w:left="1842" w:hanging="120"/>
      </w:pPr>
      <w:rPr>
        <w:rFonts w:hint="default"/>
      </w:rPr>
    </w:lvl>
  </w:abstractNum>
  <w:abstractNum w:abstractNumId="69" w15:restartNumberingAfterBreak="0">
    <w:nsid w:val="04EE4125"/>
    <w:multiLevelType w:val="hybridMultilevel"/>
    <w:tmpl w:val="E2DCA42C"/>
    <w:lvl w:ilvl="0" w:tplc="988CCAA2">
      <w:numFmt w:val="bullet"/>
      <w:lvlText w:val="●"/>
      <w:lvlJc w:val="left"/>
      <w:pPr>
        <w:ind w:left="174" w:hanging="120"/>
      </w:pPr>
      <w:rPr>
        <w:rFonts w:ascii="Times New Roman" w:eastAsia="Times New Roman" w:hAnsi="Times New Roman" w:cs="Times New Roman" w:hint="default"/>
        <w:spacing w:val="-3"/>
        <w:w w:val="100"/>
        <w:sz w:val="14"/>
        <w:szCs w:val="14"/>
      </w:rPr>
    </w:lvl>
    <w:lvl w:ilvl="1" w:tplc="2BD862BA">
      <w:numFmt w:val="bullet"/>
      <w:lvlText w:val="•"/>
      <w:lvlJc w:val="left"/>
      <w:pPr>
        <w:ind w:left="455" w:hanging="120"/>
      </w:pPr>
      <w:rPr>
        <w:rFonts w:hint="default"/>
      </w:rPr>
    </w:lvl>
    <w:lvl w:ilvl="2" w:tplc="DA546B96">
      <w:numFmt w:val="bullet"/>
      <w:lvlText w:val="•"/>
      <w:lvlJc w:val="left"/>
      <w:pPr>
        <w:ind w:left="731" w:hanging="120"/>
      </w:pPr>
      <w:rPr>
        <w:rFonts w:hint="default"/>
      </w:rPr>
    </w:lvl>
    <w:lvl w:ilvl="3" w:tplc="EDBA76A4">
      <w:numFmt w:val="bullet"/>
      <w:lvlText w:val="•"/>
      <w:lvlJc w:val="left"/>
      <w:pPr>
        <w:ind w:left="1007" w:hanging="120"/>
      </w:pPr>
      <w:rPr>
        <w:rFonts w:hint="default"/>
      </w:rPr>
    </w:lvl>
    <w:lvl w:ilvl="4" w:tplc="F2925C08">
      <w:numFmt w:val="bullet"/>
      <w:lvlText w:val="•"/>
      <w:lvlJc w:val="left"/>
      <w:pPr>
        <w:ind w:left="1283" w:hanging="120"/>
      </w:pPr>
      <w:rPr>
        <w:rFonts w:hint="default"/>
      </w:rPr>
    </w:lvl>
    <w:lvl w:ilvl="5" w:tplc="2F4E4470">
      <w:numFmt w:val="bullet"/>
      <w:lvlText w:val="•"/>
      <w:lvlJc w:val="left"/>
      <w:pPr>
        <w:ind w:left="1559" w:hanging="120"/>
      </w:pPr>
      <w:rPr>
        <w:rFonts w:hint="default"/>
      </w:rPr>
    </w:lvl>
    <w:lvl w:ilvl="6" w:tplc="CF4E8FAC">
      <w:numFmt w:val="bullet"/>
      <w:lvlText w:val="•"/>
      <w:lvlJc w:val="left"/>
      <w:pPr>
        <w:ind w:left="1835" w:hanging="120"/>
      </w:pPr>
      <w:rPr>
        <w:rFonts w:hint="default"/>
      </w:rPr>
    </w:lvl>
    <w:lvl w:ilvl="7" w:tplc="54DCFE76">
      <w:numFmt w:val="bullet"/>
      <w:lvlText w:val="•"/>
      <w:lvlJc w:val="left"/>
      <w:pPr>
        <w:ind w:left="2111" w:hanging="120"/>
      </w:pPr>
      <w:rPr>
        <w:rFonts w:hint="default"/>
      </w:rPr>
    </w:lvl>
    <w:lvl w:ilvl="8" w:tplc="B6486858">
      <w:numFmt w:val="bullet"/>
      <w:lvlText w:val="•"/>
      <w:lvlJc w:val="left"/>
      <w:pPr>
        <w:ind w:left="2387" w:hanging="120"/>
      </w:pPr>
      <w:rPr>
        <w:rFonts w:hint="default"/>
      </w:rPr>
    </w:lvl>
  </w:abstractNum>
  <w:abstractNum w:abstractNumId="70" w15:restartNumberingAfterBreak="0">
    <w:nsid w:val="05107038"/>
    <w:multiLevelType w:val="hybridMultilevel"/>
    <w:tmpl w:val="B38A5476"/>
    <w:lvl w:ilvl="0" w:tplc="C11847D6">
      <w:numFmt w:val="bullet"/>
      <w:lvlText w:val="●"/>
      <w:lvlJc w:val="left"/>
      <w:pPr>
        <w:ind w:left="175" w:hanging="120"/>
      </w:pPr>
      <w:rPr>
        <w:rFonts w:ascii="Times New Roman" w:eastAsia="Times New Roman" w:hAnsi="Times New Roman" w:cs="Times New Roman" w:hint="default"/>
        <w:spacing w:val="-8"/>
        <w:w w:val="100"/>
        <w:sz w:val="14"/>
        <w:szCs w:val="14"/>
      </w:rPr>
    </w:lvl>
    <w:lvl w:ilvl="1" w:tplc="5B02DBFA">
      <w:numFmt w:val="bullet"/>
      <w:lvlText w:val="•"/>
      <w:lvlJc w:val="left"/>
      <w:pPr>
        <w:ind w:left="455" w:hanging="120"/>
      </w:pPr>
      <w:rPr>
        <w:rFonts w:hint="default"/>
      </w:rPr>
    </w:lvl>
    <w:lvl w:ilvl="2" w:tplc="9FBA479C">
      <w:numFmt w:val="bullet"/>
      <w:lvlText w:val="•"/>
      <w:lvlJc w:val="left"/>
      <w:pPr>
        <w:ind w:left="731" w:hanging="120"/>
      </w:pPr>
      <w:rPr>
        <w:rFonts w:hint="default"/>
      </w:rPr>
    </w:lvl>
    <w:lvl w:ilvl="3" w:tplc="93D616A6">
      <w:numFmt w:val="bullet"/>
      <w:lvlText w:val="•"/>
      <w:lvlJc w:val="left"/>
      <w:pPr>
        <w:ind w:left="1007" w:hanging="120"/>
      </w:pPr>
      <w:rPr>
        <w:rFonts w:hint="default"/>
      </w:rPr>
    </w:lvl>
    <w:lvl w:ilvl="4" w:tplc="4C00106E">
      <w:numFmt w:val="bullet"/>
      <w:lvlText w:val="•"/>
      <w:lvlJc w:val="left"/>
      <w:pPr>
        <w:ind w:left="1283" w:hanging="120"/>
      </w:pPr>
      <w:rPr>
        <w:rFonts w:hint="default"/>
      </w:rPr>
    </w:lvl>
    <w:lvl w:ilvl="5" w:tplc="A0FA3A60">
      <w:numFmt w:val="bullet"/>
      <w:lvlText w:val="•"/>
      <w:lvlJc w:val="left"/>
      <w:pPr>
        <w:ind w:left="1559" w:hanging="120"/>
      </w:pPr>
      <w:rPr>
        <w:rFonts w:hint="default"/>
      </w:rPr>
    </w:lvl>
    <w:lvl w:ilvl="6" w:tplc="D242ECFE">
      <w:numFmt w:val="bullet"/>
      <w:lvlText w:val="•"/>
      <w:lvlJc w:val="left"/>
      <w:pPr>
        <w:ind w:left="1835" w:hanging="120"/>
      </w:pPr>
      <w:rPr>
        <w:rFonts w:hint="default"/>
      </w:rPr>
    </w:lvl>
    <w:lvl w:ilvl="7" w:tplc="5706E86E">
      <w:numFmt w:val="bullet"/>
      <w:lvlText w:val="•"/>
      <w:lvlJc w:val="left"/>
      <w:pPr>
        <w:ind w:left="2111" w:hanging="120"/>
      </w:pPr>
      <w:rPr>
        <w:rFonts w:hint="default"/>
      </w:rPr>
    </w:lvl>
    <w:lvl w:ilvl="8" w:tplc="44BEBEE6">
      <w:numFmt w:val="bullet"/>
      <w:lvlText w:val="•"/>
      <w:lvlJc w:val="left"/>
      <w:pPr>
        <w:ind w:left="2387" w:hanging="120"/>
      </w:pPr>
      <w:rPr>
        <w:rFonts w:hint="default"/>
      </w:rPr>
    </w:lvl>
  </w:abstractNum>
  <w:abstractNum w:abstractNumId="71" w15:restartNumberingAfterBreak="0">
    <w:nsid w:val="052D336F"/>
    <w:multiLevelType w:val="hybridMultilevel"/>
    <w:tmpl w:val="F0B84940"/>
    <w:lvl w:ilvl="0" w:tplc="964A30F0">
      <w:numFmt w:val="bullet"/>
      <w:lvlText w:val="●"/>
      <w:lvlJc w:val="left"/>
      <w:pPr>
        <w:ind w:left="176" w:hanging="120"/>
      </w:pPr>
      <w:rPr>
        <w:rFonts w:ascii="Times New Roman" w:eastAsia="Times New Roman" w:hAnsi="Times New Roman" w:cs="Times New Roman" w:hint="default"/>
        <w:spacing w:val="-13"/>
        <w:w w:val="100"/>
        <w:sz w:val="14"/>
        <w:szCs w:val="14"/>
      </w:rPr>
    </w:lvl>
    <w:lvl w:ilvl="1" w:tplc="B560DCEE">
      <w:numFmt w:val="bullet"/>
      <w:lvlText w:val="•"/>
      <w:lvlJc w:val="left"/>
      <w:pPr>
        <w:ind w:left="331" w:hanging="120"/>
      </w:pPr>
      <w:rPr>
        <w:rFonts w:hint="default"/>
      </w:rPr>
    </w:lvl>
    <w:lvl w:ilvl="2" w:tplc="39C22F48">
      <w:numFmt w:val="bullet"/>
      <w:lvlText w:val="•"/>
      <w:lvlJc w:val="left"/>
      <w:pPr>
        <w:ind w:left="482" w:hanging="120"/>
      </w:pPr>
      <w:rPr>
        <w:rFonts w:hint="default"/>
      </w:rPr>
    </w:lvl>
    <w:lvl w:ilvl="3" w:tplc="609E2A54">
      <w:numFmt w:val="bullet"/>
      <w:lvlText w:val="•"/>
      <w:lvlJc w:val="left"/>
      <w:pPr>
        <w:ind w:left="633" w:hanging="120"/>
      </w:pPr>
      <w:rPr>
        <w:rFonts w:hint="default"/>
      </w:rPr>
    </w:lvl>
    <w:lvl w:ilvl="4" w:tplc="2AEE4336">
      <w:numFmt w:val="bullet"/>
      <w:lvlText w:val="•"/>
      <w:lvlJc w:val="left"/>
      <w:pPr>
        <w:ind w:left="784" w:hanging="120"/>
      </w:pPr>
      <w:rPr>
        <w:rFonts w:hint="default"/>
      </w:rPr>
    </w:lvl>
    <w:lvl w:ilvl="5" w:tplc="CACA5614">
      <w:numFmt w:val="bullet"/>
      <w:lvlText w:val="•"/>
      <w:lvlJc w:val="left"/>
      <w:pPr>
        <w:ind w:left="935" w:hanging="120"/>
      </w:pPr>
      <w:rPr>
        <w:rFonts w:hint="default"/>
      </w:rPr>
    </w:lvl>
    <w:lvl w:ilvl="6" w:tplc="99B64D8E">
      <w:numFmt w:val="bullet"/>
      <w:lvlText w:val="•"/>
      <w:lvlJc w:val="left"/>
      <w:pPr>
        <w:ind w:left="1086" w:hanging="120"/>
      </w:pPr>
      <w:rPr>
        <w:rFonts w:hint="default"/>
      </w:rPr>
    </w:lvl>
    <w:lvl w:ilvl="7" w:tplc="D266111C">
      <w:numFmt w:val="bullet"/>
      <w:lvlText w:val="•"/>
      <w:lvlJc w:val="left"/>
      <w:pPr>
        <w:ind w:left="1237" w:hanging="120"/>
      </w:pPr>
      <w:rPr>
        <w:rFonts w:hint="default"/>
      </w:rPr>
    </w:lvl>
    <w:lvl w:ilvl="8" w:tplc="B4BC3890">
      <w:numFmt w:val="bullet"/>
      <w:lvlText w:val="•"/>
      <w:lvlJc w:val="left"/>
      <w:pPr>
        <w:ind w:left="1388" w:hanging="120"/>
      </w:pPr>
      <w:rPr>
        <w:rFonts w:hint="default"/>
      </w:rPr>
    </w:lvl>
  </w:abstractNum>
  <w:abstractNum w:abstractNumId="72" w15:restartNumberingAfterBreak="0">
    <w:nsid w:val="05552AE1"/>
    <w:multiLevelType w:val="hybridMultilevel"/>
    <w:tmpl w:val="7EC01C02"/>
    <w:lvl w:ilvl="0" w:tplc="BB02B340">
      <w:numFmt w:val="bullet"/>
      <w:lvlText w:val="●"/>
      <w:lvlJc w:val="left"/>
      <w:pPr>
        <w:ind w:left="174" w:hanging="120"/>
      </w:pPr>
      <w:rPr>
        <w:rFonts w:ascii="Times New Roman" w:eastAsia="Times New Roman" w:hAnsi="Times New Roman" w:cs="Times New Roman" w:hint="default"/>
        <w:spacing w:val="-5"/>
        <w:w w:val="100"/>
        <w:sz w:val="14"/>
        <w:szCs w:val="14"/>
      </w:rPr>
    </w:lvl>
    <w:lvl w:ilvl="1" w:tplc="42C6209E">
      <w:numFmt w:val="bullet"/>
      <w:lvlText w:val="•"/>
      <w:lvlJc w:val="left"/>
      <w:pPr>
        <w:ind w:left="455" w:hanging="120"/>
      </w:pPr>
      <w:rPr>
        <w:rFonts w:hint="default"/>
      </w:rPr>
    </w:lvl>
    <w:lvl w:ilvl="2" w:tplc="BB483016">
      <w:numFmt w:val="bullet"/>
      <w:lvlText w:val="•"/>
      <w:lvlJc w:val="left"/>
      <w:pPr>
        <w:ind w:left="731" w:hanging="120"/>
      </w:pPr>
      <w:rPr>
        <w:rFonts w:hint="default"/>
      </w:rPr>
    </w:lvl>
    <w:lvl w:ilvl="3" w:tplc="4C12D3A0">
      <w:numFmt w:val="bullet"/>
      <w:lvlText w:val="•"/>
      <w:lvlJc w:val="left"/>
      <w:pPr>
        <w:ind w:left="1007" w:hanging="120"/>
      </w:pPr>
      <w:rPr>
        <w:rFonts w:hint="default"/>
      </w:rPr>
    </w:lvl>
    <w:lvl w:ilvl="4" w:tplc="1E088546">
      <w:numFmt w:val="bullet"/>
      <w:lvlText w:val="•"/>
      <w:lvlJc w:val="left"/>
      <w:pPr>
        <w:ind w:left="1283" w:hanging="120"/>
      </w:pPr>
      <w:rPr>
        <w:rFonts w:hint="default"/>
      </w:rPr>
    </w:lvl>
    <w:lvl w:ilvl="5" w:tplc="438E08FA">
      <w:numFmt w:val="bullet"/>
      <w:lvlText w:val="•"/>
      <w:lvlJc w:val="left"/>
      <w:pPr>
        <w:ind w:left="1559" w:hanging="120"/>
      </w:pPr>
      <w:rPr>
        <w:rFonts w:hint="default"/>
      </w:rPr>
    </w:lvl>
    <w:lvl w:ilvl="6" w:tplc="CB2E3DF8">
      <w:numFmt w:val="bullet"/>
      <w:lvlText w:val="•"/>
      <w:lvlJc w:val="left"/>
      <w:pPr>
        <w:ind w:left="1835" w:hanging="120"/>
      </w:pPr>
      <w:rPr>
        <w:rFonts w:hint="default"/>
      </w:rPr>
    </w:lvl>
    <w:lvl w:ilvl="7" w:tplc="D1DC8BA8">
      <w:numFmt w:val="bullet"/>
      <w:lvlText w:val="•"/>
      <w:lvlJc w:val="left"/>
      <w:pPr>
        <w:ind w:left="2111" w:hanging="120"/>
      </w:pPr>
      <w:rPr>
        <w:rFonts w:hint="default"/>
      </w:rPr>
    </w:lvl>
    <w:lvl w:ilvl="8" w:tplc="2CAC3302">
      <w:numFmt w:val="bullet"/>
      <w:lvlText w:val="•"/>
      <w:lvlJc w:val="left"/>
      <w:pPr>
        <w:ind w:left="2387" w:hanging="120"/>
      </w:pPr>
      <w:rPr>
        <w:rFonts w:hint="default"/>
      </w:rPr>
    </w:lvl>
  </w:abstractNum>
  <w:abstractNum w:abstractNumId="73" w15:restartNumberingAfterBreak="0">
    <w:nsid w:val="0575172E"/>
    <w:multiLevelType w:val="hybridMultilevel"/>
    <w:tmpl w:val="FFDAD82A"/>
    <w:lvl w:ilvl="0" w:tplc="4E42D16A">
      <w:numFmt w:val="bullet"/>
      <w:lvlText w:val="●"/>
      <w:lvlJc w:val="left"/>
      <w:pPr>
        <w:ind w:left="175" w:hanging="120"/>
      </w:pPr>
      <w:rPr>
        <w:rFonts w:ascii="Times New Roman" w:eastAsia="Times New Roman" w:hAnsi="Times New Roman" w:cs="Times New Roman" w:hint="default"/>
        <w:spacing w:val="-6"/>
        <w:w w:val="100"/>
        <w:sz w:val="14"/>
        <w:szCs w:val="14"/>
      </w:rPr>
    </w:lvl>
    <w:lvl w:ilvl="1" w:tplc="54CEF196">
      <w:numFmt w:val="bullet"/>
      <w:lvlText w:val="•"/>
      <w:lvlJc w:val="left"/>
      <w:pPr>
        <w:ind w:left="416" w:hanging="120"/>
      </w:pPr>
      <w:rPr>
        <w:rFonts w:hint="default"/>
      </w:rPr>
    </w:lvl>
    <w:lvl w:ilvl="2" w:tplc="A38EEA68">
      <w:numFmt w:val="bullet"/>
      <w:lvlText w:val="•"/>
      <w:lvlJc w:val="left"/>
      <w:pPr>
        <w:ind w:left="652" w:hanging="120"/>
      </w:pPr>
      <w:rPr>
        <w:rFonts w:hint="default"/>
      </w:rPr>
    </w:lvl>
    <w:lvl w:ilvl="3" w:tplc="32BA5E66">
      <w:numFmt w:val="bullet"/>
      <w:lvlText w:val="•"/>
      <w:lvlJc w:val="left"/>
      <w:pPr>
        <w:ind w:left="888" w:hanging="120"/>
      </w:pPr>
      <w:rPr>
        <w:rFonts w:hint="default"/>
      </w:rPr>
    </w:lvl>
    <w:lvl w:ilvl="4" w:tplc="C3D08BCA">
      <w:numFmt w:val="bullet"/>
      <w:lvlText w:val="•"/>
      <w:lvlJc w:val="left"/>
      <w:pPr>
        <w:ind w:left="1124" w:hanging="120"/>
      </w:pPr>
      <w:rPr>
        <w:rFonts w:hint="default"/>
      </w:rPr>
    </w:lvl>
    <w:lvl w:ilvl="5" w:tplc="4BFA0DA2">
      <w:numFmt w:val="bullet"/>
      <w:lvlText w:val="•"/>
      <w:lvlJc w:val="left"/>
      <w:pPr>
        <w:ind w:left="1360" w:hanging="120"/>
      </w:pPr>
      <w:rPr>
        <w:rFonts w:hint="default"/>
      </w:rPr>
    </w:lvl>
    <w:lvl w:ilvl="6" w:tplc="78DE810C">
      <w:numFmt w:val="bullet"/>
      <w:lvlText w:val="•"/>
      <w:lvlJc w:val="left"/>
      <w:pPr>
        <w:ind w:left="1596" w:hanging="120"/>
      </w:pPr>
      <w:rPr>
        <w:rFonts w:hint="default"/>
      </w:rPr>
    </w:lvl>
    <w:lvl w:ilvl="7" w:tplc="0E02CF96">
      <w:numFmt w:val="bullet"/>
      <w:lvlText w:val="•"/>
      <w:lvlJc w:val="left"/>
      <w:pPr>
        <w:ind w:left="1832" w:hanging="120"/>
      </w:pPr>
      <w:rPr>
        <w:rFonts w:hint="default"/>
      </w:rPr>
    </w:lvl>
    <w:lvl w:ilvl="8" w:tplc="457AAEDA">
      <w:numFmt w:val="bullet"/>
      <w:lvlText w:val="•"/>
      <w:lvlJc w:val="left"/>
      <w:pPr>
        <w:ind w:left="2068" w:hanging="120"/>
      </w:pPr>
      <w:rPr>
        <w:rFonts w:hint="default"/>
      </w:rPr>
    </w:lvl>
  </w:abstractNum>
  <w:abstractNum w:abstractNumId="74" w15:restartNumberingAfterBreak="0">
    <w:nsid w:val="05757A6A"/>
    <w:multiLevelType w:val="hybridMultilevel"/>
    <w:tmpl w:val="1138FB76"/>
    <w:lvl w:ilvl="0" w:tplc="6318E4F8">
      <w:numFmt w:val="bullet"/>
      <w:lvlText w:val="●"/>
      <w:lvlJc w:val="left"/>
      <w:pPr>
        <w:ind w:left="175" w:hanging="120"/>
      </w:pPr>
      <w:rPr>
        <w:rFonts w:ascii="Times New Roman" w:eastAsia="Times New Roman" w:hAnsi="Times New Roman" w:cs="Times New Roman" w:hint="default"/>
        <w:spacing w:val="-8"/>
        <w:w w:val="100"/>
        <w:sz w:val="14"/>
        <w:szCs w:val="14"/>
      </w:rPr>
    </w:lvl>
    <w:lvl w:ilvl="1" w:tplc="79BECADC">
      <w:numFmt w:val="bullet"/>
      <w:lvlText w:val="•"/>
      <w:lvlJc w:val="left"/>
      <w:pPr>
        <w:ind w:left="455" w:hanging="120"/>
      </w:pPr>
      <w:rPr>
        <w:rFonts w:hint="default"/>
      </w:rPr>
    </w:lvl>
    <w:lvl w:ilvl="2" w:tplc="07721EC0">
      <w:numFmt w:val="bullet"/>
      <w:lvlText w:val="•"/>
      <w:lvlJc w:val="left"/>
      <w:pPr>
        <w:ind w:left="731" w:hanging="120"/>
      </w:pPr>
      <w:rPr>
        <w:rFonts w:hint="default"/>
      </w:rPr>
    </w:lvl>
    <w:lvl w:ilvl="3" w:tplc="0BEEFB72">
      <w:numFmt w:val="bullet"/>
      <w:lvlText w:val="•"/>
      <w:lvlJc w:val="left"/>
      <w:pPr>
        <w:ind w:left="1007" w:hanging="120"/>
      </w:pPr>
      <w:rPr>
        <w:rFonts w:hint="default"/>
      </w:rPr>
    </w:lvl>
    <w:lvl w:ilvl="4" w:tplc="F912DF2E">
      <w:numFmt w:val="bullet"/>
      <w:lvlText w:val="•"/>
      <w:lvlJc w:val="left"/>
      <w:pPr>
        <w:ind w:left="1283" w:hanging="120"/>
      </w:pPr>
      <w:rPr>
        <w:rFonts w:hint="default"/>
      </w:rPr>
    </w:lvl>
    <w:lvl w:ilvl="5" w:tplc="64DE0B14">
      <w:numFmt w:val="bullet"/>
      <w:lvlText w:val="•"/>
      <w:lvlJc w:val="left"/>
      <w:pPr>
        <w:ind w:left="1559" w:hanging="120"/>
      </w:pPr>
      <w:rPr>
        <w:rFonts w:hint="default"/>
      </w:rPr>
    </w:lvl>
    <w:lvl w:ilvl="6" w:tplc="4D947C4E">
      <w:numFmt w:val="bullet"/>
      <w:lvlText w:val="•"/>
      <w:lvlJc w:val="left"/>
      <w:pPr>
        <w:ind w:left="1835" w:hanging="120"/>
      </w:pPr>
      <w:rPr>
        <w:rFonts w:hint="default"/>
      </w:rPr>
    </w:lvl>
    <w:lvl w:ilvl="7" w:tplc="51D8662C">
      <w:numFmt w:val="bullet"/>
      <w:lvlText w:val="•"/>
      <w:lvlJc w:val="left"/>
      <w:pPr>
        <w:ind w:left="2111" w:hanging="120"/>
      </w:pPr>
      <w:rPr>
        <w:rFonts w:hint="default"/>
      </w:rPr>
    </w:lvl>
    <w:lvl w:ilvl="8" w:tplc="452E5A60">
      <w:numFmt w:val="bullet"/>
      <w:lvlText w:val="•"/>
      <w:lvlJc w:val="left"/>
      <w:pPr>
        <w:ind w:left="2387" w:hanging="120"/>
      </w:pPr>
      <w:rPr>
        <w:rFonts w:hint="default"/>
      </w:rPr>
    </w:lvl>
  </w:abstractNum>
  <w:abstractNum w:abstractNumId="75" w15:restartNumberingAfterBreak="0">
    <w:nsid w:val="05857255"/>
    <w:multiLevelType w:val="hybridMultilevel"/>
    <w:tmpl w:val="DFC6702E"/>
    <w:lvl w:ilvl="0" w:tplc="1946D3B0">
      <w:numFmt w:val="bullet"/>
      <w:lvlText w:val="●"/>
      <w:lvlJc w:val="left"/>
      <w:pPr>
        <w:ind w:left="176" w:hanging="120"/>
      </w:pPr>
      <w:rPr>
        <w:rFonts w:ascii="Times New Roman" w:eastAsia="Times New Roman" w:hAnsi="Times New Roman" w:cs="Times New Roman" w:hint="default"/>
        <w:spacing w:val="-15"/>
        <w:w w:val="100"/>
        <w:sz w:val="14"/>
        <w:szCs w:val="14"/>
      </w:rPr>
    </w:lvl>
    <w:lvl w:ilvl="1" w:tplc="BEC05620">
      <w:numFmt w:val="bullet"/>
      <w:lvlText w:val="•"/>
      <w:lvlJc w:val="left"/>
      <w:pPr>
        <w:ind w:left="331" w:hanging="120"/>
      </w:pPr>
      <w:rPr>
        <w:rFonts w:hint="default"/>
      </w:rPr>
    </w:lvl>
    <w:lvl w:ilvl="2" w:tplc="A0E86658">
      <w:numFmt w:val="bullet"/>
      <w:lvlText w:val="•"/>
      <w:lvlJc w:val="left"/>
      <w:pPr>
        <w:ind w:left="482" w:hanging="120"/>
      </w:pPr>
      <w:rPr>
        <w:rFonts w:hint="default"/>
      </w:rPr>
    </w:lvl>
    <w:lvl w:ilvl="3" w:tplc="D3D40092">
      <w:numFmt w:val="bullet"/>
      <w:lvlText w:val="•"/>
      <w:lvlJc w:val="left"/>
      <w:pPr>
        <w:ind w:left="633" w:hanging="120"/>
      </w:pPr>
      <w:rPr>
        <w:rFonts w:hint="default"/>
      </w:rPr>
    </w:lvl>
    <w:lvl w:ilvl="4" w:tplc="4DE0E4C6">
      <w:numFmt w:val="bullet"/>
      <w:lvlText w:val="•"/>
      <w:lvlJc w:val="left"/>
      <w:pPr>
        <w:ind w:left="784" w:hanging="120"/>
      </w:pPr>
      <w:rPr>
        <w:rFonts w:hint="default"/>
      </w:rPr>
    </w:lvl>
    <w:lvl w:ilvl="5" w:tplc="00B0A0CE">
      <w:numFmt w:val="bullet"/>
      <w:lvlText w:val="•"/>
      <w:lvlJc w:val="left"/>
      <w:pPr>
        <w:ind w:left="935" w:hanging="120"/>
      </w:pPr>
      <w:rPr>
        <w:rFonts w:hint="default"/>
      </w:rPr>
    </w:lvl>
    <w:lvl w:ilvl="6" w:tplc="8264C866">
      <w:numFmt w:val="bullet"/>
      <w:lvlText w:val="•"/>
      <w:lvlJc w:val="left"/>
      <w:pPr>
        <w:ind w:left="1086" w:hanging="120"/>
      </w:pPr>
      <w:rPr>
        <w:rFonts w:hint="default"/>
      </w:rPr>
    </w:lvl>
    <w:lvl w:ilvl="7" w:tplc="96F838C6">
      <w:numFmt w:val="bullet"/>
      <w:lvlText w:val="•"/>
      <w:lvlJc w:val="left"/>
      <w:pPr>
        <w:ind w:left="1237" w:hanging="120"/>
      </w:pPr>
      <w:rPr>
        <w:rFonts w:hint="default"/>
      </w:rPr>
    </w:lvl>
    <w:lvl w:ilvl="8" w:tplc="4D9CEE56">
      <w:numFmt w:val="bullet"/>
      <w:lvlText w:val="•"/>
      <w:lvlJc w:val="left"/>
      <w:pPr>
        <w:ind w:left="1388" w:hanging="120"/>
      </w:pPr>
      <w:rPr>
        <w:rFonts w:hint="default"/>
      </w:rPr>
    </w:lvl>
  </w:abstractNum>
  <w:abstractNum w:abstractNumId="76" w15:restartNumberingAfterBreak="0">
    <w:nsid w:val="05A963F4"/>
    <w:multiLevelType w:val="hybridMultilevel"/>
    <w:tmpl w:val="C5D2B7EE"/>
    <w:lvl w:ilvl="0" w:tplc="B4CC76E8">
      <w:numFmt w:val="bullet"/>
      <w:lvlText w:val="●"/>
      <w:lvlJc w:val="left"/>
      <w:pPr>
        <w:ind w:left="176" w:hanging="120"/>
      </w:pPr>
      <w:rPr>
        <w:rFonts w:ascii="Times New Roman" w:eastAsia="Times New Roman" w:hAnsi="Times New Roman" w:cs="Times New Roman" w:hint="default"/>
        <w:spacing w:val="-8"/>
        <w:w w:val="100"/>
        <w:sz w:val="14"/>
        <w:szCs w:val="14"/>
      </w:rPr>
    </w:lvl>
    <w:lvl w:ilvl="1" w:tplc="24423AB8">
      <w:numFmt w:val="bullet"/>
      <w:lvlText w:val="•"/>
      <w:lvlJc w:val="left"/>
      <w:pPr>
        <w:ind w:left="387" w:hanging="120"/>
      </w:pPr>
      <w:rPr>
        <w:rFonts w:hint="default"/>
      </w:rPr>
    </w:lvl>
    <w:lvl w:ilvl="2" w:tplc="07FA4674">
      <w:numFmt w:val="bullet"/>
      <w:lvlText w:val="•"/>
      <w:lvlJc w:val="left"/>
      <w:pPr>
        <w:ind w:left="595" w:hanging="120"/>
      </w:pPr>
      <w:rPr>
        <w:rFonts w:hint="default"/>
      </w:rPr>
    </w:lvl>
    <w:lvl w:ilvl="3" w:tplc="2E70D032">
      <w:numFmt w:val="bullet"/>
      <w:lvlText w:val="•"/>
      <w:lvlJc w:val="left"/>
      <w:pPr>
        <w:ind w:left="803" w:hanging="120"/>
      </w:pPr>
      <w:rPr>
        <w:rFonts w:hint="default"/>
      </w:rPr>
    </w:lvl>
    <w:lvl w:ilvl="4" w:tplc="ADC616EC">
      <w:numFmt w:val="bullet"/>
      <w:lvlText w:val="•"/>
      <w:lvlJc w:val="left"/>
      <w:pPr>
        <w:ind w:left="1011" w:hanging="120"/>
      </w:pPr>
      <w:rPr>
        <w:rFonts w:hint="default"/>
      </w:rPr>
    </w:lvl>
    <w:lvl w:ilvl="5" w:tplc="ACFCDCD6">
      <w:numFmt w:val="bullet"/>
      <w:lvlText w:val="•"/>
      <w:lvlJc w:val="left"/>
      <w:pPr>
        <w:ind w:left="1219" w:hanging="120"/>
      </w:pPr>
      <w:rPr>
        <w:rFonts w:hint="default"/>
      </w:rPr>
    </w:lvl>
    <w:lvl w:ilvl="6" w:tplc="AD449ABA">
      <w:numFmt w:val="bullet"/>
      <w:lvlText w:val="•"/>
      <w:lvlJc w:val="left"/>
      <w:pPr>
        <w:ind w:left="1426" w:hanging="120"/>
      </w:pPr>
      <w:rPr>
        <w:rFonts w:hint="default"/>
      </w:rPr>
    </w:lvl>
    <w:lvl w:ilvl="7" w:tplc="562C42D0">
      <w:numFmt w:val="bullet"/>
      <w:lvlText w:val="•"/>
      <w:lvlJc w:val="left"/>
      <w:pPr>
        <w:ind w:left="1634" w:hanging="120"/>
      </w:pPr>
      <w:rPr>
        <w:rFonts w:hint="default"/>
      </w:rPr>
    </w:lvl>
    <w:lvl w:ilvl="8" w:tplc="B8288DE4">
      <w:numFmt w:val="bullet"/>
      <w:lvlText w:val="•"/>
      <w:lvlJc w:val="left"/>
      <w:pPr>
        <w:ind w:left="1842" w:hanging="120"/>
      </w:pPr>
      <w:rPr>
        <w:rFonts w:hint="default"/>
      </w:rPr>
    </w:lvl>
  </w:abstractNum>
  <w:abstractNum w:abstractNumId="77" w15:restartNumberingAfterBreak="0">
    <w:nsid w:val="05AA0C97"/>
    <w:multiLevelType w:val="hybridMultilevel"/>
    <w:tmpl w:val="4CA601A0"/>
    <w:lvl w:ilvl="0" w:tplc="B7F4B958">
      <w:numFmt w:val="bullet"/>
      <w:lvlText w:val="●"/>
      <w:lvlJc w:val="left"/>
      <w:pPr>
        <w:ind w:left="176" w:hanging="120"/>
      </w:pPr>
      <w:rPr>
        <w:rFonts w:ascii="Times New Roman" w:eastAsia="Times New Roman" w:hAnsi="Times New Roman" w:cs="Times New Roman" w:hint="default"/>
        <w:spacing w:val="-6"/>
        <w:w w:val="100"/>
        <w:sz w:val="14"/>
        <w:szCs w:val="14"/>
      </w:rPr>
    </w:lvl>
    <w:lvl w:ilvl="1" w:tplc="14323EE2">
      <w:numFmt w:val="bullet"/>
      <w:lvlText w:val="•"/>
      <w:lvlJc w:val="left"/>
      <w:pPr>
        <w:ind w:left="387" w:hanging="120"/>
      </w:pPr>
      <w:rPr>
        <w:rFonts w:hint="default"/>
      </w:rPr>
    </w:lvl>
    <w:lvl w:ilvl="2" w:tplc="E288050E">
      <w:numFmt w:val="bullet"/>
      <w:lvlText w:val="•"/>
      <w:lvlJc w:val="left"/>
      <w:pPr>
        <w:ind w:left="595" w:hanging="120"/>
      </w:pPr>
      <w:rPr>
        <w:rFonts w:hint="default"/>
      </w:rPr>
    </w:lvl>
    <w:lvl w:ilvl="3" w:tplc="6A80483E">
      <w:numFmt w:val="bullet"/>
      <w:lvlText w:val="•"/>
      <w:lvlJc w:val="left"/>
      <w:pPr>
        <w:ind w:left="803" w:hanging="120"/>
      </w:pPr>
      <w:rPr>
        <w:rFonts w:hint="default"/>
      </w:rPr>
    </w:lvl>
    <w:lvl w:ilvl="4" w:tplc="E212793C">
      <w:numFmt w:val="bullet"/>
      <w:lvlText w:val="•"/>
      <w:lvlJc w:val="left"/>
      <w:pPr>
        <w:ind w:left="1011" w:hanging="120"/>
      </w:pPr>
      <w:rPr>
        <w:rFonts w:hint="default"/>
      </w:rPr>
    </w:lvl>
    <w:lvl w:ilvl="5" w:tplc="7B7A5F06">
      <w:numFmt w:val="bullet"/>
      <w:lvlText w:val="•"/>
      <w:lvlJc w:val="left"/>
      <w:pPr>
        <w:ind w:left="1219" w:hanging="120"/>
      </w:pPr>
      <w:rPr>
        <w:rFonts w:hint="default"/>
      </w:rPr>
    </w:lvl>
    <w:lvl w:ilvl="6" w:tplc="D7021BA2">
      <w:numFmt w:val="bullet"/>
      <w:lvlText w:val="•"/>
      <w:lvlJc w:val="left"/>
      <w:pPr>
        <w:ind w:left="1426" w:hanging="120"/>
      </w:pPr>
      <w:rPr>
        <w:rFonts w:hint="default"/>
      </w:rPr>
    </w:lvl>
    <w:lvl w:ilvl="7" w:tplc="994A588C">
      <w:numFmt w:val="bullet"/>
      <w:lvlText w:val="•"/>
      <w:lvlJc w:val="left"/>
      <w:pPr>
        <w:ind w:left="1634" w:hanging="120"/>
      </w:pPr>
      <w:rPr>
        <w:rFonts w:hint="default"/>
      </w:rPr>
    </w:lvl>
    <w:lvl w:ilvl="8" w:tplc="67B86398">
      <w:numFmt w:val="bullet"/>
      <w:lvlText w:val="•"/>
      <w:lvlJc w:val="left"/>
      <w:pPr>
        <w:ind w:left="1842" w:hanging="120"/>
      </w:pPr>
      <w:rPr>
        <w:rFonts w:hint="default"/>
      </w:rPr>
    </w:lvl>
  </w:abstractNum>
  <w:abstractNum w:abstractNumId="78" w15:restartNumberingAfterBreak="0">
    <w:nsid w:val="05C050A1"/>
    <w:multiLevelType w:val="hybridMultilevel"/>
    <w:tmpl w:val="FF5ABC5E"/>
    <w:lvl w:ilvl="0" w:tplc="F3FEF384">
      <w:numFmt w:val="bullet"/>
      <w:lvlText w:val="●"/>
      <w:lvlJc w:val="left"/>
      <w:pPr>
        <w:ind w:left="176" w:hanging="120"/>
      </w:pPr>
      <w:rPr>
        <w:rFonts w:ascii="Times New Roman" w:eastAsia="Times New Roman" w:hAnsi="Times New Roman" w:cs="Times New Roman" w:hint="default"/>
        <w:spacing w:val="-4"/>
        <w:w w:val="100"/>
        <w:sz w:val="14"/>
        <w:szCs w:val="14"/>
      </w:rPr>
    </w:lvl>
    <w:lvl w:ilvl="1" w:tplc="B47227F2">
      <w:numFmt w:val="bullet"/>
      <w:lvlText w:val="•"/>
      <w:lvlJc w:val="left"/>
      <w:pPr>
        <w:ind w:left="387" w:hanging="120"/>
      </w:pPr>
      <w:rPr>
        <w:rFonts w:hint="default"/>
      </w:rPr>
    </w:lvl>
    <w:lvl w:ilvl="2" w:tplc="D7DA82A8">
      <w:numFmt w:val="bullet"/>
      <w:lvlText w:val="•"/>
      <w:lvlJc w:val="left"/>
      <w:pPr>
        <w:ind w:left="595" w:hanging="120"/>
      </w:pPr>
      <w:rPr>
        <w:rFonts w:hint="default"/>
      </w:rPr>
    </w:lvl>
    <w:lvl w:ilvl="3" w:tplc="D00E2FC0">
      <w:numFmt w:val="bullet"/>
      <w:lvlText w:val="•"/>
      <w:lvlJc w:val="left"/>
      <w:pPr>
        <w:ind w:left="803" w:hanging="120"/>
      </w:pPr>
      <w:rPr>
        <w:rFonts w:hint="default"/>
      </w:rPr>
    </w:lvl>
    <w:lvl w:ilvl="4" w:tplc="36361CB8">
      <w:numFmt w:val="bullet"/>
      <w:lvlText w:val="•"/>
      <w:lvlJc w:val="left"/>
      <w:pPr>
        <w:ind w:left="1011" w:hanging="120"/>
      </w:pPr>
      <w:rPr>
        <w:rFonts w:hint="default"/>
      </w:rPr>
    </w:lvl>
    <w:lvl w:ilvl="5" w:tplc="172C5162">
      <w:numFmt w:val="bullet"/>
      <w:lvlText w:val="•"/>
      <w:lvlJc w:val="left"/>
      <w:pPr>
        <w:ind w:left="1219" w:hanging="120"/>
      </w:pPr>
      <w:rPr>
        <w:rFonts w:hint="default"/>
      </w:rPr>
    </w:lvl>
    <w:lvl w:ilvl="6" w:tplc="6F269434">
      <w:numFmt w:val="bullet"/>
      <w:lvlText w:val="•"/>
      <w:lvlJc w:val="left"/>
      <w:pPr>
        <w:ind w:left="1426" w:hanging="120"/>
      </w:pPr>
      <w:rPr>
        <w:rFonts w:hint="default"/>
      </w:rPr>
    </w:lvl>
    <w:lvl w:ilvl="7" w:tplc="25466D10">
      <w:numFmt w:val="bullet"/>
      <w:lvlText w:val="•"/>
      <w:lvlJc w:val="left"/>
      <w:pPr>
        <w:ind w:left="1634" w:hanging="120"/>
      </w:pPr>
      <w:rPr>
        <w:rFonts w:hint="default"/>
      </w:rPr>
    </w:lvl>
    <w:lvl w:ilvl="8" w:tplc="6040F046">
      <w:numFmt w:val="bullet"/>
      <w:lvlText w:val="•"/>
      <w:lvlJc w:val="left"/>
      <w:pPr>
        <w:ind w:left="1842" w:hanging="120"/>
      </w:pPr>
      <w:rPr>
        <w:rFonts w:hint="default"/>
      </w:rPr>
    </w:lvl>
  </w:abstractNum>
  <w:abstractNum w:abstractNumId="79" w15:restartNumberingAfterBreak="0">
    <w:nsid w:val="05C3491E"/>
    <w:multiLevelType w:val="hybridMultilevel"/>
    <w:tmpl w:val="A33EED82"/>
    <w:lvl w:ilvl="0" w:tplc="4A04DBCC">
      <w:numFmt w:val="bullet"/>
      <w:lvlText w:val="●"/>
      <w:lvlJc w:val="left"/>
      <w:pPr>
        <w:ind w:left="175" w:hanging="120"/>
      </w:pPr>
      <w:rPr>
        <w:rFonts w:ascii="Times New Roman" w:eastAsia="Times New Roman" w:hAnsi="Times New Roman" w:cs="Times New Roman" w:hint="default"/>
        <w:spacing w:val="-6"/>
        <w:w w:val="100"/>
        <w:sz w:val="14"/>
        <w:szCs w:val="14"/>
      </w:rPr>
    </w:lvl>
    <w:lvl w:ilvl="1" w:tplc="D38ACD26">
      <w:numFmt w:val="bullet"/>
      <w:lvlText w:val="•"/>
      <w:lvlJc w:val="left"/>
      <w:pPr>
        <w:ind w:left="416" w:hanging="120"/>
      </w:pPr>
      <w:rPr>
        <w:rFonts w:hint="default"/>
      </w:rPr>
    </w:lvl>
    <w:lvl w:ilvl="2" w:tplc="E864E16A">
      <w:numFmt w:val="bullet"/>
      <w:lvlText w:val="•"/>
      <w:lvlJc w:val="left"/>
      <w:pPr>
        <w:ind w:left="652" w:hanging="120"/>
      </w:pPr>
      <w:rPr>
        <w:rFonts w:hint="default"/>
      </w:rPr>
    </w:lvl>
    <w:lvl w:ilvl="3" w:tplc="58D0C090">
      <w:numFmt w:val="bullet"/>
      <w:lvlText w:val="•"/>
      <w:lvlJc w:val="left"/>
      <w:pPr>
        <w:ind w:left="888" w:hanging="120"/>
      </w:pPr>
      <w:rPr>
        <w:rFonts w:hint="default"/>
      </w:rPr>
    </w:lvl>
    <w:lvl w:ilvl="4" w:tplc="E52A1142">
      <w:numFmt w:val="bullet"/>
      <w:lvlText w:val="•"/>
      <w:lvlJc w:val="left"/>
      <w:pPr>
        <w:ind w:left="1124" w:hanging="120"/>
      </w:pPr>
      <w:rPr>
        <w:rFonts w:hint="default"/>
      </w:rPr>
    </w:lvl>
    <w:lvl w:ilvl="5" w:tplc="7C1E2144">
      <w:numFmt w:val="bullet"/>
      <w:lvlText w:val="•"/>
      <w:lvlJc w:val="left"/>
      <w:pPr>
        <w:ind w:left="1360" w:hanging="120"/>
      </w:pPr>
      <w:rPr>
        <w:rFonts w:hint="default"/>
      </w:rPr>
    </w:lvl>
    <w:lvl w:ilvl="6" w:tplc="96D295F0">
      <w:numFmt w:val="bullet"/>
      <w:lvlText w:val="•"/>
      <w:lvlJc w:val="left"/>
      <w:pPr>
        <w:ind w:left="1596" w:hanging="120"/>
      </w:pPr>
      <w:rPr>
        <w:rFonts w:hint="default"/>
      </w:rPr>
    </w:lvl>
    <w:lvl w:ilvl="7" w:tplc="AD567126">
      <w:numFmt w:val="bullet"/>
      <w:lvlText w:val="•"/>
      <w:lvlJc w:val="left"/>
      <w:pPr>
        <w:ind w:left="1832" w:hanging="120"/>
      </w:pPr>
      <w:rPr>
        <w:rFonts w:hint="default"/>
      </w:rPr>
    </w:lvl>
    <w:lvl w:ilvl="8" w:tplc="3260FA98">
      <w:numFmt w:val="bullet"/>
      <w:lvlText w:val="•"/>
      <w:lvlJc w:val="left"/>
      <w:pPr>
        <w:ind w:left="2068" w:hanging="120"/>
      </w:pPr>
      <w:rPr>
        <w:rFonts w:hint="default"/>
      </w:rPr>
    </w:lvl>
  </w:abstractNum>
  <w:abstractNum w:abstractNumId="80" w15:restartNumberingAfterBreak="0">
    <w:nsid w:val="05CF7BA1"/>
    <w:multiLevelType w:val="hybridMultilevel"/>
    <w:tmpl w:val="2E04AD42"/>
    <w:lvl w:ilvl="0" w:tplc="3EF82B0A">
      <w:numFmt w:val="bullet"/>
      <w:lvlText w:val="●"/>
      <w:lvlJc w:val="left"/>
      <w:pPr>
        <w:ind w:left="176" w:hanging="120"/>
      </w:pPr>
      <w:rPr>
        <w:rFonts w:ascii="Times New Roman" w:eastAsia="Times New Roman" w:hAnsi="Times New Roman" w:cs="Times New Roman" w:hint="default"/>
        <w:spacing w:val="-15"/>
        <w:w w:val="100"/>
        <w:sz w:val="14"/>
        <w:szCs w:val="14"/>
      </w:rPr>
    </w:lvl>
    <w:lvl w:ilvl="1" w:tplc="97866A08">
      <w:numFmt w:val="bullet"/>
      <w:lvlText w:val="•"/>
      <w:lvlJc w:val="left"/>
      <w:pPr>
        <w:ind w:left="387" w:hanging="120"/>
      </w:pPr>
      <w:rPr>
        <w:rFonts w:hint="default"/>
      </w:rPr>
    </w:lvl>
    <w:lvl w:ilvl="2" w:tplc="0B1EE1AC">
      <w:numFmt w:val="bullet"/>
      <w:lvlText w:val="•"/>
      <w:lvlJc w:val="left"/>
      <w:pPr>
        <w:ind w:left="595" w:hanging="120"/>
      </w:pPr>
      <w:rPr>
        <w:rFonts w:hint="default"/>
      </w:rPr>
    </w:lvl>
    <w:lvl w:ilvl="3" w:tplc="22A8FCD8">
      <w:numFmt w:val="bullet"/>
      <w:lvlText w:val="•"/>
      <w:lvlJc w:val="left"/>
      <w:pPr>
        <w:ind w:left="803" w:hanging="120"/>
      </w:pPr>
      <w:rPr>
        <w:rFonts w:hint="default"/>
      </w:rPr>
    </w:lvl>
    <w:lvl w:ilvl="4" w:tplc="9EA80554">
      <w:numFmt w:val="bullet"/>
      <w:lvlText w:val="•"/>
      <w:lvlJc w:val="left"/>
      <w:pPr>
        <w:ind w:left="1011" w:hanging="120"/>
      </w:pPr>
      <w:rPr>
        <w:rFonts w:hint="default"/>
      </w:rPr>
    </w:lvl>
    <w:lvl w:ilvl="5" w:tplc="C77EA624">
      <w:numFmt w:val="bullet"/>
      <w:lvlText w:val="•"/>
      <w:lvlJc w:val="left"/>
      <w:pPr>
        <w:ind w:left="1219" w:hanging="120"/>
      </w:pPr>
      <w:rPr>
        <w:rFonts w:hint="default"/>
      </w:rPr>
    </w:lvl>
    <w:lvl w:ilvl="6" w:tplc="53CA0136">
      <w:numFmt w:val="bullet"/>
      <w:lvlText w:val="•"/>
      <w:lvlJc w:val="left"/>
      <w:pPr>
        <w:ind w:left="1426" w:hanging="120"/>
      </w:pPr>
      <w:rPr>
        <w:rFonts w:hint="default"/>
      </w:rPr>
    </w:lvl>
    <w:lvl w:ilvl="7" w:tplc="D4E4DF5A">
      <w:numFmt w:val="bullet"/>
      <w:lvlText w:val="•"/>
      <w:lvlJc w:val="left"/>
      <w:pPr>
        <w:ind w:left="1634" w:hanging="120"/>
      </w:pPr>
      <w:rPr>
        <w:rFonts w:hint="default"/>
      </w:rPr>
    </w:lvl>
    <w:lvl w:ilvl="8" w:tplc="37261E74">
      <w:numFmt w:val="bullet"/>
      <w:lvlText w:val="•"/>
      <w:lvlJc w:val="left"/>
      <w:pPr>
        <w:ind w:left="1842" w:hanging="120"/>
      </w:pPr>
      <w:rPr>
        <w:rFonts w:hint="default"/>
      </w:rPr>
    </w:lvl>
  </w:abstractNum>
  <w:abstractNum w:abstractNumId="81" w15:restartNumberingAfterBreak="0">
    <w:nsid w:val="05D03B2F"/>
    <w:multiLevelType w:val="hybridMultilevel"/>
    <w:tmpl w:val="93687C72"/>
    <w:lvl w:ilvl="0" w:tplc="95BCB2AC">
      <w:numFmt w:val="bullet"/>
      <w:lvlText w:val="●"/>
      <w:lvlJc w:val="left"/>
      <w:pPr>
        <w:ind w:left="176" w:hanging="120"/>
      </w:pPr>
      <w:rPr>
        <w:rFonts w:ascii="Times New Roman" w:eastAsia="Times New Roman" w:hAnsi="Times New Roman" w:cs="Times New Roman" w:hint="default"/>
        <w:spacing w:val="-13"/>
        <w:w w:val="100"/>
        <w:sz w:val="14"/>
        <w:szCs w:val="14"/>
      </w:rPr>
    </w:lvl>
    <w:lvl w:ilvl="1" w:tplc="04628A0A">
      <w:numFmt w:val="bullet"/>
      <w:lvlText w:val="•"/>
      <w:lvlJc w:val="left"/>
      <w:pPr>
        <w:ind w:left="331" w:hanging="120"/>
      </w:pPr>
      <w:rPr>
        <w:rFonts w:hint="default"/>
      </w:rPr>
    </w:lvl>
    <w:lvl w:ilvl="2" w:tplc="48F0B1FA">
      <w:numFmt w:val="bullet"/>
      <w:lvlText w:val="•"/>
      <w:lvlJc w:val="left"/>
      <w:pPr>
        <w:ind w:left="482" w:hanging="120"/>
      </w:pPr>
      <w:rPr>
        <w:rFonts w:hint="default"/>
      </w:rPr>
    </w:lvl>
    <w:lvl w:ilvl="3" w:tplc="4274E0B2">
      <w:numFmt w:val="bullet"/>
      <w:lvlText w:val="•"/>
      <w:lvlJc w:val="left"/>
      <w:pPr>
        <w:ind w:left="633" w:hanging="120"/>
      </w:pPr>
      <w:rPr>
        <w:rFonts w:hint="default"/>
      </w:rPr>
    </w:lvl>
    <w:lvl w:ilvl="4" w:tplc="BC28EEE0">
      <w:numFmt w:val="bullet"/>
      <w:lvlText w:val="•"/>
      <w:lvlJc w:val="left"/>
      <w:pPr>
        <w:ind w:left="784" w:hanging="120"/>
      </w:pPr>
      <w:rPr>
        <w:rFonts w:hint="default"/>
      </w:rPr>
    </w:lvl>
    <w:lvl w:ilvl="5" w:tplc="9CD8AF9E">
      <w:numFmt w:val="bullet"/>
      <w:lvlText w:val="•"/>
      <w:lvlJc w:val="left"/>
      <w:pPr>
        <w:ind w:left="935" w:hanging="120"/>
      </w:pPr>
      <w:rPr>
        <w:rFonts w:hint="default"/>
      </w:rPr>
    </w:lvl>
    <w:lvl w:ilvl="6" w:tplc="C4662B10">
      <w:numFmt w:val="bullet"/>
      <w:lvlText w:val="•"/>
      <w:lvlJc w:val="left"/>
      <w:pPr>
        <w:ind w:left="1086" w:hanging="120"/>
      </w:pPr>
      <w:rPr>
        <w:rFonts w:hint="default"/>
      </w:rPr>
    </w:lvl>
    <w:lvl w:ilvl="7" w:tplc="6C1A8BBA">
      <w:numFmt w:val="bullet"/>
      <w:lvlText w:val="•"/>
      <w:lvlJc w:val="left"/>
      <w:pPr>
        <w:ind w:left="1237" w:hanging="120"/>
      </w:pPr>
      <w:rPr>
        <w:rFonts w:hint="default"/>
      </w:rPr>
    </w:lvl>
    <w:lvl w:ilvl="8" w:tplc="DD5A7318">
      <w:numFmt w:val="bullet"/>
      <w:lvlText w:val="•"/>
      <w:lvlJc w:val="left"/>
      <w:pPr>
        <w:ind w:left="1388" w:hanging="120"/>
      </w:pPr>
      <w:rPr>
        <w:rFonts w:hint="default"/>
      </w:rPr>
    </w:lvl>
  </w:abstractNum>
  <w:abstractNum w:abstractNumId="82" w15:restartNumberingAfterBreak="0">
    <w:nsid w:val="05D56429"/>
    <w:multiLevelType w:val="hybridMultilevel"/>
    <w:tmpl w:val="7A4E7136"/>
    <w:lvl w:ilvl="0" w:tplc="C8E20ECC">
      <w:numFmt w:val="bullet"/>
      <w:lvlText w:val="–"/>
      <w:lvlJc w:val="left"/>
      <w:pPr>
        <w:ind w:left="161" w:hanging="105"/>
      </w:pPr>
      <w:rPr>
        <w:rFonts w:ascii="Times New Roman" w:eastAsia="Times New Roman" w:hAnsi="Times New Roman" w:cs="Times New Roman" w:hint="default"/>
        <w:spacing w:val="-6"/>
        <w:w w:val="100"/>
        <w:sz w:val="14"/>
        <w:szCs w:val="14"/>
      </w:rPr>
    </w:lvl>
    <w:lvl w:ilvl="1" w:tplc="20F237DE">
      <w:numFmt w:val="bullet"/>
      <w:lvlText w:val="•"/>
      <w:lvlJc w:val="left"/>
      <w:pPr>
        <w:ind w:left="398" w:hanging="105"/>
      </w:pPr>
      <w:rPr>
        <w:rFonts w:hint="default"/>
      </w:rPr>
    </w:lvl>
    <w:lvl w:ilvl="2" w:tplc="A4E096E6">
      <w:numFmt w:val="bullet"/>
      <w:lvlText w:val="•"/>
      <w:lvlJc w:val="left"/>
      <w:pPr>
        <w:ind w:left="636" w:hanging="105"/>
      </w:pPr>
      <w:rPr>
        <w:rFonts w:hint="default"/>
      </w:rPr>
    </w:lvl>
    <w:lvl w:ilvl="3" w:tplc="745441C0">
      <w:numFmt w:val="bullet"/>
      <w:lvlText w:val="•"/>
      <w:lvlJc w:val="left"/>
      <w:pPr>
        <w:ind w:left="874" w:hanging="105"/>
      </w:pPr>
      <w:rPr>
        <w:rFonts w:hint="default"/>
      </w:rPr>
    </w:lvl>
    <w:lvl w:ilvl="4" w:tplc="F53A740E">
      <w:numFmt w:val="bullet"/>
      <w:lvlText w:val="•"/>
      <w:lvlJc w:val="left"/>
      <w:pPr>
        <w:ind w:left="1112" w:hanging="105"/>
      </w:pPr>
      <w:rPr>
        <w:rFonts w:hint="default"/>
      </w:rPr>
    </w:lvl>
    <w:lvl w:ilvl="5" w:tplc="A6C67D3E">
      <w:numFmt w:val="bullet"/>
      <w:lvlText w:val="•"/>
      <w:lvlJc w:val="left"/>
      <w:pPr>
        <w:ind w:left="1350" w:hanging="105"/>
      </w:pPr>
      <w:rPr>
        <w:rFonts w:hint="default"/>
      </w:rPr>
    </w:lvl>
    <w:lvl w:ilvl="6" w:tplc="403A3C7E">
      <w:numFmt w:val="bullet"/>
      <w:lvlText w:val="•"/>
      <w:lvlJc w:val="left"/>
      <w:pPr>
        <w:ind w:left="1588" w:hanging="105"/>
      </w:pPr>
      <w:rPr>
        <w:rFonts w:hint="default"/>
      </w:rPr>
    </w:lvl>
    <w:lvl w:ilvl="7" w:tplc="41DCFB88">
      <w:numFmt w:val="bullet"/>
      <w:lvlText w:val="•"/>
      <w:lvlJc w:val="left"/>
      <w:pPr>
        <w:ind w:left="1826" w:hanging="105"/>
      </w:pPr>
      <w:rPr>
        <w:rFonts w:hint="default"/>
      </w:rPr>
    </w:lvl>
    <w:lvl w:ilvl="8" w:tplc="2A14B432">
      <w:numFmt w:val="bullet"/>
      <w:lvlText w:val="•"/>
      <w:lvlJc w:val="left"/>
      <w:pPr>
        <w:ind w:left="2064" w:hanging="105"/>
      </w:pPr>
      <w:rPr>
        <w:rFonts w:hint="default"/>
      </w:rPr>
    </w:lvl>
  </w:abstractNum>
  <w:abstractNum w:abstractNumId="83" w15:restartNumberingAfterBreak="0">
    <w:nsid w:val="05EE3556"/>
    <w:multiLevelType w:val="hybridMultilevel"/>
    <w:tmpl w:val="A7920442"/>
    <w:lvl w:ilvl="0" w:tplc="9BD0F9F6">
      <w:numFmt w:val="bullet"/>
      <w:lvlText w:val="●"/>
      <w:lvlJc w:val="left"/>
      <w:pPr>
        <w:ind w:left="176" w:hanging="120"/>
      </w:pPr>
      <w:rPr>
        <w:rFonts w:ascii="Times New Roman" w:eastAsia="Times New Roman" w:hAnsi="Times New Roman" w:cs="Times New Roman" w:hint="default"/>
        <w:spacing w:val="-8"/>
        <w:w w:val="100"/>
        <w:sz w:val="14"/>
        <w:szCs w:val="14"/>
      </w:rPr>
    </w:lvl>
    <w:lvl w:ilvl="1" w:tplc="D8303590">
      <w:numFmt w:val="bullet"/>
      <w:lvlText w:val="•"/>
      <w:lvlJc w:val="left"/>
      <w:pPr>
        <w:ind w:left="387" w:hanging="120"/>
      </w:pPr>
      <w:rPr>
        <w:rFonts w:hint="default"/>
      </w:rPr>
    </w:lvl>
    <w:lvl w:ilvl="2" w:tplc="27F06E4E">
      <w:numFmt w:val="bullet"/>
      <w:lvlText w:val="•"/>
      <w:lvlJc w:val="left"/>
      <w:pPr>
        <w:ind w:left="595" w:hanging="120"/>
      </w:pPr>
      <w:rPr>
        <w:rFonts w:hint="default"/>
      </w:rPr>
    </w:lvl>
    <w:lvl w:ilvl="3" w:tplc="3CFE5C18">
      <w:numFmt w:val="bullet"/>
      <w:lvlText w:val="•"/>
      <w:lvlJc w:val="left"/>
      <w:pPr>
        <w:ind w:left="803" w:hanging="120"/>
      </w:pPr>
      <w:rPr>
        <w:rFonts w:hint="default"/>
      </w:rPr>
    </w:lvl>
    <w:lvl w:ilvl="4" w:tplc="7E34FF00">
      <w:numFmt w:val="bullet"/>
      <w:lvlText w:val="•"/>
      <w:lvlJc w:val="left"/>
      <w:pPr>
        <w:ind w:left="1011" w:hanging="120"/>
      </w:pPr>
      <w:rPr>
        <w:rFonts w:hint="default"/>
      </w:rPr>
    </w:lvl>
    <w:lvl w:ilvl="5" w:tplc="6A58130A">
      <w:numFmt w:val="bullet"/>
      <w:lvlText w:val="•"/>
      <w:lvlJc w:val="left"/>
      <w:pPr>
        <w:ind w:left="1219" w:hanging="120"/>
      </w:pPr>
      <w:rPr>
        <w:rFonts w:hint="default"/>
      </w:rPr>
    </w:lvl>
    <w:lvl w:ilvl="6" w:tplc="CFF2F8B2">
      <w:numFmt w:val="bullet"/>
      <w:lvlText w:val="•"/>
      <w:lvlJc w:val="left"/>
      <w:pPr>
        <w:ind w:left="1426" w:hanging="120"/>
      </w:pPr>
      <w:rPr>
        <w:rFonts w:hint="default"/>
      </w:rPr>
    </w:lvl>
    <w:lvl w:ilvl="7" w:tplc="51EA0F12">
      <w:numFmt w:val="bullet"/>
      <w:lvlText w:val="•"/>
      <w:lvlJc w:val="left"/>
      <w:pPr>
        <w:ind w:left="1634" w:hanging="120"/>
      </w:pPr>
      <w:rPr>
        <w:rFonts w:hint="default"/>
      </w:rPr>
    </w:lvl>
    <w:lvl w:ilvl="8" w:tplc="A594AFDA">
      <w:numFmt w:val="bullet"/>
      <w:lvlText w:val="•"/>
      <w:lvlJc w:val="left"/>
      <w:pPr>
        <w:ind w:left="1842" w:hanging="120"/>
      </w:pPr>
      <w:rPr>
        <w:rFonts w:hint="default"/>
      </w:rPr>
    </w:lvl>
  </w:abstractNum>
  <w:abstractNum w:abstractNumId="84" w15:restartNumberingAfterBreak="0">
    <w:nsid w:val="05EF640B"/>
    <w:multiLevelType w:val="hybridMultilevel"/>
    <w:tmpl w:val="8CF655C8"/>
    <w:lvl w:ilvl="0" w:tplc="59D47B38">
      <w:numFmt w:val="bullet"/>
      <w:lvlText w:val="●"/>
      <w:lvlJc w:val="left"/>
      <w:pPr>
        <w:ind w:left="175" w:hanging="120"/>
      </w:pPr>
      <w:rPr>
        <w:rFonts w:ascii="Times New Roman" w:eastAsia="Times New Roman" w:hAnsi="Times New Roman" w:cs="Times New Roman" w:hint="default"/>
        <w:spacing w:val="-4"/>
        <w:w w:val="100"/>
        <w:sz w:val="14"/>
        <w:szCs w:val="14"/>
      </w:rPr>
    </w:lvl>
    <w:lvl w:ilvl="1" w:tplc="B184945C">
      <w:numFmt w:val="bullet"/>
      <w:lvlText w:val="•"/>
      <w:lvlJc w:val="left"/>
      <w:pPr>
        <w:ind w:left="416" w:hanging="120"/>
      </w:pPr>
      <w:rPr>
        <w:rFonts w:hint="default"/>
      </w:rPr>
    </w:lvl>
    <w:lvl w:ilvl="2" w:tplc="F1F26B16">
      <w:numFmt w:val="bullet"/>
      <w:lvlText w:val="•"/>
      <w:lvlJc w:val="left"/>
      <w:pPr>
        <w:ind w:left="652" w:hanging="120"/>
      </w:pPr>
      <w:rPr>
        <w:rFonts w:hint="default"/>
      </w:rPr>
    </w:lvl>
    <w:lvl w:ilvl="3" w:tplc="A4061694">
      <w:numFmt w:val="bullet"/>
      <w:lvlText w:val="•"/>
      <w:lvlJc w:val="left"/>
      <w:pPr>
        <w:ind w:left="888" w:hanging="120"/>
      </w:pPr>
      <w:rPr>
        <w:rFonts w:hint="default"/>
      </w:rPr>
    </w:lvl>
    <w:lvl w:ilvl="4" w:tplc="9850AADC">
      <w:numFmt w:val="bullet"/>
      <w:lvlText w:val="•"/>
      <w:lvlJc w:val="left"/>
      <w:pPr>
        <w:ind w:left="1124" w:hanging="120"/>
      </w:pPr>
      <w:rPr>
        <w:rFonts w:hint="default"/>
      </w:rPr>
    </w:lvl>
    <w:lvl w:ilvl="5" w:tplc="60B095C4">
      <w:numFmt w:val="bullet"/>
      <w:lvlText w:val="•"/>
      <w:lvlJc w:val="left"/>
      <w:pPr>
        <w:ind w:left="1360" w:hanging="120"/>
      </w:pPr>
      <w:rPr>
        <w:rFonts w:hint="default"/>
      </w:rPr>
    </w:lvl>
    <w:lvl w:ilvl="6" w:tplc="F5426BFC">
      <w:numFmt w:val="bullet"/>
      <w:lvlText w:val="•"/>
      <w:lvlJc w:val="left"/>
      <w:pPr>
        <w:ind w:left="1596" w:hanging="120"/>
      </w:pPr>
      <w:rPr>
        <w:rFonts w:hint="default"/>
      </w:rPr>
    </w:lvl>
    <w:lvl w:ilvl="7" w:tplc="2342EFE8">
      <w:numFmt w:val="bullet"/>
      <w:lvlText w:val="•"/>
      <w:lvlJc w:val="left"/>
      <w:pPr>
        <w:ind w:left="1832" w:hanging="120"/>
      </w:pPr>
      <w:rPr>
        <w:rFonts w:hint="default"/>
      </w:rPr>
    </w:lvl>
    <w:lvl w:ilvl="8" w:tplc="4D0ADBE2">
      <w:numFmt w:val="bullet"/>
      <w:lvlText w:val="•"/>
      <w:lvlJc w:val="left"/>
      <w:pPr>
        <w:ind w:left="2068" w:hanging="120"/>
      </w:pPr>
      <w:rPr>
        <w:rFonts w:hint="default"/>
      </w:rPr>
    </w:lvl>
  </w:abstractNum>
  <w:abstractNum w:abstractNumId="85" w15:restartNumberingAfterBreak="0">
    <w:nsid w:val="05F52928"/>
    <w:multiLevelType w:val="hybridMultilevel"/>
    <w:tmpl w:val="37C00D1E"/>
    <w:lvl w:ilvl="0" w:tplc="943431AE">
      <w:numFmt w:val="bullet"/>
      <w:lvlText w:val="●"/>
      <w:lvlJc w:val="left"/>
      <w:pPr>
        <w:ind w:left="174" w:hanging="120"/>
      </w:pPr>
      <w:rPr>
        <w:rFonts w:ascii="Times New Roman" w:eastAsia="Times New Roman" w:hAnsi="Times New Roman" w:cs="Times New Roman" w:hint="default"/>
        <w:spacing w:val="-6"/>
        <w:w w:val="100"/>
        <w:sz w:val="14"/>
        <w:szCs w:val="14"/>
      </w:rPr>
    </w:lvl>
    <w:lvl w:ilvl="1" w:tplc="36FA6454">
      <w:numFmt w:val="bullet"/>
      <w:lvlText w:val="•"/>
      <w:lvlJc w:val="left"/>
      <w:pPr>
        <w:ind w:left="455" w:hanging="120"/>
      </w:pPr>
      <w:rPr>
        <w:rFonts w:hint="default"/>
      </w:rPr>
    </w:lvl>
    <w:lvl w:ilvl="2" w:tplc="5C72E404">
      <w:numFmt w:val="bullet"/>
      <w:lvlText w:val="•"/>
      <w:lvlJc w:val="left"/>
      <w:pPr>
        <w:ind w:left="731" w:hanging="120"/>
      </w:pPr>
      <w:rPr>
        <w:rFonts w:hint="default"/>
      </w:rPr>
    </w:lvl>
    <w:lvl w:ilvl="3" w:tplc="2EC45B90">
      <w:numFmt w:val="bullet"/>
      <w:lvlText w:val="•"/>
      <w:lvlJc w:val="left"/>
      <w:pPr>
        <w:ind w:left="1007" w:hanging="120"/>
      </w:pPr>
      <w:rPr>
        <w:rFonts w:hint="default"/>
      </w:rPr>
    </w:lvl>
    <w:lvl w:ilvl="4" w:tplc="F530EA50">
      <w:numFmt w:val="bullet"/>
      <w:lvlText w:val="•"/>
      <w:lvlJc w:val="left"/>
      <w:pPr>
        <w:ind w:left="1283" w:hanging="120"/>
      </w:pPr>
      <w:rPr>
        <w:rFonts w:hint="default"/>
      </w:rPr>
    </w:lvl>
    <w:lvl w:ilvl="5" w:tplc="C750D008">
      <w:numFmt w:val="bullet"/>
      <w:lvlText w:val="•"/>
      <w:lvlJc w:val="left"/>
      <w:pPr>
        <w:ind w:left="1559" w:hanging="120"/>
      </w:pPr>
      <w:rPr>
        <w:rFonts w:hint="default"/>
      </w:rPr>
    </w:lvl>
    <w:lvl w:ilvl="6" w:tplc="5ED0CA3A">
      <w:numFmt w:val="bullet"/>
      <w:lvlText w:val="•"/>
      <w:lvlJc w:val="left"/>
      <w:pPr>
        <w:ind w:left="1835" w:hanging="120"/>
      </w:pPr>
      <w:rPr>
        <w:rFonts w:hint="default"/>
      </w:rPr>
    </w:lvl>
    <w:lvl w:ilvl="7" w:tplc="BFBAE91C">
      <w:numFmt w:val="bullet"/>
      <w:lvlText w:val="•"/>
      <w:lvlJc w:val="left"/>
      <w:pPr>
        <w:ind w:left="2111" w:hanging="120"/>
      </w:pPr>
      <w:rPr>
        <w:rFonts w:hint="default"/>
      </w:rPr>
    </w:lvl>
    <w:lvl w:ilvl="8" w:tplc="91F4B538">
      <w:numFmt w:val="bullet"/>
      <w:lvlText w:val="•"/>
      <w:lvlJc w:val="left"/>
      <w:pPr>
        <w:ind w:left="2387" w:hanging="120"/>
      </w:pPr>
      <w:rPr>
        <w:rFonts w:hint="default"/>
      </w:rPr>
    </w:lvl>
  </w:abstractNum>
  <w:abstractNum w:abstractNumId="86" w15:restartNumberingAfterBreak="0">
    <w:nsid w:val="06075CD5"/>
    <w:multiLevelType w:val="hybridMultilevel"/>
    <w:tmpl w:val="2E7E1F5A"/>
    <w:lvl w:ilvl="0" w:tplc="312E3448">
      <w:numFmt w:val="bullet"/>
      <w:lvlText w:val="●"/>
      <w:lvlJc w:val="left"/>
      <w:pPr>
        <w:ind w:left="176" w:hanging="120"/>
      </w:pPr>
      <w:rPr>
        <w:rFonts w:ascii="Times New Roman" w:eastAsia="Times New Roman" w:hAnsi="Times New Roman" w:cs="Times New Roman" w:hint="default"/>
        <w:spacing w:val="-6"/>
        <w:w w:val="100"/>
        <w:sz w:val="14"/>
        <w:szCs w:val="14"/>
      </w:rPr>
    </w:lvl>
    <w:lvl w:ilvl="1" w:tplc="25A238C0">
      <w:numFmt w:val="bullet"/>
      <w:lvlText w:val="•"/>
      <w:lvlJc w:val="left"/>
      <w:pPr>
        <w:ind w:left="416" w:hanging="120"/>
      </w:pPr>
      <w:rPr>
        <w:rFonts w:hint="default"/>
      </w:rPr>
    </w:lvl>
    <w:lvl w:ilvl="2" w:tplc="9154D3CE">
      <w:numFmt w:val="bullet"/>
      <w:lvlText w:val="•"/>
      <w:lvlJc w:val="left"/>
      <w:pPr>
        <w:ind w:left="652" w:hanging="120"/>
      </w:pPr>
      <w:rPr>
        <w:rFonts w:hint="default"/>
      </w:rPr>
    </w:lvl>
    <w:lvl w:ilvl="3" w:tplc="2D3CB708">
      <w:numFmt w:val="bullet"/>
      <w:lvlText w:val="•"/>
      <w:lvlJc w:val="left"/>
      <w:pPr>
        <w:ind w:left="888" w:hanging="120"/>
      </w:pPr>
      <w:rPr>
        <w:rFonts w:hint="default"/>
      </w:rPr>
    </w:lvl>
    <w:lvl w:ilvl="4" w:tplc="1FEADE4C">
      <w:numFmt w:val="bullet"/>
      <w:lvlText w:val="•"/>
      <w:lvlJc w:val="left"/>
      <w:pPr>
        <w:ind w:left="1124" w:hanging="120"/>
      </w:pPr>
      <w:rPr>
        <w:rFonts w:hint="default"/>
      </w:rPr>
    </w:lvl>
    <w:lvl w:ilvl="5" w:tplc="8F4029AE">
      <w:numFmt w:val="bullet"/>
      <w:lvlText w:val="•"/>
      <w:lvlJc w:val="left"/>
      <w:pPr>
        <w:ind w:left="1360" w:hanging="120"/>
      </w:pPr>
      <w:rPr>
        <w:rFonts w:hint="default"/>
      </w:rPr>
    </w:lvl>
    <w:lvl w:ilvl="6" w:tplc="723CD4D2">
      <w:numFmt w:val="bullet"/>
      <w:lvlText w:val="•"/>
      <w:lvlJc w:val="left"/>
      <w:pPr>
        <w:ind w:left="1596" w:hanging="120"/>
      </w:pPr>
      <w:rPr>
        <w:rFonts w:hint="default"/>
      </w:rPr>
    </w:lvl>
    <w:lvl w:ilvl="7" w:tplc="34BA547C">
      <w:numFmt w:val="bullet"/>
      <w:lvlText w:val="•"/>
      <w:lvlJc w:val="left"/>
      <w:pPr>
        <w:ind w:left="1832" w:hanging="120"/>
      </w:pPr>
      <w:rPr>
        <w:rFonts w:hint="default"/>
      </w:rPr>
    </w:lvl>
    <w:lvl w:ilvl="8" w:tplc="822A2E18">
      <w:numFmt w:val="bullet"/>
      <w:lvlText w:val="•"/>
      <w:lvlJc w:val="left"/>
      <w:pPr>
        <w:ind w:left="2068" w:hanging="120"/>
      </w:pPr>
      <w:rPr>
        <w:rFonts w:hint="default"/>
      </w:rPr>
    </w:lvl>
  </w:abstractNum>
  <w:abstractNum w:abstractNumId="87" w15:restartNumberingAfterBreak="0">
    <w:nsid w:val="06564196"/>
    <w:multiLevelType w:val="hybridMultilevel"/>
    <w:tmpl w:val="CD20CAA6"/>
    <w:lvl w:ilvl="0" w:tplc="CE3080BE">
      <w:numFmt w:val="bullet"/>
      <w:lvlText w:val="●"/>
      <w:lvlJc w:val="left"/>
      <w:pPr>
        <w:ind w:left="175" w:hanging="120"/>
      </w:pPr>
      <w:rPr>
        <w:rFonts w:ascii="Times New Roman" w:eastAsia="Times New Roman" w:hAnsi="Times New Roman" w:cs="Times New Roman" w:hint="default"/>
        <w:spacing w:val="-9"/>
        <w:w w:val="100"/>
        <w:sz w:val="14"/>
        <w:szCs w:val="14"/>
      </w:rPr>
    </w:lvl>
    <w:lvl w:ilvl="1" w:tplc="75E425C2">
      <w:numFmt w:val="bullet"/>
      <w:lvlText w:val="•"/>
      <w:lvlJc w:val="left"/>
      <w:pPr>
        <w:ind w:left="455" w:hanging="120"/>
      </w:pPr>
      <w:rPr>
        <w:rFonts w:hint="default"/>
      </w:rPr>
    </w:lvl>
    <w:lvl w:ilvl="2" w:tplc="07F0D5BA">
      <w:numFmt w:val="bullet"/>
      <w:lvlText w:val="•"/>
      <w:lvlJc w:val="left"/>
      <w:pPr>
        <w:ind w:left="731" w:hanging="120"/>
      </w:pPr>
      <w:rPr>
        <w:rFonts w:hint="default"/>
      </w:rPr>
    </w:lvl>
    <w:lvl w:ilvl="3" w:tplc="C0E6A88C">
      <w:numFmt w:val="bullet"/>
      <w:lvlText w:val="•"/>
      <w:lvlJc w:val="left"/>
      <w:pPr>
        <w:ind w:left="1007" w:hanging="120"/>
      </w:pPr>
      <w:rPr>
        <w:rFonts w:hint="default"/>
      </w:rPr>
    </w:lvl>
    <w:lvl w:ilvl="4" w:tplc="8DDE0BFC">
      <w:numFmt w:val="bullet"/>
      <w:lvlText w:val="•"/>
      <w:lvlJc w:val="left"/>
      <w:pPr>
        <w:ind w:left="1283" w:hanging="120"/>
      </w:pPr>
      <w:rPr>
        <w:rFonts w:hint="default"/>
      </w:rPr>
    </w:lvl>
    <w:lvl w:ilvl="5" w:tplc="03123834">
      <w:numFmt w:val="bullet"/>
      <w:lvlText w:val="•"/>
      <w:lvlJc w:val="left"/>
      <w:pPr>
        <w:ind w:left="1559" w:hanging="120"/>
      </w:pPr>
      <w:rPr>
        <w:rFonts w:hint="default"/>
      </w:rPr>
    </w:lvl>
    <w:lvl w:ilvl="6" w:tplc="6B3AEC42">
      <w:numFmt w:val="bullet"/>
      <w:lvlText w:val="•"/>
      <w:lvlJc w:val="left"/>
      <w:pPr>
        <w:ind w:left="1835" w:hanging="120"/>
      </w:pPr>
      <w:rPr>
        <w:rFonts w:hint="default"/>
      </w:rPr>
    </w:lvl>
    <w:lvl w:ilvl="7" w:tplc="458A1710">
      <w:numFmt w:val="bullet"/>
      <w:lvlText w:val="•"/>
      <w:lvlJc w:val="left"/>
      <w:pPr>
        <w:ind w:left="2111" w:hanging="120"/>
      </w:pPr>
      <w:rPr>
        <w:rFonts w:hint="default"/>
      </w:rPr>
    </w:lvl>
    <w:lvl w:ilvl="8" w:tplc="19901AC4">
      <w:numFmt w:val="bullet"/>
      <w:lvlText w:val="•"/>
      <w:lvlJc w:val="left"/>
      <w:pPr>
        <w:ind w:left="2387" w:hanging="120"/>
      </w:pPr>
      <w:rPr>
        <w:rFonts w:hint="default"/>
      </w:rPr>
    </w:lvl>
  </w:abstractNum>
  <w:abstractNum w:abstractNumId="88" w15:restartNumberingAfterBreak="0">
    <w:nsid w:val="06603E99"/>
    <w:multiLevelType w:val="hybridMultilevel"/>
    <w:tmpl w:val="4BDC97C2"/>
    <w:lvl w:ilvl="0" w:tplc="588A3A5E">
      <w:numFmt w:val="bullet"/>
      <w:lvlText w:val="●"/>
      <w:lvlJc w:val="left"/>
      <w:pPr>
        <w:ind w:left="175" w:hanging="120"/>
      </w:pPr>
      <w:rPr>
        <w:rFonts w:ascii="Times New Roman" w:eastAsia="Times New Roman" w:hAnsi="Times New Roman" w:cs="Times New Roman" w:hint="default"/>
        <w:spacing w:val="-7"/>
        <w:w w:val="100"/>
        <w:sz w:val="14"/>
        <w:szCs w:val="14"/>
      </w:rPr>
    </w:lvl>
    <w:lvl w:ilvl="1" w:tplc="8C201C1E">
      <w:numFmt w:val="bullet"/>
      <w:lvlText w:val="•"/>
      <w:lvlJc w:val="left"/>
      <w:pPr>
        <w:ind w:left="416" w:hanging="120"/>
      </w:pPr>
      <w:rPr>
        <w:rFonts w:hint="default"/>
      </w:rPr>
    </w:lvl>
    <w:lvl w:ilvl="2" w:tplc="0A6AD7F4">
      <w:numFmt w:val="bullet"/>
      <w:lvlText w:val="•"/>
      <w:lvlJc w:val="left"/>
      <w:pPr>
        <w:ind w:left="652" w:hanging="120"/>
      </w:pPr>
      <w:rPr>
        <w:rFonts w:hint="default"/>
      </w:rPr>
    </w:lvl>
    <w:lvl w:ilvl="3" w:tplc="5AAE5F56">
      <w:numFmt w:val="bullet"/>
      <w:lvlText w:val="•"/>
      <w:lvlJc w:val="left"/>
      <w:pPr>
        <w:ind w:left="888" w:hanging="120"/>
      </w:pPr>
      <w:rPr>
        <w:rFonts w:hint="default"/>
      </w:rPr>
    </w:lvl>
    <w:lvl w:ilvl="4" w:tplc="DC08B5D4">
      <w:numFmt w:val="bullet"/>
      <w:lvlText w:val="•"/>
      <w:lvlJc w:val="left"/>
      <w:pPr>
        <w:ind w:left="1124" w:hanging="120"/>
      </w:pPr>
      <w:rPr>
        <w:rFonts w:hint="default"/>
      </w:rPr>
    </w:lvl>
    <w:lvl w:ilvl="5" w:tplc="F556A5A6">
      <w:numFmt w:val="bullet"/>
      <w:lvlText w:val="•"/>
      <w:lvlJc w:val="left"/>
      <w:pPr>
        <w:ind w:left="1361" w:hanging="120"/>
      </w:pPr>
      <w:rPr>
        <w:rFonts w:hint="default"/>
      </w:rPr>
    </w:lvl>
    <w:lvl w:ilvl="6" w:tplc="7D80FC4C">
      <w:numFmt w:val="bullet"/>
      <w:lvlText w:val="•"/>
      <w:lvlJc w:val="left"/>
      <w:pPr>
        <w:ind w:left="1597" w:hanging="120"/>
      </w:pPr>
      <w:rPr>
        <w:rFonts w:hint="default"/>
      </w:rPr>
    </w:lvl>
    <w:lvl w:ilvl="7" w:tplc="926CE3CE">
      <w:numFmt w:val="bullet"/>
      <w:lvlText w:val="•"/>
      <w:lvlJc w:val="left"/>
      <w:pPr>
        <w:ind w:left="1833" w:hanging="120"/>
      </w:pPr>
      <w:rPr>
        <w:rFonts w:hint="default"/>
      </w:rPr>
    </w:lvl>
    <w:lvl w:ilvl="8" w:tplc="006A20A0">
      <w:numFmt w:val="bullet"/>
      <w:lvlText w:val="•"/>
      <w:lvlJc w:val="left"/>
      <w:pPr>
        <w:ind w:left="2069" w:hanging="120"/>
      </w:pPr>
      <w:rPr>
        <w:rFonts w:hint="default"/>
      </w:rPr>
    </w:lvl>
  </w:abstractNum>
  <w:abstractNum w:abstractNumId="89" w15:restartNumberingAfterBreak="0">
    <w:nsid w:val="06621ECE"/>
    <w:multiLevelType w:val="hybridMultilevel"/>
    <w:tmpl w:val="FE140E46"/>
    <w:lvl w:ilvl="0" w:tplc="F920D0FA">
      <w:numFmt w:val="bullet"/>
      <w:lvlText w:val="●"/>
      <w:lvlJc w:val="left"/>
      <w:pPr>
        <w:ind w:left="176" w:hanging="120"/>
      </w:pPr>
      <w:rPr>
        <w:rFonts w:ascii="Times New Roman" w:eastAsia="Times New Roman" w:hAnsi="Times New Roman" w:cs="Times New Roman" w:hint="default"/>
        <w:spacing w:val="-6"/>
        <w:w w:val="100"/>
        <w:sz w:val="14"/>
        <w:szCs w:val="14"/>
      </w:rPr>
    </w:lvl>
    <w:lvl w:ilvl="1" w:tplc="B54A875C">
      <w:numFmt w:val="bullet"/>
      <w:lvlText w:val="•"/>
      <w:lvlJc w:val="left"/>
      <w:pPr>
        <w:ind w:left="331" w:hanging="120"/>
      </w:pPr>
      <w:rPr>
        <w:rFonts w:hint="default"/>
      </w:rPr>
    </w:lvl>
    <w:lvl w:ilvl="2" w:tplc="55227BE0">
      <w:numFmt w:val="bullet"/>
      <w:lvlText w:val="•"/>
      <w:lvlJc w:val="left"/>
      <w:pPr>
        <w:ind w:left="482" w:hanging="120"/>
      </w:pPr>
      <w:rPr>
        <w:rFonts w:hint="default"/>
      </w:rPr>
    </w:lvl>
    <w:lvl w:ilvl="3" w:tplc="BAA0238C">
      <w:numFmt w:val="bullet"/>
      <w:lvlText w:val="•"/>
      <w:lvlJc w:val="left"/>
      <w:pPr>
        <w:ind w:left="633" w:hanging="120"/>
      </w:pPr>
      <w:rPr>
        <w:rFonts w:hint="default"/>
      </w:rPr>
    </w:lvl>
    <w:lvl w:ilvl="4" w:tplc="136A28C8">
      <w:numFmt w:val="bullet"/>
      <w:lvlText w:val="•"/>
      <w:lvlJc w:val="left"/>
      <w:pPr>
        <w:ind w:left="784" w:hanging="120"/>
      </w:pPr>
      <w:rPr>
        <w:rFonts w:hint="default"/>
      </w:rPr>
    </w:lvl>
    <w:lvl w:ilvl="5" w:tplc="D954FECE">
      <w:numFmt w:val="bullet"/>
      <w:lvlText w:val="•"/>
      <w:lvlJc w:val="left"/>
      <w:pPr>
        <w:ind w:left="935" w:hanging="120"/>
      </w:pPr>
      <w:rPr>
        <w:rFonts w:hint="default"/>
      </w:rPr>
    </w:lvl>
    <w:lvl w:ilvl="6" w:tplc="CD060858">
      <w:numFmt w:val="bullet"/>
      <w:lvlText w:val="•"/>
      <w:lvlJc w:val="left"/>
      <w:pPr>
        <w:ind w:left="1086" w:hanging="120"/>
      </w:pPr>
      <w:rPr>
        <w:rFonts w:hint="default"/>
      </w:rPr>
    </w:lvl>
    <w:lvl w:ilvl="7" w:tplc="663EE3C6">
      <w:numFmt w:val="bullet"/>
      <w:lvlText w:val="•"/>
      <w:lvlJc w:val="left"/>
      <w:pPr>
        <w:ind w:left="1237" w:hanging="120"/>
      </w:pPr>
      <w:rPr>
        <w:rFonts w:hint="default"/>
      </w:rPr>
    </w:lvl>
    <w:lvl w:ilvl="8" w:tplc="D338B3D6">
      <w:numFmt w:val="bullet"/>
      <w:lvlText w:val="•"/>
      <w:lvlJc w:val="left"/>
      <w:pPr>
        <w:ind w:left="1388" w:hanging="120"/>
      </w:pPr>
      <w:rPr>
        <w:rFonts w:hint="default"/>
      </w:rPr>
    </w:lvl>
  </w:abstractNum>
  <w:abstractNum w:abstractNumId="90" w15:restartNumberingAfterBreak="0">
    <w:nsid w:val="06830AF3"/>
    <w:multiLevelType w:val="hybridMultilevel"/>
    <w:tmpl w:val="8808135C"/>
    <w:lvl w:ilvl="0" w:tplc="FC6E9D52">
      <w:numFmt w:val="bullet"/>
      <w:lvlText w:val="●"/>
      <w:lvlJc w:val="left"/>
      <w:pPr>
        <w:ind w:left="175" w:hanging="120"/>
      </w:pPr>
      <w:rPr>
        <w:rFonts w:ascii="Times New Roman" w:eastAsia="Times New Roman" w:hAnsi="Times New Roman" w:cs="Times New Roman" w:hint="default"/>
        <w:spacing w:val="-8"/>
        <w:w w:val="100"/>
        <w:sz w:val="14"/>
        <w:szCs w:val="14"/>
      </w:rPr>
    </w:lvl>
    <w:lvl w:ilvl="1" w:tplc="F498317E">
      <w:numFmt w:val="bullet"/>
      <w:lvlText w:val="•"/>
      <w:lvlJc w:val="left"/>
      <w:pPr>
        <w:ind w:left="416" w:hanging="120"/>
      </w:pPr>
      <w:rPr>
        <w:rFonts w:hint="default"/>
      </w:rPr>
    </w:lvl>
    <w:lvl w:ilvl="2" w:tplc="35489A5C">
      <w:numFmt w:val="bullet"/>
      <w:lvlText w:val="•"/>
      <w:lvlJc w:val="left"/>
      <w:pPr>
        <w:ind w:left="652" w:hanging="120"/>
      </w:pPr>
      <w:rPr>
        <w:rFonts w:hint="default"/>
      </w:rPr>
    </w:lvl>
    <w:lvl w:ilvl="3" w:tplc="24821AD0">
      <w:numFmt w:val="bullet"/>
      <w:lvlText w:val="•"/>
      <w:lvlJc w:val="left"/>
      <w:pPr>
        <w:ind w:left="888" w:hanging="120"/>
      </w:pPr>
      <w:rPr>
        <w:rFonts w:hint="default"/>
      </w:rPr>
    </w:lvl>
    <w:lvl w:ilvl="4" w:tplc="0144CD1A">
      <w:numFmt w:val="bullet"/>
      <w:lvlText w:val="•"/>
      <w:lvlJc w:val="left"/>
      <w:pPr>
        <w:ind w:left="1124" w:hanging="120"/>
      </w:pPr>
      <w:rPr>
        <w:rFonts w:hint="default"/>
      </w:rPr>
    </w:lvl>
    <w:lvl w:ilvl="5" w:tplc="F5E4DDB6">
      <w:numFmt w:val="bullet"/>
      <w:lvlText w:val="•"/>
      <w:lvlJc w:val="left"/>
      <w:pPr>
        <w:ind w:left="1361" w:hanging="120"/>
      </w:pPr>
      <w:rPr>
        <w:rFonts w:hint="default"/>
      </w:rPr>
    </w:lvl>
    <w:lvl w:ilvl="6" w:tplc="22EC1AC0">
      <w:numFmt w:val="bullet"/>
      <w:lvlText w:val="•"/>
      <w:lvlJc w:val="left"/>
      <w:pPr>
        <w:ind w:left="1597" w:hanging="120"/>
      </w:pPr>
      <w:rPr>
        <w:rFonts w:hint="default"/>
      </w:rPr>
    </w:lvl>
    <w:lvl w:ilvl="7" w:tplc="822C60F8">
      <w:numFmt w:val="bullet"/>
      <w:lvlText w:val="•"/>
      <w:lvlJc w:val="left"/>
      <w:pPr>
        <w:ind w:left="1833" w:hanging="120"/>
      </w:pPr>
      <w:rPr>
        <w:rFonts w:hint="default"/>
      </w:rPr>
    </w:lvl>
    <w:lvl w:ilvl="8" w:tplc="73F05806">
      <w:numFmt w:val="bullet"/>
      <w:lvlText w:val="•"/>
      <w:lvlJc w:val="left"/>
      <w:pPr>
        <w:ind w:left="2069" w:hanging="120"/>
      </w:pPr>
      <w:rPr>
        <w:rFonts w:hint="default"/>
      </w:rPr>
    </w:lvl>
  </w:abstractNum>
  <w:abstractNum w:abstractNumId="91" w15:restartNumberingAfterBreak="0">
    <w:nsid w:val="06A4625E"/>
    <w:multiLevelType w:val="hybridMultilevel"/>
    <w:tmpl w:val="09485204"/>
    <w:lvl w:ilvl="0" w:tplc="FE686B8A">
      <w:numFmt w:val="bullet"/>
      <w:lvlText w:val="●"/>
      <w:lvlJc w:val="left"/>
      <w:pPr>
        <w:ind w:left="176" w:hanging="120"/>
      </w:pPr>
      <w:rPr>
        <w:rFonts w:ascii="Times New Roman" w:eastAsia="Times New Roman" w:hAnsi="Times New Roman" w:cs="Times New Roman" w:hint="default"/>
        <w:spacing w:val="-13"/>
        <w:w w:val="100"/>
        <w:sz w:val="14"/>
        <w:szCs w:val="14"/>
      </w:rPr>
    </w:lvl>
    <w:lvl w:ilvl="1" w:tplc="2102D4B8">
      <w:numFmt w:val="bullet"/>
      <w:lvlText w:val="•"/>
      <w:lvlJc w:val="left"/>
      <w:pPr>
        <w:ind w:left="331" w:hanging="120"/>
      </w:pPr>
      <w:rPr>
        <w:rFonts w:hint="default"/>
      </w:rPr>
    </w:lvl>
    <w:lvl w:ilvl="2" w:tplc="4642C8CC">
      <w:numFmt w:val="bullet"/>
      <w:lvlText w:val="•"/>
      <w:lvlJc w:val="left"/>
      <w:pPr>
        <w:ind w:left="482" w:hanging="120"/>
      </w:pPr>
      <w:rPr>
        <w:rFonts w:hint="default"/>
      </w:rPr>
    </w:lvl>
    <w:lvl w:ilvl="3" w:tplc="EEEA093E">
      <w:numFmt w:val="bullet"/>
      <w:lvlText w:val="•"/>
      <w:lvlJc w:val="left"/>
      <w:pPr>
        <w:ind w:left="633" w:hanging="120"/>
      </w:pPr>
      <w:rPr>
        <w:rFonts w:hint="default"/>
      </w:rPr>
    </w:lvl>
    <w:lvl w:ilvl="4" w:tplc="D59688E2">
      <w:numFmt w:val="bullet"/>
      <w:lvlText w:val="•"/>
      <w:lvlJc w:val="left"/>
      <w:pPr>
        <w:ind w:left="784" w:hanging="120"/>
      </w:pPr>
      <w:rPr>
        <w:rFonts w:hint="default"/>
      </w:rPr>
    </w:lvl>
    <w:lvl w:ilvl="5" w:tplc="B382F388">
      <w:numFmt w:val="bullet"/>
      <w:lvlText w:val="•"/>
      <w:lvlJc w:val="left"/>
      <w:pPr>
        <w:ind w:left="935" w:hanging="120"/>
      </w:pPr>
      <w:rPr>
        <w:rFonts w:hint="default"/>
      </w:rPr>
    </w:lvl>
    <w:lvl w:ilvl="6" w:tplc="4E86D0C2">
      <w:numFmt w:val="bullet"/>
      <w:lvlText w:val="•"/>
      <w:lvlJc w:val="left"/>
      <w:pPr>
        <w:ind w:left="1086" w:hanging="120"/>
      </w:pPr>
      <w:rPr>
        <w:rFonts w:hint="default"/>
      </w:rPr>
    </w:lvl>
    <w:lvl w:ilvl="7" w:tplc="48D0B014">
      <w:numFmt w:val="bullet"/>
      <w:lvlText w:val="•"/>
      <w:lvlJc w:val="left"/>
      <w:pPr>
        <w:ind w:left="1237" w:hanging="120"/>
      </w:pPr>
      <w:rPr>
        <w:rFonts w:hint="default"/>
      </w:rPr>
    </w:lvl>
    <w:lvl w:ilvl="8" w:tplc="9684BD24">
      <w:numFmt w:val="bullet"/>
      <w:lvlText w:val="•"/>
      <w:lvlJc w:val="left"/>
      <w:pPr>
        <w:ind w:left="1388" w:hanging="120"/>
      </w:pPr>
      <w:rPr>
        <w:rFonts w:hint="default"/>
      </w:rPr>
    </w:lvl>
  </w:abstractNum>
  <w:abstractNum w:abstractNumId="92" w15:restartNumberingAfterBreak="0">
    <w:nsid w:val="06A81AE9"/>
    <w:multiLevelType w:val="hybridMultilevel"/>
    <w:tmpl w:val="315AD1E4"/>
    <w:lvl w:ilvl="0" w:tplc="95DC7DE4">
      <w:numFmt w:val="bullet"/>
      <w:lvlText w:val="●"/>
      <w:lvlJc w:val="left"/>
      <w:pPr>
        <w:ind w:left="175" w:hanging="120"/>
      </w:pPr>
      <w:rPr>
        <w:rFonts w:ascii="Times New Roman" w:eastAsia="Times New Roman" w:hAnsi="Times New Roman" w:cs="Times New Roman" w:hint="default"/>
        <w:spacing w:val="-2"/>
        <w:w w:val="100"/>
        <w:sz w:val="14"/>
        <w:szCs w:val="14"/>
      </w:rPr>
    </w:lvl>
    <w:lvl w:ilvl="1" w:tplc="08D04F98">
      <w:numFmt w:val="bullet"/>
      <w:lvlText w:val="•"/>
      <w:lvlJc w:val="left"/>
      <w:pPr>
        <w:ind w:left="416" w:hanging="120"/>
      </w:pPr>
      <w:rPr>
        <w:rFonts w:hint="default"/>
      </w:rPr>
    </w:lvl>
    <w:lvl w:ilvl="2" w:tplc="0BDAFEDA">
      <w:numFmt w:val="bullet"/>
      <w:lvlText w:val="•"/>
      <w:lvlJc w:val="left"/>
      <w:pPr>
        <w:ind w:left="652" w:hanging="120"/>
      </w:pPr>
      <w:rPr>
        <w:rFonts w:hint="default"/>
      </w:rPr>
    </w:lvl>
    <w:lvl w:ilvl="3" w:tplc="809EA588">
      <w:numFmt w:val="bullet"/>
      <w:lvlText w:val="•"/>
      <w:lvlJc w:val="left"/>
      <w:pPr>
        <w:ind w:left="888" w:hanging="120"/>
      </w:pPr>
      <w:rPr>
        <w:rFonts w:hint="default"/>
      </w:rPr>
    </w:lvl>
    <w:lvl w:ilvl="4" w:tplc="013460B4">
      <w:numFmt w:val="bullet"/>
      <w:lvlText w:val="•"/>
      <w:lvlJc w:val="left"/>
      <w:pPr>
        <w:ind w:left="1124" w:hanging="120"/>
      </w:pPr>
      <w:rPr>
        <w:rFonts w:hint="default"/>
      </w:rPr>
    </w:lvl>
    <w:lvl w:ilvl="5" w:tplc="37C86610">
      <w:numFmt w:val="bullet"/>
      <w:lvlText w:val="•"/>
      <w:lvlJc w:val="left"/>
      <w:pPr>
        <w:ind w:left="1360" w:hanging="120"/>
      </w:pPr>
      <w:rPr>
        <w:rFonts w:hint="default"/>
      </w:rPr>
    </w:lvl>
    <w:lvl w:ilvl="6" w:tplc="F432A88A">
      <w:numFmt w:val="bullet"/>
      <w:lvlText w:val="•"/>
      <w:lvlJc w:val="left"/>
      <w:pPr>
        <w:ind w:left="1596" w:hanging="120"/>
      </w:pPr>
      <w:rPr>
        <w:rFonts w:hint="default"/>
      </w:rPr>
    </w:lvl>
    <w:lvl w:ilvl="7" w:tplc="5DDAE536">
      <w:numFmt w:val="bullet"/>
      <w:lvlText w:val="•"/>
      <w:lvlJc w:val="left"/>
      <w:pPr>
        <w:ind w:left="1832" w:hanging="120"/>
      </w:pPr>
      <w:rPr>
        <w:rFonts w:hint="default"/>
      </w:rPr>
    </w:lvl>
    <w:lvl w:ilvl="8" w:tplc="D5FCD118">
      <w:numFmt w:val="bullet"/>
      <w:lvlText w:val="•"/>
      <w:lvlJc w:val="left"/>
      <w:pPr>
        <w:ind w:left="2068" w:hanging="120"/>
      </w:pPr>
      <w:rPr>
        <w:rFonts w:hint="default"/>
      </w:rPr>
    </w:lvl>
  </w:abstractNum>
  <w:abstractNum w:abstractNumId="93" w15:restartNumberingAfterBreak="0">
    <w:nsid w:val="06B203A9"/>
    <w:multiLevelType w:val="hybridMultilevel"/>
    <w:tmpl w:val="0E2C261E"/>
    <w:lvl w:ilvl="0" w:tplc="A63CFB50">
      <w:numFmt w:val="bullet"/>
      <w:lvlText w:val="●"/>
      <w:lvlJc w:val="left"/>
      <w:pPr>
        <w:ind w:left="175" w:hanging="120"/>
      </w:pPr>
      <w:rPr>
        <w:rFonts w:ascii="Times New Roman" w:eastAsia="Times New Roman" w:hAnsi="Times New Roman" w:cs="Times New Roman" w:hint="default"/>
        <w:spacing w:val="-1"/>
        <w:w w:val="100"/>
        <w:sz w:val="14"/>
        <w:szCs w:val="14"/>
      </w:rPr>
    </w:lvl>
    <w:lvl w:ilvl="1" w:tplc="E02CB144">
      <w:numFmt w:val="bullet"/>
      <w:lvlText w:val="•"/>
      <w:lvlJc w:val="left"/>
      <w:pPr>
        <w:ind w:left="416" w:hanging="120"/>
      </w:pPr>
      <w:rPr>
        <w:rFonts w:hint="default"/>
      </w:rPr>
    </w:lvl>
    <w:lvl w:ilvl="2" w:tplc="F3C2EE7A">
      <w:numFmt w:val="bullet"/>
      <w:lvlText w:val="•"/>
      <w:lvlJc w:val="left"/>
      <w:pPr>
        <w:ind w:left="652" w:hanging="120"/>
      </w:pPr>
      <w:rPr>
        <w:rFonts w:hint="default"/>
      </w:rPr>
    </w:lvl>
    <w:lvl w:ilvl="3" w:tplc="52CE3AF6">
      <w:numFmt w:val="bullet"/>
      <w:lvlText w:val="•"/>
      <w:lvlJc w:val="left"/>
      <w:pPr>
        <w:ind w:left="888" w:hanging="120"/>
      </w:pPr>
      <w:rPr>
        <w:rFonts w:hint="default"/>
      </w:rPr>
    </w:lvl>
    <w:lvl w:ilvl="4" w:tplc="3BFEE3F6">
      <w:numFmt w:val="bullet"/>
      <w:lvlText w:val="•"/>
      <w:lvlJc w:val="left"/>
      <w:pPr>
        <w:ind w:left="1124" w:hanging="120"/>
      </w:pPr>
      <w:rPr>
        <w:rFonts w:hint="default"/>
      </w:rPr>
    </w:lvl>
    <w:lvl w:ilvl="5" w:tplc="E2544886">
      <w:numFmt w:val="bullet"/>
      <w:lvlText w:val="•"/>
      <w:lvlJc w:val="left"/>
      <w:pPr>
        <w:ind w:left="1360" w:hanging="120"/>
      </w:pPr>
      <w:rPr>
        <w:rFonts w:hint="default"/>
      </w:rPr>
    </w:lvl>
    <w:lvl w:ilvl="6" w:tplc="D20E2302">
      <w:numFmt w:val="bullet"/>
      <w:lvlText w:val="•"/>
      <w:lvlJc w:val="left"/>
      <w:pPr>
        <w:ind w:left="1596" w:hanging="120"/>
      </w:pPr>
      <w:rPr>
        <w:rFonts w:hint="default"/>
      </w:rPr>
    </w:lvl>
    <w:lvl w:ilvl="7" w:tplc="8682BDA4">
      <w:numFmt w:val="bullet"/>
      <w:lvlText w:val="•"/>
      <w:lvlJc w:val="left"/>
      <w:pPr>
        <w:ind w:left="1832" w:hanging="120"/>
      </w:pPr>
      <w:rPr>
        <w:rFonts w:hint="default"/>
      </w:rPr>
    </w:lvl>
    <w:lvl w:ilvl="8" w:tplc="ED3467F2">
      <w:numFmt w:val="bullet"/>
      <w:lvlText w:val="•"/>
      <w:lvlJc w:val="left"/>
      <w:pPr>
        <w:ind w:left="2068" w:hanging="120"/>
      </w:pPr>
      <w:rPr>
        <w:rFonts w:hint="default"/>
      </w:rPr>
    </w:lvl>
  </w:abstractNum>
  <w:abstractNum w:abstractNumId="94" w15:restartNumberingAfterBreak="0">
    <w:nsid w:val="06F63126"/>
    <w:multiLevelType w:val="hybridMultilevel"/>
    <w:tmpl w:val="67245490"/>
    <w:lvl w:ilvl="0" w:tplc="7E285ABE">
      <w:numFmt w:val="bullet"/>
      <w:lvlText w:val="●"/>
      <w:lvlJc w:val="left"/>
      <w:pPr>
        <w:ind w:left="176" w:hanging="120"/>
      </w:pPr>
      <w:rPr>
        <w:rFonts w:ascii="Times New Roman" w:eastAsia="Times New Roman" w:hAnsi="Times New Roman" w:cs="Times New Roman" w:hint="default"/>
        <w:spacing w:val="-8"/>
        <w:w w:val="100"/>
        <w:sz w:val="14"/>
        <w:szCs w:val="14"/>
      </w:rPr>
    </w:lvl>
    <w:lvl w:ilvl="1" w:tplc="927C098E">
      <w:numFmt w:val="bullet"/>
      <w:lvlText w:val="•"/>
      <w:lvlJc w:val="left"/>
      <w:pPr>
        <w:ind w:left="387" w:hanging="120"/>
      </w:pPr>
      <w:rPr>
        <w:rFonts w:hint="default"/>
      </w:rPr>
    </w:lvl>
    <w:lvl w:ilvl="2" w:tplc="CA025F4E">
      <w:numFmt w:val="bullet"/>
      <w:lvlText w:val="•"/>
      <w:lvlJc w:val="left"/>
      <w:pPr>
        <w:ind w:left="595" w:hanging="120"/>
      </w:pPr>
      <w:rPr>
        <w:rFonts w:hint="default"/>
      </w:rPr>
    </w:lvl>
    <w:lvl w:ilvl="3" w:tplc="AAA405D8">
      <w:numFmt w:val="bullet"/>
      <w:lvlText w:val="•"/>
      <w:lvlJc w:val="left"/>
      <w:pPr>
        <w:ind w:left="803" w:hanging="120"/>
      </w:pPr>
      <w:rPr>
        <w:rFonts w:hint="default"/>
      </w:rPr>
    </w:lvl>
    <w:lvl w:ilvl="4" w:tplc="9BDEF9E4">
      <w:numFmt w:val="bullet"/>
      <w:lvlText w:val="•"/>
      <w:lvlJc w:val="left"/>
      <w:pPr>
        <w:ind w:left="1011" w:hanging="120"/>
      </w:pPr>
      <w:rPr>
        <w:rFonts w:hint="default"/>
      </w:rPr>
    </w:lvl>
    <w:lvl w:ilvl="5" w:tplc="51A0D3D6">
      <w:numFmt w:val="bullet"/>
      <w:lvlText w:val="•"/>
      <w:lvlJc w:val="left"/>
      <w:pPr>
        <w:ind w:left="1219" w:hanging="120"/>
      </w:pPr>
      <w:rPr>
        <w:rFonts w:hint="default"/>
      </w:rPr>
    </w:lvl>
    <w:lvl w:ilvl="6" w:tplc="7AEE6C6C">
      <w:numFmt w:val="bullet"/>
      <w:lvlText w:val="•"/>
      <w:lvlJc w:val="left"/>
      <w:pPr>
        <w:ind w:left="1426" w:hanging="120"/>
      </w:pPr>
      <w:rPr>
        <w:rFonts w:hint="default"/>
      </w:rPr>
    </w:lvl>
    <w:lvl w:ilvl="7" w:tplc="F6CEF6CA">
      <w:numFmt w:val="bullet"/>
      <w:lvlText w:val="•"/>
      <w:lvlJc w:val="left"/>
      <w:pPr>
        <w:ind w:left="1634" w:hanging="120"/>
      </w:pPr>
      <w:rPr>
        <w:rFonts w:hint="default"/>
      </w:rPr>
    </w:lvl>
    <w:lvl w:ilvl="8" w:tplc="56C2BA22">
      <w:numFmt w:val="bullet"/>
      <w:lvlText w:val="•"/>
      <w:lvlJc w:val="left"/>
      <w:pPr>
        <w:ind w:left="1842" w:hanging="120"/>
      </w:pPr>
      <w:rPr>
        <w:rFonts w:hint="default"/>
      </w:rPr>
    </w:lvl>
  </w:abstractNum>
  <w:abstractNum w:abstractNumId="95" w15:restartNumberingAfterBreak="0">
    <w:nsid w:val="07143133"/>
    <w:multiLevelType w:val="hybridMultilevel"/>
    <w:tmpl w:val="498859A2"/>
    <w:lvl w:ilvl="0" w:tplc="31D40316">
      <w:numFmt w:val="bullet"/>
      <w:lvlText w:val="●"/>
      <w:lvlJc w:val="left"/>
      <w:pPr>
        <w:ind w:left="176" w:hanging="120"/>
      </w:pPr>
      <w:rPr>
        <w:rFonts w:ascii="Times New Roman" w:eastAsia="Times New Roman" w:hAnsi="Times New Roman" w:cs="Times New Roman" w:hint="default"/>
        <w:spacing w:val="-17"/>
        <w:w w:val="100"/>
        <w:sz w:val="14"/>
        <w:szCs w:val="14"/>
      </w:rPr>
    </w:lvl>
    <w:lvl w:ilvl="1" w:tplc="E58E14BA">
      <w:numFmt w:val="bullet"/>
      <w:lvlText w:val="•"/>
      <w:lvlJc w:val="left"/>
      <w:pPr>
        <w:ind w:left="331" w:hanging="120"/>
      </w:pPr>
      <w:rPr>
        <w:rFonts w:hint="default"/>
      </w:rPr>
    </w:lvl>
    <w:lvl w:ilvl="2" w:tplc="9CE4539A">
      <w:numFmt w:val="bullet"/>
      <w:lvlText w:val="•"/>
      <w:lvlJc w:val="left"/>
      <w:pPr>
        <w:ind w:left="482" w:hanging="120"/>
      </w:pPr>
      <w:rPr>
        <w:rFonts w:hint="default"/>
      </w:rPr>
    </w:lvl>
    <w:lvl w:ilvl="3" w:tplc="AF221A08">
      <w:numFmt w:val="bullet"/>
      <w:lvlText w:val="•"/>
      <w:lvlJc w:val="left"/>
      <w:pPr>
        <w:ind w:left="633" w:hanging="120"/>
      </w:pPr>
      <w:rPr>
        <w:rFonts w:hint="default"/>
      </w:rPr>
    </w:lvl>
    <w:lvl w:ilvl="4" w:tplc="1C9E642E">
      <w:numFmt w:val="bullet"/>
      <w:lvlText w:val="•"/>
      <w:lvlJc w:val="left"/>
      <w:pPr>
        <w:ind w:left="784" w:hanging="120"/>
      </w:pPr>
      <w:rPr>
        <w:rFonts w:hint="default"/>
      </w:rPr>
    </w:lvl>
    <w:lvl w:ilvl="5" w:tplc="98F2FCF2">
      <w:numFmt w:val="bullet"/>
      <w:lvlText w:val="•"/>
      <w:lvlJc w:val="left"/>
      <w:pPr>
        <w:ind w:left="935" w:hanging="120"/>
      </w:pPr>
      <w:rPr>
        <w:rFonts w:hint="default"/>
      </w:rPr>
    </w:lvl>
    <w:lvl w:ilvl="6" w:tplc="5D0C05AE">
      <w:numFmt w:val="bullet"/>
      <w:lvlText w:val="•"/>
      <w:lvlJc w:val="left"/>
      <w:pPr>
        <w:ind w:left="1086" w:hanging="120"/>
      </w:pPr>
      <w:rPr>
        <w:rFonts w:hint="default"/>
      </w:rPr>
    </w:lvl>
    <w:lvl w:ilvl="7" w:tplc="6464B2DE">
      <w:numFmt w:val="bullet"/>
      <w:lvlText w:val="•"/>
      <w:lvlJc w:val="left"/>
      <w:pPr>
        <w:ind w:left="1237" w:hanging="120"/>
      </w:pPr>
      <w:rPr>
        <w:rFonts w:hint="default"/>
      </w:rPr>
    </w:lvl>
    <w:lvl w:ilvl="8" w:tplc="792E5068">
      <w:numFmt w:val="bullet"/>
      <w:lvlText w:val="•"/>
      <w:lvlJc w:val="left"/>
      <w:pPr>
        <w:ind w:left="1388" w:hanging="120"/>
      </w:pPr>
      <w:rPr>
        <w:rFonts w:hint="default"/>
      </w:rPr>
    </w:lvl>
  </w:abstractNum>
  <w:abstractNum w:abstractNumId="96" w15:restartNumberingAfterBreak="0">
    <w:nsid w:val="073E782B"/>
    <w:multiLevelType w:val="hybridMultilevel"/>
    <w:tmpl w:val="D31EDCC6"/>
    <w:lvl w:ilvl="0" w:tplc="142AE836">
      <w:numFmt w:val="bullet"/>
      <w:lvlText w:val="●"/>
      <w:lvlJc w:val="left"/>
      <w:pPr>
        <w:ind w:left="175" w:hanging="120"/>
      </w:pPr>
      <w:rPr>
        <w:rFonts w:ascii="Times New Roman" w:eastAsia="Times New Roman" w:hAnsi="Times New Roman" w:cs="Times New Roman" w:hint="default"/>
        <w:spacing w:val="-9"/>
        <w:w w:val="100"/>
        <w:sz w:val="14"/>
        <w:szCs w:val="14"/>
      </w:rPr>
    </w:lvl>
    <w:lvl w:ilvl="1" w:tplc="F1585D70">
      <w:numFmt w:val="bullet"/>
      <w:lvlText w:val="•"/>
      <w:lvlJc w:val="left"/>
      <w:pPr>
        <w:ind w:left="416" w:hanging="120"/>
      </w:pPr>
      <w:rPr>
        <w:rFonts w:hint="default"/>
      </w:rPr>
    </w:lvl>
    <w:lvl w:ilvl="2" w:tplc="0ABAEBEA">
      <w:numFmt w:val="bullet"/>
      <w:lvlText w:val="•"/>
      <w:lvlJc w:val="left"/>
      <w:pPr>
        <w:ind w:left="652" w:hanging="120"/>
      </w:pPr>
      <w:rPr>
        <w:rFonts w:hint="default"/>
      </w:rPr>
    </w:lvl>
    <w:lvl w:ilvl="3" w:tplc="219A58A0">
      <w:numFmt w:val="bullet"/>
      <w:lvlText w:val="•"/>
      <w:lvlJc w:val="left"/>
      <w:pPr>
        <w:ind w:left="888" w:hanging="120"/>
      </w:pPr>
      <w:rPr>
        <w:rFonts w:hint="default"/>
      </w:rPr>
    </w:lvl>
    <w:lvl w:ilvl="4" w:tplc="5AD63238">
      <w:numFmt w:val="bullet"/>
      <w:lvlText w:val="•"/>
      <w:lvlJc w:val="left"/>
      <w:pPr>
        <w:ind w:left="1124" w:hanging="120"/>
      </w:pPr>
      <w:rPr>
        <w:rFonts w:hint="default"/>
      </w:rPr>
    </w:lvl>
    <w:lvl w:ilvl="5" w:tplc="FBD47D54">
      <w:numFmt w:val="bullet"/>
      <w:lvlText w:val="•"/>
      <w:lvlJc w:val="left"/>
      <w:pPr>
        <w:ind w:left="1360" w:hanging="120"/>
      </w:pPr>
      <w:rPr>
        <w:rFonts w:hint="default"/>
      </w:rPr>
    </w:lvl>
    <w:lvl w:ilvl="6" w:tplc="98348B04">
      <w:numFmt w:val="bullet"/>
      <w:lvlText w:val="•"/>
      <w:lvlJc w:val="left"/>
      <w:pPr>
        <w:ind w:left="1596" w:hanging="120"/>
      </w:pPr>
      <w:rPr>
        <w:rFonts w:hint="default"/>
      </w:rPr>
    </w:lvl>
    <w:lvl w:ilvl="7" w:tplc="A94AE95C">
      <w:numFmt w:val="bullet"/>
      <w:lvlText w:val="•"/>
      <w:lvlJc w:val="left"/>
      <w:pPr>
        <w:ind w:left="1832" w:hanging="120"/>
      </w:pPr>
      <w:rPr>
        <w:rFonts w:hint="default"/>
      </w:rPr>
    </w:lvl>
    <w:lvl w:ilvl="8" w:tplc="FD50ACD0">
      <w:numFmt w:val="bullet"/>
      <w:lvlText w:val="•"/>
      <w:lvlJc w:val="left"/>
      <w:pPr>
        <w:ind w:left="2068" w:hanging="120"/>
      </w:pPr>
      <w:rPr>
        <w:rFonts w:hint="default"/>
      </w:rPr>
    </w:lvl>
  </w:abstractNum>
  <w:abstractNum w:abstractNumId="97" w15:restartNumberingAfterBreak="0">
    <w:nsid w:val="074165E8"/>
    <w:multiLevelType w:val="hybridMultilevel"/>
    <w:tmpl w:val="8B1AFA36"/>
    <w:lvl w:ilvl="0" w:tplc="AF9A2EA2">
      <w:numFmt w:val="bullet"/>
      <w:lvlText w:val="●"/>
      <w:lvlJc w:val="left"/>
      <w:pPr>
        <w:ind w:left="176" w:hanging="120"/>
      </w:pPr>
      <w:rPr>
        <w:rFonts w:ascii="Times New Roman" w:eastAsia="Times New Roman" w:hAnsi="Times New Roman" w:cs="Times New Roman" w:hint="default"/>
        <w:spacing w:val="-14"/>
        <w:w w:val="100"/>
        <w:sz w:val="14"/>
        <w:szCs w:val="14"/>
      </w:rPr>
    </w:lvl>
    <w:lvl w:ilvl="1" w:tplc="45EE20E2">
      <w:numFmt w:val="bullet"/>
      <w:lvlText w:val="•"/>
      <w:lvlJc w:val="left"/>
      <w:pPr>
        <w:ind w:left="331" w:hanging="120"/>
      </w:pPr>
      <w:rPr>
        <w:rFonts w:hint="default"/>
      </w:rPr>
    </w:lvl>
    <w:lvl w:ilvl="2" w:tplc="EC400F7A">
      <w:numFmt w:val="bullet"/>
      <w:lvlText w:val="•"/>
      <w:lvlJc w:val="left"/>
      <w:pPr>
        <w:ind w:left="482" w:hanging="120"/>
      </w:pPr>
      <w:rPr>
        <w:rFonts w:hint="default"/>
      </w:rPr>
    </w:lvl>
    <w:lvl w:ilvl="3" w:tplc="259A0BBA">
      <w:numFmt w:val="bullet"/>
      <w:lvlText w:val="•"/>
      <w:lvlJc w:val="left"/>
      <w:pPr>
        <w:ind w:left="633" w:hanging="120"/>
      </w:pPr>
      <w:rPr>
        <w:rFonts w:hint="default"/>
      </w:rPr>
    </w:lvl>
    <w:lvl w:ilvl="4" w:tplc="57D01958">
      <w:numFmt w:val="bullet"/>
      <w:lvlText w:val="•"/>
      <w:lvlJc w:val="left"/>
      <w:pPr>
        <w:ind w:left="784" w:hanging="120"/>
      </w:pPr>
      <w:rPr>
        <w:rFonts w:hint="default"/>
      </w:rPr>
    </w:lvl>
    <w:lvl w:ilvl="5" w:tplc="A27E3C74">
      <w:numFmt w:val="bullet"/>
      <w:lvlText w:val="•"/>
      <w:lvlJc w:val="left"/>
      <w:pPr>
        <w:ind w:left="935" w:hanging="120"/>
      </w:pPr>
      <w:rPr>
        <w:rFonts w:hint="default"/>
      </w:rPr>
    </w:lvl>
    <w:lvl w:ilvl="6" w:tplc="B5C4CD68">
      <w:numFmt w:val="bullet"/>
      <w:lvlText w:val="•"/>
      <w:lvlJc w:val="left"/>
      <w:pPr>
        <w:ind w:left="1086" w:hanging="120"/>
      </w:pPr>
      <w:rPr>
        <w:rFonts w:hint="default"/>
      </w:rPr>
    </w:lvl>
    <w:lvl w:ilvl="7" w:tplc="B2003ED0">
      <w:numFmt w:val="bullet"/>
      <w:lvlText w:val="•"/>
      <w:lvlJc w:val="left"/>
      <w:pPr>
        <w:ind w:left="1237" w:hanging="120"/>
      </w:pPr>
      <w:rPr>
        <w:rFonts w:hint="default"/>
      </w:rPr>
    </w:lvl>
    <w:lvl w:ilvl="8" w:tplc="0E760478">
      <w:numFmt w:val="bullet"/>
      <w:lvlText w:val="•"/>
      <w:lvlJc w:val="left"/>
      <w:pPr>
        <w:ind w:left="1388" w:hanging="120"/>
      </w:pPr>
      <w:rPr>
        <w:rFonts w:hint="default"/>
      </w:rPr>
    </w:lvl>
  </w:abstractNum>
  <w:abstractNum w:abstractNumId="98" w15:restartNumberingAfterBreak="0">
    <w:nsid w:val="07492388"/>
    <w:multiLevelType w:val="hybridMultilevel"/>
    <w:tmpl w:val="AB64B89A"/>
    <w:lvl w:ilvl="0" w:tplc="7D907B24">
      <w:numFmt w:val="bullet"/>
      <w:lvlText w:val="●"/>
      <w:lvlJc w:val="left"/>
      <w:pPr>
        <w:ind w:left="176" w:hanging="120"/>
      </w:pPr>
      <w:rPr>
        <w:rFonts w:ascii="Times New Roman" w:eastAsia="Times New Roman" w:hAnsi="Times New Roman" w:cs="Times New Roman" w:hint="default"/>
        <w:spacing w:val="-8"/>
        <w:w w:val="100"/>
        <w:sz w:val="14"/>
        <w:szCs w:val="14"/>
      </w:rPr>
    </w:lvl>
    <w:lvl w:ilvl="1" w:tplc="7F20592E">
      <w:numFmt w:val="bullet"/>
      <w:lvlText w:val="•"/>
      <w:lvlJc w:val="left"/>
      <w:pPr>
        <w:ind w:left="387" w:hanging="120"/>
      </w:pPr>
      <w:rPr>
        <w:rFonts w:hint="default"/>
      </w:rPr>
    </w:lvl>
    <w:lvl w:ilvl="2" w:tplc="C5284AC4">
      <w:numFmt w:val="bullet"/>
      <w:lvlText w:val="•"/>
      <w:lvlJc w:val="left"/>
      <w:pPr>
        <w:ind w:left="595" w:hanging="120"/>
      </w:pPr>
      <w:rPr>
        <w:rFonts w:hint="default"/>
      </w:rPr>
    </w:lvl>
    <w:lvl w:ilvl="3" w:tplc="91C6FEBC">
      <w:numFmt w:val="bullet"/>
      <w:lvlText w:val="•"/>
      <w:lvlJc w:val="left"/>
      <w:pPr>
        <w:ind w:left="803" w:hanging="120"/>
      </w:pPr>
      <w:rPr>
        <w:rFonts w:hint="default"/>
      </w:rPr>
    </w:lvl>
    <w:lvl w:ilvl="4" w:tplc="291EB1DE">
      <w:numFmt w:val="bullet"/>
      <w:lvlText w:val="•"/>
      <w:lvlJc w:val="left"/>
      <w:pPr>
        <w:ind w:left="1011" w:hanging="120"/>
      </w:pPr>
      <w:rPr>
        <w:rFonts w:hint="default"/>
      </w:rPr>
    </w:lvl>
    <w:lvl w:ilvl="5" w:tplc="40C2AD04">
      <w:numFmt w:val="bullet"/>
      <w:lvlText w:val="•"/>
      <w:lvlJc w:val="left"/>
      <w:pPr>
        <w:ind w:left="1219" w:hanging="120"/>
      </w:pPr>
      <w:rPr>
        <w:rFonts w:hint="default"/>
      </w:rPr>
    </w:lvl>
    <w:lvl w:ilvl="6" w:tplc="F37A1C84">
      <w:numFmt w:val="bullet"/>
      <w:lvlText w:val="•"/>
      <w:lvlJc w:val="left"/>
      <w:pPr>
        <w:ind w:left="1426" w:hanging="120"/>
      </w:pPr>
      <w:rPr>
        <w:rFonts w:hint="default"/>
      </w:rPr>
    </w:lvl>
    <w:lvl w:ilvl="7" w:tplc="3BF80DAA">
      <w:numFmt w:val="bullet"/>
      <w:lvlText w:val="•"/>
      <w:lvlJc w:val="left"/>
      <w:pPr>
        <w:ind w:left="1634" w:hanging="120"/>
      </w:pPr>
      <w:rPr>
        <w:rFonts w:hint="default"/>
      </w:rPr>
    </w:lvl>
    <w:lvl w:ilvl="8" w:tplc="B5980770">
      <w:numFmt w:val="bullet"/>
      <w:lvlText w:val="•"/>
      <w:lvlJc w:val="left"/>
      <w:pPr>
        <w:ind w:left="1842" w:hanging="120"/>
      </w:pPr>
      <w:rPr>
        <w:rFonts w:hint="default"/>
      </w:rPr>
    </w:lvl>
  </w:abstractNum>
  <w:abstractNum w:abstractNumId="99" w15:restartNumberingAfterBreak="0">
    <w:nsid w:val="07992641"/>
    <w:multiLevelType w:val="hybridMultilevel"/>
    <w:tmpl w:val="6DFE1D64"/>
    <w:lvl w:ilvl="0" w:tplc="CB4216E8">
      <w:numFmt w:val="bullet"/>
      <w:lvlText w:val="●"/>
      <w:lvlJc w:val="left"/>
      <w:pPr>
        <w:ind w:left="176" w:hanging="120"/>
      </w:pPr>
      <w:rPr>
        <w:rFonts w:ascii="Times New Roman" w:eastAsia="Times New Roman" w:hAnsi="Times New Roman" w:cs="Times New Roman" w:hint="default"/>
        <w:spacing w:val="-2"/>
        <w:w w:val="100"/>
        <w:sz w:val="14"/>
        <w:szCs w:val="14"/>
      </w:rPr>
    </w:lvl>
    <w:lvl w:ilvl="1" w:tplc="1D3E3080">
      <w:numFmt w:val="bullet"/>
      <w:lvlText w:val="•"/>
      <w:lvlJc w:val="left"/>
      <w:pPr>
        <w:ind w:left="387" w:hanging="120"/>
      </w:pPr>
      <w:rPr>
        <w:rFonts w:hint="default"/>
      </w:rPr>
    </w:lvl>
    <w:lvl w:ilvl="2" w:tplc="F0C8CC2A">
      <w:numFmt w:val="bullet"/>
      <w:lvlText w:val="•"/>
      <w:lvlJc w:val="left"/>
      <w:pPr>
        <w:ind w:left="595" w:hanging="120"/>
      </w:pPr>
      <w:rPr>
        <w:rFonts w:hint="default"/>
      </w:rPr>
    </w:lvl>
    <w:lvl w:ilvl="3" w:tplc="F2A09578">
      <w:numFmt w:val="bullet"/>
      <w:lvlText w:val="•"/>
      <w:lvlJc w:val="left"/>
      <w:pPr>
        <w:ind w:left="803" w:hanging="120"/>
      </w:pPr>
      <w:rPr>
        <w:rFonts w:hint="default"/>
      </w:rPr>
    </w:lvl>
    <w:lvl w:ilvl="4" w:tplc="CBB69676">
      <w:numFmt w:val="bullet"/>
      <w:lvlText w:val="•"/>
      <w:lvlJc w:val="left"/>
      <w:pPr>
        <w:ind w:left="1011" w:hanging="120"/>
      </w:pPr>
      <w:rPr>
        <w:rFonts w:hint="default"/>
      </w:rPr>
    </w:lvl>
    <w:lvl w:ilvl="5" w:tplc="A776CD2A">
      <w:numFmt w:val="bullet"/>
      <w:lvlText w:val="•"/>
      <w:lvlJc w:val="left"/>
      <w:pPr>
        <w:ind w:left="1219" w:hanging="120"/>
      </w:pPr>
      <w:rPr>
        <w:rFonts w:hint="default"/>
      </w:rPr>
    </w:lvl>
    <w:lvl w:ilvl="6" w:tplc="55483EF0">
      <w:numFmt w:val="bullet"/>
      <w:lvlText w:val="•"/>
      <w:lvlJc w:val="left"/>
      <w:pPr>
        <w:ind w:left="1426" w:hanging="120"/>
      </w:pPr>
      <w:rPr>
        <w:rFonts w:hint="default"/>
      </w:rPr>
    </w:lvl>
    <w:lvl w:ilvl="7" w:tplc="F62CB7F6">
      <w:numFmt w:val="bullet"/>
      <w:lvlText w:val="•"/>
      <w:lvlJc w:val="left"/>
      <w:pPr>
        <w:ind w:left="1634" w:hanging="120"/>
      </w:pPr>
      <w:rPr>
        <w:rFonts w:hint="default"/>
      </w:rPr>
    </w:lvl>
    <w:lvl w:ilvl="8" w:tplc="FF4241D4">
      <w:numFmt w:val="bullet"/>
      <w:lvlText w:val="•"/>
      <w:lvlJc w:val="left"/>
      <w:pPr>
        <w:ind w:left="1842" w:hanging="120"/>
      </w:pPr>
      <w:rPr>
        <w:rFonts w:hint="default"/>
      </w:rPr>
    </w:lvl>
  </w:abstractNum>
  <w:abstractNum w:abstractNumId="100" w15:restartNumberingAfterBreak="0">
    <w:nsid w:val="07A446F9"/>
    <w:multiLevelType w:val="hybridMultilevel"/>
    <w:tmpl w:val="F5EC102C"/>
    <w:lvl w:ilvl="0" w:tplc="C776AE1A">
      <w:numFmt w:val="bullet"/>
      <w:lvlText w:val="–"/>
      <w:lvlJc w:val="left"/>
      <w:pPr>
        <w:ind w:left="160" w:hanging="105"/>
      </w:pPr>
      <w:rPr>
        <w:rFonts w:ascii="Times New Roman" w:eastAsia="Times New Roman" w:hAnsi="Times New Roman" w:cs="Times New Roman" w:hint="default"/>
        <w:spacing w:val="-5"/>
        <w:w w:val="100"/>
        <w:sz w:val="14"/>
        <w:szCs w:val="14"/>
      </w:rPr>
    </w:lvl>
    <w:lvl w:ilvl="1" w:tplc="D072238A">
      <w:numFmt w:val="bullet"/>
      <w:lvlText w:val="•"/>
      <w:lvlJc w:val="left"/>
      <w:pPr>
        <w:ind w:left="437" w:hanging="105"/>
      </w:pPr>
      <w:rPr>
        <w:rFonts w:hint="default"/>
      </w:rPr>
    </w:lvl>
    <w:lvl w:ilvl="2" w:tplc="A6CA3EA2">
      <w:numFmt w:val="bullet"/>
      <w:lvlText w:val="•"/>
      <w:lvlJc w:val="left"/>
      <w:pPr>
        <w:ind w:left="715" w:hanging="105"/>
      </w:pPr>
      <w:rPr>
        <w:rFonts w:hint="default"/>
      </w:rPr>
    </w:lvl>
    <w:lvl w:ilvl="3" w:tplc="27D0A832">
      <w:numFmt w:val="bullet"/>
      <w:lvlText w:val="•"/>
      <w:lvlJc w:val="left"/>
      <w:pPr>
        <w:ind w:left="993" w:hanging="105"/>
      </w:pPr>
      <w:rPr>
        <w:rFonts w:hint="default"/>
      </w:rPr>
    </w:lvl>
    <w:lvl w:ilvl="4" w:tplc="F59C0DF0">
      <w:numFmt w:val="bullet"/>
      <w:lvlText w:val="•"/>
      <w:lvlJc w:val="left"/>
      <w:pPr>
        <w:ind w:left="1271" w:hanging="105"/>
      </w:pPr>
      <w:rPr>
        <w:rFonts w:hint="default"/>
      </w:rPr>
    </w:lvl>
    <w:lvl w:ilvl="5" w:tplc="2B42F328">
      <w:numFmt w:val="bullet"/>
      <w:lvlText w:val="•"/>
      <w:lvlJc w:val="left"/>
      <w:pPr>
        <w:ind w:left="1549" w:hanging="105"/>
      </w:pPr>
      <w:rPr>
        <w:rFonts w:hint="default"/>
      </w:rPr>
    </w:lvl>
    <w:lvl w:ilvl="6" w:tplc="FF8C5800">
      <w:numFmt w:val="bullet"/>
      <w:lvlText w:val="•"/>
      <w:lvlJc w:val="left"/>
      <w:pPr>
        <w:ind w:left="1827" w:hanging="105"/>
      </w:pPr>
      <w:rPr>
        <w:rFonts w:hint="default"/>
      </w:rPr>
    </w:lvl>
    <w:lvl w:ilvl="7" w:tplc="518A790E">
      <w:numFmt w:val="bullet"/>
      <w:lvlText w:val="•"/>
      <w:lvlJc w:val="left"/>
      <w:pPr>
        <w:ind w:left="2105" w:hanging="105"/>
      </w:pPr>
      <w:rPr>
        <w:rFonts w:hint="default"/>
      </w:rPr>
    </w:lvl>
    <w:lvl w:ilvl="8" w:tplc="8592979E">
      <w:numFmt w:val="bullet"/>
      <w:lvlText w:val="•"/>
      <w:lvlJc w:val="left"/>
      <w:pPr>
        <w:ind w:left="2383" w:hanging="105"/>
      </w:pPr>
      <w:rPr>
        <w:rFonts w:hint="default"/>
      </w:rPr>
    </w:lvl>
  </w:abstractNum>
  <w:abstractNum w:abstractNumId="101" w15:restartNumberingAfterBreak="0">
    <w:nsid w:val="07D103FB"/>
    <w:multiLevelType w:val="hybridMultilevel"/>
    <w:tmpl w:val="E406684E"/>
    <w:lvl w:ilvl="0" w:tplc="D4E873E2">
      <w:numFmt w:val="bullet"/>
      <w:lvlText w:val="●"/>
      <w:lvlJc w:val="left"/>
      <w:pPr>
        <w:ind w:left="175" w:hanging="120"/>
      </w:pPr>
      <w:rPr>
        <w:rFonts w:ascii="Times New Roman" w:eastAsia="Times New Roman" w:hAnsi="Times New Roman" w:cs="Times New Roman" w:hint="default"/>
        <w:spacing w:val="-4"/>
        <w:w w:val="100"/>
        <w:sz w:val="14"/>
        <w:szCs w:val="14"/>
      </w:rPr>
    </w:lvl>
    <w:lvl w:ilvl="1" w:tplc="21AE6784">
      <w:numFmt w:val="bullet"/>
      <w:lvlText w:val="•"/>
      <w:lvlJc w:val="left"/>
      <w:pPr>
        <w:ind w:left="416" w:hanging="120"/>
      </w:pPr>
      <w:rPr>
        <w:rFonts w:hint="default"/>
      </w:rPr>
    </w:lvl>
    <w:lvl w:ilvl="2" w:tplc="C234DB0E">
      <w:numFmt w:val="bullet"/>
      <w:lvlText w:val="•"/>
      <w:lvlJc w:val="left"/>
      <w:pPr>
        <w:ind w:left="652" w:hanging="120"/>
      </w:pPr>
      <w:rPr>
        <w:rFonts w:hint="default"/>
      </w:rPr>
    </w:lvl>
    <w:lvl w:ilvl="3" w:tplc="473C14DE">
      <w:numFmt w:val="bullet"/>
      <w:lvlText w:val="•"/>
      <w:lvlJc w:val="left"/>
      <w:pPr>
        <w:ind w:left="888" w:hanging="120"/>
      </w:pPr>
      <w:rPr>
        <w:rFonts w:hint="default"/>
      </w:rPr>
    </w:lvl>
    <w:lvl w:ilvl="4" w:tplc="DC5AE786">
      <w:numFmt w:val="bullet"/>
      <w:lvlText w:val="•"/>
      <w:lvlJc w:val="left"/>
      <w:pPr>
        <w:ind w:left="1124" w:hanging="120"/>
      </w:pPr>
      <w:rPr>
        <w:rFonts w:hint="default"/>
      </w:rPr>
    </w:lvl>
    <w:lvl w:ilvl="5" w:tplc="99EEDACE">
      <w:numFmt w:val="bullet"/>
      <w:lvlText w:val="•"/>
      <w:lvlJc w:val="left"/>
      <w:pPr>
        <w:ind w:left="1360" w:hanging="120"/>
      </w:pPr>
      <w:rPr>
        <w:rFonts w:hint="default"/>
      </w:rPr>
    </w:lvl>
    <w:lvl w:ilvl="6" w:tplc="BDF856D2">
      <w:numFmt w:val="bullet"/>
      <w:lvlText w:val="•"/>
      <w:lvlJc w:val="left"/>
      <w:pPr>
        <w:ind w:left="1596" w:hanging="120"/>
      </w:pPr>
      <w:rPr>
        <w:rFonts w:hint="default"/>
      </w:rPr>
    </w:lvl>
    <w:lvl w:ilvl="7" w:tplc="10FCE0AC">
      <w:numFmt w:val="bullet"/>
      <w:lvlText w:val="•"/>
      <w:lvlJc w:val="left"/>
      <w:pPr>
        <w:ind w:left="1832" w:hanging="120"/>
      </w:pPr>
      <w:rPr>
        <w:rFonts w:hint="default"/>
      </w:rPr>
    </w:lvl>
    <w:lvl w:ilvl="8" w:tplc="B568CE96">
      <w:numFmt w:val="bullet"/>
      <w:lvlText w:val="•"/>
      <w:lvlJc w:val="left"/>
      <w:pPr>
        <w:ind w:left="2068" w:hanging="120"/>
      </w:pPr>
      <w:rPr>
        <w:rFonts w:hint="default"/>
      </w:rPr>
    </w:lvl>
  </w:abstractNum>
  <w:abstractNum w:abstractNumId="102" w15:restartNumberingAfterBreak="0">
    <w:nsid w:val="07D76B06"/>
    <w:multiLevelType w:val="hybridMultilevel"/>
    <w:tmpl w:val="13868388"/>
    <w:lvl w:ilvl="0" w:tplc="97588924">
      <w:numFmt w:val="bullet"/>
      <w:lvlText w:val="–"/>
      <w:lvlJc w:val="left"/>
      <w:pPr>
        <w:ind w:left="160" w:hanging="105"/>
      </w:pPr>
      <w:rPr>
        <w:rFonts w:ascii="Times New Roman" w:eastAsia="Times New Roman" w:hAnsi="Times New Roman" w:cs="Times New Roman" w:hint="default"/>
        <w:spacing w:val="-8"/>
        <w:w w:val="100"/>
        <w:sz w:val="14"/>
        <w:szCs w:val="14"/>
      </w:rPr>
    </w:lvl>
    <w:lvl w:ilvl="1" w:tplc="ABC642AA">
      <w:numFmt w:val="bullet"/>
      <w:lvlText w:val="•"/>
      <w:lvlJc w:val="left"/>
      <w:pPr>
        <w:ind w:left="437" w:hanging="105"/>
      </w:pPr>
      <w:rPr>
        <w:rFonts w:hint="default"/>
      </w:rPr>
    </w:lvl>
    <w:lvl w:ilvl="2" w:tplc="BF64E558">
      <w:numFmt w:val="bullet"/>
      <w:lvlText w:val="•"/>
      <w:lvlJc w:val="left"/>
      <w:pPr>
        <w:ind w:left="715" w:hanging="105"/>
      </w:pPr>
      <w:rPr>
        <w:rFonts w:hint="default"/>
      </w:rPr>
    </w:lvl>
    <w:lvl w:ilvl="3" w:tplc="1196FC54">
      <w:numFmt w:val="bullet"/>
      <w:lvlText w:val="•"/>
      <w:lvlJc w:val="left"/>
      <w:pPr>
        <w:ind w:left="993" w:hanging="105"/>
      </w:pPr>
      <w:rPr>
        <w:rFonts w:hint="default"/>
      </w:rPr>
    </w:lvl>
    <w:lvl w:ilvl="4" w:tplc="B79424C2">
      <w:numFmt w:val="bullet"/>
      <w:lvlText w:val="•"/>
      <w:lvlJc w:val="left"/>
      <w:pPr>
        <w:ind w:left="1271" w:hanging="105"/>
      </w:pPr>
      <w:rPr>
        <w:rFonts w:hint="default"/>
      </w:rPr>
    </w:lvl>
    <w:lvl w:ilvl="5" w:tplc="91C0DBAE">
      <w:numFmt w:val="bullet"/>
      <w:lvlText w:val="•"/>
      <w:lvlJc w:val="left"/>
      <w:pPr>
        <w:ind w:left="1549" w:hanging="105"/>
      </w:pPr>
      <w:rPr>
        <w:rFonts w:hint="default"/>
      </w:rPr>
    </w:lvl>
    <w:lvl w:ilvl="6" w:tplc="22C071AE">
      <w:numFmt w:val="bullet"/>
      <w:lvlText w:val="•"/>
      <w:lvlJc w:val="left"/>
      <w:pPr>
        <w:ind w:left="1827" w:hanging="105"/>
      </w:pPr>
      <w:rPr>
        <w:rFonts w:hint="default"/>
      </w:rPr>
    </w:lvl>
    <w:lvl w:ilvl="7" w:tplc="A90A7B20">
      <w:numFmt w:val="bullet"/>
      <w:lvlText w:val="•"/>
      <w:lvlJc w:val="left"/>
      <w:pPr>
        <w:ind w:left="2105" w:hanging="105"/>
      </w:pPr>
      <w:rPr>
        <w:rFonts w:hint="default"/>
      </w:rPr>
    </w:lvl>
    <w:lvl w:ilvl="8" w:tplc="FDD2215A">
      <w:numFmt w:val="bullet"/>
      <w:lvlText w:val="•"/>
      <w:lvlJc w:val="left"/>
      <w:pPr>
        <w:ind w:left="2383" w:hanging="105"/>
      </w:pPr>
      <w:rPr>
        <w:rFonts w:hint="default"/>
      </w:rPr>
    </w:lvl>
  </w:abstractNum>
  <w:abstractNum w:abstractNumId="103" w15:restartNumberingAfterBreak="0">
    <w:nsid w:val="07E16F5F"/>
    <w:multiLevelType w:val="hybridMultilevel"/>
    <w:tmpl w:val="BE0C58D4"/>
    <w:lvl w:ilvl="0" w:tplc="31840FBE">
      <w:numFmt w:val="bullet"/>
      <w:lvlText w:val="●"/>
      <w:lvlJc w:val="left"/>
      <w:pPr>
        <w:ind w:left="176" w:hanging="120"/>
      </w:pPr>
      <w:rPr>
        <w:rFonts w:ascii="Times New Roman" w:eastAsia="Times New Roman" w:hAnsi="Times New Roman" w:cs="Times New Roman" w:hint="default"/>
        <w:b/>
        <w:bCs/>
        <w:spacing w:val="-4"/>
        <w:w w:val="100"/>
        <w:sz w:val="14"/>
        <w:szCs w:val="14"/>
      </w:rPr>
    </w:lvl>
    <w:lvl w:ilvl="1" w:tplc="2F0438A0">
      <w:numFmt w:val="bullet"/>
      <w:lvlText w:val="•"/>
      <w:lvlJc w:val="left"/>
      <w:pPr>
        <w:ind w:left="416" w:hanging="120"/>
      </w:pPr>
      <w:rPr>
        <w:rFonts w:hint="default"/>
      </w:rPr>
    </w:lvl>
    <w:lvl w:ilvl="2" w:tplc="E1287D66">
      <w:numFmt w:val="bullet"/>
      <w:lvlText w:val="•"/>
      <w:lvlJc w:val="left"/>
      <w:pPr>
        <w:ind w:left="652" w:hanging="120"/>
      </w:pPr>
      <w:rPr>
        <w:rFonts w:hint="default"/>
      </w:rPr>
    </w:lvl>
    <w:lvl w:ilvl="3" w:tplc="155843B4">
      <w:numFmt w:val="bullet"/>
      <w:lvlText w:val="•"/>
      <w:lvlJc w:val="left"/>
      <w:pPr>
        <w:ind w:left="888" w:hanging="120"/>
      </w:pPr>
      <w:rPr>
        <w:rFonts w:hint="default"/>
      </w:rPr>
    </w:lvl>
    <w:lvl w:ilvl="4" w:tplc="C714D39E">
      <w:numFmt w:val="bullet"/>
      <w:lvlText w:val="•"/>
      <w:lvlJc w:val="left"/>
      <w:pPr>
        <w:ind w:left="1124" w:hanging="120"/>
      </w:pPr>
      <w:rPr>
        <w:rFonts w:hint="default"/>
      </w:rPr>
    </w:lvl>
    <w:lvl w:ilvl="5" w:tplc="F8B831AC">
      <w:numFmt w:val="bullet"/>
      <w:lvlText w:val="•"/>
      <w:lvlJc w:val="left"/>
      <w:pPr>
        <w:ind w:left="1360" w:hanging="120"/>
      </w:pPr>
      <w:rPr>
        <w:rFonts w:hint="default"/>
      </w:rPr>
    </w:lvl>
    <w:lvl w:ilvl="6" w:tplc="FFA87DF2">
      <w:numFmt w:val="bullet"/>
      <w:lvlText w:val="•"/>
      <w:lvlJc w:val="left"/>
      <w:pPr>
        <w:ind w:left="1596" w:hanging="120"/>
      </w:pPr>
      <w:rPr>
        <w:rFonts w:hint="default"/>
      </w:rPr>
    </w:lvl>
    <w:lvl w:ilvl="7" w:tplc="470C23B0">
      <w:numFmt w:val="bullet"/>
      <w:lvlText w:val="•"/>
      <w:lvlJc w:val="left"/>
      <w:pPr>
        <w:ind w:left="1832" w:hanging="120"/>
      </w:pPr>
      <w:rPr>
        <w:rFonts w:hint="default"/>
      </w:rPr>
    </w:lvl>
    <w:lvl w:ilvl="8" w:tplc="75A0FF0C">
      <w:numFmt w:val="bullet"/>
      <w:lvlText w:val="•"/>
      <w:lvlJc w:val="left"/>
      <w:pPr>
        <w:ind w:left="2068" w:hanging="120"/>
      </w:pPr>
      <w:rPr>
        <w:rFonts w:hint="default"/>
      </w:rPr>
    </w:lvl>
  </w:abstractNum>
  <w:abstractNum w:abstractNumId="104" w15:restartNumberingAfterBreak="0">
    <w:nsid w:val="07F61D5B"/>
    <w:multiLevelType w:val="hybridMultilevel"/>
    <w:tmpl w:val="DD941D8A"/>
    <w:lvl w:ilvl="0" w:tplc="83B2B764">
      <w:numFmt w:val="bullet"/>
      <w:lvlText w:val="●"/>
      <w:lvlJc w:val="left"/>
      <w:pPr>
        <w:ind w:left="176" w:hanging="120"/>
      </w:pPr>
      <w:rPr>
        <w:rFonts w:ascii="Times New Roman" w:eastAsia="Times New Roman" w:hAnsi="Times New Roman" w:cs="Times New Roman" w:hint="default"/>
        <w:spacing w:val="-17"/>
        <w:w w:val="100"/>
        <w:sz w:val="14"/>
        <w:szCs w:val="14"/>
      </w:rPr>
    </w:lvl>
    <w:lvl w:ilvl="1" w:tplc="1FBCCCF0">
      <w:numFmt w:val="bullet"/>
      <w:lvlText w:val="•"/>
      <w:lvlJc w:val="left"/>
      <w:pPr>
        <w:ind w:left="331" w:hanging="120"/>
      </w:pPr>
      <w:rPr>
        <w:rFonts w:hint="default"/>
      </w:rPr>
    </w:lvl>
    <w:lvl w:ilvl="2" w:tplc="91165DEC">
      <w:numFmt w:val="bullet"/>
      <w:lvlText w:val="•"/>
      <w:lvlJc w:val="left"/>
      <w:pPr>
        <w:ind w:left="482" w:hanging="120"/>
      </w:pPr>
      <w:rPr>
        <w:rFonts w:hint="default"/>
      </w:rPr>
    </w:lvl>
    <w:lvl w:ilvl="3" w:tplc="8FA67ADA">
      <w:numFmt w:val="bullet"/>
      <w:lvlText w:val="•"/>
      <w:lvlJc w:val="left"/>
      <w:pPr>
        <w:ind w:left="633" w:hanging="120"/>
      </w:pPr>
      <w:rPr>
        <w:rFonts w:hint="default"/>
      </w:rPr>
    </w:lvl>
    <w:lvl w:ilvl="4" w:tplc="7B32BEBC">
      <w:numFmt w:val="bullet"/>
      <w:lvlText w:val="•"/>
      <w:lvlJc w:val="left"/>
      <w:pPr>
        <w:ind w:left="784" w:hanging="120"/>
      </w:pPr>
      <w:rPr>
        <w:rFonts w:hint="default"/>
      </w:rPr>
    </w:lvl>
    <w:lvl w:ilvl="5" w:tplc="EC5C46D8">
      <w:numFmt w:val="bullet"/>
      <w:lvlText w:val="•"/>
      <w:lvlJc w:val="left"/>
      <w:pPr>
        <w:ind w:left="935" w:hanging="120"/>
      </w:pPr>
      <w:rPr>
        <w:rFonts w:hint="default"/>
      </w:rPr>
    </w:lvl>
    <w:lvl w:ilvl="6" w:tplc="4AD2EB86">
      <w:numFmt w:val="bullet"/>
      <w:lvlText w:val="•"/>
      <w:lvlJc w:val="left"/>
      <w:pPr>
        <w:ind w:left="1086" w:hanging="120"/>
      </w:pPr>
      <w:rPr>
        <w:rFonts w:hint="default"/>
      </w:rPr>
    </w:lvl>
    <w:lvl w:ilvl="7" w:tplc="214E21DC">
      <w:numFmt w:val="bullet"/>
      <w:lvlText w:val="•"/>
      <w:lvlJc w:val="left"/>
      <w:pPr>
        <w:ind w:left="1237" w:hanging="120"/>
      </w:pPr>
      <w:rPr>
        <w:rFonts w:hint="default"/>
      </w:rPr>
    </w:lvl>
    <w:lvl w:ilvl="8" w:tplc="746816F8">
      <w:numFmt w:val="bullet"/>
      <w:lvlText w:val="•"/>
      <w:lvlJc w:val="left"/>
      <w:pPr>
        <w:ind w:left="1388" w:hanging="120"/>
      </w:pPr>
      <w:rPr>
        <w:rFonts w:hint="default"/>
      </w:rPr>
    </w:lvl>
  </w:abstractNum>
  <w:abstractNum w:abstractNumId="105" w15:restartNumberingAfterBreak="0">
    <w:nsid w:val="08183EC8"/>
    <w:multiLevelType w:val="hybridMultilevel"/>
    <w:tmpl w:val="83F4B098"/>
    <w:lvl w:ilvl="0" w:tplc="3738DA1C">
      <w:numFmt w:val="bullet"/>
      <w:lvlText w:val="●"/>
      <w:lvlJc w:val="left"/>
      <w:pPr>
        <w:ind w:left="176" w:hanging="120"/>
      </w:pPr>
      <w:rPr>
        <w:rFonts w:ascii="Times New Roman" w:eastAsia="Times New Roman" w:hAnsi="Times New Roman" w:cs="Times New Roman" w:hint="default"/>
        <w:spacing w:val="-17"/>
        <w:w w:val="100"/>
        <w:sz w:val="14"/>
        <w:szCs w:val="14"/>
      </w:rPr>
    </w:lvl>
    <w:lvl w:ilvl="1" w:tplc="F0D6FF72">
      <w:numFmt w:val="bullet"/>
      <w:lvlText w:val="•"/>
      <w:lvlJc w:val="left"/>
      <w:pPr>
        <w:ind w:left="331" w:hanging="120"/>
      </w:pPr>
      <w:rPr>
        <w:rFonts w:hint="default"/>
      </w:rPr>
    </w:lvl>
    <w:lvl w:ilvl="2" w:tplc="643CF08E">
      <w:numFmt w:val="bullet"/>
      <w:lvlText w:val="•"/>
      <w:lvlJc w:val="left"/>
      <w:pPr>
        <w:ind w:left="482" w:hanging="120"/>
      </w:pPr>
      <w:rPr>
        <w:rFonts w:hint="default"/>
      </w:rPr>
    </w:lvl>
    <w:lvl w:ilvl="3" w:tplc="F7700814">
      <w:numFmt w:val="bullet"/>
      <w:lvlText w:val="•"/>
      <w:lvlJc w:val="left"/>
      <w:pPr>
        <w:ind w:left="633" w:hanging="120"/>
      </w:pPr>
      <w:rPr>
        <w:rFonts w:hint="default"/>
      </w:rPr>
    </w:lvl>
    <w:lvl w:ilvl="4" w:tplc="49FA516A">
      <w:numFmt w:val="bullet"/>
      <w:lvlText w:val="•"/>
      <w:lvlJc w:val="left"/>
      <w:pPr>
        <w:ind w:left="784" w:hanging="120"/>
      </w:pPr>
      <w:rPr>
        <w:rFonts w:hint="default"/>
      </w:rPr>
    </w:lvl>
    <w:lvl w:ilvl="5" w:tplc="D01A245E">
      <w:numFmt w:val="bullet"/>
      <w:lvlText w:val="•"/>
      <w:lvlJc w:val="left"/>
      <w:pPr>
        <w:ind w:left="935" w:hanging="120"/>
      </w:pPr>
      <w:rPr>
        <w:rFonts w:hint="default"/>
      </w:rPr>
    </w:lvl>
    <w:lvl w:ilvl="6" w:tplc="9C0E2B20">
      <w:numFmt w:val="bullet"/>
      <w:lvlText w:val="•"/>
      <w:lvlJc w:val="left"/>
      <w:pPr>
        <w:ind w:left="1086" w:hanging="120"/>
      </w:pPr>
      <w:rPr>
        <w:rFonts w:hint="default"/>
      </w:rPr>
    </w:lvl>
    <w:lvl w:ilvl="7" w:tplc="F086FFEA">
      <w:numFmt w:val="bullet"/>
      <w:lvlText w:val="•"/>
      <w:lvlJc w:val="left"/>
      <w:pPr>
        <w:ind w:left="1237" w:hanging="120"/>
      </w:pPr>
      <w:rPr>
        <w:rFonts w:hint="default"/>
      </w:rPr>
    </w:lvl>
    <w:lvl w:ilvl="8" w:tplc="3ACCFF88">
      <w:numFmt w:val="bullet"/>
      <w:lvlText w:val="•"/>
      <w:lvlJc w:val="left"/>
      <w:pPr>
        <w:ind w:left="1388" w:hanging="120"/>
      </w:pPr>
      <w:rPr>
        <w:rFonts w:hint="default"/>
      </w:rPr>
    </w:lvl>
  </w:abstractNum>
  <w:abstractNum w:abstractNumId="106" w15:restartNumberingAfterBreak="0">
    <w:nsid w:val="082F2695"/>
    <w:multiLevelType w:val="hybridMultilevel"/>
    <w:tmpl w:val="949A5638"/>
    <w:lvl w:ilvl="0" w:tplc="1B445B64">
      <w:numFmt w:val="bullet"/>
      <w:lvlText w:val="●"/>
      <w:lvlJc w:val="left"/>
      <w:pPr>
        <w:ind w:left="176" w:hanging="120"/>
      </w:pPr>
      <w:rPr>
        <w:rFonts w:ascii="Times New Roman" w:eastAsia="Times New Roman" w:hAnsi="Times New Roman" w:cs="Times New Roman" w:hint="default"/>
        <w:spacing w:val="-3"/>
        <w:w w:val="100"/>
        <w:sz w:val="14"/>
        <w:szCs w:val="14"/>
      </w:rPr>
    </w:lvl>
    <w:lvl w:ilvl="1" w:tplc="6DE0980E">
      <w:numFmt w:val="bullet"/>
      <w:lvlText w:val="•"/>
      <w:lvlJc w:val="left"/>
      <w:pPr>
        <w:ind w:left="331" w:hanging="120"/>
      </w:pPr>
      <w:rPr>
        <w:rFonts w:hint="default"/>
      </w:rPr>
    </w:lvl>
    <w:lvl w:ilvl="2" w:tplc="E15647D2">
      <w:numFmt w:val="bullet"/>
      <w:lvlText w:val="•"/>
      <w:lvlJc w:val="left"/>
      <w:pPr>
        <w:ind w:left="482" w:hanging="120"/>
      </w:pPr>
      <w:rPr>
        <w:rFonts w:hint="default"/>
      </w:rPr>
    </w:lvl>
    <w:lvl w:ilvl="3" w:tplc="A3987DB2">
      <w:numFmt w:val="bullet"/>
      <w:lvlText w:val="•"/>
      <w:lvlJc w:val="left"/>
      <w:pPr>
        <w:ind w:left="633" w:hanging="120"/>
      </w:pPr>
      <w:rPr>
        <w:rFonts w:hint="default"/>
      </w:rPr>
    </w:lvl>
    <w:lvl w:ilvl="4" w:tplc="7C845DEA">
      <w:numFmt w:val="bullet"/>
      <w:lvlText w:val="•"/>
      <w:lvlJc w:val="left"/>
      <w:pPr>
        <w:ind w:left="784" w:hanging="120"/>
      </w:pPr>
      <w:rPr>
        <w:rFonts w:hint="default"/>
      </w:rPr>
    </w:lvl>
    <w:lvl w:ilvl="5" w:tplc="4AD8901A">
      <w:numFmt w:val="bullet"/>
      <w:lvlText w:val="•"/>
      <w:lvlJc w:val="left"/>
      <w:pPr>
        <w:ind w:left="935" w:hanging="120"/>
      </w:pPr>
      <w:rPr>
        <w:rFonts w:hint="default"/>
      </w:rPr>
    </w:lvl>
    <w:lvl w:ilvl="6" w:tplc="B8B2039E">
      <w:numFmt w:val="bullet"/>
      <w:lvlText w:val="•"/>
      <w:lvlJc w:val="left"/>
      <w:pPr>
        <w:ind w:left="1086" w:hanging="120"/>
      </w:pPr>
      <w:rPr>
        <w:rFonts w:hint="default"/>
      </w:rPr>
    </w:lvl>
    <w:lvl w:ilvl="7" w:tplc="226A80B2">
      <w:numFmt w:val="bullet"/>
      <w:lvlText w:val="•"/>
      <w:lvlJc w:val="left"/>
      <w:pPr>
        <w:ind w:left="1237" w:hanging="120"/>
      </w:pPr>
      <w:rPr>
        <w:rFonts w:hint="default"/>
      </w:rPr>
    </w:lvl>
    <w:lvl w:ilvl="8" w:tplc="9762F470">
      <w:numFmt w:val="bullet"/>
      <w:lvlText w:val="•"/>
      <w:lvlJc w:val="left"/>
      <w:pPr>
        <w:ind w:left="1388" w:hanging="120"/>
      </w:pPr>
      <w:rPr>
        <w:rFonts w:hint="default"/>
      </w:rPr>
    </w:lvl>
  </w:abstractNum>
  <w:abstractNum w:abstractNumId="107" w15:restartNumberingAfterBreak="0">
    <w:nsid w:val="085E2AF3"/>
    <w:multiLevelType w:val="hybridMultilevel"/>
    <w:tmpl w:val="E472935E"/>
    <w:lvl w:ilvl="0" w:tplc="11646F9A">
      <w:numFmt w:val="bullet"/>
      <w:lvlText w:val="●"/>
      <w:lvlJc w:val="left"/>
      <w:pPr>
        <w:ind w:left="175" w:hanging="120"/>
      </w:pPr>
      <w:rPr>
        <w:rFonts w:ascii="Times New Roman" w:eastAsia="Times New Roman" w:hAnsi="Times New Roman" w:cs="Times New Roman" w:hint="default"/>
        <w:spacing w:val="-6"/>
        <w:w w:val="100"/>
        <w:sz w:val="14"/>
        <w:szCs w:val="14"/>
      </w:rPr>
    </w:lvl>
    <w:lvl w:ilvl="1" w:tplc="EA2C51EE">
      <w:numFmt w:val="bullet"/>
      <w:lvlText w:val="•"/>
      <w:lvlJc w:val="left"/>
      <w:pPr>
        <w:ind w:left="416" w:hanging="120"/>
      </w:pPr>
      <w:rPr>
        <w:rFonts w:hint="default"/>
      </w:rPr>
    </w:lvl>
    <w:lvl w:ilvl="2" w:tplc="6D7CC250">
      <w:numFmt w:val="bullet"/>
      <w:lvlText w:val="•"/>
      <w:lvlJc w:val="left"/>
      <w:pPr>
        <w:ind w:left="652" w:hanging="120"/>
      </w:pPr>
      <w:rPr>
        <w:rFonts w:hint="default"/>
      </w:rPr>
    </w:lvl>
    <w:lvl w:ilvl="3" w:tplc="2632AFCE">
      <w:numFmt w:val="bullet"/>
      <w:lvlText w:val="•"/>
      <w:lvlJc w:val="left"/>
      <w:pPr>
        <w:ind w:left="888" w:hanging="120"/>
      </w:pPr>
      <w:rPr>
        <w:rFonts w:hint="default"/>
      </w:rPr>
    </w:lvl>
    <w:lvl w:ilvl="4" w:tplc="DF16F210">
      <w:numFmt w:val="bullet"/>
      <w:lvlText w:val="•"/>
      <w:lvlJc w:val="left"/>
      <w:pPr>
        <w:ind w:left="1124" w:hanging="120"/>
      </w:pPr>
      <w:rPr>
        <w:rFonts w:hint="default"/>
      </w:rPr>
    </w:lvl>
    <w:lvl w:ilvl="5" w:tplc="EE48F946">
      <w:numFmt w:val="bullet"/>
      <w:lvlText w:val="•"/>
      <w:lvlJc w:val="left"/>
      <w:pPr>
        <w:ind w:left="1360" w:hanging="120"/>
      </w:pPr>
      <w:rPr>
        <w:rFonts w:hint="default"/>
      </w:rPr>
    </w:lvl>
    <w:lvl w:ilvl="6" w:tplc="A2D8B528">
      <w:numFmt w:val="bullet"/>
      <w:lvlText w:val="•"/>
      <w:lvlJc w:val="left"/>
      <w:pPr>
        <w:ind w:left="1596" w:hanging="120"/>
      </w:pPr>
      <w:rPr>
        <w:rFonts w:hint="default"/>
      </w:rPr>
    </w:lvl>
    <w:lvl w:ilvl="7" w:tplc="5CA0E36E">
      <w:numFmt w:val="bullet"/>
      <w:lvlText w:val="•"/>
      <w:lvlJc w:val="left"/>
      <w:pPr>
        <w:ind w:left="1832" w:hanging="120"/>
      </w:pPr>
      <w:rPr>
        <w:rFonts w:hint="default"/>
      </w:rPr>
    </w:lvl>
    <w:lvl w:ilvl="8" w:tplc="B63242C8">
      <w:numFmt w:val="bullet"/>
      <w:lvlText w:val="•"/>
      <w:lvlJc w:val="left"/>
      <w:pPr>
        <w:ind w:left="2068" w:hanging="120"/>
      </w:pPr>
      <w:rPr>
        <w:rFonts w:hint="default"/>
      </w:rPr>
    </w:lvl>
  </w:abstractNum>
  <w:abstractNum w:abstractNumId="108" w15:restartNumberingAfterBreak="0">
    <w:nsid w:val="085E3451"/>
    <w:multiLevelType w:val="hybridMultilevel"/>
    <w:tmpl w:val="A9BC0CEA"/>
    <w:lvl w:ilvl="0" w:tplc="CB26F316">
      <w:numFmt w:val="bullet"/>
      <w:lvlText w:val="●"/>
      <w:lvlJc w:val="left"/>
      <w:pPr>
        <w:ind w:left="176" w:hanging="120"/>
      </w:pPr>
      <w:rPr>
        <w:rFonts w:ascii="Times New Roman" w:eastAsia="Times New Roman" w:hAnsi="Times New Roman" w:cs="Times New Roman" w:hint="default"/>
        <w:spacing w:val="-2"/>
        <w:w w:val="100"/>
        <w:sz w:val="14"/>
        <w:szCs w:val="14"/>
      </w:rPr>
    </w:lvl>
    <w:lvl w:ilvl="1" w:tplc="5308E2D2">
      <w:numFmt w:val="bullet"/>
      <w:lvlText w:val="•"/>
      <w:lvlJc w:val="left"/>
      <w:pPr>
        <w:ind w:left="387" w:hanging="120"/>
      </w:pPr>
      <w:rPr>
        <w:rFonts w:hint="default"/>
      </w:rPr>
    </w:lvl>
    <w:lvl w:ilvl="2" w:tplc="1164A606">
      <w:numFmt w:val="bullet"/>
      <w:lvlText w:val="•"/>
      <w:lvlJc w:val="left"/>
      <w:pPr>
        <w:ind w:left="595" w:hanging="120"/>
      </w:pPr>
      <w:rPr>
        <w:rFonts w:hint="default"/>
      </w:rPr>
    </w:lvl>
    <w:lvl w:ilvl="3" w:tplc="D9866DC6">
      <w:numFmt w:val="bullet"/>
      <w:lvlText w:val="•"/>
      <w:lvlJc w:val="left"/>
      <w:pPr>
        <w:ind w:left="803" w:hanging="120"/>
      </w:pPr>
      <w:rPr>
        <w:rFonts w:hint="default"/>
      </w:rPr>
    </w:lvl>
    <w:lvl w:ilvl="4" w:tplc="CA825D48">
      <w:numFmt w:val="bullet"/>
      <w:lvlText w:val="•"/>
      <w:lvlJc w:val="left"/>
      <w:pPr>
        <w:ind w:left="1011" w:hanging="120"/>
      </w:pPr>
      <w:rPr>
        <w:rFonts w:hint="default"/>
      </w:rPr>
    </w:lvl>
    <w:lvl w:ilvl="5" w:tplc="FB08EC1E">
      <w:numFmt w:val="bullet"/>
      <w:lvlText w:val="•"/>
      <w:lvlJc w:val="left"/>
      <w:pPr>
        <w:ind w:left="1219" w:hanging="120"/>
      </w:pPr>
      <w:rPr>
        <w:rFonts w:hint="default"/>
      </w:rPr>
    </w:lvl>
    <w:lvl w:ilvl="6" w:tplc="DCBE214E">
      <w:numFmt w:val="bullet"/>
      <w:lvlText w:val="•"/>
      <w:lvlJc w:val="left"/>
      <w:pPr>
        <w:ind w:left="1426" w:hanging="120"/>
      </w:pPr>
      <w:rPr>
        <w:rFonts w:hint="default"/>
      </w:rPr>
    </w:lvl>
    <w:lvl w:ilvl="7" w:tplc="27F69302">
      <w:numFmt w:val="bullet"/>
      <w:lvlText w:val="•"/>
      <w:lvlJc w:val="left"/>
      <w:pPr>
        <w:ind w:left="1634" w:hanging="120"/>
      </w:pPr>
      <w:rPr>
        <w:rFonts w:hint="default"/>
      </w:rPr>
    </w:lvl>
    <w:lvl w:ilvl="8" w:tplc="5D5E6CF6">
      <w:numFmt w:val="bullet"/>
      <w:lvlText w:val="•"/>
      <w:lvlJc w:val="left"/>
      <w:pPr>
        <w:ind w:left="1842" w:hanging="120"/>
      </w:pPr>
      <w:rPr>
        <w:rFonts w:hint="default"/>
      </w:rPr>
    </w:lvl>
  </w:abstractNum>
  <w:abstractNum w:abstractNumId="109" w15:restartNumberingAfterBreak="0">
    <w:nsid w:val="086D7CB7"/>
    <w:multiLevelType w:val="hybridMultilevel"/>
    <w:tmpl w:val="B322A99E"/>
    <w:lvl w:ilvl="0" w:tplc="8014EC36">
      <w:numFmt w:val="bullet"/>
      <w:lvlText w:val="●"/>
      <w:lvlJc w:val="left"/>
      <w:pPr>
        <w:ind w:left="175" w:hanging="120"/>
      </w:pPr>
      <w:rPr>
        <w:rFonts w:ascii="Times New Roman" w:eastAsia="Times New Roman" w:hAnsi="Times New Roman" w:cs="Times New Roman" w:hint="default"/>
        <w:spacing w:val="-7"/>
        <w:w w:val="100"/>
        <w:sz w:val="14"/>
        <w:szCs w:val="14"/>
      </w:rPr>
    </w:lvl>
    <w:lvl w:ilvl="1" w:tplc="91C25A7E">
      <w:numFmt w:val="bullet"/>
      <w:lvlText w:val="•"/>
      <w:lvlJc w:val="left"/>
      <w:pPr>
        <w:ind w:left="455" w:hanging="120"/>
      </w:pPr>
      <w:rPr>
        <w:rFonts w:hint="default"/>
      </w:rPr>
    </w:lvl>
    <w:lvl w:ilvl="2" w:tplc="ED428A2C">
      <w:numFmt w:val="bullet"/>
      <w:lvlText w:val="•"/>
      <w:lvlJc w:val="left"/>
      <w:pPr>
        <w:ind w:left="731" w:hanging="120"/>
      </w:pPr>
      <w:rPr>
        <w:rFonts w:hint="default"/>
      </w:rPr>
    </w:lvl>
    <w:lvl w:ilvl="3" w:tplc="4FA854D8">
      <w:numFmt w:val="bullet"/>
      <w:lvlText w:val="•"/>
      <w:lvlJc w:val="left"/>
      <w:pPr>
        <w:ind w:left="1007" w:hanging="120"/>
      </w:pPr>
      <w:rPr>
        <w:rFonts w:hint="default"/>
      </w:rPr>
    </w:lvl>
    <w:lvl w:ilvl="4" w:tplc="338836D2">
      <w:numFmt w:val="bullet"/>
      <w:lvlText w:val="•"/>
      <w:lvlJc w:val="left"/>
      <w:pPr>
        <w:ind w:left="1283" w:hanging="120"/>
      </w:pPr>
      <w:rPr>
        <w:rFonts w:hint="default"/>
      </w:rPr>
    </w:lvl>
    <w:lvl w:ilvl="5" w:tplc="7EB8CCF2">
      <w:numFmt w:val="bullet"/>
      <w:lvlText w:val="•"/>
      <w:lvlJc w:val="left"/>
      <w:pPr>
        <w:ind w:left="1559" w:hanging="120"/>
      </w:pPr>
      <w:rPr>
        <w:rFonts w:hint="default"/>
      </w:rPr>
    </w:lvl>
    <w:lvl w:ilvl="6" w:tplc="EAE042B0">
      <w:numFmt w:val="bullet"/>
      <w:lvlText w:val="•"/>
      <w:lvlJc w:val="left"/>
      <w:pPr>
        <w:ind w:left="1835" w:hanging="120"/>
      </w:pPr>
      <w:rPr>
        <w:rFonts w:hint="default"/>
      </w:rPr>
    </w:lvl>
    <w:lvl w:ilvl="7" w:tplc="BFFC9D48">
      <w:numFmt w:val="bullet"/>
      <w:lvlText w:val="•"/>
      <w:lvlJc w:val="left"/>
      <w:pPr>
        <w:ind w:left="2111" w:hanging="120"/>
      </w:pPr>
      <w:rPr>
        <w:rFonts w:hint="default"/>
      </w:rPr>
    </w:lvl>
    <w:lvl w:ilvl="8" w:tplc="40EC133C">
      <w:numFmt w:val="bullet"/>
      <w:lvlText w:val="•"/>
      <w:lvlJc w:val="left"/>
      <w:pPr>
        <w:ind w:left="2387" w:hanging="120"/>
      </w:pPr>
      <w:rPr>
        <w:rFonts w:hint="default"/>
      </w:rPr>
    </w:lvl>
  </w:abstractNum>
  <w:abstractNum w:abstractNumId="110" w15:restartNumberingAfterBreak="0">
    <w:nsid w:val="088D41A1"/>
    <w:multiLevelType w:val="hybridMultilevel"/>
    <w:tmpl w:val="2430B86A"/>
    <w:lvl w:ilvl="0" w:tplc="4B020E72">
      <w:numFmt w:val="bullet"/>
      <w:lvlText w:val="●"/>
      <w:lvlJc w:val="left"/>
      <w:pPr>
        <w:ind w:left="176" w:hanging="120"/>
      </w:pPr>
      <w:rPr>
        <w:rFonts w:ascii="Times New Roman" w:eastAsia="Times New Roman" w:hAnsi="Times New Roman" w:cs="Times New Roman" w:hint="default"/>
        <w:spacing w:val="-6"/>
        <w:w w:val="100"/>
        <w:sz w:val="14"/>
        <w:szCs w:val="14"/>
      </w:rPr>
    </w:lvl>
    <w:lvl w:ilvl="1" w:tplc="A65CB552">
      <w:numFmt w:val="bullet"/>
      <w:lvlText w:val="•"/>
      <w:lvlJc w:val="left"/>
      <w:pPr>
        <w:ind w:left="387" w:hanging="120"/>
      </w:pPr>
      <w:rPr>
        <w:rFonts w:hint="default"/>
      </w:rPr>
    </w:lvl>
    <w:lvl w:ilvl="2" w:tplc="91FCFA3E">
      <w:numFmt w:val="bullet"/>
      <w:lvlText w:val="•"/>
      <w:lvlJc w:val="left"/>
      <w:pPr>
        <w:ind w:left="595" w:hanging="120"/>
      </w:pPr>
      <w:rPr>
        <w:rFonts w:hint="default"/>
      </w:rPr>
    </w:lvl>
    <w:lvl w:ilvl="3" w:tplc="E472AA2E">
      <w:numFmt w:val="bullet"/>
      <w:lvlText w:val="•"/>
      <w:lvlJc w:val="left"/>
      <w:pPr>
        <w:ind w:left="803" w:hanging="120"/>
      </w:pPr>
      <w:rPr>
        <w:rFonts w:hint="default"/>
      </w:rPr>
    </w:lvl>
    <w:lvl w:ilvl="4" w:tplc="530C50C6">
      <w:numFmt w:val="bullet"/>
      <w:lvlText w:val="•"/>
      <w:lvlJc w:val="left"/>
      <w:pPr>
        <w:ind w:left="1011" w:hanging="120"/>
      </w:pPr>
      <w:rPr>
        <w:rFonts w:hint="default"/>
      </w:rPr>
    </w:lvl>
    <w:lvl w:ilvl="5" w:tplc="531A7040">
      <w:numFmt w:val="bullet"/>
      <w:lvlText w:val="•"/>
      <w:lvlJc w:val="left"/>
      <w:pPr>
        <w:ind w:left="1219" w:hanging="120"/>
      </w:pPr>
      <w:rPr>
        <w:rFonts w:hint="default"/>
      </w:rPr>
    </w:lvl>
    <w:lvl w:ilvl="6" w:tplc="AAD43B18">
      <w:numFmt w:val="bullet"/>
      <w:lvlText w:val="•"/>
      <w:lvlJc w:val="left"/>
      <w:pPr>
        <w:ind w:left="1426" w:hanging="120"/>
      </w:pPr>
      <w:rPr>
        <w:rFonts w:hint="default"/>
      </w:rPr>
    </w:lvl>
    <w:lvl w:ilvl="7" w:tplc="8B500442">
      <w:numFmt w:val="bullet"/>
      <w:lvlText w:val="•"/>
      <w:lvlJc w:val="left"/>
      <w:pPr>
        <w:ind w:left="1634" w:hanging="120"/>
      </w:pPr>
      <w:rPr>
        <w:rFonts w:hint="default"/>
      </w:rPr>
    </w:lvl>
    <w:lvl w:ilvl="8" w:tplc="BD866014">
      <w:numFmt w:val="bullet"/>
      <w:lvlText w:val="•"/>
      <w:lvlJc w:val="left"/>
      <w:pPr>
        <w:ind w:left="1842" w:hanging="120"/>
      </w:pPr>
      <w:rPr>
        <w:rFonts w:hint="default"/>
      </w:rPr>
    </w:lvl>
  </w:abstractNum>
  <w:abstractNum w:abstractNumId="111" w15:restartNumberingAfterBreak="0">
    <w:nsid w:val="08CD456A"/>
    <w:multiLevelType w:val="hybridMultilevel"/>
    <w:tmpl w:val="4986F792"/>
    <w:lvl w:ilvl="0" w:tplc="3E56CA48">
      <w:numFmt w:val="bullet"/>
      <w:lvlText w:val="●"/>
      <w:lvlJc w:val="left"/>
      <w:pPr>
        <w:ind w:left="176" w:hanging="120"/>
      </w:pPr>
      <w:rPr>
        <w:rFonts w:ascii="Times New Roman" w:eastAsia="Times New Roman" w:hAnsi="Times New Roman" w:cs="Times New Roman" w:hint="default"/>
        <w:spacing w:val="-6"/>
        <w:w w:val="100"/>
        <w:sz w:val="14"/>
        <w:szCs w:val="14"/>
      </w:rPr>
    </w:lvl>
    <w:lvl w:ilvl="1" w:tplc="C8E6DAA4">
      <w:numFmt w:val="bullet"/>
      <w:lvlText w:val="•"/>
      <w:lvlJc w:val="left"/>
      <w:pPr>
        <w:ind w:left="387" w:hanging="120"/>
      </w:pPr>
      <w:rPr>
        <w:rFonts w:hint="default"/>
      </w:rPr>
    </w:lvl>
    <w:lvl w:ilvl="2" w:tplc="77F0C272">
      <w:numFmt w:val="bullet"/>
      <w:lvlText w:val="•"/>
      <w:lvlJc w:val="left"/>
      <w:pPr>
        <w:ind w:left="595" w:hanging="120"/>
      </w:pPr>
      <w:rPr>
        <w:rFonts w:hint="default"/>
      </w:rPr>
    </w:lvl>
    <w:lvl w:ilvl="3" w:tplc="38E8A17A">
      <w:numFmt w:val="bullet"/>
      <w:lvlText w:val="•"/>
      <w:lvlJc w:val="left"/>
      <w:pPr>
        <w:ind w:left="803" w:hanging="120"/>
      </w:pPr>
      <w:rPr>
        <w:rFonts w:hint="default"/>
      </w:rPr>
    </w:lvl>
    <w:lvl w:ilvl="4" w:tplc="6F161144">
      <w:numFmt w:val="bullet"/>
      <w:lvlText w:val="•"/>
      <w:lvlJc w:val="left"/>
      <w:pPr>
        <w:ind w:left="1011" w:hanging="120"/>
      </w:pPr>
      <w:rPr>
        <w:rFonts w:hint="default"/>
      </w:rPr>
    </w:lvl>
    <w:lvl w:ilvl="5" w:tplc="A8CAD21A">
      <w:numFmt w:val="bullet"/>
      <w:lvlText w:val="•"/>
      <w:lvlJc w:val="left"/>
      <w:pPr>
        <w:ind w:left="1219" w:hanging="120"/>
      </w:pPr>
      <w:rPr>
        <w:rFonts w:hint="default"/>
      </w:rPr>
    </w:lvl>
    <w:lvl w:ilvl="6" w:tplc="AE1AC7AA">
      <w:numFmt w:val="bullet"/>
      <w:lvlText w:val="•"/>
      <w:lvlJc w:val="left"/>
      <w:pPr>
        <w:ind w:left="1426" w:hanging="120"/>
      </w:pPr>
      <w:rPr>
        <w:rFonts w:hint="default"/>
      </w:rPr>
    </w:lvl>
    <w:lvl w:ilvl="7" w:tplc="6EDEA4EA">
      <w:numFmt w:val="bullet"/>
      <w:lvlText w:val="•"/>
      <w:lvlJc w:val="left"/>
      <w:pPr>
        <w:ind w:left="1634" w:hanging="120"/>
      </w:pPr>
      <w:rPr>
        <w:rFonts w:hint="default"/>
      </w:rPr>
    </w:lvl>
    <w:lvl w:ilvl="8" w:tplc="1568996E">
      <w:numFmt w:val="bullet"/>
      <w:lvlText w:val="•"/>
      <w:lvlJc w:val="left"/>
      <w:pPr>
        <w:ind w:left="1842" w:hanging="120"/>
      </w:pPr>
      <w:rPr>
        <w:rFonts w:hint="default"/>
      </w:rPr>
    </w:lvl>
  </w:abstractNum>
  <w:abstractNum w:abstractNumId="112" w15:restartNumberingAfterBreak="0">
    <w:nsid w:val="08DF0CB0"/>
    <w:multiLevelType w:val="hybridMultilevel"/>
    <w:tmpl w:val="FC562F2E"/>
    <w:lvl w:ilvl="0" w:tplc="86587E68">
      <w:numFmt w:val="bullet"/>
      <w:lvlText w:val="●"/>
      <w:lvlJc w:val="left"/>
      <w:pPr>
        <w:ind w:left="176" w:hanging="120"/>
      </w:pPr>
      <w:rPr>
        <w:rFonts w:ascii="Times New Roman" w:eastAsia="Times New Roman" w:hAnsi="Times New Roman" w:cs="Times New Roman" w:hint="default"/>
        <w:spacing w:val="-8"/>
        <w:w w:val="100"/>
        <w:sz w:val="14"/>
        <w:szCs w:val="14"/>
      </w:rPr>
    </w:lvl>
    <w:lvl w:ilvl="1" w:tplc="F124A0D2">
      <w:numFmt w:val="bullet"/>
      <w:lvlText w:val="•"/>
      <w:lvlJc w:val="left"/>
      <w:pPr>
        <w:ind w:left="387" w:hanging="120"/>
      </w:pPr>
      <w:rPr>
        <w:rFonts w:hint="default"/>
      </w:rPr>
    </w:lvl>
    <w:lvl w:ilvl="2" w:tplc="4838E33E">
      <w:numFmt w:val="bullet"/>
      <w:lvlText w:val="•"/>
      <w:lvlJc w:val="left"/>
      <w:pPr>
        <w:ind w:left="595" w:hanging="120"/>
      </w:pPr>
      <w:rPr>
        <w:rFonts w:hint="default"/>
      </w:rPr>
    </w:lvl>
    <w:lvl w:ilvl="3" w:tplc="53FEB4D8">
      <w:numFmt w:val="bullet"/>
      <w:lvlText w:val="•"/>
      <w:lvlJc w:val="left"/>
      <w:pPr>
        <w:ind w:left="803" w:hanging="120"/>
      </w:pPr>
      <w:rPr>
        <w:rFonts w:hint="default"/>
      </w:rPr>
    </w:lvl>
    <w:lvl w:ilvl="4" w:tplc="36EC5C6A">
      <w:numFmt w:val="bullet"/>
      <w:lvlText w:val="•"/>
      <w:lvlJc w:val="left"/>
      <w:pPr>
        <w:ind w:left="1011" w:hanging="120"/>
      </w:pPr>
      <w:rPr>
        <w:rFonts w:hint="default"/>
      </w:rPr>
    </w:lvl>
    <w:lvl w:ilvl="5" w:tplc="C6B0CD0E">
      <w:numFmt w:val="bullet"/>
      <w:lvlText w:val="•"/>
      <w:lvlJc w:val="left"/>
      <w:pPr>
        <w:ind w:left="1219" w:hanging="120"/>
      </w:pPr>
      <w:rPr>
        <w:rFonts w:hint="default"/>
      </w:rPr>
    </w:lvl>
    <w:lvl w:ilvl="6" w:tplc="44FE3FA6">
      <w:numFmt w:val="bullet"/>
      <w:lvlText w:val="•"/>
      <w:lvlJc w:val="left"/>
      <w:pPr>
        <w:ind w:left="1426" w:hanging="120"/>
      </w:pPr>
      <w:rPr>
        <w:rFonts w:hint="default"/>
      </w:rPr>
    </w:lvl>
    <w:lvl w:ilvl="7" w:tplc="51F4915E">
      <w:numFmt w:val="bullet"/>
      <w:lvlText w:val="•"/>
      <w:lvlJc w:val="left"/>
      <w:pPr>
        <w:ind w:left="1634" w:hanging="120"/>
      </w:pPr>
      <w:rPr>
        <w:rFonts w:hint="default"/>
      </w:rPr>
    </w:lvl>
    <w:lvl w:ilvl="8" w:tplc="2F02D52A">
      <w:numFmt w:val="bullet"/>
      <w:lvlText w:val="•"/>
      <w:lvlJc w:val="left"/>
      <w:pPr>
        <w:ind w:left="1842" w:hanging="120"/>
      </w:pPr>
      <w:rPr>
        <w:rFonts w:hint="default"/>
      </w:rPr>
    </w:lvl>
  </w:abstractNum>
  <w:abstractNum w:abstractNumId="113" w15:restartNumberingAfterBreak="0">
    <w:nsid w:val="08E14692"/>
    <w:multiLevelType w:val="hybridMultilevel"/>
    <w:tmpl w:val="2A9267EA"/>
    <w:lvl w:ilvl="0" w:tplc="D67C1430">
      <w:numFmt w:val="bullet"/>
      <w:lvlText w:val="●"/>
      <w:lvlJc w:val="left"/>
      <w:pPr>
        <w:ind w:left="176" w:hanging="120"/>
      </w:pPr>
      <w:rPr>
        <w:rFonts w:ascii="Times New Roman" w:eastAsia="Times New Roman" w:hAnsi="Times New Roman" w:cs="Times New Roman" w:hint="default"/>
        <w:spacing w:val="-4"/>
        <w:w w:val="100"/>
        <w:sz w:val="14"/>
        <w:szCs w:val="14"/>
      </w:rPr>
    </w:lvl>
    <w:lvl w:ilvl="1" w:tplc="BEC895F2">
      <w:numFmt w:val="bullet"/>
      <w:lvlText w:val="•"/>
      <w:lvlJc w:val="left"/>
      <w:pPr>
        <w:ind w:left="331" w:hanging="120"/>
      </w:pPr>
      <w:rPr>
        <w:rFonts w:hint="default"/>
      </w:rPr>
    </w:lvl>
    <w:lvl w:ilvl="2" w:tplc="D864F540">
      <w:numFmt w:val="bullet"/>
      <w:lvlText w:val="•"/>
      <w:lvlJc w:val="left"/>
      <w:pPr>
        <w:ind w:left="482" w:hanging="120"/>
      </w:pPr>
      <w:rPr>
        <w:rFonts w:hint="default"/>
      </w:rPr>
    </w:lvl>
    <w:lvl w:ilvl="3" w:tplc="5568DA56">
      <w:numFmt w:val="bullet"/>
      <w:lvlText w:val="•"/>
      <w:lvlJc w:val="left"/>
      <w:pPr>
        <w:ind w:left="633" w:hanging="120"/>
      </w:pPr>
      <w:rPr>
        <w:rFonts w:hint="default"/>
      </w:rPr>
    </w:lvl>
    <w:lvl w:ilvl="4" w:tplc="AFCEF594">
      <w:numFmt w:val="bullet"/>
      <w:lvlText w:val="•"/>
      <w:lvlJc w:val="left"/>
      <w:pPr>
        <w:ind w:left="784" w:hanging="120"/>
      </w:pPr>
      <w:rPr>
        <w:rFonts w:hint="default"/>
      </w:rPr>
    </w:lvl>
    <w:lvl w:ilvl="5" w:tplc="D1A66152">
      <w:numFmt w:val="bullet"/>
      <w:lvlText w:val="•"/>
      <w:lvlJc w:val="left"/>
      <w:pPr>
        <w:ind w:left="935" w:hanging="120"/>
      </w:pPr>
      <w:rPr>
        <w:rFonts w:hint="default"/>
      </w:rPr>
    </w:lvl>
    <w:lvl w:ilvl="6" w:tplc="25C2E4D8">
      <w:numFmt w:val="bullet"/>
      <w:lvlText w:val="•"/>
      <w:lvlJc w:val="left"/>
      <w:pPr>
        <w:ind w:left="1086" w:hanging="120"/>
      </w:pPr>
      <w:rPr>
        <w:rFonts w:hint="default"/>
      </w:rPr>
    </w:lvl>
    <w:lvl w:ilvl="7" w:tplc="ED3CB1E2">
      <w:numFmt w:val="bullet"/>
      <w:lvlText w:val="•"/>
      <w:lvlJc w:val="left"/>
      <w:pPr>
        <w:ind w:left="1237" w:hanging="120"/>
      </w:pPr>
      <w:rPr>
        <w:rFonts w:hint="default"/>
      </w:rPr>
    </w:lvl>
    <w:lvl w:ilvl="8" w:tplc="B4CA53E2">
      <w:numFmt w:val="bullet"/>
      <w:lvlText w:val="•"/>
      <w:lvlJc w:val="left"/>
      <w:pPr>
        <w:ind w:left="1388" w:hanging="120"/>
      </w:pPr>
      <w:rPr>
        <w:rFonts w:hint="default"/>
      </w:rPr>
    </w:lvl>
  </w:abstractNum>
  <w:abstractNum w:abstractNumId="114" w15:restartNumberingAfterBreak="0">
    <w:nsid w:val="08E61872"/>
    <w:multiLevelType w:val="hybridMultilevel"/>
    <w:tmpl w:val="F202FBEE"/>
    <w:lvl w:ilvl="0" w:tplc="84E6CB48">
      <w:numFmt w:val="bullet"/>
      <w:lvlText w:val="●"/>
      <w:lvlJc w:val="left"/>
      <w:pPr>
        <w:ind w:left="176" w:hanging="120"/>
      </w:pPr>
      <w:rPr>
        <w:rFonts w:ascii="Times New Roman" w:eastAsia="Times New Roman" w:hAnsi="Times New Roman" w:cs="Times New Roman" w:hint="default"/>
        <w:spacing w:val="-8"/>
        <w:w w:val="100"/>
        <w:sz w:val="14"/>
        <w:szCs w:val="14"/>
      </w:rPr>
    </w:lvl>
    <w:lvl w:ilvl="1" w:tplc="2EBA188E">
      <w:numFmt w:val="bullet"/>
      <w:lvlText w:val="•"/>
      <w:lvlJc w:val="left"/>
      <w:pPr>
        <w:ind w:left="387" w:hanging="120"/>
      </w:pPr>
      <w:rPr>
        <w:rFonts w:hint="default"/>
      </w:rPr>
    </w:lvl>
    <w:lvl w:ilvl="2" w:tplc="82F208C8">
      <w:numFmt w:val="bullet"/>
      <w:lvlText w:val="•"/>
      <w:lvlJc w:val="left"/>
      <w:pPr>
        <w:ind w:left="595" w:hanging="120"/>
      </w:pPr>
      <w:rPr>
        <w:rFonts w:hint="default"/>
      </w:rPr>
    </w:lvl>
    <w:lvl w:ilvl="3" w:tplc="4D7AB74C">
      <w:numFmt w:val="bullet"/>
      <w:lvlText w:val="•"/>
      <w:lvlJc w:val="left"/>
      <w:pPr>
        <w:ind w:left="803" w:hanging="120"/>
      </w:pPr>
      <w:rPr>
        <w:rFonts w:hint="default"/>
      </w:rPr>
    </w:lvl>
    <w:lvl w:ilvl="4" w:tplc="82649EE4">
      <w:numFmt w:val="bullet"/>
      <w:lvlText w:val="•"/>
      <w:lvlJc w:val="left"/>
      <w:pPr>
        <w:ind w:left="1011" w:hanging="120"/>
      </w:pPr>
      <w:rPr>
        <w:rFonts w:hint="default"/>
      </w:rPr>
    </w:lvl>
    <w:lvl w:ilvl="5" w:tplc="1BA858BA">
      <w:numFmt w:val="bullet"/>
      <w:lvlText w:val="•"/>
      <w:lvlJc w:val="left"/>
      <w:pPr>
        <w:ind w:left="1219" w:hanging="120"/>
      </w:pPr>
      <w:rPr>
        <w:rFonts w:hint="default"/>
      </w:rPr>
    </w:lvl>
    <w:lvl w:ilvl="6" w:tplc="5694060C">
      <w:numFmt w:val="bullet"/>
      <w:lvlText w:val="•"/>
      <w:lvlJc w:val="left"/>
      <w:pPr>
        <w:ind w:left="1426" w:hanging="120"/>
      </w:pPr>
      <w:rPr>
        <w:rFonts w:hint="default"/>
      </w:rPr>
    </w:lvl>
    <w:lvl w:ilvl="7" w:tplc="69AED8C4">
      <w:numFmt w:val="bullet"/>
      <w:lvlText w:val="•"/>
      <w:lvlJc w:val="left"/>
      <w:pPr>
        <w:ind w:left="1634" w:hanging="120"/>
      </w:pPr>
      <w:rPr>
        <w:rFonts w:hint="default"/>
      </w:rPr>
    </w:lvl>
    <w:lvl w:ilvl="8" w:tplc="65CA56AE">
      <w:numFmt w:val="bullet"/>
      <w:lvlText w:val="•"/>
      <w:lvlJc w:val="left"/>
      <w:pPr>
        <w:ind w:left="1842" w:hanging="120"/>
      </w:pPr>
      <w:rPr>
        <w:rFonts w:hint="default"/>
      </w:rPr>
    </w:lvl>
  </w:abstractNum>
  <w:abstractNum w:abstractNumId="115" w15:restartNumberingAfterBreak="0">
    <w:nsid w:val="08F26AA5"/>
    <w:multiLevelType w:val="hybridMultilevel"/>
    <w:tmpl w:val="F5546388"/>
    <w:lvl w:ilvl="0" w:tplc="B5ECC624">
      <w:numFmt w:val="bullet"/>
      <w:lvlText w:val="●"/>
      <w:lvlJc w:val="left"/>
      <w:pPr>
        <w:ind w:left="175" w:hanging="120"/>
      </w:pPr>
      <w:rPr>
        <w:rFonts w:ascii="Times New Roman" w:eastAsia="Times New Roman" w:hAnsi="Times New Roman" w:cs="Times New Roman" w:hint="default"/>
        <w:i/>
        <w:spacing w:val="-1"/>
        <w:w w:val="100"/>
        <w:sz w:val="14"/>
        <w:szCs w:val="14"/>
      </w:rPr>
    </w:lvl>
    <w:lvl w:ilvl="1" w:tplc="F5EC15D6">
      <w:numFmt w:val="bullet"/>
      <w:lvlText w:val="•"/>
      <w:lvlJc w:val="left"/>
      <w:pPr>
        <w:ind w:left="455" w:hanging="120"/>
      </w:pPr>
      <w:rPr>
        <w:rFonts w:hint="default"/>
      </w:rPr>
    </w:lvl>
    <w:lvl w:ilvl="2" w:tplc="025275BA">
      <w:numFmt w:val="bullet"/>
      <w:lvlText w:val="•"/>
      <w:lvlJc w:val="left"/>
      <w:pPr>
        <w:ind w:left="731" w:hanging="120"/>
      </w:pPr>
      <w:rPr>
        <w:rFonts w:hint="default"/>
      </w:rPr>
    </w:lvl>
    <w:lvl w:ilvl="3" w:tplc="FA18F572">
      <w:numFmt w:val="bullet"/>
      <w:lvlText w:val="•"/>
      <w:lvlJc w:val="left"/>
      <w:pPr>
        <w:ind w:left="1007" w:hanging="120"/>
      </w:pPr>
      <w:rPr>
        <w:rFonts w:hint="default"/>
      </w:rPr>
    </w:lvl>
    <w:lvl w:ilvl="4" w:tplc="98461F84">
      <w:numFmt w:val="bullet"/>
      <w:lvlText w:val="•"/>
      <w:lvlJc w:val="left"/>
      <w:pPr>
        <w:ind w:left="1283" w:hanging="120"/>
      </w:pPr>
      <w:rPr>
        <w:rFonts w:hint="default"/>
      </w:rPr>
    </w:lvl>
    <w:lvl w:ilvl="5" w:tplc="78109BAC">
      <w:numFmt w:val="bullet"/>
      <w:lvlText w:val="•"/>
      <w:lvlJc w:val="left"/>
      <w:pPr>
        <w:ind w:left="1559" w:hanging="120"/>
      </w:pPr>
      <w:rPr>
        <w:rFonts w:hint="default"/>
      </w:rPr>
    </w:lvl>
    <w:lvl w:ilvl="6" w:tplc="9238D0F2">
      <w:numFmt w:val="bullet"/>
      <w:lvlText w:val="•"/>
      <w:lvlJc w:val="left"/>
      <w:pPr>
        <w:ind w:left="1835" w:hanging="120"/>
      </w:pPr>
      <w:rPr>
        <w:rFonts w:hint="default"/>
      </w:rPr>
    </w:lvl>
    <w:lvl w:ilvl="7" w:tplc="57BC3E3C">
      <w:numFmt w:val="bullet"/>
      <w:lvlText w:val="•"/>
      <w:lvlJc w:val="left"/>
      <w:pPr>
        <w:ind w:left="2111" w:hanging="120"/>
      </w:pPr>
      <w:rPr>
        <w:rFonts w:hint="default"/>
      </w:rPr>
    </w:lvl>
    <w:lvl w:ilvl="8" w:tplc="F9689908">
      <w:numFmt w:val="bullet"/>
      <w:lvlText w:val="•"/>
      <w:lvlJc w:val="left"/>
      <w:pPr>
        <w:ind w:left="2387" w:hanging="120"/>
      </w:pPr>
      <w:rPr>
        <w:rFonts w:hint="default"/>
      </w:rPr>
    </w:lvl>
  </w:abstractNum>
  <w:abstractNum w:abstractNumId="116" w15:restartNumberingAfterBreak="0">
    <w:nsid w:val="08FE1AF9"/>
    <w:multiLevelType w:val="hybridMultilevel"/>
    <w:tmpl w:val="15000458"/>
    <w:lvl w:ilvl="0" w:tplc="103C2302">
      <w:numFmt w:val="bullet"/>
      <w:lvlText w:val="●"/>
      <w:lvlJc w:val="left"/>
      <w:pPr>
        <w:ind w:left="176" w:hanging="120"/>
      </w:pPr>
      <w:rPr>
        <w:rFonts w:ascii="Times New Roman" w:eastAsia="Times New Roman" w:hAnsi="Times New Roman" w:cs="Times New Roman" w:hint="default"/>
        <w:spacing w:val="-16"/>
        <w:w w:val="100"/>
        <w:sz w:val="14"/>
        <w:szCs w:val="14"/>
      </w:rPr>
    </w:lvl>
    <w:lvl w:ilvl="1" w:tplc="5D4EFB7A">
      <w:numFmt w:val="bullet"/>
      <w:lvlText w:val="•"/>
      <w:lvlJc w:val="left"/>
      <w:pPr>
        <w:ind w:left="331" w:hanging="120"/>
      </w:pPr>
      <w:rPr>
        <w:rFonts w:hint="default"/>
      </w:rPr>
    </w:lvl>
    <w:lvl w:ilvl="2" w:tplc="FDD45780">
      <w:numFmt w:val="bullet"/>
      <w:lvlText w:val="•"/>
      <w:lvlJc w:val="left"/>
      <w:pPr>
        <w:ind w:left="482" w:hanging="120"/>
      </w:pPr>
      <w:rPr>
        <w:rFonts w:hint="default"/>
      </w:rPr>
    </w:lvl>
    <w:lvl w:ilvl="3" w:tplc="60587CB0">
      <w:numFmt w:val="bullet"/>
      <w:lvlText w:val="•"/>
      <w:lvlJc w:val="left"/>
      <w:pPr>
        <w:ind w:left="633" w:hanging="120"/>
      </w:pPr>
      <w:rPr>
        <w:rFonts w:hint="default"/>
      </w:rPr>
    </w:lvl>
    <w:lvl w:ilvl="4" w:tplc="0C3A6312">
      <w:numFmt w:val="bullet"/>
      <w:lvlText w:val="•"/>
      <w:lvlJc w:val="left"/>
      <w:pPr>
        <w:ind w:left="784" w:hanging="120"/>
      </w:pPr>
      <w:rPr>
        <w:rFonts w:hint="default"/>
      </w:rPr>
    </w:lvl>
    <w:lvl w:ilvl="5" w:tplc="25FC776C">
      <w:numFmt w:val="bullet"/>
      <w:lvlText w:val="•"/>
      <w:lvlJc w:val="left"/>
      <w:pPr>
        <w:ind w:left="935" w:hanging="120"/>
      </w:pPr>
      <w:rPr>
        <w:rFonts w:hint="default"/>
      </w:rPr>
    </w:lvl>
    <w:lvl w:ilvl="6" w:tplc="EA426E5C">
      <w:numFmt w:val="bullet"/>
      <w:lvlText w:val="•"/>
      <w:lvlJc w:val="left"/>
      <w:pPr>
        <w:ind w:left="1086" w:hanging="120"/>
      </w:pPr>
      <w:rPr>
        <w:rFonts w:hint="default"/>
      </w:rPr>
    </w:lvl>
    <w:lvl w:ilvl="7" w:tplc="26F256DA">
      <w:numFmt w:val="bullet"/>
      <w:lvlText w:val="•"/>
      <w:lvlJc w:val="left"/>
      <w:pPr>
        <w:ind w:left="1237" w:hanging="120"/>
      </w:pPr>
      <w:rPr>
        <w:rFonts w:hint="default"/>
      </w:rPr>
    </w:lvl>
    <w:lvl w:ilvl="8" w:tplc="4FD61FBA">
      <w:numFmt w:val="bullet"/>
      <w:lvlText w:val="•"/>
      <w:lvlJc w:val="left"/>
      <w:pPr>
        <w:ind w:left="1388" w:hanging="120"/>
      </w:pPr>
      <w:rPr>
        <w:rFonts w:hint="default"/>
      </w:rPr>
    </w:lvl>
  </w:abstractNum>
  <w:abstractNum w:abstractNumId="117" w15:restartNumberingAfterBreak="0">
    <w:nsid w:val="09006B9B"/>
    <w:multiLevelType w:val="hybridMultilevel"/>
    <w:tmpl w:val="C8D8991C"/>
    <w:lvl w:ilvl="0" w:tplc="378EBCC0">
      <w:numFmt w:val="bullet"/>
      <w:lvlText w:val="●"/>
      <w:lvlJc w:val="left"/>
      <w:pPr>
        <w:ind w:left="176" w:hanging="120"/>
      </w:pPr>
      <w:rPr>
        <w:rFonts w:ascii="Times New Roman" w:eastAsia="Times New Roman" w:hAnsi="Times New Roman" w:cs="Times New Roman" w:hint="default"/>
        <w:spacing w:val="-6"/>
        <w:w w:val="100"/>
        <w:sz w:val="14"/>
        <w:szCs w:val="14"/>
      </w:rPr>
    </w:lvl>
    <w:lvl w:ilvl="1" w:tplc="83D05054">
      <w:numFmt w:val="bullet"/>
      <w:lvlText w:val="•"/>
      <w:lvlJc w:val="left"/>
      <w:pPr>
        <w:ind w:left="416" w:hanging="120"/>
      </w:pPr>
      <w:rPr>
        <w:rFonts w:hint="default"/>
      </w:rPr>
    </w:lvl>
    <w:lvl w:ilvl="2" w:tplc="297615FA">
      <w:numFmt w:val="bullet"/>
      <w:lvlText w:val="•"/>
      <w:lvlJc w:val="left"/>
      <w:pPr>
        <w:ind w:left="652" w:hanging="120"/>
      </w:pPr>
      <w:rPr>
        <w:rFonts w:hint="default"/>
      </w:rPr>
    </w:lvl>
    <w:lvl w:ilvl="3" w:tplc="588415FA">
      <w:numFmt w:val="bullet"/>
      <w:lvlText w:val="•"/>
      <w:lvlJc w:val="left"/>
      <w:pPr>
        <w:ind w:left="888" w:hanging="120"/>
      </w:pPr>
      <w:rPr>
        <w:rFonts w:hint="default"/>
      </w:rPr>
    </w:lvl>
    <w:lvl w:ilvl="4" w:tplc="667ABDCA">
      <w:numFmt w:val="bullet"/>
      <w:lvlText w:val="•"/>
      <w:lvlJc w:val="left"/>
      <w:pPr>
        <w:ind w:left="1124" w:hanging="120"/>
      </w:pPr>
      <w:rPr>
        <w:rFonts w:hint="default"/>
      </w:rPr>
    </w:lvl>
    <w:lvl w:ilvl="5" w:tplc="8A0C9894">
      <w:numFmt w:val="bullet"/>
      <w:lvlText w:val="•"/>
      <w:lvlJc w:val="left"/>
      <w:pPr>
        <w:ind w:left="1360" w:hanging="120"/>
      </w:pPr>
      <w:rPr>
        <w:rFonts w:hint="default"/>
      </w:rPr>
    </w:lvl>
    <w:lvl w:ilvl="6" w:tplc="0A14E408">
      <w:numFmt w:val="bullet"/>
      <w:lvlText w:val="•"/>
      <w:lvlJc w:val="left"/>
      <w:pPr>
        <w:ind w:left="1596" w:hanging="120"/>
      </w:pPr>
      <w:rPr>
        <w:rFonts w:hint="default"/>
      </w:rPr>
    </w:lvl>
    <w:lvl w:ilvl="7" w:tplc="C9EE271A">
      <w:numFmt w:val="bullet"/>
      <w:lvlText w:val="•"/>
      <w:lvlJc w:val="left"/>
      <w:pPr>
        <w:ind w:left="1832" w:hanging="120"/>
      </w:pPr>
      <w:rPr>
        <w:rFonts w:hint="default"/>
      </w:rPr>
    </w:lvl>
    <w:lvl w:ilvl="8" w:tplc="6DAAB10C">
      <w:numFmt w:val="bullet"/>
      <w:lvlText w:val="•"/>
      <w:lvlJc w:val="left"/>
      <w:pPr>
        <w:ind w:left="2068" w:hanging="120"/>
      </w:pPr>
      <w:rPr>
        <w:rFonts w:hint="default"/>
      </w:rPr>
    </w:lvl>
  </w:abstractNum>
  <w:abstractNum w:abstractNumId="118" w15:restartNumberingAfterBreak="0">
    <w:nsid w:val="090075EA"/>
    <w:multiLevelType w:val="hybridMultilevel"/>
    <w:tmpl w:val="B2A01B82"/>
    <w:lvl w:ilvl="0" w:tplc="D4381606">
      <w:numFmt w:val="bullet"/>
      <w:lvlText w:val="●"/>
      <w:lvlJc w:val="left"/>
      <w:pPr>
        <w:ind w:left="175" w:hanging="120"/>
      </w:pPr>
      <w:rPr>
        <w:rFonts w:ascii="Times New Roman" w:eastAsia="Times New Roman" w:hAnsi="Times New Roman" w:cs="Times New Roman" w:hint="default"/>
        <w:spacing w:val="-7"/>
        <w:w w:val="100"/>
        <w:sz w:val="14"/>
        <w:szCs w:val="14"/>
      </w:rPr>
    </w:lvl>
    <w:lvl w:ilvl="1" w:tplc="6B9CAB64">
      <w:numFmt w:val="bullet"/>
      <w:lvlText w:val="•"/>
      <w:lvlJc w:val="left"/>
      <w:pPr>
        <w:ind w:left="455" w:hanging="120"/>
      </w:pPr>
      <w:rPr>
        <w:rFonts w:hint="default"/>
      </w:rPr>
    </w:lvl>
    <w:lvl w:ilvl="2" w:tplc="BE64A446">
      <w:numFmt w:val="bullet"/>
      <w:lvlText w:val="•"/>
      <w:lvlJc w:val="left"/>
      <w:pPr>
        <w:ind w:left="731" w:hanging="120"/>
      </w:pPr>
      <w:rPr>
        <w:rFonts w:hint="default"/>
      </w:rPr>
    </w:lvl>
    <w:lvl w:ilvl="3" w:tplc="9C4E0A9C">
      <w:numFmt w:val="bullet"/>
      <w:lvlText w:val="•"/>
      <w:lvlJc w:val="left"/>
      <w:pPr>
        <w:ind w:left="1007" w:hanging="120"/>
      </w:pPr>
      <w:rPr>
        <w:rFonts w:hint="default"/>
      </w:rPr>
    </w:lvl>
    <w:lvl w:ilvl="4" w:tplc="4CAAA47E">
      <w:numFmt w:val="bullet"/>
      <w:lvlText w:val="•"/>
      <w:lvlJc w:val="left"/>
      <w:pPr>
        <w:ind w:left="1283" w:hanging="120"/>
      </w:pPr>
      <w:rPr>
        <w:rFonts w:hint="default"/>
      </w:rPr>
    </w:lvl>
    <w:lvl w:ilvl="5" w:tplc="01068ECC">
      <w:numFmt w:val="bullet"/>
      <w:lvlText w:val="•"/>
      <w:lvlJc w:val="left"/>
      <w:pPr>
        <w:ind w:left="1559" w:hanging="120"/>
      </w:pPr>
      <w:rPr>
        <w:rFonts w:hint="default"/>
      </w:rPr>
    </w:lvl>
    <w:lvl w:ilvl="6" w:tplc="B4F6C5BC">
      <w:numFmt w:val="bullet"/>
      <w:lvlText w:val="•"/>
      <w:lvlJc w:val="left"/>
      <w:pPr>
        <w:ind w:left="1835" w:hanging="120"/>
      </w:pPr>
      <w:rPr>
        <w:rFonts w:hint="default"/>
      </w:rPr>
    </w:lvl>
    <w:lvl w:ilvl="7" w:tplc="324E3AC2">
      <w:numFmt w:val="bullet"/>
      <w:lvlText w:val="•"/>
      <w:lvlJc w:val="left"/>
      <w:pPr>
        <w:ind w:left="2111" w:hanging="120"/>
      </w:pPr>
      <w:rPr>
        <w:rFonts w:hint="default"/>
      </w:rPr>
    </w:lvl>
    <w:lvl w:ilvl="8" w:tplc="7CD46710">
      <w:numFmt w:val="bullet"/>
      <w:lvlText w:val="•"/>
      <w:lvlJc w:val="left"/>
      <w:pPr>
        <w:ind w:left="2387" w:hanging="120"/>
      </w:pPr>
      <w:rPr>
        <w:rFonts w:hint="default"/>
      </w:rPr>
    </w:lvl>
  </w:abstractNum>
  <w:abstractNum w:abstractNumId="119" w15:restartNumberingAfterBreak="0">
    <w:nsid w:val="090A7863"/>
    <w:multiLevelType w:val="hybridMultilevel"/>
    <w:tmpl w:val="762A88DA"/>
    <w:lvl w:ilvl="0" w:tplc="9D8203C6">
      <w:numFmt w:val="bullet"/>
      <w:lvlText w:val="●"/>
      <w:lvlJc w:val="left"/>
      <w:pPr>
        <w:ind w:left="176" w:hanging="120"/>
      </w:pPr>
      <w:rPr>
        <w:rFonts w:ascii="Times New Roman" w:eastAsia="Times New Roman" w:hAnsi="Times New Roman" w:cs="Times New Roman" w:hint="default"/>
        <w:spacing w:val="-13"/>
        <w:w w:val="100"/>
        <w:sz w:val="14"/>
        <w:szCs w:val="14"/>
      </w:rPr>
    </w:lvl>
    <w:lvl w:ilvl="1" w:tplc="FF54C702">
      <w:numFmt w:val="bullet"/>
      <w:lvlText w:val="•"/>
      <w:lvlJc w:val="left"/>
      <w:pPr>
        <w:ind w:left="331" w:hanging="120"/>
      </w:pPr>
      <w:rPr>
        <w:rFonts w:hint="default"/>
      </w:rPr>
    </w:lvl>
    <w:lvl w:ilvl="2" w:tplc="108C380E">
      <w:numFmt w:val="bullet"/>
      <w:lvlText w:val="•"/>
      <w:lvlJc w:val="left"/>
      <w:pPr>
        <w:ind w:left="482" w:hanging="120"/>
      </w:pPr>
      <w:rPr>
        <w:rFonts w:hint="default"/>
      </w:rPr>
    </w:lvl>
    <w:lvl w:ilvl="3" w:tplc="FD5E9B4A">
      <w:numFmt w:val="bullet"/>
      <w:lvlText w:val="•"/>
      <w:lvlJc w:val="left"/>
      <w:pPr>
        <w:ind w:left="633" w:hanging="120"/>
      </w:pPr>
      <w:rPr>
        <w:rFonts w:hint="default"/>
      </w:rPr>
    </w:lvl>
    <w:lvl w:ilvl="4" w:tplc="048EFE0C">
      <w:numFmt w:val="bullet"/>
      <w:lvlText w:val="•"/>
      <w:lvlJc w:val="left"/>
      <w:pPr>
        <w:ind w:left="784" w:hanging="120"/>
      </w:pPr>
      <w:rPr>
        <w:rFonts w:hint="default"/>
      </w:rPr>
    </w:lvl>
    <w:lvl w:ilvl="5" w:tplc="D940120E">
      <w:numFmt w:val="bullet"/>
      <w:lvlText w:val="•"/>
      <w:lvlJc w:val="left"/>
      <w:pPr>
        <w:ind w:left="935" w:hanging="120"/>
      </w:pPr>
      <w:rPr>
        <w:rFonts w:hint="default"/>
      </w:rPr>
    </w:lvl>
    <w:lvl w:ilvl="6" w:tplc="2B2C9282">
      <w:numFmt w:val="bullet"/>
      <w:lvlText w:val="•"/>
      <w:lvlJc w:val="left"/>
      <w:pPr>
        <w:ind w:left="1086" w:hanging="120"/>
      </w:pPr>
      <w:rPr>
        <w:rFonts w:hint="default"/>
      </w:rPr>
    </w:lvl>
    <w:lvl w:ilvl="7" w:tplc="EF32D814">
      <w:numFmt w:val="bullet"/>
      <w:lvlText w:val="•"/>
      <w:lvlJc w:val="left"/>
      <w:pPr>
        <w:ind w:left="1237" w:hanging="120"/>
      </w:pPr>
      <w:rPr>
        <w:rFonts w:hint="default"/>
      </w:rPr>
    </w:lvl>
    <w:lvl w:ilvl="8" w:tplc="06821BB4">
      <w:numFmt w:val="bullet"/>
      <w:lvlText w:val="•"/>
      <w:lvlJc w:val="left"/>
      <w:pPr>
        <w:ind w:left="1388" w:hanging="120"/>
      </w:pPr>
      <w:rPr>
        <w:rFonts w:hint="default"/>
      </w:rPr>
    </w:lvl>
  </w:abstractNum>
  <w:abstractNum w:abstractNumId="120" w15:restartNumberingAfterBreak="0">
    <w:nsid w:val="09274754"/>
    <w:multiLevelType w:val="hybridMultilevel"/>
    <w:tmpl w:val="466AB498"/>
    <w:lvl w:ilvl="0" w:tplc="B08A33EC">
      <w:numFmt w:val="bullet"/>
      <w:lvlText w:val="●"/>
      <w:lvlJc w:val="left"/>
      <w:pPr>
        <w:ind w:left="175" w:hanging="120"/>
      </w:pPr>
      <w:rPr>
        <w:rFonts w:ascii="Times New Roman" w:eastAsia="Times New Roman" w:hAnsi="Times New Roman" w:cs="Times New Roman" w:hint="default"/>
        <w:spacing w:val="-9"/>
        <w:w w:val="100"/>
        <w:sz w:val="14"/>
        <w:szCs w:val="14"/>
      </w:rPr>
    </w:lvl>
    <w:lvl w:ilvl="1" w:tplc="4A3A109A">
      <w:numFmt w:val="bullet"/>
      <w:lvlText w:val="•"/>
      <w:lvlJc w:val="left"/>
      <w:pPr>
        <w:ind w:left="416" w:hanging="120"/>
      </w:pPr>
      <w:rPr>
        <w:rFonts w:hint="default"/>
      </w:rPr>
    </w:lvl>
    <w:lvl w:ilvl="2" w:tplc="497C94D8">
      <w:numFmt w:val="bullet"/>
      <w:lvlText w:val="•"/>
      <w:lvlJc w:val="left"/>
      <w:pPr>
        <w:ind w:left="652" w:hanging="120"/>
      </w:pPr>
      <w:rPr>
        <w:rFonts w:hint="default"/>
      </w:rPr>
    </w:lvl>
    <w:lvl w:ilvl="3" w:tplc="AAF4D236">
      <w:numFmt w:val="bullet"/>
      <w:lvlText w:val="•"/>
      <w:lvlJc w:val="left"/>
      <w:pPr>
        <w:ind w:left="888" w:hanging="120"/>
      </w:pPr>
      <w:rPr>
        <w:rFonts w:hint="default"/>
      </w:rPr>
    </w:lvl>
    <w:lvl w:ilvl="4" w:tplc="FE78F788">
      <w:numFmt w:val="bullet"/>
      <w:lvlText w:val="•"/>
      <w:lvlJc w:val="left"/>
      <w:pPr>
        <w:ind w:left="1124" w:hanging="120"/>
      </w:pPr>
      <w:rPr>
        <w:rFonts w:hint="default"/>
      </w:rPr>
    </w:lvl>
    <w:lvl w:ilvl="5" w:tplc="AE4E8C8C">
      <w:numFmt w:val="bullet"/>
      <w:lvlText w:val="•"/>
      <w:lvlJc w:val="left"/>
      <w:pPr>
        <w:ind w:left="1360" w:hanging="120"/>
      </w:pPr>
      <w:rPr>
        <w:rFonts w:hint="default"/>
      </w:rPr>
    </w:lvl>
    <w:lvl w:ilvl="6" w:tplc="64E4E31C">
      <w:numFmt w:val="bullet"/>
      <w:lvlText w:val="•"/>
      <w:lvlJc w:val="left"/>
      <w:pPr>
        <w:ind w:left="1596" w:hanging="120"/>
      </w:pPr>
      <w:rPr>
        <w:rFonts w:hint="default"/>
      </w:rPr>
    </w:lvl>
    <w:lvl w:ilvl="7" w:tplc="355212E2">
      <w:numFmt w:val="bullet"/>
      <w:lvlText w:val="•"/>
      <w:lvlJc w:val="left"/>
      <w:pPr>
        <w:ind w:left="1832" w:hanging="120"/>
      </w:pPr>
      <w:rPr>
        <w:rFonts w:hint="default"/>
      </w:rPr>
    </w:lvl>
    <w:lvl w:ilvl="8" w:tplc="ED4AB3B0">
      <w:numFmt w:val="bullet"/>
      <w:lvlText w:val="•"/>
      <w:lvlJc w:val="left"/>
      <w:pPr>
        <w:ind w:left="2068" w:hanging="120"/>
      </w:pPr>
      <w:rPr>
        <w:rFonts w:hint="default"/>
      </w:rPr>
    </w:lvl>
  </w:abstractNum>
  <w:abstractNum w:abstractNumId="121" w15:restartNumberingAfterBreak="0">
    <w:nsid w:val="092F0C94"/>
    <w:multiLevelType w:val="hybridMultilevel"/>
    <w:tmpl w:val="8A60065A"/>
    <w:lvl w:ilvl="0" w:tplc="04C8C17A">
      <w:numFmt w:val="bullet"/>
      <w:lvlText w:val="●"/>
      <w:lvlJc w:val="left"/>
      <w:pPr>
        <w:ind w:left="174" w:hanging="120"/>
      </w:pPr>
      <w:rPr>
        <w:rFonts w:ascii="Times New Roman" w:eastAsia="Times New Roman" w:hAnsi="Times New Roman" w:cs="Times New Roman" w:hint="default"/>
        <w:spacing w:val="-3"/>
        <w:w w:val="100"/>
        <w:sz w:val="14"/>
        <w:szCs w:val="14"/>
      </w:rPr>
    </w:lvl>
    <w:lvl w:ilvl="1" w:tplc="171C1456">
      <w:numFmt w:val="bullet"/>
      <w:lvlText w:val="•"/>
      <w:lvlJc w:val="left"/>
      <w:pPr>
        <w:ind w:left="455" w:hanging="120"/>
      </w:pPr>
      <w:rPr>
        <w:rFonts w:hint="default"/>
      </w:rPr>
    </w:lvl>
    <w:lvl w:ilvl="2" w:tplc="8F565422">
      <w:numFmt w:val="bullet"/>
      <w:lvlText w:val="•"/>
      <w:lvlJc w:val="left"/>
      <w:pPr>
        <w:ind w:left="731" w:hanging="120"/>
      </w:pPr>
      <w:rPr>
        <w:rFonts w:hint="default"/>
      </w:rPr>
    </w:lvl>
    <w:lvl w:ilvl="3" w:tplc="13F601A0">
      <w:numFmt w:val="bullet"/>
      <w:lvlText w:val="•"/>
      <w:lvlJc w:val="left"/>
      <w:pPr>
        <w:ind w:left="1007" w:hanging="120"/>
      </w:pPr>
      <w:rPr>
        <w:rFonts w:hint="default"/>
      </w:rPr>
    </w:lvl>
    <w:lvl w:ilvl="4" w:tplc="9EF47F62">
      <w:numFmt w:val="bullet"/>
      <w:lvlText w:val="•"/>
      <w:lvlJc w:val="left"/>
      <w:pPr>
        <w:ind w:left="1283" w:hanging="120"/>
      </w:pPr>
      <w:rPr>
        <w:rFonts w:hint="default"/>
      </w:rPr>
    </w:lvl>
    <w:lvl w:ilvl="5" w:tplc="7980B31A">
      <w:numFmt w:val="bullet"/>
      <w:lvlText w:val="•"/>
      <w:lvlJc w:val="left"/>
      <w:pPr>
        <w:ind w:left="1559" w:hanging="120"/>
      </w:pPr>
      <w:rPr>
        <w:rFonts w:hint="default"/>
      </w:rPr>
    </w:lvl>
    <w:lvl w:ilvl="6" w:tplc="8696B3BE">
      <w:numFmt w:val="bullet"/>
      <w:lvlText w:val="•"/>
      <w:lvlJc w:val="left"/>
      <w:pPr>
        <w:ind w:left="1835" w:hanging="120"/>
      </w:pPr>
      <w:rPr>
        <w:rFonts w:hint="default"/>
      </w:rPr>
    </w:lvl>
    <w:lvl w:ilvl="7" w:tplc="38B84B4C">
      <w:numFmt w:val="bullet"/>
      <w:lvlText w:val="•"/>
      <w:lvlJc w:val="left"/>
      <w:pPr>
        <w:ind w:left="2111" w:hanging="120"/>
      </w:pPr>
      <w:rPr>
        <w:rFonts w:hint="default"/>
      </w:rPr>
    </w:lvl>
    <w:lvl w:ilvl="8" w:tplc="2910A242">
      <w:numFmt w:val="bullet"/>
      <w:lvlText w:val="•"/>
      <w:lvlJc w:val="left"/>
      <w:pPr>
        <w:ind w:left="2387" w:hanging="120"/>
      </w:pPr>
      <w:rPr>
        <w:rFonts w:hint="default"/>
      </w:rPr>
    </w:lvl>
  </w:abstractNum>
  <w:abstractNum w:abstractNumId="122" w15:restartNumberingAfterBreak="0">
    <w:nsid w:val="09344D92"/>
    <w:multiLevelType w:val="hybridMultilevel"/>
    <w:tmpl w:val="2AC65A98"/>
    <w:lvl w:ilvl="0" w:tplc="FA94C160">
      <w:numFmt w:val="bullet"/>
      <w:lvlText w:val="●"/>
      <w:lvlJc w:val="left"/>
      <w:pPr>
        <w:ind w:left="173" w:hanging="120"/>
      </w:pPr>
      <w:rPr>
        <w:rFonts w:ascii="Times New Roman" w:eastAsia="Times New Roman" w:hAnsi="Times New Roman" w:cs="Times New Roman" w:hint="default"/>
        <w:spacing w:val="-7"/>
        <w:w w:val="100"/>
        <w:sz w:val="14"/>
        <w:szCs w:val="14"/>
      </w:rPr>
    </w:lvl>
    <w:lvl w:ilvl="1" w:tplc="F628E4CA">
      <w:numFmt w:val="bullet"/>
      <w:lvlText w:val="•"/>
      <w:lvlJc w:val="left"/>
      <w:pPr>
        <w:ind w:left="455" w:hanging="120"/>
      </w:pPr>
      <w:rPr>
        <w:rFonts w:hint="default"/>
      </w:rPr>
    </w:lvl>
    <w:lvl w:ilvl="2" w:tplc="AC8CFFAA">
      <w:numFmt w:val="bullet"/>
      <w:lvlText w:val="•"/>
      <w:lvlJc w:val="left"/>
      <w:pPr>
        <w:ind w:left="731" w:hanging="120"/>
      </w:pPr>
      <w:rPr>
        <w:rFonts w:hint="default"/>
      </w:rPr>
    </w:lvl>
    <w:lvl w:ilvl="3" w:tplc="D4FED460">
      <w:numFmt w:val="bullet"/>
      <w:lvlText w:val="•"/>
      <w:lvlJc w:val="left"/>
      <w:pPr>
        <w:ind w:left="1007" w:hanging="120"/>
      </w:pPr>
      <w:rPr>
        <w:rFonts w:hint="default"/>
      </w:rPr>
    </w:lvl>
    <w:lvl w:ilvl="4" w:tplc="21B21152">
      <w:numFmt w:val="bullet"/>
      <w:lvlText w:val="•"/>
      <w:lvlJc w:val="left"/>
      <w:pPr>
        <w:ind w:left="1283" w:hanging="120"/>
      </w:pPr>
      <w:rPr>
        <w:rFonts w:hint="default"/>
      </w:rPr>
    </w:lvl>
    <w:lvl w:ilvl="5" w:tplc="F30CD342">
      <w:numFmt w:val="bullet"/>
      <w:lvlText w:val="•"/>
      <w:lvlJc w:val="left"/>
      <w:pPr>
        <w:ind w:left="1559" w:hanging="120"/>
      </w:pPr>
      <w:rPr>
        <w:rFonts w:hint="default"/>
      </w:rPr>
    </w:lvl>
    <w:lvl w:ilvl="6" w:tplc="305216A8">
      <w:numFmt w:val="bullet"/>
      <w:lvlText w:val="•"/>
      <w:lvlJc w:val="left"/>
      <w:pPr>
        <w:ind w:left="1835" w:hanging="120"/>
      </w:pPr>
      <w:rPr>
        <w:rFonts w:hint="default"/>
      </w:rPr>
    </w:lvl>
    <w:lvl w:ilvl="7" w:tplc="77A46BB0">
      <w:numFmt w:val="bullet"/>
      <w:lvlText w:val="•"/>
      <w:lvlJc w:val="left"/>
      <w:pPr>
        <w:ind w:left="2111" w:hanging="120"/>
      </w:pPr>
      <w:rPr>
        <w:rFonts w:hint="default"/>
      </w:rPr>
    </w:lvl>
    <w:lvl w:ilvl="8" w:tplc="97CCECAC">
      <w:numFmt w:val="bullet"/>
      <w:lvlText w:val="•"/>
      <w:lvlJc w:val="left"/>
      <w:pPr>
        <w:ind w:left="2387" w:hanging="120"/>
      </w:pPr>
      <w:rPr>
        <w:rFonts w:hint="default"/>
      </w:rPr>
    </w:lvl>
  </w:abstractNum>
  <w:abstractNum w:abstractNumId="123" w15:restartNumberingAfterBreak="0">
    <w:nsid w:val="09453DFC"/>
    <w:multiLevelType w:val="hybridMultilevel"/>
    <w:tmpl w:val="5FF2663A"/>
    <w:lvl w:ilvl="0" w:tplc="5D62F4DC">
      <w:numFmt w:val="bullet"/>
      <w:lvlText w:val="●"/>
      <w:lvlJc w:val="left"/>
      <w:pPr>
        <w:ind w:left="175" w:hanging="120"/>
      </w:pPr>
      <w:rPr>
        <w:rFonts w:ascii="Times New Roman" w:eastAsia="Times New Roman" w:hAnsi="Times New Roman" w:cs="Times New Roman" w:hint="default"/>
        <w:spacing w:val="-8"/>
        <w:w w:val="100"/>
        <w:sz w:val="14"/>
        <w:szCs w:val="14"/>
      </w:rPr>
    </w:lvl>
    <w:lvl w:ilvl="1" w:tplc="56FA15D0">
      <w:numFmt w:val="bullet"/>
      <w:lvlText w:val="•"/>
      <w:lvlJc w:val="left"/>
      <w:pPr>
        <w:ind w:left="416" w:hanging="120"/>
      </w:pPr>
      <w:rPr>
        <w:rFonts w:hint="default"/>
      </w:rPr>
    </w:lvl>
    <w:lvl w:ilvl="2" w:tplc="0EF0730A">
      <w:numFmt w:val="bullet"/>
      <w:lvlText w:val="•"/>
      <w:lvlJc w:val="left"/>
      <w:pPr>
        <w:ind w:left="652" w:hanging="120"/>
      </w:pPr>
      <w:rPr>
        <w:rFonts w:hint="default"/>
      </w:rPr>
    </w:lvl>
    <w:lvl w:ilvl="3" w:tplc="ACAE1218">
      <w:numFmt w:val="bullet"/>
      <w:lvlText w:val="•"/>
      <w:lvlJc w:val="left"/>
      <w:pPr>
        <w:ind w:left="888" w:hanging="120"/>
      </w:pPr>
      <w:rPr>
        <w:rFonts w:hint="default"/>
      </w:rPr>
    </w:lvl>
    <w:lvl w:ilvl="4" w:tplc="984AB340">
      <w:numFmt w:val="bullet"/>
      <w:lvlText w:val="•"/>
      <w:lvlJc w:val="left"/>
      <w:pPr>
        <w:ind w:left="1124" w:hanging="120"/>
      </w:pPr>
      <w:rPr>
        <w:rFonts w:hint="default"/>
      </w:rPr>
    </w:lvl>
    <w:lvl w:ilvl="5" w:tplc="0AE8B2BA">
      <w:numFmt w:val="bullet"/>
      <w:lvlText w:val="•"/>
      <w:lvlJc w:val="left"/>
      <w:pPr>
        <w:ind w:left="1360" w:hanging="120"/>
      </w:pPr>
      <w:rPr>
        <w:rFonts w:hint="default"/>
      </w:rPr>
    </w:lvl>
    <w:lvl w:ilvl="6" w:tplc="27FEB7E8">
      <w:numFmt w:val="bullet"/>
      <w:lvlText w:val="•"/>
      <w:lvlJc w:val="left"/>
      <w:pPr>
        <w:ind w:left="1596" w:hanging="120"/>
      </w:pPr>
      <w:rPr>
        <w:rFonts w:hint="default"/>
      </w:rPr>
    </w:lvl>
    <w:lvl w:ilvl="7" w:tplc="E384EFC2">
      <w:numFmt w:val="bullet"/>
      <w:lvlText w:val="•"/>
      <w:lvlJc w:val="left"/>
      <w:pPr>
        <w:ind w:left="1832" w:hanging="120"/>
      </w:pPr>
      <w:rPr>
        <w:rFonts w:hint="default"/>
      </w:rPr>
    </w:lvl>
    <w:lvl w:ilvl="8" w:tplc="AB267262">
      <w:numFmt w:val="bullet"/>
      <w:lvlText w:val="•"/>
      <w:lvlJc w:val="left"/>
      <w:pPr>
        <w:ind w:left="2068" w:hanging="120"/>
      </w:pPr>
      <w:rPr>
        <w:rFonts w:hint="default"/>
      </w:rPr>
    </w:lvl>
  </w:abstractNum>
  <w:abstractNum w:abstractNumId="124" w15:restartNumberingAfterBreak="0">
    <w:nsid w:val="094D7335"/>
    <w:multiLevelType w:val="hybridMultilevel"/>
    <w:tmpl w:val="2AE27884"/>
    <w:lvl w:ilvl="0" w:tplc="D0B40A10">
      <w:numFmt w:val="bullet"/>
      <w:lvlText w:val="●"/>
      <w:lvlJc w:val="left"/>
      <w:pPr>
        <w:ind w:left="175" w:hanging="120"/>
      </w:pPr>
      <w:rPr>
        <w:rFonts w:ascii="Times New Roman" w:eastAsia="Times New Roman" w:hAnsi="Times New Roman" w:cs="Times New Roman" w:hint="default"/>
        <w:spacing w:val="-8"/>
        <w:w w:val="100"/>
        <w:sz w:val="14"/>
        <w:szCs w:val="14"/>
      </w:rPr>
    </w:lvl>
    <w:lvl w:ilvl="1" w:tplc="787C968A">
      <w:numFmt w:val="bullet"/>
      <w:lvlText w:val="•"/>
      <w:lvlJc w:val="left"/>
      <w:pPr>
        <w:ind w:left="416" w:hanging="120"/>
      </w:pPr>
      <w:rPr>
        <w:rFonts w:hint="default"/>
      </w:rPr>
    </w:lvl>
    <w:lvl w:ilvl="2" w:tplc="C590D0E0">
      <w:numFmt w:val="bullet"/>
      <w:lvlText w:val="•"/>
      <w:lvlJc w:val="left"/>
      <w:pPr>
        <w:ind w:left="652" w:hanging="120"/>
      </w:pPr>
      <w:rPr>
        <w:rFonts w:hint="default"/>
      </w:rPr>
    </w:lvl>
    <w:lvl w:ilvl="3" w:tplc="A7560F46">
      <w:numFmt w:val="bullet"/>
      <w:lvlText w:val="•"/>
      <w:lvlJc w:val="left"/>
      <w:pPr>
        <w:ind w:left="888" w:hanging="120"/>
      </w:pPr>
      <w:rPr>
        <w:rFonts w:hint="default"/>
      </w:rPr>
    </w:lvl>
    <w:lvl w:ilvl="4" w:tplc="6DBA0DD0">
      <w:numFmt w:val="bullet"/>
      <w:lvlText w:val="•"/>
      <w:lvlJc w:val="left"/>
      <w:pPr>
        <w:ind w:left="1124" w:hanging="120"/>
      </w:pPr>
      <w:rPr>
        <w:rFonts w:hint="default"/>
      </w:rPr>
    </w:lvl>
    <w:lvl w:ilvl="5" w:tplc="35B01704">
      <w:numFmt w:val="bullet"/>
      <w:lvlText w:val="•"/>
      <w:lvlJc w:val="left"/>
      <w:pPr>
        <w:ind w:left="1360" w:hanging="120"/>
      </w:pPr>
      <w:rPr>
        <w:rFonts w:hint="default"/>
      </w:rPr>
    </w:lvl>
    <w:lvl w:ilvl="6" w:tplc="571C5E2C">
      <w:numFmt w:val="bullet"/>
      <w:lvlText w:val="•"/>
      <w:lvlJc w:val="left"/>
      <w:pPr>
        <w:ind w:left="1596" w:hanging="120"/>
      </w:pPr>
      <w:rPr>
        <w:rFonts w:hint="default"/>
      </w:rPr>
    </w:lvl>
    <w:lvl w:ilvl="7" w:tplc="217CD294">
      <w:numFmt w:val="bullet"/>
      <w:lvlText w:val="•"/>
      <w:lvlJc w:val="left"/>
      <w:pPr>
        <w:ind w:left="1832" w:hanging="120"/>
      </w:pPr>
      <w:rPr>
        <w:rFonts w:hint="default"/>
      </w:rPr>
    </w:lvl>
    <w:lvl w:ilvl="8" w:tplc="33B04ECE">
      <w:numFmt w:val="bullet"/>
      <w:lvlText w:val="•"/>
      <w:lvlJc w:val="left"/>
      <w:pPr>
        <w:ind w:left="2068" w:hanging="120"/>
      </w:pPr>
      <w:rPr>
        <w:rFonts w:hint="default"/>
      </w:rPr>
    </w:lvl>
  </w:abstractNum>
  <w:abstractNum w:abstractNumId="125" w15:restartNumberingAfterBreak="0">
    <w:nsid w:val="09720408"/>
    <w:multiLevelType w:val="hybridMultilevel"/>
    <w:tmpl w:val="A6383D2E"/>
    <w:lvl w:ilvl="0" w:tplc="8F78729C">
      <w:numFmt w:val="bullet"/>
      <w:lvlText w:val="●"/>
      <w:lvlJc w:val="left"/>
      <w:pPr>
        <w:ind w:left="175" w:hanging="120"/>
      </w:pPr>
      <w:rPr>
        <w:rFonts w:ascii="Times New Roman" w:eastAsia="Times New Roman" w:hAnsi="Times New Roman" w:cs="Times New Roman" w:hint="default"/>
        <w:spacing w:val="-8"/>
        <w:w w:val="100"/>
        <w:sz w:val="14"/>
        <w:szCs w:val="14"/>
      </w:rPr>
    </w:lvl>
    <w:lvl w:ilvl="1" w:tplc="5C8E4580">
      <w:numFmt w:val="bullet"/>
      <w:lvlText w:val="•"/>
      <w:lvlJc w:val="left"/>
      <w:pPr>
        <w:ind w:left="416" w:hanging="120"/>
      </w:pPr>
      <w:rPr>
        <w:rFonts w:hint="default"/>
      </w:rPr>
    </w:lvl>
    <w:lvl w:ilvl="2" w:tplc="D014331C">
      <w:numFmt w:val="bullet"/>
      <w:lvlText w:val="•"/>
      <w:lvlJc w:val="left"/>
      <w:pPr>
        <w:ind w:left="652" w:hanging="120"/>
      </w:pPr>
      <w:rPr>
        <w:rFonts w:hint="default"/>
      </w:rPr>
    </w:lvl>
    <w:lvl w:ilvl="3" w:tplc="2A24155E">
      <w:numFmt w:val="bullet"/>
      <w:lvlText w:val="•"/>
      <w:lvlJc w:val="left"/>
      <w:pPr>
        <w:ind w:left="888" w:hanging="120"/>
      </w:pPr>
      <w:rPr>
        <w:rFonts w:hint="default"/>
      </w:rPr>
    </w:lvl>
    <w:lvl w:ilvl="4" w:tplc="F4DAEB96">
      <w:numFmt w:val="bullet"/>
      <w:lvlText w:val="•"/>
      <w:lvlJc w:val="left"/>
      <w:pPr>
        <w:ind w:left="1124" w:hanging="120"/>
      </w:pPr>
      <w:rPr>
        <w:rFonts w:hint="default"/>
      </w:rPr>
    </w:lvl>
    <w:lvl w:ilvl="5" w:tplc="992A67CE">
      <w:numFmt w:val="bullet"/>
      <w:lvlText w:val="•"/>
      <w:lvlJc w:val="left"/>
      <w:pPr>
        <w:ind w:left="1360" w:hanging="120"/>
      </w:pPr>
      <w:rPr>
        <w:rFonts w:hint="default"/>
      </w:rPr>
    </w:lvl>
    <w:lvl w:ilvl="6" w:tplc="DE40BF4C">
      <w:numFmt w:val="bullet"/>
      <w:lvlText w:val="•"/>
      <w:lvlJc w:val="left"/>
      <w:pPr>
        <w:ind w:left="1596" w:hanging="120"/>
      </w:pPr>
      <w:rPr>
        <w:rFonts w:hint="default"/>
      </w:rPr>
    </w:lvl>
    <w:lvl w:ilvl="7" w:tplc="618223A8">
      <w:numFmt w:val="bullet"/>
      <w:lvlText w:val="•"/>
      <w:lvlJc w:val="left"/>
      <w:pPr>
        <w:ind w:left="1832" w:hanging="120"/>
      </w:pPr>
      <w:rPr>
        <w:rFonts w:hint="default"/>
      </w:rPr>
    </w:lvl>
    <w:lvl w:ilvl="8" w:tplc="5CFE1928">
      <w:numFmt w:val="bullet"/>
      <w:lvlText w:val="•"/>
      <w:lvlJc w:val="left"/>
      <w:pPr>
        <w:ind w:left="2068" w:hanging="120"/>
      </w:pPr>
      <w:rPr>
        <w:rFonts w:hint="default"/>
      </w:rPr>
    </w:lvl>
  </w:abstractNum>
  <w:abstractNum w:abstractNumId="126" w15:restartNumberingAfterBreak="0">
    <w:nsid w:val="0974572A"/>
    <w:multiLevelType w:val="hybridMultilevel"/>
    <w:tmpl w:val="777C5218"/>
    <w:lvl w:ilvl="0" w:tplc="D19E4826">
      <w:numFmt w:val="bullet"/>
      <w:lvlText w:val="●"/>
      <w:lvlJc w:val="left"/>
      <w:pPr>
        <w:ind w:left="176" w:hanging="120"/>
      </w:pPr>
      <w:rPr>
        <w:rFonts w:ascii="Times New Roman" w:eastAsia="Times New Roman" w:hAnsi="Times New Roman" w:cs="Times New Roman" w:hint="default"/>
        <w:spacing w:val="-17"/>
        <w:w w:val="100"/>
        <w:sz w:val="14"/>
        <w:szCs w:val="14"/>
      </w:rPr>
    </w:lvl>
    <w:lvl w:ilvl="1" w:tplc="447A8D7A">
      <w:numFmt w:val="bullet"/>
      <w:lvlText w:val="•"/>
      <w:lvlJc w:val="left"/>
      <w:pPr>
        <w:ind w:left="331" w:hanging="120"/>
      </w:pPr>
      <w:rPr>
        <w:rFonts w:hint="default"/>
      </w:rPr>
    </w:lvl>
    <w:lvl w:ilvl="2" w:tplc="F80225A4">
      <w:numFmt w:val="bullet"/>
      <w:lvlText w:val="•"/>
      <w:lvlJc w:val="left"/>
      <w:pPr>
        <w:ind w:left="482" w:hanging="120"/>
      </w:pPr>
      <w:rPr>
        <w:rFonts w:hint="default"/>
      </w:rPr>
    </w:lvl>
    <w:lvl w:ilvl="3" w:tplc="828CD54E">
      <w:numFmt w:val="bullet"/>
      <w:lvlText w:val="•"/>
      <w:lvlJc w:val="left"/>
      <w:pPr>
        <w:ind w:left="633" w:hanging="120"/>
      </w:pPr>
      <w:rPr>
        <w:rFonts w:hint="default"/>
      </w:rPr>
    </w:lvl>
    <w:lvl w:ilvl="4" w:tplc="D0BAEACC">
      <w:numFmt w:val="bullet"/>
      <w:lvlText w:val="•"/>
      <w:lvlJc w:val="left"/>
      <w:pPr>
        <w:ind w:left="784" w:hanging="120"/>
      </w:pPr>
      <w:rPr>
        <w:rFonts w:hint="default"/>
      </w:rPr>
    </w:lvl>
    <w:lvl w:ilvl="5" w:tplc="5B5C6424">
      <w:numFmt w:val="bullet"/>
      <w:lvlText w:val="•"/>
      <w:lvlJc w:val="left"/>
      <w:pPr>
        <w:ind w:left="935" w:hanging="120"/>
      </w:pPr>
      <w:rPr>
        <w:rFonts w:hint="default"/>
      </w:rPr>
    </w:lvl>
    <w:lvl w:ilvl="6" w:tplc="35C416EC">
      <w:numFmt w:val="bullet"/>
      <w:lvlText w:val="•"/>
      <w:lvlJc w:val="left"/>
      <w:pPr>
        <w:ind w:left="1086" w:hanging="120"/>
      </w:pPr>
      <w:rPr>
        <w:rFonts w:hint="default"/>
      </w:rPr>
    </w:lvl>
    <w:lvl w:ilvl="7" w:tplc="B1CA1058">
      <w:numFmt w:val="bullet"/>
      <w:lvlText w:val="•"/>
      <w:lvlJc w:val="left"/>
      <w:pPr>
        <w:ind w:left="1237" w:hanging="120"/>
      </w:pPr>
      <w:rPr>
        <w:rFonts w:hint="default"/>
      </w:rPr>
    </w:lvl>
    <w:lvl w:ilvl="8" w:tplc="86A83EC8">
      <w:numFmt w:val="bullet"/>
      <w:lvlText w:val="•"/>
      <w:lvlJc w:val="left"/>
      <w:pPr>
        <w:ind w:left="1388" w:hanging="120"/>
      </w:pPr>
      <w:rPr>
        <w:rFonts w:hint="default"/>
      </w:rPr>
    </w:lvl>
  </w:abstractNum>
  <w:abstractNum w:abstractNumId="127" w15:restartNumberingAfterBreak="0">
    <w:nsid w:val="097C1CCC"/>
    <w:multiLevelType w:val="hybridMultilevel"/>
    <w:tmpl w:val="E3C485E8"/>
    <w:lvl w:ilvl="0" w:tplc="75CEC91A">
      <w:numFmt w:val="bullet"/>
      <w:lvlText w:val="●"/>
      <w:lvlJc w:val="left"/>
      <w:pPr>
        <w:ind w:left="176" w:hanging="120"/>
      </w:pPr>
      <w:rPr>
        <w:rFonts w:ascii="Times New Roman" w:eastAsia="Times New Roman" w:hAnsi="Times New Roman" w:cs="Times New Roman" w:hint="default"/>
        <w:spacing w:val="-13"/>
        <w:w w:val="100"/>
        <w:sz w:val="14"/>
        <w:szCs w:val="14"/>
      </w:rPr>
    </w:lvl>
    <w:lvl w:ilvl="1" w:tplc="84D45D7A">
      <w:numFmt w:val="bullet"/>
      <w:lvlText w:val="•"/>
      <w:lvlJc w:val="left"/>
      <w:pPr>
        <w:ind w:left="331" w:hanging="120"/>
      </w:pPr>
      <w:rPr>
        <w:rFonts w:hint="default"/>
      </w:rPr>
    </w:lvl>
    <w:lvl w:ilvl="2" w:tplc="94783680">
      <w:numFmt w:val="bullet"/>
      <w:lvlText w:val="•"/>
      <w:lvlJc w:val="left"/>
      <w:pPr>
        <w:ind w:left="482" w:hanging="120"/>
      </w:pPr>
      <w:rPr>
        <w:rFonts w:hint="default"/>
      </w:rPr>
    </w:lvl>
    <w:lvl w:ilvl="3" w:tplc="46D021EC">
      <w:numFmt w:val="bullet"/>
      <w:lvlText w:val="•"/>
      <w:lvlJc w:val="left"/>
      <w:pPr>
        <w:ind w:left="633" w:hanging="120"/>
      </w:pPr>
      <w:rPr>
        <w:rFonts w:hint="default"/>
      </w:rPr>
    </w:lvl>
    <w:lvl w:ilvl="4" w:tplc="AB7AE138">
      <w:numFmt w:val="bullet"/>
      <w:lvlText w:val="•"/>
      <w:lvlJc w:val="left"/>
      <w:pPr>
        <w:ind w:left="784" w:hanging="120"/>
      </w:pPr>
      <w:rPr>
        <w:rFonts w:hint="default"/>
      </w:rPr>
    </w:lvl>
    <w:lvl w:ilvl="5" w:tplc="C630CD26">
      <w:numFmt w:val="bullet"/>
      <w:lvlText w:val="•"/>
      <w:lvlJc w:val="left"/>
      <w:pPr>
        <w:ind w:left="935" w:hanging="120"/>
      </w:pPr>
      <w:rPr>
        <w:rFonts w:hint="default"/>
      </w:rPr>
    </w:lvl>
    <w:lvl w:ilvl="6" w:tplc="E27648A0">
      <w:numFmt w:val="bullet"/>
      <w:lvlText w:val="•"/>
      <w:lvlJc w:val="left"/>
      <w:pPr>
        <w:ind w:left="1086" w:hanging="120"/>
      </w:pPr>
      <w:rPr>
        <w:rFonts w:hint="default"/>
      </w:rPr>
    </w:lvl>
    <w:lvl w:ilvl="7" w:tplc="8A22AE54">
      <w:numFmt w:val="bullet"/>
      <w:lvlText w:val="•"/>
      <w:lvlJc w:val="left"/>
      <w:pPr>
        <w:ind w:left="1237" w:hanging="120"/>
      </w:pPr>
      <w:rPr>
        <w:rFonts w:hint="default"/>
      </w:rPr>
    </w:lvl>
    <w:lvl w:ilvl="8" w:tplc="5426BA36">
      <w:numFmt w:val="bullet"/>
      <w:lvlText w:val="•"/>
      <w:lvlJc w:val="left"/>
      <w:pPr>
        <w:ind w:left="1388" w:hanging="120"/>
      </w:pPr>
      <w:rPr>
        <w:rFonts w:hint="default"/>
      </w:rPr>
    </w:lvl>
  </w:abstractNum>
  <w:abstractNum w:abstractNumId="128" w15:restartNumberingAfterBreak="0">
    <w:nsid w:val="09AA6D74"/>
    <w:multiLevelType w:val="hybridMultilevel"/>
    <w:tmpl w:val="906E683A"/>
    <w:lvl w:ilvl="0" w:tplc="EFECF21A">
      <w:numFmt w:val="bullet"/>
      <w:lvlText w:val="●"/>
      <w:lvlJc w:val="left"/>
      <w:pPr>
        <w:ind w:left="175" w:hanging="120"/>
      </w:pPr>
      <w:rPr>
        <w:rFonts w:ascii="Times New Roman" w:eastAsia="Times New Roman" w:hAnsi="Times New Roman" w:cs="Times New Roman" w:hint="default"/>
        <w:spacing w:val="-1"/>
        <w:w w:val="100"/>
        <w:sz w:val="14"/>
        <w:szCs w:val="14"/>
      </w:rPr>
    </w:lvl>
    <w:lvl w:ilvl="1" w:tplc="7CE6E696">
      <w:numFmt w:val="bullet"/>
      <w:lvlText w:val="•"/>
      <w:lvlJc w:val="left"/>
      <w:pPr>
        <w:ind w:left="416" w:hanging="120"/>
      </w:pPr>
      <w:rPr>
        <w:rFonts w:hint="default"/>
      </w:rPr>
    </w:lvl>
    <w:lvl w:ilvl="2" w:tplc="A400342A">
      <w:numFmt w:val="bullet"/>
      <w:lvlText w:val="•"/>
      <w:lvlJc w:val="left"/>
      <w:pPr>
        <w:ind w:left="652" w:hanging="120"/>
      </w:pPr>
      <w:rPr>
        <w:rFonts w:hint="default"/>
      </w:rPr>
    </w:lvl>
    <w:lvl w:ilvl="3" w:tplc="99BA101E">
      <w:numFmt w:val="bullet"/>
      <w:lvlText w:val="•"/>
      <w:lvlJc w:val="left"/>
      <w:pPr>
        <w:ind w:left="888" w:hanging="120"/>
      </w:pPr>
      <w:rPr>
        <w:rFonts w:hint="default"/>
      </w:rPr>
    </w:lvl>
    <w:lvl w:ilvl="4" w:tplc="B3BA7D86">
      <w:numFmt w:val="bullet"/>
      <w:lvlText w:val="•"/>
      <w:lvlJc w:val="left"/>
      <w:pPr>
        <w:ind w:left="1124" w:hanging="120"/>
      </w:pPr>
      <w:rPr>
        <w:rFonts w:hint="default"/>
      </w:rPr>
    </w:lvl>
    <w:lvl w:ilvl="5" w:tplc="E430CA38">
      <w:numFmt w:val="bullet"/>
      <w:lvlText w:val="•"/>
      <w:lvlJc w:val="left"/>
      <w:pPr>
        <w:ind w:left="1360" w:hanging="120"/>
      </w:pPr>
      <w:rPr>
        <w:rFonts w:hint="default"/>
      </w:rPr>
    </w:lvl>
    <w:lvl w:ilvl="6" w:tplc="5D32BD42">
      <w:numFmt w:val="bullet"/>
      <w:lvlText w:val="•"/>
      <w:lvlJc w:val="left"/>
      <w:pPr>
        <w:ind w:left="1596" w:hanging="120"/>
      </w:pPr>
      <w:rPr>
        <w:rFonts w:hint="default"/>
      </w:rPr>
    </w:lvl>
    <w:lvl w:ilvl="7" w:tplc="1EEEDD1C">
      <w:numFmt w:val="bullet"/>
      <w:lvlText w:val="•"/>
      <w:lvlJc w:val="left"/>
      <w:pPr>
        <w:ind w:left="1832" w:hanging="120"/>
      </w:pPr>
      <w:rPr>
        <w:rFonts w:hint="default"/>
      </w:rPr>
    </w:lvl>
    <w:lvl w:ilvl="8" w:tplc="0406C270">
      <w:numFmt w:val="bullet"/>
      <w:lvlText w:val="•"/>
      <w:lvlJc w:val="left"/>
      <w:pPr>
        <w:ind w:left="2068" w:hanging="120"/>
      </w:pPr>
      <w:rPr>
        <w:rFonts w:hint="default"/>
      </w:rPr>
    </w:lvl>
  </w:abstractNum>
  <w:abstractNum w:abstractNumId="129" w15:restartNumberingAfterBreak="0">
    <w:nsid w:val="09C33105"/>
    <w:multiLevelType w:val="hybridMultilevel"/>
    <w:tmpl w:val="86CCCE82"/>
    <w:lvl w:ilvl="0" w:tplc="08B68AD2">
      <w:numFmt w:val="bullet"/>
      <w:lvlText w:val="–"/>
      <w:lvlJc w:val="left"/>
      <w:pPr>
        <w:ind w:left="2529" w:hanging="105"/>
      </w:pPr>
      <w:rPr>
        <w:rFonts w:ascii="Times New Roman" w:eastAsia="Times New Roman" w:hAnsi="Times New Roman" w:cs="Times New Roman" w:hint="default"/>
        <w:b/>
        <w:bCs/>
        <w:spacing w:val="-8"/>
        <w:w w:val="100"/>
        <w:sz w:val="14"/>
        <w:szCs w:val="14"/>
      </w:rPr>
    </w:lvl>
    <w:lvl w:ilvl="1" w:tplc="2976DA8E">
      <w:numFmt w:val="bullet"/>
      <w:lvlText w:val="•"/>
      <w:lvlJc w:val="left"/>
      <w:pPr>
        <w:ind w:left="3344" w:hanging="105"/>
      </w:pPr>
      <w:rPr>
        <w:rFonts w:hint="default"/>
      </w:rPr>
    </w:lvl>
    <w:lvl w:ilvl="2" w:tplc="25FEC3E8">
      <w:numFmt w:val="bullet"/>
      <w:lvlText w:val="•"/>
      <w:lvlJc w:val="left"/>
      <w:pPr>
        <w:ind w:left="4169" w:hanging="105"/>
      </w:pPr>
      <w:rPr>
        <w:rFonts w:hint="default"/>
      </w:rPr>
    </w:lvl>
    <w:lvl w:ilvl="3" w:tplc="5484DB88">
      <w:numFmt w:val="bullet"/>
      <w:lvlText w:val="•"/>
      <w:lvlJc w:val="left"/>
      <w:pPr>
        <w:ind w:left="4993" w:hanging="105"/>
      </w:pPr>
      <w:rPr>
        <w:rFonts w:hint="default"/>
      </w:rPr>
    </w:lvl>
    <w:lvl w:ilvl="4" w:tplc="916A1C92">
      <w:numFmt w:val="bullet"/>
      <w:lvlText w:val="•"/>
      <w:lvlJc w:val="left"/>
      <w:pPr>
        <w:ind w:left="5818" w:hanging="105"/>
      </w:pPr>
      <w:rPr>
        <w:rFonts w:hint="default"/>
      </w:rPr>
    </w:lvl>
    <w:lvl w:ilvl="5" w:tplc="6A640EA6">
      <w:numFmt w:val="bullet"/>
      <w:lvlText w:val="•"/>
      <w:lvlJc w:val="left"/>
      <w:pPr>
        <w:ind w:left="6642" w:hanging="105"/>
      </w:pPr>
      <w:rPr>
        <w:rFonts w:hint="default"/>
      </w:rPr>
    </w:lvl>
    <w:lvl w:ilvl="6" w:tplc="4406F984">
      <w:numFmt w:val="bullet"/>
      <w:lvlText w:val="•"/>
      <w:lvlJc w:val="left"/>
      <w:pPr>
        <w:ind w:left="7467" w:hanging="105"/>
      </w:pPr>
      <w:rPr>
        <w:rFonts w:hint="default"/>
      </w:rPr>
    </w:lvl>
    <w:lvl w:ilvl="7" w:tplc="030078F0">
      <w:numFmt w:val="bullet"/>
      <w:lvlText w:val="•"/>
      <w:lvlJc w:val="left"/>
      <w:pPr>
        <w:ind w:left="8291" w:hanging="105"/>
      </w:pPr>
      <w:rPr>
        <w:rFonts w:hint="default"/>
      </w:rPr>
    </w:lvl>
    <w:lvl w:ilvl="8" w:tplc="01CAE738">
      <w:numFmt w:val="bullet"/>
      <w:lvlText w:val="•"/>
      <w:lvlJc w:val="left"/>
      <w:pPr>
        <w:ind w:left="9116" w:hanging="105"/>
      </w:pPr>
      <w:rPr>
        <w:rFonts w:hint="default"/>
      </w:rPr>
    </w:lvl>
  </w:abstractNum>
  <w:abstractNum w:abstractNumId="130" w15:restartNumberingAfterBreak="0">
    <w:nsid w:val="09D5664C"/>
    <w:multiLevelType w:val="hybridMultilevel"/>
    <w:tmpl w:val="8E98DC7E"/>
    <w:lvl w:ilvl="0" w:tplc="7ADCEA94">
      <w:numFmt w:val="bullet"/>
      <w:lvlText w:val="●"/>
      <w:lvlJc w:val="left"/>
      <w:pPr>
        <w:ind w:left="175" w:hanging="120"/>
      </w:pPr>
      <w:rPr>
        <w:rFonts w:ascii="Times New Roman" w:eastAsia="Times New Roman" w:hAnsi="Times New Roman" w:cs="Times New Roman" w:hint="default"/>
        <w:spacing w:val="-2"/>
        <w:w w:val="100"/>
        <w:sz w:val="14"/>
        <w:szCs w:val="14"/>
      </w:rPr>
    </w:lvl>
    <w:lvl w:ilvl="1" w:tplc="DD56EE5A">
      <w:numFmt w:val="bullet"/>
      <w:lvlText w:val="•"/>
      <w:lvlJc w:val="left"/>
      <w:pPr>
        <w:ind w:left="416" w:hanging="120"/>
      </w:pPr>
      <w:rPr>
        <w:rFonts w:hint="default"/>
      </w:rPr>
    </w:lvl>
    <w:lvl w:ilvl="2" w:tplc="BBECE210">
      <w:numFmt w:val="bullet"/>
      <w:lvlText w:val="•"/>
      <w:lvlJc w:val="left"/>
      <w:pPr>
        <w:ind w:left="652" w:hanging="120"/>
      </w:pPr>
      <w:rPr>
        <w:rFonts w:hint="default"/>
      </w:rPr>
    </w:lvl>
    <w:lvl w:ilvl="3" w:tplc="2B12A038">
      <w:numFmt w:val="bullet"/>
      <w:lvlText w:val="•"/>
      <w:lvlJc w:val="left"/>
      <w:pPr>
        <w:ind w:left="888" w:hanging="120"/>
      </w:pPr>
      <w:rPr>
        <w:rFonts w:hint="default"/>
      </w:rPr>
    </w:lvl>
    <w:lvl w:ilvl="4" w:tplc="136A2FF4">
      <w:numFmt w:val="bullet"/>
      <w:lvlText w:val="•"/>
      <w:lvlJc w:val="left"/>
      <w:pPr>
        <w:ind w:left="1124" w:hanging="120"/>
      </w:pPr>
      <w:rPr>
        <w:rFonts w:hint="default"/>
      </w:rPr>
    </w:lvl>
    <w:lvl w:ilvl="5" w:tplc="014E4480">
      <w:numFmt w:val="bullet"/>
      <w:lvlText w:val="•"/>
      <w:lvlJc w:val="left"/>
      <w:pPr>
        <w:ind w:left="1360" w:hanging="120"/>
      </w:pPr>
      <w:rPr>
        <w:rFonts w:hint="default"/>
      </w:rPr>
    </w:lvl>
    <w:lvl w:ilvl="6" w:tplc="40C64660">
      <w:numFmt w:val="bullet"/>
      <w:lvlText w:val="•"/>
      <w:lvlJc w:val="left"/>
      <w:pPr>
        <w:ind w:left="1596" w:hanging="120"/>
      </w:pPr>
      <w:rPr>
        <w:rFonts w:hint="default"/>
      </w:rPr>
    </w:lvl>
    <w:lvl w:ilvl="7" w:tplc="4BD0B76A">
      <w:numFmt w:val="bullet"/>
      <w:lvlText w:val="•"/>
      <w:lvlJc w:val="left"/>
      <w:pPr>
        <w:ind w:left="1832" w:hanging="120"/>
      </w:pPr>
      <w:rPr>
        <w:rFonts w:hint="default"/>
      </w:rPr>
    </w:lvl>
    <w:lvl w:ilvl="8" w:tplc="F6DCDFF6">
      <w:numFmt w:val="bullet"/>
      <w:lvlText w:val="•"/>
      <w:lvlJc w:val="left"/>
      <w:pPr>
        <w:ind w:left="2068" w:hanging="120"/>
      </w:pPr>
      <w:rPr>
        <w:rFonts w:hint="default"/>
      </w:rPr>
    </w:lvl>
  </w:abstractNum>
  <w:abstractNum w:abstractNumId="131" w15:restartNumberingAfterBreak="0">
    <w:nsid w:val="09F106E7"/>
    <w:multiLevelType w:val="hybridMultilevel"/>
    <w:tmpl w:val="1462714C"/>
    <w:lvl w:ilvl="0" w:tplc="E63061FE">
      <w:numFmt w:val="bullet"/>
      <w:lvlText w:val="●"/>
      <w:lvlJc w:val="left"/>
      <w:pPr>
        <w:ind w:left="175" w:hanging="120"/>
      </w:pPr>
      <w:rPr>
        <w:rFonts w:ascii="Times New Roman" w:eastAsia="Times New Roman" w:hAnsi="Times New Roman" w:cs="Times New Roman" w:hint="default"/>
        <w:spacing w:val="-3"/>
        <w:w w:val="100"/>
        <w:sz w:val="14"/>
        <w:szCs w:val="14"/>
      </w:rPr>
    </w:lvl>
    <w:lvl w:ilvl="1" w:tplc="E9E0BC48">
      <w:numFmt w:val="bullet"/>
      <w:lvlText w:val="•"/>
      <w:lvlJc w:val="left"/>
      <w:pPr>
        <w:ind w:left="416" w:hanging="120"/>
      </w:pPr>
      <w:rPr>
        <w:rFonts w:hint="default"/>
      </w:rPr>
    </w:lvl>
    <w:lvl w:ilvl="2" w:tplc="ACD638BC">
      <w:numFmt w:val="bullet"/>
      <w:lvlText w:val="•"/>
      <w:lvlJc w:val="left"/>
      <w:pPr>
        <w:ind w:left="652" w:hanging="120"/>
      </w:pPr>
      <w:rPr>
        <w:rFonts w:hint="default"/>
      </w:rPr>
    </w:lvl>
    <w:lvl w:ilvl="3" w:tplc="CBFADF06">
      <w:numFmt w:val="bullet"/>
      <w:lvlText w:val="•"/>
      <w:lvlJc w:val="left"/>
      <w:pPr>
        <w:ind w:left="888" w:hanging="120"/>
      </w:pPr>
      <w:rPr>
        <w:rFonts w:hint="default"/>
      </w:rPr>
    </w:lvl>
    <w:lvl w:ilvl="4" w:tplc="81CA8CDE">
      <w:numFmt w:val="bullet"/>
      <w:lvlText w:val="•"/>
      <w:lvlJc w:val="left"/>
      <w:pPr>
        <w:ind w:left="1124" w:hanging="120"/>
      </w:pPr>
      <w:rPr>
        <w:rFonts w:hint="default"/>
      </w:rPr>
    </w:lvl>
    <w:lvl w:ilvl="5" w:tplc="98B4CD90">
      <w:numFmt w:val="bullet"/>
      <w:lvlText w:val="•"/>
      <w:lvlJc w:val="left"/>
      <w:pPr>
        <w:ind w:left="1360" w:hanging="120"/>
      </w:pPr>
      <w:rPr>
        <w:rFonts w:hint="default"/>
      </w:rPr>
    </w:lvl>
    <w:lvl w:ilvl="6" w:tplc="96F84618">
      <w:numFmt w:val="bullet"/>
      <w:lvlText w:val="•"/>
      <w:lvlJc w:val="left"/>
      <w:pPr>
        <w:ind w:left="1596" w:hanging="120"/>
      </w:pPr>
      <w:rPr>
        <w:rFonts w:hint="default"/>
      </w:rPr>
    </w:lvl>
    <w:lvl w:ilvl="7" w:tplc="938E3CE8">
      <w:numFmt w:val="bullet"/>
      <w:lvlText w:val="•"/>
      <w:lvlJc w:val="left"/>
      <w:pPr>
        <w:ind w:left="1832" w:hanging="120"/>
      </w:pPr>
      <w:rPr>
        <w:rFonts w:hint="default"/>
      </w:rPr>
    </w:lvl>
    <w:lvl w:ilvl="8" w:tplc="002CFDEE">
      <w:numFmt w:val="bullet"/>
      <w:lvlText w:val="•"/>
      <w:lvlJc w:val="left"/>
      <w:pPr>
        <w:ind w:left="2068" w:hanging="120"/>
      </w:pPr>
      <w:rPr>
        <w:rFonts w:hint="default"/>
      </w:rPr>
    </w:lvl>
  </w:abstractNum>
  <w:abstractNum w:abstractNumId="132" w15:restartNumberingAfterBreak="0">
    <w:nsid w:val="0A326451"/>
    <w:multiLevelType w:val="hybridMultilevel"/>
    <w:tmpl w:val="7BA607C0"/>
    <w:lvl w:ilvl="0" w:tplc="D396D30E">
      <w:numFmt w:val="bullet"/>
      <w:lvlText w:val="●"/>
      <w:lvlJc w:val="left"/>
      <w:pPr>
        <w:ind w:left="175" w:hanging="120"/>
      </w:pPr>
      <w:rPr>
        <w:rFonts w:ascii="Times New Roman" w:eastAsia="Times New Roman" w:hAnsi="Times New Roman" w:cs="Times New Roman" w:hint="default"/>
        <w:spacing w:val="-8"/>
        <w:w w:val="100"/>
        <w:sz w:val="14"/>
        <w:szCs w:val="14"/>
      </w:rPr>
    </w:lvl>
    <w:lvl w:ilvl="1" w:tplc="4B4E4596">
      <w:numFmt w:val="bullet"/>
      <w:lvlText w:val="•"/>
      <w:lvlJc w:val="left"/>
      <w:pPr>
        <w:ind w:left="416" w:hanging="120"/>
      </w:pPr>
      <w:rPr>
        <w:rFonts w:hint="default"/>
      </w:rPr>
    </w:lvl>
    <w:lvl w:ilvl="2" w:tplc="0838C9A8">
      <w:numFmt w:val="bullet"/>
      <w:lvlText w:val="•"/>
      <w:lvlJc w:val="left"/>
      <w:pPr>
        <w:ind w:left="652" w:hanging="120"/>
      </w:pPr>
      <w:rPr>
        <w:rFonts w:hint="default"/>
      </w:rPr>
    </w:lvl>
    <w:lvl w:ilvl="3" w:tplc="DC36BA8A">
      <w:numFmt w:val="bullet"/>
      <w:lvlText w:val="•"/>
      <w:lvlJc w:val="left"/>
      <w:pPr>
        <w:ind w:left="888" w:hanging="120"/>
      </w:pPr>
      <w:rPr>
        <w:rFonts w:hint="default"/>
      </w:rPr>
    </w:lvl>
    <w:lvl w:ilvl="4" w:tplc="CCA6ADB0">
      <w:numFmt w:val="bullet"/>
      <w:lvlText w:val="•"/>
      <w:lvlJc w:val="left"/>
      <w:pPr>
        <w:ind w:left="1124" w:hanging="120"/>
      </w:pPr>
      <w:rPr>
        <w:rFonts w:hint="default"/>
      </w:rPr>
    </w:lvl>
    <w:lvl w:ilvl="5" w:tplc="EA30CA4E">
      <w:numFmt w:val="bullet"/>
      <w:lvlText w:val="•"/>
      <w:lvlJc w:val="left"/>
      <w:pPr>
        <w:ind w:left="1360" w:hanging="120"/>
      </w:pPr>
      <w:rPr>
        <w:rFonts w:hint="default"/>
      </w:rPr>
    </w:lvl>
    <w:lvl w:ilvl="6" w:tplc="ADD69620">
      <w:numFmt w:val="bullet"/>
      <w:lvlText w:val="•"/>
      <w:lvlJc w:val="left"/>
      <w:pPr>
        <w:ind w:left="1596" w:hanging="120"/>
      </w:pPr>
      <w:rPr>
        <w:rFonts w:hint="default"/>
      </w:rPr>
    </w:lvl>
    <w:lvl w:ilvl="7" w:tplc="BBAAD838">
      <w:numFmt w:val="bullet"/>
      <w:lvlText w:val="•"/>
      <w:lvlJc w:val="left"/>
      <w:pPr>
        <w:ind w:left="1832" w:hanging="120"/>
      </w:pPr>
      <w:rPr>
        <w:rFonts w:hint="default"/>
      </w:rPr>
    </w:lvl>
    <w:lvl w:ilvl="8" w:tplc="97A6500C">
      <w:numFmt w:val="bullet"/>
      <w:lvlText w:val="•"/>
      <w:lvlJc w:val="left"/>
      <w:pPr>
        <w:ind w:left="2068" w:hanging="120"/>
      </w:pPr>
      <w:rPr>
        <w:rFonts w:hint="default"/>
      </w:rPr>
    </w:lvl>
  </w:abstractNum>
  <w:abstractNum w:abstractNumId="133" w15:restartNumberingAfterBreak="0">
    <w:nsid w:val="0A3536D5"/>
    <w:multiLevelType w:val="hybridMultilevel"/>
    <w:tmpl w:val="91E2174E"/>
    <w:lvl w:ilvl="0" w:tplc="61DED96A">
      <w:numFmt w:val="bullet"/>
      <w:lvlText w:val="●"/>
      <w:lvlJc w:val="left"/>
      <w:pPr>
        <w:ind w:left="176" w:hanging="120"/>
      </w:pPr>
      <w:rPr>
        <w:rFonts w:ascii="Times New Roman" w:eastAsia="Times New Roman" w:hAnsi="Times New Roman" w:cs="Times New Roman" w:hint="default"/>
        <w:w w:val="100"/>
        <w:sz w:val="14"/>
        <w:szCs w:val="14"/>
      </w:rPr>
    </w:lvl>
    <w:lvl w:ilvl="1" w:tplc="6A3035FE">
      <w:numFmt w:val="bullet"/>
      <w:lvlText w:val="•"/>
      <w:lvlJc w:val="left"/>
      <w:pPr>
        <w:ind w:left="331" w:hanging="120"/>
      </w:pPr>
      <w:rPr>
        <w:rFonts w:hint="default"/>
      </w:rPr>
    </w:lvl>
    <w:lvl w:ilvl="2" w:tplc="9E2CA7E8">
      <w:numFmt w:val="bullet"/>
      <w:lvlText w:val="•"/>
      <w:lvlJc w:val="left"/>
      <w:pPr>
        <w:ind w:left="482" w:hanging="120"/>
      </w:pPr>
      <w:rPr>
        <w:rFonts w:hint="default"/>
      </w:rPr>
    </w:lvl>
    <w:lvl w:ilvl="3" w:tplc="FFC00E0A">
      <w:numFmt w:val="bullet"/>
      <w:lvlText w:val="•"/>
      <w:lvlJc w:val="left"/>
      <w:pPr>
        <w:ind w:left="633" w:hanging="120"/>
      </w:pPr>
      <w:rPr>
        <w:rFonts w:hint="default"/>
      </w:rPr>
    </w:lvl>
    <w:lvl w:ilvl="4" w:tplc="10B07520">
      <w:numFmt w:val="bullet"/>
      <w:lvlText w:val="•"/>
      <w:lvlJc w:val="left"/>
      <w:pPr>
        <w:ind w:left="784" w:hanging="120"/>
      </w:pPr>
      <w:rPr>
        <w:rFonts w:hint="default"/>
      </w:rPr>
    </w:lvl>
    <w:lvl w:ilvl="5" w:tplc="B3BA7BB0">
      <w:numFmt w:val="bullet"/>
      <w:lvlText w:val="•"/>
      <w:lvlJc w:val="left"/>
      <w:pPr>
        <w:ind w:left="935" w:hanging="120"/>
      </w:pPr>
      <w:rPr>
        <w:rFonts w:hint="default"/>
      </w:rPr>
    </w:lvl>
    <w:lvl w:ilvl="6" w:tplc="8116B218">
      <w:numFmt w:val="bullet"/>
      <w:lvlText w:val="•"/>
      <w:lvlJc w:val="left"/>
      <w:pPr>
        <w:ind w:left="1086" w:hanging="120"/>
      </w:pPr>
      <w:rPr>
        <w:rFonts w:hint="default"/>
      </w:rPr>
    </w:lvl>
    <w:lvl w:ilvl="7" w:tplc="D8608CCA">
      <w:numFmt w:val="bullet"/>
      <w:lvlText w:val="•"/>
      <w:lvlJc w:val="left"/>
      <w:pPr>
        <w:ind w:left="1237" w:hanging="120"/>
      </w:pPr>
      <w:rPr>
        <w:rFonts w:hint="default"/>
      </w:rPr>
    </w:lvl>
    <w:lvl w:ilvl="8" w:tplc="C518CEEC">
      <w:numFmt w:val="bullet"/>
      <w:lvlText w:val="•"/>
      <w:lvlJc w:val="left"/>
      <w:pPr>
        <w:ind w:left="1388" w:hanging="120"/>
      </w:pPr>
      <w:rPr>
        <w:rFonts w:hint="default"/>
      </w:rPr>
    </w:lvl>
  </w:abstractNum>
  <w:abstractNum w:abstractNumId="134" w15:restartNumberingAfterBreak="0">
    <w:nsid w:val="0A407774"/>
    <w:multiLevelType w:val="hybridMultilevel"/>
    <w:tmpl w:val="0158D5DC"/>
    <w:lvl w:ilvl="0" w:tplc="09903C7C">
      <w:numFmt w:val="bullet"/>
      <w:lvlText w:val="●"/>
      <w:lvlJc w:val="left"/>
      <w:pPr>
        <w:ind w:left="176" w:hanging="120"/>
      </w:pPr>
      <w:rPr>
        <w:rFonts w:ascii="Times New Roman" w:eastAsia="Times New Roman" w:hAnsi="Times New Roman" w:cs="Times New Roman" w:hint="default"/>
        <w:spacing w:val="-3"/>
        <w:w w:val="100"/>
        <w:sz w:val="14"/>
        <w:szCs w:val="14"/>
      </w:rPr>
    </w:lvl>
    <w:lvl w:ilvl="1" w:tplc="D32CD4A2">
      <w:numFmt w:val="bullet"/>
      <w:lvlText w:val="•"/>
      <w:lvlJc w:val="left"/>
      <w:pPr>
        <w:ind w:left="331" w:hanging="120"/>
      </w:pPr>
      <w:rPr>
        <w:rFonts w:hint="default"/>
      </w:rPr>
    </w:lvl>
    <w:lvl w:ilvl="2" w:tplc="F5485396">
      <w:numFmt w:val="bullet"/>
      <w:lvlText w:val="•"/>
      <w:lvlJc w:val="left"/>
      <w:pPr>
        <w:ind w:left="482" w:hanging="120"/>
      </w:pPr>
      <w:rPr>
        <w:rFonts w:hint="default"/>
      </w:rPr>
    </w:lvl>
    <w:lvl w:ilvl="3" w:tplc="3C84F490">
      <w:numFmt w:val="bullet"/>
      <w:lvlText w:val="•"/>
      <w:lvlJc w:val="left"/>
      <w:pPr>
        <w:ind w:left="633" w:hanging="120"/>
      </w:pPr>
      <w:rPr>
        <w:rFonts w:hint="default"/>
      </w:rPr>
    </w:lvl>
    <w:lvl w:ilvl="4" w:tplc="E1680FF0">
      <w:numFmt w:val="bullet"/>
      <w:lvlText w:val="•"/>
      <w:lvlJc w:val="left"/>
      <w:pPr>
        <w:ind w:left="784" w:hanging="120"/>
      </w:pPr>
      <w:rPr>
        <w:rFonts w:hint="default"/>
      </w:rPr>
    </w:lvl>
    <w:lvl w:ilvl="5" w:tplc="D2246868">
      <w:numFmt w:val="bullet"/>
      <w:lvlText w:val="•"/>
      <w:lvlJc w:val="left"/>
      <w:pPr>
        <w:ind w:left="935" w:hanging="120"/>
      </w:pPr>
      <w:rPr>
        <w:rFonts w:hint="default"/>
      </w:rPr>
    </w:lvl>
    <w:lvl w:ilvl="6" w:tplc="E716F8EC">
      <w:numFmt w:val="bullet"/>
      <w:lvlText w:val="•"/>
      <w:lvlJc w:val="left"/>
      <w:pPr>
        <w:ind w:left="1086" w:hanging="120"/>
      </w:pPr>
      <w:rPr>
        <w:rFonts w:hint="default"/>
      </w:rPr>
    </w:lvl>
    <w:lvl w:ilvl="7" w:tplc="14B84794">
      <w:numFmt w:val="bullet"/>
      <w:lvlText w:val="•"/>
      <w:lvlJc w:val="left"/>
      <w:pPr>
        <w:ind w:left="1237" w:hanging="120"/>
      </w:pPr>
      <w:rPr>
        <w:rFonts w:hint="default"/>
      </w:rPr>
    </w:lvl>
    <w:lvl w:ilvl="8" w:tplc="466CF8C6">
      <w:numFmt w:val="bullet"/>
      <w:lvlText w:val="•"/>
      <w:lvlJc w:val="left"/>
      <w:pPr>
        <w:ind w:left="1388" w:hanging="120"/>
      </w:pPr>
      <w:rPr>
        <w:rFonts w:hint="default"/>
      </w:rPr>
    </w:lvl>
  </w:abstractNum>
  <w:abstractNum w:abstractNumId="135" w15:restartNumberingAfterBreak="0">
    <w:nsid w:val="0A4810A6"/>
    <w:multiLevelType w:val="hybridMultilevel"/>
    <w:tmpl w:val="A66AB58A"/>
    <w:lvl w:ilvl="0" w:tplc="DBD4CF76">
      <w:numFmt w:val="bullet"/>
      <w:lvlText w:val="●"/>
      <w:lvlJc w:val="left"/>
      <w:pPr>
        <w:ind w:left="176" w:hanging="120"/>
      </w:pPr>
      <w:rPr>
        <w:rFonts w:ascii="Times New Roman" w:eastAsia="Times New Roman" w:hAnsi="Times New Roman" w:cs="Times New Roman" w:hint="default"/>
        <w:spacing w:val="-13"/>
        <w:w w:val="100"/>
        <w:sz w:val="14"/>
        <w:szCs w:val="14"/>
      </w:rPr>
    </w:lvl>
    <w:lvl w:ilvl="1" w:tplc="98487508">
      <w:numFmt w:val="bullet"/>
      <w:lvlText w:val="•"/>
      <w:lvlJc w:val="left"/>
      <w:pPr>
        <w:ind w:left="331" w:hanging="120"/>
      </w:pPr>
      <w:rPr>
        <w:rFonts w:hint="default"/>
      </w:rPr>
    </w:lvl>
    <w:lvl w:ilvl="2" w:tplc="369EA79E">
      <w:numFmt w:val="bullet"/>
      <w:lvlText w:val="•"/>
      <w:lvlJc w:val="left"/>
      <w:pPr>
        <w:ind w:left="482" w:hanging="120"/>
      </w:pPr>
      <w:rPr>
        <w:rFonts w:hint="default"/>
      </w:rPr>
    </w:lvl>
    <w:lvl w:ilvl="3" w:tplc="D32C0014">
      <w:numFmt w:val="bullet"/>
      <w:lvlText w:val="•"/>
      <w:lvlJc w:val="left"/>
      <w:pPr>
        <w:ind w:left="633" w:hanging="120"/>
      </w:pPr>
      <w:rPr>
        <w:rFonts w:hint="default"/>
      </w:rPr>
    </w:lvl>
    <w:lvl w:ilvl="4" w:tplc="811A6038">
      <w:numFmt w:val="bullet"/>
      <w:lvlText w:val="•"/>
      <w:lvlJc w:val="left"/>
      <w:pPr>
        <w:ind w:left="784" w:hanging="120"/>
      </w:pPr>
      <w:rPr>
        <w:rFonts w:hint="default"/>
      </w:rPr>
    </w:lvl>
    <w:lvl w:ilvl="5" w:tplc="D8F6D4E2">
      <w:numFmt w:val="bullet"/>
      <w:lvlText w:val="•"/>
      <w:lvlJc w:val="left"/>
      <w:pPr>
        <w:ind w:left="935" w:hanging="120"/>
      </w:pPr>
      <w:rPr>
        <w:rFonts w:hint="default"/>
      </w:rPr>
    </w:lvl>
    <w:lvl w:ilvl="6" w:tplc="947A903A">
      <w:numFmt w:val="bullet"/>
      <w:lvlText w:val="•"/>
      <w:lvlJc w:val="left"/>
      <w:pPr>
        <w:ind w:left="1086" w:hanging="120"/>
      </w:pPr>
      <w:rPr>
        <w:rFonts w:hint="default"/>
      </w:rPr>
    </w:lvl>
    <w:lvl w:ilvl="7" w:tplc="8070C402">
      <w:numFmt w:val="bullet"/>
      <w:lvlText w:val="•"/>
      <w:lvlJc w:val="left"/>
      <w:pPr>
        <w:ind w:left="1237" w:hanging="120"/>
      </w:pPr>
      <w:rPr>
        <w:rFonts w:hint="default"/>
      </w:rPr>
    </w:lvl>
    <w:lvl w:ilvl="8" w:tplc="FD86ACE8">
      <w:numFmt w:val="bullet"/>
      <w:lvlText w:val="•"/>
      <w:lvlJc w:val="left"/>
      <w:pPr>
        <w:ind w:left="1388" w:hanging="120"/>
      </w:pPr>
      <w:rPr>
        <w:rFonts w:hint="default"/>
      </w:rPr>
    </w:lvl>
  </w:abstractNum>
  <w:abstractNum w:abstractNumId="136" w15:restartNumberingAfterBreak="0">
    <w:nsid w:val="0A4B1EB5"/>
    <w:multiLevelType w:val="hybridMultilevel"/>
    <w:tmpl w:val="548E2C98"/>
    <w:lvl w:ilvl="0" w:tplc="280A65AC">
      <w:numFmt w:val="bullet"/>
      <w:lvlText w:val="●"/>
      <w:lvlJc w:val="left"/>
      <w:pPr>
        <w:ind w:left="176" w:hanging="120"/>
      </w:pPr>
      <w:rPr>
        <w:rFonts w:ascii="Times New Roman" w:eastAsia="Times New Roman" w:hAnsi="Times New Roman" w:cs="Times New Roman" w:hint="default"/>
        <w:spacing w:val="-3"/>
        <w:w w:val="100"/>
        <w:sz w:val="14"/>
        <w:szCs w:val="14"/>
      </w:rPr>
    </w:lvl>
    <w:lvl w:ilvl="1" w:tplc="D4E4C9DA">
      <w:numFmt w:val="bullet"/>
      <w:lvlText w:val="•"/>
      <w:lvlJc w:val="left"/>
      <w:pPr>
        <w:ind w:left="387" w:hanging="120"/>
      </w:pPr>
      <w:rPr>
        <w:rFonts w:hint="default"/>
      </w:rPr>
    </w:lvl>
    <w:lvl w:ilvl="2" w:tplc="2848A2CC">
      <w:numFmt w:val="bullet"/>
      <w:lvlText w:val="•"/>
      <w:lvlJc w:val="left"/>
      <w:pPr>
        <w:ind w:left="595" w:hanging="120"/>
      </w:pPr>
      <w:rPr>
        <w:rFonts w:hint="default"/>
      </w:rPr>
    </w:lvl>
    <w:lvl w:ilvl="3" w:tplc="EFA4EC74">
      <w:numFmt w:val="bullet"/>
      <w:lvlText w:val="•"/>
      <w:lvlJc w:val="left"/>
      <w:pPr>
        <w:ind w:left="803" w:hanging="120"/>
      </w:pPr>
      <w:rPr>
        <w:rFonts w:hint="default"/>
      </w:rPr>
    </w:lvl>
    <w:lvl w:ilvl="4" w:tplc="9F5288CC">
      <w:numFmt w:val="bullet"/>
      <w:lvlText w:val="•"/>
      <w:lvlJc w:val="left"/>
      <w:pPr>
        <w:ind w:left="1011" w:hanging="120"/>
      </w:pPr>
      <w:rPr>
        <w:rFonts w:hint="default"/>
      </w:rPr>
    </w:lvl>
    <w:lvl w:ilvl="5" w:tplc="8E3AB9EA">
      <w:numFmt w:val="bullet"/>
      <w:lvlText w:val="•"/>
      <w:lvlJc w:val="left"/>
      <w:pPr>
        <w:ind w:left="1219" w:hanging="120"/>
      </w:pPr>
      <w:rPr>
        <w:rFonts w:hint="default"/>
      </w:rPr>
    </w:lvl>
    <w:lvl w:ilvl="6" w:tplc="B52A8C72">
      <w:numFmt w:val="bullet"/>
      <w:lvlText w:val="•"/>
      <w:lvlJc w:val="left"/>
      <w:pPr>
        <w:ind w:left="1426" w:hanging="120"/>
      </w:pPr>
      <w:rPr>
        <w:rFonts w:hint="default"/>
      </w:rPr>
    </w:lvl>
    <w:lvl w:ilvl="7" w:tplc="6AD4A252">
      <w:numFmt w:val="bullet"/>
      <w:lvlText w:val="•"/>
      <w:lvlJc w:val="left"/>
      <w:pPr>
        <w:ind w:left="1634" w:hanging="120"/>
      </w:pPr>
      <w:rPr>
        <w:rFonts w:hint="default"/>
      </w:rPr>
    </w:lvl>
    <w:lvl w:ilvl="8" w:tplc="B7E2E06A">
      <w:numFmt w:val="bullet"/>
      <w:lvlText w:val="•"/>
      <w:lvlJc w:val="left"/>
      <w:pPr>
        <w:ind w:left="1842" w:hanging="120"/>
      </w:pPr>
      <w:rPr>
        <w:rFonts w:hint="default"/>
      </w:rPr>
    </w:lvl>
  </w:abstractNum>
  <w:abstractNum w:abstractNumId="137" w15:restartNumberingAfterBreak="0">
    <w:nsid w:val="0A713DA4"/>
    <w:multiLevelType w:val="hybridMultilevel"/>
    <w:tmpl w:val="D4E4ABAE"/>
    <w:lvl w:ilvl="0" w:tplc="AD7E42CE">
      <w:numFmt w:val="bullet"/>
      <w:lvlText w:val="●"/>
      <w:lvlJc w:val="left"/>
      <w:pPr>
        <w:ind w:left="176" w:hanging="120"/>
      </w:pPr>
      <w:rPr>
        <w:rFonts w:ascii="Times New Roman" w:eastAsia="Times New Roman" w:hAnsi="Times New Roman" w:cs="Times New Roman" w:hint="default"/>
        <w:spacing w:val="-2"/>
        <w:w w:val="100"/>
        <w:sz w:val="14"/>
        <w:szCs w:val="14"/>
      </w:rPr>
    </w:lvl>
    <w:lvl w:ilvl="1" w:tplc="4EB4D54E">
      <w:numFmt w:val="bullet"/>
      <w:lvlText w:val="•"/>
      <w:lvlJc w:val="left"/>
      <w:pPr>
        <w:ind w:left="387" w:hanging="120"/>
      </w:pPr>
      <w:rPr>
        <w:rFonts w:hint="default"/>
      </w:rPr>
    </w:lvl>
    <w:lvl w:ilvl="2" w:tplc="CD3276F6">
      <w:numFmt w:val="bullet"/>
      <w:lvlText w:val="•"/>
      <w:lvlJc w:val="left"/>
      <w:pPr>
        <w:ind w:left="595" w:hanging="120"/>
      </w:pPr>
      <w:rPr>
        <w:rFonts w:hint="default"/>
      </w:rPr>
    </w:lvl>
    <w:lvl w:ilvl="3" w:tplc="5FE07F70">
      <w:numFmt w:val="bullet"/>
      <w:lvlText w:val="•"/>
      <w:lvlJc w:val="left"/>
      <w:pPr>
        <w:ind w:left="803" w:hanging="120"/>
      </w:pPr>
      <w:rPr>
        <w:rFonts w:hint="default"/>
      </w:rPr>
    </w:lvl>
    <w:lvl w:ilvl="4" w:tplc="541632E8">
      <w:numFmt w:val="bullet"/>
      <w:lvlText w:val="•"/>
      <w:lvlJc w:val="left"/>
      <w:pPr>
        <w:ind w:left="1011" w:hanging="120"/>
      </w:pPr>
      <w:rPr>
        <w:rFonts w:hint="default"/>
      </w:rPr>
    </w:lvl>
    <w:lvl w:ilvl="5" w:tplc="42D4415A">
      <w:numFmt w:val="bullet"/>
      <w:lvlText w:val="•"/>
      <w:lvlJc w:val="left"/>
      <w:pPr>
        <w:ind w:left="1219" w:hanging="120"/>
      </w:pPr>
      <w:rPr>
        <w:rFonts w:hint="default"/>
      </w:rPr>
    </w:lvl>
    <w:lvl w:ilvl="6" w:tplc="AB660AB4">
      <w:numFmt w:val="bullet"/>
      <w:lvlText w:val="•"/>
      <w:lvlJc w:val="left"/>
      <w:pPr>
        <w:ind w:left="1426" w:hanging="120"/>
      </w:pPr>
      <w:rPr>
        <w:rFonts w:hint="default"/>
      </w:rPr>
    </w:lvl>
    <w:lvl w:ilvl="7" w:tplc="DB26D9FE">
      <w:numFmt w:val="bullet"/>
      <w:lvlText w:val="•"/>
      <w:lvlJc w:val="left"/>
      <w:pPr>
        <w:ind w:left="1634" w:hanging="120"/>
      </w:pPr>
      <w:rPr>
        <w:rFonts w:hint="default"/>
      </w:rPr>
    </w:lvl>
    <w:lvl w:ilvl="8" w:tplc="6C346CAC">
      <w:numFmt w:val="bullet"/>
      <w:lvlText w:val="•"/>
      <w:lvlJc w:val="left"/>
      <w:pPr>
        <w:ind w:left="1842" w:hanging="120"/>
      </w:pPr>
      <w:rPr>
        <w:rFonts w:hint="default"/>
      </w:rPr>
    </w:lvl>
  </w:abstractNum>
  <w:abstractNum w:abstractNumId="138" w15:restartNumberingAfterBreak="0">
    <w:nsid w:val="0A8D75F4"/>
    <w:multiLevelType w:val="hybridMultilevel"/>
    <w:tmpl w:val="DC3CA136"/>
    <w:lvl w:ilvl="0" w:tplc="FB58FC3A">
      <w:numFmt w:val="bullet"/>
      <w:lvlText w:val="●"/>
      <w:lvlJc w:val="left"/>
      <w:pPr>
        <w:ind w:left="176" w:hanging="120"/>
      </w:pPr>
      <w:rPr>
        <w:rFonts w:ascii="Times New Roman" w:eastAsia="Times New Roman" w:hAnsi="Times New Roman" w:cs="Times New Roman" w:hint="default"/>
        <w:spacing w:val="-6"/>
        <w:w w:val="100"/>
        <w:sz w:val="14"/>
        <w:szCs w:val="14"/>
      </w:rPr>
    </w:lvl>
    <w:lvl w:ilvl="1" w:tplc="F56247E8">
      <w:numFmt w:val="bullet"/>
      <w:lvlText w:val="•"/>
      <w:lvlJc w:val="left"/>
      <w:pPr>
        <w:ind w:left="387" w:hanging="120"/>
      </w:pPr>
      <w:rPr>
        <w:rFonts w:hint="default"/>
      </w:rPr>
    </w:lvl>
    <w:lvl w:ilvl="2" w:tplc="FFE0DAC0">
      <w:numFmt w:val="bullet"/>
      <w:lvlText w:val="•"/>
      <w:lvlJc w:val="left"/>
      <w:pPr>
        <w:ind w:left="595" w:hanging="120"/>
      </w:pPr>
      <w:rPr>
        <w:rFonts w:hint="default"/>
      </w:rPr>
    </w:lvl>
    <w:lvl w:ilvl="3" w:tplc="7F30BADE">
      <w:numFmt w:val="bullet"/>
      <w:lvlText w:val="•"/>
      <w:lvlJc w:val="left"/>
      <w:pPr>
        <w:ind w:left="803" w:hanging="120"/>
      </w:pPr>
      <w:rPr>
        <w:rFonts w:hint="default"/>
      </w:rPr>
    </w:lvl>
    <w:lvl w:ilvl="4" w:tplc="67F0E92E">
      <w:numFmt w:val="bullet"/>
      <w:lvlText w:val="•"/>
      <w:lvlJc w:val="left"/>
      <w:pPr>
        <w:ind w:left="1011" w:hanging="120"/>
      </w:pPr>
      <w:rPr>
        <w:rFonts w:hint="default"/>
      </w:rPr>
    </w:lvl>
    <w:lvl w:ilvl="5" w:tplc="1442AB60">
      <w:numFmt w:val="bullet"/>
      <w:lvlText w:val="•"/>
      <w:lvlJc w:val="left"/>
      <w:pPr>
        <w:ind w:left="1219" w:hanging="120"/>
      </w:pPr>
      <w:rPr>
        <w:rFonts w:hint="default"/>
      </w:rPr>
    </w:lvl>
    <w:lvl w:ilvl="6" w:tplc="2868A730">
      <w:numFmt w:val="bullet"/>
      <w:lvlText w:val="•"/>
      <w:lvlJc w:val="left"/>
      <w:pPr>
        <w:ind w:left="1426" w:hanging="120"/>
      </w:pPr>
      <w:rPr>
        <w:rFonts w:hint="default"/>
      </w:rPr>
    </w:lvl>
    <w:lvl w:ilvl="7" w:tplc="8A9C2228">
      <w:numFmt w:val="bullet"/>
      <w:lvlText w:val="•"/>
      <w:lvlJc w:val="left"/>
      <w:pPr>
        <w:ind w:left="1634" w:hanging="120"/>
      </w:pPr>
      <w:rPr>
        <w:rFonts w:hint="default"/>
      </w:rPr>
    </w:lvl>
    <w:lvl w:ilvl="8" w:tplc="CBA0788A">
      <w:numFmt w:val="bullet"/>
      <w:lvlText w:val="•"/>
      <w:lvlJc w:val="left"/>
      <w:pPr>
        <w:ind w:left="1842" w:hanging="120"/>
      </w:pPr>
      <w:rPr>
        <w:rFonts w:hint="default"/>
      </w:rPr>
    </w:lvl>
  </w:abstractNum>
  <w:abstractNum w:abstractNumId="139" w15:restartNumberingAfterBreak="0">
    <w:nsid w:val="0A8E2638"/>
    <w:multiLevelType w:val="hybridMultilevel"/>
    <w:tmpl w:val="F476E616"/>
    <w:lvl w:ilvl="0" w:tplc="69C2CA3C">
      <w:numFmt w:val="bullet"/>
      <w:lvlText w:val="●"/>
      <w:lvlJc w:val="left"/>
      <w:pPr>
        <w:ind w:left="175" w:hanging="120"/>
      </w:pPr>
      <w:rPr>
        <w:rFonts w:ascii="Times New Roman" w:eastAsia="Times New Roman" w:hAnsi="Times New Roman" w:cs="Times New Roman" w:hint="default"/>
        <w:spacing w:val="-6"/>
        <w:w w:val="100"/>
        <w:sz w:val="14"/>
        <w:szCs w:val="14"/>
      </w:rPr>
    </w:lvl>
    <w:lvl w:ilvl="1" w:tplc="0B505228">
      <w:numFmt w:val="bullet"/>
      <w:lvlText w:val="•"/>
      <w:lvlJc w:val="left"/>
      <w:pPr>
        <w:ind w:left="416" w:hanging="120"/>
      </w:pPr>
      <w:rPr>
        <w:rFonts w:hint="default"/>
      </w:rPr>
    </w:lvl>
    <w:lvl w:ilvl="2" w:tplc="612C539A">
      <w:numFmt w:val="bullet"/>
      <w:lvlText w:val="•"/>
      <w:lvlJc w:val="left"/>
      <w:pPr>
        <w:ind w:left="652" w:hanging="120"/>
      </w:pPr>
      <w:rPr>
        <w:rFonts w:hint="default"/>
      </w:rPr>
    </w:lvl>
    <w:lvl w:ilvl="3" w:tplc="C78CDA32">
      <w:numFmt w:val="bullet"/>
      <w:lvlText w:val="•"/>
      <w:lvlJc w:val="left"/>
      <w:pPr>
        <w:ind w:left="888" w:hanging="120"/>
      </w:pPr>
      <w:rPr>
        <w:rFonts w:hint="default"/>
      </w:rPr>
    </w:lvl>
    <w:lvl w:ilvl="4" w:tplc="3E5239CA">
      <w:numFmt w:val="bullet"/>
      <w:lvlText w:val="•"/>
      <w:lvlJc w:val="left"/>
      <w:pPr>
        <w:ind w:left="1124" w:hanging="120"/>
      </w:pPr>
      <w:rPr>
        <w:rFonts w:hint="default"/>
      </w:rPr>
    </w:lvl>
    <w:lvl w:ilvl="5" w:tplc="4D7611AE">
      <w:numFmt w:val="bullet"/>
      <w:lvlText w:val="•"/>
      <w:lvlJc w:val="left"/>
      <w:pPr>
        <w:ind w:left="1360" w:hanging="120"/>
      </w:pPr>
      <w:rPr>
        <w:rFonts w:hint="default"/>
      </w:rPr>
    </w:lvl>
    <w:lvl w:ilvl="6" w:tplc="B82027EC">
      <w:numFmt w:val="bullet"/>
      <w:lvlText w:val="•"/>
      <w:lvlJc w:val="left"/>
      <w:pPr>
        <w:ind w:left="1596" w:hanging="120"/>
      </w:pPr>
      <w:rPr>
        <w:rFonts w:hint="default"/>
      </w:rPr>
    </w:lvl>
    <w:lvl w:ilvl="7" w:tplc="07466498">
      <w:numFmt w:val="bullet"/>
      <w:lvlText w:val="•"/>
      <w:lvlJc w:val="left"/>
      <w:pPr>
        <w:ind w:left="1832" w:hanging="120"/>
      </w:pPr>
      <w:rPr>
        <w:rFonts w:hint="default"/>
      </w:rPr>
    </w:lvl>
    <w:lvl w:ilvl="8" w:tplc="9A6ED762">
      <w:numFmt w:val="bullet"/>
      <w:lvlText w:val="•"/>
      <w:lvlJc w:val="left"/>
      <w:pPr>
        <w:ind w:left="2068" w:hanging="120"/>
      </w:pPr>
      <w:rPr>
        <w:rFonts w:hint="default"/>
      </w:rPr>
    </w:lvl>
  </w:abstractNum>
  <w:abstractNum w:abstractNumId="140" w15:restartNumberingAfterBreak="0">
    <w:nsid w:val="0AA21286"/>
    <w:multiLevelType w:val="hybridMultilevel"/>
    <w:tmpl w:val="972622C0"/>
    <w:lvl w:ilvl="0" w:tplc="8F72A78E">
      <w:numFmt w:val="bullet"/>
      <w:lvlText w:val="●"/>
      <w:lvlJc w:val="left"/>
      <w:pPr>
        <w:ind w:left="176" w:hanging="120"/>
      </w:pPr>
      <w:rPr>
        <w:rFonts w:ascii="Times New Roman" w:eastAsia="Times New Roman" w:hAnsi="Times New Roman" w:cs="Times New Roman" w:hint="default"/>
        <w:spacing w:val="-8"/>
        <w:w w:val="100"/>
        <w:sz w:val="14"/>
        <w:szCs w:val="14"/>
      </w:rPr>
    </w:lvl>
    <w:lvl w:ilvl="1" w:tplc="A27627CC">
      <w:numFmt w:val="bullet"/>
      <w:lvlText w:val="•"/>
      <w:lvlJc w:val="left"/>
      <w:pPr>
        <w:ind w:left="416" w:hanging="120"/>
      </w:pPr>
      <w:rPr>
        <w:rFonts w:hint="default"/>
      </w:rPr>
    </w:lvl>
    <w:lvl w:ilvl="2" w:tplc="09823FAC">
      <w:numFmt w:val="bullet"/>
      <w:lvlText w:val="•"/>
      <w:lvlJc w:val="left"/>
      <w:pPr>
        <w:ind w:left="652" w:hanging="120"/>
      </w:pPr>
      <w:rPr>
        <w:rFonts w:hint="default"/>
      </w:rPr>
    </w:lvl>
    <w:lvl w:ilvl="3" w:tplc="20967774">
      <w:numFmt w:val="bullet"/>
      <w:lvlText w:val="•"/>
      <w:lvlJc w:val="left"/>
      <w:pPr>
        <w:ind w:left="888" w:hanging="120"/>
      </w:pPr>
      <w:rPr>
        <w:rFonts w:hint="default"/>
      </w:rPr>
    </w:lvl>
    <w:lvl w:ilvl="4" w:tplc="264C85EA">
      <w:numFmt w:val="bullet"/>
      <w:lvlText w:val="•"/>
      <w:lvlJc w:val="left"/>
      <w:pPr>
        <w:ind w:left="1124" w:hanging="120"/>
      </w:pPr>
      <w:rPr>
        <w:rFonts w:hint="default"/>
      </w:rPr>
    </w:lvl>
    <w:lvl w:ilvl="5" w:tplc="F82AF990">
      <w:numFmt w:val="bullet"/>
      <w:lvlText w:val="•"/>
      <w:lvlJc w:val="left"/>
      <w:pPr>
        <w:ind w:left="1360" w:hanging="120"/>
      </w:pPr>
      <w:rPr>
        <w:rFonts w:hint="default"/>
      </w:rPr>
    </w:lvl>
    <w:lvl w:ilvl="6" w:tplc="AF82B26C">
      <w:numFmt w:val="bullet"/>
      <w:lvlText w:val="•"/>
      <w:lvlJc w:val="left"/>
      <w:pPr>
        <w:ind w:left="1596" w:hanging="120"/>
      </w:pPr>
      <w:rPr>
        <w:rFonts w:hint="default"/>
      </w:rPr>
    </w:lvl>
    <w:lvl w:ilvl="7" w:tplc="73806F62">
      <w:numFmt w:val="bullet"/>
      <w:lvlText w:val="•"/>
      <w:lvlJc w:val="left"/>
      <w:pPr>
        <w:ind w:left="1832" w:hanging="120"/>
      </w:pPr>
      <w:rPr>
        <w:rFonts w:hint="default"/>
      </w:rPr>
    </w:lvl>
    <w:lvl w:ilvl="8" w:tplc="83A85586">
      <w:numFmt w:val="bullet"/>
      <w:lvlText w:val="•"/>
      <w:lvlJc w:val="left"/>
      <w:pPr>
        <w:ind w:left="2068" w:hanging="120"/>
      </w:pPr>
      <w:rPr>
        <w:rFonts w:hint="default"/>
      </w:rPr>
    </w:lvl>
  </w:abstractNum>
  <w:abstractNum w:abstractNumId="141" w15:restartNumberingAfterBreak="0">
    <w:nsid w:val="0AA33654"/>
    <w:multiLevelType w:val="hybridMultilevel"/>
    <w:tmpl w:val="D2689920"/>
    <w:lvl w:ilvl="0" w:tplc="F306CFEC">
      <w:numFmt w:val="bullet"/>
      <w:lvlText w:val="●"/>
      <w:lvlJc w:val="left"/>
      <w:pPr>
        <w:ind w:left="176" w:hanging="120"/>
      </w:pPr>
      <w:rPr>
        <w:rFonts w:ascii="Times New Roman" w:eastAsia="Times New Roman" w:hAnsi="Times New Roman" w:cs="Times New Roman" w:hint="default"/>
        <w:spacing w:val="-13"/>
        <w:w w:val="100"/>
        <w:sz w:val="14"/>
        <w:szCs w:val="14"/>
      </w:rPr>
    </w:lvl>
    <w:lvl w:ilvl="1" w:tplc="278445A6">
      <w:numFmt w:val="bullet"/>
      <w:lvlText w:val="•"/>
      <w:lvlJc w:val="left"/>
      <w:pPr>
        <w:ind w:left="331" w:hanging="120"/>
      </w:pPr>
      <w:rPr>
        <w:rFonts w:hint="default"/>
      </w:rPr>
    </w:lvl>
    <w:lvl w:ilvl="2" w:tplc="3CB20462">
      <w:numFmt w:val="bullet"/>
      <w:lvlText w:val="•"/>
      <w:lvlJc w:val="left"/>
      <w:pPr>
        <w:ind w:left="482" w:hanging="120"/>
      </w:pPr>
      <w:rPr>
        <w:rFonts w:hint="default"/>
      </w:rPr>
    </w:lvl>
    <w:lvl w:ilvl="3" w:tplc="87B24F3C">
      <w:numFmt w:val="bullet"/>
      <w:lvlText w:val="•"/>
      <w:lvlJc w:val="left"/>
      <w:pPr>
        <w:ind w:left="633" w:hanging="120"/>
      </w:pPr>
      <w:rPr>
        <w:rFonts w:hint="default"/>
      </w:rPr>
    </w:lvl>
    <w:lvl w:ilvl="4" w:tplc="0C2A27EA">
      <w:numFmt w:val="bullet"/>
      <w:lvlText w:val="•"/>
      <w:lvlJc w:val="left"/>
      <w:pPr>
        <w:ind w:left="784" w:hanging="120"/>
      </w:pPr>
      <w:rPr>
        <w:rFonts w:hint="default"/>
      </w:rPr>
    </w:lvl>
    <w:lvl w:ilvl="5" w:tplc="8A1E425C">
      <w:numFmt w:val="bullet"/>
      <w:lvlText w:val="•"/>
      <w:lvlJc w:val="left"/>
      <w:pPr>
        <w:ind w:left="935" w:hanging="120"/>
      </w:pPr>
      <w:rPr>
        <w:rFonts w:hint="default"/>
      </w:rPr>
    </w:lvl>
    <w:lvl w:ilvl="6" w:tplc="138AFD16">
      <w:numFmt w:val="bullet"/>
      <w:lvlText w:val="•"/>
      <w:lvlJc w:val="left"/>
      <w:pPr>
        <w:ind w:left="1086" w:hanging="120"/>
      </w:pPr>
      <w:rPr>
        <w:rFonts w:hint="default"/>
      </w:rPr>
    </w:lvl>
    <w:lvl w:ilvl="7" w:tplc="F55214BC">
      <w:numFmt w:val="bullet"/>
      <w:lvlText w:val="•"/>
      <w:lvlJc w:val="left"/>
      <w:pPr>
        <w:ind w:left="1237" w:hanging="120"/>
      </w:pPr>
      <w:rPr>
        <w:rFonts w:hint="default"/>
      </w:rPr>
    </w:lvl>
    <w:lvl w:ilvl="8" w:tplc="E9B46376">
      <w:numFmt w:val="bullet"/>
      <w:lvlText w:val="•"/>
      <w:lvlJc w:val="left"/>
      <w:pPr>
        <w:ind w:left="1388" w:hanging="120"/>
      </w:pPr>
      <w:rPr>
        <w:rFonts w:hint="default"/>
      </w:rPr>
    </w:lvl>
  </w:abstractNum>
  <w:abstractNum w:abstractNumId="142" w15:restartNumberingAfterBreak="0">
    <w:nsid w:val="0AA46157"/>
    <w:multiLevelType w:val="hybridMultilevel"/>
    <w:tmpl w:val="13D4EB36"/>
    <w:lvl w:ilvl="0" w:tplc="23AAA0AA">
      <w:numFmt w:val="bullet"/>
      <w:lvlText w:val="●"/>
      <w:lvlJc w:val="left"/>
      <w:pPr>
        <w:ind w:left="175" w:hanging="120"/>
      </w:pPr>
      <w:rPr>
        <w:rFonts w:ascii="Times New Roman" w:eastAsia="Times New Roman" w:hAnsi="Times New Roman" w:cs="Times New Roman" w:hint="default"/>
        <w:spacing w:val="-8"/>
        <w:w w:val="100"/>
        <w:sz w:val="14"/>
        <w:szCs w:val="14"/>
      </w:rPr>
    </w:lvl>
    <w:lvl w:ilvl="1" w:tplc="1F30DF62">
      <w:numFmt w:val="bullet"/>
      <w:lvlText w:val="•"/>
      <w:lvlJc w:val="left"/>
      <w:pPr>
        <w:ind w:left="455" w:hanging="120"/>
      </w:pPr>
      <w:rPr>
        <w:rFonts w:hint="default"/>
      </w:rPr>
    </w:lvl>
    <w:lvl w:ilvl="2" w:tplc="72385BAC">
      <w:numFmt w:val="bullet"/>
      <w:lvlText w:val="•"/>
      <w:lvlJc w:val="left"/>
      <w:pPr>
        <w:ind w:left="731" w:hanging="120"/>
      </w:pPr>
      <w:rPr>
        <w:rFonts w:hint="default"/>
      </w:rPr>
    </w:lvl>
    <w:lvl w:ilvl="3" w:tplc="363E64DC">
      <w:numFmt w:val="bullet"/>
      <w:lvlText w:val="•"/>
      <w:lvlJc w:val="left"/>
      <w:pPr>
        <w:ind w:left="1007" w:hanging="120"/>
      </w:pPr>
      <w:rPr>
        <w:rFonts w:hint="default"/>
      </w:rPr>
    </w:lvl>
    <w:lvl w:ilvl="4" w:tplc="B9849FBA">
      <w:numFmt w:val="bullet"/>
      <w:lvlText w:val="•"/>
      <w:lvlJc w:val="left"/>
      <w:pPr>
        <w:ind w:left="1283" w:hanging="120"/>
      </w:pPr>
      <w:rPr>
        <w:rFonts w:hint="default"/>
      </w:rPr>
    </w:lvl>
    <w:lvl w:ilvl="5" w:tplc="15EE8C4C">
      <w:numFmt w:val="bullet"/>
      <w:lvlText w:val="•"/>
      <w:lvlJc w:val="left"/>
      <w:pPr>
        <w:ind w:left="1559" w:hanging="120"/>
      </w:pPr>
      <w:rPr>
        <w:rFonts w:hint="default"/>
      </w:rPr>
    </w:lvl>
    <w:lvl w:ilvl="6" w:tplc="BFE4448C">
      <w:numFmt w:val="bullet"/>
      <w:lvlText w:val="•"/>
      <w:lvlJc w:val="left"/>
      <w:pPr>
        <w:ind w:left="1835" w:hanging="120"/>
      </w:pPr>
      <w:rPr>
        <w:rFonts w:hint="default"/>
      </w:rPr>
    </w:lvl>
    <w:lvl w:ilvl="7" w:tplc="F998C5C4">
      <w:numFmt w:val="bullet"/>
      <w:lvlText w:val="•"/>
      <w:lvlJc w:val="left"/>
      <w:pPr>
        <w:ind w:left="2111" w:hanging="120"/>
      </w:pPr>
      <w:rPr>
        <w:rFonts w:hint="default"/>
      </w:rPr>
    </w:lvl>
    <w:lvl w:ilvl="8" w:tplc="738EA610">
      <w:numFmt w:val="bullet"/>
      <w:lvlText w:val="•"/>
      <w:lvlJc w:val="left"/>
      <w:pPr>
        <w:ind w:left="2387" w:hanging="120"/>
      </w:pPr>
      <w:rPr>
        <w:rFonts w:hint="default"/>
      </w:rPr>
    </w:lvl>
  </w:abstractNum>
  <w:abstractNum w:abstractNumId="143" w15:restartNumberingAfterBreak="0">
    <w:nsid w:val="0AAF0661"/>
    <w:multiLevelType w:val="hybridMultilevel"/>
    <w:tmpl w:val="ADBEE03E"/>
    <w:lvl w:ilvl="0" w:tplc="4E3A6B24">
      <w:numFmt w:val="bullet"/>
      <w:lvlText w:val="●"/>
      <w:lvlJc w:val="left"/>
      <w:pPr>
        <w:ind w:left="176" w:hanging="120"/>
      </w:pPr>
      <w:rPr>
        <w:rFonts w:ascii="Times New Roman" w:eastAsia="Times New Roman" w:hAnsi="Times New Roman" w:cs="Times New Roman" w:hint="default"/>
        <w:spacing w:val="-13"/>
        <w:w w:val="100"/>
        <w:sz w:val="14"/>
        <w:szCs w:val="14"/>
      </w:rPr>
    </w:lvl>
    <w:lvl w:ilvl="1" w:tplc="D7766078">
      <w:numFmt w:val="bullet"/>
      <w:lvlText w:val="•"/>
      <w:lvlJc w:val="left"/>
      <w:pPr>
        <w:ind w:left="331" w:hanging="120"/>
      </w:pPr>
      <w:rPr>
        <w:rFonts w:hint="default"/>
      </w:rPr>
    </w:lvl>
    <w:lvl w:ilvl="2" w:tplc="6C70A0A4">
      <w:numFmt w:val="bullet"/>
      <w:lvlText w:val="•"/>
      <w:lvlJc w:val="left"/>
      <w:pPr>
        <w:ind w:left="482" w:hanging="120"/>
      </w:pPr>
      <w:rPr>
        <w:rFonts w:hint="default"/>
      </w:rPr>
    </w:lvl>
    <w:lvl w:ilvl="3" w:tplc="1A78F742">
      <w:numFmt w:val="bullet"/>
      <w:lvlText w:val="•"/>
      <w:lvlJc w:val="left"/>
      <w:pPr>
        <w:ind w:left="633" w:hanging="120"/>
      </w:pPr>
      <w:rPr>
        <w:rFonts w:hint="default"/>
      </w:rPr>
    </w:lvl>
    <w:lvl w:ilvl="4" w:tplc="3FE24AC4">
      <w:numFmt w:val="bullet"/>
      <w:lvlText w:val="•"/>
      <w:lvlJc w:val="left"/>
      <w:pPr>
        <w:ind w:left="784" w:hanging="120"/>
      </w:pPr>
      <w:rPr>
        <w:rFonts w:hint="default"/>
      </w:rPr>
    </w:lvl>
    <w:lvl w:ilvl="5" w:tplc="BC720F50">
      <w:numFmt w:val="bullet"/>
      <w:lvlText w:val="•"/>
      <w:lvlJc w:val="left"/>
      <w:pPr>
        <w:ind w:left="935" w:hanging="120"/>
      </w:pPr>
      <w:rPr>
        <w:rFonts w:hint="default"/>
      </w:rPr>
    </w:lvl>
    <w:lvl w:ilvl="6" w:tplc="B824D69E">
      <w:numFmt w:val="bullet"/>
      <w:lvlText w:val="•"/>
      <w:lvlJc w:val="left"/>
      <w:pPr>
        <w:ind w:left="1086" w:hanging="120"/>
      </w:pPr>
      <w:rPr>
        <w:rFonts w:hint="default"/>
      </w:rPr>
    </w:lvl>
    <w:lvl w:ilvl="7" w:tplc="ED1C0332">
      <w:numFmt w:val="bullet"/>
      <w:lvlText w:val="•"/>
      <w:lvlJc w:val="left"/>
      <w:pPr>
        <w:ind w:left="1237" w:hanging="120"/>
      </w:pPr>
      <w:rPr>
        <w:rFonts w:hint="default"/>
      </w:rPr>
    </w:lvl>
    <w:lvl w:ilvl="8" w:tplc="E89A10B6">
      <w:numFmt w:val="bullet"/>
      <w:lvlText w:val="•"/>
      <w:lvlJc w:val="left"/>
      <w:pPr>
        <w:ind w:left="1388" w:hanging="120"/>
      </w:pPr>
      <w:rPr>
        <w:rFonts w:hint="default"/>
      </w:rPr>
    </w:lvl>
  </w:abstractNum>
  <w:abstractNum w:abstractNumId="144" w15:restartNumberingAfterBreak="0">
    <w:nsid w:val="0AC01A62"/>
    <w:multiLevelType w:val="hybridMultilevel"/>
    <w:tmpl w:val="B252931A"/>
    <w:lvl w:ilvl="0" w:tplc="CA0E2FCA">
      <w:numFmt w:val="bullet"/>
      <w:lvlText w:val="●"/>
      <w:lvlJc w:val="left"/>
      <w:pPr>
        <w:ind w:left="175" w:hanging="120"/>
      </w:pPr>
      <w:rPr>
        <w:rFonts w:ascii="Times New Roman" w:eastAsia="Times New Roman" w:hAnsi="Times New Roman" w:cs="Times New Roman" w:hint="default"/>
        <w:spacing w:val="-16"/>
        <w:w w:val="100"/>
        <w:sz w:val="14"/>
        <w:szCs w:val="14"/>
      </w:rPr>
    </w:lvl>
    <w:lvl w:ilvl="1" w:tplc="B348731C">
      <w:numFmt w:val="bullet"/>
      <w:lvlText w:val="•"/>
      <w:lvlJc w:val="left"/>
      <w:pPr>
        <w:ind w:left="416" w:hanging="120"/>
      </w:pPr>
      <w:rPr>
        <w:rFonts w:hint="default"/>
      </w:rPr>
    </w:lvl>
    <w:lvl w:ilvl="2" w:tplc="8F10EC52">
      <w:numFmt w:val="bullet"/>
      <w:lvlText w:val="•"/>
      <w:lvlJc w:val="left"/>
      <w:pPr>
        <w:ind w:left="652" w:hanging="120"/>
      </w:pPr>
      <w:rPr>
        <w:rFonts w:hint="default"/>
      </w:rPr>
    </w:lvl>
    <w:lvl w:ilvl="3" w:tplc="A2261D00">
      <w:numFmt w:val="bullet"/>
      <w:lvlText w:val="•"/>
      <w:lvlJc w:val="left"/>
      <w:pPr>
        <w:ind w:left="888" w:hanging="120"/>
      </w:pPr>
      <w:rPr>
        <w:rFonts w:hint="default"/>
      </w:rPr>
    </w:lvl>
    <w:lvl w:ilvl="4" w:tplc="0CAEB96E">
      <w:numFmt w:val="bullet"/>
      <w:lvlText w:val="•"/>
      <w:lvlJc w:val="left"/>
      <w:pPr>
        <w:ind w:left="1124" w:hanging="120"/>
      </w:pPr>
      <w:rPr>
        <w:rFonts w:hint="default"/>
      </w:rPr>
    </w:lvl>
    <w:lvl w:ilvl="5" w:tplc="3F6C69E0">
      <w:numFmt w:val="bullet"/>
      <w:lvlText w:val="•"/>
      <w:lvlJc w:val="left"/>
      <w:pPr>
        <w:ind w:left="1360" w:hanging="120"/>
      </w:pPr>
      <w:rPr>
        <w:rFonts w:hint="default"/>
      </w:rPr>
    </w:lvl>
    <w:lvl w:ilvl="6" w:tplc="2432FB02">
      <w:numFmt w:val="bullet"/>
      <w:lvlText w:val="•"/>
      <w:lvlJc w:val="left"/>
      <w:pPr>
        <w:ind w:left="1596" w:hanging="120"/>
      </w:pPr>
      <w:rPr>
        <w:rFonts w:hint="default"/>
      </w:rPr>
    </w:lvl>
    <w:lvl w:ilvl="7" w:tplc="1562C2D2">
      <w:numFmt w:val="bullet"/>
      <w:lvlText w:val="•"/>
      <w:lvlJc w:val="left"/>
      <w:pPr>
        <w:ind w:left="1832" w:hanging="120"/>
      </w:pPr>
      <w:rPr>
        <w:rFonts w:hint="default"/>
      </w:rPr>
    </w:lvl>
    <w:lvl w:ilvl="8" w:tplc="8A5C8B00">
      <w:numFmt w:val="bullet"/>
      <w:lvlText w:val="•"/>
      <w:lvlJc w:val="left"/>
      <w:pPr>
        <w:ind w:left="2068" w:hanging="120"/>
      </w:pPr>
      <w:rPr>
        <w:rFonts w:hint="default"/>
      </w:rPr>
    </w:lvl>
  </w:abstractNum>
  <w:abstractNum w:abstractNumId="145" w15:restartNumberingAfterBreak="0">
    <w:nsid w:val="0AC30F57"/>
    <w:multiLevelType w:val="hybridMultilevel"/>
    <w:tmpl w:val="4672023A"/>
    <w:lvl w:ilvl="0" w:tplc="B9C4498C">
      <w:numFmt w:val="bullet"/>
      <w:lvlText w:val="●"/>
      <w:lvlJc w:val="left"/>
      <w:pPr>
        <w:ind w:left="175" w:hanging="120"/>
      </w:pPr>
      <w:rPr>
        <w:rFonts w:ascii="Times New Roman" w:eastAsia="Times New Roman" w:hAnsi="Times New Roman" w:cs="Times New Roman" w:hint="default"/>
        <w:spacing w:val="-4"/>
        <w:w w:val="100"/>
        <w:sz w:val="14"/>
        <w:szCs w:val="14"/>
      </w:rPr>
    </w:lvl>
    <w:lvl w:ilvl="1" w:tplc="E6443F70">
      <w:numFmt w:val="bullet"/>
      <w:lvlText w:val="•"/>
      <w:lvlJc w:val="left"/>
      <w:pPr>
        <w:ind w:left="416" w:hanging="120"/>
      </w:pPr>
      <w:rPr>
        <w:rFonts w:hint="default"/>
      </w:rPr>
    </w:lvl>
    <w:lvl w:ilvl="2" w:tplc="2CF634F8">
      <w:numFmt w:val="bullet"/>
      <w:lvlText w:val="•"/>
      <w:lvlJc w:val="left"/>
      <w:pPr>
        <w:ind w:left="652" w:hanging="120"/>
      </w:pPr>
      <w:rPr>
        <w:rFonts w:hint="default"/>
      </w:rPr>
    </w:lvl>
    <w:lvl w:ilvl="3" w:tplc="7D24384A">
      <w:numFmt w:val="bullet"/>
      <w:lvlText w:val="•"/>
      <w:lvlJc w:val="left"/>
      <w:pPr>
        <w:ind w:left="888" w:hanging="120"/>
      </w:pPr>
      <w:rPr>
        <w:rFonts w:hint="default"/>
      </w:rPr>
    </w:lvl>
    <w:lvl w:ilvl="4" w:tplc="EAD80BC2">
      <w:numFmt w:val="bullet"/>
      <w:lvlText w:val="•"/>
      <w:lvlJc w:val="left"/>
      <w:pPr>
        <w:ind w:left="1124" w:hanging="120"/>
      </w:pPr>
      <w:rPr>
        <w:rFonts w:hint="default"/>
      </w:rPr>
    </w:lvl>
    <w:lvl w:ilvl="5" w:tplc="5148C0E6">
      <w:numFmt w:val="bullet"/>
      <w:lvlText w:val="•"/>
      <w:lvlJc w:val="left"/>
      <w:pPr>
        <w:ind w:left="1360" w:hanging="120"/>
      </w:pPr>
      <w:rPr>
        <w:rFonts w:hint="default"/>
      </w:rPr>
    </w:lvl>
    <w:lvl w:ilvl="6" w:tplc="E42E66EC">
      <w:numFmt w:val="bullet"/>
      <w:lvlText w:val="•"/>
      <w:lvlJc w:val="left"/>
      <w:pPr>
        <w:ind w:left="1596" w:hanging="120"/>
      </w:pPr>
      <w:rPr>
        <w:rFonts w:hint="default"/>
      </w:rPr>
    </w:lvl>
    <w:lvl w:ilvl="7" w:tplc="F524F54E">
      <w:numFmt w:val="bullet"/>
      <w:lvlText w:val="•"/>
      <w:lvlJc w:val="left"/>
      <w:pPr>
        <w:ind w:left="1832" w:hanging="120"/>
      </w:pPr>
      <w:rPr>
        <w:rFonts w:hint="default"/>
      </w:rPr>
    </w:lvl>
    <w:lvl w:ilvl="8" w:tplc="4CB06FE2">
      <w:numFmt w:val="bullet"/>
      <w:lvlText w:val="•"/>
      <w:lvlJc w:val="left"/>
      <w:pPr>
        <w:ind w:left="2068" w:hanging="120"/>
      </w:pPr>
      <w:rPr>
        <w:rFonts w:hint="default"/>
      </w:rPr>
    </w:lvl>
  </w:abstractNum>
  <w:abstractNum w:abstractNumId="146" w15:restartNumberingAfterBreak="0">
    <w:nsid w:val="0AD94EBE"/>
    <w:multiLevelType w:val="hybridMultilevel"/>
    <w:tmpl w:val="3290088A"/>
    <w:lvl w:ilvl="0" w:tplc="0FE05B40">
      <w:numFmt w:val="bullet"/>
      <w:lvlText w:val="●"/>
      <w:lvlJc w:val="left"/>
      <w:pPr>
        <w:ind w:left="176" w:hanging="120"/>
      </w:pPr>
      <w:rPr>
        <w:rFonts w:ascii="Times New Roman" w:eastAsia="Times New Roman" w:hAnsi="Times New Roman" w:cs="Times New Roman" w:hint="default"/>
        <w:spacing w:val="-1"/>
        <w:w w:val="100"/>
        <w:sz w:val="14"/>
        <w:szCs w:val="14"/>
      </w:rPr>
    </w:lvl>
    <w:lvl w:ilvl="1" w:tplc="429E2B22">
      <w:numFmt w:val="bullet"/>
      <w:lvlText w:val="•"/>
      <w:lvlJc w:val="left"/>
      <w:pPr>
        <w:ind w:left="387" w:hanging="120"/>
      </w:pPr>
      <w:rPr>
        <w:rFonts w:hint="default"/>
      </w:rPr>
    </w:lvl>
    <w:lvl w:ilvl="2" w:tplc="10F4C4AC">
      <w:numFmt w:val="bullet"/>
      <w:lvlText w:val="•"/>
      <w:lvlJc w:val="left"/>
      <w:pPr>
        <w:ind w:left="595" w:hanging="120"/>
      </w:pPr>
      <w:rPr>
        <w:rFonts w:hint="default"/>
      </w:rPr>
    </w:lvl>
    <w:lvl w:ilvl="3" w:tplc="92ECEC68">
      <w:numFmt w:val="bullet"/>
      <w:lvlText w:val="•"/>
      <w:lvlJc w:val="left"/>
      <w:pPr>
        <w:ind w:left="803" w:hanging="120"/>
      </w:pPr>
      <w:rPr>
        <w:rFonts w:hint="default"/>
      </w:rPr>
    </w:lvl>
    <w:lvl w:ilvl="4" w:tplc="DD968782">
      <w:numFmt w:val="bullet"/>
      <w:lvlText w:val="•"/>
      <w:lvlJc w:val="left"/>
      <w:pPr>
        <w:ind w:left="1011" w:hanging="120"/>
      </w:pPr>
      <w:rPr>
        <w:rFonts w:hint="default"/>
      </w:rPr>
    </w:lvl>
    <w:lvl w:ilvl="5" w:tplc="25FEE020">
      <w:numFmt w:val="bullet"/>
      <w:lvlText w:val="•"/>
      <w:lvlJc w:val="left"/>
      <w:pPr>
        <w:ind w:left="1219" w:hanging="120"/>
      </w:pPr>
      <w:rPr>
        <w:rFonts w:hint="default"/>
      </w:rPr>
    </w:lvl>
    <w:lvl w:ilvl="6" w:tplc="B6D6B4FC">
      <w:numFmt w:val="bullet"/>
      <w:lvlText w:val="•"/>
      <w:lvlJc w:val="left"/>
      <w:pPr>
        <w:ind w:left="1426" w:hanging="120"/>
      </w:pPr>
      <w:rPr>
        <w:rFonts w:hint="default"/>
      </w:rPr>
    </w:lvl>
    <w:lvl w:ilvl="7" w:tplc="B140728A">
      <w:numFmt w:val="bullet"/>
      <w:lvlText w:val="•"/>
      <w:lvlJc w:val="left"/>
      <w:pPr>
        <w:ind w:left="1634" w:hanging="120"/>
      </w:pPr>
      <w:rPr>
        <w:rFonts w:hint="default"/>
      </w:rPr>
    </w:lvl>
    <w:lvl w:ilvl="8" w:tplc="A4C6CCCA">
      <w:numFmt w:val="bullet"/>
      <w:lvlText w:val="•"/>
      <w:lvlJc w:val="left"/>
      <w:pPr>
        <w:ind w:left="1842" w:hanging="120"/>
      </w:pPr>
      <w:rPr>
        <w:rFonts w:hint="default"/>
      </w:rPr>
    </w:lvl>
  </w:abstractNum>
  <w:abstractNum w:abstractNumId="147" w15:restartNumberingAfterBreak="0">
    <w:nsid w:val="0ADC406B"/>
    <w:multiLevelType w:val="hybridMultilevel"/>
    <w:tmpl w:val="EF9850FE"/>
    <w:lvl w:ilvl="0" w:tplc="AB127616">
      <w:numFmt w:val="bullet"/>
      <w:lvlText w:val="●"/>
      <w:lvlJc w:val="left"/>
      <w:pPr>
        <w:ind w:left="176" w:hanging="120"/>
      </w:pPr>
      <w:rPr>
        <w:rFonts w:ascii="Times New Roman" w:eastAsia="Times New Roman" w:hAnsi="Times New Roman" w:cs="Times New Roman" w:hint="default"/>
        <w:spacing w:val="-6"/>
        <w:w w:val="100"/>
        <w:sz w:val="14"/>
        <w:szCs w:val="14"/>
      </w:rPr>
    </w:lvl>
    <w:lvl w:ilvl="1" w:tplc="8F2030E0">
      <w:numFmt w:val="bullet"/>
      <w:lvlText w:val="•"/>
      <w:lvlJc w:val="left"/>
      <w:pPr>
        <w:ind w:left="416" w:hanging="120"/>
      </w:pPr>
      <w:rPr>
        <w:rFonts w:hint="default"/>
      </w:rPr>
    </w:lvl>
    <w:lvl w:ilvl="2" w:tplc="5F36030C">
      <w:numFmt w:val="bullet"/>
      <w:lvlText w:val="•"/>
      <w:lvlJc w:val="left"/>
      <w:pPr>
        <w:ind w:left="652" w:hanging="120"/>
      </w:pPr>
      <w:rPr>
        <w:rFonts w:hint="default"/>
      </w:rPr>
    </w:lvl>
    <w:lvl w:ilvl="3" w:tplc="45123E4C">
      <w:numFmt w:val="bullet"/>
      <w:lvlText w:val="•"/>
      <w:lvlJc w:val="left"/>
      <w:pPr>
        <w:ind w:left="888" w:hanging="120"/>
      </w:pPr>
      <w:rPr>
        <w:rFonts w:hint="default"/>
      </w:rPr>
    </w:lvl>
    <w:lvl w:ilvl="4" w:tplc="5E0A2EE0">
      <w:numFmt w:val="bullet"/>
      <w:lvlText w:val="•"/>
      <w:lvlJc w:val="left"/>
      <w:pPr>
        <w:ind w:left="1124" w:hanging="120"/>
      </w:pPr>
      <w:rPr>
        <w:rFonts w:hint="default"/>
      </w:rPr>
    </w:lvl>
    <w:lvl w:ilvl="5" w:tplc="CF20A1C4">
      <w:numFmt w:val="bullet"/>
      <w:lvlText w:val="•"/>
      <w:lvlJc w:val="left"/>
      <w:pPr>
        <w:ind w:left="1360" w:hanging="120"/>
      </w:pPr>
      <w:rPr>
        <w:rFonts w:hint="default"/>
      </w:rPr>
    </w:lvl>
    <w:lvl w:ilvl="6" w:tplc="79841A50">
      <w:numFmt w:val="bullet"/>
      <w:lvlText w:val="•"/>
      <w:lvlJc w:val="left"/>
      <w:pPr>
        <w:ind w:left="1596" w:hanging="120"/>
      </w:pPr>
      <w:rPr>
        <w:rFonts w:hint="default"/>
      </w:rPr>
    </w:lvl>
    <w:lvl w:ilvl="7" w:tplc="F06278FE">
      <w:numFmt w:val="bullet"/>
      <w:lvlText w:val="•"/>
      <w:lvlJc w:val="left"/>
      <w:pPr>
        <w:ind w:left="1832" w:hanging="120"/>
      </w:pPr>
      <w:rPr>
        <w:rFonts w:hint="default"/>
      </w:rPr>
    </w:lvl>
    <w:lvl w:ilvl="8" w:tplc="0E0C2162">
      <w:numFmt w:val="bullet"/>
      <w:lvlText w:val="•"/>
      <w:lvlJc w:val="left"/>
      <w:pPr>
        <w:ind w:left="2068" w:hanging="120"/>
      </w:pPr>
      <w:rPr>
        <w:rFonts w:hint="default"/>
      </w:rPr>
    </w:lvl>
  </w:abstractNum>
  <w:abstractNum w:abstractNumId="148" w15:restartNumberingAfterBreak="0">
    <w:nsid w:val="0AEE7CBE"/>
    <w:multiLevelType w:val="hybridMultilevel"/>
    <w:tmpl w:val="96C0DA22"/>
    <w:lvl w:ilvl="0" w:tplc="E3583AD0">
      <w:numFmt w:val="bullet"/>
      <w:lvlText w:val="●"/>
      <w:lvlJc w:val="left"/>
      <w:pPr>
        <w:ind w:left="176" w:hanging="120"/>
      </w:pPr>
      <w:rPr>
        <w:rFonts w:ascii="Times New Roman" w:eastAsia="Times New Roman" w:hAnsi="Times New Roman" w:cs="Times New Roman" w:hint="default"/>
        <w:spacing w:val="-8"/>
        <w:w w:val="100"/>
        <w:sz w:val="14"/>
        <w:szCs w:val="14"/>
      </w:rPr>
    </w:lvl>
    <w:lvl w:ilvl="1" w:tplc="988E076C">
      <w:numFmt w:val="bullet"/>
      <w:lvlText w:val="•"/>
      <w:lvlJc w:val="left"/>
      <w:pPr>
        <w:ind w:left="387" w:hanging="120"/>
      </w:pPr>
      <w:rPr>
        <w:rFonts w:hint="default"/>
      </w:rPr>
    </w:lvl>
    <w:lvl w:ilvl="2" w:tplc="203AC458">
      <w:numFmt w:val="bullet"/>
      <w:lvlText w:val="•"/>
      <w:lvlJc w:val="left"/>
      <w:pPr>
        <w:ind w:left="595" w:hanging="120"/>
      </w:pPr>
      <w:rPr>
        <w:rFonts w:hint="default"/>
      </w:rPr>
    </w:lvl>
    <w:lvl w:ilvl="3" w:tplc="1788223E">
      <w:numFmt w:val="bullet"/>
      <w:lvlText w:val="•"/>
      <w:lvlJc w:val="left"/>
      <w:pPr>
        <w:ind w:left="803" w:hanging="120"/>
      </w:pPr>
      <w:rPr>
        <w:rFonts w:hint="default"/>
      </w:rPr>
    </w:lvl>
    <w:lvl w:ilvl="4" w:tplc="F01E5228">
      <w:numFmt w:val="bullet"/>
      <w:lvlText w:val="•"/>
      <w:lvlJc w:val="left"/>
      <w:pPr>
        <w:ind w:left="1011" w:hanging="120"/>
      </w:pPr>
      <w:rPr>
        <w:rFonts w:hint="default"/>
      </w:rPr>
    </w:lvl>
    <w:lvl w:ilvl="5" w:tplc="5A3E7190">
      <w:numFmt w:val="bullet"/>
      <w:lvlText w:val="•"/>
      <w:lvlJc w:val="left"/>
      <w:pPr>
        <w:ind w:left="1219" w:hanging="120"/>
      </w:pPr>
      <w:rPr>
        <w:rFonts w:hint="default"/>
      </w:rPr>
    </w:lvl>
    <w:lvl w:ilvl="6" w:tplc="31A02A82">
      <w:numFmt w:val="bullet"/>
      <w:lvlText w:val="•"/>
      <w:lvlJc w:val="left"/>
      <w:pPr>
        <w:ind w:left="1426" w:hanging="120"/>
      </w:pPr>
      <w:rPr>
        <w:rFonts w:hint="default"/>
      </w:rPr>
    </w:lvl>
    <w:lvl w:ilvl="7" w:tplc="0886640A">
      <w:numFmt w:val="bullet"/>
      <w:lvlText w:val="•"/>
      <w:lvlJc w:val="left"/>
      <w:pPr>
        <w:ind w:left="1634" w:hanging="120"/>
      </w:pPr>
      <w:rPr>
        <w:rFonts w:hint="default"/>
      </w:rPr>
    </w:lvl>
    <w:lvl w:ilvl="8" w:tplc="738E8E18">
      <w:numFmt w:val="bullet"/>
      <w:lvlText w:val="•"/>
      <w:lvlJc w:val="left"/>
      <w:pPr>
        <w:ind w:left="1842" w:hanging="120"/>
      </w:pPr>
      <w:rPr>
        <w:rFonts w:hint="default"/>
      </w:rPr>
    </w:lvl>
  </w:abstractNum>
  <w:abstractNum w:abstractNumId="149" w15:restartNumberingAfterBreak="0">
    <w:nsid w:val="0B027C73"/>
    <w:multiLevelType w:val="hybridMultilevel"/>
    <w:tmpl w:val="2248AD46"/>
    <w:lvl w:ilvl="0" w:tplc="CD5CFD18">
      <w:numFmt w:val="bullet"/>
      <w:lvlText w:val="●"/>
      <w:lvlJc w:val="left"/>
      <w:pPr>
        <w:ind w:left="176" w:hanging="120"/>
      </w:pPr>
      <w:rPr>
        <w:rFonts w:ascii="Times New Roman" w:eastAsia="Times New Roman" w:hAnsi="Times New Roman" w:cs="Times New Roman" w:hint="default"/>
        <w:spacing w:val="-4"/>
        <w:w w:val="100"/>
        <w:sz w:val="14"/>
        <w:szCs w:val="14"/>
      </w:rPr>
    </w:lvl>
    <w:lvl w:ilvl="1" w:tplc="4D24C162">
      <w:numFmt w:val="bullet"/>
      <w:lvlText w:val="•"/>
      <w:lvlJc w:val="left"/>
      <w:pPr>
        <w:ind w:left="331" w:hanging="120"/>
      </w:pPr>
      <w:rPr>
        <w:rFonts w:hint="default"/>
      </w:rPr>
    </w:lvl>
    <w:lvl w:ilvl="2" w:tplc="512440E8">
      <w:numFmt w:val="bullet"/>
      <w:lvlText w:val="•"/>
      <w:lvlJc w:val="left"/>
      <w:pPr>
        <w:ind w:left="482" w:hanging="120"/>
      </w:pPr>
      <w:rPr>
        <w:rFonts w:hint="default"/>
      </w:rPr>
    </w:lvl>
    <w:lvl w:ilvl="3" w:tplc="5E58BA3C">
      <w:numFmt w:val="bullet"/>
      <w:lvlText w:val="•"/>
      <w:lvlJc w:val="left"/>
      <w:pPr>
        <w:ind w:left="633" w:hanging="120"/>
      </w:pPr>
      <w:rPr>
        <w:rFonts w:hint="default"/>
      </w:rPr>
    </w:lvl>
    <w:lvl w:ilvl="4" w:tplc="47C49C88">
      <w:numFmt w:val="bullet"/>
      <w:lvlText w:val="•"/>
      <w:lvlJc w:val="left"/>
      <w:pPr>
        <w:ind w:left="784" w:hanging="120"/>
      </w:pPr>
      <w:rPr>
        <w:rFonts w:hint="default"/>
      </w:rPr>
    </w:lvl>
    <w:lvl w:ilvl="5" w:tplc="765C057E">
      <w:numFmt w:val="bullet"/>
      <w:lvlText w:val="•"/>
      <w:lvlJc w:val="left"/>
      <w:pPr>
        <w:ind w:left="935" w:hanging="120"/>
      </w:pPr>
      <w:rPr>
        <w:rFonts w:hint="default"/>
      </w:rPr>
    </w:lvl>
    <w:lvl w:ilvl="6" w:tplc="15C47C30">
      <w:numFmt w:val="bullet"/>
      <w:lvlText w:val="•"/>
      <w:lvlJc w:val="left"/>
      <w:pPr>
        <w:ind w:left="1086" w:hanging="120"/>
      </w:pPr>
      <w:rPr>
        <w:rFonts w:hint="default"/>
      </w:rPr>
    </w:lvl>
    <w:lvl w:ilvl="7" w:tplc="A150F4CE">
      <w:numFmt w:val="bullet"/>
      <w:lvlText w:val="•"/>
      <w:lvlJc w:val="left"/>
      <w:pPr>
        <w:ind w:left="1237" w:hanging="120"/>
      </w:pPr>
      <w:rPr>
        <w:rFonts w:hint="default"/>
      </w:rPr>
    </w:lvl>
    <w:lvl w:ilvl="8" w:tplc="33E2DE7E">
      <w:numFmt w:val="bullet"/>
      <w:lvlText w:val="•"/>
      <w:lvlJc w:val="left"/>
      <w:pPr>
        <w:ind w:left="1388" w:hanging="120"/>
      </w:pPr>
      <w:rPr>
        <w:rFonts w:hint="default"/>
      </w:rPr>
    </w:lvl>
  </w:abstractNum>
  <w:abstractNum w:abstractNumId="150" w15:restartNumberingAfterBreak="0">
    <w:nsid w:val="0B2535DE"/>
    <w:multiLevelType w:val="hybridMultilevel"/>
    <w:tmpl w:val="72B026E8"/>
    <w:lvl w:ilvl="0" w:tplc="100A9CAE">
      <w:numFmt w:val="bullet"/>
      <w:lvlText w:val="●"/>
      <w:lvlJc w:val="left"/>
      <w:pPr>
        <w:ind w:left="176" w:hanging="120"/>
      </w:pPr>
      <w:rPr>
        <w:rFonts w:ascii="Times New Roman" w:eastAsia="Times New Roman" w:hAnsi="Times New Roman" w:cs="Times New Roman" w:hint="default"/>
        <w:spacing w:val="-5"/>
        <w:w w:val="100"/>
        <w:sz w:val="14"/>
        <w:szCs w:val="14"/>
      </w:rPr>
    </w:lvl>
    <w:lvl w:ilvl="1" w:tplc="69BCB702">
      <w:numFmt w:val="bullet"/>
      <w:lvlText w:val="•"/>
      <w:lvlJc w:val="left"/>
      <w:pPr>
        <w:ind w:left="416" w:hanging="120"/>
      </w:pPr>
      <w:rPr>
        <w:rFonts w:hint="default"/>
      </w:rPr>
    </w:lvl>
    <w:lvl w:ilvl="2" w:tplc="381AAA20">
      <w:numFmt w:val="bullet"/>
      <w:lvlText w:val="•"/>
      <w:lvlJc w:val="left"/>
      <w:pPr>
        <w:ind w:left="652" w:hanging="120"/>
      </w:pPr>
      <w:rPr>
        <w:rFonts w:hint="default"/>
      </w:rPr>
    </w:lvl>
    <w:lvl w:ilvl="3" w:tplc="0B88C22C">
      <w:numFmt w:val="bullet"/>
      <w:lvlText w:val="•"/>
      <w:lvlJc w:val="left"/>
      <w:pPr>
        <w:ind w:left="888" w:hanging="120"/>
      </w:pPr>
      <w:rPr>
        <w:rFonts w:hint="default"/>
      </w:rPr>
    </w:lvl>
    <w:lvl w:ilvl="4" w:tplc="BBBCC82E">
      <w:numFmt w:val="bullet"/>
      <w:lvlText w:val="•"/>
      <w:lvlJc w:val="left"/>
      <w:pPr>
        <w:ind w:left="1124" w:hanging="120"/>
      </w:pPr>
      <w:rPr>
        <w:rFonts w:hint="default"/>
      </w:rPr>
    </w:lvl>
    <w:lvl w:ilvl="5" w:tplc="252C51AE">
      <w:numFmt w:val="bullet"/>
      <w:lvlText w:val="•"/>
      <w:lvlJc w:val="left"/>
      <w:pPr>
        <w:ind w:left="1360" w:hanging="120"/>
      </w:pPr>
      <w:rPr>
        <w:rFonts w:hint="default"/>
      </w:rPr>
    </w:lvl>
    <w:lvl w:ilvl="6" w:tplc="FC62FB38">
      <w:numFmt w:val="bullet"/>
      <w:lvlText w:val="•"/>
      <w:lvlJc w:val="left"/>
      <w:pPr>
        <w:ind w:left="1596" w:hanging="120"/>
      </w:pPr>
      <w:rPr>
        <w:rFonts w:hint="default"/>
      </w:rPr>
    </w:lvl>
    <w:lvl w:ilvl="7" w:tplc="54DCF5B0">
      <w:numFmt w:val="bullet"/>
      <w:lvlText w:val="•"/>
      <w:lvlJc w:val="left"/>
      <w:pPr>
        <w:ind w:left="1832" w:hanging="120"/>
      </w:pPr>
      <w:rPr>
        <w:rFonts w:hint="default"/>
      </w:rPr>
    </w:lvl>
    <w:lvl w:ilvl="8" w:tplc="F370C758">
      <w:numFmt w:val="bullet"/>
      <w:lvlText w:val="•"/>
      <w:lvlJc w:val="left"/>
      <w:pPr>
        <w:ind w:left="2068" w:hanging="120"/>
      </w:pPr>
      <w:rPr>
        <w:rFonts w:hint="default"/>
      </w:rPr>
    </w:lvl>
  </w:abstractNum>
  <w:abstractNum w:abstractNumId="151" w15:restartNumberingAfterBreak="0">
    <w:nsid w:val="0B2A0413"/>
    <w:multiLevelType w:val="hybridMultilevel"/>
    <w:tmpl w:val="086EE8DC"/>
    <w:lvl w:ilvl="0" w:tplc="C3D2C684">
      <w:numFmt w:val="bullet"/>
      <w:lvlText w:val="●"/>
      <w:lvlJc w:val="left"/>
      <w:pPr>
        <w:ind w:left="176" w:hanging="120"/>
      </w:pPr>
      <w:rPr>
        <w:rFonts w:ascii="Times New Roman" w:eastAsia="Times New Roman" w:hAnsi="Times New Roman" w:cs="Times New Roman" w:hint="default"/>
        <w:w w:val="100"/>
        <w:sz w:val="14"/>
        <w:szCs w:val="14"/>
      </w:rPr>
    </w:lvl>
    <w:lvl w:ilvl="1" w:tplc="4718CD0E">
      <w:numFmt w:val="bullet"/>
      <w:lvlText w:val="•"/>
      <w:lvlJc w:val="left"/>
      <w:pPr>
        <w:ind w:left="331" w:hanging="120"/>
      </w:pPr>
      <w:rPr>
        <w:rFonts w:hint="default"/>
      </w:rPr>
    </w:lvl>
    <w:lvl w:ilvl="2" w:tplc="19A64E28">
      <w:numFmt w:val="bullet"/>
      <w:lvlText w:val="•"/>
      <w:lvlJc w:val="left"/>
      <w:pPr>
        <w:ind w:left="482" w:hanging="120"/>
      </w:pPr>
      <w:rPr>
        <w:rFonts w:hint="default"/>
      </w:rPr>
    </w:lvl>
    <w:lvl w:ilvl="3" w:tplc="EABE355A">
      <w:numFmt w:val="bullet"/>
      <w:lvlText w:val="•"/>
      <w:lvlJc w:val="left"/>
      <w:pPr>
        <w:ind w:left="633" w:hanging="120"/>
      </w:pPr>
      <w:rPr>
        <w:rFonts w:hint="default"/>
      </w:rPr>
    </w:lvl>
    <w:lvl w:ilvl="4" w:tplc="1F72AE00">
      <w:numFmt w:val="bullet"/>
      <w:lvlText w:val="•"/>
      <w:lvlJc w:val="left"/>
      <w:pPr>
        <w:ind w:left="784" w:hanging="120"/>
      </w:pPr>
      <w:rPr>
        <w:rFonts w:hint="default"/>
      </w:rPr>
    </w:lvl>
    <w:lvl w:ilvl="5" w:tplc="E09A2540">
      <w:numFmt w:val="bullet"/>
      <w:lvlText w:val="•"/>
      <w:lvlJc w:val="left"/>
      <w:pPr>
        <w:ind w:left="935" w:hanging="120"/>
      </w:pPr>
      <w:rPr>
        <w:rFonts w:hint="default"/>
      </w:rPr>
    </w:lvl>
    <w:lvl w:ilvl="6" w:tplc="554CDC9A">
      <w:numFmt w:val="bullet"/>
      <w:lvlText w:val="•"/>
      <w:lvlJc w:val="left"/>
      <w:pPr>
        <w:ind w:left="1086" w:hanging="120"/>
      </w:pPr>
      <w:rPr>
        <w:rFonts w:hint="default"/>
      </w:rPr>
    </w:lvl>
    <w:lvl w:ilvl="7" w:tplc="8F380154">
      <w:numFmt w:val="bullet"/>
      <w:lvlText w:val="•"/>
      <w:lvlJc w:val="left"/>
      <w:pPr>
        <w:ind w:left="1237" w:hanging="120"/>
      </w:pPr>
      <w:rPr>
        <w:rFonts w:hint="default"/>
      </w:rPr>
    </w:lvl>
    <w:lvl w:ilvl="8" w:tplc="3C783740">
      <w:numFmt w:val="bullet"/>
      <w:lvlText w:val="•"/>
      <w:lvlJc w:val="left"/>
      <w:pPr>
        <w:ind w:left="1388" w:hanging="120"/>
      </w:pPr>
      <w:rPr>
        <w:rFonts w:hint="default"/>
      </w:rPr>
    </w:lvl>
  </w:abstractNum>
  <w:abstractNum w:abstractNumId="152" w15:restartNumberingAfterBreak="0">
    <w:nsid w:val="0B58592F"/>
    <w:multiLevelType w:val="hybridMultilevel"/>
    <w:tmpl w:val="4C7C82B2"/>
    <w:lvl w:ilvl="0" w:tplc="6FC2CC64">
      <w:numFmt w:val="bullet"/>
      <w:lvlText w:val="●"/>
      <w:lvlJc w:val="left"/>
      <w:pPr>
        <w:ind w:left="174" w:hanging="120"/>
      </w:pPr>
      <w:rPr>
        <w:rFonts w:ascii="Times New Roman" w:eastAsia="Times New Roman" w:hAnsi="Times New Roman" w:cs="Times New Roman" w:hint="default"/>
        <w:spacing w:val="-4"/>
        <w:w w:val="100"/>
        <w:sz w:val="14"/>
        <w:szCs w:val="14"/>
      </w:rPr>
    </w:lvl>
    <w:lvl w:ilvl="1" w:tplc="CC5A2F90">
      <w:numFmt w:val="bullet"/>
      <w:lvlText w:val="•"/>
      <w:lvlJc w:val="left"/>
      <w:pPr>
        <w:ind w:left="455" w:hanging="120"/>
      </w:pPr>
      <w:rPr>
        <w:rFonts w:hint="default"/>
      </w:rPr>
    </w:lvl>
    <w:lvl w:ilvl="2" w:tplc="27B6F4F6">
      <w:numFmt w:val="bullet"/>
      <w:lvlText w:val="•"/>
      <w:lvlJc w:val="left"/>
      <w:pPr>
        <w:ind w:left="731" w:hanging="120"/>
      </w:pPr>
      <w:rPr>
        <w:rFonts w:hint="default"/>
      </w:rPr>
    </w:lvl>
    <w:lvl w:ilvl="3" w:tplc="2C58906C">
      <w:numFmt w:val="bullet"/>
      <w:lvlText w:val="•"/>
      <w:lvlJc w:val="left"/>
      <w:pPr>
        <w:ind w:left="1007" w:hanging="120"/>
      </w:pPr>
      <w:rPr>
        <w:rFonts w:hint="default"/>
      </w:rPr>
    </w:lvl>
    <w:lvl w:ilvl="4" w:tplc="1982EEEC">
      <w:numFmt w:val="bullet"/>
      <w:lvlText w:val="•"/>
      <w:lvlJc w:val="left"/>
      <w:pPr>
        <w:ind w:left="1283" w:hanging="120"/>
      </w:pPr>
      <w:rPr>
        <w:rFonts w:hint="default"/>
      </w:rPr>
    </w:lvl>
    <w:lvl w:ilvl="5" w:tplc="5F326ABC">
      <w:numFmt w:val="bullet"/>
      <w:lvlText w:val="•"/>
      <w:lvlJc w:val="left"/>
      <w:pPr>
        <w:ind w:left="1559" w:hanging="120"/>
      </w:pPr>
      <w:rPr>
        <w:rFonts w:hint="default"/>
      </w:rPr>
    </w:lvl>
    <w:lvl w:ilvl="6" w:tplc="392E10E8">
      <w:numFmt w:val="bullet"/>
      <w:lvlText w:val="•"/>
      <w:lvlJc w:val="left"/>
      <w:pPr>
        <w:ind w:left="1835" w:hanging="120"/>
      </w:pPr>
      <w:rPr>
        <w:rFonts w:hint="default"/>
      </w:rPr>
    </w:lvl>
    <w:lvl w:ilvl="7" w:tplc="DF46FB90">
      <w:numFmt w:val="bullet"/>
      <w:lvlText w:val="•"/>
      <w:lvlJc w:val="left"/>
      <w:pPr>
        <w:ind w:left="2111" w:hanging="120"/>
      </w:pPr>
      <w:rPr>
        <w:rFonts w:hint="default"/>
      </w:rPr>
    </w:lvl>
    <w:lvl w:ilvl="8" w:tplc="4F981280">
      <w:numFmt w:val="bullet"/>
      <w:lvlText w:val="•"/>
      <w:lvlJc w:val="left"/>
      <w:pPr>
        <w:ind w:left="2387" w:hanging="120"/>
      </w:pPr>
      <w:rPr>
        <w:rFonts w:hint="default"/>
      </w:rPr>
    </w:lvl>
  </w:abstractNum>
  <w:abstractNum w:abstractNumId="153" w15:restartNumberingAfterBreak="0">
    <w:nsid w:val="0B590C23"/>
    <w:multiLevelType w:val="hybridMultilevel"/>
    <w:tmpl w:val="917A99B2"/>
    <w:lvl w:ilvl="0" w:tplc="C266503A">
      <w:numFmt w:val="bullet"/>
      <w:lvlText w:val="●"/>
      <w:lvlJc w:val="left"/>
      <w:pPr>
        <w:ind w:left="175" w:hanging="120"/>
      </w:pPr>
      <w:rPr>
        <w:rFonts w:ascii="Times New Roman" w:eastAsia="Times New Roman" w:hAnsi="Times New Roman" w:cs="Times New Roman" w:hint="default"/>
        <w:spacing w:val="-6"/>
        <w:w w:val="100"/>
        <w:sz w:val="14"/>
        <w:szCs w:val="14"/>
      </w:rPr>
    </w:lvl>
    <w:lvl w:ilvl="1" w:tplc="41A60762">
      <w:numFmt w:val="bullet"/>
      <w:lvlText w:val="•"/>
      <w:lvlJc w:val="left"/>
      <w:pPr>
        <w:ind w:left="416" w:hanging="120"/>
      </w:pPr>
      <w:rPr>
        <w:rFonts w:hint="default"/>
      </w:rPr>
    </w:lvl>
    <w:lvl w:ilvl="2" w:tplc="88828AC2">
      <w:numFmt w:val="bullet"/>
      <w:lvlText w:val="•"/>
      <w:lvlJc w:val="left"/>
      <w:pPr>
        <w:ind w:left="652" w:hanging="120"/>
      </w:pPr>
      <w:rPr>
        <w:rFonts w:hint="default"/>
      </w:rPr>
    </w:lvl>
    <w:lvl w:ilvl="3" w:tplc="C6E4D034">
      <w:numFmt w:val="bullet"/>
      <w:lvlText w:val="•"/>
      <w:lvlJc w:val="left"/>
      <w:pPr>
        <w:ind w:left="888" w:hanging="120"/>
      </w:pPr>
      <w:rPr>
        <w:rFonts w:hint="default"/>
      </w:rPr>
    </w:lvl>
    <w:lvl w:ilvl="4" w:tplc="F8187694">
      <w:numFmt w:val="bullet"/>
      <w:lvlText w:val="•"/>
      <w:lvlJc w:val="left"/>
      <w:pPr>
        <w:ind w:left="1124" w:hanging="120"/>
      </w:pPr>
      <w:rPr>
        <w:rFonts w:hint="default"/>
      </w:rPr>
    </w:lvl>
    <w:lvl w:ilvl="5" w:tplc="9B86E136">
      <w:numFmt w:val="bullet"/>
      <w:lvlText w:val="•"/>
      <w:lvlJc w:val="left"/>
      <w:pPr>
        <w:ind w:left="1360" w:hanging="120"/>
      </w:pPr>
      <w:rPr>
        <w:rFonts w:hint="default"/>
      </w:rPr>
    </w:lvl>
    <w:lvl w:ilvl="6" w:tplc="562EB9DC">
      <w:numFmt w:val="bullet"/>
      <w:lvlText w:val="•"/>
      <w:lvlJc w:val="left"/>
      <w:pPr>
        <w:ind w:left="1596" w:hanging="120"/>
      </w:pPr>
      <w:rPr>
        <w:rFonts w:hint="default"/>
      </w:rPr>
    </w:lvl>
    <w:lvl w:ilvl="7" w:tplc="C6146254">
      <w:numFmt w:val="bullet"/>
      <w:lvlText w:val="•"/>
      <w:lvlJc w:val="left"/>
      <w:pPr>
        <w:ind w:left="1832" w:hanging="120"/>
      </w:pPr>
      <w:rPr>
        <w:rFonts w:hint="default"/>
      </w:rPr>
    </w:lvl>
    <w:lvl w:ilvl="8" w:tplc="9A8A2E58">
      <w:numFmt w:val="bullet"/>
      <w:lvlText w:val="•"/>
      <w:lvlJc w:val="left"/>
      <w:pPr>
        <w:ind w:left="2068" w:hanging="120"/>
      </w:pPr>
      <w:rPr>
        <w:rFonts w:hint="default"/>
      </w:rPr>
    </w:lvl>
  </w:abstractNum>
  <w:abstractNum w:abstractNumId="154" w15:restartNumberingAfterBreak="0">
    <w:nsid w:val="0B5E4580"/>
    <w:multiLevelType w:val="hybridMultilevel"/>
    <w:tmpl w:val="29B2DBE6"/>
    <w:lvl w:ilvl="0" w:tplc="BBAE711C">
      <w:numFmt w:val="bullet"/>
      <w:lvlText w:val="●"/>
      <w:lvlJc w:val="left"/>
      <w:pPr>
        <w:ind w:left="176" w:hanging="120"/>
      </w:pPr>
      <w:rPr>
        <w:rFonts w:ascii="Times New Roman" w:eastAsia="Times New Roman" w:hAnsi="Times New Roman" w:cs="Times New Roman" w:hint="default"/>
        <w:spacing w:val="-5"/>
        <w:w w:val="100"/>
        <w:sz w:val="14"/>
        <w:szCs w:val="14"/>
      </w:rPr>
    </w:lvl>
    <w:lvl w:ilvl="1" w:tplc="DEF2A63E">
      <w:numFmt w:val="bullet"/>
      <w:lvlText w:val="•"/>
      <w:lvlJc w:val="left"/>
      <w:pPr>
        <w:ind w:left="387" w:hanging="120"/>
      </w:pPr>
      <w:rPr>
        <w:rFonts w:hint="default"/>
      </w:rPr>
    </w:lvl>
    <w:lvl w:ilvl="2" w:tplc="141AAA50">
      <w:numFmt w:val="bullet"/>
      <w:lvlText w:val="•"/>
      <w:lvlJc w:val="left"/>
      <w:pPr>
        <w:ind w:left="595" w:hanging="120"/>
      </w:pPr>
      <w:rPr>
        <w:rFonts w:hint="default"/>
      </w:rPr>
    </w:lvl>
    <w:lvl w:ilvl="3" w:tplc="60EA639E">
      <w:numFmt w:val="bullet"/>
      <w:lvlText w:val="•"/>
      <w:lvlJc w:val="left"/>
      <w:pPr>
        <w:ind w:left="803" w:hanging="120"/>
      </w:pPr>
      <w:rPr>
        <w:rFonts w:hint="default"/>
      </w:rPr>
    </w:lvl>
    <w:lvl w:ilvl="4" w:tplc="19BC9C58">
      <w:numFmt w:val="bullet"/>
      <w:lvlText w:val="•"/>
      <w:lvlJc w:val="left"/>
      <w:pPr>
        <w:ind w:left="1011" w:hanging="120"/>
      </w:pPr>
      <w:rPr>
        <w:rFonts w:hint="default"/>
      </w:rPr>
    </w:lvl>
    <w:lvl w:ilvl="5" w:tplc="516878A6">
      <w:numFmt w:val="bullet"/>
      <w:lvlText w:val="•"/>
      <w:lvlJc w:val="left"/>
      <w:pPr>
        <w:ind w:left="1219" w:hanging="120"/>
      </w:pPr>
      <w:rPr>
        <w:rFonts w:hint="default"/>
      </w:rPr>
    </w:lvl>
    <w:lvl w:ilvl="6" w:tplc="D764D310">
      <w:numFmt w:val="bullet"/>
      <w:lvlText w:val="•"/>
      <w:lvlJc w:val="left"/>
      <w:pPr>
        <w:ind w:left="1426" w:hanging="120"/>
      </w:pPr>
      <w:rPr>
        <w:rFonts w:hint="default"/>
      </w:rPr>
    </w:lvl>
    <w:lvl w:ilvl="7" w:tplc="CBDC73D4">
      <w:numFmt w:val="bullet"/>
      <w:lvlText w:val="•"/>
      <w:lvlJc w:val="left"/>
      <w:pPr>
        <w:ind w:left="1634" w:hanging="120"/>
      </w:pPr>
      <w:rPr>
        <w:rFonts w:hint="default"/>
      </w:rPr>
    </w:lvl>
    <w:lvl w:ilvl="8" w:tplc="17267E6C">
      <w:numFmt w:val="bullet"/>
      <w:lvlText w:val="•"/>
      <w:lvlJc w:val="left"/>
      <w:pPr>
        <w:ind w:left="1842" w:hanging="120"/>
      </w:pPr>
      <w:rPr>
        <w:rFonts w:hint="default"/>
      </w:rPr>
    </w:lvl>
  </w:abstractNum>
  <w:abstractNum w:abstractNumId="155" w15:restartNumberingAfterBreak="0">
    <w:nsid w:val="0B62511E"/>
    <w:multiLevelType w:val="hybridMultilevel"/>
    <w:tmpl w:val="8462223A"/>
    <w:lvl w:ilvl="0" w:tplc="90ACC254">
      <w:numFmt w:val="bullet"/>
      <w:lvlText w:val="●"/>
      <w:lvlJc w:val="left"/>
      <w:pPr>
        <w:ind w:left="175" w:hanging="120"/>
      </w:pPr>
      <w:rPr>
        <w:rFonts w:ascii="Times New Roman" w:eastAsia="Times New Roman" w:hAnsi="Times New Roman" w:cs="Times New Roman" w:hint="default"/>
        <w:spacing w:val="-6"/>
        <w:w w:val="100"/>
        <w:sz w:val="14"/>
        <w:szCs w:val="14"/>
      </w:rPr>
    </w:lvl>
    <w:lvl w:ilvl="1" w:tplc="B8984470">
      <w:numFmt w:val="bullet"/>
      <w:lvlText w:val="•"/>
      <w:lvlJc w:val="left"/>
      <w:pPr>
        <w:ind w:left="416" w:hanging="120"/>
      </w:pPr>
      <w:rPr>
        <w:rFonts w:hint="default"/>
      </w:rPr>
    </w:lvl>
    <w:lvl w:ilvl="2" w:tplc="DE529360">
      <w:numFmt w:val="bullet"/>
      <w:lvlText w:val="•"/>
      <w:lvlJc w:val="left"/>
      <w:pPr>
        <w:ind w:left="652" w:hanging="120"/>
      </w:pPr>
      <w:rPr>
        <w:rFonts w:hint="default"/>
      </w:rPr>
    </w:lvl>
    <w:lvl w:ilvl="3" w:tplc="32264C46">
      <w:numFmt w:val="bullet"/>
      <w:lvlText w:val="•"/>
      <w:lvlJc w:val="left"/>
      <w:pPr>
        <w:ind w:left="888" w:hanging="120"/>
      </w:pPr>
      <w:rPr>
        <w:rFonts w:hint="default"/>
      </w:rPr>
    </w:lvl>
    <w:lvl w:ilvl="4" w:tplc="72A81CA8">
      <w:numFmt w:val="bullet"/>
      <w:lvlText w:val="•"/>
      <w:lvlJc w:val="left"/>
      <w:pPr>
        <w:ind w:left="1124" w:hanging="120"/>
      </w:pPr>
      <w:rPr>
        <w:rFonts w:hint="default"/>
      </w:rPr>
    </w:lvl>
    <w:lvl w:ilvl="5" w:tplc="DBC26618">
      <w:numFmt w:val="bullet"/>
      <w:lvlText w:val="•"/>
      <w:lvlJc w:val="left"/>
      <w:pPr>
        <w:ind w:left="1361" w:hanging="120"/>
      </w:pPr>
      <w:rPr>
        <w:rFonts w:hint="default"/>
      </w:rPr>
    </w:lvl>
    <w:lvl w:ilvl="6" w:tplc="1DA2134A">
      <w:numFmt w:val="bullet"/>
      <w:lvlText w:val="•"/>
      <w:lvlJc w:val="left"/>
      <w:pPr>
        <w:ind w:left="1597" w:hanging="120"/>
      </w:pPr>
      <w:rPr>
        <w:rFonts w:hint="default"/>
      </w:rPr>
    </w:lvl>
    <w:lvl w:ilvl="7" w:tplc="7D4C4134">
      <w:numFmt w:val="bullet"/>
      <w:lvlText w:val="•"/>
      <w:lvlJc w:val="left"/>
      <w:pPr>
        <w:ind w:left="1833" w:hanging="120"/>
      </w:pPr>
      <w:rPr>
        <w:rFonts w:hint="default"/>
      </w:rPr>
    </w:lvl>
    <w:lvl w:ilvl="8" w:tplc="D4FE982A">
      <w:numFmt w:val="bullet"/>
      <w:lvlText w:val="•"/>
      <w:lvlJc w:val="left"/>
      <w:pPr>
        <w:ind w:left="2069" w:hanging="120"/>
      </w:pPr>
      <w:rPr>
        <w:rFonts w:hint="default"/>
      </w:rPr>
    </w:lvl>
  </w:abstractNum>
  <w:abstractNum w:abstractNumId="156" w15:restartNumberingAfterBreak="0">
    <w:nsid w:val="0B735D9E"/>
    <w:multiLevelType w:val="hybridMultilevel"/>
    <w:tmpl w:val="919ED2A8"/>
    <w:lvl w:ilvl="0" w:tplc="38AC975C">
      <w:numFmt w:val="bullet"/>
      <w:lvlText w:val="●"/>
      <w:lvlJc w:val="left"/>
      <w:pPr>
        <w:ind w:left="176" w:hanging="120"/>
      </w:pPr>
      <w:rPr>
        <w:rFonts w:ascii="Times New Roman" w:eastAsia="Times New Roman" w:hAnsi="Times New Roman" w:cs="Times New Roman" w:hint="default"/>
        <w:spacing w:val="-13"/>
        <w:w w:val="100"/>
        <w:sz w:val="14"/>
        <w:szCs w:val="14"/>
      </w:rPr>
    </w:lvl>
    <w:lvl w:ilvl="1" w:tplc="42BA6120">
      <w:numFmt w:val="bullet"/>
      <w:lvlText w:val="•"/>
      <w:lvlJc w:val="left"/>
      <w:pPr>
        <w:ind w:left="370" w:hanging="120"/>
      </w:pPr>
      <w:rPr>
        <w:rFonts w:hint="default"/>
      </w:rPr>
    </w:lvl>
    <w:lvl w:ilvl="2" w:tplc="61A0CB3E">
      <w:numFmt w:val="bullet"/>
      <w:lvlText w:val="•"/>
      <w:lvlJc w:val="left"/>
      <w:pPr>
        <w:ind w:left="561" w:hanging="120"/>
      </w:pPr>
      <w:rPr>
        <w:rFonts w:hint="default"/>
      </w:rPr>
    </w:lvl>
    <w:lvl w:ilvl="3" w:tplc="9DBCCAC2">
      <w:numFmt w:val="bullet"/>
      <w:lvlText w:val="•"/>
      <w:lvlJc w:val="left"/>
      <w:pPr>
        <w:ind w:left="752" w:hanging="120"/>
      </w:pPr>
      <w:rPr>
        <w:rFonts w:hint="default"/>
      </w:rPr>
    </w:lvl>
    <w:lvl w:ilvl="4" w:tplc="277ACA5A">
      <w:numFmt w:val="bullet"/>
      <w:lvlText w:val="•"/>
      <w:lvlJc w:val="left"/>
      <w:pPr>
        <w:ind w:left="943" w:hanging="120"/>
      </w:pPr>
      <w:rPr>
        <w:rFonts w:hint="default"/>
      </w:rPr>
    </w:lvl>
    <w:lvl w:ilvl="5" w:tplc="9238D22C">
      <w:numFmt w:val="bullet"/>
      <w:lvlText w:val="•"/>
      <w:lvlJc w:val="left"/>
      <w:pPr>
        <w:ind w:left="1134" w:hanging="120"/>
      </w:pPr>
      <w:rPr>
        <w:rFonts w:hint="default"/>
      </w:rPr>
    </w:lvl>
    <w:lvl w:ilvl="6" w:tplc="87BA91E2">
      <w:numFmt w:val="bullet"/>
      <w:lvlText w:val="•"/>
      <w:lvlJc w:val="left"/>
      <w:pPr>
        <w:ind w:left="1324" w:hanging="120"/>
      </w:pPr>
      <w:rPr>
        <w:rFonts w:hint="default"/>
      </w:rPr>
    </w:lvl>
    <w:lvl w:ilvl="7" w:tplc="283CD0C2">
      <w:numFmt w:val="bullet"/>
      <w:lvlText w:val="•"/>
      <w:lvlJc w:val="left"/>
      <w:pPr>
        <w:ind w:left="1515" w:hanging="120"/>
      </w:pPr>
      <w:rPr>
        <w:rFonts w:hint="default"/>
      </w:rPr>
    </w:lvl>
    <w:lvl w:ilvl="8" w:tplc="35F8B2CC">
      <w:numFmt w:val="bullet"/>
      <w:lvlText w:val="•"/>
      <w:lvlJc w:val="left"/>
      <w:pPr>
        <w:ind w:left="1706" w:hanging="120"/>
      </w:pPr>
      <w:rPr>
        <w:rFonts w:hint="default"/>
      </w:rPr>
    </w:lvl>
  </w:abstractNum>
  <w:abstractNum w:abstractNumId="157" w15:restartNumberingAfterBreak="0">
    <w:nsid w:val="0B7D5AE4"/>
    <w:multiLevelType w:val="hybridMultilevel"/>
    <w:tmpl w:val="6BDA083E"/>
    <w:lvl w:ilvl="0" w:tplc="74E269C6">
      <w:numFmt w:val="bullet"/>
      <w:lvlText w:val="●"/>
      <w:lvlJc w:val="left"/>
      <w:pPr>
        <w:ind w:left="176" w:hanging="120"/>
      </w:pPr>
      <w:rPr>
        <w:rFonts w:ascii="Times New Roman" w:eastAsia="Times New Roman" w:hAnsi="Times New Roman" w:cs="Times New Roman" w:hint="default"/>
        <w:spacing w:val="-6"/>
        <w:w w:val="100"/>
        <w:sz w:val="14"/>
        <w:szCs w:val="14"/>
      </w:rPr>
    </w:lvl>
    <w:lvl w:ilvl="1" w:tplc="56824660">
      <w:numFmt w:val="bullet"/>
      <w:lvlText w:val="•"/>
      <w:lvlJc w:val="left"/>
      <w:pPr>
        <w:ind w:left="387" w:hanging="120"/>
      </w:pPr>
      <w:rPr>
        <w:rFonts w:hint="default"/>
      </w:rPr>
    </w:lvl>
    <w:lvl w:ilvl="2" w:tplc="2BC0ADB4">
      <w:numFmt w:val="bullet"/>
      <w:lvlText w:val="•"/>
      <w:lvlJc w:val="left"/>
      <w:pPr>
        <w:ind w:left="595" w:hanging="120"/>
      </w:pPr>
      <w:rPr>
        <w:rFonts w:hint="default"/>
      </w:rPr>
    </w:lvl>
    <w:lvl w:ilvl="3" w:tplc="59547F08">
      <w:numFmt w:val="bullet"/>
      <w:lvlText w:val="•"/>
      <w:lvlJc w:val="left"/>
      <w:pPr>
        <w:ind w:left="803" w:hanging="120"/>
      </w:pPr>
      <w:rPr>
        <w:rFonts w:hint="default"/>
      </w:rPr>
    </w:lvl>
    <w:lvl w:ilvl="4" w:tplc="B35A06A6">
      <w:numFmt w:val="bullet"/>
      <w:lvlText w:val="•"/>
      <w:lvlJc w:val="left"/>
      <w:pPr>
        <w:ind w:left="1011" w:hanging="120"/>
      </w:pPr>
      <w:rPr>
        <w:rFonts w:hint="default"/>
      </w:rPr>
    </w:lvl>
    <w:lvl w:ilvl="5" w:tplc="62D4E6A0">
      <w:numFmt w:val="bullet"/>
      <w:lvlText w:val="•"/>
      <w:lvlJc w:val="left"/>
      <w:pPr>
        <w:ind w:left="1219" w:hanging="120"/>
      </w:pPr>
      <w:rPr>
        <w:rFonts w:hint="default"/>
      </w:rPr>
    </w:lvl>
    <w:lvl w:ilvl="6" w:tplc="14CC54CA">
      <w:numFmt w:val="bullet"/>
      <w:lvlText w:val="•"/>
      <w:lvlJc w:val="left"/>
      <w:pPr>
        <w:ind w:left="1426" w:hanging="120"/>
      </w:pPr>
      <w:rPr>
        <w:rFonts w:hint="default"/>
      </w:rPr>
    </w:lvl>
    <w:lvl w:ilvl="7" w:tplc="4A62FBFA">
      <w:numFmt w:val="bullet"/>
      <w:lvlText w:val="•"/>
      <w:lvlJc w:val="left"/>
      <w:pPr>
        <w:ind w:left="1634" w:hanging="120"/>
      </w:pPr>
      <w:rPr>
        <w:rFonts w:hint="default"/>
      </w:rPr>
    </w:lvl>
    <w:lvl w:ilvl="8" w:tplc="3794A528">
      <w:numFmt w:val="bullet"/>
      <w:lvlText w:val="•"/>
      <w:lvlJc w:val="left"/>
      <w:pPr>
        <w:ind w:left="1842" w:hanging="120"/>
      </w:pPr>
      <w:rPr>
        <w:rFonts w:hint="default"/>
      </w:rPr>
    </w:lvl>
  </w:abstractNum>
  <w:abstractNum w:abstractNumId="158" w15:restartNumberingAfterBreak="0">
    <w:nsid w:val="0B835169"/>
    <w:multiLevelType w:val="hybridMultilevel"/>
    <w:tmpl w:val="C58E52F6"/>
    <w:lvl w:ilvl="0" w:tplc="2AEC1118">
      <w:numFmt w:val="bullet"/>
      <w:lvlText w:val="●"/>
      <w:lvlJc w:val="left"/>
      <w:pPr>
        <w:ind w:left="176" w:hanging="120"/>
      </w:pPr>
      <w:rPr>
        <w:rFonts w:ascii="Times New Roman" w:eastAsia="Times New Roman" w:hAnsi="Times New Roman" w:cs="Times New Roman" w:hint="default"/>
        <w:spacing w:val="-3"/>
        <w:w w:val="100"/>
        <w:sz w:val="14"/>
        <w:szCs w:val="14"/>
      </w:rPr>
    </w:lvl>
    <w:lvl w:ilvl="1" w:tplc="0FF0CF24">
      <w:numFmt w:val="bullet"/>
      <w:lvlText w:val="•"/>
      <w:lvlJc w:val="left"/>
      <w:pPr>
        <w:ind w:left="387" w:hanging="120"/>
      </w:pPr>
      <w:rPr>
        <w:rFonts w:hint="default"/>
      </w:rPr>
    </w:lvl>
    <w:lvl w:ilvl="2" w:tplc="375AC6F4">
      <w:numFmt w:val="bullet"/>
      <w:lvlText w:val="•"/>
      <w:lvlJc w:val="left"/>
      <w:pPr>
        <w:ind w:left="595" w:hanging="120"/>
      </w:pPr>
      <w:rPr>
        <w:rFonts w:hint="default"/>
      </w:rPr>
    </w:lvl>
    <w:lvl w:ilvl="3" w:tplc="37005F56">
      <w:numFmt w:val="bullet"/>
      <w:lvlText w:val="•"/>
      <w:lvlJc w:val="left"/>
      <w:pPr>
        <w:ind w:left="803" w:hanging="120"/>
      </w:pPr>
      <w:rPr>
        <w:rFonts w:hint="default"/>
      </w:rPr>
    </w:lvl>
    <w:lvl w:ilvl="4" w:tplc="D9EE0EB8">
      <w:numFmt w:val="bullet"/>
      <w:lvlText w:val="•"/>
      <w:lvlJc w:val="left"/>
      <w:pPr>
        <w:ind w:left="1011" w:hanging="120"/>
      </w:pPr>
      <w:rPr>
        <w:rFonts w:hint="default"/>
      </w:rPr>
    </w:lvl>
    <w:lvl w:ilvl="5" w:tplc="E58CD76E">
      <w:numFmt w:val="bullet"/>
      <w:lvlText w:val="•"/>
      <w:lvlJc w:val="left"/>
      <w:pPr>
        <w:ind w:left="1219" w:hanging="120"/>
      </w:pPr>
      <w:rPr>
        <w:rFonts w:hint="default"/>
      </w:rPr>
    </w:lvl>
    <w:lvl w:ilvl="6" w:tplc="4076513A">
      <w:numFmt w:val="bullet"/>
      <w:lvlText w:val="•"/>
      <w:lvlJc w:val="left"/>
      <w:pPr>
        <w:ind w:left="1426" w:hanging="120"/>
      </w:pPr>
      <w:rPr>
        <w:rFonts w:hint="default"/>
      </w:rPr>
    </w:lvl>
    <w:lvl w:ilvl="7" w:tplc="75FA8174">
      <w:numFmt w:val="bullet"/>
      <w:lvlText w:val="•"/>
      <w:lvlJc w:val="left"/>
      <w:pPr>
        <w:ind w:left="1634" w:hanging="120"/>
      </w:pPr>
      <w:rPr>
        <w:rFonts w:hint="default"/>
      </w:rPr>
    </w:lvl>
    <w:lvl w:ilvl="8" w:tplc="C0308DF2">
      <w:numFmt w:val="bullet"/>
      <w:lvlText w:val="•"/>
      <w:lvlJc w:val="left"/>
      <w:pPr>
        <w:ind w:left="1842" w:hanging="120"/>
      </w:pPr>
      <w:rPr>
        <w:rFonts w:hint="default"/>
      </w:rPr>
    </w:lvl>
  </w:abstractNum>
  <w:abstractNum w:abstractNumId="159" w15:restartNumberingAfterBreak="0">
    <w:nsid w:val="0BA9130F"/>
    <w:multiLevelType w:val="hybridMultilevel"/>
    <w:tmpl w:val="C6F2B2D8"/>
    <w:lvl w:ilvl="0" w:tplc="90E66B2E">
      <w:numFmt w:val="bullet"/>
      <w:lvlText w:val="●"/>
      <w:lvlJc w:val="left"/>
      <w:pPr>
        <w:ind w:left="175" w:hanging="120"/>
      </w:pPr>
      <w:rPr>
        <w:rFonts w:ascii="Times New Roman" w:eastAsia="Times New Roman" w:hAnsi="Times New Roman" w:cs="Times New Roman" w:hint="default"/>
        <w:spacing w:val="-4"/>
        <w:w w:val="100"/>
        <w:sz w:val="14"/>
        <w:szCs w:val="14"/>
      </w:rPr>
    </w:lvl>
    <w:lvl w:ilvl="1" w:tplc="1F0C95C4">
      <w:numFmt w:val="bullet"/>
      <w:lvlText w:val="•"/>
      <w:lvlJc w:val="left"/>
      <w:pPr>
        <w:ind w:left="416" w:hanging="120"/>
      </w:pPr>
      <w:rPr>
        <w:rFonts w:hint="default"/>
      </w:rPr>
    </w:lvl>
    <w:lvl w:ilvl="2" w:tplc="1CECE9EA">
      <w:numFmt w:val="bullet"/>
      <w:lvlText w:val="•"/>
      <w:lvlJc w:val="left"/>
      <w:pPr>
        <w:ind w:left="652" w:hanging="120"/>
      </w:pPr>
      <w:rPr>
        <w:rFonts w:hint="default"/>
      </w:rPr>
    </w:lvl>
    <w:lvl w:ilvl="3" w:tplc="3FF05E40">
      <w:numFmt w:val="bullet"/>
      <w:lvlText w:val="•"/>
      <w:lvlJc w:val="left"/>
      <w:pPr>
        <w:ind w:left="888" w:hanging="120"/>
      </w:pPr>
      <w:rPr>
        <w:rFonts w:hint="default"/>
      </w:rPr>
    </w:lvl>
    <w:lvl w:ilvl="4" w:tplc="4446BAC6">
      <w:numFmt w:val="bullet"/>
      <w:lvlText w:val="•"/>
      <w:lvlJc w:val="left"/>
      <w:pPr>
        <w:ind w:left="1124" w:hanging="120"/>
      </w:pPr>
      <w:rPr>
        <w:rFonts w:hint="default"/>
      </w:rPr>
    </w:lvl>
    <w:lvl w:ilvl="5" w:tplc="E78A31C2">
      <w:numFmt w:val="bullet"/>
      <w:lvlText w:val="•"/>
      <w:lvlJc w:val="left"/>
      <w:pPr>
        <w:ind w:left="1361" w:hanging="120"/>
      </w:pPr>
      <w:rPr>
        <w:rFonts w:hint="default"/>
      </w:rPr>
    </w:lvl>
    <w:lvl w:ilvl="6" w:tplc="5CFA641A">
      <w:numFmt w:val="bullet"/>
      <w:lvlText w:val="•"/>
      <w:lvlJc w:val="left"/>
      <w:pPr>
        <w:ind w:left="1597" w:hanging="120"/>
      </w:pPr>
      <w:rPr>
        <w:rFonts w:hint="default"/>
      </w:rPr>
    </w:lvl>
    <w:lvl w:ilvl="7" w:tplc="C0201BA8">
      <w:numFmt w:val="bullet"/>
      <w:lvlText w:val="•"/>
      <w:lvlJc w:val="left"/>
      <w:pPr>
        <w:ind w:left="1833" w:hanging="120"/>
      </w:pPr>
      <w:rPr>
        <w:rFonts w:hint="default"/>
      </w:rPr>
    </w:lvl>
    <w:lvl w:ilvl="8" w:tplc="52ACDF6A">
      <w:numFmt w:val="bullet"/>
      <w:lvlText w:val="•"/>
      <w:lvlJc w:val="left"/>
      <w:pPr>
        <w:ind w:left="2069" w:hanging="120"/>
      </w:pPr>
      <w:rPr>
        <w:rFonts w:hint="default"/>
      </w:rPr>
    </w:lvl>
  </w:abstractNum>
  <w:abstractNum w:abstractNumId="160" w15:restartNumberingAfterBreak="0">
    <w:nsid w:val="0BB26BB3"/>
    <w:multiLevelType w:val="hybridMultilevel"/>
    <w:tmpl w:val="1318F2B2"/>
    <w:lvl w:ilvl="0" w:tplc="46721348">
      <w:numFmt w:val="bullet"/>
      <w:lvlText w:val="●"/>
      <w:lvlJc w:val="left"/>
      <w:pPr>
        <w:ind w:left="176" w:hanging="120"/>
      </w:pPr>
      <w:rPr>
        <w:rFonts w:ascii="Times New Roman" w:eastAsia="Times New Roman" w:hAnsi="Times New Roman" w:cs="Times New Roman" w:hint="default"/>
        <w:spacing w:val="-6"/>
        <w:w w:val="100"/>
        <w:sz w:val="14"/>
        <w:szCs w:val="14"/>
      </w:rPr>
    </w:lvl>
    <w:lvl w:ilvl="1" w:tplc="EE446482">
      <w:numFmt w:val="bullet"/>
      <w:lvlText w:val="•"/>
      <w:lvlJc w:val="left"/>
      <w:pPr>
        <w:ind w:left="416" w:hanging="120"/>
      </w:pPr>
      <w:rPr>
        <w:rFonts w:hint="default"/>
      </w:rPr>
    </w:lvl>
    <w:lvl w:ilvl="2" w:tplc="4F88A320">
      <w:numFmt w:val="bullet"/>
      <w:lvlText w:val="•"/>
      <w:lvlJc w:val="left"/>
      <w:pPr>
        <w:ind w:left="652" w:hanging="120"/>
      </w:pPr>
      <w:rPr>
        <w:rFonts w:hint="default"/>
      </w:rPr>
    </w:lvl>
    <w:lvl w:ilvl="3" w:tplc="A1803B0E">
      <w:numFmt w:val="bullet"/>
      <w:lvlText w:val="•"/>
      <w:lvlJc w:val="left"/>
      <w:pPr>
        <w:ind w:left="888" w:hanging="120"/>
      </w:pPr>
      <w:rPr>
        <w:rFonts w:hint="default"/>
      </w:rPr>
    </w:lvl>
    <w:lvl w:ilvl="4" w:tplc="D376E156">
      <w:numFmt w:val="bullet"/>
      <w:lvlText w:val="•"/>
      <w:lvlJc w:val="left"/>
      <w:pPr>
        <w:ind w:left="1124" w:hanging="120"/>
      </w:pPr>
      <w:rPr>
        <w:rFonts w:hint="default"/>
      </w:rPr>
    </w:lvl>
    <w:lvl w:ilvl="5" w:tplc="4DCE28C4">
      <w:numFmt w:val="bullet"/>
      <w:lvlText w:val="•"/>
      <w:lvlJc w:val="left"/>
      <w:pPr>
        <w:ind w:left="1360" w:hanging="120"/>
      </w:pPr>
      <w:rPr>
        <w:rFonts w:hint="default"/>
      </w:rPr>
    </w:lvl>
    <w:lvl w:ilvl="6" w:tplc="357C58F0">
      <w:numFmt w:val="bullet"/>
      <w:lvlText w:val="•"/>
      <w:lvlJc w:val="left"/>
      <w:pPr>
        <w:ind w:left="1596" w:hanging="120"/>
      </w:pPr>
      <w:rPr>
        <w:rFonts w:hint="default"/>
      </w:rPr>
    </w:lvl>
    <w:lvl w:ilvl="7" w:tplc="4FDC0ED6">
      <w:numFmt w:val="bullet"/>
      <w:lvlText w:val="•"/>
      <w:lvlJc w:val="left"/>
      <w:pPr>
        <w:ind w:left="1832" w:hanging="120"/>
      </w:pPr>
      <w:rPr>
        <w:rFonts w:hint="default"/>
      </w:rPr>
    </w:lvl>
    <w:lvl w:ilvl="8" w:tplc="AB3A5D48">
      <w:numFmt w:val="bullet"/>
      <w:lvlText w:val="•"/>
      <w:lvlJc w:val="left"/>
      <w:pPr>
        <w:ind w:left="2068" w:hanging="120"/>
      </w:pPr>
      <w:rPr>
        <w:rFonts w:hint="default"/>
      </w:rPr>
    </w:lvl>
  </w:abstractNum>
  <w:abstractNum w:abstractNumId="161" w15:restartNumberingAfterBreak="0">
    <w:nsid w:val="0BD639F7"/>
    <w:multiLevelType w:val="hybridMultilevel"/>
    <w:tmpl w:val="FC0628EA"/>
    <w:lvl w:ilvl="0" w:tplc="1A9424B8">
      <w:numFmt w:val="bullet"/>
      <w:lvlText w:val="●"/>
      <w:lvlJc w:val="left"/>
      <w:pPr>
        <w:ind w:left="175" w:hanging="120"/>
      </w:pPr>
      <w:rPr>
        <w:rFonts w:ascii="Times New Roman" w:eastAsia="Times New Roman" w:hAnsi="Times New Roman" w:cs="Times New Roman" w:hint="default"/>
        <w:spacing w:val="-6"/>
        <w:w w:val="100"/>
        <w:sz w:val="14"/>
        <w:szCs w:val="14"/>
      </w:rPr>
    </w:lvl>
    <w:lvl w:ilvl="1" w:tplc="EE24A16C">
      <w:numFmt w:val="bullet"/>
      <w:lvlText w:val="•"/>
      <w:lvlJc w:val="left"/>
      <w:pPr>
        <w:ind w:left="416" w:hanging="120"/>
      </w:pPr>
      <w:rPr>
        <w:rFonts w:hint="default"/>
      </w:rPr>
    </w:lvl>
    <w:lvl w:ilvl="2" w:tplc="183863A4">
      <w:numFmt w:val="bullet"/>
      <w:lvlText w:val="•"/>
      <w:lvlJc w:val="left"/>
      <w:pPr>
        <w:ind w:left="652" w:hanging="120"/>
      </w:pPr>
      <w:rPr>
        <w:rFonts w:hint="default"/>
      </w:rPr>
    </w:lvl>
    <w:lvl w:ilvl="3" w:tplc="102E13C2">
      <w:numFmt w:val="bullet"/>
      <w:lvlText w:val="•"/>
      <w:lvlJc w:val="left"/>
      <w:pPr>
        <w:ind w:left="888" w:hanging="120"/>
      </w:pPr>
      <w:rPr>
        <w:rFonts w:hint="default"/>
      </w:rPr>
    </w:lvl>
    <w:lvl w:ilvl="4" w:tplc="664E32FA">
      <w:numFmt w:val="bullet"/>
      <w:lvlText w:val="•"/>
      <w:lvlJc w:val="left"/>
      <w:pPr>
        <w:ind w:left="1124" w:hanging="120"/>
      </w:pPr>
      <w:rPr>
        <w:rFonts w:hint="default"/>
      </w:rPr>
    </w:lvl>
    <w:lvl w:ilvl="5" w:tplc="2BFCAA6E">
      <w:numFmt w:val="bullet"/>
      <w:lvlText w:val="•"/>
      <w:lvlJc w:val="left"/>
      <w:pPr>
        <w:ind w:left="1360" w:hanging="120"/>
      </w:pPr>
      <w:rPr>
        <w:rFonts w:hint="default"/>
      </w:rPr>
    </w:lvl>
    <w:lvl w:ilvl="6" w:tplc="B368551A">
      <w:numFmt w:val="bullet"/>
      <w:lvlText w:val="•"/>
      <w:lvlJc w:val="left"/>
      <w:pPr>
        <w:ind w:left="1596" w:hanging="120"/>
      </w:pPr>
      <w:rPr>
        <w:rFonts w:hint="default"/>
      </w:rPr>
    </w:lvl>
    <w:lvl w:ilvl="7" w:tplc="614E7662">
      <w:numFmt w:val="bullet"/>
      <w:lvlText w:val="•"/>
      <w:lvlJc w:val="left"/>
      <w:pPr>
        <w:ind w:left="1832" w:hanging="120"/>
      </w:pPr>
      <w:rPr>
        <w:rFonts w:hint="default"/>
      </w:rPr>
    </w:lvl>
    <w:lvl w:ilvl="8" w:tplc="2A2419E0">
      <w:numFmt w:val="bullet"/>
      <w:lvlText w:val="•"/>
      <w:lvlJc w:val="left"/>
      <w:pPr>
        <w:ind w:left="2068" w:hanging="120"/>
      </w:pPr>
      <w:rPr>
        <w:rFonts w:hint="default"/>
      </w:rPr>
    </w:lvl>
  </w:abstractNum>
  <w:abstractNum w:abstractNumId="162" w15:restartNumberingAfterBreak="0">
    <w:nsid w:val="0BDB001C"/>
    <w:multiLevelType w:val="hybridMultilevel"/>
    <w:tmpl w:val="C29C8884"/>
    <w:lvl w:ilvl="0" w:tplc="92566D94">
      <w:numFmt w:val="bullet"/>
      <w:lvlText w:val="●"/>
      <w:lvlJc w:val="left"/>
      <w:pPr>
        <w:ind w:left="173" w:hanging="120"/>
      </w:pPr>
      <w:rPr>
        <w:rFonts w:ascii="Times New Roman" w:eastAsia="Times New Roman" w:hAnsi="Times New Roman" w:cs="Times New Roman" w:hint="default"/>
        <w:spacing w:val="-7"/>
        <w:w w:val="100"/>
        <w:sz w:val="14"/>
        <w:szCs w:val="14"/>
      </w:rPr>
    </w:lvl>
    <w:lvl w:ilvl="1" w:tplc="3684B1CC">
      <w:numFmt w:val="bullet"/>
      <w:lvlText w:val="•"/>
      <w:lvlJc w:val="left"/>
      <w:pPr>
        <w:ind w:left="455" w:hanging="120"/>
      </w:pPr>
      <w:rPr>
        <w:rFonts w:hint="default"/>
      </w:rPr>
    </w:lvl>
    <w:lvl w:ilvl="2" w:tplc="889C343C">
      <w:numFmt w:val="bullet"/>
      <w:lvlText w:val="•"/>
      <w:lvlJc w:val="left"/>
      <w:pPr>
        <w:ind w:left="731" w:hanging="120"/>
      </w:pPr>
      <w:rPr>
        <w:rFonts w:hint="default"/>
      </w:rPr>
    </w:lvl>
    <w:lvl w:ilvl="3" w:tplc="63564E16">
      <w:numFmt w:val="bullet"/>
      <w:lvlText w:val="•"/>
      <w:lvlJc w:val="left"/>
      <w:pPr>
        <w:ind w:left="1007" w:hanging="120"/>
      </w:pPr>
      <w:rPr>
        <w:rFonts w:hint="default"/>
      </w:rPr>
    </w:lvl>
    <w:lvl w:ilvl="4" w:tplc="25D01B6E">
      <w:numFmt w:val="bullet"/>
      <w:lvlText w:val="•"/>
      <w:lvlJc w:val="left"/>
      <w:pPr>
        <w:ind w:left="1283" w:hanging="120"/>
      </w:pPr>
      <w:rPr>
        <w:rFonts w:hint="default"/>
      </w:rPr>
    </w:lvl>
    <w:lvl w:ilvl="5" w:tplc="A94C57E0">
      <w:numFmt w:val="bullet"/>
      <w:lvlText w:val="•"/>
      <w:lvlJc w:val="left"/>
      <w:pPr>
        <w:ind w:left="1559" w:hanging="120"/>
      </w:pPr>
      <w:rPr>
        <w:rFonts w:hint="default"/>
      </w:rPr>
    </w:lvl>
    <w:lvl w:ilvl="6" w:tplc="C0EC9368">
      <w:numFmt w:val="bullet"/>
      <w:lvlText w:val="•"/>
      <w:lvlJc w:val="left"/>
      <w:pPr>
        <w:ind w:left="1835" w:hanging="120"/>
      </w:pPr>
      <w:rPr>
        <w:rFonts w:hint="default"/>
      </w:rPr>
    </w:lvl>
    <w:lvl w:ilvl="7" w:tplc="760ABE2C">
      <w:numFmt w:val="bullet"/>
      <w:lvlText w:val="•"/>
      <w:lvlJc w:val="left"/>
      <w:pPr>
        <w:ind w:left="2111" w:hanging="120"/>
      </w:pPr>
      <w:rPr>
        <w:rFonts w:hint="default"/>
      </w:rPr>
    </w:lvl>
    <w:lvl w:ilvl="8" w:tplc="20FCDECA">
      <w:numFmt w:val="bullet"/>
      <w:lvlText w:val="•"/>
      <w:lvlJc w:val="left"/>
      <w:pPr>
        <w:ind w:left="2387" w:hanging="120"/>
      </w:pPr>
      <w:rPr>
        <w:rFonts w:hint="default"/>
      </w:rPr>
    </w:lvl>
  </w:abstractNum>
  <w:abstractNum w:abstractNumId="163" w15:restartNumberingAfterBreak="0">
    <w:nsid w:val="0C1369CD"/>
    <w:multiLevelType w:val="hybridMultilevel"/>
    <w:tmpl w:val="366414DA"/>
    <w:lvl w:ilvl="0" w:tplc="4CBE94A6">
      <w:numFmt w:val="bullet"/>
      <w:lvlText w:val="●"/>
      <w:lvlJc w:val="left"/>
      <w:pPr>
        <w:ind w:left="176" w:hanging="120"/>
      </w:pPr>
      <w:rPr>
        <w:rFonts w:ascii="Times New Roman" w:eastAsia="Times New Roman" w:hAnsi="Times New Roman" w:cs="Times New Roman" w:hint="default"/>
        <w:spacing w:val="-13"/>
        <w:w w:val="100"/>
        <w:sz w:val="14"/>
        <w:szCs w:val="14"/>
      </w:rPr>
    </w:lvl>
    <w:lvl w:ilvl="1" w:tplc="500C558C">
      <w:numFmt w:val="bullet"/>
      <w:lvlText w:val="•"/>
      <w:lvlJc w:val="left"/>
      <w:pPr>
        <w:ind w:left="370" w:hanging="120"/>
      </w:pPr>
      <w:rPr>
        <w:rFonts w:hint="default"/>
      </w:rPr>
    </w:lvl>
    <w:lvl w:ilvl="2" w:tplc="5A2A75DA">
      <w:numFmt w:val="bullet"/>
      <w:lvlText w:val="•"/>
      <w:lvlJc w:val="left"/>
      <w:pPr>
        <w:ind w:left="561" w:hanging="120"/>
      </w:pPr>
      <w:rPr>
        <w:rFonts w:hint="default"/>
      </w:rPr>
    </w:lvl>
    <w:lvl w:ilvl="3" w:tplc="B62A14BC">
      <w:numFmt w:val="bullet"/>
      <w:lvlText w:val="•"/>
      <w:lvlJc w:val="left"/>
      <w:pPr>
        <w:ind w:left="752" w:hanging="120"/>
      </w:pPr>
      <w:rPr>
        <w:rFonts w:hint="default"/>
      </w:rPr>
    </w:lvl>
    <w:lvl w:ilvl="4" w:tplc="E2D233CA">
      <w:numFmt w:val="bullet"/>
      <w:lvlText w:val="•"/>
      <w:lvlJc w:val="left"/>
      <w:pPr>
        <w:ind w:left="943" w:hanging="120"/>
      </w:pPr>
      <w:rPr>
        <w:rFonts w:hint="default"/>
      </w:rPr>
    </w:lvl>
    <w:lvl w:ilvl="5" w:tplc="26DAEBB2">
      <w:numFmt w:val="bullet"/>
      <w:lvlText w:val="•"/>
      <w:lvlJc w:val="left"/>
      <w:pPr>
        <w:ind w:left="1134" w:hanging="120"/>
      </w:pPr>
      <w:rPr>
        <w:rFonts w:hint="default"/>
      </w:rPr>
    </w:lvl>
    <w:lvl w:ilvl="6" w:tplc="B486E746">
      <w:numFmt w:val="bullet"/>
      <w:lvlText w:val="•"/>
      <w:lvlJc w:val="left"/>
      <w:pPr>
        <w:ind w:left="1324" w:hanging="120"/>
      </w:pPr>
      <w:rPr>
        <w:rFonts w:hint="default"/>
      </w:rPr>
    </w:lvl>
    <w:lvl w:ilvl="7" w:tplc="20B8B694">
      <w:numFmt w:val="bullet"/>
      <w:lvlText w:val="•"/>
      <w:lvlJc w:val="left"/>
      <w:pPr>
        <w:ind w:left="1515" w:hanging="120"/>
      </w:pPr>
      <w:rPr>
        <w:rFonts w:hint="default"/>
      </w:rPr>
    </w:lvl>
    <w:lvl w:ilvl="8" w:tplc="F566E3C2">
      <w:numFmt w:val="bullet"/>
      <w:lvlText w:val="•"/>
      <w:lvlJc w:val="left"/>
      <w:pPr>
        <w:ind w:left="1706" w:hanging="120"/>
      </w:pPr>
      <w:rPr>
        <w:rFonts w:hint="default"/>
      </w:rPr>
    </w:lvl>
  </w:abstractNum>
  <w:abstractNum w:abstractNumId="164" w15:restartNumberingAfterBreak="0">
    <w:nsid w:val="0C3631DF"/>
    <w:multiLevelType w:val="hybridMultilevel"/>
    <w:tmpl w:val="07989B88"/>
    <w:lvl w:ilvl="0" w:tplc="22F8CFB0">
      <w:numFmt w:val="bullet"/>
      <w:lvlText w:val="–"/>
      <w:lvlJc w:val="left"/>
      <w:pPr>
        <w:ind w:left="160" w:hanging="105"/>
      </w:pPr>
      <w:rPr>
        <w:rFonts w:ascii="Times New Roman" w:eastAsia="Times New Roman" w:hAnsi="Times New Roman" w:cs="Times New Roman" w:hint="default"/>
        <w:spacing w:val="-4"/>
        <w:w w:val="100"/>
        <w:sz w:val="14"/>
        <w:szCs w:val="14"/>
      </w:rPr>
    </w:lvl>
    <w:lvl w:ilvl="1" w:tplc="3E26A89C">
      <w:numFmt w:val="bullet"/>
      <w:lvlText w:val="•"/>
      <w:lvlJc w:val="left"/>
      <w:pPr>
        <w:ind w:left="437" w:hanging="105"/>
      </w:pPr>
      <w:rPr>
        <w:rFonts w:hint="default"/>
      </w:rPr>
    </w:lvl>
    <w:lvl w:ilvl="2" w:tplc="FE78CAA4">
      <w:numFmt w:val="bullet"/>
      <w:lvlText w:val="•"/>
      <w:lvlJc w:val="left"/>
      <w:pPr>
        <w:ind w:left="715" w:hanging="105"/>
      </w:pPr>
      <w:rPr>
        <w:rFonts w:hint="default"/>
      </w:rPr>
    </w:lvl>
    <w:lvl w:ilvl="3" w:tplc="977CE330">
      <w:numFmt w:val="bullet"/>
      <w:lvlText w:val="•"/>
      <w:lvlJc w:val="left"/>
      <w:pPr>
        <w:ind w:left="993" w:hanging="105"/>
      </w:pPr>
      <w:rPr>
        <w:rFonts w:hint="default"/>
      </w:rPr>
    </w:lvl>
    <w:lvl w:ilvl="4" w:tplc="3CECA5E4">
      <w:numFmt w:val="bullet"/>
      <w:lvlText w:val="•"/>
      <w:lvlJc w:val="left"/>
      <w:pPr>
        <w:ind w:left="1271" w:hanging="105"/>
      </w:pPr>
      <w:rPr>
        <w:rFonts w:hint="default"/>
      </w:rPr>
    </w:lvl>
    <w:lvl w:ilvl="5" w:tplc="A18AB378">
      <w:numFmt w:val="bullet"/>
      <w:lvlText w:val="•"/>
      <w:lvlJc w:val="left"/>
      <w:pPr>
        <w:ind w:left="1549" w:hanging="105"/>
      </w:pPr>
      <w:rPr>
        <w:rFonts w:hint="default"/>
      </w:rPr>
    </w:lvl>
    <w:lvl w:ilvl="6" w:tplc="71E6E0F4">
      <w:numFmt w:val="bullet"/>
      <w:lvlText w:val="•"/>
      <w:lvlJc w:val="left"/>
      <w:pPr>
        <w:ind w:left="1827" w:hanging="105"/>
      </w:pPr>
      <w:rPr>
        <w:rFonts w:hint="default"/>
      </w:rPr>
    </w:lvl>
    <w:lvl w:ilvl="7" w:tplc="A47215AE">
      <w:numFmt w:val="bullet"/>
      <w:lvlText w:val="•"/>
      <w:lvlJc w:val="left"/>
      <w:pPr>
        <w:ind w:left="2105" w:hanging="105"/>
      </w:pPr>
      <w:rPr>
        <w:rFonts w:hint="default"/>
      </w:rPr>
    </w:lvl>
    <w:lvl w:ilvl="8" w:tplc="1108DC4C">
      <w:numFmt w:val="bullet"/>
      <w:lvlText w:val="•"/>
      <w:lvlJc w:val="left"/>
      <w:pPr>
        <w:ind w:left="2383" w:hanging="105"/>
      </w:pPr>
      <w:rPr>
        <w:rFonts w:hint="default"/>
      </w:rPr>
    </w:lvl>
  </w:abstractNum>
  <w:abstractNum w:abstractNumId="165" w15:restartNumberingAfterBreak="0">
    <w:nsid w:val="0C4A201F"/>
    <w:multiLevelType w:val="hybridMultilevel"/>
    <w:tmpl w:val="071AC6A0"/>
    <w:lvl w:ilvl="0" w:tplc="8C806C5C">
      <w:numFmt w:val="bullet"/>
      <w:lvlText w:val="●"/>
      <w:lvlJc w:val="left"/>
      <w:pPr>
        <w:ind w:left="175" w:hanging="120"/>
      </w:pPr>
      <w:rPr>
        <w:rFonts w:ascii="Times New Roman" w:eastAsia="Times New Roman" w:hAnsi="Times New Roman" w:cs="Times New Roman" w:hint="default"/>
        <w:spacing w:val="-2"/>
        <w:w w:val="100"/>
        <w:sz w:val="14"/>
        <w:szCs w:val="14"/>
      </w:rPr>
    </w:lvl>
    <w:lvl w:ilvl="1" w:tplc="719281E6">
      <w:numFmt w:val="bullet"/>
      <w:lvlText w:val="•"/>
      <w:lvlJc w:val="left"/>
      <w:pPr>
        <w:ind w:left="416" w:hanging="120"/>
      </w:pPr>
      <w:rPr>
        <w:rFonts w:hint="default"/>
      </w:rPr>
    </w:lvl>
    <w:lvl w:ilvl="2" w:tplc="EFC4DEB6">
      <w:numFmt w:val="bullet"/>
      <w:lvlText w:val="•"/>
      <w:lvlJc w:val="left"/>
      <w:pPr>
        <w:ind w:left="652" w:hanging="120"/>
      </w:pPr>
      <w:rPr>
        <w:rFonts w:hint="default"/>
      </w:rPr>
    </w:lvl>
    <w:lvl w:ilvl="3" w:tplc="77F8F172">
      <w:numFmt w:val="bullet"/>
      <w:lvlText w:val="•"/>
      <w:lvlJc w:val="left"/>
      <w:pPr>
        <w:ind w:left="888" w:hanging="120"/>
      </w:pPr>
      <w:rPr>
        <w:rFonts w:hint="default"/>
      </w:rPr>
    </w:lvl>
    <w:lvl w:ilvl="4" w:tplc="56F68D50">
      <w:numFmt w:val="bullet"/>
      <w:lvlText w:val="•"/>
      <w:lvlJc w:val="left"/>
      <w:pPr>
        <w:ind w:left="1124" w:hanging="120"/>
      </w:pPr>
      <w:rPr>
        <w:rFonts w:hint="default"/>
      </w:rPr>
    </w:lvl>
    <w:lvl w:ilvl="5" w:tplc="9EA47122">
      <w:numFmt w:val="bullet"/>
      <w:lvlText w:val="•"/>
      <w:lvlJc w:val="left"/>
      <w:pPr>
        <w:ind w:left="1360" w:hanging="120"/>
      </w:pPr>
      <w:rPr>
        <w:rFonts w:hint="default"/>
      </w:rPr>
    </w:lvl>
    <w:lvl w:ilvl="6" w:tplc="8A38298A">
      <w:numFmt w:val="bullet"/>
      <w:lvlText w:val="•"/>
      <w:lvlJc w:val="left"/>
      <w:pPr>
        <w:ind w:left="1596" w:hanging="120"/>
      </w:pPr>
      <w:rPr>
        <w:rFonts w:hint="default"/>
      </w:rPr>
    </w:lvl>
    <w:lvl w:ilvl="7" w:tplc="DA8CD042">
      <w:numFmt w:val="bullet"/>
      <w:lvlText w:val="•"/>
      <w:lvlJc w:val="left"/>
      <w:pPr>
        <w:ind w:left="1832" w:hanging="120"/>
      </w:pPr>
      <w:rPr>
        <w:rFonts w:hint="default"/>
      </w:rPr>
    </w:lvl>
    <w:lvl w:ilvl="8" w:tplc="F4C239F6">
      <w:numFmt w:val="bullet"/>
      <w:lvlText w:val="•"/>
      <w:lvlJc w:val="left"/>
      <w:pPr>
        <w:ind w:left="2068" w:hanging="120"/>
      </w:pPr>
      <w:rPr>
        <w:rFonts w:hint="default"/>
      </w:rPr>
    </w:lvl>
  </w:abstractNum>
  <w:abstractNum w:abstractNumId="166" w15:restartNumberingAfterBreak="0">
    <w:nsid w:val="0C5671EE"/>
    <w:multiLevelType w:val="hybridMultilevel"/>
    <w:tmpl w:val="EFC60D22"/>
    <w:lvl w:ilvl="0" w:tplc="46A8EF36">
      <w:numFmt w:val="bullet"/>
      <w:lvlText w:val="●"/>
      <w:lvlJc w:val="left"/>
      <w:pPr>
        <w:ind w:left="175" w:hanging="120"/>
      </w:pPr>
      <w:rPr>
        <w:rFonts w:ascii="Times New Roman" w:eastAsia="Times New Roman" w:hAnsi="Times New Roman" w:cs="Times New Roman" w:hint="default"/>
        <w:spacing w:val="-5"/>
        <w:w w:val="100"/>
        <w:sz w:val="14"/>
        <w:szCs w:val="14"/>
      </w:rPr>
    </w:lvl>
    <w:lvl w:ilvl="1" w:tplc="8AE4F756">
      <w:numFmt w:val="bullet"/>
      <w:lvlText w:val="•"/>
      <w:lvlJc w:val="left"/>
      <w:pPr>
        <w:ind w:left="455" w:hanging="120"/>
      </w:pPr>
      <w:rPr>
        <w:rFonts w:hint="default"/>
      </w:rPr>
    </w:lvl>
    <w:lvl w:ilvl="2" w:tplc="31CAA30A">
      <w:numFmt w:val="bullet"/>
      <w:lvlText w:val="•"/>
      <w:lvlJc w:val="left"/>
      <w:pPr>
        <w:ind w:left="731" w:hanging="120"/>
      </w:pPr>
      <w:rPr>
        <w:rFonts w:hint="default"/>
      </w:rPr>
    </w:lvl>
    <w:lvl w:ilvl="3" w:tplc="6546CF20">
      <w:numFmt w:val="bullet"/>
      <w:lvlText w:val="•"/>
      <w:lvlJc w:val="left"/>
      <w:pPr>
        <w:ind w:left="1007" w:hanging="120"/>
      </w:pPr>
      <w:rPr>
        <w:rFonts w:hint="default"/>
      </w:rPr>
    </w:lvl>
    <w:lvl w:ilvl="4" w:tplc="7E3C31D6">
      <w:numFmt w:val="bullet"/>
      <w:lvlText w:val="•"/>
      <w:lvlJc w:val="left"/>
      <w:pPr>
        <w:ind w:left="1283" w:hanging="120"/>
      </w:pPr>
      <w:rPr>
        <w:rFonts w:hint="default"/>
      </w:rPr>
    </w:lvl>
    <w:lvl w:ilvl="5" w:tplc="2EE45C00">
      <w:numFmt w:val="bullet"/>
      <w:lvlText w:val="•"/>
      <w:lvlJc w:val="left"/>
      <w:pPr>
        <w:ind w:left="1559" w:hanging="120"/>
      </w:pPr>
      <w:rPr>
        <w:rFonts w:hint="default"/>
      </w:rPr>
    </w:lvl>
    <w:lvl w:ilvl="6" w:tplc="FF5ADB50">
      <w:numFmt w:val="bullet"/>
      <w:lvlText w:val="•"/>
      <w:lvlJc w:val="left"/>
      <w:pPr>
        <w:ind w:left="1835" w:hanging="120"/>
      </w:pPr>
      <w:rPr>
        <w:rFonts w:hint="default"/>
      </w:rPr>
    </w:lvl>
    <w:lvl w:ilvl="7" w:tplc="35901F26">
      <w:numFmt w:val="bullet"/>
      <w:lvlText w:val="•"/>
      <w:lvlJc w:val="left"/>
      <w:pPr>
        <w:ind w:left="2111" w:hanging="120"/>
      </w:pPr>
      <w:rPr>
        <w:rFonts w:hint="default"/>
      </w:rPr>
    </w:lvl>
    <w:lvl w:ilvl="8" w:tplc="50AE77EA">
      <w:numFmt w:val="bullet"/>
      <w:lvlText w:val="•"/>
      <w:lvlJc w:val="left"/>
      <w:pPr>
        <w:ind w:left="2387" w:hanging="120"/>
      </w:pPr>
      <w:rPr>
        <w:rFonts w:hint="default"/>
      </w:rPr>
    </w:lvl>
  </w:abstractNum>
  <w:abstractNum w:abstractNumId="167" w15:restartNumberingAfterBreak="0">
    <w:nsid w:val="0C683513"/>
    <w:multiLevelType w:val="hybridMultilevel"/>
    <w:tmpl w:val="B05E7B76"/>
    <w:lvl w:ilvl="0" w:tplc="E598A146">
      <w:numFmt w:val="bullet"/>
      <w:lvlText w:val="●"/>
      <w:lvlJc w:val="left"/>
      <w:pPr>
        <w:ind w:left="176" w:hanging="120"/>
      </w:pPr>
      <w:rPr>
        <w:rFonts w:ascii="Times New Roman" w:eastAsia="Times New Roman" w:hAnsi="Times New Roman" w:cs="Times New Roman" w:hint="default"/>
        <w:w w:val="100"/>
        <w:sz w:val="14"/>
        <w:szCs w:val="14"/>
      </w:rPr>
    </w:lvl>
    <w:lvl w:ilvl="1" w:tplc="8CCE29E2">
      <w:numFmt w:val="bullet"/>
      <w:lvlText w:val="•"/>
      <w:lvlJc w:val="left"/>
      <w:pPr>
        <w:ind w:left="331" w:hanging="120"/>
      </w:pPr>
      <w:rPr>
        <w:rFonts w:hint="default"/>
      </w:rPr>
    </w:lvl>
    <w:lvl w:ilvl="2" w:tplc="2752CB26">
      <w:numFmt w:val="bullet"/>
      <w:lvlText w:val="•"/>
      <w:lvlJc w:val="left"/>
      <w:pPr>
        <w:ind w:left="482" w:hanging="120"/>
      </w:pPr>
      <w:rPr>
        <w:rFonts w:hint="default"/>
      </w:rPr>
    </w:lvl>
    <w:lvl w:ilvl="3" w:tplc="FA46F6E4">
      <w:numFmt w:val="bullet"/>
      <w:lvlText w:val="•"/>
      <w:lvlJc w:val="left"/>
      <w:pPr>
        <w:ind w:left="633" w:hanging="120"/>
      </w:pPr>
      <w:rPr>
        <w:rFonts w:hint="default"/>
      </w:rPr>
    </w:lvl>
    <w:lvl w:ilvl="4" w:tplc="2F72AC66">
      <w:numFmt w:val="bullet"/>
      <w:lvlText w:val="•"/>
      <w:lvlJc w:val="left"/>
      <w:pPr>
        <w:ind w:left="784" w:hanging="120"/>
      </w:pPr>
      <w:rPr>
        <w:rFonts w:hint="default"/>
      </w:rPr>
    </w:lvl>
    <w:lvl w:ilvl="5" w:tplc="4DBEE614">
      <w:numFmt w:val="bullet"/>
      <w:lvlText w:val="•"/>
      <w:lvlJc w:val="left"/>
      <w:pPr>
        <w:ind w:left="935" w:hanging="120"/>
      </w:pPr>
      <w:rPr>
        <w:rFonts w:hint="default"/>
      </w:rPr>
    </w:lvl>
    <w:lvl w:ilvl="6" w:tplc="511CFE08">
      <w:numFmt w:val="bullet"/>
      <w:lvlText w:val="•"/>
      <w:lvlJc w:val="left"/>
      <w:pPr>
        <w:ind w:left="1086" w:hanging="120"/>
      </w:pPr>
      <w:rPr>
        <w:rFonts w:hint="default"/>
      </w:rPr>
    </w:lvl>
    <w:lvl w:ilvl="7" w:tplc="3C0048F4">
      <w:numFmt w:val="bullet"/>
      <w:lvlText w:val="•"/>
      <w:lvlJc w:val="left"/>
      <w:pPr>
        <w:ind w:left="1237" w:hanging="120"/>
      </w:pPr>
      <w:rPr>
        <w:rFonts w:hint="default"/>
      </w:rPr>
    </w:lvl>
    <w:lvl w:ilvl="8" w:tplc="1D5009EE">
      <w:numFmt w:val="bullet"/>
      <w:lvlText w:val="•"/>
      <w:lvlJc w:val="left"/>
      <w:pPr>
        <w:ind w:left="1388" w:hanging="120"/>
      </w:pPr>
      <w:rPr>
        <w:rFonts w:hint="default"/>
      </w:rPr>
    </w:lvl>
  </w:abstractNum>
  <w:abstractNum w:abstractNumId="168" w15:restartNumberingAfterBreak="0">
    <w:nsid w:val="0C6F2F68"/>
    <w:multiLevelType w:val="hybridMultilevel"/>
    <w:tmpl w:val="AAF4C870"/>
    <w:lvl w:ilvl="0" w:tplc="223C9B04">
      <w:numFmt w:val="bullet"/>
      <w:lvlText w:val="●"/>
      <w:lvlJc w:val="left"/>
      <w:pPr>
        <w:ind w:left="176" w:hanging="120"/>
      </w:pPr>
      <w:rPr>
        <w:rFonts w:ascii="Times New Roman" w:eastAsia="Times New Roman" w:hAnsi="Times New Roman" w:cs="Times New Roman" w:hint="default"/>
        <w:spacing w:val="-3"/>
        <w:w w:val="100"/>
        <w:sz w:val="14"/>
        <w:szCs w:val="14"/>
      </w:rPr>
    </w:lvl>
    <w:lvl w:ilvl="1" w:tplc="8752F8F6">
      <w:numFmt w:val="bullet"/>
      <w:lvlText w:val="•"/>
      <w:lvlJc w:val="left"/>
      <w:pPr>
        <w:ind w:left="387" w:hanging="120"/>
      </w:pPr>
      <w:rPr>
        <w:rFonts w:hint="default"/>
      </w:rPr>
    </w:lvl>
    <w:lvl w:ilvl="2" w:tplc="B4C0A12E">
      <w:numFmt w:val="bullet"/>
      <w:lvlText w:val="•"/>
      <w:lvlJc w:val="left"/>
      <w:pPr>
        <w:ind w:left="595" w:hanging="120"/>
      </w:pPr>
      <w:rPr>
        <w:rFonts w:hint="default"/>
      </w:rPr>
    </w:lvl>
    <w:lvl w:ilvl="3" w:tplc="E0FA8EE2">
      <w:numFmt w:val="bullet"/>
      <w:lvlText w:val="•"/>
      <w:lvlJc w:val="left"/>
      <w:pPr>
        <w:ind w:left="803" w:hanging="120"/>
      </w:pPr>
      <w:rPr>
        <w:rFonts w:hint="default"/>
      </w:rPr>
    </w:lvl>
    <w:lvl w:ilvl="4" w:tplc="ECCCF222">
      <w:numFmt w:val="bullet"/>
      <w:lvlText w:val="•"/>
      <w:lvlJc w:val="left"/>
      <w:pPr>
        <w:ind w:left="1011" w:hanging="120"/>
      </w:pPr>
      <w:rPr>
        <w:rFonts w:hint="default"/>
      </w:rPr>
    </w:lvl>
    <w:lvl w:ilvl="5" w:tplc="ABFA4958">
      <w:numFmt w:val="bullet"/>
      <w:lvlText w:val="•"/>
      <w:lvlJc w:val="left"/>
      <w:pPr>
        <w:ind w:left="1219" w:hanging="120"/>
      </w:pPr>
      <w:rPr>
        <w:rFonts w:hint="default"/>
      </w:rPr>
    </w:lvl>
    <w:lvl w:ilvl="6" w:tplc="37B464CE">
      <w:numFmt w:val="bullet"/>
      <w:lvlText w:val="•"/>
      <w:lvlJc w:val="left"/>
      <w:pPr>
        <w:ind w:left="1426" w:hanging="120"/>
      </w:pPr>
      <w:rPr>
        <w:rFonts w:hint="default"/>
      </w:rPr>
    </w:lvl>
    <w:lvl w:ilvl="7" w:tplc="99E0CA66">
      <w:numFmt w:val="bullet"/>
      <w:lvlText w:val="•"/>
      <w:lvlJc w:val="left"/>
      <w:pPr>
        <w:ind w:left="1634" w:hanging="120"/>
      </w:pPr>
      <w:rPr>
        <w:rFonts w:hint="default"/>
      </w:rPr>
    </w:lvl>
    <w:lvl w:ilvl="8" w:tplc="24B23728">
      <w:numFmt w:val="bullet"/>
      <w:lvlText w:val="•"/>
      <w:lvlJc w:val="left"/>
      <w:pPr>
        <w:ind w:left="1842" w:hanging="120"/>
      </w:pPr>
      <w:rPr>
        <w:rFonts w:hint="default"/>
      </w:rPr>
    </w:lvl>
  </w:abstractNum>
  <w:abstractNum w:abstractNumId="169" w15:restartNumberingAfterBreak="0">
    <w:nsid w:val="0CB06903"/>
    <w:multiLevelType w:val="hybridMultilevel"/>
    <w:tmpl w:val="E8B858C4"/>
    <w:lvl w:ilvl="0" w:tplc="AC5275E6">
      <w:numFmt w:val="bullet"/>
      <w:lvlText w:val="●"/>
      <w:lvlJc w:val="left"/>
      <w:pPr>
        <w:ind w:left="175" w:hanging="120"/>
      </w:pPr>
      <w:rPr>
        <w:rFonts w:ascii="Times New Roman" w:eastAsia="Times New Roman" w:hAnsi="Times New Roman" w:cs="Times New Roman" w:hint="default"/>
        <w:spacing w:val="-3"/>
        <w:w w:val="100"/>
        <w:sz w:val="14"/>
        <w:szCs w:val="14"/>
      </w:rPr>
    </w:lvl>
    <w:lvl w:ilvl="1" w:tplc="74FC6D30">
      <w:numFmt w:val="bullet"/>
      <w:lvlText w:val="•"/>
      <w:lvlJc w:val="left"/>
      <w:pPr>
        <w:ind w:left="455" w:hanging="120"/>
      </w:pPr>
      <w:rPr>
        <w:rFonts w:hint="default"/>
      </w:rPr>
    </w:lvl>
    <w:lvl w:ilvl="2" w:tplc="6CFEA41C">
      <w:numFmt w:val="bullet"/>
      <w:lvlText w:val="•"/>
      <w:lvlJc w:val="left"/>
      <w:pPr>
        <w:ind w:left="731" w:hanging="120"/>
      </w:pPr>
      <w:rPr>
        <w:rFonts w:hint="default"/>
      </w:rPr>
    </w:lvl>
    <w:lvl w:ilvl="3" w:tplc="62D621BC">
      <w:numFmt w:val="bullet"/>
      <w:lvlText w:val="•"/>
      <w:lvlJc w:val="left"/>
      <w:pPr>
        <w:ind w:left="1007" w:hanging="120"/>
      </w:pPr>
      <w:rPr>
        <w:rFonts w:hint="default"/>
      </w:rPr>
    </w:lvl>
    <w:lvl w:ilvl="4" w:tplc="9D764658">
      <w:numFmt w:val="bullet"/>
      <w:lvlText w:val="•"/>
      <w:lvlJc w:val="left"/>
      <w:pPr>
        <w:ind w:left="1283" w:hanging="120"/>
      </w:pPr>
      <w:rPr>
        <w:rFonts w:hint="default"/>
      </w:rPr>
    </w:lvl>
    <w:lvl w:ilvl="5" w:tplc="FFA4BD20">
      <w:numFmt w:val="bullet"/>
      <w:lvlText w:val="•"/>
      <w:lvlJc w:val="left"/>
      <w:pPr>
        <w:ind w:left="1559" w:hanging="120"/>
      </w:pPr>
      <w:rPr>
        <w:rFonts w:hint="default"/>
      </w:rPr>
    </w:lvl>
    <w:lvl w:ilvl="6" w:tplc="F1DC0CB0">
      <w:numFmt w:val="bullet"/>
      <w:lvlText w:val="•"/>
      <w:lvlJc w:val="left"/>
      <w:pPr>
        <w:ind w:left="1835" w:hanging="120"/>
      </w:pPr>
      <w:rPr>
        <w:rFonts w:hint="default"/>
      </w:rPr>
    </w:lvl>
    <w:lvl w:ilvl="7" w:tplc="F8D00074">
      <w:numFmt w:val="bullet"/>
      <w:lvlText w:val="•"/>
      <w:lvlJc w:val="left"/>
      <w:pPr>
        <w:ind w:left="2111" w:hanging="120"/>
      </w:pPr>
      <w:rPr>
        <w:rFonts w:hint="default"/>
      </w:rPr>
    </w:lvl>
    <w:lvl w:ilvl="8" w:tplc="A330098E">
      <w:numFmt w:val="bullet"/>
      <w:lvlText w:val="•"/>
      <w:lvlJc w:val="left"/>
      <w:pPr>
        <w:ind w:left="2387" w:hanging="120"/>
      </w:pPr>
      <w:rPr>
        <w:rFonts w:hint="default"/>
      </w:rPr>
    </w:lvl>
  </w:abstractNum>
  <w:abstractNum w:abstractNumId="170" w15:restartNumberingAfterBreak="0">
    <w:nsid w:val="0CB769C9"/>
    <w:multiLevelType w:val="hybridMultilevel"/>
    <w:tmpl w:val="2D5A5230"/>
    <w:lvl w:ilvl="0" w:tplc="6A0004D0">
      <w:numFmt w:val="bullet"/>
      <w:lvlText w:val="●"/>
      <w:lvlJc w:val="left"/>
      <w:pPr>
        <w:ind w:left="176" w:hanging="120"/>
      </w:pPr>
      <w:rPr>
        <w:rFonts w:ascii="Times New Roman" w:eastAsia="Times New Roman" w:hAnsi="Times New Roman" w:cs="Times New Roman" w:hint="default"/>
        <w:spacing w:val="-4"/>
        <w:w w:val="100"/>
        <w:sz w:val="14"/>
        <w:szCs w:val="14"/>
      </w:rPr>
    </w:lvl>
    <w:lvl w:ilvl="1" w:tplc="DECA935E">
      <w:numFmt w:val="bullet"/>
      <w:lvlText w:val="•"/>
      <w:lvlJc w:val="left"/>
      <w:pPr>
        <w:ind w:left="331" w:hanging="120"/>
      </w:pPr>
      <w:rPr>
        <w:rFonts w:hint="default"/>
      </w:rPr>
    </w:lvl>
    <w:lvl w:ilvl="2" w:tplc="F3909B4E">
      <w:numFmt w:val="bullet"/>
      <w:lvlText w:val="•"/>
      <w:lvlJc w:val="left"/>
      <w:pPr>
        <w:ind w:left="482" w:hanging="120"/>
      </w:pPr>
      <w:rPr>
        <w:rFonts w:hint="default"/>
      </w:rPr>
    </w:lvl>
    <w:lvl w:ilvl="3" w:tplc="8B282626">
      <w:numFmt w:val="bullet"/>
      <w:lvlText w:val="•"/>
      <w:lvlJc w:val="left"/>
      <w:pPr>
        <w:ind w:left="633" w:hanging="120"/>
      </w:pPr>
      <w:rPr>
        <w:rFonts w:hint="default"/>
      </w:rPr>
    </w:lvl>
    <w:lvl w:ilvl="4" w:tplc="FC2E1B3C">
      <w:numFmt w:val="bullet"/>
      <w:lvlText w:val="•"/>
      <w:lvlJc w:val="left"/>
      <w:pPr>
        <w:ind w:left="784" w:hanging="120"/>
      </w:pPr>
      <w:rPr>
        <w:rFonts w:hint="default"/>
      </w:rPr>
    </w:lvl>
    <w:lvl w:ilvl="5" w:tplc="492A5CA8">
      <w:numFmt w:val="bullet"/>
      <w:lvlText w:val="•"/>
      <w:lvlJc w:val="left"/>
      <w:pPr>
        <w:ind w:left="935" w:hanging="120"/>
      </w:pPr>
      <w:rPr>
        <w:rFonts w:hint="default"/>
      </w:rPr>
    </w:lvl>
    <w:lvl w:ilvl="6" w:tplc="2130B4E8">
      <w:numFmt w:val="bullet"/>
      <w:lvlText w:val="•"/>
      <w:lvlJc w:val="left"/>
      <w:pPr>
        <w:ind w:left="1086" w:hanging="120"/>
      </w:pPr>
      <w:rPr>
        <w:rFonts w:hint="default"/>
      </w:rPr>
    </w:lvl>
    <w:lvl w:ilvl="7" w:tplc="CBC84AD0">
      <w:numFmt w:val="bullet"/>
      <w:lvlText w:val="•"/>
      <w:lvlJc w:val="left"/>
      <w:pPr>
        <w:ind w:left="1237" w:hanging="120"/>
      </w:pPr>
      <w:rPr>
        <w:rFonts w:hint="default"/>
      </w:rPr>
    </w:lvl>
    <w:lvl w:ilvl="8" w:tplc="8940D2F6">
      <w:numFmt w:val="bullet"/>
      <w:lvlText w:val="•"/>
      <w:lvlJc w:val="left"/>
      <w:pPr>
        <w:ind w:left="1388" w:hanging="120"/>
      </w:pPr>
      <w:rPr>
        <w:rFonts w:hint="default"/>
      </w:rPr>
    </w:lvl>
  </w:abstractNum>
  <w:abstractNum w:abstractNumId="171" w15:restartNumberingAfterBreak="0">
    <w:nsid w:val="0CEF53D6"/>
    <w:multiLevelType w:val="hybridMultilevel"/>
    <w:tmpl w:val="DDF470F2"/>
    <w:lvl w:ilvl="0" w:tplc="87F8CE3E">
      <w:numFmt w:val="bullet"/>
      <w:lvlText w:val="●"/>
      <w:lvlJc w:val="left"/>
      <w:pPr>
        <w:ind w:left="176" w:hanging="120"/>
      </w:pPr>
      <w:rPr>
        <w:rFonts w:ascii="Times New Roman" w:eastAsia="Times New Roman" w:hAnsi="Times New Roman" w:cs="Times New Roman" w:hint="default"/>
        <w:spacing w:val="-8"/>
        <w:w w:val="100"/>
        <w:sz w:val="14"/>
        <w:szCs w:val="14"/>
      </w:rPr>
    </w:lvl>
    <w:lvl w:ilvl="1" w:tplc="A8540CB8">
      <w:numFmt w:val="bullet"/>
      <w:lvlText w:val="•"/>
      <w:lvlJc w:val="left"/>
      <w:pPr>
        <w:ind w:left="387" w:hanging="120"/>
      </w:pPr>
      <w:rPr>
        <w:rFonts w:hint="default"/>
      </w:rPr>
    </w:lvl>
    <w:lvl w:ilvl="2" w:tplc="2FD20432">
      <w:numFmt w:val="bullet"/>
      <w:lvlText w:val="•"/>
      <w:lvlJc w:val="left"/>
      <w:pPr>
        <w:ind w:left="595" w:hanging="120"/>
      </w:pPr>
      <w:rPr>
        <w:rFonts w:hint="default"/>
      </w:rPr>
    </w:lvl>
    <w:lvl w:ilvl="3" w:tplc="5082DBEA">
      <w:numFmt w:val="bullet"/>
      <w:lvlText w:val="•"/>
      <w:lvlJc w:val="left"/>
      <w:pPr>
        <w:ind w:left="803" w:hanging="120"/>
      </w:pPr>
      <w:rPr>
        <w:rFonts w:hint="default"/>
      </w:rPr>
    </w:lvl>
    <w:lvl w:ilvl="4" w:tplc="2F52B9EA">
      <w:numFmt w:val="bullet"/>
      <w:lvlText w:val="•"/>
      <w:lvlJc w:val="left"/>
      <w:pPr>
        <w:ind w:left="1011" w:hanging="120"/>
      </w:pPr>
      <w:rPr>
        <w:rFonts w:hint="default"/>
      </w:rPr>
    </w:lvl>
    <w:lvl w:ilvl="5" w:tplc="0010B2C2">
      <w:numFmt w:val="bullet"/>
      <w:lvlText w:val="•"/>
      <w:lvlJc w:val="left"/>
      <w:pPr>
        <w:ind w:left="1219" w:hanging="120"/>
      </w:pPr>
      <w:rPr>
        <w:rFonts w:hint="default"/>
      </w:rPr>
    </w:lvl>
    <w:lvl w:ilvl="6" w:tplc="7228D2FE">
      <w:numFmt w:val="bullet"/>
      <w:lvlText w:val="•"/>
      <w:lvlJc w:val="left"/>
      <w:pPr>
        <w:ind w:left="1426" w:hanging="120"/>
      </w:pPr>
      <w:rPr>
        <w:rFonts w:hint="default"/>
      </w:rPr>
    </w:lvl>
    <w:lvl w:ilvl="7" w:tplc="F8AECC64">
      <w:numFmt w:val="bullet"/>
      <w:lvlText w:val="•"/>
      <w:lvlJc w:val="left"/>
      <w:pPr>
        <w:ind w:left="1634" w:hanging="120"/>
      </w:pPr>
      <w:rPr>
        <w:rFonts w:hint="default"/>
      </w:rPr>
    </w:lvl>
    <w:lvl w:ilvl="8" w:tplc="8CFE7F80">
      <w:numFmt w:val="bullet"/>
      <w:lvlText w:val="•"/>
      <w:lvlJc w:val="left"/>
      <w:pPr>
        <w:ind w:left="1842" w:hanging="120"/>
      </w:pPr>
      <w:rPr>
        <w:rFonts w:hint="default"/>
      </w:rPr>
    </w:lvl>
  </w:abstractNum>
  <w:abstractNum w:abstractNumId="172" w15:restartNumberingAfterBreak="0">
    <w:nsid w:val="0CFB1F9F"/>
    <w:multiLevelType w:val="hybridMultilevel"/>
    <w:tmpl w:val="B8287AB6"/>
    <w:lvl w:ilvl="0" w:tplc="F3FA5300">
      <w:numFmt w:val="bullet"/>
      <w:lvlText w:val="●"/>
      <w:lvlJc w:val="left"/>
      <w:pPr>
        <w:ind w:left="176" w:hanging="120"/>
      </w:pPr>
      <w:rPr>
        <w:rFonts w:ascii="Times New Roman" w:eastAsia="Times New Roman" w:hAnsi="Times New Roman" w:cs="Times New Roman" w:hint="default"/>
        <w:spacing w:val="-8"/>
        <w:w w:val="100"/>
        <w:sz w:val="14"/>
        <w:szCs w:val="14"/>
      </w:rPr>
    </w:lvl>
    <w:lvl w:ilvl="1" w:tplc="B288810C">
      <w:numFmt w:val="bullet"/>
      <w:lvlText w:val="•"/>
      <w:lvlJc w:val="left"/>
      <w:pPr>
        <w:ind w:left="370" w:hanging="120"/>
      </w:pPr>
      <w:rPr>
        <w:rFonts w:hint="default"/>
      </w:rPr>
    </w:lvl>
    <w:lvl w:ilvl="2" w:tplc="4CC0F876">
      <w:numFmt w:val="bullet"/>
      <w:lvlText w:val="•"/>
      <w:lvlJc w:val="left"/>
      <w:pPr>
        <w:ind w:left="561" w:hanging="120"/>
      </w:pPr>
      <w:rPr>
        <w:rFonts w:hint="default"/>
      </w:rPr>
    </w:lvl>
    <w:lvl w:ilvl="3" w:tplc="5C2C953A">
      <w:numFmt w:val="bullet"/>
      <w:lvlText w:val="•"/>
      <w:lvlJc w:val="left"/>
      <w:pPr>
        <w:ind w:left="752" w:hanging="120"/>
      </w:pPr>
      <w:rPr>
        <w:rFonts w:hint="default"/>
      </w:rPr>
    </w:lvl>
    <w:lvl w:ilvl="4" w:tplc="5B52F128">
      <w:numFmt w:val="bullet"/>
      <w:lvlText w:val="•"/>
      <w:lvlJc w:val="left"/>
      <w:pPr>
        <w:ind w:left="943" w:hanging="120"/>
      </w:pPr>
      <w:rPr>
        <w:rFonts w:hint="default"/>
      </w:rPr>
    </w:lvl>
    <w:lvl w:ilvl="5" w:tplc="223A70CC">
      <w:numFmt w:val="bullet"/>
      <w:lvlText w:val="•"/>
      <w:lvlJc w:val="left"/>
      <w:pPr>
        <w:ind w:left="1134" w:hanging="120"/>
      </w:pPr>
      <w:rPr>
        <w:rFonts w:hint="default"/>
      </w:rPr>
    </w:lvl>
    <w:lvl w:ilvl="6" w:tplc="AEB4C30C">
      <w:numFmt w:val="bullet"/>
      <w:lvlText w:val="•"/>
      <w:lvlJc w:val="left"/>
      <w:pPr>
        <w:ind w:left="1324" w:hanging="120"/>
      </w:pPr>
      <w:rPr>
        <w:rFonts w:hint="default"/>
      </w:rPr>
    </w:lvl>
    <w:lvl w:ilvl="7" w:tplc="180E39E2">
      <w:numFmt w:val="bullet"/>
      <w:lvlText w:val="•"/>
      <w:lvlJc w:val="left"/>
      <w:pPr>
        <w:ind w:left="1515" w:hanging="120"/>
      </w:pPr>
      <w:rPr>
        <w:rFonts w:hint="default"/>
      </w:rPr>
    </w:lvl>
    <w:lvl w:ilvl="8" w:tplc="FCD2AB02">
      <w:numFmt w:val="bullet"/>
      <w:lvlText w:val="•"/>
      <w:lvlJc w:val="left"/>
      <w:pPr>
        <w:ind w:left="1706" w:hanging="120"/>
      </w:pPr>
      <w:rPr>
        <w:rFonts w:hint="default"/>
      </w:rPr>
    </w:lvl>
  </w:abstractNum>
  <w:abstractNum w:abstractNumId="173" w15:restartNumberingAfterBreak="0">
    <w:nsid w:val="0D0357AE"/>
    <w:multiLevelType w:val="hybridMultilevel"/>
    <w:tmpl w:val="C98203F2"/>
    <w:lvl w:ilvl="0" w:tplc="B2840F4C">
      <w:numFmt w:val="bullet"/>
      <w:lvlText w:val="●"/>
      <w:lvlJc w:val="left"/>
      <w:pPr>
        <w:ind w:left="176" w:hanging="120"/>
      </w:pPr>
      <w:rPr>
        <w:rFonts w:ascii="Times New Roman" w:eastAsia="Times New Roman" w:hAnsi="Times New Roman" w:cs="Times New Roman" w:hint="default"/>
        <w:spacing w:val="-13"/>
        <w:w w:val="100"/>
        <w:sz w:val="14"/>
        <w:szCs w:val="14"/>
      </w:rPr>
    </w:lvl>
    <w:lvl w:ilvl="1" w:tplc="1430D262">
      <w:numFmt w:val="bullet"/>
      <w:lvlText w:val="•"/>
      <w:lvlJc w:val="left"/>
      <w:pPr>
        <w:ind w:left="331" w:hanging="120"/>
      </w:pPr>
      <w:rPr>
        <w:rFonts w:hint="default"/>
      </w:rPr>
    </w:lvl>
    <w:lvl w:ilvl="2" w:tplc="8CA4DF18">
      <w:numFmt w:val="bullet"/>
      <w:lvlText w:val="•"/>
      <w:lvlJc w:val="left"/>
      <w:pPr>
        <w:ind w:left="482" w:hanging="120"/>
      </w:pPr>
      <w:rPr>
        <w:rFonts w:hint="default"/>
      </w:rPr>
    </w:lvl>
    <w:lvl w:ilvl="3" w:tplc="156889DE">
      <w:numFmt w:val="bullet"/>
      <w:lvlText w:val="•"/>
      <w:lvlJc w:val="left"/>
      <w:pPr>
        <w:ind w:left="633" w:hanging="120"/>
      </w:pPr>
      <w:rPr>
        <w:rFonts w:hint="default"/>
      </w:rPr>
    </w:lvl>
    <w:lvl w:ilvl="4" w:tplc="9618BE30">
      <w:numFmt w:val="bullet"/>
      <w:lvlText w:val="•"/>
      <w:lvlJc w:val="left"/>
      <w:pPr>
        <w:ind w:left="784" w:hanging="120"/>
      </w:pPr>
      <w:rPr>
        <w:rFonts w:hint="default"/>
      </w:rPr>
    </w:lvl>
    <w:lvl w:ilvl="5" w:tplc="CC742BE4">
      <w:numFmt w:val="bullet"/>
      <w:lvlText w:val="•"/>
      <w:lvlJc w:val="left"/>
      <w:pPr>
        <w:ind w:left="935" w:hanging="120"/>
      </w:pPr>
      <w:rPr>
        <w:rFonts w:hint="default"/>
      </w:rPr>
    </w:lvl>
    <w:lvl w:ilvl="6" w:tplc="20DACE50">
      <w:numFmt w:val="bullet"/>
      <w:lvlText w:val="•"/>
      <w:lvlJc w:val="left"/>
      <w:pPr>
        <w:ind w:left="1086" w:hanging="120"/>
      </w:pPr>
      <w:rPr>
        <w:rFonts w:hint="default"/>
      </w:rPr>
    </w:lvl>
    <w:lvl w:ilvl="7" w:tplc="4F0E3642">
      <w:numFmt w:val="bullet"/>
      <w:lvlText w:val="•"/>
      <w:lvlJc w:val="left"/>
      <w:pPr>
        <w:ind w:left="1237" w:hanging="120"/>
      </w:pPr>
      <w:rPr>
        <w:rFonts w:hint="default"/>
      </w:rPr>
    </w:lvl>
    <w:lvl w:ilvl="8" w:tplc="F6641304">
      <w:numFmt w:val="bullet"/>
      <w:lvlText w:val="•"/>
      <w:lvlJc w:val="left"/>
      <w:pPr>
        <w:ind w:left="1388" w:hanging="120"/>
      </w:pPr>
      <w:rPr>
        <w:rFonts w:hint="default"/>
      </w:rPr>
    </w:lvl>
  </w:abstractNum>
  <w:abstractNum w:abstractNumId="174" w15:restartNumberingAfterBreak="0">
    <w:nsid w:val="0D081D7F"/>
    <w:multiLevelType w:val="hybridMultilevel"/>
    <w:tmpl w:val="9A18F206"/>
    <w:lvl w:ilvl="0" w:tplc="7DD4A5B6">
      <w:numFmt w:val="bullet"/>
      <w:lvlText w:val="●"/>
      <w:lvlJc w:val="left"/>
      <w:pPr>
        <w:ind w:left="176" w:hanging="120"/>
      </w:pPr>
      <w:rPr>
        <w:rFonts w:ascii="Times New Roman" w:eastAsia="Times New Roman" w:hAnsi="Times New Roman" w:cs="Times New Roman" w:hint="default"/>
        <w:spacing w:val="-7"/>
        <w:w w:val="100"/>
        <w:sz w:val="14"/>
        <w:szCs w:val="14"/>
      </w:rPr>
    </w:lvl>
    <w:lvl w:ilvl="1" w:tplc="AD0AC600">
      <w:numFmt w:val="bullet"/>
      <w:lvlText w:val="•"/>
      <w:lvlJc w:val="left"/>
      <w:pPr>
        <w:ind w:left="416" w:hanging="120"/>
      </w:pPr>
      <w:rPr>
        <w:rFonts w:hint="default"/>
      </w:rPr>
    </w:lvl>
    <w:lvl w:ilvl="2" w:tplc="8ACE9F64">
      <w:numFmt w:val="bullet"/>
      <w:lvlText w:val="•"/>
      <w:lvlJc w:val="left"/>
      <w:pPr>
        <w:ind w:left="652" w:hanging="120"/>
      </w:pPr>
      <w:rPr>
        <w:rFonts w:hint="default"/>
      </w:rPr>
    </w:lvl>
    <w:lvl w:ilvl="3" w:tplc="2B6AD1C4">
      <w:numFmt w:val="bullet"/>
      <w:lvlText w:val="•"/>
      <w:lvlJc w:val="left"/>
      <w:pPr>
        <w:ind w:left="888" w:hanging="120"/>
      </w:pPr>
      <w:rPr>
        <w:rFonts w:hint="default"/>
      </w:rPr>
    </w:lvl>
    <w:lvl w:ilvl="4" w:tplc="F70AEBD0">
      <w:numFmt w:val="bullet"/>
      <w:lvlText w:val="•"/>
      <w:lvlJc w:val="left"/>
      <w:pPr>
        <w:ind w:left="1124" w:hanging="120"/>
      </w:pPr>
      <w:rPr>
        <w:rFonts w:hint="default"/>
      </w:rPr>
    </w:lvl>
    <w:lvl w:ilvl="5" w:tplc="5232CBAC">
      <w:numFmt w:val="bullet"/>
      <w:lvlText w:val="•"/>
      <w:lvlJc w:val="left"/>
      <w:pPr>
        <w:ind w:left="1360" w:hanging="120"/>
      </w:pPr>
      <w:rPr>
        <w:rFonts w:hint="default"/>
      </w:rPr>
    </w:lvl>
    <w:lvl w:ilvl="6" w:tplc="310AC0CC">
      <w:numFmt w:val="bullet"/>
      <w:lvlText w:val="•"/>
      <w:lvlJc w:val="left"/>
      <w:pPr>
        <w:ind w:left="1596" w:hanging="120"/>
      </w:pPr>
      <w:rPr>
        <w:rFonts w:hint="default"/>
      </w:rPr>
    </w:lvl>
    <w:lvl w:ilvl="7" w:tplc="E66C3B32">
      <w:numFmt w:val="bullet"/>
      <w:lvlText w:val="•"/>
      <w:lvlJc w:val="left"/>
      <w:pPr>
        <w:ind w:left="1832" w:hanging="120"/>
      </w:pPr>
      <w:rPr>
        <w:rFonts w:hint="default"/>
      </w:rPr>
    </w:lvl>
    <w:lvl w:ilvl="8" w:tplc="50D2DBCC">
      <w:numFmt w:val="bullet"/>
      <w:lvlText w:val="•"/>
      <w:lvlJc w:val="left"/>
      <w:pPr>
        <w:ind w:left="2068" w:hanging="120"/>
      </w:pPr>
      <w:rPr>
        <w:rFonts w:hint="default"/>
      </w:rPr>
    </w:lvl>
  </w:abstractNum>
  <w:abstractNum w:abstractNumId="175" w15:restartNumberingAfterBreak="0">
    <w:nsid w:val="0D3566A5"/>
    <w:multiLevelType w:val="hybridMultilevel"/>
    <w:tmpl w:val="47142D88"/>
    <w:lvl w:ilvl="0" w:tplc="46D49E34">
      <w:numFmt w:val="bullet"/>
      <w:lvlText w:val="●"/>
      <w:lvlJc w:val="left"/>
      <w:pPr>
        <w:ind w:left="176" w:hanging="120"/>
      </w:pPr>
      <w:rPr>
        <w:rFonts w:ascii="Times New Roman" w:eastAsia="Times New Roman" w:hAnsi="Times New Roman" w:cs="Times New Roman" w:hint="default"/>
        <w:spacing w:val="-9"/>
        <w:w w:val="100"/>
        <w:sz w:val="14"/>
        <w:szCs w:val="14"/>
      </w:rPr>
    </w:lvl>
    <w:lvl w:ilvl="1" w:tplc="DBB2EC74">
      <w:numFmt w:val="bullet"/>
      <w:lvlText w:val="•"/>
      <w:lvlJc w:val="left"/>
      <w:pPr>
        <w:ind w:left="387" w:hanging="120"/>
      </w:pPr>
      <w:rPr>
        <w:rFonts w:hint="default"/>
      </w:rPr>
    </w:lvl>
    <w:lvl w:ilvl="2" w:tplc="B8BA2CC0">
      <w:numFmt w:val="bullet"/>
      <w:lvlText w:val="•"/>
      <w:lvlJc w:val="left"/>
      <w:pPr>
        <w:ind w:left="595" w:hanging="120"/>
      </w:pPr>
      <w:rPr>
        <w:rFonts w:hint="default"/>
      </w:rPr>
    </w:lvl>
    <w:lvl w:ilvl="3" w:tplc="19CAC35C">
      <w:numFmt w:val="bullet"/>
      <w:lvlText w:val="•"/>
      <w:lvlJc w:val="left"/>
      <w:pPr>
        <w:ind w:left="803" w:hanging="120"/>
      </w:pPr>
      <w:rPr>
        <w:rFonts w:hint="default"/>
      </w:rPr>
    </w:lvl>
    <w:lvl w:ilvl="4" w:tplc="193EC9D2">
      <w:numFmt w:val="bullet"/>
      <w:lvlText w:val="•"/>
      <w:lvlJc w:val="left"/>
      <w:pPr>
        <w:ind w:left="1011" w:hanging="120"/>
      </w:pPr>
      <w:rPr>
        <w:rFonts w:hint="default"/>
      </w:rPr>
    </w:lvl>
    <w:lvl w:ilvl="5" w:tplc="182A83DC">
      <w:numFmt w:val="bullet"/>
      <w:lvlText w:val="•"/>
      <w:lvlJc w:val="left"/>
      <w:pPr>
        <w:ind w:left="1219" w:hanging="120"/>
      </w:pPr>
      <w:rPr>
        <w:rFonts w:hint="default"/>
      </w:rPr>
    </w:lvl>
    <w:lvl w:ilvl="6" w:tplc="0DC6CBBC">
      <w:numFmt w:val="bullet"/>
      <w:lvlText w:val="•"/>
      <w:lvlJc w:val="left"/>
      <w:pPr>
        <w:ind w:left="1426" w:hanging="120"/>
      </w:pPr>
      <w:rPr>
        <w:rFonts w:hint="default"/>
      </w:rPr>
    </w:lvl>
    <w:lvl w:ilvl="7" w:tplc="8EA003AC">
      <w:numFmt w:val="bullet"/>
      <w:lvlText w:val="•"/>
      <w:lvlJc w:val="left"/>
      <w:pPr>
        <w:ind w:left="1634" w:hanging="120"/>
      </w:pPr>
      <w:rPr>
        <w:rFonts w:hint="default"/>
      </w:rPr>
    </w:lvl>
    <w:lvl w:ilvl="8" w:tplc="2416BF66">
      <w:numFmt w:val="bullet"/>
      <w:lvlText w:val="•"/>
      <w:lvlJc w:val="left"/>
      <w:pPr>
        <w:ind w:left="1842" w:hanging="120"/>
      </w:pPr>
      <w:rPr>
        <w:rFonts w:hint="default"/>
      </w:rPr>
    </w:lvl>
  </w:abstractNum>
  <w:abstractNum w:abstractNumId="176" w15:restartNumberingAfterBreak="0">
    <w:nsid w:val="0D3D7D1D"/>
    <w:multiLevelType w:val="hybridMultilevel"/>
    <w:tmpl w:val="140EC872"/>
    <w:lvl w:ilvl="0" w:tplc="2FD46608">
      <w:numFmt w:val="bullet"/>
      <w:lvlText w:val="●"/>
      <w:lvlJc w:val="left"/>
      <w:pPr>
        <w:ind w:left="174" w:hanging="120"/>
      </w:pPr>
      <w:rPr>
        <w:rFonts w:ascii="Times New Roman" w:eastAsia="Times New Roman" w:hAnsi="Times New Roman" w:cs="Times New Roman" w:hint="default"/>
        <w:spacing w:val="-4"/>
        <w:w w:val="100"/>
        <w:sz w:val="14"/>
        <w:szCs w:val="14"/>
      </w:rPr>
    </w:lvl>
    <w:lvl w:ilvl="1" w:tplc="A3380A72">
      <w:numFmt w:val="bullet"/>
      <w:lvlText w:val="•"/>
      <w:lvlJc w:val="left"/>
      <w:pPr>
        <w:ind w:left="455" w:hanging="120"/>
      </w:pPr>
      <w:rPr>
        <w:rFonts w:hint="default"/>
      </w:rPr>
    </w:lvl>
    <w:lvl w:ilvl="2" w:tplc="04629234">
      <w:numFmt w:val="bullet"/>
      <w:lvlText w:val="•"/>
      <w:lvlJc w:val="left"/>
      <w:pPr>
        <w:ind w:left="731" w:hanging="120"/>
      </w:pPr>
      <w:rPr>
        <w:rFonts w:hint="default"/>
      </w:rPr>
    </w:lvl>
    <w:lvl w:ilvl="3" w:tplc="7C6A6AAA">
      <w:numFmt w:val="bullet"/>
      <w:lvlText w:val="•"/>
      <w:lvlJc w:val="left"/>
      <w:pPr>
        <w:ind w:left="1007" w:hanging="120"/>
      </w:pPr>
      <w:rPr>
        <w:rFonts w:hint="default"/>
      </w:rPr>
    </w:lvl>
    <w:lvl w:ilvl="4" w:tplc="7EB66944">
      <w:numFmt w:val="bullet"/>
      <w:lvlText w:val="•"/>
      <w:lvlJc w:val="left"/>
      <w:pPr>
        <w:ind w:left="1283" w:hanging="120"/>
      </w:pPr>
      <w:rPr>
        <w:rFonts w:hint="default"/>
      </w:rPr>
    </w:lvl>
    <w:lvl w:ilvl="5" w:tplc="CE6ED20C">
      <w:numFmt w:val="bullet"/>
      <w:lvlText w:val="•"/>
      <w:lvlJc w:val="left"/>
      <w:pPr>
        <w:ind w:left="1559" w:hanging="120"/>
      </w:pPr>
      <w:rPr>
        <w:rFonts w:hint="default"/>
      </w:rPr>
    </w:lvl>
    <w:lvl w:ilvl="6" w:tplc="A57AE712">
      <w:numFmt w:val="bullet"/>
      <w:lvlText w:val="•"/>
      <w:lvlJc w:val="left"/>
      <w:pPr>
        <w:ind w:left="1835" w:hanging="120"/>
      </w:pPr>
      <w:rPr>
        <w:rFonts w:hint="default"/>
      </w:rPr>
    </w:lvl>
    <w:lvl w:ilvl="7" w:tplc="2E36438E">
      <w:numFmt w:val="bullet"/>
      <w:lvlText w:val="•"/>
      <w:lvlJc w:val="left"/>
      <w:pPr>
        <w:ind w:left="2111" w:hanging="120"/>
      </w:pPr>
      <w:rPr>
        <w:rFonts w:hint="default"/>
      </w:rPr>
    </w:lvl>
    <w:lvl w:ilvl="8" w:tplc="0B6A52FC">
      <w:numFmt w:val="bullet"/>
      <w:lvlText w:val="•"/>
      <w:lvlJc w:val="left"/>
      <w:pPr>
        <w:ind w:left="2387" w:hanging="120"/>
      </w:pPr>
      <w:rPr>
        <w:rFonts w:hint="default"/>
      </w:rPr>
    </w:lvl>
  </w:abstractNum>
  <w:abstractNum w:abstractNumId="177" w15:restartNumberingAfterBreak="0">
    <w:nsid w:val="0D4371F5"/>
    <w:multiLevelType w:val="hybridMultilevel"/>
    <w:tmpl w:val="1F60221C"/>
    <w:lvl w:ilvl="0" w:tplc="10746F78">
      <w:numFmt w:val="bullet"/>
      <w:lvlText w:val="●"/>
      <w:lvlJc w:val="left"/>
      <w:pPr>
        <w:ind w:left="176" w:hanging="120"/>
      </w:pPr>
      <w:rPr>
        <w:rFonts w:ascii="Times New Roman" w:eastAsia="Times New Roman" w:hAnsi="Times New Roman" w:cs="Times New Roman" w:hint="default"/>
        <w:spacing w:val="-9"/>
        <w:w w:val="100"/>
        <w:sz w:val="14"/>
        <w:szCs w:val="14"/>
      </w:rPr>
    </w:lvl>
    <w:lvl w:ilvl="1" w:tplc="AE20A1FC">
      <w:numFmt w:val="bullet"/>
      <w:lvlText w:val="•"/>
      <w:lvlJc w:val="left"/>
      <w:pPr>
        <w:ind w:left="387" w:hanging="120"/>
      </w:pPr>
      <w:rPr>
        <w:rFonts w:hint="default"/>
      </w:rPr>
    </w:lvl>
    <w:lvl w:ilvl="2" w:tplc="CE6EF19A">
      <w:numFmt w:val="bullet"/>
      <w:lvlText w:val="•"/>
      <w:lvlJc w:val="left"/>
      <w:pPr>
        <w:ind w:left="595" w:hanging="120"/>
      </w:pPr>
      <w:rPr>
        <w:rFonts w:hint="default"/>
      </w:rPr>
    </w:lvl>
    <w:lvl w:ilvl="3" w:tplc="50461CE8">
      <w:numFmt w:val="bullet"/>
      <w:lvlText w:val="•"/>
      <w:lvlJc w:val="left"/>
      <w:pPr>
        <w:ind w:left="803" w:hanging="120"/>
      </w:pPr>
      <w:rPr>
        <w:rFonts w:hint="default"/>
      </w:rPr>
    </w:lvl>
    <w:lvl w:ilvl="4" w:tplc="5CB2757A">
      <w:numFmt w:val="bullet"/>
      <w:lvlText w:val="•"/>
      <w:lvlJc w:val="left"/>
      <w:pPr>
        <w:ind w:left="1011" w:hanging="120"/>
      </w:pPr>
      <w:rPr>
        <w:rFonts w:hint="default"/>
      </w:rPr>
    </w:lvl>
    <w:lvl w:ilvl="5" w:tplc="38C64E6E">
      <w:numFmt w:val="bullet"/>
      <w:lvlText w:val="•"/>
      <w:lvlJc w:val="left"/>
      <w:pPr>
        <w:ind w:left="1219" w:hanging="120"/>
      </w:pPr>
      <w:rPr>
        <w:rFonts w:hint="default"/>
      </w:rPr>
    </w:lvl>
    <w:lvl w:ilvl="6" w:tplc="2E385E4E">
      <w:numFmt w:val="bullet"/>
      <w:lvlText w:val="•"/>
      <w:lvlJc w:val="left"/>
      <w:pPr>
        <w:ind w:left="1426" w:hanging="120"/>
      </w:pPr>
      <w:rPr>
        <w:rFonts w:hint="default"/>
      </w:rPr>
    </w:lvl>
    <w:lvl w:ilvl="7" w:tplc="65CEE770">
      <w:numFmt w:val="bullet"/>
      <w:lvlText w:val="•"/>
      <w:lvlJc w:val="left"/>
      <w:pPr>
        <w:ind w:left="1634" w:hanging="120"/>
      </w:pPr>
      <w:rPr>
        <w:rFonts w:hint="default"/>
      </w:rPr>
    </w:lvl>
    <w:lvl w:ilvl="8" w:tplc="6284FE02">
      <w:numFmt w:val="bullet"/>
      <w:lvlText w:val="•"/>
      <w:lvlJc w:val="left"/>
      <w:pPr>
        <w:ind w:left="1842" w:hanging="120"/>
      </w:pPr>
      <w:rPr>
        <w:rFonts w:hint="default"/>
      </w:rPr>
    </w:lvl>
  </w:abstractNum>
  <w:abstractNum w:abstractNumId="178" w15:restartNumberingAfterBreak="0">
    <w:nsid w:val="0D4A76CA"/>
    <w:multiLevelType w:val="hybridMultilevel"/>
    <w:tmpl w:val="FB20872A"/>
    <w:lvl w:ilvl="0" w:tplc="EAF2F4B2">
      <w:numFmt w:val="bullet"/>
      <w:lvlText w:val="●"/>
      <w:lvlJc w:val="left"/>
      <w:pPr>
        <w:ind w:left="175" w:hanging="120"/>
      </w:pPr>
      <w:rPr>
        <w:rFonts w:ascii="Times New Roman" w:eastAsia="Times New Roman" w:hAnsi="Times New Roman" w:cs="Times New Roman" w:hint="default"/>
        <w:spacing w:val="-19"/>
        <w:w w:val="100"/>
        <w:sz w:val="14"/>
        <w:szCs w:val="14"/>
      </w:rPr>
    </w:lvl>
    <w:lvl w:ilvl="1" w:tplc="E8664152">
      <w:numFmt w:val="bullet"/>
      <w:lvlText w:val="•"/>
      <w:lvlJc w:val="left"/>
      <w:pPr>
        <w:ind w:left="455" w:hanging="120"/>
      </w:pPr>
      <w:rPr>
        <w:rFonts w:hint="default"/>
      </w:rPr>
    </w:lvl>
    <w:lvl w:ilvl="2" w:tplc="4B080306">
      <w:numFmt w:val="bullet"/>
      <w:lvlText w:val="•"/>
      <w:lvlJc w:val="left"/>
      <w:pPr>
        <w:ind w:left="731" w:hanging="120"/>
      </w:pPr>
      <w:rPr>
        <w:rFonts w:hint="default"/>
      </w:rPr>
    </w:lvl>
    <w:lvl w:ilvl="3" w:tplc="4D24AC02">
      <w:numFmt w:val="bullet"/>
      <w:lvlText w:val="•"/>
      <w:lvlJc w:val="left"/>
      <w:pPr>
        <w:ind w:left="1007" w:hanging="120"/>
      </w:pPr>
      <w:rPr>
        <w:rFonts w:hint="default"/>
      </w:rPr>
    </w:lvl>
    <w:lvl w:ilvl="4" w:tplc="6132409A">
      <w:numFmt w:val="bullet"/>
      <w:lvlText w:val="•"/>
      <w:lvlJc w:val="left"/>
      <w:pPr>
        <w:ind w:left="1283" w:hanging="120"/>
      </w:pPr>
      <w:rPr>
        <w:rFonts w:hint="default"/>
      </w:rPr>
    </w:lvl>
    <w:lvl w:ilvl="5" w:tplc="E104F032">
      <w:numFmt w:val="bullet"/>
      <w:lvlText w:val="•"/>
      <w:lvlJc w:val="left"/>
      <w:pPr>
        <w:ind w:left="1559" w:hanging="120"/>
      </w:pPr>
      <w:rPr>
        <w:rFonts w:hint="default"/>
      </w:rPr>
    </w:lvl>
    <w:lvl w:ilvl="6" w:tplc="7188EE96">
      <w:numFmt w:val="bullet"/>
      <w:lvlText w:val="•"/>
      <w:lvlJc w:val="left"/>
      <w:pPr>
        <w:ind w:left="1835" w:hanging="120"/>
      </w:pPr>
      <w:rPr>
        <w:rFonts w:hint="default"/>
      </w:rPr>
    </w:lvl>
    <w:lvl w:ilvl="7" w:tplc="999EA96C">
      <w:numFmt w:val="bullet"/>
      <w:lvlText w:val="•"/>
      <w:lvlJc w:val="left"/>
      <w:pPr>
        <w:ind w:left="2111" w:hanging="120"/>
      </w:pPr>
      <w:rPr>
        <w:rFonts w:hint="default"/>
      </w:rPr>
    </w:lvl>
    <w:lvl w:ilvl="8" w:tplc="08641D0E">
      <w:numFmt w:val="bullet"/>
      <w:lvlText w:val="•"/>
      <w:lvlJc w:val="left"/>
      <w:pPr>
        <w:ind w:left="2387" w:hanging="120"/>
      </w:pPr>
      <w:rPr>
        <w:rFonts w:hint="default"/>
      </w:rPr>
    </w:lvl>
  </w:abstractNum>
  <w:abstractNum w:abstractNumId="179" w15:restartNumberingAfterBreak="0">
    <w:nsid w:val="0D5A698C"/>
    <w:multiLevelType w:val="hybridMultilevel"/>
    <w:tmpl w:val="D1AEB8E2"/>
    <w:lvl w:ilvl="0" w:tplc="62EEAB10">
      <w:numFmt w:val="bullet"/>
      <w:lvlText w:val="●"/>
      <w:lvlJc w:val="left"/>
      <w:pPr>
        <w:ind w:left="176" w:hanging="120"/>
      </w:pPr>
      <w:rPr>
        <w:rFonts w:ascii="Times New Roman" w:eastAsia="Times New Roman" w:hAnsi="Times New Roman" w:cs="Times New Roman" w:hint="default"/>
        <w:spacing w:val="-8"/>
        <w:w w:val="100"/>
        <w:sz w:val="14"/>
        <w:szCs w:val="14"/>
      </w:rPr>
    </w:lvl>
    <w:lvl w:ilvl="1" w:tplc="29D68432">
      <w:numFmt w:val="bullet"/>
      <w:lvlText w:val="•"/>
      <w:lvlJc w:val="left"/>
      <w:pPr>
        <w:ind w:left="387" w:hanging="120"/>
      </w:pPr>
      <w:rPr>
        <w:rFonts w:hint="default"/>
      </w:rPr>
    </w:lvl>
    <w:lvl w:ilvl="2" w:tplc="D5A0DD14">
      <w:numFmt w:val="bullet"/>
      <w:lvlText w:val="•"/>
      <w:lvlJc w:val="left"/>
      <w:pPr>
        <w:ind w:left="595" w:hanging="120"/>
      </w:pPr>
      <w:rPr>
        <w:rFonts w:hint="default"/>
      </w:rPr>
    </w:lvl>
    <w:lvl w:ilvl="3" w:tplc="D6CAA79A">
      <w:numFmt w:val="bullet"/>
      <w:lvlText w:val="•"/>
      <w:lvlJc w:val="left"/>
      <w:pPr>
        <w:ind w:left="803" w:hanging="120"/>
      </w:pPr>
      <w:rPr>
        <w:rFonts w:hint="default"/>
      </w:rPr>
    </w:lvl>
    <w:lvl w:ilvl="4" w:tplc="5A62DF02">
      <w:numFmt w:val="bullet"/>
      <w:lvlText w:val="•"/>
      <w:lvlJc w:val="left"/>
      <w:pPr>
        <w:ind w:left="1011" w:hanging="120"/>
      </w:pPr>
      <w:rPr>
        <w:rFonts w:hint="default"/>
      </w:rPr>
    </w:lvl>
    <w:lvl w:ilvl="5" w:tplc="DC0412FE">
      <w:numFmt w:val="bullet"/>
      <w:lvlText w:val="•"/>
      <w:lvlJc w:val="left"/>
      <w:pPr>
        <w:ind w:left="1219" w:hanging="120"/>
      </w:pPr>
      <w:rPr>
        <w:rFonts w:hint="default"/>
      </w:rPr>
    </w:lvl>
    <w:lvl w:ilvl="6" w:tplc="E0EE98DE">
      <w:numFmt w:val="bullet"/>
      <w:lvlText w:val="•"/>
      <w:lvlJc w:val="left"/>
      <w:pPr>
        <w:ind w:left="1426" w:hanging="120"/>
      </w:pPr>
      <w:rPr>
        <w:rFonts w:hint="default"/>
      </w:rPr>
    </w:lvl>
    <w:lvl w:ilvl="7" w:tplc="FEDE285A">
      <w:numFmt w:val="bullet"/>
      <w:lvlText w:val="•"/>
      <w:lvlJc w:val="left"/>
      <w:pPr>
        <w:ind w:left="1634" w:hanging="120"/>
      </w:pPr>
      <w:rPr>
        <w:rFonts w:hint="default"/>
      </w:rPr>
    </w:lvl>
    <w:lvl w:ilvl="8" w:tplc="5A3E6134">
      <w:numFmt w:val="bullet"/>
      <w:lvlText w:val="•"/>
      <w:lvlJc w:val="left"/>
      <w:pPr>
        <w:ind w:left="1842" w:hanging="120"/>
      </w:pPr>
      <w:rPr>
        <w:rFonts w:hint="default"/>
      </w:rPr>
    </w:lvl>
  </w:abstractNum>
  <w:abstractNum w:abstractNumId="180" w15:restartNumberingAfterBreak="0">
    <w:nsid w:val="0D5A7618"/>
    <w:multiLevelType w:val="hybridMultilevel"/>
    <w:tmpl w:val="6C72BFA2"/>
    <w:lvl w:ilvl="0" w:tplc="2BBAE176">
      <w:numFmt w:val="bullet"/>
      <w:lvlText w:val="–"/>
      <w:lvlJc w:val="left"/>
      <w:pPr>
        <w:ind w:left="2529" w:hanging="105"/>
      </w:pPr>
      <w:rPr>
        <w:rFonts w:ascii="Times New Roman" w:eastAsia="Times New Roman" w:hAnsi="Times New Roman" w:cs="Times New Roman" w:hint="default"/>
        <w:spacing w:val="-4"/>
        <w:w w:val="100"/>
        <w:sz w:val="14"/>
        <w:szCs w:val="14"/>
      </w:rPr>
    </w:lvl>
    <w:lvl w:ilvl="1" w:tplc="05D4F158">
      <w:numFmt w:val="bullet"/>
      <w:lvlText w:val="•"/>
      <w:lvlJc w:val="left"/>
      <w:pPr>
        <w:ind w:left="3344" w:hanging="105"/>
      </w:pPr>
      <w:rPr>
        <w:rFonts w:hint="default"/>
      </w:rPr>
    </w:lvl>
    <w:lvl w:ilvl="2" w:tplc="3E1E65BA">
      <w:numFmt w:val="bullet"/>
      <w:lvlText w:val="•"/>
      <w:lvlJc w:val="left"/>
      <w:pPr>
        <w:ind w:left="4169" w:hanging="105"/>
      </w:pPr>
      <w:rPr>
        <w:rFonts w:hint="default"/>
      </w:rPr>
    </w:lvl>
    <w:lvl w:ilvl="3" w:tplc="E9A29D4E">
      <w:numFmt w:val="bullet"/>
      <w:lvlText w:val="•"/>
      <w:lvlJc w:val="left"/>
      <w:pPr>
        <w:ind w:left="4993" w:hanging="105"/>
      </w:pPr>
      <w:rPr>
        <w:rFonts w:hint="default"/>
      </w:rPr>
    </w:lvl>
    <w:lvl w:ilvl="4" w:tplc="33406F04">
      <w:numFmt w:val="bullet"/>
      <w:lvlText w:val="•"/>
      <w:lvlJc w:val="left"/>
      <w:pPr>
        <w:ind w:left="5818" w:hanging="105"/>
      </w:pPr>
      <w:rPr>
        <w:rFonts w:hint="default"/>
      </w:rPr>
    </w:lvl>
    <w:lvl w:ilvl="5" w:tplc="6594342C">
      <w:numFmt w:val="bullet"/>
      <w:lvlText w:val="•"/>
      <w:lvlJc w:val="left"/>
      <w:pPr>
        <w:ind w:left="6642" w:hanging="105"/>
      </w:pPr>
      <w:rPr>
        <w:rFonts w:hint="default"/>
      </w:rPr>
    </w:lvl>
    <w:lvl w:ilvl="6" w:tplc="F2E49518">
      <w:numFmt w:val="bullet"/>
      <w:lvlText w:val="•"/>
      <w:lvlJc w:val="left"/>
      <w:pPr>
        <w:ind w:left="7467" w:hanging="105"/>
      </w:pPr>
      <w:rPr>
        <w:rFonts w:hint="default"/>
      </w:rPr>
    </w:lvl>
    <w:lvl w:ilvl="7" w:tplc="2E364D78">
      <w:numFmt w:val="bullet"/>
      <w:lvlText w:val="•"/>
      <w:lvlJc w:val="left"/>
      <w:pPr>
        <w:ind w:left="8291" w:hanging="105"/>
      </w:pPr>
      <w:rPr>
        <w:rFonts w:hint="default"/>
      </w:rPr>
    </w:lvl>
    <w:lvl w:ilvl="8" w:tplc="5CF48FAC">
      <w:numFmt w:val="bullet"/>
      <w:lvlText w:val="•"/>
      <w:lvlJc w:val="left"/>
      <w:pPr>
        <w:ind w:left="9116" w:hanging="105"/>
      </w:pPr>
      <w:rPr>
        <w:rFonts w:hint="default"/>
      </w:rPr>
    </w:lvl>
  </w:abstractNum>
  <w:abstractNum w:abstractNumId="181" w15:restartNumberingAfterBreak="0">
    <w:nsid w:val="0D7F736B"/>
    <w:multiLevelType w:val="hybridMultilevel"/>
    <w:tmpl w:val="4C48F8A4"/>
    <w:lvl w:ilvl="0" w:tplc="6D5851A4">
      <w:numFmt w:val="bullet"/>
      <w:lvlText w:val="●"/>
      <w:lvlJc w:val="left"/>
      <w:pPr>
        <w:ind w:left="168" w:hanging="112"/>
      </w:pPr>
      <w:rPr>
        <w:rFonts w:ascii="Times New Roman" w:eastAsia="Times New Roman" w:hAnsi="Times New Roman" w:cs="Times New Roman" w:hint="default"/>
        <w:w w:val="100"/>
        <w:sz w:val="14"/>
        <w:szCs w:val="14"/>
      </w:rPr>
    </w:lvl>
    <w:lvl w:ilvl="1" w:tplc="978A29D2">
      <w:numFmt w:val="bullet"/>
      <w:lvlText w:val="•"/>
      <w:lvlJc w:val="left"/>
      <w:pPr>
        <w:ind w:left="398" w:hanging="112"/>
      </w:pPr>
      <w:rPr>
        <w:rFonts w:hint="default"/>
      </w:rPr>
    </w:lvl>
    <w:lvl w:ilvl="2" w:tplc="DC483698">
      <w:numFmt w:val="bullet"/>
      <w:lvlText w:val="•"/>
      <w:lvlJc w:val="left"/>
      <w:pPr>
        <w:ind w:left="636" w:hanging="112"/>
      </w:pPr>
      <w:rPr>
        <w:rFonts w:hint="default"/>
      </w:rPr>
    </w:lvl>
    <w:lvl w:ilvl="3" w:tplc="D71A7D58">
      <w:numFmt w:val="bullet"/>
      <w:lvlText w:val="•"/>
      <w:lvlJc w:val="left"/>
      <w:pPr>
        <w:ind w:left="874" w:hanging="112"/>
      </w:pPr>
      <w:rPr>
        <w:rFonts w:hint="default"/>
      </w:rPr>
    </w:lvl>
    <w:lvl w:ilvl="4" w:tplc="05165738">
      <w:numFmt w:val="bullet"/>
      <w:lvlText w:val="•"/>
      <w:lvlJc w:val="left"/>
      <w:pPr>
        <w:ind w:left="1112" w:hanging="112"/>
      </w:pPr>
      <w:rPr>
        <w:rFonts w:hint="default"/>
      </w:rPr>
    </w:lvl>
    <w:lvl w:ilvl="5" w:tplc="5AEA24CA">
      <w:numFmt w:val="bullet"/>
      <w:lvlText w:val="•"/>
      <w:lvlJc w:val="left"/>
      <w:pPr>
        <w:ind w:left="1350" w:hanging="112"/>
      </w:pPr>
      <w:rPr>
        <w:rFonts w:hint="default"/>
      </w:rPr>
    </w:lvl>
    <w:lvl w:ilvl="6" w:tplc="E39A1BA0">
      <w:numFmt w:val="bullet"/>
      <w:lvlText w:val="•"/>
      <w:lvlJc w:val="left"/>
      <w:pPr>
        <w:ind w:left="1588" w:hanging="112"/>
      </w:pPr>
      <w:rPr>
        <w:rFonts w:hint="default"/>
      </w:rPr>
    </w:lvl>
    <w:lvl w:ilvl="7" w:tplc="44EEE95C">
      <w:numFmt w:val="bullet"/>
      <w:lvlText w:val="•"/>
      <w:lvlJc w:val="left"/>
      <w:pPr>
        <w:ind w:left="1826" w:hanging="112"/>
      </w:pPr>
      <w:rPr>
        <w:rFonts w:hint="default"/>
      </w:rPr>
    </w:lvl>
    <w:lvl w:ilvl="8" w:tplc="FAD420FC">
      <w:numFmt w:val="bullet"/>
      <w:lvlText w:val="•"/>
      <w:lvlJc w:val="left"/>
      <w:pPr>
        <w:ind w:left="2064" w:hanging="112"/>
      </w:pPr>
      <w:rPr>
        <w:rFonts w:hint="default"/>
      </w:rPr>
    </w:lvl>
  </w:abstractNum>
  <w:abstractNum w:abstractNumId="182" w15:restartNumberingAfterBreak="0">
    <w:nsid w:val="0D8D0AE9"/>
    <w:multiLevelType w:val="hybridMultilevel"/>
    <w:tmpl w:val="57C4877A"/>
    <w:lvl w:ilvl="0" w:tplc="D6E468E8">
      <w:numFmt w:val="bullet"/>
      <w:lvlText w:val="●"/>
      <w:lvlJc w:val="left"/>
      <w:pPr>
        <w:ind w:left="176" w:hanging="120"/>
      </w:pPr>
      <w:rPr>
        <w:rFonts w:ascii="Times New Roman" w:eastAsia="Times New Roman" w:hAnsi="Times New Roman" w:cs="Times New Roman" w:hint="default"/>
        <w:spacing w:val="-6"/>
        <w:w w:val="100"/>
        <w:sz w:val="14"/>
        <w:szCs w:val="14"/>
      </w:rPr>
    </w:lvl>
    <w:lvl w:ilvl="1" w:tplc="2A44C1DA">
      <w:numFmt w:val="bullet"/>
      <w:lvlText w:val="•"/>
      <w:lvlJc w:val="left"/>
      <w:pPr>
        <w:ind w:left="387" w:hanging="120"/>
      </w:pPr>
      <w:rPr>
        <w:rFonts w:hint="default"/>
      </w:rPr>
    </w:lvl>
    <w:lvl w:ilvl="2" w:tplc="70921D8A">
      <w:numFmt w:val="bullet"/>
      <w:lvlText w:val="•"/>
      <w:lvlJc w:val="left"/>
      <w:pPr>
        <w:ind w:left="595" w:hanging="120"/>
      </w:pPr>
      <w:rPr>
        <w:rFonts w:hint="default"/>
      </w:rPr>
    </w:lvl>
    <w:lvl w:ilvl="3" w:tplc="8328024A">
      <w:numFmt w:val="bullet"/>
      <w:lvlText w:val="•"/>
      <w:lvlJc w:val="left"/>
      <w:pPr>
        <w:ind w:left="803" w:hanging="120"/>
      </w:pPr>
      <w:rPr>
        <w:rFonts w:hint="default"/>
      </w:rPr>
    </w:lvl>
    <w:lvl w:ilvl="4" w:tplc="3FCA7CEA">
      <w:numFmt w:val="bullet"/>
      <w:lvlText w:val="•"/>
      <w:lvlJc w:val="left"/>
      <w:pPr>
        <w:ind w:left="1011" w:hanging="120"/>
      </w:pPr>
      <w:rPr>
        <w:rFonts w:hint="default"/>
      </w:rPr>
    </w:lvl>
    <w:lvl w:ilvl="5" w:tplc="C3983442">
      <w:numFmt w:val="bullet"/>
      <w:lvlText w:val="•"/>
      <w:lvlJc w:val="left"/>
      <w:pPr>
        <w:ind w:left="1219" w:hanging="120"/>
      </w:pPr>
      <w:rPr>
        <w:rFonts w:hint="default"/>
      </w:rPr>
    </w:lvl>
    <w:lvl w:ilvl="6" w:tplc="421A611E">
      <w:numFmt w:val="bullet"/>
      <w:lvlText w:val="•"/>
      <w:lvlJc w:val="left"/>
      <w:pPr>
        <w:ind w:left="1426" w:hanging="120"/>
      </w:pPr>
      <w:rPr>
        <w:rFonts w:hint="default"/>
      </w:rPr>
    </w:lvl>
    <w:lvl w:ilvl="7" w:tplc="38B4A1EE">
      <w:numFmt w:val="bullet"/>
      <w:lvlText w:val="•"/>
      <w:lvlJc w:val="left"/>
      <w:pPr>
        <w:ind w:left="1634" w:hanging="120"/>
      </w:pPr>
      <w:rPr>
        <w:rFonts w:hint="default"/>
      </w:rPr>
    </w:lvl>
    <w:lvl w:ilvl="8" w:tplc="97E6E170">
      <w:numFmt w:val="bullet"/>
      <w:lvlText w:val="•"/>
      <w:lvlJc w:val="left"/>
      <w:pPr>
        <w:ind w:left="1842" w:hanging="120"/>
      </w:pPr>
      <w:rPr>
        <w:rFonts w:hint="default"/>
      </w:rPr>
    </w:lvl>
  </w:abstractNum>
  <w:abstractNum w:abstractNumId="183" w15:restartNumberingAfterBreak="0">
    <w:nsid w:val="0DAB1E2A"/>
    <w:multiLevelType w:val="hybridMultilevel"/>
    <w:tmpl w:val="D9F41410"/>
    <w:lvl w:ilvl="0" w:tplc="FF28494E">
      <w:numFmt w:val="bullet"/>
      <w:lvlText w:val="●"/>
      <w:lvlJc w:val="left"/>
      <w:pPr>
        <w:ind w:left="176" w:hanging="120"/>
      </w:pPr>
      <w:rPr>
        <w:rFonts w:ascii="Times New Roman" w:eastAsia="Times New Roman" w:hAnsi="Times New Roman" w:cs="Times New Roman" w:hint="default"/>
        <w:w w:val="100"/>
        <w:sz w:val="14"/>
        <w:szCs w:val="14"/>
      </w:rPr>
    </w:lvl>
    <w:lvl w:ilvl="1" w:tplc="827C50F2">
      <w:numFmt w:val="bullet"/>
      <w:lvlText w:val="•"/>
      <w:lvlJc w:val="left"/>
      <w:pPr>
        <w:ind w:left="331" w:hanging="120"/>
      </w:pPr>
      <w:rPr>
        <w:rFonts w:hint="default"/>
      </w:rPr>
    </w:lvl>
    <w:lvl w:ilvl="2" w:tplc="E7B828CE">
      <w:numFmt w:val="bullet"/>
      <w:lvlText w:val="•"/>
      <w:lvlJc w:val="left"/>
      <w:pPr>
        <w:ind w:left="482" w:hanging="120"/>
      </w:pPr>
      <w:rPr>
        <w:rFonts w:hint="default"/>
      </w:rPr>
    </w:lvl>
    <w:lvl w:ilvl="3" w:tplc="F4DC4A9E">
      <w:numFmt w:val="bullet"/>
      <w:lvlText w:val="•"/>
      <w:lvlJc w:val="left"/>
      <w:pPr>
        <w:ind w:left="633" w:hanging="120"/>
      </w:pPr>
      <w:rPr>
        <w:rFonts w:hint="default"/>
      </w:rPr>
    </w:lvl>
    <w:lvl w:ilvl="4" w:tplc="15F48B66">
      <w:numFmt w:val="bullet"/>
      <w:lvlText w:val="•"/>
      <w:lvlJc w:val="left"/>
      <w:pPr>
        <w:ind w:left="784" w:hanging="120"/>
      </w:pPr>
      <w:rPr>
        <w:rFonts w:hint="default"/>
      </w:rPr>
    </w:lvl>
    <w:lvl w:ilvl="5" w:tplc="7210610A">
      <w:numFmt w:val="bullet"/>
      <w:lvlText w:val="•"/>
      <w:lvlJc w:val="left"/>
      <w:pPr>
        <w:ind w:left="935" w:hanging="120"/>
      </w:pPr>
      <w:rPr>
        <w:rFonts w:hint="default"/>
      </w:rPr>
    </w:lvl>
    <w:lvl w:ilvl="6" w:tplc="14FC4D9A">
      <w:numFmt w:val="bullet"/>
      <w:lvlText w:val="•"/>
      <w:lvlJc w:val="left"/>
      <w:pPr>
        <w:ind w:left="1086" w:hanging="120"/>
      </w:pPr>
      <w:rPr>
        <w:rFonts w:hint="default"/>
      </w:rPr>
    </w:lvl>
    <w:lvl w:ilvl="7" w:tplc="8F0685E6">
      <w:numFmt w:val="bullet"/>
      <w:lvlText w:val="•"/>
      <w:lvlJc w:val="left"/>
      <w:pPr>
        <w:ind w:left="1237" w:hanging="120"/>
      </w:pPr>
      <w:rPr>
        <w:rFonts w:hint="default"/>
      </w:rPr>
    </w:lvl>
    <w:lvl w:ilvl="8" w:tplc="42EE33F0">
      <w:numFmt w:val="bullet"/>
      <w:lvlText w:val="•"/>
      <w:lvlJc w:val="left"/>
      <w:pPr>
        <w:ind w:left="1388" w:hanging="120"/>
      </w:pPr>
      <w:rPr>
        <w:rFonts w:hint="default"/>
      </w:rPr>
    </w:lvl>
  </w:abstractNum>
  <w:abstractNum w:abstractNumId="184" w15:restartNumberingAfterBreak="0">
    <w:nsid w:val="0DAC27A3"/>
    <w:multiLevelType w:val="hybridMultilevel"/>
    <w:tmpl w:val="991EBC0A"/>
    <w:lvl w:ilvl="0" w:tplc="4328B4DC">
      <w:numFmt w:val="bullet"/>
      <w:lvlText w:val="●"/>
      <w:lvlJc w:val="left"/>
      <w:pPr>
        <w:ind w:left="176" w:hanging="120"/>
      </w:pPr>
      <w:rPr>
        <w:rFonts w:ascii="Times New Roman" w:eastAsia="Times New Roman" w:hAnsi="Times New Roman" w:cs="Times New Roman" w:hint="default"/>
        <w:spacing w:val="-6"/>
        <w:w w:val="100"/>
        <w:sz w:val="14"/>
        <w:szCs w:val="14"/>
      </w:rPr>
    </w:lvl>
    <w:lvl w:ilvl="1" w:tplc="0AE667EE">
      <w:numFmt w:val="bullet"/>
      <w:lvlText w:val="•"/>
      <w:lvlJc w:val="left"/>
      <w:pPr>
        <w:ind w:left="416" w:hanging="120"/>
      </w:pPr>
      <w:rPr>
        <w:rFonts w:hint="default"/>
      </w:rPr>
    </w:lvl>
    <w:lvl w:ilvl="2" w:tplc="78FE3864">
      <w:numFmt w:val="bullet"/>
      <w:lvlText w:val="•"/>
      <w:lvlJc w:val="left"/>
      <w:pPr>
        <w:ind w:left="652" w:hanging="120"/>
      </w:pPr>
      <w:rPr>
        <w:rFonts w:hint="default"/>
      </w:rPr>
    </w:lvl>
    <w:lvl w:ilvl="3" w:tplc="C7CEC4BE">
      <w:numFmt w:val="bullet"/>
      <w:lvlText w:val="•"/>
      <w:lvlJc w:val="left"/>
      <w:pPr>
        <w:ind w:left="888" w:hanging="120"/>
      </w:pPr>
      <w:rPr>
        <w:rFonts w:hint="default"/>
      </w:rPr>
    </w:lvl>
    <w:lvl w:ilvl="4" w:tplc="5A1A2736">
      <w:numFmt w:val="bullet"/>
      <w:lvlText w:val="•"/>
      <w:lvlJc w:val="left"/>
      <w:pPr>
        <w:ind w:left="1124" w:hanging="120"/>
      </w:pPr>
      <w:rPr>
        <w:rFonts w:hint="default"/>
      </w:rPr>
    </w:lvl>
    <w:lvl w:ilvl="5" w:tplc="B52C0284">
      <w:numFmt w:val="bullet"/>
      <w:lvlText w:val="•"/>
      <w:lvlJc w:val="left"/>
      <w:pPr>
        <w:ind w:left="1360" w:hanging="120"/>
      </w:pPr>
      <w:rPr>
        <w:rFonts w:hint="default"/>
      </w:rPr>
    </w:lvl>
    <w:lvl w:ilvl="6" w:tplc="D5EC705A">
      <w:numFmt w:val="bullet"/>
      <w:lvlText w:val="•"/>
      <w:lvlJc w:val="left"/>
      <w:pPr>
        <w:ind w:left="1596" w:hanging="120"/>
      </w:pPr>
      <w:rPr>
        <w:rFonts w:hint="default"/>
      </w:rPr>
    </w:lvl>
    <w:lvl w:ilvl="7" w:tplc="C1161618">
      <w:numFmt w:val="bullet"/>
      <w:lvlText w:val="•"/>
      <w:lvlJc w:val="left"/>
      <w:pPr>
        <w:ind w:left="1832" w:hanging="120"/>
      </w:pPr>
      <w:rPr>
        <w:rFonts w:hint="default"/>
      </w:rPr>
    </w:lvl>
    <w:lvl w:ilvl="8" w:tplc="D834BBD0">
      <w:numFmt w:val="bullet"/>
      <w:lvlText w:val="•"/>
      <w:lvlJc w:val="left"/>
      <w:pPr>
        <w:ind w:left="2068" w:hanging="120"/>
      </w:pPr>
      <w:rPr>
        <w:rFonts w:hint="default"/>
      </w:rPr>
    </w:lvl>
  </w:abstractNum>
  <w:abstractNum w:abstractNumId="185" w15:restartNumberingAfterBreak="0">
    <w:nsid w:val="0DB456AF"/>
    <w:multiLevelType w:val="hybridMultilevel"/>
    <w:tmpl w:val="8990DE24"/>
    <w:lvl w:ilvl="0" w:tplc="B900C634">
      <w:numFmt w:val="bullet"/>
      <w:lvlText w:val="●"/>
      <w:lvlJc w:val="left"/>
      <w:pPr>
        <w:ind w:left="176" w:hanging="120"/>
      </w:pPr>
      <w:rPr>
        <w:rFonts w:ascii="Times New Roman" w:eastAsia="Times New Roman" w:hAnsi="Times New Roman" w:cs="Times New Roman" w:hint="default"/>
        <w:spacing w:val="-13"/>
        <w:w w:val="100"/>
        <w:sz w:val="14"/>
        <w:szCs w:val="14"/>
      </w:rPr>
    </w:lvl>
    <w:lvl w:ilvl="1" w:tplc="4CDCEA3A">
      <w:numFmt w:val="bullet"/>
      <w:lvlText w:val="•"/>
      <w:lvlJc w:val="left"/>
      <w:pPr>
        <w:ind w:left="331" w:hanging="120"/>
      </w:pPr>
      <w:rPr>
        <w:rFonts w:hint="default"/>
      </w:rPr>
    </w:lvl>
    <w:lvl w:ilvl="2" w:tplc="56D8266C">
      <w:numFmt w:val="bullet"/>
      <w:lvlText w:val="•"/>
      <w:lvlJc w:val="left"/>
      <w:pPr>
        <w:ind w:left="482" w:hanging="120"/>
      </w:pPr>
      <w:rPr>
        <w:rFonts w:hint="default"/>
      </w:rPr>
    </w:lvl>
    <w:lvl w:ilvl="3" w:tplc="4CA4AD78">
      <w:numFmt w:val="bullet"/>
      <w:lvlText w:val="•"/>
      <w:lvlJc w:val="left"/>
      <w:pPr>
        <w:ind w:left="633" w:hanging="120"/>
      </w:pPr>
      <w:rPr>
        <w:rFonts w:hint="default"/>
      </w:rPr>
    </w:lvl>
    <w:lvl w:ilvl="4" w:tplc="60ECD3E4">
      <w:numFmt w:val="bullet"/>
      <w:lvlText w:val="•"/>
      <w:lvlJc w:val="left"/>
      <w:pPr>
        <w:ind w:left="784" w:hanging="120"/>
      </w:pPr>
      <w:rPr>
        <w:rFonts w:hint="default"/>
      </w:rPr>
    </w:lvl>
    <w:lvl w:ilvl="5" w:tplc="55ECD46A">
      <w:numFmt w:val="bullet"/>
      <w:lvlText w:val="•"/>
      <w:lvlJc w:val="left"/>
      <w:pPr>
        <w:ind w:left="935" w:hanging="120"/>
      </w:pPr>
      <w:rPr>
        <w:rFonts w:hint="default"/>
      </w:rPr>
    </w:lvl>
    <w:lvl w:ilvl="6" w:tplc="6784D0B2">
      <w:numFmt w:val="bullet"/>
      <w:lvlText w:val="•"/>
      <w:lvlJc w:val="left"/>
      <w:pPr>
        <w:ind w:left="1086" w:hanging="120"/>
      </w:pPr>
      <w:rPr>
        <w:rFonts w:hint="default"/>
      </w:rPr>
    </w:lvl>
    <w:lvl w:ilvl="7" w:tplc="D7822F80">
      <w:numFmt w:val="bullet"/>
      <w:lvlText w:val="•"/>
      <w:lvlJc w:val="left"/>
      <w:pPr>
        <w:ind w:left="1237" w:hanging="120"/>
      </w:pPr>
      <w:rPr>
        <w:rFonts w:hint="default"/>
      </w:rPr>
    </w:lvl>
    <w:lvl w:ilvl="8" w:tplc="8E68B3A0">
      <w:numFmt w:val="bullet"/>
      <w:lvlText w:val="•"/>
      <w:lvlJc w:val="left"/>
      <w:pPr>
        <w:ind w:left="1388" w:hanging="120"/>
      </w:pPr>
      <w:rPr>
        <w:rFonts w:hint="default"/>
      </w:rPr>
    </w:lvl>
  </w:abstractNum>
  <w:abstractNum w:abstractNumId="186" w15:restartNumberingAfterBreak="0">
    <w:nsid w:val="0DB9330C"/>
    <w:multiLevelType w:val="hybridMultilevel"/>
    <w:tmpl w:val="2850F588"/>
    <w:lvl w:ilvl="0" w:tplc="F8F0B144">
      <w:numFmt w:val="bullet"/>
      <w:lvlText w:val="●"/>
      <w:lvlJc w:val="left"/>
      <w:pPr>
        <w:ind w:left="175" w:hanging="120"/>
      </w:pPr>
      <w:rPr>
        <w:rFonts w:ascii="Times New Roman" w:eastAsia="Times New Roman" w:hAnsi="Times New Roman" w:cs="Times New Roman" w:hint="default"/>
        <w:spacing w:val="-4"/>
        <w:w w:val="100"/>
        <w:sz w:val="14"/>
        <w:szCs w:val="14"/>
      </w:rPr>
    </w:lvl>
    <w:lvl w:ilvl="1" w:tplc="11B25DFE">
      <w:numFmt w:val="bullet"/>
      <w:lvlText w:val="•"/>
      <w:lvlJc w:val="left"/>
      <w:pPr>
        <w:ind w:left="416" w:hanging="120"/>
      </w:pPr>
      <w:rPr>
        <w:rFonts w:hint="default"/>
      </w:rPr>
    </w:lvl>
    <w:lvl w:ilvl="2" w:tplc="4FEC651E">
      <w:numFmt w:val="bullet"/>
      <w:lvlText w:val="•"/>
      <w:lvlJc w:val="left"/>
      <w:pPr>
        <w:ind w:left="652" w:hanging="120"/>
      </w:pPr>
      <w:rPr>
        <w:rFonts w:hint="default"/>
      </w:rPr>
    </w:lvl>
    <w:lvl w:ilvl="3" w:tplc="8CFE7AD0">
      <w:numFmt w:val="bullet"/>
      <w:lvlText w:val="•"/>
      <w:lvlJc w:val="left"/>
      <w:pPr>
        <w:ind w:left="888" w:hanging="120"/>
      </w:pPr>
      <w:rPr>
        <w:rFonts w:hint="default"/>
      </w:rPr>
    </w:lvl>
    <w:lvl w:ilvl="4" w:tplc="E7E262A2">
      <w:numFmt w:val="bullet"/>
      <w:lvlText w:val="•"/>
      <w:lvlJc w:val="left"/>
      <w:pPr>
        <w:ind w:left="1124" w:hanging="120"/>
      </w:pPr>
      <w:rPr>
        <w:rFonts w:hint="default"/>
      </w:rPr>
    </w:lvl>
    <w:lvl w:ilvl="5" w:tplc="694C033A">
      <w:numFmt w:val="bullet"/>
      <w:lvlText w:val="•"/>
      <w:lvlJc w:val="left"/>
      <w:pPr>
        <w:ind w:left="1360" w:hanging="120"/>
      </w:pPr>
      <w:rPr>
        <w:rFonts w:hint="default"/>
      </w:rPr>
    </w:lvl>
    <w:lvl w:ilvl="6" w:tplc="046262D8">
      <w:numFmt w:val="bullet"/>
      <w:lvlText w:val="•"/>
      <w:lvlJc w:val="left"/>
      <w:pPr>
        <w:ind w:left="1596" w:hanging="120"/>
      </w:pPr>
      <w:rPr>
        <w:rFonts w:hint="default"/>
      </w:rPr>
    </w:lvl>
    <w:lvl w:ilvl="7" w:tplc="7A964844">
      <w:numFmt w:val="bullet"/>
      <w:lvlText w:val="•"/>
      <w:lvlJc w:val="left"/>
      <w:pPr>
        <w:ind w:left="1832" w:hanging="120"/>
      </w:pPr>
      <w:rPr>
        <w:rFonts w:hint="default"/>
      </w:rPr>
    </w:lvl>
    <w:lvl w:ilvl="8" w:tplc="CEC2831E">
      <w:numFmt w:val="bullet"/>
      <w:lvlText w:val="•"/>
      <w:lvlJc w:val="left"/>
      <w:pPr>
        <w:ind w:left="2068" w:hanging="120"/>
      </w:pPr>
      <w:rPr>
        <w:rFonts w:hint="default"/>
      </w:rPr>
    </w:lvl>
  </w:abstractNum>
  <w:abstractNum w:abstractNumId="187" w15:restartNumberingAfterBreak="0">
    <w:nsid w:val="0DC3116E"/>
    <w:multiLevelType w:val="hybridMultilevel"/>
    <w:tmpl w:val="B3B814DC"/>
    <w:lvl w:ilvl="0" w:tplc="9DCE7DB2">
      <w:numFmt w:val="bullet"/>
      <w:lvlText w:val="●"/>
      <w:lvlJc w:val="left"/>
      <w:pPr>
        <w:ind w:left="176" w:hanging="120"/>
      </w:pPr>
      <w:rPr>
        <w:rFonts w:ascii="Times New Roman" w:eastAsia="Times New Roman" w:hAnsi="Times New Roman" w:cs="Times New Roman" w:hint="default"/>
        <w:spacing w:val="-13"/>
        <w:w w:val="100"/>
        <w:sz w:val="14"/>
        <w:szCs w:val="14"/>
      </w:rPr>
    </w:lvl>
    <w:lvl w:ilvl="1" w:tplc="83D63B0C">
      <w:numFmt w:val="bullet"/>
      <w:lvlText w:val="•"/>
      <w:lvlJc w:val="left"/>
      <w:pPr>
        <w:ind w:left="331" w:hanging="120"/>
      </w:pPr>
      <w:rPr>
        <w:rFonts w:hint="default"/>
      </w:rPr>
    </w:lvl>
    <w:lvl w:ilvl="2" w:tplc="9D348170">
      <w:numFmt w:val="bullet"/>
      <w:lvlText w:val="•"/>
      <w:lvlJc w:val="left"/>
      <w:pPr>
        <w:ind w:left="482" w:hanging="120"/>
      </w:pPr>
      <w:rPr>
        <w:rFonts w:hint="default"/>
      </w:rPr>
    </w:lvl>
    <w:lvl w:ilvl="3" w:tplc="41ACBC60">
      <w:numFmt w:val="bullet"/>
      <w:lvlText w:val="•"/>
      <w:lvlJc w:val="left"/>
      <w:pPr>
        <w:ind w:left="633" w:hanging="120"/>
      </w:pPr>
      <w:rPr>
        <w:rFonts w:hint="default"/>
      </w:rPr>
    </w:lvl>
    <w:lvl w:ilvl="4" w:tplc="3B4E7716">
      <w:numFmt w:val="bullet"/>
      <w:lvlText w:val="•"/>
      <w:lvlJc w:val="left"/>
      <w:pPr>
        <w:ind w:left="784" w:hanging="120"/>
      </w:pPr>
      <w:rPr>
        <w:rFonts w:hint="default"/>
      </w:rPr>
    </w:lvl>
    <w:lvl w:ilvl="5" w:tplc="253E2DB4">
      <w:numFmt w:val="bullet"/>
      <w:lvlText w:val="•"/>
      <w:lvlJc w:val="left"/>
      <w:pPr>
        <w:ind w:left="935" w:hanging="120"/>
      </w:pPr>
      <w:rPr>
        <w:rFonts w:hint="default"/>
      </w:rPr>
    </w:lvl>
    <w:lvl w:ilvl="6" w:tplc="B03685DA">
      <w:numFmt w:val="bullet"/>
      <w:lvlText w:val="•"/>
      <w:lvlJc w:val="left"/>
      <w:pPr>
        <w:ind w:left="1086" w:hanging="120"/>
      </w:pPr>
      <w:rPr>
        <w:rFonts w:hint="default"/>
      </w:rPr>
    </w:lvl>
    <w:lvl w:ilvl="7" w:tplc="947CE876">
      <w:numFmt w:val="bullet"/>
      <w:lvlText w:val="•"/>
      <w:lvlJc w:val="left"/>
      <w:pPr>
        <w:ind w:left="1237" w:hanging="120"/>
      </w:pPr>
      <w:rPr>
        <w:rFonts w:hint="default"/>
      </w:rPr>
    </w:lvl>
    <w:lvl w:ilvl="8" w:tplc="904670E2">
      <w:numFmt w:val="bullet"/>
      <w:lvlText w:val="•"/>
      <w:lvlJc w:val="left"/>
      <w:pPr>
        <w:ind w:left="1388" w:hanging="120"/>
      </w:pPr>
      <w:rPr>
        <w:rFonts w:hint="default"/>
      </w:rPr>
    </w:lvl>
  </w:abstractNum>
  <w:abstractNum w:abstractNumId="188" w15:restartNumberingAfterBreak="0">
    <w:nsid w:val="0DF46BC7"/>
    <w:multiLevelType w:val="hybridMultilevel"/>
    <w:tmpl w:val="E2B6EBEA"/>
    <w:lvl w:ilvl="0" w:tplc="FCC4B884">
      <w:numFmt w:val="bullet"/>
      <w:lvlText w:val="●"/>
      <w:lvlJc w:val="left"/>
      <w:pPr>
        <w:ind w:left="176" w:hanging="120"/>
      </w:pPr>
      <w:rPr>
        <w:rFonts w:ascii="Times New Roman" w:eastAsia="Times New Roman" w:hAnsi="Times New Roman" w:cs="Times New Roman" w:hint="default"/>
        <w:spacing w:val="-13"/>
        <w:w w:val="100"/>
        <w:sz w:val="14"/>
        <w:szCs w:val="14"/>
      </w:rPr>
    </w:lvl>
    <w:lvl w:ilvl="1" w:tplc="0D68A998">
      <w:numFmt w:val="bullet"/>
      <w:lvlText w:val="•"/>
      <w:lvlJc w:val="left"/>
      <w:pPr>
        <w:ind w:left="331" w:hanging="120"/>
      </w:pPr>
      <w:rPr>
        <w:rFonts w:hint="default"/>
      </w:rPr>
    </w:lvl>
    <w:lvl w:ilvl="2" w:tplc="CAA846AE">
      <w:numFmt w:val="bullet"/>
      <w:lvlText w:val="•"/>
      <w:lvlJc w:val="left"/>
      <w:pPr>
        <w:ind w:left="482" w:hanging="120"/>
      </w:pPr>
      <w:rPr>
        <w:rFonts w:hint="default"/>
      </w:rPr>
    </w:lvl>
    <w:lvl w:ilvl="3" w:tplc="066A93A2">
      <w:numFmt w:val="bullet"/>
      <w:lvlText w:val="•"/>
      <w:lvlJc w:val="left"/>
      <w:pPr>
        <w:ind w:left="633" w:hanging="120"/>
      </w:pPr>
      <w:rPr>
        <w:rFonts w:hint="default"/>
      </w:rPr>
    </w:lvl>
    <w:lvl w:ilvl="4" w:tplc="2B1C4498">
      <w:numFmt w:val="bullet"/>
      <w:lvlText w:val="•"/>
      <w:lvlJc w:val="left"/>
      <w:pPr>
        <w:ind w:left="784" w:hanging="120"/>
      </w:pPr>
      <w:rPr>
        <w:rFonts w:hint="default"/>
      </w:rPr>
    </w:lvl>
    <w:lvl w:ilvl="5" w:tplc="D472AE4A">
      <w:numFmt w:val="bullet"/>
      <w:lvlText w:val="•"/>
      <w:lvlJc w:val="left"/>
      <w:pPr>
        <w:ind w:left="935" w:hanging="120"/>
      </w:pPr>
      <w:rPr>
        <w:rFonts w:hint="default"/>
      </w:rPr>
    </w:lvl>
    <w:lvl w:ilvl="6" w:tplc="BEE29DDA">
      <w:numFmt w:val="bullet"/>
      <w:lvlText w:val="•"/>
      <w:lvlJc w:val="left"/>
      <w:pPr>
        <w:ind w:left="1086" w:hanging="120"/>
      </w:pPr>
      <w:rPr>
        <w:rFonts w:hint="default"/>
      </w:rPr>
    </w:lvl>
    <w:lvl w:ilvl="7" w:tplc="62C201B8">
      <w:numFmt w:val="bullet"/>
      <w:lvlText w:val="•"/>
      <w:lvlJc w:val="left"/>
      <w:pPr>
        <w:ind w:left="1237" w:hanging="120"/>
      </w:pPr>
      <w:rPr>
        <w:rFonts w:hint="default"/>
      </w:rPr>
    </w:lvl>
    <w:lvl w:ilvl="8" w:tplc="5900BCBC">
      <w:numFmt w:val="bullet"/>
      <w:lvlText w:val="•"/>
      <w:lvlJc w:val="left"/>
      <w:pPr>
        <w:ind w:left="1388" w:hanging="120"/>
      </w:pPr>
      <w:rPr>
        <w:rFonts w:hint="default"/>
      </w:rPr>
    </w:lvl>
  </w:abstractNum>
  <w:abstractNum w:abstractNumId="189" w15:restartNumberingAfterBreak="0">
    <w:nsid w:val="0E0C1D92"/>
    <w:multiLevelType w:val="hybridMultilevel"/>
    <w:tmpl w:val="3676A91C"/>
    <w:lvl w:ilvl="0" w:tplc="3B9E7E56">
      <w:numFmt w:val="bullet"/>
      <w:lvlText w:val="●"/>
      <w:lvlJc w:val="left"/>
      <w:pPr>
        <w:ind w:left="175" w:hanging="120"/>
      </w:pPr>
      <w:rPr>
        <w:rFonts w:ascii="Times New Roman" w:eastAsia="Times New Roman" w:hAnsi="Times New Roman" w:cs="Times New Roman" w:hint="default"/>
        <w:spacing w:val="-4"/>
        <w:w w:val="100"/>
        <w:sz w:val="14"/>
        <w:szCs w:val="14"/>
      </w:rPr>
    </w:lvl>
    <w:lvl w:ilvl="1" w:tplc="2F6CB200">
      <w:numFmt w:val="bullet"/>
      <w:lvlText w:val="•"/>
      <w:lvlJc w:val="left"/>
      <w:pPr>
        <w:ind w:left="416" w:hanging="120"/>
      </w:pPr>
      <w:rPr>
        <w:rFonts w:hint="default"/>
      </w:rPr>
    </w:lvl>
    <w:lvl w:ilvl="2" w:tplc="2BF245EA">
      <w:numFmt w:val="bullet"/>
      <w:lvlText w:val="•"/>
      <w:lvlJc w:val="left"/>
      <w:pPr>
        <w:ind w:left="652" w:hanging="120"/>
      </w:pPr>
      <w:rPr>
        <w:rFonts w:hint="default"/>
      </w:rPr>
    </w:lvl>
    <w:lvl w:ilvl="3" w:tplc="7FA20D8C">
      <w:numFmt w:val="bullet"/>
      <w:lvlText w:val="•"/>
      <w:lvlJc w:val="left"/>
      <w:pPr>
        <w:ind w:left="888" w:hanging="120"/>
      </w:pPr>
      <w:rPr>
        <w:rFonts w:hint="default"/>
      </w:rPr>
    </w:lvl>
    <w:lvl w:ilvl="4" w:tplc="33C68ACA">
      <w:numFmt w:val="bullet"/>
      <w:lvlText w:val="•"/>
      <w:lvlJc w:val="left"/>
      <w:pPr>
        <w:ind w:left="1124" w:hanging="120"/>
      </w:pPr>
      <w:rPr>
        <w:rFonts w:hint="default"/>
      </w:rPr>
    </w:lvl>
    <w:lvl w:ilvl="5" w:tplc="EC16A344">
      <w:numFmt w:val="bullet"/>
      <w:lvlText w:val="•"/>
      <w:lvlJc w:val="left"/>
      <w:pPr>
        <w:ind w:left="1360" w:hanging="120"/>
      </w:pPr>
      <w:rPr>
        <w:rFonts w:hint="default"/>
      </w:rPr>
    </w:lvl>
    <w:lvl w:ilvl="6" w:tplc="FBA0B4A0">
      <w:numFmt w:val="bullet"/>
      <w:lvlText w:val="•"/>
      <w:lvlJc w:val="left"/>
      <w:pPr>
        <w:ind w:left="1596" w:hanging="120"/>
      </w:pPr>
      <w:rPr>
        <w:rFonts w:hint="default"/>
      </w:rPr>
    </w:lvl>
    <w:lvl w:ilvl="7" w:tplc="DE2CE4D2">
      <w:numFmt w:val="bullet"/>
      <w:lvlText w:val="•"/>
      <w:lvlJc w:val="left"/>
      <w:pPr>
        <w:ind w:left="1832" w:hanging="120"/>
      </w:pPr>
      <w:rPr>
        <w:rFonts w:hint="default"/>
      </w:rPr>
    </w:lvl>
    <w:lvl w:ilvl="8" w:tplc="D17E45D2">
      <w:numFmt w:val="bullet"/>
      <w:lvlText w:val="•"/>
      <w:lvlJc w:val="left"/>
      <w:pPr>
        <w:ind w:left="2068" w:hanging="120"/>
      </w:pPr>
      <w:rPr>
        <w:rFonts w:hint="default"/>
      </w:rPr>
    </w:lvl>
  </w:abstractNum>
  <w:abstractNum w:abstractNumId="190" w15:restartNumberingAfterBreak="0">
    <w:nsid w:val="0E126E73"/>
    <w:multiLevelType w:val="hybridMultilevel"/>
    <w:tmpl w:val="0E449778"/>
    <w:lvl w:ilvl="0" w:tplc="842643C0">
      <w:numFmt w:val="bullet"/>
      <w:lvlText w:val="●"/>
      <w:lvlJc w:val="left"/>
      <w:pPr>
        <w:ind w:left="176" w:hanging="120"/>
      </w:pPr>
      <w:rPr>
        <w:rFonts w:ascii="Times New Roman" w:eastAsia="Times New Roman" w:hAnsi="Times New Roman" w:cs="Times New Roman" w:hint="default"/>
        <w:spacing w:val="-13"/>
        <w:w w:val="100"/>
        <w:sz w:val="14"/>
        <w:szCs w:val="14"/>
      </w:rPr>
    </w:lvl>
    <w:lvl w:ilvl="1" w:tplc="874631E6">
      <w:numFmt w:val="bullet"/>
      <w:lvlText w:val="•"/>
      <w:lvlJc w:val="left"/>
      <w:pPr>
        <w:ind w:left="331" w:hanging="120"/>
      </w:pPr>
      <w:rPr>
        <w:rFonts w:hint="default"/>
      </w:rPr>
    </w:lvl>
    <w:lvl w:ilvl="2" w:tplc="8B12C548">
      <w:numFmt w:val="bullet"/>
      <w:lvlText w:val="•"/>
      <w:lvlJc w:val="left"/>
      <w:pPr>
        <w:ind w:left="482" w:hanging="120"/>
      </w:pPr>
      <w:rPr>
        <w:rFonts w:hint="default"/>
      </w:rPr>
    </w:lvl>
    <w:lvl w:ilvl="3" w:tplc="09544218">
      <w:numFmt w:val="bullet"/>
      <w:lvlText w:val="•"/>
      <w:lvlJc w:val="left"/>
      <w:pPr>
        <w:ind w:left="633" w:hanging="120"/>
      </w:pPr>
      <w:rPr>
        <w:rFonts w:hint="default"/>
      </w:rPr>
    </w:lvl>
    <w:lvl w:ilvl="4" w:tplc="0822675E">
      <w:numFmt w:val="bullet"/>
      <w:lvlText w:val="•"/>
      <w:lvlJc w:val="left"/>
      <w:pPr>
        <w:ind w:left="784" w:hanging="120"/>
      </w:pPr>
      <w:rPr>
        <w:rFonts w:hint="default"/>
      </w:rPr>
    </w:lvl>
    <w:lvl w:ilvl="5" w:tplc="FDEE41B6">
      <w:numFmt w:val="bullet"/>
      <w:lvlText w:val="•"/>
      <w:lvlJc w:val="left"/>
      <w:pPr>
        <w:ind w:left="935" w:hanging="120"/>
      </w:pPr>
      <w:rPr>
        <w:rFonts w:hint="default"/>
      </w:rPr>
    </w:lvl>
    <w:lvl w:ilvl="6" w:tplc="3C2826A0">
      <w:numFmt w:val="bullet"/>
      <w:lvlText w:val="•"/>
      <w:lvlJc w:val="left"/>
      <w:pPr>
        <w:ind w:left="1086" w:hanging="120"/>
      </w:pPr>
      <w:rPr>
        <w:rFonts w:hint="default"/>
      </w:rPr>
    </w:lvl>
    <w:lvl w:ilvl="7" w:tplc="19A0608E">
      <w:numFmt w:val="bullet"/>
      <w:lvlText w:val="•"/>
      <w:lvlJc w:val="left"/>
      <w:pPr>
        <w:ind w:left="1237" w:hanging="120"/>
      </w:pPr>
      <w:rPr>
        <w:rFonts w:hint="default"/>
      </w:rPr>
    </w:lvl>
    <w:lvl w:ilvl="8" w:tplc="A538DF9A">
      <w:numFmt w:val="bullet"/>
      <w:lvlText w:val="•"/>
      <w:lvlJc w:val="left"/>
      <w:pPr>
        <w:ind w:left="1388" w:hanging="120"/>
      </w:pPr>
      <w:rPr>
        <w:rFonts w:hint="default"/>
      </w:rPr>
    </w:lvl>
  </w:abstractNum>
  <w:abstractNum w:abstractNumId="191" w15:restartNumberingAfterBreak="0">
    <w:nsid w:val="0E1B4BE7"/>
    <w:multiLevelType w:val="hybridMultilevel"/>
    <w:tmpl w:val="26F27D22"/>
    <w:lvl w:ilvl="0" w:tplc="FF2AB0EE">
      <w:numFmt w:val="bullet"/>
      <w:lvlText w:val="●"/>
      <w:lvlJc w:val="left"/>
      <w:pPr>
        <w:ind w:left="175" w:hanging="120"/>
      </w:pPr>
      <w:rPr>
        <w:rFonts w:ascii="Times New Roman" w:eastAsia="Times New Roman" w:hAnsi="Times New Roman" w:cs="Times New Roman" w:hint="default"/>
        <w:spacing w:val="-16"/>
        <w:w w:val="100"/>
        <w:sz w:val="14"/>
        <w:szCs w:val="14"/>
      </w:rPr>
    </w:lvl>
    <w:lvl w:ilvl="1" w:tplc="46ACA3F2">
      <w:numFmt w:val="bullet"/>
      <w:lvlText w:val="•"/>
      <w:lvlJc w:val="left"/>
      <w:pPr>
        <w:ind w:left="455" w:hanging="120"/>
      </w:pPr>
      <w:rPr>
        <w:rFonts w:hint="default"/>
      </w:rPr>
    </w:lvl>
    <w:lvl w:ilvl="2" w:tplc="0F045E9A">
      <w:numFmt w:val="bullet"/>
      <w:lvlText w:val="•"/>
      <w:lvlJc w:val="left"/>
      <w:pPr>
        <w:ind w:left="731" w:hanging="120"/>
      </w:pPr>
      <w:rPr>
        <w:rFonts w:hint="default"/>
      </w:rPr>
    </w:lvl>
    <w:lvl w:ilvl="3" w:tplc="C1126C96">
      <w:numFmt w:val="bullet"/>
      <w:lvlText w:val="•"/>
      <w:lvlJc w:val="left"/>
      <w:pPr>
        <w:ind w:left="1007" w:hanging="120"/>
      </w:pPr>
      <w:rPr>
        <w:rFonts w:hint="default"/>
      </w:rPr>
    </w:lvl>
    <w:lvl w:ilvl="4" w:tplc="3946BAD0">
      <w:numFmt w:val="bullet"/>
      <w:lvlText w:val="•"/>
      <w:lvlJc w:val="left"/>
      <w:pPr>
        <w:ind w:left="1283" w:hanging="120"/>
      </w:pPr>
      <w:rPr>
        <w:rFonts w:hint="default"/>
      </w:rPr>
    </w:lvl>
    <w:lvl w:ilvl="5" w:tplc="363E3636">
      <w:numFmt w:val="bullet"/>
      <w:lvlText w:val="•"/>
      <w:lvlJc w:val="left"/>
      <w:pPr>
        <w:ind w:left="1559" w:hanging="120"/>
      </w:pPr>
      <w:rPr>
        <w:rFonts w:hint="default"/>
      </w:rPr>
    </w:lvl>
    <w:lvl w:ilvl="6" w:tplc="1D98C672">
      <w:numFmt w:val="bullet"/>
      <w:lvlText w:val="•"/>
      <w:lvlJc w:val="left"/>
      <w:pPr>
        <w:ind w:left="1835" w:hanging="120"/>
      </w:pPr>
      <w:rPr>
        <w:rFonts w:hint="default"/>
      </w:rPr>
    </w:lvl>
    <w:lvl w:ilvl="7" w:tplc="B9547FA8">
      <w:numFmt w:val="bullet"/>
      <w:lvlText w:val="•"/>
      <w:lvlJc w:val="left"/>
      <w:pPr>
        <w:ind w:left="2111" w:hanging="120"/>
      </w:pPr>
      <w:rPr>
        <w:rFonts w:hint="default"/>
      </w:rPr>
    </w:lvl>
    <w:lvl w:ilvl="8" w:tplc="F8C06E24">
      <w:numFmt w:val="bullet"/>
      <w:lvlText w:val="•"/>
      <w:lvlJc w:val="left"/>
      <w:pPr>
        <w:ind w:left="2387" w:hanging="120"/>
      </w:pPr>
      <w:rPr>
        <w:rFonts w:hint="default"/>
      </w:rPr>
    </w:lvl>
  </w:abstractNum>
  <w:abstractNum w:abstractNumId="192" w15:restartNumberingAfterBreak="0">
    <w:nsid w:val="0E2E22EB"/>
    <w:multiLevelType w:val="hybridMultilevel"/>
    <w:tmpl w:val="8534A56E"/>
    <w:lvl w:ilvl="0" w:tplc="059A25E0">
      <w:numFmt w:val="bullet"/>
      <w:lvlText w:val="●"/>
      <w:lvlJc w:val="left"/>
      <w:pPr>
        <w:ind w:left="176" w:hanging="120"/>
      </w:pPr>
      <w:rPr>
        <w:rFonts w:ascii="Times New Roman" w:eastAsia="Times New Roman" w:hAnsi="Times New Roman" w:cs="Times New Roman" w:hint="default"/>
        <w:spacing w:val="-7"/>
        <w:w w:val="100"/>
        <w:sz w:val="14"/>
        <w:szCs w:val="14"/>
      </w:rPr>
    </w:lvl>
    <w:lvl w:ilvl="1" w:tplc="7CC63898">
      <w:numFmt w:val="bullet"/>
      <w:lvlText w:val="•"/>
      <w:lvlJc w:val="left"/>
      <w:pPr>
        <w:ind w:left="387" w:hanging="120"/>
      </w:pPr>
      <w:rPr>
        <w:rFonts w:hint="default"/>
      </w:rPr>
    </w:lvl>
    <w:lvl w:ilvl="2" w:tplc="8536F5E0">
      <w:numFmt w:val="bullet"/>
      <w:lvlText w:val="•"/>
      <w:lvlJc w:val="left"/>
      <w:pPr>
        <w:ind w:left="595" w:hanging="120"/>
      </w:pPr>
      <w:rPr>
        <w:rFonts w:hint="default"/>
      </w:rPr>
    </w:lvl>
    <w:lvl w:ilvl="3" w:tplc="35DCCAF4">
      <w:numFmt w:val="bullet"/>
      <w:lvlText w:val="•"/>
      <w:lvlJc w:val="left"/>
      <w:pPr>
        <w:ind w:left="803" w:hanging="120"/>
      </w:pPr>
      <w:rPr>
        <w:rFonts w:hint="default"/>
      </w:rPr>
    </w:lvl>
    <w:lvl w:ilvl="4" w:tplc="AFB64BCE">
      <w:numFmt w:val="bullet"/>
      <w:lvlText w:val="•"/>
      <w:lvlJc w:val="left"/>
      <w:pPr>
        <w:ind w:left="1011" w:hanging="120"/>
      </w:pPr>
      <w:rPr>
        <w:rFonts w:hint="default"/>
      </w:rPr>
    </w:lvl>
    <w:lvl w:ilvl="5" w:tplc="806AF9EC">
      <w:numFmt w:val="bullet"/>
      <w:lvlText w:val="•"/>
      <w:lvlJc w:val="left"/>
      <w:pPr>
        <w:ind w:left="1219" w:hanging="120"/>
      </w:pPr>
      <w:rPr>
        <w:rFonts w:hint="default"/>
      </w:rPr>
    </w:lvl>
    <w:lvl w:ilvl="6" w:tplc="8BD03A54">
      <w:numFmt w:val="bullet"/>
      <w:lvlText w:val="•"/>
      <w:lvlJc w:val="left"/>
      <w:pPr>
        <w:ind w:left="1426" w:hanging="120"/>
      </w:pPr>
      <w:rPr>
        <w:rFonts w:hint="default"/>
      </w:rPr>
    </w:lvl>
    <w:lvl w:ilvl="7" w:tplc="FE0E1454">
      <w:numFmt w:val="bullet"/>
      <w:lvlText w:val="•"/>
      <w:lvlJc w:val="left"/>
      <w:pPr>
        <w:ind w:left="1634" w:hanging="120"/>
      </w:pPr>
      <w:rPr>
        <w:rFonts w:hint="default"/>
      </w:rPr>
    </w:lvl>
    <w:lvl w:ilvl="8" w:tplc="5B3A3660">
      <w:numFmt w:val="bullet"/>
      <w:lvlText w:val="•"/>
      <w:lvlJc w:val="left"/>
      <w:pPr>
        <w:ind w:left="1842" w:hanging="120"/>
      </w:pPr>
      <w:rPr>
        <w:rFonts w:hint="default"/>
      </w:rPr>
    </w:lvl>
  </w:abstractNum>
  <w:abstractNum w:abstractNumId="193" w15:restartNumberingAfterBreak="0">
    <w:nsid w:val="0E3E1045"/>
    <w:multiLevelType w:val="hybridMultilevel"/>
    <w:tmpl w:val="D8A4A2CA"/>
    <w:lvl w:ilvl="0" w:tplc="90EE6C5A">
      <w:numFmt w:val="bullet"/>
      <w:lvlText w:val="●"/>
      <w:lvlJc w:val="left"/>
      <w:pPr>
        <w:ind w:left="175" w:hanging="118"/>
      </w:pPr>
      <w:rPr>
        <w:rFonts w:ascii="Times New Roman" w:eastAsia="Times New Roman" w:hAnsi="Times New Roman" w:cs="Times New Roman" w:hint="default"/>
        <w:w w:val="100"/>
        <w:sz w:val="14"/>
        <w:szCs w:val="14"/>
      </w:rPr>
    </w:lvl>
    <w:lvl w:ilvl="1" w:tplc="2228B814">
      <w:numFmt w:val="bullet"/>
      <w:lvlText w:val="•"/>
      <w:lvlJc w:val="left"/>
      <w:pPr>
        <w:ind w:left="455" w:hanging="118"/>
      </w:pPr>
      <w:rPr>
        <w:rFonts w:hint="default"/>
      </w:rPr>
    </w:lvl>
    <w:lvl w:ilvl="2" w:tplc="6C4884F2">
      <w:numFmt w:val="bullet"/>
      <w:lvlText w:val="•"/>
      <w:lvlJc w:val="left"/>
      <w:pPr>
        <w:ind w:left="731" w:hanging="118"/>
      </w:pPr>
      <w:rPr>
        <w:rFonts w:hint="default"/>
      </w:rPr>
    </w:lvl>
    <w:lvl w:ilvl="3" w:tplc="B008ACCE">
      <w:numFmt w:val="bullet"/>
      <w:lvlText w:val="•"/>
      <w:lvlJc w:val="left"/>
      <w:pPr>
        <w:ind w:left="1007" w:hanging="118"/>
      </w:pPr>
      <w:rPr>
        <w:rFonts w:hint="default"/>
      </w:rPr>
    </w:lvl>
    <w:lvl w:ilvl="4" w:tplc="CFA226FE">
      <w:numFmt w:val="bullet"/>
      <w:lvlText w:val="•"/>
      <w:lvlJc w:val="left"/>
      <w:pPr>
        <w:ind w:left="1283" w:hanging="118"/>
      </w:pPr>
      <w:rPr>
        <w:rFonts w:hint="default"/>
      </w:rPr>
    </w:lvl>
    <w:lvl w:ilvl="5" w:tplc="2D206956">
      <w:numFmt w:val="bullet"/>
      <w:lvlText w:val="•"/>
      <w:lvlJc w:val="left"/>
      <w:pPr>
        <w:ind w:left="1559" w:hanging="118"/>
      </w:pPr>
      <w:rPr>
        <w:rFonts w:hint="default"/>
      </w:rPr>
    </w:lvl>
    <w:lvl w:ilvl="6" w:tplc="6AEA0C28">
      <w:numFmt w:val="bullet"/>
      <w:lvlText w:val="•"/>
      <w:lvlJc w:val="left"/>
      <w:pPr>
        <w:ind w:left="1835" w:hanging="118"/>
      </w:pPr>
      <w:rPr>
        <w:rFonts w:hint="default"/>
      </w:rPr>
    </w:lvl>
    <w:lvl w:ilvl="7" w:tplc="A7BEB830">
      <w:numFmt w:val="bullet"/>
      <w:lvlText w:val="•"/>
      <w:lvlJc w:val="left"/>
      <w:pPr>
        <w:ind w:left="2111" w:hanging="118"/>
      </w:pPr>
      <w:rPr>
        <w:rFonts w:hint="default"/>
      </w:rPr>
    </w:lvl>
    <w:lvl w:ilvl="8" w:tplc="79482B5C">
      <w:numFmt w:val="bullet"/>
      <w:lvlText w:val="•"/>
      <w:lvlJc w:val="left"/>
      <w:pPr>
        <w:ind w:left="2387" w:hanging="118"/>
      </w:pPr>
      <w:rPr>
        <w:rFonts w:hint="default"/>
      </w:rPr>
    </w:lvl>
  </w:abstractNum>
  <w:abstractNum w:abstractNumId="194" w15:restartNumberingAfterBreak="0">
    <w:nsid w:val="0E43419B"/>
    <w:multiLevelType w:val="hybridMultilevel"/>
    <w:tmpl w:val="3FCA8544"/>
    <w:lvl w:ilvl="0" w:tplc="261ED2D2">
      <w:numFmt w:val="bullet"/>
      <w:lvlText w:val="●"/>
      <w:lvlJc w:val="left"/>
      <w:pPr>
        <w:ind w:left="176" w:hanging="120"/>
      </w:pPr>
      <w:rPr>
        <w:rFonts w:ascii="Times New Roman" w:eastAsia="Times New Roman" w:hAnsi="Times New Roman" w:cs="Times New Roman" w:hint="default"/>
        <w:spacing w:val="-2"/>
        <w:w w:val="100"/>
        <w:sz w:val="14"/>
        <w:szCs w:val="14"/>
      </w:rPr>
    </w:lvl>
    <w:lvl w:ilvl="1" w:tplc="4FB8AE20">
      <w:numFmt w:val="bullet"/>
      <w:lvlText w:val="•"/>
      <w:lvlJc w:val="left"/>
      <w:pPr>
        <w:ind w:left="387" w:hanging="120"/>
      </w:pPr>
      <w:rPr>
        <w:rFonts w:hint="default"/>
      </w:rPr>
    </w:lvl>
    <w:lvl w:ilvl="2" w:tplc="A5AE9FAE">
      <w:numFmt w:val="bullet"/>
      <w:lvlText w:val="•"/>
      <w:lvlJc w:val="left"/>
      <w:pPr>
        <w:ind w:left="595" w:hanging="120"/>
      </w:pPr>
      <w:rPr>
        <w:rFonts w:hint="default"/>
      </w:rPr>
    </w:lvl>
    <w:lvl w:ilvl="3" w:tplc="832CBD4A">
      <w:numFmt w:val="bullet"/>
      <w:lvlText w:val="•"/>
      <w:lvlJc w:val="left"/>
      <w:pPr>
        <w:ind w:left="803" w:hanging="120"/>
      </w:pPr>
      <w:rPr>
        <w:rFonts w:hint="default"/>
      </w:rPr>
    </w:lvl>
    <w:lvl w:ilvl="4" w:tplc="3FB2232A">
      <w:numFmt w:val="bullet"/>
      <w:lvlText w:val="•"/>
      <w:lvlJc w:val="left"/>
      <w:pPr>
        <w:ind w:left="1011" w:hanging="120"/>
      </w:pPr>
      <w:rPr>
        <w:rFonts w:hint="default"/>
      </w:rPr>
    </w:lvl>
    <w:lvl w:ilvl="5" w:tplc="8E5A8E2C">
      <w:numFmt w:val="bullet"/>
      <w:lvlText w:val="•"/>
      <w:lvlJc w:val="left"/>
      <w:pPr>
        <w:ind w:left="1219" w:hanging="120"/>
      </w:pPr>
      <w:rPr>
        <w:rFonts w:hint="default"/>
      </w:rPr>
    </w:lvl>
    <w:lvl w:ilvl="6" w:tplc="BC0EEB64">
      <w:numFmt w:val="bullet"/>
      <w:lvlText w:val="•"/>
      <w:lvlJc w:val="left"/>
      <w:pPr>
        <w:ind w:left="1426" w:hanging="120"/>
      </w:pPr>
      <w:rPr>
        <w:rFonts w:hint="default"/>
      </w:rPr>
    </w:lvl>
    <w:lvl w:ilvl="7" w:tplc="DC52FA96">
      <w:numFmt w:val="bullet"/>
      <w:lvlText w:val="•"/>
      <w:lvlJc w:val="left"/>
      <w:pPr>
        <w:ind w:left="1634" w:hanging="120"/>
      </w:pPr>
      <w:rPr>
        <w:rFonts w:hint="default"/>
      </w:rPr>
    </w:lvl>
    <w:lvl w:ilvl="8" w:tplc="0032FFB0">
      <w:numFmt w:val="bullet"/>
      <w:lvlText w:val="•"/>
      <w:lvlJc w:val="left"/>
      <w:pPr>
        <w:ind w:left="1842" w:hanging="120"/>
      </w:pPr>
      <w:rPr>
        <w:rFonts w:hint="default"/>
      </w:rPr>
    </w:lvl>
  </w:abstractNum>
  <w:abstractNum w:abstractNumId="195" w15:restartNumberingAfterBreak="0">
    <w:nsid w:val="0E4E7611"/>
    <w:multiLevelType w:val="hybridMultilevel"/>
    <w:tmpl w:val="7CBEE14C"/>
    <w:lvl w:ilvl="0" w:tplc="B0621968">
      <w:numFmt w:val="bullet"/>
      <w:lvlText w:val="●"/>
      <w:lvlJc w:val="left"/>
      <w:pPr>
        <w:ind w:left="176" w:hanging="120"/>
      </w:pPr>
      <w:rPr>
        <w:rFonts w:ascii="Times New Roman" w:eastAsia="Times New Roman" w:hAnsi="Times New Roman" w:cs="Times New Roman" w:hint="default"/>
        <w:w w:val="100"/>
        <w:sz w:val="14"/>
        <w:szCs w:val="14"/>
      </w:rPr>
    </w:lvl>
    <w:lvl w:ilvl="1" w:tplc="F3606408">
      <w:numFmt w:val="bullet"/>
      <w:lvlText w:val="•"/>
      <w:lvlJc w:val="left"/>
      <w:pPr>
        <w:ind w:left="331" w:hanging="120"/>
      </w:pPr>
      <w:rPr>
        <w:rFonts w:hint="default"/>
      </w:rPr>
    </w:lvl>
    <w:lvl w:ilvl="2" w:tplc="FD288AA8">
      <w:numFmt w:val="bullet"/>
      <w:lvlText w:val="•"/>
      <w:lvlJc w:val="left"/>
      <w:pPr>
        <w:ind w:left="482" w:hanging="120"/>
      </w:pPr>
      <w:rPr>
        <w:rFonts w:hint="default"/>
      </w:rPr>
    </w:lvl>
    <w:lvl w:ilvl="3" w:tplc="E6001434">
      <w:numFmt w:val="bullet"/>
      <w:lvlText w:val="•"/>
      <w:lvlJc w:val="left"/>
      <w:pPr>
        <w:ind w:left="633" w:hanging="120"/>
      </w:pPr>
      <w:rPr>
        <w:rFonts w:hint="default"/>
      </w:rPr>
    </w:lvl>
    <w:lvl w:ilvl="4" w:tplc="53F2029A">
      <w:numFmt w:val="bullet"/>
      <w:lvlText w:val="•"/>
      <w:lvlJc w:val="left"/>
      <w:pPr>
        <w:ind w:left="784" w:hanging="120"/>
      </w:pPr>
      <w:rPr>
        <w:rFonts w:hint="default"/>
      </w:rPr>
    </w:lvl>
    <w:lvl w:ilvl="5" w:tplc="1FDCA714">
      <w:numFmt w:val="bullet"/>
      <w:lvlText w:val="•"/>
      <w:lvlJc w:val="left"/>
      <w:pPr>
        <w:ind w:left="935" w:hanging="120"/>
      </w:pPr>
      <w:rPr>
        <w:rFonts w:hint="default"/>
      </w:rPr>
    </w:lvl>
    <w:lvl w:ilvl="6" w:tplc="35068116">
      <w:numFmt w:val="bullet"/>
      <w:lvlText w:val="•"/>
      <w:lvlJc w:val="left"/>
      <w:pPr>
        <w:ind w:left="1086" w:hanging="120"/>
      </w:pPr>
      <w:rPr>
        <w:rFonts w:hint="default"/>
      </w:rPr>
    </w:lvl>
    <w:lvl w:ilvl="7" w:tplc="BDD073CE">
      <w:numFmt w:val="bullet"/>
      <w:lvlText w:val="•"/>
      <w:lvlJc w:val="left"/>
      <w:pPr>
        <w:ind w:left="1237" w:hanging="120"/>
      </w:pPr>
      <w:rPr>
        <w:rFonts w:hint="default"/>
      </w:rPr>
    </w:lvl>
    <w:lvl w:ilvl="8" w:tplc="04A2FAB8">
      <w:numFmt w:val="bullet"/>
      <w:lvlText w:val="•"/>
      <w:lvlJc w:val="left"/>
      <w:pPr>
        <w:ind w:left="1388" w:hanging="120"/>
      </w:pPr>
      <w:rPr>
        <w:rFonts w:hint="default"/>
      </w:rPr>
    </w:lvl>
  </w:abstractNum>
  <w:abstractNum w:abstractNumId="196" w15:restartNumberingAfterBreak="0">
    <w:nsid w:val="0E4E7E6D"/>
    <w:multiLevelType w:val="hybridMultilevel"/>
    <w:tmpl w:val="BD1EA282"/>
    <w:lvl w:ilvl="0" w:tplc="CAD4DE1A">
      <w:numFmt w:val="bullet"/>
      <w:lvlText w:val="●"/>
      <w:lvlJc w:val="left"/>
      <w:pPr>
        <w:ind w:left="56" w:hanging="120"/>
      </w:pPr>
      <w:rPr>
        <w:rFonts w:ascii="Times New Roman" w:eastAsia="Times New Roman" w:hAnsi="Times New Roman" w:cs="Times New Roman" w:hint="default"/>
        <w:spacing w:val="-1"/>
        <w:w w:val="100"/>
        <w:sz w:val="14"/>
        <w:szCs w:val="14"/>
      </w:rPr>
    </w:lvl>
    <w:lvl w:ilvl="1" w:tplc="1D524B4C">
      <w:numFmt w:val="bullet"/>
      <w:lvlText w:val="•"/>
      <w:lvlJc w:val="left"/>
      <w:pPr>
        <w:ind w:left="308" w:hanging="120"/>
      </w:pPr>
      <w:rPr>
        <w:rFonts w:hint="default"/>
      </w:rPr>
    </w:lvl>
    <w:lvl w:ilvl="2" w:tplc="23B43092">
      <w:numFmt w:val="bullet"/>
      <w:lvlText w:val="•"/>
      <w:lvlJc w:val="left"/>
      <w:pPr>
        <w:ind w:left="556" w:hanging="120"/>
      </w:pPr>
      <w:rPr>
        <w:rFonts w:hint="default"/>
      </w:rPr>
    </w:lvl>
    <w:lvl w:ilvl="3" w:tplc="C0169DB4">
      <w:numFmt w:val="bullet"/>
      <w:lvlText w:val="•"/>
      <w:lvlJc w:val="left"/>
      <w:pPr>
        <w:ind w:left="804" w:hanging="120"/>
      </w:pPr>
      <w:rPr>
        <w:rFonts w:hint="default"/>
      </w:rPr>
    </w:lvl>
    <w:lvl w:ilvl="4" w:tplc="907EBD30">
      <w:numFmt w:val="bullet"/>
      <w:lvlText w:val="•"/>
      <w:lvlJc w:val="left"/>
      <w:pPr>
        <w:ind w:left="1052" w:hanging="120"/>
      </w:pPr>
      <w:rPr>
        <w:rFonts w:hint="default"/>
      </w:rPr>
    </w:lvl>
    <w:lvl w:ilvl="5" w:tplc="6D2A6032">
      <w:numFmt w:val="bullet"/>
      <w:lvlText w:val="•"/>
      <w:lvlJc w:val="left"/>
      <w:pPr>
        <w:ind w:left="1300" w:hanging="120"/>
      </w:pPr>
      <w:rPr>
        <w:rFonts w:hint="default"/>
      </w:rPr>
    </w:lvl>
    <w:lvl w:ilvl="6" w:tplc="BBE00700">
      <w:numFmt w:val="bullet"/>
      <w:lvlText w:val="•"/>
      <w:lvlJc w:val="left"/>
      <w:pPr>
        <w:ind w:left="1548" w:hanging="120"/>
      </w:pPr>
      <w:rPr>
        <w:rFonts w:hint="default"/>
      </w:rPr>
    </w:lvl>
    <w:lvl w:ilvl="7" w:tplc="F170FA62">
      <w:numFmt w:val="bullet"/>
      <w:lvlText w:val="•"/>
      <w:lvlJc w:val="left"/>
      <w:pPr>
        <w:ind w:left="1796" w:hanging="120"/>
      </w:pPr>
      <w:rPr>
        <w:rFonts w:hint="default"/>
      </w:rPr>
    </w:lvl>
    <w:lvl w:ilvl="8" w:tplc="3F40F36A">
      <w:numFmt w:val="bullet"/>
      <w:lvlText w:val="•"/>
      <w:lvlJc w:val="left"/>
      <w:pPr>
        <w:ind w:left="2044" w:hanging="120"/>
      </w:pPr>
      <w:rPr>
        <w:rFonts w:hint="default"/>
      </w:rPr>
    </w:lvl>
  </w:abstractNum>
  <w:abstractNum w:abstractNumId="197" w15:restartNumberingAfterBreak="0">
    <w:nsid w:val="0E5222AF"/>
    <w:multiLevelType w:val="hybridMultilevel"/>
    <w:tmpl w:val="7F22BA34"/>
    <w:lvl w:ilvl="0" w:tplc="EFC852DA">
      <w:numFmt w:val="bullet"/>
      <w:lvlText w:val="●"/>
      <w:lvlJc w:val="left"/>
      <w:pPr>
        <w:ind w:left="175" w:hanging="120"/>
      </w:pPr>
      <w:rPr>
        <w:rFonts w:ascii="Times New Roman" w:eastAsia="Times New Roman" w:hAnsi="Times New Roman" w:cs="Times New Roman" w:hint="default"/>
        <w:spacing w:val="-2"/>
        <w:w w:val="100"/>
        <w:sz w:val="14"/>
        <w:szCs w:val="14"/>
      </w:rPr>
    </w:lvl>
    <w:lvl w:ilvl="1" w:tplc="E626D290">
      <w:numFmt w:val="bullet"/>
      <w:lvlText w:val="•"/>
      <w:lvlJc w:val="left"/>
      <w:pPr>
        <w:ind w:left="416" w:hanging="120"/>
      </w:pPr>
      <w:rPr>
        <w:rFonts w:hint="default"/>
      </w:rPr>
    </w:lvl>
    <w:lvl w:ilvl="2" w:tplc="5610101E">
      <w:numFmt w:val="bullet"/>
      <w:lvlText w:val="•"/>
      <w:lvlJc w:val="left"/>
      <w:pPr>
        <w:ind w:left="652" w:hanging="120"/>
      </w:pPr>
      <w:rPr>
        <w:rFonts w:hint="default"/>
      </w:rPr>
    </w:lvl>
    <w:lvl w:ilvl="3" w:tplc="C6948FC8">
      <w:numFmt w:val="bullet"/>
      <w:lvlText w:val="•"/>
      <w:lvlJc w:val="left"/>
      <w:pPr>
        <w:ind w:left="888" w:hanging="120"/>
      </w:pPr>
      <w:rPr>
        <w:rFonts w:hint="default"/>
      </w:rPr>
    </w:lvl>
    <w:lvl w:ilvl="4" w:tplc="6BD07EBA">
      <w:numFmt w:val="bullet"/>
      <w:lvlText w:val="•"/>
      <w:lvlJc w:val="left"/>
      <w:pPr>
        <w:ind w:left="1124" w:hanging="120"/>
      </w:pPr>
      <w:rPr>
        <w:rFonts w:hint="default"/>
      </w:rPr>
    </w:lvl>
    <w:lvl w:ilvl="5" w:tplc="28EE9DBA">
      <w:numFmt w:val="bullet"/>
      <w:lvlText w:val="•"/>
      <w:lvlJc w:val="left"/>
      <w:pPr>
        <w:ind w:left="1360" w:hanging="120"/>
      </w:pPr>
      <w:rPr>
        <w:rFonts w:hint="default"/>
      </w:rPr>
    </w:lvl>
    <w:lvl w:ilvl="6" w:tplc="82569460">
      <w:numFmt w:val="bullet"/>
      <w:lvlText w:val="•"/>
      <w:lvlJc w:val="left"/>
      <w:pPr>
        <w:ind w:left="1596" w:hanging="120"/>
      </w:pPr>
      <w:rPr>
        <w:rFonts w:hint="default"/>
      </w:rPr>
    </w:lvl>
    <w:lvl w:ilvl="7" w:tplc="8D20851C">
      <w:numFmt w:val="bullet"/>
      <w:lvlText w:val="•"/>
      <w:lvlJc w:val="left"/>
      <w:pPr>
        <w:ind w:left="1832" w:hanging="120"/>
      </w:pPr>
      <w:rPr>
        <w:rFonts w:hint="default"/>
      </w:rPr>
    </w:lvl>
    <w:lvl w:ilvl="8" w:tplc="232CA416">
      <w:numFmt w:val="bullet"/>
      <w:lvlText w:val="•"/>
      <w:lvlJc w:val="left"/>
      <w:pPr>
        <w:ind w:left="2068" w:hanging="120"/>
      </w:pPr>
      <w:rPr>
        <w:rFonts w:hint="default"/>
      </w:rPr>
    </w:lvl>
  </w:abstractNum>
  <w:abstractNum w:abstractNumId="198" w15:restartNumberingAfterBreak="0">
    <w:nsid w:val="0E5C1194"/>
    <w:multiLevelType w:val="hybridMultilevel"/>
    <w:tmpl w:val="03F66816"/>
    <w:lvl w:ilvl="0" w:tplc="9EA6F236">
      <w:numFmt w:val="bullet"/>
      <w:lvlText w:val="●"/>
      <w:lvlJc w:val="left"/>
      <w:pPr>
        <w:ind w:left="176" w:hanging="120"/>
      </w:pPr>
      <w:rPr>
        <w:rFonts w:ascii="Times New Roman" w:eastAsia="Times New Roman" w:hAnsi="Times New Roman" w:cs="Times New Roman" w:hint="default"/>
        <w:spacing w:val="-2"/>
        <w:w w:val="100"/>
        <w:sz w:val="14"/>
        <w:szCs w:val="14"/>
      </w:rPr>
    </w:lvl>
    <w:lvl w:ilvl="1" w:tplc="82EC085A">
      <w:numFmt w:val="bullet"/>
      <w:lvlText w:val="•"/>
      <w:lvlJc w:val="left"/>
      <w:pPr>
        <w:ind w:left="387" w:hanging="120"/>
      </w:pPr>
      <w:rPr>
        <w:rFonts w:hint="default"/>
      </w:rPr>
    </w:lvl>
    <w:lvl w:ilvl="2" w:tplc="A3AEF02A">
      <w:numFmt w:val="bullet"/>
      <w:lvlText w:val="•"/>
      <w:lvlJc w:val="left"/>
      <w:pPr>
        <w:ind w:left="595" w:hanging="120"/>
      </w:pPr>
      <w:rPr>
        <w:rFonts w:hint="default"/>
      </w:rPr>
    </w:lvl>
    <w:lvl w:ilvl="3" w:tplc="FF38A020">
      <w:numFmt w:val="bullet"/>
      <w:lvlText w:val="•"/>
      <w:lvlJc w:val="left"/>
      <w:pPr>
        <w:ind w:left="803" w:hanging="120"/>
      </w:pPr>
      <w:rPr>
        <w:rFonts w:hint="default"/>
      </w:rPr>
    </w:lvl>
    <w:lvl w:ilvl="4" w:tplc="818EC6E4">
      <w:numFmt w:val="bullet"/>
      <w:lvlText w:val="•"/>
      <w:lvlJc w:val="left"/>
      <w:pPr>
        <w:ind w:left="1011" w:hanging="120"/>
      </w:pPr>
      <w:rPr>
        <w:rFonts w:hint="default"/>
      </w:rPr>
    </w:lvl>
    <w:lvl w:ilvl="5" w:tplc="CB389F00">
      <w:numFmt w:val="bullet"/>
      <w:lvlText w:val="•"/>
      <w:lvlJc w:val="left"/>
      <w:pPr>
        <w:ind w:left="1219" w:hanging="120"/>
      </w:pPr>
      <w:rPr>
        <w:rFonts w:hint="default"/>
      </w:rPr>
    </w:lvl>
    <w:lvl w:ilvl="6" w:tplc="6778C0A6">
      <w:numFmt w:val="bullet"/>
      <w:lvlText w:val="•"/>
      <w:lvlJc w:val="left"/>
      <w:pPr>
        <w:ind w:left="1426" w:hanging="120"/>
      </w:pPr>
      <w:rPr>
        <w:rFonts w:hint="default"/>
      </w:rPr>
    </w:lvl>
    <w:lvl w:ilvl="7" w:tplc="56603CE8">
      <w:numFmt w:val="bullet"/>
      <w:lvlText w:val="•"/>
      <w:lvlJc w:val="left"/>
      <w:pPr>
        <w:ind w:left="1634" w:hanging="120"/>
      </w:pPr>
      <w:rPr>
        <w:rFonts w:hint="default"/>
      </w:rPr>
    </w:lvl>
    <w:lvl w:ilvl="8" w:tplc="DAD49DA8">
      <w:numFmt w:val="bullet"/>
      <w:lvlText w:val="•"/>
      <w:lvlJc w:val="left"/>
      <w:pPr>
        <w:ind w:left="1842" w:hanging="120"/>
      </w:pPr>
      <w:rPr>
        <w:rFonts w:hint="default"/>
      </w:rPr>
    </w:lvl>
  </w:abstractNum>
  <w:abstractNum w:abstractNumId="199" w15:restartNumberingAfterBreak="0">
    <w:nsid w:val="0E8E0AFF"/>
    <w:multiLevelType w:val="hybridMultilevel"/>
    <w:tmpl w:val="2D8CCBA6"/>
    <w:lvl w:ilvl="0" w:tplc="182A6E7A">
      <w:numFmt w:val="bullet"/>
      <w:lvlText w:val="●"/>
      <w:lvlJc w:val="left"/>
      <w:pPr>
        <w:ind w:left="176" w:hanging="120"/>
      </w:pPr>
      <w:rPr>
        <w:rFonts w:ascii="Times New Roman" w:eastAsia="Times New Roman" w:hAnsi="Times New Roman" w:cs="Times New Roman" w:hint="default"/>
        <w:spacing w:val="-3"/>
        <w:w w:val="100"/>
        <w:sz w:val="14"/>
        <w:szCs w:val="14"/>
      </w:rPr>
    </w:lvl>
    <w:lvl w:ilvl="1" w:tplc="CDA24790">
      <w:numFmt w:val="bullet"/>
      <w:lvlText w:val="•"/>
      <w:lvlJc w:val="left"/>
      <w:pPr>
        <w:ind w:left="387" w:hanging="120"/>
      </w:pPr>
      <w:rPr>
        <w:rFonts w:hint="default"/>
      </w:rPr>
    </w:lvl>
    <w:lvl w:ilvl="2" w:tplc="CFD26B9E">
      <w:numFmt w:val="bullet"/>
      <w:lvlText w:val="•"/>
      <w:lvlJc w:val="left"/>
      <w:pPr>
        <w:ind w:left="595" w:hanging="120"/>
      </w:pPr>
      <w:rPr>
        <w:rFonts w:hint="default"/>
      </w:rPr>
    </w:lvl>
    <w:lvl w:ilvl="3" w:tplc="02BE734A">
      <w:numFmt w:val="bullet"/>
      <w:lvlText w:val="•"/>
      <w:lvlJc w:val="left"/>
      <w:pPr>
        <w:ind w:left="803" w:hanging="120"/>
      </w:pPr>
      <w:rPr>
        <w:rFonts w:hint="default"/>
      </w:rPr>
    </w:lvl>
    <w:lvl w:ilvl="4" w:tplc="6C2E98B4">
      <w:numFmt w:val="bullet"/>
      <w:lvlText w:val="•"/>
      <w:lvlJc w:val="left"/>
      <w:pPr>
        <w:ind w:left="1011" w:hanging="120"/>
      </w:pPr>
      <w:rPr>
        <w:rFonts w:hint="default"/>
      </w:rPr>
    </w:lvl>
    <w:lvl w:ilvl="5" w:tplc="A4087654">
      <w:numFmt w:val="bullet"/>
      <w:lvlText w:val="•"/>
      <w:lvlJc w:val="left"/>
      <w:pPr>
        <w:ind w:left="1219" w:hanging="120"/>
      </w:pPr>
      <w:rPr>
        <w:rFonts w:hint="default"/>
      </w:rPr>
    </w:lvl>
    <w:lvl w:ilvl="6" w:tplc="DC2AEB50">
      <w:numFmt w:val="bullet"/>
      <w:lvlText w:val="•"/>
      <w:lvlJc w:val="left"/>
      <w:pPr>
        <w:ind w:left="1426" w:hanging="120"/>
      </w:pPr>
      <w:rPr>
        <w:rFonts w:hint="default"/>
      </w:rPr>
    </w:lvl>
    <w:lvl w:ilvl="7" w:tplc="19BA72EC">
      <w:numFmt w:val="bullet"/>
      <w:lvlText w:val="•"/>
      <w:lvlJc w:val="left"/>
      <w:pPr>
        <w:ind w:left="1634" w:hanging="120"/>
      </w:pPr>
      <w:rPr>
        <w:rFonts w:hint="default"/>
      </w:rPr>
    </w:lvl>
    <w:lvl w:ilvl="8" w:tplc="258232E0">
      <w:numFmt w:val="bullet"/>
      <w:lvlText w:val="•"/>
      <w:lvlJc w:val="left"/>
      <w:pPr>
        <w:ind w:left="1842" w:hanging="120"/>
      </w:pPr>
      <w:rPr>
        <w:rFonts w:hint="default"/>
      </w:rPr>
    </w:lvl>
  </w:abstractNum>
  <w:abstractNum w:abstractNumId="200" w15:restartNumberingAfterBreak="0">
    <w:nsid w:val="0EA27F6F"/>
    <w:multiLevelType w:val="hybridMultilevel"/>
    <w:tmpl w:val="28C09B32"/>
    <w:lvl w:ilvl="0" w:tplc="50FA1098">
      <w:numFmt w:val="bullet"/>
      <w:lvlText w:val="●"/>
      <w:lvlJc w:val="left"/>
      <w:pPr>
        <w:ind w:left="176" w:hanging="120"/>
      </w:pPr>
      <w:rPr>
        <w:rFonts w:ascii="Times New Roman" w:eastAsia="Times New Roman" w:hAnsi="Times New Roman" w:cs="Times New Roman" w:hint="default"/>
        <w:spacing w:val="-8"/>
        <w:w w:val="100"/>
        <w:sz w:val="14"/>
        <w:szCs w:val="14"/>
      </w:rPr>
    </w:lvl>
    <w:lvl w:ilvl="1" w:tplc="EA7A0A48">
      <w:numFmt w:val="bullet"/>
      <w:lvlText w:val="•"/>
      <w:lvlJc w:val="left"/>
      <w:pPr>
        <w:ind w:left="387" w:hanging="120"/>
      </w:pPr>
      <w:rPr>
        <w:rFonts w:hint="default"/>
      </w:rPr>
    </w:lvl>
    <w:lvl w:ilvl="2" w:tplc="ECD4058A">
      <w:numFmt w:val="bullet"/>
      <w:lvlText w:val="•"/>
      <w:lvlJc w:val="left"/>
      <w:pPr>
        <w:ind w:left="595" w:hanging="120"/>
      </w:pPr>
      <w:rPr>
        <w:rFonts w:hint="default"/>
      </w:rPr>
    </w:lvl>
    <w:lvl w:ilvl="3" w:tplc="ECBA1A7C">
      <w:numFmt w:val="bullet"/>
      <w:lvlText w:val="•"/>
      <w:lvlJc w:val="left"/>
      <w:pPr>
        <w:ind w:left="803" w:hanging="120"/>
      </w:pPr>
      <w:rPr>
        <w:rFonts w:hint="default"/>
      </w:rPr>
    </w:lvl>
    <w:lvl w:ilvl="4" w:tplc="4ECE9D24">
      <w:numFmt w:val="bullet"/>
      <w:lvlText w:val="•"/>
      <w:lvlJc w:val="left"/>
      <w:pPr>
        <w:ind w:left="1011" w:hanging="120"/>
      </w:pPr>
      <w:rPr>
        <w:rFonts w:hint="default"/>
      </w:rPr>
    </w:lvl>
    <w:lvl w:ilvl="5" w:tplc="EFAAF94A">
      <w:numFmt w:val="bullet"/>
      <w:lvlText w:val="•"/>
      <w:lvlJc w:val="left"/>
      <w:pPr>
        <w:ind w:left="1219" w:hanging="120"/>
      </w:pPr>
      <w:rPr>
        <w:rFonts w:hint="default"/>
      </w:rPr>
    </w:lvl>
    <w:lvl w:ilvl="6" w:tplc="2C0057BC">
      <w:numFmt w:val="bullet"/>
      <w:lvlText w:val="•"/>
      <w:lvlJc w:val="left"/>
      <w:pPr>
        <w:ind w:left="1426" w:hanging="120"/>
      </w:pPr>
      <w:rPr>
        <w:rFonts w:hint="default"/>
      </w:rPr>
    </w:lvl>
    <w:lvl w:ilvl="7" w:tplc="2488DA88">
      <w:numFmt w:val="bullet"/>
      <w:lvlText w:val="•"/>
      <w:lvlJc w:val="left"/>
      <w:pPr>
        <w:ind w:left="1634" w:hanging="120"/>
      </w:pPr>
      <w:rPr>
        <w:rFonts w:hint="default"/>
      </w:rPr>
    </w:lvl>
    <w:lvl w:ilvl="8" w:tplc="49941FCC">
      <w:numFmt w:val="bullet"/>
      <w:lvlText w:val="•"/>
      <w:lvlJc w:val="left"/>
      <w:pPr>
        <w:ind w:left="1842" w:hanging="120"/>
      </w:pPr>
      <w:rPr>
        <w:rFonts w:hint="default"/>
      </w:rPr>
    </w:lvl>
  </w:abstractNum>
  <w:abstractNum w:abstractNumId="201" w15:restartNumberingAfterBreak="0">
    <w:nsid w:val="0EBE346F"/>
    <w:multiLevelType w:val="hybridMultilevel"/>
    <w:tmpl w:val="73AAD0D4"/>
    <w:lvl w:ilvl="0" w:tplc="11ECFBC4">
      <w:numFmt w:val="bullet"/>
      <w:lvlText w:val="●"/>
      <w:lvlJc w:val="left"/>
      <w:pPr>
        <w:ind w:left="176" w:hanging="120"/>
      </w:pPr>
      <w:rPr>
        <w:rFonts w:ascii="Times New Roman" w:eastAsia="Times New Roman" w:hAnsi="Times New Roman" w:cs="Times New Roman" w:hint="default"/>
        <w:spacing w:val="-5"/>
        <w:w w:val="100"/>
        <w:sz w:val="14"/>
        <w:szCs w:val="14"/>
      </w:rPr>
    </w:lvl>
    <w:lvl w:ilvl="1" w:tplc="400A4DB4">
      <w:numFmt w:val="bullet"/>
      <w:lvlText w:val="•"/>
      <w:lvlJc w:val="left"/>
      <w:pPr>
        <w:ind w:left="331" w:hanging="120"/>
      </w:pPr>
      <w:rPr>
        <w:rFonts w:hint="default"/>
      </w:rPr>
    </w:lvl>
    <w:lvl w:ilvl="2" w:tplc="4AAE827E">
      <w:numFmt w:val="bullet"/>
      <w:lvlText w:val="•"/>
      <w:lvlJc w:val="left"/>
      <w:pPr>
        <w:ind w:left="482" w:hanging="120"/>
      </w:pPr>
      <w:rPr>
        <w:rFonts w:hint="default"/>
      </w:rPr>
    </w:lvl>
    <w:lvl w:ilvl="3" w:tplc="B73897F4">
      <w:numFmt w:val="bullet"/>
      <w:lvlText w:val="•"/>
      <w:lvlJc w:val="left"/>
      <w:pPr>
        <w:ind w:left="633" w:hanging="120"/>
      </w:pPr>
      <w:rPr>
        <w:rFonts w:hint="default"/>
      </w:rPr>
    </w:lvl>
    <w:lvl w:ilvl="4" w:tplc="104479EA">
      <w:numFmt w:val="bullet"/>
      <w:lvlText w:val="•"/>
      <w:lvlJc w:val="left"/>
      <w:pPr>
        <w:ind w:left="784" w:hanging="120"/>
      </w:pPr>
      <w:rPr>
        <w:rFonts w:hint="default"/>
      </w:rPr>
    </w:lvl>
    <w:lvl w:ilvl="5" w:tplc="68061068">
      <w:numFmt w:val="bullet"/>
      <w:lvlText w:val="•"/>
      <w:lvlJc w:val="left"/>
      <w:pPr>
        <w:ind w:left="935" w:hanging="120"/>
      </w:pPr>
      <w:rPr>
        <w:rFonts w:hint="default"/>
      </w:rPr>
    </w:lvl>
    <w:lvl w:ilvl="6" w:tplc="CFB4B12A">
      <w:numFmt w:val="bullet"/>
      <w:lvlText w:val="•"/>
      <w:lvlJc w:val="left"/>
      <w:pPr>
        <w:ind w:left="1086" w:hanging="120"/>
      </w:pPr>
      <w:rPr>
        <w:rFonts w:hint="default"/>
      </w:rPr>
    </w:lvl>
    <w:lvl w:ilvl="7" w:tplc="168EC5C8">
      <w:numFmt w:val="bullet"/>
      <w:lvlText w:val="•"/>
      <w:lvlJc w:val="left"/>
      <w:pPr>
        <w:ind w:left="1237" w:hanging="120"/>
      </w:pPr>
      <w:rPr>
        <w:rFonts w:hint="default"/>
      </w:rPr>
    </w:lvl>
    <w:lvl w:ilvl="8" w:tplc="2B0823A2">
      <w:numFmt w:val="bullet"/>
      <w:lvlText w:val="•"/>
      <w:lvlJc w:val="left"/>
      <w:pPr>
        <w:ind w:left="1388" w:hanging="120"/>
      </w:pPr>
      <w:rPr>
        <w:rFonts w:hint="default"/>
      </w:rPr>
    </w:lvl>
  </w:abstractNum>
  <w:abstractNum w:abstractNumId="202" w15:restartNumberingAfterBreak="0">
    <w:nsid w:val="0ED22EE7"/>
    <w:multiLevelType w:val="hybridMultilevel"/>
    <w:tmpl w:val="FAD8E4C6"/>
    <w:lvl w:ilvl="0" w:tplc="39AE5852">
      <w:numFmt w:val="bullet"/>
      <w:lvlText w:val="●"/>
      <w:lvlJc w:val="left"/>
      <w:pPr>
        <w:ind w:left="176" w:hanging="120"/>
      </w:pPr>
      <w:rPr>
        <w:rFonts w:ascii="Times New Roman" w:eastAsia="Times New Roman" w:hAnsi="Times New Roman" w:cs="Times New Roman" w:hint="default"/>
        <w:spacing w:val="-6"/>
        <w:w w:val="100"/>
        <w:sz w:val="14"/>
        <w:szCs w:val="14"/>
      </w:rPr>
    </w:lvl>
    <w:lvl w:ilvl="1" w:tplc="A540F03E">
      <w:numFmt w:val="bullet"/>
      <w:lvlText w:val="•"/>
      <w:lvlJc w:val="left"/>
      <w:pPr>
        <w:ind w:left="416" w:hanging="120"/>
      </w:pPr>
      <w:rPr>
        <w:rFonts w:hint="default"/>
      </w:rPr>
    </w:lvl>
    <w:lvl w:ilvl="2" w:tplc="0F80EC80">
      <w:numFmt w:val="bullet"/>
      <w:lvlText w:val="•"/>
      <w:lvlJc w:val="left"/>
      <w:pPr>
        <w:ind w:left="652" w:hanging="120"/>
      </w:pPr>
      <w:rPr>
        <w:rFonts w:hint="default"/>
      </w:rPr>
    </w:lvl>
    <w:lvl w:ilvl="3" w:tplc="82E29084">
      <w:numFmt w:val="bullet"/>
      <w:lvlText w:val="•"/>
      <w:lvlJc w:val="left"/>
      <w:pPr>
        <w:ind w:left="888" w:hanging="120"/>
      </w:pPr>
      <w:rPr>
        <w:rFonts w:hint="default"/>
      </w:rPr>
    </w:lvl>
    <w:lvl w:ilvl="4" w:tplc="AC12C480">
      <w:numFmt w:val="bullet"/>
      <w:lvlText w:val="•"/>
      <w:lvlJc w:val="left"/>
      <w:pPr>
        <w:ind w:left="1124" w:hanging="120"/>
      </w:pPr>
      <w:rPr>
        <w:rFonts w:hint="default"/>
      </w:rPr>
    </w:lvl>
    <w:lvl w:ilvl="5" w:tplc="08202E1E">
      <w:numFmt w:val="bullet"/>
      <w:lvlText w:val="•"/>
      <w:lvlJc w:val="left"/>
      <w:pPr>
        <w:ind w:left="1360" w:hanging="120"/>
      </w:pPr>
      <w:rPr>
        <w:rFonts w:hint="default"/>
      </w:rPr>
    </w:lvl>
    <w:lvl w:ilvl="6" w:tplc="AD7284CC">
      <w:numFmt w:val="bullet"/>
      <w:lvlText w:val="•"/>
      <w:lvlJc w:val="left"/>
      <w:pPr>
        <w:ind w:left="1596" w:hanging="120"/>
      </w:pPr>
      <w:rPr>
        <w:rFonts w:hint="default"/>
      </w:rPr>
    </w:lvl>
    <w:lvl w:ilvl="7" w:tplc="078622AE">
      <w:numFmt w:val="bullet"/>
      <w:lvlText w:val="•"/>
      <w:lvlJc w:val="left"/>
      <w:pPr>
        <w:ind w:left="1832" w:hanging="120"/>
      </w:pPr>
      <w:rPr>
        <w:rFonts w:hint="default"/>
      </w:rPr>
    </w:lvl>
    <w:lvl w:ilvl="8" w:tplc="AFD2A9AE">
      <w:numFmt w:val="bullet"/>
      <w:lvlText w:val="•"/>
      <w:lvlJc w:val="left"/>
      <w:pPr>
        <w:ind w:left="2068" w:hanging="120"/>
      </w:pPr>
      <w:rPr>
        <w:rFonts w:hint="default"/>
      </w:rPr>
    </w:lvl>
  </w:abstractNum>
  <w:abstractNum w:abstractNumId="203" w15:restartNumberingAfterBreak="0">
    <w:nsid w:val="0ED235DA"/>
    <w:multiLevelType w:val="hybridMultilevel"/>
    <w:tmpl w:val="5AE6B856"/>
    <w:lvl w:ilvl="0" w:tplc="4850BBB6">
      <w:numFmt w:val="bullet"/>
      <w:lvlText w:val="●"/>
      <w:lvlJc w:val="left"/>
      <w:pPr>
        <w:ind w:left="176" w:hanging="120"/>
      </w:pPr>
      <w:rPr>
        <w:rFonts w:ascii="Times New Roman" w:eastAsia="Times New Roman" w:hAnsi="Times New Roman" w:cs="Times New Roman" w:hint="default"/>
        <w:spacing w:val="-13"/>
        <w:w w:val="100"/>
        <w:sz w:val="14"/>
        <w:szCs w:val="14"/>
      </w:rPr>
    </w:lvl>
    <w:lvl w:ilvl="1" w:tplc="C44AC4CC">
      <w:numFmt w:val="bullet"/>
      <w:lvlText w:val="•"/>
      <w:lvlJc w:val="left"/>
      <w:pPr>
        <w:ind w:left="331" w:hanging="120"/>
      </w:pPr>
      <w:rPr>
        <w:rFonts w:hint="default"/>
      </w:rPr>
    </w:lvl>
    <w:lvl w:ilvl="2" w:tplc="5D3C2FFC">
      <w:numFmt w:val="bullet"/>
      <w:lvlText w:val="•"/>
      <w:lvlJc w:val="left"/>
      <w:pPr>
        <w:ind w:left="482" w:hanging="120"/>
      </w:pPr>
      <w:rPr>
        <w:rFonts w:hint="default"/>
      </w:rPr>
    </w:lvl>
    <w:lvl w:ilvl="3" w:tplc="25CC5708">
      <w:numFmt w:val="bullet"/>
      <w:lvlText w:val="•"/>
      <w:lvlJc w:val="left"/>
      <w:pPr>
        <w:ind w:left="633" w:hanging="120"/>
      </w:pPr>
      <w:rPr>
        <w:rFonts w:hint="default"/>
      </w:rPr>
    </w:lvl>
    <w:lvl w:ilvl="4" w:tplc="3AB6BEC8">
      <w:numFmt w:val="bullet"/>
      <w:lvlText w:val="•"/>
      <w:lvlJc w:val="left"/>
      <w:pPr>
        <w:ind w:left="784" w:hanging="120"/>
      </w:pPr>
      <w:rPr>
        <w:rFonts w:hint="default"/>
      </w:rPr>
    </w:lvl>
    <w:lvl w:ilvl="5" w:tplc="AF969EB8">
      <w:numFmt w:val="bullet"/>
      <w:lvlText w:val="•"/>
      <w:lvlJc w:val="left"/>
      <w:pPr>
        <w:ind w:left="935" w:hanging="120"/>
      </w:pPr>
      <w:rPr>
        <w:rFonts w:hint="default"/>
      </w:rPr>
    </w:lvl>
    <w:lvl w:ilvl="6" w:tplc="65C2591E">
      <w:numFmt w:val="bullet"/>
      <w:lvlText w:val="•"/>
      <w:lvlJc w:val="left"/>
      <w:pPr>
        <w:ind w:left="1086" w:hanging="120"/>
      </w:pPr>
      <w:rPr>
        <w:rFonts w:hint="default"/>
      </w:rPr>
    </w:lvl>
    <w:lvl w:ilvl="7" w:tplc="4D8C51FA">
      <w:numFmt w:val="bullet"/>
      <w:lvlText w:val="•"/>
      <w:lvlJc w:val="left"/>
      <w:pPr>
        <w:ind w:left="1237" w:hanging="120"/>
      </w:pPr>
      <w:rPr>
        <w:rFonts w:hint="default"/>
      </w:rPr>
    </w:lvl>
    <w:lvl w:ilvl="8" w:tplc="40D4666E">
      <w:numFmt w:val="bullet"/>
      <w:lvlText w:val="•"/>
      <w:lvlJc w:val="left"/>
      <w:pPr>
        <w:ind w:left="1388" w:hanging="120"/>
      </w:pPr>
      <w:rPr>
        <w:rFonts w:hint="default"/>
      </w:rPr>
    </w:lvl>
  </w:abstractNum>
  <w:abstractNum w:abstractNumId="204" w15:restartNumberingAfterBreak="0">
    <w:nsid w:val="0EEA5DC0"/>
    <w:multiLevelType w:val="hybridMultilevel"/>
    <w:tmpl w:val="B0287718"/>
    <w:lvl w:ilvl="0" w:tplc="616006E6">
      <w:numFmt w:val="bullet"/>
      <w:lvlText w:val="●"/>
      <w:lvlJc w:val="left"/>
      <w:pPr>
        <w:ind w:left="176" w:hanging="120"/>
      </w:pPr>
      <w:rPr>
        <w:rFonts w:ascii="Times New Roman" w:eastAsia="Times New Roman" w:hAnsi="Times New Roman" w:cs="Times New Roman" w:hint="default"/>
        <w:spacing w:val="-8"/>
        <w:w w:val="100"/>
        <w:sz w:val="14"/>
        <w:szCs w:val="14"/>
      </w:rPr>
    </w:lvl>
    <w:lvl w:ilvl="1" w:tplc="F1586B4C">
      <w:numFmt w:val="bullet"/>
      <w:lvlText w:val="•"/>
      <w:lvlJc w:val="left"/>
      <w:pPr>
        <w:ind w:left="387" w:hanging="120"/>
      </w:pPr>
      <w:rPr>
        <w:rFonts w:hint="default"/>
      </w:rPr>
    </w:lvl>
    <w:lvl w:ilvl="2" w:tplc="DC1240DE">
      <w:numFmt w:val="bullet"/>
      <w:lvlText w:val="•"/>
      <w:lvlJc w:val="left"/>
      <w:pPr>
        <w:ind w:left="595" w:hanging="120"/>
      </w:pPr>
      <w:rPr>
        <w:rFonts w:hint="default"/>
      </w:rPr>
    </w:lvl>
    <w:lvl w:ilvl="3" w:tplc="DEC8584E">
      <w:numFmt w:val="bullet"/>
      <w:lvlText w:val="•"/>
      <w:lvlJc w:val="left"/>
      <w:pPr>
        <w:ind w:left="803" w:hanging="120"/>
      </w:pPr>
      <w:rPr>
        <w:rFonts w:hint="default"/>
      </w:rPr>
    </w:lvl>
    <w:lvl w:ilvl="4" w:tplc="FA4CCFA2">
      <w:numFmt w:val="bullet"/>
      <w:lvlText w:val="•"/>
      <w:lvlJc w:val="left"/>
      <w:pPr>
        <w:ind w:left="1011" w:hanging="120"/>
      </w:pPr>
      <w:rPr>
        <w:rFonts w:hint="default"/>
      </w:rPr>
    </w:lvl>
    <w:lvl w:ilvl="5" w:tplc="FA08B520">
      <w:numFmt w:val="bullet"/>
      <w:lvlText w:val="•"/>
      <w:lvlJc w:val="left"/>
      <w:pPr>
        <w:ind w:left="1219" w:hanging="120"/>
      </w:pPr>
      <w:rPr>
        <w:rFonts w:hint="default"/>
      </w:rPr>
    </w:lvl>
    <w:lvl w:ilvl="6" w:tplc="0DC47602">
      <w:numFmt w:val="bullet"/>
      <w:lvlText w:val="•"/>
      <w:lvlJc w:val="left"/>
      <w:pPr>
        <w:ind w:left="1426" w:hanging="120"/>
      </w:pPr>
      <w:rPr>
        <w:rFonts w:hint="default"/>
      </w:rPr>
    </w:lvl>
    <w:lvl w:ilvl="7" w:tplc="B032130E">
      <w:numFmt w:val="bullet"/>
      <w:lvlText w:val="•"/>
      <w:lvlJc w:val="left"/>
      <w:pPr>
        <w:ind w:left="1634" w:hanging="120"/>
      </w:pPr>
      <w:rPr>
        <w:rFonts w:hint="default"/>
      </w:rPr>
    </w:lvl>
    <w:lvl w:ilvl="8" w:tplc="81AE958C">
      <w:numFmt w:val="bullet"/>
      <w:lvlText w:val="•"/>
      <w:lvlJc w:val="left"/>
      <w:pPr>
        <w:ind w:left="1842" w:hanging="120"/>
      </w:pPr>
      <w:rPr>
        <w:rFonts w:hint="default"/>
      </w:rPr>
    </w:lvl>
  </w:abstractNum>
  <w:abstractNum w:abstractNumId="205" w15:restartNumberingAfterBreak="0">
    <w:nsid w:val="0EEA603F"/>
    <w:multiLevelType w:val="hybridMultilevel"/>
    <w:tmpl w:val="4E384396"/>
    <w:lvl w:ilvl="0" w:tplc="5D2A98A8">
      <w:numFmt w:val="bullet"/>
      <w:lvlText w:val="●"/>
      <w:lvlJc w:val="left"/>
      <w:pPr>
        <w:ind w:left="175" w:hanging="120"/>
      </w:pPr>
      <w:rPr>
        <w:rFonts w:ascii="Times New Roman" w:eastAsia="Times New Roman" w:hAnsi="Times New Roman" w:cs="Times New Roman" w:hint="default"/>
        <w:spacing w:val="-17"/>
        <w:w w:val="100"/>
        <w:sz w:val="14"/>
        <w:szCs w:val="14"/>
      </w:rPr>
    </w:lvl>
    <w:lvl w:ilvl="1" w:tplc="101C462E">
      <w:numFmt w:val="bullet"/>
      <w:lvlText w:val="•"/>
      <w:lvlJc w:val="left"/>
      <w:pPr>
        <w:ind w:left="416" w:hanging="120"/>
      </w:pPr>
      <w:rPr>
        <w:rFonts w:hint="default"/>
      </w:rPr>
    </w:lvl>
    <w:lvl w:ilvl="2" w:tplc="E690AD5A">
      <w:numFmt w:val="bullet"/>
      <w:lvlText w:val="•"/>
      <w:lvlJc w:val="left"/>
      <w:pPr>
        <w:ind w:left="652" w:hanging="120"/>
      </w:pPr>
      <w:rPr>
        <w:rFonts w:hint="default"/>
      </w:rPr>
    </w:lvl>
    <w:lvl w:ilvl="3" w:tplc="C5F836E8">
      <w:numFmt w:val="bullet"/>
      <w:lvlText w:val="•"/>
      <w:lvlJc w:val="left"/>
      <w:pPr>
        <w:ind w:left="888" w:hanging="120"/>
      </w:pPr>
      <w:rPr>
        <w:rFonts w:hint="default"/>
      </w:rPr>
    </w:lvl>
    <w:lvl w:ilvl="4" w:tplc="D47C3526">
      <w:numFmt w:val="bullet"/>
      <w:lvlText w:val="•"/>
      <w:lvlJc w:val="left"/>
      <w:pPr>
        <w:ind w:left="1124" w:hanging="120"/>
      </w:pPr>
      <w:rPr>
        <w:rFonts w:hint="default"/>
      </w:rPr>
    </w:lvl>
    <w:lvl w:ilvl="5" w:tplc="4E36F48E">
      <w:numFmt w:val="bullet"/>
      <w:lvlText w:val="•"/>
      <w:lvlJc w:val="left"/>
      <w:pPr>
        <w:ind w:left="1360" w:hanging="120"/>
      </w:pPr>
      <w:rPr>
        <w:rFonts w:hint="default"/>
      </w:rPr>
    </w:lvl>
    <w:lvl w:ilvl="6" w:tplc="7B307E2C">
      <w:numFmt w:val="bullet"/>
      <w:lvlText w:val="•"/>
      <w:lvlJc w:val="left"/>
      <w:pPr>
        <w:ind w:left="1596" w:hanging="120"/>
      </w:pPr>
      <w:rPr>
        <w:rFonts w:hint="default"/>
      </w:rPr>
    </w:lvl>
    <w:lvl w:ilvl="7" w:tplc="E30E4D16">
      <w:numFmt w:val="bullet"/>
      <w:lvlText w:val="•"/>
      <w:lvlJc w:val="left"/>
      <w:pPr>
        <w:ind w:left="1832" w:hanging="120"/>
      </w:pPr>
      <w:rPr>
        <w:rFonts w:hint="default"/>
      </w:rPr>
    </w:lvl>
    <w:lvl w:ilvl="8" w:tplc="CEE81A88">
      <w:numFmt w:val="bullet"/>
      <w:lvlText w:val="•"/>
      <w:lvlJc w:val="left"/>
      <w:pPr>
        <w:ind w:left="2068" w:hanging="120"/>
      </w:pPr>
      <w:rPr>
        <w:rFonts w:hint="default"/>
      </w:rPr>
    </w:lvl>
  </w:abstractNum>
  <w:abstractNum w:abstractNumId="206" w15:restartNumberingAfterBreak="0">
    <w:nsid w:val="0F04439A"/>
    <w:multiLevelType w:val="hybridMultilevel"/>
    <w:tmpl w:val="8110B3FA"/>
    <w:lvl w:ilvl="0" w:tplc="1362F81A">
      <w:numFmt w:val="bullet"/>
      <w:lvlText w:val="●"/>
      <w:lvlJc w:val="left"/>
      <w:pPr>
        <w:ind w:left="175" w:hanging="120"/>
      </w:pPr>
      <w:rPr>
        <w:rFonts w:ascii="Times New Roman" w:eastAsia="Times New Roman" w:hAnsi="Times New Roman" w:cs="Times New Roman" w:hint="default"/>
        <w:spacing w:val="-15"/>
        <w:w w:val="100"/>
        <w:sz w:val="14"/>
        <w:szCs w:val="14"/>
      </w:rPr>
    </w:lvl>
    <w:lvl w:ilvl="1" w:tplc="A2C29BF2">
      <w:numFmt w:val="bullet"/>
      <w:lvlText w:val="•"/>
      <w:lvlJc w:val="left"/>
      <w:pPr>
        <w:ind w:left="416" w:hanging="120"/>
      </w:pPr>
      <w:rPr>
        <w:rFonts w:hint="default"/>
      </w:rPr>
    </w:lvl>
    <w:lvl w:ilvl="2" w:tplc="096CE9C0">
      <w:numFmt w:val="bullet"/>
      <w:lvlText w:val="•"/>
      <w:lvlJc w:val="left"/>
      <w:pPr>
        <w:ind w:left="652" w:hanging="120"/>
      </w:pPr>
      <w:rPr>
        <w:rFonts w:hint="default"/>
      </w:rPr>
    </w:lvl>
    <w:lvl w:ilvl="3" w:tplc="23B8A772">
      <w:numFmt w:val="bullet"/>
      <w:lvlText w:val="•"/>
      <w:lvlJc w:val="left"/>
      <w:pPr>
        <w:ind w:left="888" w:hanging="120"/>
      </w:pPr>
      <w:rPr>
        <w:rFonts w:hint="default"/>
      </w:rPr>
    </w:lvl>
    <w:lvl w:ilvl="4" w:tplc="3F866E14">
      <w:numFmt w:val="bullet"/>
      <w:lvlText w:val="•"/>
      <w:lvlJc w:val="left"/>
      <w:pPr>
        <w:ind w:left="1124" w:hanging="120"/>
      </w:pPr>
      <w:rPr>
        <w:rFonts w:hint="default"/>
      </w:rPr>
    </w:lvl>
    <w:lvl w:ilvl="5" w:tplc="6DBC68FA">
      <w:numFmt w:val="bullet"/>
      <w:lvlText w:val="•"/>
      <w:lvlJc w:val="left"/>
      <w:pPr>
        <w:ind w:left="1360" w:hanging="120"/>
      </w:pPr>
      <w:rPr>
        <w:rFonts w:hint="default"/>
      </w:rPr>
    </w:lvl>
    <w:lvl w:ilvl="6" w:tplc="AA0C3FC6">
      <w:numFmt w:val="bullet"/>
      <w:lvlText w:val="•"/>
      <w:lvlJc w:val="left"/>
      <w:pPr>
        <w:ind w:left="1596" w:hanging="120"/>
      </w:pPr>
      <w:rPr>
        <w:rFonts w:hint="default"/>
      </w:rPr>
    </w:lvl>
    <w:lvl w:ilvl="7" w:tplc="FA66A1E0">
      <w:numFmt w:val="bullet"/>
      <w:lvlText w:val="•"/>
      <w:lvlJc w:val="left"/>
      <w:pPr>
        <w:ind w:left="1832" w:hanging="120"/>
      </w:pPr>
      <w:rPr>
        <w:rFonts w:hint="default"/>
      </w:rPr>
    </w:lvl>
    <w:lvl w:ilvl="8" w:tplc="895E3DBA">
      <w:numFmt w:val="bullet"/>
      <w:lvlText w:val="•"/>
      <w:lvlJc w:val="left"/>
      <w:pPr>
        <w:ind w:left="2068" w:hanging="120"/>
      </w:pPr>
      <w:rPr>
        <w:rFonts w:hint="default"/>
      </w:rPr>
    </w:lvl>
  </w:abstractNum>
  <w:abstractNum w:abstractNumId="207" w15:restartNumberingAfterBreak="0">
    <w:nsid w:val="0F113F31"/>
    <w:multiLevelType w:val="hybridMultilevel"/>
    <w:tmpl w:val="0DE46894"/>
    <w:lvl w:ilvl="0" w:tplc="71A2D2B8">
      <w:numFmt w:val="bullet"/>
      <w:lvlText w:val="●"/>
      <w:lvlJc w:val="left"/>
      <w:pPr>
        <w:ind w:left="167" w:hanging="112"/>
      </w:pPr>
      <w:rPr>
        <w:rFonts w:ascii="Times New Roman" w:eastAsia="Times New Roman" w:hAnsi="Times New Roman" w:cs="Times New Roman" w:hint="default"/>
        <w:w w:val="100"/>
        <w:sz w:val="14"/>
        <w:szCs w:val="14"/>
      </w:rPr>
    </w:lvl>
    <w:lvl w:ilvl="1" w:tplc="5CCC967C">
      <w:numFmt w:val="bullet"/>
      <w:lvlText w:val="•"/>
      <w:lvlJc w:val="left"/>
      <w:pPr>
        <w:ind w:left="437" w:hanging="112"/>
      </w:pPr>
      <w:rPr>
        <w:rFonts w:hint="default"/>
      </w:rPr>
    </w:lvl>
    <w:lvl w:ilvl="2" w:tplc="B7E081E8">
      <w:numFmt w:val="bullet"/>
      <w:lvlText w:val="•"/>
      <w:lvlJc w:val="left"/>
      <w:pPr>
        <w:ind w:left="715" w:hanging="112"/>
      </w:pPr>
      <w:rPr>
        <w:rFonts w:hint="default"/>
      </w:rPr>
    </w:lvl>
    <w:lvl w:ilvl="3" w:tplc="39863D16">
      <w:numFmt w:val="bullet"/>
      <w:lvlText w:val="•"/>
      <w:lvlJc w:val="left"/>
      <w:pPr>
        <w:ind w:left="993" w:hanging="112"/>
      </w:pPr>
      <w:rPr>
        <w:rFonts w:hint="default"/>
      </w:rPr>
    </w:lvl>
    <w:lvl w:ilvl="4" w:tplc="DD6282CE">
      <w:numFmt w:val="bullet"/>
      <w:lvlText w:val="•"/>
      <w:lvlJc w:val="left"/>
      <w:pPr>
        <w:ind w:left="1271" w:hanging="112"/>
      </w:pPr>
      <w:rPr>
        <w:rFonts w:hint="default"/>
      </w:rPr>
    </w:lvl>
    <w:lvl w:ilvl="5" w:tplc="7E0AEC08">
      <w:numFmt w:val="bullet"/>
      <w:lvlText w:val="•"/>
      <w:lvlJc w:val="left"/>
      <w:pPr>
        <w:ind w:left="1549" w:hanging="112"/>
      </w:pPr>
      <w:rPr>
        <w:rFonts w:hint="default"/>
      </w:rPr>
    </w:lvl>
    <w:lvl w:ilvl="6" w:tplc="AFEC92B6">
      <w:numFmt w:val="bullet"/>
      <w:lvlText w:val="•"/>
      <w:lvlJc w:val="left"/>
      <w:pPr>
        <w:ind w:left="1827" w:hanging="112"/>
      </w:pPr>
      <w:rPr>
        <w:rFonts w:hint="default"/>
      </w:rPr>
    </w:lvl>
    <w:lvl w:ilvl="7" w:tplc="C0CC0E98">
      <w:numFmt w:val="bullet"/>
      <w:lvlText w:val="•"/>
      <w:lvlJc w:val="left"/>
      <w:pPr>
        <w:ind w:left="2105" w:hanging="112"/>
      </w:pPr>
      <w:rPr>
        <w:rFonts w:hint="default"/>
      </w:rPr>
    </w:lvl>
    <w:lvl w:ilvl="8" w:tplc="492C6A8E">
      <w:numFmt w:val="bullet"/>
      <w:lvlText w:val="•"/>
      <w:lvlJc w:val="left"/>
      <w:pPr>
        <w:ind w:left="2383" w:hanging="112"/>
      </w:pPr>
      <w:rPr>
        <w:rFonts w:hint="default"/>
      </w:rPr>
    </w:lvl>
  </w:abstractNum>
  <w:abstractNum w:abstractNumId="208" w15:restartNumberingAfterBreak="0">
    <w:nsid w:val="0F266898"/>
    <w:multiLevelType w:val="hybridMultilevel"/>
    <w:tmpl w:val="9A6E04C2"/>
    <w:lvl w:ilvl="0" w:tplc="DDD4BE88">
      <w:numFmt w:val="bullet"/>
      <w:lvlText w:val="●"/>
      <w:lvlJc w:val="left"/>
      <w:pPr>
        <w:ind w:left="175" w:hanging="120"/>
      </w:pPr>
      <w:rPr>
        <w:rFonts w:ascii="Times New Roman" w:eastAsia="Times New Roman" w:hAnsi="Times New Roman" w:cs="Times New Roman" w:hint="default"/>
        <w:b/>
        <w:bCs/>
        <w:spacing w:val="-7"/>
        <w:w w:val="100"/>
        <w:sz w:val="14"/>
        <w:szCs w:val="14"/>
      </w:rPr>
    </w:lvl>
    <w:lvl w:ilvl="1" w:tplc="12581C7E">
      <w:numFmt w:val="bullet"/>
      <w:lvlText w:val="•"/>
      <w:lvlJc w:val="left"/>
      <w:pPr>
        <w:ind w:left="416" w:hanging="120"/>
      </w:pPr>
      <w:rPr>
        <w:rFonts w:hint="default"/>
      </w:rPr>
    </w:lvl>
    <w:lvl w:ilvl="2" w:tplc="988821E8">
      <w:numFmt w:val="bullet"/>
      <w:lvlText w:val="•"/>
      <w:lvlJc w:val="left"/>
      <w:pPr>
        <w:ind w:left="652" w:hanging="120"/>
      </w:pPr>
      <w:rPr>
        <w:rFonts w:hint="default"/>
      </w:rPr>
    </w:lvl>
    <w:lvl w:ilvl="3" w:tplc="14127AE0">
      <w:numFmt w:val="bullet"/>
      <w:lvlText w:val="•"/>
      <w:lvlJc w:val="left"/>
      <w:pPr>
        <w:ind w:left="888" w:hanging="120"/>
      </w:pPr>
      <w:rPr>
        <w:rFonts w:hint="default"/>
      </w:rPr>
    </w:lvl>
    <w:lvl w:ilvl="4" w:tplc="7938ECCC">
      <w:numFmt w:val="bullet"/>
      <w:lvlText w:val="•"/>
      <w:lvlJc w:val="left"/>
      <w:pPr>
        <w:ind w:left="1124" w:hanging="120"/>
      </w:pPr>
      <w:rPr>
        <w:rFonts w:hint="default"/>
      </w:rPr>
    </w:lvl>
    <w:lvl w:ilvl="5" w:tplc="F2B00CC6">
      <w:numFmt w:val="bullet"/>
      <w:lvlText w:val="•"/>
      <w:lvlJc w:val="left"/>
      <w:pPr>
        <w:ind w:left="1360" w:hanging="120"/>
      </w:pPr>
      <w:rPr>
        <w:rFonts w:hint="default"/>
      </w:rPr>
    </w:lvl>
    <w:lvl w:ilvl="6" w:tplc="82E06034">
      <w:numFmt w:val="bullet"/>
      <w:lvlText w:val="•"/>
      <w:lvlJc w:val="left"/>
      <w:pPr>
        <w:ind w:left="1596" w:hanging="120"/>
      </w:pPr>
      <w:rPr>
        <w:rFonts w:hint="default"/>
      </w:rPr>
    </w:lvl>
    <w:lvl w:ilvl="7" w:tplc="1B62FFF6">
      <w:numFmt w:val="bullet"/>
      <w:lvlText w:val="•"/>
      <w:lvlJc w:val="left"/>
      <w:pPr>
        <w:ind w:left="1832" w:hanging="120"/>
      </w:pPr>
      <w:rPr>
        <w:rFonts w:hint="default"/>
      </w:rPr>
    </w:lvl>
    <w:lvl w:ilvl="8" w:tplc="1C903DA0">
      <w:numFmt w:val="bullet"/>
      <w:lvlText w:val="•"/>
      <w:lvlJc w:val="left"/>
      <w:pPr>
        <w:ind w:left="2068" w:hanging="120"/>
      </w:pPr>
      <w:rPr>
        <w:rFonts w:hint="default"/>
      </w:rPr>
    </w:lvl>
  </w:abstractNum>
  <w:abstractNum w:abstractNumId="209" w15:restartNumberingAfterBreak="0">
    <w:nsid w:val="0F2E17BF"/>
    <w:multiLevelType w:val="hybridMultilevel"/>
    <w:tmpl w:val="7D7459F6"/>
    <w:lvl w:ilvl="0" w:tplc="BC965818">
      <w:numFmt w:val="bullet"/>
      <w:lvlText w:val="●"/>
      <w:lvlJc w:val="left"/>
      <w:pPr>
        <w:ind w:left="176" w:hanging="120"/>
      </w:pPr>
      <w:rPr>
        <w:rFonts w:ascii="Times New Roman" w:eastAsia="Times New Roman" w:hAnsi="Times New Roman" w:cs="Times New Roman" w:hint="default"/>
        <w:spacing w:val="-8"/>
        <w:w w:val="100"/>
        <w:sz w:val="14"/>
        <w:szCs w:val="14"/>
      </w:rPr>
    </w:lvl>
    <w:lvl w:ilvl="1" w:tplc="015A14B6">
      <w:numFmt w:val="bullet"/>
      <w:lvlText w:val="•"/>
      <w:lvlJc w:val="left"/>
      <w:pPr>
        <w:ind w:left="331" w:hanging="120"/>
      </w:pPr>
      <w:rPr>
        <w:rFonts w:hint="default"/>
      </w:rPr>
    </w:lvl>
    <w:lvl w:ilvl="2" w:tplc="C7883C70">
      <w:numFmt w:val="bullet"/>
      <w:lvlText w:val="•"/>
      <w:lvlJc w:val="left"/>
      <w:pPr>
        <w:ind w:left="482" w:hanging="120"/>
      </w:pPr>
      <w:rPr>
        <w:rFonts w:hint="default"/>
      </w:rPr>
    </w:lvl>
    <w:lvl w:ilvl="3" w:tplc="F90E16D6">
      <w:numFmt w:val="bullet"/>
      <w:lvlText w:val="•"/>
      <w:lvlJc w:val="left"/>
      <w:pPr>
        <w:ind w:left="633" w:hanging="120"/>
      </w:pPr>
      <w:rPr>
        <w:rFonts w:hint="default"/>
      </w:rPr>
    </w:lvl>
    <w:lvl w:ilvl="4" w:tplc="5BA8B0E2">
      <w:numFmt w:val="bullet"/>
      <w:lvlText w:val="•"/>
      <w:lvlJc w:val="left"/>
      <w:pPr>
        <w:ind w:left="784" w:hanging="120"/>
      </w:pPr>
      <w:rPr>
        <w:rFonts w:hint="default"/>
      </w:rPr>
    </w:lvl>
    <w:lvl w:ilvl="5" w:tplc="3B9E6946">
      <w:numFmt w:val="bullet"/>
      <w:lvlText w:val="•"/>
      <w:lvlJc w:val="left"/>
      <w:pPr>
        <w:ind w:left="935" w:hanging="120"/>
      </w:pPr>
      <w:rPr>
        <w:rFonts w:hint="default"/>
      </w:rPr>
    </w:lvl>
    <w:lvl w:ilvl="6" w:tplc="1AF2230E">
      <w:numFmt w:val="bullet"/>
      <w:lvlText w:val="•"/>
      <w:lvlJc w:val="left"/>
      <w:pPr>
        <w:ind w:left="1086" w:hanging="120"/>
      </w:pPr>
      <w:rPr>
        <w:rFonts w:hint="default"/>
      </w:rPr>
    </w:lvl>
    <w:lvl w:ilvl="7" w:tplc="3B02117C">
      <w:numFmt w:val="bullet"/>
      <w:lvlText w:val="•"/>
      <w:lvlJc w:val="left"/>
      <w:pPr>
        <w:ind w:left="1237" w:hanging="120"/>
      </w:pPr>
      <w:rPr>
        <w:rFonts w:hint="default"/>
      </w:rPr>
    </w:lvl>
    <w:lvl w:ilvl="8" w:tplc="07361EFC">
      <w:numFmt w:val="bullet"/>
      <w:lvlText w:val="•"/>
      <w:lvlJc w:val="left"/>
      <w:pPr>
        <w:ind w:left="1388" w:hanging="120"/>
      </w:pPr>
      <w:rPr>
        <w:rFonts w:hint="default"/>
      </w:rPr>
    </w:lvl>
  </w:abstractNum>
  <w:abstractNum w:abstractNumId="210" w15:restartNumberingAfterBreak="0">
    <w:nsid w:val="0F36319F"/>
    <w:multiLevelType w:val="hybridMultilevel"/>
    <w:tmpl w:val="9FA04CC6"/>
    <w:lvl w:ilvl="0" w:tplc="D484534C">
      <w:numFmt w:val="bullet"/>
      <w:lvlText w:val="●"/>
      <w:lvlJc w:val="left"/>
      <w:pPr>
        <w:ind w:left="175" w:hanging="120"/>
      </w:pPr>
      <w:rPr>
        <w:rFonts w:ascii="Times New Roman" w:eastAsia="Times New Roman" w:hAnsi="Times New Roman" w:cs="Times New Roman" w:hint="default"/>
        <w:spacing w:val="-11"/>
        <w:w w:val="100"/>
        <w:sz w:val="14"/>
        <w:szCs w:val="14"/>
      </w:rPr>
    </w:lvl>
    <w:lvl w:ilvl="1" w:tplc="DEC85FB0">
      <w:numFmt w:val="bullet"/>
      <w:lvlText w:val="•"/>
      <w:lvlJc w:val="left"/>
      <w:pPr>
        <w:ind w:left="416" w:hanging="120"/>
      </w:pPr>
      <w:rPr>
        <w:rFonts w:hint="default"/>
      </w:rPr>
    </w:lvl>
    <w:lvl w:ilvl="2" w:tplc="796E0C54">
      <w:numFmt w:val="bullet"/>
      <w:lvlText w:val="•"/>
      <w:lvlJc w:val="left"/>
      <w:pPr>
        <w:ind w:left="652" w:hanging="120"/>
      </w:pPr>
      <w:rPr>
        <w:rFonts w:hint="default"/>
      </w:rPr>
    </w:lvl>
    <w:lvl w:ilvl="3" w:tplc="628064F8">
      <w:numFmt w:val="bullet"/>
      <w:lvlText w:val="•"/>
      <w:lvlJc w:val="left"/>
      <w:pPr>
        <w:ind w:left="888" w:hanging="120"/>
      </w:pPr>
      <w:rPr>
        <w:rFonts w:hint="default"/>
      </w:rPr>
    </w:lvl>
    <w:lvl w:ilvl="4" w:tplc="FA0E9064">
      <w:numFmt w:val="bullet"/>
      <w:lvlText w:val="•"/>
      <w:lvlJc w:val="left"/>
      <w:pPr>
        <w:ind w:left="1124" w:hanging="120"/>
      </w:pPr>
      <w:rPr>
        <w:rFonts w:hint="default"/>
      </w:rPr>
    </w:lvl>
    <w:lvl w:ilvl="5" w:tplc="F65A6254">
      <w:numFmt w:val="bullet"/>
      <w:lvlText w:val="•"/>
      <w:lvlJc w:val="left"/>
      <w:pPr>
        <w:ind w:left="1360" w:hanging="120"/>
      </w:pPr>
      <w:rPr>
        <w:rFonts w:hint="default"/>
      </w:rPr>
    </w:lvl>
    <w:lvl w:ilvl="6" w:tplc="89ECA242">
      <w:numFmt w:val="bullet"/>
      <w:lvlText w:val="•"/>
      <w:lvlJc w:val="left"/>
      <w:pPr>
        <w:ind w:left="1596" w:hanging="120"/>
      </w:pPr>
      <w:rPr>
        <w:rFonts w:hint="default"/>
      </w:rPr>
    </w:lvl>
    <w:lvl w:ilvl="7" w:tplc="28E2CDC0">
      <w:numFmt w:val="bullet"/>
      <w:lvlText w:val="•"/>
      <w:lvlJc w:val="left"/>
      <w:pPr>
        <w:ind w:left="1832" w:hanging="120"/>
      </w:pPr>
      <w:rPr>
        <w:rFonts w:hint="default"/>
      </w:rPr>
    </w:lvl>
    <w:lvl w:ilvl="8" w:tplc="FAC85DCA">
      <w:numFmt w:val="bullet"/>
      <w:lvlText w:val="•"/>
      <w:lvlJc w:val="left"/>
      <w:pPr>
        <w:ind w:left="2068" w:hanging="120"/>
      </w:pPr>
      <w:rPr>
        <w:rFonts w:hint="default"/>
      </w:rPr>
    </w:lvl>
  </w:abstractNum>
  <w:abstractNum w:abstractNumId="211" w15:restartNumberingAfterBreak="0">
    <w:nsid w:val="0F3A69DC"/>
    <w:multiLevelType w:val="hybridMultilevel"/>
    <w:tmpl w:val="FBD85190"/>
    <w:lvl w:ilvl="0" w:tplc="8F4A86AC">
      <w:numFmt w:val="bullet"/>
      <w:lvlText w:val="●"/>
      <w:lvlJc w:val="left"/>
      <w:pPr>
        <w:ind w:left="176" w:hanging="120"/>
      </w:pPr>
      <w:rPr>
        <w:rFonts w:ascii="Times New Roman" w:eastAsia="Times New Roman" w:hAnsi="Times New Roman" w:cs="Times New Roman" w:hint="default"/>
        <w:spacing w:val="-13"/>
        <w:w w:val="100"/>
        <w:sz w:val="14"/>
        <w:szCs w:val="14"/>
      </w:rPr>
    </w:lvl>
    <w:lvl w:ilvl="1" w:tplc="E63668F0">
      <w:numFmt w:val="bullet"/>
      <w:lvlText w:val="•"/>
      <w:lvlJc w:val="left"/>
      <w:pPr>
        <w:ind w:left="331" w:hanging="120"/>
      </w:pPr>
      <w:rPr>
        <w:rFonts w:hint="default"/>
      </w:rPr>
    </w:lvl>
    <w:lvl w:ilvl="2" w:tplc="4CBAE5D8">
      <w:numFmt w:val="bullet"/>
      <w:lvlText w:val="•"/>
      <w:lvlJc w:val="left"/>
      <w:pPr>
        <w:ind w:left="482" w:hanging="120"/>
      </w:pPr>
      <w:rPr>
        <w:rFonts w:hint="default"/>
      </w:rPr>
    </w:lvl>
    <w:lvl w:ilvl="3" w:tplc="19EE0090">
      <w:numFmt w:val="bullet"/>
      <w:lvlText w:val="•"/>
      <w:lvlJc w:val="left"/>
      <w:pPr>
        <w:ind w:left="633" w:hanging="120"/>
      </w:pPr>
      <w:rPr>
        <w:rFonts w:hint="default"/>
      </w:rPr>
    </w:lvl>
    <w:lvl w:ilvl="4" w:tplc="0930BFA8">
      <w:numFmt w:val="bullet"/>
      <w:lvlText w:val="•"/>
      <w:lvlJc w:val="left"/>
      <w:pPr>
        <w:ind w:left="784" w:hanging="120"/>
      </w:pPr>
      <w:rPr>
        <w:rFonts w:hint="default"/>
      </w:rPr>
    </w:lvl>
    <w:lvl w:ilvl="5" w:tplc="476C903A">
      <w:numFmt w:val="bullet"/>
      <w:lvlText w:val="•"/>
      <w:lvlJc w:val="left"/>
      <w:pPr>
        <w:ind w:left="935" w:hanging="120"/>
      </w:pPr>
      <w:rPr>
        <w:rFonts w:hint="default"/>
      </w:rPr>
    </w:lvl>
    <w:lvl w:ilvl="6" w:tplc="875C493C">
      <w:numFmt w:val="bullet"/>
      <w:lvlText w:val="•"/>
      <w:lvlJc w:val="left"/>
      <w:pPr>
        <w:ind w:left="1086" w:hanging="120"/>
      </w:pPr>
      <w:rPr>
        <w:rFonts w:hint="default"/>
      </w:rPr>
    </w:lvl>
    <w:lvl w:ilvl="7" w:tplc="E5DCDE84">
      <w:numFmt w:val="bullet"/>
      <w:lvlText w:val="•"/>
      <w:lvlJc w:val="left"/>
      <w:pPr>
        <w:ind w:left="1237" w:hanging="120"/>
      </w:pPr>
      <w:rPr>
        <w:rFonts w:hint="default"/>
      </w:rPr>
    </w:lvl>
    <w:lvl w:ilvl="8" w:tplc="0ED4165C">
      <w:numFmt w:val="bullet"/>
      <w:lvlText w:val="•"/>
      <w:lvlJc w:val="left"/>
      <w:pPr>
        <w:ind w:left="1388" w:hanging="120"/>
      </w:pPr>
      <w:rPr>
        <w:rFonts w:hint="default"/>
      </w:rPr>
    </w:lvl>
  </w:abstractNum>
  <w:abstractNum w:abstractNumId="212" w15:restartNumberingAfterBreak="0">
    <w:nsid w:val="0F4C77AD"/>
    <w:multiLevelType w:val="hybridMultilevel"/>
    <w:tmpl w:val="1368FE64"/>
    <w:lvl w:ilvl="0" w:tplc="DA1E2D9E">
      <w:numFmt w:val="bullet"/>
      <w:lvlText w:val="●"/>
      <w:lvlJc w:val="left"/>
      <w:pPr>
        <w:ind w:left="176" w:hanging="120"/>
      </w:pPr>
      <w:rPr>
        <w:rFonts w:ascii="Times New Roman" w:eastAsia="Times New Roman" w:hAnsi="Times New Roman" w:cs="Times New Roman" w:hint="default"/>
        <w:spacing w:val="-17"/>
        <w:w w:val="100"/>
        <w:sz w:val="14"/>
        <w:szCs w:val="14"/>
      </w:rPr>
    </w:lvl>
    <w:lvl w:ilvl="1" w:tplc="8D56C72C">
      <w:numFmt w:val="bullet"/>
      <w:lvlText w:val="•"/>
      <w:lvlJc w:val="left"/>
      <w:pPr>
        <w:ind w:left="331" w:hanging="120"/>
      </w:pPr>
      <w:rPr>
        <w:rFonts w:hint="default"/>
      </w:rPr>
    </w:lvl>
    <w:lvl w:ilvl="2" w:tplc="94AE7A84">
      <w:numFmt w:val="bullet"/>
      <w:lvlText w:val="•"/>
      <w:lvlJc w:val="left"/>
      <w:pPr>
        <w:ind w:left="482" w:hanging="120"/>
      </w:pPr>
      <w:rPr>
        <w:rFonts w:hint="default"/>
      </w:rPr>
    </w:lvl>
    <w:lvl w:ilvl="3" w:tplc="A91075C0">
      <w:numFmt w:val="bullet"/>
      <w:lvlText w:val="•"/>
      <w:lvlJc w:val="left"/>
      <w:pPr>
        <w:ind w:left="633" w:hanging="120"/>
      </w:pPr>
      <w:rPr>
        <w:rFonts w:hint="default"/>
      </w:rPr>
    </w:lvl>
    <w:lvl w:ilvl="4" w:tplc="B414D1CA">
      <w:numFmt w:val="bullet"/>
      <w:lvlText w:val="•"/>
      <w:lvlJc w:val="left"/>
      <w:pPr>
        <w:ind w:left="784" w:hanging="120"/>
      </w:pPr>
      <w:rPr>
        <w:rFonts w:hint="default"/>
      </w:rPr>
    </w:lvl>
    <w:lvl w:ilvl="5" w:tplc="B7B4FC62">
      <w:numFmt w:val="bullet"/>
      <w:lvlText w:val="•"/>
      <w:lvlJc w:val="left"/>
      <w:pPr>
        <w:ind w:left="935" w:hanging="120"/>
      </w:pPr>
      <w:rPr>
        <w:rFonts w:hint="default"/>
      </w:rPr>
    </w:lvl>
    <w:lvl w:ilvl="6" w:tplc="F270325C">
      <w:numFmt w:val="bullet"/>
      <w:lvlText w:val="•"/>
      <w:lvlJc w:val="left"/>
      <w:pPr>
        <w:ind w:left="1086" w:hanging="120"/>
      </w:pPr>
      <w:rPr>
        <w:rFonts w:hint="default"/>
      </w:rPr>
    </w:lvl>
    <w:lvl w:ilvl="7" w:tplc="3D42A0C4">
      <w:numFmt w:val="bullet"/>
      <w:lvlText w:val="•"/>
      <w:lvlJc w:val="left"/>
      <w:pPr>
        <w:ind w:left="1237" w:hanging="120"/>
      </w:pPr>
      <w:rPr>
        <w:rFonts w:hint="default"/>
      </w:rPr>
    </w:lvl>
    <w:lvl w:ilvl="8" w:tplc="F9A86352">
      <w:numFmt w:val="bullet"/>
      <w:lvlText w:val="•"/>
      <w:lvlJc w:val="left"/>
      <w:pPr>
        <w:ind w:left="1388" w:hanging="120"/>
      </w:pPr>
      <w:rPr>
        <w:rFonts w:hint="default"/>
      </w:rPr>
    </w:lvl>
  </w:abstractNum>
  <w:abstractNum w:abstractNumId="213" w15:restartNumberingAfterBreak="0">
    <w:nsid w:val="0F5304E9"/>
    <w:multiLevelType w:val="hybridMultilevel"/>
    <w:tmpl w:val="19006D72"/>
    <w:lvl w:ilvl="0" w:tplc="1FE04802">
      <w:numFmt w:val="bullet"/>
      <w:lvlText w:val="●"/>
      <w:lvlJc w:val="left"/>
      <w:pPr>
        <w:ind w:left="176" w:hanging="120"/>
      </w:pPr>
      <w:rPr>
        <w:rFonts w:ascii="Times New Roman" w:eastAsia="Times New Roman" w:hAnsi="Times New Roman" w:cs="Times New Roman" w:hint="default"/>
        <w:spacing w:val="-13"/>
        <w:w w:val="100"/>
        <w:sz w:val="14"/>
        <w:szCs w:val="14"/>
      </w:rPr>
    </w:lvl>
    <w:lvl w:ilvl="1" w:tplc="E3B064D8">
      <w:numFmt w:val="bullet"/>
      <w:lvlText w:val="•"/>
      <w:lvlJc w:val="left"/>
      <w:pPr>
        <w:ind w:left="331" w:hanging="120"/>
      </w:pPr>
      <w:rPr>
        <w:rFonts w:hint="default"/>
      </w:rPr>
    </w:lvl>
    <w:lvl w:ilvl="2" w:tplc="46103400">
      <w:numFmt w:val="bullet"/>
      <w:lvlText w:val="•"/>
      <w:lvlJc w:val="left"/>
      <w:pPr>
        <w:ind w:left="482" w:hanging="120"/>
      </w:pPr>
      <w:rPr>
        <w:rFonts w:hint="default"/>
      </w:rPr>
    </w:lvl>
    <w:lvl w:ilvl="3" w:tplc="4E466004">
      <w:numFmt w:val="bullet"/>
      <w:lvlText w:val="•"/>
      <w:lvlJc w:val="left"/>
      <w:pPr>
        <w:ind w:left="633" w:hanging="120"/>
      </w:pPr>
      <w:rPr>
        <w:rFonts w:hint="default"/>
      </w:rPr>
    </w:lvl>
    <w:lvl w:ilvl="4" w:tplc="0D3275F2">
      <w:numFmt w:val="bullet"/>
      <w:lvlText w:val="•"/>
      <w:lvlJc w:val="left"/>
      <w:pPr>
        <w:ind w:left="784" w:hanging="120"/>
      </w:pPr>
      <w:rPr>
        <w:rFonts w:hint="default"/>
      </w:rPr>
    </w:lvl>
    <w:lvl w:ilvl="5" w:tplc="524A7290">
      <w:numFmt w:val="bullet"/>
      <w:lvlText w:val="•"/>
      <w:lvlJc w:val="left"/>
      <w:pPr>
        <w:ind w:left="935" w:hanging="120"/>
      </w:pPr>
      <w:rPr>
        <w:rFonts w:hint="default"/>
      </w:rPr>
    </w:lvl>
    <w:lvl w:ilvl="6" w:tplc="6ACEEEF0">
      <w:numFmt w:val="bullet"/>
      <w:lvlText w:val="•"/>
      <w:lvlJc w:val="left"/>
      <w:pPr>
        <w:ind w:left="1086" w:hanging="120"/>
      </w:pPr>
      <w:rPr>
        <w:rFonts w:hint="default"/>
      </w:rPr>
    </w:lvl>
    <w:lvl w:ilvl="7" w:tplc="037AB8EC">
      <w:numFmt w:val="bullet"/>
      <w:lvlText w:val="•"/>
      <w:lvlJc w:val="left"/>
      <w:pPr>
        <w:ind w:left="1237" w:hanging="120"/>
      </w:pPr>
      <w:rPr>
        <w:rFonts w:hint="default"/>
      </w:rPr>
    </w:lvl>
    <w:lvl w:ilvl="8" w:tplc="C100A1AE">
      <w:numFmt w:val="bullet"/>
      <w:lvlText w:val="•"/>
      <w:lvlJc w:val="left"/>
      <w:pPr>
        <w:ind w:left="1388" w:hanging="120"/>
      </w:pPr>
      <w:rPr>
        <w:rFonts w:hint="default"/>
      </w:rPr>
    </w:lvl>
  </w:abstractNum>
  <w:abstractNum w:abstractNumId="214" w15:restartNumberingAfterBreak="0">
    <w:nsid w:val="0F530AEC"/>
    <w:multiLevelType w:val="hybridMultilevel"/>
    <w:tmpl w:val="68E6B832"/>
    <w:lvl w:ilvl="0" w:tplc="E8743F22">
      <w:numFmt w:val="bullet"/>
      <w:lvlText w:val="●"/>
      <w:lvlJc w:val="left"/>
      <w:pPr>
        <w:ind w:left="176" w:hanging="120"/>
      </w:pPr>
      <w:rPr>
        <w:rFonts w:ascii="Times New Roman" w:eastAsia="Times New Roman" w:hAnsi="Times New Roman" w:cs="Times New Roman" w:hint="default"/>
        <w:spacing w:val="-6"/>
        <w:w w:val="100"/>
        <w:sz w:val="14"/>
        <w:szCs w:val="14"/>
      </w:rPr>
    </w:lvl>
    <w:lvl w:ilvl="1" w:tplc="4CF4A086">
      <w:numFmt w:val="bullet"/>
      <w:lvlText w:val="•"/>
      <w:lvlJc w:val="left"/>
      <w:pPr>
        <w:ind w:left="416" w:hanging="120"/>
      </w:pPr>
      <w:rPr>
        <w:rFonts w:hint="default"/>
      </w:rPr>
    </w:lvl>
    <w:lvl w:ilvl="2" w:tplc="B5262704">
      <w:numFmt w:val="bullet"/>
      <w:lvlText w:val="•"/>
      <w:lvlJc w:val="left"/>
      <w:pPr>
        <w:ind w:left="652" w:hanging="120"/>
      </w:pPr>
      <w:rPr>
        <w:rFonts w:hint="default"/>
      </w:rPr>
    </w:lvl>
    <w:lvl w:ilvl="3" w:tplc="494E8DF2">
      <w:numFmt w:val="bullet"/>
      <w:lvlText w:val="•"/>
      <w:lvlJc w:val="left"/>
      <w:pPr>
        <w:ind w:left="888" w:hanging="120"/>
      </w:pPr>
      <w:rPr>
        <w:rFonts w:hint="default"/>
      </w:rPr>
    </w:lvl>
    <w:lvl w:ilvl="4" w:tplc="2A36BC9A">
      <w:numFmt w:val="bullet"/>
      <w:lvlText w:val="•"/>
      <w:lvlJc w:val="left"/>
      <w:pPr>
        <w:ind w:left="1124" w:hanging="120"/>
      </w:pPr>
      <w:rPr>
        <w:rFonts w:hint="default"/>
      </w:rPr>
    </w:lvl>
    <w:lvl w:ilvl="5" w:tplc="103AC264">
      <w:numFmt w:val="bullet"/>
      <w:lvlText w:val="•"/>
      <w:lvlJc w:val="left"/>
      <w:pPr>
        <w:ind w:left="1360" w:hanging="120"/>
      </w:pPr>
      <w:rPr>
        <w:rFonts w:hint="default"/>
      </w:rPr>
    </w:lvl>
    <w:lvl w:ilvl="6" w:tplc="E77899C4">
      <w:numFmt w:val="bullet"/>
      <w:lvlText w:val="•"/>
      <w:lvlJc w:val="left"/>
      <w:pPr>
        <w:ind w:left="1596" w:hanging="120"/>
      </w:pPr>
      <w:rPr>
        <w:rFonts w:hint="default"/>
      </w:rPr>
    </w:lvl>
    <w:lvl w:ilvl="7" w:tplc="99BEA5BE">
      <w:numFmt w:val="bullet"/>
      <w:lvlText w:val="•"/>
      <w:lvlJc w:val="left"/>
      <w:pPr>
        <w:ind w:left="1832" w:hanging="120"/>
      </w:pPr>
      <w:rPr>
        <w:rFonts w:hint="default"/>
      </w:rPr>
    </w:lvl>
    <w:lvl w:ilvl="8" w:tplc="055E28AC">
      <w:numFmt w:val="bullet"/>
      <w:lvlText w:val="•"/>
      <w:lvlJc w:val="left"/>
      <w:pPr>
        <w:ind w:left="2068" w:hanging="120"/>
      </w:pPr>
      <w:rPr>
        <w:rFonts w:hint="default"/>
      </w:rPr>
    </w:lvl>
  </w:abstractNum>
  <w:abstractNum w:abstractNumId="215" w15:restartNumberingAfterBreak="0">
    <w:nsid w:val="0F654EA2"/>
    <w:multiLevelType w:val="hybridMultilevel"/>
    <w:tmpl w:val="A3D83EB8"/>
    <w:lvl w:ilvl="0" w:tplc="822A12DE">
      <w:numFmt w:val="bullet"/>
      <w:lvlText w:val="●"/>
      <w:lvlJc w:val="left"/>
      <w:pPr>
        <w:ind w:left="175" w:hanging="120"/>
      </w:pPr>
      <w:rPr>
        <w:rFonts w:ascii="Times New Roman" w:eastAsia="Times New Roman" w:hAnsi="Times New Roman" w:cs="Times New Roman" w:hint="default"/>
        <w:spacing w:val="-8"/>
        <w:w w:val="100"/>
        <w:sz w:val="14"/>
        <w:szCs w:val="14"/>
      </w:rPr>
    </w:lvl>
    <w:lvl w:ilvl="1" w:tplc="196452EE">
      <w:numFmt w:val="bullet"/>
      <w:lvlText w:val="•"/>
      <w:lvlJc w:val="left"/>
      <w:pPr>
        <w:ind w:left="416" w:hanging="120"/>
      </w:pPr>
      <w:rPr>
        <w:rFonts w:hint="default"/>
      </w:rPr>
    </w:lvl>
    <w:lvl w:ilvl="2" w:tplc="0C5691FA">
      <w:numFmt w:val="bullet"/>
      <w:lvlText w:val="•"/>
      <w:lvlJc w:val="left"/>
      <w:pPr>
        <w:ind w:left="652" w:hanging="120"/>
      </w:pPr>
      <w:rPr>
        <w:rFonts w:hint="default"/>
      </w:rPr>
    </w:lvl>
    <w:lvl w:ilvl="3" w:tplc="9DFE83D2">
      <w:numFmt w:val="bullet"/>
      <w:lvlText w:val="•"/>
      <w:lvlJc w:val="left"/>
      <w:pPr>
        <w:ind w:left="888" w:hanging="120"/>
      </w:pPr>
      <w:rPr>
        <w:rFonts w:hint="default"/>
      </w:rPr>
    </w:lvl>
    <w:lvl w:ilvl="4" w:tplc="ABDED91C">
      <w:numFmt w:val="bullet"/>
      <w:lvlText w:val="•"/>
      <w:lvlJc w:val="left"/>
      <w:pPr>
        <w:ind w:left="1124" w:hanging="120"/>
      </w:pPr>
      <w:rPr>
        <w:rFonts w:hint="default"/>
      </w:rPr>
    </w:lvl>
    <w:lvl w:ilvl="5" w:tplc="B4B62B52">
      <w:numFmt w:val="bullet"/>
      <w:lvlText w:val="•"/>
      <w:lvlJc w:val="left"/>
      <w:pPr>
        <w:ind w:left="1360" w:hanging="120"/>
      </w:pPr>
      <w:rPr>
        <w:rFonts w:hint="default"/>
      </w:rPr>
    </w:lvl>
    <w:lvl w:ilvl="6" w:tplc="647E9662">
      <w:numFmt w:val="bullet"/>
      <w:lvlText w:val="•"/>
      <w:lvlJc w:val="left"/>
      <w:pPr>
        <w:ind w:left="1596" w:hanging="120"/>
      </w:pPr>
      <w:rPr>
        <w:rFonts w:hint="default"/>
      </w:rPr>
    </w:lvl>
    <w:lvl w:ilvl="7" w:tplc="A7EC99F2">
      <w:numFmt w:val="bullet"/>
      <w:lvlText w:val="•"/>
      <w:lvlJc w:val="left"/>
      <w:pPr>
        <w:ind w:left="1832" w:hanging="120"/>
      </w:pPr>
      <w:rPr>
        <w:rFonts w:hint="default"/>
      </w:rPr>
    </w:lvl>
    <w:lvl w:ilvl="8" w:tplc="5F5848D8">
      <w:numFmt w:val="bullet"/>
      <w:lvlText w:val="•"/>
      <w:lvlJc w:val="left"/>
      <w:pPr>
        <w:ind w:left="2068" w:hanging="120"/>
      </w:pPr>
      <w:rPr>
        <w:rFonts w:hint="default"/>
      </w:rPr>
    </w:lvl>
  </w:abstractNum>
  <w:abstractNum w:abstractNumId="216" w15:restartNumberingAfterBreak="0">
    <w:nsid w:val="0F6D05AD"/>
    <w:multiLevelType w:val="hybridMultilevel"/>
    <w:tmpl w:val="DD6C0D2C"/>
    <w:lvl w:ilvl="0" w:tplc="CBDC701E">
      <w:numFmt w:val="bullet"/>
      <w:lvlText w:val="●"/>
      <w:lvlJc w:val="left"/>
      <w:pPr>
        <w:ind w:left="176" w:hanging="120"/>
      </w:pPr>
      <w:rPr>
        <w:rFonts w:ascii="Times New Roman" w:eastAsia="Times New Roman" w:hAnsi="Times New Roman" w:cs="Times New Roman" w:hint="default"/>
        <w:w w:val="100"/>
        <w:sz w:val="14"/>
        <w:szCs w:val="14"/>
      </w:rPr>
    </w:lvl>
    <w:lvl w:ilvl="1" w:tplc="9CC6CA00">
      <w:numFmt w:val="bullet"/>
      <w:lvlText w:val="•"/>
      <w:lvlJc w:val="left"/>
      <w:pPr>
        <w:ind w:left="331" w:hanging="120"/>
      </w:pPr>
      <w:rPr>
        <w:rFonts w:hint="default"/>
      </w:rPr>
    </w:lvl>
    <w:lvl w:ilvl="2" w:tplc="EF089F24">
      <w:numFmt w:val="bullet"/>
      <w:lvlText w:val="•"/>
      <w:lvlJc w:val="left"/>
      <w:pPr>
        <w:ind w:left="482" w:hanging="120"/>
      </w:pPr>
      <w:rPr>
        <w:rFonts w:hint="default"/>
      </w:rPr>
    </w:lvl>
    <w:lvl w:ilvl="3" w:tplc="9666625A">
      <w:numFmt w:val="bullet"/>
      <w:lvlText w:val="•"/>
      <w:lvlJc w:val="left"/>
      <w:pPr>
        <w:ind w:left="633" w:hanging="120"/>
      </w:pPr>
      <w:rPr>
        <w:rFonts w:hint="default"/>
      </w:rPr>
    </w:lvl>
    <w:lvl w:ilvl="4" w:tplc="9F30A2C0">
      <w:numFmt w:val="bullet"/>
      <w:lvlText w:val="•"/>
      <w:lvlJc w:val="left"/>
      <w:pPr>
        <w:ind w:left="784" w:hanging="120"/>
      </w:pPr>
      <w:rPr>
        <w:rFonts w:hint="default"/>
      </w:rPr>
    </w:lvl>
    <w:lvl w:ilvl="5" w:tplc="3A80B68E">
      <w:numFmt w:val="bullet"/>
      <w:lvlText w:val="•"/>
      <w:lvlJc w:val="left"/>
      <w:pPr>
        <w:ind w:left="935" w:hanging="120"/>
      </w:pPr>
      <w:rPr>
        <w:rFonts w:hint="default"/>
      </w:rPr>
    </w:lvl>
    <w:lvl w:ilvl="6" w:tplc="1C4C06B2">
      <w:numFmt w:val="bullet"/>
      <w:lvlText w:val="•"/>
      <w:lvlJc w:val="left"/>
      <w:pPr>
        <w:ind w:left="1086" w:hanging="120"/>
      </w:pPr>
      <w:rPr>
        <w:rFonts w:hint="default"/>
      </w:rPr>
    </w:lvl>
    <w:lvl w:ilvl="7" w:tplc="15D612A2">
      <w:numFmt w:val="bullet"/>
      <w:lvlText w:val="•"/>
      <w:lvlJc w:val="left"/>
      <w:pPr>
        <w:ind w:left="1237" w:hanging="120"/>
      </w:pPr>
      <w:rPr>
        <w:rFonts w:hint="default"/>
      </w:rPr>
    </w:lvl>
    <w:lvl w:ilvl="8" w:tplc="2D72F2FC">
      <w:numFmt w:val="bullet"/>
      <w:lvlText w:val="•"/>
      <w:lvlJc w:val="left"/>
      <w:pPr>
        <w:ind w:left="1388" w:hanging="120"/>
      </w:pPr>
      <w:rPr>
        <w:rFonts w:hint="default"/>
      </w:rPr>
    </w:lvl>
  </w:abstractNum>
  <w:abstractNum w:abstractNumId="217" w15:restartNumberingAfterBreak="0">
    <w:nsid w:val="0F6E1946"/>
    <w:multiLevelType w:val="hybridMultilevel"/>
    <w:tmpl w:val="96F6D860"/>
    <w:lvl w:ilvl="0" w:tplc="8D88479A">
      <w:numFmt w:val="bullet"/>
      <w:lvlText w:val="●"/>
      <w:lvlJc w:val="left"/>
      <w:pPr>
        <w:ind w:left="175" w:hanging="120"/>
      </w:pPr>
      <w:rPr>
        <w:rFonts w:ascii="Times New Roman" w:eastAsia="Times New Roman" w:hAnsi="Times New Roman" w:cs="Times New Roman" w:hint="default"/>
        <w:spacing w:val="-8"/>
        <w:w w:val="100"/>
        <w:sz w:val="14"/>
        <w:szCs w:val="14"/>
      </w:rPr>
    </w:lvl>
    <w:lvl w:ilvl="1" w:tplc="3306BF58">
      <w:numFmt w:val="bullet"/>
      <w:lvlText w:val="•"/>
      <w:lvlJc w:val="left"/>
      <w:pPr>
        <w:ind w:left="455" w:hanging="120"/>
      </w:pPr>
      <w:rPr>
        <w:rFonts w:hint="default"/>
      </w:rPr>
    </w:lvl>
    <w:lvl w:ilvl="2" w:tplc="3944470E">
      <w:numFmt w:val="bullet"/>
      <w:lvlText w:val="•"/>
      <w:lvlJc w:val="left"/>
      <w:pPr>
        <w:ind w:left="731" w:hanging="120"/>
      </w:pPr>
      <w:rPr>
        <w:rFonts w:hint="default"/>
      </w:rPr>
    </w:lvl>
    <w:lvl w:ilvl="3" w:tplc="40403EF2">
      <w:numFmt w:val="bullet"/>
      <w:lvlText w:val="•"/>
      <w:lvlJc w:val="left"/>
      <w:pPr>
        <w:ind w:left="1007" w:hanging="120"/>
      </w:pPr>
      <w:rPr>
        <w:rFonts w:hint="default"/>
      </w:rPr>
    </w:lvl>
    <w:lvl w:ilvl="4" w:tplc="5254DB1C">
      <w:numFmt w:val="bullet"/>
      <w:lvlText w:val="•"/>
      <w:lvlJc w:val="left"/>
      <w:pPr>
        <w:ind w:left="1283" w:hanging="120"/>
      </w:pPr>
      <w:rPr>
        <w:rFonts w:hint="default"/>
      </w:rPr>
    </w:lvl>
    <w:lvl w:ilvl="5" w:tplc="5FA249EC">
      <w:numFmt w:val="bullet"/>
      <w:lvlText w:val="•"/>
      <w:lvlJc w:val="left"/>
      <w:pPr>
        <w:ind w:left="1559" w:hanging="120"/>
      </w:pPr>
      <w:rPr>
        <w:rFonts w:hint="default"/>
      </w:rPr>
    </w:lvl>
    <w:lvl w:ilvl="6" w:tplc="771E2AF0">
      <w:numFmt w:val="bullet"/>
      <w:lvlText w:val="•"/>
      <w:lvlJc w:val="left"/>
      <w:pPr>
        <w:ind w:left="1835" w:hanging="120"/>
      </w:pPr>
      <w:rPr>
        <w:rFonts w:hint="default"/>
      </w:rPr>
    </w:lvl>
    <w:lvl w:ilvl="7" w:tplc="9D5A2892">
      <w:numFmt w:val="bullet"/>
      <w:lvlText w:val="•"/>
      <w:lvlJc w:val="left"/>
      <w:pPr>
        <w:ind w:left="2111" w:hanging="120"/>
      </w:pPr>
      <w:rPr>
        <w:rFonts w:hint="default"/>
      </w:rPr>
    </w:lvl>
    <w:lvl w:ilvl="8" w:tplc="F16A03EA">
      <w:numFmt w:val="bullet"/>
      <w:lvlText w:val="•"/>
      <w:lvlJc w:val="left"/>
      <w:pPr>
        <w:ind w:left="2387" w:hanging="120"/>
      </w:pPr>
      <w:rPr>
        <w:rFonts w:hint="default"/>
      </w:rPr>
    </w:lvl>
  </w:abstractNum>
  <w:abstractNum w:abstractNumId="218" w15:restartNumberingAfterBreak="0">
    <w:nsid w:val="0FA14DAF"/>
    <w:multiLevelType w:val="hybridMultilevel"/>
    <w:tmpl w:val="FC1413C2"/>
    <w:lvl w:ilvl="0" w:tplc="4E265722">
      <w:numFmt w:val="bullet"/>
      <w:lvlText w:val="●"/>
      <w:lvlJc w:val="left"/>
      <w:pPr>
        <w:ind w:left="176" w:hanging="120"/>
      </w:pPr>
      <w:rPr>
        <w:rFonts w:ascii="Times New Roman" w:eastAsia="Times New Roman" w:hAnsi="Times New Roman" w:cs="Times New Roman" w:hint="default"/>
        <w:spacing w:val="-6"/>
        <w:w w:val="100"/>
        <w:sz w:val="14"/>
        <w:szCs w:val="14"/>
      </w:rPr>
    </w:lvl>
    <w:lvl w:ilvl="1" w:tplc="0DF253DA">
      <w:numFmt w:val="bullet"/>
      <w:lvlText w:val="•"/>
      <w:lvlJc w:val="left"/>
      <w:pPr>
        <w:ind w:left="387" w:hanging="120"/>
      </w:pPr>
      <w:rPr>
        <w:rFonts w:hint="default"/>
      </w:rPr>
    </w:lvl>
    <w:lvl w:ilvl="2" w:tplc="41D611BC">
      <w:numFmt w:val="bullet"/>
      <w:lvlText w:val="•"/>
      <w:lvlJc w:val="left"/>
      <w:pPr>
        <w:ind w:left="595" w:hanging="120"/>
      </w:pPr>
      <w:rPr>
        <w:rFonts w:hint="default"/>
      </w:rPr>
    </w:lvl>
    <w:lvl w:ilvl="3" w:tplc="ADE47224">
      <w:numFmt w:val="bullet"/>
      <w:lvlText w:val="•"/>
      <w:lvlJc w:val="left"/>
      <w:pPr>
        <w:ind w:left="803" w:hanging="120"/>
      </w:pPr>
      <w:rPr>
        <w:rFonts w:hint="default"/>
      </w:rPr>
    </w:lvl>
    <w:lvl w:ilvl="4" w:tplc="68087C04">
      <w:numFmt w:val="bullet"/>
      <w:lvlText w:val="•"/>
      <w:lvlJc w:val="left"/>
      <w:pPr>
        <w:ind w:left="1011" w:hanging="120"/>
      </w:pPr>
      <w:rPr>
        <w:rFonts w:hint="default"/>
      </w:rPr>
    </w:lvl>
    <w:lvl w:ilvl="5" w:tplc="344C8DDC">
      <w:numFmt w:val="bullet"/>
      <w:lvlText w:val="•"/>
      <w:lvlJc w:val="left"/>
      <w:pPr>
        <w:ind w:left="1219" w:hanging="120"/>
      </w:pPr>
      <w:rPr>
        <w:rFonts w:hint="default"/>
      </w:rPr>
    </w:lvl>
    <w:lvl w:ilvl="6" w:tplc="9A52E13E">
      <w:numFmt w:val="bullet"/>
      <w:lvlText w:val="•"/>
      <w:lvlJc w:val="left"/>
      <w:pPr>
        <w:ind w:left="1426" w:hanging="120"/>
      </w:pPr>
      <w:rPr>
        <w:rFonts w:hint="default"/>
      </w:rPr>
    </w:lvl>
    <w:lvl w:ilvl="7" w:tplc="883E1E2C">
      <w:numFmt w:val="bullet"/>
      <w:lvlText w:val="•"/>
      <w:lvlJc w:val="left"/>
      <w:pPr>
        <w:ind w:left="1634" w:hanging="120"/>
      </w:pPr>
      <w:rPr>
        <w:rFonts w:hint="default"/>
      </w:rPr>
    </w:lvl>
    <w:lvl w:ilvl="8" w:tplc="FB38194A">
      <w:numFmt w:val="bullet"/>
      <w:lvlText w:val="•"/>
      <w:lvlJc w:val="left"/>
      <w:pPr>
        <w:ind w:left="1842" w:hanging="120"/>
      </w:pPr>
      <w:rPr>
        <w:rFonts w:hint="default"/>
      </w:rPr>
    </w:lvl>
  </w:abstractNum>
  <w:abstractNum w:abstractNumId="219" w15:restartNumberingAfterBreak="0">
    <w:nsid w:val="0FA615DA"/>
    <w:multiLevelType w:val="hybridMultilevel"/>
    <w:tmpl w:val="0060D86A"/>
    <w:lvl w:ilvl="0" w:tplc="1376DC40">
      <w:numFmt w:val="bullet"/>
      <w:lvlText w:val="●"/>
      <w:lvlJc w:val="left"/>
      <w:pPr>
        <w:ind w:left="175" w:hanging="120"/>
      </w:pPr>
      <w:rPr>
        <w:rFonts w:ascii="Times New Roman" w:eastAsia="Times New Roman" w:hAnsi="Times New Roman" w:cs="Times New Roman" w:hint="default"/>
        <w:spacing w:val="-16"/>
        <w:w w:val="100"/>
        <w:sz w:val="14"/>
        <w:szCs w:val="14"/>
      </w:rPr>
    </w:lvl>
    <w:lvl w:ilvl="1" w:tplc="217E3EC0">
      <w:numFmt w:val="bullet"/>
      <w:lvlText w:val="•"/>
      <w:lvlJc w:val="left"/>
      <w:pPr>
        <w:ind w:left="455" w:hanging="120"/>
      </w:pPr>
      <w:rPr>
        <w:rFonts w:hint="default"/>
      </w:rPr>
    </w:lvl>
    <w:lvl w:ilvl="2" w:tplc="D0BA1904">
      <w:numFmt w:val="bullet"/>
      <w:lvlText w:val="•"/>
      <w:lvlJc w:val="left"/>
      <w:pPr>
        <w:ind w:left="731" w:hanging="120"/>
      </w:pPr>
      <w:rPr>
        <w:rFonts w:hint="default"/>
      </w:rPr>
    </w:lvl>
    <w:lvl w:ilvl="3" w:tplc="30D6088C">
      <w:numFmt w:val="bullet"/>
      <w:lvlText w:val="•"/>
      <w:lvlJc w:val="left"/>
      <w:pPr>
        <w:ind w:left="1007" w:hanging="120"/>
      </w:pPr>
      <w:rPr>
        <w:rFonts w:hint="default"/>
      </w:rPr>
    </w:lvl>
    <w:lvl w:ilvl="4" w:tplc="4378B8A2">
      <w:numFmt w:val="bullet"/>
      <w:lvlText w:val="•"/>
      <w:lvlJc w:val="left"/>
      <w:pPr>
        <w:ind w:left="1283" w:hanging="120"/>
      </w:pPr>
      <w:rPr>
        <w:rFonts w:hint="default"/>
      </w:rPr>
    </w:lvl>
    <w:lvl w:ilvl="5" w:tplc="C978AC68">
      <w:numFmt w:val="bullet"/>
      <w:lvlText w:val="•"/>
      <w:lvlJc w:val="left"/>
      <w:pPr>
        <w:ind w:left="1559" w:hanging="120"/>
      </w:pPr>
      <w:rPr>
        <w:rFonts w:hint="default"/>
      </w:rPr>
    </w:lvl>
    <w:lvl w:ilvl="6" w:tplc="AF1E7F2A">
      <w:numFmt w:val="bullet"/>
      <w:lvlText w:val="•"/>
      <w:lvlJc w:val="left"/>
      <w:pPr>
        <w:ind w:left="1835" w:hanging="120"/>
      </w:pPr>
      <w:rPr>
        <w:rFonts w:hint="default"/>
      </w:rPr>
    </w:lvl>
    <w:lvl w:ilvl="7" w:tplc="D9A87E04">
      <w:numFmt w:val="bullet"/>
      <w:lvlText w:val="•"/>
      <w:lvlJc w:val="left"/>
      <w:pPr>
        <w:ind w:left="2111" w:hanging="120"/>
      </w:pPr>
      <w:rPr>
        <w:rFonts w:hint="default"/>
      </w:rPr>
    </w:lvl>
    <w:lvl w:ilvl="8" w:tplc="C9647DEC">
      <w:numFmt w:val="bullet"/>
      <w:lvlText w:val="•"/>
      <w:lvlJc w:val="left"/>
      <w:pPr>
        <w:ind w:left="2387" w:hanging="120"/>
      </w:pPr>
      <w:rPr>
        <w:rFonts w:hint="default"/>
      </w:rPr>
    </w:lvl>
  </w:abstractNum>
  <w:abstractNum w:abstractNumId="220" w15:restartNumberingAfterBreak="0">
    <w:nsid w:val="0FB66DF2"/>
    <w:multiLevelType w:val="hybridMultilevel"/>
    <w:tmpl w:val="3AFAE1F0"/>
    <w:lvl w:ilvl="0" w:tplc="56CA1A3A">
      <w:numFmt w:val="bullet"/>
      <w:lvlText w:val="●"/>
      <w:lvlJc w:val="left"/>
      <w:pPr>
        <w:ind w:left="176" w:hanging="120"/>
      </w:pPr>
      <w:rPr>
        <w:rFonts w:ascii="Times New Roman" w:eastAsia="Times New Roman" w:hAnsi="Times New Roman" w:cs="Times New Roman" w:hint="default"/>
        <w:spacing w:val="-13"/>
        <w:w w:val="100"/>
        <w:sz w:val="14"/>
        <w:szCs w:val="14"/>
      </w:rPr>
    </w:lvl>
    <w:lvl w:ilvl="1" w:tplc="7ADCE7F8">
      <w:numFmt w:val="bullet"/>
      <w:lvlText w:val="•"/>
      <w:lvlJc w:val="left"/>
      <w:pPr>
        <w:ind w:left="331" w:hanging="120"/>
      </w:pPr>
      <w:rPr>
        <w:rFonts w:hint="default"/>
      </w:rPr>
    </w:lvl>
    <w:lvl w:ilvl="2" w:tplc="90D4925C">
      <w:numFmt w:val="bullet"/>
      <w:lvlText w:val="•"/>
      <w:lvlJc w:val="left"/>
      <w:pPr>
        <w:ind w:left="482" w:hanging="120"/>
      </w:pPr>
      <w:rPr>
        <w:rFonts w:hint="default"/>
      </w:rPr>
    </w:lvl>
    <w:lvl w:ilvl="3" w:tplc="5D10823E">
      <w:numFmt w:val="bullet"/>
      <w:lvlText w:val="•"/>
      <w:lvlJc w:val="left"/>
      <w:pPr>
        <w:ind w:left="633" w:hanging="120"/>
      </w:pPr>
      <w:rPr>
        <w:rFonts w:hint="default"/>
      </w:rPr>
    </w:lvl>
    <w:lvl w:ilvl="4" w:tplc="E1C259AA">
      <w:numFmt w:val="bullet"/>
      <w:lvlText w:val="•"/>
      <w:lvlJc w:val="left"/>
      <w:pPr>
        <w:ind w:left="784" w:hanging="120"/>
      </w:pPr>
      <w:rPr>
        <w:rFonts w:hint="default"/>
      </w:rPr>
    </w:lvl>
    <w:lvl w:ilvl="5" w:tplc="31CCA5AC">
      <w:numFmt w:val="bullet"/>
      <w:lvlText w:val="•"/>
      <w:lvlJc w:val="left"/>
      <w:pPr>
        <w:ind w:left="935" w:hanging="120"/>
      </w:pPr>
      <w:rPr>
        <w:rFonts w:hint="default"/>
      </w:rPr>
    </w:lvl>
    <w:lvl w:ilvl="6" w:tplc="52A6438A">
      <w:numFmt w:val="bullet"/>
      <w:lvlText w:val="•"/>
      <w:lvlJc w:val="left"/>
      <w:pPr>
        <w:ind w:left="1086" w:hanging="120"/>
      </w:pPr>
      <w:rPr>
        <w:rFonts w:hint="default"/>
      </w:rPr>
    </w:lvl>
    <w:lvl w:ilvl="7" w:tplc="6DAA7E78">
      <w:numFmt w:val="bullet"/>
      <w:lvlText w:val="•"/>
      <w:lvlJc w:val="left"/>
      <w:pPr>
        <w:ind w:left="1237" w:hanging="120"/>
      </w:pPr>
      <w:rPr>
        <w:rFonts w:hint="default"/>
      </w:rPr>
    </w:lvl>
    <w:lvl w:ilvl="8" w:tplc="26447AA4">
      <w:numFmt w:val="bullet"/>
      <w:lvlText w:val="•"/>
      <w:lvlJc w:val="left"/>
      <w:pPr>
        <w:ind w:left="1388" w:hanging="120"/>
      </w:pPr>
      <w:rPr>
        <w:rFonts w:hint="default"/>
      </w:rPr>
    </w:lvl>
  </w:abstractNum>
  <w:abstractNum w:abstractNumId="221" w15:restartNumberingAfterBreak="0">
    <w:nsid w:val="0FB71EA5"/>
    <w:multiLevelType w:val="hybridMultilevel"/>
    <w:tmpl w:val="D02CBE88"/>
    <w:lvl w:ilvl="0" w:tplc="1E422A9A">
      <w:numFmt w:val="bullet"/>
      <w:lvlText w:val="●"/>
      <w:lvlJc w:val="left"/>
      <w:pPr>
        <w:ind w:left="175" w:hanging="120"/>
      </w:pPr>
      <w:rPr>
        <w:rFonts w:ascii="Times New Roman" w:eastAsia="Times New Roman" w:hAnsi="Times New Roman" w:cs="Times New Roman" w:hint="default"/>
        <w:spacing w:val="-14"/>
        <w:w w:val="100"/>
        <w:sz w:val="14"/>
        <w:szCs w:val="14"/>
      </w:rPr>
    </w:lvl>
    <w:lvl w:ilvl="1" w:tplc="E29C0318">
      <w:numFmt w:val="bullet"/>
      <w:lvlText w:val="•"/>
      <w:lvlJc w:val="left"/>
      <w:pPr>
        <w:ind w:left="416" w:hanging="120"/>
      </w:pPr>
      <w:rPr>
        <w:rFonts w:hint="default"/>
      </w:rPr>
    </w:lvl>
    <w:lvl w:ilvl="2" w:tplc="01465818">
      <w:numFmt w:val="bullet"/>
      <w:lvlText w:val="•"/>
      <w:lvlJc w:val="left"/>
      <w:pPr>
        <w:ind w:left="652" w:hanging="120"/>
      </w:pPr>
      <w:rPr>
        <w:rFonts w:hint="default"/>
      </w:rPr>
    </w:lvl>
    <w:lvl w:ilvl="3" w:tplc="1BA02632">
      <w:numFmt w:val="bullet"/>
      <w:lvlText w:val="•"/>
      <w:lvlJc w:val="left"/>
      <w:pPr>
        <w:ind w:left="888" w:hanging="120"/>
      </w:pPr>
      <w:rPr>
        <w:rFonts w:hint="default"/>
      </w:rPr>
    </w:lvl>
    <w:lvl w:ilvl="4" w:tplc="97B8EB22">
      <w:numFmt w:val="bullet"/>
      <w:lvlText w:val="•"/>
      <w:lvlJc w:val="left"/>
      <w:pPr>
        <w:ind w:left="1124" w:hanging="120"/>
      </w:pPr>
      <w:rPr>
        <w:rFonts w:hint="default"/>
      </w:rPr>
    </w:lvl>
    <w:lvl w:ilvl="5" w:tplc="3C969E10">
      <w:numFmt w:val="bullet"/>
      <w:lvlText w:val="•"/>
      <w:lvlJc w:val="left"/>
      <w:pPr>
        <w:ind w:left="1360" w:hanging="120"/>
      </w:pPr>
      <w:rPr>
        <w:rFonts w:hint="default"/>
      </w:rPr>
    </w:lvl>
    <w:lvl w:ilvl="6" w:tplc="50925B44">
      <w:numFmt w:val="bullet"/>
      <w:lvlText w:val="•"/>
      <w:lvlJc w:val="left"/>
      <w:pPr>
        <w:ind w:left="1596" w:hanging="120"/>
      </w:pPr>
      <w:rPr>
        <w:rFonts w:hint="default"/>
      </w:rPr>
    </w:lvl>
    <w:lvl w:ilvl="7" w:tplc="AEE88F50">
      <w:numFmt w:val="bullet"/>
      <w:lvlText w:val="•"/>
      <w:lvlJc w:val="left"/>
      <w:pPr>
        <w:ind w:left="1832" w:hanging="120"/>
      </w:pPr>
      <w:rPr>
        <w:rFonts w:hint="default"/>
      </w:rPr>
    </w:lvl>
    <w:lvl w:ilvl="8" w:tplc="9D44B21E">
      <w:numFmt w:val="bullet"/>
      <w:lvlText w:val="•"/>
      <w:lvlJc w:val="left"/>
      <w:pPr>
        <w:ind w:left="2068" w:hanging="120"/>
      </w:pPr>
      <w:rPr>
        <w:rFonts w:hint="default"/>
      </w:rPr>
    </w:lvl>
  </w:abstractNum>
  <w:abstractNum w:abstractNumId="222" w15:restartNumberingAfterBreak="0">
    <w:nsid w:val="0FBA015D"/>
    <w:multiLevelType w:val="hybridMultilevel"/>
    <w:tmpl w:val="05701A6E"/>
    <w:lvl w:ilvl="0" w:tplc="7176526E">
      <w:numFmt w:val="bullet"/>
      <w:lvlText w:val="●"/>
      <w:lvlJc w:val="left"/>
      <w:pPr>
        <w:ind w:left="176" w:hanging="120"/>
      </w:pPr>
      <w:rPr>
        <w:rFonts w:ascii="Times New Roman" w:eastAsia="Times New Roman" w:hAnsi="Times New Roman" w:cs="Times New Roman" w:hint="default"/>
        <w:spacing w:val="-6"/>
        <w:w w:val="100"/>
        <w:sz w:val="14"/>
        <w:szCs w:val="14"/>
      </w:rPr>
    </w:lvl>
    <w:lvl w:ilvl="1" w:tplc="974A82BC">
      <w:numFmt w:val="bullet"/>
      <w:lvlText w:val="•"/>
      <w:lvlJc w:val="left"/>
      <w:pPr>
        <w:ind w:left="387" w:hanging="120"/>
      </w:pPr>
      <w:rPr>
        <w:rFonts w:hint="default"/>
      </w:rPr>
    </w:lvl>
    <w:lvl w:ilvl="2" w:tplc="F0FC8D40">
      <w:numFmt w:val="bullet"/>
      <w:lvlText w:val="•"/>
      <w:lvlJc w:val="left"/>
      <w:pPr>
        <w:ind w:left="595" w:hanging="120"/>
      </w:pPr>
      <w:rPr>
        <w:rFonts w:hint="default"/>
      </w:rPr>
    </w:lvl>
    <w:lvl w:ilvl="3" w:tplc="717057BA">
      <w:numFmt w:val="bullet"/>
      <w:lvlText w:val="•"/>
      <w:lvlJc w:val="left"/>
      <w:pPr>
        <w:ind w:left="803" w:hanging="120"/>
      </w:pPr>
      <w:rPr>
        <w:rFonts w:hint="default"/>
      </w:rPr>
    </w:lvl>
    <w:lvl w:ilvl="4" w:tplc="E55A4D88">
      <w:numFmt w:val="bullet"/>
      <w:lvlText w:val="•"/>
      <w:lvlJc w:val="left"/>
      <w:pPr>
        <w:ind w:left="1011" w:hanging="120"/>
      </w:pPr>
      <w:rPr>
        <w:rFonts w:hint="default"/>
      </w:rPr>
    </w:lvl>
    <w:lvl w:ilvl="5" w:tplc="BE5EB8B4">
      <w:numFmt w:val="bullet"/>
      <w:lvlText w:val="•"/>
      <w:lvlJc w:val="left"/>
      <w:pPr>
        <w:ind w:left="1219" w:hanging="120"/>
      </w:pPr>
      <w:rPr>
        <w:rFonts w:hint="default"/>
      </w:rPr>
    </w:lvl>
    <w:lvl w:ilvl="6" w:tplc="64BE4B0C">
      <w:numFmt w:val="bullet"/>
      <w:lvlText w:val="•"/>
      <w:lvlJc w:val="left"/>
      <w:pPr>
        <w:ind w:left="1426" w:hanging="120"/>
      </w:pPr>
      <w:rPr>
        <w:rFonts w:hint="default"/>
      </w:rPr>
    </w:lvl>
    <w:lvl w:ilvl="7" w:tplc="7C228CB4">
      <w:numFmt w:val="bullet"/>
      <w:lvlText w:val="•"/>
      <w:lvlJc w:val="left"/>
      <w:pPr>
        <w:ind w:left="1634" w:hanging="120"/>
      </w:pPr>
      <w:rPr>
        <w:rFonts w:hint="default"/>
      </w:rPr>
    </w:lvl>
    <w:lvl w:ilvl="8" w:tplc="6BF862EA">
      <w:numFmt w:val="bullet"/>
      <w:lvlText w:val="•"/>
      <w:lvlJc w:val="left"/>
      <w:pPr>
        <w:ind w:left="1842" w:hanging="120"/>
      </w:pPr>
      <w:rPr>
        <w:rFonts w:hint="default"/>
      </w:rPr>
    </w:lvl>
  </w:abstractNum>
  <w:abstractNum w:abstractNumId="223" w15:restartNumberingAfterBreak="0">
    <w:nsid w:val="0FD628C0"/>
    <w:multiLevelType w:val="hybridMultilevel"/>
    <w:tmpl w:val="F8B60944"/>
    <w:lvl w:ilvl="0" w:tplc="E70A20C0">
      <w:numFmt w:val="bullet"/>
      <w:lvlText w:val="●"/>
      <w:lvlJc w:val="left"/>
      <w:pPr>
        <w:ind w:left="175" w:hanging="120"/>
      </w:pPr>
      <w:rPr>
        <w:rFonts w:ascii="Times New Roman" w:eastAsia="Times New Roman" w:hAnsi="Times New Roman" w:cs="Times New Roman" w:hint="default"/>
        <w:spacing w:val="-5"/>
        <w:w w:val="100"/>
        <w:sz w:val="14"/>
        <w:szCs w:val="14"/>
      </w:rPr>
    </w:lvl>
    <w:lvl w:ilvl="1" w:tplc="E788D8E4">
      <w:numFmt w:val="bullet"/>
      <w:lvlText w:val="•"/>
      <w:lvlJc w:val="left"/>
      <w:pPr>
        <w:ind w:left="455" w:hanging="120"/>
      </w:pPr>
      <w:rPr>
        <w:rFonts w:hint="default"/>
      </w:rPr>
    </w:lvl>
    <w:lvl w:ilvl="2" w:tplc="48649F88">
      <w:numFmt w:val="bullet"/>
      <w:lvlText w:val="•"/>
      <w:lvlJc w:val="left"/>
      <w:pPr>
        <w:ind w:left="731" w:hanging="120"/>
      </w:pPr>
      <w:rPr>
        <w:rFonts w:hint="default"/>
      </w:rPr>
    </w:lvl>
    <w:lvl w:ilvl="3" w:tplc="BCF6D032">
      <w:numFmt w:val="bullet"/>
      <w:lvlText w:val="•"/>
      <w:lvlJc w:val="left"/>
      <w:pPr>
        <w:ind w:left="1007" w:hanging="120"/>
      </w:pPr>
      <w:rPr>
        <w:rFonts w:hint="default"/>
      </w:rPr>
    </w:lvl>
    <w:lvl w:ilvl="4" w:tplc="A1026A78">
      <w:numFmt w:val="bullet"/>
      <w:lvlText w:val="•"/>
      <w:lvlJc w:val="left"/>
      <w:pPr>
        <w:ind w:left="1283" w:hanging="120"/>
      </w:pPr>
      <w:rPr>
        <w:rFonts w:hint="default"/>
      </w:rPr>
    </w:lvl>
    <w:lvl w:ilvl="5" w:tplc="F0F21554">
      <w:numFmt w:val="bullet"/>
      <w:lvlText w:val="•"/>
      <w:lvlJc w:val="left"/>
      <w:pPr>
        <w:ind w:left="1559" w:hanging="120"/>
      </w:pPr>
      <w:rPr>
        <w:rFonts w:hint="default"/>
      </w:rPr>
    </w:lvl>
    <w:lvl w:ilvl="6" w:tplc="BBE602BA">
      <w:numFmt w:val="bullet"/>
      <w:lvlText w:val="•"/>
      <w:lvlJc w:val="left"/>
      <w:pPr>
        <w:ind w:left="1835" w:hanging="120"/>
      </w:pPr>
      <w:rPr>
        <w:rFonts w:hint="default"/>
      </w:rPr>
    </w:lvl>
    <w:lvl w:ilvl="7" w:tplc="D6DAFB28">
      <w:numFmt w:val="bullet"/>
      <w:lvlText w:val="•"/>
      <w:lvlJc w:val="left"/>
      <w:pPr>
        <w:ind w:left="2111" w:hanging="120"/>
      </w:pPr>
      <w:rPr>
        <w:rFonts w:hint="default"/>
      </w:rPr>
    </w:lvl>
    <w:lvl w:ilvl="8" w:tplc="CBB4700C">
      <w:numFmt w:val="bullet"/>
      <w:lvlText w:val="•"/>
      <w:lvlJc w:val="left"/>
      <w:pPr>
        <w:ind w:left="2387" w:hanging="120"/>
      </w:pPr>
      <w:rPr>
        <w:rFonts w:hint="default"/>
      </w:rPr>
    </w:lvl>
  </w:abstractNum>
  <w:abstractNum w:abstractNumId="224" w15:restartNumberingAfterBreak="0">
    <w:nsid w:val="0FF2741C"/>
    <w:multiLevelType w:val="hybridMultilevel"/>
    <w:tmpl w:val="59EE9572"/>
    <w:lvl w:ilvl="0" w:tplc="B60C5F3A">
      <w:numFmt w:val="bullet"/>
      <w:lvlText w:val="●"/>
      <w:lvlJc w:val="left"/>
      <w:pPr>
        <w:ind w:left="176" w:hanging="120"/>
      </w:pPr>
      <w:rPr>
        <w:rFonts w:ascii="Times New Roman" w:eastAsia="Times New Roman" w:hAnsi="Times New Roman" w:cs="Times New Roman" w:hint="default"/>
        <w:spacing w:val="-4"/>
        <w:w w:val="100"/>
        <w:sz w:val="14"/>
        <w:szCs w:val="14"/>
      </w:rPr>
    </w:lvl>
    <w:lvl w:ilvl="1" w:tplc="A4503338">
      <w:numFmt w:val="bullet"/>
      <w:lvlText w:val="•"/>
      <w:lvlJc w:val="left"/>
      <w:pPr>
        <w:ind w:left="387" w:hanging="120"/>
      </w:pPr>
      <w:rPr>
        <w:rFonts w:hint="default"/>
      </w:rPr>
    </w:lvl>
    <w:lvl w:ilvl="2" w:tplc="57246918">
      <w:numFmt w:val="bullet"/>
      <w:lvlText w:val="•"/>
      <w:lvlJc w:val="left"/>
      <w:pPr>
        <w:ind w:left="595" w:hanging="120"/>
      </w:pPr>
      <w:rPr>
        <w:rFonts w:hint="default"/>
      </w:rPr>
    </w:lvl>
    <w:lvl w:ilvl="3" w:tplc="333C1130">
      <w:numFmt w:val="bullet"/>
      <w:lvlText w:val="•"/>
      <w:lvlJc w:val="left"/>
      <w:pPr>
        <w:ind w:left="803" w:hanging="120"/>
      </w:pPr>
      <w:rPr>
        <w:rFonts w:hint="default"/>
      </w:rPr>
    </w:lvl>
    <w:lvl w:ilvl="4" w:tplc="C5D8697E">
      <w:numFmt w:val="bullet"/>
      <w:lvlText w:val="•"/>
      <w:lvlJc w:val="left"/>
      <w:pPr>
        <w:ind w:left="1011" w:hanging="120"/>
      </w:pPr>
      <w:rPr>
        <w:rFonts w:hint="default"/>
      </w:rPr>
    </w:lvl>
    <w:lvl w:ilvl="5" w:tplc="8604C3AE">
      <w:numFmt w:val="bullet"/>
      <w:lvlText w:val="•"/>
      <w:lvlJc w:val="left"/>
      <w:pPr>
        <w:ind w:left="1219" w:hanging="120"/>
      </w:pPr>
      <w:rPr>
        <w:rFonts w:hint="default"/>
      </w:rPr>
    </w:lvl>
    <w:lvl w:ilvl="6" w:tplc="9E4AEC20">
      <w:numFmt w:val="bullet"/>
      <w:lvlText w:val="•"/>
      <w:lvlJc w:val="left"/>
      <w:pPr>
        <w:ind w:left="1426" w:hanging="120"/>
      </w:pPr>
      <w:rPr>
        <w:rFonts w:hint="default"/>
      </w:rPr>
    </w:lvl>
    <w:lvl w:ilvl="7" w:tplc="461E655A">
      <w:numFmt w:val="bullet"/>
      <w:lvlText w:val="•"/>
      <w:lvlJc w:val="left"/>
      <w:pPr>
        <w:ind w:left="1634" w:hanging="120"/>
      </w:pPr>
      <w:rPr>
        <w:rFonts w:hint="default"/>
      </w:rPr>
    </w:lvl>
    <w:lvl w:ilvl="8" w:tplc="8F727842">
      <w:numFmt w:val="bullet"/>
      <w:lvlText w:val="•"/>
      <w:lvlJc w:val="left"/>
      <w:pPr>
        <w:ind w:left="1842" w:hanging="120"/>
      </w:pPr>
      <w:rPr>
        <w:rFonts w:hint="default"/>
      </w:rPr>
    </w:lvl>
  </w:abstractNum>
  <w:abstractNum w:abstractNumId="225" w15:restartNumberingAfterBreak="0">
    <w:nsid w:val="0FF3221F"/>
    <w:multiLevelType w:val="hybridMultilevel"/>
    <w:tmpl w:val="5406F53E"/>
    <w:lvl w:ilvl="0" w:tplc="023AE5E4">
      <w:numFmt w:val="bullet"/>
      <w:lvlText w:val="●"/>
      <w:lvlJc w:val="left"/>
      <w:pPr>
        <w:ind w:left="175" w:hanging="120"/>
      </w:pPr>
      <w:rPr>
        <w:rFonts w:ascii="Times New Roman" w:eastAsia="Times New Roman" w:hAnsi="Times New Roman" w:cs="Times New Roman" w:hint="default"/>
        <w:spacing w:val="-4"/>
        <w:w w:val="100"/>
        <w:sz w:val="14"/>
        <w:szCs w:val="14"/>
      </w:rPr>
    </w:lvl>
    <w:lvl w:ilvl="1" w:tplc="DB722F3A">
      <w:numFmt w:val="bullet"/>
      <w:lvlText w:val="•"/>
      <w:lvlJc w:val="left"/>
      <w:pPr>
        <w:ind w:left="416" w:hanging="120"/>
      </w:pPr>
      <w:rPr>
        <w:rFonts w:hint="default"/>
      </w:rPr>
    </w:lvl>
    <w:lvl w:ilvl="2" w:tplc="349487B2">
      <w:numFmt w:val="bullet"/>
      <w:lvlText w:val="•"/>
      <w:lvlJc w:val="left"/>
      <w:pPr>
        <w:ind w:left="652" w:hanging="120"/>
      </w:pPr>
      <w:rPr>
        <w:rFonts w:hint="default"/>
      </w:rPr>
    </w:lvl>
    <w:lvl w:ilvl="3" w:tplc="1E8E9DE0">
      <w:numFmt w:val="bullet"/>
      <w:lvlText w:val="•"/>
      <w:lvlJc w:val="left"/>
      <w:pPr>
        <w:ind w:left="888" w:hanging="120"/>
      </w:pPr>
      <w:rPr>
        <w:rFonts w:hint="default"/>
      </w:rPr>
    </w:lvl>
    <w:lvl w:ilvl="4" w:tplc="2D8A717E">
      <w:numFmt w:val="bullet"/>
      <w:lvlText w:val="•"/>
      <w:lvlJc w:val="left"/>
      <w:pPr>
        <w:ind w:left="1124" w:hanging="120"/>
      </w:pPr>
      <w:rPr>
        <w:rFonts w:hint="default"/>
      </w:rPr>
    </w:lvl>
    <w:lvl w:ilvl="5" w:tplc="6876FC58">
      <w:numFmt w:val="bullet"/>
      <w:lvlText w:val="•"/>
      <w:lvlJc w:val="left"/>
      <w:pPr>
        <w:ind w:left="1360" w:hanging="120"/>
      </w:pPr>
      <w:rPr>
        <w:rFonts w:hint="default"/>
      </w:rPr>
    </w:lvl>
    <w:lvl w:ilvl="6" w:tplc="648242C8">
      <w:numFmt w:val="bullet"/>
      <w:lvlText w:val="•"/>
      <w:lvlJc w:val="left"/>
      <w:pPr>
        <w:ind w:left="1596" w:hanging="120"/>
      </w:pPr>
      <w:rPr>
        <w:rFonts w:hint="default"/>
      </w:rPr>
    </w:lvl>
    <w:lvl w:ilvl="7" w:tplc="6A1067EA">
      <w:numFmt w:val="bullet"/>
      <w:lvlText w:val="•"/>
      <w:lvlJc w:val="left"/>
      <w:pPr>
        <w:ind w:left="1832" w:hanging="120"/>
      </w:pPr>
      <w:rPr>
        <w:rFonts w:hint="default"/>
      </w:rPr>
    </w:lvl>
    <w:lvl w:ilvl="8" w:tplc="D6CCF25C">
      <w:numFmt w:val="bullet"/>
      <w:lvlText w:val="•"/>
      <w:lvlJc w:val="left"/>
      <w:pPr>
        <w:ind w:left="2068" w:hanging="120"/>
      </w:pPr>
      <w:rPr>
        <w:rFonts w:hint="default"/>
      </w:rPr>
    </w:lvl>
  </w:abstractNum>
  <w:abstractNum w:abstractNumId="226" w15:restartNumberingAfterBreak="0">
    <w:nsid w:val="105F3F5A"/>
    <w:multiLevelType w:val="hybridMultilevel"/>
    <w:tmpl w:val="2110EB16"/>
    <w:lvl w:ilvl="0" w:tplc="42040FA8">
      <w:numFmt w:val="bullet"/>
      <w:lvlText w:val="●"/>
      <w:lvlJc w:val="left"/>
      <w:pPr>
        <w:ind w:left="176" w:hanging="120"/>
      </w:pPr>
      <w:rPr>
        <w:rFonts w:ascii="Times New Roman" w:eastAsia="Times New Roman" w:hAnsi="Times New Roman" w:cs="Times New Roman" w:hint="default"/>
        <w:spacing w:val="-6"/>
        <w:w w:val="100"/>
        <w:sz w:val="14"/>
        <w:szCs w:val="14"/>
      </w:rPr>
    </w:lvl>
    <w:lvl w:ilvl="1" w:tplc="F9B07AD0">
      <w:numFmt w:val="bullet"/>
      <w:lvlText w:val="•"/>
      <w:lvlJc w:val="left"/>
      <w:pPr>
        <w:ind w:left="387" w:hanging="120"/>
      </w:pPr>
      <w:rPr>
        <w:rFonts w:hint="default"/>
      </w:rPr>
    </w:lvl>
    <w:lvl w:ilvl="2" w:tplc="EACC2E8C">
      <w:numFmt w:val="bullet"/>
      <w:lvlText w:val="•"/>
      <w:lvlJc w:val="left"/>
      <w:pPr>
        <w:ind w:left="595" w:hanging="120"/>
      </w:pPr>
      <w:rPr>
        <w:rFonts w:hint="default"/>
      </w:rPr>
    </w:lvl>
    <w:lvl w:ilvl="3" w:tplc="FAA88882">
      <w:numFmt w:val="bullet"/>
      <w:lvlText w:val="•"/>
      <w:lvlJc w:val="left"/>
      <w:pPr>
        <w:ind w:left="803" w:hanging="120"/>
      </w:pPr>
      <w:rPr>
        <w:rFonts w:hint="default"/>
      </w:rPr>
    </w:lvl>
    <w:lvl w:ilvl="4" w:tplc="8CA2980E">
      <w:numFmt w:val="bullet"/>
      <w:lvlText w:val="•"/>
      <w:lvlJc w:val="left"/>
      <w:pPr>
        <w:ind w:left="1011" w:hanging="120"/>
      </w:pPr>
      <w:rPr>
        <w:rFonts w:hint="default"/>
      </w:rPr>
    </w:lvl>
    <w:lvl w:ilvl="5" w:tplc="BF107AF0">
      <w:numFmt w:val="bullet"/>
      <w:lvlText w:val="•"/>
      <w:lvlJc w:val="left"/>
      <w:pPr>
        <w:ind w:left="1219" w:hanging="120"/>
      </w:pPr>
      <w:rPr>
        <w:rFonts w:hint="default"/>
      </w:rPr>
    </w:lvl>
    <w:lvl w:ilvl="6" w:tplc="B928B724">
      <w:numFmt w:val="bullet"/>
      <w:lvlText w:val="•"/>
      <w:lvlJc w:val="left"/>
      <w:pPr>
        <w:ind w:left="1426" w:hanging="120"/>
      </w:pPr>
      <w:rPr>
        <w:rFonts w:hint="default"/>
      </w:rPr>
    </w:lvl>
    <w:lvl w:ilvl="7" w:tplc="83420BF2">
      <w:numFmt w:val="bullet"/>
      <w:lvlText w:val="•"/>
      <w:lvlJc w:val="left"/>
      <w:pPr>
        <w:ind w:left="1634" w:hanging="120"/>
      </w:pPr>
      <w:rPr>
        <w:rFonts w:hint="default"/>
      </w:rPr>
    </w:lvl>
    <w:lvl w:ilvl="8" w:tplc="C396E828">
      <w:numFmt w:val="bullet"/>
      <w:lvlText w:val="•"/>
      <w:lvlJc w:val="left"/>
      <w:pPr>
        <w:ind w:left="1842" w:hanging="120"/>
      </w:pPr>
      <w:rPr>
        <w:rFonts w:hint="default"/>
      </w:rPr>
    </w:lvl>
  </w:abstractNum>
  <w:abstractNum w:abstractNumId="227" w15:restartNumberingAfterBreak="0">
    <w:nsid w:val="10826D95"/>
    <w:multiLevelType w:val="hybridMultilevel"/>
    <w:tmpl w:val="5232CC8E"/>
    <w:lvl w:ilvl="0" w:tplc="E786B556">
      <w:numFmt w:val="bullet"/>
      <w:lvlText w:val="●"/>
      <w:lvlJc w:val="left"/>
      <w:pPr>
        <w:ind w:left="176" w:hanging="120"/>
      </w:pPr>
      <w:rPr>
        <w:rFonts w:ascii="Times New Roman" w:eastAsia="Times New Roman" w:hAnsi="Times New Roman" w:cs="Times New Roman" w:hint="default"/>
        <w:spacing w:val="-8"/>
        <w:w w:val="100"/>
        <w:sz w:val="14"/>
        <w:szCs w:val="14"/>
      </w:rPr>
    </w:lvl>
    <w:lvl w:ilvl="1" w:tplc="3C503F20">
      <w:numFmt w:val="bullet"/>
      <w:lvlText w:val="•"/>
      <w:lvlJc w:val="left"/>
      <w:pPr>
        <w:ind w:left="387" w:hanging="120"/>
      </w:pPr>
      <w:rPr>
        <w:rFonts w:hint="default"/>
      </w:rPr>
    </w:lvl>
    <w:lvl w:ilvl="2" w:tplc="06B010C4">
      <w:numFmt w:val="bullet"/>
      <w:lvlText w:val="•"/>
      <w:lvlJc w:val="left"/>
      <w:pPr>
        <w:ind w:left="595" w:hanging="120"/>
      </w:pPr>
      <w:rPr>
        <w:rFonts w:hint="default"/>
      </w:rPr>
    </w:lvl>
    <w:lvl w:ilvl="3" w:tplc="B0E02D72">
      <w:numFmt w:val="bullet"/>
      <w:lvlText w:val="•"/>
      <w:lvlJc w:val="left"/>
      <w:pPr>
        <w:ind w:left="803" w:hanging="120"/>
      </w:pPr>
      <w:rPr>
        <w:rFonts w:hint="default"/>
      </w:rPr>
    </w:lvl>
    <w:lvl w:ilvl="4" w:tplc="FD38F3AE">
      <w:numFmt w:val="bullet"/>
      <w:lvlText w:val="•"/>
      <w:lvlJc w:val="left"/>
      <w:pPr>
        <w:ind w:left="1011" w:hanging="120"/>
      </w:pPr>
      <w:rPr>
        <w:rFonts w:hint="default"/>
      </w:rPr>
    </w:lvl>
    <w:lvl w:ilvl="5" w:tplc="0DEA1462">
      <w:numFmt w:val="bullet"/>
      <w:lvlText w:val="•"/>
      <w:lvlJc w:val="left"/>
      <w:pPr>
        <w:ind w:left="1219" w:hanging="120"/>
      </w:pPr>
      <w:rPr>
        <w:rFonts w:hint="default"/>
      </w:rPr>
    </w:lvl>
    <w:lvl w:ilvl="6" w:tplc="430C8654">
      <w:numFmt w:val="bullet"/>
      <w:lvlText w:val="•"/>
      <w:lvlJc w:val="left"/>
      <w:pPr>
        <w:ind w:left="1426" w:hanging="120"/>
      </w:pPr>
      <w:rPr>
        <w:rFonts w:hint="default"/>
      </w:rPr>
    </w:lvl>
    <w:lvl w:ilvl="7" w:tplc="A89E59BA">
      <w:numFmt w:val="bullet"/>
      <w:lvlText w:val="•"/>
      <w:lvlJc w:val="left"/>
      <w:pPr>
        <w:ind w:left="1634" w:hanging="120"/>
      </w:pPr>
      <w:rPr>
        <w:rFonts w:hint="default"/>
      </w:rPr>
    </w:lvl>
    <w:lvl w:ilvl="8" w:tplc="D2104370">
      <w:numFmt w:val="bullet"/>
      <w:lvlText w:val="•"/>
      <w:lvlJc w:val="left"/>
      <w:pPr>
        <w:ind w:left="1842" w:hanging="120"/>
      </w:pPr>
      <w:rPr>
        <w:rFonts w:hint="default"/>
      </w:rPr>
    </w:lvl>
  </w:abstractNum>
  <w:abstractNum w:abstractNumId="228" w15:restartNumberingAfterBreak="0">
    <w:nsid w:val="10A54875"/>
    <w:multiLevelType w:val="hybridMultilevel"/>
    <w:tmpl w:val="FD4E25EE"/>
    <w:lvl w:ilvl="0" w:tplc="5ECAD6E2">
      <w:numFmt w:val="bullet"/>
      <w:lvlText w:val="●"/>
      <w:lvlJc w:val="left"/>
      <w:pPr>
        <w:ind w:left="176" w:hanging="120"/>
      </w:pPr>
      <w:rPr>
        <w:rFonts w:ascii="Times New Roman" w:eastAsia="Times New Roman" w:hAnsi="Times New Roman" w:cs="Times New Roman" w:hint="default"/>
        <w:spacing w:val="-3"/>
        <w:w w:val="100"/>
        <w:sz w:val="14"/>
        <w:szCs w:val="14"/>
      </w:rPr>
    </w:lvl>
    <w:lvl w:ilvl="1" w:tplc="360CDEE2">
      <w:numFmt w:val="bullet"/>
      <w:lvlText w:val="•"/>
      <w:lvlJc w:val="left"/>
      <w:pPr>
        <w:ind w:left="387" w:hanging="120"/>
      </w:pPr>
      <w:rPr>
        <w:rFonts w:hint="default"/>
      </w:rPr>
    </w:lvl>
    <w:lvl w:ilvl="2" w:tplc="3F96EC8E">
      <w:numFmt w:val="bullet"/>
      <w:lvlText w:val="•"/>
      <w:lvlJc w:val="left"/>
      <w:pPr>
        <w:ind w:left="595" w:hanging="120"/>
      </w:pPr>
      <w:rPr>
        <w:rFonts w:hint="default"/>
      </w:rPr>
    </w:lvl>
    <w:lvl w:ilvl="3" w:tplc="B204C60E">
      <w:numFmt w:val="bullet"/>
      <w:lvlText w:val="•"/>
      <w:lvlJc w:val="left"/>
      <w:pPr>
        <w:ind w:left="803" w:hanging="120"/>
      </w:pPr>
      <w:rPr>
        <w:rFonts w:hint="default"/>
      </w:rPr>
    </w:lvl>
    <w:lvl w:ilvl="4" w:tplc="C27C9EC2">
      <w:numFmt w:val="bullet"/>
      <w:lvlText w:val="•"/>
      <w:lvlJc w:val="left"/>
      <w:pPr>
        <w:ind w:left="1011" w:hanging="120"/>
      </w:pPr>
      <w:rPr>
        <w:rFonts w:hint="default"/>
      </w:rPr>
    </w:lvl>
    <w:lvl w:ilvl="5" w:tplc="EB2C9360">
      <w:numFmt w:val="bullet"/>
      <w:lvlText w:val="•"/>
      <w:lvlJc w:val="left"/>
      <w:pPr>
        <w:ind w:left="1219" w:hanging="120"/>
      </w:pPr>
      <w:rPr>
        <w:rFonts w:hint="default"/>
      </w:rPr>
    </w:lvl>
    <w:lvl w:ilvl="6" w:tplc="68DAE674">
      <w:numFmt w:val="bullet"/>
      <w:lvlText w:val="•"/>
      <w:lvlJc w:val="left"/>
      <w:pPr>
        <w:ind w:left="1426" w:hanging="120"/>
      </w:pPr>
      <w:rPr>
        <w:rFonts w:hint="default"/>
      </w:rPr>
    </w:lvl>
    <w:lvl w:ilvl="7" w:tplc="711CBF18">
      <w:numFmt w:val="bullet"/>
      <w:lvlText w:val="•"/>
      <w:lvlJc w:val="left"/>
      <w:pPr>
        <w:ind w:left="1634" w:hanging="120"/>
      </w:pPr>
      <w:rPr>
        <w:rFonts w:hint="default"/>
      </w:rPr>
    </w:lvl>
    <w:lvl w:ilvl="8" w:tplc="7DB8699E">
      <w:numFmt w:val="bullet"/>
      <w:lvlText w:val="•"/>
      <w:lvlJc w:val="left"/>
      <w:pPr>
        <w:ind w:left="1842" w:hanging="120"/>
      </w:pPr>
      <w:rPr>
        <w:rFonts w:hint="default"/>
      </w:rPr>
    </w:lvl>
  </w:abstractNum>
  <w:abstractNum w:abstractNumId="229" w15:restartNumberingAfterBreak="0">
    <w:nsid w:val="10CC1866"/>
    <w:multiLevelType w:val="hybridMultilevel"/>
    <w:tmpl w:val="65C80D96"/>
    <w:lvl w:ilvl="0" w:tplc="8488FA3A">
      <w:numFmt w:val="bullet"/>
      <w:lvlText w:val="●"/>
      <w:lvlJc w:val="left"/>
      <w:pPr>
        <w:ind w:left="176" w:hanging="120"/>
      </w:pPr>
      <w:rPr>
        <w:rFonts w:ascii="Times New Roman" w:eastAsia="Times New Roman" w:hAnsi="Times New Roman" w:cs="Times New Roman" w:hint="default"/>
        <w:spacing w:val="-1"/>
        <w:w w:val="100"/>
        <w:sz w:val="14"/>
        <w:szCs w:val="14"/>
      </w:rPr>
    </w:lvl>
    <w:lvl w:ilvl="1" w:tplc="10A61D36">
      <w:numFmt w:val="bullet"/>
      <w:lvlText w:val="•"/>
      <w:lvlJc w:val="left"/>
      <w:pPr>
        <w:ind w:left="331" w:hanging="120"/>
      </w:pPr>
      <w:rPr>
        <w:rFonts w:hint="default"/>
      </w:rPr>
    </w:lvl>
    <w:lvl w:ilvl="2" w:tplc="F6386F20">
      <w:numFmt w:val="bullet"/>
      <w:lvlText w:val="•"/>
      <w:lvlJc w:val="left"/>
      <w:pPr>
        <w:ind w:left="482" w:hanging="120"/>
      </w:pPr>
      <w:rPr>
        <w:rFonts w:hint="default"/>
      </w:rPr>
    </w:lvl>
    <w:lvl w:ilvl="3" w:tplc="9650EDFC">
      <w:numFmt w:val="bullet"/>
      <w:lvlText w:val="•"/>
      <w:lvlJc w:val="left"/>
      <w:pPr>
        <w:ind w:left="633" w:hanging="120"/>
      </w:pPr>
      <w:rPr>
        <w:rFonts w:hint="default"/>
      </w:rPr>
    </w:lvl>
    <w:lvl w:ilvl="4" w:tplc="739CA55A">
      <w:numFmt w:val="bullet"/>
      <w:lvlText w:val="•"/>
      <w:lvlJc w:val="left"/>
      <w:pPr>
        <w:ind w:left="784" w:hanging="120"/>
      </w:pPr>
      <w:rPr>
        <w:rFonts w:hint="default"/>
      </w:rPr>
    </w:lvl>
    <w:lvl w:ilvl="5" w:tplc="FDF0643A">
      <w:numFmt w:val="bullet"/>
      <w:lvlText w:val="•"/>
      <w:lvlJc w:val="left"/>
      <w:pPr>
        <w:ind w:left="935" w:hanging="120"/>
      </w:pPr>
      <w:rPr>
        <w:rFonts w:hint="default"/>
      </w:rPr>
    </w:lvl>
    <w:lvl w:ilvl="6" w:tplc="84181E60">
      <w:numFmt w:val="bullet"/>
      <w:lvlText w:val="•"/>
      <w:lvlJc w:val="left"/>
      <w:pPr>
        <w:ind w:left="1086" w:hanging="120"/>
      </w:pPr>
      <w:rPr>
        <w:rFonts w:hint="default"/>
      </w:rPr>
    </w:lvl>
    <w:lvl w:ilvl="7" w:tplc="9AD2E724">
      <w:numFmt w:val="bullet"/>
      <w:lvlText w:val="•"/>
      <w:lvlJc w:val="left"/>
      <w:pPr>
        <w:ind w:left="1237" w:hanging="120"/>
      </w:pPr>
      <w:rPr>
        <w:rFonts w:hint="default"/>
      </w:rPr>
    </w:lvl>
    <w:lvl w:ilvl="8" w:tplc="FEEA1F80">
      <w:numFmt w:val="bullet"/>
      <w:lvlText w:val="•"/>
      <w:lvlJc w:val="left"/>
      <w:pPr>
        <w:ind w:left="1388" w:hanging="120"/>
      </w:pPr>
      <w:rPr>
        <w:rFonts w:hint="default"/>
      </w:rPr>
    </w:lvl>
  </w:abstractNum>
  <w:abstractNum w:abstractNumId="230" w15:restartNumberingAfterBreak="0">
    <w:nsid w:val="10D14465"/>
    <w:multiLevelType w:val="hybridMultilevel"/>
    <w:tmpl w:val="3DF2FC36"/>
    <w:lvl w:ilvl="0" w:tplc="345C2770">
      <w:numFmt w:val="bullet"/>
      <w:lvlText w:val="–"/>
      <w:lvlJc w:val="left"/>
      <w:pPr>
        <w:ind w:left="160" w:hanging="105"/>
      </w:pPr>
      <w:rPr>
        <w:rFonts w:ascii="Times New Roman" w:eastAsia="Times New Roman" w:hAnsi="Times New Roman" w:cs="Times New Roman" w:hint="default"/>
        <w:spacing w:val="-8"/>
        <w:w w:val="100"/>
        <w:sz w:val="14"/>
        <w:szCs w:val="14"/>
      </w:rPr>
    </w:lvl>
    <w:lvl w:ilvl="1" w:tplc="607CE8E8">
      <w:numFmt w:val="bullet"/>
      <w:lvlText w:val="•"/>
      <w:lvlJc w:val="left"/>
      <w:pPr>
        <w:ind w:left="437" w:hanging="105"/>
      </w:pPr>
      <w:rPr>
        <w:rFonts w:hint="default"/>
      </w:rPr>
    </w:lvl>
    <w:lvl w:ilvl="2" w:tplc="C15EB6FA">
      <w:numFmt w:val="bullet"/>
      <w:lvlText w:val="•"/>
      <w:lvlJc w:val="left"/>
      <w:pPr>
        <w:ind w:left="715" w:hanging="105"/>
      </w:pPr>
      <w:rPr>
        <w:rFonts w:hint="default"/>
      </w:rPr>
    </w:lvl>
    <w:lvl w:ilvl="3" w:tplc="37340F24">
      <w:numFmt w:val="bullet"/>
      <w:lvlText w:val="•"/>
      <w:lvlJc w:val="left"/>
      <w:pPr>
        <w:ind w:left="993" w:hanging="105"/>
      </w:pPr>
      <w:rPr>
        <w:rFonts w:hint="default"/>
      </w:rPr>
    </w:lvl>
    <w:lvl w:ilvl="4" w:tplc="35742AEE">
      <w:numFmt w:val="bullet"/>
      <w:lvlText w:val="•"/>
      <w:lvlJc w:val="left"/>
      <w:pPr>
        <w:ind w:left="1271" w:hanging="105"/>
      </w:pPr>
      <w:rPr>
        <w:rFonts w:hint="default"/>
      </w:rPr>
    </w:lvl>
    <w:lvl w:ilvl="5" w:tplc="4E6C1132">
      <w:numFmt w:val="bullet"/>
      <w:lvlText w:val="•"/>
      <w:lvlJc w:val="left"/>
      <w:pPr>
        <w:ind w:left="1549" w:hanging="105"/>
      </w:pPr>
      <w:rPr>
        <w:rFonts w:hint="default"/>
      </w:rPr>
    </w:lvl>
    <w:lvl w:ilvl="6" w:tplc="E6887680">
      <w:numFmt w:val="bullet"/>
      <w:lvlText w:val="•"/>
      <w:lvlJc w:val="left"/>
      <w:pPr>
        <w:ind w:left="1827" w:hanging="105"/>
      </w:pPr>
      <w:rPr>
        <w:rFonts w:hint="default"/>
      </w:rPr>
    </w:lvl>
    <w:lvl w:ilvl="7" w:tplc="A9C8D8B0">
      <w:numFmt w:val="bullet"/>
      <w:lvlText w:val="•"/>
      <w:lvlJc w:val="left"/>
      <w:pPr>
        <w:ind w:left="2105" w:hanging="105"/>
      </w:pPr>
      <w:rPr>
        <w:rFonts w:hint="default"/>
      </w:rPr>
    </w:lvl>
    <w:lvl w:ilvl="8" w:tplc="74FEB46A">
      <w:numFmt w:val="bullet"/>
      <w:lvlText w:val="•"/>
      <w:lvlJc w:val="left"/>
      <w:pPr>
        <w:ind w:left="2383" w:hanging="105"/>
      </w:pPr>
      <w:rPr>
        <w:rFonts w:hint="default"/>
      </w:rPr>
    </w:lvl>
  </w:abstractNum>
  <w:abstractNum w:abstractNumId="231" w15:restartNumberingAfterBreak="0">
    <w:nsid w:val="10D163B6"/>
    <w:multiLevelType w:val="hybridMultilevel"/>
    <w:tmpl w:val="1744EE20"/>
    <w:lvl w:ilvl="0" w:tplc="EAFC6AC6">
      <w:numFmt w:val="bullet"/>
      <w:lvlText w:val="●"/>
      <w:lvlJc w:val="left"/>
      <w:pPr>
        <w:ind w:left="175" w:hanging="120"/>
      </w:pPr>
      <w:rPr>
        <w:rFonts w:ascii="Times New Roman" w:eastAsia="Times New Roman" w:hAnsi="Times New Roman" w:cs="Times New Roman" w:hint="default"/>
        <w:spacing w:val="-6"/>
        <w:w w:val="100"/>
        <w:sz w:val="14"/>
        <w:szCs w:val="14"/>
      </w:rPr>
    </w:lvl>
    <w:lvl w:ilvl="1" w:tplc="BAB0A344">
      <w:numFmt w:val="bullet"/>
      <w:lvlText w:val="•"/>
      <w:lvlJc w:val="left"/>
      <w:pPr>
        <w:ind w:left="416" w:hanging="120"/>
      </w:pPr>
      <w:rPr>
        <w:rFonts w:hint="default"/>
      </w:rPr>
    </w:lvl>
    <w:lvl w:ilvl="2" w:tplc="F23EC7C4">
      <w:numFmt w:val="bullet"/>
      <w:lvlText w:val="•"/>
      <w:lvlJc w:val="left"/>
      <w:pPr>
        <w:ind w:left="652" w:hanging="120"/>
      </w:pPr>
      <w:rPr>
        <w:rFonts w:hint="default"/>
      </w:rPr>
    </w:lvl>
    <w:lvl w:ilvl="3" w:tplc="638092DC">
      <w:numFmt w:val="bullet"/>
      <w:lvlText w:val="•"/>
      <w:lvlJc w:val="left"/>
      <w:pPr>
        <w:ind w:left="888" w:hanging="120"/>
      </w:pPr>
      <w:rPr>
        <w:rFonts w:hint="default"/>
      </w:rPr>
    </w:lvl>
    <w:lvl w:ilvl="4" w:tplc="966AC870">
      <w:numFmt w:val="bullet"/>
      <w:lvlText w:val="•"/>
      <w:lvlJc w:val="left"/>
      <w:pPr>
        <w:ind w:left="1124" w:hanging="120"/>
      </w:pPr>
      <w:rPr>
        <w:rFonts w:hint="default"/>
      </w:rPr>
    </w:lvl>
    <w:lvl w:ilvl="5" w:tplc="07F24A60">
      <w:numFmt w:val="bullet"/>
      <w:lvlText w:val="•"/>
      <w:lvlJc w:val="left"/>
      <w:pPr>
        <w:ind w:left="1360" w:hanging="120"/>
      </w:pPr>
      <w:rPr>
        <w:rFonts w:hint="default"/>
      </w:rPr>
    </w:lvl>
    <w:lvl w:ilvl="6" w:tplc="A712D592">
      <w:numFmt w:val="bullet"/>
      <w:lvlText w:val="•"/>
      <w:lvlJc w:val="left"/>
      <w:pPr>
        <w:ind w:left="1596" w:hanging="120"/>
      </w:pPr>
      <w:rPr>
        <w:rFonts w:hint="default"/>
      </w:rPr>
    </w:lvl>
    <w:lvl w:ilvl="7" w:tplc="E0A226D0">
      <w:numFmt w:val="bullet"/>
      <w:lvlText w:val="•"/>
      <w:lvlJc w:val="left"/>
      <w:pPr>
        <w:ind w:left="1832" w:hanging="120"/>
      </w:pPr>
      <w:rPr>
        <w:rFonts w:hint="default"/>
      </w:rPr>
    </w:lvl>
    <w:lvl w:ilvl="8" w:tplc="43F0B21C">
      <w:numFmt w:val="bullet"/>
      <w:lvlText w:val="•"/>
      <w:lvlJc w:val="left"/>
      <w:pPr>
        <w:ind w:left="2068" w:hanging="120"/>
      </w:pPr>
      <w:rPr>
        <w:rFonts w:hint="default"/>
      </w:rPr>
    </w:lvl>
  </w:abstractNum>
  <w:abstractNum w:abstractNumId="232" w15:restartNumberingAfterBreak="0">
    <w:nsid w:val="10DD2E18"/>
    <w:multiLevelType w:val="hybridMultilevel"/>
    <w:tmpl w:val="242AC712"/>
    <w:lvl w:ilvl="0" w:tplc="9B0A53A4">
      <w:numFmt w:val="bullet"/>
      <w:lvlText w:val="●"/>
      <w:lvlJc w:val="left"/>
      <w:pPr>
        <w:ind w:left="175" w:hanging="120"/>
      </w:pPr>
      <w:rPr>
        <w:rFonts w:ascii="Times New Roman" w:eastAsia="Times New Roman" w:hAnsi="Times New Roman" w:cs="Times New Roman" w:hint="default"/>
        <w:spacing w:val="-5"/>
        <w:w w:val="100"/>
        <w:sz w:val="14"/>
        <w:szCs w:val="14"/>
      </w:rPr>
    </w:lvl>
    <w:lvl w:ilvl="1" w:tplc="4A089B90">
      <w:numFmt w:val="bullet"/>
      <w:lvlText w:val="•"/>
      <w:lvlJc w:val="left"/>
      <w:pPr>
        <w:ind w:left="455" w:hanging="120"/>
      </w:pPr>
      <w:rPr>
        <w:rFonts w:hint="default"/>
      </w:rPr>
    </w:lvl>
    <w:lvl w:ilvl="2" w:tplc="76CCCE70">
      <w:numFmt w:val="bullet"/>
      <w:lvlText w:val="•"/>
      <w:lvlJc w:val="left"/>
      <w:pPr>
        <w:ind w:left="731" w:hanging="120"/>
      </w:pPr>
      <w:rPr>
        <w:rFonts w:hint="default"/>
      </w:rPr>
    </w:lvl>
    <w:lvl w:ilvl="3" w:tplc="35847B6E">
      <w:numFmt w:val="bullet"/>
      <w:lvlText w:val="•"/>
      <w:lvlJc w:val="left"/>
      <w:pPr>
        <w:ind w:left="1007" w:hanging="120"/>
      </w:pPr>
      <w:rPr>
        <w:rFonts w:hint="default"/>
      </w:rPr>
    </w:lvl>
    <w:lvl w:ilvl="4" w:tplc="A0DC95D0">
      <w:numFmt w:val="bullet"/>
      <w:lvlText w:val="•"/>
      <w:lvlJc w:val="left"/>
      <w:pPr>
        <w:ind w:left="1283" w:hanging="120"/>
      </w:pPr>
      <w:rPr>
        <w:rFonts w:hint="default"/>
      </w:rPr>
    </w:lvl>
    <w:lvl w:ilvl="5" w:tplc="EDB0FE62">
      <w:numFmt w:val="bullet"/>
      <w:lvlText w:val="•"/>
      <w:lvlJc w:val="left"/>
      <w:pPr>
        <w:ind w:left="1559" w:hanging="120"/>
      </w:pPr>
      <w:rPr>
        <w:rFonts w:hint="default"/>
      </w:rPr>
    </w:lvl>
    <w:lvl w:ilvl="6" w:tplc="7BB8DFDE">
      <w:numFmt w:val="bullet"/>
      <w:lvlText w:val="•"/>
      <w:lvlJc w:val="left"/>
      <w:pPr>
        <w:ind w:left="1835" w:hanging="120"/>
      </w:pPr>
      <w:rPr>
        <w:rFonts w:hint="default"/>
      </w:rPr>
    </w:lvl>
    <w:lvl w:ilvl="7" w:tplc="C15A4E8E">
      <w:numFmt w:val="bullet"/>
      <w:lvlText w:val="•"/>
      <w:lvlJc w:val="left"/>
      <w:pPr>
        <w:ind w:left="2111" w:hanging="120"/>
      </w:pPr>
      <w:rPr>
        <w:rFonts w:hint="default"/>
      </w:rPr>
    </w:lvl>
    <w:lvl w:ilvl="8" w:tplc="27FC6CF4">
      <w:numFmt w:val="bullet"/>
      <w:lvlText w:val="•"/>
      <w:lvlJc w:val="left"/>
      <w:pPr>
        <w:ind w:left="2387" w:hanging="120"/>
      </w:pPr>
      <w:rPr>
        <w:rFonts w:hint="default"/>
      </w:rPr>
    </w:lvl>
  </w:abstractNum>
  <w:abstractNum w:abstractNumId="233" w15:restartNumberingAfterBreak="0">
    <w:nsid w:val="10E26331"/>
    <w:multiLevelType w:val="hybridMultilevel"/>
    <w:tmpl w:val="17EAEC68"/>
    <w:lvl w:ilvl="0" w:tplc="102827AE">
      <w:numFmt w:val="bullet"/>
      <w:lvlText w:val="●"/>
      <w:lvlJc w:val="left"/>
      <w:pPr>
        <w:ind w:left="174" w:hanging="120"/>
      </w:pPr>
      <w:rPr>
        <w:rFonts w:ascii="Times New Roman" w:eastAsia="Times New Roman" w:hAnsi="Times New Roman" w:cs="Times New Roman" w:hint="default"/>
        <w:spacing w:val="-6"/>
        <w:w w:val="100"/>
        <w:sz w:val="14"/>
        <w:szCs w:val="14"/>
      </w:rPr>
    </w:lvl>
    <w:lvl w:ilvl="1" w:tplc="9D9E1BF6">
      <w:numFmt w:val="bullet"/>
      <w:lvlText w:val="•"/>
      <w:lvlJc w:val="left"/>
      <w:pPr>
        <w:ind w:left="455" w:hanging="120"/>
      </w:pPr>
      <w:rPr>
        <w:rFonts w:hint="default"/>
      </w:rPr>
    </w:lvl>
    <w:lvl w:ilvl="2" w:tplc="0F300F1C">
      <w:numFmt w:val="bullet"/>
      <w:lvlText w:val="•"/>
      <w:lvlJc w:val="left"/>
      <w:pPr>
        <w:ind w:left="731" w:hanging="120"/>
      </w:pPr>
      <w:rPr>
        <w:rFonts w:hint="default"/>
      </w:rPr>
    </w:lvl>
    <w:lvl w:ilvl="3" w:tplc="24C4F506">
      <w:numFmt w:val="bullet"/>
      <w:lvlText w:val="•"/>
      <w:lvlJc w:val="left"/>
      <w:pPr>
        <w:ind w:left="1007" w:hanging="120"/>
      </w:pPr>
      <w:rPr>
        <w:rFonts w:hint="default"/>
      </w:rPr>
    </w:lvl>
    <w:lvl w:ilvl="4" w:tplc="8494A02A">
      <w:numFmt w:val="bullet"/>
      <w:lvlText w:val="•"/>
      <w:lvlJc w:val="left"/>
      <w:pPr>
        <w:ind w:left="1283" w:hanging="120"/>
      </w:pPr>
      <w:rPr>
        <w:rFonts w:hint="default"/>
      </w:rPr>
    </w:lvl>
    <w:lvl w:ilvl="5" w:tplc="149600E0">
      <w:numFmt w:val="bullet"/>
      <w:lvlText w:val="•"/>
      <w:lvlJc w:val="left"/>
      <w:pPr>
        <w:ind w:left="1559" w:hanging="120"/>
      </w:pPr>
      <w:rPr>
        <w:rFonts w:hint="default"/>
      </w:rPr>
    </w:lvl>
    <w:lvl w:ilvl="6" w:tplc="0186BE36">
      <w:numFmt w:val="bullet"/>
      <w:lvlText w:val="•"/>
      <w:lvlJc w:val="left"/>
      <w:pPr>
        <w:ind w:left="1835" w:hanging="120"/>
      </w:pPr>
      <w:rPr>
        <w:rFonts w:hint="default"/>
      </w:rPr>
    </w:lvl>
    <w:lvl w:ilvl="7" w:tplc="94028A42">
      <w:numFmt w:val="bullet"/>
      <w:lvlText w:val="•"/>
      <w:lvlJc w:val="left"/>
      <w:pPr>
        <w:ind w:left="2111" w:hanging="120"/>
      </w:pPr>
      <w:rPr>
        <w:rFonts w:hint="default"/>
      </w:rPr>
    </w:lvl>
    <w:lvl w:ilvl="8" w:tplc="73F2873E">
      <w:numFmt w:val="bullet"/>
      <w:lvlText w:val="•"/>
      <w:lvlJc w:val="left"/>
      <w:pPr>
        <w:ind w:left="2387" w:hanging="120"/>
      </w:pPr>
      <w:rPr>
        <w:rFonts w:hint="default"/>
      </w:rPr>
    </w:lvl>
  </w:abstractNum>
  <w:abstractNum w:abstractNumId="234" w15:restartNumberingAfterBreak="0">
    <w:nsid w:val="10E542CF"/>
    <w:multiLevelType w:val="hybridMultilevel"/>
    <w:tmpl w:val="94888FA0"/>
    <w:lvl w:ilvl="0" w:tplc="83943100">
      <w:numFmt w:val="bullet"/>
      <w:lvlText w:val="●"/>
      <w:lvlJc w:val="left"/>
      <w:pPr>
        <w:ind w:left="176" w:hanging="120"/>
      </w:pPr>
      <w:rPr>
        <w:rFonts w:ascii="Times New Roman" w:eastAsia="Times New Roman" w:hAnsi="Times New Roman" w:cs="Times New Roman" w:hint="default"/>
        <w:spacing w:val="-13"/>
        <w:w w:val="100"/>
        <w:sz w:val="14"/>
        <w:szCs w:val="14"/>
      </w:rPr>
    </w:lvl>
    <w:lvl w:ilvl="1" w:tplc="120CD7A4">
      <w:numFmt w:val="bullet"/>
      <w:lvlText w:val="•"/>
      <w:lvlJc w:val="left"/>
      <w:pPr>
        <w:ind w:left="331" w:hanging="120"/>
      </w:pPr>
      <w:rPr>
        <w:rFonts w:hint="default"/>
      </w:rPr>
    </w:lvl>
    <w:lvl w:ilvl="2" w:tplc="4BAC8202">
      <w:numFmt w:val="bullet"/>
      <w:lvlText w:val="•"/>
      <w:lvlJc w:val="left"/>
      <w:pPr>
        <w:ind w:left="482" w:hanging="120"/>
      </w:pPr>
      <w:rPr>
        <w:rFonts w:hint="default"/>
      </w:rPr>
    </w:lvl>
    <w:lvl w:ilvl="3" w:tplc="1B6443B2">
      <w:numFmt w:val="bullet"/>
      <w:lvlText w:val="•"/>
      <w:lvlJc w:val="left"/>
      <w:pPr>
        <w:ind w:left="633" w:hanging="120"/>
      </w:pPr>
      <w:rPr>
        <w:rFonts w:hint="default"/>
      </w:rPr>
    </w:lvl>
    <w:lvl w:ilvl="4" w:tplc="77206A02">
      <w:numFmt w:val="bullet"/>
      <w:lvlText w:val="•"/>
      <w:lvlJc w:val="left"/>
      <w:pPr>
        <w:ind w:left="784" w:hanging="120"/>
      </w:pPr>
      <w:rPr>
        <w:rFonts w:hint="default"/>
      </w:rPr>
    </w:lvl>
    <w:lvl w:ilvl="5" w:tplc="2B56FBAC">
      <w:numFmt w:val="bullet"/>
      <w:lvlText w:val="•"/>
      <w:lvlJc w:val="left"/>
      <w:pPr>
        <w:ind w:left="935" w:hanging="120"/>
      </w:pPr>
      <w:rPr>
        <w:rFonts w:hint="default"/>
      </w:rPr>
    </w:lvl>
    <w:lvl w:ilvl="6" w:tplc="8EB8D268">
      <w:numFmt w:val="bullet"/>
      <w:lvlText w:val="•"/>
      <w:lvlJc w:val="left"/>
      <w:pPr>
        <w:ind w:left="1086" w:hanging="120"/>
      </w:pPr>
      <w:rPr>
        <w:rFonts w:hint="default"/>
      </w:rPr>
    </w:lvl>
    <w:lvl w:ilvl="7" w:tplc="74B22CC2">
      <w:numFmt w:val="bullet"/>
      <w:lvlText w:val="•"/>
      <w:lvlJc w:val="left"/>
      <w:pPr>
        <w:ind w:left="1237" w:hanging="120"/>
      </w:pPr>
      <w:rPr>
        <w:rFonts w:hint="default"/>
      </w:rPr>
    </w:lvl>
    <w:lvl w:ilvl="8" w:tplc="543AB78A">
      <w:numFmt w:val="bullet"/>
      <w:lvlText w:val="•"/>
      <w:lvlJc w:val="left"/>
      <w:pPr>
        <w:ind w:left="1388" w:hanging="120"/>
      </w:pPr>
      <w:rPr>
        <w:rFonts w:hint="default"/>
      </w:rPr>
    </w:lvl>
  </w:abstractNum>
  <w:abstractNum w:abstractNumId="235" w15:restartNumberingAfterBreak="0">
    <w:nsid w:val="10F6653C"/>
    <w:multiLevelType w:val="hybridMultilevel"/>
    <w:tmpl w:val="E2FA3CD2"/>
    <w:lvl w:ilvl="0" w:tplc="CBB8CE06">
      <w:numFmt w:val="bullet"/>
      <w:lvlText w:val="●"/>
      <w:lvlJc w:val="left"/>
      <w:pPr>
        <w:ind w:left="176" w:hanging="120"/>
      </w:pPr>
      <w:rPr>
        <w:rFonts w:ascii="Times New Roman" w:eastAsia="Times New Roman" w:hAnsi="Times New Roman" w:cs="Times New Roman" w:hint="default"/>
        <w:spacing w:val="-2"/>
        <w:w w:val="100"/>
        <w:sz w:val="14"/>
        <w:szCs w:val="14"/>
      </w:rPr>
    </w:lvl>
    <w:lvl w:ilvl="1" w:tplc="5F9C47D6">
      <w:numFmt w:val="bullet"/>
      <w:lvlText w:val="•"/>
      <w:lvlJc w:val="left"/>
      <w:pPr>
        <w:ind w:left="387" w:hanging="120"/>
      </w:pPr>
      <w:rPr>
        <w:rFonts w:hint="default"/>
      </w:rPr>
    </w:lvl>
    <w:lvl w:ilvl="2" w:tplc="4C3C2E22">
      <w:numFmt w:val="bullet"/>
      <w:lvlText w:val="•"/>
      <w:lvlJc w:val="left"/>
      <w:pPr>
        <w:ind w:left="595" w:hanging="120"/>
      </w:pPr>
      <w:rPr>
        <w:rFonts w:hint="default"/>
      </w:rPr>
    </w:lvl>
    <w:lvl w:ilvl="3" w:tplc="443C0290">
      <w:numFmt w:val="bullet"/>
      <w:lvlText w:val="•"/>
      <w:lvlJc w:val="left"/>
      <w:pPr>
        <w:ind w:left="803" w:hanging="120"/>
      </w:pPr>
      <w:rPr>
        <w:rFonts w:hint="default"/>
      </w:rPr>
    </w:lvl>
    <w:lvl w:ilvl="4" w:tplc="969C752A">
      <w:numFmt w:val="bullet"/>
      <w:lvlText w:val="•"/>
      <w:lvlJc w:val="left"/>
      <w:pPr>
        <w:ind w:left="1011" w:hanging="120"/>
      </w:pPr>
      <w:rPr>
        <w:rFonts w:hint="default"/>
      </w:rPr>
    </w:lvl>
    <w:lvl w:ilvl="5" w:tplc="307ECE08">
      <w:numFmt w:val="bullet"/>
      <w:lvlText w:val="•"/>
      <w:lvlJc w:val="left"/>
      <w:pPr>
        <w:ind w:left="1219" w:hanging="120"/>
      </w:pPr>
      <w:rPr>
        <w:rFonts w:hint="default"/>
      </w:rPr>
    </w:lvl>
    <w:lvl w:ilvl="6" w:tplc="BE24F2E0">
      <w:numFmt w:val="bullet"/>
      <w:lvlText w:val="•"/>
      <w:lvlJc w:val="left"/>
      <w:pPr>
        <w:ind w:left="1426" w:hanging="120"/>
      </w:pPr>
      <w:rPr>
        <w:rFonts w:hint="default"/>
      </w:rPr>
    </w:lvl>
    <w:lvl w:ilvl="7" w:tplc="005C2DF6">
      <w:numFmt w:val="bullet"/>
      <w:lvlText w:val="•"/>
      <w:lvlJc w:val="left"/>
      <w:pPr>
        <w:ind w:left="1634" w:hanging="120"/>
      </w:pPr>
      <w:rPr>
        <w:rFonts w:hint="default"/>
      </w:rPr>
    </w:lvl>
    <w:lvl w:ilvl="8" w:tplc="84F2A73E">
      <w:numFmt w:val="bullet"/>
      <w:lvlText w:val="•"/>
      <w:lvlJc w:val="left"/>
      <w:pPr>
        <w:ind w:left="1842" w:hanging="120"/>
      </w:pPr>
      <w:rPr>
        <w:rFonts w:hint="default"/>
      </w:rPr>
    </w:lvl>
  </w:abstractNum>
  <w:abstractNum w:abstractNumId="236" w15:restartNumberingAfterBreak="0">
    <w:nsid w:val="110070BF"/>
    <w:multiLevelType w:val="hybridMultilevel"/>
    <w:tmpl w:val="1D468E3A"/>
    <w:lvl w:ilvl="0" w:tplc="D1B6B43E">
      <w:numFmt w:val="bullet"/>
      <w:lvlText w:val="●"/>
      <w:lvlJc w:val="left"/>
      <w:pPr>
        <w:ind w:left="176" w:hanging="120"/>
      </w:pPr>
      <w:rPr>
        <w:rFonts w:ascii="Times New Roman" w:eastAsia="Times New Roman" w:hAnsi="Times New Roman" w:cs="Times New Roman" w:hint="default"/>
        <w:spacing w:val="-8"/>
        <w:w w:val="100"/>
        <w:sz w:val="14"/>
        <w:szCs w:val="14"/>
      </w:rPr>
    </w:lvl>
    <w:lvl w:ilvl="1" w:tplc="5BE60548">
      <w:numFmt w:val="bullet"/>
      <w:lvlText w:val="•"/>
      <w:lvlJc w:val="left"/>
      <w:pPr>
        <w:ind w:left="416" w:hanging="120"/>
      </w:pPr>
      <w:rPr>
        <w:rFonts w:hint="default"/>
      </w:rPr>
    </w:lvl>
    <w:lvl w:ilvl="2" w:tplc="FE06C26C">
      <w:numFmt w:val="bullet"/>
      <w:lvlText w:val="•"/>
      <w:lvlJc w:val="left"/>
      <w:pPr>
        <w:ind w:left="652" w:hanging="120"/>
      </w:pPr>
      <w:rPr>
        <w:rFonts w:hint="default"/>
      </w:rPr>
    </w:lvl>
    <w:lvl w:ilvl="3" w:tplc="5BC2A88A">
      <w:numFmt w:val="bullet"/>
      <w:lvlText w:val="•"/>
      <w:lvlJc w:val="left"/>
      <w:pPr>
        <w:ind w:left="888" w:hanging="120"/>
      </w:pPr>
      <w:rPr>
        <w:rFonts w:hint="default"/>
      </w:rPr>
    </w:lvl>
    <w:lvl w:ilvl="4" w:tplc="3FDE79E6">
      <w:numFmt w:val="bullet"/>
      <w:lvlText w:val="•"/>
      <w:lvlJc w:val="left"/>
      <w:pPr>
        <w:ind w:left="1124" w:hanging="120"/>
      </w:pPr>
      <w:rPr>
        <w:rFonts w:hint="default"/>
      </w:rPr>
    </w:lvl>
    <w:lvl w:ilvl="5" w:tplc="11E005B8">
      <w:numFmt w:val="bullet"/>
      <w:lvlText w:val="•"/>
      <w:lvlJc w:val="left"/>
      <w:pPr>
        <w:ind w:left="1360" w:hanging="120"/>
      </w:pPr>
      <w:rPr>
        <w:rFonts w:hint="default"/>
      </w:rPr>
    </w:lvl>
    <w:lvl w:ilvl="6" w:tplc="E340A964">
      <w:numFmt w:val="bullet"/>
      <w:lvlText w:val="•"/>
      <w:lvlJc w:val="left"/>
      <w:pPr>
        <w:ind w:left="1596" w:hanging="120"/>
      </w:pPr>
      <w:rPr>
        <w:rFonts w:hint="default"/>
      </w:rPr>
    </w:lvl>
    <w:lvl w:ilvl="7" w:tplc="E9F6FF58">
      <w:numFmt w:val="bullet"/>
      <w:lvlText w:val="•"/>
      <w:lvlJc w:val="left"/>
      <w:pPr>
        <w:ind w:left="1832" w:hanging="120"/>
      </w:pPr>
      <w:rPr>
        <w:rFonts w:hint="default"/>
      </w:rPr>
    </w:lvl>
    <w:lvl w:ilvl="8" w:tplc="841CBB7A">
      <w:numFmt w:val="bullet"/>
      <w:lvlText w:val="•"/>
      <w:lvlJc w:val="left"/>
      <w:pPr>
        <w:ind w:left="2068" w:hanging="120"/>
      </w:pPr>
      <w:rPr>
        <w:rFonts w:hint="default"/>
      </w:rPr>
    </w:lvl>
  </w:abstractNum>
  <w:abstractNum w:abstractNumId="237" w15:restartNumberingAfterBreak="0">
    <w:nsid w:val="11047994"/>
    <w:multiLevelType w:val="hybridMultilevel"/>
    <w:tmpl w:val="F97CC44A"/>
    <w:lvl w:ilvl="0" w:tplc="F0BAC188">
      <w:numFmt w:val="bullet"/>
      <w:lvlText w:val="●"/>
      <w:lvlJc w:val="left"/>
      <w:pPr>
        <w:ind w:left="175" w:hanging="120"/>
      </w:pPr>
      <w:rPr>
        <w:rFonts w:ascii="Times New Roman" w:eastAsia="Times New Roman" w:hAnsi="Times New Roman" w:cs="Times New Roman" w:hint="default"/>
        <w:spacing w:val="-1"/>
        <w:w w:val="100"/>
        <w:sz w:val="14"/>
        <w:szCs w:val="14"/>
      </w:rPr>
    </w:lvl>
    <w:lvl w:ilvl="1" w:tplc="211A349C">
      <w:numFmt w:val="bullet"/>
      <w:lvlText w:val="•"/>
      <w:lvlJc w:val="left"/>
      <w:pPr>
        <w:ind w:left="416" w:hanging="120"/>
      </w:pPr>
      <w:rPr>
        <w:rFonts w:hint="default"/>
      </w:rPr>
    </w:lvl>
    <w:lvl w:ilvl="2" w:tplc="AC607C4C">
      <w:numFmt w:val="bullet"/>
      <w:lvlText w:val="•"/>
      <w:lvlJc w:val="left"/>
      <w:pPr>
        <w:ind w:left="652" w:hanging="120"/>
      </w:pPr>
      <w:rPr>
        <w:rFonts w:hint="default"/>
      </w:rPr>
    </w:lvl>
    <w:lvl w:ilvl="3" w:tplc="DAF80566">
      <w:numFmt w:val="bullet"/>
      <w:lvlText w:val="•"/>
      <w:lvlJc w:val="left"/>
      <w:pPr>
        <w:ind w:left="888" w:hanging="120"/>
      </w:pPr>
      <w:rPr>
        <w:rFonts w:hint="default"/>
      </w:rPr>
    </w:lvl>
    <w:lvl w:ilvl="4" w:tplc="6FB4A8FC">
      <w:numFmt w:val="bullet"/>
      <w:lvlText w:val="•"/>
      <w:lvlJc w:val="left"/>
      <w:pPr>
        <w:ind w:left="1124" w:hanging="120"/>
      </w:pPr>
      <w:rPr>
        <w:rFonts w:hint="default"/>
      </w:rPr>
    </w:lvl>
    <w:lvl w:ilvl="5" w:tplc="5C000714">
      <w:numFmt w:val="bullet"/>
      <w:lvlText w:val="•"/>
      <w:lvlJc w:val="left"/>
      <w:pPr>
        <w:ind w:left="1360" w:hanging="120"/>
      </w:pPr>
      <w:rPr>
        <w:rFonts w:hint="default"/>
      </w:rPr>
    </w:lvl>
    <w:lvl w:ilvl="6" w:tplc="ECE49956">
      <w:numFmt w:val="bullet"/>
      <w:lvlText w:val="•"/>
      <w:lvlJc w:val="left"/>
      <w:pPr>
        <w:ind w:left="1596" w:hanging="120"/>
      </w:pPr>
      <w:rPr>
        <w:rFonts w:hint="default"/>
      </w:rPr>
    </w:lvl>
    <w:lvl w:ilvl="7" w:tplc="20CC9190">
      <w:numFmt w:val="bullet"/>
      <w:lvlText w:val="•"/>
      <w:lvlJc w:val="left"/>
      <w:pPr>
        <w:ind w:left="1832" w:hanging="120"/>
      </w:pPr>
      <w:rPr>
        <w:rFonts w:hint="default"/>
      </w:rPr>
    </w:lvl>
    <w:lvl w:ilvl="8" w:tplc="A588E8F2">
      <w:numFmt w:val="bullet"/>
      <w:lvlText w:val="•"/>
      <w:lvlJc w:val="left"/>
      <w:pPr>
        <w:ind w:left="2068" w:hanging="120"/>
      </w:pPr>
      <w:rPr>
        <w:rFonts w:hint="default"/>
      </w:rPr>
    </w:lvl>
  </w:abstractNum>
  <w:abstractNum w:abstractNumId="238" w15:restartNumberingAfterBreak="0">
    <w:nsid w:val="113139FC"/>
    <w:multiLevelType w:val="hybridMultilevel"/>
    <w:tmpl w:val="5672CDE2"/>
    <w:lvl w:ilvl="0" w:tplc="E3E69600">
      <w:numFmt w:val="bullet"/>
      <w:lvlText w:val="●"/>
      <w:lvlJc w:val="left"/>
      <w:pPr>
        <w:ind w:left="176" w:hanging="120"/>
      </w:pPr>
      <w:rPr>
        <w:rFonts w:ascii="Times New Roman" w:eastAsia="Times New Roman" w:hAnsi="Times New Roman" w:cs="Times New Roman" w:hint="default"/>
        <w:spacing w:val="-6"/>
        <w:w w:val="100"/>
        <w:sz w:val="14"/>
        <w:szCs w:val="14"/>
      </w:rPr>
    </w:lvl>
    <w:lvl w:ilvl="1" w:tplc="1938CA2A">
      <w:numFmt w:val="bullet"/>
      <w:lvlText w:val="•"/>
      <w:lvlJc w:val="left"/>
      <w:pPr>
        <w:ind w:left="416" w:hanging="120"/>
      </w:pPr>
      <w:rPr>
        <w:rFonts w:hint="default"/>
      </w:rPr>
    </w:lvl>
    <w:lvl w:ilvl="2" w:tplc="661CA790">
      <w:numFmt w:val="bullet"/>
      <w:lvlText w:val="•"/>
      <w:lvlJc w:val="left"/>
      <w:pPr>
        <w:ind w:left="652" w:hanging="120"/>
      </w:pPr>
      <w:rPr>
        <w:rFonts w:hint="default"/>
      </w:rPr>
    </w:lvl>
    <w:lvl w:ilvl="3" w:tplc="D5060608">
      <w:numFmt w:val="bullet"/>
      <w:lvlText w:val="•"/>
      <w:lvlJc w:val="left"/>
      <w:pPr>
        <w:ind w:left="888" w:hanging="120"/>
      </w:pPr>
      <w:rPr>
        <w:rFonts w:hint="default"/>
      </w:rPr>
    </w:lvl>
    <w:lvl w:ilvl="4" w:tplc="C1A68FF6">
      <w:numFmt w:val="bullet"/>
      <w:lvlText w:val="•"/>
      <w:lvlJc w:val="left"/>
      <w:pPr>
        <w:ind w:left="1124" w:hanging="120"/>
      </w:pPr>
      <w:rPr>
        <w:rFonts w:hint="default"/>
      </w:rPr>
    </w:lvl>
    <w:lvl w:ilvl="5" w:tplc="7D3E4C88">
      <w:numFmt w:val="bullet"/>
      <w:lvlText w:val="•"/>
      <w:lvlJc w:val="left"/>
      <w:pPr>
        <w:ind w:left="1360" w:hanging="120"/>
      </w:pPr>
      <w:rPr>
        <w:rFonts w:hint="default"/>
      </w:rPr>
    </w:lvl>
    <w:lvl w:ilvl="6" w:tplc="7CDA2F70">
      <w:numFmt w:val="bullet"/>
      <w:lvlText w:val="•"/>
      <w:lvlJc w:val="left"/>
      <w:pPr>
        <w:ind w:left="1596" w:hanging="120"/>
      </w:pPr>
      <w:rPr>
        <w:rFonts w:hint="default"/>
      </w:rPr>
    </w:lvl>
    <w:lvl w:ilvl="7" w:tplc="66A09898">
      <w:numFmt w:val="bullet"/>
      <w:lvlText w:val="•"/>
      <w:lvlJc w:val="left"/>
      <w:pPr>
        <w:ind w:left="1832" w:hanging="120"/>
      </w:pPr>
      <w:rPr>
        <w:rFonts w:hint="default"/>
      </w:rPr>
    </w:lvl>
    <w:lvl w:ilvl="8" w:tplc="9E8E3C80">
      <w:numFmt w:val="bullet"/>
      <w:lvlText w:val="•"/>
      <w:lvlJc w:val="left"/>
      <w:pPr>
        <w:ind w:left="2068" w:hanging="120"/>
      </w:pPr>
      <w:rPr>
        <w:rFonts w:hint="default"/>
      </w:rPr>
    </w:lvl>
  </w:abstractNum>
  <w:abstractNum w:abstractNumId="239" w15:restartNumberingAfterBreak="0">
    <w:nsid w:val="113C5209"/>
    <w:multiLevelType w:val="hybridMultilevel"/>
    <w:tmpl w:val="E71015DE"/>
    <w:lvl w:ilvl="0" w:tplc="2FFE77B6">
      <w:numFmt w:val="bullet"/>
      <w:lvlText w:val="●"/>
      <w:lvlJc w:val="left"/>
      <w:pPr>
        <w:ind w:left="175" w:hanging="120"/>
      </w:pPr>
      <w:rPr>
        <w:rFonts w:ascii="Times New Roman" w:eastAsia="Times New Roman" w:hAnsi="Times New Roman" w:cs="Times New Roman" w:hint="default"/>
        <w:spacing w:val="-5"/>
        <w:w w:val="100"/>
        <w:sz w:val="14"/>
        <w:szCs w:val="14"/>
      </w:rPr>
    </w:lvl>
    <w:lvl w:ilvl="1" w:tplc="FA74EB8A">
      <w:numFmt w:val="bullet"/>
      <w:lvlText w:val="•"/>
      <w:lvlJc w:val="left"/>
      <w:pPr>
        <w:ind w:left="455" w:hanging="120"/>
      </w:pPr>
      <w:rPr>
        <w:rFonts w:hint="default"/>
      </w:rPr>
    </w:lvl>
    <w:lvl w:ilvl="2" w:tplc="B942A440">
      <w:numFmt w:val="bullet"/>
      <w:lvlText w:val="•"/>
      <w:lvlJc w:val="left"/>
      <w:pPr>
        <w:ind w:left="731" w:hanging="120"/>
      </w:pPr>
      <w:rPr>
        <w:rFonts w:hint="default"/>
      </w:rPr>
    </w:lvl>
    <w:lvl w:ilvl="3" w:tplc="DB02644E">
      <w:numFmt w:val="bullet"/>
      <w:lvlText w:val="•"/>
      <w:lvlJc w:val="left"/>
      <w:pPr>
        <w:ind w:left="1007" w:hanging="120"/>
      </w:pPr>
      <w:rPr>
        <w:rFonts w:hint="default"/>
      </w:rPr>
    </w:lvl>
    <w:lvl w:ilvl="4" w:tplc="95380746">
      <w:numFmt w:val="bullet"/>
      <w:lvlText w:val="•"/>
      <w:lvlJc w:val="left"/>
      <w:pPr>
        <w:ind w:left="1283" w:hanging="120"/>
      </w:pPr>
      <w:rPr>
        <w:rFonts w:hint="default"/>
      </w:rPr>
    </w:lvl>
    <w:lvl w:ilvl="5" w:tplc="458C80D2">
      <w:numFmt w:val="bullet"/>
      <w:lvlText w:val="•"/>
      <w:lvlJc w:val="left"/>
      <w:pPr>
        <w:ind w:left="1559" w:hanging="120"/>
      </w:pPr>
      <w:rPr>
        <w:rFonts w:hint="default"/>
      </w:rPr>
    </w:lvl>
    <w:lvl w:ilvl="6" w:tplc="8EAA7C9E">
      <w:numFmt w:val="bullet"/>
      <w:lvlText w:val="•"/>
      <w:lvlJc w:val="left"/>
      <w:pPr>
        <w:ind w:left="1835" w:hanging="120"/>
      </w:pPr>
      <w:rPr>
        <w:rFonts w:hint="default"/>
      </w:rPr>
    </w:lvl>
    <w:lvl w:ilvl="7" w:tplc="247E4278">
      <w:numFmt w:val="bullet"/>
      <w:lvlText w:val="•"/>
      <w:lvlJc w:val="left"/>
      <w:pPr>
        <w:ind w:left="2111" w:hanging="120"/>
      </w:pPr>
      <w:rPr>
        <w:rFonts w:hint="default"/>
      </w:rPr>
    </w:lvl>
    <w:lvl w:ilvl="8" w:tplc="86168678">
      <w:numFmt w:val="bullet"/>
      <w:lvlText w:val="•"/>
      <w:lvlJc w:val="left"/>
      <w:pPr>
        <w:ind w:left="2387" w:hanging="120"/>
      </w:pPr>
      <w:rPr>
        <w:rFonts w:hint="default"/>
      </w:rPr>
    </w:lvl>
  </w:abstractNum>
  <w:abstractNum w:abstractNumId="240" w15:restartNumberingAfterBreak="0">
    <w:nsid w:val="11406EA8"/>
    <w:multiLevelType w:val="hybridMultilevel"/>
    <w:tmpl w:val="E3F61B7A"/>
    <w:lvl w:ilvl="0" w:tplc="92AAFB8E">
      <w:numFmt w:val="bullet"/>
      <w:lvlText w:val="●"/>
      <w:lvlJc w:val="left"/>
      <w:pPr>
        <w:ind w:left="176" w:hanging="120"/>
      </w:pPr>
      <w:rPr>
        <w:rFonts w:ascii="Times New Roman" w:eastAsia="Times New Roman" w:hAnsi="Times New Roman" w:cs="Times New Roman" w:hint="default"/>
        <w:spacing w:val="-8"/>
        <w:w w:val="100"/>
        <w:sz w:val="14"/>
        <w:szCs w:val="14"/>
      </w:rPr>
    </w:lvl>
    <w:lvl w:ilvl="1" w:tplc="0406D3AC">
      <w:numFmt w:val="bullet"/>
      <w:lvlText w:val="•"/>
      <w:lvlJc w:val="left"/>
      <w:pPr>
        <w:ind w:left="387" w:hanging="120"/>
      </w:pPr>
      <w:rPr>
        <w:rFonts w:hint="default"/>
      </w:rPr>
    </w:lvl>
    <w:lvl w:ilvl="2" w:tplc="127A299E">
      <w:numFmt w:val="bullet"/>
      <w:lvlText w:val="•"/>
      <w:lvlJc w:val="left"/>
      <w:pPr>
        <w:ind w:left="595" w:hanging="120"/>
      </w:pPr>
      <w:rPr>
        <w:rFonts w:hint="default"/>
      </w:rPr>
    </w:lvl>
    <w:lvl w:ilvl="3" w:tplc="F2F4FFA8">
      <w:numFmt w:val="bullet"/>
      <w:lvlText w:val="•"/>
      <w:lvlJc w:val="left"/>
      <w:pPr>
        <w:ind w:left="803" w:hanging="120"/>
      </w:pPr>
      <w:rPr>
        <w:rFonts w:hint="default"/>
      </w:rPr>
    </w:lvl>
    <w:lvl w:ilvl="4" w:tplc="5514379A">
      <w:numFmt w:val="bullet"/>
      <w:lvlText w:val="•"/>
      <w:lvlJc w:val="left"/>
      <w:pPr>
        <w:ind w:left="1011" w:hanging="120"/>
      </w:pPr>
      <w:rPr>
        <w:rFonts w:hint="default"/>
      </w:rPr>
    </w:lvl>
    <w:lvl w:ilvl="5" w:tplc="796ED148">
      <w:numFmt w:val="bullet"/>
      <w:lvlText w:val="•"/>
      <w:lvlJc w:val="left"/>
      <w:pPr>
        <w:ind w:left="1219" w:hanging="120"/>
      </w:pPr>
      <w:rPr>
        <w:rFonts w:hint="default"/>
      </w:rPr>
    </w:lvl>
    <w:lvl w:ilvl="6" w:tplc="392A799A">
      <w:numFmt w:val="bullet"/>
      <w:lvlText w:val="•"/>
      <w:lvlJc w:val="left"/>
      <w:pPr>
        <w:ind w:left="1426" w:hanging="120"/>
      </w:pPr>
      <w:rPr>
        <w:rFonts w:hint="default"/>
      </w:rPr>
    </w:lvl>
    <w:lvl w:ilvl="7" w:tplc="9B76786A">
      <w:numFmt w:val="bullet"/>
      <w:lvlText w:val="•"/>
      <w:lvlJc w:val="left"/>
      <w:pPr>
        <w:ind w:left="1634" w:hanging="120"/>
      </w:pPr>
      <w:rPr>
        <w:rFonts w:hint="default"/>
      </w:rPr>
    </w:lvl>
    <w:lvl w:ilvl="8" w:tplc="F59C008A">
      <w:numFmt w:val="bullet"/>
      <w:lvlText w:val="•"/>
      <w:lvlJc w:val="left"/>
      <w:pPr>
        <w:ind w:left="1842" w:hanging="120"/>
      </w:pPr>
      <w:rPr>
        <w:rFonts w:hint="default"/>
      </w:rPr>
    </w:lvl>
  </w:abstractNum>
  <w:abstractNum w:abstractNumId="241" w15:restartNumberingAfterBreak="0">
    <w:nsid w:val="114944BC"/>
    <w:multiLevelType w:val="hybridMultilevel"/>
    <w:tmpl w:val="6B4A6E62"/>
    <w:lvl w:ilvl="0" w:tplc="313E8D40">
      <w:numFmt w:val="bullet"/>
      <w:lvlText w:val="●"/>
      <w:lvlJc w:val="left"/>
      <w:pPr>
        <w:ind w:left="176" w:hanging="120"/>
      </w:pPr>
      <w:rPr>
        <w:rFonts w:ascii="Times New Roman" w:eastAsia="Times New Roman" w:hAnsi="Times New Roman" w:cs="Times New Roman" w:hint="default"/>
        <w:spacing w:val="-8"/>
        <w:w w:val="100"/>
        <w:sz w:val="14"/>
        <w:szCs w:val="14"/>
      </w:rPr>
    </w:lvl>
    <w:lvl w:ilvl="1" w:tplc="4090512E">
      <w:numFmt w:val="bullet"/>
      <w:lvlText w:val="•"/>
      <w:lvlJc w:val="left"/>
      <w:pPr>
        <w:ind w:left="387" w:hanging="120"/>
      </w:pPr>
      <w:rPr>
        <w:rFonts w:hint="default"/>
      </w:rPr>
    </w:lvl>
    <w:lvl w:ilvl="2" w:tplc="CB4EEAC8">
      <w:numFmt w:val="bullet"/>
      <w:lvlText w:val="•"/>
      <w:lvlJc w:val="left"/>
      <w:pPr>
        <w:ind w:left="595" w:hanging="120"/>
      </w:pPr>
      <w:rPr>
        <w:rFonts w:hint="default"/>
      </w:rPr>
    </w:lvl>
    <w:lvl w:ilvl="3" w:tplc="8B3AC776">
      <w:numFmt w:val="bullet"/>
      <w:lvlText w:val="•"/>
      <w:lvlJc w:val="left"/>
      <w:pPr>
        <w:ind w:left="803" w:hanging="120"/>
      </w:pPr>
      <w:rPr>
        <w:rFonts w:hint="default"/>
      </w:rPr>
    </w:lvl>
    <w:lvl w:ilvl="4" w:tplc="88188830">
      <w:numFmt w:val="bullet"/>
      <w:lvlText w:val="•"/>
      <w:lvlJc w:val="left"/>
      <w:pPr>
        <w:ind w:left="1011" w:hanging="120"/>
      </w:pPr>
      <w:rPr>
        <w:rFonts w:hint="default"/>
      </w:rPr>
    </w:lvl>
    <w:lvl w:ilvl="5" w:tplc="3D428862">
      <w:numFmt w:val="bullet"/>
      <w:lvlText w:val="•"/>
      <w:lvlJc w:val="left"/>
      <w:pPr>
        <w:ind w:left="1219" w:hanging="120"/>
      </w:pPr>
      <w:rPr>
        <w:rFonts w:hint="default"/>
      </w:rPr>
    </w:lvl>
    <w:lvl w:ilvl="6" w:tplc="8B1E67EC">
      <w:numFmt w:val="bullet"/>
      <w:lvlText w:val="•"/>
      <w:lvlJc w:val="left"/>
      <w:pPr>
        <w:ind w:left="1426" w:hanging="120"/>
      </w:pPr>
      <w:rPr>
        <w:rFonts w:hint="default"/>
      </w:rPr>
    </w:lvl>
    <w:lvl w:ilvl="7" w:tplc="39F4BA7E">
      <w:numFmt w:val="bullet"/>
      <w:lvlText w:val="•"/>
      <w:lvlJc w:val="left"/>
      <w:pPr>
        <w:ind w:left="1634" w:hanging="120"/>
      </w:pPr>
      <w:rPr>
        <w:rFonts w:hint="default"/>
      </w:rPr>
    </w:lvl>
    <w:lvl w:ilvl="8" w:tplc="2DCC56F8">
      <w:numFmt w:val="bullet"/>
      <w:lvlText w:val="•"/>
      <w:lvlJc w:val="left"/>
      <w:pPr>
        <w:ind w:left="1842" w:hanging="120"/>
      </w:pPr>
      <w:rPr>
        <w:rFonts w:hint="default"/>
      </w:rPr>
    </w:lvl>
  </w:abstractNum>
  <w:abstractNum w:abstractNumId="242" w15:restartNumberingAfterBreak="0">
    <w:nsid w:val="115D47AD"/>
    <w:multiLevelType w:val="hybridMultilevel"/>
    <w:tmpl w:val="D4C06152"/>
    <w:lvl w:ilvl="0" w:tplc="04E07CC0">
      <w:numFmt w:val="bullet"/>
      <w:lvlText w:val="●"/>
      <w:lvlJc w:val="left"/>
      <w:pPr>
        <w:ind w:left="168" w:hanging="112"/>
      </w:pPr>
      <w:rPr>
        <w:rFonts w:ascii="Times New Roman" w:eastAsia="Times New Roman" w:hAnsi="Times New Roman" w:cs="Times New Roman" w:hint="default"/>
        <w:w w:val="100"/>
        <w:sz w:val="14"/>
        <w:szCs w:val="14"/>
      </w:rPr>
    </w:lvl>
    <w:lvl w:ilvl="1" w:tplc="6D6405F2">
      <w:numFmt w:val="bullet"/>
      <w:lvlText w:val="•"/>
      <w:lvlJc w:val="left"/>
      <w:pPr>
        <w:ind w:left="398" w:hanging="112"/>
      </w:pPr>
      <w:rPr>
        <w:rFonts w:hint="default"/>
      </w:rPr>
    </w:lvl>
    <w:lvl w:ilvl="2" w:tplc="8E280F7C">
      <w:numFmt w:val="bullet"/>
      <w:lvlText w:val="•"/>
      <w:lvlJc w:val="left"/>
      <w:pPr>
        <w:ind w:left="636" w:hanging="112"/>
      </w:pPr>
      <w:rPr>
        <w:rFonts w:hint="default"/>
      </w:rPr>
    </w:lvl>
    <w:lvl w:ilvl="3" w:tplc="89BA2BAA">
      <w:numFmt w:val="bullet"/>
      <w:lvlText w:val="•"/>
      <w:lvlJc w:val="left"/>
      <w:pPr>
        <w:ind w:left="874" w:hanging="112"/>
      </w:pPr>
      <w:rPr>
        <w:rFonts w:hint="default"/>
      </w:rPr>
    </w:lvl>
    <w:lvl w:ilvl="4" w:tplc="9C808B2C">
      <w:numFmt w:val="bullet"/>
      <w:lvlText w:val="•"/>
      <w:lvlJc w:val="left"/>
      <w:pPr>
        <w:ind w:left="1112" w:hanging="112"/>
      </w:pPr>
      <w:rPr>
        <w:rFonts w:hint="default"/>
      </w:rPr>
    </w:lvl>
    <w:lvl w:ilvl="5" w:tplc="A6629A62">
      <w:numFmt w:val="bullet"/>
      <w:lvlText w:val="•"/>
      <w:lvlJc w:val="left"/>
      <w:pPr>
        <w:ind w:left="1350" w:hanging="112"/>
      </w:pPr>
      <w:rPr>
        <w:rFonts w:hint="default"/>
      </w:rPr>
    </w:lvl>
    <w:lvl w:ilvl="6" w:tplc="31F60312">
      <w:numFmt w:val="bullet"/>
      <w:lvlText w:val="•"/>
      <w:lvlJc w:val="left"/>
      <w:pPr>
        <w:ind w:left="1588" w:hanging="112"/>
      </w:pPr>
      <w:rPr>
        <w:rFonts w:hint="default"/>
      </w:rPr>
    </w:lvl>
    <w:lvl w:ilvl="7" w:tplc="0BF627C0">
      <w:numFmt w:val="bullet"/>
      <w:lvlText w:val="•"/>
      <w:lvlJc w:val="left"/>
      <w:pPr>
        <w:ind w:left="1826" w:hanging="112"/>
      </w:pPr>
      <w:rPr>
        <w:rFonts w:hint="default"/>
      </w:rPr>
    </w:lvl>
    <w:lvl w:ilvl="8" w:tplc="5F942B8E">
      <w:numFmt w:val="bullet"/>
      <w:lvlText w:val="•"/>
      <w:lvlJc w:val="left"/>
      <w:pPr>
        <w:ind w:left="2064" w:hanging="112"/>
      </w:pPr>
      <w:rPr>
        <w:rFonts w:hint="default"/>
      </w:rPr>
    </w:lvl>
  </w:abstractNum>
  <w:abstractNum w:abstractNumId="243" w15:restartNumberingAfterBreak="0">
    <w:nsid w:val="11964AD9"/>
    <w:multiLevelType w:val="hybridMultilevel"/>
    <w:tmpl w:val="62944BA6"/>
    <w:lvl w:ilvl="0" w:tplc="9376956C">
      <w:numFmt w:val="bullet"/>
      <w:lvlText w:val="●"/>
      <w:lvlJc w:val="left"/>
      <w:pPr>
        <w:ind w:left="176" w:hanging="120"/>
      </w:pPr>
      <w:rPr>
        <w:rFonts w:ascii="Times New Roman" w:eastAsia="Times New Roman" w:hAnsi="Times New Roman" w:cs="Times New Roman" w:hint="default"/>
        <w:spacing w:val="-8"/>
        <w:w w:val="100"/>
        <w:sz w:val="14"/>
        <w:szCs w:val="14"/>
      </w:rPr>
    </w:lvl>
    <w:lvl w:ilvl="1" w:tplc="C03AF414">
      <w:numFmt w:val="bullet"/>
      <w:lvlText w:val="•"/>
      <w:lvlJc w:val="left"/>
      <w:pPr>
        <w:ind w:left="387" w:hanging="120"/>
      </w:pPr>
      <w:rPr>
        <w:rFonts w:hint="default"/>
      </w:rPr>
    </w:lvl>
    <w:lvl w:ilvl="2" w:tplc="436CF81A">
      <w:numFmt w:val="bullet"/>
      <w:lvlText w:val="•"/>
      <w:lvlJc w:val="left"/>
      <w:pPr>
        <w:ind w:left="595" w:hanging="120"/>
      </w:pPr>
      <w:rPr>
        <w:rFonts w:hint="default"/>
      </w:rPr>
    </w:lvl>
    <w:lvl w:ilvl="3" w:tplc="BA529598">
      <w:numFmt w:val="bullet"/>
      <w:lvlText w:val="•"/>
      <w:lvlJc w:val="left"/>
      <w:pPr>
        <w:ind w:left="803" w:hanging="120"/>
      </w:pPr>
      <w:rPr>
        <w:rFonts w:hint="default"/>
      </w:rPr>
    </w:lvl>
    <w:lvl w:ilvl="4" w:tplc="750A9CFE">
      <w:numFmt w:val="bullet"/>
      <w:lvlText w:val="•"/>
      <w:lvlJc w:val="left"/>
      <w:pPr>
        <w:ind w:left="1011" w:hanging="120"/>
      </w:pPr>
      <w:rPr>
        <w:rFonts w:hint="default"/>
      </w:rPr>
    </w:lvl>
    <w:lvl w:ilvl="5" w:tplc="369C703C">
      <w:numFmt w:val="bullet"/>
      <w:lvlText w:val="•"/>
      <w:lvlJc w:val="left"/>
      <w:pPr>
        <w:ind w:left="1219" w:hanging="120"/>
      </w:pPr>
      <w:rPr>
        <w:rFonts w:hint="default"/>
      </w:rPr>
    </w:lvl>
    <w:lvl w:ilvl="6" w:tplc="482C33FA">
      <w:numFmt w:val="bullet"/>
      <w:lvlText w:val="•"/>
      <w:lvlJc w:val="left"/>
      <w:pPr>
        <w:ind w:left="1426" w:hanging="120"/>
      </w:pPr>
      <w:rPr>
        <w:rFonts w:hint="default"/>
      </w:rPr>
    </w:lvl>
    <w:lvl w:ilvl="7" w:tplc="694AB174">
      <w:numFmt w:val="bullet"/>
      <w:lvlText w:val="•"/>
      <w:lvlJc w:val="left"/>
      <w:pPr>
        <w:ind w:left="1634" w:hanging="120"/>
      </w:pPr>
      <w:rPr>
        <w:rFonts w:hint="default"/>
      </w:rPr>
    </w:lvl>
    <w:lvl w:ilvl="8" w:tplc="47E6BE46">
      <w:numFmt w:val="bullet"/>
      <w:lvlText w:val="•"/>
      <w:lvlJc w:val="left"/>
      <w:pPr>
        <w:ind w:left="1842" w:hanging="120"/>
      </w:pPr>
      <w:rPr>
        <w:rFonts w:hint="default"/>
      </w:rPr>
    </w:lvl>
  </w:abstractNum>
  <w:abstractNum w:abstractNumId="244" w15:restartNumberingAfterBreak="0">
    <w:nsid w:val="11970E8D"/>
    <w:multiLevelType w:val="hybridMultilevel"/>
    <w:tmpl w:val="DE807568"/>
    <w:lvl w:ilvl="0" w:tplc="92125098">
      <w:numFmt w:val="bullet"/>
      <w:lvlText w:val="–"/>
      <w:lvlJc w:val="left"/>
      <w:pPr>
        <w:ind w:left="160" w:hanging="105"/>
      </w:pPr>
      <w:rPr>
        <w:rFonts w:ascii="Times New Roman" w:eastAsia="Times New Roman" w:hAnsi="Times New Roman" w:cs="Times New Roman" w:hint="default"/>
        <w:spacing w:val="-16"/>
        <w:w w:val="100"/>
        <w:sz w:val="14"/>
        <w:szCs w:val="14"/>
      </w:rPr>
    </w:lvl>
    <w:lvl w:ilvl="1" w:tplc="4D5C3056">
      <w:numFmt w:val="bullet"/>
      <w:lvlText w:val="•"/>
      <w:lvlJc w:val="left"/>
      <w:pPr>
        <w:ind w:left="437" w:hanging="105"/>
      </w:pPr>
      <w:rPr>
        <w:rFonts w:hint="default"/>
      </w:rPr>
    </w:lvl>
    <w:lvl w:ilvl="2" w:tplc="CC5C9F72">
      <w:numFmt w:val="bullet"/>
      <w:lvlText w:val="•"/>
      <w:lvlJc w:val="left"/>
      <w:pPr>
        <w:ind w:left="715" w:hanging="105"/>
      </w:pPr>
      <w:rPr>
        <w:rFonts w:hint="default"/>
      </w:rPr>
    </w:lvl>
    <w:lvl w:ilvl="3" w:tplc="72CED164">
      <w:numFmt w:val="bullet"/>
      <w:lvlText w:val="•"/>
      <w:lvlJc w:val="left"/>
      <w:pPr>
        <w:ind w:left="993" w:hanging="105"/>
      </w:pPr>
      <w:rPr>
        <w:rFonts w:hint="default"/>
      </w:rPr>
    </w:lvl>
    <w:lvl w:ilvl="4" w:tplc="781EA07A">
      <w:numFmt w:val="bullet"/>
      <w:lvlText w:val="•"/>
      <w:lvlJc w:val="left"/>
      <w:pPr>
        <w:ind w:left="1271" w:hanging="105"/>
      </w:pPr>
      <w:rPr>
        <w:rFonts w:hint="default"/>
      </w:rPr>
    </w:lvl>
    <w:lvl w:ilvl="5" w:tplc="EA12395C">
      <w:numFmt w:val="bullet"/>
      <w:lvlText w:val="•"/>
      <w:lvlJc w:val="left"/>
      <w:pPr>
        <w:ind w:left="1549" w:hanging="105"/>
      </w:pPr>
      <w:rPr>
        <w:rFonts w:hint="default"/>
      </w:rPr>
    </w:lvl>
    <w:lvl w:ilvl="6" w:tplc="DD20CCD8">
      <w:numFmt w:val="bullet"/>
      <w:lvlText w:val="•"/>
      <w:lvlJc w:val="left"/>
      <w:pPr>
        <w:ind w:left="1827" w:hanging="105"/>
      </w:pPr>
      <w:rPr>
        <w:rFonts w:hint="default"/>
      </w:rPr>
    </w:lvl>
    <w:lvl w:ilvl="7" w:tplc="321255A2">
      <w:numFmt w:val="bullet"/>
      <w:lvlText w:val="•"/>
      <w:lvlJc w:val="left"/>
      <w:pPr>
        <w:ind w:left="2105" w:hanging="105"/>
      </w:pPr>
      <w:rPr>
        <w:rFonts w:hint="default"/>
      </w:rPr>
    </w:lvl>
    <w:lvl w:ilvl="8" w:tplc="84E02AE6">
      <w:numFmt w:val="bullet"/>
      <w:lvlText w:val="•"/>
      <w:lvlJc w:val="left"/>
      <w:pPr>
        <w:ind w:left="2383" w:hanging="105"/>
      </w:pPr>
      <w:rPr>
        <w:rFonts w:hint="default"/>
      </w:rPr>
    </w:lvl>
  </w:abstractNum>
  <w:abstractNum w:abstractNumId="245" w15:restartNumberingAfterBreak="0">
    <w:nsid w:val="11A87D8A"/>
    <w:multiLevelType w:val="hybridMultilevel"/>
    <w:tmpl w:val="B79A3518"/>
    <w:lvl w:ilvl="0" w:tplc="3366333C">
      <w:numFmt w:val="bullet"/>
      <w:lvlText w:val="●"/>
      <w:lvlJc w:val="left"/>
      <w:pPr>
        <w:ind w:left="175" w:hanging="120"/>
      </w:pPr>
      <w:rPr>
        <w:rFonts w:ascii="Times New Roman" w:eastAsia="Times New Roman" w:hAnsi="Times New Roman" w:cs="Times New Roman" w:hint="default"/>
        <w:spacing w:val="-6"/>
        <w:w w:val="100"/>
        <w:sz w:val="14"/>
        <w:szCs w:val="14"/>
      </w:rPr>
    </w:lvl>
    <w:lvl w:ilvl="1" w:tplc="0AC46346">
      <w:numFmt w:val="bullet"/>
      <w:lvlText w:val="•"/>
      <w:lvlJc w:val="left"/>
      <w:pPr>
        <w:ind w:left="416" w:hanging="120"/>
      </w:pPr>
      <w:rPr>
        <w:rFonts w:hint="default"/>
      </w:rPr>
    </w:lvl>
    <w:lvl w:ilvl="2" w:tplc="02A6E1F6">
      <w:numFmt w:val="bullet"/>
      <w:lvlText w:val="•"/>
      <w:lvlJc w:val="left"/>
      <w:pPr>
        <w:ind w:left="652" w:hanging="120"/>
      </w:pPr>
      <w:rPr>
        <w:rFonts w:hint="default"/>
      </w:rPr>
    </w:lvl>
    <w:lvl w:ilvl="3" w:tplc="5DC22E32">
      <w:numFmt w:val="bullet"/>
      <w:lvlText w:val="•"/>
      <w:lvlJc w:val="left"/>
      <w:pPr>
        <w:ind w:left="888" w:hanging="120"/>
      </w:pPr>
      <w:rPr>
        <w:rFonts w:hint="default"/>
      </w:rPr>
    </w:lvl>
    <w:lvl w:ilvl="4" w:tplc="7E82A454">
      <w:numFmt w:val="bullet"/>
      <w:lvlText w:val="•"/>
      <w:lvlJc w:val="left"/>
      <w:pPr>
        <w:ind w:left="1124" w:hanging="120"/>
      </w:pPr>
      <w:rPr>
        <w:rFonts w:hint="default"/>
      </w:rPr>
    </w:lvl>
    <w:lvl w:ilvl="5" w:tplc="A7526770">
      <w:numFmt w:val="bullet"/>
      <w:lvlText w:val="•"/>
      <w:lvlJc w:val="left"/>
      <w:pPr>
        <w:ind w:left="1360" w:hanging="120"/>
      </w:pPr>
      <w:rPr>
        <w:rFonts w:hint="default"/>
      </w:rPr>
    </w:lvl>
    <w:lvl w:ilvl="6" w:tplc="BF909E26">
      <w:numFmt w:val="bullet"/>
      <w:lvlText w:val="•"/>
      <w:lvlJc w:val="left"/>
      <w:pPr>
        <w:ind w:left="1596" w:hanging="120"/>
      </w:pPr>
      <w:rPr>
        <w:rFonts w:hint="default"/>
      </w:rPr>
    </w:lvl>
    <w:lvl w:ilvl="7" w:tplc="ADBCA28E">
      <w:numFmt w:val="bullet"/>
      <w:lvlText w:val="•"/>
      <w:lvlJc w:val="left"/>
      <w:pPr>
        <w:ind w:left="1832" w:hanging="120"/>
      </w:pPr>
      <w:rPr>
        <w:rFonts w:hint="default"/>
      </w:rPr>
    </w:lvl>
    <w:lvl w:ilvl="8" w:tplc="99909FC2">
      <w:numFmt w:val="bullet"/>
      <w:lvlText w:val="•"/>
      <w:lvlJc w:val="left"/>
      <w:pPr>
        <w:ind w:left="2068" w:hanging="120"/>
      </w:pPr>
      <w:rPr>
        <w:rFonts w:hint="default"/>
      </w:rPr>
    </w:lvl>
  </w:abstractNum>
  <w:abstractNum w:abstractNumId="246" w15:restartNumberingAfterBreak="0">
    <w:nsid w:val="11AC2F4A"/>
    <w:multiLevelType w:val="hybridMultilevel"/>
    <w:tmpl w:val="E9F859FC"/>
    <w:lvl w:ilvl="0" w:tplc="740213C8">
      <w:numFmt w:val="bullet"/>
      <w:lvlText w:val="●"/>
      <w:lvlJc w:val="left"/>
      <w:pPr>
        <w:ind w:left="175" w:hanging="120"/>
      </w:pPr>
      <w:rPr>
        <w:rFonts w:ascii="Times New Roman" w:eastAsia="Times New Roman" w:hAnsi="Times New Roman" w:cs="Times New Roman" w:hint="default"/>
        <w:spacing w:val="-1"/>
        <w:w w:val="100"/>
        <w:sz w:val="14"/>
        <w:szCs w:val="14"/>
      </w:rPr>
    </w:lvl>
    <w:lvl w:ilvl="1" w:tplc="387427FC">
      <w:numFmt w:val="bullet"/>
      <w:lvlText w:val="•"/>
      <w:lvlJc w:val="left"/>
      <w:pPr>
        <w:ind w:left="455" w:hanging="120"/>
      </w:pPr>
      <w:rPr>
        <w:rFonts w:hint="default"/>
      </w:rPr>
    </w:lvl>
    <w:lvl w:ilvl="2" w:tplc="6E927492">
      <w:numFmt w:val="bullet"/>
      <w:lvlText w:val="•"/>
      <w:lvlJc w:val="left"/>
      <w:pPr>
        <w:ind w:left="731" w:hanging="120"/>
      </w:pPr>
      <w:rPr>
        <w:rFonts w:hint="default"/>
      </w:rPr>
    </w:lvl>
    <w:lvl w:ilvl="3" w:tplc="A7F4B208">
      <w:numFmt w:val="bullet"/>
      <w:lvlText w:val="•"/>
      <w:lvlJc w:val="left"/>
      <w:pPr>
        <w:ind w:left="1007" w:hanging="120"/>
      </w:pPr>
      <w:rPr>
        <w:rFonts w:hint="default"/>
      </w:rPr>
    </w:lvl>
    <w:lvl w:ilvl="4" w:tplc="4CD62E5E">
      <w:numFmt w:val="bullet"/>
      <w:lvlText w:val="•"/>
      <w:lvlJc w:val="left"/>
      <w:pPr>
        <w:ind w:left="1283" w:hanging="120"/>
      </w:pPr>
      <w:rPr>
        <w:rFonts w:hint="default"/>
      </w:rPr>
    </w:lvl>
    <w:lvl w:ilvl="5" w:tplc="58181668">
      <w:numFmt w:val="bullet"/>
      <w:lvlText w:val="•"/>
      <w:lvlJc w:val="left"/>
      <w:pPr>
        <w:ind w:left="1559" w:hanging="120"/>
      </w:pPr>
      <w:rPr>
        <w:rFonts w:hint="default"/>
      </w:rPr>
    </w:lvl>
    <w:lvl w:ilvl="6" w:tplc="E3A60F5A">
      <w:numFmt w:val="bullet"/>
      <w:lvlText w:val="•"/>
      <w:lvlJc w:val="left"/>
      <w:pPr>
        <w:ind w:left="1835" w:hanging="120"/>
      </w:pPr>
      <w:rPr>
        <w:rFonts w:hint="default"/>
      </w:rPr>
    </w:lvl>
    <w:lvl w:ilvl="7" w:tplc="678CD7BC">
      <w:numFmt w:val="bullet"/>
      <w:lvlText w:val="•"/>
      <w:lvlJc w:val="left"/>
      <w:pPr>
        <w:ind w:left="2111" w:hanging="120"/>
      </w:pPr>
      <w:rPr>
        <w:rFonts w:hint="default"/>
      </w:rPr>
    </w:lvl>
    <w:lvl w:ilvl="8" w:tplc="E07A4B44">
      <w:numFmt w:val="bullet"/>
      <w:lvlText w:val="•"/>
      <w:lvlJc w:val="left"/>
      <w:pPr>
        <w:ind w:left="2387" w:hanging="120"/>
      </w:pPr>
      <w:rPr>
        <w:rFonts w:hint="default"/>
      </w:rPr>
    </w:lvl>
  </w:abstractNum>
  <w:abstractNum w:abstractNumId="247" w15:restartNumberingAfterBreak="0">
    <w:nsid w:val="11B27C1E"/>
    <w:multiLevelType w:val="hybridMultilevel"/>
    <w:tmpl w:val="B76AE4C6"/>
    <w:lvl w:ilvl="0" w:tplc="20A4BE00">
      <w:numFmt w:val="bullet"/>
      <w:lvlText w:val="●"/>
      <w:lvlJc w:val="left"/>
      <w:pPr>
        <w:ind w:left="176" w:hanging="120"/>
      </w:pPr>
      <w:rPr>
        <w:rFonts w:ascii="Times New Roman" w:eastAsia="Times New Roman" w:hAnsi="Times New Roman" w:cs="Times New Roman" w:hint="default"/>
        <w:spacing w:val="-13"/>
        <w:w w:val="100"/>
        <w:sz w:val="14"/>
        <w:szCs w:val="14"/>
      </w:rPr>
    </w:lvl>
    <w:lvl w:ilvl="1" w:tplc="BB5C4194">
      <w:numFmt w:val="bullet"/>
      <w:lvlText w:val="•"/>
      <w:lvlJc w:val="left"/>
      <w:pPr>
        <w:ind w:left="331" w:hanging="120"/>
      </w:pPr>
      <w:rPr>
        <w:rFonts w:hint="default"/>
      </w:rPr>
    </w:lvl>
    <w:lvl w:ilvl="2" w:tplc="3156F6EE">
      <w:numFmt w:val="bullet"/>
      <w:lvlText w:val="•"/>
      <w:lvlJc w:val="left"/>
      <w:pPr>
        <w:ind w:left="482" w:hanging="120"/>
      </w:pPr>
      <w:rPr>
        <w:rFonts w:hint="default"/>
      </w:rPr>
    </w:lvl>
    <w:lvl w:ilvl="3" w:tplc="B4AE06E4">
      <w:numFmt w:val="bullet"/>
      <w:lvlText w:val="•"/>
      <w:lvlJc w:val="left"/>
      <w:pPr>
        <w:ind w:left="633" w:hanging="120"/>
      </w:pPr>
      <w:rPr>
        <w:rFonts w:hint="default"/>
      </w:rPr>
    </w:lvl>
    <w:lvl w:ilvl="4" w:tplc="AD9E3BDC">
      <w:numFmt w:val="bullet"/>
      <w:lvlText w:val="•"/>
      <w:lvlJc w:val="left"/>
      <w:pPr>
        <w:ind w:left="784" w:hanging="120"/>
      </w:pPr>
      <w:rPr>
        <w:rFonts w:hint="default"/>
      </w:rPr>
    </w:lvl>
    <w:lvl w:ilvl="5" w:tplc="CFE630A6">
      <w:numFmt w:val="bullet"/>
      <w:lvlText w:val="•"/>
      <w:lvlJc w:val="left"/>
      <w:pPr>
        <w:ind w:left="935" w:hanging="120"/>
      </w:pPr>
      <w:rPr>
        <w:rFonts w:hint="default"/>
      </w:rPr>
    </w:lvl>
    <w:lvl w:ilvl="6" w:tplc="AD4A6136">
      <w:numFmt w:val="bullet"/>
      <w:lvlText w:val="•"/>
      <w:lvlJc w:val="left"/>
      <w:pPr>
        <w:ind w:left="1086" w:hanging="120"/>
      </w:pPr>
      <w:rPr>
        <w:rFonts w:hint="default"/>
      </w:rPr>
    </w:lvl>
    <w:lvl w:ilvl="7" w:tplc="E12849B0">
      <w:numFmt w:val="bullet"/>
      <w:lvlText w:val="•"/>
      <w:lvlJc w:val="left"/>
      <w:pPr>
        <w:ind w:left="1237" w:hanging="120"/>
      </w:pPr>
      <w:rPr>
        <w:rFonts w:hint="default"/>
      </w:rPr>
    </w:lvl>
    <w:lvl w:ilvl="8" w:tplc="6F06BE58">
      <w:numFmt w:val="bullet"/>
      <w:lvlText w:val="•"/>
      <w:lvlJc w:val="left"/>
      <w:pPr>
        <w:ind w:left="1388" w:hanging="120"/>
      </w:pPr>
      <w:rPr>
        <w:rFonts w:hint="default"/>
      </w:rPr>
    </w:lvl>
  </w:abstractNum>
  <w:abstractNum w:abstractNumId="248" w15:restartNumberingAfterBreak="0">
    <w:nsid w:val="11CB5E00"/>
    <w:multiLevelType w:val="hybridMultilevel"/>
    <w:tmpl w:val="D8282184"/>
    <w:lvl w:ilvl="0" w:tplc="0FC690F4">
      <w:numFmt w:val="bullet"/>
      <w:lvlText w:val="●"/>
      <w:lvlJc w:val="left"/>
      <w:pPr>
        <w:ind w:left="175" w:hanging="120"/>
      </w:pPr>
      <w:rPr>
        <w:rFonts w:ascii="Times New Roman" w:eastAsia="Times New Roman" w:hAnsi="Times New Roman" w:cs="Times New Roman" w:hint="default"/>
        <w:spacing w:val="-9"/>
        <w:w w:val="100"/>
        <w:sz w:val="14"/>
        <w:szCs w:val="14"/>
      </w:rPr>
    </w:lvl>
    <w:lvl w:ilvl="1" w:tplc="4A8C3498">
      <w:numFmt w:val="bullet"/>
      <w:lvlText w:val="•"/>
      <w:lvlJc w:val="left"/>
      <w:pPr>
        <w:ind w:left="416" w:hanging="120"/>
      </w:pPr>
      <w:rPr>
        <w:rFonts w:hint="default"/>
      </w:rPr>
    </w:lvl>
    <w:lvl w:ilvl="2" w:tplc="F6E44C4A">
      <w:numFmt w:val="bullet"/>
      <w:lvlText w:val="•"/>
      <w:lvlJc w:val="left"/>
      <w:pPr>
        <w:ind w:left="652" w:hanging="120"/>
      </w:pPr>
      <w:rPr>
        <w:rFonts w:hint="default"/>
      </w:rPr>
    </w:lvl>
    <w:lvl w:ilvl="3" w:tplc="45CAEBAC">
      <w:numFmt w:val="bullet"/>
      <w:lvlText w:val="•"/>
      <w:lvlJc w:val="left"/>
      <w:pPr>
        <w:ind w:left="888" w:hanging="120"/>
      </w:pPr>
      <w:rPr>
        <w:rFonts w:hint="default"/>
      </w:rPr>
    </w:lvl>
    <w:lvl w:ilvl="4" w:tplc="C4EC2EBC">
      <w:numFmt w:val="bullet"/>
      <w:lvlText w:val="•"/>
      <w:lvlJc w:val="left"/>
      <w:pPr>
        <w:ind w:left="1124" w:hanging="120"/>
      </w:pPr>
      <w:rPr>
        <w:rFonts w:hint="default"/>
      </w:rPr>
    </w:lvl>
    <w:lvl w:ilvl="5" w:tplc="3B3022F0">
      <w:numFmt w:val="bullet"/>
      <w:lvlText w:val="•"/>
      <w:lvlJc w:val="left"/>
      <w:pPr>
        <w:ind w:left="1360" w:hanging="120"/>
      </w:pPr>
      <w:rPr>
        <w:rFonts w:hint="default"/>
      </w:rPr>
    </w:lvl>
    <w:lvl w:ilvl="6" w:tplc="CD40BBC8">
      <w:numFmt w:val="bullet"/>
      <w:lvlText w:val="•"/>
      <w:lvlJc w:val="left"/>
      <w:pPr>
        <w:ind w:left="1596" w:hanging="120"/>
      </w:pPr>
      <w:rPr>
        <w:rFonts w:hint="default"/>
      </w:rPr>
    </w:lvl>
    <w:lvl w:ilvl="7" w:tplc="821CD5A6">
      <w:numFmt w:val="bullet"/>
      <w:lvlText w:val="•"/>
      <w:lvlJc w:val="left"/>
      <w:pPr>
        <w:ind w:left="1832" w:hanging="120"/>
      </w:pPr>
      <w:rPr>
        <w:rFonts w:hint="default"/>
      </w:rPr>
    </w:lvl>
    <w:lvl w:ilvl="8" w:tplc="E482F96A">
      <w:numFmt w:val="bullet"/>
      <w:lvlText w:val="•"/>
      <w:lvlJc w:val="left"/>
      <w:pPr>
        <w:ind w:left="2068" w:hanging="120"/>
      </w:pPr>
      <w:rPr>
        <w:rFonts w:hint="default"/>
      </w:rPr>
    </w:lvl>
  </w:abstractNum>
  <w:abstractNum w:abstractNumId="249" w15:restartNumberingAfterBreak="0">
    <w:nsid w:val="11DC645D"/>
    <w:multiLevelType w:val="hybridMultilevel"/>
    <w:tmpl w:val="0E32EB2C"/>
    <w:lvl w:ilvl="0" w:tplc="ACB8BFA2">
      <w:numFmt w:val="bullet"/>
      <w:lvlText w:val="●"/>
      <w:lvlJc w:val="left"/>
      <w:pPr>
        <w:ind w:left="175" w:hanging="120"/>
      </w:pPr>
      <w:rPr>
        <w:rFonts w:ascii="Times New Roman" w:eastAsia="Times New Roman" w:hAnsi="Times New Roman" w:cs="Times New Roman" w:hint="default"/>
        <w:spacing w:val="-15"/>
        <w:w w:val="100"/>
        <w:sz w:val="14"/>
        <w:szCs w:val="14"/>
      </w:rPr>
    </w:lvl>
    <w:lvl w:ilvl="1" w:tplc="5DF2A2C2">
      <w:numFmt w:val="bullet"/>
      <w:lvlText w:val="•"/>
      <w:lvlJc w:val="left"/>
      <w:pPr>
        <w:ind w:left="416" w:hanging="120"/>
      </w:pPr>
      <w:rPr>
        <w:rFonts w:hint="default"/>
      </w:rPr>
    </w:lvl>
    <w:lvl w:ilvl="2" w:tplc="92649E3C">
      <w:numFmt w:val="bullet"/>
      <w:lvlText w:val="•"/>
      <w:lvlJc w:val="left"/>
      <w:pPr>
        <w:ind w:left="652" w:hanging="120"/>
      </w:pPr>
      <w:rPr>
        <w:rFonts w:hint="default"/>
      </w:rPr>
    </w:lvl>
    <w:lvl w:ilvl="3" w:tplc="DA8A836C">
      <w:numFmt w:val="bullet"/>
      <w:lvlText w:val="•"/>
      <w:lvlJc w:val="left"/>
      <w:pPr>
        <w:ind w:left="888" w:hanging="120"/>
      </w:pPr>
      <w:rPr>
        <w:rFonts w:hint="default"/>
      </w:rPr>
    </w:lvl>
    <w:lvl w:ilvl="4" w:tplc="411ACFFE">
      <w:numFmt w:val="bullet"/>
      <w:lvlText w:val="•"/>
      <w:lvlJc w:val="left"/>
      <w:pPr>
        <w:ind w:left="1124" w:hanging="120"/>
      </w:pPr>
      <w:rPr>
        <w:rFonts w:hint="default"/>
      </w:rPr>
    </w:lvl>
    <w:lvl w:ilvl="5" w:tplc="CFA68978">
      <w:numFmt w:val="bullet"/>
      <w:lvlText w:val="•"/>
      <w:lvlJc w:val="left"/>
      <w:pPr>
        <w:ind w:left="1360" w:hanging="120"/>
      </w:pPr>
      <w:rPr>
        <w:rFonts w:hint="default"/>
      </w:rPr>
    </w:lvl>
    <w:lvl w:ilvl="6" w:tplc="43D46C48">
      <w:numFmt w:val="bullet"/>
      <w:lvlText w:val="•"/>
      <w:lvlJc w:val="left"/>
      <w:pPr>
        <w:ind w:left="1596" w:hanging="120"/>
      </w:pPr>
      <w:rPr>
        <w:rFonts w:hint="default"/>
      </w:rPr>
    </w:lvl>
    <w:lvl w:ilvl="7" w:tplc="8AB24720">
      <w:numFmt w:val="bullet"/>
      <w:lvlText w:val="•"/>
      <w:lvlJc w:val="left"/>
      <w:pPr>
        <w:ind w:left="1832" w:hanging="120"/>
      </w:pPr>
      <w:rPr>
        <w:rFonts w:hint="default"/>
      </w:rPr>
    </w:lvl>
    <w:lvl w:ilvl="8" w:tplc="FCD4D7C8">
      <w:numFmt w:val="bullet"/>
      <w:lvlText w:val="•"/>
      <w:lvlJc w:val="left"/>
      <w:pPr>
        <w:ind w:left="2068" w:hanging="120"/>
      </w:pPr>
      <w:rPr>
        <w:rFonts w:hint="default"/>
      </w:rPr>
    </w:lvl>
  </w:abstractNum>
  <w:abstractNum w:abstractNumId="250" w15:restartNumberingAfterBreak="0">
    <w:nsid w:val="11E40804"/>
    <w:multiLevelType w:val="hybridMultilevel"/>
    <w:tmpl w:val="5BD69790"/>
    <w:lvl w:ilvl="0" w:tplc="FF2603A8">
      <w:numFmt w:val="bullet"/>
      <w:lvlText w:val="●"/>
      <w:lvlJc w:val="left"/>
      <w:pPr>
        <w:ind w:left="176" w:hanging="120"/>
      </w:pPr>
      <w:rPr>
        <w:rFonts w:ascii="Times New Roman" w:eastAsia="Times New Roman" w:hAnsi="Times New Roman" w:cs="Times New Roman" w:hint="default"/>
        <w:spacing w:val="-8"/>
        <w:w w:val="100"/>
        <w:sz w:val="14"/>
        <w:szCs w:val="14"/>
      </w:rPr>
    </w:lvl>
    <w:lvl w:ilvl="1" w:tplc="9614F688">
      <w:numFmt w:val="bullet"/>
      <w:lvlText w:val="•"/>
      <w:lvlJc w:val="left"/>
      <w:pPr>
        <w:ind w:left="331" w:hanging="120"/>
      </w:pPr>
      <w:rPr>
        <w:rFonts w:hint="default"/>
      </w:rPr>
    </w:lvl>
    <w:lvl w:ilvl="2" w:tplc="52D89F7E">
      <w:numFmt w:val="bullet"/>
      <w:lvlText w:val="•"/>
      <w:lvlJc w:val="left"/>
      <w:pPr>
        <w:ind w:left="482" w:hanging="120"/>
      </w:pPr>
      <w:rPr>
        <w:rFonts w:hint="default"/>
      </w:rPr>
    </w:lvl>
    <w:lvl w:ilvl="3" w:tplc="2C4CA9AA">
      <w:numFmt w:val="bullet"/>
      <w:lvlText w:val="•"/>
      <w:lvlJc w:val="left"/>
      <w:pPr>
        <w:ind w:left="633" w:hanging="120"/>
      </w:pPr>
      <w:rPr>
        <w:rFonts w:hint="default"/>
      </w:rPr>
    </w:lvl>
    <w:lvl w:ilvl="4" w:tplc="5EF2ED0C">
      <w:numFmt w:val="bullet"/>
      <w:lvlText w:val="•"/>
      <w:lvlJc w:val="left"/>
      <w:pPr>
        <w:ind w:left="784" w:hanging="120"/>
      </w:pPr>
      <w:rPr>
        <w:rFonts w:hint="default"/>
      </w:rPr>
    </w:lvl>
    <w:lvl w:ilvl="5" w:tplc="7304FC88">
      <w:numFmt w:val="bullet"/>
      <w:lvlText w:val="•"/>
      <w:lvlJc w:val="left"/>
      <w:pPr>
        <w:ind w:left="935" w:hanging="120"/>
      </w:pPr>
      <w:rPr>
        <w:rFonts w:hint="default"/>
      </w:rPr>
    </w:lvl>
    <w:lvl w:ilvl="6" w:tplc="A7107F6A">
      <w:numFmt w:val="bullet"/>
      <w:lvlText w:val="•"/>
      <w:lvlJc w:val="left"/>
      <w:pPr>
        <w:ind w:left="1086" w:hanging="120"/>
      </w:pPr>
      <w:rPr>
        <w:rFonts w:hint="default"/>
      </w:rPr>
    </w:lvl>
    <w:lvl w:ilvl="7" w:tplc="A97C6926">
      <w:numFmt w:val="bullet"/>
      <w:lvlText w:val="•"/>
      <w:lvlJc w:val="left"/>
      <w:pPr>
        <w:ind w:left="1237" w:hanging="120"/>
      </w:pPr>
      <w:rPr>
        <w:rFonts w:hint="default"/>
      </w:rPr>
    </w:lvl>
    <w:lvl w:ilvl="8" w:tplc="37AC20EE">
      <w:numFmt w:val="bullet"/>
      <w:lvlText w:val="•"/>
      <w:lvlJc w:val="left"/>
      <w:pPr>
        <w:ind w:left="1388" w:hanging="120"/>
      </w:pPr>
      <w:rPr>
        <w:rFonts w:hint="default"/>
      </w:rPr>
    </w:lvl>
  </w:abstractNum>
  <w:abstractNum w:abstractNumId="251" w15:restartNumberingAfterBreak="0">
    <w:nsid w:val="12002A91"/>
    <w:multiLevelType w:val="hybridMultilevel"/>
    <w:tmpl w:val="66449D08"/>
    <w:lvl w:ilvl="0" w:tplc="BEB26E14">
      <w:numFmt w:val="bullet"/>
      <w:lvlText w:val="●"/>
      <w:lvlJc w:val="left"/>
      <w:pPr>
        <w:ind w:left="175" w:hanging="120"/>
      </w:pPr>
      <w:rPr>
        <w:rFonts w:ascii="Times New Roman" w:eastAsia="Times New Roman" w:hAnsi="Times New Roman" w:cs="Times New Roman" w:hint="default"/>
        <w:spacing w:val="-1"/>
        <w:w w:val="100"/>
        <w:sz w:val="14"/>
        <w:szCs w:val="14"/>
      </w:rPr>
    </w:lvl>
    <w:lvl w:ilvl="1" w:tplc="6E06370C">
      <w:numFmt w:val="bullet"/>
      <w:lvlText w:val="•"/>
      <w:lvlJc w:val="left"/>
      <w:pPr>
        <w:ind w:left="416" w:hanging="120"/>
      </w:pPr>
      <w:rPr>
        <w:rFonts w:hint="default"/>
      </w:rPr>
    </w:lvl>
    <w:lvl w:ilvl="2" w:tplc="47C6F29E">
      <w:numFmt w:val="bullet"/>
      <w:lvlText w:val="•"/>
      <w:lvlJc w:val="left"/>
      <w:pPr>
        <w:ind w:left="652" w:hanging="120"/>
      </w:pPr>
      <w:rPr>
        <w:rFonts w:hint="default"/>
      </w:rPr>
    </w:lvl>
    <w:lvl w:ilvl="3" w:tplc="40F44610">
      <w:numFmt w:val="bullet"/>
      <w:lvlText w:val="•"/>
      <w:lvlJc w:val="left"/>
      <w:pPr>
        <w:ind w:left="888" w:hanging="120"/>
      </w:pPr>
      <w:rPr>
        <w:rFonts w:hint="default"/>
      </w:rPr>
    </w:lvl>
    <w:lvl w:ilvl="4" w:tplc="214841EC">
      <w:numFmt w:val="bullet"/>
      <w:lvlText w:val="•"/>
      <w:lvlJc w:val="left"/>
      <w:pPr>
        <w:ind w:left="1124" w:hanging="120"/>
      </w:pPr>
      <w:rPr>
        <w:rFonts w:hint="default"/>
      </w:rPr>
    </w:lvl>
    <w:lvl w:ilvl="5" w:tplc="900CC18E">
      <w:numFmt w:val="bullet"/>
      <w:lvlText w:val="•"/>
      <w:lvlJc w:val="left"/>
      <w:pPr>
        <w:ind w:left="1360" w:hanging="120"/>
      </w:pPr>
      <w:rPr>
        <w:rFonts w:hint="default"/>
      </w:rPr>
    </w:lvl>
    <w:lvl w:ilvl="6" w:tplc="D6D07494">
      <w:numFmt w:val="bullet"/>
      <w:lvlText w:val="•"/>
      <w:lvlJc w:val="left"/>
      <w:pPr>
        <w:ind w:left="1596" w:hanging="120"/>
      </w:pPr>
      <w:rPr>
        <w:rFonts w:hint="default"/>
      </w:rPr>
    </w:lvl>
    <w:lvl w:ilvl="7" w:tplc="B36A6F6C">
      <w:numFmt w:val="bullet"/>
      <w:lvlText w:val="•"/>
      <w:lvlJc w:val="left"/>
      <w:pPr>
        <w:ind w:left="1832" w:hanging="120"/>
      </w:pPr>
      <w:rPr>
        <w:rFonts w:hint="default"/>
      </w:rPr>
    </w:lvl>
    <w:lvl w:ilvl="8" w:tplc="FB081BE8">
      <w:numFmt w:val="bullet"/>
      <w:lvlText w:val="•"/>
      <w:lvlJc w:val="left"/>
      <w:pPr>
        <w:ind w:left="2068" w:hanging="120"/>
      </w:pPr>
      <w:rPr>
        <w:rFonts w:hint="default"/>
      </w:rPr>
    </w:lvl>
  </w:abstractNum>
  <w:abstractNum w:abstractNumId="252" w15:restartNumberingAfterBreak="0">
    <w:nsid w:val="1202025D"/>
    <w:multiLevelType w:val="hybridMultilevel"/>
    <w:tmpl w:val="CBE6E352"/>
    <w:lvl w:ilvl="0" w:tplc="5B16E218">
      <w:numFmt w:val="bullet"/>
      <w:lvlText w:val="●"/>
      <w:lvlJc w:val="left"/>
      <w:pPr>
        <w:ind w:left="176" w:hanging="120"/>
      </w:pPr>
      <w:rPr>
        <w:rFonts w:ascii="Times New Roman" w:eastAsia="Times New Roman" w:hAnsi="Times New Roman" w:cs="Times New Roman" w:hint="default"/>
        <w:spacing w:val="-6"/>
        <w:w w:val="100"/>
        <w:sz w:val="14"/>
        <w:szCs w:val="14"/>
      </w:rPr>
    </w:lvl>
    <w:lvl w:ilvl="1" w:tplc="2DF2F4A4">
      <w:numFmt w:val="bullet"/>
      <w:lvlText w:val="•"/>
      <w:lvlJc w:val="left"/>
      <w:pPr>
        <w:ind w:left="331" w:hanging="120"/>
      </w:pPr>
      <w:rPr>
        <w:rFonts w:hint="default"/>
      </w:rPr>
    </w:lvl>
    <w:lvl w:ilvl="2" w:tplc="D730F9DE">
      <w:numFmt w:val="bullet"/>
      <w:lvlText w:val="•"/>
      <w:lvlJc w:val="left"/>
      <w:pPr>
        <w:ind w:left="482" w:hanging="120"/>
      </w:pPr>
      <w:rPr>
        <w:rFonts w:hint="default"/>
      </w:rPr>
    </w:lvl>
    <w:lvl w:ilvl="3" w:tplc="3B7EB196">
      <w:numFmt w:val="bullet"/>
      <w:lvlText w:val="•"/>
      <w:lvlJc w:val="left"/>
      <w:pPr>
        <w:ind w:left="633" w:hanging="120"/>
      </w:pPr>
      <w:rPr>
        <w:rFonts w:hint="default"/>
      </w:rPr>
    </w:lvl>
    <w:lvl w:ilvl="4" w:tplc="541AF7CA">
      <w:numFmt w:val="bullet"/>
      <w:lvlText w:val="•"/>
      <w:lvlJc w:val="left"/>
      <w:pPr>
        <w:ind w:left="784" w:hanging="120"/>
      </w:pPr>
      <w:rPr>
        <w:rFonts w:hint="default"/>
      </w:rPr>
    </w:lvl>
    <w:lvl w:ilvl="5" w:tplc="C112828A">
      <w:numFmt w:val="bullet"/>
      <w:lvlText w:val="•"/>
      <w:lvlJc w:val="left"/>
      <w:pPr>
        <w:ind w:left="935" w:hanging="120"/>
      </w:pPr>
      <w:rPr>
        <w:rFonts w:hint="default"/>
      </w:rPr>
    </w:lvl>
    <w:lvl w:ilvl="6" w:tplc="7DEAFAC6">
      <w:numFmt w:val="bullet"/>
      <w:lvlText w:val="•"/>
      <w:lvlJc w:val="left"/>
      <w:pPr>
        <w:ind w:left="1086" w:hanging="120"/>
      </w:pPr>
      <w:rPr>
        <w:rFonts w:hint="default"/>
      </w:rPr>
    </w:lvl>
    <w:lvl w:ilvl="7" w:tplc="1744FEA8">
      <w:numFmt w:val="bullet"/>
      <w:lvlText w:val="•"/>
      <w:lvlJc w:val="left"/>
      <w:pPr>
        <w:ind w:left="1237" w:hanging="120"/>
      </w:pPr>
      <w:rPr>
        <w:rFonts w:hint="default"/>
      </w:rPr>
    </w:lvl>
    <w:lvl w:ilvl="8" w:tplc="F7DEADBC">
      <w:numFmt w:val="bullet"/>
      <w:lvlText w:val="•"/>
      <w:lvlJc w:val="left"/>
      <w:pPr>
        <w:ind w:left="1388" w:hanging="120"/>
      </w:pPr>
      <w:rPr>
        <w:rFonts w:hint="default"/>
      </w:rPr>
    </w:lvl>
  </w:abstractNum>
  <w:abstractNum w:abstractNumId="253" w15:restartNumberingAfterBreak="0">
    <w:nsid w:val="12334F63"/>
    <w:multiLevelType w:val="hybridMultilevel"/>
    <w:tmpl w:val="BB5C4B9C"/>
    <w:lvl w:ilvl="0" w:tplc="0F628566">
      <w:numFmt w:val="bullet"/>
      <w:lvlText w:val="●"/>
      <w:lvlJc w:val="left"/>
      <w:pPr>
        <w:ind w:left="175" w:hanging="120"/>
      </w:pPr>
      <w:rPr>
        <w:rFonts w:ascii="Times New Roman" w:eastAsia="Times New Roman" w:hAnsi="Times New Roman" w:cs="Times New Roman" w:hint="default"/>
        <w:spacing w:val="-13"/>
        <w:w w:val="100"/>
        <w:sz w:val="14"/>
        <w:szCs w:val="14"/>
      </w:rPr>
    </w:lvl>
    <w:lvl w:ilvl="1" w:tplc="2F82DB3C">
      <w:numFmt w:val="bullet"/>
      <w:lvlText w:val="•"/>
      <w:lvlJc w:val="left"/>
      <w:pPr>
        <w:ind w:left="416" w:hanging="120"/>
      </w:pPr>
      <w:rPr>
        <w:rFonts w:hint="default"/>
      </w:rPr>
    </w:lvl>
    <w:lvl w:ilvl="2" w:tplc="1EEE0D78">
      <w:numFmt w:val="bullet"/>
      <w:lvlText w:val="•"/>
      <w:lvlJc w:val="left"/>
      <w:pPr>
        <w:ind w:left="652" w:hanging="120"/>
      </w:pPr>
      <w:rPr>
        <w:rFonts w:hint="default"/>
      </w:rPr>
    </w:lvl>
    <w:lvl w:ilvl="3" w:tplc="0ACECAA6">
      <w:numFmt w:val="bullet"/>
      <w:lvlText w:val="•"/>
      <w:lvlJc w:val="left"/>
      <w:pPr>
        <w:ind w:left="888" w:hanging="120"/>
      </w:pPr>
      <w:rPr>
        <w:rFonts w:hint="default"/>
      </w:rPr>
    </w:lvl>
    <w:lvl w:ilvl="4" w:tplc="E7EAB214">
      <w:numFmt w:val="bullet"/>
      <w:lvlText w:val="•"/>
      <w:lvlJc w:val="left"/>
      <w:pPr>
        <w:ind w:left="1124" w:hanging="120"/>
      </w:pPr>
      <w:rPr>
        <w:rFonts w:hint="default"/>
      </w:rPr>
    </w:lvl>
    <w:lvl w:ilvl="5" w:tplc="50BE1FBE">
      <w:numFmt w:val="bullet"/>
      <w:lvlText w:val="•"/>
      <w:lvlJc w:val="left"/>
      <w:pPr>
        <w:ind w:left="1360" w:hanging="120"/>
      </w:pPr>
      <w:rPr>
        <w:rFonts w:hint="default"/>
      </w:rPr>
    </w:lvl>
    <w:lvl w:ilvl="6" w:tplc="08C85782">
      <w:numFmt w:val="bullet"/>
      <w:lvlText w:val="•"/>
      <w:lvlJc w:val="left"/>
      <w:pPr>
        <w:ind w:left="1596" w:hanging="120"/>
      </w:pPr>
      <w:rPr>
        <w:rFonts w:hint="default"/>
      </w:rPr>
    </w:lvl>
    <w:lvl w:ilvl="7" w:tplc="9A90F07A">
      <w:numFmt w:val="bullet"/>
      <w:lvlText w:val="•"/>
      <w:lvlJc w:val="left"/>
      <w:pPr>
        <w:ind w:left="1832" w:hanging="120"/>
      </w:pPr>
      <w:rPr>
        <w:rFonts w:hint="default"/>
      </w:rPr>
    </w:lvl>
    <w:lvl w:ilvl="8" w:tplc="1408F386">
      <w:numFmt w:val="bullet"/>
      <w:lvlText w:val="•"/>
      <w:lvlJc w:val="left"/>
      <w:pPr>
        <w:ind w:left="2068" w:hanging="120"/>
      </w:pPr>
      <w:rPr>
        <w:rFonts w:hint="default"/>
      </w:rPr>
    </w:lvl>
  </w:abstractNum>
  <w:abstractNum w:abstractNumId="254" w15:restartNumberingAfterBreak="0">
    <w:nsid w:val="124F1DE2"/>
    <w:multiLevelType w:val="hybridMultilevel"/>
    <w:tmpl w:val="2E3E86F8"/>
    <w:lvl w:ilvl="0" w:tplc="5434C09A">
      <w:numFmt w:val="bullet"/>
      <w:lvlText w:val="●"/>
      <w:lvlJc w:val="left"/>
      <w:pPr>
        <w:ind w:left="175" w:hanging="120"/>
      </w:pPr>
      <w:rPr>
        <w:rFonts w:ascii="Times New Roman" w:eastAsia="Times New Roman" w:hAnsi="Times New Roman" w:cs="Times New Roman" w:hint="default"/>
        <w:spacing w:val="-8"/>
        <w:w w:val="100"/>
        <w:sz w:val="14"/>
        <w:szCs w:val="14"/>
      </w:rPr>
    </w:lvl>
    <w:lvl w:ilvl="1" w:tplc="86EC9506">
      <w:numFmt w:val="bullet"/>
      <w:lvlText w:val="•"/>
      <w:lvlJc w:val="left"/>
      <w:pPr>
        <w:ind w:left="416" w:hanging="120"/>
      </w:pPr>
      <w:rPr>
        <w:rFonts w:hint="default"/>
      </w:rPr>
    </w:lvl>
    <w:lvl w:ilvl="2" w:tplc="97FAFEC8">
      <w:numFmt w:val="bullet"/>
      <w:lvlText w:val="•"/>
      <w:lvlJc w:val="left"/>
      <w:pPr>
        <w:ind w:left="652" w:hanging="120"/>
      </w:pPr>
      <w:rPr>
        <w:rFonts w:hint="default"/>
      </w:rPr>
    </w:lvl>
    <w:lvl w:ilvl="3" w:tplc="DD0A5310">
      <w:numFmt w:val="bullet"/>
      <w:lvlText w:val="•"/>
      <w:lvlJc w:val="left"/>
      <w:pPr>
        <w:ind w:left="888" w:hanging="120"/>
      </w:pPr>
      <w:rPr>
        <w:rFonts w:hint="default"/>
      </w:rPr>
    </w:lvl>
    <w:lvl w:ilvl="4" w:tplc="E01C2CFE">
      <w:numFmt w:val="bullet"/>
      <w:lvlText w:val="•"/>
      <w:lvlJc w:val="left"/>
      <w:pPr>
        <w:ind w:left="1124" w:hanging="120"/>
      </w:pPr>
      <w:rPr>
        <w:rFonts w:hint="default"/>
      </w:rPr>
    </w:lvl>
    <w:lvl w:ilvl="5" w:tplc="6CC41E38">
      <w:numFmt w:val="bullet"/>
      <w:lvlText w:val="•"/>
      <w:lvlJc w:val="left"/>
      <w:pPr>
        <w:ind w:left="1360" w:hanging="120"/>
      </w:pPr>
      <w:rPr>
        <w:rFonts w:hint="default"/>
      </w:rPr>
    </w:lvl>
    <w:lvl w:ilvl="6" w:tplc="B0EE080C">
      <w:numFmt w:val="bullet"/>
      <w:lvlText w:val="•"/>
      <w:lvlJc w:val="left"/>
      <w:pPr>
        <w:ind w:left="1596" w:hanging="120"/>
      </w:pPr>
      <w:rPr>
        <w:rFonts w:hint="default"/>
      </w:rPr>
    </w:lvl>
    <w:lvl w:ilvl="7" w:tplc="178CD534">
      <w:numFmt w:val="bullet"/>
      <w:lvlText w:val="•"/>
      <w:lvlJc w:val="left"/>
      <w:pPr>
        <w:ind w:left="1832" w:hanging="120"/>
      </w:pPr>
      <w:rPr>
        <w:rFonts w:hint="default"/>
      </w:rPr>
    </w:lvl>
    <w:lvl w:ilvl="8" w:tplc="E7F2D97E">
      <w:numFmt w:val="bullet"/>
      <w:lvlText w:val="•"/>
      <w:lvlJc w:val="left"/>
      <w:pPr>
        <w:ind w:left="2068" w:hanging="120"/>
      </w:pPr>
      <w:rPr>
        <w:rFonts w:hint="default"/>
      </w:rPr>
    </w:lvl>
  </w:abstractNum>
  <w:abstractNum w:abstractNumId="255" w15:restartNumberingAfterBreak="0">
    <w:nsid w:val="1259051C"/>
    <w:multiLevelType w:val="hybridMultilevel"/>
    <w:tmpl w:val="83FCB8EE"/>
    <w:lvl w:ilvl="0" w:tplc="3692DF0C">
      <w:numFmt w:val="bullet"/>
      <w:lvlText w:val="●"/>
      <w:lvlJc w:val="left"/>
      <w:pPr>
        <w:ind w:left="176" w:hanging="120"/>
      </w:pPr>
      <w:rPr>
        <w:rFonts w:ascii="Times New Roman" w:eastAsia="Times New Roman" w:hAnsi="Times New Roman" w:cs="Times New Roman" w:hint="default"/>
        <w:spacing w:val="-16"/>
        <w:w w:val="100"/>
        <w:sz w:val="14"/>
        <w:szCs w:val="14"/>
      </w:rPr>
    </w:lvl>
    <w:lvl w:ilvl="1" w:tplc="89260604">
      <w:numFmt w:val="bullet"/>
      <w:lvlText w:val="•"/>
      <w:lvlJc w:val="left"/>
      <w:pPr>
        <w:ind w:left="331" w:hanging="120"/>
      </w:pPr>
      <w:rPr>
        <w:rFonts w:hint="default"/>
      </w:rPr>
    </w:lvl>
    <w:lvl w:ilvl="2" w:tplc="2C10B3D6">
      <w:numFmt w:val="bullet"/>
      <w:lvlText w:val="•"/>
      <w:lvlJc w:val="left"/>
      <w:pPr>
        <w:ind w:left="482" w:hanging="120"/>
      </w:pPr>
      <w:rPr>
        <w:rFonts w:hint="default"/>
      </w:rPr>
    </w:lvl>
    <w:lvl w:ilvl="3" w:tplc="AF7816EC">
      <w:numFmt w:val="bullet"/>
      <w:lvlText w:val="•"/>
      <w:lvlJc w:val="left"/>
      <w:pPr>
        <w:ind w:left="633" w:hanging="120"/>
      </w:pPr>
      <w:rPr>
        <w:rFonts w:hint="default"/>
      </w:rPr>
    </w:lvl>
    <w:lvl w:ilvl="4" w:tplc="9D92897A">
      <w:numFmt w:val="bullet"/>
      <w:lvlText w:val="•"/>
      <w:lvlJc w:val="left"/>
      <w:pPr>
        <w:ind w:left="784" w:hanging="120"/>
      </w:pPr>
      <w:rPr>
        <w:rFonts w:hint="default"/>
      </w:rPr>
    </w:lvl>
    <w:lvl w:ilvl="5" w:tplc="93D60202">
      <w:numFmt w:val="bullet"/>
      <w:lvlText w:val="•"/>
      <w:lvlJc w:val="left"/>
      <w:pPr>
        <w:ind w:left="935" w:hanging="120"/>
      </w:pPr>
      <w:rPr>
        <w:rFonts w:hint="default"/>
      </w:rPr>
    </w:lvl>
    <w:lvl w:ilvl="6" w:tplc="425E8AC2">
      <w:numFmt w:val="bullet"/>
      <w:lvlText w:val="•"/>
      <w:lvlJc w:val="left"/>
      <w:pPr>
        <w:ind w:left="1086" w:hanging="120"/>
      </w:pPr>
      <w:rPr>
        <w:rFonts w:hint="default"/>
      </w:rPr>
    </w:lvl>
    <w:lvl w:ilvl="7" w:tplc="BE46FE58">
      <w:numFmt w:val="bullet"/>
      <w:lvlText w:val="•"/>
      <w:lvlJc w:val="left"/>
      <w:pPr>
        <w:ind w:left="1237" w:hanging="120"/>
      </w:pPr>
      <w:rPr>
        <w:rFonts w:hint="default"/>
      </w:rPr>
    </w:lvl>
    <w:lvl w:ilvl="8" w:tplc="0F021800">
      <w:numFmt w:val="bullet"/>
      <w:lvlText w:val="•"/>
      <w:lvlJc w:val="left"/>
      <w:pPr>
        <w:ind w:left="1388" w:hanging="120"/>
      </w:pPr>
      <w:rPr>
        <w:rFonts w:hint="default"/>
      </w:rPr>
    </w:lvl>
  </w:abstractNum>
  <w:abstractNum w:abstractNumId="256" w15:restartNumberingAfterBreak="0">
    <w:nsid w:val="12B139B4"/>
    <w:multiLevelType w:val="hybridMultilevel"/>
    <w:tmpl w:val="D638CEAE"/>
    <w:lvl w:ilvl="0" w:tplc="6A107B62">
      <w:numFmt w:val="bullet"/>
      <w:lvlText w:val="●"/>
      <w:lvlJc w:val="left"/>
      <w:pPr>
        <w:ind w:left="175" w:hanging="120"/>
      </w:pPr>
      <w:rPr>
        <w:rFonts w:ascii="Times New Roman" w:eastAsia="Times New Roman" w:hAnsi="Times New Roman" w:cs="Times New Roman" w:hint="default"/>
        <w:spacing w:val="-6"/>
        <w:w w:val="100"/>
        <w:sz w:val="14"/>
        <w:szCs w:val="14"/>
      </w:rPr>
    </w:lvl>
    <w:lvl w:ilvl="1" w:tplc="EFC2858E">
      <w:numFmt w:val="bullet"/>
      <w:lvlText w:val="•"/>
      <w:lvlJc w:val="left"/>
      <w:pPr>
        <w:ind w:left="416" w:hanging="120"/>
      </w:pPr>
      <w:rPr>
        <w:rFonts w:hint="default"/>
      </w:rPr>
    </w:lvl>
    <w:lvl w:ilvl="2" w:tplc="42062AC0">
      <w:numFmt w:val="bullet"/>
      <w:lvlText w:val="•"/>
      <w:lvlJc w:val="left"/>
      <w:pPr>
        <w:ind w:left="652" w:hanging="120"/>
      </w:pPr>
      <w:rPr>
        <w:rFonts w:hint="default"/>
      </w:rPr>
    </w:lvl>
    <w:lvl w:ilvl="3" w:tplc="79F41DCA">
      <w:numFmt w:val="bullet"/>
      <w:lvlText w:val="•"/>
      <w:lvlJc w:val="left"/>
      <w:pPr>
        <w:ind w:left="888" w:hanging="120"/>
      </w:pPr>
      <w:rPr>
        <w:rFonts w:hint="default"/>
      </w:rPr>
    </w:lvl>
    <w:lvl w:ilvl="4" w:tplc="309E66F8">
      <w:numFmt w:val="bullet"/>
      <w:lvlText w:val="•"/>
      <w:lvlJc w:val="left"/>
      <w:pPr>
        <w:ind w:left="1124" w:hanging="120"/>
      </w:pPr>
      <w:rPr>
        <w:rFonts w:hint="default"/>
      </w:rPr>
    </w:lvl>
    <w:lvl w:ilvl="5" w:tplc="BD0041A8">
      <w:numFmt w:val="bullet"/>
      <w:lvlText w:val="•"/>
      <w:lvlJc w:val="left"/>
      <w:pPr>
        <w:ind w:left="1360" w:hanging="120"/>
      </w:pPr>
      <w:rPr>
        <w:rFonts w:hint="default"/>
      </w:rPr>
    </w:lvl>
    <w:lvl w:ilvl="6" w:tplc="4F3AD5D2">
      <w:numFmt w:val="bullet"/>
      <w:lvlText w:val="•"/>
      <w:lvlJc w:val="left"/>
      <w:pPr>
        <w:ind w:left="1596" w:hanging="120"/>
      </w:pPr>
      <w:rPr>
        <w:rFonts w:hint="default"/>
      </w:rPr>
    </w:lvl>
    <w:lvl w:ilvl="7" w:tplc="990CCA9E">
      <w:numFmt w:val="bullet"/>
      <w:lvlText w:val="•"/>
      <w:lvlJc w:val="left"/>
      <w:pPr>
        <w:ind w:left="1832" w:hanging="120"/>
      </w:pPr>
      <w:rPr>
        <w:rFonts w:hint="default"/>
      </w:rPr>
    </w:lvl>
    <w:lvl w:ilvl="8" w:tplc="C5FABCE8">
      <w:numFmt w:val="bullet"/>
      <w:lvlText w:val="•"/>
      <w:lvlJc w:val="left"/>
      <w:pPr>
        <w:ind w:left="2068" w:hanging="120"/>
      </w:pPr>
      <w:rPr>
        <w:rFonts w:hint="default"/>
      </w:rPr>
    </w:lvl>
  </w:abstractNum>
  <w:abstractNum w:abstractNumId="257" w15:restartNumberingAfterBreak="0">
    <w:nsid w:val="12B721D6"/>
    <w:multiLevelType w:val="hybridMultilevel"/>
    <w:tmpl w:val="70CA83D0"/>
    <w:lvl w:ilvl="0" w:tplc="43DE23B0">
      <w:numFmt w:val="bullet"/>
      <w:lvlText w:val="●"/>
      <w:lvlJc w:val="left"/>
      <w:pPr>
        <w:ind w:left="176" w:hanging="120"/>
      </w:pPr>
      <w:rPr>
        <w:rFonts w:ascii="Times New Roman" w:eastAsia="Times New Roman" w:hAnsi="Times New Roman" w:cs="Times New Roman" w:hint="default"/>
        <w:spacing w:val="-3"/>
        <w:w w:val="100"/>
        <w:sz w:val="14"/>
        <w:szCs w:val="14"/>
      </w:rPr>
    </w:lvl>
    <w:lvl w:ilvl="1" w:tplc="5D6EC82C">
      <w:numFmt w:val="bullet"/>
      <w:lvlText w:val="•"/>
      <w:lvlJc w:val="left"/>
      <w:pPr>
        <w:ind w:left="331" w:hanging="120"/>
      </w:pPr>
      <w:rPr>
        <w:rFonts w:hint="default"/>
      </w:rPr>
    </w:lvl>
    <w:lvl w:ilvl="2" w:tplc="DECCDC2E">
      <w:numFmt w:val="bullet"/>
      <w:lvlText w:val="•"/>
      <w:lvlJc w:val="left"/>
      <w:pPr>
        <w:ind w:left="482" w:hanging="120"/>
      </w:pPr>
      <w:rPr>
        <w:rFonts w:hint="default"/>
      </w:rPr>
    </w:lvl>
    <w:lvl w:ilvl="3" w:tplc="536E3B38">
      <w:numFmt w:val="bullet"/>
      <w:lvlText w:val="•"/>
      <w:lvlJc w:val="left"/>
      <w:pPr>
        <w:ind w:left="633" w:hanging="120"/>
      </w:pPr>
      <w:rPr>
        <w:rFonts w:hint="default"/>
      </w:rPr>
    </w:lvl>
    <w:lvl w:ilvl="4" w:tplc="35184780">
      <w:numFmt w:val="bullet"/>
      <w:lvlText w:val="•"/>
      <w:lvlJc w:val="left"/>
      <w:pPr>
        <w:ind w:left="784" w:hanging="120"/>
      </w:pPr>
      <w:rPr>
        <w:rFonts w:hint="default"/>
      </w:rPr>
    </w:lvl>
    <w:lvl w:ilvl="5" w:tplc="4A680198">
      <w:numFmt w:val="bullet"/>
      <w:lvlText w:val="•"/>
      <w:lvlJc w:val="left"/>
      <w:pPr>
        <w:ind w:left="935" w:hanging="120"/>
      </w:pPr>
      <w:rPr>
        <w:rFonts w:hint="default"/>
      </w:rPr>
    </w:lvl>
    <w:lvl w:ilvl="6" w:tplc="9126FBAA">
      <w:numFmt w:val="bullet"/>
      <w:lvlText w:val="•"/>
      <w:lvlJc w:val="left"/>
      <w:pPr>
        <w:ind w:left="1086" w:hanging="120"/>
      </w:pPr>
      <w:rPr>
        <w:rFonts w:hint="default"/>
      </w:rPr>
    </w:lvl>
    <w:lvl w:ilvl="7" w:tplc="6FEE8A14">
      <w:numFmt w:val="bullet"/>
      <w:lvlText w:val="•"/>
      <w:lvlJc w:val="left"/>
      <w:pPr>
        <w:ind w:left="1237" w:hanging="120"/>
      </w:pPr>
      <w:rPr>
        <w:rFonts w:hint="default"/>
      </w:rPr>
    </w:lvl>
    <w:lvl w:ilvl="8" w:tplc="9D2AE052">
      <w:numFmt w:val="bullet"/>
      <w:lvlText w:val="•"/>
      <w:lvlJc w:val="left"/>
      <w:pPr>
        <w:ind w:left="1388" w:hanging="120"/>
      </w:pPr>
      <w:rPr>
        <w:rFonts w:hint="default"/>
      </w:rPr>
    </w:lvl>
  </w:abstractNum>
  <w:abstractNum w:abstractNumId="258" w15:restartNumberingAfterBreak="0">
    <w:nsid w:val="12D22AA1"/>
    <w:multiLevelType w:val="hybridMultilevel"/>
    <w:tmpl w:val="612063A4"/>
    <w:lvl w:ilvl="0" w:tplc="E3B4062A">
      <w:numFmt w:val="bullet"/>
      <w:lvlText w:val="●"/>
      <w:lvlJc w:val="left"/>
      <w:pPr>
        <w:ind w:left="176" w:hanging="120"/>
      </w:pPr>
      <w:rPr>
        <w:rFonts w:ascii="Times New Roman" w:eastAsia="Times New Roman" w:hAnsi="Times New Roman" w:cs="Times New Roman" w:hint="default"/>
        <w:spacing w:val="-2"/>
        <w:w w:val="100"/>
        <w:sz w:val="14"/>
        <w:szCs w:val="14"/>
      </w:rPr>
    </w:lvl>
    <w:lvl w:ilvl="1" w:tplc="BE9861D0">
      <w:numFmt w:val="bullet"/>
      <w:lvlText w:val="•"/>
      <w:lvlJc w:val="left"/>
      <w:pPr>
        <w:ind w:left="387" w:hanging="120"/>
      </w:pPr>
      <w:rPr>
        <w:rFonts w:hint="default"/>
      </w:rPr>
    </w:lvl>
    <w:lvl w:ilvl="2" w:tplc="DBC0DAA4">
      <w:numFmt w:val="bullet"/>
      <w:lvlText w:val="•"/>
      <w:lvlJc w:val="left"/>
      <w:pPr>
        <w:ind w:left="595" w:hanging="120"/>
      </w:pPr>
      <w:rPr>
        <w:rFonts w:hint="default"/>
      </w:rPr>
    </w:lvl>
    <w:lvl w:ilvl="3" w:tplc="792612A4">
      <w:numFmt w:val="bullet"/>
      <w:lvlText w:val="•"/>
      <w:lvlJc w:val="left"/>
      <w:pPr>
        <w:ind w:left="803" w:hanging="120"/>
      </w:pPr>
      <w:rPr>
        <w:rFonts w:hint="default"/>
      </w:rPr>
    </w:lvl>
    <w:lvl w:ilvl="4" w:tplc="9A38E324">
      <w:numFmt w:val="bullet"/>
      <w:lvlText w:val="•"/>
      <w:lvlJc w:val="left"/>
      <w:pPr>
        <w:ind w:left="1011" w:hanging="120"/>
      </w:pPr>
      <w:rPr>
        <w:rFonts w:hint="default"/>
      </w:rPr>
    </w:lvl>
    <w:lvl w:ilvl="5" w:tplc="9A682B74">
      <w:numFmt w:val="bullet"/>
      <w:lvlText w:val="•"/>
      <w:lvlJc w:val="left"/>
      <w:pPr>
        <w:ind w:left="1219" w:hanging="120"/>
      </w:pPr>
      <w:rPr>
        <w:rFonts w:hint="default"/>
      </w:rPr>
    </w:lvl>
    <w:lvl w:ilvl="6" w:tplc="77E2A19E">
      <w:numFmt w:val="bullet"/>
      <w:lvlText w:val="•"/>
      <w:lvlJc w:val="left"/>
      <w:pPr>
        <w:ind w:left="1426" w:hanging="120"/>
      </w:pPr>
      <w:rPr>
        <w:rFonts w:hint="default"/>
      </w:rPr>
    </w:lvl>
    <w:lvl w:ilvl="7" w:tplc="D376EC04">
      <w:numFmt w:val="bullet"/>
      <w:lvlText w:val="•"/>
      <w:lvlJc w:val="left"/>
      <w:pPr>
        <w:ind w:left="1634" w:hanging="120"/>
      </w:pPr>
      <w:rPr>
        <w:rFonts w:hint="default"/>
      </w:rPr>
    </w:lvl>
    <w:lvl w:ilvl="8" w:tplc="161C9508">
      <w:numFmt w:val="bullet"/>
      <w:lvlText w:val="•"/>
      <w:lvlJc w:val="left"/>
      <w:pPr>
        <w:ind w:left="1842" w:hanging="120"/>
      </w:pPr>
      <w:rPr>
        <w:rFonts w:hint="default"/>
      </w:rPr>
    </w:lvl>
  </w:abstractNum>
  <w:abstractNum w:abstractNumId="259" w15:restartNumberingAfterBreak="0">
    <w:nsid w:val="132358E9"/>
    <w:multiLevelType w:val="hybridMultilevel"/>
    <w:tmpl w:val="714270AA"/>
    <w:lvl w:ilvl="0" w:tplc="C8A86986">
      <w:numFmt w:val="bullet"/>
      <w:lvlText w:val="●"/>
      <w:lvlJc w:val="left"/>
      <w:pPr>
        <w:ind w:left="175" w:hanging="120"/>
      </w:pPr>
      <w:rPr>
        <w:rFonts w:ascii="Times New Roman" w:eastAsia="Times New Roman" w:hAnsi="Times New Roman" w:cs="Times New Roman" w:hint="default"/>
        <w:spacing w:val="-16"/>
        <w:w w:val="100"/>
        <w:sz w:val="14"/>
        <w:szCs w:val="14"/>
      </w:rPr>
    </w:lvl>
    <w:lvl w:ilvl="1" w:tplc="CEC6FB30">
      <w:numFmt w:val="bullet"/>
      <w:lvlText w:val="•"/>
      <w:lvlJc w:val="left"/>
      <w:pPr>
        <w:ind w:left="416" w:hanging="120"/>
      </w:pPr>
      <w:rPr>
        <w:rFonts w:hint="default"/>
      </w:rPr>
    </w:lvl>
    <w:lvl w:ilvl="2" w:tplc="1AE067E6">
      <w:numFmt w:val="bullet"/>
      <w:lvlText w:val="•"/>
      <w:lvlJc w:val="left"/>
      <w:pPr>
        <w:ind w:left="652" w:hanging="120"/>
      </w:pPr>
      <w:rPr>
        <w:rFonts w:hint="default"/>
      </w:rPr>
    </w:lvl>
    <w:lvl w:ilvl="3" w:tplc="4D24D2EE">
      <w:numFmt w:val="bullet"/>
      <w:lvlText w:val="•"/>
      <w:lvlJc w:val="left"/>
      <w:pPr>
        <w:ind w:left="888" w:hanging="120"/>
      </w:pPr>
      <w:rPr>
        <w:rFonts w:hint="default"/>
      </w:rPr>
    </w:lvl>
    <w:lvl w:ilvl="4" w:tplc="6AFA794A">
      <w:numFmt w:val="bullet"/>
      <w:lvlText w:val="•"/>
      <w:lvlJc w:val="left"/>
      <w:pPr>
        <w:ind w:left="1124" w:hanging="120"/>
      </w:pPr>
      <w:rPr>
        <w:rFonts w:hint="default"/>
      </w:rPr>
    </w:lvl>
    <w:lvl w:ilvl="5" w:tplc="7A4086BC">
      <w:numFmt w:val="bullet"/>
      <w:lvlText w:val="•"/>
      <w:lvlJc w:val="left"/>
      <w:pPr>
        <w:ind w:left="1360" w:hanging="120"/>
      </w:pPr>
      <w:rPr>
        <w:rFonts w:hint="default"/>
      </w:rPr>
    </w:lvl>
    <w:lvl w:ilvl="6" w:tplc="607ABBA8">
      <w:numFmt w:val="bullet"/>
      <w:lvlText w:val="•"/>
      <w:lvlJc w:val="left"/>
      <w:pPr>
        <w:ind w:left="1596" w:hanging="120"/>
      </w:pPr>
      <w:rPr>
        <w:rFonts w:hint="default"/>
      </w:rPr>
    </w:lvl>
    <w:lvl w:ilvl="7" w:tplc="AD4EFB8E">
      <w:numFmt w:val="bullet"/>
      <w:lvlText w:val="•"/>
      <w:lvlJc w:val="left"/>
      <w:pPr>
        <w:ind w:left="1832" w:hanging="120"/>
      </w:pPr>
      <w:rPr>
        <w:rFonts w:hint="default"/>
      </w:rPr>
    </w:lvl>
    <w:lvl w:ilvl="8" w:tplc="347AB0FE">
      <w:numFmt w:val="bullet"/>
      <w:lvlText w:val="•"/>
      <w:lvlJc w:val="left"/>
      <w:pPr>
        <w:ind w:left="2068" w:hanging="120"/>
      </w:pPr>
      <w:rPr>
        <w:rFonts w:hint="default"/>
      </w:rPr>
    </w:lvl>
  </w:abstractNum>
  <w:abstractNum w:abstractNumId="260" w15:restartNumberingAfterBreak="0">
    <w:nsid w:val="132407E6"/>
    <w:multiLevelType w:val="hybridMultilevel"/>
    <w:tmpl w:val="4E580D36"/>
    <w:lvl w:ilvl="0" w:tplc="3C6A4204">
      <w:numFmt w:val="bullet"/>
      <w:lvlText w:val="●"/>
      <w:lvlJc w:val="left"/>
      <w:pPr>
        <w:ind w:left="55" w:hanging="120"/>
      </w:pPr>
      <w:rPr>
        <w:rFonts w:ascii="Times New Roman" w:eastAsia="Times New Roman" w:hAnsi="Times New Roman" w:cs="Times New Roman" w:hint="default"/>
        <w:spacing w:val="-6"/>
        <w:w w:val="100"/>
        <w:sz w:val="14"/>
        <w:szCs w:val="14"/>
      </w:rPr>
    </w:lvl>
    <w:lvl w:ilvl="1" w:tplc="E5FEFB8E">
      <w:numFmt w:val="bullet"/>
      <w:lvlText w:val="•"/>
      <w:lvlJc w:val="left"/>
      <w:pPr>
        <w:ind w:left="347" w:hanging="120"/>
      </w:pPr>
      <w:rPr>
        <w:rFonts w:hint="default"/>
      </w:rPr>
    </w:lvl>
    <w:lvl w:ilvl="2" w:tplc="176E3AE0">
      <w:numFmt w:val="bullet"/>
      <w:lvlText w:val="•"/>
      <w:lvlJc w:val="left"/>
      <w:pPr>
        <w:ind w:left="635" w:hanging="120"/>
      </w:pPr>
      <w:rPr>
        <w:rFonts w:hint="default"/>
      </w:rPr>
    </w:lvl>
    <w:lvl w:ilvl="3" w:tplc="F1248F46">
      <w:numFmt w:val="bullet"/>
      <w:lvlText w:val="•"/>
      <w:lvlJc w:val="left"/>
      <w:pPr>
        <w:ind w:left="923" w:hanging="120"/>
      </w:pPr>
      <w:rPr>
        <w:rFonts w:hint="default"/>
      </w:rPr>
    </w:lvl>
    <w:lvl w:ilvl="4" w:tplc="1050164A">
      <w:numFmt w:val="bullet"/>
      <w:lvlText w:val="•"/>
      <w:lvlJc w:val="left"/>
      <w:pPr>
        <w:ind w:left="1211" w:hanging="120"/>
      </w:pPr>
      <w:rPr>
        <w:rFonts w:hint="default"/>
      </w:rPr>
    </w:lvl>
    <w:lvl w:ilvl="5" w:tplc="94529864">
      <w:numFmt w:val="bullet"/>
      <w:lvlText w:val="•"/>
      <w:lvlJc w:val="left"/>
      <w:pPr>
        <w:ind w:left="1499" w:hanging="120"/>
      </w:pPr>
      <w:rPr>
        <w:rFonts w:hint="default"/>
      </w:rPr>
    </w:lvl>
    <w:lvl w:ilvl="6" w:tplc="CDB06676">
      <w:numFmt w:val="bullet"/>
      <w:lvlText w:val="•"/>
      <w:lvlJc w:val="left"/>
      <w:pPr>
        <w:ind w:left="1787" w:hanging="120"/>
      </w:pPr>
      <w:rPr>
        <w:rFonts w:hint="default"/>
      </w:rPr>
    </w:lvl>
    <w:lvl w:ilvl="7" w:tplc="4954840E">
      <w:numFmt w:val="bullet"/>
      <w:lvlText w:val="•"/>
      <w:lvlJc w:val="left"/>
      <w:pPr>
        <w:ind w:left="2075" w:hanging="120"/>
      </w:pPr>
      <w:rPr>
        <w:rFonts w:hint="default"/>
      </w:rPr>
    </w:lvl>
    <w:lvl w:ilvl="8" w:tplc="A8E84942">
      <w:numFmt w:val="bullet"/>
      <w:lvlText w:val="•"/>
      <w:lvlJc w:val="left"/>
      <w:pPr>
        <w:ind w:left="2363" w:hanging="120"/>
      </w:pPr>
      <w:rPr>
        <w:rFonts w:hint="default"/>
      </w:rPr>
    </w:lvl>
  </w:abstractNum>
  <w:abstractNum w:abstractNumId="261" w15:restartNumberingAfterBreak="0">
    <w:nsid w:val="13387C95"/>
    <w:multiLevelType w:val="hybridMultilevel"/>
    <w:tmpl w:val="5B508090"/>
    <w:lvl w:ilvl="0" w:tplc="A27A9A2E">
      <w:numFmt w:val="bullet"/>
      <w:lvlText w:val="●"/>
      <w:lvlJc w:val="left"/>
      <w:pPr>
        <w:ind w:left="174" w:hanging="120"/>
      </w:pPr>
      <w:rPr>
        <w:rFonts w:ascii="Times New Roman" w:eastAsia="Times New Roman" w:hAnsi="Times New Roman" w:cs="Times New Roman" w:hint="default"/>
        <w:spacing w:val="-8"/>
        <w:w w:val="100"/>
        <w:sz w:val="14"/>
        <w:szCs w:val="14"/>
      </w:rPr>
    </w:lvl>
    <w:lvl w:ilvl="1" w:tplc="6062EE60">
      <w:numFmt w:val="bullet"/>
      <w:lvlText w:val="•"/>
      <w:lvlJc w:val="left"/>
      <w:pPr>
        <w:ind w:left="455" w:hanging="120"/>
      </w:pPr>
      <w:rPr>
        <w:rFonts w:hint="default"/>
      </w:rPr>
    </w:lvl>
    <w:lvl w:ilvl="2" w:tplc="9CF8636C">
      <w:numFmt w:val="bullet"/>
      <w:lvlText w:val="•"/>
      <w:lvlJc w:val="left"/>
      <w:pPr>
        <w:ind w:left="731" w:hanging="120"/>
      </w:pPr>
      <w:rPr>
        <w:rFonts w:hint="default"/>
      </w:rPr>
    </w:lvl>
    <w:lvl w:ilvl="3" w:tplc="875A036A">
      <w:numFmt w:val="bullet"/>
      <w:lvlText w:val="•"/>
      <w:lvlJc w:val="left"/>
      <w:pPr>
        <w:ind w:left="1007" w:hanging="120"/>
      </w:pPr>
      <w:rPr>
        <w:rFonts w:hint="default"/>
      </w:rPr>
    </w:lvl>
    <w:lvl w:ilvl="4" w:tplc="49D00796">
      <w:numFmt w:val="bullet"/>
      <w:lvlText w:val="•"/>
      <w:lvlJc w:val="left"/>
      <w:pPr>
        <w:ind w:left="1283" w:hanging="120"/>
      </w:pPr>
      <w:rPr>
        <w:rFonts w:hint="default"/>
      </w:rPr>
    </w:lvl>
    <w:lvl w:ilvl="5" w:tplc="4F76B788">
      <w:numFmt w:val="bullet"/>
      <w:lvlText w:val="•"/>
      <w:lvlJc w:val="left"/>
      <w:pPr>
        <w:ind w:left="1559" w:hanging="120"/>
      </w:pPr>
      <w:rPr>
        <w:rFonts w:hint="default"/>
      </w:rPr>
    </w:lvl>
    <w:lvl w:ilvl="6" w:tplc="817C18F0">
      <w:numFmt w:val="bullet"/>
      <w:lvlText w:val="•"/>
      <w:lvlJc w:val="left"/>
      <w:pPr>
        <w:ind w:left="1835" w:hanging="120"/>
      </w:pPr>
      <w:rPr>
        <w:rFonts w:hint="default"/>
      </w:rPr>
    </w:lvl>
    <w:lvl w:ilvl="7" w:tplc="2398BF34">
      <w:numFmt w:val="bullet"/>
      <w:lvlText w:val="•"/>
      <w:lvlJc w:val="left"/>
      <w:pPr>
        <w:ind w:left="2111" w:hanging="120"/>
      </w:pPr>
      <w:rPr>
        <w:rFonts w:hint="default"/>
      </w:rPr>
    </w:lvl>
    <w:lvl w:ilvl="8" w:tplc="A1C69B5E">
      <w:numFmt w:val="bullet"/>
      <w:lvlText w:val="•"/>
      <w:lvlJc w:val="left"/>
      <w:pPr>
        <w:ind w:left="2387" w:hanging="120"/>
      </w:pPr>
      <w:rPr>
        <w:rFonts w:hint="default"/>
      </w:rPr>
    </w:lvl>
  </w:abstractNum>
  <w:abstractNum w:abstractNumId="262" w15:restartNumberingAfterBreak="0">
    <w:nsid w:val="13670C9C"/>
    <w:multiLevelType w:val="hybridMultilevel"/>
    <w:tmpl w:val="C25AA750"/>
    <w:lvl w:ilvl="0" w:tplc="13B8E786">
      <w:numFmt w:val="bullet"/>
      <w:lvlText w:val="–"/>
      <w:lvlJc w:val="left"/>
      <w:pPr>
        <w:ind w:left="160" w:hanging="105"/>
      </w:pPr>
      <w:rPr>
        <w:rFonts w:ascii="Times New Roman" w:eastAsia="Times New Roman" w:hAnsi="Times New Roman" w:cs="Times New Roman" w:hint="default"/>
        <w:spacing w:val="-3"/>
        <w:w w:val="100"/>
        <w:sz w:val="14"/>
        <w:szCs w:val="14"/>
      </w:rPr>
    </w:lvl>
    <w:lvl w:ilvl="1" w:tplc="8F20413C">
      <w:numFmt w:val="bullet"/>
      <w:lvlText w:val="•"/>
      <w:lvlJc w:val="left"/>
      <w:pPr>
        <w:ind w:left="437" w:hanging="105"/>
      </w:pPr>
      <w:rPr>
        <w:rFonts w:hint="default"/>
      </w:rPr>
    </w:lvl>
    <w:lvl w:ilvl="2" w:tplc="0380A5FA">
      <w:numFmt w:val="bullet"/>
      <w:lvlText w:val="•"/>
      <w:lvlJc w:val="left"/>
      <w:pPr>
        <w:ind w:left="715" w:hanging="105"/>
      </w:pPr>
      <w:rPr>
        <w:rFonts w:hint="default"/>
      </w:rPr>
    </w:lvl>
    <w:lvl w:ilvl="3" w:tplc="D872100E">
      <w:numFmt w:val="bullet"/>
      <w:lvlText w:val="•"/>
      <w:lvlJc w:val="left"/>
      <w:pPr>
        <w:ind w:left="993" w:hanging="105"/>
      </w:pPr>
      <w:rPr>
        <w:rFonts w:hint="default"/>
      </w:rPr>
    </w:lvl>
    <w:lvl w:ilvl="4" w:tplc="52F8637E">
      <w:numFmt w:val="bullet"/>
      <w:lvlText w:val="•"/>
      <w:lvlJc w:val="left"/>
      <w:pPr>
        <w:ind w:left="1271" w:hanging="105"/>
      </w:pPr>
      <w:rPr>
        <w:rFonts w:hint="default"/>
      </w:rPr>
    </w:lvl>
    <w:lvl w:ilvl="5" w:tplc="2FA093E2">
      <w:numFmt w:val="bullet"/>
      <w:lvlText w:val="•"/>
      <w:lvlJc w:val="left"/>
      <w:pPr>
        <w:ind w:left="1549" w:hanging="105"/>
      </w:pPr>
      <w:rPr>
        <w:rFonts w:hint="default"/>
      </w:rPr>
    </w:lvl>
    <w:lvl w:ilvl="6" w:tplc="D56A0260">
      <w:numFmt w:val="bullet"/>
      <w:lvlText w:val="•"/>
      <w:lvlJc w:val="left"/>
      <w:pPr>
        <w:ind w:left="1827" w:hanging="105"/>
      </w:pPr>
      <w:rPr>
        <w:rFonts w:hint="default"/>
      </w:rPr>
    </w:lvl>
    <w:lvl w:ilvl="7" w:tplc="9D425FE6">
      <w:numFmt w:val="bullet"/>
      <w:lvlText w:val="•"/>
      <w:lvlJc w:val="left"/>
      <w:pPr>
        <w:ind w:left="2105" w:hanging="105"/>
      </w:pPr>
      <w:rPr>
        <w:rFonts w:hint="default"/>
      </w:rPr>
    </w:lvl>
    <w:lvl w:ilvl="8" w:tplc="68BEE252">
      <w:numFmt w:val="bullet"/>
      <w:lvlText w:val="•"/>
      <w:lvlJc w:val="left"/>
      <w:pPr>
        <w:ind w:left="2383" w:hanging="105"/>
      </w:pPr>
      <w:rPr>
        <w:rFonts w:hint="default"/>
      </w:rPr>
    </w:lvl>
  </w:abstractNum>
  <w:abstractNum w:abstractNumId="263" w15:restartNumberingAfterBreak="0">
    <w:nsid w:val="138163CF"/>
    <w:multiLevelType w:val="hybridMultilevel"/>
    <w:tmpl w:val="A2088FFA"/>
    <w:lvl w:ilvl="0" w:tplc="EBAE271A">
      <w:numFmt w:val="bullet"/>
      <w:lvlText w:val="●"/>
      <w:lvlJc w:val="left"/>
      <w:pPr>
        <w:ind w:left="175" w:hanging="120"/>
      </w:pPr>
      <w:rPr>
        <w:rFonts w:ascii="Times New Roman" w:eastAsia="Times New Roman" w:hAnsi="Times New Roman" w:cs="Times New Roman" w:hint="default"/>
        <w:spacing w:val="-2"/>
        <w:w w:val="100"/>
        <w:sz w:val="14"/>
        <w:szCs w:val="14"/>
      </w:rPr>
    </w:lvl>
    <w:lvl w:ilvl="1" w:tplc="791A741C">
      <w:numFmt w:val="bullet"/>
      <w:lvlText w:val="•"/>
      <w:lvlJc w:val="left"/>
      <w:pPr>
        <w:ind w:left="416" w:hanging="120"/>
      </w:pPr>
      <w:rPr>
        <w:rFonts w:hint="default"/>
      </w:rPr>
    </w:lvl>
    <w:lvl w:ilvl="2" w:tplc="D5B876C2">
      <w:numFmt w:val="bullet"/>
      <w:lvlText w:val="•"/>
      <w:lvlJc w:val="left"/>
      <w:pPr>
        <w:ind w:left="652" w:hanging="120"/>
      </w:pPr>
      <w:rPr>
        <w:rFonts w:hint="default"/>
      </w:rPr>
    </w:lvl>
    <w:lvl w:ilvl="3" w:tplc="775A2256">
      <w:numFmt w:val="bullet"/>
      <w:lvlText w:val="•"/>
      <w:lvlJc w:val="left"/>
      <w:pPr>
        <w:ind w:left="888" w:hanging="120"/>
      </w:pPr>
      <w:rPr>
        <w:rFonts w:hint="default"/>
      </w:rPr>
    </w:lvl>
    <w:lvl w:ilvl="4" w:tplc="8F5EA220">
      <w:numFmt w:val="bullet"/>
      <w:lvlText w:val="•"/>
      <w:lvlJc w:val="left"/>
      <w:pPr>
        <w:ind w:left="1124" w:hanging="120"/>
      </w:pPr>
      <w:rPr>
        <w:rFonts w:hint="default"/>
      </w:rPr>
    </w:lvl>
    <w:lvl w:ilvl="5" w:tplc="27EE5E2C">
      <w:numFmt w:val="bullet"/>
      <w:lvlText w:val="•"/>
      <w:lvlJc w:val="left"/>
      <w:pPr>
        <w:ind w:left="1360" w:hanging="120"/>
      </w:pPr>
      <w:rPr>
        <w:rFonts w:hint="default"/>
      </w:rPr>
    </w:lvl>
    <w:lvl w:ilvl="6" w:tplc="38D6C77C">
      <w:numFmt w:val="bullet"/>
      <w:lvlText w:val="•"/>
      <w:lvlJc w:val="left"/>
      <w:pPr>
        <w:ind w:left="1596" w:hanging="120"/>
      </w:pPr>
      <w:rPr>
        <w:rFonts w:hint="default"/>
      </w:rPr>
    </w:lvl>
    <w:lvl w:ilvl="7" w:tplc="7326E442">
      <w:numFmt w:val="bullet"/>
      <w:lvlText w:val="•"/>
      <w:lvlJc w:val="left"/>
      <w:pPr>
        <w:ind w:left="1832" w:hanging="120"/>
      </w:pPr>
      <w:rPr>
        <w:rFonts w:hint="default"/>
      </w:rPr>
    </w:lvl>
    <w:lvl w:ilvl="8" w:tplc="4768B60C">
      <w:numFmt w:val="bullet"/>
      <w:lvlText w:val="•"/>
      <w:lvlJc w:val="left"/>
      <w:pPr>
        <w:ind w:left="2068" w:hanging="120"/>
      </w:pPr>
      <w:rPr>
        <w:rFonts w:hint="default"/>
      </w:rPr>
    </w:lvl>
  </w:abstractNum>
  <w:abstractNum w:abstractNumId="264" w15:restartNumberingAfterBreak="0">
    <w:nsid w:val="13960B93"/>
    <w:multiLevelType w:val="hybridMultilevel"/>
    <w:tmpl w:val="76341E94"/>
    <w:lvl w:ilvl="0" w:tplc="909C2B7A">
      <w:numFmt w:val="bullet"/>
      <w:lvlText w:val="–"/>
      <w:lvlJc w:val="left"/>
      <w:pPr>
        <w:ind w:left="160" w:hanging="105"/>
      </w:pPr>
      <w:rPr>
        <w:rFonts w:ascii="Times New Roman" w:eastAsia="Times New Roman" w:hAnsi="Times New Roman" w:cs="Times New Roman" w:hint="default"/>
        <w:spacing w:val="-8"/>
        <w:w w:val="100"/>
        <w:sz w:val="14"/>
        <w:szCs w:val="14"/>
      </w:rPr>
    </w:lvl>
    <w:lvl w:ilvl="1" w:tplc="47FAB1AA">
      <w:numFmt w:val="bullet"/>
      <w:lvlText w:val="•"/>
      <w:lvlJc w:val="left"/>
      <w:pPr>
        <w:ind w:left="437" w:hanging="105"/>
      </w:pPr>
      <w:rPr>
        <w:rFonts w:hint="default"/>
      </w:rPr>
    </w:lvl>
    <w:lvl w:ilvl="2" w:tplc="452864B6">
      <w:numFmt w:val="bullet"/>
      <w:lvlText w:val="•"/>
      <w:lvlJc w:val="left"/>
      <w:pPr>
        <w:ind w:left="715" w:hanging="105"/>
      </w:pPr>
      <w:rPr>
        <w:rFonts w:hint="default"/>
      </w:rPr>
    </w:lvl>
    <w:lvl w:ilvl="3" w:tplc="F10C1E88">
      <w:numFmt w:val="bullet"/>
      <w:lvlText w:val="•"/>
      <w:lvlJc w:val="left"/>
      <w:pPr>
        <w:ind w:left="993" w:hanging="105"/>
      </w:pPr>
      <w:rPr>
        <w:rFonts w:hint="default"/>
      </w:rPr>
    </w:lvl>
    <w:lvl w:ilvl="4" w:tplc="9B3279A2">
      <w:numFmt w:val="bullet"/>
      <w:lvlText w:val="•"/>
      <w:lvlJc w:val="left"/>
      <w:pPr>
        <w:ind w:left="1271" w:hanging="105"/>
      </w:pPr>
      <w:rPr>
        <w:rFonts w:hint="default"/>
      </w:rPr>
    </w:lvl>
    <w:lvl w:ilvl="5" w:tplc="DEB8E0F0">
      <w:numFmt w:val="bullet"/>
      <w:lvlText w:val="•"/>
      <w:lvlJc w:val="left"/>
      <w:pPr>
        <w:ind w:left="1549" w:hanging="105"/>
      </w:pPr>
      <w:rPr>
        <w:rFonts w:hint="default"/>
      </w:rPr>
    </w:lvl>
    <w:lvl w:ilvl="6" w:tplc="12E89668">
      <w:numFmt w:val="bullet"/>
      <w:lvlText w:val="•"/>
      <w:lvlJc w:val="left"/>
      <w:pPr>
        <w:ind w:left="1827" w:hanging="105"/>
      </w:pPr>
      <w:rPr>
        <w:rFonts w:hint="default"/>
      </w:rPr>
    </w:lvl>
    <w:lvl w:ilvl="7" w:tplc="97588DB6">
      <w:numFmt w:val="bullet"/>
      <w:lvlText w:val="•"/>
      <w:lvlJc w:val="left"/>
      <w:pPr>
        <w:ind w:left="2105" w:hanging="105"/>
      </w:pPr>
      <w:rPr>
        <w:rFonts w:hint="default"/>
      </w:rPr>
    </w:lvl>
    <w:lvl w:ilvl="8" w:tplc="16AAB9E0">
      <w:numFmt w:val="bullet"/>
      <w:lvlText w:val="•"/>
      <w:lvlJc w:val="left"/>
      <w:pPr>
        <w:ind w:left="2383" w:hanging="105"/>
      </w:pPr>
      <w:rPr>
        <w:rFonts w:hint="default"/>
      </w:rPr>
    </w:lvl>
  </w:abstractNum>
  <w:abstractNum w:abstractNumId="265" w15:restartNumberingAfterBreak="0">
    <w:nsid w:val="13B82CC5"/>
    <w:multiLevelType w:val="hybridMultilevel"/>
    <w:tmpl w:val="7A349592"/>
    <w:lvl w:ilvl="0" w:tplc="A0B4A23A">
      <w:numFmt w:val="bullet"/>
      <w:lvlText w:val="●"/>
      <w:lvlJc w:val="left"/>
      <w:pPr>
        <w:ind w:left="175" w:hanging="120"/>
      </w:pPr>
      <w:rPr>
        <w:rFonts w:ascii="Times New Roman" w:eastAsia="Times New Roman" w:hAnsi="Times New Roman" w:cs="Times New Roman" w:hint="default"/>
        <w:spacing w:val="-8"/>
        <w:w w:val="100"/>
        <w:sz w:val="14"/>
        <w:szCs w:val="14"/>
      </w:rPr>
    </w:lvl>
    <w:lvl w:ilvl="1" w:tplc="2CFC141E">
      <w:numFmt w:val="bullet"/>
      <w:lvlText w:val="•"/>
      <w:lvlJc w:val="left"/>
      <w:pPr>
        <w:ind w:left="416" w:hanging="120"/>
      </w:pPr>
      <w:rPr>
        <w:rFonts w:hint="default"/>
      </w:rPr>
    </w:lvl>
    <w:lvl w:ilvl="2" w:tplc="1152F488">
      <w:numFmt w:val="bullet"/>
      <w:lvlText w:val="•"/>
      <w:lvlJc w:val="left"/>
      <w:pPr>
        <w:ind w:left="652" w:hanging="120"/>
      </w:pPr>
      <w:rPr>
        <w:rFonts w:hint="default"/>
      </w:rPr>
    </w:lvl>
    <w:lvl w:ilvl="3" w:tplc="C9A41E58">
      <w:numFmt w:val="bullet"/>
      <w:lvlText w:val="•"/>
      <w:lvlJc w:val="left"/>
      <w:pPr>
        <w:ind w:left="888" w:hanging="120"/>
      </w:pPr>
      <w:rPr>
        <w:rFonts w:hint="default"/>
      </w:rPr>
    </w:lvl>
    <w:lvl w:ilvl="4" w:tplc="6BCCC7CC">
      <w:numFmt w:val="bullet"/>
      <w:lvlText w:val="•"/>
      <w:lvlJc w:val="left"/>
      <w:pPr>
        <w:ind w:left="1124" w:hanging="120"/>
      </w:pPr>
      <w:rPr>
        <w:rFonts w:hint="default"/>
      </w:rPr>
    </w:lvl>
    <w:lvl w:ilvl="5" w:tplc="9886BB5A">
      <w:numFmt w:val="bullet"/>
      <w:lvlText w:val="•"/>
      <w:lvlJc w:val="left"/>
      <w:pPr>
        <w:ind w:left="1361" w:hanging="120"/>
      </w:pPr>
      <w:rPr>
        <w:rFonts w:hint="default"/>
      </w:rPr>
    </w:lvl>
    <w:lvl w:ilvl="6" w:tplc="E18E9A4E">
      <w:numFmt w:val="bullet"/>
      <w:lvlText w:val="•"/>
      <w:lvlJc w:val="left"/>
      <w:pPr>
        <w:ind w:left="1597" w:hanging="120"/>
      </w:pPr>
      <w:rPr>
        <w:rFonts w:hint="default"/>
      </w:rPr>
    </w:lvl>
    <w:lvl w:ilvl="7" w:tplc="377E4DCE">
      <w:numFmt w:val="bullet"/>
      <w:lvlText w:val="•"/>
      <w:lvlJc w:val="left"/>
      <w:pPr>
        <w:ind w:left="1833" w:hanging="120"/>
      </w:pPr>
      <w:rPr>
        <w:rFonts w:hint="default"/>
      </w:rPr>
    </w:lvl>
    <w:lvl w:ilvl="8" w:tplc="28F4843E">
      <w:numFmt w:val="bullet"/>
      <w:lvlText w:val="•"/>
      <w:lvlJc w:val="left"/>
      <w:pPr>
        <w:ind w:left="2069" w:hanging="120"/>
      </w:pPr>
      <w:rPr>
        <w:rFonts w:hint="default"/>
      </w:rPr>
    </w:lvl>
  </w:abstractNum>
  <w:abstractNum w:abstractNumId="266" w15:restartNumberingAfterBreak="0">
    <w:nsid w:val="13BD6813"/>
    <w:multiLevelType w:val="hybridMultilevel"/>
    <w:tmpl w:val="D652AF70"/>
    <w:lvl w:ilvl="0" w:tplc="CDA24E40">
      <w:numFmt w:val="bullet"/>
      <w:lvlText w:val="–"/>
      <w:lvlJc w:val="left"/>
      <w:pPr>
        <w:ind w:left="161" w:hanging="105"/>
      </w:pPr>
      <w:rPr>
        <w:rFonts w:ascii="Times New Roman" w:eastAsia="Times New Roman" w:hAnsi="Times New Roman" w:cs="Times New Roman" w:hint="default"/>
        <w:spacing w:val="-6"/>
        <w:w w:val="100"/>
        <w:sz w:val="14"/>
        <w:szCs w:val="14"/>
      </w:rPr>
    </w:lvl>
    <w:lvl w:ilvl="1" w:tplc="49E43FD2">
      <w:numFmt w:val="bullet"/>
      <w:lvlText w:val="•"/>
      <w:lvlJc w:val="left"/>
      <w:pPr>
        <w:ind w:left="398" w:hanging="105"/>
      </w:pPr>
      <w:rPr>
        <w:rFonts w:hint="default"/>
      </w:rPr>
    </w:lvl>
    <w:lvl w:ilvl="2" w:tplc="DE8C1FD8">
      <w:numFmt w:val="bullet"/>
      <w:lvlText w:val="•"/>
      <w:lvlJc w:val="left"/>
      <w:pPr>
        <w:ind w:left="636" w:hanging="105"/>
      </w:pPr>
      <w:rPr>
        <w:rFonts w:hint="default"/>
      </w:rPr>
    </w:lvl>
    <w:lvl w:ilvl="3" w:tplc="01440FC4">
      <w:numFmt w:val="bullet"/>
      <w:lvlText w:val="•"/>
      <w:lvlJc w:val="left"/>
      <w:pPr>
        <w:ind w:left="874" w:hanging="105"/>
      </w:pPr>
      <w:rPr>
        <w:rFonts w:hint="default"/>
      </w:rPr>
    </w:lvl>
    <w:lvl w:ilvl="4" w:tplc="1CCAEE68">
      <w:numFmt w:val="bullet"/>
      <w:lvlText w:val="•"/>
      <w:lvlJc w:val="left"/>
      <w:pPr>
        <w:ind w:left="1112" w:hanging="105"/>
      </w:pPr>
      <w:rPr>
        <w:rFonts w:hint="default"/>
      </w:rPr>
    </w:lvl>
    <w:lvl w:ilvl="5" w:tplc="A1F8545C">
      <w:numFmt w:val="bullet"/>
      <w:lvlText w:val="•"/>
      <w:lvlJc w:val="left"/>
      <w:pPr>
        <w:ind w:left="1350" w:hanging="105"/>
      </w:pPr>
      <w:rPr>
        <w:rFonts w:hint="default"/>
      </w:rPr>
    </w:lvl>
    <w:lvl w:ilvl="6" w:tplc="A83EF656">
      <w:numFmt w:val="bullet"/>
      <w:lvlText w:val="•"/>
      <w:lvlJc w:val="left"/>
      <w:pPr>
        <w:ind w:left="1588" w:hanging="105"/>
      </w:pPr>
      <w:rPr>
        <w:rFonts w:hint="default"/>
      </w:rPr>
    </w:lvl>
    <w:lvl w:ilvl="7" w:tplc="04A45352">
      <w:numFmt w:val="bullet"/>
      <w:lvlText w:val="•"/>
      <w:lvlJc w:val="left"/>
      <w:pPr>
        <w:ind w:left="1826" w:hanging="105"/>
      </w:pPr>
      <w:rPr>
        <w:rFonts w:hint="default"/>
      </w:rPr>
    </w:lvl>
    <w:lvl w:ilvl="8" w:tplc="C598FAE0">
      <w:numFmt w:val="bullet"/>
      <w:lvlText w:val="•"/>
      <w:lvlJc w:val="left"/>
      <w:pPr>
        <w:ind w:left="2064" w:hanging="105"/>
      </w:pPr>
      <w:rPr>
        <w:rFonts w:hint="default"/>
      </w:rPr>
    </w:lvl>
  </w:abstractNum>
  <w:abstractNum w:abstractNumId="267" w15:restartNumberingAfterBreak="0">
    <w:nsid w:val="13E561F6"/>
    <w:multiLevelType w:val="hybridMultilevel"/>
    <w:tmpl w:val="B57619B6"/>
    <w:lvl w:ilvl="0" w:tplc="BB8EB2DE">
      <w:numFmt w:val="bullet"/>
      <w:lvlText w:val="●"/>
      <w:lvlJc w:val="left"/>
      <w:pPr>
        <w:ind w:left="176" w:hanging="120"/>
      </w:pPr>
      <w:rPr>
        <w:rFonts w:ascii="Times New Roman" w:eastAsia="Times New Roman" w:hAnsi="Times New Roman" w:cs="Times New Roman" w:hint="default"/>
        <w:spacing w:val="-8"/>
        <w:w w:val="100"/>
        <w:sz w:val="14"/>
        <w:szCs w:val="14"/>
      </w:rPr>
    </w:lvl>
    <w:lvl w:ilvl="1" w:tplc="67245CBE">
      <w:numFmt w:val="bullet"/>
      <w:lvlText w:val="•"/>
      <w:lvlJc w:val="left"/>
      <w:pPr>
        <w:ind w:left="387" w:hanging="120"/>
      </w:pPr>
      <w:rPr>
        <w:rFonts w:hint="default"/>
      </w:rPr>
    </w:lvl>
    <w:lvl w:ilvl="2" w:tplc="60BC609C">
      <w:numFmt w:val="bullet"/>
      <w:lvlText w:val="•"/>
      <w:lvlJc w:val="left"/>
      <w:pPr>
        <w:ind w:left="595" w:hanging="120"/>
      </w:pPr>
      <w:rPr>
        <w:rFonts w:hint="default"/>
      </w:rPr>
    </w:lvl>
    <w:lvl w:ilvl="3" w:tplc="B54A539C">
      <w:numFmt w:val="bullet"/>
      <w:lvlText w:val="•"/>
      <w:lvlJc w:val="left"/>
      <w:pPr>
        <w:ind w:left="803" w:hanging="120"/>
      </w:pPr>
      <w:rPr>
        <w:rFonts w:hint="default"/>
      </w:rPr>
    </w:lvl>
    <w:lvl w:ilvl="4" w:tplc="0170A07A">
      <w:numFmt w:val="bullet"/>
      <w:lvlText w:val="•"/>
      <w:lvlJc w:val="left"/>
      <w:pPr>
        <w:ind w:left="1011" w:hanging="120"/>
      </w:pPr>
      <w:rPr>
        <w:rFonts w:hint="default"/>
      </w:rPr>
    </w:lvl>
    <w:lvl w:ilvl="5" w:tplc="FC2E012C">
      <w:numFmt w:val="bullet"/>
      <w:lvlText w:val="•"/>
      <w:lvlJc w:val="left"/>
      <w:pPr>
        <w:ind w:left="1219" w:hanging="120"/>
      </w:pPr>
      <w:rPr>
        <w:rFonts w:hint="default"/>
      </w:rPr>
    </w:lvl>
    <w:lvl w:ilvl="6" w:tplc="612E93FC">
      <w:numFmt w:val="bullet"/>
      <w:lvlText w:val="•"/>
      <w:lvlJc w:val="left"/>
      <w:pPr>
        <w:ind w:left="1426" w:hanging="120"/>
      </w:pPr>
      <w:rPr>
        <w:rFonts w:hint="default"/>
      </w:rPr>
    </w:lvl>
    <w:lvl w:ilvl="7" w:tplc="BE0EBA1C">
      <w:numFmt w:val="bullet"/>
      <w:lvlText w:val="•"/>
      <w:lvlJc w:val="left"/>
      <w:pPr>
        <w:ind w:left="1634" w:hanging="120"/>
      </w:pPr>
      <w:rPr>
        <w:rFonts w:hint="default"/>
      </w:rPr>
    </w:lvl>
    <w:lvl w:ilvl="8" w:tplc="52E46B20">
      <w:numFmt w:val="bullet"/>
      <w:lvlText w:val="•"/>
      <w:lvlJc w:val="left"/>
      <w:pPr>
        <w:ind w:left="1842" w:hanging="120"/>
      </w:pPr>
      <w:rPr>
        <w:rFonts w:hint="default"/>
      </w:rPr>
    </w:lvl>
  </w:abstractNum>
  <w:abstractNum w:abstractNumId="268" w15:restartNumberingAfterBreak="0">
    <w:nsid w:val="143032C3"/>
    <w:multiLevelType w:val="hybridMultilevel"/>
    <w:tmpl w:val="496AD5E0"/>
    <w:lvl w:ilvl="0" w:tplc="9C0E3FD0">
      <w:numFmt w:val="bullet"/>
      <w:lvlText w:val="●"/>
      <w:lvlJc w:val="left"/>
      <w:pPr>
        <w:ind w:left="176" w:hanging="120"/>
      </w:pPr>
      <w:rPr>
        <w:rFonts w:ascii="Times New Roman" w:eastAsia="Times New Roman" w:hAnsi="Times New Roman" w:cs="Times New Roman" w:hint="default"/>
        <w:spacing w:val="-2"/>
        <w:w w:val="100"/>
        <w:sz w:val="14"/>
        <w:szCs w:val="14"/>
      </w:rPr>
    </w:lvl>
    <w:lvl w:ilvl="1" w:tplc="8390B258">
      <w:numFmt w:val="bullet"/>
      <w:lvlText w:val="•"/>
      <w:lvlJc w:val="left"/>
      <w:pPr>
        <w:ind w:left="387" w:hanging="120"/>
      </w:pPr>
      <w:rPr>
        <w:rFonts w:hint="default"/>
      </w:rPr>
    </w:lvl>
    <w:lvl w:ilvl="2" w:tplc="7DB063A4">
      <w:numFmt w:val="bullet"/>
      <w:lvlText w:val="•"/>
      <w:lvlJc w:val="left"/>
      <w:pPr>
        <w:ind w:left="595" w:hanging="120"/>
      </w:pPr>
      <w:rPr>
        <w:rFonts w:hint="default"/>
      </w:rPr>
    </w:lvl>
    <w:lvl w:ilvl="3" w:tplc="233864F6">
      <w:numFmt w:val="bullet"/>
      <w:lvlText w:val="•"/>
      <w:lvlJc w:val="left"/>
      <w:pPr>
        <w:ind w:left="803" w:hanging="120"/>
      </w:pPr>
      <w:rPr>
        <w:rFonts w:hint="default"/>
      </w:rPr>
    </w:lvl>
    <w:lvl w:ilvl="4" w:tplc="CCB83568">
      <w:numFmt w:val="bullet"/>
      <w:lvlText w:val="•"/>
      <w:lvlJc w:val="left"/>
      <w:pPr>
        <w:ind w:left="1011" w:hanging="120"/>
      </w:pPr>
      <w:rPr>
        <w:rFonts w:hint="default"/>
      </w:rPr>
    </w:lvl>
    <w:lvl w:ilvl="5" w:tplc="489AD172">
      <w:numFmt w:val="bullet"/>
      <w:lvlText w:val="•"/>
      <w:lvlJc w:val="left"/>
      <w:pPr>
        <w:ind w:left="1219" w:hanging="120"/>
      </w:pPr>
      <w:rPr>
        <w:rFonts w:hint="default"/>
      </w:rPr>
    </w:lvl>
    <w:lvl w:ilvl="6" w:tplc="B1FE068C">
      <w:numFmt w:val="bullet"/>
      <w:lvlText w:val="•"/>
      <w:lvlJc w:val="left"/>
      <w:pPr>
        <w:ind w:left="1426" w:hanging="120"/>
      </w:pPr>
      <w:rPr>
        <w:rFonts w:hint="default"/>
      </w:rPr>
    </w:lvl>
    <w:lvl w:ilvl="7" w:tplc="A3AEC8BA">
      <w:numFmt w:val="bullet"/>
      <w:lvlText w:val="•"/>
      <w:lvlJc w:val="left"/>
      <w:pPr>
        <w:ind w:left="1634" w:hanging="120"/>
      </w:pPr>
      <w:rPr>
        <w:rFonts w:hint="default"/>
      </w:rPr>
    </w:lvl>
    <w:lvl w:ilvl="8" w:tplc="1DE079BE">
      <w:numFmt w:val="bullet"/>
      <w:lvlText w:val="•"/>
      <w:lvlJc w:val="left"/>
      <w:pPr>
        <w:ind w:left="1842" w:hanging="120"/>
      </w:pPr>
      <w:rPr>
        <w:rFonts w:hint="default"/>
      </w:rPr>
    </w:lvl>
  </w:abstractNum>
  <w:abstractNum w:abstractNumId="269" w15:restartNumberingAfterBreak="0">
    <w:nsid w:val="14386E0B"/>
    <w:multiLevelType w:val="hybridMultilevel"/>
    <w:tmpl w:val="E15C078E"/>
    <w:lvl w:ilvl="0" w:tplc="0F9EA312">
      <w:numFmt w:val="bullet"/>
      <w:lvlText w:val="●"/>
      <w:lvlJc w:val="left"/>
      <w:pPr>
        <w:ind w:left="176" w:hanging="120"/>
      </w:pPr>
      <w:rPr>
        <w:rFonts w:ascii="Times New Roman" w:eastAsia="Times New Roman" w:hAnsi="Times New Roman" w:cs="Times New Roman" w:hint="default"/>
        <w:spacing w:val="-15"/>
        <w:w w:val="100"/>
        <w:sz w:val="14"/>
        <w:szCs w:val="14"/>
      </w:rPr>
    </w:lvl>
    <w:lvl w:ilvl="1" w:tplc="8D880CC8">
      <w:numFmt w:val="bullet"/>
      <w:lvlText w:val="•"/>
      <w:lvlJc w:val="left"/>
      <w:pPr>
        <w:ind w:left="331" w:hanging="120"/>
      </w:pPr>
      <w:rPr>
        <w:rFonts w:hint="default"/>
      </w:rPr>
    </w:lvl>
    <w:lvl w:ilvl="2" w:tplc="BD24A7F2">
      <w:numFmt w:val="bullet"/>
      <w:lvlText w:val="•"/>
      <w:lvlJc w:val="left"/>
      <w:pPr>
        <w:ind w:left="482" w:hanging="120"/>
      </w:pPr>
      <w:rPr>
        <w:rFonts w:hint="default"/>
      </w:rPr>
    </w:lvl>
    <w:lvl w:ilvl="3" w:tplc="92507BFC">
      <w:numFmt w:val="bullet"/>
      <w:lvlText w:val="•"/>
      <w:lvlJc w:val="left"/>
      <w:pPr>
        <w:ind w:left="633" w:hanging="120"/>
      </w:pPr>
      <w:rPr>
        <w:rFonts w:hint="default"/>
      </w:rPr>
    </w:lvl>
    <w:lvl w:ilvl="4" w:tplc="0A7A24EE">
      <w:numFmt w:val="bullet"/>
      <w:lvlText w:val="•"/>
      <w:lvlJc w:val="left"/>
      <w:pPr>
        <w:ind w:left="784" w:hanging="120"/>
      </w:pPr>
      <w:rPr>
        <w:rFonts w:hint="default"/>
      </w:rPr>
    </w:lvl>
    <w:lvl w:ilvl="5" w:tplc="48CC389A">
      <w:numFmt w:val="bullet"/>
      <w:lvlText w:val="•"/>
      <w:lvlJc w:val="left"/>
      <w:pPr>
        <w:ind w:left="935" w:hanging="120"/>
      </w:pPr>
      <w:rPr>
        <w:rFonts w:hint="default"/>
      </w:rPr>
    </w:lvl>
    <w:lvl w:ilvl="6" w:tplc="CC742458">
      <w:numFmt w:val="bullet"/>
      <w:lvlText w:val="•"/>
      <w:lvlJc w:val="left"/>
      <w:pPr>
        <w:ind w:left="1086" w:hanging="120"/>
      </w:pPr>
      <w:rPr>
        <w:rFonts w:hint="default"/>
      </w:rPr>
    </w:lvl>
    <w:lvl w:ilvl="7" w:tplc="97DEB676">
      <w:numFmt w:val="bullet"/>
      <w:lvlText w:val="•"/>
      <w:lvlJc w:val="left"/>
      <w:pPr>
        <w:ind w:left="1237" w:hanging="120"/>
      </w:pPr>
      <w:rPr>
        <w:rFonts w:hint="default"/>
      </w:rPr>
    </w:lvl>
    <w:lvl w:ilvl="8" w:tplc="622EEE58">
      <w:numFmt w:val="bullet"/>
      <w:lvlText w:val="•"/>
      <w:lvlJc w:val="left"/>
      <w:pPr>
        <w:ind w:left="1388" w:hanging="120"/>
      </w:pPr>
      <w:rPr>
        <w:rFonts w:hint="default"/>
      </w:rPr>
    </w:lvl>
  </w:abstractNum>
  <w:abstractNum w:abstractNumId="270" w15:restartNumberingAfterBreak="0">
    <w:nsid w:val="143C6ED7"/>
    <w:multiLevelType w:val="hybridMultilevel"/>
    <w:tmpl w:val="E78EF95A"/>
    <w:lvl w:ilvl="0" w:tplc="8986558C">
      <w:numFmt w:val="bullet"/>
      <w:lvlText w:val="●"/>
      <w:lvlJc w:val="left"/>
      <w:pPr>
        <w:ind w:left="175" w:hanging="120"/>
      </w:pPr>
      <w:rPr>
        <w:rFonts w:ascii="Times New Roman" w:eastAsia="Times New Roman" w:hAnsi="Times New Roman" w:cs="Times New Roman" w:hint="default"/>
        <w:spacing w:val="-8"/>
        <w:w w:val="100"/>
        <w:sz w:val="14"/>
        <w:szCs w:val="14"/>
      </w:rPr>
    </w:lvl>
    <w:lvl w:ilvl="1" w:tplc="50BCB0BA">
      <w:numFmt w:val="bullet"/>
      <w:lvlText w:val="•"/>
      <w:lvlJc w:val="left"/>
      <w:pPr>
        <w:ind w:left="416" w:hanging="120"/>
      </w:pPr>
      <w:rPr>
        <w:rFonts w:hint="default"/>
      </w:rPr>
    </w:lvl>
    <w:lvl w:ilvl="2" w:tplc="62C0E4BC">
      <w:numFmt w:val="bullet"/>
      <w:lvlText w:val="•"/>
      <w:lvlJc w:val="left"/>
      <w:pPr>
        <w:ind w:left="652" w:hanging="120"/>
      </w:pPr>
      <w:rPr>
        <w:rFonts w:hint="default"/>
      </w:rPr>
    </w:lvl>
    <w:lvl w:ilvl="3" w:tplc="A606B53C">
      <w:numFmt w:val="bullet"/>
      <w:lvlText w:val="•"/>
      <w:lvlJc w:val="left"/>
      <w:pPr>
        <w:ind w:left="888" w:hanging="120"/>
      </w:pPr>
      <w:rPr>
        <w:rFonts w:hint="default"/>
      </w:rPr>
    </w:lvl>
    <w:lvl w:ilvl="4" w:tplc="30C8F094">
      <w:numFmt w:val="bullet"/>
      <w:lvlText w:val="•"/>
      <w:lvlJc w:val="left"/>
      <w:pPr>
        <w:ind w:left="1124" w:hanging="120"/>
      </w:pPr>
      <w:rPr>
        <w:rFonts w:hint="default"/>
      </w:rPr>
    </w:lvl>
    <w:lvl w:ilvl="5" w:tplc="11ECCE80">
      <w:numFmt w:val="bullet"/>
      <w:lvlText w:val="•"/>
      <w:lvlJc w:val="left"/>
      <w:pPr>
        <w:ind w:left="1360" w:hanging="120"/>
      </w:pPr>
      <w:rPr>
        <w:rFonts w:hint="default"/>
      </w:rPr>
    </w:lvl>
    <w:lvl w:ilvl="6" w:tplc="C08A0A92">
      <w:numFmt w:val="bullet"/>
      <w:lvlText w:val="•"/>
      <w:lvlJc w:val="left"/>
      <w:pPr>
        <w:ind w:left="1596" w:hanging="120"/>
      </w:pPr>
      <w:rPr>
        <w:rFonts w:hint="default"/>
      </w:rPr>
    </w:lvl>
    <w:lvl w:ilvl="7" w:tplc="03B6AFCE">
      <w:numFmt w:val="bullet"/>
      <w:lvlText w:val="•"/>
      <w:lvlJc w:val="left"/>
      <w:pPr>
        <w:ind w:left="1832" w:hanging="120"/>
      </w:pPr>
      <w:rPr>
        <w:rFonts w:hint="default"/>
      </w:rPr>
    </w:lvl>
    <w:lvl w:ilvl="8" w:tplc="057EEFE2">
      <w:numFmt w:val="bullet"/>
      <w:lvlText w:val="•"/>
      <w:lvlJc w:val="left"/>
      <w:pPr>
        <w:ind w:left="2068" w:hanging="120"/>
      </w:pPr>
      <w:rPr>
        <w:rFonts w:hint="default"/>
      </w:rPr>
    </w:lvl>
  </w:abstractNum>
  <w:abstractNum w:abstractNumId="271" w15:restartNumberingAfterBreak="0">
    <w:nsid w:val="14595E06"/>
    <w:multiLevelType w:val="hybridMultilevel"/>
    <w:tmpl w:val="8FAEA6FA"/>
    <w:lvl w:ilvl="0" w:tplc="32E26B74">
      <w:numFmt w:val="bullet"/>
      <w:lvlText w:val="●"/>
      <w:lvlJc w:val="left"/>
      <w:pPr>
        <w:ind w:left="175" w:hanging="120"/>
      </w:pPr>
      <w:rPr>
        <w:rFonts w:ascii="Times New Roman" w:eastAsia="Times New Roman" w:hAnsi="Times New Roman" w:cs="Times New Roman" w:hint="default"/>
        <w:spacing w:val="-2"/>
        <w:w w:val="100"/>
        <w:sz w:val="14"/>
        <w:szCs w:val="14"/>
      </w:rPr>
    </w:lvl>
    <w:lvl w:ilvl="1" w:tplc="D0A4D740">
      <w:numFmt w:val="bullet"/>
      <w:lvlText w:val="•"/>
      <w:lvlJc w:val="left"/>
      <w:pPr>
        <w:ind w:left="416" w:hanging="120"/>
      </w:pPr>
      <w:rPr>
        <w:rFonts w:hint="default"/>
      </w:rPr>
    </w:lvl>
    <w:lvl w:ilvl="2" w:tplc="2974C814">
      <w:numFmt w:val="bullet"/>
      <w:lvlText w:val="•"/>
      <w:lvlJc w:val="left"/>
      <w:pPr>
        <w:ind w:left="652" w:hanging="120"/>
      </w:pPr>
      <w:rPr>
        <w:rFonts w:hint="default"/>
      </w:rPr>
    </w:lvl>
    <w:lvl w:ilvl="3" w:tplc="56FC8990">
      <w:numFmt w:val="bullet"/>
      <w:lvlText w:val="•"/>
      <w:lvlJc w:val="left"/>
      <w:pPr>
        <w:ind w:left="888" w:hanging="120"/>
      </w:pPr>
      <w:rPr>
        <w:rFonts w:hint="default"/>
      </w:rPr>
    </w:lvl>
    <w:lvl w:ilvl="4" w:tplc="F522C392">
      <w:numFmt w:val="bullet"/>
      <w:lvlText w:val="•"/>
      <w:lvlJc w:val="left"/>
      <w:pPr>
        <w:ind w:left="1124" w:hanging="120"/>
      </w:pPr>
      <w:rPr>
        <w:rFonts w:hint="default"/>
      </w:rPr>
    </w:lvl>
    <w:lvl w:ilvl="5" w:tplc="5AD29614">
      <w:numFmt w:val="bullet"/>
      <w:lvlText w:val="•"/>
      <w:lvlJc w:val="left"/>
      <w:pPr>
        <w:ind w:left="1360" w:hanging="120"/>
      </w:pPr>
      <w:rPr>
        <w:rFonts w:hint="default"/>
      </w:rPr>
    </w:lvl>
    <w:lvl w:ilvl="6" w:tplc="2CE6F39C">
      <w:numFmt w:val="bullet"/>
      <w:lvlText w:val="•"/>
      <w:lvlJc w:val="left"/>
      <w:pPr>
        <w:ind w:left="1596" w:hanging="120"/>
      </w:pPr>
      <w:rPr>
        <w:rFonts w:hint="default"/>
      </w:rPr>
    </w:lvl>
    <w:lvl w:ilvl="7" w:tplc="59C071A0">
      <w:numFmt w:val="bullet"/>
      <w:lvlText w:val="•"/>
      <w:lvlJc w:val="left"/>
      <w:pPr>
        <w:ind w:left="1832" w:hanging="120"/>
      </w:pPr>
      <w:rPr>
        <w:rFonts w:hint="default"/>
      </w:rPr>
    </w:lvl>
    <w:lvl w:ilvl="8" w:tplc="8E409C1A">
      <w:numFmt w:val="bullet"/>
      <w:lvlText w:val="•"/>
      <w:lvlJc w:val="left"/>
      <w:pPr>
        <w:ind w:left="2068" w:hanging="120"/>
      </w:pPr>
      <w:rPr>
        <w:rFonts w:hint="default"/>
      </w:rPr>
    </w:lvl>
  </w:abstractNum>
  <w:abstractNum w:abstractNumId="272" w15:restartNumberingAfterBreak="0">
    <w:nsid w:val="146A5829"/>
    <w:multiLevelType w:val="hybridMultilevel"/>
    <w:tmpl w:val="F0EC0EBC"/>
    <w:lvl w:ilvl="0" w:tplc="96420748">
      <w:numFmt w:val="bullet"/>
      <w:lvlText w:val="●"/>
      <w:lvlJc w:val="left"/>
      <w:pPr>
        <w:ind w:left="175" w:hanging="120"/>
      </w:pPr>
      <w:rPr>
        <w:rFonts w:ascii="Times New Roman" w:eastAsia="Times New Roman" w:hAnsi="Times New Roman" w:cs="Times New Roman" w:hint="default"/>
        <w:spacing w:val="-4"/>
        <w:w w:val="100"/>
        <w:sz w:val="14"/>
        <w:szCs w:val="14"/>
      </w:rPr>
    </w:lvl>
    <w:lvl w:ilvl="1" w:tplc="CD026A66">
      <w:numFmt w:val="bullet"/>
      <w:lvlText w:val="•"/>
      <w:lvlJc w:val="left"/>
      <w:pPr>
        <w:ind w:left="416" w:hanging="120"/>
      </w:pPr>
      <w:rPr>
        <w:rFonts w:hint="default"/>
      </w:rPr>
    </w:lvl>
    <w:lvl w:ilvl="2" w:tplc="6C78BF2A">
      <w:numFmt w:val="bullet"/>
      <w:lvlText w:val="•"/>
      <w:lvlJc w:val="left"/>
      <w:pPr>
        <w:ind w:left="652" w:hanging="120"/>
      </w:pPr>
      <w:rPr>
        <w:rFonts w:hint="default"/>
      </w:rPr>
    </w:lvl>
    <w:lvl w:ilvl="3" w:tplc="581476AA">
      <w:numFmt w:val="bullet"/>
      <w:lvlText w:val="•"/>
      <w:lvlJc w:val="left"/>
      <w:pPr>
        <w:ind w:left="888" w:hanging="120"/>
      </w:pPr>
      <w:rPr>
        <w:rFonts w:hint="default"/>
      </w:rPr>
    </w:lvl>
    <w:lvl w:ilvl="4" w:tplc="EF622C3A">
      <w:numFmt w:val="bullet"/>
      <w:lvlText w:val="•"/>
      <w:lvlJc w:val="left"/>
      <w:pPr>
        <w:ind w:left="1124" w:hanging="120"/>
      </w:pPr>
      <w:rPr>
        <w:rFonts w:hint="default"/>
      </w:rPr>
    </w:lvl>
    <w:lvl w:ilvl="5" w:tplc="2954F428">
      <w:numFmt w:val="bullet"/>
      <w:lvlText w:val="•"/>
      <w:lvlJc w:val="left"/>
      <w:pPr>
        <w:ind w:left="1360" w:hanging="120"/>
      </w:pPr>
      <w:rPr>
        <w:rFonts w:hint="default"/>
      </w:rPr>
    </w:lvl>
    <w:lvl w:ilvl="6" w:tplc="595CA44C">
      <w:numFmt w:val="bullet"/>
      <w:lvlText w:val="•"/>
      <w:lvlJc w:val="left"/>
      <w:pPr>
        <w:ind w:left="1596" w:hanging="120"/>
      </w:pPr>
      <w:rPr>
        <w:rFonts w:hint="default"/>
      </w:rPr>
    </w:lvl>
    <w:lvl w:ilvl="7" w:tplc="94CAAB54">
      <w:numFmt w:val="bullet"/>
      <w:lvlText w:val="•"/>
      <w:lvlJc w:val="left"/>
      <w:pPr>
        <w:ind w:left="1832" w:hanging="120"/>
      </w:pPr>
      <w:rPr>
        <w:rFonts w:hint="default"/>
      </w:rPr>
    </w:lvl>
    <w:lvl w:ilvl="8" w:tplc="4DC86276">
      <w:numFmt w:val="bullet"/>
      <w:lvlText w:val="•"/>
      <w:lvlJc w:val="left"/>
      <w:pPr>
        <w:ind w:left="2068" w:hanging="120"/>
      </w:pPr>
      <w:rPr>
        <w:rFonts w:hint="default"/>
      </w:rPr>
    </w:lvl>
  </w:abstractNum>
  <w:abstractNum w:abstractNumId="273" w15:restartNumberingAfterBreak="0">
    <w:nsid w:val="146B715E"/>
    <w:multiLevelType w:val="hybridMultilevel"/>
    <w:tmpl w:val="0848FC28"/>
    <w:lvl w:ilvl="0" w:tplc="14903D92">
      <w:numFmt w:val="bullet"/>
      <w:lvlText w:val="●"/>
      <w:lvlJc w:val="left"/>
      <w:pPr>
        <w:ind w:left="175" w:hanging="120"/>
      </w:pPr>
      <w:rPr>
        <w:rFonts w:ascii="Times New Roman" w:eastAsia="Times New Roman" w:hAnsi="Times New Roman" w:cs="Times New Roman" w:hint="default"/>
        <w:spacing w:val="-8"/>
        <w:w w:val="100"/>
        <w:sz w:val="14"/>
        <w:szCs w:val="14"/>
      </w:rPr>
    </w:lvl>
    <w:lvl w:ilvl="1" w:tplc="7E46A820">
      <w:numFmt w:val="bullet"/>
      <w:lvlText w:val="•"/>
      <w:lvlJc w:val="left"/>
      <w:pPr>
        <w:ind w:left="416" w:hanging="120"/>
      </w:pPr>
      <w:rPr>
        <w:rFonts w:hint="default"/>
      </w:rPr>
    </w:lvl>
    <w:lvl w:ilvl="2" w:tplc="4ADAEE62">
      <w:numFmt w:val="bullet"/>
      <w:lvlText w:val="•"/>
      <w:lvlJc w:val="left"/>
      <w:pPr>
        <w:ind w:left="652" w:hanging="120"/>
      </w:pPr>
      <w:rPr>
        <w:rFonts w:hint="default"/>
      </w:rPr>
    </w:lvl>
    <w:lvl w:ilvl="3" w:tplc="D81ADC70">
      <w:numFmt w:val="bullet"/>
      <w:lvlText w:val="•"/>
      <w:lvlJc w:val="left"/>
      <w:pPr>
        <w:ind w:left="888" w:hanging="120"/>
      </w:pPr>
      <w:rPr>
        <w:rFonts w:hint="default"/>
      </w:rPr>
    </w:lvl>
    <w:lvl w:ilvl="4" w:tplc="63A2B5CC">
      <w:numFmt w:val="bullet"/>
      <w:lvlText w:val="•"/>
      <w:lvlJc w:val="left"/>
      <w:pPr>
        <w:ind w:left="1124" w:hanging="120"/>
      </w:pPr>
      <w:rPr>
        <w:rFonts w:hint="default"/>
      </w:rPr>
    </w:lvl>
    <w:lvl w:ilvl="5" w:tplc="F76482B2">
      <w:numFmt w:val="bullet"/>
      <w:lvlText w:val="•"/>
      <w:lvlJc w:val="left"/>
      <w:pPr>
        <w:ind w:left="1360" w:hanging="120"/>
      </w:pPr>
      <w:rPr>
        <w:rFonts w:hint="default"/>
      </w:rPr>
    </w:lvl>
    <w:lvl w:ilvl="6" w:tplc="50042048">
      <w:numFmt w:val="bullet"/>
      <w:lvlText w:val="•"/>
      <w:lvlJc w:val="left"/>
      <w:pPr>
        <w:ind w:left="1596" w:hanging="120"/>
      </w:pPr>
      <w:rPr>
        <w:rFonts w:hint="default"/>
      </w:rPr>
    </w:lvl>
    <w:lvl w:ilvl="7" w:tplc="BD366720">
      <w:numFmt w:val="bullet"/>
      <w:lvlText w:val="•"/>
      <w:lvlJc w:val="left"/>
      <w:pPr>
        <w:ind w:left="1832" w:hanging="120"/>
      </w:pPr>
      <w:rPr>
        <w:rFonts w:hint="default"/>
      </w:rPr>
    </w:lvl>
    <w:lvl w:ilvl="8" w:tplc="BCEE9148">
      <w:numFmt w:val="bullet"/>
      <w:lvlText w:val="•"/>
      <w:lvlJc w:val="left"/>
      <w:pPr>
        <w:ind w:left="2068" w:hanging="120"/>
      </w:pPr>
      <w:rPr>
        <w:rFonts w:hint="default"/>
      </w:rPr>
    </w:lvl>
  </w:abstractNum>
  <w:abstractNum w:abstractNumId="274" w15:restartNumberingAfterBreak="0">
    <w:nsid w:val="14890DBC"/>
    <w:multiLevelType w:val="hybridMultilevel"/>
    <w:tmpl w:val="16D658FA"/>
    <w:lvl w:ilvl="0" w:tplc="E51ABC48">
      <w:numFmt w:val="bullet"/>
      <w:lvlText w:val="●"/>
      <w:lvlJc w:val="left"/>
      <w:pPr>
        <w:ind w:left="175" w:hanging="120"/>
      </w:pPr>
      <w:rPr>
        <w:rFonts w:ascii="Times New Roman" w:eastAsia="Times New Roman" w:hAnsi="Times New Roman" w:cs="Times New Roman" w:hint="default"/>
        <w:spacing w:val="-6"/>
        <w:w w:val="100"/>
        <w:sz w:val="14"/>
        <w:szCs w:val="14"/>
      </w:rPr>
    </w:lvl>
    <w:lvl w:ilvl="1" w:tplc="930CA990">
      <w:numFmt w:val="bullet"/>
      <w:lvlText w:val="•"/>
      <w:lvlJc w:val="left"/>
      <w:pPr>
        <w:ind w:left="455" w:hanging="120"/>
      </w:pPr>
      <w:rPr>
        <w:rFonts w:hint="default"/>
      </w:rPr>
    </w:lvl>
    <w:lvl w:ilvl="2" w:tplc="9CE6CB72">
      <w:numFmt w:val="bullet"/>
      <w:lvlText w:val="•"/>
      <w:lvlJc w:val="left"/>
      <w:pPr>
        <w:ind w:left="731" w:hanging="120"/>
      </w:pPr>
      <w:rPr>
        <w:rFonts w:hint="default"/>
      </w:rPr>
    </w:lvl>
    <w:lvl w:ilvl="3" w:tplc="66EE514E">
      <w:numFmt w:val="bullet"/>
      <w:lvlText w:val="•"/>
      <w:lvlJc w:val="left"/>
      <w:pPr>
        <w:ind w:left="1007" w:hanging="120"/>
      </w:pPr>
      <w:rPr>
        <w:rFonts w:hint="default"/>
      </w:rPr>
    </w:lvl>
    <w:lvl w:ilvl="4" w:tplc="80EC7C26">
      <w:numFmt w:val="bullet"/>
      <w:lvlText w:val="•"/>
      <w:lvlJc w:val="left"/>
      <w:pPr>
        <w:ind w:left="1283" w:hanging="120"/>
      </w:pPr>
      <w:rPr>
        <w:rFonts w:hint="default"/>
      </w:rPr>
    </w:lvl>
    <w:lvl w:ilvl="5" w:tplc="55729090">
      <w:numFmt w:val="bullet"/>
      <w:lvlText w:val="•"/>
      <w:lvlJc w:val="left"/>
      <w:pPr>
        <w:ind w:left="1559" w:hanging="120"/>
      </w:pPr>
      <w:rPr>
        <w:rFonts w:hint="default"/>
      </w:rPr>
    </w:lvl>
    <w:lvl w:ilvl="6" w:tplc="589AA164">
      <w:numFmt w:val="bullet"/>
      <w:lvlText w:val="•"/>
      <w:lvlJc w:val="left"/>
      <w:pPr>
        <w:ind w:left="1835" w:hanging="120"/>
      </w:pPr>
      <w:rPr>
        <w:rFonts w:hint="default"/>
      </w:rPr>
    </w:lvl>
    <w:lvl w:ilvl="7" w:tplc="EC700CC4">
      <w:numFmt w:val="bullet"/>
      <w:lvlText w:val="•"/>
      <w:lvlJc w:val="left"/>
      <w:pPr>
        <w:ind w:left="2111" w:hanging="120"/>
      </w:pPr>
      <w:rPr>
        <w:rFonts w:hint="default"/>
      </w:rPr>
    </w:lvl>
    <w:lvl w:ilvl="8" w:tplc="1576B0A2">
      <w:numFmt w:val="bullet"/>
      <w:lvlText w:val="•"/>
      <w:lvlJc w:val="left"/>
      <w:pPr>
        <w:ind w:left="2387" w:hanging="120"/>
      </w:pPr>
      <w:rPr>
        <w:rFonts w:hint="default"/>
      </w:rPr>
    </w:lvl>
  </w:abstractNum>
  <w:abstractNum w:abstractNumId="275" w15:restartNumberingAfterBreak="0">
    <w:nsid w:val="148C6D98"/>
    <w:multiLevelType w:val="hybridMultilevel"/>
    <w:tmpl w:val="6D4C6E3C"/>
    <w:lvl w:ilvl="0" w:tplc="5D3E8ACA">
      <w:numFmt w:val="bullet"/>
      <w:lvlText w:val="●"/>
      <w:lvlJc w:val="left"/>
      <w:pPr>
        <w:ind w:left="176" w:hanging="120"/>
      </w:pPr>
      <w:rPr>
        <w:rFonts w:ascii="Times New Roman" w:eastAsia="Times New Roman" w:hAnsi="Times New Roman" w:cs="Times New Roman" w:hint="default"/>
        <w:spacing w:val="-11"/>
        <w:w w:val="100"/>
        <w:sz w:val="14"/>
        <w:szCs w:val="14"/>
      </w:rPr>
    </w:lvl>
    <w:lvl w:ilvl="1" w:tplc="FFBA2238">
      <w:numFmt w:val="bullet"/>
      <w:lvlText w:val="•"/>
      <w:lvlJc w:val="left"/>
      <w:pPr>
        <w:ind w:left="387" w:hanging="120"/>
      </w:pPr>
      <w:rPr>
        <w:rFonts w:hint="default"/>
      </w:rPr>
    </w:lvl>
    <w:lvl w:ilvl="2" w:tplc="3F0AE48C">
      <w:numFmt w:val="bullet"/>
      <w:lvlText w:val="•"/>
      <w:lvlJc w:val="left"/>
      <w:pPr>
        <w:ind w:left="595" w:hanging="120"/>
      </w:pPr>
      <w:rPr>
        <w:rFonts w:hint="default"/>
      </w:rPr>
    </w:lvl>
    <w:lvl w:ilvl="3" w:tplc="9332533E">
      <w:numFmt w:val="bullet"/>
      <w:lvlText w:val="•"/>
      <w:lvlJc w:val="left"/>
      <w:pPr>
        <w:ind w:left="803" w:hanging="120"/>
      </w:pPr>
      <w:rPr>
        <w:rFonts w:hint="default"/>
      </w:rPr>
    </w:lvl>
    <w:lvl w:ilvl="4" w:tplc="C504BC3E">
      <w:numFmt w:val="bullet"/>
      <w:lvlText w:val="•"/>
      <w:lvlJc w:val="left"/>
      <w:pPr>
        <w:ind w:left="1011" w:hanging="120"/>
      </w:pPr>
      <w:rPr>
        <w:rFonts w:hint="default"/>
      </w:rPr>
    </w:lvl>
    <w:lvl w:ilvl="5" w:tplc="17E04052">
      <w:numFmt w:val="bullet"/>
      <w:lvlText w:val="•"/>
      <w:lvlJc w:val="left"/>
      <w:pPr>
        <w:ind w:left="1219" w:hanging="120"/>
      </w:pPr>
      <w:rPr>
        <w:rFonts w:hint="default"/>
      </w:rPr>
    </w:lvl>
    <w:lvl w:ilvl="6" w:tplc="E8828ADA">
      <w:numFmt w:val="bullet"/>
      <w:lvlText w:val="•"/>
      <w:lvlJc w:val="left"/>
      <w:pPr>
        <w:ind w:left="1426" w:hanging="120"/>
      </w:pPr>
      <w:rPr>
        <w:rFonts w:hint="default"/>
      </w:rPr>
    </w:lvl>
    <w:lvl w:ilvl="7" w:tplc="5120BB40">
      <w:numFmt w:val="bullet"/>
      <w:lvlText w:val="•"/>
      <w:lvlJc w:val="left"/>
      <w:pPr>
        <w:ind w:left="1634" w:hanging="120"/>
      </w:pPr>
      <w:rPr>
        <w:rFonts w:hint="default"/>
      </w:rPr>
    </w:lvl>
    <w:lvl w:ilvl="8" w:tplc="1E3E9960">
      <w:numFmt w:val="bullet"/>
      <w:lvlText w:val="•"/>
      <w:lvlJc w:val="left"/>
      <w:pPr>
        <w:ind w:left="1842" w:hanging="120"/>
      </w:pPr>
      <w:rPr>
        <w:rFonts w:hint="default"/>
      </w:rPr>
    </w:lvl>
  </w:abstractNum>
  <w:abstractNum w:abstractNumId="276" w15:restartNumberingAfterBreak="0">
    <w:nsid w:val="14AA008A"/>
    <w:multiLevelType w:val="hybridMultilevel"/>
    <w:tmpl w:val="C0D6489A"/>
    <w:lvl w:ilvl="0" w:tplc="937C9270">
      <w:numFmt w:val="bullet"/>
      <w:lvlText w:val="●"/>
      <w:lvlJc w:val="left"/>
      <w:pPr>
        <w:ind w:left="175" w:hanging="120"/>
      </w:pPr>
      <w:rPr>
        <w:rFonts w:ascii="Times New Roman" w:eastAsia="Times New Roman" w:hAnsi="Times New Roman" w:cs="Times New Roman" w:hint="default"/>
        <w:spacing w:val="-2"/>
        <w:w w:val="100"/>
        <w:sz w:val="14"/>
        <w:szCs w:val="14"/>
      </w:rPr>
    </w:lvl>
    <w:lvl w:ilvl="1" w:tplc="6D6C348E">
      <w:numFmt w:val="bullet"/>
      <w:lvlText w:val="•"/>
      <w:lvlJc w:val="left"/>
      <w:pPr>
        <w:ind w:left="416" w:hanging="120"/>
      </w:pPr>
      <w:rPr>
        <w:rFonts w:hint="default"/>
      </w:rPr>
    </w:lvl>
    <w:lvl w:ilvl="2" w:tplc="991C46D0">
      <w:numFmt w:val="bullet"/>
      <w:lvlText w:val="•"/>
      <w:lvlJc w:val="left"/>
      <w:pPr>
        <w:ind w:left="652" w:hanging="120"/>
      </w:pPr>
      <w:rPr>
        <w:rFonts w:hint="default"/>
      </w:rPr>
    </w:lvl>
    <w:lvl w:ilvl="3" w:tplc="EC421D18">
      <w:numFmt w:val="bullet"/>
      <w:lvlText w:val="•"/>
      <w:lvlJc w:val="left"/>
      <w:pPr>
        <w:ind w:left="888" w:hanging="120"/>
      </w:pPr>
      <w:rPr>
        <w:rFonts w:hint="default"/>
      </w:rPr>
    </w:lvl>
    <w:lvl w:ilvl="4" w:tplc="6ACCB4C0">
      <w:numFmt w:val="bullet"/>
      <w:lvlText w:val="•"/>
      <w:lvlJc w:val="left"/>
      <w:pPr>
        <w:ind w:left="1124" w:hanging="120"/>
      </w:pPr>
      <w:rPr>
        <w:rFonts w:hint="default"/>
      </w:rPr>
    </w:lvl>
    <w:lvl w:ilvl="5" w:tplc="9B3029FC">
      <w:numFmt w:val="bullet"/>
      <w:lvlText w:val="•"/>
      <w:lvlJc w:val="left"/>
      <w:pPr>
        <w:ind w:left="1360" w:hanging="120"/>
      </w:pPr>
      <w:rPr>
        <w:rFonts w:hint="default"/>
      </w:rPr>
    </w:lvl>
    <w:lvl w:ilvl="6" w:tplc="1E6EBFF8">
      <w:numFmt w:val="bullet"/>
      <w:lvlText w:val="•"/>
      <w:lvlJc w:val="left"/>
      <w:pPr>
        <w:ind w:left="1596" w:hanging="120"/>
      </w:pPr>
      <w:rPr>
        <w:rFonts w:hint="default"/>
      </w:rPr>
    </w:lvl>
    <w:lvl w:ilvl="7" w:tplc="1E70FBE4">
      <w:numFmt w:val="bullet"/>
      <w:lvlText w:val="•"/>
      <w:lvlJc w:val="left"/>
      <w:pPr>
        <w:ind w:left="1832" w:hanging="120"/>
      </w:pPr>
      <w:rPr>
        <w:rFonts w:hint="default"/>
      </w:rPr>
    </w:lvl>
    <w:lvl w:ilvl="8" w:tplc="FEB03A40">
      <w:numFmt w:val="bullet"/>
      <w:lvlText w:val="•"/>
      <w:lvlJc w:val="left"/>
      <w:pPr>
        <w:ind w:left="2068" w:hanging="120"/>
      </w:pPr>
      <w:rPr>
        <w:rFonts w:hint="default"/>
      </w:rPr>
    </w:lvl>
  </w:abstractNum>
  <w:abstractNum w:abstractNumId="277" w15:restartNumberingAfterBreak="0">
    <w:nsid w:val="14AD5AFF"/>
    <w:multiLevelType w:val="hybridMultilevel"/>
    <w:tmpl w:val="628C31C2"/>
    <w:lvl w:ilvl="0" w:tplc="2D5C9FFA">
      <w:numFmt w:val="bullet"/>
      <w:lvlText w:val="●"/>
      <w:lvlJc w:val="left"/>
      <w:pPr>
        <w:ind w:left="175" w:hanging="120"/>
      </w:pPr>
      <w:rPr>
        <w:rFonts w:ascii="Times New Roman" w:eastAsia="Times New Roman" w:hAnsi="Times New Roman" w:cs="Times New Roman" w:hint="default"/>
        <w:spacing w:val="-2"/>
        <w:w w:val="100"/>
        <w:sz w:val="14"/>
        <w:szCs w:val="14"/>
      </w:rPr>
    </w:lvl>
    <w:lvl w:ilvl="1" w:tplc="CC08C542">
      <w:numFmt w:val="bullet"/>
      <w:lvlText w:val="•"/>
      <w:lvlJc w:val="left"/>
      <w:pPr>
        <w:ind w:left="416" w:hanging="120"/>
      </w:pPr>
      <w:rPr>
        <w:rFonts w:hint="default"/>
      </w:rPr>
    </w:lvl>
    <w:lvl w:ilvl="2" w:tplc="2294D7E0">
      <w:numFmt w:val="bullet"/>
      <w:lvlText w:val="•"/>
      <w:lvlJc w:val="left"/>
      <w:pPr>
        <w:ind w:left="652" w:hanging="120"/>
      </w:pPr>
      <w:rPr>
        <w:rFonts w:hint="default"/>
      </w:rPr>
    </w:lvl>
    <w:lvl w:ilvl="3" w:tplc="6EBCC170">
      <w:numFmt w:val="bullet"/>
      <w:lvlText w:val="•"/>
      <w:lvlJc w:val="left"/>
      <w:pPr>
        <w:ind w:left="888" w:hanging="120"/>
      </w:pPr>
      <w:rPr>
        <w:rFonts w:hint="default"/>
      </w:rPr>
    </w:lvl>
    <w:lvl w:ilvl="4" w:tplc="5B8A26C4">
      <w:numFmt w:val="bullet"/>
      <w:lvlText w:val="•"/>
      <w:lvlJc w:val="left"/>
      <w:pPr>
        <w:ind w:left="1124" w:hanging="120"/>
      </w:pPr>
      <w:rPr>
        <w:rFonts w:hint="default"/>
      </w:rPr>
    </w:lvl>
    <w:lvl w:ilvl="5" w:tplc="86588032">
      <w:numFmt w:val="bullet"/>
      <w:lvlText w:val="•"/>
      <w:lvlJc w:val="left"/>
      <w:pPr>
        <w:ind w:left="1360" w:hanging="120"/>
      </w:pPr>
      <w:rPr>
        <w:rFonts w:hint="default"/>
      </w:rPr>
    </w:lvl>
    <w:lvl w:ilvl="6" w:tplc="7E68EB9E">
      <w:numFmt w:val="bullet"/>
      <w:lvlText w:val="•"/>
      <w:lvlJc w:val="left"/>
      <w:pPr>
        <w:ind w:left="1596" w:hanging="120"/>
      </w:pPr>
      <w:rPr>
        <w:rFonts w:hint="default"/>
      </w:rPr>
    </w:lvl>
    <w:lvl w:ilvl="7" w:tplc="B762A9AE">
      <w:numFmt w:val="bullet"/>
      <w:lvlText w:val="•"/>
      <w:lvlJc w:val="left"/>
      <w:pPr>
        <w:ind w:left="1832" w:hanging="120"/>
      </w:pPr>
      <w:rPr>
        <w:rFonts w:hint="default"/>
      </w:rPr>
    </w:lvl>
    <w:lvl w:ilvl="8" w:tplc="E654C0AE">
      <w:numFmt w:val="bullet"/>
      <w:lvlText w:val="•"/>
      <w:lvlJc w:val="left"/>
      <w:pPr>
        <w:ind w:left="2068" w:hanging="120"/>
      </w:pPr>
      <w:rPr>
        <w:rFonts w:hint="default"/>
      </w:rPr>
    </w:lvl>
  </w:abstractNum>
  <w:abstractNum w:abstractNumId="278" w15:restartNumberingAfterBreak="0">
    <w:nsid w:val="14C32C5E"/>
    <w:multiLevelType w:val="hybridMultilevel"/>
    <w:tmpl w:val="B1163836"/>
    <w:lvl w:ilvl="0" w:tplc="FA6A62B6">
      <w:numFmt w:val="bullet"/>
      <w:lvlText w:val="●"/>
      <w:lvlJc w:val="left"/>
      <w:pPr>
        <w:ind w:left="176" w:hanging="120"/>
      </w:pPr>
      <w:rPr>
        <w:rFonts w:ascii="Times New Roman" w:eastAsia="Times New Roman" w:hAnsi="Times New Roman" w:cs="Times New Roman" w:hint="default"/>
        <w:spacing w:val="-4"/>
        <w:w w:val="100"/>
        <w:sz w:val="14"/>
        <w:szCs w:val="14"/>
      </w:rPr>
    </w:lvl>
    <w:lvl w:ilvl="1" w:tplc="47C491F4">
      <w:numFmt w:val="bullet"/>
      <w:lvlText w:val="•"/>
      <w:lvlJc w:val="left"/>
      <w:pPr>
        <w:ind w:left="387" w:hanging="120"/>
      </w:pPr>
      <w:rPr>
        <w:rFonts w:hint="default"/>
      </w:rPr>
    </w:lvl>
    <w:lvl w:ilvl="2" w:tplc="D2604F0C">
      <w:numFmt w:val="bullet"/>
      <w:lvlText w:val="•"/>
      <w:lvlJc w:val="left"/>
      <w:pPr>
        <w:ind w:left="595" w:hanging="120"/>
      </w:pPr>
      <w:rPr>
        <w:rFonts w:hint="default"/>
      </w:rPr>
    </w:lvl>
    <w:lvl w:ilvl="3" w:tplc="FE5E112E">
      <w:numFmt w:val="bullet"/>
      <w:lvlText w:val="•"/>
      <w:lvlJc w:val="left"/>
      <w:pPr>
        <w:ind w:left="803" w:hanging="120"/>
      </w:pPr>
      <w:rPr>
        <w:rFonts w:hint="default"/>
      </w:rPr>
    </w:lvl>
    <w:lvl w:ilvl="4" w:tplc="5C769FD4">
      <w:numFmt w:val="bullet"/>
      <w:lvlText w:val="•"/>
      <w:lvlJc w:val="left"/>
      <w:pPr>
        <w:ind w:left="1011" w:hanging="120"/>
      </w:pPr>
      <w:rPr>
        <w:rFonts w:hint="default"/>
      </w:rPr>
    </w:lvl>
    <w:lvl w:ilvl="5" w:tplc="0D62B27E">
      <w:numFmt w:val="bullet"/>
      <w:lvlText w:val="•"/>
      <w:lvlJc w:val="left"/>
      <w:pPr>
        <w:ind w:left="1219" w:hanging="120"/>
      </w:pPr>
      <w:rPr>
        <w:rFonts w:hint="default"/>
      </w:rPr>
    </w:lvl>
    <w:lvl w:ilvl="6" w:tplc="0C3A5F7C">
      <w:numFmt w:val="bullet"/>
      <w:lvlText w:val="•"/>
      <w:lvlJc w:val="left"/>
      <w:pPr>
        <w:ind w:left="1426" w:hanging="120"/>
      </w:pPr>
      <w:rPr>
        <w:rFonts w:hint="default"/>
      </w:rPr>
    </w:lvl>
    <w:lvl w:ilvl="7" w:tplc="A88EBB28">
      <w:numFmt w:val="bullet"/>
      <w:lvlText w:val="•"/>
      <w:lvlJc w:val="left"/>
      <w:pPr>
        <w:ind w:left="1634" w:hanging="120"/>
      </w:pPr>
      <w:rPr>
        <w:rFonts w:hint="default"/>
      </w:rPr>
    </w:lvl>
    <w:lvl w:ilvl="8" w:tplc="9244D38A">
      <w:numFmt w:val="bullet"/>
      <w:lvlText w:val="•"/>
      <w:lvlJc w:val="left"/>
      <w:pPr>
        <w:ind w:left="1842" w:hanging="120"/>
      </w:pPr>
      <w:rPr>
        <w:rFonts w:hint="default"/>
      </w:rPr>
    </w:lvl>
  </w:abstractNum>
  <w:abstractNum w:abstractNumId="279" w15:restartNumberingAfterBreak="0">
    <w:nsid w:val="14CF0109"/>
    <w:multiLevelType w:val="hybridMultilevel"/>
    <w:tmpl w:val="C5A85AFA"/>
    <w:lvl w:ilvl="0" w:tplc="A310329C">
      <w:numFmt w:val="bullet"/>
      <w:lvlText w:val="●"/>
      <w:lvlJc w:val="left"/>
      <w:pPr>
        <w:ind w:left="176" w:hanging="120"/>
      </w:pPr>
      <w:rPr>
        <w:rFonts w:ascii="Times New Roman" w:eastAsia="Times New Roman" w:hAnsi="Times New Roman" w:cs="Times New Roman" w:hint="default"/>
        <w:spacing w:val="-8"/>
        <w:w w:val="100"/>
        <w:sz w:val="14"/>
        <w:szCs w:val="14"/>
      </w:rPr>
    </w:lvl>
    <w:lvl w:ilvl="1" w:tplc="E398DCDE">
      <w:numFmt w:val="bullet"/>
      <w:lvlText w:val="•"/>
      <w:lvlJc w:val="left"/>
      <w:pPr>
        <w:ind w:left="387" w:hanging="120"/>
      </w:pPr>
      <w:rPr>
        <w:rFonts w:hint="default"/>
      </w:rPr>
    </w:lvl>
    <w:lvl w:ilvl="2" w:tplc="D03874F4">
      <w:numFmt w:val="bullet"/>
      <w:lvlText w:val="•"/>
      <w:lvlJc w:val="left"/>
      <w:pPr>
        <w:ind w:left="595" w:hanging="120"/>
      </w:pPr>
      <w:rPr>
        <w:rFonts w:hint="default"/>
      </w:rPr>
    </w:lvl>
    <w:lvl w:ilvl="3" w:tplc="111E2984">
      <w:numFmt w:val="bullet"/>
      <w:lvlText w:val="•"/>
      <w:lvlJc w:val="left"/>
      <w:pPr>
        <w:ind w:left="803" w:hanging="120"/>
      </w:pPr>
      <w:rPr>
        <w:rFonts w:hint="default"/>
      </w:rPr>
    </w:lvl>
    <w:lvl w:ilvl="4" w:tplc="0C7C5A86">
      <w:numFmt w:val="bullet"/>
      <w:lvlText w:val="•"/>
      <w:lvlJc w:val="left"/>
      <w:pPr>
        <w:ind w:left="1011" w:hanging="120"/>
      </w:pPr>
      <w:rPr>
        <w:rFonts w:hint="default"/>
      </w:rPr>
    </w:lvl>
    <w:lvl w:ilvl="5" w:tplc="4036B04C">
      <w:numFmt w:val="bullet"/>
      <w:lvlText w:val="•"/>
      <w:lvlJc w:val="left"/>
      <w:pPr>
        <w:ind w:left="1219" w:hanging="120"/>
      </w:pPr>
      <w:rPr>
        <w:rFonts w:hint="default"/>
      </w:rPr>
    </w:lvl>
    <w:lvl w:ilvl="6" w:tplc="CE52A786">
      <w:numFmt w:val="bullet"/>
      <w:lvlText w:val="•"/>
      <w:lvlJc w:val="left"/>
      <w:pPr>
        <w:ind w:left="1426" w:hanging="120"/>
      </w:pPr>
      <w:rPr>
        <w:rFonts w:hint="default"/>
      </w:rPr>
    </w:lvl>
    <w:lvl w:ilvl="7" w:tplc="3F7863B8">
      <w:numFmt w:val="bullet"/>
      <w:lvlText w:val="•"/>
      <w:lvlJc w:val="left"/>
      <w:pPr>
        <w:ind w:left="1634" w:hanging="120"/>
      </w:pPr>
      <w:rPr>
        <w:rFonts w:hint="default"/>
      </w:rPr>
    </w:lvl>
    <w:lvl w:ilvl="8" w:tplc="02DE5492">
      <w:numFmt w:val="bullet"/>
      <w:lvlText w:val="•"/>
      <w:lvlJc w:val="left"/>
      <w:pPr>
        <w:ind w:left="1842" w:hanging="120"/>
      </w:pPr>
      <w:rPr>
        <w:rFonts w:hint="default"/>
      </w:rPr>
    </w:lvl>
  </w:abstractNum>
  <w:abstractNum w:abstractNumId="280" w15:restartNumberingAfterBreak="0">
    <w:nsid w:val="14E84A7C"/>
    <w:multiLevelType w:val="hybridMultilevel"/>
    <w:tmpl w:val="82BE1F96"/>
    <w:lvl w:ilvl="0" w:tplc="11B2416C">
      <w:numFmt w:val="bullet"/>
      <w:lvlText w:val="–"/>
      <w:lvlJc w:val="left"/>
      <w:pPr>
        <w:ind w:left="160" w:hanging="105"/>
      </w:pPr>
      <w:rPr>
        <w:rFonts w:ascii="Times New Roman" w:eastAsia="Times New Roman" w:hAnsi="Times New Roman" w:cs="Times New Roman" w:hint="default"/>
        <w:spacing w:val="-8"/>
        <w:w w:val="100"/>
        <w:sz w:val="14"/>
        <w:szCs w:val="14"/>
      </w:rPr>
    </w:lvl>
    <w:lvl w:ilvl="1" w:tplc="4DF64E78">
      <w:numFmt w:val="bullet"/>
      <w:lvlText w:val="•"/>
      <w:lvlJc w:val="left"/>
      <w:pPr>
        <w:ind w:left="437" w:hanging="105"/>
      </w:pPr>
      <w:rPr>
        <w:rFonts w:hint="default"/>
      </w:rPr>
    </w:lvl>
    <w:lvl w:ilvl="2" w:tplc="D3E6DFE6">
      <w:numFmt w:val="bullet"/>
      <w:lvlText w:val="•"/>
      <w:lvlJc w:val="left"/>
      <w:pPr>
        <w:ind w:left="715" w:hanging="105"/>
      </w:pPr>
      <w:rPr>
        <w:rFonts w:hint="default"/>
      </w:rPr>
    </w:lvl>
    <w:lvl w:ilvl="3" w:tplc="19ECDEF0">
      <w:numFmt w:val="bullet"/>
      <w:lvlText w:val="•"/>
      <w:lvlJc w:val="left"/>
      <w:pPr>
        <w:ind w:left="993" w:hanging="105"/>
      </w:pPr>
      <w:rPr>
        <w:rFonts w:hint="default"/>
      </w:rPr>
    </w:lvl>
    <w:lvl w:ilvl="4" w:tplc="39B89446">
      <w:numFmt w:val="bullet"/>
      <w:lvlText w:val="•"/>
      <w:lvlJc w:val="left"/>
      <w:pPr>
        <w:ind w:left="1271" w:hanging="105"/>
      </w:pPr>
      <w:rPr>
        <w:rFonts w:hint="default"/>
      </w:rPr>
    </w:lvl>
    <w:lvl w:ilvl="5" w:tplc="AE1C109C">
      <w:numFmt w:val="bullet"/>
      <w:lvlText w:val="•"/>
      <w:lvlJc w:val="left"/>
      <w:pPr>
        <w:ind w:left="1549" w:hanging="105"/>
      </w:pPr>
      <w:rPr>
        <w:rFonts w:hint="default"/>
      </w:rPr>
    </w:lvl>
    <w:lvl w:ilvl="6" w:tplc="A8F07CDC">
      <w:numFmt w:val="bullet"/>
      <w:lvlText w:val="•"/>
      <w:lvlJc w:val="left"/>
      <w:pPr>
        <w:ind w:left="1827" w:hanging="105"/>
      </w:pPr>
      <w:rPr>
        <w:rFonts w:hint="default"/>
      </w:rPr>
    </w:lvl>
    <w:lvl w:ilvl="7" w:tplc="80DE2E9E">
      <w:numFmt w:val="bullet"/>
      <w:lvlText w:val="•"/>
      <w:lvlJc w:val="left"/>
      <w:pPr>
        <w:ind w:left="2105" w:hanging="105"/>
      </w:pPr>
      <w:rPr>
        <w:rFonts w:hint="default"/>
      </w:rPr>
    </w:lvl>
    <w:lvl w:ilvl="8" w:tplc="AC54C002">
      <w:numFmt w:val="bullet"/>
      <w:lvlText w:val="•"/>
      <w:lvlJc w:val="left"/>
      <w:pPr>
        <w:ind w:left="2383" w:hanging="105"/>
      </w:pPr>
      <w:rPr>
        <w:rFonts w:hint="default"/>
      </w:rPr>
    </w:lvl>
  </w:abstractNum>
  <w:abstractNum w:abstractNumId="281" w15:restartNumberingAfterBreak="0">
    <w:nsid w:val="14F3697B"/>
    <w:multiLevelType w:val="hybridMultilevel"/>
    <w:tmpl w:val="A9BAE29C"/>
    <w:lvl w:ilvl="0" w:tplc="03F67540">
      <w:numFmt w:val="bullet"/>
      <w:lvlText w:val="●"/>
      <w:lvlJc w:val="left"/>
      <w:pPr>
        <w:ind w:left="176" w:hanging="120"/>
      </w:pPr>
      <w:rPr>
        <w:rFonts w:ascii="Times New Roman" w:eastAsia="Times New Roman" w:hAnsi="Times New Roman" w:cs="Times New Roman" w:hint="default"/>
        <w:w w:val="100"/>
        <w:sz w:val="14"/>
        <w:szCs w:val="14"/>
      </w:rPr>
    </w:lvl>
    <w:lvl w:ilvl="1" w:tplc="77381F94">
      <w:numFmt w:val="bullet"/>
      <w:lvlText w:val="•"/>
      <w:lvlJc w:val="left"/>
      <w:pPr>
        <w:ind w:left="331" w:hanging="120"/>
      </w:pPr>
      <w:rPr>
        <w:rFonts w:hint="default"/>
      </w:rPr>
    </w:lvl>
    <w:lvl w:ilvl="2" w:tplc="CB9257FC">
      <w:numFmt w:val="bullet"/>
      <w:lvlText w:val="•"/>
      <w:lvlJc w:val="left"/>
      <w:pPr>
        <w:ind w:left="482" w:hanging="120"/>
      </w:pPr>
      <w:rPr>
        <w:rFonts w:hint="default"/>
      </w:rPr>
    </w:lvl>
    <w:lvl w:ilvl="3" w:tplc="DEBECA68">
      <w:numFmt w:val="bullet"/>
      <w:lvlText w:val="•"/>
      <w:lvlJc w:val="left"/>
      <w:pPr>
        <w:ind w:left="633" w:hanging="120"/>
      </w:pPr>
      <w:rPr>
        <w:rFonts w:hint="default"/>
      </w:rPr>
    </w:lvl>
    <w:lvl w:ilvl="4" w:tplc="98208314">
      <w:numFmt w:val="bullet"/>
      <w:lvlText w:val="•"/>
      <w:lvlJc w:val="left"/>
      <w:pPr>
        <w:ind w:left="784" w:hanging="120"/>
      </w:pPr>
      <w:rPr>
        <w:rFonts w:hint="default"/>
      </w:rPr>
    </w:lvl>
    <w:lvl w:ilvl="5" w:tplc="FE6ABDE2">
      <w:numFmt w:val="bullet"/>
      <w:lvlText w:val="•"/>
      <w:lvlJc w:val="left"/>
      <w:pPr>
        <w:ind w:left="935" w:hanging="120"/>
      </w:pPr>
      <w:rPr>
        <w:rFonts w:hint="default"/>
      </w:rPr>
    </w:lvl>
    <w:lvl w:ilvl="6" w:tplc="096E0B06">
      <w:numFmt w:val="bullet"/>
      <w:lvlText w:val="•"/>
      <w:lvlJc w:val="left"/>
      <w:pPr>
        <w:ind w:left="1086" w:hanging="120"/>
      </w:pPr>
      <w:rPr>
        <w:rFonts w:hint="default"/>
      </w:rPr>
    </w:lvl>
    <w:lvl w:ilvl="7" w:tplc="4B6AB680">
      <w:numFmt w:val="bullet"/>
      <w:lvlText w:val="•"/>
      <w:lvlJc w:val="left"/>
      <w:pPr>
        <w:ind w:left="1237" w:hanging="120"/>
      </w:pPr>
      <w:rPr>
        <w:rFonts w:hint="default"/>
      </w:rPr>
    </w:lvl>
    <w:lvl w:ilvl="8" w:tplc="EBC6C220">
      <w:numFmt w:val="bullet"/>
      <w:lvlText w:val="•"/>
      <w:lvlJc w:val="left"/>
      <w:pPr>
        <w:ind w:left="1388" w:hanging="120"/>
      </w:pPr>
      <w:rPr>
        <w:rFonts w:hint="default"/>
      </w:rPr>
    </w:lvl>
  </w:abstractNum>
  <w:abstractNum w:abstractNumId="282" w15:restartNumberingAfterBreak="0">
    <w:nsid w:val="150A6616"/>
    <w:multiLevelType w:val="hybridMultilevel"/>
    <w:tmpl w:val="386E4726"/>
    <w:lvl w:ilvl="0" w:tplc="E9306950">
      <w:numFmt w:val="bullet"/>
      <w:lvlText w:val="●"/>
      <w:lvlJc w:val="left"/>
      <w:pPr>
        <w:ind w:left="175" w:hanging="120"/>
      </w:pPr>
      <w:rPr>
        <w:rFonts w:ascii="Times New Roman" w:eastAsia="Times New Roman" w:hAnsi="Times New Roman" w:cs="Times New Roman" w:hint="default"/>
        <w:spacing w:val="-8"/>
        <w:w w:val="100"/>
        <w:sz w:val="14"/>
        <w:szCs w:val="14"/>
      </w:rPr>
    </w:lvl>
    <w:lvl w:ilvl="1" w:tplc="9654A280">
      <w:numFmt w:val="bullet"/>
      <w:lvlText w:val="•"/>
      <w:lvlJc w:val="left"/>
      <w:pPr>
        <w:ind w:left="416" w:hanging="120"/>
      </w:pPr>
      <w:rPr>
        <w:rFonts w:hint="default"/>
      </w:rPr>
    </w:lvl>
    <w:lvl w:ilvl="2" w:tplc="82F6988C">
      <w:numFmt w:val="bullet"/>
      <w:lvlText w:val="•"/>
      <w:lvlJc w:val="left"/>
      <w:pPr>
        <w:ind w:left="652" w:hanging="120"/>
      </w:pPr>
      <w:rPr>
        <w:rFonts w:hint="default"/>
      </w:rPr>
    </w:lvl>
    <w:lvl w:ilvl="3" w:tplc="C6287534">
      <w:numFmt w:val="bullet"/>
      <w:lvlText w:val="•"/>
      <w:lvlJc w:val="left"/>
      <w:pPr>
        <w:ind w:left="888" w:hanging="120"/>
      </w:pPr>
      <w:rPr>
        <w:rFonts w:hint="default"/>
      </w:rPr>
    </w:lvl>
    <w:lvl w:ilvl="4" w:tplc="C3C02FFC">
      <w:numFmt w:val="bullet"/>
      <w:lvlText w:val="•"/>
      <w:lvlJc w:val="left"/>
      <w:pPr>
        <w:ind w:left="1124" w:hanging="120"/>
      </w:pPr>
      <w:rPr>
        <w:rFonts w:hint="default"/>
      </w:rPr>
    </w:lvl>
    <w:lvl w:ilvl="5" w:tplc="5E5C76CE">
      <w:numFmt w:val="bullet"/>
      <w:lvlText w:val="•"/>
      <w:lvlJc w:val="left"/>
      <w:pPr>
        <w:ind w:left="1360" w:hanging="120"/>
      </w:pPr>
      <w:rPr>
        <w:rFonts w:hint="default"/>
      </w:rPr>
    </w:lvl>
    <w:lvl w:ilvl="6" w:tplc="20EA2FDC">
      <w:numFmt w:val="bullet"/>
      <w:lvlText w:val="•"/>
      <w:lvlJc w:val="left"/>
      <w:pPr>
        <w:ind w:left="1596" w:hanging="120"/>
      </w:pPr>
      <w:rPr>
        <w:rFonts w:hint="default"/>
      </w:rPr>
    </w:lvl>
    <w:lvl w:ilvl="7" w:tplc="53BA90F4">
      <w:numFmt w:val="bullet"/>
      <w:lvlText w:val="•"/>
      <w:lvlJc w:val="left"/>
      <w:pPr>
        <w:ind w:left="1832" w:hanging="120"/>
      </w:pPr>
      <w:rPr>
        <w:rFonts w:hint="default"/>
      </w:rPr>
    </w:lvl>
    <w:lvl w:ilvl="8" w:tplc="7194A342">
      <w:numFmt w:val="bullet"/>
      <w:lvlText w:val="•"/>
      <w:lvlJc w:val="left"/>
      <w:pPr>
        <w:ind w:left="2068" w:hanging="120"/>
      </w:pPr>
      <w:rPr>
        <w:rFonts w:hint="default"/>
      </w:rPr>
    </w:lvl>
  </w:abstractNum>
  <w:abstractNum w:abstractNumId="283" w15:restartNumberingAfterBreak="0">
    <w:nsid w:val="151D3DA7"/>
    <w:multiLevelType w:val="hybridMultilevel"/>
    <w:tmpl w:val="ED709D9C"/>
    <w:lvl w:ilvl="0" w:tplc="F566E8BA">
      <w:numFmt w:val="bullet"/>
      <w:lvlText w:val="●"/>
      <w:lvlJc w:val="left"/>
      <w:pPr>
        <w:ind w:left="174" w:hanging="120"/>
      </w:pPr>
      <w:rPr>
        <w:rFonts w:ascii="Times New Roman" w:eastAsia="Times New Roman" w:hAnsi="Times New Roman" w:cs="Times New Roman" w:hint="default"/>
        <w:spacing w:val="-7"/>
        <w:w w:val="100"/>
        <w:sz w:val="14"/>
        <w:szCs w:val="14"/>
      </w:rPr>
    </w:lvl>
    <w:lvl w:ilvl="1" w:tplc="B2308F4A">
      <w:numFmt w:val="bullet"/>
      <w:lvlText w:val="•"/>
      <w:lvlJc w:val="left"/>
      <w:pPr>
        <w:ind w:left="455" w:hanging="120"/>
      </w:pPr>
      <w:rPr>
        <w:rFonts w:hint="default"/>
      </w:rPr>
    </w:lvl>
    <w:lvl w:ilvl="2" w:tplc="B0845E1E">
      <w:numFmt w:val="bullet"/>
      <w:lvlText w:val="•"/>
      <w:lvlJc w:val="left"/>
      <w:pPr>
        <w:ind w:left="731" w:hanging="120"/>
      </w:pPr>
      <w:rPr>
        <w:rFonts w:hint="default"/>
      </w:rPr>
    </w:lvl>
    <w:lvl w:ilvl="3" w:tplc="FFD8C60A">
      <w:numFmt w:val="bullet"/>
      <w:lvlText w:val="•"/>
      <w:lvlJc w:val="left"/>
      <w:pPr>
        <w:ind w:left="1007" w:hanging="120"/>
      </w:pPr>
      <w:rPr>
        <w:rFonts w:hint="default"/>
      </w:rPr>
    </w:lvl>
    <w:lvl w:ilvl="4" w:tplc="EF9A75B8">
      <w:numFmt w:val="bullet"/>
      <w:lvlText w:val="•"/>
      <w:lvlJc w:val="left"/>
      <w:pPr>
        <w:ind w:left="1283" w:hanging="120"/>
      </w:pPr>
      <w:rPr>
        <w:rFonts w:hint="default"/>
      </w:rPr>
    </w:lvl>
    <w:lvl w:ilvl="5" w:tplc="6E94C2C4">
      <w:numFmt w:val="bullet"/>
      <w:lvlText w:val="•"/>
      <w:lvlJc w:val="left"/>
      <w:pPr>
        <w:ind w:left="1559" w:hanging="120"/>
      </w:pPr>
      <w:rPr>
        <w:rFonts w:hint="default"/>
      </w:rPr>
    </w:lvl>
    <w:lvl w:ilvl="6" w:tplc="870EAEF2">
      <w:numFmt w:val="bullet"/>
      <w:lvlText w:val="•"/>
      <w:lvlJc w:val="left"/>
      <w:pPr>
        <w:ind w:left="1835" w:hanging="120"/>
      </w:pPr>
      <w:rPr>
        <w:rFonts w:hint="default"/>
      </w:rPr>
    </w:lvl>
    <w:lvl w:ilvl="7" w:tplc="F50C7F1A">
      <w:numFmt w:val="bullet"/>
      <w:lvlText w:val="•"/>
      <w:lvlJc w:val="left"/>
      <w:pPr>
        <w:ind w:left="2111" w:hanging="120"/>
      </w:pPr>
      <w:rPr>
        <w:rFonts w:hint="default"/>
      </w:rPr>
    </w:lvl>
    <w:lvl w:ilvl="8" w:tplc="866A14D8">
      <w:numFmt w:val="bullet"/>
      <w:lvlText w:val="•"/>
      <w:lvlJc w:val="left"/>
      <w:pPr>
        <w:ind w:left="2387" w:hanging="120"/>
      </w:pPr>
      <w:rPr>
        <w:rFonts w:hint="default"/>
      </w:rPr>
    </w:lvl>
  </w:abstractNum>
  <w:abstractNum w:abstractNumId="284" w15:restartNumberingAfterBreak="0">
    <w:nsid w:val="151F74B4"/>
    <w:multiLevelType w:val="hybridMultilevel"/>
    <w:tmpl w:val="E878D648"/>
    <w:lvl w:ilvl="0" w:tplc="08AC2B10">
      <w:numFmt w:val="bullet"/>
      <w:lvlText w:val="●"/>
      <w:lvlJc w:val="left"/>
      <w:pPr>
        <w:ind w:left="174" w:hanging="120"/>
      </w:pPr>
      <w:rPr>
        <w:rFonts w:ascii="Times New Roman" w:eastAsia="Times New Roman" w:hAnsi="Times New Roman" w:cs="Times New Roman" w:hint="default"/>
        <w:spacing w:val="-7"/>
        <w:w w:val="100"/>
        <w:sz w:val="14"/>
        <w:szCs w:val="14"/>
      </w:rPr>
    </w:lvl>
    <w:lvl w:ilvl="1" w:tplc="4822B88E">
      <w:numFmt w:val="bullet"/>
      <w:lvlText w:val="•"/>
      <w:lvlJc w:val="left"/>
      <w:pPr>
        <w:ind w:left="455" w:hanging="120"/>
      </w:pPr>
      <w:rPr>
        <w:rFonts w:hint="default"/>
      </w:rPr>
    </w:lvl>
    <w:lvl w:ilvl="2" w:tplc="AB5A47E4">
      <w:numFmt w:val="bullet"/>
      <w:lvlText w:val="•"/>
      <w:lvlJc w:val="left"/>
      <w:pPr>
        <w:ind w:left="731" w:hanging="120"/>
      </w:pPr>
      <w:rPr>
        <w:rFonts w:hint="default"/>
      </w:rPr>
    </w:lvl>
    <w:lvl w:ilvl="3" w:tplc="558E9A9E">
      <w:numFmt w:val="bullet"/>
      <w:lvlText w:val="•"/>
      <w:lvlJc w:val="left"/>
      <w:pPr>
        <w:ind w:left="1007" w:hanging="120"/>
      </w:pPr>
      <w:rPr>
        <w:rFonts w:hint="default"/>
      </w:rPr>
    </w:lvl>
    <w:lvl w:ilvl="4" w:tplc="2506C40A">
      <w:numFmt w:val="bullet"/>
      <w:lvlText w:val="•"/>
      <w:lvlJc w:val="left"/>
      <w:pPr>
        <w:ind w:left="1283" w:hanging="120"/>
      </w:pPr>
      <w:rPr>
        <w:rFonts w:hint="default"/>
      </w:rPr>
    </w:lvl>
    <w:lvl w:ilvl="5" w:tplc="3E189EC4">
      <w:numFmt w:val="bullet"/>
      <w:lvlText w:val="•"/>
      <w:lvlJc w:val="left"/>
      <w:pPr>
        <w:ind w:left="1559" w:hanging="120"/>
      </w:pPr>
      <w:rPr>
        <w:rFonts w:hint="default"/>
      </w:rPr>
    </w:lvl>
    <w:lvl w:ilvl="6" w:tplc="4A16A112">
      <w:numFmt w:val="bullet"/>
      <w:lvlText w:val="•"/>
      <w:lvlJc w:val="left"/>
      <w:pPr>
        <w:ind w:left="1835" w:hanging="120"/>
      </w:pPr>
      <w:rPr>
        <w:rFonts w:hint="default"/>
      </w:rPr>
    </w:lvl>
    <w:lvl w:ilvl="7" w:tplc="D34A40EA">
      <w:numFmt w:val="bullet"/>
      <w:lvlText w:val="•"/>
      <w:lvlJc w:val="left"/>
      <w:pPr>
        <w:ind w:left="2111" w:hanging="120"/>
      </w:pPr>
      <w:rPr>
        <w:rFonts w:hint="default"/>
      </w:rPr>
    </w:lvl>
    <w:lvl w:ilvl="8" w:tplc="A6CA1810">
      <w:numFmt w:val="bullet"/>
      <w:lvlText w:val="•"/>
      <w:lvlJc w:val="left"/>
      <w:pPr>
        <w:ind w:left="2387" w:hanging="120"/>
      </w:pPr>
      <w:rPr>
        <w:rFonts w:hint="default"/>
      </w:rPr>
    </w:lvl>
  </w:abstractNum>
  <w:abstractNum w:abstractNumId="285" w15:restartNumberingAfterBreak="0">
    <w:nsid w:val="15202A52"/>
    <w:multiLevelType w:val="hybridMultilevel"/>
    <w:tmpl w:val="829C0612"/>
    <w:lvl w:ilvl="0" w:tplc="1A244080">
      <w:numFmt w:val="bullet"/>
      <w:lvlText w:val="●"/>
      <w:lvlJc w:val="left"/>
      <w:pPr>
        <w:ind w:left="175" w:hanging="118"/>
      </w:pPr>
      <w:rPr>
        <w:rFonts w:ascii="Times New Roman" w:eastAsia="Times New Roman" w:hAnsi="Times New Roman" w:cs="Times New Roman" w:hint="default"/>
        <w:w w:val="100"/>
        <w:sz w:val="14"/>
        <w:szCs w:val="14"/>
      </w:rPr>
    </w:lvl>
    <w:lvl w:ilvl="1" w:tplc="019E4DB2">
      <w:numFmt w:val="bullet"/>
      <w:lvlText w:val="•"/>
      <w:lvlJc w:val="left"/>
      <w:pPr>
        <w:ind w:left="416" w:hanging="118"/>
      </w:pPr>
      <w:rPr>
        <w:rFonts w:hint="default"/>
      </w:rPr>
    </w:lvl>
    <w:lvl w:ilvl="2" w:tplc="0C3496E0">
      <w:numFmt w:val="bullet"/>
      <w:lvlText w:val="•"/>
      <w:lvlJc w:val="left"/>
      <w:pPr>
        <w:ind w:left="652" w:hanging="118"/>
      </w:pPr>
      <w:rPr>
        <w:rFonts w:hint="default"/>
      </w:rPr>
    </w:lvl>
    <w:lvl w:ilvl="3" w:tplc="B854FB4A">
      <w:numFmt w:val="bullet"/>
      <w:lvlText w:val="•"/>
      <w:lvlJc w:val="left"/>
      <w:pPr>
        <w:ind w:left="888" w:hanging="118"/>
      </w:pPr>
      <w:rPr>
        <w:rFonts w:hint="default"/>
      </w:rPr>
    </w:lvl>
    <w:lvl w:ilvl="4" w:tplc="E9C02362">
      <w:numFmt w:val="bullet"/>
      <w:lvlText w:val="•"/>
      <w:lvlJc w:val="left"/>
      <w:pPr>
        <w:ind w:left="1124" w:hanging="118"/>
      </w:pPr>
      <w:rPr>
        <w:rFonts w:hint="default"/>
      </w:rPr>
    </w:lvl>
    <w:lvl w:ilvl="5" w:tplc="DB644974">
      <w:numFmt w:val="bullet"/>
      <w:lvlText w:val="•"/>
      <w:lvlJc w:val="left"/>
      <w:pPr>
        <w:ind w:left="1360" w:hanging="118"/>
      </w:pPr>
      <w:rPr>
        <w:rFonts w:hint="default"/>
      </w:rPr>
    </w:lvl>
    <w:lvl w:ilvl="6" w:tplc="76BA3A52">
      <w:numFmt w:val="bullet"/>
      <w:lvlText w:val="•"/>
      <w:lvlJc w:val="left"/>
      <w:pPr>
        <w:ind w:left="1596" w:hanging="118"/>
      </w:pPr>
      <w:rPr>
        <w:rFonts w:hint="default"/>
      </w:rPr>
    </w:lvl>
    <w:lvl w:ilvl="7" w:tplc="DC8C60AE">
      <w:numFmt w:val="bullet"/>
      <w:lvlText w:val="•"/>
      <w:lvlJc w:val="left"/>
      <w:pPr>
        <w:ind w:left="1832" w:hanging="118"/>
      </w:pPr>
      <w:rPr>
        <w:rFonts w:hint="default"/>
      </w:rPr>
    </w:lvl>
    <w:lvl w:ilvl="8" w:tplc="612C6F1C">
      <w:numFmt w:val="bullet"/>
      <w:lvlText w:val="•"/>
      <w:lvlJc w:val="left"/>
      <w:pPr>
        <w:ind w:left="2068" w:hanging="118"/>
      </w:pPr>
      <w:rPr>
        <w:rFonts w:hint="default"/>
      </w:rPr>
    </w:lvl>
  </w:abstractNum>
  <w:abstractNum w:abstractNumId="286" w15:restartNumberingAfterBreak="0">
    <w:nsid w:val="15271CAB"/>
    <w:multiLevelType w:val="hybridMultilevel"/>
    <w:tmpl w:val="FB5CACE4"/>
    <w:lvl w:ilvl="0" w:tplc="302C827C">
      <w:numFmt w:val="bullet"/>
      <w:lvlText w:val="●"/>
      <w:lvlJc w:val="left"/>
      <w:pPr>
        <w:ind w:left="175" w:hanging="120"/>
      </w:pPr>
      <w:rPr>
        <w:rFonts w:ascii="Times New Roman" w:eastAsia="Times New Roman" w:hAnsi="Times New Roman" w:cs="Times New Roman" w:hint="default"/>
        <w:spacing w:val="-2"/>
        <w:w w:val="100"/>
        <w:sz w:val="14"/>
        <w:szCs w:val="14"/>
      </w:rPr>
    </w:lvl>
    <w:lvl w:ilvl="1" w:tplc="32B84926">
      <w:numFmt w:val="bullet"/>
      <w:lvlText w:val="•"/>
      <w:lvlJc w:val="left"/>
      <w:pPr>
        <w:ind w:left="416" w:hanging="120"/>
      </w:pPr>
      <w:rPr>
        <w:rFonts w:hint="default"/>
      </w:rPr>
    </w:lvl>
    <w:lvl w:ilvl="2" w:tplc="A210CEE0">
      <w:numFmt w:val="bullet"/>
      <w:lvlText w:val="•"/>
      <w:lvlJc w:val="left"/>
      <w:pPr>
        <w:ind w:left="652" w:hanging="120"/>
      </w:pPr>
      <w:rPr>
        <w:rFonts w:hint="default"/>
      </w:rPr>
    </w:lvl>
    <w:lvl w:ilvl="3" w:tplc="0BE813DA">
      <w:numFmt w:val="bullet"/>
      <w:lvlText w:val="•"/>
      <w:lvlJc w:val="left"/>
      <w:pPr>
        <w:ind w:left="888" w:hanging="120"/>
      </w:pPr>
      <w:rPr>
        <w:rFonts w:hint="default"/>
      </w:rPr>
    </w:lvl>
    <w:lvl w:ilvl="4" w:tplc="E11ED274">
      <w:numFmt w:val="bullet"/>
      <w:lvlText w:val="•"/>
      <w:lvlJc w:val="left"/>
      <w:pPr>
        <w:ind w:left="1124" w:hanging="120"/>
      </w:pPr>
      <w:rPr>
        <w:rFonts w:hint="default"/>
      </w:rPr>
    </w:lvl>
    <w:lvl w:ilvl="5" w:tplc="2B94256E">
      <w:numFmt w:val="bullet"/>
      <w:lvlText w:val="•"/>
      <w:lvlJc w:val="left"/>
      <w:pPr>
        <w:ind w:left="1360" w:hanging="120"/>
      </w:pPr>
      <w:rPr>
        <w:rFonts w:hint="default"/>
      </w:rPr>
    </w:lvl>
    <w:lvl w:ilvl="6" w:tplc="43129CCE">
      <w:numFmt w:val="bullet"/>
      <w:lvlText w:val="•"/>
      <w:lvlJc w:val="left"/>
      <w:pPr>
        <w:ind w:left="1596" w:hanging="120"/>
      </w:pPr>
      <w:rPr>
        <w:rFonts w:hint="default"/>
      </w:rPr>
    </w:lvl>
    <w:lvl w:ilvl="7" w:tplc="29981360">
      <w:numFmt w:val="bullet"/>
      <w:lvlText w:val="•"/>
      <w:lvlJc w:val="left"/>
      <w:pPr>
        <w:ind w:left="1832" w:hanging="120"/>
      </w:pPr>
      <w:rPr>
        <w:rFonts w:hint="default"/>
      </w:rPr>
    </w:lvl>
    <w:lvl w:ilvl="8" w:tplc="85D0DF4E">
      <w:numFmt w:val="bullet"/>
      <w:lvlText w:val="•"/>
      <w:lvlJc w:val="left"/>
      <w:pPr>
        <w:ind w:left="2068" w:hanging="120"/>
      </w:pPr>
      <w:rPr>
        <w:rFonts w:hint="default"/>
      </w:rPr>
    </w:lvl>
  </w:abstractNum>
  <w:abstractNum w:abstractNumId="287" w15:restartNumberingAfterBreak="0">
    <w:nsid w:val="153C65DB"/>
    <w:multiLevelType w:val="hybridMultilevel"/>
    <w:tmpl w:val="BA5E1CB8"/>
    <w:lvl w:ilvl="0" w:tplc="38BE4C7C">
      <w:numFmt w:val="bullet"/>
      <w:lvlText w:val="●"/>
      <w:lvlJc w:val="left"/>
      <w:pPr>
        <w:ind w:left="176" w:hanging="120"/>
      </w:pPr>
      <w:rPr>
        <w:rFonts w:ascii="Times New Roman" w:eastAsia="Times New Roman" w:hAnsi="Times New Roman" w:cs="Times New Roman" w:hint="default"/>
        <w:spacing w:val="-5"/>
        <w:w w:val="100"/>
        <w:sz w:val="14"/>
        <w:szCs w:val="14"/>
      </w:rPr>
    </w:lvl>
    <w:lvl w:ilvl="1" w:tplc="A984CB42">
      <w:numFmt w:val="bullet"/>
      <w:lvlText w:val="•"/>
      <w:lvlJc w:val="left"/>
      <w:pPr>
        <w:ind w:left="387" w:hanging="120"/>
      </w:pPr>
      <w:rPr>
        <w:rFonts w:hint="default"/>
      </w:rPr>
    </w:lvl>
    <w:lvl w:ilvl="2" w:tplc="5A9C8230">
      <w:numFmt w:val="bullet"/>
      <w:lvlText w:val="•"/>
      <w:lvlJc w:val="left"/>
      <w:pPr>
        <w:ind w:left="595" w:hanging="120"/>
      </w:pPr>
      <w:rPr>
        <w:rFonts w:hint="default"/>
      </w:rPr>
    </w:lvl>
    <w:lvl w:ilvl="3" w:tplc="E05CAB16">
      <w:numFmt w:val="bullet"/>
      <w:lvlText w:val="•"/>
      <w:lvlJc w:val="left"/>
      <w:pPr>
        <w:ind w:left="803" w:hanging="120"/>
      </w:pPr>
      <w:rPr>
        <w:rFonts w:hint="default"/>
      </w:rPr>
    </w:lvl>
    <w:lvl w:ilvl="4" w:tplc="0F28B5D6">
      <w:numFmt w:val="bullet"/>
      <w:lvlText w:val="•"/>
      <w:lvlJc w:val="left"/>
      <w:pPr>
        <w:ind w:left="1011" w:hanging="120"/>
      </w:pPr>
      <w:rPr>
        <w:rFonts w:hint="default"/>
      </w:rPr>
    </w:lvl>
    <w:lvl w:ilvl="5" w:tplc="79B6B19A">
      <w:numFmt w:val="bullet"/>
      <w:lvlText w:val="•"/>
      <w:lvlJc w:val="left"/>
      <w:pPr>
        <w:ind w:left="1219" w:hanging="120"/>
      </w:pPr>
      <w:rPr>
        <w:rFonts w:hint="default"/>
      </w:rPr>
    </w:lvl>
    <w:lvl w:ilvl="6" w:tplc="07105062">
      <w:numFmt w:val="bullet"/>
      <w:lvlText w:val="•"/>
      <w:lvlJc w:val="left"/>
      <w:pPr>
        <w:ind w:left="1426" w:hanging="120"/>
      </w:pPr>
      <w:rPr>
        <w:rFonts w:hint="default"/>
      </w:rPr>
    </w:lvl>
    <w:lvl w:ilvl="7" w:tplc="379CC554">
      <w:numFmt w:val="bullet"/>
      <w:lvlText w:val="•"/>
      <w:lvlJc w:val="left"/>
      <w:pPr>
        <w:ind w:left="1634" w:hanging="120"/>
      </w:pPr>
      <w:rPr>
        <w:rFonts w:hint="default"/>
      </w:rPr>
    </w:lvl>
    <w:lvl w:ilvl="8" w:tplc="BA2CD7F6">
      <w:numFmt w:val="bullet"/>
      <w:lvlText w:val="•"/>
      <w:lvlJc w:val="left"/>
      <w:pPr>
        <w:ind w:left="1842" w:hanging="120"/>
      </w:pPr>
      <w:rPr>
        <w:rFonts w:hint="default"/>
      </w:rPr>
    </w:lvl>
  </w:abstractNum>
  <w:abstractNum w:abstractNumId="288" w15:restartNumberingAfterBreak="0">
    <w:nsid w:val="154825B9"/>
    <w:multiLevelType w:val="hybridMultilevel"/>
    <w:tmpl w:val="ED963738"/>
    <w:lvl w:ilvl="0" w:tplc="AC78FE90">
      <w:numFmt w:val="bullet"/>
      <w:lvlText w:val="●"/>
      <w:lvlJc w:val="left"/>
      <w:pPr>
        <w:ind w:left="176" w:hanging="120"/>
      </w:pPr>
      <w:rPr>
        <w:rFonts w:ascii="Times New Roman" w:eastAsia="Times New Roman" w:hAnsi="Times New Roman" w:cs="Times New Roman" w:hint="default"/>
        <w:spacing w:val="-6"/>
        <w:w w:val="100"/>
        <w:sz w:val="14"/>
        <w:szCs w:val="14"/>
      </w:rPr>
    </w:lvl>
    <w:lvl w:ilvl="1" w:tplc="73064290">
      <w:numFmt w:val="bullet"/>
      <w:lvlText w:val="•"/>
      <w:lvlJc w:val="left"/>
      <w:pPr>
        <w:ind w:left="416" w:hanging="120"/>
      </w:pPr>
      <w:rPr>
        <w:rFonts w:hint="default"/>
      </w:rPr>
    </w:lvl>
    <w:lvl w:ilvl="2" w:tplc="FAA2BAAC">
      <w:numFmt w:val="bullet"/>
      <w:lvlText w:val="•"/>
      <w:lvlJc w:val="left"/>
      <w:pPr>
        <w:ind w:left="652" w:hanging="120"/>
      </w:pPr>
      <w:rPr>
        <w:rFonts w:hint="default"/>
      </w:rPr>
    </w:lvl>
    <w:lvl w:ilvl="3" w:tplc="0DB66D38">
      <w:numFmt w:val="bullet"/>
      <w:lvlText w:val="•"/>
      <w:lvlJc w:val="left"/>
      <w:pPr>
        <w:ind w:left="888" w:hanging="120"/>
      </w:pPr>
      <w:rPr>
        <w:rFonts w:hint="default"/>
      </w:rPr>
    </w:lvl>
    <w:lvl w:ilvl="4" w:tplc="5686D696">
      <w:numFmt w:val="bullet"/>
      <w:lvlText w:val="•"/>
      <w:lvlJc w:val="left"/>
      <w:pPr>
        <w:ind w:left="1124" w:hanging="120"/>
      </w:pPr>
      <w:rPr>
        <w:rFonts w:hint="default"/>
      </w:rPr>
    </w:lvl>
    <w:lvl w:ilvl="5" w:tplc="D9807E4E">
      <w:numFmt w:val="bullet"/>
      <w:lvlText w:val="•"/>
      <w:lvlJc w:val="left"/>
      <w:pPr>
        <w:ind w:left="1360" w:hanging="120"/>
      </w:pPr>
      <w:rPr>
        <w:rFonts w:hint="default"/>
      </w:rPr>
    </w:lvl>
    <w:lvl w:ilvl="6" w:tplc="D67290F0">
      <w:numFmt w:val="bullet"/>
      <w:lvlText w:val="•"/>
      <w:lvlJc w:val="left"/>
      <w:pPr>
        <w:ind w:left="1596" w:hanging="120"/>
      </w:pPr>
      <w:rPr>
        <w:rFonts w:hint="default"/>
      </w:rPr>
    </w:lvl>
    <w:lvl w:ilvl="7" w:tplc="C1881846">
      <w:numFmt w:val="bullet"/>
      <w:lvlText w:val="•"/>
      <w:lvlJc w:val="left"/>
      <w:pPr>
        <w:ind w:left="1832" w:hanging="120"/>
      </w:pPr>
      <w:rPr>
        <w:rFonts w:hint="default"/>
      </w:rPr>
    </w:lvl>
    <w:lvl w:ilvl="8" w:tplc="8280FF54">
      <w:numFmt w:val="bullet"/>
      <w:lvlText w:val="•"/>
      <w:lvlJc w:val="left"/>
      <w:pPr>
        <w:ind w:left="2068" w:hanging="120"/>
      </w:pPr>
      <w:rPr>
        <w:rFonts w:hint="default"/>
      </w:rPr>
    </w:lvl>
  </w:abstractNum>
  <w:abstractNum w:abstractNumId="289" w15:restartNumberingAfterBreak="0">
    <w:nsid w:val="15510B00"/>
    <w:multiLevelType w:val="hybridMultilevel"/>
    <w:tmpl w:val="4788B9A6"/>
    <w:lvl w:ilvl="0" w:tplc="83306694">
      <w:numFmt w:val="bullet"/>
      <w:lvlText w:val="–"/>
      <w:lvlJc w:val="left"/>
      <w:pPr>
        <w:ind w:left="160" w:hanging="105"/>
      </w:pPr>
      <w:rPr>
        <w:rFonts w:ascii="Times New Roman" w:eastAsia="Times New Roman" w:hAnsi="Times New Roman" w:cs="Times New Roman" w:hint="default"/>
        <w:spacing w:val="-6"/>
        <w:w w:val="100"/>
        <w:sz w:val="14"/>
        <w:szCs w:val="14"/>
      </w:rPr>
    </w:lvl>
    <w:lvl w:ilvl="1" w:tplc="C1B6F81C">
      <w:numFmt w:val="bullet"/>
      <w:lvlText w:val="•"/>
      <w:lvlJc w:val="left"/>
      <w:pPr>
        <w:ind w:left="437" w:hanging="105"/>
      </w:pPr>
      <w:rPr>
        <w:rFonts w:hint="default"/>
      </w:rPr>
    </w:lvl>
    <w:lvl w:ilvl="2" w:tplc="146A89F6">
      <w:numFmt w:val="bullet"/>
      <w:lvlText w:val="•"/>
      <w:lvlJc w:val="left"/>
      <w:pPr>
        <w:ind w:left="715" w:hanging="105"/>
      </w:pPr>
      <w:rPr>
        <w:rFonts w:hint="default"/>
      </w:rPr>
    </w:lvl>
    <w:lvl w:ilvl="3" w:tplc="3044E8D4">
      <w:numFmt w:val="bullet"/>
      <w:lvlText w:val="•"/>
      <w:lvlJc w:val="left"/>
      <w:pPr>
        <w:ind w:left="993" w:hanging="105"/>
      </w:pPr>
      <w:rPr>
        <w:rFonts w:hint="default"/>
      </w:rPr>
    </w:lvl>
    <w:lvl w:ilvl="4" w:tplc="9746BC70">
      <w:numFmt w:val="bullet"/>
      <w:lvlText w:val="•"/>
      <w:lvlJc w:val="left"/>
      <w:pPr>
        <w:ind w:left="1271" w:hanging="105"/>
      </w:pPr>
      <w:rPr>
        <w:rFonts w:hint="default"/>
      </w:rPr>
    </w:lvl>
    <w:lvl w:ilvl="5" w:tplc="C06EE682">
      <w:numFmt w:val="bullet"/>
      <w:lvlText w:val="•"/>
      <w:lvlJc w:val="left"/>
      <w:pPr>
        <w:ind w:left="1549" w:hanging="105"/>
      </w:pPr>
      <w:rPr>
        <w:rFonts w:hint="default"/>
      </w:rPr>
    </w:lvl>
    <w:lvl w:ilvl="6" w:tplc="923EDA34">
      <w:numFmt w:val="bullet"/>
      <w:lvlText w:val="•"/>
      <w:lvlJc w:val="left"/>
      <w:pPr>
        <w:ind w:left="1827" w:hanging="105"/>
      </w:pPr>
      <w:rPr>
        <w:rFonts w:hint="default"/>
      </w:rPr>
    </w:lvl>
    <w:lvl w:ilvl="7" w:tplc="B61E537A">
      <w:numFmt w:val="bullet"/>
      <w:lvlText w:val="•"/>
      <w:lvlJc w:val="left"/>
      <w:pPr>
        <w:ind w:left="2105" w:hanging="105"/>
      </w:pPr>
      <w:rPr>
        <w:rFonts w:hint="default"/>
      </w:rPr>
    </w:lvl>
    <w:lvl w:ilvl="8" w:tplc="04C4541A">
      <w:numFmt w:val="bullet"/>
      <w:lvlText w:val="•"/>
      <w:lvlJc w:val="left"/>
      <w:pPr>
        <w:ind w:left="2383" w:hanging="105"/>
      </w:pPr>
      <w:rPr>
        <w:rFonts w:hint="default"/>
      </w:rPr>
    </w:lvl>
  </w:abstractNum>
  <w:abstractNum w:abstractNumId="290" w15:restartNumberingAfterBreak="0">
    <w:nsid w:val="15823E35"/>
    <w:multiLevelType w:val="hybridMultilevel"/>
    <w:tmpl w:val="73C615AE"/>
    <w:lvl w:ilvl="0" w:tplc="26645464">
      <w:numFmt w:val="bullet"/>
      <w:lvlText w:val="●"/>
      <w:lvlJc w:val="left"/>
      <w:pPr>
        <w:ind w:left="175" w:hanging="120"/>
      </w:pPr>
      <w:rPr>
        <w:rFonts w:ascii="Times New Roman" w:eastAsia="Times New Roman" w:hAnsi="Times New Roman" w:cs="Times New Roman" w:hint="default"/>
        <w:spacing w:val="-8"/>
        <w:w w:val="100"/>
        <w:sz w:val="14"/>
        <w:szCs w:val="14"/>
      </w:rPr>
    </w:lvl>
    <w:lvl w:ilvl="1" w:tplc="EBC0B26E">
      <w:numFmt w:val="bullet"/>
      <w:lvlText w:val="•"/>
      <w:lvlJc w:val="left"/>
      <w:pPr>
        <w:ind w:left="416" w:hanging="120"/>
      </w:pPr>
      <w:rPr>
        <w:rFonts w:hint="default"/>
      </w:rPr>
    </w:lvl>
    <w:lvl w:ilvl="2" w:tplc="C398511A">
      <w:numFmt w:val="bullet"/>
      <w:lvlText w:val="•"/>
      <w:lvlJc w:val="left"/>
      <w:pPr>
        <w:ind w:left="652" w:hanging="120"/>
      </w:pPr>
      <w:rPr>
        <w:rFonts w:hint="default"/>
      </w:rPr>
    </w:lvl>
    <w:lvl w:ilvl="3" w:tplc="E1FAFA0C">
      <w:numFmt w:val="bullet"/>
      <w:lvlText w:val="•"/>
      <w:lvlJc w:val="left"/>
      <w:pPr>
        <w:ind w:left="888" w:hanging="120"/>
      </w:pPr>
      <w:rPr>
        <w:rFonts w:hint="default"/>
      </w:rPr>
    </w:lvl>
    <w:lvl w:ilvl="4" w:tplc="66647D58">
      <w:numFmt w:val="bullet"/>
      <w:lvlText w:val="•"/>
      <w:lvlJc w:val="left"/>
      <w:pPr>
        <w:ind w:left="1124" w:hanging="120"/>
      </w:pPr>
      <w:rPr>
        <w:rFonts w:hint="default"/>
      </w:rPr>
    </w:lvl>
    <w:lvl w:ilvl="5" w:tplc="124C4B38">
      <w:numFmt w:val="bullet"/>
      <w:lvlText w:val="•"/>
      <w:lvlJc w:val="left"/>
      <w:pPr>
        <w:ind w:left="1360" w:hanging="120"/>
      </w:pPr>
      <w:rPr>
        <w:rFonts w:hint="default"/>
      </w:rPr>
    </w:lvl>
    <w:lvl w:ilvl="6" w:tplc="32625CB6">
      <w:numFmt w:val="bullet"/>
      <w:lvlText w:val="•"/>
      <w:lvlJc w:val="left"/>
      <w:pPr>
        <w:ind w:left="1596" w:hanging="120"/>
      </w:pPr>
      <w:rPr>
        <w:rFonts w:hint="default"/>
      </w:rPr>
    </w:lvl>
    <w:lvl w:ilvl="7" w:tplc="107CA09C">
      <w:numFmt w:val="bullet"/>
      <w:lvlText w:val="•"/>
      <w:lvlJc w:val="left"/>
      <w:pPr>
        <w:ind w:left="1832" w:hanging="120"/>
      </w:pPr>
      <w:rPr>
        <w:rFonts w:hint="default"/>
      </w:rPr>
    </w:lvl>
    <w:lvl w:ilvl="8" w:tplc="F6D4EECA">
      <w:numFmt w:val="bullet"/>
      <w:lvlText w:val="•"/>
      <w:lvlJc w:val="left"/>
      <w:pPr>
        <w:ind w:left="2068" w:hanging="120"/>
      </w:pPr>
      <w:rPr>
        <w:rFonts w:hint="default"/>
      </w:rPr>
    </w:lvl>
  </w:abstractNum>
  <w:abstractNum w:abstractNumId="291" w15:restartNumberingAfterBreak="0">
    <w:nsid w:val="1585482E"/>
    <w:multiLevelType w:val="hybridMultilevel"/>
    <w:tmpl w:val="BF3CE7B8"/>
    <w:lvl w:ilvl="0" w:tplc="0D2488B6">
      <w:numFmt w:val="bullet"/>
      <w:lvlText w:val="●"/>
      <w:lvlJc w:val="left"/>
      <w:pPr>
        <w:ind w:left="176" w:hanging="120"/>
      </w:pPr>
      <w:rPr>
        <w:rFonts w:ascii="Times New Roman" w:eastAsia="Times New Roman" w:hAnsi="Times New Roman" w:cs="Times New Roman" w:hint="default"/>
        <w:spacing w:val="-9"/>
        <w:w w:val="100"/>
        <w:sz w:val="14"/>
        <w:szCs w:val="14"/>
      </w:rPr>
    </w:lvl>
    <w:lvl w:ilvl="1" w:tplc="26D2A470">
      <w:numFmt w:val="bullet"/>
      <w:lvlText w:val="•"/>
      <w:lvlJc w:val="left"/>
      <w:pPr>
        <w:ind w:left="331" w:hanging="120"/>
      </w:pPr>
      <w:rPr>
        <w:rFonts w:hint="default"/>
      </w:rPr>
    </w:lvl>
    <w:lvl w:ilvl="2" w:tplc="F0E66744">
      <w:numFmt w:val="bullet"/>
      <w:lvlText w:val="•"/>
      <w:lvlJc w:val="left"/>
      <w:pPr>
        <w:ind w:left="482" w:hanging="120"/>
      </w:pPr>
      <w:rPr>
        <w:rFonts w:hint="default"/>
      </w:rPr>
    </w:lvl>
    <w:lvl w:ilvl="3" w:tplc="FC32B1A6">
      <w:numFmt w:val="bullet"/>
      <w:lvlText w:val="•"/>
      <w:lvlJc w:val="left"/>
      <w:pPr>
        <w:ind w:left="633" w:hanging="120"/>
      </w:pPr>
      <w:rPr>
        <w:rFonts w:hint="default"/>
      </w:rPr>
    </w:lvl>
    <w:lvl w:ilvl="4" w:tplc="A1AA9D76">
      <w:numFmt w:val="bullet"/>
      <w:lvlText w:val="•"/>
      <w:lvlJc w:val="left"/>
      <w:pPr>
        <w:ind w:left="784" w:hanging="120"/>
      </w:pPr>
      <w:rPr>
        <w:rFonts w:hint="default"/>
      </w:rPr>
    </w:lvl>
    <w:lvl w:ilvl="5" w:tplc="442004AE">
      <w:numFmt w:val="bullet"/>
      <w:lvlText w:val="•"/>
      <w:lvlJc w:val="left"/>
      <w:pPr>
        <w:ind w:left="935" w:hanging="120"/>
      </w:pPr>
      <w:rPr>
        <w:rFonts w:hint="default"/>
      </w:rPr>
    </w:lvl>
    <w:lvl w:ilvl="6" w:tplc="FB7A0800">
      <w:numFmt w:val="bullet"/>
      <w:lvlText w:val="•"/>
      <w:lvlJc w:val="left"/>
      <w:pPr>
        <w:ind w:left="1086" w:hanging="120"/>
      </w:pPr>
      <w:rPr>
        <w:rFonts w:hint="default"/>
      </w:rPr>
    </w:lvl>
    <w:lvl w:ilvl="7" w:tplc="5DD060C0">
      <w:numFmt w:val="bullet"/>
      <w:lvlText w:val="•"/>
      <w:lvlJc w:val="left"/>
      <w:pPr>
        <w:ind w:left="1237" w:hanging="120"/>
      </w:pPr>
      <w:rPr>
        <w:rFonts w:hint="default"/>
      </w:rPr>
    </w:lvl>
    <w:lvl w:ilvl="8" w:tplc="3468D0E0">
      <w:numFmt w:val="bullet"/>
      <w:lvlText w:val="•"/>
      <w:lvlJc w:val="left"/>
      <w:pPr>
        <w:ind w:left="1388" w:hanging="120"/>
      </w:pPr>
      <w:rPr>
        <w:rFonts w:hint="default"/>
      </w:rPr>
    </w:lvl>
  </w:abstractNum>
  <w:abstractNum w:abstractNumId="292" w15:restartNumberingAfterBreak="0">
    <w:nsid w:val="15964003"/>
    <w:multiLevelType w:val="hybridMultilevel"/>
    <w:tmpl w:val="F45032D4"/>
    <w:lvl w:ilvl="0" w:tplc="4E348D8A">
      <w:numFmt w:val="bullet"/>
      <w:lvlText w:val="●"/>
      <w:lvlJc w:val="left"/>
      <w:pPr>
        <w:ind w:left="176" w:hanging="120"/>
      </w:pPr>
      <w:rPr>
        <w:rFonts w:ascii="Times New Roman" w:eastAsia="Times New Roman" w:hAnsi="Times New Roman" w:cs="Times New Roman" w:hint="default"/>
        <w:spacing w:val="-13"/>
        <w:w w:val="100"/>
        <w:sz w:val="14"/>
        <w:szCs w:val="14"/>
      </w:rPr>
    </w:lvl>
    <w:lvl w:ilvl="1" w:tplc="86D2A64A">
      <w:numFmt w:val="bullet"/>
      <w:lvlText w:val="•"/>
      <w:lvlJc w:val="left"/>
      <w:pPr>
        <w:ind w:left="331" w:hanging="120"/>
      </w:pPr>
      <w:rPr>
        <w:rFonts w:hint="default"/>
      </w:rPr>
    </w:lvl>
    <w:lvl w:ilvl="2" w:tplc="DE028BD2">
      <w:numFmt w:val="bullet"/>
      <w:lvlText w:val="•"/>
      <w:lvlJc w:val="left"/>
      <w:pPr>
        <w:ind w:left="482" w:hanging="120"/>
      </w:pPr>
      <w:rPr>
        <w:rFonts w:hint="default"/>
      </w:rPr>
    </w:lvl>
    <w:lvl w:ilvl="3" w:tplc="5948883A">
      <w:numFmt w:val="bullet"/>
      <w:lvlText w:val="•"/>
      <w:lvlJc w:val="left"/>
      <w:pPr>
        <w:ind w:left="633" w:hanging="120"/>
      </w:pPr>
      <w:rPr>
        <w:rFonts w:hint="default"/>
      </w:rPr>
    </w:lvl>
    <w:lvl w:ilvl="4" w:tplc="8E6C6862">
      <w:numFmt w:val="bullet"/>
      <w:lvlText w:val="•"/>
      <w:lvlJc w:val="left"/>
      <w:pPr>
        <w:ind w:left="784" w:hanging="120"/>
      </w:pPr>
      <w:rPr>
        <w:rFonts w:hint="default"/>
      </w:rPr>
    </w:lvl>
    <w:lvl w:ilvl="5" w:tplc="0DBAEC36">
      <w:numFmt w:val="bullet"/>
      <w:lvlText w:val="•"/>
      <w:lvlJc w:val="left"/>
      <w:pPr>
        <w:ind w:left="935" w:hanging="120"/>
      </w:pPr>
      <w:rPr>
        <w:rFonts w:hint="default"/>
      </w:rPr>
    </w:lvl>
    <w:lvl w:ilvl="6" w:tplc="68D63EA0">
      <w:numFmt w:val="bullet"/>
      <w:lvlText w:val="•"/>
      <w:lvlJc w:val="left"/>
      <w:pPr>
        <w:ind w:left="1086" w:hanging="120"/>
      </w:pPr>
      <w:rPr>
        <w:rFonts w:hint="default"/>
      </w:rPr>
    </w:lvl>
    <w:lvl w:ilvl="7" w:tplc="F4F4EC86">
      <w:numFmt w:val="bullet"/>
      <w:lvlText w:val="•"/>
      <w:lvlJc w:val="left"/>
      <w:pPr>
        <w:ind w:left="1237" w:hanging="120"/>
      </w:pPr>
      <w:rPr>
        <w:rFonts w:hint="default"/>
      </w:rPr>
    </w:lvl>
    <w:lvl w:ilvl="8" w:tplc="577A6B04">
      <w:numFmt w:val="bullet"/>
      <w:lvlText w:val="•"/>
      <w:lvlJc w:val="left"/>
      <w:pPr>
        <w:ind w:left="1388" w:hanging="120"/>
      </w:pPr>
      <w:rPr>
        <w:rFonts w:hint="default"/>
      </w:rPr>
    </w:lvl>
  </w:abstractNum>
  <w:abstractNum w:abstractNumId="293" w15:restartNumberingAfterBreak="0">
    <w:nsid w:val="15994C87"/>
    <w:multiLevelType w:val="hybridMultilevel"/>
    <w:tmpl w:val="147C28DE"/>
    <w:lvl w:ilvl="0" w:tplc="10A8425A">
      <w:numFmt w:val="bullet"/>
      <w:lvlText w:val="●"/>
      <w:lvlJc w:val="left"/>
      <w:pPr>
        <w:ind w:left="175" w:hanging="120"/>
      </w:pPr>
      <w:rPr>
        <w:rFonts w:ascii="Times New Roman" w:eastAsia="Times New Roman" w:hAnsi="Times New Roman" w:cs="Times New Roman" w:hint="default"/>
        <w:spacing w:val="-11"/>
        <w:w w:val="100"/>
        <w:sz w:val="14"/>
        <w:szCs w:val="14"/>
      </w:rPr>
    </w:lvl>
    <w:lvl w:ilvl="1" w:tplc="F96AEF72">
      <w:numFmt w:val="bullet"/>
      <w:lvlText w:val="•"/>
      <w:lvlJc w:val="left"/>
      <w:pPr>
        <w:ind w:left="416" w:hanging="120"/>
      </w:pPr>
      <w:rPr>
        <w:rFonts w:hint="default"/>
      </w:rPr>
    </w:lvl>
    <w:lvl w:ilvl="2" w:tplc="843A2C86">
      <w:numFmt w:val="bullet"/>
      <w:lvlText w:val="•"/>
      <w:lvlJc w:val="left"/>
      <w:pPr>
        <w:ind w:left="652" w:hanging="120"/>
      </w:pPr>
      <w:rPr>
        <w:rFonts w:hint="default"/>
      </w:rPr>
    </w:lvl>
    <w:lvl w:ilvl="3" w:tplc="70FAA000">
      <w:numFmt w:val="bullet"/>
      <w:lvlText w:val="•"/>
      <w:lvlJc w:val="left"/>
      <w:pPr>
        <w:ind w:left="888" w:hanging="120"/>
      </w:pPr>
      <w:rPr>
        <w:rFonts w:hint="default"/>
      </w:rPr>
    </w:lvl>
    <w:lvl w:ilvl="4" w:tplc="864A3EBA">
      <w:numFmt w:val="bullet"/>
      <w:lvlText w:val="•"/>
      <w:lvlJc w:val="left"/>
      <w:pPr>
        <w:ind w:left="1124" w:hanging="120"/>
      </w:pPr>
      <w:rPr>
        <w:rFonts w:hint="default"/>
      </w:rPr>
    </w:lvl>
    <w:lvl w:ilvl="5" w:tplc="C3EE0C16">
      <w:numFmt w:val="bullet"/>
      <w:lvlText w:val="•"/>
      <w:lvlJc w:val="left"/>
      <w:pPr>
        <w:ind w:left="1360" w:hanging="120"/>
      </w:pPr>
      <w:rPr>
        <w:rFonts w:hint="default"/>
      </w:rPr>
    </w:lvl>
    <w:lvl w:ilvl="6" w:tplc="1A20BE10">
      <w:numFmt w:val="bullet"/>
      <w:lvlText w:val="•"/>
      <w:lvlJc w:val="left"/>
      <w:pPr>
        <w:ind w:left="1596" w:hanging="120"/>
      </w:pPr>
      <w:rPr>
        <w:rFonts w:hint="default"/>
      </w:rPr>
    </w:lvl>
    <w:lvl w:ilvl="7" w:tplc="0328781E">
      <w:numFmt w:val="bullet"/>
      <w:lvlText w:val="•"/>
      <w:lvlJc w:val="left"/>
      <w:pPr>
        <w:ind w:left="1832" w:hanging="120"/>
      </w:pPr>
      <w:rPr>
        <w:rFonts w:hint="default"/>
      </w:rPr>
    </w:lvl>
    <w:lvl w:ilvl="8" w:tplc="88549182">
      <w:numFmt w:val="bullet"/>
      <w:lvlText w:val="•"/>
      <w:lvlJc w:val="left"/>
      <w:pPr>
        <w:ind w:left="2068" w:hanging="120"/>
      </w:pPr>
      <w:rPr>
        <w:rFonts w:hint="default"/>
      </w:rPr>
    </w:lvl>
  </w:abstractNum>
  <w:abstractNum w:abstractNumId="294" w15:restartNumberingAfterBreak="0">
    <w:nsid w:val="159F204D"/>
    <w:multiLevelType w:val="hybridMultilevel"/>
    <w:tmpl w:val="B19EA720"/>
    <w:lvl w:ilvl="0" w:tplc="2B8A9632">
      <w:numFmt w:val="bullet"/>
      <w:lvlText w:val="●"/>
      <w:lvlJc w:val="left"/>
      <w:pPr>
        <w:ind w:left="176" w:hanging="120"/>
      </w:pPr>
      <w:rPr>
        <w:rFonts w:ascii="Times New Roman" w:eastAsia="Times New Roman" w:hAnsi="Times New Roman" w:cs="Times New Roman" w:hint="default"/>
        <w:spacing w:val="-11"/>
        <w:w w:val="100"/>
        <w:sz w:val="14"/>
        <w:szCs w:val="14"/>
      </w:rPr>
    </w:lvl>
    <w:lvl w:ilvl="1" w:tplc="A1E8B96A">
      <w:numFmt w:val="bullet"/>
      <w:lvlText w:val="•"/>
      <w:lvlJc w:val="left"/>
      <w:pPr>
        <w:ind w:left="308" w:hanging="120"/>
      </w:pPr>
      <w:rPr>
        <w:rFonts w:hint="default"/>
      </w:rPr>
    </w:lvl>
    <w:lvl w:ilvl="2" w:tplc="9C92210C">
      <w:numFmt w:val="bullet"/>
      <w:lvlText w:val="•"/>
      <w:lvlJc w:val="left"/>
      <w:pPr>
        <w:ind w:left="436" w:hanging="120"/>
      </w:pPr>
      <w:rPr>
        <w:rFonts w:hint="default"/>
      </w:rPr>
    </w:lvl>
    <w:lvl w:ilvl="3" w:tplc="4B7658DC">
      <w:numFmt w:val="bullet"/>
      <w:lvlText w:val="•"/>
      <w:lvlJc w:val="left"/>
      <w:pPr>
        <w:ind w:left="565" w:hanging="120"/>
      </w:pPr>
      <w:rPr>
        <w:rFonts w:hint="default"/>
      </w:rPr>
    </w:lvl>
    <w:lvl w:ilvl="4" w:tplc="649661F6">
      <w:numFmt w:val="bullet"/>
      <w:lvlText w:val="•"/>
      <w:lvlJc w:val="left"/>
      <w:pPr>
        <w:ind w:left="693" w:hanging="120"/>
      </w:pPr>
      <w:rPr>
        <w:rFonts w:hint="default"/>
      </w:rPr>
    </w:lvl>
    <w:lvl w:ilvl="5" w:tplc="B9547EF6">
      <w:numFmt w:val="bullet"/>
      <w:lvlText w:val="•"/>
      <w:lvlJc w:val="left"/>
      <w:pPr>
        <w:ind w:left="822" w:hanging="120"/>
      </w:pPr>
      <w:rPr>
        <w:rFonts w:hint="default"/>
      </w:rPr>
    </w:lvl>
    <w:lvl w:ilvl="6" w:tplc="1B5E55AC">
      <w:numFmt w:val="bullet"/>
      <w:lvlText w:val="•"/>
      <w:lvlJc w:val="left"/>
      <w:pPr>
        <w:ind w:left="950" w:hanging="120"/>
      </w:pPr>
      <w:rPr>
        <w:rFonts w:hint="default"/>
      </w:rPr>
    </w:lvl>
    <w:lvl w:ilvl="7" w:tplc="0FB04206">
      <w:numFmt w:val="bullet"/>
      <w:lvlText w:val="•"/>
      <w:lvlJc w:val="left"/>
      <w:pPr>
        <w:ind w:left="1078" w:hanging="120"/>
      </w:pPr>
      <w:rPr>
        <w:rFonts w:hint="default"/>
      </w:rPr>
    </w:lvl>
    <w:lvl w:ilvl="8" w:tplc="34D06D42">
      <w:numFmt w:val="bullet"/>
      <w:lvlText w:val="•"/>
      <w:lvlJc w:val="left"/>
      <w:pPr>
        <w:ind w:left="1207" w:hanging="120"/>
      </w:pPr>
      <w:rPr>
        <w:rFonts w:hint="default"/>
      </w:rPr>
    </w:lvl>
  </w:abstractNum>
  <w:abstractNum w:abstractNumId="295" w15:restartNumberingAfterBreak="0">
    <w:nsid w:val="15A22154"/>
    <w:multiLevelType w:val="hybridMultilevel"/>
    <w:tmpl w:val="B7D26666"/>
    <w:lvl w:ilvl="0" w:tplc="B46AD74C">
      <w:numFmt w:val="bullet"/>
      <w:lvlText w:val="●"/>
      <w:lvlJc w:val="left"/>
      <w:pPr>
        <w:ind w:left="175" w:hanging="118"/>
      </w:pPr>
      <w:rPr>
        <w:rFonts w:ascii="Times New Roman" w:eastAsia="Times New Roman" w:hAnsi="Times New Roman" w:cs="Times New Roman" w:hint="default"/>
        <w:w w:val="100"/>
        <w:sz w:val="14"/>
        <w:szCs w:val="14"/>
      </w:rPr>
    </w:lvl>
    <w:lvl w:ilvl="1" w:tplc="406E2154">
      <w:numFmt w:val="bullet"/>
      <w:lvlText w:val="•"/>
      <w:lvlJc w:val="left"/>
      <w:pPr>
        <w:ind w:left="416" w:hanging="118"/>
      </w:pPr>
      <w:rPr>
        <w:rFonts w:hint="default"/>
      </w:rPr>
    </w:lvl>
    <w:lvl w:ilvl="2" w:tplc="1468426A">
      <w:numFmt w:val="bullet"/>
      <w:lvlText w:val="•"/>
      <w:lvlJc w:val="left"/>
      <w:pPr>
        <w:ind w:left="652" w:hanging="118"/>
      </w:pPr>
      <w:rPr>
        <w:rFonts w:hint="default"/>
      </w:rPr>
    </w:lvl>
    <w:lvl w:ilvl="3" w:tplc="6AACAFFE">
      <w:numFmt w:val="bullet"/>
      <w:lvlText w:val="•"/>
      <w:lvlJc w:val="left"/>
      <w:pPr>
        <w:ind w:left="888" w:hanging="118"/>
      </w:pPr>
      <w:rPr>
        <w:rFonts w:hint="default"/>
      </w:rPr>
    </w:lvl>
    <w:lvl w:ilvl="4" w:tplc="492A2554">
      <w:numFmt w:val="bullet"/>
      <w:lvlText w:val="•"/>
      <w:lvlJc w:val="left"/>
      <w:pPr>
        <w:ind w:left="1124" w:hanging="118"/>
      </w:pPr>
      <w:rPr>
        <w:rFonts w:hint="default"/>
      </w:rPr>
    </w:lvl>
    <w:lvl w:ilvl="5" w:tplc="7902AC18">
      <w:numFmt w:val="bullet"/>
      <w:lvlText w:val="•"/>
      <w:lvlJc w:val="left"/>
      <w:pPr>
        <w:ind w:left="1360" w:hanging="118"/>
      </w:pPr>
      <w:rPr>
        <w:rFonts w:hint="default"/>
      </w:rPr>
    </w:lvl>
    <w:lvl w:ilvl="6" w:tplc="AE36F45A">
      <w:numFmt w:val="bullet"/>
      <w:lvlText w:val="•"/>
      <w:lvlJc w:val="left"/>
      <w:pPr>
        <w:ind w:left="1596" w:hanging="118"/>
      </w:pPr>
      <w:rPr>
        <w:rFonts w:hint="default"/>
      </w:rPr>
    </w:lvl>
    <w:lvl w:ilvl="7" w:tplc="D0E685E4">
      <w:numFmt w:val="bullet"/>
      <w:lvlText w:val="•"/>
      <w:lvlJc w:val="left"/>
      <w:pPr>
        <w:ind w:left="1832" w:hanging="118"/>
      </w:pPr>
      <w:rPr>
        <w:rFonts w:hint="default"/>
      </w:rPr>
    </w:lvl>
    <w:lvl w:ilvl="8" w:tplc="EDEC09B4">
      <w:numFmt w:val="bullet"/>
      <w:lvlText w:val="•"/>
      <w:lvlJc w:val="left"/>
      <w:pPr>
        <w:ind w:left="2068" w:hanging="118"/>
      </w:pPr>
      <w:rPr>
        <w:rFonts w:hint="default"/>
      </w:rPr>
    </w:lvl>
  </w:abstractNum>
  <w:abstractNum w:abstractNumId="296" w15:restartNumberingAfterBreak="0">
    <w:nsid w:val="15A2215F"/>
    <w:multiLevelType w:val="hybridMultilevel"/>
    <w:tmpl w:val="C1DCC162"/>
    <w:lvl w:ilvl="0" w:tplc="6848EE84">
      <w:numFmt w:val="bullet"/>
      <w:lvlText w:val="●"/>
      <w:lvlJc w:val="left"/>
      <w:pPr>
        <w:ind w:left="176" w:hanging="120"/>
      </w:pPr>
      <w:rPr>
        <w:rFonts w:ascii="Times New Roman" w:eastAsia="Times New Roman" w:hAnsi="Times New Roman" w:cs="Times New Roman" w:hint="default"/>
        <w:spacing w:val="-5"/>
        <w:w w:val="100"/>
        <w:sz w:val="14"/>
        <w:szCs w:val="14"/>
      </w:rPr>
    </w:lvl>
    <w:lvl w:ilvl="1" w:tplc="BFB2B5EE">
      <w:numFmt w:val="bullet"/>
      <w:lvlText w:val="•"/>
      <w:lvlJc w:val="left"/>
      <w:pPr>
        <w:ind w:left="387" w:hanging="120"/>
      </w:pPr>
      <w:rPr>
        <w:rFonts w:hint="default"/>
      </w:rPr>
    </w:lvl>
    <w:lvl w:ilvl="2" w:tplc="0B46E218">
      <w:numFmt w:val="bullet"/>
      <w:lvlText w:val="•"/>
      <w:lvlJc w:val="left"/>
      <w:pPr>
        <w:ind w:left="595" w:hanging="120"/>
      </w:pPr>
      <w:rPr>
        <w:rFonts w:hint="default"/>
      </w:rPr>
    </w:lvl>
    <w:lvl w:ilvl="3" w:tplc="46D013DC">
      <w:numFmt w:val="bullet"/>
      <w:lvlText w:val="•"/>
      <w:lvlJc w:val="left"/>
      <w:pPr>
        <w:ind w:left="803" w:hanging="120"/>
      </w:pPr>
      <w:rPr>
        <w:rFonts w:hint="default"/>
      </w:rPr>
    </w:lvl>
    <w:lvl w:ilvl="4" w:tplc="3BB27A68">
      <w:numFmt w:val="bullet"/>
      <w:lvlText w:val="•"/>
      <w:lvlJc w:val="left"/>
      <w:pPr>
        <w:ind w:left="1011" w:hanging="120"/>
      </w:pPr>
      <w:rPr>
        <w:rFonts w:hint="default"/>
      </w:rPr>
    </w:lvl>
    <w:lvl w:ilvl="5" w:tplc="4F804716">
      <w:numFmt w:val="bullet"/>
      <w:lvlText w:val="•"/>
      <w:lvlJc w:val="left"/>
      <w:pPr>
        <w:ind w:left="1219" w:hanging="120"/>
      </w:pPr>
      <w:rPr>
        <w:rFonts w:hint="default"/>
      </w:rPr>
    </w:lvl>
    <w:lvl w:ilvl="6" w:tplc="A344169E">
      <w:numFmt w:val="bullet"/>
      <w:lvlText w:val="•"/>
      <w:lvlJc w:val="left"/>
      <w:pPr>
        <w:ind w:left="1426" w:hanging="120"/>
      </w:pPr>
      <w:rPr>
        <w:rFonts w:hint="default"/>
      </w:rPr>
    </w:lvl>
    <w:lvl w:ilvl="7" w:tplc="F7E0FAC0">
      <w:numFmt w:val="bullet"/>
      <w:lvlText w:val="•"/>
      <w:lvlJc w:val="left"/>
      <w:pPr>
        <w:ind w:left="1634" w:hanging="120"/>
      </w:pPr>
      <w:rPr>
        <w:rFonts w:hint="default"/>
      </w:rPr>
    </w:lvl>
    <w:lvl w:ilvl="8" w:tplc="435A1EAA">
      <w:numFmt w:val="bullet"/>
      <w:lvlText w:val="•"/>
      <w:lvlJc w:val="left"/>
      <w:pPr>
        <w:ind w:left="1842" w:hanging="120"/>
      </w:pPr>
      <w:rPr>
        <w:rFonts w:hint="default"/>
      </w:rPr>
    </w:lvl>
  </w:abstractNum>
  <w:abstractNum w:abstractNumId="297" w15:restartNumberingAfterBreak="0">
    <w:nsid w:val="15AC13A9"/>
    <w:multiLevelType w:val="hybridMultilevel"/>
    <w:tmpl w:val="B888B5E4"/>
    <w:lvl w:ilvl="0" w:tplc="6A2C7FB8">
      <w:numFmt w:val="bullet"/>
      <w:lvlText w:val="●"/>
      <w:lvlJc w:val="left"/>
      <w:pPr>
        <w:ind w:left="176" w:hanging="120"/>
      </w:pPr>
      <w:rPr>
        <w:rFonts w:ascii="Times New Roman" w:eastAsia="Times New Roman" w:hAnsi="Times New Roman" w:cs="Times New Roman" w:hint="default"/>
        <w:spacing w:val="-6"/>
        <w:w w:val="100"/>
        <w:sz w:val="14"/>
        <w:szCs w:val="14"/>
      </w:rPr>
    </w:lvl>
    <w:lvl w:ilvl="1" w:tplc="1346AA9C">
      <w:numFmt w:val="bullet"/>
      <w:lvlText w:val="•"/>
      <w:lvlJc w:val="left"/>
      <w:pPr>
        <w:ind w:left="416" w:hanging="120"/>
      </w:pPr>
      <w:rPr>
        <w:rFonts w:hint="default"/>
      </w:rPr>
    </w:lvl>
    <w:lvl w:ilvl="2" w:tplc="D2CC7D30">
      <w:numFmt w:val="bullet"/>
      <w:lvlText w:val="•"/>
      <w:lvlJc w:val="left"/>
      <w:pPr>
        <w:ind w:left="652" w:hanging="120"/>
      </w:pPr>
      <w:rPr>
        <w:rFonts w:hint="default"/>
      </w:rPr>
    </w:lvl>
    <w:lvl w:ilvl="3" w:tplc="014AEA36">
      <w:numFmt w:val="bullet"/>
      <w:lvlText w:val="•"/>
      <w:lvlJc w:val="left"/>
      <w:pPr>
        <w:ind w:left="888" w:hanging="120"/>
      </w:pPr>
      <w:rPr>
        <w:rFonts w:hint="default"/>
      </w:rPr>
    </w:lvl>
    <w:lvl w:ilvl="4" w:tplc="BF8252E4">
      <w:numFmt w:val="bullet"/>
      <w:lvlText w:val="•"/>
      <w:lvlJc w:val="left"/>
      <w:pPr>
        <w:ind w:left="1124" w:hanging="120"/>
      </w:pPr>
      <w:rPr>
        <w:rFonts w:hint="default"/>
      </w:rPr>
    </w:lvl>
    <w:lvl w:ilvl="5" w:tplc="899485EE">
      <w:numFmt w:val="bullet"/>
      <w:lvlText w:val="•"/>
      <w:lvlJc w:val="left"/>
      <w:pPr>
        <w:ind w:left="1360" w:hanging="120"/>
      </w:pPr>
      <w:rPr>
        <w:rFonts w:hint="default"/>
      </w:rPr>
    </w:lvl>
    <w:lvl w:ilvl="6" w:tplc="8E78FEAA">
      <w:numFmt w:val="bullet"/>
      <w:lvlText w:val="•"/>
      <w:lvlJc w:val="left"/>
      <w:pPr>
        <w:ind w:left="1596" w:hanging="120"/>
      </w:pPr>
      <w:rPr>
        <w:rFonts w:hint="default"/>
      </w:rPr>
    </w:lvl>
    <w:lvl w:ilvl="7" w:tplc="796C848C">
      <w:numFmt w:val="bullet"/>
      <w:lvlText w:val="•"/>
      <w:lvlJc w:val="left"/>
      <w:pPr>
        <w:ind w:left="1832" w:hanging="120"/>
      </w:pPr>
      <w:rPr>
        <w:rFonts w:hint="default"/>
      </w:rPr>
    </w:lvl>
    <w:lvl w:ilvl="8" w:tplc="4D727656">
      <w:numFmt w:val="bullet"/>
      <w:lvlText w:val="•"/>
      <w:lvlJc w:val="left"/>
      <w:pPr>
        <w:ind w:left="2068" w:hanging="120"/>
      </w:pPr>
      <w:rPr>
        <w:rFonts w:hint="default"/>
      </w:rPr>
    </w:lvl>
  </w:abstractNum>
  <w:abstractNum w:abstractNumId="298" w15:restartNumberingAfterBreak="0">
    <w:nsid w:val="15B035FD"/>
    <w:multiLevelType w:val="hybridMultilevel"/>
    <w:tmpl w:val="E5B6162C"/>
    <w:lvl w:ilvl="0" w:tplc="19C624A2">
      <w:numFmt w:val="bullet"/>
      <w:lvlText w:val="●"/>
      <w:lvlJc w:val="left"/>
      <w:pPr>
        <w:ind w:left="175" w:hanging="120"/>
      </w:pPr>
      <w:rPr>
        <w:rFonts w:ascii="Times New Roman" w:eastAsia="Times New Roman" w:hAnsi="Times New Roman" w:cs="Times New Roman" w:hint="default"/>
        <w:spacing w:val="-2"/>
        <w:w w:val="100"/>
        <w:sz w:val="14"/>
        <w:szCs w:val="14"/>
      </w:rPr>
    </w:lvl>
    <w:lvl w:ilvl="1" w:tplc="BA583ECE">
      <w:numFmt w:val="bullet"/>
      <w:lvlText w:val="•"/>
      <w:lvlJc w:val="left"/>
      <w:pPr>
        <w:ind w:left="416" w:hanging="120"/>
      </w:pPr>
      <w:rPr>
        <w:rFonts w:hint="default"/>
      </w:rPr>
    </w:lvl>
    <w:lvl w:ilvl="2" w:tplc="D084D0DE">
      <w:numFmt w:val="bullet"/>
      <w:lvlText w:val="•"/>
      <w:lvlJc w:val="left"/>
      <w:pPr>
        <w:ind w:left="652" w:hanging="120"/>
      </w:pPr>
      <w:rPr>
        <w:rFonts w:hint="default"/>
      </w:rPr>
    </w:lvl>
    <w:lvl w:ilvl="3" w:tplc="563C9E38">
      <w:numFmt w:val="bullet"/>
      <w:lvlText w:val="•"/>
      <w:lvlJc w:val="left"/>
      <w:pPr>
        <w:ind w:left="888" w:hanging="120"/>
      </w:pPr>
      <w:rPr>
        <w:rFonts w:hint="default"/>
      </w:rPr>
    </w:lvl>
    <w:lvl w:ilvl="4" w:tplc="77486116">
      <w:numFmt w:val="bullet"/>
      <w:lvlText w:val="•"/>
      <w:lvlJc w:val="left"/>
      <w:pPr>
        <w:ind w:left="1124" w:hanging="120"/>
      </w:pPr>
      <w:rPr>
        <w:rFonts w:hint="default"/>
      </w:rPr>
    </w:lvl>
    <w:lvl w:ilvl="5" w:tplc="03EA9188">
      <w:numFmt w:val="bullet"/>
      <w:lvlText w:val="•"/>
      <w:lvlJc w:val="left"/>
      <w:pPr>
        <w:ind w:left="1360" w:hanging="120"/>
      </w:pPr>
      <w:rPr>
        <w:rFonts w:hint="default"/>
      </w:rPr>
    </w:lvl>
    <w:lvl w:ilvl="6" w:tplc="9DC03CC8">
      <w:numFmt w:val="bullet"/>
      <w:lvlText w:val="•"/>
      <w:lvlJc w:val="left"/>
      <w:pPr>
        <w:ind w:left="1596" w:hanging="120"/>
      </w:pPr>
      <w:rPr>
        <w:rFonts w:hint="default"/>
      </w:rPr>
    </w:lvl>
    <w:lvl w:ilvl="7" w:tplc="52FAD51C">
      <w:numFmt w:val="bullet"/>
      <w:lvlText w:val="•"/>
      <w:lvlJc w:val="left"/>
      <w:pPr>
        <w:ind w:left="1832" w:hanging="120"/>
      </w:pPr>
      <w:rPr>
        <w:rFonts w:hint="default"/>
      </w:rPr>
    </w:lvl>
    <w:lvl w:ilvl="8" w:tplc="23CA6A42">
      <w:numFmt w:val="bullet"/>
      <w:lvlText w:val="•"/>
      <w:lvlJc w:val="left"/>
      <w:pPr>
        <w:ind w:left="2068" w:hanging="120"/>
      </w:pPr>
      <w:rPr>
        <w:rFonts w:hint="default"/>
      </w:rPr>
    </w:lvl>
  </w:abstractNum>
  <w:abstractNum w:abstractNumId="299" w15:restartNumberingAfterBreak="0">
    <w:nsid w:val="15BD1F7B"/>
    <w:multiLevelType w:val="hybridMultilevel"/>
    <w:tmpl w:val="C7E8B816"/>
    <w:lvl w:ilvl="0" w:tplc="CA9430D2">
      <w:numFmt w:val="bullet"/>
      <w:lvlText w:val="●"/>
      <w:lvlJc w:val="left"/>
      <w:pPr>
        <w:ind w:left="175" w:hanging="120"/>
      </w:pPr>
      <w:rPr>
        <w:rFonts w:ascii="Times New Roman" w:eastAsia="Times New Roman" w:hAnsi="Times New Roman" w:cs="Times New Roman" w:hint="default"/>
        <w:spacing w:val="-5"/>
        <w:w w:val="100"/>
        <w:sz w:val="14"/>
        <w:szCs w:val="14"/>
      </w:rPr>
    </w:lvl>
    <w:lvl w:ilvl="1" w:tplc="5DC81934">
      <w:numFmt w:val="bullet"/>
      <w:lvlText w:val="•"/>
      <w:lvlJc w:val="left"/>
      <w:pPr>
        <w:ind w:left="455" w:hanging="120"/>
      </w:pPr>
      <w:rPr>
        <w:rFonts w:hint="default"/>
      </w:rPr>
    </w:lvl>
    <w:lvl w:ilvl="2" w:tplc="337C9276">
      <w:numFmt w:val="bullet"/>
      <w:lvlText w:val="•"/>
      <w:lvlJc w:val="left"/>
      <w:pPr>
        <w:ind w:left="731" w:hanging="120"/>
      </w:pPr>
      <w:rPr>
        <w:rFonts w:hint="default"/>
      </w:rPr>
    </w:lvl>
    <w:lvl w:ilvl="3" w:tplc="64A0E018">
      <w:numFmt w:val="bullet"/>
      <w:lvlText w:val="•"/>
      <w:lvlJc w:val="left"/>
      <w:pPr>
        <w:ind w:left="1007" w:hanging="120"/>
      </w:pPr>
      <w:rPr>
        <w:rFonts w:hint="default"/>
      </w:rPr>
    </w:lvl>
    <w:lvl w:ilvl="4" w:tplc="B96CDEAE">
      <w:numFmt w:val="bullet"/>
      <w:lvlText w:val="•"/>
      <w:lvlJc w:val="left"/>
      <w:pPr>
        <w:ind w:left="1283" w:hanging="120"/>
      </w:pPr>
      <w:rPr>
        <w:rFonts w:hint="default"/>
      </w:rPr>
    </w:lvl>
    <w:lvl w:ilvl="5" w:tplc="712C0F9A">
      <w:numFmt w:val="bullet"/>
      <w:lvlText w:val="•"/>
      <w:lvlJc w:val="left"/>
      <w:pPr>
        <w:ind w:left="1559" w:hanging="120"/>
      </w:pPr>
      <w:rPr>
        <w:rFonts w:hint="default"/>
      </w:rPr>
    </w:lvl>
    <w:lvl w:ilvl="6" w:tplc="E83A7BF4">
      <w:numFmt w:val="bullet"/>
      <w:lvlText w:val="•"/>
      <w:lvlJc w:val="left"/>
      <w:pPr>
        <w:ind w:left="1835" w:hanging="120"/>
      </w:pPr>
      <w:rPr>
        <w:rFonts w:hint="default"/>
      </w:rPr>
    </w:lvl>
    <w:lvl w:ilvl="7" w:tplc="E3C809EE">
      <w:numFmt w:val="bullet"/>
      <w:lvlText w:val="•"/>
      <w:lvlJc w:val="left"/>
      <w:pPr>
        <w:ind w:left="2111" w:hanging="120"/>
      </w:pPr>
      <w:rPr>
        <w:rFonts w:hint="default"/>
      </w:rPr>
    </w:lvl>
    <w:lvl w:ilvl="8" w:tplc="49441012">
      <w:numFmt w:val="bullet"/>
      <w:lvlText w:val="•"/>
      <w:lvlJc w:val="left"/>
      <w:pPr>
        <w:ind w:left="2387" w:hanging="120"/>
      </w:pPr>
      <w:rPr>
        <w:rFonts w:hint="default"/>
      </w:rPr>
    </w:lvl>
  </w:abstractNum>
  <w:abstractNum w:abstractNumId="300" w15:restartNumberingAfterBreak="0">
    <w:nsid w:val="15CF68CC"/>
    <w:multiLevelType w:val="hybridMultilevel"/>
    <w:tmpl w:val="6ACEF3D0"/>
    <w:lvl w:ilvl="0" w:tplc="3CB0A720">
      <w:numFmt w:val="bullet"/>
      <w:lvlText w:val="●"/>
      <w:lvlJc w:val="left"/>
      <w:pPr>
        <w:ind w:left="175" w:hanging="120"/>
      </w:pPr>
      <w:rPr>
        <w:rFonts w:ascii="Times New Roman" w:eastAsia="Times New Roman" w:hAnsi="Times New Roman" w:cs="Times New Roman" w:hint="default"/>
        <w:spacing w:val="-2"/>
        <w:w w:val="100"/>
        <w:sz w:val="14"/>
        <w:szCs w:val="14"/>
      </w:rPr>
    </w:lvl>
    <w:lvl w:ilvl="1" w:tplc="1FD48E6E">
      <w:numFmt w:val="bullet"/>
      <w:lvlText w:val="•"/>
      <w:lvlJc w:val="left"/>
      <w:pPr>
        <w:ind w:left="455" w:hanging="120"/>
      </w:pPr>
      <w:rPr>
        <w:rFonts w:hint="default"/>
      </w:rPr>
    </w:lvl>
    <w:lvl w:ilvl="2" w:tplc="AF06EDC8">
      <w:numFmt w:val="bullet"/>
      <w:lvlText w:val="•"/>
      <w:lvlJc w:val="left"/>
      <w:pPr>
        <w:ind w:left="731" w:hanging="120"/>
      </w:pPr>
      <w:rPr>
        <w:rFonts w:hint="default"/>
      </w:rPr>
    </w:lvl>
    <w:lvl w:ilvl="3" w:tplc="C95EAFF6">
      <w:numFmt w:val="bullet"/>
      <w:lvlText w:val="•"/>
      <w:lvlJc w:val="left"/>
      <w:pPr>
        <w:ind w:left="1007" w:hanging="120"/>
      </w:pPr>
      <w:rPr>
        <w:rFonts w:hint="default"/>
      </w:rPr>
    </w:lvl>
    <w:lvl w:ilvl="4" w:tplc="0DB09F8E">
      <w:numFmt w:val="bullet"/>
      <w:lvlText w:val="•"/>
      <w:lvlJc w:val="left"/>
      <w:pPr>
        <w:ind w:left="1283" w:hanging="120"/>
      </w:pPr>
      <w:rPr>
        <w:rFonts w:hint="default"/>
      </w:rPr>
    </w:lvl>
    <w:lvl w:ilvl="5" w:tplc="B99E8E3C">
      <w:numFmt w:val="bullet"/>
      <w:lvlText w:val="•"/>
      <w:lvlJc w:val="left"/>
      <w:pPr>
        <w:ind w:left="1559" w:hanging="120"/>
      </w:pPr>
      <w:rPr>
        <w:rFonts w:hint="default"/>
      </w:rPr>
    </w:lvl>
    <w:lvl w:ilvl="6" w:tplc="FC5CE9BE">
      <w:numFmt w:val="bullet"/>
      <w:lvlText w:val="•"/>
      <w:lvlJc w:val="left"/>
      <w:pPr>
        <w:ind w:left="1835" w:hanging="120"/>
      </w:pPr>
      <w:rPr>
        <w:rFonts w:hint="default"/>
      </w:rPr>
    </w:lvl>
    <w:lvl w:ilvl="7" w:tplc="C0A4D022">
      <w:numFmt w:val="bullet"/>
      <w:lvlText w:val="•"/>
      <w:lvlJc w:val="left"/>
      <w:pPr>
        <w:ind w:left="2111" w:hanging="120"/>
      </w:pPr>
      <w:rPr>
        <w:rFonts w:hint="default"/>
      </w:rPr>
    </w:lvl>
    <w:lvl w:ilvl="8" w:tplc="611E36DE">
      <w:numFmt w:val="bullet"/>
      <w:lvlText w:val="•"/>
      <w:lvlJc w:val="left"/>
      <w:pPr>
        <w:ind w:left="2387" w:hanging="120"/>
      </w:pPr>
      <w:rPr>
        <w:rFonts w:hint="default"/>
      </w:rPr>
    </w:lvl>
  </w:abstractNum>
  <w:abstractNum w:abstractNumId="301" w15:restartNumberingAfterBreak="0">
    <w:nsid w:val="15E1026C"/>
    <w:multiLevelType w:val="hybridMultilevel"/>
    <w:tmpl w:val="4A62E89A"/>
    <w:lvl w:ilvl="0" w:tplc="E586DE3E">
      <w:numFmt w:val="bullet"/>
      <w:lvlText w:val="●"/>
      <w:lvlJc w:val="left"/>
      <w:pPr>
        <w:ind w:left="175" w:hanging="120"/>
      </w:pPr>
      <w:rPr>
        <w:rFonts w:ascii="Times New Roman" w:eastAsia="Times New Roman" w:hAnsi="Times New Roman" w:cs="Times New Roman" w:hint="default"/>
        <w:spacing w:val="-4"/>
        <w:w w:val="100"/>
        <w:sz w:val="14"/>
        <w:szCs w:val="14"/>
      </w:rPr>
    </w:lvl>
    <w:lvl w:ilvl="1" w:tplc="9AB0C420">
      <w:numFmt w:val="bullet"/>
      <w:lvlText w:val="•"/>
      <w:lvlJc w:val="left"/>
      <w:pPr>
        <w:ind w:left="416" w:hanging="120"/>
      </w:pPr>
      <w:rPr>
        <w:rFonts w:hint="default"/>
      </w:rPr>
    </w:lvl>
    <w:lvl w:ilvl="2" w:tplc="78DAC3EC">
      <w:numFmt w:val="bullet"/>
      <w:lvlText w:val="•"/>
      <w:lvlJc w:val="left"/>
      <w:pPr>
        <w:ind w:left="652" w:hanging="120"/>
      </w:pPr>
      <w:rPr>
        <w:rFonts w:hint="default"/>
      </w:rPr>
    </w:lvl>
    <w:lvl w:ilvl="3" w:tplc="CF2079BA">
      <w:numFmt w:val="bullet"/>
      <w:lvlText w:val="•"/>
      <w:lvlJc w:val="left"/>
      <w:pPr>
        <w:ind w:left="888" w:hanging="120"/>
      </w:pPr>
      <w:rPr>
        <w:rFonts w:hint="default"/>
      </w:rPr>
    </w:lvl>
    <w:lvl w:ilvl="4" w:tplc="70FC0EF6">
      <w:numFmt w:val="bullet"/>
      <w:lvlText w:val="•"/>
      <w:lvlJc w:val="left"/>
      <w:pPr>
        <w:ind w:left="1124" w:hanging="120"/>
      </w:pPr>
      <w:rPr>
        <w:rFonts w:hint="default"/>
      </w:rPr>
    </w:lvl>
    <w:lvl w:ilvl="5" w:tplc="42541AB8">
      <w:numFmt w:val="bullet"/>
      <w:lvlText w:val="•"/>
      <w:lvlJc w:val="left"/>
      <w:pPr>
        <w:ind w:left="1360" w:hanging="120"/>
      </w:pPr>
      <w:rPr>
        <w:rFonts w:hint="default"/>
      </w:rPr>
    </w:lvl>
    <w:lvl w:ilvl="6" w:tplc="86086A2C">
      <w:numFmt w:val="bullet"/>
      <w:lvlText w:val="•"/>
      <w:lvlJc w:val="left"/>
      <w:pPr>
        <w:ind w:left="1596" w:hanging="120"/>
      </w:pPr>
      <w:rPr>
        <w:rFonts w:hint="default"/>
      </w:rPr>
    </w:lvl>
    <w:lvl w:ilvl="7" w:tplc="B5CE3DD8">
      <w:numFmt w:val="bullet"/>
      <w:lvlText w:val="•"/>
      <w:lvlJc w:val="left"/>
      <w:pPr>
        <w:ind w:left="1832" w:hanging="120"/>
      </w:pPr>
      <w:rPr>
        <w:rFonts w:hint="default"/>
      </w:rPr>
    </w:lvl>
    <w:lvl w:ilvl="8" w:tplc="F29AB516">
      <w:numFmt w:val="bullet"/>
      <w:lvlText w:val="•"/>
      <w:lvlJc w:val="left"/>
      <w:pPr>
        <w:ind w:left="2068" w:hanging="120"/>
      </w:pPr>
      <w:rPr>
        <w:rFonts w:hint="default"/>
      </w:rPr>
    </w:lvl>
  </w:abstractNum>
  <w:abstractNum w:abstractNumId="302" w15:restartNumberingAfterBreak="0">
    <w:nsid w:val="15E36CDD"/>
    <w:multiLevelType w:val="hybridMultilevel"/>
    <w:tmpl w:val="34E81F0E"/>
    <w:lvl w:ilvl="0" w:tplc="DEF4FA68">
      <w:numFmt w:val="bullet"/>
      <w:lvlText w:val="●"/>
      <w:lvlJc w:val="left"/>
      <w:pPr>
        <w:ind w:left="175" w:hanging="120"/>
      </w:pPr>
      <w:rPr>
        <w:rFonts w:ascii="Times New Roman" w:eastAsia="Times New Roman" w:hAnsi="Times New Roman" w:cs="Times New Roman" w:hint="default"/>
        <w:spacing w:val="-6"/>
        <w:w w:val="100"/>
        <w:sz w:val="14"/>
        <w:szCs w:val="14"/>
      </w:rPr>
    </w:lvl>
    <w:lvl w:ilvl="1" w:tplc="F7B6B370">
      <w:numFmt w:val="bullet"/>
      <w:lvlText w:val="•"/>
      <w:lvlJc w:val="left"/>
      <w:pPr>
        <w:ind w:left="416" w:hanging="120"/>
      </w:pPr>
      <w:rPr>
        <w:rFonts w:hint="default"/>
      </w:rPr>
    </w:lvl>
    <w:lvl w:ilvl="2" w:tplc="6B68D15C">
      <w:numFmt w:val="bullet"/>
      <w:lvlText w:val="•"/>
      <w:lvlJc w:val="left"/>
      <w:pPr>
        <w:ind w:left="652" w:hanging="120"/>
      </w:pPr>
      <w:rPr>
        <w:rFonts w:hint="default"/>
      </w:rPr>
    </w:lvl>
    <w:lvl w:ilvl="3" w:tplc="70F2622C">
      <w:numFmt w:val="bullet"/>
      <w:lvlText w:val="•"/>
      <w:lvlJc w:val="left"/>
      <w:pPr>
        <w:ind w:left="888" w:hanging="120"/>
      </w:pPr>
      <w:rPr>
        <w:rFonts w:hint="default"/>
      </w:rPr>
    </w:lvl>
    <w:lvl w:ilvl="4" w:tplc="8CD40D5A">
      <w:numFmt w:val="bullet"/>
      <w:lvlText w:val="•"/>
      <w:lvlJc w:val="left"/>
      <w:pPr>
        <w:ind w:left="1124" w:hanging="120"/>
      </w:pPr>
      <w:rPr>
        <w:rFonts w:hint="default"/>
      </w:rPr>
    </w:lvl>
    <w:lvl w:ilvl="5" w:tplc="94FAB9F2">
      <w:numFmt w:val="bullet"/>
      <w:lvlText w:val="•"/>
      <w:lvlJc w:val="left"/>
      <w:pPr>
        <w:ind w:left="1361" w:hanging="120"/>
      </w:pPr>
      <w:rPr>
        <w:rFonts w:hint="default"/>
      </w:rPr>
    </w:lvl>
    <w:lvl w:ilvl="6" w:tplc="21FE91DC">
      <w:numFmt w:val="bullet"/>
      <w:lvlText w:val="•"/>
      <w:lvlJc w:val="left"/>
      <w:pPr>
        <w:ind w:left="1597" w:hanging="120"/>
      </w:pPr>
      <w:rPr>
        <w:rFonts w:hint="default"/>
      </w:rPr>
    </w:lvl>
    <w:lvl w:ilvl="7" w:tplc="44722734">
      <w:numFmt w:val="bullet"/>
      <w:lvlText w:val="•"/>
      <w:lvlJc w:val="left"/>
      <w:pPr>
        <w:ind w:left="1833" w:hanging="120"/>
      </w:pPr>
      <w:rPr>
        <w:rFonts w:hint="default"/>
      </w:rPr>
    </w:lvl>
    <w:lvl w:ilvl="8" w:tplc="70341C2C">
      <w:numFmt w:val="bullet"/>
      <w:lvlText w:val="•"/>
      <w:lvlJc w:val="left"/>
      <w:pPr>
        <w:ind w:left="2069" w:hanging="120"/>
      </w:pPr>
      <w:rPr>
        <w:rFonts w:hint="default"/>
      </w:rPr>
    </w:lvl>
  </w:abstractNum>
  <w:abstractNum w:abstractNumId="303" w15:restartNumberingAfterBreak="0">
    <w:nsid w:val="15F17BC5"/>
    <w:multiLevelType w:val="hybridMultilevel"/>
    <w:tmpl w:val="0B5E903C"/>
    <w:lvl w:ilvl="0" w:tplc="DED41664">
      <w:numFmt w:val="bullet"/>
      <w:lvlText w:val="●"/>
      <w:lvlJc w:val="left"/>
      <w:pPr>
        <w:ind w:left="176" w:hanging="120"/>
      </w:pPr>
      <w:rPr>
        <w:rFonts w:ascii="Times New Roman" w:eastAsia="Times New Roman" w:hAnsi="Times New Roman" w:cs="Times New Roman" w:hint="default"/>
        <w:w w:val="100"/>
        <w:sz w:val="14"/>
        <w:szCs w:val="14"/>
      </w:rPr>
    </w:lvl>
    <w:lvl w:ilvl="1" w:tplc="42DC50E6">
      <w:numFmt w:val="bullet"/>
      <w:lvlText w:val="•"/>
      <w:lvlJc w:val="left"/>
      <w:pPr>
        <w:ind w:left="331" w:hanging="120"/>
      </w:pPr>
      <w:rPr>
        <w:rFonts w:hint="default"/>
      </w:rPr>
    </w:lvl>
    <w:lvl w:ilvl="2" w:tplc="FC9695F0">
      <w:numFmt w:val="bullet"/>
      <w:lvlText w:val="•"/>
      <w:lvlJc w:val="left"/>
      <w:pPr>
        <w:ind w:left="482" w:hanging="120"/>
      </w:pPr>
      <w:rPr>
        <w:rFonts w:hint="default"/>
      </w:rPr>
    </w:lvl>
    <w:lvl w:ilvl="3" w:tplc="AB2AF9DA">
      <w:numFmt w:val="bullet"/>
      <w:lvlText w:val="•"/>
      <w:lvlJc w:val="left"/>
      <w:pPr>
        <w:ind w:left="633" w:hanging="120"/>
      </w:pPr>
      <w:rPr>
        <w:rFonts w:hint="default"/>
      </w:rPr>
    </w:lvl>
    <w:lvl w:ilvl="4" w:tplc="ED36DEE4">
      <w:numFmt w:val="bullet"/>
      <w:lvlText w:val="•"/>
      <w:lvlJc w:val="left"/>
      <w:pPr>
        <w:ind w:left="784" w:hanging="120"/>
      </w:pPr>
      <w:rPr>
        <w:rFonts w:hint="default"/>
      </w:rPr>
    </w:lvl>
    <w:lvl w:ilvl="5" w:tplc="824E5FF0">
      <w:numFmt w:val="bullet"/>
      <w:lvlText w:val="•"/>
      <w:lvlJc w:val="left"/>
      <w:pPr>
        <w:ind w:left="935" w:hanging="120"/>
      </w:pPr>
      <w:rPr>
        <w:rFonts w:hint="default"/>
      </w:rPr>
    </w:lvl>
    <w:lvl w:ilvl="6" w:tplc="FE465704">
      <w:numFmt w:val="bullet"/>
      <w:lvlText w:val="•"/>
      <w:lvlJc w:val="left"/>
      <w:pPr>
        <w:ind w:left="1086" w:hanging="120"/>
      </w:pPr>
      <w:rPr>
        <w:rFonts w:hint="default"/>
      </w:rPr>
    </w:lvl>
    <w:lvl w:ilvl="7" w:tplc="90E089DC">
      <w:numFmt w:val="bullet"/>
      <w:lvlText w:val="•"/>
      <w:lvlJc w:val="left"/>
      <w:pPr>
        <w:ind w:left="1237" w:hanging="120"/>
      </w:pPr>
      <w:rPr>
        <w:rFonts w:hint="default"/>
      </w:rPr>
    </w:lvl>
    <w:lvl w:ilvl="8" w:tplc="689A4F10">
      <w:numFmt w:val="bullet"/>
      <w:lvlText w:val="•"/>
      <w:lvlJc w:val="left"/>
      <w:pPr>
        <w:ind w:left="1388" w:hanging="120"/>
      </w:pPr>
      <w:rPr>
        <w:rFonts w:hint="default"/>
      </w:rPr>
    </w:lvl>
  </w:abstractNum>
  <w:abstractNum w:abstractNumId="304" w15:restartNumberingAfterBreak="0">
    <w:nsid w:val="160629A4"/>
    <w:multiLevelType w:val="hybridMultilevel"/>
    <w:tmpl w:val="78BE78E2"/>
    <w:lvl w:ilvl="0" w:tplc="F7F071FC">
      <w:numFmt w:val="bullet"/>
      <w:lvlText w:val="●"/>
      <w:lvlJc w:val="left"/>
      <w:pPr>
        <w:ind w:left="176" w:hanging="120"/>
      </w:pPr>
      <w:rPr>
        <w:rFonts w:ascii="Times New Roman" w:eastAsia="Times New Roman" w:hAnsi="Times New Roman" w:cs="Times New Roman" w:hint="default"/>
        <w:spacing w:val="-8"/>
        <w:w w:val="100"/>
        <w:sz w:val="14"/>
        <w:szCs w:val="14"/>
      </w:rPr>
    </w:lvl>
    <w:lvl w:ilvl="1" w:tplc="5A665C3E">
      <w:numFmt w:val="bullet"/>
      <w:lvlText w:val="•"/>
      <w:lvlJc w:val="left"/>
      <w:pPr>
        <w:ind w:left="387" w:hanging="120"/>
      </w:pPr>
      <w:rPr>
        <w:rFonts w:hint="default"/>
      </w:rPr>
    </w:lvl>
    <w:lvl w:ilvl="2" w:tplc="3754FCCA">
      <w:numFmt w:val="bullet"/>
      <w:lvlText w:val="•"/>
      <w:lvlJc w:val="left"/>
      <w:pPr>
        <w:ind w:left="595" w:hanging="120"/>
      </w:pPr>
      <w:rPr>
        <w:rFonts w:hint="default"/>
      </w:rPr>
    </w:lvl>
    <w:lvl w:ilvl="3" w:tplc="6380987E">
      <w:numFmt w:val="bullet"/>
      <w:lvlText w:val="•"/>
      <w:lvlJc w:val="left"/>
      <w:pPr>
        <w:ind w:left="803" w:hanging="120"/>
      </w:pPr>
      <w:rPr>
        <w:rFonts w:hint="default"/>
      </w:rPr>
    </w:lvl>
    <w:lvl w:ilvl="4" w:tplc="9A52E74E">
      <w:numFmt w:val="bullet"/>
      <w:lvlText w:val="•"/>
      <w:lvlJc w:val="left"/>
      <w:pPr>
        <w:ind w:left="1011" w:hanging="120"/>
      </w:pPr>
      <w:rPr>
        <w:rFonts w:hint="default"/>
      </w:rPr>
    </w:lvl>
    <w:lvl w:ilvl="5" w:tplc="4B322462">
      <w:numFmt w:val="bullet"/>
      <w:lvlText w:val="•"/>
      <w:lvlJc w:val="left"/>
      <w:pPr>
        <w:ind w:left="1219" w:hanging="120"/>
      </w:pPr>
      <w:rPr>
        <w:rFonts w:hint="default"/>
      </w:rPr>
    </w:lvl>
    <w:lvl w:ilvl="6" w:tplc="0C928E70">
      <w:numFmt w:val="bullet"/>
      <w:lvlText w:val="•"/>
      <w:lvlJc w:val="left"/>
      <w:pPr>
        <w:ind w:left="1426" w:hanging="120"/>
      </w:pPr>
      <w:rPr>
        <w:rFonts w:hint="default"/>
      </w:rPr>
    </w:lvl>
    <w:lvl w:ilvl="7" w:tplc="D59C8018">
      <w:numFmt w:val="bullet"/>
      <w:lvlText w:val="•"/>
      <w:lvlJc w:val="left"/>
      <w:pPr>
        <w:ind w:left="1634" w:hanging="120"/>
      </w:pPr>
      <w:rPr>
        <w:rFonts w:hint="default"/>
      </w:rPr>
    </w:lvl>
    <w:lvl w:ilvl="8" w:tplc="8F1CBD0C">
      <w:numFmt w:val="bullet"/>
      <w:lvlText w:val="•"/>
      <w:lvlJc w:val="left"/>
      <w:pPr>
        <w:ind w:left="1842" w:hanging="120"/>
      </w:pPr>
      <w:rPr>
        <w:rFonts w:hint="default"/>
      </w:rPr>
    </w:lvl>
  </w:abstractNum>
  <w:abstractNum w:abstractNumId="305" w15:restartNumberingAfterBreak="0">
    <w:nsid w:val="161A15A0"/>
    <w:multiLevelType w:val="hybridMultilevel"/>
    <w:tmpl w:val="AB160760"/>
    <w:lvl w:ilvl="0" w:tplc="6C70747C">
      <w:numFmt w:val="bullet"/>
      <w:lvlText w:val="●"/>
      <w:lvlJc w:val="left"/>
      <w:pPr>
        <w:ind w:left="174" w:hanging="120"/>
      </w:pPr>
      <w:rPr>
        <w:rFonts w:ascii="Times New Roman" w:eastAsia="Times New Roman" w:hAnsi="Times New Roman" w:cs="Times New Roman" w:hint="default"/>
        <w:spacing w:val="-7"/>
        <w:w w:val="100"/>
        <w:sz w:val="14"/>
        <w:szCs w:val="14"/>
      </w:rPr>
    </w:lvl>
    <w:lvl w:ilvl="1" w:tplc="2F149130">
      <w:numFmt w:val="bullet"/>
      <w:lvlText w:val="•"/>
      <w:lvlJc w:val="left"/>
      <w:pPr>
        <w:ind w:left="455" w:hanging="120"/>
      </w:pPr>
      <w:rPr>
        <w:rFonts w:hint="default"/>
      </w:rPr>
    </w:lvl>
    <w:lvl w:ilvl="2" w:tplc="638EB496">
      <w:numFmt w:val="bullet"/>
      <w:lvlText w:val="•"/>
      <w:lvlJc w:val="left"/>
      <w:pPr>
        <w:ind w:left="731" w:hanging="120"/>
      </w:pPr>
      <w:rPr>
        <w:rFonts w:hint="default"/>
      </w:rPr>
    </w:lvl>
    <w:lvl w:ilvl="3" w:tplc="67BCF9A4">
      <w:numFmt w:val="bullet"/>
      <w:lvlText w:val="•"/>
      <w:lvlJc w:val="left"/>
      <w:pPr>
        <w:ind w:left="1007" w:hanging="120"/>
      </w:pPr>
      <w:rPr>
        <w:rFonts w:hint="default"/>
      </w:rPr>
    </w:lvl>
    <w:lvl w:ilvl="4" w:tplc="D44C0BD8">
      <w:numFmt w:val="bullet"/>
      <w:lvlText w:val="•"/>
      <w:lvlJc w:val="left"/>
      <w:pPr>
        <w:ind w:left="1283" w:hanging="120"/>
      </w:pPr>
      <w:rPr>
        <w:rFonts w:hint="default"/>
      </w:rPr>
    </w:lvl>
    <w:lvl w:ilvl="5" w:tplc="CB2840D6">
      <w:numFmt w:val="bullet"/>
      <w:lvlText w:val="•"/>
      <w:lvlJc w:val="left"/>
      <w:pPr>
        <w:ind w:left="1559" w:hanging="120"/>
      </w:pPr>
      <w:rPr>
        <w:rFonts w:hint="default"/>
      </w:rPr>
    </w:lvl>
    <w:lvl w:ilvl="6" w:tplc="D7F69044">
      <w:numFmt w:val="bullet"/>
      <w:lvlText w:val="•"/>
      <w:lvlJc w:val="left"/>
      <w:pPr>
        <w:ind w:left="1835" w:hanging="120"/>
      </w:pPr>
      <w:rPr>
        <w:rFonts w:hint="default"/>
      </w:rPr>
    </w:lvl>
    <w:lvl w:ilvl="7" w:tplc="ECF2C6AE">
      <w:numFmt w:val="bullet"/>
      <w:lvlText w:val="•"/>
      <w:lvlJc w:val="left"/>
      <w:pPr>
        <w:ind w:left="2111" w:hanging="120"/>
      </w:pPr>
      <w:rPr>
        <w:rFonts w:hint="default"/>
      </w:rPr>
    </w:lvl>
    <w:lvl w:ilvl="8" w:tplc="94365640">
      <w:numFmt w:val="bullet"/>
      <w:lvlText w:val="•"/>
      <w:lvlJc w:val="left"/>
      <w:pPr>
        <w:ind w:left="2387" w:hanging="120"/>
      </w:pPr>
      <w:rPr>
        <w:rFonts w:hint="default"/>
      </w:rPr>
    </w:lvl>
  </w:abstractNum>
  <w:abstractNum w:abstractNumId="306" w15:restartNumberingAfterBreak="0">
    <w:nsid w:val="161B493C"/>
    <w:multiLevelType w:val="hybridMultilevel"/>
    <w:tmpl w:val="771261AE"/>
    <w:lvl w:ilvl="0" w:tplc="E856B046">
      <w:numFmt w:val="bullet"/>
      <w:lvlText w:val="●"/>
      <w:lvlJc w:val="left"/>
      <w:pPr>
        <w:ind w:left="175" w:hanging="120"/>
      </w:pPr>
      <w:rPr>
        <w:rFonts w:ascii="Times New Roman" w:eastAsia="Times New Roman" w:hAnsi="Times New Roman" w:cs="Times New Roman" w:hint="default"/>
        <w:spacing w:val="-8"/>
        <w:w w:val="100"/>
        <w:sz w:val="14"/>
        <w:szCs w:val="14"/>
      </w:rPr>
    </w:lvl>
    <w:lvl w:ilvl="1" w:tplc="FBAC96F4">
      <w:numFmt w:val="bullet"/>
      <w:lvlText w:val="•"/>
      <w:lvlJc w:val="left"/>
      <w:pPr>
        <w:ind w:left="416" w:hanging="120"/>
      </w:pPr>
      <w:rPr>
        <w:rFonts w:hint="default"/>
      </w:rPr>
    </w:lvl>
    <w:lvl w:ilvl="2" w:tplc="B9383074">
      <w:numFmt w:val="bullet"/>
      <w:lvlText w:val="•"/>
      <w:lvlJc w:val="left"/>
      <w:pPr>
        <w:ind w:left="652" w:hanging="120"/>
      </w:pPr>
      <w:rPr>
        <w:rFonts w:hint="default"/>
      </w:rPr>
    </w:lvl>
    <w:lvl w:ilvl="3" w:tplc="5A0C1192">
      <w:numFmt w:val="bullet"/>
      <w:lvlText w:val="•"/>
      <w:lvlJc w:val="left"/>
      <w:pPr>
        <w:ind w:left="888" w:hanging="120"/>
      </w:pPr>
      <w:rPr>
        <w:rFonts w:hint="default"/>
      </w:rPr>
    </w:lvl>
    <w:lvl w:ilvl="4" w:tplc="86FCD386">
      <w:numFmt w:val="bullet"/>
      <w:lvlText w:val="•"/>
      <w:lvlJc w:val="left"/>
      <w:pPr>
        <w:ind w:left="1124" w:hanging="120"/>
      </w:pPr>
      <w:rPr>
        <w:rFonts w:hint="default"/>
      </w:rPr>
    </w:lvl>
    <w:lvl w:ilvl="5" w:tplc="3F421480">
      <w:numFmt w:val="bullet"/>
      <w:lvlText w:val="•"/>
      <w:lvlJc w:val="left"/>
      <w:pPr>
        <w:ind w:left="1360" w:hanging="120"/>
      </w:pPr>
      <w:rPr>
        <w:rFonts w:hint="default"/>
      </w:rPr>
    </w:lvl>
    <w:lvl w:ilvl="6" w:tplc="B35EB032">
      <w:numFmt w:val="bullet"/>
      <w:lvlText w:val="•"/>
      <w:lvlJc w:val="left"/>
      <w:pPr>
        <w:ind w:left="1596" w:hanging="120"/>
      </w:pPr>
      <w:rPr>
        <w:rFonts w:hint="default"/>
      </w:rPr>
    </w:lvl>
    <w:lvl w:ilvl="7" w:tplc="1F0A36DA">
      <w:numFmt w:val="bullet"/>
      <w:lvlText w:val="•"/>
      <w:lvlJc w:val="left"/>
      <w:pPr>
        <w:ind w:left="1832" w:hanging="120"/>
      </w:pPr>
      <w:rPr>
        <w:rFonts w:hint="default"/>
      </w:rPr>
    </w:lvl>
    <w:lvl w:ilvl="8" w:tplc="A1BE91B4">
      <w:numFmt w:val="bullet"/>
      <w:lvlText w:val="•"/>
      <w:lvlJc w:val="left"/>
      <w:pPr>
        <w:ind w:left="2068" w:hanging="120"/>
      </w:pPr>
      <w:rPr>
        <w:rFonts w:hint="default"/>
      </w:rPr>
    </w:lvl>
  </w:abstractNum>
  <w:abstractNum w:abstractNumId="307" w15:restartNumberingAfterBreak="0">
    <w:nsid w:val="163D676F"/>
    <w:multiLevelType w:val="hybridMultilevel"/>
    <w:tmpl w:val="CD861BD2"/>
    <w:lvl w:ilvl="0" w:tplc="A49A205E">
      <w:numFmt w:val="bullet"/>
      <w:lvlText w:val="●"/>
      <w:lvlJc w:val="left"/>
      <w:pPr>
        <w:ind w:left="175" w:hanging="120"/>
      </w:pPr>
      <w:rPr>
        <w:rFonts w:ascii="Times New Roman" w:eastAsia="Times New Roman" w:hAnsi="Times New Roman" w:cs="Times New Roman" w:hint="default"/>
        <w:spacing w:val="-4"/>
        <w:w w:val="100"/>
        <w:sz w:val="14"/>
        <w:szCs w:val="14"/>
      </w:rPr>
    </w:lvl>
    <w:lvl w:ilvl="1" w:tplc="2D7E8794">
      <w:numFmt w:val="bullet"/>
      <w:lvlText w:val="•"/>
      <w:lvlJc w:val="left"/>
      <w:pPr>
        <w:ind w:left="416" w:hanging="120"/>
      </w:pPr>
      <w:rPr>
        <w:rFonts w:hint="default"/>
      </w:rPr>
    </w:lvl>
    <w:lvl w:ilvl="2" w:tplc="9A3A143E">
      <w:numFmt w:val="bullet"/>
      <w:lvlText w:val="•"/>
      <w:lvlJc w:val="left"/>
      <w:pPr>
        <w:ind w:left="652" w:hanging="120"/>
      </w:pPr>
      <w:rPr>
        <w:rFonts w:hint="default"/>
      </w:rPr>
    </w:lvl>
    <w:lvl w:ilvl="3" w:tplc="121C0502">
      <w:numFmt w:val="bullet"/>
      <w:lvlText w:val="•"/>
      <w:lvlJc w:val="left"/>
      <w:pPr>
        <w:ind w:left="888" w:hanging="120"/>
      </w:pPr>
      <w:rPr>
        <w:rFonts w:hint="default"/>
      </w:rPr>
    </w:lvl>
    <w:lvl w:ilvl="4" w:tplc="7BB43706">
      <w:numFmt w:val="bullet"/>
      <w:lvlText w:val="•"/>
      <w:lvlJc w:val="left"/>
      <w:pPr>
        <w:ind w:left="1124" w:hanging="120"/>
      </w:pPr>
      <w:rPr>
        <w:rFonts w:hint="default"/>
      </w:rPr>
    </w:lvl>
    <w:lvl w:ilvl="5" w:tplc="487892A2">
      <w:numFmt w:val="bullet"/>
      <w:lvlText w:val="•"/>
      <w:lvlJc w:val="left"/>
      <w:pPr>
        <w:ind w:left="1360" w:hanging="120"/>
      </w:pPr>
      <w:rPr>
        <w:rFonts w:hint="default"/>
      </w:rPr>
    </w:lvl>
    <w:lvl w:ilvl="6" w:tplc="EDC8A752">
      <w:numFmt w:val="bullet"/>
      <w:lvlText w:val="•"/>
      <w:lvlJc w:val="left"/>
      <w:pPr>
        <w:ind w:left="1596" w:hanging="120"/>
      </w:pPr>
      <w:rPr>
        <w:rFonts w:hint="default"/>
      </w:rPr>
    </w:lvl>
    <w:lvl w:ilvl="7" w:tplc="A0DA67B2">
      <w:numFmt w:val="bullet"/>
      <w:lvlText w:val="•"/>
      <w:lvlJc w:val="left"/>
      <w:pPr>
        <w:ind w:left="1832" w:hanging="120"/>
      </w:pPr>
      <w:rPr>
        <w:rFonts w:hint="default"/>
      </w:rPr>
    </w:lvl>
    <w:lvl w:ilvl="8" w:tplc="87C4CB74">
      <w:numFmt w:val="bullet"/>
      <w:lvlText w:val="•"/>
      <w:lvlJc w:val="left"/>
      <w:pPr>
        <w:ind w:left="2068" w:hanging="120"/>
      </w:pPr>
      <w:rPr>
        <w:rFonts w:hint="default"/>
      </w:rPr>
    </w:lvl>
  </w:abstractNum>
  <w:abstractNum w:abstractNumId="308" w15:restartNumberingAfterBreak="0">
    <w:nsid w:val="164F0253"/>
    <w:multiLevelType w:val="hybridMultilevel"/>
    <w:tmpl w:val="90768ACC"/>
    <w:lvl w:ilvl="0" w:tplc="566E3B86">
      <w:numFmt w:val="bullet"/>
      <w:lvlText w:val="●"/>
      <w:lvlJc w:val="left"/>
      <w:pPr>
        <w:ind w:left="176" w:hanging="120"/>
      </w:pPr>
      <w:rPr>
        <w:rFonts w:ascii="Times New Roman" w:eastAsia="Times New Roman" w:hAnsi="Times New Roman" w:cs="Times New Roman" w:hint="default"/>
        <w:spacing w:val="-8"/>
        <w:w w:val="100"/>
        <w:sz w:val="14"/>
        <w:szCs w:val="14"/>
      </w:rPr>
    </w:lvl>
    <w:lvl w:ilvl="1" w:tplc="142AF0C4">
      <w:numFmt w:val="bullet"/>
      <w:lvlText w:val="•"/>
      <w:lvlJc w:val="left"/>
      <w:pPr>
        <w:ind w:left="331" w:hanging="120"/>
      </w:pPr>
      <w:rPr>
        <w:rFonts w:hint="default"/>
      </w:rPr>
    </w:lvl>
    <w:lvl w:ilvl="2" w:tplc="196ED796">
      <w:numFmt w:val="bullet"/>
      <w:lvlText w:val="•"/>
      <w:lvlJc w:val="left"/>
      <w:pPr>
        <w:ind w:left="482" w:hanging="120"/>
      </w:pPr>
      <w:rPr>
        <w:rFonts w:hint="default"/>
      </w:rPr>
    </w:lvl>
    <w:lvl w:ilvl="3" w:tplc="164EF3EE">
      <w:numFmt w:val="bullet"/>
      <w:lvlText w:val="•"/>
      <w:lvlJc w:val="left"/>
      <w:pPr>
        <w:ind w:left="633" w:hanging="120"/>
      </w:pPr>
      <w:rPr>
        <w:rFonts w:hint="default"/>
      </w:rPr>
    </w:lvl>
    <w:lvl w:ilvl="4" w:tplc="BCDA8220">
      <w:numFmt w:val="bullet"/>
      <w:lvlText w:val="•"/>
      <w:lvlJc w:val="left"/>
      <w:pPr>
        <w:ind w:left="784" w:hanging="120"/>
      </w:pPr>
      <w:rPr>
        <w:rFonts w:hint="default"/>
      </w:rPr>
    </w:lvl>
    <w:lvl w:ilvl="5" w:tplc="77FEECC4">
      <w:numFmt w:val="bullet"/>
      <w:lvlText w:val="•"/>
      <w:lvlJc w:val="left"/>
      <w:pPr>
        <w:ind w:left="935" w:hanging="120"/>
      </w:pPr>
      <w:rPr>
        <w:rFonts w:hint="default"/>
      </w:rPr>
    </w:lvl>
    <w:lvl w:ilvl="6" w:tplc="C3ECCAF0">
      <w:numFmt w:val="bullet"/>
      <w:lvlText w:val="•"/>
      <w:lvlJc w:val="left"/>
      <w:pPr>
        <w:ind w:left="1086" w:hanging="120"/>
      </w:pPr>
      <w:rPr>
        <w:rFonts w:hint="default"/>
      </w:rPr>
    </w:lvl>
    <w:lvl w:ilvl="7" w:tplc="1570CFDC">
      <w:numFmt w:val="bullet"/>
      <w:lvlText w:val="•"/>
      <w:lvlJc w:val="left"/>
      <w:pPr>
        <w:ind w:left="1237" w:hanging="120"/>
      </w:pPr>
      <w:rPr>
        <w:rFonts w:hint="default"/>
      </w:rPr>
    </w:lvl>
    <w:lvl w:ilvl="8" w:tplc="DB107CDE">
      <w:numFmt w:val="bullet"/>
      <w:lvlText w:val="•"/>
      <w:lvlJc w:val="left"/>
      <w:pPr>
        <w:ind w:left="1388" w:hanging="120"/>
      </w:pPr>
      <w:rPr>
        <w:rFonts w:hint="default"/>
      </w:rPr>
    </w:lvl>
  </w:abstractNum>
  <w:abstractNum w:abstractNumId="309" w15:restartNumberingAfterBreak="0">
    <w:nsid w:val="16531964"/>
    <w:multiLevelType w:val="hybridMultilevel"/>
    <w:tmpl w:val="9D542F6E"/>
    <w:lvl w:ilvl="0" w:tplc="DAA80520">
      <w:numFmt w:val="bullet"/>
      <w:lvlText w:val="●"/>
      <w:lvlJc w:val="left"/>
      <w:pPr>
        <w:ind w:left="176" w:hanging="120"/>
      </w:pPr>
      <w:rPr>
        <w:rFonts w:ascii="Times New Roman" w:eastAsia="Times New Roman" w:hAnsi="Times New Roman" w:cs="Times New Roman" w:hint="default"/>
        <w:w w:val="100"/>
        <w:sz w:val="14"/>
        <w:szCs w:val="14"/>
      </w:rPr>
    </w:lvl>
    <w:lvl w:ilvl="1" w:tplc="1B0635A2">
      <w:numFmt w:val="bullet"/>
      <w:lvlText w:val="•"/>
      <w:lvlJc w:val="left"/>
      <w:pPr>
        <w:ind w:left="331" w:hanging="120"/>
      </w:pPr>
      <w:rPr>
        <w:rFonts w:hint="default"/>
      </w:rPr>
    </w:lvl>
    <w:lvl w:ilvl="2" w:tplc="EA6A69A2">
      <w:numFmt w:val="bullet"/>
      <w:lvlText w:val="•"/>
      <w:lvlJc w:val="left"/>
      <w:pPr>
        <w:ind w:left="482" w:hanging="120"/>
      </w:pPr>
      <w:rPr>
        <w:rFonts w:hint="default"/>
      </w:rPr>
    </w:lvl>
    <w:lvl w:ilvl="3" w:tplc="CDBC5CB4">
      <w:numFmt w:val="bullet"/>
      <w:lvlText w:val="•"/>
      <w:lvlJc w:val="left"/>
      <w:pPr>
        <w:ind w:left="633" w:hanging="120"/>
      </w:pPr>
      <w:rPr>
        <w:rFonts w:hint="default"/>
      </w:rPr>
    </w:lvl>
    <w:lvl w:ilvl="4" w:tplc="F990996A">
      <w:numFmt w:val="bullet"/>
      <w:lvlText w:val="•"/>
      <w:lvlJc w:val="left"/>
      <w:pPr>
        <w:ind w:left="784" w:hanging="120"/>
      </w:pPr>
      <w:rPr>
        <w:rFonts w:hint="default"/>
      </w:rPr>
    </w:lvl>
    <w:lvl w:ilvl="5" w:tplc="DDD4B25C">
      <w:numFmt w:val="bullet"/>
      <w:lvlText w:val="•"/>
      <w:lvlJc w:val="left"/>
      <w:pPr>
        <w:ind w:left="935" w:hanging="120"/>
      </w:pPr>
      <w:rPr>
        <w:rFonts w:hint="default"/>
      </w:rPr>
    </w:lvl>
    <w:lvl w:ilvl="6" w:tplc="E61A37E8">
      <w:numFmt w:val="bullet"/>
      <w:lvlText w:val="•"/>
      <w:lvlJc w:val="left"/>
      <w:pPr>
        <w:ind w:left="1086" w:hanging="120"/>
      </w:pPr>
      <w:rPr>
        <w:rFonts w:hint="default"/>
      </w:rPr>
    </w:lvl>
    <w:lvl w:ilvl="7" w:tplc="4560C500">
      <w:numFmt w:val="bullet"/>
      <w:lvlText w:val="•"/>
      <w:lvlJc w:val="left"/>
      <w:pPr>
        <w:ind w:left="1237" w:hanging="120"/>
      </w:pPr>
      <w:rPr>
        <w:rFonts w:hint="default"/>
      </w:rPr>
    </w:lvl>
    <w:lvl w:ilvl="8" w:tplc="16CCFDFE">
      <w:numFmt w:val="bullet"/>
      <w:lvlText w:val="•"/>
      <w:lvlJc w:val="left"/>
      <w:pPr>
        <w:ind w:left="1388" w:hanging="120"/>
      </w:pPr>
      <w:rPr>
        <w:rFonts w:hint="default"/>
      </w:rPr>
    </w:lvl>
  </w:abstractNum>
  <w:abstractNum w:abstractNumId="310" w15:restartNumberingAfterBreak="0">
    <w:nsid w:val="165B4322"/>
    <w:multiLevelType w:val="hybridMultilevel"/>
    <w:tmpl w:val="4D04EF94"/>
    <w:lvl w:ilvl="0" w:tplc="9C68D664">
      <w:numFmt w:val="bullet"/>
      <w:lvlText w:val="●"/>
      <w:lvlJc w:val="left"/>
      <w:pPr>
        <w:ind w:left="176" w:hanging="120"/>
      </w:pPr>
      <w:rPr>
        <w:rFonts w:ascii="Times New Roman" w:eastAsia="Times New Roman" w:hAnsi="Times New Roman" w:cs="Times New Roman" w:hint="default"/>
        <w:spacing w:val="-8"/>
        <w:w w:val="100"/>
        <w:sz w:val="14"/>
        <w:szCs w:val="14"/>
      </w:rPr>
    </w:lvl>
    <w:lvl w:ilvl="1" w:tplc="6B3AEB62">
      <w:numFmt w:val="bullet"/>
      <w:lvlText w:val="•"/>
      <w:lvlJc w:val="left"/>
      <w:pPr>
        <w:ind w:left="331" w:hanging="120"/>
      </w:pPr>
      <w:rPr>
        <w:rFonts w:hint="default"/>
      </w:rPr>
    </w:lvl>
    <w:lvl w:ilvl="2" w:tplc="A14A1F78">
      <w:numFmt w:val="bullet"/>
      <w:lvlText w:val="•"/>
      <w:lvlJc w:val="left"/>
      <w:pPr>
        <w:ind w:left="482" w:hanging="120"/>
      </w:pPr>
      <w:rPr>
        <w:rFonts w:hint="default"/>
      </w:rPr>
    </w:lvl>
    <w:lvl w:ilvl="3" w:tplc="C4DA5FA0">
      <w:numFmt w:val="bullet"/>
      <w:lvlText w:val="•"/>
      <w:lvlJc w:val="left"/>
      <w:pPr>
        <w:ind w:left="633" w:hanging="120"/>
      </w:pPr>
      <w:rPr>
        <w:rFonts w:hint="default"/>
      </w:rPr>
    </w:lvl>
    <w:lvl w:ilvl="4" w:tplc="F4B8F4BA">
      <w:numFmt w:val="bullet"/>
      <w:lvlText w:val="•"/>
      <w:lvlJc w:val="left"/>
      <w:pPr>
        <w:ind w:left="784" w:hanging="120"/>
      </w:pPr>
      <w:rPr>
        <w:rFonts w:hint="default"/>
      </w:rPr>
    </w:lvl>
    <w:lvl w:ilvl="5" w:tplc="4C8C1A7C">
      <w:numFmt w:val="bullet"/>
      <w:lvlText w:val="•"/>
      <w:lvlJc w:val="left"/>
      <w:pPr>
        <w:ind w:left="935" w:hanging="120"/>
      </w:pPr>
      <w:rPr>
        <w:rFonts w:hint="default"/>
      </w:rPr>
    </w:lvl>
    <w:lvl w:ilvl="6" w:tplc="49360F52">
      <w:numFmt w:val="bullet"/>
      <w:lvlText w:val="•"/>
      <w:lvlJc w:val="left"/>
      <w:pPr>
        <w:ind w:left="1086" w:hanging="120"/>
      </w:pPr>
      <w:rPr>
        <w:rFonts w:hint="default"/>
      </w:rPr>
    </w:lvl>
    <w:lvl w:ilvl="7" w:tplc="147AED80">
      <w:numFmt w:val="bullet"/>
      <w:lvlText w:val="•"/>
      <w:lvlJc w:val="left"/>
      <w:pPr>
        <w:ind w:left="1237" w:hanging="120"/>
      </w:pPr>
      <w:rPr>
        <w:rFonts w:hint="default"/>
      </w:rPr>
    </w:lvl>
    <w:lvl w:ilvl="8" w:tplc="EDFA0E8C">
      <w:numFmt w:val="bullet"/>
      <w:lvlText w:val="•"/>
      <w:lvlJc w:val="left"/>
      <w:pPr>
        <w:ind w:left="1388" w:hanging="120"/>
      </w:pPr>
      <w:rPr>
        <w:rFonts w:hint="default"/>
      </w:rPr>
    </w:lvl>
  </w:abstractNum>
  <w:abstractNum w:abstractNumId="311" w15:restartNumberingAfterBreak="0">
    <w:nsid w:val="165B5B3F"/>
    <w:multiLevelType w:val="hybridMultilevel"/>
    <w:tmpl w:val="81C25EE4"/>
    <w:lvl w:ilvl="0" w:tplc="DBC6D4F4">
      <w:numFmt w:val="bullet"/>
      <w:lvlText w:val="●"/>
      <w:lvlJc w:val="left"/>
      <w:pPr>
        <w:ind w:left="175" w:hanging="120"/>
      </w:pPr>
      <w:rPr>
        <w:rFonts w:ascii="Times New Roman" w:eastAsia="Times New Roman" w:hAnsi="Times New Roman" w:cs="Times New Roman" w:hint="default"/>
        <w:spacing w:val="-8"/>
        <w:w w:val="100"/>
        <w:sz w:val="14"/>
        <w:szCs w:val="14"/>
      </w:rPr>
    </w:lvl>
    <w:lvl w:ilvl="1" w:tplc="2556A4D0">
      <w:numFmt w:val="bullet"/>
      <w:lvlText w:val="•"/>
      <w:lvlJc w:val="left"/>
      <w:pPr>
        <w:ind w:left="455" w:hanging="120"/>
      </w:pPr>
      <w:rPr>
        <w:rFonts w:hint="default"/>
      </w:rPr>
    </w:lvl>
    <w:lvl w:ilvl="2" w:tplc="4C06D4E4">
      <w:numFmt w:val="bullet"/>
      <w:lvlText w:val="•"/>
      <w:lvlJc w:val="left"/>
      <w:pPr>
        <w:ind w:left="731" w:hanging="120"/>
      </w:pPr>
      <w:rPr>
        <w:rFonts w:hint="default"/>
      </w:rPr>
    </w:lvl>
    <w:lvl w:ilvl="3" w:tplc="C9F65B3A">
      <w:numFmt w:val="bullet"/>
      <w:lvlText w:val="•"/>
      <w:lvlJc w:val="left"/>
      <w:pPr>
        <w:ind w:left="1007" w:hanging="120"/>
      </w:pPr>
      <w:rPr>
        <w:rFonts w:hint="default"/>
      </w:rPr>
    </w:lvl>
    <w:lvl w:ilvl="4" w:tplc="32C04BD6">
      <w:numFmt w:val="bullet"/>
      <w:lvlText w:val="•"/>
      <w:lvlJc w:val="left"/>
      <w:pPr>
        <w:ind w:left="1283" w:hanging="120"/>
      </w:pPr>
      <w:rPr>
        <w:rFonts w:hint="default"/>
      </w:rPr>
    </w:lvl>
    <w:lvl w:ilvl="5" w:tplc="A4D03112">
      <w:numFmt w:val="bullet"/>
      <w:lvlText w:val="•"/>
      <w:lvlJc w:val="left"/>
      <w:pPr>
        <w:ind w:left="1559" w:hanging="120"/>
      </w:pPr>
      <w:rPr>
        <w:rFonts w:hint="default"/>
      </w:rPr>
    </w:lvl>
    <w:lvl w:ilvl="6" w:tplc="0AACCD1E">
      <w:numFmt w:val="bullet"/>
      <w:lvlText w:val="•"/>
      <w:lvlJc w:val="left"/>
      <w:pPr>
        <w:ind w:left="1835" w:hanging="120"/>
      </w:pPr>
      <w:rPr>
        <w:rFonts w:hint="default"/>
      </w:rPr>
    </w:lvl>
    <w:lvl w:ilvl="7" w:tplc="94424A32">
      <w:numFmt w:val="bullet"/>
      <w:lvlText w:val="•"/>
      <w:lvlJc w:val="left"/>
      <w:pPr>
        <w:ind w:left="2111" w:hanging="120"/>
      </w:pPr>
      <w:rPr>
        <w:rFonts w:hint="default"/>
      </w:rPr>
    </w:lvl>
    <w:lvl w:ilvl="8" w:tplc="D99EFF58">
      <w:numFmt w:val="bullet"/>
      <w:lvlText w:val="•"/>
      <w:lvlJc w:val="left"/>
      <w:pPr>
        <w:ind w:left="2387" w:hanging="120"/>
      </w:pPr>
      <w:rPr>
        <w:rFonts w:hint="default"/>
      </w:rPr>
    </w:lvl>
  </w:abstractNum>
  <w:abstractNum w:abstractNumId="312" w15:restartNumberingAfterBreak="0">
    <w:nsid w:val="165F5DD3"/>
    <w:multiLevelType w:val="hybridMultilevel"/>
    <w:tmpl w:val="56E02616"/>
    <w:lvl w:ilvl="0" w:tplc="729EB96A">
      <w:numFmt w:val="bullet"/>
      <w:lvlText w:val="●"/>
      <w:lvlJc w:val="left"/>
      <w:pPr>
        <w:ind w:left="176" w:hanging="120"/>
      </w:pPr>
      <w:rPr>
        <w:rFonts w:ascii="Times New Roman" w:eastAsia="Times New Roman" w:hAnsi="Times New Roman" w:cs="Times New Roman" w:hint="default"/>
        <w:spacing w:val="-4"/>
        <w:w w:val="100"/>
        <w:sz w:val="14"/>
        <w:szCs w:val="14"/>
      </w:rPr>
    </w:lvl>
    <w:lvl w:ilvl="1" w:tplc="9B3CE806">
      <w:numFmt w:val="bullet"/>
      <w:lvlText w:val="•"/>
      <w:lvlJc w:val="left"/>
      <w:pPr>
        <w:ind w:left="387" w:hanging="120"/>
      </w:pPr>
      <w:rPr>
        <w:rFonts w:hint="default"/>
      </w:rPr>
    </w:lvl>
    <w:lvl w:ilvl="2" w:tplc="DEE8E8F2">
      <w:numFmt w:val="bullet"/>
      <w:lvlText w:val="•"/>
      <w:lvlJc w:val="left"/>
      <w:pPr>
        <w:ind w:left="595" w:hanging="120"/>
      </w:pPr>
      <w:rPr>
        <w:rFonts w:hint="default"/>
      </w:rPr>
    </w:lvl>
    <w:lvl w:ilvl="3" w:tplc="228CA96C">
      <w:numFmt w:val="bullet"/>
      <w:lvlText w:val="•"/>
      <w:lvlJc w:val="left"/>
      <w:pPr>
        <w:ind w:left="803" w:hanging="120"/>
      </w:pPr>
      <w:rPr>
        <w:rFonts w:hint="default"/>
      </w:rPr>
    </w:lvl>
    <w:lvl w:ilvl="4" w:tplc="19563C26">
      <w:numFmt w:val="bullet"/>
      <w:lvlText w:val="•"/>
      <w:lvlJc w:val="left"/>
      <w:pPr>
        <w:ind w:left="1011" w:hanging="120"/>
      </w:pPr>
      <w:rPr>
        <w:rFonts w:hint="default"/>
      </w:rPr>
    </w:lvl>
    <w:lvl w:ilvl="5" w:tplc="E6BC5AB2">
      <w:numFmt w:val="bullet"/>
      <w:lvlText w:val="•"/>
      <w:lvlJc w:val="left"/>
      <w:pPr>
        <w:ind w:left="1219" w:hanging="120"/>
      </w:pPr>
      <w:rPr>
        <w:rFonts w:hint="default"/>
      </w:rPr>
    </w:lvl>
    <w:lvl w:ilvl="6" w:tplc="F6466058">
      <w:numFmt w:val="bullet"/>
      <w:lvlText w:val="•"/>
      <w:lvlJc w:val="left"/>
      <w:pPr>
        <w:ind w:left="1426" w:hanging="120"/>
      </w:pPr>
      <w:rPr>
        <w:rFonts w:hint="default"/>
      </w:rPr>
    </w:lvl>
    <w:lvl w:ilvl="7" w:tplc="7B2E2618">
      <w:numFmt w:val="bullet"/>
      <w:lvlText w:val="•"/>
      <w:lvlJc w:val="left"/>
      <w:pPr>
        <w:ind w:left="1634" w:hanging="120"/>
      </w:pPr>
      <w:rPr>
        <w:rFonts w:hint="default"/>
      </w:rPr>
    </w:lvl>
    <w:lvl w:ilvl="8" w:tplc="D41CBBDA">
      <w:numFmt w:val="bullet"/>
      <w:lvlText w:val="•"/>
      <w:lvlJc w:val="left"/>
      <w:pPr>
        <w:ind w:left="1842" w:hanging="120"/>
      </w:pPr>
      <w:rPr>
        <w:rFonts w:hint="default"/>
      </w:rPr>
    </w:lvl>
  </w:abstractNum>
  <w:abstractNum w:abstractNumId="313" w15:restartNumberingAfterBreak="0">
    <w:nsid w:val="167120F1"/>
    <w:multiLevelType w:val="hybridMultilevel"/>
    <w:tmpl w:val="F2D69434"/>
    <w:lvl w:ilvl="0" w:tplc="F9CE0810">
      <w:numFmt w:val="bullet"/>
      <w:lvlText w:val="●"/>
      <w:lvlJc w:val="left"/>
      <w:pPr>
        <w:ind w:left="176" w:hanging="120"/>
      </w:pPr>
      <w:rPr>
        <w:rFonts w:ascii="Times New Roman" w:eastAsia="Times New Roman" w:hAnsi="Times New Roman" w:cs="Times New Roman" w:hint="default"/>
        <w:spacing w:val="-2"/>
        <w:w w:val="100"/>
        <w:sz w:val="14"/>
        <w:szCs w:val="14"/>
      </w:rPr>
    </w:lvl>
    <w:lvl w:ilvl="1" w:tplc="878A240C">
      <w:numFmt w:val="bullet"/>
      <w:lvlText w:val="•"/>
      <w:lvlJc w:val="left"/>
      <w:pPr>
        <w:ind w:left="387" w:hanging="120"/>
      </w:pPr>
      <w:rPr>
        <w:rFonts w:hint="default"/>
      </w:rPr>
    </w:lvl>
    <w:lvl w:ilvl="2" w:tplc="68005842">
      <w:numFmt w:val="bullet"/>
      <w:lvlText w:val="•"/>
      <w:lvlJc w:val="left"/>
      <w:pPr>
        <w:ind w:left="595" w:hanging="120"/>
      </w:pPr>
      <w:rPr>
        <w:rFonts w:hint="default"/>
      </w:rPr>
    </w:lvl>
    <w:lvl w:ilvl="3" w:tplc="41C4533A">
      <w:numFmt w:val="bullet"/>
      <w:lvlText w:val="•"/>
      <w:lvlJc w:val="left"/>
      <w:pPr>
        <w:ind w:left="803" w:hanging="120"/>
      </w:pPr>
      <w:rPr>
        <w:rFonts w:hint="default"/>
      </w:rPr>
    </w:lvl>
    <w:lvl w:ilvl="4" w:tplc="2C9EEF80">
      <w:numFmt w:val="bullet"/>
      <w:lvlText w:val="•"/>
      <w:lvlJc w:val="left"/>
      <w:pPr>
        <w:ind w:left="1011" w:hanging="120"/>
      </w:pPr>
      <w:rPr>
        <w:rFonts w:hint="default"/>
      </w:rPr>
    </w:lvl>
    <w:lvl w:ilvl="5" w:tplc="C19E50A4">
      <w:numFmt w:val="bullet"/>
      <w:lvlText w:val="•"/>
      <w:lvlJc w:val="left"/>
      <w:pPr>
        <w:ind w:left="1219" w:hanging="120"/>
      </w:pPr>
      <w:rPr>
        <w:rFonts w:hint="default"/>
      </w:rPr>
    </w:lvl>
    <w:lvl w:ilvl="6" w:tplc="1CF67FDC">
      <w:numFmt w:val="bullet"/>
      <w:lvlText w:val="•"/>
      <w:lvlJc w:val="left"/>
      <w:pPr>
        <w:ind w:left="1426" w:hanging="120"/>
      </w:pPr>
      <w:rPr>
        <w:rFonts w:hint="default"/>
      </w:rPr>
    </w:lvl>
    <w:lvl w:ilvl="7" w:tplc="78BC3902">
      <w:numFmt w:val="bullet"/>
      <w:lvlText w:val="•"/>
      <w:lvlJc w:val="left"/>
      <w:pPr>
        <w:ind w:left="1634" w:hanging="120"/>
      </w:pPr>
      <w:rPr>
        <w:rFonts w:hint="default"/>
      </w:rPr>
    </w:lvl>
    <w:lvl w:ilvl="8" w:tplc="52501B20">
      <w:numFmt w:val="bullet"/>
      <w:lvlText w:val="•"/>
      <w:lvlJc w:val="left"/>
      <w:pPr>
        <w:ind w:left="1842" w:hanging="120"/>
      </w:pPr>
      <w:rPr>
        <w:rFonts w:hint="default"/>
      </w:rPr>
    </w:lvl>
  </w:abstractNum>
  <w:abstractNum w:abstractNumId="314" w15:restartNumberingAfterBreak="0">
    <w:nsid w:val="1699143F"/>
    <w:multiLevelType w:val="hybridMultilevel"/>
    <w:tmpl w:val="BCF0BBAC"/>
    <w:lvl w:ilvl="0" w:tplc="3B84A916">
      <w:numFmt w:val="bullet"/>
      <w:lvlText w:val="●"/>
      <w:lvlJc w:val="left"/>
      <w:pPr>
        <w:ind w:left="175" w:hanging="120"/>
      </w:pPr>
      <w:rPr>
        <w:rFonts w:ascii="Times New Roman" w:eastAsia="Times New Roman" w:hAnsi="Times New Roman" w:cs="Times New Roman" w:hint="default"/>
        <w:spacing w:val="-8"/>
        <w:w w:val="100"/>
        <w:sz w:val="14"/>
        <w:szCs w:val="14"/>
      </w:rPr>
    </w:lvl>
    <w:lvl w:ilvl="1" w:tplc="32380790">
      <w:numFmt w:val="bullet"/>
      <w:lvlText w:val="•"/>
      <w:lvlJc w:val="left"/>
      <w:pPr>
        <w:ind w:left="416" w:hanging="120"/>
      </w:pPr>
      <w:rPr>
        <w:rFonts w:hint="default"/>
      </w:rPr>
    </w:lvl>
    <w:lvl w:ilvl="2" w:tplc="59CA0926">
      <w:numFmt w:val="bullet"/>
      <w:lvlText w:val="•"/>
      <w:lvlJc w:val="left"/>
      <w:pPr>
        <w:ind w:left="652" w:hanging="120"/>
      </w:pPr>
      <w:rPr>
        <w:rFonts w:hint="default"/>
      </w:rPr>
    </w:lvl>
    <w:lvl w:ilvl="3" w:tplc="5F3610F2">
      <w:numFmt w:val="bullet"/>
      <w:lvlText w:val="•"/>
      <w:lvlJc w:val="left"/>
      <w:pPr>
        <w:ind w:left="888" w:hanging="120"/>
      </w:pPr>
      <w:rPr>
        <w:rFonts w:hint="default"/>
      </w:rPr>
    </w:lvl>
    <w:lvl w:ilvl="4" w:tplc="52643744">
      <w:numFmt w:val="bullet"/>
      <w:lvlText w:val="•"/>
      <w:lvlJc w:val="left"/>
      <w:pPr>
        <w:ind w:left="1124" w:hanging="120"/>
      </w:pPr>
      <w:rPr>
        <w:rFonts w:hint="default"/>
      </w:rPr>
    </w:lvl>
    <w:lvl w:ilvl="5" w:tplc="8048C9A2">
      <w:numFmt w:val="bullet"/>
      <w:lvlText w:val="•"/>
      <w:lvlJc w:val="left"/>
      <w:pPr>
        <w:ind w:left="1360" w:hanging="120"/>
      </w:pPr>
      <w:rPr>
        <w:rFonts w:hint="default"/>
      </w:rPr>
    </w:lvl>
    <w:lvl w:ilvl="6" w:tplc="CD1677BA">
      <w:numFmt w:val="bullet"/>
      <w:lvlText w:val="•"/>
      <w:lvlJc w:val="left"/>
      <w:pPr>
        <w:ind w:left="1596" w:hanging="120"/>
      </w:pPr>
      <w:rPr>
        <w:rFonts w:hint="default"/>
      </w:rPr>
    </w:lvl>
    <w:lvl w:ilvl="7" w:tplc="8D0EF782">
      <w:numFmt w:val="bullet"/>
      <w:lvlText w:val="•"/>
      <w:lvlJc w:val="left"/>
      <w:pPr>
        <w:ind w:left="1832" w:hanging="120"/>
      </w:pPr>
      <w:rPr>
        <w:rFonts w:hint="default"/>
      </w:rPr>
    </w:lvl>
    <w:lvl w:ilvl="8" w:tplc="E09C468A">
      <w:numFmt w:val="bullet"/>
      <w:lvlText w:val="•"/>
      <w:lvlJc w:val="left"/>
      <w:pPr>
        <w:ind w:left="2068" w:hanging="120"/>
      </w:pPr>
      <w:rPr>
        <w:rFonts w:hint="default"/>
      </w:rPr>
    </w:lvl>
  </w:abstractNum>
  <w:abstractNum w:abstractNumId="315" w15:restartNumberingAfterBreak="0">
    <w:nsid w:val="16A73FBB"/>
    <w:multiLevelType w:val="hybridMultilevel"/>
    <w:tmpl w:val="436839B4"/>
    <w:lvl w:ilvl="0" w:tplc="2376AA76">
      <w:numFmt w:val="bullet"/>
      <w:lvlText w:val="●"/>
      <w:lvlJc w:val="left"/>
      <w:pPr>
        <w:ind w:left="176" w:hanging="120"/>
      </w:pPr>
      <w:rPr>
        <w:rFonts w:ascii="Times New Roman" w:eastAsia="Times New Roman" w:hAnsi="Times New Roman" w:cs="Times New Roman" w:hint="default"/>
        <w:spacing w:val="-6"/>
        <w:w w:val="100"/>
        <w:sz w:val="14"/>
        <w:szCs w:val="14"/>
      </w:rPr>
    </w:lvl>
    <w:lvl w:ilvl="1" w:tplc="1B2835B6">
      <w:numFmt w:val="bullet"/>
      <w:lvlText w:val="•"/>
      <w:lvlJc w:val="left"/>
      <w:pPr>
        <w:ind w:left="387" w:hanging="120"/>
      </w:pPr>
      <w:rPr>
        <w:rFonts w:hint="default"/>
      </w:rPr>
    </w:lvl>
    <w:lvl w:ilvl="2" w:tplc="08B436EE">
      <w:numFmt w:val="bullet"/>
      <w:lvlText w:val="•"/>
      <w:lvlJc w:val="left"/>
      <w:pPr>
        <w:ind w:left="595" w:hanging="120"/>
      </w:pPr>
      <w:rPr>
        <w:rFonts w:hint="default"/>
      </w:rPr>
    </w:lvl>
    <w:lvl w:ilvl="3" w:tplc="ABBCD336">
      <w:numFmt w:val="bullet"/>
      <w:lvlText w:val="•"/>
      <w:lvlJc w:val="left"/>
      <w:pPr>
        <w:ind w:left="803" w:hanging="120"/>
      </w:pPr>
      <w:rPr>
        <w:rFonts w:hint="default"/>
      </w:rPr>
    </w:lvl>
    <w:lvl w:ilvl="4" w:tplc="469C400C">
      <w:numFmt w:val="bullet"/>
      <w:lvlText w:val="•"/>
      <w:lvlJc w:val="left"/>
      <w:pPr>
        <w:ind w:left="1011" w:hanging="120"/>
      </w:pPr>
      <w:rPr>
        <w:rFonts w:hint="default"/>
      </w:rPr>
    </w:lvl>
    <w:lvl w:ilvl="5" w:tplc="9A6A4E56">
      <w:numFmt w:val="bullet"/>
      <w:lvlText w:val="•"/>
      <w:lvlJc w:val="left"/>
      <w:pPr>
        <w:ind w:left="1219" w:hanging="120"/>
      </w:pPr>
      <w:rPr>
        <w:rFonts w:hint="default"/>
      </w:rPr>
    </w:lvl>
    <w:lvl w:ilvl="6" w:tplc="88F6EF28">
      <w:numFmt w:val="bullet"/>
      <w:lvlText w:val="•"/>
      <w:lvlJc w:val="left"/>
      <w:pPr>
        <w:ind w:left="1426" w:hanging="120"/>
      </w:pPr>
      <w:rPr>
        <w:rFonts w:hint="default"/>
      </w:rPr>
    </w:lvl>
    <w:lvl w:ilvl="7" w:tplc="8BB6463E">
      <w:numFmt w:val="bullet"/>
      <w:lvlText w:val="•"/>
      <w:lvlJc w:val="left"/>
      <w:pPr>
        <w:ind w:left="1634" w:hanging="120"/>
      </w:pPr>
      <w:rPr>
        <w:rFonts w:hint="default"/>
      </w:rPr>
    </w:lvl>
    <w:lvl w:ilvl="8" w:tplc="4E687FDE">
      <w:numFmt w:val="bullet"/>
      <w:lvlText w:val="•"/>
      <w:lvlJc w:val="left"/>
      <w:pPr>
        <w:ind w:left="1842" w:hanging="120"/>
      </w:pPr>
      <w:rPr>
        <w:rFonts w:hint="default"/>
      </w:rPr>
    </w:lvl>
  </w:abstractNum>
  <w:abstractNum w:abstractNumId="316" w15:restartNumberingAfterBreak="0">
    <w:nsid w:val="16B966C0"/>
    <w:multiLevelType w:val="hybridMultilevel"/>
    <w:tmpl w:val="2474E1C0"/>
    <w:lvl w:ilvl="0" w:tplc="176A7EA2">
      <w:numFmt w:val="bullet"/>
      <w:lvlText w:val="●"/>
      <w:lvlJc w:val="left"/>
      <w:pPr>
        <w:ind w:left="175" w:hanging="120"/>
      </w:pPr>
      <w:rPr>
        <w:rFonts w:ascii="Times New Roman" w:eastAsia="Times New Roman" w:hAnsi="Times New Roman" w:cs="Times New Roman" w:hint="default"/>
        <w:spacing w:val="-8"/>
        <w:w w:val="100"/>
        <w:sz w:val="14"/>
        <w:szCs w:val="14"/>
      </w:rPr>
    </w:lvl>
    <w:lvl w:ilvl="1" w:tplc="6C9E5C94">
      <w:numFmt w:val="bullet"/>
      <w:lvlText w:val="•"/>
      <w:lvlJc w:val="left"/>
      <w:pPr>
        <w:ind w:left="416" w:hanging="120"/>
      </w:pPr>
      <w:rPr>
        <w:rFonts w:hint="default"/>
      </w:rPr>
    </w:lvl>
    <w:lvl w:ilvl="2" w:tplc="00426268">
      <w:numFmt w:val="bullet"/>
      <w:lvlText w:val="•"/>
      <w:lvlJc w:val="left"/>
      <w:pPr>
        <w:ind w:left="652" w:hanging="120"/>
      </w:pPr>
      <w:rPr>
        <w:rFonts w:hint="default"/>
      </w:rPr>
    </w:lvl>
    <w:lvl w:ilvl="3" w:tplc="B61AAFF6">
      <w:numFmt w:val="bullet"/>
      <w:lvlText w:val="•"/>
      <w:lvlJc w:val="left"/>
      <w:pPr>
        <w:ind w:left="888" w:hanging="120"/>
      </w:pPr>
      <w:rPr>
        <w:rFonts w:hint="default"/>
      </w:rPr>
    </w:lvl>
    <w:lvl w:ilvl="4" w:tplc="FBA46E80">
      <w:numFmt w:val="bullet"/>
      <w:lvlText w:val="•"/>
      <w:lvlJc w:val="left"/>
      <w:pPr>
        <w:ind w:left="1124" w:hanging="120"/>
      </w:pPr>
      <w:rPr>
        <w:rFonts w:hint="default"/>
      </w:rPr>
    </w:lvl>
    <w:lvl w:ilvl="5" w:tplc="83C00240">
      <w:numFmt w:val="bullet"/>
      <w:lvlText w:val="•"/>
      <w:lvlJc w:val="left"/>
      <w:pPr>
        <w:ind w:left="1360" w:hanging="120"/>
      </w:pPr>
      <w:rPr>
        <w:rFonts w:hint="default"/>
      </w:rPr>
    </w:lvl>
    <w:lvl w:ilvl="6" w:tplc="9D900E8E">
      <w:numFmt w:val="bullet"/>
      <w:lvlText w:val="•"/>
      <w:lvlJc w:val="left"/>
      <w:pPr>
        <w:ind w:left="1596" w:hanging="120"/>
      </w:pPr>
      <w:rPr>
        <w:rFonts w:hint="default"/>
      </w:rPr>
    </w:lvl>
    <w:lvl w:ilvl="7" w:tplc="E286D5E6">
      <w:numFmt w:val="bullet"/>
      <w:lvlText w:val="•"/>
      <w:lvlJc w:val="left"/>
      <w:pPr>
        <w:ind w:left="1832" w:hanging="120"/>
      </w:pPr>
      <w:rPr>
        <w:rFonts w:hint="default"/>
      </w:rPr>
    </w:lvl>
    <w:lvl w:ilvl="8" w:tplc="7BEED9E0">
      <w:numFmt w:val="bullet"/>
      <w:lvlText w:val="•"/>
      <w:lvlJc w:val="left"/>
      <w:pPr>
        <w:ind w:left="2068" w:hanging="120"/>
      </w:pPr>
      <w:rPr>
        <w:rFonts w:hint="default"/>
      </w:rPr>
    </w:lvl>
  </w:abstractNum>
  <w:abstractNum w:abstractNumId="317" w15:restartNumberingAfterBreak="0">
    <w:nsid w:val="16C35B18"/>
    <w:multiLevelType w:val="hybridMultilevel"/>
    <w:tmpl w:val="DA9ADC44"/>
    <w:lvl w:ilvl="0" w:tplc="C0FC2EBC">
      <w:numFmt w:val="bullet"/>
      <w:lvlText w:val="●"/>
      <w:lvlJc w:val="left"/>
      <w:pPr>
        <w:ind w:left="175" w:hanging="120"/>
      </w:pPr>
      <w:rPr>
        <w:rFonts w:ascii="Times New Roman" w:eastAsia="Times New Roman" w:hAnsi="Times New Roman" w:cs="Times New Roman" w:hint="default"/>
        <w:spacing w:val="-6"/>
        <w:w w:val="100"/>
        <w:sz w:val="14"/>
        <w:szCs w:val="14"/>
      </w:rPr>
    </w:lvl>
    <w:lvl w:ilvl="1" w:tplc="4014C06C">
      <w:numFmt w:val="bullet"/>
      <w:lvlText w:val="•"/>
      <w:lvlJc w:val="left"/>
      <w:pPr>
        <w:ind w:left="416" w:hanging="120"/>
      </w:pPr>
      <w:rPr>
        <w:rFonts w:hint="default"/>
      </w:rPr>
    </w:lvl>
    <w:lvl w:ilvl="2" w:tplc="6FB026A8">
      <w:numFmt w:val="bullet"/>
      <w:lvlText w:val="•"/>
      <w:lvlJc w:val="left"/>
      <w:pPr>
        <w:ind w:left="652" w:hanging="120"/>
      </w:pPr>
      <w:rPr>
        <w:rFonts w:hint="default"/>
      </w:rPr>
    </w:lvl>
    <w:lvl w:ilvl="3" w:tplc="820212A0">
      <w:numFmt w:val="bullet"/>
      <w:lvlText w:val="•"/>
      <w:lvlJc w:val="left"/>
      <w:pPr>
        <w:ind w:left="888" w:hanging="120"/>
      </w:pPr>
      <w:rPr>
        <w:rFonts w:hint="default"/>
      </w:rPr>
    </w:lvl>
    <w:lvl w:ilvl="4" w:tplc="0B1A6094">
      <w:numFmt w:val="bullet"/>
      <w:lvlText w:val="•"/>
      <w:lvlJc w:val="left"/>
      <w:pPr>
        <w:ind w:left="1124" w:hanging="120"/>
      </w:pPr>
      <w:rPr>
        <w:rFonts w:hint="default"/>
      </w:rPr>
    </w:lvl>
    <w:lvl w:ilvl="5" w:tplc="9CC4B784">
      <w:numFmt w:val="bullet"/>
      <w:lvlText w:val="•"/>
      <w:lvlJc w:val="left"/>
      <w:pPr>
        <w:ind w:left="1360" w:hanging="120"/>
      </w:pPr>
      <w:rPr>
        <w:rFonts w:hint="default"/>
      </w:rPr>
    </w:lvl>
    <w:lvl w:ilvl="6" w:tplc="D74031E6">
      <w:numFmt w:val="bullet"/>
      <w:lvlText w:val="•"/>
      <w:lvlJc w:val="left"/>
      <w:pPr>
        <w:ind w:left="1596" w:hanging="120"/>
      </w:pPr>
      <w:rPr>
        <w:rFonts w:hint="default"/>
      </w:rPr>
    </w:lvl>
    <w:lvl w:ilvl="7" w:tplc="B4CA2EEC">
      <w:numFmt w:val="bullet"/>
      <w:lvlText w:val="•"/>
      <w:lvlJc w:val="left"/>
      <w:pPr>
        <w:ind w:left="1832" w:hanging="120"/>
      </w:pPr>
      <w:rPr>
        <w:rFonts w:hint="default"/>
      </w:rPr>
    </w:lvl>
    <w:lvl w:ilvl="8" w:tplc="6BF2BCC0">
      <w:numFmt w:val="bullet"/>
      <w:lvlText w:val="•"/>
      <w:lvlJc w:val="left"/>
      <w:pPr>
        <w:ind w:left="2068" w:hanging="120"/>
      </w:pPr>
      <w:rPr>
        <w:rFonts w:hint="default"/>
      </w:rPr>
    </w:lvl>
  </w:abstractNum>
  <w:abstractNum w:abstractNumId="318" w15:restartNumberingAfterBreak="0">
    <w:nsid w:val="16C828DA"/>
    <w:multiLevelType w:val="hybridMultilevel"/>
    <w:tmpl w:val="B6EE4AF4"/>
    <w:lvl w:ilvl="0" w:tplc="08BA445C">
      <w:numFmt w:val="bullet"/>
      <w:lvlText w:val="●"/>
      <w:lvlJc w:val="left"/>
      <w:pPr>
        <w:ind w:left="174" w:hanging="120"/>
      </w:pPr>
      <w:rPr>
        <w:rFonts w:ascii="Times New Roman" w:eastAsia="Times New Roman" w:hAnsi="Times New Roman" w:cs="Times New Roman" w:hint="default"/>
        <w:spacing w:val="-7"/>
        <w:w w:val="100"/>
        <w:sz w:val="14"/>
        <w:szCs w:val="14"/>
      </w:rPr>
    </w:lvl>
    <w:lvl w:ilvl="1" w:tplc="CC02FF34">
      <w:numFmt w:val="bullet"/>
      <w:lvlText w:val="•"/>
      <w:lvlJc w:val="left"/>
      <w:pPr>
        <w:ind w:left="455" w:hanging="120"/>
      </w:pPr>
      <w:rPr>
        <w:rFonts w:hint="default"/>
      </w:rPr>
    </w:lvl>
    <w:lvl w:ilvl="2" w:tplc="2E1E87F4">
      <w:numFmt w:val="bullet"/>
      <w:lvlText w:val="•"/>
      <w:lvlJc w:val="left"/>
      <w:pPr>
        <w:ind w:left="731" w:hanging="120"/>
      </w:pPr>
      <w:rPr>
        <w:rFonts w:hint="default"/>
      </w:rPr>
    </w:lvl>
    <w:lvl w:ilvl="3" w:tplc="0A769DD8">
      <w:numFmt w:val="bullet"/>
      <w:lvlText w:val="•"/>
      <w:lvlJc w:val="left"/>
      <w:pPr>
        <w:ind w:left="1007" w:hanging="120"/>
      </w:pPr>
      <w:rPr>
        <w:rFonts w:hint="default"/>
      </w:rPr>
    </w:lvl>
    <w:lvl w:ilvl="4" w:tplc="106EAD62">
      <w:numFmt w:val="bullet"/>
      <w:lvlText w:val="•"/>
      <w:lvlJc w:val="left"/>
      <w:pPr>
        <w:ind w:left="1283" w:hanging="120"/>
      </w:pPr>
      <w:rPr>
        <w:rFonts w:hint="default"/>
      </w:rPr>
    </w:lvl>
    <w:lvl w:ilvl="5" w:tplc="0610E5CC">
      <w:numFmt w:val="bullet"/>
      <w:lvlText w:val="•"/>
      <w:lvlJc w:val="left"/>
      <w:pPr>
        <w:ind w:left="1559" w:hanging="120"/>
      </w:pPr>
      <w:rPr>
        <w:rFonts w:hint="default"/>
      </w:rPr>
    </w:lvl>
    <w:lvl w:ilvl="6" w:tplc="6242FAD6">
      <w:numFmt w:val="bullet"/>
      <w:lvlText w:val="•"/>
      <w:lvlJc w:val="left"/>
      <w:pPr>
        <w:ind w:left="1835" w:hanging="120"/>
      </w:pPr>
      <w:rPr>
        <w:rFonts w:hint="default"/>
      </w:rPr>
    </w:lvl>
    <w:lvl w:ilvl="7" w:tplc="A0569910">
      <w:numFmt w:val="bullet"/>
      <w:lvlText w:val="•"/>
      <w:lvlJc w:val="left"/>
      <w:pPr>
        <w:ind w:left="2111" w:hanging="120"/>
      </w:pPr>
      <w:rPr>
        <w:rFonts w:hint="default"/>
      </w:rPr>
    </w:lvl>
    <w:lvl w:ilvl="8" w:tplc="8370FE40">
      <w:numFmt w:val="bullet"/>
      <w:lvlText w:val="•"/>
      <w:lvlJc w:val="left"/>
      <w:pPr>
        <w:ind w:left="2387" w:hanging="120"/>
      </w:pPr>
      <w:rPr>
        <w:rFonts w:hint="default"/>
      </w:rPr>
    </w:lvl>
  </w:abstractNum>
  <w:abstractNum w:abstractNumId="319" w15:restartNumberingAfterBreak="0">
    <w:nsid w:val="16C94447"/>
    <w:multiLevelType w:val="hybridMultilevel"/>
    <w:tmpl w:val="3F18FDDA"/>
    <w:lvl w:ilvl="0" w:tplc="5924344E">
      <w:numFmt w:val="bullet"/>
      <w:lvlText w:val="●"/>
      <w:lvlJc w:val="left"/>
      <w:pPr>
        <w:ind w:left="175" w:hanging="120"/>
      </w:pPr>
      <w:rPr>
        <w:rFonts w:ascii="Times New Roman" w:eastAsia="Times New Roman" w:hAnsi="Times New Roman" w:cs="Times New Roman" w:hint="default"/>
        <w:spacing w:val="-14"/>
        <w:w w:val="100"/>
        <w:sz w:val="14"/>
        <w:szCs w:val="14"/>
      </w:rPr>
    </w:lvl>
    <w:lvl w:ilvl="1" w:tplc="15CA5524">
      <w:numFmt w:val="bullet"/>
      <w:lvlText w:val="•"/>
      <w:lvlJc w:val="left"/>
      <w:pPr>
        <w:ind w:left="416" w:hanging="120"/>
      </w:pPr>
      <w:rPr>
        <w:rFonts w:hint="default"/>
      </w:rPr>
    </w:lvl>
    <w:lvl w:ilvl="2" w:tplc="DB2E347E">
      <w:numFmt w:val="bullet"/>
      <w:lvlText w:val="•"/>
      <w:lvlJc w:val="left"/>
      <w:pPr>
        <w:ind w:left="652" w:hanging="120"/>
      </w:pPr>
      <w:rPr>
        <w:rFonts w:hint="default"/>
      </w:rPr>
    </w:lvl>
    <w:lvl w:ilvl="3" w:tplc="10366B6A">
      <w:numFmt w:val="bullet"/>
      <w:lvlText w:val="•"/>
      <w:lvlJc w:val="left"/>
      <w:pPr>
        <w:ind w:left="888" w:hanging="120"/>
      </w:pPr>
      <w:rPr>
        <w:rFonts w:hint="default"/>
      </w:rPr>
    </w:lvl>
    <w:lvl w:ilvl="4" w:tplc="2594090E">
      <w:numFmt w:val="bullet"/>
      <w:lvlText w:val="•"/>
      <w:lvlJc w:val="left"/>
      <w:pPr>
        <w:ind w:left="1124" w:hanging="120"/>
      </w:pPr>
      <w:rPr>
        <w:rFonts w:hint="default"/>
      </w:rPr>
    </w:lvl>
    <w:lvl w:ilvl="5" w:tplc="DBB66996">
      <w:numFmt w:val="bullet"/>
      <w:lvlText w:val="•"/>
      <w:lvlJc w:val="left"/>
      <w:pPr>
        <w:ind w:left="1360" w:hanging="120"/>
      </w:pPr>
      <w:rPr>
        <w:rFonts w:hint="default"/>
      </w:rPr>
    </w:lvl>
    <w:lvl w:ilvl="6" w:tplc="228801A4">
      <w:numFmt w:val="bullet"/>
      <w:lvlText w:val="•"/>
      <w:lvlJc w:val="left"/>
      <w:pPr>
        <w:ind w:left="1596" w:hanging="120"/>
      </w:pPr>
      <w:rPr>
        <w:rFonts w:hint="default"/>
      </w:rPr>
    </w:lvl>
    <w:lvl w:ilvl="7" w:tplc="320AF6E4">
      <w:numFmt w:val="bullet"/>
      <w:lvlText w:val="•"/>
      <w:lvlJc w:val="left"/>
      <w:pPr>
        <w:ind w:left="1832" w:hanging="120"/>
      </w:pPr>
      <w:rPr>
        <w:rFonts w:hint="default"/>
      </w:rPr>
    </w:lvl>
    <w:lvl w:ilvl="8" w:tplc="44C6C990">
      <w:numFmt w:val="bullet"/>
      <w:lvlText w:val="•"/>
      <w:lvlJc w:val="left"/>
      <w:pPr>
        <w:ind w:left="2068" w:hanging="120"/>
      </w:pPr>
      <w:rPr>
        <w:rFonts w:hint="default"/>
      </w:rPr>
    </w:lvl>
  </w:abstractNum>
  <w:abstractNum w:abstractNumId="320" w15:restartNumberingAfterBreak="0">
    <w:nsid w:val="16CF305F"/>
    <w:multiLevelType w:val="hybridMultilevel"/>
    <w:tmpl w:val="C66C94AA"/>
    <w:lvl w:ilvl="0" w:tplc="C4488CEC">
      <w:numFmt w:val="bullet"/>
      <w:lvlText w:val="●"/>
      <w:lvlJc w:val="left"/>
      <w:pPr>
        <w:ind w:left="176" w:hanging="120"/>
      </w:pPr>
      <w:rPr>
        <w:rFonts w:ascii="Times New Roman" w:eastAsia="Times New Roman" w:hAnsi="Times New Roman" w:cs="Times New Roman" w:hint="default"/>
        <w:spacing w:val="-6"/>
        <w:w w:val="100"/>
        <w:sz w:val="14"/>
        <w:szCs w:val="14"/>
      </w:rPr>
    </w:lvl>
    <w:lvl w:ilvl="1" w:tplc="E0CA583A">
      <w:numFmt w:val="bullet"/>
      <w:lvlText w:val="•"/>
      <w:lvlJc w:val="left"/>
      <w:pPr>
        <w:ind w:left="416" w:hanging="120"/>
      </w:pPr>
      <w:rPr>
        <w:rFonts w:hint="default"/>
      </w:rPr>
    </w:lvl>
    <w:lvl w:ilvl="2" w:tplc="FB466044">
      <w:numFmt w:val="bullet"/>
      <w:lvlText w:val="•"/>
      <w:lvlJc w:val="left"/>
      <w:pPr>
        <w:ind w:left="652" w:hanging="120"/>
      </w:pPr>
      <w:rPr>
        <w:rFonts w:hint="default"/>
      </w:rPr>
    </w:lvl>
    <w:lvl w:ilvl="3" w:tplc="8A40401A">
      <w:numFmt w:val="bullet"/>
      <w:lvlText w:val="•"/>
      <w:lvlJc w:val="left"/>
      <w:pPr>
        <w:ind w:left="888" w:hanging="120"/>
      </w:pPr>
      <w:rPr>
        <w:rFonts w:hint="default"/>
      </w:rPr>
    </w:lvl>
    <w:lvl w:ilvl="4" w:tplc="70EED33C">
      <w:numFmt w:val="bullet"/>
      <w:lvlText w:val="•"/>
      <w:lvlJc w:val="left"/>
      <w:pPr>
        <w:ind w:left="1124" w:hanging="120"/>
      </w:pPr>
      <w:rPr>
        <w:rFonts w:hint="default"/>
      </w:rPr>
    </w:lvl>
    <w:lvl w:ilvl="5" w:tplc="660A20D8">
      <w:numFmt w:val="bullet"/>
      <w:lvlText w:val="•"/>
      <w:lvlJc w:val="left"/>
      <w:pPr>
        <w:ind w:left="1360" w:hanging="120"/>
      </w:pPr>
      <w:rPr>
        <w:rFonts w:hint="default"/>
      </w:rPr>
    </w:lvl>
    <w:lvl w:ilvl="6" w:tplc="847CE7A4">
      <w:numFmt w:val="bullet"/>
      <w:lvlText w:val="•"/>
      <w:lvlJc w:val="left"/>
      <w:pPr>
        <w:ind w:left="1596" w:hanging="120"/>
      </w:pPr>
      <w:rPr>
        <w:rFonts w:hint="default"/>
      </w:rPr>
    </w:lvl>
    <w:lvl w:ilvl="7" w:tplc="3A9CD9F6">
      <w:numFmt w:val="bullet"/>
      <w:lvlText w:val="•"/>
      <w:lvlJc w:val="left"/>
      <w:pPr>
        <w:ind w:left="1832" w:hanging="120"/>
      </w:pPr>
      <w:rPr>
        <w:rFonts w:hint="default"/>
      </w:rPr>
    </w:lvl>
    <w:lvl w:ilvl="8" w:tplc="702A8CF0">
      <w:numFmt w:val="bullet"/>
      <w:lvlText w:val="•"/>
      <w:lvlJc w:val="left"/>
      <w:pPr>
        <w:ind w:left="2068" w:hanging="120"/>
      </w:pPr>
      <w:rPr>
        <w:rFonts w:hint="default"/>
      </w:rPr>
    </w:lvl>
  </w:abstractNum>
  <w:abstractNum w:abstractNumId="321" w15:restartNumberingAfterBreak="0">
    <w:nsid w:val="16DB1010"/>
    <w:multiLevelType w:val="hybridMultilevel"/>
    <w:tmpl w:val="BF2C7C72"/>
    <w:lvl w:ilvl="0" w:tplc="88B4F20C">
      <w:numFmt w:val="bullet"/>
      <w:lvlText w:val="●"/>
      <w:lvlJc w:val="left"/>
      <w:pPr>
        <w:ind w:left="176" w:hanging="120"/>
      </w:pPr>
      <w:rPr>
        <w:rFonts w:ascii="Times New Roman" w:eastAsia="Times New Roman" w:hAnsi="Times New Roman" w:cs="Times New Roman" w:hint="default"/>
        <w:spacing w:val="-13"/>
        <w:w w:val="100"/>
        <w:sz w:val="14"/>
        <w:szCs w:val="14"/>
      </w:rPr>
    </w:lvl>
    <w:lvl w:ilvl="1" w:tplc="5C685B02">
      <w:numFmt w:val="bullet"/>
      <w:lvlText w:val="•"/>
      <w:lvlJc w:val="left"/>
      <w:pPr>
        <w:ind w:left="331" w:hanging="120"/>
      </w:pPr>
      <w:rPr>
        <w:rFonts w:hint="default"/>
      </w:rPr>
    </w:lvl>
    <w:lvl w:ilvl="2" w:tplc="BAF287C0">
      <w:numFmt w:val="bullet"/>
      <w:lvlText w:val="•"/>
      <w:lvlJc w:val="left"/>
      <w:pPr>
        <w:ind w:left="482" w:hanging="120"/>
      </w:pPr>
      <w:rPr>
        <w:rFonts w:hint="default"/>
      </w:rPr>
    </w:lvl>
    <w:lvl w:ilvl="3" w:tplc="305A785E">
      <w:numFmt w:val="bullet"/>
      <w:lvlText w:val="•"/>
      <w:lvlJc w:val="left"/>
      <w:pPr>
        <w:ind w:left="633" w:hanging="120"/>
      </w:pPr>
      <w:rPr>
        <w:rFonts w:hint="default"/>
      </w:rPr>
    </w:lvl>
    <w:lvl w:ilvl="4" w:tplc="106C4BC6">
      <w:numFmt w:val="bullet"/>
      <w:lvlText w:val="•"/>
      <w:lvlJc w:val="left"/>
      <w:pPr>
        <w:ind w:left="784" w:hanging="120"/>
      </w:pPr>
      <w:rPr>
        <w:rFonts w:hint="default"/>
      </w:rPr>
    </w:lvl>
    <w:lvl w:ilvl="5" w:tplc="43FA5208">
      <w:numFmt w:val="bullet"/>
      <w:lvlText w:val="•"/>
      <w:lvlJc w:val="left"/>
      <w:pPr>
        <w:ind w:left="935" w:hanging="120"/>
      </w:pPr>
      <w:rPr>
        <w:rFonts w:hint="default"/>
      </w:rPr>
    </w:lvl>
    <w:lvl w:ilvl="6" w:tplc="4E2417A2">
      <w:numFmt w:val="bullet"/>
      <w:lvlText w:val="•"/>
      <w:lvlJc w:val="left"/>
      <w:pPr>
        <w:ind w:left="1086" w:hanging="120"/>
      </w:pPr>
      <w:rPr>
        <w:rFonts w:hint="default"/>
      </w:rPr>
    </w:lvl>
    <w:lvl w:ilvl="7" w:tplc="23FCC7EE">
      <w:numFmt w:val="bullet"/>
      <w:lvlText w:val="•"/>
      <w:lvlJc w:val="left"/>
      <w:pPr>
        <w:ind w:left="1237" w:hanging="120"/>
      </w:pPr>
      <w:rPr>
        <w:rFonts w:hint="default"/>
      </w:rPr>
    </w:lvl>
    <w:lvl w:ilvl="8" w:tplc="7E3C3646">
      <w:numFmt w:val="bullet"/>
      <w:lvlText w:val="•"/>
      <w:lvlJc w:val="left"/>
      <w:pPr>
        <w:ind w:left="1388" w:hanging="120"/>
      </w:pPr>
      <w:rPr>
        <w:rFonts w:hint="default"/>
      </w:rPr>
    </w:lvl>
  </w:abstractNum>
  <w:abstractNum w:abstractNumId="322" w15:restartNumberingAfterBreak="0">
    <w:nsid w:val="1710062E"/>
    <w:multiLevelType w:val="hybridMultilevel"/>
    <w:tmpl w:val="6B6C64C8"/>
    <w:lvl w:ilvl="0" w:tplc="A7C4A79E">
      <w:numFmt w:val="bullet"/>
      <w:lvlText w:val="●"/>
      <w:lvlJc w:val="left"/>
      <w:pPr>
        <w:ind w:left="176" w:hanging="120"/>
      </w:pPr>
      <w:rPr>
        <w:rFonts w:ascii="Times New Roman" w:eastAsia="Times New Roman" w:hAnsi="Times New Roman" w:cs="Times New Roman" w:hint="default"/>
        <w:b/>
        <w:bCs/>
        <w:spacing w:val="-8"/>
        <w:w w:val="100"/>
        <w:sz w:val="14"/>
        <w:szCs w:val="14"/>
      </w:rPr>
    </w:lvl>
    <w:lvl w:ilvl="1" w:tplc="DB20134C">
      <w:numFmt w:val="bullet"/>
      <w:lvlText w:val="•"/>
      <w:lvlJc w:val="left"/>
      <w:pPr>
        <w:ind w:left="416" w:hanging="120"/>
      </w:pPr>
      <w:rPr>
        <w:rFonts w:hint="default"/>
      </w:rPr>
    </w:lvl>
    <w:lvl w:ilvl="2" w:tplc="AFC6CAF2">
      <w:numFmt w:val="bullet"/>
      <w:lvlText w:val="•"/>
      <w:lvlJc w:val="left"/>
      <w:pPr>
        <w:ind w:left="652" w:hanging="120"/>
      </w:pPr>
      <w:rPr>
        <w:rFonts w:hint="default"/>
      </w:rPr>
    </w:lvl>
    <w:lvl w:ilvl="3" w:tplc="3E8CCA32">
      <w:numFmt w:val="bullet"/>
      <w:lvlText w:val="•"/>
      <w:lvlJc w:val="left"/>
      <w:pPr>
        <w:ind w:left="888" w:hanging="120"/>
      </w:pPr>
      <w:rPr>
        <w:rFonts w:hint="default"/>
      </w:rPr>
    </w:lvl>
    <w:lvl w:ilvl="4" w:tplc="96EE93B8">
      <w:numFmt w:val="bullet"/>
      <w:lvlText w:val="•"/>
      <w:lvlJc w:val="left"/>
      <w:pPr>
        <w:ind w:left="1124" w:hanging="120"/>
      </w:pPr>
      <w:rPr>
        <w:rFonts w:hint="default"/>
      </w:rPr>
    </w:lvl>
    <w:lvl w:ilvl="5" w:tplc="A306C494">
      <w:numFmt w:val="bullet"/>
      <w:lvlText w:val="•"/>
      <w:lvlJc w:val="left"/>
      <w:pPr>
        <w:ind w:left="1360" w:hanging="120"/>
      </w:pPr>
      <w:rPr>
        <w:rFonts w:hint="default"/>
      </w:rPr>
    </w:lvl>
    <w:lvl w:ilvl="6" w:tplc="0382FCAA">
      <w:numFmt w:val="bullet"/>
      <w:lvlText w:val="•"/>
      <w:lvlJc w:val="left"/>
      <w:pPr>
        <w:ind w:left="1596" w:hanging="120"/>
      </w:pPr>
      <w:rPr>
        <w:rFonts w:hint="default"/>
      </w:rPr>
    </w:lvl>
    <w:lvl w:ilvl="7" w:tplc="BC209384">
      <w:numFmt w:val="bullet"/>
      <w:lvlText w:val="•"/>
      <w:lvlJc w:val="left"/>
      <w:pPr>
        <w:ind w:left="1832" w:hanging="120"/>
      </w:pPr>
      <w:rPr>
        <w:rFonts w:hint="default"/>
      </w:rPr>
    </w:lvl>
    <w:lvl w:ilvl="8" w:tplc="D77A1D94">
      <w:numFmt w:val="bullet"/>
      <w:lvlText w:val="•"/>
      <w:lvlJc w:val="left"/>
      <w:pPr>
        <w:ind w:left="2068" w:hanging="120"/>
      </w:pPr>
      <w:rPr>
        <w:rFonts w:hint="default"/>
      </w:rPr>
    </w:lvl>
  </w:abstractNum>
  <w:abstractNum w:abstractNumId="323" w15:restartNumberingAfterBreak="0">
    <w:nsid w:val="171711C9"/>
    <w:multiLevelType w:val="hybridMultilevel"/>
    <w:tmpl w:val="13DEA11A"/>
    <w:lvl w:ilvl="0" w:tplc="0FCC7B34">
      <w:numFmt w:val="bullet"/>
      <w:lvlText w:val="●"/>
      <w:lvlJc w:val="left"/>
      <w:pPr>
        <w:ind w:left="176" w:hanging="120"/>
      </w:pPr>
      <w:rPr>
        <w:rFonts w:ascii="Times New Roman" w:eastAsia="Times New Roman" w:hAnsi="Times New Roman" w:cs="Times New Roman" w:hint="default"/>
        <w:spacing w:val="-8"/>
        <w:w w:val="100"/>
        <w:sz w:val="14"/>
        <w:szCs w:val="14"/>
      </w:rPr>
    </w:lvl>
    <w:lvl w:ilvl="1" w:tplc="0C7EA612">
      <w:numFmt w:val="bullet"/>
      <w:lvlText w:val="•"/>
      <w:lvlJc w:val="left"/>
      <w:pPr>
        <w:ind w:left="387" w:hanging="120"/>
      </w:pPr>
      <w:rPr>
        <w:rFonts w:hint="default"/>
      </w:rPr>
    </w:lvl>
    <w:lvl w:ilvl="2" w:tplc="890AB372">
      <w:numFmt w:val="bullet"/>
      <w:lvlText w:val="•"/>
      <w:lvlJc w:val="left"/>
      <w:pPr>
        <w:ind w:left="595" w:hanging="120"/>
      </w:pPr>
      <w:rPr>
        <w:rFonts w:hint="default"/>
      </w:rPr>
    </w:lvl>
    <w:lvl w:ilvl="3" w:tplc="BD1A34F0">
      <w:numFmt w:val="bullet"/>
      <w:lvlText w:val="•"/>
      <w:lvlJc w:val="left"/>
      <w:pPr>
        <w:ind w:left="803" w:hanging="120"/>
      </w:pPr>
      <w:rPr>
        <w:rFonts w:hint="default"/>
      </w:rPr>
    </w:lvl>
    <w:lvl w:ilvl="4" w:tplc="6DC24A38">
      <w:numFmt w:val="bullet"/>
      <w:lvlText w:val="•"/>
      <w:lvlJc w:val="left"/>
      <w:pPr>
        <w:ind w:left="1011" w:hanging="120"/>
      </w:pPr>
      <w:rPr>
        <w:rFonts w:hint="default"/>
      </w:rPr>
    </w:lvl>
    <w:lvl w:ilvl="5" w:tplc="C9684F7C">
      <w:numFmt w:val="bullet"/>
      <w:lvlText w:val="•"/>
      <w:lvlJc w:val="left"/>
      <w:pPr>
        <w:ind w:left="1219" w:hanging="120"/>
      </w:pPr>
      <w:rPr>
        <w:rFonts w:hint="default"/>
      </w:rPr>
    </w:lvl>
    <w:lvl w:ilvl="6" w:tplc="99C462E0">
      <w:numFmt w:val="bullet"/>
      <w:lvlText w:val="•"/>
      <w:lvlJc w:val="left"/>
      <w:pPr>
        <w:ind w:left="1426" w:hanging="120"/>
      </w:pPr>
      <w:rPr>
        <w:rFonts w:hint="default"/>
      </w:rPr>
    </w:lvl>
    <w:lvl w:ilvl="7" w:tplc="B3B23CB6">
      <w:numFmt w:val="bullet"/>
      <w:lvlText w:val="•"/>
      <w:lvlJc w:val="left"/>
      <w:pPr>
        <w:ind w:left="1634" w:hanging="120"/>
      </w:pPr>
      <w:rPr>
        <w:rFonts w:hint="default"/>
      </w:rPr>
    </w:lvl>
    <w:lvl w:ilvl="8" w:tplc="5B2E8D14">
      <w:numFmt w:val="bullet"/>
      <w:lvlText w:val="•"/>
      <w:lvlJc w:val="left"/>
      <w:pPr>
        <w:ind w:left="1842" w:hanging="120"/>
      </w:pPr>
      <w:rPr>
        <w:rFonts w:hint="default"/>
      </w:rPr>
    </w:lvl>
  </w:abstractNum>
  <w:abstractNum w:abstractNumId="324" w15:restartNumberingAfterBreak="0">
    <w:nsid w:val="17205EE3"/>
    <w:multiLevelType w:val="hybridMultilevel"/>
    <w:tmpl w:val="DFCE61CC"/>
    <w:lvl w:ilvl="0" w:tplc="55D8D4A8">
      <w:numFmt w:val="bullet"/>
      <w:lvlText w:val="●"/>
      <w:lvlJc w:val="left"/>
      <w:pPr>
        <w:ind w:left="176" w:hanging="120"/>
      </w:pPr>
      <w:rPr>
        <w:rFonts w:ascii="Times New Roman" w:eastAsia="Times New Roman" w:hAnsi="Times New Roman" w:cs="Times New Roman" w:hint="default"/>
        <w:spacing w:val="-13"/>
        <w:w w:val="100"/>
        <w:sz w:val="14"/>
        <w:szCs w:val="14"/>
      </w:rPr>
    </w:lvl>
    <w:lvl w:ilvl="1" w:tplc="B204C386">
      <w:numFmt w:val="bullet"/>
      <w:lvlText w:val="•"/>
      <w:lvlJc w:val="left"/>
      <w:pPr>
        <w:ind w:left="331" w:hanging="120"/>
      </w:pPr>
      <w:rPr>
        <w:rFonts w:hint="default"/>
      </w:rPr>
    </w:lvl>
    <w:lvl w:ilvl="2" w:tplc="97702F84">
      <w:numFmt w:val="bullet"/>
      <w:lvlText w:val="•"/>
      <w:lvlJc w:val="left"/>
      <w:pPr>
        <w:ind w:left="482" w:hanging="120"/>
      </w:pPr>
      <w:rPr>
        <w:rFonts w:hint="default"/>
      </w:rPr>
    </w:lvl>
    <w:lvl w:ilvl="3" w:tplc="20024D64">
      <w:numFmt w:val="bullet"/>
      <w:lvlText w:val="•"/>
      <w:lvlJc w:val="left"/>
      <w:pPr>
        <w:ind w:left="633" w:hanging="120"/>
      </w:pPr>
      <w:rPr>
        <w:rFonts w:hint="default"/>
      </w:rPr>
    </w:lvl>
    <w:lvl w:ilvl="4" w:tplc="6CA802B6">
      <w:numFmt w:val="bullet"/>
      <w:lvlText w:val="•"/>
      <w:lvlJc w:val="left"/>
      <w:pPr>
        <w:ind w:left="784" w:hanging="120"/>
      </w:pPr>
      <w:rPr>
        <w:rFonts w:hint="default"/>
      </w:rPr>
    </w:lvl>
    <w:lvl w:ilvl="5" w:tplc="5F7A631C">
      <w:numFmt w:val="bullet"/>
      <w:lvlText w:val="•"/>
      <w:lvlJc w:val="left"/>
      <w:pPr>
        <w:ind w:left="935" w:hanging="120"/>
      </w:pPr>
      <w:rPr>
        <w:rFonts w:hint="default"/>
      </w:rPr>
    </w:lvl>
    <w:lvl w:ilvl="6" w:tplc="93BE89BC">
      <w:numFmt w:val="bullet"/>
      <w:lvlText w:val="•"/>
      <w:lvlJc w:val="left"/>
      <w:pPr>
        <w:ind w:left="1086" w:hanging="120"/>
      </w:pPr>
      <w:rPr>
        <w:rFonts w:hint="default"/>
      </w:rPr>
    </w:lvl>
    <w:lvl w:ilvl="7" w:tplc="50D45EB2">
      <w:numFmt w:val="bullet"/>
      <w:lvlText w:val="•"/>
      <w:lvlJc w:val="left"/>
      <w:pPr>
        <w:ind w:left="1237" w:hanging="120"/>
      </w:pPr>
      <w:rPr>
        <w:rFonts w:hint="default"/>
      </w:rPr>
    </w:lvl>
    <w:lvl w:ilvl="8" w:tplc="4E28B8F6">
      <w:numFmt w:val="bullet"/>
      <w:lvlText w:val="•"/>
      <w:lvlJc w:val="left"/>
      <w:pPr>
        <w:ind w:left="1388" w:hanging="120"/>
      </w:pPr>
      <w:rPr>
        <w:rFonts w:hint="default"/>
      </w:rPr>
    </w:lvl>
  </w:abstractNum>
  <w:abstractNum w:abstractNumId="325" w15:restartNumberingAfterBreak="0">
    <w:nsid w:val="17252A7A"/>
    <w:multiLevelType w:val="hybridMultilevel"/>
    <w:tmpl w:val="8244F4E0"/>
    <w:lvl w:ilvl="0" w:tplc="BDC820B2">
      <w:numFmt w:val="bullet"/>
      <w:lvlText w:val="●"/>
      <w:lvlJc w:val="left"/>
      <w:pPr>
        <w:ind w:left="175" w:hanging="120"/>
      </w:pPr>
      <w:rPr>
        <w:rFonts w:ascii="Times New Roman" w:eastAsia="Times New Roman" w:hAnsi="Times New Roman" w:cs="Times New Roman" w:hint="default"/>
        <w:spacing w:val="-9"/>
        <w:w w:val="100"/>
        <w:sz w:val="14"/>
        <w:szCs w:val="14"/>
      </w:rPr>
    </w:lvl>
    <w:lvl w:ilvl="1" w:tplc="9E827E9E">
      <w:numFmt w:val="bullet"/>
      <w:lvlText w:val="•"/>
      <w:lvlJc w:val="left"/>
      <w:pPr>
        <w:ind w:left="380" w:hanging="120"/>
      </w:pPr>
      <w:rPr>
        <w:rFonts w:hint="default"/>
      </w:rPr>
    </w:lvl>
    <w:lvl w:ilvl="2" w:tplc="021AE79E">
      <w:numFmt w:val="bullet"/>
      <w:lvlText w:val="•"/>
      <w:lvlJc w:val="left"/>
      <w:pPr>
        <w:ind w:left="620" w:hanging="120"/>
      </w:pPr>
      <w:rPr>
        <w:rFonts w:hint="default"/>
      </w:rPr>
    </w:lvl>
    <w:lvl w:ilvl="3" w:tplc="33A492B0">
      <w:numFmt w:val="bullet"/>
      <w:lvlText w:val="•"/>
      <w:lvlJc w:val="left"/>
      <w:pPr>
        <w:ind w:left="860" w:hanging="120"/>
      </w:pPr>
      <w:rPr>
        <w:rFonts w:hint="default"/>
      </w:rPr>
    </w:lvl>
    <w:lvl w:ilvl="4" w:tplc="DE60B40C">
      <w:numFmt w:val="bullet"/>
      <w:lvlText w:val="•"/>
      <w:lvlJc w:val="left"/>
      <w:pPr>
        <w:ind w:left="1100" w:hanging="120"/>
      </w:pPr>
      <w:rPr>
        <w:rFonts w:hint="default"/>
      </w:rPr>
    </w:lvl>
    <w:lvl w:ilvl="5" w:tplc="BDBA3A32">
      <w:numFmt w:val="bullet"/>
      <w:lvlText w:val="•"/>
      <w:lvlJc w:val="left"/>
      <w:pPr>
        <w:ind w:left="1340" w:hanging="120"/>
      </w:pPr>
      <w:rPr>
        <w:rFonts w:hint="default"/>
      </w:rPr>
    </w:lvl>
    <w:lvl w:ilvl="6" w:tplc="1068B758">
      <w:numFmt w:val="bullet"/>
      <w:lvlText w:val="•"/>
      <w:lvlJc w:val="left"/>
      <w:pPr>
        <w:ind w:left="1580" w:hanging="120"/>
      </w:pPr>
      <w:rPr>
        <w:rFonts w:hint="default"/>
      </w:rPr>
    </w:lvl>
    <w:lvl w:ilvl="7" w:tplc="57F0106C">
      <w:numFmt w:val="bullet"/>
      <w:lvlText w:val="•"/>
      <w:lvlJc w:val="left"/>
      <w:pPr>
        <w:ind w:left="1820" w:hanging="120"/>
      </w:pPr>
      <w:rPr>
        <w:rFonts w:hint="default"/>
      </w:rPr>
    </w:lvl>
    <w:lvl w:ilvl="8" w:tplc="7FDA7348">
      <w:numFmt w:val="bullet"/>
      <w:lvlText w:val="•"/>
      <w:lvlJc w:val="left"/>
      <w:pPr>
        <w:ind w:left="2060" w:hanging="120"/>
      </w:pPr>
      <w:rPr>
        <w:rFonts w:hint="default"/>
      </w:rPr>
    </w:lvl>
  </w:abstractNum>
  <w:abstractNum w:abstractNumId="326" w15:restartNumberingAfterBreak="0">
    <w:nsid w:val="172B11B1"/>
    <w:multiLevelType w:val="hybridMultilevel"/>
    <w:tmpl w:val="B8FC23BC"/>
    <w:lvl w:ilvl="0" w:tplc="391AE318">
      <w:numFmt w:val="bullet"/>
      <w:lvlText w:val="●"/>
      <w:lvlJc w:val="left"/>
      <w:pPr>
        <w:ind w:left="175" w:hanging="120"/>
      </w:pPr>
      <w:rPr>
        <w:rFonts w:ascii="Times New Roman" w:eastAsia="Times New Roman" w:hAnsi="Times New Roman" w:cs="Times New Roman" w:hint="default"/>
        <w:spacing w:val="-5"/>
        <w:w w:val="100"/>
        <w:sz w:val="14"/>
        <w:szCs w:val="14"/>
      </w:rPr>
    </w:lvl>
    <w:lvl w:ilvl="1" w:tplc="C1102858">
      <w:numFmt w:val="bullet"/>
      <w:lvlText w:val="•"/>
      <w:lvlJc w:val="left"/>
      <w:pPr>
        <w:ind w:left="416" w:hanging="120"/>
      </w:pPr>
      <w:rPr>
        <w:rFonts w:hint="default"/>
      </w:rPr>
    </w:lvl>
    <w:lvl w:ilvl="2" w:tplc="29EE1D68">
      <w:numFmt w:val="bullet"/>
      <w:lvlText w:val="•"/>
      <w:lvlJc w:val="left"/>
      <w:pPr>
        <w:ind w:left="652" w:hanging="120"/>
      </w:pPr>
      <w:rPr>
        <w:rFonts w:hint="default"/>
      </w:rPr>
    </w:lvl>
    <w:lvl w:ilvl="3" w:tplc="764CD91E">
      <w:numFmt w:val="bullet"/>
      <w:lvlText w:val="•"/>
      <w:lvlJc w:val="left"/>
      <w:pPr>
        <w:ind w:left="888" w:hanging="120"/>
      </w:pPr>
      <w:rPr>
        <w:rFonts w:hint="default"/>
      </w:rPr>
    </w:lvl>
    <w:lvl w:ilvl="4" w:tplc="FA5A0186">
      <w:numFmt w:val="bullet"/>
      <w:lvlText w:val="•"/>
      <w:lvlJc w:val="left"/>
      <w:pPr>
        <w:ind w:left="1124" w:hanging="120"/>
      </w:pPr>
      <w:rPr>
        <w:rFonts w:hint="default"/>
      </w:rPr>
    </w:lvl>
    <w:lvl w:ilvl="5" w:tplc="B2C81A00">
      <w:numFmt w:val="bullet"/>
      <w:lvlText w:val="•"/>
      <w:lvlJc w:val="left"/>
      <w:pPr>
        <w:ind w:left="1360" w:hanging="120"/>
      </w:pPr>
      <w:rPr>
        <w:rFonts w:hint="default"/>
      </w:rPr>
    </w:lvl>
    <w:lvl w:ilvl="6" w:tplc="CA245B8A">
      <w:numFmt w:val="bullet"/>
      <w:lvlText w:val="•"/>
      <w:lvlJc w:val="left"/>
      <w:pPr>
        <w:ind w:left="1596" w:hanging="120"/>
      </w:pPr>
      <w:rPr>
        <w:rFonts w:hint="default"/>
      </w:rPr>
    </w:lvl>
    <w:lvl w:ilvl="7" w:tplc="16088E06">
      <w:numFmt w:val="bullet"/>
      <w:lvlText w:val="•"/>
      <w:lvlJc w:val="left"/>
      <w:pPr>
        <w:ind w:left="1832" w:hanging="120"/>
      </w:pPr>
      <w:rPr>
        <w:rFonts w:hint="default"/>
      </w:rPr>
    </w:lvl>
    <w:lvl w:ilvl="8" w:tplc="01125680">
      <w:numFmt w:val="bullet"/>
      <w:lvlText w:val="•"/>
      <w:lvlJc w:val="left"/>
      <w:pPr>
        <w:ind w:left="2068" w:hanging="120"/>
      </w:pPr>
      <w:rPr>
        <w:rFonts w:hint="default"/>
      </w:rPr>
    </w:lvl>
  </w:abstractNum>
  <w:abstractNum w:abstractNumId="327" w15:restartNumberingAfterBreak="0">
    <w:nsid w:val="17474395"/>
    <w:multiLevelType w:val="hybridMultilevel"/>
    <w:tmpl w:val="0046FFE2"/>
    <w:lvl w:ilvl="0" w:tplc="118ECB86">
      <w:numFmt w:val="bullet"/>
      <w:lvlText w:val="●"/>
      <w:lvlJc w:val="left"/>
      <w:pPr>
        <w:ind w:left="175" w:hanging="120"/>
      </w:pPr>
      <w:rPr>
        <w:rFonts w:ascii="Times New Roman" w:eastAsia="Times New Roman" w:hAnsi="Times New Roman" w:cs="Times New Roman" w:hint="default"/>
        <w:spacing w:val="-2"/>
        <w:w w:val="100"/>
        <w:sz w:val="14"/>
        <w:szCs w:val="14"/>
      </w:rPr>
    </w:lvl>
    <w:lvl w:ilvl="1" w:tplc="76AE51E0">
      <w:numFmt w:val="bullet"/>
      <w:lvlText w:val="•"/>
      <w:lvlJc w:val="left"/>
      <w:pPr>
        <w:ind w:left="416" w:hanging="120"/>
      </w:pPr>
      <w:rPr>
        <w:rFonts w:hint="default"/>
      </w:rPr>
    </w:lvl>
    <w:lvl w:ilvl="2" w:tplc="51C0C758">
      <w:numFmt w:val="bullet"/>
      <w:lvlText w:val="•"/>
      <w:lvlJc w:val="left"/>
      <w:pPr>
        <w:ind w:left="652" w:hanging="120"/>
      </w:pPr>
      <w:rPr>
        <w:rFonts w:hint="default"/>
      </w:rPr>
    </w:lvl>
    <w:lvl w:ilvl="3" w:tplc="15640892">
      <w:numFmt w:val="bullet"/>
      <w:lvlText w:val="•"/>
      <w:lvlJc w:val="left"/>
      <w:pPr>
        <w:ind w:left="888" w:hanging="120"/>
      </w:pPr>
      <w:rPr>
        <w:rFonts w:hint="default"/>
      </w:rPr>
    </w:lvl>
    <w:lvl w:ilvl="4" w:tplc="3B7A3CDA">
      <w:numFmt w:val="bullet"/>
      <w:lvlText w:val="•"/>
      <w:lvlJc w:val="left"/>
      <w:pPr>
        <w:ind w:left="1124" w:hanging="120"/>
      </w:pPr>
      <w:rPr>
        <w:rFonts w:hint="default"/>
      </w:rPr>
    </w:lvl>
    <w:lvl w:ilvl="5" w:tplc="DA7EA23A">
      <w:numFmt w:val="bullet"/>
      <w:lvlText w:val="•"/>
      <w:lvlJc w:val="left"/>
      <w:pPr>
        <w:ind w:left="1360" w:hanging="120"/>
      </w:pPr>
      <w:rPr>
        <w:rFonts w:hint="default"/>
      </w:rPr>
    </w:lvl>
    <w:lvl w:ilvl="6" w:tplc="16E4A442">
      <w:numFmt w:val="bullet"/>
      <w:lvlText w:val="•"/>
      <w:lvlJc w:val="left"/>
      <w:pPr>
        <w:ind w:left="1596" w:hanging="120"/>
      </w:pPr>
      <w:rPr>
        <w:rFonts w:hint="default"/>
      </w:rPr>
    </w:lvl>
    <w:lvl w:ilvl="7" w:tplc="1BFCDE5A">
      <w:numFmt w:val="bullet"/>
      <w:lvlText w:val="•"/>
      <w:lvlJc w:val="left"/>
      <w:pPr>
        <w:ind w:left="1832" w:hanging="120"/>
      </w:pPr>
      <w:rPr>
        <w:rFonts w:hint="default"/>
      </w:rPr>
    </w:lvl>
    <w:lvl w:ilvl="8" w:tplc="D16CC248">
      <w:numFmt w:val="bullet"/>
      <w:lvlText w:val="•"/>
      <w:lvlJc w:val="left"/>
      <w:pPr>
        <w:ind w:left="2068" w:hanging="120"/>
      </w:pPr>
      <w:rPr>
        <w:rFonts w:hint="default"/>
      </w:rPr>
    </w:lvl>
  </w:abstractNum>
  <w:abstractNum w:abstractNumId="328" w15:restartNumberingAfterBreak="0">
    <w:nsid w:val="174E3D4F"/>
    <w:multiLevelType w:val="hybridMultilevel"/>
    <w:tmpl w:val="5D2CCD28"/>
    <w:lvl w:ilvl="0" w:tplc="FD96EC1A">
      <w:numFmt w:val="bullet"/>
      <w:lvlText w:val="●"/>
      <w:lvlJc w:val="left"/>
      <w:pPr>
        <w:ind w:left="175" w:hanging="118"/>
      </w:pPr>
      <w:rPr>
        <w:rFonts w:ascii="Times New Roman" w:eastAsia="Times New Roman" w:hAnsi="Times New Roman" w:cs="Times New Roman" w:hint="default"/>
        <w:w w:val="100"/>
        <w:sz w:val="14"/>
        <w:szCs w:val="14"/>
      </w:rPr>
    </w:lvl>
    <w:lvl w:ilvl="1" w:tplc="6AE417A8">
      <w:numFmt w:val="bullet"/>
      <w:lvlText w:val="•"/>
      <w:lvlJc w:val="left"/>
      <w:pPr>
        <w:ind w:left="416" w:hanging="118"/>
      </w:pPr>
      <w:rPr>
        <w:rFonts w:hint="default"/>
      </w:rPr>
    </w:lvl>
    <w:lvl w:ilvl="2" w:tplc="F066349C">
      <w:numFmt w:val="bullet"/>
      <w:lvlText w:val="•"/>
      <w:lvlJc w:val="left"/>
      <w:pPr>
        <w:ind w:left="652" w:hanging="118"/>
      </w:pPr>
      <w:rPr>
        <w:rFonts w:hint="default"/>
      </w:rPr>
    </w:lvl>
    <w:lvl w:ilvl="3" w:tplc="D570A2A6">
      <w:numFmt w:val="bullet"/>
      <w:lvlText w:val="•"/>
      <w:lvlJc w:val="left"/>
      <w:pPr>
        <w:ind w:left="888" w:hanging="118"/>
      </w:pPr>
      <w:rPr>
        <w:rFonts w:hint="default"/>
      </w:rPr>
    </w:lvl>
    <w:lvl w:ilvl="4" w:tplc="4B2C2A18">
      <w:numFmt w:val="bullet"/>
      <w:lvlText w:val="•"/>
      <w:lvlJc w:val="left"/>
      <w:pPr>
        <w:ind w:left="1124" w:hanging="118"/>
      </w:pPr>
      <w:rPr>
        <w:rFonts w:hint="default"/>
      </w:rPr>
    </w:lvl>
    <w:lvl w:ilvl="5" w:tplc="2B6A05C8">
      <w:numFmt w:val="bullet"/>
      <w:lvlText w:val="•"/>
      <w:lvlJc w:val="left"/>
      <w:pPr>
        <w:ind w:left="1360" w:hanging="118"/>
      </w:pPr>
      <w:rPr>
        <w:rFonts w:hint="default"/>
      </w:rPr>
    </w:lvl>
    <w:lvl w:ilvl="6" w:tplc="1806DE78">
      <w:numFmt w:val="bullet"/>
      <w:lvlText w:val="•"/>
      <w:lvlJc w:val="left"/>
      <w:pPr>
        <w:ind w:left="1596" w:hanging="118"/>
      </w:pPr>
      <w:rPr>
        <w:rFonts w:hint="default"/>
      </w:rPr>
    </w:lvl>
    <w:lvl w:ilvl="7" w:tplc="1FFA1692">
      <w:numFmt w:val="bullet"/>
      <w:lvlText w:val="•"/>
      <w:lvlJc w:val="left"/>
      <w:pPr>
        <w:ind w:left="1832" w:hanging="118"/>
      </w:pPr>
      <w:rPr>
        <w:rFonts w:hint="default"/>
      </w:rPr>
    </w:lvl>
    <w:lvl w:ilvl="8" w:tplc="300EF960">
      <w:numFmt w:val="bullet"/>
      <w:lvlText w:val="•"/>
      <w:lvlJc w:val="left"/>
      <w:pPr>
        <w:ind w:left="2068" w:hanging="118"/>
      </w:pPr>
      <w:rPr>
        <w:rFonts w:hint="default"/>
      </w:rPr>
    </w:lvl>
  </w:abstractNum>
  <w:abstractNum w:abstractNumId="329" w15:restartNumberingAfterBreak="0">
    <w:nsid w:val="17833873"/>
    <w:multiLevelType w:val="hybridMultilevel"/>
    <w:tmpl w:val="8368AFE6"/>
    <w:lvl w:ilvl="0" w:tplc="83780BAC">
      <w:numFmt w:val="bullet"/>
      <w:lvlText w:val="●"/>
      <w:lvlJc w:val="left"/>
      <w:pPr>
        <w:ind w:left="175" w:hanging="120"/>
      </w:pPr>
      <w:rPr>
        <w:rFonts w:ascii="Times New Roman" w:eastAsia="Times New Roman" w:hAnsi="Times New Roman" w:cs="Times New Roman" w:hint="default"/>
        <w:spacing w:val="-2"/>
        <w:w w:val="100"/>
        <w:sz w:val="14"/>
        <w:szCs w:val="14"/>
      </w:rPr>
    </w:lvl>
    <w:lvl w:ilvl="1" w:tplc="06A68054">
      <w:numFmt w:val="bullet"/>
      <w:lvlText w:val="•"/>
      <w:lvlJc w:val="left"/>
      <w:pPr>
        <w:ind w:left="455" w:hanging="120"/>
      </w:pPr>
      <w:rPr>
        <w:rFonts w:hint="default"/>
      </w:rPr>
    </w:lvl>
    <w:lvl w:ilvl="2" w:tplc="869215B2">
      <w:numFmt w:val="bullet"/>
      <w:lvlText w:val="•"/>
      <w:lvlJc w:val="left"/>
      <w:pPr>
        <w:ind w:left="731" w:hanging="120"/>
      </w:pPr>
      <w:rPr>
        <w:rFonts w:hint="default"/>
      </w:rPr>
    </w:lvl>
    <w:lvl w:ilvl="3" w:tplc="BA0606DA">
      <w:numFmt w:val="bullet"/>
      <w:lvlText w:val="•"/>
      <w:lvlJc w:val="left"/>
      <w:pPr>
        <w:ind w:left="1007" w:hanging="120"/>
      </w:pPr>
      <w:rPr>
        <w:rFonts w:hint="default"/>
      </w:rPr>
    </w:lvl>
    <w:lvl w:ilvl="4" w:tplc="459AAA3C">
      <w:numFmt w:val="bullet"/>
      <w:lvlText w:val="•"/>
      <w:lvlJc w:val="left"/>
      <w:pPr>
        <w:ind w:left="1283" w:hanging="120"/>
      </w:pPr>
      <w:rPr>
        <w:rFonts w:hint="default"/>
      </w:rPr>
    </w:lvl>
    <w:lvl w:ilvl="5" w:tplc="5AA014BC">
      <w:numFmt w:val="bullet"/>
      <w:lvlText w:val="•"/>
      <w:lvlJc w:val="left"/>
      <w:pPr>
        <w:ind w:left="1559" w:hanging="120"/>
      </w:pPr>
      <w:rPr>
        <w:rFonts w:hint="default"/>
      </w:rPr>
    </w:lvl>
    <w:lvl w:ilvl="6" w:tplc="E724ED7C">
      <w:numFmt w:val="bullet"/>
      <w:lvlText w:val="•"/>
      <w:lvlJc w:val="left"/>
      <w:pPr>
        <w:ind w:left="1835" w:hanging="120"/>
      </w:pPr>
      <w:rPr>
        <w:rFonts w:hint="default"/>
      </w:rPr>
    </w:lvl>
    <w:lvl w:ilvl="7" w:tplc="4B00BF00">
      <w:numFmt w:val="bullet"/>
      <w:lvlText w:val="•"/>
      <w:lvlJc w:val="left"/>
      <w:pPr>
        <w:ind w:left="2111" w:hanging="120"/>
      </w:pPr>
      <w:rPr>
        <w:rFonts w:hint="default"/>
      </w:rPr>
    </w:lvl>
    <w:lvl w:ilvl="8" w:tplc="F6DE63E4">
      <w:numFmt w:val="bullet"/>
      <w:lvlText w:val="•"/>
      <w:lvlJc w:val="left"/>
      <w:pPr>
        <w:ind w:left="2387" w:hanging="120"/>
      </w:pPr>
      <w:rPr>
        <w:rFonts w:hint="default"/>
      </w:rPr>
    </w:lvl>
  </w:abstractNum>
  <w:abstractNum w:abstractNumId="330" w15:restartNumberingAfterBreak="0">
    <w:nsid w:val="178A35B4"/>
    <w:multiLevelType w:val="hybridMultilevel"/>
    <w:tmpl w:val="162E479E"/>
    <w:lvl w:ilvl="0" w:tplc="F0DE3EF4">
      <w:numFmt w:val="bullet"/>
      <w:lvlText w:val="●"/>
      <w:lvlJc w:val="left"/>
      <w:pPr>
        <w:ind w:left="174" w:hanging="120"/>
      </w:pPr>
      <w:rPr>
        <w:rFonts w:ascii="Times New Roman" w:eastAsia="Times New Roman" w:hAnsi="Times New Roman" w:cs="Times New Roman" w:hint="default"/>
        <w:spacing w:val="-7"/>
        <w:w w:val="100"/>
        <w:sz w:val="14"/>
        <w:szCs w:val="14"/>
      </w:rPr>
    </w:lvl>
    <w:lvl w:ilvl="1" w:tplc="8BEEB0EA">
      <w:numFmt w:val="bullet"/>
      <w:lvlText w:val="•"/>
      <w:lvlJc w:val="left"/>
      <w:pPr>
        <w:ind w:left="455" w:hanging="120"/>
      </w:pPr>
      <w:rPr>
        <w:rFonts w:hint="default"/>
      </w:rPr>
    </w:lvl>
    <w:lvl w:ilvl="2" w:tplc="A502E514">
      <w:numFmt w:val="bullet"/>
      <w:lvlText w:val="•"/>
      <w:lvlJc w:val="left"/>
      <w:pPr>
        <w:ind w:left="731" w:hanging="120"/>
      </w:pPr>
      <w:rPr>
        <w:rFonts w:hint="default"/>
      </w:rPr>
    </w:lvl>
    <w:lvl w:ilvl="3" w:tplc="EBC6B0EE">
      <w:numFmt w:val="bullet"/>
      <w:lvlText w:val="•"/>
      <w:lvlJc w:val="left"/>
      <w:pPr>
        <w:ind w:left="1007" w:hanging="120"/>
      </w:pPr>
      <w:rPr>
        <w:rFonts w:hint="default"/>
      </w:rPr>
    </w:lvl>
    <w:lvl w:ilvl="4" w:tplc="1D443932">
      <w:numFmt w:val="bullet"/>
      <w:lvlText w:val="•"/>
      <w:lvlJc w:val="left"/>
      <w:pPr>
        <w:ind w:left="1283" w:hanging="120"/>
      </w:pPr>
      <w:rPr>
        <w:rFonts w:hint="default"/>
      </w:rPr>
    </w:lvl>
    <w:lvl w:ilvl="5" w:tplc="C0B450FC">
      <w:numFmt w:val="bullet"/>
      <w:lvlText w:val="•"/>
      <w:lvlJc w:val="left"/>
      <w:pPr>
        <w:ind w:left="1559" w:hanging="120"/>
      </w:pPr>
      <w:rPr>
        <w:rFonts w:hint="default"/>
      </w:rPr>
    </w:lvl>
    <w:lvl w:ilvl="6" w:tplc="49549392">
      <w:numFmt w:val="bullet"/>
      <w:lvlText w:val="•"/>
      <w:lvlJc w:val="left"/>
      <w:pPr>
        <w:ind w:left="1835" w:hanging="120"/>
      </w:pPr>
      <w:rPr>
        <w:rFonts w:hint="default"/>
      </w:rPr>
    </w:lvl>
    <w:lvl w:ilvl="7" w:tplc="CE0645C6">
      <w:numFmt w:val="bullet"/>
      <w:lvlText w:val="•"/>
      <w:lvlJc w:val="left"/>
      <w:pPr>
        <w:ind w:left="2111" w:hanging="120"/>
      </w:pPr>
      <w:rPr>
        <w:rFonts w:hint="default"/>
      </w:rPr>
    </w:lvl>
    <w:lvl w:ilvl="8" w:tplc="27648B4E">
      <w:numFmt w:val="bullet"/>
      <w:lvlText w:val="•"/>
      <w:lvlJc w:val="left"/>
      <w:pPr>
        <w:ind w:left="2387" w:hanging="120"/>
      </w:pPr>
      <w:rPr>
        <w:rFonts w:hint="default"/>
      </w:rPr>
    </w:lvl>
  </w:abstractNum>
  <w:abstractNum w:abstractNumId="331" w15:restartNumberingAfterBreak="0">
    <w:nsid w:val="1798575B"/>
    <w:multiLevelType w:val="hybridMultilevel"/>
    <w:tmpl w:val="FEE8D546"/>
    <w:lvl w:ilvl="0" w:tplc="9C3089E2">
      <w:numFmt w:val="bullet"/>
      <w:lvlText w:val="●"/>
      <w:lvlJc w:val="left"/>
      <w:pPr>
        <w:ind w:left="175" w:hanging="120"/>
      </w:pPr>
      <w:rPr>
        <w:rFonts w:ascii="Times New Roman" w:eastAsia="Times New Roman" w:hAnsi="Times New Roman" w:cs="Times New Roman" w:hint="default"/>
        <w:spacing w:val="-8"/>
        <w:w w:val="100"/>
        <w:sz w:val="14"/>
        <w:szCs w:val="14"/>
      </w:rPr>
    </w:lvl>
    <w:lvl w:ilvl="1" w:tplc="3A789DA8">
      <w:numFmt w:val="bullet"/>
      <w:lvlText w:val="•"/>
      <w:lvlJc w:val="left"/>
      <w:pPr>
        <w:ind w:left="416" w:hanging="120"/>
      </w:pPr>
      <w:rPr>
        <w:rFonts w:hint="default"/>
      </w:rPr>
    </w:lvl>
    <w:lvl w:ilvl="2" w:tplc="C7FCBE46">
      <w:numFmt w:val="bullet"/>
      <w:lvlText w:val="•"/>
      <w:lvlJc w:val="left"/>
      <w:pPr>
        <w:ind w:left="652" w:hanging="120"/>
      </w:pPr>
      <w:rPr>
        <w:rFonts w:hint="default"/>
      </w:rPr>
    </w:lvl>
    <w:lvl w:ilvl="3" w:tplc="2116AE22">
      <w:numFmt w:val="bullet"/>
      <w:lvlText w:val="•"/>
      <w:lvlJc w:val="left"/>
      <w:pPr>
        <w:ind w:left="888" w:hanging="120"/>
      </w:pPr>
      <w:rPr>
        <w:rFonts w:hint="default"/>
      </w:rPr>
    </w:lvl>
    <w:lvl w:ilvl="4" w:tplc="E3527464">
      <w:numFmt w:val="bullet"/>
      <w:lvlText w:val="•"/>
      <w:lvlJc w:val="left"/>
      <w:pPr>
        <w:ind w:left="1124" w:hanging="120"/>
      </w:pPr>
      <w:rPr>
        <w:rFonts w:hint="default"/>
      </w:rPr>
    </w:lvl>
    <w:lvl w:ilvl="5" w:tplc="7EF8947C">
      <w:numFmt w:val="bullet"/>
      <w:lvlText w:val="•"/>
      <w:lvlJc w:val="left"/>
      <w:pPr>
        <w:ind w:left="1361" w:hanging="120"/>
      </w:pPr>
      <w:rPr>
        <w:rFonts w:hint="default"/>
      </w:rPr>
    </w:lvl>
    <w:lvl w:ilvl="6" w:tplc="D76AB8CE">
      <w:numFmt w:val="bullet"/>
      <w:lvlText w:val="•"/>
      <w:lvlJc w:val="left"/>
      <w:pPr>
        <w:ind w:left="1597" w:hanging="120"/>
      </w:pPr>
      <w:rPr>
        <w:rFonts w:hint="default"/>
      </w:rPr>
    </w:lvl>
    <w:lvl w:ilvl="7" w:tplc="32BCD33E">
      <w:numFmt w:val="bullet"/>
      <w:lvlText w:val="•"/>
      <w:lvlJc w:val="left"/>
      <w:pPr>
        <w:ind w:left="1833" w:hanging="120"/>
      </w:pPr>
      <w:rPr>
        <w:rFonts w:hint="default"/>
      </w:rPr>
    </w:lvl>
    <w:lvl w:ilvl="8" w:tplc="98EE5ACC">
      <w:numFmt w:val="bullet"/>
      <w:lvlText w:val="•"/>
      <w:lvlJc w:val="left"/>
      <w:pPr>
        <w:ind w:left="2069" w:hanging="120"/>
      </w:pPr>
      <w:rPr>
        <w:rFonts w:hint="default"/>
      </w:rPr>
    </w:lvl>
  </w:abstractNum>
  <w:abstractNum w:abstractNumId="332" w15:restartNumberingAfterBreak="0">
    <w:nsid w:val="17D27C70"/>
    <w:multiLevelType w:val="hybridMultilevel"/>
    <w:tmpl w:val="4D10BD9C"/>
    <w:lvl w:ilvl="0" w:tplc="A27A8CCE">
      <w:numFmt w:val="bullet"/>
      <w:lvlText w:val="●"/>
      <w:lvlJc w:val="left"/>
      <w:pPr>
        <w:ind w:left="175" w:hanging="120"/>
      </w:pPr>
      <w:rPr>
        <w:rFonts w:ascii="Times New Roman" w:eastAsia="Times New Roman" w:hAnsi="Times New Roman" w:cs="Times New Roman" w:hint="default"/>
        <w:spacing w:val="-6"/>
        <w:w w:val="100"/>
        <w:sz w:val="14"/>
        <w:szCs w:val="14"/>
      </w:rPr>
    </w:lvl>
    <w:lvl w:ilvl="1" w:tplc="30F6D9B0">
      <w:numFmt w:val="bullet"/>
      <w:lvlText w:val="•"/>
      <w:lvlJc w:val="left"/>
      <w:pPr>
        <w:ind w:left="416" w:hanging="120"/>
      </w:pPr>
      <w:rPr>
        <w:rFonts w:hint="default"/>
      </w:rPr>
    </w:lvl>
    <w:lvl w:ilvl="2" w:tplc="DF6254F8">
      <w:numFmt w:val="bullet"/>
      <w:lvlText w:val="•"/>
      <w:lvlJc w:val="left"/>
      <w:pPr>
        <w:ind w:left="652" w:hanging="120"/>
      </w:pPr>
      <w:rPr>
        <w:rFonts w:hint="default"/>
      </w:rPr>
    </w:lvl>
    <w:lvl w:ilvl="3" w:tplc="20164286">
      <w:numFmt w:val="bullet"/>
      <w:lvlText w:val="•"/>
      <w:lvlJc w:val="left"/>
      <w:pPr>
        <w:ind w:left="888" w:hanging="120"/>
      </w:pPr>
      <w:rPr>
        <w:rFonts w:hint="default"/>
      </w:rPr>
    </w:lvl>
    <w:lvl w:ilvl="4" w:tplc="8A123690">
      <w:numFmt w:val="bullet"/>
      <w:lvlText w:val="•"/>
      <w:lvlJc w:val="left"/>
      <w:pPr>
        <w:ind w:left="1124" w:hanging="120"/>
      </w:pPr>
      <w:rPr>
        <w:rFonts w:hint="default"/>
      </w:rPr>
    </w:lvl>
    <w:lvl w:ilvl="5" w:tplc="B6D6C036">
      <w:numFmt w:val="bullet"/>
      <w:lvlText w:val="•"/>
      <w:lvlJc w:val="left"/>
      <w:pPr>
        <w:ind w:left="1360" w:hanging="120"/>
      </w:pPr>
      <w:rPr>
        <w:rFonts w:hint="default"/>
      </w:rPr>
    </w:lvl>
    <w:lvl w:ilvl="6" w:tplc="5D6C7014">
      <w:numFmt w:val="bullet"/>
      <w:lvlText w:val="•"/>
      <w:lvlJc w:val="left"/>
      <w:pPr>
        <w:ind w:left="1596" w:hanging="120"/>
      </w:pPr>
      <w:rPr>
        <w:rFonts w:hint="default"/>
      </w:rPr>
    </w:lvl>
    <w:lvl w:ilvl="7" w:tplc="478AD7CC">
      <w:numFmt w:val="bullet"/>
      <w:lvlText w:val="•"/>
      <w:lvlJc w:val="left"/>
      <w:pPr>
        <w:ind w:left="1832" w:hanging="120"/>
      </w:pPr>
      <w:rPr>
        <w:rFonts w:hint="default"/>
      </w:rPr>
    </w:lvl>
    <w:lvl w:ilvl="8" w:tplc="4A400012">
      <w:numFmt w:val="bullet"/>
      <w:lvlText w:val="•"/>
      <w:lvlJc w:val="left"/>
      <w:pPr>
        <w:ind w:left="2068" w:hanging="120"/>
      </w:pPr>
      <w:rPr>
        <w:rFonts w:hint="default"/>
      </w:rPr>
    </w:lvl>
  </w:abstractNum>
  <w:abstractNum w:abstractNumId="333" w15:restartNumberingAfterBreak="0">
    <w:nsid w:val="17E01F06"/>
    <w:multiLevelType w:val="hybridMultilevel"/>
    <w:tmpl w:val="A5D8FF78"/>
    <w:lvl w:ilvl="0" w:tplc="66A077C6">
      <w:numFmt w:val="bullet"/>
      <w:lvlText w:val="●"/>
      <w:lvlJc w:val="left"/>
      <w:pPr>
        <w:ind w:left="176" w:hanging="120"/>
      </w:pPr>
      <w:rPr>
        <w:rFonts w:ascii="Times New Roman" w:eastAsia="Times New Roman" w:hAnsi="Times New Roman" w:cs="Times New Roman" w:hint="default"/>
        <w:spacing w:val="-6"/>
        <w:w w:val="100"/>
        <w:sz w:val="14"/>
        <w:szCs w:val="14"/>
      </w:rPr>
    </w:lvl>
    <w:lvl w:ilvl="1" w:tplc="52E44EF6">
      <w:numFmt w:val="bullet"/>
      <w:lvlText w:val="•"/>
      <w:lvlJc w:val="left"/>
      <w:pPr>
        <w:ind w:left="416" w:hanging="120"/>
      </w:pPr>
      <w:rPr>
        <w:rFonts w:hint="default"/>
      </w:rPr>
    </w:lvl>
    <w:lvl w:ilvl="2" w:tplc="C2E2CC6A">
      <w:numFmt w:val="bullet"/>
      <w:lvlText w:val="•"/>
      <w:lvlJc w:val="left"/>
      <w:pPr>
        <w:ind w:left="652" w:hanging="120"/>
      </w:pPr>
      <w:rPr>
        <w:rFonts w:hint="default"/>
      </w:rPr>
    </w:lvl>
    <w:lvl w:ilvl="3" w:tplc="9A04332A">
      <w:numFmt w:val="bullet"/>
      <w:lvlText w:val="•"/>
      <w:lvlJc w:val="left"/>
      <w:pPr>
        <w:ind w:left="888" w:hanging="120"/>
      </w:pPr>
      <w:rPr>
        <w:rFonts w:hint="default"/>
      </w:rPr>
    </w:lvl>
    <w:lvl w:ilvl="4" w:tplc="2FB6A684">
      <w:numFmt w:val="bullet"/>
      <w:lvlText w:val="•"/>
      <w:lvlJc w:val="left"/>
      <w:pPr>
        <w:ind w:left="1124" w:hanging="120"/>
      </w:pPr>
      <w:rPr>
        <w:rFonts w:hint="default"/>
      </w:rPr>
    </w:lvl>
    <w:lvl w:ilvl="5" w:tplc="8F343BAA">
      <w:numFmt w:val="bullet"/>
      <w:lvlText w:val="•"/>
      <w:lvlJc w:val="left"/>
      <w:pPr>
        <w:ind w:left="1360" w:hanging="120"/>
      </w:pPr>
      <w:rPr>
        <w:rFonts w:hint="default"/>
      </w:rPr>
    </w:lvl>
    <w:lvl w:ilvl="6" w:tplc="410E3DB2">
      <w:numFmt w:val="bullet"/>
      <w:lvlText w:val="•"/>
      <w:lvlJc w:val="left"/>
      <w:pPr>
        <w:ind w:left="1596" w:hanging="120"/>
      </w:pPr>
      <w:rPr>
        <w:rFonts w:hint="default"/>
      </w:rPr>
    </w:lvl>
    <w:lvl w:ilvl="7" w:tplc="69925E2A">
      <w:numFmt w:val="bullet"/>
      <w:lvlText w:val="•"/>
      <w:lvlJc w:val="left"/>
      <w:pPr>
        <w:ind w:left="1832" w:hanging="120"/>
      </w:pPr>
      <w:rPr>
        <w:rFonts w:hint="default"/>
      </w:rPr>
    </w:lvl>
    <w:lvl w:ilvl="8" w:tplc="DCCC36B6">
      <w:numFmt w:val="bullet"/>
      <w:lvlText w:val="•"/>
      <w:lvlJc w:val="left"/>
      <w:pPr>
        <w:ind w:left="2068" w:hanging="120"/>
      </w:pPr>
      <w:rPr>
        <w:rFonts w:hint="default"/>
      </w:rPr>
    </w:lvl>
  </w:abstractNum>
  <w:abstractNum w:abstractNumId="334" w15:restartNumberingAfterBreak="0">
    <w:nsid w:val="180F1B4C"/>
    <w:multiLevelType w:val="hybridMultilevel"/>
    <w:tmpl w:val="E222C4C4"/>
    <w:lvl w:ilvl="0" w:tplc="31FE4E9C">
      <w:numFmt w:val="bullet"/>
      <w:lvlText w:val="●"/>
      <w:lvlJc w:val="left"/>
      <w:pPr>
        <w:ind w:left="176" w:hanging="120"/>
      </w:pPr>
      <w:rPr>
        <w:rFonts w:ascii="Times New Roman" w:eastAsia="Times New Roman" w:hAnsi="Times New Roman" w:cs="Times New Roman" w:hint="default"/>
        <w:spacing w:val="-6"/>
        <w:w w:val="100"/>
        <w:sz w:val="14"/>
        <w:szCs w:val="14"/>
      </w:rPr>
    </w:lvl>
    <w:lvl w:ilvl="1" w:tplc="351E4B74">
      <w:numFmt w:val="bullet"/>
      <w:lvlText w:val="•"/>
      <w:lvlJc w:val="left"/>
      <w:pPr>
        <w:ind w:left="387" w:hanging="120"/>
      </w:pPr>
      <w:rPr>
        <w:rFonts w:hint="default"/>
      </w:rPr>
    </w:lvl>
    <w:lvl w:ilvl="2" w:tplc="0EC6358C">
      <w:numFmt w:val="bullet"/>
      <w:lvlText w:val="•"/>
      <w:lvlJc w:val="left"/>
      <w:pPr>
        <w:ind w:left="595" w:hanging="120"/>
      </w:pPr>
      <w:rPr>
        <w:rFonts w:hint="default"/>
      </w:rPr>
    </w:lvl>
    <w:lvl w:ilvl="3" w:tplc="8D24053A">
      <w:numFmt w:val="bullet"/>
      <w:lvlText w:val="•"/>
      <w:lvlJc w:val="left"/>
      <w:pPr>
        <w:ind w:left="803" w:hanging="120"/>
      </w:pPr>
      <w:rPr>
        <w:rFonts w:hint="default"/>
      </w:rPr>
    </w:lvl>
    <w:lvl w:ilvl="4" w:tplc="B9D6FB8E">
      <w:numFmt w:val="bullet"/>
      <w:lvlText w:val="•"/>
      <w:lvlJc w:val="left"/>
      <w:pPr>
        <w:ind w:left="1011" w:hanging="120"/>
      </w:pPr>
      <w:rPr>
        <w:rFonts w:hint="default"/>
      </w:rPr>
    </w:lvl>
    <w:lvl w:ilvl="5" w:tplc="03065724">
      <w:numFmt w:val="bullet"/>
      <w:lvlText w:val="•"/>
      <w:lvlJc w:val="left"/>
      <w:pPr>
        <w:ind w:left="1219" w:hanging="120"/>
      </w:pPr>
      <w:rPr>
        <w:rFonts w:hint="default"/>
      </w:rPr>
    </w:lvl>
    <w:lvl w:ilvl="6" w:tplc="92C4D5E2">
      <w:numFmt w:val="bullet"/>
      <w:lvlText w:val="•"/>
      <w:lvlJc w:val="left"/>
      <w:pPr>
        <w:ind w:left="1426" w:hanging="120"/>
      </w:pPr>
      <w:rPr>
        <w:rFonts w:hint="default"/>
      </w:rPr>
    </w:lvl>
    <w:lvl w:ilvl="7" w:tplc="FE1877FE">
      <w:numFmt w:val="bullet"/>
      <w:lvlText w:val="•"/>
      <w:lvlJc w:val="left"/>
      <w:pPr>
        <w:ind w:left="1634" w:hanging="120"/>
      </w:pPr>
      <w:rPr>
        <w:rFonts w:hint="default"/>
      </w:rPr>
    </w:lvl>
    <w:lvl w:ilvl="8" w:tplc="C3E22B10">
      <w:numFmt w:val="bullet"/>
      <w:lvlText w:val="•"/>
      <w:lvlJc w:val="left"/>
      <w:pPr>
        <w:ind w:left="1842" w:hanging="120"/>
      </w:pPr>
      <w:rPr>
        <w:rFonts w:hint="default"/>
      </w:rPr>
    </w:lvl>
  </w:abstractNum>
  <w:abstractNum w:abstractNumId="335" w15:restartNumberingAfterBreak="0">
    <w:nsid w:val="18150070"/>
    <w:multiLevelType w:val="hybridMultilevel"/>
    <w:tmpl w:val="EC1A3E22"/>
    <w:lvl w:ilvl="0" w:tplc="EE76B372">
      <w:numFmt w:val="bullet"/>
      <w:lvlText w:val="●"/>
      <w:lvlJc w:val="left"/>
      <w:pPr>
        <w:ind w:left="176" w:hanging="120"/>
      </w:pPr>
      <w:rPr>
        <w:rFonts w:ascii="Times New Roman" w:eastAsia="Times New Roman" w:hAnsi="Times New Roman" w:cs="Times New Roman" w:hint="default"/>
        <w:spacing w:val="-4"/>
        <w:w w:val="100"/>
        <w:sz w:val="14"/>
        <w:szCs w:val="14"/>
      </w:rPr>
    </w:lvl>
    <w:lvl w:ilvl="1" w:tplc="8EAA91AE">
      <w:numFmt w:val="bullet"/>
      <w:lvlText w:val="•"/>
      <w:lvlJc w:val="left"/>
      <w:pPr>
        <w:ind w:left="416" w:hanging="120"/>
      </w:pPr>
      <w:rPr>
        <w:rFonts w:hint="default"/>
      </w:rPr>
    </w:lvl>
    <w:lvl w:ilvl="2" w:tplc="40AC521C">
      <w:numFmt w:val="bullet"/>
      <w:lvlText w:val="•"/>
      <w:lvlJc w:val="left"/>
      <w:pPr>
        <w:ind w:left="652" w:hanging="120"/>
      </w:pPr>
      <w:rPr>
        <w:rFonts w:hint="default"/>
      </w:rPr>
    </w:lvl>
    <w:lvl w:ilvl="3" w:tplc="4D867DE8">
      <w:numFmt w:val="bullet"/>
      <w:lvlText w:val="•"/>
      <w:lvlJc w:val="left"/>
      <w:pPr>
        <w:ind w:left="888" w:hanging="120"/>
      </w:pPr>
      <w:rPr>
        <w:rFonts w:hint="default"/>
      </w:rPr>
    </w:lvl>
    <w:lvl w:ilvl="4" w:tplc="B2ACF70E">
      <w:numFmt w:val="bullet"/>
      <w:lvlText w:val="•"/>
      <w:lvlJc w:val="left"/>
      <w:pPr>
        <w:ind w:left="1124" w:hanging="120"/>
      </w:pPr>
      <w:rPr>
        <w:rFonts w:hint="default"/>
      </w:rPr>
    </w:lvl>
    <w:lvl w:ilvl="5" w:tplc="779873C4">
      <w:numFmt w:val="bullet"/>
      <w:lvlText w:val="•"/>
      <w:lvlJc w:val="left"/>
      <w:pPr>
        <w:ind w:left="1360" w:hanging="120"/>
      </w:pPr>
      <w:rPr>
        <w:rFonts w:hint="default"/>
      </w:rPr>
    </w:lvl>
    <w:lvl w:ilvl="6" w:tplc="A438733C">
      <w:numFmt w:val="bullet"/>
      <w:lvlText w:val="•"/>
      <w:lvlJc w:val="left"/>
      <w:pPr>
        <w:ind w:left="1596" w:hanging="120"/>
      </w:pPr>
      <w:rPr>
        <w:rFonts w:hint="default"/>
      </w:rPr>
    </w:lvl>
    <w:lvl w:ilvl="7" w:tplc="4036AD8A">
      <w:numFmt w:val="bullet"/>
      <w:lvlText w:val="•"/>
      <w:lvlJc w:val="left"/>
      <w:pPr>
        <w:ind w:left="1832" w:hanging="120"/>
      </w:pPr>
      <w:rPr>
        <w:rFonts w:hint="default"/>
      </w:rPr>
    </w:lvl>
    <w:lvl w:ilvl="8" w:tplc="1C7AF678">
      <w:numFmt w:val="bullet"/>
      <w:lvlText w:val="•"/>
      <w:lvlJc w:val="left"/>
      <w:pPr>
        <w:ind w:left="2068" w:hanging="120"/>
      </w:pPr>
      <w:rPr>
        <w:rFonts w:hint="default"/>
      </w:rPr>
    </w:lvl>
  </w:abstractNum>
  <w:abstractNum w:abstractNumId="336" w15:restartNumberingAfterBreak="0">
    <w:nsid w:val="181E6534"/>
    <w:multiLevelType w:val="hybridMultilevel"/>
    <w:tmpl w:val="A4BA13CE"/>
    <w:lvl w:ilvl="0" w:tplc="19705AF8">
      <w:numFmt w:val="bullet"/>
      <w:lvlText w:val="●"/>
      <w:lvlJc w:val="left"/>
      <w:pPr>
        <w:ind w:left="175" w:hanging="120"/>
      </w:pPr>
      <w:rPr>
        <w:rFonts w:ascii="Times New Roman" w:eastAsia="Times New Roman" w:hAnsi="Times New Roman" w:cs="Times New Roman" w:hint="default"/>
        <w:spacing w:val="-6"/>
        <w:w w:val="100"/>
        <w:sz w:val="14"/>
        <w:szCs w:val="14"/>
      </w:rPr>
    </w:lvl>
    <w:lvl w:ilvl="1" w:tplc="312254E0">
      <w:numFmt w:val="bullet"/>
      <w:lvlText w:val="•"/>
      <w:lvlJc w:val="left"/>
      <w:pPr>
        <w:ind w:left="416" w:hanging="120"/>
      </w:pPr>
      <w:rPr>
        <w:rFonts w:hint="default"/>
      </w:rPr>
    </w:lvl>
    <w:lvl w:ilvl="2" w:tplc="8EF4B54A">
      <w:numFmt w:val="bullet"/>
      <w:lvlText w:val="•"/>
      <w:lvlJc w:val="left"/>
      <w:pPr>
        <w:ind w:left="652" w:hanging="120"/>
      </w:pPr>
      <w:rPr>
        <w:rFonts w:hint="default"/>
      </w:rPr>
    </w:lvl>
    <w:lvl w:ilvl="3" w:tplc="7D2C61B6">
      <w:numFmt w:val="bullet"/>
      <w:lvlText w:val="•"/>
      <w:lvlJc w:val="left"/>
      <w:pPr>
        <w:ind w:left="888" w:hanging="120"/>
      </w:pPr>
      <w:rPr>
        <w:rFonts w:hint="default"/>
      </w:rPr>
    </w:lvl>
    <w:lvl w:ilvl="4" w:tplc="1C12601A">
      <w:numFmt w:val="bullet"/>
      <w:lvlText w:val="•"/>
      <w:lvlJc w:val="left"/>
      <w:pPr>
        <w:ind w:left="1124" w:hanging="120"/>
      </w:pPr>
      <w:rPr>
        <w:rFonts w:hint="default"/>
      </w:rPr>
    </w:lvl>
    <w:lvl w:ilvl="5" w:tplc="2D2665FA">
      <w:numFmt w:val="bullet"/>
      <w:lvlText w:val="•"/>
      <w:lvlJc w:val="left"/>
      <w:pPr>
        <w:ind w:left="1360" w:hanging="120"/>
      </w:pPr>
      <w:rPr>
        <w:rFonts w:hint="default"/>
      </w:rPr>
    </w:lvl>
    <w:lvl w:ilvl="6" w:tplc="A59E367A">
      <w:numFmt w:val="bullet"/>
      <w:lvlText w:val="•"/>
      <w:lvlJc w:val="left"/>
      <w:pPr>
        <w:ind w:left="1596" w:hanging="120"/>
      </w:pPr>
      <w:rPr>
        <w:rFonts w:hint="default"/>
      </w:rPr>
    </w:lvl>
    <w:lvl w:ilvl="7" w:tplc="7876B370">
      <w:numFmt w:val="bullet"/>
      <w:lvlText w:val="•"/>
      <w:lvlJc w:val="left"/>
      <w:pPr>
        <w:ind w:left="1832" w:hanging="120"/>
      </w:pPr>
      <w:rPr>
        <w:rFonts w:hint="default"/>
      </w:rPr>
    </w:lvl>
    <w:lvl w:ilvl="8" w:tplc="7400AFF6">
      <w:numFmt w:val="bullet"/>
      <w:lvlText w:val="•"/>
      <w:lvlJc w:val="left"/>
      <w:pPr>
        <w:ind w:left="2068" w:hanging="120"/>
      </w:pPr>
      <w:rPr>
        <w:rFonts w:hint="default"/>
      </w:rPr>
    </w:lvl>
  </w:abstractNum>
  <w:abstractNum w:abstractNumId="337" w15:restartNumberingAfterBreak="0">
    <w:nsid w:val="1842403A"/>
    <w:multiLevelType w:val="hybridMultilevel"/>
    <w:tmpl w:val="844CBAD2"/>
    <w:lvl w:ilvl="0" w:tplc="BBA890E0">
      <w:numFmt w:val="bullet"/>
      <w:lvlText w:val="●"/>
      <w:lvlJc w:val="left"/>
      <w:pPr>
        <w:ind w:left="176" w:hanging="120"/>
      </w:pPr>
      <w:rPr>
        <w:rFonts w:ascii="Times New Roman" w:eastAsia="Times New Roman" w:hAnsi="Times New Roman" w:cs="Times New Roman" w:hint="default"/>
        <w:spacing w:val="-8"/>
        <w:w w:val="100"/>
        <w:sz w:val="14"/>
        <w:szCs w:val="14"/>
      </w:rPr>
    </w:lvl>
    <w:lvl w:ilvl="1" w:tplc="8680742C">
      <w:numFmt w:val="bullet"/>
      <w:lvlText w:val="•"/>
      <w:lvlJc w:val="left"/>
      <w:pPr>
        <w:ind w:left="331" w:hanging="120"/>
      </w:pPr>
      <w:rPr>
        <w:rFonts w:hint="default"/>
      </w:rPr>
    </w:lvl>
    <w:lvl w:ilvl="2" w:tplc="428455E0">
      <w:numFmt w:val="bullet"/>
      <w:lvlText w:val="•"/>
      <w:lvlJc w:val="left"/>
      <w:pPr>
        <w:ind w:left="482" w:hanging="120"/>
      </w:pPr>
      <w:rPr>
        <w:rFonts w:hint="default"/>
      </w:rPr>
    </w:lvl>
    <w:lvl w:ilvl="3" w:tplc="EC041118">
      <w:numFmt w:val="bullet"/>
      <w:lvlText w:val="•"/>
      <w:lvlJc w:val="left"/>
      <w:pPr>
        <w:ind w:left="633" w:hanging="120"/>
      </w:pPr>
      <w:rPr>
        <w:rFonts w:hint="default"/>
      </w:rPr>
    </w:lvl>
    <w:lvl w:ilvl="4" w:tplc="2C1814C4">
      <w:numFmt w:val="bullet"/>
      <w:lvlText w:val="•"/>
      <w:lvlJc w:val="left"/>
      <w:pPr>
        <w:ind w:left="784" w:hanging="120"/>
      </w:pPr>
      <w:rPr>
        <w:rFonts w:hint="default"/>
      </w:rPr>
    </w:lvl>
    <w:lvl w:ilvl="5" w:tplc="27E28620">
      <w:numFmt w:val="bullet"/>
      <w:lvlText w:val="•"/>
      <w:lvlJc w:val="left"/>
      <w:pPr>
        <w:ind w:left="935" w:hanging="120"/>
      </w:pPr>
      <w:rPr>
        <w:rFonts w:hint="default"/>
      </w:rPr>
    </w:lvl>
    <w:lvl w:ilvl="6" w:tplc="E5EC1F9A">
      <w:numFmt w:val="bullet"/>
      <w:lvlText w:val="•"/>
      <w:lvlJc w:val="left"/>
      <w:pPr>
        <w:ind w:left="1086" w:hanging="120"/>
      </w:pPr>
      <w:rPr>
        <w:rFonts w:hint="default"/>
      </w:rPr>
    </w:lvl>
    <w:lvl w:ilvl="7" w:tplc="CD98F6A4">
      <w:numFmt w:val="bullet"/>
      <w:lvlText w:val="•"/>
      <w:lvlJc w:val="left"/>
      <w:pPr>
        <w:ind w:left="1237" w:hanging="120"/>
      </w:pPr>
      <w:rPr>
        <w:rFonts w:hint="default"/>
      </w:rPr>
    </w:lvl>
    <w:lvl w:ilvl="8" w:tplc="9ECECE2A">
      <w:numFmt w:val="bullet"/>
      <w:lvlText w:val="•"/>
      <w:lvlJc w:val="left"/>
      <w:pPr>
        <w:ind w:left="1388" w:hanging="120"/>
      </w:pPr>
      <w:rPr>
        <w:rFonts w:hint="default"/>
      </w:rPr>
    </w:lvl>
  </w:abstractNum>
  <w:abstractNum w:abstractNumId="338" w15:restartNumberingAfterBreak="0">
    <w:nsid w:val="1844174B"/>
    <w:multiLevelType w:val="hybridMultilevel"/>
    <w:tmpl w:val="ACE43B20"/>
    <w:lvl w:ilvl="0" w:tplc="A956E8E2">
      <w:numFmt w:val="bullet"/>
      <w:lvlText w:val="●"/>
      <w:lvlJc w:val="left"/>
      <w:pPr>
        <w:ind w:left="176" w:hanging="120"/>
      </w:pPr>
      <w:rPr>
        <w:rFonts w:ascii="Times New Roman" w:eastAsia="Times New Roman" w:hAnsi="Times New Roman" w:cs="Times New Roman" w:hint="default"/>
        <w:spacing w:val="-7"/>
        <w:w w:val="100"/>
        <w:sz w:val="14"/>
        <w:szCs w:val="14"/>
      </w:rPr>
    </w:lvl>
    <w:lvl w:ilvl="1" w:tplc="B4BC2DD2">
      <w:numFmt w:val="bullet"/>
      <w:lvlText w:val="•"/>
      <w:lvlJc w:val="left"/>
      <w:pPr>
        <w:ind w:left="387" w:hanging="120"/>
      </w:pPr>
      <w:rPr>
        <w:rFonts w:hint="default"/>
      </w:rPr>
    </w:lvl>
    <w:lvl w:ilvl="2" w:tplc="322C2BD4">
      <w:numFmt w:val="bullet"/>
      <w:lvlText w:val="•"/>
      <w:lvlJc w:val="left"/>
      <w:pPr>
        <w:ind w:left="595" w:hanging="120"/>
      </w:pPr>
      <w:rPr>
        <w:rFonts w:hint="default"/>
      </w:rPr>
    </w:lvl>
    <w:lvl w:ilvl="3" w:tplc="AF18CB38">
      <w:numFmt w:val="bullet"/>
      <w:lvlText w:val="•"/>
      <w:lvlJc w:val="left"/>
      <w:pPr>
        <w:ind w:left="803" w:hanging="120"/>
      </w:pPr>
      <w:rPr>
        <w:rFonts w:hint="default"/>
      </w:rPr>
    </w:lvl>
    <w:lvl w:ilvl="4" w:tplc="AB7A194A">
      <w:numFmt w:val="bullet"/>
      <w:lvlText w:val="•"/>
      <w:lvlJc w:val="left"/>
      <w:pPr>
        <w:ind w:left="1011" w:hanging="120"/>
      </w:pPr>
      <w:rPr>
        <w:rFonts w:hint="default"/>
      </w:rPr>
    </w:lvl>
    <w:lvl w:ilvl="5" w:tplc="9B904C30">
      <w:numFmt w:val="bullet"/>
      <w:lvlText w:val="•"/>
      <w:lvlJc w:val="left"/>
      <w:pPr>
        <w:ind w:left="1219" w:hanging="120"/>
      </w:pPr>
      <w:rPr>
        <w:rFonts w:hint="default"/>
      </w:rPr>
    </w:lvl>
    <w:lvl w:ilvl="6" w:tplc="2AAE9DA0">
      <w:numFmt w:val="bullet"/>
      <w:lvlText w:val="•"/>
      <w:lvlJc w:val="left"/>
      <w:pPr>
        <w:ind w:left="1426" w:hanging="120"/>
      </w:pPr>
      <w:rPr>
        <w:rFonts w:hint="default"/>
      </w:rPr>
    </w:lvl>
    <w:lvl w:ilvl="7" w:tplc="9FF8752A">
      <w:numFmt w:val="bullet"/>
      <w:lvlText w:val="•"/>
      <w:lvlJc w:val="left"/>
      <w:pPr>
        <w:ind w:left="1634" w:hanging="120"/>
      </w:pPr>
      <w:rPr>
        <w:rFonts w:hint="default"/>
      </w:rPr>
    </w:lvl>
    <w:lvl w:ilvl="8" w:tplc="685A9B72">
      <w:numFmt w:val="bullet"/>
      <w:lvlText w:val="•"/>
      <w:lvlJc w:val="left"/>
      <w:pPr>
        <w:ind w:left="1842" w:hanging="120"/>
      </w:pPr>
      <w:rPr>
        <w:rFonts w:hint="default"/>
      </w:rPr>
    </w:lvl>
  </w:abstractNum>
  <w:abstractNum w:abstractNumId="339" w15:restartNumberingAfterBreak="0">
    <w:nsid w:val="185F21D8"/>
    <w:multiLevelType w:val="hybridMultilevel"/>
    <w:tmpl w:val="4452931C"/>
    <w:lvl w:ilvl="0" w:tplc="445A90D8">
      <w:numFmt w:val="bullet"/>
      <w:lvlText w:val="●"/>
      <w:lvlJc w:val="left"/>
      <w:pPr>
        <w:ind w:left="176" w:hanging="120"/>
      </w:pPr>
      <w:rPr>
        <w:rFonts w:ascii="Times New Roman" w:eastAsia="Times New Roman" w:hAnsi="Times New Roman" w:cs="Times New Roman" w:hint="default"/>
        <w:b/>
        <w:bCs/>
        <w:spacing w:val="-8"/>
        <w:w w:val="100"/>
        <w:sz w:val="14"/>
        <w:szCs w:val="14"/>
      </w:rPr>
    </w:lvl>
    <w:lvl w:ilvl="1" w:tplc="59A68BCC">
      <w:numFmt w:val="bullet"/>
      <w:lvlText w:val="•"/>
      <w:lvlJc w:val="left"/>
      <w:pPr>
        <w:ind w:left="416" w:hanging="120"/>
      </w:pPr>
      <w:rPr>
        <w:rFonts w:hint="default"/>
      </w:rPr>
    </w:lvl>
    <w:lvl w:ilvl="2" w:tplc="B9C441EC">
      <w:numFmt w:val="bullet"/>
      <w:lvlText w:val="•"/>
      <w:lvlJc w:val="left"/>
      <w:pPr>
        <w:ind w:left="652" w:hanging="120"/>
      </w:pPr>
      <w:rPr>
        <w:rFonts w:hint="default"/>
      </w:rPr>
    </w:lvl>
    <w:lvl w:ilvl="3" w:tplc="6C7E91BE">
      <w:numFmt w:val="bullet"/>
      <w:lvlText w:val="•"/>
      <w:lvlJc w:val="left"/>
      <w:pPr>
        <w:ind w:left="888" w:hanging="120"/>
      </w:pPr>
      <w:rPr>
        <w:rFonts w:hint="default"/>
      </w:rPr>
    </w:lvl>
    <w:lvl w:ilvl="4" w:tplc="C7349C52">
      <w:numFmt w:val="bullet"/>
      <w:lvlText w:val="•"/>
      <w:lvlJc w:val="left"/>
      <w:pPr>
        <w:ind w:left="1124" w:hanging="120"/>
      </w:pPr>
      <w:rPr>
        <w:rFonts w:hint="default"/>
      </w:rPr>
    </w:lvl>
    <w:lvl w:ilvl="5" w:tplc="73ECAC0A">
      <w:numFmt w:val="bullet"/>
      <w:lvlText w:val="•"/>
      <w:lvlJc w:val="left"/>
      <w:pPr>
        <w:ind w:left="1360" w:hanging="120"/>
      </w:pPr>
      <w:rPr>
        <w:rFonts w:hint="default"/>
      </w:rPr>
    </w:lvl>
    <w:lvl w:ilvl="6" w:tplc="A398ABB2">
      <w:numFmt w:val="bullet"/>
      <w:lvlText w:val="•"/>
      <w:lvlJc w:val="left"/>
      <w:pPr>
        <w:ind w:left="1596" w:hanging="120"/>
      </w:pPr>
      <w:rPr>
        <w:rFonts w:hint="default"/>
      </w:rPr>
    </w:lvl>
    <w:lvl w:ilvl="7" w:tplc="6CE895D4">
      <w:numFmt w:val="bullet"/>
      <w:lvlText w:val="•"/>
      <w:lvlJc w:val="left"/>
      <w:pPr>
        <w:ind w:left="1832" w:hanging="120"/>
      </w:pPr>
      <w:rPr>
        <w:rFonts w:hint="default"/>
      </w:rPr>
    </w:lvl>
    <w:lvl w:ilvl="8" w:tplc="6BF8A55A">
      <w:numFmt w:val="bullet"/>
      <w:lvlText w:val="•"/>
      <w:lvlJc w:val="left"/>
      <w:pPr>
        <w:ind w:left="2068" w:hanging="120"/>
      </w:pPr>
      <w:rPr>
        <w:rFonts w:hint="default"/>
      </w:rPr>
    </w:lvl>
  </w:abstractNum>
  <w:abstractNum w:abstractNumId="340" w15:restartNumberingAfterBreak="0">
    <w:nsid w:val="1865079B"/>
    <w:multiLevelType w:val="hybridMultilevel"/>
    <w:tmpl w:val="D1D43E86"/>
    <w:lvl w:ilvl="0" w:tplc="0980CC68">
      <w:numFmt w:val="bullet"/>
      <w:lvlText w:val="●"/>
      <w:lvlJc w:val="left"/>
      <w:pPr>
        <w:ind w:left="176" w:hanging="120"/>
      </w:pPr>
      <w:rPr>
        <w:rFonts w:ascii="Times New Roman" w:eastAsia="Times New Roman" w:hAnsi="Times New Roman" w:cs="Times New Roman" w:hint="default"/>
        <w:spacing w:val="-8"/>
        <w:w w:val="100"/>
        <w:sz w:val="14"/>
        <w:szCs w:val="14"/>
      </w:rPr>
    </w:lvl>
    <w:lvl w:ilvl="1" w:tplc="2964272A">
      <w:numFmt w:val="bullet"/>
      <w:lvlText w:val="•"/>
      <w:lvlJc w:val="left"/>
      <w:pPr>
        <w:ind w:left="331" w:hanging="120"/>
      </w:pPr>
      <w:rPr>
        <w:rFonts w:hint="default"/>
      </w:rPr>
    </w:lvl>
    <w:lvl w:ilvl="2" w:tplc="C276B248">
      <w:numFmt w:val="bullet"/>
      <w:lvlText w:val="•"/>
      <w:lvlJc w:val="left"/>
      <w:pPr>
        <w:ind w:left="482" w:hanging="120"/>
      </w:pPr>
      <w:rPr>
        <w:rFonts w:hint="default"/>
      </w:rPr>
    </w:lvl>
    <w:lvl w:ilvl="3" w:tplc="02525FB0">
      <w:numFmt w:val="bullet"/>
      <w:lvlText w:val="•"/>
      <w:lvlJc w:val="left"/>
      <w:pPr>
        <w:ind w:left="633" w:hanging="120"/>
      </w:pPr>
      <w:rPr>
        <w:rFonts w:hint="default"/>
      </w:rPr>
    </w:lvl>
    <w:lvl w:ilvl="4" w:tplc="80187956">
      <w:numFmt w:val="bullet"/>
      <w:lvlText w:val="•"/>
      <w:lvlJc w:val="left"/>
      <w:pPr>
        <w:ind w:left="784" w:hanging="120"/>
      </w:pPr>
      <w:rPr>
        <w:rFonts w:hint="default"/>
      </w:rPr>
    </w:lvl>
    <w:lvl w:ilvl="5" w:tplc="4F54CA2A">
      <w:numFmt w:val="bullet"/>
      <w:lvlText w:val="•"/>
      <w:lvlJc w:val="left"/>
      <w:pPr>
        <w:ind w:left="935" w:hanging="120"/>
      </w:pPr>
      <w:rPr>
        <w:rFonts w:hint="default"/>
      </w:rPr>
    </w:lvl>
    <w:lvl w:ilvl="6" w:tplc="41DCE13E">
      <w:numFmt w:val="bullet"/>
      <w:lvlText w:val="•"/>
      <w:lvlJc w:val="left"/>
      <w:pPr>
        <w:ind w:left="1086" w:hanging="120"/>
      </w:pPr>
      <w:rPr>
        <w:rFonts w:hint="default"/>
      </w:rPr>
    </w:lvl>
    <w:lvl w:ilvl="7" w:tplc="A5149DA6">
      <w:numFmt w:val="bullet"/>
      <w:lvlText w:val="•"/>
      <w:lvlJc w:val="left"/>
      <w:pPr>
        <w:ind w:left="1237" w:hanging="120"/>
      </w:pPr>
      <w:rPr>
        <w:rFonts w:hint="default"/>
      </w:rPr>
    </w:lvl>
    <w:lvl w:ilvl="8" w:tplc="6660F536">
      <w:numFmt w:val="bullet"/>
      <w:lvlText w:val="•"/>
      <w:lvlJc w:val="left"/>
      <w:pPr>
        <w:ind w:left="1388" w:hanging="120"/>
      </w:pPr>
      <w:rPr>
        <w:rFonts w:hint="default"/>
      </w:rPr>
    </w:lvl>
  </w:abstractNum>
  <w:abstractNum w:abstractNumId="341" w15:restartNumberingAfterBreak="0">
    <w:nsid w:val="186A4139"/>
    <w:multiLevelType w:val="hybridMultilevel"/>
    <w:tmpl w:val="D42660A8"/>
    <w:lvl w:ilvl="0" w:tplc="8D707E28">
      <w:numFmt w:val="bullet"/>
      <w:lvlText w:val="●"/>
      <w:lvlJc w:val="left"/>
      <w:pPr>
        <w:ind w:left="175" w:hanging="120"/>
      </w:pPr>
      <w:rPr>
        <w:rFonts w:ascii="Times New Roman" w:eastAsia="Times New Roman" w:hAnsi="Times New Roman" w:cs="Times New Roman" w:hint="default"/>
        <w:spacing w:val="-8"/>
        <w:w w:val="100"/>
        <w:sz w:val="14"/>
        <w:szCs w:val="14"/>
      </w:rPr>
    </w:lvl>
    <w:lvl w:ilvl="1" w:tplc="448ADE12">
      <w:numFmt w:val="bullet"/>
      <w:lvlText w:val="•"/>
      <w:lvlJc w:val="left"/>
      <w:pPr>
        <w:ind w:left="416" w:hanging="120"/>
      </w:pPr>
      <w:rPr>
        <w:rFonts w:hint="default"/>
      </w:rPr>
    </w:lvl>
    <w:lvl w:ilvl="2" w:tplc="14FA243A">
      <w:numFmt w:val="bullet"/>
      <w:lvlText w:val="•"/>
      <w:lvlJc w:val="left"/>
      <w:pPr>
        <w:ind w:left="652" w:hanging="120"/>
      </w:pPr>
      <w:rPr>
        <w:rFonts w:hint="default"/>
      </w:rPr>
    </w:lvl>
    <w:lvl w:ilvl="3" w:tplc="15944A7E">
      <w:numFmt w:val="bullet"/>
      <w:lvlText w:val="•"/>
      <w:lvlJc w:val="left"/>
      <w:pPr>
        <w:ind w:left="888" w:hanging="120"/>
      </w:pPr>
      <w:rPr>
        <w:rFonts w:hint="default"/>
      </w:rPr>
    </w:lvl>
    <w:lvl w:ilvl="4" w:tplc="11762612">
      <w:numFmt w:val="bullet"/>
      <w:lvlText w:val="•"/>
      <w:lvlJc w:val="left"/>
      <w:pPr>
        <w:ind w:left="1124" w:hanging="120"/>
      </w:pPr>
      <w:rPr>
        <w:rFonts w:hint="default"/>
      </w:rPr>
    </w:lvl>
    <w:lvl w:ilvl="5" w:tplc="CA42D706">
      <w:numFmt w:val="bullet"/>
      <w:lvlText w:val="•"/>
      <w:lvlJc w:val="left"/>
      <w:pPr>
        <w:ind w:left="1361" w:hanging="120"/>
      </w:pPr>
      <w:rPr>
        <w:rFonts w:hint="default"/>
      </w:rPr>
    </w:lvl>
    <w:lvl w:ilvl="6" w:tplc="94B2EFA2">
      <w:numFmt w:val="bullet"/>
      <w:lvlText w:val="•"/>
      <w:lvlJc w:val="left"/>
      <w:pPr>
        <w:ind w:left="1597" w:hanging="120"/>
      </w:pPr>
      <w:rPr>
        <w:rFonts w:hint="default"/>
      </w:rPr>
    </w:lvl>
    <w:lvl w:ilvl="7" w:tplc="CC6E1746">
      <w:numFmt w:val="bullet"/>
      <w:lvlText w:val="•"/>
      <w:lvlJc w:val="left"/>
      <w:pPr>
        <w:ind w:left="1833" w:hanging="120"/>
      </w:pPr>
      <w:rPr>
        <w:rFonts w:hint="default"/>
      </w:rPr>
    </w:lvl>
    <w:lvl w:ilvl="8" w:tplc="4C862D10">
      <w:numFmt w:val="bullet"/>
      <w:lvlText w:val="•"/>
      <w:lvlJc w:val="left"/>
      <w:pPr>
        <w:ind w:left="2069" w:hanging="120"/>
      </w:pPr>
      <w:rPr>
        <w:rFonts w:hint="default"/>
      </w:rPr>
    </w:lvl>
  </w:abstractNum>
  <w:abstractNum w:abstractNumId="342" w15:restartNumberingAfterBreak="0">
    <w:nsid w:val="186B021F"/>
    <w:multiLevelType w:val="hybridMultilevel"/>
    <w:tmpl w:val="22F208C4"/>
    <w:lvl w:ilvl="0" w:tplc="B6D6A80E">
      <w:numFmt w:val="bullet"/>
      <w:lvlText w:val="●"/>
      <w:lvlJc w:val="left"/>
      <w:pPr>
        <w:ind w:left="176" w:hanging="120"/>
      </w:pPr>
      <w:rPr>
        <w:rFonts w:ascii="Times New Roman" w:eastAsia="Times New Roman" w:hAnsi="Times New Roman" w:cs="Times New Roman" w:hint="default"/>
        <w:spacing w:val="-13"/>
        <w:w w:val="100"/>
        <w:sz w:val="14"/>
        <w:szCs w:val="14"/>
      </w:rPr>
    </w:lvl>
    <w:lvl w:ilvl="1" w:tplc="A558BA5C">
      <w:numFmt w:val="bullet"/>
      <w:lvlText w:val="•"/>
      <w:lvlJc w:val="left"/>
      <w:pPr>
        <w:ind w:left="331" w:hanging="120"/>
      </w:pPr>
      <w:rPr>
        <w:rFonts w:hint="default"/>
      </w:rPr>
    </w:lvl>
    <w:lvl w:ilvl="2" w:tplc="FCB2E3F0">
      <w:numFmt w:val="bullet"/>
      <w:lvlText w:val="•"/>
      <w:lvlJc w:val="left"/>
      <w:pPr>
        <w:ind w:left="482" w:hanging="120"/>
      </w:pPr>
      <w:rPr>
        <w:rFonts w:hint="default"/>
      </w:rPr>
    </w:lvl>
    <w:lvl w:ilvl="3" w:tplc="0F8E14EE">
      <w:numFmt w:val="bullet"/>
      <w:lvlText w:val="•"/>
      <w:lvlJc w:val="left"/>
      <w:pPr>
        <w:ind w:left="633" w:hanging="120"/>
      </w:pPr>
      <w:rPr>
        <w:rFonts w:hint="default"/>
      </w:rPr>
    </w:lvl>
    <w:lvl w:ilvl="4" w:tplc="2EB4F816">
      <w:numFmt w:val="bullet"/>
      <w:lvlText w:val="•"/>
      <w:lvlJc w:val="left"/>
      <w:pPr>
        <w:ind w:left="784" w:hanging="120"/>
      </w:pPr>
      <w:rPr>
        <w:rFonts w:hint="default"/>
      </w:rPr>
    </w:lvl>
    <w:lvl w:ilvl="5" w:tplc="F844D524">
      <w:numFmt w:val="bullet"/>
      <w:lvlText w:val="•"/>
      <w:lvlJc w:val="left"/>
      <w:pPr>
        <w:ind w:left="935" w:hanging="120"/>
      </w:pPr>
      <w:rPr>
        <w:rFonts w:hint="default"/>
      </w:rPr>
    </w:lvl>
    <w:lvl w:ilvl="6" w:tplc="7AA8F204">
      <w:numFmt w:val="bullet"/>
      <w:lvlText w:val="•"/>
      <w:lvlJc w:val="left"/>
      <w:pPr>
        <w:ind w:left="1086" w:hanging="120"/>
      </w:pPr>
      <w:rPr>
        <w:rFonts w:hint="default"/>
      </w:rPr>
    </w:lvl>
    <w:lvl w:ilvl="7" w:tplc="34B09002">
      <w:numFmt w:val="bullet"/>
      <w:lvlText w:val="•"/>
      <w:lvlJc w:val="left"/>
      <w:pPr>
        <w:ind w:left="1237" w:hanging="120"/>
      </w:pPr>
      <w:rPr>
        <w:rFonts w:hint="default"/>
      </w:rPr>
    </w:lvl>
    <w:lvl w:ilvl="8" w:tplc="1C3A2380">
      <w:numFmt w:val="bullet"/>
      <w:lvlText w:val="•"/>
      <w:lvlJc w:val="left"/>
      <w:pPr>
        <w:ind w:left="1388" w:hanging="120"/>
      </w:pPr>
      <w:rPr>
        <w:rFonts w:hint="default"/>
      </w:rPr>
    </w:lvl>
  </w:abstractNum>
  <w:abstractNum w:abstractNumId="343" w15:restartNumberingAfterBreak="0">
    <w:nsid w:val="187D162D"/>
    <w:multiLevelType w:val="hybridMultilevel"/>
    <w:tmpl w:val="D2D4B53C"/>
    <w:lvl w:ilvl="0" w:tplc="3BE2AA1C">
      <w:numFmt w:val="bullet"/>
      <w:lvlText w:val="●"/>
      <w:lvlJc w:val="left"/>
      <w:pPr>
        <w:ind w:left="176" w:hanging="120"/>
      </w:pPr>
      <w:rPr>
        <w:rFonts w:ascii="Times New Roman" w:eastAsia="Times New Roman" w:hAnsi="Times New Roman" w:cs="Times New Roman" w:hint="default"/>
        <w:spacing w:val="-6"/>
        <w:w w:val="100"/>
        <w:sz w:val="14"/>
        <w:szCs w:val="14"/>
      </w:rPr>
    </w:lvl>
    <w:lvl w:ilvl="1" w:tplc="87CC23F0">
      <w:numFmt w:val="bullet"/>
      <w:lvlText w:val="•"/>
      <w:lvlJc w:val="left"/>
      <w:pPr>
        <w:ind w:left="416" w:hanging="120"/>
      </w:pPr>
      <w:rPr>
        <w:rFonts w:hint="default"/>
      </w:rPr>
    </w:lvl>
    <w:lvl w:ilvl="2" w:tplc="0D18C03A">
      <w:numFmt w:val="bullet"/>
      <w:lvlText w:val="•"/>
      <w:lvlJc w:val="left"/>
      <w:pPr>
        <w:ind w:left="652" w:hanging="120"/>
      </w:pPr>
      <w:rPr>
        <w:rFonts w:hint="default"/>
      </w:rPr>
    </w:lvl>
    <w:lvl w:ilvl="3" w:tplc="E806AE84">
      <w:numFmt w:val="bullet"/>
      <w:lvlText w:val="•"/>
      <w:lvlJc w:val="left"/>
      <w:pPr>
        <w:ind w:left="888" w:hanging="120"/>
      </w:pPr>
      <w:rPr>
        <w:rFonts w:hint="default"/>
      </w:rPr>
    </w:lvl>
    <w:lvl w:ilvl="4" w:tplc="AD5290B6">
      <w:numFmt w:val="bullet"/>
      <w:lvlText w:val="•"/>
      <w:lvlJc w:val="left"/>
      <w:pPr>
        <w:ind w:left="1124" w:hanging="120"/>
      </w:pPr>
      <w:rPr>
        <w:rFonts w:hint="default"/>
      </w:rPr>
    </w:lvl>
    <w:lvl w:ilvl="5" w:tplc="28E082A4">
      <w:numFmt w:val="bullet"/>
      <w:lvlText w:val="•"/>
      <w:lvlJc w:val="left"/>
      <w:pPr>
        <w:ind w:left="1360" w:hanging="120"/>
      </w:pPr>
      <w:rPr>
        <w:rFonts w:hint="default"/>
      </w:rPr>
    </w:lvl>
    <w:lvl w:ilvl="6" w:tplc="361C5798">
      <w:numFmt w:val="bullet"/>
      <w:lvlText w:val="•"/>
      <w:lvlJc w:val="left"/>
      <w:pPr>
        <w:ind w:left="1596" w:hanging="120"/>
      </w:pPr>
      <w:rPr>
        <w:rFonts w:hint="default"/>
      </w:rPr>
    </w:lvl>
    <w:lvl w:ilvl="7" w:tplc="D09A4092">
      <w:numFmt w:val="bullet"/>
      <w:lvlText w:val="•"/>
      <w:lvlJc w:val="left"/>
      <w:pPr>
        <w:ind w:left="1832" w:hanging="120"/>
      </w:pPr>
      <w:rPr>
        <w:rFonts w:hint="default"/>
      </w:rPr>
    </w:lvl>
    <w:lvl w:ilvl="8" w:tplc="B5FAB080">
      <w:numFmt w:val="bullet"/>
      <w:lvlText w:val="•"/>
      <w:lvlJc w:val="left"/>
      <w:pPr>
        <w:ind w:left="2068" w:hanging="120"/>
      </w:pPr>
      <w:rPr>
        <w:rFonts w:hint="default"/>
      </w:rPr>
    </w:lvl>
  </w:abstractNum>
  <w:abstractNum w:abstractNumId="344" w15:restartNumberingAfterBreak="0">
    <w:nsid w:val="18801877"/>
    <w:multiLevelType w:val="hybridMultilevel"/>
    <w:tmpl w:val="6A0CB290"/>
    <w:lvl w:ilvl="0" w:tplc="D49C0260">
      <w:numFmt w:val="bullet"/>
      <w:lvlText w:val="●"/>
      <w:lvlJc w:val="left"/>
      <w:pPr>
        <w:ind w:left="174" w:hanging="120"/>
      </w:pPr>
      <w:rPr>
        <w:rFonts w:ascii="Times New Roman" w:eastAsia="Times New Roman" w:hAnsi="Times New Roman" w:cs="Times New Roman" w:hint="default"/>
        <w:spacing w:val="-7"/>
        <w:w w:val="100"/>
        <w:sz w:val="14"/>
        <w:szCs w:val="14"/>
      </w:rPr>
    </w:lvl>
    <w:lvl w:ilvl="1" w:tplc="8ABE05A2">
      <w:numFmt w:val="bullet"/>
      <w:lvlText w:val="•"/>
      <w:lvlJc w:val="left"/>
      <w:pPr>
        <w:ind w:left="455" w:hanging="120"/>
      </w:pPr>
      <w:rPr>
        <w:rFonts w:hint="default"/>
      </w:rPr>
    </w:lvl>
    <w:lvl w:ilvl="2" w:tplc="7FFAFF50">
      <w:numFmt w:val="bullet"/>
      <w:lvlText w:val="•"/>
      <w:lvlJc w:val="left"/>
      <w:pPr>
        <w:ind w:left="731" w:hanging="120"/>
      </w:pPr>
      <w:rPr>
        <w:rFonts w:hint="default"/>
      </w:rPr>
    </w:lvl>
    <w:lvl w:ilvl="3" w:tplc="22C8BFBA">
      <w:numFmt w:val="bullet"/>
      <w:lvlText w:val="•"/>
      <w:lvlJc w:val="left"/>
      <w:pPr>
        <w:ind w:left="1007" w:hanging="120"/>
      </w:pPr>
      <w:rPr>
        <w:rFonts w:hint="default"/>
      </w:rPr>
    </w:lvl>
    <w:lvl w:ilvl="4" w:tplc="BEE03B38">
      <w:numFmt w:val="bullet"/>
      <w:lvlText w:val="•"/>
      <w:lvlJc w:val="left"/>
      <w:pPr>
        <w:ind w:left="1283" w:hanging="120"/>
      </w:pPr>
      <w:rPr>
        <w:rFonts w:hint="default"/>
      </w:rPr>
    </w:lvl>
    <w:lvl w:ilvl="5" w:tplc="2DE65256">
      <w:numFmt w:val="bullet"/>
      <w:lvlText w:val="•"/>
      <w:lvlJc w:val="left"/>
      <w:pPr>
        <w:ind w:left="1559" w:hanging="120"/>
      </w:pPr>
      <w:rPr>
        <w:rFonts w:hint="default"/>
      </w:rPr>
    </w:lvl>
    <w:lvl w:ilvl="6" w:tplc="46662066">
      <w:numFmt w:val="bullet"/>
      <w:lvlText w:val="•"/>
      <w:lvlJc w:val="left"/>
      <w:pPr>
        <w:ind w:left="1835" w:hanging="120"/>
      </w:pPr>
      <w:rPr>
        <w:rFonts w:hint="default"/>
      </w:rPr>
    </w:lvl>
    <w:lvl w:ilvl="7" w:tplc="2DC64CBA">
      <w:numFmt w:val="bullet"/>
      <w:lvlText w:val="•"/>
      <w:lvlJc w:val="left"/>
      <w:pPr>
        <w:ind w:left="2111" w:hanging="120"/>
      </w:pPr>
      <w:rPr>
        <w:rFonts w:hint="default"/>
      </w:rPr>
    </w:lvl>
    <w:lvl w:ilvl="8" w:tplc="11C2A174">
      <w:numFmt w:val="bullet"/>
      <w:lvlText w:val="•"/>
      <w:lvlJc w:val="left"/>
      <w:pPr>
        <w:ind w:left="2387" w:hanging="120"/>
      </w:pPr>
      <w:rPr>
        <w:rFonts w:hint="default"/>
      </w:rPr>
    </w:lvl>
  </w:abstractNum>
  <w:abstractNum w:abstractNumId="345" w15:restartNumberingAfterBreak="0">
    <w:nsid w:val="189C5BAB"/>
    <w:multiLevelType w:val="hybridMultilevel"/>
    <w:tmpl w:val="CE10B7D2"/>
    <w:lvl w:ilvl="0" w:tplc="809A08F2">
      <w:numFmt w:val="bullet"/>
      <w:lvlText w:val="●"/>
      <w:lvlJc w:val="left"/>
      <w:pPr>
        <w:ind w:left="176" w:hanging="120"/>
      </w:pPr>
      <w:rPr>
        <w:rFonts w:ascii="Times New Roman" w:eastAsia="Times New Roman" w:hAnsi="Times New Roman" w:cs="Times New Roman" w:hint="default"/>
        <w:spacing w:val="-6"/>
        <w:w w:val="100"/>
        <w:sz w:val="14"/>
        <w:szCs w:val="14"/>
      </w:rPr>
    </w:lvl>
    <w:lvl w:ilvl="1" w:tplc="81A2A99A">
      <w:numFmt w:val="bullet"/>
      <w:lvlText w:val="•"/>
      <w:lvlJc w:val="left"/>
      <w:pPr>
        <w:ind w:left="387" w:hanging="120"/>
      </w:pPr>
      <w:rPr>
        <w:rFonts w:hint="default"/>
      </w:rPr>
    </w:lvl>
    <w:lvl w:ilvl="2" w:tplc="F94EBECA">
      <w:numFmt w:val="bullet"/>
      <w:lvlText w:val="•"/>
      <w:lvlJc w:val="left"/>
      <w:pPr>
        <w:ind w:left="595" w:hanging="120"/>
      </w:pPr>
      <w:rPr>
        <w:rFonts w:hint="default"/>
      </w:rPr>
    </w:lvl>
    <w:lvl w:ilvl="3" w:tplc="BE44D754">
      <w:numFmt w:val="bullet"/>
      <w:lvlText w:val="•"/>
      <w:lvlJc w:val="left"/>
      <w:pPr>
        <w:ind w:left="803" w:hanging="120"/>
      </w:pPr>
      <w:rPr>
        <w:rFonts w:hint="default"/>
      </w:rPr>
    </w:lvl>
    <w:lvl w:ilvl="4" w:tplc="589CEEA6">
      <w:numFmt w:val="bullet"/>
      <w:lvlText w:val="•"/>
      <w:lvlJc w:val="left"/>
      <w:pPr>
        <w:ind w:left="1011" w:hanging="120"/>
      </w:pPr>
      <w:rPr>
        <w:rFonts w:hint="default"/>
      </w:rPr>
    </w:lvl>
    <w:lvl w:ilvl="5" w:tplc="09ECE268">
      <w:numFmt w:val="bullet"/>
      <w:lvlText w:val="•"/>
      <w:lvlJc w:val="left"/>
      <w:pPr>
        <w:ind w:left="1219" w:hanging="120"/>
      </w:pPr>
      <w:rPr>
        <w:rFonts w:hint="default"/>
      </w:rPr>
    </w:lvl>
    <w:lvl w:ilvl="6" w:tplc="2D5CB18E">
      <w:numFmt w:val="bullet"/>
      <w:lvlText w:val="•"/>
      <w:lvlJc w:val="left"/>
      <w:pPr>
        <w:ind w:left="1426" w:hanging="120"/>
      </w:pPr>
      <w:rPr>
        <w:rFonts w:hint="default"/>
      </w:rPr>
    </w:lvl>
    <w:lvl w:ilvl="7" w:tplc="45C611D2">
      <w:numFmt w:val="bullet"/>
      <w:lvlText w:val="•"/>
      <w:lvlJc w:val="left"/>
      <w:pPr>
        <w:ind w:left="1634" w:hanging="120"/>
      </w:pPr>
      <w:rPr>
        <w:rFonts w:hint="default"/>
      </w:rPr>
    </w:lvl>
    <w:lvl w:ilvl="8" w:tplc="00E816E0">
      <w:numFmt w:val="bullet"/>
      <w:lvlText w:val="•"/>
      <w:lvlJc w:val="left"/>
      <w:pPr>
        <w:ind w:left="1842" w:hanging="120"/>
      </w:pPr>
      <w:rPr>
        <w:rFonts w:hint="default"/>
      </w:rPr>
    </w:lvl>
  </w:abstractNum>
  <w:abstractNum w:abstractNumId="346" w15:restartNumberingAfterBreak="0">
    <w:nsid w:val="18A40EBB"/>
    <w:multiLevelType w:val="hybridMultilevel"/>
    <w:tmpl w:val="B7D4F36A"/>
    <w:lvl w:ilvl="0" w:tplc="DB120376">
      <w:numFmt w:val="bullet"/>
      <w:lvlText w:val="●"/>
      <w:lvlJc w:val="left"/>
      <w:pPr>
        <w:ind w:left="176" w:hanging="120"/>
      </w:pPr>
      <w:rPr>
        <w:rFonts w:ascii="Times New Roman" w:eastAsia="Times New Roman" w:hAnsi="Times New Roman" w:cs="Times New Roman" w:hint="default"/>
        <w:spacing w:val="-4"/>
        <w:w w:val="100"/>
        <w:sz w:val="14"/>
        <w:szCs w:val="14"/>
      </w:rPr>
    </w:lvl>
    <w:lvl w:ilvl="1" w:tplc="30D6CDC2">
      <w:numFmt w:val="bullet"/>
      <w:lvlText w:val="•"/>
      <w:lvlJc w:val="left"/>
      <w:pPr>
        <w:ind w:left="387" w:hanging="120"/>
      </w:pPr>
      <w:rPr>
        <w:rFonts w:hint="default"/>
      </w:rPr>
    </w:lvl>
    <w:lvl w:ilvl="2" w:tplc="FFAE3A16">
      <w:numFmt w:val="bullet"/>
      <w:lvlText w:val="•"/>
      <w:lvlJc w:val="left"/>
      <w:pPr>
        <w:ind w:left="595" w:hanging="120"/>
      </w:pPr>
      <w:rPr>
        <w:rFonts w:hint="default"/>
      </w:rPr>
    </w:lvl>
    <w:lvl w:ilvl="3" w:tplc="D194997C">
      <w:numFmt w:val="bullet"/>
      <w:lvlText w:val="•"/>
      <w:lvlJc w:val="left"/>
      <w:pPr>
        <w:ind w:left="803" w:hanging="120"/>
      </w:pPr>
      <w:rPr>
        <w:rFonts w:hint="default"/>
      </w:rPr>
    </w:lvl>
    <w:lvl w:ilvl="4" w:tplc="A4E446A0">
      <w:numFmt w:val="bullet"/>
      <w:lvlText w:val="•"/>
      <w:lvlJc w:val="left"/>
      <w:pPr>
        <w:ind w:left="1011" w:hanging="120"/>
      </w:pPr>
      <w:rPr>
        <w:rFonts w:hint="default"/>
      </w:rPr>
    </w:lvl>
    <w:lvl w:ilvl="5" w:tplc="EA58B80A">
      <w:numFmt w:val="bullet"/>
      <w:lvlText w:val="•"/>
      <w:lvlJc w:val="left"/>
      <w:pPr>
        <w:ind w:left="1219" w:hanging="120"/>
      </w:pPr>
      <w:rPr>
        <w:rFonts w:hint="default"/>
      </w:rPr>
    </w:lvl>
    <w:lvl w:ilvl="6" w:tplc="FC502F62">
      <w:numFmt w:val="bullet"/>
      <w:lvlText w:val="•"/>
      <w:lvlJc w:val="left"/>
      <w:pPr>
        <w:ind w:left="1426" w:hanging="120"/>
      </w:pPr>
      <w:rPr>
        <w:rFonts w:hint="default"/>
      </w:rPr>
    </w:lvl>
    <w:lvl w:ilvl="7" w:tplc="39F61AD6">
      <w:numFmt w:val="bullet"/>
      <w:lvlText w:val="•"/>
      <w:lvlJc w:val="left"/>
      <w:pPr>
        <w:ind w:left="1634" w:hanging="120"/>
      </w:pPr>
      <w:rPr>
        <w:rFonts w:hint="default"/>
      </w:rPr>
    </w:lvl>
    <w:lvl w:ilvl="8" w:tplc="E1D0786C">
      <w:numFmt w:val="bullet"/>
      <w:lvlText w:val="•"/>
      <w:lvlJc w:val="left"/>
      <w:pPr>
        <w:ind w:left="1842" w:hanging="120"/>
      </w:pPr>
      <w:rPr>
        <w:rFonts w:hint="default"/>
      </w:rPr>
    </w:lvl>
  </w:abstractNum>
  <w:abstractNum w:abstractNumId="347" w15:restartNumberingAfterBreak="0">
    <w:nsid w:val="18C155A7"/>
    <w:multiLevelType w:val="hybridMultilevel"/>
    <w:tmpl w:val="6E46CC02"/>
    <w:lvl w:ilvl="0" w:tplc="F1C24346">
      <w:numFmt w:val="bullet"/>
      <w:lvlText w:val="●"/>
      <w:lvlJc w:val="left"/>
      <w:pPr>
        <w:ind w:left="175" w:hanging="120"/>
      </w:pPr>
      <w:rPr>
        <w:rFonts w:ascii="Times New Roman" w:eastAsia="Times New Roman" w:hAnsi="Times New Roman" w:cs="Times New Roman" w:hint="default"/>
        <w:spacing w:val="-3"/>
        <w:w w:val="100"/>
        <w:sz w:val="14"/>
        <w:szCs w:val="14"/>
      </w:rPr>
    </w:lvl>
    <w:lvl w:ilvl="1" w:tplc="4A32CE52">
      <w:numFmt w:val="bullet"/>
      <w:lvlText w:val="•"/>
      <w:lvlJc w:val="left"/>
      <w:pPr>
        <w:ind w:left="416" w:hanging="120"/>
      </w:pPr>
      <w:rPr>
        <w:rFonts w:hint="default"/>
      </w:rPr>
    </w:lvl>
    <w:lvl w:ilvl="2" w:tplc="9FFE6D72">
      <w:numFmt w:val="bullet"/>
      <w:lvlText w:val="•"/>
      <w:lvlJc w:val="left"/>
      <w:pPr>
        <w:ind w:left="652" w:hanging="120"/>
      </w:pPr>
      <w:rPr>
        <w:rFonts w:hint="default"/>
      </w:rPr>
    </w:lvl>
    <w:lvl w:ilvl="3" w:tplc="21960136">
      <w:numFmt w:val="bullet"/>
      <w:lvlText w:val="•"/>
      <w:lvlJc w:val="left"/>
      <w:pPr>
        <w:ind w:left="888" w:hanging="120"/>
      </w:pPr>
      <w:rPr>
        <w:rFonts w:hint="default"/>
      </w:rPr>
    </w:lvl>
    <w:lvl w:ilvl="4" w:tplc="EDF2116A">
      <w:numFmt w:val="bullet"/>
      <w:lvlText w:val="•"/>
      <w:lvlJc w:val="left"/>
      <w:pPr>
        <w:ind w:left="1124" w:hanging="120"/>
      </w:pPr>
      <w:rPr>
        <w:rFonts w:hint="default"/>
      </w:rPr>
    </w:lvl>
    <w:lvl w:ilvl="5" w:tplc="72140B1A">
      <w:numFmt w:val="bullet"/>
      <w:lvlText w:val="•"/>
      <w:lvlJc w:val="left"/>
      <w:pPr>
        <w:ind w:left="1360" w:hanging="120"/>
      </w:pPr>
      <w:rPr>
        <w:rFonts w:hint="default"/>
      </w:rPr>
    </w:lvl>
    <w:lvl w:ilvl="6" w:tplc="33663C1E">
      <w:numFmt w:val="bullet"/>
      <w:lvlText w:val="•"/>
      <w:lvlJc w:val="left"/>
      <w:pPr>
        <w:ind w:left="1596" w:hanging="120"/>
      </w:pPr>
      <w:rPr>
        <w:rFonts w:hint="default"/>
      </w:rPr>
    </w:lvl>
    <w:lvl w:ilvl="7" w:tplc="94C82044">
      <w:numFmt w:val="bullet"/>
      <w:lvlText w:val="•"/>
      <w:lvlJc w:val="left"/>
      <w:pPr>
        <w:ind w:left="1832" w:hanging="120"/>
      </w:pPr>
      <w:rPr>
        <w:rFonts w:hint="default"/>
      </w:rPr>
    </w:lvl>
    <w:lvl w:ilvl="8" w:tplc="231C5350">
      <w:numFmt w:val="bullet"/>
      <w:lvlText w:val="•"/>
      <w:lvlJc w:val="left"/>
      <w:pPr>
        <w:ind w:left="2068" w:hanging="120"/>
      </w:pPr>
      <w:rPr>
        <w:rFonts w:hint="default"/>
      </w:rPr>
    </w:lvl>
  </w:abstractNum>
  <w:abstractNum w:abstractNumId="348" w15:restartNumberingAfterBreak="0">
    <w:nsid w:val="18C324FF"/>
    <w:multiLevelType w:val="hybridMultilevel"/>
    <w:tmpl w:val="E5B61A6C"/>
    <w:lvl w:ilvl="0" w:tplc="F058F324">
      <w:numFmt w:val="bullet"/>
      <w:lvlText w:val="●"/>
      <w:lvlJc w:val="left"/>
      <w:pPr>
        <w:ind w:left="176" w:hanging="120"/>
      </w:pPr>
      <w:rPr>
        <w:rFonts w:ascii="Times New Roman" w:eastAsia="Times New Roman" w:hAnsi="Times New Roman" w:cs="Times New Roman" w:hint="default"/>
        <w:spacing w:val="-11"/>
        <w:w w:val="100"/>
        <w:sz w:val="14"/>
        <w:szCs w:val="14"/>
      </w:rPr>
    </w:lvl>
    <w:lvl w:ilvl="1" w:tplc="5D8C2E34">
      <w:numFmt w:val="bullet"/>
      <w:lvlText w:val="•"/>
      <w:lvlJc w:val="left"/>
      <w:pPr>
        <w:ind w:left="387" w:hanging="120"/>
      </w:pPr>
      <w:rPr>
        <w:rFonts w:hint="default"/>
      </w:rPr>
    </w:lvl>
    <w:lvl w:ilvl="2" w:tplc="F034AB5C">
      <w:numFmt w:val="bullet"/>
      <w:lvlText w:val="•"/>
      <w:lvlJc w:val="left"/>
      <w:pPr>
        <w:ind w:left="595" w:hanging="120"/>
      </w:pPr>
      <w:rPr>
        <w:rFonts w:hint="default"/>
      </w:rPr>
    </w:lvl>
    <w:lvl w:ilvl="3" w:tplc="6CE069F6">
      <w:numFmt w:val="bullet"/>
      <w:lvlText w:val="•"/>
      <w:lvlJc w:val="left"/>
      <w:pPr>
        <w:ind w:left="803" w:hanging="120"/>
      </w:pPr>
      <w:rPr>
        <w:rFonts w:hint="default"/>
      </w:rPr>
    </w:lvl>
    <w:lvl w:ilvl="4" w:tplc="62B07780">
      <w:numFmt w:val="bullet"/>
      <w:lvlText w:val="•"/>
      <w:lvlJc w:val="left"/>
      <w:pPr>
        <w:ind w:left="1011" w:hanging="120"/>
      </w:pPr>
      <w:rPr>
        <w:rFonts w:hint="default"/>
      </w:rPr>
    </w:lvl>
    <w:lvl w:ilvl="5" w:tplc="D7569872">
      <w:numFmt w:val="bullet"/>
      <w:lvlText w:val="•"/>
      <w:lvlJc w:val="left"/>
      <w:pPr>
        <w:ind w:left="1219" w:hanging="120"/>
      </w:pPr>
      <w:rPr>
        <w:rFonts w:hint="default"/>
      </w:rPr>
    </w:lvl>
    <w:lvl w:ilvl="6" w:tplc="C584F4B4">
      <w:numFmt w:val="bullet"/>
      <w:lvlText w:val="•"/>
      <w:lvlJc w:val="left"/>
      <w:pPr>
        <w:ind w:left="1426" w:hanging="120"/>
      </w:pPr>
      <w:rPr>
        <w:rFonts w:hint="default"/>
      </w:rPr>
    </w:lvl>
    <w:lvl w:ilvl="7" w:tplc="4F98FEA4">
      <w:numFmt w:val="bullet"/>
      <w:lvlText w:val="•"/>
      <w:lvlJc w:val="left"/>
      <w:pPr>
        <w:ind w:left="1634" w:hanging="120"/>
      </w:pPr>
      <w:rPr>
        <w:rFonts w:hint="default"/>
      </w:rPr>
    </w:lvl>
    <w:lvl w:ilvl="8" w:tplc="8F74F584">
      <w:numFmt w:val="bullet"/>
      <w:lvlText w:val="•"/>
      <w:lvlJc w:val="left"/>
      <w:pPr>
        <w:ind w:left="1842" w:hanging="120"/>
      </w:pPr>
      <w:rPr>
        <w:rFonts w:hint="default"/>
      </w:rPr>
    </w:lvl>
  </w:abstractNum>
  <w:abstractNum w:abstractNumId="349" w15:restartNumberingAfterBreak="0">
    <w:nsid w:val="18D55722"/>
    <w:multiLevelType w:val="hybridMultilevel"/>
    <w:tmpl w:val="EFD449E0"/>
    <w:lvl w:ilvl="0" w:tplc="A1EEAFEE">
      <w:numFmt w:val="bullet"/>
      <w:lvlText w:val="●"/>
      <w:lvlJc w:val="left"/>
      <w:pPr>
        <w:ind w:left="174" w:hanging="120"/>
      </w:pPr>
      <w:rPr>
        <w:rFonts w:ascii="Times New Roman" w:eastAsia="Times New Roman" w:hAnsi="Times New Roman" w:cs="Times New Roman" w:hint="default"/>
        <w:spacing w:val="-15"/>
        <w:w w:val="100"/>
        <w:sz w:val="14"/>
        <w:szCs w:val="14"/>
      </w:rPr>
    </w:lvl>
    <w:lvl w:ilvl="1" w:tplc="B2B457FA">
      <w:numFmt w:val="bullet"/>
      <w:lvlText w:val="•"/>
      <w:lvlJc w:val="left"/>
      <w:pPr>
        <w:ind w:left="455" w:hanging="120"/>
      </w:pPr>
      <w:rPr>
        <w:rFonts w:hint="default"/>
      </w:rPr>
    </w:lvl>
    <w:lvl w:ilvl="2" w:tplc="966C4B7E">
      <w:numFmt w:val="bullet"/>
      <w:lvlText w:val="•"/>
      <w:lvlJc w:val="left"/>
      <w:pPr>
        <w:ind w:left="731" w:hanging="120"/>
      </w:pPr>
      <w:rPr>
        <w:rFonts w:hint="default"/>
      </w:rPr>
    </w:lvl>
    <w:lvl w:ilvl="3" w:tplc="A1328560">
      <w:numFmt w:val="bullet"/>
      <w:lvlText w:val="•"/>
      <w:lvlJc w:val="left"/>
      <w:pPr>
        <w:ind w:left="1007" w:hanging="120"/>
      </w:pPr>
      <w:rPr>
        <w:rFonts w:hint="default"/>
      </w:rPr>
    </w:lvl>
    <w:lvl w:ilvl="4" w:tplc="1644857A">
      <w:numFmt w:val="bullet"/>
      <w:lvlText w:val="•"/>
      <w:lvlJc w:val="left"/>
      <w:pPr>
        <w:ind w:left="1283" w:hanging="120"/>
      </w:pPr>
      <w:rPr>
        <w:rFonts w:hint="default"/>
      </w:rPr>
    </w:lvl>
    <w:lvl w:ilvl="5" w:tplc="2C46FF0E">
      <w:numFmt w:val="bullet"/>
      <w:lvlText w:val="•"/>
      <w:lvlJc w:val="left"/>
      <w:pPr>
        <w:ind w:left="1559" w:hanging="120"/>
      </w:pPr>
      <w:rPr>
        <w:rFonts w:hint="default"/>
      </w:rPr>
    </w:lvl>
    <w:lvl w:ilvl="6" w:tplc="481268D2">
      <w:numFmt w:val="bullet"/>
      <w:lvlText w:val="•"/>
      <w:lvlJc w:val="left"/>
      <w:pPr>
        <w:ind w:left="1835" w:hanging="120"/>
      </w:pPr>
      <w:rPr>
        <w:rFonts w:hint="default"/>
      </w:rPr>
    </w:lvl>
    <w:lvl w:ilvl="7" w:tplc="D74624C8">
      <w:numFmt w:val="bullet"/>
      <w:lvlText w:val="•"/>
      <w:lvlJc w:val="left"/>
      <w:pPr>
        <w:ind w:left="2111" w:hanging="120"/>
      </w:pPr>
      <w:rPr>
        <w:rFonts w:hint="default"/>
      </w:rPr>
    </w:lvl>
    <w:lvl w:ilvl="8" w:tplc="5460680A">
      <w:numFmt w:val="bullet"/>
      <w:lvlText w:val="•"/>
      <w:lvlJc w:val="left"/>
      <w:pPr>
        <w:ind w:left="2387" w:hanging="120"/>
      </w:pPr>
      <w:rPr>
        <w:rFonts w:hint="default"/>
      </w:rPr>
    </w:lvl>
  </w:abstractNum>
  <w:abstractNum w:abstractNumId="350" w15:restartNumberingAfterBreak="0">
    <w:nsid w:val="18DA2804"/>
    <w:multiLevelType w:val="hybridMultilevel"/>
    <w:tmpl w:val="CDB6430A"/>
    <w:lvl w:ilvl="0" w:tplc="62BA08F8">
      <w:numFmt w:val="bullet"/>
      <w:lvlText w:val="●"/>
      <w:lvlJc w:val="left"/>
      <w:pPr>
        <w:ind w:left="176" w:hanging="120"/>
      </w:pPr>
      <w:rPr>
        <w:rFonts w:ascii="Times New Roman" w:eastAsia="Times New Roman" w:hAnsi="Times New Roman" w:cs="Times New Roman" w:hint="default"/>
        <w:spacing w:val="-6"/>
        <w:w w:val="100"/>
        <w:sz w:val="14"/>
        <w:szCs w:val="14"/>
      </w:rPr>
    </w:lvl>
    <w:lvl w:ilvl="1" w:tplc="8760EC16">
      <w:numFmt w:val="bullet"/>
      <w:lvlText w:val="•"/>
      <w:lvlJc w:val="left"/>
      <w:pPr>
        <w:ind w:left="387" w:hanging="120"/>
      </w:pPr>
      <w:rPr>
        <w:rFonts w:hint="default"/>
      </w:rPr>
    </w:lvl>
    <w:lvl w:ilvl="2" w:tplc="CD48CC1A">
      <w:numFmt w:val="bullet"/>
      <w:lvlText w:val="•"/>
      <w:lvlJc w:val="left"/>
      <w:pPr>
        <w:ind w:left="595" w:hanging="120"/>
      </w:pPr>
      <w:rPr>
        <w:rFonts w:hint="default"/>
      </w:rPr>
    </w:lvl>
    <w:lvl w:ilvl="3" w:tplc="A758559E">
      <w:numFmt w:val="bullet"/>
      <w:lvlText w:val="•"/>
      <w:lvlJc w:val="left"/>
      <w:pPr>
        <w:ind w:left="803" w:hanging="120"/>
      </w:pPr>
      <w:rPr>
        <w:rFonts w:hint="default"/>
      </w:rPr>
    </w:lvl>
    <w:lvl w:ilvl="4" w:tplc="0D9A099A">
      <w:numFmt w:val="bullet"/>
      <w:lvlText w:val="•"/>
      <w:lvlJc w:val="left"/>
      <w:pPr>
        <w:ind w:left="1011" w:hanging="120"/>
      </w:pPr>
      <w:rPr>
        <w:rFonts w:hint="default"/>
      </w:rPr>
    </w:lvl>
    <w:lvl w:ilvl="5" w:tplc="D8167594">
      <w:numFmt w:val="bullet"/>
      <w:lvlText w:val="•"/>
      <w:lvlJc w:val="left"/>
      <w:pPr>
        <w:ind w:left="1219" w:hanging="120"/>
      </w:pPr>
      <w:rPr>
        <w:rFonts w:hint="default"/>
      </w:rPr>
    </w:lvl>
    <w:lvl w:ilvl="6" w:tplc="285CAEDE">
      <w:numFmt w:val="bullet"/>
      <w:lvlText w:val="•"/>
      <w:lvlJc w:val="left"/>
      <w:pPr>
        <w:ind w:left="1426" w:hanging="120"/>
      </w:pPr>
      <w:rPr>
        <w:rFonts w:hint="default"/>
      </w:rPr>
    </w:lvl>
    <w:lvl w:ilvl="7" w:tplc="F2461C38">
      <w:numFmt w:val="bullet"/>
      <w:lvlText w:val="•"/>
      <w:lvlJc w:val="left"/>
      <w:pPr>
        <w:ind w:left="1634" w:hanging="120"/>
      </w:pPr>
      <w:rPr>
        <w:rFonts w:hint="default"/>
      </w:rPr>
    </w:lvl>
    <w:lvl w:ilvl="8" w:tplc="F3B86E40">
      <w:numFmt w:val="bullet"/>
      <w:lvlText w:val="•"/>
      <w:lvlJc w:val="left"/>
      <w:pPr>
        <w:ind w:left="1842" w:hanging="120"/>
      </w:pPr>
      <w:rPr>
        <w:rFonts w:hint="default"/>
      </w:rPr>
    </w:lvl>
  </w:abstractNum>
  <w:abstractNum w:abstractNumId="351" w15:restartNumberingAfterBreak="0">
    <w:nsid w:val="18E0120D"/>
    <w:multiLevelType w:val="hybridMultilevel"/>
    <w:tmpl w:val="6F603CA8"/>
    <w:lvl w:ilvl="0" w:tplc="58A63A8A">
      <w:numFmt w:val="bullet"/>
      <w:lvlText w:val="●"/>
      <w:lvlJc w:val="left"/>
      <w:pPr>
        <w:ind w:left="176" w:hanging="120"/>
      </w:pPr>
      <w:rPr>
        <w:rFonts w:ascii="Times New Roman" w:eastAsia="Times New Roman" w:hAnsi="Times New Roman" w:cs="Times New Roman" w:hint="default"/>
        <w:spacing w:val="-2"/>
        <w:w w:val="100"/>
        <w:sz w:val="14"/>
        <w:szCs w:val="14"/>
      </w:rPr>
    </w:lvl>
    <w:lvl w:ilvl="1" w:tplc="20E2DB02">
      <w:numFmt w:val="bullet"/>
      <w:lvlText w:val="•"/>
      <w:lvlJc w:val="left"/>
      <w:pPr>
        <w:ind w:left="370" w:hanging="120"/>
      </w:pPr>
      <w:rPr>
        <w:rFonts w:hint="default"/>
      </w:rPr>
    </w:lvl>
    <w:lvl w:ilvl="2" w:tplc="6A8ACDAE">
      <w:numFmt w:val="bullet"/>
      <w:lvlText w:val="•"/>
      <w:lvlJc w:val="left"/>
      <w:pPr>
        <w:ind w:left="561" w:hanging="120"/>
      </w:pPr>
      <w:rPr>
        <w:rFonts w:hint="default"/>
      </w:rPr>
    </w:lvl>
    <w:lvl w:ilvl="3" w:tplc="0DCCA864">
      <w:numFmt w:val="bullet"/>
      <w:lvlText w:val="•"/>
      <w:lvlJc w:val="left"/>
      <w:pPr>
        <w:ind w:left="752" w:hanging="120"/>
      </w:pPr>
      <w:rPr>
        <w:rFonts w:hint="default"/>
      </w:rPr>
    </w:lvl>
    <w:lvl w:ilvl="4" w:tplc="9D5E905E">
      <w:numFmt w:val="bullet"/>
      <w:lvlText w:val="•"/>
      <w:lvlJc w:val="left"/>
      <w:pPr>
        <w:ind w:left="943" w:hanging="120"/>
      </w:pPr>
      <w:rPr>
        <w:rFonts w:hint="default"/>
      </w:rPr>
    </w:lvl>
    <w:lvl w:ilvl="5" w:tplc="F4B8BAE4">
      <w:numFmt w:val="bullet"/>
      <w:lvlText w:val="•"/>
      <w:lvlJc w:val="left"/>
      <w:pPr>
        <w:ind w:left="1134" w:hanging="120"/>
      </w:pPr>
      <w:rPr>
        <w:rFonts w:hint="default"/>
      </w:rPr>
    </w:lvl>
    <w:lvl w:ilvl="6" w:tplc="57B07192">
      <w:numFmt w:val="bullet"/>
      <w:lvlText w:val="•"/>
      <w:lvlJc w:val="left"/>
      <w:pPr>
        <w:ind w:left="1324" w:hanging="120"/>
      </w:pPr>
      <w:rPr>
        <w:rFonts w:hint="default"/>
      </w:rPr>
    </w:lvl>
    <w:lvl w:ilvl="7" w:tplc="840058E8">
      <w:numFmt w:val="bullet"/>
      <w:lvlText w:val="•"/>
      <w:lvlJc w:val="left"/>
      <w:pPr>
        <w:ind w:left="1515" w:hanging="120"/>
      </w:pPr>
      <w:rPr>
        <w:rFonts w:hint="default"/>
      </w:rPr>
    </w:lvl>
    <w:lvl w:ilvl="8" w:tplc="203628B6">
      <w:numFmt w:val="bullet"/>
      <w:lvlText w:val="•"/>
      <w:lvlJc w:val="left"/>
      <w:pPr>
        <w:ind w:left="1706" w:hanging="120"/>
      </w:pPr>
      <w:rPr>
        <w:rFonts w:hint="default"/>
      </w:rPr>
    </w:lvl>
  </w:abstractNum>
  <w:abstractNum w:abstractNumId="352" w15:restartNumberingAfterBreak="0">
    <w:nsid w:val="19046FA5"/>
    <w:multiLevelType w:val="hybridMultilevel"/>
    <w:tmpl w:val="DEF4E614"/>
    <w:lvl w:ilvl="0" w:tplc="37701240">
      <w:numFmt w:val="bullet"/>
      <w:lvlText w:val="●"/>
      <w:lvlJc w:val="left"/>
      <w:pPr>
        <w:ind w:left="175" w:hanging="120"/>
      </w:pPr>
      <w:rPr>
        <w:rFonts w:ascii="Times New Roman" w:eastAsia="Times New Roman" w:hAnsi="Times New Roman" w:cs="Times New Roman" w:hint="default"/>
        <w:spacing w:val="-2"/>
        <w:w w:val="100"/>
        <w:sz w:val="14"/>
        <w:szCs w:val="14"/>
      </w:rPr>
    </w:lvl>
    <w:lvl w:ilvl="1" w:tplc="66BA6AAE">
      <w:numFmt w:val="bullet"/>
      <w:lvlText w:val="•"/>
      <w:lvlJc w:val="left"/>
      <w:pPr>
        <w:ind w:left="416" w:hanging="120"/>
      </w:pPr>
      <w:rPr>
        <w:rFonts w:hint="default"/>
      </w:rPr>
    </w:lvl>
    <w:lvl w:ilvl="2" w:tplc="FBC433A6">
      <w:numFmt w:val="bullet"/>
      <w:lvlText w:val="•"/>
      <w:lvlJc w:val="left"/>
      <w:pPr>
        <w:ind w:left="652" w:hanging="120"/>
      </w:pPr>
      <w:rPr>
        <w:rFonts w:hint="default"/>
      </w:rPr>
    </w:lvl>
    <w:lvl w:ilvl="3" w:tplc="CC36B0AC">
      <w:numFmt w:val="bullet"/>
      <w:lvlText w:val="•"/>
      <w:lvlJc w:val="left"/>
      <w:pPr>
        <w:ind w:left="888" w:hanging="120"/>
      </w:pPr>
      <w:rPr>
        <w:rFonts w:hint="default"/>
      </w:rPr>
    </w:lvl>
    <w:lvl w:ilvl="4" w:tplc="52842486">
      <w:numFmt w:val="bullet"/>
      <w:lvlText w:val="•"/>
      <w:lvlJc w:val="left"/>
      <w:pPr>
        <w:ind w:left="1124" w:hanging="120"/>
      </w:pPr>
      <w:rPr>
        <w:rFonts w:hint="default"/>
      </w:rPr>
    </w:lvl>
    <w:lvl w:ilvl="5" w:tplc="A9548C28">
      <w:numFmt w:val="bullet"/>
      <w:lvlText w:val="•"/>
      <w:lvlJc w:val="left"/>
      <w:pPr>
        <w:ind w:left="1360" w:hanging="120"/>
      </w:pPr>
      <w:rPr>
        <w:rFonts w:hint="default"/>
      </w:rPr>
    </w:lvl>
    <w:lvl w:ilvl="6" w:tplc="7A6847FA">
      <w:numFmt w:val="bullet"/>
      <w:lvlText w:val="•"/>
      <w:lvlJc w:val="left"/>
      <w:pPr>
        <w:ind w:left="1596" w:hanging="120"/>
      </w:pPr>
      <w:rPr>
        <w:rFonts w:hint="default"/>
      </w:rPr>
    </w:lvl>
    <w:lvl w:ilvl="7" w:tplc="97C84B9A">
      <w:numFmt w:val="bullet"/>
      <w:lvlText w:val="•"/>
      <w:lvlJc w:val="left"/>
      <w:pPr>
        <w:ind w:left="1832" w:hanging="120"/>
      </w:pPr>
      <w:rPr>
        <w:rFonts w:hint="default"/>
      </w:rPr>
    </w:lvl>
    <w:lvl w:ilvl="8" w:tplc="EAAE9FEC">
      <w:numFmt w:val="bullet"/>
      <w:lvlText w:val="•"/>
      <w:lvlJc w:val="left"/>
      <w:pPr>
        <w:ind w:left="2068" w:hanging="120"/>
      </w:pPr>
      <w:rPr>
        <w:rFonts w:hint="default"/>
      </w:rPr>
    </w:lvl>
  </w:abstractNum>
  <w:abstractNum w:abstractNumId="353" w15:restartNumberingAfterBreak="0">
    <w:nsid w:val="1910337F"/>
    <w:multiLevelType w:val="hybridMultilevel"/>
    <w:tmpl w:val="82CC3F0C"/>
    <w:lvl w:ilvl="0" w:tplc="3C283742">
      <w:numFmt w:val="bullet"/>
      <w:lvlText w:val="●"/>
      <w:lvlJc w:val="left"/>
      <w:pPr>
        <w:ind w:left="176" w:hanging="120"/>
      </w:pPr>
      <w:rPr>
        <w:rFonts w:ascii="Times New Roman" w:eastAsia="Times New Roman" w:hAnsi="Times New Roman" w:cs="Times New Roman" w:hint="default"/>
        <w:spacing w:val="-4"/>
        <w:w w:val="100"/>
        <w:sz w:val="14"/>
        <w:szCs w:val="14"/>
      </w:rPr>
    </w:lvl>
    <w:lvl w:ilvl="1" w:tplc="3C82B260">
      <w:numFmt w:val="bullet"/>
      <w:lvlText w:val="•"/>
      <w:lvlJc w:val="left"/>
      <w:pPr>
        <w:ind w:left="387" w:hanging="120"/>
      </w:pPr>
      <w:rPr>
        <w:rFonts w:hint="default"/>
      </w:rPr>
    </w:lvl>
    <w:lvl w:ilvl="2" w:tplc="BB80B4E6">
      <w:numFmt w:val="bullet"/>
      <w:lvlText w:val="•"/>
      <w:lvlJc w:val="left"/>
      <w:pPr>
        <w:ind w:left="595" w:hanging="120"/>
      </w:pPr>
      <w:rPr>
        <w:rFonts w:hint="default"/>
      </w:rPr>
    </w:lvl>
    <w:lvl w:ilvl="3" w:tplc="844A9666">
      <w:numFmt w:val="bullet"/>
      <w:lvlText w:val="•"/>
      <w:lvlJc w:val="left"/>
      <w:pPr>
        <w:ind w:left="803" w:hanging="120"/>
      </w:pPr>
      <w:rPr>
        <w:rFonts w:hint="default"/>
      </w:rPr>
    </w:lvl>
    <w:lvl w:ilvl="4" w:tplc="4320ADA6">
      <w:numFmt w:val="bullet"/>
      <w:lvlText w:val="•"/>
      <w:lvlJc w:val="left"/>
      <w:pPr>
        <w:ind w:left="1011" w:hanging="120"/>
      </w:pPr>
      <w:rPr>
        <w:rFonts w:hint="default"/>
      </w:rPr>
    </w:lvl>
    <w:lvl w:ilvl="5" w:tplc="4A924EE6">
      <w:numFmt w:val="bullet"/>
      <w:lvlText w:val="•"/>
      <w:lvlJc w:val="left"/>
      <w:pPr>
        <w:ind w:left="1219" w:hanging="120"/>
      </w:pPr>
      <w:rPr>
        <w:rFonts w:hint="default"/>
      </w:rPr>
    </w:lvl>
    <w:lvl w:ilvl="6" w:tplc="66F2D502">
      <w:numFmt w:val="bullet"/>
      <w:lvlText w:val="•"/>
      <w:lvlJc w:val="left"/>
      <w:pPr>
        <w:ind w:left="1426" w:hanging="120"/>
      </w:pPr>
      <w:rPr>
        <w:rFonts w:hint="default"/>
      </w:rPr>
    </w:lvl>
    <w:lvl w:ilvl="7" w:tplc="4060FD30">
      <w:numFmt w:val="bullet"/>
      <w:lvlText w:val="•"/>
      <w:lvlJc w:val="left"/>
      <w:pPr>
        <w:ind w:left="1634" w:hanging="120"/>
      </w:pPr>
      <w:rPr>
        <w:rFonts w:hint="default"/>
      </w:rPr>
    </w:lvl>
    <w:lvl w:ilvl="8" w:tplc="BC860F40">
      <w:numFmt w:val="bullet"/>
      <w:lvlText w:val="•"/>
      <w:lvlJc w:val="left"/>
      <w:pPr>
        <w:ind w:left="1842" w:hanging="120"/>
      </w:pPr>
      <w:rPr>
        <w:rFonts w:hint="default"/>
      </w:rPr>
    </w:lvl>
  </w:abstractNum>
  <w:abstractNum w:abstractNumId="354" w15:restartNumberingAfterBreak="0">
    <w:nsid w:val="191860AF"/>
    <w:multiLevelType w:val="hybridMultilevel"/>
    <w:tmpl w:val="A92443DC"/>
    <w:lvl w:ilvl="0" w:tplc="C08655BA">
      <w:numFmt w:val="bullet"/>
      <w:lvlText w:val="●"/>
      <w:lvlJc w:val="left"/>
      <w:pPr>
        <w:ind w:left="176" w:hanging="120"/>
      </w:pPr>
      <w:rPr>
        <w:rFonts w:ascii="Times New Roman" w:eastAsia="Times New Roman" w:hAnsi="Times New Roman" w:cs="Times New Roman" w:hint="default"/>
        <w:spacing w:val="-5"/>
        <w:w w:val="100"/>
        <w:sz w:val="14"/>
        <w:szCs w:val="14"/>
      </w:rPr>
    </w:lvl>
    <w:lvl w:ilvl="1" w:tplc="132E14E0">
      <w:numFmt w:val="bullet"/>
      <w:lvlText w:val="•"/>
      <w:lvlJc w:val="left"/>
      <w:pPr>
        <w:ind w:left="331" w:hanging="120"/>
      </w:pPr>
      <w:rPr>
        <w:rFonts w:hint="default"/>
      </w:rPr>
    </w:lvl>
    <w:lvl w:ilvl="2" w:tplc="2A520DDE">
      <w:numFmt w:val="bullet"/>
      <w:lvlText w:val="•"/>
      <w:lvlJc w:val="left"/>
      <w:pPr>
        <w:ind w:left="482" w:hanging="120"/>
      </w:pPr>
      <w:rPr>
        <w:rFonts w:hint="default"/>
      </w:rPr>
    </w:lvl>
    <w:lvl w:ilvl="3" w:tplc="710EB6A6">
      <w:numFmt w:val="bullet"/>
      <w:lvlText w:val="•"/>
      <w:lvlJc w:val="left"/>
      <w:pPr>
        <w:ind w:left="633" w:hanging="120"/>
      </w:pPr>
      <w:rPr>
        <w:rFonts w:hint="default"/>
      </w:rPr>
    </w:lvl>
    <w:lvl w:ilvl="4" w:tplc="ACA85A7C">
      <w:numFmt w:val="bullet"/>
      <w:lvlText w:val="•"/>
      <w:lvlJc w:val="left"/>
      <w:pPr>
        <w:ind w:left="784" w:hanging="120"/>
      </w:pPr>
      <w:rPr>
        <w:rFonts w:hint="default"/>
      </w:rPr>
    </w:lvl>
    <w:lvl w:ilvl="5" w:tplc="C57EF53A">
      <w:numFmt w:val="bullet"/>
      <w:lvlText w:val="•"/>
      <w:lvlJc w:val="left"/>
      <w:pPr>
        <w:ind w:left="935" w:hanging="120"/>
      </w:pPr>
      <w:rPr>
        <w:rFonts w:hint="default"/>
      </w:rPr>
    </w:lvl>
    <w:lvl w:ilvl="6" w:tplc="5F5A97F4">
      <w:numFmt w:val="bullet"/>
      <w:lvlText w:val="•"/>
      <w:lvlJc w:val="left"/>
      <w:pPr>
        <w:ind w:left="1086" w:hanging="120"/>
      </w:pPr>
      <w:rPr>
        <w:rFonts w:hint="default"/>
      </w:rPr>
    </w:lvl>
    <w:lvl w:ilvl="7" w:tplc="12A6D3A2">
      <w:numFmt w:val="bullet"/>
      <w:lvlText w:val="•"/>
      <w:lvlJc w:val="left"/>
      <w:pPr>
        <w:ind w:left="1237" w:hanging="120"/>
      </w:pPr>
      <w:rPr>
        <w:rFonts w:hint="default"/>
      </w:rPr>
    </w:lvl>
    <w:lvl w:ilvl="8" w:tplc="70C00E5A">
      <w:numFmt w:val="bullet"/>
      <w:lvlText w:val="•"/>
      <w:lvlJc w:val="left"/>
      <w:pPr>
        <w:ind w:left="1388" w:hanging="120"/>
      </w:pPr>
      <w:rPr>
        <w:rFonts w:hint="default"/>
      </w:rPr>
    </w:lvl>
  </w:abstractNum>
  <w:abstractNum w:abstractNumId="355" w15:restartNumberingAfterBreak="0">
    <w:nsid w:val="192A1963"/>
    <w:multiLevelType w:val="hybridMultilevel"/>
    <w:tmpl w:val="4E628EA6"/>
    <w:lvl w:ilvl="0" w:tplc="023AD42E">
      <w:numFmt w:val="bullet"/>
      <w:lvlText w:val="●"/>
      <w:lvlJc w:val="left"/>
      <w:pPr>
        <w:ind w:left="176" w:hanging="120"/>
      </w:pPr>
      <w:rPr>
        <w:rFonts w:ascii="Times New Roman" w:eastAsia="Times New Roman" w:hAnsi="Times New Roman" w:cs="Times New Roman" w:hint="default"/>
        <w:spacing w:val="-5"/>
        <w:w w:val="100"/>
        <w:sz w:val="14"/>
        <w:szCs w:val="14"/>
      </w:rPr>
    </w:lvl>
    <w:lvl w:ilvl="1" w:tplc="8ABCC0BE">
      <w:numFmt w:val="bullet"/>
      <w:lvlText w:val="•"/>
      <w:lvlJc w:val="left"/>
      <w:pPr>
        <w:ind w:left="331" w:hanging="120"/>
      </w:pPr>
      <w:rPr>
        <w:rFonts w:hint="default"/>
      </w:rPr>
    </w:lvl>
    <w:lvl w:ilvl="2" w:tplc="C76879C6">
      <w:numFmt w:val="bullet"/>
      <w:lvlText w:val="•"/>
      <w:lvlJc w:val="left"/>
      <w:pPr>
        <w:ind w:left="482" w:hanging="120"/>
      </w:pPr>
      <w:rPr>
        <w:rFonts w:hint="default"/>
      </w:rPr>
    </w:lvl>
    <w:lvl w:ilvl="3" w:tplc="FEA0C892">
      <w:numFmt w:val="bullet"/>
      <w:lvlText w:val="•"/>
      <w:lvlJc w:val="left"/>
      <w:pPr>
        <w:ind w:left="633" w:hanging="120"/>
      </w:pPr>
      <w:rPr>
        <w:rFonts w:hint="default"/>
      </w:rPr>
    </w:lvl>
    <w:lvl w:ilvl="4" w:tplc="0F046EB6">
      <w:numFmt w:val="bullet"/>
      <w:lvlText w:val="•"/>
      <w:lvlJc w:val="left"/>
      <w:pPr>
        <w:ind w:left="784" w:hanging="120"/>
      </w:pPr>
      <w:rPr>
        <w:rFonts w:hint="default"/>
      </w:rPr>
    </w:lvl>
    <w:lvl w:ilvl="5" w:tplc="D570A728">
      <w:numFmt w:val="bullet"/>
      <w:lvlText w:val="•"/>
      <w:lvlJc w:val="left"/>
      <w:pPr>
        <w:ind w:left="935" w:hanging="120"/>
      </w:pPr>
      <w:rPr>
        <w:rFonts w:hint="default"/>
      </w:rPr>
    </w:lvl>
    <w:lvl w:ilvl="6" w:tplc="2222E3E0">
      <w:numFmt w:val="bullet"/>
      <w:lvlText w:val="•"/>
      <w:lvlJc w:val="left"/>
      <w:pPr>
        <w:ind w:left="1086" w:hanging="120"/>
      </w:pPr>
      <w:rPr>
        <w:rFonts w:hint="default"/>
      </w:rPr>
    </w:lvl>
    <w:lvl w:ilvl="7" w:tplc="A658EC22">
      <w:numFmt w:val="bullet"/>
      <w:lvlText w:val="•"/>
      <w:lvlJc w:val="left"/>
      <w:pPr>
        <w:ind w:left="1237" w:hanging="120"/>
      </w:pPr>
      <w:rPr>
        <w:rFonts w:hint="default"/>
      </w:rPr>
    </w:lvl>
    <w:lvl w:ilvl="8" w:tplc="9042AC14">
      <w:numFmt w:val="bullet"/>
      <w:lvlText w:val="•"/>
      <w:lvlJc w:val="left"/>
      <w:pPr>
        <w:ind w:left="1388" w:hanging="120"/>
      </w:pPr>
      <w:rPr>
        <w:rFonts w:hint="default"/>
      </w:rPr>
    </w:lvl>
  </w:abstractNum>
  <w:abstractNum w:abstractNumId="356" w15:restartNumberingAfterBreak="0">
    <w:nsid w:val="19341804"/>
    <w:multiLevelType w:val="hybridMultilevel"/>
    <w:tmpl w:val="2E42EBD6"/>
    <w:lvl w:ilvl="0" w:tplc="311ED1DA">
      <w:numFmt w:val="bullet"/>
      <w:lvlText w:val="●"/>
      <w:lvlJc w:val="left"/>
      <w:pPr>
        <w:ind w:left="176" w:hanging="120"/>
      </w:pPr>
      <w:rPr>
        <w:rFonts w:ascii="Times New Roman" w:eastAsia="Times New Roman" w:hAnsi="Times New Roman" w:cs="Times New Roman" w:hint="default"/>
        <w:spacing w:val="-13"/>
        <w:w w:val="100"/>
        <w:sz w:val="14"/>
        <w:szCs w:val="14"/>
      </w:rPr>
    </w:lvl>
    <w:lvl w:ilvl="1" w:tplc="1EECBEF4">
      <w:numFmt w:val="bullet"/>
      <w:lvlText w:val="•"/>
      <w:lvlJc w:val="left"/>
      <w:pPr>
        <w:ind w:left="331" w:hanging="120"/>
      </w:pPr>
      <w:rPr>
        <w:rFonts w:hint="default"/>
      </w:rPr>
    </w:lvl>
    <w:lvl w:ilvl="2" w:tplc="12A80C8C">
      <w:numFmt w:val="bullet"/>
      <w:lvlText w:val="•"/>
      <w:lvlJc w:val="left"/>
      <w:pPr>
        <w:ind w:left="482" w:hanging="120"/>
      </w:pPr>
      <w:rPr>
        <w:rFonts w:hint="default"/>
      </w:rPr>
    </w:lvl>
    <w:lvl w:ilvl="3" w:tplc="CE18EB6E">
      <w:numFmt w:val="bullet"/>
      <w:lvlText w:val="•"/>
      <w:lvlJc w:val="left"/>
      <w:pPr>
        <w:ind w:left="633" w:hanging="120"/>
      </w:pPr>
      <w:rPr>
        <w:rFonts w:hint="default"/>
      </w:rPr>
    </w:lvl>
    <w:lvl w:ilvl="4" w:tplc="5FCEE828">
      <w:numFmt w:val="bullet"/>
      <w:lvlText w:val="•"/>
      <w:lvlJc w:val="left"/>
      <w:pPr>
        <w:ind w:left="784" w:hanging="120"/>
      </w:pPr>
      <w:rPr>
        <w:rFonts w:hint="default"/>
      </w:rPr>
    </w:lvl>
    <w:lvl w:ilvl="5" w:tplc="0C9627CC">
      <w:numFmt w:val="bullet"/>
      <w:lvlText w:val="•"/>
      <w:lvlJc w:val="left"/>
      <w:pPr>
        <w:ind w:left="935" w:hanging="120"/>
      </w:pPr>
      <w:rPr>
        <w:rFonts w:hint="default"/>
      </w:rPr>
    </w:lvl>
    <w:lvl w:ilvl="6" w:tplc="3B12AA8A">
      <w:numFmt w:val="bullet"/>
      <w:lvlText w:val="•"/>
      <w:lvlJc w:val="left"/>
      <w:pPr>
        <w:ind w:left="1086" w:hanging="120"/>
      </w:pPr>
      <w:rPr>
        <w:rFonts w:hint="default"/>
      </w:rPr>
    </w:lvl>
    <w:lvl w:ilvl="7" w:tplc="D97AD3D2">
      <w:numFmt w:val="bullet"/>
      <w:lvlText w:val="•"/>
      <w:lvlJc w:val="left"/>
      <w:pPr>
        <w:ind w:left="1237" w:hanging="120"/>
      </w:pPr>
      <w:rPr>
        <w:rFonts w:hint="default"/>
      </w:rPr>
    </w:lvl>
    <w:lvl w:ilvl="8" w:tplc="B8D2DE1A">
      <w:numFmt w:val="bullet"/>
      <w:lvlText w:val="•"/>
      <w:lvlJc w:val="left"/>
      <w:pPr>
        <w:ind w:left="1388" w:hanging="120"/>
      </w:pPr>
      <w:rPr>
        <w:rFonts w:hint="default"/>
      </w:rPr>
    </w:lvl>
  </w:abstractNum>
  <w:abstractNum w:abstractNumId="357" w15:restartNumberingAfterBreak="0">
    <w:nsid w:val="193955B9"/>
    <w:multiLevelType w:val="hybridMultilevel"/>
    <w:tmpl w:val="D1DCA0B0"/>
    <w:lvl w:ilvl="0" w:tplc="F0B844D0">
      <w:numFmt w:val="bullet"/>
      <w:lvlText w:val="●"/>
      <w:lvlJc w:val="left"/>
      <w:pPr>
        <w:ind w:left="175" w:hanging="120"/>
      </w:pPr>
      <w:rPr>
        <w:rFonts w:ascii="Times New Roman" w:eastAsia="Times New Roman" w:hAnsi="Times New Roman" w:cs="Times New Roman" w:hint="default"/>
        <w:spacing w:val="-8"/>
        <w:w w:val="100"/>
        <w:sz w:val="14"/>
        <w:szCs w:val="14"/>
      </w:rPr>
    </w:lvl>
    <w:lvl w:ilvl="1" w:tplc="2F02B4B4">
      <w:numFmt w:val="bullet"/>
      <w:lvlText w:val="•"/>
      <w:lvlJc w:val="left"/>
      <w:pPr>
        <w:ind w:left="416" w:hanging="120"/>
      </w:pPr>
      <w:rPr>
        <w:rFonts w:hint="default"/>
      </w:rPr>
    </w:lvl>
    <w:lvl w:ilvl="2" w:tplc="D00C181C">
      <w:numFmt w:val="bullet"/>
      <w:lvlText w:val="•"/>
      <w:lvlJc w:val="left"/>
      <w:pPr>
        <w:ind w:left="652" w:hanging="120"/>
      </w:pPr>
      <w:rPr>
        <w:rFonts w:hint="default"/>
      </w:rPr>
    </w:lvl>
    <w:lvl w:ilvl="3" w:tplc="2D0EFC72">
      <w:numFmt w:val="bullet"/>
      <w:lvlText w:val="•"/>
      <w:lvlJc w:val="left"/>
      <w:pPr>
        <w:ind w:left="888" w:hanging="120"/>
      </w:pPr>
      <w:rPr>
        <w:rFonts w:hint="default"/>
      </w:rPr>
    </w:lvl>
    <w:lvl w:ilvl="4" w:tplc="49C09886">
      <w:numFmt w:val="bullet"/>
      <w:lvlText w:val="•"/>
      <w:lvlJc w:val="left"/>
      <w:pPr>
        <w:ind w:left="1124" w:hanging="120"/>
      </w:pPr>
      <w:rPr>
        <w:rFonts w:hint="default"/>
      </w:rPr>
    </w:lvl>
    <w:lvl w:ilvl="5" w:tplc="C23ABAE8">
      <w:numFmt w:val="bullet"/>
      <w:lvlText w:val="•"/>
      <w:lvlJc w:val="left"/>
      <w:pPr>
        <w:ind w:left="1361" w:hanging="120"/>
      </w:pPr>
      <w:rPr>
        <w:rFonts w:hint="default"/>
      </w:rPr>
    </w:lvl>
    <w:lvl w:ilvl="6" w:tplc="E5767BC0">
      <w:numFmt w:val="bullet"/>
      <w:lvlText w:val="•"/>
      <w:lvlJc w:val="left"/>
      <w:pPr>
        <w:ind w:left="1597" w:hanging="120"/>
      </w:pPr>
      <w:rPr>
        <w:rFonts w:hint="default"/>
      </w:rPr>
    </w:lvl>
    <w:lvl w:ilvl="7" w:tplc="DCAEA67A">
      <w:numFmt w:val="bullet"/>
      <w:lvlText w:val="•"/>
      <w:lvlJc w:val="left"/>
      <w:pPr>
        <w:ind w:left="1833" w:hanging="120"/>
      </w:pPr>
      <w:rPr>
        <w:rFonts w:hint="default"/>
      </w:rPr>
    </w:lvl>
    <w:lvl w:ilvl="8" w:tplc="3948DB5E">
      <w:numFmt w:val="bullet"/>
      <w:lvlText w:val="•"/>
      <w:lvlJc w:val="left"/>
      <w:pPr>
        <w:ind w:left="2069" w:hanging="120"/>
      </w:pPr>
      <w:rPr>
        <w:rFonts w:hint="default"/>
      </w:rPr>
    </w:lvl>
  </w:abstractNum>
  <w:abstractNum w:abstractNumId="358" w15:restartNumberingAfterBreak="0">
    <w:nsid w:val="193B2386"/>
    <w:multiLevelType w:val="hybridMultilevel"/>
    <w:tmpl w:val="E39447DE"/>
    <w:lvl w:ilvl="0" w:tplc="91EEDF16">
      <w:numFmt w:val="bullet"/>
      <w:lvlText w:val="●"/>
      <w:lvlJc w:val="left"/>
      <w:pPr>
        <w:ind w:left="175" w:hanging="120"/>
      </w:pPr>
      <w:rPr>
        <w:rFonts w:ascii="Times New Roman" w:eastAsia="Times New Roman" w:hAnsi="Times New Roman" w:cs="Times New Roman" w:hint="default"/>
        <w:spacing w:val="-9"/>
        <w:w w:val="100"/>
        <w:sz w:val="14"/>
        <w:szCs w:val="14"/>
      </w:rPr>
    </w:lvl>
    <w:lvl w:ilvl="1" w:tplc="EC8A31F6">
      <w:numFmt w:val="bullet"/>
      <w:lvlText w:val="•"/>
      <w:lvlJc w:val="left"/>
      <w:pPr>
        <w:ind w:left="416" w:hanging="120"/>
      </w:pPr>
      <w:rPr>
        <w:rFonts w:hint="default"/>
      </w:rPr>
    </w:lvl>
    <w:lvl w:ilvl="2" w:tplc="27E28D24">
      <w:numFmt w:val="bullet"/>
      <w:lvlText w:val="•"/>
      <w:lvlJc w:val="left"/>
      <w:pPr>
        <w:ind w:left="652" w:hanging="120"/>
      </w:pPr>
      <w:rPr>
        <w:rFonts w:hint="default"/>
      </w:rPr>
    </w:lvl>
    <w:lvl w:ilvl="3" w:tplc="23B06D42">
      <w:numFmt w:val="bullet"/>
      <w:lvlText w:val="•"/>
      <w:lvlJc w:val="left"/>
      <w:pPr>
        <w:ind w:left="888" w:hanging="120"/>
      </w:pPr>
      <w:rPr>
        <w:rFonts w:hint="default"/>
      </w:rPr>
    </w:lvl>
    <w:lvl w:ilvl="4" w:tplc="E78699C4">
      <w:numFmt w:val="bullet"/>
      <w:lvlText w:val="•"/>
      <w:lvlJc w:val="left"/>
      <w:pPr>
        <w:ind w:left="1124" w:hanging="120"/>
      </w:pPr>
      <w:rPr>
        <w:rFonts w:hint="default"/>
      </w:rPr>
    </w:lvl>
    <w:lvl w:ilvl="5" w:tplc="64626B18">
      <w:numFmt w:val="bullet"/>
      <w:lvlText w:val="•"/>
      <w:lvlJc w:val="left"/>
      <w:pPr>
        <w:ind w:left="1360" w:hanging="120"/>
      </w:pPr>
      <w:rPr>
        <w:rFonts w:hint="default"/>
      </w:rPr>
    </w:lvl>
    <w:lvl w:ilvl="6" w:tplc="F6E426A0">
      <w:numFmt w:val="bullet"/>
      <w:lvlText w:val="•"/>
      <w:lvlJc w:val="left"/>
      <w:pPr>
        <w:ind w:left="1596" w:hanging="120"/>
      </w:pPr>
      <w:rPr>
        <w:rFonts w:hint="default"/>
      </w:rPr>
    </w:lvl>
    <w:lvl w:ilvl="7" w:tplc="14EE651A">
      <w:numFmt w:val="bullet"/>
      <w:lvlText w:val="•"/>
      <w:lvlJc w:val="left"/>
      <w:pPr>
        <w:ind w:left="1832" w:hanging="120"/>
      </w:pPr>
      <w:rPr>
        <w:rFonts w:hint="default"/>
      </w:rPr>
    </w:lvl>
    <w:lvl w:ilvl="8" w:tplc="ECA87114">
      <w:numFmt w:val="bullet"/>
      <w:lvlText w:val="•"/>
      <w:lvlJc w:val="left"/>
      <w:pPr>
        <w:ind w:left="2068" w:hanging="120"/>
      </w:pPr>
      <w:rPr>
        <w:rFonts w:hint="default"/>
      </w:rPr>
    </w:lvl>
  </w:abstractNum>
  <w:abstractNum w:abstractNumId="359" w15:restartNumberingAfterBreak="0">
    <w:nsid w:val="195042A8"/>
    <w:multiLevelType w:val="hybridMultilevel"/>
    <w:tmpl w:val="F504408E"/>
    <w:lvl w:ilvl="0" w:tplc="07CC5920">
      <w:numFmt w:val="bullet"/>
      <w:lvlText w:val="●"/>
      <w:lvlJc w:val="left"/>
      <w:pPr>
        <w:ind w:left="175" w:hanging="120"/>
      </w:pPr>
      <w:rPr>
        <w:rFonts w:ascii="Times New Roman" w:eastAsia="Times New Roman" w:hAnsi="Times New Roman" w:cs="Times New Roman" w:hint="default"/>
        <w:spacing w:val="-8"/>
        <w:w w:val="100"/>
        <w:sz w:val="14"/>
        <w:szCs w:val="14"/>
      </w:rPr>
    </w:lvl>
    <w:lvl w:ilvl="1" w:tplc="B1E0698C">
      <w:numFmt w:val="bullet"/>
      <w:lvlText w:val="•"/>
      <w:lvlJc w:val="left"/>
      <w:pPr>
        <w:ind w:left="455" w:hanging="120"/>
      </w:pPr>
      <w:rPr>
        <w:rFonts w:hint="default"/>
      </w:rPr>
    </w:lvl>
    <w:lvl w:ilvl="2" w:tplc="90660D50">
      <w:numFmt w:val="bullet"/>
      <w:lvlText w:val="•"/>
      <w:lvlJc w:val="left"/>
      <w:pPr>
        <w:ind w:left="731" w:hanging="120"/>
      </w:pPr>
      <w:rPr>
        <w:rFonts w:hint="default"/>
      </w:rPr>
    </w:lvl>
    <w:lvl w:ilvl="3" w:tplc="27347058">
      <w:numFmt w:val="bullet"/>
      <w:lvlText w:val="•"/>
      <w:lvlJc w:val="left"/>
      <w:pPr>
        <w:ind w:left="1007" w:hanging="120"/>
      </w:pPr>
      <w:rPr>
        <w:rFonts w:hint="default"/>
      </w:rPr>
    </w:lvl>
    <w:lvl w:ilvl="4" w:tplc="3ACAAE60">
      <w:numFmt w:val="bullet"/>
      <w:lvlText w:val="•"/>
      <w:lvlJc w:val="left"/>
      <w:pPr>
        <w:ind w:left="1283" w:hanging="120"/>
      </w:pPr>
      <w:rPr>
        <w:rFonts w:hint="default"/>
      </w:rPr>
    </w:lvl>
    <w:lvl w:ilvl="5" w:tplc="2AA66A76">
      <w:numFmt w:val="bullet"/>
      <w:lvlText w:val="•"/>
      <w:lvlJc w:val="left"/>
      <w:pPr>
        <w:ind w:left="1559" w:hanging="120"/>
      </w:pPr>
      <w:rPr>
        <w:rFonts w:hint="default"/>
      </w:rPr>
    </w:lvl>
    <w:lvl w:ilvl="6" w:tplc="971EC04A">
      <w:numFmt w:val="bullet"/>
      <w:lvlText w:val="•"/>
      <w:lvlJc w:val="left"/>
      <w:pPr>
        <w:ind w:left="1835" w:hanging="120"/>
      </w:pPr>
      <w:rPr>
        <w:rFonts w:hint="default"/>
      </w:rPr>
    </w:lvl>
    <w:lvl w:ilvl="7" w:tplc="6A605546">
      <w:numFmt w:val="bullet"/>
      <w:lvlText w:val="•"/>
      <w:lvlJc w:val="left"/>
      <w:pPr>
        <w:ind w:left="2111" w:hanging="120"/>
      </w:pPr>
      <w:rPr>
        <w:rFonts w:hint="default"/>
      </w:rPr>
    </w:lvl>
    <w:lvl w:ilvl="8" w:tplc="BB260FD6">
      <w:numFmt w:val="bullet"/>
      <w:lvlText w:val="•"/>
      <w:lvlJc w:val="left"/>
      <w:pPr>
        <w:ind w:left="2387" w:hanging="120"/>
      </w:pPr>
      <w:rPr>
        <w:rFonts w:hint="default"/>
      </w:rPr>
    </w:lvl>
  </w:abstractNum>
  <w:abstractNum w:abstractNumId="360" w15:restartNumberingAfterBreak="0">
    <w:nsid w:val="19575E69"/>
    <w:multiLevelType w:val="hybridMultilevel"/>
    <w:tmpl w:val="64105726"/>
    <w:lvl w:ilvl="0" w:tplc="D7822522">
      <w:numFmt w:val="bullet"/>
      <w:lvlText w:val="●"/>
      <w:lvlJc w:val="left"/>
      <w:pPr>
        <w:ind w:left="176" w:hanging="120"/>
      </w:pPr>
      <w:rPr>
        <w:rFonts w:ascii="Times New Roman" w:eastAsia="Times New Roman" w:hAnsi="Times New Roman" w:cs="Times New Roman" w:hint="default"/>
        <w:spacing w:val="-8"/>
        <w:w w:val="100"/>
        <w:sz w:val="14"/>
        <w:szCs w:val="14"/>
      </w:rPr>
    </w:lvl>
    <w:lvl w:ilvl="1" w:tplc="CDC81350">
      <w:numFmt w:val="bullet"/>
      <w:lvlText w:val="•"/>
      <w:lvlJc w:val="left"/>
      <w:pPr>
        <w:ind w:left="387" w:hanging="120"/>
      </w:pPr>
      <w:rPr>
        <w:rFonts w:hint="default"/>
      </w:rPr>
    </w:lvl>
    <w:lvl w:ilvl="2" w:tplc="513CFE98">
      <w:numFmt w:val="bullet"/>
      <w:lvlText w:val="•"/>
      <w:lvlJc w:val="left"/>
      <w:pPr>
        <w:ind w:left="595" w:hanging="120"/>
      </w:pPr>
      <w:rPr>
        <w:rFonts w:hint="default"/>
      </w:rPr>
    </w:lvl>
    <w:lvl w:ilvl="3" w:tplc="C6D0A944">
      <w:numFmt w:val="bullet"/>
      <w:lvlText w:val="•"/>
      <w:lvlJc w:val="left"/>
      <w:pPr>
        <w:ind w:left="803" w:hanging="120"/>
      </w:pPr>
      <w:rPr>
        <w:rFonts w:hint="default"/>
      </w:rPr>
    </w:lvl>
    <w:lvl w:ilvl="4" w:tplc="0E926096">
      <w:numFmt w:val="bullet"/>
      <w:lvlText w:val="•"/>
      <w:lvlJc w:val="left"/>
      <w:pPr>
        <w:ind w:left="1011" w:hanging="120"/>
      </w:pPr>
      <w:rPr>
        <w:rFonts w:hint="default"/>
      </w:rPr>
    </w:lvl>
    <w:lvl w:ilvl="5" w:tplc="C82CE40A">
      <w:numFmt w:val="bullet"/>
      <w:lvlText w:val="•"/>
      <w:lvlJc w:val="left"/>
      <w:pPr>
        <w:ind w:left="1219" w:hanging="120"/>
      </w:pPr>
      <w:rPr>
        <w:rFonts w:hint="default"/>
      </w:rPr>
    </w:lvl>
    <w:lvl w:ilvl="6" w:tplc="1292BE06">
      <w:numFmt w:val="bullet"/>
      <w:lvlText w:val="•"/>
      <w:lvlJc w:val="left"/>
      <w:pPr>
        <w:ind w:left="1426" w:hanging="120"/>
      </w:pPr>
      <w:rPr>
        <w:rFonts w:hint="default"/>
      </w:rPr>
    </w:lvl>
    <w:lvl w:ilvl="7" w:tplc="8486AA08">
      <w:numFmt w:val="bullet"/>
      <w:lvlText w:val="•"/>
      <w:lvlJc w:val="left"/>
      <w:pPr>
        <w:ind w:left="1634" w:hanging="120"/>
      </w:pPr>
      <w:rPr>
        <w:rFonts w:hint="default"/>
      </w:rPr>
    </w:lvl>
    <w:lvl w:ilvl="8" w:tplc="9904D1D2">
      <w:numFmt w:val="bullet"/>
      <w:lvlText w:val="•"/>
      <w:lvlJc w:val="left"/>
      <w:pPr>
        <w:ind w:left="1842" w:hanging="120"/>
      </w:pPr>
      <w:rPr>
        <w:rFonts w:hint="default"/>
      </w:rPr>
    </w:lvl>
  </w:abstractNum>
  <w:abstractNum w:abstractNumId="361" w15:restartNumberingAfterBreak="0">
    <w:nsid w:val="197A0EC5"/>
    <w:multiLevelType w:val="hybridMultilevel"/>
    <w:tmpl w:val="9C1A06F2"/>
    <w:lvl w:ilvl="0" w:tplc="B6A46A9E">
      <w:numFmt w:val="bullet"/>
      <w:lvlText w:val="●"/>
      <w:lvlJc w:val="left"/>
      <w:pPr>
        <w:ind w:left="175" w:hanging="120"/>
      </w:pPr>
      <w:rPr>
        <w:rFonts w:ascii="Times New Roman" w:eastAsia="Times New Roman" w:hAnsi="Times New Roman" w:cs="Times New Roman" w:hint="default"/>
        <w:i/>
        <w:spacing w:val="-16"/>
        <w:w w:val="100"/>
        <w:sz w:val="14"/>
        <w:szCs w:val="14"/>
      </w:rPr>
    </w:lvl>
    <w:lvl w:ilvl="1" w:tplc="93D622FC">
      <w:numFmt w:val="bullet"/>
      <w:lvlText w:val="•"/>
      <w:lvlJc w:val="left"/>
      <w:pPr>
        <w:ind w:left="455" w:hanging="120"/>
      </w:pPr>
      <w:rPr>
        <w:rFonts w:hint="default"/>
      </w:rPr>
    </w:lvl>
    <w:lvl w:ilvl="2" w:tplc="968AA26C">
      <w:numFmt w:val="bullet"/>
      <w:lvlText w:val="•"/>
      <w:lvlJc w:val="left"/>
      <w:pPr>
        <w:ind w:left="731" w:hanging="120"/>
      </w:pPr>
      <w:rPr>
        <w:rFonts w:hint="default"/>
      </w:rPr>
    </w:lvl>
    <w:lvl w:ilvl="3" w:tplc="74CE730C">
      <w:numFmt w:val="bullet"/>
      <w:lvlText w:val="•"/>
      <w:lvlJc w:val="left"/>
      <w:pPr>
        <w:ind w:left="1007" w:hanging="120"/>
      </w:pPr>
      <w:rPr>
        <w:rFonts w:hint="default"/>
      </w:rPr>
    </w:lvl>
    <w:lvl w:ilvl="4" w:tplc="0A300F92">
      <w:numFmt w:val="bullet"/>
      <w:lvlText w:val="•"/>
      <w:lvlJc w:val="left"/>
      <w:pPr>
        <w:ind w:left="1283" w:hanging="120"/>
      </w:pPr>
      <w:rPr>
        <w:rFonts w:hint="default"/>
      </w:rPr>
    </w:lvl>
    <w:lvl w:ilvl="5" w:tplc="B8A03FC0">
      <w:numFmt w:val="bullet"/>
      <w:lvlText w:val="•"/>
      <w:lvlJc w:val="left"/>
      <w:pPr>
        <w:ind w:left="1559" w:hanging="120"/>
      </w:pPr>
      <w:rPr>
        <w:rFonts w:hint="default"/>
      </w:rPr>
    </w:lvl>
    <w:lvl w:ilvl="6" w:tplc="00BC8EA6">
      <w:numFmt w:val="bullet"/>
      <w:lvlText w:val="•"/>
      <w:lvlJc w:val="left"/>
      <w:pPr>
        <w:ind w:left="1835" w:hanging="120"/>
      </w:pPr>
      <w:rPr>
        <w:rFonts w:hint="default"/>
      </w:rPr>
    </w:lvl>
    <w:lvl w:ilvl="7" w:tplc="1D9E7848">
      <w:numFmt w:val="bullet"/>
      <w:lvlText w:val="•"/>
      <w:lvlJc w:val="left"/>
      <w:pPr>
        <w:ind w:left="2111" w:hanging="120"/>
      </w:pPr>
      <w:rPr>
        <w:rFonts w:hint="default"/>
      </w:rPr>
    </w:lvl>
    <w:lvl w:ilvl="8" w:tplc="F89889E8">
      <w:numFmt w:val="bullet"/>
      <w:lvlText w:val="•"/>
      <w:lvlJc w:val="left"/>
      <w:pPr>
        <w:ind w:left="2387" w:hanging="120"/>
      </w:pPr>
      <w:rPr>
        <w:rFonts w:hint="default"/>
      </w:rPr>
    </w:lvl>
  </w:abstractNum>
  <w:abstractNum w:abstractNumId="362" w15:restartNumberingAfterBreak="0">
    <w:nsid w:val="197A1B48"/>
    <w:multiLevelType w:val="hybridMultilevel"/>
    <w:tmpl w:val="B6D0C318"/>
    <w:lvl w:ilvl="0" w:tplc="212C0658">
      <w:numFmt w:val="bullet"/>
      <w:lvlText w:val="●"/>
      <w:lvlJc w:val="left"/>
      <w:pPr>
        <w:ind w:left="174" w:hanging="120"/>
      </w:pPr>
      <w:rPr>
        <w:rFonts w:ascii="Times New Roman" w:eastAsia="Times New Roman" w:hAnsi="Times New Roman" w:cs="Times New Roman" w:hint="default"/>
        <w:spacing w:val="-5"/>
        <w:w w:val="100"/>
        <w:sz w:val="14"/>
        <w:szCs w:val="14"/>
      </w:rPr>
    </w:lvl>
    <w:lvl w:ilvl="1" w:tplc="A0B4BB34">
      <w:numFmt w:val="bullet"/>
      <w:lvlText w:val="•"/>
      <w:lvlJc w:val="left"/>
      <w:pPr>
        <w:ind w:left="455" w:hanging="120"/>
      </w:pPr>
      <w:rPr>
        <w:rFonts w:hint="default"/>
      </w:rPr>
    </w:lvl>
    <w:lvl w:ilvl="2" w:tplc="6D1088AA">
      <w:numFmt w:val="bullet"/>
      <w:lvlText w:val="•"/>
      <w:lvlJc w:val="left"/>
      <w:pPr>
        <w:ind w:left="731" w:hanging="120"/>
      </w:pPr>
      <w:rPr>
        <w:rFonts w:hint="default"/>
      </w:rPr>
    </w:lvl>
    <w:lvl w:ilvl="3" w:tplc="661807A4">
      <w:numFmt w:val="bullet"/>
      <w:lvlText w:val="•"/>
      <w:lvlJc w:val="left"/>
      <w:pPr>
        <w:ind w:left="1007" w:hanging="120"/>
      </w:pPr>
      <w:rPr>
        <w:rFonts w:hint="default"/>
      </w:rPr>
    </w:lvl>
    <w:lvl w:ilvl="4" w:tplc="572C8F8C">
      <w:numFmt w:val="bullet"/>
      <w:lvlText w:val="•"/>
      <w:lvlJc w:val="left"/>
      <w:pPr>
        <w:ind w:left="1283" w:hanging="120"/>
      </w:pPr>
      <w:rPr>
        <w:rFonts w:hint="default"/>
      </w:rPr>
    </w:lvl>
    <w:lvl w:ilvl="5" w:tplc="8FC03AA8">
      <w:numFmt w:val="bullet"/>
      <w:lvlText w:val="•"/>
      <w:lvlJc w:val="left"/>
      <w:pPr>
        <w:ind w:left="1559" w:hanging="120"/>
      </w:pPr>
      <w:rPr>
        <w:rFonts w:hint="default"/>
      </w:rPr>
    </w:lvl>
    <w:lvl w:ilvl="6" w:tplc="8FFE9D2E">
      <w:numFmt w:val="bullet"/>
      <w:lvlText w:val="•"/>
      <w:lvlJc w:val="left"/>
      <w:pPr>
        <w:ind w:left="1835" w:hanging="120"/>
      </w:pPr>
      <w:rPr>
        <w:rFonts w:hint="default"/>
      </w:rPr>
    </w:lvl>
    <w:lvl w:ilvl="7" w:tplc="7BB44B76">
      <w:numFmt w:val="bullet"/>
      <w:lvlText w:val="•"/>
      <w:lvlJc w:val="left"/>
      <w:pPr>
        <w:ind w:left="2111" w:hanging="120"/>
      </w:pPr>
      <w:rPr>
        <w:rFonts w:hint="default"/>
      </w:rPr>
    </w:lvl>
    <w:lvl w:ilvl="8" w:tplc="811CB544">
      <w:numFmt w:val="bullet"/>
      <w:lvlText w:val="•"/>
      <w:lvlJc w:val="left"/>
      <w:pPr>
        <w:ind w:left="2387" w:hanging="120"/>
      </w:pPr>
      <w:rPr>
        <w:rFonts w:hint="default"/>
      </w:rPr>
    </w:lvl>
  </w:abstractNum>
  <w:abstractNum w:abstractNumId="363" w15:restartNumberingAfterBreak="0">
    <w:nsid w:val="19964644"/>
    <w:multiLevelType w:val="hybridMultilevel"/>
    <w:tmpl w:val="B4C8E97E"/>
    <w:lvl w:ilvl="0" w:tplc="2DB6E486">
      <w:numFmt w:val="bullet"/>
      <w:lvlText w:val="●"/>
      <w:lvlJc w:val="left"/>
      <w:pPr>
        <w:ind w:left="175" w:hanging="120"/>
      </w:pPr>
      <w:rPr>
        <w:rFonts w:ascii="Times New Roman" w:eastAsia="Times New Roman" w:hAnsi="Times New Roman" w:cs="Times New Roman" w:hint="default"/>
        <w:spacing w:val="-6"/>
        <w:w w:val="100"/>
        <w:sz w:val="14"/>
        <w:szCs w:val="14"/>
      </w:rPr>
    </w:lvl>
    <w:lvl w:ilvl="1" w:tplc="69147E2A">
      <w:numFmt w:val="bullet"/>
      <w:lvlText w:val="•"/>
      <w:lvlJc w:val="left"/>
      <w:pPr>
        <w:ind w:left="416" w:hanging="120"/>
      </w:pPr>
      <w:rPr>
        <w:rFonts w:hint="default"/>
      </w:rPr>
    </w:lvl>
    <w:lvl w:ilvl="2" w:tplc="918C2590">
      <w:numFmt w:val="bullet"/>
      <w:lvlText w:val="•"/>
      <w:lvlJc w:val="left"/>
      <w:pPr>
        <w:ind w:left="652" w:hanging="120"/>
      </w:pPr>
      <w:rPr>
        <w:rFonts w:hint="default"/>
      </w:rPr>
    </w:lvl>
    <w:lvl w:ilvl="3" w:tplc="8DEC2D78">
      <w:numFmt w:val="bullet"/>
      <w:lvlText w:val="•"/>
      <w:lvlJc w:val="left"/>
      <w:pPr>
        <w:ind w:left="888" w:hanging="120"/>
      </w:pPr>
      <w:rPr>
        <w:rFonts w:hint="default"/>
      </w:rPr>
    </w:lvl>
    <w:lvl w:ilvl="4" w:tplc="DD5A422C">
      <w:numFmt w:val="bullet"/>
      <w:lvlText w:val="•"/>
      <w:lvlJc w:val="left"/>
      <w:pPr>
        <w:ind w:left="1124" w:hanging="120"/>
      </w:pPr>
      <w:rPr>
        <w:rFonts w:hint="default"/>
      </w:rPr>
    </w:lvl>
    <w:lvl w:ilvl="5" w:tplc="F7F88FD0">
      <w:numFmt w:val="bullet"/>
      <w:lvlText w:val="•"/>
      <w:lvlJc w:val="left"/>
      <w:pPr>
        <w:ind w:left="1360" w:hanging="120"/>
      </w:pPr>
      <w:rPr>
        <w:rFonts w:hint="default"/>
      </w:rPr>
    </w:lvl>
    <w:lvl w:ilvl="6" w:tplc="83C6EBCA">
      <w:numFmt w:val="bullet"/>
      <w:lvlText w:val="•"/>
      <w:lvlJc w:val="left"/>
      <w:pPr>
        <w:ind w:left="1596" w:hanging="120"/>
      </w:pPr>
      <w:rPr>
        <w:rFonts w:hint="default"/>
      </w:rPr>
    </w:lvl>
    <w:lvl w:ilvl="7" w:tplc="3CA4D988">
      <w:numFmt w:val="bullet"/>
      <w:lvlText w:val="•"/>
      <w:lvlJc w:val="left"/>
      <w:pPr>
        <w:ind w:left="1832" w:hanging="120"/>
      </w:pPr>
      <w:rPr>
        <w:rFonts w:hint="default"/>
      </w:rPr>
    </w:lvl>
    <w:lvl w:ilvl="8" w:tplc="DA5454C4">
      <w:numFmt w:val="bullet"/>
      <w:lvlText w:val="•"/>
      <w:lvlJc w:val="left"/>
      <w:pPr>
        <w:ind w:left="2068" w:hanging="120"/>
      </w:pPr>
      <w:rPr>
        <w:rFonts w:hint="default"/>
      </w:rPr>
    </w:lvl>
  </w:abstractNum>
  <w:abstractNum w:abstractNumId="364" w15:restartNumberingAfterBreak="0">
    <w:nsid w:val="19A510DD"/>
    <w:multiLevelType w:val="hybridMultilevel"/>
    <w:tmpl w:val="377C1530"/>
    <w:lvl w:ilvl="0" w:tplc="3DD8022A">
      <w:numFmt w:val="bullet"/>
      <w:lvlText w:val="●"/>
      <w:lvlJc w:val="left"/>
      <w:pPr>
        <w:ind w:left="176" w:hanging="120"/>
      </w:pPr>
      <w:rPr>
        <w:rFonts w:ascii="Times New Roman" w:eastAsia="Times New Roman" w:hAnsi="Times New Roman" w:cs="Times New Roman" w:hint="default"/>
        <w:spacing w:val="-13"/>
        <w:w w:val="100"/>
        <w:sz w:val="14"/>
        <w:szCs w:val="14"/>
      </w:rPr>
    </w:lvl>
    <w:lvl w:ilvl="1" w:tplc="4352EF6C">
      <w:numFmt w:val="bullet"/>
      <w:lvlText w:val="•"/>
      <w:lvlJc w:val="left"/>
      <w:pPr>
        <w:ind w:left="331" w:hanging="120"/>
      </w:pPr>
      <w:rPr>
        <w:rFonts w:hint="default"/>
      </w:rPr>
    </w:lvl>
    <w:lvl w:ilvl="2" w:tplc="AD1223F2">
      <w:numFmt w:val="bullet"/>
      <w:lvlText w:val="•"/>
      <w:lvlJc w:val="left"/>
      <w:pPr>
        <w:ind w:left="482" w:hanging="120"/>
      </w:pPr>
      <w:rPr>
        <w:rFonts w:hint="default"/>
      </w:rPr>
    </w:lvl>
    <w:lvl w:ilvl="3" w:tplc="7578F5BA">
      <w:numFmt w:val="bullet"/>
      <w:lvlText w:val="•"/>
      <w:lvlJc w:val="left"/>
      <w:pPr>
        <w:ind w:left="633" w:hanging="120"/>
      </w:pPr>
      <w:rPr>
        <w:rFonts w:hint="default"/>
      </w:rPr>
    </w:lvl>
    <w:lvl w:ilvl="4" w:tplc="8E442D58">
      <w:numFmt w:val="bullet"/>
      <w:lvlText w:val="•"/>
      <w:lvlJc w:val="left"/>
      <w:pPr>
        <w:ind w:left="784" w:hanging="120"/>
      </w:pPr>
      <w:rPr>
        <w:rFonts w:hint="default"/>
      </w:rPr>
    </w:lvl>
    <w:lvl w:ilvl="5" w:tplc="DAA8D8E4">
      <w:numFmt w:val="bullet"/>
      <w:lvlText w:val="•"/>
      <w:lvlJc w:val="left"/>
      <w:pPr>
        <w:ind w:left="935" w:hanging="120"/>
      </w:pPr>
      <w:rPr>
        <w:rFonts w:hint="default"/>
      </w:rPr>
    </w:lvl>
    <w:lvl w:ilvl="6" w:tplc="5D30969C">
      <w:numFmt w:val="bullet"/>
      <w:lvlText w:val="•"/>
      <w:lvlJc w:val="left"/>
      <w:pPr>
        <w:ind w:left="1086" w:hanging="120"/>
      </w:pPr>
      <w:rPr>
        <w:rFonts w:hint="default"/>
      </w:rPr>
    </w:lvl>
    <w:lvl w:ilvl="7" w:tplc="49E2C292">
      <w:numFmt w:val="bullet"/>
      <w:lvlText w:val="•"/>
      <w:lvlJc w:val="left"/>
      <w:pPr>
        <w:ind w:left="1237" w:hanging="120"/>
      </w:pPr>
      <w:rPr>
        <w:rFonts w:hint="default"/>
      </w:rPr>
    </w:lvl>
    <w:lvl w:ilvl="8" w:tplc="F058FBC8">
      <w:numFmt w:val="bullet"/>
      <w:lvlText w:val="•"/>
      <w:lvlJc w:val="left"/>
      <w:pPr>
        <w:ind w:left="1388" w:hanging="120"/>
      </w:pPr>
      <w:rPr>
        <w:rFonts w:hint="default"/>
      </w:rPr>
    </w:lvl>
  </w:abstractNum>
  <w:abstractNum w:abstractNumId="365" w15:restartNumberingAfterBreak="0">
    <w:nsid w:val="19D83B2D"/>
    <w:multiLevelType w:val="hybridMultilevel"/>
    <w:tmpl w:val="C478E21E"/>
    <w:lvl w:ilvl="0" w:tplc="3EB03AA4">
      <w:numFmt w:val="bullet"/>
      <w:lvlText w:val="●"/>
      <w:lvlJc w:val="left"/>
      <w:pPr>
        <w:ind w:left="176" w:hanging="120"/>
      </w:pPr>
      <w:rPr>
        <w:rFonts w:ascii="Times New Roman" w:eastAsia="Times New Roman" w:hAnsi="Times New Roman" w:cs="Times New Roman" w:hint="default"/>
        <w:spacing w:val="-4"/>
        <w:w w:val="100"/>
        <w:sz w:val="14"/>
        <w:szCs w:val="14"/>
      </w:rPr>
    </w:lvl>
    <w:lvl w:ilvl="1" w:tplc="39585712">
      <w:numFmt w:val="bullet"/>
      <w:lvlText w:val="•"/>
      <w:lvlJc w:val="left"/>
      <w:pPr>
        <w:ind w:left="387" w:hanging="120"/>
      </w:pPr>
      <w:rPr>
        <w:rFonts w:hint="default"/>
      </w:rPr>
    </w:lvl>
    <w:lvl w:ilvl="2" w:tplc="CB004A86">
      <w:numFmt w:val="bullet"/>
      <w:lvlText w:val="•"/>
      <w:lvlJc w:val="left"/>
      <w:pPr>
        <w:ind w:left="595" w:hanging="120"/>
      </w:pPr>
      <w:rPr>
        <w:rFonts w:hint="default"/>
      </w:rPr>
    </w:lvl>
    <w:lvl w:ilvl="3" w:tplc="6C1256FC">
      <w:numFmt w:val="bullet"/>
      <w:lvlText w:val="•"/>
      <w:lvlJc w:val="left"/>
      <w:pPr>
        <w:ind w:left="803" w:hanging="120"/>
      </w:pPr>
      <w:rPr>
        <w:rFonts w:hint="default"/>
      </w:rPr>
    </w:lvl>
    <w:lvl w:ilvl="4" w:tplc="9CB2F0A4">
      <w:numFmt w:val="bullet"/>
      <w:lvlText w:val="•"/>
      <w:lvlJc w:val="left"/>
      <w:pPr>
        <w:ind w:left="1011" w:hanging="120"/>
      </w:pPr>
      <w:rPr>
        <w:rFonts w:hint="default"/>
      </w:rPr>
    </w:lvl>
    <w:lvl w:ilvl="5" w:tplc="5A8AEF92">
      <w:numFmt w:val="bullet"/>
      <w:lvlText w:val="•"/>
      <w:lvlJc w:val="left"/>
      <w:pPr>
        <w:ind w:left="1219" w:hanging="120"/>
      </w:pPr>
      <w:rPr>
        <w:rFonts w:hint="default"/>
      </w:rPr>
    </w:lvl>
    <w:lvl w:ilvl="6" w:tplc="50D8F4D0">
      <w:numFmt w:val="bullet"/>
      <w:lvlText w:val="•"/>
      <w:lvlJc w:val="left"/>
      <w:pPr>
        <w:ind w:left="1426" w:hanging="120"/>
      </w:pPr>
      <w:rPr>
        <w:rFonts w:hint="default"/>
      </w:rPr>
    </w:lvl>
    <w:lvl w:ilvl="7" w:tplc="524A725E">
      <w:numFmt w:val="bullet"/>
      <w:lvlText w:val="•"/>
      <w:lvlJc w:val="left"/>
      <w:pPr>
        <w:ind w:left="1634" w:hanging="120"/>
      </w:pPr>
      <w:rPr>
        <w:rFonts w:hint="default"/>
      </w:rPr>
    </w:lvl>
    <w:lvl w:ilvl="8" w:tplc="E5DCB174">
      <w:numFmt w:val="bullet"/>
      <w:lvlText w:val="•"/>
      <w:lvlJc w:val="left"/>
      <w:pPr>
        <w:ind w:left="1842" w:hanging="120"/>
      </w:pPr>
      <w:rPr>
        <w:rFonts w:hint="default"/>
      </w:rPr>
    </w:lvl>
  </w:abstractNum>
  <w:abstractNum w:abstractNumId="366" w15:restartNumberingAfterBreak="0">
    <w:nsid w:val="19DA6A73"/>
    <w:multiLevelType w:val="hybridMultilevel"/>
    <w:tmpl w:val="250A48C0"/>
    <w:lvl w:ilvl="0" w:tplc="83920C30">
      <w:numFmt w:val="bullet"/>
      <w:lvlText w:val="●"/>
      <w:lvlJc w:val="left"/>
      <w:pPr>
        <w:ind w:left="176" w:hanging="120"/>
      </w:pPr>
      <w:rPr>
        <w:rFonts w:ascii="Times New Roman" w:eastAsia="Times New Roman" w:hAnsi="Times New Roman" w:cs="Times New Roman" w:hint="default"/>
        <w:spacing w:val="-8"/>
        <w:w w:val="100"/>
        <w:sz w:val="14"/>
        <w:szCs w:val="14"/>
      </w:rPr>
    </w:lvl>
    <w:lvl w:ilvl="1" w:tplc="0E88F21A">
      <w:numFmt w:val="bullet"/>
      <w:lvlText w:val="•"/>
      <w:lvlJc w:val="left"/>
      <w:pPr>
        <w:ind w:left="387" w:hanging="120"/>
      </w:pPr>
      <w:rPr>
        <w:rFonts w:hint="default"/>
      </w:rPr>
    </w:lvl>
    <w:lvl w:ilvl="2" w:tplc="6E508A60">
      <w:numFmt w:val="bullet"/>
      <w:lvlText w:val="•"/>
      <w:lvlJc w:val="left"/>
      <w:pPr>
        <w:ind w:left="595" w:hanging="120"/>
      </w:pPr>
      <w:rPr>
        <w:rFonts w:hint="default"/>
      </w:rPr>
    </w:lvl>
    <w:lvl w:ilvl="3" w:tplc="F0F6D084">
      <w:numFmt w:val="bullet"/>
      <w:lvlText w:val="•"/>
      <w:lvlJc w:val="left"/>
      <w:pPr>
        <w:ind w:left="803" w:hanging="120"/>
      </w:pPr>
      <w:rPr>
        <w:rFonts w:hint="default"/>
      </w:rPr>
    </w:lvl>
    <w:lvl w:ilvl="4" w:tplc="FC4EF9B8">
      <w:numFmt w:val="bullet"/>
      <w:lvlText w:val="•"/>
      <w:lvlJc w:val="left"/>
      <w:pPr>
        <w:ind w:left="1011" w:hanging="120"/>
      </w:pPr>
      <w:rPr>
        <w:rFonts w:hint="default"/>
      </w:rPr>
    </w:lvl>
    <w:lvl w:ilvl="5" w:tplc="B6AA3C1E">
      <w:numFmt w:val="bullet"/>
      <w:lvlText w:val="•"/>
      <w:lvlJc w:val="left"/>
      <w:pPr>
        <w:ind w:left="1219" w:hanging="120"/>
      </w:pPr>
      <w:rPr>
        <w:rFonts w:hint="default"/>
      </w:rPr>
    </w:lvl>
    <w:lvl w:ilvl="6" w:tplc="D1CACE04">
      <w:numFmt w:val="bullet"/>
      <w:lvlText w:val="•"/>
      <w:lvlJc w:val="left"/>
      <w:pPr>
        <w:ind w:left="1426" w:hanging="120"/>
      </w:pPr>
      <w:rPr>
        <w:rFonts w:hint="default"/>
      </w:rPr>
    </w:lvl>
    <w:lvl w:ilvl="7" w:tplc="ED600EF6">
      <w:numFmt w:val="bullet"/>
      <w:lvlText w:val="•"/>
      <w:lvlJc w:val="left"/>
      <w:pPr>
        <w:ind w:left="1634" w:hanging="120"/>
      </w:pPr>
      <w:rPr>
        <w:rFonts w:hint="default"/>
      </w:rPr>
    </w:lvl>
    <w:lvl w:ilvl="8" w:tplc="421C766A">
      <w:numFmt w:val="bullet"/>
      <w:lvlText w:val="•"/>
      <w:lvlJc w:val="left"/>
      <w:pPr>
        <w:ind w:left="1842" w:hanging="120"/>
      </w:pPr>
      <w:rPr>
        <w:rFonts w:hint="default"/>
      </w:rPr>
    </w:lvl>
  </w:abstractNum>
  <w:abstractNum w:abstractNumId="367" w15:restartNumberingAfterBreak="0">
    <w:nsid w:val="19FD288A"/>
    <w:multiLevelType w:val="hybridMultilevel"/>
    <w:tmpl w:val="0584E95C"/>
    <w:lvl w:ilvl="0" w:tplc="EAAC8392">
      <w:numFmt w:val="bullet"/>
      <w:lvlText w:val="●"/>
      <w:lvlJc w:val="left"/>
      <w:pPr>
        <w:ind w:left="175" w:hanging="120"/>
      </w:pPr>
      <w:rPr>
        <w:rFonts w:ascii="Times New Roman" w:eastAsia="Times New Roman" w:hAnsi="Times New Roman" w:cs="Times New Roman" w:hint="default"/>
        <w:spacing w:val="-13"/>
        <w:w w:val="100"/>
        <w:sz w:val="14"/>
        <w:szCs w:val="14"/>
      </w:rPr>
    </w:lvl>
    <w:lvl w:ilvl="1" w:tplc="0DFA6AE8">
      <w:numFmt w:val="bullet"/>
      <w:lvlText w:val="•"/>
      <w:lvlJc w:val="left"/>
      <w:pPr>
        <w:ind w:left="416" w:hanging="120"/>
      </w:pPr>
      <w:rPr>
        <w:rFonts w:hint="default"/>
      </w:rPr>
    </w:lvl>
    <w:lvl w:ilvl="2" w:tplc="B352C58E">
      <w:numFmt w:val="bullet"/>
      <w:lvlText w:val="•"/>
      <w:lvlJc w:val="left"/>
      <w:pPr>
        <w:ind w:left="652" w:hanging="120"/>
      </w:pPr>
      <w:rPr>
        <w:rFonts w:hint="default"/>
      </w:rPr>
    </w:lvl>
    <w:lvl w:ilvl="3" w:tplc="95402812">
      <w:numFmt w:val="bullet"/>
      <w:lvlText w:val="•"/>
      <w:lvlJc w:val="left"/>
      <w:pPr>
        <w:ind w:left="888" w:hanging="120"/>
      </w:pPr>
      <w:rPr>
        <w:rFonts w:hint="default"/>
      </w:rPr>
    </w:lvl>
    <w:lvl w:ilvl="4" w:tplc="85707F16">
      <w:numFmt w:val="bullet"/>
      <w:lvlText w:val="•"/>
      <w:lvlJc w:val="left"/>
      <w:pPr>
        <w:ind w:left="1124" w:hanging="120"/>
      </w:pPr>
      <w:rPr>
        <w:rFonts w:hint="default"/>
      </w:rPr>
    </w:lvl>
    <w:lvl w:ilvl="5" w:tplc="011A8B24">
      <w:numFmt w:val="bullet"/>
      <w:lvlText w:val="•"/>
      <w:lvlJc w:val="left"/>
      <w:pPr>
        <w:ind w:left="1360" w:hanging="120"/>
      </w:pPr>
      <w:rPr>
        <w:rFonts w:hint="default"/>
      </w:rPr>
    </w:lvl>
    <w:lvl w:ilvl="6" w:tplc="72386EF6">
      <w:numFmt w:val="bullet"/>
      <w:lvlText w:val="•"/>
      <w:lvlJc w:val="left"/>
      <w:pPr>
        <w:ind w:left="1596" w:hanging="120"/>
      </w:pPr>
      <w:rPr>
        <w:rFonts w:hint="default"/>
      </w:rPr>
    </w:lvl>
    <w:lvl w:ilvl="7" w:tplc="44909672">
      <w:numFmt w:val="bullet"/>
      <w:lvlText w:val="•"/>
      <w:lvlJc w:val="left"/>
      <w:pPr>
        <w:ind w:left="1832" w:hanging="120"/>
      </w:pPr>
      <w:rPr>
        <w:rFonts w:hint="default"/>
      </w:rPr>
    </w:lvl>
    <w:lvl w:ilvl="8" w:tplc="3E049544">
      <w:numFmt w:val="bullet"/>
      <w:lvlText w:val="•"/>
      <w:lvlJc w:val="left"/>
      <w:pPr>
        <w:ind w:left="2068" w:hanging="120"/>
      </w:pPr>
      <w:rPr>
        <w:rFonts w:hint="default"/>
      </w:rPr>
    </w:lvl>
  </w:abstractNum>
  <w:abstractNum w:abstractNumId="368" w15:restartNumberingAfterBreak="0">
    <w:nsid w:val="1A0156B4"/>
    <w:multiLevelType w:val="hybridMultilevel"/>
    <w:tmpl w:val="0FC69D42"/>
    <w:lvl w:ilvl="0" w:tplc="90048F98">
      <w:numFmt w:val="bullet"/>
      <w:lvlText w:val="●"/>
      <w:lvlJc w:val="left"/>
      <w:pPr>
        <w:ind w:left="176" w:hanging="120"/>
      </w:pPr>
      <w:rPr>
        <w:rFonts w:ascii="Times New Roman" w:eastAsia="Times New Roman" w:hAnsi="Times New Roman" w:cs="Times New Roman" w:hint="default"/>
        <w:w w:val="100"/>
        <w:sz w:val="14"/>
        <w:szCs w:val="14"/>
      </w:rPr>
    </w:lvl>
    <w:lvl w:ilvl="1" w:tplc="41EC8950">
      <w:numFmt w:val="bullet"/>
      <w:lvlText w:val="•"/>
      <w:lvlJc w:val="left"/>
      <w:pPr>
        <w:ind w:left="331" w:hanging="120"/>
      </w:pPr>
      <w:rPr>
        <w:rFonts w:hint="default"/>
      </w:rPr>
    </w:lvl>
    <w:lvl w:ilvl="2" w:tplc="264ECBAC">
      <w:numFmt w:val="bullet"/>
      <w:lvlText w:val="•"/>
      <w:lvlJc w:val="left"/>
      <w:pPr>
        <w:ind w:left="482" w:hanging="120"/>
      </w:pPr>
      <w:rPr>
        <w:rFonts w:hint="default"/>
      </w:rPr>
    </w:lvl>
    <w:lvl w:ilvl="3" w:tplc="10E0E10C">
      <w:numFmt w:val="bullet"/>
      <w:lvlText w:val="•"/>
      <w:lvlJc w:val="left"/>
      <w:pPr>
        <w:ind w:left="633" w:hanging="120"/>
      </w:pPr>
      <w:rPr>
        <w:rFonts w:hint="default"/>
      </w:rPr>
    </w:lvl>
    <w:lvl w:ilvl="4" w:tplc="470299D4">
      <w:numFmt w:val="bullet"/>
      <w:lvlText w:val="•"/>
      <w:lvlJc w:val="left"/>
      <w:pPr>
        <w:ind w:left="784" w:hanging="120"/>
      </w:pPr>
      <w:rPr>
        <w:rFonts w:hint="default"/>
      </w:rPr>
    </w:lvl>
    <w:lvl w:ilvl="5" w:tplc="E72AB31A">
      <w:numFmt w:val="bullet"/>
      <w:lvlText w:val="•"/>
      <w:lvlJc w:val="left"/>
      <w:pPr>
        <w:ind w:left="935" w:hanging="120"/>
      </w:pPr>
      <w:rPr>
        <w:rFonts w:hint="default"/>
      </w:rPr>
    </w:lvl>
    <w:lvl w:ilvl="6" w:tplc="8A9E4958">
      <w:numFmt w:val="bullet"/>
      <w:lvlText w:val="•"/>
      <w:lvlJc w:val="left"/>
      <w:pPr>
        <w:ind w:left="1086" w:hanging="120"/>
      </w:pPr>
      <w:rPr>
        <w:rFonts w:hint="default"/>
      </w:rPr>
    </w:lvl>
    <w:lvl w:ilvl="7" w:tplc="3FB0B5B8">
      <w:numFmt w:val="bullet"/>
      <w:lvlText w:val="•"/>
      <w:lvlJc w:val="left"/>
      <w:pPr>
        <w:ind w:left="1237" w:hanging="120"/>
      </w:pPr>
      <w:rPr>
        <w:rFonts w:hint="default"/>
      </w:rPr>
    </w:lvl>
    <w:lvl w:ilvl="8" w:tplc="C2E8B97C">
      <w:numFmt w:val="bullet"/>
      <w:lvlText w:val="•"/>
      <w:lvlJc w:val="left"/>
      <w:pPr>
        <w:ind w:left="1388" w:hanging="120"/>
      </w:pPr>
      <w:rPr>
        <w:rFonts w:hint="default"/>
      </w:rPr>
    </w:lvl>
  </w:abstractNum>
  <w:abstractNum w:abstractNumId="369" w15:restartNumberingAfterBreak="0">
    <w:nsid w:val="1A4F7010"/>
    <w:multiLevelType w:val="hybridMultilevel"/>
    <w:tmpl w:val="DAF222D2"/>
    <w:lvl w:ilvl="0" w:tplc="56D49068">
      <w:numFmt w:val="bullet"/>
      <w:lvlText w:val="–"/>
      <w:lvlJc w:val="left"/>
      <w:pPr>
        <w:ind w:left="160" w:hanging="105"/>
      </w:pPr>
      <w:rPr>
        <w:rFonts w:ascii="Times New Roman" w:eastAsia="Times New Roman" w:hAnsi="Times New Roman" w:cs="Times New Roman" w:hint="default"/>
        <w:spacing w:val="-4"/>
        <w:w w:val="100"/>
        <w:sz w:val="14"/>
        <w:szCs w:val="14"/>
      </w:rPr>
    </w:lvl>
    <w:lvl w:ilvl="1" w:tplc="4E3A681A">
      <w:numFmt w:val="bullet"/>
      <w:lvlText w:val="•"/>
      <w:lvlJc w:val="left"/>
      <w:pPr>
        <w:ind w:left="437" w:hanging="105"/>
      </w:pPr>
      <w:rPr>
        <w:rFonts w:hint="default"/>
      </w:rPr>
    </w:lvl>
    <w:lvl w:ilvl="2" w:tplc="36A6EFCA">
      <w:numFmt w:val="bullet"/>
      <w:lvlText w:val="•"/>
      <w:lvlJc w:val="left"/>
      <w:pPr>
        <w:ind w:left="715" w:hanging="105"/>
      </w:pPr>
      <w:rPr>
        <w:rFonts w:hint="default"/>
      </w:rPr>
    </w:lvl>
    <w:lvl w:ilvl="3" w:tplc="B72EE99A">
      <w:numFmt w:val="bullet"/>
      <w:lvlText w:val="•"/>
      <w:lvlJc w:val="left"/>
      <w:pPr>
        <w:ind w:left="993" w:hanging="105"/>
      </w:pPr>
      <w:rPr>
        <w:rFonts w:hint="default"/>
      </w:rPr>
    </w:lvl>
    <w:lvl w:ilvl="4" w:tplc="353EE6C0">
      <w:numFmt w:val="bullet"/>
      <w:lvlText w:val="•"/>
      <w:lvlJc w:val="left"/>
      <w:pPr>
        <w:ind w:left="1271" w:hanging="105"/>
      </w:pPr>
      <w:rPr>
        <w:rFonts w:hint="default"/>
      </w:rPr>
    </w:lvl>
    <w:lvl w:ilvl="5" w:tplc="DD104980">
      <w:numFmt w:val="bullet"/>
      <w:lvlText w:val="•"/>
      <w:lvlJc w:val="left"/>
      <w:pPr>
        <w:ind w:left="1549" w:hanging="105"/>
      </w:pPr>
      <w:rPr>
        <w:rFonts w:hint="default"/>
      </w:rPr>
    </w:lvl>
    <w:lvl w:ilvl="6" w:tplc="2E9C8F98">
      <w:numFmt w:val="bullet"/>
      <w:lvlText w:val="•"/>
      <w:lvlJc w:val="left"/>
      <w:pPr>
        <w:ind w:left="1827" w:hanging="105"/>
      </w:pPr>
      <w:rPr>
        <w:rFonts w:hint="default"/>
      </w:rPr>
    </w:lvl>
    <w:lvl w:ilvl="7" w:tplc="34D41954">
      <w:numFmt w:val="bullet"/>
      <w:lvlText w:val="•"/>
      <w:lvlJc w:val="left"/>
      <w:pPr>
        <w:ind w:left="2105" w:hanging="105"/>
      </w:pPr>
      <w:rPr>
        <w:rFonts w:hint="default"/>
      </w:rPr>
    </w:lvl>
    <w:lvl w:ilvl="8" w:tplc="F8A8F436">
      <w:numFmt w:val="bullet"/>
      <w:lvlText w:val="•"/>
      <w:lvlJc w:val="left"/>
      <w:pPr>
        <w:ind w:left="2383" w:hanging="105"/>
      </w:pPr>
      <w:rPr>
        <w:rFonts w:hint="default"/>
      </w:rPr>
    </w:lvl>
  </w:abstractNum>
  <w:abstractNum w:abstractNumId="370" w15:restartNumberingAfterBreak="0">
    <w:nsid w:val="1A5846C9"/>
    <w:multiLevelType w:val="hybridMultilevel"/>
    <w:tmpl w:val="8D1A890A"/>
    <w:lvl w:ilvl="0" w:tplc="DC4CF55E">
      <w:numFmt w:val="bullet"/>
      <w:lvlText w:val="●"/>
      <w:lvlJc w:val="left"/>
      <w:pPr>
        <w:ind w:left="175" w:hanging="120"/>
      </w:pPr>
      <w:rPr>
        <w:rFonts w:ascii="Times New Roman" w:eastAsia="Times New Roman" w:hAnsi="Times New Roman" w:cs="Times New Roman" w:hint="default"/>
        <w:spacing w:val="-4"/>
        <w:w w:val="100"/>
        <w:sz w:val="14"/>
        <w:szCs w:val="14"/>
      </w:rPr>
    </w:lvl>
    <w:lvl w:ilvl="1" w:tplc="C00E50D0">
      <w:numFmt w:val="bullet"/>
      <w:lvlText w:val="•"/>
      <w:lvlJc w:val="left"/>
      <w:pPr>
        <w:ind w:left="455" w:hanging="120"/>
      </w:pPr>
      <w:rPr>
        <w:rFonts w:hint="default"/>
      </w:rPr>
    </w:lvl>
    <w:lvl w:ilvl="2" w:tplc="B59A7C1C">
      <w:numFmt w:val="bullet"/>
      <w:lvlText w:val="•"/>
      <w:lvlJc w:val="left"/>
      <w:pPr>
        <w:ind w:left="731" w:hanging="120"/>
      </w:pPr>
      <w:rPr>
        <w:rFonts w:hint="default"/>
      </w:rPr>
    </w:lvl>
    <w:lvl w:ilvl="3" w:tplc="CF7EBA9C">
      <w:numFmt w:val="bullet"/>
      <w:lvlText w:val="•"/>
      <w:lvlJc w:val="left"/>
      <w:pPr>
        <w:ind w:left="1007" w:hanging="120"/>
      </w:pPr>
      <w:rPr>
        <w:rFonts w:hint="default"/>
      </w:rPr>
    </w:lvl>
    <w:lvl w:ilvl="4" w:tplc="9C12E7CE">
      <w:numFmt w:val="bullet"/>
      <w:lvlText w:val="•"/>
      <w:lvlJc w:val="left"/>
      <w:pPr>
        <w:ind w:left="1283" w:hanging="120"/>
      </w:pPr>
      <w:rPr>
        <w:rFonts w:hint="default"/>
      </w:rPr>
    </w:lvl>
    <w:lvl w:ilvl="5" w:tplc="69A8D5F4">
      <w:numFmt w:val="bullet"/>
      <w:lvlText w:val="•"/>
      <w:lvlJc w:val="left"/>
      <w:pPr>
        <w:ind w:left="1559" w:hanging="120"/>
      </w:pPr>
      <w:rPr>
        <w:rFonts w:hint="default"/>
      </w:rPr>
    </w:lvl>
    <w:lvl w:ilvl="6" w:tplc="8CF0651E">
      <w:numFmt w:val="bullet"/>
      <w:lvlText w:val="•"/>
      <w:lvlJc w:val="left"/>
      <w:pPr>
        <w:ind w:left="1835" w:hanging="120"/>
      </w:pPr>
      <w:rPr>
        <w:rFonts w:hint="default"/>
      </w:rPr>
    </w:lvl>
    <w:lvl w:ilvl="7" w:tplc="A79ECAEE">
      <w:numFmt w:val="bullet"/>
      <w:lvlText w:val="•"/>
      <w:lvlJc w:val="left"/>
      <w:pPr>
        <w:ind w:left="2111" w:hanging="120"/>
      </w:pPr>
      <w:rPr>
        <w:rFonts w:hint="default"/>
      </w:rPr>
    </w:lvl>
    <w:lvl w:ilvl="8" w:tplc="A1FA5B38">
      <w:numFmt w:val="bullet"/>
      <w:lvlText w:val="•"/>
      <w:lvlJc w:val="left"/>
      <w:pPr>
        <w:ind w:left="2387" w:hanging="120"/>
      </w:pPr>
      <w:rPr>
        <w:rFonts w:hint="default"/>
      </w:rPr>
    </w:lvl>
  </w:abstractNum>
  <w:abstractNum w:abstractNumId="371" w15:restartNumberingAfterBreak="0">
    <w:nsid w:val="1A684827"/>
    <w:multiLevelType w:val="hybridMultilevel"/>
    <w:tmpl w:val="8C02D416"/>
    <w:lvl w:ilvl="0" w:tplc="0E22A4CE">
      <w:numFmt w:val="bullet"/>
      <w:lvlText w:val="●"/>
      <w:lvlJc w:val="left"/>
      <w:pPr>
        <w:ind w:left="175" w:hanging="120"/>
      </w:pPr>
      <w:rPr>
        <w:rFonts w:ascii="Times New Roman" w:eastAsia="Times New Roman" w:hAnsi="Times New Roman" w:cs="Times New Roman" w:hint="default"/>
        <w:spacing w:val="-8"/>
        <w:w w:val="100"/>
        <w:sz w:val="14"/>
        <w:szCs w:val="14"/>
      </w:rPr>
    </w:lvl>
    <w:lvl w:ilvl="1" w:tplc="E50E0572">
      <w:numFmt w:val="bullet"/>
      <w:lvlText w:val="•"/>
      <w:lvlJc w:val="left"/>
      <w:pPr>
        <w:ind w:left="416" w:hanging="120"/>
      </w:pPr>
      <w:rPr>
        <w:rFonts w:hint="default"/>
      </w:rPr>
    </w:lvl>
    <w:lvl w:ilvl="2" w:tplc="2C562514">
      <w:numFmt w:val="bullet"/>
      <w:lvlText w:val="•"/>
      <w:lvlJc w:val="left"/>
      <w:pPr>
        <w:ind w:left="652" w:hanging="120"/>
      </w:pPr>
      <w:rPr>
        <w:rFonts w:hint="default"/>
      </w:rPr>
    </w:lvl>
    <w:lvl w:ilvl="3" w:tplc="E8FA6238">
      <w:numFmt w:val="bullet"/>
      <w:lvlText w:val="•"/>
      <w:lvlJc w:val="left"/>
      <w:pPr>
        <w:ind w:left="888" w:hanging="120"/>
      </w:pPr>
      <w:rPr>
        <w:rFonts w:hint="default"/>
      </w:rPr>
    </w:lvl>
    <w:lvl w:ilvl="4" w:tplc="56705D50">
      <w:numFmt w:val="bullet"/>
      <w:lvlText w:val="•"/>
      <w:lvlJc w:val="left"/>
      <w:pPr>
        <w:ind w:left="1124" w:hanging="120"/>
      </w:pPr>
      <w:rPr>
        <w:rFonts w:hint="default"/>
      </w:rPr>
    </w:lvl>
    <w:lvl w:ilvl="5" w:tplc="3B80E65C">
      <w:numFmt w:val="bullet"/>
      <w:lvlText w:val="•"/>
      <w:lvlJc w:val="left"/>
      <w:pPr>
        <w:ind w:left="1360" w:hanging="120"/>
      </w:pPr>
      <w:rPr>
        <w:rFonts w:hint="default"/>
      </w:rPr>
    </w:lvl>
    <w:lvl w:ilvl="6" w:tplc="DDD282C2">
      <w:numFmt w:val="bullet"/>
      <w:lvlText w:val="•"/>
      <w:lvlJc w:val="left"/>
      <w:pPr>
        <w:ind w:left="1596" w:hanging="120"/>
      </w:pPr>
      <w:rPr>
        <w:rFonts w:hint="default"/>
      </w:rPr>
    </w:lvl>
    <w:lvl w:ilvl="7" w:tplc="CB4E2798">
      <w:numFmt w:val="bullet"/>
      <w:lvlText w:val="•"/>
      <w:lvlJc w:val="left"/>
      <w:pPr>
        <w:ind w:left="1832" w:hanging="120"/>
      </w:pPr>
      <w:rPr>
        <w:rFonts w:hint="default"/>
      </w:rPr>
    </w:lvl>
    <w:lvl w:ilvl="8" w:tplc="59C200D4">
      <w:numFmt w:val="bullet"/>
      <w:lvlText w:val="•"/>
      <w:lvlJc w:val="left"/>
      <w:pPr>
        <w:ind w:left="2068" w:hanging="120"/>
      </w:pPr>
      <w:rPr>
        <w:rFonts w:hint="default"/>
      </w:rPr>
    </w:lvl>
  </w:abstractNum>
  <w:abstractNum w:abstractNumId="372" w15:restartNumberingAfterBreak="0">
    <w:nsid w:val="1A6A7D81"/>
    <w:multiLevelType w:val="hybridMultilevel"/>
    <w:tmpl w:val="38FA4988"/>
    <w:lvl w:ilvl="0" w:tplc="3592AD26">
      <w:numFmt w:val="bullet"/>
      <w:lvlText w:val="●"/>
      <w:lvlJc w:val="left"/>
      <w:pPr>
        <w:ind w:left="176" w:hanging="120"/>
      </w:pPr>
      <w:rPr>
        <w:rFonts w:ascii="Times New Roman" w:eastAsia="Times New Roman" w:hAnsi="Times New Roman" w:cs="Times New Roman" w:hint="default"/>
        <w:spacing w:val="-8"/>
        <w:w w:val="100"/>
        <w:sz w:val="14"/>
        <w:szCs w:val="14"/>
      </w:rPr>
    </w:lvl>
    <w:lvl w:ilvl="1" w:tplc="13F4E2A4">
      <w:numFmt w:val="bullet"/>
      <w:lvlText w:val="•"/>
      <w:lvlJc w:val="left"/>
      <w:pPr>
        <w:ind w:left="387" w:hanging="120"/>
      </w:pPr>
      <w:rPr>
        <w:rFonts w:hint="default"/>
      </w:rPr>
    </w:lvl>
    <w:lvl w:ilvl="2" w:tplc="41166F70">
      <w:numFmt w:val="bullet"/>
      <w:lvlText w:val="•"/>
      <w:lvlJc w:val="left"/>
      <w:pPr>
        <w:ind w:left="595" w:hanging="120"/>
      </w:pPr>
      <w:rPr>
        <w:rFonts w:hint="default"/>
      </w:rPr>
    </w:lvl>
    <w:lvl w:ilvl="3" w:tplc="85FCAE96">
      <w:numFmt w:val="bullet"/>
      <w:lvlText w:val="•"/>
      <w:lvlJc w:val="left"/>
      <w:pPr>
        <w:ind w:left="803" w:hanging="120"/>
      </w:pPr>
      <w:rPr>
        <w:rFonts w:hint="default"/>
      </w:rPr>
    </w:lvl>
    <w:lvl w:ilvl="4" w:tplc="627C9688">
      <w:numFmt w:val="bullet"/>
      <w:lvlText w:val="•"/>
      <w:lvlJc w:val="left"/>
      <w:pPr>
        <w:ind w:left="1011" w:hanging="120"/>
      </w:pPr>
      <w:rPr>
        <w:rFonts w:hint="default"/>
      </w:rPr>
    </w:lvl>
    <w:lvl w:ilvl="5" w:tplc="6588ABF2">
      <w:numFmt w:val="bullet"/>
      <w:lvlText w:val="•"/>
      <w:lvlJc w:val="left"/>
      <w:pPr>
        <w:ind w:left="1219" w:hanging="120"/>
      </w:pPr>
      <w:rPr>
        <w:rFonts w:hint="default"/>
      </w:rPr>
    </w:lvl>
    <w:lvl w:ilvl="6" w:tplc="EFC4D6FE">
      <w:numFmt w:val="bullet"/>
      <w:lvlText w:val="•"/>
      <w:lvlJc w:val="left"/>
      <w:pPr>
        <w:ind w:left="1426" w:hanging="120"/>
      </w:pPr>
      <w:rPr>
        <w:rFonts w:hint="default"/>
      </w:rPr>
    </w:lvl>
    <w:lvl w:ilvl="7" w:tplc="7AF6B58A">
      <w:numFmt w:val="bullet"/>
      <w:lvlText w:val="•"/>
      <w:lvlJc w:val="left"/>
      <w:pPr>
        <w:ind w:left="1634" w:hanging="120"/>
      </w:pPr>
      <w:rPr>
        <w:rFonts w:hint="default"/>
      </w:rPr>
    </w:lvl>
    <w:lvl w:ilvl="8" w:tplc="12DCD84C">
      <w:numFmt w:val="bullet"/>
      <w:lvlText w:val="•"/>
      <w:lvlJc w:val="left"/>
      <w:pPr>
        <w:ind w:left="1842" w:hanging="120"/>
      </w:pPr>
      <w:rPr>
        <w:rFonts w:hint="default"/>
      </w:rPr>
    </w:lvl>
  </w:abstractNum>
  <w:abstractNum w:abstractNumId="373" w15:restartNumberingAfterBreak="0">
    <w:nsid w:val="1A6F52C5"/>
    <w:multiLevelType w:val="hybridMultilevel"/>
    <w:tmpl w:val="4E1261B6"/>
    <w:lvl w:ilvl="0" w:tplc="E064E7DC">
      <w:numFmt w:val="bullet"/>
      <w:lvlText w:val="●"/>
      <w:lvlJc w:val="left"/>
      <w:pPr>
        <w:ind w:left="175" w:hanging="120"/>
      </w:pPr>
      <w:rPr>
        <w:rFonts w:ascii="Times New Roman" w:eastAsia="Times New Roman" w:hAnsi="Times New Roman" w:cs="Times New Roman" w:hint="default"/>
        <w:spacing w:val="-4"/>
        <w:w w:val="100"/>
        <w:sz w:val="14"/>
        <w:szCs w:val="14"/>
      </w:rPr>
    </w:lvl>
    <w:lvl w:ilvl="1" w:tplc="699C1548">
      <w:numFmt w:val="bullet"/>
      <w:lvlText w:val="•"/>
      <w:lvlJc w:val="left"/>
      <w:pPr>
        <w:ind w:left="416" w:hanging="120"/>
      </w:pPr>
      <w:rPr>
        <w:rFonts w:hint="default"/>
      </w:rPr>
    </w:lvl>
    <w:lvl w:ilvl="2" w:tplc="EABCE93A">
      <w:numFmt w:val="bullet"/>
      <w:lvlText w:val="•"/>
      <w:lvlJc w:val="left"/>
      <w:pPr>
        <w:ind w:left="652" w:hanging="120"/>
      </w:pPr>
      <w:rPr>
        <w:rFonts w:hint="default"/>
      </w:rPr>
    </w:lvl>
    <w:lvl w:ilvl="3" w:tplc="137CD46C">
      <w:numFmt w:val="bullet"/>
      <w:lvlText w:val="•"/>
      <w:lvlJc w:val="left"/>
      <w:pPr>
        <w:ind w:left="888" w:hanging="120"/>
      </w:pPr>
      <w:rPr>
        <w:rFonts w:hint="default"/>
      </w:rPr>
    </w:lvl>
    <w:lvl w:ilvl="4" w:tplc="D12401DE">
      <w:numFmt w:val="bullet"/>
      <w:lvlText w:val="•"/>
      <w:lvlJc w:val="left"/>
      <w:pPr>
        <w:ind w:left="1124" w:hanging="120"/>
      </w:pPr>
      <w:rPr>
        <w:rFonts w:hint="default"/>
      </w:rPr>
    </w:lvl>
    <w:lvl w:ilvl="5" w:tplc="FA508A0C">
      <w:numFmt w:val="bullet"/>
      <w:lvlText w:val="•"/>
      <w:lvlJc w:val="left"/>
      <w:pPr>
        <w:ind w:left="1360" w:hanging="120"/>
      </w:pPr>
      <w:rPr>
        <w:rFonts w:hint="default"/>
      </w:rPr>
    </w:lvl>
    <w:lvl w:ilvl="6" w:tplc="9354A39A">
      <w:numFmt w:val="bullet"/>
      <w:lvlText w:val="•"/>
      <w:lvlJc w:val="left"/>
      <w:pPr>
        <w:ind w:left="1596" w:hanging="120"/>
      </w:pPr>
      <w:rPr>
        <w:rFonts w:hint="default"/>
      </w:rPr>
    </w:lvl>
    <w:lvl w:ilvl="7" w:tplc="F3AA562E">
      <w:numFmt w:val="bullet"/>
      <w:lvlText w:val="•"/>
      <w:lvlJc w:val="left"/>
      <w:pPr>
        <w:ind w:left="1832" w:hanging="120"/>
      </w:pPr>
      <w:rPr>
        <w:rFonts w:hint="default"/>
      </w:rPr>
    </w:lvl>
    <w:lvl w:ilvl="8" w:tplc="B05C47B6">
      <w:numFmt w:val="bullet"/>
      <w:lvlText w:val="•"/>
      <w:lvlJc w:val="left"/>
      <w:pPr>
        <w:ind w:left="2068" w:hanging="120"/>
      </w:pPr>
      <w:rPr>
        <w:rFonts w:hint="default"/>
      </w:rPr>
    </w:lvl>
  </w:abstractNum>
  <w:abstractNum w:abstractNumId="374" w15:restartNumberingAfterBreak="0">
    <w:nsid w:val="1A9169B3"/>
    <w:multiLevelType w:val="hybridMultilevel"/>
    <w:tmpl w:val="76BC88CE"/>
    <w:lvl w:ilvl="0" w:tplc="E2103770">
      <w:numFmt w:val="bullet"/>
      <w:lvlText w:val="●"/>
      <w:lvlJc w:val="left"/>
      <w:pPr>
        <w:ind w:left="175" w:hanging="120"/>
      </w:pPr>
      <w:rPr>
        <w:rFonts w:ascii="Times New Roman" w:eastAsia="Times New Roman" w:hAnsi="Times New Roman" w:cs="Times New Roman" w:hint="default"/>
        <w:spacing w:val="-5"/>
        <w:w w:val="100"/>
        <w:sz w:val="14"/>
        <w:szCs w:val="14"/>
      </w:rPr>
    </w:lvl>
    <w:lvl w:ilvl="1" w:tplc="19B0BDCA">
      <w:numFmt w:val="bullet"/>
      <w:lvlText w:val="•"/>
      <w:lvlJc w:val="left"/>
      <w:pPr>
        <w:ind w:left="455" w:hanging="120"/>
      </w:pPr>
      <w:rPr>
        <w:rFonts w:hint="default"/>
      </w:rPr>
    </w:lvl>
    <w:lvl w:ilvl="2" w:tplc="93E2BBE0">
      <w:numFmt w:val="bullet"/>
      <w:lvlText w:val="•"/>
      <w:lvlJc w:val="left"/>
      <w:pPr>
        <w:ind w:left="731" w:hanging="120"/>
      </w:pPr>
      <w:rPr>
        <w:rFonts w:hint="default"/>
      </w:rPr>
    </w:lvl>
    <w:lvl w:ilvl="3" w:tplc="2502041A">
      <w:numFmt w:val="bullet"/>
      <w:lvlText w:val="•"/>
      <w:lvlJc w:val="left"/>
      <w:pPr>
        <w:ind w:left="1007" w:hanging="120"/>
      </w:pPr>
      <w:rPr>
        <w:rFonts w:hint="default"/>
      </w:rPr>
    </w:lvl>
    <w:lvl w:ilvl="4" w:tplc="D1E60D7E">
      <w:numFmt w:val="bullet"/>
      <w:lvlText w:val="•"/>
      <w:lvlJc w:val="left"/>
      <w:pPr>
        <w:ind w:left="1283" w:hanging="120"/>
      </w:pPr>
      <w:rPr>
        <w:rFonts w:hint="default"/>
      </w:rPr>
    </w:lvl>
    <w:lvl w:ilvl="5" w:tplc="16062342">
      <w:numFmt w:val="bullet"/>
      <w:lvlText w:val="•"/>
      <w:lvlJc w:val="left"/>
      <w:pPr>
        <w:ind w:left="1559" w:hanging="120"/>
      </w:pPr>
      <w:rPr>
        <w:rFonts w:hint="default"/>
      </w:rPr>
    </w:lvl>
    <w:lvl w:ilvl="6" w:tplc="0AB88970">
      <w:numFmt w:val="bullet"/>
      <w:lvlText w:val="•"/>
      <w:lvlJc w:val="left"/>
      <w:pPr>
        <w:ind w:left="1835" w:hanging="120"/>
      </w:pPr>
      <w:rPr>
        <w:rFonts w:hint="default"/>
      </w:rPr>
    </w:lvl>
    <w:lvl w:ilvl="7" w:tplc="2FD68A9A">
      <w:numFmt w:val="bullet"/>
      <w:lvlText w:val="•"/>
      <w:lvlJc w:val="left"/>
      <w:pPr>
        <w:ind w:left="2111" w:hanging="120"/>
      </w:pPr>
      <w:rPr>
        <w:rFonts w:hint="default"/>
      </w:rPr>
    </w:lvl>
    <w:lvl w:ilvl="8" w:tplc="9DC649C2">
      <w:numFmt w:val="bullet"/>
      <w:lvlText w:val="•"/>
      <w:lvlJc w:val="left"/>
      <w:pPr>
        <w:ind w:left="2387" w:hanging="120"/>
      </w:pPr>
      <w:rPr>
        <w:rFonts w:hint="default"/>
      </w:rPr>
    </w:lvl>
  </w:abstractNum>
  <w:abstractNum w:abstractNumId="375" w15:restartNumberingAfterBreak="0">
    <w:nsid w:val="1A944637"/>
    <w:multiLevelType w:val="hybridMultilevel"/>
    <w:tmpl w:val="CCA8FBD2"/>
    <w:lvl w:ilvl="0" w:tplc="3458687C">
      <w:numFmt w:val="bullet"/>
      <w:lvlText w:val="●"/>
      <w:lvlJc w:val="left"/>
      <w:pPr>
        <w:ind w:left="176" w:hanging="120"/>
      </w:pPr>
      <w:rPr>
        <w:rFonts w:ascii="Times New Roman" w:eastAsia="Times New Roman" w:hAnsi="Times New Roman" w:cs="Times New Roman" w:hint="default"/>
        <w:spacing w:val="-6"/>
        <w:w w:val="100"/>
        <w:sz w:val="14"/>
        <w:szCs w:val="14"/>
      </w:rPr>
    </w:lvl>
    <w:lvl w:ilvl="1" w:tplc="FACAABF6">
      <w:numFmt w:val="bullet"/>
      <w:lvlText w:val="•"/>
      <w:lvlJc w:val="left"/>
      <w:pPr>
        <w:ind w:left="416" w:hanging="120"/>
      </w:pPr>
      <w:rPr>
        <w:rFonts w:hint="default"/>
      </w:rPr>
    </w:lvl>
    <w:lvl w:ilvl="2" w:tplc="96DCF08E">
      <w:numFmt w:val="bullet"/>
      <w:lvlText w:val="•"/>
      <w:lvlJc w:val="left"/>
      <w:pPr>
        <w:ind w:left="652" w:hanging="120"/>
      </w:pPr>
      <w:rPr>
        <w:rFonts w:hint="default"/>
      </w:rPr>
    </w:lvl>
    <w:lvl w:ilvl="3" w:tplc="232A6B50">
      <w:numFmt w:val="bullet"/>
      <w:lvlText w:val="•"/>
      <w:lvlJc w:val="left"/>
      <w:pPr>
        <w:ind w:left="888" w:hanging="120"/>
      </w:pPr>
      <w:rPr>
        <w:rFonts w:hint="default"/>
      </w:rPr>
    </w:lvl>
    <w:lvl w:ilvl="4" w:tplc="59267C28">
      <w:numFmt w:val="bullet"/>
      <w:lvlText w:val="•"/>
      <w:lvlJc w:val="left"/>
      <w:pPr>
        <w:ind w:left="1124" w:hanging="120"/>
      </w:pPr>
      <w:rPr>
        <w:rFonts w:hint="default"/>
      </w:rPr>
    </w:lvl>
    <w:lvl w:ilvl="5" w:tplc="9A80C48A">
      <w:numFmt w:val="bullet"/>
      <w:lvlText w:val="•"/>
      <w:lvlJc w:val="left"/>
      <w:pPr>
        <w:ind w:left="1360" w:hanging="120"/>
      </w:pPr>
      <w:rPr>
        <w:rFonts w:hint="default"/>
      </w:rPr>
    </w:lvl>
    <w:lvl w:ilvl="6" w:tplc="6FBCEA34">
      <w:numFmt w:val="bullet"/>
      <w:lvlText w:val="•"/>
      <w:lvlJc w:val="left"/>
      <w:pPr>
        <w:ind w:left="1596" w:hanging="120"/>
      </w:pPr>
      <w:rPr>
        <w:rFonts w:hint="default"/>
      </w:rPr>
    </w:lvl>
    <w:lvl w:ilvl="7" w:tplc="5B66BDDA">
      <w:numFmt w:val="bullet"/>
      <w:lvlText w:val="•"/>
      <w:lvlJc w:val="left"/>
      <w:pPr>
        <w:ind w:left="1832" w:hanging="120"/>
      </w:pPr>
      <w:rPr>
        <w:rFonts w:hint="default"/>
      </w:rPr>
    </w:lvl>
    <w:lvl w:ilvl="8" w:tplc="C7DAA16A">
      <w:numFmt w:val="bullet"/>
      <w:lvlText w:val="•"/>
      <w:lvlJc w:val="left"/>
      <w:pPr>
        <w:ind w:left="2068" w:hanging="120"/>
      </w:pPr>
      <w:rPr>
        <w:rFonts w:hint="default"/>
      </w:rPr>
    </w:lvl>
  </w:abstractNum>
  <w:abstractNum w:abstractNumId="376" w15:restartNumberingAfterBreak="0">
    <w:nsid w:val="1AF26D84"/>
    <w:multiLevelType w:val="hybridMultilevel"/>
    <w:tmpl w:val="64E4E400"/>
    <w:lvl w:ilvl="0" w:tplc="8EFCDC7E">
      <w:numFmt w:val="bullet"/>
      <w:lvlText w:val="●"/>
      <w:lvlJc w:val="left"/>
      <w:pPr>
        <w:ind w:left="175" w:hanging="120"/>
      </w:pPr>
      <w:rPr>
        <w:rFonts w:ascii="Times New Roman" w:eastAsia="Times New Roman" w:hAnsi="Times New Roman" w:cs="Times New Roman" w:hint="default"/>
        <w:spacing w:val="-11"/>
        <w:w w:val="100"/>
        <w:sz w:val="14"/>
        <w:szCs w:val="14"/>
      </w:rPr>
    </w:lvl>
    <w:lvl w:ilvl="1" w:tplc="7B32B2F2">
      <w:numFmt w:val="bullet"/>
      <w:lvlText w:val="•"/>
      <w:lvlJc w:val="left"/>
      <w:pPr>
        <w:ind w:left="416" w:hanging="120"/>
      </w:pPr>
      <w:rPr>
        <w:rFonts w:hint="default"/>
      </w:rPr>
    </w:lvl>
    <w:lvl w:ilvl="2" w:tplc="893C6508">
      <w:numFmt w:val="bullet"/>
      <w:lvlText w:val="•"/>
      <w:lvlJc w:val="left"/>
      <w:pPr>
        <w:ind w:left="652" w:hanging="120"/>
      </w:pPr>
      <w:rPr>
        <w:rFonts w:hint="default"/>
      </w:rPr>
    </w:lvl>
    <w:lvl w:ilvl="3" w:tplc="7E807F10">
      <w:numFmt w:val="bullet"/>
      <w:lvlText w:val="•"/>
      <w:lvlJc w:val="left"/>
      <w:pPr>
        <w:ind w:left="888" w:hanging="120"/>
      </w:pPr>
      <w:rPr>
        <w:rFonts w:hint="default"/>
      </w:rPr>
    </w:lvl>
    <w:lvl w:ilvl="4" w:tplc="1412766C">
      <w:numFmt w:val="bullet"/>
      <w:lvlText w:val="•"/>
      <w:lvlJc w:val="left"/>
      <w:pPr>
        <w:ind w:left="1124" w:hanging="120"/>
      </w:pPr>
      <w:rPr>
        <w:rFonts w:hint="default"/>
      </w:rPr>
    </w:lvl>
    <w:lvl w:ilvl="5" w:tplc="A1A0F57C">
      <w:numFmt w:val="bullet"/>
      <w:lvlText w:val="•"/>
      <w:lvlJc w:val="left"/>
      <w:pPr>
        <w:ind w:left="1360" w:hanging="120"/>
      </w:pPr>
      <w:rPr>
        <w:rFonts w:hint="default"/>
      </w:rPr>
    </w:lvl>
    <w:lvl w:ilvl="6" w:tplc="31C84FD4">
      <w:numFmt w:val="bullet"/>
      <w:lvlText w:val="•"/>
      <w:lvlJc w:val="left"/>
      <w:pPr>
        <w:ind w:left="1596" w:hanging="120"/>
      </w:pPr>
      <w:rPr>
        <w:rFonts w:hint="default"/>
      </w:rPr>
    </w:lvl>
    <w:lvl w:ilvl="7" w:tplc="CAD0392A">
      <w:numFmt w:val="bullet"/>
      <w:lvlText w:val="•"/>
      <w:lvlJc w:val="left"/>
      <w:pPr>
        <w:ind w:left="1832" w:hanging="120"/>
      </w:pPr>
      <w:rPr>
        <w:rFonts w:hint="default"/>
      </w:rPr>
    </w:lvl>
    <w:lvl w:ilvl="8" w:tplc="842273D6">
      <w:numFmt w:val="bullet"/>
      <w:lvlText w:val="•"/>
      <w:lvlJc w:val="left"/>
      <w:pPr>
        <w:ind w:left="2068" w:hanging="120"/>
      </w:pPr>
      <w:rPr>
        <w:rFonts w:hint="default"/>
      </w:rPr>
    </w:lvl>
  </w:abstractNum>
  <w:abstractNum w:abstractNumId="377" w15:restartNumberingAfterBreak="0">
    <w:nsid w:val="1AF731DA"/>
    <w:multiLevelType w:val="hybridMultilevel"/>
    <w:tmpl w:val="64440D08"/>
    <w:lvl w:ilvl="0" w:tplc="4D981584">
      <w:numFmt w:val="bullet"/>
      <w:lvlText w:val="●"/>
      <w:lvlJc w:val="left"/>
      <w:pPr>
        <w:ind w:left="176" w:hanging="120"/>
      </w:pPr>
      <w:rPr>
        <w:rFonts w:ascii="Times New Roman" w:eastAsia="Times New Roman" w:hAnsi="Times New Roman" w:cs="Times New Roman" w:hint="default"/>
        <w:spacing w:val="-8"/>
        <w:w w:val="100"/>
        <w:sz w:val="14"/>
        <w:szCs w:val="14"/>
      </w:rPr>
    </w:lvl>
    <w:lvl w:ilvl="1" w:tplc="CBCAA0AE">
      <w:numFmt w:val="bullet"/>
      <w:lvlText w:val="•"/>
      <w:lvlJc w:val="left"/>
      <w:pPr>
        <w:ind w:left="387" w:hanging="120"/>
      </w:pPr>
      <w:rPr>
        <w:rFonts w:hint="default"/>
      </w:rPr>
    </w:lvl>
    <w:lvl w:ilvl="2" w:tplc="B726D55E">
      <w:numFmt w:val="bullet"/>
      <w:lvlText w:val="•"/>
      <w:lvlJc w:val="left"/>
      <w:pPr>
        <w:ind w:left="595" w:hanging="120"/>
      </w:pPr>
      <w:rPr>
        <w:rFonts w:hint="default"/>
      </w:rPr>
    </w:lvl>
    <w:lvl w:ilvl="3" w:tplc="1C3A47A4">
      <w:numFmt w:val="bullet"/>
      <w:lvlText w:val="•"/>
      <w:lvlJc w:val="left"/>
      <w:pPr>
        <w:ind w:left="803" w:hanging="120"/>
      </w:pPr>
      <w:rPr>
        <w:rFonts w:hint="default"/>
      </w:rPr>
    </w:lvl>
    <w:lvl w:ilvl="4" w:tplc="DB2EFF86">
      <w:numFmt w:val="bullet"/>
      <w:lvlText w:val="•"/>
      <w:lvlJc w:val="left"/>
      <w:pPr>
        <w:ind w:left="1011" w:hanging="120"/>
      </w:pPr>
      <w:rPr>
        <w:rFonts w:hint="default"/>
      </w:rPr>
    </w:lvl>
    <w:lvl w:ilvl="5" w:tplc="51BC236C">
      <w:numFmt w:val="bullet"/>
      <w:lvlText w:val="•"/>
      <w:lvlJc w:val="left"/>
      <w:pPr>
        <w:ind w:left="1219" w:hanging="120"/>
      </w:pPr>
      <w:rPr>
        <w:rFonts w:hint="default"/>
      </w:rPr>
    </w:lvl>
    <w:lvl w:ilvl="6" w:tplc="5CB05552">
      <w:numFmt w:val="bullet"/>
      <w:lvlText w:val="•"/>
      <w:lvlJc w:val="left"/>
      <w:pPr>
        <w:ind w:left="1426" w:hanging="120"/>
      </w:pPr>
      <w:rPr>
        <w:rFonts w:hint="default"/>
      </w:rPr>
    </w:lvl>
    <w:lvl w:ilvl="7" w:tplc="7B0CE46C">
      <w:numFmt w:val="bullet"/>
      <w:lvlText w:val="•"/>
      <w:lvlJc w:val="left"/>
      <w:pPr>
        <w:ind w:left="1634" w:hanging="120"/>
      </w:pPr>
      <w:rPr>
        <w:rFonts w:hint="default"/>
      </w:rPr>
    </w:lvl>
    <w:lvl w:ilvl="8" w:tplc="96166856">
      <w:numFmt w:val="bullet"/>
      <w:lvlText w:val="•"/>
      <w:lvlJc w:val="left"/>
      <w:pPr>
        <w:ind w:left="1842" w:hanging="120"/>
      </w:pPr>
      <w:rPr>
        <w:rFonts w:hint="default"/>
      </w:rPr>
    </w:lvl>
  </w:abstractNum>
  <w:abstractNum w:abstractNumId="378" w15:restartNumberingAfterBreak="0">
    <w:nsid w:val="1AFA31A0"/>
    <w:multiLevelType w:val="hybridMultilevel"/>
    <w:tmpl w:val="21620438"/>
    <w:lvl w:ilvl="0" w:tplc="4E3E1C44">
      <w:numFmt w:val="bullet"/>
      <w:lvlText w:val="●"/>
      <w:lvlJc w:val="left"/>
      <w:pPr>
        <w:ind w:left="176" w:hanging="120"/>
      </w:pPr>
      <w:rPr>
        <w:rFonts w:ascii="Times New Roman" w:eastAsia="Times New Roman" w:hAnsi="Times New Roman" w:cs="Times New Roman" w:hint="default"/>
        <w:spacing w:val="-9"/>
        <w:w w:val="100"/>
        <w:sz w:val="14"/>
        <w:szCs w:val="14"/>
      </w:rPr>
    </w:lvl>
    <w:lvl w:ilvl="1" w:tplc="B4D27EF4">
      <w:numFmt w:val="bullet"/>
      <w:lvlText w:val="•"/>
      <w:lvlJc w:val="left"/>
      <w:pPr>
        <w:ind w:left="331" w:hanging="120"/>
      </w:pPr>
      <w:rPr>
        <w:rFonts w:hint="default"/>
      </w:rPr>
    </w:lvl>
    <w:lvl w:ilvl="2" w:tplc="FAFAF7E8">
      <w:numFmt w:val="bullet"/>
      <w:lvlText w:val="•"/>
      <w:lvlJc w:val="left"/>
      <w:pPr>
        <w:ind w:left="482" w:hanging="120"/>
      </w:pPr>
      <w:rPr>
        <w:rFonts w:hint="default"/>
      </w:rPr>
    </w:lvl>
    <w:lvl w:ilvl="3" w:tplc="09903C02">
      <w:numFmt w:val="bullet"/>
      <w:lvlText w:val="•"/>
      <w:lvlJc w:val="left"/>
      <w:pPr>
        <w:ind w:left="633" w:hanging="120"/>
      </w:pPr>
      <w:rPr>
        <w:rFonts w:hint="default"/>
      </w:rPr>
    </w:lvl>
    <w:lvl w:ilvl="4" w:tplc="75FCB43C">
      <w:numFmt w:val="bullet"/>
      <w:lvlText w:val="•"/>
      <w:lvlJc w:val="left"/>
      <w:pPr>
        <w:ind w:left="784" w:hanging="120"/>
      </w:pPr>
      <w:rPr>
        <w:rFonts w:hint="default"/>
      </w:rPr>
    </w:lvl>
    <w:lvl w:ilvl="5" w:tplc="F814DE2E">
      <w:numFmt w:val="bullet"/>
      <w:lvlText w:val="•"/>
      <w:lvlJc w:val="left"/>
      <w:pPr>
        <w:ind w:left="935" w:hanging="120"/>
      </w:pPr>
      <w:rPr>
        <w:rFonts w:hint="default"/>
      </w:rPr>
    </w:lvl>
    <w:lvl w:ilvl="6" w:tplc="0DACCF46">
      <w:numFmt w:val="bullet"/>
      <w:lvlText w:val="•"/>
      <w:lvlJc w:val="left"/>
      <w:pPr>
        <w:ind w:left="1086" w:hanging="120"/>
      </w:pPr>
      <w:rPr>
        <w:rFonts w:hint="default"/>
      </w:rPr>
    </w:lvl>
    <w:lvl w:ilvl="7" w:tplc="686ECFD4">
      <w:numFmt w:val="bullet"/>
      <w:lvlText w:val="•"/>
      <w:lvlJc w:val="left"/>
      <w:pPr>
        <w:ind w:left="1237" w:hanging="120"/>
      </w:pPr>
      <w:rPr>
        <w:rFonts w:hint="default"/>
      </w:rPr>
    </w:lvl>
    <w:lvl w:ilvl="8" w:tplc="AF54AAC2">
      <w:numFmt w:val="bullet"/>
      <w:lvlText w:val="•"/>
      <w:lvlJc w:val="left"/>
      <w:pPr>
        <w:ind w:left="1388" w:hanging="120"/>
      </w:pPr>
      <w:rPr>
        <w:rFonts w:hint="default"/>
      </w:rPr>
    </w:lvl>
  </w:abstractNum>
  <w:abstractNum w:abstractNumId="379" w15:restartNumberingAfterBreak="0">
    <w:nsid w:val="1B0B38F7"/>
    <w:multiLevelType w:val="hybridMultilevel"/>
    <w:tmpl w:val="5588C326"/>
    <w:lvl w:ilvl="0" w:tplc="32FA2ABC">
      <w:numFmt w:val="bullet"/>
      <w:lvlText w:val="●"/>
      <w:lvlJc w:val="left"/>
      <w:pPr>
        <w:ind w:left="176" w:hanging="120"/>
      </w:pPr>
      <w:rPr>
        <w:rFonts w:ascii="Times New Roman" w:eastAsia="Times New Roman" w:hAnsi="Times New Roman" w:cs="Times New Roman" w:hint="default"/>
        <w:spacing w:val="-4"/>
        <w:w w:val="100"/>
        <w:sz w:val="14"/>
        <w:szCs w:val="14"/>
      </w:rPr>
    </w:lvl>
    <w:lvl w:ilvl="1" w:tplc="C9FC6192">
      <w:numFmt w:val="bullet"/>
      <w:lvlText w:val="•"/>
      <w:lvlJc w:val="left"/>
      <w:pPr>
        <w:ind w:left="387" w:hanging="120"/>
      </w:pPr>
      <w:rPr>
        <w:rFonts w:hint="default"/>
      </w:rPr>
    </w:lvl>
    <w:lvl w:ilvl="2" w:tplc="B3F44CB0">
      <w:numFmt w:val="bullet"/>
      <w:lvlText w:val="•"/>
      <w:lvlJc w:val="left"/>
      <w:pPr>
        <w:ind w:left="595" w:hanging="120"/>
      </w:pPr>
      <w:rPr>
        <w:rFonts w:hint="default"/>
      </w:rPr>
    </w:lvl>
    <w:lvl w:ilvl="3" w:tplc="5A5CD87C">
      <w:numFmt w:val="bullet"/>
      <w:lvlText w:val="•"/>
      <w:lvlJc w:val="left"/>
      <w:pPr>
        <w:ind w:left="803" w:hanging="120"/>
      </w:pPr>
      <w:rPr>
        <w:rFonts w:hint="default"/>
      </w:rPr>
    </w:lvl>
    <w:lvl w:ilvl="4" w:tplc="8FD41C16">
      <w:numFmt w:val="bullet"/>
      <w:lvlText w:val="•"/>
      <w:lvlJc w:val="left"/>
      <w:pPr>
        <w:ind w:left="1011" w:hanging="120"/>
      </w:pPr>
      <w:rPr>
        <w:rFonts w:hint="default"/>
      </w:rPr>
    </w:lvl>
    <w:lvl w:ilvl="5" w:tplc="EC342CEE">
      <w:numFmt w:val="bullet"/>
      <w:lvlText w:val="•"/>
      <w:lvlJc w:val="left"/>
      <w:pPr>
        <w:ind w:left="1219" w:hanging="120"/>
      </w:pPr>
      <w:rPr>
        <w:rFonts w:hint="default"/>
      </w:rPr>
    </w:lvl>
    <w:lvl w:ilvl="6" w:tplc="2DA69416">
      <w:numFmt w:val="bullet"/>
      <w:lvlText w:val="•"/>
      <w:lvlJc w:val="left"/>
      <w:pPr>
        <w:ind w:left="1426" w:hanging="120"/>
      </w:pPr>
      <w:rPr>
        <w:rFonts w:hint="default"/>
      </w:rPr>
    </w:lvl>
    <w:lvl w:ilvl="7" w:tplc="8D9C35E2">
      <w:numFmt w:val="bullet"/>
      <w:lvlText w:val="•"/>
      <w:lvlJc w:val="left"/>
      <w:pPr>
        <w:ind w:left="1634" w:hanging="120"/>
      </w:pPr>
      <w:rPr>
        <w:rFonts w:hint="default"/>
      </w:rPr>
    </w:lvl>
    <w:lvl w:ilvl="8" w:tplc="7FC2939A">
      <w:numFmt w:val="bullet"/>
      <w:lvlText w:val="•"/>
      <w:lvlJc w:val="left"/>
      <w:pPr>
        <w:ind w:left="1842" w:hanging="120"/>
      </w:pPr>
      <w:rPr>
        <w:rFonts w:hint="default"/>
      </w:rPr>
    </w:lvl>
  </w:abstractNum>
  <w:abstractNum w:abstractNumId="380" w15:restartNumberingAfterBreak="0">
    <w:nsid w:val="1B0D0517"/>
    <w:multiLevelType w:val="hybridMultilevel"/>
    <w:tmpl w:val="CB96F85A"/>
    <w:lvl w:ilvl="0" w:tplc="55343E26">
      <w:numFmt w:val="bullet"/>
      <w:lvlText w:val="●"/>
      <w:lvlJc w:val="left"/>
      <w:pPr>
        <w:ind w:left="175" w:hanging="120"/>
      </w:pPr>
      <w:rPr>
        <w:rFonts w:ascii="Times New Roman" w:eastAsia="Times New Roman" w:hAnsi="Times New Roman" w:cs="Times New Roman" w:hint="default"/>
        <w:spacing w:val="-8"/>
        <w:w w:val="100"/>
        <w:sz w:val="14"/>
        <w:szCs w:val="14"/>
      </w:rPr>
    </w:lvl>
    <w:lvl w:ilvl="1" w:tplc="A23208B0">
      <w:numFmt w:val="bullet"/>
      <w:lvlText w:val="•"/>
      <w:lvlJc w:val="left"/>
      <w:pPr>
        <w:ind w:left="416" w:hanging="120"/>
      </w:pPr>
      <w:rPr>
        <w:rFonts w:hint="default"/>
      </w:rPr>
    </w:lvl>
    <w:lvl w:ilvl="2" w:tplc="9C82C36A">
      <w:numFmt w:val="bullet"/>
      <w:lvlText w:val="•"/>
      <w:lvlJc w:val="left"/>
      <w:pPr>
        <w:ind w:left="652" w:hanging="120"/>
      </w:pPr>
      <w:rPr>
        <w:rFonts w:hint="default"/>
      </w:rPr>
    </w:lvl>
    <w:lvl w:ilvl="3" w:tplc="5412CE3A">
      <w:numFmt w:val="bullet"/>
      <w:lvlText w:val="•"/>
      <w:lvlJc w:val="left"/>
      <w:pPr>
        <w:ind w:left="888" w:hanging="120"/>
      </w:pPr>
      <w:rPr>
        <w:rFonts w:hint="default"/>
      </w:rPr>
    </w:lvl>
    <w:lvl w:ilvl="4" w:tplc="077EDEF8">
      <w:numFmt w:val="bullet"/>
      <w:lvlText w:val="•"/>
      <w:lvlJc w:val="left"/>
      <w:pPr>
        <w:ind w:left="1124" w:hanging="120"/>
      </w:pPr>
      <w:rPr>
        <w:rFonts w:hint="default"/>
      </w:rPr>
    </w:lvl>
    <w:lvl w:ilvl="5" w:tplc="8BDE59A0">
      <w:numFmt w:val="bullet"/>
      <w:lvlText w:val="•"/>
      <w:lvlJc w:val="left"/>
      <w:pPr>
        <w:ind w:left="1360" w:hanging="120"/>
      </w:pPr>
      <w:rPr>
        <w:rFonts w:hint="default"/>
      </w:rPr>
    </w:lvl>
    <w:lvl w:ilvl="6" w:tplc="E9169678">
      <w:numFmt w:val="bullet"/>
      <w:lvlText w:val="•"/>
      <w:lvlJc w:val="left"/>
      <w:pPr>
        <w:ind w:left="1596" w:hanging="120"/>
      </w:pPr>
      <w:rPr>
        <w:rFonts w:hint="default"/>
      </w:rPr>
    </w:lvl>
    <w:lvl w:ilvl="7" w:tplc="27647AAE">
      <w:numFmt w:val="bullet"/>
      <w:lvlText w:val="•"/>
      <w:lvlJc w:val="left"/>
      <w:pPr>
        <w:ind w:left="1832" w:hanging="120"/>
      </w:pPr>
      <w:rPr>
        <w:rFonts w:hint="default"/>
      </w:rPr>
    </w:lvl>
    <w:lvl w:ilvl="8" w:tplc="D35AD496">
      <w:numFmt w:val="bullet"/>
      <w:lvlText w:val="•"/>
      <w:lvlJc w:val="left"/>
      <w:pPr>
        <w:ind w:left="2068" w:hanging="120"/>
      </w:pPr>
      <w:rPr>
        <w:rFonts w:hint="default"/>
      </w:rPr>
    </w:lvl>
  </w:abstractNum>
  <w:abstractNum w:abstractNumId="381" w15:restartNumberingAfterBreak="0">
    <w:nsid w:val="1B21690F"/>
    <w:multiLevelType w:val="hybridMultilevel"/>
    <w:tmpl w:val="758E6E30"/>
    <w:lvl w:ilvl="0" w:tplc="AA4CCD50">
      <w:numFmt w:val="bullet"/>
      <w:lvlText w:val="●"/>
      <w:lvlJc w:val="left"/>
      <w:pPr>
        <w:ind w:left="176" w:hanging="120"/>
      </w:pPr>
      <w:rPr>
        <w:rFonts w:ascii="Times New Roman" w:eastAsia="Times New Roman" w:hAnsi="Times New Roman" w:cs="Times New Roman" w:hint="default"/>
        <w:spacing w:val="-8"/>
        <w:w w:val="100"/>
        <w:sz w:val="14"/>
        <w:szCs w:val="14"/>
      </w:rPr>
    </w:lvl>
    <w:lvl w:ilvl="1" w:tplc="3496C250">
      <w:numFmt w:val="bullet"/>
      <w:lvlText w:val="•"/>
      <w:lvlJc w:val="left"/>
      <w:pPr>
        <w:ind w:left="331" w:hanging="120"/>
      </w:pPr>
      <w:rPr>
        <w:rFonts w:hint="default"/>
      </w:rPr>
    </w:lvl>
    <w:lvl w:ilvl="2" w:tplc="2A2418C6">
      <w:numFmt w:val="bullet"/>
      <w:lvlText w:val="•"/>
      <w:lvlJc w:val="left"/>
      <w:pPr>
        <w:ind w:left="482" w:hanging="120"/>
      </w:pPr>
      <w:rPr>
        <w:rFonts w:hint="default"/>
      </w:rPr>
    </w:lvl>
    <w:lvl w:ilvl="3" w:tplc="CBE8FA7A">
      <w:numFmt w:val="bullet"/>
      <w:lvlText w:val="•"/>
      <w:lvlJc w:val="left"/>
      <w:pPr>
        <w:ind w:left="633" w:hanging="120"/>
      </w:pPr>
      <w:rPr>
        <w:rFonts w:hint="default"/>
      </w:rPr>
    </w:lvl>
    <w:lvl w:ilvl="4" w:tplc="B1CC82DC">
      <w:numFmt w:val="bullet"/>
      <w:lvlText w:val="•"/>
      <w:lvlJc w:val="left"/>
      <w:pPr>
        <w:ind w:left="784" w:hanging="120"/>
      </w:pPr>
      <w:rPr>
        <w:rFonts w:hint="default"/>
      </w:rPr>
    </w:lvl>
    <w:lvl w:ilvl="5" w:tplc="B22499A8">
      <w:numFmt w:val="bullet"/>
      <w:lvlText w:val="•"/>
      <w:lvlJc w:val="left"/>
      <w:pPr>
        <w:ind w:left="935" w:hanging="120"/>
      </w:pPr>
      <w:rPr>
        <w:rFonts w:hint="default"/>
      </w:rPr>
    </w:lvl>
    <w:lvl w:ilvl="6" w:tplc="5D6419F0">
      <w:numFmt w:val="bullet"/>
      <w:lvlText w:val="•"/>
      <w:lvlJc w:val="left"/>
      <w:pPr>
        <w:ind w:left="1086" w:hanging="120"/>
      </w:pPr>
      <w:rPr>
        <w:rFonts w:hint="default"/>
      </w:rPr>
    </w:lvl>
    <w:lvl w:ilvl="7" w:tplc="4FCE2B70">
      <w:numFmt w:val="bullet"/>
      <w:lvlText w:val="•"/>
      <w:lvlJc w:val="left"/>
      <w:pPr>
        <w:ind w:left="1237" w:hanging="120"/>
      </w:pPr>
      <w:rPr>
        <w:rFonts w:hint="default"/>
      </w:rPr>
    </w:lvl>
    <w:lvl w:ilvl="8" w:tplc="EC9E043E">
      <w:numFmt w:val="bullet"/>
      <w:lvlText w:val="•"/>
      <w:lvlJc w:val="left"/>
      <w:pPr>
        <w:ind w:left="1388" w:hanging="120"/>
      </w:pPr>
      <w:rPr>
        <w:rFonts w:hint="default"/>
      </w:rPr>
    </w:lvl>
  </w:abstractNum>
  <w:abstractNum w:abstractNumId="382" w15:restartNumberingAfterBreak="0">
    <w:nsid w:val="1B2F0526"/>
    <w:multiLevelType w:val="hybridMultilevel"/>
    <w:tmpl w:val="582E5AE4"/>
    <w:lvl w:ilvl="0" w:tplc="6682E1D6">
      <w:numFmt w:val="bullet"/>
      <w:lvlText w:val="●"/>
      <w:lvlJc w:val="left"/>
      <w:pPr>
        <w:ind w:left="175" w:hanging="120"/>
      </w:pPr>
      <w:rPr>
        <w:rFonts w:ascii="Times New Roman" w:eastAsia="Times New Roman" w:hAnsi="Times New Roman" w:cs="Times New Roman" w:hint="default"/>
        <w:spacing w:val="-9"/>
        <w:w w:val="100"/>
        <w:sz w:val="14"/>
        <w:szCs w:val="14"/>
      </w:rPr>
    </w:lvl>
    <w:lvl w:ilvl="1" w:tplc="78F6E742">
      <w:numFmt w:val="bullet"/>
      <w:lvlText w:val="•"/>
      <w:lvlJc w:val="left"/>
      <w:pPr>
        <w:ind w:left="416" w:hanging="120"/>
      </w:pPr>
      <w:rPr>
        <w:rFonts w:hint="default"/>
      </w:rPr>
    </w:lvl>
    <w:lvl w:ilvl="2" w:tplc="4C0A9C7A">
      <w:numFmt w:val="bullet"/>
      <w:lvlText w:val="•"/>
      <w:lvlJc w:val="left"/>
      <w:pPr>
        <w:ind w:left="652" w:hanging="120"/>
      </w:pPr>
      <w:rPr>
        <w:rFonts w:hint="default"/>
      </w:rPr>
    </w:lvl>
    <w:lvl w:ilvl="3" w:tplc="91562270">
      <w:numFmt w:val="bullet"/>
      <w:lvlText w:val="•"/>
      <w:lvlJc w:val="left"/>
      <w:pPr>
        <w:ind w:left="888" w:hanging="120"/>
      </w:pPr>
      <w:rPr>
        <w:rFonts w:hint="default"/>
      </w:rPr>
    </w:lvl>
    <w:lvl w:ilvl="4" w:tplc="AF76BB80">
      <w:numFmt w:val="bullet"/>
      <w:lvlText w:val="•"/>
      <w:lvlJc w:val="left"/>
      <w:pPr>
        <w:ind w:left="1124" w:hanging="120"/>
      </w:pPr>
      <w:rPr>
        <w:rFonts w:hint="default"/>
      </w:rPr>
    </w:lvl>
    <w:lvl w:ilvl="5" w:tplc="8F2E48D0">
      <w:numFmt w:val="bullet"/>
      <w:lvlText w:val="•"/>
      <w:lvlJc w:val="left"/>
      <w:pPr>
        <w:ind w:left="1361" w:hanging="120"/>
      </w:pPr>
      <w:rPr>
        <w:rFonts w:hint="default"/>
      </w:rPr>
    </w:lvl>
    <w:lvl w:ilvl="6" w:tplc="ADBEC826">
      <w:numFmt w:val="bullet"/>
      <w:lvlText w:val="•"/>
      <w:lvlJc w:val="left"/>
      <w:pPr>
        <w:ind w:left="1597" w:hanging="120"/>
      </w:pPr>
      <w:rPr>
        <w:rFonts w:hint="default"/>
      </w:rPr>
    </w:lvl>
    <w:lvl w:ilvl="7" w:tplc="D50A6572">
      <w:numFmt w:val="bullet"/>
      <w:lvlText w:val="•"/>
      <w:lvlJc w:val="left"/>
      <w:pPr>
        <w:ind w:left="1833" w:hanging="120"/>
      </w:pPr>
      <w:rPr>
        <w:rFonts w:hint="default"/>
      </w:rPr>
    </w:lvl>
    <w:lvl w:ilvl="8" w:tplc="2D3475F8">
      <w:numFmt w:val="bullet"/>
      <w:lvlText w:val="•"/>
      <w:lvlJc w:val="left"/>
      <w:pPr>
        <w:ind w:left="2069" w:hanging="120"/>
      </w:pPr>
      <w:rPr>
        <w:rFonts w:hint="default"/>
      </w:rPr>
    </w:lvl>
  </w:abstractNum>
  <w:abstractNum w:abstractNumId="383" w15:restartNumberingAfterBreak="0">
    <w:nsid w:val="1B387852"/>
    <w:multiLevelType w:val="hybridMultilevel"/>
    <w:tmpl w:val="5B589FE2"/>
    <w:lvl w:ilvl="0" w:tplc="18F84C4A">
      <w:numFmt w:val="bullet"/>
      <w:lvlText w:val="●"/>
      <w:lvlJc w:val="left"/>
      <w:pPr>
        <w:ind w:left="176" w:hanging="120"/>
      </w:pPr>
      <w:rPr>
        <w:rFonts w:ascii="Times New Roman" w:eastAsia="Times New Roman" w:hAnsi="Times New Roman" w:cs="Times New Roman" w:hint="default"/>
        <w:spacing w:val="-1"/>
        <w:w w:val="100"/>
        <w:sz w:val="14"/>
        <w:szCs w:val="14"/>
      </w:rPr>
    </w:lvl>
    <w:lvl w:ilvl="1" w:tplc="19E24238">
      <w:numFmt w:val="bullet"/>
      <w:lvlText w:val="•"/>
      <w:lvlJc w:val="left"/>
      <w:pPr>
        <w:ind w:left="387" w:hanging="120"/>
      </w:pPr>
      <w:rPr>
        <w:rFonts w:hint="default"/>
      </w:rPr>
    </w:lvl>
    <w:lvl w:ilvl="2" w:tplc="B4B28054">
      <w:numFmt w:val="bullet"/>
      <w:lvlText w:val="•"/>
      <w:lvlJc w:val="left"/>
      <w:pPr>
        <w:ind w:left="595" w:hanging="120"/>
      </w:pPr>
      <w:rPr>
        <w:rFonts w:hint="default"/>
      </w:rPr>
    </w:lvl>
    <w:lvl w:ilvl="3" w:tplc="759A08FC">
      <w:numFmt w:val="bullet"/>
      <w:lvlText w:val="•"/>
      <w:lvlJc w:val="left"/>
      <w:pPr>
        <w:ind w:left="803" w:hanging="120"/>
      </w:pPr>
      <w:rPr>
        <w:rFonts w:hint="default"/>
      </w:rPr>
    </w:lvl>
    <w:lvl w:ilvl="4" w:tplc="09C6753A">
      <w:numFmt w:val="bullet"/>
      <w:lvlText w:val="•"/>
      <w:lvlJc w:val="left"/>
      <w:pPr>
        <w:ind w:left="1011" w:hanging="120"/>
      </w:pPr>
      <w:rPr>
        <w:rFonts w:hint="default"/>
      </w:rPr>
    </w:lvl>
    <w:lvl w:ilvl="5" w:tplc="A2FE9778">
      <w:numFmt w:val="bullet"/>
      <w:lvlText w:val="•"/>
      <w:lvlJc w:val="left"/>
      <w:pPr>
        <w:ind w:left="1219" w:hanging="120"/>
      </w:pPr>
      <w:rPr>
        <w:rFonts w:hint="default"/>
      </w:rPr>
    </w:lvl>
    <w:lvl w:ilvl="6" w:tplc="6FA8F494">
      <w:numFmt w:val="bullet"/>
      <w:lvlText w:val="•"/>
      <w:lvlJc w:val="left"/>
      <w:pPr>
        <w:ind w:left="1426" w:hanging="120"/>
      </w:pPr>
      <w:rPr>
        <w:rFonts w:hint="default"/>
      </w:rPr>
    </w:lvl>
    <w:lvl w:ilvl="7" w:tplc="601EE17C">
      <w:numFmt w:val="bullet"/>
      <w:lvlText w:val="•"/>
      <w:lvlJc w:val="left"/>
      <w:pPr>
        <w:ind w:left="1634" w:hanging="120"/>
      </w:pPr>
      <w:rPr>
        <w:rFonts w:hint="default"/>
      </w:rPr>
    </w:lvl>
    <w:lvl w:ilvl="8" w:tplc="CF0A5DA4">
      <w:numFmt w:val="bullet"/>
      <w:lvlText w:val="•"/>
      <w:lvlJc w:val="left"/>
      <w:pPr>
        <w:ind w:left="1842" w:hanging="120"/>
      </w:pPr>
      <w:rPr>
        <w:rFonts w:hint="default"/>
      </w:rPr>
    </w:lvl>
  </w:abstractNum>
  <w:abstractNum w:abstractNumId="384" w15:restartNumberingAfterBreak="0">
    <w:nsid w:val="1B3D3934"/>
    <w:multiLevelType w:val="hybridMultilevel"/>
    <w:tmpl w:val="5BB8348E"/>
    <w:lvl w:ilvl="0" w:tplc="A76ED774">
      <w:numFmt w:val="bullet"/>
      <w:lvlText w:val="●"/>
      <w:lvlJc w:val="left"/>
      <w:pPr>
        <w:ind w:left="173" w:hanging="112"/>
      </w:pPr>
      <w:rPr>
        <w:rFonts w:ascii="Times New Roman" w:eastAsia="Times New Roman" w:hAnsi="Times New Roman" w:cs="Times New Roman" w:hint="default"/>
        <w:w w:val="100"/>
        <w:sz w:val="14"/>
        <w:szCs w:val="14"/>
      </w:rPr>
    </w:lvl>
    <w:lvl w:ilvl="1" w:tplc="01D48A2A">
      <w:numFmt w:val="bullet"/>
      <w:lvlText w:val="•"/>
      <w:lvlJc w:val="left"/>
      <w:pPr>
        <w:ind w:left="416" w:hanging="112"/>
      </w:pPr>
      <w:rPr>
        <w:rFonts w:hint="default"/>
      </w:rPr>
    </w:lvl>
    <w:lvl w:ilvl="2" w:tplc="CF7AF608">
      <w:numFmt w:val="bullet"/>
      <w:lvlText w:val="•"/>
      <w:lvlJc w:val="left"/>
      <w:pPr>
        <w:ind w:left="652" w:hanging="112"/>
      </w:pPr>
      <w:rPr>
        <w:rFonts w:hint="default"/>
      </w:rPr>
    </w:lvl>
    <w:lvl w:ilvl="3" w:tplc="17127CDC">
      <w:numFmt w:val="bullet"/>
      <w:lvlText w:val="•"/>
      <w:lvlJc w:val="left"/>
      <w:pPr>
        <w:ind w:left="888" w:hanging="112"/>
      </w:pPr>
      <w:rPr>
        <w:rFonts w:hint="default"/>
      </w:rPr>
    </w:lvl>
    <w:lvl w:ilvl="4" w:tplc="8C90E50A">
      <w:numFmt w:val="bullet"/>
      <w:lvlText w:val="•"/>
      <w:lvlJc w:val="left"/>
      <w:pPr>
        <w:ind w:left="1124" w:hanging="112"/>
      </w:pPr>
      <w:rPr>
        <w:rFonts w:hint="default"/>
      </w:rPr>
    </w:lvl>
    <w:lvl w:ilvl="5" w:tplc="2EBC3836">
      <w:numFmt w:val="bullet"/>
      <w:lvlText w:val="•"/>
      <w:lvlJc w:val="left"/>
      <w:pPr>
        <w:ind w:left="1360" w:hanging="112"/>
      </w:pPr>
      <w:rPr>
        <w:rFonts w:hint="default"/>
      </w:rPr>
    </w:lvl>
    <w:lvl w:ilvl="6" w:tplc="DF3EFBBE">
      <w:numFmt w:val="bullet"/>
      <w:lvlText w:val="•"/>
      <w:lvlJc w:val="left"/>
      <w:pPr>
        <w:ind w:left="1596" w:hanging="112"/>
      </w:pPr>
      <w:rPr>
        <w:rFonts w:hint="default"/>
      </w:rPr>
    </w:lvl>
    <w:lvl w:ilvl="7" w:tplc="53AA26B8">
      <w:numFmt w:val="bullet"/>
      <w:lvlText w:val="•"/>
      <w:lvlJc w:val="left"/>
      <w:pPr>
        <w:ind w:left="1832" w:hanging="112"/>
      </w:pPr>
      <w:rPr>
        <w:rFonts w:hint="default"/>
      </w:rPr>
    </w:lvl>
    <w:lvl w:ilvl="8" w:tplc="E1225D86">
      <w:numFmt w:val="bullet"/>
      <w:lvlText w:val="•"/>
      <w:lvlJc w:val="left"/>
      <w:pPr>
        <w:ind w:left="2068" w:hanging="112"/>
      </w:pPr>
      <w:rPr>
        <w:rFonts w:hint="default"/>
      </w:rPr>
    </w:lvl>
  </w:abstractNum>
  <w:abstractNum w:abstractNumId="385" w15:restartNumberingAfterBreak="0">
    <w:nsid w:val="1B565684"/>
    <w:multiLevelType w:val="hybridMultilevel"/>
    <w:tmpl w:val="8EB8A6D8"/>
    <w:lvl w:ilvl="0" w:tplc="1812E978">
      <w:numFmt w:val="bullet"/>
      <w:lvlText w:val="●"/>
      <w:lvlJc w:val="left"/>
      <w:pPr>
        <w:ind w:left="176" w:hanging="120"/>
      </w:pPr>
      <w:rPr>
        <w:rFonts w:ascii="Times New Roman" w:eastAsia="Times New Roman" w:hAnsi="Times New Roman" w:cs="Times New Roman" w:hint="default"/>
        <w:spacing w:val="-6"/>
        <w:w w:val="100"/>
        <w:sz w:val="14"/>
        <w:szCs w:val="14"/>
      </w:rPr>
    </w:lvl>
    <w:lvl w:ilvl="1" w:tplc="3EEA267C">
      <w:numFmt w:val="bullet"/>
      <w:lvlText w:val="•"/>
      <w:lvlJc w:val="left"/>
      <w:pPr>
        <w:ind w:left="416" w:hanging="120"/>
      </w:pPr>
      <w:rPr>
        <w:rFonts w:hint="default"/>
      </w:rPr>
    </w:lvl>
    <w:lvl w:ilvl="2" w:tplc="C5421CEE">
      <w:numFmt w:val="bullet"/>
      <w:lvlText w:val="•"/>
      <w:lvlJc w:val="left"/>
      <w:pPr>
        <w:ind w:left="652" w:hanging="120"/>
      </w:pPr>
      <w:rPr>
        <w:rFonts w:hint="default"/>
      </w:rPr>
    </w:lvl>
    <w:lvl w:ilvl="3" w:tplc="55FC29C6">
      <w:numFmt w:val="bullet"/>
      <w:lvlText w:val="•"/>
      <w:lvlJc w:val="left"/>
      <w:pPr>
        <w:ind w:left="888" w:hanging="120"/>
      </w:pPr>
      <w:rPr>
        <w:rFonts w:hint="default"/>
      </w:rPr>
    </w:lvl>
    <w:lvl w:ilvl="4" w:tplc="F184002A">
      <w:numFmt w:val="bullet"/>
      <w:lvlText w:val="•"/>
      <w:lvlJc w:val="left"/>
      <w:pPr>
        <w:ind w:left="1124" w:hanging="120"/>
      </w:pPr>
      <w:rPr>
        <w:rFonts w:hint="default"/>
      </w:rPr>
    </w:lvl>
    <w:lvl w:ilvl="5" w:tplc="9F58640C">
      <w:numFmt w:val="bullet"/>
      <w:lvlText w:val="•"/>
      <w:lvlJc w:val="left"/>
      <w:pPr>
        <w:ind w:left="1360" w:hanging="120"/>
      </w:pPr>
      <w:rPr>
        <w:rFonts w:hint="default"/>
      </w:rPr>
    </w:lvl>
    <w:lvl w:ilvl="6" w:tplc="9CBC6846">
      <w:numFmt w:val="bullet"/>
      <w:lvlText w:val="•"/>
      <w:lvlJc w:val="left"/>
      <w:pPr>
        <w:ind w:left="1596" w:hanging="120"/>
      </w:pPr>
      <w:rPr>
        <w:rFonts w:hint="default"/>
      </w:rPr>
    </w:lvl>
    <w:lvl w:ilvl="7" w:tplc="DC6EFAB8">
      <w:numFmt w:val="bullet"/>
      <w:lvlText w:val="•"/>
      <w:lvlJc w:val="left"/>
      <w:pPr>
        <w:ind w:left="1832" w:hanging="120"/>
      </w:pPr>
      <w:rPr>
        <w:rFonts w:hint="default"/>
      </w:rPr>
    </w:lvl>
    <w:lvl w:ilvl="8" w:tplc="21DA100E">
      <w:numFmt w:val="bullet"/>
      <w:lvlText w:val="•"/>
      <w:lvlJc w:val="left"/>
      <w:pPr>
        <w:ind w:left="2068" w:hanging="120"/>
      </w:pPr>
      <w:rPr>
        <w:rFonts w:hint="default"/>
      </w:rPr>
    </w:lvl>
  </w:abstractNum>
  <w:abstractNum w:abstractNumId="386" w15:restartNumberingAfterBreak="0">
    <w:nsid w:val="1B70553E"/>
    <w:multiLevelType w:val="hybridMultilevel"/>
    <w:tmpl w:val="FFC02A54"/>
    <w:lvl w:ilvl="0" w:tplc="59686C8C">
      <w:numFmt w:val="bullet"/>
      <w:lvlText w:val="●"/>
      <w:lvlJc w:val="left"/>
      <w:pPr>
        <w:ind w:left="176" w:hanging="120"/>
      </w:pPr>
      <w:rPr>
        <w:rFonts w:ascii="Times New Roman" w:eastAsia="Times New Roman" w:hAnsi="Times New Roman" w:cs="Times New Roman" w:hint="default"/>
        <w:spacing w:val="-13"/>
        <w:w w:val="100"/>
        <w:sz w:val="14"/>
        <w:szCs w:val="14"/>
      </w:rPr>
    </w:lvl>
    <w:lvl w:ilvl="1" w:tplc="A33CDE24">
      <w:numFmt w:val="bullet"/>
      <w:lvlText w:val="•"/>
      <w:lvlJc w:val="left"/>
      <w:pPr>
        <w:ind w:left="331" w:hanging="120"/>
      </w:pPr>
      <w:rPr>
        <w:rFonts w:hint="default"/>
      </w:rPr>
    </w:lvl>
    <w:lvl w:ilvl="2" w:tplc="9044F450">
      <w:numFmt w:val="bullet"/>
      <w:lvlText w:val="•"/>
      <w:lvlJc w:val="left"/>
      <w:pPr>
        <w:ind w:left="482" w:hanging="120"/>
      </w:pPr>
      <w:rPr>
        <w:rFonts w:hint="default"/>
      </w:rPr>
    </w:lvl>
    <w:lvl w:ilvl="3" w:tplc="357064B0">
      <w:numFmt w:val="bullet"/>
      <w:lvlText w:val="•"/>
      <w:lvlJc w:val="left"/>
      <w:pPr>
        <w:ind w:left="633" w:hanging="120"/>
      </w:pPr>
      <w:rPr>
        <w:rFonts w:hint="default"/>
      </w:rPr>
    </w:lvl>
    <w:lvl w:ilvl="4" w:tplc="15F22E24">
      <w:numFmt w:val="bullet"/>
      <w:lvlText w:val="•"/>
      <w:lvlJc w:val="left"/>
      <w:pPr>
        <w:ind w:left="784" w:hanging="120"/>
      </w:pPr>
      <w:rPr>
        <w:rFonts w:hint="default"/>
      </w:rPr>
    </w:lvl>
    <w:lvl w:ilvl="5" w:tplc="61964E0A">
      <w:numFmt w:val="bullet"/>
      <w:lvlText w:val="•"/>
      <w:lvlJc w:val="left"/>
      <w:pPr>
        <w:ind w:left="935" w:hanging="120"/>
      </w:pPr>
      <w:rPr>
        <w:rFonts w:hint="default"/>
      </w:rPr>
    </w:lvl>
    <w:lvl w:ilvl="6" w:tplc="43965008">
      <w:numFmt w:val="bullet"/>
      <w:lvlText w:val="•"/>
      <w:lvlJc w:val="left"/>
      <w:pPr>
        <w:ind w:left="1086" w:hanging="120"/>
      </w:pPr>
      <w:rPr>
        <w:rFonts w:hint="default"/>
      </w:rPr>
    </w:lvl>
    <w:lvl w:ilvl="7" w:tplc="9CE46364">
      <w:numFmt w:val="bullet"/>
      <w:lvlText w:val="•"/>
      <w:lvlJc w:val="left"/>
      <w:pPr>
        <w:ind w:left="1237" w:hanging="120"/>
      </w:pPr>
      <w:rPr>
        <w:rFonts w:hint="default"/>
      </w:rPr>
    </w:lvl>
    <w:lvl w:ilvl="8" w:tplc="5358B98C">
      <w:numFmt w:val="bullet"/>
      <w:lvlText w:val="•"/>
      <w:lvlJc w:val="left"/>
      <w:pPr>
        <w:ind w:left="1388" w:hanging="120"/>
      </w:pPr>
      <w:rPr>
        <w:rFonts w:hint="default"/>
      </w:rPr>
    </w:lvl>
  </w:abstractNum>
  <w:abstractNum w:abstractNumId="387" w15:restartNumberingAfterBreak="0">
    <w:nsid w:val="1B8912DB"/>
    <w:multiLevelType w:val="hybridMultilevel"/>
    <w:tmpl w:val="33ACBFD8"/>
    <w:lvl w:ilvl="0" w:tplc="5FA24688">
      <w:numFmt w:val="bullet"/>
      <w:lvlText w:val="●"/>
      <w:lvlJc w:val="left"/>
      <w:pPr>
        <w:ind w:left="176" w:hanging="120"/>
      </w:pPr>
      <w:rPr>
        <w:rFonts w:ascii="Times New Roman" w:eastAsia="Times New Roman" w:hAnsi="Times New Roman" w:cs="Times New Roman" w:hint="default"/>
        <w:spacing w:val="-6"/>
        <w:w w:val="100"/>
        <w:sz w:val="14"/>
        <w:szCs w:val="14"/>
      </w:rPr>
    </w:lvl>
    <w:lvl w:ilvl="1" w:tplc="36CCA85C">
      <w:numFmt w:val="bullet"/>
      <w:lvlText w:val="•"/>
      <w:lvlJc w:val="left"/>
      <w:pPr>
        <w:ind w:left="416" w:hanging="120"/>
      </w:pPr>
      <w:rPr>
        <w:rFonts w:hint="default"/>
      </w:rPr>
    </w:lvl>
    <w:lvl w:ilvl="2" w:tplc="76669F9C">
      <w:numFmt w:val="bullet"/>
      <w:lvlText w:val="•"/>
      <w:lvlJc w:val="left"/>
      <w:pPr>
        <w:ind w:left="652" w:hanging="120"/>
      </w:pPr>
      <w:rPr>
        <w:rFonts w:hint="default"/>
      </w:rPr>
    </w:lvl>
    <w:lvl w:ilvl="3" w:tplc="B3540F9E">
      <w:numFmt w:val="bullet"/>
      <w:lvlText w:val="•"/>
      <w:lvlJc w:val="left"/>
      <w:pPr>
        <w:ind w:left="888" w:hanging="120"/>
      </w:pPr>
      <w:rPr>
        <w:rFonts w:hint="default"/>
      </w:rPr>
    </w:lvl>
    <w:lvl w:ilvl="4" w:tplc="6DCEE336">
      <w:numFmt w:val="bullet"/>
      <w:lvlText w:val="•"/>
      <w:lvlJc w:val="left"/>
      <w:pPr>
        <w:ind w:left="1124" w:hanging="120"/>
      </w:pPr>
      <w:rPr>
        <w:rFonts w:hint="default"/>
      </w:rPr>
    </w:lvl>
    <w:lvl w:ilvl="5" w:tplc="42F08438">
      <w:numFmt w:val="bullet"/>
      <w:lvlText w:val="•"/>
      <w:lvlJc w:val="left"/>
      <w:pPr>
        <w:ind w:left="1360" w:hanging="120"/>
      </w:pPr>
      <w:rPr>
        <w:rFonts w:hint="default"/>
      </w:rPr>
    </w:lvl>
    <w:lvl w:ilvl="6" w:tplc="D8AAAC7E">
      <w:numFmt w:val="bullet"/>
      <w:lvlText w:val="•"/>
      <w:lvlJc w:val="left"/>
      <w:pPr>
        <w:ind w:left="1596" w:hanging="120"/>
      </w:pPr>
      <w:rPr>
        <w:rFonts w:hint="default"/>
      </w:rPr>
    </w:lvl>
    <w:lvl w:ilvl="7" w:tplc="D124E906">
      <w:numFmt w:val="bullet"/>
      <w:lvlText w:val="•"/>
      <w:lvlJc w:val="left"/>
      <w:pPr>
        <w:ind w:left="1832" w:hanging="120"/>
      </w:pPr>
      <w:rPr>
        <w:rFonts w:hint="default"/>
      </w:rPr>
    </w:lvl>
    <w:lvl w:ilvl="8" w:tplc="088C6196">
      <w:numFmt w:val="bullet"/>
      <w:lvlText w:val="•"/>
      <w:lvlJc w:val="left"/>
      <w:pPr>
        <w:ind w:left="2068" w:hanging="120"/>
      </w:pPr>
      <w:rPr>
        <w:rFonts w:hint="default"/>
      </w:rPr>
    </w:lvl>
  </w:abstractNum>
  <w:abstractNum w:abstractNumId="388" w15:restartNumberingAfterBreak="0">
    <w:nsid w:val="1B8C0779"/>
    <w:multiLevelType w:val="hybridMultilevel"/>
    <w:tmpl w:val="BAF60872"/>
    <w:lvl w:ilvl="0" w:tplc="57305CBA">
      <w:numFmt w:val="bullet"/>
      <w:lvlText w:val="●"/>
      <w:lvlJc w:val="left"/>
      <w:pPr>
        <w:ind w:left="176" w:hanging="120"/>
      </w:pPr>
      <w:rPr>
        <w:rFonts w:ascii="Times New Roman" w:eastAsia="Times New Roman" w:hAnsi="Times New Roman" w:cs="Times New Roman" w:hint="default"/>
        <w:spacing w:val="-6"/>
        <w:w w:val="100"/>
        <w:sz w:val="14"/>
        <w:szCs w:val="14"/>
      </w:rPr>
    </w:lvl>
    <w:lvl w:ilvl="1" w:tplc="E6804F04">
      <w:numFmt w:val="bullet"/>
      <w:lvlText w:val="•"/>
      <w:lvlJc w:val="left"/>
      <w:pPr>
        <w:ind w:left="416" w:hanging="120"/>
      </w:pPr>
      <w:rPr>
        <w:rFonts w:hint="default"/>
      </w:rPr>
    </w:lvl>
    <w:lvl w:ilvl="2" w:tplc="DFA2DD98">
      <w:numFmt w:val="bullet"/>
      <w:lvlText w:val="•"/>
      <w:lvlJc w:val="left"/>
      <w:pPr>
        <w:ind w:left="652" w:hanging="120"/>
      </w:pPr>
      <w:rPr>
        <w:rFonts w:hint="default"/>
      </w:rPr>
    </w:lvl>
    <w:lvl w:ilvl="3" w:tplc="92E4A364">
      <w:numFmt w:val="bullet"/>
      <w:lvlText w:val="•"/>
      <w:lvlJc w:val="left"/>
      <w:pPr>
        <w:ind w:left="888" w:hanging="120"/>
      </w:pPr>
      <w:rPr>
        <w:rFonts w:hint="default"/>
      </w:rPr>
    </w:lvl>
    <w:lvl w:ilvl="4" w:tplc="D1FA0C72">
      <w:numFmt w:val="bullet"/>
      <w:lvlText w:val="•"/>
      <w:lvlJc w:val="left"/>
      <w:pPr>
        <w:ind w:left="1124" w:hanging="120"/>
      </w:pPr>
      <w:rPr>
        <w:rFonts w:hint="default"/>
      </w:rPr>
    </w:lvl>
    <w:lvl w:ilvl="5" w:tplc="C59A405C">
      <w:numFmt w:val="bullet"/>
      <w:lvlText w:val="•"/>
      <w:lvlJc w:val="left"/>
      <w:pPr>
        <w:ind w:left="1360" w:hanging="120"/>
      </w:pPr>
      <w:rPr>
        <w:rFonts w:hint="default"/>
      </w:rPr>
    </w:lvl>
    <w:lvl w:ilvl="6" w:tplc="84A06584">
      <w:numFmt w:val="bullet"/>
      <w:lvlText w:val="•"/>
      <w:lvlJc w:val="left"/>
      <w:pPr>
        <w:ind w:left="1596" w:hanging="120"/>
      </w:pPr>
      <w:rPr>
        <w:rFonts w:hint="default"/>
      </w:rPr>
    </w:lvl>
    <w:lvl w:ilvl="7" w:tplc="EF88CBE4">
      <w:numFmt w:val="bullet"/>
      <w:lvlText w:val="•"/>
      <w:lvlJc w:val="left"/>
      <w:pPr>
        <w:ind w:left="1832" w:hanging="120"/>
      </w:pPr>
      <w:rPr>
        <w:rFonts w:hint="default"/>
      </w:rPr>
    </w:lvl>
    <w:lvl w:ilvl="8" w:tplc="9F1A3C32">
      <w:numFmt w:val="bullet"/>
      <w:lvlText w:val="•"/>
      <w:lvlJc w:val="left"/>
      <w:pPr>
        <w:ind w:left="2068" w:hanging="120"/>
      </w:pPr>
      <w:rPr>
        <w:rFonts w:hint="default"/>
      </w:rPr>
    </w:lvl>
  </w:abstractNum>
  <w:abstractNum w:abstractNumId="389" w15:restartNumberingAfterBreak="0">
    <w:nsid w:val="1B8D22AE"/>
    <w:multiLevelType w:val="hybridMultilevel"/>
    <w:tmpl w:val="4BA2F50A"/>
    <w:lvl w:ilvl="0" w:tplc="12A4A5F6">
      <w:numFmt w:val="bullet"/>
      <w:lvlText w:val="●"/>
      <w:lvlJc w:val="left"/>
      <w:pPr>
        <w:ind w:left="176" w:hanging="120"/>
      </w:pPr>
      <w:rPr>
        <w:rFonts w:ascii="Times New Roman" w:eastAsia="Times New Roman" w:hAnsi="Times New Roman" w:cs="Times New Roman" w:hint="default"/>
        <w:spacing w:val="-8"/>
        <w:w w:val="100"/>
        <w:sz w:val="14"/>
        <w:szCs w:val="14"/>
      </w:rPr>
    </w:lvl>
    <w:lvl w:ilvl="1" w:tplc="369665D2">
      <w:numFmt w:val="bullet"/>
      <w:lvlText w:val="•"/>
      <w:lvlJc w:val="left"/>
      <w:pPr>
        <w:ind w:left="387" w:hanging="120"/>
      </w:pPr>
      <w:rPr>
        <w:rFonts w:hint="default"/>
      </w:rPr>
    </w:lvl>
    <w:lvl w:ilvl="2" w:tplc="82521568">
      <w:numFmt w:val="bullet"/>
      <w:lvlText w:val="•"/>
      <w:lvlJc w:val="left"/>
      <w:pPr>
        <w:ind w:left="595" w:hanging="120"/>
      </w:pPr>
      <w:rPr>
        <w:rFonts w:hint="default"/>
      </w:rPr>
    </w:lvl>
    <w:lvl w:ilvl="3" w:tplc="B9E8818A">
      <w:numFmt w:val="bullet"/>
      <w:lvlText w:val="•"/>
      <w:lvlJc w:val="left"/>
      <w:pPr>
        <w:ind w:left="803" w:hanging="120"/>
      </w:pPr>
      <w:rPr>
        <w:rFonts w:hint="default"/>
      </w:rPr>
    </w:lvl>
    <w:lvl w:ilvl="4" w:tplc="251ADD0E">
      <w:numFmt w:val="bullet"/>
      <w:lvlText w:val="•"/>
      <w:lvlJc w:val="left"/>
      <w:pPr>
        <w:ind w:left="1011" w:hanging="120"/>
      </w:pPr>
      <w:rPr>
        <w:rFonts w:hint="default"/>
      </w:rPr>
    </w:lvl>
    <w:lvl w:ilvl="5" w:tplc="FA46D420">
      <w:numFmt w:val="bullet"/>
      <w:lvlText w:val="•"/>
      <w:lvlJc w:val="left"/>
      <w:pPr>
        <w:ind w:left="1219" w:hanging="120"/>
      </w:pPr>
      <w:rPr>
        <w:rFonts w:hint="default"/>
      </w:rPr>
    </w:lvl>
    <w:lvl w:ilvl="6" w:tplc="80688C5C">
      <w:numFmt w:val="bullet"/>
      <w:lvlText w:val="•"/>
      <w:lvlJc w:val="left"/>
      <w:pPr>
        <w:ind w:left="1426" w:hanging="120"/>
      </w:pPr>
      <w:rPr>
        <w:rFonts w:hint="default"/>
      </w:rPr>
    </w:lvl>
    <w:lvl w:ilvl="7" w:tplc="1D58F81A">
      <w:numFmt w:val="bullet"/>
      <w:lvlText w:val="•"/>
      <w:lvlJc w:val="left"/>
      <w:pPr>
        <w:ind w:left="1634" w:hanging="120"/>
      </w:pPr>
      <w:rPr>
        <w:rFonts w:hint="default"/>
      </w:rPr>
    </w:lvl>
    <w:lvl w:ilvl="8" w:tplc="B20E3D92">
      <w:numFmt w:val="bullet"/>
      <w:lvlText w:val="•"/>
      <w:lvlJc w:val="left"/>
      <w:pPr>
        <w:ind w:left="1842" w:hanging="120"/>
      </w:pPr>
      <w:rPr>
        <w:rFonts w:hint="default"/>
      </w:rPr>
    </w:lvl>
  </w:abstractNum>
  <w:abstractNum w:abstractNumId="390" w15:restartNumberingAfterBreak="0">
    <w:nsid w:val="1B8D26FE"/>
    <w:multiLevelType w:val="hybridMultilevel"/>
    <w:tmpl w:val="237A76C0"/>
    <w:lvl w:ilvl="0" w:tplc="3D647658">
      <w:numFmt w:val="bullet"/>
      <w:lvlText w:val="●"/>
      <w:lvlJc w:val="left"/>
      <w:pPr>
        <w:ind w:left="175" w:hanging="118"/>
      </w:pPr>
      <w:rPr>
        <w:rFonts w:ascii="Times New Roman" w:eastAsia="Times New Roman" w:hAnsi="Times New Roman" w:cs="Times New Roman" w:hint="default"/>
        <w:w w:val="100"/>
        <w:sz w:val="14"/>
        <w:szCs w:val="14"/>
      </w:rPr>
    </w:lvl>
    <w:lvl w:ilvl="1" w:tplc="6896D786">
      <w:numFmt w:val="bullet"/>
      <w:lvlText w:val="•"/>
      <w:lvlJc w:val="left"/>
      <w:pPr>
        <w:ind w:left="416" w:hanging="118"/>
      </w:pPr>
      <w:rPr>
        <w:rFonts w:hint="default"/>
      </w:rPr>
    </w:lvl>
    <w:lvl w:ilvl="2" w:tplc="C986A054">
      <w:numFmt w:val="bullet"/>
      <w:lvlText w:val="•"/>
      <w:lvlJc w:val="left"/>
      <w:pPr>
        <w:ind w:left="652" w:hanging="118"/>
      </w:pPr>
      <w:rPr>
        <w:rFonts w:hint="default"/>
      </w:rPr>
    </w:lvl>
    <w:lvl w:ilvl="3" w:tplc="312CEC50">
      <w:numFmt w:val="bullet"/>
      <w:lvlText w:val="•"/>
      <w:lvlJc w:val="left"/>
      <w:pPr>
        <w:ind w:left="888" w:hanging="118"/>
      </w:pPr>
      <w:rPr>
        <w:rFonts w:hint="default"/>
      </w:rPr>
    </w:lvl>
    <w:lvl w:ilvl="4" w:tplc="7960E0DA">
      <w:numFmt w:val="bullet"/>
      <w:lvlText w:val="•"/>
      <w:lvlJc w:val="left"/>
      <w:pPr>
        <w:ind w:left="1124" w:hanging="118"/>
      </w:pPr>
      <w:rPr>
        <w:rFonts w:hint="default"/>
      </w:rPr>
    </w:lvl>
    <w:lvl w:ilvl="5" w:tplc="B776B412">
      <w:numFmt w:val="bullet"/>
      <w:lvlText w:val="•"/>
      <w:lvlJc w:val="left"/>
      <w:pPr>
        <w:ind w:left="1360" w:hanging="118"/>
      </w:pPr>
      <w:rPr>
        <w:rFonts w:hint="default"/>
      </w:rPr>
    </w:lvl>
    <w:lvl w:ilvl="6" w:tplc="A630161C">
      <w:numFmt w:val="bullet"/>
      <w:lvlText w:val="•"/>
      <w:lvlJc w:val="left"/>
      <w:pPr>
        <w:ind w:left="1596" w:hanging="118"/>
      </w:pPr>
      <w:rPr>
        <w:rFonts w:hint="default"/>
      </w:rPr>
    </w:lvl>
    <w:lvl w:ilvl="7" w:tplc="9C84FF8C">
      <w:numFmt w:val="bullet"/>
      <w:lvlText w:val="•"/>
      <w:lvlJc w:val="left"/>
      <w:pPr>
        <w:ind w:left="1832" w:hanging="118"/>
      </w:pPr>
      <w:rPr>
        <w:rFonts w:hint="default"/>
      </w:rPr>
    </w:lvl>
    <w:lvl w:ilvl="8" w:tplc="456E0F48">
      <w:numFmt w:val="bullet"/>
      <w:lvlText w:val="•"/>
      <w:lvlJc w:val="left"/>
      <w:pPr>
        <w:ind w:left="2068" w:hanging="118"/>
      </w:pPr>
      <w:rPr>
        <w:rFonts w:hint="default"/>
      </w:rPr>
    </w:lvl>
  </w:abstractNum>
  <w:abstractNum w:abstractNumId="391" w15:restartNumberingAfterBreak="0">
    <w:nsid w:val="1B8D3701"/>
    <w:multiLevelType w:val="hybridMultilevel"/>
    <w:tmpl w:val="B91032BE"/>
    <w:lvl w:ilvl="0" w:tplc="280A54B0">
      <w:numFmt w:val="bullet"/>
      <w:lvlText w:val="●"/>
      <w:lvlJc w:val="left"/>
      <w:pPr>
        <w:ind w:left="176" w:hanging="120"/>
      </w:pPr>
      <w:rPr>
        <w:rFonts w:ascii="Times New Roman" w:eastAsia="Times New Roman" w:hAnsi="Times New Roman" w:cs="Times New Roman" w:hint="default"/>
        <w:spacing w:val="-13"/>
        <w:w w:val="100"/>
        <w:sz w:val="14"/>
        <w:szCs w:val="14"/>
      </w:rPr>
    </w:lvl>
    <w:lvl w:ilvl="1" w:tplc="7F209700">
      <w:numFmt w:val="bullet"/>
      <w:lvlText w:val="•"/>
      <w:lvlJc w:val="left"/>
      <w:pPr>
        <w:ind w:left="331" w:hanging="120"/>
      </w:pPr>
      <w:rPr>
        <w:rFonts w:hint="default"/>
      </w:rPr>
    </w:lvl>
    <w:lvl w:ilvl="2" w:tplc="421A7598">
      <w:numFmt w:val="bullet"/>
      <w:lvlText w:val="•"/>
      <w:lvlJc w:val="left"/>
      <w:pPr>
        <w:ind w:left="482" w:hanging="120"/>
      </w:pPr>
      <w:rPr>
        <w:rFonts w:hint="default"/>
      </w:rPr>
    </w:lvl>
    <w:lvl w:ilvl="3" w:tplc="CBC4A964">
      <w:numFmt w:val="bullet"/>
      <w:lvlText w:val="•"/>
      <w:lvlJc w:val="left"/>
      <w:pPr>
        <w:ind w:left="633" w:hanging="120"/>
      </w:pPr>
      <w:rPr>
        <w:rFonts w:hint="default"/>
      </w:rPr>
    </w:lvl>
    <w:lvl w:ilvl="4" w:tplc="1690E06A">
      <w:numFmt w:val="bullet"/>
      <w:lvlText w:val="•"/>
      <w:lvlJc w:val="left"/>
      <w:pPr>
        <w:ind w:left="784" w:hanging="120"/>
      </w:pPr>
      <w:rPr>
        <w:rFonts w:hint="default"/>
      </w:rPr>
    </w:lvl>
    <w:lvl w:ilvl="5" w:tplc="E7EE1670">
      <w:numFmt w:val="bullet"/>
      <w:lvlText w:val="•"/>
      <w:lvlJc w:val="left"/>
      <w:pPr>
        <w:ind w:left="935" w:hanging="120"/>
      </w:pPr>
      <w:rPr>
        <w:rFonts w:hint="default"/>
      </w:rPr>
    </w:lvl>
    <w:lvl w:ilvl="6" w:tplc="20F6E248">
      <w:numFmt w:val="bullet"/>
      <w:lvlText w:val="•"/>
      <w:lvlJc w:val="left"/>
      <w:pPr>
        <w:ind w:left="1086" w:hanging="120"/>
      </w:pPr>
      <w:rPr>
        <w:rFonts w:hint="default"/>
      </w:rPr>
    </w:lvl>
    <w:lvl w:ilvl="7" w:tplc="899A4DE4">
      <w:numFmt w:val="bullet"/>
      <w:lvlText w:val="•"/>
      <w:lvlJc w:val="left"/>
      <w:pPr>
        <w:ind w:left="1237" w:hanging="120"/>
      </w:pPr>
      <w:rPr>
        <w:rFonts w:hint="default"/>
      </w:rPr>
    </w:lvl>
    <w:lvl w:ilvl="8" w:tplc="720805F8">
      <w:numFmt w:val="bullet"/>
      <w:lvlText w:val="•"/>
      <w:lvlJc w:val="left"/>
      <w:pPr>
        <w:ind w:left="1388" w:hanging="120"/>
      </w:pPr>
      <w:rPr>
        <w:rFonts w:hint="default"/>
      </w:rPr>
    </w:lvl>
  </w:abstractNum>
  <w:abstractNum w:abstractNumId="392" w15:restartNumberingAfterBreak="0">
    <w:nsid w:val="1B914181"/>
    <w:multiLevelType w:val="hybridMultilevel"/>
    <w:tmpl w:val="66727E7A"/>
    <w:lvl w:ilvl="0" w:tplc="702CB362">
      <w:numFmt w:val="bullet"/>
      <w:lvlText w:val="●"/>
      <w:lvlJc w:val="left"/>
      <w:pPr>
        <w:ind w:left="176" w:hanging="120"/>
      </w:pPr>
      <w:rPr>
        <w:rFonts w:ascii="Times New Roman" w:eastAsia="Times New Roman" w:hAnsi="Times New Roman" w:cs="Times New Roman" w:hint="default"/>
        <w:spacing w:val="-4"/>
        <w:w w:val="100"/>
        <w:sz w:val="14"/>
        <w:szCs w:val="14"/>
      </w:rPr>
    </w:lvl>
    <w:lvl w:ilvl="1" w:tplc="49EA2DFE">
      <w:numFmt w:val="bullet"/>
      <w:lvlText w:val="•"/>
      <w:lvlJc w:val="left"/>
      <w:pPr>
        <w:ind w:left="331" w:hanging="120"/>
      </w:pPr>
      <w:rPr>
        <w:rFonts w:hint="default"/>
      </w:rPr>
    </w:lvl>
    <w:lvl w:ilvl="2" w:tplc="D3FAD51E">
      <w:numFmt w:val="bullet"/>
      <w:lvlText w:val="•"/>
      <w:lvlJc w:val="left"/>
      <w:pPr>
        <w:ind w:left="482" w:hanging="120"/>
      </w:pPr>
      <w:rPr>
        <w:rFonts w:hint="default"/>
      </w:rPr>
    </w:lvl>
    <w:lvl w:ilvl="3" w:tplc="859E9990">
      <w:numFmt w:val="bullet"/>
      <w:lvlText w:val="•"/>
      <w:lvlJc w:val="left"/>
      <w:pPr>
        <w:ind w:left="633" w:hanging="120"/>
      </w:pPr>
      <w:rPr>
        <w:rFonts w:hint="default"/>
      </w:rPr>
    </w:lvl>
    <w:lvl w:ilvl="4" w:tplc="92C28AC2">
      <w:numFmt w:val="bullet"/>
      <w:lvlText w:val="•"/>
      <w:lvlJc w:val="left"/>
      <w:pPr>
        <w:ind w:left="784" w:hanging="120"/>
      </w:pPr>
      <w:rPr>
        <w:rFonts w:hint="default"/>
      </w:rPr>
    </w:lvl>
    <w:lvl w:ilvl="5" w:tplc="DC54FF50">
      <w:numFmt w:val="bullet"/>
      <w:lvlText w:val="•"/>
      <w:lvlJc w:val="left"/>
      <w:pPr>
        <w:ind w:left="935" w:hanging="120"/>
      </w:pPr>
      <w:rPr>
        <w:rFonts w:hint="default"/>
      </w:rPr>
    </w:lvl>
    <w:lvl w:ilvl="6" w:tplc="552E2032">
      <w:numFmt w:val="bullet"/>
      <w:lvlText w:val="•"/>
      <w:lvlJc w:val="left"/>
      <w:pPr>
        <w:ind w:left="1086" w:hanging="120"/>
      </w:pPr>
      <w:rPr>
        <w:rFonts w:hint="default"/>
      </w:rPr>
    </w:lvl>
    <w:lvl w:ilvl="7" w:tplc="6C42BEA0">
      <w:numFmt w:val="bullet"/>
      <w:lvlText w:val="•"/>
      <w:lvlJc w:val="left"/>
      <w:pPr>
        <w:ind w:left="1237" w:hanging="120"/>
      </w:pPr>
      <w:rPr>
        <w:rFonts w:hint="default"/>
      </w:rPr>
    </w:lvl>
    <w:lvl w:ilvl="8" w:tplc="B14C5F88">
      <w:numFmt w:val="bullet"/>
      <w:lvlText w:val="•"/>
      <w:lvlJc w:val="left"/>
      <w:pPr>
        <w:ind w:left="1388" w:hanging="120"/>
      </w:pPr>
      <w:rPr>
        <w:rFonts w:hint="default"/>
      </w:rPr>
    </w:lvl>
  </w:abstractNum>
  <w:abstractNum w:abstractNumId="393" w15:restartNumberingAfterBreak="0">
    <w:nsid w:val="1B972891"/>
    <w:multiLevelType w:val="hybridMultilevel"/>
    <w:tmpl w:val="09008F1E"/>
    <w:lvl w:ilvl="0" w:tplc="EF926704">
      <w:numFmt w:val="bullet"/>
      <w:lvlText w:val="●"/>
      <w:lvlJc w:val="left"/>
      <w:pPr>
        <w:ind w:left="175" w:hanging="120"/>
      </w:pPr>
      <w:rPr>
        <w:rFonts w:ascii="Times New Roman" w:eastAsia="Times New Roman" w:hAnsi="Times New Roman" w:cs="Times New Roman" w:hint="default"/>
        <w:spacing w:val="-6"/>
        <w:w w:val="100"/>
        <w:sz w:val="14"/>
        <w:szCs w:val="14"/>
      </w:rPr>
    </w:lvl>
    <w:lvl w:ilvl="1" w:tplc="71121858">
      <w:numFmt w:val="bullet"/>
      <w:lvlText w:val="•"/>
      <w:lvlJc w:val="left"/>
      <w:pPr>
        <w:ind w:left="416" w:hanging="120"/>
      </w:pPr>
      <w:rPr>
        <w:rFonts w:hint="default"/>
      </w:rPr>
    </w:lvl>
    <w:lvl w:ilvl="2" w:tplc="37EA57FE">
      <w:numFmt w:val="bullet"/>
      <w:lvlText w:val="•"/>
      <w:lvlJc w:val="left"/>
      <w:pPr>
        <w:ind w:left="652" w:hanging="120"/>
      </w:pPr>
      <w:rPr>
        <w:rFonts w:hint="default"/>
      </w:rPr>
    </w:lvl>
    <w:lvl w:ilvl="3" w:tplc="1D10556A">
      <w:numFmt w:val="bullet"/>
      <w:lvlText w:val="•"/>
      <w:lvlJc w:val="left"/>
      <w:pPr>
        <w:ind w:left="888" w:hanging="120"/>
      </w:pPr>
      <w:rPr>
        <w:rFonts w:hint="default"/>
      </w:rPr>
    </w:lvl>
    <w:lvl w:ilvl="4" w:tplc="4000A9EA">
      <w:numFmt w:val="bullet"/>
      <w:lvlText w:val="•"/>
      <w:lvlJc w:val="left"/>
      <w:pPr>
        <w:ind w:left="1124" w:hanging="120"/>
      </w:pPr>
      <w:rPr>
        <w:rFonts w:hint="default"/>
      </w:rPr>
    </w:lvl>
    <w:lvl w:ilvl="5" w:tplc="F73EAE70">
      <w:numFmt w:val="bullet"/>
      <w:lvlText w:val="•"/>
      <w:lvlJc w:val="left"/>
      <w:pPr>
        <w:ind w:left="1360" w:hanging="120"/>
      </w:pPr>
      <w:rPr>
        <w:rFonts w:hint="default"/>
      </w:rPr>
    </w:lvl>
    <w:lvl w:ilvl="6" w:tplc="B210C7CC">
      <w:numFmt w:val="bullet"/>
      <w:lvlText w:val="•"/>
      <w:lvlJc w:val="left"/>
      <w:pPr>
        <w:ind w:left="1596" w:hanging="120"/>
      </w:pPr>
      <w:rPr>
        <w:rFonts w:hint="default"/>
      </w:rPr>
    </w:lvl>
    <w:lvl w:ilvl="7" w:tplc="7B3E8DA2">
      <w:numFmt w:val="bullet"/>
      <w:lvlText w:val="•"/>
      <w:lvlJc w:val="left"/>
      <w:pPr>
        <w:ind w:left="1832" w:hanging="120"/>
      </w:pPr>
      <w:rPr>
        <w:rFonts w:hint="default"/>
      </w:rPr>
    </w:lvl>
    <w:lvl w:ilvl="8" w:tplc="FA9012C4">
      <w:numFmt w:val="bullet"/>
      <w:lvlText w:val="•"/>
      <w:lvlJc w:val="left"/>
      <w:pPr>
        <w:ind w:left="2068" w:hanging="120"/>
      </w:pPr>
      <w:rPr>
        <w:rFonts w:hint="default"/>
      </w:rPr>
    </w:lvl>
  </w:abstractNum>
  <w:abstractNum w:abstractNumId="394" w15:restartNumberingAfterBreak="0">
    <w:nsid w:val="1B984D0A"/>
    <w:multiLevelType w:val="hybridMultilevel"/>
    <w:tmpl w:val="644E7538"/>
    <w:lvl w:ilvl="0" w:tplc="7D689FEC">
      <w:numFmt w:val="bullet"/>
      <w:lvlText w:val="–"/>
      <w:lvlJc w:val="left"/>
      <w:pPr>
        <w:ind w:left="160" w:hanging="105"/>
      </w:pPr>
      <w:rPr>
        <w:rFonts w:ascii="Times New Roman" w:eastAsia="Times New Roman" w:hAnsi="Times New Roman" w:cs="Times New Roman" w:hint="default"/>
        <w:spacing w:val="-8"/>
        <w:w w:val="100"/>
        <w:sz w:val="14"/>
        <w:szCs w:val="14"/>
      </w:rPr>
    </w:lvl>
    <w:lvl w:ilvl="1" w:tplc="C60A0D2C">
      <w:numFmt w:val="bullet"/>
      <w:lvlText w:val="•"/>
      <w:lvlJc w:val="left"/>
      <w:pPr>
        <w:ind w:left="437" w:hanging="105"/>
      </w:pPr>
      <w:rPr>
        <w:rFonts w:hint="default"/>
      </w:rPr>
    </w:lvl>
    <w:lvl w:ilvl="2" w:tplc="BAC23DBE">
      <w:numFmt w:val="bullet"/>
      <w:lvlText w:val="•"/>
      <w:lvlJc w:val="left"/>
      <w:pPr>
        <w:ind w:left="715" w:hanging="105"/>
      </w:pPr>
      <w:rPr>
        <w:rFonts w:hint="default"/>
      </w:rPr>
    </w:lvl>
    <w:lvl w:ilvl="3" w:tplc="09ECDD5C">
      <w:numFmt w:val="bullet"/>
      <w:lvlText w:val="•"/>
      <w:lvlJc w:val="left"/>
      <w:pPr>
        <w:ind w:left="993" w:hanging="105"/>
      </w:pPr>
      <w:rPr>
        <w:rFonts w:hint="default"/>
      </w:rPr>
    </w:lvl>
    <w:lvl w:ilvl="4" w:tplc="D010A5B2">
      <w:numFmt w:val="bullet"/>
      <w:lvlText w:val="•"/>
      <w:lvlJc w:val="left"/>
      <w:pPr>
        <w:ind w:left="1271" w:hanging="105"/>
      </w:pPr>
      <w:rPr>
        <w:rFonts w:hint="default"/>
      </w:rPr>
    </w:lvl>
    <w:lvl w:ilvl="5" w:tplc="26AE5EDC">
      <w:numFmt w:val="bullet"/>
      <w:lvlText w:val="•"/>
      <w:lvlJc w:val="left"/>
      <w:pPr>
        <w:ind w:left="1549" w:hanging="105"/>
      </w:pPr>
      <w:rPr>
        <w:rFonts w:hint="default"/>
      </w:rPr>
    </w:lvl>
    <w:lvl w:ilvl="6" w:tplc="8520803A">
      <w:numFmt w:val="bullet"/>
      <w:lvlText w:val="•"/>
      <w:lvlJc w:val="left"/>
      <w:pPr>
        <w:ind w:left="1827" w:hanging="105"/>
      </w:pPr>
      <w:rPr>
        <w:rFonts w:hint="default"/>
      </w:rPr>
    </w:lvl>
    <w:lvl w:ilvl="7" w:tplc="BA4EC8AC">
      <w:numFmt w:val="bullet"/>
      <w:lvlText w:val="•"/>
      <w:lvlJc w:val="left"/>
      <w:pPr>
        <w:ind w:left="2105" w:hanging="105"/>
      </w:pPr>
      <w:rPr>
        <w:rFonts w:hint="default"/>
      </w:rPr>
    </w:lvl>
    <w:lvl w:ilvl="8" w:tplc="209C8B3A">
      <w:numFmt w:val="bullet"/>
      <w:lvlText w:val="•"/>
      <w:lvlJc w:val="left"/>
      <w:pPr>
        <w:ind w:left="2383" w:hanging="105"/>
      </w:pPr>
      <w:rPr>
        <w:rFonts w:hint="default"/>
      </w:rPr>
    </w:lvl>
  </w:abstractNum>
  <w:abstractNum w:abstractNumId="395" w15:restartNumberingAfterBreak="0">
    <w:nsid w:val="1BA36C7C"/>
    <w:multiLevelType w:val="hybridMultilevel"/>
    <w:tmpl w:val="24B6DF9C"/>
    <w:lvl w:ilvl="0" w:tplc="24261D54">
      <w:numFmt w:val="bullet"/>
      <w:lvlText w:val="–"/>
      <w:lvlJc w:val="left"/>
      <w:pPr>
        <w:ind w:left="160" w:hanging="105"/>
      </w:pPr>
      <w:rPr>
        <w:rFonts w:ascii="Times New Roman" w:eastAsia="Times New Roman" w:hAnsi="Times New Roman" w:cs="Times New Roman" w:hint="default"/>
        <w:spacing w:val="-2"/>
        <w:w w:val="100"/>
        <w:sz w:val="14"/>
        <w:szCs w:val="14"/>
      </w:rPr>
    </w:lvl>
    <w:lvl w:ilvl="1" w:tplc="61B49560">
      <w:numFmt w:val="bullet"/>
      <w:lvlText w:val="•"/>
      <w:lvlJc w:val="left"/>
      <w:pPr>
        <w:ind w:left="437" w:hanging="105"/>
      </w:pPr>
      <w:rPr>
        <w:rFonts w:hint="default"/>
      </w:rPr>
    </w:lvl>
    <w:lvl w:ilvl="2" w:tplc="164CA368">
      <w:numFmt w:val="bullet"/>
      <w:lvlText w:val="•"/>
      <w:lvlJc w:val="left"/>
      <w:pPr>
        <w:ind w:left="715" w:hanging="105"/>
      </w:pPr>
      <w:rPr>
        <w:rFonts w:hint="default"/>
      </w:rPr>
    </w:lvl>
    <w:lvl w:ilvl="3" w:tplc="808AD516">
      <w:numFmt w:val="bullet"/>
      <w:lvlText w:val="•"/>
      <w:lvlJc w:val="left"/>
      <w:pPr>
        <w:ind w:left="993" w:hanging="105"/>
      </w:pPr>
      <w:rPr>
        <w:rFonts w:hint="default"/>
      </w:rPr>
    </w:lvl>
    <w:lvl w:ilvl="4" w:tplc="46186D6A">
      <w:numFmt w:val="bullet"/>
      <w:lvlText w:val="•"/>
      <w:lvlJc w:val="left"/>
      <w:pPr>
        <w:ind w:left="1271" w:hanging="105"/>
      </w:pPr>
      <w:rPr>
        <w:rFonts w:hint="default"/>
      </w:rPr>
    </w:lvl>
    <w:lvl w:ilvl="5" w:tplc="DE420678">
      <w:numFmt w:val="bullet"/>
      <w:lvlText w:val="•"/>
      <w:lvlJc w:val="left"/>
      <w:pPr>
        <w:ind w:left="1549" w:hanging="105"/>
      </w:pPr>
      <w:rPr>
        <w:rFonts w:hint="default"/>
      </w:rPr>
    </w:lvl>
    <w:lvl w:ilvl="6" w:tplc="8D0A450E">
      <w:numFmt w:val="bullet"/>
      <w:lvlText w:val="•"/>
      <w:lvlJc w:val="left"/>
      <w:pPr>
        <w:ind w:left="1827" w:hanging="105"/>
      </w:pPr>
      <w:rPr>
        <w:rFonts w:hint="default"/>
      </w:rPr>
    </w:lvl>
    <w:lvl w:ilvl="7" w:tplc="BFA225A4">
      <w:numFmt w:val="bullet"/>
      <w:lvlText w:val="•"/>
      <w:lvlJc w:val="left"/>
      <w:pPr>
        <w:ind w:left="2105" w:hanging="105"/>
      </w:pPr>
      <w:rPr>
        <w:rFonts w:hint="default"/>
      </w:rPr>
    </w:lvl>
    <w:lvl w:ilvl="8" w:tplc="48E62F02">
      <w:numFmt w:val="bullet"/>
      <w:lvlText w:val="•"/>
      <w:lvlJc w:val="left"/>
      <w:pPr>
        <w:ind w:left="2383" w:hanging="105"/>
      </w:pPr>
      <w:rPr>
        <w:rFonts w:hint="default"/>
      </w:rPr>
    </w:lvl>
  </w:abstractNum>
  <w:abstractNum w:abstractNumId="396" w15:restartNumberingAfterBreak="0">
    <w:nsid w:val="1BBE7453"/>
    <w:multiLevelType w:val="hybridMultilevel"/>
    <w:tmpl w:val="E04695A4"/>
    <w:lvl w:ilvl="0" w:tplc="3E687884">
      <w:numFmt w:val="bullet"/>
      <w:lvlText w:val="●"/>
      <w:lvlJc w:val="left"/>
      <w:pPr>
        <w:ind w:left="175" w:hanging="120"/>
      </w:pPr>
      <w:rPr>
        <w:rFonts w:ascii="Times New Roman" w:eastAsia="Times New Roman" w:hAnsi="Times New Roman" w:cs="Times New Roman" w:hint="default"/>
        <w:spacing w:val="-6"/>
        <w:w w:val="100"/>
        <w:sz w:val="14"/>
        <w:szCs w:val="14"/>
      </w:rPr>
    </w:lvl>
    <w:lvl w:ilvl="1" w:tplc="F6187BE0">
      <w:numFmt w:val="bullet"/>
      <w:lvlText w:val="•"/>
      <w:lvlJc w:val="left"/>
      <w:pPr>
        <w:ind w:left="416" w:hanging="120"/>
      </w:pPr>
      <w:rPr>
        <w:rFonts w:hint="default"/>
      </w:rPr>
    </w:lvl>
    <w:lvl w:ilvl="2" w:tplc="BD5CF8D0">
      <w:numFmt w:val="bullet"/>
      <w:lvlText w:val="•"/>
      <w:lvlJc w:val="left"/>
      <w:pPr>
        <w:ind w:left="652" w:hanging="120"/>
      </w:pPr>
      <w:rPr>
        <w:rFonts w:hint="default"/>
      </w:rPr>
    </w:lvl>
    <w:lvl w:ilvl="3" w:tplc="E15057E8">
      <w:numFmt w:val="bullet"/>
      <w:lvlText w:val="•"/>
      <w:lvlJc w:val="left"/>
      <w:pPr>
        <w:ind w:left="888" w:hanging="120"/>
      </w:pPr>
      <w:rPr>
        <w:rFonts w:hint="default"/>
      </w:rPr>
    </w:lvl>
    <w:lvl w:ilvl="4" w:tplc="CEE01688">
      <w:numFmt w:val="bullet"/>
      <w:lvlText w:val="•"/>
      <w:lvlJc w:val="left"/>
      <w:pPr>
        <w:ind w:left="1124" w:hanging="120"/>
      </w:pPr>
      <w:rPr>
        <w:rFonts w:hint="default"/>
      </w:rPr>
    </w:lvl>
    <w:lvl w:ilvl="5" w:tplc="BEF093D2">
      <w:numFmt w:val="bullet"/>
      <w:lvlText w:val="•"/>
      <w:lvlJc w:val="left"/>
      <w:pPr>
        <w:ind w:left="1360" w:hanging="120"/>
      </w:pPr>
      <w:rPr>
        <w:rFonts w:hint="default"/>
      </w:rPr>
    </w:lvl>
    <w:lvl w:ilvl="6" w:tplc="878C9D84">
      <w:numFmt w:val="bullet"/>
      <w:lvlText w:val="•"/>
      <w:lvlJc w:val="left"/>
      <w:pPr>
        <w:ind w:left="1596" w:hanging="120"/>
      </w:pPr>
      <w:rPr>
        <w:rFonts w:hint="default"/>
      </w:rPr>
    </w:lvl>
    <w:lvl w:ilvl="7" w:tplc="4DFE838A">
      <w:numFmt w:val="bullet"/>
      <w:lvlText w:val="•"/>
      <w:lvlJc w:val="left"/>
      <w:pPr>
        <w:ind w:left="1832" w:hanging="120"/>
      </w:pPr>
      <w:rPr>
        <w:rFonts w:hint="default"/>
      </w:rPr>
    </w:lvl>
    <w:lvl w:ilvl="8" w:tplc="A4CE1B84">
      <w:numFmt w:val="bullet"/>
      <w:lvlText w:val="•"/>
      <w:lvlJc w:val="left"/>
      <w:pPr>
        <w:ind w:left="2068" w:hanging="120"/>
      </w:pPr>
      <w:rPr>
        <w:rFonts w:hint="default"/>
      </w:rPr>
    </w:lvl>
  </w:abstractNum>
  <w:abstractNum w:abstractNumId="397" w15:restartNumberingAfterBreak="0">
    <w:nsid w:val="1BBF2B93"/>
    <w:multiLevelType w:val="hybridMultilevel"/>
    <w:tmpl w:val="B5F88066"/>
    <w:lvl w:ilvl="0" w:tplc="5E58B1DC">
      <w:numFmt w:val="bullet"/>
      <w:lvlText w:val="–"/>
      <w:lvlJc w:val="left"/>
      <w:pPr>
        <w:ind w:left="160" w:hanging="105"/>
      </w:pPr>
      <w:rPr>
        <w:rFonts w:ascii="Times New Roman" w:eastAsia="Times New Roman" w:hAnsi="Times New Roman" w:cs="Times New Roman" w:hint="default"/>
        <w:spacing w:val="-8"/>
        <w:w w:val="100"/>
        <w:sz w:val="14"/>
        <w:szCs w:val="14"/>
      </w:rPr>
    </w:lvl>
    <w:lvl w:ilvl="1" w:tplc="BD0E572A">
      <w:numFmt w:val="bullet"/>
      <w:lvlText w:val="•"/>
      <w:lvlJc w:val="left"/>
      <w:pPr>
        <w:ind w:left="437" w:hanging="105"/>
      </w:pPr>
      <w:rPr>
        <w:rFonts w:hint="default"/>
      </w:rPr>
    </w:lvl>
    <w:lvl w:ilvl="2" w:tplc="550ADCC0">
      <w:numFmt w:val="bullet"/>
      <w:lvlText w:val="•"/>
      <w:lvlJc w:val="left"/>
      <w:pPr>
        <w:ind w:left="715" w:hanging="105"/>
      </w:pPr>
      <w:rPr>
        <w:rFonts w:hint="default"/>
      </w:rPr>
    </w:lvl>
    <w:lvl w:ilvl="3" w:tplc="39B07D0C">
      <w:numFmt w:val="bullet"/>
      <w:lvlText w:val="•"/>
      <w:lvlJc w:val="left"/>
      <w:pPr>
        <w:ind w:left="993" w:hanging="105"/>
      </w:pPr>
      <w:rPr>
        <w:rFonts w:hint="default"/>
      </w:rPr>
    </w:lvl>
    <w:lvl w:ilvl="4" w:tplc="9690BF1A">
      <w:numFmt w:val="bullet"/>
      <w:lvlText w:val="•"/>
      <w:lvlJc w:val="left"/>
      <w:pPr>
        <w:ind w:left="1271" w:hanging="105"/>
      </w:pPr>
      <w:rPr>
        <w:rFonts w:hint="default"/>
      </w:rPr>
    </w:lvl>
    <w:lvl w:ilvl="5" w:tplc="DE9200CC">
      <w:numFmt w:val="bullet"/>
      <w:lvlText w:val="•"/>
      <w:lvlJc w:val="left"/>
      <w:pPr>
        <w:ind w:left="1549" w:hanging="105"/>
      </w:pPr>
      <w:rPr>
        <w:rFonts w:hint="default"/>
      </w:rPr>
    </w:lvl>
    <w:lvl w:ilvl="6" w:tplc="DBF4CC9C">
      <w:numFmt w:val="bullet"/>
      <w:lvlText w:val="•"/>
      <w:lvlJc w:val="left"/>
      <w:pPr>
        <w:ind w:left="1827" w:hanging="105"/>
      </w:pPr>
      <w:rPr>
        <w:rFonts w:hint="default"/>
      </w:rPr>
    </w:lvl>
    <w:lvl w:ilvl="7" w:tplc="1A3CEE9C">
      <w:numFmt w:val="bullet"/>
      <w:lvlText w:val="•"/>
      <w:lvlJc w:val="left"/>
      <w:pPr>
        <w:ind w:left="2105" w:hanging="105"/>
      </w:pPr>
      <w:rPr>
        <w:rFonts w:hint="default"/>
      </w:rPr>
    </w:lvl>
    <w:lvl w:ilvl="8" w:tplc="75F6D08C">
      <w:numFmt w:val="bullet"/>
      <w:lvlText w:val="•"/>
      <w:lvlJc w:val="left"/>
      <w:pPr>
        <w:ind w:left="2383" w:hanging="105"/>
      </w:pPr>
      <w:rPr>
        <w:rFonts w:hint="default"/>
      </w:rPr>
    </w:lvl>
  </w:abstractNum>
  <w:abstractNum w:abstractNumId="398" w15:restartNumberingAfterBreak="0">
    <w:nsid w:val="1BCA44D2"/>
    <w:multiLevelType w:val="hybridMultilevel"/>
    <w:tmpl w:val="F306CF26"/>
    <w:lvl w:ilvl="0" w:tplc="8E2A56E6">
      <w:numFmt w:val="bullet"/>
      <w:lvlText w:val="●"/>
      <w:lvlJc w:val="left"/>
      <w:pPr>
        <w:ind w:left="175" w:hanging="120"/>
      </w:pPr>
      <w:rPr>
        <w:rFonts w:ascii="Times New Roman" w:eastAsia="Times New Roman" w:hAnsi="Times New Roman" w:cs="Times New Roman" w:hint="default"/>
        <w:spacing w:val="-4"/>
        <w:w w:val="100"/>
        <w:sz w:val="14"/>
        <w:szCs w:val="14"/>
      </w:rPr>
    </w:lvl>
    <w:lvl w:ilvl="1" w:tplc="3E1870B4">
      <w:numFmt w:val="bullet"/>
      <w:lvlText w:val="•"/>
      <w:lvlJc w:val="left"/>
      <w:pPr>
        <w:ind w:left="387" w:hanging="120"/>
      </w:pPr>
      <w:rPr>
        <w:rFonts w:hint="default"/>
      </w:rPr>
    </w:lvl>
    <w:lvl w:ilvl="2" w:tplc="0862F356">
      <w:numFmt w:val="bullet"/>
      <w:lvlText w:val="•"/>
      <w:lvlJc w:val="left"/>
      <w:pPr>
        <w:ind w:left="595" w:hanging="120"/>
      </w:pPr>
      <w:rPr>
        <w:rFonts w:hint="default"/>
      </w:rPr>
    </w:lvl>
    <w:lvl w:ilvl="3" w:tplc="F29C0D04">
      <w:numFmt w:val="bullet"/>
      <w:lvlText w:val="•"/>
      <w:lvlJc w:val="left"/>
      <w:pPr>
        <w:ind w:left="803" w:hanging="120"/>
      </w:pPr>
      <w:rPr>
        <w:rFonts w:hint="default"/>
      </w:rPr>
    </w:lvl>
    <w:lvl w:ilvl="4" w:tplc="92100A34">
      <w:numFmt w:val="bullet"/>
      <w:lvlText w:val="•"/>
      <w:lvlJc w:val="left"/>
      <w:pPr>
        <w:ind w:left="1011" w:hanging="120"/>
      </w:pPr>
      <w:rPr>
        <w:rFonts w:hint="default"/>
      </w:rPr>
    </w:lvl>
    <w:lvl w:ilvl="5" w:tplc="CEC03D60">
      <w:numFmt w:val="bullet"/>
      <w:lvlText w:val="•"/>
      <w:lvlJc w:val="left"/>
      <w:pPr>
        <w:ind w:left="1219" w:hanging="120"/>
      </w:pPr>
      <w:rPr>
        <w:rFonts w:hint="default"/>
      </w:rPr>
    </w:lvl>
    <w:lvl w:ilvl="6" w:tplc="E0385546">
      <w:numFmt w:val="bullet"/>
      <w:lvlText w:val="•"/>
      <w:lvlJc w:val="left"/>
      <w:pPr>
        <w:ind w:left="1426" w:hanging="120"/>
      </w:pPr>
      <w:rPr>
        <w:rFonts w:hint="default"/>
      </w:rPr>
    </w:lvl>
    <w:lvl w:ilvl="7" w:tplc="BA40BCC4">
      <w:numFmt w:val="bullet"/>
      <w:lvlText w:val="•"/>
      <w:lvlJc w:val="left"/>
      <w:pPr>
        <w:ind w:left="1634" w:hanging="120"/>
      </w:pPr>
      <w:rPr>
        <w:rFonts w:hint="default"/>
      </w:rPr>
    </w:lvl>
    <w:lvl w:ilvl="8" w:tplc="4D2ACDA0">
      <w:numFmt w:val="bullet"/>
      <w:lvlText w:val="•"/>
      <w:lvlJc w:val="left"/>
      <w:pPr>
        <w:ind w:left="1842" w:hanging="120"/>
      </w:pPr>
      <w:rPr>
        <w:rFonts w:hint="default"/>
      </w:rPr>
    </w:lvl>
  </w:abstractNum>
  <w:abstractNum w:abstractNumId="399" w15:restartNumberingAfterBreak="0">
    <w:nsid w:val="1BDB4BE9"/>
    <w:multiLevelType w:val="hybridMultilevel"/>
    <w:tmpl w:val="DFFC5994"/>
    <w:lvl w:ilvl="0" w:tplc="F9525A6E">
      <w:numFmt w:val="bullet"/>
      <w:lvlText w:val="–"/>
      <w:lvlJc w:val="left"/>
      <w:pPr>
        <w:ind w:left="160" w:hanging="105"/>
      </w:pPr>
      <w:rPr>
        <w:rFonts w:ascii="Times New Roman" w:eastAsia="Times New Roman" w:hAnsi="Times New Roman" w:cs="Times New Roman" w:hint="default"/>
        <w:spacing w:val="-4"/>
        <w:w w:val="100"/>
        <w:sz w:val="14"/>
        <w:szCs w:val="14"/>
      </w:rPr>
    </w:lvl>
    <w:lvl w:ilvl="1" w:tplc="A698968C">
      <w:numFmt w:val="bullet"/>
      <w:lvlText w:val="•"/>
      <w:lvlJc w:val="left"/>
      <w:pPr>
        <w:ind w:left="437" w:hanging="105"/>
      </w:pPr>
      <w:rPr>
        <w:rFonts w:hint="default"/>
      </w:rPr>
    </w:lvl>
    <w:lvl w:ilvl="2" w:tplc="EFBCB5A6">
      <w:numFmt w:val="bullet"/>
      <w:lvlText w:val="•"/>
      <w:lvlJc w:val="left"/>
      <w:pPr>
        <w:ind w:left="715" w:hanging="105"/>
      </w:pPr>
      <w:rPr>
        <w:rFonts w:hint="default"/>
      </w:rPr>
    </w:lvl>
    <w:lvl w:ilvl="3" w:tplc="10FE29CE">
      <w:numFmt w:val="bullet"/>
      <w:lvlText w:val="•"/>
      <w:lvlJc w:val="left"/>
      <w:pPr>
        <w:ind w:left="993" w:hanging="105"/>
      </w:pPr>
      <w:rPr>
        <w:rFonts w:hint="default"/>
      </w:rPr>
    </w:lvl>
    <w:lvl w:ilvl="4" w:tplc="3C3C5BA8">
      <w:numFmt w:val="bullet"/>
      <w:lvlText w:val="•"/>
      <w:lvlJc w:val="left"/>
      <w:pPr>
        <w:ind w:left="1271" w:hanging="105"/>
      </w:pPr>
      <w:rPr>
        <w:rFonts w:hint="default"/>
      </w:rPr>
    </w:lvl>
    <w:lvl w:ilvl="5" w:tplc="98AC98C2">
      <w:numFmt w:val="bullet"/>
      <w:lvlText w:val="•"/>
      <w:lvlJc w:val="left"/>
      <w:pPr>
        <w:ind w:left="1549" w:hanging="105"/>
      </w:pPr>
      <w:rPr>
        <w:rFonts w:hint="default"/>
      </w:rPr>
    </w:lvl>
    <w:lvl w:ilvl="6" w:tplc="F586B6CE">
      <w:numFmt w:val="bullet"/>
      <w:lvlText w:val="•"/>
      <w:lvlJc w:val="left"/>
      <w:pPr>
        <w:ind w:left="1827" w:hanging="105"/>
      </w:pPr>
      <w:rPr>
        <w:rFonts w:hint="default"/>
      </w:rPr>
    </w:lvl>
    <w:lvl w:ilvl="7" w:tplc="820EECC6">
      <w:numFmt w:val="bullet"/>
      <w:lvlText w:val="•"/>
      <w:lvlJc w:val="left"/>
      <w:pPr>
        <w:ind w:left="2105" w:hanging="105"/>
      </w:pPr>
      <w:rPr>
        <w:rFonts w:hint="default"/>
      </w:rPr>
    </w:lvl>
    <w:lvl w:ilvl="8" w:tplc="FB76A3B6">
      <w:numFmt w:val="bullet"/>
      <w:lvlText w:val="•"/>
      <w:lvlJc w:val="left"/>
      <w:pPr>
        <w:ind w:left="2383" w:hanging="105"/>
      </w:pPr>
      <w:rPr>
        <w:rFonts w:hint="default"/>
      </w:rPr>
    </w:lvl>
  </w:abstractNum>
  <w:abstractNum w:abstractNumId="400" w15:restartNumberingAfterBreak="0">
    <w:nsid w:val="1C133036"/>
    <w:multiLevelType w:val="hybridMultilevel"/>
    <w:tmpl w:val="AB080356"/>
    <w:lvl w:ilvl="0" w:tplc="5B1CAE06">
      <w:numFmt w:val="bullet"/>
      <w:lvlText w:val="●"/>
      <w:lvlJc w:val="left"/>
      <w:pPr>
        <w:ind w:left="176" w:hanging="120"/>
      </w:pPr>
      <w:rPr>
        <w:rFonts w:ascii="Times New Roman" w:eastAsia="Times New Roman" w:hAnsi="Times New Roman" w:cs="Times New Roman" w:hint="default"/>
        <w:spacing w:val="-14"/>
        <w:w w:val="100"/>
        <w:sz w:val="14"/>
        <w:szCs w:val="14"/>
      </w:rPr>
    </w:lvl>
    <w:lvl w:ilvl="1" w:tplc="A182A2F4">
      <w:numFmt w:val="bullet"/>
      <w:lvlText w:val="•"/>
      <w:lvlJc w:val="left"/>
      <w:pPr>
        <w:ind w:left="331" w:hanging="120"/>
      </w:pPr>
      <w:rPr>
        <w:rFonts w:hint="default"/>
      </w:rPr>
    </w:lvl>
    <w:lvl w:ilvl="2" w:tplc="DDC80446">
      <w:numFmt w:val="bullet"/>
      <w:lvlText w:val="•"/>
      <w:lvlJc w:val="left"/>
      <w:pPr>
        <w:ind w:left="482" w:hanging="120"/>
      </w:pPr>
      <w:rPr>
        <w:rFonts w:hint="default"/>
      </w:rPr>
    </w:lvl>
    <w:lvl w:ilvl="3" w:tplc="3128331A">
      <w:numFmt w:val="bullet"/>
      <w:lvlText w:val="•"/>
      <w:lvlJc w:val="left"/>
      <w:pPr>
        <w:ind w:left="633" w:hanging="120"/>
      </w:pPr>
      <w:rPr>
        <w:rFonts w:hint="default"/>
      </w:rPr>
    </w:lvl>
    <w:lvl w:ilvl="4" w:tplc="CE90E07A">
      <w:numFmt w:val="bullet"/>
      <w:lvlText w:val="•"/>
      <w:lvlJc w:val="left"/>
      <w:pPr>
        <w:ind w:left="784" w:hanging="120"/>
      </w:pPr>
      <w:rPr>
        <w:rFonts w:hint="default"/>
      </w:rPr>
    </w:lvl>
    <w:lvl w:ilvl="5" w:tplc="67AA837C">
      <w:numFmt w:val="bullet"/>
      <w:lvlText w:val="•"/>
      <w:lvlJc w:val="left"/>
      <w:pPr>
        <w:ind w:left="935" w:hanging="120"/>
      </w:pPr>
      <w:rPr>
        <w:rFonts w:hint="default"/>
      </w:rPr>
    </w:lvl>
    <w:lvl w:ilvl="6" w:tplc="C7CC76B4">
      <w:numFmt w:val="bullet"/>
      <w:lvlText w:val="•"/>
      <w:lvlJc w:val="left"/>
      <w:pPr>
        <w:ind w:left="1086" w:hanging="120"/>
      </w:pPr>
      <w:rPr>
        <w:rFonts w:hint="default"/>
      </w:rPr>
    </w:lvl>
    <w:lvl w:ilvl="7" w:tplc="39943178">
      <w:numFmt w:val="bullet"/>
      <w:lvlText w:val="•"/>
      <w:lvlJc w:val="left"/>
      <w:pPr>
        <w:ind w:left="1237" w:hanging="120"/>
      </w:pPr>
      <w:rPr>
        <w:rFonts w:hint="default"/>
      </w:rPr>
    </w:lvl>
    <w:lvl w:ilvl="8" w:tplc="565EAF2C">
      <w:numFmt w:val="bullet"/>
      <w:lvlText w:val="•"/>
      <w:lvlJc w:val="left"/>
      <w:pPr>
        <w:ind w:left="1388" w:hanging="120"/>
      </w:pPr>
      <w:rPr>
        <w:rFonts w:hint="default"/>
      </w:rPr>
    </w:lvl>
  </w:abstractNum>
  <w:abstractNum w:abstractNumId="401" w15:restartNumberingAfterBreak="0">
    <w:nsid w:val="1C1C1B72"/>
    <w:multiLevelType w:val="hybridMultilevel"/>
    <w:tmpl w:val="3DDA2740"/>
    <w:lvl w:ilvl="0" w:tplc="222E9BCC">
      <w:numFmt w:val="bullet"/>
      <w:lvlText w:val="–"/>
      <w:lvlJc w:val="left"/>
      <w:pPr>
        <w:ind w:left="160" w:hanging="105"/>
      </w:pPr>
      <w:rPr>
        <w:rFonts w:ascii="Times New Roman" w:eastAsia="Times New Roman" w:hAnsi="Times New Roman" w:cs="Times New Roman" w:hint="default"/>
        <w:spacing w:val="-2"/>
        <w:w w:val="100"/>
        <w:sz w:val="14"/>
        <w:szCs w:val="14"/>
      </w:rPr>
    </w:lvl>
    <w:lvl w:ilvl="1" w:tplc="77A2F952">
      <w:numFmt w:val="bullet"/>
      <w:lvlText w:val="•"/>
      <w:lvlJc w:val="left"/>
      <w:pPr>
        <w:ind w:left="437" w:hanging="105"/>
      </w:pPr>
      <w:rPr>
        <w:rFonts w:hint="default"/>
      </w:rPr>
    </w:lvl>
    <w:lvl w:ilvl="2" w:tplc="4DBCAEBE">
      <w:numFmt w:val="bullet"/>
      <w:lvlText w:val="•"/>
      <w:lvlJc w:val="left"/>
      <w:pPr>
        <w:ind w:left="715" w:hanging="105"/>
      </w:pPr>
      <w:rPr>
        <w:rFonts w:hint="default"/>
      </w:rPr>
    </w:lvl>
    <w:lvl w:ilvl="3" w:tplc="1C52F500">
      <w:numFmt w:val="bullet"/>
      <w:lvlText w:val="•"/>
      <w:lvlJc w:val="left"/>
      <w:pPr>
        <w:ind w:left="993" w:hanging="105"/>
      </w:pPr>
      <w:rPr>
        <w:rFonts w:hint="default"/>
      </w:rPr>
    </w:lvl>
    <w:lvl w:ilvl="4" w:tplc="CBA2BB18">
      <w:numFmt w:val="bullet"/>
      <w:lvlText w:val="•"/>
      <w:lvlJc w:val="left"/>
      <w:pPr>
        <w:ind w:left="1271" w:hanging="105"/>
      </w:pPr>
      <w:rPr>
        <w:rFonts w:hint="default"/>
      </w:rPr>
    </w:lvl>
    <w:lvl w:ilvl="5" w:tplc="0AE69EC2">
      <w:numFmt w:val="bullet"/>
      <w:lvlText w:val="•"/>
      <w:lvlJc w:val="left"/>
      <w:pPr>
        <w:ind w:left="1549" w:hanging="105"/>
      </w:pPr>
      <w:rPr>
        <w:rFonts w:hint="default"/>
      </w:rPr>
    </w:lvl>
    <w:lvl w:ilvl="6" w:tplc="EB12AB52">
      <w:numFmt w:val="bullet"/>
      <w:lvlText w:val="•"/>
      <w:lvlJc w:val="left"/>
      <w:pPr>
        <w:ind w:left="1827" w:hanging="105"/>
      </w:pPr>
      <w:rPr>
        <w:rFonts w:hint="default"/>
      </w:rPr>
    </w:lvl>
    <w:lvl w:ilvl="7" w:tplc="07827894">
      <w:numFmt w:val="bullet"/>
      <w:lvlText w:val="•"/>
      <w:lvlJc w:val="left"/>
      <w:pPr>
        <w:ind w:left="2105" w:hanging="105"/>
      </w:pPr>
      <w:rPr>
        <w:rFonts w:hint="default"/>
      </w:rPr>
    </w:lvl>
    <w:lvl w:ilvl="8" w:tplc="6B6C85BA">
      <w:numFmt w:val="bullet"/>
      <w:lvlText w:val="•"/>
      <w:lvlJc w:val="left"/>
      <w:pPr>
        <w:ind w:left="2383" w:hanging="105"/>
      </w:pPr>
      <w:rPr>
        <w:rFonts w:hint="default"/>
      </w:rPr>
    </w:lvl>
  </w:abstractNum>
  <w:abstractNum w:abstractNumId="402" w15:restartNumberingAfterBreak="0">
    <w:nsid w:val="1C546A74"/>
    <w:multiLevelType w:val="hybridMultilevel"/>
    <w:tmpl w:val="734A5AE6"/>
    <w:lvl w:ilvl="0" w:tplc="A0C2B844">
      <w:numFmt w:val="bullet"/>
      <w:lvlText w:val="●"/>
      <w:lvlJc w:val="left"/>
      <w:pPr>
        <w:ind w:left="175" w:hanging="120"/>
      </w:pPr>
      <w:rPr>
        <w:rFonts w:ascii="Times New Roman" w:eastAsia="Times New Roman" w:hAnsi="Times New Roman" w:cs="Times New Roman" w:hint="default"/>
        <w:spacing w:val="-7"/>
        <w:w w:val="100"/>
        <w:sz w:val="14"/>
        <w:szCs w:val="14"/>
      </w:rPr>
    </w:lvl>
    <w:lvl w:ilvl="1" w:tplc="B00C5EDE">
      <w:numFmt w:val="bullet"/>
      <w:lvlText w:val="•"/>
      <w:lvlJc w:val="left"/>
      <w:pPr>
        <w:ind w:left="416" w:hanging="120"/>
      </w:pPr>
      <w:rPr>
        <w:rFonts w:hint="default"/>
      </w:rPr>
    </w:lvl>
    <w:lvl w:ilvl="2" w:tplc="ED3CAB5A">
      <w:numFmt w:val="bullet"/>
      <w:lvlText w:val="•"/>
      <w:lvlJc w:val="left"/>
      <w:pPr>
        <w:ind w:left="652" w:hanging="120"/>
      </w:pPr>
      <w:rPr>
        <w:rFonts w:hint="default"/>
      </w:rPr>
    </w:lvl>
    <w:lvl w:ilvl="3" w:tplc="14741BF0">
      <w:numFmt w:val="bullet"/>
      <w:lvlText w:val="•"/>
      <w:lvlJc w:val="left"/>
      <w:pPr>
        <w:ind w:left="888" w:hanging="120"/>
      </w:pPr>
      <w:rPr>
        <w:rFonts w:hint="default"/>
      </w:rPr>
    </w:lvl>
    <w:lvl w:ilvl="4" w:tplc="21B8079E">
      <w:numFmt w:val="bullet"/>
      <w:lvlText w:val="•"/>
      <w:lvlJc w:val="left"/>
      <w:pPr>
        <w:ind w:left="1124" w:hanging="120"/>
      </w:pPr>
      <w:rPr>
        <w:rFonts w:hint="default"/>
      </w:rPr>
    </w:lvl>
    <w:lvl w:ilvl="5" w:tplc="79644FCC">
      <w:numFmt w:val="bullet"/>
      <w:lvlText w:val="•"/>
      <w:lvlJc w:val="left"/>
      <w:pPr>
        <w:ind w:left="1360" w:hanging="120"/>
      </w:pPr>
      <w:rPr>
        <w:rFonts w:hint="default"/>
      </w:rPr>
    </w:lvl>
    <w:lvl w:ilvl="6" w:tplc="AE66F7C8">
      <w:numFmt w:val="bullet"/>
      <w:lvlText w:val="•"/>
      <w:lvlJc w:val="left"/>
      <w:pPr>
        <w:ind w:left="1596" w:hanging="120"/>
      </w:pPr>
      <w:rPr>
        <w:rFonts w:hint="default"/>
      </w:rPr>
    </w:lvl>
    <w:lvl w:ilvl="7" w:tplc="416C3A2A">
      <w:numFmt w:val="bullet"/>
      <w:lvlText w:val="•"/>
      <w:lvlJc w:val="left"/>
      <w:pPr>
        <w:ind w:left="1832" w:hanging="120"/>
      </w:pPr>
      <w:rPr>
        <w:rFonts w:hint="default"/>
      </w:rPr>
    </w:lvl>
    <w:lvl w:ilvl="8" w:tplc="B6F08C7E">
      <w:numFmt w:val="bullet"/>
      <w:lvlText w:val="•"/>
      <w:lvlJc w:val="left"/>
      <w:pPr>
        <w:ind w:left="2068" w:hanging="120"/>
      </w:pPr>
      <w:rPr>
        <w:rFonts w:hint="default"/>
      </w:rPr>
    </w:lvl>
  </w:abstractNum>
  <w:abstractNum w:abstractNumId="403" w15:restartNumberingAfterBreak="0">
    <w:nsid w:val="1C5D54E3"/>
    <w:multiLevelType w:val="hybridMultilevel"/>
    <w:tmpl w:val="9378FD4A"/>
    <w:lvl w:ilvl="0" w:tplc="9C8874A0">
      <w:numFmt w:val="bullet"/>
      <w:lvlText w:val="●"/>
      <w:lvlJc w:val="left"/>
      <w:pPr>
        <w:ind w:left="174" w:hanging="120"/>
      </w:pPr>
      <w:rPr>
        <w:rFonts w:ascii="Times New Roman" w:eastAsia="Times New Roman" w:hAnsi="Times New Roman" w:cs="Times New Roman" w:hint="default"/>
        <w:spacing w:val="-7"/>
        <w:w w:val="100"/>
        <w:sz w:val="14"/>
        <w:szCs w:val="14"/>
      </w:rPr>
    </w:lvl>
    <w:lvl w:ilvl="1" w:tplc="9E8292C8">
      <w:numFmt w:val="bullet"/>
      <w:lvlText w:val="•"/>
      <w:lvlJc w:val="left"/>
      <w:pPr>
        <w:ind w:left="455" w:hanging="120"/>
      </w:pPr>
      <w:rPr>
        <w:rFonts w:hint="default"/>
      </w:rPr>
    </w:lvl>
    <w:lvl w:ilvl="2" w:tplc="6E3EC1EE">
      <w:numFmt w:val="bullet"/>
      <w:lvlText w:val="•"/>
      <w:lvlJc w:val="left"/>
      <w:pPr>
        <w:ind w:left="731" w:hanging="120"/>
      </w:pPr>
      <w:rPr>
        <w:rFonts w:hint="default"/>
      </w:rPr>
    </w:lvl>
    <w:lvl w:ilvl="3" w:tplc="543C1B30">
      <w:numFmt w:val="bullet"/>
      <w:lvlText w:val="•"/>
      <w:lvlJc w:val="left"/>
      <w:pPr>
        <w:ind w:left="1007" w:hanging="120"/>
      </w:pPr>
      <w:rPr>
        <w:rFonts w:hint="default"/>
      </w:rPr>
    </w:lvl>
    <w:lvl w:ilvl="4" w:tplc="4E7E9FB2">
      <w:numFmt w:val="bullet"/>
      <w:lvlText w:val="•"/>
      <w:lvlJc w:val="left"/>
      <w:pPr>
        <w:ind w:left="1283" w:hanging="120"/>
      </w:pPr>
      <w:rPr>
        <w:rFonts w:hint="default"/>
      </w:rPr>
    </w:lvl>
    <w:lvl w:ilvl="5" w:tplc="1630851E">
      <w:numFmt w:val="bullet"/>
      <w:lvlText w:val="•"/>
      <w:lvlJc w:val="left"/>
      <w:pPr>
        <w:ind w:left="1559" w:hanging="120"/>
      </w:pPr>
      <w:rPr>
        <w:rFonts w:hint="default"/>
      </w:rPr>
    </w:lvl>
    <w:lvl w:ilvl="6" w:tplc="759A34DA">
      <w:numFmt w:val="bullet"/>
      <w:lvlText w:val="•"/>
      <w:lvlJc w:val="left"/>
      <w:pPr>
        <w:ind w:left="1835" w:hanging="120"/>
      </w:pPr>
      <w:rPr>
        <w:rFonts w:hint="default"/>
      </w:rPr>
    </w:lvl>
    <w:lvl w:ilvl="7" w:tplc="FFF29ABE">
      <w:numFmt w:val="bullet"/>
      <w:lvlText w:val="•"/>
      <w:lvlJc w:val="left"/>
      <w:pPr>
        <w:ind w:left="2111" w:hanging="120"/>
      </w:pPr>
      <w:rPr>
        <w:rFonts w:hint="default"/>
      </w:rPr>
    </w:lvl>
    <w:lvl w:ilvl="8" w:tplc="E34EA4EA">
      <w:numFmt w:val="bullet"/>
      <w:lvlText w:val="•"/>
      <w:lvlJc w:val="left"/>
      <w:pPr>
        <w:ind w:left="2387" w:hanging="120"/>
      </w:pPr>
      <w:rPr>
        <w:rFonts w:hint="default"/>
      </w:rPr>
    </w:lvl>
  </w:abstractNum>
  <w:abstractNum w:abstractNumId="404" w15:restartNumberingAfterBreak="0">
    <w:nsid w:val="1C5F2D85"/>
    <w:multiLevelType w:val="hybridMultilevel"/>
    <w:tmpl w:val="1498733C"/>
    <w:lvl w:ilvl="0" w:tplc="33BC0BF0">
      <w:numFmt w:val="bullet"/>
      <w:lvlText w:val="●"/>
      <w:lvlJc w:val="left"/>
      <w:pPr>
        <w:ind w:left="175" w:hanging="120"/>
      </w:pPr>
      <w:rPr>
        <w:rFonts w:ascii="Times New Roman" w:eastAsia="Times New Roman" w:hAnsi="Times New Roman" w:cs="Times New Roman" w:hint="default"/>
        <w:spacing w:val="-5"/>
        <w:w w:val="100"/>
        <w:sz w:val="14"/>
        <w:szCs w:val="14"/>
      </w:rPr>
    </w:lvl>
    <w:lvl w:ilvl="1" w:tplc="46C09B1E">
      <w:numFmt w:val="bullet"/>
      <w:lvlText w:val="•"/>
      <w:lvlJc w:val="left"/>
      <w:pPr>
        <w:ind w:left="416" w:hanging="120"/>
      </w:pPr>
      <w:rPr>
        <w:rFonts w:hint="default"/>
      </w:rPr>
    </w:lvl>
    <w:lvl w:ilvl="2" w:tplc="71F66E28">
      <w:numFmt w:val="bullet"/>
      <w:lvlText w:val="•"/>
      <w:lvlJc w:val="left"/>
      <w:pPr>
        <w:ind w:left="652" w:hanging="120"/>
      </w:pPr>
      <w:rPr>
        <w:rFonts w:hint="default"/>
      </w:rPr>
    </w:lvl>
    <w:lvl w:ilvl="3" w:tplc="7F7C46E0">
      <w:numFmt w:val="bullet"/>
      <w:lvlText w:val="•"/>
      <w:lvlJc w:val="left"/>
      <w:pPr>
        <w:ind w:left="888" w:hanging="120"/>
      </w:pPr>
      <w:rPr>
        <w:rFonts w:hint="default"/>
      </w:rPr>
    </w:lvl>
    <w:lvl w:ilvl="4" w:tplc="7EDEA702">
      <w:numFmt w:val="bullet"/>
      <w:lvlText w:val="•"/>
      <w:lvlJc w:val="left"/>
      <w:pPr>
        <w:ind w:left="1124" w:hanging="120"/>
      </w:pPr>
      <w:rPr>
        <w:rFonts w:hint="default"/>
      </w:rPr>
    </w:lvl>
    <w:lvl w:ilvl="5" w:tplc="9C1A072E">
      <w:numFmt w:val="bullet"/>
      <w:lvlText w:val="•"/>
      <w:lvlJc w:val="left"/>
      <w:pPr>
        <w:ind w:left="1360" w:hanging="120"/>
      </w:pPr>
      <w:rPr>
        <w:rFonts w:hint="default"/>
      </w:rPr>
    </w:lvl>
    <w:lvl w:ilvl="6" w:tplc="D654ED8A">
      <w:numFmt w:val="bullet"/>
      <w:lvlText w:val="•"/>
      <w:lvlJc w:val="left"/>
      <w:pPr>
        <w:ind w:left="1596" w:hanging="120"/>
      </w:pPr>
      <w:rPr>
        <w:rFonts w:hint="default"/>
      </w:rPr>
    </w:lvl>
    <w:lvl w:ilvl="7" w:tplc="7690FB58">
      <w:numFmt w:val="bullet"/>
      <w:lvlText w:val="•"/>
      <w:lvlJc w:val="left"/>
      <w:pPr>
        <w:ind w:left="1832" w:hanging="120"/>
      </w:pPr>
      <w:rPr>
        <w:rFonts w:hint="default"/>
      </w:rPr>
    </w:lvl>
    <w:lvl w:ilvl="8" w:tplc="F80C9C90">
      <w:numFmt w:val="bullet"/>
      <w:lvlText w:val="•"/>
      <w:lvlJc w:val="left"/>
      <w:pPr>
        <w:ind w:left="2068" w:hanging="120"/>
      </w:pPr>
      <w:rPr>
        <w:rFonts w:hint="default"/>
      </w:rPr>
    </w:lvl>
  </w:abstractNum>
  <w:abstractNum w:abstractNumId="405" w15:restartNumberingAfterBreak="0">
    <w:nsid w:val="1C6F0F71"/>
    <w:multiLevelType w:val="hybridMultilevel"/>
    <w:tmpl w:val="1A90842E"/>
    <w:lvl w:ilvl="0" w:tplc="55D65A7C">
      <w:numFmt w:val="bullet"/>
      <w:lvlText w:val="●"/>
      <w:lvlJc w:val="left"/>
      <w:pPr>
        <w:ind w:left="176" w:hanging="120"/>
      </w:pPr>
      <w:rPr>
        <w:rFonts w:ascii="Times New Roman" w:eastAsia="Times New Roman" w:hAnsi="Times New Roman" w:cs="Times New Roman" w:hint="default"/>
        <w:spacing w:val="-5"/>
        <w:w w:val="100"/>
        <w:sz w:val="14"/>
        <w:szCs w:val="14"/>
      </w:rPr>
    </w:lvl>
    <w:lvl w:ilvl="1" w:tplc="DAF2F154">
      <w:numFmt w:val="bullet"/>
      <w:lvlText w:val="•"/>
      <w:lvlJc w:val="left"/>
      <w:pPr>
        <w:ind w:left="331" w:hanging="120"/>
      </w:pPr>
      <w:rPr>
        <w:rFonts w:hint="default"/>
      </w:rPr>
    </w:lvl>
    <w:lvl w:ilvl="2" w:tplc="B9CC73AE">
      <w:numFmt w:val="bullet"/>
      <w:lvlText w:val="•"/>
      <w:lvlJc w:val="left"/>
      <w:pPr>
        <w:ind w:left="482" w:hanging="120"/>
      </w:pPr>
      <w:rPr>
        <w:rFonts w:hint="default"/>
      </w:rPr>
    </w:lvl>
    <w:lvl w:ilvl="3" w:tplc="6DE2FB0E">
      <w:numFmt w:val="bullet"/>
      <w:lvlText w:val="•"/>
      <w:lvlJc w:val="left"/>
      <w:pPr>
        <w:ind w:left="633" w:hanging="120"/>
      </w:pPr>
      <w:rPr>
        <w:rFonts w:hint="default"/>
      </w:rPr>
    </w:lvl>
    <w:lvl w:ilvl="4" w:tplc="03B8F828">
      <w:numFmt w:val="bullet"/>
      <w:lvlText w:val="•"/>
      <w:lvlJc w:val="left"/>
      <w:pPr>
        <w:ind w:left="784" w:hanging="120"/>
      </w:pPr>
      <w:rPr>
        <w:rFonts w:hint="default"/>
      </w:rPr>
    </w:lvl>
    <w:lvl w:ilvl="5" w:tplc="AB14D150">
      <w:numFmt w:val="bullet"/>
      <w:lvlText w:val="•"/>
      <w:lvlJc w:val="left"/>
      <w:pPr>
        <w:ind w:left="935" w:hanging="120"/>
      </w:pPr>
      <w:rPr>
        <w:rFonts w:hint="default"/>
      </w:rPr>
    </w:lvl>
    <w:lvl w:ilvl="6" w:tplc="69CC55CC">
      <w:numFmt w:val="bullet"/>
      <w:lvlText w:val="•"/>
      <w:lvlJc w:val="left"/>
      <w:pPr>
        <w:ind w:left="1086" w:hanging="120"/>
      </w:pPr>
      <w:rPr>
        <w:rFonts w:hint="default"/>
      </w:rPr>
    </w:lvl>
    <w:lvl w:ilvl="7" w:tplc="D97AD04A">
      <w:numFmt w:val="bullet"/>
      <w:lvlText w:val="•"/>
      <w:lvlJc w:val="left"/>
      <w:pPr>
        <w:ind w:left="1237" w:hanging="120"/>
      </w:pPr>
      <w:rPr>
        <w:rFonts w:hint="default"/>
      </w:rPr>
    </w:lvl>
    <w:lvl w:ilvl="8" w:tplc="3B546E12">
      <w:numFmt w:val="bullet"/>
      <w:lvlText w:val="•"/>
      <w:lvlJc w:val="left"/>
      <w:pPr>
        <w:ind w:left="1388" w:hanging="120"/>
      </w:pPr>
      <w:rPr>
        <w:rFonts w:hint="default"/>
      </w:rPr>
    </w:lvl>
  </w:abstractNum>
  <w:abstractNum w:abstractNumId="406" w15:restartNumberingAfterBreak="0">
    <w:nsid w:val="1C713FFB"/>
    <w:multiLevelType w:val="hybridMultilevel"/>
    <w:tmpl w:val="842624A6"/>
    <w:lvl w:ilvl="0" w:tplc="5CA8FE4E">
      <w:numFmt w:val="bullet"/>
      <w:lvlText w:val="●"/>
      <w:lvlJc w:val="left"/>
      <w:pPr>
        <w:ind w:left="175" w:hanging="120"/>
      </w:pPr>
      <w:rPr>
        <w:rFonts w:ascii="Times New Roman" w:eastAsia="Times New Roman" w:hAnsi="Times New Roman" w:cs="Times New Roman" w:hint="default"/>
        <w:spacing w:val="-8"/>
        <w:w w:val="100"/>
        <w:sz w:val="14"/>
        <w:szCs w:val="14"/>
      </w:rPr>
    </w:lvl>
    <w:lvl w:ilvl="1" w:tplc="C2026196">
      <w:numFmt w:val="bullet"/>
      <w:lvlText w:val="•"/>
      <w:lvlJc w:val="left"/>
      <w:pPr>
        <w:ind w:left="416" w:hanging="120"/>
      </w:pPr>
      <w:rPr>
        <w:rFonts w:hint="default"/>
      </w:rPr>
    </w:lvl>
    <w:lvl w:ilvl="2" w:tplc="33E0A468">
      <w:numFmt w:val="bullet"/>
      <w:lvlText w:val="•"/>
      <w:lvlJc w:val="left"/>
      <w:pPr>
        <w:ind w:left="652" w:hanging="120"/>
      </w:pPr>
      <w:rPr>
        <w:rFonts w:hint="default"/>
      </w:rPr>
    </w:lvl>
    <w:lvl w:ilvl="3" w:tplc="D30400AC">
      <w:numFmt w:val="bullet"/>
      <w:lvlText w:val="•"/>
      <w:lvlJc w:val="left"/>
      <w:pPr>
        <w:ind w:left="888" w:hanging="120"/>
      </w:pPr>
      <w:rPr>
        <w:rFonts w:hint="default"/>
      </w:rPr>
    </w:lvl>
    <w:lvl w:ilvl="4" w:tplc="072A1FD2">
      <w:numFmt w:val="bullet"/>
      <w:lvlText w:val="•"/>
      <w:lvlJc w:val="left"/>
      <w:pPr>
        <w:ind w:left="1124" w:hanging="120"/>
      </w:pPr>
      <w:rPr>
        <w:rFonts w:hint="default"/>
      </w:rPr>
    </w:lvl>
    <w:lvl w:ilvl="5" w:tplc="1BC49EB6">
      <w:numFmt w:val="bullet"/>
      <w:lvlText w:val="•"/>
      <w:lvlJc w:val="left"/>
      <w:pPr>
        <w:ind w:left="1361" w:hanging="120"/>
      </w:pPr>
      <w:rPr>
        <w:rFonts w:hint="default"/>
      </w:rPr>
    </w:lvl>
    <w:lvl w:ilvl="6" w:tplc="358CC904">
      <w:numFmt w:val="bullet"/>
      <w:lvlText w:val="•"/>
      <w:lvlJc w:val="left"/>
      <w:pPr>
        <w:ind w:left="1597" w:hanging="120"/>
      </w:pPr>
      <w:rPr>
        <w:rFonts w:hint="default"/>
      </w:rPr>
    </w:lvl>
    <w:lvl w:ilvl="7" w:tplc="215AE8E6">
      <w:numFmt w:val="bullet"/>
      <w:lvlText w:val="•"/>
      <w:lvlJc w:val="left"/>
      <w:pPr>
        <w:ind w:left="1833" w:hanging="120"/>
      </w:pPr>
      <w:rPr>
        <w:rFonts w:hint="default"/>
      </w:rPr>
    </w:lvl>
    <w:lvl w:ilvl="8" w:tplc="6C208C34">
      <w:numFmt w:val="bullet"/>
      <w:lvlText w:val="•"/>
      <w:lvlJc w:val="left"/>
      <w:pPr>
        <w:ind w:left="2069" w:hanging="120"/>
      </w:pPr>
      <w:rPr>
        <w:rFonts w:hint="default"/>
      </w:rPr>
    </w:lvl>
  </w:abstractNum>
  <w:abstractNum w:abstractNumId="407" w15:restartNumberingAfterBreak="0">
    <w:nsid w:val="1C7D1B79"/>
    <w:multiLevelType w:val="hybridMultilevel"/>
    <w:tmpl w:val="424A7612"/>
    <w:lvl w:ilvl="0" w:tplc="2BBE9BF8">
      <w:numFmt w:val="bullet"/>
      <w:lvlText w:val="–"/>
      <w:lvlJc w:val="left"/>
      <w:pPr>
        <w:ind w:left="160" w:hanging="105"/>
      </w:pPr>
      <w:rPr>
        <w:rFonts w:ascii="Times New Roman" w:eastAsia="Times New Roman" w:hAnsi="Times New Roman" w:cs="Times New Roman" w:hint="default"/>
        <w:spacing w:val="-16"/>
        <w:w w:val="100"/>
        <w:sz w:val="14"/>
        <w:szCs w:val="14"/>
      </w:rPr>
    </w:lvl>
    <w:lvl w:ilvl="1" w:tplc="DF9E6964">
      <w:numFmt w:val="bullet"/>
      <w:lvlText w:val="•"/>
      <w:lvlJc w:val="left"/>
      <w:pPr>
        <w:ind w:left="437" w:hanging="105"/>
      </w:pPr>
      <w:rPr>
        <w:rFonts w:hint="default"/>
      </w:rPr>
    </w:lvl>
    <w:lvl w:ilvl="2" w:tplc="837EFF24">
      <w:numFmt w:val="bullet"/>
      <w:lvlText w:val="•"/>
      <w:lvlJc w:val="left"/>
      <w:pPr>
        <w:ind w:left="715" w:hanging="105"/>
      </w:pPr>
      <w:rPr>
        <w:rFonts w:hint="default"/>
      </w:rPr>
    </w:lvl>
    <w:lvl w:ilvl="3" w:tplc="ACEC65D0">
      <w:numFmt w:val="bullet"/>
      <w:lvlText w:val="•"/>
      <w:lvlJc w:val="left"/>
      <w:pPr>
        <w:ind w:left="993" w:hanging="105"/>
      </w:pPr>
      <w:rPr>
        <w:rFonts w:hint="default"/>
      </w:rPr>
    </w:lvl>
    <w:lvl w:ilvl="4" w:tplc="48041132">
      <w:numFmt w:val="bullet"/>
      <w:lvlText w:val="•"/>
      <w:lvlJc w:val="left"/>
      <w:pPr>
        <w:ind w:left="1271" w:hanging="105"/>
      </w:pPr>
      <w:rPr>
        <w:rFonts w:hint="default"/>
      </w:rPr>
    </w:lvl>
    <w:lvl w:ilvl="5" w:tplc="FB440D94">
      <w:numFmt w:val="bullet"/>
      <w:lvlText w:val="•"/>
      <w:lvlJc w:val="left"/>
      <w:pPr>
        <w:ind w:left="1549" w:hanging="105"/>
      </w:pPr>
      <w:rPr>
        <w:rFonts w:hint="default"/>
      </w:rPr>
    </w:lvl>
    <w:lvl w:ilvl="6" w:tplc="511C319E">
      <w:numFmt w:val="bullet"/>
      <w:lvlText w:val="•"/>
      <w:lvlJc w:val="left"/>
      <w:pPr>
        <w:ind w:left="1827" w:hanging="105"/>
      </w:pPr>
      <w:rPr>
        <w:rFonts w:hint="default"/>
      </w:rPr>
    </w:lvl>
    <w:lvl w:ilvl="7" w:tplc="C7E2A7DC">
      <w:numFmt w:val="bullet"/>
      <w:lvlText w:val="•"/>
      <w:lvlJc w:val="left"/>
      <w:pPr>
        <w:ind w:left="2105" w:hanging="105"/>
      </w:pPr>
      <w:rPr>
        <w:rFonts w:hint="default"/>
      </w:rPr>
    </w:lvl>
    <w:lvl w:ilvl="8" w:tplc="3EA0D86C">
      <w:numFmt w:val="bullet"/>
      <w:lvlText w:val="•"/>
      <w:lvlJc w:val="left"/>
      <w:pPr>
        <w:ind w:left="2383" w:hanging="105"/>
      </w:pPr>
      <w:rPr>
        <w:rFonts w:hint="default"/>
      </w:rPr>
    </w:lvl>
  </w:abstractNum>
  <w:abstractNum w:abstractNumId="408" w15:restartNumberingAfterBreak="0">
    <w:nsid w:val="1C7D251F"/>
    <w:multiLevelType w:val="hybridMultilevel"/>
    <w:tmpl w:val="ADDE9042"/>
    <w:lvl w:ilvl="0" w:tplc="B23EA00C">
      <w:numFmt w:val="bullet"/>
      <w:lvlText w:val="–"/>
      <w:lvlJc w:val="left"/>
      <w:pPr>
        <w:ind w:left="160" w:hanging="105"/>
      </w:pPr>
      <w:rPr>
        <w:rFonts w:ascii="Times New Roman" w:eastAsia="Times New Roman" w:hAnsi="Times New Roman" w:cs="Times New Roman" w:hint="default"/>
        <w:spacing w:val="-1"/>
        <w:w w:val="100"/>
        <w:sz w:val="14"/>
        <w:szCs w:val="14"/>
      </w:rPr>
    </w:lvl>
    <w:lvl w:ilvl="1" w:tplc="91E482A6">
      <w:numFmt w:val="bullet"/>
      <w:lvlText w:val="•"/>
      <w:lvlJc w:val="left"/>
      <w:pPr>
        <w:ind w:left="437" w:hanging="105"/>
      </w:pPr>
      <w:rPr>
        <w:rFonts w:hint="default"/>
      </w:rPr>
    </w:lvl>
    <w:lvl w:ilvl="2" w:tplc="B932239C">
      <w:numFmt w:val="bullet"/>
      <w:lvlText w:val="•"/>
      <w:lvlJc w:val="left"/>
      <w:pPr>
        <w:ind w:left="715" w:hanging="105"/>
      </w:pPr>
      <w:rPr>
        <w:rFonts w:hint="default"/>
      </w:rPr>
    </w:lvl>
    <w:lvl w:ilvl="3" w:tplc="7610A7D2">
      <w:numFmt w:val="bullet"/>
      <w:lvlText w:val="•"/>
      <w:lvlJc w:val="left"/>
      <w:pPr>
        <w:ind w:left="993" w:hanging="105"/>
      </w:pPr>
      <w:rPr>
        <w:rFonts w:hint="default"/>
      </w:rPr>
    </w:lvl>
    <w:lvl w:ilvl="4" w:tplc="C2A85D58">
      <w:numFmt w:val="bullet"/>
      <w:lvlText w:val="•"/>
      <w:lvlJc w:val="left"/>
      <w:pPr>
        <w:ind w:left="1271" w:hanging="105"/>
      </w:pPr>
      <w:rPr>
        <w:rFonts w:hint="default"/>
      </w:rPr>
    </w:lvl>
    <w:lvl w:ilvl="5" w:tplc="88A6EAD8">
      <w:numFmt w:val="bullet"/>
      <w:lvlText w:val="•"/>
      <w:lvlJc w:val="left"/>
      <w:pPr>
        <w:ind w:left="1549" w:hanging="105"/>
      </w:pPr>
      <w:rPr>
        <w:rFonts w:hint="default"/>
      </w:rPr>
    </w:lvl>
    <w:lvl w:ilvl="6" w:tplc="EFA41CBA">
      <w:numFmt w:val="bullet"/>
      <w:lvlText w:val="•"/>
      <w:lvlJc w:val="left"/>
      <w:pPr>
        <w:ind w:left="1827" w:hanging="105"/>
      </w:pPr>
      <w:rPr>
        <w:rFonts w:hint="default"/>
      </w:rPr>
    </w:lvl>
    <w:lvl w:ilvl="7" w:tplc="744E5050">
      <w:numFmt w:val="bullet"/>
      <w:lvlText w:val="•"/>
      <w:lvlJc w:val="left"/>
      <w:pPr>
        <w:ind w:left="2105" w:hanging="105"/>
      </w:pPr>
      <w:rPr>
        <w:rFonts w:hint="default"/>
      </w:rPr>
    </w:lvl>
    <w:lvl w:ilvl="8" w:tplc="858AA3E6">
      <w:numFmt w:val="bullet"/>
      <w:lvlText w:val="•"/>
      <w:lvlJc w:val="left"/>
      <w:pPr>
        <w:ind w:left="2383" w:hanging="105"/>
      </w:pPr>
      <w:rPr>
        <w:rFonts w:hint="default"/>
      </w:rPr>
    </w:lvl>
  </w:abstractNum>
  <w:abstractNum w:abstractNumId="409" w15:restartNumberingAfterBreak="0">
    <w:nsid w:val="1C924EAE"/>
    <w:multiLevelType w:val="hybridMultilevel"/>
    <w:tmpl w:val="37FC4FBE"/>
    <w:lvl w:ilvl="0" w:tplc="89CA9608">
      <w:numFmt w:val="bullet"/>
      <w:lvlText w:val="●"/>
      <w:lvlJc w:val="left"/>
      <w:pPr>
        <w:ind w:left="175" w:hanging="120"/>
      </w:pPr>
      <w:rPr>
        <w:rFonts w:ascii="Times New Roman" w:eastAsia="Times New Roman" w:hAnsi="Times New Roman" w:cs="Times New Roman" w:hint="default"/>
        <w:spacing w:val="-6"/>
        <w:w w:val="100"/>
        <w:sz w:val="14"/>
        <w:szCs w:val="14"/>
      </w:rPr>
    </w:lvl>
    <w:lvl w:ilvl="1" w:tplc="2EC0DFE4">
      <w:numFmt w:val="bullet"/>
      <w:lvlText w:val="•"/>
      <w:lvlJc w:val="left"/>
      <w:pPr>
        <w:ind w:left="455" w:hanging="120"/>
      </w:pPr>
      <w:rPr>
        <w:rFonts w:hint="default"/>
      </w:rPr>
    </w:lvl>
    <w:lvl w:ilvl="2" w:tplc="E1842DEC">
      <w:numFmt w:val="bullet"/>
      <w:lvlText w:val="•"/>
      <w:lvlJc w:val="left"/>
      <w:pPr>
        <w:ind w:left="731" w:hanging="120"/>
      </w:pPr>
      <w:rPr>
        <w:rFonts w:hint="default"/>
      </w:rPr>
    </w:lvl>
    <w:lvl w:ilvl="3" w:tplc="024C6C5A">
      <w:numFmt w:val="bullet"/>
      <w:lvlText w:val="•"/>
      <w:lvlJc w:val="left"/>
      <w:pPr>
        <w:ind w:left="1007" w:hanging="120"/>
      </w:pPr>
      <w:rPr>
        <w:rFonts w:hint="default"/>
      </w:rPr>
    </w:lvl>
    <w:lvl w:ilvl="4" w:tplc="2848E0E4">
      <w:numFmt w:val="bullet"/>
      <w:lvlText w:val="•"/>
      <w:lvlJc w:val="left"/>
      <w:pPr>
        <w:ind w:left="1283" w:hanging="120"/>
      </w:pPr>
      <w:rPr>
        <w:rFonts w:hint="default"/>
      </w:rPr>
    </w:lvl>
    <w:lvl w:ilvl="5" w:tplc="3716B98A">
      <w:numFmt w:val="bullet"/>
      <w:lvlText w:val="•"/>
      <w:lvlJc w:val="left"/>
      <w:pPr>
        <w:ind w:left="1559" w:hanging="120"/>
      </w:pPr>
      <w:rPr>
        <w:rFonts w:hint="default"/>
      </w:rPr>
    </w:lvl>
    <w:lvl w:ilvl="6" w:tplc="735E3E2C">
      <w:numFmt w:val="bullet"/>
      <w:lvlText w:val="•"/>
      <w:lvlJc w:val="left"/>
      <w:pPr>
        <w:ind w:left="1835" w:hanging="120"/>
      </w:pPr>
      <w:rPr>
        <w:rFonts w:hint="default"/>
      </w:rPr>
    </w:lvl>
    <w:lvl w:ilvl="7" w:tplc="77B4B2DA">
      <w:numFmt w:val="bullet"/>
      <w:lvlText w:val="•"/>
      <w:lvlJc w:val="left"/>
      <w:pPr>
        <w:ind w:left="2111" w:hanging="120"/>
      </w:pPr>
      <w:rPr>
        <w:rFonts w:hint="default"/>
      </w:rPr>
    </w:lvl>
    <w:lvl w:ilvl="8" w:tplc="020251D4">
      <w:numFmt w:val="bullet"/>
      <w:lvlText w:val="•"/>
      <w:lvlJc w:val="left"/>
      <w:pPr>
        <w:ind w:left="2387" w:hanging="120"/>
      </w:pPr>
      <w:rPr>
        <w:rFonts w:hint="default"/>
      </w:rPr>
    </w:lvl>
  </w:abstractNum>
  <w:abstractNum w:abstractNumId="410" w15:restartNumberingAfterBreak="0">
    <w:nsid w:val="1C96505D"/>
    <w:multiLevelType w:val="hybridMultilevel"/>
    <w:tmpl w:val="7EC84E48"/>
    <w:lvl w:ilvl="0" w:tplc="7B724500">
      <w:numFmt w:val="bullet"/>
      <w:lvlText w:val="●"/>
      <w:lvlJc w:val="left"/>
      <w:pPr>
        <w:ind w:left="176" w:hanging="120"/>
      </w:pPr>
      <w:rPr>
        <w:rFonts w:ascii="Times New Roman" w:eastAsia="Times New Roman" w:hAnsi="Times New Roman" w:cs="Times New Roman" w:hint="default"/>
        <w:spacing w:val="-4"/>
        <w:w w:val="100"/>
        <w:sz w:val="14"/>
        <w:szCs w:val="14"/>
      </w:rPr>
    </w:lvl>
    <w:lvl w:ilvl="1" w:tplc="7CC4E5AC">
      <w:numFmt w:val="bullet"/>
      <w:lvlText w:val="•"/>
      <w:lvlJc w:val="left"/>
      <w:pPr>
        <w:ind w:left="387" w:hanging="120"/>
      </w:pPr>
      <w:rPr>
        <w:rFonts w:hint="default"/>
      </w:rPr>
    </w:lvl>
    <w:lvl w:ilvl="2" w:tplc="9DD2F312">
      <w:numFmt w:val="bullet"/>
      <w:lvlText w:val="•"/>
      <w:lvlJc w:val="left"/>
      <w:pPr>
        <w:ind w:left="595" w:hanging="120"/>
      </w:pPr>
      <w:rPr>
        <w:rFonts w:hint="default"/>
      </w:rPr>
    </w:lvl>
    <w:lvl w:ilvl="3" w:tplc="AC0E3956">
      <w:numFmt w:val="bullet"/>
      <w:lvlText w:val="•"/>
      <w:lvlJc w:val="left"/>
      <w:pPr>
        <w:ind w:left="803" w:hanging="120"/>
      </w:pPr>
      <w:rPr>
        <w:rFonts w:hint="default"/>
      </w:rPr>
    </w:lvl>
    <w:lvl w:ilvl="4" w:tplc="0A942860">
      <w:numFmt w:val="bullet"/>
      <w:lvlText w:val="•"/>
      <w:lvlJc w:val="left"/>
      <w:pPr>
        <w:ind w:left="1011" w:hanging="120"/>
      </w:pPr>
      <w:rPr>
        <w:rFonts w:hint="default"/>
      </w:rPr>
    </w:lvl>
    <w:lvl w:ilvl="5" w:tplc="70945524">
      <w:numFmt w:val="bullet"/>
      <w:lvlText w:val="•"/>
      <w:lvlJc w:val="left"/>
      <w:pPr>
        <w:ind w:left="1219" w:hanging="120"/>
      </w:pPr>
      <w:rPr>
        <w:rFonts w:hint="default"/>
      </w:rPr>
    </w:lvl>
    <w:lvl w:ilvl="6" w:tplc="9746CCDA">
      <w:numFmt w:val="bullet"/>
      <w:lvlText w:val="•"/>
      <w:lvlJc w:val="left"/>
      <w:pPr>
        <w:ind w:left="1426" w:hanging="120"/>
      </w:pPr>
      <w:rPr>
        <w:rFonts w:hint="default"/>
      </w:rPr>
    </w:lvl>
    <w:lvl w:ilvl="7" w:tplc="76D2CEB4">
      <w:numFmt w:val="bullet"/>
      <w:lvlText w:val="•"/>
      <w:lvlJc w:val="left"/>
      <w:pPr>
        <w:ind w:left="1634" w:hanging="120"/>
      </w:pPr>
      <w:rPr>
        <w:rFonts w:hint="default"/>
      </w:rPr>
    </w:lvl>
    <w:lvl w:ilvl="8" w:tplc="5CDE055C">
      <w:numFmt w:val="bullet"/>
      <w:lvlText w:val="•"/>
      <w:lvlJc w:val="left"/>
      <w:pPr>
        <w:ind w:left="1842" w:hanging="120"/>
      </w:pPr>
      <w:rPr>
        <w:rFonts w:hint="default"/>
      </w:rPr>
    </w:lvl>
  </w:abstractNum>
  <w:abstractNum w:abstractNumId="411" w15:restartNumberingAfterBreak="0">
    <w:nsid w:val="1C9D6EE8"/>
    <w:multiLevelType w:val="hybridMultilevel"/>
    <w:tmpl w:val="FAEEFEDA"/>
    <w:lvl w:ilvl="0" w:tplc="A598357E">
      <w:numFmt w:val="bullet"/>
      <w:lvlText w:val="●"/>
      <w:lvlJc w:val="left"/>
      <w:pPr>
        <w:ind w:left="176" w:hanging="120"/>
      </w:pPr>
      <w:rPr>
        <w:rFonts w:ascii="Times New Roman" w:eastAsia="Times New Roman" w:hAnsi="Times New Roman" w:cs="Times New Roman" w:hint="default"/>
        <w:spacing w:val="-6"/>
        <w:w w:val="100"/>
        <w:sz w:val="14"/>
        <w:szCs w:val="14"/>
      </w:rPr>
    </w:lvl>
    <w:lvl w:ilvl="1" w:tplc="84BCBACE">
      <w:numFmt w:val="bullet"/>
      <w:lvlText w:val="•"/>
      <w:lvlJc w:val="left"/>
      <w:pPr>
        <w:ind w:left="387" w:hanging="120"/>
      </w:pPr>
      <w:rPr>
        <w:rFonts w:hint="default"/>
      </w:rPr>
    </w:lvl>
    <w:lvl w:ilvl="2" w:tplc="DFD0B866">
      <w:numFmt w:val="bullet"/>
      <w:lvlText w:val="•"/>
      <w:lvlJc w:val="left"/>
      <w:pPr>
        <w:ind w:left="595" w:hanging="120"/>
      </w:pPr>
      <w:rPr>
        <w:rFonts w:hint="default"/>
      </w:rPr>
    </w:lvl>
    <w:lvl w:ilvl="3" w:tplc="BF5A6674">
      <w:numFmt w:val="bullet"/>
      <w:lvlText w:val="•"/>
      <w:lvlJc w:val="left"/>
      <w:pPr>
        <w:ind w:left="803" w:hanging="120"/>
      </w:pPr>
      <w:rPr>
        <w:rFonts w:hint="default"/>
      </w:rPr>
    </w:lvl>
    <w:lvl w:ilvl="4" w:tplc="DBDAD854">
      <w:numFmt w:val="bullet"/>
      <w:lvlText w:val="•"/>
      <w:lvlJc w:val="left"/>
      <w:pPr>
        <w:ind w:left="1011" w:hanging="120"/>
      </w:pPr>
      <w:rPr>
        <w:rFonts w:hint="default"/>
      </w:rPr>
    </w:lvl>
    <w:lvl w:ilvl="5" w:tplc="CA4E9EE0">
      <w:numFmt w:val="bullet"/>
      <w:lvlText w:val="•"/>
      <w:lvlJc w:val="left"/>
      <w:pPr>
        <w:ind w:left="1219" w:hanging="120"/>
      </w:pPr>
      <w:rPr>
        <w:rFonts w:hint="default"/>
      </w:rPr>
    </w:lvl>
    <w:lvl w:ilvl="6" w:tplc="9BB28F72">
      <w:numFmt w:val="bullet"/>
      <w:lvlText w:val="•"/>
      <w:lvlJc w:val="left"/>
      <w:pPr>
        <w:ind w:left="1426" w:hanging="120"/>
      </w:pPr>
      <w:rPr>
        <w:rFonts w:hint="default"/>
      </w:rPr>
    </w:lvl>
    <w:lvl w:ilvl="7" w:tplc="A15CDAD6">
      <w:numFmt w:val="bullet"/>
      <w:lvlText w:val="•"/>
      <w:lvlJc w:val="left"/>
      <w:pPr>
        <w:ind w:left="1634" w:hanging="120"/>
      </w:pPr>
      <w:rPr>
        <w:rFonts w:hint="default"/>
      </w:rPr>
    </w:lvl>
    <w:lvl w:ilvl="8" w:tplc="CC30FA0E">
      <w:numFmt w:val="bullet"/>
      <w:lvlText w:val="•"/>
      <w:lvlJc w:val="left"/>
      <w:pPr>
        <w:ind w:left="1842" w:hanging="120"/>
      </w:pPr>
      <w:rPr>
        <w:rFonts w:hint="default"/>
      </w:rPr>
    </w:lvl>
  </w:abstractNum>
  <w:abstractNum w:abstractNumId="412" w15:restartNumberingAfterBreak="0">
    <w:nsid w:val="1CA21AC1"/>
    <w:multiLevelType w:val="hybridMultilevel"/>
    <w:tmpl w:val="1A54869A"/>
    <w:lvl w:ilvl="0" w:tplc="59AA3296">
      <w:numFmt w:val="bullet"/>
      <w:lvlText w:val="●"/>
      <w:lvlJc w:val="left"/>
      <w:pPr>
        <w:ind w:left="175" w:hanging="120"/>
      </w:pPr>
      <w:rPr>
        <w:rFonts w:ascii="Times New Roman" w:eastAsia="Times New Roman" w:hAnsi="Times New Roman" w:cs="Times New Roman" w:hint="default"/>
        <w:spacing w:val="-4"/>
        <w:w w:val="100"/>
        <w:sz w:val="14"/>
        <w:szCs w:val="14"/>
      </w:rPr>
    </w:lvl>
    <w:lvl w:ilvl="1" w:tplc="F918D794">
      <w:numFmt w:val="bullet"/>
      <w:lvlText w:val="•"/>
      <w:lvlJc w:val="left"/>
      <w:pPr>
        <w:ind w:left="455" w:hanging="120"/>
      </w:pPr>
      <w:rPr>
        <w:rFonts w:hint="default"/>
      </w:rPr>
    </w:lvl>
    <w:lvl w:ilvl="2" w:tplc="C23C1554">
      <w:numFmt w:val="bullet"/>
      <w:lvlText w:val="•"/>
      <w:lvlJc w:val="left"/>
      <w:pPr>
        <w:ind w:left="731" w:hanging="120"/>
      </w:pPr>
      <w:rPr>
        <w:rFonts w:hint="default"/>
      </w:rPr>
    </w:lvl>
    <w:lvl w:ilvl="3" w:tplc="962EF892">
      <w:numFmt w:val="bullet"/>
      <w:lvlText w:val="•"/>
      <w:lvlJc w:val="left"/>
      <w:pPr>
        <w:ind w:left="1007" w:hanging="120"/>
      </w:pPr>
      <w:rPr>
        <w:rFonts w:hint="default"/>
      </w:rPr>
    </w:lvl>
    <w:lvl w:ilvl="4" w:tplc="B2C81C08">
      <w:numFmt w:val="bullet"/>
      <w:lvlText w:val="•"/>
      <w:lvlJc w:val="left"/>
      <w:pPr>
        <w:ind w:left="1283" w:hanging="120"/>
      </w:pPr>
      <w:rPr>
        <w:rFonts w:hint="default"/>
      </w:rPr>
    </w:lvl>
    <w:lvl w:ilvl="5" w:tplc="B7CA32B0">
      <w:numFmt w:val="bullet"/>
      <w:lvlText w:val="•"/>
      <w:lvlJc w:val="left"/>
      <w:pPr>
        <w:ind w:left="1559" w:hanging="120"/>
      </w:pPr>
      <w:rPr>
        <w:rFonts w:hint="default"/>
      </w:rPr>
    </w:lvl>
    <w:lvl w:ilvl="6" w:tplc="D3666BC4">
      <w:numFmt w:val="bullet"/>
      <w:lvlText w:val="•"/>
      <w:lvlJc w:val="left"/>
      <w:pPr>
        <w:ind w:left="1835" w:hanging="120"/>
      </w:pPr>
      <w:rPr>
        <w:rFonts w:hint="default"/>
      </w:rPr>
    </w:lvl>
    <w:lvl w:ilvl="7" w:tplc="B9C43828">
      <w:numFmt w:val="bullet"/>
      <w:lvlText w:val="•"/>
      <w:lvlJc w:val="left"/>
      <w:pPr>
        <w:ind w:left="2111" w:hanging="120"/>
      </w:pPr>
      <w:rPr>
        <w:rFonts w:hint="default"/>
      </w:rPr>
    </w:lvl>
    <w:lvl w:ilvl="8" w:tplc="D4EABF74">
      <w:numFmt w:val="bullet"/>
      <w:lvlText w:val="•"/>
      <w:lvlJc w:val="left"/>
      <w:pPr>
        <w:ind w:left="2387" w:hanging="120"/>
      </w:pPr>
      <w:rPr>
        <w:rFonts w:hint="default"/>
      </w:rPr>
    </w:lvl>
  </w:abstractNum>
  <w:abstractNum w:abstractNumId="413" w15:restartNumberingAfterBreak="0">
    <w:nsid w:val="1CAC3B48"/>
    <w:multiLevelType w:val="hybridMultilevel"/>
    <w:tmpl w:val="DFA67876"/>
    <w:lvl w:ilvl="0" w:tplc="E1AAB2E4">
      <w:numFmt w:val="bullet"/>
      <w:lvlText w:val="●"/>
      <w:lvlJc w:val="left"/>
      <w:pPr>
        <w:ind w:left="175" w:hanging="120"/>
      </w:pPr>
      <w:rPr>
        <w:rFonts w:ascii="Times New Roman" w:eastAsia="Times New Roman" w:hAnsi="Times New Roman" w:cs="Times New Roman" w:hint="default"/>
        <w:spacing w:val="-2"/>
        <w:w w:val="100"/>
        <w:sz w:val="14"/>
        <w:szCs w:val="14"/>
      </w:rPr>
    </w:lvl>
    <w:lvl w:ilvl="1" w:tplc="5290E54C">
      <w:numFmt w:val="bullet"/>
      <w:lvlText w:val="•"/>
      <w:lvlJc w:val="left"/>
      <w:pPr>
        <w:ind w:left="416" w:hanging="120"/>
      </w:pPr>
      <w:rPr>
        <w:rFonts w:hint="default"/>
      </w:rPr>
    </w:lvl>
    <w:lvl w:ilvl="2" w:tplc="2256C2E8">
      <w:numFmt w:val="bullet"/>
      <w:lvlText w:val="•"/>
      <w:lvlJc w:val="left"/>
      <w:pPr>
        <w:ind w:left="652" w:hanging="120"/>
      </w:pPr>
      <w:rPr>
        <w:rFonts w:hint="default"/>
      </w:rPr>
    </w:lvl>
    <w:lvl w:ilvl="3" w:tplc="B282A298">
      <w:numFmt w:val="bullet"/>
      <w:lvlText w:val="•"/>
      <w:lvlJc w:val="left"/>
      <w:pPr>
        <w:ind w:left="888" w:hanging="120"/>
      </w:pPr>
      <w:rPr>
        <w:rFonts w:hint="default"/>
      </w:rPr>
    </w:lvl>
    <w:lvl w:ilvl="4" w:tplc="1262A99C">
      <w:numFmt w:val="bullet"/>
      <w:lvlText w:val="•"/>
      <w:lvlJc w:val="left"/>
      <w:pPr>
        <w:ind w:left="1124" w:hanging="120"/>
      </w:pPr>
      <w:rPr>
        <w:rFonts w:hint="default"/>
      </w:rPr>
    </w:lvl>
    <w:lvl w:ilvl="5" w:tplc="67FCA5F4">
      <w:numFmt w:val="bullet"/>
      <w:lvlText w:val="•"/>
      <w:lvlJc w:val="left"/>
      <w:pPr>
        <w:ind w:left="1360" w:hanging="120"/>
      </w:pPr>
      <w:rPr>
        <w:rFonts w:hint="default"/>
      </w:rPr>
    </w:lvl>
    <w:lvl w:ilvl="6" w:tplc="F1DC17E4">
      <w:numFmt w:val="bullet"/>
      <w:lvlText w:val="•"/>
      <w:lvlJc w:val="left"/>
      <w:pPr>
        <w:ind w:left="1596" w:hanging="120"/>
      </w:pPr>
      <w:rPr>
        <w:rFonts w:hint="default"/>
      </w:rPr>
    </w:lvl>
    <w:lvl w:ilvl="7" w:tplc="065076EA">
      <w:numFmt w:val="bullet"/>
      <w:lvlText w:val="•"/>
      <w:lvlJc w:val="left"/>
      <w:pPr>
        <w:ind w:left="1832" w:hanging="120"/>
      </w:pPr>
      <w:rPr>
        <w:rFonts w:hint="default"/>
      </w:rPr>
    </w:lvl>
    <w:lvl w:ilvl="8" w:tplc="58AC26FC">
      <w:numFmt w:val="bullet"/>
      <w:lvlText w:val="•"/>
      <w:lvlJc w:val="left"/>
      <w:pPr>
        <w:ind w:left="2068" w:hanging="120"/>
      </w:pPr>
      <w:rPr>
        <w:rFonts w:hint="default"/>
      </w:rPr>
    </w:lvl>
  </w:abstractNum>
  <w:abstractNum w:abstractNumId="414" w15:restartNumberingAfterBreak="0">
    <w:nsid w:val="1CB20B7B"/>
    <w:multiLevelType w:val="hybridMultilevel"/>
    <w:tmpl w:val="5D143E26"/>
    <w:lvl w:ilvl="0" w:tplc="BA421EBA">
      <w:numFmt w:val="bullet"/>
      <w:lvlText w:val="●"/>
      <w:lvlJc w:val="left"/>
      <w:pPr>
        <w:ind w:left="175" w:hanging="120"/>
      </w:pPr>
      <w:rPr>
        <w:rFonts w:ascii="Times New Roman" w:eastAsia="Times New Roman" w:hAnsi="Times New Roman" w:cs="Times New Roman" w:hint="default"/>
        <w:spacing w:val="-12"/>
        <w:w w:val="100"/>
        <w:sz w:val="14"/>
        <w:szCs w:val="14"/>
      </w:rPr>
    </w:lvl>
    <w:lvl w:ilvl="1" w:tplc="2C1EF752">
      <w:numFmt w:val="bullet"/>
      <w:lvlText w:val="•"/>
      <w:lvlJc w:val="left"/>
      <w:pPr>
        <w:ind w:left="416" w:hanging="120"/>
      </w:pPr>
      <w:rPr>
        <w:rFonts w:hint="default"/>
      </w:rPr>
    </w:lvl>
    <w:lvl w:ilvl="2" w:tplc="B83C6A96">
      <w:numFmt w:val="bullet"/>
      <w:lvlText w:val="•"/>
      <w:lvlJc w:val="left"/>
      <w:pPr>
        <w:ind w:left="652" w:hanging="120"/>
      </w:pPr>
      <w:rPr>
        <w:rFonts w:hint="default"/>
      </w:rPr>
    </w:lvl>
    <w:lvl w:ilvl="3" w:tplc="74E4C2EE">
      <w:numFmt w:val="bullet"/>
      <w:lvlText w:val="•"/>
      <w:lvlJc w:val="left"/>
      <w:pPr>
        <w:ind w:left="888" w:hanging="120"/>
      </w:pPr>
      <w:rPr>
        <w:rFonts w:hint="default"/>
      </w:rPr>
    </w:lvl>
    <w:lvl w:ilvl="4" w:tplc="97B0D014">
      <w:numFmt w:val="bullet"/>
      <w:lvlText w:val="•"/>
      <w:lvlJc w:val="left"/>
      <w:pPr>
        <w:ind w:left="1124" w:hanging="120"/>
      </w:pPr>
      <w:rPr>
        <w:rFonts w:hint="default"/>
      </w:rPr>
    </w:lvl>
    <w:lvl w:ilvl="5" w:tplc="31BA17C6">
      <w:numFmt w:val="bullet"/>
      <w:lvlText w:val="•"/>
      <w:lvlJc w:val="left"/>
      <w:pPr>
        <w:ind w:left="1360" w:hanging="120"/>
      </w:pPr>
      <w:rPr>
        <w:rFonts w:hint="default"/>
      </w:rPr>
    </w:lvl>
    <w:lvl w:ilvl="6" w:tplc="75AA6A4A">
      <w:numFmt w:val="bullet"/>
      <w:lvlText w:val="•"/>
      <w:lvlJc w:val="left"/>
      <w:pPr>
        <w:ind w:left="1596" w:hanging="120"/>
      </w:pPr>
      <w:rPr>
        <w:rFonts w:hint="default"/>
      </w:rPr>
    </w:lvl>
    <w:lvl w:ilvl="7" w:tplc="2B7EDC7A">
      <w:numFmt w:val="bullet"/>
      <w:lvlText w:val="•"/>
      <w:lvlJc w:val="left"/>
      <w:pPr>
        <w:ind w:left="1832" w:hanging="120"/>
      </w:pPr>
      <w:rPr>
        <w:rFonts w:hint="default"/>
      </w:rPr>
    </w:lvl>
    <w:lvl w:ilvl="8" w:tplc="E7925526">
      <w:numFmt w:val="bullet"/>
      <w:lvlText w:val="•"/>
      <w:lvlJc w:val="left"/>
      <w:pPr>
        <w:ind w:left="2068" w:hanging="120"/>
      </w:pPr>
      <w:rPr>
        <w:rFonts w:hint="default"/>
      </w:rPr>
    </w:lvl>
  </w:abstractNum>
  <w:abstractNum w:abstractNumId="415" w15:restartNumberingAfterBreak="0">
    <w:nsid w:val="1CBD3071"/>
    <w:multiLevelType w:val="hybridMultilevel"/>
    <w:tmpl w:val="17CC5C64"/>
    <w:lvl w:ilvl="0" w:tplc="DD185C5C">
      <w:numFmt w:val="bullet"/>
      <w:lvlText w:val="●"/>
      <w:lvlJc w:val="left"/>
      <w:pPr>
        <w:ind w:left="174" w:hanging="120"/>
      </w:pPr>
      <w:rPr>
        <w:rFonts w:ascii="Times New Roman" w:eastAsia="Times New Roman" w:hAnsi="Times New Roman" w:cs="Times New Roman" w:hint="default"/>
        <w:spacing w:val="-6"/>
        <w:w w:val="100"/>
        <w:sz w:val="14"/>
        <w:szCs w:val="14"/>
      </w:rPr>
    </w:lvl>
    <w:lvl w:ilvl="1" w:tplc="A41A0A56">
      <w:numFmt w:val="bullet"/>
      <w:lvlText w:val="•"/>
      <w:lvlJc w:val="left"/>
      <w:pPr>
        <w:ind w:left="455" w:hanging="120"/>
      </w:pPr>
      <w:rPr>
        <w:rFonts w:hint="default"/>
      </w:rPr>
    </w:lvl>
    <w:lvl w:ilvl="2" w:tplc="DAFA3DA2">
      <w:numFmt w:val="bullet"/>
      <w:lvlText w:val="•"/>
      <w:lvlJc w:val="left"/>
      <w:pPr>
        <w:ind w:left="731" w:hanging="120"/>
      </w:pPr>
      <w:rPr>
        <w:rFonts w:hint="default"/>
      </w:rPr>
    </w:lvl>
    <w:lvl w:ilvl="3" w:tplc="0044774C">
      <w:numFmt w:val="bullet"/>
      <w:lvlText w:val="•"/>
      <w:lvlJc w:val="left"/>
      <w:pPr>
        <w:ind w:left="1007" w:hanging="120"/>
      </w:pPr>
      <w:rPr>
        <w:rFonts w:hint="default"/>
      </w:rPr>
    </w:lvl>
    <w:lvl w:ilvl="4" w:tplc="0D2CA520">
      <w:numFmt w:val="bullet"/>
      <w:lvlText w:val="•"/>
      <w:lvlJc w:val="left"/>
      <w:pPr>
        <w:ind w:left="1283" w:hanging="120"/>
      </w:pPr>
      <w:rPr>
        <w:rFonts w:hint="default"/>
      </w:rPr>
    </w:lvl>
    <w:lvl w:ilvl="5" w:tplc="3D8801F4">
      <w:numFmt w:val="bullet"/>
      <w:lvlText w:val="•"/>
      <w:lvlJc w:val="left"/>
      <w:pPr>
        <w:ind w:left="1559" w:hanging="120"/>
      </w:pPr>
      <w:rPr>
        <w:rFonts w:hint="default"/>
      </w:rPr>
    </w:lvl>
    <w:lvl w:ilvl="6" w:tplc="35CE893C">
      <w:numFmt w:val="bullet"/>
      <w:lvlText w:val="•"/>
      <w:lvlJc w:val="left"/>
      <w:pPr>
        <w:ind w:left="1835" w:hanging="120"/>
      </w:pPr>
      <w:rPr>
        <w:rFonts w:hint="default"/>
      </w:rPr>
    </w:lvl>
    <w:lvl w:ilvl="7" w:tplc="558C3D2E">
      <w:numFmt w:val="bullet"/>
      <w:lvlText w:val="•"/>
      <w:lvlJc w:val="left"/>
      <w:pPr>
        <w:ind w:left="2111" w:hanging="120"/>
      </w:pPr>
      <w:rPr>
        <w:rFonts w:hint="default"/>
      </w:rPr>
    </w:lvl>
    <w:lvl w:ilvl="8" w:tplc="6090EE4C">
      <w:numFmt w:val="bullet"/>
      <w:lvlText w:val="•"/>
      <w:lvlJc w:val="left"/>
      <w:pPr>
        <w:ind w:left="2387" w:hanging="120"/>
      </w:pPr>
      <w:rPr>
        <w:rFonts w:hint="default"/>
      </w:rPr>
    </w:lvl>
  </w:abstractNum>
  <w:abstractNum w:abstractNumId="416" w15:restartNumberingAfterBreak="0">
    <w:nsid w:val="1CCF6DF6"/>
    <w:multiLevelType w:val="hybridMultilevel"/>
    <w:tmpl w:val="8ED644EC"/>
    <w:lvl w:ilvl="0" w:tplc="A8848512">
      <w:numFmt w:val="bullet"/>
      <w:lvlText w:val="●"/>
      <w:lvlJc w:val="left"/>
      <w:pPr>
        <w:ind w:left="175" w:hanging="120"/>
      </w:pPr>
      <w:rPr>
        <w:rFonts w:ascii="Times New Roman" w:eastAsia="Times New Roman" w:hAnsi="Times New Roman" w:cs="Times New Roman" w:hint="default"/>
        <w:spacing w:val="-4"/>
        <w:w w:val="100"/>
        <w:sz w:val="14"/>
        <w:szCs w:val="14"/>
      </w:rPr>
    </w:lvl>
    <w:lvl w:ilvl="1" w:tplc="94D07884">
      <w:numFmt w:val="bullet"/>
      <w:lvlText w:val="•"/>
      <w:lvlJc w:val="left"/>
      <w:pPr>
        <w:ind w:left="416" w:hanging="120"/>
      </w:pPr>
      <w:rPr>
        <w:rFonts w:hint="default"/>
      </w:rPr>
    </w:lvl>
    <w:lvl w:ilvl="2" w:tplc="D040D9E2">
      <w:numFmt w:val="bullet"/>
      <w:lvlText w:val="•"/>
      <w:lvlJc w:val="left"/>
      <w:pPr>
        <w:ind w:left="652" w:hanging="120"/>
      </w:pPr>
      <w:rPr>
        <w:rFonts w:hint="default"/>
      </w:rPr>
    </w:lvl>
    <w:lvl w:ilvl="3" w:tplc="35B6F8C6">
      <w:numFmt w:val="bullet"/>
      <w:lvlText w:val="•"/>
      <w:lvlJc w:val="left"/>
      <w:pPr>
        <w:ind w:left="888" w:hanging="120"/>
      </w:pPr>
      <w:rPr>
        <w:rFonts w:hint="default"/>
      </w:rPr>
    </w:lvl>
    <w:lvl w:ilvl="4" w:tplc="6B4236B6">
      <w:numFmt w:val="bullet"/>
      <w:lvlText w:val="•"/>
      <w:lvlJc w:val="left"/>
      <w:pPr>
        <w:ind w:left="1124" w:hanging="120"/>
      </w:pPr>
      <w:rPr>
        <w:rFonts w:hint="default"/>
      </w:rPr>
    </w:lvl>
    <w:lvl w:ilvl="5" w:tplc="6712A0E2">
      <w:numFmt w:val="bullet"/>
      <w:lvlText w:val="•"/>
      <w:lvlJc w:val="left"/>
      <w:pPr>
        <w:ind w:left="1360" w:hanging="120"/>
      </w:pPr>
      <w:rPr>
        <w:rFonts w:hint="default"/>
      </w:rPr>
    </w:lvl>
    <w:lvl w:ilvl="6" w:tplc="9E640FFC">
      <w:numFmt w:val="bullet"/>
      <w:lvlText w:val="•"/>
      <w:lvlJc w:val="left"/>
      <w:pPr>
        <w:ind w:left="1596" w:hanging="120"/>
      </w:pPr>
      <w:rPr>
        <w:rFonts w:hint="default"/>
      </w:rPr>
    </w:lvl>
    <w:lvl w:ilvl="7" w:tplc="7206B334">
      <w:numFmt w:val="bullet"/>
      <w:lvlText w:val="•"/>
      <w:lvlJc w:val="left"/>
      <w:pPr>
        <w:ind w:left="1832" w:hanging="120"/>
      </w:pPr>
      <w:rPr>
        <w:rFonts w:hint="default"/>
      </w:rPr>
    </w:lvl>
    <w:lvl w:ilvl="8" w:tplc="40F4356A">
      <w:numFmt w:val="bullet"/>
      <w:lvlText w:val="•"/>
      <w:lvlJc w:val="left"/>
      <w:pPr>
        <w:ind w:left="2068" w:hanging="120"/>
      </w:pPr>
      <w:rPr>
        <w:rFonts w:hint="default"/>
      </w:rPr>
    </w:lvl>
  </w:abstractNum>
  <w:abstractNum w:abstractNumId="417" w15:restartNumberingAfterBreak="0">
    <w:nsid w:val="1CD004EF"/>
    <w:multiLevelType w:val="hybridMultilevel"/>
    <w:tmpl w:val="E89C5D66"/>
    <w:lvl w:ilvl="0" w:tplc="8634F4D6">
      <w:numFmt w:val="bullet"/>
      <w:lvlText w:val="●"/>
      <w:lvlJc w:val="left"/>
      <w:pPr>
        <w:ind w:left="176" w:hanging="120"/>
      </w:pPr>
      <w:rPr>
        <w:rFonts w:ascii="Times New Roman" w:eastAsia="Times New Roman" w:hAnsi="Times New Roman" w:cs="Times New Roman" w:hint="default"/>
        <w:spacing w:val="-6"/>
        <w:w w:val="100"/>
        <w:sz w:val="14"/>
        <w:szCs w:val="14"/>
      </w:rPr>
    </w:lvl>
    <w:lvl w:ilvl="1" w:tplc="6D40873C">
      <w:numFmt w:val="bullet"/>
      <w:lvlText w:val="•"/>
      <w:lvlJc w:val="left"/>
      <w:pPr>
        <w:ind w:left="416" w:hanging="120"/>
      </w:pPr>
      <w:rPr>
        <w:rFonts w:hint="default"/>
      </w:rPr>
    </w:lvl>
    <w:lvl w:ilvl="2" w:tplc="776E56AE">
      <w:numFmt w:val="bullet"/>
      <w:lvlText w:val="•"/>
      <w:lvlJc w:val="left"/>
      <w:pPr>
        <w:ind w:left="652" w:hanging="120"/>
      </w:pPr>
      <w:rPr>
        <w:rFonts w:hint="default"/>
      </w:rPr>
    </w:lvl>
    <w:lvl w:ilvl="3" w:tplc="EBCA308C">
      <w:numFmt w:val="bullet"/>
      <w:lvlText w:val="•"/>
      <w:lvlJc w:val="left"/>
      <w:pPr>
        <w:ind w:left="888" w:hanging="120"/>
      </w:pPr>
      <w:rPr>
        <w:rFonts w:hint="default"/>
      </w:rPr>
    </w:lvl>
    <w:lvl w:ilvl="4" w:tplc="DC7E4D7C">
      <w:numFmt w:val="bullet"/>
      <w:lvlText w:val="•"/>
      <w:lvlJc w:val="left"/>
      <w:pPr>
        <w:ind w:left="1124" w:hanging="120"/>
      </w:pPr>
      <w:rPr>
        <w:rFonts w:hint="default"/>
      </w:rPr>
    </w:lvl>
    <w:lvl w:ilvl="5" w:tplc="F3E8BB04">
      <w:numFmt w:val="bullet"/>
      <w:lvlText w:val="•"/>
      <w:lvlJc w:val="left"/>
      <w:pPr>
        <w:ind w:left="1360" w:hanging="120"/>
      </w:pPr>
      <w:rPr>
        <w:rFonts w:hint="default"/>
      </w:rPr>
    </w:lvl>
    <w:lvl w:ilvl="6" w:tplc="277291F6">
      <w:numFmt w:val="bullet"/>
      <w:lvlText w:val="•"/>
      <w:lvlJc w:val="left"/>
      <w:pPr>
        <w:ind w:left="1596" w:hanging="120"/>
      </w:pPr>
      <w:rPr>
        <w:rFonts w:hint="default"/>
      </w:rPr>
    </w:lvl>
    <w:lvl w:ilvl="7" w:tplc="FC7A7AE8">
      <w:numFmt w:val="bullet"/>
      <w:lvlText w:val="•"/>
      <w:lvlJc w:val="left"/>
      <w:pPr>
        <w:ind w:left="1832" w:hanging="120"/>
      </w:pPr>
      <w:rPr>
        <w:rFonts w:hint="default"/>
      </w:rPr>
    </w:lvl>
    <w:lvl w:ilvl="8" w:tplc="BC908FE8">
      <w:numFmt w:val="bullet"/>
      <w:lvlText w:val="•"/>
      <w:lvlJc w:val="left"/>
      <w:pPr>
        <w:ind w:left="2068" w:hanging="120"/>
      </w:pPr>
      <w:rPr>
        <w:rFonts w:hint="default"/>
      </w:rPr>
    </w:lvl>
  </w:abstractNum>
  <w:abstractNum w:abstractNumId="418" w15:restartNumberingAfterBreak="0">
    <w:nsid w:val="1CD26C4B"/>
    <w:multiLevelType w:val="hybridMultilevel"/>
    <w:tmpl w:val="8B92002C"/>
    <w:lvl w:ilvl="0" w:tplc="18583004">
      <w:numFmt w:val="bullet"/>
      <w:lvlText w:val="●"/>
      <w:lvlJc w:val="left"/>
      <w:pPr>
        <w:ind w:left="176" w:hanging="120"/>
      </w:pPr>
      <w:rPr>
        <w:rFonts w:ascii="Times New Roman" w:eastAsia="Times New Roman" w:hAnsi="Times New Roman" w:cs="Times New Roman" w:hint="default"/>
        <w:spacing w:val="-6"/>
        <w:w w:val="100"/>
        <w:sz w:val="14"/>
        <w:szCs w:val="14"/>
      </w:rPr>
    </w:lvl>
    <w:lvl w:ilvl="1" w:tplc="78FCDF5C">
      <w:numFmt w:val="bullet"/>
      <w:lvlText w:val="•"/>
      <w:lvlJc w:val="left"/>
      <w:pPr>
        <w:ind w:left="416" w:hanging="120"/>
      </w:pPr>
      <w:rPr>
        <w:rFonts w:hint="default"/>
      </w:rPr>
    </w:lvl>
    <w:lvl w:ilvl="2" w:tplc="48DC87CC">
      <w:numFmt w:val="bullet"/>
      <w:lvlText w:val="•"/>
      <w:lvlJc w:val="left"/>
      <w:pPr>
        <w:ind w:left="652" w:hanging="120"/>
      </w:pPr>
      <w:rPr>
        <w:rFonts w:hint="default"/>
      </w:rPr>
    </w:lvl>
    <w:lvl w:ilvl="3" w:tplc="1E9CD132">
      <w:numFmt w:val="bullet"/>
      <w:lvlText w:val="•"/>
      <w:lvlJc w:val="left"/>
      <w:pPr>
        <w:ind w:left="888" w:hanging="120"/>
      </w:pPr>
      <w:rPr>
        <w:rFonts w:hint="default"/>
      </w:rPr>
    </w:lvl>
    <w:lvl w:ilvl="4" w:tplc="01C41F4E">
      <w:numFmt w:val="bullet"/>
      <w:lvlText w:val="•"/>
      <w:lvlJc w:val="left"/>
      <w:pPr>
        <w:ind w:left="1124" w:hanging="120"/>
      </w:pPr>
      <w:rPr>
        <w:rFonts w:hint="default"/>
      </w:rPr>
    </w:lvl>
    <w:lvl w:ilvl="5" w:tplc="74B847F4">
      <w:numFmt w:val="bullet"/>
      <w:lvlText w:val="•"/>
      <w:lvlJc w:val="left"/>
      <w:pPr>
        <w:ind w:left="1360" w:hanging="120"/>
      </w:pPr>
      <w:rPr>
        <w:rFonts w:hint="default"/>
      </w:rPr>
    </w:lvl>
    <w:lvl w:ilvl="6" w:tplc="BB84690C">
      <w:numFmt w:val="bullet"/>
      <w:lvlText w:val="•"/>
      <w:lvlJc w:val="left"/>
      <w:pPr>
        <w:ind w:left="1596" w:hanging="120"/>
      </w:pPr>
      <w:rPr>
        <w:rFonts w:hint="default"/>
      </w:rPr>
    </w:lvl>
    <w:lvl w:ilvl="7" w:tplc="64F46438">
      <w:numFmt w:val="bullet"/>
      <w:lvlText w:val="•"/>
      <w:lvlJc w:val="left"/>
      <w:pPr>
        <w:ind w:left="1832" w:hanging="120"/>
      </w:pPr>
      <w:rPr>
        <w:rFonts w:hint="default"/>
      </w:rPr>
    </w:lvl>
    <w:lvl w:ilvl="8" w:tplc="50509D52">
      <w:numFmt w:val="bullet"/>
      <w:lvlText w:val="•"/>
      <w:lvlJc w:val="left"/>
      <w:pPr>
        <w:ind w:left="2068" w:hanging="120"/>
      </w:pPr>
      <w:rPr>
        <w:rFonts w:hint="default"/>
      </w:rPr>
    </w:lvl>
  </w:abstractNum>
  <w:abstractNum w:abstractNumId="419" w15:restartNumberingAfterBreak="0">
    <w:nsid w:val="1CD67A18"/>
    <w:multiLevelType w:val="hybridMultilevel"/>
    <w:tmpl w:val="964AFB6C"/>
    <w:lvl w:ilvl="0" w:tplc="18640E94">
      <w:numFmt w:val="bullet"/>
      <w:lvlText w:val="–"/>
      <w:lvlJc w:val="left"/>
      <w:pPr>
        <w:ind w:left="160" w:hanging="105"/>
      </w:pPr>
      <w:rPr>
        <w:rFonts w:ascii="Times New Roman" w:eastAsia="Times New Roman" w:hAnsi="Times New Roman" w:cs="Times New Roman" w:hint="default"/>
        <w:spacing w:val="-8"/>
        <w:w w:val="100"/>
        <w:sz w:val="14"/>
        <w:szCs w:val="14"/>
      </w:rPr>
    </w:lvl>
    <w:lvl w:ilvl="1" w:tplc="C0EE06E4">
      <w:numFmt w:val="bullet"/>
      <w:lvlText w:val="•"/>
      <w:lvlJc w:val="left"/>
      <w:pPr>
        <w:ind w:left="437" w:hanging="105"/>
      </w:pPr>
      <w:rPr>
        <w:rFonts w:hint="default"/>
      </w:rPr>
    </w:lvl>
    <w:lvl w:ilvl="2" w:tplc="CAF49620">
      <w:numFmt w:val="bullet"/>
      <w:lvlText w:val="•"/>
      <w:lvlJc w:val="left"/>
      <w:pPr>
        <w:ind w:left="715" w:hanging="105"/>
      </w:pPr>
      <w:rPr>
        <w:rFonts w:hint="default"/>
      </w:rPr>
    </w:lvl>
    <w:lvl w:ilvl="3" w:tplc="DC2E49C2">
      <w:numFmt w:val="bullet"/>
      <w:lvlText w:val="•"/>
      <w:lvlJc w:val="left"/>
      <w:pPr>
        <w:ind w:left="993" w:hanging="105"/>
      </w:pPr>
      <w:rPr>
        <w:rFonts w:hint="default"/>
      </w:rPr>
    </w:lvl>
    <w:lvl w:ilvl="4" w:tplc="E4D6A4DA">
      <w:numFmt w:val="bullet"/>
      <w:lvlText w:val="•"/>
      <w:lvlJc w:val="left"/>
      <w:pPr>
        <w:ind w:left="1271" w:hanging="105"/>
      </w:pPr>
      <w:rPr>
        <w:rFonts w:hint="default"/>
      </w:rPr>
    </w:lvl>
    <w:lvl w:ilvl="5" w:tplc="E7CE56C8">
      <w:numFmt w:val="bullet"/>
      <w:lvlText w:val="•"/>
      <w:lvlJc w:val="left"/>
      <w:pPr>
        <w:ind w:left="1549" w:hanging="105"/>
      </w:pPr>
      <w:rPr>
        <w:rFonts w:hint="default"/>
      </w:rPr>
    </w:lvl>
    <w:lvl w:ilvl="6" w:tplc="A5FADA50">
      <w:numFmt w:val="bullet"/>
      <w:lvlText w:val="•"/>
      <w:lvlJc w:val="left"/>
      <w:pPr>
        <w:ind w:left="1827" w:hanging="105"/>
      </w:pPr>
      <w:rPr>
        <w:rFonts w:hint="default"/>
      </w:rPr>
    </w:lvl>
    <w:lvl w:ilvl="7" w:tplc="DD300478">
      <w:numFmt w:val="bullet"/>
      <w:lvlText w:val="•"/>
      <w:lvlJc w:val="left"/>
      <w:pPr>
        <w:ind w:left="2105" w:hanging="105"/>
      </w:pPr>
      <w:rPr>
        <w:rFonts w:hint="default"/>
      </w:rPr>
    </w:lvl>
    <w:lvl w:ilvl="8" w:tplc="CCBE20D2">
      <w:numFmt w:val="bullet"/>
      <w:lvlText w:val="•"/>
      <w:lvlJc w:val="left"/>
      <w:pPr>
        <w:ind w:left="2383" w:hanging="105"/>
      </w:pPr>
      <w:rPr>
        <w:rFonts w:hint="default"/>
      </w:rPr>
    </w:lvl>
  </w:abstractNum>
  <w:abstractNum w:abstractNumId="420" w15:restartNumberingAfterBreak="0">
    <w:nsid w:val="1CE418AA"/>
    <w:multiLevelType w:val="hybridMultilevel"/>
    <w:tmpl w:val="C822628A"/>
    <w:lvl w:ilvl="0" w:tplc="A3149D5E">
      <w:numFmt w:val="bullet"/>
      <w:lvlText w:val="●"/>
      <w:lvlJc w:val="left"/>
      <w:pPr>
        <w:ind w:left="176" w:hanging="120"/>
      </w:pPr>
      <w:rPr>
        <w:rFonts w:ascii="Times New Roman" w:eastAsia="Times New Roman" w:hAnsi="Times New Roman" w:cs="Times New Roman" w:hint="default"/>
        <w:spacing w:val="-13"/>
        <w:w w:val="100"/>
        <w:sz w:val="14"/>
        <w:szCs w:val="14"/>
      </w:rPr>
    </w:lvl>
    <w:lvl w:ilvl="1" w:tplc="BC2A487E">
      <w:numFmt w:val="bullet"/>
      <w:lvlText w:val="•"/>
      <w:lvlJc w:val="left"/>
      <w:pPr>
        <w:ind w:left="331" w:hanging="120"/>
      </w:pPr>
      <w:rPr>
        <w:rFonts w:hint="default"/>
      </w:rPr>
    </w:lvl>
    <w:lvl w:ilvl="2" w:tplc="742ACD94">
      <w:numFmt w:val="bullet"/>
      <w:lvlText w:val="•"/>
      <w:lvlJc w:val="left"/>
      <w:pPr>
        <w:ind w:left="482" w:hanging="120"/>
      </w:pPr>
      <w:rPr>
        <w:rFonts w:hint="default"/>
      </w:rPr>
    </w:lvl>
    <w:lvl w:ilvl="3" w:tplc="62D84F2E">
      <w:numFmt w:val="bullet"/>
      <w:lvlText w:val="•"/>
      <w:lvlJc w:val="left"/>
      <w:pPr>
        <w:ind w:left="633" w:hanging="120"/>
      </w:pPr>
      <w:rPr>
        <w:rFonts w:hint="default"/>
      </w:rPr>
    </w:lvl>
    <w:lvl w:ilvl="4" w:tplc="007E24CA">
      <w:numFmt w:val="bullet"/>
      <w:lvlText w:val="•"/>
      <w:lvlJc w:val="left"/>
      <w:pPr>
        <w:ind w:left="784" w:hanging="120"/>
      </w:pPr>
      <w:rPr>
        <w:rFonts w:hint="default"/>
      </w:rPr>
    </w:lvl>
    <w:lvl w:ilvl="5" w:tplc="AF5E581A">
      <w:numFmt w:val="bullet"/>
      <w:lvlText w:val="•"/>
      <w:lvlJc w:val="left"/>
      <w:pPr>
        <w:ind w:left="935" w:hanging="120"/>
      </w:pPr>
      <w:rPr>
        <w:rFonts w:hint="default"/>
      </w:rPr>
    </w:lvl>
    <w:lvl w:ilvl="6" w:tplc="3CDAFD56">
      <w:numFmt w:val="bullet"/>
      <w:lvlText w:val="•"/>
      <w:lvlJc w:val="left"/>
      <w:pPr>
        <w:ind w:left="1086" w:hanging="120"/>
      </w:pPr>
      <w:rPr>
        <w:rFonts w:hint="default"/>
      </w:rPr>
    </w:lvl>
    <w:lvl w:ilvl="7" w:tplc="73806E5E">
      <w:numFmt w:val="bullet"/>
      <w:lvlText w:val="•"/>
      <w:lvlJc w:val="left"/>
      <w:pPr>
        <w:ind w:left="1237" w:hanging="120"/>
      </w:pPr>
      <w:rPr>
        <w:rFonts w:hint="default"/>
      </w:rPr>
    </w:lvl>
    <w:lvl w:ilvl="8" w:tplc="6C10035A">
      <w:numFmt w:val="bullet"/>
      <w:lvlText w:val="•"/>
      <w:lvlJc w:val="left"/>
      <w:pPr>
        <w:ind w:left="1388" w:hanging="120"/>
      </w:pPr>
      <w:rPr>
        <w:rFonts w:hint="default"/>
      </w:rPr>
    </w:lvl>
  </w:abstractNum>
  <w:abstractNum w:abstractNumId="421" w15:restartNumberingAfterBreak="0">
    <w:nsid w:val="1CE95F49"/>
    <w:multiLevelType w:val="hybridMultilevel"/>
    <w:tmpl w:val="96F00D9C"/>
    <w:lvl w:ilvl="0" w:tplc="63A64810">
      <w:numFmt w:val="bullet"/>
      <w:lvlText w:val="●"/>
      <w:lvlJc w:val="left"/>
      <w:pPr>
        <w:ind w:left="176" w:hanging="120"/>
      </w:pPr>
      <w:rPr>
        <w:rFonts w:ascii="Times New Roman" w:eastAsia="Times New Roman" w:hAnsi="Times New Roman" w:cs="Times New Roman" w:hint="default"/>
        <w:spacing w:val="-6"/>
        <w:w w:val="100"/>
        <w:sz w:val="14"/>
        <w:szCs w:val="14"/>
      </w:rPr>
    </w:lvl>
    <w:lvl w:ilvl="1" w:tplc="22C08C0E">
      <w:numFmt w:val="bullet"/>
      <w:lvlText w:val="•"/>
      <w:lvlJc w:val="left"/>
      <w:pPr>
        <w:ind w:left="416" w:hanging="120"/>
      </w:pPr>
      <w:rPr>
        <w:rFonts w:hint="default"/>
      </w:rPr>
    </w:lvl>
    <w:lvl w:ilvl="2" w:tplc="8446132E">
      <w:numFmt w:val="bullet"/>
      <w:lvlText w:val="•"/>
      <w:lvlJc w:val="left"/>
      <w:pPr>
        <w:ind w:left="652" w:hanging="120"/>
      </w:pPr>
      <w:rPr>
        <w:rFonts w:hint="default"/>
      </w:rPr>
    </w:lvl>
    <w:lvl w:ilvl="3" w:tplc="51B8754C">
      <w:numFmt w:val="bullet"/>
      <w:lvlText w:val="•"/>
      <w:lvlJc w:val="left"/>
      <w:pPr>
        <w:ind w:left="888" w:hanging="120"/>
      </w:pPr>
      <w:rPr>
        <w:rFonts w:hint="default"/>
      </w:rPr>
    </w:lvl>
    <w:lvl w:ilvl="4" w:tplc="5A947BE6">
      <w:numFmt w:val="bullet"/>
      <w:lvlText w:val="•"/>
      <w:lvlJc w:val="left"/>
      <w:pPr>
        <w:ind w:left="1124" w:hanging="120"/>
      </w:pPr>
      <w:rPr>
        <w:rFonts w:hint="default"/>
      </w:rPr>
    </w:lvl>
    <w:lvl w:ilvl="5" w:tplc="B73E4E30">
      <w:numFmt w:val="bullet"/>
      <w:lvlText w:val="•"/>
      <w:lvlJc w:val="left"/>
      <w:pPr>
        <w:ind w:left="1360" w:hanging="120"/>
      </w:pPr>
      <w:rPr>
        <w:rFonts w:hint="default"/>
      </w:rPr>
    </w:lvl>
    <w:lvl w:ilvl="6" w:tplc="E132D08E">
      <w:numFmt w:val="bullet"/>
      <w:lvlText w:val="•"/>
      <w:lvlJc w:val="left"/>
      <w:pPr>
        <w:ind w:left="1596" w:hanging="120"/>
      </w:pPr>
      <w:rPr>
        <w:rFonts w:hint="default"/>
      </w:rPr>
    </w:lvl>
    <w:lvl w:ilvl="7" w:tplc="79367AAE">
      <w:numFmt w:val="bullet"/>
      <w:lvlText w:val="•"/>
      <w:lvlJc w:val="left"/>
      <w:pPr>
        <w:ind w:left="1832" w:hanging="120"/>
      </w:pPr>
      <w:rPr>
        <w:rFonts w:hint="default"/>
      </w:rPr>
    </w:lvl>
    <w:lvl w:ilvl="8" w:tplc="C02A9614">
      <w:numFmt w:val="bullet"/>
      <w:lvlText w:val="•"/>
      <w:lvlJc w:val="left"/>
      <w:pPr>
        <w:ind w:left="2068" w:hanging="120"/>
      </w:pPr>
      <w:rPr>
        <w:rFonts w:hint="default"/>
      </w:rPr>
    </w:lvl>
  </w:abstractNum>
  <w:abstractNum w:abstractNumId="422" w15:restartNumberingAfterBreak="0">
    <w:nsid w:val="1CF219E7"/>
    <w:multiLevelType w:val="hybridMultilevel"/>
    <w:tmpl w:val="F2ECF6A6"/>
    <w:lvl w:ilvl="0" w:tplc="072EC412">
      <w:numFmt w:val="bullet"/>
      <w:lvlText w:val="●"/>
      <w:lvlJc w:val="left"/>
      <w:pPr>
        <w:ind w:left="176" w:hanging="120"/>
      </w:pPr>
      <w:rPr>
        <w:rFonts w:ascii="Times New Roman" w:eastAsia="Times New Roman" w:hAnsi="Times New Roman" w:cs="Times New Roman" w:hint="default"/>
        <w:spacing w:val="-17"/>
        <w:w w:val="100"/>
        <w:sz w:val="14"/>
        <w:szCs w:val="14"/>
      </w:rPr>
    </w:lvl>
    <w:lvl w:ilvl="1" w:tplc="9BDCEDE0">
      <w:numFmt w:val="bullet"/>
      <w:lvlText w:val="•"/>
      <w:lvlJc w:val="left"/>
      <w:pPr>
        <w:ind w:left="331" w:hanging="120"/>
      </w:pPr>
      <w:rPr>
        <w:rFonts w:hint="default"/>
      </w:rPr>
    </w:lvl>
    <w:lvl w:ilvl="2" w:tplc="34342FF2">
      <w:numFmt w:val="bullet"/>
      <w:lvlText w:val="•"/>
      <w:lvlJc w:val="left"/>
      <w:pPr>
        <w:ind w:left="482" w:hanging="120"/>
      </w:pPr>
      <w:rPr>
        <w:rFonts w:hint="default"/>
      </w:rPr>
    </w:lvl>
    <w:lvl w:ilvl="3" w:tplc="A4CA52EA">
      <w:numFmt w:val="bullet"/>
      <w:lvlText w:val="•"/>
      <w:lvlJc w:val="left"/>
      <w:pPr>
        <w:ind w:left="633" w:hanging="120"/>
      </w:pPr>
      <w:rPr>
        <w:rFonts w:hint="default"/>
      </w:rPr>
    </w:lvl>
    <w:lvl w:ilvl="4" w:tplc="38CAF286">
      <w:numFmt w:val="bullet"/>
      <w:lvlText w:val="•"/>
      <w:lvlJc w:val="left"/>
      <w:pPr>
        <w:ind w:left="784" w:hanging="120"/>
      </w:pPr>
      <w:rPr>
        <w:rFonts w:hint="default"/>
      </w:rPr>
    </w:lvl>
    <w:lvl w:ilvl="5" w:tplc="7E60B1AA">
      <w:numFmt w:val="bullet"/>
      <w:lvlText w:val="•"/>
      <w:lvlJc w:val="left"/>
      <w:pPr>
        <w:ind w:left="935" w:hanging="120"/>
      </w:pPr>
      <w:rPr>
        <w:rFonts w:hint="default"/>
      </w:rPr>
    </w:lvl>
    <w:lvl w:ilvl="6" w:tplc="49C21658">
      <w:numFmt w:val="bullet"/>
      <w:lvlText w:val="•"/>
      <w:lvlJc w:val="left"/>
      <w:pPr>
        <w:ind w:left="1086" w:hanging="120"/>
      </w:pPr>
      <w:rPr>
        <w:rFonts w:hint="default"/>
      </w:rPr>
    </w:lvl>
    <w:lvl w:ilvl="7" w:tplc="9452ABFE">
      <w:numFmt w:val="bullet"/>
      <w:lvlText w:val="•"/>
      <w:lvlJc w:val="left"/>
      <w:pPr>
        <w:ind w:left="1237" w:hanging="120"/>
      </w:pPr>
      <w:rPr>
        <w:rFonts w:hint="default"/>
      </w:rPr>
    </w:lvl>
    <w:lvl w:ilvl="8" w:tplc="AA560F0C">
      <w:numFmt w:val="bullet"/>
      <w:lvlText w:val="•"/>
      <w:lvlJc w:val="left"/>
      <w:pPr>
        <w:ind w:left="1388" w:hanging="120"/>
      </w:pPr>
      <w:rPr>
        <w:rFonts w:hint="default"/>
      </w:rPr>
    </w:lvl>
  </w:abstractNum>
  <w:abstractNum w:abstractNumId="423" w15:restartNumberingAfterBreak="0">
    <w:nsid w:val="1CFA6BD6"/>
    <w:multiLevelType w:val="hybridMultilevel"/>
    <w:tmpl w:val="94061246"/>
    <w:lvl w:ilvl="0" w:tplc="6A6AF75C">
      <w:numFmt w:val="bullet"/>
      <w:lvlText w:val="●"/>
      <w:lvlJc w:val="left"/>
      <w:pPr>
        <w:ind w:left="174" w:hanging="120"/>
      </w:pPr>
      <w:rPr>
        <w:rFonts w:ascii="Times New Roman" w:eastAsia="Times New Roman" w:hAnsi="Times New Roman" w:cs="Times New Roman" w:hint="default"/>
        <w:spacing w:val="-7"/>
        <w:w w:val="100"/>
        <w:sz w:val="14"/>
        <w:szCs w:val="14"/>
      </w:rPr>
    </w:lvl>
    <w:lvl w:ilvl="1" w:tplc="32100B86">
      <w:numFmt w:val="bullet"/>
      <w:lvlText w:val="•"/>
      <w:lvlJc w:val="left"/>
      <w:pPr>
        <w:ind w:left="455" w:hanging="120"/>
      </w:pPr>
      <w:rPr>
        <w:rFonts w:hint="default"/>
      </w:rPr>
    </w:lvl>
    <w:lvl w:ilvl="2" w:tplc="5A8405D4">
      <w:numFmt w:val="bullet"/>
      <w:lvlText w:val="•"/>
      <w:lvlJc w:val="left"/>
      <w:pPr>
        <w:ind w:left="731" w:hanging="120"/>
      </w:pPr>
      <w:rPr>
        <w:rFonts w:hint="default"/>
      </w:rPr>
    </w:lvl>
    <w:lvl w:ilvl="3" w:tplc="03D6A468">
      <w:numFmt w:val="bullet"/>
      <w:lvlText w:val="•"/>
      <w:lvlJc w:val="left"/>
      <w:pPr>
        <w:ind w:left="1007" w:hanging="120"/>
      </w:pPr>
      <w:rPr>
        <w:rFonts w:hint="default"/>
      </w:rPr>
    </w:lvl>
    <w:lvl w:ilvl="4" w:tplc="B622DF88">
      <w:numFmt w:val="bullet"/>
      <w:lvlText w:val="•"/>
      <w:lvlJc w:val="left"/>
      <w:pPr>
        <w:ind w:left="1283" w:hanging="120"/>
      </w:pPr>
      <w:rPr>
        <w:rFonts w:hint="default"/>
      </w:rPr>
    </w:lvl>
    <w:lvl w:ilvl="5" w:tplc="EF5AF296">
      <w:numFmt w:val="bullet"/>
      <w:lvlText w:val="•"/>
      <w:lvlJc w:val="left"/>
      <w:pPr>
        <w:ind w:left="1559" w:hanging="120"/>
      </w:pPr>
      <w:rPr>
        <w:rFonts w:hint="default"/>
      </w:rPr>
    </w:lvl>
    <w:lvl w:ilvl="6" w:tplc="15DAB0C0">
      <w:numFmt w:val="bullet"/>
      <w:lvlText w:val="•"/>
      <w:lvlJc w:val="left"/>
      <w:pPr>
        <w:ind w:left="1835" w:hanging="120"/>
      </w:pPr>
      <w:rPr>
        <w:rFonts w:hint="default"/>
      </w:rPr>
    </w:lvl>
    <w:lvl w:ilvl="7" w:tplc="4ED0FA48">
      <w:numFmt w:val="bullet"/>
      <w:lvlText w:val="•"/>
      <w:lvlJc w:val="left"/>
      <w:pPr>
        <w:ind w:left="2111" w:hanging="120"/>
      </w:pPr>
      <w:rPr>
        <w:rFonts w:hint="default"/>
      </w:rPr>
    </w:lvl>
    <w:lvl w:ilvl="8" w:tplc="5CD84828">
      <w:numFmt w:val="bullet"/>
      <w:lvlText w:val="•"/>
      <w:lvlJc w:val="left"/>
      <w:pPr>
        <w:ind w:left="2387" w:hanging="120"/>
      </w:pPr>
      <w:rPr>
        <w:rFonts w:hint="default"/>
      </w:rPr>
    </w:lvl>
  </w:abstractNum>
  <w:abstractNum w:abstractNumId="424" w15:restartNumberingAfterBreak="0">
    <w:nsid w:val="1D0E6305"/>
    <w:multiLevelType w:val="hybridMultilevel"/>
    <w:tmpl w:val="24D20F98"/>
    <w:lvl w:ilvl="0" w:tplc="B3DCAC86">
      <w:numFmt w:val="bullet"/>
      <w:lvlText w:val="●"/>
      <w:lvlJc w:val="left"/>
      <w:pPr>
        <w:ind w:left="176" w:hanging="120"/>
      </w:pPr>
      <w:rPr>
        <w:rFonts w:ascii="Times New Roman" w:eastAsia="Times New Roman" w:hAnsi="Times New Roman" w:cs="Times New Roman" w:hint="default"/>
        <w:spacing w:val="-11"/>
        <w:w w:val="100"/>
        <w:sz w:val="14"/>
        <w:szCs w:val="14"/>
      </w:rPr>
    </w:lvl>
    <w:lvl w:ilvl="1" w:tplc="18E0A15C">
      <w:numFmt w:val="bullet"/>
      <w:lvlText w:val="•"/>
      <w:lvlJc w:val="left"/>
      <w:pPr>
        <w:ind w:left="331" w:hanging="120"/>
      </w:pPr>
      <w:rPr>
        <w:rFonts w:hint="default"/>
      </w:rPr>
    </w:lvl>
    <w:lvl w:ilvl="2" w:tplc="D9DEA5C4">
      <w:numFmt w:val="bullet"/>
      <w:lvlText w:val="•"/>
      <w:lvlJc w:val="left"/>
      <w:pPr>
        <w:ind w:left="482" w:hanging="120"/>
      </w:pPr>
      <w:rPr>
        <w:rFonts w:hint="default"/>
      </w:rPr>
    </w:lvl>
    <w:lvl w:ilvl="3" w:tplc="EEB2A9CC">
      <w:numFmt w:val="bullet"/>
      <w:lvlText w:val="•"/>
      <w:lvlJc w:val="left"/>
      <w:pPr>
        <w:ind w:left="633" w:hanging="120"/>
      </w:pPr>
      <w:rPr>
        <w:rFonts w:hint="default"/>
      </w:rPr>
    </w:lvl>
    <w:lvl w:ilvl="4" w:tplc="A364BA78">
      <w:numFmt w:val="bullet"/>
      <w:lvlText w:val="•"/>
      <w:lvlJc w:val="left"/>
      <w:pPr>
        <w:ind w:left="784" w:hanging="120"/>
      </w:pPr>
      <w:rPr>
        <w:rFonts w:hint="default"/>
      </w:rPr>
    </w:lvl>
    <w:lvl w:ilvl="5" w:tplc="42F05750">
      <w:numFmt w:val="bullet"/>
      <w:lvlText w:val="•"/>
      <w:lvlJc w:val="left"/>
      <w:pPr>
        <w:ind w:left="935" w:hanging="120"/>
      </w:pPr>
      <w:rPr>
        <w:rFonts w:hint="default"/>
      </w:rPr>
    </w:lvl>
    <w:lvl w:ilvl="6" w:tplc="1AA21B04">
      <w:numFmt w:val="bullet"/>
      <w:lvlText w:val="•"/>
      <w:lvlJc w:val="left"/>
      <w:pPr>
        <w:ind w:left="1086" w:hanging="120"/>
      </w:pPr>
      <w:rPr>
        <w:rFonts w:hint="default"/>
      </w:rPr>
    </w:lvl>
    <w:lvl w:ilvl="7" w:tplc="F15CED4A">
      <w:numFmt w:val="bullet"/>
      <w:lvlText w:val="•"/>
      <w:lvlJc w:val="left"/>
      <w:pPr>
        <w:ind w:left="1237" w:hanging="120"/>
      </w:pPr>
      <w:rPr>
        <w:rFonts w:hint="default"/>
      </w:rPr>
    </w:lvl>
    <w:lvl w:ilvl="8" w:tplc="F4CCC060">
      <w:numFmt w:val="bullet"/>
      <w:lvlText w:val="•"/>
      <w:lvlJc w:val="left"/>
      <w:pPr>
        <w:ind w:left="1388" w:hanging="120"/>
      </w:pPr>
      <w:rPr>
        <w:rFonts w:hint="default"/>
      </w:rPr>
    </w:lvl>
  </w:abstractNum>
  <w:abstractNum w:abstractNumId="425" w15:restartNumberingAfterBreak="0">
    <w:nsid w:val="1D1037D4"/>
    <w:multiLevelType w:val="hybridMultilevel"/>
    <w:tmpl w:val="1A7A08DE"/>
    <w:lvl w:ilvl="0" w:tplc="9C980340">
      <w:numFmt w:val="bullet"/>
      <w:lvlText w:val="●"/>
      <w:lvlJc w:val="left"/>
      <w:pPr>
        <w:ind w:left="176" w:hanging="120"/>
      </w:pPr>
      <w:rPr>
        <w:rFonts w:ascii="Times New Roman" w:eastAsia="Times New Roman" w:hAnsi="Times New Roman" w:cs="Times New Roman" w:hint="default"/>
        <w:spacing w:val="-14"/>
        <w:w w:val="100"/>
        <w:sz w:val="14"/>
        <w:szCs w:val="14"/>
      </w:rPr>
    </w:lvl>
    <w:lvl w:ilvl="1" w:tplc="0688D1EC">
      <w:numFmt w:val="bullet"/>
      <w:lvlText w:val="•"/>
      <w:lvlJc w:val="left"/>
      <w:pPr>
        <w:ind w:left="370" w:hanging="120"/>
      </w:pPr>
      <w:rPr>
        <w:rFonts w:hint="default"/>
      </w:rPr>
    </w:lvl>
    <w:lvl w:ilvl="2" w:tplc="CBF054C0">
      <w:numFmt w:val="bullet"/>
      <w:lvlText w:val="•"/>
      <w:lvlJc w:val="left"/>
      <w:pPr>
        <w:ind w:left="561" w:hanging="120"/>
      </w:pPr>
      <w:rPr>
        <w:rFonts w:hint="default"/>
      </w:rPr>
    </w:lvl>
    <w:lvl w:ilvl="3" w:tplc="D598AD00">
      <w:numFmt w:val="bullet"/>
      <w:lvlText w:val="•"/>
      <w:lvlJc w:val="left"/>
      <w:pPr>
        <w:ind w:left="752" w:hanging="120"/>
      </w:pPr>
      <w:rPr>
        <w:rFonts w:hint="default"/>
      </w:rPr>
    </w:lvl>
    <w:lvl w:ilvl="4" w:tplc="4C085ACC">
      <w:numFmt w:val="bullet"/>
      <w:lvlText w:val="•"/>
      <w:lvlJc w:val="left"/>
      <w:pPr>
        <w:ind w:left="943" w:hanging="120"/>
      </w:pPr>
      <w:rPr>
        <w:rFonts w:hint="default"/>
      </w:rPr>
    </w:lvl>
    <w:lvl w:ilvl="5" w:tplc="D214FA9C">
      <w:numFmt w:val="bullet"/>
      <w:lvlText w:val="•"/>
      <w:lvlJc w:val="left"/>
      <w:pPr>
        <w:ind w:left="1134" w:hanging="120"/>
      </w:pPr>
      <w:rPr>
        <w:rFonts w:hint="default"/>
      </w:rPr>
    </w:lvl>
    <w:lvl w:ilvl="6" w:tplc="F4785D6A">
      <w:numFmt w:val="bullet"/>
      <w:lvlText w:val="•"/>
      <w:lvlJc w:val="left"/>
      <w:pPr>
        <w:ind w:left="1324" w:hanging="120"/>
      </w:pPr>
      <w:rPr>
        <w:rFonts w:hint="default"/>
      </w:rPr>
    </w:lvl>
    <w:lvl w:ilvl="7" w:tplc="313ACD98">
      <w:numFmt w:val="bullet"/>
      <w:lvlText w:val="•"/>
      <w:lvlJc w:val="left"/>
      <w:pPr>
        <w:ind w:left="1515" w:hanging="120"/>
      </w:pPr>
      <w:rPr>
        <w:rFonts w:hint="default"/>
      </w:rPr>
    </w:lvl>
    <w:lvl w:ilvl="8" w:tplc="E3747A30">
      <w:numFmt w:val="bullet"/>
      <w:lvlText w:val="•"/>
      <w:lvlJc w:val="left"/>
      <w:pPr>
        <w:ind w:left="1706" w:hanging="120"/>
      </w:pPr>
      <w:rPr>
        <w:rFonts w:hint="default"/>
      </w:rPr>
    </w:lvl>
  </w:abstractNum>
  <w:abstractNum w:abstractNumId="426" w15:restartNumberingAfterBreak="0">
    <w:nsid w:val="1D48033C"/>
    <w:multiLevelType w:val="hybridMultilevel"/>
    <w:tmpl w:val="6742B7B2"/>
    <w:lvl w:ilvl="0" w:tplc="D7684636">
      <w:numFmt w:val="bullet"/>
      <w:lvlText w:val="●"/>
      <w:lvlJc w:val="left"/>
      <w:pPr>
        <w:ind w:left="176" w:hanging="120"/>
      </w:pPr>
      <w:rPr>
        <w:rFonts w:ascii="Times New Roman" w:eastAsia="Times New Roman" w:hAnsi="Times New Roman" w:cs="Times New Roman" w:hint="default"/>
        <w:spacing w:val="-3"/>
        <w:w w:val="100"/>
        <w:sz w:val="14"/>
        <w:szCs w:val="14"/>
      </w:rPr>
    </w:lvl>
    <w:lvl w:ilvl="1" w:tplc="063C7286">
      <w:numFmt w:val="bullet"/>
      <w:lvlText w:val="•"/>
      <w:lvlJc w:val="left"/>
      <w:pPr>
        <w:ind w:left="387" w:hanging="120"/>
      </w:pPr>
      <w:rPr>
        <w:rFonts w:hint="default"/>
      </w:rPr>
    </w:lvl>
    <w:lvl w:ilvl="2" w:tplc="EA22A658">
      <w:numFmt w:val="bullet"/>
      <w:lvlText w:val="•"/>
      <w:lvlJc w:val="left"/>
      <w:pPr>
        <w:ind w:left="595" w:hanging="120"/>
      </w:pPr>
      <w:rPr>
        <w:rFonts w:hint="default"/>
      </w:rPr>
    </w:lvl>
    <w:lvl w:ilvl="3" w:tplc="E9A646AA">
      <w:numFmt w:val="bullet"/>
      <w:lvlText w:val="•"/>
      <w:lvlJc w:val="left"/>
      <w:pPr>
        <w:ind w:left="803" w:hanging="120"/>
      </w:pPr>
      <w:rPr>
        <w:rFonts w:hint="default"/>
      </w:rPr>
    </w:lvl>
    <w:lvl w:ilvl="4" w:tplc="7292CB44">
      <w:numFmt w:val="bullet"/>
      <w:lvlText w:val="•"/>
      <w:lvlJc w:val="left"/>
      <w:pPr>
        <w:ind w:left="1011" w:hanging="120"/>
      </w:pPr>
      <w:rPr>
        <w:rFonts w:hint="default"/>
      </w:rPr>
    </w:lvl>
    <w:lvl w:ilvl="5" w:tplc="70D65C10">
      <w:numFmt w:val="bullet"/>
      <w:lvlText w:val="•"/>
      <w:lvlJc w:val="left"/>
      <w:pPr>
        <w:ind w:left="1219" w:hanging="120"/>
      </w:pPr>
      <w:rPr>
        <w:rFonts w:hint="default"/>
      </w:rPr>
    </w:lvl>
    <w:lvl w:ilvl="6" w:tplc="39BA07FE">
      <w:numFmt w:val="bullet"/>
      <w:lvlText w:val="•"/>
      <w:lvlJc w:val="left"/>
      <w:pPr>
        <w:ind w:left="1426" w:hanging="120"/>
      </w:pPr>
      <w:rPr>
        <w:rFonts w:hint="default"/>
      </w:rPr>
    </w:lvl>
    <w:lvl w:ilvl="7" w:tplc="0DC49E3E">
      <w:numFmt w:val="bullet"/>
      <w:lvlText w:val="•"/>
      <w:lvlJc w:val="left"/>
      <w:pPr>
        <w:ind w:left="1634" w:hanging="120"/>
      </w:pPr>
      <w:rPr>
        <w:rFonts w:hint="default"/>
      </w:rPr>
    </w:lvl>
    <w:lvl w:ilvl="8" w:tplc="3C9A6FC6">
      <w:numFmt w:val="bullet"/>
      <w:lvlText w:val="•"/>
      <w:lvlJc w:val="left"/>
      <w:pPr>
        <w:ind w:left="1842" w:hanging="120"/>
      </w:pPr>
      <w:rPr>
        <w:rFonts w:hint="default"/>
      </w:rPr>
    </w:lvl>
  </w:abstractNum>
  <w:abstractNum w:abstractNumId="427" w15:restartNumberingAfterBreak="0">
    <w:nsid w:val="1D5E5D2B"/>
    <w:multiLevelType w:val="hybridMultilevel"/>
    <w:tmpl w:val="FCAE427A"/>
    <w:lvl w:ilvl="0" w:tplc="D414BD36">
      <w:numFmt w:val="bullet"/>
      <w:lvlText w:val="●"/>
      <w:lvlJc w:val="left"/>
      <w:pPr>
        <w:ind w:left="176" w:hanging="120"/>
      </w:pPr>
      <w:rPr>
        <w:rFonts w:ascii="Times New Roman" w:eastAsia="Times New Roman" w:hAnsi="Times New Roman" w:cs="Times New Roman" w:hint="default"/>
        <w:spacing w:val="-6"/>
        <w:w w:val="100"/>
        <w:sz w:val="14"/>
        <w:szCs w:val="14"/>
      </w:rPr>
    </w:lvl>
    <w:lvl w:ilvl="1" w:tplc="58229EA2">
      <w:numFmt w:val="bullet"/>
      <w:lvlText w:val="•"/>
      <w:lvlJc w:val="left"/>
      <w:pPr>
        <w:ind w:left="416" w:hanging="120"/>
      </w:pPr>
      <w:rPr>
        <w:rFonts w:hint="default"/>
      </w:rPr>
    </w:lvl>
    <w:lvl w:ilvl="2" w:tplc="2B5608EC">
      <w:numFmt w:val="bullet"/>
      <w:lvlText w:val="•"/>
      <w:lvlJc w:val="left"/>
      <w:pPr>
        <w:ind w:left="652" w:hanging="120"/>
      </w:pPr>
      <w:rPr>
        <w:rFonts w:hint="default"/>
      </w:rPr>
    </w:lvl>
    <w:lvl w:ilvl="3" w:tplc="C4FC87E8">
      <w:numFmt w:val="bullet"/>
      <w:lvlText w:val="•"/>
      <w:lvlJc w:val="left"/>
      <w:pPr>
        <w:ind w:left="888" w:hanging="120"/>
      </w:pPr>
      <w:rPr>
        <w:rFonts w:hint="default"/>
      </w:rPr>
    </w:lvl>
    <w:lvl w:ilvl="4" w:tplc="6C0C7856">
      <w:numFmt w:val="bullet"/>
      <w:lvlText w:val="•"/>
      <w:lvlJc w:val="left"/>
      <w:pPr>
        <w:ind w:left="1124" w:hanging="120"/>
      </w:pPr>
      <w:rPr>
        <w:rFonts w:hint="default"/>
      </w:rPr>
    </w:lvl>
    <w:lvl w:ilvl="5" w:tplc="FE8CDCD0">
      <w:numFmt w:val="bullet"/>
      <w:lvlText w:val="•"/>
      <w:lvlJc w:val="left"/>
      <w:pPr>
        <w:ind w:left="1360" w:hanging="120"/>
      </w:pPr>
      <w:rPr>
        <w:rFonts w:hint="default"/>
      </w:rPr>
    </w:lvl>
    <w:lvl w:ilvl="6" w:tplc="D6AAC2A0">
      <w:numFmt w:val="bullet"/>
      <w:lvlText w:val="•"/>
      <w:lvlJc w:val="left"/>
      <w:pPr>
        <w:ind w:left="1596" w:hanging="120"/>
      </w:pPr>
      <w:rPr>
        <w:rFonts w:hint="default"/>
      </w:rPr>
    </w:lvl>
    <w:lvl w:ilvl="7" w:tplc="02A26314">
      <w:numFmt w:val="bullet"/>
      <w:lvlText w:val="•"/>
      <w:lvlJc w:val="left"/>
      <w:pPr>
        <w:ind w:left="1832" w:hanging="120"/>
      </w:pPr>
      <w:rPr>
        <w:rFonts w:hint="default"/>
      </w:rPr>
    </w:lvl>
    <w:lvl w:ilvl="8" w:tplc="6674F3B0">
      <w:numFmt w:val="bullet"/>
      <w:lvlText w:val="•"/>
      <w:lvlJc w:val="left"/>
      <w:pPr>
        <w:ind w:left="2068" w:hanging="120"/>
      </w:pPr>
      <w:rPr>
        <w:rFonts w:hint="default"/>
      </w:rPr>
    </w:lvl>
  </w:abstractNum>
  <w:abstractNum w:abstractNumId="428" w15:restartNumberingAfterBreak="0">
    <w:nsid w:val="1D6277F5"/>
    <w:multiLevelType w:val="hybridMultilevel"/>
    <w:tmpl w:val="84D8B3A0"/>
    <w:lvl w:ilvl="0" w:tplc="A81605E6">
      <w:numFmt w:val="bullet"/>
      <w:lvlText w:val="●"/>
      <w:lvlJc w:val="left"/>
      <w:pPr>
        <w:ind w:left="176" w:hanging="120"/>
      </w:pPr>
      <w:rPr>
        <w:rFonts w:ascii="Times New Roman" w:eastAsia="Times New Roman" w:hAnsi="Times New Roman" w:cs="Times New Roman" w:hint="default"/>
        <w:spacing w:val="-13"/>
        <w:w w:val="100"/>
        <w:sz w:val="14"/>
        <w:szCs w:val="14"/>
      </w:rPr>
    </w:lvl>
    <w:lvl w:ilvl="1" w:tplc="8FE0EAA0">
      <w:numFmt w:val="bullet"/>
      <w:lvlText w:val="•"/>
      <w:lvlJc w:val="left"/>
      <w:pPr>
        <w:ind w:left="331" w:hanging="120"/>
      </w:pPr>
      <w:rPr>
        <w:rFonts w:hint="default"/>
      </w:rPr>
    </w:lvl>
    <w:lvl w:ilvl="2" w:tplc="96CC9CFC">
      <w:numFmt w:val="bullet"/>
      <w:lvlText w:val="•"/>
      <w:lvlJc w:val="left"/>
      <w:pPr>
        <w:ind w:left="482" w:hanging="120"/>
      </w:pPr>
      <w:rPr>
        <w:rFonts w:hint="default"/>
      </w:rPr>
    </w:lvl>
    <w:lvl w:ilvl="3" w:tplc="FFA8892A">
      <w:numFmt w:val="bullet"/>
      <w:lvlText w:val="•"/>
      <w:lvlJc w:val="left"/>
      <w:pPr>
        <w:ind w:left="633" w:hanging="120"/>
      </w:pPr>
      <w:rPr>
        <w:rFonts w:hint="default"/>
      </w:rPr>
    </w:lvl>
    <w:lvl w:ilvl="4" w:tplc="876CD0B0">
      <w:numFmt w:val="bullet"/>
      <w:lvlText w:val="•"/>
      <w:lvlJc w:val="left"/>
      <w:pPr>
        <w:ind w:left="784" w:hanging="120"/>
      </w:pPr>
      <w:rPr>
        <w:rFonts w:hint="default"/>
      </w:rPr>
    </w:lvl>
    <w:lvl w:ilvl="5" w:tplc="8E1673EC">
      <w:numFmt w:val="bullet"/>
      <w:lvlText w:val="•"/>
      <w:lvlJc w:val="left"/>
      <w:pPr>
        <w:ind w:left="935" w:hanging="120"/>
      </w:pPr>
      <w:rPr>
        <w:rFonts w:hint="default"/>
      </w:rPr>
    </w:lvl>
    <w:lvl w:ilvl="6" w:tplc="808AA0E4">
      <w:numFmt w:val="bullet"/>
      <w:lvlText w:val="•"/>
      <w:lvlJc w:val="left"/>
      <w:pPr>
        <w:ind w:left="1086" w:hanging="120"/>
      </w:pPr>
      <w:rPr>
        <w:rFonts w:hint="default"/>
      </w:rPr>
    </w:lvl>
    <w:lvl w:ilvl="7" w:tplc="D4ECF57A">
      <w:numFmt w:val="bullet"/>
      <w:lvlText w:val="•"/>
      <w:lvlJc w:val="left"/>
      <w:pPr>
        <w:ind w:left="1237" w:hanging="120"/>
      </w:pPr>
      <w:rPr>
        <w:rFonts w:hint="default"/>
      </w:rPr>
    </w:lvl>
    <w:lvl w:ilvl="8" w:tplc="F8AEAC82">
      <w:numFmt w:val="bullet"/>
      <w:lvlText w:val="•"/>
      <w:lvlJc w:val="left"/>
      <w:pPr>
        <w:ind w:left="1388" w:hanging="120"/>
      </w:pPr>
      <w:rPr>
        <w:rFonts w:hint="default"/>
      </w:rPr>
    </w:lvl>
  </w:abstractNum>
  <w:abstractNum w:abstractNumId="429" w15:restartNumberingAfterBreak="0">
    <w:nsid w:val="1D6A2B70"/>
    <w:multiLevelType w:val="hybridMultilevel"/>
    <w:tmpl w:val="469C66A6"/>
    <w:lvl w:ilvl="0" w:tplc="5746AA86">
      <w:numFmt w:val="bullet"/>
      <w:lvlText w:val="●"/>
      <w:lvlJc w:val="left"/>
      <w:pPr>
        <w:ind w:left="176" w:hanging="120"/>
      </w:pPr>
      <w:rPr>
        <w:rFonts w:ascii="Times New Roman" w:eastAsia="Times New Roman" w:hAnsi="Times New Roman" w:cs="Times New Roman" w:hint="default"/>
        <w:spacing w:val="-13"/>
        <w:w w:val="100"/>
        <w:sz w:val="14"/>
        <w:szCs w:val="14"/>
      </w:rPr>
    </w:lvl>
    <w:lvl w:ilvl="1" w:tplc="69D453E2">
      <w:numFmt w:val="bullet"/>
      <w:lvlText w:val="•"/>
      <w:lvlJc w:val="left"/>
      <w:pPr>
        <w:ind w:left="331" w:hanging="120"/>
      </w:pPr>
      <w:rPr>
        <w:rFonts w:hint="default"/>
      </w:rPr>
    </w:lvl>
    <w:lvl w:ilvl="2" w:tplc="98B878F0">
      <w:numFmt w:val="bullet"/>
      <w:lvlText w:val="•"/>
      <w:lvlJc w:val="left"/>
      <w:pPr>
        <w:ind w:left="482" w:hanging="120"/>
      </w:pPr>
      <w:rPr>
        <w:rFonts w:hint="default"/>
      </w:rPr>
    </w:lvl>
    <w:lvl w:ilvl="3" w:tplc="08620A6C">
      <w:numFmt w:val="bullet"/>
      <w:lvlText w:val="•"/>
      <w:lvlJc w:val="left"/>
      <w:pPr>
        <w:ind w:left="633" w:hanging="120"/>
      </w:pPr>
      <w:rPr>
        <w:rFonts w:hint="default"/>
      </w:rPr>
    </w:lvl>
    <w:lvl w:ilvl="4" w:tplc="1C5EAE42">
      <w:numFmt w:val="bullet"/>
      <w:lvlText w:val="•"/>
      <w:lvlJc w:val="left"/>
      <w:pPr>
        <w:ind w:left="784" w:hanging="120"/>
      </w:pPr>
      <w:rPr>
        <w:rFonts w:hint="default"/>
      </w:rPr>
    </w:lvl>
    <w:lvl w:ilvl="5" w:tplc="CE2641F2">
      <w:numFmt w:val="bullet"/>
      <w:lvlText w:val="•"/>
      <w:lvlJc w:val="left"/>
      <w:pPr>
        <w:ind w:left="935" w:hanging="120"/>
      </w:pPr>
      <w:rPr>
        <w:rFonts w:hint="default"/>
      </w:rPr>
    </w:lvl>
    <w:lvl w:ilvl="6" w:tplc="476EC800">
      <w:numFmt w:val="bullet"/>
      <w:lvlText w:val="•"/>
      <w:lvlJc w:val="left"/>
      <w:pPr>
        <w:ind w:left="1086" w:hanging="120"/>
      </w:pPr>
      <w:rPr>
        <w:rFonts w:hint="default"/>
      </w:rPr>
    </w:lvl>
    <w:lvl w:ilvl="7" w:tplc="2F5ADBE2">
      <w:numFmt w:val="bullet"/>
      <w:lvlText w:val="•"/>
      <w:lvlJc w:val="left"/>
      <w:pPr>
        <w:ind w:left="1237" w:hanging="120"/>
      </w:pPr>
      <w:rPr>
        <w:rFonts w:hint="default"/>
      </w:rPr>
    </w:lvl>
    <w:lvl w:ilvl="8" w:tplc="20FE04A2">
      <w:numFmt w:val="bullet"/>
      <w:lvlText w:val="•"/>
      <w:lvlJc w:val="left"/>
      <w:pPr>
        <w:ind w:left="1388" w:hanging="120"/>
      </w:pPr>
      <w:rPr>
        <w:rFonts w:hint="default"/>
      </w:rPr>
    </w:lvl>
  </w:abstractNum>
  <w:abstractNum w:abstractNumId="430" w15:restartNumberingAfterBreak="0">
    <w:nsid w:val="1D753594"/>
    <w:multiLevelType w:val="hybridMultilevel"/>
    <w:tmpl w:val="62629FB2"/>
    <w:lvl w:ilvl="0" w:tplc="214EF738">
      <w:numFmt w:val="bullet"/>
      <w:lvlText w:val="●"/>
      <w:lvlJc w:val="left"/>
      <w:pPr>
        <w:ind w:left="175" w:hanging="120"/>
      </w:pPr>
      <w:rPr>
        <w:rFonts w:ascii="Times New Roman" w:eastAsia="Times New Roman" w:hAnsi="Times New Roman" w:cs="Times New Roman" w:hint="default"/>
        <w:spacing w:val="-8"/>
        <w:w w:val="100"/>
        <w:sz w:val="14"/>
        <w:szCs w:val="14"/>
      </w:rPr>
    </w:lvl>
    <w:lvl w:ilvl="1" w:tplc="C8D0506E">
      <w:numFmt w:val="bullet"/>
      <w:lvlText w:val="•"/>
      <w:lvlJc w:val="left"/>
      <w:pPr>
        <w:ind w:left="416" w:hanging="120"/>
      </w:pPr>
      <w:rPr>
        <w:rFonts w:hint="default"/>
      </w:rPr>
    </w:lvl>
    <w:lvl w:ilvl="2" w:tplc="E84A0340">
      <w:numFmt w:val="bullet"/>
      <w:lvlText w:val="•"/>
      <w:lvlJc w:val="left"/>
      <w:pPr>
        <w:ind w:left="652" w:hanging="120"/>
      </w:pPr>
      <w:rPr>
        <w:rFonts w:hint="default"/>
      </w:rPr>
    </w:lvl>
    <w:lvl w:ilvl="3" w:tplc="F4A2716C">
      <w:numFmt w:val="bullet"/>
      <w:lvlText w:val="•"/>
      <w:lvlJc w:val="left"/>
      <w:pPr>
        <w:ind w:left="888" w:hanging="120"/>
      </w:pPr>
      <w:rPr>
        <w:rFonts w:hint="default"/>
      </w:rPr>
    </w:lvl>
    <w:lvl w:ilvl="4" w:tplc="B1E2B5B6">
      <w:numFmt w:val="bullet"/>
      <w:lvlText w:val="•"/>
      <w:lvlJc w:val="left"/>
      <w:pPr>
        <w:ind w:left="1124" w:hanging="120"/>
      </w:pPr>
      <w:rPr>
        <w:rFonts w:hint="default"/>
      </w:rPr>
    </w:lvl>
    <w:lvl w:ilvl="5" w:tplc="87508952">
      <w:numFmt w:val="bullet"/>
      <w:lvlText w:val="•"/>
      <w:lvlJc w:val="left"/>
      <w:pPr>
        <w:ind w:left="1360" w:hanging="120"/>
      </w:pPr>
      <w:rPr>
        <w:rFonts w:hint="default"/>
      </w:rPr>
    </w:lvl>
    <w:lvl w:ilvl="6" w:tplc="84C28776">
      <w:numFmt w:val="bullet"/>
      <w:lvlText w:val="•"/>
      <w:lvlJc w:val="left"/>
      <w:pPr>
        <w:ind w:left="1596" w:hanging="120"/>
      </w:pPr>
      <w:rPr>
        <w:rFonts w:hint="default"/>
      </w:rPr>
    </w:lvl>
    <w:lvl w:ilvl="7" w:tplc="3648EA46">
      <w:numFmt w:val="bullet"/>
      <w:lvlText w:val="•"/>
      <w:lvlJc w:val="left"/>
      <w:pPr>
        <w:ind w:left="1832" w:hanging="120"/>
      </w:pPr>
      <w:rPr>
        <w:rFonts w:hint="default"/>
      </w:rPr>
    </w:lvl>
    <w:lvl w:ilvl="8" w:tplc="378ECF40">
      <w:numFmt w:val="bullet"/>
      <w:lvlText w:val="•"/>
      <w:lvlJc w:val="left"/>
      <w:pPr>
        <w:ind w:left="2068" w:hanging="120"/>
      </w:pPr>
      <w:rPr>
        <w:rFonts w:hint="default"/>
      </w:rPr>
    </w:lvl>
  </w:abstractNum>
  <w:abstractNum w:abstractNumId="431" w15:restartNumberingAfterBreak="0">
    <w:nsid w:val="1D7A0FB6"/>
    <w:multiLevelType w:val="hybridMultilevel"/>
    <w:tmpl w:val="CFBE6074"/>
    <w:lvl w:ilvl="0" w:tplc="9CBA1D90">
      <w:numFmt w:val="bullet"/>
      <w:lvlText w:val="●"/>
      <w:lvlJc w:val="left"/>
      <w:pPr>
        <w:ind w:left="176" w:hanging="120"/>
      </w:pPr>
      <w:rPr>
        <w:rFonts w:ascii="Times New Roman" w:eastAsia="Times New Roman" w:hAnsi="Times New Roman" w:cs="Times New Roman" w:hint="default"/>
        <w:spacing w:val="-13"/>
        <w:w w:val="100"/>
        <w:sz w:val="14"/>
        <w:szCs w:val="14"/>
      </w:rPr>
    </w:lvl>
    <w:lvl w:ilvl="1" w:tplc="7B806478">
      <w:numFmt w:val="bullet"/>
      <w:lvlText w:val="•"/>
      <w:lvlJc w:val="left"/>
      <w:pPr>
        <w:ind w:left="331" w:hanging="120"/>
      </w:pPr>
      <w:rPr>
        <w:rFonts w:hint="default"/>
      </w:rPr>
    </w:lvl>
    <w:lvl w:ilvl="2" w:tplc="C5E0D666">
      <w:numFmt w:val="bullet"/>
      <w:lvlText w:val="•"/>
      <w:lvlJc w:val="left"/>
      <w:pPr>
        <w:ind w:left="482" w:hanging="120"/>
      </w:pPr>
      <w:rPr>
        <w:rFonts w:hint="default"/>
      </w:rPr>
    </w:lvl>
    <w:lvl w:ilvl="3" w:tplc="B82C0636">
      <w:numFmt w:val="bullet"/>
      <w:lvlText w:val="•"/>
      <w:lvlJc w:val="left"/>
      <w:pPr>
        <w:ind w:left="633" w:hanging="120"/>
      </w:pPr>
      <w:rPr>
        <w:rFonts w:hint="default"/>
      </w:rPr>
    </w:lvl>
    <w:lvl w:ilvl="4" w:tplc="A632762C">
      <w:numFmt w:val="bullet"/>
      <w:lvlText w:val="•"/>
      <w:lvlJc w:val="left"/>
      <w:pPr>
        <w:ind w:left="784" w:hanging="120"/>
      </w:pPr>
      <w:rPr>
        <w:rFonts w:hint="default"/>
      </w:rPr>
    </w:lvl>
    <w:lvl w:ilvl="5" w:tplc="F0A8098E">
      <w:numFmt w:val="bullet"/>
      <w:lvlText w:val="•"/>
      <w:lvlJc w:val="left"/>
      <w:pPr>
        <w:ind w:left="935" w:hanging="120"/>
      </w:pPr>
      <w:rPr>
        <w:rFonts w:hint="default"/>
      </w:rPr>
    </w:lvl>
    <w:lvl w:ilvl="6" w:tplc="E072195E">
      <w:numFmt w:val="bullet"/>
      <w:lvlText w:val="•"/>
      <w:lvlJc w:val="left"/>
      <w:pPr>
        <w:ind w:left="1086" w:hanging="120"/>
      </w:pPr>
      <w:rPr>
        <w:rFonts w:hint="default"/>
      </w:rPr>
    </w:lvl>
    <w:lvl w:ilvl="7" w:tplc="A092B168">
      <w:numFmt w:val="bullet"/>
      <w:lvlText w:val="•"/>
      <w:lvlJc w:val="left"/>
      <w:pPr>
        <w:ind w:left="1237" w:hanging="120"/>
      </w:pPr>
      <w:rPr>
        <w:rFonts w:hint="default"/>
      </w:rPr>
    </w:lvl>
    <w:lvl w:ilvl="8" w:tplc="72AA5E3E">
      <w:numFmt w:val="bullet"/>
      <w:lvlText w:val="•"/>
      <w:lvlJc w:val="left"/>
      <w:pPr>
        <w:ind w:left="1388" w:hanging="120"/>
      </w:pPr>
      <w:rPr>
        <w:rFonts w:hint="default"/>
      </w:rPr>
    </w:lvl>
  </w:abstractNum>
  <w:abstractNum w:abstractNumId="432" w15:restartNumberingAfterBreak="0">
    <w:nsid w:val="1D7E11C3"/>
    <w:multiLevelType w:val="hybridMultilevel"/>
    <w:tmpl w:val="24B81182"/>
    <w:lvl w:ilvl="0" w:tplc="23B4244E">
      <w:numFmt w:val="bullet"/>
      <w:lvlText w:val="●"/>
      <w:lvlJc w:val="left"/>
      <w:pPr>
        <w:ind w:left="176" w:hanging="120"/>
      </w:pPr>
      <w:rPr>
        <w:rFonts w:ascii="Times New Roman" w:eastAsia="Times New Roman" w:hAnsi="Times New Roman" w:cs="Times New Roman" w:hint="default"/>
        <w:spacing w:val="-15"/>
        <w:w w:val="100"/>
        <w:sz w:val="14"/>
        <w:szCs w:val="14"/>
      </w:rPr>
    </w:lvl>
    <w:lvl w:ilvl="1" w:tplc="0E4E036A">
      <w:numFmt w:val="bullet"/>
      <w:lvlText w:val="•"/>
      <w:lvlJc w:val="left"/>
      <w:pPr>
        <w:ind w:left="331" w:hanging="120"/>
      </w:pPr>
      <w:rPr>
        <w:rFonts w:hint="default"/>
      </w:rPr>
    </w:lvl>
    <w:lvl w:ilvl="2" w:tplc="72B85C52">
      <w:numFmt w:val="bullet"/>
      <w:lvlText w:val="•"/>
      <w:lvlJc w:val="left"/>
      <w:pPr>
        <w:ind w:left="482" w:hanging="120"/>
      </w:pPr>
      <w:rPr>
        <w:rFonts w:hint="default"/>
      </w:rPr>
    </w:lvl>
    <w:lvl w:ilvl="3" w:tplc="25FCB940">
      <w:numFmt w:val="bullet"/>
      <w:lvlText w:val="•"/>
      <w:lvlJc w:val="left"/>
      <w:pPr>
        <w:ind w:left="633" w:hanging="120"/>
      </w:pPr>
      <w:rPr>
        <w:rFonts w:hint="default"/>
      </w:rPr>
    </w:lvl>
    <w:lvl w:ilvl="4" w:tplc="563CB404">
      <w:numFmt w:val="bullet"/>
      <w:lvlText w:val="•"/>
      <w:lvlJc w:val="left"/>
      <w:pPr>
        <w:ind w:left="784" w:hanging="120"/>
      </w:pPr>
      <w:rPr>
        <w:rFonts w:hint="default"/>
      </w:rPr>
    </w:lvl>
    <w:lvl w:ilvl="5" w:tplc="AF5A875A">
      <w:numFmt w:val="bullet"/>
      <w:lvlText w:val="•"/>
      <w:lvlJc w:val="left"/>
      <w:pPr>
        <w:ind w:left="935" w:hanging="120"/>
      </w:pPr>
      <w:rPr>
        <w:rFonts w:hint="default"/>
      </w:rPr>
    </w:lvl>
    <w:lvl w:ilvl="6" w:tplc="1EF28482">
      <w:numFmt w:val="bullet"/>
      <w:lvlText w:val="•"/>
      <w:lvlJc w:val="left"/>
      <w:pPr>
        <w:ind w:left="1086" w:hanging="120"/>
      </w:pPr>
      <w:rPr>
        <w:rFonts w:hint="default"/>
      </w:rPr>
    </w:lvl>
    <w:lvl w:ilvl="7" w:tplc="F51E1B2C">
      <w:numFmt w:val="bullet"/>
      <w:lvlText w:val="•"/>
      <w:lvlJc w:val="left"/>
      <w:pPr>
        <w:ind w:left="1237" w:hanging="120"/>
      </w:pPr>
      <w:rPr>
        <w:rFonts w:hint="default"/>
      </w:rPr>
    </w:lvl>
    <w:lvl w:ilvl="8" w:tplc="C330B0F2">
      <w:numFmt w:val="bullet"/>
      <w:lvlText w:val="•"/>
      <w:lvlJc w:val="left"/>
      <w:pPr>
        <w:ind w:left="1388" w:hanging="120"/>
      </w:pPr>
      <w:rPr>
        <w:rFonts w:hint="default"/>
      </w:rPr>
    </w:lvl>
  </w:abstractNum>
  <w:abstractNum w:abstractNumId="433" w15:restartNumberingAfterBreak="0">
    <w:nsid w:val="1D8232D6"/>
    <w:multiLevelType w:val="hybridMultilevel"/>
    <w:tmpl w:val="0C4279E2"/>
    <w:lvl w:ilvl="0" w:tplc="3C4C7B18">
      <w:numFmt w:val="bullet"/>
      <w:lvlText w:val="–"/>
      <w:lvlJc w:val="left"/>
      <w:pPr>
        <w:ind w:left="160" w:hanging="105"/>
      </w:pPr>
      <w:rPr>
        <w:rFonts w:ascii="Times New Roman" w:eastAsia="Times New Roman" w:hAnsi="Times New Roman" w:cs="Times New Roman" w:hint="default"/>
        <w:spacing w:val="-8"/>
        <w:w w:val="100"/>
        <w:sz w:val="14"/>
        <w:szCs w:val="14"/>
      </w:rPr>
    </w:lvl>
    <w:lvl w:ilvl="1" w:tplc="AD901F48">
      <w:numFmt w:val="bullet"/>
      <w:lvlText w:val="•"/>
      <w:lvlJc w:val="left"/>
      <w:pPr>
        <w:ind w:left="437" w:hanging="105"/>
      </w:pPr>
      <w:rPr>
        <w:rFonts w:hint="default"/>
      </w:rPr>
    </w:lvl>
    <w:lvl w:ilvl="2" w:tplc="6B120F7C">
      <w:numFmt w:val="bullet"/>
      <w:lvlText w:val="•"/>
      <w:lvlJc w:val="left"/>
      <w:pPr>
        <w:ind w:left="715" w:hanging="105"/>
      </w:pPr>
      <w:rPr>
        <w:rFonts w:hint="default"/>
      </w:rPr>
    </w:lvl>
    <w:lvl w:ilvl="3" w:tplc="570CBE0C">
      <w:numFmt w:val="bullet"/>
      <w:lvlText w:val="•"/>
      <w:lvlJc w:val="left"/>
      <w:pPr>
        <w:ind w:left="993" w:hanging="105"/>
      </w:pPr>
      <w:rPr>
        <w:rFonts w:hint="default"/>
      </w:rPr>
    </w:lvl>
    <w:lvl w:ilvl="4" w:tplc="4C2ED0BC">
      <w:numFmt w:val="bullet"/>
      <w:lvlText w:val="•"/>
      <w:lvlJc w:val="left"/>
      <w:pPr>
        <w:ind w:left="1271" w:hanging="105"/>
      </w:pPr>
      <w:rPr>
        <w:rFonts w:hint="default"/>
      </w:rPr>
    </w:lvl>
    <w:lvl w:ilvl="5" w:tplc="6D50221C">
      <w:numFmt w:val="bullet"/>
      <w:lvlText w:val="•"/>
      <w:lvlJc w:val="left"/>
      <w:pPr>
        <w:ind w:left="1549" w:hanging="105"/>
      </w:pPr>
      <w:rPr>
        <w:rFonts w:hint="default"/>
      </w:rPr>
    </w:lvl>
    <w:lvl w:ilvl="6" w:tplc="031C9A7E">
      <w:numFmt w:val="bullet"/>
      <w:lvlText w:val="•"/>
      <w:lvlJc w:val="left"/>
      <w:pPr>
        <w:ind w:left="1827" w:hanging="105"/>
      </w:pPr>
      <w:rPr>
        <w:rFonts w:hint="default"/>
      </w:rPr>
    </w:lvl>
    <w:lvl w:ilvl="7" w:tplc="53EE63F2">
      <w:numFmt w:val="bullet"/>
      <w:lvlText w:val="•"/>
      <w:lvlJc w:val="left"/>
      <w:pPr>
        <w:ind w:left="2105" w:hanging="105"/>
      </w:pPr>
      <w:rPr>
        <w:rFonts w:hint="default"/>
      </w:rPr>
    </w:lvl>
    <w:lvl w:ilvl="8" w:tplc="A0902F5A">
      <w:numFmt w:val="bullet"/>
      <w:lvlText w:val="•"/>
      <w:lvlJc w:val="left"/>
      <w:pPr>
        <w:ind w:left="2383" w:hanging="105"/>
      </w:pPr>
      <w:rPr>
        <w:rFonts w:hint="default"/>
      </w:rPr>
    </w:lvl>
  </w:abstractNum>
  <w:abstractNum w:abstractNumId="434" w15:restartNumberingAfterBreak="0">
    <w:nsid w:val="1D8B22BD"/>
    <w:multiLevelType w:val="hybridMultilevel"/>
    <w:tmpl w:val="BE16DB88"/>
    <w:lvl w:ilvl="0" w:tplc="7284B688">
      <w:numFmt w:val="bullet"/>
      <w:lvlText w:val="●"/>
      <w:lvlJc w:val="left"/>
      <w:pPr>
        <w:ind w:left="175" w:hanging="120"/>
      </w:pPr>
      <w:rPr>
        <w:rFonts w:ascii="Times New Roman" w:eastAsia="Times New Roman" w:hAnsi="Times New Roman" w:cs="Times New Roman" w:hint="default"/>
        <w:spacing w:val="-3"/>
        <w:w w:val="100"/>
        <w:sz w:val="14"/>
        <w:szCs w:val="14"/>
      </w:rPr>
    </w:lvl>
    <w:lvl w:ilvl="1" w:tplc="034CE978">
      <w:numFmt w:val="bullet"/>
      <w:lvlText w:val="•"/>
      <w:lvlJc w:val="left"/>
      <w:pPr>
        <w:ind w:left="455" w:hanging="120"/>
      </w:pPr>
      <w:rPr>
        <w:rFonts w:hint="default"/>
      </w:rPr>
    </w:lvl>
    <w:lvl w:ilvl="2" w:tplc="5B146CF0">
      <w:numFmt w:val="bullet"/>
      <w:lvlText w:val="•"/>
      <w:lvlJc w:val="left"/>
      <w:pPr>
        <w:ind w:left="731" w:hanging="120"/>
      </w:pPr>
      <w:rPr>
        <w:rFonts w:hint="default"/>
      </w:rPr>
    </w:lvl>
    <w:lvl w:ilvl="3" w:tplc="9996A052">
      <w:numFmt w:val="bullet"/>
      <w:lvlText w:val="•"/>
      <w:lvlJc w:val="left"/>
      <w:pPr>
        <w:ind w:left="1007" w:hanging="120"/>
      </w:pPr>
      <w:rPr>
        <w:rFonts w:hint="default"/>
      </w:rPr>
    </w:lvl>
    <w:lvl w:ilvl="4" w:tplc="E09EC3DA">
      <w:numFmt w:val="bullet"/>
      <w:lvlText w:val="•"/>
      <w:lvlJc w:val="left"/>
      <w:pPr>
        <w:ind w:left="1283" w:hanging="120"/>
      </w:pPr>
      <w:rPr>
        <w:rFonts w:hint="default"/>
      </w:rPr>
    </w:lvl>
    <w:lvl w:ilvl="5" w:tplc="036CB968">
      <w:numFmt w:val="bullet"/>
      <w:lvlText w:val="•"/>
      <w:lvlJc w:val="left"/>
      <w:pPr>
        <w:ind w:left="1559" w:hanging="120"/>
      </w:pPr>
      <w:rPr>
        <w:rFonts w:hint="default"/>
      </w:rPr>
    </w:lvl>
    <w:lvl w:ilvl="6" w:tplc="3FA4D0C8">
      <w:numFmt w:val="bullet"/>
      <w:lvlText w:val="•"/>
      <w:lvlJc w:val="left"/>
      <w:pPr>
        <w:ind w:left="1835" w:hanging="120"/>
      </w:pPr>
      <w:rPr>
        <w:rFonts w:hint="default"/>
      </w:rPr>
    </w:lvl>
    <w:lvl w:ilvl="7" w:tplc="2F8A440E">
      <w:numFmt w:val="bullet"/>
      <w:lvlText w:val="•"/>
      <w:lvlJc w:val="left"/>
      <w:pPr>
        <w:ind w:left="2111" w:hanging="120"/>
      </w:pPr>
      <w:rPr>
        <w:rFonts w:hint="default"/>
      </w:rPr>
    </w:lvl>
    <w:lvl w:ilvl="8" w:tplc="3FE4935A">
      <w:numFmt w:val="bullet"/>
      <w:lvlText w:val="•"/>
      <w:lvlJc w:val="left"/>
      <w:pPr>
        <w:ind w:left="2387" w:hanging="120"/>
      </w:pPr>
      <w:rPr>
        <w:rFonts w:hint="default"/>
      </w:rPr>
    </w:lvl>
  </w:abstractNum>
  <w:abstractNum w:abstractNumId="435" w15:restartNumberingAfterBreak="0">
    <w:nsid w:val="1D99278C"/>
    <w:multiLevelType w:val="hybridMultilevel"/>
    <w:tmpl w:val="A03CA7E4"/>
    <w:lvl w:ilvl="0" w:tplc="5C6021F0">
      <w:numFmt w:val="bullet"/>
      <w:lvlText w:val="●"/>
      <w:lvlJc w:val="left"/>
      <w:pPr>
        <w:ind w:left="174" w:hanging="120"/>
      </w:pPr>
      <w:rPr>
        <w:rFonts w:ascii="Times New Roman" w:eastAsia="Times New Roman" w:hAnsi="Times New Roman" w:cs="Times New Roman" w:hint="default"/>
        <w:spacing w:val="-6"/>
        <w:w w:val="100"/>
        <w:sz w:val="14"/>
        <w:szCs w:val="14"/>
      </w:rPr>
    </w:lvl>
    <w:lvl w:ilvl="1" w:tplc="64CAF84E">
      <w:numFmt w:val="bullet"/>
      <w:lvlText w:val="•"/>
      <w:lvlJc w:val="left"/>
      <w:pPr>
        <w:ind w:left="455" w:hanging="120"/>
      </w:pPr>
      <w:rPr>
        <w:rFonts w:hint="default"/>
      </w:rPr>
    </w:lvl>
    <w:lvl w:ilvl="2" w:tplc="769E0178">
      <w:numFmt w:val="bullet"/>
      <w:lvlText w:val="•"/>
      <w:lvlJc w:val="left"/>
      <w:pPr>
        <w:ind w:left="731" w:hanging="120"/>
      </w:pPr>
      <w:rPr>
        <w:rFonts w:hint="default"/>
      </w:rPr>
    </w:lvl>
    <w:lvl w:ilvl="3" w:tplc="9384B5F6">
      <w:numFmt w:val="bullet"/>
      <w:lvlText w:val="•"/>
      <w:lvlJc w:val="left"/>
      <w:pPr>
        <w:ind w:left="1007" w:hanging="120"/>
      </w:pPr>
      <w:rPr>
        <w:rFonts w:hint="default"/>
      </w:rPr>
    </w:lvl>
    <w:lvl w:ilvl="4" w:tplc="45E82DC6">
      <w:numFmt w:val="bullet"/>
      <w:lvlText w:val="•"/>
      <w:lvlJc w:val="left"/>
      <w:pPr>
        <w:ind w:left="1283" w:hanging="120"/>
      </w:pPr>
      <w:rPr>
        <w:rFonts w:hint="default"/>
      </w:rPr>
    </w:lvl>
    <w:lvl w:ilvl="5" w:tplc="6BEA50D2">
      <w:numFmt w:val="bullet"/>
      <w:lvlText w:val="•"/>
      <w:lvlJc w:val="left"/>
      <w:pPr>
        <w:ind w:left="1559" w:hanging="120"/>
      </w:pPr>
      <w:rPr>
        <w:rFonts w:hint="default"/>
      </w:rPr>
    </w:lvl>
    <w:lvl w:ilvl="6" w:tplc="12BAB88A">
      <w:numFmt w:val="bullet"/>
      <w:lvlText w:val="•"/>
      <w:lvlJc w:val="left"/>
      <w:pPr>
        <w:ind w:left="1835" w:hanging="120"/>
      </w:pPr>
      <w:rPr>
        <w:rFonts w:hint="default"/>
      </w:rPr>
    </w:lvl>
    <w:lvl w:ilvl="7" w:tplc="3D6AA0A4">
      <w:numFmt w:val="bullet"/>
      <w:lvlText w:val="•"/>
      <w:lvlJc w:val="left"/>
      <w:pPr>
        <w:ind w:left="2111" w:hanging="120"/>
      </w:pPr>
      <w:rPr>
        <w:rFonts w:hint="default"/>
      </w:rPr>
    </w:lvl>
    <w:lvl w:ilvl="8" w:tplc="1AF801EA">
      <w:numFmt w:val="bullet"/>
      <w:lvlText w:val="•"/>
      <w:lvlJc w:val="left"/>
      <w:pPr>
        <w:ind w:left="2387" w:hanging="120"/>
      </w:pPr>
      <w:rPr>
        <w:rFonts w:hint="default"/>
      </w:rPr>
    </w:lvl>
  </w:abstractNum>
  <w:abstractNum w:abstractNumId="436" w15:restartNumberingAfterBreak="0">
    <w:nsid w:val="1DA56C90"/>
    <w:multiLevelType w:val="hybridMultilevel"/>
    <w:tmpl w:val="385A2DA4"/>
    <w:lvl w:ilvl="0" w:tplc="42AE6620">
      <w:numFmt w:val="bullet"/>
      <w:lvlText w:val="●"/>
      <w:lvlJc w:val="left"/>
      <w:pPr>
        <w:ind w:left="175" w:hanging="120"/>
      </w:pPr>
      <w:rPr>
        <w:rFonts w:ascii="Times New Roman" w:eastAsia="Times New Roman" w:hAnsi="Times New Roman" w:cs="Times New Roman" w:hint="default"/>
        <w:spacing w:val="-6"/>
        <w:w w:val="100"/>
        <w:sz w:val="14"/>
        <w:szCs w:val="14"/>
      </w:rPr>
    </w:lvl>
    <w:lvl w:ilvl="1" w:tplc="71C28554">
      <w:numFmt w:val="bullet"/>
      <w:lvlText w:val="•"/>
      <w:lvlJc w:val="left"/>
      <w:pPr>
        <w:ind w:left="455" w:hanging="120"/>
      </w:pPr>
      <w:rPr>
        <w:rFonts w:hint="default"/>
      </w:rPr>
    </w:lvl>
    <w:lvl w:ilvl="2" w:tplc="4D845718">
      <w:numFmt w:val="bullet"/>
      <w:lvlText w:val="•"/>
      <w:lvlJc w:val="left"/>
      <w:pPr>
        <w:ind w:left="731" w:hanging="120"/>
      </w:pPr>
      <w:rPr>
        <w:rFonts w:hint="default"/>
      </w:rPr>
    </w:lvl>
    <w:lvl w:ilvl="3" w:tplc="B68A4D26">
      <w:numFmt w:val="bullet"/>
      <w:lvlText w:val="•"/>
      <w:lvlJc w:val="left"/>
      <w:pPr>
        <w:ind w:left="1007" w:hanging="120"/>
      </w:pPr>
      <w:rPr>
        <w:rFonts w:hint="default"/>
      </w:rPr>
    </w:lvl>
    <w:lvl w:ilvl="4" w:tplc="2FD0AFA2">
      <w:numFmt w:val="bullet"/>
      <w:lvlText w:val="•"/>
      <w:lvlJc w:val="left"/>
      <w:pPr>
        <w:ind w:left="1283" w:hanging="120"/>
      </w:pPr>
      <w:rPr>
        <w:rFonts w:hint="default"/>
      </w:rPr>
    </w:lvl>
    <w:lvl w:ilvl="5" w:tplc="51D24700">
      <w:numFmt w:val="bullet"/>
      <w:lvlText w:val="•"/>
      <w:lvlJc w:val="left"/>
      <w:pPr>
        <w:ind w:left="1559" w:hanging="120"/>
      </w:pPr>
      <w:rPr>
        <w:rFonts w:hint="default"/>
      </w:rPr>
    </w:lvl>
    <w:lvl w:ilvl="6" w:tplc="32381152">
      <w:numFmt w:val="bullet"/>
      <w:lvlText w:val="•"/>
      <w:lvlJc w:val="left"/>
      <w:pPr>
        <w:ind w:left="1835" w:hanging="120"/>
      </w:pPr>
      <w:rPr>
        <w:rFonts w:hint="default"/>
      </w:rPr>
    </w:lvl>
    <w:lvl w:ilvl="7" w:tplc="BA62D8C6">
      <w:numFmt w:val="bullet"/>
      <w:lvlText w:val="•"/>
      <w:lvlJc w:val="left"/>
      <w:pPr>
        <w:ind w:left="2111" w:hanging="120"/>
      </w:pPr>
      <w:rPr>
        <w:rFonts w:hint="default"/>
      </w:rPr>
    </w:lvl>
    <w:lvl w:ilvl="8" w:tplc="A78885D4">
      <w:numFmt w:val="bullet"/>
      <w:lvlText w:val="•"/>
      <w:lvlJc w:val="left"/>
      <w:pPr>
        <w:ind w:left="2387" w:hanging="120"/>
      </w:pPr>
      <w:rPr>
        <w:rFonts w:hint="default"/>
      </w:rPr>
    </w:lvl>
  </w:abstractNum>
  <w:abstractNum w:abstractNumId="437" w15:restartNumberingAfterBreak="0">
    <w:nsid w:val="1DA8745E"/>
    <w:multiLevelType w:val="hybridMultilevel"/>
    <w:tmpl w:val="0B2851FA"/>
    <w:lvl w:ilvl="0" w:tplc="3EA22AF0">
      <w:numFmt w:val="bullet"/>
      <w:lvlText w:val="●"/>
      <w:lvlJc w:val="left"/>
      <w:pPr>
        <w:ind w:left="176" w:hanging="120"/>
      </w:pPr>
      <w:rPr>
        <w:rFonts w:ascii="Times New Roman" w:eastAsia="Times New Roman" w:hAnsi="Times New Roman" w:cs="Times New Roman" w:hint="default"/>
        <w:spacing w:val="-7"/>
        <w:w w:val="100"/>
        <w:sz w:val="14"/>
        <w:szCs w:val="14"/>
      </w:rPr>
    </w:lvl>
    <w:lvl w:ilvl="1" w:tplc="8CEEE6E8">
      <w:numFmt w:val="bullet"/>
      <w:lvlText w:val="•"/>
      <w:lvlJc w:val="left"/>
      <w:pPr>
        <w:ind w:left="455" w:hanging="120"/>
      </w:pPr>
      <w:rPr>
        <w:rFonts w:hint="default"/>
      </w:rPr>
    </w:lvl>
    <w:lvl w:ilvl="2" w:tplc="DD746BAC">
      <w:numFmt w:val="bullet"/>
      <w:lvlText w:val="•"/>
      <w:lvlJc w:val="left"/>
      <w:pPr>
        <w:ind w:left="731" w:hanging="120"/>
      </w:pPr>
      <w:rPr>
        <w:rFonts w:hint="default"/>
      </w:rPr>
    </w:lvl>
    <w:lvl w:ilvl="3" w:tplc="15FE2B84">
      <w:numFmt w:val="bullet"/>
      <w:lvlText w:val="•"/>
      <w:lvlJc w:val="left"/>
      <w:pPr>
        <w:ind w:left="1007" w:hanging="120"/>
      </w:pPr>
      <w:rPr>
        <w:rFonts w:hint="default"/>
      </w:rPr>
    </w:lvl>
    <w:lvl w:ilvl="4" w:tplc="C666C76A">
      <w:numFmt w:val="bullet"/>
      <w:lvlText w:val="•"/>
      <w:lvlJc w:val="left"/>
      <w:pPr>
        <w:ind w:left="1283" w:hanging="120"/>
      </w:pPr>
      <w:rPr>
        <w:rFonts w:hint="default"/>
      </w:rPr>
    </w:lvl>
    <w:lvl w:ilvl="5" w:tplc="CC569204">
      <w:numFmt w:val="bullet"/>
      <w:lvlText w:val="•"/>
      <w:lvlJc w:val="left"/>
      <w:pPr>
        <w:ind w:left="1559" w:hanging="120"/>
      </w:pPr>
      <w:rPr>
        <w:rFonts w:hint="default"/>
      </w:rPr>
    </w:lvl>
    <w:lvl w:ilvl="6" w:tplc="2AF0C78E">
      <w:numFmt w:val="bullet"/>
      <w:lvlText w:val="•"/>
      <w:lvlJc w:val="left"/>
      <w:pPr>
        <w:ind w:left="1834" w:hanging="120"/>
      </w:pPr>
      <w:rPr>
        <w:rFonts w:hint="default"/>
      </w:rPr>
    </w:lvl>
    <w:lvl w:ilvl="7" w:tplc="23860D3E">
      <w:numFmt w:val="bullet"/>
      <w:lvlText w:val="•"/>
      <w:lvlJc w:val="left"/>
      <w:pPr>
        <w:ind w:left="2110" w:hanging="120"/>
      </w:pPr>
      <w:rPr>
        <w:rFonts w:hint="default"/>
      </w:rPr>
    </w:lvl>
    <w:lvl w:ilvl="8" w:tplc="498AAA08">
      <w:numFmt w:val="bullet"/>
      <w:lvlText w:val="•"/>
      <w:lvlJc w:val="left"/>
      <w:pPr>
        <w:ind w:left="2386" w:hanging="120"/>
      </w:pPr>
      <w:rPr>
        <w:rFonts w:hint="default"/>
      </w:rPr>
    </w:lvl>
  </w:abstractNum>
  <w:abstractNum w:abstractNumId="438" w15:restartNumberingAfterBreak="0">
    <w:nsid w:val="1DBC7341"/>
    <w:multiLevelType w:val="hybridMultilevel"/>
    <w:tmpl w:val="BFA264DA"/>
    <w:lvl w:ilvl="0" w:tplc="6D20BD4A">
      <w:numFmt w:val="bullet"/>
      <w:lvlText w:val="●"/>
      <w:lvlJc w:val="left"/>
      <w:pPr>
        <w:ind w:left="175" w:hanging="120"/>
      </w:pPr>
      <w:rPr>
        <w:rFonts w:ascii="Times New Roman" w:eastAsia="Times New Roman" w:hAnsi="Times New Roman" w:cs="Times New Roman" w:hint="default"/>
        <w:spacing w:val="-2"/>
        <w:w w:val="100"/>
        <w:sz w:val="14"/>
        <w:szCs w:val="14"/>
      </w:rPr>
    </w:lvl>
    <w:lvl w:ilvl="1" w:tplc="68E226FC">
      <w:numFmt w:val="bullet"/>
      <w:lvlText w:val="•"/>
      <w:lvlJc w:val="left"/>
      <w:pPr>
        <w:ind w:left="387" w:hanging="120"/>
      </w:pPr>
      <w:rPr>
        <w:rFonts w:hint="default"/>
      </w:rPr>
    </w:lvl>
    <w:lvl w:ilvl="2" w:tplc="1B74B3FC">
      <w:numFmt w:val="bullet"/>
      <w:lvlText w:val="•"/>
      <w:lvlJc w:val="left"/>
      <w:pPr>
        <w:ind w:left="595" w:hanging="120"/>
      </w:pPr>
      <w:rPr>
        <w:rFonts w:hint="default"/>
      </w:rPr>
    </w:lvl>
    <w:lvl w:ilvl="3" w:tplc="61489C26">
      <w:numFmt w:val="bullet"/>
      <w:lvlText w:val="•"/>
      <w:lvlJc w:val="left"/>
      <w:pPr>
        <w:ind w:left="803" w:hanging="120"/>
      </w:pPr>
      <w:rPr>
        <w:rFonts w:hint="default"/>
      </w:rPr>
    </w:lvl>
    <w:lvl w:ilvl="4" w:tplc="084C85F6">
      <w:numFmt w:val="bullet"/>
      <w:lvlText w:val="•"/>
      <w:lvlJc w:val="left"/>
      <w:pPr>
        <w:ind w:left="1011" w:hanging="120"/>
      </w:pPr>
      <w:rPr>
        <w:rFonts w:hint="default"/>
      </w:rPr>
    </w:lvl>
    <w:lvl w:ilvl="5" w:tplc="C56EA232">
      <w:numFmt w:val="bullet"/>
      <w:lvlText w:val="•"/>
      <w:lvlJc w:val="left"/>
      <w:pPr>
        <w:ind w:left="1219" w:hanging="120"/>
      </w:pPr>
      <w:rPr>
        <w:rFonts w:hint="default"/>
      </w:rPr>
    </w:lvl>
    <w:lvl w:ilvl="6" w:tplc="02DE3830">
      <w:numFmt w:val="bullet"/>
      <w:lvlText w:val="•"/>
      <w:lvlJc w:val="left"/>
      <w:pPr>
        <w:ind w:left="1426" w:hanging="120"/>
      </w:pPr>
      <w:rPr>
        <w:rFonts w:hint="default"/>
      </w:rPr>
    </w:lvl>
    <w:lvl w:ilvl="7" w:tplc="1A185E92">
      <w:numFmt w:val="bullet"/>
      <w:lvlText w:val="•"/>
      <w:lvlJc w:val="left"/>
      <w:pPr>
        <w:ind w:left="1634" w:hanging="120"/>
      </w:pPr>
      <w:rPr>
        <w:rFonts w:hint="default"/>
      </w:rPr>
    </w:lvl>
    <w:lvl w:ilvl="8" w:tplc="7E7CD384">
      <w:numFmt w:val="bullet"/>
      <w:lvlText w:val="•"/>
      <w:lvlJc w:val="left"/>
      <w:pPr>
        <w:ind w:left="1842" w:hanging="120"/>
      </w:pPr>
      <w:rPr>
        <w:rFonts w:hint="default"/>
      </w:rPr>
    </w:lvl>
  </w:abstractNum>
  <w:abstractNum w:abstractNumId="439" w15:restartNumberingAfterBreak="0">
    <w:nsid w:val="1DDF1BE5"/>
    <w:multiLevelType w:val="hybridMultilevel"/>
    <w:tmpl w:val="A8A2E22A"/>
    <w:lvl w:ilvl="0" w:tplc="EFE6DF78">
      <w:numFmt w:val="bullet"/>
      <w:lvlText w:val="●"/>
      <w:lvlJc w:val="left"/>
      <w:pPr>
        <w:ind w:left="176" w:hanging="120"/>
      </w:pPr>
      <w:rPr>
        <w:rFonts w:ascii="Times New Roman" w:eastAsia="Times New Roman" w:hAnsi="Times New Roman" w:cs="Times New Roman" w:hint="default"/>
        <w:spacing w:val="-15"/>
        <w:w w:val="100"/>
        <w:sz w:val="14"/>
        <w:szCs w:val="14"/>
      </w:rPr>
    </w:lvl>
    <w:lvl w:ilvl="1" w:tplc="8040AC0A">
      <w:numFmt w:val="bullet"/>
      <w:lvlText w:val="•"/>
      <w:lvlJc w:val="left"/>
      <w:pPr>
        <w:ind w:left="331" w:hanging="120"/>
      </w:pPr>
      <w:rPr>
        <w:rFonts w:hint="default"/>
      </w:rPr>
    </w:lvl>
    <w:lvl w:ilvl="2" w:tplc="756C351E">
      <w:numFmt w:val="bullet"/>
      <w:lvlText w:val="•"/>
      <w:lvlJc w:val="left"/>
      <w:pPr>
        <w:ind w:left="482" w:hanging="120"/>
      </w:pPr>
      <w:rPr>
        <w:rFonts w:hint="default"/>
      </w:rPr>
    </w:lvl>
    <w:lvl w:ilvl="3" w:tplc="17EC21B2">
      <w:numFmt w:val="bullet"/>
      <w:lvlText w:val="•"/>
      <w:lvlJc w:val="left"/>
      <w:pPr>
        <w:ind w:left="633" w:hanging="120"/>
      </w:pPr>
      <w:rPr>
        <w:rFonts w:hint="default"/>
      </w:rPr>
    </w:lvl>
    <w:lvl w:ilvl="4" w:tplc="0BA65A26">
      <w:numFmt w:val="bullet"/>
      <w:lvlText w:val="•"/>
      <w:lvlJc w:val="left"/>
      <w:pPr>
        <w:ind w:left="784" w:hanging="120"/>
      </w:pPr>
      <w:rPr>
        <w:rFonts w:hint="default"/>
      </w:rPr>
    </w:lvl>
    <w:lvl w:ilvl="5" w:tplc="FBC4413E">
      <w:numFmt w:val="bullet"/>
      <w:lvlText w:val="•"/>
      <w:lvlJc w:val="left"/>
      <w:pPr>
        <w:ind w:left="935" w:hanging="120"/>
      </w:pPr>
      <w:rPr>
        <w:rFonts w:hint="default"/>
      </w:rPr>
    </w:lvl>
    <w:lvl w:ilvl="6" w:tplc="5F98CDF4">
      <w:numFmt w:val="bullet"/>
      <w:lvlText w:val="•"/>
      <w:lvlJc w:val="left"/>
      <w:pPr>
        <w:ind w:left="1086" w:hanging="120"/>
      </w:pPr>
      <w:rPr>
        <w:rFonts w:hint="default"/>
      </w:rPr>
    </w:lvl>
    <w:lvl w:ilvl="7" w:tplc="91362FA0">
      <w:numFmt w:val="bullet"/>
      <w:lvlText w:val="•"/>
      <w:lvlJc w:val="left"/>
      <w:pPr>
        <w:ind w:left="1237" w:hanging="120"/>
      </w:pPr>
      <w:rPr>
        <w:rFonts w:hint="default"/>
      </w:rPr>
    </w:lvl>
    <w:lvl w:ilvl="8" w:tplc="8F70580E">
      <w:numFmt w:val="bullet"/>
      <w:lvlText w:val="•"/>
      <w:lvlJc w:val="left"/>
      <w:pPr>
        <w:ind w:left="1388" w:hanging="120"/>
      </w:pPr>
      <w:rPr>
        <w:rFonts w:hint="default"/>
      </w:rPr>
    </w:lvl>
  </w:abstractNum>
  <w:abstractNum w:abstractNumId="440" w15:restartNumberingAfterBreak="0">
    <w:nsid w:val="1DEE6216"/>
    <w:multiLevelType w:val="hybridMultilevel"/>
    <w:tmpl w:val="77EAEB90"/>
    <w:lvl w:ilvl="0" w:tplc="8B8C002A">
      <w:numFmt w:val="bullet"/>
      <w:lvlText w:val="●"/>
      <w:lvlJc w:val="left"/>
      <w:pPr>
        <w:ind w:left="176" w:hanging="120"/>
      </w:pPr>
      <w:rPr>
        <w:rFonts w:ascii="Times New Roman" w:eastAsia="Times New Roman" w:hAnsi="Times New Roman" w:cs="Times New Roman" w:hint="default"/>
        <w:spacing w:val="-6"/>
        <w:w w:val="100"/>
        <w:sz w:val="14"/>
        <w:szCs w:val="14"/>
      </w:rPr>
    </w:lvl>
    <w:lvl w:ilvl="1" w:tplc="C12AE04C">
      <w:numFmt w:val="bullet"/>
      <w:lvlText w:val="•"/>
      <w:lvlJc w:val="left"/>
      <w:pPr>
        <w:ind w:left="387" w:hanging="120"/>
      </w:pPr>
      <w:rPr>
        <w:rFonts w:hint="default"/>
      </w:rPr>
    </w:lvl>
    <w:lvl w:ilvl="2" w:tplc="5D80558E">
      <w:numFmt w:val="bullet"/>
      <w:lvlText w:val="•"/>
      <w:lvlJc w:val="left"/>
      <w:pPr>
        <w:ind w:left="595" w:hanging="120"/>
      </w:pPr>
      <w:rPr>
        <w:rFonts w:hint="default"/>
      </w:rPr>
    </w:lvl>
    <w:lvl w:ilvl="3" w:tplc="A7A26018">
      <w:numFmt w:val="bullet"/>
      <w:lvlText w:val="•"/>
      <w:lvlJc w:val="left"/>
      <w:pPr>
        <w:ind w:left="803" w:hanging="120"/>
      </w:pPr>
      <w:rPr>
        <w:rFonts w:hint="default"/>
      </w:rPr>
    </w:lvl>
    <w:lvl w:ilvl="4" w:tplc="F088318C">
      <w:numFmt w:val="bullet"/>
      <w:lvlText w:val="•"/>
      <w:lvlJc w:val="left"/>
      <w:pPr>
        <w:ind w:left="1011" w:hanging="120"/>
      </w:pPr>
      <w:rPr>
        <w:rFonts w:hint="default"/>
      </w:rPr>
    </w:lvl>
    <w:lvl w:ilvl="5" w:tplc="37F291BA">
      <w:numFmt w:val="bullet"/>
      <w:lvlText w:val="•"/>
      <w:lvlJc w:val="left"/>
      <w:pPr>
        <w:ind w:left="1219" w:hanging="120"/>
      </w:pPr>
      <w:rPr>
        <w:rFonts w:hint="default"/>
      </w:rPr>
    </w:lvl>
    <w:lvl w:ilvl="6" w:tplc="1956684C">
      <w:numFmt w:val="bullet"/>
      <w:lvlText w:val="•"/>
      <w:lvlJc w:val="left"/>
      <w:pPr>
        <w:ind w:left="1426" w:hanging="120"/>
      </w:pPr>
      <w:rPr>
        <w:rFonts w:hint="default"/>
      </w:rPr>
    </w:lvl>
    <w:lvl w:ilvl="7" w:tplc="B590E508">
      <w:numFmt w:val="bullet"/>
      <w:lvlText w:val="•"/>
      <w:lvlJc w:val="left"/>
      <w:pPr>
        <w:ind w:left="1634" w:hanging="120"/>
      </w:pPr>
      <w:rPr>
        <w:rFonts w:hint="default"/>
      </w:rPr>
    </w:lvl>
    <w:lvl w:ilvl="8" w:tplc="0C3E1824">
      <w:numFmt w:val="bullet"/>
      <w:lvlText w:val="•"/>
      <w:lvlJc w:val="left"/>
      <w:pPr>
        <w:ind w:left="1842" w:hanging="120"/>
      </w:pPr>
      <w:rPr>
        <w:rFonts w:hint="default"/>
      </w:rPr>
    </w:lvl>
  </w:abstractNum>
  <w:abstractNum w:abstractNumId="441" w15:restartNumberingAfterBreak="0">
    <w:nsid w:val="1DFA2C49"/>
    <w:multiLevelType w:val="hybridMultilevel"/>
    <w:tmpl w:val="35F8E47C"/>
    <w:lvl w:ilvl="0" w:tplc="1DEADABC">
      <w:numFmt w:val="bullet"/>
      <w:lvlText w:val="●"/>
      <w:lvlJc w:val="left"/>
      <w:pPr>
        <w:ind w:left="176" w:hanging="120"/>
      </w:pPr>
      <w:rPr>
        <w:rFonts w:ascii="Times New Roman" w:eastAsia="Times New Roman" w:hAnsi="Times New Roman" w:cs="Times New Roman" w:hint="default"/>
        <w:spacing w:val="-7"/>
        <w:w w:val="100"/>
        <w:sz w:val="14"/>
        <w:szCs w:val="14"/>
      </w:rPr>
    </w:lvl>
    <w:lvl w:ilvl="1" w:tplc="D772ECD4">
      <w:numFmt w:val="bullet"/>
      <w:lvlText w:val="•"/>
      <w:lvlJc w:val="left"/>
      <w:pPr>
        <w:ind w:left="387" w:hanging="120"/>
      </w:pPr>
      <w:rPr>
        <w:rFonts w:hint="default"/>
      </w:rPr>
    </w:lvl>
    <w:lvl w:ilvl="2" w:tplc="3B769338">
      <w:numFmt w:val="bullet"/>
      <w:lvlText w:val="•"/>
      <w:lvlJc w:val="left"/>
      <w:pPr>
        <w:ind w:left="595" w:hanging="120"/>
      </w:pPr>
      <w:rPr>
        <w:rFonts w:hint="default"/>
      </w:rPr>
    </w:lvl>
    <w:lvl w:ilvl="3" w:tplc="41166D94">
      <w:numFmt w:val="bullet"/>
      <w:lvlText w:val="•"/>
      <w:lvlJc w:val="left"/>
      <w:pPr>
        <w:ind w:left="803" w:hanging="120"/>
      </w:pPr>
      <w:rPr>
        <w:rFonts w:hint="default"/>
      </w:rPr>
    </w:lvl>
    <w:lvl w:ilvl="4" w:tplc="4AB0B296">
      <w:numFmt w:val="bullet"/>
      <w:lvlText w:val="•"/>
      <w:lvlJc w:val="left"/>
      <w:pPr>
        <w:ind w:left="1011" w:hanging="120"/>
      </w:pPr>
      <w:rPr>
        <w:rFonts w:hint="default"/>
      </w:rPr>
    </w:lvl>
    <w:lvl w:ilvl="5" w:tplc="D012E110">
      <w:numFmt w:val="bullet"/>
      <w:lvlText w:val="•"/>
      <w:lvlJc w:val="left"/>
      <w:pPr>
        <w:ind w:left="1219" w:hanging="120"/>
      </w:pPr>
      <w:rPr>
        <w:rFonts w:hint="default"/>
      </w:rPr>
    </w:lvl>
    <w:lvl w:ilvl="6" w:tplc="AD1699B0">
      <w:numFmt w:val="bullet"/>
      <w:lvlText w:val="•"/>
      <w:lvlJc w:val="left"/>
      <w:pPr>
        <w:ind w:left="1426" w:hanging="120"/>
      </w:pPr>
      <w:rPr>
        <w:rFonts w:hint="default"/>
      </w:rPr>
    </w:lvl>
    <w:lvl w:ilvl="7" w:tplc="6136E848">
      <w:numFmt w:val="bullet"/>
      <w:lvlText w:val="•"/>
      <w:lvlJc w:val="left"/>
      <w:pPr>
        <w:ind w:left="1634" w:hanging="120"/>
      </w:pPr>
      <w:rPr>
        <w:rFonts w:hint="default"/>
      </w:rPr>
    </w:lvl>
    <w:lvl w:ilvl="8" w:tplc="C194FCA8">
      <w:numFmt w:val="bullet"/>
      <w:lvlText w:val="•"/>
      <w:lvlJc w:val="left"/>
      <w:pPr>
        <w:ind w:left="1842" w:hanging="120"/>
      </w:pPr>
      <w:rPr>
        <w:rFonts w:hint="default"/>
      </w:rPr>
    </w:lvl>
  </w:abstractNum>
  <w:abstractNum w:abstractNumId="442" w15:restartNumberingAfterBreak="0">
    <w:nsid w:val="1E11379E"/>
    <w:multiLevelType w:val="hybridMultilevel"/>
    <w:tmpl w:val="D410263A"/>
    <w:lvl w:ilvl="0" w:tplc="D696EF0E">
      <w:numFmt w:val="bullet"/>
      <w:lvlText w:val="●"/>
      <w:lvlJc w:val="left"/>
      <w:pPr>
        <w:ind w:left="176" w:hanging="120"/>
      </w:pPr>
      <w:rPr>
        <w:rFonts w:ascii="Times New Roman" w:eastAsia="Times New Roman" w:hAnsi="Times New Roman" w:cs="Times New Roman" w:hint="default"/>
        <w:spacing w:val="-4"/>
        <w:w w:val="100"/>
        <w:sz w:val="14"/>
        <w:szCs w:val="14"/>
      </w:rPr>
    </w:lvl>
    <w:lvl w:ilvl="1" w:tplc="B3405582">
      <w:numFmt w:val="bullet"/>
      <w:lvlText w:val="•"/>
      <w:lvlJc w:val="left"/>
      <w:pPr>
        <w:ind w:left="387" w:hanging="120"/>
      </w:pPr>
      <w:rPr>
        <w:rFonts w:hint="default"/>
      </w:rPr>
    </w:lvl>
    <w:lvl w:ilvl="2" w:tplc="B30EB3EE">
      <w:numFmt w:val="bullet"/>
      <w:lvlText w:val="•"/>
      <w:lvlJc w:val="left"/>
      <w:pPr>
        <w:ind w:left="595" w:hanging="120"/>
      </w:pPr>
      <w:rPr>
        <w:rFonts w:hint="default"/>
      </w:rPr>
    </w:lvl>
    <w:lvl w:ilvl="3" w:tplc="559E1E34">
      <w:numFmt w:val="bullet"/>
      <w:lvlText w:val="•"/>
      <w:lvlJc w:val="left"/>
      <w:pPr>
        <w:ind w:left="803" w:hanging="120"/>
      </w:pPr>
      <w:rPr>
        <w:rFonts w:hint="default"/>
      </w:rPr>
    </w:lvl>
    <w:lvl w:ilvl="4" w:tplc="03AE6728">
      <w:numFmt w:val="bullet"/>
      <w:lvlText w:val="•"/>
      <w:lvlJc w:val="left"/>
      <w:pPr>
        <w:ind w:left="1011" w:hanging="120"/>
      </w:pPr>
      <w:rPr>
        <w:rFonts w:hint="default"/>
      </w:rPr>
    </w:lvl>
    <w:lvl w:ilvl="5" w:tplc="FDEA918A">
      <w:numFmt w:val="bullet"/>
      <w:lvlText w:val="•"/>
      <w:lvlJc w:val="left"/>
      <w:pPr>
        <w:ind w:left="1219" w:hanging="120"/>
      </w:pPr>
      <w:rPr>
        <w:rFonts w:hint="default"/>
      </w:rPr>
    </w:lvl>
    <w:lvl w:ilvl="6" w:tplc="BD4ED15C">
      <w:numFmt w:val="bullet"/>
      <w:lvlText w:val="•"/>
      <w:lvlJc w:val="left"/>
      <w:pPr>
        <w:ind w:left="1426" w:hanging="120"/>
      </w:pPr>
      <w:rPr>
        <w:rFonts w:hint="default"/>
      </w:rPr>
    </w:lvl>
    <w:lvl w:ilvl="7" w:tplc="75DC0B12">
      <w:numFmt w:val="bullet"/>
      <w:lvlText w:val="•"/>
      <w:lvlJc w:val="left"/>
      <w:pPr>
        <w:ind w:left="1634" w:hanging="120"/>
      </w:pPr>
      <w:rPr>
        <w:rFonts w:hint="default"/>
      </w:rPr>
    </w:lvl>
    <w:lvl w:ilvl="8" w:tplc="35EE4BBE">
      <w:numFmt w:val="bullet"/>
      <w:lvlText w:val="•"/>
      <w:lvlJc w:val="left"/>
      <w:pPr>
        <w:ind w:left="1842" w:hanging="120"/>
      </w:pPr>
      <w:rPr>
        <w:rFonts w:hint="default"/>
      </w:rPr>
    </w:lvl>
  </w:abstractNum>
  <w:abstractNum w:abstractNumId="443" w15:restartNumberingAfterBreak="0">
    <w:nsid w:val="1E1B3582"/>
    <w:multiLevelType w:val="hybridMultilevel"/>
    <w:tmpl w:val="FCFE6372"/>
    <w:lvl w:ilvl="0" w:tplc="7AA0C2F6">
      <w:numFmt w:val="bullet"/>
      <w:lvlText w:val="●"/>
      <w:lvlJc w:val="left"/>
      <w:pPr>
        <w:ind w:left="175" w:hanging="120"/>
      </w:pPr>
      <w:rPr>
        <w:rFonts w:ascii="Times New Roman" w:eastAsia="Times New Roman" w:hAnsi="Times New Roman" w:cs="Times New Roman" w:hint="default"/>
        <w:spacing w:val="-4"/>
        <w:w w:val="100"/>
        <w:sz w:val="14"/>
        <w:szCs w:val="14"/>
      </w:rPr>
    </w:lvl>
    <w:lvl w:ilvl="1" w:tplc="DEA4FAE2">
      <w:numFmt w:val="bullet"/>
      <w:lvlText w:val="•"/>
      <w:lvlJc w:val="left"/>
      <w:pPr>
        <w:ind w:left="416" w:hanging="120"/>
      </w:pPr>
      <w:rPr>
        <w:rFonts w:hint="default"/>
      </w:rPr>
    </w:lvl>
    <w:lvl w:ilvl="2" w:tplc="3DA8EAF2">
      <w:numFmt w:val="bullet"/>
      <w:lvlText w:val="•"/>
      <w:lvlJc w:val="left"/>
      <w:pPr>
        <w:ind w:left="652" w:hanging="120"/>
      </w:pPr>
      <w:rPr>
        <w:rFonts w:hint="default"/>
      </w:rPr>
    </w:lvl>
    <w:lvl w:ilvl="3" w:tplc="D7345FAE">
      <w:numFmt w:val="bullet"/>
      <w:lvlText w:val="•"/>
      <w:lvlJc w:val="left"/>
      <w:pPr>
        <w:ind w:left="888" w:hanging="120"/>
      </w:pPr>
      <w:rPr>
        <w:rFonts w:hint="default"/>
      </w:rPr>
    </w:lvl>
    <w:lvl w:ilvl="4" w:tplc="113C8A44">
      <w:numFmt w:val="bullet"/>
      <w:lvlText w:val="•"/>
      <w:lvlJc w:val="left"/>
      <w:pPr>
        <w:ind w:left="1124" w:hanging="120"/>
      </w:pPr>
      <w:rPr>
        <w:rFonts w:hint="default"/>
      </w:rPr>
    </w:lvl>
    <w:lvl w:ilvl="5" w:tplc="D1CC247E">
      <w:numFmt w:val="bullet"/>
      <w:lvlText w:val="•"/>
      <w:lvlJc w:val="left"/>
      <w:pPr>
        <w:ind w:left="1360" w:hanging="120"/>
      </w:pPr>
      <w:rPr>
        <w:rFonts w:hint="default"/>
      </w:rPr>
    </w:lvl>
    <w:lvl w:ilvl="6" w:tplc="6FC8EBD8">
      <w:numFmt w:val="bullet"/>
      <w:lvlText w:val="•"/>
      <w:lvlJc w:val="left"/>
      <w:pPr>
        <w:ind w:left="1596" w:hanging="120"/>
      </w:pPr>
      <w:rPr>
        <w:rFonts w:hint="default"/>
      </w:rPr>
    </w:lvl>
    <w:lvl w:ilvl="7" w:tplc="5D0E6A9E">
      <w:numFmt w:val="bullet"/>
      <w:lvlText w:val="•"/>
      <w:lvlJc w:val="left"/>
      <w:pPr>
        <w:ind w:left="1832" w:hanging="120"/>
      </w:pPr>
      <w:rPr>
        <w:rFonts w:hint="default"/>
      </w:rPr>
    </w:lvl>
    <w:lvl w:ilvl="8" w:tplc="951021E4">
      <w:numFmt w:val="bullet"/>
      <w:lvlText w:val="•"/>
      <w:lvlJc w:val="left"/>
      <w:pPr>
        <w:ind w:left="2068" w:hanging="120"/>
      </w:pPr>
      <w:rPr>
        <w:rFonts w:hint="default"/>
      </w:rPr>
    </w:lvl>
  </w:abstractNum>
  <w:abstractNum w:abstractNumId="444" w15:restartNumberingAfterBreak="0">
    <w:nsid w:val="1E223A4D"/>
    <w:multiLevelType w:val="hybridMultilevel"/>
    <w:tmpl w:val="96967ACA"/>
    <w:lvl w:ilvl="0" w:tplc="3D6A81DC">
      <w:numFmt w:val="bullet"/>
      <w:lvlText w:val="●"/>
      <w:lvlJc w:val="left"/>
      <w:pPr>
        <w:ind w:left="176" w:hanging="120"/>
      </w:pPr>
      <w:rPr>
        <w:rFonts w:ascii="Times New Roman" w:eastAsia="Times New Roman" w:hAnsi="Times New Roman" w:cs="Times New Roman" w:hint="default"/>
        <w:spacing w:val="-8"/>
        <w:w w:val="100"/>
        <w:sz w:val="14"/>
        <w:szCs w:val="14"/>
      </w:rPr>
    </w:lvl>
    <w:lvl w:ilvl="1" w:tplc="71401BC4">
      <w:numFmt w:val="bullet"/>
      <w:lvlText w:val="•"/>
      <w:lvlJc w:val="left"/>
      <w:pPr>
        <w:ind w:left="387" w:hanging="120"/>
      </w:pPr>
      <w:rPr>
        <w:rFonts w:hint="default"/>
      </w:rPr>
    </w:lvl>
    <w:lvl w:ilvl="2" w:tplc="9D44DEDC">
      <w:numFmt w:val="bullet"/>
      <w:lvlText w:val="•"/>
      <w:lvlJc w:val="left"/>
      <w:pPr>
        <w:ind w:left="595" w:hanging="120"/>
      </w:pPr>
      <w:rPr>
        <w:rFonts w:hint="default"/>
      </w:rPr>
    </w:lvl>
    <w:lvl w:ilvl="3" w:tplc="17BE3F22">
      <w:numFmt w:val="bullet"/>
      <w:lvlText w:val="•"/>
      <w:lvlJc w:val="left"/>
      <w:pPr>
        <w:ind w:left="803" w:hanging="120"/>
      </w:pPr>
      <w:rPr>
        <w:rFonts w:hint="default"/>
      </w:rPr>
    </w:lvl>
    <w:lvl w:ilvl="4" w:tplc="90D48B7C">
      <w:numFmt w:val="bullet"/>
      <w:lvlText w:val="•"/>
      <w:lvlJc w:val="left"/>
      <w:pPr>
        <w:ind w:left="1011" w:hanging="120"/>
      </w:pPr>
      <w:rPr>
        <w:rFonts w:hint="default"/>
      </w:rPr>
    </w:lvl>
    <w:lvl w:ilvl="5" w:tplc="9DB0FF8E">
      <w:numFmt w:val="bullet"/>
      <w:lvlText w:val="•"/>
      <w:lvlJc w:val="left"/>
      <w:pPr>
        <w:ind w:left="1219" w:hanging="120"/>
      </w:pPr>
      <w:rPr>
        <w:rFonts w:hint="default"/>
      </w:rPr>
    </w:lvl>
    <w:lvl w:ilvl="6" w:tplc="6D4EB49C">
      <w:numFmt w:val="bullet"/>
      <w:lvlText w:val="•"/>
      <w:lvlJc w:val="left"/>
      <w:pPr>
        <w:ind w:left="1426" w:hanging="120"/>
      </w:pPr>
      <w:rPr>
        <w:rFonts w:hint="default"/>
      </w:rPr>
    </w:lvl>
    <w:lvl w:ilvl="7" w:tplc="44165024">
      <w:numFmt w:val="bullet"/>
      <w:lvlText w:val="•"/>
      <w:lvlJc w:val="left"/>
      <w:pPr>
        <w:ind w:left="1634" w:hanging="120"/>
      </w:pPr>
      <w:rPr>
        <w:rFonts w:hint="default"/>
      </w:rPr>
    </w:lvl>
    <w:lvl w:ilvl="8" w:tplc="CAC4787A">
      <w:numFmt w:val="bullet"/>
      <w:lvlText w:val="•"/>
      <w:lvlJc w:val="left"/>
      <w:pPr>
        <w:ind w:left="1842" w:hanging="120"/>
      </w:pPr>
      <w:rPr>
        <w:rFonts w:hint="default"/>
      </w:rPr>
    </w:lvl>
  </w:abstractNum>
  <w:abstractNum w:abstractNumId="445" w15:restartNumberingAfterBreak="0">
    <w:nsid w:val="1E235AE6"/>
    <w:multiLevelType w:val="hybridMultilevel"/>
    <w:tmpl w:val="E7DEF348"/>
    <w:lvl w:ilvl="0" w:tplc="BBD8BBE0">
      <w:numFmt w:val="bullet"/>
      <w:lvlText w:val="●"/>
      <w:lvlJc w:val="left"/>
      <w:pPr>
        <w:ind w:left="175" w:hanging="118"/>
      </w:pPr>
      <w:rPr>
        <w:rFonts w:ascii="Times New Roman" w:eastAsia="Times New Roman" w:hAnsi="Times New Roman" w:cs="Times New Roman" w:hint="default"/>
        <w:w w:val="100"/>
        <w:sz w:val="14"/>
        <w:szCs w:val="14"/>
      </w:rPr>
    </w:lvl>
    <w:lvl w:ilvl="1" w:tplc="1B9EDFB6">
      <w:numFmt w:val="bullet"/>
      <w:lvlText w:val="•"/>
      <w:lvlJc w:val="left"/>
      <w:pPr>
        <w:ind w:left="416" w:hanging="118"/>
      </w:pPr>
      <w:rPr>
        <w:rFonts w:hint="default"/>
      </w:rPr>
    </w:lvl>
    <w:lvl w:ilvl="2" w:tplc="CAD00324">
      <w:numFmt w:val="bullet"/>
      <w:lvlText w:val="•"/>
      <w:lvlJc w:val="left"/>
      <w:pPr>
        <w:ind w:left="652" w:hanging="118"/>
      </w:pPr>
      <w:rPr>
        <w:rFonts w:hint="default"/>
      </w:rPr>
    </w:lvl>
    <w:lvl w:ilvl="3" w:tplc="CB6ED74E">
      <w:numFmt w:val="bullet"/>
      <w:lvlText w:val="•"/>
      <w:lvlJc w:val="left"/>
      <w:pPr>
        <w:ind w:left="888" w:hanging="118"/>
      </w:pPr>
      <w:rPr>
        <w:rFonts w:hint="default"/>
      </w:rPr>
    </w:lvl>
    <w:lvl w:ilvl="4" w:tplc="761EC754">
      <w:numFmt w:val="bullet"/>
      <w:lvlText w:val="•"/>
      <w:lvlJc w:val="left"/>
      <w:pPr>
        <w:ind w:left="1124" w:hanging="118"/>
      </w:pPr>
      <w:rPr>
        <w:rFonts w:hint="default"/>
      </w:rPr>
    </w:lvl>
    <w:lvl w:ilvl="5" w:tplc="602E4896">
      <w:numFmt w:val="bullet"/>
      <w:lvlText w:val="•"/>
      <w:lvlJc w:val="left"/>
      <w:pPr>
        <w:ind w:left="1360" w:hanging="118"/>
      </w:pPr>
      <w:rPr>
        <w:rFonts w:hint="default"/>
      </w:rPr>
    </w:lvl>
    <w:lvl w:ilvl="6" w:tplc="342CED1A">
      <w:numFmt w:val="bullet"/>
      <w:lvlText w:val="•"/>
      <w:lvlJc w:val="left"/>
      <w:pPr>
        <w:ind w:left="1596" w:hanging="118"/>
      </w:pPr>
      <w:rPr>
        <w:rFonts w:hint="default"/>
      </w:rPr>
    </w:lvl>
    <w:lvl w:ilvl="7" w:tplc="97BEFA56">
      <w:numFmt w:val="bullet"/>
      <w:lvlText w:val="•"/>
      <w:lvlJc w:val="left"/>
      <w:pPr>
        <w:ind w:left="1832" w:hanging="118"/>
      </w:pPr>
      <w:rPr>
        <w:rFonts w:hint="default"/>
      </w:rPr>
    </w:lvl>
    <w:lvl w:ilvl="8" w:tplc="382412FA">
      <w:numFmt w:val="bullet"/>
      <w:lvlText w:val="•"/>
      <w:lvlJc w:val="left"/>
      <w:pPr>
        <w:ind w:left="2068" w:hanging="118"/>
      </w:pPr>
      <w:rPr>
        <w:rFonts w:hint="default"/>
      </w:rPr>
    </w:lvl>
  </w:abstractNum>
  <w:abstractNum w:abstractNumId="446" w15:restartNumberingAfterBreak="0">
    <w:nsid w:val="1E2F2A79"/>
    <w:multiLevelType w:val="hybridMultilevel"/>
    <w:tmpl w:val="427E59F8"/>
    <w:lvl w:ilvl="0" w:tplc="F9A01584">
      <w:numFmt w:val="bullet"/>
      <w:lvlText w:val="●"/>
      <w:lvlJc w:val="left"/>
      <w:pPr>
        <w:ind w:left="176" w:hanging="120"/>
      </w:pPr>
      <w:rPr>
        <w:rFonts w:ascii="Times New Roman" w:eastAsia="Times New Roman" w:hAnsi="Times New Roman" w:cs="Times New Roman" w:hint="default"/>
        <w:spacing w:val="-6"/>
        <w:w w:val="100"/>
        <w:sz w:val="14"/>
        <w:szCs w:val="14"/>
      </w:rPr>
    </w:lvl>
    <w:lvl w:ilvl="1" w:tplc="A6408298">
      <w:numFmt w:val="bullet"/>
      <w:lvlText w:val="•"/>
      <w:lvlJc w:val="left"/>
      <w:pPr>
        <w:ind w:left="387" w:hanging="120"/>
      </w:pPr>
      <w:rPr>
        <w:rFonts w:hint="default"/>
      </w:rPr>
    </w:lvl>
    <w:lvl w:ilvl="2" w:tplc="8F702998">
      <w:numFmt w:val="bullet"/>
      <w:lvlText w:val="•"/>
      <w:lvlJc w:val="left"/>
      <w:pPr>
        <w:ind w:left="595" w:hanging="120"/>
      </w:pPr>
      <w:rPr>
        <w:rFonts w:hint="default"/>
      </w:rPr>
    </w:lvl>
    <w:lvl w:ilvl="3" w:tplc="37309F76">
      <w:numFmt w:val="bullet"/>
      <w:lvlText w:val="•"/>
      <w:lvlJc w:val="left"/>
      <w:pPr>
        <w:ind w:left="803" w:hanging="120"/>
      </w:pPr>
      <w:rPr>
        <w:rFonts w:hint="default"/>
      </w:rPr>
    </w:lvl>
    <w:lvl w:ilvl="4" w:tplc="E1E6E72C">
      <w:numFmt w:val="bullet"/>
      <w:lvlText w:val="•"/>
      <w:lvlJc w:val="left"/>
      <w:pPr>
        <w:ind w:left="1011" w:hanging="120"/>
      </w:pPr>
      <w:rPr>
        <w:rFonts w:hint="default"/>
      </w:rPr>
    </w:lvl>
    <w:lvl w:ilvl="5" w:tplc="1D50FB0C">
      <w:numFmt w:val="bullet"/>
      <w:lvlText w:val="•"/>
      <w:lvlJc w:val="left"/>
      <w:pPr>
        <w:ind w:left="1219" w:hanging="120"/>
      </w:pPr>
      <w:rPr>
        <w:rFonts w:hint="default"/>
      </w:rPr>
    </w:lvl>
    <w:lvl w:ilvl="6" w:tplc="C3922ABA">
      <w:numFmt w:val="bullet"/>
      <w:lvlText w:val="•"/>
      <w:lvlJc w:val="left"/>
      <w:pPr>
        <w:ind w:left="1426" w:hanging="120"/>
      </w:pPr>
      <w:rPr>
        <w:rFonts w:hint="default"/>
      </w:rPr>
    </w:lvl>
    <w:lvl w:ilvl="7" w:tplc="6F8A5C3A">
      <w:numFmt w:val="bullet"/>
      <w:lvlText w:val="•"/>
      <w:lvlJc w:val="left"/>
      <w:pPr>
        <w:ind w:left="1634" w:hanging="120"/>
      </w:pPr>
      <w:rPr>
        <w:rFonts w:hint="default"/>
      </w:rPr>
    </w:lvl>
    <w:lvl w:ilvl="8" w:tplc="9F1CA376">
      <w:numFmt w:val="bullet"/>
      <w:lvlText w:val="•"/>
      <w:lvlJc w:val="left"/>
      <w:pPr>
        <w:ind w:left="1842" w:hanging="120"/>
      </w:pPr>
      <w:rPr>
        <w:rFonts w:hint="default"/>
      </w:rPr>
    </w:lvl>
  </w:abstractNum>
  <w:abstractNum w:abstractNumId="447" w15:restartNumberingAfterBreak="0">
    <w:nsid w:val="1E305B9D"/>
    <w:multiLevelType w:val="hybridMultilevel"/>
    <w:tmpl w:val="9E885B94"/>
    <w:lvl w:ilvl="0" w:tplc="D908B920">
      <w:numFmt w:val="bullet"/>
      <w:lvlText w:val="●"/>
      <w:lvlJc w:val="left"/>
      <w:pPr>
        <w:ind w:left="176" w:hanging="120"/>
      </w:pPr>
      <w:rPr>
        <w:rFonts w:ascii="Times New Roman" w:eastAsia="Times New Roman" w:hAnsi="Times New Roman" w:cs="Times New Roman" w:hint="default"/>
        <w:spacing w:val="-2"/>
        <w:w w:val="100"/>
        <w:sz w:val="14"/>
        <w:szCs w:val="14"/>
      </w:rPr>
    </w:lvl>
    <w:lvl w:ilvl="1" w:tplc="B3929876">
      <w:numFmt w:val="bullet"/>
      <w:lvlText w:val="•"/>
      <w:lvlJc w:val="left"/>
      <w:pPr>
        <w:ind w:left="387" w:hanging="120"/>
      </w:pPr>
      <w:rPr>
        <w:rFonts w:hint="default"/>
      </w:rPr>
    </w:lvl>
    <w:lvl w:ilvl="2" w:tplc="53229120">
      <w:numFmt w:val="bullet"/>
      <w:lvlText w:val="•"/>
      <w:lvlJc w:val="left"/>
      <w:pPr>
        <w:ind w:left="595" w:hanging="120"/>
      </w:pPr>
      <w:rPr>
        <w:rFonts w:hint="default"/>
      </w:rPr>
    </w:lvl>
    <w:lvl w:ilvl="3" w:tplc="E1B801DC">
      <w:numFmt w:val="bullet"/>
      <w:lvlText w:val="•"/>
      <w:lvlJc w:val="left"/>
      <w:pPr>
        <w:ind w:left="803" w:hanging="120"/>
      </w:pPr>
      <w:rPr>
        <w:rFonts w:hint="default"/>
      </w:rPr>
    </w:lvl>
    <w:lvl w:ilvl="4" w:tplc="D808406C">
      <w:numFmt w:val="bullet"/>
      <w:lvlText w:val="•"/>
      <w:lvlJc w:val="left"/>
      <w:pPr>
        <w:ind w:left="1011" w:hanging="120"/>
      </w:pPr>
      <w:rPr>
        <w:rFonts w:hint="default"/>
      </w:rPr>
    </w:lvl>
    <w:lvl w:ilvl="5" w:tplc="E50CBB28">
      <w:numFmt w:val="bullet"/>
      <w:lvlText w:val="•"/>
      <w:lvlJc w:val="left"/>
      <w:pPr>
        <w:ind w:left="1219" w:hanging="120"/>
      </w:pPr>
      <w:rPr>
        <w:rFonts w:hint="default"/>
      </w:rPr>
    </w:lvl>
    <w:lvl w:ilvl="6" w:tplc="759AF7AC">
      <w:numFmt w:val="bullet"/>
      <w:lvlText w:val="•"/>
      <w:lvlJc w:val="left"/>
      <w:pPr>
        <w:ind w:left="1426" w:hanging="120"/>
      </w:pPr>
      <w:rPr>
        <w:rFonts w:hint="default"/>
      </w:rPr>
    </w:lvl>
    <w:lvl w:ilvl="7" w:tplc="4E6A91DE">
      <w:numFmt w:val="bullet"/>
      <w:lvlText w:val="•"/>
      <w:lvlJc w:val="left"/>
      <w:pPr>
        <w:ind w:left="1634" w:hanging="120"/>
      </w:pPr>
      <w:rPr>
        <w:rFonts w:hint="default"/>
      </w:rPr>
    </w:lvl>
    <w:lvl w:ilvl="8" w:tplc="74CC493E">
      <w:numFmt w:val="bullet"/>
      <w:lvlText w:val="•"/>
      <w:lvlJc w:val="left"/>
      <w:pPr>
        <w:ind w:left="1842" w:hanging="120"/>
      </w:pPr>
      <w:rPr>
        <w:rFonts w:hint="default"/>
      </w:rPr>
    </w:lvl>
  </w:abstractNum>
  <w:abstractNum w:abstractNumId="448" w15:restartNumberingAfterBreak="0">
    <w:nsid w:val="1E740C31"/>
    <w:multiLevelType w:val="hybridMultilevel"/>
    <w:tmpl w:val="E3003D7C"/>
    <w:lvl w:ilvl="0" w:tplc="307A28DE">
      <w:numFmt w:val="bullet"/>
      <w:lvlText w:val="●"/>
      <w:lvlJc w:val="left"/>
      <w:pPr>
        <w:ind w:left="176" w:hanging="120"/>
      </w:pPr>
      <w:rPr>
        <w:rFonts w:ascii="Times New Roman" w:eastAsia="Times New Roman" w:hAnsi="Times New Roman" w:cs="Times New Roman" w:hint="default"/>
        <w:spacing w:val="-15"/>
        <w:w w:val="100"/>
        <w:sz w:val="14"/>
        <w:szCs w:val="14"/>
      </w:rPr>
    </w:lvl>
    <w:lvl w:ilvl="1" w:tplc="358EDF36">
      <w:numFmt w:val="bullet"/>
      <w:lvlText w:val="•"/>
      <w:lvlJc w:val="left"/>
      <w:pPr>
        <w:ind w:left="331" w:hanging="120"/>
      </w:pPr>
      <w:rPr>
        <w:rFonts w:hint="default"/>
      </w:rPr>
    </w:lvl>
    <w:lvl w:ilvl="2" w:tplc="9C2CEB00">
      <w:numFmt w:val="bullet"/>
      <w:lvlText w:val="•"/>
      <w:lvlJc w:val="left"/>
      <w:pPr>
        <w:ind w:left="482" w:hanging="120"/>
      </w:pPr>
      <w:rPr>
        <w:rFonts w:hint="default"/>
      </w:rPr>
    </w:lvl>
    <w:lvl w:ilvl="3" w:tplc="014AECA0">
      <w:numFmt w:val="bullet"/>
      <w:lvlText w:val="•"/>
      <w:lvlJc w:val="left"/>
      <w:pPr>
        <w:ind w:left="633" w:hanging="120"/>
      </w:pPr>
      <w:rPr>
        <w:rFonts w:hint="default"/>
      </w:rPr>
    </w:lvl>
    <w:lvl w:ilvl="4" w:tplc="6B46E060">
      <w:numFmt w:val="bullet"/>
      <w:lvlText w:val="•"/>
      <w:lvlJc w:val="left"/>
      <w:pPr>
        <w:ind w:left="784" w:hanging="120"/>
      </w:pPr>
      <w:rPr>
        <w:rFonts w:hint="default"/>
      </w:rPr>
    </w:lvl>
    <w:lvl w:ilvl="5" w:tplc="641033EC">
      <w:numFmt w:val="bullet"/>
      <w:lvlText w:val="•"/>
      <w:lvlJc w:val="left"/>
      <w:pPr>
        <w:ind w:left="935" w:hanging="120"/>
      </w:pPr>
      <w:rPr>
        <w:rFonts w:hint="default"/>
      </w:rPr>
    </w:lvl>
    <w:lvl w:ilvl="6" w:tplc="66D6AB4C">
      <w:numFmt w:val="bullet"/>
      <w:lvlText w:val="•"/>
      <w:lvlJc w:val="left"/>
      <w:pPr>
        <w:ind w:left="1086" w:hanging="120"/>
      </w:pPr>
      <w:rPr>
        <w:rFonts w:hint="default"/>
      </w:rPr>
    </w:lvl>
    <w:lvl w:ilvl="7" w:tplc="F89E4754">
      <w:numFmt w:val="bullet"/>
      <w:lvlText w:val="•"/>
      <w:lvlJc w:val="left"/>
      <w:pPr>
        <w:ind w:left="1237" w:hanging="120"/>
      </w:pPr>
      <w:rPr>
        <w:rFonts w:hint="default"/>
      </w:rPr>
    </w:lvl>
    <w:lvl w:ilvl="8" w:tplc="C8BC7D4A">
      <w:numFmt w:val="bullet"/>
      <w:lvlText w:val="•"/>
      <w:lvlJc w:val="left"/>
      <w:pPr>
        <w:ind w:left="1388" w:hanging="120"/>
      </w:pPr>
      <w:rPr>
        <w:rFonts w:hint="default"/>
      </w:rPr>
    </w:lvl>
  </w:abstractNum>
  <w:abstractNum w:abstractNumId="449" w15:restartNumberingAfterBreak="0">
    <w:nsid w:val="1E7C3468"/>
    <w:multiLevelType w:val="hybridMultilevel"/>
    <w:tmpl w:val="7FE8512C"/>
    <w:lvl w:ilvl="0" w:tplc="794275F8">
      <w:numFmt w:val="bullet"/>
      <w:lvlText w:val="●"/>
      <w:lvlJc w:val="left"/>
      <w:pPr>
        <w:ind w:left="175" w:hanging="120"/>
      </w:pPr>
      <w:rPr>
        <w:rFonts w:ascii="Times New Roman" w:eastAsia="Times New Roman" w:hAnsi="Times New Roman" w:cs="Times New Roman" w:hint="default"/>
        <w:spacing w:val="-8"/>
        <w:w w:val="100"/>
        <w:sz w:val="14"/>
        <w:szCs w:val="14"/>
      </w:rPr>
    </w:lvl>
    <w:lvl w:ilvl="1" w:tplc="3D72A8A0">
      <w:numFmt w:val="bullet"/>
      <w:lvlText w:val="•"/>
      <w:lvlJc w:val="left"/>
      <w:pPr>
        <w:ind w:left="416" w:hanging="120"/>
      </w:pPr>
      <w:rPr>
        <w:rFonts w:hint="default"/>
      </w:rPr>
    </w:lvl>
    <w:lvl w:ilvl="2" w:tplc="85EE6944">
      <w:numFmt w:val="bullet"/>
      <w:lvlText w:val="•"/>
      <w:lvlJc w:val="left"/>
      <w:pPr>
        <w:ind w:left="652" w:hanging="120"/>
      </w:pPr>
      <w:rPr>
        <w:rFonts w:hint="default"/>
      </w:rPr>
    </w:lvl>
    <w:lvl w:ilvl="3" w:tplc="B108239E">
      <w:numFmt w:val="bullet"/>
      <w:lvlText w:val="•"/>
      <w:lvlJc w:val="left"/>
      <w:pPr>
        <w:ind w:left="888" w:hanging="120"/>
      </w:pPr>
      <w:rPr>
        <w:rFonts w:hint="default"/>
      </w:rPr>
    </w:lvl>
    <w:lvl w:ilvl="4" w:tplc="B986C8B4">
      <w:numFmt w:val="bullet"/>
      <w:lvlText w:val="•"/>
      <w:lvlJc w:val="left"/>
      <w:pPr>
        <w:ind w:left="1124" w:hanging="120"/>
      </w:pPr>
      <w:rPr>
        <w:rFonts w:hint="default"/>
      </w:rPr>
    </w:lvl>
    <w:lvl w:ilvl="5" w:tplc="446C7716">
      <w:numFmt w:val="bullet"/>
      <w:lvlText w:val="•"/>
      <w:lvlJc w:val="left"/>
      <w:pPr>
        <w:ind w:left="1360" w:hanging="120"/>
      </w:pPr>
      <w:rPr>
        <w:rFonts w:hint="default"/>
      </w:rPr>
    </w:lvl>
    <w:lvl w:ilvl="6" w:tplc="0FA8DADE">
      <w:numFmt w:val="bullet"/>
      <w:lvlText w:val="•"/>
      <w:lvlJc w:val="left"/>
      <w:pPr>
        <w:ind w:left="1596" w:hanging="120"/>
      </w:pPr>
      <w:rPr>
        <w:rFonts w:hint="default"/>
      </w:rPr>
    </w:lvl>
    <w:lvl w:ilvl="7" w:tplc="FE468596">
      <w:numFmt w:val="bullet"/>
      <w:lvlText w:val="•"/>
      <w:lvlJc w:val="left"/>
      <w:pPr>
        <w:ind w:left="1832" w:hanging="120"/>
      </w:pPr>
      <w:rPr>
        <w:rFonts w:hint="default"/>
      </w:rPr>
    </w:lvl>
    <w:lvl w:ilvl="8" w:tplc="675EFCB8">
      <w:numFmt w:val="bullet"/>
      <w:lvlText w:val="•"/>
      <w:lvlJc w:val="left"/>
      <w:pPr>
        <w:ind w:left="2068" w:hanging="120"/>
      </w:pPr>
      <w:rPr>
        <w:rFonts w:hint="default"/>
      </w:rPr>
    </w:lvl>
  </w:abstractNum>
  <w:abstractNum w:abstractNumId="450" w15:restartNumberingAfterBreak="0">
    <w:nsid w:val="1E927F85"/>
    <w:multiLevelType w:val="hybridMultilevel"/>
    <w:tmpl w:val="DA9C18C0"/>
    <w:lvl w:ilvl="0" w:tplc="D9AE7E0E">
      <w:numFmt w:val="bullet"/>
      <w:lvlText w:val="●"/>
      <w:lvlJc w:val="left"/>
      <w:pPr>
        <w:ind w:left="175" w:hanging="120"/>
      </w:pPr>
      <w:rPr>
        <w:rFonts w:ascii="Times New Roman" w:eastAsia="Times New Roman" w:hAnsi="Times New Roman" w:cs="Times New Roman" w:hint="default"/>
        <w:spacing w:val="-15"/>
        <w:w w:val="100"/>
        <w:sz w:val="14"/>
        <w:szCs w:val="14"/>
      </w:rPr>
    </w:lvl>
    <w:lvl w:ilvl="1" w:tplc="70749D9A">
      <w:numFmt w:val="bullet"/>
      <w:lvlText w:val="•"/>
      <w:lvlJc w:val="left"/>
      <w:pPr>
        <w:ind w:left="416" w:hanging="120"/>
      </w:pPr>
      <w:rPr>
        <w:rFonts w:hint="default"/>
      </w:rPr>
    </w:lvl>
    <w:lvl w:ilvl="2" w:tplc="A89ACBE4">
      <w:numFmt w:val="bullet"/>
      <w:lvlText w:val="•"/>
      <w:lvlJc w:val="left"/>
      <w:pPr>
        <w:ind w:left="652" w:hanging="120"/>
      </w:pPr>
      <w:rPr>
        <w:rFonts w:hint="default"/>
      </w:rPr>
    </w:lvl>
    <w:lvl w:ilvl="3" w:tplc="A5F645A8">
      <w:numFmt w:val="bullet"/>
      <w:lvlText w:val="•"/>
      <w:lvlJc w:val="left"/>
      <w:pPr>
        <w:ind w:left="888" w:hanging="120"/>
      </w:pPr>
      <w:rPr>
        <w:rFonts w:hint="default"/>
      </w:rPr>
    </w:lvl>
    <w:lvl w:ilvl="4" w:tplc="BE9A91D8">
      <w:numFmt w:val="bullet"/>
      <w:lvlText w:val="•"/>
      <w:lvlJc w:val="left"/>
      <w:pPr>
        <w:ind w:left="1124" w:hanging="120"/>
      </w:pPr>
      <w:rPr>
        <w:rFonts w:hint="default"/>
      </w:rPr>
    </w:lvl>
    <w:lvl w:ilvl="5" w:tplc="76E84808">
      <w:numFmt w:val="bullet"/>
      <w:lvlText w:val="•"/>
      <w:lvlJc w:val="left"/>
      <w:pPr>
        <w:ind w:left="1360" w:hanging="120"/>
      </w:pPr>
      <w:rPr>
        <w:rFonts w:hint="default"/>
      </w:rPr>
    </w:lvl>
    <w:lvl w:ilvl="6" w:tplc="EF74D7BA">
      <w:numFmt w:val="bullet"/>
      <w:lvlText w:val="•"/>
      <w:lvlJc w:val="left"/>
      <w:pPr>
        <w:ind w:left="1596" w:hanging="120"/>
      </w:pPr>
      <w:rPr>
        <w:rFonts w:hint="default"/>
      </w:rPr>
    </w:lvl>
    <w:lvl w:ilvl="7" w:tplc="73086F3A">
      <w:numFmt w:val="bullet"/>
      <w:lvlText w:val="•"/>
      <w:lvlJc w:val="left"/>
      <w:pPr>
        <w:ind w:left="1832" w:hanging="120"/>
      </w:pPr>
      <w:rPr>
        <w:rFonts w:hint="default"/>
      </w:rPr>
    </w:lvl>
    <w:lvl w:ilvl="8" w:tplc="672EED16">
      <w:numFmt w:val="bullet"/>
      <w:lvlText w:val="•"/>
      <w:lvlJc w:val="left"/>
      <w:pPr>
        <w:ind w:left="2068" w:hanging="120"/>
      </w:pPr>
      <w:rPr>
        <w:rFonts w:hint="default"/>
      </w:rPr>
    </w:lvl>
  </w:abstractNum>
  <w:abstractNum w:abstractNumId="451" w15:restartNumberingAfterBreak="0">
    <w:nsid w:val="1E9568A4"/>
    <w:multiLevelType w:val="hybridMultilevel"/>
    <w:tmpl w:val="5EFE9450"/>
    <w:lvl w:ilvl="0" w:tplc="514640F6">
      <w:numFmt w:val="bullet"/>
      <w:lvlText w:val="●"/>
      <w:lvlJc w:val="left"/>
      <w:pPr>
        <w:ind w:left="175" w:hanging="120"/>
      </w:pPr>
      <w:rPr>
        <w:rFonts w:ascii="Times New Roman" w:eastAsia="Times New Roman" w:hAnsi="Times New Roman" w:cs="Times New Roman" w:hint="default"/>
        <w:spacing w:val="-4"/>
        <w:w w:val="100"/>
        <w:sz w:val="14"/>
        <w:szCs w:val="14"/>
      </w:rPr>
    </w:lvl>
    <w:lvl w:ilvl="1" w:tplc="7A14D50E">
      <w:numFmt w:val="bullet"/>
      <w:lvlText w:val="•"/>
      <w:lvlJc w:val="left"/>
      <w:pPr>
        <w:ind w:left="416" w:hanging="120"/>
      </w:pPr>
      <w:rPr>
        <w:rFonts w:hint="default"/>
      </w:rPr>
    </w:lvl>
    <w:lvl w:ilvl="2" w:tplc="FC9ECD2C">
      <w:numFmt w:val="bullet"/>
      <w:lvlText w:val="•"/>
      <w:lvlJc w:val="left"/>
      <w:pPr>
        <w:ind w:left="652" w:hanging="120"/>
      </w:pPr>
      <w:rPr>
        <w:rFonts w:hint="default"/>
      </w:rPr>
    </w:lvl>
    <w:lvl w:ilvl="3" w:tplc="87CAC792">
      <w:numFmt w:val="bullet"/>
      <w:lvlText w:val="•"/>
      <w:lvlJc w:val="left"/>
      <w:pPr>
        <w:ind w:left="888" w:hanging="120"/>
      </w:pPr>
      <w:rPr>
        <w:rFonts w:hint="default"/>
      </w:rPr>
    </w:lvl>
    <w:lvl w:ilvl="4" w:tplc="AB705CD8">
      <w:numFmt w:val="bullet"/>
      <w:lvlText w:val="•"/>
      <w:lvlJc w:val="left"/>
      <w:pPr>
        <w:ind w:left="1124" w:hanging="120"/>
      </w:pPr>
      <w:rPr>
        <w:rFonts w:hint="default"/>
      </w:rPr>
    </w:lvl>
    <w:lvl w:ilvl="5" w:tplc="59465408">
      <w:numFmt w:val="bullet"/>
      <w:lvlText w:val="•"/>
      <w:lvlJc w:val="left"/>
      <w:pPr>
        <w:ind w:left="1361" w:hanging="120"/>
      </w:pPr>
      <w:rPr>
        <w:rFonts w:hint="default"/>
      </w:rPr>
    </w:lvl>
    <w:lvl w:ilvl="6" w:tplc="36EEA93A">
      <w:numFmt w:val="bullet"/>
      <w:lvlText w:val="•"/>
      <w:lvlJc w:val="left"/>
      <w:pPr>
        <w:ind w:left="1597" w:hanging="120"/>
      </w:pPr>
      <w:rPr>
        <w:rFonts w:hint="default"/>
      </w:rPr>
    </w:lvl>
    <w:lvl w:ilvl="7" w:tplc="9B98C284">
      <w:numFmt w:val="bullet"/>
      <w:lvlText w:val="•"/>
      <w:lvlJc w:val="left"/>
      <w:pPr>
        <w:ind w:left="1833" w:hanging="120"/>
      </w:pPr>
      <w:rPr>
        <w:rFonts w:hint="default"/>
      </w:rPr>
    </w:lvl>
    <w:lvl w:ilvl="8" w:tplc="C3A8A9AC">
      <w:numFmt w:val="bullet"/>
      <w:lvlText w:val="•"/>
      <w:lvlJc w:val="left"/>
      <w:pPr>
        <w:ind w:left="2069" w:hanging="120"/>
      </w:pPr>
      <w:rPr>
        <w:rFonts w:hint="default"/>
      </w:rPr>
    </w:lvl>
  </w:abstractNum>
  <w:abstractNum w:abstractNumId="452" w15:restartNumberingAfterBreak="0">
    <w:nsid w:val="1EC17F7D"/>
    <w:multiLevelType w:val="hybridMultilevel"/>
    <w:tmpl w:val="42563482"/>
    <w:lvl w:ilvl="0" w:tplc="E1FE5302">
      <w:numFmt w:val="bullet"/>
      <w:lvlText w:val="●"/>
      <w:lvlJc w:val="left"/>
      <w:pPr>
        <w:ind w:left="176" w:hanging="120"/>
      </w:pPr>
      <w:rPr>
        <w:rFonts w:ascii="Times New Roman" w:eastAsia="Times New Roman" w:hAnsi="Times New Roman" w:cs="Times New Roman" w:hint="default"/>
        <w:spacing w:val="-17"/>
        <w:w w:val="100"/>
        <w:sz w:val="14"/>
        <w:szCs w:val="14"/>
      </w:rPr>
    </w:lvl>
    <w:lvl w:ilvl="1" w:tplc="0A1047BC">
      <w:numFmt w:val="bullet"/>
      <w:lvlText w:val="•"/>
      <w:lvlJc w:val="left"/>
      <w:pPr>
        <w:ind w:left="331" w:hanging="120"/>
      </w:pPr>
      <w:rPr>
        <w:rFonts w:hint="default"/>
      </w:rPr>
    </w:lvl>
    <w:lvl w:ilvl="2" w:tplc="6D3271D2">
      <w:numFmt w:val="bullet"/>
      <w:lvlText w:val="•"/>
      <w:lvlJc w:val="left"/>
      <w:pPr>
        <w:ind w:left="482" w:hanging="120"/>
      </w:pPr>
      <w:rPr>
        <w:rFonts w:hint="default"/>
      </w:rPr>
    </w:lvl>
    <w:lvl w:ilvl="3" w:tplc="2018BEA0">
      <w:numFmt w:val="bullet"/>
      <w:lvlText w:val="•"/>
      <w:lvlJc w:val="left"/>
      <w:pPr>
        <w:ind w:left="633" w:hanging="120"/>
      </w:pPr>
      <w:rPr>
        <w:rFonts w:hint="default"/>
      </w:rPr>
    </w:lvl>
    <w:lvl w:ilvl="4" w:tplc="A85EBDF6">
      <w:numFmt w:val="bullet"/>
      <w:lvlText w:val="•"/>
      <w:lvlJc w:val="left"/>
      <w:pPr>
        <w:ind w:left="784" w:hanging="120"/>
      </w:pPr>
      <w:rPr>
        <w:rFonts w:hint="default"/>
      </w:rPr>
    </w:lvl>
    <w:lvl w:ilvl="5" w:tplc="04D4A250">
      <w:numFmt w:val="bullet"/>
      <w:lvlText w:val="•"/>
      <w:lvlJc w:val="left"/>
      <w:pPr>
        <w:ind w:left="935" w:hanging="120"/>
      </w:pPr>
      <w:rPr>
        <w:rFonts w:hint="default"/>
      </w:rPr>
    </w:lvl>
    <w:lvl w:ilvl="6" w:tplc="837E18A4">
      <w:numFmt w:val="bullet"/>
      <w:lvlText w:val="•"/>
      <w:lvlJc w:val="left"/>
      <w:pPr>
        <w:ind w:left="1086" w:hanging="120"/>
      </w:pPr>
      <w:rPr>
        <w:rFonts w:hint="default"/>
      </w:rPr>
    </w:lvl>
    <w:lvl w:ilvl="7" w:tplc="A03ED28A">
      <w:numFmt w:val="bullet"/>
      <w:lvlText w:val="•"/>
      <w:lvlJc w:val="left"/>
      <w:pPr>
        <w:ind w:left="1237" w:hanging="120"/>
      </w:pPr>
      <w:rPr>
        <w:rFonts w:hint="default"/>
      </w:rPr>
    </w:lvl>
    <w:lvl w:ilvl="8" w:tplc="8FC28AF8">
      <w:numFmt w:val="bullet"/>
      <w:lvlText w:val="•"/>
      <w:lvlJc w:val="left"/>
      <w:pPr>
        <w:ind w:left="1388" w:hanging="120"/>
      </w:pPr>
      <w:rPr>
        <w:rFonts w:hint="default"/>
      </w:rPr>
    </w:lvl>
  </w:abstractNum>
  <w:abstractNum w:abstractNumId="453" w15:restartNumberingAfterBreak="0">
    <w:nsid w:val="1ECF33C8"/>
    <w:multiLevelType w:val="hybridMultilevel"/>
    <w:tmpl w:val="6218CB1C"/>
    <w:lvl w:ilvl="0" w:tplc="9552EEC4">
      <w:numFmt w:val="bullet"/>
      <w:lvlText w:val="●"/>
      <w:lvlJc w:val="left"/>
      <w:pPr>
        <w:ind w:left="176" w:hanging="120"/>
      </w:pPr>
      <w:rPr>
        <w:rFonts w:ascii="Times New Roman" w:eastAsia="Times New Roman" w:hAnsi="Times New Roman" w:cs="Times New Roman" w:hint="default"/>
        <w:spacing w:val="-2"/>
        <w:w w:val="100"/>
        <w:sz w:val="14"/>
        <w:szCs w:val="14"/>
      </w:rPr>
    </w:lvl>
    <w:lvl w:ilvl="1" w:tplc="6A803CE8">
      <w:numFmt w:val="bullet"/>
      <w:lvlText w:val="•"/>
      <w:lvlJc w:val="left"/>
      <w:pPr>
        <w:ind w:left="387" w:hanging="120"/>
      </w:pPr>
      <w:rPr>
        <w:rFonts w:hint="default"/>
      </w:rPr>
    </w:lvl>
    <w:lvl w:ilvl="2" w:tplc="0CDCD372">
      <w:numFmt w:val="bullet"/>
      <w:lvlText w:val="•"/>
      <w:lvlJc w:val="left"/>
      <w:pPr>
        <w:ind w:left="595" w:hanging="120"/>
      </w:pPr>
      <w:rPr>
        <w:rFonts w:hint="default"/>
      </w:rPr>
    </w:lvl>
    <w:lvl w:ilvl="3" w:tplc="5C9088BE">
      <w:numFmt w:val="bullet"/>
      <w:lvlText w:val="•"/>
      <w:lvlJc w:val="left"/>
      <w:pPr>
        <w:ind w:left="803" w:hanging="120"/>
      </w:pPr>
      <w:rPr>
        <w:rFonts w:hint="default"/>
      </w:rPr>
    </w:lvl>
    <w:lvl w:ilvl="4" w:tplc="884E9D4E">
      <w:numFmt w:val="bullet"/>
      <w:lvlText w:val="•"/>
      <w:lvlJc w:val="left"/>
      <w:pPr>
        <w:ind w:left="1011" w:hanging="120"/>
      </w:pPr>
      <w:rPr>
        <w:rFonts w:hint="default"/>
      </w:rPr>
    </w:lvl>
    <w:lvl w:ilvl="5" w:tplc="602CCD14">
      <w:numFmt w:val="bullet"/>
      <w:lvlText w:val="•"/>
      <w:lvlJc w:val="left"/>
      <w:pPr>
        <w:ind w:left="1219" w:hanging="120"/>
      </w:pPr>
      <w:rPr>
        <w:rFonts w:hint="default"/>
      </w:rPr>
    </w:lvl>
    <w:lvl w:ilvl="6" w:tplc="2F1CB074">
      <w:numFmt w:val="bullet"/>
      <w:lvlText w:val="•"/>
      <w:lvlJc w:val="left"/>
      <w:pPr>
        <w:ind w:left="1426" w:hanging="120"/>
      </w:pPr>
      <w:rPr>
        <w:rFonts w:hint="default"/>
      </w:rPr>
    </w:lvl>
    <w:lvl w:ilvl="7" w:tplc="F0EE6960">
      <w:numFmt w:val="bullet"/>
      <w:lvlText w:val="•"/>
      <w:lvlJc w:val="left"/>
      <w:pPr>
        <w:ind w:left="1634" w:hanging="120"/>
      </w:pPr>
      <w:rPr>
        <w:rFonts w:hint="default"/>
      </w:rPr>
    </w:lvl>
    <w:lvl w:ilvl="8" w:tplc="F00A755A">
      <w:numFmt w:val="bullet"/>
      <w:lvlText w:val="•"/>
      <w:lvlJc w:val="left"/>
      <w:pPr>
        <w:ind w:left="1842" w:hanging="120"/>
      </w:pPr>
      <w:rPr>
        <w:rFonts w:hint="default"/>
      </w:rPr>
    </w:lvl>
  </w:abstractNum>
  <w:abstractNum w:abstractNumId="454" w15:restartNumberingAfterBreak="0">
    <w:nsid w:val="1EE4460A"/>
    <w:multiLevelType w:val="hybridMultilevel"/>
    <w:tmpl w:val="71CCF7F4"/>
    <w:lvl w:ilvl="0" w:tplc="F482B784">
      <w:numFmt w:val="bullet"/>
      <w:lvlText w:val="●"/>
      <w:lvlJc w:val="left"/>
      <w:pPr>
        <w:ind w:left="176" w:hanging="120"/>
      </w:pPr>
      <w:rPr>
        <w:rFonts w:ascii="Times New Roman" w:eastAsia="Times New Roman" w:hAnsi="Times New Roman" w:cs="Times New Roman" w:hint="default"/>
        <w:spacing w:val="-6"/>
        <w:w w:val="100"/>
        <w:sz w:val="14"/>
        <w:szCs w:val="14"/>
      </w:rPr>
    </w:lvl>
    <w:lvl w:ilvl="1" w:tplc="BEB247B0">
      <w:numFmt w:val="bullet"/>
      <w:lvlText w:val="•"/>
      <w:lvlJc w:val="left"/>
      <w:pPr>
        <w:ind w:left="416" w:hanging="120"/>
      </w:pPr>
      <w:rPr>
        <w:rFonts w:hint="default"/>
      </w:rPr>
    </w:lvl>
    <w:lvl w:ilvl="2" w:tplc="AA527B22">
      <w:numFmt w:val="bullet"/>
      <w:lvlText w:val="•"/>
      <w:lvlJc w:val="left"/>
      <w:pPr>
        <w:ind w:left="652" w:hanging="120"/>
      </w:pPr>
      <w:rPr>
        <w:rFonts w:hint="default"/>
      </w:rPr>
    </w:lvl>
    <w:lvl w:ilvl="3" w:tplc="5C82424A">
      <w:numFmt w:val="bullet"/>
      <w:lvlText w:val="•"/>
      <w:lvlJc w:val="left"/>
      <w:pPr>
        <w:ind w:left="888" w:hanging="120"/>
      </w:pPr>
      <w:rPr>
        <w:rFonts w:hint="default"/>
      </w:rPr>
    </w:lvl>
    <w:lvl w:ilvl="4" w:tplc="9B162A3E">
      <w:numFmt w:val="bullet"/>
      <w:lvlText w:val="•"/>
      <w:lvlJc w:val="left"/>
      <w:pPr>
        <w:ind w:left="1124" w:hanging="120"/>
      </w:pPr>
      <w:rPr>
        <w:rFonts w:hint="default"/>
      </w:rPr>
    </w:lvl>
    <w:lvl w:ilvl="5" w:tplc="EA58C8DC">
      <w:numFmt w:val="bullet"/>
      <w:lvlText w:val="•"/>
      <w:lvlJc w:val="left"/>
      <w:pPr>
        <w:ind w:left="1360" w:hanging="120"/>
      </w:pPr>
      <w:rPr>
        <w:rFonts w:hint="default"/>
      </w:rPr>
    </w:lvl>
    <w:lvl w:ilvl="6" w:tplc="4734E5CC">
      <w:numFmt w:val="bullet"/>
      <w:lvlText w:val="•"/>
      <w:lvlJc w:val="left"/>
      <w:pPr>
        <w:ind w:left="1596" w:hanging="120"/>
      </w:pPr>
      <w:rPr>
        <w:rFonts w:hint="default"/>
      </w:rPr>
    </w:lvl>
    <w:lvl w:ilvl="7" w:tplc="48DA54C4">
      <w:numFmt w:val="bullet"/>
      <w:lvlText w:val="•"/>
      <w:lvlJc w:val="left"/>
      <w:pPr>
        <w:ind w:left="1832" w:hanging="120"/>
      </w:pPr>
      <w:rPr>
        <w:rFonts w:hint="default"/>
      </w:rPr>
    </w:lvl>
    <w:lvl w:ilvl="8" w:tplc="35A0A018">
      <w:numFmt w:val="bullet"/>
      <w:lvlText w:val="•"/>
      <w:lvlJc w:val="left"/>
      <w:pPr>
        <w:ind w:left="2068" w:hanging="120"/>
      </w:pPr>
      <w:rPr>
        <w:rFonts w:hint="default"/>
      </w:rPr>
    </w:lvl>
  </w:abstractNum>
  <w:abstractNum w:abstractNumId="455" w15:restartNumberingAfterBreak="0">
    <w:nsid w:val="1F0B1A3A"/>
    <w:multiLevelType w:val="hybridMultilevel"/>
    <w:tmpl w:val="ABA426D2"/>
    <w:lvl w:ilvl="0" w:tplc="B41C1C42">
      <w:numFmt w:val="bullet"/>
      <w:lvlText w:val="●"/>
      <w:lvlJc w:val="left"/>
      <w:pPr>
        <w:ind w:left="176" w:hanging="120"/>
      </w:pPr>
      <w:rPr>
        <w:rFonts w:ascii="Times New Roman" w:eastAsia="Times New Roman" w:hAnsi="Times New Roman" w:cs="Times New Roman" w:hint="default"/>
        <w:spacing w:val="-6"/>
        <w:w w:val="100"/>
        <w:sz w:val="14"/>
        <w:szCs w:val="14"/>
      </w:rPr>
    </w:lvl>
    <w:lvl w:ilvl="1" w:tplc="8A58EEA4">
      <w:numFmt w:val="bullet"/>
      <w:lvlText w:val="•"/>
      <w:lvlJc w:val="left"/>
      <w:pPr>
        <w:ind w:left="331" w:hanging="120"/>
      </w:pPr>
      <w:rPr>
        <w:rFonts w:hint="default"/>
      </w:rPr>
    </w:lvl>
    <w:lvl w:ilvl="2" w:tplc="9A760ED4">
      <w:numFmt w:val="bullet"/>
      <w:lvlText w:val="•"/>
      <w:lvlJc w:val="left"/>
      <w:pPr>
        <w:ind w:left="482" w:hanging="120"/>
      </w:pPr>
      <w:rPr>
        <w:rFonts w:hint="default"/>
      </w:rPr>
    </w:lvl>
    <w:lvl w:ilvl="3" w:tplc="442E2304">
      <w:numFmt w:val="bullet"/>
      <w:lvlText w:val="•"/>
      <w:lvlJc w:val="left"/>
      <w:pPr>
        <w:ind w:left="633" w:hanging="120"/>
      </w:pPr>
      <w:rPr>
        <w:rFonts w:hint="default"/>
      </w:rPr>
    </w:lvl>
    <w:lvl w:ilvl="4" w:tplc="BF3008C8">
      <w:numFmt w:val="bullet"/>
      <w:lvlText w:val="•"/>
      <w:lvlJc w:val="left"/>
      <w:pPr>
        <w:ind w:left="784" w:hanging="120"/>
      </w:pPr>
      <w:rPr>
        <w:rFonts w:hint="default"/>
      </w:rPr>
    </w:lvl>
    <w:lvl w:ilvl="5" w:tplc="316C7FB0">
      <w:numFmt w:val="bullet"/>
      <w:lvlText w:val="•"/>
      <w:lvlJc w:val="left"/>
      <w:pPr>
        <w:ind w:left="935" w:hanging="120"/>
      </w:pPr>
      <w:rPr>
        <w:rFonts w:hint="default"/>
      </w:rPr>
    </w:lvl>
    <w:lvl w:ilvl="6" w:tplc="ECE0D92C">
      <w:numFmt w:val="bullet"/>
      <w:lvlText w:val="•"/>
      <w:lvlJc w:val="left"/>
      <w:pPr>
        <w:ind w:left="1086" w:hanging="120"/>
      </w:pPr>
      <w:rPr>
        <w:rFonts w:hint="default"/>
      </w:rPr>
    </w:lvl>
    <w:lvl w:ilvl="7" w:tplc="F604B804">
      <w:numFmt w:val="bullet"/>
      <w:lvlText w:val="•"/>
      <w:lvlJc w:val="left"/>
      <w:pPr>
        <w:ind w:left="1237" w:hanging="120"/>
      </w:pPr>
      <w:rPr>
        <w:rFonts w:hint="default"/>
      </w:rPr>
    </w:lvl>
    <w:lvl w:ilvl="8" w:tplc="F8B851E4">
      <w:numFmt w:val="bullet"/>
      <w:lvlText w:val="•"/>
      <w:lvlJc w:val="left"/>
      <w:pPr>
        <w:ind w:left="1388" w:hanging="120"/>
      </w:pPr>
      <w:rPr>
        <w:rFonts w:hint="default"/>
      </w:rPr>
    </w:lvl>
  </w:abstractNum>
  <w:abstractNum w:abstractNumId="456" w15:restartNumberingAfterBreak="0">
    <w:nsid w:val="1F1B0743"/>
    <w:multiLevelType w:val="hybridMultilevel"/>
    <w:tmpl w:val="9BA0F9C2"/>
    <w:lvl w:ilvl="0" w:tplc="3CE6BBDE">
      <w:numFmt w:val="bullet"/>
      <w:lvlText w:val="●"/>
      <w:lvlJc w:val="left"/>
      <w:pPr>
        <w:ind w:left="173" w:hanging="120"/>
      </w:pPr>
      <w:rPr>
        <w:rFonts w:ascii="Times New Roman" w:eastAsia="Times New Roman" w:hAnsi="Times New Roman" w:cs="Times New Roman" w:hint="default"/>
        <w:spacing w:val="-7"/>
        <w:w w:val="100"/>
        <w:sz w:val="14"/>
        <w:szCs w:val="14"/>
      </w:rPr>
    </w:lvl>
    <w:lvl w:ilvl="1" w:tplc="CF9E9D96">
      <w:numFmt w:val="bullet"/>
      <w:lvlText w:val="•"/>
      <w:lvlJc w:val="left"/>
      <w:pPr>
        <w:ind w:left="455" w:hanging="120"/>
      </w:pPr>
      <w:rPr>
        <w:rFonts w:hint="default"/>
      </w:rPr>
    </w:lvl>
    <w:lvl w:ilvl="2" w:tplc="155A6FB2">
      <w:numFmt w:val="bullet"/>
      <w:lvlText w:val="•"/>
      <w:lvlJc w:val="left"/>
      <w:pPr>
        <w:ind w:left="731" w:hanging="120"/>
      </w:pPr>
      <w:rPr>
        <w:rFonts w:hint="default"/>
      </w:rPr>
    </w:lvl>
    <w:lvl w:ilvl="3" w:tplc="72C66F68">
      <w:numFmt w:val="bullet"/>
      <w:lvlText w:val="•"/>
      <w:lvlJc w:val="left"/>
      <w:pPr>
        <w:ind w:left="1007" w:hanging="120"/>
      </w:pPr>
      <w:rPr>
        <w:rFonts w:hint="default"/>
      </w:rPr>
    </w:lvl>
    <w:lvl w:ilvl="4" w:tplc="6382092A">
      <w:numFmt w:val="bullet"/>
      <w:lvlText w:val="•"/>
      <w:lvlJc w:val="left"/>
      <w:pPr>
        <w:ind w:left="1283" w:hanging="120"/>
      </w:pPr>
      <w:rPr>
        <w:rFonts w:hint="default"/>
      </w:rPr>
    </w:lvl>
    <w:lvl w:ilvl="5" w:tplc="E6502F06">
      <w:numFmt w:val="bullet"/>
      <w:lvlText w:val="•"/>
      <w:lvlJc w:val="left"/>
      <w:pPr>
        <w:ind w:left="1559" w:hanging="120"/>
      </w:pPr>
      <w:rPr>
        <w:rFonts w:hint="default"/>
      </w:rPr>
    </w:lvl>
    <w:lvl w:ilvl="6" w:tplc="64A68E30">
      <w:numFmt w:val="bullet"/>
      <w:lvlText w:val="•"/>
      <w:lvlJc w:val="left"/>
      <w:pPr>
        <w:ind w:left="1835" w:hanging="120"/>
      </w:pPr>
      <w:rPr>
        <w:rFonts w:hint="default"/>
      </w:rPr>
    </w:lvl>
    <w:lvl w:ilvl="7" w:tplc="4CDAC1F6">
      <w:numFmt w:val="bullet"/>
      <w:lvlText w:val="•"/>
      <w:lvlJc w:val="left"/>
      <w:pPr>
        <w:ind w:left="2111" w:hanging="120"/>
      </w:pPr>
      <w:rPr>
        <w:rFonts w:hint="default"/>
      </w:rPr>
    </w:lvl>
    <w:lvl w:ilvl="8" w:tplc="7E3C43FA">
      <w:numFmt w:val="bullet"/>
      <w:lvlText w:val="•"/>
      <w:lvlJc w:val="left"/>
      <w:pPr>
        <w:ind w:left="2387" w:hanging="120"/>
      </w:pPr>
      <w:rPr>
        <w:rFonts w:hint="default"/>
      </w:rPr>
    </w:lvl>
  </w:abstractNum>
  <w:abstractNum w:abstractNumId="457" w15:restartNumberingAfterBreak="0">
    <w:nsid w:val="1F1F2878"/>
    <w:multiLevelType w:val="hybridMultilevel"/>
    <w:tmpl w:val="6CC8B7A0"/>
    <w:lvl w:ilvl="0" w:tplc="E9388E1A">
      <w:numFmt w:val="bullet"/>
      <w:lvlText w:val="–"/>
      <w:lvlJc w:val="left"/>
      <w:pPr>
        <w:ind w:left="160" w:hanging="105"/>
      </w:pPr>
      <w:rPr>
        <w:rFonts w:ascii="Times New Roman" w:eastAsia="Times New Roman" w:hAnsi="Times New Roman" w:cs="Times New Roman" w:hint="default"/>
        <w:spacing w:val="-8"/>
        <w:w w:val="100"/>
        <w:sz w:val="14"/>
        <w:szCs w:val="14"/>
      </w:rPr>
    </w:lvl>
    <w:lvl w:ilvl="1" w:tplc="03AE65AE">
      <w:numFmt w:val="bullet"/>
      <w:lvlText w:val="•"/>
      <w:lvlJc w:val="left"/>
      <w:pPr>
        <w:ind w:left="437" w:hanging="105"/>
      </w:pPr>
      <w:rPr>
        <w:rFonts w:hint="default"/>
      </w:rPr>
    </w:lvl>
    <w:lvl w:ilvl="2" w:tplc="2898CD44">
      <w:numFmt w:val="bullet"/>
      <w:lvlText w:val="•"/>
      <w:lvlJc w:val="left"/>
      <w:pPr>
        <w:ind w:left="715" w:hanging="105"/>
      </w:pPr>
      <w:rPr>
        <w:rFonts w:hint="default"/>
      </w:rPr>
    </w:lvl>
    <w:lvl w:ilvl="3" w:tplc="55CA9762">
      <w:numFmt w:val="bullet"/>
      <w:lvlText w:val="•"/>
      <w:lvlJc w:val="left"/>
      <w:pPr>
        <w:ind w:left="993" w:hanging="105"/>
      </w:pPr>
      <w:rPr>
        <w:rFonts w:hint="default"/>
      </w:rPr>
    </w:lvl>
    <w:lvl w:ilvl="4" w:tplc="2E865636">
      <w:numFmt w:val="bullet"/>
      <w:lvlText w:val="•"/>
      <w:lvlJc w:val="left"/>
      <w:pPr>
        <w:ind w:left="1271" w:hanging="105"/>
      </w:pPr>
      <w:rPr>
        <w:rFonts w:hint="default"/>
      </w:rPr>
    </w:lvl>
    <w:lvl w:ilvl="5" w:tplc="EB98DE86">
      <w:numFmt w:val="bullet"/>
      <w:lvlText w:val="•"/>
      <w:lvlJc w:val="left"/>
      <w:pPr>
        <w:ind w:left="1549" w:hanging="105"/>
      </w:pPr>
      <w:rPr>
        <w:rFonts w:hint="default"/>
      </w:rPr>
    </w:lvl>
    <w:lvl w:ilvl="6" w:tplc="356490B6">
      <w:numFmt w:val="bullet"/>
      <w:lvlText w:val="•"/>
      <w:lvlJc w:val="left"/>
      <w:pPr>
        <w:ind w:left="1827" w:hanging="105"/>
      </w:pPr>
      <w:rPr>
        <w:rFonts w:hint="default"/>
      </w:rPr>
    </w:lvl>
    <w:lvl w:ilvl="7" w:tplc="405443E2">
      <w:numFmt w:val="bullet"/>
      <w:lvlText w:val="•"/>
      <w:lvlJc w:val="left"/>
      <w:pPr>
        <w:ind w:left="2105" w:hanging="105"/>
      </w:pPr>
      <w:rPr>
        <w:rFonts w:hint="default"/>
      </w:rPr>
    </w:lvl>
    <w:lvl w:ilvl="8" w:tplc="B8148F36">
      <w:numFmt w:val="bullet"/>
      <w:lvlText w:val="•"/>
      <w:lvlJc w:val="left"/>
      <w:pPr>
        <w:ind w:left="2383" w:hanging="105"/>
      </w:pPr>
      <w:rPr>
        <w:rFonts w:hint="default"/>
      </w:rPr>
    </w:lvl>
  </w:abstractNum>
  <w:abstractNum w:abstractNumId="458" w15:restartNumberingAfterBreak="0">
    <w:nsid w:val="1F203A32"/>
    <w:multiLevelType w:val="hybridMultilevel"/>
    <w:tmpl w:val="B136E478"/>
    <w:lvl w:ilvl="0" w:tplc="835E1DF0">
      <w:numFmt w:val="bullet"/>
      <w:lvlText w:val="●"/>
      <w:lvlJc w:val="left"/>
      <w:pPr>
        <w:ind w:left="175" w:hanging="120"/>
      </w:pPr>
      <w:rPr>
        <w:rFonts w:ascii="Times New Roman" w:eastAsia="Times New Roman" w:hAnsi="Times New Roman" w:cs="Times New Roman" w:hint="default"/>
        <w:spacing w:val="-6"/>
        <w:w w:val="100"/>
        <w:sz w:val="14"/>
        <w:szCs w:val="14"/>
      </w:rPr>
    </w:lvl>
    <w:lvl w:ilvl="1" w:tplc="D772C1D0">
      <w:numFmt w:val="bullet"/>
      <w:lvlText w:val="•"/>
      <w:lvlJc w:val="left"/>
      <w:pPr>
        <w:ind w:left="416" w:hanging="120"/>
      </w:pPr>
      <w:rPr>
        <w:rFonts w:hint="default"/>
      </w:rPr>
    </w:lvl>
    <w:lvl w:ilvl="2" w:tplc="CFF80A52">
      <w:numFmt w:val="bullet"/>
      <w:lvlText w:val="•"/>
      <w:lvlJc w:val="left"/>
      <w:pPr>
        <w:ind w:left="652" w:hanging="120"/>
      </w:pPr>
      <w:rPr>
        <w:rFonts w:hint="default"/>
      </w:rPr>
    </w:lvl>
    <w:lvl w:ilvl="3" w:tplc="5B683846">
      <w:numFmt w:val="bullet"/>
      <w:lvlText w:val="•"/>
      <w:lvlJc w:val="left"/>
      <w:pPr>
        <w:ind w:left="888" w:hanging="120"/>
      </w:pPr>
      <w:rPr>
        <w:rFonts w:hint="default"/>
      </w:rPr>
    </w:lvl>
    <w:lvl w:ilvl="4" w:tplc="43E03EE0">
      <w:numFmt w:val="bullet"/>
      <w:lvlText w:val="•"/>
      <w:lvlJc w:val="left"/>
      <w:pPr>
        <w:ind w:left="1124" w:hanging="120"/>
      </w:pPr>
      <w:rPr>
        <w:rFonts w:hint="default"/>
      </w:rPr>
    </w:lvl>
    <w:lvl w:ilvl="5" w:tplc="8774EE7E">
      <w:numFmt w:val="bullet"/>
      <w:lvlText w:val="•"/>
      <w:lvlJc w:val="left"/>
      <w:pPr>
        <w:ind w:left="1360" w:hanging="120"/>
      </w:pPr>
      <w:rPr>
        <w:rFonts w:hint="default"/>
      </w:rPr>
    </w:lvl>
    <w:lvl w:ilvl="6" w:tplc="18A27496">
      <w:numFmt w:val="bullet"/>
      <w:lvlText w:val="•"/>
      <w:lvlJc w:val="left"/>
      <w:pPr>
        <w:ind w:left="1596" w:hanging="120"/>
      </w:pPr>
      <w:rPr>
        <w:rFonts w:hint="default"/>
      </w:rPr>
    </w:lvl>
    <w:lvl w:ilvl="7" w:tplc="23861D0C">
      <w:numFmt w:val="bullet"/>
      <w:lvlText w:val="•"/>
      <w:lvlJc w:val="left"/>
      <w:pPr>
        <w:ind w:left="1832" w:hanging="120"/>
      </w:pPr>
      <w:rPr>
        <w:rFonts w:hint="default"/>
      </w:rPr>
    </w:lvl>
    <w:lvl w:ilvl="8" w:tplc="BCD842A2">
      <w:numFmt w:val="bullet"/>
      <w:lvlText w:val="•"/>
      <w:lvlJc w:val="left"/>
      <w:pPr>
        <w:ind w:left="2068" w:hanging="120"/>
      </w:pPr>
      <w:rPr>
        <w:rFonts w:hint="default"/>
      </w:rPr>
    </w:lvl>
  </w:abstractNum>
  <w:abstractNum w:abstractNumId="459" w15:restartNumberingAfterBreak="0">
    <w:nsid w:val="1F3D2F63"/>
    <w:multiLevelType w:val="hybridMultilevel"/>
    <w:tmpl w:val="699E314A"/>
    <w:lvl w:ilvl="0" w:tplc="732E3CB4">
      <w:numFmt w:val="bullet"/>
      <w:lvlText w:val="●"/>
      <w:lvlJc w:val="left"/>
      <w:pPr>
        <w:ind w:left="176" w:hanging="120"/>
      </w:pPr>
      <w:rPr>
        <w:rFonts w:ascii="Times New Roman" w:eastAsia="Times New Roman" w:hAnsi="Times New Roman" w:cs="Times New Roman" w:hint="default"/>
        <w:spacing w:val="-13"/>
        <w:w w:val="100"/>
        <w:sz w:val="14"/>
        <w:szCs w:val="14"/>
      </w:rPr>
    </w:lvl>
    <w:lvl w:ilvl="1" w:tplc="2236BBD6">
      <w:numFmt w:val="bullet"/>
      <w:lvlText w:val="•"/>
      <w:lvlJc w:val="left"/>
      <w:pPr>
        <w:ind w:left="331" w:hanging="120"/>
      </w:pPr>
      <w:rPr>
        <w:rFonts w:hint="default"/>
      </w:rPr>
    </w:lvl>
    <w:lvl w:ilvl="2" w:tplc="AA1A3090">
      <w:numFmt w:val="bullet"/>
      <w:lvlText w:val="•"/>
      <w:lvlJc w:val="left"/>
      <w:pPr>
        <w:ind w:left="482" w:hanging="120"/>
      </w:pPr>
      <w:rPr>
        <w:rFonts w:hint="default"/>
      </w:rPr>
    </w:lvl>
    <w:lvl w:ilvl="3" w:tplc="4E78D34A">
      <w:numFmt w:val="bullet"/>
      <w:lvlText w:val="•"/>
      <w:lvlJc w:val="left"/>
      <w:pPr>
        <w:ind w:left="633" w:hanging="120"/>
      </w:pPr>
      <w:rPr>
        <w:rFonts w:hint="default"/>
      </w:rPr>
    </w:lvl>
    <w:lvl w:ilvl="4" w:tplc="4CC47532">
      <w:numFmt w:val="bullet"/>
      <w:lvlText w:val="•"/>
      <w:lvlJc w:val="left"/>
      <w:pPr>
        <w:ind w:left="784" w:hanging="120"/>
      </w:pPr>
      <w:rPr>
        <w:rFonts w:hint="default"/>
      </w:rPr>
    </w:lvl>
    <w:lvl w:ilvl="5" w:tplc="5B9CD3DE">
      <w:numFmt w:val="bullet"/>
      <w:lvlText w:val="•"/>
      <w:lvlJc w:val="left"/>
      <w:pPr>
        <w:ind w:left="935" w:hanging="120"/>
      </w:pPr>
      <w:rPr>
        <w:rFonts w:hint="default"/>
      </w:rPr>
    </w:lvl>
    <w:lvl w:ilvl="6" w:tplc="A938349C">
      <w:numFmt w:val="bullet"/>
      <w:lvlText w:val="•"/>
      <w:lvlJc w:val="left"/>
      <w:pPr>
        <w:ind w:left="1086" w:hanging="120"/>
      </w:pPr>
      <w:rPr>
        <w:rFonts w:hint="default"/>
      </w:rPr>
    </w:lvl>
    <w:lvl w:ilvl="7" w:tplc="B6D807FC">
      <w:numFmt w:val="bullet"/>
      <w:lvlText w:val="•"/>
      <w:lvlJc w:val="left"/>
      <w:pPr>
        <w:ind w:left="1237" w:hanging="120"/>
      </w:pPr>
      <w:rPr>
        <w:rFonts w:hint="default"/>
      </w:rPr>
    </w:lvl>
    <w:lvl w:ilvl="8" w:tplc="A2725648">
      <w:numFmt w:val="bullet"/>
      <w:lvlText w:val="•"/>
      <w:lvlJc w:val="left"/>
      <w:pPr>
        <w:ind w:left="1388" w:hanging="120"/>
      </w:pPr>
      <w:rPr>
        <w:rFonts w:hint="default"/>
      </w:rPr>
    </w:lvl>
  </w:abstractNum>
  <w:abstractNum w:abstractNumId="460" w15:restartNumberingAfterBreak="0">
    <w:nsid w:val="1F4B44C7"/>
    <w:multiLevelType w:val="hybridMultilevel"/>
    <w:tmpl w:val="7042164A"/>
    <w:lvl w:ilvl="0" w:tplc="749E5B44">
      <w:numFmt w:val="bullet"/>
      <w:lvlText w:val="●"/>
      <w:lvlJc w:val="left"/>
      <w:pPr>
        <w:ind w:left="176" w:hanging="120"/>
      </w:pPr>
      <w:rPr>
        <w:rFonts w:ascii="Times New Roman" w:eastAsia="Times New Roman" w:hAnsi="Times New Roman" w:cs="Times New Roman" w:hint="default"/>
        <w:spacing w:val="-6"/>
        <w:w w:val="100"/>
        <w:sz w:val="14"/>
        <w:szCs w:val="14"/>
      </w:rPr>
    </w:lvl>
    <w:lvl w:ilvl="1" w:tplc="C464B116">
      <w:numFmt w:val="bullet"/>
      <w:lvlText w:val="•"/>
      <w:lvlJc w:val="left"/>
      <w:pPr>
        <w:ind w:left="387" w:hanging="120"/>
      </w:pPr>
      <w:rPr>
        <w:rFonts w:hint="default"/>
      </w:rPr>
    </w:lvl>
    <w:lvl w:ilvl="2" w:tplc="1D768046">
      <w:numFmt w:val="bullet"/>
      <w:lvlText w:val="•"/>
      <w:lvlJc w:val="left"/>
      <w:pPr>
        <w:ind w:left="595" w:hanging="120"/>
      </w:pPr>
      <w:rPr>
        <w:rFonts w:hint="default"/>
      </w:rPr>
    </w:lvl>
    <w:lvl w:ilvl="3" w:tplc="9C66779E">
      <w:numFmt w:val="bullet"/>
      <w:lvlText w:val="•"/>
      <w:lvlJc w:val="left"/>
      <w:pPr>
        <w:ind w:left="803" w:hanging="120"/>
      </w:pPr>
      <w:rPr>
        <w:rFonts w:hint="default"/>
      </w:rPr>
    </w:lvl>
    <w:lvl w:ilvl="4" w:tplc="7D103844">
      <w:numFmt w:val="bullet"/>
      <w:lvlText w:val="•"/>
      <w:lvlJc w:val="left"/>
      <w:pPr>
        <w:ind w:left="1011" w:hanging="120"/>
      </w:pPr>
      <w:rPr>
        <w:rFonts w:hint="default"/>
      </w:rPr>
    </w:lvl>
    <w:lvl w:ilvl="5" w:tplc="15E6967C">
      <w:numFmt w:val="bullet"/>
      <w:lvlText w:val="•"/>
      <w:lvlJc w:val="left"/>
      <w:pPr>
        <w:ind w:left="1219" w:hanging="120"/>
      </w:pPr>
      <w:rPr>
        <w:rFonts w:hint="default"/>
      </w:rPr>
    </w:lvl>
    <w:lvl w:ilvl="6" w:tplc="BA64256E">
      <w:numFmt w:val="bullet"/>
      <w:lvlText w:val="•"/>
      <w:lvlJc w:val="left"/>
      <w:pPr>
        <w:ind w:left="1426" w:hanging="120"/>
      </w:pPr>
      <w:rPr>
        <w:rFonts w:hint="default"/>
      </w:rPr>
    </w:lvl>
    <w:lvl w:ilvl="7" w:tplc="5CE08834">
      <w:numFmt w:val="bullet"/>
      <w:lvlText w:val="•"/>
      <w:lvlJc w:val="left"/>
      <w:pPr>
        <w:ind w:left="1634" w:hanging="120"/>
      </w:pPr>
      <w:rPr>
        <w:rFonts w:hint="default"/>
      </w:rPr>
    </w:lvl>
    <w:lvl w:ilvl="8" w:tplc="9FF4F986">
      <w:numFmt w:val="bullet"/>
      <w:lvlText w:val="•"/>
      <w:lvlJc w:val="left"/>
      <w:pPr>
        <w:ind w:left="1842" w:hanging="120"/>
      </w:pPr>
      <w:rPr>
        <w:rFonts w:hint="default"/>
      </w:rPr>
    </w:lvl>
  </w:abstractNum>
  <w:abstractNum w:abstractNumId="461" w15:restartNumberingAfterBreak="0">
    <w:nsid w:val="1F4C4CB9"/>
    <w:multiLevelType w:val="hybridMultilevel"/>
    <w:tmpl w:val="1A42BF7C"/>
    <w:lvl w:ilvl="0" w:tplc="8474C58E">
      <w:numFmt w:val="bullet"/>
      <w:lvlText w:val="●"/>
      <w:lvlJc w:val="left"/>
      <w:pPr>
        <w:ind w:left="175" w:hanging="120"/>
      </w:pPr>
      <w:rPr>
        <w:rFonts w:ascii="Times New Roman" w:eastAsia="Times New Roman" w:hAnsi="Times New Roman" w:cs="Times New Roman" w:hint="default"/>
        <w:w w:val="100"/>
        <w:sz w:val="14"/>
        <w:szCs w:val="14"/>
      </w:rPr>
    </w:lvl>
    <w:lvl w:ilvl="1" w:tplc="820208EE">
      <w:numFmt w:val="bullet"/>
      <w:lvlText w:val="•"/>
      <w:lvlJc w:val="left"/>
      <w:pPr>
        <w:ind w:left="416" w:hanging="120"/>
      </w:pPr>
      <w:rPr>
        <w:rFonts w:hint="default"/>
      </w:rPr>
    </w:lvl>
    <w:lvl w:ilvl="2" w:tplc="EDB020C0">
      <w:numFmt w:val="bullet"/>
      <w:lvlText w:val="•"/>
      <w:lvlJc w:val="left"/>
      <w:pPr>
        <w:ind w:left="652" w:hanging="120"/>
      </w:pPr>
      <w:rPr>
        <w:rFonts w:hint="default"/>
      </w:rPr>
    </w:lvl>
    <w:lvl w:ilvl="3" w:tplc="DEFACEE2">
      <w:numFmt w:val="bullet"/>
      <w:lvlText w:val="•"/>
      <w:lvlJc w:val="left"/>
      <w:pPr>
        <w:ind w:left="888" w:hanging="120"/>
      </w:pPr>
      <w:rPr>
        <w:rFonts w:hint="default"/>
      </w:rPr>
    </w:lvl>
    <w:lvl w:ilvl="4" w:tplc="62D61440">
      <w:numFmt w:val="bullet"/>
      <w:lvlText w:val="•"/>
      <w:lvlJc w:val="left"/>
      <w:pPr>
        <w:ind w:left="1124" w:hanging="120"/>
      </w:pPr>
      <w:rPr>
        <w:rFonts w:hint="default"/>
      </w:rPr>
    </w:lvl>
    <w:lvl w:ilvl="5" w:tplc="2EE8D2FE">
      <w:numFmt w:val="bullet"/>
      <w:lvlText w:val="•"/>
      <w:lvlJc w:val="left"/>
      <w:pPr>
        <w:ind w:left="1360" w:hanging="120"/>
      </w:pPr>
      <w:rPr>
        <w:rFonts w:hint="default"/>
      </w:rPr>
    </w:lvl>
    <w:lvl w:ilvl="6" w:tplc="E820D7FE">
      <w:numFmt w:val="bullet"/>
      <w:lvlText w:val="•"/>
      <w:lvlJc w:val="left"/>
      <w:pPr>
        <w:ind w:left="1596" w:hanging="120"/>
      </w:pPr>
      <w:rPr>
        <w:rFonts w:hint="default"/>
      </w:rPr>
    </w:lvl>
    <w:lvl w:ilvl="7" w:tplc="D6FAEEBA">
      <w:numFmt w:val="bullet"/>
      <w:lvlText w:val="•"/>
      <w:lvlJc w:val="left"/>
      <w:pPr>
        <w:ind w:left="1832" w:hanging="120"/>
      </w:pPr>
      <w:rPr>
        <w:rFonts w:hint="default"/>
      </w:rPr>
    </w:lvl>
    <w:lvl w:ilvl="8" w:tplc="EAD6CCAA">
      <w:numFmt w:val="bullet"/>
      <w:lvlText w:val="•"/>
      <w:lvlJc w:val="left"/>
      <w:pPr>
        <w:ind w:left="2068" w:hanging="120"/>
      </w:pPr>
      <w:rPr>
        <w:rFonts w:hint="default"/>
      </w:rPr>
    </w:lvl>
  </w:abstractNum>
  <w:abstractNum w:abstractNumId="462" w15:restartNumberingAfterBreak="0">
    <w:nsid w:val="1F5B2A0E"/>
    <w:multiLevelType w:val="hybridMultilevel"/>
    <w:tmpl w:val="3DC8A36A"/>
    <w:lvl w:ilvl="0" w:tplc="90F23B82">
      <w:numFmt w:val="bullet"/>
      <w:lvlText w:val="●"/>
      <w:lvlJc w:val="left"/>
      <w:pPr>
        <w:ind w:left="175" w:hanging="120"/>
      </w:pPr>
      <w:rPr>
        <w:rFonts w:ascii="Times New Roman" w:eastAsia="Times New Roman" w:hAnsi="Times New Roman" w:cs="Times New Roman" w:hint="default"/>
        <w:spacing w:val="-4"/>
        <w:w w:val="100"/>
        <w:sz w:val="14"/>
        <w:szCs w:val="14"/>
      </w:rPr>
    </w:lvl>
    <w:lvl w:ilvl="1" w:tplc="4B5C76F8">
      <w:numFmt w:val="bullet"/>
      <w:lvlText w:val="•"/>
      <w:lvlJc w:val="left"/>
      <w:pPr>
        <w:ind w:left="416" w:hanging="120"/>
      </w:pPr>
      <w:rPr>
        <w:rFonts w:hint="default"/>
      </w:rPr>
    </w:lvl>
    <w:lvl w:ilvl="2" w:tplc="A2C041FE">
      <w:numFmt w:val="bullet"/>
      <w:lvlText w:val="•"/>
      <w:lvlJc w:val="left"/>
      <w:pPr>
        <w:ind w:left="652" w:hanging="120"/>
      </w:pPr>
      <w:rPr>
        <w:rFonts w:hint="default"/>
      </w:rPr>
    </w:lvl>
    <w:lvl w:ilvl="3" w:tplc="01A219A0">
      <w:numFmt w:val="bullet"/>
      <w:lvlText w:val="•"/>
      <w:lvlJc w:val="left"/>
      <w:pPr>
        <w:ind w:left="888" w:hanging="120"/>
      </w:pPr>
      <w:rPr>
        <w:rFonts w:hint="default"/>
      </w:rPr>
    </w:lvl>
    <w:lvl w:ilvl="4" w:tplc="7724FCC6">
      <w:numFmt w:val="bullet"/>
      <w:lvlText w:val="•"/>
      <w:lvlJc w:val="left"/>
      <w:pPr>
        <w:ind w:left="1124" w:hanging="120"/>
      </w:pPr>
      <w:rPr>
        <w:rFonts w:hint="default"/>
      </w:rPr>
    </w:lvl>
    <w:lvl w:ilvl="5" w:tplc="D9D8EC98">
      <w:numFmt w:val="bullet"/>
      <w:lvlText w:val="•"/>
      <w:lvlJc w:val="left"/>
      <w:pPr>
        <w:ind w:left="1360" w:hanging="120"/>
      </w:pPr>
      <w:rPr>
        <w:rFonts w:hint="default"/>
      </w:rPr>
    </w:lvl>
    <w:lvl w:ilvl="6" w:tplc="1D7096A2">
      <w:numFmt w:val="bullet"/>
      <w:lvlText w:val="•"/>
      <w:lvlJc w:val="left"/>
      <w:pPr>
        <w:ind w:left="1596" w:hanging="120"/>
      </w:pPr>
      <w:rPr>
        <w:rFonts w:hint="default"/>
      </w:rPr>
    </w:lvl>
    <w:lvl w:ilvl="7" w:tplc="2CC272B6">
      <w:numFmt w:val="bullet"/>
      <w:lvlText w:val="•"/>
      <w:lvlJc w:val="left"/>
      <w:pPr>
        <w:ind w:left="1832" w:hanging="120"/>
      </w:pPr>
      <w:rPr>
        <w:rFonts w:hint="default"/>
      </w:rPr>
    </w:lvl>
    <w:lvl w:ilvl="8" w:tplc="0B08B734">
      <w:numFmt w:val="bullet"/>
      <w:lvlText w:val="•"/>
      <w:lvlJc w:val="left"/>
      <w:pPr>
        <w:ind w:left="2068" w:hanging="120"/>
      </w:pPr>
      <w:rPr>
        <w:rFonts w:hint="default"/>
      </w:rPr>
    </w:lvl>
  </w:abstractNum>
  <w:abstractNum w:abstractNumId="463" w15:restartNumberingAfterBreak="0">
    <w:nsid w:val="1F6F0EDF"/>
    <w:multiLevelType w:val="hybridMultilevel"/>
    <w:tmpl w:val="4CB429F2"/>
    <w:lvl w:ilvl="0" w:tplc="B2BC7B56">
      <w:numFmt w:val="bullet"/>
      <w:lvlText w:val="●"/>
      <w:lvlJc w:val="left"/>
      <w:pPr>
        <w:ind w:left="176" w:hanging="120"/>
      </w:pPr>
      <w:rPr>
        <w:rFonts w:ascii="Times New Roman" w:eastAsia="Times New Roman" w:hAnsi="Times New Roman" w:cs="Times New Roman" w:hint="default"/>
        <w:spacing w:val="-3"/>
        <w:w w:val="100"/>
        <w:sz w:val="14"/>
        <w:szCs w:val="14"/>
      </w:rPr>
    </w:lvl>
    <w:lvl w:ilvl="1" w:tplc="1340DE1A">
      <w:numFmt w:val="bullet"/>
      <w:lvlText w:val="•"/>
      <w:lvlJc w:val="left"/>
      <w:pPr>
        <w:ind w:left="331" w:hanging="120"/>
      </w:pPr>
      <w:rPr>
        <w:rFonts w:hint="default"/>
      </w:rPr>
    </w:lvl>
    <w:lvl w:ilvl="2" w:tplc="1E08670C">
      <w:numFmt w:val="bullet"/>
      <w:lvlText w:val="•"/>
      <w:lvlJc w:val="left"/>
      <w:pPr>
        <w:ind w:left="482" w:hanging="120"/>
      </w:pPr>
      <w:rPr>
        <w:rFonts w:hint="default"/>
      </w:rPr>
    </w:lvl>
    <w:lvl w:ilvl="3" w:tplc="AFD29FEE">
      <w:numFmt w:val="bullet"/>
      <w:lvlText w:val="•"/>
      <w:lvlJc w:val="left"/>
      <w:pPr>
        <w:ind w:left="633" w:hanging="120"/>
      </w:pPr>
      <w:rPr>
        <w:rFonts w:hint="default"/>
      </w:rPr>
    </w:lvl>
    <w:lvl w:ilvl="4" w:tplc="172A022E">
      <w:numFmt w:val="bullet"/>
      <w:lvlText w:val="•"/>
      <w:lvlJc w:val="left"/>
      <w:pPr>
        <w:ind w:left="784" w:hanging="120"/>
      </w:pPr>
      <w:rPr>
        <w:rFonts w:hint="default"/>
      </w:rPr>
    </w:lvl>
    <w:lvl w:ilvl="5" w:tplc="01A451B8">
      <w:numFmt w:val="bullet"/>
      <w:lvlText w:val="•"/>
      <w:lvlJc w:val="left"/>
      <w:pPr>
        <w:ind w:left="935" w:hanging="120"/>
      </w:pPr>
      <w:rPr>
        <w:rFonts w:hint="default"/>
      </w:rPr>
    </w:lvl>
    <w:lvl w:ilvl="6" w:tplc="8350FCBA">
      <w:numFmt w:val="bullet"/>
      <w:lvlText w:val="•"/>
      <w:lvlJc w:val="left"/>
      <w:pPr>
        <w:ind w:left="1086" w:hanging="120"/>
      </w:pPr>
      <w:rPr>
        <w:rFonts w:hint="default"/>
      </w:rPr>
    </w:lvl>
    <w:lvl w:ilvl="7" w:tplc="F18E864E">
      <w:numFmt w:val="bullet"/>
      <w:lvlText w:val="•"/>
      <w:lvlJc w:val="left"/>
      <w:pPr>
        <w:ind w:left="1237" w:hanging="120"/>
      </w:pPr>
      <w:rPr>
        <w:rFonts w:hint="default"/>
      </w:rPr>
    </w:lvl>
    <w:lvl w:ilvl="8" w:tplc="00368864">
      <w:numFmt w:val="bullet"/>
      <w:lvlText w:val="•"/>
      <w:lvlJc w:val="left"/>
      <w:pPr>
        <w:ind w:left="1388" w:hanging="120"/>
      </w:pPr>
      <w:rPr>
        <w:rFonts w:hint="default"/>
      </w:rPr>
    </w:lvl>
  </w:abstractNum>
  <w:abstractNum w:abstractNumId="464" w15:restartNumberingAfterBreak="0">
    <w:nsid w:val="1F717343"/>
    <w:multiLevelType w:val="hybridMultilevel"/>
    <w:tmpl w:val="526C691E"/>
    <w:lvl w:ilvl="0" w:tplc="189EC14E">
      <w:numFmt w:val="bullet"/>
      <w:lvlText w:val="●"/>
      <w:lvlJc w:val="left"/>
      <w:pPr>
        <w:ind w:left="176" w:hanging="120"/>
      </w:pPr>
      <w:rPr>
        <w:rFonts w:ascii="Times New Roman" w:eastAsia="Times New Roman" w:hAnsi="Times New Roman" w:cs="Times New Roman" w:hint="default"/>
        <w:spacing w:val="-5"/>
        <w:w w:val="100"/>
        <w:sz w:val="14"/>
        <w:szCs w:val="14"/>
      </w:rPr>
    </w:lvl>
    <w:lvl w:ilvl="1" w:tplc="6602CE82">
      <w:numFmt w:val="bullet"/>
      <w:lvlText w:val="•"/>
      <w:lvlJc w:val="left"/>
      <w:pPr>
        <w:ind w:left="331" w:hanging="120"/>
      </w:pPr>
      <w:rPr>
        <w:rFonts w:hint="default"/>
      </w:rPr>
    </w:lvl>
    <w:lvl w:ilvl="2" w:tplc="F7E4967E">
      <w:numFmt w:val="bullet"/>
      <w:lvlText w:val="•"/>
      <w:lvlJc w:val="left"/>
      <w:pPr>
        <w:ind w:left="482" w:hanging="120"/>
      </w:pPr>
      <w:rPr>
        <w:rFonts w:hint="default"/>
      </w:rPr>
    </w:lvl>
    <w:lvl w:ilvl="3" w:tplc="C3261970">
      <w:numFmt w:val="bullet"/>
      <w:lvlText w:val="•"/>
      <w:lvlJc w:val="left"/>
      <w:pPr>
        <w:ind w:left="633" w:hanging="120"/>
      </w:pPr>
      <w:rPr>
        <w:rFonts w:hint="default"/>
      </w:rPr>
    </w:lvl>
    <w:lvl w:ilvl="4" w:tplc="5B64A4A6">
      <w:numFmt w:val="bullet"/>
      <w:lvlText w:val="•"/>
      <w:lvlJc w:val="left"/>
      <w:pPr>
        <w:ind w:left="784" w:hanging="120"/>
      </w:pPr>
      <w:rPr>
        <w:rFonts w:hint="default"/>
      </w:rPr>
    </w:lvl>
    <w:lvl w:ilvl="5" w:tplc="EE32B610">
      <w:numFmt w:val="bullet"/>
      <w:lvlText w:val="•"/>
      <w:lvlJc w:val="left"/>
      <w:pPr>
        <w:ind w:left="935" w:hanging="120"/>
      </w:pPr>
      <w:rPr>
        <w:rFonts w:hint="default"/>
      </w:rPr>
    </w:lvl>
    <w:lvl w:ilvl="6" w:tplc="07244FAE">
      <w:numFmt w:val="bullet"/>
      <w:lvlText w:val="•"/>
      <w:lvlJc w:val="left"/>
      <w:pPr>
        <w:ind w:left="1086" w:hanging="120"/>
      </w:pPr>
      <w:rPr>
        <w:rFonts w:hint="default"/>
      </w:rPr>
    </w:lvl>
    <w:lvl w:ilvl="7" w:tplc="3334D5EC">
      <w:numFmt w:val="bullet"/>
      <w:lvlText w:val="•"/>
      <w:lvlJc w:val="left"/>
      <w:pPr>
        <w:ind w:left="1237" w:hanging="120"/>
      </w:pPr>
      <w:rPr>
        <w:rFonts w:hint="default"/>
      </w:rPr>
    </w:lvl>
    <w:lvl w:ilvl="8" w:tplc="5602E712">
      <w:numFmt w:val="bullet"/>
      <w:lvlText w:val="•"/>
      <w:lvlJc w:val="left"/>
      <w:pPr>
        <w:ind w:left="1388" w:hanging="120"/>
      </w:pPr>
      <w:rPr>
        <w:rFonts w:hint="default"/>
      </w:rPr>
    </w:lvl>
  </w:abstractNum>
  <w:abstractNum w:abstractNumId="465" w15:restartNumberingAfterBreak="0">
    <w:nsid w:val="1F745C65"/>
    <w:multiLevelType w:val="hybridMultilevel"/>
    <w:tmpl w:val="A71C6378"/>
    <w:lvl w:ilvl="0" w:tplc="928EB8BE">
      <w:numFmt w:val="bullet"/>
      <w:lvlText w:val="●"/>
      <w:lvlJc w:val="left"/>
      <w:pPr>
        <w:ind w:left="176" w:hanging="120"/>
      </w:pPr>
      <w:rPr>
        <w:rFonts w:ascii="Times New Roman" w:eastAsia="Times New Roman" w:hAnsi="Times New Roman" w:cs="Times New Roman" w:hint="default"/>
        <w:spacing w:val="-6"/>
        <w:w w:val="100"/>
        <w:sz w:val="14"/>
        <w:szCs w:val="14"/>
      </w:rPr>
    </w:lvl>
    <w:lvl w:ilvl="1" w:tplc="0588A1A2">
      <w:numFmt w:val="bullet"/>
      <w:lvlText w:val="•"/>
      <w:lvlJc w:val="left"/>
      <w:pPr>
        <w:ind w:left="416" w:hanging="120"/>
      </w:pPr>
      <w:rPr>
        <w:rFonts w:hint="default"/>
      </w:rPr>
    </w:lvl>
    <w:lvl w:ilvl="2" w:tplc="3B0CB818">
      <w:numFmt w:val="bullet"/>
      <w:lvlText w:val="•"/>
      <w:lvlJc w:val="left"/>
      <w:pPr>
        <w:ind w:left="652" w:hanging="120"/>
      </w:pPr>
      <w:rPr>
        <w:rFonts w:hint="default"/>
      </w:rPr>
    </w:lvl>
    <w:lvl w:ilvl="3" w:tplc="F334D1C2">
      <w:numFmt w:val="bullet"/>
      <w:lvlText w:val="•"/>
      <w:lvlJc w:val="left"/>
      <w:pPr>
        <w:ind w:left="888" w:hanging="120"/>
      </w:pPr>
      <w:rPr>
        <w:rFonts w:hint="default"/>
      </w:rPr>
    </w:lvl>
    <w:lvl w:ilvl="4" w:tplc="92368D9E">
      <w:numFmt w:val="bullet"/>
      <w:lvlText w:val="•"/>
      <w:lvlJc w:val="left"/>
      <w:pPr>
        <w:ind w:left="1124" w:hanging="120"/>
      </w:pPr>
      <w:rPr>
        <w:rFonts w:hint="default"/>
      </w:rPr>
    </w:lvl>
    <w:lvl w:ilvl="5" w:tplc="57DE501A">
      <w:numFmt w:val="bullet"/>
      <w:lvlText w:val="•"/>
      <w:lvlJc w:val="left"/>
      <w:pPr>
        <w:ind w:left="1360" w:hanging="120"/>
      </w:pPr>
      <w:rPr>
        <w:rFonts w:hint="default"/>
      </w:rPr>
    </w:lvl>
    <w:lvl w:ilvl="6" w:tplc="6226BF50">
      <w:numFmt w:val="bullet"/>
      <w:lvlText w:val="•"/>
      <w:lvlJc w:val="left"/>
      <w:pPr>
        <w:ind w:left="1596" w:hanging="120"/>
      </w:pPr>
      <w:rPr>
        <w:rFonts w:hint="default"/>
      </w:rPr>
    </w:lvl>
    <w:lvl w:ilvl="7" w:tplc="F61080BA">
      <w:numFmt w:val="bullet"/>
      <w:lvlText w:val="•"/>
      <w:lvlJc w:val="left"/>
      <w:pPr>
        <w:ind w:left="1832" w:hanging="120"/>
      </w:pPr>
      <w:rPr>
        <w:rFonts w:hint="default"/>
      </w:rPr>
    </w:lvl>
    <w:lvl w:ilvl="8" w:tplc="CE42382A">
      <w:numFmt w:val="bullet"/>
      <w:lvlText w:val="•"/>
      <w:lvlJc w:val="left"/>
      <w:pPr>
        <w:ind w:left="2068" w:hanging="120"/>
      </w:pPr>
      <w:rPr>
        <w:rFonts w:hint="default"/>
      </w:rPr>
    </w:lvl>
  </w:abstractNum>
  <w:abstractNum w:abstractNumId="466" w15:restartNumberingAfterBreak="0">
    <w:nsid w:val="1F8B3D82"/>
    <w:multiLevelType w:val="hybridMultilevel"/>
    <w:tmpl w:val="C0E24594"/>
    <w:lvl w:ilvl="0" w:tplc="9A3C8FA0">
      <w:numFmt w:val="bullet"/>
      <w:lvlText w:val="●"/>
      <w:lvlJc w:val="left"/>
      <w:pPr>
        <w:ind w:left="176" w:hanging="120"/>
      </w:pPr>
      <w:rPr>
        <w:rFonts w:ascii="Times New Roman" w:eastAsia="Times New Roman" w:hAnsi="Times New Roman" w:cs="Times New Roman" w:hint="default"/>
        <w:spacing w:val="-15"/>
        <w:w w:val="100"/>
        <w:sz w:val="14"/>
        <w:szCs w:val="14"/>
      </w:rPr>
    </w:lvl>
    <w:lvl w:ilvl="1" w:tplc="56ECFC6E">
      <w:numFmt w:val="bullet"/>
      <w:lvlText w:val="•"/>
      <w:lvlJc w:val="left"/>
      <w:pPr>
        <w:ind w:left="331" w:hanging="120"/>
      </w:pPr>
      <w:rPr>
        <w:rFonts w:hint="default"/>
      </w:rPr>
    </w:lvl>
    <w:lvl w:ilvl="2" w:tplc="A70E3D46">
      <w:numFmt w:val="bullet"/>
      <w:lvlText w:val="•"/>
      <w:lvlJc w:val="left"/>
      <w:pPr>
        <w:ind w:left="482" w:hanging="120"/>
      </w:pPr>
      <w:rPr>
        <w:rFonts w:hint="default"/>
      </w:rPr>
    </w:lvl>
    <w:lvl w:ilvl="3" w:tplc="1C067374">
      <w:numFmt w:val="bullet"/>
      <w:lvlText w:val="•"/>
      <w:lvlJc w:val="left"/>
      <w:pPr>
        <w:ind w:left="633" w:hanging="120"/>
      </w:pPr>
      <w:rPr>
        <w:rFonts w:hint="default"/>
      </w:rPr>
    </w:lvl>
    <w:lvl w:ilvl="4" w:tplc="8D7A020A">
      <w:numFmt w:val="bullet"/>
      <w:lvlText w:val="•"/>
      <w:lvlJc w:val="left"/>
      <w:pPr>
        <w:ind w:left="784" w:hanging="120"/>
      </w:pPr>
      <w:rPr>
        <w:rFonts w:hint="default"/>
      </w:rPr>
    </w:lvl>
    <w:lvl w:ilvl="5" w:tplc="8C0ADE0C">
      <w:numFmt w:val="bullet"/>
      <w:lvlText w:val="•"/>
      <w:lvlJc w:val="left"/>
      <w:pPr>
        <w:ind w:left="935" w:hanging="120"/>
      </w:pPr>
      <w:rPr>
        <w:rFonts w:hint="default"/>
      </w:rPr>
    </w:lvl>
    <w:lvl w:ilvl="6" w:tplc="0798C17E">
      <w:numFmt w:val="bullet"/>
      <w:lvlText w:val="•"/>
      <w:lvlJc w:val="left"/>
      <w:pPr>
        <w:ind w:left="1086" w:hanging="120"/>
      </w:pPr>
      <w:rPr>
        <w:rFonts w:hint="default"/>
      </w:rPr>
    </w:lvl>
    <w:lvl w:ilvl="7" w:tplc="8BB87418">
      <w:numFmt w:val="bullet"/>
      <w:lvlText w:val="•"/>
      <w:lvlJc w:val="left"/>
      <w:pPr>
        <w:ind w:left="1237" w:hanging="120"/>
      </w:pPr>
      <w:rPr>
        <w:rFonts w:hint="default"/>
      </w:rPr>
    </w:lvl>
    <w:lvl w:ilvl="8" w:tplc="328CADCA">
      <w:numFmt w:val="bullet"/>
      <w:lvlText w:val="•"/>
      <w:lvlJc w:val="left"/>
      <w:pPr>
        <w:ind w:left="1388" w:hanging="120"/>
      </w:pPr>
      <w:rPr>
        <w:rFonts w:hint="default"/>
      </w:rPr>
    </w:lvl>
  </w:abstractNum>
  <w:abstractNum w:abstractNumId="467" w15:restartNumberingAfterBreak="0">
    <w:nsid w:val="1F8E3353"/>
    <w:multiLevelType w:val="hybridMultilevel"/>
    <w:tmpl w:val="6AAA9CDA"/>
    <w:lvl w:ilvl="0" w:tplc="E9BEA2F0">
      <w:numFmt w:val="bullet"/>
      <w:lvlText w:val="●"/>
      <w:lvlJc w:val="left"/>
      <w:pPr>
        <w:ind w:left="175" w:hanging="120"/>
      </w:pPr>
      <w:rPr>
        <w:rFonts w:ascii="Times New Roman" w:eastAsia="Times New Roman" w:hAnsi="Times New Roman" w:cs="Times New Roman" w:hint="default"/>
        <w:spacing w:val="-8"/>
        <w:w w:val="100"/>
        <w:sz w:val="14"/>
        <w:szCs w:val="14"/>
      </w:rPr>
    </w:lvl>
    <w:lvl w:ilvl="1" w:tplc="41C48EE4">
      <w:numFmt w:val="bullet"/>
      <w:lvlText w:val="•"/>
      <w:lvlJc w:val="left"/>
      <w:pPr>
        <w:ind w:left="455" w:hanging="120"/>
      </w:pPr>
      <w:rPr>
        <w:rFonts w:hint="default"/>
      </w:rPr>
    </w:lvl>
    <w:lvl w:ilvl="2" w:tplc="2D069BAC">
      <w:numFmt w:val="bullet"/>
      <w:lvlText w:val="•"/>
      <w:lvlJc w:val="left"/>
      <w:pPr>
        <w:ind w:left="731" w:hanging="120"/>
      </w:pPr>
      <w:rPr>
        <w:rFonts w:hint="default"/>
      </w:rPr>
    </w:lvl>
    <w:lvl w:ilvl="3" w:tplc="950C7392">
      <w:numFmt w:val="bullet"/>
      <w:lvlText w:val="•"/>
      <w:lvlJc w:val="left"/>
      <w:pPr>
        <w:ind w:left="1007" w:hanging="120"/>
      </w:pPr>
      <w:rPr>
        <w:rFonts w:hint="default"/>
      </w:rPr>
    </w:lvl>
    <w:lvl w:ilvl="4" w:tplc="2CE8385A">
      <w:numFmt w:val="bullet"/>
      <w:lvlText w:val="•"/>
      <w:lvlJc w:val="left"/>
      <w:pPr>
        <w:ind w:left="1283" w:hanging="120"/>
      </w:pPr>
      <w:rPr>
        <w:rFonts w:hint="default"/>
      </w:rPr>
    </w:lvl>
    <w:lvl w:ilvl="5" w:tplc="629087A0">
      <w:numFmt w:val="bullet"/>
      <w:lvlText w:val="•"/>
      <w:lvlJc w:val="left"/>
      <w:pPr>
        <w:ind w:left="1559" w:hanging="120"/>
      </w:pPr>
      <w:rPr>
        <w:rFonts w:hint="default"/>
      </w:rPr>
    </w:lvl>
    <w:lvl w:ilvl="6" w:tplc="9A4CEE88">
      <w:numFmt w:val="bullet"/>
      <w:lvlText w:val="•"/>
      <w:lvlJc w:val="left"/>
      <w:pPr>
        <w:ind w:left="1835" w:hanging="120"/>
      </w:pPr>
      <w:rPr>
        <w:rFonts w:hint="default"/>
      </w:rPr>
    </w:lvl>
    <w:lvl w:ilvl="7" w:tplc="93F81B74">
      <w:numFmt w:val="bullet"/>
      <w:lvlText w:val="•"/>
      <w:lvlJc w:val="left"/>
      <w:pPr>
        <w:ind w:left="2111" w:hanging="120"/>
      </w:pPr>
      <w:rPr>
        <w:rFonts w:hint="default"/>
      </w:rPr>
    </w:lvl>
    <w:lvl w:ilvl="8" w:tplc="830869BC">
      <w:numFmt w:val="bullet"/>
      <w:lvlText w:val="•"/>
      <w:lvlJc w:val="left"/>
      <w:pPr>
        <w:ind w:left="2387" w:hanging="120"/>
      </w:pPr>
      <w:rPr>
        <w:rFonts w:hint="default"/>
      </w:rPr>
    </w:lvl>
  </w:abstractNum>
  <w:abstractNum w:abstractNumId="468" w15:restartNumberingAfterBreak="0">
    <w:nsid w:val="1F9B47B4"/>
    <w:multiLevelType w:val="hybridMultilevel"/>
    <w:tmpl w:val="19A4E8E0"/>
    <w:lvl w:ilvl="0" w:tplc="6F0CC1EE">
      <w:numFmt w:val="bullet"/>
      <w:lvlText w:val="●"/>
      <w:lvlJc w:val="left"/>
      <w:pPr>
        <w:ind w:left="176" w:hanging="120"/>
      </w:pPr>
      <w:rPr>
        <w:rFonts w:ascii="Times New Roman" w:eastAsia="Times New Roman" w:hAnsi="Times New Roman" w:cs="Times New Roman" w:hint="default"/>
        <w:spacing w:val="-8"/>
        <w:w w:val="100"/>
        <w:sz w:val="14"/>
        <w:szCs w:val="14"/>
      </w:rPr>
    </w:lvl>
    <w:lvl w:ilvl="1" w:tplc="762E5360">
      <w:numFmt w:val="bullet"/>
      <w:lvlText w:val="•"/>
      <w:lvlJc w:val="left"/>
      <w:pPr>
        <w:ind w:left="387" w:hanging="120"/>
      </w:pPr>
      <w:rPr>
        <w:rFonts w:hint="default"/>
      </w:rPr>
    </w:lvl>
    <w:lvl w:ilvl="2" w:tplc="EAD815FA">
      <w:numFmt w:val="bullet"/>
      <w:lvlText w:val="•"/>
      <w:lvlJc w:val="left"/>
      <w:pPr>
        <w:ind w:left="595" w:hanging="120"/>
      </w:pPr>
      <w:rPr>
        <w:rFonts w:hint="default"/>
      </w:rPr>
    </w:lvl>
    <w:lvl w:ilvl="3" w:tplc="7AD6C5A8">
      <w:numFmt w:val="bullet"/>
      <w:lvlText w:val="•"/>
      <w:lvlJc w:val="left"/>
      <w:pPr>
        <w:ind w:left="803" w:hanging="120"/>
      </w:pPr>
      <w:rPr>
        <w:rFonts w:hint="default"/>
      </w:rPr>
    </w:lvl>
    <w:lvl w:ilvl="4" w:tplc="37A877FE">
      <w:numFmt w:val="bullet"/>
      <w:lvlText w:val="•"/>
      <w:lvlJc w:val="left"/>
      <w:pPr>
        <w:ind w:left="1011" w:hanging="120"/>
      </w:pPr>
      <w:rPr>
        <w:rFonts w:hint="default"/>
      </w:rPr>
    </w:lvl>
    <w:lvl w:ilvl="5" w:tplc="CE5C3276">
      <w:numFmt w:val="bullet"/>
      <w:lvlText w:val="•"/>
      <w:lvlJc w:val="left"/>
      <w:pPr>
        <w:ind w:left="1219" w:hanging="120"/>
      </w:pPr>
      <w:rPr>
        <w:rFonts w:hint="default"/>
      </w:rPr>
    </w:lvl>
    <w:lvl w:ilvl="6" w:tplc="609EE6D8">
      <w:numFmt w:val="bullet"/>
      <w:lvlText w:val="•"/>
      <w:lvlJc w:val="left"/>
      <w:pPr>
        <w:ind w:left="1426" w:hanging="120"/>
      </w:pPr>
      <w:rPr>
        <w:rFonts w:hint="default"/>
      </w:rPr>
    </w:lvl>
    <w:lvl w:ilvl="7" w:tplc="A444545E">
      <w:numFmt w:val="bullet"/>
      <w:lvlText w:val="•"/>
      <w:lvlJc w:val="left"/>
      <w:pPr>
        <w:ind w:left="1634" w:hanging="120"/>
      </w:pPr>
      <w:rPr>
        <w:rFonts w:hint="default"/>
      </w:rPr>
    </w:lvl>
    <w:lvl w:ilvl="8" w:tplc="EB1AFCD6">
      <w:numFmt w:val="bullet"/>
      <w:lvlText w:val="•"/>
      <w:lvlJc w:val="left"/>
      <w:pPr>
        <w:ind w:left="1842" w:hanging="120"/>
      </w:pPr>
      <w:rPr>
        <w:rFonts w:hint="default"/>
      </w:rPr>
    </w:lvl>
  </w:abstractNum>
  <w:abstractNum w:abstractNumId="469" w15:restartNumberingAfterBreak="0">
    <w:nsid w:val="1FCE596C"/>
    <w:multiLevelType w:val="hybridMultilevel"/>
    <w:tmpl w:val="7FEAC030"/>
    <w:lvl w:ilvl="0" w:tplc="708AE706">
      <w:numFmt w:val="bullet"/>
      <w:lvlText w:val="●"/>
      <w:lvlJc w:val="left"/>
      <w:pPr>
        <w:ind w:left="175" w:hanging="120"/>
      </w:pPr>
      <w:rPr>
        <w:rFonts w:ascii="Times New Roman" w:eastAsia="Times New Roman" w:hAnsi="Times New Roman" w:cs="Times New Roman" w:hint="default"/>
        <w:spacing w:val="-8"/>
        <w:w w:val="100"/>
        <w:sz w:val="14"/>
        <w:szCs w:val="14"/>
      </w:rPr>
    </w:lvl>
    <w:lvl w:ilvl="1" w:tplc="6B063E28">
      <w:numFmt w:val="bullet"/>
      <w:lvlText w:val="•"/>
      <w:lvlJc w:val="left"/>
      <w:pPr>
        <w:ind w:left="416" w:hanging="120"/>
      </w:pPr>
      <w:rPr>
        <w:rFonts w:hint="default"/>
      </w:rPr>
    </w:lvl>
    <w:lvl w:ilvl="2" w:tplc="D3AE3F4A">
      <w:numFmt w:val="bullet"/>
      <w:lvlText w:val="•"/>
      <w:lvlJc w:val="left"/>
      <w:pPr>
        <w:ind w:left="652" w:hanging="120"/>
      </w:pPr>
      <w:rPr>
        <w:rFonts w:hint="default"/>
      </w:rPr>
    </w:lvl>
    <w:lvl w:ilvl="3" w:tplc="5038FB12">
      <w:numFmt w:val="bullet"/>
      <w:lvlText w:val="•"/>
      <w:lvlJc w:val="left"/>
      <w:pPr>
        <w:ind w:left="888" w:hanging="120"/>
      </w:pPr>
      <w:rPr>
        <w:rFonts w:hint="default"/>
      </w:rPr>
    </w:lvl>
    <w:lvl w:ilvl="4" w:tplc="75084928">
      <w:numFmt w:val="bullet"/>
      <w:lvlText w:val="•"/>
      <w:lvlJc w:val="left"/>
      <w:pPr>
        <w:ind w:left="1124" w:hanging="120"/>
      </w:pPr>
      <w:rPr>
        <w:rFonts w:hint="default"/>
      </w:rPr>
    </w:lvl>
    <w:lvl w:ilvl="5" w:tplc="E3D28692">
      <w:numFmt w:val="bullet"/>
      <w:lvlText w:val="•"/>
      <w:lvlJc w:val="left"/>
      <w:pPr>
        <w:ind w:left="1360" w:hanging="120"/>
      </w:pPr>
      <w:rPr>
        <w:rFonts w:hint="default"/>
      </w:rPr>
    </w:lvl>
    <w:lvl w:ilvl="6" w:tplc="1F704F4C">
      <w:numFmt w:val="bullet"/>
      <w:lvlText w:val="•"/>
      <w:lvlJc w:val="left"/>
      <w:pPr>
        <w:ind w:left="1596" w:hanging="120"/>
      </w:pPr>
      <w:rPr>
        <w:rFonts w:hint="default"/>
      </w:rPr>
    </w:lvl>
    <w:lvl w:ilvl="7" w:tplc="99D043F4">
      <w:numFmt w:val="bullet"/>
      <w:lvlText w:val="•"/>
      <w:lvlJc w:val="left"/>
      <w:pPr>
        <w:ind w:left="1832" w:hanging="120"/>
      </w:pPr>
      <w:rPr>
        <w:rFonts w:hint="default"/>
      </w:rPr>
    </w:lvl>
    <w:lvl w:ilvl="8" w:tplc="46209A82">
      <w:numFmt w:val="bullet"/>
      <w:lvlText w:val="•"/>
      <w:lvlJc w:val="left"/>
      <w:pPr>
        <w:ind w:left="2068" w:hanging="120"/>
      </w:pPr>
      <w:rPr>
        <w:rFonts w:hint="default"/>
      </w:rPr>
    </w:lvl>
  </w:abstractNum>
  <w:abstractNum w:abstractNumId="470" w15:restartNumberingAfterBreak="0">
    <w:nsid w:val="1FDA227B"/>
    <w:multiLevelType w:val="hybridMultilevel"/>
    <w:tmpl w:val="0BA86D94"/>
    <w:lvl w:ilvl="0" w:tplc="22B4D0B8">
      <w:numFmt w:val="bullet"/>
      <w:lvlText w:val="–"/>
      <w:lvlJc w:val="left"/>
      <w:pPr>
        <w:ind w:left="160" w:hanging="105"/>
      </w:pPr>
      <w:rPr>
        <w:rFonts w:ascii="Times New Roman" w:eastAsia="Times New Roman" w:hAnsi="Times New Roman" w:cs="Times New Roman" w:hint="default"/>
        <w:spacing w:val="-4"/>
        <w:w w:val="100"/>
        <w:sz w:val="14"/>
        <w:szCs w:val="14"/>
      </w:rPr>
    </w:lvl>
    <w:lvl w:ilvl="1" w:tplc="C39812CC">
      <w:numFmt w:val="bullet"/>
      <w:lvlText w:val="•"/>
      <w:lvlJc w:val="left"/>
      <w:pPr>
        <w:ind w:left="437" w:hanging="105"/>
      </w:pPr>
      <w:rPr>
        <w:rFonts w:hint="default"/>
      </w:rPr>
    </w:lvl>
    <w:lvl w:ilvl="2" w:tplc="8D4E58E4">
      <w:numFmt w:val="bullet"/>
      <w:lvlText w:val="•"/>
      <w:lvlJc w:val="left"/>
      <w:pPr>
        <w:ind w:left="715" w:hanging="105"/>
      </w:pPr>
      <w:rPr>
        <w:rFonts w:hint="default"/>
      </w:rPr>
    </w:lvl>
    <w:lvl w:ilvl="3" w:tplc="93C0C81E">
      <w:numFmt w:val="bullet"/>
      <w:lvlText w:val="•"/>
      <w:lvlJc w:val="left"/>
      <w:pPr>
        <w:ind w:left="993" w:hanging="105"/>
      </w:pPr>
      <w:rPr>
        <w:rFonts w:hint="default"/>
      </w:rPr>
    </w:lvl>
    <w:lvl w:ilvl="4" w:tplc="A530C2FC">
      <w:numFmt w:val="bullet"/>
      <w:lvlText w:val="•"/>
      <w:lvlJc w:val="left"/>
      <w:pPr>
        <w:ind w:left="1271" w:hanging="105"/>
      </w:pPr>
      <w:rPr>
        <w:rFonts w:hint="default"/>
      </w:rPr>
    </w:lvl>
    <w:lvl w:ilvl="5" w:tplc="DEC822C0">
      <w:numFmt w:val="bullet"/>
      <w:lvlText w:val="•"/>
      <w:lvlJc w:val="left"/>
      <w:pPr>
        <w:ind w:left="1549" w:hanging="105"/>
      </w:pPr>
      <w:rPr>
        <w:rFonts w:hint="default"/>
      </w:rPr>
    </w:lvl>
    <w:lvl w:ilvl="6" w:tplc="75465E58">
      <w:numFmt w:val="bullet"/>
      <w:lvlText w:val="•"/>
      <w:lvlJc w:val="left"/>
      <w:pPr>
        <w:ind w:left="1827" w:hanging="105"/>
      </w:pPr>
      <w:rPr>
        <w:rFonts w:hint="default"/>
      </w:rPr>
    </w:lvl>
    <w:lvl w:ilvl="7" w:tplc="B00C7128">
      <w:numFmt w:val="bullet"/>
      <w:lvlText w:val="•"/>
      <w:lvlJc w:val="left"/>
      <w:pPr>
        <w:ind w:left="2105" w:hanging="105"/>
      </w:pPr>
      <w:rPr>
        <w:rFonts w:hint="default"/>
      </w:rPr>
    </w:lvl>
    <w:lvl w:ilvl="8" w:tplc="92822AC0">
      <w:numFmt w:val="bullet"/>
      <w:lvlText w:val="•"/>
      <w:lvlJc w:val="left"/>
      <w:pPr>
        <w:ind w:left="2383" w:hanging="105"/>
      </w:pPr>
      <w:rPr>
        <w:rFonts w:hint="default"/>
      </w:rPr>
    </w:lvl>
  </w:abstractNum>
  <w:abstractNum w:abstractNumId="471" w15:restartNumberingAfterBreak="0">
    <w:nsid w:val="1FE41E43"/>
    <w:multiLevelType w:val="hybridMultilevel"/>
    <w:tmpl w:val="5C26B9DA"/>
    <w:lvl w:ilvl="0" w:tplc="9940C478">
      <w:numFmt w:val="bullet"/>
      <w:lvlText w:val="●"/>
      <w:lvlJc w:val="left"/>
      <w:pPr>
        <w:ind w:left="175" w:hanging="120"/>
      </w:pPr>
      <w:rPr>
        <w:rFonts w:ascii="Times New Roman" w:eastAsia="Times New Roman" w:hAnsi="Times New Roman" w:cs="Times New Roman" w:hint="default"/>
        <w:spacing w:val="-4"/>
        <w:w w:val="100"/>
        <w:sz w:val="14"/>
        <w:szCs w:val="14"/>
      </w:rPr>
    </w:lvl>
    <w:lvl w:ilvl="1" w:tplc="DA766A46">
      <w:numFmt w:val="bullet"/>
      <w:lvlText w:val="•"/>
      <w:lvlJc w:val="left"/>
      <w:pPr>
        <w:ind w:left="416" w:hanging="120"/>
      </w:pPr>
      <w:rPr>
        <w:rFonts w:hint="default"/>
      </w:rPr>
    </w:lvl>
    <w:lvl w:ilvl="2" w:tplc="833ADA6C">
      <w:numFmt w:val="bullet"/>
      <w:lvlText w:val="•"/>
      <w:lvlJc w:val="left"/>
      <w:pPr>
        <w:ind w:left="652" w:hanging="120"/>
      </w:pPr>
      <w:rPr>
        <w:rFonts w:hint="default"/>
      </w:rPr>
    </w:lvl>
    <w:lvl w:ilvl="3" w:tplc="E522ED88">
      <w:numFmt w:val="bullet"/>
      <w:lvlText w:val="•"/>
      <w:lvlJc w:val="left"/>
      <w:pPr>
        <w:ind w:left="888" w:hanging="120"/>
      </w:pPr>
      <w:rPr>
        <w:rFonts w:hint="default"/>
      </w:rPr>
    </w:lvl>
    <w:lvl w:ilvl="4" w:tplc="4438893A">
      <w:numFmt w:val="bullet"/>
      <w:lvlText w:val="•"/>
      <w:lvlJc w:val="left"/>
      <w:pPr>
        <w:ind w:left="1124" w:hanging="120"/>
      </w:pPr>
      <w:rPr>
        <w:rFonts w:hint="default"/>
      </w:rPr>
    </w:lvl>
    <w:lvl w:ilvl="5" w:tplc="043027CE">
      <w:numFmt w:val="bullet"/>
      <w:lvlText w:val="•"/>
      <w:lvlJc w:val="left"/>
      <w:pPr>
        <w:ind w:left="1360" w:hanging="120"/>
      </w:pPr>
      <w:rPr>
        <w:rFonts w:hint="default"/>
      </w:rPr>
    </w:lvl>
    <w:lvl w:ilvl="6" w:tplc="4FF84024">
      <w:numFmt w:val="bullet"/>
      <w:lvlText w:val="•"/>
      <w:lvlJc w:val="left"/>
      <w:pPr>
        <w:ind w:left="1596" w:hanging="120"/>
      </w:pPr>
      <w:rPr>
        <w:rFonts w:hint="default"/>
      </w:rPr>
    </w:lvl>
    <w:lvl w:ilvl="7" w:tplc="2D965500">
      <w:numFmt w:val="bullet"/>
      <w:lvlText w:val="•"/>
      <w:lvlJc w:val="left"/>
      <w:pPr>
        <w:ind w:left="1832" w:hanging="120"/>
      </w:pPr>
      <w:rPr>
        <w:rFonts w:hint="default"/>
      </w:rPr>
    </w:lvl>
    <w:lvl w:ilvl="8" w:tplc="6CDCB6E0">
      <w:numFmt w:val="bullet"/>
      <w:lvlText w:val="•"/>
      <w:lvlJc w:val="left"/>
      <w:pPr>
        <w:ind w:left="2068" w:hanging="120"/>
      </w:pPr>
      <w:rPr>
        <w:rFonts w:hint="default"/>
      </w:rPr>
    </w:lvl>
  </w:abstractNum>
  <w:abstractNum w:abstractNumId="472" w15:restartNumberingAfterBreak="0">
    <w:nsid w:val="1FFF20F8"/>
    <w:multiLevelType w:val="hybridMultilevel"/>
    <w:tmpl w:val="E3CA8314"/>
    <w:lvl w:ilvl="0" w:tplc="294CC5CA">
      <w:numFmt w:val="bullet"/>
      <w:lvlText w:val="●"/>
      <w:lvlJc w:val="left"/>
      <w:pPr>
        <w:ind w:left="176" w:hanging="120"/>
      </w:pPr>
      <w:rPr>
        <w:rFonts w:ascii="Times New Roman" w:eastAsia="Times New Roman" w:hAnsi="Times New Roman" w:cs="Times New Roman" w:hint="default"/>
        <w:spacing w:val="-8"/>
        <w:w w:val="100"/>
        <w:sz w:val="14"/>
        <w:szCs w:val="14"/>
      </w:rPr>
    </w:lvl>
    <w:lvl w:ilvl="1" w:tplc="702E0F12">
      <w:numFmt w:val="bullet"/>
      <w:lvlText w:val="•"/>
      <w:lvlJc w:val="left"/>
      <w:pPr>
        <w:ind w:left="387" w:hanging="120"/>
      </w:pPr>
      <w:rPr>
        <w:rFonts w:hint="default"/>
      </w:rPr>
    </w:lvl>
    <w:lvl w:ilvl="2" w:tplc="7A687FAA">
      <w:numFmt w:val="bullet"/>
      <w:lvlText w:val="•"/>
      <w:lvlJc w:val="left"/>
      <w:pPr>
        <w:ind w:left="595" w:hanging="120"/>
      </w:pPr>
      <w:rPr>
        <w:rFonts w:hint="default"/>
      </w:rPr>
    </w:lvl>
    <w:lvl w:ilvl="3" w:tplc="1B40C6B2">
      <w:numFmt w:val="bullet"/>
      <w:lvlText w:val="•"/>
      <w:lvlJc w:val="left"/>
      <w:pPr>
        <w:ind w:left="803" w:hanging="120"/>
      </w:pPr>
      <w:rPr>
        <w:rFonts w:hint="default"/>
      </w:rPr>
    </w:lvl>
    <w:lvl w:ilvl="4" w:tplc="1108A152">
      <w:numFmt w:val="bullet"/>
      <w:lvlText w:val="•"/>
      <w:lvlJc w:val="left"/>
      <w:pPr>
        <w:ind w:left="1011" w:hanging="120"/>
      </w:pPr>
      <w:rPr>
        <w:rFonts w:hint="default"/>
      </w:rPr>
    </w:lvl>
    <w:lvl w:ilvl="5" w:tplc="62386B76">
      <w:numFmt w:val="bullet"/>
      <w:lvlText w:val="•"/>
      <w:lvlJc w:val="left"/>
      <w:pPr>
        <w:ind w:left="1219" w:hanging="120"/>
      </w:pPr>
      <w:rPr>
        <w:rFonts w:hint="default"/>
      </w:rPr>
    </w:lvl>
    <w:lvl w:ilvl="6" w:tplc="0E1240C2">
      <w:numFmt w:val="bullet"/>
      <w:lvlText w:val="•"/>
      <w:lvlJc w:val="left"/>
      <w:pPr>
        <w:ind w:left="1426" w:hanging="120"/>
      </w:pPr>
      <w:rPr>
        <w:rFonts w:hint="default"/>
      </w:rPr>
    </w:lvl>
    <w:lvl w:ilvl="7" w:tplc="B386D226">
      <w:numFmt w:val="bullet"/>
      <w:lvlText w:val="•"/>
      <w:lvlJc w:val="left"/>
      <w:pPr>
        <w:ind w:left="1634" w:hanging="120"/>
      </w:pPr>
      <w:rPr>
        <w:rFonts w:hint="default"/>
      </w:rPr>
    </w:lvl>
    <w:lvl w:ilvl="8" w:tplc="8C5871F6">
      <w:numFmt w:val="bullet"/>
      <w:lvlText w:val="•"/>
      <w:lvlJc w:val="left"/>
      <w:pPr>
        <w:ind w:left="1842" w:hanging="120"/>
      </w:pPr>
      <w:rPr>
        <w:rFonts w:hint="default"/>
      </w:rPr>
    </w:lvl>
  </w:abstractNum>
  <w:abstractNum w:abstractNumId="473" w15:restartNumberingAfterBreak="0">
    <w:nsid w:val="20050C22"/>
    <w:multiLevelType w:val="hybridMultilevel"/>
    <w:tmpl w:val="2C644DB8"/>
    <w:lvl w:ilvl="0" w:tplc="10D07CA4">
      <w:numFmt w:val="bullet"/>
      <w:lvlText w:val="●"/>
      <w:lvlJc w:val="left"/>
      <w:pPr>
        <w:ind w:left="176" w:hanging="120"/>
      </w:pPr>
      <w:rPr>
        <w:rFonts w:ascii="Times New Roman" w:eastAsia="Times New Roman" w:hAnsi="Times New Roman" w:cs="Times New Roman" w:hint="default"/>
        <w:spacing w:val="-13"/>
        <w:w w:val="100"/>
        <w:sz w:val="14"/>
        <w:szCs w:val="14"/>
      </w:rPr>
    </w:lvl>
    <w:lvl w:ilvl="1" w:tplc="3F6EB070">
      <w:numFmt w:val="bullet"/>
      <w:lvlText w:val="•"/>
      <w:lvlJc w:val="left"/>
      <w:pPr>
        <w:ind w:left="370" w:hanging="120"/>
      </w:pPr>
      <w:rPr>
        <w:rFonts w:hint="default"/>
      </w:rPr>
    </w:lvl>
    <w:lvl w:ilvl="2" w:tplc="3F4A894E">
      <w:numFmt w:val="bullet"/>
      <w:lvlText w:val="•"/>
      <w:lvlJc w:val="left"/>
      <w:pPr>
        <w:ind w:left="561" w:hanging="120"/>
      </w:pPr>
      <w:rPr>
        <w:rFonts w:hint="default"/>
      </w:rPr>
    </w:lvl>
    <w:lvl w:ilvl="3" w:tplc="EA8CC3D8">
      <w:numFmt w:val="bullet"/>
      <w:lvlText w:val="•"/>
      <w:lvlJc w:val="left"/>
      <w:pPr>
        <w:ind w:left="752" w:hanging="120"/>
      </w:pPr>
      <w:rPr>
        <w:rFonts w:hint="default"/>
      </w:rPr>
    </w:lvl>
    <w:lvl w:ilvl="4" w:tplc="D6145D8A">
      <w:numFmt w:val="bullet"/>
      <w:lvlText w:val="•"/>
      <w:lvlJc w:val="left"/>
      <w:pPr>
        <w:ind w:left="943" w:hanging="120"/>
      </w:pPr>
      <w:rPr>
        <w:rFonts w:hint="default"/>
      </w:rPr>
    </w:lvl>
    <w:lvl w:ilvl="5" w:tplc="F86E3EAA">
      <w:numFmt w:val="bullet"/>
      <w:lvlText w:val="•"/>
      <w:lvlJc w:val="left"/>
      <w:pPr>
        <w:ind w:left="1134" w:hanging="120"/>
      </w:pPr>
      <w:rPr>
        <w:rFonts w:hint="default"/>
      </w:rPr>
    </w:lvl>
    <w:lvl w:ilvl="6" w:tplc="4BB61C66">
      <w:numFmt w:val="bullet"/>
      <w:lvlText w:val="•"/>
      <w:lvlJc w:val="left"/>
      <w:pPr>
        <w:ind w:left="1324" w:hanging="120"/>
      </w:pPr>
      <w:rPr>
        <w:rFonts w:hint="default"/>
      </w:rPr>
    </w:lvl>
    <w:lvl w:ilvl="7" w:tplc="C388E42A">
      <w:numFmt w:val="bullet"/>
      <w:lvlText w:val="•"/>
      <w:lvlJc w:val="left"/>
      <w:pPr>
        <w:ind w:left="1515" w:hanging="120"/>
      </w:pPr>
      <w:rPr>
        <w:rFonts w:hint="default"/>
      </w:rPr>
    </w:lvl>
    <w:lvl w:ilvl="8" w:tplc="AA90DF64">
      <w:numFmt w:val="bullet"/>
      <w:lvlText w:val="•"/>
      <w:lvlJc w:val="left"/>
      <w:pPr>
        <w:ind w:left="1706" w:hanging="120"/>
      </w:pPr>
      <w:rPr>
        <w:rFonts w:hint="default"/>
      </w:rPr>
    </w:lvl>
  </w:abstractNum>
  <w:abstractNum w:abstractNumId="474" w15:restartNumberingAfterBreak="0">
    <w:nsid w:val="201159CF"/>
    <w:multiLevelType w:val="hybridMultilevel"/>
    <w:tmpl w:val="25B034D0"/>
    <w:lvl w:ilvl="0" w:tplc="679E910C">
      <w:numFmt w:val="bullet"/>
      <w:lvlText w:val="●"/>
      <w:lvlJc w:val="left"/>
      <w:pPr>
        <w:ind w:left="175" w:hanging="120"/>
      </w:pPr>
      <w:rPr>
        <w:rFonts w:ascii="Times New Roman" w:eastAsia="Times New Roman" w:hAnsi="Times New Roman" w:cs="Times New Roman" w:hint="default"/>
        <w:spacing w:val="-8"/>
        <w:w w:val="100"/>
        <w:sz w:val="14"/>
        <w:szCs w:val="14"/>
      </w:rPr>
    </w:lvl>
    <w:lvl w:ilvl="1" w:tplc="E466DAD8">
      <w:numFmt w:val="bullet"/>
      <w:lvlText w:val="•"/>
      <w:lvlJc w:val="left"/>
      <w:pPr>
        <w:ind w:left="416" w:hanging="120"/>
      </w:pPr>
      <w:rPr>
        <w:rFonts w:hint="default"/>
      </w:rPr>
    </w:lvl>
    <w:lvl w:ilvl="2" w:tplc="4A3AFE1A">
      <w:numFmt w:val="bullet"/>
      <w:lvlText w:val="•"/>
      <w:lvlJc w:val="left"/>
      <w:pPr>
        <w:ind w:left="652" w:hanging="120"/>
      </w:pPr>
      <w:rPr>
        <w:rFonts w:hint="default"/>
      </w:rPr>
    </w:lvl>
    <w:lvl w:ilvl="3" w:tplc="F71693D2">
      <w:numFmt w:val="bullet"/>
      <w:lvlText w:val="•"/>
      <w:lvlJc w:val="left"/>
      <w:pPr>
        <w:ind w:left="888" w:hanging="120"/>
      </w:pPr>
      <w:rPr>
        <w:rFonts w:hint="default"/>
      </w:rPr>
    </w:lvl>
    <w:lvl w:ilvl="4" w:tplc="89503046">
      <w:numFmt w:val="bullet"/>
      <w:lvlText w:val="•"/>
      <w:lvlJc w:val="left"/>
      <w:pPr>
        <w:ind w:left="1124" w:hanging="120"/>
      </w:pPr>
      <w:rPr>
        <w:rFonts w:hint="default"/>
      </w:rPr>
    </w:lvl>
    <w:lvl w:ilvl="5" w:tplc="4C5A861E">
      <w:numFmt w:val="bullet"/>
      <w:lvlText w:val="•"/>
      <w:lvlJc w:val="left"/>
      <w:pPr>
        <w:ind w:left="1360" w:hanging="120"/>
      </w:pPr>
      <w:rPr>
        <w:rFonts w:hint="default"/>
      </w:rPr>
    </w:lvl>
    <w:lvl w:ilvl="6" w:tplc="C62C2DF0">
      <w:numFmt w:val="bullet"/>
      <w:lvlText w:val="•"/>
      <w:lvlJc w:val="left"/>
      <w:pPr>
        <w:ind w:left="1596" w:hanging="120"/>
      </w:pPr>
      <w:rPr>
        <w:rFonts w:hint="default"/>
      </w:rPr>
    </w:lvl>
    <w:lvl w:ilvl="7" w:tplc="9AC861BE">
      <w:numFmt w:val="bullet"/>
      <w:lvlText w:val="•"/>
      <w:lvlJc w:val="left"/>
      <w:pPr>
        <w:ind w:left="1832" w:hanging="120"/>
      </w:pPr>
      <w:rPr>
        <w:rFonts w:hint="default"/>
      </w:rPr>
    </w:lvl>
    <w:lvl w:ilvl="8" w:tplc="1B52A30C">
      <w:numFmt w:val="bullet"/>
      <w:lvlText w:val="•"/>
      <w:lvlJc w:val="left"/>
      <w:pPr>
        <w:ind w:left="2068" w:hanging="120"/>
      </w:pPr>
      <w:rPr>
        <w:rFonts w:hint="default"/>
      </w:rPr>
    </w:lvl>
  </w:abstractNum>
  <w:abstractNum w:abstractNumId="475" w15:restartNumberingAfterBreak="0">
    <w:nsid w:val="20285810"/>
    <w:multiLevelType w:val="hybridMultilevel"/>
    <w:tmpl w:val="57A25B60"/>
    <w:lvl w:ilvl="0" w:tplc="0EA4F012">
      <w:numFmt w:val="bullet"/>
      <w:lvlText w:val="●"/>
      <w:lvlJc w:val="left"/>
      <w:pPr>
        <w:ind w:left="176" w:hanging="120"/>
      </w:pPr>
      <w:rPr>
        <w:rFonts w:ascii="Times New Roman" w:eastAsia="Times New Roman" w:hAnsi="Times New Roman" w:cs="Times New Roman" w:hint="default"/>
        <w:spacing w:val="-8"/>
        <w:w w:val="100"/>
        <w:sz w:val="14"/>
        <w:szCs w:val="14"/>
      </w:rPr>
    </w:lvl>
    <w:lvl w:ilvl="1" w:tplc="A3D8329C">
      <w:numFmt w:val="bullet"/>
      <w:lvlText w:val="•"/>
      <w:lvlJc w:val="left"/>
      <w:pPr>
        <w:ind w:left="387" w:hanging="120"/>
      </w:pPr>
      <w:rPr>
        <w:rFonts w:hint="default"/>
      </w:rPr>
    </w:lvl>
    <w:lvl w:ilvl="2" w:tplc="17EAEED8">
      <w:numFmt w:val="bullet"/>
      <w:lvlText w:val="•"/>
      <w:lvlJc w:val="left"/>
      <w:pPr>
        <w:ind w:left="595" w:hanging="120"/>
      </w:pPr>
      <w:rPr>
        <w:rFonts w:hint="default"/>
      </w:rPr>
    </w:lvl>
    <w:lvl w:ilvl="3" w:tplc="6B38C34A">
      <w:numFmt w:val="bullet"/>
      <w:lvlText w:val="•"/>
      <w:lvlJc w:val="left"/>
      <w:pPr>
        <w:ind w:left="803" w:hanging="120"/>
      </w:pPr>
      <w:rPr>
        <w:rFonts w:hint="default"/>
      </w:rPr>
    </w:lvl>
    <w:lvl w:ilvl="4" w:tplc="9A0402C2">
      <w:numFmt w:val="bullet"/>
      <w:lvlText w:val="•"/>
      <w:lvlJc w:val="left"/>
      <w:pPr>
        <w:ind w:left="1011" w:hanging="120"/>
      </w:pPr>
      <w:rPr>
        <w:rFonts w:hint="default"/>
      </w:rPr>
    </w:lvl>
    <w:lvl w:ilvl="5" w:tplc="23DC081A">
      <w:numFmt w:val="bullet"/>
      <w:lvlText w:val="•"/>
      <w:lvlJc w:val="left"/>
      <w:pPr>
        <w:ind w:left="1219" w:hanging="120"/>
      </w:pPr>
      <w:rPr>
        <w:rFonts w:hint="default"/>
      </w:rPr>
    </w:lvl>
    <w:lvl w:ilvl="6" w:tplc="26BC620C">
      <w:numFmt w:val="bullet"/>
      <w:lvlText w:val="•"/>
      <w:lvlJc w:val="left"/>
      <w:pPr>
        <w:ind w:left="1426" w:hanging="120"/>
      </w:pPr>
      <w:rPr>
        <w:rFonts w:hint="default"/>
      </w:rPr>
    </w:lvl>
    <w:lvl w:ilvl="7" w:tplc="ED0C87CC">
      <w:numFmt w:val="bullet"/>
      <w:lvlText w:val="•"/>
      <w:lvlJc w:val="left"/>
      <w:pPr>
        <w:ind w:left="1634" w:hanging="120"/>
      </w:pPr>
      <w:rPr>
        <w:rFonts w:hint="default"/>
      </w:rPr>
    </w:lvl>
    <w:lvl w:ilvl="8" w:tplc="30EC38D2">
      <w:numFmt w:val="bullet"/>
      <w:lvlText w:val="•"/>
      <w:lvlJc w:val="left"/>
      <w:pPr>
        <w:ind w:left="1842" w:hanging="120"/>
      </w:pPr>
      <w:rPr>
        <w:rFonts w:hint="default"/>
      </w:rPr>
    </w:lvl>
  </w:abstractNum>
  <w:abstractNum w:abstractNumId="476" w15:restartNumberingAfterBreak="0">
    <w:nsid w:val="2029026F"/>
    <w:multiLevelType w:val="hybridMultilevel"/>
    <w:tmpl w:val="38907042"/>
    <w:lvl w:ilvl="0" w:tplc="FC8C2672">
      <w:numFmt w:val="bullet"/>
      <w:lvlText w:val="●"/>
      <w:lvlJc w:val="left"/>
      <w:pPr>
        <w:ind w:left="175" w:hanging="120"/>
      </w:pPr>
      <w:rPr>
        <w:rFonts w:ascii="Times New Roman" w:eastAsia="Times New Roman" w:hAnsi="Times New Roman" w:cs="Times New Roman" w:hint="default"/>
        <w:spacing w:val="-15"/>
        <w:w w:val="100"/>
        <w:sz w:val="14"/>
        <w:szCs w:val="14"/>
      </w:rPr>
    </w:lvl>
    <w:lvl w:ilvl="1" w:tplc="4E14B4F0">
      <w:numFmt w:val="bullet"/>
      <w:lvlText w:val="•"/>
      <w:lvlJc w:val="left"/>
      <w:pPr>
        <w:ind w:left="416" w:hanging="120"/>
      </w:pPr>
      <w:rPr>
        <w:rFonts w:hint="default"/>
      </w:rPr>
    </w:lvl>
    <w:lvl w:ilvl="2" w:tplc="EBE6670E">
      <w:numFmt w:val="bullet"/>
      <w:lvlText w:val="•"/>
      <w:lvlJc w:val="left"/>
      <w:pPr>
        <w:ind w:left="652" w:hanging="120"/>
      </w:pPr>
      <w:rPr>
        <w:rFonts w:hint="default"/>
      </w:rPr>
    </w:lvl>
    <w:lvl w:ilvl="3" w:tplc="18FA80D2">
      <w:numFmt w:val="bullet"/>
      <w:lvlText w:val="•"/>
      <w:lvlJc w:val="left"/>
      <w:pPr>
        <w:ind w:left="888" w:hanging="120"/>
      </w:pPr>
      <w:rPr>
        <w:rFonts w:hint="default"/>
      </w:rPr>
    </w:lvl>
    <w:lvl w:ilvl="4" w:tplc="79E2305A">
      <w:numFmt w:val="bullet"/>
      <w:lvlText w:val="•"/>
      <w:lvlJc w:val="left"/>
      <w:pPr>
        <w:ind w:left="1124" w:hanging="120"/>
      </w:pPr>
      <w:rPr>
        <w:rFonts w:hint="default"/>
      </w:rPr>
    </w:lvl>
    <w:lvl w:ilvl="5" w:tplc="57AE4AC6">
      <w:numFmt w:val="bullet"/>
      <w:lvlText w:val="•"/>
      <w:lvlJc w:val="left"/>
      <w:pPr>
        <w:ind w:left="1360" w:hanging="120"/>
      </w:pPr>
      <w:rPr>
        <w:rFonts w:hint="default"/>
      </w:rPr>
    </w:lvl>
    <w:lvl w:ilvl="6" w:tplc="143E11B6">
      <w:numFmt w:val="bullet"/>
      <w:lvlText w:val="•"/>
      <w:lvlJc w:val="left"/>
      <w:pPr>
        <w:ind w:left="1596" w:hanging="120"/>
      </w:pPr>
      <w:rPr>
        <w:rFonts w:hint="default"/>
      </w:rPr>
    </w:lvl>
    <w:lvl w:ilvl="7" w:tplc="E942176A">
      <w:numFmt w:val="bullet"/>
      <w:lvlText w:val="•"/>
      <w:lvlJc w:val="left"/>
      <w:pPr>
        <w:ind w:left="1832" w:hanging="120"/>
      </w:pPr>
      <w:rPr>
        <w:rFonts w:hint="default"/>
      </w:rPr>
    </w:lvl>
    <w:lvl w:ilvl="8" w:tplc="7E82AA48">
      <w:numFmt w:val="bullet"/>
      <w:lvlText w:val="•"/>
      <w:lvlJc w:val="left"/>
      <w:pPr>
        <w:ind w:left="2068" w:hanging="120"/>
      </w:pPr>
      <w:rPr>
        <w:rFonts w:hint="default"/>
      </w:rPr>
    </w:lvl>
  </w:abstractNum>
  <w:abstractNum w:abstractNumId="477" w15:restartNumberingAfterBreak="0">
    <w:nsid w:val="203005FF"/>
    <w:multiLevelType w:val="hybridMultilevel"/>
    <w:tmpl w:val="6CA2F0F8"/>
    <w:lvl w:ilvl="0" w:tplc="0B08B1E4">
      <w:numFmt w:val="bullet"/>
      <w:lvlText w:val="●"/>
      <w:lvlJc w:val="left"/>
      <w:pPr>
        <w:ind w:left="175" w:hanging="120"/>
      </w:pPr>
      <w:rPr>
        <w:rFonts w:ascii="Times New Roman" w:eastAsia="Times New Roman" w:hAnsi="Times New Roman" w:cs="Times New Roman" w:hint="default"/>
        <w:spacing w:val="-2"/>
        <w:w w:val="100"/>
        <w:sz w:val="14"/>
        <w:szCs w:val="14"/>
      </w:rPr>
    </w:lvl>
    <w:lvl w:ilvl="1" w:tplc="0DFA9CBC">
      <w:numFmt w:val="bullet"/>
      <w:lvlText w:val="•"/>
      <w:lvlJc w:val="left"/>
      <w:pPr>
        <w:ind w:left="416" w:hanging="120"/>
      </w:pPr>
      <w:rPr>
        <w:rFonts w:hint="default"/>
      </w:rPr>
    </w:lvl>
    <w:lvl w:ilvl="2" w:tplc="3DD6A780">
      <w:numFmt w:val="bullet"/>
      <w:lvlText w:val="•"/>
      <w:lvlJc w:val="left"/>
      <w:pPr>
        <w:ind w:left="652" w:hanging="120"/>
      </w:pPr>
      <w:rPr>
        <w:rFonts w:hint="default"/>
      </w:rPr>
    </w:lvl>
    <w:lvl w:ilvl="3" w:tplc="83CCCD58">
      <w:numFmt w:val="bullet"/>
      <w:lvlText w:val="•"/>
      <w:lvlJc w:val="left"/>
      <w:pPr>
        <w:ind w:left="888" w:hanging="120"/>
      </w:pPr>
      <w:rPr>
        <w:rFonts w:hint="default"/>
      </w:rPr>
    </w:lvl>
    <w:lvl w:ilvl="4" w:tplc="5498C388">
      <w:numFmt w:val="bullet"/>
      <w:lvlText w:val="•"/>
      <w:lvlJc w:val="left"/>
      <w:pPr>
        <w:ind w:left="1124" w:hanging="120"/>
      </w:pPr>
      <w:rPr>
        <w:rFonts w:hint="default"/>
      </w:rPr>
    </w:lvl>
    <w:lvl w:ilvl="5" w:tplc="AFC6DB64">
      <w:numFmt w:val="bullet"/>
      <w:lvlText w:val="•"/>
      <w:lvlJc w:val="left"/>
      <w:pPr>
        <w:ind w:left="1360" w:hanging="120"/>
      </w:pPr>
      <w:rPr>
        <w:rFonts w:hint="default"/>
      </w:rPr>
    </w:lvl>
    <w:lvl w:ilvl="6" w:tplc="0BDEAF44">
      <w:numFmt w:val="bullet"/>
      <w:lvlText w:val="•"/>
      <w:lvlJc w:val="left"/>
      <w:pPr>
        <w:ind w:left="1596" w:hanging="120"/>
      </w:pPr>
      <w:rPr>
        <w:rFonts w:hint="default"/>
      </w:rPr>
    </w:lvl>
    <w:lvl w:ilvl="7" w:tplc="6CECF2C2">
      <w:numFmt w:val="bullet"/>
      <w:lvlText w:val="•"/>
      <w:lvlJc w:val="left"/>
      <w:pPr>
        <w:ind w:left="1832" w:hanging="120"/>
      </w:pPr>
      <w:rPr>
        <w:rFonts w:hint="default"/>
      </w:rPr>
    </w:lvl>
    <w:lvl w:ilvl="8" w:tplc="9ED60C16">
      <w:numFmt w:val="bullet"/>
      <w:lvlText w:val="•"/>
      <w:lvlJc w:val="left"/>
      <w:pPr>
        <w:ind w:left="2068" w:hanging="120"/>
      </w:pPr>
      <w:rPr>
        <w:rFonts w:hint="default"/>
      </w:rPr>
    </w:lvl>
  </w:abstractNum>
  <w:abstractNum w:abstractNumId="478" w15:restartNumberingAfterBreak="0">
    <w:nsid w:val="203D75E9"/>
    <w:multiLevelType w:val="hybridMultilevel"/>
    <w:tmpl w:val="9C98E370"/>
    <w:lvl w:ilvl="0" w:tplc="C73A7382">
      <w:numFmt w:val="bullet"/>
      <w:lvlText w:val="●"/>
      <w:lvlJc w:val="left"/>
      <w:pPr>
        <w:ind w:left="176" w:hanging="120"/>
      </w:pPr>
      <w:rPr>
        <w:rFonts w:ascii="Times New Roman" w:eastAsia="Times New Roman" w:hAnsi="Times New Roman" w:cs="Times New Roman" w:hint="default"/>
        <w:spacing w:val="-13"/>
        <w:w w:val="100"/>
        <w:sz w:val="14"/>
        <w:szCs w:val="14"/>
      </w:rPr>
    </w:lvl>
    <w:lvl w:ilvl="1" w:tplc="B150E65A">
      <w:numFmt w:val="bullet"/>
      <w:lvlText w:val="•"/>
      <w:lvlJc w:val="left"/>
      <w:pPr>
        <w:ind w:left="331" w:hanging="120"/>
      </w:pPr>
      <w:rPr>
        <w:rFonts w:hint="default"/>
      </w:rPr>
    </w:lvl>
    <w:lvl w:ilvl="2" w:tplc="8FC040C8">
      <w:numFmt w:val="bullet"/>
      <w:lvlText w:val="•"/>
      <w:lvlJc w:val="left"/>
      <w:pPr>
        <w:ind w:left="482" w:hanging="120"/>
      </w:pPr>
      <w:rPr>
        <w:rFonts w:hint="default"/>
      </w:rPr>
    </w:lvl>
    <w:lvl w:ilvl="3" w:tplc="A73AD1D0">
      <w:numFmt w:val="bullet"/>
      <w:lvlText w:val="•"/>
      <w:lvlJc w:val="left"/>
      <w:pPr>
        <w:ind w:left="633" w:hanging="120"/>
      </w:pPr>
      <w:rPr>
        <w:rFonts w:hint="default"/>
      </w:rPr>
    </w:lvl>
    <w:lvl w:ilvl="4" w:tplc="B35091AE">
      <w:numFmt w:val="bullet"/>
      <w:lvlText w:val="•"/>
      <w:lvlJc w:val="left"/>
      <w:pPr>
        <w:ind w:left="784" w:hanging="120"/>
      </w:pPr>
      <w:rPr>
        <w:rFonts w:hint="default"/>
      </w:rPr>
    </w:lvl>
    <w:lvl w:ilvl="5" w:tplc="44ACEA28">
      <w:numFmt w:val="bullet"/>
      <w:lvlText w:val="•"/>
      <w:lvlJc w:val="left"/>
      <w:pPr>
        <w:ind w:left="935" w:hanging="120"/>
      </w:pPr>
      <w:rPr>
        <w:rFonts w:hint="default"/>
      </w:rPr>
    </w:lvl>
    <w:lvl w:ilvl="6" w:tplc="B9CA0142">
      <w:numFmt w:val="bullet"/>
      <w:lvlText w:val="•"/>
      <w:lvlJc w:val="left"/>
      <w:pPr>
        <w:ind w:left="1086" w:hanging="120"/>
      </w:pPr>
      <w:rPr>
        <w:rFonts w:hint="default"/>
      </w:rPr>
    </w:lvl>
    <w:lvl w:ilvl="7" w:tplc="A9D03286">
      <w:numFmt w:val="bullet"/>
      <w:lvlText w:val="•"/>
      <w:lvlJc w:val="left"/>
      <w:pPr>
        <w:ind w:left="1237" w:hanging="120"/>
      </w:pPr>
      <w:rPr>
        <w:rFonts w:hint="default"/>
      </w:rPr>
    </w:lvl>
    <w:lvl w:ilvl="8" w:tplc="83F6F53E">
      <w:numFmt w:val="bullet"/>
      <w:lvlText w:val="•"/>
      <w:lvlJc w:val="left"/>
      <w:pPr>
        <w:ind w:left="1388" w:hanging="120"/>
      </w:pPr>
      <w:rPr>
        <w:rFonts w:hint="default"/>
      </w:rPr>
    </w:lvl>
  </w:abstractNum>
  <w:abstractNum w:abstractNumId="479" w15:restartNumberingAfterBreak="0">
    <w:nsid w:val="203E1EB5"/>
    <w:multiLevelType w:val="hybridMultilevel"/>
    <w:tmpl w:val="5DE6C0E0"/>
    <w:lvl w:ilvl="0" w:tplc="D826DEDE">
      <w:numFmt w:val="bullet"/>
      <w:lvlText w:val="●"/>
      <w:lvlJc w:val="left"/>
      <w:pPr>
        <w:ind w:left="176" w:hanging="120"/>
      </w:pPr>
      <w:rPr>
        <w:rFonts w:ascii="Times New Roman" w:eastAsia="Times New Roman" w:hAnsi="Times New Roman" w:cs="Times New Roman" w:hint="default"/>
        <w:spacing w:val="-6"/>
        <w:w w:val="100"/>
        <w:sz w:val="14"/>
        <w:szCs w:val="14"/>
      </w:rPr>
    </w:lvl>
    <w:lvl w:ilvl="1" w:tplc="85BE3EC6">
      <w:numFmt w:val="bullet"/>
      <w:lvlText w:val="•"/>
      <w:lvlJc w:val="left"/>
      <w:pPr>
        <w:ind w:left="331" w:hanging="120"/>
      </w:pPr>
      <w:rPr>
        <w:rFonts w:hint="default"/>
      </w:rPr>
    </w:lvl>
    <w:lvl w:ilvl="2" w:tplc="A282018A">
      <w:numFmt w:val="bullet"/>
      <w:lvlText w:val="•"/>
      <w:lvlJc w:val="left"/>
      <w:pPr>
        <w:ind w:left="482" w:hanging="120"/>
      </w:pPr>
      <w:rPr>
        <w:rFonts w:hint="default"/>
      </w:rPr>
    </w:lvl>
    <w:lvl w:ilvl="3" w:tplc="67E055A6">
      <w:numFmt w:val="bullet"/>
      <w:lvlText w:val="•"/>
      <w:lvlJc w:val="left"/>
      <w:pPr>
        <w:ind w:left="633" w:hanging="120"/>
      </w:pPr>
      <w:rPr>
        <w:rFonts w:hint="default"/>
      </w:rPr>
    </w:lvl>
    <w:lvl w:ilvl="4" w:tplc="17EAEE7A">
      <w:numFmt w:val="bullet"/>
      <w:lvlText w:val="•"/>
      <w:lvlJc w:val="left"/>
      <w:pPr>
        <w:ind w:left="784" w:hanging="120"/>
      </w:pPr>
      <w:rPr>
        <w:rFonts w:hint="default"/>
      </w:rPr>
    </w:lvl>
    <w:lvl w:ilvl="5" w:tplc="64E05830">
      <w:numFmt w:val="bullet"/>
      <w:lvlText w:val="•"/>
      <w:lvlJc w:val="left"/>
      <w:pPr>
        <w:ind w:left="935" w:hanging="120"/>
      </w:pPr>
      <w:rPr>
        <w:rFonts w:hint="default"/>
      </w:rPr>
    </w:lvl>
    <w:lvl w:ilvl="6" w:tplc="A90A7A9C">
      <w:numFmt w:val="bullet"/>
      <w:lvlText w:val="•"/>
      <w:lvlJc w:val="left"/>
      <w:pPr>
        <w:ind w:left="1086" w:hanging="120"/>
      </w:pPr>
      <w:rPr>
        <w:rFonts w:hint="default"/>
      </w:rPr>
    </w:lvl>
    <w:lvl w:ilvl="7" w:tplc="2F227D7E">
      <w:numFmt w:val="bullet"/>
      <w:lvlText w:val="•"/>
      <w:lvlJc w:val="left"/>
      <w:pPr>
        <w:ind w:left="1237" w:hanging="120"/>
      </w:pPr>
      <w:rPr>
        <w:rFonts w:hint="default"/>
      </w:rPr>
    </w:lvl>
    <w:lvl w:ilvl="8" w:tplc="D0E6C140">
      <w:numFmt w:val="bullet"/>
      <w:lvlText w:val="•"/>
      <w:lvlJc w:val="left"/>
      <w:pPr>
        <w:ind w:left="1388" w:hanging="120"/>
      </w:pPr>
      <w:rPr>
        <w:rFonts w:hint="default"/>
      </w:rPr>
    </w:lvl>
  </w:abstractNum>
  <w:abstractNum w:abstractNumId="480" w15:restartNumberingAfterBreak="0">
    <w:nsid w:val="203F38A8"/>
    <w:multiLevelType w:val="hybridMultilevel"/>
    <w:tmpl w:val="7150900E"/>
    <w:lvl w:ilvl="0" w:tplc="F1F62E36">
      <w:numFmt w:val="bullet"/>
      <w:lvlText w:val="●"/>
      <w:lvlJc w:val="left"/>
      <w:pPr>
        <w:ind w:left="175" w:hanging="120"/>
      </w:pPr>
      <w:rPr>
        <w:rFonts w:ascii="Times New Roman" w:eastAsia="Times New Roman" w:hAnsi="Times New Roman" w:cs="Times New Roman" w:hint="default"/>
        <w:spacing w:val="-5"/>
        <w:w w:val="100"/>
        <w:sz w:val="14"/>
        <w:szCs w:val="14"/>
      </w:rPr>
    </w:lvl>
    <w:lvl w:ilvl="1" w:tplc="3D8EC97E">
      <w:numFmt w:val="bullet"/>
      <w:lvlText w:val="•"/>
      <w:lvlJc w:val="left"/>
      <w:pPr>
        <w:ind w:left="416" w:hanging="120"/>
      </w:pPr>
      <w:rPr>
        <w:rFonts w:hint="default"/>
      </w:rPr>
    </w:lvl>
    <w:lvl w:ilvl="2" w:tplc="7F92707E">
      <w:numFmt w:val="bullet"/>
      <w:lvlText w:val="•"/>
      <w:lvlJc w:val="left"/>
      <w:pPr>
        <w:ind w:left="652" w:hanging="120"/>
      </w:pPr>
      <w:rPr>
        <w:rFonts w:hint="default"/>
      </w:rPr>
    </w:lvl>
    <w:lvl w:ilvl="3" w:tplc="F912B474">
      <w:numFmt w:val="bullet"/>
      <w:lvlText w:val="•"/>
      <w:lvlJc w:val="left"/>
      <w:pPr>
        <w:ind w:left="888" w:hanging="120"/>
      </w:pPr>
      <w:rPr>
        <w:rFonts w:hint="default"/>
      </w:rPr>
    </w:lvl>
    <w:lvl w:ilvl="4" w:tplc="747C2A7E">
      <w:numFmt w:val="bullet"/>
      <w:lvlText w:val="•"/>
      <w:lvlJc w:val="left"/>
      <w:pPr>
        <w:ind w:left="1124" w:hanging="120"/>
      </w:pPr>
      <w:rPr>
        <w:rFonts w:hint="default"/>
      </w:rPr>
    </w:lvl>
    <w:lvl w:ilvl="5" w:tplc="7F00920A">
      <w:numFmt w:val="bullet"/>
      <w:lvlText w:val="•"/>
      <w:lvlJc w:val="left"/>
      <w:pPr>
        <w:ind w:left="1360" w:hanging="120"/>
      </w:pPr>
      <w:rPr>
        <w:rFonts w:hint="default"/>
      </w:rPr>
    </w:lvl>
    <w:lvl w:ilvl="6" w:tplc="18200244">
      <w:numFmt w:val="bullet"/>
      <w:lvlText w:val="•"/>
      <w:lvlJc w:val="left"/>
      <w:pPr>
        <w:ind w:left="1596" w:hanging="120"/>
      </w:pPr>
      <w:rPr>
        <w:rFonts w:hint="default"/>
      </w:rPr>
    </w:lvl>
    <w:lvl w:ilvl="7" w:tplc="4C88779A">
      <w:numFmt w:val="bullet"/>
      <w:lvlText w:val="•"/>
      <w:lvlJc w:val="left"/>
      <w:pPr>
        <w:ind w:left="1832" w:hanging="120"/>
      </w:pPr>
      <w:rPr>
        <w:rFonts w:hint="default"/>
      </w:rPr>
    </w:lvl>
    <w:lvl w:ilvl="8" w:tplc="CCCAEF38">
      <w:numFmt w:val="bullet"/>
      <w:lvlText w:val="•"/>
      <w:lvlJc w:val="left"/>
      <w:pPr>
        <w:ind w:left="2068" w:hanging="120"/>
      </w:pPr>
      <w:rPr>
        <w:rFonts w:hint="default"/>
      </w:rPr>
    </w:lvl>
  </w:abstractNum>
  <w:abstractNum w:abstractNumId="481" w15:restartNumberingAfterBreak="0">
    <w:nsid w:val="20730CC7"/>
    <w:multiLevelType w:val="hybridMultilevel"/>
    <w:tmpl w:val="9ACAE560"/>
    <w:lvl w:ilvl="0" w:tplc="24C87826">
      <w:numFmt w:val="bullet"/>
      <w:lvlText w:val="●"/>
      <w:lvlJc w:val="left"/>
      <w:pPr>
        <w:ind w:left="176" w:hanging="120"/>
      </w:pPr>
      <w:rPr>
        <w:rFonts w:ascii="Times New Roman" w:eastAsia="Times New Roman" w:hAnsi="Times New Roman" w:cs="Times New Roman" w:hint="default"/>
        <w:spacing w:val="-8"/>
        <w:w w:val="100"/>
        <w:sz w:val="14"/>
        <w:szCs w:val="14"/>
      </w:rPr>
    </w:lvl>
    <w:lvl w:ilvl="1" w:tplc="CFEE7BF2">
      <w:numFmt w:val="bullet"/>
      <w:lvlText w:val="•"/>
      <w:lvlJc w:val="left"/>
      <w:pPr>
        <w:ind w:left="387" w:hanging="120"/>
      </w:pPr>
      <w:rPr>
        <w:rFonts w:hint="default"/>
      </w:rPr>
    </w:lvl>
    <w:lvl w:ilvl="2" w:tplc="50E24628">
      <w:numFmt w:val="bullet"/>
      <w:lvlText w:val="•"/>
      <w:lvlJc w:val="left"/>
      <w:pPr>
        <w:ind w:left="595" w:hanging="120"/>
      </w:pPr>
      <w:rPr>
        <w:rFonts w:hint="default"/>
      </w:rPr>
    </w:lvl>
    <w:lvl w:ilvl="3" w:tplc="C6AE8DB6">
      <w:numFmt w:val="bullet"/>
      <w:lvlText w:val="•"/>
      <w:lvlJc w:val="left"/>
      <w:pPr>
        <w:ind w:left="803" w:hanging="120"/>
      </w:pPr>
      <w:rPr>
        <w:rFonts w:hint="default"/>
      </w:rPr>
    </w:lvl>
    <w:lvl w:ilvl="4" w:tplc="05EA2C78">
      <w:numFmt w:val="bullet"/>
      <w:lvlText w:val="•"/>
      <w:lvlJc w:val="left"/>
      <w:pPr>
        <w:ind w:left="1011" w:hanging="120"/>
      </w:pPr>
      <w:rPr>
        <w:rFonts w:hint="default"/>
      </w:rPr>
    </w:lvl>
    <w:lvl w:ilvl="5" w:tplc="3EE6494A">
      <w:numFmt w:val="bullet"/>
      <w:lvlText w:val="•"/>
      <w:lvlJc w:val="left"/>
      <w:pPr>
        <w:ind w:left="1219" w:hanging="120"/>
      </w:pPr>
      <w:rPr>
        <w:rFonts w:hint="default"/>
      </w:rPr>
    </w:lvl>
    <w:lvl w:ilvl="6" w:tplc="2DFED03E">
      <w:numFmt w:val="bullet"/>
      <w:lvlText w:val="•"/>
      <w:lvlJc w:val="left"/>
      <w:pPr>
        <w:ind w:left="1426" w:hanging="120"/>
      </w:pPr>
      <w:rPr>
        <w:rFonts w:hint="default"/>
      </w:rPr>
    </w:lvl>
    <w:lvl w:ilvl="7" w:tplc="5AC82B16">
      <w:numFmt w:val="bullet"/>
      <w:lvlText w:val="•"/>
      <w:lvlJc w:val="left"/>
      <w:pPr>
        <w:ind w:left="1634" w:hanging="120"/>
      </w:pPr>
      <w:rPr>
        <w:rFonts w:hint="default"/>
      </w:rPr>
    </w:lvl>
    <w:lvl w:ilvl="8" w:tplc="71203A4E">
      <w:numFmt w:val="bullet"/>
      <w:lvlText w:val="•"/>
      <w:lvlJc w:val="left"/>
      <w:pPr>
        <w:ind w:left="1842" w:hanging="120"/>
      </w:pPr>
      <w:rPr>
        <w:rFonts w:hint="default"/>
      </w:rPr>
    </w:lvl>
  </w:abstractNum>
  <w:abstractNum w:abstractNumId="482" w15:restartNumberingAfterBreak="0">
    <w:nsid w:val="208676A0"/>
    <w:multiLevelType w:val="hybridMultilevel"/>
    <w:tmpl w:val="2EEEB2EE"/>
    <w:lvl w:ilvl="0" w:tplc="C2721384">
      <w:numFmt w:val="bullet"/>
      <w:lvlText w:val="●"/>
      <w:lvlJc w:val="left"/>
      <w:pPr>
        <w:ind w:left="176" w:hanging="120"/>
      </w:pPr>
      <w:rPr>
        <w:rFonts w:ascii="Times New Roman" w:eastAsia="Times New Roman" w:hAnsi="Times New Roman" w:cs="Times New Roman" w:hint="default"/>
        <w:spacing w:val="-5"/>
        <w:w w:val="100"/>
        <w:sz w:val="14"/>
        <w:szCs w:val="14"/>
      </w:rPr>
    </w:lvl>
    <w:lvl w:ilvl="1" w:tplc="F3860106">
      <w:numFmt w:val="bullet"/>
      <w:lvlText w:val="•"/>
      <w:lvlJc w:val="left"/>
      <w:pPr>
        <w:ind w:left="387" w:hanging="120"/>
      </w:pPr>
      <w:rPr>
        <w:rFonts w:hint="default"/>
      </w:rPr>
    </w:lvl>
    <w:lvl w:ilvl="2" w:tplc="AE5EDFF6">
      <w:numFmt w:val="bullet"/>
      <w:lvlText w:val="•"/>
      <w:lvlJc w:val="left"/>
      <w:pPr>
        <w:ind w:left="595" w:hanging="120"/>
      </w:pPr>
      <w:rPr>
        <w:rFonts w:hint="default"/>
      </w:rPr>
    </w:lvl>
    <w:lvl w:ilvl="3" w:tplc="6C207A7A">
      <w:numFmt w:val="bullet"/>
      <w:lvlText w:val="•"/>
      <w:lvlJc w:val="left"/>
      <w:pPr>
        <w:ind w:left="803" w:hanging="120"/>
      </w:pPr>
      <w:rPr>
        <w:rFonts w:hint="default"/>
      </w:rPr>
    </w:lvl>
    <w:lvl w:ilvl="4" w:tplc="0E74CB38">
      <w:numFmt w:val="bullet"/>
      <w:lvlText w:val="•"/>
      <w:lvlJc w:val="left"/>
      <w:pPr>
        <w:ind w:left="1011" w:hanging="120"/>
      </w:pPr>
      <w:rPr>
        <w:rFonts w:hint="default"/>
      </w:rPr>
    </w:lvl>
    <w:lvl w:ilvl="5" w:tplc="DA905BAA">
      <w:numFmt w:val="bullet"/>
      <w:lvlText w:val="•"/>
      <w:lvlJc w:val="left"/>
      <w:pPr>
        <w:ind w:left="1219" w:hanging="120"/>
      </w:pPr>
      <w:rPr>
        <w:rFonts w:hint="default"/>
      </w:rPr>
    </w:lvl>
    <w:lvl w:ilvl="6" w:tplc="FDCC4016">
      <w:numFmt w:val="bullet"/>
      <w:lvlText w:val="•"/>
      <w:lvlJc w:val="left"/>
      <w:pPr>
        <w:ind w:left="1426" w:hanging="120"/>
      </w:pPr>
      <w:rPr>
        <w:rFonts w:hint="default"/>
      </w:rPr>
    </w:lvl>
    <w:lvl w:ilvl="7" w:tplc="D79C11D2">
      <w:numFmt w:val="bullet"/>
      <w:lvlText w:val="•"/>
      <w:lvlJc w:val="left"/>
      <w:pPr>
        <w:ind w:left="1634" w:hanging="120"/>
      </w:pPr>
      <w:rPr>
        <w:rFonts w:hint="default"/>
      </w:rPr>
    </w:lvl>
    <w:lvl w:ilvl="8" w:tplc="2CCAC5CC">
      <w:numFmt w:val="bullet"/>
      <w:lvlText w:val="•"/>
      <w:lvlJc w:val="left"/>
      <w:pPr>
        <w:ind w:left="1842" w:hanging="120"/>
      </w:pPr>
      <w:rPr>
        <w:rFonts w:hint="default"/>
      </w:rPr>
    </w:lvl>
  </w:abstractNum>
  <w:abstractNum w:abstractNumId="483" w15:restartNumberingAfterBreak="0">
    <w:nsid w:val="2099468D"/>
    <w:multiLevelType w:val="hybridMultilevel"/>
    <w:tmpl w:val="AEF6B73A"/>
    <w:lvl w:ilvl="0" w:tplc="B4A240D0">
      <w:numFmt w:val="bullet"/>
      <w:lvlText w:val="●"/>
      <w:lvlJc w:val="left"/>
      <w:pPr>
        <w:ind w:left="176" w:hanging="120"/>
      </w:pPr>
      <w:rPr>
        <w:rFonts w:ascii="Times New Roman" w:eastAsia="Times New Roman" w:hAnsi="Times New Roman" w:cs="Times New Roman" w:hint="default"/>
        <w:spacing w:val="-2"/>
        <w:w w:val="100"/>
        <w:sz w:val="14"/>
        <w:szCs w:val="14"/>
      </w:rPr>
    </w:lvl>
    <w:lvl w:ilvl="1" w:tplc="FDC87DA2">
      <w:numFmt w:val="bullet"/>
      <w:lvlText w:val="•"/>
      <w:lvlJc w:val="left"/>
      <w:pPr>
        <w:ind w:left="331" w:hanging="120"/>
      </w:pPr>
      <w:rPr>
        <w:rFonts w:hint="default"/>
      </w:rPr>
    </w:lvl>
    <w:lvl w:ilvl="2" w:tplc="57E67474">
      <w:numFmt w:val="bullet"/>
      <w:lvlText w:val="•"/>
      <w:lvlJc w:val="left"/>
      <w:pPr>
        <w:ind w:left="482" w:hanging="120"/>
      </w:pPr>
      <w:rPr>
        <w:rFonts w:hint="default"/>
      </w:rPr>
    </w:lvl>
    <w:lvl w:ilvl="3" w:tplc="07E08104">
      <w:numFmt w:val="bullet"/>
      <w:lvlText w:val="•"/>
      <w:lvlJc w:val="left"/>
      <w:pPr>
        <w:ind w:left="633" w:hanging="120"/>
      </w:pPr>
      <w:rPr>
        <w:rFonts w:hint="default"/>
      </w:rPr>
    </w:lvl>
    <w:lvl w:ilvl="4" w:tplc="F5D475BC">
      <w:numFmt w:val="bullet"/>
      <w:lvlText w:val="•"/>
      <w:lvlJc w:val="left"/>
      <w:pPr>
        <w:ind w:left="784" w:hanging="120"/>
      </w:pPr>
      <w:rPr>
        <w:rFonts w:hint="default"/>
      </w:rPr>
    </w:lvl>
    <w:lvl w:ilvl="5" w:tplc="4496B000">
      <w:numFmt w:val="bullet"/>
      <w:lvlText w:val="•"/>
      <w:lvlJc w:val="left"/>
      <w:pPr>
        <w:ind w:left="935" w:hanging="120"/>
      </w:pPr>
      <w:rPr>
        <w:rFonts w:hint="default"/>
      </w:rPr>
    </w:lvl>
    <w:lvl w:ilvl="6" w:tplc="9BD6F93A">
      <w:numFmt w:val="bullet"/>
      <w:lvlText w:val="•"/>
      <w:lvlJc w:val="left"/>
      <w:pPr>
        <w:ind w:left="1086" w:hanging="120"/>
      </w:pPr>
      <w:rPr>
        <w:rFonts w:hint="default"/>
      </w:rPr>
    </w:lvl>
    <w:lvl w:ilvl="7" w:tplc="C79650F0">
      <w:numFmt w:val="bullet"/>
      <w:lvlText w:val="•"/>
      <w:lvlJc w:val="left"/>
      <w:pPr>
        <w:ind w:left="1237" w:hanging="120"/>
      </w:pPr>
      <w:rPr>
        <w:rFonts w:hint="default"/>
      </w:rPr>
    </w:lvl>
    <w:lvl w:ilvl="8" w:tplc="6264198E">
      <w:numFmt w:val="bullet"/>
      <w:lvlText w:val="•"/>
      <w:lvlJc w:val="left"/>
      <w:pPr>
        <w:ind w:left="1388" w:hanging="120"/>
      </w:pPr>
      <w:rPr>
        <w:rFonts w:hint="default"/>
      </w:rPr>
    </w:lvl>
  </w:abstractNum>
  <w:abstractNum w:abstractNumId="484" w15:restartNumberingAfterBreak="0">
    <w:nsid w:val="20A76AC5"/>
    <w:multiLevelType w:val="hybridMultilevel"/>
    <w:tmpl w:val="A1166D50"/>
    <w:lvl w:ilvl="0" w:tplc="21120154">
      <w:numFmt w:val="bullet"/>
      <w:lvlText w:val="●"/>
      <w:lvlJc w:val="left"/>
      <w:pPr>
        <w:ind w:left="176" w:hanging="120"/>
      </w:pPr>
      <w:rPr>
        <w:rFonts w:ascii="Times New Roman" w:eastAsia="Times New Roman" w:hAnsi="Times New Roman" w:cs="Times New Roman" w:hint="default"/>
        <w:spacing w:val="-2"/>
        <w:w w:val="100"/>
        <w:sz w:val="14"/>
        <w:szCs w:val="14"/>
      </w:rPr>
    </w:lvl>
    <w:lvl w:ilvl="1" w:tplc="4FD040DE">
      <w:numFmt w:val="bullet"/>
      <w:lvlText w:val="•"/>
      <w:lvlJc w:val="left"/>
      <w:pPr>
        <w:ind w:left="387" w:hanging="120"/>
      </w:pPr>
      <w:rPr>
        <w:rFonts w:hint="default"/>
      </w:rPr>
    </w:lvl>
    <w:lvl w:ilvl="2" w:tplc="E8F47CF8">
      <w:numFmt w:val="bullet"/>
      <w:lvlText w:val="•"/>
      <w:lvlJc w:val="left"/>
      <w:pPr>
        <w:ind w:left="595" w:hanging="120"/>
      </w:pPr>
      <w:rPr>
        <w:rFonts w:hint="default"/>
      </w:rPr>
    </w:lvl>
    <w:lvl w:ilvl="3" w:tplc="BB8C7242">
      <w:numFmt w:val="bullet"/>
      <w:lvlText w:val="•"/>
      <w:lvlJc w:val="left"/>
      <w:pPr>
        <w:ind w:left="803" w:hanging="120"/>
      </w:pPr>
      <w:rPr>
        <w:rFonts w:hint="default"/>
      </w:rPr>
    </w:lvl>
    <w:lvl w:ilvl="4" w:tplc="C3867BFE">
      <w:numFmt w:val="bullet"/>
      <w:lvlText w:val="•"/>
      <w:lvlJc w:val="left"/>
      <w:pPr>
        <w:ind w:left="1011" w:hanging="120"/>
      </w:pPr>
      <w:rPr>
        <w:rFonts w:hint="default"/>
      </w:rPr>
    </w:lvl>
    <w:lvl w:ilvl="5" w:tplc="1DB06CC0">
      <w:numFmt w:val="bullet"/>
      <w:lvlText w:val="•"/>
      <w:lvlJc w:val="left"/>
      <w:pPr>
        <w:ind w:left="1219" w:hanging="120"/>
      </w:pPr>
      <w:rPr>
        <w:rFonts w:hint="default"/>
      </w:rPr>
    </w:lvl>
    <w:lvl w:ilvl="6" w:tplc="961E8A98">
      <w:numFmt w:val="bullet"/>
      <w:lvlText w:val="•"/>
      <w:lvlJc w:val="left"/>
      <w:pPr>
        <w:ind w:left="1426" w:hanging="120"/>
      </w:pPr>
      <w:rPr>
        <w:rFonts w:hint="default"/>
      </w:rPr>
    </w:lvl>
    <w:lvl w:ilvl="7" w:tplc="6E8EB494">
      <w:numFmt w:val="bullet"/>
      <w:lvlText w:val="•"/>
      <w:lvlJc w:val="left"/>
      <w:pPr>
        <w:ind w:left="1634" w:hanging="120"/>
      </w:pPr>
      <w:rPr>
        <w:rFonts w:hint="default"/>
      </w:rPr>
    </w:lvl>
    <w:lvl w:ilvl="8" w:tplc="1CEA8308">
      <w:numFmt w:val="bullet"/>
      <w:lvlText w:val="•"/>
      <w:lvlJc w:val="left"/>
      <w:pPr>
        <w:ind w:left="1842" w:hanging="120"/>
      </w:pPr>
      <w:rPr>
        <w:rFonts w:hint="default"/>
      </w:rPr>
    </w:lvl>
  </w:abstractNum>
  <w:abstractNum w:abstractNumId="485" w15:restartNumberingAfterBreak="0">
    <w:nsid w:val="20AB6F6F"/>
    <w:multiLevelType w:val="hybridMultilevel"/>
    <w:tmpl w:val="6FBE266C"/>
    <w:lvl w:ilvl="0" w:tplc="6D7A7D80">
      <w:numFmt w:val="bullet"/>
      <w:lvlText w:val="●"/>
      <w:lvlJc w:val="left"/>
      <w:pPr>
        <w:ind w:left="176" w:hanging="120"/>
      </w:pPr>
      <w:rPr>
        <w:rFonts w:ascii="Times New Roman" w:eastAsia="Times New Roman" w:hAnsi="Times New Roman" w:cs="Times New Roman" w:hint="default"/>
        <w:spacing w:val="-8"/>
        <w:w w:val="100"/>
        <w:sz w:val="14"/>
        <w:szCs w:val="14"/>
      </w:rPr>
    </w:lvl>
    <w:lvl w:ilvl="1" w:tplc="20CA4C54">
      <w:numFmt w:val="bullet"/>
      <w:lvlText w:val="•"/>
      <w:lvlJc w:val="left"/>
      <w:pPr>
        <w:ind w:left="331" w:hanging="120"/>
      </w:pPr>
      <w:rPr>
        <w:rFonts w:hint="default"/>
      </w:rPr>
    </w:lvl>
    <w:lvl w:ilvl="2" w:tplc="8E46B08E">
      <w:numFmt w:val="bullet"/>
      <w:lvlText w:val="•"/>
      <w:lvlJc w:val="left"/>
      <w:pPr>
        <w:ind w:left="482" w:hanging="120"/>
      </w:pPr>
      <w:rPr>
        <w:rFonts w:hint="default"/>
      </w:rPr>
    </w:lvl>
    <w:lvl w:ilvl="3" w:tplc="C3D2E35C">
      <w:numFmt w:val="bullet"/>
      <w:lvlText w:val="•"/>
      <w:lvlJc w:val="left"/>
      <w:pPr>
        <w:ind w:left="633" w:hanging="120"/>
      </w:pPr>
      <w:rPr>
        <w:rFonts w:hint="default"/>
      </w:rPr>
    </w:lvl>
    <w:lvl w:ilvl="4" w:tplc="D860686C">
      <w:numFmt w:val="bullet"/>
      <w:lvlText w:val="•"/>
      <w:lvlJc w:val="left"/>
      <w:pPr>
        <w:ind w:left="784" w:hanging="120"/>
      </w:pPr>
      <w:rPr>
        <w:rFonts w:hint="default"/>
      </w:rPr>
    </w:lvl>
    <w:lvl w:ilvl="5" w:tplc="87DA39E2">
      <w:numFmt w:val="bullet"/>
      <w:lvlText w:val="•"/>
      <w:lvlJc w:val="left"/>
      <w:pPr>
        <w:ind w:left="935" w:hanging="120"/>
      </w:pPr>
      <w:rPr>
        <w:rFonts w:hint="default"/>
      </w:rPr>
    </w:lvl>
    <w:lvl w:ilvl="6" w:tplc="EE76D11E">
      <w:numFmt w:val="bullet"/>
      <w:lvlText w:val="•"/>
      <w:lvlJc w:val="left"/>
      <w:pPr>
        <w:ind w:left="1086" w:hanging="120"/>
      </w:pPr>
      <w:rPr>
        <w:rFonts w:hint="default"/>
      </w:rPr>
    </w:lvl>
    <w:lvl w:ilvl="7" w:tplc="0FF69C7C">
      <w:numFmt w:val="bullet"/>
      <w:lvlText w:val="•"/>
      <w:lvlJc w:val="left"/>
      <w:pPr>
        <w:ind w:left="1237" w:hanging="120"/>
      </w:pPr>
      <w:rPr>
        <w:rFonts w:hint="default"/>
      </w:rPr>
    </w:lvl>
    <w:lvl w:ilvl="8" w:tplc="D5C47CE6">
      <w:numFmt w:val="bullet"/>
      <w:lvlText w:val="•"/>
      <w:lvlJc w:val="left"/>
      <w:pPr>
        <w:ind w:left="1388" w:hanging="120"/>
      </w:pPr>
      <w:rPr>
        <w:rFonts w:hint="default"/>
      </w:rPr>
    </w:lvl>
  </w:abstractNum>
  <w:abstractNum w:abstractNumId="486" w15:restartNumberingAfterBreak="0">
    <w:nsid w:val="20B86192"/>
    <w:multiLevelType w:val="hybridMultilevel"/>
    <w:tmpl w:val="C952D686"/>
    <w:lvl w:ilvl="0" w:tplc="4DCC184C">
      <w:numFmt w:val="bullet"/>
      <w:lvlText w:val="●"/>
      <w:lvlJc w:val="left"/>
      <w:pPr>
        <w:ind w:left="176" w:hanging="120"/>
      </w:pPr>
      <w:rPr>
        <w:rFonts w:ascii="Times New Roman" w:eastAsia="Times New Roman" w:hAnsi="Times New Roman" w:cs="Times New Roman" w:hint="default"/>
        <w:spacing w:val="-13"/>
        <w:w w:val="100"/>
        <w:sz w:val="14"/>
        <w:szCs w:val="14"/>
      </w:rPr>
    </w:lvl>
    <w:lvl w:ilvl="1" w:tplc="91E6A74C">
      <w:numFmt w:val="bullet"/>
      <w:lvlText w:val="•"/>
      <w:lvlJc w:val="left"/>
      <w:pPr>
        <w:ind w:left="331" w:hanging="120"/>
      </w:pPr>
      <w:rPr>
        <w:rFonts w:hint="default"/>
      </w:rPr>
    </w:lvl>
    <w:lvl w:ilvl="2" w:tplc="A38C9ED6">
      <w:numFmt w:val="bullet"/>
      <w:lvlText w:val="•"/>
      <w:lvlJc w:val="left"/>
      <w:pPr>
        <w:ind w:left="482" w:hanging="120"/>
      </w:pPr>
      <w:rPr>
        <w:rFonts w:hint="default"/>
      </w:rPr>
    </w:lvl>
    <w:lvl w:ilvl="3" w:tplc="18F4BD0C">
      <w:numFmt w:val="bullet"/>
      <w:lvlText w:val="•"/>
      <w:lvlJc w:val="left"/>
      <w:pPr>
        <w:ind w:left="633" w:hanging="120"/>
      </w:pPr>
      <w:rPr>
        <w:rFonts w:hint="default"/>
      </w:rPr>
    </w:lvl>
    <w:lvl w:ilvl="4" w:tplc="19F67A20">
      <w:numFmt w:val="bullet"/>
      <w:lvlText w:val="•"/>
      <w:lvlJc w:val="left"/>
      <w:pPr>
        <w:ind w:left="784" w:hanging="120"/>
      </w:pPr>
      <w:rPr>
        <w:rFonts w:hint="default"/>
      </w:rPr>
    </w:lvl>
    <w:lvl w:ilvl="5" w:tplc="875E984E">
      <w:numFmt w:val="bullet"/>
      <w:lvlText w:val="•"/>
      <w:lvlJc w:val="left"/>
      <w:pPr>
        <w:ind w:left="935" w:hanging="120"/>
      </w:pPr>
      <w:rPr>
        <w:rFonts w:hint="default"/>
      </w:rPr>
    </w:lvl>
    <w:lvl w:ilvl="6" w:tplc="8D50B94E">
      <w:numFmt w:val="bullet"/>
      <w:lvlText w:val="•"/>
      <w:lvlJc w:val="left"/>
      <w:pPr>
        <w:ind w:left="1086" w:hanging="120"/>
      </w:pPr>
      <w:rPr>
        <w:rFonts w:hint="default"/>
      </w:rPr>
    </w:lvl>
    <w:lvl w:ilvl="7" w:tplc="88E895F8">
      <w:numFmt w:val="bullet"/>
      <w:lvlText w:val="•"/>
      <w:lvlJc w:val="left"/>
      <w:pPr>
        <w:ind w:left="1237" w:hanging="120"/>
      </w:pPr>
      <w:rPr>
        <w:rFonts w:hint="default"/>
      </w:rPr>
    </w:lvl>
    <w:lvl w:ilvl="8" w:tplc="EEF82E22">
      <w:numFmt w:val="bullet"/>
      <w:lvlText w:val="•"/>
      <w:lvlJc w:val="left"/>
      <w:pPr>
        <w:ind w:left="1388" w:hanging="120"/>
      </w:pPr>
      <w:rPr>
        <w:rFonts w:hint="default"/>
      </w:rPr>
    </w:lvl>
  </w:abstractNum>
  <w:abstractNum w:abstractNumId="487" w15:restartNumberingAfterBreak="0">
    <w:nsid w:val="20D07461"/>
    <w:multiLevelType w:val="hybridMultilevel"/>
    <w:tmpl w:val="155231B6"/>
    <w:lvl w:ilvl="0" w:tplc="6D8C2824">
      <w:numFmt w:val="bullet"/>
      <w:lvlText w:val="●"/>
      <w:lvlJc w:val="left"/>
      <w:pPr>
        <w:ind w:left="175" w:hanging="120"/>
      </w:pPr>
      <w:rPr>
        <w:rFonts w:ascii="Times New Roman" w:eastAsia="Times New Roman" w:hAnsi="Times New Roman" w:cs="Times New Roman" w:hint="default"/>
        <w:w w:val="100"/>
        <w:sz w:val="14"/>
        <w:szCs w:val="14"/>
      </w:rPr>
    </w:lvl>
    <w:lvl w:ilvl="1" w:tplc="5C06BECA">
      <w:numFmt w:val="bullet"/>
      <w:lvlText w:val="•"/>
      <w:lvlJc w:val="left"/>
      <w:pPr>
        <w:ind w:left="416" w:hanging="120"/>
      </w:pPr>
      <w:rPr>
        <w:rFonts w:hint="default"/>
      </w:rPr>
    </w:lvl>
    <w:lvl w:ilvl="2" w:tplc="C80897C0">
      <w:numFmt w:val="bullet"/>
      <w:lvlText w:val="•"/>
      <w:lvlJc w:val="left"/>
      <w:pPr>
        <w:ind w:left="652" w:hanging="120"/>
      </w:pPr>
      <w:rPr>
        <w:rFonts w:hint="default"/>
      </w:rPr>
    </w:lvl>
    <w:lvl w:ilvl="3" w:tplc="478C28F4">
      <w:numFmt w:val="bullet"/>
      <w:lvlText w:val="•"/>
      <w:lvlJc w:val="left"/>
      <w:pPr>
        <w:ind w:left="888" w:hanging="120"/>
      </w:pPr>
      <w:rPr>
        <w:rFonts w:hint="default"/>
      </w:rPr>
    </w:lvl>
    <w:lvl w:ilvl="4" w:tplc="7494E81C">
      <w:numFmt w:val="bullet"/>
      <w:lvlText w:val="•"/>
      <w:lvlJc w:val="left"/>
      <w:pPr>
        <w:ind w:left="1124" w:hanging="120"/>
      </w:pPr>
      <w:rPr>
        <w:rFonts w:hint="default"/>
      </w:rPr>
    </w:lvl>
    <w:lvl w:ilvl="5" w:tplc="294A6056">
      <w:numFmt w:val="bullet"/>
      <w:lvlText w:val="•"/>
      <w:lvlJc w:val="left"/>
      <w:pPr>
        <w:ind w:left="1360" w:hanging="120"/>
      </w:pPr>
      <w:rPr>
        <w:rFonts w:hint="default"/>
      </w:rPr>
    </w:lvl>
    <w:lvl w:ilvl="6" w:tplc="3500BF42">
      <w:numFmt w:val="bullet"/>
      <w:lvlText w:val="•"/>
      <w:lvlJc w:val="left"/>
      <w:pPr>
        <w:ind w:left="1596" w:hanging="120"/>
      </w:pPr>
      <w:rPr>
        <w:rFonts w:hint="default"/>
      </w:rPr>
    </w:lvl>
    <w:lvl w:ilvl="7" w:tplc="C338E3EA">
      <w:numFmt w:val="bullet"/>
      <w:lvlText w:val="•"/>
      <w:lvlJc w:val="left"/>
      <w:pPr>
        <w:ind w:left="1832" w:hanging="120"/>
      </w:pPr>
      <w:rPr>
        <w:rFonts w:hint="default"/>
      </w:rPr>
    </w:lvl>
    <w:lvl w:ilvl="8" w:tplc="2B92D24C">
      <w:numFmt w:val="bullet"/>
      <w:lvlText w:val="•"/>
      <w:lvlJc w:val="left"/>
      <w:pPr>
        <w:ind w:left="2068" w:hanging="120"/>
      </w:pPr>
      <w:rPr>
        <w:rFonts w:hint="default"/>
      </w:rPr>
    </w:lvl>
  </w:abstractNum>
  <w:abstractNum w:abstractNumId="488" w15:restartNumberingAfterBreak="0">
    <w:nsid w:val="20DD7D9A"/>
    <w:multiLevelType w:val="hybridMultilevel"/>
    <w:tmpl w:val="82847A7A"/>
    <w:lvl w:ilvl="0" w:tplc="348A10FE">
      <w:numFmt w:val="bullet"/>
      <w:lvlText w:val="●"/>
      <w:lvlJc w:val="left"/>
      <w:pPr>
        <w:ind w:left="176" w:hanging="120"/>
      </w:pPr>
      <w:rPr>
        <w:rFonts w:ascii="Times New Roman" w:eastAsia="Times New Roman" w:hAnsi="Times New Roman" w:cs="Times New Roman" w:hint="default"/>
        <w:w w:val="100"/>
        <w:sz w:val="14"/>
        <w:szCs w:val="14"/>
      </w:rPr>
    </w:lvl>
    <w:lvl w:ilvl="1" w:tplc="60E0CD42">
      <w:numFmt w:val="bullet"/>
      <w:lvlText w:val="•"/>
      <w:lvlJc w:val="left"/>
      <w:pPr>
        <w:ind w:left="331" w:hanging="120"/>
      </w:pPr>
      <w:rPr>
        <w:rFonts w:hint="default"/>
      </w:rPr>
    </w:lvl>
    <w:lvl w:ilvl="2" w:tplc="E35CE16C">
      <w:numFmt w:val="bullet"/>
      <w:lvlText w:val="•"/>
      <w:lvlJc w:val="left"/>
      <w:pPr>
        <w:ind w:left="482" w:hanging="120"/>
      </w:pPr>
      <w:rPr>
        <w:rFonts w:hint="default"/>
      </w:rPr>
    </w:lvl>
    <w:lvl w:ilvl="3" w:tplc="6F7204E6">
      <w:numFmt w:val="bullet"/>
      <w:lvlText w:val="•"/>
      <w:lvlJc w:val="left"/>
      <w:pPr>
        <w:ind w:left="633" w:hanging="120"/>
      </w:pPr>
      <w:rPr>
        <w:rFonts w:hint="default"/>
      </w:rPr>
    </w:lvl>
    <w:lvl w:ilvl="4" w:tplc="46F47658">
      <w:numFmt w:val="bullet"/>
      <w:lvlText w:val="•"/>
      <w:lvlJc w:val="left"/>
      <w:pPr>
        <w:ind w:left="784" w:hanging="120"/>
      </w:pPr>
      <w:rPr>
        <w:rFonts w:hint="default"/>
      </w:rPr>
    </w:lvl>
    <w:lvl w:ilvl="5" w:tplc="9942DD62">
      <w:numFmt w:val="bullet"/>
      <w:lvlText w:val="•"/>
      <w:lvlJc w:val="left"/>
      <w:pPr>
        <w:ind w:left="935" w:hanging="120"/>
      </w:pPr>
      <w:rPr>
        <w:rFonts w:hint="default"/>
      </w:rPr>
    </w:lvl>
    <w:lvl w:ilvl="6" w:tplc="A7026BC2">
      <w:numFmt w:val="bullet"/>
      <w:lvlText w:val="•"/>
      <w:lvlJc w:val="left"/>
      <w:pPr>
        <w:ind w:left="1086" w:hanging="120"/>
      </w:pPr>
      <w:rPr>
        <w:rFonts w:hint="default"/>
      </w:rPr>
    </w:lvl>
    <w:lvl w:ilvl="7" w:tplc="56FED752">
      <w:numFmt w:val="bullet"/>
      <w:lvlText w:val="•"/>
      <w:lvlJc w:val="left"/>
      <w:pPr>
        <w:ind w:left="1237" w:hanging="120"/>
      </w:pPr>
      <w:rPr>
        <w:rFonts w:hint="default"/>
      </w:rPr>
    </w:lvl>
    <w:lvl w:ilvl="8" w:tplc="2576976E">
      <w:numFmt w:val="bullet"/>
      <w:lvlText w:val="•"/>
      <w:lvlJc w:val="left"/>
      <w:pPr>
        <w:ind w:left="1388" w:hanging="120"/>
      </w:pPr>
      <w:rPr>
        <w:rFonts w:hint="default"/>
      </w:rPr>
    </w:lvl>
  </w:abstractNum>
  <w:abstractNum w:abstractNumId="489" w15:restartNumberingAfterBreak="0">
    <w:nsid w:val="20EF38F1"/>
    <w:multiLevelType w:val="hybridMultilevel"/>
    <w:tmpl w:val="5A1C7C10"/>
    <w:lvl w:ilvl="0" w:tplc="D8DC2A9E">
      <w:numFmt w:val="bullet"/>
      <w:lvlText w:val="●"/>
      <w:lvlJc w:val="left"/>
      <w:pPr>
        <w:ind w:left="176" w:hanging="120"/>
      </w:pPr>
      <w:rPr>
        <w:rFonts w:ascii="Times New Roman" w:eastAsia="Times New Roman" w:hAnsi="Times New Roman" w:cs="Times New Roman" w:hint="default"/>
        <w:spacing w:val="-8"/>
        <w:w w:val="100"/>
        <w:sz w:val="14"/>
        <w:szCs w:val="14"/>
      </w:rPr>
    </w:lvl>
    <w:lvl w:ilvl="1" w:tplc="43C2CCD4">
      <w:numFmt w:val="bullet"/>
      <w:lvlText w:val="•"/>
      <w:lvlJc w:val="left"/>
      <w:pPr>
        <w:ind w:left="387" w:hanging="120"/>
      </w:pPr>
      <w:rPr>
        <w:rFonts w:hint="default"/>
      </w:rPr>
    </w:lvl>
    <w:lvl w:ilvl="2" w:tplc="8F2C2686">
      <w:numFmt w:val="bullet"/>
      <w:lvlText w:val="•"/>
      <w:lvlJc w:val="left"/>
      <w:pPr>
        <w:ind w:left="595" w:hanging="120"/>
      </w:pPr>
      <w:rPr>
        <w:rFonts w:hint="default"/>
      </w:rPr>
    </w:lvl>
    <w:lvl w:ilvl="3" w:tplc="3C2496AE">
      <w:numFmt w:val="bullet"/>
      <w:lvlText w:val="•"/>
      <w:lvlJc w:val="left"/>
      <w:pPr>
        <w:ind w:left="803" w:hanging="120"/>
      </w:pPr>
      <w:rPr>
        <w:rFonts w:hint="default"/>
      </w:rPr>
    </w:lvl>
    <w:lvl w:ilvl="4" w:tplc="0F62973A">
      <w:numFmt w:val="bullet"/>
      <w:lvlText w:val="•"/>
      <w:lvlJc w:val="left"/>
      <w:pPr>
        <w:ind w:left="1011" w:hanging="120"/>
      </w:pPr>
      <w:rPr>
        <w:rFonts w:hint="default"/>
      </w:rPr>
    </w:lvl>
    <w:lvl w:ilvl="5" w:tplc="072ECF9C">
      <w:numFmt w:val="bullet"/>
      <w:lvlText w:val="•"/>
      <w:lvlJc w:val="left"/>
      <w:pPr>
        <w:ind w:left="1219" w:hanging="120"/>
      </w:pPr>
      <w:rPr>
        <w:rFonts w:hint="default"/>
      </w:rPr>
    </w:lvl>
    <w:lvl w:ilvl="6" w:tplc="4CA4B002">
      <w:numFmt w:val="bullet"/>
      <w:lvlText w:val="•"/>
      <w:lvlJc w:val="left"/>
      <w:pPr>
        <w:ind w:left="1426" w:hanging="120"/>
      </w:pPr>
      <w:rPr>
        <w:rFonts w:hint="default"/>
      </w:rPr>
    </w:lvl>
    <w:lvl w:ilvl="7" w:tplc="D6089164">
      <w:numFmt w:val="bullet"/>
      <w:lvlText w:val="•"/>
      <w:lvlJc w:val="left"/>
      <w:pPr>
        <w:ind w:left="1634" w:hanging="120"/>
      </w:pPr>
      <w:rPr>
        <w:rFonts w:hint="default"/>
      </w:rPr>
    </w:lvl>
    <w:lvl w:ilvl="8" w:tplc="1B5CE294">
      <w:numFmt w:val="bullet"/>
      <w:lvlText w:val="•"/>
      <w:lvlJc w:val="left"/>
      <w:pPr>
        <w:ind w:left="1842" w:hanging="120"/>
      </w:pPr>
      <w:rPr>
        <w:rFonts w:hint="default"/>
      </w:rPr>
    </w:lvl>
  </w:abstractNum>
  <w:abstractNum w:abstractNumId="490" w15:restartNumberingAfterBreak="0">
    <w:nsid w:val="20FF7E45"/>
    <w:multiLevelType w:val="hybridMultilevel"/>
    <w:tmpl w:val="C8FA931A"/>
    <w:lvl w:ilvl="0" w:tplc="ECAE6766">
      <w:numFmt w:val="bullet"/>
      <w:lvlText w:val="●"/>
      <w:lvlJc w:val="left"/>
      <w:pPr>
        <w:ind w:left="175" w:hanging="120"/>
      </w:pPr>
      <w:rPr>
        <w:rFonts w:ascii="Times New Roman" w:eastAsia="Times New Roman" w:hAnsi="Times New Roman" w:cs="Times New Roman" w:hint="default"/>
        <w:spacing w:val="-8"/>
        <w:w w:val="100"/>
        <w:sz w:val="14"/>
        <w:szCs w:val="14"/>
      </w:rPr>
    </w:lvl>
    <w:lvl w:ilvl="1" w:tplc="1ADE1E52">
      <w:numFmt w:val="bullet"/>
      <w:lvlText w:val="•"/>
      <w:lvlJc w:val="left"/>
      <w:pPr>
        <w:ind w:left="455" w:hanging="120"/>
      </w:pPr>
      <w:rPr>
        <w:rFonts w:hint="default"/>
      </w:rPr>
    </w:lvl>
    <w:lvl w:ilvl="2" w:tplc="85E044D2">
      <w:numFmt w:val="bullet"/>
      <w:lvlText w:val="•"/>
      <w:lvlJc w:val="left"/>
      <w:pPr>
        <w:ind w:left="731" w:hanging="120"/>
      </w:pPr>
      <w:rPr>
        <w:rFonts w:hint="default"/>
      </w:rPr>
    </w:lvl>
    <w:lvl w:ilvl="3" w:tplc="9386E258">
      <w:numFmt w:val="bullet"/>
      <w:lvlText w:val="•"/>
      <w:lvlJc w:val="left"/>
      <w:pPr>
        <w:ind w:left="1007" w:hanging="120"/>
      </w:pPr>
      <w:rPr>
        <w:rFonts w:hint="default"/>
      </w:rPr>
    </w:lvl>
    <w:lvl w:ilvl="4" w:tplc="053C27D4">
      <w:numFmt w:val="bullet"/>
      <w:lvlText w:val="•"/>
      <w:lvlJc w:val="left"/>
      <w:pPr>
        <w:ind w:left="1283" w:hanging="120"/>
      </w:pPr>
      <w:rPr>
        <w:rFonts w:hint="default"/>
      </w:rPr>
    </w:lvl>
    <w:lvl w:ilvl="5" w:tplc="71D80042">
      <w:numFmt w:val="bullet"/>
      <w:lvlText w:val="•"/>
      <w:lvlJc w:val="left"/>
      <w:pPr>
        <w:ind w:left="1559" w:hanging="120"/>
      </w:pPr>
      <w:rPr>
        <w:rFonts w:hint="default"/>
      </w:rPr>
    </w:lvl>
    <w:lvl w:ilvl="6" w:tplc="36DAA7BE">
      <w:numFmt w:val="bullet"/>
      <w:lvlText w:val="•"/>
      <w:lvlJc w:val="left"/>
      <w:pPr>
        <w:ind w:left="1835" w:hanging="120"/>
      </w:pPr>
      <w:rPr>
        <w:rFonts w:hint="default"/>
      </w:rPr>
    </w:lvl>
    <w:lvl w:ilvl="7" w:tplc="D5CCB214">
      <w:numFmt w:val="bullet"/>
      <w:lvlText w:val="•"/>
      <w:lvlJc w:val="left"/>
      <w:pPr>
        <w:ind w:left="2111" w:hanging="120"/>
      </w:pPr>
      <w:rPr>
        <w:rFonts w:hint="default"/>
      </w:rPr>
    </w:lvl>
    <w:lvl w:ilvl="8" w:tplc="54989F30">
      <w:numFmt w:val="bullet"/>
      <w:lvlText w:val="•"/>
      <w:lvlJc w:val="left"/>
      <w:pPr>
        <w:ind w:left="2387" w:hanging="120"/>
      </w:pPr>
      <w:rPr>
        <w:rFonts w:hint="default"/>
      </w:rPr>
    </w:lvl>
  </w:abstractNum>
  <w:abstractNum w:abstractNumId="491" w15:restartNumberingAfterBreak="0">
    <w:nsid w:val="210A3DCA"/>
    <w:multiLevelType w:val="hybridMultilevel"/>
    <w:tmpl w:val="839A1A02"/>
    <w:lvl w:ilvl="0" w:tplc="22661AD0">
      <w:numFmt w:val="bullet"/>
      <w:lvlText w:val="●"/>
      <w:lvlJc w:val="left"/>
      <w:pPr>
        <w:ind w:left="175" w:hanging="120"/>
      </w:pPr>
      <w:rPr>
        <w:rFonts w:ascii="Times New Roman" w:eastAsia="Times New Roman" w:hAnsi="Times New Roman" w:cs="Times New Roman" w:hint="default"/>
        <w:spacing w:val="-4"/>
        <w:w w:val="100"/>
        <w:sz w:val="14"/>
        <w:szCs w:val="14"/>
      </w:rPr>
    </w:lvl>
    <w:lvl w:ilvl="1" w:tplc="FC54D9C0">
      <w:numFmt w:val="bullet"/>
      <w:lvlText w:val="•"/>
      <w:lvlJc w:val="left"/>
      <w:pPr>
        <w:ind w:left="416" w:hanging="120"/>
      </w:pPr>
      <w:rPr>
        <w:rFonts w:hint="default"/>
      </w:rPr>
    </w:lvl>
    <w:lvl w:ilvl="2" w:tplc="593234F2">
      <w:numFmt w:val="bullet"/>
      <w:lvlText w:val="•"/>
      <w:lvlJc w:val="left"/>
      <w:pPr>
        <w:ind w:left="652" w:hanging="120"/>
      </w:pPr>
      <w:rPr>
        <w:rFonts w:hint="default"/>
      </w:rPr>
    </w:lvl>
    <w:lvl w:ilvl="3" w:tplc="AF5A7ED2">
      <w:numFmt w:val="bullet"/>
      <w:lvlText w:val="•"/>
      <w:lvlJc w:val="left"/>
      <w:pPr>
        <w:ind w:left="888" w:hanging="120"/>
      </w:pPr>
      <w:rPr>
        <w:rFonts w:hint="default"/>
      </w:rPr>
    </w:lvl>
    <w:lvl w:ilvl="4" w:tplc="A3C8C62E">
      <w:numFmt w:val="bullet"/>
      <w:lvlText w:val="•"/>
      <w:lvlJc w:val="left"/>
      <w:pPr>
        <w:ind w:left="1124" w:hanging="120"/>
      </w:pPr>
      <w:rPr>
        <w:rFonts w:hint="default"/>
      </w:rPr>
    </w:lvl>
    <w:lvl w:ilvl="5" w:tplc="503EF22E">
      <w:numFmt w:val="bullet"/>
      <w:lvlText w:val="•"/>
      <w:lvlJc w:val="left"/>
      <w:pPr>
        <w:ind w:left="1360" w:hanging="120"/>
      </w:pPr>
      <w:rPr>
        <w:rFonts w:hint="default"/>
      </w:rPr>
    </w:lvl>
    <w:lvl w:ilvl="6" w:tplc="8C728BDE">
      <w:numFmt w:val="bullet"/>
      <w:lvlText w:val="•"/>
      <w:lvlJc w:val="left"/>
      <w:pPr>
        <w:ind w:left="1596" w:hanging="120"/>
      </w:pPr>
      <w:rPr>
        <w:rFonts w:hint="default"/>
      </w:rPr>
    </w:lvl>
    <w:lvl w:ilvl="7" w:tplc="57C6D07C">
      <w:numFmt w:val="bullet"/>
      <w:lvlText w:val="•"/>
      <w:lvlJc w:val="left"/>
      <w:pPr>
        <w:ind w:left="1832" w:hanging="120"/>
      </w:pPr>
      <w:rPr>
        <w:rFonts w:hint="default"/>
      </w:rPr>
    </w:lvl>
    <w:lvl w:ilvl="8" w:tplc="A862641A">
      <w:numFmt w:val="bullet"/>
      <w:lvlText w:val="•"/>
      <w:lvlJc w:val="left"/>
      <w:pPr>
        <w:ind w:left="2068" w:hanging="120"/>
      </w:pPr>
      <w:rPr>
        <w:rFonts w:hint="default"/>
      </w:rPr>
    </w:lvl>
  </w:abstractNum>
  <w:abstractNum w:abstractNumId="492" w15:restartNumberingAfterBreak="0">
    <w:nsid w:val="21160441"/>
    <w:multiLevelType w:val="hybridMultilevel"/>
    <w:tmpl w:val="E654B68A"/>
    <w:lvl w:ilvl="0" w:tplc="5950E5A6">
      <w:numFmt w:val="bullet"/>
      <w:lvlText w:val="●"/>
      <w:lvlJc w:val="left"/>
      <w:pPr>
        <w:ind w:left="175" w:hanging="120"/>
      </w:pPr>
      <w:rPr>
        <w:rFonts w:ascii="Times New Roman" w:eastAsia="Times New Roman" w:hAnsi="Times New Roman" w:cs="Times New Roman" w:hint="default"/>
        <w:spacing w:val="-8"/>
        <w:w w:val="100"/>
        <w:sz w:val="14"/>
        <w:szCs w:val="14"/>
      </w:rPr>
    </w:lvl>
    <w:lvl w:ilvl="1" w:tplc="99302D7E">
      <w:numFmt w:val="bullet"/>
      <w:lvlText w:val="•"/>
      <w:lvlJc w:val="left"/>
      <w:pPr>
        <w:ind w:left="455" w:hanging="120"/>
      </w:pPr>
      <w:rPr>
        <w:rFonts w:hint="default"/>
      </w:rPr>
    </w:lvl>
    <w:lvl w:ilvl="2" w:tplc="C0E0F8BE">
      <w:numFmt w:val="bullet"/>
      <w:lvlText w:val="•"/>
      <w:lvlJc w:val="left"/>
      <w:pPr>
        <w:ind w:left="731" w:hanging="120"/>
      </w:pPr>
      <w:rPr>
        <w:rFonts w:hint="default"/>
      </w:rPr>
    </w:lvl>
    <w:lvl w:ilvl="3" w:tplc="26DAD410">
      <w:numFmt w:val="bullet"/>
      <w:lvlText w:val="•"/>
      <w:lvlJc w:val="left"/>
      <w:pPr>
        <w:ind w:left="1007" w:hanging="120"/>
      </w:pPr>
      <w:rPr>
        <w:rFonts w:hint="default"/>
      </w:rPr>
    </w:lvl>
    <w:lvl w:ilvl="4" w:tplc="02EEDBE0">
      <w:numFmt w:val="bullet"/>
      <w:lvlText w:val="•"/>
      <w:lvlJc w:val="left"/>
      <w:pPr>
        <w:ind w:left="1283" w:hanging="120"/>
      </w:pPr>
      <w:rPr>
        <w:rFonts w:hint="default"/>
      </w:rPr>
    </w:lvl>
    <w:lvl w:ilvl="5" w:tplc="C9D8088E">
      <w:numFmt w:val="bullet"/>
      <w:lvlText w:val="•"/>
      <w:lvlJc w:val="left"/>
      <w:pPr>
        <w:ind w:left="1559" w:hanging="120"/>
      </w:pPr>
      <w:rPr>
        <w:rFonts w:hint="default"/>
      </w:rPr>
    </w:lvl>
    <w:lvl w:ilvl="6" w:tplc="A0403E5C">
      <w:numFmt w:val="bullet"/>
      <w:lvlText w:val="•"/>
      <w:lvlJc w:val="left"/>
      <w:pPr>
        <w:ind w:left="1835" w:hanging="120"/>
      </w:pPr>
      <w:rPr>
        <w:rFonts w:hint="default"/>
      </w:rPr>
    </w:lvl>
    <w:lvl w:ilvl="7" w:tplc="B3E838EC">
      <w:numFmt w:val="bullet"/>
      <w:lvlText w:val="•"/>
      <w:lvlJc w:val="left"/>
      <w:pPr>
        <w:ind w:left="2111" w:hanging="120"/>
      </w:pPr>
      <w:rPr>
        <w:rFonts w:hint="default"/>
      </w:rPr>
    </w:lvl>
    <w:lvl w:ilvl="8" w:tplc="25B29D72">
      <w:numFmt w:val="bullet"/>
      <w:lvlText w:val="•"/>
      <w:lvlJc w:val="left"/>
      <w:pPr>
        <w:ind w:left="2387" w:hanging="120"/>
      </w:pPr>
      <w:rPr>
        <w:rFonts w:hint="default"/>
      </w:rPr>
    </w:lvl>
  </w:abstractNum>
  <w:abstractNum w:abstractNumId="493" w15:restartNumberingAfterBreak="0">
    <w:nsid w:val="211C5FCF"/>
    <w:multiLevelType w:val="hybridMultilevel"/>
    <w:tmpl w:val="AD6470EE"/>
    <w:lvl w:ilvl="0" w:tplc="DB1098AC">
      <w:numFmt w:val="bullet"/>
      <w:lvlText w:val="●"/>
      <w:lvlJc w:val="left"/>
      <w:pPr>
        <w:ind w:left="175" w:hanging="120"/>
      </w:pPr>
      <w:rPr>
        <w:rFonts w:ascii="Times New Roman" w:eastAsia="Times New Roman" w:hAnsi="Times New Roman" w:cs="Times New Roman" w:hint="default"/>
        <w:spacing w:val="-5"/>
        <w:w w:val="100"/>
        <w:sz w:val="14"/>
        <w:szCs w:val="14"/>
      </w:rPr>
    </w:lvl>
    <w:lvl w:ilvl="1" w:tplc="7224592C">
      <w:numFmt w:val="bullet"/>
      <w:lvlText w:val="•"/>
      <w:lvlJc w:val="left"/>
      <w:pPr>
        <w:ind w:left="416" w:hanging="120"/>
      </w:pPr>
      <w:rPr>
        <w:rFonts w:hint="default"/>
      </w:rPr>
    </w:lvl>
    <w:lvl w:ilvl="2" w:tplc="77F433D8">
      <w:numFmt w:val="bullet"/>
      <w:lvlText w:val="•"/>
      <w:lvlJc w:val="left"/>
      <w:pPr>
        <w:ind w:left="652" w:hanging="120"/>
      </w:pPr>
      <w:rPr>
        <w:rFonts w:hint="default"/>
      </w:rPr>
    </w:lvl>
    <w:lvl w:ilvl="3" w:tplc="2EA6DFA2">
      <w:numFmt w:val="bullet"/>
      <w:lvlText w:val="•"/>
      <w:lvlJc w:val="left"/>
      <w:pPr>
        <w:ind w:left="888" w:hanging="120"/>
      </w:pPr>
      <w:rPr>
        <w:rFonts w:hint="default"/>
      </w:rPr>
    </w:lvl>
    <w:lvl w:ilvl="4" w:tplc="E3A83F6E">
      <w:numFmt w:val="bullet"/>
      <w:lvlText w:val="•"/>
      <w:lvlJc w:val="left"/>
      <w:pPr>
        <w:ind w:left="1124" w:hanging="120"/>
      </w:pPr>
      <w:rPr>
        <w:rFonts w:hint="default"/>
      </w:rPr>
    </w:lvl>
    <w:lvl w:ilvl="5" w:tplc="DC924FCC">
      <w:numFmt w:val="bullet"/>
      <w:lvlText w:val="•"/>
      <w:lvlJc w:val="left"/>
      <w:pPr>
        <w:ind w:left="1361" w:hanging="120"/>
      </w:pPr>
      <w:rPr>
        <w:rFonts w:hint="default"/>
      </w:rPr>
    </w:lvl>
    <w:lvl w:ilvl="6" w:tplc="A97CA1BE">
      <w:numFmt w:val="bullet"/>
      <w:lvlText w:val="•"/>
      <w:lvlJc w:val="left"/>
      <w:pPr>
        <w:ind w:left="1597" w:hanging="120"/>
      </w:pPr>
      <w:rPr>
        <w:rFonts w:hint="default"/>
      </w:rPr>
    </w:lvl>
    <w:lvl w:ilvl="7" w:tplc="9E360FBE">
      <w:numFmt w:val="bullet"/>
      <w:lvlText w:val="•"/>
      <w:lvlJc w:val="left"/>
      <w:pPr>
        <w:ind w:left="1833" w:hanging="120"/>
      </w:pPr>
      <w:rPr>
        <w:rFonts w:hint="default"/>
      </w:rPr>
    </w:lvl>
    <w:lvl w:ilvl="8" w:tplc="28802D78">
      <w:numFmt w:val="bullet"/>
      <w:lvlText w:val="•"/>
      <w:lvlJc w:val="left"/>
      <w:pPr>
        <w:ind w:left="2069" w:hanging="120"/>
      </w:pPr>
      <w:rPr>
        <w:rFonts w:hint="default"/>
      </w:rPr>
    </w:lvl>
  </w:abstractNum>
  <w:abstractNum w:abstractNumId="494" w15:restartNumberingAfterBreak="0">
    <w:nsid w:val="21464365"/>
    <w:multiLevelType w:val="hybridMultilevel"/>
    <w:tmpl w:val="9A04F026"/>
    <w:lvl w:ilvl="0" w:tplc="7DCA39A0">
      <w:numFmt w:val="bullet"/>
      <w:lvlText w:val="●"/>
      <w:lvlJc w:val="left"/>
      <w:pPr>
        <w:ind w:left="176" w:hanging="120"/>
      </w:pPr>
      <w:rPr>
        <w:rFonts w:ascii="Times New Roman" w:eastAsia="Times New Roman" w:hAnsi="Times New Roman" w:cs="Times New Roman" w:hint="default"/>
        <w:spacing w:val="-9"/>
        <w:w w:val="100"/>
        <w:sz w:val="14"/>
        <w:szCs w:val="14"/>
      </w:rPr>
    </w:lvl>
    <w:lvl w:ilvl="1" w:tplc="1E38B4E6">
      <w:numFmt w:val="bullet"/>
      <w:lvlText w:val="•"/>
      <w:lvlJc w:val="left"/>
      <w:pPr>
        <w:ind w:left="331" w:hanging="120"/>
      </w:pPr>
      <w:rPr>
        <w:rFonts w:hint="default"/>
      </w:rPr>
    </w:lvl>
    <w:lvl w:ilvl="2" w:tplc="6B9009E8">
      <w:numFmt w:val="bullet"/>
      <w:lvlText w:val="•"/>
      <w:lvlJc w:val="left"/>
      <w:pPr>
        <w:ind w:left="482" w:hanging="120"/>
      </w:pPr>
      <w:rPr>
        <w:rFonts w:hint="default"/>
      </w:rPr>
    </w:lvl>
    <w:lvl w:ilvl="3" w:tplc="57666B0C">
      <w:numFmt w:val="bullet"/>
      <w:lvlText w:val="•"/>
      <w:lvlJc w:val="left"/>
      <w:pPr>
        <w:ind w:left="633" w:hanging="120"/>
      </w:pPr>
      <w:rPr>
        <w:rFonts w:hint="default"/>
      </w:rPr>
    </w:lvl>
    <w:lvl w:ilvl="4" w:tplc="04A459C0">
      <w:numFmt w:val="bullet"/>
      <w:lvlText w:val="•"/>
      <w:lvlJc w:val="left"/>
      <w:pPr>
        <w:ind w:left="784" w:hanging="120"/>
      </w:pPr>
      <w:rPr>
        <w:rFonts w:hint="default"/>
      </w:rPr>
    </w:lvl>
    <w:lvl w:ilvl="5" w:tplc="99B06284">
      <w:numFmt w:val="bullet"/>
      <w:lvlText w:val="•"/>
      <w:lvlJc w:val="left"/>
      <w:pPr>
        <w:ind w:left="935" w:hanging="120"/>
      </w:pPr>
      <w:rPr>
        <w:rFonts w:hint="default"/>
      </w:rPr>
    </w:lvl>
    <w:lvl w:ilvl="6" w:tplc="DB34FE08">
      <w:numFmt w:val="bullet"/>
      <w:lvlText w:val="•"/>
      <w:lvlJc w:val="left"/>
      <w:pPr>
        <w:ind w:left="1086" w:hanging="120"/>
      </w:pPr>
      <w:rPr>
        <w:rFonts w:hint="default"/>
      </w:rPr>
    </w:lvl>
    <w:lvl w:ilvl="7" w:tplc="4530C298">
      <w:numFmt w:val="bullet"/>
      <w:lvlText w:val="•"/>
      <w:lvlJc w:val="left"/>
      <w:pPr>
        <w:ind w:left="1237" w:hanging="120"/>
      </w:pPr>
      <w:rPr>
        <w:rFonts w:hint="default"/>
      </w:rPr>
    </w:lvl>
    <w:lvl w:ilvl="8" w:tplc="F5123C10">
      <w:numFmt w:val="bullet"/>
      <w:lvlText w:val="•"/>
      <w:lvlJc w:val="left"/>
      <w:pPr>
        <w:ind w:left="1388" w:hanging="120"/>
      </w:pPr>
      <w:rPr>
        <w:rFonts w:hint="default"/>
      </w:rPr>
    </w:lvl>
  </w:abstractNum>
  <w:abstractNum w:abstractNumId="495" w15:restartNumberingAfterBreak="0">
    <w:nsid w:val="214D45B6"/>
    <w:multiLevelType w:val="hybridMultilevel"/>
    <w:tmpl w:val="35788388"/>
    <w:lvl w:ilvl="0" w:tplc="7CF67BC2">
      <w:numFmt w:val="bullet"/>
      <w:lvlText w:val="●"/>
      <w:lvlJc w:val="left"/>
      <w:pPr>
        <w:ind w:left="176" w:hanging="120"/>
      </w:pPr>
      <w:rPr>
        <w:rFonts w:ascii="Times New Roman" w:eastAsia="Times New Roman" w:hAnsi="Times New Roman" w:cs="Times New Roman" w:hint="default"/>
        <w:spacing w:val="-17"/>
        <w:w w:val="100"/>
        <w:sz w:val="14"/>
        <w:szCs w:val="14"/>
      </w:rPr>
    </w:lvl>
    <w:lvl w:ilvl="1" w:tplc="4B546576">
      <w:numFmt w:val="bullet"/>
      <w:lvlText w:val="•"/>
      <w:lvlJc w:val="left"/>
      <w:pPr>
        <w:ind w:left="331" w:hanging="120"/>
      </w:pPr>
      <w:rPr>
        <w:rFonts w:hint="default"/>
      </w:rPr>
    </w:lvl>
    <w:lvl w:ilvl="2" w:tplc="C98446BA">
      <w:numFmt w:val="bullet"/>
      <w:lvlText w:val="•"/>
      <w:lvlJc w:val="left"/>
      <w:pPr>
        <w:ind w:left="482" w:hanging="120"/>
      </w:pPr>
      <w:rPr>
        <w:rFonts w:hint="default"/>
      </w:rPr>
    </w:lvl>
    <w:lvl w:ilvl="3" w:tplc="A7FC0C2E">
      <w:numFmt w:val="bullet"/>
      <w:lvlText w:val="•"/>
      <w:lvlJc w:val="left"/>
      <w:pPr>
        <w:ind w:left="633" w:hanging="120"/>
      </w:pPr>
      <w:rPr>
        <w:rFonts w:hint="default"/>
      </w:rPr>
    </w:lvl>
    <w:lvl w:ilvl="4" w:tplc="7F102B42">
      <w:numFmt w:val="bullet"/>
      <w:lvlText w:val="•"/>
      <w:lvlJc w:val="left"/>
      <w:pPr>
        <w:ind w:left="784" w:hanging="120"/>
      </w:pPr>
      <w:rPr>
        <w:rFonts w:hint="default"/>
      </w:rPr>
    </w:lvl>
    <w:lvl w:ilvl="5" w:tplc="E1504E80">
      <w:numFmt w:val="bullet"/>
      <w:lvlText w:val="•"/>
      <w:lvlJc w:val="left"/>
      <w:pPr>
        <w:ind w:left="935" w:hanging="120"/>
      </w:pPr>
      <w:rPr>
        <w:rFonts w:hint="default"/>
      </w:rPr>
    </w:lvl>
    <w:lvl w:ilvl="6" w:tplc="D696B89C">
      <w:numFmt w:val="bullet"/>
      <w:lvlText w:val="•"/>
      <w:lvlJc w:val="left"/>
      <w:pPr>
        <w:ind w:left="1086" w:hanging="120"/>
      </w:pPr>
      <w:rPr>
        <w:rFonts w:hint="default"/>
      </w:rPr>
    </w:lvl>
    <w:lvl w:ilvl="7" w:tplc="B650A1AC">
      <w:numFmt w:val="bullet"/>
      <w:lvlText w:val="•"/>
      <w:lvlJc w:val="left"/>
      <w:pPr>
        <w:ind w:left="1237" w:hanging="120"/>
      </w:pPr>
      <w:rPr>
        <w:rFonts w:hint="default"/>
      </w:rPr>
    </w:lvl>
    <w:lvl w:ilvl="8" w:tplc="BBC2A07C">
      <w:numFmt w:val="bullet"/>
      <w:lvlText w:val="•"/>
      <w:lvlJc w:val="left"/>
      <w:pPr>
        <w:ind w:left="1388" w:hanging="120"/>
      </w:pPr>
      <w:rPr>
        <w:rFonts w:hint="default"/>
      </w:rPr>
    </w:lvl>
  </w:abstractNum>
  <w:abstractNum w:abstractNumId="496" w15:restartNumberingAfterBreak="0">
    <w:nsid w:val="21784221"/>
    <w:multiLevelType w:val="hybridMultilevel"/>
    <w:tmpl w:val="6052A658"/>
    <w:lvl w:ilvl="0" w:tplc="2ED403A2">
      <w:numFmt w:val="bullet"/>
      <w:lvlText w:val="●"/>
      <w:lvlJc w:val="left"/>
      <w:pPr>
        <w:ind w:left="175" w:hanging="120"/>
      </w:pPr>
      <w:rPr>
        <w:rFonts w:ascii="Times New Roman" w:eastAsia="Times New Roman" w:hAnsi="Times New Roman" w:cs="Times New Roman" w:hint="default"/>
        <w:spacing w:val="-6"/>
        <w:w w:val="100"/>
        <w:sz w:val="14"/>
        <w:szCs w:val="14"/>
      </w:rPr>
    </w:lvl>
    <w:lvl w:ilvl="1" w:tplc="991A2644">
      <w:numFmt w:val="bullet"/>
      <w:lvlText w:val="•"/>
      <w:lvlJc w:val="left"/>
      <w:pPr>
        <w:ind w:left="416" w:hanging="120"/>
      </w:pPr>
      <w:rPr>
        <w:rFonts w:hint="default"/>
      </w:rPr>
    </w:lvl>
    <w:lvl w:ilvl="2" w:tplc="40FC7D40">
      <w:numFmt w:val="bullet"/>
      <w:lvlText w:val="•"/>
      <w:lvlJc w:val="left"/>
      <w:pPr>
        <w:ind w:left="652" w:hanging="120"/>
      </w:pPr>
      <w:rPr>
        <w:rFonts w:hint="default"/>
      </w:rPr>
    </w:lvl>
    <w:lvl w:ilvl="3" w:tplc="976C8E54">
      <w:numFmt w:val="bullet"/>
      <w:lvlText w:val="•"/>
      <w:lvlJc w:val="left"/>
      <w:pPr>
        <w:ind w:left="888" w:hanging="120"/>
      </w:pPr>
      <w:rPr>
        <w:rFonts w:hint="default"/>
      </w:rPr>
    </w:lvl>
    <w:lvl w:ilvl="4" w:tplc="B844AE06">
      <w:numFmt w:val="bullet"/>
      <w:lvlText w:val="•"/>
      <w:lvlJc w:val="left"/>
      <w:pPr>
        <w:ind w:left="1124" w:hanging="120"/>
      </w:pPr>
      <w:rPr>
        <w:rFonts w:hint="default"/>
      </w:rPr>
    </w:lvl>
    <w:lvl w:ilvl="5" w:tplc="C736D902">
      <w:numFmt w:val="bullet"/>
      <w:lvlText w:val="•"/>
      <w:lvlJc w:val="left"/>
      <w:pPr>
        <w:ind w:left="1360" w:hanging="120"/>
      </w:pPr>
      <w:rPr>
        <w:rFonts w:hint="default"/>
      </w:rPr>
    </w:lvl>
    <w:lvl w:ilvl="6" w:tplc="C6A88CE8">
      <w:numFmt w:val="bullet"/>
      <w:lvlText w:val="•"/>
      <w:lvlJc w:val="left"/>
      <w:pPr>
        <w:ind w:left="1596" w:hanging="120"/>
      </w:pPr>
      <w:rPr>
        <w:rFonts w:hint="default"/>
      </w:rPr>
    </w:lvl>
    <w:lvl w:ilvl="7" w:tplc="3A089090">
      <w:numFmt w:val="bullet"/>
      <w:lvlText w:val="•"/>
      <w:lvlJc w:val="left"/>
      <w:pPr>
        <w:ind w:left="1832" w:hanging="120"/>
      </w:pPr>
      <w:rPr>
        <w:rFonts w:hint="default"/>
      </w:rPr>
    </w:lvl>
    <w:lvl w:ilvl="8" w:tplc="7524599C">
      <w:numFmt w:val="bullet"/>
      <w:lvlText w:val="•"/>
      <w:lvlJc w:val="left"/>
      <w:pPr>
        <w:ind w:left="2068" w:hanging="120"/>
      </w:pPr>
      <w:rPr>
        <w:rFonts w:hint="default"/>
      </w:rPr>
    </w:lvl>
  </w:abstractNum>
  <w:abstractNum w:abstractNumId="497" w15:restartNumberingAfterBreak="0">
    <w:nsid w:val="217F378C"/>
    <w:multiLevelType w:val="hybridMultilevel"/>
    <w:tmpl w:val="81004E26"/>
    <w:lvl w:ilvl="0" w:tplc="7FC62FE0">
      <w:numFmt w:val="bullet"/>
      <w:lvlText w:val="●"/>
      <w:lvlJc w:val="left"/>
      <w:pPr>
        <w:ind w:left="176" w:hanging="120"/>
      </w:pPr>
      <w:rPr>
        <w:rFonts w:ascii="Times New Roman" w:eastAsia="Times New Roman" w:hAnsi="Times New Roman" w:cs="Times New Roman" w:hint="default"/>
        <w:spacing w:val="-3"/>
        <w:w w:val="100"/>
        <w:sz w:val="14"/>
        <w:szCs w:val="14"/>
      </w:rPr>
    </w:lvl>
    <w:lvl w:ilvl="1" w:tplc="2018B6CE">
      <w:numFmt w:val="bullet"/>
      <w:lvlText w:val="•"/>
      <w:lvlJc w:val="left"/>
      <w:pPr>
        <w:ind w:left="387" w:hanging="120"/>
      </w:pPr>
      <w:rPr>
        <w:rFonts w:hint="default"/>
      </w:rPr>
    </w:lvl>
    <w:lvl w:ilvl="2" w:tplc="A7DE5880">
      <w:numFmt w:val="bullet"/>
      <w:lvlText w:val="•"/>
      <w:lvlJc w:val="left"/>
      <w:pPr>
        <w:ind w:left="595" w:hanging="120"/>
      </w:pPr>
      <w:rPr>
        <w:rFonts w:hint="default"/>
      </w:rPr>
    </w:lvl>
    <w:lvl w:ilvl="3" w:tplc="B2D8A6AE">
      <w:numFmt w:val="bullet"/>
      <w:lvlText w:val="•"/>
      <w:lvlJc w:val="left"/>
      <w:pPr>
        <w:ind w:left="803" w:hanging="120"/>
      </w:pPr>
      <w:rPr>
        <w:rFonts w:hint="default"/>
      </w:rPr>
    </w:lvl>
    <w:lvl w:ilvl="4" w:tplc="0174FDCC">
      <w:numFmt w:val="bullet"/>
      <w:lvlText w:val="•"/>
      <w:lvlJc w:val="left"/>
      <w:pPr>
        <w:ind w:left="1011" w:hanging="120"/>
      </w:pPr>
      <w:rPr>
        <w:rFonts w:hint="default"/>
      </w:rPr>
    </w:lvl>
    <w:lvl w:ilvl="5" w:tplc="0B32F64A">
      <w:numFmt w:val="bullet"/>
      <w:lvlText w:val="•"/>
      <w:lvlJc w:val="left"/>
      <w:pPr>
        <w:ind w:left="1219" w:hanging="120"/>
      </w:pPr>
      <w:rPr>
        <w:rFonts w:hint="default"/>
      </w:rPr>
    </w:lvl>
    <w:lvl w:ilvl="6" w:tplc="F88CAD02">
      <w:numFmt w:val="bullet"/>
      <w:lvlText w:val="•"/>
      <w:lvlJc w:val="left"/>
      <w:pPr>
        <w:ind w:left="1426" w:hanging="120"/>
      </w:pPr>
      <w:rPr>
        <w:rFonts w:hint="default"/>
      </w:rPr>
    </w:lvl>
    <w:lvl w:ilvl="7" w:tplc="ACD0395C">
      <w:numFmt w:val="bullet"/>
      <w:lvlText w:val="•"/>
      <w:lvlJc w:val="left"/>
      <w:pPr>
        <w:ind w:left="1634" w:hanging="120"/>
      </w:pPr>
      <w:rPr>
        <w:rFonts w:hint="default"/>
      </w:rPr>
    </w:lvl>
    <w:lvl w:ilvl="8" w:tplc="F83A822E">
      <w:numFmt w:val="bullet"/>
      <w:lvlText w:val="•"/>
      <w:lvlJc w:val="left"/>
      <w:pPr>
        <w:ind w:left="1842" w:hanging="120"/>
      </w:pPr>
      <w:rPr>
        <w:rFonts w:hint="default"/>
      </w:rPr>
    </w:lvl>
  </w:abstractNum>
  <w:abstractNum w:abstractNumId="498" w15:restartNumberingAfterBreak="0">
    <w:nsid w:val="218344B1"/>
    <w:multiLevelType w:val="hybridMultilevel"/>
    <w:tmpl w:val="FE76A89E"/>
    <w:lvl w:ilvl="0" w:tplc="263AE3EA">
      <w:numFmt w:val="bullet"/>
      <w:lvlText w:val="●"/>
      <w:lvlJc w:val="left"/>
      <w:pPr>
        <w:ind w:left="176" w:hanging="120"/>
      </w:pPr>
      <w:rPr>
        <w:rFonts w:ascii="Times New Roman" w:eastAsia="Times New Roman" w:hAnsi="Times New Roman" w:cs="Times New Roman" w:hint="default"/>
        <w:spacing w:val="-13"/>
        <w:w w:val="100"/>
        <w:sz w:val="14"/>
        <w:szCs w:val="14"/>
      </w:rPr>
    </w:lvl>
    <w:lvl w:ilvl="1" w:tplc="1E5ABAC4">
      <w:numFmt w:val="bullet"/>
      <w:lvlText w:val="•"/>
      <w:lvlJc w:val="left"/>
      <w:pPr>
        <w:ind w:left="331" w:hanging="120"/>
      </w:pPr>
      <w:rPr>
        <w:rFonts w:hint="default"/>
      </w:rPr>
    </w:lvl>
    <w:lvl w:ilvl="2" w:tplc="78D2B1E6">
      <w:numFmt w:val="bullet"/>
      <w:lvlText w:val="•"/>
      <w:lvlJc w:val="left"/>
      <w:pPr>
        <w:ind w:left="482" w:hanging="120"/>
      </w:pPr>
      <w:rPr>
        <w:rFonts w:hint="default"/>
      </w:rPr>
    </w:lvl>
    <w:lvl w:ilvl="3" w:tplc="4A003748">
      <w:numFmt w:val="bullet"/>
      <w:lvlText w:val="•"/>
      <w:lvlJc w:val="left"/>
      <w:pPr>
        <w:ind w:left="633" w:hanging="120"/>
      </w:pPr>
      <w:rPr>
        <w:rFonts w:hint="default"/>
      </w:rPr>
    </w:lvl>
    <w:lvl w:ilvl="4" w:tplc="146CC424">
      <w:numFmt w:val="bullet"/>
      <w:lvlText w:val="•"/>
      <w:lvlJc w:val="left"/>
      <w:pPr>
        <w:ind w:left="784" w:hanging="120"/>
      </w:pPr>
      <w:rPr>
        <w:rFonts w:hint="default"/>
      </w:rPr>
    </w:lvl>
    <w:lvl w:ilvl="5" w:tplc="185CE3C2">
      <w:numFmt w:val="bullet"/>
      <w:lvlText w:val="•"/>
      <w:lvlJc w:val="left"/>
      <w:pPr>
        <w:ind w:left="935" w:hanging="120"/>
      </w:pPr>
      <w:rPr>
        <w:rFonts w:hint="default"/>
      </w:rPr>
    </w:lvl>
    <w:lvl w:ilvl="6" w:tplc="26BA2D16">
      <w:numFmt w:val="bullet"/>
      <w:lvlText w:val="•"/>
      <w:lvlJc w:val="left"/>
      <w:pPr>
        <w:ind w:left="1086" w:hanging="120"/>
      </w:pPr>
      <w:rPr>
        <w:rFonts w:hint="default"/>
      </w:rPr>
    </w:lvl>
    <w:lvl w:ilvl="7" w:tplc="0300764E">
      <w:numFmt w:val="bullet"/>
      <w:lvlText w:val="•"/>
      <w:lvlJc w:val="left"/>
      <w:pPr>
        <w:ind w:left="1237" w:hanging="120"/>
      </w:pPr>
      <w:rPr>
        <w:rFonts w:hint="default"/>
      </w:rPr>
    </w:lvl>
    <w:lvl w:ilvl="8" w:tplc="0B8A2586">
      <w:numFmt w:val="bullet"/>
      <w:lvlText w:val="•"/>
      <w:lvlJc w:val="left"/>
      <w:pPr>
        <w:ind w:left="1388" w:hanging="120"/>
      </w:pPr>
      <w:rPr>
        <w:rFonts w:hint="default"/>
      </w:rPr>
    </w:lvl>
  </w:abstractNum>
  <w:abstractNum w:abstractNumId="499" w15:restartNumberingAfterBreak="0">
    <w:nsid w:val="218C2FE9"/>
    <w:multiLevelType w:val="hybridMultilevel"/>
    <w:tmpl w:val="8D069958"/>
    <w:lvl w:ilvl="0" w:tplc="51F6B340">
      <w:numFmt w:val="bullet"/>
      <w:lvlText w:val="●"/>
      <w:lvlJc w:val="left"/>
      <w:pPr>
        <w:ind w:left="176" w:hanging="120"/>
      </w:pPr>
      <w:rPr>
        <w:rFonts w:ascii="Times New Roman" w:eastAsia="Times New Roman" w:hAnsi="Times New Roman" w:cs="Times New Roman" w:hint="default"/>
        <w:spacing w:val="-7"/>
        <w:w w:val="100"/>
        <w:sz w:val="14"/>
        <w:szCs w:val="14"/>
      </w:rPr>
    </w:lvl>
    <w:lvl w:ilvl="1" w:tplc="1D466CB2">
      <w:numFmt w:val="bullet"/>
      <w:lvlText w:val="•"/>
      <w:lvlJc w:val="left"/>
      <w:pPr>
        <w:ind w:left="387" w:hanging="120"/>
      </w:pPr>
      <w:rPr>
        <w:rFonts w:hint="default"/>
      </w:rPr>
    </w:lvl>
    <w:lvl w:ilvl="2" w:tplc="5F220D32">
      <w:numFmt w:val="bullet"/>
      <w:lvlText w:val="•"/>
      <w:lvlJc w:val="left"/>
      <w:pPr>
        <w:ind w:left="595" w:hanging="120"/>
      </w:pPr>
      <w:rPr>
        <w:rFonts w:hint="default"/>
      </w:rPr>
    </w:lvl>
    <w:lvl w:ilvl="3" w:tplc="83C8EF92">
      <w:numFmt w:val="bullet"/>
      <w:lvlText w:val="•"/>
      <w:lvlJc w:val="left"/>
      <w:pPr>
        <w:ind w:left="803" w:hanging="120"/>
      </w:pPr>
      <w:rPr>
        <w:rFonts w:hint="default"/>
      </w:rPr>
    </w:lvl>
    <w:lvl w:ilvl="4" w:tplc="652A8DE8">
      <w:numFmt w:val="bullet"/>
      <w:lvlText w:val="•"/>
      <w:lvlJc w:val="left"/>
      <w:pPr>
        <w:ind w:left="1011" w:hanging="120"/>
      </w:pPr>
      <w:rPr>
        <w:rFonts w:hint="default"/>
      </w:rPr>
    </w:lvl>
    <w:lvl w:ilvl="5" w:tplc="9788A420">
      <w:numFmt w:val="bullet"/>
      <w:lvlText w:val="•"/>
      <w:lvlJc w:val="left"/>
      <w:pPr>
        <w:ind w:left="1219" w:hanging="120"/>
      </w:pPr>
      <w:rPr>
        <w:rFonts w:hint="default"/>
      </w:rPr>
    </w:lvl>
    <w:lvl w:ilvl="6" w:tplc="E92A819E">
      <w:numFmt w:val="bullet"/>
      <w:lvlText w:val="•"/>
      <w:lvlJc w:val="left"/>
      <w:pPr>
        <w:ind w:left="1426" w:hanging="120"/>
      </w:pPr>
      <w:rPr>
        <w:rFonts w:hint="default"/>
      </w:rPr>
    </w:lvl>
    <w:lvl w:ilvl="7" w:tplc="FE3E564E">
      <w:numFmt w:val="bullet"/>
      <w:lvlText w:val="•"/>
      <w:lvlJc w:val="left"/>
      <w:pPr>
        <w:ind w:left="1634" w:hanging="120"/>
      </w:pPr>
      <w:rPr>
        <w:rFonts w:hint="default"/>
      </w:rPr>
    </w:lvl>
    <w:lvl w:ilvl="8" w:tplc="3E80072A">
      <w:numFmt w:val="bullet"/>
      <w:lvlText w:val="•"/>
      <w:lvlJc w:val="left"/>
      <w:pPr>
        <w:ind w:left="1842" w:hanging="120"/>
      </w:pPr>
      <w:rPr>
        <w:rFonts w:hint="default"/>
      </w:rPr>
    </w:lvl>
  </w:abstractNum>
  <w:abstractNum w:abstractNumId="500" w15:restartNumberingAfterBreak="0">
    <w:nsid w:val="21905928"/>
    <w:multiLevelType w:val="hybridMultilevel"/>
    <w:tmpl w:val="38C07F22"/>
    <w:lvl w:ilvl="0" w:tplc="DE781C76">
      <w:numFmt w:val="bullet"/>
      <w:lvlText w:val="●"/>
      <w:lvlJc w:val="left"/>
      <w:pPr>
        <w:ind w:left="176" w:hanging="120"/>
      </w:pPr>
      <w:rPr>
        <w:rFonts w:ascii="Times New Roman" w:eastAsia="Times New Roman" w:hAnsi="Times New Roman" w:cs="Times New Roman" w:hint="default"/>
        <w:spacing w:val="-9"/>
        <w:w w:val="100"/>
        <w:sz w:val="14"/>
        <w:szCs w:val="14"/>
      </w:rPr>
    </w:lvl>
    <w:lvl w:ilvl="1" w:tplc="5630C004">
      <w:numFmt w:val="bullet"/>
      <w:lvlText w:val="•"/>
      <w:lvlJc w:val="left"/>
      <w:pPr>
        <w:ind w:left="387" w:hanging="120"/>
      </w:pPr>
      <w:rPr>
        <w:rFonts w:hint="default"/>
      </w:rPr>
    </w:lvl>
    <w:lvl w:ilvl="2" w:tplc="11DEED6C">
      <w:numFmt w:val="bullet"/>
      <w:lvlText w:val="•"/>
      <w:lvlJc w:val="left"/>
      <w:pPr>
        <w:ind w:left="595" w:hanging="120"/>
      </w:pPr>
      <w:rPr>
        <w:rFonts w:hint="default"/>
      </w:rPr>
    </w:lvl>
    <w:lvl w:ilvl="3" w:tplc="D9E6F5DC">
      <w:numFmt w:val="bullet"/>
      <w:lvlText w:val="•"/>
      <w:lvlJc w:val="left"/>
      <w:pPr>
        <w:ind w:left="803" w:hanging="120"/>
      </w:pPr>
      <w:rPr>
        <w:rFonts w:hint="default"/>
      </w:rPr>
    </w:lvl>
    <w:lvl w:ilvl="4" w:tplc="BD70EB7C">
      <w:numFmt w:val="bullet"/>
      <w:lvlText w:val="•"/>
      <w:lvlJc w:val="left"/>
      <w:pPr>
        <w:ind w:left="1011" w:hanging="120"/>
      </w:pPr>
      <w:rPr>
        <w:rFonts w:hint="default"/>
      </w:rPr>
    </w:lvl>
    <w:lvl w:ilvl="5" w:tplc="9734482C">
      <w:numFmt w:val="bullet"/>
      <w:lvlText w:val="•"/>
      <w:lvlJc w:val="left"/>
      <w:pPr>
        <w:ind w:left="1219" w:hanging="120"/>
      </w:pPr>
      <w:rPr>
        <w:rFonts w:hint="default"/>
      </w:rPr>
    </w:lvl>
    <w:lvl w:ilvl="6" w:tplc="26E687BE">
      <w:numFmt w:val="bullet"/>
      <w:lvlText w:val="•"/>
      <w:lvlJc w:val="left"/>
      <w:pPr>
        <w:ind w:left="1426" w:hanging="120"/>
      </w:pPr>
      <w:rPr>
        <w:rFonts w:hint="default"/>
      </w:rPr>
    </w:lvl>
    <w:lvl w:ilvl="7" w:tplc="2926E020">
      <w:numFmt w:val="bullet"/>
      <w:lvlText w:val="•"/>
      <w:lvlJc w:val="left"/>
      <w:pPr>
        <w:ind w:left="1634" w:hanging="120"/>
      </w:pPr>
      <w:rPr>
        <w:rFonts w:hint="default"/>
      </w:rPr>
    </w:lvl>
    <w:lvl w:ilvl="8" w:tplc="A9884CFC">
      <w:numFmt w:val="bullet"/>
      <w:lvlText w:val="•"/>
      <w:lvlJc w:val="left"/>
      <w:pPr>
        <w:ind w:left="1842" w:hanging="120"/>
      </w:pPr>
      <w:rPr>
        <w:rFonts w:hint="default"/>
      </w:rPr>
    </w:lvl>
  </w:abstractNum>
  <w:abstractNum w:abstractNumId="501" w15:restartNumberingAfterBreak="0">
    <w:nsid w:val="219A56AB"/>
    <w:multiLevelType w:val="hybridMultilevel"/>
    <w:tmpl w:val="4C780272"/>
    <w:lvl w:ilvl="0" w:tplc="1FEC0E56">
      <w:numFmt w:val="bullet"/>
      <w:lvlText w:val="●"/>
      <w:lvlJc w:val="left"/>
      <w:pPr>
        <w:ind w:left="175" w:hanging="120"/>
      </w:pPr>
      <w:rPr>
        <w:rFonts w:ascii="Times New Roman" w:eastAsia="Times New Roman" w:hAnsi="Times New Roman" w:cs="Times New Roman" w:hint="default"/>
        <w:spacing w:val="-16"/>
        <w:w w:val="100"/>
        <w:sz w:val="14"/>
        <w:szCs w:val="14"/>
      </w:rPr>
    </w:lvl>
    <w:lvl w:ilvl="1" w:tplc="4288E838">
      <w:numFmt w:val="bullet"/>
      <w:lvlText w:val="•"/>
      <w:lvlJc w:val="left"/>
      <w:pPr>
        <w:ind w:left="455" w:hanging="120"/>
      </w:pPr>
      <w:rPr>
        <w:rFonts w:hint="default"/>
      </w:rPr>
    </w:lvl>
    <w:lvl w:ilvl="2" w:tplc="502AB87E">
      <w:numFmt w:val="bullet"/>
      <w:lvlText w:val="•"/>
      <w:lvlJc w:val="left"/>
      <w:pPr>
        <w:ind w:left="731" w:hanging="120"/>
      </w:pPr>
      <w:rPr>
        <w:rFonts w:hint="default"/>
      </w:rPr>
    </w:lvl>
    <w:lvl w:ilvl="3" w:tplc="363E334A">
      <w:numFmt w:val="bullet"/>
      <w:lvlText w:val="•"/>
      <w:lvlJc w:val="left"/>
      <w:pPr>
        <w:ind w:left="1007" w:hanging="120"/>
      </w:pPr>
      <w:rPr>
        <w:rFonts w:hint="default"/>
      </w:rPr>
    </w:lvl>
    <w:lvl w:ilvl="4" w:tplc="F90CC5D2">
      <w:numFmt w:val="bullet"/>
      <w:lvlText w:val="•"/>
      <w:lvlJc w:val="left"/>
      <w:pPr>
        <w:ind w:left="1283" w:hanging="120"/>
      </w:pPr>
      <w:rPr>
        <w:rFonts w:hint="default"/>
      </w:rPr>
    </w:lvl>
    <w:lvl w:ilvl="5" w:tplc="80DA93BC">
      <w:numFmt w:val="bullet"/>
      <w:lvlText w:val="•"/>
      <w:lvlJc w:val="left"/>
      <w:pPr>
        <w:ind w:left="1559" w:hanging="120"/>
      </w:pPr>
      <w:rPr>
        <w:rFonts w:hint="default"/>
      </w:rPr>
    </w:lvl>
    <w:lvl w:ilvl="6" w:tplc="1ED0977E">
      <w:numFmt w:val="bullet"/>
      <w:lvlText w:val="•"/>
      <w:lvlJc w:val="left"/>
      <w:pPr>
        <w:ind w:left="1835" w:hanging="120"/>
      </w:pPr>
      <w:rPr>
        <w:rFonts w:hint="default"/>
      </w:rPr>
    </w:lvl>
    <w:lvl w:ilvl="7" w:tplc="40601460">
      <w:numFmt w:val="bullet"/>
      <w:lvlText w:val="•"/>
      <w:lvlJc w:val="left"/>
      <w:pPr>
        <w:ind w:left="2111" w:hanging="120"/>
      </w:pPr>
      <w:rPr>
        <w:rFonts w:hint="default"/>
      </w:rPr>
    </w:lvl>
    <w:lvl w:ilvl="8" w:tplc="0F14D7CC">
      <w:numFmt w:val="bullet"/>
      <w:lvlText w:val="•"/>
      <w:lvlJc w:val="left"/>
      <w:pPr>
        <w:ind w:left="2387" w:hanging="120"/>
      </w:pPr>
      <w:rPr>
        <w:rFonts w:hint="default"/>
      </w:rPr>
    </w:lvl>
  </w:abstractNum>
  <w:abstractNum w:abstractNumId="502" w15:restartNumberingAfterBreak="0">
    <w:nsid w:val="21A04179"/>
    <w:multiLevelType w:val="hybridMultilevel"/>
    <w:tmpl w:val="1CB25452"/>
    <w:lvl w:ilvl="0" w:tplc="555AE00C">
      <w:numFmt w:val="bullet"/>
      <w:lvlText w:val="●"/>
      <w:lvlJc w:val="left"/>
      <w:pPr>
        <w:ind w:left="175" w:hanging="120"/>
      </w:pPr>
      <w:rPr>
        <w:rFonts w:ascii="Times New Roman" w:eastAsia="Times New Roman" w:hAnsi="Times New Roman" w:cs="Times New Roman" w:hint="default"/>
        <w:spacing w:val="-5"/>
        <w:w w:val="100"/>
        <w:sz w:val="14"/>
        <w:szCs w:val="14"/>
      </w:rPr>
    </w:lvl>
    <w:lvl w:ilvl="1" w:tplc="C7AC9DA2">
      <w:numFmt w:val="bullet"/>
      <w:lvlText w:val="•"/>
      <w:lvlJc w:val="left"/>
      <w:pPr>
        <w:ind w:left="416" w:hanging="120"/>
      </w:pPr>
      <w:rPr>
        <w:rFonts w:hint="default"/>
      </w:rPr>
    </w:lvl>
    <w:lvl w:ilvl="2" w:tplc="FB942120">
      <w:numFmt w:val="bullet"/>
      <w:lvlText w:val="•"/>
      <w:lvlJc w:val="left"/>
      <w:pPr>
        <w:ind w:left="652" w:hanging="120"/>
      </w:pPr>
      <w:rPr>
        <w:rFonts w:hint="default"/>
      </w:rPr>
    </w:lvl>
    <w:lvl w:ilvl="3" w:tplc="216A5D44">
      <w:numFmt w:val="bullet"/>
      <w:lvlText w:val="•"/>
      <w:lvlJc w:val="left"/>
      <w:pPr>
        <w:ind w:left="888" w:hanging="120"/>
      </w:pPr>
      <w:rPr>
        <w:rFonts w:hint="default"/>
      </w:rPr>
    </w:lvl>
    <w:lvl w:ilvl="4" w:tplc="6F9AFAEA">
      <w:numFmt w:val="bullet"/>
      <w:lvlText w:val="•"/>
      <w:lvlJc w:val="left"/>
      <w:pPr>
        <w:ind w:left="1124" w:hanging="120"/>
      </w:pPr>
      <w:rPr>
        <w:rFonts w:hint="default"/>
      </w:rPr>
    </w:lvl>
    <w:lvl w:ilvl="5" w:tplc="67A0CC28">
      <w:numFmt w:val="bullet"/>
      <w:lvlText w:val="•"/>
      <w:lvlJc w:val="left"/>
      <w:pPr>
        <w:ind w:left="1360" w:hanging="120"/>
      </w:pPr>
      <w:rPr>
        <w:rFonts w:hint="default"/>
      </w:rPr>
    </w:lvl>
    <w:lvl w:ilvl="6" w:tplc="9E12ABA0">
      <w:numFmt w:val="bullet"/>
      <w:lvlText w:val="•"/>
      <w:lvlJc w:val="left"/>
      <w:pPr>
        <w:ind w:left="1596" w:hanging="120"/>
      </w:pPr>
      <w:rPr>
        <w:rFonts w:hint="default"/>
      </w:rPr>
    </w:lvl>
    <w:lvl w:ilvl="7" w:tplc="B54A82A2">
      <w:numFmt w:val="bullet"/>
      <w:lvlText w:val="•"/>
      <w:lvlJc w:val="left"/>
      <w:pPr>
        <w:ind w:left="1832" w:hanging="120"/>
      </w:pPr>
      <w:rPr>
        <w:rFonts w:hint="default"/>
      </w:rPr>
    </w:lvl>
    <w:lvl w:ilvl="8" w:tplc="13DAE9D0">
      <w:numFmt w:val="bullet"/>
      <w:lvlText w:val="•"/>
      <w:lvlJc w:val="left"/>
      <w:pPr>
        <w:ind w:left="2068" w:hanging="120"/>
      </w:pPr>
      <w:rPr>
        <w:rFonts w:hint="default"/>
      </w:rPr>
    </w:lvl>
  </w:abstractNum>
  <w:abstractNum w:abstractNumId="503" w15:restartNumberingAfterBreak="0">
    <w:nsid w:val="21B84D9D"/>
    <w:multiLevelType w:val="hybridMultilevel"/>
    <w:tmpl w:val="AF7250B0"/>
    <w:lvl w:ilvl="0" w:tplc="0952F95A">
      <w:numFmt w:val="bullet"/>
      <w:lvlText w:val="●"/>
      <w:lvlJc w:val="left"/>
      <w:pPr>
        <w:ind w:left="176" w:hanging="120"/>
      </w:pPr>
      <w:rPr>
        <w:rFonts w:ascii="Times New Roman" w:eastAsia="Times New Roman" w:hAnsi="Times New Roman" w:cs="Times New Roman" w:hint="default"/>
        <w:w w:val="100"/>
        <w:sz w:val="14"/>
        <w:szCs w:val="14"/>
      </w:rPr>
    </w:lvl>
    <w:lvl w:ilvl="1" w:tplc="7CE28ADA">
      <w:numFmt w:val="bullet"/>
      <w:lvlText w:val="•"/>
      <w:lvlJc w:val="left"/>
      <w:pPr>
        <w:ind w:left="331" w:hanging="120"/>
      </w:pPr>
      <w:rPr>
        <w:rFonts w:hint="default"/>
      </w:rPr>
    </w:lvl>
    <w:lvl w:ilvl="2" w:tplc="3EA6F9A8">
      <w:numFmt w:val="bullet"/>
      <w:lvlText w:val="•"/>
      <w:lvlJc w:val="left"/>
      <w:pPr>
        <w:ind w:left="482" w:hanging="120"/>
      </w:pPr>
      <w:rPr>
        <w:rFonts w:hint="default"/>
      </w:rPr>
    </w:lvl>
    <w:lvl w:ilvl="3" w:tplc="384E9BF8">
      <w:numFmt w:val="bullet"/>
      <w:lvlText w:val="•"/>
      <w:lvlJc w:val="left"/>
      <w:pPr>
        <w:ind w:left="633" w:hanging="120"/>
      </w:pPr>
      <w:rPr>
        <w:rFonts w:hint="default"/>
      </w:rPr>
    </w:lvl>
    <w:lvl w:ilvl="4" w:tplc="192C121A">
      <w:numFmt w:val="bullet"/>
      <w:lvlText w:val="•"/>
      <w:lvlJc w:val="left"/>
      <w:pPr>
        <w:ind w:left="784" w:hanging="120"/>
      </w:pPr>
      <w:rPr>
        <w:rFonts w:hint="default"/>
      </w:rPr>
    </w:lvl>
    <w:lvl w:ilvl="5" w:tplc="F6606A68">
      <w:numFmt w:val="bullet"/>
      <w:lvlText w:val="•"/>
      <w:lvlJc w:val="left"/>
      <w:pPr>
        <w:ind w:left="935" w:hanging="120"/>
      </w:pPr>
      <w:rPr>
        <w:rFonts w:hint="default"/>
      </w:rPr>
    </w:lvl>
    <w:lvl w:ilvl="6" w:tplc="AD48439A">
      <w:numFmt w:val="bullet"/>
      <w:lvlText w:val="•"/>
      <w:lvlJc w:val="left"/>
      <w:pPr>
        <w:ind w:left="1086" w:hanging="120"/>
      </w:pPr>
      <w:rPr>
        <w:rFonts w:hint="default"/>
      </w:rPr>
    </w:lvl>
    <w:lvl w:ilvl="7" w:tplc="F4CCC106">
      <w:numFmt w:val="bullet"/>
      <w:lvlText w:val="•"/>
      <w:lvlJc w:val="left"/>
      <w:pPr>
        <w:ind w:left="1237" w:hanging="120"/>
      </w:pPr>
      <w:rPr>
        <w:rFonts w:hint="default"/>
      </w:rPr>
    </w:lvl>
    <w:lvl w:ilvl="8" w:tplc="75829084">
      <w:numFmt w:val="bullet"/>
      <w:lvlText w:val="•"/>
      <w:lvlJc w:val="left"/>
      <w:pPr>
        <w:ind w:left="1388" w:hanging="120"/>
      </w:pPr>
      <w:rPr>
        <w:rFonts w:hint="default"/>
      </w:rPr>
    </w:lvl>
  </w:abstractNum>
  <w:abstractNum w:abstractNumId="504" w15:restartNumberingAfterBreak="0">
    <w:nsid w:val="21B9743D"/>
    <w:multiLevelType w:val="hybridMultilevel"/>
    <w:tmpl w:val="38B03B16"/>
    <w:lvl w:ilvl="0" w:tplc="0BBA27B0">
      <w:numFmt w:val="bullet"/>
      <w:lvlText w:val="●"/>
      <w:lvlJc w:val="left"/>
      <w:pPr>
        <w:ind w:left="175" w:hanging="120"/>
      </w:pPr>
      <w:rPr>
        <w:rFonts w:ascii="Times New Roman" w:eastAsia="Times New Roman" w:hAnsi="Times New Roman" w:cs="Times New Roman" w:hint="default"/>
        <w:spacing w:val="-6"/>
        <w:w w:val="100"/>
        <w:sz w:val="14"/>
        <w:szCs w:val="14"/>
      </w:rPr>
    </w:lvl>
    <w:lvl w:ilvl="1" w:tplc="05783C4C">
      <w:numFmt w:val="bullet"/>
      <w:lvlText w:val="•"/>
      <w:lvlJc w:val="left"/>
      <w:pPr>
        <w:ind w:left="455" w:hanging="120"/>
      </w:pPr>
      <w:rPr>
        <w:rFonts w:hint="default"/>
      </w:rPr>
    </w:lvl>
    <w:lvl w:ilvl="2" w:tplc="9B56C006">
      <w:numFmt w:val="bullet"/>
      <w:lvlText w:val="•"/>
      <w:lvlJc w:val="left"/>
      <w:pPr>
        <w:ind w:left="731" w:hanging="120"/>
      </w:pPr>
      <w:rPr>
        <w:rFonts w:hint="default"/>
      </w:rPr>
    </w:lvl>
    <w:lvl w:ilvl="3" w:tplc="58D2E6E4">
      <w:numFmt w:val="bullet"/>
      <w:lvlText w:val="•"/>
      <w:lvlJc w:val="left"/>
      <w:pPr>
        <w:ind w:left="1007" w:hanging="120"/>
      </w:pPr>
      <w:rPr>
        <w:rFonts w:hint="default"/>
      </w:rPr>
    </w:lvl>
    <w:lvl w:ilvl="4" w:tplc="410E1826">
      <w:numFmt w:val="bullet"/>
      <w:lvlText w:val="•"/>
      <w:lvlJc w:val="left"/>
      <w:pPr>
        <w:ind w:left="1283" w:hanging="120"/>
      </w:pPr>
      <w:rPr>
        <w:rFonts w:hint="default"/>
      </w:rPr>
    </w:lvl>
    <w:lvl w:ilvl="5" w:tplc="D67AAC64">
      <w:numFmt w:val="bullet"/>
      <w:lvlText w:val="•"/>
      <w:lvlJc w:val="left"/>
      <w:pPr>
        <w:ind w:left="1559" w:hanging="120"/>
      </w:pPr>
      <w:rPr>
        <w:rFonts w:hint="default"/>
      </w:rPr>
    </w:lvl>
    <w:lvl w:ilvl="6" w:tplc="F2D686F2">
      <w:numFmt w:val="bullet"/>
      <w:lvlText w:val="•"/>
      <w:lvlJc w:val="left"/>
      <w:pPr>
        <w:ind w:left="1835" w:hanging="120"/>
      </w:pPr>
      <w:rPr>
        <w:rFonts w:hint="default"/>
      </w:rPr>
    </w:lvl>
    <w:lvl w:ilvl="7" w:tplc="9224F856">
      <w:numFmt w:val="bullet"/>
      <w:lvlText w:val="•"/>
      <w:lvlJc w:val="left"/>
      <w:pPr>
        <w:ind w:left="2111" w:hanging="120"/>
      </w:pPr>
      <w:rPr>
        <w:rFonts w:hint="default"/>
      </w:rPr>
    </w:lvl>
    <w:lvl w:ilvl="8" w:tplc="BD18F28E">
      <w:numFmt w:val="bullet"/>
      <w:lvlText w:val="•"/>
      <w:lvlJc w:val="left"/>
      <w:pPr>
        <w:ind w:left="2387" w:hanging="120"/>
      </w:pPr>
      <w:rPr>
        <w:rFonts w:hint="default"/>
      </w:rPr>
    </w:lvl>
  </w:abstractNum>
  <w:abstractNum w:abstractNumId="505" w15:restartNumberingAfterBreak="0">
    <w:nsid w:val="21C24E97"/>
    <w:multiLevelType w:val="hybridMultilevel"/>
    <w:tmpl w:val="8604C1D2"/>
    <w:lvl w:ilvl="0" w:tplc="305A33A4">
      <w:numFmt w:val="bullet"/>
      <w:lvlText w:val="●"/>
      <w:lvlJc w:val="left"/>
      <w:pPr>
        <w:ind w:left="176" w:hanging="120"/>
      </w:pPr>
      <w:rPr>
        <w:rFonts w:ascii="Times New Roman" w:eastAsia="Times New Roman" w:hAnsi="Times New Roman" w:cs="Times New Roman" w:hint="default"/>
        <w:spacing w:val="-4"/>
        <w:w w:val="100"/>
        <w:sz w:val="14"/>
        <w:szCs w:val="14"/>
      </w:rPr>
    </w:lvl>
    <w:lvl w:ilvl="1" w:tplc="9948EA4E">
      <w:numFmt w:val="bullet"/>
      <w:lvlText w:val="•"/>
      <w:lvlJc w:val="left"/>
      <w:pPr>
        <w:ind w:left="387" w:hanging="120"/>
      </w:pPr>
      <w:rPr>
        <w:rFonts w:hint="default"/>
      </w:rPr>
    </w:lvl>
    <w:lvl w:ilvl="2" w:tplc="5D700E6E">
      <w:numFmt w:val="bullet"/>
      <w:lvlText w:val="•"/>
      <w:lvlJc w:val="left"/>
      <w:pPr>
        <w:ind w:left="595" w:hanging="120"/>
      </w:pPr>
      <w:rPr>
        <w:rFonts w:hint="default"/>
      </w:rPr>
    </w:lvl>
    <w:lvl w:ilvl="3" w:tplc="02FE2D72">
      <w:numFmt w:val="bullet"/>
      <w:lvlText w:val="•"/>
      <w:lvlJc w:val="left"/>
      <w:pPr>
        <w:ind w:left="803" w:hanging="120"/>
      </w:pPr>
      <w:rPr>
        <w:rFonts w:hint="default"/>
      </w:rPr>
    </w:lvl>
    <w:lvl w:ilvl="4" w:tplc="E1367C4A">
      <w:numFmt w:val="bullet"/>
      <w:lvlText w:val="•"/>
      <w:lvlJc w:val="left"/>
      <w:pPr>
        <w:ind w:left="1011" w:hanging="120"/>
      </w:pPr>
      <w:rPr>
        <w:rFonts w:hint="default"/>
      </w:rPr>
    </w:lvl>
    <w:lvl w:ilvl="5" w:tplc="A36CD298">
      <w:numFmt w:val="bullet"/>
      <w:lvlText w:val="•"/>
      <w:lvlJc w:val="left"/>
      <w:pPr>
        <w:ind w:left="1219" w:hanging="120"/>
      </w:pPr>
      <w:rPr>
        <w:rFonts w:hint="default"/>
      </w:rPr>
    </w:lvl>
    <w:lvl w:ilvl="6" w:tplc="AF90B236">
      <w:numFmt w:val="bullet"/>
      <w:lvlText w:val="•"/>
      <w:lvlJc w:val="left"/>
      <w:pPr>
        <w:ind w:left="1426" w:hanging="120"/>
      </w:pPr>
      <w:rPr>
        <w:rFonts w:hint="default"/>
      </w:rPr>
    </w:lvl>
    <w:lvl w:ilvl="7" w:tplc="313C4CE8">
      <w:numFmt w:val="bullet"/>
      <w:lvlText w:val="•"/>
      <w:lvlJc w:val="left"/>
      <w:pPr>
        <w:ind w:left="1634" w:hanging="120"/>
      </w:pPr>
      <w:rPr>
        <w:rFonts w:hint="default"/>
      </w:rPr>
    </w:lvl>
    <w:lvl w:ilvl="8" w:tplc="D98A1A90">
      <w:numFmt w:val="bullet"/>
      <w:lvlText w:val="•"/>
      <w:lvlJc w:val="left"/>
      <w:pPr>
        <w:ind w:left="1842" w:hanging="120"/>
      </w:pPr>
      <w:rPr>
        <w:rFonts w:hint="default"/>
      </w:rPr>
    </w:lvl>
  </w:abstractNum>
  <w:abstractNum w:abstractNumId="506" w15:restartNumberingAfterBreak="0">
    <w:nsid w:val="21DB054D"/>
    <w:multiLevelType w:val="hybridMultilevel"/>
    <w:tmpl w:val="2A0A3BD0"/>
    <w:lvl w:ilvl="0" w:tplc="2B7696EC">
      <w:numFmt w:val="bullet"/>
      <w:lvlText w:val="●"/>
      <w:lvlJc w:val="left"/>
      <w:pPr>
        <w:ind w:left="176" w:hanging="120"/>
      </w:pPr>
      <w:rPr>
        <w:rFonts w:ascii="Times New Roman" w:eastAsia="Times New Roman" w:hAnsi="Times New Roman" w:cs="Times New Roman" w:hint="default"/>
        <w:spacing w:val="-6"/>
        <w:w w:val="100"/>
        <w:sz w:val="14"/>
        <w:szCs w:val="14"/>
      </w:rPr>
    </w:lvl>
    <w:lvl w:ilvl="1" w:tplc="75189234">
      <w:numFmt w:val="bullet"/>
      <w:lvlText w:val="•"/>
      <w:lvlJc w:val="left"/>
      <w:pPr>
        <w:ind w:left="387" w:hanging="120"/>
      </w:pPr>
      <w:rPr>
        <w:rFonts w:hint="default"/>
      </w:rPr>
    </w:lvl>
    <w:lvl w:ilvl="2" w:tplc="4288E472">
      <w:numFmt w:val="bullet"/>
      <w:lvlText w:val="•"/>
      <w:lvlJc w:val="left"/>
      <w:pPr>
        <w:ind w:left="595" w:hanging="120"/>
      </w:pPr>
      <w:rPr>
        <w:rFonts w:hint="default"/>
      </w:rPr>
    </w:lvl>
    <w:lvl w:ilvl="3" w:tplc="A766A7F2">
      <w:numFmt w:val="bullet"/>
      <w:lvlText w:val="•"/>
      <w:lvlJc w:val="left"/>
      <w:pPr>
        <w:ind w:left="803" w:hanging="120"/>
      </w:pPr>
      <w:rPr>
        <w:rFonts w:hint="default"/>
      </w:rPr>
    </w:lvl>
    <w:lvl w:ilvl="4" w:tplc="92123860">
      <w:numFmt w:val="bullet"/>
      <w:lvlText w:val="•"/>
      <w:lvlJc w:val="left"/>
      <w:pPr>
        <w:ind w:left="1011" w:hanging="120"/>
      </w:pPr>
      <w:rPr>
        <w:rFonts w:hint="default"/>
      </w:rPr>
    </w:lvl>
    <w:lvl w:ilvl="5" w:tplc="1760084C">
      <w:numFmt w:val="bullet"/>
      <w:lvlText w:val="•"/>
      <w:lvlJc w:val="left"/>
      <w:pPr>
        <w:ind w:left="1219" w:hanging="120"/>
      </w:pPr>
      <w:rPr>
        <w:rFonts w:hint="default"/>
      </w:rPr>
    </w:lvl>
    <w:lvl w:ilvl="6" w:tplc="95F0B564">
      <w:numFmt w:val="bullet"/>
      <w:lvlText w:val="•"/>
      <w:lvlJc w:val="left"/>
      <w:pPr>
        <w:ind w:left="1426" w:hanging="120"/>
      </w:pPr>
      <w:rPr>
        <w:rFonts w:hint="default"/>
      </w:rPr>
    </w:lvl>
    <w:lvl w:ilvl="7" w:tplc="32148536">
      <w:numFmt w:val="bullet"/>
      <w:lvlText w:val="•"/>
      <w:lvlJc w:val="left"/>
      <w:pPr>
        <w:ind w:left="1634" w:hanging="120"/>
      </w:pPr>
      <w:rPr>
        <w:rFonts w:hint="default"/>
      </w:rPr>
    </w:lvl>
    <w:lvl w:ilvl="8" w:tplc="E23A6A7E">
      <w:numFmt w:val="bullet"/>
      <w:lvlText w:val="•"/>
      <w:lvlJc w:val="left"/>
      <w:pPr>
        <w:ind w:left="1842" w:hanging="120"/>
      </w:pPr>
      <w:rPr>
        <w:rFonts w:hint="default"/>
      </w:rPr>
    </w:lvl>
  </w:abstractNum>
  <w:abstractNum w:abstractNumId="507" w15:restartNumberingAfterBreak="0">
    <w:nsid w:val="21F56799"/>
    <w:multiLevelType w:val="hybridMultilevel"/>
    <w:tmpl w:val="71ECF28A"/>
    <w:lvl w:ilvl="0" w:tplc="3C526CAC">
      <w:numFmt w:val="bullet"/>
      <w:lvlText w:val="●"/>
      <w:lvlJc w:val="left"/>
      <w:pPr>
        <w:ind w:left="176" w:hanging="120"/>
      </w:pPr>
      <w:rPr>
        <w:rFonts w:ascii="Times New Roman" w:eastAsia="Times New Roman" w:hAnsi="Times New Roman" w:cs="Times New Roman" w:hint="default"/>
        <w:spacing w:val="-8"/>
        <w:w w:val="100"/>
        <w:sz w:val="14"/>
        <w:szCs w:val="14"/>
      </w:rPr>
    </w:lvl>
    <w:lvl w:ilvl="1" w:tplc="98821D64">
      <w:numFmt w:val="bullet"/>
      <w:lvlText w:val="•"/>
      <w:lvlJc w:val="left"/>
      <w:pPr>
        <w:ind w:left="387" w:hanging="120"/>
      </w:pPr>
      <w:rPr>
        <w:rFonts w:hint="default"/>
      </w:rPr>
    </w:lvl>
    <w:lvl w:ilvl="2" w:tplc="F880EC4E">
      <w:numFmt w:val="bullet"/>
      <w:lvlText w:val="•"/>
      <w:lvlJc w:val="left"/>
      <w:pPr>
        <w:ind w:left="595" w:hanging="120"/>
      </w:pPr>
      <w:rPr>
        <w:rFonts w:hint="default"/>
      </w:rPr>
    </w:lvl>
    <w:lvl w:ilvl="3" w:tplc="31DC4FDA">
      <w:numFmt w:val="bullet"/>
      <w:lvlText w:val="•"/>
      <w:lvlJc w:val="left"/>
      <w:pPr>
        <w:ind w:left="803" w:hanging="120"/>
      </w:pPr>
      <w:rPr>
        <w:rFonts w:hint="default"/>
      </w:rPr>
    </w:lvl>
    <w:lvl w:ilvl="4" w:tplc="B1AA50DE">
      <w:numFmt w:val="bullet"/>
      <w:lvlText w:val="•"/>
      <w:lvlJc w:val="left"/>
      <w:pPr>
        <w:ind w:left="1011" w:hanging="120"/>
      </w:pPr>
      <w:rPr>
        <w:rFonts w:hint="default"/>
      </w:rPr>
    </w:lvl>
    <w:lvl w:ilvl="5" w:tplc="A43054C0">
      <w:numFmt w:val="bullet"/>
      <w:lvlText w:val="•"/>
      <w:lvlJc w:val="left"/>
      <w:pPr>
        <w:ind w:left="1219" w:hanging="120"/>
      </w:pPr>
      <w:rPr>
        <w:rFonts w:hint="default"/>
      </w:rPr>
    </w:lvl>
    <w:lvl w:ilvl="6" w:tplc="D752E7F4">
      <w:numFmt w:val="bullet"/>
      <w:lvlText w:val="•"/>
      <w:lvlJc w:val="left"/>
      <w:pPr>
        <w:ind w:left="1426" w:hanging="120"/>
      </w:pPr>
      <w:rPr>
        <w:rFonts w:hint="default"/>
      </w:rPr>
    </w:lvl>
    <w:lvl w:ilvl="7" w:tplc="38D0E836">
      <w:numFmt w:val="bullet"/>
      <w:lvlText w:val="•"/>
      <w:lvlJc w:val="left"/>
      <w:pPr>
        <w:ind w:left="1634" w:hanging="120"/>
      </w:pPr>
      <w:rPr>
        <w:rFonts w:hint="default"/>
      </w:rPr>
    </w:lvl>
    <w:lvl w:ilvl="8" w:tplc="0F28D990">
      <w:numFmt w:val="bullet"/>
      <w:lvlText w:val="•"/>
      <w:lvlJc w:val="left"/>
      <w:pPr>
        <w:ind w:left="1842" w:hanging="120"/>
      </w:pPr>
      <w:rPr>
        <w:rFonts w:hint="default"/>
      </w:rPr>
    </w:lvl>
  </w:abstractNum>
  <w:abstractNum w:abstractNumId="508" w15:restartNumberingAfterBreak="0">
    <w:nsid w:val="22001AFF"/>
    <w:multiLevelType w:val="hybridMultilevel"/>
    <w:tmpl w:val="ABBE35C8"/>
    <w:lvl w:ilvl="0" w:tplc="AB0A4002">
      <w:numFmt w:val="bullet"/>
      <w:lvlText w:val="●"/>
      <w:lvlJc w:val="left"/>
      <w:pPr>
        <w:ind w:left="175" w:hanging="120"/>
      </w:pPr>
      <w:rPr>
        <w:rFonts w:ascii="Times New Roman" w:eastAsia="Times New Roman" w:hAnsi="Times New Roman" w:cs="Times New Roman" w:hint="default"/>
        <w:spacing w:val="-8"/>
        <w:w w:val="100"/>
        <w:sz w:val="14"/>
        <w:szCs w:val="14"/>
      </w:rPr>
    </w:lvl>
    <w:lvl w:ilvl="1" w:tplc="1700B3D2">
      <w:numFmt w:val="bullet"/>
      <w:lvlText w:val="•"/>
      <w:lvlJc w:val="left"/>
      <w:pPr>
        <w:ind w:left="416" w:hanging="120"/>
      </w:pPr>
      <w:rPr>
        <w:rFonts w:hint="default"/>
      </w:rPr>
    </w:lvl>
    <w:lvl w:ilvl="2" w:tplc="2542CFF8">
      <w:numFmt w:val="bullet"/>
      <w:lvlText w:val="•"/>
      <w:lvlJc w:val="left"/>
      <w:pPr>
        <w:ind w:left="652" w:hanging="120"/>
      </w:pPr>
      <w:rPr>
        <w:rFonts w:hint="default"/>
      </w:rPr>
    </w:lvl>
    <w:lvl w:ilvl="3" w:tplc="1C38F2D6">
      <w:numFmt w:val="bullet"/>
      <w:lvlText w:val="•"/>
      <w:lvlJc w:val="left"/>
      <w:pPr>
        <w:ind w:left="888" w:hanging="120"/>
      </w:pPr>
      <w:rPr>
        <w:rFonts w:hint="default"/>
      </w:rPr>
    </w:lvl>
    <w:lvl w:ilvl="4" w:tplc="9BE4E938">
      <w:numFmt w:val="bullet"/>
      <w:lvlText w:val="•"/>
      <w:lvlJc w:val="left"/>
      <w:pPr>
        <w:ind w:left="1124" w:hanging="120"/>
      </w:pPr>
      <w:rPr>
        <w:rFonts w:hint="default"/>
      </w:rPr>
    </w:lvl>
    <w:lvl w:ilvl="5" w:tplc="ABEA9BBC">
      <w:numFmt w:val="bullet"/>
      <w:lvlText w:val="•"/>
      <w:lvlJc w:val="left"/>
      <w:pPr>
        <w:ind w:left="1361" w:hanging="120"/>
      </w:pPr>
      <w:rPr>
        <w:rFonts w:hint="default"/>
      </w:rPr>
    </w:lvl>
    <w:lvl w:ilvl="6" w:tplc="29448050">
      <w:numFmt w:val="bullet"/>
      <w:lvlText w:val="•"/>
      <w:lvlJc w:val="left"/>
      <w:pPr>
        <w:ind w:left="1597" w:hanging="120"/>
      </w:pPr>
      <w:rPr>
        <w:rFonts w:hint="default"/>
      </w:rPr>
    </w:lvl>
    <w:lvl w:ilvl="7" w:tplc="085AE9F6">
      <w:numFmt w:val="bullet"/>
      <w:lvlText w:val="•"/>
      <w:lvlJc w:val="left"/>
      <w:pPr>
        <w:ind w:left="1833" w:hanging="120"/>
      </w:pPr>
      <w:rPr>
        <w:rFonts w:hint="default"/>
      </w:rPr>
    </w:lvl>
    <w:lvl w:ilvl="8" w:tplc="01A80976">
      <w:numFmt w:val="bullet"/>
      <w:lvlText w:val="•"/>
      <w:lvlJc w:val="left"/>
      <w:pPr>
        <w:ind w:left="2069" w:hanging="120"/>
      </w:pPr>
      <w:rPr>
        <w:rFonts w:hint="default"/>
      </w:rPr>
    </w:lvl>
  </w:abstractNum>
  <w:abstractNum w:abstractNumId="509" w15:restartNumberingAfterBreak="0">
    <w:nsid w:val="2205649A"/>
    <w:multiLevelType w:val="hybridMultilevel"/>
    <w:tmpl w:val="7A987B96"/>
    <w:lvl w:ilvl="0" w:tplc="AD38DD16">
      <w:numFmt w:val="bullet"/>
      <w:lvlText w:val="●"/>
      <w:lvlJc w:val="left"/>
      <w:pPr>
        <w:ind w:left="175" w:hanging="120"/>
      </w:pPr>
      <w:rPr>
        <w:rFonts w:ascii="Times New Roman" w:eastAsia="Times New Roman" w:hAnsi="Times New Roman" w:cs="Times New Roman" w:hint="default"/>
        <w:spacing w:val="-1"/>
        <w:w w:val="100"/>
        <w:sz w:val="14"/>
        <w:szCs w:val="14"/>
      </w:rPr>
    </w:lvl>
    <w:lvl w:ilvl="1" w:tplc="345650B4">
      <w:numFmt w:val="bullet"/>
      <w:lvlText w:val="•"/>
      <w:lvlJc w:val="left"/>
      <w:pPr>
        <w:ind w:left="455" w:hanging="120"/>
      </w:pPr>
      <w:rPr>
        <w:rFonts w:hint="default"/>
      </w:rPr>
    </w:lvl>
    <w:lvl w:ilvl="2" w:tplc="9DD433BC">
      <w:numFmt w:val="bullet"/>
      <w:lvlText w:val="•"/>
      <w:lvlJc w:val="left"/>
      <w:pPr>
        <w:ind w:left="731" w:hanging="120"/>
      </w:pPr>
      <w:rPr>
        <w:rFonts w:hint="default"/>
      </w:rPr>
    </w:lvl>
    <w:lvl w:ilvl="3" w:tplc="FE5A6808">
      <w:numFmt w:val="bullet"/>
      <w:lvlText w:val="•"/>
      <w:lvlJc w:val="left"/>
      <w:pPr>
        <w:ind w:left="1007" w:hanging="120"/>
      </w:pPr>
      <w:rPr>
        <w:rFonts w:hint="default"/>
      </w:rPr>
    </w:lvl>
    <w:lvl w:ilvl="4" w:tplc="73727DB4">
      <w:numFmt w:val="bullet"/>
      <w:lvlText w:val="•"/>
      <w:lvlJc w:val="left"/>
      <w:pPr>
        <w:ind w:left="1283" w:hanging="120"/>
      </w:pPr>
      <w:rPr>
        <w:rFonts w:hint="default"/>
      </w:rPr>
    </w:lvl>
    <w:lvl w:ilvl="5" w:tplc="D8BA0B42">
      <w:numFmt w:val="bullet"/>
      <w:lvlText w:val="•"/>
      <w:lvlJc w:val="left"/>
      <w:pPr>
        <w:ind w:left="1559" w:hanging="120"/>
      </w:pPr>
      <w:rPr>
        <w:rFonts w:hint="default"/>
      </w:rPr>
    </w:lvl>
    <w:lvl w:ilvl="6" w:tplc="5E729BE8">
      <w:numFmt w:val="bullet"/>
      <w:lvlText w:val="•"/>
      <w:lvlJc w:val="left"/>
      <w:pPr>
        <w:ind w:left="1835" w:hanging="120"/>
      </w:pPr>
      <w:rPr>
        <w:rFonts w:hint="default"/>
      </w:rPr>
    </w:lvl>
    <w:lvl w:ilvl="7" w:tplc="C00ADAD6">
      <w:numFmt w:val="bullet"/>
      <w:lvlText w:val="•"/>
      <w:lvlJc w:val="left"/>
      <w:pPr>
        <w:ind w:left="2111" w:hanging="120"/>
      </w:pPr>
      <w:rPr>
        <w:rFonts w:hint="default"/>
      </w:rPr>
    </w:lvl>
    <w:lvl w:ilvl="8" w:tplc="FA1453E8">
      <w:numFmt w:val="bullet"/>
      <w:lvlText w:val="•"/>
      <w:lvlJc w:val="left"/>
      <w:pPr>
        <w:ind w:left="2387" w:hanging="120"/>
      </w:pPr>
      <w:rPr>
        <w:rFonts w:hint="default"/>
      </w:rPr>
    </w:lvl>
  </w:abstractNum>
  <w:abstractNum w:abstractNumId="510" w15:restartNumberingAfterBreak="0">
    <w:nsid w:val="220C5352"/>
    <w:multiLevelType w:val="hybridMultilevel"/>
    <w:tmpl w:val="508A128E"/>
    <w:lvl w:ilvl="0" w:tplc="2EF4ADF8">
      <w:numFmt w:val="bullet"/>
      <w:lvlText w:val="●"/>
      <w:lvlJc w:val="left"/>
      <w:pPr>
        <w:ind w:left="176" w:hanging="120"/>
      </w:pPr>
      <w:rPr>
        <w:rFonts w:ascii="Times New Roman" w:eastAsia="Times New Roman" w:hAnsi="Times New Roman" w:cs="Times New Roman" w:hint="default"/>
        <w:spacing w:val="-8"/>
        <w:w w:val="100"/>
        <w:sz w:val="14"/>
        <w:szCs w:val="14"/>
      </w:rPr>
    </w:lvl>
    <w:lvl w:ilvl="1" w:tplc="74E03A04">
      <w:numFmt w:val="bullet"/>
      <w:lvlText w:val="•"/>
      <w:lvlJc w:val="left"/>
      <w:pPr>
        <w:ind w:left="387" w:hanging="120"/>
      </w:pPr>
      <w:rPr>
        <w:rFonts w:hint="default"/>
      </w:rPr>
    </w:lvl>
    <w:lvl w:ilvl="2" w:tplc="2236DF84">
      <w:numFmt w:val="bullet"/>
      <w:lvlText w:val="•"/>
      <w:lvlJc w:val="left"/>
      <w:pPr>
        <w:ind w:left="595" w:hanging="120"/>
      </w:pPr>
      <w:rPr>
        <w:rFonts w:hint="default"/>
      </w:rPr>
    </w:lvl>
    <w:lvl w:ilvl="3" w:tplc="7F4646EA">
      <w:numFmt w:val="bullet"/>
      <w:lvlText w:val="•"/>
      <w:lvlJc w:val="left"/>
      <w:pPr>
        <w:ind w:left="803" w:hanging="120"/>
      </w:pPr>
      <w:rPr>
        <w:rFonts w:hint="default"/>
      </w:rPr>
    </w:lvl>
    <w:lvl w:ilvl="4" w:tplc="CA8AA160">
      <w:numFmt w:val="bullet"/>
      <w:lvlText w:val="•"/>
      <w:lvlJc w:val="left"/>
      <w:pPr>
        <w:ind w:left="1011" w:hanging="120"/>
      </w:pPr>
      <w:rPr>
        <w:rFonts w:hint="default"/>
      </w:rPr>
    </w:lvl>
    <w:lvl w:ilvl="5" w:tplc="785AA5F8">
      <w:numFmt w:val="bullet"/>
      <w:lvlText w:val="•"/>
      <w:lvlJc w:val="left"/>
      <w:pPr>
        <w:ind w:left="1219" w:hanging="120"/>
      </w:pPr>
      <w:rPr>
        <w:rFonts w:hint="default"/>
      </w:rPr>
    </w:lvl>
    <w:lvl w:ilvl="6" w:tplc="8730C1C6">
      <w:numFmt w:val="bullet"/>
      <w:lvlText w:val="•"/>
      <w:lvlJc w:val="left"/>
      <w:pPr>
        <w:ind w:left="1426" w:hanging="120"/>
      </w:pPr>
      <w:rPr>
        <w:rFonts w:hint="default"/>
      </w:rPr>
    </w:lvl>
    <w:lvl w:ilvl="7" w:tplc="538EC4AA">
      <w:numFmt w:val="bullet"/>
      <w:lvlText w:val="•"/>
      <w:lvlJc w:val="left"/>
      <w:pPr>
        <w:ind w:left="1634" w:hanging="120"/>
      </w:pPr>
      <w:rPr>
        <w:rFonts w:hint="default"/>
      </w:rPr>
    </w:lvl>
    <w:lvl w:ilvl="8" w:tplc="6834F9D8">
      <w:numFmt w:val="bullet"/>
      <w:lvlText w:val="•"/>
      <w:lvlJc w:val="left"/>
      <w:pPr>
        <w:ind w:left="1842" w:hanging="120"/>
      </w:pPr>
      <w:rPr>
        <w:rFonts w:hint="default"/>
      </w:rPr>
    </w:lvl>
  </w:abstractNum>
  <w:abstractNum w:abstractNumId="511" w15:restartNumberingAfterBreak="0">
    <w:nsid w:val="223B5C40"/>
    <w:multiLevelType w:val="hybridMultilevel"/>
    <w:tmpl w:val="C0843CE2"/>
    <w:lvl w:ilvl="0" w:tplc="0C9C2702">
      <w:numFmt w:val="bullet"/>
      <w:lvlText w:val="●"/>
      <w:lvlJc w:val="left"/>
      <w:pPr>
        <w:ind w:left="176" w:hanging="120"/>
      </w:pPr>
      <w:rPr>
        <w:rFonts w:ascii="Times New Roman" w:eastAsia="Times New Roman" w:hAnsi="Times New Roman" w:cs="Times New Roman" w:hint="default"/>
        <w:spacing w:val="-8"/>
        <w:w w:val="100"/>
        <w:sz w:val="14"/>
        <w:szCs w:val="14"/>
      </w:rPr>
    </w:lvl>
    <w:lvl w:ilvl="1" w:tplc="F15C1002">
      <w:numFmt w:val="bullet"/>
      <w:lvlText w:val="•"/>
      <w:lvlJc w:val="left"/>
      <w:pPr>
        <w:ind w:left="387" w:hanging="120"/>
      </w:pPr>
      <w:rPr>
        <w:rFonts w:hint="default"/>
      </w:rPr>
    </w:lvl>
    <w:lvl w:ilvl="2" w:tplc="97FC1C10">
      <w:numFmt w:val="bullet"/>
      <w:lvlText w:val="•"/>
      <w:lvlJc w:val="left"/>
      <w:pPr>
        <w:ind w:left="595" w:hanging="120"/>
      </w:pPr>
      <w:rPr>
        <w:rFonts w:hint="default"/>
      </w:rPr>
    </w:lvl>
    <w:lvl w:ilvl="3" w:tplc="144E5FD8">
      <w:numFmt w:val="bullet"/>
      <w:lvlText w:val="•"/>
      <w:lvlJc w:val="left"/>
      <w:pPr>
        <w:ind w:left="803" w:hanging="120"/>
      </w:pPr>
      <w:rPr>
        <w:rFonts w:hint="default"/>
      </w:rPr>
    </w:lvl>
    <w:lvl w:ilvl="4" w:tplc="5B043062">
      <w:numFmt w:val="bullet"/>
      <w:lvlText w:val="•"/>
      <w:lvlJc w:val="left"/>
      <w:pPr>
        <w:ind w:left="1011" w:hanging="120"/>
      </w:pPr>
      <w:rPr>
        <w:rFonts w:hint="default"/>
      </w:rPr>
    </w:lvl>
    <w:lvl w:ilvl="5" w:tplc="693A43B0">
      <w:numFmt w:val="bullet"/>
      <w:lvlText w:val="•"/>
      <w:lvlJc w:val="left"/>
      <w:pPr>
        <w:ind w:left="1219" w:hanging="120"/>
      </w:pPr>
      <w:rPr>
        <w:rFonts w:hint="default"/>
      </w:rPr>
    </w:lvl>
    <w:lvl w:ilvl="6" w:tplc="2E607CA6">
      <w:numFmt w:val="bullet"/>
      <w:lvlText w:val="•"/>
      <w:lvlJc w:val="left"/>
      <w:pPr>
        <w:ind w:left="1426" w:hanging="120"/>
      </w:pPr>
      <w:rPr>
        <w:rFonts w:hint="default"/>
      </w:rPr>
    </w:lvl>
    <w:lvl w:ilvl="7" w:tplc="4F68A99A">
      <w:numFmt w:val="bullet"/>
      <w:lvlText w:val="•"/>
      <w:lvlJc w:val="left"/>
      <w:pPr>
        <w:ind w:left="1634" w:hanging="120"/>
      </w:pPr>
      <w:rPr>
        <w:rFonts w:hint="default"/>
      </w:rPr>
    </w:lvl>
    <w:lvl w:ilvl="8" w:tplc="08B69C18">
      <w:numFmt w:val="bullet"/>
      <w:lvlText w:val="•"/>
      <w:lvlJc w:val="left"/>
      <w:pPr>
        <w:ind w:left="1842" w:hanging="120"/>
      </w:pPr>
      <w:rPr>
        <w:rFonts w:hint="default"/>
      </w:rPr>
    </w:lvl>
  </w:abstractNum>
  <w:abstractNum w:abstractNumId="512" w15:restartNumberingAfterBreak="0">
    <w:nsid w:val="223F0CE3"/>
    <w:multiLevelType w:val="hybridMultilevel"/>
    <w:tmpl w:val="13EC92E4"/>
    <w:lvl w:ilvl="0" w:tplc="C8364FD8">
      <w:numFmt w:val="bullet"/>
      <w:lvlText w:val="●"/>
      <w:lvlJc w:val="left"/>
      <w:pPr>
        <w:ind w:left="176" w:hanging="120"/>
      </w:pPr>
      <w:rPr>
        <w:rFonts w:ascii="Times New Roman" w:eastAsia="Times New Roman" w:hAnsi="Times New Roman" w:cs="Times New Roman" w:hint="default"/>
        <w:spacing w:val="-8"/>
        <w:w w:val="100"/>
        <w:sz w:val="14"/>
        <w:szCs w:val="14"/>
      </w:rPr>
    </w:lvl>
    <w:lvl w:ilvl="1" w:tplc="86F6030C">
      <w:numFmt w:val="bullet"/>
      <w:lvlText w:val="•"/>
      <w:lvlJc w:val="left"/>
      <w:pPr>
        <w:ind w:left="331" w:hanging="120"/>
      </w:pPr>
      <w:rPr>
        <w:rFonts w:hint="default"/>
      </w:rPr>
    </w:lvl>
    <w:lvl w:ilvl="2" w:tplc="55CE2F86">
      <w:numFmt w:val="bullet"/>
      <w:lvlText w:val="•"/>
      <w:lvlJc w:val="left"/>
      <w:pPr>
        <w:ind w:left="482" w:hanging="120"/>
      </w:pPr>
      <w:rPr>
        <w:rFonts w:hint="default"/>
      </w:rPr>
    </w:lvl>
    <w:lvl w:ilvl="3" w:tplc="9F563262">
      <w:numFmt w:val="bullet"/>
      <w:lvlText w:val="•"/>
      <w:lvlJc w:val="left"/>
      <w:pPr>
        <w:ind w:left="633" w:hanging="120"/>
      </w:pPr>
      <w:rPr>
        <w:rFonts w:hint="default"/>
      </w:rPr>
    </w:lvl>
    <w:lvl w:ilvl="4" w:tplc="5F580F3C">
      <w:numFmt w:val="bullet"/>
      <w:lvlText w:val="•"/>
      <w:lvlJc w:val="left"/>
      <w:pPr>
        <w:ind w:left="784" w:hanging="120"/>
      </w:pPr>
      <w:rPr>
        <w:rFonts w:hint="default"/>
      </w:rPr>
    </w:lvl>
    <w:lvl w:ilvl="5" w:tplc="E6CCD7B8">
      <w:numFmt w:val="bullet"/>
      <w:lvlText w:val="•"/>
      <w:lvlJc w:val="left"/>
      <w:pPr>
        <w:ind w:left="935" w:hanging="120"/>
      </w:pPr>
      <w:rPr>
        <w:rFonts w:hint="default"/>
      </w:rPr>
    </w:lvl>
    <w:lvl w:ilvl="6" w:tplc="50043488">
      <w:numFmt w:val="bullet"/>
      <w:lvlText w:val="•"/>
      <w:lvlJc w:val="left"/>
      <w:pPr>
        <w:ind w:left="1086" w:hanging="120"/>
      </w:pPr>
      <w:rPr>
        <w:rFonts w:hint="default"/>
      </w:rPr>
    </w:lvl>
    <w:lvl w:ilvl="7" w:tplc="8F52D402">
      <w:numFmt w:val="bullet"/>
      <w:lvlText w:val="•"/>
      <w:lvlJc w:val="left"/>
      <w:pPr>
        <w:ind w:left="1237" w:hanging="120"/>
      </w:pPr>
      <w:rPr>
        <w:rFonts w:hint="default"/>
      </w:rPr>
    </w:lvl>
    <w:lvl w:ilvl="8" w:tplc="07A22426">
      <w:numFmt w:val="bullet"/>
      <w:lvlText w:val="•"/>
      <w:lvlJc w:val="left"/>
      <w:pPr>
        <w:ind w:left="1388" w:hanging="120"/>
      </w:pPr>
      <w:rPr>
        <w:rFonts w:hint="default"/>
      </w:rPr>
    </w:lvl>
  </w:abstractNum>
  <w:abstractNum w:abstractNumId="513" w15:restartNumberingAfterBreak="0">
    <w:nsid w:val="2243287C"/>
    <w:multiLevelType w:val="hybridMultilevel"/>
    <w:tmpl w:val="A524DEBA"/>
    <w:lvl w:ilvl="0" w:tplc="0372AFBE">
      <w:numFmt w:val="bullet"/>
      <w:lvlText w:val="●"/>
      <w:lvlJc w:val="left"/>
      <w:pPr>
        <w:ind w:left="175" w:hanging="120"/>
      </w:pPr>
      <w:rPr>
        <w:rFonts w:ascii="Times New Roman" w:eastAsia="Times New Roman" w:hAnsi="Times New Roman" w:cs="Times New Roman" w:hint="default"/>
        <w:spacing w:val="-8"/>
        <w:w w:val="100"/>
        <w:sz w:val="14"/>
        <w:szCs w:val="14"/>
      </w:rPr>
    </w:lvl>
    <w:lvl w:ilvl="1" w:tplc="9AE0EB8A">
      <w:numFmt w:val="bullet"/>
      <w:lvlText w:val="•"/>
      <w:lvlJc w:val="left"/>
      <w:pPr>
        <w:ind w:left="416" w:hanging="120"/>
      </w:pPr>
      <w:rPr>
        <w:rFonts w:hint="default"/>
      </w:rPr>
    </w:lvl>
    <w:lvl w:ilvl="2" w:tplc="AE3A6272">
      <w:numFmt w:val="bullet"/>
      <w:lvlText w:val="•"/>
      <w:lvlJc w:val="left"/>
      <w:pPr>
        <w:ind w:left="652" w:hanging="120"/>
      </w:pPr>
      <w:rPr>
        <w:rFonts w:hint="default"/>
      </w:rPr>
    </w:lvl>
    <w:lvl w:ilvl="3" w:tplc="0FA0DDEA">
      <w:numFmt w:val="bullet"/>
      <w:lvlText w:val="•"/>
      <w:lvlJc w:val="left"/>
      <w:pPr>
        <w:ind w:left="888" w:hanging="120"/>
      </w:pPr>
      <w:rPr>
        <w:rFonts w:hint="default"/>
      </w:rPr>
    </w:lvl>
    <w:lvl w:ilvl="4" w:tplc="F40C3B1E">
      <w:numFmt w:val="bullet"/>
      <w:lvlText w:val="•"/>
      <w:lvlJc w:val="left"/>
      <w:pPr>
        <w:ind w:left="1124" w:hanging="120"/>
      </w:pPr>
      <w:rPr>
        <w:rFonts w:hint="default"/>
      </w:rPr>
    </w:lvl>
    <w:lvl w:ilvl="5" w:tplc="80F25C78">
      <w:numFmt w:val="bullet"/>
      <w:lvlText w:val="•"/>
      <w:lvlJc w:val="left"/>
      <w:pPr>
        <w:ind w:left="1360" w:hanging="120"/>
      </w:pPr>
      <w:rPr>
        <w:rFonts w:hint="default"/>
      </w:rPr>
    </w:lvl>
    <w:lvl w:ilvl="6" w:tplc="D5D4CDD0">
      <w:numFmt w:val="bullet"/>
      <w:lvlText w:val="•"/>
      <w:lvlJc w:val="left"/>
      <w:pPr>
        <w:ind w:left="1596" w:hanging="120"/>
      </w:pPr>
      <w:rPr>
        <w:rFonts w:hint="default"/>
      </w:rPr>
    </w:lvl>
    <w:lvl w:ilvl="7" w:tplc="2998F984">
      <w:numFmt w:val="bullet"/>
      <w:lvlText w:val="•"/>
      <w:lvlJc w:val="left"/>
      <w:pPr>
        <w:ind w:left="1832" w:hanging="120"/>
      </w:pPr>
      <w:rPr>
        <w:rFonts w:hint="default"/>
      </w:rPr>
    </w:lvl>
    <w:lvl w:ilvl="8" w:tplc="DB68C712">
      <w:numFmt w:val="bullet"/>
      <w:lvlText w:val="•"/>
      <w:lvlJc w:val="left"/>
      <w:pPr>
        <w:ind w:left="2068" w:hanging="120"/>
      </w:pPr>
      <w:rPr>
        <w:rFonts w:hint="default"/>
      </w:rPr>
    </w:lvl>
  </w:abstractNum>
  <w:abstractNum w:abstractNumId="514" w15:restartNumberingAfterBreak="0">
    <w:nsid w:val="22432ACC"/>
    <w:multiLevelType w:val="hybridMultilevel"/>
    <w:tmpl w:val="05226106"/>
    <w:lvl w:ilvl="0" w:tplc="9DCACAE8">
      <w:numFmt w:val="bullet"/>
      <w:lvlText w:val="●"/>
      <w:lvlJc w:val="left"/>
      <w:pPr>
        <w:ind w:left="176" w:hanging="120"/>
      </w:pPr>
      <w:rPr>
        <w:rFonts w:ascii="Times New Roman" w:eastAsia="Times New Roman" w:hAnsi="Times New Roman" w:cs="Times New Roman" w:hint="default"/>
        <w:spacing w:val="-8"/>
        <w:w w:val="100"/>
        <w:sz w:val="14"/>
        <w:szCs w:val="14"/>
      </w:rPr>
    </w:lvl>
    <w:lvl w:ilvl="1" w:tplc="B1F6B23C">
      <w:numFmt w:val="bullet"/>
      <w:lvlText w:val="•"/>
      <w:lvlJc w:val="left"/>
      <w:pPr>
        <w:ind w:left="331" w:hanging="120"/>
      </w:pPr>
      <w:rPr>
        <w:rFonts w:hint="default"/>
      </w:rPr>
    </w:lvl>
    <w:lvl w:ilvl="2" w:tplc="4524C126">
      <w:numFmt w:val="bullet"/>
      <w:lvlText w:val="•"/>
      <w:lvlJc w:val="left"/>
      <w:pPr>
        <w:ind w:left="482" w:hanging="120"/>
      </w:pPr>
      <w:rPr>
        <w:rFonts w:hint="default"/>
      </w:rPr>
    </w:lvl>
    <w:lvl w:ilvl="3" w:tplc="50B4594A">
      <w:numFmt w:val="bullet"/>
      <w:lvlText w:val="•"/>
      <w:lvlJc w:val="left"/>
      <w:pPr>
        <w:ind w:left="633" w:hanging="120"/>
      </w:pPr>
      <w:rPr>
        <w:rFonts w:hint="default"/>
      </w:rPr>
    </w:lvl>
    <w:lvl w:ilvl="4" w:tplc="F29A98C0">
      <w:numFmt w:val="bullet"/>
      <w:lvlText w:val="•"/>
      <w:lvlJc w:val="left"/>
      <w:pPr>
        <w:ind w:left="784" w:hanging="120"/>
      </w:pPr>
      <w:rPr>
        <w:rFonts w:hint="default"/>
      </w:rPr>
    </w:lvl>
    <w:lvl w:ilvl="5" w:tplc="8E20E4A6">
      <w:numFmt w:val="bullet"/>
      <w:lvlText w:val="•"/>
      <w:lvlJc w:val="left"/>
      <w:pPr>
        <w:ind w:left="935" w:hanging="120"/>
      </w:pPr>
      <w:rPr>
        <w:rFonts w:hint="default"/>
      </w:rPr>
    </w:lvl>
    <w:lvl w:ilvl="6" w:tplc="37A04624">
      <w:numFmt w:val="bullet"/>
      <w:lvlText w:val="•"/>
      <w:lvlJc w:val="left"/>
      <w:pPr>
        <w:ind w:left="1086" w:hanging="120"/>
      </w:pPr>
      <w:rPr>
        <w:rFonts w:hint="default"/>
      </w:rPr>
    </w:lvl>
    <w:lvl w:ilvl="7" w:tplc="576C50CC">
      <w:numFmt w:val="bullet"/>
      <w:lvlText w:val="•"/>
      <w:lvlJc w:val="left"/>
      <w:pPr>
        <w:ind w:left="1237" w:hanging="120"/>
      </w:pPr>
      <w:rPr>
        <w:rFonts w:hint="default"/>
      </w:rPr>
    </w:lvl>
    <w:lvl w:ilvl="8" w:tplc="18409096">
      <w:numFmt w:val="bullet"/>
      <w:lvlText w:val="•"/>
      <w:lvlJc w:val="left"/>
      <w:pPr>
        <w:ind w:left="1388" w:hanging="120"/>
      </w:pPr>
      <w:rPr>
        <w:rFonts w:hint="default"/>
      </w:rPr>
    </w:lvl>
  </w:abstractNum>
  <w:abstractNum w:abstractNumId="515" w15:restartNumberingAfterBreak="0">
    <w:nsid w:val="226C34AC"/>
    <w:multiLevelType w:val="hybridMultilevel"/>
    <w:tmpl w:val="E11EEECA"/>
    <w:lvl w:ilvl="0" w:tplc="7CF68B0C">
      <w:numFmt w:val="bullet"/>
      <w:lvlText w:val="●"/>
      <w:lvlJc w:val="left"/>
      <w:pPr>
        <w:ind w:left="175" w:hanging="120"/>
      </w:pPr>
      <w:rPr>
        <w:rFonts w:ascii="Times New Roman" w:eastAsia="Times New Roman" w:hAnsi="Times New Roman" w:cs="Times New Roman" w:hint="default"/>
        <w:spacing w:val="-6"/>
        <w:w w:val="100"/>
        <w:sz w:val="14"/>
        <w:szCs w:val="14"/>
      </w:rPr>
    </w:lvl>
    <w:lvl w:ilvl="1" w:tplc="BAE46EDA">
      <w:numFmt w:val="bullet"/>
      <w:lvlText w:val="•"/>
      <w:lvlJc w:val="left"/>
      <w:pPr>
        <w:ind w:left="416" w:hanging="120"/>
      </w:pPr>
      <w:rPr>
        <w:rFonts w:hint="default"/>
      </w:rPr>
    </w:lvl>
    <w:lvl w:ilvl="2" w:tplc="1D00D6A8">
      <w:numFmt w:val="bullet"/>
      <w:lvlText w:val="•"/>
      <w:lvlJc w:val="left"/>
      <w:pPr>
        <w:ind w:left="652" w:hanging="120"/>
      </w:pPr>
      <w:rPr>
        <w:rFonts w:hint="default"/>
      </w:rPr>
    </w:lvl>
    <w:lvl w:ilvl="3" w:tplc="8AD22580">
      <w:numFmt w:val="bullet"/>
      <w:lvlText w:val="•"/>
      <w:lvlJc w:val="left"/>
      <w:pPr>
        <w:ind w:left="888" w:hanging="120"/>
      </w:pPr>
      <w:rPr>
        <w:rFonts w:hint="default"/>
      </w:rPr>
    </w:lvl>
    <w:lvl w:ilvl="4" w:tplc="13A29B86">
      <w:numFmt w:val="bullet"/>
      <w:lvlText w:val="•"/>
      <w:lvlJc w:val="left"/>
      <w:pPr>
        <w:ind w:left="1124" w:hanging="120"/>
      </w:pPr>
      <w:rPr>
        <w:rFonts w:hint="default"/>
      </w:rPr>
    </w:lvl>
    <w:lvl w:ilvl="5" w:tplc="ED02E774">
      <w:numFmt w:val="bullet"/>
      <w:lvlText w:val="•"/>
      <w:lvlJc w:val="left"/>
      <w:pPr>
        <w:ind w:left="1360" w:hanging="120"/>
      </w:pPr>
      <w:rPr>
        <w:rFonts w:hint="default"/>
      </w:rPr>
    </w:lvl>
    <w:lvl w:ilvl="6" w:tplc="0A248596">
      <w:numFmt w:val="bullet"/>
      <w:lvlText w:val="•"/>
      <w:lvlJc w:val="left"/>
      <w:pPr>
        <w:ind w:left="1596" w:hanging="120"/>
      </w:pPr>
      <w:rPr>
        <w:rFonts w:hint="default"/>
      </w:rPr>
    </w:lvl>
    <w:lvl w:ilvl="7" w:tplc="3912DE18">
      <w:numFmt w:val="bullet"/>
      <w:lvlText w:val="•"/>
      <w:lvlJc w:val="left"/>
      <w:pPr>
        <w:ind w:left="1832" w:hanging="120"/>
      </w:pPr>
      <w:rPr>
        <w:rFonts w:hint="default"/>
      </w:rPr>
    </w:lvl>
    <w:lvl w:ilvl="8" w:tplc="E7844E6C">
      <w:numFmt w:val="bullet"/>
      <w:lvlText w:val="•"/>
      <w:lvlJc w:val="left"/>
      <w:pPr>
        <w:ind w:left="2068" w:hanging="120"/>
      </w:pPr>
      <w:rPr>
        <w:rFonts w:hint="default"/>
      </w:rPr>
    </w:lvl>
  </w:abstractNum>
  <w:abstractNum w:abstractNumId="516" w15:restartNumberingAfterBreak="0">
    <w:nsid w:val="22763CEC"/>
    <w:multiLevelType w:val="hybridMultilevel"/>
    <w:tmpl w:val="E5685902"/>
    <w:lvl w:ilvl="0" w:tplc="184ED61E">
      <w:numFmt w:val="bullet"/>
      <w:lvlText w:val="●"/>
      <w:lvlJc w:val="left"/>
      <w:pPr>
        <w:ind w:left="174" w:hanging="120"/>
      </w:pPr>
      <w:rPr>
        <w:rFonts w:ascii="Times New Roman" w:eastAsia="Times New Roman" w:hAnsi="Times New Roman" w:cs="Times New Roman" w:hint="default"/>
        <w:spacing w:val="-7"/>
        <w:w w:val="100"/>
        <w:sz w:val="14"/>
        <w:szCs w:val="14"/>
      </w:rPr>
    </w:lvl>
    <w:lvl w:ilvl="1" w:tplc="F704DEE4">
      <w:numFmt w:val="bullet"/>
      <w:lvlText w:val="•"/>
      <w:lvlJc w:val="left"/>
      <w:pPr>
        <w:ind w:left="455" w:hanging="120"/>
      </w:pPr>
      <w:rPr>
        <w:rFonts w:hint="default"/>
      </w:rPr>
    </w:lvl>
    <w:lvl w:ilvl="2" w:tplc="81727448">
      <w:numFmt w:val="bullet"/>
      <w:lvlText w:val="•"/>
      <w:lvlJc w:val="left"/>
      <w:pPr>
        <w:ind w:left="731" w:hanging="120"/>
      </w:pPr>
      <w:rPr>
        <w:rFonts w:hint="default"/>
      </w:rPr>
    </w:lvl>
    <w:lvl w:ilvl="3" w:tplc="524CB9FA">
      <w:numFmt w:val="bullet"/>
      <w:lvlText w:val="•"/>
      <w:lvlJc w:val="left"/>
      <w:pPr>
        <w:ind w:left="1007" w:hanging="120"/>
      </w:pPr>
      <w:rPr>
        <w:rFonts w:hint="default"/>
      </w:rPr>
    </w:lvl>
    <w:lvl w:ilvl="4" w:tplc="42566056">
      <w:numFmt w:val="bullet"/>
      <w:lvlText w:val="•"/>
      <w:lvlJc w:val="left"/>
      <w:pPr>
        <w:ind w:left="1283" w:hanging="120"/>
      </w:pPr>
      <w:rPr>
        <w:rFonts w:hint="default"/>
      </w:rPr>
    </w:lvl>
    <w:lvl w:ilvl="5" w:tplc="45E021EC">
      <w:numFmt w:val="bullet"/>
      <w:lvlText w:val="•"/>
      <w:lvlJc w:val="left"/>
      <w:pPr>
        <w:ind w:left="1559" w:hanging="120"/>
      </w:pPr>
      <w:rPr>
        <w:rFonts w:hint="default"/>
      </w:rPr>
    </w:lvl>
    <w:lvl w:ilvl="6" w:tplc="B614AEE4">
      <w:numFmt w:val="bullet"/>
      <w:lvlText w:val="•"/>
      <w:lvlJc w:val="left"/>
      <w:pPr>
        <w:ind w:left="1835" w:hanging="120"/>
      </w:pPr>
      <w:rPr>
        <w:rFonts w:hint="default"/>
      </w:rPr>
    </w:lvl>
    <w:lvl w:ilvl="7" w:tplc="D8D873BE">
      <w:numFmt w:val="bullet"/>
      <w:lvlText w:val="•"/>
      <w:lvlJc w:val="left"/>
      <w:pPr>
        <w:ind w:left="2111" w:hanging="120"/>
      </w:pPr>
      <w:rPr>
        <w:rFonts w:hint="default"/>
      </w:rPr>
    </w:lvl>
    <w:lvl w:ilvl="8" w:tplc="BE928F62">
      <w:numFmt w:val="bullet"/>
      <w:lvlText w:val="•"/>
      <w:lvlJc w:val="left"/>
      <w:pPr>
        <w:ind w:left="2387" w:hanging="120"/>
      </w:pPr>
      <w:rPr>
        <w:rFonts w:hint="default"/>
      </w:rPr>
    </w:lvl>
  </w:abstractNum>
  <w:abstractNum w:abstractNumId="517" w15:restartNumberingAfterBreak="0">
    <w:nsid w:val="227D5CAA"/>
    <w:multiLevelType w:val="hybridMultilevel"/>
    <w:tmpl w:val="45D0CFEC"/>
    <w:lvl w:ilvl="0" w:tplc="344A8C9E">
      <w:numFmt w:val="bullet"/>
      <w:lvlText w:val="●"/>
      <w:lvlJc w:val="left"/>
      <w:pPr>
        <w:ind w:left="176" w:hanging="120"/>
      </w:pPr>
      <w:rPr>
        <w:rFonts w:ascii="Times New Roman" w:eastAsia="Times New Roman" w:hAnsi="Times New Roman" w:cs="Times New Roman" w:hint="default"/>
        <w:spacing w:val="-6"/>
        <w:w w:val="100"/>
        <w:sz w:val="14"/>
        <w:szCs w:val="14"/>
      </w:rPr>
    </w:lvl>
    <w:lvl w:ilvl="1" w:tplc="1E061854">
      <w:numFmt w:val="bullet"/>
      <w:lvlText w:val="•"/>
      <w:lvlJc w:val="left"/>
      <w:pPr>
        <w:ind w:left="387" w:hanging="120"/>
      </w:pPr>
      <w:rPr>
        <w:rFonts w:hint="default"/>
      </w:rPr>
    </w:lvl>
    <w:lvl w:ilvl="2" w:tplc="CB8AF09A">
      <w:numFmt w:val="bullet"/>
      <w:lvlText w:val="•"/>
      <w:lvlJc w:val="left"/>
      <w:pPr>
        <w:ind w:left="595" w:hanging="120"/>
      </w:pPr>
      <w:rPr>
        <w:rFonts w:hint="default"/>
      </w:rPr>
    </w:lvl>
    <w:lvl w:ilvl="3" w:tplc="F9888FF2">
      <w:numFmt w:val="bullet"/>
      <w:lvlText w:val="•"/>
      <w:lvlJc w:val="left"/>
      <w:pPr>
        <w:ind w:left="803" w:hanging="120"/>
      </w:pPr>
      <w:rPr>
        <w:rFonts w:hint="default"/>
      </w:rPr>
    </w:lvl>
    <w:lvl w:ilvl="4" w:tplc="B8F87272">
      <w:numFmt w:val="bullet"/>
      <w:lvlText w:val="•"/>
      <w:lvlJc w:val="left"/>
      <w:pPr>
        <w:ind w:left="1011" w:hanging="120"/>
      </w:pPr>
      <w:rPr>
        <w:rFonts w:hint="default"/>
      </w:rPr>
    </w:lvl>
    <w:lvl w:ilvl="5" w:tplc="E95E682E">
      <w:numFmt w:val="bullet"/>
      <w:lvlText w:val="•"/>
      <w:lvlJc w:val="left"/>
      <w:pPr>
        <w:ind w:left="1219" w:hanging="120"/>
      </w:pPr>
      <w:rPr>
        <w:rFonts w:hint="default"/>
      </w:rPr>
    </w:lvl>
    <w:lvl w:ilvl="6" w:tplc="1CDA2892">
      <w:numFmt w:val="bullet"/>
      <w:lvlText w:val="•"/>
      <w:lvlJc w:val="left"/>
      <w:pPr>
        <w:ind w:left="1426" w:hanging="120"/>
      </w:pPr>
      <w:rPr>
        <w:rFonts w:hint="default"/>
      </w:rPr>
    </w:lvl>
    <w:lvl w:ilvl="7" w:tplc="CBA2C50E">
      <w:numFmt w:val="bullet"/>
      <w:lvlText w:val="•"/>
      <w:lvlJc w:val="left"/>
      <w:pPr>
        <w:ind w:left="1634" w:hanging="120"/>
      </w:pPr>
      <w:rPr>
        <w:rFonts w:hint="default"/>
      </w:rPr>
    </w:lvl>
    <w:lvl w:ilvl="8" w:tplc="65500AA0">
      <w:numFmt w:val="bullet"/>
      <w:lvlText w:val="•"/>
      <w:lvlJc w:val="left"/>
      <w:pPr>
        <w:ind w:left="1842" w:hanging="120"/>
      </w:pPr>
      <w:rPr>
        <w:rFonts w:hint="default"/>
      </w:rPr>
    </w:lvl>
  </w:abstractNum>
  <w:abstractNum w:abstractNumId="518" w15:restartNumberingAfterBreak="0">
    <w:nsid w:val="22AA15F1"/>
    <w:multiLevelType w:val="hybridMultilevel"/>
    <w:tmpl w:val="E06E77A8"/>
    <w:lvl w:ilvl="0" w:tplc="E45C5530">
      <w:numFmt w:val="bullet"/>
      <w:lvlText w:val="●"/>
      <w:lvlJc w:val="left"/>
      <w:pPr>
        <w:ind w:left="176" w:hanging="120"/>
      </w:pPr>
      <w:rPr>
        <w:rFonts w:ascii="Times New Roman" w:eastAsia="Times New Roman" w:hAnsi="Times New Roman" w:cs="Times New Roman" w:hint="default"/>
        <w:spacing w:val="-13"/>
        <w:w w:val="100"/>
        <w:sz w:val="14"/>
        <w:szCs w:val="14"/>
      </w:rPr>
    </w:lvl>
    <w:lvl w:ilvl="1" w:tplc="8016338A">
      <w:numFmt w:val="bullet"/>
      <w:lvlText w:val="•"/>
      <w:lvlJc w:val="left"/>
      <w:pPr>
        <w:ind w:left="331" w:hanging="120"/>
      </w:pPr>
      <w:rPr>
        <w:rFonts w:hint="default"/>
      </w:rPr>
    </w:lvl>
    <w:lvl w:ilvl="2" w:tplc="C548D55C">
      <w:numFmt w:val="bullet"/>
      <w:lvlText w:val="•"/>
      <w:lvlJc w:val="left"/>
      <w:pPr>
        <w:ind w:left="482" w:hanging="120"/>
      </w:pPr>
      <w:rPr>
        <w:rFonts w:hint="default"/>
      </w:rPr>
    </w:lvl>
    <w:lvl w:ilvl="3" w:tplc="D444D4E4">
      <w:numFmt w:val="bullet"/>
      <w:lvlText w:val="•"/>
      <w:lvlJc w:val="left"/>
      <w:pPr>
        <w:ind w:left="633" w:hanging="120"/>
      </w:pPr>
      <w:rPr>
        <w:rFonts w:hint="default"/>
      </w:rPr>
    </w:lvl>
    <w:lvl w:ilvl="4" w:tplc="E01C2286">
      <w:numFmt w:val="bullet"/>
      <w:lvlText w:val="•"/>
      <w:lvlJc w:val="left"/>
      <w:pPr>
        <w:ind w:left="784" w:hanging="120"/>
      </w:pPr>
      <w:rPr>
        <w:rFonts w:hint="default"/>
      </w:rPr>
    </w:lvl>
    <w:lvl w:ilvl="5" w:tplc="D0142A52">
      <w:numFmt w:val="bullet"/>
      <w:lvlText w:val="•"/>
      <w:lvlJc w:val="left"/>
      <w:pPr>
        <w:ind w:left="935" w:hanging="120"/>
      </w:pPr>
      <w:rPr>
        <w:rFonts w:hint="default"/>
      </w:rPr>
    </w:lvl>
    <w:lvl w:ilvl="6" w:tplc="DEB6AA9C">
      <w:numFmt w:val="bullet"/>
      <w:lvlText w:val="•"/>
      <w:lvlJc w:val="left"/>
      <w:pPr>
        <w:ind w:left="1086" w:hanging="120"/>
      </w:pPr>
      <w:rPr>
        <w:rFonts w:hint="default"/>
      </w:rPr>
    </w:lvl>
    <w:lvl w:ilvl="7" w:tplc="D35ABDD6">
      <w:numFmt w:val="bullet"/>
      <w:lvlText w:val="•"/>
      <w:lvlJc w:val="left"/>
      <w:pPr>
        <w:ind w:left="1237" w:hanging="120"/>
      </w:pPr>
      <w:rPr>
        <w:rFonts w:hint="default"/>
      </w:rPr>
    </w:lvl>
    <w:lvl w:ilvl="8" w:tplc="63985702">
      <w:numFmt w:val="bullet"/>
      <w:lvlText w:val="•"/>
      <w:lvlJc w:val="left"/>
      <w:pPr>
        <w:ind w:left="1388" w:hanging="120"/>
      </w:pPr>
      <w:rPr>
        <w:rFonts w:hint="default"/>
      </w:rPr>
    </w:lvl>
  </w:abstractNum>
  <w:abstractNum w:abstractNumId="519" w15:restartNumberingAfterBreak="0">
    <w:nsid w:val="22AD74E6"/>
    <w:multiLevelType w:val="hybridMultilevel"/>
    <w:tmpl w:val="DA22C722"/>
    <w:lvl w:ilvl="0" w:tplc="D87CBF14">
      <w:numFmt w:val="bullet"/>
      <w:lvlText w:val="●"/>
      <w:lvlJc w:val="left"/>
      <w:pPr>
        <w:ind w:left="176" w:hanging="120"/>
      </w:pPr>
      <w:rPr>
        <w:rFonts w:ascii="Times New Roman" w:eastAsia="Times New Roman" w:hAnsi="Times New Roman" w:cs="Times New Roman" w:hint="default"/>
        <w:spacing w:val="-4"/>
        <w:w w:val="100"/>
        <w:sz w:val="14"/>
        <w:szCs w:val="14"/>
      </w:rPr>
    </w:lvl>
    <w:lvl w:ilvl="1" w:tplc="0B0AC3B2">
      <w:numFmt w:val="bullet"/>
      <w:lvlText w:val="•"/>
      <w:lvlJc w:val="left"/>
      <w:pPr>
        <w:ind w:left="387" w:hanging="120"/>
      </w:pPr>
      <w:rPr>
        <w:rFonts w:hint="default"/>
      </w:rPr>
    </w:lvl>
    <w:lvl w:ilvl="2" w:tplc="35D0D5C6">
      <w:numFmt w:val="bullet"/>
      <w:lvlText w:val="•"/>
      <w:lvlJc w:val="left"/>
      <w:pPr>
        <w:ind w:left="595" w:hanging="120"/>
      </w:pPr>
      <w:rPr>
        <w:rFonts w:hint="default"/>
      </w:rPr>
    </w:lvl>
    <w:lvl w:ilvl="3" w:tplc="AB52D316">
      <w:numFmt w:val="bullet"/>
      <w:lvlText w:val="•"/>
      <w:lvlJc w:val="left"/>
      <w:pPr>
        <w:ind w:left="803" w:hanging="120"/>
      </w:pPr>
      <w:rPr>
        <w:rFonts w:hint="default"/>
      </w:rPr>
    </w:lvl>
    <w:lvl w:ilvl="4" w:tplc="7F961062">
      <w:numFmt w:val="bullet"/>
      <w:lvlText w:val="•"/>
      <w:lvlJc w:val="left"/>
      <w:pPr>
        <w:ind w:left="1011" w:hanging="120"/>
      </w:pPr>
      <w:rPr>
        <w:rFonts w:hint="default"/>
      </w:rPr>
    </w:lvl>
    <w:lvl w:ilvl="5" w:tplc="F8EAC912">
      <w:numFmt w:val="bullet"/>
      <w:lvlText w:val="•"/>
      <w:lvlJc w:val="left"/>
      <w:pPr>
        <w:ind w:left="1219" w:hanging="120"/>
      </w:pPr>
      <w:rPr>
        <w:rFonts w:hint="default"/>
      </w:rPr>
    </w:lvl>
    <w:lvl w:ilvl="6" w:tplc="56789C3A">
      <w:numFmt w:val="bullet"/>
      <w:lvlText w:val="•"/>
      <w:lvlJc w:val="left"/>
      <w:pPr>
        <w:ind w:left="1426" w:hanging="120"/>
      </w:pPr>
      <w:rPr>
        <w:rFonts w:hint="default"/>
      </w:rPr>
    </w:lvl>
    <w:lvl w:ilvl="7" w:tplc="C952EC2C">
      <w:numFmt w:val="bullet"/>
      <w:lvlText w:val="•"/>
      <w:lvlJc w:val="left"/>
      <w:pPr>
        <w:ind w:left="1634" w:hanging="120"/>
      </w:pPr>
      <w:rPr>
        <w:rFonts w:hint="default"/>
      </w:rPr>
    </w:lvl>
    <w:lvl w:ilvl="8" w:tplc="09E2A274">
      <w:numFmt w:val="bullet"/>
      <w:lvlText w:val="•"/>
      <w:lvlJc w:val="left"/>
      <w:pPr>
        <w:ind w:left="1842" w:hanging="120"/>
      </w:pPr>
      <w:rPr>
        <w:rFonts w:hint="default"/>
      </w:rPr>
    </w:lvl>
  </w:abstractNum>
  <w:abstractNum w:abstractNumId="520" w15:restartNumberingAfterBreak="0">
    <w:nsid w:val="22AF56F8"/>
    <w:multiLevelType w:val="hybridMultilevel"/>
    <w:tmpl w:val="3C0E3406"/>
    <w:lvl w:ilvl="0" w:tplc="1D62A9B2">
      <w:numFmt w:val="bullet"/>
      <w:lvlText w:val="●"/>
      <w:lvlJc w:val="left"/>
      <w:pPr>
        <w:ind w:left="175" w:hanging="120"/>
      </w:pPr>
      <w:rPr>
        <w:rFonts w:ascii="Times New Roman" w:eastAsia="Times New Roman" w:hAnsi="Times New Roman" w:cs="Times New Roman" w:hint="default"/>
        <w:spacing w:val="-6"/>
        <w:w w:val="100"/>
        <w:sz w:val="14"/>
        <w:szCs w:val="14"/>
      </w:rPr>
    </w:lvl>
    <w:lvl w:ilvl="1" w:tplc="ADA87BD0">
      <w:numFmt w:val="bullet"/>
      <w:lvlText w:val="•"/>
      <w:lvlJc w:val="left"/>
      <w:pPr>
        <w:ind w:left="416" w:hanging="120"/>
      </w:pPr>
      <w:rPr>
        <w:rFonts w:hint="default"/>
      </w:rPr>
    </w:lvl>
    <w:lvl w:ilvl="2" w:tplc="53BE10E4">
      <w:numFmt w:val="bullet"/>
      <w:lvlText w:val="•"/>
      <w:lvlJc w:val="left"/>
      <w:pPr>
        <w:ind w:left="652" w:hanging="120"/>
      </w:pPr>
      <w:rPr>
        <w:rFonts w:hint="default"/>
      </w:rPr>
    </w:lvl>
    <w:lvl w:ilvl="3" w:tplc="6C00D972">
      <w:numFmt w:val="bullet"/>
      <w:lvlText w:val="•"/>
      <w:lvlJc w:val="left"/>
      <w:pPr>
        <w:ind w:left="888" w:hanging="120"/>
      </w:pPr>
      <w:rPr>
        <w:rFonts w:hint="default"/>
      </w:rPr>
    </w:lvl>
    <w:lvl w:ilvl="4" w:tplc="A00C7150">
      <w:numFmt w:val="bullet"/>
      <w:lvlText w:val="•"/>
      <w:lvlJc w:val="left"/>
      <w:pPr>
        <w:ind w:left="1124" w:hanging="120"/>
      </w:pPr>
      <w:rPr>
        <w:rFonts w:hint="default"/>
      </w:rPr>
    </w:lvl>
    <w:lvl w:ilvl="5" w:tplc="91FA976C">
      <w:numFmt w:val="bullet"/>
      <w:lvlText w:val="•"/>
      <w:lvlJc w:val="left"/>
      <w:pPr>
        <w:ind w:left="1360" w:hanging="120"/>
      </w:pPr>
      <w:rPr>
        <w:rFonts w:hint="default"/>
      </w:rPr>
    </w:lvl>
    <w:lvl w:ilvl="6" w:tplc="78720EE6">
      <w:numFmt w:val="bullet"/>
      <w:lvlText w:val="•"/>
      <w:lvlJc w:val="left"/>
      <w:pPr>
        <w:ind w:left="1596" w:hanging="120"/>
      </w:pPr>
      <w:rPr>
        <w:rFonts w:hint="default"/>
      </w:rPr>
    </w:lvl>
    <w:lvl w:ilvl="7" w:tplc="E3607F00">
      <w:numFmt w:val="bullet"/>
      <w:lvlText w:val="•"/>
      <w:lvlJc w:val="left"/>
      <w:pPr>
        <w:ind w:left="1832" w:hanging="120"/>
      </w:pPr>
      <w:rPr>
        <w:rFonts w:hint="default"/>
      </w:rPr>
    </w:lvl>
    <w:lvl w:ilvl="8" w:tplc="B51A369E">
      <w:numFmt w:val="bullet"/>
      <w:lvlText w:val="•"/>
      <w:lvlJc w:val="left"/>
      <w:pPr>
        <w:ind w:left="2068" w:hanging="120"/>
      </w:pPr>
      <w:rPr>
        <w:rFonts w:hint="default"/>
      </w:rPr>
    </w:lvl>
  </w:abstractNum>
  <w:abstractNum w:abstractNumId="521" w15:restartNumberingAfterBreak="0">
    <w:nsid w:val="22CA458B"/>
    <w:multiLevelType w:val="hybridMultilevel"/>
    <w:tmpl w:val="5D4ED0A2"/>
    <w:lvl w:ilvl="0" w:tplc="8EDADBE8">
      <w:numFmt w:val="bullet"/>
      <w:lvlText w:val="●"/>
      <w:lvlJc w:val="left"/>
      <w:pPr>
        <w:ind w:left="176" w:hanging="120"/>
      </w:pPr>
      <w:rPr>
        <w:rFonts w:ascii="Times New Roman" w:eastAsia="Times New Roman" w:hAnsi="Times New Roman" w:cs="Times New Roman" w:hint="default"/>
        <w:spacing w:val="-13"/>
        <w:w w:val="100"/>
        <w:sz w:val="14"/>
        <w:szCs w:val="14"/>
      </w:rPr>
    </w:lvl>
    <w:lvl w:ilvl="1" w:tplc="0DC0D2F4">
      <w:numFmt w:val="bullet"/>
      <w:lvlText w:val="•"/>
      <w:lvlJc w:val="left"/>
      <w:pPr>
        <w:ind w:left="331" w:hanging="120"/>
      </w:pPr>
      <w:rPr>
        <w:rFonts w:hint="default"/>
      </w:rPr>
    </w:lvl>
    <w:lvl w:ilvl="2" w:tplc="8F1CBBF2">
      <w:numFmt w:val="bullet"/>
      <w:lvlText w:val="•"/>
      <w:lvlJc w:val="left"/>
      <w:pPr>
        <w:ind w:left="482" w:hanging="120"/>
      </w:pPr>
      <w:rPr>
        <w:rFonts w:hint="default"/>
      </w:rPr>
    </w:lvl>
    <w:lvl w:ilvl="3" w:tplc="A95E0D3E">
      <w:numFmt w:val="bullet"/>
      <w:lvlText w:val="•"/>
      <w:lvlJc w:val="left"/>
      <w:pPr>
        <w:ind w:left="633" w:hanging="120"/>
      </w:pPr>
      <w:rPr>
        <w:rFonts w:hint="default"/>
      </w:rPr>
    </w:lvl>
    <w:lvl w:ilvl="4" w:tplc="6B1A5326">
      <w:numFmt w:val="bullet"/>
      <w:lvlText w:val="•"/>
      <w:lvlJc w:val="left"/>
      <w:pPr>
        <w:ind w:left="784" w:hanging="120"/>
      </w:pPr>
      <w:rPr>
        <w:rFonts w:hint="default"/>
      </w:rPr>
    </w:lvl>
    <w:lvl w:ilvl="5" w:tplc="49B2A368">
      <w:numFmt w:val="bullet"/>
      <w:lvlText w:val="•"/>
      <w:lvlJc w:val="left"/>
      <w:pPr>
        <w:ind w:left="935" w:hanging="120"/>
      </w:pPr>
      <w:rPr>
        <w:rFonts w:hint="default"/>
      </w:rPr>
    </w:lvl>
    <w:lvl w:ilvl="6" w:tplc="3ED4BBE2">
      <w:numFmt w:val="bullet"/>
      <w:lvlText w:val="•"/>
      <w:lvlJc w:val="left"/>
      <w:pPr>
        <w:ind w:left="1086" w:hanging="120"/>
      </w:pPr>
      <w:rPr>
        <w:rFonts w:hint="default"/>
      </w:rPr>
    </w:lvl>
    <w:lvl w:ilvl="7" w:tplc="57E0C400">
      <w:numFmt w:val="bullet"/>
      <w:lvlText w:val="•"/>
      <w:lvlJc w:val="left"/>
      <w:pPr>
        <w:ind w:left="1237" w:hanging="120"/>
      </w:pPr>
      <w:rPr>
        <w:rFonts w:hint="default"/>
      </w:rPr>
    </w:lvl>
    <w:lvl w:ilvl="8" w:tplc="C6AC452C">
      <w:numFmt w:val="bullet"/>
      <w:lvlText w:val="•"/>
      <w:lvlJc w:val="left"/>
      <w:pPr>
        <w:ind w:left="1388" w:hanging="120"/>
      </w:pPr>
      <w:rPr>
        <w:rFonts w:hint="default"/>
      </w:rPr>
    </w:lvl>
  </w:abstractNum>
  <w:abstractNum w:abstractNumId="522" w15:restartNumberingAfterBreak="0">
    <w:nsid w:val="22D87DE1"/>
    <w:multiLevelType w:val="hybridMultilevel"/>
    <w:tmpl w:val="092C4E1C"/>
    <w:lvl w:ilvl="0" w:tplc="024A4EF4">
      <w:numFmt w:val="bullet"/>
      <w:lvlText w:val="●"/>
      <w:lvlJc w:val="left"/>
      <w:pPr>
        <w:ind w:left="175" w:hanging="120"/>
      </w:pPr>
      <w:rPr>
        <w:rFonts w:ascii="Times New Roman" w:eastAsia="Times New Roman" w:hAnsi="Times New Roman" w:cs="Times New Roman" w:hint="default"/>
        <w:spacing w:val="-8"/>
        <w:w w:val="100"/>
        <w:sz w:val="14"/>
        <w:szCs w:val="14"/>
      </w:rPr>
    </w:lvl>
    <w:lvl w:ilvl="1" w:tplc="5E3A484E">
      <w:numFmt w:val="bullet"/>
      <w:lvlText w:val="•"/>
      <w:lvlJc w:val="left"/>
      <w:pPr>
        <w:ind w:left="416" w:hanging="120"/>
      </w:pPr>
      <w:rPr>
        <w:rFonts w:hint="default"/>
      </w:rPr>
    </w:lvl>
    <w:lvl w:ilvl="2" w:tplc="67688C72">
      <w:numFmt w:val="bullet"/>
      <w:lvlText w:val="•"/>
      <w:lvlJc w:val="left"/>
      <w:pPr>
        <w:ind w:left="652" w:hanging="120"/>
      </w:pPr>
      <w:rPr>
        <w:rFonts w:hint="default"/>
      </w:rPr>
    </w:lvl>
    <w:lvl w:ilvl="3" w:tplc="73888DA8">
      <w:numFmt w:val="bullet"/>
      <w:lvlText w:val="•"/>
      <w:lvlJc w:val="left"/>
      <w:pPr>
        <w:ind w:left="888" w:hanging="120"/>
      </w:pPr>
      <w:rPr>
        <w:rFonts w:hint="default"/>
      </w:rPr>
    </w:lvl>
    <w:lvl w:ilvl="4" w:tplc="D9E4A674">
      <w:numFmt w:val="bullet"/>
      <w:lvlText w:val="•"/>
      <w:lvlJc w:val="left"/>
      <w:pPr>
        <w:ind w:left="1124" w:hanging="120"/>
      </w:pPr>
      <w:rPr>
        <w:rFonts w:hint="default"/>
      </w:rPr>
    </w:lvl>
    <w:lvl w:ilvl="5" w:tplc="2692342C">
      <w:numFmt w:val="bullet"/>
      <w:lvlText w:val="•"/>
      <w:lvlJc w:val="left"/>
      <w:pPr>
        <w:ind w:left="1360" w:hanging="120"/>
      </w:pPr>
      <w:rPr>
        <w:rFonts w:hint="default"/>
      </w:rPr>
    </w:lvl>
    <w:lvl w:ilvl="6" w:tplc="D7A21C40">
      <w:numFmt w:val="bullet"/>
      <w:lvlText w:val="•"/>
      <w:lvlJc w:val="left"/>
      <w:pPr>
        <w:ind w:left="1596" w:hanging="120"/>
      </w:pPr>
      <w:rPr>
        <w:rFonts w:hint="default"/>
      </w:rPr>
    </w:lvl>
    <w:lvl w:ilvl="7" w:tplc="3322303A">
      <w:numFmt w:val="bullet"/>
      <w:lvlText w:val="•"/>
      <w:lvlJc w:val="left"/>
      <w:pPr>
        <w:ind w:left="1832" w:hanging="120"/>
      </w:pPr>
      <w:rPr>
        <w:rFonts w:hint="default"/>
      </w:rPr>
    </w:lvl>
    <w:lvl w:ilvl="8" w:tplc="AC48C7B6">
      <w:numFmt w:val="bullet"/>
      <w:lvlText w:val="•"/>
      <w:lvlJc w:val="left"/>
      <w:pPr>
        <w:ind w:left="2068" w:hanging="120"/>
      </w:pPr>
      <w:rPr>
        <w:rFonts w:hint="default"/>
      </w:rPr>
    </w:lvl>
  </w:abstractNum>
  <w:abstractNum w:abstractNumId="523" w15:restartNumberingAfterBreak="0">
    <w:nsid w:val="22DC1319"/>
    <w:multiLevelType w:val="hybridMultilevel"/>
    <w:tmpl w:val="9468F8A0"/>
    <w:lvl w:ilvl="0" w:tplc="BAF26AFC">
      <w:numFmt w:val="bullet"/>
      <w:lvlText w:val="●"/>
      <w:lvlJc w:val="left"/>
      <w:pPr>
        <w:ind w:left="175" w:hanging="120"/>
      </w:pPr>
      <w:rPr>
        <w:rFonts w:ascii="Times New Roman" w:eastAsia="Times New Roman" w:hAnsi="Times New Roman" w:cs="Times New Roman" w:hint="default"/>
        <w:spacing w:val="-6"/>
        <w:w w:val="100"/>
        <w:sz w:val="14"/>
        <w:szCs w:val="14"/>
      </w:rPr>
    </w:lvl>
    <w:lvl w:ilvl="1" w:tplc="B23AFF54">
      <w:numFmt w:val="bullet"/>
      <w:lvlText w:val="•"/>
      <w:lvlJc w:val="left"/>
      <w:pPr>
        <w:ind w:left="416" w:hanging="120"/>
      </w:pPr>
      <w:rPr>
        <w:rFonts w:hint="default"/>
      </w:rPr>
    </w:lvl>
    <w:lvl w:ilvl="2" w:tplc="CC2C368E">
      <w:numFmt w:val="bullet"/>
      <w:lvlText w:val="•"/>
      <w:lvlJc w:val="left"/>
      <w:pPr>
        <w:ind w:left="652" w:hanging="120"/>
      </w:pPr>
      <w:rPr>
        <w:rFonts w:hint="default"/>
      </w:rPr>
    </w:lvl>
    <w:lvl w:ilvl="3" w:tplc="4DAE8AE2">
      <w:numFmt w:val="bullet"/>
      <w:lvlText w:val="•"/>
      <w:lvlJc w:val="left"/>
      <w:pPr>
        <w:ind w:left="888" w:hanging="120"/>
      </w:pPr>
      <w:rPr>
        <w:rFonts w:hint="default"/>
      </w:rPr>
    </w:lvl>
    <w:lvl w:ilvl="4" w:tplc="A64C6034">
      <w:numFmt w:val="bullet"/>
      <w:lvlText w:val="•"/>
      <w:lvlJc w:val="left"/>
      <w:pPr>
        <w:ind w:left="1124" w:hanging="120"/>
      </w:pPr>
      <w:rPr>
        <w:rFonts w:hint="default"/>
      </w:rPr>
    </w:lvl>
    <w:lvl w:ilvl="5" w:tplc="3CC822D2">
      <w:numFmt w:val="bullet"/>
      <w:lvlText w:val="•"/>
      <w:lvlJc w:val="left"/>
      <w:pPr>
        <w:ind w:left="1361" w:hanging="120"/>
      </w:pPr>
      <w:rPr>
        <w:rFonts w:hint="default"/>
      </w:rPr>
    </w:lvl>
    <w:lvl w:ilvl="6" w:tplc="37C6FB2C">
      <w:numFmt w:val="bullet"/>
      <w:lvlText w:val="•"/>
      <w:lvlJc w:val="left"/>
      <w:pPr>
        <w:ind w:left="1597" w:hanging="120"/>
      </w:pPr>
      <w:rPr>
        <w:rFonts w:hint="default"/>
      </w:rPr>
    </w:lvl>
    <w:lvl w:ilvl="7" w:tplc="552AC198">
      <w:numFmt w:val="bullet"/>
      <w:lvlText w:val="•"/>
      <w:lvlJc w:val="left"/>
      <w:pPr>
        <w:ind w:left="1833" w:hanging="120"/>
      </w:pPr>
      <w:rPr>
        <w:rFonts w:hint="default"/>
      </w:rPr>
    </w:lvl>
    <w:lvl w:ilvl="8" w:tplc="9EA46978">
      <w:numFmt w:val="bullet"/>
      <w:lvlText w:val="•"/>
      <w:lvlJc w:val="left"/>
      <w:pPr>
        <w:ind w:left="2069" w:hanging="120"/>
      </w:pPr>
      <w:rPr>
        <w:rFonts w:hint="default"/>
      </w:rPr>
    </w:lvl>
  </w:abstractNum>
  <w:abstractNum w:abstractNumId="524" w15:restartNumberingAfterBreak="0">
    <w:nsid w:val="23070021"/>
    <w:multiLevelType w:val="hybridMultilevel"/>
    <w:tmpl w:val="5F4C73DA"/>
    <w:lvl w:ilvl="0" w:tplc="DEB0979C">
      <w:numFmt w:val="bullet"/>
      <w:lvlText w:val="●"/>
      <w:lvlJc w:val="left"/>
      <w:pPr>
        <w:ind w:left="175" w:hanging="120"/>
      </w:pPr>
      <w:rPr>
        <w:rFonts w:ascii="Times New Roman" w:eastAsia="Times New Roman" w:hAnsi="Times New Roman" w:cs="Times New Roman" w:hint="default"/>
        <w:spacing w:val="-4"/>
        <w:w w:val="100"/>
        <w:sz w:val="14"/>
        <w:szCs w:val="14"/>
      </w:rPr>
    </w:lvl>
    <w:lvl w:ilvl="1" w:tplc="D562A528">
      <w:numFmt w:val="bullet"/>
      <w:lvlText w:val="•"/>
      <w:lvlJc w:val="left"/>
      <w:pPr>
        <w:ind w:left="416" w:hanging="120"/>
      </w:pPr>
      <w:rPr>
        <w:rFonts w:hint="default"/>
      </w:rPr>
    </w:lvl>
    <w:lvl w:ilvl="2" w:tplc="62D4FAFA">
      <w:numFmt w:val="bullet"/>
      <w:lvlText w:val="•"/>
      <w:lvlJc w:val="left"/>
      <w:pPr>
        <w:ind w:left="652" w:hanging="120"/>
      </w:pPr>
      <w:rPr>
        <w:rFonts w:hint="default"/>
      </w:rPr>
    </w:lvl>
    <w:lvl w:ilvl="3" w:tplc="D3503EDA">
      <w:numFmt w:val="bullet"/>
      <w:lvlText w:val="•"/>
      <w:lvlJc w:val="left"/>
      <w:pPr>
        <w:ind w:left="888" w:hanging="120"/>
      </w:pPr>
      <w:rPr>
        <w:rFonts w:hint="default"/>
      </w:rPr>
    </w:lvl>
    <w:lvl w:ilvl="4" w:tplc="85BAB744">
      <w:numFmt w:val="bullet"/>
      <w:lvlText w:val="•"/>
      <w:lvlJc w:val="left"/>
      <w:pPr>
        <w:ind w:left="1124" w:hanging="120"/>
      </w:pPr>
      <w:rPr>
        <w:rFonts w:hint="default"/>
      </w:rPr>
    </w:lvl>
    <w:lvl w:ilvl="5" w:tplc="4EF8191E">
      <w:numFmt w:val="bullet"/>
      <w:lvlText w:val="•"/>
      <w:lvlJc w:val="left"/>
      <w:pPr>
        <w:ind w:left="1360" w:hanging="120"/>
      </w:pPr>
      <w:rPr>
        <w:rFonts w:hint="default"/>
      </w:rPr>
    </w:lvl>
    <w:lvl w:ilvl="6" w:tplc="D7CE7C9E">
      <w:numFmt w:val="bullet"/>
      <w:lvlText w:val="•"/>
      <w:lvlJc w:val="left"/>
      <w:pPr>
        <w:ind w:left="1596" w:hanging="120"/>
      </w:pPr>
      <w:rPr>
        <w:rFonts w:hint="default"/>
      </w:rPr>
    </w:lvl>
    <w:lvl w:ilvl="7" w:tplc="36C8E8CC">
      <w:numFmt w:val="bullet"/>
      <w:lvlText w:val="•"/>
      <w:lvlJc w:val="left"/>
      <w:pPr>
        <w:ind w:left="1832" w:hanging="120"/>
      </w:pPr>
      <w:rPr>
        <w:rFonts w:hint="default"/>
      </w:rPr>
    </w:lvl>
    <w:lvl w:ilvl="8" w:tplc="83582750">
      <w:numFmt w:val="bullet"/>
      <w:lvlText w:val="•"/>
      <w:lvlJc w:val="left"/>
      <w:pPr>
        <w:ind w:left="2068" w:hanging="120"/>
      </w:pPr>
      <w:rPr>
        <w:rFonts w:hint="default"/>
      </w:rPr>
    </w:lvl>
  </w:abstractNum>
  <w:abstractNum w:abstractNumId="525" w15:restartNumberingAfterBreak="0">
    <w:nsid w:val="230C4250"/>
    <w:multiLevelType w:val="hybridMultilevel"/>
    <w:tmpl w:val="76F2B838"/>
    <w:lvl w:ilvl="0" w:tplc="B470B6F0">
      <w:numFmt w:val="bullet"/>
      <w:lvlText w:val="●"/>
      <w:lvlJc w:val="left"/>
      <w:pPr>
        <w:ind w:left="176" w:hanging="120"/>
      </w:pPr>
      <w:rPr>
        <w:rFonts w:ascii="Times New Roman" w:eastAsia="Times New Roman" w:hAnsi="Times New Roman" w:cs="Times New Roman" w:hint="default"/>
        <w:spacing w:val="-6"/>
        <w:w w:val="100"/>
        <w:sz w:val="14"/>
        <w:szCs w:val="14"/>
      </w:rPr>
    </w:lvl>
    <w:lvl w:ilvl="1" w:tplc="AA367BA6">
      <w:numFmt w:val="bullet"/>
      <w:lvlText w:val="•"/>
      <w:lvlJc w:val="left"/>
      <w:pPr>
        <w:ind w:left="416" w:hanging="120"/>
      </w:pPr>
      <w:rPr>
        <w:rFonts w:hint="default"/>
      </w:rPr>
    </w:lvl>
    <w:lvl w:ilvl="2" w:tplc="192ABB0E">
      <w:numFmt w:val="bullet"/>
      <w:lvlText w:val="•"/>
      <w:lvlJc w:val="left"/>
      <w:pPr>
        <w:ind w:left="652" w:hanging="120"/>
      </w:pPr>
      <w:rPr>
        <w:rFonts w:hint="default"/>
      </w:rPr>
    </w:lvl>
    <w:lvl w:ilvl="3" w:tplc="8294F9DE">
      <w:numFmt w:val="bullet"/>
      <w:lvlText w:val="•"/>
      <w:lvlJc w:val="left"/>
      <w:pPr>
        <w:ind w:left="888" w:hanging="120"/>
      </w:pPr>
      <w:rPr>
        <w:rFonts w:hint="default"/>
      </w:rPr>
    </w:lvl>
    <w:lvl w:ilvl="4" w:tplc="5D78304E">
      <w:numFmt w:val="bullet"/>
      <w:lvlText w:val="•"/>
      <w:lvlJc w:val="left"/>
      <w:pPr>
        <w:ind w:left="1124" w:hanging="120"/>
      </w:pPr>
      <w:rPr>
        <w:rFonts w:hint="default"/>
      </w:rPr>
    </w:lvl>
    <w:lvl w:ilvl="5" w:tplc="7F0212CA">
      <w:numFmt w:val="bullet"/>
      <w:lvlText w:val="•"/>
      <w:lvlJc w:val="left"/>
      <w:pPr>
        <w:ind w:left="1360" w:hanging="120"/>
      </w:pPr>
      <w:rPr>
        <w:rFonts w:hint="default"/>
      </w:rPr>
    </w:lvl>
    <w:lvl w:ilvl="6" w:tplc="144AE34C">
      <w:numFmt w:val="bullet"/>
      <w:lvlText w:val="•"/>
      <w:lvlJc w:val="left"/>
      <w:pPr>
        <w:ind w:left="1596" w:hanging="120"/>
      </w:pPr>
      <w:rPr>
        <w:rFonts w:hint="default"/>
      </w:rPr>
    </w:lvl>
    <w:lvl w:ilvl="7" w:tplc="A08CB3F6">
      <w:numFmt w:val="bullet"/>
      <w:lvlText w:val="•"/>
      <w:lvlJc w:val="left"/>
      <w:pPr>
        <w:ind w:left="1832" w:hanging="120"/>
      </w:pPr>
      <w:rPr>
        <w:rFonts w:hint="default"/>
      </w:rPr>
    </w:lvl>
    <w:lvl w:ilvl="8" w:tplc="510E0E72">
      <w:numFmt w:val="bullet"/>
      <w:lvlText w:val="•"/>
      <w:lvlJc w:val="left"/>
      <w:pPr>
        <w:ind w:left="2068" w:hanging="120"/>
      </w:pPr>
      <w:rPr>
        <w:rFonts w:hint="default"/>
      </w:rPr>
    </w:lvl>
  </w:abstractNum>
  <w:abstractNum w:abstractNumId="526" w15:restartNumberingAfterBreak="0">
    <w:nsid w:val="233F52C1"/>
    <w:multiLevelType w:val="hybridMultilevel"/>
    <w:tmpl w:val="0CD0DD4C"/>
    <w:lvl w:ilvl="0" w:tplc="2C5C40A4">
      <w:numFmt w:val="bullet"/>
      <w:lvlText w:val="●"/>
      <w:lvlJc w:val="left"/>
      <w:pPr>
        <w:ind w:left="174" w:hanging="120"/>
      </w:pPr>
      <w:rPr>
        <w:rFonts w:ascii="Times New Roman" w:eastAsia="Times New Roman" w:hAnsi="Times New Roman" w:cs="Times New Roman" w:hint="default"/>
        <w:spacing w:val="-5"/>
        <w:w w:val="100"/>
        <w:sz w:val="14"/>
        <w:szCs w:val="14"/>
      </w:rPr>
    </w:lvl>
    <w:lvl w:ilvl="1" w:tplc="67B6168E">
      <w:numFmt w:val="bullet"/>
      <w:lvlText w:val="•"/>
      <w:lvlJc w:val="left"/>
      <w:pPr>
        <w:ind w:left="455" w:hanging="120"/>
      </w:pPr>
      <w:rPr>
        <w:rFonts w:hint="default"/>
      </w:rPr>
    </w:lvl>
    <w:lvl w:ilvl="2" w:tplc="82D839AE">
      <w:numFmt w:val="bullet"/>
      <w:lvlText w:val="•"/>
      <w:lvlJc w:val="left"/>
      <w:pPr>
        <w:ind w:left="731" w:hanging="120"/>
      </w:pPr>
      <w:rPr>
        <w:rFonts w:hint="default"/>
      </w:rPr>
    </w:lvl>
    <w:lvl w:ilvl="3" w:tplc="29C84C76">
      <w:numFmt w:val="bullet"/>
      <w:lvlText w:val="•"/>
      <w:lvlJc w:val="left"/>
      <w:pPr>
        <w:ind w:left="1007" w:hanging="120"/>
      </w:pPr>
      <w:rPr>
        <w:rFonts w:hint="default"/>
      </w:rPr>
    </w:lvl>
    <w:lvl w:ilvl="4" w:tplc="CF8CA2F4">
      <w:numFmt w:val="bullet"/>
      <w:lvlText w:val="•"/>
      <w:lvlJc w:val="left"/>
      <w:pPr>
        <w:ind w:left="1283" w:hanging="120"/>
      </w:pPr>
      <w:rPr>
        <w:rFonts w:hint="default"/>
      </w:rPr>
    </w:lvl>
    <w:lvl w:ilvl="5" w:tplc="EE361D78">
      <w:numFmt w:val="bullet"/>
      <w:lvlText w:val="•"/>
      <w:lvlJc w:val="left"/>
      <w:pPr>
        <w:ind w:left="1559" w:hanging="120"/>
      </w:pPr>
      <w:rPr>
        <w:rFonts w:hint="default"/>
      </w:rPr>
    </w:lvl>
    <w:lvl w:ilvl="6" w:tplc="CDD05CFE">
      <w:numFmt w:val="bullet"/>
      <w:lvlText w:val="•"/>
      <w:lvlJc w:val="left"/>
      <w:pPr>
        <w:ind w:left="1835" w:hanging="120"/>
      </w:pPr>
      <w:rPr>
        <w:rFonts w:hint="default"/>
      </w:rPr>
    </w:lvl>
    <w:lvl w:ilvl="7" w:tplc="D2A0FD48">
      <w:numFmt w:val="bullet"/>
      <w:lvlText w:val="•"/>
      <w:lvlJc w:val="left"/>
      <w:pPr>
        <w:ind w:left="2111" w:hanging="120"/>
      </w:pPr>
      <w:rPr>
        <w:rFonts w:hint="default"/>
      </w:rPr>
    </w:lvl>
    <w:lvl w:ilvl="8" w:tplc="6FF8E3FC">
      <w:numFmt w:val="bullet"/>
      <w:lvlText w:val="•"/>
      <w:lvlJc w:val="left"/>
      <w:pPr>
        <w:ind w:left="2387" w:hanging="120"/>
      </w:pPr>
      <w:rPr>
        <w:rFonts w:hint="default"/>
      </w:rPr>
    </w:lvl>
  </w:abstractNum>
  <w:abstractNum w:abstractNumId="527" w15:restartNumberingAfterBreak="0">
    <w:nsid w:val="234420FC"/>
    <w:multiLevelType w:val="hybridMultilevel"/>
    <w:tmpl w:val="3AF64B7E"/>
    <w:lvl w:ilvl="0" w:tplc="76982682">
      <w:numFmt w:val="bullet"/>
      <w:lvlText w:val="●"/>
      <w:lvlJc w:val="left"/>
      <w:pPr>
        <w:ind w:left="176" w:hanging="120"/>
      </w:pPr>
      <w:rPr>
        <w:rFonts w:ascii="Times New Roman" w:eastAsia="Times New Roman" w:hAnsi="Times New Roman" w:cs="Times New Roman" w:hint="default"/>
        <w:spacing w:val="-8"/>
        <w:w w:val="100"/>
        <w:sz w:val="14"/>
        <w:szCs w:val="14"/>
      </w:rPr>
    </w:lvl>
    <w:lvl w:ilvl="1" w:tplc="A61AB726">
      <w:numFmt w:val="bullet"/>
      <w:lvlText w:val="•"/>
      <w:lvlJc w:val="left"/>
      <w:pPr>
        <w:ind w:left="387" w:hanging="120"/>
      </w:pPr>
      <w:rPr>
        <w:rFonts w:hint="default"/>
      </w:rPr>
    </w:lvl>
    <w:lvl w:ilvl="2" w:tplc="DFBE24AA">
      <w:numFmt w:val="bullet"/>
      <w:lvlText w:val="•"/>
      <w:lvlJc w:val="left"/>
      <w:pPr>
        <w:ind w:left="595" w:hanging="120"/>
      </w:pPr>
      <w:rPr>
        <w:rFonts w:hint="default"/>
      </w:rPr>
    </w:lvl>
    <w:lvl w:ilvl="3" w:tplc="0F32688E">
      <w:numFmt w:val="bullet"/>
      <w:lvlText w:val="•"/>
      <w:lvlJc w:val="left"/>
      <w:pPr>
        <w:ind w:left="803" w:hanging="120"/>
      </w:pPr>
      <w:rPr>
        <w:rFonts w:hint="default"/>
      </w:rPr>
    </w:lvl>
    <w:lvl w:ilvl="4" w:tplc="755848B8">
      <w:numFmt w:val="bullet"/>
      <w:lvlText w:val="•"/>
      <w:lvlJc w:val="left"/>
      <w:pPr>
        <w:ind w:left="1011" w:hanging="120"/>
      </w:pPr>
      <w:rPr>
        <w:rFonts w:hint="default"/>
      </w:rPr>
    </w:lvl>
    <w:lvl w:ilvl="5" w:tplc="31C0F428">
      <w:numFmt w:val="bullet"/>
      <w:lvlText w:val="•"/>
      <w:lvlJc w:val="left"/>
      <w:pPr>
        <w:ind w:left="1219" w:hanging="120"/>
      </w:pPr>
      <w:rPr>
        <w:rFonts w:hint="default"/>
      </w:rPr>
    </w:lvl>
    <w:lvl w:ilvl="6" w:tplc="391A008C">
      <w:numFmt w:val="bullet"/>
      <w:lvlText w:val="•"/>
      <w:lvlJc w:val="left"/>
      <w:pPr>
        <w:ind w:left="1426" w:hanging="120"/>
      </w:pPr>
      <w:rPr>
        <w:rFonts w:hint="default"/>
      </w:rPr>
    </w:lvl>
    <w:lvl w:ilvl="7" w:tplc="52F6F6FE">
      <w:numFmt w:val="bullet"/>
      <w:lvlText w:val="•"/>
      <w:lvlJc w:val="left"/>
      <w:pPr>
        <w:ind w:left="1634" w:hanging="120"/>
      </w:pPr>
      <w:rPr>
        <w:rFonts w:hint="default"/>
      </w:rPr>
    </w:lvl>
    <w:lvl w:ilvl="8" w:tplc="FB36FA70">
      <w:numFmt w:val="bullet"/>
      <w:lvlText w:val="•"/>
      <w:lvlJc w:val="left"/>
      <w:pPr>
        <w:ind w:left="1842" w:hanging="120"/>
      </w:pPr>
      <w:rPr>
        <w:rFonts w:hint="default"/>
      </w:rPr>
    </w:lvl>
  </w:abstractNum>
  <w:abstractNum w:abstractNumId="528" w15:restartNumberingAfterBreak="0">
    <w:nsid w:val="234B2433"/>
    <w:multiLevelType w:val="hybridMultilevel"/>
    <w:tmpl w:val="F022FE94"/>
    <w:lvl w:ilvl="0" w:tplc="102816F6">
      <w:numFmt w:val="bullet"/>
      <w:lvlText w:val="●"/>
      <w:lvlJc w:val="left"/>
      <w:pPr>
        <w:ind w:left="176" w:hanging="120"/>
      </w:pPr>
      <w:rPr>
        <w:rFonts w:ascii="Times New Roman" w:eastAsia="Times New Roman" w:hAnsi="Times New Roman" w:cs="Times New Roman" w:hint="default"/>
        <w:spacing w:val="-15"/>
        <w:w w:val="100"/>
        <w:sz w:val="14"/>
        <w:szCs w:val="14"/>
      </w:rPr>
    </w:lvl>
    <w:lvl w:ilvl="1" w:tplc="3760D344">
      <w:numFmt w:val="bullet"/>
      <w:lvlText w:val="•"/>
      <w:lvlJc w:val="left"/>
      <w:pPr>
        <w:ind w:left="331" w:hanging="120"/>
      </w:pPr>
      <w:rPr>
        <w:rFonts w:hint="default"/>
      </w:rPr>
    </w:lvl>
    <w:lvl w:ilvl="2" w:tplc="838CFBD2">
      <w:numFmt w:val="bullet"/>
      <w:lvlText w:val="•"/>
      <w:lvlJc w:val="left"/>
      <w:pPr>
        <w:ind w:left="482" w:hanging="120"/>
      </w:pPr>
      <w:rPr>
        <w:rFonts w:hint="default"/>
      </w:rPr>
    </w:lvl>
    <w:lvl w:ilvl="3" w:tplc="57D01F56">
      <w:numFmt w:val="bullet"/>
      <w:lvlText w:val="•"/>
      <w:lvlJc w:val="left"/>
      <w:pPr>
        <w:ind w:left="633" w:hanging="120"/>
      </w:pPr>
      <w:rPr>
        <w:rFonts w:hint="default"/>
      </w:rPr>
    </w:lvl>
    <w:lvl w:ilvl="4" w:tplc="9E6AB130">
      <w:numFmt w:val="bullet"/>
      <w:lvlText w:val="•"/>
      <w:lvlJc w:val="left"/>
      <w:pPr>
        <w:ind w:left="784" w:hanging="120"/>
      </w:pPr>
      <w:rPr>
        <w:rFonts w:hint="default"/>
      </w:rPr>
    </w:lvl>
    <w:lvl w:ilvl="5" w:tplc="F6548D84">
      <w:numFmt w:val="bullet"/>
      <w:lvlText w:val="•"/>
      <w:lvlJc w:val="left"/>
      <w:pPr>
        <w:ind w:left="935" w:hanging="120"/>
      </w:pPr>
      <w:rPr>
        <w:rFonts w:hint="default"/>
      </w:rPr>
    </w:lvl>
    <w:lvl w:ilvl="6" w:tplc="696A926A">
      <w:numFmt w:val="bullet"/>
      <w:lvlText w:val="•"/>
      <w:lvlJc w:val="left"/>
      <w:pPr>
        <w:ind w:left="1086" w:hanging="120"/>
      </w:pPr>
      <w:rPr>
        <w:rFonts w:hint="default"/>
      </w:rPr>
    </w:lvl>
    <w:lvl w:ilvl="7" w:tplc="9106F560">
      <w:numFmt w:val="bullet"/>
      <w:lvlText w:val="•"/>
      <w:lvlJc w:val="left"/>
      <w:pPr>
        <w:ind w:left="1237" w:hanging="120"/>
      </w:pPr>
      <w:rPr>
        <w:rFonts w:hint="default"/>
      </w:rPr>
    </w:lvl>
    <w:lvl w:ilvl="8" w:tplc="03C62652">
      <w:numFmt w:val="bullet"/>
      <w:lvlText w:val="•"/>
      <w:lvlJc w:val="left"/>
      <w:pPr>
        <w:ind w:left="1388" w:hanging="120"/>
      </w:pPr>
      <w:rPr>
        <w:rFonts w:hint="default"/>
      </w:rPr>
    </w:lvl>
  </w:abstractNum>
  <w:abstractNum w:abstractNumId="529" w15:restartNumberingAfterBreak="0">
    <w:nsid w:val="236751FD"/>
    <w:multiLevelType w:val="hybridMultilevel"/>
    <w:tmpl w:val="408CA45A"/>
    <w:lvl w:ilvl="0" w:tplc="BE2E906E">
      <w:numFmt w:val="bullet"/>
      <w:lvlText w:val="●"/>
      <w:lvlJc w:val="left"/>
      <w:pPr>
        <w:ind w:left="174" w:hanging="120"/>
      </w:pPr>
      <w:rPr>
        <w:rFonts w:ascii="Times New Roman" w:eastAsia="Times New Roman" w:hAnsi="Times New Roman" w:cs="Times New Roman" w:hint="default"/>
        <w:spacing w:val="-8"/>
        <w:w w:val="100"/>
        <w:sz w:val="14"/>
        <w:szCs w:val="14"/>
      </w:rPr>
    </w:lvl>
    <w:lvl w:ilvl="1" w:tplc="6ECE4434">
      <w:numFmt w:val="bullet"/>
      <w:lvlText w:val="•"/>
      <w:lvlJc w:val="left"/>
      <w:pPr>
        <w:ind w:left="455" w:hanging="120"/>
      </w:pPr>
      <w:rPr>
        <w:rFonts w:hint="default"/>
      </w:rPr>
    </w:lvl>
    <w:lvl w:ilvl="2" w:tplc="10BA15E4">
      <w:numFmt w:val="bullet"/>
      <w:lvlText w:val="•"/>
      <w:lvlJc w:val="left"/>
      <w:pPr>
        <w:ind w:left="731" w:hanging="120"/>
      </w:pPr>
      <w:rPr>
        <w:rFonts w:hint="default"/>
      </w:rPr>
    </w:lvl>
    <w:lvl w:ilvl="3" w:tplc="331C3EEE">
      <w:numFmt w:val="bullet"/>
      <w:lvlText w:val="•"/>
      <w:lvlJc w:val="left"/>
      <w:pPr>
        <w:ind w:left="1007" w:hanging="120"/>
      </w:pPr>
      <w:rPr>
        <w:rFonts w:hint="default"/>
      </w:rPr>
    </w:lvl>
    <w:lvl w:ilvl="4" w:tplc="C11CF4B6">
      <w:numFmt w:val="bullet"/>
      <w:lvlText w:val="•"/>
      <w:lvlJc w:val="left"/>
      <w:pPr>
        <w:ind w:left="1283" w:hanging="120"/>
      </w:pPr>
      <w:rPr>
        <w:rFonts w:hint="default"/>
      </w:rPr>
    </w:lvl>
    <w:lvl w:ilvl="5" w:tplc="725239F6">
      <w:numFmt w:val="bullet"/>
      <w:lvlText w:val="•"/>
      <w:lvlJc w:val="left"/>
      <w:pPr>
        <w:ind w:left="1559" w:hanging="120"/>
      </w:pPr>
      <w:rPr>
        <w:rFonts w:hint="default"/>
      </w:rPr>
    </w:lvl>
    <w:lvl w:ilvl="6" w:tplc="E18EC67E">
      <w:numFmt w:val="bullet"/>
      <w:lvlText w:val="•"/>
      <w:lvlJc w:val="left"/>
      <w:pPr>
        <w:ind w:left="1835" w:hanging="120"/>
      </w:pPr>
      <w:rPr>
        <w:rFonts w:hint="default"/>
      </w:rPr>
    </w:lvl>
    <w:lvl w:ilvl="7" w:tplc="72F46838">
      <w:numFmt w:val="bullet"/>
      <w:lvlText w:val="•"/>
      <w:lvlJc w:val="left"/>
      <w:pPr>
        <w:ind w:left="2111" w:hanging="120"/>
      </w:pPr>
      <w:rPr>
        <w:rFonts w:hint="default"/>
      </w:rPr>
    </w:lvl>
    <w:lvl w:ilvl="8" w:tplc="9D600B08">
      <w:numFmt w:val="bullet"/>
      <w:lvlText w:val="•"/>
      <w:lvlJc w:val="left"/>
      <w:pPr>
        <w:ind w:left="2387" w:hanging="120"/>
      </w:pPr>
      <w:rPr>
        <w:rFonts w:hint="default"/>
      </w:rPr>
    </w:lvl>
  </w:abstractNum>
  <w:abstractNum w:abstractNumId="530" w15:restartNumberingAfterBreak="0">
    <w:nsid w:val="23A360F1"/>
    <w:multiLevelType w:val="hybridMultilevel"/>
    <w:tmpl w:val="854C441E"/>
    <w:lvl w:ilvl="0" w:tplc="AB345FE8">
      <w:numFmt w:val="bullet"/>
      <w:lvlText w:val="●"/>
      <w:lvlJc w:val="left"/>
      <w:pPr>
        <w:ind w:left="176" w:hanging="120"/>
      </w:pPr>
      <w:rPr>
        <w:rFonts w:ascii="Times New Roman" w:eastAsia="Times New Roman" w:hAnsi="Times New Roman" w:cs="Times New Roman" w:hint="default"/>
        <w:spacing w:val="-3"/>
        <w:w w:val="100"/>
        <w:sz w:val="14"/>
        <w:szCs w:val="14"/>
      </w:rPr>
    </w:lvl>
    <w:lvl w:ilvl="1" w:tplc="B44AEB48">
      <w:numFmt w:val="bullet"/>
      <w:lvlText w:val="•"/>
      <w:lvlJc w:val="left"/>
      <w:pPr>
        <w:ind w:left="387" w:hanging="120"/>
      </w:pPr>
      <w:rPr>
        <w:rFonts w:hint="default"/>
      </w:rPr>
    </w:lvl>
    <w:lvl w:ilvl="2" w:tplc="C938072C">
      <w:numFmt w:val="bullet"/>
      <w:lvlText w:val="•"/>
      <w:lvlJc w:val="left"/>
      <w:pPr>
        <w:ind w:left="595" w:hanging="120"/>
      </w:pPr>
      <w:rPr>
        <w:rFonts w:hint="default"/>
      </w:rPr>
    </w:lvl>
    <w:lvl w:ilvl="3" w:tplc="91201368">
      <w:numFmt w:val="bullet"/>
      <w:lvlText w:val="•"/>
      <w:lvlJc w:val="left"/>
      <w:pPr>
        <w:ind w:left="803" w:hanging="120"/>
      </w:pPr>
      <w:rPr>
        <w:rFonts w:hint="default"/>
      </w:rPr>
    </w:lvl>
    <w:lvl w:ilvl="4" w:tplc="D2386B2C">
      <w:numFmt w:val="bullet"/>
      <w:lvlText w:val="•"/>
      <w:lvlJc w:val="left"/>
      <w:pPr>
        <w:ind w:left="1011" w:hanging="120"/>
      </w:pPr>
      <w:rPr>
        <w:rFonts w:hint="default"/>
      </w:rPr>
    </w:lvl>
    <w:lvl w:ilvl="5" w:tplc="F904C07C">
      <w:numFmt w:val="bullet"/>
      <w:lvlText w:val="•"/>
      <w:lvlJc w:val="left"/>
      <w:pPr>
        <w:ind w:left="1219" w:hanging="120"/>
      </w:pPr>
      <w:rPr>
        <w:rFonts w:hint="default"/>
      </w:rPr>
    </w:lvl>
    <w:lvl w:ilvl="6" w:tplc="D7F8FB66">
      <w:numFmt w:val="bullet"/>
      <w:lvlText w:val="•"/>
      <w:lvlJc w:val="left"/>
      <w:pPr>
        <w:ind w:left="1426" w:hanging="120"/>
      </w:pPr>
      <w:rPr>
        <w:rFonts w:hint="default"/>
      </w:rPr>
    </w:lvl>
    <w:lvl w:ilvl="7" w:tplc="35B48BC2">
      <w:numFmt w:val="bullet"/>
      <w:lvlText w:val="•"/>
      <w:lvlJc w:val="left"/>
      <w:pPr>
        <w:ind w:left="1634" w:hanging="120"/>
      </w:pPr>
      <w:rPr>
        <w:rFonts w:hint="default"/>
      </w:rPr>
    </w:lvl>
    <w:lvl w:ilvl="8" w:tplc="393282D6">
      <w:numFmt w:val="bullet"/>
      <w:lvlText w:val="•"/>
      <w:lvlJc w:val="left"/>
      <w:pPr>
        <w:ind w:left="1842" w:hanging="120"/>
      </w:pPr>
      <w:rPr>
        <w:rFonts w:hint="default"/>
      </w:rPr>
    </w:lvl>
  </w:abstractNum>
  <w:abstractNum w:abstractNumId="531" w15:restartNumberingAfterBreak="0">
    <w:nsid w:val="23BE6601"/>
    <w:multiLevelType w:val="hybridMultilevel"/>
    <w:tmpl w:val="ED30FA62"/>
    <w:lvl w:ilvl="0" w:tplc="2BD62A2E">
      <w:numFmt w:val="bullet"/>
      <w:lvlText w:val="●"/>
      <w:lvlJc w:val="left"/>
      <w:pPr>
        <w:ind w:left="176" w:hanging="120"/>
      </w:pPr>
      <w:rPr>
        <w:rFonts w:ascii="Times New Roman" w:eastAsia="Times New Roman" w:hAnsi="Times New Roman" w:cs="Times New Roman" w:hint="default"/>
        <w:spacing w:val="-15"/>
        <w:w w:val="100"/>
        <w:sz w:val="14"/>
        <w:szCs w:val="14"/>
      </w:rPr>
    </w:lvl>
    <w:lvl w:ilvl="1" w:tplc="6A78D65E">
      <w:numFmt w:val="bullet"/>
      <w:lvlText w:val="•"/>
      <w:lvlJc w:val="left"/>
      <w:pPr>
        <w:ind w:left="370" w:hanging="120"/>
      </w:pPr>
      <w:rPr>
        <w:rFonts w:hint="default"/>
      </w:rPr>
    </w:lvl>
    <w:lvl w:ilvl="2" w:tplc="50AC7130">
      <w:numFmt w:val="bullet"/>
      <w:lvlText w:val="•"/>
      <w:lvlJc w:val="left"/>
      <w:pPr>
        <w:ind w:left="561" w:hanging="120"/>
      </w:pPr>
      <w:rPr>
        <w:rFonts w:hint="default"/>
      </w:rPr>
    </w:lvl>
    <w:lvl w:ilvl="3" w:tplc="C9263ED2">
      <w:numFmt w:val="bullet"/>
      <w:lvlText w:val="•"/>
      <w:lvlJc w:val="left"/>
      <w:pPr>
        <w:ind w:left="752" w:hanging="120"/>
      </w:pPr>
      <w:rPr>
        <w:rFonts w:hint="default"/>
      </w:rPr>
    </w:lvl>
    <w:lvl w:ilvl="4" w:tplc="76D07DA0">
      <w:numFmt w:val="bullet"/>
      <w:lvlText w:val="•"/>
      <w:lvlJc w:val="left"/>
      <w:pPr>
        <w:ind w:left="943" w:hanging="120"/>
      </w:pPr>
      <w:rPr>
        <w:rFonts w:hint="default"/>
      </w:rPr>
    </w:lvl>
    <w:lvl w:ilvl="5" w:tplc="F3E2B79C">
      <w:numFmt w:val="bullet"/>
      <w:lvlText w:val="•"/>
      <w:lvlJc w:val="left"/>
      <w:pPr>
        <w:ind w:left="1134" w:hanging="120"/>
      </w:pPr>
      <w:rPr>
        <w:rFonts w:hint="default"/>
      </w:rPr>
    </w:lvl>
    <w:lvl w:ilvl="6" w:tplc="6E8EA9A4">
      <w:numFmt w:val="bullet"/>
      <w:lvlText w:val="•"/>
      <w:lvlJc w:val="left"/>
      <w:pPr>
        <w:ind w:left="1324" w:hanging="120"/>
      </w:pPr>
      <w:rPr>
        <w:rFonts w:hint="default"/>
      </w:rPr>
    </w:lvl>
    <w:lvl w:ilvl="7" w:tplc="8CF06108">
      <w:numFmt w:val="bullet"/>
      <w:lvlText w:val="•"/>
      <w:lvlJc w:val="left"/>
      <w:pPr>
        <w:ind w:left="1515" w:hanging="120"/>
      </w:pPr>
      <w:rPr>
        <w:rFonts w:hint="default"/>
      </w:rPr>
    </w:lvl>
    <w:lvl w:ilvl="8" w:tplc="F32449B0">
      <w:numFmt w:val="bullet"/>
      <w:lvlText w:val="•"/>
      <w:lvlJc w:val="left"/>
      <w:pPr>
        <w:ind w:left="1706" w:hanging="120"/>
      </w:pPr>
      <w:rPr>
        <w:rFonts w:hint="default"/>
      </w:rPr>
    </w:lvl>
  </w:abstractNum>
  <w:abstractNum w:abstractNumId="532" w15:restartNumberingAfterBreak="0">
    <w:nsid w:val="23C31BB9"/>
    <w:multiLevelType w:val="hybridMultilevel"/>
    <w:tmpl w:val="602CEF0C"/>
    <w:lvl w:ilvl="0" w:tplc="340AD022">
      <w:numFmt w:val="bullet"/>
      <w:lvlText w:val="●"/>
      <w:lvlJc w:val="left"/>
      <w:pPr>
        <w:ind w:left="176" w:hanging="120"/>
      </w:pPr>
      <w:rPr>
        <w:rFonts w:ascii="Times New Roman" w:eastAsia="Times New Roman" w:hAnsi="Times New Roman" w:cs="Times New Roman" w:hint="default"/>
        <w:spacing w:val="-2"/>
        <w:w w:val="100"/>
        <w:sz w:val="14"/>
        <w:szCs w:val="14"/>
      </w:rPr>
    </w:lvl>
    <w:lvl w:ilvl="1" w:tplc="50C4C6BE">
      <w:numFmt w:val="bullet"/>
      <w:lvlText w:val="•"/>
      <w:lvlJc w:val="left"/>
      <w:pPr>
        <w:ind w:left="387" w:hanging="120"/>
      </w:pPr>
      <w:rPr>
        <w:rFonts w:hint="default"/>
      </w:rPr>
    </w:lvl>
    <w:lvl w:ilvl="2" w:tplc="FAE00C14">
      <w:numFmt w:val="bullet"/>
      <w:lvlText w:val="•"/>
      <w:lvlJc w:val="left"/>
      <w:pPr>
        <w:ind w:left="595" w:hanging="120"/>
      </w:pPr>
      <w:rPr>
        <w:rFonts w:hint="default"/>
      </w:rPr>
    </w:lvl>
    <w:lvl w:ilvl="3" w:tplc="DB782606">
      <w:numFmt w:val="bullet"/>
      <w:lvlText w:val="•"/>
      <w:lvlJc w:val="left"/>
      <w:pPr>
        <w:ind w:left="803" w:hanging="120"/>
      </w:pPr>
      <w:rPr>
        <w:rFonts w:hint="default"/>
      </w:rPr>
    </w:lvl>
    <w:lvl w:ilvl="4" w:tplc="2530EC06">
      <w:numFmt w:val="bullet"/>
      <w:lvlText w:val="•"/>
      <w:lvlJc w:val="left"/>
      <w:pPr>
        <w:ind w:left="1011" w:hanging="120"/>
      </w:pPr>
      <w:rPr>
        <w:rFonts w:hint="default"/>
      </w:rPr>
    </w:lvl>
    <w:lvl w:ilvl="5" w:tplc="3206734A">
      <w:numFmt w:val="bullet"/>
      <w:lvlText w:val="•"/>
      <w:lvlJc w:val="left"/>
      <w:pPr>
        <w:ind w:left="1219" w:hanging="120"/>
      </w:pPr>
      <w:rPr>
        <w:rFonts w:hint="default"/>
      </w:rPr>
    </w:lvl>
    <w:lvl w:ilvl="6" w:tplc="549C63A8">
      <w:numFmt w:val="bullet"/>
      <w:lvlText w:val="•"/>
      <w:lvlJc w:val="left"/>
      <w:pPr>
        <w:ind w:left="1426" w:hanging="120"/>
      </w:pPr>
      <w:rPr>
        <w:rFonts w:hint="default"/>
      </w:rPr>
    </w:lvl>
    <w:lvl w:ilvl="7" w:tplc="79F8A888">
      <w:numFmt w:val="bullet"/>
      <w:lvlText w:val="•"/>
      <w:lvlJc w:val="left"/>
      <w:pPr>
        <w:ind w:left="1634" w:hanging="120"/>
      </w:pPr>
      <w:rPr>
        <w:rFonts w:hint="default"/>
      </w:rPr>
    </w:lvl>
    <w:lvl w:ilvl="8" w:tplc="E7043266">
      <w:numFmt w:val="bullet"/>
      <w:lvlText w:val="•"/>
      <w:lvlJc w:val="left"/>
      <w:pPr>
        <w:ind w:left="1842" w:hanging="120"/>
      </w:pPr>
      <w:rPr>
        <w:rFonts w:hint="default"/>
      </w:rPr>
    </w:lvl>
  </w:abstractNum>
  <w:abstractNum w:abstractNumId="533" w15:restartNumberingAfterBreak="0">
    <w:nsid w:val="23DA149E"/>
    <w:multiLevelType w:val="hybridMultilevel"/>
    <w:tmpl w:val="47B67B5E"/>
    <w:lvl w:ilvl="0" w:tplc="2D2C7194">
      <w:numFmt w:val="bullet"/>
      <w:lvlText w:val="●"/>
      <w:lvlJc w:val="left"/>
      <w:pPr>
        <w:ind w:left="176" w:hanging="120"/>
      </w:pPr>
      <w:rPr>
        <w:rFonts w:ascii="Times New Roman" w:eastAsia="Times New Roman" w:hAnsi="Times New Roman" w:cs="Times New Roman" w:hint="default"/>
        <w:spacing w:val="-4"/>
        <w:w w:val="100"/>
        <w:sz w:val="14"/>
        <w:szCs w:val="14"/>
      </w:rPr>
    </w:lvl>
    <w:lvl w:ilvl="1" w:tplc="B9E62438">
      <w:numFmt w:val="bullet"/>
      <w:lvlText w:val="•"/>
      <w:lvlJc w:val="left"/>
      <w:pPr>
        <w:ind w:left="416" w:hanging="120"/>
      </w:pPr>
      <w:rPr>
        <w:rFonts w:hint="default"/>
      </w:rPr>
    </w:lvl>
    <w:lvl w:ilvl="2" w:tplc="CDCCA924">
      <w:numFmt w:val="bullet"/>
      <w:lvlText w:val="•"/>
      <w:lvlJc w:val="left"/>
      <w:pPr>
        <w:ind w:left="652" w:hanging="120"/>
      </w:pPr>
      <w:rPr>
        <w:rFonts w:hint="default"/>
      </w:rPr>
    </w:lvl>
    <w:lvl w:ilvl="3" w:tplc="71C4E6BA">
      <w:numFmt w:val="bullet"/>
      <w:lvlText w:val="•"/>
      <w:lvlJc w:val="left"/>
      <w:pPr>
        <w:ind w:left="888" w:hanging="120"/>
      </w:pPr>
      <w:rPr>
        <w:rFonts w:hint="default"/>
      </w:rPr>
    </w:lvl>
    <w:lvl w:ilvl="4" w:tplc="FFEE0B62">
      <w:numFmt w:val="bullet"/>
      <w:lvlText w:val="•"/>
      <w:lvlJc w:val="left"/>
      <w:pPr>
        <w:ind w:left="1124" w:hanging="120"/>
      </w:pPr>
      <w:rPr>
        <w:rFonts w:hint="default"/>
      </w:rPr>
    </w:lvl>
    <w:lvl w:ilvl="5" w:tplc="03BA5202">
      <w:numFmt w:val="bullet"/>
      <w:lvlText w:val="•"/>
      <w:lvlJc w:val="left"/>
      <w:pPr>
        <w:ind w:left="1360" w:hanging="120"/>
      </w:pPr>
      <w:rPr>
        <w:rFonts w:hint="default"/>
      </w:rPr>
    </w:lvl>
    <w:lvl w:ilvl="6" w:tplc="6756B320">
      <w:numFmt w:val="bullet"/>
      <w:lvlText w:val="•"/>
      <w:lvlJc w:val="left"/>
      <w:pPr>
        <w:ind w:left="1596" w:hanging="120"/>
      </w:pPr>
      <w:rPr>
        <w:rFonts w:hint="default"/>
      </w:rPr>
    </w:lvl>
    <w:lvl w:ilvl="7" w:tplc="8354B79C">
      <w:numFmt w:val="bullet"/>
      <w:lvlText w:val="•"/>
      <w:lvlJc w:val="left"/>
      <w:pPr>
        <w:ind w:left="1832" w:hanging="120"/>
      </w:pPr>
      <w:rPr>
        <w:rFonts w:hint="default"/>
      </w:rPr>
    </w:lvl>
    <w:lvl w:ilvl="8" w:tplc="4F701584">
      <w:numFmt w:val="bullet"/>
      <w:lvlText w:val="•"/>
      <w:lvlJc w:val="left"/>
      <w:pPr>
        <w:ind w:left="2068" w:hanging="120"/>
      </w:pPr>
      <w:rPr>
        <w:rFonts w:hint="default"/>
      </w:rPr>
    </w:lvl>
  </w:abstractNum>
  <w:abstractNum w:abstractNumId="534" w15:restartNumberingAfterBreak="0">
    <w:nsid w:val="23E12D34"/>
    <w:multiLevelType w:val="hybridMultilevel"/>
    <w:tmpl w:val="9F2253E8"/>
    <w:lvl w:ilvl="0" w:tplc="83B89660">
      <w:numFmt w:val="bullet"/>
      <w:lvlText w:val="●"/>
      <w:lvlJc w:val="left"/>
      <w:pPr>
        <w:ind w:left="168" w:hanging="112"/>
      </w:pPr>
      <w:rPr>
        <w:rFonts w:ascii="Times New Roman" w:eastAsia="Times New Roman" w:hAnsi="Times New Roman" w:cs="Times New Roman" w:hint="default"/>
        <w:w w:val="100"/>
        <w:sz w:val="14"/>
        <w:szCs w:val="14"/>
      </w:rPr>
    </w:lvl>
    <w:lvl w:ilvl="1" w:tplc="6666E894">
      <w:numFmt w:val="bullet"/>
      <w:lvlText w:val="•"/>
      <w:lvlJc w:val="left"/>
      <w:pPr>
        <w:ind w:left="398" w:hanging="112"/>
      </w:pPr>
      <w:rPr>
        <w:rFonts w:hint="default"/>
      </w:rPr>
    </w:lvl>
    <w:lvl w:ilvl="2" w:tplc="25AED906">
      <w:numFmt w:val="bullet"/>
      <w:lvlText w:val="•"/>
      <w:lvlJc w:val="left"/>
      <w:pPr>
        <w:ind w:left="636" w:hanging="112"/>
      </w:pPr>
      <w:rPr>
        <w:rFonts w:hint="default"/>
      </w:rPr>
    </w:lvl>
    <w:lvl w:ilvl="3" w:tplc="60C4BF82">
      <w:numFmt w:val="bullet"/>
      <w:lvlText w:val="•"/>
      <w:lvlJc w:val="left"/>
      <w:pPr>
        <w:ind w:left="874" w:hanging="112"/>
      </w:pPr>
      <w:rPr>
        <w:rFonts w:hint="default"/>
      </w:rPr>
    </w:lvl>
    <w:lvl w:ilvl="4" w:tplc="7D12B1C4">
      <w:numFmt w:val="bullet"/>
      <w:lvlText w:val="•"/>
      <w:lvlJc w:val="left"/>
      <w:pPr>
        <w:ind w:left="1112" w:hanging="112"/>
      </w:pPr>
      <w:rPr>
        <w:rFonts w:hint="default"/>
      </w:rPr>
    </w:lvl>
    <w:lvl w:ilvl="5" w:tplc="3B0002CA">
      <w:numFmt w:val="bullet"/>
      <w:lvlText w:val="•"/>
      <w:lvlJc w:val="left"/>
      <w:pPr>
        <w:ind w:left="1350" w:hanging="112"/>
      </w:pPr>
      <w:rPr>
        <w:rFonts w:hint="default"/>
      </w:rPr>
    </w:lvl>
    <w:lvl w:ilvl="6" w:tplc="4168C59C">
      <w:numFmt w:val="bullet"/>
      <w:lvlText w:val="•"/>
      <w:lvlJc w:val="left"/>
      <w:pPr>
        <w:ind w:left="1588" w:hanging="112"/>
      </w:pPr>
      <w:rPr>
        <w:rFonts w:hint="default"/>
      </w:rPr>
    </w:lvl>
    <w:lvl w:ilvl="7" w:tplc="8A323E3C">
      <w:numFmt w:val="bullet"/>
      <w:lvlText w:val="•"/>
      <w:lvlJc w:val="left"/>
      <w:pPr>
        <w:ind w:left="1826" w:hanging="112"/>
      </w:pPr>
      <w:rPr>
        <w:rFonts w:hint="default"/>
      </w:rPr>
    </w:lvl>
    <w:lvl w:ilvl="8" w:tplc="FCD06F12">
      <w:numFmt w:val="bullet"/>
      <w:lvlText w:val="•"/>
      <w:lvlJc w:val="left"/>
      <w:pPr>
        <w:ind w:left="2064" w:hanging="112"/>
      </w:pPr>
      <w:rPr>
        <w:rFonts w:hint="default"/>
      </w:rPr>
    </w:lvl>
  </w:abstractNum>
  <w:abstractNum w:abstractNumId="535" w15:restartNumberingAfterBreak="0">
    <w:nsid w:val="23EA050B"/>
    <w:multiLevelType w:val="hybridMultilevel"/>
    <w:tmpl w:val="493E64F8"/>
    <w:lvl w:ilvl="0" w:tplc="095EDFE0">
      <w:numFmt w:val="bullet"/>
      <w:lvlText w:val="●"/>
      <w:lvlJc w:val="left"/>
      <w:pPr>
        <w:ind w:left="176" w:hanging="120"/>
      </w:pPr>
      <w:rPr>
        <w:rFonts w:ascii="Times New Roman" w:eastAsia="Times New Roman" w:hAnsi="Times New Roman" w:cs="Times New Roman" w:hint="default"/>
        <w:spacing w:val="-15"/>
        <w:w w:val="100"/>
        <w:sz w:val="14"/>
        <w:szCs w:val="14"/>
      </w:rPr>
    </w:lvl>
    <w:lvl w:ilvl="1" w:tplc="40DCA07E">
      <w:numFmt w:val="bullet"/>
      <w:lvlText w:val="•"/>
      <w:lvlJc w:val="left"/>
      <w:pPr>
        <w:ind w:left="331" w:hanging="120"/>
      </w:pPr>
      <w:rPr>
        <w:rFonts w:hint="default"/>
      </w:rPr>
    </w:lvl>
    <w:lvl w:ilvl="2" w:tplc="6F2A2F98">
      <w:numFmt w:val="bullet"/>
      <w:lvlText w:val="•"/>
      <w:lvlJc w:val="left"/>
      <w:pPr>
        <w:ind w:left="482" w:hanging="120"/>
      </w:pPr>
      <w:rPr>
        <w:rFonts w:hint="default"/>
      </w:rPr>
    </w:lvl>
    <w:lvl w:ilvl="3" w:tplc="6224897A">
      <w:numFmt w:val="bullet"/>
      <w:lvlText w:val="•"/>
      <w:lvlJc w:val="left"/>
      <w:pPr>
        <w:ind w:left="633" w:hanging="120"/>
      </w:pPr>
      <w:rPr>
        <w:rFonts w:hint="default"/>
      </w:rPr>
    </w:lvl>
    <w:lvl w:ilvl="4" w:tplc="B5EC9206">
      <w:numFmt w:val="bullet"/>
      <w:lvlText w:val="•"/>
      <w:lvlJc w:val="left"/>
      <w:pPr>
        <w:ind w:left="784" w:hanging="120"/>
      </w:pPr>
      <w:rPr>
        <w:rFonts w:hint="default"/>
      </w:rPr>
    </w:lvl>
    <w:lvl w:ilvl="5" w:tplc="6D2A68D6">
      <w:numFmt w:val="bullet"/>
      <w:lvlText w:val="•"/>
      <w:lvlJc w:val="left"/>
      <w:pPr>
        <w:ind w:left="935" w:hanging="120"/>
      </w:pPr>
      <w:rPr>
        <w:rFonts w:hint="default"/>
      </w:rPr>
    </w:lvl>
    <w:lvl w:ilvl="6" w:tplc="3780A0A2">
      <w:numFmt w:val="bullet"/>
      <w:lvlText w:val="•"/>
      <w:lvlJc w:val="left"/>
      <w:pPr>
        <w:ind w:left="1086" w:hanging="120"/>
      </w:pPr>
      <w:rPr>
        <w:rFonts w:hint="default"/>
      </w:rPr>
    </w:lvl>
    <w:lvl w:ilvl="7" w:tplc="064272F4">
      <w:numFmt w:val="bullet"/>
      <w:lvlText w:val="•"/>
      <w:lvlJc w:val="left"/>
      <w:pPr>
        <w:ind w:left="1237" w:hanging="120"/>
      </w:pPr>
      <w:rPr>
        <w:rFonts w:hint="default"/>
      </w:rPr>
    </w:lvl>
    <w:lvl w:ilvl="8" w:tplc="83C8FDF2">
      <w:numFmt w:val="bullet"/>
      <w:lvlText w:val="•"/>
      <w:lvlJc w:val="left"/>
      <w:pPr>
        <w:ind w:left="1388" w:hanging="120"/>
      </w:pPr>
      <w:rPr>
        <w:rFonts w:hint="default"/>
      </w:rPr>
    </w:lvl>
  </w:abstractNum>
  <w:abstractNum w:abstractNumId="536" w15:restartNumberingAfterBreak="0">
    <w:nsid w:val="23EB33B3"/>
    <w:multiLevelType w:val="hybridMultilevel"/>
    <w:tmpl w:val="4086B8A0"/>
    <w:lvl w:ilvl="0" w:tplc="648A602E">
      <w:numFmt w:val="bullet"/>
      <w:lvlText w:val="●"/>
      <w:lvlJc w:val="left"/>
      <w:pPr>
        <w:ind w:left="175" w:hanging="120"/>
      </w:pPr>
      <w:rPr>
        <w:rFonts w:ascii="Times New Roman" w:eastAsia="Times New Roman" w:hAnsi="Times New Roman" w:cs="Times New Roman" w:hint="default"/>
        <w:spacing w:val="-6"/>
        <w:w w:val="100"/>
        <w:sz w:val="14"/>
        <w:szCs w:val="14"/>
      </w:rPr>
    </w:lvl>
    <w:lvl w:ilvl="1" w:tplc="291EBB26">
      <w:numFmt w:val="bullet"/>
      <w:lvlText w:val="•"/>
      <w:lvlJc w:val="left"/>
      <w:pPr>
        <w:ind w:left="416" w:hanging="120"/>
      </w:pPr>
      <w:rPr>
        <w:rFonts w:hint="default"/>
      </w:rPr>
    </w:lvl>
    <w:lvl w:ilvl="2" w:tplc="1B68B1CC">
      <w:numFmt w:val="bullet"/>
      <w:lvlText w:val="•"/>
      <w:lvlJc w:val="left"/>
      <w:pPr>
        <w:ind w:left="652" w:hanging="120"/>
      </w:pPr>
      <w:rPr>
        <w:rFonts w:hint="default"/>
      </w:rPr>
    </w:lvl>
    <w:lvl w:ilvl="3" w:tplc="7A801F52">
      <w:numFmt w:val="bullet"/>
      <w:lvlText w:val="•"/>
      <w:lvlJc w:val="left"/>
      <w:pPr>
        <w:ind w:left="888" w:hanging="120"/>
      </w:pPr>
      <w:rPr>
        <w:rFonts w:hint="default"/>
      </w:rPr>
    </w:lvl>
    <w:lvl w:ilvl="4" w:tplc="D45EA4E6">
      <w:numFmt w:val="bullet"/>
      <w:lvlText w:val="•"/>
      <w:lvlJc w:val="left"/>
      <w:pPr>
        <w:ind w:left="1124" w:hanging="120"/>
      </w:pPr>
      <w:rPr>
        <w:rFonts w:hint="default"/>
      </w:rPr>
    </w:lvl>
    <w:lvl w:ilvl="5" w:tplc="873EC62C">
      <w:numFmt w:val="bullet"/>
      <w:lvlText w:val="•"/>
      <w:lvlJc w:val="left"/>
      <w:pPr>
        <w:ind w:left="1360" w:hanging="120"/>
      </w:pPr>
      <w:rPr>
        <w:rFonts w:hint="default"/>
      </w:rPr>
    </w:lvl>
    <w:lvl w:ilvl="6" w:tplc="FDB6BDA4">
      <w:numFmt w:val="bullet"/>
      <w:lvlText w:val="•"/>
      <w:lvlJc w:val="left"/>
      <w:pPr>
        <w:ind w:left="1596" w:hanging="120"/>
      </w:pPr>
      <w:rPr>
        <w:rFonts w:hint="default"/>
      </w:rPr>
    </w:lvl>
    <w:lvl w:ilvl="7" w:tplc="C0645FB8">
      <w:numFmt w:val="bullet"/>
      <w:lvlText w:val="•"/>
      <w:lvlJc w:val="left"/>
      <w:pPr>
        <w:ind w:left="1832" w:hanging="120"/>
      </w:pPr>
      <w:rPr>
        <w:rFonts w:hint="default"/>
      </w:rPr>
    </w:lvl>
    <w:lvl w:ilvl="8" w:tplc="A6626D9E">
      <w:numFmt w:val="bullet"/>
      <w:lvlText w:val="•"/>
      <w:lvlJc w:val="left"/>
      <w:pPr>
        <w:ind w:left="2068" w:hanging="120"/>
      </w:pPr>
      <w:rPr>
        <w:rFonts w:hint="default"/>
      </w:rPr>
    </w:lvl>
  </w:abstractNum>
  <w:abstractNum w:abstractNumId="537" w15:restartNumberingAfterBreak="0">
    <w:nsid w:val="24283F97"/>
    <w:multiLevelType w:val="hybridMultilevel"/>
    <w:tmpl w:val="AFE8FD36"/>
    <w:lvl w:ilvl="0" w:tplc="AC98CAF4">
      <w:numFmt w:val="bullet"/>
      <w:lvlText w:val="●"/>
      <w:lvlJc w:val="left"/>
      <w:pPr>
        <w:ind w:left="175" w:hanging="120"/>
      </w:pPr>
      <w:rPr>
        <w:rFonts w:ascii="Times New Roman" w:eastAsia="Times New Roman" w:hAnsi="Times New Roman" w:cs="Times New Roman" w:hint="default"/>
        <w:spacing w:val="-1"/>
        <w:w w:val="100"/>
        <w:sz w:val="14"/>
        <w:szCs w:val="14"/>
      </w:rPr>
    </w:lvl>
    <w:lvl w:ilvl="1" w:tplc="A24E2FEA">
      <w:numFmt w:val="bullet"/>
      <w:lvlText w:val="•"/>
      <w:lvlJc w:val="left"/>
      <w:pPr>
        <w:ind w:left="416" w:hanging="120"/>
      </w:pPr>
      <w:rPr>
        <w:rFonts w:hint="default"/>
      </w:rPr>
    </w:lvl>
    <w:lvl w:ilvl="2" w:tplc="931AEA62">
      <w:numFmt w:val="bullet"/>
      <w:lvlText w:val="•"/>
      <w:lvlJc w:val="left"/>
      <w:pPr>
        <w:ind w:left="652" w:hanging="120"/>
      </w:pPr>
      <w:rPr>
        <w:rFonts w:hint="default"/>
      </w:rPr>
    </w:lvl>
    <w:lvl w:ilvl="3" w:tplc="35A8D66A">
      <w:numFmt w:val="bullet"/>
      <w:lvlText w:val="•"/>
      <w:lvlJc w:val="left"/>
      <w:pPr>
        <w:ind w:left="888" w:hanging="120"/>
      </w:pPr>
      <w:rPr>
        <w:rFonts w:hint="default"/>
      </w:rPr>
    </w:lvl>
    <w:lvl w:ilvl="4" w:tplc="2CFE754A">
      <w:numFmt w:val="bullet"/>
      <w:lvlText w:val="•"/>
      <w:lvlJc w:val="left"/>
      <w:pPr>
        <w:ind w:left="1124" w:hanging="120"/>
      </w:pPr>
      <w:rPr>
        <w:rFonts w:hint="default"/>
      </w:rPr>
    </w:lvl>
    <w:lvl w:ilvl="5" w:tplc="2EDC3A1A">
      <w:numFmt w:val="bullet"/>
      <w:lvlText w:val="•"/>
      <w:lvlJc w:val="left"/>
      <w:pPr>
        <w:ind w:left="1360" w:hanging="120"/>
      </w:pPr>
      <w:rPr>
        <w:rFonts w:hint="default"/>
      </w:rPr>
    </w:lvl>
    <w:lvl w:ilvl="6" w:tplc="7728A49A">
      <w:numFmt w:val="bullet"/>
      <w:lvlText w:val="•"/>
      <w:lvlJc w:val="left"/>
      <w:pPr>
        <w:ind w:left="1596" w:hanging="120"/>
      </w:pPr>
      <w:rPr>
        <w:rFonts w:hint="default"/>
      </w:rPr>
    </w:lvl>
    <w:lvl w:ilvl="7" w:tplc="4EB2521E">
      <w:numFmt w:val="bullet"/>
      <w:lvlText w:val="•"/>
      <w:lvlJc w:val="left"/>
      <w:pPr>
        <w:ind w:left="1832" w:hanging="120"/>
      </w:pPr>
      <w:rPr>
        <w:rFonts w:hint="default"/>
      </w:rPr>
    </w:lvl>
    <w:lvl w:ilvl="8" w:tplc="CEDC60F6">
      <w:numFmt w:val="bullet"/>
      <w:lvlText w:val="•"/>
      <w:lvlJc w:val="left"/>
      <w:pPr>
        <w:ind w:left="2068" w:hanging="120"/>
      </w:pPr>
      <w:rPr>
        <w:rFonts w:hint="default"/>
      </w:rPr>
    </w:lvl>
  </w:abstractNum>
  <w:abstractNum w:abstractNumId="538" w15:restartNumberingAfterBreak="0">
    <w:nsid w:val="24587E31"/>
    <w:multiLevelType w:val="hybridMultilevel"/>
    <w:tmpl w:val="FDA42774"/>
    <w:lvl w:ilvl="0" w:tplc="165C13E0">
      <w:numFmt w:val="bullet"/>
      <w:lvlText w:val="●"/>
      <w:lvlJc w:val="left"/>
      <w:pPr>
        <w:ind w:left="176" w:hanging="120"/>
      </w:pPr>
      <w:rPr>
        <w:rFonts w:ascii="Times New Roman" w:eastAsia="Times New Roman" w:hAnsi="Times New Roman" w:cs="Times New Roman" w:hint="default"/>
        <w:spacing w:val="-15"/>
        <w:w w:val="100"/>
        <w:sz w:val="14"/>
        <w:szCs w:val="14"/>
      </w:rPr>
    </w:lvl>
    <w:lvl w:ilvl="1" w:tplc="E7B0EAC4">
      <w:numFmt w:val="bullet"/>
      <w:lvlText w:val="•"/>
      <w:lvlJc w:val="left"/>
      <w:pPr>
        <w:ind w:left="331" w:hanging="120"/>
      </w:pPr>
      <w:rPr>
        <w:rFonts w:hint="default"/>
      </w:rPr>
    </w:lvl>
    <w:lvl w:ilvl="2" w:tplc="E59A0794">
      <w:numFmt w:val="bullet"/>
      <w:lvlText w:val="•"/>
      <w:lvlJc w:val="left"/>
      <w:pPr>
        <w:ind w:left="482" w:hanging="120"/>
      </w:pPr>
      <w:rPr>
        <w:rFonts w:hint="default"/>
      </w:rPr>
    </w:lvl>
    <w:lvl w:ilvl="3" w:tplc="17465B46">
      <w:numFmt w:val="bullet"/>
      <w:lvlText w:val="•"/>
      <w:lvlJc w:val="left"/>
      <w:pPr>
        <w:ind w:left="633" w:hanging="120"/>
      </w:pPr>
      <w:rPr>
        <w:rFonts w:hint="default"/>
      </w:rPr>
    </w:lvl>
    <w:lvl w:ilvl="4" w:tplc="123623EE">
      <w:numFmt w:val="bullet"/>
      <w:lvlText w:val="•"/>
      <w:lvlJc w:val="left"/>
      <w:pPr>
        <w:ind w:left="784" w:hanging="120"/>
      </w:pPr>
      <w:rPr>
        <w:rFonts w:hint="default"/>
      </w:rPr>
    </w:lvl>
    <w:lvl w:ilvl="5" w:tplc="A89AC6AA">
      <w:numFmt w:val="bullet"/>
      <w:lvlText w:val="•"/>
      <w:lvlJc w:val="left"/>
      <w:pPr>
        <w:ind w:left="935" w:hanging="120"/>
      </w:pPr>
      <w:rPr>
        <w:rFonts w:hint="default"/>
      </w:rPr>
    </w:lvl>
    <w:lvl w:ilvl="6" w:tplc="F1C01C08">
      <w:numFmt w:val="bullet"/>
      <w:lvlText w:val="•"/>
      <w:lvlJc w:val="left"/>
      <w:pPr>
        <w:ind w:left="1086" w:hanging="120"/>
      </w:pPr>
      <w:rPr>
        <w:rFonts w:hint="default"/>
      </w:rPr>
    </w:lvl>
    <w:lvl w:ilvl="7" w:tplc="D37829C8">
      <w:numFmt w:val="bullet"/>
      <w:lvlText w:val="•"/>
      <w:lvlJc w:val="left"/>
      <w:pPr>
        <w:ind w:left="1237" w:hanging="120"/>
      </w:pPr>
      <w:rPr>
        <w:rFonts w:hint="default"/>
      </w:rPr>
    </w:lvl>
    <w:lvl w:ilvl="8" w:tplc="36C2010E">
      <w:numFmt w:val="bullet"/>
      <w:lvlText w:val="•"/>
      <w:lvlJc w:val="left"/>
      <w:pPr>
        <w:ind w:left="1388" w:hanging="120"/>
      </w:pPr>
      <w:rPr>
        <w:rFonts w:hint="default"/>
      </w:rPr>
    </w:lvl>
  </w:abstractNum>
  <w:abstractNum w:abstractNumId="539" w15:restartNumberingAfterBreak="0">
    <w:nsid w:val="24592DB0"/>
    <w:multiLevelType w:val="hybridMultilevel"/>
    <w:tmpl w:val="D054BD4E"/>
    <w:lvl w:ilvl="0" w:tplc="E956483C">
      <w:numFmt w:val="bullet"/>
      <w:lvlText w:val="●"/>
      <w:lvlJc w:val="left"/>
      <w:pPr>
        <w:ind w:left="176" w:hanging="120"/>
      </w:pPr>
      <w:rPr>
        <w:rFonts w:ascii="Times New Roman" w:eastAsia="Times New Roman" w:hAnsi="Times New Roman" w:cs="Times New Roman" w:hint="default"/>
        <w:spacing w:val="-4"/>
        <w:w w:val="100"/>
        <w:sz w:val="14"/>
        <w:szCs w:val="14"/>
      </w:rPr>
    </w:lvl>
    <w:lvl w:ilvl="1" w:tplc="941C9822">
      <w:numFmt w:val="bullet"/>
      <w:lvlText w:val="•"/>
      <w:lvlJc w:val="left"/>
      <w:pPr>
        <w:ind w:left="387" w:hanging="120"/>
      </w:pPr>
      <w:rPr>
        <w:rFonts w:hint="default"/>
      </w:rPr>
    </w:lvl>
    <w:lvl w:ilvl="2" w:tplc="B854F334">
      <w:numFmt w:val="bullet"/>
      <w:lvlText w:val="•"/>
      <w:lvlJc w:val="left"/>
      <w:pPr>
        <w:ind w:left="595" w:hanging="120"/>
      </w:pPr>
      <w:rPr>
        <w:rFonts w:hint="default"/>
      </w:rPr>
    </w:lvl>
    <w:lvl w:ilvl="3" w:tplc="D536FD48">
      <w:numFmt w:val="bullet"/>
      <w:lvlText w:val="•"/>
      <w:lvlJc w:val="left"/>
      <w:pPr>
        <w:ind w:left="803" w:hanging="120"/>
      </w:pPr>
      <w:rPr>
        <w:rFonts w:hint="default"/>
      </w:rPr>
    </w:lvl>
    <w:lvl w:ilvl="4" w:tplc="497EDD3E">
      <w:numFmt w:val="bullet"/>
      <w:lvlText w:val="•"/>
      <w:lvlJc w:val="left"/>
      <w:pPr>
        <w:ind w:left="1011" w:hanging="120"/>
      </w:pPr>
      <w:rPr>
        <w:rFonts w:hint="default"/>
      </w:rPr>
    </w:lvl>
    <w:lvl w:ilvl="5" w:tplc="14D0EE3C">
      <w:numFmt w:val="bullet"/>
      <w:lvlText w:val="•"/>
      <w:lvlJc w:val="left"/>
      <w:pPr>
        <w:ind w:left="1219" w:hanging="120"/>
      </w:pPr>
      <w:rPr>
        <w:rFonts w:hint="default"/>
      </w:rPr>
    </w:lvl>
    <w:lvl w:ilvl="6" w:tplc="005AF7A4">
      <w:numFmt w:val="bullet"/>
      <w:lvlText w:val="•"/>
      <w:lvlJc w:val="left"/>
      <w:pPr>
        <w:ind w:left="1426" w:hanging="120"/>
      </w:pPr>
      <w:rPr>
        <w:rFonts w:hint="default"/>
      </w:rPr>
    </w:lvl>
    <w:lvl w:ilvl="7" w:tplc="10BA0B64">
      <w:numFmt w:val="bullet"/>
      <w:lvlText w:val="•"/>
      <w:lvlJc w:val="left"/>
      <w:pPr>
        <w:ind w:left="1634" w:hanging="120"/>
      </w:pPr>
      <w:rPr>
        <w:rFonts w:hint="default"/>
      </w:rPr>
    </w:lvl>
    <w:lvl w:ilvl="8" w:tplc="6B3C35F6">
      <w:numFmt w:val="bullet"/>
      <w:lvlText w:val="•"/>
      <w:lvlJc w:val="left"/>
      <w:pPr>
        <w:ind w:left="1842" w:hanging="120"/>
      </w:pPr>
      <w:rPr>
        <w:rFonts w:hint="default"/>
      </w:rPr>
    </w:lvl>
  </w:abstractNum>
  <w:abstractNum w:abstractNumId="540" w15:restartNumberingAfterBreak="0">
    <w:nsid w:val="24725D9D"/>
    <w:multiLevelType w:val="hybridMultilevel"/>
    <w:tmpl w:val="3C8879BE"/>
    <w:lvl w:ilvl="0" w:tplc="EBD27C08">
      <w:numFmt w:val="bullet"/>
      <w:lvlText w:val="●"/>
      <w:lvlJc w:val="left"/>
      <w:pPr>
        <w:ind w:left="176" w:hanging="120"/>
      </w:pPr>
      <w:rPr>
        <w:rFonts w:ascii="Times New Roman" w:eastAsia="Times New Roman" w:hAnsi="Times New Roman" w:cs="Times New Roman" w:hint="default"/>
        <w:spacing w:val="-13"/>
        <w:w w:val="100"/>
        <w:sz w:val="14"/>
        <w:szCs w:val="14"/>
      </w:rPr>
    </w:lvl>
    <w:lvl w:ilvl="1" w:tplc="E18C3AB6">
      <w:numFmt w:val="bullet"/>
      <w:lvlText w:val="•"/>
      <w:lvlJc w:val="left"/>
      <w:pPr>
        <w:ind w:left="331" w:hanging="120"/>
      </w:pPr>
      <w:rPr>
        <w:rFonts w:hint="default"/>
      </w:rPr>
    </w:lvl>
    <w:lvl w:ilvl="2" w:tplc="E528E0BC">
      <w:numFmt w:val="bullet"/>
      <w:lvlText w:val="•"/>
      <w:lvlJc w:val="left"/>
      <w:pPr>
        <w:ind w:left="482" w:hanging="120"/>
      </w:pPr>
      <w:rPr>
        <w:rFonts w:hint="default"/>
      </w:rPr>
    </w:lvl>
    <w:lvl w:ilvl="3" w:tplc="0CA42A4A">
      <w:numFmt w:val="bullet"/>
      <w:lvlText w:val="•"/>
      <w:lvlJc w:val="left"/>
      <w:pPr>
        <w:ind w:left="633" w:hanging="120"/>
      </w:pPr>
      <w:rPr>
        <w:rFonts w:hint="default"/>
      </w:rPr>
    </w:lvl>
    <w:lvl w:ilvl="4" w:tplc="D22C9F6C">
      <w:numFmt w:val="bullet"/>
      <w:lvlText w:val="•"/>
      <w:lvlJc w:val="left"/>
      <w:pPr>
        <w:ind w:left="784" w:hanging="120"/>
      </w:pPr>
      <w:rPr>
        <w:rFonts w:hint="default"/>
      </w:rPr>
    </w:lvl>
    <w:lvl w:ilvl="5" w:tplc="58F2B368">
      <w:numFmt w:val="bullet"/>
      <w:lvlText w:val="•"/>
      <w:lvlJc w:val="left"/>
      <w:pPr>
        <w:ind w:left="935" w:hanging="120"/>
      </w:pPr>
      <w:rPr>
        <w:rFonts w:hint="default"/>
      </w:rPr>
    </w:lvl>
    <w:lvl w:ilvl="6" w:tplc="3C482554">
      <w:numFmt w:val="bullet"/>
      <w:lvlText w:val="•"/>
      <w:lvlJc w:val="left"/>
      <w:pPr>
        <w:ind w:left="1086" w:hanging="120"/>
      </w:pPr>
      <w:rPr>
        <w:rFonts w:hint="default"/>
      </w:rPr>
    </w:lvl>
    <w:lvl w:ilvl="7" w:tplc="5708617C">
      <w:numFmt w:val="bullet"/>
      <w:lvlText w:val="•"/>
      <w:lvlJc w:val="left"/>
      <w:pPr>
        <w:ind w:left="1237" w:hanging="120"/>
      </w:pPr>
      <w:rPr>
        <w:rFonts w:hint="default"/>
      </w:rPr>
    </w:lvl>
    <w:lvl w:ilvl="8" w:tplc="3F8EA08C">
      <w:numFmt w:val="bullet"/>
      <w:lvlText w:val="•"/>
      <w:lvlJc w:val="left"/>
      <w:pPr>
        <w:ind w:left="1388" w:hanging="120"/>
      </w:pPr>
      <w:rPr>
        <w:rFonts w:hint="default"/>
      </w:rPr>
    </w:lvl>
  </w:abstractNum>
  <w:abstractNum w:abstractNumId="541" w15:restartNumberingAfterBreak="0">
    <w:nsid w:val="247F45BC"/>
    <w:multiLevelType w:val="hybridMultilevel"/>
    <w:tmpl w:val="157471FC"/>
    <w:lvl w:ilvl="0" w:tplc="44003CDA">
      <w:numFmt w:val="bullet"/>
      <w:lvlText w:val="–"/>
      <w:lvlJc w:val="left"/>
      <w:pPr>
        <w:ind w:left="160" w:hanging="105"/>
      </w:pPr>
      <w:rPr>
        <w:rFonts w:ascii="Times New Roman" w:eastAsia="Times New Roman" w:hAnsi="Times New Roman" w:cs="Times New Roman" w:hint="default"/>
        <w:spacing w:val="-8"/>
        <w:w w:val="100"/>
        <w:sz w:val="14"/>
        <w:szCs w:val="14"/>
      </w:rPr>
    </w:lvl>
    <w:lvl w:ilvl="1" w:tplc="F13081F0">
      <w:numFmt w:val="bullet"/>
      <w:lvlText w:val="•"/>
      <w:lvlJc w:val="left"/>
      <w:pPr>
        <w:ind w:left="437" w:hanging="105"/>
      </w:pPr>
      <w:rPr>
        <w:rFonts w:hint="default"/>
      </w:rPr>
    </w:lvl>
    <w:lvl w:ilvl="2" w:tplc="3CBEC326">
      <w:numFmt w:val="bullet"/>
      <w:lvlText w:val="•"/>
      <w:lvlJc w:val="left"/>
      <w:pPr>
        <w:ind w:left="715" w:hanging="105"/>
      </w:pPr>
      <w:rPr>
        <w:rFonts w:hint="default"/>
      </w:rPr>
    </w:lvl>
    <w:lvl w:ilvl="3" w:tplc="1FF0B1D2">
      <w:numFmt w:val="bullet"/>
      <w:lvlText w:val="•"/>
      <w:lvlJc w:val="left"/>
      <w:pPr>
        <w:ind w:left="993" w:hanging="105"/>
      </w:pPr>
      <w:rPr>
        <w:rFonts w:hint="default"/>
      </w:rPr>
    </w:lvl>
    <w:lvl w:ilvl="4" w:tplc="36FCD110">
      <w:numFmt w:val="bullet"/>
      <w:lvlText w:val="•"/>
      <w:lvlJc w:val="left"/>
      <w:pPr>
        <w:ind w:left="1271" w:hanging="105"/>
      </w:pPr>
      <w:rPr>
        <w:rFonts w:hint="default"/>
      </w:rPr>
    </w:lvl>
    <w:lvl w:ilvl="5" w:tplc="09B8212E">
      <w:numFmt w:val="bullet"/>
      <w:lvlText w:val="•"/>
      <w:lvlJc w:val="left"/>
      <w:pPr>
        <w:ind w:left="1549" w:hanging="105"/>
      </w:pPr>
      <w:rPr>
        <w:rFonts w:hint="default"/>
      </w:rPr>
    </w:lvl>
    <w:lvl w:ilvl="6" w:tplc="4D285E86">
      <w:numFmt w:val="bullet"/>
      <w:lvlText w:val="•"/>
      <w:lvlJc w:val="left"/>
      <w:pPr>
        <w:ind w:left="1827" w:hanging="105"/>
      </w:pPr>
      <w:rPr>
        <w:rFonts w:hint="default"/>
      </w:rPr>
    </w:lvl>
    <w:lvl w:ilvl="7" w:tplc="CA4C7DC6">
      <w:numFmt w:val="bullet"/>
      <w:lvlText w:val="•"/>
      <w:lvlJc w:val="left"/>
      <w:pPr>
        <w:ind w:left="2105" w:hanging="105"/>
      </w:pPr>
      <w:rPr>
        <w:rFonts w:hint="default"/>
      </w:rPr>
    </w:lvl>
    <w:lvl w:ilvl="8" w:tplc="833C1F8E">
      <w:numFmt w:val="bullet"/>
      <w:lvlText w:val="•"/>
      <w:lvlJc w:val="left"/>
      <w:pPr>
        <w:ind w:left="2383" w:hanging="105"/>
      </w:pPr>
      <w:rPr>
        <w:rFonts w:hint="default"/>
      </w:rPr>
    </w:lvl>
  </w:abstractNum>
  <w:abstractNum w:abstractNumId="542" w15:restartNumberingAfterBreak="0">
    <w:nsid w:val="24806D1D"/>
    <w:multiLevelType w:val="hybridMultilevel"/>
    <w:tmpl w:val="7DF24B00"/>
    <w:lvl w:ilvl="0" w:tplc="CE1CBA00">
      <w:numFmt w:val="bullet"/>
      <w:lvlText w:val="●"/>
      <w:lvlJc w:val="left"/>
      <w:pPr>
        <w:ind w:left="176" w:hanging="120"/>
      </w:pPr>
      <w:rPr>
        <w:rFonts w:ascii="Times New Roman" w:eastAsia="Times New Roman" w:hAnsi="Times New Roman" w:cs="Times New Roman" w:hint="default"/>
        <w:spacing w:val="-8"/>
        <w:w w:val="100"/>
        <w:sz w:val="14"/>
        <w:szCs w:val="14"/>
      </w:rPr>
    </w:lvl>
    <w:lvl w:ilvl="1" w:tplc="2362D40E">
      <w:numFmt w:val="bullet"/>
      <w:lvlText w:val="•"/>
      <w:lvlJc w:val="left"/>
      <w:pPr>
        <w:ind w:left="387" w:hanging="120"/>
      </w:pPr>
      <w:rPr>
        <w:rFonts w:hint="default"/>
      </w:rPr>
    </w:lvl>
    <w:lvl w:ilvl="2" w:tplc="B044BDC4">
      <w:numFmt w:val="bullet"/>
      <w:lvlText w:val="•"/>
      <w:lvlJc w:val="left"/>
      <w:pPr>
        <w:ind w:left="595" w:hanging="120"/>
      </w:pPr>
      <w:rPr>
        <w:rFonts w:hint="default"/>
      </w:rPr>
    </w:lvl>
    <w:lvl w:ilvl="3" w:tplc="8460F7EE">
      <w:numFmt w:val="bullet"/>
      <w:lvlText w:val="•"/>
      <w:lvlJc w:val="left"/>
      <w:pPr>
        <w:ind w:left="803" w:hanging="120"/>
      </w:pPr>
      <w:rPr>
        <w:rFonts w:hint="default"/>
      </w:rPr>
    </w:lvl>
    <w:lvl w:ilvl="4" w:tplc="1898FC38">
      <w:numFmt w:val="bullet"/>
      <w:lvlText w:val="•"/>
      <w:lvlJc w:val="left"/>
      <w:pPr>
        <w:ind w:left="1011" w:hanging="120"/>
      </w:pPr>
      <w:rPr>
        <w:rFonts w:hint="default"/>
      </w:rPr>
    </w:lvl>
    <w:lvl w:ilvl="5" w:tplc="B1A242B8">
      <w:numFmt w:val="bullet"/>
      <w:lvlText w:val="•"/>
      <w:lvlJc w:val="left"/>
      <w:pPr>
        <w:ind w:left="1219" w:hanging="120"/>
      </w:pPr>
      <w:rPr>
        <w:rFonts w:hint="default"/>
      </w:rPr>
    </w:lvl>
    <w:lvl w:ilvl="6" w:tplc="F7D06874">
      <w:numFmt w:val="bullet"/>
      <w:lvlText w:val="•"/>
      <w:lvlJc w:val="left"/>
      <w:pPr>
        <w:ind w:left="1426" w:hanging="120"/>
      </w:pPr>
      <w:rPr>
        <w:rFonts w:hint="default"/>
      </w:rPr>
    </w:lvl>
    <w:lvl w:ilvl="7" w:tplc="97AC3660">
      <w:numFmt w:val="bullet"/>
      <w:lvlText w:val="•"/>
      <w:lvlJc w:val="left"/>
      <w:pPr>
        <w:ind w:left="1634" w:hanging="120"/>
      </w:pPr>
      <w:rPr>
        <w:rFonts w:hint="default"/>
      </w:rPr>
    </w:lvl>
    <w:lvl w:ilvl="8" w:tplc="73DE7112">
      <w:numFmt w:val="bullet"/>
      <w:lvlText w:val="•"/>
      <w:lvlJc w:val="left"/>
      <w:pPr>
        <w:ind w:left="1842" w:hanging="120"/>
      </w:pPr>
      <w:rPr>
        <w:rFonts w:hint="default"/>
      </w:rPr>
    </w:lvl>
  </w:abstractNum>
  <w:abstractNum w:abstractNumId="543" w15:restartNumberingAfterBreak="0">
    <w:nsid w:val="24980E7C"/>
    <w:multiLevelType w:val="hybridMultilevel"/>
    <w:tmpl w:val="AFC24E1A"/>
    <w:lvl w:ilvl="0" w:tplc="9C306CC6">
      <w:numFmt w:val="bullet"/>
      <w:lvlText w:val="●"/>
      <w:lvlJc w:val="left"/>
      <w:pPr>
        <w:ind w:left="175" w:hanging="120"/>
      </w:pPr>
      <w:rPr>
        <w:rFonts w:ascii="Times New Roman" w:eastAsia="Times New Roman" w:hAnsi="Times New Roman" w:cs="Times New Roman" w:hint="default"/>
        <w:spacing w:val="-6"/>
        <w:w w:val="100"/>
        <w:sz w:val="14"/>
        <w:szCs w:val="14"/>
      </w:rPr>
    </w:lvl>
    <w:lvl w:ilvl="1" w:tplc="742E8A18">
      <w:numFmt w:val="bullet"/>
      <w:lvlText w:val="•"/>
      <w:lvlJc w:val="left"/>
      <w:pPr>
        <w:ind w:left="455" w:hanging="120"/>
      </w:pPr>
      <w:rPr>
        <w:rFonts w:hint="default"/>
      </w:rPr>
    </w:lvl>
    <w:lvl w:ilvl="2" w:tplc="46AA39EE">
      <w:numFmt w:val="bullet"/>
      <w:lvlText w:val="•"/>
      <w:lvlJc w:val="left"/>
      <w:pPr>
        <w:ind w:left="731" w:hanging="120"/>
      </w:pPr>
      <w:rPr>
        <w:rFonts w:hint="default"/>
      </w:rPr>
    </w:lvl>
    <w:lvl w:ilvl="3" w:tplc="A858AC86">
      <w:numFmt w:val="bullet"/>
      <w:lvlText w:val="•"/>
      <w:lvlJc w:val="left"/>
      <w:pPr>
        <w:ind w:left="1007" w:hanging="120"/>
      </w:pPr>
      <w:rPr>
        <w:rFonts w:hint="default"/>
      </w:rPr>
    </w:lvl>
    <w:lvl w:ilvl="4" w:tplc="202A6424">
      <w:numFmt w:val="bullet"/>
      <w:lvlText w:val="•"/>
      <w:lvlJc w:val="left"/>
      <w:pPr>
        <w:ind w:left="1283" w:hanging="120"/>
      </w:pPr>
      <w:rPr>
        <w:rFonts w:hint="default"/>
      </w:rPr>
    </w:lvl>
    <w:lvl w:ilvl="5" w:tplc="3BC0A11E">
      <w:numFmt w:val="bullet"/>
      <w:lvlText w:val="•"/>
      <w:lvlJc w:val="left"/>
      <w:pPr>
        <w:ind w:left="1559" w:hanging="120"/>
      </w:pPr>
      <w:rPr>
        <w:rFonts w:hint="default"/>
      </w:rPr>
    </w:lvl>
    <w:lvl w:ilvl="6" w:tplc="64C8D5C2">
      <w:numFmt w:val="bullet"/>
      <w:lvlText w:val="•"/>
      <w:lvlJc w:val="left"/>
      <w:pPr>
        <w:ind w:left="1835" w:hanging="120"/>
      </w:pPr>
      <w:rPr>
        <w:rFonts w:hint="default"/>
      </w:rPr>
    </w:lvl>
    <w:lvl w:ilvl="7" w:tplc="0B7AA87A">
      <w:numFmt w:val="bullet"/>
      <w:lvlText w:val="•"/>
      <w:lvlJc w:val="left"/>
      <w:pPr>
        <w:ind w:left="2111" w:hanging="120"/>
      </w:pPr>
      <w:rPr>
        <w:rFonts w:hint="default"/>
      </w:rPr>
    </w:lvl>
    <w:lvl w:ilvl="8" w:tplc="F57091F2">
      <w:numFmt w:val="bullet"/>
      <w:lvlText w:val="•"/>
      <w:lvlJc w:val="left"/>
      <w:pPr>
        <w:ind w:left="2387" w:hanging="120"/>
      </w:pPr>
      <w:rPr>
        <w:rFonts w:hint="default"/>
      </w:rPr>
    </w:lvl>
  </w:abstractNum>
  <w:abstractNum w:abstractNumId="544" w15:restartNumberingAfterBreak="0">
    <w:nsid w:val="249A5891"/>
    <w:multiLevelType w:val="hybridMultilevel"/>
    <w:tmpl w:val="FA28694E"/>
    <w:lvl w:ilvl="0" w:tplc="6B8E8D06">
      <w:numFmt w:val="bullet"/>
      <w:lvlText w:val="●"/>
      <w:lvlJc w:val="left"/>
      <w:pPr>
        <w:ind w:left="175" w:hanging="120"/>
      </w:pPr>
      <w:rPr>
        <w:rFonts w:ascii="Times New Roman" w:eastAsia="Times New Roman" w:hAnsi="Times New Roman" w:cs="Times New Roman" w:hint="default"/>
        <w:spacing w:val="-4"/>
        <w:w w:val="100"/>
        <w:sz w:val="14"/>
        <w:szCs w:val="14"/>
      </w:rPr>
    </w:lvl>
    <w:lvl w:ilvl="1" w:tplc="83B2E9D0">
      <w:numFmt w:val="bullet"/>
      <w:lvlText w:val="•"/>
      <w:lvlJc w:val="left"/>
      <w:pPr>
        <w:ind w:left="455" w:hanging="120"/>
      </w:pPr>
      <w:rPr>
        <w:rFonts w:hint="default"/>
      </w:rPr>
    </w:lvl>
    <w:lvl w:ilvl="2" w:tplc="89643682">
      <w:numFmt w:val="bullet"/>
      <w:lvlText w:val="•"/>
      <w:lvlJc w:val="left"/>
      <w:pPr>
        <w:ind w:left="731" w:hanging="120"/>
      </w:pPr>
      <w:rPr>
        <w:rFonts w:hint="default"/>
      </w:rPr>
    </w:lvl>
    <w:lvl w:ilvl="3" w:tplc="7E783A24">
      <w:numFmt w:val="bullet"/>
      <w:lvlText w:val="•"/>
      <w:lvlJc w:val="left"/>
      <w:pPr>
        <w:ind w:left="1007" w:hanging="120"/>
      </w:pPr>
      <w:rPr>
        <w:rFonts w:hint="default"/>
      </w:rPr>
    </w:lvl>
    <w:lvl w:ilvl="4" w:tplc="00984212">
      <w:numFmt w:val="bullet"/>
      <w:lvlText w:val="•"/>
      <w:lvlJc w:val="left"/>
      <w:pPr>
        <w:ind w:left="1283" w:hanging="120"/>
      </w:pPr>
      <w:rPr>
        <w:rFonts w:hint="default"/>
      </w:rPr>
    </w:lvl>
    <w:lvl w:ilvl="5" w:tplc="2E887F20">
      <w:numFmt w:val="bullet"/>
      <w:lvlText w:val="•"/>
      <w:lvlJc w:val="left"/>
      <w:pPr>
        <w:ind w:left="1559" w:hanging="120"/>
      </w:pPr>
      <w:rPr>
        <w:rFonts w:hint="default"/>
      </w:rPr>
    </w:lvl>
    <w:lvl w:ilvl="6" w:tplc="8D02F31C">
      <w:numFmt w:val="bullet"/>
      <w:lvlText w:val="•"/>
      <w:lvlJc w:val="left"/>
      <w:pPr>
        <w:ind w:left="1835" w:hanging="120"/>
      </w:pPr>
      <w:rPr>
        <w:rFonts w:hint="default"/>
      </w:rPr>
    </w:lvl>
    <w:lvl w:ilvl="7" w:tplc="2E862F60">
      <w:numFmt w:val="bullet"/>
      <w:lvlText w:val="•"/>
      <w:lvlJc w:val="left"/>
      <w:pPr>
        <w:ind w:left="2111" w:hanging="120"/>
      </w:pPr>
      <w:rPr>
        <w:rFonts w:hint="default"/>
      </w:rPr>
    </w:lvl>
    <w:lvl w:ilvl="8" w:tplc="0664730E">
      <w:numFmt w:val="bullet"/>
      <w:lvlText w:val="•"/>
      <w:lvlJc w:val="left"/>
      <w:pPr>
        <w:ind w:left="2387" w:hanging="120"/>
      </w:pPr>
      <w:rPr>
        <w:rFonts w:hint="default"/>
      </w:rPr>
    </w:lvl>
  </w:abstractNum>
  <w:abstractNum w:abstractNumId="545" w15:restartNumberingAfterBreak="0">
    <w:nsid w:val="249A5B17"/>
    <w:multiLevelType w:val="hybridMultilevel"/>
    <w:tmpl w:val="A51C9B70"/>
    <w:lvl w:ilvl="0" w:tplc="A44474A2">
      <w:numFmt w:val="bullet"/>
      <w:lvlText w:val="●"/>
      <w:lvlJc w:val="left"/>
      <w:pPr>
        <w:ind w:left="176" w:hanging="120"/>
      </w:pPr>
      <w:rPr>
        <w:rFonts w:ascii="Times New Roman" w:eastAsia="Times New Roman" w:hAnsi="Times New Roman" w:cs="Times New Roman" w:hint="default"/>
        <w:spacing w:val="-4"/>
        <w:w w:val="100"/>
        <w:sz w:val="14"/>
        <w:szCs w:val="14"/>
      </w:rPr>
    </w:lvl>
    <w:lvl w:ilvl="1" w:tplc="06FE8932">
      <w:numFmt w:val="bullet"/>
      <w:lvlText w:val="•"/>
      <w:lvlJc w:val="left"/>
      <w:pPr>
        <w:ind w:left="416" w:hanging="120"/>
      </w:pPr>
      <w:rPr>
        <w:rFonts w:hint="default"/>
      </w:rPr>
    </w:lvl>
    <w:lvl w:ilvl="2" w:tplc="D2FCC572">
      <w:numFmt w:val="bullet"/>
      <w:lvlText w:val="•"/>
      <w:lvlJc w:val="left"/>
      <w:pPr>
        <w:ind w:left="652" w:hanging="120"/>
      </w:pPr>
      <w:rPr>
        <w:rFonts w:hint="default"/>
      </w:rPr>
    </w:lvl>
    <w:lvl w:ilvl="3" w:tplc="450EBC3E">
      <w:numFmt w:val="bullet"/>
      <w:lvlText w:val="•"/>
      <w:lvlJc w:val="left"/>
      <w:pPr>
        <w:ind w:left="888" w:hanging="120"/>
      </w:pPr>
      <w:rPr>
        <w:rFonts w:hint="default"/>
      </w:rPr>
    </w:lvl>
    <w:lvl w:ilvl="4" w:tplc="0610E062">
      <w:numFmt w:val="bullet"/>
      <w:lvlText w:val="•"/>
      <w:lvlJc w:val="left"/>
      <w:pPr>
        <w:ind w:left="1124" w:hanging="120"/>
      </w:pPr>
      <w:rPr>
        <w:rFonts w:hint="default"/>
      </w:rPr>
    </w:lvl>
    <w:lvl w:ilvl="5" w:tplc="994EC010">
      <w:numFmt w:val="bullet"/>
      <w:lvlText w:val="•"/>
      <w:lvlJc w:val="left"/>
      <w:pPr>
        <w:ind w:left="1361" w:hanging="120"/>
      </w:pPr>
      <w:rPr>
        <w:rFonts w:hint="default"/>
      </w:rPr>
    </w:lvl>
    <w:lvl w:ilvl="6" w:tplc="D18450A8">
      <w:numFmt w:val="bullet"/>
      <w:lvlText w:val="•"/>
      <w:lvlJc w:val="left"/>
      <w:pPr>
        <w:ind w:left="1597" w:hanging="120"/>
      </w:pPr>
      <w:rPr>
        <w:rFonts w:hint="default"/>
      </w:rPr>
    </w:lvl>
    <w:lvl w:ilvl="7" w:tplc="C346FCE6">
      <w:numFmt w:val="bullet"/>
      <w:lvlText w:val="•"/>
      <w:lvlJc w:val="left"/>
      <w:pPr>
        <w:ind w:left="1833" w:hanging="120"/>
      </w:pPr>
      <w:rPr>
        <w:rFonts w:hint="default"/>
      </w:rPr>
    </w:lvl>
    <w:lvl w:ilvl="8" w:tplc="B8A04E20">
      <w:numFmt w:val="bullet"/>
      <w:lvlText w:val="•"/>
      <w:lvlJc w:val="left"/>
      <w:pPr>
        <w:ind w:left="2069" w:hanging="120"/>
      </w:pPr>
      <w:rPr>
        <w:rFonts w:hint="default"/>
      </w:rPr>
    </w:lvl>
  </w:abstractNum>
  <w:abstractNum w:abstractNumId="546" w15:restartNumberingAfterBreak="0">
    <w:nsid w:val="24A04183"/>
    <w:multiLevelType w:val="hybridMultilevel"/>
    <w:tmpl w:val="DD8CD6E0"/>
    <w:lvl w:ilvl="0" w:tplc="D3304FF4">
      <w:numFmt w:val="bullet"/>
      <w:lvlText w:val="●"/>
      <w:lvlJc w:val="left"/>
      <w:pPr>
        <w:ind w:left="176" w:hanging="120"/>
      </w:pPr>
      <w:rPr>
        <w:rFonts w:ascii="Times New Roman" w:eastAsia="Times New Roman" w:hAnsi="Times New Roman" w:cs="Times New Roman" w:hint="default"/>
        <w:w w:val="100"/>
        <w:sz w:val="14"/>
        <w:szCs w:val="14"/>
      </w:rPr>
    </w:lvl>
    <w:lvl w:ilvl="1" w:tplc="99AAAF2C">
      <w:numFmt w:val="bullet"/>
      <w:lvlText w:val="•"/>
      <w:lvlJc w:val="left"/>
      <w:pPr>
        <w:ind w:left="331" w:hanging="120"/>
      </w:pPr>
      <w:rPr>
        <w:rFonts w:hint="default"/>
      </w:rPr>
    </w:lvl>
    <w:lvl w:ilvl="2" w:tplc="E1EA6D3E">
      <w:numFmt w:val="bullet"/>
      <w:lvlText w:val="•"/>
      <w:lvlJc w:val="left"/>
      <w:pPr>
        <w:ind w:left="482" w:hanging="120"/>
      </w:pPr>
      <w:rPr>
        <w:rFonts w:hint="default"/>
      </w:rPr>
    </w:lvl>
    <w:lvl w:ilvl="3" w:tplc="7674A0E2">
      <w:numFmt w:val="bullet"/>
      <w:lvlText w:val="•"/>
      <w:lvlJc w:val="left"/>
      <w:pPr>
        <w:ind w:left="633" w:hanging="120"/>
      </w:pPr>
      <w:rPr>
        <w:rFonts w:hint="default"/>
      </w:rPr>
    </w:lvl>
    <w:lvl w:ilvl="4" w:tplc="B10811DC">
      <w:numFmt w:val="bullet"/>
      <w:lvlText w:val="•"/>
      <w:lvlJc w:val="left"/>
      <w:pPr>
        <w:ind w:left="784" w:hanging="120"/>
      </w:pPr>
      <w:rPr>
        <w:rFonts w:hint="default"/>
      </w:rPr>
    </w:lvl>
    <w:lvl w:ilvl="5" w:tplc="888CCDA4">
      <w:numFmt w:val="bullet"/>
      <w:lvlText w:val="•"/>
      <w:lvlJc w:val="left"/>
      <w:pPr>
        <w:ind w:left="935" w:hanging="120"/>
      </w:pPr>
      <w:rPr>
        <w:rFonts w:hint="default"/>
      </w:rPr>
    </w:lvl>
    <w:lvl w:ilvl="6" w:tplc="CCFED4AC">
      <w:numFmt w:val="bullet"/>
      <w:lvlText w:val="•"/>
      <w:lvlJc w:val="left"/>
      <w:pPr>
        <w:ind w:left="1086" w:hanging="120"/>
      </w:pPr>
      <w:rPr>
        <w:rFonts w:hint="default"/>
      </w:rPr>
    </w:lvl>
    <w:lvl w:ilvl="7" w:tplc="753CF270">
      <w:numFmt w:val="bullet"/>
      <w:lvlText w:val="•"/>
      <w:lvlJc w:val="left"/>
      <w:pPr>
        <w:ind w:left="1237" w:hanging="120"/>
      </w:pPr>
      <w:rPr>
        <w:rFonts w:hint="default"/>
      </w:rPr>
    </w:lvl>
    <w:lvl w:ilvl="8" w:tplc="66C88896">
      <w:numFmt w:val="bullet"/>
      <w:lvlText w:val="•"/>
      <w:lvlJc w:val="left"/>
      <w:pPr>
        <w:ind w:left="1388" w:hanging="120"/>
      </w:pPr>
      <w:rPr>
        <w:rFonts w:hint="default"/>
      </w:rPr>
    </w:lvl>
  </w:abstractNum>
  <w:abstractNum w:abstractNumId="547" w15:restartNumberingAfterBreak="0">
    <w:nsid w:val="24B16669"/>
    <w:multiLevelType w:val="hybridMultilevel"/>
    <w:tmpl w:val="0E28929A"/>
    <w:lvl w:ilvl="0" w:tplc="C414E402">
      <w:numFmt w:val="bullet"/>
      <w:lvlText w:val="–"/>
      <w:lvlJc w:val="left"/>
      <w:pPr>
        <w:ind w:left="160" w:hanging="105"/>
      </w:pPr>
      <w:rPr>
        <w:rFonts w:ascii="Times New Roman" w:eastAsia="Times New Roman" w:hAnsi="Times New Roman" w:cs="Times New Roman" w:hint="default"/>
        <w:spacing w:val="-8"/>
        <w:w w:val="100"/>
        <w:sz w:val="14"/>
        <w:szCs w:val="14"/>
      </w:rPr>
    </w:lvl>
    <w:lvl w:ilvl="1" w:tplc="D01EAB66">
      <w:numFmt w:val="bullet"/>
      <w:lvlText w:val="•"/>
      <w:lvlJc w:val="left"/>
      <w:pPr>
        <w:ind w:left="437" w:hanging="105"/>
      </w:pPr>
      <w:rPr>
        <w:rFonts w:hint="default"/>
      </w:rPr>
    </w:lvl>
    <w:lvl w:ilvl="2" w:tplc="0FE04898">
      <w:numFmt w:val="bullet"/>
      <w:lvlText w:val="•"/>
      <w:lvlJc w:val="left"/>
      <w:pPr>
        <w:ind w:left="715" w:hanging="105"/>
      </w:pPr>
      <w:rPr>
        <w:rFonts w:hint="default"/>
      </w:rPr>
    </w:lvl>
    <w:lvl w:ilvl="3" w:tplc="785AB400">
      <w:numFmt w:val="bullet"/>
      <w:lvlText w:val="•"/>
      <w:lvlJc w:val="left"/>
      <w:pPr>
        <w:ind w:left="993" w:hanging="105"/>
      </w:pPr>
      <w:rPr>
        <w:rFonts w:hint="default"/>
      </w:rPr>
    </w:lvl>
    <w:lvl w:ilvl="4" w:tplc="0CA2283C">
      <w:numFmt w:val="bullet"/>
      <w:lvlText w:val="•"/>
      <w:lvlJc w:val="left"/>
      <w:pPr>
        <w:ind w:left="1271" w:hanging="105"/>
      </w:pPr>
      <w:rPr>
        <w:rFonts w:hint="default"/>
      </w:rPr>
    </w:lvl>
    <w:lvl w:ilvl="5" w:tplc="EAECEE66">
      <w:numFmt w:val="bullet"/>
      <w:lvlText w:val="•"/>
      <w:lvlJc w:val="left"/>
      <w:pPr>
        <w:ind w:left="1549" w:hanging="105"/>
      </w:pPr>
      <w:rPr>
        <w:rFonts w:hint="default"/>
      </w:rPr>
    </w:lvl>
    <w:lvl w:ilvl="6" w:tplc="66AC51AC">
      <w:numFmt w:val="bullet"/>
      <w:lvlText w:val="•"/>
      <w:lvlJc w:val="left"/>
      <w:pPr>
        <w:ind w:left="1827" w:hanging="105"/>
      </w:pPr>
      <w:rPr>
        <w:rFonts w:hint="default"/>
      </w:rPr>
    </w:lvl>
    <w:lvl w:ilvl="7" w:tplc="93F0C0AE">
      <w:numFmt w:val="bullet"/>
      <w:lvlText w:val="•"/>
      <w:lvlJc w:val="left"/>
      <w:pPr>
        <w:ind w:left="2105" w:hanging="105"/>
      </w:pPr>
      <w:rPr>
        <w:rFonts w:hint="default"/>
      </w:rPr>
    </w:lvl>
    <w:lvl w:ilvl="8" w:tplc="724E81F6">
      <w:numFmt w:val="bullet"/>
      <w:lvlText w:val="•"/>
      <w:lvlJc w:val="left"/>
      <w:pPr>
        <w:ind w:left="2383" w:hanging="105"/>
      </w:pPr>
      <w:rPr>
        <w:rFonts w:hint="default"/>
      </w:rPr>
    </w:lvl>
  </w:abstractNum>
  <w:abstractNum w:abstractNumId="548" w15:restartNumberingAfterBreak="0">
    <w:nsid w:val="24B749DB"/>
    <w:multiLevelType w:val="hybridMultilevel"/>
    <w:tmpl w:val="4E22E7E6"/>
    <w:lvl w:ilvl="0" w:tplc="1CF8954E">
      <w:numFmt w:val="bullet"/>
      <w:lvlText w:val="●"/>
      <w:lvlJc w:val="left"/>
      <w:pPr>
        <w:ind w:left="175" w:hanging="120"/>
      </w:pPr>
      <w:rPr>
        <w:rFonts w:ascii="Times New Roman" w:eastAsia="Times New Roman" w:hAnsi="Times New Roman" w:cs="Times New Roman" w:hint="default"/>
        <w:spacing w:val="-6"/>
        <w:w w:val="100"/>
        <w:sz w:val="14"/>
        <w:szCs w:val="14"/>
      </w:rPr>
    </w:lvl>
    <w:lvl w:ilvl="1" w:tplc="806642C2">
      <w:numFmt w:val="bullet"/>
      <w:lvlText w:val="•"/>
      <w:lvlJc w:val="left"/>
      <w:pPr>
        <w:ind w:left="455" w:hanging="120"/>
      </w:pPr>
      <w:rPr>
        <w:rFonts w:hint="default"/>
      </w:rPr>
    </w:lvl>
    <w:lvl w:ilvl="2" w:tplc="7308686C">
      <w:numFmt w:val="bullet"/>
      <w:lvlText w:val="•"/>
      <w:lvlJc w:val="left"/>
      <w:pPr>
        <w:ind w:left="731" w:hanging="120"/>
      </w:pPr>
      <w:rPr>
        <w:rFonts w:hint="default"/>
      </w:rPr>
    </w:lvl>
    <w:lvl w:ilvl="3" w:tplc="5B0A1EB0">
      <w:numFmt w:val="bullet"/>
      <w:lvlText w:val="•"/>
      <w:lvlJc w:val="left"/>
      <w:pPr>
        <w:ind w:left="1007" w:hanging="120"/>
      </w:pPr>
      <w:rPr>
        <w:rFonts w:hint="default"/>
      </w:rPr>
    </w:lvl>
    <w:lvl w:ilvl="4" w:tplc="86E8F5BA">
      <w:numFmt w:val="bullet"/>
      <w:lvlText w:val="•"/>
      <w:lvlJc w:val="left"/>
      <w:pPr>
        <w:ind w:left="1283" w:hanging="120"/>
      </w:pPr>
      <w:rPr>
        <w:rFonts w:hint="default"/>
      </w:rPr>
    </w:lvl>
    <w:lvl w:ilvl="5" w:tplc="812E6064">
      <w:numFmt w:val="bullet"/>
      <w:lvlText w:val="•"/>
      <w:lvlJc w:val="left"/>
      <w:pPr>
        <w:ind w:left="1559" w:hanging="120"/>
      </w:pPr>
      <w:rPr>
        <w:rFonts w:hint="default"/>
      </w:rPr>
    </w:lvl>
    <w:lvl w:ilvl="6" w:tplc="56D6CAF0">
      <w:numFmt w:val="bullet"/>
      <w:lvlText w:val="•"/>
      <w:lvlJc w:val="left"/>
      <w:pPr>
        <w:ind w:left="1835" w:hanging="120"/>
      </w:pPr>
      <w:rPr>
        <w:rFonts w:hint="default"/>
      </w:rPr>
    </w:lvl>
    <w:lvl w:ilvl="7" w:tplc="D1EA8D36">
      <w:numFmt w:val="bullet"/>
      <w:lvlText w:val="•"/>
      <w:lvlJc w:val="left"/>
      <w:pPr>
        <w:ind w:left="2111" w:hanging="120"/>
      </w:pPr>
      <w:rPr>
        <w:rFonts w:hint="default"/>
      </w:rPr>
    </w:lvl>
    <w:lvl w:ilvl="8" w:tplc="BC102FBC">
      <w:numFmt w:val="bullet"/>
      <w:lvlText w:val="•"/>
      <w:lvlJc w:val="left"/>
      <w:pPr>
        <w:ind w:left="2387" w:hanging="120"/>
      </w:pPr>
      <w:rPr>
        <w:rFonts w:hint="default"/>
      </w:rPr>
    </w:lvl>
  </w:abstractNum>
  <w:abstractNum w:abstractNumId="549" w15:restartNumberingAfterBreak="0">
    <w:nsid w:val="24CE34FA"/>
    <w:multiLevelType w:val="hybridMultilevel"/>
    <w:tmpl w:val="47A26588"/>
    <w:lvl w:ilvl="0" w:tplc="85269936">
      <w:numFmt w:val="bullet"/>
      <w:lvlText w:val="●"/>
      <w:lvlJc w:val="left"/>
      <w:pPr>
        <w:ind w:left="176" w:hanging="120"/>
      </w:pPr>
      <w:rPr>
        <w:rFonts w:ascii="Times New Roman" w:eastAsia="Times New Roman" w:hAnsi="Times New Roman" w:cs="Times New Roman" w:hint="default"/>
        <w:spacing w:val="-8"/>
        <w:w w:val="100"/>
        <w:sz w:val="14"/>
        <w:szCs w:val="14"/>
      </w:rPr>
    </w:lvl>
    <w:lvl w:ilvl="1" w:tplc="31062CF2">
      <w:numFmt w:val="bullet"/>
      <w:lvlText w:val="•"/>
      <w:lvlJc w:val="left"/>
      <w:pPr>
        <w:ind w:left="370" w:hanging="120"/>
      </w:pPr>
      <w:rPr>
        <w:rFonts w:hint="default"/>
      </w:rPr>
    </w:lvl>
    <w:lvl w:ilvl="2" w:tplc="BE183652">
      <w:numFmt w:val="bullet"/>
      <w:lvlText w:val="•"/>
      <w:lvlJc w:val="left"/>
      <w:pPr>
        <w:ind w:left="561" w:hanging="120"/>
      </w:pPr>
      <w:rPr>
        <w:rFonts w:hint="default"/>
      </w:rPr>
    </w:lvl>
    <w:lvl w:ilvl="3" w:tplc="4EBC02A0">
      <w:numFmt w:val="bullet"/>
      <w:lvlText w:val="•"/>
      <w:lvlJc w:val="left"/>
      <w:pPr>
        <w:ind w:left="752" w:hanging="120"/>
      </w:pPr>
      <w:rPr>
        <w:rFonts w:hint="default"/>
      </w:rPr>
    </w:lvl>
    <w:lvl w:ilvl="4" w:tplc="EBC80278">
      <w:numFmt w:val="bullet"/>
      <w:lvlText w:val="•"/>
      <w:lvlJc w:val="left"/>
      <w:pPr>
        <w:ind w:left="943" w:hanging="120"/>
      </w:pPr>
      <w:rPr>
        <w:rFonts w:hint="default"/>
      </w:rPr>
    </w:lvl>
    <w:lvl w:ilvl="5" w:tplc="FFF64AC2">
      <w:numFmt w:val="bullet"/>
      <w:lvlText w:val="•"/>
      <w:lvlJc w:val="left"/>
      <w:pPr>
        <w:ind w:left="1134" w:hanging="120"/>
      </w:pPr>
      <w:rPr>
        <w:rFonts w:hint="default"/>
      </w:rPr>
    </w:lvl>
    <w:lvl w:ilvl="6" w:tplc="41387CFC">
      <w:numFmt w:val="bullet"/>
      <w:lvlText w:val="•"/>
      <w:lvlJc w:val="left"/>
      <w:pPr>
        <w:ind w:left="1324" w:hanging="120"/>
      </w:pPr>
      <w:rPr>
        <w:rFonts w:hint="default"/>
      </w:rPr>
    </w:lvl>
    <w:lvl w:ilvl="7" w:tplc="47F017EC">
      <w:numFmt w:val="bullet"/>
      <w:lvlText w:val="•"/>
      <w:lvlJc w:val="left"/>
      <w:pPr>
        <w:ind w:left="1515" w:hanging="120"/>
      </w:pPr>
      <w:rPr>
        <w:rFonts w:hint="default"/>
      </w:rPr>
    </w:lvl>
    <w:lvl w:ilvl="8" w:tplc="083AFE16">
      <w:numFmt w:val="bullet"/>
      <w:lvlText w:val="•"/>
      <w:lvlJc w:val="left"/>
      <w:pPr>
        <w:ind w:left="1706" w:hanging="120"/>
      </w:pPr>
      <w:rPr>
        <w:rFonts w:hint="default"/>
      </w:rPr>
    </w:lvl>
  </w:abstractNum>
  <w:abstractNum w:abstractNumId="550" w15:restartNumberingAfterBreak="0">
    <w:nsid w:val="24D64C21"/>
    <w:multiLevelType w:val="hybridMultilevel"/>
    <w:tmpl w:val="C7E4EEFC"/>
    <w:lvl w:ilvl="0" w:tplc="E06AE0CE">
      <w:numFmt w:val="bullet"/>
      <w:lvlText w:val="●"/>
      <w:lvlJc w:val="left"/>
      <w:pPr>
        <w:ind w:left="176" w:hanging="120"/>
      </w:pPr>
      <w:rPr>
        <w:rFonts w:ascii="Times New Roman" w:eastAsia="Times New Roman" w:hAnsi="Times New Roman" w:cs="Times New Roman" w:hint="default"/>
        <w:spacing w:val="-6"/>
        <w:w w:val="100"/>
        <w:sz w:val="14"/>
        <w:szCs w:val="14"/>
      </w:rPr>
    </w:lvl>
    <w:lvl w:ilvl="1" w:tplc="DEA639E0">
      <w:numFmt w:val="bullet"/>
      <w:lvlText w:val="•"/>
      <w:lvlJc w:val="left"/>
      <w:pPr>
        <w:ind w:left="416" w:hanging="120"/>
      </w:pPr>
      <w:rPr>
        <w:rFonts w:hint="default"/>
      </w:rPr>
    </w:lvl>
    <w:lvl w:ilvl="2" w:tplc="BD867384">
      <w:numFmt w:val="bullet"/>
      <w:lvlText w:val="•"/>
      <w:lvlJc w:val="left"/>
      <w:pPr>
        <w:ind w:left="652" w:hanging="120"/>
      </w:pPr>
      <w:rPr>
        <w:rFonts w:hint="default"/>
      </w:rPr>
    </w:lvl>
    <w:lvl w:ilvl="3" w:tplc="F342E192">
      <w:numFmt w:val="bullet"/>
      <w:lvlText w:val="•"/>
      <w:lvlJc w:val="left"/>
      <w:pPr>
        <w:ind w:left="888" w:hanging="120"/>
      </w:pPr>
      <w:rPr>
        <w:rFonts w:hint="default"/>
      </w:rPr>
    </w:lvl>
    <w:lvl w:ilvl="4" w:tplc="424E0BC2">
      <w:numFmt w:val="bullet"/>
      <w:lvlText w:val="•"/>
      <w:lvlJc w:val="left"/>
      <w:pPr>
        <w:ind w:left="1124" w:hanging="120"/>
      </w:pPr>
      <w:rPr>
        <w:rFonts w:hint="default"/>
      </w:rPr>
    </w:lvl>
    <w:lvl w:ilvl="5" w:tplc="64A0C2C6">
      <w:numFmt w:val="bullet"/>
      <w:lvlText w:val="•"/>
      <w:lvlJc w:val="left"/>
      <w:pPr>
        <w:ind w:left="1360" w:hanging="120"/>
      </w:pPr>
      <w:rPr>
        <w:rFonts w:hint="default"/>
      </w:rPr>
    </w:lvl>
    <w:lvl w:ilvl="6" w:tplc="AEE417D6">
      <w:numFmt w:val="bullet"/>
      <w:lvlText w:val="•"/>
      <w:lvlJc w:val="left"/>
      <w:pPr>
        <w:ind w:left="1596" w:hanging="120"/>
      </w:pPr>
      <w:rPr>
        <w:rFonts w:hint="default"/>
      </w:rPr>
    </w:lvl>
    <w:lvl w:ilvl="7" w:tplc="D722DD94">
      <w:numFmt w:val="bullet"/>
      <w:lvlText w:val="•"/>
      <w:lvlJc w:val="left"/>
      <w:pPr>
        <w:ind w:left="1832" w:hanging="120"/>
      </w:pPr>
      <w:rPr>
        <w:rFonts w:hint="default"/>
      </w:rPr>
    </w:lvl>
    <w:lvl w:ilvl="8" w:tplc="22EC1532">
      <w:numFmt w:val="bullet"/>
      <w:lvlText w:val="•"/>
      <w:lvlJc w:val="left"/>
      <w:pPr>
        <w:ind w:left="2068" w:hanging="120"/>
      </w:pPr>
      <w:rPr>
        <w:rFonts w:hint="default"/>
      </w:rPr>
    </w:lvl>
  </w:abstractNum>
  <w:abstractNum w:abstractNumId="551" w15:restartNumberingAfterBreak="0">
    <w:nsid w:val="25002933"/>
    <w:multiLevelType w:val="hybridMultilevel"/>
    <w:tmpl w:val="AC62AEB0"/>
    <w:lvl w:ilvl="0" w:tplc="49D012D4">
      <w:numFmt w:val="bullet"/>
      <w:lvlText w:val="–"/>
      <w:lvlJc w:val="left"/>
      <w:pPr>
        <w:ind w:left="160" w:hanging="105"/>
      </w:pPr>
      <w:rPr>
        <w:rFonts w:ascii="Times New Roman" w:eastAsia="Times New Roman" w:hAnsi="Times New Roman" w:cs="Times New Roman" w:hint="default"/>
        <w:spacing w:val="-8"/>
        <w:w w:val="100"/>
        <w:sz w:val="14"/>
        <w:szCs w:val="14"/>
      </w:rPr>
    </w:lvl>
    <w:lvl w:ilvl="1" w:tplc="942249F4">
      <w:numFmt w:val="bullet"/>
      <w:lvlText w:val="•"/>
      <w:lvlJc w:val="left"/>
      <w:pPr>
        <w:ind w:left="437" w:hanging="105"/>
      </w:pPr>
      <w:rPr>
        <w:rFonts w:hint="default"/>
      </w:rPr>
    </w:lvl>
    <w:lvl w:ilvl="2" w:tplc="A224E44C">
      <w:numFmt w:val="bullet"/>
      <w:lvlText w:val="•"/>
      <w:lvlJc w:val="left"/>
      <w:pPr>
        <w:ind w:left="715" w:hanging="105"/>
      </w:pPr>
      <w:rPr>
        <w:rFonts w:hint="default"/>
      </w:rPr>
    </w:lvl>
    <w:lvl w:ilvl="3" w:tplc="CA387EE4">
      <w:numFmt w:val="bullet"/>
      <w:lvlText w:val="•"/>
      <w:lvlJc w:val="left"/>
      <w:pPr>
        <w:ind w:left="993" w:hanging="105"/>
      </w:pPr>
      <w:rPr>
        <w:rFonts w:hint="default"/>
      </w:rPr>
    </w:lvl>
    <w:lvl w:ilvl="4" w:tplc="63CCFC90">
      <w:numFmt w:val="bullet"/>
      <w:lvlText w:val="•"/>
      <w:lvlJc w:val="left"/>
      <w:pPr>
        <w:ind w:left="1271" w:hanging="105"/>
      </w:pPr>
      <w:rPr>
        <w:rFonts w:hint="default"/>
      </w:rPr>
    </w:lvl>
    <w:lvl w:ilvl="5" w:tplc="ACF4C338">
      <w:numFmt w:val="bullet"/>
      <w:lvlText w:val="•"/>
      <w:lvlJc w:val="left"/>
      <w:pPr>
        <w:ind w:left="1549" w:hanging="105"/>
      </w:pPr>
      <w:rPr>
        <w:rFonts w:hint="default"/>
      </w:rPr>
    </w:lvl>
    <w:lvl w:ilvl="6" w:tplc="F7809AAA">
      <w:numFmt w:val="bullet"/>
      <w:lvlText w:val="•"/>
      <w:lvlJc w:val="left"/>
      <w:pPr>
        <w:ind w:left="1827" w:hanging="105"/>
      </w:pPr>
      <w:rPr>
        <w:rFonts w:hint="default"/>
      </w:rPr>
    </w:lvl>
    <w:lvl w:ilvl="7" w:tplc="F774CADE">
      <w:numFmt w:val="bullet"/>
      <w:lvlText w:val="•"/>
      <w:lvlJc w:val="left"/>
      <w:pPr>
        <w:ind w:left="2105" w:hanging="105"/>
      </w:pPr>
      <w:rPr>
        <w:rFonts w:hint="default"/>
      </w:rPr>
    </w:lvl>
    <w:lvl w:ilvl="8" w:tplc="3648ED88">
      <w:numFmt w:val="bullet"/>
      <w:lvlText w:val="•"/>
      <w:lvlJc w:val="left"/>
      <w:pPr>
        <w:ind w:left="2383" w:hanging="105"/>
      </w:pPr>
      <w:rPr>
        <w:rFonts w:hint="default"/>
      </w:rPr>
    </w:lvl>
  </w:abstractNum>
  <w:abstractNum w:abstractNumId="552" w15:restartNumberingAfterBreak="0">
    <w:nsid w:val="25235F8A"/>
    <w:multiLevelType w:val="hybridMultilevel"/>
    <w:tmpl w:val="EC2ABAC2"/>
    <w:lvl w:ilvl="0" w:tplc="321E3A86">
      <w:numFmt w:val="bullet"/>
      <w:lvlText w:val="●"/>
      <w:lvlJc w:val="left"/>
      <w:pPr>
        <w:ind w:left="175" w:hanging="120"/>
      </w:pPr>
      <w:rPr>
        <w:rFonts w:ascii="Times New Roman" w:eastAsia="Times New Roman" w:hAnsi="Times New Roman" w:cs="Times New Roman" w:hint="default"/>
        <w:spacing w:val="-8"/>
        <w:w w:val="100"/>
        <w:sz w:val="14"/>
        <w:szCs w:val="14"/>
      </w:rPr>
    </w:lvl>
    <w:lvl w:ilvl="1" w:tplc="9858E042">
      <w:numFmt w:val="bullet"/>
      <w:lvlText w:val="•"/>
      <w:lvlJc w:val="left"/>
      <w:pPr>
        <w:ind w:left="455" w:hanging="120"/>
      </w:pPr>
      <w:rPr>
        <w:rFonts w:hint="default"/>
      </w:rPr>
    </w:lvl>
    <w:lvl w:ilvl="2" w:tplc="BE041504">
      <w:numFmt w:val="bullet"/>
      <w:lvlText w:val="•"/>
      <w:lvlJc w:val="left"/>
      <w:pPr>
        <w:ind w:left="731" w:hanging="120"/>
      </w:pPr>
      <w:rPr>
        <w:rFonts w:hint="default"/>
      </w:rPr>
    </w:lvl>
    <w:lvl w:ilvl="3" w:tplc="9190A63C">
      <w:numFmt w:val="bullet"/>
      <w:lvlText w:val="•"/>
      <w:lvlJc w:val="left"/>
      <w:pPr>
        <w:ind w:left="1007" w:hanging="120"/>
      </w:pPr>
      <w:rPr>
        <w:rFonts w:hint="default"/>
      </w:rPr>
    </w:lvl>
    <w:lvl w:ilvl="4" w:tplc="C3702264">
      <w:numFmt w:val="bullet"/>
      <w:lvlText w:val="•"/>
      <w:lvlJc w:val="left"/>
      <w:pPr>
        <w:ind w:left="1283" w:hanging="120"/>
      </w:pPr>
      <w:rPr>
        <w:rFonts w:hint="default"/>
      </w:rPr>
    </w:lvl>
    <w:lvl w:ilvl="5" w:tplc="D0B2CE4A">
      <w:numFmt w:val="bullet"/>
      <w:lvlText w:val="•"/>
      <w:lvlJc w:val="left"/>
      <w:pPr>
        <w:ind w:left="1559" w:hanging="120"/>
      </w:pPr>
      <w:rPr>
        <w:rFonts w:hint="default"/>
      </w:rPr>
    </w:lvl>
    <w:lvl w:ilvl="6" w:tplc="6A781142">
      <w:numFmt w:val="bullet"/>
      <w:lvlText w:val="•"/>
      <w:lvlJc w:val="left"/>
      <w:pPr>
        <w:ind w:left="1835" w:hanging="120"/>
      </w:pPr>
      <w:rPr>
        <w:rFonts w:hint="default"/>
      </w:rPr>
    </w:lvl>
    <w:lvl w:ilvl="7" w:tplc="6F6C1346">
      <w:numFmt w:val="bullet"/>
      <w:lvlText w:val="•"/>
      <w:lvlJc w:val="left"/>
      <w:pPr>
        <w:ind w:left="2111" w:hanging="120"/>
      </w:pPr>
      <w:rPr>
        <w:rFonts w:hint="default"/>
      </w:rPr>
    </w:lvl>
    <w:lvl w:ilvl="8" w:tplc="A6360FE8">
      <w:numFmt w:val="bullet"/>
      <w:lvlText w:val="•"/>
      <w:lvlJc w:val="left"/>
      <w:pPr>
        <w:ind w:left="2387" w:hanging="120"/>
      </w:pPr>
      <w:rPr>
        <w:rFonts w:hint="default"/>
      </w:rPr>
    </w:lvl>
  </w:abstractNum>
  <w:abstractNum w:abstractNumId="553" w15:restartNumberingAfterBreak="0">
    <w:nsid w:val="25264F66"/>
    <w:multiLevelType w:val="hybridMultilevel"/>
    <w:tmpl w:val="6A1C1FA0"/>
    <w:lvl w:ilvl="0" w:tplc="8312D0E8">
      <w:numFmt w:val="bullet"/>
      <w:lvlText w:val="–"/>
      <w:lvlJc w:val="left"/>
      <w:pPr>
        <w:ind w:left="160" w:hanging="105"/>
      </w:pPr>
      <w:rPr>
        <w:rFonts w:ascii="Times New Roman" w:eastAsia="Times New Roman" w:hAnsi="Times New Roman" w:cs="Times New Roman" w:hint="default"/>
        <w:spacing w:val="-4"/>
        <w:w w:val="100"/>
        <w:sz w:val="14"/>
        <w:szCs w:val="14"/>
      </w:rPr>
    </w:lvl>
    <w:lvl w:ilvl="1" w:tplc="E7AE879A">
      <w:numFmt w:val="bullet"/>
      <w:lvlText w:val="•"/>
      <w:lvlJc w:val="left"/>
      <w:pPr>
        <w:ind w:left="437" w:hanging="105"/>
      </w:pPr>
      <w:rPr>
        <w:rFonts w:hint="default"/>
      </w:rPr>
    </w:lvl>
    <w:lvl w:ilvl="2" w:tplc="C0AE7AEE">
      <w:numFmt w:val="bullet"/>
      <w:lvlText w:val="•"/>
      <w:lvlJc w:val="left"/>
      <w:pPr>
        <w:ind w:left="715" w:hanging="105"/>
      </w:pPr>
      <w:rPr>
        <w:rFonts w:hint="default"/>
      </w:rPr>
    </w:lvl>
    <w:lvl w:ilvl="3" w:tplc="80C47B3C">
      <w:numFmt w:val="bullet"/>
      <w:lvlText w:val="•"/>
      <w:lvlJc w:val="left"/>
      <w:pPr>
        <w:ind w:left="993" w:hanging="105"/>
      </w:pPr>
      <w:rPr>
        <w:rFonts w:hint="default"/>
      </w:rPr>
    </w:lvl>
    <w:lvl w:ilvl="4" w:tplc="24A066A0">
      <w:numFmt w:val="bullet"/>
      <w:lvlText w:val="•"/>
      <w:lvlJc w:val="left"/>
      <w:pPr>
        <w:ind w:left="1271" w:hanging="105"/>
      </w:pPr>
      <w:rPr>
        <w:rFonts w:hint="default"/>
      </w:rPr>
    </w:lvl>
    <w:lvl w:ilvl="5" w:tplc="67AE140C">
      <w:numFmt w:val="bullet"/>
      <w:lvlText w:val="•"/>
      <w:lvlJc w:val="left"/>
      <w:pPr>
        <w:ind w:left="1549" w:hanging="105"/>
      </w:pPr>
      <w:rPr>
        <w:rFonts w:hint="default"/>
      </w:rPr>
    </w:lvl>
    <w:lvl w:ilvl="6" w:tplc="72CED6AC">
      <w:numFmt w:val="bullet"/>
      <w:lvlText w:val="•"/>
      <w:lvlJc w:val="left"/>
      <w:pPr>
        <w:ind w:left="1827" w:hanging="105"/>
      </w:pPr>
      <w:rPr>
        <w:rFonts w:hint="default"/>
      </w:rPr>
    </w:lvl>
    <w:lvl w:ilvl="7" w:tplc="FED61604">
      <w:numFmt w:val="bullet"/>
      <w:lvlText w:val="•"/>
      <w:lvlJc w:val="left"/>
      <w:pPr>
        <w:ind w:left="2105" w:hanging="105"/>
      </w:pPr>
      <w:rPr>
        <w:rFonts w:hint="default"/>
      </w:rPr>
    </w:lvl>
    <w:lvl w:ilvl="8" w:tplc="1AA23E08">
      <w:numFmt w:val="bullet"/>
      <w:lvlText w:val="•"/>
      <w:lvlJc w:val="left"/>
      <w:pPr>
        <w:ind w:left="2383" w:hanging="105"/>
      </w:pPr>
      <w:rPr>
        <w:rFonts w:hint="default"/>
      </w:rPr>
    </w:lvl>
  </w:abstractNum>
  <w:abstractNum w:abstractNumId="554" w15:restartNumberingAfterBreak="0">
    <w:nsid w:val="25711C5F"/>
    <w:multiLevelType w:val="hybridMultilevel"/>
    <w:tmpl w:val="399EAF80"/>
    <w:lvl w:ilvl="0" w:tplc="568CBD58">
      <w:numFmt w:val="bullet"/>
      <w:lvlText w:val="●"/>
      <w:lvlJc w:val="left"/>
      <w:pPr>
        <w:ind w:left="176" w:hanging="120"/>
      </w:pPr>
      <w:rPr>
        <w:rFonts w:ascii="Times New Roman" w:eastAsia="Times New Roman" w:hAnsi="Times New Roman" w:cs="Times New Roman" w:hint="default"/>
        <w:spacing w:val="-13"/>
        <w:w w:val="100"/>
        <w:sz w:val="14"/>
        <w:szCs w:val="14"/>
      </w:rPr>
    </w:lvl>
    <w:lvl w:ilvl="1" w:tplc="4EA0CB0C">
      <w:numFmt w:val="bullet"/>
      <w:lvlText w:val="•"/>
      <w:lvlJc w:val="left"/>
      <w:pPr>
        <w:ind w:left="331" w:hanging="120"/>
      </w:pPr>
      <w:rPr>
        <w:rFonts w:hint="default"/>
      </w:rPr>
    </w:lvl>
    <w:lvl w:ilvl="2" w:tplc="021E8174">
      <w:numFmt w:val="bullet"/>
      <w:lvlText w:val="•"/>
      <w:lvlJc w:val="left"/>
      <w:pPr>
        <w:ind w:left="482" w:hanging="120"/>
      </w:pPr>
      <w:rPr>
        <w:rFonts w:hint="default"/>
      </w:rPr>
    </w:lvl>
    <w:lvl w:ilvl="3" w:tplc="DD9A0CF8">
      <w:numFmt w:val="bullet"/>
      <w:lvlText w:val="•"/>
      <w:lvlJc w:val="left"/>
      <w:pPr>
        <w:ind w:left="633" w:hanging="120"/>
      </w:pPr>
      <w:rPr>
        <w:rFonts w:hint="default"/>
      </w:rPr>
    </w:lvl>
    <w:lvl w:ilvl="4" w:tplc="D4B47AC0">
      <w:numFmt w:val="bullet"/>
      <w:lvlText w:val="•"/>
      <w:lvlJc w:val="left"/>
      <w:pPr>
        <w:ind w:left="784" w:hanging="120"/>
      </w:pPr>
      <w:rPr>
        <w:rFonts w:hint="default"/>
      </w:rPr>
    </w:lvl>
    <w:lvl w:ilvl="5" w:tplc="8C2E5932">
      <w:numFmt w:val="bullet"/>
      <w:lvlText w:val="•"/>
      <w:lvlJc w:val="left"/>
      <w:pPr>
        <w:ind w:left="935" w:hanging="120"/>
      </w:pPr>
      <w:rPr>
        <w:rFonts w:hint="default"/>
      </w:rPr>
    </w:lvl>
    <w:lvl w:ilvl="6" w:tplc="28A4A3FE">
      <w:numFmt w:val="bullet"/>
      <w:lvlText w:val="•"/>
      <w:lvlJc w:val="left"/>
      <w:pPr>
        <w:ind w:left="1086" w:hanging="120"/>
      </w:pPr>
      <w:rPr>
        <w:rFonts w:hint="default"/>
      </w:rPr>
    </w:lvl>
    <w:lvl w:ilvl="7" w:tplc="C37C07B8">
      <w:numFmt w:val="bullet"/>
      <w:lvlText w:val="•"/>
      <w:lvlJc w:val="left"/>
      <w:pPr>
        <w:ind w:left="1237" w:hanging="120"/>
      </w:pPr>
      <w:rPr>
        <w:rFonts w:hint="default"/>
      </w:rPr>
    </w:lvl>
    <w:lvl w:ilvl="8" w:tplc="8D2C4356">
      <w:numFmt w:val="bullet"/>
      <w:lvlText w:val="•"/>
      <w:lvlJc w:val="left"/>
      <w:pPr>
        <w:ind w:left="1388" w:hanging="120"/>
      </w:pPr>
      <w:rPr>
        <w:rFonts w:hint="default"/>
      </w:rPr>
    </w:lvl>
  </w:abstractNum>
  <w:abstractNum w:abstractNumId="555" w15:restartNumberingAfterBreak="0">
    <w:nsid w:val="2575330E"/>
    <w:multiLevelType w:val="hybridMultilevel"/>
    <w:tmpl w:val="DC84361C"/>
    <w:lvl w:ilvl="0" w:tplc="3A263D8C">
      <w:numFmt w:val="bullet"/>
      <w:lvlText w:val="●"/>
      <w:lvlJc w:val="left"/>
      <w:pPr>
        <w:ind w:left="175" w:hanging="120"/>
      </w:pPr>
      <w:rPr>
        <w:rFonts w:ascii="Times New Roman" w:eastAsia="Times New Roman" w:hAnsi="Times New Roman" w:cs="Times New Roman" w:hint="default"/>
        <w:spacing w:val="-6"/>
        <w:w w:val="100"/>
        <w:sz w:val="14"/>
        <w:szCs w:val="14"/>
      </w:rPr>
    </w:lvl>
    <w:lvl w:ilvl="1" w:tplc="A5508DAA">
      <w:numFmt w:val="bullet"/>
      <w:lvlText w:val="•"/>
      <w:lvlJc w:val="left"/>
      <w:pPr>
        <w:ind w:left="416" w:hanging="120"/>
      </w:pPr>
      <w:rPr>
        <w:rFonts w:hint="default"/>
      </w:rPr>
    </w:lvl>
    <w:lvl w:ilvl="2" w:tplc="49E2BCD4">
      <w:numFmt w:val="bullet"/>
      <w:lvlText w:val="•"/>
      <w:lvlJc w:val="left"/>
      <w:pPr>
        <w:ind w:left="652" w:hanging="120"/>
      </w:pPr>
      <w:rPr>
        <w:rFonts w:hint="default"/>
      </w:rPr>
    </w:lvl>
    <w:lvl w:ilvl="3" w:tplc="C7A8EC16">
      <w:numFmt w:val="bullet"/>
      <w:lvlText w:val="•"/>
      <w:lvlJc w:val="left"/>
      <w:pPr>
        <w:ind w:left="888" w:hanging="120"/>
      </w:pPr>
      <w:rPr>
        <w:rFonts w:hint="default"/>
      </w:rPr>
    </w:lvl>
    <w:lvl w:ilvl="4" w:tplc="97B696D0">
      <w:numFmt w:val="bullet"/>
      <w:lvlText w:val="•"/>
      <w:lvlJc w:val="left"/>
      <w:pPr>
        <w:ind w:left="1124" w:hanging="120"/>
      </w:pPr>
      <w:rPr>
        <w:rFonts w:hint="default"/>
      </w:rPr>
    </w:lvl>
    <w:lvl w:ilvl="5" w:tplc="1C4AAAA0">
      <w:numFmt w:val="bullet"/>
      <w:lvlText w:val="•"/>
      <w:lvlJc w:val="left"/>
      <w:pPr>
        <w:ind w:left="1360" w:hanging="120"/>
      </w:pPr>
      <w:rPr>
        <w:rFonts w:hint="default"/>
      </w:rPr>
    </w:lvl>
    <w:lvl w:ilvl="6" w:tplc="5D6EC602">
      <w:numFmt w:val="bullet"/>
      <w:lvlText w:val="•"/>
      <w:lvlJc w:val="left"/>
      <w:pPr>
        <w:ind w:left="1596" w:hanging="120"/>
      </w:pPr>
      <w:rPr>
        <w:rFonts w:hint="default"/>
      </w:rPr>
    </w:lvl>
    <w:lvl w:ilvl="7" w:tplc="CC6E4734">
      <w:numFmt w:val="bullet"/>
      <w:lvlText w:val="•"/>
      <w:lvlJc w:val="left"/>
      <w:pPr>
        <w:ind w:left="1832" w:hanging="120"/>
      </w:pPr>
      <w:rPr>
        <w:rFonts w:hint="default"/>
      </w:rPr>
    </w:lvl>
    <w:lvl w:ilvl="8" w:tplc="030C339E">
      <w:numFmt w:val="bullet"/>
      <w:lvlText w:val="•"/>
      <w:lvlJc w:val="left"/>
      <w:pPr>
        <w:ind w:left="2068" w:hanging="120"/>
      </w:pPr>
      <w:rPr>
        <w:rFonts w:hint="default"/>
      </w:rPr>
    </w:lvl>
  </w:abstractNum>
  <w:abstractNum w:abstractNumId="556" w15:restartNumberingAfterBreak="0">
    <w:nsid w:val="257C4CE1"/>
    <w:multiLevelType w:val="hybridMultilevel"/>
    <w:tmpl w:val="3FEE1F3A"/>
    <w:lvl w:ilvl="0" w:tplc="469E6DE0">
      <w:numFmt w:val="bullet"/>
      <w:lvlText w:val="●"/>
      <w:lvlJc w:val="left"/>
      <w:pPr>
        <w:ind w:left="176" w:hanging="120"/>
      </w:pPr>
      <w:rPr>
        <w:rFonts w:ascii="Times New Roman" w:eastAsia="Times New Roman" w:hAnsi="Times New Roman" w:cs="Times New Roman" w:hint="default"/>
        <w:spacing w:val="-2"/>
        <w:w w:val="100"/>
        <w:sz w:val="14"/>
        <w:szCs w:val="14"/>
      </w:rPr>
    </w:lvl>
    <w:lvl w:ilvl="1" w:tplc="9A0E7AEC">
      <w:numFmt w:val="bullet"/>
      <w:lvlText w:val="•"/>
      <w:lvlJc w:val="left"/>
      <w:pPr>
        <w:ind w:left="387" w:hanging="120"/>
      </w:pPr>
      <w:rPr>
        <w:rFonts w:hint="default"/>
      </w:rPr>
    </w:lvl>
    <w:lvl w:ilvl="2" w:tplc="142402EA">
      <w:numFmt w:val="bullet"/>
      <w:lvlText w:val="•"/>
      <w:lvlJc w:val="left"/>
      <w:pPr>
        <w:ind w:left="595" w:hanging="120"/>
      </w:pPr>
      <w:rPr>
        <w:rFonts w:hint="default"/>
      </w:rPr>
    </w:lvl>
    <w:lvl w:ilvl="3" w:tplc="2460EF7A">
      <w:numFmt w:val="bullet"/>
      <w:lvlText w:val="•"/>
      <w:lvlJc w:val="left"/>
      <w:pPr>
        <w:ind w:left="803" w:hanging="120"/>
      </w:pPr>
      <w:rPr>
        <w:rFonts w:hint="default"/>
      </w:rPr>
    </w:lvl>
    <w:lvl w:ilvl="4" w:tplc="B8E82B32">
      <w:numFmt w:val="bullet"/>
      <w:lvlText w:val="•"/>
      <w:lvlJc w:val="left"/>
      <w:pPr>
        <w:ind w:left="1011" w:hanging="120"/>
      </w:pPr>
      <w:rPr>
        <w:rFonts w:hint="default"/>
      </w:rPr>
    </w:lvl>
    <w:lvl w:ilvl="5" w:tplc="7B0C1944">
      <w:numFmt w:val="bullet"/>
      <w:lvlText w:val="•"/>
      <w:lvlJc w:val="left"/>
      <w:pPr>
        <w:ind w:left="1219" w:hanging="120"/>
      </w:pPr>
      <w:rPr>
        <w:rFonts w:hint="default"/>
      </w:rPr>
    </w:lvl>
    <w:lvl w:ilvl="6" w:tplc="BFA828D8">
      <w:numFmt w:val="bullet"/>
      <w:lvlText w:val="•"/>
      <w:lvlJc w:val="left"/>
      <w:pPr>
        <w:ind w:left="1426" w:hanging="120"/>
      </w:pPr>
      <w:rPr>
        <w:rFonts w:hint="default"/>
      </w:rPr>
    </w:lvl>
    <w:lvl w:ilvl="7" w:tplc="2F983574">
      <w:numFmt w:val="bullet"/>
      <w:lvlText w:val="•"/>
      <w:lvlJc w:val="left"/>
      <w:pPr>
        <w:ind w:left="1634" w:hanging="120"/>
      </w:pPr>
      <w:rPr>
        <w:rFonts w:hint="default"/>
      </w:rPr>
    </w:lvl>
    <w:lvl w:ilvl="8" w:tplc="1AC092F0">
      <w:numFmt w:val="bullet"/>
      <w:lvlText w:val="•"/>
      <w:lvlJc w:val="left"/>
      <w:pPr>
        <w:ind w:left="1842" w:hanging="120"/>
      </w:pPr>
      <w:rPr>
        <w:rFonts w:hint="default"/>
      </w:rPr>
    </w:lvl>
  </w:abstractNum>
  <w:abstractNum w:abstractNumId="557" w15:restartNumberingAfterBreak="0">
    <w:nsid w:val="257D7898"/>
    <w:multiLevelType w:val="hybridMultilevel"/>
    <w:tmpl w:val="820C6B4A"/>
    <w:lvl w:ilvl="0" w:tplc="774292B8">
      <w:numFmt w:val="bullet"/>
      <w:lvlText w:val="●"/>
      <w:lvlJc w:val="left"/>
      <w:pPr>
        <w:ind w:left="176" w:hanging="120"/>
      </w:pPr>
      <w:rPr>
        <w:rFonts w:ascii="Times New Roman" w:eastAsia="Times New Roman" w:hAnsi="Times New Roman" w:cs="Times New Roman" w:hint="default"/>
        <w:spacing w:val="-8"/>
        <w:w w:val="100"/>
        <w:sz w:val="14"/>
        <w:szCs w:val="14"/>
      </w:rPr>
    </w:lvl>
    <w:lvl w:ilvl="1" w:tplc="3D4CDEE4">
      <w:numFmt w:val="bullet"/>
      <w:lvlText w:val="•"/>
      <w:lvlJc w:val="left"/>
      <w:pPr>
        <w:ind w:left="331" w:hanging="120"/>
      </w:pPr>
      <w:rPr>
        <w:rFonts w:hint="default"/>
      </w:rPr>
    </w:lvl>
    <w:lvl w:ilvl="2" w:tplc="4A6A1B92">
      <w:numFmt w:val="bullet"/>
      <w:lvlText w:val="•"/>
      <w:lvlJc w:val="left"/>
      <w:pPr>
        <w:ind w:left="482" w:hanging="120"/>
      </w:pPr>
      <w:rPr>
        <w:rFonts w:hint="default"/>
      </w:rPr>
    </w:lvl>
    <w:lvl w:ilvl="3" w:tplc="00F2A31A">
      <w:numFmt w:val="bullet"/>
      <w:lvlText w:val="•"/>
      <w:lvlJc w:val="left"/>
      <w:pPr>
        <w:ind w:left="633" w:hanging="120"/>
      </w:pPr>
      <w:rPr>
        <w:rFonts w:hint="default"/>
      </w:rPr>
    </w:lvl>
    <w:lvl w:ilvl="4" w:tplc="996674C8">
      <w:numFmt w:val="bullet"/>
      <w:lvlText w:val="•"/>
      <w:lvlJc w:val="left"/>
      <w:pPr>
        <w:ind w:left="784" w:hanging="120"/>
      </w:pPr>
      <w:rPr>
        <w:rFonts w:hint="default"/>
      </w:rPr>
    </w:lvl>
    <w:lvl w:ilvl="5" w:tplc="B70E203A">
      <w:numFmt w:val="bullet"/>
      <w:lvlText w:val="•"/>
      <w:lvlJc w:val="left"/>
      <w:pPr>
        <w:ind w:left="935" w:hanging="120"/>
      </w:pPr>
      <w:rPr>
        <w:rFonts w:hint="default"/>
      </w:rPr>
    </w:lvl>
    <w:lvl w:ilvl="6" w:tplc="A1FA89B0">
      <w:numFmt w:val="bullet"/>
      <w:lvlText w:val="•"/>
      <w:lvlJc w:val="left"/>
      <w:pPr>
        <w:ind w:left="1086" w:hanging="120"/>
      </w:pPr>
      <w:rPr>
        <w:rFonts w:hint="default"/>
      </w:rPr>
    </w:lvl>
    <w:lvl w:ilvl="7" w:tplc="C03097AE">
      <w:numFmt w:val="bullet"/>
      <w:lvlText w:val="•"/>
      <w:lvlJc w:val="left"/>
      <w:pPr>
        <w:ind w:left="1237" w:hanging="120"/>
      </w:pPr>
      <w:rPr>
        <w:rFonts w:hint="default"/>
      </w:rPr>
    </w:lvl>
    <w:lvl w:ilvl="8" w:tplc="7AE88DD2">
      <w:numFmt w:val="bullet"/>
      <w:lvlText w:val="•"/>
      <w:lvlJc w:val="left"/>
      <w:pPr>
        <w:ind w:left="1388" w:hanging="120"/>
      </w:pPr>
      <w:rPr>
        <w:rFonts w:hint="default"/>
      </w:rPr>
    </w:lvl>
  </w:abstractNum>
  <w:abstractNum w:abstractNumId="558" w15:restartNumberingAfterBreak="0">
    <w:nsid w:val="2587558E"/>
    <w:multiLevelType w:val="hybridMultilevel"/>
    <w:tmpl w:val="C3E60080"/>
    <w:lvl w:ilvl="0" w:tplc="9C780DE6">
      <w:numFmt w:val="bullet"/>
      <w:lvlText w:val="●"/>
      <w:lvlJc w:val="left"/>
      <w:pPr>
        <w:ind w:left="176" w:hanging="120"/>
      </w:pPr>
      <w:rPr>
        <w:rFonts w:ascii="Times New Roman" w:eastAsia="Times New Roman" w:hAnsi="Times New Roman" w:cs="Times New Roman" w:hint="default"/>
        <w:spacing w:val="-8"/>
        <w:w w:val="100"/>
        <w:sz w:val="14"/>
        <w:szCs w:val="14"/>
      </w:rPr>
    </w:lvl>
    <w:lvl w:ilvl="1" w:tplc="7E82D68E">
      <w:numFmt w:val="bullet"/>
      <w:lvlText w:val="•"/>
      <w:lvlJc w:val="left"/>
      <w:pPr>
        <w:ind w:left="387" w:hanging="120"/>
      </w:pPr>
      <w:rPr>
        <w:rFonts w:hint="default"/>
      </w:rPr>
    </w:lvl>
    <w:lvl w:ilvl="2" w:tplc="92868E82">
      <w:numFmt w:val="bullet"/>
      <w:lvlText w:val="•"/>
      <w:lvlJc w:val="left"/>
      <w:pPr>
        <w:ind w:left="595" w:hanging="120"/>
      </w:pPr>
      <w:rPr>
        <w:rFonts w:hint="default"/>
      </w:rPr>
    </w:lvl>
    <w:lvl w:ilvl="3" w:tplc="80F6DB58">
      <w:numFmt w:val="bullet"/>
      <w:lvlText w:val="•"/>
      <w:lvlJc w:val="left"/>
      <w:pPr>
        <w:ind w:left="803" w:hanging="120"/>
      </w:pPr>
      <w:rPr>
        <w:rFonts w:hint="default"/>
      </w:rPr>
    </w:lvl>
    <w:lvl w:ilvl="4" w:tplc="3E384B70">
      <w:numFmt w:val="bullet"/>
      <w:lvlText w:val="•"/>
      <w:lvlJc w:val="left"/>
      <w:pPr>
        <w:ind w:left="1011" w:hanging="120"/>
      </w:pPr>
      <w:rPr>
        <w:rFonts w:hint="default"/>
      </w:rPr>
    </w:lvl>
    <w:lvl w:ilvl="5" w:tplc="662E7984">
      <w:numFmt w:val="bullet"/>
      <w:lvlText w:val="•"/>
      <w:lvlJc w:val="left"/>
      <w:pPr>
        <w:ind w:left="1219" w:hanging="120"/>
      </w:pPr>
      <w:rPr>
        <w:rFonts w:hint="default"/>
      </w:rPr>
    </w:lvl>
    <w:lvl w:ilvl="6" w:tplc="1B7487A6">
      <w:numFmt w:val="bullet"/>
      <w:lvlText w:val="•"/>
      <w:lvlJc w:val="left"/>
      <w:pPr>
        <w:ind w:left="1426" w:hanging="120"/>
      </w:pPr>
      <w:rPr>
        <w:rFonts w:hint="default"/>
      </w:rPr>
    </w:lvl>
    <w:lvl w:ilvl="7" w:tplc="5246D0C2">
      <w:numFmt w:val="bullet"/>
      <w:lvlText w:val="•"/>
      <w:lvlJc w:val="left"/>
      <w:pPr>
        <w:ind w:left="1634" w:hanging="120"/>
      </w:pPr>
      <w:rPr>
        <w:rFonts w:hint="default"/>
      </w:rPr>
    </w:lvl>
    <w:lvl w:ilvl="8" w:tplc="399CA424">
      <w:numFmt w:val="bullet"/>
      <w:lvlText w:val="•"/>
      <w:lvlJc w:val="left"/>
      <w:pPr>
        <w:ind w:left="1842" w:hanging="120"/>
      </w:pPr>
      <w:rPr>
        <w:rFonts w:hint="default"/>
      </w:rPr>
    </w:lvl>
  </w:abstractNum>
  <w:abstractNum w:abstractNumId="559" w15:restartNumberingAfterBreak="0">
    <w:nsid w:val="259043A6"/>
    <w:multiLevelType w:val="hybridMultilevel"/>
    <w:tmpl w:val="E69688A4"/>
    <w:lvl w:ilvl="0" w:tplc="69A67E2E">
      <w:numFmt w:val="bullet"/>
      <w:lvlText w:val="●"/>
      <w:lvlJc w:val="left"/>
      <w:pPr>
        <w:ind w:left="176" w:hanging="120"/>
      </w:pPr>
      <w:rPr>
        <w:rFonts w:ascii="Times New Roman" w:eastAsia="Times New Roman" w:hAnsi="Times New Roman" w:cs="Times New Roman" w:hint="default"/>
        <w:spacing w:val="-6"/>
        <w:w w:val="100"/>
        <w:sz w:val="14"/>
        <w:szCs w:val="14"/>
      </w:rPr>
    </w:lvl>
    <w:lvl w:ilvl="1" w:tplc="33B03368">
      <w:numFmt w:val="bullet"/>
      <w:lvlText w:val="•"/>
      <w:lvlJc w:val="left"/>
      <w:pPr>
        <w:ind w:left="387" w:hanging="120"/>
      </w:pPr>
      <w:rPr>
        <w:rFonts w:hint="default"/>
      </w:rPr>
    </w:lvl>
    <w:lvl w:ilvl="2" w:tplc="795888F2">
      <w:numFmt w:val="bullet"/>
      <w:lvlText w:val="•"/>
      <w:lvlJc w:val="left"/>
      <w:pPr>
        <w:ind w:left="595" w:hanging="120"/>
      </w:pPr>
      <w:rPr>
        <w:rFonts w:hint="default"/>
      </w:rPr>
    </w:lvl>
    <w:lvl w:ilvl="3" w:tplc="2F2E7744">
      <w:numFmt w:val="bullet"/>
      <w:lvlText w:val="•"/>
      <w:lvlJc w:val="left"/>
      <w:pPr>
        <w:ind w:left="803" w:hanging="120"/>
      </w:pPr>
      <w:rPr>
        <w:rFonts w:hint="default"/>
      </w:rPr>
    </w:lvl>
    <w:lvl w:ilvl="4" w:tplc="CC5A52F4">
      <w:numFmt w:val="bullet"/>
      <w:lvlText w:val="•"/>
      <w:lvlJc w:val="left"/>
      <w:pPr>
        <w:ind w:left="1011" w:hanging="120"/>
      </w:pPr>
      <w:rPr>
        <w:rFonts w:hint="default"/>
      </w:rPr>
    </w:lvl>
    <w:lvl w:ilvl="5" w:tplc="D36EE336">
      <w:numFmt w:val="bullet"/>
      <w:lvlText w:val="•"/>
      <w:lvlJc w:val="left"/>
      <w:pPr>
        <w:ind w:left="1219" w:hanging="120"/>
      </w:pPr>
      <w:rPr>
        <w:rFonts w:hint="default"/>
      </w:rPr>
    </w:lvl>
    <w:lvl w:ilvl="6" w:tplc="1DA462F8">
      <w:numFmt w:val="bullet"/>
      <w:lvlText w:val="•"/>
      <w:lvlJc w:val="left"/>
      <w:pPr>
        <w:ind w:left="1426" w:hanging="120"/>
      </w:pPr>
      <w:rPr>
        <w:rFonts w:hint="default"/>
      </w:rPr>
    </w:lvl>
    <w:lvl w:ilvl="7" w:tplc="1E180998">
      <w:numFmt w:val="bullet"/>
      <w:lvlText w:val="•"/>
      <w:lvlJc w:val="left"/>
      <w:pPr>
        <w:ind w:left="1634" w:hanging="120"/>
      </w:pPr>
      <w:rPr>
        <w:rFonts w:hint="default"/>
      </w:rPr>
    </w:lvl>
    <w:lvl w:ilvl="8" w:tplc="5FA6E096">
      <w:numFmt w:val="bullet"/>
      <w:lvlText w:val="•"/>
      <w:lvlJc w:val="left"/>
      <w:pPr>
        <w:ind w:left="1842" w:hanging="120"/>
      </w:pPr>
      <w:rPr>
        <w:rFonts w:hint="default"/>
      </w:rPr>
    </w:lvl>
  </w:abstractNum>
  <w:abstractNum w:abstractNumId="560" w15:restartNumberingAfterBreak="0">
    <w:nsid w:val="25975DF1"/>
    <w:multiLevelType w:val="hybridMultilevel"/>
    <w:tmpl w:val="3F3C612C"/>
    <w:lvl w:ilvl="0" w:tplc="3C7EFDDE">
      <w:numFmt w:val="bullet"/>
      <w:lvlText w:val="●"/>
      <w:lvlJc w:val="left"/>
      <w:pPr>
        <w:ind w:left="175" w:hanging="120"/>
      </w:pPr>
      <w:rPr>
        <w:rFonts w:ascii="Times New Roman" w:eastAsia="Times New Roman" w:hAnsi="Times New Roman" w:cs="Times New Roman" w:hint="default"/>
        <w:spacing w:val="-8"/>
        <w:w w:val="100"/>
        <w:sz w:val="14"/>
        <w:szCs w:val="14"/>
      </w:rPr>
    </w:lvl>
    <w:lvl w:ilvl="1" w:tplc="F06ACA08">
      <w:numFmt w:val="bullet"/>
      <w:lvlText w:val="•"/>
      <w:lvlJc w:val="left"/>
      <w:pPr>
        <w:ind w:left="416" w:hanging="120"/>
      </w:pPr>
      <w:rPr>
        <w:rFonts w:hint="default"/>
      </w:rPr>
    </w:lvl>
    <w:lvl w:ilvl="2" w:tplc="1084F16C">
      <w:numFmt w:val="bullet"/>
      <w:lvlText w:val="•"/>
      <w:lvlJc w:val="left"/>
      <w:pPr>
        <w:ind w:left="652" w:hanging="120"/>
      </w:pPr>
      <w:rPr>
        <w:rFonts w:hint="default"/>
      </w:rPr>
    </w:lvl>
    <w:lvl w:ilvl="3" w:tplc="5CBACF6E">
      <w:numFmt w:val="bullet"/>
      <w:lvlText w:val="•"/>
      <w:lvlJc w:val="left"/>
      <w:pPr>
        <w:ind w:left="888" w:hanging="120"/>
      </w:pPr>
      <w:rPr>
        <w:rFonts w:hint="default"/>
      </w:rPr>
    </w:lvl>
    <w:lvl w:ilvl="4" w:tplc="6C0EC450">
      <w:numFmt w:val="bullet"/>
      <w:lvlText w:val="•"/>
      <w:lvlJc w:val="left"/>
      <w:pPr>
        <w:ind w:left="1124" w:hanging="120"/>
      </w:pPr>
      <w:rPr>
        <w:rFonts w:hint="default"/>
      </w:rPr>
    </w:lvl>
    <w:lvl w:ilvl="5" w:tplc="D8ACDABC">
      <w:numFmt w:val="bullet"/>
      <w:lvlText w:val="•"/>
      <w:lvlJc w:val="left"/>
      <w:pPr>
        <w:ind w:left="1360" w:hanging="120"/>
      </w:pPr>
      <w:rPr>
        <w:rFonts w:hint="default"/>
      </w:rPr>
    </w:lvl>
    <w:lvl w:ilvl="6" w:tplc="171E4C20">
      <w:numFmt w:val="bullet"/>
      <w:lvlText w:val="•"/>
      <w:lvlJc w:val="left"/>
      <w:pPr>
        <w:ind w:left="1596" w:hanging="120"/>
      </w:pPr>
      <w:rPr>
        <w:rFonts w:hint="default"/>
      </w:rPr>
    </w:lvl>
    <w:lvl w:ilvl="7" w:tplc="E34C7382">
      <w:numFmt w:val="bullet"/>
      <w:lvlText w:val="•"/>
      <w:lvlJc w:val="left"/>
      <w:pPr>
        <w:ind w:left="1832" w:hanging="120"/>
      </w:pPr>
      <w:rPr>
        <w:rFonts w:hint="default"/>
      </w:rPr>
    </w:lvl>
    <w:lvl w:ilvl="8" w:tplc="A0C2B694">
      <w:numFmt w:val="bullet"/>
      <w:lvlText w:val="•"/>
      <w:lvlJc w:val="left"/>
      <w:pPr>
        <w:ind w:left="2068" w:hanging="120"/>
      </w:pPr>
      <w:rPr>
        <w:rFonts w:hint="default"/>
      </w:rPr>
    </w:lvl>
  </w:abstractNum>
  <w:abstractNum w:abstractNumId="561" w15:restartNumberingAfterBreak="0">
    <w:nsid w:val="25A32994"/>
    <w:multiLevelType w:val="hybridMultilevel"/>
    <w:tmpl w:val="80943DC0"/>
    <w:lvl w:ilvl="0" w:tplc="49FCA146">
      <w:numFmt w:val="bullet"/>
      <w:lvlText w:val="●"/>
      <w:lvlJc w:val="left"/>
      <w:pPr>
        <w:ind w:left="176" w:hanging="120"/>
      </w:pPr>
      <w:rPr>
        <w:rFonts w:ascii="Times New Roman" w:eastAsia="Times New Roman" w:hAnsi="Times New Roman" w:cs="Times New Roman" w:hint="default"/>
        <w:spacing w:val="-8"/>
        <w:w w:val="100"/>
        <w:sz w:val="14"/>
        <w:szCs w:val="14"/>
      </w:rPr>
    </w:lvl>
    <w:lvl w:ilvl="1" w:tplc="8152B7BA">
      <w:numFmt w:val="bullet"/>
      <w:lvlText w:val="•"/>
      <w:lvlJc w:val="left"/>
      <w:pPr>
        <w:ind w:left="416" w:hanging="120"/>
      </w:pPr>
      <w:rPr>
        <w:rFonts w:hint="default"/>
      </w:rPr>
    </w:lvl>
    <w:lvl w:ilvl="2" w:tplc="115078D2">
      <w:numFmt w:val="bullet"/>
      <w:lvlText w:val="•"/>
      <w:lvlJc w:val="left"/>
      <w:pPr>
        <w:ind w:left="652" w:hanging="120"/>
      </w:pPr>
      <w:rPr>
        <w:rFonts w:hint="default"/>
      </w:rPr>
    </w:lvl>
    <w:lvl w:ilvl="3" w:tplc="A2029B02">
      <w:numFmt w:val="bullet"/>
      <w:lvlText w:val="•"/>
      <w:lvlJc w:val="left"/>
      <w:pPr>
        <w:ind w:left="888" w:hanging="120"/>
      </w:pPr>
      <w:rPr>
        <w:rFonts w:hint="default"/>
      </w:rPr>
    </w:lvl>
    <w:lvl w:ilvl="4" w:tplc="4BF44C3A">
      <w:numFmt w:val="bullet"/>
      <w:lvlText w:val="•"/>
      <w:lvlJc w:val="left"/>
      <w:pPr>
        <w:ind w:left="1124" w:hanging="120"/>
      </w:pPr>
      <w:rPr>
        <w:rFonts w:hint="default"/>
      </w:rPr>
    </w:lvl>
    <w:lvl w:ilvl="5" w:tplc="DAE2C960">
      <w:numFmt w:val="bullet"/>
      <w:lvlText w:val="•"/>
      <w:lvlJc w:val="left"/>
      <w:pPr>
        <w:ind w:left="1360" w:hanging="120"/>
      </w:pPr>
      <w:rPr>
        <w:rFonts w:hint="default"/>
      </w:rPr>
    </w:lvl>
    <w:lvl w:ilvl="6" w:tplc="13F02754">
      <w:numFmt w:val="bullet"/>
      <w:lvlText w:val="•"/>
      <w:lvlJc w:val="left"/>
      <w:pPr>
        <w:ind w:left="1596" w:hanging="120"/>
      </w:pPr>
      <w:rPr>
        <w:rFonts w:hint="default"/>
      </w:rPr>
    </w:lvl>
    <w:lvl w:ilvl="7" w:tplc="280A95CC">
      <w:numFmt w:val="bullet"/>
      <w:lvlText w:val="•"/>
      <w:lvlJc w:val="left"/>
      <w:pPr>
        <w:ind w:left="1832" w:hanging="120"/>
      </w:pPr>
      <w:rPr>
        <w:rFonts w:hint="default"/>
      </w:rPr>
    </w:lvl>
    <w:lvl w:ilvl="8" w:tplc="2F3EA648">
      <w:numFmt w:val="bullet"/>
      <w:lvlText w:val="•"/>
      <w:lvlJc w:val="left"/>
      <w:pPr>
        <w:ind w:left="2068" w:hanging="120"/>
      </w:pPr>
      <w:rPr>
        <w:rFonts w:hint="default"/>
      </w:rPr>
    </w:lvl>
  </w:abstractNum>
  <w:abstractNum w:abstractNumId="562" w15:restartNumberingAfterBreak="0">
    <w:nsid w:val="25A5598F"/>
    <w:multiLevelType w:val="hybridMultilevel"/>
    <w:tmpl w:val="11CCFC46"/>
    <w:lvl w:ilvl="0" w:tplc="D0363880">
      <w:numFmt w:val="bullet"/>
      <w:lvlText w:val="●"/>
      <w:lvlJc w:val="left"/>
      <w:pPr>
        <w:ind w:left="176" w:hanging="120"/>
      </w:pPr>
      <w:rPr>
        <w:rFonts w:ascii="Times New Roman" w:eastAsia="Times New Roman" w:hAnsi="Times New Roman" w:cs="Times New Roman" w:hint="default"/>
        <w:spacing w:val="-13"/>
        <w:w w:val="100"/>
        <w:sz w:val="14"/>
        <w:szCs w:val="14"/>
      </w:rPr>
    </w:lvl>
    <w:lvl w:ilvl="1" w:tplc="120A5C86">
      <w:numFmt w:val="bullet"/>
      <w:lvlText w:val="•"/>
      <w:lvlJc w:val="left"/>
      <w:pPr>
        <w:ind w:left="370" w:hanging="120"/>
      </w:pPr>
      <w:rPr>
        <w:rFonts w:hint="default"/>
      </w:rPr>
    </w:lvl>
    <w:lvl w:ilvl="2" w:tplc="F866FE40">
      <w:numFmt w:val="bullet"/>
      <w:lvlText w:val="•"/>
      <w:lvlJc w:val="left"/>
      <w:pPr>
        <w:ind w:left="561" w:hanging="120"/>
      </w:pPr>
      <w:rPr>
        <w:rFonts w:hint="default"/>
      </w:rPr>
    </w:lvl>
    <w:lvl w:ilvl="3" w:tplc="9C3423EE">
      <w:numFmt w:val="bullet"/>
      <w:lvlText w:val="•"/>
      <w:lvlJc w:val="left"/>
      <w:pPr>
        <w:ind w:left="752" w:hanging="120"/>
      </w:pPr>
      <w:rPr>
        <w:rFonts w:hint="default"/>
      </w:rPr>
    </w:lvl>
    <w:lvl w:ilvl="4" w:tplc="B85C5024">
      <w:numFmt w:val="bullet"/>
      <w:lvlText w:val="•"/>
      <w:lvlJc w:val="left"/>
      <w:pPr>
        <w:ind w:left="943" w:hanging="120"/>
      </w:pPr>
      <w:rPr>
        <w:rFonts w:hint="default"/>
      </w:rPr>
    </w:lvl>
    <w:lvl w:ilvl="5" w:tplc="FB6E3A80">
      <w:numFmt w:val="bullet"/>
      <w:lvlText w:val="•"/>
      <w:lvlJc w:val="left"/>
      <w:pPr>
        <w:ind w:left="1134" w:hanging="120"/>
      </w:pPr>
      <w:rPr>
        <w:rFonts w:hint="default"/>
      </w:rPr>
    </w:lvl>
    <w:lvl w:ilvl="6" w:tplc="B420A1EC">
      <w:numFmt w:val="bullet"/>
      <w:lvlText w:val="•"/>
      <w:lvlJc w:val="left"/>
      <w:pPr>
        <w:ind w:left="1324" w:hanging="120"/>
      </w:pPr>
      <w:rPr>
        <w:rFonts w:hint="default"/>
      </w:rPr>
    </w:lvl>
    <w:lvl w:ilvl="7" w:tplc="743A2E50">
      <w:numFmt w:val="bullet"/>
      <w:lvlText w:val="•"/>
      <w:lvlJc w:val="left"/>
      <w:pPr>
        <w:ind w:left="1515" w:hanging="120"/>
      </w:pPr>
      <w:rPr>
        <w:rFonts w:hint="default"/>
      </w:rPr>
    </w:lvl>
    <w:lvl w:ilvl="8" w:tplc="1FA0987E">
      <w:numFmt w:val="bullet"/>
      <w:lvlText w:val="•"/>
      <w:lvlJc w:val="left"/>
      <w:pPr>
        <w:ind w:left="1706" w:hanging="120"/>
      </w:pPr>
      <w:rPr>
        <w:rFonts w:hint="default"/>
      </w:rPr>
    </w:lvl>
  </w:abstractNum>
  <w:abstractNum w:abstractNumId="563" w15:restartNumberingAfterBreak="0">
    <w:nsid w:val="25C22EE5"/>
    <w:multiLevelType w:val="hybridMultilevel"/>
    <w:tmpl w:val="826ABFDE"/>
    <w:lvl w:ilvl="0" w:tplc="4C3ACCAA">
      <w:numFmt w:val="bullet"/>
      <w:lvlText w:val="●"/>
      <w:lvlJc w:val="left"/>
      <w:pPr>
        <w:ind w:left="175" w:hanging="120"/>
      </w:pPr>
      <w:rPr>
        <w:rFonts w:ascii="Times New Roman" w:eastAsia="Times New Roman" w:hAnsi="Times New Roman" w:cs="Times New Roman" w:hint="default"/>
        <w:spacing w:val="-17"/>
        <w:w w:val="100"/>
        <w:sz w:val="14"/>
        <w:szCs w:val="14"/>
      </w:rPr>
    </w:lvl>
    <w:lvl w:ilvl="1" w:tplc="4B30EE4E">
      <w:numFmt w:val="bullet"/>
      <w:lvlText w:val="•"/>
      <w:lvlJc w:val="left"/>
      <w:pPr>
        <w:ind w:left="416" w:hanging="120"/>
      </w:pPr>
      <w:rPr>
        <w:rFonts w:hint="default"/>
      </w:rPr>
    </w:lvl>
    <w:lvl w:ilvl="2" w:tplc="CDB8B0E8">
      <w:numFmt w:val="bullet"/>
      <w:lvlText w:val="•"/>
      <w:lvlJc w:val="left"/>
      <w:pPr>
        <w:ind w:left="652" w:hanging="120"/>
      </w:pPr>
      <w:rPr>
        <w:rFonts w:hint="default"/>
      </w:rPr>
    </w:lvl>
    <w:lvl w:ilvl="3" w:tplc="6BA2C6E0">
      <w:numFmt w:val="bullet"/>
      <w:lvlText w:val="•"/>
      <w:lvlJc w:val="left"/>
      <w:pPr>
        <w:ind w:left="888" w:hanging="120"/>
      </w:pPr>
      <w:rPr>
        <w:rFonts w:hint="default"/>
      </w:rPr>
    </w:lvl>
    <w:lvl w:ilvl="4" w:tplc="FF948B1E">
      <w:numFmt w:val="bullet"/>
      <w:lvlText w:val="•"/>
      <w:lvlJc w:val="left"/>
      <w:pPr>
        <w:ind w:left="1124" w:hanging="120"/>
      </w:pPr>
      <w:rPr>
        <w:rFonts w:hint="default"/>
      </w:rPr>
    </w:lvl>
    <w:lvl w:ilvl="5" w:tplc="7CAAFB82">
      <w:numFmt w:val="bullet"/>
      <w:lvlText w:val="•"/>
      <w:lvlJc w:val="left"/>
      <w:pPr>
        <w:ind w:left="1360" w:hanging="120"/>
      </w:pPr>
      <w:rPr>
        <w:rFonts w:hint="default"/>
      </w:rPr>
    </w:lvl>
    <w:lvl w:ilvl="6" w:tplc="62A246BA">
      <w:numFmt w:val="bullet"/>
      <w:lvlText w:val="•"/>
      <w:lvlJc w:val="left"/>
      <w:pPr>
        <w:ind w:left="1596" w:hanging="120"/>
      </w:pPr>
      <w:rPr>
        <w:rFonts w:hint="default"/>
      </w:rPr>
    </w:lvl>
    <w:lvl w:ilvl="7" w:tplc="A352EBC8">
      <w:numFmt w:val="bullet"/>
      <w:lvlText w:val="•"/>
      <w:lvlJc w:val="left"/>
      <w:pPr>
        <w:ind w:left="1832" w:hanging="120"/>
      </w:pPr>
      <w:rPr>
        <w:rFonts w:hint="default"/>
      </w:rPr>
    </w:lvl>
    <w:lvl w:ilvl="8" w:tplc="F0CA16A4">
      <w:numFmt w:val="bullet"/>
      <w:lvlText w:val="•"/>
      <w:lvlJc w:val="left"/>
      <w:pPr>
        <w:ind w:left="2068" w:hanging="120"/>
      </w:pPr>
      <w:rPr>
        <w:rFonts w:hint="default"/>
      </w:rPr>
    </w:lvl>
  </w:abstractNum>
  <w:abstractNum w:abstractNumId="564" w15:restartNumberingAfterBreak="0">
    <w:nsid w:val="25C5348C"/>
    <w:multiLevelType w:val="hybridMultilevel"/>
    <w:tmpl w:val="52C6C8EC"/>
    <w:lvl w:ilvl="0" w:tplc="B5DEB954">
      <w:numFmt w:val="bullet"/>
      <w:lvlText w:val="●"/>
      <w:lvlJc w:val="left"/>
      <w:pPr>
        <w:ind w:left="175" w:hanging="120"/>
      </w:pPr>
      <w:rPr>
        <w:rFonts w:ascii="Times New Roman" w:eastAsia="Times New Roman" w:hAnsi="Times New Roman" w:cs="Times New Roman" w:hint="default"/>
        <w:spacing w:val="-12"/>
        <w:w w:val="100"/>
        <w:sz w:val="14"/>
        <w:szCs w:val="14"/>
      </w:rPr>
    </w:lvl>
    <w:lvl w:ilvl="1" w:tplc="440E3A64">
      <w:numFmt w:val="bullet"/>
      <w:lvlText w:val="•"/>
      <w:lvlJc w:val="left"/>
      <w:pPr>
        <w:ind w:left="416" w:hanging="120"/>
      </w:pPr>
      <w:rPr>
        <w:rFonts w:hint="default"/>
      </w:rPr>
    </w:lvl>
    <w:lvl w:ilvl="2" w:tplc="61B8581C">
      <w:numFmt w:val="bullet"/>
      <w:lvlText w:val="•"/>
      <w:lvlJc w:val="left"/>
      <w:pPr>
        <w:ind w:left="652" w:hanging="120"/>
      </w:pPr>
      <w:rPr>
        <w:rFonts w:hint="default"/>
      </w:rPr>
    </w:lvl>
    <w:lvl w:ilvl="3" w:tplc="90D6E2D6">
      <w:numFmt w:val="bullet"/>
      <w:lvlText w:val="•"/>
      <w:lvlJc w:val="left"/>
      <w:pPr>
        <w:ind w:left="888" w:hanging="120"/>
      </w:pPr>
      <w:rPr>
        <w:rFonts w:hint="default"/>
      </w:rPr>
    </w:lvl>
    <w:lvl w:ilvl="4" w:tplc="D5FA8E22">
      <w:numFmt w:val="bullet"/>
      <w:lvlText w:val="•"/>
      <w:lvlJc w:val="left"/>
      <w:pPr>
        <w:ind w:left="1124" w:hanging="120"/>
      </w:pPr>
      <w:rPr>
        <w:rFonts w:hint="default"/>
      </w:rPr>
    </w:lvl>
    <w:lvl w:ilvl="5" w:tplc="2C18FFEE">
      <w:numFmt w:val="bullet"/>
      <w:lvlText w:val="•"/>
      <w:lvlJc w:val="left"/>
      <w:pPr>
        <w:ind w:left="1360" w:hanging="120"/>
      </w:pPr>
      <w:rPr>
        <w:rFonts w:hint="default"/>
      </w:rPr>
    </w:lvl>
    <w:lvl w:ilvl="6" w:tplc="F9C6DE3A">
      <w:numFmt w:val="bullet"/>
      <w:lvlText w:val="•"/>
      <w:lvlJc w:val="left"/>
      <w:pPr>
        <w:ind w:left="1596" w:hanging="120"/>
      </w:pPr>
      <w:rPr>
        <w:rFonts w:hint="default"/>
      </w:rPr>
    </w:lvl>
    <w:lvl w:ilvl="7" w:tplc="163C794E">
      <w:numFmt w:val="bullet"/>
      <w:lvlText w:val="•"/>
      <w:lvlJc w:val="left"/>
      <w:pPr>
        <w:ind w:left="1832" w:hanging="120"/>
      </w:pPr>
      <w:rPr>
        <w:rFonts w:hint="default"/>
      </w:rPr>
    </w:lvl>
    <w:lvl w:ilvl="8" w:tplc="467421BA">
      <w:numFmt w:val="bullet"/>
      <w:lvlText w:val="•"/>
      <w:lvlJc w:val="left"/>
      <w:pPr>
        <w:ind w:left="2068" w:hanging="120"/>
      </w:pPr>
      <w:rPr>
        <w:rFonts w:hint="default"/>
      </w:rPr>
    </w:lvl>
  </w:abstractNum>
  <w:abstractNum w:abstractNumId="565" w15:restartNumberingAfterBreak="0">
    <w:nsid w:val="25CC3AC0"/>
    <w:multiLevelType w:val="hybridMultilevel"/>
    <w:tmpl w:val="33E65E38"/>
    <w:lvl w:ilvl="0" w:tplc="F09AD8BE">
      <w:numFmt w:val="bullet"/>
      <w:lvlText w:val="●"/>
      <w:lvlJc w:val="left"/>
      <w:pPr>
        <w:ind w:left="176" w:hanging="120"/>
      </w:pPr>
      <w:rPr>
        <w:rFonts w:ascii="Times New Roman" w:eastAsia="Times New Roman" w:hAnsi="Times New Roman" w:cs="Times New Roman" w:hint="default"/>
        <w:spacing w:val="-4"/>
        <w:w w:val="100"/>
        <w:sz w:val="14"/>
        <w:szCs w:val="14"/>
      </w:rPr>
    </w:lvl>
    <w:lvl w:ilvl="1" w:tplc="7966ABA0">
      <w:numFmt w:val="bullet"/>
      <w:lvlText w:val="•"/>
      <w:lvlJc w:val="left"/>
      <w:pPr>
        <w:ind w:left="331" w:hanging="120"/>
      </w:pPr>
      <w:rPr>
        <w:rFonts w:hint="default"/>
      </w:rPr>
    </w:lvl>
    <w:lvl w:ilvl="2" w:tplc="A81CAD62">
      <w:numFmt w:val="bullet"/>
      <w:lvlText w:val="•"/>
      <w:lvlJc w:val="left"/>
      <w:pPr>
        <w:ind w:left="482" w:hanging="120"/>
      </w:pPr>
      <w:rPr>
        <w:rFonts w:hint="default"/>
      </w:rPr>
    </w:lvl>
    <w:lvl w:ilvl="3" w:tplc="08B0B4BE">
      <w:numFmt w:val="bullet"/>
      <w:lvlText w:val="•"/>
      <w:lvlJc w:val="left"/>
      <w:pPr>
        <w:ind w:left="633" w:hanging="120"/>
      </w:pPr>
      <w:rPr>
        <w:rFonts w:hint="default"/>
      </w:rPr>
    </w:lvl>
    <w:lvl w:ilvl="4" w:tplc="7946006E">
      <w:numFmt w:val="bullet"/>
      <w:lvlText w:val="•"/>
      <w:lvlJc w:val="left"/>
      <w:pPr>
        <w:ind w:left="784" w:hanging="120"/>
      </w:pPr>
      <w:rPr>
        <w:rFonts w:hint="default"/>
      </w:rPr>
    </w:lvl>
    <w:lvl w:ilvl="5" w:tplc="BB66CC78">
      <w:numFmt w:val="bullet"/>
      <w:lvlText w:val="•"/>
      <w:lvlJc w:val="left"/>
      <w:pPr>
        <w:ind w:left="935" w:hanging="120"/>
      </w:pPr>
      <w:rPr>
        <w:rFonts w:hint="default"/>
      </w:rPr>
    </w:lvl>
    <w:lvl w:ilvl="6" w:tplc="C4BC0B72">
      <w:numFmt w:val="bullet"/>
      <w:lvlText w:val="•"/>
      <w:lvlJc w:val="left"/>
      <w:pPr>
        <w:ind w:left="1086" w:hanging="120"/>
      </w:pPr>
      <w:rPr>
        <w:rFonts w:hint="default"/>
      </w:rPr>
    </w:lvl>
    <w:lvl w:ilvl="7" w:tplc="6674D5FE">
      <w:numFmt w:val="bullet"/>
      <w:lvlText w:val="•"/>
      <w:lvlJc w:val="left"/>
      <w:pPr>
        <w:ind w:left="1237" w:hanging="120"/>
      </w:pPr>
      <w:rPr>
        <w:rFonts w:hint="default"/>
      </w:rPr>
    </w:lvl>
    <w:lvl w:ilvl="8" w:tplc="1AC8EC30">
      <w:numFmt w:val="bullet"/>
      <w:lvlText w:val="•"/>
      <w:lvlJc w:val="left"/>
      <w:pPr>
        <w:ind w:left="1388" w:hanging="120"/>
      </w:pPr>
      <w:rPr>
        <w:rFonts w:hint="default"/>
      </w:rPr>
    </w:lvl>
  </w:abstractNum>
  <w:abstractNum w:abstractNumId="566" w15:restartNumberingAfterBreak="0">
    <w:nsid w:val="25D52721"/>
    <w:multiLevelType w:val="hybridMultilevel"/>
    <w:tmpl w:val="9C944818"/>
    <w:lvl w:ilvl="0" w:tplc="3FFADB02">
      <w:numFmt w:val="bullet"/>
      <w:lvlText w:val="●"/>
      <w:lvlJc w:val="left"/>
      <w:pPr>
        <w:ind w:left="175" w:hanging="120"/>
      </w:pPr>
      <w:rPr>
        <w:rFonts w:ascii="Times New Roman" w:eastAsia="Times New Roman" w:hAnsi="Times New Roman" w:cs="Times New Roman" w:hint="default"/>
        <w:spacing w:val="-8"/>
        <w:w w:val="100"/>
        <w:sz w:val="14"/>
        <w:szCs w:val="14"/>
      </w:rPr>
    </w:lvl>
    <w:lvl w:ilvl="1" w:tplc="77C05F70">
      <w:numFmt w:val="bullet"/>
      <w:lvlText w:val="•"/>
      <w:lvlJc w:val="left"/>
      <w:pPr>
        <w:ind w:left="416" w:hanging="120"/>
      </w:pPr>
      <w:rPr>
        <w:rFonts w:hint="default"/>
      </w:rPr>
    </w:lvl>
    <w:lvl w:ilvl="2" w:tplc="BA8C25F4">
      <w:numFmt w:val="bullet"/>
      <w:lvlText w:val="•"/>
      <w:lvlJc w:val="left"/>
      <w:pPr>
        <w:ind w:left="652" w:hanging="120"/>
      </w:pPr>
      <w:rPr>
        <w:rFonts w:hint="default"/>
      </w:rPr>
    </w:lvl>
    <w:lvl w:ilvl="3" w:tplc="43A2FAF8">
      <w:numFmt w:val="bullet"/>
      <w:lvlText w:val="•"/>
      <w:lvlJc w:val="left"/>
      <w:pPr>
        <w:ind w:left="888" w:hanging="120"/>
      </w:pPr>
      <w:rPr>
        <w:rFonts w:hint="default"/>
      </w:rPr>
    </w:lvl>
    <w:lvl w:ilvl="4" w:tplc="B0681456">
      <w:numFmt w:val="bullet"/>
      <w:lvlText w:val="•"/>
      <w:lvlJc w:val="left"/>
      <w:pPr>
        <w:ind w:left="1124" w:hanging="120"/>
      </w:pPr>
      <w:rPr>
        <w:rFonts w:hint="default"/>
      </w:rPr>
    </w:lvl>
    <w:lvl w:ilvl="5" w:tplc="9A46F404">
      <w:numFmt w:val="bullet"/>
      <w:lvlText w:val="•"/>
      <w:lvlJc w:val="left"/>
      <w:pPr>
        <w:ind w:left="1360" w:hanging="120"/>
      </w:pPr>
      <w:rPr>
        <w:rFonts w:hint="default"/>
      </w:rPr>
    </w:lvl>
    <w:lvl w:ilvl="6" w:tplc="07FC9210">
      <w:numFmt w:val="bullet"/>
      <w:lvlText w:val="•"/>
      <w:lvlJc w:val="left"/>
      <w:pPr>
        <w:ind w:left="1596" w:hanging="120"/>
      </w:pPr>
      <w:rPr>
        <w:rFonts w:hint="default"/>
      </w:rPr>
    </w:lvl>
    <w:lvl w:ilvl="7" w:tplc="F2B4812A">
      <w:numFmt w:val="bullet"/>
      <w:lvlText w:val="•"/>
      <w:lvlJc w:val="left"/>
      <w:pPr>
        <w:ind w:left="1832" w:hanging="120"/>
      </w:pPr>
      <w:rPr>
        <w:rFonts w:hint="default"/>
      </w:rPr>
    </w:lvl>
    <w:lvl w:ilvl="8" w:tplc="B290E854">
      <w:numFmt w:val="bullet"/>
      <w:lvlText w:val="•"/>
      <w:lvlJc w:val="left"/>
      <w:pPr>
        <w:ind w:left="2068" w:hanging="120"/>
      </w:pPr>
      <w:rPr>
        <w:rFonts w:hint="default"/>
      </w:rPr>
    </w:lvl>
  </w:abstractNum>
  <w:abstractNum w:abstractNumId="567" w15:restartNumberingAfterBreak="0">
    <w:nsid w:val="25D93750"/>
    <w:multiLevelType w:val="hybridMultilevel"/>
    <w:tmpl w:val="50509590"/>
    <w:lvl w:ilvl="0" w:tplc="4746C93C">
      <w:numFmt w:val="bullet"/>
      <w:lvlText w:val="●"/>
      <w:lvlJc w:val="left"/>
      <w:pPr>
        <w:ind w:left="175" w:hanging="120"/>
      </w:pPr>
      <w:rPr>
        <w:rFonts w:ascii="Times New Roman" w:eastAsia="Times New Roman" w:hAnsi="Times New Roman" w:cs="Times New Roman" w:hint="default"/>
        <w:spacing w:val="-1"/>
        <w:w w:val="100"/>
        <w:sz w:val="14"/>
        <w:szCs w:val="14"/>
      </w:rPr>
    </w:lvl>
    <w:lvl w:ilvl="1" w:tplc="769C9BB2">
      <w:numFmt w:val="bullet"/>
      <w:lvlText w:val="•"/>
      <w:lvlJc w:val="left"/>
      <w:pPr>
        <w:ind w:left="416" w:hanging="120"/>
      </w:pPr>
      <w:rPr>
        <w:rFonts w:hint="default"/>
      </w:rPr>
    </w:lvl>
    <w:lvl w:ilvl="2" w:tplc="7C94BE34">
      <w:numFmt w:val="bullet"/>
      <w:lvlText w:val="•"/>
      <w:lvlJc w:val="left"/>
      <w:pPr>
        <w:ind w:left="652" w:hanging="120"/>
      </w:pPr>
      <w:rPr>
        <w:rFonts w:hint="default"/>
      </w:rPr>
    </w:lvl>
    <w:lvl w:ilvl="3" w:tplc="6E2269DC">
      <w:numFmt w:val="bullet"/>
      <w:lvlText w:val="•"/>
      <w:lvlJc w:val="left"/>
      <w:pPr>
        <w:ind w:left="888" w:hanging="120"/>
      </w:pPr>
      <w:rPr>
        <w:rFonts w:hint="default"/>
      </w:rPr>
    </w:lvl>
    <w:lvl w:ilvl="4" w:tplc="7DB05276">
      <w:numFmt w:val="bullet"/>
      <w:lvlText w:val="•"/>
      <w:lvlJc w:val="left"/>
      <w:pPr>
        <w:ind w:left="1124" w:hanging="120"/>
      </w:pPr>
      <w:rPr>
        <w:rFonts w:hint="default"/>
      </w:rPr>
    </w:lvl>
    <w:lvl w:ilvl="5" w:tplc="0B16B016">
      <w:numFmt w:val="bullet"/>
      <w:lvlText w:val="•"/>
      <w:lvlJc w:val="left"/>
      <w:pPr>
        <w:ind w:left="1360" w:hanging="120"/>
      </w:pPr>
      <w:rPr>
        <w:rFonts w:hint="default"/>
      </w:rPr>
    </w:lvl>
    <w:lvl w:ilvl="6" w:tplc="CFACADD8">
      <w:numFmt w:val="bullet"/>
      <w:lvlText w:val="•"/>
      <w:lvlJc w:val="left"/>
      <w:pPr>
        <w:ind w:left="1596" w:hanging="120"/>
      </w:pPr>
      <w:rPr>
        <w:rFonts w:hint="default"/>
      </w:rPr>
    </w:lvl>
    <w:lvl w:ilvl="7" w:tplc="DAF0B314">
      <w:numFmt w:val="bullet"/>
      <w:lvlText w:val="•"/>
      <w:lvlJc w:val="left"/>
      <w:pPr>
        <w:ind w:left="1832" w:hanging="120"/>
      </w:pPr>
      <w:rPr>
        <w:rFonts w:hint="default"/>
      </w:rPr>
    </w:lvl>
    <w:lvl w:ilvl="8" w:tplc="80FCDB0E">
      <w:numFmt w:val="bullet"/>
      <w:lvlText w:val="•"/>
      <w:lvlJc w:val="left"/>
      <w:pPr>
        <w:ind w:left="2068" w:hanging="120"/>
      </w:pPr>
      <w:rPr>
        <w:rFonts w:hint="default"/>
      </w:rPr>
    </w:lvl>
  </w:abstractNum>
  <w:abstractNum w:abstractNumId="568" w15:restartNumberingAfterBreak="0">
    <w:nsid w:val="25DB7EC4"/>
    <w:multiLevelType w:val="hybridMultilevel"/>
    <w:tmpl w:val="0A0239A8"/>
    <w:lvl w:ilvl="0" w:tplc="2B7EC434">
      <w:numFmt w:val="bullet"/>
      <w:lvlText w:val="●"/>
      <w:lvlJc w:val="left"/>
      <w:pPr>
        <w:ind w:left="176" w:hanging="120"/>
      </w:pPr>
      <w:rPr>
        <w:rFonts w:ascii="Times New Roman" w:eastAsia="Times New Roman" w:hAnsi="Times New Roman" w:cs="Times New Roman" w:hint="default"/>
        <w:spacing w:val="-6"/>
        <w:w w:val="100"/>
        <w:sz w:val="14"/>
        <w:szCs w:val="14"/>
      </w:rPr>
    </w:lvl>
    <w:lvl w:ilvl="1" w:tplc="A20C1E8E">
      <w:numFmt w:val="bullet"/>
      <w:lvlText w:val="•"/>
      <w:lvlJc w:val="left"/>
      <w:pPr>
        <w:ind w:left="387" w:hanging="120"/>
      </w:pPr>
      <w:rPr>
        <w:rFonts w:hint="default"/>
      </w:rPr>
    </w:lvl>
    <w:lvl w:ilvl="2" w:tplc="A38A7B98">
      <w:numFmt w:val="bullet"/>
      <w:lvlText w:val="•"/>
      <w:lvlJc w:val="left"/>
      <w:pPr>
        <w:ind w:left="595" w:hanging="120"/>
      </w:pPr>
      <w:rPr>
        <w:rFonts w:hint="default"/>
      </w:rPr>
    </w:lvl>
    <w:lvl w:ilvl="3" w:tplc="D37A766A">
      <w:numFmt w:val="bullet"/>
      <w:lvlText w:val="•"/>
      <w:lvlJc w:val="left"/>
      <w:pPr>
        <w:ind w:left="803" w:hanging="120"/>
      </w:pPr>
      <w:rPr>
        <w:rFonts w:hint="default"/>
      </w:rPr>
    </w:lvl>
    <w:lvl w:ilvl="4" w:tplc="1B3AFAE0">
      <w:numFmt w:val="bullet"/>
      <w:lvlText w:val="•"/>
      <w:lvlJc w:val="left"/>
      <w:pPr>
        <w:ind w:left="1011" w:hanging="120"/>
      </w:pPr>
      <w:rPr>
        <w:rFonts w:hint="default"/>
      </w:rPr>
    </w:lvl>
    <w:lvl w:ilvl="5" w:tplc="08E24560">
      <w:numFmt w:val="bullet"/>
      <w:lvlText w:val="•"/>
      <w:lvlJc w:val="left"/>
      <w:pPr>
        <w:ind w:left="1219" w:hanging="120"/>
      </w:pPr>
      <w:rPr>
        <w:rFonts w:hint="default"/>
      </w:rPr>
    </w:lvl>
    <w:lvl w:ilvl="6" w:tplc="021685A2">
      <w:numFmt w:val="bullet"/>
      <w:lvlText w:val="•"/>
      <w:lvlJc w:val="left"/>
      <w:pPr>
        <w:ind w:left="1426" w:hanging="120"/>
      </w:pPr>
      <w:rPr>
        <w:rFonts w:hint="default"/>
      </w:rPr>
    </w:lvl>
    <w:lvl w:ilvl="7" w:tplc="0BF86C88">
      <w:numFmt w:val="bullet"/>
      <w:lvlText w:val="•"/>
      <w:lvlJc w:val="left"/>
      <w:pPr>
        <w:ind w:left="1634" w:hanging="120"/>
      </w:pPr>
      <w:rPr>
        <w:rFonts w:hint="default"/>
      </w:rPr>
    </w:lvl>
    <w:lvl w:ilvl="8" w:tplc="0F7C5A1E">
      <w:numFmt w:val="bullet"/>
      <w:lvlText w:val="•"/>
      <w:lvlJc w:val="left"/>
      <w:pPr>
        <w:ind w:left="1842" w:hanging="120"/>
      </w:pPr>
      <w:rPr>
        <w:rFonts w:hint="default"/>
      </w:rPr>
    </w:lvl>
  </w:abstractNum>
  <w:abstractNum w:abstractNumId="569" w15:restartNumberingAfterBreak="0">
    <w:nsid w:val="25F5623E"/>
    <w:multiLevelType w:val="hybridMultilevel"/>
    <w:tmpl w:val="62362426"/>
    <w:lvl w:ilvl="0" w:tplc="49385CCE">
      <w:numFmt w:val="bullet"/>
      <w:lvlText w:val="–"/>
      <w:lvlJc w:val="left"/>
      <w:pPr>
        <w:ind w:left="160" w:hanging="105"/>
      </w:pPr>
      <w:rPr>
        <w:rFonts w:ascii="Times New Roman" w:eastAsia="Times New Roman" w:hAnsi="Times New Roman" w:cs="Times New Roman" w:hint="default"/>
        <w:spacing w:val="-13"/>
        <w:w w:val="100"/>
        <w:sz w:val="14"/>
        <w:szCs w:val="14"/>
      </w:rPr>
    </w:lvl>
    <w:lvl w:ilvl="1" w:tplc="C694B7D0">
      <w:numFmt w:val="bullet"/>
      <w:lvlText w:val="•"/>
      <w:lvlJc w:val="left"/>
      <w:pPr>
        <w:ind w:left="437" w:hanging="105"/>
      </w:pPr>
      <w:rPr>
        <w:rFonts w:hint="default"/>
      </w:rPr>
    </w:lvl>
    <w:lvl w:ilvl="2" w:tplc="5CF2432A">
      <w:numFmt w:val="bullet"/>
      <w:lvlText w:val="•"/>
      <w:lvlJc w:val="left"/>
      <w:pPr>
        <w:ind w:left="715" w:hanging="105"/>
      </w:pPr>
      <w:rPr>
        <w:rFonts w:hint="default"/>
      </w:rPr>
    </w:lvl>
    <w:lvl w:ilvl="3" w:tplc="EF509094">
      <w:numFmt w:val="bullet"/>
      <w:lvlText w:val="•"/>
      <w:lvlJc w:val="left"/>
      <w:pPr>
        <w:ind w:left="993" w:hanging="105"/>
      </w:pPr>
      <w:rPr>
        <w:rFonts w:hint="default"/>
      </w:rPr>
    </w:lvl>
    <w:lvl w:ilvl="4" w:tplc="F8E61A22">
      <w:numFmt w:val="bullet"/>
      <w:lvlText w:val="•"/>
      <w:lvlJc w:val="left"/>
      <w:pPr>
        <w:ind w:left="1271" w:hanging="105"/>
      </w:pPr>
      <w:rPr>
        <w:rFonts w:hint="default"/>
      </w:rPr>
    </w:lvl>
    <w:lvl w:ilvl="5" w:tplc="FF308856">
      <w:numFmt w:val="bullet"/>
      <w:lvlText w:val="•"/>
      <w:lvlJc w:val="left"/>
      <w:pPr>
        <w:ind w:left="1549" w:hanging="105"/>
      </w:pPr>
      <w:rPr>
        <w:rFonts w:hint="default"/>
      </w:rPr>
    </w:lvl>
    <w:lvl w:ilvl="6" w:tplc="AAD06342">
      <w:numFmt w:val="bullet"/>
      <w:lvlText w:val="•"/>
      <w:lvlJc w:val="left"/>
      <w:pPr>
        <w:ind w:left="1827" w:hanging="105"/>
      </w:pPr>
      <w:rPr>
        <w:rFonts w:hint="default"/>
      </w:rPr>
    </w:lvl>
    <w:lvl w:ilvl="7" w:tplc="3F0AC6EA">
      <w:numFmt w:val="bullet"/>
      <w:lvlText w:val="•"/>
      <w:lvlJc w:val="left"/>
      <w:pPr>
        <w:ind w:left="2105" w:hanging="105"/>
      </w:pPr>
      <w:rPr>
        <w:rFonts w:hint="default"/>
      </w:rPr>
    </w:lvl>
    <w:lvl w:ilvl="8" w:tplc="9856BC8A">
      <w:numFmt w:val="bullet"/>
      <w:lvlText w:val="•"/>
      <w:lvlJc w:val="left"/>
      <w:pPr>
        <w:ind w:left="2383" w:hanging="105"/>
      </w:pPr>
      <w:rPr>
        <w:rFonts w:hint="default"/>
      </w:rPr>
    </w:lvl>
  </w:abstractNum>
  <w:abstractNum w:abstractNumId="570" w15:restartNumberingAfterBreak="0">
    <w:nsid w:val="25FF6779"/>
    <w:multiLevelType w:val="hybridMultilevel"/>
    <w:tmpl w:val="92D8EE16"/>
    <w:lvl w:ilvl="0" w:tplc="64442438">
      <w:numFmt w:val="bullet"/>
      <w:lvlText w:val="●"/>
      <w:lvlJc w:val="left"/>
      <w:pPr>
        <w:ind w:left="176" w:hanging="120"/>
      </w:pPr>
      <w:rPr>
        <w:rFonts w:ascii="Times New Roman" w:eastAsia="Times New Roman" w:hAnsi="Times New Roman" w:cs="Times New Roman" w:hint="default"/>
        <w:spacing w:val="-6"/>
        <w:w w:val="100"/>
        <w:sz w:val="14"/>
        <w:szCs w:val="14"/>
      </w:rPr>
    </w:lvl>
    <w:lvl w:ilvl="1" w:tplc="DD48CC02">
      <w:numFmt w:val="bullet"/>
      <w:lvlText w:val="•"/>
      <w:lvlJc w:val="left"/>
      <w:pPr>
        <w:ind w:left="387" w:hanging="120"/>
      </w:pPr>
      <w:rPr>
        <w:rFonts w:hint="default"/>
      </w:rPr>
    </w:lvl>
    <w:lvl w:ilvl="2" w:tplc="E80E070E">
      <w:numFmt w:val="bullet"/>
      <w:lvlText w:val="•"/>
      <w:lvlJc w:val="left"/>
      <w:pPr>
        <w:ind w:left="595" w:hanging="120"/>
      </w:pPr>
      <w:rPr>
        <w:rFonts w:hint="default"/>
      </w:rPr>
    </w:lvl>
    <w:lvl w:ilvl="3" w:tplc="079EB686">
      <w:numFmt w:val="bullet"/>
      <w:lvlText w:val="•"/>
      <w:lvlJc w:val="left"/>
      <w:pPr>
        <w:ind w:left="803" w:hanging="120"/>
      </w:pPr>
      <w:rPr>
        <w:rFonts w:hint="default"/>
      </w:rPr>
    </w:lvl>
    <w:lvl w:ilvl="4" w:tplc="CECCEA50">
      <w:numFmt w:val="bullet"/>
      <w:lvlText w:val="•"/>
      <w:lvlJc w:val="left"/>
      <w:pPr>
        <w:ind w:left="1011" w:hanging="120"/>
      </w:pPr>
      <w:rPr>
        <w:rFonts w:hint="default"/>
      </w:rPr>
    </w:lvl>
    <w:lvl w:ilvl="5" w:tplc="B036A166">
      <w:numFmt w:val="bullet"/>
      <w:lvlText w:val="•"/>
      <w:lvlJc w:val="left"/>
      <w:pPr>
        <w:ind w:left="1219" w:hanging="120"/>
      </w:pPr>
      <w:rPr>
        <w:rFonts w:hint="default"/>
      </w:rPr>
    </w:lvl>
    <w:lvl w:ilvl="6" w:tplc="6AF83A18">
      <w:numFmt w:val="bullet"/>
      <w:lvlText w:val="•"/>
      <w:lvlJc w:val="left"/>
      <w:pPr>
        <w:ind w:left="1426" w:hanging="120"/>
      </w:pPr>
      <w:rPr>
        <w:rFonts w:hint="default"/>
      </w:rPr>
    </w:lvl>
    <w:lvl w:ilvl="7" w:tplc="19D0BC46">
      <w:numFmt w:val="bullet"/>
      <w:lvlText w:val="•"/>
      <w:lvlJc w:val="left"/>
      <w:pPr>
        <w:ind w:left="1634" w:hanging="120"/>
      </w:pPr>
      <w:rPr>
        <w:rFonts w:hint="default"/>
      </w:rPr>
    </w:lvl>
    <w:lvl w:ilvl="8" w:tplc="6230635E">
      <w:numFmt w:val="bullet"/>
      <w:lvlText w:val="•"/>
      <w:lvlJc w:val="left"/>
      <w:pPr>
        <w:ind w:left="1842" w:hanging="120"/>
      </w:pPr>
      <w:rPr>
        <w:rFonts w:hint="default"/>
      </w:rPr>
    </w:lvl>
  </w:abstractNum>
  <w:abstractNum w:abstractNumId="571" w15:restartNumberingAfterBreak="0">
    <w:nsid w:val="261D618F"/>
    <w:multiLevelType w:val="hybridMultilevel"/>
    <w:tmpl w:val="C8A4E2FC"/>
    <w:lvl w:ilvl="0" w:tplc="61626FBA">
      <w:numFmt w:val="bullet"/>
      <w:lvlText w:val="–"/>
      <w:lvlJc w:val="left"/>
      <w:pPr>
        <w:ind w:left="160" w:hanging="105"/>
      </w:pPr>
      <w:rPr>
        <w:rFonts w:ascii="Times New Roman" w:eastAsia="Times New Roman" w:hAnsi="Times New Roman" w:cs="Times New Roman" w:hint="default"/>
        <w:spacing w:val="-5"/>
        <w:w w:val="100"/>
        <w:sz w:val="14"/>
        <w:szCs w:val="14"/>
      </w:rPr>
    </w:lvl>
    <w:lvl w:ilvl="1" w:tplc="BD3066C0">
      <w:numFmt w:val="bullet"/>
      <w:lvlText w:val="•"/>
      <w:lvlJc w:val="left"/>
      <w:pPr>
        <w:ind w:left="437" w:hanging="105"/>
      </w:pPr>
      <w:rPr>
        <w:rFonts w:hint="default"/>
      </w:rPr>
    </w:lvl>
    <w:lvl w:ilvl="2" w:tplc="2EC258AA">
      <w:numFmt w:val="bullet"/>
      <w:lvlText w:val="•"/>
      <w:lvlJc w:val="left"/>
      <w:pPr>
        <w:ind w:left="715" w:hanging="105"/>
      </w:pPr>
      <w:rPr>
        <w:rFonts w:hint="default"/>
      </w:rPr>
    </w:lvl>
    <w:lvl w:ilvl="3" w:tplc="C36ED8E4">
      <w:numFmt w:val="bullet"/>
      <w:lvlText w:val="•"/>
      <w:lvlJc w:val="left"/>
      <w:pPr>
        <w:ind w:left="993" w:hanging="105"/>
      </w:pPr>
      <w:rPr>
        <w:rFonts w:hint="default"/>
      </w:rPr>
    </w:lvl>
    <w:lvl w:ilvl="4" w:tplc="1E52B8DE">
      <w:numFmt w:val="bullet"/>
      <w:lvlText w:val="•"/>
      <w:lvlJc w:val="left"/>
      <w:pPr>
        <w:ind w:left="1271" w:hanging="105"/>
      </w:pPr>
      <w:rPr>
        <w:rFonts w:hint="default"/>
      </w:rPr>
    </w:lvl>
    <w:lvl w:ilvl="5" w:tplc="B8D69474">
      <w:numFmt w:val="bullet"/>
      <w:lvlText w:val="•"/>
      <w:lvlJc w:val="left"/>
      <w:pPr>
        <w:ind w:left="1549" w:hanging="105"/>
      </w:pPr>
      <w:rPr>
        <w:rFonts w:hint="default"/>
      </w:rPr>
    </w:lvl>
    <w:lvl w:ilvl="6" w:tplc="AB8CB944">
      <w:numFmt w:val="bullet"/>
      <w:lvlText w:val="•"/>
      <w:lvlJc w:val="left"/>
      <w:pPr>
        <w:ind w:left="1827" w:hanging="105"/>
      </w:pPr>
      <w:rPr>
        <w:rFonts w:hint="default"/>
      </w:rPr>
    </w:lvl>
    <w:lvl w:ilvl="7" w:tplc="EB9EBF46">
      <w:numFmt w:val="bullet"/>
      <w:lvlText w:val="•"/>
      <w:lvlJc w:val="left"/>
      <w:pPr>
        <w:ind w:left="2105" w:hanging="105"/>
      </w:pPr>
      <w:rPr>
        <w:rFonts w:hint="default"/>
      </w:rPr>
    </w:lvl>
    <w:lvl w:ilvl="8" w:tplc="6FBC00FC">
      <w:numFmt w:val="bullet"/>
      <w:lvlText w:val="•"/>
      <w:lvlJc w:val="left"/>
      <w:pPr>
        <w:ind w:left="2383" w:hanging="105"/>
      </w:pPr>
      <w:rPr>
        <w:rFonts w:hint="default"/>
      </w:rPr>
    </w:lvl>
  </w:abstractNum>
  <w:abstractNum w:abstractNumId="572" w15:restartNumberingAfterBreak="0">
    <w:nsid w:val="2626368D"/>
    <w:multiLevelType w:val="hybridMultilevel"/>
    <w:tmpl w:val="DABE3358"/>
    <w:lvl w:ilvl="0" w:tplc="4328BF88">
      <w:numFmt w:val="bullet"/>
      <w:lvlText w:val="●"/>
      <w:lvlJc w:val="left"/>
      <w:pPr>
        <w:ind w:left="175" w:hanging="112"/>
      </w:pPr>
      <w:rPr>
        <w:rFonts w:ascii="Times New Roman" w:eastAsia="Times New Roman" w:hAnsi="Times New Roman" w:cs="Times New Roman" w:hint="default"/>
        <w:w w:val="100"/>
        <w:sz w:val="14"/>
        <w:szCs w:val="14"/>
      </w:rPr>
    </w:lvl>
    <w:lvl w:ilvl="1" w:tplc="56CAFC9A">
      <w:numFmt w:val="bullet"/>
      <w:lvlText w:val="•"/>
      <w:lvlJc w:val="left"/>
      <w:pPr>
        <w:ind w:left="416" w:hanging="112"/>
      </w:pPr>
      <w:rPr>
        <w:rFonts w:hint="default"/>
      </w:rPr>
    </w:lvl>
    <w:lvl w:ilvl="2" w:tplc="6784C450">
      <w:numFmt w:val="bullet"/>
      <w:lvlText w:val="•"/>
      <w:lvlJc w:val="left"/>
      <w:pPr>
        <w:ind w:left="652" w:hanging="112"/>
      </w:pPr>
      <w:rPr>
        <w:rFonts w:hint="default"/>
      </w:rPr>
    </w:lvl>
    <w:lvl w:ilvl="3" w:tplc="DC565BB2">
      <w:numFmt w:val="bullet"/>
      <w:lvlText w:val="•"/>
      <w:lvlJc w:val="left"/>
      <w:pPr>
        <w:ind w:left="888" w:hanging="112"/>
      </w:pPr>
      <w:rPr>
        <w:rFonts w:hint="default"/>
      </w:rPr>
    </w:lvl>
    <w:lvl w:ilvl="4" w:tplc="56D6DF14">
      <w:numFmt w:val="bullet"/>
      <w:lvlText w:val="•"/>
      <w:lvlJc w:val="left"/>
      <w:pPr>
        <w:ind w:left="1124" w:hanging="112"/>
      </w:pPr>
      <w:rPr>
        <w:rFonts w:hint="default"/>
      </w:rPr>
    </w:lvl>
    <w:lvl w:ilvl="5" w:tplc="90E631A6">
      <w:numFmt w:val="bullet"/>
      <w:lvlText w:val="•"/>
      <w:lvlJc w:val="left"/>
      <w:pPr>
        <w:ind w:left="1360" w:hanging="112"/>
      </w:pPr>
      <w:rPr>
        <w:rFonts w:hint="default"/>
      </w:rPr>
    </w:lvl>
    <w:lvl w:ilvl="6" w:tplc="2D68475A">
      <w:numFmt w:val="bullet"/>
      <w:lvlText w:val="•"/>
      <w:lvlJc w:val="left"/>
      <w:pPr>
        <w:ind w:left="1596" w:hanging="112"/>
      </w:pPr>
      <w:rPr>
        <w:rFonts w:hint="default"/>
      </w:rPr>
    </w:lvl>
    <w:lvl w:ilvl="7" w:tplc="BDD63096">
      <w:numFmt w:val="bullet"/>
      <w:lvlText w:val="•"/>
      <w:lvlJc w:val="left"/>
      <w:pPr>
        <w:ind w:left="1832" w:hanging="112"/>
      </w:pPr>
      <w:rPr>
        <w:rFonts w:hint="default"/>
      </w:rPr>
    </w:lvl>
    <w:lvl w:ilvl="8" w:tplc="4C583A4A">
      <w:numFmt w:val="bullet"/>
      <w:lvlText w:val="•"/>
      <w:lvlJc w:val="left"/>
      <w:pPr>
        <w:ind w:left="2068" w:hanging="112"/>
      </w:pPr>
      <w:rPr>
        <w:rFonts w:hint="default"/>
      </w:rPr>
    </w:lvl>
  </w:abstractNum>
  <w:abstractNum w:abstractNumId="573" w15:restartNumberingAfterBreak="0">
    <w:nsid w:val="26276D98"/>
    <w:multiLevelType w:val="hybridMultilevel"/>
    <w:tmpl w:val="398ACCEC"/>
    <w:lvl w:ilvl="0" w:tplc="14AEBFE2">
      <w:numFmt w:val="bullet"/>
      <w:lvlText w:val="●"/>
      <w:lvlJc w:val="left"/>
      <w:pPr>
        <w:ind w:left="175" w:hanging="120"/>
      </w:pPr>
      <w:rPr>
        <w:rFonts w:ascii="Times New Roman" w:eastAsia="Times New Roman" w:hAnsi="Times New Roman" w:cs="Times New Roman" w:hint="default"/>
        <w:spacing w:val="-8"/>
        <w:w w:val="100"/>
        <w:sz w:val="14"/>
        <w:szCs w:val="14"/>
      </w:rPr>
    </w:lvl>
    <w:lvl w:ilvl="1" w:tplc="E6A4A37E">
      <w:numFmt w:val="bullet"/>
      <w:lvlText w:val="•"/>
      <w:lvlJc w:val="left"/>
      <w:pPr>
        <w:ind w:left="416" w:hanging="120"/>
      </w:pPr>
      <w:rPr>
        <w:rFonts w:hint="default"/>
      </w:rPr>
    </w:lvl>
    <w:lvl w:ilvl="2" w:tplc="A9CA5446">
      <w:numFmt w:val="bullet"/>
      <w:lvlText w:val="•"/>
      <w:lvlJc w:val="left"/>
      <w:pPr>
        <w:ind w:left="652" w:hanging="120"/>
      </w:pPr>
      <w:rPr>
        <w:rFonts w:hint="default"/>
      </w:rPr>
    </w:lvl>
    <w:lvl w:ilvl="3" w:tplc="8BF6D496">
      <w:numFmt w:val="bullet"/>
      <w:lvlText w:val="•"/>
      <w:lvlJc w:val="left"/>
      <w:pPr>
        <w:ind w:left="888" w:hanging="120"/>
      </w:pPr>
      <w:rPr>
        <w:rFonts w:hint="default"/>
      </w:rPr>
    </w:lvl>
    <w:lvl w:ilvl="4" w:tplc="2B0CD90E">
      <w:numFmt w:val="bullet"/>
      <w:lvlText w:val="•"/>
      <w:lvlJc w:val="left"/>
      <w:pPr>
        <w:ind w:left="1124" w:hanging="120"/>
      </w:pPr>
      <w:rPr>
        <w:rFonts w:hint="default"/>
      </w:rPr>
    </w:lvl>
    <w:lvl w:ilvl="5" w:tplc="AFE686A4">
      <w:numFmt w:val="bullet"/>
      <w:lvlText w:val="•"/>
      <w:lvlJc w:val="left"/>
      <w:pPr>
        <w:ind w:left="1361" w:hanging="120"/>
      </w:pPr>
      <w:rPr>
        <w:rFonts w:hint="default"/>
      </w:rPr>
    </w:lvl>
    <w:lvl w:ilvl="6" w:tplc="B62AEB64">
      <w:numFmt w:val="bullet"/>
      <w:lvlText w:val="•"/>
      <w:lvlJc w:val="left"/>
      <w:pPr>
        <w:ind w:left="1597" w:hanging="120"/>
      </w:pPr>
      <w:rPr>
        <w:rFonts w:hint="default"/>
      </w:rPr>
    </w:lvl>
    <w:lvl w:ilvl="7" w:tplc="F29E1D4A">
      <w:numFmt w:val="bullet"/>
      <w:lvlText w:val="•"/>
      <w:lvlJc w:val="left"/>
      <w:pPr>
        <w:ind w:left="1833" w:hanging="120"/>
      </w:pPr>
      <w:rPr>
        <w:rFonts w:hint="default"/>
      </w:rPr>
    </w:lvl>
    <w:lvl w:ilvl="8" w:tplc="27705EC4">
      <w:numFmt w:val="bullet"/>
      <w:lvlText w:val="•"/>
      <w:lvlJc w:val="left"/>
      <w:pPr>
        <w:ind w:left="2069" w:hanging="120"/>
      </w:pPr>
      <w:rPr>
        <w:rFonts w:hint="default"/>
      </w:rPr>
    </w:lvl>
  </w:abstractNum>
  <w:abstractNum w:abstractNumId="574" w15:restartNumberingAfterBreak="0">
    <w:nsid w:val="262A502E"/>
    <w:multiLevelType w:val="hybridMultilevel"/>
    <w:tmpl w:val="809A131C"/>
    <w:lvl w:ilvl="0" w:tplc="9282FBEE">
      <w:numFmt w:val="bullet"/>
      <w:lvlText w:val="●"/>
      <w:lvlJc w:val="left"/>
      <w:pPr>
        <w:ind w:left="175" w:hanging="120"/>
      </w:pPr>
      <w:rPr>
        <w:rFonts w:ascii="Times New Roman" w:eastAsia="Times New Roman" w:hAnsi="Times New Roman" w:cs="Times New Roman" w:hint="default"/>
        <w:spacing w:val="-4"/>
        <w:w w:val="100"/>
        <w:sz w:val="14"/>
        <w:szCs w:val="14"/>
      </w:rPr>
    </w:lvl>
    <w:lvl w:ilvl="1" w:tplc="656650E2">
      <w:numFmt w:val="bullet"/>
      <w:lvlText w:val="•"/>
      <w:lvlJc w:val="left"/>
      <w:pPr>
        <w:ind w:left="416" w:hanging="120"/>
      </w:pPr>
      <w:rPr>
        <w:rFonts w:hint="default"/>
      </w:rPr>
    </w:lvl>
    <w:lvl w:ilvl="2" w:tplc="7046C022">
      <w:numFmt w:val="bullet"/>
      <w:lvlText w:val="•"/>
      <w:lvlJc w:val="left"/>
      <w:pPr>
        <w:ind w:left="652" w:hanging="120"/>
      </w:pPr>
      <w:rPr>
        <w:rFonts w:hint="default"/>
      </w:rPr>
    </w:lvl>
    <w:lvl w:ilvl="3" w:tplc="8C2268D4">
      <w:numFmt w:val="bullet"/>
      <w:lvlText w:val="•"/>
      <w:lvlJc w:val="left"/>
      <w:pPr>
        <w:ind w:left="888" w:hanging="120"/>
      </w:pPr>
      <w:rPr>
        <w:rFonts w:hint="default"/>
      </w:rPr>
    </w:lvl>
    <w:lvl w:ilvl="4" w:tplc="0FAEE608">
      <w:numFmt w:val="bullet"/>
      <w:lvlText w:val="•"/>
      <w:lvlJc w:val="left"/>
      <w:pPr>
        <w:ind w:left="1124" w:hanging="120"/>
      </w:pPr>
      <w:rPr>
        <w:rFonts w:hint="default"/>
      </w:rPr>
    </w:lvl>
    <w:lvl w:ilvl="5" w:tplc="6D8C0D90">
      <w:numFmt w:val="bullet"/>
      <w:lvlText w:val="•"/>
      <w:lvlJc w:val="left"/>
      <w:pPr>
        <w:ind w:left="1360" w:hanging="120"/>
      </w:pPr>
      <w:rPr>
        <w:rFonts w:hint="default"/>
      </w:rPr>
    </w:lvl>
    <w:lvl w:ilvl="6" w:tplc="CB88C5F8">
      <w:numFmt w:val="bullet"/>
      <w:lvlText w:val="•"/>
      <w:lvlJc w:val="left"/>
      <w:pPr>
        <w:ind w:left="1596" w:hanging="120"/>
      </w:pPr>
      <w:rPr>
        <w:rFonts w:hint="default"/>
      </w:rPr>
    </w:lvl>
    <w:lvl w:ilvl="7" w:tplc="6974274A">
      <w:numFmt w:val="bullet"/>
      <w:lvlText w:val="•"/>
      <w:lvlJc w:val="left"/>
      <w:pPr>
        <w:ind w:left="1832" w:hanging="120"/>
      </w:pPr>
      <w:rPr>
        <w:rFonts w:hint="default"/>
      </w:rPr>
    </w:lvl>
    <w:lvl w:ilvl="8" w:tplc="B9ACA2B6">
      <w:numFmt w:val="bullet"/>
      <w:lvlText w:val="•"/>
      <w:lvlJc w:val="left"/>
      <w:pPr>
        <w:ind w:left="2068" w:hanging="120"/>
      </w:pPr>
      <w:rPr>
        <w:rFonts w:hint="default"/>
      </w:rPr>
    </w:lvl>
  </w:abstractNum>
  <w:abstractNum w:abstractNumId="575" w15:restartNumberingAfterBreak="0">
    <w:nsid w:val="26537243"/>
    <w:multiLevelType w:val="hybridMultilevel"/>
    <w:tmpl w:val="A88EE5DA"/>
    <w:lvl w:ilvl="0" w:tplc="6A5829BA">
      <w:numFmt w:val="bullet"/>
      <w:lvlText w:val="●"/>
      <w:lvlJc w:val="left"/>
      <w:pPr>
        <w:ind w:left="175" w:hanging="120"/>
      </w:pPr>
      <w:rPr>
        <w:rFonts w:ascii="Times New Roman" w:eastAsia="Times New Roman" w:hAnsi="Times New Roman" w:cs="Times New Roman" w:hint="default"/>
        <w:spacing w:val="-7"/>
        <w:w w:val="100"/>
        <w:sz w:val="14"/>
        <w:szCs w:val="14"/>
      </w:rPr>
    </w:lvl>
    <w:lvl w:ilvl="1" w:tplc="113EEE18">
      <w:numFmt w:val="bullet"/>
      <w:lvlText w:val="•"/>
      <w:lvlJc w:val="left"/>
      <w:pPr>
        <w:ind w:left="416" w:hanging="120"/>
      </w:pPr>
      <w:rPr>
        <w:rFonts w:hint="default"/>
      </w:rPr>
    </w:lvl>
    <w:lvl w:ilvl="2" w:tplc="AF3ACB2A">
      <w:numFmt w:val="bullet"/>
      <w:lvlText w:val="•"/>
      <w:lvlJc w:val="left"/>
      <w:pPr>
        <w:ind w:left="652" w:hanging="120"/>
      </w:pPr>
      <w:rPr>
        <w:rFonts w:hint="default"/>
      </w:rPr>
    </w:lvl>
    <w:lvl w:ilvl="3" w:tplc="957C29DC">
      <w:numFmt w:val="bullet"/>
      <w:lvlText w:val="•"/>
      <w:lvlJc w:val="left"/>
      <w:pPr>
        <w:ind w:left="888" w:hanging="120"/>
      </w:pPr>
      <w:rPr>
        <w:rFonts w:hint="default"/>
      </w:rPr>
    </w:lvl>
    <w:lvl w:ilvl="4" w:tplc="586C9052">
      <w:numFmt w:val="bullet"/>
      <w:lvlText w:val="•"/>
      <w:lvlJc w:val="left"/>
      <w:pPr>
        <w:ind w:left="1124" w:hanging="120"/>
      </w:pPr>
      <w:rPr>
        <w:rFonts w:hint="default"/>
      </w:rPr>
    </w:lvl>
    <w:lvl w:ilvl="5" w:tplc="3580CA8C">
      <w:numFmt w:val="bullet"/>
      <w:lvlText w:val="•"/>
      <w:lvlJc w:val="left"/>
      <w:pPr>
        <w:ind w:left="1360" w:hanging="120"/>
      </w:pPr>
      <w:rPr>
        <w:rFonts w:hint="default"/>
      </w:rPr>
    </w:lvl>
    <w:lvl w:ilvl="6" w:tplc="E83CD8EC">
      <w:numFmt w:val="bullet"/>
      <w:lvlText w:val="•"/>
      <w:lvlJc w:val="left"/>
      <w:pPr>
        <w:ind w:left="1596" w:hanging="120"/>
      </w:pPr>
      <w:rPr>
        <w:rFonts w:hint="default"/>
      </w:rPr>
    </w:lvl>
    <w:lvl w:ilvl="7" w:tplc="8AE60F38">
      <w:numFmt w:val="bullet"/>
      <w:lvlText w:val="•"/>
      <w:lvlJc w:val="left"/>
      <w:pPr>
        <w:ind w:left="1832" w:hanging="120"/>
      </w:pPr>
      <w:rPr>
        <w:rFonts w:hint="default"/>
      </w:rPr>
    </w:lvl>
    <w:lvl w:ilvl="8" w:tplc="3B208E70">
      <w:numFmt w:val="bullet"/>
      <w:lvlText w:val="•"/>
      <w:lvlJc w:val="left"/>
      <w:pPr>
        <w:ind w:left="2068" w:hanging="120"/>
      </w:pPr>
      <w:rPr>
        <w:rFonts w:hint="default"/>
      </w:rPr>
    </w:lvl>
  </w:abstractNum>
  <w:abstractNum w:abstractNumId="576" w15:restartNumberingAfterBreak="0">
    <w:nsid w:val="26721A26"/>
    <w:multiLevelType w:val="hybridMultilevel"/>
    <w:tmpl w:val="AD94A8D0"/>
    <w:lvl w:ilvl="0" w:tplc="E72E75F8">
      <w:numFmt w:val="bullet"/>
      <w:lvlText w:val="–"/>
      <w:lvlJc w:val="left"/>
      <w:pPr>
        <w:ind w:left="160" w:hanging="105"/>
      </w:pPr>
      <w:rPr>
        <w:rFonts w:ascii="Times New Roman" w:eastAsia="Times New Roman" w:hAnsi="Times New Roman" w:cs="Times New Roman" w:hint="default"/>
        <w:spacing w:val="-7"/>
        <w:w w:val="100"/>
        <w:sz w:val="14"/>
        <w:szCs w:val="14"/>
      </w:rPr>
    </w:lvl>
    <w:lvl w:ilvl="1" w:tplc="1112474E">
      <w:numFmt w:val="bullet"/>
      <w:lvlText w:val="•"/>
      <w:lvlJc w:val="left"/>
      <w:pPr>
        <w:ind w:left="437" w:hanging="105"/>
      </w:pPr>
      <w:rPr>
        <w:rFonts w:hint="default"/>
      </w:rPr>
    </w:lvl>
    <w:lvl w:ilvl="2" w:tplc="DF2E6EDE">
      <w:numFmt w:val="bullet"/>
      <w:lvlText w:val="•"/>
      <w:lvlJc w:val="left"/>
      <w:pPr>
        <w:ind w:left="715" w:hanging="105"/>
      </w:pPr>
      <w:rPr>
        <w:rFonts w:hint="default"/>
      </w:rPr>
    </w:lvl>
    <w:lvl w:ilvl="3" w:tplc="B0F2D0FC">
      <w:numFmt w:val="bullet"/>
      <w:lvlText w:val="•"/>
      <w:lvlJc w:val="left"/>
      <w:pPr>
        <w:ind w:left="993" w:hanging="105"/>
      </w:pPr>
      <w:rPr>
        <w:rFonts w:hint="default"/>
      </w:rPr>
    </w:lvl>
    <w:lvl w:ilvl="4" w:tplc="ECD447FC">
      <w:numFmt w:val="bullet"/>
      <w:lvlText w:val="•"/>
      <w:lvlJc w:val="left"/>
      <w:pPr>
        <w:ind w:left="1271" w:hanging="105"/>
      </w:pPr>
      <w:rPr>
        <w:rFonts w:hint="default"/>
      </w:rPr>
    </w:lvl>
    <w:lvl w:ilvl="5" w:tplc="1888738A">
      <w:numFmt w:val="bullet"/>
      <w:lvlText w:val="•"/>
      <w:lvlJc w:val="left"/>
      <w:pPr>
        <w:ind w:left="1549" w:hanging="105"/>
      </w:pPr>
      <w:rPr>
        <w:rFonts w:hint="default"/>
      </w:rPr>
    </w:lvl>
    <w:lvl w:ilvl="6" w:tplc="E7E02BF0">
      <w:numFmt w:val="bullet"/>
      <w:lvlText w:val="•"/>
      <w:lvlJc w:val="left"/>
      <w:pPr>
        <w:ind w:left="1827" w:hanging="105"/>
      </w:pPr>
      <w:rPr>
        <w:rFonts w:hint="default"/>
      </w:rPr>
    </w:lvl>
    <w:lvl w:ilvl="7" w:tplc="EF2E4652">
      <w:numFmt w:val="bullet"/>
      <w:lvlText w:val="•"/>
      <w:lvlJc w:val="left"/>
      <w:pPr>
        <w:ind w:left="2105" w:hanging="105"/>
      </w:pPr>
      <w:rPr>
        <w:rFonts w:hint="default"/>
      </w:rPr>
    </w:lvl>
    <w:lvl w:ilvl="8" w:tplc="2D50B358">
      <w:numFmt w:val="bullet"/>
      <w:lvlText w:val="•"/>
      <w:lvlJc w:val="left"/>
      <w:pPr>
        <w:ind w:left="2383" w:hanging="105"/>
      </w:pPr>
      <w:rPr>
        <w:rFonts w:hint="default"/>
      </w:rPr>
    </w:lvl>
  </w:abstractNum>
  <w:abstractNum w:abstractNumId="577" w15:restartNumberingAfterBreak="0">
    <w:nsid w:val="269439EE"/>
    <w:multiLevelType w:val="hybridMultilevel"/>
    <w:tmpl w:val="4FD05F5A"/>
    <w:lvl w:ilvl="0" w:tplc="66FA108E">
      <w:numFmt w:val="bullet"/>
      <w:lvlText w:val="●"/>
      <w:lvlJc w:val="left"/>
      <w:pPr>
        <w:ind w:left="176" w:hanging="120"/>
      </w:pPr>
      <w:rPr>
        <w:rFonts w:ascii="Times New Roman" w:eastAsia="Times New Roman" w:hAnsi="Times New Roman" w:cs="Times New Roman" w:hint="default"/>
        <w:spacing w:val="-13"/>
        <w:w w:val="100"/>
        <w:sz w:val="14"/>
        <w:szCs w:val="14"/>
      </w:rPr>
    </w:lvl>
    <w:lvl w:ilvl="1" w:tplc="8ABE42A4">
      <w:numFmt w:val="bullet"/>
      <w:lvlText w:val="•"/>
      <w:lvlJc w:val="left"/>
      <w:pPr>
        <w:ind w:left="331" w:hanging="120"/>
      </w:pPr>
      <w:rPr>
        <w:rFonts w:hint="default"/>
      </w:rPr>
    </w:lvl>
    <w:lvl w:ilvl="2" w:tplc="E2CEBAFE">
      <w:numFmt w:val="bullet"/>
      <w:lvlText w:val="•"/>
      <w:lvlJc w:val="left"/>
      <w:pPr>
        <w:ind w:left="482" w:hanging="120"/>
      </w:pPr>
      <w:rPr>
        <w:rFonts w:hint="default"/>
      </w:rPr>
    </w:lvl>
    <w:lvl w:ilvl="3" w:tplc="1958A9BC">
      <w:numFmt w:val="bullet"/>
      <w:lvlText w:val="•"/>
      <w:lvlJc w:val="left"/>
      <w:pPr>
        <w:ind w:left="633" w:hanging="120"/>
      </w:pPr>
      <w:rPr>
        <w:rFonts w:hint="default"/>
      </w:rPr>
    </w:lvl>
    <w:lvl w:ilvl="4" w:tplc="FC06031C">
      <w:numFmt w:val="bullet"/>
      <w:lvlText w:val="•"/>
      <w:lvlJc w:val="left"/>
      <w:pPr>
        <w:ind w:left="784" w:hanging="120"/>
      </w:pPr>
      <w:rPr>
        <w:rFonts w:hint="default"/>
      </w:rPr>
    </w:lvl>
    <w:lvl w:ilvl="5" w:tplc="A6CA23CE">
      <w:numFmt w:val="bullet"/>
      <w:lvlText w:val="•"/>
      <w:lvlJc w:val="left"/>
      <w:pPr>
        <w:ind w:left="935" w:hanging="120"/>
      </w:pPr>
      <w:rPr>
        <w:rFonts w:hint="default"/>
      </w:rPr>
    </w:lvl>
    <w:lvl w:ilvl="6" w:tplc="F20AFB4C">
      <w:numFmt w:val="bullet"/>
      <w:lvlText w:val="•"/>
      <w:lvlJc w:val="left"/>
      <w:pPr>
        <w:ind w:left="1086" w:hanging="120"/>
      </w:pPr>
      <w:rPr>
        <w:rFonts w:hint="default"/>
      </w:rPr>
    </w:lvl>
    <w:lvl w:ilvl="7" w:tplc="3BB2A706">
      <w:numFmt w:val="bullet"/>
      <w:lvlText w:val="•"/>
      <w:lvlJc w:val="left"/>
      <w:pPr>
        <w:ind w:left="1237" w:hanging="120"/>
      </w:pPr>
      <w:rPr>
        <w:rFonts w:hint="default"/>
      </w:rPr>
    </w:lvl>
    <w:lvl w:ilvl="8" w:tplc="008660E4">
      <w:numFmt w:val="bullet"/>
      <w:lvlText w:val="•"/>
      <w:lvlJc w:val="left"/>
      <w:pPr>
        <w:ind w:left="1388" w:hanging="120"/>
      </w:pPr>
      <w:rPr>
        <w:rFonts w:hint="default"/>
      </w:rPr>
    </w:lvl>
  </w:abstractNum>
  <w:abstractNum w:abstractNumId="578" w15:restartNumberingAfterBreak="0">
    <w:nsid w:val="269F5A79"/>
    <w:multiLevelType w:val="hybridMultilevel"/>
    <w:tmpl w:val="3138980E"/>
    <w:lvl w:ilvl="0" w:tplc="E0E0A07C">
      <w:numFmt w:val="bullet"/>
      <w:lvlText w:val="●"/>
      <w:lvlJc w:val="left"/>
      <w:pPr>
        <w:ind w:left="175" w:hanging="120"/>
      </w:pPr>
      <w:rPr>
        <w:rFonts w:ascii="Times New Roman" w:eastAsia="Times New Roman" w:hAnsi="Times New Roman" w:cs="Times New Roman" w:hint="default"/>
        <w:spacing w:val="-2"/>
        <w:w w:val="100"/>
        <w:sz w:val="14"/>
        <w:szCs w:val="14"/>
      </w:rPr>
    </w:lvl>
    <w:lvl w:ilvl="1" w:tplc="21F62882">
      <w:numFmt w:val="bullet"/>
      <w:lvlText w:val="•"/>
      <w:lvlJc w:val="left"/>
      <w:pPr>
        <w:ind w:left="416" w:hanging="120"/>
      </w:pPr>
      <w:rPr>
        <w:rFonts w:hint="default"/>
      </w:rPr>
    </w:lvl>
    <w:lvl w:ilvl="2" w:tplc="5ED694B2">
      <w:numFmt w:val="bullet"/>
      <w:lvlText w:val="•"/>
      <w:lvlJc w:val="left"/>
      <w:pPr>
        <w:ind w:left="652" w:hanging="120"/>
      </w:pPr>
      <w:rPr>
        <w:rFonts w:hint="default"/>
      </w:rPr>
    </w:lvl>
    <w:lvl w:ilvl="3" w:tplc="F258E2D0">
      <w:numFmt w:val="bullet"/>
      <w:lvlText w:val="•"/>
      <w:lvlJc w:val="left"/>
      <w:pPr>
        <w:ind w:left="888" w:hanging="120"/>
      </w:pPr>
      <w:rPr>
        <w:rFonts w:hint="default"/>
      </w:rPr>
    </w:lvl>
    <w:lvl w:ilvl="4" w:tplc="F14477F8">
      <w:numFmt w:val="bullet"/>
      <w:lvlText w:val="•"/>
      <w:lvlJc w:val="left"/>
      <w:pPr>
        <w:ind w:left="1124" w:hanging="120"/>
      </w:pPr>
      <w:rPr>
        <w:rFonts w:hint="default"/>
      </w:rPr>
    </w:lvl>
    <w:lvl w:ilvl="5" w:tplc="F9BE89A6">
      <w:numFmt w:val="bullet"/>
      <w:lvlText w:val="•"/>
      <w:lvlJc w:val="left"/>
      <w:pPr>
        <w:ind w:left="1361" w:hanging="120"/>
      </w:pPr>
      <w:rPr>
        <w:rFonts w:hint="default"/>
      </w:rPr>
    </w:lvl>
    <w:lvl w:ilvl="6" w:tplc="41B89618">
      <w:numFmt w:val="bullet"/>
      <w:lvlText w:val="•"/>
      <w:lvlJc w:val="left"/>
      <w:pPr>
        <w:ind w:left="1597" w:hanging="120"/>
      </w:pPr>
      <w:rPr>
        <w:rFonts w:hint="default"/>
      </w:rPr>
    </w:lvl>
    <w:lvl w:ilvl="7" w:tplc="B7D61132">
      <w:numFmt w:val="bullet"/>
      <w:lvlText w:val="•"/>
      <w:lvlJc w:val="left"/>
      <w:pPr>
        <w:ind w:left="1833" w:hanging="120"/>
      </w:pPr>
      <w:rPr>
        <w:rFonts w:hint="default"/>
      </w:rPr>
    </w:lvl>
    <w:lvl w:ilvl="8" w:tplc="0136E52E">
      <w:numFmt w:val="bullet"/>
      <w:lvlText w:val="•"/>
      <w:lvlJc w:val="left"/>
      <w:pPr>
        <w:ind w:left="2069" w:hanging="120"/>
      </w:pPr>
      <w:rPr>
        <w:rFonts w:hint="default"/>
      </w:rPr>
    </w:lvl>
  </w:abstractNum>
  <w:abstractNum w:abstractNumId="579" w15:restartNumberingAfterBreak="0">
    <w:nsid w:val="26B40AD9"/>
    <w:multiLevelType w:val="hybridMultilevel"/>
    <w:tmpl w:val="9C96BB40"/>
    <w:lvl w:ilvl="0" w:tplc="08CA7F08">
      <w:numFmt w:val="bullet"/>
      <w:lvlText w:val="●"/>
      <w:lvlJc w:val="left"/>
      <w:pPr>
        <w:ind w:left="176" w:hanging="120"/>
      </w:pPr>
      <w:rPr>
        <w:rFonts w:ascii="Times New Roman" w:eastAsia="Times New Roman" w:hAnsi="Times New Roman" w:cs="Times New Roman" w:hint="default"/>
        <w:w w:val="100"/>
        <w:sz w:val="14"/>
        <w:szCs w:val="14"/>
      </w:rPr>
    </w:lvl>
    <w:lvl w:ilvl="1" w:tplc="BA6AFDCA">
      <w:numFmt w:val="bullet"/>
      <w:lvlText w:val="•"/>
      <w:lvlJc w:val="left"/>
      <w:pPr>
        <w:ind w:left="331" w:hanging="120"/>
      </w:pPr>
      <w:rPr>
        <w:rFonts w:hint="default"/>
      </w:rPr>
    </w:lvl>
    <w:lvl w:ilvl="2" w:tplc="F0D270D2">
      <w:numFmt w:val="bullet"/>
      <w:lvlText w:val="•"/>
      <w:lvlJc w:val="left"/>
      <w:pPr>
        <w:ind w:left="482" w:hanging="120"/>
      </w:pPr>
      <w:rPr>
        <w:rFonts w:hint="default"/>
      </w:rPr>
    </w:lvl>
    <w:lvl w:ilvl="3" w:tplc="85EAEFDA">
      <w:numFmt w:val="bullet"/>
      <w:lvlText w:val="•"/>
      <w:lvlJc w:val="left"/>
      <w:pPr>
        <w:ind w:left="633" w:hanging="120"/>
      </w:pPr>
      <w:rPr>
        <w:rFonts w:hint="default"/>
      </w:rPr>
    </w:lvl>
    <w:lvl w:ilvl="4" w:tplc="070CD818">
      <w:numFmt w:val="bullet"/>
      <w:lvlText w:val="•"/>
      <w:lvlJc w:val="left"/>
      <w:pPr>
        <w:ind w:left="784" w:hanging="120"/>
      </w:pPr>
      <w:rPr>
        <w:rFonts w:hint="default"/>
      </w:rPr>
    </w:lvl>
    <w:lvl w:ilvl="5" w:tplc="A23ED720">
      <w:numFmt w:val="bullet"/>
      <w:lvlText w:val="•"/>
      <w:lvlJc w:val="left"/>
      <w:pPr>
        <w:ind w:left="935" w:hanging="120"/>
      </w:pPr>
      <w:rPr>
        <w:rFonts w:hint="default"/>
      </w:rPr>
    </w:lvl>
    <w:lvl w:ilvl="6" w:tplc="8390A1B4">
      <w:numFmt w:val="bullet"/>
      <w:lvlText w:val="•"/>
      <w:lvlJc w:val="left"/>
      <w:pPr>
        <w:ind w:left="1086" w:hanging="120"/>
      </w:pPr>
      <w:rPr>
        <w:rFonts w:hint="default"/>
      </w:rPr>
    </w:lvl>
    <w:lvl w:ilvl="7" w:tplc="20C8E456">
      <w:numFmt w:val="bullet"/>
      <w:lvlText w:val="•"/>
      <w:lvlJc w:val="left"/>
      <w:pPr>
        <w:ind w:left="1237" w:hanging="120"/>
      </w:pPr>
      <w:rPr>
        <w:rFonts w:hint="default"/>
      </w:rPr>
    </w:lvl>
    <w:lvl w:ilvl="8" w:tplc="785CC0AE">
      <w:numFmt w:val="bullet"/>
      <w:lvlText w:val="•"/>
      <w:lvlJc w:val="left"/>
      <w:pPr>
        <w:ind w:left="1388" w:hanging="120"/>
      </w:pPr>
      <w:rPr>
        <w:rFonts w:hint="default"/>
      </w:rPr>
    </w:lvl>
  </w:abstractNum>
  <w:abstractNum w:abstractNumId="580" w15:restartNumberingAfterBreak="0">
    <w:nsid w:val="26B40E03"/>
    <w:multiLevelType w:val="hybridMultilevel"/>
    <w:tmpl w:val="7CCABBA2"/>
    <w:lvl w:ilvl="0" w:tplc="EA8A5908">
      <w:numFmt w:val="bullet"/>
      <w:lvlText w:val="●"/>
      <w:lvlJc w:val="left"/>
      <w:pPr>
        <w:ind w:left="176" w:hanging="120"/>
      </w:pPr>
      <w:rPr>
        <w:rFonts w:ascii="Times New Roman" w:eastAsia="Times New Roman" w:hAnsi="Times New Roman" w:cs="Times New Roman" w:hint="default"/>
        <w:spacing w:val="-15"/>
        <w:w w:val="100"/>
        <w:sz w:val="14"/>
        <w:szCs w:val="14"/>
      </w:rPr>
    </w:lvl>
    <w:lvl w:ilvl="1" w:tplc="12A6C1B0">
      <w:numFmt w:val="bullet"/>
      <w:lvlText w:val="•"/>
      <w:lvlJc w:val="left"/>
      <w:pPr>
        <w:ind w:left="331" w:hanging="120"/>
      </w:pPr>
      <w:rPr>
        <w:rFonts w:hint="default"/>
      </w:rPr>
    </w:lvl>
    <w:lvl w:ilvl="2" w:tplc="20CE03D8">
      <w:numFmt w:val="bullet"/>
      <w:lvlText w:val="•"/>
      <w:lvlJc w:val="left"/>
      <w:pPr>
        <w:ind w:left="482" w:hanging="120"/>
      </w:pPr>
      <w:rPr>
        <w:rFonts w:hint="default"/>
      </w:rPr>
    </w:lvl>
    <w:lvl w:ilvl="3" w:tplc="C6B2100C">
      <w:numFmt w:val="bullet"/>
      <w:lvlText w:val="•"/>
      <w:lvlJc w:val="left"/>
      <w:pPr>
        <w:ind w:left="633" w:hanging="120"/>
      </w:pPr>
      <w:rPr>
        <w:rFonts w:hint="default"/>
      </w:rPr>
    </w:lvl>
    <w:lvl w:ilvl="4" w:tplc="21C01DD4">
      <w:numFmt w:val="bullet"/>
      <w:lvlText w:val="•"/>
      <w:lvlJc w:val="left"/>
      <w:pPr>
        <w:ind w:left="784" w:hanging="120"/>
      </w:pPr>
      <w:rPr>
        <w:rFonts w:hint="default"/>
      </w:rPr>
    </w:lvl>
    <w:lvl w:ilvl="5" w:tplc="ACBC5652">
      <w:numFmt w:val="bullet"/>
      <w:lvlText w:val="•"/>
      <w:lvlJc w:val="left"/>
      <w:pPr>
        <w:ind w:left="935" w:hanging="120"/>
      </w:pPr>
      <w:rPr>
        <w:rFonts w:hint="default"/>
      </w:rPr>
    </w:lvl>
    <w:lvl w:ilvl="6" w:tplc="118C80B2">
      <w:numFmt w:val="bullet"/>
      <w:lvlText w:val="•"/>
      <w:lvlJc w:val="left"/>
      <w:pPr>
        <w:ind w:left="1086" w:hanging="120"/>
      </w:pPr>
      <w:rPr>
        <w:rFonts w:hint="default"/>
      </w:rPr>
    </w:lvl>
    <w:lvl w:ilvl="7" w:tplc="C28C05B6">
      <w:numFmt w:val="bullet"/>
      <w:lvlText w:val="•"/>
      <w:lvlJc w:val="left"/>
      <w:pPr>
        <w:ind w:left="1237" w:hanging="120"/>
      </w:pPr>
      <w:rPr>
        <w:rFonts w:hint="default"/>
      </w:rPr>
    </w:lvl>
    <w:lvl w:ilvl="8" w:tplc="997478E8">
      <w:numFmt w:val="bullet"/>
      <w:lvlText w:val="•"/>
      <w:lvlJc w:val="left"/>
      <w:pPr>
        <w:ind w:left="1388" w:hanging="120"/>
      </w:pPr>
      <w:rPr>
        <w:rFonts w:hint="default"/>
      </w:rPr>
    </w:lvl>
  </w:abstractNum>
  <w:abstractNum w:abstractNumId="581" w15:restartNumberingAfterBreak="0">
    <w:nsid w:val="26B64839"/>
    <w:multiLevelType w:val="hybridMultilevel"/>
    <w:tmpl w:val="08A854A0"/>
    <w:lvl w:ilvl="0" w:tplc="D0969816">
      <w:numFmt w:val="bullet"/>
      <w:lvlText w:val="●"/>
      <w:lvlJc w:val="left"/>
      <w:pPr>
        <w:ind w:left="176" w:hanging="120"/>
      </w:pPr>
      <w:rPr>
        <w:rFonts w:ascii="Times New Roman" w:eastAsia="Times New Roman" w:hAnsi="Times New Roman" w:cs="Times New Roman" w:hint="default"/>
        <w:spacing w:val="-6"/>
        <w:w w:val="100"/>
        <w:sz w:val="14"/>
        <w:szCs w:val="14"/>
      </w:rPr>
    </w:lvl>
    <w:lvl w:ilvl="1" w:tplc="12D49416">
      <w:numFmt w:val="bullet"/>
      <w:lvlText w:val="•"/>
      <w:lvlJc w:val="left"/>
      <w:pPr>
        <w:ind w:left="416" w:hanging="120"/>
      </w:pPr>
      <w:rPr>
        <w:rFonts w:hint="default"/>
      </w:rPr>
    </w:lvl>
    <w:lvl w:ilvl="2" w:tplc="965AA7BA">
      <w:numFmt w:val="bullet"/>
      <w:lvlText w:val="•"/>
      <w:lvlJc w:val="left"/>
      <w:pPr>
        <w:ind w:left="652" w:hanging="120"/>
      </w:pPr>
      <w:rPr>
        <w:rFonts w:hint="default"/>
      </w:rPr>
    </w:lvl>
    <w:lvl w:ilvl="3" w:tplc="19DC587C">
      <w:numFmt w:val="bullet"/>
      <w:lvlText w:val="•"/>
      <w:lvlJc w:val="left"/>
      <w:pPr>
        <w:ind w:left="888" w:hanging="120"/>
      </w:pPr>
      <w:rPr>
        <w:rFonts w:hint="default"/>
      </w:rPr>
    </w:lvl>
    <w:lvl w:ilvl="4" w:tplc="264ECD38">
      <w:numFmt w:val="bullet"/>
      <w:lvlText w:val="•"/>
      <w:lvlJc w:val="left"/>
      <w:pPr>
        <w:ind w:left="1124" w:hanging="120"/>
      </w:pPr>
      <w:rPr>
        <w:rFonts w:hint="default"/>
      </w:rPr>
    </w:lvl>
    <w:lvl w:ilvl="5" w:tplc="8E04B224">
      <w:numFmt w:val="bullet"/>
      <w:lvlText w:val="•"/>
      <w:lvlJc w:val="left"/>
      <w:pPr>
        <w:ind w:left="1360" w:hanging="120"/>
      </w:pPr>
      <w:rPr>
        <w:rFonts w:hint="default"/>
      </w:rPr>
    </w:lvl>
    <w:lvl w:ilvl="6" w:tplc="AE9E6ABA">
      <w:numFmt w:val="bullet"/>
      <w:lvlText w:val="•"/>
      <w:lvlJc w:val="left"/>
      <w:pPr>
        <w:ind w:left="1596" w:hanging="120"/>
      </w:pPr>
      <w:rPr>
        <w:rFonts w:hint="default"/>
      </w:rPr>
    </w:lvl>
    <w:lvl w:ilvl="7" w:tplc="EE3029BE">
      <w:numFmt w:val="bullet"/>
      <w:lvlText w:val="•"/>
      <w:lvlJc w:val="left"/>
      <w:pPr>
        <w:ind w:left="1832" w:hanging="120"/>
      </w:pPr>
      <w:rPr>
        <w:rFonts w:hint="default"/>
      </w:rPr>
    </w:lvl>
    <w:lvl w:ilvl="8" w:tplc="AF165A02">
      <w:numFmt w:val="bullet"/>
      <w:lvlText w:val="•"/>
      <w:lvlJc w:val="left"/>
      <w:pPr>
        <w:ind w:left="2068" w:hanging="120"/>
      </w:pPr>
      <w:rPr>
        <w:rFonts w:hint="default"/>
      </w:rPr>
    </w:lvl>
  </w:abstractNum>
  <w:abstractNum w:abstractNumId="582" w15:restartNumberingAfterBreak="0">
    <w:nsid w:val="26CB645B"/>
    <w:multiLevelType w:val="hybridMultilevel"/>
    <w:tmpl w:val="69FED712"/>
    <w:lvl w:ilvl="0" w:tplc="4C98DC8A">
      <w:numFmt w:val="bullet"/>
      <w:lvlText w:val="●"/>
      <w:lvlJc w:val="left"/>
      <w:pPr>
        <w:ind w:left="175" w:hanging="120"/>
      </w:pPr>
      <w:rPr>
        <w:rFonts w:ascii="Times New Roman" w:eastAsia="Times New Roman" w:hAnsi="Times New Roman" w:cs="Times New Roman" w:hint="default"/>
        <w:spacing w:val="-8"/>
        <w:w w:val="100"/>
        <w:sz w:val="14"/>
        <w:szCs w:val="14"/>
      </w:rPr>
    </w:lvl>
    <w:lvl w:ilvl="1" w:tplc="2708C970">
      <w:numFmt w:val="bullet"/>
      <w:lvlText w:val="•"/>
      <w:lvlJc w:val="left"/>
      <w:pPr>
        <w:ind w:left="455" w:hanging="120"/>
      </w:pPr>
      <w:rPr>
        <w:rFonts w:hint="default"/>
      </w:rPr>
    </w:lvl>
    <w:lvl w:ilvl="2" w:tplc="8864C476">
      <w:numFmt w:val="bullet"/>
      <w:lvlText w:val="•"/>
      <w:lvlJc w:val="left"/>
      <w:pPr>
        <w:ind w:left="731" w:hanging="120"/>
      </w:pPr>
      <w:rPr>
        <w:rFonts w:hint="default"/>
      </w:rPr>
    </w:lvl>
    <w:lvl w:ilvl="3" w:tplc="63AC3312">
      <w:numFmt w:val="bullet"/>
      <w:lvlText w:val="•"/>
      <w:lvlJc w:val="left"/>
      <w:pPr>
        <w:ind w:left="1007" w:hanging="120"/>
      </w:pPr>
      <w:rPr>
        <w:rFonts w:hint="default"/>
      </w:rPr>
    </w:lvl>
    <w:lvl w:ilvl="4" w:tplc="9D1809DE">
      <w:numFmt w:val="bullet"/>
      <w:lvlText w:val="•"/>
      <w:lvlJc w:val="left"/>
      <w:pPr>
        <w:ind w:left="1283" w:hanging="120"/>
      </w:pPr>
      <w:rPr>
        <w:rFonts w:hint="default"/>
      </w:rPr>
    </w:lvl>
    <w:lvl w:ilvl="5" w:tplc="FAE856EE">
      <w:numFmt w:val="bullet"/>
      <w:lvlText w:val="•"/>
      <w:lvlJc w:val="left"/>
      <w:pPr>
        <w:ind w:left="1559" w:hanging="120"/>
      </w:pPr>
      <w:rPr>
        <w:rFonts w:hint="default"/>
      </w:rPr>
    </w:lvl>
    <w:lvl w:ilvl="6" w:tplc="759A0C94">
      <w:numFmt w:val="bullet"/>
      <w:lvlText w:val="•"/>
      <w:lvlJc w:val="left"/>
      <w:pPr>
        <w:ind w:left="1835" w:hanging="120"/>
      </w:pPr>
      <w:rPr>
        <w:rFonts w:hint="default"/>
      </w:rPr>
    </w:lvl>
    <w:lvl w:ilvl="7" w:tplc="D8C81C06">
      <w:numFmt w:val="bullet"/>
      <w:lvlText w:val="•"/>
      <w:lvlJc w:val="left"/>
      <w:pPr>
        <w:ind w:left="2111" w:hanging="120"/>
      </w:pPr>
      <w:rPr>
        <w:rFonts w:hint="default"/>
      </w:rPr>
    </w:lvl>
    <w:lvl w:ilvl="8" w:tplc="96F8536A">
      <w:numFmt w:val="bullet"/>
      <w:lvlText w:val="•"/>
      <w:lvlJc w:val="left"/>
      <w:pPr>
        <w:ind w:left="2387" w:hanging="120"/>
      </w:pPr>
      <w:rPr>
        <w:rFonts w:hint="default"/>
      </w:rPr>
    </w:lvl>
  </w:abstractNum>
  <w:abstractNum w:abstractNumId="583" w15:restartNumberingAfterBreak="0">
    <w:nsid w:val="26DA2620"/>
    <w:multiLevelType w:val="hybridMultilevel"/>
    <w:tmpl w:val="9B046A80"/>
    <w:lvl w:ilvl="0" w:tplc="46A82B64">
      <w:numFmt w:val="bullet"/>
      <w:lvlText w:val="●"/>
      <w:lvlJc w:val="left"/>
      <w:pPr>
        <w:ind w:left="175" w:hanging="120"/>
      </w:pPr>
      <w:rPr>
        <w:rFonts w:ascii="Times New Roman" w:eastAsia="Times New Roman" w:hAnsi="Times New Roman" w:cs="Times New Roman" w:hint="default"/>
        <w:spacing w:val="-6"/>
        <w:w w:val="100"/>
        <w:sz w:val="14"/>
        <w:szCs w:val="14"/>
      </w:rPr>
    </w:lvl>
    <w:lvl w:ilvl="1" w:tplc="08AAD6DE">
      <w:numFmt w:val="bullet"/>
      <w:lvlText w:val="•"/>
      <w:lvlJc w:val="left"/>
      <w:pPr>
        <w:ind w:left="416" w:hanging="120"/>
      </w:pPr>
      <w:rPr>
        <w:rFonts w:hint="default"/>
      </w:rPr>
    </w:lvl>
    <w:lvl w:ilvl="2" w:tplc="A4CEDB2C">
      <w:numFmt w:val="bullet"/>
      <w:lvlText w:val="•"/>
      <w:lvlJc w:val="left"/>
      <w:pPr>
        <w:ind w:left="652" w:hanging="120"/>
      </w:pPr>
      <w:rPr>
        <w:rFonts w:hint="default"/>
      </w:rPr>
    </w:lvl>
    <w:lvl w:ilvl="3" w:tplc="A92C7FE6">
      <w:numFmt w:val="bullet"/>
      <w:lvlText w:val="•"/>
      <w:lvlJc w:val="left"/>
      <w:pPr>
        <w:ind w:left="888" w:hanging="120"/>
      </w:pPr>
      <w:rPr>
        <w:rFonts w:hint="default"/>
      </w:rPr>
    </w:lvl>
    <w:lvl w:ilvl="4" w:tplc="33BC07F0">
      <w:numFmt w:val="bullet"/>
      <w:lvlText w:val="•"/>
      <w:lvlJc w:val="left"/>
      <w:pPr>
        <w:ind w:left="1124" w:hanging="120"/>
      </w:pPr>
      <w:rPr>
        <w:rFonts w:hint="default"/>
      </w:rPr>
    </w:lvl>
    <w:lvl w:ilvl="5" w:tplc="DCF8C89E">
      <w:numFmt w:val="bullet"/>
      <w:lvlText w:val="•"/>
      <w:lvlJc w:val="left"/>
      <w:pPr>
        <w:ind w:left="1360" w:hanging="120"/>
      </w:pPr>
      <w:rPr>
        <w:rFonts w:hint="default"/>
      </w:rPr>
    </w:lvl>
    <w:lvl w:ilvl="6" w:tplc="096230D6">
      <w:numFmt w:val="bullet"/>
      <w:lvlText w:val="•"/>
      <w:lvlJc w:val="left"/>
      <w:pPr>
        <w:ind w:left="1596" w:hanging="120"/>
      </w:pPr>
      <w:rPr>
        <w:rFonts w:hint="default"/>
      </w:rPr>
    </w:lvl>
    <w:lvl w:ilvl="7" w:tplc="DF240D3A">
      <w:numFmt w:val="bullet"/>
      <w:lvlText w:val="•"/>
      <w:lvlJc w:val="left"/>
      <w:pPr>
        <w:ind w:left="1832" w:hanging="120"/>
      </w:pPr>
      <w:rPr>
        <w:rFonts w:hint="default"/>
      </w:rPr>
    </w:lvl>
    <w:lvl w:ilvl="8" w:tplc="A87AF9C2">
      <w:numFmt w:val="bullet"/>
      <w:lvlText w:val="•"/>
      <w:lvlJc w:val="left"/>
      <w:pPr>
        <w:ind w:left="2068" w:hanging="120"/>
      </w:pPr>
      <w:rPr>
        <w:rFonts w:hint="default"/>
      </w:rPr>
    </w:lvl>
  </w:abstractNum>
  <w:abstractNum w:abstractNumId="584" w15:restartNumberingAfterBreak="0">
    <w:nsid w:val="26DF6D87"/>
    <w:multiLevelType w:val="hybridMultilevel"/>
    <w:tmpl w:val="2E9A2980"/>
    <w:lvl w:ilvl="0" w:tplc="A0C0908C">
      <w:numFmt w:val="bullet"/>
      <w:lvlText w:val="●"/>
      <w:lvlJc w:val="left"/>
      <w:pPr>
        <w:ind w:left="176" w:hanging="120"/>
      </w:pPr>
      <w:rPr>
        <w:rFonts w:ascii="Times New Roman" w:eastAsia="Times New Roman" w:hAnsi="Times New Roman" w:cs="Times New Roman" w:hint="default"/>
        <w:spacing w:val="-4"/>
        <w:w w:val="100"/>
        <w:sz w:val="14"/>
        <w:szCs w:val="14"/>
      </w:rPr>
    </w:lvl>
    <w:lvl w:ilvl="1" w:tplc="D806F146">
      <w:numFmt w:val="bullet"/>
      <w:lvlText w:val="•"/>
      <w:lvlJc w:val="left"/>
      <w:pPr>
        <w:ind w:left="331" w:hanging="120"/>
      </w:pPr>
      <w:rPr>
        <w:rFonts w:hint="default"/>
      </w:rPr>
    </w:lvl>
    <w:lvl w:ilvl="2" w:tplc="AC3E5636">
      <w:numFmt w:val="bullet"/>
      <w:lvlText w:val="•"/>
      <w:lvlJc w:val="left"/>
      <w:pPr>
        <w:ind w:left="482" w:hanging="120"/>
      </w:pPr>
      <w:rPr>
        <w:rFonts w:hint="default"/>
      </w:rPr>
    </w:lvl>
    <w:lvl w:ilvl="3" w:tplc="EF7894F6">
      <w:numFmt w:val="bullet"/>
      <w:lvlText w:val="•"/>
      <w:lvlJc w:val="left"/>
      <w:pPr>
        <w:ind w:left="633" w:hanging="120"/>
      </w:pPr>
      <w:rPr>
        <w:rFonts w:hint="default"/>
      </w:rPr>
    </w:lvl>
    <w:lvl w:ilvl="4" w:tplc="22FA4EA6">
      <w:numFmt w:val="bullet"/>
      <w:lvlText w:val="•"/>
      <w:lvlJc w:val="left"/>
      <w:pPr>
        <w:ind w:left="784" w:hanging="120"/>
      </w:pPr>
      <w:rPr>
        <w:rFonts w:hint="default"/>
      </w:rPr>
    </w:lvl>
    <w:lvl w:ilvl="5" w:tplc="B978AB10">
      <w:numFmt w:val="bullet"/>
      <w:lvlText w:val="•"/>
      <w:lvlJc w:val="left"/>
      <w:pPr>
        <w:ind w:left="935" w:hanging="120"/>
      </w:pPr>
      <w:rPr>
        <w:rFonts w:hint="default"/>
      </w:rPr>
    </w:lvl>
    <w:lvl w:ilvl="6" w:tplc="2306E372">
      <w:numFmt w:val="bullet"/>
      <w:lvlText w:val="•"/>
      <w:lvlJc w:val="left"/>
      <w:pPr>
        <w:ind w:left="1086" w:hanging="120"/>
      </w:pPr>
      <w:rPr>
        <w:rFonts w:hint="default"/>
      </w:rPr>
    </w:lvl>
    <w:lvl w:ilvl="7" w:tplc="532A008C">
      <w:numFmt w:val="bullet"/>
      <w:lvlText w:val="•"/>
      <w:lvlJc w:val="left"/>
      <w:pPr>
        <w:ind w:left="1237" w:hanging="120"/>
      </w:pPr>
      <w:rPr>
        <w:rFonts w:hint="default"/>
      </w:rPr>
    </w:lvl>
    <w:lvl w:ilvl="8" w:tplc="7054AEA6">
      <w:numFmt w:val="bullet"/>
      <w:lvlText w:val="•"/>
      <w:lvlJc w:val="left"/>
      <w:pPr>
        <w:ind w:left="1388" w:hanging="120"/>
      </w:pPr>
      <w:rPr>
        <w:rFonts w:hint="default"/>
      </w:rPr>
    </w:lvl>
  </w:abstractNum>
  <w:abstractNum w:abstractNumId="585" w15:restartNumberingAfterBreak="0">
    <w:nsid w:val="26F41748"/>
    <w:multiLevelType w:val="hybridMultilevel"/>
    <w:tmpl w:val="A5F41602"/>
    <w:lvl w:ilvl="0" w:tplc="D40A2D4E">
      <w:numFmt w:val="bullet"/>
      <w:lvlText w:val="●"/>
      <w:lvlJc w:val="left"/>
      <w:pPr>
        <w:ind w:left="176" w:hanging="120"/>
      </w:pPr>
      <w:rPr>
        <w:rFonts w:ascii="Times New Roman" w:eastAsia="Times New Roman" w:hAnsi="Times New Roman" w:cs="Times New Roman" w:hint="default"/>
        <w:spacing w:val="-5"/>
        <w:w w:val="100"/>
        <w:sz w:val="14"/>
        <w:szCs w:val="14"/>
      </w:rPr>
    </w:lvl>
    <w:lvl w:ilvl="1" w:tplc="4DC62904">
      <w:numFmt w:val="bullet"/>
      <w:lvlText w:val="•"/>
      <w:lvlJc w:val="left"/>
      <w:pPr>
        <w:ind w:left="387" w:hanging="120"/>
      </w:pPr>
      <w:rPr>
        <w:rFonts w:hint="default"/>
      </w:rPr>
    </w:lvl>
    <w:lvl w:ilvl="2" w:tplc="0D527A8A">
      <w:numFmt w:val="bullet"/>
      <w:lvlText w:val="•"/>
      <w:lvlJc w:val="left"/>
      <w:pPr>
        <w:ind w:left="595" w:hanging="120"/>
      </w:pPr>
      <w:rPr>
        <w:rFonts w:hint="default"/>
      </w:rPr>
    </w:lvl>
    <w:lvl w:ilvl="3" w:tplc="665A034A">
      <w:numFmt w:val="bullet"/>
      <w:lvlText w:val="•"/>
      <w:lvlJc w:val="left"/>
      <w:pPr>
        <w:ind w:left="803" w:hanging="120"/>
      </w:pPr>
      <w:rPr>
        <w:rFonts w:hint="default"/>
      </w:rPr>
    </w:lvl>
    <w:lvl w:ilvl="4" w:tplc="9A9840E2">
      <w:numFmt w:val="bullet"/>
      <w:lvlText w:val="•"/>
      <w:lvlJc w:val="left"/>
      <w:pPr>
        <w:ind w:left="1011" w:hanging="120"/>
      </w:pPr>
      <w:rPr>
        <w:rFonts w:hint="default"/>
      </w:rPr>
    </w:lvl>
    <w:lvl w:ilvl="5" w:tplc="932A4658">
      <w:numFmt w:val="bullet"/>
      <w:lvlText w:val="•"/>
      <w:lvlJc w:val="left"/>
      <w:pPr>
        <w:ind w:left="1219" w:hanging="120"/>
      </w:pPr>
      <w:rPr>
        <w:rFonts w:hint="default"/>
      </w:rPr>
    </w:lvl>
    <w:lvl w:ilvl="6" w:tplc="26B8BF98">
      <w:numFmt w:val="bullet"/>
      <w:lvlText w:val="•"/>
      <w:lvlJc w:val="left"/>
      <w:pPr>
        <w:ind w:left="1426" w:hanging="120"/>
      </w:pPr>
      <w:rPr>
        <w:rFonts w:hint="default"/>
      </w:rPr>
    </w:lvl>
    <w:lvl w:ilvl="7" w:tplc="D4D8DCAE">
      <w:numFmt w:val="bullet"/>
      <w:lvlText w:val="•"/>
      <w:lvlJc w:val="left"/>
      <w:pPr>
        <w:ind w:left="1634" w:hanging="120"/>
      </w:pPr>
      <w:rPr>
        <w:rFonts w:hint="default"/>
      </w:rPr>
    </w:lvl>
    <w:lvl w:ilvl="8" w:tplc="BA724834">
      <w:numFmt w:val="bullet"/>
      <w:lvlText w:val="•"/>
      <w:lvlJc w:val="left"/>
      <w:pPr>
        <w:ind w:left="1842" w:hanging="120"/>
      </w:pPr>
      <w:rPr>
        <w:rFonts w:hint="default"/>
      </w:rPr>
    </w:lvl>
  </w:abstractNum>
  <w:abstractNum w:abstractNumId="586" w15:restartNumberingAfterBreak="0">
    <w:nsid w:val="27146281"/>
    <w:multiLevelType w:val="hybridMultilevel"/>
    <w:tmpl w:val="9924A17A"/>
    <w:lvl w:ilvl="0" w:tplc="392E2364">
      <w:numFmt w:val="bullet"/>
      <w:lvlText w:val="●"/>
      <w:lvlJc w:val="left"/>
      <w:pPr>
        <w:ind w:left="175" w:hanging="120"/>
      </w:pPr>
      <w:rPr>
        <w:rFonts w:ascii="Times New Roman" w:eastAsia="Times New Roman" w:hAnsi="Times New Roman" w:cs="Times New Roman" w:hint="default"/>
        <w:spacing w:val="-8"/>
        <w:w w:val="100"/>
        <w:sz w:val="14"/>
        <w:szCs w:val="14"/>
      </w:rPr>
    </w:lvl>
    <w:lvl w:ilvl="1" w:tplc="1896AA1C">
      <w:numFmt w:val="bullet"/>
      <w:lvlText w:val="•"/>
      <w:lvlJc w:val="left"/>
      <w:pPr>
        <w:ind w:left="416" w:hanging="120"/>
      </w:pPr>
      <w:rPr>
        <w:rFonts w:hint="default"/>
      </w:rPr>
    </w:lvl>
    <w:lvl w:ilvl="2" w:tplc="A95495F4">
      <w:numFmt w:val="bullet"/>
      <w:lvlText w:val="•"/>
      <w:lvlJc w:val="left"/>
      <w:pPr>
        <w:ind w:left="652" w:hanging="120"/>
      </w:pPr>
      <w:rPr>
        <w:rFonts w:hint="default"/>
      </w:rPr>
    </w:lvl>
    <w:lvl w:ilvl="3" w:tplc="2A66F370">
      <w:numFmt w:val="bullet"/>
      <w:lvlText w:val="•"/>
      <w:lvlJc w:val="left"/>
      <w:pPr>
        <w:ind w:left="888" w:hanging="120"/>
      </w:pPr>
      <w:rPr>
        <w:rFonts w:hint="default"/>
      </w:rPr>
    </w:lvl>
    <w:lvl w:ilvl="4" w:tplc="B2502368">
      <w:numFmt w:val="bullet"/>
      <w:lvlText w:val="•"/>
      <w:lvlJc w:val="left"/>
      <w:pPr>
        <w:ind w:left="1124" w:hanging="120"/>
      </w:pPr>
      <w:rPr>
        <w:rFonts w:hint="default"/>
      </w:rPr>
    </w:lvl>
    <w:lvl w:ilvl="5" w:tplc="D7C8ABE0">
      <w:numFmt w:val="bullet"/>
      <w:lvlText w:val="•"/>
      <w:lvlJc w:val="left"/>
      <w:pPr>
        <w:ind w:left="1360" w:hanging="120"/>
      </w:pPr>
      <w:rPr>
        <w:rFonts w:hint="default"/>
      </w:rPr>
    </w:lvl>
    <w:lvl w:ilvl="6" w:tplc="64405B8C">
      <w:numFmt w:val="bullet"/>
      <w:lvlText w:val="•"/>
      <w:lvlJc w:val="left"/>
      <w:pPr>
        <w:ind w:left="1596" w:hanging="120"/>
      </w:pPr>
      <w:rPr>
        <w:rFonts w:hint="default"/>
      </w:rPr>
    </w:lvl>
    <w:lvl w:ilvl="7" w:tplc="79E268C4">
      <w:numFmt w:val="bullet"/>
      <w:lvlText w:val="•"/>
      <w:lvlJc w:val="left"/>
      <w:pPr>
        <w:ind w:left="1832" w:hanging="120"/>
      </w:pPr>
      <w:rPr>
        <w:rFonts w:hint="default"/>
      </w:rPr>
    </w:lvl>
    <w:lvl w:ilvl="8" w:tplc="A4F02150">
      <w:numFmt w:val="bullet"/>
      <w:lvlText w:val="•"/>
      <w:lvlJc w:val="left"/>
      <w:pPr>
        <w:ind w:left="2068" w:hanging="120"/>
      </w:pPr>
      <w:rPr>
        <w:rFonts w:hint="default"/>
      </w:rPr>
    </w:lvl>
  </w:abstractNum>
  <w:abstractNum w:abstractNumId="587" w15:restartNumberingAfterBreak="0">
    <w:nsid w:val="27301F08"/>
    <w:multiLevelType w:val="hybridMultilevel"/>
    <w:tmpl w:val="69C6702E"/>
    <w:lvl w:ilvl="0" w:tplc="2DF8E62A">
      <w:numFmt w:val="bullet"/>
      <w:lvlText w:val="●"/>
      <w:lvlJc w:val="left"/>
      <w:pPr>
        <w:ind w:left="176" w:hanging="120"/>
      </w:pPr>
      <w:rPr>
        <w:rFonts w:ascii="Times New Roman" w:eastAsia="Times New Roman" w:hAnsi="Times New Roman" w:cs="Times New Roman" w:hint="default"/>
        <w:spacing w:val="-1"/>
        <w:w w:val="100"/>
        <w:sz w:val="14"/>
        <w:szCs w:val="14"/>
      </w:rPr>
    </w:lvl>
    <w:lvl w:ilvl="1" w:tplc="970AD272">
      <w:numFmt w:val="bullet"/>
      <w:lvlText w:val="•"/>
      <w:lvlJc w:val="left"/>
      <w:pPr>
        <w:ind w:left="387" w:hanging="120"/>
      </w:pPr>
      <w:rPr>
        <w:rFonts w:hint="default"/>
      </w:rPr>
    </w:lvl>
    <w:lvl w:ilvl="2" w:tplc="E416B5E2">
      <w:numFmt w:val="bullet"/>
      <w:lvlText w:val="•"/>
      <w:lvlJc w:val="left"/>
      <w:pPr>
        <w:ind w:left="595" w:hanging="120"/>
      </w:pPr>
      <w:rPr>
        <w:rFonts w:hint="default"/>
      </w:rPr>
    </w:lvl>
    <w:lvl w:ilvl="3" w:tplc="48207E0E">
      <w:numFmt w:val="bullet"/>
      <w:lvlText w:val="•"/>
      <w:lvlJc w:val="left"/>
      <w:pPr>
        <w:ind w:left="803" w:hanging="120"/>
      </w:pPr>
      <w:rPr>
        <w:rFonts w:hint="default"/>
      </w:rPr>
    </w:lvl>
    <w:lvl w:ilvl="4" w:tplc="7AD0DE7C">
      <w:numFmt w:val="bullet"/>
      <w:lvlText w:val="•"/>
      <w:lvlJc w:val="left"/>
      <w:pPr>
        <w:ind w:left="1011" w:hanging="120"/>
      </w:pPr>
      <w:rPr>
        <w:rFonts w:hint="default"/>
      </w:rPr>
    </w:lvl>
    <w:lvl w:ilvl="5" w:tplc="EFEA6370">
      <w:numFmt w:val="bullet"/>
      <w:lvlText w:val="•"/>
      <w:lvlJc w:val="left"/>
      <w:pPr>
        <w:ind w:left="1219" w:hanging="120"/>
      </w:pPr>
      <w:rPr>
        <w:rFonts w:hint="default"/>
      </w:rPr>
    </w:lvl>
    <w:lvl w:ilvl="6" w:tplc="195AF770">
      <w:numFmt w:val="bullet"/>
      <w:lvlText w:val="•"/>
      <w:lvlJc w:val="left"/>
      <w:pPr>
        <w:ind w:left="1426" w:hanging="120"/>
      </w:pPr>
      <w:rPr>
        <w:rFonts w:hint="default"/>
      </w:rPr>
    </w:lvl>
    <w:lvl w:ilvl="7" w:tplc="1E528144">
      <w:numFmt w:val="bullet"/>
      <w:lvlText w:val="•"/>
      <w:lvlJc w:val="left"/>
      <w:pPr>
        <w:ind w:left="1634" w:hanging="120"/>
      </w:pPr>
      <w:rPr>
        <w:rFonts w:hint="default"/>
      </w:rPr>
    </w:lvl>
    <w:lvl w:ilvl="8" w:tplc="9B385D30">
      <w:numFmt w:val="bullet"/>
      <w:lvlText w:val="•"/>
      <w:lvlJc w:val="left"/>
      <w:pPr>
        <w:ind w:left="1842" w:hanging="120"/>
      </w:pPr>
      <w:rPr>
        <w:rFonts w:hint="default"/>
      </w:rPr>
    </w:lvl>
  </w:abstractNum>
  <w:abstractNum w:abstractNumId="588" w15:restartNumberingAfterBreak="0">
    <w:nsid w:val="278B2C09"/>
    <w:multiLevelType w:val="hybridMultilevel"/>
    <w:tmpl w:val="28F22E88"/>
    <w:lvl w:ilvl="0" w:tplc="75C4452A">
      <w:numFmt w:val="bullet"/>
      <w:lvlText w:val="●"/>
      <w:lvlJc w:val="left"/>
      <w:pPr>
        <w:ind w:left="175" w:hanging="120"/>
      </w:pPr>
      <w:rPr>
        <w:rFonts w:ascii="Times New Roman" w:eastAsia="Times New Roman" w:hAnsi="Times New Roman" w:cs="Times New Roman" w:hint="default"/>
        <w:spacing w:val="-5"/>
        <w:w w:val="100"/>
        <w:sz w:val="14"/>
        <w:szCs w:val="14"/>
      </w:rPr>
    </w:lvl>
    <w:lvl w:ilvl="1" w:tplc="F29E316C">
      <w:numFmt w:val="bullet"/>
      <w:lvlText w:val="•"/>
      <w:lvlJc w:val="left"/>
      <w:pPr>
        <w:ind w:left="455" w:hanging="120"/>
      </w:pPr>
      <w:rPr>
        <w:rFonts w:hint="default"/>
      </w:rPr>
    </w:lvl>
    <w:lvl w:ilvl="2" w:tplc="7598B77E">
      <w:numFmt w:val="bullet"/>
      <w:lvlText w:val="•"/>
      <w:lvlJc w:val="left"/>
      <w:pPr>
        <w:ind w:left="731" w:hanging="120"/>
      </w:pPr>
      <w:rPr>
        <w:rFonts w:hint="default"/>
      </w:rPr>
    </w:lvl>
    <w:lvl w:ilvl="3" w:tplc="F176D3E0">
      <w:numFmt w:val="bullet"/>
      <w:lvlText w:val="•"/>
      <w:lvlJc w:val="left"/>
      <w:pPr>
        <w:ind w:left="1007" w:hanging="120"/>
      </w:pPr>
      <w:rPr>
        <w:rFonts w:hint="default"/>
      </w:rPr>
    </w:lvl>
    <w:lvl w:ilvl="4" w:tplc="E43C614E">
      <w:numFmt w:val="bullet"/>
      <w:lvlText w:val="•"/>
      <w:lvlJc w:val="left"/>
      <w:pPr>
        <w:ind w:left="1283" w:hanging="120"/>
      </w:pPr>
      <w:rPr>
        <w:rFonts w:hint="default"/>
      </w:rPr>
    </w:lvl>
    <w:lvl w:ilvl="5" w:tplc="7D828766">
      <w:numFmt w:val="bullet"/>
      <w:lvlText w:val="•"/>
      <w:lvlJc w:val="left"/>
      <w:pPr>
        <w:ind w:left="1559" w:hanging="120"/>
      </w:pPr>
      <w:rPr>
        <w:rFonts w:hint="default"/>
      </w:rPr>
    </w:lvl>
    <w:lvl w:ilvl="6" w:tplc="E3142868">
      <w:numFmt w:val="bullet"/>
      <w:lvlText w:val="•"/>
      <w:lvlJc w:val="left"/>
      <w:pPr>
        <w:ind w:left="1835" w:hanging="120"/>
      </w:pPr>
      <w:rPr>
        <w:rFonts w:hint="default"/>
      </w:rPr>
    </w:lvl>
    <w:lvl w:ilvl="7" w:tplc="6A6C28C8">
      <w:numFmt w:val="bullet"/>
      <w:lvlText w:val="•"/>
      <w:lvlJc w:val="left"/>
      <w:pPr>
        <w:ind w:left="2111" w:hanging="120"/>
      </w:pPr>
      <w:rPr>
        <w:rFonts w:hint="default"/>
      </w:rPr>
    </w:lvl>
    <w:lvl w:ilvl="8" w:tplc="0E88B538">
      <w:numFmt w:val="bullet"/>
      <w:lvlText w:val="•"/>
      <w:lvlJc w:val="left"/>
      <w:pPr>
        <w:ind w:left="2387" w:hanging="120"/>
      </w:pPr>
      <w:rPr>
        <w:rFonts w:hint="default"/>
      </w:rPr>
    </w:lvl>
  </w:abstractNum>
  <w:abstractNum w:abstractNumId="589" w15:restartNumberingAfterBreak="0">
    <w:nsid w:val="278D0A63"/>
    <w:multiLevelType w:val="hybridMultilevel"/>
    <w:tmpl w:val="6630B4A6"/>
    <w:lvl w:ilvl="0" w:tplc="CC742B4C">
      <w:numFmt w:val="bullet"/>
      <w:lvlText w:val="●"/>
      <w:lvlJc w:val="left"/>
      <w:pPr>
        <w:ind w:left="175" w:hanging="120"/>
      </w:pPr>
      <w:rPr>
        <w:rFonts w:ascii="Times New Roman" w:eastAsia="Times New Roman" w:hAnsi="Times New Roman" w:cs="Times New Roman" w:hint="default"/>
        <w:spacing w:val="-6"/>
        <w:w w:val="100"/>
        <w:sz w:val="14"/>
        <w:szCs w:val="14"/>
      </w:rPr>
    </w:lvl>
    <w:lvl w:ilvl="1" w:tplc="87DCAD38">
      <w:numFmt w:val="bullet"/>
      <w:lvlText w:val="•"/>
      <w:lvlJc w:val="left"/>
      <w:pPr>
        <w:ind w:left="455" w:hanging="120"/>
      </w:pPr>
      <w:rPr>
        <w:rFonts w:hint="default"/>
      </w:rPr>
    </w:lvl>
    <w:lvl w:ilvl="2" w:tplc="CEC2A166">
      <w:numFmt w:val="bullet"/>
      <w:lvlText w:val="•"/>
      <w:lvlJc w:val="left"/>
      <w:pPr>
        <w:ind w:left="731" w:hanging="120"/>
      </w:pPr>
      <w:rPr>
        <w:rFonts w:hint="default"/>
      </w:rPr>
    </w:lvl>
    <w:lvl w:ilvl="3" w:tplc="5B068FF0">
      <w:numFmt w:val="bullet"/>
      <w:lvlText w:val="•"/>
      <w:lvlJc w:val="left"/>
      <w:pPr>
        <w:ind w:left="1007" w:hanging="120"/>
      </w:pPr>
      <w:rPr>
        <w:rFonts w:hint="default"/>
      </w:rPr>
    </w:lvl>
    <w:lvl w:ilvl="4" w:tplc="86E20B90">
      <w:numFmt w:val="bullet"/>
      <w:lvlText w:val="•"/>
      <w:lvlJc w:val="left"/>
      <w:pPr>
        <w:ind w:left="1283" w:hanging="120"/>
      </w:pPr>
      <w:rPr>
        <w:rFonts w:hint="default"/>
      </w:rPr>
    </w:lvl>
    <w:lvl w:ilvl="5" w:tplc="FE8019A8">
      <w:numFmt w:val="bullet"/>
      <w:lvlText w:val="•"/>
      <w:lvlJc w:val="left"/>
      <w:pPr>
        <w:ind w:left="1559" w:hanging="120"/>
      </w:pPr>
      <w:rPr>
        <w:rFonts w:hint="default"/>
      </w:rPr>
    </w:lvl>
    <w:lvl w:ilvl="6" w:tplc="89807BF8">
      <w:numFmt w:val="bullet"/>
      <w:lvlText w:val="•"/>
      <w:lvlJc w:val="left"/>
      <w:pPr>
        <w:ind w:left="1835" w:hanging="120"/>
      </w:pPr>
      <w:rPr>
        <w:rFonts w:hint="default"/>
      </w:rPr>
    </w:lvl>
    <w:lvl w:ilvl="7" w:tplc="521EAA3E">
      <w:numFmt w:val="bullet"/>
      <w:lvlText w:val="•"/>
      <w:lvlJc w:val="left"/>
      <w:pPr>
        <w:ind w:left="2111" w:hanging="120"/>
      </w:pPr>
      <w:rPr>
        <w:rFonts w:hint="default"/>
      </w:rPr>
    </w:lvl>
    <w:lvl w:ilvl="8" w:tplc="B6C898C2">
      <w:numFmt w:val="bullet"/>
      <w:lvlText w:val="•"/>
      <w:lvlJc w:val="left"/>
      <w:pPr>
        <w:ind w:left="2387" w:hanging="120"/>
      </w:pPr>
      <w:rPr>
        <w:rFonts w:hint="default"/>
      </w:rPr>
    </w:lvl>
  </w:abstractNum>
  <w:abstractNum w:abstractNumId="590" w15:restartNumberingAfterBreak="0">
    <w:nsid w:val="27B627E5"/>
    <w:multiLevelType w:val="hybridMultilevel"/>
    <w:tmpl w:val="707222F8"/>
    <w:lvl w:ilvl="0" w:tplc="CF0C8B2E">
      <w:numFmt w:val="bullet"/>
      <w:lvlText w:val="●"/>
      <w:lvlJc w:val="left"/>
      <w:pPr>
        <w:ind w:left="174" w:hanging="120"/>
      </w:pPr>
      <w:rPr>
        <w:rFonts w:ascii="Times New Roman" w:eastAsia="Times New Roman" w:hAnsi="Times New Roman" w:cs="Times New Roman" w:hint="default"/>
        <w:spacing w:val="-7"/>
        <w:w w:val="100"/>
        <w:sz w:val="14"/>
        <w:szCs w:val="14"/>
      </w:rPr>
    </w:lvl>
    <w:lvl w:ilvl="1" w:tplc="DD2A3BAC">
      <w:numFmt w:val="bullet"/>
      <w:lvlText w:val="•"/>
      <w:lvlJc w:val="left"/>
      <w:pPr>
        <w:ind w:left="455" w:hanging="120"/>
      </w:pPr>
      <w:rPr>
        <w:rFonts w:hint="default"/>
      </w:rPr>
    </w:lvl>
    <w:lvl w:ilvl="2" w:tplc="AF56F948">
      <w:numFmt w:val="bullet"/>
      <w:lvlText w:val="•"/>
      <w:lvlJc w:val="left"/>
      <w:pPr>
        <w:ind w:left="731" w:hanging="120"/>
      </w:pPr>
      <w:rPr>
        <w:rFonts w:hint="default"/>
      </w:rPr>
    </w:lvl>
    <w:lvl w:ilvl="3" w:tplc="D908BBEE">
      <w:numFmt w:val="bullet"/>
      <w:lvlText w:val="•"/>
      <w:lvlJc w:val="left"/>
      <w:pPr>
        <w:ind w:left="1007" w:hanging="120"/>
      </w:pPr>
      <w:rPr>
        <w:rFonts w:hint="default"/>
      </w:rPr>
    </w:lvl>
    <w:lvl w:ilvl="4" w:tplc="238298D4">
      <w:numFmt w:val="bullet"/>
      <w:lvlText w:val="•"/>
      <w:lvlJc w:val="left"/>
      <w:pPr>
        <w:ind w:left="1283" w:hanging="120"/>
      </w:pPr>
      <w:rPr>
        <w:rFonts w:hint="default"/>
      </w:rPr>
    </w:lvl>
    <w:lvl w:ilvl="5" w:tplc="68FAC542">
      <w:numFmt w:val="bullet"/>
      <w:lvlText w:val="•"/>
      <w:lvlJc w:val="left"/>
      <w:pPr>
        <w:ind w:left="1559" w:hanging="120"/>
      </w:pPr>
      <w:rPr>
        <w:rFonts w:hint="default"/>
      </w:rPr>
    </w:lvl>
    <w:lvl w:ilvl="6" w:tplc="21844126">
      <w:numFmt w:val="bullet"/>
      <w:lvlText w:val="•"/>
      <w:lvlJc w:val="left"/>
      <w:pPr>
        <w:ind w:left="1835" w:hanging="120"/>
      </w:pPr>
      <w:rPr>
        <w:rFonts w:hint="default"/>
      </w:rPr>
    </w:lvl>
    <w:lvl w:ilvl="7" w:tplc="A732C5CA">
      <w:numFmt w:val="bullet"/>
      <w:lvlText w:val="•"/>
      <w:lvlJc w:val="left"/>
      <w:pPr>
        <w:ind w:left="2111" w:hanging="120"/>
      </w:pPr>
      <w:rPr>
        <w:rFonts w:hint="default"/>
      </w:rPr>
    </w:lvl>
    <w:lvl w:ilvl="8" w:tplc="65B43FF2">
      <w:numFmt w:val="bullet"/>
      <w:lvlText w:val="•"/>
      <w:lvlJc w:val="left"/>
      <w:pPr>
        <w:ind w:left="2387" w:hanging="120"/>
      </w:pPr>
      <w:rPr>
        <w:rFonts w:hint="default"/>
      </w:rPr>
    </w:lvl>
  </w:abstractNum>
  <w:abstractNum w:abstractNumId="591" w15:restartNumberingAfterBreak="0">
    <w:nsid w:val="27B87E44"/>
    <w:multiLevelType w:val="hybridMultilevel"/>
    <w:tmpl w:val="B3847A20"/>
    <w:lvl w:ilvl="0" w:tplc="A6C68C74">
      <w:numFmt w:val="bullet"/>
      <w:lvlText w:val="●"/>
      <w:lvlJc w:val="left"/>
      <w:pPr>
        <w:ind w:left="175" w:hanging="120"/>
      </w:pPr>
      <w:rPr>
        <w:rFonts w:ascii="Times New Roman" w:eastAsia="Times New Roman" w:hAnsi="Times New Roman" w:cs="Times New Roman" w:hint="default"/>
        <w:i/>
        <w:spacing w:val="-5"/>
        <w:w w:val="100"/>
        <w:sz w:val="14"/>
        <w:szCs w:val="14"/>
      </w:rPr>
    </w:lvl>
    <w:lvl w:ilvl="1" w:tplc="DA28B6D8">
      <w:numFmt w:val="bullet"/>
      <w:lvlText w:val="•"/>
      <w:lvlJc w:val="left"/>
      <w:pPr>
        <w:ind w:left="455" w:hanging="120"/>
      </w:pPr>
      <w:rPr>
        <w:rFonts w:hint="default"/>
      </w:rPr>
    </w:lvl>
    <w:lvl w:ilvl="2" w:tplc="05005120">
      <w:numFmt w:val="bullet"/>
      <w:lvlText w:val="•"/>
      <w:lvlJc w:val="left"/>
      <w:pPr>
        <w:ind w:left="731" w:hanging="120"/>
      </w:pPr>
      <w:rPr>
        <w:rFonts w:hint="default"/>
      </w:rPr>
    </w:lvl>
    <w:lvl w:ilvl="3" w:tplc="92DC8DE4">
      <w:numFmt w:val="bullet"/>
      <w:lvlText w:val="•"/>
      <w:lvlJc w:val="left"/>
      <w:pPr>
        <w:ind w:left="1007" w:hanging="120"/>
      </w:pPr>
      <w:rPr>
        <w:rFonts w:hint="default"/>
      </w:rPr>
    </w:lvl>
    <w:lvl w:ilvl="4" w:tplc="FD182866">
      <w:numFmt w:val="bullet"/>
      <w:lvlText w:val="•"/>
      <w:lvlJc w:val="left"/>
      <w:pPr>
        <w:ind w:left="1283" w:hanging="120"/>
      </w:pPr>
      <w:rPr>
        <w:rFonts w:hint="default"/>
      </w:rPr>
    </w:lvl>
    <w:lvl w:ilvl="5" w:tplc="5F20E7D0">
      <w:numFmt w:val="bullet"/>
      <w:lvlText w:val="•"/>
      <w:lvlJc w:val="left"/>
      <w:pPr>
        <w:ind w:left="1559" w:hanging="120"/>
      </w:pPr>
      <w:rPr>
        <w:rFonts w:hint="default"/>
      </w:rPr>
    </w:lvl>
    <w:lvl w:ilvl="6" w:tplc="BA1AE558">
      <w:numFmt w:val="bullet"/>
      <w:lvlText w:val="•"/>
      <w:lvlJc w:val="left"/>
      <w:pPr>
        <w:ind w:left="1835" w:hanging="120"/>
      </w:pPr>
      <w:rPr>
        <w:rFonts w:hint="default"/>
      </w:rPr>
    </w:lvl>
    <w:lvl w:ilvl="7" w:tplc="ECA402AC">
      <w:numFmt w:val="bullet"/>
      <w:lvlText w:val="•"/>
      <w:lvlJc w:val="left"/>
      <w:pPr>
        <w:ind w:left="2111" w:hanging="120"/>
      </w:pPr>
      <w:rPr>
        <w:rFonts w:hint="default"/>
      </w:rPr>
    </w:lvl>
    <w:lvl w:ilvl="8" w:tplc="E49AAE2E">
      <w:numFmt w:val="bullet"/>
      <w:lvlText w:val="•"/>
      <w:lvlJc w:val="left"/>
      <w:pPr>
        <w:ind w:left="2387" w:hanging="120"/>
      </w:pPr>
      <w:rPr>
        <w:rFonts w:hint="default"/>
      </w:rPr>
    </w:lvl>
  </w:abstractNum>
  <w:abstractNum w:abstractNumId="592" w15:restartNumberingAfterBreak="0">
    <w:nsid w:val="27C26FC0"/>
    <w:multiLevelType w:val="hybridMultilevel"/>
    <w:tmpl w:val="DBBA27BA"/>
    <w:lvl w:ilvl="0" w:tplc="81842E22">
      <w:numFmt w:val="bullet"/>
      <w:lvlText w:val="●"/>
      <w:lvlJc w:val="left"/>
      <w:pPr>
        <w:ind w:left="176" w:hanging="120"/>
      </w:pPr>
      <w:rPr>
        <w:rFonts w:ascii="Times New Roman" w:eastAsia="Times New Roman" w:hAnsi="Times New Roman" w:cs="Times New Roman" w:hint="default"/>
        <w:spacing w:val="-8"/>
        <w:w w:val="100"/>
        <w:sz w:val="14"/>
        <w:szCs w:val="14"/>
      </w:rPr>
    </w:lvl>
    <w:lvl w:ilvl="1" w:tplc="4FD8ABE2">
      <w:numFmt w:val="bullet"/>
      <w:lvlText w:val="•"/>
      <w:lvlJc w:val="left"/>
      <w:pPr>
        <w:ind w:left="387" w:hanging="120"/>
      </w:pPr>
      <w:rPr>
        <w:rFonts w:hint="default"/>
      </w:rPr>
    </w:lvl>
    <w:lvl w:ilvl="2" w:tplc="9334B86A">
      <w:numFmt w:val="bullet"/>
      <w:lvlText w:val="•"/>
      <w:lvlJc w:val="left"/>
      <w:pPr>
        <w:ind w:left="595" w:hanging="120"/>
      </w:pPr>
      <w:rPr>
        <w:rFonts w:hint="default"/>
      </w:rPr>
    </w:lvl>
    <w:lvl w:ilvl="3" w:tplc="52482216">
      <w:numFmt w:val="bullet"/>
      <w:lvlText w:val="•"/>
      <w:lvlJc w:val="left"/>
      <w:pPr>
        <w:ind w:left="803" w:hanging="120"/>
      </w:pPr>
      <w:rPr>
        <w:rFonts w:hint="default"/>
      </w:rPr>
    </w:lvl>
    <w:lvl w:ilvl="4" w:tplc="01F6BCEC">
      <w:numFmt w:val="bullet"/>
      <w:lvlText w:val="•"/>
      <w:lvlJc w:val="left"/>
      <w:pPr>
        <w:ind w:left="1011" w:hanging="120"/>
      </w:pPr>
      <w:rPr>
        <w:rFonts w:hint="default"/>
      </w:rPr>
    </w:lvl>
    <w:lvl w:ilvl="5" w:tplc="2C10DF7A">
      <w:numFmt w:val="bullet"/>
      <w:lvlText w:val="•"/>
      <w:lvlJc w:val="left"/>
      <w:pPr>
        <w:ind w:left="1219" w:hanging="120"/>
      </w:pPr>
      <w:rPr>
        <w:rFonts w:hint="default"/>
      </w:rPr>
    </w:lvl>
    <w:lvl w:ilvl="6" w:tplc="E230F9E4">
      <w:numFmt w:val="bullet"/>
      <w:lvlText w:val="•"/>
      <w:lvlJc w:val="left"/>
      <w:pPr>
        <w:ind w:left="1426" w:hanging="120"/>
      </w:pPr>
      <w:rPr>
        <w:rFonts w:hint="default"/>
      </w:rPr>
    </w:lvl>
    <w:lvl w:ilvl="7" w:tplc="50DC824A">
      <w:numFmt w:val="bullet"/>
      <w:lvlText w:val="•"/>
      <w:lvlJc w:val="left"/>
      <w:pPr>
        <w:ind w:left="1634" w:hanging="120"/>
      </w:pPr>
      <w:rPr>
        <w:rFonts w:hint="default"/>
      </w:rPr>
    </w:lvl>
    <w:lvl w:ilvl="8" w:tplc="D6DAF14E">
      <w:numFmt w:val="bullet"/>
      <w:lvlText w:val="•"/>
      <w:lvlJc w:val="left"/>
      <w:pPr>
        <w:ind w:left="1842" w:hanging="120"/>
      </w:pPr>
      <w:rPr>
        <w:rFonts w:hint="default"/>
      </w:rPr>
    </w:lvl>
  </w:abstractNum>
  <w:abstractNum w:abstractNumId="593" w15:restartNumberingAfterBreak="0">
    <w:nsid w:val="27CD244A"/>
    <w:multiLevelType w:val="hybridMultilevel"/>
    <w:tmpl w:val="B1B61328"/>
    <w:lvl w:ilvl="0" w:tplc="4052008C">
      <w:numFmt w:val="bullet"/>
      <w:lvlText w:val="●"/>
      <w:lvlJc w:val="left"/>
      <w:pPr>
        <w:ind w:left="176" w:hanging="120"/>
      </w:pPr>
      <w:rPr>
        <w:rFonts w:ascii="Times New Roman" w:eastAsia="Times New Roman" w:hAnsi="Times New Roman" w:cs="Times New Roman" w:hint="default"/>
        <w:spacing w:val="-8"/>
        <w:w w:val="100"/>
        <w:sz w:val="14"/>
        <w:szCs w:val="14"/>
      </w:rPr>
    </w:lvl>
    <w:lvl w:ilvl="1" w:tplc="74CC55A8">
      <w:numFmt w:val="bullet"/>
      <w:lvlText w:val="•"/>
      <w:lvlJc w:val="left"/>
      <w:pPr>
        <w:ind w:left="387" w:hanging="120"/>
      </w:pPr>
      <w:rPr>
        <w:rFonts w:hint="default"/>
      </w:rPr>
    </w:lvl>
    <w:lvl w:ilvl="2" w:tplc="9E26AE96">
      <w:numFmt w:val="bullet"/>
      <w:lvlText w:val="•"/>
      <w:lvlJc w:val="left"/>
      <w:pPr>
        <w:ind w:left="595" w:hanging="120"/>
      </w:pPr>
      <w:rPr>
        <w:rFonts w:hint="default"/>
      </w:rPr>
    </w:lvl>
    <w:lvl w:ilvl="3" w:tplc="34D6681E">
      <w:numFmt w:val="bullet"/>
      <w:lvlText w:val="•"/>
      <w:lvlJc w:val="left"/>
      <w:pPr>
        <w:ind w:left="803" w:hanging="120"/>
      </w:pPr>
      <w:rPr>
        <w:rFonts w:hint="default"/>
      </w:rPr>
    </w:lvl>
    <w:lvl w:ilvl="4" w:tplc="AFEC89AC">
      <w:numFmt w:val="bullet"/>
      <w:lvlText w:val="•"/>
      <w:lvlJc w:val="left"/>
      <w:pPr>
        <w:ind w:left="1011" w:hanging="120"/>
      </w:pPr>
      <w:rPr>
        <w:rFonts w:hint="default"/>
      </w:rPr>
    </w:lvl>
    <w:lvl w:ilvl="5" w:tplc="294EE55A">
      <w:numFmt w:val="bullet"/>
      <w:lvlText w:val="•"/>
      <w:lvlJc w:val="left"/>
      <w:pPr>
        <w:ind w:left="1219" w:hanging="120"/>
      </w:pPr>
      <w:rPr>
        <w:rFonts w:hint="default"/>
      </w:rPr>
    </w:lvl>
    <w:lvl w:ilvl="6" w:tplc="5444043A">
      <w:numFmt w:val="bullet"/>
      <w:lvlText w:val="•"/>
      <w:lvlJc w:val="left"/>
      <w:pPr>
        <w:ind w:left="1426" w:hanging="120"/>
      </w:pPr>
      <w:rPr>
        <w:rFonts w:hint="default"/>
      </w:rPr>
    </w:lvl>
    <w:lvl w:ilvl="7" w:tplc="63D0A7A6">
      <w:numFmt w:val="bullet"/>
      <w:lvlText w:val="•"/>
      <w:lvlJc w:val="left"/>
      <w:pPr>
        <w:ind w:left="1634" w:hanging="120"/>
      </w:pPr>
      <w:rPr>
        <w:rFonts w:hint="default"/>
      </w:rPr>
    </w:lvl>
    <w:lvl w:ilvl="8" w:tplc="3542AA64">
      <w:numFmt w:val="bullet"/>
      <w:lvlText w:val="•"/>
      <w:lvlJc w:val="left"/>
      <w:pPr>
        <w:ind w:left="1842" w:hanging="120"/>
      </w:pPr>
      <w:rPr>
        <w:rFonts w:hint="default"/>
      </w:rPr>
    </w:lvl>
  </w:abstractNum>
  <w:abstractNum w:abstractNumId="594" w15:restartNumberingAfterBreak="0">
    <w:nsid w:val="27D2503E"/>
    <w:multiLevelType w:val="hybridMultilevel"/>
    <w:tmpl w:val="22DEF15A"/>
    <w:lvl w:ilvl="0" w:tplc="9006B454">
      <w:numFmt w:val="bullet"/>
      <w:lvlText w:val="●"/>
      <w:lvlJc w:val="left"/>
      <w:pPr>
        <w:ind w:left="176" w:hanging="120"/>
      </w:pPr>
      <w:rPr>
        <w:rFonts w:ascii="Times New Roman" w:eastAsia="Times New Roman" w:hAnsi="Times New Roman" w:cs="Times New Roman" w:hint="default"/>
        <w:spacing w:val="-6"/>
        <w:w w:val="100"/>
        <w:sz w:val="14"/>
        <w:szCs w:val="14"/>
      </w:rPr>
    </w:lvl>
    <w:lvl w:ilvl="1" w:tplc="99DAA59A">
      <w:numFmt w:val="bullet"/>
      <w:lvlText w:val="•"/>
      <w:lvlJc w:val="left"/>
      <w:pPr>
        <w:ind w:left="416" w:hanging="120"/>
      </w:pPr>
      <w:rPr>
        <w:rFonts w:hint="default"/>
      </w:rPr>
    </w:lvl>
    <w:lvl w:ilvl="2" w:tplc="AF66793E">
      <w:numFmt w:val="bullet"/>
      <w:lvlText w:val="•"/>
      <w:lvlJc w:val="left"/>
      <w:pPr>
        <w:ind w:left="652" w:hanging="120"/>
      </w:pPr>
      <w:rPr>
        <w:rFonts w:hint="default"/>
      </w:rPr>
    </w:lvl>
    <w:lvl w:ilvl="3" w:tplc="BC3E40EE">
      <w:numFmt w:val="bullet"/>
      <w:lvlText w:val="•"/>
      <w:lvlJc w:val="left"/>
      <w:pPr>
        <w:ind w:left="888" w:hanging="120"/>
      </w:pPr>
      <w:rPr>
        <w:rFonts w:hint="default"/>
      </w:rPr>
    </w:lvl>
    <w:lvl w:ilvl="4" w:tplc="3B6630A8">
      <w:numFmt w:val="bullet"/>
      <w:lvlText w:val="•"/>
      <w:lvlJc w:val="left"/>
      <w:pPr>
        <w:ind w:left="1124" w:hanging="120"/>
      </w:pPr>
      <w:rPr>
        <w:rFonts w:hint="default"/>
      </w:rPr>
    </w:lvl>
    <w:lvl w:ilvl="5" w:tplc="08AE436E">
      <w:numFmt w:val="bullet"/>
      <w:lvlText w:val="•"/>
      <w:lvlJc w:val="left"/>
      <w:pPr>
        <w:ind w:left="1360" w:hanging="120"/>
      </w:pPr>
      <w:rPr>
        <w:rFonts w:hint="default"/>
      </w:rPr>
    </w:lvl>
    <w:lvl w:ilvl="6" w:tplc="248EC468">
      <w:numFmt w:val="bullet"/>
      <w:lvlText w:val="•"/>
      <w:lvlJc w:val="left"/>
      <w:pPr>
        <w:ind w:left="1596" w:hanging="120"/>
      </w:pPr>
      <w:rPr>
        <w:rFonts w:hint="default"/>
      </w:rPr>
    </w:lvl>
    <w:lvl w:ilvl="7" w:tplc="78468486">
      <w:numFmt w:val="bullet"/>
      <w:lvlText w:val="•"/>
      <w:lvlJc w:val="left"/>
      <w:pPr>
        <w:ind w:left="1832" w:hanging="120"/>
      </w:pPr>
      <w:rPr>
        <w:rFonts w:hint="default"/>
      </w:rPr>
    </w:lvl>
    <w:lvl w:ilvl="8" w:tplc="A7B8B668">
      <w:numFmt w:val="bullet"/>
      <w:lvlText w:val="•"/>
      <w:lvlJc w:val="left"/>
      <w:pPr>
        <w:ind w:left="2068" w:hanging="120"/>
      </w:pPr>
      <w:rPr>
        <w:rFonts w:hint="default"/>
      </w:rPr>
    </w:lvl>
  </w:abstractNum>
  <w:abstractNum w:abstractNumId="595" w15:restartNumberingAfterBreak="0">
    <w:nsid w:val="27D95786"/>
    <w:multiLevelType w:val="hybridMultilevel"/>
    <w:tmpl w:val="02AA8D2E"/>
    <w:lvl w:ilvl="0" w:tplc="82487150">
      <w:numFmt w:val="bullet"/>
      <w:lvlText w:val="●"/>
      <w:lvlJc w:val="left"/>
      <w:pPr>
        <w:ind w:left="175" w:hanging="120"/>
      </w:pPr>
      <w:rPr>
        <w:rFonts w:ascii="Times New Roman" w:eastAsia="Times New Roman" w:hAnsi="Times New Roman" w:cs="Times New Roman" w:hint="default"/>
        <w:spacing w:val="-6"/>
        <w:w w:val="100"/>
        <w:sz w:val="14"/>
        <w:szCs w:val="14"/>
      </w:rPr>
    </w:lvl>
    <w:lvl w:ilvl="1" w:tplc="75C814D8">
      <w:numFmt w:val="bullet"/>
      <w:lvlText w:val="•"/>
      <w:lvlJc w:val="left"/>
      <w:pPr>
        <w:ind w:left="455" w:hanging="120"/>
      </w:pPr>
      <w:rPr>
        <w:rFonts w:hint="default"/>
      </w:rPr>
    </w:lvl>
    <w:lvl w:ilvl="2" w:tplc="FBB2A4FE">
      <w:numFmt w:val="bullet"/>
      <w:lvlText w:val="•"/>
      <w:lvlJc w:val="left"/>
      <w:pPr>
        <w:ind w:left="731" w:hanging="120"/>
      </w:pPr>
      <w:rPr>
        <w:rFonts w:hint="default"/>
      </w:rPr>
    </w:lvl>
    <w:lvl w:ilvl="3" w:tplc="553092D8">
      <w:numFmt w:val="bullet"/>
      <w:lvlText w:val="•"/>
      <w:lvlJc w:val="left"/>
      <w:pPr>
        <w:ind w:left="1007" w:hanging="120"/>
      </w:pPr>
      <w:rPr>
        <w:rFonts w:hint="default"/>
      </w:rPr>
    </w:lvl>
    <w:lvl w:ilvl="4" w:tplc="01EAA8D4">
      <w:numFmt w:val="bullet"/>
      <w:lvlText w:val="•"/>
      <w:lvlJc w:val="left"/>
      <w:pPr>
        <w:ind w:left="1283" w:hanging="120"/>
      </w:pPr>
      <w:rPr>
        <w:rFonts w:hint="default"/>
      </w:rPr>
    </w:lvl>
    <w:lvl w:ilvl="5" w:tplc="763423DC">
      <w:numFmt w:val="bullet"/>
      <w:lvlText w:val="•"/>
      <w:lvlJc w:val="left"/>
      <w:pPr>
        <w:ind w:left="1559" w:hanging="120"/>
      </w:pPr>
      <w:rPr>
        <w:rFonts w:hint="default"/>
      </w:rPr>
    </w:lvl>
    <w:lvl w:ilvl="6" w:tplc="2F8C5A08">
      <w:numFmt w:val="bullet"/>
      <w:lvlText w:val="•"/>
      <w:lvlJc w:val="left"/>
      <w:pPr>
        <w:ind w:left="1835" w:hanging="120"/>
      </w:pPr>
      <w:rPr>
        <w:rFonts w:hint="default"/>
      </w:rPr>
    </w:lvl>
    <w:lvl w:ilvl="7" w:tplc="3F38AC5A">
      <w:numFmt w:val="bullet"/>
      <w:lvlText w:val="•"/>
      <w:lvlJc w:val="left"/>
      <w:pPr>
        <w:ind w:left="2111" w:hanging="120"/>
      </w:pPr>
      <w:rPr>
        <w:rFonts w:hint="default"/>
      </w:rPr>
    </w:lvl>
    <w:lvl w:ilvl="8" w:tplc="773EEA34">
      <w:numFmt w:val="bullet"/>
      <w:lvlText w:val="•"/>
      <w:lvlJc w:val="left"/>
      <w:pPr>
        <w:ind w:left="2387" w:hanging="120"/>
      </w:pPr>
      <w:rPr>
        <w:rFonts w:hint="default"/>
      </w:rPr>
    </w:lvl>
  </w:abstractNum>
  <w:abstractNum w:abstractNumId="596" w15:restartNumberingAfterBreak="0">
    <w:nsid w:val="27DB2E4C"/>
    <w:multiLevelType w:val="hybridMultilevel"/>
    <w:tmpl w:val="A094B6CC"/>
    <w:lvl w:ilvl="0" w:tplc="597430E6">
      <w:numFmt w:val="bullet"/>
      <w:lvlText w:val="●"/>
      <w:lvlJc w:val="left"/>
      <w:pPr>
        <w:ind w:left="173" w:hanging="120"/>
      </w:pPr>
      <w:rPr>
        <w:rFonts w:ascii="Times New Roman" w:eastAsia="Times New Roman" w:hAnsi="Times New Roman" w:cs="Times New Roman" w:hint="default"/>
        <w:spacing w:val="-7"/>
        <w:w w:val="100"/>
        <w:sz w:val="14"/>
        <w:szCs w:val="14"/>
      </w:rPr>
    </w:lvl>
    <w:lvl w:ilvl="1" w:tplc="52200084">
      <w:numFmt w:val="bullet"/>
      <w:lvlText w:val="•"/>
      <w:lvlJc w:val="left"/>
      <w:pPr>
        <w:ind w:left="455" w:hanging="120"/>
      </w:pPr>
      <w:rPr>
        <w:rFonts w:hint="default"/>
      </w:rPr>
    </w:lvl>
    <w:lvl w:ilvl="2" w:tplc="08DA11C2">
      <w:numFmt w:val="bullet"/>
      <w:lvlText w:val="•"/>
      <w:lvlJc w:val="left"/>
      <w:pPr>
        <w:ind w:left="731" w:hanging="120"/>
      </w:pPr>
      <w:rPr>
        <w:rFonts w:hint="default"/>
      </w:rPr>
    </w:lvl>
    <w:lvl w:ilvl="3" w:tplc="BB2C2654">
      <w:numFmt w:val="bullet"/>
      <w:lvlText w:val="•"/>
      <w:lvlJc w:val="left"/>
      <w:pPr>
        <w:ind w:left="1007" w:hanging="120"/>
      </w:pPr>
      <w:rPr>
        <w:rFonts w:hint="default"/>
      </w:rPr>
    </w:lvl>
    <w:lvl w:ilvl="4" w:tplc="C40A3EF2">
      <w:numFmt w:val="bullet"/>
      <w:lvlText w:val="•"/>
      <w:lvlJc w:val="left"/>
      <w:pPr>
        <w:ind w:left="1283" w:hanging="120"/>
      </w:pPr>
      <w:rPr>
        <w:rFonts w:hint="default"/>
      </w:rPr>
    </w:lvl>
    <w:lvl w:ilvl="5" w:tplc="2D928F5E">
      <w:numFmt w:val="bullet"/>
      <w:lvlText w:val="•"/>
      <w:lvlJc w:val="left"/>
      <w:pPr>
        <w:ind w:left="1559" w:hanging="120"/>
      </w:pPr>
      <w:rPr>
        <w:rFonts w:hint="default"/>
      </w:rPr>
    </w:lvl>
    <w:lvl w:ilvl="6" w:tplc="B2D401E8">
      <w:numFmt w:val="bullet"/>
      <w:lvlText w:val="•"/>
      <w:lvlJc w:val="left"/>
      <w:pPr>
        <w:ind w:left="1835" w:hanging="120"/>
      </w:pPr>
      <w:rPr>
        <w:rFonts w:hint="default"/>
      </w:rPr>
    </w:lvl>
    <w:lvl w:ilvl="7" w:tplc="92E4D49E">
      <w:numFmt w:val="bullet"/>
      <w:lvlText w:val="•"/>
      <w:lvlJc w:val="left"/>
      <w:pPr>
        <w:ind w:left="2111" w:hanging="120"/>
      </w:pPr>
      <w:rPr>
        <w:rFonts w:hint="default"/>
      </w:rPr>
    </w:lvl>
    <w:lvl w:ilvl="8" w:tplc="6A386582">
      <w:numFmt w:val="bullet"/>
      <w:lvlText w:val="•"/>
      <w:lvlJc w:val="left"/>
      <w:pPr>
        <w:ind w:left="2387" w:hanging="120"/>
      </w:pPr>
      <w:rPr>
        <w:rFonts w:hint="default"/>
      </w:rPr>
    </w:lvl>
  </w:abstractNum>
  <w:abstractNum w:abstractNumId="597" w15:restartNumberingAfterBreak="0">
    <w:nsid w:val="27DF4D1D"/>
    <w:multiLevelType w:val="hybridMultilevel"/>
    <w:tmpl w:val="30BE33E0"/>
    <w:lvl w:ilvl="0" w:tplc="A20E883E">
      <w:numFmt w:val="bullet"/>
      <w:lvlText w:val="●"/>
      <w:lvlJc w:val="left"/>
      <w:pPr>
        <w:ind w:left="176" w:hanging="120"/>
      </w:pPr>
      <w:rPr>
        <w:rFonts w:ascii="Times New Roman" w:eastAsia="Times New Roman" w:hAnsi="Times New Roman" w:cs="Times New Roman" w:hint="default"/>
        <w:spacing w:val="-7"/>
        <w:w w:val="100"/>
        <w:sz w:val="14"/>
        <w:szCs w:val="14"/>
      </w:rPr>
    </w:lvl>
    <w:lvl w:ilvl="1" w:tplc="40F8E856">
      <w:numFmt w:val="bullet"/>
      <w:lvlText w:val="•"/>
      <w:lvlJc w:val="left"/>
      <w:pPr>
        <w:ind w:left="387" w:hanging="120"/>
      </w:pPr>
      <w:rPr>
        <w:rFonts w:hint="default"/>
      </w:rPr>
    </w:lvl>
    <w:lvl w:ilvl="2" w:tplc="D902BDDE">
      <w:numFmt w:val="bullet"/>
      <w:lvlText w:val="•"/>
      <w:lvlJc w:val="left"/>
      <w:pPr>
        <w:ind w:left="595" w:hanging="120"/>
      </w:pPr>
      <w:rPr>
        <w:rFonts w:hint="default"/>
      </w:rPr>
    </w:lvl>
    <w:lvl w:ilvl="3" w:tplc="79D45F80">
      <w:numFmt w:val="bullet"/>
      <w:lvlText w:val="•"/>
      <w:lvlJc w:val="left"/>
      <w:pPr>
        <w:ind w:left="803" w:hanging="120"/>
      </w:pPr>
      <w:rPr>
        <w:rFonts w:hint="default"/>
      </w:rPr>
    </w:lvl>
    <w:lvl w:ilvl="4" w:tplc="14EE3422">
      <w:numFmt w:val="bullet"/>
      <w:lvlText w:val="•"/>
      <w:lvlJc w:val="left"/>
      <w:pPr>
        <w:ind w:left="1011" w:hanging="120"/>
      </w:pPr>
      <w:rPr>
        <w:rFonts w:hint="default"/>
      </w:rPr>
    </w:lvl>
    <w:lvl w:ilvl="5" w:tplc="4886C5D6">
      <w:numFmt w:val="bullet"/>
      <w:lvlText w:val="•"/>
      <w:lvlJc w:val="left"/>
      <w:pPr>
        <w:ind w:left="1219" w:hanging="120"/>
      </w:pPr>
      <w:rPr>
        <w:rFonts w:hint="default"/>
      </w:rPr>
    </w:lvl>
    <w:lvl w:ilvl="6" w:tplc="16CE4F5E">
      <w:numFmt w:val="bullet"/>
      <w:lvlText w:val="•"/>
      <w:lvlJc w:val="left"/>
      <w:pPr>
        <w:ind w:left="1426" w:hanging="120"/>
      </w:pPr>
      <w:rPr>
        <w:rFonts w:hint="default"/>
      </w:rPr>
    </w:lvl>
    <w:lvl w:ilvl="7" w:tplc="564AADF8">
      <w:numFmt w:val="bullet"/>
      <w:lvlText w:val="•"/>
      <w:lvlJc w:val="left"/>
      <w:pPr>
        <w:ind w:left="1634" w:hanging="120"/>
      </w:pPr>
      <w:rPr>
        <w:rFonts w:hint="default"/>
      </w:rPr>
    </w:lvl>
    <w:lvl w:ilvl="8" w:tplc="86D4F4A0">
      <w:numFmt w:val="bullet"/>
      <w:lvlText w:val="•"/>
      <w:lvlJc w:val="left"/>
      <w:pPr>
        <w:ind w:left="1842" w:hanging="120"/>
      </w:pPr>
      <w:rPr>
        <w:rFonts w:hint="default"/>
      </w:rPr>
    </w:lvl>
  </w:abstractNum>
  <w:abstractNum w:abstractNumId="598" w15:restartNumberingAfterBreak="0">
    <w:nsid w:val="27EA0525"/>
    <w:multiLevelType w:val="hybridMultilevel"/>
    <w:tmpl w:val="2DDA7FCA"/>
    <w:lvl w:ilvl="0" w:tplc="CBC2838C">
      <w:numFmt w:val="bullet"/>
      <w:lvlText w:val="●"/>
      <w:lvlJc w:val="left"/>
      <w:pPr>
        <w:ind w:left="176" w:hanging="120"/>
      </w:pPr>
      <w:rPr>
        <w:rFonts w:ascii="Times New Roman" w:eastAsia="Times New Roman" w:hAnsi="Times New Roman" w:cs="Times New Roman" w:hint="default"/>
        <w:spacing w:val="-8"/>
        <w:w w:val="100"/>
        <w:sz w:val="14"/>
        <w:szCs w:val="14"/>
      </w:rPr>
    </w:lvl>
    <w:lvl w:ilvl="1" w:tplc="18FE0D70">
      <w:numFmt w:val="bullet"/>
      <w:lvlText w:val="•"/>
      <w:lvlJc w:val="left"/>
      <w:pPr>
        <w:ind w:left="387" w:hanging="120"/>
      </w:pPr>
      <w:rPr>
        <w:rFonts w:hint="default"/>
      </w:rPr>
    </w:lvl>
    <w:lvl w:ilvl="2" w:tplc="D4987412">
      <w:numFmt w:val="bullet"/>
      <w:lvlText w:val="•"/>
      <w:lvlJc w:val="left"/>
      <w:pPr>
        <w:ind w:left="595" w:hanging="120"/>
      </w:pPr>
      <w:rPr>
        <w:rFonts w:hint="default"/>
      </w:rPr>
    </w:lvl>
    <w:lvl w:ilvl="3" w:tplc="65C254C8">
      <w:numFmt w:val="bullet"/>
      <w:lvlText w:val="•"/>
      <w:lvlJc w:val="left"/>
      <w:pPr>
        <w:ind w:left="803" w:hanging="120"/>
      </w:pPr>
      <w:rPr>
        <w:rFonts w:hint="default"/>
      </w:rPr>
    </w:lvl>
    <w:lvl w:ilvl="4" w:tplc="ECDEBFC8">
      <w:numFmt w:val="bullet"/>
      <w:lvlText w:val="•"/>
      <w:lvlJc w:val="left"/>
      <w:pPr>
        <w:ind w:left="1011" w:hanging="120"/>
      </w:pPr>
      <w:rPr>
        <w:rFonts w:hint="default"/>
      </w:rPr>
    </w:lvl>
    <w:lvl w:ilvl="5" w:tplc="DACA2182">
      <w:numFmt w:val="bullet"/>
      <w:lvlText w:val="•"/>
      <w:lvlJc w:val="left"/>
      <w:pPr>
        <w:ind w:left="1219" w:hanging="120"/>
      </w:pPr>
      <w:rPr>
        <w:rFonts w:hint="default"/>
      </w:rPr>
    </w:lvl>
    <w:lvl w:ilvl="6" w:tplc="CCE6534C">
      <w:numFmt w:val="bullet"/>
      <w:lvlText w:val="•"/>
      <w:lvlJc w:val="left"/>
      <w:pPr>
        <w:ind w:left="1426" w:hanging="120"/>
      </w:pPr>
      <w:rPr>
        <w:rFonts w:hint="default"/>
      </w:rPr>
    </w:lvl>
    <w:lvl w:ilvl="7" w:tplc="1C86CA2A">
      <w:numFmt w:val="bullet"/>
      <w:lvlText w:val="•"/>
      <w:lvlJc w:val="left"/>
      <w:pPr>
        <w:ind w:left="1634" w:hanging="120"/>
      </w:pPr>
      <w:rPr>
        <w:rFonts w:hint="default"/>
      </w:rPr>
    </w:lvl>
    <w:lvl w:ilvl="8" w:tplc="36FCE8DA">
      <w:numFmt w:val="bullet"/>
      <w:lvlText w:val="•"/>
      <w:lvlJc w:val="left"/>
      <w:pPr>
        <w:ind w:left="1842" w:hanging="120"/>
      </w:pPr>
      <w:rPr>
        <w:rFonts w:hint="default"/>
      </w:rPr>
    </w:lvl>
  </w:abstractNum>
  <w:abstractNum w:abstractNumId="599" w15:restartNumberingAfterBreak="0">
    <w:nsid w:val="28131990"/>
    <w:multiLevelType w:val="hybridMultilevel"/>
    <w:tmpl w:val="AB5ED7BA"/>
    <w:lvl w:ilvl="0" w:tplc="7298B8A0">
      <w:numFmt w:val="bullet"/>
      <w:lvlText w:val="●"/>
      <w:lvlJc w:val="left"/>
      <w:pPr>
        <w:ind w:left="176" w:hanging="120"/>
      </w:pPr>
      <w:rPr>
        <w:rFonts w:ascii="Times New Roman" w:eastAsia="Times New Roman" w:hAnsi="Times New Roman" w:cs="Times New Roman" w:hint="default"/>
        <w:spacing w:val="-13"/>
        <w:w w:val="100"/>
        <w:sz w:val="14"/>
        <w:szCs w:val="14"/>
      </w:rPr>
    </w:lvl>
    <w:lvl w:ilvl="1" w:tplc="6EB0CF22">
      <w:numFmt w:val="bullet"/>
      <w:lvlText w:val="•"/>
      <w:lvlJc w:val="left"/>
      <w:pPr>
        <w:ind w:left="331" w:hanging="120"/>
      </w:pPr>
      <w:rPr>
        <w:rFonts w:hint="default"/>
      </w:rPr>
    </w:lvl>
    <w:lvl w:ilvl="2" w:tplc="E52C60A6">
      <w:numFmt w:val="bullet"/>
      <w:lvlText w:val="•"/>
      <w:lvlJc w:val="left"/>
      <w:pPr>
        <w:ind w:left="482" w:hanging="120"/>
      </w:pPr>
      <w:rPr>
        <w:rFonts w:hint="default"/>
      </w:rPr>
    </w:lvl>
    <w:lvl w:ilvl="3" w:tplc="519C4398">
      <w:numFmt w:val="bullet"/>
      <w:lvlText w:val="•"/>
      <w:lvlJc w:val="left"/>
      <w:pPr>
        <w:ind w:left="633" w:hanging="120"/>
      </w:pPr>
      <w:rPr>
        <w:rFonts w:hint="default"/>
      </w:rPr>
    </w:lvl>
    <w:lvl w:ilvl="4" w:tplc="99F6F65E">
      <w:numFmt w:val="bullet"/>
      <w:lvlText w:val="•"/>
      <w:lvlJc w:val="left"/>
      <w:pPr>
        <w:ind w:left="784" w:hanging="120"/>
      </w:pPr>
      <w:rPr>
        <w:rFonts w:hint="default"/>
      </w:rPr>
    </w:lvl>
    <w:lvl w:ilvl="5" w:tplc="FDBA5B8C">
      <w:numFmt w:val="bullet"/>
      <w:lvlText w:val="•"/>
      <w:lvlJc w:val="left"/>
      <w:pPr>
        <w:ind w:left="935" w:hanging="120"/>
      </w:pPr>
      <w:rPr>
        <w:rFonts w:hint="default"/>
      </w:rPr>
    </w:lvl>
    <w:lvl w:ilvl="6" w:tplc="7A904F3C">
      <w:numFmt w:val="bullet"/>
      <w:lvlText w:val="•"/>
      <w:lvlJc w:val="left"/>
      <w:pPr>
        <w:ind w:left="1086" w:hanging="120"/>
      </w:pPr>
      <w:rPr>
        <w:rFonts w:hint="default"/>
      </w:rPr>
    </w:lvl>
    <w:lvl w:ilvl="7" w:tplc="48FEB5D6">
      <w:numFmt w:val="bullet"/>
      <w:lvlText w:val="•"/>
      <w:lvlJc w:val="left"/>
      <w:pPr>
        <w:ind w:left="1237" w:hanging="120"/>
      </w:pPr>
      <w:rPr>
        <w:rFonts w:hint="default"/>
      </w:rPr>
    </w:lvl>
    <w:lvl w:ilvl="8" w:tplc="880A6668">
      <w:numFmt w:val="bullet"/>
      <w:lvlText w:val="•"/>
      <w:lvlJc w:val="left"/>
      <w:pPr>
        <w:ind w:left="1388" w:hanging="120"/>
      </w:pPr>
      <w:rPr>
        <w:rFonts w:hint="default"/>
      </w:rPr>
    </w:lvl>
  </w:abstractNum>
  <w:abstractNum w:abstractNumId="600" w15:restartNumberingAfterBreak="0">
    <w:nsid w:val="28184CCA"/>
    <w:multiLevelType w:val="hybridMultilevel"/>
    <w:tmpl w:val="2A1CD7CC"/>
    <w:lvl w:ilvl="0" w:tplc="5774630C">
      <w:numFmt w:val="bullet"/>
      <w:lvlText w:val="●"/>
      <w:lvlJc w:val="left"/>
      <w:pPr>
        <w:ind w:left="176" w:hanging="120"/>
      </w:pPr>
      <w:rPr>
        <w:rFonts w:ascii="Times New Roman" w:eastAsia="Times New Roman" w:hAnsi="Times New Roman" w:cs="Times New Roman" w:hint="default"/>
        <w:spacing w:val="-3"/>
        <w:w w:val="100"/>
        <w:sz w:val="14"/>
        <w:szCs w:val="14"/>
      </w:rPr>
    </w:lvl>
    <w:lvl w:ilvl="1" w:tplc="4C362DB0">
      <w:numFmt w:val="bullet"/>
      <w:lvlText w:val="•"/>
      <w:lvlJc w:val="left"/>
      <w:pPr>
        <w:ind w:left="387" w:hanging="120"/>
      </w:pPr>
      <w:rPr>
        <w:rFonts w:hint="default"/>
      </w:rPr>
    </w:lvl>
    <w:lvl w:ilvl="2" w:tplc="12D27D54">
      <w:numFmt w:val="bullet"/>
      <w:lvlText w:val="•"/>
      <w:lvlJc w:val="left"/>
      <w:pPr>
        <w:ind w:left="595" w:hanging="120"/>
      </w:pPr>
      <w:rPr>
        <w:rFonts w:hint="default"/>
      </w:rPr>
    </w:lvl>
    <w:lvl w:ilvl="3" w:tplc="7902BDF4">
      <w:numFmt w:val="bullet"/>
      <w:lvlText w:val="•"/>
      <w:lvlJc w:val="left"/>
      <w:pPr>
        <w:ind w:left="803" w:hanging="120"/>
      </w:pPr>
      <w:rPr>
        <w:rFonts w:hint="default"/>
      </w:rPr>
    </w:lvl>
    <w:lvl w:ilvl="4" w:tplc="CDB092A4">
      <w:numFmt w:val="bullet"/>
      <w:lvlText w:val="•"/>
      <w:lvlJc w:val="left"/>
      <w:pPr>
        <w:ind w:left="1011" w:hanging="120"/>
      </w:pPr>
      <w:rPr>
        <w:rFonts w:hint="default"/>
      </w:rPr>
    </w:lvl>
    <w:lvl w:ilvl="5" w:tplc="1B500AA0">
      <w:numFmt w:val="bullet"/>
      <w:lvlText w:val="•"/>
      <w:lvlJc w:val="left"/>
      <w:pPr>
        <w:ind w:left="1219" w:hanging="120"/>
      </w:pPr>
      <w:rPr>
        <w:rFonts w:hint="default"/>
      </w:rPr>
    </w:lvl>
    <w:lvl w:ilvl="6" w:tplc="16FE95EA">
      <w:numFmt w:val="bullet"/>
      <w:lvlText w:val="•"/>
      <w:lvlJc w:val="left"/>
      <w:pPr>
        <w:ind w:left="1426" w:hanging="120"/>
      </w:pPr>
      <w:rPr>
        <w:rFonts w:hint="default"/>
      </w:rPr>
    </w:lvl>
    <w:lvl w:ilvl="7" w:tplc="D6CA7F48">
      <w:numFmt w:val="bullet"/>
      <w:lvlText w:val="•"/>
      <w:lvlJc w:val="left"/>
      <w:pPr>
        <w:ind w:left="1634" w:hanging="120"/>
      </w:pPr>
      <w:rPr>
        <w:rFonts w:hint="default"/>
      </w:rPr>
    </w:lvl>
    <w:lvl w:ilvl="8" w:tplc="95B8232E">
      <w:numFmt w:val="bullet"/>
      <w:lvlText w:val="•"/>
      <w:lvlJc w:val="left"/>
      <w:pPr>
        <w:ind w:left="1842" w:hanging="120"/>
      </w:pPr>
      <w:rPr>
        <w:rFonts w:hint="default"/>
      </w:rPr>
    </w:lvl>
  </w:abstractNum>
  <w:abstractNum w:abstractNumId="601" w15:restartNumberingAfterBreak="0">
    <w:nsid w:val="281B47FE"/>
    <w:multiLevelType w:val="hybridMultilevel"/>
    <w:tmpl w:val="49C69438"/>
    <w:lvl w:ilvl="0" w:tplc="A9C81146">
      <w:numFmt w:val="bullet"/>
      <w:lvlText w:val="●"/>
      <w:lvlJc w:val="left"/>
      <w:pPr>
        <w:ind w:left="176" w:hanging="120"/>
      </w:pPr>
      <w:rPr>
        <w:rFonts w:ascii="Times New Roman" w:eastAsia="Times New Roman" w:hAnsi="Times New Roman" w:cs="Times New Roman" w:hint="default"/>
        <w:spacing w:val="-15"/>
        <w:w w:val="100"/>
        <w:sz w:val="14"/>
        <w:szCs w:val="14"/>
      </w:rPr>
    </w:lvl>
    <w:lvl w:ilvl="1" w:tplc="2E8298A6">
      <w:numFmt w:val="bullet"/>
      <w:lvlText w:val="•"/>
      <w:lvlJc w:val="left"/>
      <w:pPr>
        <w:ind w:left="331" w:hanging="120"/>
      </w:pPr>
      <w:rPr>
        <w:rFonts w:hint="default"/>
      </w:rPr>
    </w:lvl>
    <w:lvl w:ilvl="2" w:tplc="A25637B8">
      <w:numFmt w:val="bullet"/>
      <w:lvlText w:val="•"/>
      <w:lvlJc w:val="left"/>
      <w:pPr>
        <w:ind w:left="482" w:hanging="120"/>
      </w:pPr>
      <w:rPr>
        <w:rFonts w:hint="default"/>
      </w:rPr>
    </w:lvl>
    <w:lvl w:ilvl="3" w:tplc="208ABD4C">
      <w:numFmt w:val="bullet"/>
      <w:lvlText w:val="•"/>
      <w:lvlJc w:val="left"/>
      <w:pPr>
        <w:ind w:left="633" w:hanging="120"/>
      </w:pPr>
      <w:rPr>
        <w:rFonts w:hint="default"/>
      </w:rPr>
    </w:lvl>
    <w:lvl w:ilvl="4" w:tplc="95C4FF26">
      <w:numFmt w:val="bullet"/>
      <w:lvlText w:val="•"/>
      <w:lvlJc w:val="left"/>
      <w:pPr>
        <w:ind w:left="784" w:hanging="120"/>
      </w:pPr>
      <w:rPr>
        <w:rFonts w:hint="default"/>
      </w:rPr>
    </w:lvl>
    <w:lvl w:ilvl="5" w:tplc="1E0AD516">
      <w:numFmt w:val="bullet"/>
      <w:lvlText w:val="•"/>
      <w:lvlJc w:val="left"/>
      <w:pPr>
        <w:ind w:left="935" w:hanging="120"/>
      </w:pPr>
      <w:rPr>
        <w:rFonts w:hint="default"/>
      </w:rPr>
    </w:lvl>
    <w:lvl w:ilvl="6" w:tplc="4EBCFE30">
      <w:numFmt w:val="bullet"/>
      <w:lvlText w:val="•"/>
      <w:lvlJc w:val="left"/>
      <w:pPr>
        <w:ind w:left="1086" w:hanging="120"/>
      </w:pPr>
      <w:rPr>
        <w:rFonts w:hint="default"/>
      </w:rPr>
    </w:lvl>
    <w:lvl w:ilvl="7" w:tplc="061A60E6">
      <w:numFmt w:val="bullet"/>
      <w:lvlText w:val="•"/>
      <w:lvlJc w:val="left"/>
      <w:pPr>
        <w:ind w:left="1237" w:hanging="120"/>
      </w:pPr>
      <w:rPr>
        <w:rFonts w:hint="default"/>
      </w:rPr>
    </w:lvl>
    <w:lvl w:ilvl="8" w:tplc="CD561340">
      <w:numFmt w:val="bullet"/>
      <w:lvlText w:val="•"/>
      <w:lvlJc w:val="left"/>
      <w:pPr>
        <w:ind w:left="1388" w:hanging="120"/>
      </w:pPr>
      <w:rPr>
        <w:rFonts w:hint="default"/>
      </w:rPr>
    </w:lvl>
  </w:abstractNum>
  <w:abstractNum w:abstractNumId="602" w15:restartNumberingAfterBreak="0">
    <w:nsid w:val="281D2DF6"/>
    <w:multiLevelType w:val="hybridMultilevel"/>
    <w:tmpl w:val="0A7C9140"/>
    <w:lvl w:ilvl="0" w:tplc="B57CCC10">
      <w:numFmt w:val="bullet"/>
      <w:lvlText w:val="●"/>
      <w:lvlJc w:val="left"/>
      <w:pPr>
        <w:ind w:left="176" w:hanging="120"/>
      </w:pPr>
      <w:rPr>
        <w:rFonts w:ascii="Times New Roman" w:eastAsia="Times New Roman" w:hAnsi="Times New Roman" w:cs="Times New Roman" w:hint="default"/>
        <w:spacing w:val="-4"/>
        <w:w w:val="100"/>
        <w:sz w:val="14"/>
        <w:szCs w:val="14"/>
      </w:rPr>
    </w:lvl>
    <w:lvl w:ilvl="1" w:tplc="33EC475E">
      <w:numFmt w:val="bullet"/>
      <w:lvlText w:val="•"/>
      <w:lvlJc w:val="left"/>
      <w:pPr>
        <w:ind w:left="370" w:hanging="120"/>
      </w:pPr>
      <w:rPr>
        <w:rFonts w:hint="default"/>
      </w:rPr>
    </w:lvl>
    <w:lvl w:ilvl="2" w:tplc="6E80C24C">
      <w:numFmt w:val="bullet"/>
      <w:lvlText w:val="•"/>
      <w:lvlJc w:val="left"/>
      <w:pPr>
        <w:ind w:left="561" w:hanging="120"/>
      </w:pPr>
      <w:rPr>
        <w:rFonts w:hint="default"/>
      </w:rPr>
    </w:lvl>
    <w:lvl w:ilvl="3" w:tplc="7C622B0A">
      <w:numFmt w:val="bullet"/>
      <w:lvlText w:val="•"/>
      <w:lvlJc w:val="left"/>
      <w:pPr>
        <w:ind w:left="752" w:hanging="120"/>
      </w:pPr>
      <w:rPr>
        <w:rFonts w:hint="default"/>
      </w:rPr>
    </w:lvl>
    <w:lvl w:ilvl="4" w:tplc="6324BEFC">
      <w:numFmt w:val="bullet"/>
      <w:lvlText w:val="•"/>
      <w:lvlJc w:val="left"/>
      <w:pPr>
        <w:ind w:left="943" w:hanging="120"/>
      </w:pPr>
      <w:rPr>
        <w:rFonts w:hint="default"/>
      </w:rPr>
    </w:lvl>
    <w:lvl w:ilvl="5" w:tplc="68B680EA">
      <w:numFmt w:val="bullet"/>
      <w:lvlText w:val="•"/>
      <w:lvlJc w:val="left"/>
      <w:pPr>
        <w:ind w:left="1134" w:hanging="120"/>
      </w:pPr>
      <w:rPr>
        <w:rFonts w:hint="default"/>
      </w:rPr>
    </w:lvl>
    <w:lvl w:ilvl="6" w:tplc="2BCA648A">
      <w:numFmt w:val="bullet"/>
      <w:lvlText w:val="•"/>
      <w:lvlJc w:val="left"/>
      <w:pPr>
        <w:ind w:left="1324" w:hanging="120"/>
      </w:pPr>
      <w:rPr>
        <w:rFonts w:hint="default"/>
      </w:rPr>
    </w:lvl>
    <w:lvl w:ilvl="7" w:tplc="886C04E8">
      <w:numFmt w:val="bullet"/>
      <w:lvlText w:val="•"/>
      <w:lvlJc w:val="left"/>
      <w:pPr>
        <w:ind w:left="1515" w:hanging="120"/>
      </w:pPr>
      <w:rPr>
        <w:rFonts w:hint="default"/>
      </w:rPr>
    </w:lvl>
    <w:lvl w:ilvl="8" w:tplc="947E323E">
      <w:numFmt w:val="bullet"/>
      <w:lvlText w:val="•"/>
      <w:lvlJc w:val="left"/>
      <w:pPr>
        <w:ind w:left="1706" w:hanging="120"/>
      </w:pPr>
      <w:rPr>
        <w:rFonts w:hint="default"/>
      </w:rPr>
    </w:lvl>
  </w:abstractNum>
  <w:abstractNum w:abstractNumId="603" w15:restartNumberingAfterBreak="0">
    <w:nsid w:val="28200D49"/>
    <w:multiLevelType w:val="hybridMultilevel"/>
    <w:tmpl w:val="C4848892"/>
    <w:lvl w:ilvl="0" w:tplc="F074595C">
      <w:numFmt w:val="bullet"/>
      <w:lvlText w:val="●"/>
      <w:lvlJc w:val="left"/>
      <w:pPr>
        <w:ind w:left="176" w:hanging="120"/>
      </w:pPr>
      <w:rPr>
        <w:rFonts w:ascii="Times New Roman" w:eastAsia="Times New Roman" w:hAnsi="Times New Roman" w:cs="Times New Roman" w:hint="default"/>
        <w:spacing w:val="-6"/>
        <w:w w:val="100"/>
        <w:sz w:val="14"/>
        <w:szCs w:val="14"/>
      </w:rPr>
    </w:lvl>
    <w:lvl w:ilvl="1" w:tplc="85688850">
      <w:numFmt w:val="bullet"/>
      <w:lvlText w:val="•"/>
      <w:lvlJc w:val="left"/>
      <w:pPr>
        <w:ind w:left="387" w:hanging="120"/>
      </w:pPr>
      <w:rPr>
        <w:rFonts w:hint="default"/>
      </w:rPr>
    </w:lvl>
    <w:lvl w:ilvl="2" w:tplc="0610EA3E">
      <w:numFmt w:val="bullet"/>
      <w:lvlText w:val="•"/>
      <w:lvlJc w:val="left"/>
      <w:pPr>
        <w:ind w:left="595" w:hanging="120"/>
      </w:pPr>
      <w:rPr>
        <w:rFonts w:hint="default"/>
      </w:rPr>
    </w:lvl>
    <w:lvl w:ilvl="3" w:tplc="FCB8E0C4">
      <w:numFmt w:val="bullet"/>
      <w:lvlText w:val="•"/>
      <w:lvlJc w:val="left"/>
      <w:pPr>
        <w:ind w:left="803" w:hanging="120"/>
      </w:pPr>
      <w:rPr>
        <w:rFonts w:hint="default"/>
      </w:rPr>
    </w:lvl>
    <w:lvl w:ilvl="4" w:tplc="3E628518">
      <w:numFmt w:val="bullet"/>
      <w:lvlText w:val="•"/>
      <w:lvlJc w:val="left"/>
      <w:pPr>
        <w:ind w:left="1011" w:hanging="120"/>
      </w:pPr>
      <w:rPr>
        <w:rFonts w:hint="default"/>
      </w:rPr>
    </w:lvl>
    <w:lvl w:ilvl="5" w:tplc="72CEB956">
      <w:numFmt w:val="bullet"/>
      <w:lvlText w:val="•"/>
      <w:lvlJc w:val="left"/>
      <w:pPr>
        <w:ind w:left="1219" w:hanging="120"/>
      </w:pPr>
      <w:rPr>
        <w:rFonts w:hint="default"/>
      </w:rPr>
    </w:lvl>
    <w:lvl w:ilvl="6" w:tplc="93862436">
      <w:numFmt w:val="bullet"/>
      <w:lvlText w:val="•"/>
      <w:lvlJc w:val="left"/>
      <w:pPr>
        <w:ind w:left="1426" w:hanging="120"/>
      </w:pPr>
      <w:rPr>
        <w:rFonts w:hint="default"/>
      </w:rPr>
    </w:lvl>
    <w:lvl w:ilvl="7" w:tplc="72FEDC2A">
      <w:numFmt w:val="bullet"/>
      <w:lvlText w:val="•"/>
      <w:lvlJc w:val="left"/>
      <w:pPr>
        <w:ind w:left="1634" w:hanging="120"/>
      </w:pPr>
      <w:rPr>
        <w:rFonts w:hint="default"/>
      </w:rPr>
    </w:lvl>
    <w:lvl w:ilvl="8" w:tplc="BFFCC066">
      <w:numFmt w:val="bullet"/>
      <w:lvlText w:val="•"/>
      <w:lvlJc w:val="left"/>
      <w:pPr>
        <w:ind w:left="1842" w:hanging="120"/>
      </w:pPr>
      <w:rPr>
        <w:rFonts w:hint="default"/>
      </w:rPr>
    </w:lvl>
  </w:abstractNum>
  <w:abstractNum w:abstractNumId="604" w15:restartNumberingAfterBreak="0">
    <w:nsid w:val="28324892"/>
    <w:multiLevelType w:val="hybridMultilevel"/>
    <w:tmpl w:val="8B302F9E"/>
    <w:lvl w:ilvl="0" w:tplc="41D62E54">
      <w:numFmt w:val="bullet"/>
      <w:lvlText w:val="●"/>
      <w:lvlJc w:val="left"/>
      <w:pPr>
        <w:ind w:left="175" w:hanging="120"/>
      </w:pPr>
      <w:rPr>
        <w:rFonts w:ascii="Times New Roman" w:eastAsia="Times New Roman" w:hAnsi="Times New Roman" w:cs="Times New Roman" w:hint="default"/>
        <w:spacing w:val="-5"/>
        <w:w w:val="100"/>
        <w:sz w:val="14"/>
        <w:szCs w:val="14"/>
      </w:rPr>
    </w:lvl>
    <w:lvl w:ilvl="1" w:tplc="C0E6CD88">
      <w:numFmt w:val="bullet"/>
      <w:lvlText w:val="•"/>
      <w:lvlJc w:val="left"/>
      <w:pPr>
        <w:ind w:left="416" w:hanging="120"/>
      </w:pPr>
      <w:rPr>
        <w:rFonts w:hint="default"/>
      </w:rPr>
    </w:lvl>
    <w:lvl w:ilvl="2" w:tplc="6C4AB996">
      <w:numFmt w:val="bullet"/>
      <w:lvlText w:val="•"/>
      <w:lvlJc w:val="left"/>
      <w:pPr>
        <w:ind w:left="652" w:hanging="120"/>
      </w:pPr>
      <w:rPr>
        <w:rFonts w:hint="default"/>
      </w:rPr>
    </w:lvl>
    <w:lvl w:ilvl="3" w:tplc="644ACEB2">
      <w:numFmt w:val="bullet"/>
      <w:lvlText w:val="•"/>
      <w:lvlJc w:val="left"/>
      <w:pPr>
        <w:ind w:left="888" w:hanging="120"/>
      </w:pPr>
      <w:rPr>
        <w:rFonts w:hint="default"/>
      </w:rPr>
    </w:lvl>
    <w:lvl w:ilvl="4" w:tplc="04FC754A">
      <w:numFmt w:val="bullet"/>
      <w:lvlText w:val="•"/>
      <w:lvlJc w:val="left"/>
      <w:pPr>
        <w:ind w:left="1124" w:hanging="120"/>
      </w:pPr>
      <w:rPr>
        <w:rFonts w:hint="default"/>
      </w:rPr>
    </w:lvl>
    <w:lvl w:ilvl="5" w:tplc="2E4EF664">
      <w:numFmt w:val="bullet"/>
      <w:lvlText w:val="•"/>
      <w:lvlJc w:val="left"/>
      <w:pPr>
        <w:ind w:left="1360" w:hanging="120"/>
      </w:pPr>
      <w:rPr>
        <w:rFonts w:hint="default"/>
      </w:rPr>
    </w:lvl>
    <w:lvl w:ilvl="6" w:tplc="F0EC339E">
      <w:numFmt w:val="bullet"/>
      <w:lvlText w:val="•"/>
      <w:lvlJc w:val="left"/>
      <w:pPr>
        <w:ind w:left="1596" w:hanging="120"/>
      </w:pPr>
      <w:rPr>
        <w:rFonts w:hint="default"/>
      </w:rPr>
    </w:lvl>
    <w:lvl w:ilvl="7" w:tplc="9706363A">
      <w:numFmt w:val="bullet"/>
      <w:lvlText w:val="•"/>
      <w:lvlJc w:val="left"/>
      <w:pPr>
        <w:ind w:left="1832" w:hanging="120"/>
      </w:pPr>
      <w:rPr>
        <w:rFonts w:hint="default"/>
      </w:rPr>
    </w:lvl>
    <w:lvl w:ilvl="8" w:tplc="D1D8EE68">
      <w:numFmt w:val="bullet"/>
      <w:lvlText w:val="•"/>
      <w:lvlJc w:val="left"/>
      <w:pPr>
        <w:ind w:left="2068" w:hanging="120"/>
      </w:pPr>
      <w:rPr>
        <w:rFonts w:hint="default"/>
      </w:rPr>
    </w:lvl>
  </w:abstractNum>
  <w:abstractNum w:abstractNumId="605" w15:restartNumberingAfterBreak="0">
    <w:nsid w:val="2834097E"/>
    <w:multiLevelType w:val="hybridMultilevel"/>
    <w:tmpl w:val="92066710"/>
    <w:lvl w:ilvl="0" w:tplc="4FBA03E0">
      <w:numFmt w:val="bullet"/>
      <w:lvlText w:val="●"/>
      <w:lvlJc w:val="left"/>
      <w:pPr>
        <w:ind w:left="175" w:hanging="120"/>
      </w:pPr>
      <w:rPr>
        <w:rFonts w:ascii="Times New Roman" w:eastAsia="Times New Roman" w:hAnsi="Times New Roman" w:cs="Times New Roman" w:hint="default"/>
        <w:spacing w:val="-2"/>
        <w:w w:val="100"/>
        <w:sz w:val="14"/>
        <w:szCs w:val="14"/>
      </w:rPr>
    </w:lvl>
    <w:lvl w:ilvl="1" w:tplc="FB98BB6A">
      <w:numFmt w:val="bullet"/>
      <w:lvlText w:val="•"/>
      <w:lvlJc w:val="left"/>
      <w:pPr>
        <w:ind w:left="455" w:hanging="120"/>
      </w:pPr>
      <w:rPr>
        <w:rFonts w:hint="default"/>
      </w:rPr>
    </w:lvl>
    <w:lvl w:ilvl="2" w:tplc="3FF27842">
      <w:numFmt w:val="bullet"/>
      <w:lvlText w:val="•"/>
      <w:lvlJc w:val="left"/>
      <w:pPr>
        <w:ind w:left="731" w:hanging="120"/>
      </w:pPr>
      <w:rPr>
        <w:rFonts w:hint="default"/>
      </w:rPr>
    </w:lvl>
    <w:lvl w:ilvl="3" w:tplc="19788928">
      <w:numFmt w:val="bullet"/>
      <w:lvlText w:val="•"/>
      <w:lvlJc w:val="left"/>
      <w:pPr>
        <w:ind w:left="1007" w:hanging="120"/>
      </w:pPr>
      <w:rPr>
        <w:rFonts w:hint="default"/>
      </w:rPr>
    </w:lvl>
    <w:lvl w:ilvl="4" w:tplc="23804240">
      <w:numFmt w:val="bullet"/>
      <w:lvlText w:val="•"/>
      <w:lvlJc w:val="left"/>
      <w:pPr>
        <w:ind w:left="1283" w:hanging="120"/>
      </w:pPr>
      <w:rPr>
        <w:rFonts w:hint="default"/>
      </w:rPr>
    </w:lvl>
    <w:lvl w:ilvl="5" w:tplc="1E6207A2">
      <w:numFmt w:val="bullet"/>
      <w:lvlText w:val="•"/>
      <w:lvlJc w:val="left"/>
      <w:pPr>
        <w:ind w:left="1559" w:hanging="120"/>
      </w:pPr>
      <w:rPr>
        <w:rFonts w:hint="default"/>
      </w:rPr>
    </w:lvl>
    <w:lvl w:ilvl="6" w:tplc="28B2C24E">
      <w:numFmt w:val="bullet"/>
      <w:lvlText w:val="•"/>
      <w:lvlJc w:val="left"/>
      <w:pPr>
        <w:ind w:left="1835" w:hanging="120"/>
      </w:pPr>
      <w:rPr>
        <w:rFonts w:hint="default"/>
      </w:rPr>
    </w:lvl>
    <w:lvl w:ilvl="7" w:tplc="D34A5D98">
      <w:numFmt w:val="bullet"/>
      <w:lvlText w:val="•"/>
      <w:lvlJc w:val="left"/>
      <w:pPr>
        <w:ind w:left="2111" w:hanging="120"/>
      </w:pPr>
      <w:rPr>
        <w:rFonts w:hint="default"/>
      </w:rPr>
    </w:lvl>
    <w:lvl w:ilvl="8" w:tplc="F6A492C8">
      <w:numFmt w:val="bullet"/>
      <w:lvlText w:val="•"/>
      <w:lvlJc w:val="left"/>
      <w:pPr>
        <w:ind w:left="2387" w:hanging="120"/>
      </w:pPr>
      <w:rPr>
        <w:rFonts w:hint="default"/>
      </w:rPr>
    </w:lvl>
  </w:abstractNum>
  <w:abstractNum w:abstractNumId="606" w15:restartNumberingAfterBreak="0">
    <w:nsid w:val="28450D51"/>
    <w:multiLevelType w:val="hybridMultilevel"/>
    <w:tmpl w:val="0EDC6A9E"/>
    <w:lvl w:ilvl="0" w:tplc="A150215A">
      <w:numFmt w:val="bullet"/>
      <w:lvlText w:val="●"/>
      <w:lvlJc w:val="left"/>
      <w:pPr>
        <w:ind w:left="175" w:hanging="120"/>
      </w:pPr>
      <w:rPr>
        <w:rFonts w:ascii="Times New Roman" w:eastAsia="Times New Roman" w:hAnsi="Times New Roman" w:cs="Times New Roman" w:hint="default"/>
        <w:spacing w:val="-3"/>
        <w:w w:val="100"/>
        <w:sz w:val="14"/>
        <w:szCs w:val="14"/>
      </w:rPr>
    </w:lvl>
    <w:lvl w:ilvl="1" w:tplc="DD8CFF52">
      <w:numFmt w:val="bullet"/>
      <w:lvlText w:val="•"/>
      <w:lvlJc w:val="left"/>
      <w:pPr>
        <w:ind w:left="416" w:hanging="120"/>
      </w:pPr>
      <w:rPr>
        <w:rFonts w:hint="default"/>
      </w:rPr>
    </w:lvl>
    <w:lvl w:ilvl="2" w:tplc="A418B694">
      <w:numFmt w:val="bullet"/>
      <w:lvlText w:val="•"/>
      <w:lvlJc w:val="left"/>
      <w:pPr>
        <w:ind w:left="652" w:hanging="120"/>
      </w:pPr>
      <w:rPr>
        <w:rFonts w:hint="default"/>
      </w:rPr>
    </w:lvl>
    <w:lvl w:ilvl="3" w:tplc="DF544B7A">
      <w:numFmt w:val="bullet"/>
      <w:lvlText w:val="•"/>
      <w:lvlJc w:val="left"/>
      <w:pPr>
        <w:ind w:left="888" w:hanging="120"/>
      </w:pPr>
      <w:rPr>
        <w:rFonts w:hint="default"/>
      </w:rPr>
    </w:lvl>
    <w:lvl w:ilvl="4" w:tplc="00226FA4">
      <w:numFmt w:val="bullet"/>
      <w:lvlText w:val="•"/>
      <w:lvlJc w:val="left"/>
      <w:pPr>
        <w:ind w:left="1124" w:hanging="120"/>
      </w:pPr>
      <w:rPr>
        <w:rFonts w:hint="default"/>
      </w:rPr>
    </w:lvl>
    <w:lvl w:ilvl="5" w:tplc="83A6DEC2">
      <w:numFmt w:val="bullet"/>
      <w:lvlText w:val="•"/>
      <w:lvlJc w:val="left"/>
      <w:pPr>
        <w:ind w:left="1360" w:hanging="120"/>
      </w:pPr>
      <w:rPr>
        <w:rFonts w:hint="default"/>
      </w:rPr>
    </w:lvl>
    <w:lvl w:ilvl="6" w:tplc="5CDE0502">
      <w:numFmt w:val="bullet"/>
      <w:lvlText w:val="•"/>
      <w:lvlJc w:val="left"/>
      <w:pPr>
        <w:ind w:left="1596" w:hanging="120"/>
      </w:pPr>
      <w:rPr>
        <w:rFonts w:hint="default"/>
      </w:rPr>
    </w:lvl>
    <w:lvl w:ilvl="7" w:tplc="7E8653B6">
      <w:numFmt w:val="bullet"/>
      <w:lvlText w:val="•"/>
      <w:lvlJc w:val="left"/>
      <w:pPr>
        <w:ind w:left="1832" w:hanging="120"/>
      </w:pPr>
      <w:rPr>
        <w:rFonts w:hint="default"/>
      </w:rPr>
    </w:lvl>
    <w:lvl w:ilvl="8" w:tplc="FCCCE108">
      <w:numFmt w:val="bullet"/>
      <w:lvlText w:val="•"/>
      <w:lvlJc w:val="left"/>
      <w:pPr>
        <w:ind w:left="2068" w:hanging="120"/>
      </w:pPr>
      <w:rPr>
        <w:rFonts w:hint="default"/>
      </w:rPr>
    </w:lvl>
  </w:abstractNum>
  <w:abstractNum w:abstractNumId="607" w15:restartNumberingAfterBreak="0">
    <w:nsid w:val="2863082D"/>
    <w:multiLevelType w:val="hybridMultilevel"/>
    <w:tmpl w:val="8DFCA782"/>
    <w:lvl w:ilvl="0" w:tplc="949CC6D8">
      <w:numFmt w:val="bullet"/>
      <w:lvlText w:val="–"/>
      <w:lvlJc w:val="left"/>
      <w:pPr>
        <w:ind w:left="153" w:hanging="98"/>
      </w:pPr>
      <w:rPr>
        <w:rFonts w:ascii="Times New Roman" w:eastAsia="Times New Roman" w:hAnsi="Times New Roman" w:cs="Times New Roman" w:hint="default"/>
        <w:w w:val="100"/>
        <w:sz w:val="14"/>
        <w:szCs w:val="14"/>
      </w:rPr>
    </w:lvl>
    <w:lvl w:ilvl="1" w:tplc="E16C71CC">
      <w:numFmt w:val="bullet"/>
      <w:lvlText w:val="•"/>
      <w:lvlJc w:val="left"/>
      <w:pPr>
        <w:ind w:left="398" w:hanging="98"/>
      </w:pPr>
      <w:rPr>
        <w:rFonts w:hint="default"/>
      </w:rPr>
    </w:lvl>
    <w:lvl w:ilvl="2" w:tplc="3FEE1906">
      <w:numFmt w:val="bullet"/>
      <w:lvlText w:val="•"/>
      <w:lvlJc w:val="left"/>
      <w:pPr>
        <w:ind w:left="636" w:hanging="98"/>
      </w:pPr>
      <w:rPr>
        <w:rFonts w:hint="default"/>
      </w:rPr>
    </w:lvl>
    <w:lvl w:ilvl="3" w:tplc="853A9334">
      <w:numFmt w:val="bullet"/>
      <w:lvlText w:val="•"/>
      <w:lvlJc w:val="left"/>
      <w:pPr>
        <w:ind w:left="874" w:hanging="98"/>
      </w:pPr>
      <w:rPr>
        <w:rFonts w:hint="default"/>
      </w:rPr>
    </w:lvl>
    <w:lvl w:ilvl="4" w:tplc="B4583B0E">
      <w:numFmt w:val="bullet"/>
      <w:lvlText w:val="•"/>
      <w:lvlJc w:val="left"/>
      <w:pPr>
        <w:ind w:left="1112" w:hanging="98"/>
      </w:pPr>
      <w:rPr>
        <w:rFonts w:hint="default"/>
      </w:rPr>
    </w:lvl>
    <w:lvl w:ilvl="5" w:tplc="04B021A4">
      <w:numFmt w:val="bullet"/>
      <w:lvlText w:val="•"/>
      <w:lvlJc w:val="left"/>
      <w:pPr>
        <w:ind w:left="1350" w:hanging="98"/>
      </w:pPr>
      <w:rPr>
        <w:rFonts w:hint="default"/>
      </w:rPr>
    </w:lvl>
    <w:lvl w:ilvl="6" w:tplc="E9363DD6">
      <w:numFmt w:val="bullet"/>
      <w:lvlText w:val="•"/>
      <w:lvlJc w:val="left"/>
      <w:pPr>
        <w:ind w:left="1588" w:hanging="98"/>
      </w:pPr>
      <w:rPr>
        <w:rFonts w:hint="default"/>
      </w:rPr>
    </w:lvl>
    <w:lvl w:ilvl="7" w:tplc="9FEA4C06">
      <w:numFmt w:val="bullet"/>
      <w:lvlText w:val="•"/>
      <w:lvlJc w:val="left"/>
      <w:pPr>
        <w:ind w:left="1826" w:hanging="98"/>
      </w:pPr>
      <w:rPr>
        <w:rFonts w:hint="default"/>
      </w:rPr>
    </w:lvl>
    <w:lvl w:ilvl="8" w:tplc="18CE20DC">
      <w:numFmt w:val="bullet"/>
      <w:lvlText w:val="•"/>
      <w:lvlJc w:val="left"/>
      <w:pPr>
        <w:ind w:left="2064" w:hanging="98"/>
      </w:pPr>
      <w:rPr>
        <w:rFonts w:hint="default"/>
      </w:rPr>
    </w:lvl>
  </w:abstractNum>
  <w:abstractNum w:abstractNumId="608" w15:restartNumberingAfterBreak="0">
    <w:nsid w:val="286E5152"/>
    <w:multiLevelType w:val="hybridMultilevel"/>
    <w:tmpl w:val="093244DE"/>
    <w:lvl w:ilvl="0" w:tplc="64C2BE6C">
      <w:numFmt w:val="bullet"/>
      <w:lvlText w:val="●"/>
      <w:lvlJc w:val="left"/>
      <w:pPr>
        <w:ind w:left="176" w:hanging="120"/>
      </w:pPr>
      <w:rPr>
        <w:rFonts w:ascii="Times New Roman" w:eastAsia="Times New Roman" w:hAnsi="Times New Roman" w:cs="Times New Roman" w:hint="default"/>
        <w:spacing w:val="-14"/>
        <w:w w:val="100"/>
        <w:sz w:val="14"/>
        <w:szCs w:val="14"/>
      </w:rPr>
    </w:lvl>
    <w:lvl w:ilvl="1" w:tplc="C528055A">
      <w:numFmt w:val="bullet"/>
      <w:lvlText w:val="•"/>
      <w:lvlJc w:val="left"/>
      <w:pPr>
        <w:ind w:left="370" w:hanging="120"/>
      </w:pPr>
      <w:rPr>
        <w:rFonts w:hint="default"/>
      </w:rPr>
    </w:lvl>
    <w:lvl w:ilvl="2" w:tplc="99C222B2">
      <w:numFmt w:val="bullet"/>
      <w:lvlText w:val="•"/>
      <w:lvlJc w:val="left"/>
      <w:pPr>
        <w:ind w:left="561" w:hanging="120"/>
      </w:pPr>
      <w:rPr>
        <w:rFonts w:hint="default"/>
      </w:rPr>
    </w:lvl>
    <w:lvl w:ilvl="3" w:tplc="8296376C">
      <w:numFmt w:val="bullet"/>
      <w:lvlText w:val="•"/>
      <w:lvlJc w:val="left"/>
      <w:pPr>
        <w:ind w:left="752" w:hanging="120"/>
      </w:pPr>
      <w:rPr>
        <w:rFonts w:hint="default"/>
      </w:rPr>
    </w:lvl>
    <w:lvl w:ilvl="4" w:tplc="934E7F8E">
      <w:numFmt w:val="bullet"/>
      <w:lvlText w:val="•"/>
      <w:lvlJc w:val="left"/>
      <w:pPr>
        <w:ind w:left="943" w:hanging="120"/>
      </w:pPr>
      <w:rPr>
        <w:rFonts w:hint="default"/>
      </w:rPr>
    </w:lvl>
    <w:lvl w:ilvl="5" w:tplc="E146D256">
      <w:numFmt w:val="bullet"/>
      <w:lvlText w:val="•"/>
      <w:lvlJc w:val="left"/>
      <w:pPr>
        <w:ind w:left="1134" w:hanging="120"/>
      </w:pPr>
      <w:rPr>
        <w:rFonts w:hint="default"/>
      </w:rPr>
    </w:lvl>
    <w:lvl w:ilvl="6" w:tplc="B8727708">
      <w:numFmt w:val="bullet"/>
      <w:lvlText w:val="•"/>
      <w:lvlJc w:val="left"/>
      <w:pPr>
        <w:ind w:left="1324" w:hanging="120"/>
      </w:pPr>
      <w:rPr>
        <w:rFonts w:hint="default"/>
      </w:rPr>
    </w:lvl>
    <w:lvl w:ilvl="7" w:tplc="C7D60922">
      <w:numFmt w:val="bullet"/>
      <w:lvlText w:val="•"/>
      <w:lvlJc w:val="left"/>
      <w:pPr>
        <w:ind w:left="1515" w:hanging="120"/>
      </w:pPr>
      <w:rPr>
        <w:rFonts w:hint="default"/>
      </w:rPr>
    </w:lvl>
    <w:lvl w:ilvl="8" w:tplc="A97ED8B2">
      <w:numFmt w:val="bullet"/>
      <w:lvlText w:val="•"/>
      <w:lvlJc w:val="left"/>
      <w:pPr>
        <w:ind w:left="1706" w:hanging="120"/>
      </w:pPr>
      <w:rPr>
        <w:rFonts w:hint="default"/>
      </w:rPr>
    </w:lvl>
  </w:abstractNum>
  <w:abstractNum w:abstractNumId="609" w15:restartNumberingAfterBreak="0">
    <w:nsid w:val="287964B9"/>
    <w:multiLevelType w:val="hybridMultilevel"/>
    <w:tmpl w:val="B1F49562"/>
    <w:lvl w:ilvl="0" w:tplc="469AD582">
      <w:numFmt w:val="bullet"/>
      <w:lvlText w:val="●"/>
      <w:lvlJc w:val="left"/>
      <w:pPr>
        <w:ind w:left="176" w:hanging="120"/>
      </w:pPr>
      <w:rPr>
        <w:rFonts w:ascii="Times New Roman" w:eastAsia="Times New Roman" w:hAnsi="Times New Roman" w:cs="Times New Roman" w:hint="default"/>
        <w:spacing w:val="-13"/>
        <w:w w:val="100"/>
        <w:sz w:val="14"/>
        <w:szCs w:val="14"/>
      </w:rPr>
    </w:lvl>
    <w:lvl w:ilvl="1" w:tplc="88083978">
      <w:numFmt w:val="bullet"/>
      <w:lvlText w:val="•"/>
      <w:lvlJc w:val="left"/>
      <w:pPr>
        <w:ind w:left="331" w:hanging="120"/>
      </w:pPr>
      <w:rPr>
        <w:rFonts w:hint="default"/>
      </w:rPr>
    </w:lvl>
    <w:lvl w:ilvl="2" w:tplc="19E61368">
      <w:numFmt w:val="bullet"/>
      <w:lvlText w:val="•"/>
      <w:lvlJc w:val="left"/>
      <w:pPr>
        <w:ind w:left="482" w:hanging="120"/>
      </w:pPr>
      <w:rPr>
        <w:rFonts w:hint="default"/>
      </w:rPr>
    </w:lvl>
    <w:lvl w:ilvl="3" w:tplc="E2AC7868">
      <w:numFmt w:val="bullet"/>
      <w:lvlText w:val="•"/>
      <w:lvlJc w:val="left"/>
      <w:pPr>
        <w:ind w:left="633" w:hanging="120"/>
      </w:pPr>
      <w:rPr>
        <w:rFonts w:hint="default"/>
      </w:rPr>
    </w:lvl>
    <w:lvl w:ilvl="4" w:tplc="C3B0EB40">
      <w:numFmt w:val="bullet"/>
      <w:lvlText w:val="•"/>
      <w:lvlJc w:val="left"/>
      <w:pPr>
        <w:ind w:left="784" w:hanging="120"/>
      </w:pPr>
      <w:rPr>
        <w:rFonts w:hint="default"/>
      </w:rPr>
    </w:lvl>
    <w:lvl w:ilvl="5" w:tplc="9738B8E8">
      <w:numFmt w:val="bullet"/>
      <w:lvlText w:val="•"/>
      <w:lvlJc w:val="left"/>
      <w:pPr>
        <w:ind w:left="935" w:hanging="120"/>
      </w:pPr>
      <w:rPr>
        <w:rFonts w:hint="default"/>
      </w:rPr>
    </w:lvl>
    <w:lvl w:ilvl="6" w:tplc="420C4012">
      <w:numFmt w:val="bullet"/>
      <w:lvlText w:val="•"/>
      <w:lvlJc w:val="left"/>
      <w:pPr>
        <w:ind w:left="1086" w:hanging="120"/>
      </w:pPr>
      <w:rPr>
        <w:rFonts w:hint="default"/>
      </w:rPr>
    </w:lvl>
    <w:lvl w:ilvl="7" w:tplc="673A9A64">
      <w:numFmt w:val="bullet"/>
      <w:lvlText w:val="•"/>
      <w:lvlJc w:val="left"/>
      <w:pPr>
        <w:ind w:left="1237" w:hanging="120"/>
      </w:pPr>
      <w:rPr>
        <w:rFonts w:hint="default"/>
      </w:rPr>
    </w:lvl>
    <w:lvl w:ilvl="8" w:tplc="7DC8D174">
      <w:numFmt w:val="bullet"/>
      <w:lvlText w:val="•"/>
      <w:lvlJc w:val="left"/>
      <w:pPr>
        <w:ind w:left="1388" w:hanging="120"/>
      </w:pPr>
      <w:rPr>
        <w:rFonts w:hint="default"/>
      </w:rPr>
    </w:lvl>
  </w:abstractNum>
  <w:abstractNum w:abstractNumId="610" w15:restartNumberingAfterBreak="0">
    <w:nsid w:val="287F595B"/>
    <w:multiLevelType w:val="hybridMultilevel"/>
    <w:tmpl w:val="66FC2D6A"/>
    <w:lvl w:ilvl="0" w:tplc="85B632CE">
      <w:numFmt w:val="bullet"/>
      <w:lvlText w:val="●"/>
      <w:lvlJc w:val="left"/>
      <w:pPr>
        <w:ind w:left="168" w:hanging="112"/>
      </w:pPr>
      <w:rPr>
        <w:rFonts w:ascii="Times New Roman" w:eastAsia="Times New Roman" w:hAnsi="Times New Roman" w:cs="Times New Roman" w:hint="default"/>
        <w:w w:val="100"/>
        <w:sz w:val="14"/>
        <w:szCs w:val="14"/>
      </w:rPr>
    </w:lvl>
    <w:lvl w:ilvl="1" w:tplc="92AE9F04">
      <w:numFmt w:val="bullet"/>
      <w:lvlText w:val="•"/>
      <w:lvlJc w:val="left"/>
      <w:pPr>
        <w:ind w:left="398" w:hanging="112"/>
      </w:pPr>
      <w:rPr>
        <w:rFonts w:hint="default"/>
      </w:rPr>
    </w:lvl>
    <w:lvl w:ilvl="2" w:tplc="03064B4E">
      <w:numFmt w:val="bullet"/>
      <w:lvlText w:val="•"/>
      <w:lvlJc w:val="left"/>
      <w:pPr>
        <w:ind w:left="636" w:hanging="112"/>
      </w:pPr>
      <w:rPr>
        <w:rFonts w:hint="default"/>
      </w:rPr>
    </w:lvl>
    <w:lvl w:ilvl="3" w:tplc="6A022BEE">
      <w:numFmt w:val="bullet"/>
      <w:lvlText w:val="•"/>
      <w:lvlJc w:val="left"/>
      <w:pPr>
        <w:ind w:left="874" w:hanging="112"/>
      </w:pPr>
      <w:rPr>
        <w:rFonts w:hint="default"/>
      </w:rPr>
    </w:lvl>
    <w:lvl w:ilvl="4" w:tplc="B69404C2">
      <w:numFmt w:val="bullet"/>
      <w:lvlText w:val="•"/>
      <w:lvlJc w:val="left"/>
      <w:pPr>
        <w:ind w:left="1112" w:hanging="112"/>
      </w:pPr>
      <w:rPr>
        <w:rFonts w:hint="default"/>
      </w:rPr>
    </w:lvl>
    <w:lvl w:ilvl="5" w:tplc="BE404198">
      <w:numFmt w:val="bullet"/>
      <w:lvlText w:val="•"/>
      <w:lvlJc w:val="left"/>
      <w:pPr>
        <w:ind w:left="1350" w:hanging="112"/>
      </w:pPr>
      <w:rPr>
        <w:rFonts w:hint="default"/>
      </w:rPr>
    </w:lvl>
    <w:lvl w:ilvl="6" w:tplc="B89CCEC4">
      <w:numFmt w:val="bullet"/>
      <w:lvlText w:val="•"/>
      <w:lvlJc w:val="left"/>
      <w:pPr>
        <w:ind w:left="1588" w:hanging="112"/>
      </w:pPr>
      <w:rPr>
        <w:rFonts w:hint="default"/>
      </w:rPr>
    </w:lvl>
    <w:lvl w:ilvl="7" w:tplc="F30CD9AA">
      <w:numFmt w:val="bullet"/>
      <w:lvlText w:val="•"/>
      <w:lvlJc w:val="left"/>
      <w:pPr>
        <w:ind w:left="1826" w:hanging="112"/>
      </w:pPr>
      <w:rPr>
        <w:rFonts w:hint="default"/>
      </w:rPr>
    </w:lvl>
    <w:lvl w:ilvl="8" w:tplc="CDC208A6">
      <w:numFmt w:val="bullet"/>
      <w:lvlText w:val="•"/>
      <w:lvlJc w:val="left"/>
      <w:pPr>
        <w:ind w:left="2064" w:hanging="112"/>
      </w:pPr>
      <w:rPr>
        <w:rFonts w:hint="default"/>
      </w:rPr>
    </w:lvl>
  </w:abstractNum>
  <w:abstractNum w:abstractNumId="611" w15:restartNumberingAfterBreak="0">
    <w:nsid w:val="2885317B"/>
    <w:multiLevelType w:val="hybridMultilevel"/>
    <w:tmpl w:val="CDE44192"/>
    <w:lvl w:ilvl="0" w:tplc="D2E2D0B0">
      <w:numFmt w:val="bullet"/>
      <w:lvlText w:val="–"/>
      <w:lvlJc w:val="left"/>
      <w:pPr>
        <w:ind w:left="160" w:hanging="105"/>
      </w:pPr>
      <w:rPr>
        <w:rFonts w:ascii="Times New Roman" w:eastAsia="Times New Roman" w:hAnsi="Times New Roman" w:cs="Times New Roman" w:hint="default"/>
        <w:spacing w:val="-8"/>
        <w:w w:val="100"/>
        <w:sz w:val="14"/>
        <w:szCs w:val="14"/>
      </w:rPr>
    </w:lvl>
    <w:lvl w:ilvl="1" w:tplc="727091BE">
      <w:numFmt w:val="bullet"/>
      <w:lvlText w:val="•"/>
      <w:lvlJc w:val="left"/>
      <w:pPr>
        <w:ind w:left="437" w:hanging="105"/>
      </w:pPr>
      <w:rPr>
        <w:rFonts w:hint="default"/>
      </w:rPr>
    </w:lvl>
    <w:lvl w:ilvl="2" w:tplc="908CC552">
      <w:numFmt w:val="bullet"/>
      <w:lvlText w:val="•"/>
      <w:lvlJc w:val="left"/>
      <w:pPr>
        <w:ind w:left="715" w:hanging="105"/>
      </w:pPr>
      <w:rPr>
        <w:rFonts w:hint="default"/>
      </w:rPr>
    </w:lvl>
    <w:lvl w:ilvl="3" w:tplc="55AAB5D0">
      <w:numFmt w:val="bullet"/>
      <w:lvlText w:val="•"/>
      <w:lvlJc w:val="left"/>
      <w:pPr>
        <w:ind w:left="993" w:hanging="105"/>
      </w:pPr>
      <w:rPr>
        <w:rFonts w:hint="default"/>
      </w:rPr>
    </w:lvl>
    <w:lvl w:ilvl="4" w:tplc="637867C4">
      <w:numFmt w:val="bullet"/>
      <w:lvlText w:val="•"/>
      <w:lvlJc w:val="left"/>
      <w:pPr>
        <w:ind w:left="1271" w:hanging="105"/>
      </w:pPr>
      <w:rPr>
        <w:rFonts w:hint="default"/>
      </w:rPr>
    </w:lvl>
    <w:lvl w:ilvl="5" w:tplc="3EAA65CA">
      <w:numFmt w:val="bullet"/>
      <w:lvlText w:val="•"/>
      <w:lvlJc w:val="left"/>
      <w:pPr>
        <w:ind w:left="1549" w:hanging="105"/>
      </w:pPr>
      <w:rPr>
        <w:rFonts w:hint="default"/>
      </w:rPr>
    </w:lvl>
    <w:lvl w:ilvl="6" w:tplc="83F000D6">
      <w:numFmt w:val="bullet"/>
      <w:lvlText w:val="•"/>
      <w:lvlJc w:val="left"/>
      <w:pPr>
        <w:ind w:left="1827" w:hanging="105"/>
      </w:pPr>
      <w:rPr>
        <w:rFonts w:hint="default"/>
      </w:rPr>
    </w:lvl>
    <w:lvl w:ilvl="7" w:tplc="7E40D0BC">
      <w:numFmt w:val="bullet"/>
      <w:lvlText w:val="•"/>
      <w:lvlJc w:val="left"/>
      <w:pPr>
        <w:ind w:left="2105" w:hanging="105"/>
      </w:pPr>
      <w:rPr>
        <w:rFonts w:hint="default"/>
      </w:rPr>
    </w:lvl>
    <w:lvl w:ilvl="8" w:tplc="5DD894D4">
      <w:numFmt w:val="bullet"/>
      <w:lvlText w:val="•"/>
      <w:lvlJc w:val="left"/>
      <w:pPr>
        <w:ind w:left="2383" w:hanging="105"/>
      </w:pPr>
      <w:rPr>
        <w:rFonts w:hint="default"/>
      </w:rPr>
    </w:lvl>
  </w:abstractNum>
  <w:abstractNum w:abstractNumId="612" w15:restartNumberingAfterBreak="0">
    <w:nsid w:val="28981524"/>
    <w:multiLevelType w:val="hybridMultilevel"/>
    <w:tmpl w:val="5038D0D0"/>
    <w:lvl w:ilvl="0" w:tplc="3FFE8854">
      <w:numFmt w:val="bullet"/>
      <w:lvlText w:val="●"/>
      <w:lvlJc w:val="left"/>
      <w:pPr>
        <w:ind w:left="176" w:hanging="120"/>
      </w:pPr>
      <w:rPr>
        <w:rFonts w:ascii="Times New Roman" w:eastAsia="Times New Roman" w:hAnsi="Times New Roman" w:cs="Times New Roman" w:hint="default"/>
        <w:spacing w:val="-13"/>
        <w:w w:val="100"/>
        <w:sz w:val="14"/>
        <w:szCs w:val="14"/>
      </w:rPr>
    </w:lvl>
    <w:lvl w:ilvl="1" w:tplc="8314FA72">
      <w:numFmt w:val="bullet"/>
      <w:lvlText w:val="•"/>
      <w:lvlJc w:val="left"/>
      <w:pPr>
        <w:ind w:left="370" w:hanging="120"/>
      </w:pPr>
      <w:rPr>
        <w:rFonts w:hint="default"/>
      </w:rPr>
    </w:lvl>
    <w:lvl w:ilvl="2" w:tplc="92E8683E">
      <w:numFmt w:val="bullet"/>
      <w:lvlText w:val="•"/>
      <w:lvlJc w:val="left"/>
      <w:pPr>
        <w:ind w:left="561" w:hanging="120"/>
      </w:pPr>
      <w:rPr>
        <w:rFonts w:hint="default"/>
      </w:rPr>
    </w:lvl>
    <w:lvl w:ilvl="3" w:tplc="6A0E2C60">
      <w:numFmt w:val="bullet"/>
      <w:lvlText w:val="•"/>
      <w:lvlJc w:val="left"/>
      <w:pPr>
        <w:ind w:left="752" w:hanging="120"/>
      </w:pPr>
      <w:rPr>
        <w:rFonts w:hint="default"/>
      </w:rPr>
    </w:lvl>
    <w:lvl w:ilvl="4" w:tplc="C70820E6">
      <w:numFmt w:val="bullet"/>
      <w:lvlText w:val="•"/>
      <w:lvlJc w:val="left"/>
      <w:pPr>
        <w:ind w:left="943" w:hanging="120"/>
      </w:pPr>
      <w:rPr>
        <w:rFonts w:hint="default"/>
      </w:rPr>
    </w:lvl>
    <w:lvl w:ilvl="5" w:tplc="A0FC7E92">
      <w:numFmt w:val="bullet"/>
      <w:lvlText w:val="•"/>
      <w:lvlJc w:val="left"/>
      <w:pPr>
        <w:ind w:left="1134" w:hanging="120"/>
      </w:pPr>
      <w:rPr>
        <w:rFonts w:hint="default"/>
      </w:rPr>
    </w:lvl>
    <w:lvl w:ilvl="6" w:tplc="29F87CF8">
      <w:numFmt w:val="bullet"/>
      <w:lvlText w:val="•"/>
      <w:lvlJc w:val="left"/>
      <w:pPr>
        <w:ind w:left="1324" w:hanging="120"/>
      </w:pPr>
      <w:rPr>
        <w:rFonts w:hint="default"/>
      </w:rPr>
    </w:lvl>
    <w:lvl w:ilvl="7" w:tplc="A9328198">
      <w:numFmt w:val="bullet"/>
      <w:lvlText w:val="•"/>
      <w:lvlJc w:val="left"/>
      <w:pPr>
        <w:ind w:left="1515" w:hanging="120"/>
      </w:pPr>
      <w:rPr>
        <w:rFonts w:hint="default"/>
      </w:rPr>
    </w:lvl>
    <w:lvl w:ilvl="8" w:tplc="3F8A1F06">
      <w:numFmt w:val="bullet"/>
      <w:lvlText w:val="•"/>
      <w:lvlJc w:val="left"/>
      <w:pPr>
        <w:ind w:left="1706" w:hanging="120"/>
      </w:pPr>
      <w:rPr>
        <w:rFonts w:hint="default"/>
      </w:rPr>
    </w:lvl>
  </w:abstractNum>
  <w:abstractNum w:abstractNumId="613" w15:restartNumberingAfterBreak="0">
    <w:nsid w:val="289E7E0B"/>
    <w:multiLevelType w:val="hybridMultilevel"/>
    <w:tmpl w:val="9BE8C488"/>
    <w:lvl w:ilvl="0" w:tplc="27A89B9C">
      <w:numFmt w:val="bullet"/>
      <w:lvlText w:val="●"/>
      <w:lvlJc w:val="left"/>
      <w:pPr>
        <w:ind w:left="175" w:hanging="120"/>
      </w:pPr>
      <w:rPr>
        <w:rFonts w:ascii="Times New Roman" w:eastAsia="Times New Roman" w:hAnsi="Times New Roman" w:cs="Times New Roman" w:hint="default"/>
        <w:spacing w:val="-5"/>
        <w:w w:val="100"/>
        <w:sz w:val="14"/>
        <w:szCs w:val="14"/>
      </w:rPr>
    </w:lvl>
    <w:lvl w:ilvl="1" w:tplc="4B06BAA6">
      <w:numFmt w:val="bullet"/>
      <w:lvlText w:val="•"/>
      <w:lvlJc w:val="left"/>
      <w:pPr>
        <w:ind w:left="455" w:hanging="120"/>
      </w:pPr>
      <w:rPr>
        <w:rFonts w:hint="default"/>
      </w:rPr>
    </w:lvl>
    <w:lvl w:ilvl="2" w:tplc="171E54DA">
      <w:numFmt w:val="bullet"/>
      <w:lvlText w:val="•"/>
      <w:lvlJc w:val="left"/>
      <w:pPr>
        <w:ind w:left="731" w:hanging="120"/>
      </w:pPr>
      <w:rPr>
        <w:rFonts w:hint="default"/>
      </w:rPr>
    </w:lvl>
    <w:lvl w:ilvl="3" w:tplc="940ACF3C">
      <w:numFmt w:val="bullet"/>
      <w:lvlText w:val="•"/>
      <w:lvlJc w:val="left"/>
      <w:pPr>
        <w:ind w:left="1007" w:hanging="120"/>
      </w:pPr>
      <w:rPr>
        <w:rFonts w:hint="default"/>
      </w:rPr>
    </w:lvl>
    <w:lvl w:ilvl="4" w:tplc="D4F09872">
      <w:numFmt w:val="bullet"/>
      <w:lvlText w:val="•"/>
      <w:lvlJc w:val="left"/>
      <w:pPr>
        <w:ind w:left="1283" w:hanging="120"/>
      </w:pPr>
      <w:rPr>
        <w:rFonts w:hint="default"/>
      </w:rPr>
    </w:lvl>
    <w:lvl w:ilvl="5" w:tplc="BED47324">
      <w:numFmt w:val="bullet"/>
      <w:lvlText w:val="•"/>
      <w:lvlJc w:val="left"/>
      <w:pPr>
        <w:ind w:left="1559" w:hanging="120"/>
      </w:pPr>
      <w:rPr>
        <w:rFonts w:hint="default"/>
      </w:rPr>
    </w:lvl>
    <w:lvl w:ilvl="6" w:tplc="BBA687B4">
      <w:numFmt w:val="bullet"/>
      <w:lvlText w:val="•"/>
      <w:lvlJc w:val="left"/>
      <w:pPr>
        <w:ind w:left="1835" w:hanging="120"/>
      </w:pPr>
      <w:rPr>
        <w:rFonts w:hint="default"/>
      </w:rPr>
    </w:lvl>
    <w:lvl w:ilvl="7" w:tplc="9730990C">
      <w:numFmt w:val="bullet"/>
      <w:lvlText w:val="•"/>
      <w:lvlJc w:val="left"/>
      <w:pPr>
        <w:ind w:left="2111" w:hanging="120"/>
      </w:pPr>
      <w:rPr>
        <w:rFonts w:hint="default"/>
      </w:rPr>
    </w:lvl>
    <w:lvl w:ilvl="8" w:tplc="EC68E836">
      <w:numFmt w:val="bullet"/>
      <w:lvlText w:val="•"/>
      <w:lvlJc w:val="left"/>
      <w:pPr>
        <w:ind w:left="2387" w:hanging="120"/>
      </w:pPr>
      <w:rPr>
        <w:rFonts w:hint="default"/>
      </w:rPr>
    </w:lvl>
  </w:abstractNum>
  <w:abstractNum w:abstractNumId="614" w15:restartNumberingAfterBreak="0">
    <w:nsid w:val="28A04057"/>
    <w:multiLevelType w:val="hybridMultilevel"/>
    <w:tmpl w:val="235E3732"/>
    <w:lvl w:ilvl="0" w:tplc="FD9AC93A">
      <w:numFmt w:val="bullet"/>
      <w:lvlText w:val="●"/>
      <w:lvlJc w:val="left"/>
      <w:pPr>
        <w:ind w:left="174" w:hanging="120"/>
      </w:pPr>
      <w:rPr>
        <w:rFonts w:ascii="Times New Roman" w:eastAsia="Times New Roman" w:hAnsi="Times New Roman" w:cs="Times New Roman" w:hint="default"/>
        <w:spacing w:val="-7"/>
        <w:w w:val="100"/>
        <w:sz w:val="14"/>
        <w:szCs w:val="14"/>
      </w:rPr>
    </w:lvl>
    <w:lvl w:ilvl="1" w:tplc="636A65BC">
      <w:numFmt w:val="bullet"/>
      <w:lvlText w:val="•"/>
      <w:lvlJc w:val="left"/>
      <w:pPr>
        <w:ind w:left="455" w:hanging="120"/>
      </w:pPr>
      <w:rPr>
        <w:rFonts w:hint="default"/>
      </w:rPr>
    </w:lvl>
    <w:lvl w:ilvl="2" w:tplc="77CEA4D6">
      <w:numFmt w:val="bullet"/>
      <w:lvlText w:val="•"/>
      <w:lvlJc w:val="left"/>
      <w:pPr>
        <w:ind w:left="731" w:hanging="120"/>
      </w:pPr>
      <w:rPr>
        <w:rFonts w:hint="default"/>
      </w:rPr>
    </w:lvl>
    <w:lvl w:ilvl="3" w:tplc="4BF09868">
      <w:numFmt w:val="bullet"/>
      <w:lvlText w:val="•"/>
      <w:lvlJc w:val="left"/>
      <w:pPr>
        <w:ind w:left="1007" w:hanging="120"/>
      </w:pPr>
      <w:rPr>
        <w:rFonts w:hint="default"/>
      </w:rPr>
    </w:lvl>
    <w:lvl w:ilvl="4" w:tplc="53A2DD5A">
      <w:numFmt w:val="bullet"/>
      <w:lvlText w:val="•"/>
      <w:lvlJc w:val="left"/>
      <w:pPr>
        <w:ind w:left="1283" w:hanging="120"/>
      </w:pPr>
      <w:rPr>
        <w:rFonts w:hint="default"/>
      </w:rPr>
    </w:lvl>
    <w:lvl w:ilvl="5" w:tplc="510E16E4">
      <w:numFmt w:val="bullet"/>
      <w:lvlText w:val="•"/>
      <w:lvlJc w:val="left"/>
      <w:pPr>
        <w:ind w:left="1559" w:hanging="120"/>
      </w:pPr>
      <w:rPr>
        <w:rFonts w:hint="default"/>
      </w:rPr>
    </w:lvl>
    <w:lvl w:ilvl="6" w:tplc="74DA6A1A">
      <w:numFmt w:val="bullet"/>
      <w:lvlText w:val="•"/>
      <w:lvlJc w:val="left"/>
      <w:pPr>
        <w:ind w:left="1835" w:hanging="120"/>
      </w:pPr>
      <w:rPr>
        <w:rFonts w:hint="default"/>
      </w:rPr>
    </w:lvl>
    <w:lvl w:ilvl="7" w:tplc="DD023896">
      <w:numFmt w:val="bullet"/>
      <w:lvlText w:val="•"/>
      <w:lvlJc w:val="left"/>
      <w:pPr>
        <w:ind w:left="2111" w:hanging="120"/>
      </w:pPr>
      <w:rPr>
        <w:rFonts w:hint="default"/>
      </w:rPr>
    </w:lvl>
    <w:lvl w:ilvl="8" w:tplc="1E2C0466">
      <w:numFmt w:val="bullet"/>
      <w:lvlText w:val="•"/>
      <w:lvlJc w:val="left"/>
      <w:pPr>
        <w:ind w:left="2387" w:hanging="120"/>
      </w:pPr>
      <w:rPr>
        <w:rFonts w:hint="default"/>
      </w:rPr>
    </w:lvl>
  </w:abstractNum>
  <w:abstractNum w:abstractNumId="615" w15:restartNumberingAfterBreak="0">
    <w:nsid w:val="28AA3F27"/>
    <w:multiLevelType w:val="hybridMultilevel"/>
    <w:tmpl w:val="E39C978A"/>
    <w:lvl w:ilvl="0" w:tplc="0E9E3322">
      <w:numFmt w:val="bullet"/>
      <w:lvlText w:val="–"/>
      <w:lvlJc w:val="left"/>
      <w:pPr>
        <w:ind w:left="2529" w:hanging="105"/>
      </w:pPr>
      <w:rPr>
        <w:rFonts w:ascii="Times New Roman" w:eastAsia="Times New Roman" w:hAnsi="Times New Roman" w:cs="Times New Roman" w:hint="default"/>
        <w:spacing w:val="-8"/>
        <w:w w:val="100"/>
        <w:sz w:val="14"/>
        <w:szCs w:val="14"/>
      </w:rPr>
    </w:lvl>
    <w:lvl w:ilvl="1" w:tplc="FA1CC032">
      <w:numFmt w:val="bullet"/>
      <w:lvlText w:val="•"/>
      <w:lvlJc w:val="left"/>
      <w:pPr>
        <w:ind w:left="3344" w:hanging="105"/>
      </w:pPr>
      <w:rPr>
        <w:rFonts w:hint="default"/>
      </w:rPr>
    </w:lvl>
    <w:lvl w:ilvl="2" w:tplc="BF745DCC">
      <w:numFmt w:val="bullet"/>
      <w:lvlText w:val="•"/>
      <w:lvlJc w:val="left"/>
      <w:pPr>
        <w:ind w:left="4169" w:hanging="105"/>
      </w:pPr>
      <w:rPr>
        <w:rFonts w:hint="default"/>
      </w:rPr>
    </w:lvl>
    <w:lvl w:ilvl="3" w:tplc="D78A838C">
      <w:numFmt w:val="bullet"/>
      <w:lvlText w:val="•"/>
      <w:lvlJc w:val="left"/>
      <w:pPr>
        <w:ind w:left="4993" w:hanging="105"/>
      </w:pPr>
      <w:rPr>
        <w:rFonts w:hint="default"/>
      </w:rPr>
    </w:lvl>
    <w:lvl w:ilvl="4" w:tplc="393C0DF4">
      <w:numFmt w:val="bullet"/>
      <w:lvlText w:val="•"/>
      <w:lvlJc w:val="left"/>
      <w:pPr>
        <w:ind w:left="5818" w:hanging="105"/>
      </w:pPr>
      <w:rPr>
        <w:rFonts w:hint="default"/>
      </w:rPr>
    </w:lvl>
    <w:lvl w:ilvl="5" w:tplc="ABB6DCA6">
      <w:numFmt w:val="bullet"/>
      <w:lvlText w:val="•"/>
      <w:lvlJc w:val="left"/>
      <w:pPr>
        <w:ind w:left="6642" w:hanging="105"/>
      </w:pPr>
      <w:rPr>
        <w:rFonts w:hint="default"/>
      </w:rPr>
    </w:lvl>
    <w:lvl w:ilvl="6" w:tplc="4E4C41C8">
      <w:numFmt w:val="bullet"/>
      <w:lvlText w:val="•"/>
      <w:lvlJc w:val="left"/>
      <w:pPr>
        <w:ind w:left="7467" w:hanging="105"/>
      </w:pPr>
      <w:rPr>
        <w:rFonts w:hint="default"/>
      </w:rPr>
    </w:lvl>
    <w:lvl w:ilvl="7" w:tplc="14846060">
      <w:numFmt w:val="bullet"/>
      <w:lvlText w:val="•"/>
      <w:lvlJc w:val="left"/>
      <w:pPr>
        <w:ind w:left="8291" w:hanging="105"/>
      </w:pPr>
      <w:rPr>
        <w:rFonts w:hint="default"/>
      </w:rPr>
    </w:lvl>
    <w:lvl w:ilvl="8" w:tplc="E168F642">
      <w:numFmt w:val="bullet"/>
      <w:lvlText w:val="•"/>
      <w:lvlJc w:val="left"/>
      <w:pPr>
        <w:ind w:left="9116" w:hanging="105"/>
      </w:pPr>
      <w:rPr>
        <w:rFonts w:hint="default"/>
      </w:rPr>
    </w:lvl>
  </w:abstractNum>
  <w:abstractNum w:abstractNumId="616" w15:restartNumberingAfterBreak="0">
    <w:nsid w:val="28BB3629"/>
    <w:multiLevelType w:val="hybridMultilevel"/>
    <w:tmpl w:val="04709ECA"/>
    <w:lvl w:ilvl="0" w:tplc="56E401FA">
      <w:numFmt w:val="bullet"/>
      <w:lvlText w:val="●"/>
      <w:lvlJc w:val="left"/>
      <w:pPr>
        <w:ind w:left="176" w:hanging="120"/>
      </w:pPr>
      <w:rPr>
        <w:rFonts w:ascii="Times New Roman" w:eastAsia="Times New Roman" w:hAnsi="Times New Roman" w:cs="Times New Roman" w:hint="default"/>
        <w:spacing w:val="-15"/>
        <w:w w:val="100"/>
        <w:sz w:val="14"/>
        <w:szCs w:val="14"/>
      </w:rPr>
    </w:lvl>
    <w:lvl w:ilvl="1" w:tplc="2DBE5F74">
      <w:numFmt w:val="bullet"/>
      <w:lvlText w:val="•"/>
      <w:lvlJc w:val="left"/>
      <w:pPr>
        <w:ind w:left="331" w:hanging="120"/>
      </w:pPr>
      <w:rPr>
        <w:rFonts w:hint="default"/>
      </w:rPr>
    </w:lvl>
    <w:lvl w:ilvl="2" w:tplc="6E761CF2">
      <w:numFmt w:val="bullet"/>
      <w:lvlText w:val="•"/>
      <w:lvlJc w:val="left"/>
      <w:pPr>
        <w:ind w:left="482" w:hanging="120"/>
      </w:pPr>
      <w:rPr>
        <w:rFonts w:hint="default"/>
      </w:rPr>
    </w:lvl>
    <w:lvl w:ilvl="3" w:tplc="F3CCA09A">
      <w:numFmt w:val="bullet"/>
      <w:lvlText w:val="•"/>
      <w:lvlJc w:val="left"/>
      <w:pPr>
        <w:ind w:left="633" w:hanging="120"/>
      </w:pPr>
      <w:rPr>
        <w:rFonts w:hint="default"/>
      </w:rPr>
    </w:lvl>
    <w:lvl w:ilvl="4" w:tplc="C6B2577C">
      <w:numFmt w:val="bullet"/>
      <w:lvlText w:val="•"/>
      <w:lvlJc w:val="left"/>
      <w:pPr>
        <w:ind w:left="784" w:hanging="120"/>
      </w:pPr>
      <w:rPr>
        <w:rFonts w:hint="default"/>
      </w:rPr>
    </w:lvl>
    <w:lvl w:ilvl="5" w:tplc="8CCCE1FA">
      <w:numFmt w:val="bullet"/>
      <w:lvlText w:val="•"/>
      <w:lvlJc w:val="left"/>
      <w:pPr>
        <w:ind w:left="935" w:hanging="120"/>
      </w:pPr>
      <w:rPr>
        <w:rFonts w:hint="default"/>
      </w:rPr>
    </w:lvl>
    <w:lvl w:ilvl="6" w:tplc="B4AE00B6">
      <w:numFmt w:val="bullet"/>
      <w:lvlText w:val="•"/>
      <w:lvlJc w:val="left"/>
      <w:pPr>
        <w:ind w:left="1086" w:hanging="120"/>
      </w:pPr>
      <w:rPr>
        <w:rFonts w:hint="default"/>
      </w:rPr>
    </w:lvl>
    <w:lvl w:ilvl="7" w:tplc="B0FC30AC">
      <w:numFmt w:val="bullet"/>
      <w:lvlText w:val="•"/>
      <w:lvlJc w:val="left"/>
      <w:pPr>
        <w:ind w:left="1237" w:hanging="120"/>
      </w:pPr>
      <w:rPr>
        <w:rFonts w:hint="default"/>
      </w:rPr>
    </w:lvl>
    <w:lvl w:ilvl="8" w:tplc="A77AA1EC">
      <w:numFmt w:val="bullet"/>
      <w:lvlText w:val="•"/>
      <w:lvlJc w:val="left"/>
      <w:pPr>
        <w:ind w:left="1388" w:hanging="120"/>
      </w:pPr>
      <w:rPr>
        <w:rFonts w:hint="default"/>
      </w:rPr>
    </w:lvl>
  </w:abstractNum>
  <w:abstractNum w:abstractNumId="617" w15:restartNumberingAfterBreak="0">
    <w:nsid w:val="28D53480"/>
    <w:multiLevelType w:val="hybridMultilevel"/>
    <w:tmpl w:val="BBB805BC"/>
    <w:lvl w:ilvl="0" w:tplc="6B50381C">
      <w:numFmt w:val="bullet"/>
      <w:lvlText w:val="●"/>
      <w:lvlJc w:val="left"/>
      <w:pPr>
        <w:ind w:left="176" w:hanging="120"/>
      </w:pPr>
      <w:rPr>
        <w:rFonts w:ascii="Times New Roman" w:eastAsia="Times New Roman" w:hAnsi="Times New Roman" w:cs="Times New Roman" w:hint="default"/>
        <w:spacing w:val="-5"/>
        <w:w w:val="100"/>
        <w:sz w:val="14"/>
        <w:szCs w:val="14"/>
      </w:rPr>
    </w:lvl>
    <w:lvl w:ilvl="1" w:tplc="FE76B2B6">
      <w:numFmt w:val="bullet"/>
      <w:lvlText w:val="•"/>
      <w:lvlJc w:val="left"/>
      <w:pPr>
        <w:ind w:left="387" w:hanging="120"/>
      </w:pPr>
      <w:rPr>
        <w:rFonts w:hint="default"/>
      </w:rPr>
    </w:lvl>
    <w:lvl w:ilvl="2" w:tplc="73D084A4">
      <w:numFmt w:val="bullet"/>
      <w:lvlText w:val="•"/>
      <w:lvlJc w:val="left"/>
      <w:pPr>
        <w:ind w:left="595" w:hanging="120"/>
      </w:pPr>
      <w:rPr>
        <w:rFonts w:hint="default"/>
      </w:rPr>
    </w:lvl>
    <w:lvl w:ilvl="3" w:tplc="0732611C">
      <w:numFmt w:val="bullet"/>
      <w:lvlText w:val="•"/>
      <w:lvlJc w:val="left"/>
      <w:pPr>
        <w:ind w:left="803" w:hanging="120"/>
      </w:pPr>
      <w:rPr>
        <w:rFonts w:hint="default"/>
      </w:rPr>
    </w:lvl>
    <w:lvl w:ilvl="4" w:tplc="F0E05952">
      <w:numFmt w:val="bullet"/>
      <w:lvlText w:val="•"/>
      <w:lvlJc w:val="left"/>
      <w:pPr>
        <w:ind w:left="1011" w:hanging="120"/>
      </w:pPr>
      <w:rPr>
        <w:rFonts w:hint="default"/>
      </w:rPr>
    </w:lvl>
    <w:lvl w:ilvl="5" w:tplc="F7CCFD04">
      <w:numFmt w:val="bullet"/>
      <w:lvlText w:val="•"/>
      <w:lvlJc w:val="left"/>
      <w:pPr>
        <w:ind w:left="1219" w:hanging="120"/>
      </w:pPr>
      <w:rPr>
        <w:rFonts w:hint="default"/>
      </w:rPr>
    </w:lvl>
    <w:lvl w:ilvl="6" w:tplc="0EEA7454">
      <w:numFmt w:val="bullet"/>
      <w:lvlText w:val="•"/>
      <w:lvlJc w:val="left"/>
      <w:pPr>
        <w:ind w:left="1426" w:hanging="120"/>
      </w:pPr>
      <w:rPr>
        <w:rFonts w:hint="default"/>
      </w:rPr>
    </w:lvl>
    <w:lvl w:ilvl="7" w:tplc="5EFAF724">
      <w:numFmt w:val="bullet"/>
      <w:lvlText w:val="•"/>
      <w:lvlJc w:val="left"/>
      <w:pPr>
        <w:ind w:left="1634" w:hanging="120"/>
      </w:pPr>
      <w:rPr>
        <w:rFonts w:hint="default"/>
      </w:rPr>
    </w:lvl>
    <w:lvl w:ilvl="8" w:tplc="A3E8766E">
      <w:numFmt w:val="bullet"/>
      <w:lvlText w:val="•"/>
      <w:lvlJc w:val="left"/>
      <w:pPr>
        <w:ind w:left="1842" w:hanging="120"/>
      </w:pPr>
      <w:rPr>
        <w:rFonts w:hint="default"/>
      </w:rPr>
    </w:lvl>
  </w:abstractNum>
  <w:abstractNum w:abstractNumId="618" w15:restartNumberingAfterBreak="0">
    <w:nsid w:val="28EA5AA3"/>
    <w:multiLevelType w:val="hybridMultilevel"/>
    <w:tmpl w:val="B650AD78"/>
    <w:lvl w:ilvl="0" w:tplc="6CF42A78">
      <w:numFmt w:val="bullet"/>
      <w:lvlText w:val="●"/>
      <w:lvlJc w:val="left"/>
      <w:pPr>
        <w:ind w:left="176" w:hanging="120"/>
      </w:pPr>
      <w:rPr>
        <w:rFonts w:ascii="Times New Roman" w:eastAsia="Times New Roman" w:hAnsi="Times New Roman" w:cs="Times New Roman" w:hint="default"/>
        <w:spacing w:val="-9"/>
        <w:w w:val="100"/>
        <w:sz w:val="14"/>
        <w:szCs w:val="14"/>
      </w:rPr>
    </w:lvl>
    <w:lvl w:ilvl="1" w:tplc="86F4C0F2">
      <w:numFmt w:val="bullet"/>
      <w:lvlText w:val="•"/>
      <w:lvlJc w:val="left"/>
      <w:pPr>
        <w:ind w:left="387" w:hanging="120"/>
      </w:pPr>
      <w:rPr>
        <w:rFonts w:hint="default"/>
      </w:rPr>
    </w:lvl>
    <w:lvl w:ilvl="2" w:tplc="A8E01D02">
      <w:numFmt w:val="bullet"/>
      <w:lvlText w:val="•"/>
      <w:lvlJc w:val="left"/>
      <w:pPr>
        <w:ind w:left="595" w:hanging="120"/>
      </w:pPr>
      <w:rPr>
        <w:rFonts w:hint="default"/>
      </w:rPr>
    </w:lvl>
    <w:lvl w:ilvl="3" w:tplc="4E96202E">
      <w:numFmt w:val="bullet"/>
      <w:lvlText w:val="•"/>
      <w:lvlJc w:val="left"/>
      <w:pPr>
        <w:ind w:left="803" w:hanging="120"/>
      </w:pPr>
      <w:rPr>
        <w:rFonts w:hint="default"/>
      </w:rPr>
    </w:lvl>
    <w:lvl w:ilvl="4" w:tplc="0A0020BC">
      <w:numFmt w:val="bullet"/>
      <w:lvlText w:val="•"/>
      <w:lvlJc w:val="left"/>
      <w:pPr>
        <w:ind w:left="1011" w:hanging="120"/>
      </w:pPr>
      <w:rPr>
        <w:rFonts w:hint="default"/>
      </w:rPr>
    </w:lvl>
    <w:lvl w:ilvl="5" w:tplc="3572AA20">
      <w:numFmt w:val="bullet"/>
      <w:lvlText w:val="•"/>
      <w:lvlJc w:val="left"/>
      <w:pPr>
        <w:ind w:left="1219" w:hanging="120"/>
      </w:pPr>
      <w:rPr>
        <w:rFonts w:hint="default"/>
      </w:rPr>
    </w:lvl>
    <w:lvl w:ilvl="6" w:tplc="30884C02">
      <w:numFmt w:val="bullet"/>
      <w:lvlText w:val="•"/>
      <w:lvlJc w:val="left"/>
      <w:pPr>
        <w:ind w:left="1426" w:hanging="120"/>
      </w:pPr>
      <w:rPr>
        <w:rFonts w:hint="default"/>
      </w:rPr>
    </w:lvl>
    <w:lvl w:ilvl="7" w:tplc="6C50D62C">
      <w:numFmt w:val="bullet"/>
      <w:lvlText w:val="•"/>
      <w:lvlJc w:val="left"/>
      <w:pPr>
        <w:ind w:left="1634" w:hanging="120"/>
      </w:pPr>
      <w:rPr>
        <w:rFonts w:hint="default"/>
      </w:rPr>
    </w:lvl>
    <w:lvl w:ilvl="8" w:tplc="FF144D92">
      <w:numFmt w:val="bullet"/>
      <w:lvlText w:val="•"/>
      <w:lvlJc w:val="left"/>
      <w:pPr>
        <w:ind w:left="1842" w:hanging="120"/>
      </w:pPr>
      <w:rPr>
        <w:rFonts w:hint="default"/>
      </w:rPr>
    </w:lvl>
  </w:abstractNum>
  <w:abstractNum w:abstractNumId="619" w15:restartNumberingAfterBreak="0">
    <w:nsid w:val="28F04633"/>
    <w:multiLevelType w:val="hybridMultilevel"/>
    <w:tmpl w:val="B09AAA62"/>
    <w:lvl w:ilvl="0" w:tplc="FE00EC16">
      <w:numFmt w:val="bullet"/>
      <w:lvlText w:val="●"/>
      <w:lvlJc w:val="left"/>
      <w:pPr>
        <w:ind w:left="175" w:hanging="120"/>
      </w:pPr>
      <w:rPr>
        <w:rFonts w:ascii="Times New Roman" w:eastAsia="Times New Roman" w:hAnsi="Times New Roman" w:cs="Times New Roman" w:hint="default"/>
        <w:spacing w:val="-3"/>
        <w:w w:val="100"/>
        <w:sz w:val="14"/>
        <w:szCs w:val="14"/>
      </w:rPr>
    </w:lvl>
    <w:lvl w:ilvl="1" w:tplc="C44C0B48">
      <w:numFmt w:val="bullet"/>
      <w:lvlText w:val="•"/>
      <w:lvlJc w:val="left"/>
      <w:pPr>
        <w:ind w:left="416" w:hanging="120"/>
      </w:pPr>
      <w:rPr>
        <w:rFonts w:hint="default"/>
      </w:rPr>
    </w:lvl>
    <w:lvl w:ilvl="2" w:tplc="2BCA6A6A">
      <w:numFmt w:val="bullet"/>
      <w:lvlText w:val="•"/>
      <w:lvlJc w:val="left"/>
      <w:pPr>
        <w:ind w:left="652" w:hanging="120"/>
      </w:pPr>
      <w:rPr>
        <w:rFonts w:hint="default"/>
      </w:rPr>
    </w:lvl>
    <w:lvl w:ilvl="3" w:tplc="FBC2EC20">
      <w:numFmt w:val="bullet"/>
      <w:lvlText w:val="•"/>
      <w:lvlJc w:val="left"/>
      <w:pPr>
        <w:ind w:left="888" w:hanging="120"/>
      </w:pPr>
      <w:rPr>
        <w:rFonts w:hint="default"/>
      </w:rPr>
    </w:lvl>
    <w:lvl w:ilvl="4" w:tplc="3990C6B2">
      <w:numFmt w:val="bullet"/>
      <w:lvlText w:val="•"/>
      <w:lvlJc w:val="left"/>
      <w:pPr>
        <w:ind w:left="1124" w:hanging="120"/>
      </w:pPr>
      <w:rPr>
        <w:rFonts w:hint="default"/>
      </w:rPr>
    </w:lvl>
    <w:lvl w:ilvl="5" w:tplc="314230CC">
      <w:numFmt w:val="bullet"/>
      <w:lvlText w:val="•"/>
      <w:lvlJc w:val="left"/>
      <w:pPr>
        <w:ind w:left="1360" w:hanging="120"/>
      </w:pPr>
      <w:rPr>
        <w:rFonts w:hint="default"/>
      </w:rPr>
    </w:lvl>
    <w:lvl w:ilvl="6" w:tplc="50181EC8">
      <w:numFmt w:val="bullet"/>
      <w:lvlText w:val="•"/>
      <w:lvlJc w:val="left"/>
      <w:pPr>
        <w:ind w:left="1596" w:hanging="120"/>
      </w:pPr>
      <w:rPr>
        <w:rFonts w:hint="default"/>
      </w:rPr>
    </w:lvl>
    <w:lvl w:ilvl="7" w:tplc="4906D802">
      <w:numFmt w:val="bullet"/>
      <w:lvlText w:val="•"/>
      <w:lvlJc w:val="left"/>
      <w:pPr>
        <w:ind w:left="1832" w:hanging="120"/>
      </w:pPr>
      <w:rPr>
        <w:rFonts w:hint="default"/>
      </w:rPr>
    </w:lvl>
    <w:lvl w:ilvl="8" w:tplc="4F1091B6">
      <w:numFmt w:val="bullet"/>
      <w:lvlText w:val="•"/>
      <w:lvlJc w:val="left"/>
      <w:pPr>
        <w:ind w:left="2068" w:hanging="120"/>
      </w:pPr>
      <w:rPr>
        <w:rFonts w:hint="default"/>
      </w:rPr>
    </w:lvl>
  </w:abstractNum>
  <w:abstractNum w:abstractNumId="620" w15:restartNumberingAfterBreak="0">
    <w:nsid w:val="28F905F6"/>
    <w:multiLevelType w:val="hybridMultilevel"/>
    <w:tmpl w:val="DB4EFC1E"/>
    <w:lvl w:ilvl="0" w:tplc="C74AFA80">
      <w:numFmt w:val="bullet"/>
      <w:lvlText w:val="●"/>
      <w:lvlJc w:val="left"/>
      <w:pPr>
        <w:ind w:left="175" w:hanging="120"/>
      </w:pPr>
      <w:rPr>
        <w:rFonts w:ascii="Times New Roman" w:eastAsia="Times New Roman" w:hAnsi="Times New Roman" w:cs="Times New Roman" w:hint="default"/>
        <w:spacing w:val="-1"/>
        <w:w w:val="100"/>
        <w:sz w:val="14"/>
        <w:szCs w:val="14"/>
      </w:rPr>
    </w:lvl>
    <w:lvl w:ilvl="1" w:tplc="97867C96">
      <w:numFmt w:val="bullet"/>
      <w:lvlText w:val="•"/>
      <w:lvlJc w:val="left"/>
      <w:pPr>
        <w:ind w:left="416" w:hanging="120"/>
      </w:pPr>
      <w:rPr>
        <w:rFonts w:hint="default"/>
      </w:rPr>
    </w:lvl>
    <w:lvl w:ilvl="2" w:tplc="100CE1EA">
      <w:numFmt w:val="bullet"/>
      <w:lvlText w:val="•"/>
      <w:lvlJc w:val="left"/>
      <w:pPr>
        <w:ind w:left="652" w:hanging="120"/>
      </w:pPr>
      <w:rPr>
        <w:rFonts w:hint="default"/>
      </w:rPr>
    </w:lvl>
    <w:lvl w:ilvl="3" w:tplc="8ED2A244">
      <w:numFmt w:val="bullet"/>
      <w:lvlText w:val="•"/>
      <w:lvlJc w:val="left"/>
      <w:pPr>
        <w:ind w:left="888" w:hanging="120"/>
      </w:pPr>
      <w:rPr>
        <w:rFonts w:hint="default"/>
      </w:rPr>
    </w:lvl>
    <w:lvl w:ilvl="4" w:tplc="806AEEB0">
      <w:numFmt w:val="bullet"/>
      <w:lvlText w:val="•"/>
      <w:lvlJc w:val="left"/>
      <w:pPr>
        <w:ind w:left="1124" w:hanging="120"/>
      </w:pPr>
      <w:rPr>
        <w:rFonts w:hint="default"/>
      </w:rPr>
    </w:lvl>
    <w:lvl w:ilvl="5" w:tplc="921A6544">
      <w:numFmt w:val="bullet"/>
      <w:lvlText w:val="•"/>
      <w:lvlJc w:val="left"/>
      <w:pPr>
        <w:ind w:left="1360" w:hanging="120"/>
      </w:pPr>
      <w:rPr>
        <w:rFonts w:hint="default"/>
      </w:rPr>
    </w:lvl>
    <w:lvl w:ilvl="6" w:tplc="62968146">
      <w:numFmt w:val="bullet"/>
      <w:lvlText w:val="•"/>
      <w:lvlJc w:val="left"/>
      <w:pPr>
        <w:ind w:left="1596" w:hanging="120"/>
      </w:pPr>
      <w:rPr>
        <w:rFonts w:hint="default"/>
      </w:rPr>
    </w:lvl>
    <w:lvl w:ilvl="7" w:tplc="CC687006">
      <w:numFmt w:val="bullet"/>
      <w:lvlText w:val="•"/>
      <w:lvlJc w:val="left"/>
      <w:pPr>
        <w:ind w:left="1832" w:hanging="120"/>
      </w:pPr>
      <w:rPr>
        <w:rFonts w:hint="default"/>
      </w:rPr>
    </w:lvl>
    <w:lvl w:ilvl="8" w:tplc="111CB1AA">
      <w:numFmt w:val="bullet"/>
      <w:lvlText w:val="•"/>
      <w:lvlJc w:val="left"/>
      <w:pPr>
        <w:ind w:left="2068" w:hanging="120"/>
      </w:pPr>
      <w:rPr>
        <w:rFonts w:hint="default"/>
      </w:rPr>
    </w:lvl>
  </w:abstractNum>
  <w:abstractNum w:abstractNumId="621" w15:restartNumberingAfterBreak="0">
    <w:nsid w:val="290158F1"/>
    <w:multiLevelType w:val="hybridMultilevel"/>
    <w:tmpl w:val="C6D0C8B0"/>
    <w:lvl w:ilvl="0" w:tplc="9BA6A7A6">
      <w:numFmt w:val="bullet"/>
      <w:lvlText w:val="–"/>
      <w:lvlJc w:val="left"/>
      <w:pPr>
        <w:ind w:left="160" w:hanging="105"/>
      </w:pPr>
      <w:rPr>
        <w:rFonts w:ascii="Times New Roman" w:eastAsia="Times New Roman" w:hAnsi="Times New Roman" w:cs="Times New Roman" w:hint="default"/>
        <w:spacing w:val="-4"/>
        <w:w w:val="100"/>
        <w:sz w:val="14"/>
        <w:szCs w:val="14"/>
      </w:rPr>
    </w:lvl>
    <w:lvl w:ilvl="1" w:tplc="3DD20568">
      <w:numFmt w:val="bullet"/>
      <w:lvlText w:val="•"/>
      <w:lvlJc w:val="left"/>
      <w:pPr>
        <w:ind w:left="437" w:hanging="105"/>
      </w:pPr>
      <w:rPr>
        <w:rFonts w:hint="default"/>
      </w:rPr>
    </w:lvl>
    <w:lvl w:ilvl="2" w:tplc="AE50D15C">
      <w:numFmt w:val="bullet"/>
      <w:lvlText w:val="•"/>
      <w:lvlJc w:val="left"/>
      <w:pPr>
        <w:ind w:left="715" w:hanging="105"/>
      </w:pPr>
      <w:rPr>
        <w:rFonts w:hint="default"/>
      </w:rPr>
    </w:lvl>
    <w:lvl w:ilvl="3" w:tplc="5BA2BA42">
      <w:numFmt w:val="bullet"/>
      <w:lvlText w:val="•"/>
      <w:lvlJc w:val="left"/>
      <w:pPr>
        <w:ind w:left="993" w:hanging="105"/>
      </w:pPr>
      <w:rPr>
        <w:rFonts w:hint="default"/>
      </w:rPr>
    </w:lvl>
    <w:lvl w:ilvl="4" w:tplc="2FB46CE2">
      <w:numFmt w:val="bullet"/>
      <w:lvlText w:val="•"/>
      <w:lvlJc w:val="left"/>
      <w:pPr>
        <w:ind w:left="1271" w:hanging="105"/>
      </w:pPr>
      <w:rPr>
        <w:rFonts w:hint="default"/>
      </w:rPr>
    </w:lvl>
    <w:lvl w:ilvl="5" w:tplc="A3D486F6">
      <w:numFmt w:val="bullet"/>
      <w:lvlText w:val="•"/>
      <w:lvlJc w:val="left"/>
      <w:pPr>
        <w:ind w:left="1549" w:hanging="105"/>
      </w:pPr>
      <w:rPr>
        <w:rFonts w:hint="default"/>
      </w:rPr>
    </w:lvl>
    <w:lvl w:ilvl="6" w:tplc="2CE6BDC0">
      <w:numFmt w:val="bullet"/>
      <w:lvlText w:val="•"/>
      <w:lvlJc w:val="left"/>
      <w:pPr>
        <w:ind w:left="1827" w:hanging="105"/>
      </w:pPr>
      <w:rPr>
        <w:rFonts w:hint="default"/>
      </w:rPr>
    </w:lvl>
    <w:lvl w:ilvl="7" w:tplc="17DCCD5A">
      <w:numFmt w:val="bullet"/>
      <w:lvlText w:val="•"/>
      <w:lvlJc w:val="left"/>
      <w:pPr>
        <w:ind w:left="2105" w:hanging="105"/>
      </w:pPr>
      <w:rPr>
        <w:rFonts w:hint="default"/>
      </w:rPr>
    </w:lvl>
    <w:lvl w:ilvl="8" w:tplc="74929E8A">
      <w:numFmt w:val="bullet"/>
      <w:lvlText w:val="•"/>
      <w:lvlJc w:val="left"/>
      <w:pPr>
        <w:ind w:left="2383" w:hanging="105"/>
      </w:pPr>
      <w:rPr>
        <w:rFonts w:hint="default"/>
      </w:rPr>
    </w:lvl>
  </w:abstractNum>
  <w:abstractNum w:abstractNumId="622" w15:restartNumberingAfterBreak="0">
    <w:nsid w:val="290A1E3A"/>
    <w:multiLevelType w:val="hybridMultilevel"/>
    <w:tmpl w:val="82CAF816"/>
    <w:lvl w:ilvl="0" w:tplc="14AC8CF0">
      <w:numFmt w:val="bullet"/>
      <w:lvlText w:val="●"/>
      <w:lvlJc w:val="left"/>
      <w:pPr>
        <w:ind w:left="176" w:hanging="120"/>
      </w:pPr>
      <w:rPr>
        <w:rFonts w:ascii="Times New Roman" w:eastAsia="Times New Roman" w:hAnsi="Times New Roman" w:cs="Times New Roman" w:hint="default"/>
        <w:spacing w:val="-6"/>
        <w:w w:val="100"/>
        <w:sz w:val="14"/>
        <w:szCs w:val="14"/>
      </w:rPr>
    </w:lvl>
    <w:lvl w:ilvl="1" w:tplc="4E9E7E9E">
      <w:numFmt w:val="bullet"/>
      <w:lvlText w:val="•"/>
      <w:lvlJc w:val="left"/>
      <w:pPr>
        <w:ind w:left="387" w:hanging="120"/>
      </w:pPr>
      <w:rPr>
        <w:rFonts w:hint="default"/>
      </w:rPr>
    </w:lvl>
    <w:lvl w:ilvl="2" w:tplc="059A3A88">
      <w:numFmt w:val="bullet"/>
      <w:lvlText w:val="•"/>
      <w:lvlJc w:val="left"/>
      <w:pPr>
        <w:ind w:left="595" w:hanging="120"/>
      </w:pPr>
      <w:rPr>
        <w:rFonts w:hint="default"/>
      </w:rPr>
    </w:lvl>
    <w:lvl w:ilvl="3" w:tplc="D174F4B6">
      <w:numFmt w:val="bullet"/>
      <w:lvlText w:val="•"/>
      <w:lvlJc w:val="left"/>
      <w:pPr>
        <w:ind w:left="803" w:hanging="120"/>
      </w:pPr>
      <w:rPr>
        <w:rFonts w:hint="default"/>
      </w:rPr>
    </w:lvl>
    <w:lvl w:ilvl="4" w:tplc="846A44D2">
      <w:numFmt w:val="bullet"/>
      <w:lvlText w:val="•"/>
      <w:lvlJc w:val="left"/>
      <w:pPr>
        <w:ind w:left="1011" w:hanging="120"/>
      </w:pPr>
      <w:rPr>
        <w:rFonts w:hint="default"/>
      </w:rPr>
    </w:lvl>
    <w:lvl w:ilvl="5" w:tplc="8594F114">
      <w:numFmt w:val="bullet"/>
      <w:lvlText w:val="•"/>
      <w:lvlJc w:val="left"/>
      <w:pPr>
        <w:ind w:left="1219" w:hanging="120"/>
      </w:pPr>
      <w:rPr>
        <w:rFonts w:hint="default"/>
      </w:rPr>
    </w:lvl>
    <w:lvl w:ilvl="6" w:tplc="3578C186">
      <w:numFmt w:val="bullet"/>
      <w:lvlText w:val="•"/>
      <w:lvlJc w:val="left"/>
      <w:pPr>
        <w:ind w:left="1426" w:hanging="120"/>
      </w:pPr>
      <w:rPr>
        <w:rFonts w:hint="default"/>
      </w:rPr>
    </w:lvl>
    <w:lvl w:ilvl="7" w:tplc="E47AC6A4">
      <w:numFmt w:val="bullet"/>
      <w:lvlText w:val="•"/>
      <w:lvlJc w:val="left"/>
      <w:pPr>
        <w:ind w:left="1634" w:hanging="120"/>
      </w:pPr>
      <w:rPr>
        <w:rFonts w:hint="default"/>
      </w:rPr>
    </w:lvl>
    <w:lvl w:ilvl="8" w:tplc="0554D416">
      <w:numFmt w:val="bullet"/>
      <w:lvlText w:val="•"/>
      <w:lvlJc w:val="left"/>
      <w:pPr>
        <w:ind w:left="1842" w:hanging="120"/>
      </w:pPr>
      <w:rPr>
        <w:rFonts w:hint="default"/>
      </w:rPr>
    </w:lvl>
  </w:abstractNum>
  <w:abstractNum w:abstractNumId="623" w15:restartNumberingAfterBreak="0">
    <w:nsid w:val="291F3573"/>
    <w:multiLevelType w:val="hybridMultilevel"/>
    <w:tmpl w:val="63507FA2"/>
    <w:lvl w:ilvl="0" w:tplc="DC1A70B8">
      <w:numFmt w:val="bullet"/>
      <w:lvlText w:val="●"/>
      <w:lvlJc w:val="left"/>
      <w:pPr>
        <w:ind w:left="175" w:hanging="120"/>
      </w:pPr>
      <w:rPr>
        <w:rFonts w:ascii="Times New Roman" w:eastAsia="Times New Roman" w:hAnsi="Times New Roman" w:cs="Times New Roman" w:hint="default"/>
        <w:w w:val="100"/>
        <w:sz w:val="14"/>
        <w:szCs w:val="14"/>
      </w:rPr>
    </w:lvl>
    <w:lvl w:ilvl="1" w:tplc="C098028C">
      <w:numFmt w:val="bullet"/>
      <w:lvlText w:val="•"/>
      <w:lvlJc w:val="left"/>
      <w:pPr>
        <w:ind w:left="416" w:hanging="120"/>
      </w:pPr>
      <w:rPr>
        <w:rFonts w:hint="default"/>
      </w:rPr>
    </w:lvl>
    <w:lvl w:ilvl="2" w:tplc="20DAB960">
      <w:numFmt w:val="bullet"/>
      <w:lvlText w:val="•"/>
      <w:lvlJc w:val="left"/>
      <w:pPr>
        <w:ind w:left="652" w:hanging="120"/>
      </w:pPr>
      <w:rPr>
        <w:rFonts w:hint="default"/>
      </w:rPr>
    </w:lvl>
    <w:lvl w:ilvl="3" w:tplc="15C0E78C">
      <w:numFmt w:val="bullet"/>
      <w:lvlText w:val="•"/>
      <w:lvlJc w:val="left"/>
      <w:pPr>
        <w:ind w:left="888" w:hanging="120"/>
      </w:pPr>
      <w:rPr>
        <w:rFonts w:hint="default"/>
      </w:rPr>
    </w:lvl>
    <w:lvl w:ilvl="4" w:tplc="A43862B8">
      <w:numFmt w:val="bullet"/>
      <w:lvlText w:val="•"/>
      <w:lvlJc w:val="left"/>
      <w:pPr>
        <w:ind w:left="1124" w:hanging="120"/>
      </w:pPr>
      <w:rPr>
        <w:rFonts w:hint="default"/>
      </w:rPr>
    </w:lvl>
    <w:lvl w:ilvl="5" w:tplc="A45E53D0">
      <w:numFmt w:val="bullet"/>
      <w:lvlText w:val="•"/>
      <w:lvlJc w:val="left"/>
      <w:pPr>
        <w:ind w:left="1360" w:hanging="120"/>
      </w:pPr>
      <w:rPr>
        <w:rFonts w:hint="default"/>
      </w:rPr>
    </w:lvl>
    <w:lvl w:ilvl="6" w:tplc="E124C764">
      <w:numFmt w:val="bullet"/>
      <w:lvlText w:val="•"/>
      <w:lvlJc w:val="left"/>
      <w:pPr>
        <w:ind w:left="1596" w:hanging="120"/>
      </w:pPr>
      <w:rPr>
        <w:rFonts w:hint="default"/>
      </w:rPr>
    </w:lvl>
    <w:lvl w:ilvl="7" w:tplc="F75413D2">
      <w:numFmt w:val="bullet"/>
      <w:lvlText w:val="•"/>
      <w:lvlJc w:val="left"/>
      <w:pPr>
        <w:ind w:left="1832" w:hanging="120"/>
      </w:pPr>
      <w:rPr>
        <w:rFonts w:hint="default"/>
      </w:rPr>
    </w:lvl>
    <w:lvl w:ilvl="8" w:tplc="CF3A782C">
      <w:numFmt w:val="bullet"/>
      <w:lvlText w:val="•"/>
      <w:lvlJc w:val="left"/>
      <w:pPr>
        <w:ind w:left="2068" w:hanging="120"/>
      </w:pPr>
      <w:rPr>
        <w:rFonts w:hint="default"/>
      </w:rPr>
    </w:lvl>
  </w:abstractNum>
  <w:abstractNum w:abstractNumId="624" w15:restartNumberingAfterBreak="0">
    <w:nsid w:val="29206E50"/>
    <w:multiLevelType w:val="hybridMultilevel"/>
    <w:tmpl w:val="7E9CBC9A"/>
    <w:lvl w:ilvl="0" w:tplc="D90641A6">
      <w:numFmt w:val="bullet"/>
      <w:lvlText w:val="●"/>
      <w:lvlJc w:val="left"/>
      <w:pPr>
        <w:ind w:left="175" w:hanging="120"/>
      </w:pPr>
      <w:rPr>
        <w:rFonts w:ascii="Times New Roman" w:eastAsia="Times New Roman" w:hAnsi="Times New Roman" w:cs="Times New Roman" w:hint="default"/>
        <w:spacing w:val="-8"/>
        <w:w w:val="100"/>
        <w:sz w:val="14"/>
        <w:szCs w:val="14"/>
      </w:rPr>
    </w:lvl>
    <w:lvl w:ilvl="1" w:tplc="D79E5D38">
      <w:numFmt w:val="bullet"/>
      <w:lvlText w:val="•"/>
      <w:lvlJc w:val="left"/>
      <w:pPr>
        <w:ind w:left="416" w:hanging="120"/>
      </w:pPr>
      <w:rPr>
        <w:rFonts w:hint="default"/>
      </w:rPr>
    </w:lvl>
    <w:lvl w:ilvl="2" w:tplc="9C806F82">
      <w:numFmt w:val="bullet"/>
      <w:lvlText w:val="•"/>
      <w:lvlJc w:val="left"/>
      <w:pPr>
        <w:ind w:left="652" w:hanging="120"/>
      </w:pPr>
      <w:rPr>
        <w:rFonts w:hint="default"/>
      </w:rPr>
    </w:lvl>
    <w:lvl w:ilvl="3" w:tplc="2D4C39AE">
      <w:numFmt w:val="bullet"/>
      <w:lvlText w:val="•"/>
      <w:lvlJc w:val="left"/>
      <w:pPr>
        <w:ind w:left="888" w:hanging="120"/>
      </w:pPr>
      <w:rPr>
        <w:rFonts w:hint="default"/>
      </w:rPr>
    </w:lvl>
    <w:lvl w:ilvl="4" w:tplc="2FF087A2">
      <w:numFmt w:val="bullet"/>
      <w:lvlText w:val="•"/>
      <w:lvlJc w:val="left"/>
      <w:pPr>
        <w:ind w:left="1124" w:hanging="120"/>
      </w:pPr>
      <w:rPr>
        <w:rFonts w:hint="default"/>
      </w:rPr>
    </w:lvl>
    <w:lvl w:ilvl="5" w:tplc="D390D120">
      <w:numFmt w:val="bullet"/>
      <w:lvlText w:val="•"/>
      <w:lvlJc w:val="left"/>
      <w:pPr>
        <w:ind w:left="1361" w:hanging="120"/>
      </w:pPr>
      <w:rPr>
        <w:rFonts w:hint="default"/>
      </w:rPr>
    </w:lvl>
    <w:lvl w:ilvl="6" w:tplc="63E0F2F0">
      <w:numFmt w:val="bullet"/>
      <w:lvlText w:val="•"/>
      <w:lvlJc w:val="left"/>
      <w:pPr>
        <w:ind w:left="1597" w:hanging="120"/>
      </w:pPr>
      <w:rPr>
        <w:rFonts w:hint="default"/>
      </w:rPr>
    </w:lvl>
    <w:lvl w:ilvl="7" w:tplc="6E320830">
      <w:numFmt w:val="bullet"/>
      <w:lvlText w:val="•"/>
      <w:lvlJc w:val="left"/>
      <w:pPr>
        <w:ind w:left="1833" w:hanging="120"/>
      </w:pPr>
      <w:rPr>
        <w:rFonts w:hint="default"/>
      </w:rPr>
    </w:lvl>
    <w:lvl w:ilvl="8" w:tplc="64E62574">
      <w:numFmt w:val="bullet"/>
      <w:lvlText w:val="•"/>
      <w:lvlJc w:val="left"/>
      <w:pPr>
        <w:ind w:left="2069" w:hanging="120"/>
      </w:pPr>
      <w:rPr>
        <w:rFonts w:hint="default"/>
      </w:rPr>
    </w:lvl>
  </w:abstractNum>
  <w:abstractNum w:abstractNumId="625" w15:restartNumberingAfterBreak="0">
    <w:nsid w:val="29567017"/>
    <w:multiLevelType w:val="hybridMultilevel"/>
    <w:tmpl w:val="DFF2EE54"/>
    <w:lvl w:ilvl="0" w:tplc="9D24DCFE">
      <w:numFmt w:val="bullet"/>
      <w:lvlText w:val="●"/>
      <w:lvlJc w:val="left"/>
      <w:pPr>
        <w:ind w:left="176" w:hanging="120"/>
      </w:pPr>
      <w:rPr>
        <w:rFonts w:ascii="Times New Roman" w:eastAsia="Times New Roman" w:hAnsi="Times New Roman" w:cs="Times New Roman" w:hint="default"/>
        <w:spacing w:val="-8"/>
        <w:w w:val="100"/>
        <w:sz w:val="14"/>
        <w:szCs w:val="14"/>
      </w:rPr>
    </w:lvl>
    <w:lvl w:ilvl="1" w:tplc="B6E28DCE">
      <w:numFmt w:val="bullet"/>
      <w:lvlText w:val="•"/>
      <w:lvlJc w:val="left"/>
      <w:pPr>
        <w:ind w:left="387" w:hanging="120"/>
      </w:pPr>
      <w:rPr>
        <w:rFonts w:hint="default"/>
      </w:rPr>
    </w:lvl>
    <w:lvl w:ilvl="2" w:tplc="79C27D66">
      <w:numFmt w:val="bullet"/>
      <w:lvlText w:val="•"/>
      <w:lvlJc w:val="left"/>
      <w:pPr>
        <w:ind w:left="595" w:hanging="120"/>
      </w:pPr>
      <w:rPr>
        <w:rFonts w:hint="default"/>
      </w:rPr>
    </w:lvl>
    <w:lvl w:ilvl="3" w:tplc="43C8DDAA">
      <w:numFmt w:val="bullet"/>
      <w:lvlText w:val="•"/>
      <w:lvlJc w:val="left"/>
      <w:pPr>
        <w:ind w:left="803" w:hanging="120"/>
      </w:pPr>
      <w:rPr>
        <w:rFonts w:hint="default"/>
      </w:rPr>
    </w:lvl>
    <w:lvl w:ilvl="4" w:tplc="486E20EA">
      <w:numFmt w:val="bullet"/>
      <w:lvlText w:val="•"/>
      <w:lvlJc w:val="left"/>
      <w:pPr>
        <w:ind w:left="1011" w:hanging="120"/>
      </w:pPr>
      <w:rPr>
        <w:rFonts w:hint="default"/>
      </w:rPr>
    </w:lvl>
    <w:lvl w:ilvl="5" w:tplc="04709198">
      <w:numFmt w:val="bullet"/>
      <w:lvlText w:val="•"/>
      <w:lvlJc w:val="left"/>
      <w:pPr>
        <w:ind w:left="1219" w:hanging="120"/>
      </w:pPr>
      <w:rPr>
        <w:rFonts w:hint="default"/>
      </w:rPr>
    </w:lvl>
    <w:lvl w:ilvl="6" w:tplc="DCD43D94">
      <w:numFmt w:val="bullet"/>
      <w:lvlText w:val="•"/>
      <w:lvlJc w:val="left"/>
      <w:pPr>
        <w:ind w:left="1426" w:hanging="120"/>
      </w:pPr>
      <w:rPr>
        <w:rFonts w:hint="default"/>
      </w:rPr>
    </w:lvl>
    <w:lvl w:ilvl="7" w:tplc="DF2C5AEC">
      <w:numFmt w:val="bullet"/>
      <w:lvlText w:val="•"/>
      <w:lvlJc w:val="left"/>
      <w:pPr>
        <w:ind w:left="1634" w:hanging="120"/>
      </w:pPr>
      <w:rPr>
        <w:rFonts w:hint="default"/>
      </w:rPr>
    </w:lvl>
    <w:lvl w:ilvl="8" w:tplc="77D0E014">
      <w:numFmt w:val="bullet"/>
      <w:lvlText w:val="•"/>
      <w:lvlJc w:val="left"/>
      <w:pPr>
        <w:ind w:left="1842" w:hanging="120"/>
      </w:pPr>
      <w:rPr>
        <w:rFonts w:hint="default"/>
      </w:rPr>
    </w:lvl>
  </w:abstractNum>
  <w:abstractNum w:abstractNumId="626" w15:restartNumberingAfterBreak="0">
    <w:nsid w:val="29600F37"/>
    <w:multiLevelType w:val="hybridMultilevel"/>
    <w:tmpl w:val="DDDE3D28"/>
    <w:lvl w:ilvl="0" w:tplc="B30EBDB8">
      <w:numFmt w:val="bullet"/>
      <w:lvlText w:val="●"/>
      <w:lvlJc w:val="left"/>
      <w:pPr>
        <w:ind w:left="175" w:hanging="120"/>
      </w:pPr>
      <w:rPr>
        <w:rFonts w:ascii="Times New Roman" w:eastAsia="Times New Roman" w:hAnsi="Times New Roman" w:cs="Times New Roman" w:hint="default"/>
        <w:spacing w:val="-8"/>
        <w:w w:val="100"/>
        <w:sz w:val="14"/>
        <w:szCs w:val="14"/>
      </w:rPr>
    </w:lvl>
    <w:lvl w:ilvl="1" w:tplc="AB8E13BE">
      <w:numFmt w:val="bullet"/>
      <w:lvlText w:val="•"/>
      <w:lvlJc w:val="left"/>
      <w:pPr>
        <w:ind w:left="280" w:hanging="120"/>
      </w:pPr>
      <w:rPr>
        <w:rFonts w:hint="default"/>
      </w:rPr>
    </w:lvl>
    <w:lvl w:ilvl="2" w:tplc="CB74981A">
      <w:numFmt w:val="bullet"/>
      <w:lvlText w:val="•"/>
      <w:lvlJc w:val="left"/>
      <w:pPr>
        <w:ind w:left="531" w:hanging="120"/>
      </w:pPr>
      <w:rPr>
        <w:rFonts w:hint="default"/>
      </w:rPr>
    </w:lvl>
    <w:lvl w:ilvl="3" w:tplc="C75CB76A">
      <w:numFmt w:val="bullet"/>
      <w:lvlText w:val="•"/>
      <w:lvlJc w:val="left"/>
      <w:pPr>
        <w:ind w:left="782" w:hanging="120"/>
      </w:pPr>
      <w:rPr>
        <w:rFonts w:hint="default"/>
      </w:rPr>
    </w:lvl>
    <w:lvl w:ilvl="4" w:tplc="CDCE14A6">
      <w:numFmt w:val="bullet"/>
      <w:lvlText w:val="•"/>
      <w:lvlJc w:val="left"/>
      <w:pPr>
        <w:ind w:left="1034" w:hanging="120"/>
      </w:pPr>
      <w:rPr>
        <w:rFonts w:hint="default"/>
      </w:rPr>
    </w:lvl>
    <w:lvl w:ilvl="5" w:tplc="656688A0">
      <w:numFmt w:val="bullet"/>
      <w:lvlText w:val="•"/>
      <w:lvlJc w:val="left"/>
      <w:pPr>
        <w:ind w:left="1285" w:hanging="120"/>
      </w:pPr>
      <w:rPr>
        <w:rFonts w:hint="default"/>
      </w:rPr>
    </w:lvl>
    <w:lvl w:ilvl="6" w:tplc="036A7514">
      <w:numFmt w:val="bullet"/>
      <w:lvlText w:val="•"/>
      <w:lvlJc w:val="left"/>
      <w:pPr>
        <w:ind w:left="1536" w:hanging="120"/>
      </w:pPr>
      <w:rPr>
        <w:rFonts w:hint="default"/>
      </w:rPr>
    </w:lvl>
    <w:lvl w:ilvl="7" w:tplc="21562BEA">
      <w:numFmt w:val="bullet"/>
      <w:lvlText w:val="•"/>
      <w:lvlJc w:val="left"/>
      <w:pPr>
        <w:ind w:left="1788" w:hanging="120"/>
      </w:pPr>
      <w:rPr>
        <w:rFonts w:hint="default"/>
      </w:rPr>
    </w:lvl>
    <w:lvl w:ilvl="8" w:tplc="172C7890">
      <w:numFmt w:val="bullet"/>
      <w:lvlText w:val="•"/>
      <w:lvlJc w:val="left"/>
      <w:pPr>
        <w:ind w:left="2039" w:hanging="120"/>
      </w:pPr>
      <w:rPr>
        <w:rFonts w:hint="default"/>
      </w:rPr>
    </w:lvl>
  </w:abstractNum>
  <w:abstractNum w:abstractNumId="627" w15:restartNumberingAfterBreak="0">
    <w:nsid w:val="29C475B6"/>
    <w:multiLevelType w:val="hybridMultilevel"/>
    <w:tmpl w:val="1AC68786"/>
    <w:lvl w:ilvl="0" w:tplc="C2805BCC">
      <w:numFmt w:val="bullet"/>
      <w:lvlText w:val="●"/>
      <w:lvlJc w:val="left"/>
      <w:pPr>
        <w:ind w:left="176" w:hanging="120"/>
      </w:pPr>
      <w:rPr>
        <w:rFonts w:ascii="Times New Roman" w:eastAsia="Times New Roman" w:hAnsi="Times New Roman" w:cs="Times New Roman" w:hint="default"/>
        <w:spacing w:val="-8"/>
        <w:w w:val="100"/>
        <w:sz w:val="14"/>
        <w:szCs w:val="14"/>
      </w:rPr>
    </w:lvl>
    <w:lvl w:ilvl="1" w:tplc="21AC4EF4">
      <w:numFmt w:val="bullet"/>
      <w:lvlText w:val="•"/>
      <w:lvlJc w:val="left"/>
      <w:pPr>
        <w:ind w:left="387" w:hanging="120"/>
      </w:pPr>
      <w:rPr>
        <w:rFonts w:hint="default"/>
      </w:rPr>
    </w:lvl>
    <w:lvl w:ilvl="2" w:tplc="7198441A">
      <w:numFmt w:val="bullet"/>
      <w:lvlText w:val="•"/>
      <w:lvlJc w:val="left"/>
      <w:pPr>
        <w:ind w:left="595" w:hanging="120"/>
      </w:pPr>
      <w:rPr>
        <w:rFonts w:hint="default"/>
      </w:rPr>
    </w:lvl>
    <w:lvl w:ilvl="3" w:tplc="14D0BFFE">
      <w:numFmt w:val="bullet"/>
      <w:lvlText w:val="•"/>
      <w:lvlJc w:val="left"/>
      <w:pPr>
        <w:ind w:left="803" w:hanging="120"/>
      </w:pPr>
      <w:rPr>
        <w:rFonts w:hint="default"/>
      </w:rPr>
    </w:lvl>
    <w:lvl w:ilvl="4" w:tplc="2D684E32">
      <w:numFmt w:val="bullet"/>
      <w:lvlText w:val="•"/>
      <w:lvlJc w:val="left"/>
      <w:pPr>
        <w:ind w:left="1011" w:hanging="120"/>
      </w:pPr>
      <w:rPr>
        <w:rFonts w:hint="default"/>
      </w:rPr>
    </w:lvl>
    <w:lvl w:ilvl="5" w:tplc="2FAC5916">
      <w:numFmt w:val="bullet"/>
      <w:lvlText w:val="•"/>
      <w:lvlJc w:val="left"/>
      <w:pPr>
        <w:ind w:left="1219" w:hanging="120"/>
      </w:pPr>
      <w:rPr>
        <w:rFonts w:hint="default"/>
      </w:rPr>
    </w:lvl>
    <w:lvl w:ilvl="6" w:tplc="1214C8B8">
      <w:numFmt w:val="bullet"/>
      <w:lvlText w:val="•"/>
      <w:lvlJc w:val="left"/>
      <w:pPr>
        <w:ind w:left="1426" w:hanging="120"/>
      </w:pPr>
      <w:rPr>
        <w:rFonts w:hint="default"/>
      </w:rPr>
    </w:lvl>
    <w:lvl w:ilvl="7" w:tplc="F82C4A28">
      <w:numFmt w:val="bullet"/>
      <w:lvlText w:val="•"/>
      <w:lvlJc w:val="left"/>
      <w:pPr>
        <w:ind w:left="1634" w:hanging="120"/>
      </w:pPr>
      <w:rPr>
        <w:rFonts w:hint="default"/>
      </w:rPr>
    </w:lvl>
    <w:lvl w:ilvl="8" w:tplc="3BBE6B2A">
      <w:numFmt w:val="bullet"/>
      <w:lvlText w:val="•"/>
      <w:lvlJc w:val="left"/>
      <w:pPr>
        <w:ind w:left="1842" w:hanging="120"/>
      </w:pPr>
      <w:rPr>
        <w:rFonts w:hint="default"/>
      </w:rPr>
    </w:lvl>
  </w:abstractNum>
  <w:abstractNum w:abstractNumId="628" w15:restartNumberingAfterBreak="0">
    <w:nsid w:val="29D453E6"/>
    <w:multiLevelType w:val="hybridMultilevel"/>
    <w:tmpl w:val="B1B4D116"/>
    <w:lvl w:ilvl="0" w:tplc="E9B4234E">
      <w:numFmt w:val="bullet"/>
      <w:lvlText w:val="●"/>
      <w:lvlJc w:val="left"/>
      <w:pPr>
        <w:ind w:left="176" w:hanging="120"/>
      </w:pPr>
      <w:rPr>
        <w:rFonts w:ascii="Times New Roman" w:eastAsia="Times New Roman" w:hAnsi="Times New Roman" w:cs="Times New Roman" w:hint="default"/>
        <w:spacing w:val="-6"/>
        <w:w w:val="100"/>
        <w:sz w:val="14"/>
        <w:szCs w:val="14"/>
      </w:rPr>
    </w:lvl>
    <w:lvl w:ilvl="1" w:tplc="E5E29CDC">
      <w:numFmt w:val="bullet"/>
      <w:lvlText w:val="•"/>
      <w:lvlJc w:val="left"/>
      <w:pPr>
        <w:ind w:left="416" w:hanging="120"/>
      </w:pPr>
      <w:rPr>
        <w:rFonts w:hint="default"/>
      </w:rPr>
    </w:lvl>
    <w:lvl w:ilvl="2" w:tplc="25B2700C">
      <w:numFmt w:val="bullet"/>
      <w:lvlText w:val="•"/>
      <w:lvlJc w:val="left"/>
      <w:pPr>
        <w:ind w:left="652" w:hanging="120"/>
      </w:pPr>
      <w:rPr>
        <w:rFonts w:hint="default"/>
      </w:rPr>
    </w:lvl>
    <w:lvl w:ilvl="3" w:tplc="FE1882C8">
      <w:numFmt w:val="bullet"/>
      <w:lvlText w:val="•"/>
      <w:lvlJc w:val="left"/>
      <w:pPr>
        <w:ind w:left="888" w:hanging="120"/>
      </w:pPr>
      <w:rPr>
        <w:rFonts w:hint="default"/>
      </w:rPr>
    </w:lvl>
    <w:lvl w:ilvl="4" w:tplc="914EC87E">
      <w:numFmt w:val="bullet"/>
      <w:lvlText w:val="•"/>
      <w:lvlJc w:val="left"/>
      <w:pPr>
        <w:ind w:left="1124" w:hanging="120"/>
      </w:pPr>
      <w:rPr>
        <w:rFonts w:hint="default"/>
      </w:rPr>
    </w:lvl>
    <w:lvl w:ilvl="5" w:tplc="0CDE11F2">
      <w:numFmt w:val="bullet"/>
      <w:lvlText w:val="•"/>
      <w:lvlJc w:val="left"/>
      <w:pPr>
        <w:ind w:left="1360" w:hanging="120"/>
      </w:pPr>
      <w:rPr>
        <w:rFonts w:hint="default"/>
      </w:rPr>
    </w:lvl>
    <w:lvl w:ilvl="6" w:tplc="E8047078">
      <w:numFmt w:val="bullet"/>
      <w:lvlText w:val="•"/>
      <w:lvlJc w:val="left"/>
      <w:pPr>
        <w:ind w:left="1596" w:hanging="120"/>
      </w:pPr>
      <w:rPr>
        <w:rFonts w:hint="default"/>
      </w:rPr>
    </w:lvl>
    <w:lvl w:ilvl="7" w:tplc="47DACA08">
      <w:numFmt w:val="bullet"/>
      <w:lvlText w:val="•"/>
      <w:lvlJc w:val="left"/>
      <w:pPr>
        <w:ind w:left="1832" w:hanging="120"/>
      </w:pPr>
      <w:rPr>
        <w:rFonts w:hint="default"/>
      </w:rPr>
    </w:lvl>
    <w:lvl w:ilvl="8" w:tplc="30FA3462">
      <w:numFmt w:val="bullet"/>
      <w:lvlText w:val="•"/>
      <w:lvlJc w:val="left"/>
      <w:pPr>
        <w:ind w:left="2068" w:hanging="120"/>
      </w:pPr>
      <w:rPr>
        <w:rFonts w:hint="default"/>
      </w:rPr>
    </w:lvl>
  </w:abstractNum>
  <w:abstractNum w:abstractNumId="629" w15:restartNumberingAfterBreak="0">
    <w:nsid w:val="29D50169"/>
    <w:multiLevelType w:val="hybridMultilevel"/>
    <w:tmpl w:val="B18E40EE"/>
    <w:lvl w:ilvl="0" w:tplc="3DDA353A">
      <w:numFmt w:val="bullet"/>
      <w:lvlText w:val="●"/>
      <w:lvlJc w:val="left"/>
      <w:pPr>
        <w:ind w:left="176" w:hanging="120"/>
      </w:pPr>
      <w:rPr>
        <w:rFonts w:ascii="Times New Roman" w:eastAsia="Times New Roman" w:hAnsi="Times New Roman" w:cs="Times New Roman" w:hint="default"/>
        <w:spacing w:val="-8"/>
        <w:w w:val="100"/>
        <w:sz w:val="14"/>
        <w:szCs w:val="14"/>
      </w:rPr>
    </w:lvl>
    <w:lvl w:ilvl="1" w:tplc="6C7EBBF2">
      <w:numFmt w:val="bullet"/>
      <w:lvlText w:val="•"/>
      <w:lvlJc w:val="left"/>
      <w:pPr>
        <w:ind w:left="387" w:hanging="120"/>
      </w:pPr>
      <w:rPr>
        <w:rFonts w:hint="default"/>
      </w:rPr>
    </w:lvl>
    <w:lvl w:ilvl="2" w:tplc="C4822DE8">
      <w:numFmt w:val="bullet"/>
      <w:lvlText w:val="•"/>
      <w:lvlJc w:val="left"/>
      <w:pPr>
        <w:ind w:left="595" w:hanging="120"/>
      </w:pPr>
      <w:rPr>
        <w:rFonts w:hint="default"/>
      </w:rPr>
    </w:lvl>
    <w:lvl w:ilvl="3" w:tplc="6E285BA8">
      <w:numFmt w:val="bullet"/>
      <w:lvlText w:val="•"/>
      <w:lvlJc w:val="left"/>
      <w:pPr>
        <w:ind w:left="803" w:hanging="120"/>
      </w:pPr>
      <w:rPr>
        <w:rFonts w:hint="default"/>
      </w:rPr>
    </w:lvl>
    <w:lvl w:ilvl="4" w:tplc="AD82FFD0">
      <w:numFmt w:val="bullet"/>
      <w:lvlText w:val="•"/>
      <w:lvlJc w:val="left"/>
      <w:pPr>
        <w:ind w:left="1011" w:hanging="120"/>
      </w:pPr>
      <w:rPr>
        <w:rFonts w:hint="default"/>
      </w:rPr>
    </w:lvl>
    <w:lvl w:ilvl="5" w:tplc="707CDE78">
      <w:numFmt w:val="bullet"/>
      <w:lvlText w:val="•"/>
      <w:lvlJc w:val="left"/>
      <w:pPr>
        <w:ind w:left="1219" w:hanging="120"/>
      </w:pPr>
      <w:rPr>
        <w:rFonts w:hint="default"/>
      </w:rPr>
    </w:lvl>
    <w:lvl w:ilvl="6" w:tplc="579E9DB2">
      <w:numFmt w:val="bullet"/>
      <w:lvlText w:val="•"/>
      <w:lvlJc w:val="left"/>
      <w:pPr>
        <w:ind w:left="1426" w:hanging="120"/>
      </w:pPr>
      <w:rPr>
        <w:rFonts w:hint="default"/>
      </w:rPr>
    </w:lvl>
    <w:lvl w:ilvl="7" w:tplc="52781AA0">
      <w:numFmt w:val="bullet"/>
      <w:lvlText w:val="•"/>
      <w:lvlJc w:val="left"/>
      <w:pPr>
        <w:ind w:left="1634" w:hanging="120"/>
      </w:pPr>
      <w:rPr>
        <w:rFonts w:hint="default"/>
      </w:rPr>
    </w:lvl>
    <w:lvl w:ilvl="8" w:tplc="D0D62C24">
      <w:numFmt w:val="bullet"/>
      <w:lvlText w:val="•"/>
      <w:lvlJc w:val="left"/>
      <w:pPr>
        <w:ind w:left="1842" w:hanging="120"/>
      </w:pPr>
      <w:rPr>
        <w:rFonts w:hint="default"/>
      </w:rPr>
    </w:lvl>
  </w:abstractNum>
  <w:abstractNum w:abstractNumId="630" w15:restartNumberingAfterBreak="0">
    <w:nsid w:val="29D91DB7"/>
    <w:multiLevelType w:val="hybridMultilevel"/>
    <w:tmpl w:val="564E7BBA"/>
    <w:lvl w:ilvl="0" w:tplc="10B44ACE">
      <w:numFmt w:val="bullet"/>
      <w:lvlText w:val="●"/>
      <w:lvlJc w:val="left"/>
      <w:pPr>
        <w:ind w:left="176" w:hanging="120"/>
      </w:pPr>
      <w:rPr>
        <w:rFonts w:ascii="Times New Roman" w:eastAsia="Times New Roman" w:hAnsi="Times New Roman" w:cs="Times New Roman" w:hint="default"/>
        <w:spacing w:val="-3"/>
        <w:w w:val="100"/>
        <w:sz w:val="14"/>
        <w:szCs w:val="14"/>
      </w:rPr>
    </w:lvl>
    <w:lvl w:ilvl="1" w:tplc="594C4942">
      <w:numFmt w:val="bullet"/>
      <w:lvlText w:val="•"/>
      <w:lvlJc w:val="left"/>
      <w:pPr>
        <w:ind w:left="387" w:hanging="120"/>
      </w:pPr>
      <w:rPr>
        <w:rFonts w:hint="default"/>
      </w:rPr>
    </w:lvl>
    <w:lvl w:ilvl="2" w:tplc="DC0E8E12">
      <w:numFmt w:val="bullet"/>
      <w:lvlText w:val="•"/>
      <w:lvlJc w:val="left"/>
      <w:pPr>
        <w:ind w:left="595" w:hanging="120"/>
      </w:pPr>
      <w:rPr>
        <w:rFonts w:hint="default"/>
      </w:rPr>
    </w:lvl>
    <w:lvl w:ilvl="3" w:tplc="AD0AF70A">
      <w:numFmt w:val="bullet"/>
      <w:lvlText w:val="•"/>
      <w:lvlJc w:val="left"/>
      <w:pPr>
        <w:ind w:left="803" w:hanging="120"/>
      </w:pPr>
      <w:rPr>
        <w:rFonts w:hint="default"/>
      </w:rPr>
    </w:lvl>
    <w:lvl w:ilvl="4" w:tplc="E9F4F1CA">
      <w:numFmt w:val="bullet"/>
      <w:lvlText w:val="•"/>
      <w:lvlJc w:val="left"/>
      <w:pPr>
        <w:ind w:left="1011" w:hanging="120"/>
      </w:pPr>
      <w:rPr>
        <w:rFonts w:hint="default"/>
      </w:rPr>
    </w:lvl>
    <w:lvl w:ilvl="5" w:tplc="92E60DB6">
      <w:numFmt w:val="bullet"/>
      <w:lvlText w:val="•"/>
      <w:lvlJc w:val="left"/>
      <w:pPr>
        <w:ind w:left="1219" w:hanging="120"/>
      </w:pPr>
      <w:rPr>
        <w:rFonts w:hint="default"/>
      </w:rPr>
    </w:lvl>
    <w:lvl w:ilvl="6" w:tplc="7F7EA2B6">
      <w:numFmt w:val="bullet"/>
      <w:lvlText w:val="•"/>
      <w:lvlJc w:val="left"/>
      <w:pPr>
        <w:ind w:left="1426" w:hanging="120"/>
      </w:pPr>
      <w:rPr>
        <w:rFonts w:hint="default"/>
      </w:rPr>
    </w:lvl>
    <w:lvl w:ilvl="7" w:tplc="ABB60D36">
      <w:numFmt w:val="bullet"/>
      <w:lvlText w:val="•"/>
      <w:lvlJc w:val="left"/>
      <w:pPr>
        <w:ind w:left="1634" w:hanging="120"/>
      </w:pPr>
      <w:rPr>
        <w:rFonts w:hint="default"/>
      </w:rPr>
    </w:lvl>
    <w:lvl w:ilvl="8" w:tplc="0EEA6AFA">
      <w:numFmt w:val="bullet"/>
      <w:lvlText w:val="•"/>
      <w:lvlJc w:val="left"/>
      <w:pPr>
        <w:ind w:left="1842" w:hanging="120"/>
      </w:pPr>
      <w:rPr>
        <w:rFonts w:hint="default"/>
      </w:rPr>
    </w:lvl>
  </w:abstractNum>
  <w:abstractNum w:abstractNumId="631" w15:restartNumberingAfterBreak="0">
    <w:nsid w:val="29DC2962"/>
    <w:multiLevelType w:val="hybridMultilevel"/>
    <w:tmpl w:val="C35C3FCC"/>
    <w:lvl w:ilvl="0" w:tplc="DECE311A">
      <w:numFmt w:val="bullet"/>
      <w:lvlText w:val="●"/>
      <w:lvlJc w:val="left"/>
      <w:pPr>
        <w:ind w:left="176" w:hanging="120"/>
      </w:pPr>
      <w:rPr>
        <w:rFonts w:ascii="Times New Roman" w:eastAsia="Times New Roman" w:hAnsi="Times New Roman" w:cs="Times New Roman" w:hint="default"/>
        <w:b/>
        <w:bCs/>
        <w:spacing w:val="-4"/>
        <w:w w:val="100"/>
        <w:sz w:val="14"/>
        <w:szCs w:val="14"/>
      </w:rPr>
    </w:lvl>
    <w:lvl w:ilvl="1" w:tplc="0D7E08BC">
      <w:numFmt w:val="bullet"/>
      <w:lvlText w:val="•"/>
      <w:lvlJc w:val="left"/>
      <w:pPr>
        <w:ind w:left="416" w:hanging="120"/>
      </w:pPr>
      <w:rPr>
        <w:rFonts w:hint="default"/>
      </w:rPr>
    </w:lvl>
    <w:lvl w:ilvl="2" w:tplc="7A4C289C">
      <w:numFmt w:val="bullet"/>
      <w:lvlText w:val="•"/>
      <w:lvlJc w:val="left"/>
      <w:pPr>
        <w:ind w:left="652" w:hanging="120"/>
      </w:pPr>
      <w:rPr>
        <w:rFonts w:hint="default"/>
      </w:rPr>
    </w:lvl>
    <w:lvl w:ilvl="3" w:tplc="3EA81A02">
      <w:numFmt w:val="bullet"/>
      <w:lvlText w:val="•"/>
      <w:lvlJc w:val="left"/>
      <w:pPr>
        <w:ind w:left="888" w:hanging="120"/>
      </w:pPr>
      <w:rPr>
        <w:rFonts w:hint="default"/>
      </w:rPr>
    </w:lvl>
    <w:lvl w:ilvl="4" w:tplc="2C8ED27C">
      <w:numFmt w:val="bullet"/>
      <w:lvlText w:val="•"/>
      <w:lvlJc w:val="left"/>
      <w:pPr>
        <w:ind w:left="1124" w:hanging="120"/>
      </w:pPr>
      <w:rPr>
        <w:rFonts w:hint="default"/>
      </w:rPr>
    </w:lvl>
    <w:lvl w:ilvl="5" w:tplc="55A4EDBE">
      <w:numFmt w:val="bullet"/>
      <w:lvlText w:val="•"/>
      <w:lvlJc w:val="left"/>
      <w:pPr>
        <w:ind w:left="1360" w:hanging="120"/>
      </w:pPr>
      <w:rPr>
        <w:rFonts w:hint="default"/>
      </w:rPr>
    </w:lvl>
    <w:lvl w:ilvl="6" w:tplc="3C2E4196">
      <w:numFmt w:val="bullet"/>
      <w:lvlText w:val="•"/>
      <w:lvlJc w:val="left"/>
      <w:pPr>
        <w:ind w:left="1596" w:hanging="120"/>
      </w:pPr>
      <w:rPr>
        <w:rFonts w:hint="default"/>
      </w:rPr>
    </w:lvl>
    <w:lvl w:ilvl="7" w:tplc="A6A21938">
      <w:numFmt w:val="bullet"/>
      <w:lvlText w:val="•"/>
      <w:lvlJc w:val="left"/>
      <w:pPr>
        <w:ind w:left="1832" w:hanging="120"/>
      </w:pPr>
      <w:rPr>
        <w:rFonts w:hint="default"/>
      </w:rPr>
    </w:lvl>
    <w:lvl w:ilvl="8" w:tplc="00A87774">
      <w:numFmt w:val="bullet"/>
      <w:lvlText w:val="•"/>
      <w:lvlJc w:val="left"/>
      <w:pPr>
        <w:ind w:left="2068" w:hanging="120"/>
      </w:pPr>
      <w:rPr>
        <w:rFonts w:hint="default"/>
      </w:rPr>
    </w:lvl>
  </w:abstractNum>
  <w:abstractNum w:abstractNumId="632" w15:restartNumberingAfterBreak="0">
    <w:nsid w:val="29FE38FC"/>
    <w:multiLevelType w:val="hybridMultilevel"/>
    <w:tmpl w:val="A9E2B1C4"/>
    <w:lvl w:ilvl="0" w:tplc="46B4FF28">
      <w:numFmt w:val="bullet"/>
      <w:lvlText w:val="●"/>
      <w:lvlJc w:val="left"/>
      <w:pPr>
        <w:ind w:left="176" w:hanging="120"/>
      </w:pPr>
      <w:rPr>
        <w:rFonts w:ascii="Times New Roman" w:eastAsia="Times New Roman" w:hAnsi="Times New Roman" w:cs="Times New Roman" w:hint="default"/>
        <w:spacing w:val="-6"/>
        <w:w w:val="100"/>
        <w:sz w:val="14"/>
        <w:szCs w:val="14"/>
      </w:rPr>
    </w:lvl>
    <w:lvl w:ilvl="1" w:tplc="696480F8">
      <w:numFmt w:val="bullet"/>
      <w:lvlText w:val="•"/>
      <w:lvlJc w:val="left"/>
      <w:pPr>
        <w:ind w:left="331" w:hanging="120"/>
      </w:pPr>
      <w:rPr>
        <w:rFonts w:hint="default"/>
      </w:rPr>
    </w:lvl>
    <w:lvl w:ilvl="2" w:tplc="1C58C35E">
      <w:numFmt w:val="bullet"/>
      <w:lvlText w:val="•"/>
      <w:lvlJc w:val="left"/>
      <w:pPr>
        <w:ind w:left="482" w:hanging="120"/>
      </w:pPr>
      <w:rPr>
        <w:rFonts w:hint="default"/>
      </w:rPr>
    </w:lvl>
    <w:lvl w:ilvl="3" w:tplc="7E9C9864">
      <w:numFmt w:val="bullet"/>
      <w:lvlText w:val="•"/>
      <w:lvlJc w:val="left"/>
      <w:pPr>
        <w:ind w:left="633" w:hanging="120"/>
      </w:pPr>
      <w:rPr>
        <w:rFonts w:hint="default"/>
      </w:rPr>
    </w:lvl>
    <w:lvl w:ilvl="4" w:tplc="D2907078">
      <w:numFmt w:val="bullet"/>
      <w:lvlText w:val="•"/>
      <w:lvlJc w:val="left"/>
      <w:pPr>
        <w:ind w:left="784" w:hanging="120"/>
      </w:pPr>
      <w:rPr>
        <w:rFonts w:hint="default"/>
      </w:rPr>
    </w:lvl>
    <w:lvl w:ilvl="5" w:tplc="4B36B9B2">
      <w:numFmt w:val="bullet"/>
      <w:lvlText w:val="•"/>
      <w:lvlJc w:val="left"/>
      <w:pPr>
        <w:ind w:left="935" w:hanging="120"/>
      </w:pPr>
      <w:rPr>
        <w:rFonts w:hint="default"/>
      </w:rPr>
    </w:lvl>
    <w:lvl w:ilvl="6" w:tplc="98E617BE">
      <w:numFmt w:val="bullet"/>
      <w:lvlText w:val="•"/>
      <w:lvlJc w:val="left"/>
      <w:pPr>
        <w:ind w:left="1086" w:hanging="120"/>
      </w:pPr>
      <w:rPr>
        <w:rFonts w:hint="default"/>
      </w:rPr>
    </w:lvl>
    <w:lvl w:ilvl="7" w:tplc="3ACE4686">
      <w:numFmt w:val="bullet"/>
      <w:lvlText w:val="•"/>
      <w:lvlJc w:val="left"/>
      <w:pPr>
        <w:ind w:left="1237" w:hanging="120"/>
      </w:pPr>
      <w:rPr>
        <w:rFonts w:hint="default"/>
      </w:rPr>
    </w:lvl>
    <w:lvl w:ilvl="8" w:tplc="0D34E178">
      <w:numFmt w:val="bullet"/>
      <w:lvlText w:val="•"/>
      <w:lvlJc w:val="left"/>
      <w:pPr>
        <w:ind w:left="1388" w:hanging="120"/>
      </w:pPr>
      <w:rPr>
        <w:rFonts w:hint="default"/>
      </w:rPr>
    </w:lvl>
  </w:abstractNum>
  <w:abstractNum w:abstractNumId="633" w15:restartNumberingAfterBreak="0">
    <w:nsid w:val="2A067236"/>
    <w:multiLevelType w:val="hybridMultilevel"/>
    <w:tmpl w:val="AC34BED2"/>
    <w:lvl w:ilvl="0" w:tplc="19E4C9C6">
      <w:numFmt w:val="bullet"/>
      <w:lvlText w:val="●"/>
      <w:lvlJc w:val="left"/>
      <w:pPr>
        <w:ind w:left="176" w:hanging="120"/>
      </w:pPr>
      <w:rPr>
        <w:rFonts w:ascii="Times New Roman" w:eastAsia="Times New Roman" w:hAnsi="Times New Roman" w:cs="Times New Roman" w:hint="default"/>
        <w:spacing w:val="-6"/>
        <w:w w:val="100"/>
        <w:sz w:val="14"/>
        <w:szCs w:val="14"/>
      </w:rPr>
    </w:lvl>
    <w:lvl w:ilvl="1" w:tplc="44AAA6F6">
      <w:numFmt w:val="bullet"/>
      <w:lvlText w:val="•"/>
      <w:lvlJc w:val="left"/>
      <w:pPr>
        <w:ind w:left="331" w:hanging="120"/>
      </w:pPr>
      <w:rPr>
        <w:rFonts w:hint="default"/>
      </w:rPr>
    </w:lvl>
    <w:lvl w:ilvl="2" w:tplc="CEBED80A">
      <w:numFmt w:val="bullet"/>
      <w:lvlText w:val="•"/>
      <w:lvlJc w:val="left"/>
      <w:pPr>
        <w:ind w:left="482" w:hanging="120"/>
      </w:pPr>
      <w:rPr>
        <w:rFonts w:hint="default"/>
      </w:rPr>
    </w:lvl>
    <w:lvl w:ilvl="3" w:tplc="974CE7C4">
      <w:numFmt w:val="bullet"/>
      <w:lvlText w:val="•"/>
      <w:lvlJc w:val="left"/>
      <w:pPr>
        <w:ind w:left="633" w:hanging="120"/>
      </w:pPr>
      <w:rPr>
        <w:rFonts w:hint="default"/>
      </w:rPr>
    </w:lvl>
    <w:lvl w:ilvl="4" w:tplc="E042FE1E">
      <w:numFmt w:val="bullet"/>
      <w:lvlText w:val="•"/>
      <w:lvlJc w:val="left"/>
      <w:pPr>
        <w:ind w:left="784" w:hanging="120"/>
      </w:pPr>
      <w:rPr>
        <w:rFonts w:hint="default"/>
      </w:rPr>
    </w:lvl>
    <w:lvl w:ilvl="5" w:tplc="7540B352">
      <w:numFmt w:val="bullet"/>
      <w:lvlText w:val="•"/>
      <w:lvlJc w:val="left"/>
      <w:pPr>
        <w:ind w:left="935" w:hanging="120"/>
      </w:pPr>
      <w:rPr>
        <w:rFonts w:hint="default"/>
      </w:rPr>
    </w:lvl>
    <w:lvl w:ilvl="6" w:tplc="D1125692">
      <w:numFmt w:val="bullet"/>
      <w:lvlText w:val="•"/>
      <w:lvlJc w:val="left"/>
      <w:pPr>
        <w:ind w:left="1086" w:hanging="120"/>
      </w:pPr>
      <w:rPr>
        <w:rFonts w:hint="default"/>
      </w:rPr>
    </w:lvl>
    <w:lvl w:ilvl="7" w:tplc="7C6A6802">
      <w:numFmt w:val="bullet"/>
      <w:lvlText w:val="•"/>
      <w:lvlJc w:val="left"/>
      <w:pPr>
        <w:ind w:left="1237" w:hanging="120"/>
      </w:pPr>
      <w:rPr>
        <w:rFonts w:hint="default"/>
      </w:rPr>
    </w:lvl>
    <w:lvl w:ilvl="8" w:tplc="B5B440D0">
      <w:numFmt w:val="bullet"/>
      <w:lvlText w:val="•"/>
      <w:lvlJc w:val="left"/>
      <w:pPr>
        <w:ind w:left="1388" w:hanging="120"/>
      </w:pPr>
      <w:rPr>
        <w:rFonts w:hint="default"/>
      </w:rPr>
    </w:lvl>
  </w:abstractNum>
  <w:abstractNum w:abstractNumId="634" w15:restartNumberingAfterBreak="0">
    <w:nsid w:val="2A1115B3"/>
    <w:multiLevelType w:val="hybridMultilevel"/>
    <w:tmpl w:val="34ACF5A6"/>
    <w:lvl w:ilvl="0" w:tplc="8FE2537A">
      <w:numFmt w:val="bullet"/>
      <w:lvlText w:val="●"/>
      <w:lvlJc w:val="left"/>
      <w:pPr>
        <w:ind w:left="175" w:hanging="120"/>
      </w:pPr>
      <w:rPr>
        <w:rFonts w:ascii="Times New Roman" w:eastAsia="Times New Roman" w:hAnsi="Times New Roman" w:cs="Times New Roman" w:hint="default"/>
        <w:spacing w:val="-6"/>
        <w:w w:val="100"/>
        <w:sz w:val="14"/>
        <w:szCs w:val="14"/>
      </w:rPr>
    </w:lvl>
    <w:lvl w:ilvl="1" w:tplc="E4983502">
      <w:numFmt w:val="bullet"/>
      <w:lvlText w:val="•"/>
      <w:lvlJc w:val="left"/>
      <w:pPr>
        <w:ind w:left="416" w:hanging="120"/>
      </w:pPr>
      <w:rPr>
        <w:rFonts w:hint="default"/>
      </w:rPr>
    </w:lvl>
    <w:lvl w:ilvl="2" w:tplc="F1A28730">
      <w:numFmt w:val="bullet"/>
      <w:lvlText w:val="•"/>
      <w:lvlJc w:val="left"/>
      <w:pPr>
        <w:ind w:left="652" w:hanging="120"/>
      </w:pPr>
      <w:rPr>
        <w:rFonts w:hint="default"/>
      </w:rPr>
    </w:lvl>
    <w:lvl w:ilvl="3" w:tplc="9B964188">
      <w:numFmt w:val="bullet"/>
      <w:lvlText w:val="•"/>
      <w:lvlJc w:val="left"/>
      <w:pPr>
        <w:ind w:left="888" w:hanging="120"/>
      </w:pPr>
      <w:rPr>
        <w:rFonts w:hint="default"/>
      </w:rPr>
    </w:lvl>
    <w:lvl w:ilvl="4" w:tplc="6E0E6ED4">
      <w:numFmt w:val="bullet"/>
      <w:lvlText w:val="•"/>
      <w:lvlJc w:val="left"/>
      <w:pPr>
        <w:ind w:left="1124" w:hanging="120"/>
      </w:pPr>
      <w:rPr>
        <w:rFonts w:hint="default"/>
      </w:rPr>
    </w:lvl>
    <w:lvl w:ilvl="5" w:tplc="2A3CCDF4">
      <w:numFmt w:val="bullet"/>
      <w:lvlText w:val="•"/>
      <w:lvlJc w:val="left"/>
      <w:pPr>
        <w:ind w:left="1360" w:hanging="120"/>
      </w:pPr>
      <w:rPr>
        <w:rFonts w:hint="default"/>
      </w:rPr>
    </w:lvl>
    <w:lvl w:ilvl="6" w:tplc="A9A0C810">
      <w:numFmt w:val="bullet"/>
      <w:lvlText w:val="•"/>
      <w:lvlJc w:val="left"/>
      <w:pPr>
        <w:ind w:left="1596" w:hanging="120"/>
      </w:pPr>
      <w:rPr>
        <w:rFonts w:hint="default"/>
      </w:rPr>
    </w:lvl>
    <w:lvl w:ilvl="7" w:tplc="A80098FE">
      <w:numFmt w:val="bullet"/>
      <w:lvlText w:val="•"/>
      <w:lvlJc w:val="left"/>
      <w:pPr>
        <w:ind w:left="1832" w:hanging="120"/>
      </w:pPr>
      <w:rPr>
        <w:rFonts w:hint="default"/>
      </w:rPr>
    </w:lvl>
    <w:lvl w:ilvl="8" w:tplc="BEFA2A38">
      <w:numFmt w:val="bullet"/>
      <w:lvlText w:val="•"/>
      <w:lvlJc w:val="left"/>
      <w:pPr>
        <w:ind w:left="2068" w:hanging="120"/>
      </w:pPr>
      <w:rPr>
        <w:rFonts w:hint="default"/>
      </w:rPr>
    </w:lvl>
  </w:abstractNum>
  <w:abstractNum w:abstractNumId="635" w15:restartNumberingAfterBreak="0">
    <w:nsid w:val="2A2515BE"/>
    <w:multiLevelType w:val="hybridMultilevel"/>
    <w:tmpl w:val="AC641D20"/>
    <w:lvl w:ilvl="0" w:tplc="A07677C0">
      <w:numFmt w:val="bullet"/>
      <w:lvlText w:val="●"/>
      <w:lvlJc w:val="left"/>
      <w:pPr>
        <w:ind w:left="176" w:hanging="120"/>
      </w:pPr>
      <w:rPr>
        <w:rFonts w:ascii="Times New Roman" w:eastAsia="Times New Roman" w:hAnsi="Times New Roman" w:cs="Times New Roman" w:hint="default"/>
        <w:spacing w:val="-6"/>
        <w:w w:val="100"/>
        <w:sz w:val="14"/>
        <w:szCs w:val="14"/>
      </w:rPr>
    </w:lvl>
    <w:lvl w:ilvl="1" w:tplc="7EB6AF64">
      <w:numFmt w:val="bullet"/>
      <w:lvlText w:val="•"/>
      <w:lvlJc w:val="left"/>
      <w:pPr>
        <w:ind w:left="387" w:hanging="120"/>
      </w:pPr>
      <w:rPr>
        <w:rFonts w:hint="default"/>
      </w:rPr>
    </w:lvl>
    <w:lvl w:ilvl="2" w:tplc="04E06B94">
      <w:numFmt w:val="bullet"/>
      <w:lvlText w:val="•"/>
      <w:lvlJc w:val="left"/>
      <w:pPr>
        <w:ind w:left="595" w:hanging="120"/>
      </w:pPr>
      <w:rPr>
        <w:rFonts w:hint="default"/>
      </w:rPr>
    </w:lvl>
    <w:lvl w:ilvl="3" w:tplc="83E6B3A4">
      <w:numFmt w:val="bullet"/>
      <w:lvlText w:val="•"/>
      <w:lvlJc w:val="left"/>
      <w:pPr>
        <w:ind w:left="803" w:hanging="120"/>
      </w:pPr>
      <w:rPr>
        <w:rFonts w:hint="default"/>
      </w:rPr>
    </w:lvl>
    <w:lvl w:ilvl="4" w:tplc="156C15D4">
      <w:numFmt w:val="bullet"/>
      <w:lvlText w:val="•"/>
      <w:lvlJc w:val="left"/>
      <w:pPr>
        <w:ind w:left="1011" w:hanging="120"/>
      </w:pPr>
      <w:rPr>
        <w:rFonts w:hint="default"/>
      </w:rPr>
    </w:lvl>
    <w:lvl w:ilvl="5" w:tplc="E768351C">
      <w:numFmt w:val="bullet"/>
      <w:lvlText w:val="•"/>
      <w:lvlJc w:val="left"/>
      <w:pPr>
        <w:ind w:left="1219" w:hanging="120"/>
      </w:pPr>
      <w:rPr>
        <w:rFonts w:hint="default"/>
      </w:rPr>
    </w:lvl>
    <w:lvl w:ilvl="6" w:tplc="EAF8CA14">
      <w:numFmt w:val="bullet"/>
      <w:lvlText w:val="•"/>
      <w:lvlJc w:val="left"/>
      <w:pPr>
        <w:ind w:left="1426" w:hanging="120"/>
      </w:pPr>
      <w:rPr>
        <w:rFonts w:hint="default"/>
      </w:rPr>
    </w:lvl>
    <w:lvl w:ilvl="7" w:tplc="01568CF6">
      <w:numFmt w:val="bullet"/>
      <w:lvlText w:val="•"/>
      <w:lvlJc w:val="left"/>
      <w:pPr>
        <w:ind w:left="1634" w:hanging="120"/>
      </w:pPr>
      <w:rPr>
        <w:rFonts w:hint="default"/>
      </w:rPr>
    </w:lvl>
    <w:lvl w:ilvl="8" w:tplc="4BCC4C98">
      <w:numFmt w:val="bullet"/>
      <w:lvlText w:val="•"/>
      <w:lvlJc w:val="left"/>
      <w:pPr>
        <w:ind w:left="1842" w:hanging="120"/>
      </w:pPr>
      <w:rPr>
        <w:rFonts w:hint="default"/>
      </w:rPr>
    </w:lvl>
  </w:abstractNum>
  <w:abstractNum w:abstractNumId="636" w15:restartNumberingAfterBreak="0">
    <w:nsid w:val="2A3605FA"/>
    <w:multiLevelType w:val="hybridMultilevel"/>
    <w:tmpl w:val="DC100C48"/>
    <w:lvl w:ilvl="0" w:tplc="89A2A5F6">
      <w:numFmt w:val="bullet"/>
      <w:lvlText w:val="●"/>
      <w:lvlJc w:val="left"/>
      <w:pPr>
        <w:ind w:left="174" w:hanging="120"/>
      </w:pPr>
      <w:rPr>
        <w:rFonts w:ascii="Times New Roman" w:eastAsia="Times New Roman" w:hAnsi="Times New Roman" w:cs="Times New Roman" w:hint="default"/>
        <w:spacing w:val="-5"/>
        <w:w w:val="100"/>
        <w:sz w:val="14"/>
        <w:szCs w:val="14"/>
      </w:rPr>
    </w:lvl>
    <w:lvl w:ilvl="1" w:tplc="7A0464DE">
      <w:numFmt w:val="bullet"/>
      <w:lvlText w:val="•"/>
      <w:lvlJc w:val="left"/>
      <w:pPr>
        <w:ind w:left="455" w:hanging="120"/>
      </w:pPr>
      <w:rPr>
        <w:rFonts w:hint="default"/>
      </w:rPr>
    </w:lvl>
    <w:lvl w:ilvl="2" w:tplc="306AA49E">
      <w:numFmt w:val="bullet"/>
      <w:lvlText w:val="•"/>
      <w:lvlJc w:val="left"/>
      <w:pPr>
        <w:ind w:left="731" w:hanging="120"/>
      </w:pPr>
      <w:rPr>
        <w:rFonts w:hint="default"/>
      </w:rPr>
    </w:lvl>
    <w:lvl w:ilvl="3" w:tplc="EF948ABE">
      <w:numFmt w:val="bullet"/>
      <w:lvlText w:val="•"/>
      <w:lvlJc w:val="left"/>
      <w:pPr>
        <w:ind w:left="1007" w:hanging="120"/>
      </w:pPr>
      <w:rPr>
        <w:rFonts w:hint="default"/>
      </w:rPr>
    </w:lvl>
    <w:lvl w:ilvl="4" w:tplc="2B7EFD6E">
      <w:numFmt w:val="bullet"/>
      <w:lvlText w:val="•"/>
      <w:lvlJc w:val="left"/>
      <w:pPr>
        <w:ind w:left="1283" w:hanging="120"/>
      </w:pPr>
      <w:rPr>
        <w:rFonts w:hint="default"/>
      </w:rPr>
    </w:lvl>
    <w:lvl w:ilvl="5" w:tplc="2FB8234A">
      <w:numFmt w:val="bullet"/>
      <w:lvlText w:val="•"/>
      <w:lvlJc w:val="left"/>
      <w:pPr>
        <w:ind w:left="1559" w:hanging="120"/>
      </w:pPr>
      <w:rPr>
        <w:rFonts w:hint="default"/>
      </w:rPr>
    </w:lvl>
    <w:lvl w:ilvl="6" w:tplc="522E234C">
      <w:numFmt w:val="bullet"/>
      <w:lvlText w:val="•"/>
      <w:lvlJc w:val="left"/>
      <w:pPr>
        <w:ind w:left="1835" w:hanging="120"/>
      </w:pPr>
      <w:rPr>
        <w:rFonts w:hint="default"/>
      </w:rPr>
    </w:lvl>
    <w:lvl w:ilvl="7" w:tplc="A4B8939A">
      <w:numFmt w:val="bullet"/>
      <w:lvlText w:val="•"/>
      <w:lvlJc w:val="left"/>
      <w:pPr>
        <w:ind w:left="2111" w:hanging="120"/>
      </w:pPr>
      <w:rPr>
        <w:rFonts w:hint="default"/>
      </w:rPr>
    </w:lvl>
    <w:lvl w:ilvl="8" w:tplc="F49A503C">
      <w:numFmt w:val="bullet"/>
      <w:lvlText w:val="•"/>
      <w:lvlJc w:val="left"/>
      <w:pPr>
        <w:ind w:left="2387" w:hanging="120"/>
      </w:pPr>
      <w:rPr>
        <w:rFonts w:hint="default"/>
      </w:rPr>
    </w:lvl>
  </w:abstractNum>
  <w:abstractNum w:abstractNumId="637" w15:restartNumberingAfterBreak="0">
    <w:nsid w:val="2A3F7E11"/>
    <w:multiLevelType w:val="hybridMultilevel"/>
    <w:tmpl w:val="43463228"/>
    <w:lvl w:ilvl="0" w:tplc="A5006310">
      <w:numFmt w:val="bullet"/>
      <w:lvlText w:val="●"/>
      <w:lvlJc w:val="left"/>
      <w:pPr>
        <w:ind w:left="175" w:hanging="120"/>
      </w:pPr>
      <w:rPr>
        <w:rFonts w:ascii="Times New Roman" w:eastAsia="Times New Roman" w:hAnsi="Times New Roman" w:cs="Times New Roman" w:hint="default"/>
        <w:spacing w:val="-8"/>
        <w:w w:val="100"/>
        <w:sz w:val="14"/>
        <w:szCs w:val="14"/>
      </w:rPr>
    </w:lvl>
    <w:lvl w:ilvl="1" w:tplc="D40E96F4">
      <w:numFmt w:val="bullet"/>
      <w:lvlText w:val="•"/>
      <w:lvlJc w:val="left"/>
      <w:pPr>
        <w:ind w:left="416" w:hanging="120"/>
      </w:pPr>
      <w:rPr>
        <w:rFonts w:hint="default"/>
      </w:rPr>
    </w:lvl>
    <w:lvl w:ilvl="2" w:tplc="9A3C6B6C">
      <w:numFmt w:val="bullet"/>
      <w:lvlText w:val="•"/>
      <w:lvlJc w:val="left"/>
      <w:pPr>
        <w:ind w:left="652" w:hanging="120"/>
      </w:pPr>
      <w:rPr>
        <w:rFonts w:hint="default"/>
      </w:rPr>
    </w:lvl>
    <w:lvl w:ilvl="3" w:tplc="72E8BF20">
      <w:numFmt w:val="bullet"/>
      <w:lvlText w:val="•"/>
      <w:lvlJc w:val="left"/>
      <w:pPr>
        <w:ind w:left="888" w:hanging="120"/>
      </w:pPr>
      <w:rPr>
        <w:rFonts w:hint="default"/>
      </w:rPr>
    </w:lvl>
    <w:lvl w:ilvl="4" w:tplc="A136095E">
      <w:numFmt w:val="bullet"/>
      <w:lvlText w:val="•"/>
      <w:lvlJc w:val="left"/>
      <w:pPr>
        <w:ind w:left="1124" w:hanging="120"/>
      </w:pPr>
      <w:rPr>
        <w:rFonts w:hint="default"/>
      </w:rPr>
    </w:lvl>
    <w:lvl w:ilvl="5" w:tplc="9E802EF8">
      <w:numFmt w:val="bullet"/>
      <w:lvlText w:val="•"/>
      <w:lvlJc w:val="left"/>
      <w:pPr>
        <w:ind w:left="1360" w:hanging="120"/>
      </w:pPr>
      <w:rPr>
        <w:rFonts w:hint="default"/>
      </w:rPr>
    </w:lvl>
    <w:lvl w:ilvl="6" w:tplc="381A9900">
      <w:numFmt w:val="bullet"/>
      <w:lvlText w:val="•"/>
      <w:lvlJc w:val="left"/>
      <w:pPr>
        <w:ind w:left="1596" w:hanging="120"/>
      </w:pPr>
      <w:rPr>
        <w:rFonts w:hint="default"/>
      </w:rPr>
    </w:lvl>
    <w:lvl w:ilvl="7" w:tplc="1D9E9960">
      <w:numFmt w:val="bullet"/>
      <w:lvlText w:val="•"/>
      <w:lvlJc w:val="left"/>
      <w:pPr>
        <w:ind w:left="1832" w:hanging="120"/>
      </w:pPr>
      <w:rPr>
        <w:rFonts w:hint="default"/>
      </w:rPr>
    </w:lvl>
    <w:lvl w:ilvl="8" w:tplc="A2423794">
      <w:numFmt w:val="bullet"/>
      <w:lvlText w:val="•"/>
      <w:lvlJc w:val="left"/>
      <w:pPr>
        <w:ind w:left="2068" w:hanging="120"/>
      </w:pPr>
      <w:rPr>
        <w:rFonts w:hint="default"/>
      </w:rPr>
    </w:lvl>
  </w:abstractNum>
  <w:abstractNum w:abstractNumId="638" w15:restartNumberingAfterBreak="0">
    <w:nsid w:val="2A460051"/>
    <w:multiLevelType w:val="hybridMultilevel"/>
    <w:tmpl w:val="C4322CE4"/>
    <w:lvl w:ilvl="0" w:tplc="93FEF360">
      <w:numFmt w:val="bullet"/>
      <w:lvlText w:val="●"/>
      <w:lvlJc w:val="left"/>
      <w:pPr>
        <w:ind w:left="176" w:hanging="120"/>
      </w:pPr>
      <w:rPr>
        <w:rFonts w:ascii="Times New Roman" w:eastAsia="Times New Roman" w:hAnsi="Times New Roman" w:cs="Times New Roman" w:hint="default"/>
        <w:spacing w:val="-6"/>
        <w:w w:val="100"/>
        <w:sz w:val="14"/>
        <w:szCs w:val="14"/>
      </w:rPr>
    </w:lvl>
    <w:lvl w:ilvl="1" w:tplc="2AA2DCE4">
      <w:numFmt w:val="bullet"/>
      <w:lvlText w:val="•"/>
      <w:lvlJc w:val="left"/>
      <w:pPr>
        <w:ind w:left="331" w:hanging="120"/>
      </w:pPr>
      <w:rPr>
        <w:rFonts w:hint="default"/>
      </w:rPr>
    </w:lvl>
    <w:lvl w:ilvl="2" w:tplc="D930AB48">
      <w:numFmt w:val="bullet"/>
      <w:lvlText w:val="•"/>
      <w:lvlJc w:val="left"/>
      <w:pPr>
        <w:ind w:left="482" w:hanging="120"/>
      </w:pPr>
      <w:rPr>
        <w:rFonts w:hint="default"/>
      </w:rPr>
    </w:lvl>
    <w:lvl w:ilvl="3" w:tplc="68641F96">
      <w:numFmt w:val="bullet"/>
      <w:lvlText w:val="•"/>
      <w:lvlJc w:val="left"/>
      <w:pPr>
        <w:ind w:left="633" w:hanging="120"/>
      </w:pPr>
      <w:rPr>
        <w:rFonts w:hint="default"/>
      </w:rPr>
    </w:lvl>
    <w:lvl w:ilvl="4" w:tplc="2BF609A0">
      <w:numFmt w:val="bullet"/>
      <w:lvlText w:val="•"/>
      <w:lvlJc w:val="left"/>
      <w:pPr>
        <w:ind w:left="784" w:hanging="120"/>
      </w:pPr>
      <w:rPr>
        <w:rFonts w:hint="default"/>
      </w:rPr>
    </w:lvl>
    <w:lvl w:ilvl="5" w:tplc="8FC4E35C">
      <w:numFmt w:val="bullet"/>
      <w:lvlText w:val="•"/>
      <w:lvlJc w:val="left"/>
      <w:pPr>
        <w:ind w:left="935" w:hanging="120"/>
      </w:pPr>
      <w:rPr>
        <w:rFonts w:hint="default"/>
      </w:rPr>
    </w:lvl>
    <w:lvl w:ilvl="6" w:tplc="0518A40E">
      <w:numFmt w:val="bullet"/>
      <w:lvlText w:val="•"/>
      <w:lvlJc w:val="left"/>
      <w:pPr>
        <w:ind w:left="1086" w:hanging="120"/>
      </w:pPr>
      <w:rPr>
        <w:rFonts w:hint="default"/>
      </w:rPr>
    </w:lvl>
    <w:lvl w:ilvl="7" w:tplc="35FC8830">
      <w:numFmt w:val="bullet"/>
      <w:lvlText w:val="•"/>
      <w:lvlJc w:val="left"/>
      <w:pPr>
        <w:ind w:left="1237" w:hanging="120"/>
      </w:pPr>
      <w:rPr>
        <w:rFonts w:hint="default"/>
      </w:rPr>
    </w:lvl>
    <w:lvl w:ilvl="8" w:tplc="2E480AE0">
      <w:numFmt w:val="bullet"/>
      <w:lvlText w:val="•"/>
      <w:lvlJc w:val="left"/>
      <w:pPr>
        <w:ind w:left="1388" w:hanging="120"/>
      </w:pPr>
      <w:rPr>
        <w:rFonts w:hint="default"/>
      </w:rPr>
    </w:lvl>
  </w:abstractNum>
  <w:abstractNum w:abstractNumId="639" w15:restartNumberingAfterBreak="0">
    <w:nsid w:val="2A507667"/>
    <w:multiLevelType w:val="hybridMultilevel"/>
    <w:tmpl w:val="3886E5DE"/>
    <w:lvl w:ilvl="0" w:tplc="F8FA4B76">
      <w:numFmt w:val="bullet"/>
      <w:lvlText w:val="●"/>
      <w:lvlJc w:val="left"/>
      <w:pPr>
        <w:ind w:left="176" w:hanging="120"/>
      </w:pPr>
      <w:rPr>
        <w:rFonts w:ascii="Times New Roman" w:eastAsia="Times New Roman" w:hAnsi="Times New Roman" w:cs="Times New Roman" w:hint="default"/>
        <w:spacing w:val="-13"/>
        <w:w w:val="100"/>
        <w:sz w:val="14"/>
        <w:szCs w:val="14"/>
      </w:rPr>
    </w:lvl>
    <w:lvl w:ilvl="1" w:tplc="5D5E3846">
      <w:numFmt w:val="bullet"/>
      <w:lvlText w:val="•"/>
      <w:lvlJc w:val="left"/>
      <w:pPr>
        <w:ind w:left="331" w:hanging="120"/>
      </w:pPr>
      <w:rPr>
        <w:rFonts w:hint="default"/>
      </w:rPr>
    </w:lvl>
    <w:lvl w:ilvl="2" w:tplc="53707138">
      <w:numFmt w:val="bullet"/>
      <w:lvlText w:val="•"/>
      <w:lvlJc w:val="left"/>
      <w:pPr>
        <w:ind w:left="482" w:hanging="120"/>
      </w:pPr>
      <w:rPr>
        <w:rFonts w:hint="default"/>
      </w:rPr>
    </w:lvl>
    <w:lvl w:ilvl="3" w:tplc="D5DCFEF0">
      <w:numFmt w:val="bullet"/>
      <w:lvlText w:val="•"/>
      <w:lvlJc w:val="left"/>
      <w:pPr>
        <w:ind w:left="633" w:hanging="120"/>
      </w:pPr>
      <w:rPr>
        <w:rFonts w:hint="default"/>
      </w:rPr>
    </w:lvl>
    <w:lvl w:ilvl="4" w:tplc="E31079CC">
      <w:numFmt w:val="bullet"/>
      <w:lvlText w:val="•"/>
      <w:lvlJc w:val="left"/>
      <w:pPr>
        <w:ind w:left="784" w:hanging="120"/>
      </w:pPr>
      <w:rPr>
        <w:rFonts w:hint="default"/>
      </w:rPr>
    </w:lvl>
    <w:lvl w:ilvl="5" w:tplc="E250CB72">
      <w:numFmt w:val="bullet"/>
      <w:lvlText w:val="•"/>
      <w:lvlJc w:val="left"/>
      <w:pPr>
        <w:ind w:left="935" w:hanging="120"/>
      </w:pPr>
      <w:rPr>
        <w:rFonts w:hint="default"/>
      </w:rPr>
    </w:lvl>
    <w:lvl w:ilvl="6" w:tplc="58CA9904">
      <w:numFmt w:val="bullet"/>
      <w:lvlText w:val="•"/>
      <w:lvlJc w:val="left"/>
      <w:pPr>
        <w:ind w:left="1086" w:hanging="120"/>
      </w:pPr>
      <w:rPr>
        <w:rFonts w:hint="default"/>
      </w:rPr>
    </w:lvl>
    <w:lvl w:ilvl="7" w:tplc="D944A992">
      <w:numFmt w:val="bullet"/>
      <w:lvlText w:val="•"/>
      <w:lvlJc w:val="left"/>
      <w:pPr>
        <w:ind w:left="1237" w:hanging="120"/>
      </w:pPr>
      <w:rPr>
        <w:rFonts w:hint="default"/>
      </w:rPr>
    </w:lvl>
    <w:lvl w:ilvl="8" w:tplc="B5A4D454">
      <w:numFmt w:val="bullet"/>
      <w:lvlText w:val="•"/>
      <w:lvlJc w:val="left"/>
      <w:pPr>
        <w:ind w:left="1388" w:hanging="120"/>
      </w:pPr>
      <w:rPr>
        <w:rFonts w:hint="default"/>
      </w:rPr>
    </w:lvl>
  </w:abstractNum>
  <w:abstractNum w:abstractNumId="640" w15:restartNumberingAfterBreak="0">
    <w:nsid w:val="2A581B28"/>
    <w:multiLevelType w:val="hybridMultilevel"/>
    <w:tmpl w:val="19B802AA"/>
    <w:lvl w:ilvl="0" w:tplc="8DC8C7C8">
      <w:numFmt w:val="bullet"/>
      <w:lvlText w:val="●"/>
      <w:lvlJc w:val="left"/>
      <w:pPr>
        <w:ind w:left="175" w:hanging="120"/>
      </w:pPr>
      <w:rPr>
        <w:rFonts w:ascii="Times New Roman" w:eastAsia="Times New Roman" w:hAnsi="Times New Roman" w:cs="Times New Roman" w:hint="default"/>
        <w:spacing w:val="-8"/>
        <w:w w:val="100"/>
        <w:sz w:val="14"/>
        <w:szCs w:val="14"/>
      </w:rPr>
    </w:lvl>
    <w:lvl w:ilvl="1" w:tplc="CC52E610">
      <w:numFmt w:val="bullet"/>
      <w:lvlText w:val="•"/>
      <w:lvlJc w:val="left"/>
      <w:pPr>
        <w:ind w:left="416" w:hanging="120"/>
      </w:pPr>
      <w:rPr>
        <w:rFonts w:hint="default"/>
      </w:rPr>
    </w:lvl>
    <w:lvl w:ilvl="2" w:tplc="76B0B05A">
      <w:numFmt w:val="bullet"/>
      <w:lvlText w:val="•"/>
      <w:lvlJc w:val="left"/>
      <w:pPr>
        <w:ind w:left="652" w:hanging="120"/>
      </w:pPr>
      <w:rPr>
        <w:rFonts w:hint="default"/>
      </w:rPr>
    </w:lvl>
    <w:lvl w:ilvl="3" w:tplc="F17A6456">
      <w:numFmt w:val="bullet"/>
      <w:lvlText w:val="•"/>
      <w:lvlJc w:val="left"/>
      <w:pPr>
        <w:ind w:left="888" w:hanging="120"/>
      </w:pPr>
      <w:rPr>
        <w:rFonts w:hint="default"/>
      </w:rPr>
    </w:lvl>
    <w:lvl w:ilvl="4" w:tplc="A604935A">
      <w:numFmt w:val="bullet"/>
      <w:lvlText w:val="•"/>
      <w:lvlJc w:val="left"/>
      <w:pPr>
        <w:ind w:left="1124" w:hanging="120"/>
      </w:pPr>
      <w:rPr>
        <w:rFonts w:hint="default"/>
      </w:rPr>
    </w:lvl>
    <w:lvl w:ilvl="5" w:tplc="5A76BB76">
      <w:numFmt w:val="bullet"/>
      <w:lvlText w:val="•"/>
      <w:lvlJc w:val="left"/>
      <w:pPr>
        <w:ind w:left="1360" w:hanging="120"/>
      </w:pPr>
      <w:rPr>
        <w:rFonts w:hint="default"/>
      </w:rPr>
    </w:lvl>
    <w:lvl w:ilvl="6" w:tplc="5894B298">
      <w:numFmt w:val="bullet"/>
      <w:lvlText w:val="•"/>
      <w:lvlJc w:val="left"/>
      <w:pPr>
        <w:ind w:left="1596" w:hanging="120"/>
      </w:pPr>
      <w:rPr>
        <w:rFonts w:hint="default"/>
      </w:rPr>
    </w:lvl>
    <w:lvl w:ilvl="7" w:tplc="1038859C">
      <w:numFmt w:val="bullet"/>
      <w:lvlText w:val="•"/>
      <w:lvlJc w:val="left"/>
      <w:pPr>
        <w:ind w:left="1832" w:hanging="120"/>
      </w:pPr>
      <w:rPr>
        <w:rFonts w:hint="default"/>
      </w:rPr>
    </w:lvl>
    <w:lvl w:ilvl="8" w:tplc="12F0DC32">
      <w:numFmt w:val="bullet"/>
      <w:lvlText w:val="•"/>
      <w:lvlJc w:val="left"/>
      <w:pPr>
        <w:ind w:left="2068" w:hanging="120"/>
      </w:pPr>
      <w:rPr>
        <w:rFonts w:hint="default"/>
      </w:rPr>
    </w:lvl>
  </w:abstractNum>
  <w:abstractNum w:abstractNumId="641" w15:restartNumberingAfterBreak="0">
    <w:nsid w:val="2A70360C"/>
    <w:multiLevelType w:val="hybridMultilevel"/>
    <w:tmpl w:val="2F620CA4"/>
    <w:lvl w:ilvl="0" w:tplc="561AA8D4">
      <w:numFmt w:val="bullet"/>
      <w:lvlText w:val="●"/>
      <w:lvlJc w:val="left"/>
      <w:pPr>
        <w:ind w:left="176" w:hanging="120"/>
      </w:pPr>
      <w:rPr>
        <w:rFonts w:ascii="Times New Roman" w:eastAsia="Times New Roman" w:hAnsi="Times New Roman" w:cs="Times New Roman" w:hint="default"/>
        <w:spacing w:val="-13"/>
        <w:w w:val="100"/>
        <w:sz w:val="14"/>
        <w:szCs w:val="14"/>
      </w:rPr>
    </w:lvl>
    <w:lvl w:ilvl="1" w:tplc="4EB6F97A">
      <w:numFmt w:val="bullet"/>
      <w:lvlText w:val="•"/>
      <w:lvlJc w:val="left"/>
      <w:pPr>
        <w:ind w:left="331" w:hanging="120"/>
      </w:pPr>
      <w:rPr>
        <w:rFonts w:hint="default"/>
      </w:rPr>
    </w:lvl>
    <w:lvl w:ilvl="2" w:tplc="7000541A">
      <w:numFmt w:val="bullet"/>
      <w:lvlText w:val="•"/>
      <w:lvlJc w:val="left"/>
      <w:pPr>
        <w:ind w:left="482" w:hanging="120"/>
      </w:pPr>
      <w:rPr>
        <w:rFonts w:hint="default"/>
      </w:rPr>
    </w:lvl>
    <w:lvl w:ilvl="3" w:tplc="DC4C0A98">
      <w:numFmt w:val="bullet"/>
      <w:lvlText w:val="•"/>
      <w:lvlJc w:val="left"/>
      <w:pPr>
        <w:ind w:left="633" w:hanging="120"/>
      </w:pPr>
      <w:rPr>
        <w:rFonts w:hint="default"/>
      </w:rPr>
    </w:lvl>
    <w:lvl w:ilvl="4" w:tplc="BEB01EB2">
      <w:numFmt w:val="bullet"/>
      <w:lvlText w:val="•"/>
      <w:lvlJc w:val="left"/>
      <w:pPr>
        <w:ind w:left="784" w:hanging="120"/>
      </w:pPr>
      <w:rPr>
        <w:rFonts w:hint="default"/>
      </w:rPr>
    </w:lvl>
    <w:lvl w:ilvl="5" w:tplc="F3245466">
      <w:numFmt w:val="bullet"/>
      <w:lvlText w:val="•"/>
      <w:lvlJc w:val="left"/>
      <w:pPr>
        <w:ind w:left="935" w:hanging="120"/>
      </w:pPr>
      <w:rPr>
        <w:rFonts w:hint="default"/>
      </w:rPr>
    </w:lvl>
    <w:lvl w:ilvl="6" w:tplc="3C4C8482">
      <w:numFmt w:val="bullet"/>
      <w:lvlText w:val="•"/>
      <w:lvlJc w:val="left"/>
      <w:pPr>
        <w:ind w:left="1086" w:hanging="120"/>
      </w:pPr>
      <w:rPr>
        <w:rFonts w:hint="default"/>
      </w:rPr>
    </w:lvl>
    <w:lvl w:ilvl="7" w:tplc="F14A58FC">
      <w:numFmt w:val="bullet"/>
      <w:lvlText w:val="•"/>
      <w:lvlJc w:val="left"/>
      <w:pPr>
        <w:ind w:left="1237" w:hanging="120"/>
      </w:pPr>
      <w:rPr>
        <w:rFonts w:hint="default"/>
      </w:rPr>
    </w:lvl>
    <w:lvl w:ilvl="8" w:tplc="23C6EBE8">
      <w:numFmt w:val="bullet"/>
      <w:lvlText w:val="•"/>
      <w:lvlJc w:val="left"/>
      <w:pPr>
        <w:ind w:left="1388" w:hanging="120"/>
      </w:pPr>
      <w:rPr>
        <w:rFonts w:hint="default"/>
      </w:rPr>
    </w:lvl>
  </w:abstractNum>
  <w:abstractNum w:abstractNumId="642" w15:restartNumberingAfterBreak="0">
    <w:nsid w:val="2A7B5EDD"/>
    <w:multiLevelType w:val="hybridMultilevel"/>
    <w:tmpl w:val="27CE73A0"/>
    <w:lvl w:ilvl="0" w:tplc="1C22C510">
      <w:numFmt w:val="bullet"/>
      <w:lvlText w:val="●"/>
      <w:lvlJc w:val="left"/>
      <w:pPr>
        <w:ind w:left="175" w:hanging="120"/>
      </w:pPr>
      <w:rPr>
        <w:rFonts w:ascii="Times New Roman" w:eastAsia="Times New Roman" w:hAnsi="Times New Roman" w:cs="Times New Roman" w:hint="default"/>
        <w:spacing w:val="-6"/>
        <w:w w:val="100"/>
        <w:sz w:val="14"/>
        <w:szCs w:val="14"/>
      </w:rPr>
    </w:lvl>
    <w:lvl w:ilvl="1" w:tplc="6CC8BAFC">
      <w:numFmt w:val="bullet"/>
      <w:lvlText w:val="•"/>
      <w:lvlJc w:val="left"/>
      <w:pPr>
        <w:ind w:left="416" w:hanging="120"/>
      </w:pPr>
      <w:rPr>
        <w:rFonts w:hint="default"/>
      </w:rPr>
    </w:lvl>
    <w:lvl w:ilvl="2" w:tplc="DBEA444A">
      <w:numFmt w:val="bullet"/>
      <w:lvlText w:val="•"/>
      <w:lvlJc w:val="left"/>
      <w:pPr>
        <w:ind w:left="652" w:hanging="120"/>
      </w:pPr>
      <w:rPr>
        <w:rFonts w:hint="default"/>
      </w:rPr>
    </w:lvl>
    <w:lvl w:ilvl="3" w:tplc="6184A2FE">
      <w:numFmt w:val="bullet"/>
      <w:lvlText w:val="•"/>
      <w:lvlJc w:val="left"/>
      <w:pPr>
        <w:ind w:left="888" w:hanging="120"/>
      </w:pPr>
      <w:rPr>
        <w:rFonts w:hint="default"/>
      </w:rPr>
    </w:lvl>
    <w:lvl w:ilvl="4" w:tplc="89FAA932">
      <w:numFmt w:val="bullet"/>
      <w:lvlText w:val="•"/>
      <w:lvlJc w:val="left"/>
      <w:pPr>
        <w:ind w:left="1124" w:hanging="120"/>
      </w:pPr>
      <w:rPr>
        <w:rFonts w:hint="default"/>
      </w:rPr>
    </w:lvl>
    <w:lvl w:ilvl="5" w:tplc="801E6F18">
      <w:numFmt w:val="bullet"/>
      <w:lvlText w:val="•"/>
      <w:lvlJc w:val="left"/>
      <w:pPr>
        <w:ind w:left="1360" w:hanging="120"/>
      </w:pPr>
      <w:rPr>
        <w:rFonts w:hint="default"/>
      </w:rPr>
    </w:lvl>
    <w:lvl w:ilvl="6" w:tplc="4E22DD34">
      <w:numFmt w:val="bullet"/>
      <w:lvlText w:val="•"/>
      <w:lvlJc w:val="left"/>
      <w:pPr>
        <w:ind w:left="1596" w:hanging="120"/>
      </w:pPr>
      <w:rPr>
        <w:rFonts w:hint="default"/>
      </w:rPr>
    </w:lvl>
    <w:lvl w:ilvl="7" w:tplc="A92C906C">
      <w:numFmt w:val="bullet"/>
      <w:lvlText w:val="•"/>
      <w:lvlJc w:val="left"/>
      <w:pPr>
        <w:ind w:left="1832" w:hanging="120"/>
      </w:pPr>
      <w:rPr>
        <w:rFonts w:hint="default"/>
      </w:rPr>
    </w:lvl>
    <w:lvl w:ilvl="8" w:tplc="125A8DAE">
      <w:numFmt w:val="bullet"/>
      <w:lvlText w:val="•"/>
      <w:lvlJc w:val="left"/>
      <w:pPr>
        <w:ind w:left="2068" w:hanging="120"/>
      </w:pPr>
      <w:rPr>
        <w:rFonts w:hint="default"/>
      </w:rPr>
    </w:lvl>
  </w:abstractNum>
  <w:abstractNum w:abstractNumId="643" w15:restartNumberingAfterBreak="0">
    <w:nsid w:val="2A9016CA"/>
    <w:multiLevelType w:val="hybridMultilevel"/>
    <w:tmpl w:val="EBDAB6CC"/>
    <w:lvl w:ilvl="0" w:tplc="41364466">
      <w:numFmt w:val="bullet"/>
      <w:lvlText w:val="●"/>
      <w:lvlJc w:val="left"/>
      <w:pPr>
        <w:ind w:left="176" w:hanging="120"/>
      </w:pPr>
      <w:rPr>
        <w:rFonts w:ascii="Times New Roman" w:eastAsia="Times New Roman" w:hAnsi="Times New Roman" w:cs="Times New Roman" w:hint="default"/>
        <w:spacing w:val="-4"/>
        <w:w w:val="100"/>
        <w:sz w:val="14"/>
        <w:szCs w:val="14"/>
      </w:rPr>
    </w:lvl>
    <w:lvl w:ilvl="1" w:tplc="8F5C62CA">
      <w:numFmt w:val="bullet"/>
      <w:lvlText w:val="•"/>
      <w:lvlJc w:val="left"/>
      <w:pPr>
        <w:ind w:left="387" w:hanging="120"/>
      </w:pPr>
      <w:rPr>
        <w:rFonts w:hint="default"/>
      </w:rPr>
    </w:lvl>
    <w:lvl w:ilvl="2" w:tplc="46A2043C">
      <w:numFmt w:val="bullet"/>
      <w:lvlText w:val="•"/>
      <w:lvlJc w:val="left"/>
      <w:pPr>
        <w:ind w:left="595" w:hanging="120"/>
      </w:pPr>
      <w:rPr>
        <w:rFonts w:hint="default"/>
      </w:rPr>
    </w:lvl>
    <w:lvl w:ilvl="3" w:tplc="BF7EBEDC">
      <w:numFmt w:val="bullet"/>
      <w:lvlText w:val="•"/>
      <w:lvlJc w:val="left"/>
      <w:pPr>
        <w:ind w:left="803" w:hanging="120"/>
      </w:pPr>
      <w:rPr>
        <w:rFonts w:hint="default"/>
      </w:rPr>
    </w:lvl>
    <w:lvl w:ilvl="4" w:tplc="7384EE56">
      <w:numFmt w:val="bullet"/>
      <w:lvlText w:val="•"/>
      <w:lvlJc w:val="left"/>
      <w:pPr>
        <w:ind w:left="1011" w:hanging="120"/>
      </w:pPr>
      <w:rPr>
        <w:rFonts w:hint="default"/>
      </w:rPr>
    </w:lvl>
    <w:lvl w:ilvl="5" w:tplc="E732FD6A">
      <w:numFmt w:val="bullet"/>
      <w:lvlText w:val="•"/>
      <w:lvlJc w:val="left"/>
      <w:pPr>
        <w:ind w:left="1219" w:hanging="120"/>
      </w:pPr>
      <w:rPr>
        <w:rFonts w:hint="default"/>
      </w:rPr>
    </w:lvl>
    <w:lvl w:ilvl="6" w:tplc="525CE29C">
      <w:numFmt w:val="bullet"/>
      <w:lvlText w:val="•"/>
      <w:lvlJc w:val="left"/>
      <w:pPr>
        <w:ind w:left="1426" w:hanging="120"/>
      </w:pPr>
      <w:rPr>
        <w:rFonts w:hint="default"/>
      </w:rPr>
    </w:lvl>
    <w:lvl w:ilvl="7" w:tplc="09DA6E40">
      <w:numFmt w:val="bullet"/>
      <w:lvlText w:val="•"/>
      <w:lvlJc w:val="left"/>
      <w:pPr>
        <w:ind w:left="1634" w:hanging="120"/>
      </w:pPr>
      <w:rPr>
        <w:rFonts w:hint="default"/>
      </w:rPr>
    </w:lvl>
    <w:lvl w:ilvl="8" w:tplc="28B4FDC2">
      <w:numFmt w:val="bullet"/>
      <w:lvlText w:val="•"/>
      <w:lvlJc w:val="left"/>
      <w:pPr>
        <w:ind w:left="1842" w:hanging="120"/>
      </w:pPr>
      <w:rPr>
        <w:rFonts w:hint="default"/>
      </w:rPr>
    </w:lvl>
  </w:abstractNum>
  <w:abstractNum w:abstractNumId="644" w15:restartNumberingAfterBreak="0">
    <w:nsid w:val="2AA1289A"/>
    <w:multiLevelType w:val="hybridMultilevel"/>
    <w:tmpl w:val="873C98DA"/>
    <w:lvl w:ilvl="0" w:tplc="67CECBA0">
      <w:numFmt w:val="bullet"/>
      <w:lvlText w:val="●"/>
      <w:lvlJc w:val="left"/>
      <w:pPr>
        <w:ind w:left="175" w:hanging="120"/>
      </w:pPr>
      <w:rPr>
        <w:rFonts w:ascii="Times New Roman" w:eastAsia="Times New Roman" w:hAnsi="Times New Roman" w:cs="Times New Roman" w:hint="default"/>
        <w:spacing w:val="-11"/>
        <w:w w:val="100"/>
        <w:sz w:val="14"/>
        <w:szCs w:val="14"/>
      </w:rPr>
    </w:lvl>
    <w:lvl w:ilvl="1" w:tplc="4FC0FB78">
      <w:numFmt w:val="bullet"/>
      <w:lvlText w:val="•"/>
      <w:lvlJc w:val="left"/>
      <w:pPr>
        <w:ind w:left="416" w:hanging="120"/>
      </w:pPr>
      <w:rPr>
        <w:rFonts w:hint="default"/>
      </w:rPr>
    </w:lvl>
    <w:lvl w:ilvl="2" w:tplc="EE02603A">
      <w:numFmt w:val="bullet"/>
      <w:lvlText w:val="•"/>
      <w:lvlJc w:val="left"/>
      <w:pPr>
        <w:ind w:left="652" w:hanging="120"/>
      </w:pPr>
      <w:rPr>
        <w:rFonts w:hint="default"/>
      </w:rPr>
    </w:lvl>
    <w:lvl w:ilvl="3" w:tplc="090A0122">
      <w:numFmt w:val="bullet"/>
      <w:lvlText w:val="•"/>
      <w:lvlJc w:val="left"/>
      <w:pPr>
        <w:ind w:left="888" w:hanging="120"/>
      </w:pPr>
      <w:rPr>
        <w:rFonts w:hint="default"/>
      </w:rPr>
    </w:lvl>
    <w:lvl w:ilvl="4" w:tplc="D9A8B382">
      <w:numFmt w:val="bullet"/>
      <w:lvlText w:val="•"/>
      <w:lvlJc w:val="left"/>
      <w:pPr>
        <w:ind w:left="1124" w:hanging="120"/>
      </w:pPr>
      <w:rPr>
        <w:rFonts w:hint="default"/>
      </w:rPr>
    </w:lvl>
    <w:lvl w:ilvl="5" w:tplc="08F85F46">
      <w:numFmt w:val="bullet"/>
      <w:lvlText w:val="•"/>
      <w:lvlJc w:val="left"/>
      <w:pPr>
        <w:ind w:left="1360" w:hanging="120"/>
      </w:pPr>
      <w:rPr>
        <w:rFonts w:hint="default"/>
      </w:rPr>
    </w:lvl>
    <w:lvl w:ilvl="6" w:tplc="66181C52">
      <w:numFmt w:val="bullet"/>
      <w:lvlText w:val="•"/>
      <w:lvlJc w:val="left"/>
      <w:pPr>
        <w:ind w:left="1596" w:hanging="120"/>
      </w:pPr>
      <w:rPr>
        <w:rFonts w:hint="default"/>
      </w:rPr>
    </w:lvl>
    <w:lvl w:ilvl="7" w:tplc="C4D0D20E">
      <w:numFmt w:val="bullet"/>
      <w:lvlText w:val="•"/>
      <w:lvlJc w:val="left"/>
      <w:pPr>
        <w:ind w:left="1832" w:hanging="120"/>
      </w:pPr>
      <w:rPr>
        <w:rFonts w:hint="default"/>
      </w:rPr>
    </w:lvl>
    <w:lvl w:ilvl="8" w:tplc="EBFA6692">
      <w:numFmt w:val="bullet"/>
      <w:lvlText w:val="•"/>
      <w:lvlJc w:val="left"/>
      <w:pPr>
        <w:ind w:left="2068" w:hanging="120"/>
      </w:pPr>
      <w:rPr>
        <w:rFonts w:hint="default"/>
      </w:rPr>
    </w:lvl>
  </w:abstractNum>
  <w:abstractNum w:abstractNumId="645" w15:restartNumberingAfterBreak="0">
    <w:nsid w:val="2AA548D3"/>
    <w:multiLevelType w:val="hybridMultilevel"/>
    <w:tmpl w:val="F92826CA"/>
    <w:lvl w:ilvl="0" w:tplc="6262D4B4">
      <w:numFmt w:val="bullet"/>
      <w:lvlText w:val="●"/>
      <w:lvlJc w:val="left"/>
      <w:pPr>
        <w:ind w:left="176" w:hanging="120"/>
      </w:pPr>
      <w:rPr>
        <w:rFonts w:ascii="Times New Roman" w:eastAsia="Times New Roman" w:hAnsi="Times New Roman" w:cs="Times New Roman" w:hint="default"/>
        <w:spacing w:val="-2"/>
        <w:w w:val="100"/>
        <w:sz w:val="14"/>
        <w:szCs w:val="14"/>
      </w:rPr>
    </w:lvl>
    <w:lvl w:ilvl="1" w:tplc="7CA65CF2">
      <w:numFmt w:val="bullet"/>
      <w:lvlText w:val="•"/>
      <w:lvlJc w:val="left"/>
      <w:pPr>
        <w:ind w:left="387" w:hanging="120"/>
      </w:pPr>
      <w:rPr>
        <w:rFonts w:hint="default"/>
      </w:rPr>
    </w:lvl>
    <w:lvl w:ilvl="2" w:tplc="255EF164">
      <w:numFmt w:val="bullet"/>
      <w:lvlText w:val="•"/>
      <w:lvlJc w:val="left"/>
      <w:pPr>
        <w:ind w:left="595" w:hanging="120"/>
      </w:pPr>
      <w:rPr>
        <w:rFonts w:hint="default"/>
      </w:rPr>
    </w:lvl>
    <w:lvl w:ilvl="3" w:tplc="4CE0C460">
      <w:numFmt w:val="bullet"/>
      <w:lvlText w:val="•"/>
      <w:lvlJc w:val="left"/>
      <w:pPr>
        <w:ind w:left="803" w:hanging="120"/>
      </w:pPr>
      <w:rPr>
        <w:rFonts w:hint="default"/>
      </w:rPr>
    </w:lvl>
    <w:lvl w:ilvl="4" w:tplc="42F8B560">
      <w:numFmt w:val="bullet"/>
      <w:lvlText w:val="•"/>
      <w:lvlJc w:val="left"/>
      <w:pPr>
        <w:ind w:left="1011" w:hanging="120"/>
      </w:pPr>
      <w:rPr>
        <w:rFonts w:hint="default"/>
      </w:rPr>
    </w:lvl>
    <w:lvl w:ilvl="5" w:tplc="B84A6A04">
      <w:numFmt w:val="bullet"/>
      <w:lvlText w:val="•"/>
      <w:lvlJc w:val="left"/>
      <w:pPr>
        <w:ind w:left="1219" w:hanging="120"/>
      </w:pPr>
      <w:rPr>
        <w:rFonts w:hint="default"/>
      </w:rPr>
    </w:lvl>
    <w:lvl w:ilvl="6" w:tplc="9BEC4634">
      <w:numFmt w:val="bullet"/>
      <w:lvlText w:val="•"/>
      <w:lvlJc w:val="left"/>
      <w:pPr>
        <w:ind w:left="1426" w:hanging="120"/>
      </w:pPr>
      <w:rPr>
        <w:rFonts w:hint="default"/>
      </w:rPr>
    </w:lvl>
    <w:lvl w:ilvl="7" w:tplc="95960FC0">
      <w:numFmt w:val="bullet"/>
      <w:lvlText w:val="•"/>
      <w:lvlJc w:val="left"/>
      <w:pPr>
        <w:ind w:left="1634" w:hanging="120"/>
      </w:pPr>
      <w:rPr>
        <w:rFonts w:hint="default"/>
      </w:rPr>
    </w:lvl>
    <w:lvl w:ilvl="8" w:tplc="8F482268">
      <w:numFmt w:val="bullet"/>
      <w:lvlText w:val="•"/>
      <w:lvlJc w:val="left"/>
      <w:pPr>
        <w:ind w:left="1842" w:hanging="120"/>
      </w:pPr>
      <w:rPr>
        <w:rFonts w:hint="default"/>
      </w:rPr>
    </w:lvl>
  </w:abstractNum>
  <w:abstractNum w:abstractNumId="646" w15:restartNumberingAfterBreak="0">
    <w:nsid w:val="2AA66D94"/>
    <w:multiLevelType w:val="hybridMultilevel"/>
    <w:tmpl w:val="23086752"/>
    <w:lvl w:ilvl="0" w:tplc="2E68B840">
      <w:numFmt w:val="bullet"/>
      <w:lvlText w:val="●"/>
      <w:lvlJc w:val="left"/>
      <w:pPr>
        <w:ind w:left="176" w:hanging="120"/>
      </w:pPr>
      <w:rPr>
        <w:rFonts w:ascii="Times New Roman" w:eastAsia="Times New Roman" w:hAnsi="Times New Roman" w:cs="Times New Roman" w:hint="default"/>
        <w:spacing w:val="-13"/>
        <w:w w:val="100"/>
        <w:sz w:val="14"/>
        <w:szCs w:val="14"/>
      </w:rPr>
    </w:lvl>
    <w:lvl w:ilvl="1" w:tplc="159C4238">
      <w:numFmt w:val="bullet"/>
      <w:lvlText w:val="•"/>
      <w:lvlJc w:val="left"/>
      <w:pPr>
        <w:ind w:left="331" w:hanging="120"/>
      </w:pPr>
      <w:rPr>
        <w:rFonts w:hint="default"/>
      </w:rPr>
    </w:lvl>
    <w:lvl w:ilvl="2" w:tplc="B5226D2E">
      <w:numFmt w:val="bullet"/>
      <w:lvlText w:val="•"/>
      <w:lvlJc w:val="left"/>
      <w:pPr>
        <w:ind w:left="482" w:hanging="120"/>
      </w:pPr>
      <w:rPr>
        <w:rFonts w:hint="default"/>
      </w:rPr>
    </w:lvl>
    <w:lvl w:ilvl="3" w:tplc="DF266758">
      <w:numFmt w:val="bullet"/>
      <w:lvlText w:val="•"/>
      <w:lvlJc w:val="left"/>
      <w:pPr>
        <w:ind w:left="633" w:hanging="120"/>
      </w:pPr>
      <w:rPr>
        <w:rFonts w:hint="default"/>
      </w:rPr>
    </w:lvl>
    <w:lvl w:ilvl="4" w:tplc="24E25442">
      <w:numFmt w:val="bullet"/>
      <w:lvlText w:val="•"/>
      <w:lvlJc w:val="left"/>
      <w:pPr>
        <w:ind w:left="784" w:hanging="120"/>
      </w:pPr>
      <w:rPr>
        <w:rFonts w:hint="default"/>
      </w:rPr>
    </w:lvl>
    <w:lvl w:ilvl="5" w:tplc="F5D6B268">
      <w:numFmt w:val="bullet"/>
      <w:lvlText w:val="•"/>
      <w:lvlJc w:val="left"/>
      <w:pPr>
        <w:ind w:left="935" w:hanging="120"/>
      </w:pPr>
      <w:rPr>
        <w:rFonts w:hint="default"/>
      </w:rPr>
    </w:lvl>
    <w:lvl w:ilvl="6" w:tplc="B99ABDA0">
      <w:numFmt w:val="bullet"/>
      <w:lvlText w:val="•"/>
      <w:lvlJc w:val="left"/>
      <w:pPr>
        <w:ind w:left="1086" w:hanging="120"/>
      </w:pPr>
      <w:rPr>
        <w:rFonts w:hint="default"/>
      </w:rPr>
    </w:lvl>
    <w:lvl w:ilvl="7" w:tplc="14E4B236">
      <w:numFmt w:val="bullet"/>
      <w:lvlText w:val="•"/>
      <w:lvlJc w:val="left"/>
      <w:pPr>
        <w:ind w:left="1237" w:hanging="120"/>
      </w:pPr>
      <w:rPr>
        <w:rFonts w:hint="default"/>
      </w:rPr>
    </w:lvl>
    <w:lvl w:ilvl="8" w:tplc="4F024F50">
      <w:numFmt w:val="bullet"/>
      <w:lvlText w:val="•"/>
      <w:lvlJc w:val="left"/>
      <w:pPr>
        <w:ind w:left="1388" w:hanging="120"/>
      </w:pPr>
      <w:rPr>
        <w:rFonts w:hint="default"/>
      </w:rPr>
    </w:lvl>
  </w:abstractNum>
  <w:abstractNum w:abstractNumId="647" w15:restartNumberingAfterBreak="0">
    <w:nsid w:val="2AAB223C"/>
    <w:multiLevelType w:val="hybridMultilevel"/>
    <w:tmpl w:val="457CF62E"/>
    <w:lvl w:ilvl="0" w:tplc="06A2C084">
      <w:numFmt w:val="bullet"/>
      <w:lvlText w:val="●"/>
      <w:lvlJc w:val="left"/>
      <w:pPr>
        <w:ind w:left="175" w:hanging="120"/>
      </w:pPr>
      <w:rPr>
        <w:rFonts w:ascii="Times New Roman" w:eastAsia="Times New Roman" w:hAnsi="Times New Roman" w:cs="Times New Roman" w:hint="default"/>
        <w:spacing w:val="-3"/>
        <w:w w:val="100"/>
        <w:sz w:val="14"/>
        <w:szCs w:val="14"/>
      </w:rPr>
    </w:lvl>
    <w:lvl w:ilvl="1" w:tplc="15220EAC">
      <w:numFmt w:val="bullet"/>
      <w:lvlText w:val="•"/>
      <w:lvlJc w:val="left"/>
      <w:pPr>
        <w:ind w:left="416" w:hanging="120"/>
      </w:pPr>
      <w:rPr>
        <w:rFonts w:hint="default"/>
      </w:rPr>
    </w:lvl>
    <w:lvl w:ilvl="2" w:tplc="2084F238">
      <w:numFmt w:val="bullet"/>
      <w:lvlText w:val="•"/>
      <w:lvlJc w:val="left"/>
      <w:pPr>
        <w:ind w:left="652" w:hanging="120"/>
      </w:pPr>
      <w:rPr>
        <w:rFonts w:hint="default"/>
      </w:rPr>
    </w:lvl>
    <w:lvl w:ilvl="3" w:tplc="E5DCA3FA">
      <w:numFmt w:val="bullet"/>
      <w:lvlText w:val="•"/>
      <w:lvlJc w:val="left"/>
      <w:pPr>
        <w:ind w:left="888" w:hanging="120"/>
      </w:pPr>
      <w:rPr>
        <w:rFonts w:hint="default"/>
      </w:rPr>
    </w:lvl>
    <w:lvl w:ilvl="4" w:tplc="4D82EBC8">
      <w:numFmt w:val="bullet"/>
      <w:lvlText w:val="•"/>
      <w:lvlJc w:val="left"/>
      <w:pPr>
        <w:ind w:left="1124" w:hanging="120"/>
      </w:pPr>
      <w:rPr>
        <w:rFonts w:hint="default"/>
      </w:rPr>
    </w:lvl>
    <w:lvl w:ilvl="5" w:tplc="DF5A3D16">
      <w:numFmt w:val="bullet"/>
      <w:lvlText w:val="•"/>
      <w:lvlJc w:val="left"/>
      <w:pPr>
        <w:ind w:left="1360" w:hanging="120"/>
      </w:pPr>
      <w:rPr>
        <w:rFonts w:hint="default"/>
      </w:rPr>
    </w:lvl>
    <w:lvl w:ilvl="6" w:tplc="E684E94C">
      <w:numFmt w:val="bullet"/>
      <w:lvlText w:val="•"/>
      <w:lvlJc w:val="left"/>
      <w:pPr>
        <w:ind w:left="1596" w:hanging="120"/>
      </w:pPr>
      <w:rPr>
        <w:rFonts w:hint="default"/>
      </w:rPr>
    </w:lvl>
    <w:lvl w:ilvl="7" w:tplc="92B48D7A">
      <w:numFmt w:val="bullet"/>
      <w:lvlText w:val="•"/>
      <w:lvlJc w:val="left"/>
      <w:pPr>
        <w:ind w:left="1832" w:hanging="120"/>
      </w:pPr>
      <w:rPr>
        <w:rFonts w:hint="default"/>
      </w:rPr>
    </w:lvl>
    <w:lvl w:ilvl="8" w:tplc="2E30699A">
      <w:numFmt w:val="bullet"/>
      <w:lvlText w:val="•"/>
      <w:lvlJc w:val="left"/>
      <w:pPr>
        <w:ind w:left="2068" w:hanging="120"/>
      </w:pPr>
      <w:rPr>
        <w:rFonts w:hint="default"/>
      </w:rPr>
    </w:lvl>
  </w:abstractNum>
  <w:abstractNum w:abstractNumId="648" w15:restartNumberingAfterBreak="0">
    <w:nsid w:val="2AD73D0F"/>
    <w:multiLevelType w:val="hybridMultilevel"/>
    <w:tmpl w:val="41801EBA"/>
    <w:lvl w:ilvl="0" w:tplc="44EA1466">
      <w:numFmt w:val="bullet"/>
      <w:lvlText w:val="●"/>
      <w:lvlJc w:val="left"/>
      <w:pPr>
        <w:ind w:left="176" w:hanging="120"/>
      </w:pPr>
      <w:rPr>
        <w:rFonts w:ascii="Times New Roman" w:eastAsia="Times New Roman" w:hAnsi="Times New Roman" w:cs="Times New Roman" w:hint="default"/>
        <w:spacing w:val="-3"/>
        <w:w w:val="100"/>
        <w:sz w:val="14"/>
        <w:szCs w:val="14"/>
      </w:rPr>
    </w:lvl>
    <w:lvl w:ilvl="1" w:tplc="036E023A">
      <w:numFmt w:val="bullet"/>
      <w:lvlText w:val="•"/>
      <w:lvlJc w:val="left"/>
      <w:pPr>
        <w:ind w:left="331" w:hanging="120"/>
      </w:pPr>
      <w:rPr>
        <w:rFonts w:hint="default"/>
      </w:rPr>
    </w:lvl>
    <w:lvl w:ilvl="2" w:tplc="B936E976">
      <w:numFmt w:val="bullet"/>
      <w:lvlText w:val="•"/>
      <w:lvlJc w:val="left"/>
      <w:pPr>
        <w:ind w:left="482" w:hanging="120"/>
      </w:pPr>
      <w:rPr>
        <w:rFonts w:hint="default"/>
      </w:rPr>
    </w:lvl>
    <w:lvl w:ilvl="3" w:tplc="D6FAAB7A">
      <w:numFmt w:val="bullet"/>
      <w:lvlText w:val="•"/>
      <w:lvlJc w:val="left"/>
      <w:pPr>
        <w:ind w:left="633" w:hanging="120"/>
      </w:pPr>
      <w:rPr>
        <w:rFonts w:hint="default"/>
      </w:rPr>
    </w:lvl>
    <w:lvl w:ilvl="4" w:tplc="FF3C37D4">
      <w:numFmt w:val="bullet"/>
      <w:lvlText w:val="•"/>
      <w:lvlJc w:val="left"/>
      <w:pPr>
        <w:ind w:left="784" w:hanging="120"/>
      </w:pPr>
      <w:rPr>
        <w:rFonts w:hint="default"/>
      </w:rPr>
    </w:lvl>
    <w:lvl w:ilvl="5" w:tplc="0712A800">
      <w:numFmt w:val="bullet"/>
      <w:lvlText w:val="•"/>
      <w:lvlJc w:val="left"/>
      <w:pPr>
        <w:ind w:left="935" w:hanging="120"/>
      </w:pPr>
      <w:rPr>
        <w:rFonts w:hint="default"/>
      </w:rPr>
    </w:lvl>
    <w:lvl w:ilvl="6" w:tplc="8CBECC30">
      <w:numFmt w:val="bullet"/>
      <w:lvlText w:val="•"/>
      <w:lvlJc w:val="left"/>
      <w:pPr>
        <w:ind w:left="1086" w:hanging="120"/>
      </w:pPr>
      <w:rPr>
        <w:rFonts w:hint="default"/>
      </w:rPr>
    </w:lvl>
    <w:lvl w:ilvl="7" w:tplc="D29403DA">
      <w:numFmt w:val="bullet"/>
      <w:lvlText w:val="•"/>
      <w:lvlJc w:val="left"/>
      <w:pPr>
        <w:ind w:left="1237" w:hanging="120"/>
      </w:pPr>
      <w:rPr>
        <w:rFonts w:hint="default"/>
      </w:rPr>
    </w:lvl>
    <w:lvl w:ilvl="8" w:tplc="0E1493BC">
      <w:numFmt w:val="bullet"/>
      <w:lvlText w:val="•"/>
      <w:lvlJc w:val="left"/>
      <w:pPr>
        <w:ind w:left="1388" w:hanging="120"/>
      </w:pPr>
      <w:rPr>
        <w:rFonts w:hint="default"/>
      </w:rPr>
    </w:lvl>
  </w:abstractNum>
  <w:abstractNum w:abstractNumId="649" w15:restartNumberingAfterBreak="0">
    <w:nsid w:val="2AD74264"/>
    <w:multiLevelType w:val="hybridMultilevel"/>
    <w:tmpl w:val="5CCC5CFA"/>
    <w:lvl w:ilvl="0" w:tplc="7142911A">
      <w:numFmt w:val="bullet"/>
      <w:lvlText w:val="●"/>
      <w:lvlJc w:val="left"/>
      <w:pPr>
        <w:ind w:left="176" w:hanging="120"/>
      </w:pPr>
      <w:rPr>
        <w:rFonts w:ascii="Times New Roman" w:eastAsia="Times New Roman" w:hAnsi="Times New Roman" w:cs="Times New Roman" w:hint="default"/>
        <w:spacing w:val="-3"/>
        <w:w w:val="100"/>
        <w:sz w:val="14"/>
        <w:szCs w:val="14"/>
      </w:rPr>
    </w:lvl>
    <w:lvl w:ilvl="1" w:tplc="1716E5CE">
      <w:numFmt w:val="bullet"/>
      <w:lvlText w:val="•"/>
      <w:lvlJc w:val="left"/>
      <w:pPr>
        <w:ind w:left="387" w:hanging="120"/>
      </w:pPr>
      <w:rPr>
        <w:rFonts w:hint="default"/>
      </w:rPr>
    </w:lvl>
    <w:lvl w:ilvl="2" w:tplc="AE56B180">
      <w:numFmt w:val="bullet"/>
      <w:lvlText w:val="•"/>
      <w:lvlJc w:val="left"/>
      <w:pPr>
        <w:ind w:left="595" w:hanging="120"/>
      </w:pPr>
      <w:rPr>
        <w:rFonts w:hint="default"/>
      </w:rPr>
    </w:lvl>
    <w:lvl w:ilvl="3" w:tplc="02886F34">
      <w:numFmt w:val="bullet"/>
      <w:lvlText w:val="•"/>
      <w:lvlJc w:val="left"/>
      <w:pPr>
        <w:ind w:left="803" w:hanging="120"/>
      </w:pPr>
      <w:rPr>
        <w:rFonts w:hint="default"/>
      </w:rPr>
    </w:lvl>
    <w:lvl w:ilvl="4" w:tplc="9F808048">
      <w:numFmt w:val="bullet"/>
      <w:lvlText w:val="•"/>
      <w:lvlJc w:val="left"/>
      <w:pPr>
        <w:ind w:left="1011" w:hanging="120"/>
      </w:pPr>
      <w:rPr>
        <w:rFonts w:hint="default"/>
      </w:rPr>
    </w:lvl>
    <w:lvl w:ilvl="5" w:tplc="E3720DFC">
      <w:numFmt w:val="bullet"/>
      <w:lvlText w:val="•"/>
      <w:lvlJc w:val="left"/>
      <w:pPr>
        <w:ind w:left="1219" w:hanging="120"/>
      </w:pPr>
      <w:rPr>
        <w:rFonts w:hint="default"/>
      </w:rPr>
    </w:lvl>
    <w:lvl w:ilvl="6" w:tplc="C0588AFE">
      <w:numFmt w:val="bullet"/>
      <w:lvlText w:val="•"/>
      <w:lvlJc w:val="left"/>
      <w:pPr>
        <w:ind w:left="1426" w:hanging="120"/>
      </w:pPr>
      <w:rPr>
        <w:rFonts w:hint="default"/>
      </w:rPr>
    </w:lvl>
    <w:lvl w:ilvl="7" w:tplc="9BFC7BFE">
      <w:numFmt w:val="bullet"/>
      <w:lvlText w:val="•"/>
      <w:lvlJc w:val="left"/>
      <w:pPr>
        <w:ind w:left="1634" w:hanging="120"/>
      </w:pPr>
      <w:rPr>
        <w:rFonts w:hint="default"/>
      </w:rPr>
    </w:lvl>
    <w:lvl w:ilvl="8" w:tplc="57C8F2A2">
      <w:numFmt w:val="bullet"/>
      <w:lvlText w:val="•"/>
      <w:lvlJc w:val="left"/>
      <w:pPr>
        <w:ind w:left="1842" w:hanging="120"/>
      </w:pPr>
      <w:rPr>
        <w:rFonts w:hint="default"/>
      </w:rPr>
    </w:lvl>
  </w:abstractNum>
  <w:abstractNum w:abstractNumId="650" w15:restartNumberingAfterBreak="0">
    <w:nsid w:val="2ADC78DF"/>
    <w:multiLevelType w:val="hybridMultilevel"/>
    <w:tmpl w:val="91A4EA48"/>
    <w:lvl w:ilvl="0" w:tplc="80441E76">
      <w:numFmt w:val="bullet"/>
      <w:lvlText w:val="●"/>
      <w:lvlJc w:val="left"/>
      <w:pPr>
        <w:ind w:left="176" w:hanging="120"/>
      </w:pPr>
      <w:rPr>
        <w:rFonts w:ascii="Times New Roman" w:eastAsia="Times New Roman" w:hAnsi="Times New Roman" w:cs="Times New Roman" w:hint="default"/>
        <w:spacing w:val="-8"/>
        <w:w w:val="100"/>
        <w:sz w:val="14"/>
        <w:szCs w:val="14"/>
      </w:rPr>
    </w:lvl>
    <w:lvl w:ilvl="1" w:tplc="109E0478">
      <w:numFmt w:val="bullet"/>
      <w:lvlText w:val="•"/>
      <w:lvlJc w:val="left"/>
      <w:pPr>
        <w:ind w:left="331" w:hanging="120"/>
      </w:pPr>
      <w:rPr>
        <w:rFonts w:hint="default"/>
      </w:rPr>
    </w:lvl>
    <w:lvl w:ilvl="2" w:tplc="B298E912">
      <w:numFmt w:val="bullet"/>
      <w:lvlText w:val="•"/>
      <w:lvlJc w:val="left"/>
      <w:pPr>
        <w:ind w:left="482" w:hanging="120"/>
      </w:pPr>
      <w:rPr>
        <w:rFonts w:hint="default"/>
      </w:rPr>
    </w:lvl>
    <w:lvl w:ilvl="3" w:tplc="1EAADFCA">
      <w:numFmt w:val="bullet"/>
      <w:lvlText w:val="•"/>
      <w:lvlJc w:val="left"/>
      <w:pPr>
        <w:ind w:left="633" w:hanging="120"/>
      </w:pPr>
      <w:rPr>
        <w:rFonts w:hint="default"/>
      </w:rPr>
    </w:lvl>
    <w:lvl w:ilvl="4" w:tplc="CEF4E64E">
      <w:numFmt w:val="bullet"/>
      <w:lvlText w:val="•"/>
      <w:lvlJc w:val="left"/>
      <w:pPr>
        <w:ind w:left="784" w:hanging="120"/>
      </w:pPr>
      <w:rPr>
        <w:rFonts w:hint="default"/>
      </w:rPr>
    </w:lvl>
    <w:lvl w:ilvl="5" w:tplc="C7606C28">
      <w:numFmt w:val="bullet"/>
      <w:lvlText w:val="•"/>
      <w:lvlJc w:val="left"/>
      <w:pPr>
        <w:ind w:left="935" w:hanging="120"/>
      </w:pPr>
      <w:rPr>
        <w:rFonts w:hint="default"/>
      </w:rPr>
    </w:lvl>
    <w:lvl w:ilvl="6" w:tplc="BE02FF90">
      <w:numFmt w:val="bullet"/>
      <w:lvlText w:val="•"/>
      <w:lvlJc w:val="left"/>
      <w:pPr>
        <w:ind w:left="1086" w:hanging="120"/>
      </w:pPr>
      <w:rPr>
        <w:rFonts w:hint="default"/>
      </w:rPr>
    </w:lvl>
    <w:lvl w:ilvl="7" w:tplc="F8346A9A">
      <w:numFmt w:val="bullet"/>
      <w:lvlText w:val="•"/>
      <w:lvlJc w:val="left"/>
      <w:pPr>
        <w:ind w:left="1237" w:hanging="120"/>
      </w:pPr>
      <w:rPr>
        <w:rFonts w:hint="default"/>
      </w:rPr>
    </w:lvl>
    <w:lvl w:ilvl="8" w:tplc="333E3168">
      <w:numFmt w:val="bullet"/>
      <w:lvlText w:val="•"/>
      <w:lvlJc w:val="left"/>
      <w:pPr>
        <w:ind w:left="1388" w:hanging="120"/>
      </w:pPr>
      <w:rPr>
        <w:rFonts w:hint="default"/>
      </w:rPr>
    </w:lvl>
  </w:abstractNum>
  <w:abstractNum w:abstractNumId="651" w15:restartNumberingAfterBreak="0">
    <w:nsid w:val="2B0E7E41"/>
    <w:multiLevelType w:val="hybridMultilevel"/>
    <w:tmpl w:val="CF50BFBA"/>
    <w:lvl w:ilvl="0" w:tplc="D0E2E2F6">
      <w:numFmt w:val="bullet"/>
      <w:lvlText w:val="●"/>
      <w:lvlJc w:val="left"/>
      <w:pPr>
        <w:ind w:left="175" w:hanging="120"/>
      </w:pPr>
      <w:rPr>
        <w:rFonts w:ascii="Times New Roman" w:eastAsia="Times New Roman" w:hAnsi="Times New Roman" w:cs="Times New Roman" w:hint="default"/>
        <w:spacing w:val="-5"/>
        <w:w w:val="100"/>
        <w:sz w:val="14"/>
        <w:szCs w:val="14"/>
      </w:rPr>
    </w:lvl>
    <w:lvl w:ilvl="1" w:tplc="A932988A">
      <w:numFmt w:val="bullet"/>
      <w:lvlText w:val="•"/>
      <w:lvlJc w:val="left"/>
      <w:pPr>
        <w:ind w:left="416" w:hanging="120"/>
      </w:pPr>
      <w:rPr>
        <w:rFonts w:hint="default"/>
      </w:rPr>
    </w:lvl>
    <w:lvl w:ilvl="2" w:tplc="9222B9F2">
      <w:numFmt w:val="bullet"/>
      <w:lvlText w:val="•"/>
      <w:lvlJc w:val="left"/>
      <w:pPr>
        <w:ind w:left="652" w:hanging="120"/>
      </w:pPr>
      <w:rPr>
        <w:rFonts w:hint="default"/>
      </w:rPr>
    </w:lvl>
    <w:lvl w:ilvl="3" w:tplc="25E05E54">
      <w:numFmt w:val="bullet"/>
      <w:lvlText w:val="•"/>
      <w:lvlJc w:val="left"/>
      <w:pPr>
        <w:ind w:left="888" w:hanging="120"/>
      </w:pPr>
      <w:rPr>
        <w:rFonts w:hint="default"/>
      </w:rPr>
    </w:lvl>
    <w:lvl w:ilvl="4" w:tplc="59B02C02">
      <w:numFmt w:val="bullet"/>
      <w:lvlText w:val="•"/>
      <w:lvlJc w:val="left"/>
      <w:pPr>
        <w:ind w:left="1124" w:hanging="120"/>
      </w:pPr>
      <w:rPr>
        <w:rFonts w:hint="default"/>
      </w:rPr>
    </w:lvl>
    <w:lvl w:ilvl="5" w:tplc="B6123FA4">
      <w:numFmt w:val="bullet"/>
      <w:lvlText w:val="•"/>
      <w:lvlJc w:val="left"/>
      <w:pPr>
        <w:ind w:left="1360" w:hanging="120"/>
      </w:pPr>
      <w:rPr>
        <w:rFonts w:hint="default"/>
      </w:rPr>
    </w:lvl>
    <w:lvl w:ilvl="6" w:tplc="082E1198">
      <w:numFmt w:val="bullet"/>
      <w:lvlText w:val="•"/>
      <w:lvlJc w:val="left"/>
      <w:pPr>
        <w:ind w:left="1596" w:hanging="120"/>
      </w:pPr>
      <w:rPr>
        <w:rFonts w:hint="default"/>
      </w:rPr>
    </w:lvl>
    <w:lvl w:ilvl="7" w:tplc="54603692">
      <w:numFmt w:val="bullet"/>
      <w:lvlText w:val="•"/>
      <w:lvlJc w:val="left"/>
      <w:pPr>
        <w:ind w:left="1832" w:hanging="120"/>
      </w:pPr>
      <w:rPr>
        <w:rFonts w:hint="default"/>
      </w:rPr>
    </w:lvl>
    <w:lvl w:ilvl="8" w:tplc="F8964DB0">
      <w:numFmt w:val="bullet"/>
      <w:lvlText w:val="•"/>
      <w:lvlJc w:val="left"/>
      <w:pPr>
        <w:ind w:left="2068" w:hanging="120"/>
      </w:pPr>
      <w:rPr>
        <w:rFonts w:hint="default"/>
      </w:rPr>
    </w:lvl>
  </w:abstractNum>
  <w:abstractNum w:abstractNumId="652" w15:restartNumberingAfterBreak="0">
    <w:nsid w:val="2B2A22CB"/>
    <w:multiLevelType w:val="hybridMultilevel"/>
    <w:tmpl w:val="1C1E1B98"/>
    <w:lvl w:ilvl="0" w:tplc="0A9C853C">
      <w:numFmt w:val="bullet"/>
      <w:lvlText w:val="●"/>
      <w:lvlJc w:val="left"/>
      <w:pPr>
        <w:ind w:left="175" w:hanging="120"/>
      </w:pPr>
      <w:rPr>
        <w:rFonts w:ascii="Times New Roman" w:eastAsia="Times New Roman" w:hAnsi="Times New Roman" w:cs="Times New Roman" w:hint="default"/>
        <w:spacing w:val="-6"/>
        <w:w w:val="100"/>
        <w:sz w:val="14"/>
        <w:szCs w:val="14"/>
      </w:rPr>
    </w:lvl>
    <w:lvl w:ilvl="1" w:tplc="CA7C8B9A">
      <w:numFmt w:val="bullet"/>
      <w:lvlText w:val="•"/>
      <w:lvlJc w:val="left"/>
      <w:pPr>
        <w:ind w:left="416" w:hanging="120"/>
      </w:pPr>
      <w:rPr>
        <w:rFonts w:hint="default"/>
      </w:rPr>
    </w:lvl>
    <w:lvl w:ilvl="2" w:tplc="2304B12C">
      <w:numFmt w:val="bullet"/>
      <w:lvlText w:val="•"/>
      <w:lvlJc w:val="left"/>
      <w:pPr>
        <w:ind w:left="652" w:hanging="120"/>
      </w:pPr>
      <w:rPr>
        <w:rFonts w:hint="default"/>
      </w:rPr>
    </w:lvl>
    <w:lvl w:ilvl="3" w:tplc="65469596">
      <w:numFmt w:val="bullet"/>
      <w:lvlText w:val="•"/>
      <w:lvlJc w:val="left"/>
      <w:pPr>
        <w:ind w:left="888" w:hanging="120"/>
      </w:pPr>
      <w:rPr>
        <w:rFonts w:hint="default"/>
      </w:rPr>
    </w:lvl>
    <w:lvl w:ilvl="4" w:tplc="24A8C184">
      <w:numFmt w:val="bullet"/>
      <w:lvlText w:val="•"/>
      <w:lvlJc w:val="left"/>
      <w:pPr>
        <w:ind w:left="1124" w:hanging="120"/>
      </w:pPr>
      <w:rPr>
        <w:rFonts w:hint="default"/>
      </w:rPr>
    </w:lvl>
    <w:lvl w:ilvl="5" w:tplc="909AFB40">
      <w:numFmt w:val="bullet"/>
      <w:lvlText w:val="•"/>
      <w:lvlJc w:val="left"/>
      <w:pPr>
        <w:ind w:left="1360" w:hanging="120"/>
      </w:pPr>
      <w:rPr>
        <w:rFonts w:hint="default"/>
      </w:rPr>
    </w:lvl>
    <w:lvl w:ilvl="6" w:tplc="5A609116">
      <w:numFmt w:val="bullet"/>
      <w:lvlText w:val="•"/>
      <w:lvlJc w:val="left"/>
      <w:pPr>
        <w:ind w:left="1596" w:hanging="120"/>
      </w:pPr>
      <w:rPr>
        <w:rFonts w:hint="default"/>
      </w:rPr>
    </w:lvl>
    <w:lvl w:ilvl="7" w:tplc="A68A72F8">
      <w:numFmt w:val="bullet"/>
      <w:lvlText w:val="•"/>
      <w:lvlJc w:val="left"/>
      <w:pPr>
        <w:ind w:left="1832" w:hanging="120"/>
      </w:pPr>
      <w:rPr>
        <w:rFonts w:hint="default"/>
      </w:rPr>
    </w:lvl>
    <w:lvl w:ilvl="8" w:tplc="19EAA6B2">
      <w:numFmt w:val="bullet"/>
      <w:lvlText w:val="•"/>
      <w:lvlJc w:val="left"/>
      <w:pPr>
        <w:ind w:left="2068" w:hanging="120"/>
      </w:pPr>
      <w:rPr>
        <w:rFonts w:hint="default"/>
      </w:rPr>
    </w:lvl>
  </w:abstractNum>
  <w:abstractNum w:abstractNumId="653" w15:restartNumberingAfterBreak="0">
    <w:nsid w:val="2B522F5B"/>
    <w:multiLevelType w:val="hybridMultilevel"/>
    <w:tmpl w:val="0442B02E"/>
    <w:lvl w:ilvl="0" w:tplc="5DB20448">
      <w:numFmt w:val="bullet"/>
      <w:lvlText w:val="●"/>
      <w:lvlJc w:val="left"/>
      <w:pPr>
        <w:ind w:left="176" w:hanging="120"/>
      </w:pPr>
      <w:rPr>
        <w:rFonts w:ascii="Times New Roman" w:eastAsia="Times New Roman" w:hAnsi="Times New Roman" w:cs="Times New Roman" w:hint="default"/>
        <w:spacing w:val="-4"/>
        <w:w w:val="100"/>
        <w:sz w:val="14"/>
        <w:szCs w:val="14"/>
      </w:rPr>
    </w:lvl>
    <w:lvl w:ilvl="1" w:tplc="7E04C4D6">
      <w:numFmt w:val="bullet"/>
      <w:lvlText w:val="•"/>
      <w:lvlJc w:val="left"/>
      <w:pPr>
        <w:ind w:left="331" w:hanging="120"/>
      </w:pPr>
      <w:rPr>
        <w:rFonts w:hint="default"/>
      </w:rPr>
    </w:lvl>
    <w:lvl w:ilvl="2" w:tplc="D486C0A2">
      <w:numFmt w:val="bullet"/>
      <w:lvlText w:val="•"/>
      <w:lvlJc w:val="left"/>
      <w:pPr>
        <w:ind w:left="482" w:hanging="120"/>
      </w:pPr>
      <w:rPr>
        <w:rFonts w:hint="default"/>
      </w:rPr>
    </w:lvl>
    <w:lvl w:ilvl="3" w:tplc="8BE0A8E0">
      <w:numFmt w:val="bullet"/>
      <w:lvlText w:val="•"/>
      <w:lvlJc w:val="left"/>
      <w:pPr>
        <w:ind w:left="633" w:hanging="120"/>
      </w:pPr>
      <w:rPr>
        <w:rFonts w:hint="default"/>
      </w:rPr>
    </w:lvl>
    <w:lvl w:ilvl="4" w:tplc="141CC1F8">
      <w:numFmt w:val="bullet"/>
      <w:lvlText w:val="•"/>
      <w:lvlJc w:val="left"/>
      <w:pPr>
        <w:ind w:left="784" w:hanging="120"/>
      </w:pPr>
      <w:rPr>
        <w:rFonts w:hint="default"/>
      </w:rPr>
    </w:lvl>
    <w:lvl w:ilvl="5" w:tplc="F0B63652">
      <w:numFmt w:val="bullet"/>
      <w:lvlText w:val="•"/>
      <w:lvlJc w:val="left"/>
      <w:pPr>
        <w:ind w:left="935" w:hanging="120"/>
      </w:pPr>
      <w:rPr>
        <w:rFonts w:hint="default"/>
      </w:rPr>
    </w:lvl>
    <w:lvl w:ilvl="6" w:tplc="65F4D3A6">
      <w:numFmt w:val="bullet"/>
      <w:lvlText w:val="•"/>
      <w:lvlJc w:val="left"/>
      <w:pPr>
        <w:ind w:left="1086" w:hanging="120"/>
      </w:pPr>
      <w:rPr>
        <w:rFonts w:hint="default"/>
      </w:rPr>
    </w:lvl>
    <w:lvl w:ilvl="7" w:tplc="2DC2CFB8">
      <w:numFmt w:val="bullet"/>
      <w:lvlText w:val="•"/>
      <w:lvlJc w:val="left"/>
      <w:pPr>
        <w:ind w:left="1237" w:hanging="120"/>
      </w:pPr>
      <w:rPr>
        <w:rFonts w:hint="default"/>
      </w:rPr>
    </w:lvl>
    <w:lvl w:ilvl="8" w:tplc="5E9E32EA">
      <w:numFmt w:val="bullet"/>
      <w:lvlText w:val="•"/>
      <w:lvlJc w:val="left"/>
      <w:pPr>
        <w:ind w:left="1388" w:hanging="120"/>
      </w:pPr>
      <w:rPr>
        <w:rFonts w:hint="default"/>
      </w:rPr>
    </w:lvl>
  </w:abstractNum>
  <w:abstractNum w:abstractNumId="654" w15:restartNumberingAfterBreak="0">
    <w:nsid w:val="2B7B4AEF"/>
    <w:multiLevelType w:val="hybridMultilevel"/>
    <w:tmpl w:val="FA7ABB46"/>
    <w:lvl w:ilvl="0" w:tplc="FA0C6A8C">
      <w:numFmt w:val="bullet"/>
      <w:lvlText w:val="●"/>
      <w:lvlJc w:val="left"/>
      <w:pPr>
        <w:ind w:left="175" w:hanging="120"/>
      </w:pPr>
      <w:rPr>
        <w:rFonts w:ascii="Times New Roman" w:eastAsia="Times New Roman" w:hAnsi="Times New Roman" w:cs="Times New Roman" w:hint="default"/>
        <w:spacing w:val="-6"/>
        <w:w w:val="100"/>
        <w:sz w:val="14"/>
        <w:szCs w:val="14"/>
      </w:rPr>
    </w:lvl>
    <w:lvl w:ilvl="1" w:tplc="F7007FE2">
      <w:numFmt w:val="bullet"/>
      <w:lvlText w:val="•"/>
      <w:lvlJc w:val="left"/>
      <w:pPr>
        <w:ind w:left="416" w:hanging="120"/>
      </w:pPr>
      <w:rPr>
        <w:rFonts w:hint="default"/>
      </w:rPr>
    </w:lvl>
    <w:lvl w:ilvl="2" w:tplc="6D7EE8A0">
      <w:numFmt w:val="bullet"/>
      <w:lvlText w:val="•"/>
      <w:lvlJc w:val="left"/>
      <w:pPr>
        <w:ind w:left="652" w:hanging="120"/>
      </w:pPr>
      <w:rPr>
        <w:rFonts w:hint="default"/>
      </w:rPr>
    </w:lvl>
    <w:lvl w:ilvl="3" w:tplc="BE962604">
      <w:numFmt w:val="bullet"/>
      <w:lvlText w:val="•"/>
      <w:lvlJc w:val="left"/>
      <w:pPr>
        <w:ind w:left="888" w:hanging="120"/>
      </w:pPr>
      <w:rPr>
        <w:rFonts w:hint="default"/>
      </w:rPr>
    </w:lvl>
    <w:lvl w:ilvl="4" w:tplc="ED8CB6C0">
      <w:numFmt w:val="bullet"/>
      <w:lvlText w:val="•"/>
      <w:lvlJc w:val="left"/>
      <w:pPr>
        <w:ind w:left="1124" w:hanging="120"/>
      </w:pPr>
      <w:rPr>
        <w:rFonts w:hint="default"/>
      </w:rPr>
    </w:lvl>
    <w:lvl w:ilvl="5" w:tplc="6C4877A2">
      <w:numFmt w:val="bullet"/>
      <w:lvlText w:val="•"/>
      <w:lvlJc w:val="left"/>
      <w:pPr>
        <w:ind w:left="1360" w:hanging="120"/>
      </w:pPr>
      <w:rPr>
        <w:rFonts w:hint="default"/>
      </w:rPr>
    </w:lvl>
    <w:lvl w:ilvl="6" w:tplc="1BBA0594">
      <w:numFmt w:val="bullet"/>
      <w:lvlText w:val="•"/>
      <w:lvlJc w:val="left"/>
      <w:pPr>
        <w:ind w:left="1596" w:hanging="120"/>
      </w:pPr>
      <w:rPr>
        <w:rFonts w:hint="default"/>
      </w:rPr>
    </w:lvl>
    <w:lvl w:ilvl="7" w:tplc="7CB26048">
      <w:numFmt w:val="bullet"/>
      <w:lvlText w:val="•"/>
      <w:lvlJc w:val="left"/>
      <w:pPr>
        <w:ind w:left="1832" w:hanging="120"/>
      </w:pPr>
      <w:rPr>
        <w:rFonts w:hint="default"/>
      </w:rPr>
    </w:lvl>
    <w:lvl w:ilvl="8" w:tplc="1A6E61FA">
      <w:numFmt w:val="bullet"/>
      <w:lvlText w:val="•"/>
      <w:lvlJc w:val="left"/>
      <w:pPr>
        <w:ind w:left="2068" w:hanging="120"/>
      </w:pPr>
      <w:rPr>
        <w:rFonts w:hint="default"/>
      </w:rPr>
    </w:lvl>
  </w:abstractNum>
  <w:abstractNum w:abstractNumId="655" w15:restartNumberingAfterBreak="0">
    <w:nsid w:val="2B830961"/>
    <w:multiLevelType w:val="hybridMultilevel"/>
    <w:tmpl w:val="E9D08614"/>
    <w:lvl w:ilvl="0" w:tplc="57525434">
      <w:numFmt w:val="bullet"/>
      <w:lvlText w:val="●"/>
      <w:lvlJc w:val="left"/>
      <w:pPr>
        <w:ind w:left="176" w:hanging="120"/>
      </w:pPr>
      <w:rPr>
        <w:rFonts w:ascii="Times New Roman" w:eastAsia="Times New Roman" w:hAnsi="Times New Roman" w:cs="Times New Roman" w:hint="default"/>
        <w:spacing w:val="-2"/>
        <w:w w:val="100"/>
        <w:sz w:val="14"/>
        <w:szCs w:val="14"/>
      </w:rPr>
    </w:lvl>
    <w:lvl w:ilvl="1" w:tplc="B31A5FD6">
      <w:numFmt w:val="bullet"/>
      <w:lvlText w:val="•"/>
      <w:lvlJc w:val="left"/>
      <w:pPr>
        <w:ind w:left="387" w:hanging="120"/>
      </w:pPr>
      <w:rPr>
        <w:rFonts w:hint="default"/>
      </w:rPr>
    </w:lvl>
    <w:lvl w:ilvl="2" w:tplc="FD72C784">
      <w:numFmt w:val="bullet"/>
      <w:lvlText w:val="•"/>
      <w:lvlJc w:val="left"/>
      <w:pPr>
        <w:ind w:left="595" w:hanging="120"/>
      </w:pPr>
      <w:rPr>
        <w:rFonts w:hint="default"/>
      </w:rPr>
    </w:lvl>
    <w:lvl w:ilvl="3" w:tplc="98660D82">
      <w:numFmt w:val="bullet"/>
      <w:lvlText w:val="•"/>
      <w:lvlJc w:val="left"/>
      <w:pPr>
        <w:ind w:left="803" w:hanging="120"/>
      </w:pPr>
      <w:rPr>
        <w:rFonts w:hint="default"/>
      </w:rPr>
    </w:lvl>
    <w:lvl w:ilvl="4" w:tplc="B41C4AFE">
      <w:numFmt w:val="bullet"/>
      <w:lvlText w:val="•"/>
      <w:lvlJc w:val="left"/>
      <w:pPr>
        <w:ind w:left="1011" w:hanging="120"/>
      </w:pPr>
      <w:rPr>
        <w:rFonts w:hint="default"/>
      </w:rPr>
    </w:lvl>
    <w:lvl w:ilvl="5" w:tplc="5F081B22">
      <w:numFmt w:val="bullet"/>
      <w:lvlText w:val="•"/>
      <w:lvlJc w:val="left"/>
      <w:pPr>
        <w:ind w:left="1219" w:hanging="120"/>
      </w:pPr>
      <w:rPr>
        <w:rFonts w:hint="default"/>
      </w:rPr>
    </w:lvl>
    <w:lvl w:ilvl="6" w:tplc="4300E858">
      <w:numFmt w:val="bullet"/>
      <w:lvlText w:val="•"/>
      <w:lvlJc w:val="left"/>
      <w:pPr>
        <w:ind w:left="1426" w:hanging="120"/>
      </w:pPr>
      <w:rPr>
        <w:rFonts w:hint="default"/>
      </w:rPr>
    </w:lvl>
    <w:lvl w:ilvl="7" w:tplc="085A9F36">
      <w:numFmt w:val="bullet"/>
      <w:lvlText w:val="•"/>
      <w:lvlJc w:val="left"/>
      <w:pPr>
        <w:ind w:left="1634" w:hanging="120"/>
      </w:pPr>
      <w:rPr>
        <w:rFonts w:hint="default"/>
      </w:rPr>
    </w:lvl>
    <w:lvl w:ilvl="8" w:tplc="7D081DE0">
      <w:numFmt w:val="bullet"/>
      <w:lvlText w:val="•"/>
      <w:lvlJc w:val="left"/>
      <w:pPr>
        <w:ind w:left="1842" w:hanging="120"/>
      </w:pPr>
      <w:rPr>
        <w:rFonts w:hint="default"/>
      </w:rPr>
    </w:lvl>
  </w:abstractNum>
  <w:abstractNum w:abstractNumId="656" w15:restartNumberingAfterBreak="0">
    <w:nsid w:val="2B8A787E"/>
    <w:multiLevelType w:val="hybridMultilevel"/>
    <w:tmpl w:val="A4C6E450"/>
    <w:lvl w:ilvl="0" w:tplc="62EC5F9C">
      <w:numFmt w:val="bullet"/>
      <w:lvlText w:val="●"/>
      <w:lvlJc w:val="left"/>
      <w:pPr>
        <w:ind w:left="174" w:hanging="120"/>
      </w:pPr>
      <w:rPr>
        <w:rFonts w:ascii="Times New Roman" w:eastAsia="Times New Roman" w:hAnsi="Times New Roman" w:cs="Times New Roman" w:hint="default"/>
        <w:spacing w:val="-6"/>
        <w:w w:val="100"/>
        <w:sz w:val="14"/>
        <w:szCs w:val="14"/>
      </w:rPr>
    </w:lvl>
    <w:lvl w:ilvl="1" w:tplc="44361BF4">
      <w:numFmt w:val="bullet"/>
      <w:lvlText w:val="•"/>
      <w:lvlJc w:val="left"/>
      <w:pPr>
        <w:ind w:left="455" w:hanging="120"/>
      </w:pPr>
      <w:rPr>
        <w:rFonts w:hint="default"/>
      </w:rPr>
    </w:lvl>
    <w:lvl w:ilvl="2" w:tplc="E59AFB76">
      <w:numFmt w:val="bullet"/>
      <w:lvlText w:val="•"/>
      <w:lvlJc w:val="left"/>
      <w:pPr>
        <w:ind w:left="731" w:hanging="120"/>
      </w:pPr>
      <w:rPr>
        <w:rFonts w:hint="default"/>
      </w:rPr>
    </w:lvl>
    <w:lvl w:ilvl="3" w:tplc="AB78C54C">
      <w:numFmt w:val="bullet"/>
      <w:lvlText w:val="•"/>
      <w:lvlJc w:val="left"/>
      <w:pPr>
        <w:ind w:left="1007" w:hanging="120"/>
      </w:pPr>
      <w:rPr>
        <w:rFonts w:hint="default"/>
      </w:rPr>
    </w:lvl>
    <w:lvl w:ilvl="4" w:tplc="9CEEDE20">
      <w:numFmt w:val="bullet"/>
      <w:lvlText w:val="•"/>
      <w:lvlJc w:val="left"/>
      <w:pPr>
        <w:ind w:left="1283" w:hanging="120"/>
      </w:pPr>
      <w:rPr>
        <w:rFonts w:hint="default"/>
      </w:rPr>
    </w:lvl>
    <w:lvl w:ilvl="5" w:tplc="35C4EB82">
      <w:numFmt w:val="bullet"/>
      <w:lvlText w:val="•"/>
      <w:lvlJc w:val="left"/>
      <w:pPr>
        <w:ind w:left="1559" w:hanging="120"/>
      </w:pPr>
      <w:rPr>
        <w:rFonts w:hint="default"/>
      </w:rPr>
    </w:lvl>
    <w:lvl w:ilvl="6" w:tplc="91F87464">
      <w:numFmt w:val="bullet"/>
      <w:lvlText w:val="•"/>
      <w:lvlJc w:val="left"/>
      <w:pPr>
        <w:ind w:left="1835" w:hanging="120"/>
      </w:pPr>
      <w:rPr>
        <w:rFonts w:hint="default"/>
      </w:rPr>
    </w:lvl>
    <w:lvl w:ilvl="7" w:tplc="90047768">
      <w:numFmt w:val="bullet"/>
      <w:lvlText w:val="•"/>
      <w:lvlJc w:val="left"/>
      <w:pPr>
        <w:ind w:left="2111" w:hanging="120"/>
      </w:pPr>
      <w:rPr>
        <w:rFonts w:hint="default"/>
      </w:rPr>
    </w:lvl>
    <w:lvl w:ilvl="8" w:tplc="76200964">
      <w:numFmt w:val="bullet"/>
      <w:lvlText w:val="•"/>
      <w:lvlJc w:val="left"/>
      <w:pPr>
        <w:ind w:left="2387" w:hanging="120"/>
      </w:pPr>
      <w:rPr>
        <w:rFonts w:hint="default"/>
      </w:rPr>
    </w:lvl>
  </w:abstractNum>
  <w:abstractNum w:abstractNumId="657" w15:restartNumberingAfterBreak="0">
    <w:nsid w:val="2BA51BA6"/>
    <w:multiLevelType w:val="hybridMultilevel"/>
    <w:tmpl w:val="B338011E"/>
    <w:lvl w:ilvl="0" w:tplc="21426BEA">
      <w:numFmt w:val="bullet"/>
      <w:lvlText w:val="●"/>
      <w:lvlJc w:val="left"/>
      <w:pPr>
        <w:ind w:left="175" w:hanging="120"/>
      </w:pPr>
      <w:rPr>
        <w:rFonts w:ascii="Times New Roman" w:eastAsia="Times New Roman" w:hAnsi="Times New Roman" w:cs="Times New Roman" w:hint="default"/>
        <w:spacing w:val="-6"/>
        <w:w w:val="100"/>
        <w:sz w:val="14"/>
        <w:szCs w:val="14"/>
      </w:rPr>
    </w:lvl>
    <w:lvl w:ilvl="1" w:tplc="8C90EB10">
      <w:numFmt w:val="bullet"/>
      <w:lvlText w:val="•"/>
      <w:lvlJc w:val="left"/>
      <w:pPr>
        <w:ind w:left="416" w:hanging="120"/>
      </w:pPr>
      <w:rPr>
        <w:rFonts w:hint="default"/>
      </w:rPr>
    </w:lvl>
    <w:lvl w:ilvl="2" w:tplc="42263392">
      <w:numFmt w:val="bullet"/>
      <w:lvlText w:val="•"/>
      <w:lvlJc w:val="left"/>
      <w:pPr>
        <w:ind w:left="652" w:hanging="120"/>
      </w:pPr>
      <w:rPr>
        <w:rFonts w:hint="default"/>
      </w:rPr>
    </w:lvl>
    <w:lvl w:ilvl="3" w:tplc="D00E5E9A">
      <w:numFmt w:val="bullet"/>
      <w:lvlText w:val="•"/>
      <w:lvlJc w:val="left"/>
      <w:pPr>
        <w:ind w:left="888" w:hanging="120"/>
      </w:pPr>
      <w:rPr>
        <w:rFonts w:hint="default"/>
      </w:rPr>
    </w:lvl>
    <w:lvl w:ilvl="4" w:tplc="BBCC22B4">
      <w:numFmt w:val="bullet"/>
      <w:lvlText w:val="•"/>
      <w:lvlJc w:val="left"/>
      <w:pPr>
        <w:ind w:left="1124" w:hanging="120"/>
      </w:pPr>
      <w:rPr>
        <w:rFonts w:hint="default"/>
      </w:rPr>
    </w:lvl>
    <w:lvl w:ilvl="5" w:tplc="A1F85760">
      <w:numFmt w:val="bullet"/>
      <w:lvlText w:val="•"/>
      <w:lvlJc w:val="left"/>
      <w:pPr>
        <w:ind w:left="1360" w:hanging="120"/>
      </w:pPr>
      <w:rPr>
        <w:rFonts w:hint="default"/>
      </w:rPr>
    </w:lvl>
    <w:lvl w:ilvl="6" w:tplc="563005A0">
      <w:numFmt w:val="bullet"/>
      <w:lvlText w:val="•"/>
      <w:lvlJc w:val="left"/>
      <w:pPr>
        <w:ind w:left="1596" w:hanging="120"/>
      </w:pPr>
      <w:rPr>
        <w:rFonts w:hint="default"/>
      </w:rPr>
    </w:lvl>
    <w:lvl w:ilvl="7" w:tplc="10060080">
      <w:numFmt w:val="bullet"/>
      <w:lvlText w:val="•"/>
      <w:lvlJc w:val="left"/>
      <w:pPr>
        <w:ind w:left="1832" w:hanging="120"/>
      </w:pPr>
      <w:rPr>
        <w:rFonts w:hint="default"/>
      </w:rPr>
    </w:lvl>
    <w:lvl w:ilvl="8" w:tplc="9DF8CBDE">
      <w:numFmt w:val="bullet"/>
      <w:lvlText w:val="•"/>
      <w:lvlJc w:val="left"/>
      <w:pPr>
        <w:ind w:left="2068" w:hanging="120"/>
      </w:pPr>
      <w:rPr>
        <w:rFonts w:hint="default"/>
      </w:rPr>
    </w:lvl>
  </w:abstractNum>
  <w:abstractNum w:abstractNumId="658" w15:restartNumberingAfterBreak="0">
    <w:nsid w:val="2BA63E12"/>
    <w:multiLevelType w:val="hybridMultilevel"/>
    <w:tmpl w:val="E2C4FBCC"/>
    <w:lvl w:ilvl="0" w:tplc="853027B6">
      <w:numFmt w:val="bullet"/>
      <w:lvlText w:val="●"/>
      <w:lvlJc w:val="left"/>
      <w:pPr>
        <w:ind w:left="176" w:hanging="120"/>
      </w:pPr>
      <w:rPr>
        <w:rFonts w:ascii="Times New Roman" w:eastAsia="Times New Roman" w:hAnsi="Times New Roman" w:cs="Times New Roman" w:hint="default"/>
        <w:spacing w:val="-17"/>
        <w:w w:val="100"/>
        <w:sz w:val="14"/>
        <w:szCs w:val="14"/>
      </w:rPr>
    </w:lvl>
    <w:lvl w:ilvl="1" w:tplc="C204B0DC">
      <w:numFmt w:val="bullet"/>
      <w:lvlText w:val="•"/>
      <w:lvlJc w:val="left"/>
      <w:pPr>
        <w:ind w:left="331" w:hanging="120"/>
      </w:pPr>
      <w:rPr>
        <w:rFonts w:hint="default"/>
      </w:rPr>
    </w:lvl>
    <w:lvl w:ilvl="2" w:tplc="6ABC3508">
      <w:numFmt w:val="bullet"/>
      <w:lvlText w:val="•"/>
      <w:lvlJc w:val="left"/>
      <w:pPr>
        <w:ind w:left="482" w:hanging="120"/>
      </w:pPr>
      <w:rPr>
        <w:rFonts w:hint="default"/>
      </w:rPr>
    </w:lvl>
    <w:lvl w:ilvl="3" w:tplc="ED325B78">
      <w:numFmt w:val="bullet"/>
      <w:lvlText w:val="•"/>
      <w:lvlJc w:val="left"/>
      <w:pPr>
        <w:ind w:left="633" w:hanging="120"/>
      </w:pPr>
      <w:rPr>
        <w:rFonts w:hint="default"/>
      </w:rPr>
    </w:lvl>
    <w:lvl w:ilvl="4" w:tplc="9EFCCCFC">
      <w:numFmt w:val="bullet"/>
      <w:lvlText w:val="•"/>
      <w:lvlJc w:val="left"/>
      <w:pPr>
        <w:ind w:left="784" w:hanging="120"/>
      </w:pPr>
      <w:rPr>
        <w:rFonts w:hint="default"/>
      </w:rPr>
    </w:lvl>
    <w:lvl w:ilvl="5" w:tplc="6B3EACF0">
      <w:numFmt w:val="bullet"/>
      <w:lvlText w:val="•"/>
      <w:lvlJc w:val="left"/>
      <w:pPr>
        <w:ind w:left="935" w:hanging="120"/>
      </w:pPr>
      <w:rPr>
        <w:rFonts w:hint="default"/>
      </w:rPr>
    </w:lvl>
    <w:lvl w:ilvl="6" w:tplc="257C7540">
      <w:numFmt w:val="bullet"/>
      <w:lvlText w:val="•"/>
      <w:lvlJc w:val="left"/>
      <w:pPr>
        <w:ind w:left="1086" w:hanging="120"/>
      </w:pPr>
      <w:rPr>
        <w:rFonts w:hint="default"/>
      </w:rPr>
    </w:lvl>
    <w:lvl w:ilvl="7" w:tplc="8292B20E">
      <w:numFmt w:val="bullet"/>
      <w:lvlText w:val="•"/>
      <w:lvlJc w:val="left"/>
      <w:pPr>
        <w:ind w:left="1237" w:hanging="120"/>
      </w:pPr>
      <w:rPr>
        <w:rFonts w:hint="default"/>
      </w:rPr>
    </w:lvl>
    <w:lvl w:ilvl="8" w:tplc="4FE0A5E2">
      <w:numFmt w:val="bullet"/>
      <w:lvlText w:val="•"/>
      <w:lvlJc w:val="left"/>
      <w:pPr>
        <w:ind w:left="1388" w:hanging="120"/>
      </w:pPr>
      <w:rPr>
        <w:rFonts w:hint="default"/>
      </w:rPr>
    </w:lvl>
  </w:abstractNum>
  <w:abstractNum w:abstractNumId="659" w15:restartNumberingAfterBreak="0">
    <w:nsid w:val="2BBC1671"/>
    <w:multiLevelType w:val="hybridMultilevel"/>
    <w:tmpl w:val="57749768"/>
    <w:lvl w:ilvl="0" w:tplc="D94E0796">
      <w:numFmt w:val="bullet"/>
      <w:lvlText w:val="●"/>
      <w:lvlJc w:val="left"/>
      <w:pPr>
        <w:ind w:left="176" w:hanging="120"/>
      </w:pPr>
      <w:rPr>
        <w:rFonts w:ascii="Times New Roman" w:eastAsia="Times New Roman" w:hAnsi="Times New Roman" w:cs="Times New Roman" w:hint="default"/>
        <w:spacing w:val="-11"/>
        <w:w w:val="100"/>
        <w:sz w:val="14"/>
        <w:szCs w:val="14"/>
      </w:rPr>
    </w:lvl>
    <w:lvl w:ilvl="1" w:tplc="5E321848">
      <w:numFmt w:val="bullet"/>
      <w:lvlText w:val="•"/>
      <w:lvlJc w:val="left"/>
      <w:pPr>
        <w:ind w:left="331" w:hanging="120"/>
      </w:pPr>
      <w:rPr>
        <w:rFonts w:hint="default"/>
      </w:rPr>
    </w:lvl>
    <w:lvl w:ilvl="2" w:tplc="E1422C96">
      <w:numFmt w:val="bullet"/>
      <w:lvlText w:val="•"/>
      <w:lvlJc w:val="left"/>
      <w:pPr>
        <w:ind w:left="482" w:hanging="120"/>
      </w:pPr>
      <w:rPr>
        <w:rFonts w:hint="default"/>
      </w:rPr>
    </w:lvl>
    <w:lvl w:ilvl="3" w:tplc="0608CD4C">
      <w:numFmt w:val="bullet"/>
      <w:lvlText w:val="•"/>
      <w:lvlJc w:val="left"/>
      <w:pPr>
        <w:ind w:left="633" w:hanging="120"/>
      </w:pPr>
      <w:rPr>
        <w:rFonts w:hint="default"/>
      </w:rPr>
    </w:lvl>
    <w:lvl w:ilvl="4" w:tplc="6E8C855A">
      <w:numFmt w:val="bullet"/>
      <w:lvlText w:val="•"/>
      <w:lvlJc w:val="left"/>
      <w:pPr>
        <w:ind w:left="784" w:hanging="120"/>
      </w:pPr>
      <w:rPr>
        <w:rFonts w:hint="default"/>
      </w:rPr>
    </w:lvl>
    <w:lvl w:ilvl="5" w:tplc="6406BAE6">
      <w:numFmt w:val="bullet"/>
      <w:lvlText w:val="•"/>
      <w:lvlJc w:val="left"/>
      <w:pPr>
        <w:ind w:left="935" w:hanging="120"/>
      </w:pPr>
      <w:rPr>
        <w:rFonts w:hint="default"/>
      </w:rPr>
    </w:lvl>
    <w:lvl w:ilvl="6" w:tplc="B0CE4516">
      <w:numFmt w:val="bullet"/>
      <w:lvlText w:val="•"/>
      <w:lvlJc w:val="left"/>
      <w:pPr>
        <w:ind w:left="1086" w:hanging="120"/>
      </w:pPr>
      <w:rPr>
        <w:rFonts w:hint="default"/>
      </w:rPr>
    </w:lvl>
    <w:lvl w:ilvl="7" w:tplc="DC52D0FE">
      <w:numFmt w:val="bullet"/>
      <w:lvlText w:val="•"/>
      <w:lvlJc w:val="left"/>
      <w:pPr>
        <w:ind w:left="1237" w:hanging="120"/>
      </w:pPr>
      <w:rPr>
        <w:rFonts w:hint="default"/>
      </w:rPr>
    </w:lvl>
    <w:lvl w:ilvl="8" w:tplc="5982444C">
      <w:numFmt w:val="bullet"/>
      <w:lvlText w:val="•"/>
      <w:lvlJc w:val="left"/>
      <w:pPr>
        <w:ind w:left="1388" w:hanging="120"/>
      </w:pPr>
      <w:rPr>
        <w:rFonts w:hint="default"/>
      </w:rPr>
    </w:lvl>
  </w:abstractNum>
  <w:abstractNum w:abstractNumId="660" w15:restartNumberingAfterBreak="0">
    <w:nsid w:val="2BD42838"/>
    <w:multiLevelType w:val="hybridMultilevel"/>
    <w:tmpl w:val="7398F312"/>
    <w:lvl w:ilvl="0" w:tplc="B93A9210">
      <w:numFmt w:val="bullet"/>
      <w:lvlText w:val="●"/>
      <w:lvlJc w:val="left"/>
      <w:pPr>
        <w:ind w:left="176" w:hanging="120"/>
      </w:pPr>
      <w:rPr>
        <w:rFonts w:ascii="Times New Roman" w:eastAsia="Times New Roman" w:hAnsi="Times New Roman" w:cs="Times New Roman" w:hint="default"/>
        <w:spacing w:val="-16"/>
        <w:w w:val="100"/>
        <w:sz w:val="14"/>
        <w:szCs w:val="14"/>
      </w:rPr>
    </w:lvl>
    <w:lvl w:ilvl="1" w:tplc="EF5EA0FA">
      <w:numFmt w:val="bullet"/>
      <w:lvlText w:val="•"/>
      <w:lvlJc w:val="left"/>
      <w:pPr>
        <w:ind w:left="331" w:hanging="120"/>
      </w:pPr>
      <w:rPr>
        <w:rFonts w:hint="default"/>
      </w:rPr>
    </w:lvl>
    <w:lvl w:ilvl="2" w:tplc="40E28268">
      <w:numFmt w:val="bullet"/>
      <w:lvlText w:val="•"/>
      <w:lvlJc w:val="left"/>
      <w:pPr>
        <w:ind w:left="482" w:hanging="120"/>
      </w:pPr>
      <w:rPr>
        <w:rFonts w:hint="default"/>
      </w:rPr>
    </w:lvl>
    <w:lvl w:ilvl="3" w:tplc="490229B2">
      <w:numFmt w:val="bullet"/>
      <w:lvlText w:val="•"/>
      <w:lvlJc w:val="left"/>
      <w:pPr>
        <w:ind w:left="633" w:hanging="120"/>
      </w:pPr>
      <w:rPr>
        <w:rFonts w:hint="default"/>
      </w:rPr>
    </w:lvl>
    <w:lvl w:ilvl="4" w:tplc="1C18066A">
      <w:numFmt w:val="bullet"/>
      <w:lvlText w:val="•"/>
      <w:lvlJc w:val="left"/>
      <w:pPr>
        <w:ind w:left="784" w:hanging="120"/>
      </w:pPr>
      <w:rPr>
        <w:rFonts w:hint="default"/>
      </w:rPr>
    </w:lvl>
    <w:lvl w:ilvl="5" w:tplc="7CF689F4">
      <w:numFmt w:val="bullet"/>
      <w:lvlText w:val="•"/>
      <w:lvlJc w:val="left"/>
      <w:pPr>
        <w:ind w:left="935" w:hanging="120"/>
      </w:pPr>
      <w:rPr>
        <w:rFonts w:hint="default"/>
      </w:rPr>
    </w:lvl>
    <w:lvl w:ilvl="6" w:tplc="D60034A0">
      <w:numFmt w:val="bullet"/>
      <w:lvlText w:val="•"/>
      <w:lvlJc w:val="left"/>
      <w:pPr>
        <w:ind w:left="1086" w:hanging="120"/>
      </w:pPr>
      <w:rPr>
        <w:rFonts w:hint="default"/>
      </w:rPr>
    </w:lvl>
    <w:lvl w:ilvl="7" w:tplc="36D04016">
      <w:numFmt w:val="bullet"/>
      <w:lvlText w:val="•"/>
      <w:lvlJc w:val="left"/>
      <w:pPr>
        <w:ind w:left="1237" w:hanging="120"/>
      </w:pPr>
      <w:rPr>
        <w:rFonts w:hint="default"/>
      </w:rPr>
    </w:lvl>
    <w:lvl w:ilvl="8" w:tplc="F670A9BA">
      <w:numFmt w:val="bullet"/>
      <w:lvlText w:val="•"/>
      <w:lvlJc w:val="left"/>
      <w:pPr>
        <w:ind w:left="1388" w:hanging="120"/>
      </w:pPr>
      <w:rPr>
        <w:rFonts w:hint="default"/>
      </w:rPr>
    </w:lvl>
  </w:abstractNum>
  <w:abstractNum w:abstractNumId="661" w15:restartNumberingAfterBreak="0">
    <w:nsid w:val="2BE77CCC"/>
    <w:multiLevelType w:val="hybridMultilevel"/>
    <w:tmpl w:val="D66A3A84"/>
    <w:lvl w:ilvl="0" w:tplc="42F88F1A">
      <w:numFmt w:val="bullet"/>
      <w:lvlText w:val="●"/>
      <w:lvlJc w:val="left"/>
      <w:pPr>
        <w:ind w:left="175" w:hanging="120"/>
      </w:pPr>
      <w:rPr>
        <w:rFonts w:ascii="Times New Roman" w:eastAsia="Times New Roman" w:hAnsi="Times New Roman" w:cs="Times New Roman" w:hint="default"/>
        <w:spacing w:val="-4"/>
        <w:w w:val="100"/>
        <w:sz w:val="14"/>
        <w:szCs w:val="14"/>
      </w:rPr>
    </w:lvl>
    <w:lvl w:ilvl="1" w:tplc="509CF832">
      <w:numFmt w:val="bullet"/>
      <w:lvlText w:val="•"/>
      <w:lvlJc w:val="left"/>
      <w:pPr>
        <w:ind w:left="416" w:hanging="120"/>
      </w:pPr>
      <w:rPr>
        <w:rFonts w:hint="default"/>
      </w:rPr>
    </w:lvl>
    <w:lvl w:ilvl="2" w:tplc="2D4C0480">
      <w:numFmt w:val="bullet"/>
      <w:lvlText w:val="•"/>
      <w:lvlJc w:val="left"/>
      <w:pPr>
        <w:ind w:left="652" w:hanging="120"/>
      </w:pPr>
      <w:rPr>
        <w:rFonts w:hint="default"/>
      </w:rPr>
    </w:lvl>
    <w:lvl w:ilvl="3" w:tplc="06B808E6">
      <w:numFmt w:val="bullet"/>
      <w:lvlText w:val="•"/>
      <w:lvlJc w:val="left"/>
      <w:pPr>
        <w:ind w:left="888" w:hanging="120"/>
      </w:pPr>
      <w:rPr>
        <w:rFonts w:hint="default"/>
      </w:rPr>
    </w:lvl>
    <w:lvl w:ilvl="4" w:tplc="E4F2A100">
      <w:numFmt w:val="bullet"/>
      <w:lvlText w:val="•"/>
      <w:lvlJc w:val="left"/>
      <w:pPr>
        <w:ind w:left="1124" w:hanging="120"/>
      </w:pPr>
      <w:rPr>
        <w:rFonts w:hint="default"/>
      </w:rPr>
    </w:lvl>
    <w:lvl w:ilvl="5" w:tplc="009A611C">
      <w:numFmt w:val="bullet"/>
      <w:lvlText w:val="•"/>
      <w:lvlJc w:val="left"/>
      <w:pPr>
        <w:ind w:left="1360" w:hanging="120"/>
      </w:pPr>
      <w:rPr>
        <w:rFonts w:hint="default"/>
      </w:rPr>
    </w:lvl>
    <w:lvl w:ilvl="6" w:tplc="DC8A384A">
      <w:numFmt w:val="bullet"/>
      <w:lvlText w:val="•"/>
      <w:lvlJc w:val="left"/>
      <w:pPr>
        <w:ind w:left="1596" w:hanging="120"/>
      </w:pPr>
      <w:rPr>
        <w:rFonts w:hint="default"/>
      </w:rPr>
    </w:lvl>
    <w:lvl w:ilvl="7" w:tplc="E90E6180">
      <w:numFmt w:val="bullet"/>
      <w:lvlText w:val="•"/>
      <w:lvlJc w:val="left"/>
      <w:pPr>
        <w:ind w:left="1832" w:hanging="120"/>
      </w:pPr>
      <w:rPr>
        <w:rFonts w:hint="default"/>
      </w:rPr>
    </w:lvl>
    <w:lvl w:ilvl="8" w:tplc="CC4C0E0C">
      <w:numFmt w:val="bullet"/>
      <w:lvlText w:val="•"/>
      <w:lvlJc w:val="left"/>
      <w:pPr>
        <w:ind w:left="2068" w:hanging="120"/>
      </w:pPr>
      <w:rPr>
        <w:rFonts w:hint="default"/>
      </w:rPr>
    </w:lvl>
  </w:abstractNum>
  <w:abstractNum w:abstractNumId="662" w15:restartNumberingAfterBreak="0">
    <w:nsid w:val="2BEC3CA9"/>
    <w:multiLevelType w:val="hybridMultilevel"/>
    <w:tmpl w:val="B09AA36E"/>
    <w:lvl w:ilvl="0" w:tplc="62A60AB0">
      <w:numFmt w:val="bullet"/>
      <w:lvlText w:val="–"/>
      <w:lvlJc w:val="left"/>
      <w:pPr>
        <w:ind w:left="153" w:hanging="98"/>
      </w:pPr>
      <w:rPr>
        <w:rFonts w:ascii="Times New Roman" w:eastAsia="Times New Roman" w:hAnsi="Times New Roman" w:cs="Times New Roman" w:hint="default"/>
        <w:w w:val="100"/>
        <w:sz w:val="14"/>
        <w:szCs w:val="14"/>
      </w:rPr>
    </w:lvl>
    <w:lvl w:ilvl="1" w:tplc="74C88432">
      <w:numFmt w:val="bullet"/>
      <w:lvlText w:val="•"/>
      <w:lvlJc w:val="left"/>
      <w:pPr>
        <w:ind w:left="398" w:hanging="98"/>
      </w:pPr>
      <w:rPr>
        <w:rFonts w:hint="default"/>
      </w:rPr>
    </w:lvl>
    <w:lvl w:ilvl="2" w:tplc="1C44C50C">
      <w:numFmt w:val="bullet"/>
      <w:lvlText w:val="•"/>
      <w:lvlJc w:val="left"/>
      <w:pPr>
        <w:ind w:left="636" w:hanging="98"/>
      </w:pPr>
      <w:rPr>
        <w:rFonts w:hint="default"/>
      </w:rPr>
    </w:lvl>
    <w:lvl w:ilvl="3" w:tplc="F5960094">
      <w:numFmt w:val="bullet"/>
      <w:lvlText w:val="•"/>
      <w:lvlJc w:val="left"/>
      <w:pPr>
        <w:ind w:left="874" w:hanging="98"/>
      </w:pPr>
      <w:rPr>
        <w:rFonts w:hint="default"/>
      </w:rPr>
    </w:lvl>
    <w:lvl w:ilvl="4" w:tplc="8724069C">
      <w:numFmt w:val="bullet"/>
      <w:lvlText w:val="•"/>
      <w:lvlJc w:val="left"/>
      <w:pPr>
        <w:ind w:left="1112" w:hanging="98"/>
      </w:pPr>
      <w:rPr>
        <w:rFonts w:hint="default"/>
      </w:rPr>
    </w:lvl>
    <w:lvl w:ilvl="5" w:tplc="DDAE0730">
      <w:numFmt w:val="bullet"/>
      <w:lvlText w:val="•"/>
      <w:lvlJc w:val="left"/>
      <w:pPr>
        <w:ind w:left="1350" w:hanging="98"/>
      </w:pPr>
      <w:rPr>
        <w:rFonts w:hint="default"/>
      </w:rPr>
    </w:lvl>
    <w:lvl w:ilvl="6" w:tplc="40103786">
      <w:numFmt w:val="bullet"/>
      <w:lvlText w:val="•"/>
      <w:lvlJc w:val="left"/>
      <w:pPr>
        <w:ind w:left="1588" w:hanging="98"/>
      </w:pPr>
      <w:rPr>
        <w:rFonts w:hint="default"/>
      </w:rPr>
    </w:lvl>
    <w:lvl w:ilvl="7" w:tplc="5900B418">
      <w:numFmt w:val="bullet"/>
      <w:lvlText w:val="•"/>
      <w:lvlJc w:val="left"/>
      <w:pPr>
        <w:ind w:left="1826" w:hanging="98"/>
      </w:pPr>
      <w:rPr>
        <w:rFonts w:hint="default"/>
      </w:rPr>
    </w:lvl>
    <w:lvl w:ilvl="8" w:tplc="921CD5C0">
      <w:numFmt w:val="bullet"/>
      <w:lvlText w:val="•"/>
      <w:lvlJc w:val="left"/>
      <w:pPr>
        <w:ind w:left="2064" w:hanging="98"/>
      </w:pPr>
      <w:rPr>
        <w:rFonts w:hint="default"/>
      </w:rPr>
    </w:lvl>
  </w:abstractNum>
  <w:abstractNum w:abstractNumId="663" w15:restartNumberingAfterBreak="0">
    <w:nsid w:val="2BF045A5"/>
    <w:multiLevelType w:val="hybridMultilevel"/>
    <w:tmpl w:val="397231AC"/>
    <w:lvl w:ilvl="0" w:tplc="09C62D46">
      <w:numFmt w:val="bullet"/>
      <w:lvlText w:val="●"/>
      <w:lvlJc w:val="left"/>
      <w:pPr>
        <w:ind w:left="176" w:hanging="120"/>
      </w:pPr>
      <w:rPr>
        <w:rFonts w:ascii="Times New Roman" w:eastAsia="Times New Roman" w:hAnsi="Times New Roman" w:cs="Times New Roman" w:hint="default"/>
        <w:spacing w:val="-15"/>
        <w:w w:val="100"/>
        <w:sz w:val="14"/>
        <w:szCs w:val="14"/>
      </w:rPr>
    </w:lvl>
    <w:lvl w:ilvl="1" w:tplc="41D62F24">
      <w:numFmt w:val="bullet"/>
      <w:lvlText w:val="•"/>
      <w:lvlJc w:val="left"/>
      <w:pPr>
        <w:ind w:left="331" w:hanging="120"/>
      </w:pPr>
      <w:rPr>
        <w:rFonts w:hint="default"/>
      </w:rPr>
    </w:lvl>
    <w:lvl w:ilvl="2" w:tplc="BF78FED2">
      <w:numFmt w:val="bullet"/>
      <w:lvlText w:val="•"/>
      <w:lvlJc w:val="left"/>
      <w:pPr>
        <w:ind w:left="482" w:hanging="120"/>
      </w:pPr>
      <w:rPr>
        <w:rFonts w:hint="default"/>
      </w:rPr>
    </w:lvl>
    <w:lvl w:ilvl="3" w:tplc="489C0594">
      <w:numFmt w:val="bullet"/>
      <w:lvlText w:val="•"/>
      <w:lvlJc w:val="left"/>
      <w:pPr>
        <w:ind w:left="633" w:hanging="120"/>
      </w:pPr>
      <w:rPr>
        <w:rFonts w:hint="default"/>
      </w:rPr>
    </w:lvl>
    <w:lvl w:ilvl="4" w:tplc="3800BBE2">
      <w:numFmt w:val="bullet"/>
      <w:lvlText w:val="•"/>
      <w:lvlJc w:val="left"/>
      <w:pPr>
        <w:ind w:left="784" w:hanging="120"/>
      </w:pPr>
      <w:rPr>
        <w:rFonts w:hint="default"/>
      </w:rPr>
    </w:lvl>
    <w:lvl w:ilvl="5" w:tplc="432C4628">
      <w:numFmt w:val="bullet"/>
      <w:lvlText w:val="•"/>
      <w:lvlJc w:val="left"/>
      <w:pPr>
        <w:ind w:left="935" w:hanging="120"/>
      </w:pPr>
      <w:rPr>
        <w:rFonts w:hint="default"/>
      </w:rPr>
    </w:lvl>
    <w:lvl w:ilvl="6" w:tplc="FC52986E">
      <w:numFmt w:val="bullet"/>
      <w:lvlText w:val="•"/>
      <w:lvlJc w:val="left"/>
      <w:pPr>
        <w:ind w:left="1086" w:hanging="120"/>
      </w:pPr>
      <w:rPr>
        <w:rFonts w:hint="default"/>
      </w:rPr>
    </w:lvl>
    <w:lvl w:ilvl="7" w:tplc="5F0E2C78">
      <w:numFmt w:val="bullet"/>
      <w:lvlText w:val="•"/>
      <w:lvlJc w:val="left"/>
      <w:pPr>
        <w:ind w:left="1237" w:hanging="120"/>
      </w:pPr>
      <w:rPr>
        <w:rFonts w:hint="default"/>
      </w:rPr>
    </w:lvl>
    <w:lvl w:ilvl="8" w:tplc="6B38D97C">
      <w:numFmt w:val="bullet"/>
      <w:lvlText w:val="•"/>
      <w:lvlJc w:val="left"/>
      <w:pPr>
        <w:ind w:left="1388" w:hanging="120"/>
      </w:pPr>
      <w:rPr>
        <w:rFonts w:hint="default"/>
      </w:rPr>
    </w:lvl>
  </w:abstractNum>
  <w:abstractNum w:abstractNumId="664" w15:restartNumberingAfterBreak="0">
    <w:nsid w:val="2BF47A57"/>
    <w:multiLevelType w:val="hybridMultilevel"/>
    <w:tmpl w:val="48181D8C"/>
    <w:lvl w:ilvl="0" w:tplc="DAAA4AD4">
      <w:numFmt w:val="bullet"/>
      <w:lvlText w:val="●"/>
      <w:lvlJc w:val="left"/>
      <w:pPr>
        <w:ind w:left="175" w:hanging="120"/>
      </w:pPr>
      <w:rPr>
        <w:rFonts w:ascii="Times New Roman" w:eastAsia="Times New Roman" w:hAnsi="Times New Roman" w:cs="Times New Roman" w:hint="default"/>
        <w:spacing w:val="-5"/>
        <w:w w:val="100"/>
        <w:sz w:val="14"/>
        <w:szCs w:val="14"/>
      </w:rPr>
    </w:lvl>
    <w:lvl w:ilvl="1" w:tplc="32483B76">
      <w:numFmt w:val="bullet"/>
      <w:lvlText w:val="•"/>
      <w:lvlJc w:val="left"/>
      <w:pPr>
        <w:ind w:left="416" w:hanging="120"/>
      </w:pPr>
      <w:rPr>
        <w:rFonts w:hint="default"/>
      </w:rPr>
    </w:lvl>
    <w:lvl w:ilvl="2" w:tplc="85E6494C">
      <w:numFmt w:val="bullet"/>
      <w:lvlText w:val="•"/>
      <w:lvlJc w:val="left"/>
      <w:pPr>
        <w:ind w:left="652" w:hanging="120"/>
      </w:pPr>
      <w:rPr>
        <w:rFonts w:hint="default"/>
      </w:rPr>
    </w:lvl>
    <w:lvl w:ilvl="3" w:tplc="3962D296">
      <w:numFmt w:val="bullet"/>
      <w:lvlText w:val="•"/>
      <w:lvlJc w:val="left"/>
      <w:pPr>
        <w:ind w:left="888" w:hanging="120"/>
      </w:pPr>
      <w:rPr>
        <w:rFonts w:hint="default"/>
      </w:rPr>
    </w:lvl>
    <w:lvl w:ilvl="4" w:tplc="85440A30">
      <w:numFmt w:val="bullet"/>
      <w:lvlText w:val="•"/>
      <w:lvlJc w:val="left"/>
      <w:pPr>
        <w:ind w:left="1124" w:hanging="120"/>
      </w:pPr>
      <w:rPr>
        <w:rFonts w:hint="default"/>
      </w:rPr>
    </w:lvl>
    <w:lvl w:ilvl="5" w:tplc="10A84306">
      <w:numFmt w:val="bullet"/>
      <w:lvlText w:val="•"/>
      <w:lvlJc w:val="left"/>
      <w:pPr>
        <w:ind w:left="1360" w:hanging="120"/>
      </w:pPr>
      <w:rPr>
        <w:rFonts w:hint="default"/>
      </w:rPr>
    </w:lvl>
    <w:lvl w:ilvl="6" w:tplc="8FF08D1E">
      <w:numFmt w:val="bullet"/>
      <w:lvlText w:val="•"/>
      <w:lvlJc w:val="left"/>
      <w:pPr>
        <w:ind w:left="1596" w:hanging="120"/>
      </w:pPr>
      <w:rPr>
        <w:rFonts w:hint="default"/>
      </w:rPr>
    </w:lvl>
    <w:lvl w:ilvl="7" w:tplc="5E4C00AE">
      <w:numFmt w:val="bullet"/>
      <w:lvlText w:val="•"/>
      <w:lvlJc w:val="left"/>
      <w:pPr>
        <w:ind w:left="1832" w:hanging="120"/>
      </w:pPr>
      <w:rPr>
        <w:rFonts w:hint="default"/>
      </w:rPr>
    </w:lvl>
    <w:lvl w:ilvl="8" w:tplc="7E9A42D4">
      <w:numFmt w:val="bullet"/>
      <w:lvlText w:val="•"/>
      <w:lvlJc w:val="left"/>
      <w:pPr>
        <w:ind w:left="2068" w:hanging="120"/>
      </w:pPr>
      <w:rPr>
        <w:rFonts w:hint="default"/>
      </w:rPr>
    </w:lvl>
  </w:abstractNum>
  <w:abstractNum w:abstractNumId="665" w15:restartNumberingAfterBreak="0">
    <w:nsid w:val="2BFD388E"/>
    <w:multiLevelType w:val="hybridMultilevel"/>
    <w:tmpl w:val="BED43B7C"/>
    <w:lvl w:ilvl="0" w:tplc="8168FD2C">
      <w:numFmt w:val="bullet"/>
      <w:lvlText w:val="●"/>
      <w:lvlJc w:val="left"/>
      <w:pPr>
        <w:ind w:left="175" w:hanging="120"/>
      </w:pPr>
      <w:rPr>
        <w:rFonts w:ascii="Times New Roman" w:eastAsia="Times New Roman" w:hAnsi="Times New Roman" w:cs="Times New Roman" w:hint="default"/>
        <w:spacing w:val="-5"/>
        <w:w w:val="100"/>
        <w:sz w:val="14"/>
        <w:szCs w:val="14"/>
      </w:rPr>
    </w:lvl>
    <w:lvl w:ilvl="1" w:tplc="2D1ABD00">
      <w:numFmt w:val="bullet"/>
      <w:lvlText w:val="•"/>
      <w:lvlJc w:val="left"/>
      <w:pPr>
        <w:ind w:left="416" w:hanging="120"/>
      </w:pPr>
      <w:rPr>
        <w:rFonts w:hint="default"/>
      </w:rPr>
    </w:lvl>
    <w:lvl w:ilvl="2" w:tplc="50147A5C">
      <w:numFmt w:val="bullet"/>
      <w:lvlText w:val="•"/>
      <w:lvlJc w:val="left"/>
      <w:pPr>
        <w:ind w:left="652" w:hanging="120"/>
      </w:pPr>
      <w:rPr>
        <w:rFonts w:hint="default"/>
      </w:rPr>
    </w:lvl>
    <w:lvl w:ilvl="3" w:tplc="98AC74B8">
      <w:numFmt w:val="bullet"/>
      <w:lvlText w:val="•"/>
      <w:lvlJc w:val="left"/>
      <w:pPr>
        <w:ind w:left="888" w:hanging="120"/>
      </w:pPr>
      <w:rPr>
        <w:rFonts w:hint="default"/>
      </w:rPr>
    </w:lvl>
    <w:lvl w:ilvl="4" w:tplc="58CA992C">
      <w:numFmt w:val="bullet"/>
      <w:lvlText w:val="•"/>
      <w:lvlJc w:val="left"/>
      <w:pPr>
        <w:ind w:left="1124" w:hanging="120"/>
      </w:pPr>
      <w:rPr>
        <w:rFonts w:hint="default"/>
      </w:rPr>
    </w:lvl>
    <w:lvl w:ilvl="5" w:tplc="9CACEB04">
      <w:numFmt w:val="bullet"/>
      <w:lvlText w:val="•"/>
      <w:lvlJc w:val="left"/>
      <w:pPr>
        <w:ind w:left="1360" w:hanging="120"/>
      </w:pPr>
      <w:rPr>
        <w:rFonts w:hint="default"/>
      </w:rPr>
    </w:lvl>
    <w:lvl w:ilvl="6" w:tplc="893AF3E4">
      <w:numFmt w:val="bullet"/>
      <w:lvlText w:val="•"/>
      <w:lvlJc w:val="left"/>
      <w:pPr>
        <w:ind w:left="1596" w:hanging="120"/>
      </w:pPr>
      <w:rPr>
        <w:rFonts w:hint="default"/>
      </w:rPr>
    </w:lvl>
    <w:lvl w:ilvl="7" w:tplc="05C84216">
      <w:numFmt w:val="bullet"/>
      <w:lvlText w:val="•"/>
      <w:lvlJc w:val="left"/>
      <w:pPr>
        <w:ind w:left="1832" w:hanging="120"/>
      </w:pPr>
      <w:rPr>
        <w:rFonts w:hint="default"/>
      </w:rPr>
    </w:lvl>
    <w:lvl w:ilvl="8" w:tplc="98101004">
      <w:numFmt w:val="bullet"/>
      <w:lvlText w:val="•"/>
      <w:lvlJc w:val="left"/>
      <w:pPr>
        <w:ind w:left="2068" w:hanging="120"/>
      </w:pPr>
      <w:rPr>
        <w:rFonts w:hint="default"/>
      </w:rPr>
    </w:lvl>
  </w:abstractNum>
  <w:abstractNum w:abstractNumId="666" w15:restartNumberingAfterBreak="0">
    <w:nsid w:val="2C015DD9"/>
    <w:multiLevelType w:val="hybridMultilevel"/>
    <w:tmpl w:val="3D9A8610"/>
    <w:lvl w:ilvl="0" w:tplc="8EB4FE78">
      <w:numFmt w:val="bullet"/>
      <w:lvlText w:val="●"/>
      <w:lvlJc w:val="left"/>
      <w:pPr>
        <w:ind w:left="175" w:hanging="120"/>
      </w:pPr>
      <w:rPr>
        <w:rFonts w:ascii="Times New Roman" w:eastAsia="Times New Roman" w:hAnsi="Times New Roman" w:cs="Times New Roman" w:hint="default"/>
        <w:spacing w:val="-16"/>
        <w:w w:val="100"/>
        <w:sz w:val="14"/>
        <w:szCs w:val="14"/>
      </w:rPr>
    </w:lvl>
    <w:lvl w:ilvl="1" w:tplc="DCC04082">
      <w:numFmt w:val="bullet"/>
      <w:lvlText w:val="•"/>
      <w:lvlJc w:val="left"/>
      <w:pPr>
        <w:ind w:left="416" w:hanging="120"/>
      </w:pPr>
      <w:rPr>
        <w:rFonts w:hint="default"/>
      </w:rPr>
    </w:lvl>
    <w:lvl w:ilvl="2" w:tplc="3DA2BD1A">
      <w:numFmt w:val="bullet"/>
      <w:lvlText w:val="•"/>
      <w:lvlJc w:val="left"/>
      <w:pPr>
        <w:ind w:left="652" w:hanging="120"/>
      </w:pPr>
      <w:rPr>
        <w:rFonts w:hint="default"/>
      </w:rPr>
    </w:lvl>
    <w:lvl w:ilvl="3" w:tplc="019AB97A">
      <w:numFmt w:val="bullet"/>
      <w:lvlText w:val="•"/>
      <w:lvlJc w:val="left"/>
      <w:pPr>
        <w:ind w:left="888" w:hanging="120"/>
      </w:pPr>
      <w:rPr>
        <w:rFonts w:hint="default"/>
      </w:rPr>
    </w:lvl>
    <w:lvl w:ilvl="4" w:tplc="F064D4FC">
      <w:numFmt w:val="bullet"/>
      <w:lvlText w:val="•"/>
      <w:lvlJc w:val="left"/>
      <w:pPr>
        <w:ind w:left="1124" w:hanging="120"/>
      </w:pPr>
      <w:rPr>
        <w:rFonts w:hint="default"/>
      </w:rPr>
    </w:lvl>
    <w:lvl w:ilvl="5" w:tplc="6A0E3CFC">
      <w:numFmt w:val="bullet"/>
      <w:lvlText w:val="•"/>
      <w:lvlJc w:val="left"/>
      <w:pPr>
        <w:ind w:left="1360" w:hanging="120"/>
      </w:pPr>
      <w:rPr>
        <w:rFonts w:hint="default"/>
      </w:rPr>
    </w:lvl>
    <w:lvl w:ilvl="6" w:tplc="DAE2B77C">
      <w:numFmt w:val="bullet"/>
      <w:lvlText w:val="•"/>
      <w:lvlJc w:val="left"/>
      <w:pPr>
        <w:ind w:left="1596" w:hanging="120"/>
      </w:pPr>
      <w:rPr>
        <w:rFonts w:hint="default"/>
      </w:rPr>
    </w:lvl>
    <w:lvl w:ilvl="7" w:tplc="BDC25A4C">
      <w:numFmt w:val="bullet"/>
      <w:lvlText w:val="•"/>
      <w:lvlJc w:val="left"/>
      <w:pPr>
        <w:ind w:left="1832" w:hanging="120"/>
      </w:pPr>
      <w:rPr>
        <w:rFonts w:hint="default"/>
      </w:rPr>
    </w:lvl>
    <w:lvl w:ilvl="8" w:tplc="86B09DC8">
      <w:numFmt w:val="bullet"/>
      <w:lvlText w:val="•"/>
      <w:lvlJc w:val="left"/>
      <w:pPr>
        <w:ind w:left="2068" w:hanging="120"/>
      </w:pPr>
      <w:rPr>
        <w:rFonts w:hint="default"/>
      </w:rPr>
    </w:lvl>
  </w:abstractNum>
  <w:abstractNum w:abstractNumId="667" w15:restartNumberingAfterBreak="0">
    <w:nsid w:val="2C2F4593"/>
    <w:multiLevelType w:val="hybridMultilevel"/>
    <w:tmpl w:val="B5D2DD18"/>
    <w:lvl w:ilvl="0" w:tplc="8A382504">
      <w:numFmt w:val="bullet"/>
      <w:lvlText w:val="●"/>
      <w:lvlJc w:val="left"/>
      <w:pPr>
        <w:ind w:left="175" w:hanging="120"/>
      </w:pPr>
      <w:rPr>
        <w:rFonts w:ascii="Times New Roman" w:eastAsia="Times New Roman" w:hAnsi="Times New Roman" w:cs="Times New Roman" w:hint="default"/>
        <w:spacing w:val="-4"/>
        <w:w w:val="100"/>
        <w:sz w:val="14"/>
        <w:szCs w:val="14"/>
      </w:rPr>
    </w:lvl>
    <w:lvl w:ilvl="1" w:tplc="848695F8">
      <w:numFmt w:val="bullet"/>
      <w:lvlText w:val="•"/>
      <w:lvlJc w:val="left"/>
      <w:pPr>
        <w:ind w:left="416" w:hanging="120"/>
      </w:pPr>
      <w:rPr>
        <w:rFonts w:hint="default"/>
      </w:rPr>
    </w:lvl>
    <w:lvl w:ilvl="2" w:tplc="B08C55E2">
      <w:numFmt w:val="bullet"/>
      <w:lvlText w:val="•"/>
      <w:lvlJc w:val="left"/>
      <w:pPr>
        <w:ind w:left="652" w:hanging="120"/>
      </w:pPr>
      <w:rPr>
        <w:rFonts w:hint="default"/>
      </w:rPr>
    </w:lvl>
    <w:lvl w:ilvl="3" w:tplc="44F60E88">
      <w:numFmt w:val="bullet"/>
      <w:lvlText w:val="•"/>
      <w:lvlJc w:val="left"/>
      <w:pPr>
        <w:ind w:left="888" w:hanging="120"/>
      </w:pPr>
      <w:rPr>
        <w:rFonts w:hint="default"/>
      </w:rPr>
    </w:lvl>
    <w:lvl w:ilvl="4" w:tplc="F69E932E">
      <w:numFmt w:val="bullet"/>
      <w:lvlText w:val="•"/>
      <w:lvlJc w:val="left"/>
      <w:pPr>
        <w:ind w:left="1124" w:hanging="120"/>
      </w:pPr>
      <w:rPr>
        <w:rFonts w:hint="default"/>
      </w:rPr>
    </w:lvl>
    <w:lvl w:ilvl="5" w:tplc="E47ACE20">
      <w:numFmt w:val="bullet"/>
      <w:lvlText w:val="•"/>
      <w:lvlJc w:val="left"/>
      <w:pPr>
        <w:ind w:left="1360" w:hanging="120"/>
      </w:pPr>
      <w:rPr>
        <w:rFonts w:hint="default"/>
      </w:rPr>
    </w:lvl>
    <w:lvl w:ilvl="6" w:tplc="367C9E9C">
      <w:numFmt w:val="bullet"/>
      <w:lvlText w:val="•"/>
      <w:lvlJc w:val="left"/>
      <w:pPr>
        <w:ind w:left="1596" w:hanging="120"/>
      </w:pPr>
      <w:rPr>
        <w:rFonts w:hint="default"/>
      </w:rPr>
    </w:lvl>
    <w:lvl w:ilvl="7" w:tplc="6180C6E0">
      <w:numFmt w:val="bullet"/>
      <w:lvlText w:val="•"/>
      <w:lvlJc w:val="left"/>
      <w:pPr>
        <w:ind w:left="1832" w:hanging="120"/>
      </w:pPr>
      <w:rPr>
        <w:rFonts w:hint="default"/>
      </w:rPr>
    </w:lvl>
    <w:lvl w:ilvl="8" w:tplc="3D02E2B2">
      <w:numFmt w:val="bullet"/>
      <w:lvlText w:val="•"/>
      <w:lvlJc w:val="left"/>
      <w:pPr>
        <w:ind w:left="2068" w:hanging="120"/>
      </w:pPr>
      <w:rPr>
        <w:rFonts w:hint="default"/>
      </w:rPr>
    </w:lvl>
  </w:abstractNum>
  <w:abstractNum w:abstractNumId="668" w15:restartNumberingAfterBreak="0">
    <w:nsid w:val="2C323AA4"/>
    <w:multiLevelType w:val="hybridMultilevel"/>
    <w:tmpl w:val="BC4E8A88"/>
    <w:lvl w:ilvl="0" w:tplc="1DE4091E">
      <w:numFmt w:val="bullet"/>
      <w:lvlText w:val="●"/>
      <w:lvlJc w:val="left"/>
      <w:pPr>
        <w:ind w:left="176" w:hanging="120"/>
      </w:pPr>
      <w:rPr>
        <w:rFonts w:ascii="Times New Roman" w:eastAsia="Times New Roman" w:hAnsi="Times New Roman" w:cs="Times New Roman" w:hint="default"/>
        <w:spacing w:val="-3"/>
        <w:w w:val="100"/>
        <w:sz w:val="14"/>
        <w:szCs w:val="14"/>
      </w:rPr>
    </w:lvl>
    <w:lvl w:ilvl="1" w:tplc="017AF9D2">
      <w:numFmt w:val="bullet"/>
      <w:lvlText w:val="•"/>
      <w:lvlJc w:val="left"/>
      <w:pPr>
        <w:ind w:left="387" w:hanging="120"/>
      </w:pPr>
      <w:rPr>
        <w:rFonts w:hint="default"/>
      </w:rPr>
    </w:lvl>
    <w:lvl w:ilvl="2" w:tplc="8EE6A15E">
      <w:numFmt w:val="bullet"/>
      <w:lvlText w:val="•"/>
      <w:lvlJc w:val="left"/>
      <w:pPr>
        <w:ind w:left="595" w:hanging="120"/>
      </w:pPr>
      <w:rPr>
        <w:rFonts w:hint="default"/>
      </w:rPr>
    </w:lvl>
    <w:lvl w:ilvl="3" w:tplc="1FD46C40">
      <w:numFmt w:val="bullet"/>
      <w:lvlText w:val="•"/>
      <w:lvlJc w:val="left"/>
      <w:pPr>
        <w:ind w:left="803" w:hanging="120"/>
      </w:pPr>
      <w:rPr>
        <w:rFonts w:hint="default"/>
      </w:rPr>
    </w:lvl>
    <w:lvl w:ilvl="4" w:tplc="53C2B76E">
      <w:numFmt w:val="bullet"/>
      <w:lvlText w:val="•"/>
      <w:lvlJc w:val="left"/>
      <w:pPr>
        <w:ind w:left="1011" w:hanging="120"/>
      </w:pPr>
      <w:rPr>
        <w:rFonts w:hint="default"/>
      </w:rPr>
    </w:lvl>
    <w:lvl w:ilvl="5" w:tplc="8C58A13A">
      <w:numFmt w:val="bullet"/>
      <w:lvlText w:val="•"/>
      <w:lvlJc w:val="left"/>
      <w:pPr>
        <w:ind w:left="1219" w:hanging="120"/>
      </w:pPr>
      <w:rPr>
        <w:rFonts w:hint="default"/>
      </w:rPr>
    </w:lvl>
    <w:lvl w:ilvl="6" w:tplc="DF8CB77C">
      <w:numFmt w:val="bullet"/>
      <w:lvlText w:val="•"/>
      <w:lvlJc w:val="left"/>
      <w:pPr>
        <w:ind w:left="1426" w:hanging="120"/>
      </w:pPr>
      <w:rPr>
        <w:rFonts w:hint="default"/>
      </w:rPr>
    </w:lvl>
    <w:lvl w:ilvl="7" w:tplc="8834C894">
      <w:numFmt w:val="bullet"/>
      <w:lvlText w:val="•"/>
      <w:lvlJc w:val="left"/>
      <w:pPr>
        <w:ind w:left="1634" w:hanging="120"/>
      </w:pPr>
      <w:rPr>
        <w:rFonts w:hint="default"/>
      </w:rPr>
    </w:lvl>
    <w:lvl w:ilvl="8" w:tplc="529CA180">
      <w:numFmt w:val="bullet"/>
      <w:lvlText w:val="•"/>
      <w:lvlJc w:val="left"/>
      <w:pPr>
        <w:ind w:left="1842" w:hanging="120"/>
      </w:pPr>
      <w:rPr>
        <w:rFonts w:hint="default"/>
      </w:rPr>
    </w:lvl>
  </w:abstractNum>
  <w:abstractNum w:abstractNumId="669" w15:restartNumberingAfterBreak="0">
    <w:nsid w:val="2C5F6F49"/>
    <w:multiLevelType w:val="hybridMultilevel"/>
    <w:tmpl w:val="16340FEA"/>
    <w:lvl w:ilvl="0" w:tplc="E1507480">
      <w:numFmt w:val="bullet"/>
      <w:lvlText w:val="●"/>
      <w:lvlJc w:val="left"/>
      <w:pPr>
        <w:ind w:left="176" w:hanging="120"/>
      </w:pPr>
      <w:rPr>
        <w:rFonts w:ascii="Times New Roman" w:eastAsia="Times New Roman" w:hAnsi="Times New Roman" w:cs="Times New Roman" w:hint="default"/>
        <w:spacing w:val="-6"/>
        <w:w w:val="100"/>
        <w:sz w:val="14"/>
        <w:szCs w:val="14"/>
      </w:rPr>
    </w:lvl>
    <w:lvl w:ilvl="1" w:tplc="BF8E2CCE">
      <w:numFmt w:val="bullet"/>
      <w:lvlText w:val="•"/>
      <w:lvlJc w:val="left"/>
      <w:pPr>
        <w:ind w:left="387" w:hanging="120"/>
      </w:pPr>
      <w:rPr>
        <w:rFonts w:hint="default"/>
      </w:rPr>
    </w:lvl>
    <w:lvl w:ilvl="2" w:tplc="5D9CA41A">
      <w:numFmt w:val="bullet"/>
      <w:lvlText w:val="•"/>
      <w:lvlJc w:val="left"/>
      <w:pPr>
        <w:ind w:left="595" w:hanging="120"/>
      </w:pPr>
      <w:rPr>
        <w:rFonts w:hint="default"/>
      </w:rPr>
    </w:lvl>
    <w:lvl w:ilvl="3" w:tplc="E200A07A">
      <w:numFmt w:val="bullet"/>
      <w:lvlText w:val="•"/>
      <w:lvlJc w:val="left"/>
      <w:pPr>
        <w:ind w:left="803" w:hanging="120"/>
      </w:pPr>
      <w:rPr>
        <w:rFonts w:hint="default"/>
      </w:rPr>
    </w:lvl>
    <w:lvl w:ilvl="4" w:tplc="176611E6">
      <w:numFmt w:val="bullet"/>
      <w:lvlText w:val="•"/>
      <w:lvlJc w:val="left"/>
      <w:pPr>
        <w:ind w:left="1011" w:hanging="120"/>
      </w:pPr>
      <w:rPr>
        <w:rFonts w:hint="default"/>
      </w:rPr>
    </w:lvl>
    <w:lvl w:ilvl="5" w:tplc="F34EB05E">
      <w:numFmt w:val="bullet"/>
      <w:lvlText w:val="•"/>
      <w:lvlJc w:val="left"/>
      <w:pPr>
        <w:ind w:left="1219" w:hanging="120"/>
      </w:pPr>
      <w:rPr>
        <w:rFonts w:hint="default"/>
      </w:rPr>
    </w:lvl>
    <w:lvl w:ilvl="6" w:tplc="81763326">
      <w:numFmt w:val="bullet"/>
      <w:lvlText w:val="•"/>
      <w:lvlJc w:val="left"/>
      <w:pPr>
        <w:ind w:left="1426" w:hanging="120"/>
      </w:pPr>
      <w:rPr>
        <w:rFonts w:hint="default"/>
      </w:rPr>
    </w:lvl>
    <w:lvl w:ilvl="7" w:tplc="B9A4768A">
      <w:numFmt w:val="bullet"/>
      <w:lvlText w:val="•"/>
      <w:lvlJc w:val="left"/>
      <w:pPr>
        <w:ind w:left="1634" w:hanging="120"/>
      </w:pPr>
      <w:rPr>
        <w:rFonts w:hint="default"/>
      </w:rPr>
    </w:lvl>
    <w:lvl w:ilvl="8" w:tplc="259A0A3E">
      <w:numFmt w:val="bullet"/>
      <w:lvlText w:val="•"/>
      <w:lvlJc w:val="left"/>
      <w:pPr>
        <w:ind w:left="1842" w:hanging="120"/>
      </w:pPr>
      <w:rPr>
        <w:rFonts w:hint="default"/>
      </w:rPr>
    </w:lvl>
  </w:abstractNum>
  <w:abstractNum w:abstractNumId="670" w15:restartNumberingAfterBreak="0">
    <w:nsid w:val="2C7304D0"/>
    <w:multiLevelType w:val="hybridMultilevel"/>
    <w:tmpl w:val="8A1E2812"/>
    <w:lvl w:ilvl="0" w:tplc="B20CF842">
      <w:numFmt w:val="bullet"/>
      <w:lvlText w:val="●"/>
      <w:lvlJc w:val="left"/>
      <w:pPr>
        <w:ind w:left="176" w:hanging="120"/>
      </w:pPr>
      <w:rPr>
        <w:rFonts w:ascii="Times New Roman" w:eastAsia="Times New Roman" w:hAnsi="Times New Roman" w:cs="Times New Roman" w:hint="default"/>
        <w:spacing w:val="-15"/>
        <w:w w:val="100"/>
        <w:sz w:val="14"/>
        <w:szCs w:val="14"/>
      </w:rPr>
    </w:lvl>
    <w:lvl w:ilvl="1" w:tplc="7ECA6A30">
      <w:numFmt w:val="bullet"/>
      <w:lvlText w:val="•"/>
      <w:lvlJc w:val="left"/>
      <w:pPr>
        <w:ind w:left="370" w:hanging="120"/>
      </w:pPr>
      <w:rPr>
        <w:rFonts w:hint="default"/>
      </w:rPr>
    </w:lvl>
    <w:lvl w:ilvl="2" w:tplc="381CDFB4">
      <w:numFmt w:val="bullet"/>
      <w:lvlText w:val="•"/>
      <w:lvlJc w:val="left"/>
      <w:pPr>
        <w:ind w:left="561" w:hanging="120"/>
      </w:pPr>
      <w:rPr>
        <w:rFonts w:hint="default"/>
      </w:rPr>
    </w:lvl>
    <w:lvl w:ilvl="3" w:tplc="8E3CF972">
      <w:numFmt w:val="bullet"/>
      <w:lvlText w:val="•"/>
      <w:lvlJc w:val="left"/>
      <w:pPr>
        <w:ind w:left="752" w:hanging="120"/>
      </w:pPr>
      <w:rPr>
        <w:rFonts w:hint="default"/>
      </w:rPr>
    </w:lvl>
    <w:lvl w:ilvl="4" w:tplc="37D2F7C0">
      <w:numFmt w:val="bullet"/>
      <w:lvlText w:val="•"/>
      <w:lvlJc w:val="left"/>
      <w:pPr>
        <w:ind w:left="943" w:hanging="120"/>
      </w:pPr>
      <w:rPr>
        <w:rFonts w:hint="default"/>
      </w:rPr>
    </w:lvl>
    <w:lvl w:ilvl="5" w:tplc="1AAC9F3E">
      <w:numFmt w:val="bullet"/>
      <w:lvlText w:val="•"/>
      <w:lvlJc w:val="left"/>
      <w:pPr>
        <w:ind w:left="1134" w:hanging="120"/>
      </w:pPr>
      <w:rPr>
        <w:rFonts w:hint="default"/>
      </w:rPr>
    </w:lvl>
    <w:lvl w:ilvl="6" w:tplc="982409DC">
      <w:numFmt w:val="bullet"/>
      <w:lvlText w:val="•"/>
      <w:lvlJc w:val="left"/>
      <w:pPr>
        <w:ind w:left="1324" w:hanging="120"/>
      </w:pPr>
      <w:rPr>
        <w:rFonts w:hint="default"/>
      </w:rPr>
    </w:lvl>
    <w:lvl w:ilvl="7" w:tplc="A7FC125E">
      <w:numFmt w:val="bullet"/>
      <w:lvlText w:val="•"/>
      <w:lvlJc w:val="left"/>
      <w:pPr>
        <w:ind w:left="1515" w:hanging="120"/>
      </w:pPr>
      <w:rPr>
        <w:rFonts w:hint="default"/>
      </w:rPr>
    </w:lvl>
    <w:lvl w:ilvl="8" w:tplc="FC669B1A">
      <w:numFmt w:val="bullet"/>
      <w:lvlText w:val="•"/>
      <w:lvlJc w:val="left"/>
      <w:pPr>
        <w:ind w:left="1706" w:hanging="120"/>
      </w:pPr>
      <w:rPr>
        <w:rFonts w:hint="default"/>
      </w:rPr>
    </w:lvl>
  </w:abstractNum>
  <w:abstractNum w:abstractNumId="671" w15:restartNumberingAfterBreak="0">
    <w:nsid w:val="2C817AA6"/>
    <w:multiLevelType w:val="hybridMultilevel"/>
    <w:tmpl w:val="26E80BE0"/>
    <w:lvl w:ilvl="0" w:tplc="CED421C6">
      <w:numFmt w:val="bullet"/>
      <w:lvlText w:val="–"/>
      <w:lvlJc w:val="left"/>
      <w:pPr>
        <w:ind w:left="160" w:hanging="105"/>
      </w:pPr>
      <w:rPr>
        <w:rFonts w:ascii="Times New Roman" w:eastAsia="Times New Roman" w:hAnsi="Times New Roman" w:cs="Times New Roman" w:hint="default"/>
        <w:spacing w:val="-7"/>
        <w:w w:val="100"/>
        <w:sz w:val="14"/>
        <w:szCs w:val="14"/>
      </w:rPr>
    </w:lvl>
    <w:lvl w:ilvl="1" w:tplc="1F0C586A">
      <w:numFmt w:val="bullet"/>
      <w:lvlText w:val="•"/>
      <w:lvlJc w:val="left"/>
      <w:pPr>
        <w:ind w:left="437" w:hanging="105"/>
      </w:pPr>
      <w:rPr>
        <w:rFonts w:hint="default"/>
      </w:rPr>
    </w:lvl>
    <w:lvl w:ilvl="2" w:tplc="70F2849E">
      <w:numFmt w:val="bullet"/>
      <w:lvlText w:val="•"/>
      <w:lvlJc w:val="left"/>
      <w:pPr>
        <w:ind w:left="715" w:hanging="105"/>
      </w:pPr>
      <w:rPr>
        <w:rFonts w:hint="default"/>
      </w:rPr>
    </w:lvl>
    <w:lvl w:ilvl="3" w:tplc="207ED2F6">
      <w:numFmt w:val="bullet"/>
      <w:lvlText w:val="•"/>
      <w:lvlJc w:val="left"/>
      <w:pPr>
        <w:ind w:left="993" w:hanging="105"/>
      </w:pPr>
      <w:rPr>
        <w:rFonts w:hint="default"/>
      </w:rPr>
    </w:lvl>
    <w:lvl w:ilvl="4" w:tplc="C930EC2C">
      <w:numFmt w:val="bullet"/>
      <w:lvlText w:val="•"/>
      <w:lvlJc w:val="left"/>
      <w:pPr>
        <w:ind w:left="1271" w:hanging="105"/>
      </w:pPr>
      <w:rPr>
        <w:rFonts w:hint="default"/>
      </w:rPr>
    </w:lvl>
    <w:lvl w:ilvl="5" w:tplc="177E7A44">
      <w:numFmt w:val="bullet"/>
      <w:lvlText w:val="•"/>
      <w:lvlJc w:val="left"/>
      <w:pPr>
        <w:ind w:left="1549" w:hanging="105"/>
      </w:pPr>
      <w:rPr>
        <w:rFonts w:hint="default"/>
      </w:rPr>
    </w:lvl>
    <w:lvl w:ilvl="6" w:tplc="F6A82ED2">
      <w:numFmt w:val="bullet"/>
      <w:lvlText w:val="•"/>
      <w:lvlJc w:val="left"/>
      <w:pPr>
        <w:ind w:left="1827" w:hanging="105"/>
      </w:pPr>
      <w:rPr>
        <w:rFonts w:hint="default"/>
      </w:rPr>
    </w:lvl>
    <w:lvl w:ilvl="7" w:tplc="B61E49F0">
      <w:numFmt w:val="bullet"/>
      <w:lvlText w:val="•"/>
      <w:lvlJc w:val="left"/>
      <w:pPr>
        <w:ind w:left="2105" w:hanging="105"/>
      </w:pPr>
      <w:rPr>
        <w:rFonts w:hint="default"/>
      </w:rPr>
    </w:lvl>
    <w:lvl w:ilvl="8" w:tplc="DC809C34">
      <w:numFmt w:val="bullet"/>
      <w:lvlText w:val="•"/>
      <w:lvlJc w:val="left"/>
      <w:pPr>
        <w:ind w:left="2383" w:hanging="105"/>
      </w:pPr>
      <w:rPr>
        <w:rFonts w:hint="default"/>
      </w:rPr>
    </w:lvl>
  </w:abstractNum>
  <w:abstractNum w:abstractNumId="672" w15:restartNumberingAfterBreak="0">
    <w:nsid w:val="2C8354EB"/>
    <w:multiLevelType w:val="hybridMultilevel"/>
    <w:tmpl w:val="09567584"/>
    <w:lvl w:ilvl="0" w:tplc="C4B4E946">
      <w:numFmt w:val="bullet"/>
      <w:lvlText w:val="●"/>
      <w:lvlJc w:val="left"/>
      <w:pPr>
        <w:ind w:left="176" w:hanging="120"/>
      </w:pPr>
      <w:rPr>
        <w:rFonts w:ascii="Times New Roman" w:eastAsia="Times New Roman" w:hAnsi="Times New Roman" w:cs="Times New Roman" w:hint="default"/>
        <w:spacing w:val="-8"/>
        <w:w w:val="100"/>
        <w:sz w:val="14"/>
        <w:szCs w:val="14"/>
      </w:rPr>
    </w:lvl>
    <w:lvl w:ilvl="1" w:tplc="A3B837C4">
      <w:numFmt w:val="bullet"/>
      <w:lvlText w:val="•"/>
      <w:lvlJc w:val="left"/>
      <w:pPr>
        <w:ind w:left="387" w:hanging="120"/>
      </w:pPr>
      <w:rPr>
        <w:rFonts w:hint="default"/>
      </w:rPr>
    </w:lvl>
    <w:lvl w:ilvl="2" w:tplc="CA141052">
      <w:numFmt w:val="bullet"/>
      <w:lvlText w:val="•"/>
      <w:lvlJc w:val="left"/>
      <w:pPr>
        <w:ind w:left="595" w:hanging="120"/>
      </w:pPr>
      <w:rPr>
        <w:rFonts w:hint="default"/>
      </w:rPr>
    </w:lvl>
    <w:lvl w:ilvl="3" w:tplc="657EF090">
      <w:numFmt w:val="bullet"/>
      <w:lvlText w:val="•"/>
      <w:lvlJc w:val="left"/>
      <w:pPr>
        <w:ind w:left="803" w:hanging="120"/>
      </w:pPr>
      <w:rPr>
        <w:rFonts w:hint="default"/>
      </w:rPr>
    </w:lvl>
    <w:lvl w:ilvl="4" w:tplc="57DA9F2C">
      <w:numFmt w:val="bullet"/>
      <w:lvlText w:val="•"/>
      <w:lvlJc w:val="left"/>
      <w:pPr>
        <w:ind w:left="1011" w:hanging="120"/>
      </w:pPr>
      <w:rPr>
        <w:rFonts w:hint="default"/>
      </w:rPr>
    </w:lvl>
    <w:lvl w:ilvl="5" w:tplc="07FCB24C">
      <w:numFmt w:val="bullet"/>
      <w:lvlText w:val="•"/>
      <w:lvlJc w:val="left"/>
      <w:pPr>
        <w:ind w:left="1219" w:hanging="120"/>
      </w:pPr>
      <w:rPr>
        <w:rFonts w:hint="default"/>
      </w:rPr>
    </w:lvl>
    <w:lvl w:ilvl="6" w:tplc="802EC214">
      <w:numFmt w:val="bullet"/>
      <w:lvlText w:val="•"/>
      <w:lvlJc w:val="left"/>
      <w:pPr>
        <w:ind w:left="1426" w:hanging="120"/>
      </w:pPr>
      <w:rPr>
        <w:rFonts w:hint="default"/>
      </w:rPr>
    </w:lvl>
    <w:lvl w:ilvl="7" w:tplc="1AD4876E">
      <w:numFmt w:val="bullet"/>
      <w:lvlText w:val="•"/>
      <w:lvlJc w:val="left"/>
      <w:pPr>
        <w:ind w:left="1634" w:hanging="120"/>
      </w:pPr>
      <w:rPr>
        <w:rFonts w:hint="default"/>
      </w:rPr>
    </w:lvl>
    <w:lvl w:ilvl="8" w:tplc="E99465A0">
      <w:numFmt w:val="bullet"/>
      <w:lvlText w:val="•"/>
      <w:lvlJc w:val="left"/>
      <w:pPr>
        <w:ind w:left="1842" w:hanging="120"/>
      </w:pPr>
      <w:rPr>
        <w:rFonts w:hint="default"/>
      </w:rPr>
    </w:lvl>
  </w:abstractNum>
  <w:abstractNum w:abstractNumId="673" w15:restartNumberingAfterBreak="0">
    <w:nsid w:val="2C8D6B05"/>
    <w:multiLevelType w:val="hybridMultilevel"/>
    <w:tmpl w:val="BE1E00C4"/>
    <w:lvl w:ilvl="0" w:tplc="AF90A13A">
      <w:numFmt w:val="bullet"/>
      <w:lvlText w:val="●"/>
      <w:lvlJc w:val="left"/>
      <w:pPr>
        <w:ind w:left="175" w:hanging="120"/>
      </w:pPr>
      <w:rPr>
        <w:rFonts w:ascii="Times New Roman" w:eastAsia="Times New Roman" w:hAnsi="Times New Roman" w:cs="Times New Roman" w:hint="default"/>
        <w:spacing w:val="-6"/>
        <w:w w:val="100"/>
        <w:sz w:val="14"/>
        <w:szCs w:val="14"/>
      </w:rPr>
    </w:lvl>
    <w:lvl w:ilvl="1" w:tplc="956E0696">
      <w:numFmt w:val="bullet"/>
      <w:lvlText w:val="•"/>
      <w:lvlJc w:val="left"/>
      <w:pPr>
        <w:ind w:left="416" w:hanging="120"/>
      </w:pPr>
      <w:rPr>
        <w:rFonts w:hint="default"/>
      </w:rPr>
    </w:lvl>
    <w:lvl w:ilvl="2" w:tplc="FF725C94">
      <w:numFmt w:val="bullet"/>
      <w:lvlText w:val="•"/>
      <w:lvlJc w:val="left"/>
      <w:pPr>
        <w:ind w:left="652" w:hanging="120"/>
      </w:pPr>
      <w:rPr>
        <w:rFonts w:hint="default"/>
      </w:rPr>
    </w:lvl>
    <w:lvl w:ilvl="3" w:tplc="F2820300">
      <w:numFmt w:val="bullet"/>
      <w:lvlText w:val="•"/>
      <w:lvlJc w:val="left"/>
      <w:pPr>
        <w:ind w:left="888" w:hanging="120"/>
      </w:pPr>
      <w:rPr>
        <w:rFonts w:hint="default"/>
      </w:rPr>
    </w:lvl>
    <w:lvl w:ilvl="4" w:tplc="8424B8CA">
      <w:numFmt w:val="bullet"/>
      <w:lvlText w:val="•"/>
      <w:lvlJc w:val="left"/>
      <w:pPr>
        <w:ind w:left="1124" w:hanging="120"/>
      </w:pPr>
      <w:rPr>
        <w:rFonts w:hint="default"/>
      </w:rPr>
    </w:lvl>
    <w:lvl w:ilvl="5" w:tplc="A3404494">
      <w:numFmt w:val="bullet"/>
      <w:lvlText w:val="•"/>
      <w:lvlJc w:val="left"/>
      <w:pPr>
        <w:ind w:left="1360" w:hanging="120"/>
      </w:pPr>
      <w:rPr>
        <w:rFonts w:hint="default"/>
      </w:rPr>
    </w:lvl>
    <w:lvl w:ilvl="6" w:tplc="3516D9F4">
      <w:numFmt w:val="bullet"/>
      <w:lvlText w:val="•"/>
      <w:lvlJc w:val="left"/>
      <w:pPr>
        <w:ind w:left="1596" w:hanging="120"/>
      </w:pPr>
      <w:rPr>
        <w:rFonts w:hint="default"/>
      </w:rPr>
    </w:lvl>
    <w:lvl w:ilvl="7" w:tplc="FBB62CFE">
      <w:numFmt w:val="bullet"/>
      <w:lvlText w:val="•"/>
      <w:lvlJc w:val="left"/>
      <w:pPr>
        <w:ind w:left="1832" w:hanging="120"/>
      </w:pPr>
      <w:rPr>
        <w:rFonts w:hint="default"/>
      </w:rPr>
    </w:lvl>
    <w:lvl w:ilvl="8" w:tplc="7782321C">
      <w:numFmt w:val="bullet"/>
      <w:lvlText w:val="•"/>
      <w:lvlJc w:val="left"/>
      <w:pPr>
        <w:ind w:left="2068" w:hanging="120"/>
      </w:pPr>
      <w:rPr>
        <w:rFonts w:hint="default"/>
      </w:rPr>
    </w:lvl>
  </w:abstractNum>
  <w:abstractNum w:abstractNumId="674" w15:restartNumberingAfterBreak="0">
    <w:nsid w:val="2C917580"/>
    <w:multiLevelType w:val="hybridMultilevel"/>
    <w:tmpl w:val="FDD21B1C"/>
    <w:lvl w:ilvl="0" w:tplc="69D0CF2A">
      <w:numFmt w:val="bullet"/>
      <w:lvlText w:val="●"/>
      <w:lvlJc w:val="left"/>
      <w:pPr>
        <w:ind w:left="174" w:hanging="120"/>
      </w:pPr>
      <w:rPr>
        <w:rFonts w:ascii="Times New Roman" w:eastAsia="Times New Roman" w:hAnsi="Times New Roman" w:cs="Times New Roman" w:hint="default"/>
        <w:spacing w:val="-7"/>
        <w:w w:val="100"/>
        <w:sz w:val="14"/>
        <w:szCs w:val="14"/>
      </w:rPr>
    </w:lvl>
    <w:lvl w:ilvl="1" w:tplc="3C005E28">
      <w:numFmt w:val="bullet"/>
      <w:lvlText w:val="•"/>
      <w:lvlJc w:val="left"/>
      <w:pPr>
        <w:ind w:left="455" w:hanging="120"/>
      </w:pPr>
      <w:rPr>
        <w:rFonts w:hint="default"/>
      </w:rPr>
    </w:lvl>
    <w:lvl w:ilvl="2" w:tplc="98DE20D6">
      <w:numFmt w:val="bullet"/>
      <w:lvlText w:val="•"/>
      <w:lvlJc w:val="left"/>
      <w:pPr>
        <w:ind w:left="731" w:hanging="120"/>
      </w:pPr>
      <w:rPr>
        <w:rFonts w:hint="default"/>
      </w:rPr>
    </w:lvl>
    <w:lvl w:ilvl="3" w:tplc="16762B04">
      <w:numFmt w:val="bullet"/>
      <w:lvlText w:val="•"/>
      <w:lvlJc w:val="left"/>
      <w:pPr>
        <w:ind w:left="1007" w:hanging="120"/>
      </w:pPr>
      <w:rPr>
        <w:rFonts w:hint="default"/>
      </w:rPr>
    </w:lvl>
    <w:lvl w:ilvl="4" w:tplc="933A8A52">
      <w:numFmt w:val="bullet"/>
      <w:lvlText w:val="•"/>
      <w:lvlJc w:val="left"/>
      <w:pPr>
        <w:ind w:left="1283" w:hanging="120"/>
      </w:pPr>
      <w:rPr>
        <w:rFonts w:hint="default"/>
      </w:rPr>
    </w:lvl>
    <w:lvl w:ilvl="5" w:tplc="D6A6169E">
      <w:numFmt w:val="bullet"/>
      <w:lvlText w:val="•"/>
      <w:lvlJc w:val="left"/>
      <w:pPr>
        <w:ind w:left="1559" w:hanging="120"/>
      </w:pPr>
      <w:rPr>
        <w:rFonts w:hint="default"/>
      </w:rPr>
    </w:lvl>
    <w:lvl w:ilvl="6" w:tplc="06182B3A">
      <w:numFmt w:val="bullet"/>
      <w:lvlText w:val="•"/>
      <w:lvlJc w:val="left"/>
      <w:pPr>
        <w:ind w:left="1835" w:hanging="120"/>
      </w:pPr>
      <w:rPr>
        <w:rFonts w:hint="default"/>
      </w:rPr>
    </w:lvl>
    <w:lvl w:ilvl="7" w:tplc="AD0C4AC8">
      <w:numFmt w:val="bullet"/>
      <w:lvlText w:val="•"/>
      <w:lvlJc w:val="left"/>
      <w:pPr>
        <w:ind w:left="2111" w:hanging="120"/>
      </w:pPr>
      <w:rPr>
        <w:rFonts w:hint="default"/>
      </w:rPr>
    </w:lvl>
    <w:lvl w:ilvl="8" w:tplc="557AA15E">
      <w:numFmt w:val="bullet"/>
      <w:lvlText w:val="•"/>
      <w:lvlJc w:val="left"/>
      <w:pPr>
        <w:ind w:left="2387" w:hanging="120"/>
      </w:pPr>
      <w:rPr>
        <w:rFonts w:hint="default"/>
      </w:rPr>
    </w:lvl>
  </w:abstractNum>
  <w:abstractNum w:abstractNumId="675" w15:restartNumberingAfterBreak="0">
    <w:nsid w:val="2C9D4196"/>
    <w:multiLevelType w:val="hybridMultilevel"/>
    <w:tmpl w:val="91A034B8"/>
    <w:lvl w:ilvl="0" w:tplc="BFC43CCE">
      <w:numFmt w:val="bullet"/>
      <w:lvlText w:val="●"/>
      <w:lvlJc w:val="left"/>
      <w:pPr>
        <w:ind w:left="175" w:hanging="120"/>
      </w:pPr>
      <w:rPr>
        <w:rFonts w:ascii="Times New Roman" w:eastAsia="Times New Roman" w:hAnsi="Times New Roman" w:cs="Times New Roman" w:hint="default"/>
        <w:spacing w:val="-5"/>
        <w:w w:val="100"/>
        <w:sz w:val="14"/>
        <w:szCs w:val="14"/>
      </w:rPr>
    </w:lvl>
    <w:lvl w:ilvl="1" w:tplc="FF8E8246">
      <w:numFmt w:val="bullet"/>
      <w:lvlText w:val="•"/>
      <w:lvlJc w:val="left"/>
      <w:pPr>
        <w:ind w:left="455" w:hanging="120"/>
      </w:pPr>
      <w:rPr>
        <w:rFonts w:hint="default"/>
      </w:rPr>
    </w:lvl>
    <w:lvl w:ilvl="2" w:tplc="4CCEE5B0">
      <w:numFmt w:val="bullet"/>
      <w:lvlText w:val="•"/>
      <w:lvlJc w:val="left"/>
      <w:pPr>
        <w:ind w:left="731" w:hanging="120"/>
      </w:pPr>
      <w:rPr>
        <w:rFonts w:hint="default"/>
      </w:rPr>
    </w:lvl>
    <w:lvl w:ilvl="3" w:tplc="33768900">
      <w:numFmt w:val="bullet"/>
      <w:lvlText w:val="•"/>
      <w:lvlJc w:val="left"/>
      <w:pPr>
        <w:ind w:left="1007" w:hanging="120"/>
      </w:pPr>
      <w:rPr>
        <w:rFonts w:hint="default"/>
      </w:rPr>
    </w:lvl>
    <w:lvl w:ilvl="4" w:tplc="3C1455F2">
      <w:numFmt w:val="bullet"/>
      <w:lvlText w:val="•"/>
      <w:lvlJc w:val="left"/>
      <w:pPr>
        <w:ind w:left="1283" w:hanging="120"/>
      </w:pPr>
      <w:rPr>
        <w:rFonts w:hint="default"/>
      </w:rPr>
    </w:lvl>
    <w:lvl w:ilvl="5" w:tplc="A65C8A54">
      <w:numFmt w:val="bullet"/>
      <w:lvlText w:val="•"/>
      <w:lvlJc w:val="left"/>
      <w:pPr>
        <w:ind w:left="1559" w:hanging="120"/>
      </w:pPr>
      <w:rPr>
        <w:rFonts w:hint="default"/>
      </w:rPr>
    </w:lvl>
    <w:lvl w:ilvl="6" w:tplc="31726078">
      <w:numFmt w:val="bullet"/>
      <w:lvlText w:val="•"/>
      <w:lvlJc w:val="left"/>
      <w:pPr>
        <w:ind w:left="1835" w:hanging="120"/>
      </w:pPr>
      <w:rPr>
        <w:rFonts w:hint="default"/>
      </w:rPr>
    </w:lvl>
    <w:lvl w:ilvl="7" w:tplc="47CCDE4E">
      <w:numFmt w:val="bullet"/>
      <w:lvlText w:val="•"/>
      <w:lvlJc w:val="left"/>
      <w:pPr>
        <w:ind w:left="2111" w:hanging="120"/>
      </w:pPr>
      <w:rPr>
        <w:rFonts w:hint="default"/>
      </w:rPr>
    </w:lvl>
    <w:lvl w:ilvl="8" w:tplc="DB863ECC">
      <w:numFmt w:val="bullet"/>
      <w:lvlText w:val="•"/>
      <w:lvlJc w:val="left"/>
      <w:pPr>
        <w:ind w:left="2387" w:hanging="120"/>
      </w:pPr>
      <w:rPr>
        <w:rFonts w:hint="default"/>
      </w:rPr>
    </w:lvl>
  </w:abstractNum>
  <w:abstractNum w:abstractNumId="676" w15:restartNumberingAfterBreak="0">
    <w:nsid w:val="2CA271A4"/>
    <w:multiLevelType w:val="hybridMultilevel"/>
    <w:tmpl w:val="C486EBBC"/>
    <w:lvl w:ilvl="0" w:tplc="43569390">
      <w:numFmt w:val="bullet"/>
      <w:lvlText w:val="●"/>
      <w:lvlJc w:val="left"/>
      <w:pPr>
        <w:ind w:left="175" w:hanging="120"/>
      </w:pPr>
      <w:rPr>
        <w:rFonts w:ascii="Times New Roman" w:eastAsia="Times New Roman" w:hAnsi="Times New Roman" w:cs="Times New Roman" w:hint="default"/>
        <w:spacing w:val="-4"/>
        <w:w w:val="100"/>
        <w:sz w:val="14"/>
        <w:szCs w:val="14"/>
      </w:rPr>
    </w:lvl>
    <w:lvl w:ilvl="1" w:tplc="8CDC4500">
      <w:numFmt w:val="bullet"/>
      <w:lvlText w:val="•"/>
      <w:lvlJc w:val="left"/>
      <w:pPr>
        <w:ind w:left="416" w:hanging="120"/>
      </w:pPr>
      <w:rPr>
        <w:rFonts w:hint="default"/>
      </w:rPr>
    </w:lvl>
    <w:lvl w:ilvl="2" w:tplc="9E3E28E6">
      <w:numFmt w:val="bullet"/>
      <w:lvlText w:val="•"/>
      <w:lvlJc w:val="left"/>
      <w:pPr>
        <w:ind w:left="652" w:hanging="120"/>
      </w:pPr>
      <w:rPr>
        <w:rFonts w:hint="default"/>
      </w:rPr>
    </w:lvl>
    <w:lvl w:ilvl="3" w:tplc="6ED2011C">
      <w:numFmt w:val="bullet"/>
      <w:lvlText w:val="•"/>
      <w:lvlJc w:val="left"/>
      <w:pPr>
        <w:ind w:left="888" w:hanging="120"/>
      </w:pPr>
      <w:rPr>
        <w:rFonts w:hint="default"/>
      </w:rPr>
    </w:lvl>
    <w:lvl w:ilvl="4" w:tplc="EF067A3A">
      <w:numFmt w:val="bullet"/>
      <w:lvlText w:val="•"/>
      <w:lvlJc w:val="left"/>
      <w:pPr>
        <w:ind w:left="1124" w:hanging="120"/>
      </w:pPr>
      <w:rPr>
        <w:rFonts w:hint="default"/>
      </w:rPr>
    </w:lvl>
    <w:lvl w:ilvl="5" w:tplc="6A84B766">
      <w:numFmt w:val="bullet"/>
      <w:lvlText w:val="•"/>
      <w:lvlJc w:val="left"/>
      <w:pPr>
        <w:ind w:left="1360" w:hanging="120"/>
      </w:pPr>
      <w:rPr>
        <w:rFonts w:hint="default"/>
      </w:rPr>
    </w:lvl>
    <w:lvl w:ilvl="6" w:tplc="58A047D2">
      <w:numFmt w:val="bullet"/>
      <w:lvlText w:val="•"/>
      <w:lvlJc w:val="left"/>
      <w:pPr>
        <w:ind w:left="1596" w:hanging="120"/>
      </w:pPr>
      <w:rPr>
        <w:rFonts w:hint="default"/>
      </w:rPr>
    </w:lvl>
    <w:lvl w:ilvl="7" w:tplc="D2E40E9E">
      <w:numFmt w:val="bullet"/>
      <w:lvlText w:val="•"/>
      <w:lvlJc w:val="left"/>
      <w:pPr>
        <w:ind w:left="1832" w:hanging="120"/>
      </w:pPr>
      <w:rPr>
        <w:rFonts w:hint="default"/>
      </w:rPr>
    </w:lvl>
    <w:lvl w:ilvl="8" w:tplc="028E3E20">
      <w:numFmt w:val="bullet"/>
      <w:lvlText w:val="•"/>
      <w:lvlJc w:val="left"/>
      <w:pPr>
        <w:ind w:left="2068" w:hanging="120"/>
      </w:pPr>
      <w:rPr>
        <w:rFonts w:hint="default"/>
      </w:rPr>
    </w:lvl>
  </w:abstractNum>
  <w:abstractNum w:abstractNumId="677" w15:restartNumberingAfterBreak="0">
    <w:nsid w:val="2CAB6470"/>
    <w:multiLevelType w:val="hybridMultilevel"/>
    <w:tmpl w:val="C9ECE520"/>
    <w:lvl w:ilvl="0" w:tplc="799A72C4">
      <w:numFmt w:val="bullet"/>
      <w:lvlText w:val="–"/>
      <w:lvlJc w:val="left"/>
      <w:pPr>
        <w:ind w:left="160" w:hanging="105"/>
      </w:pPr>
      <w:rPr>
        <w:rFonts w:ascii="Times New Roman" w:eastAsia="Times New Roman" w:hAnsi="Times New Roman" w:cs="Times New Roman" w:hint="default"/>
        <w:spacing w:val="-6"/>
        <w:w w:val="100"/>
        <w:sz w:val="14"/>
        <w:szCs w:val="14"/>
      </w:rPr>
    </w:lvl>
    <w:lvl w:ilvl="1" w:tplc="402AECAE">
      <w:numFmt w:val="bullet"/>
      <w:lvlText w:val="•"/>
      <w:lvlJc w:val="left"/>
      <w:pPr>
        <w:ind w:left="437" w:hanging="105"/>
      </w:pPr>
      <w:rPr>
        <w:rFonts w:hint="default"/>
      </w:rPr>
    </w:lvl>
    <w:lvl w:ilvl="2" w:tplc="7C3C699A">
      <w:numFmt w:val="bullet"/>
      <w:lvlText w:val="•"/>
      <w:lvlJc w:val="left"/>
      <w:pPr>
        <w:ind w:left="715" w:hanging="105"/>
      </w:pPr>
      <w:rPr>
        <w:rFonts w:hint="default"/>
      </w:rPr>
    </w:lvl>
    <w:lvl w:ilvl="3" w:tplc="917CE94E">
      <w:numFmt w:val="bullet"/>
      <w:lvlText w:val="•"/>
      <w:lvlJc w:val="left"/>
      <w:pPr>
        <w:ind w:left="993" w:hanging="105"/>
      </w:pPr>
      <w:rPr>
        <w:rFonts w:hint="default"/>
      </w:rPr>
    </w:lvl>
    <w:lvl w:ilvl="4" w:tplc="FEE2C968">
      <w:numFmt w:val="bullet"/>
      <w:lvlText w:val="•"/>
      <w:lvlJc w:val="left"/>
      <w:pPr>
        <w:ind w:left="1271" w:hanging="105"/>
      </w:pPr>
      <w:rPr>
        <w:rFonts w:hint="default"/>
      </w:rPr>
    </w:lvl>
    <w:lvl w:ilvl="5" w:tplc="4062621E">
      <w:numFmt w:val="bullet"/>
      <w:lvlText w:val="•"/>
      <w:lvlJc w:val="left"/>
      <w:pPr>
        <w:ind w:left="1549" w:hanging="105"/>
      </w:pPr>
      <w:rPr>
        <w:rFonts w:hint="default"/>
      </w:rPr>
    </w:lvl>
    <w:lvl w:ilvl="6" w:tplc="901A9D86">
      <w:numFmt w:val="bullet"/>
      <w:lvlText w:val="•"/>
      <w:lvlJc w:val="left"/>
      <w:pPr>
        <w:ind w:left="1827" w:hanging="105"/>
      </w:pPr>
      <w:rPr>
        <w:rFonts w:hint="default"/>
      </w:rPr>
    </w:lvl>
    <w:lvl w:ilvl="7" w:tplc="C85AB4D0">
      <w:numFmt w:val="bullet"/>
      <w:lvlText w:val="•"/>
      <w:lvlJc w:val="left"/>
      <w:pPr>
        <w:ind w:left="2105" w:hanging="105"/>
      </w:pPr>
      <w:rPr>
        <w:rFonts w:hint="default"/>
      </w:rPr>
    </w:lvl>
    <w:lvl w:ilvl="8" w:tplc="39A28EDA">
      <w:numFmt w:val="bullet"/>
      <w:lvlText w:val="•"/>
      <w:lvlJc w:val="left"/>
      <w:pPr>
        <w:ind w:left="2383" w:hanging="105"/>
      </w:pPr>
      <w:rPr>
        <w:rFonts w:hint="default"/>
      </w:rPr>
    </w:lvl>
  </w:abstractNum>
  <w:abstractNum w:abstractNumId="678" w15:restartNumberingAfterBreak="0">
    <w:nsid w:val="2CC968E1"/>
    <w:multiLevelType w:val="hybridMultilevel"/>
    <w:tmpl w:val="7714A962"/>
    <w:lvl w:ilvl="0" w:tplc="B1269DF6">
      <w:numFmt w:val="bullet"/>
      <w:lvlText w:val="●"/>
      <w:lvlJc w:val="left"/>
      <w:pPr>
        <w:ind w:left="176" w:hanging="120"/>
      </w:pPr>
      <w:rPr>
        <w:rFonts w:ascii="Times New Roman" w:eastAsia="Times New Roman" w:hAnsi="Times New Roman" w:cs="Times New Roman" w:hint="default"/>
        <w:spacing w:val="-4"/>
        <w:w w:val="100"/>
        <w:sz w:val="14"/>
        <w:szCs w:val="14"/>
      </w:rPr>
    </w:lvl>
    <w:lvl w:ilvl="1" w:tplc="57C478CA">
      <w:numFmt w:val="bullet"/>
      <w:lvlText w:val="•"/>
      <w:lvlJc w:val="left"/>
      <w:pPr>
        <w:ind w:left="387" w:hanging="120"/>
      </w:pPr>
      <w:rPr>
        <w:rFonts w:hint="default"/>
      </w:rPr>
    </w:lvl>
    <w:lvl w:ilvl="2" w:tplc="5AA869B0">
      <w:numFmt w:val="bullet"/>
      <w:lvlText w:val="•"/>
      <w:lvlJc w:val="left"/>
      <w:pPr>
        <w:ind w:left="595" w:hanging="120"/>
      </w:pPr>
      <w:rPr>
        <w:rFonts w:hint="default"/>
      </w:rPr>
    </w:lvl>
    <w:lvl w:ilvl="3" w:tplc="FF9219F2">
      <w:numFmt w:val="bullet"/>
      <w:lvlText w:val="•"/>
      <w:lvlJc w:val="left"/>
      <w:pPr>
        <w:ind w:left="803" w:hanging="120"/>
      </w:pPr>
      <w:rPr>
        <w:rFonts w:hint="default"/>
      </w:rPr>
    </w:lvl>
    <w:lvl w:ilvl="4" w:tplc="CA98E6DE">
      <w:numFmt w:val="bullet"/>
      <w:lvlText w:val="•"/>
      <w:lvlJc w:val="left"/>
      <w:pPr>
        <w:ind w:left="1011" w:hanging="120"/>
      </w:pPr>
      <w:rPr>
        <w:rFonts w:hint="default"/>
      </w:rPr>
    </w:lvl>
    <w:lvl w:ilvl="5" w:tplc="854897A8">
      <w:numFmt w:val="bullet"/>
      <w:lvlText w:val="•"/>
      <w:lvlJc w:val="left"/>
      <w:pPr>
        <w:ind w:left="1219" w:hanging="120"/>
      </w:pPr>
      <w:rPr>
        <w:rFonts w:hint="default"/>
      </w:rPr>
    </w:lvl>
    <w:lvl w:ilvl="6" w:tplc="84424EA2">
      <w:numFmt w:val="bullet"/>
      <w:lvlText w:val="•"/>
      <w:lvlJc w:val="left"/>
      <w:pPr>
        <w:ind w:left="1426" w:hanging="120"/>
      </w:pPr>
      <w:rPr>
        <w:rFonts w:hint="default"/>
      </w:rPr>
    </w:lvl>
    <w:lvl w:ilvl="7" w:tplc="1FCC3068">
      <w:numFmt w:val="bullet"/>
      <w:lvlText w:val="•"/>
      <w:lvlJc w:val="left"/>
      <w:pPr>
        <w:ind w:left="1634" w:hanging="120"/>
      </w:pPr>
      <w:rPr>
        <w:rFonts w:hint="default"/>
      </w:rPr>
    </w:lvl>
    <w:lvl w:ilvl="8" w:tplc="89748F6C">
      <w:numFmt w:val="bullet"/>
      <w:lvlText w:val="•"/>
      <w:lvlJc w:val="left"/>
      <w:pPr>
        <w:ind w:left="1842" w:hanging="120"/>
      </w:pPr>
      <w:rPr>
        <w:rFonts w:hint="default"/>
      </w:rPr>
    </w:lvl>
  </w:abstractNum>
  <w:abstractNum w:abstractNumId="679" w15:restartNumberingAfterBreak="0">
    <w:nsid w:val="2CE052F8"/>
    <w:multiLevelType w:val="hybridMultilevel"/>
    <w:tmpl w:val="91E0B396"/>
    <w:lvl w:ilvl="0" w:tplc="F836FADA">
      <w:numFmt w:val="bullet"/>
      <w:lvlText w:val="●"/>
      <w:lvlJc w:val="left"/>
      <w:pPr>
        <w:ind w:left="175" w:hanging="120"/>
      </w:pPr>
      <w:rPr>
        <w:rFonts w:ascii="Times New Roman" w:eastAsia="Times New Roman" w:hAnsi="Times New Roman" w:cs="Times New Roman" w:hint="default"/>
        <w:spacing w:val="-6"/>
        <w:w w:val="100"/>
        <w:sz w:val="14"/>
        <w:szCs w:val="14"/>
      </w:rPr>
    </w:lvl>
    <w:lvl w:ilvl="1" w:tplc="03E8301A">
      <w:numFmt w:val="bullet"/>
      <w:lvlText w:val="•"/>
      <w:lvlJc w:val="left"/>
      <w:pPr>
        <w:ind w:left="416" w:hanging="120"/>
      </w:pPr>
      <w:rPr>
        <w:rFonts w:hint="default"/>
      </w:rPr>
    </w:lvl>
    <w:lvl w:ilvl="2" w:tplc="E01C42C8">
      <w:numFmt w:val="bullet"/>
      <w:lvlText w:val="•"/>
      <w:lvlJc w:val="left"/>
      <w:pPr>
        <w:ind w:left="652" w:hanging="120"/>
      </w:pPr>
      <w:rPr>
        <w:rFonts w:hint="default"/>
      </w:rPr>
    </w:lvl>
    <w:lvl w:ilvl="3" w:tplc="6DB05D6C">
      <w:numFmt w:val="bullet"/>
      <w:lvlText w:val="•"/>
      <w:lvlJc w:val="left"/>
      <w:pPr>
        <w:ind w:left="888" w:hanging="120"/>
      </w:pPr>
      <w:rPr>
        <w:rFonts w:hint="default"/>
      </w:rPr>
    </w:lvl>
    <w:lvl w:ilvl="4" w:tplc="83B2CCE0">
      <w:numFmt w:val="bullet"/>
      <w:lvlText w:val="•"/>
      <w:lvlJc w:val="left"/>
      <w:pPr>
        <w:ind w:left="1124" w:hanging="120"/>
      </w:pPr>
      <w:rPr>
        <w:rFonts w:hint="default"/>
      </w:rPr>
    </w:lvl>
    <w:lvl w:ilvl="5" w:tplc="44C81572">
      <w:numFmt w:val="bullet"/>
      <w:lvlText w:val="•"/>
      <w:lvlJc w:val="left"/>
      <w:pPr>
        <w:ind w:left="1361" w:hanging="120"/>
      </w:pPr>
      <w:rPr>
        <w:rFonts w:hint="default"/>
      </w:rPr>
    </w:lvl>
    <w:lvl w:ilvl="6" w:tplc="224ABBBC">
      <w:numFmt w:val="bullet"/>
      <w:lvlText w:val="•"/>
      <w:lvlJc w:val="left"/>
      <w:pPr>
        <w:ind w:left="1597" w:hanging="120"/>
      </w:pPr>
      <w:rPr>
        <w:rFonts w:hint="default"/>
      </w:rPr>
    </w:lvl>
    <w:lvl w:ilvl="7" w:tplc="BA84D388">
      <w:numFmt w:val="bullet"/>
      <w:lvlText w:val="•"/>
      <w:lvlJc w:val="left"/>
      <w:pPr>
        <w:ind w:left="1833" w:hanging="120"/>
      </w:pPr>
      <w:rPr>
        <w:rFonts w:hint="default"/>
      </w:rPr>
    </w:lvl>
    <w:lvl w:ilvl="8" w:tplc="7E040002">
      <w:numFmt w:val="bullet"/>
      <w:lvlText w:val="•"/>
      <w:lvlJc w:val="left"/>
      <w:pPr>
        <w:ind w:left="2069" w:hanging="120"/>
      </w:pPr>
      <w:rPr>
        <w:rFonts w:hint="default"/>
      </w:rPr>
    </w:lvl>
  </w:abstractNum>
  <w:abstractNum w:abstractNumId="680" w15:restartNumberingAfterBreak="0">
    <w:nsid w:val="2CE17CB0"/>
    <w:multiLevelType w:val="hybridMultilevel"/>
    <w:tmpl w:val="8E4CA52C"/>
    <w:lvl w:ilvl="0" w:tplc="285E19AC">
      <w:numFmt w:val="bullet"/>
      <w:lvlText w:val="●"/>
      <w:lvlJc w:val="left"/>
      <w:pPr>
        <w:ind w:left="175" w:hanging="120"/>
      </w:pPr>
      <w:rPr>
        <w:rFonts w:ascii="Times New Roman" w:eastAsia="Times New Roman" w:hAnsi="Times New Roman" w:cs="Times New Roman" w:hint="default"/>
        <w:spacing w:val="-8"/>
        <w:w w:val="100"/>
        <w:sz w:val="14"/>
        <w:szCs w:val="14"/>
      </w:rPr>
    </w:lvl>
    <w:lvl w:ilvl="1" w:tplc="1E1C924C">
      <w:numFmt w:val="bullet"/>
      <w:lvlText w:val="•"/>
      <w:lvlJc w:val="left"/>
      <w:pPr>
        <w:ind w:left="416" w:hanging="120"/>
      </w:pPr>
      <w:rPr>
        <w:rFonts w:hint="default"/>
      </w:rPr>
    </w:lvl>
    <w:lvl w:ilvl="2" w:tplc="D86A11F4">
      <w:numFmt w:val="bullet"/>
      <w:lvlText w:val="•"/>
      <w:lvlJc w:val="left"/>
      <w:pPr>
        <w:ind w:left="652" w:hanging="120"/>
      </w:pPr>
      <w:rPr>
        <w:rFonts w:hint="default"/>
      </w:rPr>
    </w:lvl>
    <w:lvl w:ilvl="3" w:tplc="07FA778E">
      <w:numFmt w:val="bullet"/>
      <w:lvlText w:val="•"/>
      <w:lvlJc w:val="left"/>
      <w:pPr>
        <w:ind w:left="888" w:hanging="120"/>
      </w:pPr>
      <w:rPr>
        <w:rFonts w:hint="default"/>
      </w:rPr>
    </w:lvl>
    <w:lvl w:ilvl="4" w:tplc="E6FABE74">
      <w:numFmt w:val="bullet"/>
      <w:lvlText w:val="•"/>
      <w:lvlJc w:val="left"/>
      <w:pPr>
        <w:ind w:left="1124" w:hanging="120"/>
      </w:pPr>
      <w:rPr>
        <w:rFonts w:hint="default"/>
      </w:rPr>
    </w:lvl>
    <w:lvl w:ilvl="5" w:tplc="1B6A3958">
      <w:numFmt w:val="bullet"/>
      <w:lvlText w:val="•"/>
      <w:lvlJc w:val="left"/>
      <w:pPr>
        <w:ind w:left="1361" w:hanging="120"/>
      </w:pPr>
      <w:rPr>
        <w:rFonts w:hint="default"/>
      </w:rPr>
    </w:lvl>
    <w:lvl w:ilvl="6" w:tplc="5E5C8DF0">
      <w:numFmt w:val="bullet"/>
      <w:lvlText w:val="•"/>
      <w:lvlJc w:val="left"/>
      <w:pPr>
        <w:ind w:left="1597" w:hanging="120"/>
      </w:pPr>
      <w:rPr>
        <w:rFonts w:hint="default"/>
      </w:rPr>
    </w:lvl>
    <w:lvl w:ilvl="7" w:tplc="B4409596">
      <w:numFmt w:val="bullet"/>
      <w:lvlText w:val="•"/>
      <w:lvlJc w:val="left"/>
      <w:pPr>
        <w:ind w:left="1833" w:hanging="120"/>
      </w:pPr>
      <w:rPr>
        <w:rFonts w:hint="default"/>
      </w:rPr>
    </w:lvl>
    <w:lvl w:ilvl="8" w:tplc="29E0BE44">
      <w:numFmt w:val="bullet"/>
      <w:lvlText w:val="•"/>
      <w:lvlJc w:val="left"/>
      <w:pPr>
        <w:ind w:left="2069" w:hanging="120"/>
      </w:pPr>
      <w:rPr>
        <w:rFonts w:hint="default"/>
      </w:rPr>
    </w:lvl>
  </w:abstractNum>
  <w:abstractNum w:abstractNumId="681" w15:restartNumberingAfterBreak="0">
    <w:nsid w:val="2D0F5B94"/>
    <w:multiLevelType w:val="hybridMultilevel"/>
    <w:tmpl w:val="23328BF6"/>
    <w:lvl w:ilvl="0" w:tplc="EEE0934C">
      <w:numFmt w:val="bullet"/>
      <w:lvlText w:val="●"/>
      <w:lvlJc w:val="left"/>
      <w:pPr>
        <w:ind w:left="175" w:hanging="120"/>
      </w:pPr>
      <w:rPr>
        <w:rFonts w:ascii="Times New Roman" w:eastAsia="Times New Roman" w:hAnsi="Times New Roman" w:cs="Times New Roman" w:hint="default"/>
        <w:spacing w:val="-2"/>
        <w:w w:val="100"/>
        <w:sz w:val="14"/>
        <w:szCs w:val="14"/>
      </w:rPr>
    </w:lvl>
    <w:lvl w:ilvl="1" w:tplc="2F7AE7F0">
      <w:numFmt w:val="bullet"/>
      <w:lvlText w:val="•"/>
      <w:lvlJc w:val="left"/>
      <w:pPr>
        <w:ind w:left="455" w:hanging="120"/>
      </w:pPr>
      <w:rPr>
        <w:rFonts w:hint="default"/>
      </w:rPr>
    </w:lvl>
    <w:lvl w:ilvl="2" w:tplc="8084B55E">
      <w:numFmt w:val="bullet"/>
      <w:lvlText w:val="•"/>
      <w:lvlJc w:val="left"/>
      <w:pPr>
        <w:ind w:left="731" w:hanging="120"/>
      </w:pPr>
      <w:rPr>
        <w:rFonts w:hint="default"/>
      </w:rPr>
    </w:lvl>
    <w:lvl w:ilvl="3" w:tplc="62D019AE">
      <w:numFmt w:val="bullet"/>
      <w:lvlText w:val="•"/>
      <w:lvlJc w:val="left"/>
      <w:pPr>
        <w:ind w:left="1007" w:hanging="120"/>
      </w:pPr>
      <w:rPr>
        <w:rFonts w:hint="default"/>
      </w:rPr>
    </w:lvl>
    <w:lvl w:ilvl="4" w:tplc="6E92316E">
      <w:numFmt w:val="bullet"/>
      <w:lvlText w:val="•"/>
      <w:lvlJc w:val="left"/>
      <w:pPr>
        <w:ind w:left="1283" w:hanging="120"/>
      </w:pPr>
      <w:rPr>
        <w:rFonts w:hint="default"/>
      </w:rPr>
    </w:lvl>
    <w:lvl w:ilvl="5" w:tplc="D5607A50">
      <w:numFmt w:val="bullet"/>
      <w:lvlText w:val="•"/>
      <w:lvlJc w:val="left"/>
      <w:pPr>
        <w:ind w:left="1559" w:hanging="120"/>
      </w:pPr>
      <w:rPr>
        <w:rFonts w:hint="default"/>
      </w:rPr>
    </w:lvl>
    <w:lvl w:ilvl="6" w:tplc="C2E2F1E0">
      <w:numFmt w:val="bullet"/>
      <w:lvlText w:val="•"/>
      <w:lvlJc w:val="left"/>
      <w:pPr>
        <w:ind w:left="1835" w:hanging="120"/>
      </w:pPr>
      <w:rPr>
        <w:rFonts w:hint="default"/>
      </w:rPr>
    </w:lvl>
    <w:lvl w:ilvl="7" w:tplc="D1B81976">
      <w:numFmt w:val="bullet"/>
      <w:lvlText w:val="•"/>
      <w:lvlJc w:val="left"/>
      <w:pPr>
        <w:ind w:left="2111" w:hanging="120"/>
      </w:pPr>
      <w:rPr>
        <w:rFonts w:hint="default"/>
      </w:rPr>
    </w:lvl>
    <w:lvl w:ilvl="8" w:tplc="1262AFC6">
      <w:numFmt w:val="bullet"/>
      <w:lvlText w:val="•"/>
      <w:lvlJc w:val="left"/>
      <w:pPr>
        <w:ind w:left="2387" w:hanging="120"/>
      </w:pPr>
      <w:rPr>
        <w:rFonts w:hint="default"/>
      </w:rPr>
    </w:lvl>
  </w:abstractNum>
  <w:abstractNum w:abstractNumId="682" w15:restartNumberingAfterBreak="0">
    <w:nsid w:val="2D1005DA"/>
    <w:multiLevelType w:val="hybridMultilevel"/>
    <w:tmpl w:val="7B9A67E4"/>
    <w:lvl w:ilvl="0" w:tplc="25BACD58">
      <w:numFmt w:val="bullet"/>
      <w:lvlText w:val="●"/>
      <w:lvlJc w:val="left"/>
      <w:pPr>
        <w:ind w:left="176" w:hanging="120"/>
      </w:pPr>
      <w:rPr>
        <w:rFonts w:ascii="Times New Roman" w:eastAsia="Times New Roman" w:hAnsi="Times New Roman" w:cs="Times New Roman" w:hint="default"/>
        <w:spacing w:val="-13"/>
        <w:w w:val="100"/>
        <w:sz w:val="14"/>
        <w:szCs w:val="14"/>
      </w:rPr>
    </w:lvl>
    <w:lvl w:ilvl="1" w:tplc="1D0CA776">
      <w:numFmt w:val="bullet"/>
      <w:lvlText w:val="•"/>
      <w:lvlJc w:val="left"/>
      <w:pPr>
        <w:ind w:left="331" w:hanging="120"/>
      </w:pPr>
      <w:rPr>
        <w:rFonts w:hint="default"/>
      </w:rPr>
    </w:lvl>
    <w:lvl w:ilvl="2" w:tplc="CC58F802">
      <w:numFmt w:val="bullet"/>
      <w:lvlText w:val="•"/>
      <w:lvlJc w:val="left"/>
      <w:pPr>
        <w:ind w:left="482" w:hanging="120"/>
      </w:pPr>
      <w:rPr>
        <w:rFonts w:hint="default"/>
      </w:rPr>
    </w:lvl>
    <w:lvl w:ilvl="3" w:tplc="01DA71B0">
      <w:numFmt w:val="bullet"/>
      <w:lvlText w:val="•"/>
      <w:lvlJc w:val="left"/>
      <w:pPr>
        <w:ind w:left="633" w:hanging="120"/>
      </w:pPr>
      <w:rPr>
        <w:rFonts w:hint="default"/>
      </w:rPr>
    </w:lvl>
    <w:lvl w:ilvl="4" w:tplc="0D12ABA4">
      <w:numFmt w:val="bullet"/>
      <w:lvlText w:val="•"/>
      <w:lvlJc w:val="left"/>
      <w:pPr>
        <w:ind w:left="784" w:hanging="120"/>
      </w:pPr>
      <w:rPr>
        <w:rFonts w:hint="default"/>
      </w:rPr>
    </w:lvl>
    <w:lvl w:ilvl="5" w:tplc="502E81EC">
      <w:numFmt w:val="bullet"/>
      <w:lvlText w:val="•"/>
      <w:lvlJc w:val="left"/>
      <w:pPr>
        <w:ind w:left="935" w:hanging="120"/>
      </w:pPr>
      <w:rPr>
        <w:rFonts w:hint="default"/>
      </w:rPr>
    </w:lvl>
    <w:lvl w:ilvl="6" w:tplc="B734CD14">
      <w:numFmt w:val="bullet"/>
      <w:lvlText w:val="•"/>
      <w:lvlJc w:val="left"/>
      <w:pPr>
        <w:ind w:left="1086" w:hanging="120"/>
      </w:pPr>
      <w:rPr>
        <w:rFonts w:hint="default"/>
      </w:rPr>
    </w:lvl>
    <w:lvl w:ilvl="7" w:tplc="3488D0FE">
      <w:numFmt w:val="bullet"/>
      <w:lvlText w:val="•"/>
      <w:lvlJc w:val="left"/>
      <w:pPr>
        <w:ind w:left="1237" w:hanging="120"/>
      </w:pPr>
      <w:rPr>
        <w:rFonts w:hint="default"/>
      </w:rPr>
    </w:lvl>
    <w:lvl w:ilvl="8" w:tplc="1D20B556">
      <w:numFmt w:val="bullet"/>
      <w:lvlText w:val="•"/>
      <w:lvlJc w:val="left"/>
      <w:pPr>
        <w:ind w:left="1388" w:hanging="120"/>
      </w:pPr>
      <w:rPr>
        <w:rFonts w:hint="default"/>
      </w:rPr>
    </w:lvl>
  </w:abstractNum>
  <w:abstractNum w:abstractNumId="683" w15:restartNumberingAfterBreak="0">
    <w:nsid w:val="2D2471A2"/>
    <w:multiLevelType w:val="hybridMultilevel"/>
    <w:tmpl w:val="2DF6BA68"/>
    <w:lvl w:ilvl="0" w:tplc="DC4CE4D0">
      <w:numFmt w:val="bullet"/>
      <w:lvlText w:val="●"/>
      <w:lvlJc w:val="left"/>
      <w:pPr>
        <w:ind w:left="176" w:hanging="120"/>
      </w:pPr>
      <w:rPr>
        <w:rFonts w:ascii="Times New Roman" w:eastAsia="Times New Roman" w:hAnsi="Times New Roman" w:cs="Times New Roman" w:hint="default"/>
        <w:spacing w:val="-2"/>
        <w:w w:val="100"/>
        <w:sz w:val="14"/>
        <w:szCs w:val="14"/>
      </w:rPr>
    </w:lvl>
    <w:lvl w:ilvl="1" w:tplc="BD501748">
      <w:numFmt w:val="bullet"/>
      <w:lvlText w:val="•"/>
      <w:lvlJc w:val="left"/>
      <w:pPr>
        <w:ind w:left="387" w:hanging="120"/>
      </w:pPr>
      <w:rPr>
        <w:rFonts w:hint="default"/>
      </w:rPr>
    </w:lvl>
    <w:lvl w:ilvl="2" w:tplc="ADD8B27E">
      <w:numFmt w:val="bullet"/>
      <w:lvlText w:val="•"/>
      <w:lvlJc w:val="left"/>
      <w:pPr>
        <w:ind w:left="595" w:hanging="120"/>
      </w:pPr>
      <w:rPr>
        <w:rFonts w:hint="default"/>
      </w:rPr>
    </w:lvl>
    <w:lvl w:ilvl="3" w:tplc="0A0E2B5E">
      <w:numFmt w:val="bullet"/>
      <w:lvlText w:val="•"/>
      <w:lvlJc w:val="left"/>
      <w:pPr>
        <w:ind w:left="803" w:hanging="120"/>
      </w:pPr>
      <w:rPr>
        <w:rFonts w:hint="default"/>
      </w:rPr>
    </w:lvl>
    <w:lvl w:ilvl="4" w:tplc="34C4B0AE">
      <w:numFmt w:val="bullet"/>
      <w:lvlText w:val="•"/>
      <w:lvlJc w:val="left"/>
      <w:pPr>
        <w:ind w:left="1011" w:hanging="120"/>
      </w:pPr>
      <w:rPr>
        <w:rFonts w:hint="default"/>
      </w:rPr>
    </w:lvl>
    <w:lvl w:ilvl="5" w:tplc="B61002EC">
      <w:numFmt w:val="bullet"/>
      <w:lvlText w:val="•"/>
      <w:lvlJc w:val="left"/>
      <w:pPr>
        <w:ind w:left="1219" w:hanging="120"/>
      </w:pPr>
      <w:rPr>
        <w:rFonts w:hint="default"/>
      </w:rPr>
    </w:lvl>
    <w:lvl w:ilvl="6" w:tplc="930CD34C">
      <w:numFmt w:val="bullet"/>
      <w:lvlText w:val="•"/>
      <w:lvlJc w:val="left"/>
      <w:pPr>
        <w:ind w:left="1426" w:hanging="120"/>
      </w:pPr>
      <w:rPr>
        <w:rFonts w:hint="default"/>
      </w:rPr>
    </w:lvl>
    <w:lvl w:ilvl="7" w:tplc="8E8894F4">
      <w:numFmt w:val="bullet"/>
      <w:lvlText w:val="•"/>
      <w:lvlJc w:val="left"/>
      <w:pPr>
        <w:ind w:left="1634" w:hanging="120"/>
      </w:pPr>
      <w:rPr>
        <w:rFonts w:hint="default"/>
      </w:rPr>
    </w:lvl>
    <w:lvl w:ilvl="8" w:tplc="BC547614">
      <w:numFmt w:val="bullet"/>
      <w:lvlText w:val="•"/>
      <w:lvlJc w:val="left"/>
      <w:pPr>
        <w:ind w:left="1842" w:hanging="120"/>
      </w:pPr>
      <w:rPr>
        <w:rFonts w:hint="default"/>
      </w:rPr>
    </w:lvl>
  </w:abstractNum>
  <w:abstractNum w:abstractNumId="684" w15:restartNumberingAfterBreak="0">
    <w:nsid w:val="2D3E5E4F"/>
    <w:multiLevelType w:val="hybridMultilevel"/>
    <w:tmpl w:val="79CAC362"/>
    <w:lvl w:ilvl="0" w:tplc="306E3CC6">
      <w:numFmt w:val="bullet"/>
      <w:lvlText w:val="●"/>
      <w:lvlJc w:val="left"/>
      <w:pPr>
        <w:ind w:left="176" w:hanging="120"/>
      </w:pPr>
      <w:rPr>
        <w:rFonts w:ascii="Times New Roman" w:eastAsia="Times New Roman" w:hAnsi="Times New Roman" w:cs="Times New Roman" w:hint="default"/>
        <w:spacing w:val="-4"/>
        <w:w w:val="100"/>
        <w:sz w:val="14"/>
        <w:szCs w:val="14"/>
      </w:rPr>
    </w:lvl>
    <w:lvl w:ilvl="1" w:tplc="EEB8BA0A">
      <w:numFmt w:val="bullet"/>
      <w:lvlText w:val="•"/>
      <w:lvlJc w:val="left"/>
      <w:pPr>
        <w:ind w:left="387" w:hanging="120"/>
      </w:pPr>
      <w:rPr>
        <w:rFonts w:hint="default"/>
      </w:rPr>
    </w:lvl>
    <w:lvl w:ilvl="2" w:tplc="AF7EEDBA">
      <w:numFmt w:val="bullet"/>
      <w:lvlText w:val="•"/>
      <w:lvlJc w:val="left"/>
      <w:pPr>
        <w:ind w:left="595" w:hanging="120"/>
      </w:pPr>
      <w:rPr>
        <w:rFonts w:hint="default"/>
      </w:rPr>
    </w:lvl>
    <w:lvl w:ilvl="3" w:tplc="AE6876AC">
      <w:numFmt w:val="bullet"/>
      <w:lvlText w:val="•"/>
      <w:lvlJc w:val="left"/>
      <w:pPr>
        <w:ind w:left="803" w:hanging="120"/>
      </w:pPr>
      <w:rPr>
        <w:rFonts w:hint="default"/>
      </w:rPr>
    </w:lvl>
    <w:lvl w:ilvl="4" w:tplc="379A6128">
      <w:numFmt w:val="bullet"/>
      <w:lvlText w:val="•"/>
      <w:lvlJc w:val="left"/>
      <w:pPr>
        <w:ind w:left="1011" w:hanging="120"/>
      </w:pPr>
      <w:rPr>
        <w:rFonts w:hint="default"/>
      </w:rPr>
    </w:lvl>
    <w:lvl w:ilvl="5" w:tplc="A3E625F0">
      <w:numFmt w:val="bullet"/>
      <w:lvlText w:val="•"/>
      <w:lvlJc w:val="left"/>
      <w:pPr>
        <w:ind w:left="1219" w:hanging="120"/>
      </w:pPr>
      <w:rPr>
        <w:rFonts w:hint="default"/>
      </w:rPr>
    </w:lvl>
    <w:lvl w:ilvl="6" w:tplc="AED0EA12">
      <w:numFmt w:val="bullet"/>
      <w:lvlText w:val="•"/>
      <w:lvlJc w:val="left"/>
      <w:pPr>
        <w:ind w:left="1426" w:hanging="120"/>
      </w:pPr>
      <w:rPr>
        <w:rFonts w:hint="default"/>
      </w:rPr>
    </w:lvl>
    <w:lvl w:ilvl="7" w:tplc="432A177C">
      <w:numFmt w:val="bullet"/>
      <w:lvlText w:val="•"/>
      <w:lvlJc w:val="left"/>
      <w:pPr>
        <w:ind w:left="1634" w:hanging="120"/>
      </w:pPr>
      <w:rPr>
        <w:rFonts w:hint="default"/>
      </w:rPr>
    </w:lvl>
    <w:lvl w:ilvl="8" w:tplc="51860BC8">
      <w:numFmt w:val="bullet"/>
      <w:lvlText w:val="•"/>
      <w:lvlJc w:val="left"/>
      <w:pPr>
        <w:ind w:left="1842" w:hanging="120"/>
      </w:pPr>
      <w:rPr>
        <w:rFonts w:hint="default"/>
      </w:rPr>
    </w:lvl>
  </w:abstractNum>
  <w:abstractNum w:abstractNumId="685" w15:restartNumberingAfterBreak="0">
    <w:nsid w:val="2D4D2D48"/>
    <w:multiLevelType w:val="hybridMultilevel"/>
    <w:tmpl w:val="A350DEE0"/>
    <w:lvl w:ilvl="0" w:tplc="CDE0ADD0">
      <w:numFmt w:val="bullet"/>
      <w:lvlText w:val="●"/>
      <w:lvlJc w:val="left"/>
      <w:pPr>
        <w:ind w:left="175" w:hanging="120"/>
      </w:pPr>
      <w:rPr>
        <w:rFonts w:ascii="Times New Roman" w:eastAsia="Times New Roman" w:hAnsi="Times New Roman" w:cs="Times New Roman" w:hint="default"/>
        <w:spacing w:val="-4"/>
        <w:w w:val="100"/>
        <w:sz w:val="14"/>
        <w:szCs w:val="14"/>
      </w:rPr>
    </w:lvl>
    <w:lvl w:ilvl="1" w:tplc="7BAAB2F2">
      <w:numFmt w:val="bullet"/>
      <w:lvlText w:val="•"/>
      <w:lvlJc w:val="left"/>
      <w:pPr>
        <w:ind w:left="416" w:hanging="120"/>
      </w:pPr>
      <w:rPr>
        <w:rFonts w:hint="default"/>
      </w:rPr>
    </w:lvl>
    <w:lvl w:ilvl="2" w:tplc="88E8D20C">
      <w:numFmt w:val="bullet"/>
      <w:lvlText w:val="•"/>
      <w:lvlJc w:val="left"/>
      <w:pPr>
        <w:ind w:left="652" w:hanging="120"/>
      </w:pPr>
      <w:rPr>
        <w:rFonts w:hint="default"/>
      </w:rPr>
    </w:lvl>
    <w:lvl w:ilvl="3" w:tplc="AA3A241A">
      <w:numFmt w:val="bullet"/>
      <w:lvlText w:val="•"/>
      <w:lvlJc w:val="left"/>
      <w:pPr>
        <w:ind w:left="888" w:hanging="120"/>
      </w:pPr>
      <w:rPr>
        <w:rFonts w:hint="default"/>
      </w:rPr>
    </w:lvl>
    <w:lvl w:ilvl="4" w:tplc="6EF661B0">
      <w:numFmt w:val="bullet"/>
      <w:lvlText w:val="•"/>
      <w:lvlJc w:val="left"/>
      <w:pPr>
        <w:ind w:left="1124" w:hanging="120"/>
      </w:pPr>
      <w:rPr>
        <w:rFonts w:hint="default"/>
      </w:rPr>
    </w:lvl>
    <w:lvl w:ilvl="5" w:tplc="14321B66">
      <w:numFmt w:val="bullet"/>
      <w:lvlText w:val="•"/>
      <w:lvlJc w:val="left"/>
      <w:pPr>
        <w:ind w:left="1360" w:hanging="120"/>
      </w:pPr>
      <w:rPr>
        <w:rFonts w:hint="default"/>
      </w:rPr>
    </w:lvl>
    <w:lvl w:ilvl="6" w:tplc="92EE4B96">
      <w:numFmt w:val="bullet"/>
      <w:lvlText w:val="•"/>
      <w:lvlJc w:val="left"/>
      <w:pPr>
        <w:ind w:left="1596" w:hanging="120"/>
      </w:pPr>
      <w:rPr>
        <w:rFonts w:hint="default"/>
      </w:rPr>
    </w:lvl>
    <w:lvl w:ilvl="7" w:tplc="4566A6EC">
      <w:numFmt w:val="bullet"/>
      <w:lvlText w:val="•"/>
      <w:lvlJc w:val="left"/>
      <w:pPr>
        <w:ind w:left="1832" w:hanging="120"/>
      </w:pPr>
      <w:rPr>
        <w:rFonts w:hint="default"/>
      </w:rPr>
    </w:lvl>
    <w:lvl w:ilvl="8" w:tplc="248216DA">
      <w:numFmt w:val="bullet"/>
      <w:lvlText w:val="•"/>
      <w:lvlJc w:val="left"/>
      <w:pPr>
        <w:ind w:left="2068" w:hanging="120"/>
      </w:pPr>
      <w:rPr>
        <w:rFonts w:hint="default"/>
      </w:rPr>
    </w:lvl>
  </w:abstractNum>
  <w:abstractNum w:abstractNumId="686" w15:restartNumberingAfterBreak="0">
    <w:nsid w:val="2D694E49"/>
    <w:multiLevelType w:val="hybridMultilevel"/>
    <w:tmpl w:val="07F24FAA"/>
    <w:lvl w:ilvl="0" w:tplc="AD1A45AC">
      <w:numFmt w:val="bullet"/>
      <w:lvlText w:val="●"/>
      <w:lvlJc w:val="left"/>
      <w:pPr>
        <w:ind w:left="175" w:hanging="120"/>
      </w:pPr>
      <w:rPr>
        <w:rFonts w:ascii="Times New Roman" w:eastAsia="Times New Roman" w:hAnsi="Times New Roman" w:cs="Times New Roman" w:hint="default"/>
        <w:w w:val="100"/>
        <w:sz w:val="14"/>
        <w:szCs w:val="14"/>
      </w:rPr>
    </w:lvl>
    <w:lvl w:ilvl="1" w:tplc="2306DE6A">
      <w:numFmt w:val="bullet"/>
      <w:lvlText w:val="•"/>
      <w:lvlJc w:val="left"/>
      <w:pPr>
        <w:ind w:left="416" w:hanging="120"/>
      </w:pPr>
      <w:rPr>
        <w:rFonts w:hint="default"/>
      </w:rPr>
    </w:lvl>
    <w:lvl w:ilvl="2" w:tplc="39D4ED4E">
      <w:numFmt w:val="bullet"/>
      <w:lvlText w:val="•"/>
      <w:lvlJc w:val="left"/>
      <w:pPr>
        <w:ind w:left="652" w:hanging="120"/>
      </w:pPr>
      <w:rPr>
        <w:rFonts w:hint="default"/>
      </w:rPr>
    </w:lvl>
    <w:lvl w:ilvl="3" w:tplc="4960672E">
      <w:numFmt w:val="bullet"/>
      <w:lvlText w:val="•"/>
      <w:lvlJc w:val="left"/>
      <w:pPr>
        <w:ind w:left="888" w:hanging="120"/>
      </w:pPr>
      <w:rPr>
        <w:rFonts w:hint="default"/>
      </w:rPr>
    </w:lvl>
    <w:lvl w:ilvl="4" w:tplc="C108E268">
      <w:numFmt w:val="bullet"/>
      <w:lvlText w:val="•"/>
      <w:lvlJc w:val="left"/>
      <w:pPr>
        <w:ind w:left="1124" w:hanging="120"/>
      </w:pPr>
      <w:rPr>
        <w:rFonts w:hint="default"/>
      </w:rPr>
    </w:lvl>
    <w:lvl w:ilvl="5" w:tplc="61C2BD8C">
      <w:numFmt w:val="bullet"/>
      <w:lvlText w:val="•"/>
      <w:lvlJc w:val="left"/>
      <w:pPr>
        <w:ind w:left="1360" w:hanging="120"/>
      </w:pPr>
      <w:rPr>
        <w:rFonts w:hint="default"/>
      </w:rPr>
    </w:lvl>
    <w:lvl w:ilvl="6" w:tplc="1AF2F542">
      <w:numFmt w:val="bullet"/>
      <w:lvlText w:val="•"/>
      <w:lvlJc w:val="left"/>
      <w:pPr>
        <w:ind w:left="1596" w:hanging="120"/>
      </w:pPr>
      <w:rPr>
        <w:rFonts w:hint="default"/>
      </w:rPr>
    </w:lvl>
    <w:lvl w:ilvl="7" w:tplc="77325D96">
      <w:numFmt w:val="bullet"/>
      <w:lvlText w:val="•"/>
      <w:lvlJc w:val="left"/>
      <w:pPr>
        <w:ind w:left="1832" w:hanging="120"/>
      </w:pPr>
      <w:rPr>
        <w:rFonts w:hint="default"/>
      </w:rPr>
    </w:lvl>
    <w:lvl w:ilvl="8" w:tplc="DCF653AC">
      <w:numFmt w:val="bullet"/>
      <w:lvlText w:val="•"/>
      <w:lvlJc w:val="left"/>
      <w:pPr>
        <w:ind w:left="2068" w:hanging="120"/>
      </w:pPr>
      <w:rPr>
        <w:rFonts w:hint="default"/>
      </w:rPr>
    </w:lvl>
  </w:abstractNum>
  <w:abstractNum w:abstractNumId="687" w15:restartNumberingAfterBreak="0">
    <w:nsid w:val="2D751D23"/>
    <w:multiLevelType w:val="hybridMultilevel"/>
    <w:tmpl w:val="1C040654"/>
    <w:lvl w:ilvl="0" w:tplc="0C0EEA52">
      <w:numFmt w:val="bullet"/>
      <w:lvlText w:val="●"/>
      <w:lvlJc w:val="left"/>
      <w:pPr>
        <w:ind w:left="175" w:hanging="120"/>
      </w:pPr>
      <w:rPr>
        <w:rFonts w:ascii="Times New Roman" w:eastAsia="Times New Roman" w:hAnsi="Times New Roman" w:cs="Times New Roman" w:hint="default"/>
        <w:spacing w:val="-8"/>
        <w:w w:val="100"/>
        <w:sz w:val="14"/>
        <w:szCs w:val="14"/>
      </w:rPr>
    </w:lvl>
    <w:lvl w:ilvl="1" w:tplc="D9CE59B2">
      <w:numFmt w:val="bullet"/>
      <w:lvlText w:val="•"/>
      <w:lvlJc w:val="left"/>
      <w:pPr>
        <w:ind w:left="416" w:hanging="120"/>
      </w:pPr>
      <w:rPr>
        <w:rFonts w:hint="default"/>
      </w:rPr>
    </w:lvl>
    <w:lvl w:ilvl="2" w:tplc="7A1261A8">
      <w:numFmt w:val="bullet"/>
      <w:lvlText w:val="•"/>
      <w:lvlJc w:val="left"/>
      <w:pPr>
        <w:ind w:left="652" w:hanging="120"/>
      </w:pPr>
      <w:rPr>
        <w:rFonts w:hint="default"/>
      </w:rPr>
    </w:lvl>
    <w:lvl w:ilvl="3" w:tplc="C3A4F2A4">
      <w:numFmt w:val="bullet"/>
      <w:lvlText w:val="•"/>
      <w:lvlJc w:val="left"/>
      <w:pPr>
        <w:ind w:left="888" w:hanging="120"/>
      </w:pPr>
      <w:rPr>
        <w:rFonts w:hint="default"/>
      </w:rPr>
    </w:lvl>
    <w:lvl w:ilvl="4" w:tplc="09A0B950">
      <w:numFmt w:val="bullet"/>
      <w:lvlText w:val="•"/>
      <w:lvlJc w:val="left"/>
      <w:pPr>
        <w:ind w:left="1124" w:hanging="120"/>
      </w:pPr>
      <w:rPr>
        <w:rFonts w:hint="default"/>
      </w:rPr>
    </w:lvl>
    <w:lvl w:ilvl="5" w:tplc="C0EC9282">
      <w:numFmt w:val="bullet"/>
      <w:lvlText w:val="•"/>
      <w:lvlJc w:val="left"/>
      <w:pPr>
        <w:ind w:left="1361" w:hanging="120"/>
      </w:pPr>
      <w:rPr>
        <w:rFonts w:hint="default"/>
      </w:rPr>
    </w:lvl>
    <w:lvl w:ilvl="6" w:tplc="0B82F36C">
      <w:numFmt w:val="bullet"/>
      <w:lvlText w:val="•"/>
      <w:lvlJc w:val="left"/>
      <w:pPr>
        <w:ind w:left="1597" w:hanging="120"/>
      </w:pPr>
      <w:rPr>
        <w:rFonts w:hint="default"/>
      </w:rPr>
    </w:lvl>
    <w:lvl w:ilvl="7" w:tplc="3962B4F2">
      <w:numFmt w:val="bullet"/>
      <w:lvlText w:val="•"/>
      <w:lvlJc w:val="left"/>
      <w:pPr>
        <w:ind w:left="1833" w:hanging="120"/>
      </w:pPr>
      <w:rPr>
        <w:rFonts w:hint="default"/>
      </w:rPr>
    </w:lvl>
    <w:lvl w:ilvl="8" w:tplc="4010F214">
      <w:numFmt w:val="bullet"/>
      <w:lvlText w:val="•"/>
      <w:lvlJc w:val="left"/>
      <w:pPr>
        <w:ind w:left="2069" w:hanging="120"/>
      </w:pPr>
      <w:rPr>
        <w:rFonts w:hint="default"/>
      </w:rPr>
    </w:lvl>
  </w:abstractNum>
  <w:abstractNum w:abstractNumId="688" w15:restartNumberingAfterBreak="0">
    <w:nsid w:val="2D780E81"/>
    <w:multiLevelType w:val="hybridMultilevel"/>
    <w:tmpl w:val="5A200926"/>
    <w:lvl w:ilvl="0" w:tplc="54803A40">
      <w:numFmt w:val="bullet"/>
      <w:lvlText w:val="●"/>
      <w:lvlJc w:val="left"/>
      <w:pPr>
        <w:ind w:left="176" w:hanging="120"/>
      </w:pPr>
      <w:rPr>
        <w:rFonts w:ascii="Times New Roman" w:eastAsia="Times New Roman" w:hAnsi="Times New Roman" w:cs="Times New Roman" w:hint="default"/>
        <w:spacing w:val="-8"/>
        <w:w w:val="100"/>
        <w:sz w:val="14"/>
        <w:szCs w:val="14"/>
      </w:rPr>
    </w:lvl>
    <w:lvl w:ilvl="1" w:tplc="26D64F96">
      <w:numFmt w:val="bullet"/>
      <w:lvlText w:val="•"/>
      <w:lvlJc w:val="left"/>
      <w:pPr>
        <w:ind w:left="387" w:hanging="120"/>
      </w:pPr>
      <w:rPr>
        <w:rFonts w:hint="default"/>
      </w:rPr>
    </w:lvl>
    <w:lvl w:ilvl="2" w:tplc="99CE182C">
      <w:numFmt w:val="bullet"/>
      <w:lvlText w:val="•"/>
      <w:lvlJc w:val="left"/>
      <w:pPr>
        <w:ind w:left="595" w:hanging="120"/>
      </w:pPr>
      <w:rPr>
        <w:rFonts w:hint="default"/>
      </w:rPr>
    </w:lvl>
    <w:lvl w:ilvl="3" w:tplc="A8BA50A8">
      <w:numFmt w:val="bullet"/>
      <w:lvlText w:val="•"/>
      <w:lvlJc w:val="left"/>
      <w:pPr>
        <w:ind w:left="803" w:hanging="120"/>
      </w:pPr>
      <w:rPr>
        <w:rFonts w:hint="default"/>
      </w:rPr>
    </w:lvl>
    <w:lvl w:ilvl="4" w:tplc="CB8E9528">
      <w:numFmt w:val="bullet"/>
      <w:lvlText w:val="•"/>
      <w:lvlJc w:val="left"/>
      <w:pPr>
        <w:ind w:left="1011" w:hanging="120"/>
      </w:pPr>
      <w:rPr>
        <w:rFonts w:hint="default"/>
      </w:rPr>
    </w:lvl>
    <w:lvl w:ilvl="5" w:tplc="B9F21388">
      <w:numFmt w:val="bullet"/>
      <w:lvlText w:val="•"/>
      <w:lvlJc w:val="left"/>
      <w:pPr>
        <w:ind w:left="1219" w:hanging="120"/>
      </w:pPr>
      <w:rPr>
        <w:rFonts w:hint="default"/>
      </w:rPr>
    </w:lvl>
    <w:lvl w:ilvl="6" w:tplc="BD8C466E">
      <w:numFmt w:val="bullet"/>
      <w:lvlText w:val="•"/>
      <w:lvlJc w:val="left"/>
      <w:pPr>
        <w:ind w:left="1426" w:hanging="120"/>
      </w:pPr>
      <w:rPr>
        <w:rFonts w:hint="default"/>
      </w:rPr>
    </w:lvl>
    <w:lvl w:ilvl="7" w:tplc="75B8775C">
      <w:numFmt w:val="bullet"/>
      <w:lvlText w:val="•"/>
      <w:lvlJc w:val="left"/>
      <w:pPr>
        <w:ind w:left="1634" w:hanging="120"/>
      </w:pPr>
      <w:rPr>
        <w:rFonts w:hint="default"/>
      </w:rPr>
    </w:lvl>
    <w:lvl w:ilvl="8" w:tplc="631221FE">
      <w:numFmt w:val="bullet"/>
      <w:lvlText w:val="•"/>
      <w:lvlJc w:val="left"/>
      <w:pPr>
        <w:ind w:left="1842" w:hanging="120"/>
      </w:pPr>
      <w:rPr>
        <w:rFonts w:hint="default"/>
      </w:rPr>
    </w:lvl>
  </w:abstractNum>
  <w:abstractNum w:abstractNumId="689" w15:restartNumberingAfterBreak="0">
    <w:nsid w:val="2D7A4F48"/>
    <w:multiLevelType w:val="hybridMultilevel"/>
    <w:tmpl w:val="9B3842F6"/>
    <w:lvl w:ilvl="0" w:tplc="3EBCFF6C">
      <w:numFmt w:val="bullet"/>
      <w:lvlText w:val="●"/>
      <w:lvlJc w:val="left"/>
      <w:pPr>
        <w:ind w:left="175" w:hanging="120"/>
      </w:pPr>
      <w:rPr>
        <w:rFonts w:ascii="Times New Roman" w:eastAsia="Times New Roman" w:hAnsi="Times New Roman" w:cs="Times New Roman" w:hint="default"/>
        <w:spacing w:val="-4"/>
        <w:w w:val="100"/>
        <w:sz w:val="14"/>
        <w:szCs w:val="14"/>
      </w:rPr>
    </w:lvl>
    <w:lvl w:ilvl="1" w:tplc="95C063B2">
      <w:numFmt w:val="bullet"/>
      <w:lvlText w:val="•"/>
      <w:lvlJc w:val="left"/>
      <w:pPr>
        <w:ind w:left="416" w:hanging="120"/>
      </w:pPr>
      <w:rPr>
        <w:rFonts w:hint="default"/>
      </w:rPr>
    </w:lvl>
    <w:lvl w:ilvl="2" w:tplc="F8B834A4">
      <w:numFmt w:val="bullet"/>
      <w:lvlText w:val="•"/>
      <w:lvlJc w:val="left"/>
      <w:pPr>
        <w:ind w:left="652" w:hanging="120"/>
      </w:pPr>
      <w:rPr>
        <w:rFonts w:hint="default"/>
      </w:rPr>
    </w:lvl>
    <w:lvl w:ilvl="3" w:tplc="D116E088">
      <w:numFmt w:val="bullet"/>
      <w:lvlText w:val="•"/>
      <w:lvlJc w:val="left"/>
      <w:pPr>
        <w:ind w:left="888" w:hanging="120"/>
      </w:pPr>
      <w:rPr>
        <w:rFonts w:hint="default"/>
      </w:rPr>
    </w:lvl>
    <w:lvl w:ilvl="4" w:tplc="72440C36">
      <w:numFmt w:val="bullet"/>
      <w:lvlText w:val="•"/>
      <w:lvlJc w:val="left"/>
      <w:pPr>
        <w:ind w:left="1124" w:hanging="120"/>
      </w:pPr>
      <w:rPr>
        <w:rFonts w:hint="default"/>
      </w:rPr>
    </w:lvl>
    <w:lvl w:ilvl="5" w:tplc="BA025082">
      <w:numFmt w:val="bullet"/>
      <w:lvlText w:val="•"/>
      <w:lvlJc w:val="left"/>
      <w:pPr>
        <w:ind w:left="1360" w:hanging="120"/>
      </w:pPr>
      <w:rPr>
        <w:rFonts w:hint="default"/>
      </w:rPr>
    </w:lvl>
    <w:lvl w:ilvl="6" w:tplc="1D022C38">
      <w:numFmt w:val="bullet"/>
      <w:lvlText w:val="•"/>
      <w:lvlJc w:val="left"/>
      <w:pPr>
        <w:ind w:left="1596" w:hanging="120"/>
      </w:pPr>
      <w:rPr>
        <w:rFonts w:hint="default"/>
      </w:rPr>
    </w:lvl>
    <w:lvl w:ilvl="7" w:tplc="CC7647A2">
      <w:numFmt w:val="bullet"/>
      <w:lvlText w:val="•"/>
      <w:lvlJc w:val="left"/>
      <w:pPr>
        <w:ind w:left="1832" w:hanging="120"/>
      </w:pPr>
      <w:rPr>
        <w:rFonts w:hint="default"/>
      </w:rPr>
    </w:lvl>
    <w:lvl w:ilvl="8" w:tplc="77406232">
      <w:numFmt w:val="bullet"/>
      <w:lvlText w:val="•"/>
      <w:lvlJc w:val="left"/>
      <w:pPr>
        <w:ind w:left="2068" w:hanging="120"/>
      </w:pPr>
      <w:rPr>
        <w:rFonts w:hint="default"/>
      </w:rPr>
    </w:lvl>
  </w:abstractNum>
  <w:abstractNum w:abstractNumId="690" w15:restartNumberingAfterBreak="0">
    <w:nsid w:val="2D997844"/>
    <w:multiLevelType w:val="hybridMultilevel"/>
    <w:tmpl w:val="296C702E"/>
    <w:lvl w:ilvl="0" w:tplc="169809A6">
      <w:numFmt w:val="bullet"/>
      <w:lvlText w:val="●"/>
      <w:lvlJc w:val="left"/>
      <w:pPr>
        <w:ind w:left="176" w:hanging="120"/>
      </w:pPr>
      <w:rPr>
        <w:rFonts w:ascii="Times New Roman" w:eastAsia="Times New Roman" w:hAnsi="Times New Roman" w:cs="Times New Roman" w:hint="default"/>
        <w:spacing w:val="-4"/>
        <w:w w:val="100"/>
        <w:sz w:val="14"/>
        <w:szCs w:val="14"/>
      </w:rPr>
    </w:lvl>
    <w:lvl w:ilvl="1" w:tplc="95C67BCE">
      <w:numFmt w:val="bullet"/>
      <w:lvlText w:val="•"/>
      <w:lvlJc w:val="left"/>
      <w:pPr>
        <w:ind w:left="387" w:hanging="120"/>
      </w:pPr>
      <w:rPr>
        <w:rFonts w:hint="default"/>
      </w:rPr>
    </w:lvl>
    <w:lvl w:ilvl="2" w:tplc="2C44912A">
      <w:numFmt w:val="bullet"/>
      <w:lvlText w:val="•"/>
      <w:lvlJc w:val="left"/>
      <w:pPr>
        <w:ind w:left="595" w:hanging="120"/>
      </w:pPr>
      <w:rPr>
        <w:rFonts w:hint="default"/>
      </w:rPr>
    </w:lvl>
    <w:lvl w:ilvl="3" w:tplc="682A7032">
      <w:numFmt w:val="bullet"/>
      <w:lvlText w:val="•"/>
      <w:lvlJc w:val="left"/>
      <w:pPr>
        <w:ind w:left="803" w:hanging="120"/>
      </w:pPr>
      <w:rPr>
        <w:rFonts w:hint="default"/>
      </w:rPr>
    </w:lvl>
    <w:lvl w:ilvl="4" w:tplc="AF0CE2C6">
      <w:numFmt w:val="bullet"/>
      <w:lvlText w:val="•"/>
      <w:lvlJc w:val="left"/>
      <w:pPr>
        <w:ind w:left="1011" w:hanging="120"/>
      </w:pPr>
      <w:rPr>
        <w:rFonts w:hint="default"/>
      </w:rPr>
    </w:lvl>
    <w:lvl w:ilvl="5" w:tplc="5D92174C">
      <w:numFmt w:val="bullet"/>
      <w:lvlText w:val="•"/>
      <w:lvlJc w:val="left"/>
      <w:pPr>
        <w:ind w:left="1219" w:hanging="120"/>
      </w:pPr>
      <w:rPr>
        <w:rFonts w:hint="default"/>
      </w:rPr>
    </w:lvl>
    <w:lvl w:ilvl="6" w:tplc="2A124838">
      <w:numFmt w:val="bullet"/>
      <w:lvlText w:val="•"/>
      <w:lvlJc w:val="left"/>
      <w:pPr>
        <w:ind w:left="1426" w:hanging="120"/>
      </w:pPr>
      <w:rPr>
        <w:rFonts w:hint="default"/>
      </w:rPr>
    </w:lvl>
    <w:lvl w:ilvl="7" w:tplc="EAAC655A">
      <w:numFmt w:val="bullet"/>
      <w:lvlText w:val="•"/>
      <w:lvlJc w:val="left"/>
      <w:pPr>
        <w:ind w:left="1634" w:hanging="120"/>
      </w:pPr>
      <w:rPr>
        <w:rFonts w:hint="default"/>
      </w:rPr>
    </w:lvl>
    <w:lvl w:ilvl="8" w:tplc="B284FC6E">
      <w:numFmt w:val="bullet"/>
      <w:lvlText w:val="•"/>
      <w:lvlJc w:val="left"/>
      <w:pPr>
        <w:ind w:left="1842" w:hanging="120"/>
      </w:pPr>
      <w:rPr>
        <w:rFonts w:hint="default"/>
      </w:rPr>
    </w:lvl>
  </w:abstractNum>
  <w:abstractNum w:abstractNumId="691" w15:restartNumberingAfterBreak="0">
    <w:nsid w:val="2DA6730F"/>
    <w:multiLevelType w:val="hybridMultilevel"/>
    <w:tmpl w:val="BA6A126E"/>
    <w:lvl w:ilvl="0" w:tplc="7A80FFF8">
      <w:numFmt w:val="bullet"/>
      <w:lvlText w:val="●"/>
      <w:lvlJc w:val="left"/>
      <w:pPr>
        <w:ind w:left="176" w:hanging="120"/>
      </w:pPr>
      <w:rPr>
        <w:rFonts w:ascii="Times New Roman" w:eastAsia="Times New Roman" w:hAnsi="Times New Roman" w:cs="Times New Roman" w:hint="default"/>
        <w:spacing w:val="-4"/>
        <w:w w:val="100"/>
        <w:sz w:val="14"/>
        <w:szCs w:val="14"/>
      </w:rPr>
    </w:lvl>
    <w:lvl w:ilvl="1" w:tplc="977842CE">
      <w:numFmt w:val="bullet"/>
      <w:lvlText w:val="•"/>
      <w:lvlJc w:val="left"/>
      <w:pPr>
        <w:ind w:left="387" w:hanging="120"/>
      </w:pPr>
      <w:rPr>
        <w:rFonts w:hint="default"/>
      </w:rPr>
    </w:lvl>
    <w:lvl w:ilvl="2" w:tplc="3D64744E">
      <w:numFmt w:val="bullet"/>
      <w:lvlText w:val="•"/>
      <w:lvlJc w:val="left"/>
      <w:pPr>
        <w:ind w:left="595" w:hanging="120"/>
      </w:pPr>
      <w:rPr>
        <w:rFonts w:hint="default"/>
      </w:rPr>
    </w:lvl>
    <w:lvl w:ilvl="3" w:tplc="50403B32">
      <w:numFmt w:val="bullet"/>
      <w:lvlText w:val="•"/>
      <w:lvlJc w:val="left"/>
      <w:pPr>
        <w:ind w:left="803" w:hanging="120"/>
      </w:pPr>
      <w:rPr>
        <w:rFonts w:hint="default"/>
      </w:rPr>
    </w:lvl>
    <w:lvl w:ilvl="4" w:tplc="409E60A0">
      <w:numFmt w:val="bullet"/>
      <w:lvlText w:val="•"/>
      <w:lvlJc w:val="left"/>
      <w:pPr>
        <w:ind w:left="1011" w:hanging="120"/>
      </w:pPr>
      <w:rPr>
        <w:rFonts w:hint="default"/>
      </w:rPr>
    </w:lvl>
    <w:lvl w:ilvl="5" w:tplc="4D788E40">
      <w:numFmt w:val="bullet"/>
      <w:lvlText w:val="•"/>
      <w:lvlJc w:val="left"/>
      <w:pPr>
        <w:ind w:left="1219" w:hanging="120"/>
      </w:pPr>
      <w:rPr>
        <w:rFonts w:hint="default"/>
      </w:rPr>
    </w:lvl>
    <w:lvl w:ilvl="6" w:tplc="BD2E2276">
      <w:numFmt w:val="bullet"/>
      <w:lvlText w:val="•"/>
      <w:lvlJc w:val="left"/>
      <w:pPr>
        <w:ind w:left="1426" w:hanging="120"/>
      </w:pPr>
      <w:rPr>
        <w:rFonts w:hint="default"/>
      </w:rPr>
    </w:lvl>
    <w:lvl w:ilvl="7" w:tplc="6E1CA0F2">
      <w:numFmt w:val="bullet"/>
      <w:lvlText w:val="•"/>
      <w:lvlJc w:val="left"/>
      <w:pPr>
        <w:ind w:left="1634" w:hanging="120"/>
      </w:pPr>
      <w:rPr>
        <w:rFonts w:hint="default"/>
      </w:rPr>
    </w:lvl>
    <w:lvl w:ilvl="8" w:tplc="D9DC523C">
      <w:numFmt w:val="bullet"/>
      <w:lvlText w:val="•"/>
      <w:lvlJc w:val="left"/>
      <w:pPr>
        <w:ind w:left="1842" w:hanging="120"/>
      </w:pPr>
      <w:rPr>
        <w:rFonts w:hint="default"/>
      </w:rPr>
    </w:lvl>
  </w:abstractNum>
  <w:abstractNum w:abstractNumId="692" w15:restartNumberingAfterBreak="0">
    <w:nsid w:val="2DBF2C0D"/>
    <w:multiLevelType w:val="hybridMultilevel"/>
    <w:tmpl w:val="43E4D6E8"/>
    <w:lvl w:ilvl="0" w:tplc="01CC4CB6">
      <w:numFmt w:val="bullet"/>
      <w:lvlText w:val="●"/>
      <w:lvlJc w:val="left"/>
      <w:pPr>
        <w:ind w:left="176" w:hanging="120"/>
      </w:pPr>
      <w:rPr>
        <w:rFonts w:ascii="Times New Roman" w:eastAsia="Times New Roman" w:hAnsi="Times New Roman" w:cs="Times New Roman" w:hint="default"/>
        <w:spacing w:val="-6"/>
        <w:w w:val="100"/>
        <w:sz w:val="14"/>
        <w:szCs w:val="14"/>
      </w:rPr>
    </w:lvl>
    <w:lvl w:ilvl="1" w:tplc="5554C8E8">
      <w:numFmt w:val="bullet"/>
      <w:lvlText w:val="•"/>
      <w:lvlJc w:val="left"/>
      <w:pPr>
        <w:ind w:left="387" w:hanging="120"/>
      </w:pPr>
      <w:rPr>
        <w:rFonts w:hint="default"/>
      </w:rPr>
    </w:lvl>
    <w:lvl w:ilvl="2" w:tplc="23887DF2">
      <w:numFmt w:val="bullet"/>
      <w:lvlText w:val="•"/>
      <w:lvlJc w:val="left"/>
      <w:pPr>
        <w:ind w:left="595" w:hanging="120"/>
      </w:pPr>
      <w:rPr>
        <w:rFonts w:hint="default"/>
      </w:rPr>
    </w:lvl>
    <w:lvl w:ilvl="3" w:tplc="4716861A">
      <w:numFmt w:val="bullet"/>
      <w:lvlText w:val="•"/>
      <w:lvlJc w:val="left"/>
      <w:pPr>
        <w:ind w:left="803" w:hanging="120"/>
      </w:pPr>
      <w:rPr>
        <w:rFonts w:hint="default"/>
      </w:rPr>
    </w:lvl>
    <w:lvl w:ilvl="4" w:tplc="0768A43E">
      <w:numFmt w:val="bullet"/>
      <w:lvlText w:val="•"/>
      <w:lvlJc w:val="left"/>
      <w:pPr>
        <w:ind w:left="1011" w:hanging="120"/>
      </w:pPr>
      <w:rPr>
        <w:rFonts w:hint="default"/>
      </w:rPr>
    </w:lvl>
    <w:lvl w:ilvl="5" w:tplc="5CDCFE4E">
      <w:numFmt w:val="bullet"/>
      <w:lvlText w:val="•"/>
      <w:lvlJc w:val="left"/>
      <w:pPr>
        <w:ind w:left="1219" w:hanging="120"/>
      </w:pPr>
      <w:rPr>
        <w:rFonts w:hint="default"/>
      </w:rPr>
    </w:lvl>
    <w:lvl w:ilvl="6" w:tplc="7D50D8F6">
      <w:numFmt w:val="bullet"/>
      <w:lvlText w:val="•"/>
      <w:lvlJc w:val="left"/>
      <w:pPr>
        <w:ind w:left="1426" w:hanging="120"/>
      </w:pPr>
      <w:rPr>
        <w:rFonts w:hint="default"/>
      </w:rPr>
    </w:lvl>
    <w:lvl w:ilvl="7" w:tplc="111A6816">
      <w:numFmt w:val="bullet"/>
      <w:lvlText w:val="•"/>
      <w:lvlJc w:val="left"/>
      <w:pPr>
        <w:ind w:left="1634" w:hanging="120"/>
      </w:pPr>
      <w:rPr>
        <w:rFonts w:hint="default"/>
      </w:rPr>
    </w:lvl>
    <w:lvl w:ilvl="8" w:tplc="8D86E3E4">
      <w:numFmt w:val="bullet"/>
      <w:lvlText w:val="•"/>
      <w:lvlJc w:val="left"/>
      <w:pPr>
        <w:ind w:left="1842" w:hanging="120"/>
      </w:pPr>
      <w:rPr>
        <w:rFonts w:hint="default"/>
      </w:rPr>
    </w:lvl>
  </w:abstractNum>
  <w:abstractNum w:abstractNumId="693" w15:restartNumberingAfterBreak="0">
    <w:nsid w:val="2DC6484D"/>
    <w:multiLevelType w:val="hybridMultilevel"/>
    <w:tmpl w:val="D558219C"/>
    <w:lvl w:ilvl="0" w:tplc="E22434EC">
      <w:numFmt w:val="bullet"/>
      <w:lvlText w:val="●"/>
      <w:lvlJc w:val="left"/>
      <w:pPr>
        <w:ind w:left="176" w:hanging="120"/>
      </w:pPr>
      <w:rPr>
        <w:rFonts w:ascii="Times New Roman" w:eastAsia="Times New Roman" w:hAnsi="Times New Roman" w:cs="Times New Roman" w:hint="default"/>
        <w:spacing w:val="-4"/>
        <w:w w:val="100"/>
        <w:sz w:val="14"/>
        <w:szCs w:val="14"/>
      </w:rPr>
    </w:lvl>
    <w:lvl w:ilvl="1" w:tplc="B3AECE54">
      <w:numFmt w:val="bullet"/>
      <w:lvlText w:val="•"/>
      <w:lvlJc w:val="left"/>
      <w:pPr>
        <w:ind w:left="308" w:hanging="120"/>
      </w:pPr>
      <w:rPr>
        <w:rFonts w:hint="default"/>
      </w:rPr>
    </w:lvl>
    <w:lvl w:ilvl="2" w:tplc="217E67AA">
      <w:numFmt w:val="bullet"/>
      <w:lvlText w:val="•"/>
      <w:lvlJc w:val="left"/>
      <w:pPr>
        <w:ind w:left="436" w:hanging="120"/>
      </w:pPr>
      <w:rPr>
        <w:rFonts w:hint="default"/>
      </w:rPr>
    </w:lvl>
    <w:lvl w:ilvl="3" w:tplc="81622722">
      <w:numFmt w:val="bullet"/>
      <w:lvlText w:val="•"/>
      <w:lvlJc w:val="left"/>
      <w:pPr>
        <w:ind w:left="565" w:hanging="120"/>
      </w:pPr>
      <w:rPr>
        <w:rFonts w:hint="default"/>
      </w:rPr>
    </w:lvl>
    <w:lvl w:ilvl="4" w:tplc="A8CAD070">
      <w:numFmt w:val="bullet"/>
      <w:lvlText w:val="•"/>
      <w:lvlJc w:val="left"/>
      <w:pPr>
        <w:ind w:left="693" w:hanging="120"/>
      </w:pPr>
      <w:rPr>
        <w:rFonts w:hint="default"/>
      </w:rPr>
    </w:lvl>
    <w:lvl w:ilvl="5" w:tplc="F484F9EE">
      <w:numFmt w:val="bullet"/>
      <w:lvlText w:val="•"/>
      <w:lvlJc w:val="left"/>
      <w:pPr>
        <w:ind w:left="822" w:hanging="120"/>
      </w:pPr>
      <w:rPr>
        <w:rFonts w:hint="default"/>
      </w:rPr>
    </w:lvl>
    <w:lvl w:ilvl="6" w:tplc="C4DE342C">
      <w:numFmt w:val="bullet"/>
      <w:lvlText w:val="•"/>
      <w:lvlJc w:val="left"/>
      <w:pPr>
        <w:ind w:left="950" w:hanging="120"/>
      </w:pPr>
      <w:rPr>
        <w:rFonts w:hint="default"/>
      </w:rPr>
    </w:lvl>
    <w:lvl w:ilvl="7" w:tplc="F3C8EF7E">
      <w:numFmt w:val="bullet"/>
      <w:lvlText w:val="•"/>
      <w:lvlJc w:val="left"/>
      <w:pPr>
        <w:ind w:left="1078" w:hanging="120"/>
      </w:pPr>
      <w:rPr>
        <w:rFonts w:hint="default"/>
      </w:rPr>
    </w:lvl>
    <w:lvl w:ilvl="8" w:tplc="65FAB4FA">
      <w:numFmt w:val="bullet"/>
      <w:lvlText w:val="•"/>
      <w:lvlJc w:val="left"/>
      <w:pPr>
        <w:ind w:left="1207" w:hanging="120"/>
      </w:pPr>
      <w:rPr>
        <w:rFonts w:hint="default"/>
      </w:rPr>
    </w:lvl>
  </w:abstractNum>
  <w:abstractNum w:abstractNumId="694" w15:restartNumberingAfterBreak="0">
    <w:nsid w:val="2DDE5E73"/>
    <w:multiLevelType w:val="hybridMultilevel"/>
    <w:tmpl w:val="408C9744"/>
    <w:lvl w:ilvl="0" w:tplc="9D72B41E">
      <w:numFmt w:val="bullet"/>
      <w:lvlText w:val="●"/>
      <w:lvlJc w:val="left"/>
      <w:pPr>
        <w:ind w:left="175" w:hanging="120"/>
      </w:pPr>
      <w:rPr>
        <w:rFonts w:ascii="Times New Roman" w:eastAsia="Times New Roman" w:hAnsi="Times New Roman" w:cs="Times New Roman" w:hint="default"/>
        <w:spacing w:val="-6"/>
        <w:w w:val="100"/>
        <w:sz w:val="14"/>
        <w:szCs w:val="14"/>
      </w:rPr>
    </w:lvl>
    <w:lvl w:ilvl="1" w:tplc="85547778">
      <w:numFmt w:val="bullet"/>
      <w:lvlText w:val="•"/>
      <w:lvlJc w:val="left"/>
      <w:pPr>
        <w:ind w:left="416" w:hanging="120"/>
      </w:pPr>
      <w:rPr>
        <w:rFonts w:hint="default"/>
      </w:rPr>
    </w:lvl>
    <w:lvl w:ilvl="2" w:tplc="9814A432">
      <w:numFmt w:val="bullet"/>
      <w:lvlText w:val="•"/>
      <w:lvlJc w:val="left"/>
      <w:pPr>
        <w:ind w:left="652" w:hanging="120"/>
      </w:pPr>
      <w:rPr>
        <w:rFonts w:hint="default"/>
      </w:rPr>
    </w:lvl>
    <w:lvl w:ilvl="3" w:tplc="AC2ED67C">
      <w:numFmt w:val="bullet"/>
      <w:lvlText w:val="•"/>
      <w:lvlJc w:val="left"/>
      <w:pPr>
        <w:ind w:left="888" w:hanging="120"/>
      </w:pPr>
      <w:rPr>
        <w:rFonts w:hint="default"/>
      </w:rPr>
    </w:lvl>
    <w:lvl w:ilvl="4" w:tplc="002A9A30">
      <w:numFmt w:val="bullet"/>
      <w:lvlText w:val="•"/>
      <w:lvlJc w:val="left"/>
      <w:pPr>
        <w:ind w:left="1124" w:hanging="120"/>
      </w:pPr>
      <w:rPr>
        <w:rFonts w:hint="default"/>
      </w:rPr>
    </w:lvl>
    <w:lvl w:ilvl="5" w:tplc="AF32B840">
      <w:numFmt w:val="bullet"/>
      <w:lvlText w:val="•"/>
      <w:lvlJc w:val="left"/>
      <w:pPr>
        <w:ind w:left="1361" w:hanging="120"/>
      </w:pPr>
      <w:rPr>
        <w:rFonts w:hint="default"/>
      </w:rPr>
    </w:lvl>
    <w:lvl w:ilvl="6" w:tplc="ED36E572">
      <w:numFmt w:val="bullet"/>
      <w:lvlText w:val="•"/>
      <w:lvlJc w:val="left"/>
      <w:pPr>
        <w:ind w:left="1597" w:hanging="120"/>
      </w:pPr>
      <w:rPr>
        <w:rFonts w:hint="default"/>
      </w:rPr>
    </w:lvl>
    <w:lvl w:ilvl="7" w:tplc="FD8EBA52">
      <w:numFmt w:val="bullet"/>
      <w:lvlText w:val="•"/>
      <w:lvlJc w:val="left"/>
      <w:pPr>
        <w:ind w:left="1833" w:hanging="120"/>
      </w:pPr>
      <w:rPr>
        <w:rFonts w:hint="default"/>
      </w:rPr>
    </w:lvl>
    <w:lvl w:ilvl="8" w:tplc="959E3410">
      <w:numFmt w:val="bullet"/>
      <w:lvlText w:val="•"/>
      <w:lvlJc w:val="left"/>
      <w:pPr>
        <w:ind w:left="2069" w:hanging="120"/>
      </w:pPr>
      <w:rPr>
        <w:rFonts w:hint="default"/>
      </w:rPr>
    </w:lvl>
  </w:abstractNum>
  <w:abstractNum w:abstractNumId="695" w15:restartNumberingAfterBreak="0">
    <w:nsid w:val="2DE569FC"/>
    <w:multiLevelType w:val="hybridMultilevel"/>
    <w:tmpl w:val="4C5A8FA2"/>
    <w:lvl w:ilvl="0" w:tplc="AAECC8FE">
      <w:numFmt w:val="bullet"/>
      <w:lvlText w:val="●"/>
      <w:lvlJc w:val="left"/>
      <w:pPr>
        <w:ind w:left="176" w:hanging="120"/>
      </w:pPr>
      <w:rPr>
        <w:rFonts w:ascii="Times New Roman" w:eastAsia="Times New Roman" w:hAnsi="Times New Roman" w:cs="Times New Roman" w:hint="default"/>
        <w:spacing w:val="-13"/>
        <w:w w:val="100"/>
        <w:sz w:val="14"/>
        <w:szCs w:val="14"/>
      </w:rPr>
    </w:lvl>
    <w:lvl w:ilvl="1" w:tplc="41967952">
      <w:numFmt w:val="bullet"/>
      <w:lvlText w:val="•"/>
      <w:lvlJc w:val="left"/>
      <w:pPr>
        <w:ind w:left="331" w:hanging="120"/>
      </w:pPr>
      <w:rPr>
        <w:rFonts w:hint="default"/>
      </w:rPr>
    </w:lvl>
    <w:lvl w:ilvl="2" w:tplc="A8E83F84">
      <w:numFmt w:val="bullet"/>
      <w:lvlText w:val="•"/>
      <w:lvlJc w:val="left"/>
      <w:pPr>
        <w:ind w:left="482" w:hanging="120"/>
      </w:pPr>
      <w:rPr>
        <w:rFonts w:hint="default"/>
      </w:rPr>
    </w:lvl>
    <w:lvl w:ilvl="3" w:tplc="28D8496A">
      <w:numFmt w:val="bullet"/>
      <w:lvlText w:val="•"/>
      <w:lvlJc w:val="left"/>
      <w:pPr>
        <w:ind w:left="633" w:hanging="120"/>
      </w:pPr>
      <w:rPr>
        <w:rFonts w:hint="default"/>
      </w:rPr>
    </w:lvl>
    <w:lvl w:ilvl="4" w:tplc="C86A4202">
      <w:numFmt w:val="bullet"/>
      <w:lvlText w:val="•"/>
      <w:lvlJc w:val="left"/>
      <w:pPr>
        <w:ind w:left="784" w:hanging="120"/>
      </w:pPr>
      <w:rPr>
        <w:rFonts w:hint="default"/>
      </w:rPr>
    </w:lvl>
    <w:lvl w:ilvl="5" w:tplc="BDECAEFC">
      <w:numFmt w:val="bullet"/>
      <w:lvlText w:val="•"/>
      <w:lvlJc w:val="left"/>
      <w:pPr>
        <w:ind w:left="935" w:hanging="120"/>
      </w:pPr>
      <w:rPr>
        <w:rFonts w:hint="default"/>
      </w:rPr>
    </w:lvl>
    <w:lvl w:ilvl="6" w:tplc="B04CD2AE">
      <w:numFmt w:val="bullet"/>
      <w:lvlText w:val="•"/>
      <w:lvlJc w:val="left"/>
      <w:pPr>
        <w:ind w:left="1086" w:hanging="120"/>
      </w:pPr>
      <w:rPr>
        <w:rFonts w:hint="default"/>
      </w:rPr>
    </w:lvl>
    <w:lvl w:ilvl="7" w:tplc="FD487D86">
      <w:numFmt w:val="bullet"/>
      <w:lvlText w:val="•"/>
      <w:lvlJc w:val="left"/>
      <w:pPr>
        <w:ind w:left="1237" w:hanging="120"/>
      </w:pPr>
      <w:rPr>
        <w:rFonts w:hint="default"/>
      </w:rPr>
    </w:lvl>
    <w:lvl w:ilvl="8" w:tplc="00A87210">
      <w:numFmt w:val="bullet"/>
      <w:lvlText w:val="•"/>
      <w:lvlJc w:val="left"/>
      <w:pPr>
        <w:ind w:left="1388" w:hanging="120"/>
      </w:pPr>
      <w:rPr>
        <w:rFonts w:hint="default"/>
      </w:rPr>
    </w:lvl>
  </w:abstractNum>
  <w:abstractNum w:abstractNumId="696" w15:restartNumberingAfterBreak="0">
    <w:nsid w:val="2DE5716C"/>
    <w:multiLevelType w:val="hybridMultilevel"/>
    <w:tmpl w:val="2AA2FD78"/>
    <w:lvl w:ilvl="0" w:tplc="69706AE6">
      <w:numFmt w:val="bullet"/>
      <w:lvlText w:val="●"/>
      <w:lvlJc w:val="left"/>
      <w:pPr>
        <w:ind w:left="176" w:hanging="120"/>
      </w:pPr>
      <w:rPr>
        <w:rFonts w:ascii="Times New Roman" w:eastAsia="Times New Roman" w:hAnsi="Times New Roman" w:cs="Times New Roman" w:hint="default"/>
        <w:w w:val="100"/>
        <w:sz w:val="14"/>
        <w:szCs w:val="14"/>
      </w:rPr>
    </w:lvl>
    <w:lvl w:ilvl="1" w:tplc="6F7A2B02">
      <w:numFmt w:val="bullet"/>
      <w:lvlText w:val="•"/>
      <w:lvlJc w:val="left"/>
      <w:pPr>
        <w:ind w:left="331" w:hanging="120"/>
      </w:pPr>
      <w:rPr>
        <w:rFonts w:hint="default"/>
      </w:rPr>
    </w:lvl>
    <w:lvl w:ilvl="2" w:tplc="4D504A92">
      <w:numFmt w:val="bullet"/>
      <w:lvlText w:val="•"/>
      <w:lvlJc w:val="left"/>
      <w:pPr>
        <w:ind w:left="482" w:hanging="120"/>
      </w:pPr>
      <w:rPr>
        <w:rFonts w:hint="default"/>
      </w:rPr>
    </w:lvl>
    <w:lvl w:ilvl="3" w:tplc="18E45834">
      <w:numFmt w:val="bullet"/>
      <w:lvlText w:val="•"/>
      <w:lvlJc w:val="left"/>
      <w:pPr>
        <w:ind w:left="633" w:hanging="120"/>
      </w:pPr>
      <w:rPr>
        <w:rFonts w:hint="default"/>
      </w:rPr>
    </w:lvl>
    <w:lvl w:ilvl="4" w:tplc="3BB27A22">
      <w:numFmt w:val="bullet"/>
      <w:lvlText w:val="•"/>
      <w:lvlJc w:val="left"/>
      <w:pPr>
        <w:ind w:left="784" w:hanging="120"/>
      </w:pPr>
      <w:rPr>
        <w:rFonts w:hint="default"/>
      </w:rPr>
    </w:lvl>
    <w:lvl w:ilvl="5" w:tplc="EF984C30">
      <w:numFmt w:val="bullet"/>
      <w:lvlText w:val="•"/>
      <w:lvlJc w:val="left"/>
      <w:pPr>
        <w:ind w:left="935" w:hanging="120"/>
      </w:pPr>
      <w:rPr>
        <w:rFonts w:hint="default"/>
      </w:rPr>
    </w:lvl>
    <w:lvl w:ilvl="6" w:tplc="595EDCD2">
      <w:numFmt w:val="bullet"/>
      <w:lvlText w:val="•"/>
      <w:lvlJc w:val="left"/>
      <w:pPr>
        <w:ind w:left="1086" w:hanging="120"/>
      </w:pPr>
      <w:rPr>
        <w:rFonts w:hint="default"/>
      </w:rPr>
    </w:lvl>
    <w:lvl w:ilvl="7" w:tplc="1FBCE0C4">
      <w:numFmt w:val="bullet"/>
      <w:lvlText w:val="•"/>
      <w:lvlJc w:val="left"/>
      <w:pPr>
        <w:ind w:left="1237" w:hanging="120"/>
      </w:pPr>
      <w:rPr>
        <w:rFonts w:hint="default"/>
      </w:rPr>
    </w:lvl>
    <w:lvl w:ilvl="8" w:tplc="413862EA">
      <w:numFmt w:val="bullet"/>
      <w:lvlText w:val="•"/>
      <w:lvlJc w:val="left"/>
      <w:pPr>
        <w:ind w:left="1388" w:hanging="120"/>
      </w:pPr>
      <w:rPr>
        <w:rFonts w:hint="default"/>
      </w:rPr>
    </w:lvl>
  </w:abstractNum>
  <w:abstractNum w:abstractNumId="697" w15:restartNumberingAfterBreak="0">
    <w:nsid w:val="2DEF73A3"/>
    <w:multiLevelType w:val="hybridMultilevel"/>
    <w:tmpl w:val="0122DBC4"/>
    <w:lvl w:ilvl="0" w:tplc="7034056A">
      <w:numFmt w:val="bullet"/>
      <w:lvlText w:val="●"/>
      <w:lvlJc w:val="left"/>
      <w:pPr>
        <w:ind w:left="176" w:hanging="120"/>
      </w:pPr>
      <w:rPr>
        <w:rFonts w:ascii="Times New Roman" w:eastAsia="Times New Roman" w:hAnsi="Times New Roman" w:cs="Times New Roman" w:hint="default"/>
        <w:spacing w:val="-8"/>
        <w:w w:val="100"/>
        <w:sz w:val="14"/>
        <w:szCs w:val="14"/>
      </w:rPr>
    </w:lvl>
    <w:lvl w:ilvl="1" w:tplc="F0744340">
      <w:numFmt w:val="bullet"/>
      <w:lvlText w:val="•"/>
      <w:lvlJc w:val="left"/>
      <w:pPr>
        <w:ind w:left="387" w:hanging="120"/>
      </w:pPr>
      <w:rPr>
        <w:rFonts w:hint="default"/>
      </w:rPr>
    </w:lvl>
    <w:lvl w:ilvl="2" w:tplc="5DCCC052">
      <w:numFmt w:val="bullet"/>
      <w:lvlText w:val="•"/>
      <w:lvlJc w:val="left"/>
      <w:pPr>
        <w:ind w:left="595" w:hanging="120"/>
      </w:pPr>
      <w:rPr>
        <w:rFonts w:hint="default"/>
      </w:rPr>
    </w:lvl>
    <w:lvl w:ilvl="3" w:tplc="B78615F0">
      <w:numFmt w:val="bullet"/>
      <w:lvlText w:val="•"/>
      <w:lvlJc w:val="left"/>
      <w:pPr>
        <w:ind w:left="803" w:hanging="120"/>
      </w:pPr>
      <w:rPr>
        <w:rFonts w:hint="default"/>
      </w:rPr>
    </w:lvl>
    <w:lvl w:ilvl="4" w:tplc="FFA4D946">
      <w:numFmt w:val="bullet"/>
      <w:lvlText w:val="•"/>
      <w:lvlJc w:val="left"/>
      <w:pPr>
        <w:ind w:left="1011" w:hanging="120"/>
      </w:pPr>
      <w:rPr>
        <w:rFonts w:hint="default"/>
      </w:rPr>
    </w:lvl>
    <w:lvl w:ilvl="5" w:tplc="1332C432">
      <w:numFmt w:val="bullet"/>
      <w:lvlText w:val="•"/>
      <w:lvlJc w:val="left"/>
      <w:pPr>
        <w:ind w:left="1219" w:hanging="120"/>
      </w:pPr>
      <w:rPr>
        <w:rFonts w:hint="default"/>
      </w:rPr>
    </w:lvl>
    <w:lvl w:ilvl="6" w:tplc="5B74D010">
      <w:numFmt w:val="bullet"/>
      <w:lvlText w:val="•"/>
      <w:lvlJc w:val="left"/>
      <w:pPr>
        <w:ind w:left="1426" w:hanging="120"/>
      </w:pPr>
      <w:rPr>
        <w:rFonts w:hint="default"/>
      </w:rPr>
    </w:lvl>
    <w:lvl w:ilvl="7" w:tplc="8B64F5AA">
      <w:numFmt w:val="bullet"/>
      <w:lvlText w:val="•"/>
      <w:lvlJc w:val="left"/>
      <w:pPr>
        <w:ind w:left="1634" w:hanging="120"/>
      </w:pPr>
      <w:rPr>
        <w:rFonts w:hint="default"/>
      </w:rPr>
    </w:lvl>
    <w:lvl w:ilvl="8" w:tplc="027EF31E">
      <w:numFmt w:val="bullet"/>
      <w:lvlText w:val="•"/>
      <w:lvlJc w:val="left"/>
      <w:pPr>
        <w:ind w:left="1842" w:hanging="120"/>
      </w:pPr>
      <w:rPr>
        <w:rFonts w:hint="default"/>
      </w:rPr>
    </w:lvl>
  </w:abstractNum>
  <w:abstractNum w:abstractNumId="698" w15:restartNumberingAfterBreak="0">
    <w:nsid w:val="2E20437D"/>
    <w:multiLevelType w:val="hybridMultilevel"/>
    <w:tmpl w:val="B3903B3A"/>
    <w:lvl w:ilvl="0" w:tplc="A02C3FFC">
      <w:numFmt w:val="bullet"/>
      <w:lvlText w:val="●"/>
      <w:lvlJc w:val="left"/>
      <w:pPr>
        <w:ind w:left="176" w:hanging="120"/>
      </w:pPr>
      <w:rPr>
        <w:rFonts w:ascii="Times New Roman" w:eastAsia="Times New Roman" w:hAnsi="Times New Roman" w:cs="Times New Roman" w:hint="default"/>
        <w:spacing w:val="-13"/>
        <w:w w:val="100"/>
        <w:sz w:val="14"/>
        <w:szCs w:val="14"/>
      </w:rPr>
    </w:lvl>
    <w:lvl w:ilvl="1" w:tplc="178EF994">
      <w:numFmt w:val="bullet"/>
      <w:lvlText w:val="•"/>
      <w:lvlJc w:val="left"/>
      <w:pPr>
        <w:ind w:left="331" w:hanging="120"/>
      </w:pPr>
      <w:rPr>
        <w:rFonts w:hint="default"/>
      </w:rPr>
    </w:lvl>
    <w:lvl w:ilvl="2" w:tplc="383E010E">
      <w:numFmt w:val="bullet"/>
      <w:lvlText w:val="•"/>
      <w:lvlJc w:val="left"/>
      <w:pPr>
        <w:ind w:left="482" w:hanging="120"/>
      </w:pPr>
      <w:rPr>
        <w:rFonts w:hint="default"/>
      </w:rPr>
    </w:lvl>
    <w:lvl w:ilvl="3" w:tplc="EF8C562E">
      <w:numFmt w:val="bullet"/>
      <w:lvlText w:val="•"/>
      <w:lvlJc w:val="left"/>
      <w:pPr>
        <w:ind w:left="633" w:hanging="120"/>
      </w:pPr>
      <w:rPr>
        <w:rFonts w:hint="default"/>
      </w:rPr>
    </w:lvl>
    <w:lvl w:ilvl="4" w:tplc="9A86B416">
      <w:numFmt w:val="bullet"/>
      <w:lvlText w:val="•"/>
      <w:lvlJc w:val="left"/>
      <w:pPr>
        <w:ind w:left="784" w:hanging="120"/>
      </w:pPr>
      <w:rPr>
        <w:rFonts w:hint="default"/>
      </w:rPr>
    </w:lvl>
    <w:lvl w:ilvl="5" w:tplc="5F7C8E04">
      <w:numFmt w:val="bullet"/>
      <w:lvlText w:val="•"/>
      <w:lvlJc w:val="left"/>
      <w:pPr>
        <w:ind w:left="935" w:hanging="120"/>
      </w:pPr>
      <w:rPr>
        <w:rFonts w:hint="default"/>
      </w:rPr>
    </w:lvl>
    <w:lvl w:ilvl="6" w:tplc="D1C89202">
      <w:numFmt w:val="bullet"/>
      <w:lvlText w:val="•"/>
      <w:lvlJc w:val="left"/>
      <w:pPr>
        <w:ind w:left="1086" w:hanging="120"/>
      </w:pPr>
      <w:rPr>
        <w:rFonts w:hint="default"/>
      </w:rPr>
    </w:lvl>
    <w:lvl w:ilvl="7" w:tplc="EBEC3A74">
      <w:numFmt w:val="bullet"/>
      <w:lvlText w:val="•"/>
      <w:lvlJc w:val="left"/>
      <w:pPr>
        <w:ind w:left="1237" w:hanging="120"/>
      </w:pPr>
      <w:rPr>
        <w:rFonts w:hint="default"/>
      </w:rPr>
    </w:lvl>
    <w:lvl w:ilvl="8" w:tplc="CBBEE3E4">
      <w:numFmt w:val="bullet"/>
      <w:lvlText w:val="•"/>
      <w:lvlJc w:val="left"/>
      <w:pPr>
        <w:ind w:left="1388" w:hanging="120"/>
      </w:pPr>
      <w:rPr>
        <w:rFonts w:hint="default"/>
      </w:rPr>
    </w:lvl>
  </w:abstractNum>
  <w:abstractNum w:abstractNumId="699" w15:restartNumberingAfterBreak="0">
    <w:nsid w:val="2E425321"/>
    <w:multiLevelType w:val="hybridMultilevel"/>
    <w:tmpl w:val="B9B6F4D6"/>
    <w:lvl w:ilvl="0" w:tplc="7EE0E8D2">
      <w:numFmt w:val="bullet"/>
      <w:lvlText w:val="●"/>
      <w:lvlJc w:val="left"/>
      <w:pPr>
        <w:ind w:left="176" w:hanging="120"/>
      </w:pPr>
      <w:rPr>
        <w:rFonts w:ascii="Times New Roman" w:eastAsia="Times New Roman" w:hAnsi="Times New Roman" w:cs="Times New Roman" w:hint="default"/>
        <w:spacing w:val="-1"/>
        <w:w w:val="100"/>
        <w:sz w:val="14"/>
        <w:szCs w:val="14"/>
      </w:rPr>
    </w:lvl>
    <w:lvl w:ilvl="1" w:tplc="8280F4CE">
      <w:numFmt w:val="bullet"/>
      <w:lvlText w:val="•"/>
      <w:lvlJc w:val="left"/>
      <w:pPr>
        <w:ind w:left="387" w:hanging="120"/>
      </w:pPr>
      <w:rPr>
        <w:rFonts w:hint="default"/>
      </w:rPr>
    </w:lvl>
    <w:lvl w:ilvl="2" w:tplc="1C9CD50E">
      <w:numFmt w:val="bullet"/>
      <w:lvlText w:val="•"/>
      <w:lvlJc w:val="left"/>
      <w:pPr>
        <w:ind w:left="595" w:hanging="120"/>
      </w:pPr>
      <w:rPr>
        <w:rFonts w:hint="default"/>
      </w:rPr>
    </w:lvl>
    <w:lvl w:ilvl="3" w:tplc="02F4C776">
      <w:numFmt w:val="bullet"/>
      <w:lvlText w:val="•"/>
      <w:lvlJc w:val="left"/>
      <w:pPr>
        <w:ind w:left="803" w:hanging="120"/>
      </w:pPr>
      <w:rPr>
        <w:rFonts w:hint="default"/>
      </w:rPr>
    </w:lvl>
    <w:lvl w:ilvl="4" w:tplc="9F669A1C">
      <w:numFmt w:val="bullet"/>
      <w:lvlText w:val="•"/>
      <w:lvlJc w:val="left"/>
      <w:pPr>
        <w:ind w:left="1011" w:hanging="120"/>
      </w:pPr>
      <w:rPr>
        <w:rFonts w:hint="default"/>
      </w:rPr>
    </w:lvl>
    <w:lvl w:ilvl="5" w:tplc="B502C594">
      <w:numFmt w:val="bullet"/>
      <w:lvlText w:val="•"/>
      <w:lvlJc w:val="left"/>
      <w:pPr>
        <w:ind w:left="1219" w:hanging="120"/>
      </w:pPr>
      <w:rPr>
        <w:rFonts w:hint="default"/>
      </w:rPr>
    </w:lvl>
    <w:lvl w:ilvl="6" w:tplc="66BEFE04">
      <w:numFmt w:val="bullet"/>
      <w:lvlText w:val="•"/>
      <w:lvlJc w:val="left"/>
      <w:pPr>
        <w:ind w:left="1426" w:hanging="120"/>
      </w:pPr>
      <w:rPr>
        <w:rFonts w:hint="default"/>
      </w:rPr>
    </w:lvl>
    <w:lvl w:ilvl="7" w:tplc="78EC82F0">
      <w:numFmt w:val="bullet"/>
      <w:lvlText w:val="•"/>
      <w:lvlJc w:val="left"/>
      <w:pPr>
        <w:ind w:left="1634" w:hanging="120"/>
      </w:pPr>
      <w:rPr>
        <w:rFonts w:hint="default"/>
      </w:rPr>
    </w:lvl>
    <w:lvl w:ilvl="8" w:tplc="9E78D134">
      <w:numFmt w:val="bullet"/>
      <w:lvlText w:val="•"/>
      <w:lvlJc w:val="left"/>
      <w:pPr>
        <w:ind w:left="1842" w:hanging="120"/>
      </w:pPr>
      <w:rPr>
        <w:rFonts w:hint="default"/>
      </w:rPr>
    </w:lvl>
  </w:abstractNum>
  <w:abstractNum w:abstractNumId="700" w15:restartNumberingAfterBreak="0">
    <w:nsid w:val="2E75737B"/>
    <w:multiLevelType w:val="hybridMultilevel"/>
    <w:tmpl w:val="F3BE6F6A"/>
    <w:lvl w:ilvl="0" w:tplc="CF8A7A08">
      <w:numFmt w:val="bullet"/>
      <w:lvlText w:val="●"/>
      <w:lvlJc w:val="left"/>
      <w:pPr>
        <w:ind w:left="175" w:hanging="120"/>
      </w:pPr>
      <w:rPr>
        <w:rFonts w:ascii="Times New Roman" w:eastAsia="Times New Roman" w:hAnsi="Times New Roman" w:cs="Times New Roman" w:hint="default"/>
        <w:spacing w:val="-1"/>
        <w:w w:val="100"/>
        <w:sz w:val="14"/>
        <w:szCs w:val="14"/>
      </w:rPr>
    </w:lvl>
    <w:lvl w:ilvl="1" w:tplc="EF7E672E">
      <w:numFmt w:val="bullet"/>
      <w:lvlText w:val="•"/>
      <w:lvlJc w:val="left"/>
      <w:pPr>
        <w:ind w:left="416" w:hanging="120"/>
      </w:pPr>
      <w:rPr>
        <w:rFonts w:hint="default"/>
      </w:rPr>
    </w:lvl>
    <w:lvl w:ilvl="2" w:tplc="C57A9538">
      <w:numFmt w:val="bullet"/>
      <w:lvlText w:val="•"/>
      <w:lvlJc w:val="left"/>
      <w:pPr>
        <w:ind w:left="652" w:hanging="120"/>
      </w:pPr>
      <w:rPr>
        <w:rFonts w:hint="default"/>
      </w:rPr>
    </w:lvl>
    <w:lvl w:ilvl="3" w:tplc="2C0049E4">
      <w:numFmt w:val="bullet"/>
      <w:lvlText w:val="•"/>
      <w:lvlJc w:val="left"/>
      <w:pPr>
        <w:ind w:left="888" w:hanging="120"/>
      </w:pPr>
      <w:rPr>
        <w:rFonts w:hint="default"/>
      </w:rPr>
    </w:lvl>
    <w:lvl w:ilvl="4" w:tplc="05A030B8">
      <w:numFmt w:val="bullet"/>
      <w:lvlText w:val="•"/>
      <w:lvlJc w:val="left"/>
      <w:pPr>
        <w:ind w:left="1124" w:hanging="120"/>
      </w:pPr>
      <w:rPr>
        <w:rFonts w:hint="default"/>
      </w:rPr>
    </w:lvl>
    <w:lvl w:ilvl="5" w:tplc="6D38924A">
      <w:numFmt w:val="bullet"/>
      <w:lvlText w:val="•"/>
      <w:lvlJc w:val="left"/>
      <w:pPr>
        <w:ind w:left="1360" w:hanging="120"/>
      </w:pPr>
      <w:rPr>
        <w:rFonts w:hint="default"/>
      </w:rPr>
    </w:lvl>
    <w:lvl w:ilvl="6" w:tplc="B1D8538C">
      <w:numFmt w:val="bullet"/>
      <w:lvlText w:val="•"/>
      <w:lvlJc w:val="left"/>
      <w:pPr>
        <w:ind w:left="1596" w:hanging="120"/>
      </w:pPr>
      <w:rPr>
        <w:rFonts w:hint="default"/>
      </w:rPr>
    </w:lvl>
    <w:lvl w:ilvl="7" w:tplc="990A8C2E">
      <w:numFmt w:val="bullet"/>
      <w:lvlText w:val="•"/>
      <w:lvlJc w:val="left"/>
      <w:pPr>
        <w:ind w:left="1832" w:hanging="120"/>
      </w:pPr>
      <w:rPr>
        <w:rFonts w:hint="default"/>
      </w:rPr>
    </w:lvl>
    <w:lvl w:ilvl="8" w:tplc="67EEB760">
      <w:numFmt w:val="bullet"/>
      <w:lvlText w:val="•"/>
      <w:lvlJc w:val="left"/>
      <w:pPr>
        <w:ind w:left="2068" w:hanging="120"/>
      </w:pPr>
      <w:rPr>
        <w:rFonts w:hint="default"/>
      </w:rPr>
    </w:lvl>
  </w:abstractNum>
  <w:abstractNum w:abstractNumId="701" w15:restartNumberingAfterBreak="0">
    <w:nsid w:val="2E787257"/>
    <w:multiLevelType w:val="hybridMultilevel"/>
    <w:tmpl w:val="96665614"/>
    <w:lvl w:ilvl="0" w:tplc="A61AB1E0">
      <w:numFmt w:val="bullet"/>
      <w:lvlText w:val="●"/>
      <w:lvlJc w:val="left"/>
      <w:pPr>
        <w:ind w:left="176" w:hanging="120"/>
      </w:pPr>
      <w:rPr>
        <w:rFonts w:ascii="Times New Roman" w:eastAsia="Times New Roman" w:hAnsi="Times New Roman" w:cs="Times New Roman" w:hint="default"/>
        <w:spacing w:val="-4"/>
        <w:w w:val="100"/>
        <w:sz w:val="14"/>
        <w:szCs w:val="14"/>
      </w:rPr>
    </w:lvl>
    <w:lvl w:ilvl="1" w:tplc="4DCCEC12">
      <w:numFmt w:val="bullet"/>
      <w:lvlText w:val="•"/>
      <w:lvlJc w:val="left"/>
      <w:pPr>
        <w:ind w:left="331" w:hanging="120"/>
      </w:pPr>
      <w:rPr>
        <w:rFonts w:hint="default"/>
      </w:rPr>
    </w:lvl>
    <w:lvl w:ilvl="2" w:tplc="FC8E5C24">
      <w:numFmt w:val="bullet"/>
      <w:lvlText w:val="•"/>
      <w:lvlJc w:val="left"/>
      <w:pPr>
        <w:ind w:left="482" w:hanging="120"/>
      </w:pPr>
      <w:rPr>
        <w:rFonts w:hint="default"/>
      </w:rPr>
    </w:lvl>
    <w:lvl w:ilvl="3" w:tplc="547C8658">
      <w:numFmt w:val="bullet"/>
      <w:lvlText w:val="•"/>
      <w:lvlJc w:val="left"/>
      <w:pPr>
        <w:ind w:left="633" w:hanging="120"/>
      </w:pPr>
      <w:rPr>
        <w:rFonts w:hint="default"/>
      </w:rPr>
    </w:lvl>
    <w:lvl w:ilvl="4" w:tplc="6C1A859E">
      <w:numFmt w:val="bullet"/>
      <w:lvlText w:val="•"/>
      <w:lvlJc w:val="left"/>
      <w:pPr>
        <w:ind w:left="784" w:hanging="120"/>
      </w:pPr>
      <w:rPr>
        <w:rFonts w:hint="default"/>
      </w:rPr>
    </w:lvl>
    <w:lvl w:ilvl="5" w:tplc="9916662A">
      <w:numFmt w:val="bullet"/>
      <w:lvlText w:val="•"/>
      <w:lvlJc w:val="left"/>
      <w:pPr>
        <w:ind w:left="935" w:hanging="120"/>
      </w:pPr>
      <w:rPr>
        <w:rFonts w:hint="default"/>
      </w:rPr>
    </w:lvl>
    <w:lvl w:ilvl="6" w:tplc="C0CAA14E">
      <w:numFmt w:val="bullet"/>
      <w:lvlText w:val="•"/>
      <w:lvlJc w:val="left"/>
      <w:pPr>
        <w:ind w:left="1086" w:hanging="120"/>
      </w:pPr>
      <w:rPr>
        <w:rFonts w:hint="default"/>
      </w:rPr>
    </w:lvl>
    <w:lvl w:ilvl="7" w:tplc="99222730">
      <w:numFmt w:val="bullet"/>
      <w:lvlText w:val="•"/>
      <w:lvlJc w:val="left"/>
      <w:pPr>
        <w:ind w:left="1237" w:hanging="120"/>
      </w:pPr>
      <w:rPr>
        <w:rFonts w:hint="default"/>
      </w:rPr>
    </w:lvl>
    <w:lvl w:ilvl="8" w:tplc="D1B217B4">
      <w:numFmt w:val="bullet"/>
      <w:lvlText w:val="•"/>
      <w:lvlJc w:val="left"/>
      <w:pPr>
        <w:ind w:left="1388" w:hanging="120"/>
      </w:pPr>
      <w:rPr>
        <w:rFonts w:hint="default"/>
      </w:rPr>
    </w:lvl>
  </w:abstractNum>
  <w:abstractNum w:abstractNumId="702" w15:restartNumberingAfterBreak="0">
    <w:nsid w:val="2E9A0202"/>
    <w:multiLevelType w:val="hybridMultilevel"/>
    <w:tmpl w:val="56BA774A"/>
    <w:lvl w:ilvl="0" w:tplc="DBEA22FA">
      <w:numFmt w:val="bullet"/>
      <w:lvlText w:val="●"/>
      <w:lvlJc w:val="left"/>
      <w:pPr>
        <w:ind w:left="176" w:hanging="120"/>
      </w:pPr>
      <w:rPr>
        <w:rFonts w:ascii="Times New Roman" w:eastAsia="Times New Roman" w:hAnsi="Times New Roman" w:cs="Times New Roman" w:hint="default"/>
        <w:spacing w:val="-6"/>
        <w:w w:val="100"/>
        <w:sz w:val="14"/>
        <w:szCs w:val="14"/>
      </w:rPr>
    </w:lvl>
    <w:lvl w:ilvl="1" w:tplc="41AE3A8E">
      <w:numFmt w:val="bullet"/>
      <w:lvlText w:val="•"/>
      <w:lvlJc w:val="left"/>
      <w:pPr>
        <w:ind w:left="387" w:hanging="120"/>
      </w:pPr>
      <w:rPr>
        <w:rFonts w:hint="default"/>
      </w:rPr>
    </w:lvl>
    <w:lvl w:ilvl="2" w:tplc="B694CB28">
      <w:numFmt w:val="bullet"/>
      <w:lvlText w:val="•"/>
      <w:lvlJc w:val="left"/>
      <w:pPr>
        <w:ind w:left="595" w:hanging="120"/>
      </w:pPr>
      <w:rPr>
        <w:rFonts w:hint="default"/>
      </w:rPr>
    </w:lvl>
    <w:lvl w:ilvl="3" w:tplc="76C6E484">
      <w:numFmt w:val="bullet"/>
      <w:lvlText w:val="•"/>
      <w:lvlJc w:val="left"/>
      <w:pPr>
        <w:ind w:left="803" w:hanging="120"/>
      </w:pPr>
      <w:rPr>
        <w:rFonts w:hint="default"/>
      </w:rPr>
    </w:lvl>
    <w:lvl w:ilvl="4" w:tplc="57220400">
      <w:numFmt w:val="bullet"/>
      <w:lvlText w:val="•"/>
      <w:lvlJc w:val="left"/>
      <w:pPr>
        <w:ind w:left="1011" w:hanging="120"/>
      </w:pPr>
      <w:rPr>
        <w:rFonts w:hint="default"/>
      </w:rPr>
    </w:lvl>
    <w:lvl w:ilvl="5" w:tplc="DCDC7CE6">
      <w:numFmt w:val="bullet"/>
      <w:lvlText w:val="•"/>
      <w:lvlJc w:val="left"/>
      <w:pPr>
        <w:ind w:left="1219" w:hanging="120"/>
      </w:pPr>
      <w:rPr>
        <w:rFonts w:hint="default"/>
      </w:rPr>
    </w:lvl>
    <w:lvl w:ilvl="6" w:tplc="043A745E">
      <w:numFmt w:val="bullet"/>
      <w:lvlText w:val="•"/>
      <w:lvlJc w:val="left"/>
      <w:pPr>
        <w:ind w:left="1426" w:hanging="120"/>
      </w:pPr>
      <w:rPr>
        <w:rFonts w:hint="default"/>
      </w:rPr>
    </w:lvl>
    <w:lvl w:ilvl="7" w:tplc="CA0E2E70">
      <w:numFmt w:val="bullet"/>
      <w:lvlText w:val="•"/>
      <w:lvlJc w:val="left"/>
      <w:pPr>
        <w:ind w:left="1634" w:hanging="120"/>
      </w:pPr>
      <w:rPr>
        <w:rFonts w:hint="default"/>
      </w:rPr>
    </w:lvl>
    <w:lvl w:ilvl="8" w:tplc="06CC11EA">
      <w:numFmt w:val="bullet"/>
      <w:lvlText w:val="•"/>
      <w:lvlJc w:val="left"/>
      <w:pPr>
        <w:ind w:left="1842" w:hanging="120"/>
      </w:pPr>
      <w:rPr>
        <w:rFonts w:hint="default"/>
      </w:rPr>
    </w:lvl>
  </w:abstractNum>
  <w:abstractNum w:abstractNumId="703" w15:restartNumberingAfterBreak="0">
    <w:nsid w:val="2EA944CC"/>
    <w:multiLevelType w:val="hybridMultilevel"/>
    <w:tmpl w:val="24BCAC88"/>
    <w:lvl w:ilvl="0" w:tplc="92A08D34">
      <w:numFmt w:val="bullet"/>
      <w:lvlText w:val="●"/>
      <w:lvlJc w:val="left"/>
      <w:pPr>
        <w:ind w:left="176" w:hanging="120"/>
      </w:pPr>
      <w:rPr>
        <w:rFonts w:ascii="Times New Roman" w:eastAsia="Times New Roman" w:hAnsi="Times New Roman" w:cs="Times New Roman" w:hint="default"/>
        <w:spacing w:val="-17"/>
        <w:w w:val="100"/>
        <w:sz w:val="14"/>
        <w:szCs w:val="14"/>
      </w:rPr>
    </w:lvl>
    <w:lvl w:ilvl="1" w:tplc="A956BC9E">
      <w:numFmt w:val="bullet"/>
      <w:lvlText w:val="•"/>
      <w:lvlJc w:val="left"/>
      <w:pPr>
        <w:ind w:left="331" w:hanging="120"/>
      </w:pPr>
      <w:rPr>
        <w:rFonts w:hint="default"/>
      </w:rPr>
    </w:lvl>
    <w:lvl w:ilvl="2" w:tplc="9EDC0330">
      <w:numFmt w:val="bullet"/>
      <w:lvlText w:val="•"/>
      <w:lvlJc w:val="left"/>
      <w:pPr>
        <w:ind w:left="482" w:hanging="120"/>
      </w:pPr>
      <w:rPr>
        <w:rFonts w:hint="default"/>
      </w:rPr>
    </w:lvl>
    <w:lvl w:ilvl="3" w:tplc="B0648676">
      <w:numFmt w:val="bullet"/>
      <w:lvlText w:val="•"/>
      <w:lvlJc w:val="left"/>
      <w:pPr>
        <w:ind w:left="633" w:hanging="120"/>
      </w:pPr>
      <w:rPr>
        <w:rFonts w:hint="default"/>
      </w:rPr>
    </w:lvl>
    <w:lvl w:ilvl="4" w:tplc="FF3E897E">
      <w:numFmt w:val="bullet"/>
      <w:lvlText w:val="•"/>
      <w:lvlJc w:val="left"/>
      <w:pPr>
        <w:ind w:left="784" w:hanging="120"/>
      </w:pPr>
      <w:rPr>
        <w:rFonts w:hint="default"/>
      </w:rPr>
    </w:lvl>
    <w:lvl w:ilvl="5" w:tplc="29C25458">
      <w:numFmt w:val="bullet"/>
      <w:lvlText w:val="•"/>
      <w:lvlJc w:val="left"/>
      <w:pPr>
        <w:ind w:left="935" w:hanging="120"/>
      </w:pPr>
      <w:rPr>
        <w:rFonts w:hint="default"/>
      </w:rPr>
    </w:lvl>
    <w:lvl w:ilvl="6" w:tplc="47BA199C">
      <w:numFmt w:val="bullet"/>
      <w:lvlText w:val="•"/>
      <w:lvlJc w:val="left"/>
      <w:pPr>
        <w:ind w:left="1086" w:hanging="120"/>
      </w:pPr>
      <w:rPr>
        <w:rFonts w:hint="default"/>
      </w:rPr>
    </w:lvl>
    <w:lvl w:ilvl="7" w:tplc="ECFC2630">
      <w:numFmt w:val="bullet"/>
      <w:lvlText w:val="•"/>
      <w:lvlJc w:val="left"/>
      <w:pPr>
        <w:ind w:left="1237" w:hanging="120"/>
      </w:pPr>
      <w:rPr>
        <w:rFonts w:hint="default"/>
      </w:rPr>
    </w:lvl>
    <w:lvl w:ilvl="8" w:tplc="6B1C7310">
      <w:numFmt w:val="bullet"/>
      <w:lvlText w:val="•"/>
      <w:lvlJc w:val="left"/>
      <w:pPr>
        <w:ind w:left="1388" w:hanging="120"/>
      </w:pPr>
      <w:rPr>
        <w:rFonts w:hint="default"/>
      </w:rPr>
    </w:lvl>
  </w:abstractNum>
  <w:abstractNum w:abstractNumId="704" w15:restartNumberingAfterBreak="0">
    <w:nsid w:val="2EAA6744"/>
    <w:multiLevelType w:val="hybridMultilevel"/>
    <w:tmpl w:val="B1580FF8"/>
    <w:lvl w:ilvl="0" w:tplc="EC90D1BC">
      <w:numFmt w:val="bullet"/>
      <w:lvlText w:val="●"/>
      <w:lvlJc w:val="left"/>
      <w:pPr>
        <w:ind w:left="175" w:hanging="120"/>
      </w:pPr>
      <w:rPr>
        <w:rFonts w:ascii="Times New Roman" w:eastAsia="Times New Roman" w:hAnsi="Times New Roman" w:cs="Times New Roman" w:hint="default"/>
        <w:spacing w:val="-11"/>
        <w:w w:val="100"/>
        <w:sz w:val="14"/>
        <w:szCs w:val="14"/>
      </w:rPr>
    </w:lvl>
    <w:lvl w:ilvl="1" w:tplc="9B1624B0">
      <w:numFmt w:val="bullet"/>
      <w:lvlText w:val="•"/>
      <w:lvlJc w:val="left"/>
      <w:pPr>
        <w:ind w:left="416" w:hanging="120"/>
      </w:pPr>
      <w:rPr>
        <w:rFonts w:hint="default"/>
      </w:rPr>
    </w:lvl>
    <w:lvl w:ilvl="2" w:tplc="C04253E8">
      <w:numFmt w:val="bullet"/>
      <w:lvlText w:val="•"/>
      <w:lvlJc w:val="left"/>
      <w:pPr>
        <w:ind w:left="652" w:hanging="120"/>
      </w:pPr>
      <w:rPr>
        <w:rFonts w:hint="default"/>
      </w:rPr>
    </w:lvl>
    <w:lvl w:ilvl="3" w:tplc="65C6F518">
      <w:numFmt w:val="bullet"/>
      <w:lvlText w:val="•"/>
      <w:lvlJc w:val="left"/>
      <w:pPr>
        <w:ind w:left="888" w:hanging="120"/>
      </w:pPr>
      <w:rPr>
        <w:rFonts w:hint="default"/>
      </w:rPr>
    </w:lvl>
    <w:lvl w:ilvl="4" w:tplc="4642A540">
      <w:numFmt w:val="bullet"/>
      <w:lvlText w:val="•"/>
      <w:lvlJc w:val="left"/>
      <w:pPr>
        <w:ind w:left="1124" w:hanging="120"/>
      </w:pPr>
      <w:rPr>
        <w:rFonts w:hint="default"/>
      </w:rPr>
    </w:lvl>
    <w:lvl w:ilvl="5" w:tplc="141CD7C6">
      <w:numFmt w:val="bullet"/>
      <w:lvlText w:val="•"/>
      <w:lvlJc w:val="left"/>
      <w:pPr>
        <w:ind w:left="1360" w:hanging="120"/>
      </w:pPr>
      <w:rPr>
        <w:rFonts w:hint="default"/>
      </w:rPr>
    </w:lvl>
    <w:lvl w:ilvl="6" w:tplc="83F24978">
      <w:numFmt w:val="bullet"/>
      <w:lvlText w:val="•"/>
      <w:lvlJc w:val="left"/>
      <w:pPr>
        <w:ind w:left="1596" w:hanging="120"/>
      </w:pPr>
      <w:rPr>
        <w:rFonts w:hint="default"/>
      </w:rPr>
    </w:lvl>
    <w:lvl w:ilvl="7" w:tplc="1700B01C">
      <w:numFmt w:val="bullet"/>
      <w:lvlText w:val="•"/>
      <w:lvlJc w:val="left"/>
      <w:pPr>
        <w:ind w:left="1832" w:hanging="120"/>
      </w:pPr>
      <w:rPr>
        <w:rFonts w:hint="default"/>
      </w:rPr>
    </w:lvl>
    <w:lvl w:ilvl="8" w:tplc="B406BF72">
      <w:numFmt w:val="bullet"/>
      <w:lvlText w:val="•"/>
      <w:lvlJc w:val="left"/>
      <w:pPr>
        <w:ind w:left="2068" w:hanging="120"/>
      </w:pPr>
      <w:rPr>
        <w:rFonts w:hint="default"/>
      </w:rPr>
    </w:lvl>
  </w:abstractNum>
  <w:abstractNum w:abstractNumId="705" w15:restartNumberingAfterBreak="0">
    <w:nsid w:val="2EC9149E"/>
    <w:multiLevelType w:val="hybridMultilevel"/>
    <w:tmpl w:val="330EEF46"/>
    <w:lvl w:ilvl="0" w:tplc="0FF0E18E">
      <w:numFmt w:val="bullet"/>
      <w:lvlText w:val="●"/>
      <w:lvlJc w:val="left"/>
      <w:pPr>
        <w:ind w:left="175" w:hanging="120"/>
      </w:pPr>
      <w:rPr>
        <w:rFonts w:ascii="Times New Roman" w:eastAsia="Times New Roman" w:hAnsi="Times New Roman" w:cs="Times New Roman" w:hint="default"/>
        <w:spacing w:val="-6"/>
        <w:w w:val="100"/>
        <w:sz w:val="14"/>
        <w:szCs w:val="14"/>
      </w:rPr>
    </w:lvl>
    <w:lvl w:ilvl="1" w:tplc="AB0A2AB2">
      <w:numFmt w:val="bullet"/>
      <w:lvlText w:val="•"/>
      <w:lvlJc w:val="left"/>
      <w:pPr>
        <w:ind w:left="416" w:hanging="120"/>
      </w:pPr>
      <w:rPr>
        <w:rFonts w:hint="default"/>
      </w:rPr>
    </w:lvl>
    <w:lvl w:ilvl="2" w:tplc="5F884D7A">
      <w:numFmt w:val="bullet"/>
      <w:lvlText w:val="•"/>
      <w:lvlJc w:val="left"/>
      <w:pPr>
        <w:ind w:left="652" w:hanging="120"/>
      </w:pPr>
      <w:rPr>
        <w:rFonts w:hint="default"/>
      </w:rPr>
    </w:lvl>
    <w:lvl w:ilvl="3" w:tplc="A9A0FC04">
      <w:numFmt w:val="bullet"/>
      <w:lvlText w:val="•"/>
      <w:lvlJc w:val="left"/>
      <w:pPr>
        <w:ind w:left="888" w:hanging="120"/>
      </w:pPr>
      <w:rPr>
        <w:rFonts w:hint="default"/>
      </w:rPr>
    </w:lvl>
    <w:lvl w:ilvl="4" w:tplc="EF949F64">
      <w:numFmt w:val="bullet"/>
      <w:lvlText w:val="•"/>
      <w:lvlJc w:val="left"/>
      <w:pPr>
        <w:ind w:left="1124" w:hanging="120"/>
      </w:pPr>
      <w:rPr>
        <w:rFonts w:hint="default"/>
      </w:rPr>
    </w:lvl>
    <w:lvl w:ilvl="5" w:tplc="64F68ECE">
      <w:numFmt w:val="bullet"/>
      <w:lvlText w:val="•"/>
      <w:lvlJc w:val="left"/>
      <w:pPr>
        <w:ind w:left="1360" w:hanging="120"/>
      </w:pPr>
      <w:rPr>
        <w:rFonts w:hint="default"/>
      </w:rPr>
    </w:lvl>
    <w:lvl w:ilvl="6" w:tplc="17C8A8AA">
      <w:numFmt w:val="bullet"/>
      <w:lvlText w:val="•"/>
      <w:lvlJc w:val="left"/>
      <w:pPr>
        <w:ind w:left="1596" w:hanging="120"/>
      </w:pPr>
      <w:rPr>
        <w:rFonts w:hint="default"/>
      </w:rPr>
    </w:lvl>
    <w:lvl w:ilvl="7" w:tplc="0C50930A">
      <w:numFmt w:val="bullet"/>
      <w:lvlText w:val="•"/>
      <w:lvlJc w:val="left"/>
      <w:pPr>
        <w:ind w:left="1832" w:hanging="120"/>
      </w:pPr>
      <w:rPr>
        <w:rFonts w:hint="default"/>
      </w:rPr>
    </w:lvl>
    <w:lvl w:ilvl="8" w:tplc="6AB2A910">
      <w:numFmt w:val="bullet"/>
      <w:lvlText w:val="•"/>
      <w:lvlJc w:val="left"/>
      <w:pPr>
        <w:ind w:left="2068" w:hanging="120"/>
      </w:pPr>
      <w:rPr>
        <w:rFonts w:hint="default"/>
      </w:rPr>
    </w:lvl>
  </w:abstractNum>
  <w:abstractNum w:abstractNumId="706" w15:restartNumberingAfterBreak="0">
    <w:nsid w:val="2EDF4AC3"/>
    <w:multiLevelType w:val="hybridMultilevel"/>
    <w:tmpl w:val="D19AAC2E"/>
    <w:lvl w:ilvl="0" w:tplc="FCE8ED70">
      <w:numFmt w:val="bullet"/>
      <w:lvlText w:val="●"/>
      <w:lvlJc w:val="left"/>
      <w:pPr>
        <w:ind w:left="176" w:hanging="120"/>
      </w:pPr>
      <w:rPr>
        <w:rFonts w:ascii="Times New Roman" w:eastAsia="Times New Roman" w:hAnsi="Times New Roman" w:cs="Times New Roman" w:hint="default"/>
        <w:spacing w:val="-2"/>
        <w:w w:val="100"/>
        <w:sz w:val="14"/>
        <w:szCs w:val="14"/>
      </w:rPr>
    </w:lvl>
    <w:lvl w:ilvl="1" w:tplc="639008BC">
      <w:numFmt w:val="bullet"/>
      <w:lvlText w:val="•"/>
      <w:lvlJc w:val="left"/>
      <w:pPr>
        <w:ind w:left="331" w:hanging="120"/>
      </w:pPr>
      <w:rPr>
        <w:rFonts w:hint="default"/>
      </w:rPr>
    </w:lvl>
    <w:lvl w:ilvl="2" w:tplc="508C832E">
      <w:numFmt w:val="bullet"/>
      <w:lvlText w:val="•"/>
      <w:lvlJc w:val="left"/>
      <w:pPr>
        <w:ind w:left="482" w:hanging="120"/>
      </w:pPr>
      <w:rPr>
        <w:rFonts w:hint="default"/>
      </w:rPr>
    </w:lvl>
    <w:lvl w:ilvl="3" w:tplc="1C704B9E">
      <w:numFmt w:val="bullet"/>
      <w:lvlText w:val="•"/>
      <w:lvlJc w:val="left"/>
      <w:pPr>
        <w:ind w:left="633" w:hanging="120"/>
      </w:pPr>
      <w:rPr>
        <w:rFonts w:hint="default"/>
      </w:rPr>
    </w:lvl>
    <w:lvl w:ilvl="4" w:tplc="64E06738">
      <w:numFmt w:val="bullet"/>
      <w:lvlText w:val="•"/>
      <w:lvlJc w:val="left"/>
      <w:pPr>
        <w:ind w:left="784" w:hanging="120"/>
      </w:pPr>
      <w:rPr>
        <w:rFonts w:hint="default"/>
      </w:rPr>
    </w:lvl>
    <w:lvl w:ilvl="5" w:tplc="5074DA2C">
      <w:numFmt w:val="bullet"/>
      <w:lvlText w:val="•"/>
      <w:lvlJc w:val="left"/>
      <w:pPr>
        <w:ind w:left="935" w:hanging="120"/>
      </w:pPr>
      <w:rPr>
        <w:rFonts w:hint="default"/>
      </w:rPr>
    </w:lvl>
    <w:lvl w:ilvl="6" w:tplc="5336BA48">
      <w:numFmt w:val="bullet"/>
      <w:lvlText w:val="•"/>
      <w:lvlJc w:val="left"/>
      <w:pPr>
        <w:ind w:left="1086" w:hanging="120"/>
      </w:pPr>
      <w:rPr>
        <w:rFonts w:hint="default"/>
      </w:rPr>
    </w:lvl>
    <w:lvl w:ilvl="7" w:tplc="E55EC880">
      <w:numFmt w:val="bullet"/>
      <w:lvlText w:val="•"/>
      <w:lvlJc w:val="left"/>
      <w:pPr>
        <w:ind w:left="1237" w:hanging="120"/>
      </w:pPr>
      <w:rPr>
        <w:rFonts w:hint="default"/>
      </w:rPr>
    </w:lvl>
    <w:lvl w:ilvl="8" w:tplc="522CBF4C">
      <w:numFmt w:val="bullet"/>
      <w:lvlText w:val="•"/>
      <w:lvlJc w:val="left"/>
      <w:pPr>
        <w:ind w:left="1388" w:hanging="120"/>
      </w:pPr>
      <w:rPr>
        <w:rFonts w:hint="default"/>
      </w:rPr>
    </w:lvl>
  </w:abstractNum>
  <w:abstractNum w:abstractNumId="707" w15:restartNumberingAfterBreak="0">
    <w:nsid w:val="2EE962E6"/>
    <w:multiLevelType w:val="hybridMultilevel"/>
    <w:tmpl w:val="B9B03C76"/>
    <w:lvl w:ilvl="0" w:tplc="FD4E5744">
      <w:numFmt w:val="bullet"/>
      <w:lvlText w:val="●"/>
      <w:lvlJc w:val="left"/>
      <w:pPr>
        <w:ind w:left="175" w:hanging="118"/>
      </w:pPr>
      <w:rPr>
        <w:rFonts w:ascii="Times New Roman" w:eastAsia="Times New Roman" w:hAnsi="Times New Roman" w:cs="Times New Roman" w:hint="default"/>
        <w:w w:val="100"/>
        <w:sz w:val="14"/>
        <w:szCs w:val="14"/>
      </w:rPr>
    </w:lvl>
    <w:lvl w:ilvl="1" w:tplc="438E0316">
      <w:numFmt w:val="bullet"/>
      <w:lvlText w:val="•"/>
      <w:lvlJc w:val="left"/>
      <w:pPr>
        <w:ind w:left="416" w:hanging="118"/>
      </w:pPr>
      <w:rPr>
        <w:rFonts w:hint="default"/>
      </w:rPr>
    </w:lvl>
    <w:lvl w:ilvl="2" w:tplc="A030CBF8">
      <w:numFmt w:val="bullet"/>
      <w:lvlText w:val="•"/>
      <w:lvlJc w:val="left"/>
      <w:pPr>
        <w:ind w:left="652" w:hanging="118"/>
      </w:pPr>
      <w:rPr>
        <w:rFonts w:hint="default"/>
      </w:rPr>
    </w:lvl>
    <w:lvl w:ilvl="3" w:tplc="75187E68">
      <w:numFmt w:val="bullet"/>
      <w:lvlText w:val="•"/>
      <w:lvlJc w:val="left"/>
      <w:pPr>
        <w:ind w:left="888" w:hanging="118"/>
      </w:pPr>
      <w:rPr>
        <w:rFonts w:hint="default"/>
      </w:rPr>
    </w:lvl>
    <w:lvl w:ilvl="4" w:tplc="E7E610EE">
      <w:numFmt w:val="bullet"/>
      <w:lvlText w:val="•"/>
      <w:lvlJc w:val="left"/>
      <w:pPr>
        <w:ind w:left="1124" w:hanging="118"/>
      </w:pPr>
      <w:rPr>
        <w:rFonts w:hint="default"/>
      </w:rPr>
    </w:lvl>
    <w:lvl w:ilvl="5" w:tplc="C966D90A">
      <w:numFmt w:val="bullet"/>
      <w:lvlText w:val="•"/>
      <w:lvlJc w:val="left"/>
      <w:pPr>
        <w:ind w:left="1360" w:hanging="118"/>
      </w:pPr>
      <w:rPr>
        <w:rFonts w:hint="default"/>
      </w:rPr>
    </w:lvl>
    <w:lvl w:ilvl="6" w:tplc="D888997C">
      <w:numFmt w:val="bullet"/>
      <w:lvlText w:val="•"/>
      <w:lvlJc w:val="left"/>
      <w:pPr>
        <w:ind w:left="1596" w:hanging="118"/>
      </w:pPr>
      <w:rPr>
        <w:rFonts w:hint="default"/>
      </w:rPr>
    </w:lvl>
    <w:lvl w:ilvl="7" w:tplc="B088FAB2">
      <w:numFmt w:val="bullet"/>
      <w:lvlText w:val="•"/>
      <w:lvlJc w:val="left"/>
      <w:pPr>
        <w:ind w:left="1832" w:hanging="118"/>
      </w:pPr>
      <w:rPr>
        <w:rFonts w:hint="default"/>
      </w:rPr>
    </w:lvl>
    <w:lvl w:ilvl="8" w:tplc="151A08F0">
      <w:numFmt w:val="bullet"/>
      <w:lvlText w:val="•"/>
      <w:lvlJc w:val="left"/>
      <w:pPr>
        <w:ind w:left="2068" w:hanging="118"/>
      </w:pPr>
      <w:rPr>
        <w:rFonts w:hint="default"/>
      </w:rPr>
    </w:lvl>
  </w:abstractNum>
  <w:abstractNum w:abstractNumId="708" w15:restartNumberingAfterBreak="0">
    <w:nsid w:val="2EF17D84"/>
    <w:multiLevelType w:val="hybridMultilevel"/>
    <w:tmpl w:val="EB34B2BC"/>
    <w:lvl w:ilvl="0" w:tplc="8E109F9A">
      <w:numFmt w:val="bullet"/>
      <w:lvlText w:val="●"/>
      <w:lvlJc w:val="left"/>
      <w:pPr>
        <w:ind w:left="175" w:hanging="120"/>
      </w:pPr>
      <w:rPr>
        <w:rFonts w:ascii="Times New Roman" w:eastAsia="Times New Roman" w:hAnsi="Times New Roman" w:cs="Times New Roman" w:hint="default"/>
        <w:spacing w:val="-4"/>
        <w:w w:val="100"/>
        <w:sz w:val="14"/>
        <w:szCs w:val="14"/>
      </w:rPr>
    </w:lvl>
    <w:lvl w:ilvl="1" w:tplc="5DAE47FE">
      <w:numFmt w:val="bullet"/>
      <w:lvlText w:val="•"/>
      <w:lvlJc w:val="left"/>
      <w:pPr>
        <w:ind w:left="416" w:hanging="120"/>
      </w:pPr>
      <w:rPr>
        <w:rFonts w:hint="default"/>
      </w:rPr>
    </w:lvl>
    <w:lvl w:ilvl="2" w:tplc="30A69752">
      <w:numFmt w:val="bullet"/>
      <w:lvlText w:val="•"/>
      <w:lvlJc w:val="left"/>
      <w:pPr>
        <w:ind w:left="652" w:hanging="120"/>
      </w:pPr>
      <w:rPr>
        <w:rFonts w:hint="default"/>
      </w:rPr>
    </w:lvl>
    <w:lvl w:ilvl="3" w:tplc="9A08976C">
      <w:numFmt w:val="bullet"/>
      <w:lvlText w:val="•"/>
      <w:lvlJc w:val="left"/>
      <w:pPr>
        <w:ind w:left="888" w:hanging="120"/>
      </w:pPr>
      <w:rPr>
        <w:rFonts w:hint="default"/>
      </w:rPr>
    </w:lvl>
    <w:lvl w:ilvl="4" w:tplc="A0F6A21E">
      <w:numFmt w:val="bullet"/>
      <w:lvlText w:val="•"/>
      <w:lvlJc w:val="left"/>
      <w:pPr>
        <w:ind w:left="1124" w:hanging="120"/>
      </w:pPr>
      <w:rPr>
        <w:rFonts w:hint="default"/>
      </w:rPr>
    </w:lvl>
    <w:lvl w:ilvl="5" w:tplc="EFF04FBA">
      <w:numFmt w:val="bullet"/>
      <w:lvlText w:val="•"/>
      <w:lvlJc w:val="left"/>
      <w:pPr>
        <w:ind w:left="1360" w:hanging="120"/>
      </w:pPr>
      <w:rPr>
        <w:rFonts w:hint="default"/>
      </w:rPr>
    </w:lvl>
    <w:lvl w:ilvl="6" w:tplc="FC862F20">
      <w:numFmt w:val="bullet"/>
      <w:lvlText w:val="•"/>
      <w:lvlJc w:val="left"/>
      <w:pPr>
        <w:ind w:left="1596" w:hanging="120"/>
      </w:pPr>
      <w:rPr>
        <w:rFonts w:hint="default"/>
      </w:rPr>
    </w:lvl>
    <w:lvl w:ilvl="7" w:tplc="4A02B05E">
      <w:numFmt w:val="bullet"/>
      <w:lvlText w:val="•"/>
      <w:lvlJc w:val="left"/>
      <w:pPr>
        <w:ind w:left="1832" w:hanging="120"/>
      </w:pPr>
      <w:rPr>
        <w:rFonts w:hint="default"/>
      </w:rPr>
    </w:lvl>
    <w:lvl w:ilvl="8" w:tplc="B8F28E28">
      <w:numFmt w:val="bullet"/>
      <w:lvlText w:val="•"/>
      <w:lvlJc w:val="left"/>
      <w:pPr>
        <w:ind w:left="2068" w:hanging="120"/>
      </w:pPr>
      <w:rPr>
        <w:rFonts w:hint="default"/>
      </w:rPr>
    </w:lvl>
  </w:abstractNum>
  <w:abstractNum w:abstractNumId="709" w15:restartNumberingAfterBreak="0">
    <w:nsid w:val="2EFB0814"/>
    <w:multiLevelType w:val="hybridMultilevel"/>
    <w:tmpl w:val="23B414D2"/>
    <w:lvl w:ilvl="0" w:tplc="086EC74E">
      <w:numFmt w:val="bullet"/>
      <w:lvlText w:val="●"/>
      <w:lvlJc w:val="left"/>
      <w:pPr>
        <w:ind w:left="176" w:hanging="120"/>
      </w:pPr>
      <w:rPr>
        <w:rFonts w:ascii="Times New Roman" w:eastAsia="Times New Roman" w:hAnsi="Times New Roman" w:cs="Times New Roman" w:hint="default"/>
        <w:spacing w:val="-8"/>
        <w:w w:val="100"/>
        <w:sz w:val="14"/>
        <w:szCs w:val="14"/>
      </w:rPr>
    </w:lvl>
    <w:lvl w:ilvl="1" w:tplc="961A0B6E">
      <w:numFmt w:val="bullet"/>
      <w:lvlText w:val="•"/>
      <w:lvlJc w:val="left"/>
      <w:pPr>
        <w:ind w:left="387" w:hanging="120"/>
      </w:pPr>
      <w:rPr>
        <w:rFonts w:hint="default"/>
      </w:rPr>
    </w:lvl>
    <w:lvl w:ilvl="2" w:tplc="B8D657C8">
      <w:numFmt w:val="bullet"/>
      <w:lvlText w:val="•"/>
      <w:lvlJc w:val="left"/>
      <w:pPr>
        <w:ind w:left="595" w:hanging="120"/>
      </w:pPr>
      <w:rPr>
        <w:rFonts w:hint="default"/>
      </w:rPr>
    </w:lvl>
    <w:lvl w:ilvl="3" w:tplc="28D2477E">
      <w:numFmt w:val="bullet"/>
      <w:lvlText w:val="•"/>
      <w:lvlJc w:val="left"/>
      <w:pPr>
        <w:ind w:left="803" w:hanging="120"/>
      </w:pPr>
      <w:rPr>
        <w:rFonts w:hint="default"/>
      </w:rPr>
    </w:lvl>
    <w:lvl w:ilvl="4" w:tplc="FB325556">
      <w:numFmt w:val="bullet"/>
      <w:lvlText w:val="•"/>
      <w:lvlJc w:val="left"/>
      <w:pPr>
        <w:ind w:left="1011" w:hanging="120"/>
      </w:pPr>
      <w:rPr>
        <w:rFonts w:hint="default"/>
      </w:rPr>
    </w:lvl>
    <w:lvl w:ilvl="5" w:tplc="35AC5BEE">
      <w:numFmt w:val="bullet"/>
      <w:lvlText w:val="•"/>
      <w:lvlJc w:val="left"/>
      <w:pPr>
        <w:ind w:left="1219" w:hanging="120"/>
      </w:pPr>
      <w:rPr>
        <w:rFonts w:hint="default"/>
      </w:rPr>
    </w:lvl>
    <w:lvl w:ilvl="6" w:tplc="4D4A883C">
      <w:numFmt w:val="bullet"/>
      <w:lvlText w:val="•"/>
      <w:lvlJc w:val="left"/>
      <w:pPr>
        <w:ind w:left="1426" w:hanging="120"/>
      </w:pPr>
      <w:rPr>
        <w:rFonts w:hint="default"/>
      </w:rPr>
    </w:lvl>
    <w:lvl w:ilvl="7" w:tplc="CA70AD8C">
      <w:numFmt w:val="bullet"/>
      <w:lvlText w:val="•"/>
      <w:lvlJc w:val="left"/>
      <w:pPr>
        <w:ind w:left="1634" w:hanging="120"/>
      </w:pPr>
      <w:rPr>
        <w:rFonts w:hint="default"/>
      </w:rPr>
    </w:lvl>
    <w:lvl w:ilvl="8" w:tplc="60CE121C">
      <w:numFmt w:val="bullet"/>
      <w:lvlText w:val="•"/>
      <w:lvlJc w:val="left"/>
      <w:pPr>
        <w:ind w:left="1842" w:hanging="120"/>
      </w:pPr>
      <w:rPr>
        <w:rFonts w:hint="default"/>
      </w:rPr>
    </w:lvl>
  </w:abstractNum>
  <w:abstractNum w:abstractNumId="710" w15:restartNumberingAfterBreak="0">
    <w:nsid w:val="2EFE0690"/>
    <w:multiLevelType w:val="hybridMultilevel"/>
    <w:tmpl w:val="DD627544"/>
    <w:lvl w:ilvl="0" w:tplc="3EE44416">
      <w:numFmt w:val="bullet"/>
      <w:lvlText w:val="●"/>
      <w:lvlJc w:val="left"/>
      <w:pPr>
        <w:ind w:left="176" w:hanging="120"/>
      </w:pPr>
      <w:rPr>
        <w:rFonts w:ascii="Times New Roman" w:eastAsia="Times New Roman" w:hAnsi="Times New Roman" w:cs="Times New Roman" w:hint="default"/>
        <w:spacing w:val="-5"/>
        <w:w w:val="100"/>
        <w:sz w:val="14"/>
        <w:szCs w:val="14"/>
      </w:rPr>
    </w:lvl>
    <w:lvl w:ilvl="1" w:tplc="8A48619C">
      <w:numFmt w:val="bullet"/>
      <w:lvlText w:val="•"/>
      <w:lvlJc w:val="left"/>
      <w:pPr>
        <w:ind w:left="387" w:hanging="120"/>
      </w:pPr>
      <w:rPr>
        <w:rFonts w:hint="default"/>
      </w:rPr>
    </w:lvl>
    <w:lvl w:ilvl="2" w:tplc="15EA1A46">
      <w:numFmt w:val="bullet"/>
      <w:lvlText w:val="•"/>
      <w:lvlJc w:val="left"/>
      <w:pPr>
        <w:ind w:left="595" w:hanging="120"/>
      </w:pPr>
      <w:rPr>
        <w:rFonts w:hint="default"/>
      </w:rPr>
    </w:lvl>
    <w:lvl w:ilvl="3" w:tplc="6F06A668">
      <w:numFmt w:val="bullet"/>
      <w:lvlText w:val="•"/>
      <w:lvlJc w:val="left"/>
      <w:pPr>
        <w:ind w:left="803" w:hanging="120"/>
      </w:pPr>
      <w:rPr>
        <w:rFonts w:hint="default"/>
      </w:rPr>
    </w:lvl>
    <w:lvl w:ilvl="4" w:tplc="87F402C0">
      <w:numFmt w:val="bullet"/>
      <w:lvlText w:val="•"/>
      <w:lvlJc w:val="left"/>
      <w:pPr>
        <w:ind w:left="1011" w:hanging="120"/>
      </w:pPr>
      <w:rPr>
        <w:rFonts w:hint="default"/>
      </w:rPr>
    </w:lvl>
    <w:lvl w:ilvl="5" w:tplc="C624D244">
      <w:numFmt w:val="bullet"/>
      <w:lvlText w:val="•"/>
      <w:lvlJc w:val="left"/>
      <w:pPr>
        <w:ind w:left="1219" w:hanging="120"/>
      </w:pPr>
      <w:rPr>
        <w:rFonts w:hint="default"/>
      </w:rPr>
    </w:lvl>
    <w:lvl w:ilvl="6" w:tplc="121E5E40">
      <w:numFmt w:val="bullet"/>
      <w:lvlText w:val="•"/>
      <w:lvlJc w:val="left"/>
      <w:pPr>
        <w:ind w:left="1426" w:hanging="120"/>
      </w:pPr>
      <w:rPr>
        <w:rFonts w:hint="default"/>
      </w:rPr>
    </w:lvl>
    <w:lvl w:ilvl="7" w:tplc="1C901948">
      <w:numFmt w:val="bullet"/>
      <w:lvlText w:val="•"/>
      <w:lvlJc w:val="left"/>
      <w:pPr>
        <w:ind w:left="1634" w:hanging="120"/>
      </w:pPr>
      <w:rPr>
        <w:rFonts w:hint="default"/>
      </w:rPr>
    </w:lvl>
    <w:lvl w:ilvl="8" w:tplc="419C8056">
      <w:numFmt w:val="bullet"/>
      <w:lvlText w:val="•"/>
      <w:lvlJc w:val="left"/>
      <w:pPr>
        <w:ind w:left="1842" w:hanging="120"/>
      </w:pPr>
      <w:rPr>
        <w:rFonts w:hint="default"/>
      </w:rPr>
    </w:lvl>
  </w:abstractNum>
  <w:abstractNum w:abstractNumId="711" w15:restartNumberingAfterBreak="0">
    <w:nsid w:val="2F0800CA"/>
    <w:multiLevelType w:val="hybridMultilevel"/>
    <w:tmpl w:val="C1FEAC60"/>
    <w:lvl w:ilvl="0" w:tplc="8C0EA074">
      <w:numFmt w:val="bullet"/>
      <w:lvlText w:val="●"/>
      <w:lvlJc w:val="left"/>
      <w:pPr>
        <w:ind w:left="175" w:hanging="120"/>
      </w:pPr>
      <w:rPr>
        <w:rFonts w:ascii="Times New Roman" w:eastAsia="Times New Roman" w:hAnsi="Times New Roman" w:cs="Times New Roman" w:hint="default"/>
        <w:spacing w:val="-4"/>
        <w:w w:val="100"/>
        <w:sz w:val="14"/>
        <w:szCs w:val="14"/>
      </w:rPr>
    </w:lvl>
    <w:lvl w:ilvl="1" w:tplc="0CF46736">
      <w:numFmt w:val="bullet"/>
      <w:lvlText w:val="•"/>
      <w:lvlJc w:val="left"/>
      <w:pPr>
        <w:ind w:left="416" w:hanging="120"/>
      </w:pPr>
      <w:rPr>
        <w:rFonts w:hint="default"/>
      </w:rPr>
    </w:lvl>
    <w:lvl w:ilvl="2" w:tplc="E72871BC">
      <w:numFmt w:val="bullet"/>
      <w:lvlText w:val="•"/>
      <w:lvlJc w:val="left"/>
      <w:pPr>
        <w:ind w:left="652" w:hanging="120"/>
      </w:pPr>
      <w:rPr>
        <w:rFonts w:hint="default"/>
      </w:rPr>
    </w:lvl>
    <w:lvl w:ilvl="3" w:tplc="A5146364">
      <w:numFmt w:val="bullet"/>
      <w:lvlText w:val="•"/>
      <w:lvlJc w:val="left"/>
      <w:pPr>
        <w:ind w:left="888" w:hanging="120"/>
      </w:pPr>
      <w:rPr>
        <w:rFonts w:hint="default"/>
      </w:rPr>
    </w:lvl>
    <w:lvl w:ilvl="4" w:tplc="707CBF6C">
      <w:numFmt w:val="bullet"/>
      <w:lvlText w:val="•"/>
      <w:lvlJc w:val="left"/>
      <w:pPr>
        <w:ind w:left="1124" w:hanging="120"/>
      </w:pPr>
      <w:rPr>
        <w:rFonts w:hint="default"/>
      </w:rPr>
    </w:lvl>
    <w:lvl w:ilvl="5" w:tplc="0D5868E6">
      <w:numFmt w:val="bullet"/>
      <w:lvlText w:val="•"/>
      <w:lvlJc w:val="left"/>
      <w:pPr>
        <w:ind w:left="1360" w:hanging="120"/>
      </w:pPr>
      <w:rPr>
        <w:rFonts w:hint="default"/>
      </w:rPr>
    </w:lvl>
    <w:lvl w:ilvl="6" w:tplc="AE125D02">
      <w:numFmt w:val="bullet"/>
      <w:lvlText w:val="•"/>
      <w:lvlJc w:val="left"/>
      <w:pPr>
        <w:ind w:left="1596" w:hanging="120"/>
      </w:pPr>
      <w:rPr>
        <w:rFonts w:hint="default"/>
      </w:rPr>
    </w:lvl>
    <w:lvl w:ilvl="7" w:tplc="9C32B186">
      <w:numFmt w:val="bullet"/>
      <w:lvlText w:val="•"/>
      <w:lvlJc w:val="left"/>
      <w:pPr>
        <w:ind w:left="1832" w:hanging="120"/>
      </w:pPr>
      <w:rPr>
        <w:rFonts w:hint="default"/>
      </w:rPr>
    </w:lvl>
    <w:lvl w:ilvl="8" w:tplc="08A294A8">
      <w:numFmt w:val="bullet"/>
      <w:lvlText w:val="•"/>
      <w:lvlJc w:val="left"/>
      <w:pPr>
        <w:ind w:left="2068" w:hanging="120"/>
      </w:pPr>
      <w:rPr>
        <w:rFonts w:hint="default"/>
      </w:rPr>
    </w:lvl>
  </w:abstractNum>
  <w:abstractNum w:abstractNumId="712" w15:restartNumberingAfterBreak="0">
    <w:nsid w:val="2F0C103F"/>
    <w:multiLevelType w:val="hybridMultilevel"/>
    <w:tmpl w:val="E020B972"/>
    <w:lvl w:ilvl="0" w:tplc="01E88F26">
      <w:numFmt w:val="bullet"/>
      <w:lvlText w:val="●"/>
      <w:lvlJc w:val="left"/>
      <w:pPr>
        <w:ind w:left="175" w:hanging="120"/>
      </w:pPr>
      <w:rPr>
        <w:rFonts w:ascii="Times New Roman" w:eastAsia="Times New Roman" w:hAnsi="Times New Roman" w:cs="Times New Roman" w:hint="default"/>
        <w:spacing w:val="-1"/>
        <w:w w:val="100"/>
        <w:sz w:val="14"/>
        <w:szCs w:val="14"/>
      </w:rPr>
    </w:lvl>
    <w:lvl w:ilvl="1" w:tplc="4824F332">
      <w:numFmt w:val="bullet"/>
      <w:lvlText w:val="•"/>
      <w:lvlJc w:val="left"/>
      <w:pPr>
        <w:ind w:left="416" w:hanging="120"/>
      </w:pPr>
      <w:rPr>
        <w:rFonts w:hint="default"/>
      </w:rPr>
    </w:lvl>
    <w:lvl w:ilvl="2" w:tplc="6B5661CA">
      <w:numFmt w:val="bullet"/>
      <w:lvlText w:val="•"/>
      <w:lvlJc w:val="left"/>
      <w:pPr>
        <w:ind w:left="652" w:hanging="120"/>
      </w:pPr>
      <w:rPr>
        <w:rFonts w:hint="default"/>
      </w:rPr>
    </w:lvl>
    <w:lvl w:ilvl="3" w:tplc="EF2C1DA8">
      <w:numFmt w:val="bullet"/>
      <w:lvlText w:val="•"/>
      <w:lvlJc w:val="left"/>
      <w:pPr>
        <w:ind w:left="888" w:hanging="120"/>
      </w:pPr>
      <w:rPr>
        <w:rFonts w:hint="default"/>
      </w:rPr>
    </w:lvl>
    <w:lvl w:ilvl="4" w:tplc="101096D6">
      <w:numFmt w:val="bullet"/>
      <w:lvlText w:val="•"/>
      <w:lvlJc w:val="left"/>
      <w:pPr>
        <w:ind w:left="1124" w:hanging="120"/>
      </w:pPr>
      <w:rPr>
        <w:rFonts w:hint="default"/>
      </w:rPr>
    </w:lvl>
    <w:lvl w:ilvl="5" w:tplc="15FE3932">
      <w:numFmt w:val="bullet"/>
      <w:lvlText w:val="•"/>
      <w:lvlJc w:val="left"/>
      <w:pPr>
        <w:ind w:left="1360" w:hanging="120"/>
      </w:pPr>
      <w:rPr>
        <w:rFonts w:hint="default"/>
      </w:rPr>
    </w:lvl>
    <w:lvl w:ilvl="6" w:tplc="A594CA66">
      <w:numFmt w:val="bullet"/>
      <w:lvlText w:val="•"/>
      <w:lvlJc w:val="left"/>
      <w:pPr>
        <w:ind w:left="1596" w:hanging="120"/>
      </w:pPr>
      <w:rPr>
        <w:rFonts w:hint="default"/>
      </w:rPr>
    </w:lvl>
    <w:lvl w:ilvl="7" w:tplc="30905394">
      <w:numFmt w:val="bullet"/>
      <w:lvlText w:val="•"/>
      <w:lvlJc w:val="left"/>
      <w:pPr>
        <w:ind w:left="1832" w:hanging="120"/>
      </w:pPr>
      <w:rPr>
        <w:rFonts w:hint="default"/>
      </w:rPr>
    </w:lvl>
    <w:lvl w:ilvl="8" w:tplc="B38CA2BA">
      <w:numFmt w:val="bullet"/>
      <w:lvlText w:val="•"/>
      <w:lvlJc w:val="left"/>
      <w:pPr>
        <w:ind w:left="2068" w:hanging="120"/>
      </w:pPr>
      <w:rPr>
        <w:rFonts w:hint="default"/>
      </w:rPr>
    </w:lvl>
  </w:abstractNum>
  <w:abstractNum w:abstractNumId="713" w15:restartNumberingAfterBreak="0">
    <w:nsid w:val="2F1A3449"/>
    <w:multiLevelType w:val="hybridMultilevel"/>
    <w:tmpl w:val="0A8283DA"/>
    <w:lvl w:ilvl="0" w:tplc="D03AD55C">
      <w:numFmt w:val="bullet"/>
      <w:lvlText w:val="–"/>
      <w:lvlJc w:val="left"/>
      <w:pPr>
        <w:ind w:left="160" w:hanging="105"/>
      </w:pPr>
      <w:rPr>
        <w:rFonts w:ascii="Times New Roman" w:eastAsia="Times New Roman" w:hAnsi="Times New Roman" w:cs="Times New Roman" w:hint="default"/>
        <w:spacing w:val="-16"/>
        <w:w w:val="100"/>
        <w:sz w:val="14"/>
        <w:szCs w:val="14"/>
      </w:rPr>
    </w:lvl>
    <w:lvl w:ilvl="1" w:tplc="E9F8723C">
      <w:numFmt w:val="bullet"/>
      <w:lvlText w:val="•"/>
      <w:lvlJc w:val="left"/>
      <w:pPr>
        <w:ind w:left="437" w:hanging="105"/>
      </w:pPr>
      <w:rPr>
        <w:rFonts w:hint="default"/>
      </w:rPr>
    </w:lvl>
    <w:lvl w:ilvl="2" w:tplc="DF0C8668">
      <w:numFmt w:val="bullet"/>
      <w:lvlText w:val="•"/>
      <w:lvlJc w:val="left"/>
      <w:pPr>
        <w:ind w:left="715" w:hanging="105"/>
      </w:pPr>
      <w:rPr>
        <w:rFonts w:hint="default"/>
      </w:rPr>
    </w:lvl>
    <w:lvl w:ilvl="3" w:tplc="E44CBD96">
      <w:numFmt w:val="bullet"/>
      <w:lvlText w:val="•"/>
      <w:lvlJc w:val="left"/>
      <w:pPr>
        <w:ind w:left="993" w:hanging="105"/>
      </w:pPr>
      <w:rPr>
        <w:rFonts w:hint="default"/>
      </w:rPr>
    </w:lvl>
    <w:lvl w:ilvl="4" w:tplc="CF40749E">
      <w:numFmt w:val="bullet"/>
      <w:lvlText w:val="•"/>
      <w:lvlJc w:val="left"/>
      <w:pPr>
        <w:ind w:left="1271" w:hanging="105"/>
      </w:pPr>
      <w:rPr>
        <w:rFonts w:hint="default"/>
      </w:rPr>
    </w:lvl>
    <w:lvl w:ilvl="5" w:tplc="2E76EF46">
      <w:numFmt w:val="bullet"/>
      <w:lvlText w:val="•"/>
      <w:lvlJc w:val="left"/>
      <w:pPr>
        <w:ind w:left="1549" w:hanging="105"/>
      </w:pPr>
      <w:rPr>
        <w:rFonts w:hint="default"/>
      </w:rPr>
    </w:lvl>
    <w:lvl w:ilvl="6" w:tplc="1A6AACCC">
      <w:numFmt w:val="bullet"/>
      <w:lvlText w:val="•"/>
      <w:lvlJc w:val="left"/>
      <w:pPr>
        <w:ind w:left="1827" w:hanging="105"/>
      </w:pPr>
      <w:rPr>
        <w:rFonts w:hint="default"/>
      </w:rPr>
    </w:lvl>
    <w:lvl w:ilvl="7" w:tplc="8F4A8A46">
      <w:numFmt w:val="bullet"/>
      <w:lvlText w:val="•"/>
      <w:lvlJc w:val="left"/>
      <w:pPr>
        <w:ind w:left="2105" w:hanging="105"/>
      </w:pPr>
      <w:rPr>
        <w:rFonts w:hint="default"/>
      </w:rPr>
    </w:lvl>
    <w:lvl w:ilvl="8" w:tplc="0F325378">
      <w:numFmt w:val="bullet"/>
      <w:lvlText w:val="•"/>
      <w:lvlJc w:val="left"/>
      <w:pPr>
        <w:ind w:left="2383" w:hanging="105"/>
      </w:pPr>
      <w:rPr>
        <w:rFonts w:hint="default"/>
      </w:rPr>
    </w:lvl>
  </w:abstractNum>
  <w:abstractNum w:abstractNumId="714" w15:restartNumberingAfterBreak="0">
    <w:nsid w:val="2F254817"/>
    <w:multiLevelType w:val="hybridMultilevel"/>
    <w:tmpl w:val="98F09796"/>
    <w:lvl w:ilvl="0" w:tplc="FB36CAE4">
      <w:numFmt w:val="bullet"/>
      <w:lvlText w:val="●"/>
      <w:lvlJc w:val="left"/>
      <w:pPr>
        <w:ind w:left="176" w:hanging="120"/>
      </w:pPr>
      <w:rPr>
        <w:rFonts w:ascii="Times New Roman" w:eastAsia="Times New Roman" w:hAnsi="Times New Roman" w:cs="Times New Roman" w:hint="default"/>
        <w:spacing w:val="-8"/>
        <w:w w:val="100"/>
        <w:sz w:val="14"/>
        <w:szCs w:val="14"/>
      </w:rPr>
    </w:lvl>
    <w:lvl w:ilvl="1" w:tplc="3A8C5540">
      <w:numFmt w:val="bullet"/>
      <w:lvlText w:val="•"/>
      <w:lvlJc w:val="left"/>
      <w:pPr>
        <w:ind w:left="370" w:hanging="120"/>
      </w:pPr>
      <w:rPr>
        <w:rFonts w:hint="default"/>
      </w:rPr>
    </w:lvl>
    <w:lvl w:ilvl="2" w:tplc="FA122C22">
      <w:numFmt w:val="bullet"/>
      <w:lvlText w:val="•"/>
      <w:lvlJc w:val="left"/>
      <w:pPr>
        <w:ind w:left="561" w:hanging="120"/>
      </w:pPr>
      <w:rPr>
        <w:rFonts w:hint="default"/>
      </w:rPr>
    </w:lvl>
    <w:lvl w:ilvl="3" w:tplc="94564072">
      <w:numFmt w:val="bullet"/>
      <w:lvlText w:val="•"/>
      <w:lvlJc w:val="left"/>
      <w:pPr>
        <w:ind w:left="752" w:hanging="120"/>
      </w:pPr>
      <w:rPr>
        <w:rFonts w:hint="default"/>
      </w:rPr>
    </w:lvl>
    <w:lvl w:ilvl="4" w:tplc="BD0E3B26">
      <w:numFmt w:val="bullet"/>
      <w:lvlText w:val="•"/>
      <w:lvlJc w:val="left"/>
      <w:pPr>
        <w:ind w:left="943" w:hanging="120"/>
      </w:pPr>
      <w:rPr>
        <w:rFonts w:hint="default"/>
      </w:rPr>
    </w:lvl>
    <w:lvl w:ilvl="5" w:tplc="6F78CBFE">
      <w:numFmt w:val="bullet"/>
      <w:lvlText w:val="•"/>
      <w:lvlJc w:val="left"/>
      <w:pPr>
        <w:ind w:left="1134" w:hanging="120"/>
      </w:pPr>
      <w:rPr>
        <w:rFonts w:hint="default"/>
      </w:rPr>
    </w:lvl>
    <w:lvl w:ilvl="6" w:tplc="5088D698">
      <w:numFmt w:val="bullet"/>
      <w:lvlText w:val="•"/>
      <w:lvlJc w:val="left"/>
      <w:pPr>
        <w:ind w:left="1324" w:hanging="120"/>
      </w:pPr>
      <w:rPr>
        <w:rFonts w:hint="default"/>
      </w:rPr>
    </w:lvl>
    <w:lvl w:ilvl="7" w:tplc="3FEE0AFA">
      <w:numFmt w:val="bullet"/>
      <w:lvlText w:val="•"/>
      <w:lvlJc w:val="left"/>
      <w:pPr>
        <w:ind w:left="1515" w:hanging="120"/>
      </w:pPr>
      <w:rPr>
        <w:rFonts w:hint="default"/>
      </w:rPr>
    </w:lvl>
    <w:lvl w:ilvl="8" w:tplc="98BAA44E">
      <w:numFmt w:val="bullet"/>
      <w:lvlText w:val="•"/>
      <w:lvlJc w:val="left"/>
      <w:pPr>
        <w:ind w:left="1706" w:hanging="120"/>
      </w:pPr>
      <w:rPr>
        <w:rFonts w:hint="default"/>
      </w:rPr>
    </w:lvl>
  </w:abstractNum>
  <w:abstractNum w:abstractNumId="715" w15:restartNumberingAfterBreak="0">
    <w:nsid w:val="2F325D58"/>
    <w:multiLevelType w:val="hybridMultilevel"/>
    <w:tmpl w:val="A39C49AA"/>
    <w:lvl w:ilvl="0" w:tplc="5BD21F68">
      <w:numFmt w:val="bullet"/>
      <w:lvlText w:val="●"/>
      <w:lvlJc w:val="left"/>
      <w:pPr>
        <w:ind w:left="175" w:hanging="120"/>
      </w:pPr>
      <w:rPr>
        <w:rFonts w:ascii="Times New Roman" w:eastAsia="Times New Roman" w:hAnsi="Times New Roman" w:cs="Times New Roman" w:hint="default"/>
        <w:spacing w:val="-8"/>
        <w:w w:val="100"/>
        <w:sz w:val="14"/>
        <w:szCs w:val="14"/>
      </w:rPr>
    </w:lvl>
    <w:lvl w:ilvl="1" w:tplc="2B362746">
      <w:numFmt w:val="bullet"/>
      <w:lvlText w:val="•"/>
      <w:lvlJc w:val="left"/>
      <w:pPr>
        <w:ind w:left="455" w:hanging="120"/>
      </w:pPr>
      <w:rPr>
        <w:rFonts w:hint="default"/>
      </w:rPr>
    </w:lvl>
    <w:lvl w:ilvl="2" w:tplc="31E4433C">
      <w:numFmt w:val="bullet"/>
      <w:lvlText w:val="•"/>
      <w:lvlJc w:val="left"/>
      <w:pPr>
        <w:ind w:left="731" w:hanging="120"/>
      </w:pPr>
      <w:rPr>
        <w:rFonts w:hint="default"/>
      </w:rPr>
    </w:lvl>
    <w:lvl w:ilvl="3" w:tplc="C5781976">
      <w:numFmt w:val="bullet"/>
      <w:lvlText w:val="•"/>
      <w:lvlJc w:val="left"/>
      <w:pPr>
        <w:ind w:left="1007" w:hanging="120"/>
      </w:pPr>
      <w:rPr>
        <w:rFonts w:hint="default"/>
      </w:rPr>
    </w:lvl>
    <w:lvl w:ilvl="4" w:tplc="29D8C6CE">
      <w:numFmt w:val="bullet"/>
      <w:lvlText w:val="•"/>
      <w:lvlJc w:val="left"/>
      <w:pPr>
        <w:ind w:left="1283" w:hanging="120"/>
      </w:pPr>
      <w:rPr>
        <w:rFonts w:hint="default"/>
      </w:rPr>
    </w:lvl>
    <w:lvl w:ilvl="5" w:tplc="742C3EDE">
      <w:numFmt w:val="bullet"/>
      <w:lvlText w:val="•"/>
      <w:lvlJc w:val="left"/>
      <w:pPr>
        <w:ind w:left="1559" w:hanging="120"/>
      </w:pPr>
      <w:rPr>
        <w:rFonts w:hint="default"/>
      </w:rPr>
    </w:lvl>
    <w:lvl w:ilvl="6" w:tplc="2BACBD5C">
      <w:numFmt w:val="bullet"/>
      <w:lvlText w:val="•"/>
      <w:lvlJc w:val="left"/>
      <w:pPr>
        <w:ind w:left="1835" w:hanging="120"/>
      </w:pPr>
      <w:rPr>
        <w:rFonts w:hint="default"/>
      </w:rPr>
    </w:lvl>
    <w:lvl w:ilvl="7" w:tplc="0740889E">
      <w:numFmt w:val="bullet"/>
      <w:lvlText w:val="•"/>
      <w:lvlJc w:val="left"/>
      <w:pPr>
        <w:ind w:left="2111" w:hanging="120"/>
      </w:pPr>
      <w:rPr>
        <w:rFonts w:hint="default"/>
      </w:rPr>
    </w:lvl>
    <w:lvl w:ilvl="8" w:tplc="784A20EA">
      <w:numFmt w:val="bullet"/>
      <w:lvlText w:val="•"/>
      <w:lvlJc w:val="left"/>
      <w:pPr>
        <w:ind w:left="2387" w:hanging="120"/>
      </w:pPr>
      <w:rPr>
        <w:rFonts w:hint="default"/>
      </w:rPr>
    </w:lvl>
  </w:abstractNum>
  <w:abstractNum w:abstractNumId="716" w15:restartNumberingAfterBreak="0">
    <w:nsid w:val="2F656AC8"/>
    <w:multiLevelType w:val="hybridMultilevel"/>
    <w:tmpl w:val="AAEE165E"/>
    <w:lvl w:ilvl="0" w:tplc="589CD0D6">
      <w:numFmt w:val="bullet"/>
      <w:lvlText w:val="●"/>
      <w:lvlJc w:val="left"/>
      <w:pPr>
        <w:ind w:left="176" w:hanging="120"/>
      </w:pPr>
      <w:rPr>
        <w:rFonts w:ascii="Times New Roman" w:eastAsia="Times New Roman" w:hAnsi="Times New Roman" w:cs="Times New Roman" w:hint="default"/>
        <w:spacing w:val="-13"/>
        <w:w w:val="100"/>
        <w:sz w:val="14"/>
        <w:szCs w:val="14"/>
      </w:rPr>
    </w:lvl>
    <w:lvl w:ilvl="1" w:tplc="411E9D0A">
      <w:numFmt w:val="bullet"/>
      <w:lvlText w:val="•"/>
      <w:lvlJc w:val="left"/>
      <w:pPr>
        <w:ind w:left="331" w:hanging="120"/>
      </w:pPr>
      <w:rPr>
        <w:rFonts w:hint="default"/>
      </w:rPr>
    </w:lvl>
    <w:lvl w:ilvl="2" w:tplc="32CC0A86">
      <w:numFmt w:val="bullet"/>
      <w:lvlText w:val="•"/>
      <w:lvlJc w:val="left"/>
      <w:pPr>
        <w:ind w:left="482" w:hanging="120"/>
      </w:pPr>
      <w:rPr>
        <w:rFonts w:hint="default"/>
      </w:rPr>
    </w:lvl>
    <w:lvl w:ilvl="3" w:tplc="2A80B42E">
      <w:numFmt w:val="bullet"/>
      <w:lvlText w:val="•"/>
      <w:lvlJc w:val="left"/>
      <w:pPr>
        <w:ind w:left="633" w:hanging="120"/>
      </w:pPr>
      <w:rPr>
        <w:rFonts w:hint="default"/>
      </w:rPr>
    </w:lvl>
    <w:lvl w:ilvl="4" w:tplc="BDAAC5B8">
      <w:numFmt w:val="bullet"/>
      <w:lvlText w:val="•"/>
      <w:lvlJc w:val="left"/>
      <w:pPr>
        <w:ind w:left="784" w:hanging="120"/>
      </w:pPr>
      <w:rPr>
        <w:rFonts w:hint="default"/>
      </w:rPr>
    </w:lvl>
    <w:lvl w:ilvl="5" w:tplc="B2AC0E02">
      <w:numFmt w:val="bullet"/>
      <w:lvlText w:val="•"/>
      <w:lvlJc w:val="left"/>
      <w:pPr>
        <w:ind w:left="935" w:hanging="120"/>
      </w:pPr>
      <w:rPr>
        <w:rFonts w:hint="default"/>
      </w:rPr>
    </w:lvl>
    <w:lvl w:ilvl="6" w:tplc="C1AC8A34">
      <w:numFmt w:val="bullet"/>
      <w:lvlText w:val="•"/>
      <w:lvlJc w:val="left"/>
      <w:pPr>
        <w:ind w:left="1086" w:hanging="120"/>
      </w:pPr>
      <w:rPr>
        <w:rFonts w:hint="default"/>
      </w:rPr>
    </w:lvl>
    <w:lvl w:ilvl="7" w:tplc="58C4AE58">
      <w:numFmt w:val="bullet"/>
      <w:lvlText w:val="•"/>
      <w:lvlJc w:val="left"/>
      <w:pPr>
        <w:ind w:left="1237" w:hanging="120"/>
      </w:pPr>
      <w:rPr>
        <w:rFonts w:hint="default"/>
      </w:rPr>
    </w:lvl>
    <w:lvl w:ilvl="8" w:tplc="D3364C08">
      <w:numFmt w:val="bullet"/>
      <w:lvlText w:val="•"/>
      <w:lvlJc w:val="left"/>
      <w:pPr>
        <w:ind w:left="1388" w:hanging="120"/>
      </w:pPr>
      <w:rPr>
        <w:rFonts w:hint="default"/>
      </w:rPr>
    </w:lvl>
  </w:abstractNum>
  <w:abstractNum w:abstractNumId="717" w15:restartNumberingAfterBreak="0">
    <w:nsid w:val="2F7266FF"/>
    <w:multiLevelType w:val="hybridMultilevel"/>
    <w:tmpl w:val="38242C28"/>
    <w:lvl w:ilvl="0" w:tplc="7EEA79E4">
      <w:numFmt w:val="bullet"/>
      <w:lvlText w:val="●"/>
      <w:lvlJc w:val="left"/>
      <w:pPr>
        <w:ind w:left="175" w:hanging="120"/>
      </w:pPr>
      <w:rPr>
        <w:rFonts w:ascii="Times New Roman" w:eastAsia="Times New Roman" w:hAnsi="Times New Roman" w:cs="Times New Roman" w:hint="default"/>
        <w:spacing w:val="-4"/>
        <w:w w:val="100"/>
        <w:sz w:val="14"/>
        <w:szCs w:val="14"/>
      </w:rPr>
    </w:lvl>
    <w:lvl w:ilvl="1" w:tplc="817A9E80">
      <w:numFmt w:val="bullet"/>
      <w:lvlText w:val="•"/>
      <w:lvlJc w:val="left"/>
      <w:pPr>
        <w:ind w:left="416" w:hanging="120"/>
      </w:pPr>
      <w:rPr>
        <w:rFonts w:hint="default"/>
      </w:rPr>
    </w:lvl>
    <w:lvl w:ilvl="2" w:tplc="19B2062C">
      <w:numFmt w:val="bullet"/>
      <w:lvlText w:val="•"/>
      <w:lvlJc w:val="left"/>
      <w:pPr>
        <w:ind w:left="652" w:hanging="120"/>
      </w:pPr>
      <w:rPr>
        <w:rFonts w:hint="default"/>
      </w:rPr>
    </w:lvl>
    <w:lvl w:ilvl="3" w:tplc="30CE93A0">
      <w:numFmt w:val="bullet"/>
      <w:lvlText w:val="•"/>
      <w:lvlJc w:val="left"/>
      <w:pPr>
        <w:ind w:left="888" w:hanging="120"/>
      </w:pPr>
      <w:rPr>
        <w:rFonts w:hint="default"/>
      </w:rPr>
    </w:lvl>
    <w:lvl w:ilvl="4" w:tplc="01F0BE86">
      <w:numFmt w:val="bullet"/>
      <w:lvlText w:val="•"/>
      <w:lvlJc w:val="left"/>
      <w:pPr>
        <w:ind w:left="1124" w:hanging="120"/>
      </w:pPr>
      <w:rPr>
        <w:rFonts w:hint="default"/>
      </w:rPr>
    </w:lvl>
    <w:lvl w:ilvl="5" w:tplc="C90C564C">
      <w:numFmt w:val="bullet"/>
      <w:lvlText w:val="•"/>
      <w:lvlJc w:val="left"/>
      <w:pPr>
        <w:ind w:left="1360" w:hanging="120"/>
      </w:pPr>
      <w:rPr>
        <w:rFonts w:hint="default"/>
      </w:rPr>
    </w:lvl>
    <w:lvl w:ilvl="6" w:tplc="30E0516E">
      <w:numFmt w:val="bullet"/>
      <w:lvlText w:val="•"/>
      <w:lvlJc w:val="left"/>
      <w:pPr>
        <w:ind w:left="1596" w:hanging="120"/>
      </w:pPr>
      <w:rPr>
        <w:rFonts w:hint="default"/>
      </w:rPr>
    </w:lvl>
    <w:lvl w:ilvl="7" w:tplc="4E941CA2">
      <w:numFmt w:val="bullet"/>
      <w:lvlText w:val="•"/>
      <w:lvlJc w:val="left"/>
      <w:pPr>
        <w:ind w:left="1832" w:hanging="120"/>
      </w:pPr>
      <w:rPr>
        <w:rFonts w:hint="default"/>
      </w:rPr>
    </w:lvl>
    <w:lvl w:ilvl="8" w:tplc="F6A0E148">
      <w:numFmt w:val="bullet"/>
      <w:lvlText w:val="•"/>
      <w:lvlJc w:val="left"/>
      <w:pPr>
        <w:ind w:left="2068" w:hanging="120"/>
      </w:pPr>
      <w:rPr>
        <w:rFonts w:hint="default"/>
      </w:rPr>
    </w:lvl>
  </w:abstractNum>
  <w:abstractNum w:abstractNumId="718" w15:restartNumberingAfterBreak="0">
    <w:nsid w:val="2F7A1059"/>
    <w:multiLevelType w:val="hybridMultilevel"/>
    <w:tmpl w:val="D74AE226"/>
    <w:lvl w:ilvl="0" w:tplc="840AE6DE">
      <w:numFmt w:val="bullet"/>
      <w:lvlText w:val="●"/>
      <w:lvlJc w:val="left"/>
      <w:pPr>
        <w:ind w:left="176" w:hanging="120"/>
      </w:pPr>
      <w:rPr>
        <w:rFonts w:ascii="Times New Roman" w:eastAsia="Times New Roman" w:hAnsi="Times New Roman" w:cs="Times New Roman" w:hint="default"/>
        <w:spacing w:val="-7"/>
        <w:w w:val="100"/>
        <w:sz w:val="14"/>
        <w:szCs w:val="14"/>
      </w:rPr>
    </w:lvl>
    <w:lvl w:ilvl="1" w:tplc="6F14CD38">
      <w:numFmt w:val="bullet"/>
      <w:lvlText w:val="•"/>
      <w:lvlJc w:val="left"/>
      <w:pPr>
        <w:ind w:left="387" w:hanging="120"/>
      </w:pPr>
      <w:rPr>
        <w:rFonts w:hint="default"/>
      </w:rPr>
    </w:lvl>
    <w:lvl w:ilvl="2" w:tplc="680E3E86">
      <w:numFmt w:val="bullet"/>
      <w:lvlText w:val="•"/>
      <w:lvlJc w:val="left"/>
      <w:pPr>
        <w:ind w:left="595" w:hanging="120"/>
      </w:pPr>
      <w:rPr>
        <w:rFonts w:hint="default"/>
      </w:rPr>
    </w:lvl>
    <w:lvl w:ilvl="3" w:tplc="0FF8FDC4">
      <w:numFmt w:val="bullet"/>
      <w:lvlText w:val="•"/>
      <w:lvlJc w:val="left"/>
      <w:pPr>
        <w:ind w:left="803" w:hanging="120"/>
      </w:pPr>
      <w:rPr>
        <w:rFonts w:hint="default"/>
      </w:rPr>
    </w:lvl>
    <w:lvl w:ilvl="4" w:tplc="D8D4C9A4">
      <w:numFmt w:val="bullet"/>
      <w:lvlText w:val="•"/>
      <w:lvlJc w:val="left"/>
      <w:pPr>
        <w:ind w:left="1011" w:hanging="120"/>
      </w:pPr>
      <w:rPr>
        <w:rFonts w:hint="default"/>
      </w:rPr>
    </w:lvl>
    <w:lvl w:ilvl="5" w:tplc="4FE22B96">
      <w:numFmt w:val="bullet"/>
      <w:lvlText w:val="•"/>
      <w:lvlJc w:val="left"/>
      <w:pPr>
        <w:ind w:left="1219" w:hanging="120"/>
      </w:pPr>
      <w:rPr>
        <w:rFonts w:hint="default"/>
      </w:rPr>
    </w:lvl>
    <w:lvl w:ilvl="6" w:tplc="69FEAB0E">
      <w:numFmt w:val="bullet"/>
      <w:lvlText w:val="•"/>
      <w:lvlJc w:val="left"/>
      <w:pPr>
        <w:ind w:left="1426" w:hanging="120"/>
      </w:pPr>
      <w:rPr>
        <w:rFonts w:hint="default"/>
      </w:rPr>
    </w:lvl>
    <w:lvl w:ilvl="7" w:tplc="D14E5392">
      <w:numFmt w:val="bullet"/>
      <w:lvlText w:val="•"/>
      <w:lvlJc w:val="left"/>
      <w:pPr>
        <w:ind w:left="1634" w:hanging="120"/>
      </w:pPr>
      <w:rPr>
        <w:rFonts w:hint="default"/>
      </w:rPr>
    </w:lvl>
    <w:lvl w:ilvl="8" w:tplc="8CFC4232">
      <w:numFmt w:val="bullet"/>
      <w:lvlText w:val="•"/>
      <w:lvlJc w:val="left"/>
      <w:pPr>
        <w:ind w:left="1842" w:hanging="120"/>
      </w:pPr>
      <w:rPr>
        <w:rFonts w:hint="default"/>
      </w:rPr>
    </w:lvl>
  </w:abstractNum>
  <w:abstractNum w:abstractNumId="719" w15:restartNumberingAfterBreak="0">
    <w:nsid w:val="2F8376C1"/>
    <w:multiLevelType w:val="hybridMultilevel"/>
    <w:tmpl w:val="41D88A6A"/>
    <w:lvl w:ilvl="0" w:tplc="8E166238">
      <w:numFmt w:val="bullet"/>
      <w:lvlText w:val="●"/>
      <w:lvlJc w:val="left"/>
      <w:pPr>
        <w:ind w:left="176" w:hanging="120"/>
      </w:pPr>
      <w:rPr>
        <w:rFonts w:ascii="Times New Roman" w:eastAsia="Times New Roman" w:hAnsi="Times New Roman" w:cs="Times New Roman" w:hint="default"/>
        <w:spacing w:val="-17"/>
        <w:w w:val="100"/>
        <w:sz w:val="14"/>
        <w:szCs w:val="14"/>
      </w:rPr>
    </w:lvl>
    <w:lvl w:ilvl="1" w:tplc="5F70A0A2">
      <w:numFmt w:val="bullet"/>
      <w:lvlText w:val="•"/>
      <w:lvlJc w:val="left"/>
      <w:pPr>
        <w:ind w:left="331" w:hanging="120"/>
      </w:pPr>
      <w:rPr>
        <w:rFonts w:hint="default"/>
      </w:rPr>
    </w:lvl>
    <w:lvl w:ilvl="2" w:tplc="07B88C10">
      <w:numFmt w:val="bullet"/>
      <w:lvlText w:val="•"/>
      <w:lvlJc w:val="left"/>
      <w:pPr>
        <w:ind w:left="482" w:hanging="120"/>
      </w:pPr>
      <w:rPr>
        <w:rFonts w:hint="default"/>
      </w:rPr>
    </w:lvl>
    <w:lvl w:ilvl="3" w:tplc="D99A72BC">
      <w:numFmt w:val="bullet"/>
      <w:lvlText w:val="•"/>
      <w:lvlJc w:val="left"/>
      <w:pPr>
        <w:ind w:left="633" w:hanging="120"/>
      </w:pPr>
      <w:rPr>
        <w:rFonts w:hint="default"/>
      </w:rPr>
    </w:lvl>
    <w:lvl w:ilvl="4" w:tplc="19DEA396">
      <w:numFmt w:val="bullet"/>
      <w:lvlText w:val="•"/>
      <w:lvlJc w:val="left"/>
      <w:pPr>
        <w:ind w:left="784" w:hanging="120"/>
      </w:pPr>
      <w:rPr>
        <w:rFonts w:hint="default"/>
      </w:rPr>
    </w:lvl>
    <w:lvl w:ilvl="5" w:tplc="303E414A">
      <w:numFmt w:val="bullet"/>
      <w:lvlText w:val="•"/>
      <w:lvlJc w:val="left"/>
      <w:pPr>
        <w:ind w:left="935" w:hanging="120"/>
      </w:pPr>
      <w:rPr>
        <w:rFonts w:hint="default"/>
      </w:rPr>
    </w:lvl>
    <w:lvl w:ilvl="6" w:tplc="FE86FA30">
      <w:numFmt w:val="bullet"/>
      <w:lvlText w:val="•"/>
      <w:lvlJc w:val="left"/>
      <w:pPr>
        <w:ind w:left="1086" w:hanging="120"/>
      </w:pPr>
      <w:rPr>
        <w:rFonts w:hint="default"/>
      </w:rPr>
    </w:lvl>
    <w:lvl w:ilvl="7" w:tplc="C7743CBC">
      <w:numFmt w:val="bullet"/>
      <w:lvlText w:val="•"/>
      <w:lvlJc w:val="left"/>
      <w:pPr>
        <w:ind w:left="1237" w:hanging="120"/>
      </w:pPr>
      <w:rPr>
        <w:rFonts w:hint="default"/>
      </w:rPr>
    </w:lvl>
    <w:lvl w:ilvl="8" w:tplc="730E794C">
      <w:numFmt w:val="bullet"/>
      <w:lvlText w:val="•"/>
      <w:lvlJc w:val="left"/>
      <w:pPr>
        <w:ind w:left="1388" w:hanging="120"/>
      </w:pPr>
      <w:rPr>
        <w:rFonts w:hint="default"/>
      </w:rPr>
    </w:lvl>
  </w:abstractNum>
  <w:abstractNum w:abstractNumId="720" w15:restartNumberingAfterBreak="0">
    <w:nsid w:val="2F9E6BD6"/>
    <w:multiLevelType w:val="hybridMultilevel"/>
    <w:tmpl w:val="9C3C3C38"/>
    <w:lvl w:ilvl="0" w:tplc="BBBCB98A">
      <w:numFmt w:val="bullet"/>
      <w:lvlText w:val="●"/>
      <w:lvlJc w:val="left"/>
      <w:pPr>
        <w:ind w:left="176" w:hanging="120"/>
      </w:pPr>
      <w:rPr>
        <w:rFonts w:ascii="Times New Roman" w:eastAsia="Times New Roman" w:hAnsi="Times New Roman" w:cs="Times New Roman" w:hint="default"/>
        <w:spacing w:val="-6"/>
        <w:w w:val="100"/>
        <w:sz w:val="14"/>
        <w:szCs w:val="14"/>
      </w:rPr>
    </w:lvl>
    <w:lvl w:ilvl="1" w:tplc="6270E18C">
      <w:numFmt w:val="bullet"/>
      <w:lvlText w:val="•"/>
      <w:lvlJc w:val="left"/>
      <w:pPr>
        <w:ind w:left="416" w:hanging="120"/>
      </w:pPr>
      <w:rPr>
        <w:rFonts w:hint="default"/>
      </w:rPr>
    </w:lvl>
    <w:lvl w:ilvl="2" w:tplc="62F2638E">
      <w:numFmt w:val="bullet"/>
      <w:lvlText w:val="•"/>
      <w:lvlJc w:val="left"/>
      <w:pPr>
        <w:ind w:left="652" w:hanging="120"/>
      </w:pPr>
      <w:rPr>
        <w:rFonts w:hint="default"/>
      </w:rPr>
    </w:lvl>
    <w:lvl w:ilvl="3" w:tplc="A62440CA">
      <w:numFmt w:val="bullet"/>
      <w:lvlText w:val="•"/>
      <w:lvlJc w:val="left"/>
      <w:pPr>
        <w:ind w:left="888" w:hanging="120"/>
      </w:pPr>
      <w:rPr>
        <w:rFonts w:hint="default"/>
      </w:rPr>
    </w:lvl>
    <w:lvl w:ilvl="4" w:tplc="F2740D76">
      <w:numFmt w:val="bullet"/>
      <w:lvlText w:val="•"/>
      <w:lvlJc w:val="left"/>
      <w:pPr>
        <w:ind w:left="1124" w:hanging="120"/>
      </w:pPr>
      <w:rPr>
        <w:rFonts w:hint="default"/>
      </w:rPr>
    </w:lvl>
    <w:lvl w:ilvl="5" w:tplc="D7BAA9AA">
      <w:numFmt w:val="bullet"/>
      <w:lvlText w:val="•"/>
      <w:lvlJc w:val="left"/>
      <w:pPr>
        <w:ind w:left="1360" w:hanging="120"/>
      </w:pPr>
      <w:rPr>
        <w:rFonts w:hint="default"/>
      </w:rPr>
    </w:lvl>
    <w:lvl w:ilvl="6" w:tplc="9030024E">
      <w:numFmt w:val="bullet"/>
      <w:lvlText w:val="•"/>
      <w:lvlJc w:val="left"/>
      <w:pPr>
        <w:ind w:left="1596" w:hanging="120"/>
      </w:pPr>
      <w:rPr>
        <w:rFonts w:hint="default"/>
      </w:rPr>
    </w:lvl>
    <w:lvl w:ilvl="7" w:tplc="E316695A">
      <w:numFmt w:val="bullet"/>
      <w:lvlText w:val="•"/>
      <w:lvlJc w:val="left"/>
      <w:pPr>
        <w:ind w:left="1832" w:hanging="120"/>
      </w:pPr>
      <w:rPr>
        <w:rFonts w:hint="default"/>
      </w:rPr>
    </w:lvl>
    <w:lvl w:ilvl="8" w:tplc="1AA8E4A4">
      <w:numFmt w:val="bullet"/>
      <w:lvlText w:val="•"/>
      <w:lvlJc w:val="left"/>
      <w:pPr>
        <w:ind w:left="2068" w:hanging="120"/>
      </w:pPr>
      <w:rPr>
        <w:rFonts w:hint="default"/>
      </w:rPr>
    </w:lvl>
  </w:abstractNum>
  <w:abstractNum w:abstractNumId="721" w15:restartNumberingAfterBreak="0">
    <w:nsid w:val="2FA345A7"/>
    <w:multiLevelType w:val="hybridMultilevel"/>
    <w:tmpl w:val="9C585D0E"/>
    <w:lvl w:ilvl="0" w:tplc="6EF2A46A">
      <w:numFmt w:val="bullet"/>
      <w:lvlText w:val="●"/>
      <w:lvlJc w:val="left"/>
      <w:pPr>
        <w:ind w:left="176" w:hanging="120"/>
      </w:pPr>
      <w:rPr>
        <w:rFonts w:ascii="Times New Roman" w:eastAsia="Times New Roman" w:hAnsi="Times New Roman" w:cs="Times New Roman" w:hint="default"/>
        <w:spacing w:val="-8"/>
        <w:w w:val="100"/>
        <w:sz w:val="14"/>
        <w:szCs w:val="14"/>
      </w:rPr>
    </w:lvl>
    <w:lvl w:ilvl="1" w:tplc="2026B8DC">
      <w:numFmt w:val="bullet"/>
      <w:lvlText w:val="•"/>
      <w:lvlJc w:val="left"/>
      <w:pPr>
        <w:ind w:left="331" w:hanging="120"/>
      </w:pPr>
      <w:rPr>
        <w:rFonts w:hint="default"/>
      </w:rPr>
    </w:lvl>
    <w:lvl w:ilvl="2" w:tplc="40DA60CC">
      <w:numFmt w:val="bullet"/>
      <w:lvlText w:val="•"/>
      <w:lvlJc w:val="left"/>
      <w:pPr>
        <w:ind w:left="482" w:hanging="120"/>
      </w:pPr>
      <w:rPr>
        <w:rFonts w:hint="default"/>
      </w:rPr>
    </w:lvl>
    <w:lvl w:ilvl="3" w:tplc="037A98DC">
      <w:numFmt w:val="bullet"/>
      <w:lvlText w:val="•"/>
      <w:lvlJc w:val="left"/>
      <w:pPr>
        <w:ind w:left="633" w:hanging="120"/>
      </w:pPr>
      <w:rPr>
        <w:rFonts w:hint="default"/>
      </w:rPr>
    </w:lvl>
    <w:lvl w:ilvl="4" w:tplc="AF865C16">
      <w:numFmt w:val="bullet"/>
      <w:lvlText w:val="•"/>
      <w:lvlJc w:val="left"/>
      <w:pPr>
        <w:ind w:left="784" w:hanging="120"/>
      </w:pPr>
      <w:rPr>
        <w:rFonts w:hint="default"/>
      </w:rPr>
    </w:lvl>
    <w:lvl w:ilvl="5" w:tplc="36C8E4A4">
      <w:numFmt w:val="bullet"/>
      <w:lvlText w:val="•"/>
      <w:lvlJc w:val="left"/>
      <w:pPr>
        <w:ind w:left="935" w:hanging="120"/>
      </w:pPr>
      <w:rPr>
        <w:rFonts w:hint="default"/>
      </w:rPr>
    </w:lvl>
    <w:lvl w:ilvl="6" w:tplc="13D4225A">
      <w:numFmt w:val="bullet"/>
      <w:lvlText w:val="•"/>
      <w:lvlJc w:val="left"/>
      <w:pPr>
        <w:ind w:left="1086" w:hanging="120"/>
      </w:pPr>
      <w:rPr>
        <w:rFonts w:hint="default"/>
      </w:rPr>
    </w:lvl>
    <w:lvl w:ilvl="7" w:tplc="4B5EDD78">
      <w:numFmt w:val="bullet"/>
      <w:lvlText w:val="•"/>
      <w:lvlJc w:val="left"/>
      <w:pPr>
        <w:ind w:left="1237" w:hanging="120"/>
      </w:pPr>
      <w:rPr>
        <w:rFonts w:hint="default"/>
      </w:rPr>
    </w:lvl>
    <w:lvl w:ilvl="8" w:tplc="BF1AEDB8">
      <w:numFmt w:val="bullet"/>
      <w:lvlText w:val="•"/>
      <w:lvlJc w:val="left"/>
      <w:pPr>
        <w:ind w:left="1388" w:hanging="120"/>
      </w:pPr>
      <w:rPr>
        <w:rFonts w:hint="default"/>
      </w:rPr>
    </w:lvl>
  </w:abstractNum>
  <w:abstractNum w:abstractNumId="722" w15:restartNumberingAfterBreak="0">
    <w:nsid w:val="2FA62D2C"/>
    <w:multiLevelType w:val="hybridMultilevel"/>
    <w:tmpl w:val="3E523F74"/>
    <w:lvl w:ilvl="0" w:tplc="95B25130">
      <w:numFmt w:val="bullet"/>
      <w:lvlText w:val="●"/>
      <w:lvlJc w:val="left"/>
      <w:pPr>
        <w:ind w:left="176" w:hanging="120"/>
      </w:pPr>
      <w:rPr>
        <w:rFonts w:ascii="Times New Roman" w:eastAsia="Times New Roman" w:hAnsi="Times New Roman" w:cs="Times New Roman" w:hint="default"/>
        <w:spacing w:val="-13"/>
        <w:w w:val="100"/>
        <w:sz w:val="14"/>
        <w:szCs w:val="14"/>
      </w:rPr>
    </w:lvl>
    <w:lvl w:ilvl="1" w:tplc="19AADD58">
      <w:numFmt w:val="bullet"/>
      <w:lvlText w:val="•"/>
      <w:lvlJc w:val="left"/>
      <w:pPr>
        <w:ind w:left="331" w:hanging="120"/>
      </w:pPr>
      <w:rPr>
        <w:rFonts w:hint="default"/>
      </w:rPr>
    </w:lvl>
    <w:lvl w:ilvl="2" w:tplc="1EBA1EB6">
      <w:numFmt w:val="bullet"/>
      <w:lvlText w:val="•"/>
      <w:lvlJc w:val="left"/>
      <w:pPr>
        <w:ind w:left="482" w:hanging="120"/>
      </w:pPr>
      <w:rPr>
        <w:rFonts w:hint="default"/>
      </w:rPr>
    </w:lvl>
    <w:lvl w:ilvl="3" w:tplc="9412DEAE">
      <w:numFmt w:val="bullet"/>
      <w:lvlText w:val="•"/>
      <w:lvlJc w:val="left"/>
      <w:pPr>
        <w:ind w:left="633" w:hanging="120"/>
      </w:pPr>
      <w:rPr>
        <w:rFonts w:hint="default"/>
      </w:rPr>
    </w:lvl>
    <w:lvl w:ilvl="4" w:tplc="78548D52">
      <w:numFmt w:val="bullet"/>
      <w:lvlText w:val="•"/>
      <w:lvlJc w:val="left"/>
      <w:pPr>
        <w:ind w:left="784" w:hanging="120"/>
      </w:pPr>
      <w:rPr>
        <w:rFonts w:hint="default"/>
      </w:rPr>
    </w:lvl>
    <w:lvl w:ilvl="5" w:tplc="F78E99EC">
      <w:numFmt w:val="bullet"/>
      <w:lvlText w:val="•"/>
      <w:lvlJc w:val="left"/>
      <w:pPr>
        <w:ind w:left="935" w:hanging="120"/>
      </w:pPr>
      <w:rPr>
        <w:rFonts w:hint="default"/>
      </w:rPr>
    </w:lvl>
    <w:lvl w:ilvl="6" w:tplc="8FCAAC94">
      <w:numFmt w:val="bullet"/>
      <w:lvlText w:val="•"/>
      <w:lvlJc w:val="left"/>
      <w:pPr>
        <w:ind w:left="1086" w:hanging="120"/>
      </w:pPr>
      <w:rPr>
        <w:rFonts w:hint="default"/>
      </w:rPr>
    </w:lvl>
    <w:lvl w:ilvl="7" w:tplc="1D3841E4">
      <w:numFmt w:val="bullet"/>
      <w:lvlText w:val="•"/>
      <w:lvlJc w:val="left"/>
      <w:pPr>
        <w:ind w:left="1237" w:hanging="120"/>
      </w:pPr>
      <w:rPr>
        <w:rFonts w:hint="default"/>
      </w:rPr>
    </w:lvl>
    <w:lvl w:ilvl="8" w:tplc="58F87D7C">
      <w:numFmt w:val="bullet"/>
      <w:lvlText w:val="•"/>
      <w:lvlJc w:val="left"/>
      <w:pPr>
        <w:ind w:left="1388" w:hanging="120"/>
      </w:pPr>
      <w:rPr>
        <w:rFonts w:hint="default"/>
      </w:rPr>
    </w:lvl>
  </w:abstractNum>
  <w:abstractNum w:abstractNumId="723" w15:restartNumberingAfterBreak="0">
    <w:nsid w:val="2FA87AF2"/>
    <w:multiLevelType w:val="hybridMultilevel"/>
    <w:tmpl w:val="C6F8A61E"/>
    <w:lvl w:ilvl="0" w:tplc="39AA8DA8">
      <w:numFmt w:val="bullet"/>
      <w:lvlText w:val="●"/>
      <w:lvlJc w:val="left"/>
      <w:pPr>
        <w:ind w:left="174" w:hanging="120"/>
      </w:pPr>
      <w:rPr>
        <w:rFonts w:ascii="Times New Roman" w:eastAsia="Times New Roman" w:hAnsi="Times New Roman" w:cs="Times New Roman" w:hint="default"/>
        <w:spacing w:val="-8"/>
        <w:w w:val="100"/>
        <w:sz w:val="14"/>
        <w:szCs w:val="14"/>
      </w:rPr>
    </w:lvl>
    <w:lvl w:ilvl="1" w:tplc="EB36F48C">
      <w:numFmt w:val="bullet"/>
      <w:lvlText w:val="•"/>
      <w:lvlJc w:val="left"/>
      <w:pPr>
        <w:ind w:left="455" w:hanging="120"/>
      </w:pPr>
      <w:rPr>
        <w:rFonts w:hint="default"/>
      </w:rPr>
    </w:lvl>
    <w:lvl w:ilvl="2" w:tplc="3C54BDF6">
      <w:numFmt w:val="bullet"/>
      <w:lvlText w:val="•"/>
      <w:lvlJc w:val="left"/>
      <w:pPr>
        <w:ind w:left="731" w:hanging="120"/>
      </w:pPr>
      <w:rPr>
        <w:rFonts w:hint="default"/>
      </w:rPr>
    </w:lvl>
    <w:lvl w:ilvl="3" w:tplc="3970DD84">
      <w:numFmt w:val="bullet"/>
      <w:lvlText w:val="•"/>
      <w:lvlJc w:val="left"/>
      <w:pPr>
        <w:ind w:left="1007" w:hanging="120"/>
      </w:pPr>
      <w:rPr>
        <w:rFonts w:hint="default"/>
      </w:rPr>
    </w:lvl>
    <w:lvl w:ilvl="4" w:tplc="A918AFD0">
      <w:numFmt w:val="bullet"/>
      <w:lvlText w:val="•"/>
      <w:lvlJc w:val="left"/>
      <w:pPr>
        <w:ind w:left="1283" w:hanging="120"/>
      </w:pPr>
      <w:rPr>
        <w:rFonts w:hint="default"/>
      </w:rPr>
    </w:lvl>
    <w:lvl w:ilvl="5" w:tplc="75CC9108">
      <w:numFmt w:val="bullet"/>
      <w:lvlText w:val="•"/>
      <w:lvlJc w:val="left"/>
      <w:pPr>
        <w:ind w:left="1559" w:hanging="120"/>
      </w:pPr>
      <w:rPr>
        <w:rFonts w:hint="default"/>
      </w:rPr>
    </w:lvl>
    <w:lvl w:ilvl="6" w:tplc="6DE43824">
      <w:numFmt w:val="bullet"/>
      <w:lvlText w:val="•"/>
      <w:lvlJc w:val="left"/>
      <w:pPr>
        <w:ind w:left="1835" w:hanging="120"/>
      </w:pPr>
      <w:rPr>
        <w:rFonts w:hint="default"/>
      </w:rPr>
    </w:lvl>
    <w:lvl w:ilvl="7" w:tplc="0F56CFC0">
      <w:numFmt w:val="bullet"/>
      <w:lvlText w:val="•"/>
      <w:lvlJc w:val="left"/>
      <w:pPr>
        <w:ind w:left="2111" w:hanging="120"/>
      </w:pPr>
      <w:rPr>
        <w:rFonts w:hint="default"/>
      </w:rPr>
    </w:lvl>
    <w:lvl w:ilvl="8" w:tplc="8D8A846E">
      <w:numFmt w:val="bullet"/>
      <w:lvlText w:val="•"/>
      <w:lvlJc w:val="left"/>
      <w:pPr>
        <w:ind w:left="2387" w:hanging="120"/>
      </w:pPr>
      <w:rPr>
        <w:rFonts w:hint="default"/>
      </w:rPr>
    </w:lvl>
  </w:abstractNum>
  <w:abstractNum w:abstractNumId="724" w15:restartNumberingAfterBreak="0">
    <w:nsid w:val="2FBD3507"/>
    <w:multiLevelType w:val="hybridMultilevel"/>
    <w:tmpl w:val="0A969138"/>
    <w:lvl w:ilvl="0" w:tplc="7C7C3E0A">
      <w:numFmt w:val="bullet"/>
      <w:lvlText w:val="●"/>
      <w:lvlJc w:val="left"/>
      <w:pPr>
        <w:ind w:left="175" w:hanging="120"/>
      </w:pPr>
      <w:rPr>
        <w:rFonts w:ascii="Times New Roman" w:eastAsia="Times New Roman" w:hAnsi="Times New Roman" w:cs="Times New Roman" w:hint="default"/>
        <w:spacing w:val="-2"/>
        <w:w w:val="100"/>
        <w:sz w:val="14"/>
        <w:szCs w:val="14"/>
      </w:rPr>
    </w:lvl>
    <w:lvl w:ilvl="1" w:tplc="6CE8A1A8">
      <w:numFmt w:val="bullet"/>
      <w:lvlText w:val="•"/>
      <w:lvlJc w:val="left"/>
      <w:pPr>
        <w:ind w:left="416" w:hanging="120"/>
      </w:pPr>
      <w:rPr>
        <w:rFonts w:hint="default"/>
      </w:rPr>
    </w:lvl>
    <w:lvl w:ilvl="2" w:tplc="12C6ABDA">
      <w:numFmt w:val="bullet"/>
      <w:lvlText w:val="•"/>
      <w:lvlJc w:val="left"/>
      <w:pPr>
        <w:ind w:left="652" w:hanging="120"/>
      </w:pPr>
      <w:rPr>
        <w:rFonts w:hint="default"/>
      </w:rPr>
    </w:lvl>
    <w:lvl w:ilvl="3" w:tplc="45600270">
      <w:numFmt w:val="bullet"/>
      <w:lvlText w:val="•"/>
      <w:lvlJc w:val="left"/>
      <w:pPr>
        <w:ind w:left="888" w:hanging="120"/>
      </w:pPr>
      <w:rPr>
        <w:rFonts w:hint="default"/>
      </w:rPr>
    </w:lvl>
    <w:lvl w:ilvl="4" w:tplc="F21CBC02">
      <w:numFmt w:val="bullet"/>
      <w:lvlText w:val="•"/>
      <w:lvlJc w:val="left"/>
      <w:pPr>
        <w:ind w:left="1124" w:hanging="120"/>
      </w:pPr>
      <w:rPr>
        <w:rFonts w:hint="default"/>
      </w:rPr>
    </w:lvl>
    <w:lvl w:ilvl="5" w:tplc="53AA3A8A">
      <w:numFmt w:val="bullet"/>
      <w:lvlText w:val="•"/>
      <w:lvlJc w:val="left"/>
      <w:pPr>
        <w:ind w:left="1360" w:hanging="120"/>
      </w:pPr>
      <w:rPr>
        <w:rFonts w:hint="default"/>
      </w:rPr>
    </w:lvl>
    <w:lvl w:ilvl="6" w:tplc="31781FC4">
      <w:numFmt w:val="bullet"/>
      <w:lvlText w:val="•"/>
      <w:lvlJc w:val="left"/>
      <w:pPr>
        <w:ind w:left="1596" w:hanging="120"/>
      </w:pPr>
      <w:rPr>
        <w:rFonts w:hint="default"/>
      </w:rPr>
    </w:lvl>
    <w:lvl w:ilvl="7" w:tplc="080E4C52">
      <w:numFmt w:val="bullet"/>
      <w:lvlText w:val="•"/>
      <w:lvlJc w:val="left"/>
      <w:pPr>
        <w:ind w:left="1832" w:hanging="120"/>
      </w:pPr>
      <w:rPr>
        <w:rFonts w:hint="default"/>
      </w:rPr>
    </w:lvl>
    <w:lvl w:ilvl="8" w:tplc="5D68DD80">
      <w:numFmt w:val="bullet"/>
      <w:lvlText w:val="•"/>
      <w:lvlJc w:val="left"/>
      <w:pPr>
        <w:ind w:left="2068" w:hanging="120"/>
      </w:pPr>
      <w:rPr>
        <w:rFonts w:hint="default"/>
      </w:rPr>
    </w:lvl>
  </w:abstractNum>
  <w:abstractNum w:abstractNumId="725" w15:restartNumberingAfterBreak="0">
    <w:nsid w:val="2FBF7C38"/>
    <w:multiLevelType w:val="hybridMultilevel"/>
    <w:tmpl w:val="90E07EC6"/>
    <w:lvl w:ilvl="0" w:tplc="E450857C">
      <w:numFmt w:val="bullet"/>
      <w:lvlText w:val="●"/>
      <w:lvlJc w:val="left"/>
      <w:pPr>
        <w:ind w:left="176" w:hanging="120"/>
      </w:pPr>
      <w:rPr>
        <w:rFonts w:ascii="Times New Roman" w:eastAsia="Times New Roman" w:hAnsi="Times New Roman" w:cs="Times New Roman" w:hint="default"/>
        <w:spacing w:val="-6"/>
        <w:w w:val="100"/>
        <w:sz w:val="14"/>
        <w:szCs w:val="14"/>
      </w:rPr>
    </w:lvl>
    <w:lvl w:ilvl="1" w:tplc="71C8A0E6">
      <w:numFmt w:val="bullet"/>
      <w:lvlText w:val="•"/>
      <w:lvlJc w:val="left"/>
      <w:pPr>
        <w:ind w:left="416" w:hanging="120"/>
      </w:pPr>
      <w:rPr>
        <w:rFonts w:hint="default"/>
      </w:rPr>
    </w:lvl>
    <w:lvl w:ilvl="2" w:tplc="3D1E1728">
      <w:numFmt w:val="bullet"/>
      <w:lvlText w:val="•"/>
      <w:lvlJc w:val="left"/>
      <w:pPr>
        <w:ind w:left="652" w:hanging="120"/>
      </w:pPr>
      <w:rPr>
        <w:rFonts w:hint="default"/>
      </w:rPr>
    </w:lvl>
    <w:lvl w:ilvl="3" w:tplc="E052561A">
      <w:numFmt w:val="bullet"/>
      <w:lvlText w:val="•"/>
      <w:lvlJc w:val="left"/>
      <w:pPr>
        <w:ind w:left="888" w:hanging="120"/>
      </w:pPr>
      <w:rPr>
        <w:rFonts w:hint="default"/>
      </w:rPr>
    </w:lvl>
    <w:lvl w:ilvl="4" w:tplc="AFC49C62">
      <w:numFmt w:val="bullet"/>
      <w:lvlText w:val="•"/>
      <w:lvlJc w:val="left"/>
      <w:pPr>
        <w:ind w:left="1124" w:hanging="120"/>
      </w:pPr>
      <w:rPr>
        <w:rFonts w:hint="default"/>
      </w:rPr>
    </w:lvl>
    <w:lvl w:ilvl="5" w:tplc="D8109F46">
      <w:numFmt w:val="bullet"/>
      <w:lvlText w:val="•"/>
      <w:lvlJc w:val="left"/>
      <w:pPr>
        <w:ind w:left="1360" w:hanging="120"/>
      </w:pPr>
      <w:rPr>
        <w:rFonts w:hint="default"/>
      </w:rPr>
    </w:lvl>
    <w:lvl w:ilvl="6" w:tplc="BCA6B740">
      <w:numFmt w:val="bullet"/>
      <w:lvlText w:val="•"/>
      <w:lvlJc w:val="left"/>
      <w:pPr>
        <w:ind w:left="1596" w:hanging="120"/>
      </w:pPr>
      <w:rPr>
        <w:rFonts w:hint="default"/>
      </w:rPr>
    </w:lvl>
    <w:lvl w:ilvl="7" w:tplc="B3763A28">
      <w:numFmt w:val="bullet"/>
      <w:lvlText w:val="•"/>
      <w:lvlJc w:val="left"/>
      <w:pPr>
        <w:ind w:left="1832" w:hanging="120"/>
      </w:pPr>
      <w:rPr>
        <w:rFonts w:hint="default"/>
      </w:rPr>
    </w:lvl>
    <w:lvl w:ilvl="8" w:tplc="7CF6462C">
      <w:numFmt w:val="bullet"/>
      <w:lvlText w:val="•"/>
      <w:lvlJc w:val="left"/>
      <w:pPr>
        <w:ind w:left="2068" w:hanging="120"/>
      </w:pPr>
      <w:rPr>
        <w:rFonts w:hint="default"/>
      </w:rPr>
    </w:lvl>
  </w:abstractNum>
  <w:abstractNum w:abstractNumId="726" w15:restartNumberingAfterBreak="0">
    <w:nsid w:val="2FC37AF1"/>
    <w:multiLevelType w:val="hybridMultilevel"/>
    <w:tmpl w:val="91B8D7F8"/>
    <w:lvl w:ilvl="0" w:tplc="D11CAAF4">
      <w:numFmt w:val="bullet"/>
      <w:lvlText w:val="●"/>
      <w:lvlJc w:val="left"/>
      <w:pPr>
        <w:ind w:left="175" w:hanging="120"/>
      </w:pPr>
      <w:rPr>
        <w:rFonts w:ascii="Times New Roman" w:eastAsia="Times New Roman" w:hAnsi="Times New Roman" w:cs="Times New Roman" w:hint="default"/>
        <w:spacing w:val="-2"/>
        <w:w w:val="100"/>
        <w:sz w:val="14"/>
        <w:szCs w:val="14"/>
      </w:rPr>
    </w:lvl>
    <w:lvl w:ilvl="1" w:tplc="D88E81D2">
      <w:numFmt w:val="bullet"/>
      <w:lvlText w:val="•"/>
      <w:lvlJc w:val="left"/>
      <w:pPr>
        <w:ind w:left="416" w:hanging="120"/>
      </w:pPr>
      <w:rPr>
        <w:rFonts w:hint="default"/>
      </w:rPr>
    </w:lvl>
    <w:lvl w:ilvl="2" w:tplc="F070C176">
      <w:numFmt w:val="bullet"/>
      <w:lvlText w:val="•"/>
      <w:lvlJc w:val="left"/>
      <w:pPr>
        <w:ind w:left="652" w:hanging="120"/>
      </w:pPr>
      <w:rPr>
        <w:rFonts w:hint="default"/>
      </w:rPr>
    </w:lvl>
    <w:lvl w:ilvl="3" w:tplc="781AFFD2">
      <w:numFmt w:val="bullet"/>
      <w:lvlText w:val="•"/>
      <w:lvlJc w:val="left"/>
      <w:pPr>
        <w:ind w:left="888" w:hanging="120"/>
      </w:pPr>
      <w:rPr>
        <w:rFonts w:hint="default"/>
      </w:rPr>
    </w:lvl>
    <w:lvl w:ilvl="4" w:tplc="A77262A8">
      <w:numFmt w:val="bullet"/>
      <w:lvlText w:val="•"/>
      <w:lvlJc w:val="left"/>
      <w:pPr>
        <w:ind w:left="1124" w:hanging="120"/>
      </w:pPr>
      <w:rPr>
        <w:rFonts w:hint="default"/>
      </w:rPr>
    </w:lvl>
    <w:lvl w:ilvl="5" w:tplc="50E84402">
      <w:numFmt w:val="bullet"/>
      <w:lvlText w:val="•"/>
      <w:lvlJc w:val="left"/>
      <w:pPr>
        <w:ind w:left="1360" w:hanging="120"/>
      </w:pPr>
      <w:rPr>
        <w:rFonts w:hint="default"/>
      </w:rPr>
    </w:lvl>
    <w:lvl w:ilvl="6" w:tplc="513273FA">
      <w:numFmt w:val="bullet"/>
      <w:lvlText w:val="•"/>
      <w:lvlJc w:val="left"/>
      <w:pPr>
        <w:ind w:left="1596" w:hanging="120"/>
      </w:pPr>
      <w:rPr>
        <w:rFonts w:hint="default"/>
      </w:rPr>
    </w:lvl>
    <w:lvl w:ilvl="7" w:tplc="CB9A6B16">
      <w:numFmt w:val="bullet"/>
      <w:lvlText w:val="•"/>
      <w:lvlJc w:val="left"/>
      <w:pPr>
        <w:ind w:left="1832" w:hanging="120"/>
      </w:pPr>
      <w:rPr>
        <w:rFonts w:hint="default"/>
      </w:rPr>
    </w:lvl>
    <w:lvl w:ilvl="8" w:tplc="A8F8B36E">
      <w:numFmt w:val="bullet"/>
      <w:lvlText w:val="•"/>
      <w:lvlJc w:val="left"/>
      <w:pPr>
        <w:ind w:left="2068" w:hanging="120"/>
      </w:pPr>
      <w:rPr>
        <w:rFonts w:hint="default"/>
      </w:rPr>
    </w:lvl>
  </w:abstractNum>
  <w:abstractNum w:abstractNumId="727" w15:restartNumberingAfterBreak="0">
    <w:nsid w:val="2FC42C63"/>
    <w:multiLevelType w:val="hybridMultilevel"/>
    <w:tmpl w:val="3A2AB17A"/>
    <w:lvl w:ilvl="0" w:tplc="09CADD16">
      <w:numFmt w:val="bullet"/>
      <w:lvlText w:val="●"/>
      <w:lvlJc w:val="left"/>
      <w:pPr>
        <w:ind w:left="176" w:hanging="120"/>
      </w:pPr>
      <w:rPr>
        <w:rFonts w:ascii="Times New Roman" w:eastAsia="Times New Roman" w:hAnsi="Times New Roman" w:cs="Times New Roman" w:hint="default"/>
        <w:spacing w:val="-8"/>
        <w:w w:val="100"/>
        <w:sz w:val="14"/>
        <w:szCs w:val="14"/>
      </w:rPr>
    </w:lvl>
    <w:lvl w:ilvl="1" w:tplc="3290444E">
      <w:numFmt w:val="bullet"/>
      <w:lvlText w:val="•"/>
      <w:lvlJc w:val="left"/>
      <w:pPr>
        <w:ind w:left="331" w:hanging="120"/>
      </w:pPr>
      <w:rPr>
        <w:rFonts w:hint="default"/>
      </w:rPr>
    </w:lvl>
    <w:lvl w:ilvl="2" w:tplc="BF907A18">
      <w:numFmt w:val="bullet"/>
      <w:lvlText w:val="•"/>
      <w:lvlJc w:val="left"/>
      <w:pPr>
        <w:ind w:left="482" w:hanging="120"/>
      </w:pPr>
      <w:rPr>
        <w:rFonts w:hint="default"/>
      </w:rPr>
    </w:lvl>
    <w:lvl w:ilvl="3" w:tplc="60BC6B22">
      <w:numFmt w:val="bullet"/>
      <w:lvlText w:val="•"/>
      <w:lvlJc w:val="left"/>
      <w:pPr>
        <w:ind w:left="633" w:hanging="120"/>
      </w:pPr>
      <w:rPr>
        <w:rFonts w:hint="default"/>
      </w:rPr>
    </w:lvl>
    <w:lvl w:ilvl="4" w:tplc="769E2B2A">
      <w:numFmt w:val="bullet"/>
      <w:lvlText w:val="•"/>
      <w:lvlJc w:val="left"/>
      <w:pPr>
        <w:ind w:left="784" w:hanging="120"/>
      </w:pPr>
      <w:rPr>
        <w:rFonts w:hint="default"/>
      </w:rPr>
    </w:lvl>
    <w:lvl w:ilvl="5" w:tplc="535A1D3C">
      <w:numFmt w:val="bullet"/>
      <w:lvlText w:val="•"/>
      <w:lvlJc w:val="left"/>
      <w:pPr>
        <w:ind w:left="935" w:hanging="120"/>
      </w:pPr>
      <w:rPr>
        <w:rFonts w:hint="default"/>
      </w:rPr>
    </w:lvl>
    <w:lvl w:ilvl="6" w:tplc="EEB63B26">
      <w:numFmt w:val="bullet"/>
      <w:lvlText w:val="•"/>
      <w:lvlJc w:val="left"/>
      <w:pPr>
        <w:ind w:left="1086" w:hanging="120"/>
      </w:pPr>
      <w:rPr>
        <w:rFonts w:hint="default"/>
      </w:rPr>
    </w:lvl>
    <w:lvl w:ilvl="7" w:tplc="9C08596C">
      <w:numFmt w:val="bullet"/>
      <w:lvlText w:val="•"/>
      <w:lvlJc w:val="left"/>
      <w:pPr>
        <w:ind w:left="1237" w:hanging="120"/>
      </w:pPr>
      <w:rPr>
        <w:rFonts w:hint="default"/>
      </w:rPr>
    </w:lvl>
    <w:lvl w:ilvl="8" w:tplc="048A80B4">
      <w:numFmt w:val="bullet"/>
      <w:lvlText w:val="•"/>
      <w:lvlJc w:val="left"/>
      <w:pPr>
        <w:ind w:left="1388" w:hanging="120"/>
      </w:pPr>
      <w:rPr>
        <w:rFonts w:hint="default"/>
      </w:rPr>
    </w:lvl>
  </w:abstractNum>
  <w:abstractNum w:abstractNumId="728" w15:restartNumberingAfterBreak="0">
    <w:nsid w:val="2FCC5F1E"/>
    <w:multiLevelType w:val="hybridMultilevel"/>
    <w:tmpl w:val="91783EF8"/>
    <w:lvl w:ilvl="0" w:tplc="341C62E4">
      <w:numFmt w:val="bullet"/>
      <w:lvlText w:val="●"/>
      <w:lvlJc w:val="left"/>
      <w:pPr>
        <w:ind w:left="176" w:hanging="120"/>
      </w:pPr>
      <w:rPr>
        <w:rFonts w:ascii="Times New Roman" w:eastAsia="Times New Roman" w:hAnsi="Times New Roman" w:cs="Times New Roman" w:hint="default"/>
        <w:spacing w:val="-6"/>
        <w:w w:val="100"/>
        <w:sz w:val="14"/>
        <w:szCs w:val="14"/>
      </w:rPr>
    </w:lvl>
    <w:lvl w:ilvl="1" w:tplc="34AC3B4C">
      <w:numFmt w:val="bullet"/>
      <w:lvlText w:val="•"/>
      <w:lvlJc w:val="left"/>
      <w:pPr>
        <w:ind w:left="416" w:hanging="120"/>
      </w:pPr>
      <w:rPr>
        <w:rFonts w:hint="default"/>
      </w:rPr>
    </w:lvl>
    <w:lvl w:ilvl="2" w:tplc="2E5E30FA">
      <w:numFmt w:val="bullet"/>
      <w:lvlText w:val="•"/>
      <w:lvlJc w:val="left"/>
      <w:pPr>
        <w:ind w:left="652" w:hanging="120"/>
      </w:pPr>
      <w:rPr>
        <w:rFonts w:hint="default"/>
      </w:rPr>
    </w:lvl>
    <w:lvl w:ilvl="3" w:tplc="578C2B2A">
      <w:numFmt w:val="bullet"/>
      <w:lvlText w:val="•"/>
      <w:lvlJc w:val="left"/>
      <w:pPr>
        <w:ind w:left="888" w:hanging="120"/>
      </w:pPr>
      <w:rPr>
        <w:rFonts w:hint="default"/>
      </w:rPr>
    </w:lvl>
    <w:lvl w:ilvl="4" w:tplc="61BE3BC2">
      <w:numFmt w:val="bullet"/>
      <w:lvlText w:val="•"/>
      <w:lvlJc w:val="left"/>
      <w:pPr>
        <w:ind w:left="1124" w:hanging="120"/>
      </w:pPr>
      <w:rPr>
        <w:rFonts w:hint="default"/>
      </w:rPr>
    </w:lvl>
    <w:lvl w:ilvl="5" w:tplc="01BCE5B4">
      <w:numFmt w:val="bullet"/>
      <w:lvlText w:val="•"/>
      <w:lvlJc w:val="left"/>
      <w:pPr>
        <w:ind w:left="1360" w:hanging="120"/>
      </w:pPr>
      <w:rPr>
        <w:rFonts w:hint="default"/>
      </w:rPr>
    </w:lvl>
    <w:lvl w:ilvl="6" w:tplc="C854C8C4">
      <w:numFmt w:val="bullet"/>
      <w:lvlText w:val="•"/>
      <w:lvlJc w:val="left"/>
      <w:pPr>
        <w:ind w:left="1596" w:hanging="120"/>
      </w:pPr>
      <w:rPr>
        <w:rFonts w:hint="default"/>
      </w:rPr>
    </w:lvl>
    <w:lvl w:ilvl="7" w:tplc="8EBC387E">
      <w:numFmt w:val="bullet"/>
      <w:lvlText w:val="•"/>
      <w:lvlJc w:val="left"/>
      <w:pPr>
        <w:ind w:left="1832" w:hanging="120"/>
      </w:pPr>
      <w:rPr>
        <w:rFonts w:hint="default"/>
      </w:rPr>
    </w:lvl>
    <w:lvl w:ilvl="8" w:tplc="95FC75EE">
      <w:numFmt w:val="bullet"/>
      <w:lvlText w:val="•"/>
      <w:lvlJc w:val="left"/>
      <w:pPr>
        <w:ind w:left="2068" w:hanging="120"/>
      </w:pPr>
      <w:rPr>
        <w:rFonts w:hint="default"/>
      </w:rPr>
    </w:lvl>
  </w:abstractNum>
  <w:abstractNum w:abstractNumId="729" w15:restartNumberingAfterBreak="0">
    <w:nsid w:val="2FDD6BB9"/>
    <w:multiLevelType w:val="hybridMultilevel"/>
    <w:tmpl w:val="C99AD62C"/>
    <w:lvl w:ilvl="0" w:tplc="E4449F9E">
      <w:numFmt w:val="bullet"/>
      <w:lvlText w:val="●"/>
      <w:lvlJc w:val="left"/>
      <w:pPr>
        <w:ind w:left="176" w:hanging="120"/>
      </w:pPr>
      <w:rPr>
        <w:rFonts w:ascii="Times New Roman" w:eastAsia="Times New Roman" w:hAnsi="Times New Roman" w:cs="Times New Roman" w:hint="default"/>
        <w:spacing w:val="-4"/>
        <w:w w:val="100"/>
        <w:sz w:val="14"/>
        <w:szCs w:val="14"/>
      </w:rPr>
    </w:lvl>
    <w:lvl w:ilvl="1" w:tplc="FF980910">
      <w:numFmt w:val="bullet"/>
      <w:lvlText w:val="•"/>
      <w:lvlJc w:val="left"/>
      <w:pPr>
        <w:ind w:left="331" w:hanging="120"/>
      </w:pPr>
      <w:rPr>
        <w:rFonts w:hint="default"/>
      </w:rPr>
    </w:lvl>
    <w:lvl w:ilvl="2" w:tplc="07BC0F9C">
      <w:numFmt w:val="bullet"/>
      <w:lvlText w:val="•"/>
      <w:lvlJc w:val="left"/>
      <w:pPr>
        <w:ind w:left="482" w:hanging="120"/>
      </w:pPr>
      <w:rPr>
        <w:rFonts w:hint="default"/>
      </w:rPr>
    </w:lvl>
    <w:lvl w:ilvl="3" w:tplc="265AA432">
      <w:numFmt w:val="bullet"/>
      <w:lvlText w:val="•"/>
      <w:lvlJc w:val="left"/>
      <w:pPr>
        <w:ind w:left="633" w:hanging="120"/>
      </w:pPr>
      <w:rPr>
        <w:rFonts w:hint="default"/>
      </w:rPr>
    </w:lvl>
    <w:lvl w:ilvl="4" w:tplc="8B70C9E2">
      <w:numFmt w:val="bullet"/>
      <w:lvlText w:val="•"/>
      <w:lvlJc w:val="left"/>
      <w:pPr>
        <w:ind w:left="784" w:hanging="120"/>
      </w:pPr>
      <w:rPr>
        <w:rFonts w:hint="default"/>
      </w:rPr>
    </w:lvl>
    <w:lvl w:ilvl="5" w:tplc="7C6A893A">
      <w:numFmt w:val="bullet"/>
      <w:lvlText w:val="•"/>
      <w:lvlJc w:val="left"/>
      <w:pPr>
        <w:ind w:left="935" w:hanging="120"/>
      </w:pPr>
      <w:rPr>
        <w:rFonts w:hint="default"/>
      </w:rPr>
    </w:lvl>
    <w:lvl w:ilvl="6" w:tplc="07128E70">
      <w:numFmt w:val="bullet"/>
      <w:lvlText w:val="•"/>
      <w:lvlJc w:val="left"/>
      <w:pPr>
        <w:ind w:left="1086" w:hanging="120"/>
      </w:pPr>
      <w:rPr>
        <w:rFonts w:hint="default"/>
      </w:rPr>
    </w:lvl>
    <w:lvl w:ilvl="7" w:tplc="E5AEDA86">
      <w:numFmt w:val="bullet"/>
      <w:lvlText w:val="•"/>
      <w:lvlJc w:val="left"/>
      <w:pPr>
        <w:ind w:left="1237" w:hanging="120"/>
      </w:pPr>
      <w:rPr>
        <w:rFonts w:hint="default"/>
      </w:rPr>
    </w:lvl>
    <w:lvl w:ilvl="8" w:tplc="DC229750">
      <w:numFmt w:val="bullet"/>
      <w:lvlText w:val="•"/>
      <w:lvlJc w:val="left"/>
      <w:pPr>
        <w:ind w:left="1388" w:hanging="120"/>
      </w:pPr>
      <w:rPr>
        <w:rFonts w:hint="default"/>
      </w:rPr>
    </w:lvl>
  </w:abstractNum>
  <w:abstractNum w:abstractNumId="730" w15:restartNumberingAfterBreak="0">
    <w:nsid w:val="2FE94A77"/>
    <w:multiLevelType w:val="hybridMultilevel"/>
    <w:tmpl w:val="E9F02A32"/>
    <w:lvl w:ilvl="0" w:tplc="16A2B364">
      <w:numFmt w:val="bullet"/>
      <w:lvlText w:val="●"/>
      <w:lvlJc w:val="left"/>
      <w:pPr>
        <w:ind w:left="175" w:hanging="120"/>
      </w:pPr>
      <w:rPr>
        <w:rFonts w:ascii="Times New Roman" w:eastAsia="Times New Roman" w:hAnsi="Times New Roman" w:cs="Times New Roman" w:hint="default"/>
        <w:spacing w:val="-1"/>
        <w:w w:val="100"/>
        <w:sz w:val="14"/>
        <w:szCs w:val="14"/>
      </w:rPr>
    </w:lvl>
    <w:lvl w:ilvl="1" w:tplc="766438CE">
      <w:numFmt w:val="bullet"/>
      <w:lvlText w:val="•"/>
      <w:lvlJc w:val="left"/>
      <w:pPr>
        <w:ind w:left="416" w:hanging="120"/>
      </w:pPr>
      <w:rPr>
        <w:rFonts w:hint="default"/>
      </w:rPr>
    </w:lvl>
    <w:lvl w:ilvl="2" w:tplc="A77A7462">
      <w:numFmt w:val="bullet"/>
      <w:lvlText w:val="•"/>
      <w:lvlJc w:val="left"/>
      <w:pPr>
        <w:ind w:left="652" w:hanging="120"/>
      </w:pPr>
      <w:rPr>
        <w:rFonts w:hint="default"/>
      </w:rPr>
    </w:lvl>
    <w:lvl w:ilvl="3" w:tplc="469653C4">
      <w:numFmt w:val="bullet"/>
      <w:lvlText w:val="•"/>
      <w:lvlJc w:val="left"/>
      <w:pPr>
        <w:ind w:left="888" w:hanging="120"/>
      </w:pPr>
      <w:rPr>
        <w:rFonts w:hint="default"/>
      </w:rPr>
    </w:lvl>
    <w:lvl w:ilvl="4" w:tplc="1B108FE4">
      <w:numFmt w:val="bullet"/>
      <w:lvlText w:val="•"/>
      <w:lvlJc w:val="left"/>
      <w:pPr>
        <w:ind w:left="1124" w:hanging="120"/>
      </w:pPr>
      <w:rPr>
        <w:rFonts w:hint="default"/>
      </w:rPr>
    </w:lvl>
    <w:lvl w:ilvl="5" w:tplc="C1ECF428">
      <w:numFmt w:val="bullet"/>
      <w:lvlText w:val="•"/>
      <w:lvlJc w:val="left"/>
      <w:pPr>
        <w:ind w:left="1360" w:hanging="120"/>
      </w:pPr>
      <w:rPr>
        <w:rFonts w:hint="default"/>
      </w:rPr>
    </w:lvl>
    <w:lvl w:ilvl="6" w:tplc="63820550">
      <w:numFmt w:val="bullet"/>
      <w:lvlText w:val="•"/>
      <w:lvlJc w:val="left"/>
      <w:pPr>
        <w:ind w:left="1596" w:hanging="120"/>
      </w:pPr>
      <w:rPr>
        <w:rFonts w:hint="default"/>
      </w:rPr>
    </w:lvl>
    <w:lvl w:ilvl="7" w:tplc="4F3E5098">
      <w:numFmt w:val="bullet"/>
      <w:lvlText w:val="•"/>
      <w:lvlJc w:val="left"/>
      <w:pPr>
        <w:ind w:left="1832" w:hanging="120"/>
      </w:pPr>
      <w:rPr>
        <w:rFonts w:hint="default"/>
      </w:rPr>
    </w:lvl>
    <w:lvl w:ilvl="8" w:tplc="5BA8BAFE">
      <w:numFmt w:val="bullet"/>
      <w:lvlText w:val="•"/>
      <w:lvlJc w:val="left"/>
      <w:pPr>
        <w:ind w:left="2068" w:hanging="120"/>
      </w:pPr>
      <w:rPr>
        <w:rFonts w:hint="default"/>
      </w:rPr>
    </w:lvl>
  </w:abstractNum>
  <w:abstractNum w:abstractNumId="731" w15:restartNumberingAfterBreak="0">
    <w:nsid w:val="30126A0D"/>
    <w:multiLevelType w:val="hybridMultilevel"/>
    <w:tmpl w:val="71A2C288"/>
    <w:lvl w:ilvl="0" w:tplc="6C348326">
      <w:numFmt w:val="bullet"/>
      <w:lvlText w:val="●"/>
      <w:lvlJc w:val="left"/>
      <w:pPr>
        <w:ind w:left="176" w:hanging="120"/>
      </w:pPr>
      <w:rPr>
        <w:rFonts w:ascii="Times New Roman" w:eastAsia="Times New Roman" w:hAnsi="Times New Roman" w:cs="Times New Roman" w:hint="default"/>
        <w:spacing w:val="-6"/>
        <w:w w:val="100"/>
        <w:sz w:val="14"/>
        <w:szCs w:val="14"/>
      </w:rPr>
    </w:lvl>
    <w:lvl w:ilvl="1" w:tplc="AB66E508">
      <w:numFmt w:val="bullet"/>
      <w:lvlText w:val="•"/>
      <w:lvlJc w:val="left"/>
      <w:pPr>
        <w:ind w:left="387" w:hanging="120"/>
      </w:pPr>
      <w:rPr>
        <w:rFonts w:hint="default"/>
      </w:rPr>
    </w:lvl>
    <w:lvl w:ilvl="2" w:tplc="27F08D42">
      <w:numFmt w:val="bullet"/>
      <w:lvlText w:val="•"/>
      <w:lvlJc w:val="left"/>
      <w:pPr>
        <w:ind w:left="595" w:hanging="120"/>
      </w:pPr>
      <w:rPr>
        <w:rFonts w:hint="default"/>
      </w:rPr>
    </w:lvl>
    <w:lvl w:ilvl="3" w:tplc="BDB4229A">
      <w:numFmt w:val="bullet"/>
      <w:lvlText w:val="•"/>
      <w:lvlJc w:val="left"/>
      <w:pPr>
        <w:ind w:left="803" w:hanging="120"/>
      </w:pPr>
      <w:rPr>
        <w:rFonts w:hint="default"/>
      </w:rPr>
    </w:lvl>
    <w:lvl w:ilvl="4" w:tplc="B25C095C">
      <w:numFmt w:val="bullet"/>
      <w:lvlText w:val="•"/>
      <w:lvlJc w:val="left"/>
      <w:pPr>
        <w:ind w:left="1011" w:hanging="120"/>
      </w:pPr>
      <w:rPr>
        <w:rFonts w:hint="default"/>
      </w:rPr>
    </w:lvl>
    <w:lvl w:ilvl="5" w:tplc="828CB288">
      <w:numFmt w:val="bullet"/>
      <w:lvlText w:val="•"/>
      <w:lvlJc w:val="left"/>
      <w:pPr>
        <w:ind w:left="1219" w:hanging="120"/>
      </w:pPr>
      <w:rPr>
        <w:rFonts w:hint="default"/>
      </w:rPr>
    </w:lvl>
    <w:lvl w:ilvl="6" w:tplc="B0D0C5F2">
      <w:numFmt w:val="bullet"/>
      <w:lvlText w:val="•"/>
      <w:lvlJc w:val="left"/>
      <w:pPr>
        <w:ind w:left="1426" w:hanging="120"/>
      </w:pPr>
      <w:rPr>
        <w:rFonts w:hint="default"/>
      </w:rPr>
    </w:lvl>
    <w:lvl w:ilvl="7" w:tplc="870A15C8">
      <w:numFmt w:val="bullet"/>
      <w:lvlText w:val="•"/>
      <w:lvlJc w:val="left"/>
      <w:pPr>
        <w:ind w:left="1634" w:hanging="120"/>
      </w:pPr>
      <w:rPr>
        <w:rFonts w:hint="default"/>
      </w:rPr>
    </w:lvl>
    <w:lvl w:ilvl="8" w:tplc="DB303D2C">
      <w:numFmt w:val="bullet"/>
      <w:lvlText w:val="•"/>
      <w:lvlJc w:val="left"/>
      <w:pPr>
        <w:ind w:left="1842" w:hanging="120"/>
      </w:pPr>
      <w:rPr>
        <w:rFonts w:hint="default"/>
      </w:rPr>
    </w:lvl>
  </w:abstractNum>
  <w:abstractNum w:abstractNumId="732" w15:restartNumberingAfterBreak="0">
    <w:nsid w:val="301C6CBF"/>
    <w:multiLevelType w:val="hybridMultilevel"/>
    <w:tmpl w:val="479ECA4E"/>
    <w:lvl w:ilvl="0" w:tplc="B5E23B80">
      <w:numFmt w:val="bullet"/>
      <w:lvlText w:val="●"/>
      <w:lvlJc w:val="left"/>
      <w:pPr>
        <w:ind w:left="175" w:hanging="120"/>
      </w:pPr>
      <w:rPr>
        <w:rFonts w:ascii="Times New Roman" w:eastAsia="Times New Roman" w:hAnsi="Times New Roman" w:cs="Times New Roman" w:hint="default"/>
        <w:spacing w:val="-4"/>
        <w:w w:val="100"/>
        <w:sz w:val="14"/>
        <w:szCs w:val="14"/>
      </w:rPr>
    </w:lvl>
    <w:lvl w:ilvl="1" w:tplc="F7842254">
      <w:numFmt w:val="bullet"/>
      <w:lvlText w:val="•"/>
      <w:lvlJc w:val="left"/>
      <w:pPr>
        <w:ind w:left="416" w:hanging="120"/>
      </w:pPr>
      <w:rPr>
        <w:rFonts w:hint="default"/>
      </w:rPr>
    </w:lvl>
    <w:lvl w:ilvl="2" w:tplc="376EF5C8">
      <w:numFmt w:val="bullet"/>
      <w:lvlText w:val="•"/>
      <w:lvlJc w:val="left"/>
      <w:pPr>
        <w:ind w:left="652" w:hanging="120"/>
      </w:pPr>
      <w:rPr>
        <w:rFonts w:hint="default"/>
      </w:rPr>
    </w:lvl>
    <w:lvl w:ilvl="3" w:tplc="AD3081E2">
      <w:numFmt w:val="bullet"/>
      <w:lvlText w:val="•"/>
      <w:lvlJc w:val="left"/>
      <w:pPr>
        <w:ind w:left="888" w:hanging="120"/>
      </w:pPr>
      <w:rPr>
        <w:rFonts w:hint="default"/>
      </w:rPr>
    </w:lvl>
    <w:lvl w:ilvl="4" w:tplc="40DCAEEE">
      <w:numFmt w:val="bullet"/>
      <w:lvlText w:val="•"/>
      <w:lvlJc w:val="left"/>
      <w:pPr>
        <w:ind w:left="1124" w:hanging="120"/>
      </w:pPr>
      <w:rPr>
        <w:rFonts w:hint="default"/>
      </w:rPr>
    </w:lvl>
    <w:lvl w:ilvl="5" w:tplc="525CFF1C">
      <w:numFmt w:val="bullet"/>
      <w:lvlText w:val="•"/>
      <w:lvlJc w:val="left"/>
      <w:pPr>
        <w:ind w:left="1360" w:hanging="120"/>
      </w:pPr>
      <w:rPr>
        <w:rFonts w:hint="default"/>
      </w:rPr>
    </w:lvl>
    <w:lvl w:ilvl="6" w:tplc="6C428282">
      <w:numFmt w:val="bullet"/>
      <w:lvlText w:val="•"/>
      <w:lvlJc w:val="left"/>
      <w:pPr>
        <w:ind w:left="1596" w:hanging="120"/>
      </w:pPr>
      <w:rPr>
        <w:rFonts w:hint="default"/>
      </w:rPr>
    </w:lvl>
    <w:lvl w:ilvl="7" w:tplc="5D0E5706">
      <w:numFmt w:val="bullet"/>
      <w:lvlText w:val="•"/>
      <w:lvlJc w:val="left"/>
      <w:pPr>
        <w:ind w:left="1832" w:hanging="120"/>
      </w:pPr>
      <w:rPr>
        <w:rFonts w:hint="default"/>
      </w:rPr>
    </w:lvl>
    <w:lvl w:ilvl="8" w:tplc="04CC843A">
      <w:numFmt w:val="bullet"/>
      <w:lvlText w:val="•"/>
      <w:lvlJc w:val="left"/>
      <w:pPr>
        <w:ind w:left="2068" w:hanging="120"/>
      </w:pPr>
      <w:rPr>
        <w:rFonts w:hint="default"/>
      </w:rPr>
    </w:lvl>
  </w:abstractNum>
  <w:abstractNum w:abstractNumId="733" w15:restartNumberingAfterBreak="0">
    <w:nsid w:val="30211A26"/>
    <w:multiLevelType w:val="hybridMultilevel"/>
    <w:tmpl w:val="B484C2EE"/>
    <w:lvl w:ilvl="0" w:tplc="B6BA7C5E">
      <w:numFmt w:val="bullet"/>
      <w:lvlText w:val="●"/>
      <w:lvlJc w:val="left"/>
      <w:pPr>
        <w:ind w:left="175" w:hanging="120"/>
      </w:pPr>
      <w:rPr>
        <w:rFonts w:ascii="Times New Roman" w:eastAsia="Times New Roman" w:hAnsi="Times New Roman" w:cs="Times New Roman" w:hint="default"/>
        <w:i/>
        <w:spacing w:val="-8"/>
        <w:w w:val="100"/>
        <w:sz w:val="14"/>
        <w:szCs w:val="14"/>
      </w:rPr>
    </w:lvl>
    <w:lvl w:ilvl="1" w:tplc="948677EA">
      <w:numFmt w:val="bullet"/>
      <w:lvlText w:val="•"/>
      <w:lvlJc w:val="left"/>
      <w:pPr>
        <w:ind w:left="455" w:hanging="120"/>
      </w:pPr>
      <w:rPr>
        <w:rFonts w:hint="default"/>
      </w:rPr>
    </w:lvl>
    <w:lvl w:ilvl="2" w:tplc="E7487A8E">
      <w:numFmt w:val="bullet"/>
      <w:lvlText w:val="•"/>
      <w:lvlJc w:val="left"/>
      <w:pPr>
        <w:ind w:left="731" w:hanging="120"/>
      </w:pPr>
      <w:rPr>
        <w:rFonts w:hint="default"/>
      </w:rPr>
    </w:lvl>
    <w:lvl w:ilvl="3" w:tplc="FFA03926">
      <w:numFmt w:val="bullet"/>
      <w:lvlText w:val="•"/>
      <w:lvlJc w:val="left"/>
      <w:pPr>
        <w:ind w:left="1007" w:hanging="120"/>
      </w:pPr>
      <w:rPr>
        <w:rFonts w:hint="default"/>
      </w:rPr>
    </w:lvl>
    <w:lvl w:ilvl="4" w:tplc="F244C298">
      <w:numFmt w:val="bullet"/>
      <w:lvlText w:val="•"/>
      <w:lvlJc w:val="left"/>
      <w:pPr>
        <w:ind w:left="1283" w:hanging="120"/>
      </w:pPr>
      <w:rPr>
        <w:rFonts w:hint="default"/>
      </w:rPr>
    </w:lvl>
    <w:lvl w:ilvl="5" w:tplc="B6DA80BE">
      <w:numFmt w:val="bullet"/>
      <w:lvlText w:val="•"/>
      <w:lvlJc w:val="left"/>
      <w:pPr>
        <w:ind w:left="1559" w:hanging="120"/>
      </w:pPr>
      <w:rPr>
        <w:rFonts w:hint="default"/>
      </w:rPr>
    </w:lvl>
    <w:lvl w:ilvl="6" w:tplc="9B0E016A">
      <w:numFmt w:val="bullet"/>
      <w:lvlText w:val="•"/>
      <w:lvlJc w:val="left"/>
      <w:pPr>
        <w:ind w:left="1835" w:hanging="120"/>
      </w:pPr>
      <w:rPr>
        <w:rFonts w:hint="default"/>
      </w:rPr>
    </w:lvl>
    <w:lvl w:ilvl="7" w:tplc="C2BC2064">
      <w:numFmt w:val="bullet"/>
      <w:lvlText w:val="•"/>
      <w:lvlJc w:val="left"/>
      <w:pPr>
        <w:ind w:left="2111" w:hanging="120"/>
      </w:pPr>
      <w:rPr>
        <w:rFonts w:hint="default"/>
      </w:rPr>
    </w:lvl>
    <w:lvl w:ilvl="8" w:tplc="238E8AA4">
      <w:numFmt w:val="bullet"/>
      <w:lvlText w:val="•"/>
      <w:lvlJc w:val="left"/>
      <w:pPr>
        <w:ind w:left="2387" w:hanging="120"/>
      </w:pPr>
      <w:rPr>
        <w:rFonts w:hint="default"/>
      </w:rPr>
    </w:lvl>
  </w:abstractNum>
  <w:abstractNum w:abstractNumId="734" w15:restartNumberingAfterBreak="0">
    <w:nsid w:val="30211F34"/>
    <w:multiLevelType w:val="hybridMultilevel"/>
    <w:tmpl w:val="74F438E8"/>
    <w:lvl w:ilvl="0" w:tplc="6486F4D2">
      <w:numFmt w:val="bullet"/>
      <w:lvlText w:val="●"/>
      <w:lvlJc w:val="left"/>
      <w:pPr>
        <w:ind w:left="176" w:hanging="120"/>
      </w:pPr>
      <w:rPr>
        <w:rFonts w:ascii="Times New Roman" w:eastAsia="Times New Roman" w:hAnsi="Times New Roman" w:cs="Times New Roman" w:hint="default"/>
        <w:spacing w:val="-9"/>
        <w:w w:val="100"/>
        <w:sz w:val="14"/>
        <w:szCs w:val="14"/>
      </w:rPr>
    </w:lvl>
    <w:lvl w:ilvl="1" w:tplc="A24474F0">
      <w:numFmt w:val="bullet"/>
      <w:lvlText w:val="•"/>
      <w:lvlJc w:val="left"/>
      <w:pPr>
        <w:ind w:left="387" w:hanging="120"/>
      </w:pPr>
      <w:rPr>
        <w:rFonts w:hint="default"/>
      </w:rPr>
    </w:lvl>
    <w:lvl w:ilvl="2" w:tplc="89FAAD0E">
      <w:numFmt w:val="bullet"/>
      <w:lvlText w:val="•"/>
      <w:lvlJc w:val="left"/>
      <w:pPr>
        <w:ind w:left="595" w:hanging="120"/>
      </w:pPr>
      <w:rPr>
        <w:rFonts w:hint="default"/>
      </w:rPr>
    </w:lvl>
    <w:lvl w:ilvl="3" w:tplc="7B7601C0">
      <w:numFmt w:val="bullet"/>
      <w:lvlText w:val="•"/>
      <w:lvlJc w:val="left"/>
      <w:pPr>
        <w:ind w:left="803" w:hanging="120"/>
      </w:pPr>
      <w:rPr>
        <w:rFonts w:hint="default"/>
      </w:rPr>
    </w:lvl>
    <w:lvl w:ilvl="4" w:tplc="6324EDDC">
      <w:numFmt w:val="bullet"/>
      <w:lvlText w:val="•"/>
      <w:lvlJc w:val="left"/>
      <w:pPr>
        <w:ind w:left="1011" w:hanging="120"/>
      </w:pPr>
      <w:rPr>
        <w:rFonts w:hint="default"/>
      </w:rPr>
    </w:lvl>
    <w:lvl w:ilvl="5" w:tplc="BD202CD4">
      <w:numFmt w:val="bullet"/>
      <w:lvlText w:val="•"/>
      <w:lvlJc w:val="left"/>
      <w:pPr>
        <w:ind w:left="1219" w:hanging="120"/>
      </w:pPr>
      <w:rPr>
        <w:rFonts w:hint="default"/>
      </w:rPr>
    </w:lvl>
    <w:lvl w:ilvl="6" w:tplc="44083A5C">
      <w:numFmt w:val="bullet"/>
      <w:lvlText w:val="•"/>
      <w:lvlJc w:val="left"/>
      <w:pPr>
        <w:ind w:left="1426" w:hanging="120"/>
      </w:pPr>
      <w:rPr>
        <w:rFonts w:hint="default"/>
      </w:rPr>
    </w:lvl>
    <w:lvl w:ilvl="7" w:tplc="43AA60A6">
      <w:numFmt w:val="bullet"/>
      <w:lvlText w:val="•"/>
      <w:lvlJc w:val="left"/>
      <w:pPr>
        <w:ind w:left="1634" w:hanging="120"/>
      </w:pPr>
      <w:rPr>
        <w:rFonts w:hint="default"/>
      </w:rPr>
    </w:lvl>
    <w:lvl w:ilvl="8" w:tplc="456CC0D6">
      <w:numFmt w:val="bullet"/>
      <w:lvlText w:val="•"/>
      <w:lvlJc w:val="left"/>
      <w:pPr>
        <w:ind w:left="1842" w:hanging="120"/>
      </w:pPr>
      <w:rPr>
        <w:rFonts w:hint="default"/>
      </w:rPr>
    </w:lvl>
  </w:abstractNum>
  <w:abstractNum w:abstractNumId="735" w15:restartNumberingAfterBreak="0">
    <w:nsid w:val="30240DDF"/>
    <w:multiLevelType w:val="hybridMultilevel"/>
    <w:tmpl w:val="87067BFE"/>
    <w:lvl w:ilvl="0" w:tplc="24401D12">
      <w:numFmt w:val="bullet"/>
      <w:lvlText w:val="●"/>
      <w:lvlJc w:val="left"/>
      <w:pPr>
        <w:ind w:left="175" w:hanging="120"/>
      </w:pPr>
      <w:rPr>
        <w:rFonts w:ascii="Times New Roman" w:eastAsia="Times New Roman" w:hAnsi="Times New Roman" w:cs="Times New Roman" w:hint="default"/>
        <w:spacing w:val="-5"/>
        <w:w w:val="100"/>
        <w:sz w:val="14"/>
        <w:szCs w:val="14"/>
      </w:rPr>
    </w:lvl>
    <w:lvl w:ilvl="1" w:tplc="B86804C0">
      <w:numFmt w:val="bullet"/>
      <w:lvlText w:val="•"/>
      <w:lvlJc w:val="left"/>
      <w:pPr>
        <w:ind w:left="455" w:hanging="120"/>
      </w:pPr>
      <w:rPr>
        <w:rFonts w:hint="default"/>
      </w:rPr>
    </w:lvl>
    <w:lvl w:ilvl="2" w:tplc="A8DC9330">
      <w:numFmt w:val="bullet"/>
      <w:lvlText w:val="•"/>
      <w:lvlJc w:val="left"/>
      <w:pPr>
        <w:ind w:left="731" w:hanging="120"/>
      </w:pPr>
      <w:rPr>
        <w:rFonts w:hint="default"/>
      </w:rPr>
    </w:lvl>
    <w:lvl w:ilvl="3" w:tplc="1F6A8CA4">
      <w:numFmt w:val="bullet"/>
      <w:lvlText w:val="•"/>
      <w:lvlJc w:val="left"/>
      <w:pPr>
        <w:ind w:left="1007" w:hanging="120"/>
      </w:pPr>
      <w:rPr>
        <w:rFonts w:hint="default"/>
      </w:rPr>
    </w:lvl>
    <w:lvl w:ilvl="4" w:tplc="193C85A2">
      <w:numFmt w:val="bullet"/>
      <w:lvlText w:val="•"/>
      <w:lvlJc w:val="left"/>
      <w:pPr>
        <w:ind w:left="1283" w:hanging="120"/>
      </w:pPr>
      <w:rPr>
        <w:rFonts w:hint="default"/>
      </w:rPr>
    </w:lvl>
    <w:lvl w:ilvl="5" w:tplc="31ACE4F8">
      <w:numFmt w:val="bullet"/>
      <w:lvlText w:val="•"/>
      <w:lvlJc w:val="left"/>
      <w:pPr>
        <w:ind w:left="1559" w:hanging="120"/>
      </w:pPr>
      <w:rPr>
        <w:rFonts w:hint="default"/>
      </w:rPr>
    </w:lvl>
    <w:lvl w:ilvl="6" w:tplc="9F063CF4">
      <w:numFmt w:val="bullet"/>
      <w:lvlText w:val="•"/>
      <w:lvlJc w:val="left"/>
      <w:pPr>
        <w:ind w:left="1835" w:hanging="120"/>
      </w:pPr>
      <w:rPr>
        <w:rFonts w:hint="default"/>
      </w:rPr>
    </w:lvl>
    <w:lvl w:ilvl="7" w:tplc="DF240E36">
      <w:numFmt w:val="bullet"/>
      <w:lvlText w:val="•"/>
      <w:lvlJc w:val="left"/>
      <w:pPr>
        <w:ind w:left="2111" w:hanging="120"/>
      </w:pPr>
      <w:rPr>
        <w:rFonts w:hint="default"/>
      </w:rPr>
    </w:lvl>
    <w:lvl w:ilvl="8" w:tplc="86F611D4">
      <w:numFmt w:val="bullet"/>
      <w:lvlText w:val="•"/>
      <w:lvlJc w:val="left"/>
      <w:pPr>
        <w:ind w:left="2387" w:hanging="120"/>
      </w:pPr>
      <w:rPr>
        <w:rFonts w:hint="default"/>
      </w:rPr>
    </w:lvl>
  </w:abstractNum>
  <w:abstractNum w:abstractNumId="736" w15:restartNumberingAfterBreak="0">
    <w:nsid w:val="302B0B1B"/>
    <w:multiLevelType w:val="hybridMultilevel"/>
    <w:tmpl w:val="99AAB2B0"/>
    <w:lvl w:ilvl="0" w:tplc="97401A2E">
      <w:numFmt w:val="bullet"/>
      <w:lvlText w:val="●"/>
      <w:lvlJc w:val="left"/>
      <w:pPr>
        <w:ind w:left="175" w:hanging="120"/>
      </w:pPr>
      <w:rPr>
        <w:rFonts w:ascii="Times New Roman" w:eastAsia="Times New Roman" w:hAnsi="Times New Roman" w:cs="Times New Roman" w:hint="default"/>
        <w:spacing w:val="-12"/>
        <w:w w:val="100"/>
        <w:sz w:val="14"/>
        <w:szCs w:val="14"/>
      </w:rPr>
    </w:lvl>
    <w:lvl w:ilvl="1" w:tplc="C79C3B06">
      <w:numFmt w:val="bullet"/>
      <w:lvlText w:val="•"/>
      <w:lvlJc w:val="left"/>
      <w:pPr>
        <w:ind w:left="416" w:hanging="120"/>
      </w:pPr>
      <w:rPr>
        <w:rFonts w:hint="default"/>
      </w:rPr>
    </w:lvl>
    <w:lvl w:ilvl="2" w:tplc="B2BC726A">
      <w:numFmt w:val="bullet"/>
      <w:lvlText w:val="•"/>
      <w:lvlJc w:val="left"/>
      <w:pPr>
        <w:ind w:left="652" w:hanging="120"/>
      </w:pPr>
      <w:rPr>
        <w:rFonts w:hint="default"/>
      </w:rPr>
    </w:lvl>
    <w:lvl w:ilvl="3" w:tplc="AC28EAA6">
      <w:numFmt w:val="bullet"/>
      <w:lvlText w:val="•"/>
      <w:lvlJc w:val="left"/>
      <w:pPr>
        <w:ind w:left="888" w:hanging="120"/>
      </w:pPr>
      <w:rPr>
        <w:rFonts w:hint="default"/>
      </w:rPr>
    </w:lvl>
    <w:lvl w:ilvl="4" w:tplc="9BF0DF12">
      <w:numFmt w:val="bullet"/>
      <w:lvlText w:val="•"/>
      <w:lvlJc w:val="left"/>
      <w:pPr>
        <w:ind w:left="1124" w:hanging="120"/>
      </w:pPr>
      <w:rPr>
        <w:rFonts w:hint="default"/>
      </w:rPr>
    </w:lvl>
    <w:lvl w:ilvl="5" w:tplc="614E6EB4">
      <w:numFmt w:val="bullet"/>
      <w:lvlText w:val="•"/>
      <w:lvlJc w:val="left"/>
      <w:pPr>
        <w:ind w:left="1360" w:hanging="120"/>
      </w:pPr>
      <w:rPr>
        <w:rFonts w:hint="default"/>
      </w:rPr>
    </w:lvl>
    <w:lvl w:ilvl="6" w:tplc="6526E12A">
      <w:numFmt w:val="bullet"/>
      <w:lvlText w:val="•"/>
      <w:lvlJc w:val="left"/>
      <w:pPr>
        <w:ind w:left="1596" w:hanging="120"/>
      </w:pPr>
      <w:rPr>
        <w:rFonts w:hint="default"/>
      </w:rPr>
    </w:lvl>
    <w:lvl w:ilvl="7" w:tplc="9A9AB37E">
      <w:numFmt w:val="bullet"/>
      <w:lvlText w:val="•"/>
      <w:lvlJc w:val="left"/>
      <w:pPr>
        <w:ind w:left="1832" w:hanging="120"/>
      </w:pPr>
      <w:rPr>
        <w:rFonts w:hint="default"/>
      </w:rPr>
    </w:lvl>
    <w:lvl w:ilvl="8" w:tplc="8FF645E0">
      <w:numFmt w:val="bullet"/>
      <w:lvlText w:val="•"/>
      <w:lvlJc w:val="left"/>
      <w:pPr>
        <w:ind w:left="2068" w:hanging="120"/>
      </w:pPr>
      <w:rPr>
        <w:rFonts w:hint="default"/>
      </w:rPr>
    </w:lvl>
  </w:abstractNum>
  <w:abstractNum w:abstractNumId="737" w15:restartNumberingAfterBreak="0">
    <w:nsid w:val="30601E74"/>
    <w:multiLevelType w:val="hybridMultilevel"/>
    <w:tmpl w:val="E3944782"/>
    <w:lvl w:ilvl="0" w:tplc="DC2C080C">
      <w:numFmt w:val="bullet"/>
      <w:lvlText w:val="●"/>
      <w:lvlJc w:val="left"/>
      <w:pPr>
        <w:ind w:left="176" w:hanging="120"/>
      </w:pPr>
      <w:rPr>
        <w:rFonts w:ascii="Times New Roman" w:eastAsia="Times New Roman" w:hAnsi="Times New Roman" w:cs="Times New Roman" w:hint="default"/>
        <w:spacing w:val="-6"/>
        <w:w w:val="100"/>
        <w:sz w:val="14"/>
        <w:szCs w:val="14"/>
      </w:rPr>
    </w:lvl>
    <w:lvl w:ilvl="1" w:tplc="F2040EC2">
      <w:numFmt w:val="bullet"/>
      <w:lvlText w:val="•"/>
      <w:lvlJc w:val="left"/>
      <w:pPr>
        <w:ind w:left="416" w:hanging="120"/>
      </w:pPr>
      <w:rPr>
        <w:rFonts w:hint="default"/>
      </w:rPr>
    </w:lvl>
    <w:lvl w:ilvl="2" w:tplc="6AC0B820">
      <w:numFmt w:val="bullet"/>
      <w:lvlText w:val="•"/>
      <w:lvlJc w:val="left"/>
      <w:pPr>
        <w:ind w:left="652" w:hanging="120"/>
      </w:pPr>
      <w:rPr>
        <w:rFonts w:hint="default"/>
      </w:rPr>
    </w:lvl>
    <w:lvl w:ilvl="3" w:tplc="35E05292">
      <w:numFmt w:val="bullet"/>
      <w:lvlText w:val="•"/>
      <w:lvlJc w:val="left"/>
      <w:pPr>
        <w:ind w:left="888" w:hanging="120"/>
      </w:pPr>
      <w:rPr>
        <w:rFonts w:hint="default"/>
      </w:rPr>
    </w:lvl>
    <w:lvl w:ilvl="4" w:tplc="0DBC4CE2">
      <w:numFmt w:val="bullet"/>
      <w:lvlText w:val="•"/>
      <w:lvlJc w:val="left"/>
      <w:pPr>
        <w:ind w:left="1124" w:hanging="120"/>
      </w:pPr>
      <w:rPr>
        <w:rFonts w:hint="default"/>
      </w:rPr>
    </w:lvl>
    <w:lvl w:ilvl="5" w:tplc="FE523AF8">
      <w:numFmt w:val="bullet"/>
      <w:lvlText w:val="•"/>
      <w:lvlJc w:val="left"/>
      <w:pPr>
        <w:ind w:left="1360" w:hanging="120"/>
      </w:pPr>
      <w:rPr>
        <w:rFonts w:hint="default"/>
      </w:rPr>
    </w:lvl>
    <w:lvl w:ilvl="6" w:tplc="BF0EFE5C">
      <w:numFmt w:val="bullet"/>
      <w:lvlText w:val="•"/>
      <w:lvlJc w:val="left"/>
      <w:pPr>
        <w:ind w:left="1596" w:hanging="120"/>
      </w:pPr>
      <w:rPr>
        <w:rFonts w:hint="default"/>
      </w:rPr>
    </w:lvl>
    <w:lvl w:ilvl="7" w:tplc="BCFEE672">
      <w:numFmt w:val="bullet"/>
      <w:lvlText w:val="•"/>
      <w:lvlJc w:val="left"/>
      <w:pPr>
        <w:ind w:left="1832" w:hanging="120"/>
      </w:pPr>
      <w:rPr>
        <w:rFonts w:hint="default"/>
      </w:rPr>
    </w:lvl>
    <w:lvl w:ilvl="8" w:tplc="508A2DC0">
      <w:numFmt w:val="bullet"/>
      <w:lvlText w:val="•"/>
      <w:lvlJc w:val="left"/>
      <w:pPr>
        <w:ind w:left="2068" w:hanging="120"/>
      </w:pPr>
      <w:rPr>
        <w:rFonts w:hint="default"/>
      </w:rPr>
    </w:lvl>
  </w:abstractNum>
  <w:abstractNum w:abstractNumId="738" w15:restartNumberingAfterBreak="0">
    <w:nsid w:val="306727FE"/>
    <w:multiLevelType w:val="hybridMultilevel"/>
    <w:tmpl w:val="0A90A602"/>
    <w:lvl w:ilvl="0" w:tplc="0A8E6E74">
      <w:numFmt w:val="bullet"/>
      <w:lvlText w:val="●"/>
      <w:lvlJc w:val="left"/>
      <w:pPr>
        <w:ind w:left="175" w:hanging="120"/>
      </w:pPr>
      <w:rPr>
        <w:rFonts w:ascii="Times New Roman" w:eastAsia="Times New Roman" w:hAnsi="Times New Roman" w:cs="Times New Roman" w:hint="default"/>
        <w:spacing w:val="-13"/>
        <w:w w:val="100"/>
        <w:sz w:val="14"/>
        <w:szCs w:val="14"/>
      </w:rPr>
    </w:lvl>
    <w:lvl w:ilvl="1" w:tplc="CE6A497A">
      <w:numFmt w:val="bullet"/>
      <w:lvlText w:val="•"/>
      <w:lvlJc w:val="left"/>
      <w:pPr>
        <w:ind w:left="416" w:hanging="120"/>
      </w:pPr>
      <w:rPr>
        <w:rFonts w:hint="default"/>
      </w:rPr>
    </w:lvl>
    <w:lvl w:ilvl="2" w:tplc="1FAC4D12">
      <w:numFmt w:val="bullet"/>
      <w:lvlText w:val="•"/>
      <w:lvlJc w:val="left"/>
      <w:pPr>
        <w:ind w:left="652" w:hanging="120"/>
      </w:pPr>
      <w:rPr>
        <w:rFonts w:hint="default"/>
      </w:rPr>
    </w:lvl>
    <w:lvl w:ilvl="3" w:tplc="2D3CCDAC">
      <w:numFmt w:val="bullet"/>
      <w:lvlText w:val="•"/>
      <w:lvlJc w:val="left"/>
      <w:pPr>
        <w:ind w:left="888" w:hanging="120"/>
      </w:pPr>
      <w:rPr>
        <w:rFonts w:hint="default"/>
      </w:rPr>
    </w:lvl>
    <w:lvl w:ilvl="4" w:tplc="C622A200">
      <w:numFmt w:val="bullet"/>
      <w:lvlText w:val="•"/>
      <w:lvlJc w:val="left"/>
      <w:pPr>
        <w:ind w:left="1124" w:hanging="120"/>
      </w:pPr>
      <w:rPr>
        <w:rFonts w:hint="default"/>
      </w:rPr>
    </w:lvl>
    <w:lvl w:ilvl="5" w:tplc="452C0038">
      <w:numFmt w:val="bullet"/>
      <w:lvlText w:val="•"/>
      <w:lvlJc w:val="left"/>
      <w:pPr>
        <w:ind w:left="1360" w:hanging="120"/>
      </w:pPr>
      <w:rPr>
        <w:rFonts w:hint="default"/>
      </w:rPr>
    </w:lvl>
    <w:lvl w:ilvl="6" w:tplc="B1F0E4C8">
      <w:numFmt w:val="bullet"/>
      <w:lvlText w:val="•"/>
      <w:lvlJc w:val="left"/>
      <w:pPr>
        <w:ind w:left="1596" w:hanging="120"/>
      </w:pPr>
      <w:rPr>
        <w:rFonts w:hint="default"/>
      </w:rPr>
    </w:lvl>
    <w:lvl w:ilvl="7" w:tplc="5156C840">
      <w:numFmt w:val="bullet"/>
      <w:lvlText w:val="•"/>
      <w:lvlJc w:val="left"/>
      <w:pPr>
        <w:ind w:left="1832" w:hanging="120"/>
      </w:pPr>
      <w:rPr>
        <w:rFonts w:hint="default"/>
      </w:rPr>
    </w:lvl>
    <w:lvl w:ilvl="8" w:tplc="F75E8904">
      <w:numFmt w:val="bullet"/>
      <w:lvlText w:val="•"/>
      <w:lvlJc w:val="left"/>
      <w:pPr>
        <w:ind w:left="2068" w:hanging="120"/>
      </w:pPr>
      <w:rPr>
        <w:rFonts w:hint="default"/>
      </w:rPr>
    </w:lvl>
  </w:abstractNum>
  <w:abstractNum w:abstractNumId="739" w15:restartNumberingAfterBreak="0">
    <w:nsid w:val="307C35FA"/>
    <w:multiLevelType w:val="hybridMultilevel"/>
    <w:tmpl w:val="0A70CAD0"/>
    <w:lvl w:ilvl="0" w:tplc="320C3FB6">
      <w:numFmt w:val="bullet"/>
      <w:lvlText w:val="●"/>
      <w:lvlJc w:val="left"/>
      <w:pPr>
        <w:ind w:left="175" w:hanging="120"/>
      </w:pPr>
      <w:rPr>
        <w:rFonts w:ascii="Times New Roman" w:eastAsia="Times New Roman" w:hAnsi="Times New Roman" w:cs="Times New Roman" w:hint="default"/>
        <w:spacing w:val="-15"/>
        <w:w w:val="100"/>
        <w:sz w:val="14"/>
        <w:szCs w:val="14"/>
      </w:rPr>
    </w:lvl>
    <w:lvl w:ilvl="1" w:tplc="830A95F6">
      <w:numFmt w:val="bullet"/>
      <w:lvlText w:val="•"/>
      <w:lvlJc w:val="left"/>
      <w:pPr>
        <w:ind w:left="416" w:hanging="120"/>
      </w:pPr>
      <w:rPr>
        <w:rFonts w:hint="default"/>
      </w:rPr>
    </w:lvl>
    <w:lvl w:ilvl="2" w:tplc="79AAF592">
      <w:numFmt w:val="bullet"/>
      <w:lvlText w:val="•"/>
      <w:lvlJc w:val="left"/>
      <w:pPr>
        <w:ind w:left="652" w:hanging="120"/>
      </w:pPr>
      <w:rPr>
        <w:rFonts w:hint="default"/>
      </w:rPr>
    </w:lvl>
    <w:lvl w:ilvl="3" w:tplc="6748BDB6">
      <w:numFmt w:val="bullet"/>
      <w:lvlText w:val="•"/>
      <w:lvlJc w:val="left"/>
      <w:pPr>
        <w:ind w:left="888" w:hanging="120"/>
      </w:pPr>
      <w:rPr>
        <w:rFonts w:hint="default"/>
      </w:rPr>
    </w:lvl>
    <w:lvl w:ilvl="4" w:tplc="9C34E8F4">
      <w:numFmt w:val="bullet"/>
      <w:lvlText w:val="•"/>
      <w:lvlJc w:val="left"/>
      <w:pPr>
        <w:ind w:left="1124" w:hanging="120"/>
      </w:pPr>
      <w:rPr>
        <w:rFonts w:hint="default"/>
      </w:rPr>
    </w:lvl>
    <w:lvl w:ilvl="5" w:tplc="59F2016C">
      <w:numFmt w:val="bullet"/>
      <w:lvlText w:val="•"/>
      <w:lvlJc w:val="left"/>
      <w:pPr>
        <w:ind w:left="1360" w:hanging="120"/>
      </w:pPr>
      <w:rPr>
        <w:rFonts w:hint="default"/>
      </w:rPr>
    </w:lvl>
    <w:lvl w:ilvl="6" w:tplc="E2C8A980">
      <w:numFmt w:val="bullet"/>
      <w:lvlText w:val="•"/>
      <w:lvlJc w:val="left"/>
      <w:pPr>
        <w:ind w:left="1596" w:hanging="120"/>
      </w:pPr>
      <w:rPr>
        <w:rFonts w:hint="default"/>
      </w:rPr>
    </w:lvl>
    <w:lvl w:ilvl="7" w:tplc="3CE8DE7E">
      <w:numFmt w:val="bullet"/>
      <w:lvlText w:val="•"/>
      <w:lvlJc w:val="left"/>
      <w:pPr>
        <w:ind w:left="1832" w:hanging="120"/>
      </w:pPr>
      <w:rPr>
        <w:rFonts w:hint="default"/>
      </w:rPr>
    </w:lvl>
    <w:lvl w:ilvl="8" w:tplc="390CE14C">
      <w:numFmt w:val="bullet"/>
      <w:lvlText w:val="•"/>
      <w:lvlJc w:val="left"/>
      <w:pPr>
        <w:ind w:left="2068" w:hanging="120"/>
      </w:pPr>
      <w:rPr>
        <w:rFonts w:hint="default"/>
      </w:rPr>
    </w:lvl>
  </w:abstractNum>
  <w:abstractNum w:abstractNumId="740" w15:restartNumberingAfterBreak="0">
    <w:nsid w:val="30881BCD"/>
    <w:multiLevelType w:val="hybridMultilevel"/>
    <w:tmpl w:val="58DC545A"/>
    <w:lvl w:ilvl="0" w:tplc="62A49B3E">
      <w:numFmt w:val="bullet"/>
      <w:lvlText w:val="●"/>
      <w:lvlJc w:val="left"/>
      <w:pPr>
        <w:ind w:left="176" w:hanging="120"/>
      </w:pPr>
      <w:rPr>
        <w:rFonts w:ascii="Times New Roman" w:eastAsia="Times New Roman" w:hAnsi="Times New Roman" w:cs="Times New Roman" w:hint="default"/>
        <w:spacing w:val="-7"/>
        <w:w w:val="100"/>
        <w:sz w:val="14"/>
        <w:szCs w:val="14"/>
      </w:rPr>
    </w:lvl>
    <w:lvl w:ilvl="1" w:tplc="18ACE996">
      <w:numFmt w:val="bullet"/>
      <w:lvlText w:val="•"/>
      <w:lvlJc w:val="left"/>
      <w:pPr>
        <w:ind w:left="370" w:hanging="120"/>
      </w:pPr>
      <w:rPr>
        <w:rFonts w:hint="default"/>
      </w:rPr>
    </w:lvl>
    <w:lvl w:ilvl="2" w:tplc="A17CBB7A">
      <w:numFmt w:val="bullet"/>
      <w:lvlText w:val="•"/>
      <w:lvlJc w:val="left"/>
      <w:pPr>
        <w:ind w:left="561" w:hanging="120"/>
      </w:pPr>
      <w:rPr>
        <w:rFonts w:hint="default"/>
      </w:rPr>
    </w:lvl>
    <w:lvl w:ilvl="3" w:tplc="BFE2CCBC">
      <w:numFmt w:val="bullet"/>
      <w:lvlText w:val="•"/>
      <w:lvlJc w:val="left"/>
      <w:pPr>
        <w:ind w:left="752" w:hanging="120"/>
      </w:pPr>
      <w:rPr>
        <w:rFonts w:hint="default"/>
      </w:rPr>
    </w:lvl>
    <w:lvl w:ilvl="4" w:tplc="C5FCDBA2">
      <w:numFmt w:val="bullet"/>
      <w:lvlText w:val="•"/>
      <w:lvlJc w:val="left"/>
      <w:pPr>
        <w:ind w:left="943" w:hanging="120"/>
      </w:pPr>
      <w:rPr>
        <w:rFonts w:hint="default"/>
      </w:rPr>
    </w:lvl>
    <w:lvl w:ilvl="5" w:tplc="7520AF2E">
      <w:numFmt w:val="bullet"/>
      <w:lvlText w:val="•"/>
      <w:lvlJc w:val="left"/>
      <w:pPr>
        <w:ind w:left="1134" w:hanging="120"/>
      </w:pPr>
      <w:rPr>
        <w:rFonts w:hint="default"/>
      </w:rPr>
    </w:lvl>
    <w:lvl w:ilvl="6" w:tplc="F20A1F70">
      <w:numFmt w:val="bullet"/>
      <w:lvlText w:val="•"/>
      <w:lvlJc w:val="left"/>
      <w:pPr>
        <w:ind w:left="1324" w:hanging="120"/>
      </w:pPr>
      <w:rPr>
        <w:rFonts w:hint="default"/>
      </w:rPr>
    </w:lvl>
    <w:lvl w:ilvl="7" w:tplc="7B2A9FD2">
      <w:numFmt w:val="bullet"/>
      <w:lvlText w:val="•"/>
      <w:lvlJc w:val="left"/>
      <w:pPr>
        <w:ind w:left="1515" w:hanging="120"/>
      </w:pPr>
      <w:rPr>
        <w:rFonts w:hint="default"/>
      </w:rPr>
    </w:lvl>
    <w:lvl w:ilvl="8" w:tplc="C94AB0C0">
      <w:numFmt w:val="bullet"/>
      <w:lvlText w:val="•"/>
      <w:lvlJc w:val="left"/>
      <w:pPr>
        <w:ind w:left="1706" w:hanging="120"/>
      </w:pPr>
      <w:rPr>
        <w:rFonts w:hint="default"/>
      </w:rPr>
    </w:lvl>
  </w:abstractNum>
  <w:abstractNum w:abstractNumId="741" w15:restartNumberingAfterBreak="0">
    <w:nsid w:val="3091670C"/>
    <w:multiLevelType w:val="hybridMultilevel"/>
    <w:tmpl w:val="FC5C13F6"/>
    <w:lvl w:ilvl="0" w:tplc="353CCBE8">
      <w:numFmt w:val="bullet"/>
      <w:lvlText w:val="●"/>
      <w:lvlJc w:val="left"/>
      <w:pPr>
        <w:ind w:left="175" w:hanging="120"/>
      </w:pPr>
      <w:rPr>
        <w:rFonts w:ascii="Times New Roman" w:eastAsia="Times New Roman" w:hAnsi="Times New Roman" w:cs="Times New Roman" w:hint="default"/>
        <w:spacing w:val="-8"/>
        <w:w w:val="100"/>
        <w:sz w:val="14"/>
        <w:szCs w:val="14"/>
      </w:rPr>
    </w:lvl>
    <w:lvl w:ilvl="1" w:tplc="16E22370">
      <w:numFmt w:val="bullet"/>
      <w:lvlText w:val="•"/>
      <w:lvlJc w:val="left"/>
      <w:pPr>
        <w:ind w:left="416" w:hanging="120"/>
      </w:pPr>
      <w:rPr>
        <w:rFonts w:hint="default"/>
      </w:rPr>
    </w:lvl>
    <w:lvl w:ilvl="2" w:tplc="F054794C">
      <w:numFmt w:val="bullet"/>
      <w:lvlText w:val="•"/>
      <w:lvlJc w:val="left"/>
      <w:pPr>
        <w:ind w:left="652" w:hanging="120"/>
      </w:pPr>
      <w:rPr>
        <w:rFonts w:hint="default"/>
      </w:rPr>
    </w:lvl>
    <w:lvl w:ilvl="3" w:tplc="D5AE1C0E">
      <w:numFmt w:val="bullet"/>
      <w:lvlText w:val="•"/>
      <w:lvlJc w:val="left"/>
      <w:pPr>
        <w:ind w:left="888" w:hanging="120"/>
      </w:pPr>
      <w:rPr>
        <w:rFonts w:hint="default"/>
      </w:rPr>
    </w:lvl>
    <w:lvl w:ilvl="4" w:tplc="AA306FC2">
      <w:numFmt w:val="bullet"/>
      <w:lvlText w:val="•"/>
      <w:lvlJc w:val="left"/>
      <w:pPr>
        <w:ind w:left="1124" w:hanging="120"/>
      </w:pPr>
      <w:rPr>
        <w:rFonts w:hint="default"/>
      </w:rPr>
    </w:lvl>
    <w:lvl w:ilvl="5" w:tplc="BDBEB5F8">
      <w:numFmt w:val="bullet"/>
      <w:lvlText w:val="•"/>
      <w:lvlJc w:val="left"/>
      <w:pPr>
        <w:ind w:left="1360" w:hanging="120"/>
      </w:pPr>
      <w:rPr>
        <w:rFonts w:hint="default"/>
      </w:rPr>
    </w:lvl>
    <w:lvl w:ilvl="6" w:tplc="924A936E">
      <w:numFmt w:val="bullet"/>
      <w:lvlText w:val="•"/>
      <w:lvlJc w:val="left"/>
      <w:pPr>
        <w:ind w:left="1596" w:hanging="120"/>
      </w:pPr>
      <w:rPr>
        <w:rFonts w:hint="default"/>
      </w:rPr>
    </w:lvl>
    <w:lvl w:ilvl="7" w:tplc="78908DA8">
      <w:numFmt w:val="bullet"/>
      <w:lvlText w:val="•"/>
      <w:lvlJc w:val="left"/>
      <w:pPr>
        <w:ind w:left="1832" w:hanging="120"/>
      </w:pPr>
      <w:rPr>
        <w:rFonts w:hint="default"/>
      </w:rPr>
    </w:lvl>
    <w:lvl w:ilvl="8" w:tplc="01A6B250">
      <w:numFmt w:val="bullet"/>
      <w:lvlText w:val="•"/>
      <w:lvlJc w:val="left"/>
      <w:pPr>
        <w:ind w:left="2068" w:hanging="120"/>
      </w:pPr>
      <w:rPr>
        <w:rFonts w:hint="default"/>
      </w:rPr>
    </w:lvl>
  </w:abstractNum>
  <w:abstractNum w:abstractNumId="742" w15:restartNumberingAfterBreak="0">
    <w:nsid w:val="30D10201"/>
    <w:multiLevelType w:val="hybridMultilevel"/>
    <w:tmpl w:val="2C4A9B7E"/>
    <w:lvl w:ilvl="0" w:tplc="C85C12CA">
      <w:numFmt w:val="bullet"/>
      <w:lvlText w:val="●"/>
      <w:lvlJc w:val="left"/>
      <w:pPr>
        <w:ind w:left="175" w:hanging="120"/>
      </w:pPr>
      <w:rPr>
        <w:rFonts w:ascii="Times New Roman" w:eastAsia="Times New Roman" w:hAnsi="Times New Roman" w:cs="Times New Roman" w:hint="default"/>
        <w:spacing w:val="-13"/>
        <w:w w:val="100"/>
        <w:sz w:val="14"/>
        <w:szCs w:val="14"/>
      </w:rPr>
    </w:lvl>
    <w:lvl w:ilvl="1" w:tplc="0D90AAF4">
      <w:numFmt w:val="bullet"/>
      <w:lvlText w:val="•"/>
      <w:lvlJc w:val="left"/>
      <w:pPr>
        <w:ind w:left="416" w:hanging="120"/>
      </w:pPr>
      <w:rPr>
        <w:rFonts w:hint="default"/>
      </w:rPr>
    </w:lvl>
    <w:lvl w:ilvl="2" w:tplc="BC14C9EA">
      <w:numFmt w:val="bullet"/>
      <w:lvlText w:val="•"/>
      <w:lvlJc w:val="left"/>
      <w:pPr>
        <w:ind w:left="652" w:hanging="120"/>
      </w:pPr>
      <w:rPr>
        <w:rFonts w:hint="default"/>
      </w:rPr>
    </w:lvl>
    <w:lvl w:ilvl="3" w:tplc="8C982B62">
      <w:numFmt w:val="bullet"/>
      <w:lvlText w:val="•"/>
      <w:lvlJc w:val="left"/>
      <w:pPr>
        <w:ind w:left="888" w:hanging="120"/>
      </w:pPr>
      <w:rPr>
        <w:rFonts w:hint="default"/>
      </w:rPr>
    </w:lvl>
    <w:lvl w:ilvl="4" w:tplc="AD16AF72">
      <w:numFmt w:val="bullet"/>
      <w:lvlText w:val="•"/>
      <w:lvlJc w:val="left"/>
      <w:pPr>
        <w:ind w:left="1124" w:hanging="120"/>
      </w:pPr>
      <w:rPr>
        <w:rFonts w:hint="default"/>
      </w:rPr>
    </w:lvl>
    <w:lvl w:ilvl="5" w:tplc="2522E230">
      <w:numFmt w:val="bullet"/>
      <w:lvlText w:val="•"/>
      <w:lvlJc w:val="left"/>
      <w:pPr>
        <w:ind w:left="1360" w:hanging="120"/>
      </w:pPr>
      <w:rPr>
        <w:rFonts w:hint="default"/>
      </w:rPr>
    </w:lvl>
    <w:lvl w:ilvl="6" w:tplc="DC6CC7B8">
      <w:numFmt w:val="bullet"/>
      <w:lvlText w:val="•"/>
      <w:lvlJc w:val="left"/>
      <w:pPr>
        <w:ind w:left="1596" w:hanging="120"/>
      </w:pPr>
      <w:rPr>
        <w:rFonts w:hint="default"/>
      </w:rPr>
    </w:lvl>
    <w:lvl w:ilvl="7" w:tplc="52F278DC">
      <w:numFmt w:val="bullet"/>
      <w:lvlText w:val="•"/>
      <w:lvlJc w:val="left"/>
      <w:pPr>
        <w:ind w:left="1832" w:hanging="120"/>
      </w:pPr>
      <w:rPr>
        <w:rFonts w:hint="default"/>
      </w:rPr>
    </w:lvl>
    <w:lvl w:ilvl="8" w:tplc="1292E4EA">
      <w:numFmt w:val="bullet"/>
      <w:lvlText w:val="•"/>
      <w:lvlJc w:val="left"/>
      <w:pPr>
        <w:ind w:left="2068" w:hanging="120"/>
      </w:pPr>
      <w:rPr>
        <w:rFonts w:hint="default"/>
      </w:rPr>
    </w:lvl>
  </w:abstractNum>
  <w:abstractNum w:abstractNumId="743" w15:restartNumberingAfterBreak="0">
    <w:nsid w:val="30DA4575"/>
    <w:multiLevelType w:val="hybridMultilevel"/>
    <w:tmpl w:val="AC28FD3E"/>
    <w:lvl w:ilvl="0" w:tplc="ECD2EAFE">
      <w:numFmt w:val="bullet"/>
      <w:lvlText w:val="●"/>
      <w:lvlJc w:val="left"/>
      <w:pPr>
        <w:ind w:left="176" w:hanging="120"/>
      </w:pPr>
      <w:rPr>
        <w:rFonts w:ascii="Times New Roman" w:eastAsia="Times New Roman" w:hAnsi="Times New Roman" w:cs="Times New Roman" w:hint="default"/>
        <w:spacing w:val="-13"/>
        <w:w w:val="100"/>
        <w:sz w:val="14"/>
        <w:szCs w:val="14"/>
      </w:rPr>
    </w:lvl>
    <w:lvl w:ilvl="1" w:tplc="AE768ACC">
      <w:numFmt w:val="bullet"/>
      <w:lvlText w:val="•"/>
      <w:lvlJc w:val="left"/>
      <w:pPr>
        <w:ind w:left="370" w:hanging="120"/>
      </w:pPr>
      <w:rPr>
        <w:rFonts w:hint="default"/>
      </w:rPr>
    </w:lvl>
    <w:lvl w:ilvl="2" w:tplc="2506E4F2">
      <w:numFmt w:val="bullet"/>
      <w:lvlText w:val="•"/>
      <w:lvlJc w:val="left"/>
      <w:pPr>
        <w:ind w:left="561" w:hanging="120"/>
      </w:pPr>
      <w:rPr>
        <w:rFonts w:hint="default"/>
      </w:rPr>
    </w:lvl>
    <w:lvl w:ilvl="3" w:tplc="D230377E">
      <w:numFmt w:val="bullet"/>
      <w:lvlText w:val="•"/>
      <w:lvlJc w:val="left"/>
      <w:pPr>
        <w:ind w:left="752" w:hanging="120"/>
      </w:pPr>
      <w:rPr>
        <w:rFonts w:hint="default"/>
      </w:rPr>
    </w:lvl>
    <w:lvl w:ilvl="4" w:tplc="2CAC4E42">
      <w:numFmt w:val="bullet"/>
      <w:lvlText w:val="•"/>
      <w:lvlJc w:val="left"/>
      <w:pPr>
        <w:ind w:left="943" w:hanging="120"/>
      </w:pPr>
      <w:rPr>
        <w:rFonts w:hint="default"/>
      </w:rPr>
    </w:lvl>
    <w:lvl w:ilvl="5" w:tplc="C2780B30">
      <w:numFmt w:val="bullet"/>
      <w:lvlText w:val="•"/>
      <w:lvlJc w:val="left"/>
      <w:pPr>
        <w:ind w:left="1134" w:hanging="120"/>
      </w:pPr>
      <w:rPr>
        <w:rFonts w:hint="default"/>
      </w:rPr>
    </w:lvl>
    <w:lvl w:ilvl="6" w:tplc="8C5C488E">
      <w:numFmt w:val="bullet"/>
      <w:lvlText w:val="•"/>
      <w:lvlJc w:val="left"/>
      <w:pPr>
        <w:ind w:left="1324" w:hanging="120"/>
      </w:pPr>
      <w:rPr>
        <w:rFonts w:hint="default"/>
      </w:rPr>
    </w:lvl>
    <w:lvl w:ilvl="7" w:tplc="DE96D0BC">
      <w:numFmt w:val="bullet"/>
      <w:lvlText w:val="•"/>
      <w:lvlJc w:val="left"/>
      <w:pPr>
        <w:ind w:left="1515" w:hanging="120"/>
      </w:pPr>
      <w:rPr>
        <w:rFonts w:hint="default"/>
      </w:rPr>
    </w:lvl>
    <w:lvl w:ilvl="8" w:tplc="57608ABA">
      <w:numFmt w:val="bullet"/>
      <w:lvlText w:val="•"/>
      <w:lvlJc w:val="left"/>
      <w:pPr>
        <w:ind w:left="1706" w:hanging="120"/>
      </w:pPr>
      <w:rPr>
        <w:rFonts w:hint="default"/>
      </w:rPr>
    </w:lvl>
  </w:abstractNum>
  <w:abstractNum w:abstractNumId="744" w15:restartNumberingAfterBreak="0">
    <w:nsid w:val="30F73320"/>
    <w:multiLevelType w:val="hybridMultilevel"/>
    <w:tmpl w:val="FD00B458"/>
    <w:lvl w:ilvl="0" w:tplc="050CDAF8">
      <w:numFmt w:val="bullet"/>
      <w:lvlText w:val="●"/>
      <w:lvlJc w:val="left"/>
      <w:pPr>
        <w:ind w:left="176" w:hanging="120"/>
      </w:pPr>
      <w:rPr>
        <w:rFonts w:ascii="Times New Roman" w:eastAsia="Times New Roman" w:hAnsi="Times New Roman" w:cs="Times New Roman" w:hint="default"/>
        <w:spacing w:val="-6"/>
        <w:w w:val="100"/>
        <w:sz w:val="14"/>
        <w:szCs w:val="14"/>
      </w:rPr>
    </w:lvl>
    <w:lvl w:ilvl="1" w:tplc="D7A430F2">
      <w:numFmt w:val="bullet"/>
      <w:lvlText w:val="•"/>
      <w:lvlJc w:val="left"/>
      <w:pPr>
        <w:ind w:left="387" w:hanging="120"/>
      </w:pPr>
      <w:rPr>
        <w:rFonts w:hint="default"/>
      </w:rPr>
    </w:lvl>
    <w:lvl w:ilvl="2" w:tplc="05FE5616">
      <w:numFmt w:val="bullet"/>
      <w:lvlText w:val="•"/>
      <w:lvlJc w:val="left"/>
      <w:pPr>
        <w:ind w:left="595" w:hanging="120"/>
      </w:pPr>
      <w:rPr>
        <w:rFonts w:hint="default"/>
      </w:rPr>
    </w:lvl>
    <w:lvl w:ilvl="3" w:tplc="06205D9A">
      <w:numFmt w:val="bullet"/>
      <w:lvlText w:val="•"/>
      <w:lvlJc w:val="left"/>
      <w:pPr>
        <w:ind w:left="803" w:hanging="120"/>
      </w:pPr>
      <w:rPr>
        <w:rFonts w:hint="default"/>
      </w:rPr>
    </w:lvl>
    <w:lvl w:ilvl="4" w:tplc="6754918E">
      <w:numFmt w:val="bullet"/>
      <w:lvlText w:val="•"/>
      <w:lvlJc w:val="left"/>
      <w:pPr>
        <w:ind w:left="1011" w:hanging="120"/>
      </w:pPr>
      <w:rPr>
        <w:rFonts w:hint="default"/>
      </w:rPr>
    </w:lvl>
    <w:lvl w:ilvl="5" w:tplc="65886F54">
      <w:numFmt w:val="bullet"/>
      <w:lvlText w:val="•"/>
      <w:lvlJc w:val="left"/>
      <w:pPr>
        <w:ind w:left="1219" w:hanging="120"/>
      </w:pPr>
      <w:rPr>
        <w:rFonts w:hint="default"/>
      </w:rPr>
    </w:lvl>
    <w:lvl w:ilvl="6" w:tplc="4942DEC6">
      <w:numFmt w:val="bullet"/>
      <w:lvlText w:val="•"/>
      <w:lvlJc w:val="left"/>
      <w:pPr>
        <w:ind w:left="1426" w:hanging="120"/>
      </w:pPr>
      <w:rPr>
        <w:rFonts w:hint="default"/>
      </w:rPr>
    </w:lvl>
    <w:lvl w:ilvl="7" w:tplc="F1806A76">
      <w:numFmt w:val="bullet"/>
      <w:lvlText w:val="•"/>
      <w:lvlJc w:val="left"/>
      <w:pPr>
        <w:ind w:left="1634" w:hanging="120"/>
      </w:pPr>
      <w:rPr>
        <w:rFonts w:hint="default"/>
      </w:rPr>
    </w:lvl>
    <w:lvl w:ilvl="8" w:tplc="8A123E7E">
      <w:numFmt w:val="bullet"/>
      <w:lvlText w:val="•"/>
      <w:lvlJc w:val="left"/>
      <w:pPr>
        <w:ind w:left="1842" w:hanging="120"/>
      </w:pPr>
      <w:rPr>
        <w:rFonts w:hint="default"/>
      </w:rPr>
    </w:lvl>
  </w:abstractNum>
  <w:abstractNum w:abstractNumId="745" w15:restartNumberingAfterBreak="0">
    <w:nsid w:val="30FA2AF4"/>
    <w:multiLevelType w:val="hybridMultilevel"/>
    <w:tmpl w:val="402EAB8E"/>
    <w:lvl w:ilvl="0" w:tplc="19BA4878">
      <w:numFmt w:val="bullet"/>
      <w:lvlText w:val="●"/>
      <w:lvlJc w:val="left"/>
      <w:pPr>
        <w:ind w:left="175" w:hanging="120"/>
      </w:pPr>
      <w:rPr>
        <w:rFonts w:ascii="Times New Roman" w:eastAsia="Times New Roman" w:hAnsi="Times New Roman" w:cs="Times New Roman" w:hint="default"/>
        <w:spacing w:val="-6"/>
        <w:w w:val="100"/>
        <w:sz w:val="14"/>
        <w:szCs w:val="14"/>
      </w:rPr>
    </w:lvl>
    <w:lvl w:ilvl="1" w:tplc="94306CD0">
      <w:numFmt w:val="bullet"/>
      <w:lvlText w:val="•"/>
      <w:lvlJc w:val="left"/>
      <w:pPr>
        <w:ind w:left="416" w:hanging="120"/>
      </w:pPr>
      <w:rPr>
        <w:rFonts w:hint="default"/>
      </w:rPr>
    </w:lvl>
    <w:lvl w:ilvl="2" w:tplc="D6A0328C">
      <w:numFmt w:val="bullet"/>
      <w:lvlText w:val="•"/>
      <w:lvlJc w:val="left"/>
      <w:pPr>
        <w:ind w:left="652" w:hanging="120"/>
      </w:pPr>
      <w:rPr>
        <w:rFonts w:hint="default"/>
      </w:rPr>
    </w:lvl>
    <w:lvl w:ilvl="3" w:tplc="921E3564">
      <w:numFmt w:val="bullet"/>
      <w:lvlText w:val="•"/>
      <w:lvlJc w:val="left"/>
      <w:pPr>
        <w:ind w:left="888" w:hanging="120"/>
      </w:pPr>
      <w:rPr>
        <w:rFonts w:hint="default"/>
      </w:rPr>
    </w:lvl>
    <w:lvl w:ilvl="4" w:tplc="BA34FF5C">
      <w:numFmt w:val="bullet"/>
      <w:lvlText w:val="•"/>
      <w:lvlJc w:val="left"/>
      <w:pPr>
        <w:ind w:left="1124" w:hanging="120"/>
      </w:pPr>
      <w:rPr>
        <w:rFonts w:hint="default"/>
      </w:rPr>
    </w:lvl>
    <w:lvl w:ilvl="5" w:tplc="1FD6A898">
      <w:numFmt w:val="bullet"/>
      <w:lvlText w:val="•"/>
      <w:lvlJc w:val="left"/>
      <w:pPr>
        <w:ind w:left="1361" w:hanging="120"/>
      </w:pPr>
      <w:rPr>
        <w:rFonts w:hint="default"/>
      </w:rPr>
    </w:lvl>
    <w:lvl w:ilvl="6" w:tplc="506CB540">
      <w:numFmt w:val="bullet"/>
      <w:lvlText w:val="•"/>
      <w:lvlJc w:val="left"/>
      <w:pPr>
        <w:ind w:left="1597" w:hanging="120"/>
      </w:pPr>
      <w:rPr>
        <w:rFonts w:hint="default"/>
      </w:rPr>
    </w:lvl>
    <w:lvl w:ilvl="7" w:tplc="F29E2C98">
      <w:numFmt w:val="bullet"/>
      <w:lvlText w:val="•"/>
      <w:lvlJc w:val="left"/>
      <w:pPr>
        <w:ind w:left="1833" w:hanging="120"/>
      </w:pPr>
      <w:rPr>
        <w:rFonts w:hint="default"/>
      </w:rPr>
    </w:lvl>
    <w:lvl w:ilvl="8" w:tplc="4042B650">
      <w:numFmt w:val="bullet"/>
      <w:lvlText w:val="•"/>
      <w:lvlJc w:val="left"/>
      <w:pPr>
        <w:ind w:left="2069" w:hanging="120"/>
      </w:pPr>
      <w:rPr>
        <w:rFonts w:hint="default"/>
      </w:rPr>
    </w:lvl>
  </w:abstractNum>
  <w:abstractNum w:abstractNumId="746" w15:restartNumberingAfterBreak="0">
    <w:nsid w:val="31107031"/>
    <w:multiLevelType w:val="hybridMultilevel"/>
    <w:tmpl w:val="9E383620"/>
    <w:lvl w:ilvl="0" w:tplc="F64E98EE">
      <w:numFmt w:val="bullet"/>
      <w:lvlText w:val="●"/>
      <w:lvlJc w:val="left"/>
      <w:pPr>
        <w:ind w:left="176" w:hanging="120"/>
      </w:pPr>
      <w:rPr>
        <w:rFonts w:ascii="Times New Roman" w:eastAsia="Times New Roman" w:hAnsi="Times New Roman" w:cs="Times New Roman" w:hint="default"/>
        <w:spacing w:val="-9"/>
        <w:w w:val="100"/>
        <w:sz w:val="14"/>
        <w:szCs w:val="14"/>
      </w:rPr>
    </w:lvl>
    <w:lvl w:ilvl="1" w:tplc="47223A24">
      <w:numFmt w:val="bullet"/>
      <w:lvlText w:val="•"/>
      <w:lvlJc w:val="left"/>
      <w:pPr>
        <w:ind w:left="331" w:hanging="120"/>
      </w:pPr>
      <w:rPr>
        <w:rFonts w:hint="default"/>
      </w:rPr>
    </w:lvl>
    <w:lvl w:ilvl="2" w:tplc="0ABAE352">
      <w:numFmt w:val="bullet"/>
      <w:lvlText w:val="•"/>
      <w:lvlJc w:val="left"/>
      <w:pPr>
        <w:ind w:left="482" w:hanging="120"/>
      </w:pPr>
      <w:rPr>
        <w:rFonts w:hint="default"/>
      </w:rPr>
    </w:lvl>
    <w:lvl w:ilvl="3" w:tplc="5B9E1F76">
      <w:numFmt w:val="bullet"/>
      <w:lvlText w:val="•"/>
      <w:lvlJc w:val="left"/>
      <w:pPr>
        <w:ind w:left="633" w:hanging="120"/>
      </w:pPr>
      <w:rPr>
        <w:rFonts w:hint="default"/>
      </w:rPr>
    </w:lvl>
    <w:lvl w:ilvl="4" w:tplc="68B8E1BC">
      <w:numFmt w:val="bullet"/>
      <w:lvlText w:val="•"/>
      <w:lvlJc w:val="left"/>
      <w:pPr>
        <w:ind w:left="784" w:hanging="120"/>
      </w:pPr>
      <w:rPr>
        <w:rFonts w:hint="default"/>
      </w:rPr>
    </w:lvl>
    <w:lvl w:ilvl="5" w:tplc="88968A0E">
      <w:numFmt w:val="bullet"/>
      <w:lvlText w:val="•"/>
      <w:lvlJc w:val="left"/>
      <w:pPr>
        <w:ind w:left="935" w:hanging="120"/>
      </w:pPr>
      <w:rPr>
        <w:rFonts w:hint="default"/>
      </w:rPr>
    </w:lvl>
    <w:lvl w:ilvl="6" w:tplc="A1DC1580">
      <w:numFmt w:val="bullet"/>
      <w:lvlText w:val="•"/>
      <w:lvlJc w:val="left"/>
      <w:pPr>
        <w:ind w:left="1086" w:hanging="120"/>
      </w:pPr>
      <w:rPr>
        <w:rFonts w:hint="default"/>
      </w:rPr>
    </w:lvl>
    <w:lvl w:ilvl="7" w:tplc="23A847E6">
      <w:numFmt w:val="bullet"/>
      <w:lvlText w:val="•"/>
      <w:lvlJc w:val="left"/>
      <w:pPr>
        <w:ind w:left="1237" w:hanging="120"/>
      </w:pPr>
      <w:rPr>
        <w:rFonts w:hint="default"/>
      </w:rPr>
    </w:lvl>
    <w:lvl w:ilvl="8" w:tplc="A32E8D50">
      <w:numFmt w:val="bullet"/>
      <w:lvlText w:val="•"/>
      <w:lvlJc w:val="left"/>
      <w:pPr>
        <w:ind w:left="1388" w:hanging="120"/>
      </w:pPr>
      <w:rPr>
        <w:rFonts w:hint="default"/>
      </w:rPr>
    </w:lvl>
  </w:abstractNum>
  <w:abstractNum w:abstractNumId="747" w15:restartNumberingAfterBreak="0">
    <w:nsid w:val="31195432"/>
    <w:multiLevelType w:val="hybridMultilevel"/>
    <w:tmpl w:val="9B2A41E0"/>
    <w:lvl w:ilvl="0" w:tplc="B3E4B3D4">
      <w:numFmt w:val="bullet"/>
      <w:lvlText w:val="●"/>
      <w:lvlJc w:val="left"/>
      <w:pPr>
        <w:ind w:left="176" w:hanging="120"/>
      </w:pPr>
      <w:rPr>
        <w:rFonts w:ascii="Times New Roman" w:eastAsia="Times New Roman" w:hAnsi="Times New Roman" w:cs="Times New Roman" w:hint="default"/>
        <w:spacing w:val="-4"/>
        <w:w w:val="100"/>
        <w:sz w:val="14"/>
        <w:szCs w:val="14"/>
      </w:rPr>
    </w:lvl>
    <w:lvl w:ilvl="1" w:tplc="5B568358">
      <w:numFmt w:val="bullet"/>
      <w:lvlText w:val="•"/>
      <w:lvlJc w:val="left"/>
      <w:pPr>
        <w:ind w:left="387" w:hanging="120"/>
      </w:pPr>
      <w:rPr>
        <w:rFonts w:hint="default"/>
      </w:rPr>
    </w:lvl>
    <w:lvl w:ilvl="2" w:tplc="6C3E1084">
      <w:numFmt w:val="bullet"/>
      <w:lvlText w:val="•"/>
      <w:lvlJc w:val="left"/>
      <w:pPr>
        <w:ind w:left="595" w:hanging="120"/>
      </w:pPr>
      <w:rPr>
        <w:rFonts w:hint="default"/>
      </w:rPr>
    </w:lvl>
    <w:lvl w:ilvl="3" w:tplc="E60280EC">
      <w:numFmt w:val="bullet"/>
      <w:lvlText w:val="•"/>
      <w:lvlJc w:val="left"/>
      <w:pPr>
        <w:ind w:left="803" w:hanging="120"/>
      </w:pPr>
      <w:rPr>
        <w:rFonts w:hint="default"/>
      </w:rPr>
    </w:lvl>
    <w:lvl w:ilvl="4" w:tplc="82440DF6">
      <w:numFmt w:val="bullet"/>
      <w:lvlText w:val="•"/>
      <w:lvlJc w:val="left"/>
      <w:pPr>
        <w:ind w:left="1011" w:hanging="120"/>
      </w:pPr>
      <w:rPr>
        <w:rFonts w:hint="default"/>
      </w:rPr>
    </w:lvl>
    <w:lvl w:ilvl="5" w:tplc="DCD8E172">
      <w:numFmt w:val="bullet"/>
      <w:lvlText w:val="•"/>
      <w:lvlJc w:val="left"/>
      <w:pPr>
        <w:ind w:left="1219" w:hanging="120"/>
      </w:pPr>
      <w:rPr>
        <w:rFonts w:hint="default"/>
      </w:rPr>
    </w:lvl>
    <w:lvl w:ilvl="6" w:tplc="7B62E62A">
      <w:numFmt w:val="bullet"/>
      <w:lvlText w:val="•"/>
      <w:lvlJc w:val="left"/>
      <w:pPr>
        <w:ind w:left="1426" w:hanging="120"/>
      </w:pPr>
      <w:rPr>
        <w:rFonts w:hint="default"/>
      </w:rPr>
    </w:lvl>
    <w:lvl w:ilvl="7" w:tplc="59E2B4A0">
      <w:numFmt w:val="bullet"/>
      <w:lvlText w:val="•"/>
      <w:lvlJc w:val="left"/>
      <w:pPr>
        <w:ind w:left="1634" w:hanging="120"/>
      </w:pPr>
      <w:rPr>
        <w:rFonts w:hint="default"/>
      </w:rPr>
    </w:lvl>
    <w:lvl w:ilvl="8" w:tplc="F5D6A1B2">
      <w:numFmt w:val="bullet"/>
      <w:lvlText w:val="•"/>
      <w:lvlJc w:val="left"/>
      <w:pPr>
        <w:ind w:left="1842" w:hanging="120"/>
      </w:pPr>
      <w:rPr>
        <w:rFonts w:hint="default"/>
      </w:rPr>
    </w:lvl>
  </w:abstractNum>
  <w:abstractNum w:abstractNumId="748" w15:restartNumberingAfterBreak="0">
    <w:nsid w:val="311A7FE7"/>
    <w:multiLevelType w:val="hybridMultilevel"/>
    <w:tmpl w:val="427058F6"/>
    <w:lvl w:ilvl="0" w:tplc="3BCC85B6">
      <w:numFmt w:val="bullet"/>
      <w:lvlText w:val="●"/>
      <w:lvlJc w:val="left"/>
      <w:pPr>
        <w:ind w:left="176" w:hanging="120"/>
      </w:pPr>
      <w:rPr>
        <w:rFonts w:ascii="Times New Roman" w:eastAsia="Times New Roman" w:hAnsi="Times New Roman" w:cs="Times New Roman" w:hint="default"/>
        <w:spacing w:val="-6"/>
        <w:w w:val="100"/>
        <w:sz w:val="14"/>
        <w:szCs w:val="14"/>
      </w:rPr>
    </w:lvl>
    <w:lvl w:ilvl="1" w:tplc="173EFA0E">
      <w:numFmt w:val="bullet"/>
      <w:lvlText w:val="•"/>
      <w:lvlJc w:val="left"/>
      <w:pPr>
        <w:ind w:left="387" w:hanging="120"/>
      </w:pPr>
      <w:rPr>
        <w:rFonts w:hint="default"/>
      </w:rPr>
    </w:lvl>
    <w:lvl w:ilvl="2" w:tplc="6DB8B95A">
      <w:numFmt w:val="bullet"/>
      <w:lvlText w:val="•"/>
      <w:lvlJc w:val="left"/>
      <w:pPr>
        <w:ind w:left="595" w:hanging="120"/>
      </w:pPr>
      <w:rPr>
        <w:rFonts w:hint="default"/>
      </w:rPr>
    </w:lvl>
    <w:lvl w:ilvl="3" w:tplc="54E2F60A">
      <w:numFmt w:val="bullet"/>
      <w:lvlText w:val="•"/>
      <w:lvlJc w:val="left"/>
      <w:pPr>
        <w:ind w:left="803" w:hanging="120"/>
      </w:pPr>
      <w:rPr>
        <w:rFonts w:hint="default"/>
      </w:rPr>
    </w:lvl>
    <w:lvl w:ilvl="4" w:tplc="8AF8E226">
      <w:numFmt w:val="bullet"/>
      <w:lvlText w:val="•"/>
      <w:lvlJc w:val="left"/>
      <w:pPr>
        <w:ind w:left="1011" w:hanging="120"/>
      </w:pPr>
      <w:rPr>
        <w:rFonts w:hint="default"/>
      </w:rPr>
    </w:lvl>
    <w:lvl w:ilvl="5" w:tplc="5D1A2896">
      <w:numFmt w:val="bullet"/>
      <w:lvlText w:val="•"/>
      <w:lvlJc w:val="left"/>
      <w:pPr>
        <w:ind w:left="1219" w:hanging="120"/>
      </w:pPr>
      <w:rPr>
        <w:rFonts w:hint="default"/>
      </w:rPr>
    </w:lvl>
    <w:lvl w:ilvl="6" w:tplc="4536B5D8">
      <w:numFmt w:val="bullet"/>
      <w:lvlText w:val="•"/>
      <w:lvlJc w:val="left"/>
      <w:pPr>
        <w:ind w:left="1426" w:hanging="120"/>
      </w:pPr>
      <w:rPr>
        <w:rFonts w:hint="default"/>
      </w:rPr>
    </w:lvl>
    <w:lvl w:ilvl="7" w:tplc="B8F2B7DA">
      <w:numFmt w:val="bullet"/>
      <w:lvlText w:val="•"/>
      <w:lvlJc w:val="left"/>
      <w:pPr>
        <w:ind w:left="1634" w:hanging="120"/>
      </w:pPr>
      <w:rPr>
        <w:rFonts w:hint="default"/>
      </w:rPr>
    </w:lvl>
    <w:lvl w:ilvl="8" w:tplc="D22A470E">
      <w:numFmt w:val="bullet"/>
      <w:lvlText w:val="•"/>
      <w:lvlJc w:val="left"/>
      <w:pPr>
        <w:ind w:left="1842" w:hanging="120"/>
      </w:pPr>
      <w:rPr>
        <w:rFonts w:hint="default"/>
      </w:rPr>
    </w:lvl>
  </w:abstractNum>
  <w:abstractNum w:abstractNumId="749" w15:restartNumberingAfterBreak="0">
    <w:nsid w:val="31390337"/>
    <w:multiLevelType w:val="hybridMultilevel"/>
    <w:tmpl w:val="F6688926"/>
    <w:lvl w:ilvl="0" w:tplc="1FD6CA8C">
      <w:numFmt w:val="bullet"/>
      <w:lvlText w:val="●"/>
      <w:lvlJc w:val="left"/>
      <w:pPr>
        <w:ind w:left="176" w:hanging="120"/>
      </w:pPr>
      <w:rPr>
        <w:rFonts w:ascii="Times New Roman" w:eastAsia="Times New Roman" w:hAnsi="Times New Roman" w:cs="Times New Roman" w:hint="default"/>
        <w:spacing w:val="-2"/>
        <w:w w:val="100"/>
        <w:sz w:val="14"/>
        <w:szCs w:val="14"/>
      </w:rPr>
    </w:lvl>
    <w:lvl w:ilvl="1" w:tplc="D14E1250">
      <w:numFmt w:val="bullet"/>
      <w:lvlText w:val="•"/>
      <w:lvlJc w:val="left"/>
      <w:pPr>
        <w:ind w:left="308" w:hanging="120"/>
      </w:pPr>
      <w:rPr>
        <w:rFonts w:hint="default"/>
      </w:rPr>
    </w:lvl>
    <w:lvl w:ilvl="2" w:tplc="D0C830C6">
      <w:numFmt w:val="bullet"/>
      <w:lvlText w:val="•"/>
      <w:lvlJc w:val="left"/>
      <w:pPr>
        <w:ind w:left="436" w:hanging="120"/>
      </w:pPr>
      <w:rPr>
        <w:rFonts w:hint="default"/>
      </w:rPr>
    </w:lvl>
    <w:lvl w:ilvl="3" w:tplc="6ADE368E">
      <w:numFmt w:val="bullet"/>
      <w:lvlText w:val="•"/>
      <w:lvlJc w:val="left"/>
      <w:pPr>
        <w:ind w:left="565" w:hanging="120"/>
      </w:pPr>
      <w:rPr>
        <w:rFonts w:hint="default"/>
      </w:rPr>
    </w:lvl>
    <w:lvl w:ilvl="4" w:tplc="38546DD0">
      <w:numFmt w:val="bullet"/>
      <w:lvlText w:val="•"/>
      <w:lvlJc w:val="left"/>
      <w:pPr>
        <w:ind w:left="693" w:hanging="120"/>
      </w:pPr>
      <w:rPr>
        <w:rFonts w:hint="default"/>
      </w:rPr>
    </w:lvl>
    <w:lvl w:ilvl="5" w:tplc="580E96BA">
      <w:numFmt w:val="bullet"/>
      <w:lvlText w:val="•"/>
      <w:lvlJc w:val="left"/>
      <w:pPr>
        <w:ind w:left="822" w:hanging="120"/>
      </w:pPr>
      <w:rPr>
        <w:rFonts w:hint="default"/>
      </w:rPr>
    </w:lvl>
    <w:lvl w:ilvl="6" w:tplc="CF2A043C">
      <w:numFmt w:val="bullet"/>
      <w:lvlText w:val="•"/>
      <w:lvlJc w:val="left"/>
      <w:pPr>
        <w:ind w:left="950" w:hanging="120"/>
      </w:pPr>
      <w:rPr>
        <w:rFonts w:hint="default"/>
      </w:rPr>
    </w:lvl>
    <w:lvl w:ilvl="7" w:tplc="D6D2AE12">
      <w:numFmt w:val="bullet"/>
      <w:lvlText w:val="•"/>
      <w:lvlJc w:val="left"/>
      <w:pPr>
        <w:ind w:left="1078" w:hanging="120"/>
      </w:pPr>
      <w:rPr>
        <w:rFonts w:hint="default"/>
      </w:rPr>
    </w:lvl>
    <w:lvl w:ilvl="8" w:tplc="5C964254">
      <w:numFmt w:val="bullet"/>
      <w:lvlText w:val="•"/>
      <w:lvlJc w:val="left"/>
      <w:pPr>
        <w:ind w:left="1207" w:hanging="120"/>
      </w:pPr>
      <w:rPr>
        <w:rFonts w:hint="default"/>
      </w:rPr>
    </w:lvl>
  </w:abstractNum>
  <w:abstractNum w:abstractNumId="750" w15:restartNumberingAfterBreak="0">
    <w:nsid w:val="313F6B5C"/>
    <w:multiLevelType w:val="hybridMultilevel"/>
    <w:tmpl w:val="FF7E2C94"/>
    <w:lvl w:ilvl="0" w:tplc="82347110">
      <w:numFmt w:val="bullet"/>
      <w:lvlText w:val="●"/>
      <w:lvlJc w:val="left"/>
      <w:pPr>
        <w:ind w:left="176" w:hanging="120"/>
      </w:pPr>
      <w:rPr>
        <w:rFonts w:ascii="Times New Roman" w:eastAsia="Times New Roman" w:hAnsi="Times New Roman" w:cs="Times New Roman" w:hint="default"/>
        <w:spacing w:val="-6"/>
        <w:w w:val="100"/>
        <w:sz w:val="14"/>
        <w:szCs w:val="14"/>
      </w:rPr>
    </w:lvl>
    <w:lvl w:ilvl="1" w:tplc="00EA5234">
      <w:numFmt w:val="bullet"/>
      <w:lvlText w:val="•"/>
      <w:lvlJc w:val="left"/>
      <w:pPr>
        <w:ind w:left="416" w:hanging="120"/>
      </w:pPr>
      <w:rPr>
        <w:rFonts w:hint="default"/>
      </w:rPr>
    </w:lvl>
    <w:lvl w:ilvl="2" w:tplc="17DCC9DE">
      <w:numFmt w:val="bullet"/>
      <w:lvlText w:val="•"/>
      <w:lvlJc w:val="left"/>
      <w:pPr>
        <w:ind w:left="652" w:hanging="120"/>
      </w:pPr>
      <w:rPr>
        <w:rFonts w:hint="default"/>
      </w:rPr>
    </w:lvl>
    <w:lvl w:ilvl="3" w:tplc="D6844902">
      <w:numFmt w:val="bullet"/>
      <w:lvlText w:val="•"/>
      <w:lvlJc w:val="left"/>
      <w:pPr>
        <w:ind w:left="888" w:hanging="120"/>
      </w:pPr>
      <w:rPr>
        <w:rFonts w:hint="default"/>
      </w:rPr>
    </w:lvl>
    <w:lvl w:ilvl="4" w:tplc="22BCCDB4">
      <w:numFmt w:val="bullet"/>
      <w:lvlText w:val="•"/>
      <w:lvlJc w:val="left"/>
      <w:pPr>
        <w:ind w:left="1124" w:hanging="120"/>
      </w:pPr>
      <w:rPr>
        <w:rFonts w:hint="default"/>
      </w:rPr>
    </w:lvl>
    <w:lvl w:ilvl="5" w:tplc="1390C48E">
      <w:numFmt w:val="bullet"/>
      <w:lvlText w:val="•"/>
      <w:lvlJc w:val="left"/>
      <w:pPr>
        <w:ind w:left="1360" w:hanging="120"/>
      </w:pPr>
      <w:rPr>
        <w:rFonts w:hint="default"/>
      </w:rPr>
    </w:lvl>
    <w:lvl w:ilvl="6" w:tplc="31865EA2">
      <w:numFmt w:val="bullet"/>
      <w:lvlText w:val="•"/>
      <w:lvlJc w:val="left"/>
      <w:pPr>
        <w:ind w:left="1596" w:hanging="120"/>
      </w:pPr>
      <w:rPr>
        <w:rFonts w:hint="default"/>
      </w:rPr>
    </w:lvl>
    <w:lvl w:ilvl="7" w:tplc="CDBAEC92">
      <w:numFmt w:val="bullet"/>
      <w:lvlText w:val="•"/>
      <w:lvlJc w:val="left"/>
      <w:pPr>
        <w:ind w:left="1832" w:hanging="120"/>
      </w:pPr>
      <w:rPr>
        <w:rFonts w:hint="default"/>
      </w:rPr>
    </w:lvl>
    <w:lvl w:ilvl="8" w:tplc="408CAD7C">
      <w:numFmt w:val="bullet"/>
      <w:lvlText w:val="•"/>
      <w:lvlJc w:val="left"/>
      <w:pPr>
        <w:ind w:left="2068" w:hanging="120"/>
      </w:pPr>
      <w:rPr>
        <w:rFonts w:hint="default"/>
      </w:rPr>
    </w:lvl>
  </w:abstractNum>
  <w:abstractNum w:abstractNumId="751" w15:restartNumberingAfterBreak="0">
    <w:nsid w:val="31640FE9"/>
    <w:multiLevelType w:val="hybridMultilevel"/>
    <w:tmpl w:val="026A1E68"/>
    <w:lvl w:ilvl="0" w:tplc="F23C9576">
      <w:numFmt w:val="bullet"/>
      <w:lvlText w:val="●"/>
      <w:lvlJc w:val="left"/>
      <w:pPr>
        <w:ind w:left="175" w:hanging="120"/>
      </w:pPr>
      <w:rPr>
        <w:rFonts w:ascii="Times New Roman" w:eastAsia="Times New Roman" w:hAnsi="Times New Roman" w:cs="Times New Roman" w:hint="default"/>
        <w:spacing w:val="-8"/>
        <w:w w:val="100"/>
        <w:sz w:val="14"/>
        <w:szCs w:val="14"/>
      </w:rPr>
    </w:lvl>
    <w:lvl w:ilvl="1" w:tplc="7E621218">
      <w:numFmt w:val="bullet"/>
      <w:lvlText w:val="•"/>
      <w:lvlJc w:val="left"/>
      <w:pPr>
        <w:ind w:left="455" w:hanging="120"/>
      </w:pPr>
      <w:rPr>
        <w:rFonts w:hint="default"/>
      </w:rPr>
    </w:lvl>
    <w:lvl w:ilvl="2" w:tplc="6F5A32C8">
      <w:numFmt w:val="bullet"/>
      <w:lvlText w:val="•"/>
      <w:lvlJc w:val="left"/>
      <w:pPr>
        <w:ind w:left="731" w:hanging="120"/>
      </w:pPr>
      <w:rPr>
        <w:rFonts w:hint="default"/>
      </w:rPr>
    </w:lvl>
    <w:lvl w:ilvl="3" w:tplc="721AC990">
      <w:numFmt w:val="bullet"/>
      <w:lvlText w:val="•"/>
      <w:lvlJc w:val="left"/>
      <w:pPr>
        <w:ind w:left="1007" w:hanging="120"/>
      </w:pPr>
      <w:rPr>
        <w:rFonts w:hint="default"/>
      </w:rPr>
    </w:lvl>
    <w:lvl w:ilvl="4" w:tplc="2BC6C5AE">
      <w:numFmt w:val="bullet"/>
      <w:lvlText w:val="•"/>
      <w:lvlJc w:val="left"/>
      <w:pPr>
        <w:ind w:left="1283" w:hanging="120"/>
      </w:pPr>
      <w:rPr>
        <w:rFonts w:hint="default"/>
      </w:rPr>
    </w:lvl>
    <w:lvl w:ilvl="5" w:tplc="42064314">
      <w:numFmt w:val="bullet"/>
      <w:lvlText w:val="•"/>
      <w:lvlJc w:val="left"/>
      <w:pPr>
        <w:ind w:left="1559" w:hanging="120"/>
      </w:pPr>
      <w:rPr>
        <w:rFonts w:hint="default"/>
      </w:rPr>
    </w:lvl>
    <w:lvl w:ilvl="6" w:tplc="C73A700C">
      <w:numFmt w:val="bullet"/>
      <w:lvlText w:val="•"/>
      <w:lvlJc w:val="left"/>
      <w:pPr>
        <w:ind w:left="1835" w:hanging="120"/>
      </w:pPr>
      <w:rPr>
        <w:rFonts w:hint="default"/>
      </w:rPr>
    </w:lvl>
    <w:lvl w:ilvl="7" w:tplc="04B63D4A">
      <w:numFmt w:val="bullet"/>
      <w:lvlText w:val="•"/>
      <w:lvlJc w:val="left"/>
      <w:pPr>
        <w:ind w:left="2111" w:hanging="120"/>
      </w:pPr>
      <w:rPr>
        <w:rFonts w:hint="default"/>
      </w:rPr>
    </w:lvl>
    <w:lvl w:ilvl="8" w:tplc="B7386808">
      <w:numFmt w:val="bullet"/>
      <w:lvlText w:val="•"/>
      <w:lvlJc w:val="left"/>
      <w:pPr>
        <w:ind w:left="2387" w:hanging="120"/>
      </w:pPr>
      <w:rPr>
        <w:rFonts w:hint="default"/>
      </w:rPr>
    </w:lvl>
  </w:abstractNum>
  <w:abstractNum w:abstractNumId="752" w15:restartNumberingAfterBreak="0">
    <w:nsid w:val="31B2402C"/>
    <w:multiLevelType w:val="hybridMultilevel"/>
    <w:tmpl w:val="1E341906"/>
    <w:lvl w:ilvl="0" w:tplc="716A572C">
      <w:numFmt w:val="bullet"/>
      <w:lvlText w:val="●"/>
      <w:lvlJc w:val="left"/>
      <w:pPr>
        <w:ind w:left="175" w:hanging="120"/>
      </w:pPr>
      <w:rPr>
        <w:rFonts w:ascii="Times New Roman" w:eastAsia="Times New Roman" w:hAnsi="Times New Roman" w:cs="Times New Roman" w:hint="default"/>
        <w:spacing w:val="-8"/>
        <w:w w:val="100"/>
        <w:sz w:val="14"/>
        <w:szCs w:val="14"/>
      </w:rPr>
    </w:lvl>
    <w:lvl w:ilvl="1" w:tplc="C366BF04">
      <w:numFmt w:val="bullet"/>
      <w:lvlText w:val="•"/>
      <w:lvlJc w:val="left"/>
      <w:pPr>
        <w:ind w:left="455" w:hanging="120"/>
      </w:pPr>
      <w:rPr>
        <w:rFonts w:hint="default"/>
      </w:rPr>
    </w:lvl>
    <w:lvl w:ilvl="2" w:tplc="758868D4">
      <w:numFmt w:val="bullet"/>
      <w:lvlText w:val="•"/>
      <w:lvlJc w:val="left"/>
      <w:pPr>
        <w:ind w:left="731" w:hanging="120"/>
      </w:pPr>
      <w:rPr>
        <w:rFonts w:hint="default"/>
      </w:rPr>
    </w:lvl>
    <w:lvl w:ilvl="3" w:tplc="FA96EE8A">
      <w:numFmt w:val="bullet"/>
      <w:lvlText w:val="•"/>
      <w:lvlJc w:val="left"/>
      <w:pPr>
        <w:ind w:left="1007" w:hanging="120"/>
      </w:pPr>
      <w:rPr>
        <w:rFonts w:hint="default"/>
      </w:rPr>
    </w:lvl>
    <w:lvl w:ilvl="4" w:tplc="B992A3AE">
      <w:numFmt w:val="bullet"/>
      <w:lvlText w:val="•"/>
      <w:lvlJc w:val="left"/>
      <w:pPr>
        <w:ind w:left="1283" w:hanging="120"/>
      </w:pPr>
      <w:rPr>
        <w:rFonts w:hint="default"/>
      </w:rPr>
    </w:lvl>
    <w:lvl w:ilvl="5" w:tplc="F8FA5472">
      <w:numFmt w:val="bullet"/>
      <w:lvlText w:val="•"/>
      <w:lvlJc w:val="left"/>
      <w:pPr>
        <w:ind w:left="1559" w:hanging="120"/>
      </w:pPr>
      <w:rPr>
        <w:rFonts w:hint="default"/>
      </w:rPr>
    </w:lvl>
    <w:lvl w:ilvl="6" w:tplc="09F09BA2">
      <w:numFmt w:val="bullet"/>
      <w:lvlText w:val="•"/>
      <w:lvlJc w:val="left"/>
      <w:pPr>
        <w:ind w:left="1835" w:hanging="120"/>
      </w:pPr>
      <w:rPr>
        <w:rFonts w:hint="default"/>
      </w:rPr>
    </w:lvl>
    <w:lvl w:ilvl="7" w:tplc="00E0CD9E">
      <w:numFmt w:val="bullet"/>
      <w:lvlText w:val="•"/>
      <w:lvlJc w:val="left"/>
      <w:pPr>
        <w:ind w:left="2111" w:hanging="120"/>
      </w:pPr>
      <w:rPr>
        <w:rFonts w:hint="default"/>
      </w:rPr>
    </w:lvl>
    <w:lvl w:ilvl="8" w:tplc="C2B6473E">
      <w:numFmt w:val="bullet"/>
      <w:lvlText w:val="•"/>
      <w:lvlJc w:val="left"/>
      <w:pPr>
        <w:ind w:left="2387" w:hanging="120"/>
      </w:pPr>
      <w:rPr>
        <w:rFonts w:hint="default"/>
      </w:rPr>
    </w:lvl>
  </w:abstractNum>
  <w:abstractNum w:abstractNumId="753" w15:restartNumberingAfterBreak="0">
    <w:nsid w:val="31C45C9C"/>
    <w:multiLevelType w:val="hybridMultilevel"/>
    <w:tmpl w:val="3AE85D3E"/>
    <w:lvl w:ilvl="0" w:tplc="817E3C2E">
      <w:numFmt w:val="bullet"/>
      <w:lvlText w:val="●"/>
      <w:lvlJc w:val="left"/>
      <w:pPr>
        <w:ind w:left="175" w:hanging="120"/>
      </w:pPr>
      <w:rPr>
        <w:rFonts w:ascii="Times New Roman" w:eastAsia="Times New Roman" w:hAnsi="Times New Roman" w:cs="Times New Roman" w:hint="default"/>
        <w:spacing w:val="-5"/>
        <w:w w:val="100"/>
        <w:sz w:val="14"/>
        <w:szCs w:val="14"/>
      </w:rPr>
    </w:lvl>
    <w:lvl w:ilvl="1" w:tplc="40487EDA">
      <w:numFmt w:val="bullet"/>
      <w:lvlText w:val="•"/>
      <w:lvlJc w:val="left"/>
      <w:pPr>
        <w:ind w:left="455" w:hanging="120"/>
      </w:pPr>
      <w:rPr>
        <w:rFonts w:hint="default"/>
      </w:rPr>
    </w:lvl>
    <w:lvl w:ilvl="2" w:tplc="D5D010AE">
      <w:numFmt w:val="bullet"/>
      <w:lvlText w:val="•"/>
      <w:lvlJc w:val="left"/>
      <w:pPr>
        <w:ind w:left="731" w:hanging="120"/>
      </w:pPr>
      <w:rPr>
        <w:rFonts w:hint="default"/>
      </w:rPr>
    </w:lvl>
    <w:lvl w:ilvl="3" w:tplc="421A5176">
      <w:numFmt w:val="bullet"/>
      <w:lvlText w:val="•"/>
      <w:lvlJc w:val="left"/>
      <w:pPr>
        <w:ind w:left="1007" w:hanging="120"/>
      </w:pPr>
      <w:rPr>
        <w:rFonts w:hint="default"/>
      </w:rPr>
    </w:lvl>
    <w:lvl w:ilvl="4" w:tplc="92AC5CD4">
      <w:numFmt w:val="bullet"/>
      <w:lvlText w:val="•"/>
      <w:lvlJc w:val="left"/>
      <w:pPr>
        <w:ind w:left="1283" w:hanging="120"/>
      </w:pPr>
      <w:rPr>
        <w:rFonts w:hint="default"/>
      </w:rPr>
    </w:lvl>
    <w:lvl w:ilvl="5" w:tplc="9F1468E0">
      <w:numFmt w:val="bullet"/>
      <w:lvlText w:val="•"/>
      <w:lvlJc w:val="left"/>
      <w:pPr>
        <w:ind w:left="1559" w:hanging="120"/>
      </w:pPr>
      <w:rPr>
        <w:rFonts w:hint="default"/>
      </w:rPr>
    </w:lvl>
    <w:lvl w:ilvl="6" w:tplc="F1782FD6">
      <w:numFmt w:val="bullet"/>
      <w:lvlText w:val="•"/>
      <w:lvlJc w:val="left"/>
      <w:pPr>
        <w:ind w:left="1835" w:hanging="120"/>
      </w:pPr>
      <w:rPr>
        <w:rFonts w:hint="default"/>
      </w:rPr>
    </w:lvl>
    <w:lvl w:ilvl="7" w:tplc="B3B4B320">
      <w:numFmt w:val="bullet"/>
      <w:lvlText w:val="•"/>
      <w:lvlJc w:val="left"/>
      <w:pPr>
        <w:ind w:left="2111" w:hanging="120"/>
      </w:pPr>
      <w:rPr>
        <w:rFonts w:hint="default"/>
      </w:rPr>
    </w:lvl>
    <w:lvl w:ilvl="8" w:tplc="6F662874">
      <w:numFmt w:val="bullet"/>
      <w:lvlText w:val="•"/>
      <w:lvlJc w:val="left"/>
      <w:pPr>
        <w:ind w:left="2387" w:hanging="120"/>
      </w:pPr>
      <w:rPr>
        <w:rFonts w:hint="default"/>
      </w:rPr>
    </w:lvl>
  </w:abstractNum>
  <w:abstractNum w:abstractNumId="754" w15:restartNumberingAfterBreak="0">
    <w:nsid w:val="31F952DC"/>
    <w:multiLevelType w:val="hybridMultilevel"/>
    <w:tmpl w:val="2B468BFE"/>
    <w:lvl w:ilvl="0" w:tplc="0AF81D2E">
      <w:numFmt w:val="bullet"/>
      <w:lvlText w:val="●"/>
      <w:lvlJc w:val="left"/>
      <w:pPr>
        <w:ind w:left="175" w:hanging="120"/>
      </w:pPr>
      <w:rPr>
        <w:rFonts w:ascii="Times New Roman" w:eastAsia="Times New Roman" w:hAnsi="Times New Roman" w:cs="Times New Roman" w:hint="default"/>
        <w:spacing w:val="-6"/>
        <w:w w:val="100"/>
        <w:sz w:val="14"/>
        <w:szCs w:val="14"/>
      </w:rPr>
    </w:lvl>
    <w:lvl w:ilvl="1" w:tplc="C772E130">
      <w:numFmt w:val="bullet"/>
      <w:lvlText w:val="•"/>
      <w:lvlJc w:val="left"/>
      <w:pPr>
        <w:ind w:left="455" w:hanging="120"/>
      </w:pPr>
      <w:rPr>
        <w:rFonts w:hint="default"/>
      </w:rPr>
    </w:lvl>
    <w:lvl w:ilvl="2" w:tplc="7494E7AE">
      <w:numFmt w:val="bullet"/>
      <w:lvlText w:val="•"/>
      <w:lvlJc w:val="left"/>
      <w:pPr>
        <w:ind w:left="731" w:hanging="120"/>
      </w:pPr>
      <w:rPr>
        <w:rFonts w:hint="default"/>
      </w:rPr>
    </w:lvl>
    <w:lvl w:ilvl="3" w:tplc="BB680516">
      <w:numFmt w:val="bullet"/>
      <w:lvlText w:val="•"/>
      <w:lvlJc w:val="left"/>
      <w:pPr>
        <w:ind w:left="1007" w:hanging="120"/>
      </w:pPr>
      <w:rPr>
        <w:rFonts w:hint="default"/>
      </w:rPr>
    </w:lvl>
    <w:lvl w:ilvl="4" w:tplc="859425EA">
      <w:numFmt w:val="bullet"/>
      <w:lvlText w:val="•"/>
      <w:lvlJc w:val="left"/>
      <w:pPr>
        <w:ind w:left="1283" w:hanging="120"/>
      </w:pPr>
      <w:rPr>
        <w:rFonts w:hint="default"/>
      </w:rPr>
    </w:lvl>
    <w:lvl w:ilvl="5" w:tplc="F67A47A0">
      <w:numFmt w:val="bullet"/>
      <w:lvlText w:val="•"/>
      <w:lvlJc w:val="left"/>
      <w:pPr>
        <w:ind w:left="1559" w:hanging="120"/>
      </w:pPr>
      <w:rPr>
        <w:rFonts w:hint="default"/>
      </w:rPr>
    </w:lvl>
    <w:lvl w:ilvl="6" w:tplc="4E20927A">
      <w:numFmt w:val="bullet"/>
      <w:lvlText w:val="•"/>
      <w:lvlJc w:val="left"/>
      <w:pPr>
        <w:ind w:left="1835" w:hanging="120"/>
      </w:pPr>
      <w:rPr>
        <w:rFonts w:hint="default"/>
      </w:rPr>
    </w:lvl>
    <w:lvl w:ilvl="7" w:tplc="C254B5E2">
      <w:numFmt w:val="bullet"/>
      <w:lvlText w:val="•"/>
      <w:lvlJc w:val="left"/>
      <w:pPr>
        <w:ind w:left="2111" w:hanging="120"/>
      </w:pPr>
      <w:rPr>
        <w:rFonts w:hint="default"/>
      </w:rPr>
    </w:lvl>
    <w:lvl w:ilvl="8" w:tplc="113CAE8A">
      <w:numFmt w:val="bullet"/>
      <w:lvlText w:val="•"/>
      <w:lvlJc w:val="left"/>
      <w:pPr>
        <w:ind w:left="2387" w:hanging="120"/>
      </w:pPr>
      <w:rPr>
        <w:rFonts w:hint="default"/>
      </w:rPr>
    </w:lvl>
  </w:abstractNum>
  <w:abstractNum w:abstractNumId="755" w15:restartNumberingAfterBreak="0">
    <w:nsid w:val="320353EF"/>
    <w:multiLevelType w:val="hybridMultilevel"/>
    <w:tmpl w:val="9D1A956A"/>
    <w:lvl w:ilvl="0" w:tplc="6CE28A20">
      <w:numFmt w:val="bullet"/>
      <w:lvlText w:val="–"/>
      <w:lvlJc w:val="left"/>
      <w:pPr>
        <w:ind w:left="160" w:hanging="105"/>
      </w:pPr>
      <w:rPr>
        <w:rFonts w:ascii="Times New Roman" w:eastAsia="Times New Roman" w:hAnsi="Times New Roman" w:cs="Times New Roman" w:hint="default"/>
        <w:spacing w:val="-4"/>
        <w:w w:val="100"/>
        <w:sz w:val="14"/>
        <w:szCs w:val="14"/>
      </w:rPr>
    </w:lvl>
    <w:lvl w:ilvl="1" w:tplc="6EB803BA">
      <w:numFmt w:val="bullet"/>
      <w:lvlText w:val="•"/>
      <w:lvlJc w:val="left"/>
      <w:pPr>
        <w:ind w:left="437" w:hanging="105"/>
      </w:pPr>
      <w:rPr>
        <w:rFonts w:hint="default"/>
      </w:rPr>
    </w:lvl>
    <w:lvl w:ilvl="2" w:tplc="48682016">
      <w:numFmt w:val="bullet"/>
      <w:lvlText w:val="•"/>
      <w:lvlJc w:val="left"/>
      <w:pPr>
        <w:ind w:left="715" w:hanging="105"/>
      </w:pPr>
      <w:rPr>
        <w:rFonts w:hint="default"/>
      </w:rPr>
    </w:lvl>
    <w:lvl w:ilvl="3" w:tplc="3236AA3E">
      <w:numFmt w:val="bullet"/>
      <w:lvlText w:val="•"/>
      <w:lvlJc w:val="left"/>
      <w:pPr>
        <w:ind w:left="993" w:hanging="105"/>
      </w:pPr>
      <w:rPr>
        <w:rFonts w:hint="default"/>
      </w:rPr>
    </w:lvl>
    <w:lvl w:ilvl="4" w:tplc="8F2E47A8">
      <w:numFmt w:val="bullet"/>
      <w:lvlText w:val="•"/>
      <w:lvlJc w:val="left"/>
      <w:pPr>
        <w:ind w:left="1271" w:hanging="105"/>
      </w:pPr>
      <w:rPr>
        <w:rFonts w:hint="default"/>
      </w:rPr>
    </w:lvl>
    <w:lvl w:ilvl="5" w:tplc="43E28FF6">
      <w:numFmt w:val="bullet"/>
      <w:lvlText w:val="•"/>
      <w:lvlJc w:val="left"/>
      <w:pPr>
        <w:ind w:left="1549" w:hanging="105"/>
      </w:pPr>
      <w:rPr>
        <w:rFonts w:hint="default"/>
      </w:rPr>
    </w:lvl>
    <w:lvl w:ilvl="6" w:tplc="6F2EAD0C">
      <w:numFmt w:val="bullet"/>
      <w:lvlText w:val="•"/>
      <w:lvlJc w:val="left"/>
      <w:pPr>
        <w:ind w:left="1827" w:hanging="105"/>
      </w:pPr>
      <w:rPr>
        <w:rFonts w:hint="default"/>
      </w:rPr>
    </w:lvl>
    <w:lvl w:ilvl="7" w:tplc="359CFE6A">
      <w:numFmt w:val="bullet"/>
      <w:lvlText w:val="•"/>
      <w:lvlJc w:val="left"/>
      <w:pPr>
        <w:ind w:left="2105" w:hanging="105"/>
      </w:pPr>
      <w:rPr>
        <w:rFonts w:hint="default"/>
      </w:rPr>
    </w:lvl>
    <w:lvl w:ilvl="8" w:tplc="E398F886">
      <w:numFmt w:val="bullet"/>
      <w:lvlText w:val="•"/>
      <w:lvlJc w:val="left"/>
      <w:pPr>
        <w:ind w:left="2383" w:hanging="105"/>
      </w:pPr>
      <w:rPr>
        <w:rFonts w:hint="default"/>
      </w:rPr>
    </w:lvl>
  </w:abstractNum>
  <w:abstractNum w:abstractNumId="756" w15:restartNumberingAfterBreak="0">
    <w:nsid w:val="32150728"/>
    <w:multiLevelType w:val="hybridMultilevel"/>
    <w:tmpl w:val="7E563866"/>
    <w:lvl w:ilvl="0" w:tplc="F2CC1B58">
      <w:numFmt w:val="bullet"/>
      <w:lvlText w:val="●"/>
      <w:lvlJc w:val="left"/>
      <w:pPr>
        <w:ind w:left="176" w:hanging="120"/>
      </w:pPr>
      <w:rPr>
        <w:rFonts w:ascii="Times New Roman" w:eastAsia="Times New Roman" w:hAnsi="Times New Roman" w:cs="Times New Roman" w:hint="default"/>
        <w:spacing w:val="-6"/>
        <w:w w:val="100"/>
        <w:sz w:val="14"/>
        <w:szCs w:val="14"/>
      </w:rPr>
    </w:lvl>
    <w:lvl w:ilvl="1" w:tplc="4C3059C6">
      <w:numFmt w:val="bullet"/>
      <w:lvlText w:val="•"/>
      <w:lvlJc w:val="left"/>
      <w:pPr>
        <w:ind w:left="387" w:hanging="120"/>
      </w:pPr>
      <w:rPr>
        <w:rFonts w:hint="default"/>
      </w:rPr>
    </w:lvl>
    <w:lvl w:ilvl="2" w:tplc="6CF2EEAE">
      <w:numFmt w:val="bullet"/>
      <w:lvlText w:val="•"/>
      <w:lvlJc w:val="left"/>
      <w:pPr>
        <w:ind w:left="595" w:hanging="120"/>
      </w:pPr>
      <w:rPr>
        <w:rFonts w:hint="default"/>
      </w:rPr>
    </w:lvl>
    <w:lvl w:ilvl="3" w:tplc="1EC836FC">
      <w:numFmt w:val="bullet"/>
      <w:lvlText w:val="•"/>
      <w:lvlJc w:val="left"/>
      <w:pPr>
        <w:ind w:left="803" w:hanging="120"/>
      </w:pPr>
      <w:rPr>
        <w:rFonts w:hint="default"/>
      </w:rPr>
    </w:lvl>
    <w:lvl w:ilvl="4" w:tplc="DF0452D0">
      <w:numFmt w:val="bullet"/>
      <w:lvlText w:val="•"/>
      <w:lvlJc w:val="left"/>
      <w:pPr>
        <w:ind w:left="1011" w:hanging="120"/>
      </w:pPr>
      <w:rPr>
        <w:rFonts w:hint="default"/>
      </w:rPr>
    </w:lvl>
    <w:lvl w:ilvl="5" w:tplc="5C687934">
      <w:numFmt w:val="bullet"/>
      <w:lvlText w:val="•"/>
      <w:lvlJc w:val="left"/>
      <w:pPr>
        <w:ind w:left="1219" w:hanging="120"/>
      </w:pPr>
      <w:rPr>
        <w:rFonts w:hint="default"/>
      </w:rPr>
    </w:lvl>
    <w:lvl w:ilvl="6" w:tplc="4EE05286">
      <w:numFmt w:val="bullet"/>
      <w:lvlText w:val="•"/>
      <w:lvlJc w:val="left"/>
      <w:pPr>
        <w:ind w:left="1426" w:hanging="120"/>
      </w:pPr>
      <w:rPr>
        <w:rFonts w:hint="default"/>
      </w:rPr>
    </w:lvl>
    <w:lvl w:ilvl="7" w:tplc="6316D68A">
      <w:numFmt w:val="bullet"/>
      <w:lvlText w:val="•"/>
      <w:lvlJc w:val="left"/>
      <w:pPr>
        <w:ind w:left="1634" w:hanging="120"/>
      </w:pPr>
      <w:rPr>
        <w:rFonts w:hint="default"/>
      </w:rPr>
    </w:lvl>
    <w:lvl w:ilvl="8" w:tplc="E42E4512">
      <w:numFmt w:val="bullet"/>
      <w:lvlText w:val="•"/>
      <w:lvlJc w:val="left"/>
      <w:pPr>
        <w:ind w:left="1842" w:hanging="120"/>
      </w:pPr>
      <w:rPr>
        <w:rFonts w:hint="default"/>
      </w:rPr>
    </w:lvl>
  </w:abstractNum>
  <w:abstractNum w:abstractNumId="757" w15:restartNumberingAfterBreak="0">
    <w:nsid w:val="32243BB4"/>
    <w:multiLevelType w:val="hybridMultilevel"/>
    <w:tmpl w:val="708E52B8"/>
    <w:lvl w:ilvl="0" w:tplc="E6B8DDFE">
      <w:numFmt w:val="bullet"/>
      <w:lvlText w:val="●"/>
      <w:lvlJc w:val="left"/>
      <w:pPr>
        <w:ind w:left="176" w:hanging="120"/>
      </w:pPr>
      <w:rPr>
        <w:rFonts w:ascii="Times New Roman" w:eastAsia="Times New Roman" w:hAnsi="Times New Roman" w:cs="Times New Roman" w:hint="default"/>
        <w:spacing w:val="-8"/>
        <w:w w:val="100"/>
        <w:sz w:val="14"/>
        <w:szCs w:val="14"/>
      </w:rPr>
    </w:lvl>
    <w:lvl w:ilvl="1" w:tplc="0A48B8C0">
      <w:numFmt w:val="bullet"/>
      <w:lvlText w:val="•"/>
      <w:lvlJc w:val="left"/>
      <w:pPr>
        <w:ind w:left="387" w:hanging="120"/>
      </w:pPr>
      <w:rPr>
        <w:rFonts w:hint="default"/>
      </w:rPr>
    </w:lvl>
    <w:lvl w:ilvl="2" w:tplc="33A80276">
      <w:numFmt w:val="bullet"/>
      <w:lvlText w:val="•"/>
      <w:lvlJc w:val="left"/>
      <w:pPr>
        <w:ind w:left="595" w:hanging="120"/>
      </w:pPr>
      <w:rPr>
        <w:rFonts w:hint="default"/>
      </w:rPr>
    </w:lvl>
    <w:lvl w:ilvl="3" w:tplc="DD1AC1CE">
      <w:numFmt w:val="bullet"/>
      <w:lvlText w:val="•"/>
      <w:lvlJc w:val="left"/>
      <w:pPr>
        <w:ind w:left="803" w:hanging="120"/>
      </w:pPr>
      <w:rPr>
        <w:rFonts w:hint="default"/>
      </w:rPr>
    </w:lvl>
    <w:lvl w:ilvl="4" w:tplc="826CF6E8">
      <w:numFmt w:val="bullet"/>
      <w:lvlText w:val="•"/>
      <w:lvlJc w:val="left"/>
      <w:pPr>
        <w:ind w:left="1011" w:hanging="120"/>
      </w:pPr>
      <w:rPr>
        <w:rFonts w:hint="default"/>
      </w:rPr>
    </w:lvl>
    <w:lvl w:ilvl="5" w:tplc="B39AB144">
      <w:numFmt w:val="bullet"/>
      <w:lvlText w:val="•"/>
      <w:lvlJc w:val="left"/>
      <w:pPr>
        <w:ind w:left="1219" w:hanging="120"/>
      </w:pPr>
      <w:rPr>
        <w:rFonts w:hint="default"/>
      </w:rPr>
    </w:lvl>
    <w:lvl w:ilvl="6" w:tplc="11F64AF0">
      <w:numFmt w:val="bullet"/>
      <w:lvlText w:val="•"/>
      <w:lvlJc w:val="left"/>
      <w:pPr>
        <w:ind w:left="1426" w:hanging="120"/>
      </w:pPr>
      <w:rPr>
        <w:rFonts w:hint="default"/>
      </w:rPr>
    </w:lvl>
    <w:lvl w:ilvl="7" w:tplc="26D2C914">
      <w:numFmt w:val="bullet"/>
      <w:lvlText w:val="•"/>
      <w:lvlJc w:val="left"/>
      <w:pPr>
        <w:ind w:left="1634" w:hanging="120"/>
      </w:pPr>
      <w:rPr>
        <w:rFonts w:hint="default"/>
      </w:rPr>
    </w:lvl>
    <w:lvl w:ilvl="8" w:tplc="B268C5DA">
      <w:numFmt w:val="bullet"/>
      <w:lvlText w:val="•"/>
      <w:lvlJc w:val="left"/>
      <w:pPr>
        <w:ind w:left="1842" w:hanging="120"/>
      </w:pPr>
      <w:rPr>
        <w:rFonts w:hint="default"/>
      </w:rPr>
    </w:lvl>
  </w:abstractNum>
  <w:abstractNum w:abstractNumId="758" w15:restartNumberingAfterBreak="0">
    <w:nsid w:val="32260772"/>
    <w:multiLevelType w:val="hybridMultilevel"/>
    <w:tmpl w:val="8FDEE0CC"/>
    <w:lvl w:ilvl="0" w:tplc="76AAF4BA">
      <w:numFmt w:val="bullet"/>
      <w:lvlText w:val="●"/>
      <w:lvlJc w:val="left"/>
      <w:pPr>
        <w:ind w:left="175" w:hanging="120"/>
      </w:pPr>
      <w:rPr>
        <w:rFonts w:ascii="Times New Roman" w:eastAsia="Times New Roman" w:hAnsi="Times New Roman" w:cs="Times New Roman" w:hint="default"/>
        <w:spacing w:val="-4"/>
        <w:w w:val="100"/>
        <w:sz w:val="14"/>
        <w:szCs w:val="14"/>
      </w:rPr>
    </w:lvl>
    <w:lvl w:ilvl="1" w:tplc="04CEC1E2">
      <w:numFmt w:val="bullet"/>
      <w:lvlText w:val="•"/>
      <w:lvlJc w:val="left"/>
      <w:pPr>
        <w:ind w:left="416" w:hanging="120"/>
      </w:pPr>
      <w:rPr>
        <w:rFonts w:hint="default"/>
      </w:rPr>
    </w:lvl>
    <w:lvl w:ilvl="2" w:tplc="828CDE44">
      <w:numFmt w:val="bullet"/>
      <w:lvlText w:val="•"/>
      <w:lvlJc w:val="left"/>
      <w:pPr>
        <w:ind w:left="652" w:hanging="120"/>
      </w:pPr>
      <w:rPr>
        <w:rFonts w:hint="default"/>
      </w:rPr>
    </w:lvl>
    <w:lvl w:ilvl="3" w:tplc="669CCB56">
      <w:numFmt w:val="bullet"/>
      <w:lvlText w:val="•"/>
      <w:lvlJc w:val="left"/>
      <w:pPr>
        <w:ind w:left="888" w:hanging="120"/>
      </w:pPr>
      <w:rPr>
        <w:rFonts w:hint="default"/>
      </w:rPr>
    </w:lvl>
    <w:lvl w:ilvl="4" w:tplc="4600FB06">
      <w:numFmt w:val="bullet"/>
      <w:lvlText w:val="•"/>
      <w:lvlJc w:val="left"/>
      <w:pPr>
        <w:ind w:left="1124" w:hanging="120"/>
      </w:pPr>
      <w:rPr>
        <w:rFonts w:hint="default"/>
      </w:rPr>
    </w:lvl>
    <w:lvl w:ilvl="5" w:tplc="CEA07818">
      <w:numFmt w:val="bullet"/>
      <w:lvlText w:val="•"/>
      <w:lvlJc w:val="left"/>
      <w:pPr>
        <w:ind w:left="1360" w:hanging="120"/>
      </w:pPr>
      <w:rPr>
        <w:rFonts w:hint="default"/>
      </w:rPr>
    </w:lvl>
    <w:lvl w:ilvl="6" w:tplc="8CA40F92">
      <w:numFmt w:val="bullet"/>
      <w:lvlText w:val="•"/>
      <w:lvlJc w:val="left"/>
      <w:pPr>
        <w:ind w:left="1596" w:hanging="120"/>
      </w:pPr>
      <w:rPr>
        <w:rFonts w:hint="default"/>
      </w:rPr>
    </w:lvl>
    <w:lvl w:ilvl="7" w:tplc="A21C76AC">
      <w:numFmt w:val="bullet"/>
      <w:lvlText w:val="•"/>
      <w:lvlJc w:val="left"/>
      <w:pPr>
        <w:ind w:left="1832" w:hanging="120"/>
      </w:pPr>
      <w:rPr>
        <w:rFonts w:hint="default"/>
      </w:rPr>
    </w:lvl>
    <w:lvl w:ilvl="8" w:tplc="4A3E7D82">
      <w:numFmt w:val="bullet"/>
      <w:lvlText w:val="•"/>
      <w:lvlJc w:val="left"/>
      <w:pPr>
        <w:ind w:left="2068" w:hanging="120"/>
      </w:pPr>
      <w:rPr>
        <w:rFonts w:hint="default"/>
      </w:rPr>
    </w:lvl>
  </w:abstractNum>
  <w:abstractNum w:abstractNumId="759" w15:restartNumberingAfterBreak="0">
    <w:nsid w:val="3241152F"/>
    <w:multiLevelType w:val="hybridMultilevel"/>
    <w:tmpl w:val="D9C60B0A"/>
    <w:lvl w:ilvl="0" w:tplc="F048A4E8">
      <w:numFmt w:val="bullet"/>
      <w:lvlText w:val="●"/>
      <w:lvlJc w:val="left"/>
      <w:pPr>
        <w:ind w:left="175" w:hanging="120"/>
      </w:pPr>
      <w:rPr>
        <w:rFonts w:ascii="Times New Roman" w:eastAsia="Times New Roman" w:hAnsi="Times New Roman" w:cs="Times New Roman" w:hint="default"/>
        <w:spacing w:val="-6"/>
        <w:w w:val="100"/>
        <w:sz w:val="14"/>
        <w:szCs w:val="14"/>
      </w:rPr>
    </w:lvl>
    <w:lvl w:ilvl="1" w:tplc="FDCC42AA">
      <w:numFmt w:val="bullet"/>
      <w:lvlText w:val="•"/>
      <w:lvlJc w:val="left"/>
      <w:pPr>
        <w:ind w:left="416" w:hanging="120"/>
      </w:pPr>
      <w:rPr>
        <w:rFonts w:hint="default"/>
      </w:rPr>
    </w:lvl>
    <w:lvl w:ilvl="2" w:tplc="CA3283FA">
      <w:numFmt w:val="bullet"/>
      <w:lvlText w:val="•"/>
      <w:lvlJc w:val="left"/>
      <w:pPr>
        <w:ind w:left="652" w:hanging="120"/>
      </w:pPr>
      <w:rPr>
        <w:rFonts w:hint="default"/>
      </w:rPr>
    </w:lvl>
    <w:lvl w:ilvl="3" w:tplc="A3D47950">
      <w:numFmt w:val="bullet"/>
      <w:lvlText w:val="•"/>
      <w:lvlJc w:val="left"/>
      <w:pPr>
        <w:ind w:left="888" w:hanging="120"/>
      </w:pPr>
      <w:rPr>
        <w:rFonts w:hint="default"/>
      </w:rPr>
    </w:lvl>
    <w:lvl w:ilvl="4" w:tplc="96D63922">
      <w:numFmt w:val="bullet"/>
      <w:lvlText w:val="•"/>
      <w:lvlJc w:val="left"/>
      <w:pPr>
        <w:ind w:left="1124" w:hanging="120"/>
      </w:pPr>
      <w:rPr>
        <w:rFonts w:hint="default"/>
      </w:rPr>
    </w:lvl>
    <w:lvl w:ilvl="5" w:tplc="5584FC1E">
      <w:numFmt w:val="bullet"/>
      <w:lvlText w:val="•"/>
      <w:lvlJc w:val="left"/>
      <w:pPr>
        <w:ind w:left="1360" w:hanging="120"/>
      </w:pPr>
      <w:rPr>
        <w:rFonts w:hint="default"/>
      </w:rPr>
    </w:lvl>
    <w:lvl w:ilvl="6" w:tplc="A8E28B50">
      <w:numFmt w:val="bullet"/>
      <w:lvlText w:val="•"/>
      <w:lvlJc w:val="left"/>
      <w:pPr>
        <w:ind w:left="1596" w:hanging="120"/>
      </w:pPr>
      <w:rPr>
        <w:rFonts w:hint="default"/>
      </w:rPr>
    </w:lvl>
    <w:lvl w:ilvl="7" w:tplc="DCA89FCC">
      <w:numFmt w:val="bullet"/>
      <w:lvlText w:val="•"/>
      <w:lvlJc w:val="left"/>
      <w:pPr>
        <w:ind w:left="1832" w:hanging="120"/>
      </w:pPr>
      <w:rPr>
        <w:rFonts w:hint="default"/>
      </w:rPr>
    </w:lvl>
    <w:lvl w:ilvl="8" w:tplc="E9ECC54A">
      <w:numFmt w:val="bullet"/>
      <w:lvlText w:val="•"/>
      <w:lvlJc w:val="left"/>
      <w:pPr>
        <w:ind w:left="2068" w:hanging="120"/>
      </w:pPr>
      <w:rPr>
        <w:rFonts w:hint="default"/>
      </w:rPr>
    </w:lvl>
  </w:abstractNum>
  <w:abstractNum w:abstractNumId="760" w15:restartNumberingAfterBreak="0">
    <w:nsid w:val="324373F8"/>
    <w:multiLevelType w:val="hybridMultilevel"/>
    <w:tmpl w:val="9508CA2E"/>
    <w:lvl w:ilvl="0" w:tplc="CF6E52AC">
      <w:numFmt w:val="bullet"/>
      <w:lvlText w:val="●"/>
      <w:lvlJc w:val="left"/>
      <w:pPr>
        <w:ind w:left="175" w:hanging="120"/>
      </w:pPr>
      <w:rPr>
        <w:rFonts w:ascii="Times New Roman" w:eastAsia="Times New Roman" w:hAnsi="Times New Roman" w:cs="Times New Roman" w:hint="default"/>
        <w:spacing w:val="-3"/>
        <w:w w:val="100"/>
        <w:sz w:val="14"/>
        <w:szCs w:val="14"/>
      </w:rPr>
    </w:lvl>
    <w:lvl w:ilvl="1" w:tplc="E3189316">
      <w:numFmt w:val="bullet"/>
      <w:lvlText w:val="•"/>
      <w:lvlJc w:val="left"/>
      <w:pPr>
        <w:ind w:left="416" w:hanging="120"/>
      </w:pPr>
      <w:rPr>
        <w:rFonts w:hint="default"/>
      </w:rPr>
    </w:lvl>
    <w:lvl w:ilvl="2" w:tplc="3CECB6CE">
      <w:numFmt w:val="bullet"/>
      <w:lvlText w:val="•"/>
      <w:lvlJc w:val="left"/>
      <w:pPr>
        <w:ind w:left="652" w:hanging="120"/>
      </w:pPr>
      <w:rPr>
        <w:rFonts w:hint="default"/>
      </w:rPr>
    </w:lvl>
    <w:lvl w:ilvl="3" w:tplc="6AAE27AE">
      <w:numFmt w:val="bullet"/>
      <w:lvlText w:val="•"/>
      <w:lvlJc w:val="left"/>
      <w:pPr>
        <w:ind w:left="888" w:hanging="120"/>
      </w:pPr>
      <w:rPr>
        <w:rFonts w:hint="default"/>
      </w:rPr>
    </w:lvl>
    <w:lvl w:ilvl="4" w:tplc="8BF82CE8">
      <w:numFmt w:val="bullet"/>
      <w:lvlText w:val="•"/>
      <w:lvlJc w:val="left"/>
      <w:pPr>
        <w:ind w:left="1124" w:hanging="120"/>
      </w:pPr>
      <w:rPr>
        <w:rFonts w:hint="default"/>
      </w:rPr>
    </w:lvl>
    <w:lvl w:ilvl="5" w:tplc="4700238A">
      <w:numFmt w:val="bullet"/>
      <w:lvlText w:val="•"/>
      <w:lvlJc w:val="left"/>
      <w:pPr>
        <w:ind w:left="1361" w:hanging="120"/>
      </w:pPr>
      <w:rPr>
        <w:rFonts w:hint="default"/>
      </w:rPr>
    </w:lvl>
    <w:lvl w:ilvl="6" w:tplc="C4D8313E">
      <w:numFmt w:val="bullet"/>
      <w:lvlText w:val="•"/>
      <w:lvlJc w:val="left"/>
      <w:pPr>
        <w:ind w:left="1597" w:hanging="120"/>
      </w:pPr>
      <w:rPr>
        <w:rFonts w:hint="default"/>
      </w:rPr>
    </w:lvl>
    <w:lvl w:ilvl="7" w:tplc="7C322460">
      <w:numFmt w:val="bullet"/>
      <w:lvlText w:val="•"/>
      <w:lvlJc w:val="left"/>
      <w:pPr>
        <w:ind w:left="1833" w:hanging="120"/>
      </w:pPr>
      <w:rPr>
        <w:rFonts w:hint="default"/>
      </w:rPr>
    </w:lvl>
    <w:lvl w:ilvl="8" w:tplc="CFB4C66C">
      <w:numFmt w:val="bullet"/>
      <w:lvlText w:val="•"/>
      <w:lvlJc w:val="left"/>
      <w:pPr>
        <w:ind w:left="2069" w:hanging="120"/>
      </w:pPr>
      <w:rPr>
        <w:rFonts w:hint="default"/>
      </w:rPr>
    </w:lvl>
  </w:abstractNum>
  <w:abstractNum w:abstractNumId="761" w15:restartNumberingAfterBreak="0">
    <w:nsid w:val="32802441"/>
    <w:multiLevelType w:val="hybridMultilevel"/>
    <w:tmpl w:val="23E45934"/>
    <w:lvl w:ilvl="0" w:tplc="A2541FCE">
      <w:numFmt w:val="bullet"/>
      <w:lvlText w:val="●"/>
      <w:lvlJc w:val="left"/>
      <w:pPr>
        <w:ind w:left="176" w:hanging="120"/>
      </w:pPr>
      <w:rPr>
        <w:rFonts w:ascii="Times New Roman" w:eastAsia="Times New Roman" w:hAnsi="Times New Roman" w:cs="Times New Roman" w:hint="default"/>
        <w:spacing w:val="-15"/>
        <w:w w:val="100"/>
        <w:sz w:val="14"/>
        <w:szCs w:val="14"/>
      </w:rPr>
    </w:lvl>
    <w:lvl w:ilvl="1" w:tplc="8C981F6E">
      <w:numFmt w:val="bullet"/>
      <w:lvlText w:val="•"/>
      <w:lvlJc w:val="left"/>
      <w:pPr>
        <w:ind w:left="331" w:hanging="120"/>
      </w:pPr>
      <w:rPr>
        <w:rFonts w:hint="default"/>
      </w:rPr>
    </w:lvl>
    <w:lvl w:ilvl="2" w:tplc="47B42470">
      <w:numFmt w:val="bullet"/>
      <w:lvlText w:val="•"/>
      <w:lvlJc w:val="left"/>
      <w:pPr>
        <w:ind w:left="482" w:hanging="120"/>
      </w:pPr>
      <w:rPr>
        <w:rFonts w:hint="default"/>
      </w:rPr>
    </w:lvl>
    <w:lvl w:ilvl="3" w:tplc="66786504">
      <w:numFmt w:val="bullet"/>
      <w:lvlText w:val="•"/>
      <w:lvlJc w:val="left"/>
      <w:pPr>
        <w:ind w:left="633" w:hanging="120"/>
      </w:pPr>
      <w:rPr>
        <w:rFonts w:hint="default"/>
      </w:rPr>
    </w:lvl>
    <w:lvl w:ilvl="4" w:tplc="EAFC6FCA">
      <w:numFmt w:val="bullet"/>
      <w:lvlText w:val="•"/>
      <w:lvlJc w:val="left"/>
      <w:pPr>
        <w:ind w:left="784" w:hanging="120"/>
      </w:pPr>
      <w:rPr>
        <w:rFonts w:hint="default"/>
      </w:rPr>
    </w:lvl>
    <w:lvl w:ilvl="5" w:tplc="2F9AA2A6">
      <w:numFmt w:val="bullet"/>
      <w:lvlText w:val="•"/>
      <w:lvlJc w:val="left"/>
      <w:pPr>
        <w:ind w:left="935" w:hanging="120"/>
      </w:pPr>
      <w:rPr>
        <w:rFonts w:hint="default"/>
      </w:rPr>
    </w:lvl>
    <w:lvl w:ilvl="6" w:tplc="4C68C9C4">
      <w:numFmt w:val="bullet"/>
      <w:lvlText w:val="•"/>
      <w:lvlJc w:val="left"/>
      <w:pPr>
        <w:ind w:left="1086" w:hanging="120"/>
      </w:pPr>
      <w:rPr>
        <w:rFonts w:hint="default"/>
      </w:rPr>
    </w:lvl>
    <w:lvl w:ilvl="7" w:tplc="DABE577E">
      <w:numFmt w:val="bullet"/>
      <w:lvlText w:val="•"/>
      <w:lvlJc w:val="left"/>
      <w:pPr>
        <w:ind w:left="1237" w:hanging="120"/>
      </w:pPr>
      <w:rPr>
        <w:rFonts w:hint="default"/>
      </w:rPr>
    </w:lvl>
    <w:lvl w:ilvl="8" w:tplc="D4AEBA78">
      <w:numFmt w:val="bullet"/>
      <w:lvlText w:val="•"/>
      <w:lvlJc w:val="left"/>
      <w:pPr>
        <w:ind w:left="1388" w:hanging="120"/>
      </w:pPr>
      <w:rPr>
        <w:rFonts w:hint="default"/>
      </w:rPr>
    </w:lvl>
  </w:abstractNum>
  <w:abstractNum w:abstractNumId="762" w15:restartNumberingAfterBreak="0">
    <w:nsid w:val="329A7FA8"/>
    <w:multiLevelType w:val="hybridMultilevel"/>
    <w:tmpl w:val="4CC6D5CA"/>
    <w:lvl w:ilvl="0" w:tplc="2F30AC2C">
      <w:numFmt w:val="bullet"/>
      <w:lvlText w:val="●"/>
      <w:lvlJc w:val="left"/>
      <w:pPr>
        <w:ind w:left="176" w:hanging="120"/>
      </w:pPr>
      <w:rPr>
        <w:rFonts w:ascii="Times New Roman" w:eastAsia="Times New Roman" w:hAnsi="Times New Roman" w:cs="Times New Roman" w:hint="default"/>
        <w:spacing w:val="-17"/>
        <w:w w:val="100"/>
        <w:sz w:val="14"/>
        <w:szCs w:val="14"/>
      </w:rPr>
    </w:lvl>
    <w:lvl w:ilvl="1" w:tplc="82821900">
      <w:numFmt w:val="bullet"/>
      <w:lvlText w:val="•"/>
      <w:lvlJc w:val="left"/>
      <w:pPr>
        <w:ind w:left="331" w:hanging="120"/>
      </w:pPr>
      <w:rPr>
        <w:rFonts w:hint="default"/>
      </w:rPr>
    </w:lvl>
    <w:lvl w:ilvl="2" w:tplc="7700A750">
      <w:numFmt w:val="bullet"/>
      <w:lvlText w:val="•"/>
      <w:lvlJc w:val="left"/>
      <w:pPr>
        <w:ind w:left="482" w:hanging="120"/>
      </w:pPr>
      <w:rPr>
        <w:rFonts w:hint="default"/>
      </w:rPr>
    </w:lvl>
    <w:lvl w:ilvl="3" w:tplc="2342EDFE">
      <w:numFmt w:val="bullet"/>
      <w:lvlText w:val="•"/>
      <w:lvlJc w:val="left"/>
      <w:pPr>
        <w:ind w:left="633" w:hanging="120"/>
      </w:pPr>
      <w:rPr>
        <w:rFonts w:hint="default"/>
      </w:rPr>
    </w:lvl>
    <w:lvl w:ilvl="4" w:tplc="EFF642A6">
      <w:numFmt w:val="bullet"/>
      <w:lvlText w:val="•"/>
      <w:lvlJc w:val="left"/>
      <w:pPr>
        <w:ind w:left="784" w:hanging="120"/>
      </w:pPr>
      <w:rPr>
        <w:rFonts w:hint="default"/>
      </w:rPr>
    </w:lvl>
    <w:lvl w:ilvl="5" w:tplc="56E612AE">
      <w:numFmt w:val="bullet"/>
      <w:lvlText w:val="•"/>
      <w:lvlJc w:val="left"/>
      <w:pPr>
        <w:ind w:left="935" w:hanging="120"/>
      </w:pPr>
      <w:rPr>
        <w:rFonts w:hint="default"/>
      </w:rPr>
    </w:lvl>
    <w:lvl w:ilvl="6" w:tplc="D962414E">
      <w:numFmt w:val="bullet"/>
      <w:lvlText w:val="•"/>
      <w:lvlJc w:val="left"/>
      <w:pPr>
        <w:ind w:left="1086" w:hanging="120"/>
      </w:pPr>
      <w:rPr>
        <w:rFonts w:hint="default"/>
      </w:rPr>
    </w:lvl>
    <w:lvl w:ilvl="7" w:tplc="E24AE7EA">
      <w:numFmt w:val="bullet"/>
      <w:lvlText w:val="•"/>
      <w:lvlJc w:val="left"/>
      <w:pPr>
        <w:ind w:left="1237" w:hanging="120"/>
      </w:pPr>
      <w:rPr>
        <w:rFonts w:hint="default"/>
      </w:rPr>
    </w:lvl>
    <w:lvl w:ilvl="8" w:tplc="C41E50CE">
      <w:numFmt w:val="bullet"/>
      <w:lvlText w:val="•"/>
      <w:lvlJc w:val="left"/>
      <w:pPr>
        <w:ind w:left="1388" w:hanging="120"/>
      </w:pPr>
      <w:rPr>
        <w:rFonts w:hint="default"/>
      </w:rPr>
    </w:lvl>
  </w:abstractNum>
  <w:abstractNum w:abstractNumId="763" w15:restartNumberingAfterBreak="0">
    <w:nsid w:val="32A93E41"/>
    <w:multiLevelType w:val="hybridMultilevel"/>
    <w:tmpl w:val="E7BCCA12"/>
    <w:lvl w:ilvl="0" w:tplc="9F76ECC8">
      <w:numFmt w:val="bullet"/>
      <w:lvlText w:val="●"/>
      <w:lvlJc w:val="left"/>
      <w:pPr>
        <w:ind w:left="175" w:hanging="120"/>
      </w:pPr>
      <w:rPr>
        <w:rFonts w:ascii="Times New Roman" w:eastAsia="Times New Roman" w:hAnsi="Times New Roman" w:cs="Times New Roman" w:hint="default"/>
        <w:w w:val="100"/>
        <w:sz w:val="14"/>
        <w:szCs w:val="14"/>
      </w:rPr>
    </w:lvl>
    <w:lvl w:ilvl="1" w:tplc="58BEDC96">
      <w:numFmt w:val="bullet"/>
      <w:lvlText w:val="•"/>
      <w:lvlJc w:val="left"/>
      <w:pPr>
        <w:ind w:left="416" w:hanging="120"/>
      </w:pPr>
      <w:rPr>
        <w:rFonts w:hint="default"/>
      </w:rPr>
    </w:lvl>
    <w:lvl w:ilvl="2" w:tplc="F0DA82F2">
      <w:numFmt w:val="bullet"/>
      <w:lvlText w:val="•"/>
      <w:lvlJc w:val="left"/>
      <w:pPr>
        <w:ind w:left="652" w:hanging="120"/>
      </w:pPr>
      <w:rPr>
        <w:rFonts w:hint="default"/>
      </w:rPr>
    </w:lvl>
    <w:lvl w:ilvl="3" w:tplc="DFE01CC2">
      <w:numFmt w:val="bullet"/>
      <w:lvlText w:val="•"/>
      <w:lvlJc w:val="left"/>
      <w:pPr>
        <w:ind w:left="888" w:hanging="120"/>
      </w:pPr>
      <w:rPr>
        <w:rFonts w:hint="default"/>
      </w:rPr>
    </w:lvl>
    <w:lvl w:ilvl="4" w:tplc="C324D504">
      <w:numFmt w:val="bullet"/>
      <w:lvlText w:val="•"/>
      <w:lvlJc w:val="left"/>
      <w:pPr>
        <w:ind w:left="1124" w:hanging="120"/>
      </w:pPr>
      <w:rPr>
        <w:rFonts w:hint="default"/>
      </w:rPr>
    </w:lvl>
    <w:lvl w:ilvl="5" w:tplc="92CACF38">
      <w:numFmt w:val="bullet"/>
      <w:lvlText w:val="•"/>
      <w:lvlJc w:val="left"/>
      <w:pPr>
        <w:ind w:left="1360" w:hanging="120"/>
      </w:pPr>
      <w:rPr>
        <w:rFonts w:hint="default"/>
      </w:rPr>
    </w:lvl>
    <w:lvl w:ilvl="6" w:tplc="43824C76">
      <w:numFmt w:val="bullet"/>
      <w:lvlText w:val="•"/>
      <w:lvlJc w:val="left"/>
      <w:pPr>
        <w:ind w:left="1596" w:hanging="120"/>
      </w:pPr>
      <w:rPr>
        <w:rFonts w:hint="default"/>
      </w:rPr>
    </w:lvl>
    <w:lvl w:ilvl="7" w:tplc="C1520724">
      <w:numFmt w:val="bullet"/>
      <w:lvlText w:val="•"/>
      <w:lvlJc w:val="left"/>
      <w:pPr>
        <w:ind w:left="1832" w:hanging="120"/>
      </w:pPr>
      <w:rPr>
        <w:rFonts w:hint="default"/>
      </w:rPr>
    </w:lvl>
    <w:lvl w:ilvl="8" w:tplc="6F00C77E">
      <w:numFmt w:val="bullet"/>
      <w:lvlText w:val="•"/>
      <w:lvlJc w:val="left"/>
      <w:pPr>
        <w:ind w:left="2068" w:hanging="120"/>
      </w:pPr>
      <w:rPr>
        <w:rFonts w:hint="default"/>
      </w:rPr>
    </w:lvl>
  </w:abstractNum>
  <w:abstractNum w:abstractNumId="764" w15:restartNumberingAfterBreak="0">
    <w:nsid w:val="32BC1791"/>
    <w:multiLevelType w:val="hybridMultilevel"/>
    <w:tmpl w:val="956E2406"/>
    <w:lvl w:ilvl="0" w:tplc="862EFDD2">
      <w:numFmt w:val="bullet"/>
      <w:lvlText w:val="●"/>
      <w:lvlJc w:val="left"/>
      <w:pPr>
        <w:ind w:left="175" w:hanging="120"/>
      </w:pPr>
      <w:rPr>
        <w:rFonts w:ascii="Times New Roman" w:eastAsia="Times New Roman" w:hAnsi="Times New Roman" w:cs="Times New Roman" w:hint="default"/>
        <w:spacing w:val="-6"/>
        <w:w w:val="100"/>
        <w:sz w:val="14"/>
        <w:szCs w:val="14"/>
      </w:rPr>
    </w:lvl>
    <w:lvl w:ilvl="1" w:tplc="F580F4DC">
      <w:numFmt w:val="bullet"/>
      <w:lvlText w:val="•"/>
      <w:lvlJc w:val="left"/>
      <w:pPr>
        <w:ind w:left="416" w:hanging="120"/>
      </w:pPr>
      <w:rPr>
        <w:rFonts w:hint="default"/>
      </w:rPr>
    </w:lvl>
    <w:lvl w:ilvl="2" w:tplc="65BE96E6">
      <w:numFmt w:val="bullet"/>
      <w:lvlText w:val="•"/>
      <w:lvlJc w:val="left"/>
      <w:pPr>
        <w:ind w:left="652" w:hanging="120"/>
      </w:pPr>
      <w:rPr>
        <w:rFonts w:hint="default"/>
      </w:rPr>
    </w:lvl>
    <w:lvl w:ilvl="3" w:tplc="66125DDE">
      <w:numFmt w:val="bullet"/>
      <w:lvlText w:val="•"/>
      <w:lvlJc w:val="left"/>
      <w:pPr>
        <w:ind w:left="888" w:hanging="120"/>
      </w:pPr>
      <w:rPr>
        <w:rFonts w:hint="default"/>
      </w:rPr>
    </w:lvl>
    <w:lvl w:ilvl="4" w:tplc="7584B23C">
      <w:numFmt w:val="bullet"/>
      <w:lvlText w:val="•"/>
      <w:lvlJc w:val="left"/>
      <w:pPr>
        <w:ind w:left="1124" w:hanging="120"/>
      </w:pPr>
      <w:rPr>
        <w:rFonts w:hint="default"/>
      </w:rPr>
    </w:lvl>
    <w:lvl w:ilvl="5" w:tplc="3D82247E">
      <w:numFmt w:val="bullet"/>
      <w:lvlText w:val="•"/>
      <w:lvlJc w:val="left"/>
      <w:pPr>
        <w:ind w:left="1360" w:hanging="120"/>
      </w:pPr>
      <w:rPr>
        <w:rFonts w:hint="default"/>
      </w:rPr>
    </w:lvl>
    <w:lvl w:ilvl="6" w:tplc="45DEAAC8">
      <w:numFmt w:val="bullet"/>
      <w:lvlText w:val="•"/>
      <w:lvlJc w:val="left"/>
      <w:pPr>
        <w:ind w:left="1596" w:hanging="120"/>
      </w:pPr>
      <w:rPr>
        <w:rFonts w:hint="default"/>
      </w:rPr>
    </w:lvl>
    <w:lvl w:ilvl="7" w:tplc="5C6AADDA">
      <w:numFmt w:val="bullet"/>
      <w:lvlText w:val="•"/>
      <w:lvlJc w:val="left"/>
      <w:pPr>
        <w:ind w:left="1832" w:hanging="120"/>
      </w:pPr>
      <w:rPr>
        <w:rFonts w:hint="default"/>
      </w:rPr>
    </w:lvl>
    <w:lvl w:ilvl="8" w:tplc="0E44C544">
      <w:numFmt w:val="bullet"/>
      <w:lvlText w:val="•"/>
      <w:lvlJc w:val="left"/>
      <w:pPr>
        <w:ind w:left="2068" w:hanging="120"/>
      </w:pPr>
      <w:rPr>
        <w:rFonts w:hint="default"/>
      </w:rPr>
    </w:lvl>
  </w:abstractNum>
  <w:abstractNum w:abstractNumId="765" w15:restartNumberingAfterBreak="0">
    <w:nsid w:val="32CA202A"/>
    <w:multiLevelType w:val="hybridMultilevel"/>
    <w:tmpl w:val="280EF688"/>
    <w:lvl w:ilvl="0" w:tplc="65AC0F20">
      <w:numFmt w:val="bullet"/>
      <w:lvlText w:val="●"/>
      <w:lvlJc w:val="left"/>
      <w:pPr>
        <w:ind w:left="176" w:hanging="120"/>
      </w:pPr>
      <w:rPr>
        <w:rFonts w:ascii="Times New Roman" w:eastAsia="Times New Roman" w:hAnsi="Times New Roman" w:cs="Times New Roman" w:hint="default"/>
        <w:spacing w:val="-11"/>
        <w:w w:val="100"/>
        <w:sz w:val="14"/>
        <w:szCs w:val="14"/>
      </w:rPr>
    </w:lvl>
    <w:lvl w:ilvl="1" w:tplc="8C0EA10E">
      <w:numFmt w:val="bullet"/>
      <w:lvlText w:val="•"/>
      <w:lvlJc w:val="left"/>
      <w:pPr>
        <w:ind w:left="387" w:hanging="120"/>
      </w:pPr>
      <w:rPr>
        <w:rFonts w:hint="default"/>
      </w:rPr>
    </w:lvl>
    <w:lvl w:ilvl="2" w:tplc="2D2EA10A">
      <w:numFmt w:val="bullet"/>
      <w:lvlText w:val="•"/>
      <w:lvlJc w:val="left"/>
      <w:pPr>
        <w:ind w:left="595" w:hanging="120"/>
      </w:pPr>
      <w:rPr>
        <w:rFonts w:hint="default"/>
      </w:rPr>
    </w:lvl>
    <w:lvl w:ilvl="3" w:tplc="91C0DDAA">
      <w:numFmt w:val="bullet"/>
      <w:lvlText w:val="•"/>
      <w:lvlJc w:val="left"/>
      <w:pPr>
        <w:ind w:left="803" w:hanging="120"/>
      </w:pPr>
      <w:rPr>
        <w:rFonts w:hint="default"/>
      </w:rPr>
    </w:lvl>
    <w:lvl w:ilvl="4" w:tplc="6B867AB8">
      <w:numFmt w:val="bullet"/>
      <w:lvlText w:val="•"/>
      <w:lvlJc w:val="left"/>
      <w:pPr>
        <w:ind w:left="1011" w:hanging="120"/>
      </w:pPr>
      <w:rPr>
        <w:rFonts w:hint="default"/>
      </w:rPr>
    </w:lvl>
    <w:lvl w:ilvl="5" w:tplc="533ED0A8">
      <w:numFmt w:val="bullet"/>
      <w:lvlText w:val="•"/>
      <w:lvlJc w:val="left"/>
      <w:pPr>
        <w:ind w:left="1219" w:hanging="120"/>
      </w:pPr>
      <w:rPr>
        <w:rFonts w:hint="default"/>
      </w:rPr>
    </w:lvl>
    <w:lvl w:ilvl="6" w:tplc="564AC10E">
      <w:numFmt w:val="bullet"/>
      <w:lvlText w:val="•"/>
      <w:lvlJc w:val="left"/>
      <w:pPr>
        <w:ind w:left="1426" w:hanging="120"/>
      </w:pPr>
      <w:rPr>
        <w:rFonts w:hint="default"/>
      </w:rPr>
    </w:lvl>
    <w:lvl w:ilvl="7" w:tplc="B4361B82">
      <w:numFmt w:val="bullet"/>
      <w:lvlText w:val="•"/>
      <w:lvlJc w:val="left"/>
      <w:pPr>
        <w:ind w:left="1634" w:hanging="120"/>
      </w:pPr>
      <w:rPr>
        <w:rFonts w:hint="default"/>
      </w:rPr>
    </w:lvl>
    <w:lvl w:ilvl="8" w:tplc="C5EC78D0">
      <w:numFmt w:val="bullet"/>
      <w:lvlText w:val="•"/>
      <w:lvlJc w:val="left"/>
      <w:pPr>
        <w:ind w:left="1842" w:hanging="120"/>
      </w:pPr>
      <w:rPr>
        <w:rFonts w:hint="default"/>
      </w:rPr>
    </w:lvl>
  </w:abstractNum>
  <w:abstractNum w:abstractNumId="766" w15:restartNumberingAfterBreak="0">
    <w:nsid w:val="32F47CD2"/>
    <w:multiLevelType w:val="hybridMultilevel"/>
    <w:tmpl w:val="8C6A6364"/>
    <w:lvl w:ilvl="0" w:tplc="4D4E148A">
      <w:numFmt w:val="bullet"/>
      <w:lvlText w:val="●"/>
      <w:lvlJc w:val="left"/>
      <w:pPr>
        <w:ind w:left="175" w:hanging="120"/>
      </w:pPr>
      <w:rPr>
        <w:rFonts w:ascii="Times New Roman" w:eastAsia="Times New Roman" w:hAnsi="Times New Roman" w:cs="Times New Roman" w:hint="default"/>
        <w:spacing w:val="-8"/>
        <w:w w:val="100"/>
        <w:sz w:val="14"/>
        <w:szCs w:val="14"/>
      </w:rPr>
    </w:lvl>
    <w:lvl w:ilvl="1" w:tplc="63843D18">
      <w:numFmt w:val="bullet"/>
      <w:lvlText w:val="•"/>
      <w:lvlJc w:val="left"/>
      <w:pPr>
        <w:ind w:left="416" w:hanging="120"/>
      </w:pPr>
      <w:rPr>
        <w:rFonts w:hint="default"/>
      </w:rPr>
    </w:lvl>
    <w:lvl w:ilvl="2" w:tplc="45AC30C6">
      <w:numFmt w:val="bullet"/>
      <w:lvlText w:val="•"/>
      <w:lvlJc w:val="left"/>
      <w:pPr>
        <w:ind w:left="652" w:hanging="120"/>
      </w:pPr>
      <w:rPr>
        <w:rFonts w:hint="default"/>
      </w:rPr>
    </w:lvl>
    <w:lvl w:ilvl="3" w:tplc="974CBB6A">
      <w:numFmt w:val="bullet"/>
      <w:lvlText w:val="•"/>
      <w:lvlJc w:val="left"/>
      <w:pPr>
        <w:ind w:left="888" w:hanging="120"/>
      </w:pPr>
      <w:rPr>
        <w:rFonts w:hint="default"/>
      </w:rPr>
    </w:lvl>
    <w:lvl w:ilvl="4" w:tplc="8BC6A4B2">
      <w:numFmt w:val="bullet"/>
      <w:lvlText w:val="•"/>
      <w:lvlJc w:val="left"/>
      <w:pPr>
        <w:ind w:left="1124" w:hanging="120"/>
      </w:pPr>
      <w:rPr>
        <w:rFonts w:hint="default"/>
      </w:rPr>
    </w:lvl>
    <w:lvl w:ilvl="5" w:tplc="EDE4E08A">
      <w:numFmt w:val="bullet"/>
      <w:lvlText w:val="•"/>
      <w:lvlJc w:val="left"/>
      <w:pPr>
        <w:ind w:left="1360" w:hanging="120"/>
      </w:pPr>
      <w:rPr>
        <w:rFonts w:hint="default"/>
      </w:rPr>
    </w:lvl>
    <w:lvl w:ilvl="6" w:tplc="A08482E8">
      <w:numFmt w:val="bullet"/>
      <w:lvlText w:val="•"/>
      <w:lvlJc w:val="left"/>
      <w:pPr>
        <w:ind w:left="1596" w:hanging="120"/>
      </w:pPr>
      <w:rPr>
        <w:rFonts w:hint="default"/>
      </w:rPr>
    </w:lvl>
    <w:lvl w:ilvl="7" w:tplc="9ED614FE">
      <w:numFmt w:val="bullet"/>
      <w:lvlText w:val="•"/>
      <w:lvlJc w:val="left"/>
      <w:pPr>
        <w:ind w:left="1832" w:hanging="120"/>
      </w:pPr>
      <w:rPr>
        <w:rFonts w:hint="default"/>
      </w:rPr>
    </w:lvl>
    <w:lvl w:ilvl="8" w:tplc="B122F592">
      <w:numFmt w:val="bullet"/>
      <w:lvlText w:val="•"/>
      <w:lvlJc w:val="left"/>
      <w:pPr>
        <w:ind w:left="2068" w:hanging="120"/>
      </w:pPr>
      <w:rPr>
        <w:rFonts w:hint="default"/>
      </w:rPr>
    </w:lvl>
  </w:abstractNum>
  <w:abstractNum w:abstractNumId="767" w15:restartNumberingAfterBreak="0">
    <w:nsid w:val="32F8182A"/>
    <w:multiLevelType w:val="hybridMultilevel"/>
    <w:tmpl w:val="827084C2"/>
    <w:lvl w:ilvl="0" w:tplc="AA90D428">
      <w:numFmt w:val="bullet"/>
      <w:lvlText w:val="●"/>
      <w:lvlJc w:val="left"/>
      <w:pPr>
        <w:ind w:left="175" w:hanging="120"/>
      </w:pPr>
      <w:rPr>
        <w:rFonts w:ascii="Times New Roman" w:eastAsia="Times New Roman" w:hAnsi="Times New Roman" w:cs="Times New Roman" w:hint="default"/>
        <w:spacing w:val="-17"/>
        <w:w w:val="100"/>
        <w:sz w:val="14"/>
        <w:szCs w:val="14"/>
      </w:rPr>
    </w:lvl>
    <w:lvl w:ilvl="1" w:tplc="808048CC">
      <w:numFmt w:val="bullet"/>
      <w:lvlText w:val="•"/>
      <w:lvlJc w:val="left"/>
      <w:pPr>
        <w:ind w:left="455" w:hanging="120"/>
      </w:pPr>
      <w:rPr>
        <w:rFonts w:hint="default"/>
      </w:rPr>
    </w:lvl>
    <w:lvl w:ilvl="2" w:tplc="4A947136">
      <w:numFmt w:val="bullet"/>
      <w:lvlText w:val="•"/>
      <w:lvlJc w:val="left"/>
      <w:pPr>
        <w:ind w:left="731" w:hanging="120"/>
      </w:pPr>
      <w:rPr>
        <w:rFonts w:hint="default"/>
      </w:rPr>
    </w:lvl>
    <w:lvl w:ilvl="3" w:tplc="AB42B420">
      <w:numFmt w:val="bullet"/>
      <w:lvlText w:val="•"/>
      <w:lvlJc w:val="left"/>
      <w:pPr>
        <w:ind w:left="1007" w:hanging="120"/>
      </w:pPr>
      <w:rPr>
        <w:rFonts w:hint="default"/>
      </w:rPr>
    </w:lvl>
    <w:lvl w:ilvl="4" w:tplc="CA26ADD4">
      <w:numFmt w:val="bullet"/>
      <w:lvlText w:val="•"/>
      <w:lvlJc w:val="left"/>
      <w:pPr>
        <w:ind w:left="1283" w:hanging="120"/>
      </w:pPr>
      <w:rPr>
        <w:rFonts w:hint="default"/>
      </w:rPr>
    </w:lvl>
    <w:lvl w:ilvl="5" w:tplc="1ACA20BA">
      <w:numFmt w:val="bullet"/>
      <w:lvlText w:val="•"/>
      <w:lvlJc w:val="left"/>
      <w:pPr>
        <w:ind w:left="1559" w:hanging="120"/>
      </w:pPr>
      <w:rPr>
        <w:rFonts w:hint="default"/>
      </w:rPr>
    </w:lvl>
    <w:lvl w:ilvl="6" w:tplc="D1040E98">
      <w:numFmt w:val="bullet"/>
      <w:lvlText w:val="•"/>
      <w:lvlJc w:val="left"/>
      <w:pPr>
        <w:ind w:left="1835" w:hanging="120"/>
      </w:pPr>
      <w:rPr>
        <w:rFonts w:hint="default"/>
      </w:rPr>
    </w:lvl>
    <w:lvl w:ilvl="7" w:tplc="4F700E82">
      <w:numFmt w:val="bullet"/>
      <w:lvlText w:val="•"/>
      <w:lvlJc w:val="left"/>
      <w:pPr>
        <w:ind w:left="2111" w:hanging="120"/>
      </w:pPr>
      <w:rPr>
        <w:rFonts w:hint="default"/>
      </w:rPr>
    </w:lvl>
    <w:lvl w:ilvl="8" w:tplc="005646D6">
      <w:numFmt w:val="bullet"/>
      <w:lvlText w:val="•"/>
      <w:lvlJc w:val="left"/>
      <w:pPr>
        <w:ind w:left="2387" w:hanging="120"/>
      </w:pPr>
      <w:rPr>
        <w:rFonts w:hint="default"/>
      </w:rPr>
    </w:lvl>
  </w:abstractNum>
  <w:abstractNum w:abstractNumId="768" w15:restartNumberingAfterBreak="0">
    <w:nsid w:val="33156714"/>
    <w:multiLevelType w:val="hybridMultilevel"/>
    <w:tmpl w:val="9022EFB6"/>
    <w:lvl w:ilvl="0" w:tplc="CA1AF23E">
      <w:numFmt w:val="bullet"/>
      <w:lvlText w:val="–"/>
      <w:lvlJc w:val="left"/>
      <w:pPr>
        <w:ind w:left="160" w:hanging="105"/>
      </w:pPr>
      <w:rPr>
        <w:rFonts w:ascii="Times New Roman" w:eastAsia="Times New Roman" w:hAnsi="Times New Roman" w:cs="Times New Roman" w:hint="default"/>
        <w:spacing w:val="-2"/>
        <w:w w:val="100"/>
        <w:sz w:val="14"/>
        <w:szCs w:val="14"/>
      </w:rPr>
    </w:lvl>
    <w:lvl w:ilvl="1" w:tplc="C554A126">
      <w:numFmt w:val="bullet"/>
      <w:lvlText w:val="•"/>
      <w:lvlJc w:val="left"/>
      <w:pPr>
        <w:ind w:left="437" w:hanging="105"/>
      </w:pPr>
      <w:rPr>
        <w:rFonts w:hint="default"/>
      </w:rPr>
    </w:lvl>
    <w:lvl w:ilvl="2" w:tplc="D158D32C">
      <w:numFmt w:val="bullet"/>
      <w:lvlText w:val="•"/>
      <w:lvlJc w:val="left"/>
      <w:pPr>
        <w:ind w:left="715" w:hanging="105"/>
      </w:pPr>
      <w:rPr>
        <w:rFonts w:hint="default"/>
      </w:rPr>
    </w:lvl>
    <w:lvl w:ilvl="3" w:tplc="EB4EBCF8">
      <w:numFmt w:val="bullet"/>
      <w:lvlText w:val="•"/>
      <w:lvlJc w:val="left"/>
      <w:pPr>
        <w:ind w:left="993" w:hanging="105"/>
      </w:pPr>
      <w:rPr>
        <w:rFonts w:hint="default"/>
      </w:rPr>
    </w:lvl>
    <w:lvl w:ilvl="4" w:tplc="222A1370">
      <w:numFmt w:val="bullet"/>
      <w:lvlText w:val="•"/>
      <w:lvlJc w:val="left"/>
      <w:pPr>
        <w:ind w:left="1271" w:hanging="105"/>
      </w:pPr>
      <w:rPr>
        <w:rFonts w:hint="default"/>
      </w:rPr>
    </w:lvl>
    <w:lvl w:ilvl="5" w:tplc="24DA253A">
      <w:numFmt w:val="bullet"/>
      <w:lvlText w:val="•"/>
      <w:lvlJc w:val="left"/>
      <w:pPr>
        <w:ind w:left="1549" w:hanging="105"/>
      </w:pPr>
      <w:rPr>
        <w:rFonts w:hint="default"/>
      </w:rPr>
    </w:lvl>
    <w:lvl w:ilvl="6" w:tplc="A8C05F70">
      <w:numFmt w:val="bullet"/>
      <w:lvlText w:val="•"/>
      <w:lvlJc w:val="left"/>
      <w:pPr>
        <w:ind w:left="1827" w:hanging="105"/>
      </w:pPr>
      <w:rPr>
        <w:rFonts w:hint="default"/>
      </w:rPr>
    </w:lvl>
    <w:lvl w:ilvl="7" w:tplc="D90052AA">
      <w:numFmt w:val="bullet"/>
      <w:lvlText w:val="•"/>
      <w:lvlJc w:val="left"/>
      <w:pPr>
        <w:ind w:left="2105" w:hanging="105"/>
      </w:pPr>
      <w:rPr>
        <w:rFonts w:hint="default"/>
      </w:rPr>
    </w:lvl>
    <w:lvl w:ilvl="8" w:tplc="C40E05BA">
      <w:numFmt w:val="bullet"/>
      <w:lvlText w:val="•"/>
      <w:lvlJc w:val="left"/>
      <w:pPr>
        <w:ind w:left="2383" w:hanging="105"/>
      </w:pPr>
      <w:rPr>
        <w:rFonts w:hint="default"/>
      </w:rPr>
    </w:lvl>
  </w:abstractNum>
  <w:abstractNum w:abstractNumId="769" w15:restartNumberingAfterBreak="0">
    <w:nsid w:val="331740AD"/>
    <w:multiLevelType w:val="hybridMultilevel"/>
    <w:tmpl w:val="DEC4A548"/>
    <w:lvl w:ilvl="0" w:tplc="2A460530">
      <w:numFmt w:val="bullet"/>
      <w:lvlText w:val="●"/>
      <w:lvlJc w:val="left"/>
      <w:pPr>
        <w:ind w:left="175" w:hanging="120"/>
      </w:pPr>
      <w:rPr>
        <w:rFonts w:ascii="Times New Roman" w:eastAsia="Times New Roman" w:hAnsi="Times New Roman" w:cs="Times New Roman" w:hint="default"/>
        <w:spacing w:val="-3"/>
        <w:w w:val="100"/>
        <w:sz w:val="14"/>
        <w:szCs w:val="14"/>
      </w:rPr>
    </w:lvl>
    <w:lvl w:ilvl="1" w:tplc="5AD065EA">
      <w:numFmt w:val="bullet"/>
      <w:lvlText w:val="•"/>
      <w:lvlJc w:val="left"/>
      <w:pPr>
        <w:ind w:left="455" w:hanging="120"/>
      </w:pPr>
      <w:rPr>
        <w:rFonts w:hint="default"/>
      </w:rPr>
    </w:lvl>
    <w:lvl w:ilvl="2" w:tplc="4A4804D2">
      <w:numFmt w:val="bullet"/>
      <w:lvlText w:val="•"/>
      <w:lvlJc w:val="left"/>
      <w:pPr>
        <w:ind w:left="731" w:hanging="120"/>
      </w:pPr>
      <w:rPr>
        <w:rFonts w:hint="default"/>
      </w:rPr>
    </w:lvl>
    <w:lvl w:ilvl="3" w:tplc="444457FC">
      <w:numFmt w:val="bullet"/>
      <w:lvlText w:val="•"/>
      <w:lvlJc w:val="left"/>
      <w:pPr>
        <w:ind w:left="1007" w:hanging="120"/>
      </w:pPr>
      <w:rPr>
        <w:rFonts w:hint="default"/>
      </w:rPr>
    </w:lvl>
    <w:lvl w:ilvl="4" w:tplc="CA060334">
      <w:numFmt w:val="bullet"/>
      <w:lvlText w:val="•"/>
      <w:lvlJc w:val="left"/>
      <w:pPr>
        <w:ind w:left="1283" w:hanging="120"/>
      </w:pPr>
      <w:rPr>
        <w:rFonts w:hint="default"/>
      </w:rPr>
    </w:lvl>
    <w:lvl w:ilvl="5" w:tplc="3496A88E">
      <w:numFmt w:val="bullet"/>
      <w:lvlText w:val="•"/>
      <w:lvlJc w:val="left"/>
      <w:pPr>
        <w:ind w:left="1559" w:hanging="120"/>
      </w:pPr>
      <w:rPr>
        <w:rFonts w:hint="default"/>
      </w:rPr>
    </w:lvl>
    <w:lvl w:ilvl="6" w:tplc="FA5C30A8">
      <w:numFmt w:val="bullet"/>
      <w:lvlText w:val="•"/>
      <w:lvlJc w:val="left"/>
      <w:pPr>
        <w:ind w:left="1835" w:hanging="120"/>
      </w:pPr>
      <w:rPr>
        <w:rFonts w:hint="default"/>
      </w:rPr>
    </w:lvl>
    <w:lvl w:ilvl="7" w:tplc="217C0402">
      <w:numFmt w:val="bullet"/>
      <w:lvlText w:val="•"/>
      <w:lvlJc w:val="left"/>
      <w:pPr>
        <w:ind w:left="2111" w:hanging="120"/>
      </w:pPr>
      <w:rPr>
        <w:rFonts w:hint="default"/>
      </w:rPr>
    </w:lvl>
    <w:lvl w:ilvl="8" w:tplc="3112F6F6">
      <w:numFmt w:val="bullet"/>
      <w:lvlText w:val="•"/>
      <w:lvlJc w:val="left"/>
      <w:pPr>
        <w:ind w:left="2387" w:hanging="120"/>
      </w:pPr>
      <w:rPr>
        <w:rFonts w:hint="default"/>
      </w:rPr>
    </w:lvl>
  </w:abstractNum>
  <w:abstractNum w:abstractNumId="770" w15:restartNumberingAfterBreak="0">
    <w:nsid w:val="33382222"/>
    <w:multiLevelType w:val="hybridMultilevel"/>
    <w:tmpl w:val="7898C236"/>
    <w:lvl w:ilvl="0" w:tplc="3D08BAA4">
      <w:numFmt w:val="bullet"/>
      <w:lvlText w:val="–"/>
      <w:lvlJc w:val="left"/>
      <w:pPr>
        <w:ind w:left="160" w:hanging="105"/>
      </w:pPr>
      <w:rPr>
        <w:rFonts w:ascii="Times New Roman" w:eastAsia="Times New Roman" w:hAnsi="Times New Roman" w:cs="Times New Roman" w:hint="default"/>
        <w:spacing w:val="-8"/>
        <w:w w:val="100"/>
        <w:sz w:val="14"/>
        <w:szCs w:val="14"/>
      </w:rPr>
    </w:lvl>
    <w:lvl w:ilvl="1" w:tplc="C750D786">
      <w:numFmt w:val="bullet"/>
      <w:lvlText w:val="•"/>
      <w:lvlJc w:val="left"/>
      <w:pPr>
        <w:ind w:left="437" w:hanging="105"/>
      </w:pPr>
      <w:rPr>
        <w:rFonts w:hint="default"/>
      </w:rPr>
    </w:lvl>
    <w:lvl w:ilvl="2" w:tplc="DDD85882">
      <w:numFmt w:val="bullet"/>
      <w:lvlText w:val="•"/>
      <w:lvlJc w:val="left"/>
      <w:pPr>
        <w:ind w:left="715" w:hanging="105"/>
      </w:pPr>
      <w:rPr>
        <w:rFonts w:hint="default"/>
      </w:rPr>
    </w:lvl>
    <w:lvl w:ilvl="3" w:tplc="CFCC8058">
      <w:numFmt w:val="bullet"/>
      <w:lvlText w:val="•"/>
      <w:lvlJc w:val="left"/>
      <w:pPr>
        <w:ind w:left="993" w:hanging="105"/>
      </w:pPr>
      <w:rPr>
        <w:rFonts w:hint="default"/>
      </w:rPr>
    </w:lvl>
    <w:lvl w:ilvl="4" w:tplc="11925CEC">
      <w:numFmt w:val="bullet"/>
      <w:lvlText w:val="•"/>
      <w:lvlJc w:val="left"/>
      <w:pPr>
        <w:ind w:left="1271" w:hanging="105"/>
      </w:pPr>
      <w:rPr>
        <w:rFonts w:hint="default"/>
      </w:rPr>
    </w:lvl>
    <w:lvl w:ilvl="5" w:tplc="5CEC3C30">
      <w:numFmt w:val="bullet"/>
      <w:lvlText w:val="•"/>
      <w:lvlJc w:val="left"/>
      <w:pPr>
        <w:ind w:left="1549" w:hanging="105"/>
      </w:pPr>
      <w:rPr>
        <w:rFonts w:hint="default"/>
      </w:rPr>
    </w:lvl>
    <w:lvl w:ilvl="6" w:tplc="48542ACE">
      <w:numFmt w:val="bullet"/>
      <w:lvlText w:val="•"/>
      <w:lvlJc w:val="left"/>
      <w:pPr>
        <w:ind w:left="1827" w:hanging="105"/>
      </w:pPr>
      <w:rPr>
        <w:rFonts w:hint="default"/>
      </w:rPr>
    </w:lvl>
    <w:lvl w:ilvl="7" w:tplc="7EDAE774">
      <w:numFmt w:val="bullet"/>
      <w:lvlText w:val="•"/>
      <w:lvlJc w:val="left"/>
      <w:pPr>
        <w:ind w:left="2105" w:hanging="105"/>
      </w:pPr>
      <w:rPr>
        <w:rFonts w:hint="default"/>
      </w:rPr>
    </w:lvl>
    <w:lvl w:ilvl="8" w:tplc="0E0EB142">
      <w:numFmt w:val="bullet"/>
      <w:lvlText w:val="•"/>
      <w:lvlJc w:val="left"/>
      <w:pPr>
        <w:ind w:left="2383" w:hanging="105"/>
      </w:pPr>
      <w:rPr>
        <w:rFonts w:hint="default"/>
      </w:rPr>
    </w:lvl>
  </w:abstractNum>
  <w:abstractNum w:abstractNumId="771" w15:restartNumberingAfterBreak="0">
    <w:nsid w:val="334D59E2"/>
    <w:multiLevelType w:val="hybridMultilevel"/>
    <w:tmpl w:val="1C1248B4"/>
    <w:lvl w:ilvl="0" w:tplc="921E162A">
      <w:numFmt w:val="bullet"/>
      <w:lvlText w:val="●"/>
      <w:lvlJc w:val="left"/>
      <w:pPr>
        <w:ind w:left="176" w:hanging="120"/>
      </w:pPr>
      <w:rPr>
        <w:rFonts w:ascii="Times New Roman" w:eastAsia="Times New Roman" w:hAnsi="Times New Roman" w:cs="Times New Roman" w:hint="default"/>
        <w:spacing w:val="-17"/>
        <w:w w:val="100"/>
        <w:sz w:val="14"/>
        <w:szCs w:val="14"/>
      </w:rPr>
    </w:lvl>
    <w:lvl w:ilvl="1" w:tplc="BB70372C">
      <w:numFmt w:val="bullet"/>
      <w:lvlText w:val="•"/>
      <w:lvlJc w:val="left"/>
      <w:pPr>
        <w:ind w:left="370" w:hanging="120"/>
      </w:pPr>
      <w:rPr>
        <w:rFonts w:hint="default"/>
      </w:rPr>
    </w:lvl>
    <w:lvl w:ilvl="2" w:tplc="0714D8DA">
      <w:numFmt w:val="bullet"/>
      <w:lvlText w:val="•"/>
      <w:lvlJc w:val="left"/>
      <w:pPr>
        <w:ind w:left="561" w:hanging="120"/>
      </w:pPr>
      <w:rPr>
        <w:rFonts w:hint="default"/>
      </w:rPr>
    </w:lvl>
    <w:lvl w:ilvl="3" w:tplc="E28CB4E6">
      <w:numFmt w:val="bullet"/>
      <w:lvlText w:val="•"/>
      <w:lvlJc w:val="left"/>
      <w:pPr>
        <w:ind w:left="752" w:hanging="120"/>
      </w:pPr>
      <w:rPr>
        <w:rFonts w:hint="default"/>
      </w:rPr>
    </w:lvl>
    <w:lvl w:ilvl="4" w:tplc="6D468A56">
      <w:numFmt w:val="bullet"/>
      <w:lvlText w:val="•"/>
      <w:lvlJc w:val="left"/>
      <w:pPr>
        <w:ind w:left="943" w:hanging="120"/>
      </w:pPr>
      <w:rPr>
        <w:rFonts w:hint="default"/>
      </w:rPr>
    </w:lvl>
    <w:lvl w:ilvl="5" w:tplc="72FEF46A">
      <w:numFmt w:val="bullet"/>
      <w:lvlText w:val="•"/>
      <w:lvlJc w:val="left"/>
      <w:pPr>
        <w:ind w:left="1134" w:hanging="120"/>
      </w:pPr>
      <w:rPr>
        <w:rFonts w:hint="default"/>
      </w:rPr>
    </w:lvl>
    <w:lvl w:ilvl="6" w:tplc="480C49C0">
      <w:numFmt w:val="bullet"/>
      <w:lvlText w:val="•"/>
      <w:lvlJc w:val="left"/>
      <w:pPr>
        <w:ind w:left="1324" w:hanging="120"/>
      </w:pPr>
      <w:rPr>
        <w:rFonts w:hint="default"/>
      </w:rPr>
    </w:lvl>
    <w:lvl w:ilvl="7" w:tplc="D4D6B458">
      <w:numFmt w:val="bullet"/>
      <w:lvlText w:val="•"/>
      <w:lvlJc w:val="left"/>
      <w:pPr>
        <w:ind w:left="1515" w:hanging="120"/>
      </w:pPr>
      <w:rPr>
        <w:rFonts w:hint="default"/>
      </w:rPr>
    </w:lvl>
    <w:lvl w:ilvl="8" w:tplc="4B847978">
      <w:numFmt w:val="bullet"/>
      <w:lvlText w:val="•"/>
      <w:lvlJc w:val="left"/>
      <w:pPr>
        <w:ind w:left="1706" w:hanging="120"/>
      </w:pPr>
      <w:rPr>
        <w:rFonts w:hint="default"/>
      </w:rPr>
    </w:lvl>
  </w:abstractNum>
  <w:abstractNum w:abstractNumId="772" w15:restartNumberingAfterBreak="0">
    <w:nsid w:val="335D3CAE"/>
    <w:multiLevelType w:val="hybridMultilevel"/>
    <w:tmpl w:val="31B6A108"/>
    <w:lvl w:ilvl="0" w:tplc="50CE4378">
      <w:numFmt w:val="bullet"/>
      <w:lvlText w:val="●"/>
      <w:lvlJc w:val="left"/>
      <w:pPr>
        <w:ind w:left="175" w:hanging="120"/>
      </w:pPr>
      <w:rPr>
        <w:rFonts w:ascii="Times New Roman" w:eastAsia="Times New Roman" w:hAnsi="Times New Roman" w:cs="Times New Roman" w:hint="default"/>
        <w:spacing w:val="-3"/>
        <w:w w:val="100"/>
        <w:sz w:val="14"/>
        <w:szCs w:val="14"/>
      </w:rPr>
    </w:lvl>
    <w:lvl w:ilvl="1" w:tplc="DAC69694">
      <w:numFmt w:val="bullet"/>
      <w:lvlText w:val="•"/>
      <w:lvlJc w:val="left"/>
      <w:pPr>
        <w:ind w:left="416" w:hanging="120"/>
      </w:pPr>
      <w:rPr>
        <w:rFonts w:hint="default"/>
      </w:rPr>
    </w:lvl>
    <w:lvl w:ilvl="2" w:tplc="1160158E">
      <w:numFmt w:val="bullet"/>
      <w:lvlText w:val="•"/>
      <w:lvlJc w:val="left"/>
      <w:pPr>
        <w:ind w:left="652" w:hanging="120"/>
      </w:pPr>
      <w:rPr>
        <w:rFonts w:hint="default"/>
      </w:rPr>
    </w:lvl>
    <w:lvl w:ilvl="3" w:tplc="6EDE92F4">
      <w:numFmt w:val="bullet"/>
      <w:lvlText w:val="•"/>
      <w:lvlJc w:val="left"/>
      <w:pPr>
        <w:ind w:left="888" w:hanging="120"/>
      </w:pPr>
      <w:rPr>
        <w:rFonts w:hint="default"/>
      </w:rPr>
    </w:lvl>
    <w:lvl w:ilvl="4" w:tplc="06B6C650">
      <w:numFmt w:val="bullet"/>
      <w:lvlText w:val="•"/>
      <w:lvlJc w:val="left"/>
      <w:pPr>
        <w:ind w:left="1124" w:hanging="120"/>
      </w:pPr>
      <w:rPr>
        <w:rFonts w:hint="default"/>
      </w:rPr>
    </w:lvl>
    <w:lvl w:ilvl="5" w:tplc="854ADBD6">
      <w:numFmt w:val="bullet"/>
      <w:lvlText w:val="•"/>
      <w:lvlJc w:val="left"/>
      <w:pPr>
        <w:ind w:left="1360" w:hanging="120"/>
      </w:pPr>
      <w:rPr>
        <w:rFonts w:hint="default"/>
      </w:rPr>
    </w:lvl>
    <w:lvl w:ilvl="6" w:tplc="2C6A566C">
      <w:numFmt w:val="bullet"/>
      <w:lvlText w:val="•"/>
      <w:lvlJc w:val="left"/>
      <w:pPr>
        <w:ind w:left="1596" w:hanging="120"/>
      </w:pPr>
      <w:rPr>
        <w:rFonts w:hint="default"/>
      </w:rPr>
    </w:lvl>
    <w:lvl w:ilvl="7" w:tplc="0786DB7E">
      <w:numFmt w:val="bullet"/>
      <w:lvlText w:val="•"/>
      <w:lvlJc w:val="left"/>
      <w:pPr>
        <w:ind w:left="1832" w:hanging="120"/>
      </w:pPr>
      <w:rPr>
        <w:rFonts w:hint="default"/>
      </w:rPr>
    </w:lvl>
    <w:lvl w:ilvl="8" w:tplc="15C21CAA">
      <w:numFmt w:val="bullet"/>
      <w:lvlText w:val="•"/>
      <w:lvlJc w:val="left"/>
      <w:pPr>
        <w:ind w:left="2068" w:hanging="120"/>
      </w:pPr>
      <w:rPr>
        <w:rFonts w:hint="default"/>
      </w:rPr>
    </w:lvl>
  </w:abstractNum>
  <w:abstractNum w:abstractNumId="773" w15:restartNumberingAfterBreak="0">
    <w:nsid w:val="335D476A"/>
    <w:multiLevelType w:val="hybridMultilevel"/>
    <w:tmpl w:val="D4D8FF2C"/>
    <w:lvl w:ilvl="0" w:tplc="D2FE1004">
      <w:numFmt w:val="bullet"/>
      <w:lvlText w:val="●"/>
      <w:lvlJc w:val="left"/>
      <w:pPr>
        <w:ind w:left="176" w:hanging="120"/>
      </w:pPr>
      <w:rPr>
        <w:rFonts w:ascii="Times New Roman" w:eastAsia="Times New Roman" w:hAnsi="Times New Roman" w:cs="Times New Roman" w:hint="default"/>
        <w:spacing w:val="-8"/>
        <w:w w:val="100"/>
        <w:sz w:val="14"/>
        <w:szCs w:val="14"/>
      </w:rPr>
    </w:lvl>
    <w:lvl w:ilvl="1" w:tplc="E7E83F6E">
      <w:numFmt w:val="bullet"/>
      <w:lvlText w:val="•"/>
      <w:lvlJc w:val="left"/>
      <w:pPr>
        <w:ind w:left="387" w:hanging="120"/>
      </w:pPr>
      <w:rPr>
        <w:rFonts w:hint="default"/>
      </w:rPr>
    </w:lvl>
    <w:lvl w:ilvl="2" w:tplc="A9BC404E">
      <w:numFmt w:val="bullet"/>
      <w:lvlText w:val="•"/>
      <w:lvlJc w:val="left"/>
      <w:pPr>
        <w:ind w:left="595" w:hanging="120"/>
      </w:pPr>
      <w:rPr>
        <w:rFonts w:hint="default"/>
      </w:rPr>
    </w:lvl>
    <w:lvl w:ilvl="3" w:tplc="59048BDA">
      <w:numFmt w:val="bullet"/>
      <w:lvlText w:val="•"/>
      <w:lvlJc w:val="left"/>
      <w:pPr>
        <w:ind w:left="803" w:hanging="120"/>
      </w:pPr>
      <w:rPr>
        <w:rFonts w:hint="default"/>
      </w:rPr>
    </w:lvl>
    <w:lvl w:ilvl="4" w:tplc="95A45834">
      <w:numFmt w:val="bullet"/>
      <w:lvlText w:val="•"/>
      <w:lvlJc w:val="left"/>
      <w:pPr>
        <w:ind w:left="1011" w:hanging="120"/>
      </w:pPr>
      <w:rPr>
        <w:rFonts w:hint="default"/>
      </w:rPr>
    </w:lvl>
    <w:lvl w:ilvl="5" w:tplc="5CF459EE">
      <w:numFmt w:val="bullet"/>
      <w:lvlText w:val="•"/>
      <w:lvlJc w:val="left"/>
      <w:pPr>
        <w:ind w:left="1219" w:hanging="120"/>
      </w:pPr>
      <w:rPr>
        <w:rFonts w:hint="default"/>
      </w:rPr>
    </w:lvl>
    <w:lvl w:ilvl="6" w:tplc="6538776C">
      <w:numFmt w:val="bullet"/>
      <w:lvlText w:val="•"/>
      <w:lvlJc w:val="left"/>
      <w:pPr>
        <w:ind w:left="1426" w:hanging="120"/>
      </w:pPr>
      <w:rPr>
        <w:rFonts w:hint="default"/>
      </w:rPr>
    </w:lvl>
    <w:lvl w:ilvl="7" w:tplc="DDDE0EA0">
      <w:numFmt w:val="bullet"/>
      <w:lvlText w:val="•"/>
      <w:lvlJc w:val="left"/>
      <w:pPr>
        <w:ind w:left="1634" w:hanging="120"/>
      </w:pPr>
      <w:rPr>
        <w:rFonts w:hint="default"/>
      </w:rPr>
    </w:lvl>
    <w:lvl w:ilvl="8" w:tplc="6BC4BD8C">
      <w:numFmt w:val="bullet"/>
      <w:lvlText w:val="•"/>
      <w:lvlJc w:val="left"/>
      <w:pPr>
        <w:ind w:left="1842" w:hanging="120"/>
      </w:pPr>
      <w:rPr>
        <w:rFonts w:hint="default"/>
      </w:rPr>
    </w:lvl>
  </w:abstractNum>
  <w:abstractNum w:abstractNumId="774" w15:restartNumberingAfterBreak="0">
    <w:nsid w:val="33601734"/>
    <w:multiLevelType w:val="hybridMultilevel"/>
    <w:tmpl w:val="DC40415A"/>
    <w:lvl w:ilvl="0" w:tplc="AD0C3C66">
      <w:numFmt w:val="bullet"/>
      <w:lvlText w:val="●"/>
      <w:lvlJc w:val="left"/>
      <w:pPr>
        <w:ind w:left="175" w:hanging="120"/>
      </w:pPr>
      <w:rPr>
        <w:rFonts w:ascii="Times New Roman" w:eastAsia="Times New Roman" w:hAnsi="Times New Roman" w:cs="Times New Roman" w:hint="default"/>
        <w:spacing w:val="-2"/>
        <w:w w:val="100"/>
        <w:sz w:val="14"/>
        <w:szCs w:val="14"/>
      </w:rPr>
    </w:lvl>
    <w:lvl w:ilvl="1" w:tplc="94309A64">
      <w:numFmt w:val="bullet"/>
      <w:lvlText w:val="•"/>
      <w:lvlJc w:val="left"/>
      <w:pPr>
        <w:ind w:left="455" w:hanging="120"/>
      </w:pPr>
      <w:rPr>
        <w:rFonts w:hint="default"/>
      </w:rPr>
    </w:lvl>
    <w:lvl w:ilvl="2" w:tplc="8578B51E">
      <w:numFmt w:val="bullet"/>
      <w:lvlText w:val="•"/>
      <w:lvlJc w:val="left"/>
      <w:pPr>
        <w:ind w:left="731" w:hanging="120"/>
      </w:pPr>
      <w:rPr>
        <w:rFonts w:hint="default"/>
      </w:rPr>
    </w:lvl>
    <w:lvl w:ilvl="3" w:tplc="E0AE30A8">
      <w:numFmt w:val="bullet"/>
      <w:lvlText w:val="•"/>
      <w:lvlJc w:val="left"/>
      <w:pPr>
        <w:ind w:left="1007" w:hanging="120"/>
      </w:pPr>
      <w:rPr>
        <w:rFonts w:hint="default"/>
      </w:rPr>
    </w:lvl>
    <w:lvl w:ilvl="4" w:tplc="EE249676">
      <w:numFmt w:val="bullet"/>
      <w:lvlText w:val="•"/>
      <w:lvlJc w:val="left"/>
      <w:pPr>
        <w:ind w:left="1283" w:hanging="120"/>
      </w:pPr>
      <w:rPr>
        <w:rFonts w:hint="default"/>
      </w:rPr>
    </w:lvl>
    <w:lvl w:ilvl="5" w:tplc="A4142C9C">
      <w:numFmt w:val="bullet"/>
      <w:lvlText w:val="•"/>
      <w:lvlJc w:val="left"/>
      <w:pPr>
        <w:ind w:left="1559" w:hanging="120"/>
      </w:pPr>
      <w:rPr>
        <w:rFonts w:hint="default"/>
      </w:rPr>
    </w:lvl>
    <w:lvl w:ilvl="6" w:tplc="B42A6554">
      <w:numFmt w:val="bullet"/>
      <w:lvlText w:val="•"/>
      <w:lvlJc w:val="left"/>
      <w:pPr>
        <w:ind w:left="1835" w:hanging="120"/>
      </w:pPr>
      <w:rPr>
        <w:rFonts w:hint="default"/>
      </w:rPr>
    </w:lvl>
    <w:lvl w:ilvl="7" w:tplc="D07A4D5E">
      <w:numFmt w:val="bullet"/>
      <w:lvlText w:val="•"/>
      <w:lvlJc w:val="left"/>
      <w:pPr>
        <w:ind w:left="2111" w:hanging="120"/>
      </w:pPr>
      <w:rPr>
        <w:rFonts w:hint="default"/>
      </w:rPr>
    </w:lvl>
    <w:lvl w:ilvl="8" w:tplc="A840087C">
      <w:numFmt w:val="bullet"/>
      <w:lvlText w:val="•"/>
      <w:lvlJc w:val="left"/>
      <w:pPr>
        <w:ind w:left="2387" w:hanging="120"/>
      </w:pPr>
      <w:rPr>
        <w:rFonts w:hint="default"/>
      </w:rPr>
    </w:lvl>
  </w:abstractNum>
  <w:abstractNum w:abstractNumId="775" w15:restartNumberingAfterBreak="0">
    <w:nsid w:val="33707C9B"/>
    <w:multiLevelType w:val="hybridMultilevel"/>
    <w:tmpl w:val="2C809C7C"/>
    <w:lvl w:ilvl="0" w:tplc="D074696E">
      <w:numFmt w:val="bullet"/>
      <w:lvlText w:val="●"/>
      <w:lvlJc w:val="left"/>
      <w:pPr>
        <w:ind w:left="176" w:hanging="120"/>
      </w:pPr>
      <w:rPr>
        <w:rFonts w:ascii="Times New Roman" w:eastAsia="Times New Roman" w:hAnsi="Times New Roman" w:cs="Times New Roman" w:hint="default"/>
        <w:spacing w:val="-9"/>
        <w:w w:val="100"/>
        <w:sz w:val="14"/>
        <w:szCs w:val="14"/>
      </w:rPr>
    </w:lvl>
    <w:lvl w:ilvl="1" w:tplc="1D8E58F0">
      <w:numFmt w:val="bullet"/>
      <w:lvlText w:val="•"/>
      <w:lvlJc w:val="left"/>
      <w:pPr>
        <w:ind w:left="387" w:hanging="120"/>
      </w:pPr>
      <w:rPr>
        <w:rFonts w:hint="default"/>
      </w:rPr>
    </w:lvl>
    <w:lvl w:ilvl="2" w:tplc="4A40FC44">
      <w:numFmt w:val="bullet"/>
      <w:lvlText w:val="•"/>
      <w:lvlJc w:val="left"/>
      <w:pPr>
        <w:ind w:left="595" w:hanging="120"/>
      </w:pPr>
      <w:rPr>
        <w:rFonts w:hint="default"/>
      </w:rPr>
    </w:lvl>
    <w:lvl w:ilvl="3" w:tplc="585A035E">
      <w:numFmt w:val="bullet"/>
      <w:lvlText w:val="•"/>
      <w:lvlJc w:val="left"/>
      <w:pPr>
        <w:ind w:left="803" w:hanging="120"/>
      </w:pPr>
      <w:rPr>
        <w:rFonts w:hint="default"/>
      </w:rPr>
    </w:lvl>
    <w:lvl w:ilvl="4" w:tplc="B0984E4A">
      <w:numFmt w:val="bullet"/>
      <w:lvlText w:val="•"/>
      <w:lvlJc w:val="left"/>
      <w:pPr>
        <w:ind w:left="1011" w:hanging="120"/>
      </w:pPr>
      <w:rPr>
        <w:rFonts w:hint="default"/>
      </w:rPr>
    </w:lvl>
    <w:lvl w:ilvl="5" w:tplc="D8E680A2">
      <w:numFmt w:val="bullet"/>
      <w:lvlText w:val="•"/>
      <w:lvlJc w:val="left"/>
      <w:pPr>
        <w:ind w:left="1219" w:hanging="120"/>
      </w:pPr>
      <w:rPr>
        <w:rFonts w:hint="default"/>
      </w:rPr>
    </w:lvl>
    <w:lvl w:ilvl="6" w:tplc="6DEC51CA">
      <w:numFmt w:val="bullet"/>
      <w:lvlText w:val="•"/>
      <w:lvlJc w:val="left"/>
      <w:pPr>
        <w:ind w:left="1426" w:hanging="120"/>
      </w:pPr>
      <w:rPr>
        <w:rFonts w:hint="default"/>
      </w:rPr>
    </w:lvl>
    <w:lvl w:ilvl="7" w:tplc="065AE916">
      <w:numFmt w:val="bullet"/>
      <w:lvlText w:val="•"/>
      <w:lvlJc w:val="left"/>
      <w:pPr>
        <w:ind w:left="1634" w:hanging="120"/>
      </w:pPr>
      <w:rPr>
        <w:rFonts w:hint="default"/>
      </w:rPr>
    </w:lvl>
    <w:lvl w:ilvl="8" w:tplc="82DCBFAA">
      <w:numFmt w:val="bullet"/>
      <w:lvlText w:val="•"/>
      <w:lvlJc w:val="left"/>
      <w:pPr>
        <w:ind w:left="1842" w:hanging="120"/>
      </w:pPr>
      <w:rPr>
        <w:rFonts w:hint="default"/>
      </w:rPr>
    </w:lvl>
  </w:abstractNum>
  <w:abstractNum w:abstractNumId="776" w15:restartNumberingAfterBreak="0">
    <w:nsid w:val="33881A61"/>
    <w:multiLevelType w:val="hybridMultilevel"/>
    <w:tmpl w:val="519ADE82"/>
    <w:lvl w:ilvl="0" w:tplc="B5F0433A">
      <w:numFmt w:val="bullet"/>
      <w:lvlText w:val="–"/>
      <w:lvlJc w:val="left"/>
      <w:pPr>
        <w:ind w:left="160" w:hanging="105"/>
      </w:pPr>
      <w:rPr>
        <w:rFonts w:ascii="Times New Roman" w:eastAsia="Times New Roman" w:hAnsi="Times New Roman" w:cs="Times New Roman" w:hint="default"/>
        <w:spacing w:val="-8"/>
        <w:w w:val="100"/>
        <w:sz w:val="14"/>
        <w:szCs w:val="14"/>
      </w:rPr>
    </w:lvl>
    <w:lvl w:ilvl="1" w:tplc="6FF8EA8A">
      <w:numFmt w:val="bullet"/>
      <w:lvlText w:val="•"/>
      <w:lvlJc w:val="left"/>
      <w:pPr>
        <w:ind w:left="437" w:hanging="105"/>
      </w:pPr>
      <w:rPr>
        <w:rFonts w:hint="default"/>
      </w:rPr>
    </w:lvl>
    <w:lvl w:ilvl="2" w:tplc="6C625320">
      <w:numFmt w:val="bullet"/>
      <w:lvlText w:val="•"/>
      <w:lvlJc w:val="left"/>
      <w:pPr>
        <w:ind w:left="715" w:hanging="105"/>
      </w:pPr>
      <w:rPr>
        <w:rFonts w:hint="default"/>
      </w:rPr>
    </w:lvl>
    <w:lvl w:ilvl="3" w:tplc="7A208476">
      <w:numFmt w:val="bullet"/>
      <w:lvlText w:val="•"/>
      <w:lvlJc w:val="left"/>
      <w:pPr>
        <w:ind w:left="993" w:hanging="105"/>
      </w:pPr>
      <w:rPr>
        <w:rFonts w:hint="default"/>
      </w:rPr>
    </w:lvl>
    <w:lvl w:ilvl="4" w:tplc="4BC2AF9A">
      <w:numFmt w:val="bullet"/>
      <w:lvlText w:val="•"/>
      <w:lvlJc w:val="left"/>
      <w:pPr>
        <w:ind w:left="1271" w:hanging="105"/>
      </w:pPr>
      <w:rPr>
        <w:rFonts w:hint="default"/>
      </w:rPr>
    </w:lvl>
    <w:lvl w:ilvl="5" w:tplc="530EAAAC">
      <w:numFmt w:val="bullet"/>
      <w:lvlText w:val="•"/>
      <w:lvlJc w:val="left"/>
      <w:pPr>
        <w:ind w:left="1549" w:hanging="105"/>
      </w:pPr>
      <w:rPr>
        <w:rFonts w:hint="default"/>
      </w:rPr>
    </w:lvl>
    <w:lvl w:ilvl="6" w:tplc="037874F0">
      <w:numFmt w:val="bullet"/>
      <w:lvlText w:val="•"/>
      <w:lvlJc w:val="left"/>
      <w:pPr>
        <w:ind w:left="1827" w:hanging="105"/>
      </w:pPr>
      <w:rPr>
        <w:rFonts w:hint="default"/>
      </w:rPr>
    </w:lvl>
    <w:lvl w:ilvl="7" w:tplc="95B4B154">
      <w:numFmt w:val="bullet"/>
      <w:lvlText w:val="•"/>
      <w:lvlJc w:val="left"/>
      <w:pPr>
        <w:ind w:left="2105" w:hanging="105"/>
      </w:pPr>
      <w:rPr>
        <w:rFonts w:hint="default"/>
      </w:rPr>
    </w:lvl>
    <w:lvl w:ilvl="8" w:tplc="6EA401E8">
      <w:numFmt w:val="bullet"/>
      <w:lvlText w:val="•"/>
      <w:lvlJc w:val="left"/>
      <w:pPr>
        <w:ind w:left="2383" w:hanging="105"/>
      </w:pPr>
      <w:rPr>
        <w:rFonts w:hint="default"/>
      </w:rPr>
    </w:lvl>
  </w:abstractNum>
  <w:abstractNum w:abstractNumId="777" w15:restartNumberingAfterBreak="0">
    <w:nsid w:val="33B61919"/>
    <w:multiLevelType w:val="hybridMultilevel"/>
    <w:tmpl w:val="2E909C5A"/>
    <w:lvl w:ilvl="0" w:tplc="94D67466">
      <w:numFmt w:val="bullet"/>
      <w:lvlText w:val="●"/>
      <w:lvlJc w:val="left"/>
      <w:pPr>
        <w:ind w:left="176" w:hanging="120"/>
      </w:pPr>
      <w:rPr>
        <w:rFonts w:ascii="Times New Roman" w:eastAsia="Times New Roman" w:hAnsi="Times New Roman" w:cs="Times New Roman" w:hint="default"/>
        <w:spacing w:val="-13"/>
        <w:w w:val="100"/>
        <w:sz w:val="14"/>
        <w:szCs w:val="14"/>
      </w:rPr>
    </w:lvl>
    <w:lvl w:ilvl="1" w:tplc="E09E98A4">
      <w:numFmt w:val="bullet"/>
      <w:lvlText w:val="•"/>
      <w:lvlJc w:val="left"/>
      <w:pPr>
        <w:ind w:left="331" w:hanging="120"/>
      </w:pPr>
      <w:rPr>
        <w:rFonts w:hint="default"/>
      </w:rPr>
    </w:lvl>
    <w:lvl w:ilvl="2" w:tplc="64D257A2">
      <w:numFmt w:val="bullet"/>
      <w:lvlText w:val="•"/>
      <w:lvlJc w:val="left"/>
      <w:pPr>
        <w:ind w:left="482" w:hanging="120"/>
      </w:pPr>
      <w:rPr>
        <w:rFonts w:hint="default"/>
      </w:rPr>
    </w:lvl>
    <w:lvl w:ilvl="3" w:tplc="7CCE77F2">
      <w:numFmt w:val="bullet"/>
      <w:lvlText w:val="•"/>
      <w:lvlJc w:val="left"/>
      <w:pPr>
        <w:ind w:left="633" w:hanging="120"/>
      </w:pPr>
      <w:rPr>
        <w:rFonts w:hint="default"/>
      </w:rPr>
    </w:lvl>
    <w:lvl w:ilvl="4" w:tplc="0430F250">
      <w:numFmt w:val="bullet"/>
      <w:lvlText w:val="•"/>
      <w:lvlJc w:val="left"/>
      <w:pPr>
        <w:ind w:left="784" w:hanging="120"/>
      </w:pPr>
      <w:rPr>
        <w:rFonts w:hint="default"/>
      </w:rPr>
    </w:lvl>
    <w:lvl w:ilvl="5" w:tplc="AC28E9C4">
      <w:numFmt w:val="bullet"/>
      <w:lvlText w:val="•"/>
      <w:lvlJc w:val="left"/>
      <w:pPr>
        <w:ind w:left="935" w:hanging="120"/>
      </w:pPr>
      <w:rPr>
        <w:rFonts w:hint="default"/>
      </w:rPr>
    </w:lvl>
    <w:lvl w:ilvl="6" w:tplc="9C200A70">
      <w:numFmt w:val="bullet"/>
      <w:lvlText w:val="•"/>
      <w:lvlJc w:val="left"/>
      <w:pPr>
        <w:ind w:left="1086" w:hanging="120"/>
      </w:pPr>
      <w:rPr>
        <w:rFonts w:hint="default"/>
      </w:rPr>
    </w:lvl>
    <w:lvl w:ilvl="7" w:tplc="EADA34A4">
      <w:numFmt w:val="bullet"/>
      <w:lvlText w:val="•"/>
      <w:lvlJc w:val="left"/>
      <w:pPr>
        <w:ind w:left="1237" w:hanging="120"/>
      </w:pPr>
      <w:rPr>
        <w:rFonts w:hint="default"/>
      </w:rPr>
    </w:lvl>
    <w:lvl w:ilvl="8" w:tplc="D1EA7FA6">
      <w:numFmt w:val="bullet"/>
      <w:lvlText w:val="•"/>
      <w:lvlJc w:val="left"/>
      <w:pPr>
        <w:ind w:left="1388" w:hanging="120"/>
      </w:pPr>
      <w:rPr>
        <w:rFonts w:hint="default"/>
      </w:rPr>
    </w:lvl>
  </w:abstractNum>
  <w:abstractNum w:abstractNumId="778" w15:restartNumberingAfterBreak="0">
    <w:nsid w:val="33BA2662"/>
    <w:multiLevelType w:val="hybridMultilevel"/>
    <w:tmpl w:val="4FDC0DCA"/>
    <w:lvl w:ilvl="0" w:tplc="76B2075C">
      <w:numFmt w:val="bullet"/>
      <w:lvlText w:val="●"/>
      <w:lvlJc w:val="left"/>
      <w:pPr>
        <w:ind w:left="174" w:hanging="120"/>
      </w:pPr>
      <w:rPr>
        <w:rFonts w:ascii="Times New Roman" w:eastAsia="Times New Roman" w:hAnsi="Times New Roman" w:cs="Times New Roman" w:hint="default"/>
        <w:b/>
        <w:bCs/>
        <w:spacing w:val="-4"/>
        <w:w w:val="100"/>
        <w:sz w:val="14"/>
        <w:szCs w:val="14"/>
      </w:rPr>
    </w:lvl>
    <w:lvl w:ilvl="1" w:tplc="B7BE76FC">
      <w:numFmt w:val="bullet"/>
      <w:lvlText w:val="•"/>
      <w:lvlJc w:val="left"/>
      <w:pPr>
        <w:ind w:left="455" w:hanging="120"/>
      </w:pPr>
      <w:rPr>
        <w:rFonts w:hint="default"/>
      </w:rPr>
    </w:lvl>
    <w:lvl w:ilvl="2" w:tplc="205E3026">
      <w:numFmt w:val="bullet"/>
      <w:lvlText w:val="•"/>
      <w:lvlJc w:val="left"/>
      <w:pPr>
        <w:ind w:left="731" w:hanging="120"/>
      </w:pPr>
      <w:rPr>
        <w:rFonts w:hint="default"/>
      </w:rPr>
    </w:lvl>
    <w:lvl w:ilvl="3" w:tplc="76484250">
      <w:numFmt w:val="bullet"/>
      <w:lvlText w:val="•"/>
      <w:lvlJc w:val="left"/>
      <w:pPr>
        <w:ind w:left="1007" w:hanging="120"/>
      </w:pPr>
      <w:rPr>
        <w:rFonts w:hint="default"/>
      </w:rPr>
    </w:lvl>
    <w:lvl w:ilvl="4" w:tplc="4580C1CE">
      <w:numFmt w:val="bullet"/>
      <w:lvlText w:val="•"/>
      <w:lvlJc w:val="left"/>
      <w:pPr>
        <w:ind w:left="1283" w:hanging="120"/>
      </w:pPr>
      <w:rPr>
        <w:rFonts w:hint="default"/>
      </w:rPr>
    </w:lvl>
    <w:lvl w:ilvl="5" w:tplc="6F2A3E02">
      <w:numFmt w:val="bullet"/>
      <w:lvlText w:val="•"/>
      <w:lvlJc w:val="left"/>
      <w:pPr>
        <w:ind w:left="1559" w:hanging="120"/>
      </w:pPr>
      <w:rPr>
        <w:rFonts w:hint="default"/>
      </w:rPr>
    </w:lvl>
    <w:lvl w:ilvl="6" w:tplc="4148E6C2">
      <w:numFmt w:val="bullet"/>
      <w:lvlText w:val="•"/>
      <w:lvlJc w:val="left"/>
      <w:pPr>
        <w:ind w:left="1835" w:hanging="120"/>
      </w:pPr>
      <w:rPr>
        <w:rFonts w:hint="default"/>
      </w:rPr>
    </w:lvl>
    <w:lvl w:ilvl="7" w:tplc="6010E3F0">
      <w:numFmt w:val="bullet"/>
      <w:lvlText w:val="•"/>
      <w:lvlJc w:val="left"/>
      <w:pPr>
        <w:ind w:left="2111" w:hanging="120"/>
      </w:pPr>
      <w:rPr>
        <w:rFonts w:hint="default"/>
      </w:rPr>
    </w:lvl>
    <w:lvl w:ilvl="8" w:tplc="30E4E9A6">
      <w:numFmt w:val="bullet"/>
      <w:lvlText w:val="•"/>
      <w:lvlJc w:val="left"/>
      <w:pPr>
        <w:ind w:left="2387" w:hanging="120"/>
      </w:pPr>
      <w:rPr>
        <w:rFonts w:hint="default"/>
      </w:rPr>
    </w:lvl>
  </w:abstractNum>
  <w:abstractNum w:abstractNumId="779" w15:restartNumberingAfterBreak="0">
    <w:nsid w:val="33CF4439"/>
    <w:multiLevelType w:val="hybridMultilevel"/>
    <w:tmpl w:val="E68C2906"/>
    <w:lvl w:ilvl="0" w:tplc="3CC6D73A">
      <w:numFmt w:val="bullet"/>
      <w:lvlText w:val="●"/>
      <w:lvlJc w:val="left"/>
      <w:pPr>
        <w:ind w:left="176" w:hanging="120"/>
      </w:pPr>
      <w:rPr>
        <w:rFonts w:ascii="Times New Roman" w:eastAsia="Times New Roman" w:hAnsi="Times New Roman" w:cs="Times New Roman" w:hint="default"/>
        <w:spacing w:val="-6"/>
        <w:w w:val="100"/>
        <w:sz w:val="14"/>
        <w:szCs w:val="14"/>
      </w:rPr>
    </w:lvl>
    <w:lvl w:ilvl="1" w:tplc="87065376">
      <w:numFmt w:val="bullet"/>
      <w:lvlText w:val="•"/>
      <w:lvlJc w:val="left"/>
      <w:pPr>
        <w:ind w:left="331" w:hanging="120"/>
      </w:pPr>
      <w:rPr>
        <w:rFonts w:hint="default"/>
      </w:rPr>
    </w:lvl>
    <w:lvl w:ilvl="2" w:tplc="712621A6">
      <w:numFmt w:val="bullet"/>
      <w:lvlText w:val="•"/>
      <w:lvlJc w:val="left"/>
      <w:pPr>
        <w:ind w:left="482" w:hanging="120"/>
      </w:pPr>
      <w:rPr>
        <w:rFonts w:hint="default"/>
      </w:rPr>
    </w:lvl>
    <w:lvl w:ilvl="3" w:tplc="42AABEEA">
      <w:numFmt w:val="bullet"/>
      <w:lvlText w:val="•"/>
      <w:lvlJc w:val="left"/>
      <w:pPr>
        <w:ind w:left="633" w:hanging="120"/>
      </w:pPr>
      <w:rPr>
        <w:rFonts w:hint="default"/>
      </w:rPr>
    </w:lvl>
    <w:lvl w:ilvl="4" w:tplc="D0F02414">
      <w:numFmt w:val="bullet"/>
      <w:lvlText w:val="•"/>
      <w:lvlJc w:val="left"/>
      <w:pPr>
        <w:ind w:left="784" w:hanging="120"/>
      </w:pPr>
      <w:rPr>
        <w:rFonts w:hint="default"/>
      </w:rPr>
    </w:lvl>
    <w:lvl w:ilvl="5" w:tplc="816816BA">
      <w:numFmt w:val="bullet"/>
      <w:lvlText w:val="•"/>
      <w:lvlJc w:val="left"/>
      <w:pPr>
        <w:ind w:left="935" w:hanging="120"/>
      </w:pPr>
      <w:rPr>
        <w:rFonts w:hint="default"/>
      </w:rPr>
    </w:lvl>
    <w:lvl w:ilvl="6" w:tplc="2334DFD2">
      <w:numFmt w:val="bullet"/>
      <w:lvlText w:val="•"/>
      <w:lvlJc w:val="left"/>
      <w:pPr>
        <w:ind w:left="1086" w:hanging="120"/>
      </w:pPr>
      <w:rPr>
        <w:rFonts w:hint="default"/>
      </w:rPr>
    </w:lvl>
    <w:lvl w:ilvl="7" w:tplc="3C7CD918">
      <w:numFmt w:val="bullet"/>
      <w:lvlText w:val="•"/>
      <w:lvlJc w:val="left"/>
      <w:pPr>
        <w:ind w:left="1237" w:hanging="120"/>
      </w:pPr>
      <w:rPr>
        <w:rFonts w:hint="default"/>
      </w:rPr>
    </w:lvl>
    <w:lvl w:ilvl="8" w:tplc="2132E45A">
      <w:numFmt w:val="bullet"/>
      <w:lvlText w:val="•"/>
      <w:lvlJc w:val="left"/>
      <w:pPr>
        <w:ind w:left="1388" w:hanging="120"/>
      </w:pPr>
      <w:rPr>
        <w:rFonts w:hint="default"/>
      </w:rPr>
    </w:lvl>
  </w:abstractNum>
  <w:abstractNum w:abstractNumId="780" w15:restartNumberingAfterBreak="0">
    <w:nsid w:val="33D661A9"/>
    <w:multiLevelType w:val="hybridMultilevel"/>
    <w:tmpl w:val="BCAA6076"/>
    <w:lvl w:ilvl="0" w:tplc="EFD43822">
      <w:numFmt w:val="bullet"/>
      <w:lvlText w:val="●"/>
      <w:lvlJc w:val="left"/>
      <w:pPr>
        <w:ind w:left="175" w:hanging="120"/>
      </w:pPr>
      <w:rPr>
        <w:rFonts w:ascii="Times New Roman" w:eastAsia="Times New Roman" w:hAnsi="Times New Roman" w:cs="Times New Roman" w:hint="default"/>
        <w:spacing w:val="-2"/>
        <w:w w:val="100"/>
        <w:sz w:val="14"/>
        <w:szCs w:val="14"/>
      </w:rPr>
    </w:lvl>
    <w:lvl w:ilvl="1" w:tplc="ECD8BBDA">
      <w:numFmt w:val="bullet"/>
      <w:lvlText w:val="•"/>
      <w:lvlJc w:val="left"/>
      <w:pPr>
        <w:ind w:left="416" w:hanging="120"/>
      </w:pPr>
      <w:rPr>
        <w:rFonts w:hint="default"/>
      </w:rPr>
    </w:lvl>
    <w:lvl w:ilvl="2" w:tplc="1B9C7350">
      <w:numFmt w:val="bullet"/>
      <w:lvlText w:val="•"/>
      <w:lvlJc w:val="left"/>
      <w:pPr>
        <w:ind w:left="652" w:hanging="120"/>
      </w:pPr>
      <w:rPr>
        <w:rFonts w:hint="default"/>
      </w:rPr>
    </w:lvl>
    <w:lvl w:ilvl="3" w:tplc="57408E3E">
      <w:numFmt w:val="bullet"/>
      <w:lvlText w:val="•"/>
      <w:lvlJc w:val="left"/>
      <w:pPr>
        <w:ind w:left="888" w:hanging="120"/>
      </w:pPr>
      <w:rPr>
        <w:rFonts w:hint="default"/>
      </w:rPr>
    </w:lvl>
    <w:lvl w:ilvl="4" w:tplc="522CEA3E">
      <w:numFmt w:val="bullet"/>
      <w:lvlText w:val="•"/>
      <w:lvlJc w:val="left"/>
      <w:pPr>
        <w:ind w:left="1124" w:hanging="120"/>
      </w:pPr>
      <w:rPr>
        <w:rFonts w:hint="default"/>
      </w:rPr>
    </w:lvl>
    <w:lvl w:ilvl="5" w:tplc="E0DAB84E">
      <w:numFmt w:val="bullet"/>
      <w:lvlText w:val="•"/>
      <w:lvlJc w:val="left"/>
      <w:pPr>
        <w:ind w:left="1360" w:hanging="120"/>
      </w:pPr>
      <w:rPr>
        <w:rFonts w:hint="default"/>
      </w:rPr>
    </w:lvl>
    <w:lvl w:ilvl="6" w:tplc="2E2C9842">
      <w:numFmt w:val="bullet"/>
      <w:lvlText w:val="•"/>
      <w:lvlJc w:val="left"/>
      <w:pPr>
        <w:ind w:left="1596" w:hanging="120"/>
      </w:pPr>
      <w:rPr>
        <w:rFonts w:hint="default"/>
      </w:rPr>
    </w:lvl>
    <w:lvl w:ilvl="7" w:tplc="899E05FA">
      <w:numFmt w:val="bullet"/>
      <w:lvlText w:val="•"/>
      <w:lvlJc w:val="left"/>
      <w:pPr>
        <w:ind w:left="1832" w:hanging="120"/>
      </w:pPr>
      <w:rPr>
        <w:rFonts w:hint="default"/>
      </w:rPr>
    </w:lvl>
    <w:lvl w:ilvl="8" w:tplc="C3AC5100">
      <w:numFmt w:val="bullet"/>
      <w:lvlText w:val="•"/>
      <w:lvlJc w:val="left"/>
      <w:pPr>
        <w:ind w:left="2068" w:hanging="120"/>
      </w:pPr>
      <w:rPr>
        <w:rFonts w:hint="default"/>
      </w:rPr>
    </w:lvl>
  </w:abstractNum>
  <w:abstractNum w:abstractNumId="781" w15:restartNumberingAfterBreak="0">
    <w:nsid w:val="33DE7B8F"/>
    <w:multiLevelType w:val="hybridMultilevel"/>
    <w:tmpl w:val="C592FE46"/>
    <w:lvl w:ilvl="0" w:tplc="7DC08E4A">
      <w:numFmt w:val="bullet"/>
      <w:lvlText w:val="●"/>
      <w:lvlJc w:val="left"/>
      <w:pPr>
        <w:ind w:left="174" w:hanging="120"/>
      </w:pPr>
      <w:rPr>
        <w:rFonts w:ascii="Times New Roman" w:eastAsia="Times New Roman" w:hAnsi="Times New Roman" w:cs="Times New Roman" w:hint="default"/>
        <w:spacing w:val="-5"/>
        <w:w w:val="100"/>
        <w:sz w:val="14"/>
        <w:szCs w:val="14"/>
      </w:rPr>
    </w:lvl>
    <w:lvl w:ilvl="1" w:tplc="0E10D58C">
      <w:numFmt w:val="bullet"/>
      <w:lvlText w:val="•"/>
      <w:lvlJc w:val="left"/>
      <w:pPr>
        <w:ind w:left="455" w:hanging="120"/>
      </w:pPr>
      <w:rPr>
        <w:rFonts w:hint="default"/>
      </w:rPr>
    </w:lvl>
    <w:lvl w:ilvl="2" w:tplc="1BE6A2A4">
      <w:numFmt w:val="bullet"/>
      <w:lvlText w:val="•"/>
      <w:lvlJc w:val="left"/>
      <w:pPr>
        <w:ind w:left="731" w:hanging="120"/>
      </w:pPr>
      <w:rPr>
        <w:rFonts w:hint="default"/>
      </w:rPr>
    </w:lvl>
    <w:lvl w:ilvl="3" w:tplc="13B0945A">
      <w:numFmt w:val="bullet"/>
      <w:lvlText w:val="•"/>
      <w:lvlJc w:val="left"/>
      <w:pPr>
        <w:ind w:left="1007" w:hanging="120"/>
      </w:pPr>
      <w:rPr>
        <w:rFonts w:hint="default"/>
      </w:rPr>
    </w:lvl>
    <w:lvl w:ilvl="4" w:tplc="CC9AB78E">
      <w:numFmt w:val="bullet"/>
      <w:lvlText w:val="•"/>
      <w:lvlJc w:val="left"/>
      <w:pPr>
        <w:ind w:left="1283" w:hanging="120"/>
      </w:pPr>
      <w:rPr>
        <w:rFonts w:hint="default"/>
      </w:rPr>
    </w:lvl>
    <w:lvl w:ilvl="5" w:tplc="6F6AC284">
      <w:numFmt w:val="bullet"/>
      <w:lvlText w:val="•"/>
      <w:lvlJc w:val="left"/>
      <w:pPr>
        <w:ind w:left="1559" w:hanging="120"/>
      </w:pPr>
      <w:rPr>
        <w:rFonts w:hint="default"/>
      </w:rPr>
    </w:lvl>
    <w:lvl w:ilvl="6" w:tplc="B7E0B21C">
      <w:numFmt w:val="bullet"/>
      <w:lvlText w:val="•"/>
      <w:lvlJc w:val="left"/>
      <w:pPr>
        <w:ind w:left="1835" w:hanging="120"/>
      </w:pPr>
      <w:rPr>
        <w:rFonts w:hint="default"/>
      </w:rPr>
    </w:lvl>
    <w:lvl w:ilvl="7" w:tplc="779AB206">
      <w:numFmt w:val="bullet"/>
      <w:lvlText w:val="•"/>
      <w:lvlJc w:val="left"/>
      <w:pPr>
        <w:ind w:left="2111" w:hanging="120"/>
      </w:pPr>
      <w:rPr>
        <w:rFonts w:hint="default"/>
      </w:rPr>
    </w:lvl>
    <w:lvl w:ilvl="8" w:tplc="181EB72A">
      <w:numFmt w:val="bullet"/>
      <w:lvlText w:val="•"/>
      <w:lvlJc w:val="left"/>
      <w:pPr>
        <w:ind w:left="2387" w:hanging="120"/>
      </w:pPr>
      <w:rPr>
        <w:rFonts w:hint="default"/>
      </w:rPr>
    </w:lvl>
  </w:abstractNum>
  <w:abstractNum w:abstractNumId="782" w15:restartNumberingAfterBreak="0">
    <w:nsid w:val="33E50D96"/>
    <w:multiLevelType w:val="hybridMultilevel"/>
    <w:tmpl w:val="ED067E52"/>
    <w:lvl w:ilvl="0" w:tplc="B5F2757C">
      <w:numFmt w:val="bullet"/>
      <w:lvlText w:val="●"/>
      <w:lvlJc w:val="left"/>
      <w:pPr>
        <w:ind w:left="176" w:hanging="120"/>
      </w:pPr>
      <w:rPr>
        <w:rFonts w:ascii="Times New Roman" w:eastAsia="Times New Roman" w:hAnsi="Times New Roman" w:cs="Times New Roman" w:hint="default"/>
        <w:w w:val="100"/>
        <w:sz w:val="14"/>
        <w:szCs w:val="14"/>
      </w:rPr>
    </w:lvl>
    <w:lvl w:ilvl="1" w:tplc="8D1A9BB6">
      <w:numFmt w:val="bullet"/>
      <w:lvlText w:val="•"/>
      <w:lvlJc w:val="left"/>
      <w:pPr>
        <w:ind w:left="331" w:hanging="120"/>
      </w:pPr>
      <w:rPr>
        <w:rFonts w:hint="default"/>
      </w:rPr>
    </w:lvl>
    <w:lvl w:ilvl="2" w:tplc="31C6029C">
      <w:numFmt w:val="bullet"/>
      <w:lvlText w:val="•"/>
      <w:lvlJc w:val="left"/>
      <w:pPr>
        <w:ind w:left="482" w:hanging="120"/>
      </w:pPr>
      <w:rPr>
        <w:rFonts w:hint="default"/>
      </w:rPr>
    </w:lvl>
    <w:lvl w:ilvl="3" w:tplc="7E34EEB8">
      <w:numFmt w:val="bullet"/>
      <w:lvlText w:val="•"/>
      <w:lvlJc w:val="left"/>
      <w:pPr>
        <w:ind w:left="633" w:hanging="120"/>
      </w:pPr>
      <w:rPr>
        <w:rFonts w:hint="default"/>
      </w:rPr>
    </w:lvl>
    <w:lvl w:ilvl="4" w:tplc="C984615A">
      <w:numFmt w:val="bullet"/>
      <w:lvlText w:val="•"/>
      <w:lvlJc w:val="left"/>
      <w:pPr>
        <w:ind w:left="784" w:hanging="120"/>
      </w:pPr>
      <w:rPr>
        <w:rFonts w:hint="default"/>
      </w:rPr>
    </w:lvl>
    <w:lvl w:ilvl="5" w:tplc="33E426A6">
      <w:numFmt w:val="bullet"/>
      <w:lvlText w:val="•"/>
      <w:lvlJc w:val="left"/>
      <w:pPr>
        <w:ind w:left="935" w:hanging="120"/>
      </w:pPr>
      <w:rPr>
        <w:rFonts w:hint="default"/>
      </w:rPr>
    </w:lvl>
    <w:lvl w:ilvl="6" w:tplc="0EBCA7FA">
      <w:numFmt w:val="bullet"/>
      <w:lvlText w:val="•"/>
      <w:lvlJc w:val="left"/>
      <w:pPr>
        <w:ind w:left="1086" w:hanging="120"/>
      </w:pPr>
      <w:rPr>
        <w:rFonts w:hint="default"/>
      </w:rPr>
    </w:lvl>
    <w:lvl w:ilvl="7" w:tplc="A2B485B2">
      <w:numFmt w:val="bullet"/>
      <w:lvlText w:val="•"/>
      <w:lvlJc w:val="left"/>
      <w:pPr>
        <w:ind w:left="1237" w:hanging="120"/>
      </w:pPr>
      <w:rPr>
        <w:rFonts w:hint="default"/>
      </w:rPr>
    </w:lvl>
    <w:lvl w:ilvl="8" w:tplc="9118E66E">
      <w:numFmt w:val="bullet"/>
      <w:lvlText w:val="•"/>
      <w:lvlJc w:val="left"/>
      <w:pPr>
        <w:ind w:left="1388" w:hanging="120"/>
      </w:pPr>
      <w:rPr>
        <w:rFonts w:hint="default"/>
      </w:rPr>
    </w:lvl>
  </w:abstractNum>
  <w:abstractNum w:abstractNumId="783" w15:restartNumberingAfterBreak="0">
    <w:nsid w:val="33EE0251"/>
    <w:multiLevelType w:val="hybridMultilevel"/>
    <w:tmpl w:val="3B8CD216"/>
    <w:lvl w:ilvl="0" w:tplc="39F25EA0">
      <w:numFmt w:val="bullet"/>
      <w:lvlText w:val="●"/>
      <w:lvlJc w:val="left"/>
      <w:pPr>
        <w:ind w:left="175" w:hanging="120"/>
      </w:pPr>
      <w:rPr>
        <w:rFonts w:ascii="Times New Roman" w:eastAsia="Times New Roman" w:hAnsi="Times New Roman" w:cs="Times New Roman" w:hint="default"/>
        <w:spacing w:val="-6"/>
        <w:w w:val="100"/>
        <w:sz w:val="14"/>
        <w:szCs w:val="14"/>
      </w:rPr>
    </w:lvl>
    <w:lvl w:ilvl="1" w:tplc="787EF31C">
      <w:numFmt w:val="bullet"/>
      <w:lvlText w:val="•"/>
      <w:lvlJc w:val="left"/>
      <w:pPr>
        <w:ind w:left="416" w:hanging="120"/>
      </w:pPr>
      <w:rPr>
        <w:rFonts w:hint="default"/>
      </w:rPr>
    </w:lvl>
    <w:lvl w:ilvl="2" w:tplc="3648D0E4">
      <w:numFmt w:val="bullet"/>
      <w:lvlText w:val="•"/>
      <w:lvlJc w:val="left"/>
      <w:pPr>
        <w:ind w:left="652" w:hanging="120"/>
      </w:pPr>
      <w:rPr>
        <w:rFonts w:hint="default"/>
      </w:rPr>
    </w:lvl>
    <w:lvl w:ilvl="3" w:tplc="4B04546A">
      <w:numFmt w:val="bullet"/>
      <w:lvlText w:val="•"/>
      <w:lvlJc w:val="left"/>
      <w:pPr>
        <w:ind w:left="888" w:hanging="120"/>
      </w:pPr>
      <w:rPr>
        <w:rFonts w:hint="default"/>
      </w:rPr>
    </w:lvl>
    <w:lvl w:ilvl="4" w:tplc="D366AEB8">
      <w:numFmt w:val="bullet"/>
      <w:lvlText w:val="•"/>
      <w:lvlJc w:val="left"/>
      <w:pPr>
        <w:ind w:left="1124" w:hanging="120"/>
      </w:pPr>
      <w:rPr>
        <w:rFonts w:hint="default"/>
      </w:rPr>
    </w:lvl>
    <w:lvl w:ilvl="5" w:tplc="4C7A3E86">
      <w:numFmt w:val="bullet"/>
      <w:lvlText w:val="•"/>
      <w:lvlJc w:val="left"/>
      <w:pPr>
        <w:ind w:left="1360" w:hanging="120"/>
      </w:pPr>
      <w:rPr>
        <w:rFonts w:hint="default"/>
      </w:rPr>
    </w:lvl>
    <w:lvl w:ilvl="6" w:tplc="02828B88">
      <w:numFmt w:val="bullet"/>
      <w:lvlText w:val="•"/>
      <w:lvlJc w:val="left"/>
      <w:pPr>
        <w:ind w:left="1596" w:hanging="120"/>
      </w:pPr>
      <w:rPr>
        <w:rFonts w:hint="default"/>
      </w:rPr>
    </w:lvl>
    <w:lvl w:ilvl="7" w:tplc="7A7A3504">
      <w:numFmt w:val="bullet"/>
      <w:lvlText w:val="•"/>
      <w:lvlJc w:val="left"/>
      <w:pPr>
        <w:ind w:left="1832" w:hanging="120"/>
      </w:pPr>
      <w:rPr>
        <w:rFonts w:hint="default"/>
      </w:rPr>
    </w:lvl>
    <w:lvl w:ilvl="8" w:tplc="45007860">
      <w:numFmt w:val="bullet"/>
      <w:lvlText w:val="•"/>
      <w:lvlJc w:val="left"/>
      <w:pPr>
        <w:ind w:left="2068" w:hanging="120"/>
      </w:pPr>
      <w:rPr>
        <w:rFonts w:hint="default"/>
      </w:rPr>
    </w:lvl>
  </w:abstractNum>
  <w:abstractNum w:abstractNumId="784" w15:restartNumberingAfterBreak="0">
    <w:nsid w:val="33F75084"/>
    <w:multiLevelType w:val="hybridMultilevel"/>
    <w:tmpl w:val="5832CB5C"/>
    <w:lvl w:ilvl="0" w:tplc="160AE81C">
      <w:numFmt w:val="bullet"/>
      <w:lvlText w:val="●"/>
      <w:lvlJc w:val="left"/>
      <w:pPr>
        <w:ind w:left="176" w:hanging="120"/>
      </w:pPr>
      <w:rPr>
        <w:rFonts w:ascii="Times New Roman" w:eastAsia="Times New Roman" w:hAnsi="Times New Roman" w:cs="Times New Roman" w:hint="default"/>
        <w:spacing w:val="-5"/>
        <w:w w:val="100"/>
        <w:sz w:val="14"/>
        <w:szCs w:val="14"/>
      </w:rPr>
    </w:lvl>
    <w:lvl w:ilvl="1" w:tplc="F9EC5FCA">
      <w:numFmt w:val="bullet"/>
      <w:lvlText w:val="•"/>
      <w:lvlJc w:val="left"/>
      <w:pPr>
        <w:ind w:left="387" w:hanging="120"/>
      </w:pPr>
      <w:rPr>
        <w:rFonts w:hint="default"/>
      </w:rPr>
    </w:lvl>
    <w:lvl w:ilvl="2" w:tplc="2A8456AA">
      <w:numFmt w:val="bullet"/>
      <w:lvlText w:val="•"/>
      <w:lvlJc w:val="left"/>
      <w:pPr>
        <w:ind w:left="595" w:hanging="120"/>
      </w:pPr>
      <w:rPr>
        <w:rFonts w:hint="default"/>
      </w:rPr>
    </w:lvl>
    <w:lvl w:ilvl="3" w:tplc="327C4E6A">
      <w:numFmt w:val="bullet"/>
      <w:lvlText w:val="•"/>
      <w:lvlJc w:val="left"/>
      <w:pPr>
        <w:ind w:left="803" w:hanging="120"/>
      </w:pPr>
      <w:rPr>
        <w:rFonts w:hint="default"/>
      </w:rPr>
    </w:lvl>
    <w:lvl w:ilvl="4" w:tplc="A538DAFC">
      <w:numFmt w:val="bullet"/>
      <w:lvlText w:val="•"/>
      <w:lvlJc w:val="left"/>
      <w:pPr>
        <w:ind w:left="1011" w:hanging="120"/>
      </w:pPr>
      <w:rPr>
        <w:rFonts w:hint="default"/>
      </w:rPr>
    </w:lvl>
    <w:lvl w:ilvl="5" w:tplc="81482660">
      <w:numFmt w:val="bullet"/>
      <w:lvlText w:val="•"/>
      <w:lvlJc w:val="left"/>
      <w:pPr>
        <w:ind w:left="1219" w:hanging="120"/>
      </w:pPr>
      <w:rPr>
        <w:rFonts w:hint="default"/>
      </w:rPr>
    </w:lvl>
    <w:lvl w:ilvl="6" w:tplc="BA1A1928">
      <w:numFmt w:val="bullet"/>
      <w:lvlText w:val="•"/>
      <w:lvlJc w:val="left"/>
      <w:pPr>
        <w:ind w:left="1426" w:hanging="120"/>
      </w:pPr>
      <w:rPr>
        <w:rFonts w:hint="default"/>
      </w:rPr>
    </w:lvl>
    <w:lvl w:ilvl="7" w:tplc="6E38D7CE">
      <w:numFmt w:val="bullet"/>
      <w:lvlText w:val="•"/>
      <w:lvlJc w:val="left"/>
      <w:pPr>
        <w:ind w:left="1634" w:hanging="120"/>
      </w:pPr>
      <w:rPr>
        <w:rFonts w:hint="default"/>
      </w:rPr>
    </w:lvl>
    <w:lvl w:ilvl="8" w:tplc="B9C07F36">
      <w:numFmt w:val="bullet"/>
      <w:lvlText w:val="•"/>
      <w:lvlJc w:val="left"/>
      <w:pPr>
        <w:ind w:left="1842" w:hanging="120"/>
      </w:pPr>
      <w:rPr>
        <w:rFonts w:hint="default"/>
      </w:rPr>
    </w:lvl>
  </w:abstractNum>
  <w:abstractNum w:abstractNumId="785" w15:restartNumberingAfterBreak="0">
    <w:nsid w:val="3400226B"/>
    <w:multiLevelType w:val="hybridMultilevel"/>
    <w:tmpl w:val="3F422804"/>
    <w:lvl w:ilvl="0" w:tplc="93A4A8CE">
      <w:numFmt w:val="bullet"/>
      <w:lvlText w:val="●"/>
      <w:lvlJc w:val="left"/>
      <w:pPr>
        <w:ind w:left="176" w:hanging="120"/>
      </w:pPr>
      <w:rPr>
        <w:rFonts w:ascii="Times New Roman" w:eastAsia="Times New Roman" w:hAnsi="Times New Roman" w:cs="Times New Roman" w:hint="default"/>
        <w:spacing w:val="-6"/>
        <w:w w:val="100"/>
        <w:sz w:val="14"/>
        <w:szCs w:val="14"/>
      </w:rPr>
    </w:lvl>
    <w:lvl w:ilvl="1" w:tplc="58D2CBBA">
      <w:numFmt w:val="bullet"/>
      <w:lvlText w:val="•"/>
      <w:lvlJc w:val="left"/>
      <w:pPr>
        <w:ind w:left="416" w:hanging="120"/>
      </w:pPr>
      <w:rPr>
        <w:rFonts w:hint="default"/>
      </w:rPr>
    </w:lvl>
    <w:lvl w:ilvl="2" w:tplc="36025BA2">
      <w:numFmt w:val="bullet"/>
      <w:lvlText w:val="•"/>
      <w:lvlJc w:val="left"/>
      <w:pPr>
        <w:ind w:left="652" w:hanging="120"/>
      </w:pPr>
      <w:rPr>
        <w:rFonts w:hint="default"/>
      </w:rPr>
    </w:lvl>
    <w:lvl w:ilvl="3" w:tplc="E16EF52C">
      <w:numFmt w:val="bullet"/>
      <w:lvlText w:val="•"/>
      <w:lvlJc w:val="left"/>
      <w:pPr>
        <w:ind w:left="888" w:hanging="120"/>
      </w:pPr>
      <w:rPr>
        <w:rFonts w:hint="default"/>
      </w:rPr>
    </w:lvl>
    <w:lvl w:ilvl="4" w:tplc="2D8A5E06">
      <w:numFmt w:val="bullet"/>
      <w:lvlText w:val="•"/>
      <w:lvlJc w:val="left"/>
      <w:pPr>
        <w:ind w:left="1124" w:hanging="120"/>
      </w:pPr>
      <w:rPr>
        <w:rFonts w:hint="default"/>
      </w:rPr>
    </w:lvl>
    <w:lvl w:ilvl="5" w:tplc="96105198">
      <w:numFmt w:val="bullet"/>
      <w:lvlText w:val="•"/>
      <w:lvlJc w:val="left"/>
      <w:pPr>
        <w:ind w:left="1360" w:hanging="120"/>
      </w:pPr>
      <w:rPr>
        <w:rFonts w:hint="default"/>
      </w:rPr>
    </w:lvl>
    <w:lvl w:ilvl="6" w:tplc="89E24B10">
      <w:numFmt w:val="bullet"/>
      <w:lvlText w:val="•"/>
      <w:lvlJc w:val="left"/>
      <w:pPr>
        <w:ind w:left="1596" w:hanging="120"/>
      </w:pPr>
      <w:rPr>
        <w:rFonts w:hint="default"/>
      </w:rPr>
    </w:lvl>
    <w:lvl w:ilvl="7" w:tplc="FA02DBA8">
      <w:numFmt w:val="bullet"/>
      <w:lvlText w:val="•"/>
      <w:lvlJc w:val="left"/>
      <w:pPr>
        <w:ind w:left="1832" w:hanging="120"/>
      </w:pPr>
      <w:rPr>
        <w:rFonts w:hint="default"/>
      </w:rPr>
    </w:lvl>
    <w:lvl w:ilvl="8" w:tplc="5186DD60">
      <w:numFmt w:val="bullet"/>
      <w:lvlText w:val="•"/>
      <w:lvlJc w:val="left"/>
      <w:pPr>
        <w:ind w:left="2068" w:hanging="120"/>
      </w:pPr>
      <w:rPr>
        <w:rFonts w:hint="default"/>
      </w:rPr>
    </w:lvl>
  </w:abstractNum>
  <w:abstractNum w:abstractNumId="786" w15:restartNumberingAfterBreak="0">
    <w:nsid w:val="34025E97"/>
    <w:multiLevelType w:val="hybridMultilevel"/>
    <w:tmpl w:val="0D861212"/>
    <w:lvl w:ilvl="0" w:tplc="87C86CE8">
      <w:numFmt w:val="bullet"/>
      <w:lvlText w:val="●"/>
      <w:lvlJc w:val="left"/>
      <w:pPr>
        <w:ind w:left="176" w:hanging="120"/>
      </w:pPr>
      <w:rPr>
        <w:rFonts w:ascii="Times New Roman" w:eastAsia="Times New Roman" w:hAnsi="Times New Roman" w:cs="Times New Roman" w:hint="default"/>
        <w:spacing w:val="-13"/>
        <w:w w:val="100"/>
        <w:sz w:val="14"/>
        <w:szCs w:val="14"/>
      </w:rPr>
    </w:lvl>
    <w:lvl w:ilvl="1" w:tplc="A33A7A12">
      <w:numFmt w:val="bullet"/>
      <w:lvlText w:val="•"/>
      <w:lvlJc w:val="left"/>
      <w:pPr>
        <w:ind w:left="331" w:hanging="120"/>
      </w:pPr>
      <w:rPr>
        <w:rFonts w:hint="default"/>
      </w:rPr>
    </w:lvl>
    <w:lvl w:ilvl="2" w:tplc="98E6578A">
      <w:numFmt w:val="bullet"/>
      <w:lvlText w:val="•"/>
      <w:lvlJc w:val="left"/>
      <w:pPr>
        <w:ind w:left="482" w:hanging="120"/>
      </w:pPr>
      <w:rPr>
        <w:rFonts w:hint="default"/>
      </w:rPr>
    </w:lvl>
    <w:lvl w:ilvl="3" w:tplc="C59EB376">
      <w:numFmt w:val="bullet"/>
      <w:lvlText w:val="•"/>
      <w:lvlJc w:val="left"/>
      <w:pPr>
        <w:ind w:left="633" w:hanging="120"/>
      </w:pPr>
      <w:rPr>
        <w:rFonts w:hint="default"/>
      </w:rPr>
    </w:lvl>
    <w:lvl w:ilvl="4" w:tplc="5B900DAC">
      <w:numFmt w:val="bullet"/>
      <w:lvlText w:val="•"/>
      <w:lvlJc w:val="left"/>
      <w:pPr>
        <w:ind w:left="784" w:hanging="120"/>
      </w:pPr>
      <w:rPr>
        <w:rFonts w:hint="default"/>
      </w:rPr>
    </w:lvl>
    <w:lvl w:ilvl="5" w:tplc="F480600C">
      <w:numFmt w:val="bullet"/>
      <w:lvlText w:val="•"/>
      <w:lvlJc w:val="left"/>
      <w:pPr>
        <w:ind w:left="935" w:hanging="120"/>
      </w:pPr>
      <w:rPr>
        <w:rFonts w:hint="default"/>
      </w:rPr>
    </w:lvl>
    <w:lvl w:ilvl="6" w:tplc="056680F8">
      <w:numFmt w:val="bullet"/>
      <w:lvlText w:val="•"/>
      <w:lvlJc w:val="left"/>
      <w:pPr>
        <w:ind w:left="1086" w:hanging="120"/>
      </w:pPr>
      <w:rPr>
        <w:rFonts w:hint="default"/>
      </w:rPr>
    </w:lvl>
    <w:lvl w:ilvl="7" w:tplc="22742A22">
      <w:numFmt w:val="bullet"/>
      <w:lvlText w:val="•"/>
      <w:lvlJc w:val="left"/>
      <w:pPr>
        <w:ind w:left="1237" w:hanging="120"/>
      </w:pPr>
      <w:rPr>
        <w:rFonts w:hint="default"/>
      </w:rPr>
    </w:lvl>
    <w:lvl w:ilvl="8" w:tplc="DF66D3F6">
      <w:numFmt w:val="bullet"/>
      <w:lvlText w:val="•"/>
      <w:lvlJc w:val="left"/>
      <w:pPr>
        <w:ind w:left="1388" w:hanging="120"/>
      </w:pPr>
      <w:rPr>
        <w:rFonts w:hint="default"/>
      </w:rPr>
    </w:lvl>
  </w:abstractNum>
  <w:abstractNum w:abstractNumId="787" w15:restartNumberingAfterBreak="0">
    <w:nsid w:val="34060231"/>
    <w:multiLevelType w:val="hybridMultilevel"/>
    <w:tmpl w:val="5B542258"/>
    <w:lvl w:ilvl="0" w:tplc="0DEC57A2">
      <w:numFmt w:val="bullet"/>
      <w:lvlText w:val="●"/>
      <w:lvlJc w:val="left"/>
      <w:pPr>
        <w:ind w:left="176" w:hanging="120"/>
      </w:pPr>
      <w:rPr>
        <w:rFonts w:ascii="Times New Roman" w:eastAsia="Times New Roman" w:hAnsi="Times New Roman" w:cs="Times New Roman" w:hint="default"/>
        <w:spacing w:val="-8"/>
        <w:w w:val="100"/>
        <w:sz w:val="14"/>
        <w:szCs w:val="14"/>
      </w:rPr>
    </w:lvl>
    <w:lvl w:ilvl="1" w:tplc="7422A932">
      <w:numFmt w:val="bullet"/>
      <w:lvlText w:val="•"/>
      <w:lvlJc w:val="left"/>
      <w:pPr>
        <w:ind w:left="387" w:hanging="120"/>
      </w:pPr>
      <w:rPr>
        <w:rFonts w:hint="default"/>
      </w:rPr>
    </w:lvl>
    <w:lvl w:ilvl="2" w:tplc="8B62C452">
      <w:numFmt w:val="bullet"/>
      <w:lvlText w:val="•"/>
      <w:lvlJc w:val="left"/>
      <w:pPr>
        <w:ind w:left="595" w:hanging="120"/>
      </w:pPr>
      <w:rPr>
        <w:rFonts w:hint="default"/>
      </w:rPr>
    </w:lvl>
    <w:lvl w:ilvl="3" w:tplc="381634CC">
      <w:numFmt w:val="bullet"/>
      <w:lvlText w:val="•"/>
      <w:lvlJc w:val="left"/>
      <w:pPr>
        <w:ind w:left="803" w:hanging="120"/>
      </w:pPr>
      <w:rPr>
        <w:rFonts w:hint="default"/>
      </w:rPr>
    </w:lvl>
    <w:lvl w:ilvl="4" w:tplc="DC960D4A">
      <w:numFmt w:val="bullet"/>
      <w:lvlText w:val="•"/>
      <w:lvlJc w:val="left"/>
      <w:pPr>
        <w:ind w:left="1011" w:hanging="120"/>
      </w:pPr>
      <w:rPr>
        <w:rFonts w:hint="default"/>
      </w:rPr>
    </w:lvl>
    <w:lvl w:ilvl="5" w:tplc="0CDEFB40">
      <w:numFmt w:val="bullet"/>
      <w:lvlText w:val="•"/>
      <w:lvlJc w:val="left"/>
      <w:pPr>
        <w:ind w:left="1219" w:hanging="120"/>
      </w:pPr>
      <w:rPr>
        <w:rFonts w:hint="default"/>
      </w:rPr>
    </w:lvl>
    <w:lvl w:ilvl="6" w:tplc="57A0319A">
      <w:numFmt w:val="bullet"/>
      <w:lvlText w:val="•"/>
      <w:lvlJc w:val="left"/>
      <w:pPr>
        <w:ind w:left="1426" w:hanging="120"/>
      </w:pPr>
      <w:rPr>
        <w:rFonts w:hint="default"/>
      </w:rPr>
    </w:lvl>
    <w:lvl w:ilvl="7" w:tplc="2AC088CC">
      <w:numFmt w:val="bullet"/>
      <w:lvlText w:val="•"/>
      <w:lvlJc w:val="left"/>
      <w:pPr>
        <w:ind w:left="1634" w:hanging="120"/>
      </w:pPr>
      <w:rPr>
        <w:rFonts w:hint="default"/>
      </w:rPr>
    </w:lvl>
    <w:lvl w:ilvl="8" w:tplc="70C8137A">
      <w:numFmt w:val="bullet"/>
      <w:lvlText w:val="•"/>
      <w:lvlJc w:val="left"/>
      <w:pPr>
        <w:ind w:left="1842" w:hanging="120"/>
      </w:pPr>
      <w:rPr>
        <w:rFonts w:hint="default"/>
      </w:rPr>
    </w:lvl>
  </w:abstractNum>
  <w:abstractNum w:abstractNumId="788" w15:restartNumberingAfterBreak="0">
    <w:nsid w:val="340E288E"/>
    <w:multiLevelType w:val="hybridMultilevel"/>
    <w:tmpl w:val="2384F7BE"/>
    <w:lvl w:ilvl="0" w:tplc="F1DE8196">
      <w:numFmt w:val="bullet"/>
      <w:lvlText w:val="●"/>
      <w:lvlJc w:val="left"/>
      <w:pPr>
        <w:ind w:left="176" w:hanging="120"/>
      </w:pPr>
      <w:rPr>
        <w:rFonts w:ascii="Times New Roman" w:eastAsia="Times New Roman" w:hAnsi="Times New Roman" w:cs="Times New Roman" w:hint="default"/>
        <w:spacing w:val="-17"/>
        <w:w w:val="100"/>
        <w:sz w:val="14"/>
        <w:szCs w:val="14"/>
      </w:rPr>
    </w:lvl>
    <w:lvl w:ilvl="1" w:tplc="D6C04582">
      <w:numFmt w:val="bullet"/>
      <w:lvlText w:val="•"/>
      <w:lvlJc w:val="left"/>
      <w:pPr>
        <w:ind w:left="331" w:hanging="120"/>
      </w:pPr>
      <w:rPr>
        <w:rFonts w:hint="default"/>
      </w:rPr>
    </w:lvl>
    <w:lvl w:ilvl="2" w:tplc="E8C21560">
      <w:numFmt w:val="bullet"/>
      <w:lvlText w:val="•"/>
      <w:lvlJc w:val="left"/>
      <w:pPr>
        <w:ind w:left="482" w:hanging="120"/>
      </w:pPr>
      <w:rPr>
        <w:rFonts w:hint="default"/>
      </w:rPr>
    </w:lvl>
    <w:lvl w:ilvl="3" w:tplc="5CD84C2E">
      <w:numFmt w:val="bullet"/>
      <w:lvlText w:val="•"/>
      <w:lvlJc w:val="left"/>
      <w:pPr>
        <w:ind w:left="633" w:hanging="120"/>
      </w:pPr>
      <w:rPr>
        <w:rFonts w:hint="default"/>
      </w:rPr>
    </w:lvl>
    <w:lvl w:ilvl="4" w:tplc="1A26727E">
      <w:numFmt w:val="bullet"/>
      <w:lvlText w:val="•"/>
      <w:lvlJc w:val="left"/>
      <w:pPr>
        <w:ind w:left="784" w:hanging="120"/>
      </w:pPr>
      <w:rPr>
        <w:rFonts w:hint="default"/>
      </w:rPr>
    </w:lvl>
    <w:lvl w:ilvl="5" w:tplc="E402CF7E">
      <w:numFmt w:val="bullet"/>
      <w:lvlText w:val="•"/>
      <w:lvlJc w:val="left"/>
      <w:pPr>
        <w:ind w:left="935" w:hanging="120"/>
      </w:pPr>
      <w:rPr>
        <w:rFonts w:hint="default"/>
      </w:rPr>
    </w:lvl>
    <w:lvl w:ilvl="6" w:tplc="CB145C72">
      <w:numFmt w:val="bullet"/>
      <w:lvlText w:val="•"/>
      <w:lvlJc w:val="left"/>
      <w:pPr>
        <w:ind w:left="1086" w:hanging="120"/>
      </w:pPr>
      <w:rPr>
        <w:rFonts w:hint="default"/>
      </w:rPr>
    </w:lvl>
    <w:lvl w:ilvl="7" w:tplc="12AE1E4C">
      <w:numFmt w:val="bullet"/>
      <w:lvlText w:val="•"/>
      <w:lvlJc w:val="left"/>
      <w:pPr>
        <w:ind w:left="1237" w:hanging="120"/>
      </w:pPr>
      <w:rPr>
        <w:rFonts w:hint="default"/>
      </w:rPr>
    </w:lvl>
    <w:lvl w:ilvl="8" w:tplc="A8E03F62">
      <w:numFmt w:val="bullet"/>
      <w:lvlText w:val="•"/>
      <w:lvlJc w:val="left"/>
      <w:pPr>
        <w:ind w:left="1388" w:hanging="120"/>
      </w:pPr>
      <w:rPr>
        <w:rFonts w:hint="default"/>
      </w:rPr>
    </w:lvl>
  </w:abstractNum>
  <w:abstractNum w:abstractNumId="789" w15:restartNumberingAfterBreak="0">
    <w:nsid w:val="34420311"/>
    <w:multiLevelType w:val="hybridMultilevel"/>
    <w:tmpl w:val="88A8F922"/>
    <w:lvl w:ilvl="0" w:tplc="3C26FCF2">
      <w:numFmt w:val="bullet"/>
      <w:lvlText w:val="●"/>
      <w:lvlJc w:val="left"/>
      <w:pPr>
        <w:ind w:left="176" w:hanging="120"/>
      </w:pPr>
      <w:rPr>
        <w:rFonts w:ascii="Times New Roman" w:eastAsia="Times New Roman" w:hAnsi="Times New Roman" w:cs="Times New Roman" w:hint="default"/>
        <w:spacing w:val="-8"/>
        <w:w w:val="100"/>
        <w:sz w:val="14"/>
        <w:szCs w:val="14"/>
      </w:rPr>
    </w:lvl>
    <w:lvl w:ilvl="1" w:tplc="74B85014">
      <w:numFmt w:val="bullet"/>
      <w:lvlText w:val="•"/>
      <w:lvlJc w:val="left"/>
      <w:pPr>
        <w:ind w:left="387" w:hanging="120"/>
      </w:pPr>
      <w:rPr>
        <w:rFonts w:hint="default"/>
      </w:rPr>
    </w:lvl>
    <w:lvl w:ilvl="2" w:tplc="9DF2F372">
      <w:numFmt w:val="bullet"/>
      <w:lvlText w:val="•"/>
      <w:lvlJc w:val="left"/>
      <w:pPr>
        <w:ind w:left="595" w:hanging="120"/>
      </w:pPr>
      <w:rPr>
        <w:rFonts w:hint="default"/>
      </w:rPr>
    </w:lvl>
    <w:lvl w:ilvl="3" w:tplc="FBE63838">
      <w:numFmt w:val="bullet"/>
      <w:lvlText w:val="•"/>
      <w:lvlJc w:val="left"/>
      <w:pPr>
        <w:ind w:left="803" w:hanging="120"/>
      </w:pPr>
      <w:rPr>
        <w:rFonts w:hint="default"/>
      </w:rPr>
    </w:lvl>
    <w:lvl w:ilvl="4" w:tplc="3D6A7C08">
      <w:numFmt w:val="bullet"/>
      <w:lvlText w:val="•"/>
      <w:lvlJc w:val="left"/>
      <w:pPr>
        <w:ind w:left="1011" w:hanging="120"/>
      </w:pPr>
      <w:rPr>
        <w:rFonts w:hint="default"/>
      </w:rPr>
    </w:lvl>
    <w:lvl w:ilvl="5" w:tplc="A6AEEDCC">
      <w:numFmt w:val="bullet"/>
      <w:lvlText w:val="•"/>
      <w:lvlJc w:val="left"/>
      <w:pPr>
        <w:ind w:left="1219" w:hanging="120"/>
      </w:pPr>
      <w:rPr>
        <w:rFonts w:hint="default"/>
      </w:rPr>
    </w:lvl>
    <w:lvl w:ilvl="6" w:tplc="5748C67E">
      <w:numFmt w:val="bullet"/>
      <w:lvlText w:val="•"/>
      <w:lvlJc w:val="left"/>
      <w:pPr>
        <w:ind w:left="1426" w:hanging="120"/>
      </w:pPr>
      <w:rPr>
        <w:rFonts w:hint="default"/>
      </w:rPr>
    </w:lvl>
    <w:lvl w:ilvl="7" w:tplc="5FE2DE8A">
      <w:numFmt w:val="bullet"/>
      <w:lvlText w:val="•"/>
      <w:lvlJc w:val="left"/>
      <w:pPr>
        <w:ind w:left="1634" w:hanging="120"/>
      </w:pPr>
      <w:rPr>
        <w:rFonts w:hint="default"/>
      </w:rPr>
    </w:lvl>
    <w:lvl w:ilvl="8" w:tplc="F8C6851C">
      <w:numFmt w:val="bullet"/>
      <w:lvlText w:val="•"/>
      <w:lvlJc w:val="left"/>
      <w:pPr>
        <w:ind w:left="1842" w:hanging="120"/>
      </w:pPr>
      <w:rPr>
        <w:rFonts w:hint="default"/>
      </w:rPr>
    </w:lvl>
  </w:abstractNum>
  <w:abstractNum w:abstractNumId="790" w15:restartNumberingAfterBreak="0">
    <w:nsid w:val="34444B6A"/>
    <w:multiLevelType w:val="hybridMultilevel"/>
    <w:tmpl w:val="C67C20AE"/>
    <w:lvl w:ilvl="0" w:tplc="196EF830">
      <w:numFmt w:val="bullet"/>
      <w:lvlText w:val="●"/>
      <w:lvlJc w:val="left"/>
      <w:pPr>
        <w:ind w:left="175" w:hanging="120"/>
      </w:pPr>
      <w:rPr>
        <w:rFonts w:ascii="Times New Roman" w:eastAsia="Times New Roman" w:hAnsi="Times New Roman" w:cs="Times New Roman" w:hint="default"/>
        <w:spacing w:val="-3"/>
        <w:w w:val="100"/>
        <w:sz w:val="14"/>
        <w:szCs w:val="14"/>
      </w:rPr>
    </w:lvl>
    <w:lvl w:ilvl="1" w:tplc="0412756A">
      <w:numFmt w:val="bullet"/>
      <w:lvlText w:val="•"/>
      <w:lvlJc w:val="left"/>
      <w:pPr>
        <w:ind w:left="416" w:hanging="120"/>
      </w:pPr>
      <w:rPr>
        <w:rFonts w:hint="default"/>
      </w:rPr>
    </w:lvl>
    <w:lvl w:ilvl="2" w:tplc="CB2A82DC">
      <w:numFmt w:val="bullet"/>
      <w:lvlText w:val="•"/>
      <w:lvlJc w:val="left"/>
      <w:pPr>
        <w:ind w:left="652" w:hanging="120"/>
      </w:pPr>
      <w:rPr>
        <w:rFonts w:hint="default"/>
      </w:rPr>
    </w:lvl>
    <w:lvl w:ilvl="3" w:tplc="CF14DB3C">
      <w:numFmt w:val="bullet"/>
      <w:lvlText w:val="•"/>
      <w:lvlJc w:val="left"/>
      <w:pPr>
        <w:ind w:left="888" w:hanging="120"/>
      </w:pPr>
      <w:rPr>
        <w:rFonts w:hint="default"/>
      </w:rPr>
    </w:lvl>
    <w:lvl w:ilvl="4" w:tplc="3030FB9A">
      <w:numFmt w:val="bullet"/>
      <w:lvlText w:val="•"/>
      <w:lvlJc w:val="left"/>
      <w:pPr>
        <w:ind w:left="1124" w:hanging="120"/>
      </w:pPr>
      <w:rPr>
        <w:rFonts w:hint="default"/>
      </w:rPr>
    </w:lvl>
    <w:lvl w:ilvl="5" w:tplc="F40AEB9C">
      <w:numFmt w:val="bullet"/>
      <w:lvlText w:val="•"/>
      <w:lvlJc w:val="left"/>
      <w:pPr>
        <w:ind w:left="1361" w:hanging="120"/>
      </w:pPr>
      <w:rPr>
        <w:rFonts w:hint="default"/>
      </w:rPr>
    </w:lvl>
    <w:lvl w:ilvl="6" w:tplc="849E06B2">
      <w:numFmt w:val="bullet"/>
      <w:lvlText w:val="•"/>
      <w:lvlJc w:val="left"/>
      <w:pPr>
        <w:ind w:left="1597" w:hanging="120"/>
      </w:pPr>
      <w:rPr>
        <w:rFonts w:hint="default"/>
      </w:rPr>
    </w:lvl>
    <w:lvl w:ilvl="7" w:tplc="59E07ADE">
      <w:numFmt w:val="bullet"/>
      <w:lvlText w:val="•"/>
      <w:lvlJc w:val="left"/>
      <w:pPr>
        <w:ind w:left="1833" w:hanging="120"/>
      </w:pPr>
      <w:rPr>
        <w:rFonts w:hint="default"/>
      </w:rPr>
    </w:lvl>
    <w:lvl w:ilvl="8" w:tplc="2CAAE3D6">
      <w:numFmt w:val="bullet"/>
      <w:lvlText w:val="•"/>
      <w:lvlJc w:val="left"/>
      <w:pPr>
        <w:ind w:left="2069" w:hanging="120"/>
      </w:pPr>
      <w:rPr>
        <w:rFonts w:hint="default"/>
      </w:rPr>
    </w:lvl>
  </w:abstractNum>
  <w:abstractNum w:abstractNumId="791" w15:restartNumberingAfterBreak="0">
    <w:nsid w:val="34544A4E"/>
    <w:multiLevelType w:val="hybridMultilevel"/>
    <w:tmpl w:val="D3F88B6C"/>
    <w:lvl w:ilvl="0" w:tplc="4F946204">
      <w:numFmt w:val="bullet"/>
      <w:lvlText w:val="●"/>
      <w:lvlJc w:val="left"/>
      <w:pPr>
        <w:ind w:left="175" w:hanging="120"/>
      </w:pPr>
      <w:rPr>
        <w:rFonts w:ascii="Times New Roman" w:eastAsia="Times New Roman" w:hAnsi="Times New Roman" w:cs="Times New Roman" w:hint="default"/>
        <w:spacing w:val="-17"/>
        <w:w w:val="100"/>
        <w:sz w:val="14"/>
        <w:szCs w:val="14"/>
      </w:rPr>
    </w:lvl>
    <w:lvl w:ilvl="1" w:tplc="BAD647F6">
      <w:numFmt w:val="bullet"/>
      <w:lvlText w:val="•"/>
      <w:lvlJc w:val="left"/>
      <w:pPr>
        <w:ind w:left="416" w:hanging="120"/>
      </w:pPr>
      <w:rPr>
        <w:rFonts w:hint="default"/>
      </w:rPr>
    </w:lvl>
    <w:lvl w:ilvl="2" w:tplc="053E7EA0">
      <w:numFmt w:val="bullet"/>
      <w:lvlText w:val="•"/>
      <w:lvlJc w:val="left"/>
      <w:pPr>
        <w:ind w:left="652" w:hanging="120"/>
      </w:pPr>
      <w:rPr>
        <w:rFonts w:hint="default"/>
      </w:rPr>
    </w:lvl>
    <w:lvl w:ilvl="3" w:tplc="3842B6B0">
      <w:numFmt w:val="bullet"/>
      <w:lvlText w:val="•"/>
      <w:lvlJc w:val="left"/>
      <w:pPr>
        <w:ind w:left="888" w:hanging="120"/>
      </w:pPr>
      <w:rPr>
        <w:rFonts w:hint="default"/>
      </w:rPr>
    </w:lvl>
    <w:lvl w:ilvl="4" w:tplc="0DF021B8">
      <w:numFmt w:val="bullet"/>
      <w:lvlText w:val="•"/>
      <w:lvlJc w:val="left"/>
      <w:pPr>
        <w:ind w:left="1124" w:hanging="120"/>
      </w:pPr>
      <w:rPr>
        <w:rFonts w:hint="default"/>
      </w:rPr>
    </w:lvl>
    <w:lvl w:ilvl="5" w:tplc="D8F49806">
      <w:numFmt w:val="bullet"/>
      <w:lvlText w:val="•"/>
      <w:lvlJc w:val="left"/>
      <w:pPr>
        <w:ind w:left="1360" w:hanging="120"/>
      </w:pPr>
      <w:rPr>
        <w:rFonts w:hint="default"/>
      </w:rPr>
    </w:lvl>
    <w:lvl w:ilvl="6" w:tplc="A196A65E">
      <w:numFmt w:val="bullet"/>
      <w:lvlText w:val="•"/>
      <w:lvlJc w:val="left"/>
      <w:pPr>
        <w:ind w:left="1596" w:hanging="120"/>
      </w:pPr>
      <w:rPr>
        <w:rFonts w:hint="default"/>
      </w:rPr>
    </w:lvl>
    <w:lvl w:ilvl="7" w:tplc="CDD29406">
      <w:numFmt w:val="bullet"/>
      <w:lvlText w:val="•"/>
      <w:lvlJc w:val="left"/>
      <w:pPr>
        <w:ind w:left="1832" w:hanging="120"/>
      </w:pPr>
      <w:rPr>
        <w:rFonts w:hint="default"/>
      </w:rPr>
    </w:lvl>
    <w:lvl w:ilvl="8" w:tplc="36827C12">
      <w:numFmt w:val="bullet"/>
      <w:lvlText w:val="•"/>
      <w:lvlJc w:val="left"/>
      <w:pPr>
        <w:ind w:left="2068" w:hanging="120"/>
      </w:pPr>
      <w:rPr>
        <w:rFonts w:hint="default"/>
      </w:rPr>
    </w:lvl>
  </w:abstractNum>
  <w:abstractNum w:abstractNumId="792" w15:restartNumberingAfterBreak="0">
    <w:nsid w:val="346B374A"/>
    <w:multiLevelType w:val="hybridMultilevel"/>
    <w:tmpl w:val="AD88B85A"/>
    <w:lvl w:ilvl="0" w:tplc="DC54FDB8">
      <w:numFmt w:val="bullet"/>
      <w:lvlText w:val="●"/>
      <w:lvlJc w:val="left"/>
      <w:pPr>
        <w:ind w:left="175" w:hanging="120"/>
      </w:pPr>
      <w:rPr>
        <w:rFonts w:ascii="Times New Roman" w:eastAsia="Times New Roman" w:hAnsi="Times New Roman" w:cs="Times New Roman" w:hint="default"/>
        <w:spacing w:val="-17"/>
        <w:w w:val="100"/>
        <w:sz w:val="14"/>
        <w:szCs w:val="14"/>
      </w:rPr>
    </w:lvl>
    <w:lvl w:ilvl="1" w:tplc="0420991A">
      <w:numFmt w:val="bullet"/>
      <w:lvlText w:val="•"/>
      <w:lvlJc w:val="left"/>
      <w:pPr>
        <w:ind w:left="416" w:hanging="120"/>
      </w:pPr>
      <w:rPr>
        <w:rFonts w:hint="default"/>
      </w:rPr>
    </w:lvl>
    <w:lvl w:ilvl="2" w:tplc="02D4FE62">
      <w:numFmt w:val="bullet"/>
      <w:lvlText w:val="•"/>
      <w:lvlJc w:val="left"/>
      <w:pPr>
        <w:ind w:left="652" w:hanging="120"/>
      </w:pPr>
      <w:rPr>
        <w:rFonts w:hint="default"/>
      </w:rPr>
    </w:lvl>
    <w:lvl w:ilvl="3" w:tplc="782CD038">
      <w:numFmt w:val="bullet"/>
      <w:lvlText w:val="•"/>
      <w:lvlJc w:val="left"/>
      <w:pPr>
        <w:ind w:left="888" w:hanging="120"/>
      </w:pPr>
      <w:rPr>
        <w:rFonts w:hint="default"/>
      </w:rPr>
    </w:lvl>
    <w:lvl w:ilvl="4" w:tplc="88B05226">
      <w:numFmt w:val="bullet"/>
      <w:lvlText w:val="•"/>
      <w:lvlJc w:val="left"/>
      <w:pPr>
        <w:ind w:left="1124" w:hanging="120"/>
      </w:pPr>
      <w:rPr>
        <w:rFonts w:hint="default"/>
      </w:rPr>
    </w:lvl>
    <w:lvl w:ilvl="5" w:tplc="F80A181E">
      <w:numFmt w:val="bullet"/>
      <w:lvlText w:val="•"/>
      <w:lvlJc w:val="left"/>
      <w:pPr>
        <w:ind w:left="1360" w:hanging="120"/>
      </w:pPr>
      <w:rPr>
        <w:rFonts w:hint="default"/>
      </w:rPr>
    </w:lvl>
    <w:lvl w:ilvl="6" w:tplc="845E710A">
      <w:numFmt w:val="bullet"/>
      <w:lvlText w:val="•"/>
      <w:lvlJc w:val="left"/>
      <w:pPr>
        <w:ind w:left="1596" w:hanging="120"/>
      </w:pPr>
      <w:rPr>
        <w:rFonts w:hint="default"/>
      </w:rPr>
    </w:lvl>
    <w:lvl w:ilvl="7" w:tplc="277C135A">
      <w:numFmt w:val="bullet"/>
      <w:lvlText w:val="•"/>
      <w:lvlJc w:val="left"/>
      <w:pPr>
        <w:ind w:left="1832" w:hanging="120"/>
      </w:pPr>
      <w:rPr>
        <w:rFonts w:hint="default"/>
      </w:rPr>
    </w:lvl>
    <w:lvl w:ilvl="8" w:tplc="C1B4C4E6">
      <w:numFmt w:val="bullet"/>
      <w:lvlText w:val="•"/>
      <w:lvlJc w:val="left"/>
      <w:pPr>
        <w:ind w:left="2068" w:hanging="120"/>
      </w:pPr>
      <w:rPr>
        <w:rFonts w:hint="default"/>
      </w:rPr>
    </w:lvl>
  </w:abstractNum>
  <w:abstractNum w:abstractNumId="793" w15:restartNumberingAfterBreak="0">
    <w:nsid w:val="346D7186"/>
    <w:multiLevelType w:val="hybridMultilevel"/>
    <w:tmpl w:val="C3226A5A"/>
    <w:lvl w:ilvl="0" w:tplc="858CE15C">
      <w:numFmt w:val="bullet"/>
      <w:lvlText w:val="●"/>
      <w:lvlJc w:val="left"/>
      <w:pPr>
        <w:ind w:left="174" w:hanging="120"/>
      </w:pPr>
      <w:rPr>
        <w:rFonts w:ascii="Times New Roman" w:eastAsia="Times New Roman" w:hAnsi="Times New Roman" w:cs="Times New Roman" w:hint="default"/>
        <w:spacing w:val="-15"/>
        <w:w w:val="100"/>
        <w:sz w:val="14"/>
        <w:szCs w:val="14"/>
      </w:rPr>
    </w:lvl>
    <w:lvl w:ilvl="1" w:tplc="18E8BE56">
      <w:numFmt w:val="bullet"/>
      <w:lvlText w:val="•"/>
      <w:lvlJc w:val="left"/>
      <w:pPr>
        <w:ind w:left="455" w:hanging="120"/>
      </w:pPr>
      <w:rPr>
        <w:rFonts w:hint="default"/>
      </w:rPr>
    </w:lvl>
    <w:lvl w:ilvl="2" w:tplc="5E94D040">
      <w:numFmt w:val="bullet"/>
      <w:lvlText w:val="•"/>
      <w:lvlJc w:val="left"/>
      <w:pPr>
        <w:ind w:left="731" w:hanging="120"/>
      </w:pPr>
      <w:rPr>
        <w:rFonts w:hint="default"/>
      </w:rPr>
    </w:lvl>
    <w:lvl w:ilvl="3" w:tplc="A61CEE9A">
      <w:numFmt w:val="bullet"/>
      <w:lvlText w:val="•"/>
      <w:lvlJc w:val="left"/>
      <w:pPr>
        <w:ind w:left="1007" w:hanging="120"/>
      </w:pPr>
      <w:rPr>
        <w:rFonts w:hint="default"/>
      </w:rPr>
    </w:lvl>
    <w:lvl w:ilvl="4" w:tplc="0EC864A0">
      <w:numFmt w:val="bullet"/>
      <w:lvlText w:val="•"/>
      <w:lvlJc w:val="left"/>
      <w:pPr>
        <w:ind w:left="1283" w:hanging="120"/>
      </w:pPr>
      <w:rPr>
        <w:rFonts w:hint="default"/>
      </w:rPr>
    </w:lvl>
    <w:lvl w:ilvl="5" w:tplc="CC64A700">
      <w:numFmt w:val="bullet"/>
      <w:lvlText w:val="•"/>
      <w:lvlJc w:val="left"/>
      <w:pPr>
        <w:ind w:left="1559" w:hanging="120"/>
      </w:pPr>
      <w:rPr>
        <w:rFonts w:hint="default"/>
      </w:rPr>
    </w:lvl>
    <w:lvl w:ilvl="6" w:tplc="18D89948">
      <w:numFmt w:val="bullet"/>
      <w:lvlText w:val="•"/>
      <w:lvlJc w:val="left"/>
      <w:pPr>
        <w:ind w:left="1835" w:hanging="120"/>
      </w:pPr>
      <w:rPr>
        <w:rFonts w:hint="default"/>
      </w:rPr>
    </w:lvl>
    <w:lvl w:ilvl="7" w:tplc="D1846E2E">
      <w:numFmt w:val="bullet"/>
      <w:lvlText w:val="•"/>
      <w:lvlJc w:val="left"/>
      <w:pPr>
        <w:ind w:left="2111" w:hanging="120"/>
      </w:pPr>
      <w:rPr>
        <w:rFonts w:hint="default"/>
      </w:rPr>
    </w:lvl>
    <w:lvl w:ilvl="8" w:tplc="4574FB92">
      <w:numFmt w:val="bullet"/>
      <w:lvlText w:val="•"/>
      <w:lvlJc w:val="left"/>
      <w:pPr>
        <w:ind w:left="2387" w:hanging="120"/>
      </w:pPr>
      <w:rPr>
        <w:rFonts w:hint="default"/>
      </w:rPr>
    </w:lvl>
  </w:abstractNum>
  <w:abstractNum w:abstractNumId="794" w15:restartNumberingAfterBreak="0">
    <w:nsid w:val="34805614"/>
    <w:multiLevelType w:val="hybridMultilevel"/>
    <w:tmpl w:val="208E4F10"/>
    <w:lvl w:ilvl="0" w:tplc="B032219E">
      <w:numFmt w:val="bullet"/>
      <w:lvlText w:val="●"/>
      <w:lvlJc w:val="left"/>
      <w:pPr>
        <w:ind w:left="176" w:hanging="120"/>
      </w:pPr>
      <w:rPr>
        <w:rFonts w:ascii="Times New Roman" w:eastAsia="Times New Roman" w:hAnsi="Times New Roman" w:cs="Times New Roman" w:hint="default"/>
        <w:spacing w:val="-13"/>
        <w:w w:val="100"/>
        <w:sz w:val="14"/>
        <w:szCs w:val="14"/>
      </w:rPr>
    </w:lvl>
    <w:lvl w:ilvl="1" w:tplc="1FBCE640">
      <w:numFmt w:val="bullet"/>
      <w:lvlText w:val="•"/>
      <w:lvlJc w:val="left"/>
      <w:pPr>
        <w:ind w:left="331" w:hanging="120"/>
      </w:pPr>
      <w:rPr>
        <w:rFonts w:hint="default"/>
      </w:rPr>
    </w:lvl>
    <w:lvl w:ilvl="2" w:tplc="E7309DB8">
      <w:numFmt w:val="bullet"/>
      <w:lvlText w:val="•"/>
      <w:lvlJc w:val="left"/>
      <w:pPr>
        <w:ind w:left="482" w:hanging="120"/>
      </w:pPr>
      <w:rPr>
        <w:rFonts w:hint="default"/>
      </w:rPr>
    </w:lvl>
    <w:lvl w:ilvl="3" w:tplc="1B5E2B40">
      <w:numFmt w:val="bullet"/>
      <w:lvlText w:val="•"/>
      <w:lvlJc w:val="left"/>
      <w:pPr>
        <w:ind w:left="633" w:hanging="120"/>
      </w:pPr>
      <w:rPr>
        <w:rFonts w:hint="default"/>
      </w:rPr>
    </w:lvl>
    <w:lvl w:ilvl="4" w:tplc="871EFD28">
      <w:numFmt w:val="bullet"/>
      <w:lvlText w:val="•"/>
      <w:lvlJc w:val="left"/>
      <w:pPr>
        <w:ind w:left="784" w:hanging="120"/>
      </w:pPr>
      <w:rPr>
        <w:rFonts w:hint="default"/>
      </w:rPr>
    </w:lvl>
    <w:lvl w:ilvl="5" w:tplc="A2202200">
      <w:numFmt w:val="bullet"/>
      <w:lvlText w:val="•"/>
      <w:lvlJc w:val="left"/>
      <w:pPr>
        <w:ind w:left="935" w:hanging="120"/>
      </w:pPr>
      <w:rPr>
        <w:rFonts w:hint="default"/>
      </w:rPr>
    </w:lvl>
    <w:lvl w:ilvl="6" w:tplc="AD123EF0">
      <w:numFmt w:val="bullet"/>
      <w:lvlText w:val="•"/>
      <w:lvlJc w:val="left"/>
      <w:pPr>
        <w:ind w:left="1086" w:hanging="120"/>
      </w:pPr>
      <w:rPr>
        <w:rFonts w:hint="default"/>
      </w:rPr>
    </w:lvl>
    <w:lvl w:ilvl="7" w:tplc="D42ADA8A">
      <w:numFmt w:val="bullet"/>
      <w:lvlText w:val="•"/>
      <w:lvlJc w:val="left"/>
      <w:pPr>
        <w:ind w:left="1237" w:hanging="120"/>
      </w:pPr>
      <w:rPr>
        <w:rFonts w:hint="default"/>
      </w:rPr>
    </w:lvl>
    <w:lvl w:ilvl="8" w:tplc="6958C204">
      <w:numFmt w:val="bullet"/>
      <w:lvlText w:val="•"/>
      <w:lvlJc w:val="left"/>
      <w:pPr>
        <w:ind w:left="1388" w:hanging="120"/>
      </w:pPr>
      <w:rPr>
        <w:rFonts w:hint="default"/>
      </w:rPr>
    </w:lvl>
  </w:abstractNum>
  <w:abstractNum w:abstractNumId="795" w15:restartNumberingAfterBreak="0">
    <w:nsid w:val="34986CBF"/>
    <w:multiLevelType w:val="hybridMultilevel"/>
    <w:tmpl w:val="4F5A8028"/>
    <w:lvl w:ilvl="0" w:tplc="25BE7174">
      <w:numFmt w:val="bullet"/>
      <w:lvlText w:val="●"/>
      <w:lvlJc w:val="left"/>
      <w:pPr>
        <w:ind w:left="176" w:hanging="120"/>
      </w:pPr>
      <w:rPr>
        <w:rFonts w:ascii="Times New Roman" w:eastAsia="Times New Roman" w:hAnsi="Times New Roman" w:cs="Times New Roman" w:hint="default"/>
        <w:spacing w:val="-8"/>
        <w:w w:val="100"/>
        <w:sz w:val="14"/>
        <w:szCs w:val="14"/>
      </w:rPr>
    </w:lvl>
    <w:lvl w:ilvl="1" w:tplc="EDF8F520">
      <w:numFmt w:val="bullet"/>
      <w:lvlText w:val="•"/>
      <w:lvlJc w:val="left"/>
      <w:pPr>
        <w:ind w:left="387" w:hanging="120"/>
      </w:pPr>
      <w:rPr>
        <w:rFonts w:hint="default"/>
      </w:rPr>
    </w:lvl>
    <w:lvl w:ilvl="2" w:tplc="6EDC5B06">
      <w:numFmt w:val="bullet"/>
      <w:lvlText w:val="•"/>
      <w:lvlJc w:val="left"/>
      <w:pPr>
        <w:ind w:left="595" w:hanging="120"/>
      </w:pPr>
      <w:rPr>
        <w:rFonts w:hint="default"/>
      </w:rPr>
    </w:lvl>
    <w:lvl w:ilvl="3" w:tplc="48068DDE">
      <w:numFmt w:val="bullet"/>
      <w:lvlText w:val="•"/>
      <w:lvlJc w:val="left"/>
      <w:pPr>
        <w:ind w:left="803" w:hanging="120"/>
      </w:pPr>
      <w:rPr>
        <w:rFonts w:hint="default"/>
      </w:rPr>
    </w:lvl>
    <w:lvl w:ilvl="4" w:tplc="E548858A">
      <w:numFmt w:val="bullet"/>
      <w:lvlText w:val="•"/>
      <w:lvlJc w:val="left"/>
      <w:pPr>
        <w:ind w:left="1011" w:hanging="120"/>
      </w:pPr>
      <w:rPr>
        <w:rFonts w:hint="default"/>
      </w:rPr>
    </w:lvl>
    <w:lvl w:ilvl="5" w:tplc="978C4E3E">
      <w:numFmt w:val="bullet"/>
      <w:lvlText w:val="•"/>
      <w:lvlJc w:val="left"/>
      <w:pPr>
        <w:ind w:left="1219" w:hanging="120"/>
      </w:pPr>
      <w:rPr>
        <w:rFonts w:hint="default"/>
      </w:rPr>
    </w:lvl>
    <w:lvl w:ilvl="6" w:tplc="326E1B9C">
      <w:numFmt w:val="bullet"/>
      <w:lvlText w:val="•"/>
      <w:lvlJc w:val="left"/>
      <w:pPr>
        <w:ind w:left="1426" w:hanging="120"/>
      </w:pPr>
      <w:rPr>
        <w:rFonts w:hint="default"/>
      </w:rPr>
    </w:lvl>
    <w:lvl w:ilvl="7" w:tplc="A0405AC8">
      <w:numFmt w:val="bullet"/>
      <w:lvlText w:val="•"/>
      <w:lvlJc w:val="left"/>
      <w:pPr>
        <w:ind w:left="1634" w:hanging="120"/>
      </w:pPr>
      <w:rPr>
        <w:rFonts w:hint="default"/>
      </w:rPr>
    </w:lvl>
    <w:lvl w:ilvl="8" w:tplc="0CF6A73E">
      <w:numFmt w:val="bullet"/>
      <w:lvlText w:val="•"/>
      <w:lvlJc w:val="left"/>
      <w:pPr>
        <w:ind w:left="1842" w:hanging="120"/>
      </w:pPr>
      <w:rPr>
        <w:rFonts w:hint="default"/>
      </w:rPr>
    </w:lvl>
  </w:abstractNum>
  <w:abstractNum w:abstractNumId="796" w15:restartNumberingAfterBreak="0">
    <w:nsid w:val="34A30CA7"/>
    <w:multiLevelType w:val="hybridMultilevel"/>
    <w:tmpl w:val="24EA9102"/>
    <w:lvl w:ilvl="0" w:tplc="79F2D308">
      <w:numFmt w:val="bullet"/>
      <w:lvlText w:val="●"/>
      <w:lvlJc w:val="left"/>
      <w:pPr>
        <w:ind w:left="175" w:hanging="120"/>
      </w:pPr>
      <w:rPr>
        <w:rFonts w:ascii="Times New Roman" w:eastAsia="Times New Roman" w:hAnsi="Times New Roman" w:cs="Times New Roman" w:hint="default"/>
        <w:spacing w:val="-4"/>
        <w:w w:val="100"/>
        <w:sz w:val="14"/>
        <w:szCs w:val="14"/>
      </w:rPr>
    </w:lvl>
    <w:lvl w:ilvl="1" w:tplc="80CEC586">
      <w:numFmt w:val="bullet"/>
      <w:lvlText w:val="•"/>
      <w:lvlJc w:val="left"/>
      <w:pPr>
        <w:ind w:left="416" w:hanging="120"/>
      </w:pPr>
      <w:rPr>
        <w:rFonts w:hint="default"/>
      </w:rPr>
    </w:lvl>
    <w:lvl w:ilvl="2" w:tplc="268AD600">
      <w:numFmt w:val="bullet"/>
      <w:lvlText w:val="•"/>
      <w:lvlJc w:val="left"/>
      <w:pPr>
        <w:ind w:left="652" w:hanging="120"/>
      </w:pPr>
      <w:rPr>
        <w:rFonts w:hint="default"/>
      </w:rPr>
    </w:lvl>
    <w:lvl w:ilvl="3" w:tplc="37ECC6E2">
      <w:numFmt w:val="bullet"/>
      <w:lvlText w:val="•"/>
      <w:lvlJc w:val="left"/>
      <w:pPr>
        <w:ind w:left="888" w:hanging="120"/>
      </w:pPr>
      <w:rPr>
        <w:rFonts w:hint="default"/>
      </w:rPr>
    </w:lvl>
    <w:lvl w:ilvl="4" w:tplc="444EDA86">
      <w:numFmt w:val="bullet"/>
      <w:lvlText w:val="•"/>
      <w:lvlJc w:val="left"/>
      <w:pPr>
        <w:ind w:left="1124" w:hanging="120"/>
      </w:pPr>
      <w:rPr>
        <w:rFonts w:hint="default"/>
      </w:rPr>
    </w:lvl>
    <w:lvl w:ilvl="5" w:tplc="D4FC4D5C">
      <w:numFmt w:val="bullet"/>
      <w:lvlText w:val="•"/>
      <w:lvlJc w:val="left"/>
      <w:pPr>
        <w:ind w:left="1360" w:hanging="120"/>
      </w:pPr>
      <w:rPr>
        <w:rFonts w:hint="default"/>
      </w:rPr>
    </w:lvl>
    <w:lvl w:ilvl="6" w:tplc="2ECEF602">
      <w:numFmt w:val="bullet"/>
      <w:lvlText w:val="•"/>
      <w:lvlJc w:val="left"/>
      <w:pPr>
        <w:ind w:left="1596" w:hanging="120"/>
      </w:pPr>
      <w:rPr>
        <w:rFonts w:hint="default"/>
      </w:rPr>
    </w:lvl>
    <w:lvl w:ilvl="7" w:tplc="58006928">
      <w:numFmt w:val="bullet"/>
      <w:lvlText w:val="•"/>
      <w:lvlJc w:val="left"/>
      <w:pPr>
        <w:ind w:left="1832" w:hanging="120"/>
      </w:pPr>
      <w:rPr>
        <w:rFonts w:hint="default"/>
      </w:rPr>
    </w:lvl>
    <w:lvl w:ilvl="8" w:tplc="990E4EA0">
      <w:numFmt w:val="bullet"/>
      <w:lvlText w:val="•"/>
      <w:lvlJc w:val="left"/>
      <w:pPr>
        <w:ind w:left="2068" w:hanging="120"/>
      </w:pPr>
      <w:rPr>
        <w:rFonts w:hint="default"/>
      </w:rPr>
    </w:lvl>
  </w:abstractNum>
  <w:abstractNum w:abstractNumId="797" w15:restartNumberingAfterBreak="0">
    <w:nsid w:val="34A4463B"/>
    <w:multiLevelType w:val="hybridMultilevel"/>
    <w:tmpl w:val="FB208970"/>
    <w:lvl w:ilvl="0" w:tplc="1E8C5B98">
      <w:numFmt w:val="bullet"/>
      <w:lvlText w:val="●"/>
      <w:lvlJc w:val="left"/>
      <w:pPr>
        <w:ind w:left="176" w:hanging="120"/>
      </w:pPr>
      <w:rPr>
        <w:rFonts w:ascii="Times New Roman" w:eastAsia="Times New Roman" w:hAnsi="Times New Roman" w:cs="Times New Roman" w:hint="default"/>
        <w:spacing w:val="-4"/>
        <w:w w:val="100"/>
        <w:sz w:val="14"/>
        <w:szCs w:val="14"/>
      </w:rPr>
    </w:lvl>
    <w:lvl w:ilvl="1" w:tplc="409625C6">
      <w:numFmt w:val="bullet"/>
      <w:lvlText w:val="•"/>
      <w:lvlJc w:val="left"/>
      <w:pPr>
        <w:ind w:left="387" w:hanging="120"/>
      </w:pPr>
      <w:rPr>
        <w:rFonts w:hint="default"/>
      </w:rPr>
    </w:lvl>
    <w:lvl w:ilvl="2" w:tplc="8D2A2064">
      <w:numFmt w:val="bullet"/>
      <w:lvlText w:val="•"/>
      <w:lvlJc w:val="left"/>
      <w:pPr>
        <w:ind w:left="595" w:hanging="120"/>
      </w:pPr>
      <w:rPr>
        <w:rFonts w:hint="default"/>
      </w:rPr>
    </w:lvl>
    <w:lvl w:ilvl="3" w:tplc="E0BAE266">
      <w:numFmt w:val="bullet"/>
      <w:lvlText w:val="•"/>
      <w:lvlJc w:val="left"/>
      <w:pPr>
        <w:ind w:left="803" w:hanging="120"/>
      </w:pPr>
      <w:rPr>
        <w:rFonts w:hint="default"/>
      </w:rPr>
    </w:lvl>
    <w:lvl w:ilvl="4" w:tplc="0060E4D8">
      <w:numFmt w:val="bullet"/>
      <w:lvlText w:val="•"/>
      <w:lvlJc w:val="left"/>
      <w:pPr>
        <w:ind w:left="1011" w:hanging="120"/>
      </w:pPr>
      <w:rPr>
        <w:rFonts w:hint="default"/>
      </w:rPr>
    </w:lvl>
    <w:lvl w:ilvl="5" w:tplc="DFF452CE">
      <w:numFmt w:val="bullet"/>
      <w:lvlText w:val="•"/>
      <w:lvlJc w:val="left"/>
      <w:pPr>
        <w:ind w:left="1219" w:hanging="120"/>
      </w:pPr>
      <w:rPr>
        <w:rFonts w:hint="default"/>
      </w:rPr>
    </w:lvl>
    <w:lvl w:ilvl="6" w:tplc="40DA3836">
      <w:numFmt w:val="bullet"/>
      <w:lvlText w:val="•"/>
      <w:lvlJc w:val="left"/>
      <w:pPr>
        <w:ind w:left="1426" w:hanging="120"/>
      </w:pPr>
      <w:rPr>
        <w:rFonts w:hint="default"/>
      </w:rPr>
    </w:lvl>
    <w:lvl w:ilvl="7" w:tplc="C816933A">
      <w:numFmt w:val="bullet"/>
      <w:lvlText w:val="•"/>
      <w:lvlJc w:val="left"/>
      <w:pPr>
        <w:ind w:left="1634" w:hanging="120"/>
      </w:pPr>
      <w:rPr>
        <w:rFonts w:hint="default"/>
      </w:rPr>
    </w:lvl>
    <w:lvl w:ilvl="8" w:tplc="7BC6B6DA">
      <w:numFmt w:val="bullet"/>
      <w:lvlText w:val="•"/>
      <w:lvlJc w:val="left"/>
      <w:pPr>
        <w:ind w:left="1842" w:hanging="120"/>
      </w:pPr>
      <w:rPr>
        <w:rFonts w:hint="default"/>
      </w:rPr>
    </w:lvl>
  </w:abstractNum>
  <w:abstractNum w:abstractNumId="798" w15:restartNumberingAfterBreak="0">
    <w:nsid w:val="34AB32FC"/>
    <w:multiLevelType w:val="hybridMultilevel"/>
    <w:tmpl w:val="4D701548"/>
    <w:lvl w:ilvl="0" w:tplc="B83A390E">
      <w:numFmt w:val="bullet"/>
      <w:lvlText w:val="●"/>
      <w:lvlJc w:val="left"/>
      <w:pPr>
        <w:ind w:left="176" w:hanging="120"/>
      </w:pPr>
      <w:rPr>
        <w:rFonts w:ascii="Times New Roman" w:eastAsia="Times New Roman" w:hAnsi="Times New Roman" w:cs="Times New Roman" w:hint="default"/>
        <w:spacing w:val="-4"/>
        <w:w w:val="100"/>
        <w:sz w:val="14"/>
        <w:szCs w:val="14"/>
      </w:rPr>
    </w:lvl>
    <w:lvl w:ilvl="1" w:tplc="397CCF9E">
      <w:numFmt w:val="bullet"/>
      <w:lvlText w:val="•"/>
      <w:lvlJc w:val="left"/>
      <w:pPr>
        <w:ind w:left="387" w:hanging="120"/>
      </w:pPr>
      <w:rPr>
        <w:rFonts w:hint="default"/>
      </w:rPr>
    </w:lvl>
    <w:lvl w:ilvl="2" w:tplc="69BEFD9C">
      <w:numFmt w:val="bullet"/>
      <w:lvlText w:val="•"/>
      <w:lvlJc w:val="left"/>
      <w:pPr>
        <w:ind w:left="595" w:hanging="120"/>
      </w:pPr>
      <w:rPr>
        <w:rFonts w:hint="default"/>
      </w:rPr>
    </w:lvl>
    <w:lvl w:ilvl="3" w:tplc="15549AC0">
      <w:numFmt w:val="bullet"/>
      <w:lvlText w:val="•"/>
      <w:lvlJc w:val="left"/>
      <w:pPr>
        <w:ind w:left="803" w:hanging="120"/>
      </w:pPr>
      <w:rPr>
        <w:rFonts w:hint="default"/>
      </w:rPr>
    </w:lvl>
    <w:lvl w:ilvl="4" w:tplc="56E8927E">
      <w:numFmt w:val="bullet"/>
      <w:lvlText w:val="•"/>
      <w:lvlJc w:val="left"/>
      <w:pPr>
        <w:ind w:left="1011" w:hanging="120"/>
      </w:pPr>
      <w:rPr>
        <w:rFonts w:hint="default"/>
      </w:rPr>
    </w:lvl>
    <w:lvl w:ilvl="5" w:tplc="5B8C615E">
      <w:numFmt w:val="bullet"/>
      <w:lvlText w:val="•"/>
      <w:lvlJc w:val="left"/>
      <w:pPr>
        <w:ind w:left="1219" w:hanging="120"/>
      </w:pPr>
      <w:rPr>
        <w:rFonts w:hint="default"/>
      </w:rPr>
    </w:lvl>
    <w:lvl w:ilvl="6" w:tplc="D146F7B8">
      <w:numFmt w:val="bullet"/>
      <w:lvlText w:val="•"/>
      <w:lvlJc w:val="left"/>
      <w:pPr>
        <w:ind w:left="1426" w:hanging="120"/>
      </w:pPr>
      <w:rPr>
        <w:rFonts w:hint="default"/>
      </w:rPr>
    </w:lvl>
    <w:lvl w:ilvl="7" w:tplc="1000347A">
      <w:numFmt w:val="bullet"/>
      <w:lvlText w:val="•"/>
      <w:lvlJc w:val="left"/>
      <w:pPr>
        <w:ind w:left="1634" w:hanging="120"/>
      </w:pPr>
      <w:rPr>
        <w:rFonts w:hint="default"/>
      </w:rPr>
    </w:lvl>
    <w:lvl w:ilvl="8" w:tplc="8AD0DF68">
      <w:numFmt w:val="bullet"/>
      <w:lvlText w:val="•"/>
      <w:lvlJc w:val="left"/>
      <w:pPr>
        <w:ind w:left="1842" w:hanging="120"/>
      </w:pPr>
      <w:rPr>
        <w:rFonts w:hint="default"/>
      </w:rPr>
    </w:lvl>
  </w:abstractNum>
  <w:abstractNum w:abstractNumId="799" w15:restartNumberingAfterBreak="0">
    <w:nsid w:val="34C949A4"/>
    <w:multiLevelType w:val="hybridMultilevel"/>
    <w:tmpl w:val="D6C82E24"/>
    <w:lvl w:ilvl="0" w:tplc="85A45A36">
      <w:numFmt w:val="bullet"/>
      <w:lvlText w:val="●"/>
      <w:lvlJc w:val="left"/>
      <w:pPr>
        <w:ind w:left="175" w:hanging="120"/>
      </w:pPr>
      <w:rPr>
        <w:rFonts w:ascii="Times New Roman" w:eastAsia="Times New Roman" w:hAnsi="Times New Roman" w:cs="Times New Roman" w:hint="default"/>
        <w:spacing w:val="-2"/>
        <w:w w:val="100"/>
        <w:sz w:val="14"/>
        <w:szCs w:val="14"/>
      </w:rPr>
    </w:lvl>
    <w:lvl w:ilvl="1" w:tplc="42DA0FC0">
      <w:numFmt w:val="bullet"/>
      <w:lvlText w:val="•"/>
      <w:lvlJc w:val="left"/>
      <w:pPr>
        <w:ind w:left="416" w:hanging="120"/>
      </w:pPr>
      <w:rPr>
        <w:rFonts w:hint="default"/>
      </w:rPr>
    </w:lvl>
    <w:lvl w:ilvl="2" w:tplc="91C471DA">
      <w:numFmt w:val="bullet"/>
      <w:lvlText w:val="•"/>
      <w:lvlJc w:val="left"/>
      <w:pPr>
        <w:ind w:left="652" w:hanging="120"/>
      </w:pPr>
      <w:rPr>
        <w:rFonts w:hint="default"/>
      </w:rPr>
    </w:lvl>
    <w:lvl w:ilvl="3" w:tplc="53927BAC">
      <w:numFmt w:val="bullet"/>
      <w:lvlText w:val="•"/>
      <w:lvlJc w:val="left"/>
      <w:pPr>
        <w:ind w:left="888" w:hanging="120"/>
      </w:pPr>
      <w:rPr>
        <w:rFonts w:hint="default"/>
      </w:rPr>
    </w:lvl>
    <w:lvl w:ilvl="4" w:tplc="03EA7606">
      <w:numFmt w:val="bullet"/>
      <w:lvlText w:val="•"/>
      <w:lvlJc w:val="left"/>
      <w:pPr>
        <w:ind w:left="1124" w:hanging="120"/>
      </w:pPr>
      <w:rPr>
        <w:rFonts w:hint="default"/>
      </w:rPr>
    </w:lvl>
    <w:lvl w:ilvl="5" w:tplc="31A8543A">
      <w:numFmt w:val="bullet"/>
      <w:lvlText w:val="•"/>
      <w:lvlJc w:val="left"/>
      <w:pPr>
        <w:ind w:left="1360" w:hanging="120"/>
      </w:pPr>
      <w:rPr>
        <w:rFonts w:hint="default"/>
      </w:rPr>
    </w:lvl>
    <w:lvl w:ilvl="6" w:tplc="94482B08">
      <w:numFmt w:val="bullet"/>
      <w:lvlText w:val="•"/>
      <w:lvlJc w:val="left"/>
      <w:pPr>
        <w:ind w:left="1596" w:hanging="120"/>
      </w:pPr>
      <w:rPr>
        <w:rFonts w:hint="default"/>
      </w:rPr>
    </w:lvl>
    <w:lvl w:ilvl="7" w:tplc="2D7C61A0">
      <w:numFmt w:val="bullet"/>
      <w:lvlText w:val="•"/>
      <w:lvlJc w:val="left"/>
      <w:pPr>
        <w:ind w:left="1832" w:hanging="120"/>
      </w:pPr>
      <w:rPr>
        <w:rFonts w:hint="default"/>
      </w:rPr>
    </w:lvl>
    <w:lvl w:ilvl="8" w:tplc="A72CAEF2">
      <w:numFmt w:val="bullet"/>
      <w:lvlText w:val="•"/>
      <w:lvlJc w:val="left"/>
      <w:pPr>
        <w:ind w:left="2068" w:hanging="120"/>
      </w:pPr>
      <w:rPr>
        <w:rFonts w:hint="default"/>
      </w:rPr>
    </w:lvl>
  </w:abstractNum>
  <w:abstractNum w:abstractNumId="800" w15:restartNumberingAfterBreak="0">
    <w:nsid w:val="34CA7552"/>
    <w:multiLevelType w:val="hybridMultilevel"/>
    <w:tmpl w:val="47AAC6FC"/>
    <w:lvl w:ilvl="0" w:tplc="32DA240E">
      <w:numFmt w:val="bullet"/>
      <w:lvlText w:val="●"/>
      <w:lvlJc w:val="left"/>
      <w:pPr>
        <w:ind w:left="175" w:hanging="120"/>
      </w:pPr>
      <w:rPr>
        <w:rFonts w:ascii="Times New Roman" w:eastAsia="Times New Roman" w:hAnsi="Times New Roman" w:cs="Times New Roman" w:hint="default"/>
        <w:spacing w:val="-3"/>
        <w:w w:val="100"/>
        <w:sz w:val="14"/>
        <w:szCs w:val="14"/>
      </w:rPr>
    </w:lvl>
    <w:lvl w:ilvl="1" w:tplc="9CB8B92C">
      <w:numFmt w:val="bullet"/>
      <w:lvlText w:val="•"/>
      <w:lvlJc w:val="left"/>
      <w:pPr>
        <w:ind w:left="416" w:hanging="120"/>
      </w:pPr>
      <w:rPr>
        <w:rFonts w:hint="default"/>
      </w:rPr>
    </w:lvl>
    <w:lvl w:ilvl="2" w:tplc="874C1970">
      <w:numFmt w:val="bullet"/>
      <w:lvlText w:val="•"/>
      <w:lvlJc w:val="left"/>
      <w:pPr>
        <w:ind w:left="652" w:hanging="120"/>
      </w:pPr>
      <w:rPr>
        <w:rFonts w:hint="default"/>
      </w:rPr>
    </w:lvl>
    <w:lvl w:ilvl="3" w:tplc="414C9612">
      <w:numFmt w:val="bullet"/>
      <w:lvlText w:val="•"/>
      <w:lvlJc w:val="left"/>
      <w:pPr>
        <w:ind w:left="888" w:hanging="120"/>
      </w:pPr>
      <w:rPr>
        <w:rFonts w:hint="default"/>
      </w:rPr>
    </w:lvl>
    <w:lvl w:ilvl="4" w:tplc="AD367576">
      <w:numFmt w:val="bullet"/>
      <w:lvlText w:val="•"/>
      <w:lvlJc w:val="left"/>
      <w:pPr>
        <w:ind w:left="1124" w:hanging="120"/>
      </w:pPr>
      <w:rPr>
        <w:rFonts w:hint="default"/>
      </w:rPr>
    </w:lvl>
    <w:lvl w:ilvl="5" w:tplc="B694BAD6">
      <w:numFmt w:val="bullet"/>
      <w:lvlText w:val="•"/>
      <w:lvlJc w:val="left"/>
      <w:pPr>
        <w:ind w:left="1360" w:hanging="120"/>
      </w:pPr>
      <w:rPr>
        <w:rFonts w:hint="default"/>
      </w:rPr>
    </w:lvl>
    <w:lvl w:ilvl="6" w:tplc="4436628C">
      <w:numFmt w:val="bullet"/>
      <w:lvlText w:val="•"/>
      <w:lvlJc w:val="left"/>
      <w:pPr>
        <w:ind w:left="1596" w:hanging="120"/>
      </w:pPr>
      <w:rPr>
        <w:rFonts w:hint="default"/>
      </w:rPr>
    </w:lvl>
    <w:lvl w:ilvl="7" w:tplc="FB8CC274">
      <w:numFmt w:val="bullet"/>
      <w:lvlText w:val="•"/>
      <w:lvlJc w:val="left"/>
      <w:pPr>
        <w:ind w:left="1832" w:hanging="120"/>
      </w:pPr>
      <w:rPr>
        <w:rFonts w:hint="default"/>
      </w:rPr>
    </w:lvl>
    <w:lvl w:ilvl="8" w:tplc="502C323E">
      <w:numFmt w:val="bullet"/>
      <w:lvlText w:val="•"/>
      <w:lvlJc w:val="left"/>
      <w:pPr>
        <w:ind w:left="2068" w:hanging="120"/>
      </w:pPr>
      <w:rPr>
        <w:rFonts w:hint="default"/>
      </w:rPr>
    </w:lvl>
  </w:abstractNum>
  <w:abstractNum w:abstractNumId="801" w15:restartNumberingAfterBreak="0">
    <w:nsid w:val="34DC2BE9"/>
    <w:multiLevelType w:val="hybridMultilevel"/>
    <w:tmpl w:val="ADF6459A"/>
    <w:lvl w:ilvl="0" w:tplc="A760A508">
      <w:numFmt w:val="bullet"/>
      <w:lvlText w:val="●"/>
      <w:lvlJc w:val="left"/>
      <w:pPr>
        <w:ind w:left="176" w:hanging="120"/>
      </w:pPr>
      <w:rPr>
        <w:rFonts w:ascii="Times New Roman" w:eastAsia="Times New Roman" w:hAnsi="Times New Roman" w:cs="Times New Roman" w:hint="default"/>
        <w:spacing w:val="-6"/>
        <w:w w:val="100"/>
        <w:sz w:val="14"/>
        <w:szCs w:val="14"/>
      </w:rPr>
    </w:lvl>
    <w:lvl w:ilvl="1" w:tplc="C00E712E">
      <w:numFmt w:val="bullet"/>
      <w:lvlText w:val="•"/>
      <w:lvlJc w:val="left"/>
      <w:pPr>
        <w:ind w:left="331" w:hanging="120"/>
      </w:pPr>
      <w:rPr>
        <w:rFonts w:hint="default"/>
      </w:rPr>
    </w:lvl>
    <w:lvl w:ilvl="2" w:tplc="7ADCE676">
      <w:numFmt w:val="bullet"/>
      <w:lvlText w:val="•"/>
      <w:lvlJc w:val="left"/>
      <w:pPr>
        <w:ind w:left="482" w:hanging="120"/>
      </w:pPr>
      <w:rPr>
        <w:rFonts w:hint="default"/>
      </w:rPr>
    </w:lvl>
    <w:lvl w:ilvl="3" w:tplc="DAC6892E">
      <w:numFmt w:val="bullet"/>
      <w:lvlText w:val="•"/>
      <w:lvlJc w:val="left"/>
      <w:pPr>
        <w:ind w:left="633" w:hanging="120"/>
      </w:pPr>
      <w:rPr>
        <w:rFonts w:hint="default"/>
      </w:rPr>
    </w:lvl>
    <w:lvl w:ilvl="4" w:tplc="1D70CEE8">
      <w:numFmt w:val="bullet"/>
      <w:lvlText w:val="•"/>
      <w:lvlJc w:val="left"/>
      <w:pPr>
        <w:ind w:left="784" w:hanging="120"/>
      </w:pPr>
      <w:rPr>
        <w:rFonts w:hint="default"/>
      </w:rPr>
    </w:lvl>
    <w:lvl w:ilvl="5" w:tplc="128262D4">
      <w:numFmt w:val="bullet"/>
      <w:lvlText w:val="•"/>
      <w:lvlJc w:val="left"/>
      <w:pPr>
        <w:ind w:left="935" w:hanging="120"/>
      </w:pPr>
      <w:rPr>
        <w:rFonts w:hint="default"/>
      </w:rPr>
    </w:lvl>
    <w:lvl w:ilvl="6" w:tplc="ED522872">
      <w:numFmt w:val="bullet"/>
      <w:lvlText w:val="•"/>
      <w:lvlJc w:val="left"/>
      <w:pPr>
        <w:ind w:left="1086" w:hanging="120"/>
      </w:pPr>
      <w:rPr>
        <w:rFonts w:hint="default"/>
      </w:rPr>
    </w:lvl>
    <w:lvl w:ilvl="7" w:tplc="1848E0BA">
      <w:numFmt w:val="bullet"/>
      <w:lvlText w:val="•"/>
      <w:lvlJc w:val="left"/>
      <w:pPr>
        <w:ind w:left="1237" w:hanging="120"/>
      </w:pPr>
      <w:rPr>
        <w:rFonts w:hint="default"/>
      </w:rPr>
    </w:lvl>
    <w:lvl w:ilvl="8" w:tplc="C1BE354A">
      <w:numFmt w:val="bullet"/>
      <w:lvlText w:val="•"/>
      <w:lvlJc w:val="left"/>
      <w:pPr>
        <w:ind w:left="1388" w:hanging="120"/>
      </w:pPr>
      <w:rPr>
        <w:rFonts w:hint="default"/>
      </w:rPr>
    </w:lvl>
  </w:abstractNum>
  <w:abstractNum w:abstractNumId="802" w15:restartNumberingAfterBreak="0">
    <w:nsid w:val="34F726C1"/>
    <w:multiLevelType w:val="hybridMultilevel"/>
    <w:tmpl w:val="C6761918"/>
    <w:lvl w:ilvl="0" w:tplc="085ACB48">
      <w:numFmt w:val="bullet"/>
      <w:lvlText w:val="●"/>
      <w:lvlJc w:val="left"/>
      <w:pPr>
        <w:ind w:left="176" w:hanging="120"/>
      </w:pPr>
      <w:rPr>
        <w:rFonts w:ascii="Times New Roman" w:eastAsia="Times New Roman" w:hAnsi="Times New Roman" w:cs="Times New Roman" w:hint="default"/>
        <w:w w:val="100"/>
        <w:sz w:val="14"/>
        <w:szCs w:val="14"/>
      </w:rPr>
    </w:lvl>
    <w:lvl w:ilvl="1" w:tplc="208885F6">
      <w:numFmt w:val="bullet"/>
      <w:lvlText w:val="•"/>
      <w:lvlJc w:val="left"/>
      <w:pPr>
        <w:ind w:left="331" w:hanging="120"/>
      </w:pPr>
      <w:rPr>
        <w:rFonts w:hint="default"/>
      </w:rPr>
    </w:lvl>
    <w:lvl w:ilvl="2" w:tplc="9C7EFFE8">
      <w:numFmt w:val="bullet"/>
      <w:lvlText w:val="•"/>
      <w:lvlJc w:val="left"/>
      <w:pPr>
        <w:ind w:left="482" w:hanging="120"/>
      </w:pPr>
      <w:rPr>
        <w:rFonts w:hint="default"/>
      </w:rPr>
    </w:lvl>
    <w:lvl w:ilvl="3" w:tplc="F5988126">
      <w:numFmt w:val="bullet"/>
      <w:lvlText w:val="•"/>
      <w:lvlJc w:val="left"/>
      <w:pPr>
        <w:ind w:left="633" w:hanging="120"/>
      </w:pPr>
      <w:rPr>
        <w:rFonts w:hint="default"/>
      </w:rPr>
    </w:lvl>
    <w:lvl w:ilvl="4" w:tplc="218075BE">
      <w:numFmt w:val="bullet"/>
      <w:lvlText w:val="•"/>
      <w:lvlJc w:val="left"/>
      <w:pPr>
        <w:ind w:left="784" w:hanging="120"/>
      </w:pPr>
      <w:rPr>
        <w:rFonts w:hint="default"/>
      </w:rPr>
    </w:lvl>
    <w:lvl w:ilvl="5" w:tplc="9C8AD7D0">
      <w:numFmt w:val="bullet"/>
      <w:lvlText w:val="•"/>
      <w:lvlJc w:val="left"/>
      <w:pPr>
        <w:ind w:left="935" w:hanging="120"/>
      </w:pPr>
      <w:rPr>
        <w:rFonts w:hint="default"/>
      </w:rPr>
    </w:lvl>
    <w:lvl w:ilvl="6" w:tplc="BF107F6A">
      <w:numFmt w:val="bullet"/>
      <w:lvlText w:val="•"/>
      <w:lvlJc w:val="left"/>
      <w:pPr>
        <w:ind w:left="1086" w:hanging="120"/>
      </w:pPr>
      <w:rPr>
        <w:rFonts w:hint="default"/>
      </w:rPr>
    </w:lvl>
    <w:lvl w:ilvl="7" w:tplc="743EEB08">
      <w:numFmt w:val="bullet"/>
      <w:lvlText w:val="•"/>
      <w:lvlJc w:val="left"/>
      <w:pPr>
        <w:ind w:left="1237" w:hanging="120"/>
      </w:pPr>
      <w:rPr>
        <w:rFonts w:hint="default"/>
      </w:rPr>
    </w:lvl>
    <w:lvl w:ilvl="8" w:tplc="47A859FA">
      <w:numFmt w:val="bullet"/>
      <w:lvlText w:val="•"/>
      <w:lvlJc w:val="left"/>
      <w:pPr>
        <w:ind w:left="1388" w:hanging="120"/>
      </w:pPr>
      <w:rPr>
        <w:rFonts w:hint="default"/>
      </w:rPr>
    </w:lvl>
  </w:abstractNum>
  <w:abstractNum w:abstractNumId="803" w15:restartNumberingAfterBreak="0">
    <w:nsid w:val="34FA0EC6"/>
    <w:multiLevelType w:val="hybridMultilevel"/>
    <w:tmpl w:val="D864071C"/>
    <w:lvl w:ilvl="0" w:tplc="38686336">
      <w:numFmt w:val="bullet"/>
      <w:lvlText w:val="●"/>
      <w:lvlJc w:val="left"/>
      <w:pPr>
        <w:ind w:left="176" w:hanging="120"/>
      </w:pPr>
      <w:rPr>
        <w:rFonts w:ascii="Times New Roman" w:eastAsia="Times New Roman" w:hAnsi="Times New Roman" w:cs="Times New Roman" w:hint="default"/>
        <w:spacing w:val="-2"/>
        <w:w w:val="100"/>
        <w:sz w:val="14"/>
        <w:szCs w:val="14"/>
      </w:rPr>
    </w:lvl>
    <w:lvl w:ilvl="1" w:tplc="732E306A">
      <w:numFmt w:val="bullet"/>
      <w:lvlText w:val="•"/>
      <w:lvlJc w:val="left"/>
      <w:pPr>
        <w:ind w:left="331" w:hanging="120"/>
      </w:pPr>
      <w:rPr>
        <w:rFonts w:hint="default"/>
      </w:rPr>
    </w:lvl>
    <w:lvl w:ilvl="2" w:tplc="C9DA356A">
      <w:numFmt w:val="bullet"/>
      <w:lvlText w:val="•"/>
      <w:lvlJc w:val="left"/>
      <w:pPr>
        <w:ind w:left="482" w:hanging="120"/>
      </w:pPr>
      <w:rPr>
        <w:rFonts w:hint="default"/>
      </w:rPr>
    </w:lvl>
    <w:lvl w:ilvl="3" w:tplc="7054BBB0">
      <w:numFmt w:val="bullet"/>
      <w:lvlText w:val="•"/>
      <w:lvlJc w:val="left"/>
      <w:pPr>
        <w:ind w:left="633" w:hanging="120"/>
      </w:pPr>
      <w:rPr>
        <w:rFonts w:hint="default"/>
      </w:rPr>
    </w:lvl>
    <w:lvl w:ilvl="4" w:tplc="D1B82D0E">
      <w:numFmt w:val="bullet"/>
      <w:lvlText w:val="•"/>
      <w:lvlJc w:val="left"/>
      <w:pPr>
        <w:ind w:left="784" w:hanging="120"/>
      </w:pPr>
      <w:rPr>
        <w:rFonts w:hint="default"/>
      </w:rPr>
    </w:lvl>
    <w:lvl w:ilvl="5" w:tplc="F7EA8232">
      <w:numFmt w:val="bullet"/>
      <w:lvlText w:val="•"/>
      <w:lvlJc w:val="left"/>
      <w:pPr>
        <w:ind w:left="935" w:hanging="120"/>
      </w:pPr>
      <w:rPr>
        <w:rFonts w:hint="default"/>
      </w:rPr>
    </w:lvl>
    <w:lvl w:ilvl="6" w:tplc="5D723E42">
      <w:numFmt w:val="bullet"/>
      <w:lvlText w:val="•"/>
      <w:lvlJc w:val="left"/>
      <w:pPr>
        <w:ind w:left="1086" w:hanging="120"/>
      </w:pPr>
      <w:rPr>
        <w:rFonts w:hint="default"/>
      </w:rPr>
    </w:lvl>
    <w:lvl w:ilvl="7" w:tplc="EF6EF50A">
      <w:numFmt w:val="bullet"/>
      <w:lvlText w:val="•"/>
      <w:lvlJc w:val="left"/>
      <w:pPr>
        <w:ind w:left="1237" w:hanging="120"/>
      </w:pPr>
      <w:rPr>
        <w:rFonts w:hint="default"/>
      </w:rPr>
    </w:lvl>
    <w:lvl w:ilvl="8" w:tplc="49361F94">
      <w:numFmt w:val="bullet"/>
      <w:lvlText w:val="•"/>
      <w:lvlJc w:val="left"/>
      <w:pPr>
        <w:ind w:left="1388" w:hanging="120"/>
      </w:pPr>
      <w:rPr>
        <w:rFonts w:hint="default"/>
      </w:rPr>
    </w:lvl>
  </w:abstractNum>
  <w:abstractNum w:abstractNumId="804" w15:restartNumberingAfterBreak="0">
    <w:nsid w:val="35036E46"/>
    <w:multiLevelType w:val="hybridMultilevel"/>
    <w:tmpl w:val="71A8D1EE"/>
    <w:lvl w:ilvl="0" w:tplc="2F30C024">
      <w:numFmt w:val="bullet"/>
      <w:lvlText w:val="●"/>
      <w:lvlJc w:val="left"/>
      <w:pPr>
        <w:ind w:left="176" w:hanging="120"/>
      </w:pPr>
      <w:rPr>
        <w:rFonts w:ascii="Times New Roman" w:eastAsia="Times New Roman" w:hAnsi="Times New Roman" w:cs="Times New Roman" w:hint="default"/>
        <w:w w:val="100"/>
        <w:sz w:val="14"/>
        <w:szCs w:val="14"/>
      </w:rPr>
    </w:lvl>
    <w:lvl w:ilvl="1" w:tplc="B238921E">
      <w:numFmt w:val="bullet"/>
      <w:lvlText w:val="•"/>
      <w:lvlJc w:val="left"/>
      <w:pPr>
        <w:ind w:left="331" w:hanging="120"/>
      </w:pPr>
      <w:rPr>
        <w:rFonts w:hint="default"/>
      </w:rPr>
    </w:lvl>
    <w:lvl w:ilvl="2" w:tplc="2C74ABA6">
      <w:numFmt w:val="bullet"/>
      <w:lvlText w:val="•"/>
      <w:lvlJc w:val="left"/>
      <w:pPr>
        <w:ind w:left="482" w:hanging="120"/>
      </w:pPr>
      <w:rPr>
        <w:rFonts w:hint="default"/>
      </w:rPr>
    </w:lvl>
    <w:lvl w:ilvl="3" w:tplc="A9C479E6">
      <w:numFmt w:val="bullet"/>
      <w:lvlText w:val="•"/>
      <w:lvlJc w:val="left"/>
      <w:pPr>
        <w:ind w:left="633" w:hanging="120"/>
      </w:pPr>
      <w:rPr>
        <w:rFonts w:hint="default"/>
      </w:rPr>
    </w:lvl>
    <w:lvl w:ilvl="4" w:tplc="FA5C2C62">
      <w:numFmt w:val="bullet"/>
      <w:lvlText w:val="•"/>
      <w:lvlJc w:val="left"/>
      <w:pPr>
        <w:ind w:left="784" w:hanging="120"/>
      </w:pPr>
      <w:rPr>
        <w:rFonts w:hint="default"/>
      </w:rPr>
    </w:lvl>
    <w:lvl w:ilvl="5" w:tplc="1524595E">
      <w:numFmt w:val="bullet"/>
      <w:lvlText w:val="•"/>
      <w:lvlJc w:val="left"/>
      <w:pPr>
        <w:ind w:left="935" w:hanging="120"/>
      </w:pPr>
      <w:rPr>
        <w:rFonts w:hint="default"/>
      </w:rPr>
    </w:lvl>
    <w:lvl w:ilvl="6" w:tplc="DB04C7A2">
      <w:numFmt w:val="bullet"/>
      <w:lvlText w:val="•"/>
      <w:lvlJc w:val="left"/>
      <w:pPr>
        <w:ind w:left="1086" w:hanging="120"/>
      </w:pPr>
      <w:rPr>
        <w:rFonts w:hint="default"/>
      </w:rPr>
    </w:lvl>
    <w:lvl w:ilvl="7" w:tplc="4D681938">
      <w:numFmt w:val="bullet"/>
      <w:lvlText w:val="•"/>
      <w:lvlJc w:val="left"/>
      <w:pPr>
        <w:ind w:left="1237" w:hanging="120"/>
      </w:pPr>
      <w:rPr>
        <w:rFonts w:hint="default"/>
      </w:rPr>
    </w:lvl>
    <w:lvl w:ilvl="8" w:tplc="C3AA067A">
      <w:numFmt w:val="bullet"/>
      <w:lvlText w:val="•"/>
      <w:lvlJc w:val="left"/>
      <w:pPr>
        <w:ind w:left="1388" w:hanging="120"/>
      </w:pPr>
      <w:rPr>
        <w:rFonts w:hint="default"/>
      </w:rPr>
    </w:lvl>
  </w:abstractNum>
  <w:abstractNum w:abstractNumId="805" w15:restartNumberingAfterBreak="0">
    <w:nsid w:val="350823B6"/>
    <w:multiLevelType w:val="hybridMultilevel"/>
    <w:tmpl w:val="71868C32"/>
    <w:lvl w:ilvl="0" w:tplc="E4F074C8">
      <w:numFmt w:val="bullet"/>
      <w:lvlText w:val="●"/>
      <w:lvlJc w:val="left"/>
      <w:pPr>
        <w:ind w:left="174" w:hanging="120"/>
      </w:pPr>
      <w:rPr>
        <w:rFonts w:ascii="Times New Roman" w:eastAsia="Times New Roman" w:hAnsi="Times New Roman" w:cs="Times New Roman" w:hint="default"/>
        <w:spacing w:val="-7"/>
        <w:w w:val="100"/>
        <w:sz w:val="14"/>
        <w:szCs w:val="14"/>
      </w:rPr>
    </w:lvl>
    <w:lvl w:ilvl="1" w:tplc="90522378">
      <w:numFmt w:val="bullet"/>
      <w:lvlText w:val="•"/>
      <w:lvlJc w:val="left"/>
      <w:pPr>
        <w:ind w:left="455" w:hanging="120"/>
      </w:pPr>
      <w:rPr>
        <w:rFonts w:hint="default"/>
      </w:rPr>
    </w:lvl>
    <w:lvl w:ilvl="2" w:tplc="19C4B894">
      <w:numFmt w:val="bullet"/>
      <w:lvlText w:val="•"/>
      <w:lvlJc w:val="left"/>
      <w:pPr>
        <w:ind w:left="731" w:hanging="120"/>
      </w:pPr>
      <w:rPr>
        <w:rFonts w:hint="default"/>
      </w:rPr>
    </w:lvl>
    <w:lvl w:ilvl="3" w:tplc="7A661918">
      <w:numFmt w:val="bullet"/>
      <w:lvlText w:val="•"/>
      <w:lvlJc w:val="left"/>
      <w:pPr>
        <w:ind w:left="1007" w:hanging="120"/>
      </w:pPr>
      <w:rPr>
        <w:rFonts w:hint="default"/>
      </w:rPr>
    </w:lvl>
    <w:lvl w:ilvl="4" w:tplc="00D2F12C">
      <w:numFmt w:val="bullet"/>
      <w:lvlText w:val="•"/>
      <w:lvlJc w:val="left"/>
      <w:pPr>
        <w:ind w:left="1283" w:hanging="120"/>
      </w:pPr>
      <w:rPr>
        <w:rFonts w:hint="default"/>
      </w:rPr>
    </w:lvl>
    <w:lvl w:ilvl="5" w:tplc="B85C3DAE">
      <w:numFmt w:val="bullet"/>
      <w:lvlText w:val="•"/>
      <w:lvlJc w:val="left"/>
      <w:pPr>
        <w:ind w:left="1559" w:hanging="120"/>
      </w:pPr>
      <w:rPr>
        <w:rFonts w:hint="default"/>
      </w:rPr>
    </w:lvl>
    <w:lvl w:ilvl="6" w:tplc="95D8FE5A">
      <w:numFmt w:val="bullet"/>
      <w:lvlText w:val="•"/>
      <w:lvlJc w:val="left"/>
      <w:pPr>
        <w:ind w:left="1835" w:hanging="120"/>
      </w:pPr>
      <w:rPr>
        <w:rFonts w:hint="default"/>
      </w:rPr>
    </w:lvl>
    <w:lvl w:ilvl="7" w:tplc="47585564">
      <w:numFmt w:val="bullet"/>
      <w:lvlText w:val="•"/>
      <w:lvlJc w:val="left"/>
      <w:pPr>
        <w:ind w:left="2111" w:hanging="120"/>
      </w:pPr>
      <w:rPr>
        <w:rFonts w:hint="default"/>
      </w:rPr>
    </w:lvl>
    <w:lvl w:ilvl="8" w:tplc="746E11CA">
      <w:numFmt w:val="bullet"/>
      <w:lvlText w:val="•"/>
      <w:lvlJc w:val="left"/>
      <w:pPr>
        <w:ind w:left="2387" w:hanging="120"/>
      </w:pPr>
      <w:rPr>
        <w:rFonts w:hint="default"/>
      </w:rPr>
    </w:lvl>
  </w:abstractNum>
  <w:abstractNum w:abstractNumId="806" w15:restartNumberingAfterBreak="0">
    <w:nsid w:val="35082F14"/>
    <w:multiLevelType w:val="hybridMultilevel"/>
    <w:tmpl w:val="91E46506"/>
    <w:lvl w:ilvl="0" w:tplc="EEEEE356">
      <w:numFmt w:val="bullet"/>
      <w:lvlText w:val="●"/>
      <w:lvlJc w:val="left"/>
      <w:pPr>
        <w:ind w:left="175" w:hanging="120"/>
      </w:pPr>
      <w:rPr>
        <w:rFonts w:ascii="Times New Roman" w:eastAsia="Times New Roman" w:hAnsi="Times New Roman" w:cs="Times New Roman" w:hint="default"/>
        <w:spacing w:val="-4"/>
        <w:w w:val="100"/>
        <w:sz w:val="14"/>
        <w:szCs w:val="14"/>
      </w:rPr>
    </w:lvl>
    <w:lvl w:ilvl="1" w:tplc="E384CDDE">
      <w:numFmt w:val="bullet"/>
      <w:lvlText w:val="•"/>
      <w:lvlJc w:val="left"/>
      <w:pPr>
        <w:ind w:left="416" w:hanging="120"/>
      </w:pPr>
      <w:rPr>
        <w:rFonts w:hint="default"/>
      </w:rPr>
    </w:lvl>
    <w:lvl w:ilvl="2" w:tplc="73CA9840">
      <w:numFmt w:val="bullet"/>
      <w:lvlText w:val="•"/>
      <w:lvlJc w:val="left"/>
      <w:pPr>
        <w:ind w:left="652" w:hanging="120"/>
      </w:pPr>
      <w:rPr>
        <w:rFonts w:hint="default"/>
      </w:rPr>
    </w:lvl>
    <w:lvl w:ilvl="3" w:tplc="6CA0B430">
      <w:numFmt w:val="bullet"/>
      <w:lvlText w:val="•"/>
      <w:lvlJc w:val="left"/>
      <w:pPr>
        <w:ind w:left="888" w:hanging="120"/>
      </w:pPr>
      <w:rPr>
        <w:rFonts w:hint="default"/>
      </w:rPr>
    </w:lvl>
    <w:lvl w:ilvl="4" w:tplc="09D46228">
      <w:numFmt w:val="bullet"/>
      <w:lvlText w:val="•"/>
      <w:lvlJc w:val="left"/>
      <w:pPr>
        <w:ind w:left="1124" w:hanging="120"/>
      </w:pPr>
      <w:rPr>
        <w:rFonts w:hint="default"/>
      </w:rPr>
    </w:lvl>
    <w:lvl w:ilvl="5" w:tplc="1A4E9B7A">
      <w:numFmt w:val="bullet"/>
      <w:lvlText w:val="•"/>
      <w:lvlJc w:val="left"/>
      <w:pPr>
        <w:ind w:left="1360" w:hanging="120"/>
      </w:pPr>
      <w:rPr>
        <w:rFonts w:hint="default"/>
      </w:rPr>
    </w:lvl>
    <w:lvl w:ilvl="6" w:tplc="3612A2DC">
      <w:numFmt w:val="bullet"/>
      <w:lvlText w:val="•"/>
      <w:lvlJc w:val="left"/>
      <w:pPr>
        <w:ind w:left="1596" w:hanging="120"/>
      </w:pPr>
      <w:rPr>
        <w:rFonts w:hint="default"/>
      </w:rPr>
    </w:lvl>
    <w:lvl w:ilvl="7" w:tplc="69820FDA">
      <w:numFmt w:val="bullet"/>
      <w:lvlText w:val="•"/>
      <w:lvlJc w:val="left"/>
      <w:pPr>
        <w:ind w:left="1832" w:hanging="120"/>
      </w:pPr>
      <w:rPr>
        <w:rFonts w:hint="default"/>
      </w:rPr>
    </w:lvl>
    <w:lvl w:ilvl="8" w:tplc="5BE86E1E">
      <w:numFmt w:val="bullet"/>
      <w:lvlText w:val="•"/>
      <w:lvlJc w:val="left"/>
      <w:pPr>
        <w:ind w:left="2068" w:hanging="120"/>
      </w:pPr>
      <w:rPr>
        <w:rFonts w:hint="default"/>
      </w:rPr>
    </w:lvl>
  </w:abstractNum>
  <w:abstractNum w:abstractNumId="807" w15:restartNumberingAfterBreak="0">
    <w:nsid w:val="35274E7C"/>
    <w:multiLevelType w:val="hybridMultilevel"/>
    <w:tmpl w:val="81DC6134"/>
    <w:lvl w:ilvl="0" w:tplc="7DF24098">
      <w:numFmt w:val="bullet"/>
      <w:lvlText w:val="●"/>
      <w:lvlJc w:val="left"/>
      <w:pPr>
        <w:ind w:left="175" w:hanging="120"/>
      </w:pPr>
      <w:rPr>
        <w:rFonts w:ascii="Times New Roman" w:eastAsia="Times New Roman" w:hAnsi="Times New Roman" w:cs="Times New Roman" w:hint="default"/>
        <w:spacing w:val="-2"/>
        <w:w w:val="100"/>
        <w:sz w:val="14"/>
        <w:szCs w:val="14"/>
      </w:rPr>
    </w:lvl>
    <w:lvl w:ilvl="1" w:tplc="6E0AE8B6">
      <w:numFmt w:val="bullet"/>
      <w:lvlText w:val="•"/>
      <w:lvlJc w:val="left"/>
      <w:pPr>
        <w:ind w:left="416" w:hanging="120"/>
      </w:pPr>
      <w:rPr>
        <w:rFonts w:hint="default"/>
      </w:rPr>
    </w:lvl>
    <w:lvl w:ilvl="2" w:tplc="4F04D6B6">
      <w:numFmt w:val="bullet"/>
      <w:lvlText w:val="•"/>
      <w:lvlJc w:val="left"/>
      <w:pPr>
        <w:ind w:left="652" w:hanging="120"/>
      </w:pPr>
      <w:rPr>
        <w:rFonts w:hint="default"/>
      </w:rPr>
    </w:lvl>
    <w:lvl w:ilvl="3" w:tplc="9EE68114">
      <w:numFmt w:val="bullet"/>
      <w:lvlText w:val="•"/>
      <w:lvlJc w:val="left"/>
      <w:pPr>
        <w:ind w:left="888" w:hanging="120"/>
      </w:pPr>
      <w:rPr>
        <w:rFonts w:hint="default"/>
      </w:rPr>
    </w:lvl>
    <w:lvl w:ilvl="4" w:tplc="7BDE7290">
      <w:numFmt w:val="bullet"/>
      <w:lvlText w:val="•"/>
      <w:lvlJc w:val="left"/>
      <w:pPr>
        <w:ind w:left="1124" w:hanging="120"/>
      </w:pPr>
      <w:rPr>
        <w:rFonts w:hint="default"/>
      </w:rPr>
    </w:lvl>
    <w:lvl w:ilvl="5" w:tplc="6EA647F8">
      <w:numFmt w:val="bullet"/>
      <w:lvlText w:val="•"/>
      <w:lvlJc w:val="left"/>
      <w:pPr>
        <w:ind w:left="1360" w:hanging="120"/>
      </w:pPr>
      <w:rPr>
        <w:rFonts w:hint="default"/>
      </w:rPr>
    </w:lvl>
    <w:lvl w:ilvl="6" w:tplc="7DF4909E">
      <w:numFmt w:val="bullet"/>
      <w:lvlText w:val="•"/>
      <w:lvlJc w:val="left"/>
      <w:pPr>
        <w:ind w:left="1596" w:hanging="120"/>
      </w:pPr>
      <w:rPr>
        <w:rFonts w:hint="default"/>
      </w:rPr>
    </w:lvl>
    <w:lvl w:ilvl="7" w:tplc="87228A84">
      <w:numFmt w:val="bullet"/>
      <w:lvlText w:val="•"/>
      <w:lvlJc w:val="left"/>
      <w:pPr>
        <w:ind w:left="1832" w:hanging="120"/>
      </w:pPr>
      <w:rPr>
        <w:rFonts w:hint="default"/>
      </w:rPr>
    </w:lvl>
    <w:lvl w:ilvl="8" w:tplc="4E6A871C">
      <w:numFmt w:val="bullet"/>
      <w:lvlText w:val="•"/>
      <w:lvlJc w:val="left"/>
      <w:pPr>
        <w:ind w:left="2068" w:hanging="120"/>
      </w:pPr>
      <w:rPr>
        <w:rFonts w:hint="default"/>
      </w:rPr>
    </w:lvl>
  </w:abstractNum>
  <w:abstractNum w:abstractNumId="808" w15:restartNumberingAfterBreak="0">
    <w:nsid w:val="352C08E5"/>
    <w:multiLevelType w:val="hybridMultilevel"/>
    <w:tmpl w:val="BFAC9B22"/>
    <w:lvl w:ilvl="0" w:tplc="CEDEADF2">
      <w:numFmt w:val="bullet"/>
      <w:lvlText w:val="●"/>
      <w:lvlJc w:val="left"/>
      <w:pPr>
        <w:ind w:left="176" w:hanging="120"/>
      </w:pPr>
      <w:rPr>
        <w:rFonts w:ascii="Times New Roman" w:eastAsia="Times New Roman" w:hAnsi="Times New Roman" w:cs="Times New Roman" w:hint="default"/>
        <w:spacing w:val="-6"/>
        <w:w w:val="100"/>
        <w:sz w:val="14"/>
        <w:szCs w:val="14"/>
      </w:rPr>
    </w:lvl>
    <w:lvl w:ilvl="1" w:tplc="C3DA38E6">
      <w:numFmt w:val="bullet"/>
      <w:lvlText w:val="•"/>
      <w:lvlJc w:val="left"/>
      <w:pPr>
        <w:ind w:left="416" w:hanging="120"/>
      </w:pPr>
      <w:rPr>
        <w:rFonts w:hint="default"/>
      </w:rPr>
    </w:lvl>
    <w:lvl w:ilvl="2" w:tplc="429CAE22">
      <w:numFmt w:val="bullet"/>
      <w:lvlText w:val="•"/>
      <w:lvlJc w:val="left"/>
      <w:pPr>
        <w:ind w:left="652" w:hanging="120"/>
      </w:pPr>
      <w:rPr>
        <w:rFonts w:hint="default"/>
      </w:rPr>
    </w:lvl>
    <w:lvl w:ilvl="3" w:tplc="D9C0162C">
      <w:numFmt w:val="bullet"/>
      <w:lvlText w:val="•"/>
      <w:lvlJc w:val="left"/>
      <w:pPr>
        <w:ind w:left="888" w:hanging="120"/>
      </w:pPr>
      <w:rPr>
        <w:rFonts w:hint="default"/>
      </w:rPr>
    </w:lvl>
    <w:lvl w:ilvl="4" w:tplc="06821C1E">
      <w:numFmt w:val="bullet"/>
      <w:lvlText w:val="•"/>
      <w:lvlJc w:val="left"/>
      <w:pPr>
        <w:ind w:left="1124" w:hanging="120"/>
      </w:pPr>
      <w:rPr>
        <w:rFonts w:hint="default"/>
      </w:rPr>
    </w:lvl>
    <w:lvl w:ilvl="5" w:tplc="2DE61CC8">
      <w:numFmt w:val="bullet"/>
      <w:lvlText w:val="•"/>
      <w:lvlJc w:val="left"/>
      <w:pPr>
        <w:ind w:left="1360" w:hanging="120"/>
      </w:pPr>
      <w:rPr>
        <w:rFonts w:hint="default"/>
      </w:rPr>
    </w:lvl>
    <w:lvl w:ilvl="6" w:tplc="92FEA326">
      <w:numFmt w:val="bullet"/>
      <w:lvlText w:val="•"/>
      <w:lvlJc w:val="left"/>
      <w:pPr>
        <w:ind w:left="1596" w:hanging="120"/>
      </w:pPr>
      <w:rPr>
        <w:rFonts w:hint="default"/>
      </w:rPr>
    </w:lvl>
    <w:lvl w:ilvl="7" w:tplc="8B302096">
      <w:numFmt w:val="bullet"/>
      <w:lvlText w:val="•"/>
      <w:lvlJc w:val="left"/>
      <w:pPr>
        <w:ind w:left="1832" w:hanging="120"/>
      </w:pPr>
      <w:rPr>
        <w:rFonts w:hint="default"/>
      </w:rPr>
    </w:lvl>
    <w:lvl w:ilvl="8" w:tplc="5B1A4F76">
      <w:numFmt w:val="bullet"/>
      <w:lvlText w:val="•"/>
      <w:lvlJc w:val="left"/>
      <w:pPr>
        <w:ind w:left="2068" w:hanging="120"/>
      </w:pPr>
      <w:rPr>
        <w:rFonts w:hint="default"/>
      </w:rPr>
    </w:lvl>
  </w:abstractNum>
  <w:abstractNum w:abstractNumId="809" w15:restartNumberingAfterBreak="0">
    <w:nsid w:val="352E6AE1"/>
    <w:multiLevelType w:val="hybridMultilevel"/>
    <w:tmpl w:val="FE84B602"/>
    <w:lvl w:ilvl="0" w:tplc="F9583B4A">
      <w:numFmt w:val="bullet"/>
      <w:lvlText w:val="●"/>
      <w:lvlJc w:val="left"/>
      <w:pPr>
        <w:ind w:left="175" w:hanging="120"/>
      </w:pPr>
      <w:rPr>
        <w:rFonts w:ascii="Times New Roman" w:eastAsia="Times New Roman" w:hAnsi="Times New Roman" w:cs="Times New Roman" w:hint="default"/>
        <w:spacing w:val="-8"/>
        <w:w w:val="100"/>
        <w:sz w:val="14"/>
        <w:szCs w:val="14"/>
      </w:rPr>
    </w:lvl>
    <w:lvl w:ilvl="1" w:tplc="DC4E5140">
      <w:numFmt w:val="bullet"/>
      <w:lvlText w:val="•"/>
      <w:lvlJc w:val="left"/>
      <w:pPr>
        <w:ind w:left="416" w:hanging="120"/>
      </w:pPr>
      <w:rPr>
        <w:rFonts w:hint="default"/>
      </w:rPr>
    </w:lvl>
    <w:lvl w:ilvl="2" w:tplc="52B65FE0">
      <w:numFmt w:val="bullet"/>
      <w:lvlText w:val="•"/>
      <w:lvlJc w:val="left"/>
      <w:pPr>
        <w:ind w:left="652" w:hanging="120"/>
      </w:pPr>
      <w:rPr>
        <w:rFonts w:hint="default"/>
      </w:rPr>
    </w:lvl>
    <w:lvl w:ilvl="3" w:tplc="8E281AEE">
      <w:numFmt w:val="bullet"/>
      <w:lvlText w:val="•"/>
      <w:lvlJc w:val="left"/>
      <w:pPr>
        <w:ind w:left="888" w:hanging="120"/>
      </w:pPr>
      <w:rPr>
        <w:rFonts w:hint="default"/>
      </w:rPr>
    </w:lvl>
    <w:lvl w:ilvl="4" w:tplc="8CCAC2BC">
      <w:numFmt w:val="bullet"/>
      <w:lvlText w:val="•"/>
      <w:lvlJc w:val="left"/>
      <w:pPr>
        <w:ind w:left="1124" w:hanging="120"/>
      </w:pPr>
      <w:rPr>
        <w:rFonts w:hint="default"/>
      </w:rPr>
    </w:lvl>
    <w:lvl w:ilvl="5" w:tplc="4482867A">
      <w:numFmt w:val="bullet"/>
      <w:lvlText w:val="•"/>
      <w:lvlJc w:val="left"/>
      <w:pPr>
        <w:ind w:left="1361" w:hanging="120"/>
      </w:pPr>
      <w:rPr>
        <w:rFonts w:hint="default"/>
      </w:rPr>
    </w:lvl>
    <w:lvl w:ilvl="6" w:tplc="796802B2">
      <w:numFmt w:val="bullet"/>
      <w:lvlText w:val="•"/>
      <w:lvlJc w:val="left"/>
      <w:pPr>
        <w:ind w:left="1597" w:hanging="120"/>
      </w:pPr>
      <w:rPr>
        <w:rFonts w:hint="default"/>
      </w:rPr>
    </w:lvl>
    <w:lvl w:ilvl="7" w:tplc="D0807DE0">
      <w:numFmt w:val="bullet"/>
      <w:lvlText w:val="•"/>
      <w:lvlJc w:val="left"/>
      <w:pPr>
        <w:ind w:left="1833" w:hanging="120"/>
      </w:pPr>
      <w:rPr>
        <w:rFonts w:hint="default"/>
      </w:rPr>
    </w:lvl>
    <w:lvl w:ilvl="8" w:tplc="8F203CD2">
      <w:numFmt w:val="bullet"/>
      <w:lvlText w:val="•"/>
      <w:lvlJc w:val="left"/>
      <w:pPr>
        <w:ind w:left="2069" w:hanging="120"/>
      </w:pPr>
      <w:rPr>
        <w:rFonts w:hint="default"/>
      </w:rPr>
    </w:lvl>
  </w:abstractNum>
  <w:abstractNum w:abstractNumId="810" w15:restartNumberingAfterBreak="0">
    <w:nsid w:val="35314E13"/>
    <w:multiLevelType w:val="hybridMultilevel"/>
    <w:tmpl w:val="F79EFF66"/>
    <w:lvl w:ilvl="0" w:tplc="A304755C">
      <w:numFmt w:val="bullet"/>
      <w:lvlText w:val="●"/>
      <w:lvlJc w:val="left"/>
      <w:pPr>
        <w:ind w:left="176" w:hanging="120"/>
      </w:pPr>
      <w:rPr>
        <w:rFonts w:ascii="Times New Roman" w:eastAsia="Times New Roman" w:hAnsi="Times New Roman" w:cs="Times New Roman" w:hint="default"/>
        <w:spacing w:val="-6"/>
        <w:w w:val="100"/>
        <w:sz w:val="14"/>
        <w:szCs w:val="14"/>
      </w:rPr>
    </w:lvl>
    <w:lvl w:ilvl="1" w:tplc="E488F73C">
      <w:numFmt w:val="bullet"/>
      <w:lvlText w:val="•"/>
      <w:lvlJc w:val="left"/>
      <w:pPr>
        <w:ind w:left="416" w:hanging="120"/>
      </w:pPr>
      <w:rPr>
        <w:rFonts w:hint="default"/>
      </w:rPr>
    </w:lvl>
    <w:lvl w:ilvl="2" w:tplc="7F02EE52">
      <w:numFmt w:val="bullet"/>
      <w:lvlText w:val="•"/>
      <w:lvlJc w:val="left"/>
      <w:pPr>
        <w:ind w:left="652" w:hanging="120"/>
      </w:pPr>
      <w:rPr>
        <w:rFonts w:hint="default"/>
      </w:rPr>
    </w:lvl>
    <w:lvl w:ilvl="3" w:tplc="7DE2CD38">
      <w:numFmt w:val="bullet"/>
      <w:lvlText w:val="•"/>
      <w:lvlJc w:val="left"/>
      <w:pPr>
        <w:ind w:left="888" w:hanging="120"/>
      </w:pPr>
      <w:rPr>
        <w:rFonts w:hint="default"/>
      </w:rPr>
    </w:lvl>
    <w:lvl w:ilvl="4" w:tplc="631213A0">
      <w:numFmt w:val="bullet"/>
      <w:lvlText w:val="•"/>
      <w:lvlJc w:val="left"/>
      <w:pPr>
        <w:ind w:left="1124" w:hanging="120"/>
      </w:pPr>
      <w:rPr>
        <w:rFonts w:hint="default"/>
      </w:rPr>
    </w:lvl>
    <w:lvl w:ilvl="5" w:tplc="286C2348">
      <w:numFmt w:val="bullet"/>
      <w:lvlText w:val="•"/>
      <w:lvlJc w:val="left"/>
      <w:pPr>
        <w:ind w:left="1360" w:hanging="120"/>
      </w:pPr>
      <w:rPr>
        <w:rFonts w:hint="default"/>
      </w:rPr>
    </w:lvl>
    <w:lvl w:ilvl="6" w:tplc="D2C42BBE">
      <w:numFmt w:val="bullet"/>
      <w:lvlText w:val="•"/>
      <w:lvlJc w:val="left"/>
      <w:pPr>
        <w:ind w:left="1596" w:hanging="120"/>
      </w:pPr>
      <w:rPr>
        <w:rFonts w:hint="default"/>
      </w:rPr>
    </w:lvl>
    <w:lvl w:ilvl="7" w:tplc="64488BF8">
      <w:numFmt w:val="bullet"/>
      <w:lvlText w:val="•"/>
      <w:lvlJc w:val="left"/>
      <w:pPr>
        <w:ind w:left="1832" w:hanging="120"/>
      </w:pPr>
      <w:rPr>
        <w:rFonts w:hint="default"/>
      </w:rPr>
    </w:lvl>
    <w:lvl w:ilvl="8" w:tplc="1D7A3874">
      <w:numFmt w:val="bullet"/>
      <w:lvlText w:val="•"/>
      <w:lvlJc w:val="left"/>
      <w:pPr>
        <w:ind w:left="2068" w:hanging="120"/>
      </w:pPr>
      <w:rPr>
        <w:rFonts w:hint="default"/>
      </w:rPr>
    </w:lvl>
  </w:abstractNum>
  <w:abstractNum w:abstractNumId="811" w15:restartNumberingAfterBreak="0">
    <w:nsid w:val="35320EFE"/>
    <w:multiLevelType w:val="hybridMultilevel"/>
    <w:tmpl w:val="C89A47B2"/>
    <w:lvl w:ilvl="0" w:tplc="E73A1DA0">
      <w:numFmt w:val="bullet"/>
      <w:lvlText w:val="●"/>
      <w:lvlJc w:val="left"/>
      <w:pPr>
        <w:ind w:left="176" w:hanging="120"/>
      </w:pPr>
      <w:rPr>
        <w:rFonts w:ascii="Times New Roman" w:eastAsia="Times New Roman" w:hAnsi="Times New Roman" w:cs="Times New Roman" w:hint="default"/>
        <w:spacing w:val="-2"/>
        <w:w w:val="100"/>
        <w:sz w:val="14"/>
        <w:szCs w:val="14"/>
      </w:rPr>
    </w:lvl>
    <w:lvl w:ilvl="1" w:tplc="E6DC2940">
      <w:numFmt w:val="bullet"/>
      <w:lvlText w:val="•"/>
      <w:lvlJc w:val="left"/>
      <w:pPr>
        <w:ind w:left="308" w:hanging="120"/>
      </w:pPr>
      <w:rPr>
        <w:rFonts w:hint="default"/>
      </w:rPr>
    </w:lvl>
    <w:lvl w:ilvl="2" w:tplc="E1B0A248">
      <w:numFmt w:val="bullet"/>
      <w:lvlText w:val="•"/>
      <w:lvlJc w:val="left"/>
      <w:pPr>
        <w:ind w:left="436" w:hanging="120"/>
      </w:pPr>
      <w:rPr>
        <w:rFonts w:hint="default"/>
      </w:rPr>
    </w:lvl>
    <w:lvl w:ilvl="3" w:tplc="4F386748">
      <w:numFmt w:val="bullet"/>
      <w:lvlText w:val="•"/>
      <w:lvlJc w:val="left"/>
      <w:pPr>
        <w:ind w:left="565" w:hanging="120"/>
      </w:pPr>
      <w:rPr>
        <w:rFonts w:hint="default"/>
      </w:rPr>
    </w:lvl>
    <w:lvl w:ilvl="4" w:tplc="C3EA87BC">
      <w:numFmt w:val="bullet"/>
      <w:lvlText w:val="•"/>
      <w:lvlJc w:val="left"/>
      <w:pPr>
        <w:ind w:left="693" w:hanging="120"/>
      </w:pPr>
      <w:rPr>
        <w:rFonts w:hint="default"/>
      </w:rPr>
    </w:lvl>
    <w:lvl w:ilvl="5" w:tplc="D82C9CB6">
      <w:numFmt w:val="bullet"/>
      <w:lvlText w:val="•"/>
      <w:lvlJc w:val="left"/>
      <w:pPr>
        <w:ind w:left="822" w:hanging="120"/>
      </w:pPr>
      <w:rPr>
        <w:rFonts w:hint="default"/>
      </w:rPr>
    </w:lvl>
    <w:lvl w:ilvl="6" w:tplc="73DE9DDA">
      <w:numFmt w:val="bullet"/>
      <w:lvlText w:val="•"/>
      <w:lvlJc w:val="left"/>
      <w:pPr>
        <w:ind w:left="950" w:hanging="120"/>
      </w:pPr>
      <w:rPr>
        <w:rFonts w:hint="default"/>
      </w:rPr>
    </w:lvl>
    <w:lvl w:ilvl="7" w:tplc="222C3920">
      <w:numFmt w:val="bullet"/>
      <w:lvlText w:val="•"/>
      <w:lvlJc w:val="left"/>
      <w:pPr>
        <w:ind w:left="1078" w:hanging="120"/>
      </w:pPr>
      <w:rPr>
        <w:rFonts w:hint="default"/>
      </w:rPr>
    </w:lvl>
    <w:lvl w:ilvl="8" w:tplc="E96EC668">
      <w:numFmt w:val="bullet"/>
      <w:lvlText w:val="•"/>
      <w:lvlJc w:val="left"/>
      <w:pPr>
        <w:ind w:left="1207" w:hanging="120"/>
      </w:pPr>
      <w:rPr>
        <w:rFonts w:hint="default"/>
      </w:rPr>
    </w:lvl>
  </w:abstractNum>
  <w:abstractNum w:abstractNumId="812" w15:restartNumberingAfterBreak="0">
    <w:nsid w:val="359B4191"/>
    <w:multiLevelType w:val="hybridMultilevel"/>
    <w:tmpl w:val="0DF24D4E"/>
    <w:lvl w:ilvl="0" w:tplc="3A8CA018">
      <w:numFmt w:val="bullet"/>
      <w:lvlText w:val="●"/>
      <w:lvlJc w:val="left"/>
      <w:pPr>
        <w:ind w:left="174" w:hanging="120"/>
      </w:pPr>
      <w:rPr>
        <w:rFonts w:ascii="Times New Roman" w:eastAsia="Times New Roman" w:hAnsi="Times New Roman" w:cs="Times New Roman" w:hint="default"/>
        <w:spacing w:val="-7"/>
        <w:w w:val="100"/>
        <w:sz w:val="14"/>
        <w:szCs w:val="14"/>
      </w:rPr>
    </w:lvl>
    <w:lvl w:ilvl="1" w:tplc="2552FE0E">
      <w:numFmt w:val="bullet"/>
      <w:lvlText w:val="•"/>
      <w:lvlJc w:val="left"/>
      <w:pPr>
        <w:ind w:left="455" w:hanging="120"/>
      </w:pPr>
      <w:rPr>
        <w:rFonts w:hint="default"/>
      </w:rPr>
    </w:lvl>
    <w:lvl w:ilvl="2" w:tplc="F6DE37C0">
      <w:numFmt w:val="bullet"/>
      <w:lvlText w:val="•"/>
      <w:lvlJc w:val="left"/>
      <w:pPr>
        <w:ind w:left="731" w:hanging="120"/>
      </w:pPr>
      <w:rPr>
        <w:rFonts w:hint="default"/>
      </w:rPr>
    </w:lvl>
    <w:lvl w:ilvl="3" w:tplc="2564B3C8">
      <w:numFmt w:val="bullet"/>
      <w:lvlText w:val="•"/>
      <w:lvlJc w:val="left"/>
      <w:pPr>
        <w:ind w:left="1007" w:hanging="120"/>
      </w:pPr>
      <w:rPr>
        <w:rFonts w:hint="default"/>
      </w:rPr>
    </w:lvl>
    <w:lvl w:ilvl="4" w:tplc="6E98291A">
      <w:numFmt w:val="bullet"/>
      <w:lvlText w:val="•"/>
      <w:lvlJc w:val="left"/>
      <w:pPr>
        <w:ind w:left="1283" w:hanging="120"/>
      </w:pPr>
      <w:rPr>
        <w:rFonts w:hint="default"/>
      </w:rPr>
    </w:lvl>
    <w:lvl w:ilvl="5" w:tplc="3CECB65C">
      <w:numFmt w:val="bullet"/>
      <w:lvlText w:val="•"/>
      <w:lvlJc w:val="left"/>
      <w:pPr>
        <w:ind w:left="1559" w:hanging="120"/>
      </w:pPr>
      <w:rPr>
        <w:rFonts w:hint="default"/>
      </w:rPr>
    </w:lvl>
    <w:lvl w:ilvl="6" w:tplc="64743880">
      <w:numFmt w:val="bullet"/>
      <w:lvlText w:val="•"/>
      <w:lvlJc w:val="left"/>
      <w:pPr>
        <w:ind w:left="1835" w:hanging="120"/>
      </w:pPr>
      <w:rPr>
        <w:rFonts w:hint="default"/>
      </w:rPr>
    </w:lvl>
    <w:lvl w:ilvl="7" w:tplc="0FE88DE0">
      <w:numFmt w:val="bullet"/>
      <w:lvlText w:val="•"/>
      <w:lvlJc w:val="left"/>
      <w:pPr>
        <w:ind w:left="2111" w:hanging="120"/>
      </w:pPr>
      <w:rPr>
        <w:rFonts w:hint="default"/>
      </w:rPr>
    </w:lvl>
    <w:lvl w:ilvl="8" w:tplc="41361A0E">
      <w:numFmt w:val="bullet"/>
      <w:lvlText w:val="•"/>
      <w:lvlJc w:val="left"/>
      <w:pPr>
        <w:ind w:left="2387" w:hanging="120"/>
      </w:pPr>
      <w:rPr>
        <w:rFonts w:hint="default"/>
      </w:rPr>
    </w:lvl>
  </w:abstractNum>
  <w:abstractNum w:abstractNumId="813" w15:restartNumberingAfterBreak="0">
    <w:nsid w:val="35B231AB"/>
    <w:multiLevelType w:val="hybridMultilevel"/>
    <w:tmpl w:val="6EE4C268"/>
    <w:lvl w:ilvl="0" w:tplc="985463CA">
      <w:numFmt w:val="bullet"/>
      <w:lvlText w:val="–"/>
      <w:lvlJc w:val="left"/>
      <w:pPr>
        <w:ind w:left="160" w:hanging="105"/>
      </w:pPr>
      <w:rPr>
        <w:rFonts w:ascii="Times New Roman" w:eastAsia="Times New Roman" w:hAnsi="Times New Roman" w:cs="Times New Roman" w:hint="default"/>
        <w:spacing w:val="-11"/>
        <w:w w:val="100"/>
        <w:sz w:val="14"/>
        <w:szCs w:val="14"/>
      </w:rPr>
    </w:lvl>
    <w:lvl w:ilvl="1" w:tplc="A5C043E4">
      <w:numFmt w:val="bullet"/>
      <w:lvlText w:val="•"/>
      <w:lvlJc w:val="left"/>
      <w:pPr>
        <w:ind w:left="437" w:hanging="105"/>
      </w:pPr>
      <w:rPr>
        <w:rFonts w:hint="default"/>
      </w:rPr>
    </w:lvl>
    <w:lvl w:ilvl="2" w:tplc="085E8028">
      <w:numFmt w:val="bullet"/>
      <w:lvlText w:val="•"/>
      <w:lvlJc w:val="left"/>
      <w:pPr>
        <w:ind w:left="715" w:hanging="105"/>
      </w:pPr>
      <w:rPr>
        <w:rFonts w:hint="default"/>
      </w:rPr>
    </w:lvl>
    <w:lvl w:ilvl="3" w:tplc="0F5829C0">
      <w:numFmt w:val="bullet"/>
      <w:lvlText w:val="•"/>
      <w:lvlJc w:val="left"/>
      <w:pPr>
        <w:ind w:left="993" w:hanging="105"/>
      </w:pPr>
      <w:rPr>
        <w:rFonts w:hint="default"/>
      </w:rPr>
    </w:lvl>
    <w:lvl w:ilvl="4" w:tplc="38683A1A">
      <w:numFmt w:val="bullet"/>
      <w:lvlText w:val="•"/>
      <w:lvlJc w:val="left"/>
      <w:pPr>
        <w:ind w:left="1271" w:hanging="105"/>
      </w:pPr>
      <w:rPr>
        <w:rFonts w:hint="default"/>
      </w:rPr>
    </w:lvl>
    <w:lvl w:ilvl="5" w:tplc="548E3B94">
      <w:numFmt w:val="bullet"/>
      <w:lvlText w:val="•"/>
      <w:lvlJc w:val="left"/>
      <w:pPr>
        <w:ind w:left="1549" w:hanging="105"/>
      </w:pPr>
      <w:rPr>
        <w:rFonts w:hint="default"/>
      </w:rPr>
    </w:lvl>
    <w:lvl w:ilvl="6" w:tplc="0F8CAD5C">
      <w:numFmt w:val="bullet"/>
      <w:lvlText w:val="•"/>
      <w:lvlJc w:val="left"/>
      <w:pPr>
        <w:ind w:left="1827" w:hanging="105"/>
      </w:pPr>
      <w:rPr>
        <w:rFonts w:hint="default"/>
      </w:rPr>
    </w:lvl>
    <w:lvl w:ilvl="7" w:tplc="0FD2344E">
      <w:numFmt w:val="bullet"/>
      <w:lvlText w:val="•"/>
      <w:lvlJc w:val="left"/>
      <w:pPr>
        <w:ind w:left="2105" w:hanging="105"/>
      </w:pPr>
      <w:rPr>
        <w:rFonts w:hint="default"/>
      </w:rPr>
    </w:lvl>
    <w:lvl w:ilvl="8" w:tplc="EE4C6994">
      <w:numFmt w:val="bullet"/>
      <w:lvlText w:val="•"/>
      <w:lvlJc w:val="left"/>
      <w:pPr>
        <w:ind w:left="2383" w:hanging="105"/>
      </w:pPr>
      <w:rPr>
        <w:rFonts w:hint="default"/>
      </w:rPr>
    </w:lvl>
  </w:abstractNum>
  <w:abstractNum w:abstractNumId="814" w15:restartNumberingAfterBreak="0">
    <w:nsid w:val="35B23AA5"/>
    <w:multiLevelType w:val="hybridMultilevel"/>
    <w:tmpl w:val="0082E56C"/>
    <w:lvl w:ilvl="0" w:tplc="03FA03F4">
      <w:numFmt w:val="bullet"/>
      <w:lvlText w:val="●"/>
      <w:lvlJc w:val="left"/>
      <w:pPr>
        <w:ind w:left="176" w:hanging="120"/>
      </w:pPr>
      <w:rPr>
        <w:rFonts w:ascii="Times New Roman" w:eastAsia="Times New Roman" w:hAnsi="Times New Roman" w:cs="Times New Roman" w:hint="default"/>
        <w:spacing w:val="-13"/>
        <w:w w:val="100"/>
        <w:sz w:val="14"/>
        <w:szCs w:val="14"/>
      </w:rPr>
    </w:lvl>
    <w:lvl w:ilvl="1" w:tplc="F9688C48">
      <w:numFmt w:val="bullet"/>
      <w:lvlText w:val="•"/>
      <w:lvlJc w:val="left"/>
      <w:pPr>
        <w:ind w:left="331" w:hanging="120"/>
      </w:pPr>
      <w:rPr>
        <w:rFonts w:hint="default"/>
      </w:rPr>
    </w:lvl>
    <w:lvl w:ilvl="2" w:tplc="331C177A">
      <w:numFmt w:val="bullet"/>
      <w:lvlText w:val="•"/>
      <w:lvlJc w:val="left"/>
      <w:pPr>
        <w:ind w:left="482" w:hanging="120"/>
      </w:pPr>
      <w:rPr>
        <w:rFonts w:hint="default"/>
      </w:rPr>
    </w:lvl>
    <w:lvl w:ilvl="3" w:tplc="2B6404FC">
      <w:numFmt w:val="bullet"/>
      <w:lvlText w:val="•"/>
      <w:lvlJc w:val="left"/>
      <w:pPr>
        <w:ind w:left="633" w:hanging="120"/>
      </w:pPr>
      <w:rPr>
        <w:rFonts w:hint="default"/>
      </w:rPr>
    </w:lvl>
    <w:lvl w:ilvl="4" w:tplc="8572DE70">
      <w:numFmt w:val="bullet"/>
      <w:lvlText w:val="•"/>
      <w:lvlJc w:val="left"/>
      <w:pPr>
        <w:ind w:left="784" w:hanging="120"/>
      </w:pPr>
      <w:rPr>
        <w:rFonts w:hint="default"/>
      </w:rPr>
    </w:lvl>
    <w:lvl w:ilvl="5" w:tplc="17B84DAA">
      <w:numFmt w:val="bullet"/>
      <w:lvlText w:val="•"/>
      <w:lvlJc w:val="left"/>
      <w:pPr>
        <w:ind w:left="935" w:hanging="120"/>
      </w:pPr>
      <w:rPr>
        <w:rFonts w:hint="default"/>
      </w:rPr>
    </w:lvl>
    <w:lvl w:ilvl="6" w:tplc="DD3CF924">
      <w:numFmt w:val="bullet"/>
      <w:lvlText w:val="•"/>
      <w:lvlJc w:val="left"/>
      <w:pPr>
        <w:ind w:left="1086" w:hanging="120"/>
      </w:pPr>
      <w:rPr>
        <w:rFonts w:hint="default"/>
      </w:rPr>
    </w:lvl>
    <w:lvl w:ilvl="7" w:tplc="794E0166">
      <w:numFmt w:val="bullet"/>
      <w:lvlText w:val="•"/>
      <w:lvlJc w:val="left"/>
      <w:pPr>
        <w:ind w:left="1237" w:hanging="120"/>
      </w:pPr>
      <w:rPr>
        <w:rFonts w:hint="default"/>
      </w:rPr>
    </w:lvl>
    <w:lvl w:ilvl="8" w:tplc="DD64FFAA">
      <w:numFmt w:val="bullet"/>
      <w:lvlText w:val="•"/>
      <w:lvlJc w:val="left"/>
      <w:pPr>
        <w:ind w:left="1388" w:hanging="120"/>
      </w:pPr>
      <w:rPr>
        <w:rFonts w:hint="default"/>
      </w:rPr>
    </w:lvl>
  </w:abstractNum>
  <w:abstractNum w:abstractNumId="815" w15:restartNumberingAfterBreak="0">
    <w:nsid w:val="35C16A49"/>
    <w:multiLevelType w:val="hybridMultilevel"/>
    <w:tmpl w:val="9FBC639C"/>
    <w:lvl w:ilvl="0" w:tplc="DA2A169A">
      <w:numFmt w:val="bullet"/>
      <w:lvlText w:val="●"/>
      <w:lvlJc w:val="left"/>
      <w:pPr>
        <w:ind w:left="175" w:hanging="120"/>
      </w:pPr>
      <w:rPr>
        <w:rFonts w:ascii="Times New Roman" w:eastAsia="Times New Roman" w:hAnsi="Times New Roman" w:cs="Times New Roman" w:hint="default"/>
        <w:spacing w:val="-2"/>
        <w:w w:val="100"/>
        <w:sz w:val="14"/>
        <w:szCs w:val="14"/>
      </w:rPr>
    </w:lvl>
    <w:lvl w:ilvl="1" w:tplc="7F84848A">
      <w:numFmt w:val="bullet"/>
      <w:lvlText w:val="•"/>
      <w:lvlJc w:val="left"/>
      <w:pPr>
        <w:ind w:left="416" w:hanging="120"/>
      </w:pPr>
      <w:rPr>
        <w:rFonts w:hint="default"/>
      </w:rPr>
    </w:lvl>
    <w:lvl w:ilvl="2" w:tplc="030E758C">
      <w:numFmt w:val="bullet"/>
      <w:lvlText w:val="•"/>
      <w:lvlJc w:val="left"/>
      <w:pPr>
        <w:ind w:left="652" w:hanging="120"/>
      </w:pPr>
      <w:rPr>
        <w:rFonts w:hint="default"/>
      </w:rPr>
    </w:lvl>
    <w:lvl w:ilvl="3" w:tplc="DEFC0C72">
      <w:numFmt w:val="bullet"/>
      <w:lvlText w:val="•"/>
      <w:lvlJc w:val="left"/>
      <w:pPr>
        <w:ind w:left="888" w:hanging="120"/>
      </w:pPr>
      <w:rPr>
        <w:rFonts w:hint="default"/>
      </w:rPr>
    </w:lvl>
    <w:lvl w:ilvl="4" w:tplc="D1A4131A">
      <w:numFmt w:val="bullet"/>
      <w:lvlText w:val="•"/>
      <w:lvlJc w:val="left"/>
      <w:pPr>
        <w:ind w:left="1124" w:hanging="120"/>
      </w:pPr>
      <w:rPr>
        <w:rFonts w:hint="default"/>
      </w:rPr>
    </w:lvl>
    <w:lvl w:ilvl="5" w:tplc="1332C86C">
      <w:numFmt w:val="bullet"/>
      <w:lvlText w:val="•"/>
      <w:lvlJc w:val="left"/>
      <w:pPr>
        <w:ind w:left="1360" w:hanging="120"/>
      </w:pPr>
      <w:rPr>
        <w:rFonts w:hint="default"/>
      </w:rPr>
    </w:lvl>
    <w:lvl w:ilvl="6" w:tplc="807A696A">
      <w:numFmt w:val="bullet"/>
      <w:lvlText w:val="•"/>
      <w:lvlJc w:val="left"/>
      <w:pPr>
        <w:ind w:left="1596" w:hanging="120"/>
      </w:pPr>
      <w:rPr>
        <w:rFonts w:hint="default"/>
      </w:rPr>
    </w:lvl>
    <w:lvl w:ilvl="7" w:tplc="9C8077F6">
      <w:numFmt w:val="bullet"/>
      <w:lvlText w:val="•"/>
      <w:lvlJc w:val="left"/>
      <w:pPr>
        <w:ind w:left="1832" w:hanging="120"/>
      </w:pPr>
      <w:rPr>
        <w:rFonts w:hint="default"/>
      </w:rPr>
    </w:lvl>
    <w:lvl w:ilvl="8" w:tplc="8F902566">
      <w:numFmt w:val="bullet"/>
      <w:lvlText w:val="•"/>
      <w:lvlJc w:val="left"/>
      <w:pPr>
        <w:ind w:left="2068" w:hanging="120"/>
      </w:pPr>
      <w:rPr>
        <w:rFonts w:hint="default"/>
      </w:rPr>
    </w:lvl>
  </w:abstractNum>
  <w:abstractNum w:abstractNumId="816" w15:restartNumberingAfterBreak="0">
    <w:nsid w:val="35C206F9"/>
    <w:multiLevelType w:val="hybridMultilevel"/>
    <w:tmpl w:val="59163546"/>
    <w:lvl w:ilvl="0" w:tplc="487627EA">
      <w:numFmt w:val="bullet"/>
      <w:lvlText w:val="●"/>
      <w:lvlJc w:val="left"/>
      <w:pPr>
        <w:ind w:left="175" w:hanging="120"/>
      </w:pPr>
      <w:rPr>
        <w:rFonts w:ascii="Times New Roman" w:eastAsia="Times New Roman" w:hAnsi="Times New Roman" w:cs="Times New Roman" w:hint="default"/>
        <w:spacing w:val="-5"/>
        <w:w w:val="100"/>
        <w:sz w:val="14"/>
        <w:szCs w:val="14"/>
      </w:rPr>
    </w:lvl>
    <w:lvl w:ilvl="1" w:tplc="ACB671F0">
      <w:numFmt w:val="bullet"/>
      <w:lvlText w:val="•"/>
      <w:lvlJc w:val="left"/>
      <w:pPr>
        <w:ind w:left="455" w:hanging="120"/>
      </w:pPr>
      <w:rPr>
        <w:rFonts w:hint="default"/>
      </w:rPr>
    </w:lvl>
    <w:lvl w:ilvl="2" w:tplc="8B84B8C6">
      <w:numFmt w:val="bullet"/>
      <w:lvlText w:val="•"/>
      <w:lvlJc w:val="left"/>
      <w:pPr>
        <w:ind w:left="731" w:hanging="120"/>
      </w:pPr>
      <w:rPr>
        <w:rFonts w:hint="default"/>
      </w:rPr>
    </w:lvl>
    <w:lvl w:ilvl="3" w:tplc="3E1065C4">
      <w:numFmt w:val="bullet"/>
      <w:lvlText w:val="•"/>
      <w:lvlJc w:val="left"/>
      <w:pPr>
        <w:ind w:left="1007" w:hanging="120"/>
      </w:pPr>
      <w:rPr>
        <w:rFonts w:hint="default"/>
      </w:rPr>
    </w:lvl>
    <w:lvl w:ilvl="4" w:tplc="9DCE6112">
      <w:numFmt w:val="bullet"/>
      <w:lvlText w:val="•"/>
      <w:lvlJc w:val="left"/>
      <w:pPr>
        <w:ind w:left="1283" w:hanging="120"/>
      </w:pPr>
      <w:rPr>
        <w:rFonts w:hint="default"/>
      </w:rPr>
    </w:lvl>
    <w:lvl w:ilvl="5" w:tplc="78802494">
      <w:numFmt w:val="bullet"/>
      <w:lvlText w:val="•"/>
      <w:lvlJc w:val="left"/>
      <w:pPr>
        <w:ind w:left="1559" w:hanging="120"/>
      </w:pPr>
      <w:rPr>
        <w:rFonts w:hint="default"/>
      </w:rPr>
    </w:lvl>
    <w:lvl w:ilvl="6" w:tplc="AC32A4B0">
      <w:numFmt w:val="bullet"/>
      <w:lvlText w:val="•"/>
      <w:lvlJc w:val="left"/>
      <w:pPr>
        <w:ind w:left="1835" w:hanging="120"/>
      </w:pPr>
      <w:rPr>
        <w:rFonts w:hint="default"/>
      </w:rPr>
    </w:lvl>
    <w:lvl w:ilvl="7" w:tplc="6F406EE2">
      <w:numFmt w:val="bullet"/>
      <w:lvlText w:val="•"/>
      <w:lvlJc w:val="left"/>
      <w:pPr>
        <w:ind w:left="2111" w:hanging="120"/>
      </w:pPr>
      <w:rPr>
        <w:rFonts w:hint="default"/>
      </w:rPr>
    </w:lvl>
    <w:lvl w:ilvl="8" w:tplc="3A70298E">
      <w:numFmt w:val="bullet"/>
      <w:lvlText w:val="•"/>
      <w:lvlJc w:val="left"/>
      <w:pPr>
        <w:ind w:left="2387" w:hanging="120"/>
      </w:pPr>
      <w:rPr>
        <w:rFonts w:hint="default"/>
      </w:rPr>
    </w:lvl>
  </w:abstractNum>
  <w:abstractNum w:abstractNumId="817" w15:restartNumberingAfterBreak="0">
    <w:nsid w:val="35D02E4A"/>
    <w:multiLevelType w:val="hybridMultilevel"/>
    <w:tmpl w:val="0BC00922"/>
    <w:lvl w:ilvl="0" w:tplc="9FEA53FE">
      <w:numFmt w:val="bullet"/>
      <w:lvlText w:val="●"/>
      <w:lvlJc w:val="left"/>
      <w:pPr>
        <w:ind w:left="168" w:hanging="120"/>
      </w:pPr>
      <w:rPr>
        <w:rFonts w:ascii="Times New Roman" w:eastAsia="Times New Roman" w:hAnsi="Times New Roman" w:cs="Times New Roman" w:hint="default"/>
        <w:spacing w:val="-1"/>
        <w:w w:val="100"/>
        <w:sz w:val="14"/>
        <w:szCs w:val="14"/>
      </w:rPr>
    </w:lvl>
    <w:lvl w:ilvl="1" w:tplc="893E7F06">
      <w:numFmt w:val="bullet"/>
      <w:lvlText w:val="•"/>
      <w:lvlJc w:val="left"/>
      <w:pPr>
        <w:ind w:left="398" w:hanging="120"/>
      </w:pPr>
      <w:rPr>
        <w:rFonts w:hint="default"/>
      </w:rPr>
    </w:lvl>
    <w:lvl w:ilvl="2" w:tplc="7E4A3DC8">
      <w:numFmt w:val="bullet"/>
      <w:lvlText w:val="•"/>
      <w:lvlJc w:val="left"/>
      <w:pPr>
        <w:ind w:left="636" w:hanging="120"/>
      </w:pPr>
      <w:rPr>
        <w:rFonts w:hint="default"/>
      </w:rPr>
    </w:lvl>
    <w:lvl w:ilvl="3" w:tplc="745C6DB6">
      <w:numFmt w:val="bullet"/>
      <w:lvlText w:val="•"/>
      <w:lvlJc w:val="left"/>
      <w:pPr>
        <w:ind w:left="874" w:hanging="120"/>
      </w:pPr>
      <w:rPr>
        <w:rFonts w:hint="default"/>
      </w:rPr>
    </w:lvl>
    <w:lvl w:ilvl="4" w:tplc="4AECCA76">
      <w:numFmt w:val="bullet"/>
      <w:lvlText w:val="•"/>
      <w:lvlJc w:val="left"/>
      <w:pPr>
        <w:ind w:left="1112" w:hanging="120"/>
      </w:pPr>
      <w:rPr>
        <w:rFonts w:hint="default"/>
      </w:rPr>
    </w:lvl>
    <w:lvl w:ilvl="5" w:tplc="C11E3C28">
      <w:numFmt w:val="bullet"/>
      <w:lvlText w:val="•"/>
      <w:lvlJc w:val="left"/>
      <w:pPr>
        <w:ind w:left="1350" w:hanging="120"/>
      </w:pPr>
      <w:rPr>
        <w:rFonts w:hint="default"/>
      </w:rPr>
    </w:lvl>
    <w:lvl w:ilvl="6" w:tplc="205238E0">
      <w:numFmt w:val="bullet"/>
      <w:lvlText w:val="•"/>
      <w:lvlJc w:val="left"/>
      <w:pPr>
        <w:ind w:left="1588" w:hanging="120"/>
      </w:pPr>
      <w:rPr>
        <w:rFonts w:hint="default"/>
      </w:rPr>
    </w:lvl>
    <w:lvl w:ilvl="7" w:tplc="35A2DB34">
      <w:numFmt w:val="bullet"/>
      <w:lvlText w:val="•"/>
      <w:lvlJc w:val="left"/>
      <w:pPr>
        <w:ind w:left="1826" w:hanging="120"/>
      </w:pPr>
      <w:rPr>
        <w:rFonts w:hint="default"/>
      </w:rPr>
    </w:lvl>
    <w:lvl w:ilvl="8" w:tplc="0F1E44E4">
      <w:numFmt w:val="bullet"/>
      <w:lvlText w:val="•"/>
      <w:lvlJc w:val="left"/>
      <w:pPr>
        <w:ind w:left="2064" w:hanging="120"/>
      </w:pPr>
      <w:rPr>
        <w:rFonts w:hint="default"/>
      </w:rPr>
    </w:lvl>
  </w:abstractNum>
  <w:abstractNum w:abstractNumId="818" w15:restartNumberingAfterBreak="0">
    <w:nsid w:val="35E02121"/>
    <w:multiLevelType w:val="hybridMultilevel"/>
    <w:tmpl w:val="35369F7A"/>
    <w:lvl w:ilvl="0" w:tplc="912E0F70">
      <w:numFmt w:val="bullet"/>
      <w:lvlText w:val="●"/>
      <w:lvlJc w:val="left"/>
      <w:pPr>
        <w:ind w:left="176" w:hanging="120"/>
      </w:pPr>
      <w:rPr>
        <w:rFonts w:ascii="Times New Roman" w:eastAsia="Times New Roman" w:hAnsi="Times New Roman" w:cs="Times New Roman" w:hint="default"/>
        <w:spacing w:val="-13"/>
        <w:w w:val="100"/>
        <w:sz w:val="14"/>
        <w:szCs w:val="14"/>
      </w:rPr>
    </w:lvl>
    <w:lvl w:ilvl="1" w:tplc="B056752E">
      <w:numFmt w:val="bullet"/>
      <w:lvlText w:val="•"/>
      <w:lvlJc w:val="left"/>
      <w:pPr>
        <w:ind w:left="331" w:hanging="120"/>
      </w:pPr>
      <w:rPr>
        <w:rFonts w:hint="default"/>
      </w:rPr>
    </w:lvl>
    <w:lvl w:ilvl="2" w:tplc="F19CA1EC">
      <w:numFmt w:val="bullet"/>
      <w:lvlText w:val="•"/>
      <w:lvlJc w:val="left"/>
      <w:pPr>
        <w:ind w:left="482" w:hanging="120"/>
      </w:pPr>
      <w:rPr>
        <w:rFonts w:hint="default"/>
      </w:rPr>
    </w:lvl>
    <w:lvl w:ilvl="3" w:tplc="5574C9AC">
      <w:numFmt w:val="bullet"/>
      <w:lvlText w:val="•"/>
      <w:lvlJc w:val="left"/>
      <w:pPr>
        <w:ind w:left="633" w:hanging="120"/>
      </w:pPr>
      <w:rPr>
        <w:rFonts w:hint="default"/>
      </w:rPr>
    </w:lvl>
    <w:lvl w:ilvl="4" w:tplc="459AAE5A">
      <w:numFmt w:val="bullet"/>
      <w:lvlText w:val="•"/>
      <w:lvlJc w:val="left"/>
      <w:pPr>
        <w:ind w:left="784" w:hanging="120"/>
      </w:pPr>
      <w:rPr>
        <w:rFonts w:hint="default"/>
      </w:rPr>
    </w:lvl>
    <w:lvl w:ilvl="5" w:tplc="59D81BF4">
      <w:numFmt w:val="bullet"/>
      <w:lvlText w:val="•"/>
      <w:lvlJc w:val="left"/>
      <w:pPr>
        <w:ind w:left="935" w:hanging="120"/>
      </w:pPr>
      <w:rPr>
        <w:rFonts w:hint="default"/>
      </w:rPr>
    </w:lvl>
    <w:lvl w:ilvl="6" w:tplc="AED80286">
      <w:numFmt w:val="bullet"/>
      <w:lvlText w:val="•"/>
      <w:lvlJc w:val="left"/>
      <w:pPr>
        <w:ind w:left="1086" w:hanging="120"/>
      </w:pPr>
      <w:rPr>
        <w:rFonts w:hint="default"/>
      </w:rPr>
    </w:lvl>
    <w:lvl w:ilvl="7" w:tplc="29B2F42C">
      <w:numFmt w:val="bullet"/>
      <w:lvlText w:val="•"/>
      <w:lvlJc w:val="left"/>
      <w:pPr>
        <w:ind w:left="1237" w:hanging="120"/>
      </w:pPr>
      <w:rPr>
        <w:rFonts w:hint="default"/>
      </w:rPr>
    </w:lvl>
    <w:lvl w:ilvl="8" w:tplc="FB185588">
      <w:numFmt w:val="bullet"/>
      <w:lvlText w:val="•"/>
      <w:lvlJc w:val="left"/>
      <w:pPr>
        <w:ind w:left="1388" w:hanging="120"/>
      </w:pPr>
      <w:rPr>
        <w:rFonts w:hint="default"/>
      </w:rPr>
    </w:lvl>
  </w:abstractNum>
  <w:abstractNum w:abstractNumId="819" w15:restartNumberingAfterBreak="0">
    <w:nsid w:val="35E42F85"/>
    <w:multiLevelType w:val="hybridMultilevel"/>
    <w:tmpl w:val="59F47A80"/>
    <w:lvl w:ilvl="0" w:tplc="1A44E434">
      <w:numFmt w:val="bullet"/>
      <w:lvlText w:val="●"/>
      <w:lvlJc w:val="left"/>
      <w:pPr>
        <w:ind w:left="176" w:hanging="120"/>
      </w:pPr>
      <w:rPr>
        <w:rFonts w:ascii="Times New Roman" w:eastAsia="Times New Roman" w:hAnsi="Times New Roman" w:cs="Times New Roman" w:hint="default"/>
        <w:spacing w:val="-13"/>
        <w:w w:val="100"/>
        <w:sz w:val="14"/>
        <w:szCs w:val="14"/>
      </w:rPr>
    </w:lvl>
    <w:lvl w:ilvl="1" w:tplc="3B56E50A">
      <w:numFmt w:val="bullet"/>
      <w:lvlText w:val="•"/>
      <w:lvlJc w:val="left"/>
      <w:pPr>
        <w:ind w:left="331" w:hanging="120"/>
      </w:pPr>
      <w:rPr>
        <w:rFonts w:hint="default"/>
      </w:rPr>
    </w:lvl>
    <w:lvl w:ilvl="2" w:tplc="45CE3C2A">
      <w:numFmt w:val="bullet"/>
      <w:lvlText w:val="•"/>
      <w:lvlJc w:val="left"/>
      <w:pPr>
        <w:ind w:left="482" w:hanging="120"/>
      </w:pPr>
      <w:rPr>
        <w:rFonts w:hint="default"/>
      </w:rPr>
    </w:lvl>
    <w:lvl w:ilvl="3" w:tplc="8EA0215C">
      <w:numFmt w:val="bullet"/>
      <w:lvlText w:val="•"/>
      <w:lvlJc w:val="left"/>
      <w:pPr>
        <w:ind w:left="633" w:hanging="120"/>
      </w:pPr>
      <w:rPr>
        <w:rFonts w:hint="default"/>
      </w:rPr>
    </w:lvl>
    <w:lvl w:ilvl="4" w:tplc="33FA776E">
      <w:numFmt w:val="bullet"/>
      <w:lvlText w:val="•"/>
      <w:lvlJc w:val="left"/>
      <w:pPr>
        <w:ind w:left="784" w:hanging="120"/>
      </w:pPr>
      <w:rPr>
        <w:rFonts w:hint="default"/>
      </w:rPr>
    </w:lvl>
    <w:lvl w:ilvl="5" w:tplc="2E9C8B20">
      <w:numFmt w:val="bullet"/>
      <w:lvlText w:val="•"/>
      <w:lvlJc w:val="left"/>
      <w:pPr>
        <w:ind w:left="935" w:hanging="120"/>
      </w:pPr>
      <w:rPr>
        <w:rFonts w:hint="default"/>
      </w:rPr>
    </w:lvl>
    <w:lvl w:ilvl="6" w:tplc="B91264BC">
      <w:numFmt w:val="bullet"/>
      <w:lvlText w:val="•"/>
      <w:lvlJc w:val="left"/>
      <w:pPr>
        <w:ind w:left="1086" w:hanging="120"/>
      </w:pPr>
      <w:rPr>
        <w:rFonts w:hint="default"/>
      </w:rPr>
    </w:lvl>
    <w:lvl w:ilvl="7" w:tplc="DD8AADB8">
      <w:numFmt w:val="bullet"/>
      <w:lvlText w:val="•"/>
      <w:lvlJc w:val="left"/>
      <w:pPr>
        <w:ind w:left="1237" w:hanging="120"/>
      </w:pPr>
      <w:rPr>
        <w:rFonts w:hint="default"/>
      </w:rPr>
    </w:lvl>
    <w:lvl w:ilvl="8" w:tplc="1D883C6E">
      <w:numFmt w:val="bullet"/>
      <w:lvlText w:val="•"/>
      <w:lvlJc w:val="left"/>
      <w:pPr>
        <w:ind w:left="1388" w:hanging="120"/>
      </w:pPr>
      <w:rPr>
        <w:rFonts w:hint="default"/>
      </w:rPr>
    </w:lvl>
  </w:abstractNum>
  <w:abstractNum w:abstractNumId="820" w15:restartNumberingAfterBreak="0">
    <w:nsid w:val="35E71465"/>
    <w:multiLevelType w:val="hybridMultilevel"/>
    <w:tmpl w:val="516E7F0A"/>
    <w:lvl w:ilvl="0" w:tplc="04BCEB26">
      <w:numFmt w:val="bullet"/>
      <w:lvlText w:val="●"/>
      <w:lvlJc w:val="left"/>
      <w:pPr>
        <w:ind w:left="176" w:hanging="120"/>
      </w:pPr>
      <w:rPr>
        <w:rFonts w:ascii="Times New Roman" w:eastAsia="Times New Roman" w:hAnsi="Times New Roman" w:cs="Times New Roman" w:hint="default"/>
        <w:spacing w:val="-6"/>
        <w:w w:val="100"/>
        <w:sz w:val="14"/>
        <w:szCs w:val="14"/>
      </w:rPr>
    </w:lvl>
    <w:lvl w:ilvl="1" w:tplc="B7524E8C">
      <w:numFmt w:val="bullet"/>
      <w:lvlText w:val="•"/>
      <w:lvlJc w:val="left"/>
      <w:pPr>
        <w:ind w:left="308" w:hanging="120"/>
      </w:pPr>
      <w:rPr>
        <w:rFonts w:hint="default"/>
      </w:rPr>
    </w:lvl>
    <w:lvl w:ilvl="2" w:tplc="A1C4895C">
      <w:numFmt w:val="bullet"/>
      <w:lvlText w:val="•"/>
      <w:lvlJc w:val="left"/>
      <w:pPr>
        <w:ind w:left="436" w:hanging="120"/>
      </w:pPr>
      <w:rPr>
        <w:rFonts w:hint="default"/>
      </w:rPr>
    </w:lvl>
    <w:lvl w:ilvl="3" w:tplc="1E421EE2">
      <w:numFmt w:val="bullet"/>
      <w:lvlText w:val="•"/>
      <w:lvlJc w:val="left"/>
      <w:pPr>
        <w:ind w:left="565" w:hanging="120"/>
      </w:pPr>
      <w:rPr>
        <w:rFonts w:hint="default"/>
      </w:rPr>
    </w:lvl>
    <w:lvl w:ilvl="4" w:tplc="47E24050">
      <w:numFmt w:val="bullet"/>
      <w:lvlText w:val="•"/>
      <w:lvlJc w:val="left"/>
      <w:pPr>
        <w:ind w:left="693" w:hanging="120"/>
      </w:pPr>
      <w:rPr>
        <w:rFonts w:hint="default"/>
      </w:rPr>
    </w:lvl>
    <w:lvl w:ilvl="5" w:tplc="9820A5DC">
      <w:numFmt w:val="bullet"/>
      <w:lvlText w:val="•"/>
      <w:lvlJc w:val="left"/>
      <w:pPr>
        <w:ind w:left="822" w:hanging="120"/>
      </w:pPr>
      <w:rPr>
        <w:rFonts w:hint="default"/>
      </w:rPr>
    </w:lvl>
    <w:lvl w:ilvl="6" w:tplc="61E05976">
      <w:numFmt w:val="bullet"/>
      <w:lvlText w:val="•"/>
      <w:lvlJc w:val="left"/>
      <w:pPr>
        <w:ind w:left="950" w:hanging="120"/>
      </w:pPr>
      <w:rPr>
        <w:rFonts w:hint="default"/>
      </w:rPr>
    </w:lvl>
    <w:lvl w:ilvl="7" w:tplc="5F1C1D28">
      <w:numFmt w:val="bullet"/>
      <w:lvlText w:val="•"/>
      <w:lvlJc w:val="left"/>
      <w:pPr>
        <w:ind w:left="1078" w:hanging="120"/>
      </w:pPr>
      <w:rPr>
        <w:rFonts w:hint="default"/>
      </w:rPr>
    </w:lvl>
    <w:lvl w:ilvl="8" w:tplc="091E1B58">
      <w:numFmt w:val="bullet"/>
      <w:lvlText w:val="•"/>
      <w:lvlJc w:val="left"/>
      <w:pPr>
        <w:ind w:left="1207" w:hanging="120"/>
      </w:pPr>
      <w:rPr>
        <w:rFonts w:hint="default"/>
      </w:rPr>
    </w:lvl>
  </w:abstractNum>
  <w:abstractNum w:abstractNumId="821" w15:restartNumberingAfterBreak="0">
    <w:nsid w:val="35F06643"/>
    <w:multiLevelType w:val="hybridMultilevel"/>
    <w:tmpl w:val="D5E4064C"/>
    <w:lvl w:ilvl="0" w:tplc="EBB8ADAE">
      <w:numFmt w:val="bullet"/>
      <w:lvlText w:val="●"/>
      <w:lvlJc w:val="left"/>
      <w:pPr>
        <w:ind w:left="175" w:hanging="112"/>
      </w:pPr>
      <w:rPr>
        <w:rFonts w:ascii="Times New Roman" w:eastAsia="Times New Roman" w:hAnsi="Times New Roman" w:cs="Times New Roman" w:hint="default"/>
        <w:w w:val="100"/>
        <w:sz w:val="14"/>
        <w:szCs w:val="14"/>
      </w:rPr>
    </w:lvl>
    <w:lvl w:ilvl="1" w:tplc="94C4B2B6">
      <w:numFmt w:val="bullet"/>
      <w:lvlText w:val="•"/>
      <w:lvlJc w:val="left"/>
      <w:pPr>
        <w:ind w:left="416" w:hanging="112"/>
      </w:pPr>
      <w:rPr>
        <w:rFonts w:hint="default"/>
      </w:rPr>
    </w:lvl>
    <w:lvl w:ilvl="2" w:tplc="747A10A8">
      <w:numFmt w:val="bullet"/>
      <w:lvlText w:val="•"/>
      <w:lvlJc w:val="left"/>
      <w:pPr>
        <w:ind w:left="652" w:hanging="112"/>
      </w:pPr>
      <w:rPr>
        <w:rFonts w:hint="default"/>
      </w:rPr>
    </w:lvl>
    <w:lvl w:ilvl="3" w:tplc="736A2C28">
      <w:numFmt w:val="bullet"/>
      <w:lvlText w:val="•"/>
      <w:lvlJc w:val="left"/>
      <w:pPr>
        <w:ind w:left="888" w:hanging="112"/>
      </w:pPr>
      <w:rPr>
        <w:rFonts w:hint="default"/>
      </w:rPr>
    </w:lvl>
    <w:lvl w:ilvl="4" w:tplc="88F6B112">
      <w:numFmt w:val="bullet"/>
      <w:lvlText w:val="•"/>
      <w:lvlJc w:val="left"/>
      <w:pPr>
        <w:ind w:left="1124" w:hanging="112"/>
      </w:pPr>
      <w:rPr>
        <w:rFonts w:hint="default"/>
      </w:rPr>
    </w:lvl>
    <w:lvl w:ilvl="5" w:tplc="73505DA2">
      <w:numFmt w:val="bullet"/>
      <w:lvlText w:val="•"/>
      <w:lvlJc w:val="left"/>
      <w:pPr>
        <w:ind w:left="1360" w:hanging="112"/>
      </w:pPr>
      <w:rPr>
        <w:rFonts w:hint="default"/>
      </w:rPr>
    </w:lvl>
    <w:lvl w:ilvl="6" w:tplc="75606A6C">
      <w:numFmt w:val="bullet"/>
      <w:lvlText w:val="•"/>
      <w:lvlJc w:val="left"/>
      <w:pPr>
        <w:ind w:left="1596" w:hanging="112"/>
      </w:pPr>
      <w:rPr>
        <w:rFonts w:hint="default"/>
      </w:rPr>
    </w:lvl>
    <w:lvl w:ilvl="7" w:tplc="34F057BE">
      <w:numFmt w:val="bullet"/>
      <w:lvlText w:val="•"/>
      <w:lvlJc w:val="left"/>
      <w:pPr>
        <w:ind w:left="1832" w:hanging="112"/>
      </w:pPr>
      <w:rPr>
        <w:rFonts w:hint="default"/>
      </w:rPr>
    </w:lvl>
    <w:lvl w:ilvl="8" w:tplc="6DE8EC26">
      <w:numFmt w:val="bullet"/>
      <w:lvlText w:val="•"/>
      <w:lvlJc w:val="left"/>
      <w:pPr>
        <w:ind w:left="2068" w:hanging="112"/>
      </w:pPr>
      <w:rPr>
        <w:rFonts w:hint="default"/>
      </w:rPr>
    </w:lvl>
  </w:abstractNum>
  <w:abstractNum w:abstractNumId="822" w15:restartNumberingAfterBreak="0">
    <w:nsid w:val="35F410A7"/>
    <w:multiLevelType w:val="hybridMultilevel"/>
    <w:tmpl w:val="F022F674"/>
    <w:lvl w:ilvl="0" w:tplc="6CD6DC9E">
      <w:numFmt w:val="bullet"/>
      <w:lvlText w:val="●"/>
      <w:lvlJc w:val="left"/>
      <w:pPr>
        <w:ind w:left="176" w:hanging="120"/>
      </w:pPr>
      <w:rPr>
        <w:rFonts w:ascii="Times New Roman" w:eastAsia="Times New Roman" w:hAnsi="Times New Roman" w:cs="Times New Roman" w:hint="default"/>
        <w:spacing w:val="-2"/>
        <w:w w:val="100"/>
        <w:sz w:val="14"/>
        <w:szCs w:val="14"/>
      </w:rPr>
    </w:lvl>
    <w:lvl w:ilvl="1" w:tplc="1CC40594">
      <w:numFmt w:val="bullet"/>
      <w:lvlText w:val="•"/>
      <w:lvlJc w:val="left"/>
      <w:pPr>
        <w:ind w:left="387" w:hanging="120"/>
      </w:pPr>
      <w:rPr>
        <w:rFonts w:hint="default"/>
      </w:rPr>
    </w:lvl>
    <w:lvl w:ilvl="2" w:tplc="3D380C78">
      <w:numFmt w:val="bullet"/>
      <w:lvlText w:val="•"/>
      <w:lvlJc w:val="left"/>
      <w:pPr>
        <w:ind w:left="595" w:hanging="120"/>
      </w:pPr>
      <w:rPr>
        <w:rFonts w:hint="default"/>
      </w:rPr>
    </w:lvl>
    <w:lvl w:ilvl="3" w:tplc="B484E48E">
      <w:numFmt w:val="bullet"/>
      <w:lvlText w:val="•"/>
      <w:lvlJc w:val="left"/>
      <w:pPr>
        <w:ind w:left="803" w:hanging="120"/>
      </w:pPr>
      <w:rPr>
        <w:rFonts w:hint="default"/>
      </w:rPr>
    </w:lvl>
    <w:lvl w:ilvl="4" w:tplc="AE3CC098">
      <w:numFmt w:val="bullet"/>
      <w:lvlText w:val="•"/>
      <w:lvlJc w:val="left"/>
      <w:pPr>
        <w:ind w:left="1011" w:hanging="120"/>
      </w:pPr>
      <w:rPr>
        <w:rFonts w:hint="default"/>
      </w:rPr>
    </w:lvl>
    <w:lvl w:ilvl="5" w:tplc="1EEEDD58">
      <w:numFmt w:val="bullet"/>
      <w:lvlText w:val="•"/>
      <w:lvlJc w:val="left"/>
      <w:pPr>
        <w:ind w:left="1219" w:hanging="120"/>
      </w:pPr>
      <w:rPr>
        <w:rFonts w:hint="default"/>
      </w:rPr>
    </w:lvl>
    <w:lvl w:ilvl="6" w:tplc="19B20806">
      <w:numFmt w:val="bullet"/>
      <w:lvlText w:val="•"/>
      <w:lvlJc w:val="left"/>
      <w:pPr>
        <w:ind w:left="1426" w:hanging="120"/>
      </w:pPr>
      <w:rPr>
        <w:rFonts w:hint="default"/>
      </w:rPr>
    </w:lvl>
    <w:lvl w:ilvl="7" w:tplc="29C49E9C">
      <w:numFmt w:val="bullet"/>
      <w:lvlText w:val="•"/>
      <w:lvlJc w:val="left"/>
      <w:pPr>
        <w:ind w:left="1634" w:hanging="120"/>
      </w:pPr>
      <w:rPr>
        <w:rFonts w:hint="default"/>
      </w:rPr>
    </w:lvl>
    <w:lvl w:ilvl="8" w:tplc="772C7530">
      <w:numFmt w:val="bullet"/>
      <w:lvlText w:val="•"/>
      <w:lvlJc w:val="left"/>
      <w:pPr>
        <w:ind w:left="1842" w:hanging="120"/>
      </w:pPr>
      <w:rPr>
        <w:rFonts w:hint="default"/>
      </w:rPr>
    </w:lvl>
  </w:abstractNum>
  <w:abstractNum w:abstractNumId="823" w15:restartNumberingAfterBreak="0">
    <w:nsid w:val="35F772A4"/>
    <w:multiLevelType w:val="hybridMultilevel"/>
    <w:tmpl w:val="C1E044B0"/>
    <w:lvl w:ilvl="0" w:tplc="A428381E">
      <w:numFmt w:val="bullet"/>
      <w:lvlText w:val="●"/>
      <w:lvlJc w:val="left"/>
      <w:pPr>
        <w:ind w:left="176" w:hanging="120"/>
      </w:pPr>
      <w:rPr>
        <w:rFonts w:ascii="Times New Roman" w:eastAsia="Times New Roman" w:hAnsi="Times New Roman" w:cs="Times New Roman" w:hint="default"/>
        <w:spacing w:val="-4"/>
        <w:w w:val="100"/>
        <w:sz w:val="14"/>
        <w:szCs w:val="14"/>
      </w:rPr>
    </w:lvl>
    <w:lvl w:ilvl="1" w:tplc="500C3142">
      <w:numFmt w:val="bullet"/>
      <w:lvlText w:val="•"/>
      <w:lvlJc w:val="left"/>
      <w:pPr>
        <w:ind w:left="370" w:hanging="120"/>
      </w:pPr>
      <w:rPr>
        <w:rFonts w:hint="default"/>
      </w:rPr>
    </w:lvl>
    <w:lvl w:ilvl="2" w:tplc="FE56BCA2">
      <w:numFmt w:val="bullet"/>
      <w:lvlText w:val="•"/>
      <w:lvlJc w:val="left"/>
      <w:pPr>
        <w:ind w:left="561" w:hanging="120"/>
      </w:pPr>
      <w:rPr>
        <w:rFonts w:hint="default"/>
      </w:rPr>
    </w:lvl>
    <w:lvl w:ilvl="3" w:tplc="0A40AB80">
      <w:numFmt w:val="bullet"/>
      <w:lvlText w:val="•"/>
      <w:lvlJc w:val="left"/>
      <w:pPr>
        <w:ind w:left="752" w:hanging="120"/>
      </w:pPr>
      <w:rPr>
        <w:rFonts w:hint="default"/>
      </w:rPr>
    </w:lvl>
    <w:lvl w:ilvl="4" w:tplc="017C38E2">
      <w:numFmt w:val="bullet"/>
      <w:lvlText w:val="•"/>
      <w:lvlJc w:val="left"/>
      <w:pPr>
        <w:ind w:left="943" w:hanging="120"/>
      </w:pPr>
      <w:rPr>
        <w:rFonts w:hint="default"/>
      </w:rPr>
    </w:lvl>
    <w:lvl w:ilvl="5" w:tplc="81365F22">
      <w:numFmt w:val="bullet"/>
      <w:lvlText w:val="•"/>
      <w:lvlJc w:val="left"/>
      <w:pPr>
        <w:ind w:left="1134" w:hanging="120"/>
      </w:pPr>
      <w:rPr>
        <w:rFonts w:hint="default"/>
      </w:rPr>
    </w:lvl>
    <w:lvl w:ilvl="6" w:tplc="2042F95A">
      <w:numFmt w:val="bullet"/>
      <w:lvlText w:val="•"/>
      <w:lvlJc w:val="left"/>
      <w:pPr>
        <w:ind w:left="1324" w:hanging="120"/>
      </w:pPr>
      <w:rPr>
        <w:rFonts w:hint="default"/>
      </w:rPr>
    </w:lvl>
    <w:lvl w:ilvl="7" w:tplc="83D4DB7C">
      <w:numFmt w:val="bullet"/>
      <w:lvlText w:val="•"/>
      <w:lvlJc w:val="left"/>
      <w:pPr>
        <w:ind w:left="1515" w:hanging="120"/>
      </w:pPr>
      <w:rPr>
        <w:rFonts w:hint="default"/>
      </w:rPr>
    </w:lvl>
    <w:lvl w:ilvl="8" w:tplc="D5DA8FA0">
      <w:numFmt w:val="bullet"/>
      <w:lvlText w:val="•"/>
      <w:lvlJc w:val="left"/>
      <w:pPr>
        <w:ind w:left="1706" w:hanging="120"/>
      </w:pPr>
      <w:rPr>
        <w:rFonts w:hint="default"/>
      </w:rPr>
    </w:lvl>
  </w:abstractNum>
  <w:abstractNum w:abstractNumId="824" w15:restartNumberingAfterBreak="0">
    <w:nsid w:val="360C3A0B"/>
    <w:multiLevelType w:val="hybridMultilevel"/>
    <w:tmpl w:val="F17CC02A"/>
    <w:lvl w:ilvl="0" w:tplc="B7BC4104">
      <w:numFmt w:val="bullet"/>
      <w:lvlText w:val="●"/>
      <w:lvlJc w:val="left"/>
      <w:pPr>
        <w:ind w:left="175" w:hanging="120"/>
      </w:pPr>
      <w:rPr>
        <w:rFonts w:ascii="Times New Roman" w:eastAsia="Times New Roman" w:hAnsi="Times New Roman" w:cs="Times New Roman" w:hint="default"/>
        <w:spacing w:val="-8"/>
        <w:w w:val="100"/>
        <w:sz w:val="14"/>
        <w:szCs w:val="14"/>
      </w:rPr>
    </w:lvl>
    <w:lvl w:ilvl="1" w:tplc="AD0E9154">
      <w:numFmt w:val="bullet"/>
      <w:lvlText w:val="•"/>
      <w:lvlJc w:val="left"/>
      <w:pPr>
        <w:ind w:left="416" w:hanging="120"/>
      </w:pPr>
      <w:rPr>
        <w:rFonts w:hint="default"/>
      </w:rPr>
    </w:lvl>
    <w:lvl w:ilvl="2" w:tplc="C0FAEE60">
      <w:numFmt w:val="bullet"/>
      <w:lvlText w:val="•"/>
      <w:lvlJc w:val="left"/>
      <w:pPr>
        <w:ind w:left="652" w:hanging="120"/>
      </w:pPr>
      <w:rPr>
        <w:rFonts w:hint="default"/>
      </w:rPr>
    </w:lvl>
    <w:lvl w:ilvl="3" w:tplc="921EFC02">
      <w:numFmt w:val="bullet"/>
      <w:lvlText w:val="•"/>
      <w:lvlJc w:val="left"/>
      <w:pPr>
        <w:ind w:left="888" w:hanging="120"/>
      </w:pPr>
      <w:rPr>
        <w:rFonts w:hint="default"/>
      </w:rPr>
    </w:lvl>
    <w:lvl w:ilvl="4" w:tplc="8FF64C50">
      <w:numFmt w:val="bullet"/>
      <w:lvlText w:val="•"/>
      <w:lvlJc w:val="left"/>
      <w:pPr>
        <w:ind w:left="1124" w:hanging="120"/>
      </w:pPr>
      <w:rPr>
        <w:rFonts w:hint="default"/>
      </w:rPr>
    </w:lvl>
    <w:lvl w:ilvl="5" w:tplc="2A80FF96">
      <w:numFmt w:val="bullet"/>
      <w:lvlText w:val="•"/>
      <w:lvlJc w:val="left"/>
      <w:pPr>
        <w:ind w:left="1360" w:hanging="120"/>
      </w:pPr>
      <w:rPr>
        <w:rFonts w:hint="default"/>
      </w:rPr>
    </w:lvl>
    <w:lvl w:ilvl="6" w:tplc="D03C34D8">
      <w:numFmt w:val="bullet"/>
      <w:lvlText w:val="•"/>
      <w:lvlJc w:val="left"/>
      <w:pPr>
        <w:ind w:left="1596" w:hanging="120"/>
      </w:pPr>
      <w:rPr>
        <w:rFonts w:hint="default"/>
      </w:rPr>
    </w:lvl>
    <w:lvl w:ilvl="7" w:tplc="BEFAF16A">
      <w:numFmt w:val="bullet"/>
      <w:lvlText w:val="•"/>
      <w:lvlJc w:val="left"/>
      <w:pPr>
        <w:ind w:left="1832" w:hanging="120"/>
      </w:pPr>
      <w:rPr>
        <w:rFonts w:hint="default"/>
      </w:rPr>
    </w:lvl>
    <w:lvl w:ilvl="8" w:tplc="2520ACDA">
      <w:numFmt w:val="bullet"/>
      <w:lvlText w:val="•"/>
      <w:lvlJc w:val="left"/>
      <w:pPr>
        <w:ind w:left="2068" w:hanging="120"/>
      </w:pPr>
      <w:rPr>
        <w:rFonts w:hint="default"/>
      </w:rPr>
    </w:lvl>
  </w:abstractNum>
  <w:abstractNum w:abstractNumId="825" w15:restartNumberingAfterBreak="0">
    <w:nsid w:val="36175B34"/>
    <w:multiLevelType w:val="hybridMultilevel"/>
    <w:tmpl w:val="22B0377C"/>
    <w:lvl w:ilvl="0" w:tplc="DCAC5BF6">
      <w:numFmt w:val="bullet"/>
      <w:lvlText w:val="●"/>
      <w:lvlJc w:val="left"/>
      <w:pPr>
        <w:ind w:left="175" w:hanging="120"/>
      </w:pPr>
      <w:rPr>
        <w:rFonts w:ascii="Times New Roman" w:eastAsia="Times New Roman" w:hAnsi="Times New Roman" w:cs="Times New Roman" w:hint="default"/>
        <w:spacing w:val="-8"/>
        <w:w w:val="100"/>
        <w:sz w:val="14"/>
        <w:szCs w:val="14"/>
      </w:rPr>
    </w:lvl>
    <w:lvl w:ilvl="1" w:tplc="59EC4814">
      <w:numFmt w:val="bullet"/>
      <w:lvlText w:val="•"/>
      <w:lvlJc w:val="left"/>
      <w:pPr>
        <w:ind w:left="455" w:hanging="120"/>
      </w:pPr>
      <w:rPr>
        <w:rFonts w:hint="default"/>
      </w:rPr>
    </w:lvl>
    <w:lvl w:ilvl="2" w:tplc="9F002B28">
      <w:numFmt w:val="bullet"/>
      <w:lvlText w:val="•"/>
      <w:lvlJc w:val="left"/>
      <w:pPr>
        <w:ind w:left="731" w:hanging="120"/>
      </w:pPr>
      <w:rPr>
        <w:rFonts w:hint="default"/>
      </w:rPr>
    </w:lvl>
    <w:lvl w:ilvl="3" w:tplc="0582C86E">
      <w:numFmt w:val="bullet"/>
      <w:lvlText w:val="•"/>
      <w:lvlJc w:val="left"/>
      <w:pPr>
        <w:ind w:left="1007" w:hanging="120"/>
      </w:pPr>
      <w:rPr>
        <w:rFonts w:hint="default"/>
      </w:rPr>
    </w:lvl>
    <w:lvl w:ilvl="4" w:tplc="BC62B1D2">
      <w:numFmt w:val="bullet"/>
      <w:lvlText w:val="•"/>
      <w:lvlJc w:val="left"/>
      <w:pPr>
        <w:ind w:left="1283" w:hanging="120"/>
      </w:pPr>
      <w:rPr>
        <w:rFonts w:hint="default"/>
      </w:rPr>
    </w:lvl>
    <w:lvl w:ilvl="5" w:tplc="41F0EB2A">
      <w:numFmt w:val="bullet"/>
      <w:lvlText w:val="•"/>
      <w:lvlJc w:val="left"/>
      <w:pPr>
        <w:ind w:left="1559" w:hanging="120"/>
      </w:pPr>
      <w:rPr>
        <w:rFonts w:hint="default"/>
      </w:rPr>
    </w:lvl>
    <w:lvl w:ilvl="6" w:tplc="676AEA20">
      <w:numFmt w:val="bullet"/>
      <w:lvlText w:val="•"/>
      <w:lvlJc w:val="left"/>
      <w:pPr>
        <w:ind w:left="1835" w:hanging="120"/>
      </w:pPr>
      <w:rPr>
        <w:rFonts w:hint="default"/>
      </w:rPr>
    </w:lvl>
    <w:lvl w:ilvl="7" w:tplc="6F2C7C02">
      <w:numFmt w:val="bullet"/>
      <w:lvlText w:val="•"/>
      <w:lvlJc w:val="left"/>
      <w:pPr>
        <w:ind w:left="2111" w:hanging="120"/>
      </w:pPr>
      <w:rPr>
        <w:rFonts w:hint="default"/>
      </w:rPr>
    </w:lvl>
    <w:lvl w:ilvl="8" w:tplc="E1A2B5F6">
      <w:numFmt w:val="bullet"/>
      <w:lvlText w:val="•"/>
      <w:lvlJc w:val="left"/>
      <w:pPr>
        <w:ind w:left="2387" w:hanging="120"/>
      </w:pPr>
      <w:rPr>
        <w:rFonts w:hint="default"/>
      </w:rPr>
    </w:lvl>
  </w:abstractNum>
  <w:abstractNum w:abstractNumId="826" w15:restartNumberingAfterBreak="0">
    <w:nsid w:val="361C1547"/>
    <w:multiLevelType w:val="hybridMultilevel"/>
    <w:tmpl w:val="CDC46CB4"/>
    <w:lvl w:ilvl="0" w:tplc="AE48B584">
      <w:numFmt w:val="bullet"/>
      <w:lvlText w:val="●"/>
      <w:lvlJc w:val="left"/>
      <w:pPr>
        <w:ind w:left="176" w:hanging="120"/>
      </w:pPr>
      <w:rPr>
        <w:rFonts w:ascii="Times New Roman" w:eastAsia="Times New Roman" w:hAnsi="Times New Roman" w:cs="Times New Roman" w:hint="default"/>
        <w:spacing w:val="-7"/>
        <w:w w:val="100"/>
        <w:sz w:val="14"/>
        <w:szCs w:val="14"/>
      </w:rPr>
    </w:lvl>
    <w:lvl w:ilvl="1" w:tplc="391E9A46">
      <w:numFmt w:val="bullet"/>
      <w:lvlText w:val="•"/>
      <w:lvlJc w:val="left"/>
      <w:pPr>
        <w:ind w:left="387" w:hanging="120"/>
      </w:pPr>
      <w:rPr>
        <w:rFonts w:hint="default"/>
      </w:rPr>
    </w:lvl>
    <w:lvl w:ilvl="2" w:tplc="DB4EFA00">
      <w:numFmt w:val="bullet"/>
      <w:lvlText w:val="•"/>
      <w:lvlJc w:val="left"/>
      <w:pPr>
        <w:ind w:left="595" w:hanging="120"/>
      </w:pPr>
      <w:rPr>
        <w:rFonts w:hint="default"/>
      </w:rPr>
    </w:lvl>
    <w:lvl w:ilvl="3" w:tplc="79A2DB18">
      <w:numFmt w:val="bullet"/>
      <w:lvlText w:val="•"/>
      <w:lvlJc w:val="left"/>
      <w:pPr>
        <w:ind w:left="803" w:hanging="120"/>
      </w:pPr>
      <w:rPr>
        <w:rFonts w:hint="default"/>
      </w:rPr>
    </w:lvl>
    <w:lvl w:ilvl="4" w:tplc="D75455AA">
      <w:numFmt w:val="bullet"/>
      <w:lvlText w:val="•"/>
      <w:lvlJc w:val="left"/>
      <w:pPr>
        <w:ind w:left="1011" w:hanging="120"/>
      </w:pPr>
      <w:rPr>
        <w:rFonts w:hint="default"/>
      </w:rPr>
    </w:lvl>
    <w:lvl w:ilvl="5" w:tplc="AC4C6C14">
      <w:numFmt w:val="bullet"/>
      <w:lvlText w:val="•"/>
      <w:lvlJc w:val="left"/>
      <w:pPr>
        <w:ind w:left="1219" w:hanging="120"/>
      </w:pPr>
      <w:rPr>
        <w:rFonts w:hint="default"/>
      </w:rPr>
    </w:lvl>
    <w:lvl w:ilvl="6" w:tplc="BC1C3504">
      <w:numFmt w:val="bullet"/>
      <w:lvlText w:val="•"/>
      <w:lvlJc w:val="left"/>
      <w:pPr>
        <w:ind w:left="1426" w:hanging="120"/>
      </w:pPr>
      <w:rPr>
        <w:rFonts w:hint="default"/>
      </w:rPr>
    </w:lvl>
    <w:lvl w:ilvl="7" w:tplc="53427F40">
      <w:numFmt w:val="bullet"/>
      <w:lvlText w:val="•"/>
      <w:lvlJc w:val="left"/>
      <w:pPr>
        <w:ind w:left="1634" w:hanging="120"/>
      </w:pPr>
      <w:rPr>
        <w:rFonts w:hint="default"/>
      </w:rPr>
    </w:lvl>
    <w:lvl w:ilvl="8" w:tplc="49D046EA">
      <w:numFmt w:val="bullet"/>
      <w:lvlText w:val="•"/>
      <w:lvlJc w:val="left"/>
      <w:pPr>
        <w:ind w:left="1842" w:hanging="120"/>
      </w:pPr>
      <w:rPr>
        <w:rFonts w:hint="default"/>
      </w:rPr>
    </w:lvl>
  </w:abstractNum>
  <w:abstractNum w:abstractNumId="827" w15:restartNumberingAfterBreak="0">
    <w:nsid w:val="36255A8F"/>
    <w:multiLevelType w:val="hybridMultilevel"/>
    <w:tmpl w:val="C35C47AE"/>
    <w:lvl w:ilvl="0" w:tplc="45287B2C">
      <w:numFmt w:val="bullet"/>
      <w:lvlText w:val="●"/>
      <w:lvlJc w:val="left"/>
      <w:pPr>
        <w:ind w:left="176" w:hanging="120"/>
      </w:pPr>
      <w:rPr>
        <w:rFonts w:ascii="Times New Roman" w:eastAsia="Times New Roman" w:hAnsi="Times New Roman" w:cs="Times New Roman" w:hint="default"/>
        <w:spacing w:val="-15"/>
        <w:w w:val="100"/>
        <w:sz w:val="14"/>
        <w:szCs w:val="14"/>
      </w:rPr>
    </w:lvl>
    <w:lvl w:ilvl="1" w:tplc="ABEE777A">
      <w:numFmt w:val="bullet"/>
      <w:lvlText w:val="•"/>
      <w:lvlJc w:val="left"/>
      <w:pPr>
        <w:ind w:left="370" w:hanging="120"/>
      </w:pPr>
      <w:rPr>
        <w:rFonts w:hint="default"/>
      </w:rPr>
    </w:lvl>
    <w:lvl w:ilvl="2" w:tplc="F0D6C97A">
      <w:numFmt w:val="bullet"/>
      <w:lvlText w:val="•"/>
      <w:lvlJc w:val="left"/>
      <w:pPr>
        <w:ind w:left="561" w:hanging="120"/>
      </w:pPr>
      <w:rPr>
        <w:rFonts w:hint="default"/>
      </w:rPr>
    </w:lvl>
    <w:lvl w:ilvl="3" w:tplc="C9BEF5CC">
      <w:numFmt w:val="bullet"/>
      <w:lvlText w:val="•"/>
      <w:lvlJc w:val="left"/>
      <w:pPr>
        <w:ind w:left="752" w:hanging="120"/>
      </w:pPr>
      <w:rPr>
        <w:rFonts w:hint="default"/>
      </w:rPr>
    </w:lvl>
    <w:lvl w:ilvl="4" w:tplc="4BC07AE2">
      <w:numFmt w:val="bullet"/>
      <w:lvlText w:val="•"/>
      <w:lvlJc w:val="left"/>
      <w:pPr>
        <w:ind w:left="943" w:hanging="120"/>
      </w:pPr>
      <w:rPr>
        <w:rFonts w:hint="default"/>
      </w:rPr>
    </w:lvl>
    <w:lvl w:ilvl="5" w:tplc="8DDCB0E8">
      <w:numFmt w:val="bullet"/>
      <w:lvlText w:val="•"/>
      <w:lvlJc w:val="left"/>
      <w:pPr>
        <w:ind w:left="1134" w:hanging="120"/>
      </w:pPr>
      <w:rPr>
        <w:rFonts w:hint="default"/>
      </w:rPr>
    </w:lvl>
    <w:lvl w:ilvl="6" w:tplc="313C29A8">
      <w:numFmt w:val="bullet"/>
      <w:lvlText w:val="•"/>
      <w:lvlJc w:val="left"/>
      <w:pPr>
        <w:ind w:left="1324" w:hanging="120"/>
      </w:pPr>
      <w:rPr>
        <w:rFonts w:hint="default"/>
      </w:rPr>
    </w:lvl>
    <w:lvl w:ilvl="7" w:tplc="6FFA5BE6">
      <w:numFmt w:val="bullet"/>
      <w:lvlText w:val="•"/>
      <w:lvlJc w:val="left"/>
      <w:pPr>
        <w:ind w:left="1515" w:hanging="120"/>
      </w:pPr>
      <w:rPr>
        <w:rFonts w:hint="default"/>
      </w:rPr>
    </w:lvl>
    <w:lvl w:ilvl="8" w:tplc="EA1E12DA">
      <w:numFmt w:val="bullet"/>
      <w:lvlText w:val="•"/>
      <w:lvlJc w:val="left"/>
      <w:pPr>
        <w:ind w:left="1706" w:hanging="120"/>
      </w:pPr>
      <w:rPr>
        <w:rFonts w:hint="default"/>
      </w:rPr>
    </w:lvl>
  </w:abstractNum>
  <w:abstractNum w:abstractNumId="828" w15:restartNumberingAfterBreak="0">
    <w:nsid w:val="36370CB0"/>
    <w:multiLevelType w:val="hybridMultilevel"/>
    <w:tmpl w:val="D4E4D3BA"/>
    <w:lvl w:ilvl="0" w:tplc="3E246EA4">
      <w:numFmt w:val="bullet"/>
      <w:lvlText w:val="●"/>
      <w:lvlJc w:val="left"/>
      <w:pPr>
        <w:ind w:left="175" w:hanging="120"/>
      </w:pPr>
      <w:rPr>
        <w:rFonts w:ascii="Times New Roman" w:eastAsia="Times New Roman" w:hAnsi="Times New Roman" w:cs="Times New Roman" w:hint="default"/>
        <w:spacing w:val="-8"/>
        <w:w w:val="100"/>
        <w:sz w:val="14"/>
        <w:szCs w:val="14"/>
      </w:rPr>
    </w:lvl>
    <w:lvl w:ilvl="1" w:tplc="19E49998">
      <w:numFmt w:val="bullet"/>
      <w:lvlText w:val="•"/>
      <w:lvlJc w:val="left"/>
      <w:pPr>
        <w:ind w:left="416" w:hanging="120"/>
      </w:pPr>
      <w:rPr>
        <w:rFonts w:hint="default"/>
      </w:rPr>
    </w:lvl>
    <w:lvl w:ilvl="2" w:tplc="DE760634">
      <w:numFmt w:val="bullet"/>
      <w:lvlText w:val="•"/>
      <w:lvlJc w:val="left"/>
      <w:pPr>
        <w:ind w:left="652" w:hanging="120"/>
      </w:pPr>
      <w:rPr>
        <w:rFonts w:hint="default"/>
      </w:rPr>
    </w:lvl>
    <w:lvl w:ilvl="3" w:tplc="45426F28">
      <w:numFmt w:val="bullet"/>
      <w:lvlText w:val="•"/>
      <w:lvlJc w:val="left"/>
      <w:pPr>
        <w:ind w:left="888" w:hanging="120"/>
      </w:pPr>
      <w:rPr>
        <w:rFonts w:hint="default"/>
      </w:rPr>
    </w:lvl>
    <w:lvl w:ilvl="4" w:tplc="AD94BB82">
      <w:numFmt w:val="bullet"/>
      <w:lvlText w:val="•"/>
      <w:lvlJc w:val="left"/>
      <w:pPr>
        <w:ind w:left="1124" w:hanging="120"/>
      </w:pPr>
      <w:rPr>
        <w:rFonts w:hint="default"/>
      </w:rPr>
    </w:lvl>
    <w:lvl w:ilvl="5" w:tplc="11D8F55C">
      <w:numFmt w:val="bullet"/>
      <w:lvlText w:val="•"/>
      <w:lvlJc w:val="left"/>
      <w:pPr>
        <w:ind w:left="1360" w:hanging="120"/>
      </w:pPr>
      <w:rPr>
        <w:rFonts w:hint="default"/>
      </w:rPr>
    </w:lvl>
    <w:lvl w:ilvl="6" w:tplc="68EA79DC">
      <w:numFmt w:val="bullet"/>
      <w:lvlText w:val="•"/>
      <w:lvlJc w:val="left"/>
      <w:pPr>
        <w:ind w:left="1596" w:hanging="120"/>
      </w:pPr>
      <w:rPr>
        <w:rFonts w:hint="default"/>
      </w:rPr>
    </w:lvl>
    <w:lvl w:ilvl="7" w:tplc="633C5E2C">
      <w:numFmt w:val="bullet"/>
      <w:lvlText w:val="•"/>
      <w:lvlJc w:val="left"/>
      <w:pPr>
        <w:ind w:left="1832" w:hanging="120"/>
      </w:pPr>
      <w:rPr>
        <w:rFonts w:hint="default"/>
      </w:rPr>
    </w:lvl>
    <w:lvl w:ilvl="8" w:tplc="245432BA">
      <w:numFmt w:val="bullet"/>
      <w:lvlText w:val="•"/>
      <w:lvlJc w:val="left"/>
      <w:pPr>
        <w:ind w:left="2068" w:hanging="120"/>
      </w:pPr>
      <w:rPr>
        <w:rFonts w:hint="default"/>
      </w:rPr>
    </w:lvl>
  </w:abstractNum>
  <w:abstractNum w:abstractNumId="829" w15:restartNumberingAfterBreak="0">
    <w:nsid w:val="364353FE"/>
    <w:multiLevelType w:val="hybridMultilevel"/>
    <w:tmpl w:val="FE56BE7A"/>
    <w:lvl w:ilvl="0" w:tplc="E7E03CFE">
      <w:numFmt w:val="bullet"/>
      <w:lvlText w:val="●"/>
      <w:lvlJc w:val="left"/>
      <w:pPr>
        <w:ind w:left="175" w:hanging="120"/>
      </w:pPr>
      <w:rPr>
        <w:rFonts w:ascii="Times New Roman" w:eastAsia="Times New Roman" w:hAnsi="Times New Roman" w:cs="Times New Roman" w:hint="default"/>
        <w:spacing w:val="-4"/>
        <w:w w:val="100"/>
        <w:sz w:val="14"/>
        <w:szCs w:val="14"/>
      </w:rPr>
    </w:lvl>
    <w:lvl w:ilvl="1" w:tplc="3E9AEAA0">
      <w:numFmt w:val="bullet"/>
      <w:lvlText w:val="•"/>
      <w:lvlJc w:val="left"/>
      <w:pPr>
        <w:ind w:left="416" w:hanging="120"/>
      </w:pPr>
      <w:rPr>
        <w:rFonts w:hint="default"/>
      </w:rPr>
    </w:lvl>
    <w:lvl w:ilvl="2" w:tplc="B138379C">
      <w:numFmt w:val="bullet"/>
      <w:lvlText w:val="•"/>
      <w:lvlJc w:val="left"/>
      <w:pPr>
        <w:ind w:left="652" w:hanging="120"/>
      </w:pPr>
      <w:rPr>
        <w:rFonts w:hint="default"/>
      </w:rPr>
    </w:lvl>
    <w:lvl w:ilvl="3" w:tplc="DEF02E82">
      <w:numFmt w:val="bullet"/>
      <w:lvlText w:val="•"/>
      <w:lvlJc w:val="left"/>
      <w:pPr>
        <w:ind w:left="888" w:hanging="120"/>
      </w:pPr>
      <w:rPr>
        <w:rFonts w:hint="default"/>
      </w:rPr>
    </w:lvl>
    <w:lvl w:ilvl="4" w:tplc="7CD0B35A">
      <w:numFmt w:val="bullet"/>
      <w:lvlText w:val="•"/>
      <w:lvlJc w:val="left"/>
      <w:pPr>
        <w:ind w:left="1124" w:hanging="120"/>
      </w:pPr>
      <w:rPr>
        <w:rFonts w:hint="default"/>
      </w:rPr>
    </w:lvl>
    <w:lvl w:ilvl="5" w:tplc="3152805A">
      <w:numFmt w:val="bullet"/>
      <w:lvlText w:val="•"/>
      <w:lvlJc w:val="left"/>
      <w:pPr>
        <w:ind w:left="1360" w:hanging="120"/>
      </w:pPr>
      <w:rPr>
        <w:rFonts w:hint="default"/>
      </w:rPr>
    </w:lvl>
    <w:lvl w:ilvl="6" w:tplc="8F12178C">
      <w:numFmt w:val="bullet"/>
      <w:lvlText w:val="•"/>
      <w:lvlJc w:val="left"/>
      <w:pPr>
        <w:ind w:left="1596" w:hanging="120"/>
      </w:pPr>
      <w:rPr>
        <w:rFonts w:hint="default"/>
      </w:rPr>
    </w:lvl>
    <w:lvl w:ilvl="7" w:tplc="DB525D2E">
      <w:numFmt w:val="bullet"/>
      <w:lvlText w:val="•"/>
      <w:lvlJc w:val="left"/>
      <w:pPr>
        <w:ind w:left="1832" w:hanging="120"/>
      </w:pPr>
      <w:rPr>
        <w:rFonts w:hint="default"/>
      </w:rPr>
    </w:lvl>
    <w:lvl w:ilvl="8" w:tplc="05AAA94E">
      <w:numFmt w:val="bullet"/>
      <w:lvlText w:val="•"/>
      <w:lvlJc w:val="left"/>
      <w:pPr>
        <w:ind w:left="2068" w:hanging="120"/>
      </w:pPr>
      <w:rPr>
        <w:rFonts w:hint="default"/>
      </w:rPr>
    </w:lvl>
  </w:abstractNum>
  <w:abstractNum w:abstractNumId="830" w15:restartNumberingAfterBreak="0">
    <w:nsid w:val="365C13D4"/>
    <w:multiLevelType w:val="hybridMultilevel"/>
    <w:tmpl w:val="ACB88E04"/>
    <w:lvl w:ilvl="0" w:tplc="D49614F2">
      <w:numFmt w:val="bullet"/>
      <w:lvlText w:val="●"/>
      <w:lvlJc w:val="left"/>
      <w:pPr>
        <w:ind w:left="175" w:hanging="120"/>
      </w:pPr>
      <w:rPr>
        <w:rFonts w:ascii="Times New Roman" w:eastAsia="Times New Roman" w:hAnsi="Times New Roman" w:cs="Times New Roman" w:hint="default"/>
        <w:spacing w:val="-1"/>
        <w:w w:val="100"/>
        <w:sz w:val="14"/>
        <w:szCs w:val="14"/>
      </w:rPr>
    </w:lvl>
    <w:lvl w:ilvl="1" w:tplc="C5AE1CB0">
      <w:numFmt w:val="bullet"/>
      <w:lvlText w:val="•"/>
      <w:lvlJc w:val="left"/>
      <w:pPr>
        <w:ind w:left="416" w:hanging="120"/>
      </w:pPr>
      <w:rPr>
        <w:rFonts w:hint="default"/>
      </w:rPr>
    </w:lvl>
    <w:lvl w:ilvl="2" w:tplc="CEF2A790">
      <w:numFmt w:val="bullet"/>
      <w:lvlText w:val="•"/>
      <w:lvlJc w:val="left"/>
      <w:pPr>
        <w:ind w:left="652" w:hanging="120"/>
      </w:pPr>
      <w:rPr>
        <w:rFonts w:hint="default"/>
      </w:rPr>
    </w:lvl>
    <w:lvl w:ilvl="3" w:tplc="D9123022">
      <w:numFmt w:val="bullet"/>
      <w:lvlText w:val="•"/>
      <w:lvlJc w:val="left"/>
      <w:pPr>
        <w:ind w:left="888" w:hanging="120"/>
      </w:pPr>
      <w:rPr>
        <w:rFonts w:hint="default"/>
      </w:rPr>
    </w:lvl>
    <w:lvl w:ilvl="4" w:tplc="0A7A5F0A">
      <w:numFmt w:val="bullet"/>
      <w:lvlText w:val="•"/>
      <w:lvlJc w:val="left"/>
      <w:pPr>
        <w:ind w:left="1124" w:hanging="120"/>
      </w:pPr>
      <w:rPr>
        <w:rFonts w:hint="default"/>
      </w:rPr>
    </w:lvl>
    <w:lvl w:ilvl="5" w:tplc="88CED01A">
      <w:numFmt w:val="bullet"/>
      <w:lvlText w:val="•"/>
      <w:lvlJc w:val="left"/>
      <w:pPr>
        <w:ind w:left="1360" w:hanging="120"/>
      </w:pPr>
      <w:rPr>
        <w:rFonts w:hint="default"/>
      </w:rPr>
    </w:lvl>
    <w:lvl w:ilvl="6" w:tplc="0CAC5EF0">
      <w:numFmt w:val="bullet"/>
      <w:lvlText w:val="•"/>
      <w:lvlJc w:val="left"/>
      <w:pPr>
        <w:ind w:left="1596" w:hanging="120"/>
      </w:pPr>
      <w:rPr>
        <w:rFonts w:hint="default"/>
      </w:rPr>
    </w:lvl>
    <w:lvl w:ilvl="7" w:tplc="980810CC">
      <w:numFmt w:val="bullet"/>
      <w:lvlText w:val="•"/>
      <w:lvlJc w:val="left"/>
      <w:pPr>
        <w:ind w:left="1832" w:hanging="120"/>
      </w:pPr>
      <w:rPr>
        <w:rFonts w:hint="default"/>
      </w:rPr>
    </w:lvl>
    <w:lvl w:ilvl="8" w:tplc="D6C01EA8">
      <w:numFmt w:val="bullet"/>
      <w:lvlText w:val="•"/>
      <w:lvlJc w:val="left"/>
      <w:pPr>
        <w:ind w:left="2068" w:hanging="120"/>
      </w:pPr>
      <w:rPr>
        <w:rFonts w:hint="default"/>
      </w:rPr>
    </w:lvl>
  </w:abstractNum>
  <w:abstractNum w:abstractNumId="831" w15:restartNumberingAfterBreak="0">
    <w:nsid w:val="36615D5C"/>
    <w:multiLevelType w:val="hybridMultilevel"/>
    <w:tmpl w:val="D430C0E8"/>
    <w:lvl w:ilvl="0" w:tplc="2B3E32AA">
      <w:numFmt w:val="bullet"/>
      <w:lvlText w:val="●"/>
      <w:lvlJc w:val="left"/>
      <w:pPr>
        <w:ind w:left="175" w:hanging="120"/>
      </w:pPr>
      <w:rPr>
        <w:rFonts w:ascii="Times New Roman" w:eastAsia="Times New Roman" w:hAnsi="Times New Roman" w:cs="Times New Roman" w:hint="default"/>
        <w:spacing w:val="-3"/>
        <w:w w:val="100"/>
        <w:sz w:val="14"/>
        <w:szCs w:val="14"/>
      </w:rPr>
    </w:lvl>
    <w:lvl w:ilvl="1" w:tplc="10088726">
      <w:numFmt w:val="bullet"/>
      <w:lvlText w:val="•"/>
      <w:lvlJc w:val="left"/>
      <w:pPr>
        <w:ind w:left="416" w:hanging="120"/>
      </w:pPr>
      <w:rPr>
        <w:rFonts w:hint="default"/>
      </w:rPr>
    </w:lvl>
    <w:lvl w:ilvl="2" w:tplc="308CC32C">
      <w:numFmt w:val="bullet"/>
      <w:lvlText w:val="•"/>
      <w:lvlJc w:val="left"/>
      <w:pPr>
        <w:ind w:left="652" w:hanging="120"/>
      </w:pPr>
      <w:rPr>
        <w:rFonts w:hint="default"/>
      </w:rPr>
    </w:lvl>
    <w:lvl w:ilvl="3" w:tplc="17683C90">
      <w:numFmt w:val="bullet"/>
      <w:lvlText w:val="•"/>
      <w:lvlJc w:val="left"/>
      <w:pPr>
        <w:ind w:left="888" w:hanging="120"/>
      </w:pPr>
      <w:rPr>
        <w:rFonts w:hint="default"/>
      </w:rPr>
    </w:lvl>
    <w:lvl w:ilvl="4" w:tplc="ED88080C">
      <w:numFmt w:val="bullet"/>
      <w:lvlText w:val="•"/>
      <w:lvlJc w:val="left"/>
      <w:pPr>
        <w:ind w:left="1124" w:hanging="120"/>
      </w:pPr>
      <w:rPr>
        <w:rFonts w:hint="default"/>
      </w:rPr>
    </w:lvl>
    <w:lvl w:ilvl="5" w:tplc="0300593E">
      <w:numFmt w:val="bullet"/>
      <w:lvlText w:val="•"/>
      <w:lvlJc w:val="left"/>
      <w:pPr>
        <w:ind w:left="1360" w:hanging="120"/>
      </w:pPr>
      <w:rPr>
        <w:rFonts w:hint="default"/>
      </w:rPr>
    </w:lvl>
    <w:lvl w:ilvl="6" w:tplc="2174AEF6">
      <w:numFmt w:val="bullet"/>
      <w:lvlText w:val="•"/>
      <w:lvlJc w:val="left"/>
      <w:pPr>
        <w:ind w:left="1596" w:hanging="120"/>
      </w:pPr>
      <w:rPr>
        <w:rFonts w:hint="default"/>
      </w:rPr>
    </w:lvl>
    <w:lvl w:ilvl="7" w:tplc="AEA0B6A2">
      <w:numFmt w:val="bullet"/>
      <w:lvlText w:val="•"/>
      <w:lvlJc w:val="left"/>
      <w:pPr>
        <w:ind w:left="1832" w:hanging="120"/>
      </w:pPr>
      <w:rPr>
        <w:rFonts w:hint="default"/>
      </w:rPr>
    </w:lvl>
    <w:lvl w:ilvl="8" w:tplc="F56CB3BA">
      <w:numFmt w:val="bullet"/>
      <w:lvlText w:val="•"/>
      <w:lvlJc w:val="left"/>
      <w:pPr>
        <w:ind w:left="2068" w:hanging="120"/>
      </w:pPr>
      <w:rPr>
        <w:rFonts w:hint="default"/>
      </w:rPr>
    </w:lvl>
  </w:abstractNum>
  <w:abstractNum w:abstractNumId="832" w15:restartNumberingAfterBreak="0">
    <w:nsid w:val="3675536F"/>
    <w:multiLevelType w:val="hybridMultilevel"/>
    <w:tmpl w:val="26E8E450"/>
    <w:lvl w:ilvl="0" w:tplc="86D04DA8">
      <w:numFmt w:val="bullet"/>
      <w:lvlText w:val="●"/>
      <w:lvlJc w:val="left"/>
      <w:pPr>
        <w:ind w:left="175" w:hanging="120"/>
      </w:pPr>
      <w:rPr>
        <w:rFonts w:ascii="Times New Roman" w:eastAsia="Times New Roman" w:hAnsi="Times New Roman" w:cs="Times New Roman" w:hint="default"/>
        <w:spacing w:val="-8"/>
        <w:w w:val="100"/>
        <w:sz w:val="14"/>
        <w:szCs w:val="14"/>
      </w:rPr>
    </w:lvl>
    <w:lvl w:ilvl="1" w:tplc="73A2A88C">
      <w:numFmt w:val="bullet"/>
      <w:lvlText w:val="•"/>
      <w:lvlJc w:val="left"/>
      <w:pPr>
        <w:ind w:left="455" w:hanging="120"/>
      </w:pPr>
      <w:rPr>
        <w:rFonts w:hint="default"/>
      </w:rPr>
    </w:lvl>
    <w:lvl w:ilvl="2" w:tplc="938E50CA">
      <w:numFmt w:val="bullet"/>
      <w:lvlText w:val="•"/>
      <w:lvlJc w:val="left"/>
      <w:pPr>
        <w:ind w:left="731" w:hanging="120"/>
      </w:pPr>
      <w:rPr>
        <w:rFonts w:hint="default"/>
      </w:rPr>
    </w:lvl>
    <w:lvl w:ilvl="3" w:tplc="D1A0652A">
      <w:numFmt w:val="bullet"/>
      <w:lvlText w:val="•"/>
      <w:lvlJc w:val="left"/>
      <w:pPr>
        <w:ind w:left="1007" w:hanging="120"/>
      </w:pPr>
      <w:rPr>
        <w:rFonts w:hint="default"/>
      </w:rPr>
    </w:lvl>
    <w:lvl w:ilvl="4" w:tplc="89528D22">
      <w:numFmt w:val="bullet"/>
      <w:lvlText w:val="•"/>
      <w:lvlJc w:val="left"/>
      <w:pPr>
        <w:ind w:left="1283" w:hanging="120"/>
      </w:pPr>
      <w:rPr>
        <w:rFonts w:hint="default"/>
      </w:rPr>
    </w:lvl>
    <w:lvl w:ilvl="5" w:tplc="C5803D96">
      <w:numFmt w:val="bullet"/>
      <w:lvlText w:val="•"/>
      <w:lvlJc w:val="left"/>
      <w:pPr>
        <w:ind w:left="1559" w:hanging="120"/>
      </w:pPr>
      <w:rPr>
        <w:rFonts w:hint="default"/>
      </w:rPr>
    </w:lvl>
    <w:lvl w:ilvl="6" w:tplc="142E965A">
      <w:numFmt w:val="bullet"/>
      <w:lvlText w:val="•"/>
      <w:lvlJc w:val="left"/>
      <w:pPr>
        <w:ind w:left="1835" w:hanging="120"/>
      </w:pPr>
      <w:rPr>
        <w:rFonts w:hint="default"/>
      </w:rPr>
    </w:lvl>
    <w:lvl w:ilvl="7" w:tplc="A3D49F64">
      <w:numFmt w:val="bullet"/>
      <w:lvlText w:val="•"/>
      <w:lvlJc w:val="left"/>
      <w:pPr>
        <w:ind w:left="2111" w:hanging="120"/>
      </w:pPr>
      <w:rPr>
        <w:rFonts w:hint="default"/>
      </w:rPr>
    </w:lvl>
    <w:lvl w:ilvl="8" w:tplc="2D047E28">
      <w:numFmt w:val="bullet"/>
      <w:lvlText w:val="•"/>
      <w:lvlJc w:val="left"/>
      <w:pPr>
        <w:ind w:left="2387" w:hanging="120"/>
      </w:pPr>
      <w:rPr>
        <w:rFonts w:hint="default"/>
      </w:rPr>
    </w:lvl>
  </w:abstractNum>
  <w:abstractNum w:abstractNumId="833" w15:restartNumberingAfterBreak="0">
    <w:nsid w:val="36936753"/>
    <w:multiLevelType w:val="hybridMultilevel"/>
    <w:tmpl w:val="3B3246A2"/>
    <w:lvl w:ilvl="0" w:tplc="26C0EB5C">
      <w:numFmt w:val="bullet"/>
      <w:lvlText w:val="–"/>
      <w:lvlJc w:val="left"/>
      <w:pPr>
        <w:ind w:left="160" w:hanging="105"/>
      </w:pPr>
      <w:rPr>
        <w:rFonts w:ascii="Times New Roman" w:eastAsia="Times New Roman" w:hAnsi="Times New Roman" w:cs="Times New Roman" w:hint="default"/>
        <w:spacing w:val="-12"/>
        <w:w w:val="100"/>
        <w:sz w:val="14"/>
        <w:szCs w:val="14"/>
      </w:rPr>
    </w:lvl>
    <w:lvl w:ilvl="1" w:tplc="CEF8BF76">
      <w:numFmt w:val="bullet"/>
      <w:lvlText w:val="•"/>
      <w:lvlJc w:val="left"/>
      <w:pPr>
        <w:ind w:left="437" w:hanging="105"/>
      </w:pPr>
      <w:rPr>
        <w:rFonts w:hint="default"/>
      </w:rPr>
    </w:lvl>
    <w:lvl w:ilvl="2" w:tplc="B35C7678">
      <w:numFmt w:val="bullet"/>
      <w:lvlText w:val="•"/>
      <w:lvlJc w:val="left"/>
      <w:pPr>
        <w:ind w:left="715" w:hanging="105"/>
      </w:pPr>
      <w:rPr>
        <w:rFonts w:hint="default"/>
      </w:rPr>
    </w:lvl>
    <w:lvl w:ilvl="3" w:tplc="6AD4A574">
      <w:numFmt w:val="bullet"/>
      <w:lvlText w:val="•"/>
      <w:lvlJc w:val="left"/>
      <w:pPr>
        <w:ind w:left="993" w:hanging="105"/>
      </w:pPr>
      <w:rPr>
        <w:rFonts w:hint="default"/>
      </w:rPr>
    </w:lvl>
    <w:lvl w:ilvl="4" w:tplc="F06C06B6">
      <w:numFmt w:val="bullet"/>
      <w:lvlText w:val="•"/>
      <w:lvlJc w:val="left"/>
      <w:pPr>
        <w:ind w:left="1271" w:hanging="105"/>
      </w:pPr>
      <w:rPr>
        <w:rFonts w:hint="default"/>
      </w:rPr>
    </w:lvl>
    <w:lvl w:ilvl="5" w:tplc="F46A3384">
      <w:numFmt w:val="bullet"/>
      <w:lvlText w:val="•"/>
      <w:lvlJc w:val="left"/>
      <w:pPr>
        <w:ind w:left="1549" w:hanging="105"/>
      </w:pPr>
      <w:rPr>
        <w:rFonts w:hint="default"/>
      </w:rPr>
    </w:lvl>
    <w:lvl w:ilvl="6" w:tplc="CAE44A92">
      <w:numFmt w:val="bullet"/>
      <w:lvlText w:val="•"/>
      <w:lvlJc w:val="left"/>
      <w:pPr>
        <w:ind w:left="1827" w:hanging="105"/>
      </w:pPr>
      <w:rPr>
        <w:rFonts w:hint="default"/>
      </w:rPr>
    </w:lvl>
    <w:lvl w:ilvl="7" w:tplc="17044442">
      <w:numFmt w:val="bullet"/>
      <w:lvlText w:val="•"/>
      <w:lvlJc w:val="left"/>
      <w:pPr>
        <w:ind w:left="2105" w:hanging="105"/>
      </w:pPr>
      <w:rPr>
        <w:rFonts w:hint="default"/>
      </w:rPr>
    </w:lvl>
    <w:lvl w:ilvl="8" w:tplc="20D05636">
      <w:numFmt w:val="bullet"/>
      <w:lvlText w:val="•"/>
      <w:lvlJc w:val="left"/>
      <w:pPr>
        <w:ind w:left="2383" w:hanging="105"/>
      </w:pPr>
      <w:rPr>
        <w:rFonts w:hint="default"/>
      </w:rPr>
    </w:lvl>
  </w:abstractNum>
  <w:abstractNum w:abstractNumId="834" w15:restartNumberingAfterBreak="0">
    <w:nsid w:val="36DC4729"/>
    <w:multiLevelType w:val="hybridMultilevel"/>
    <w:tmpl w:val="87DED408"/>
    <w:lvl w:ilvl="0" w:tplc="BE06A418">
      <w:numFmt w:val="bullet"/>
      <w:lvlText w:val="●"/>
      <w:lvlJc w:val="left"/>
      <w:pPr>
        <w:ind w:left="176" w:hanging="120"/>
      </w:pPr>
      <w:rPr>
        <w:rFonts w:ascii="Times New Roman" w:eastAsia="Times New Roman" w:hAnsi="Times New Roman" w:cs="Times New Roman" w:hint="default"/>
        <w:spacing w:val="-6"/>
        <w:w w:val="100"/>
        <w:sz w:val="14"/>
        <w:szCs w:val="14"/>
      </w:rPr>
    </w:lvl>
    <w:lvl w:ilvl="1" w:tplc="DF2EA80E">
      <w:numFmt w:val="bullet"/>
      <w:lvlText w:val="•"/>
      <w:lvlJc w:val="left"/>
      <w:pPr>
        <w:ind w:left="416" w:hanging="120"/>
      </w:pPr>
      <w:rPr>
        <w:rFonts w:hint="default"/>
      </w:rPr>
    </w:lvl>
    <w:lvl w:ilvl="2" w:tplc="BF7A605C">
      <w:numFmt w:val="bullet"/>
      <w:lvlText w:val="•"/>
      <w:lvlJc w:val="left"/>
      <w:pPr>
        <w:ind w:left="652" w:hanging="120"/>
      </w:pPr>
      <w:rPr>
        <w:rFonts w:hint="default"/>
      </w:rPr>
    </w:lvl>
    <w:lvl w:ilvl="3" w:tplc="01BA98C2">
      <w:numFmt w:val="bullet"/>
      <w:lvlText w:val="•"/>
      <w:lvlJc w:val="left"/>
      <w:pPr>
        <w:ind w:left="888" w:hanging="120"/>
      </w:pPr>
      <w:rPr>
        <w:rFonts w:hint="default"/>
      </w:rPr>
    </w:lvl>
    <w:lvl w:ilvl="4" w:tplc="D4DA27A6">
      <w:numFmt w:val="bullet"/>
      <w:lvlText w:val="•"/>
      <w:lvlJc w:val="left"/>
      <w:pPr>
        <w:ind w:left="1124" w:hanging="120"/>
      </w:pPr>
      <w:rPr>
        <w:rFonts w:hint="default"/>
      </w:rPr>
    </w:lvl>
    <w:lvl w:ilvl="5" w:tplc="5C860D0E">
      <w:numFmt w:val="bullet"/>
      <w:lvlText w:val="•"/>
      <w:lvlJc w:val="left"/>
      <w:pPr>
        <w:ind w:left="1360" w:hanging="120"/>
      </w:pPr>
      <w:rPr>
        <w:rFonts w:hint="default"/>
      </w:rPr>
    </w:lvl>
    <w:lvl w:ilvl="6" w:tplc="245E8B68">
      <w:numFmt w:val="bullet"/>
      <w:lvlText w:val="•"/>
      <w:lvlJc w:val="left"/>
      <w:pPr>
        <w:ind w:left="1596" w:hanging="120"/>
      </w:pPr>
      <w:rPr>
        <w:rFonts w:hint="default"/>
      </w:rPr>
    </w:lvl>
    <w:lvl w:ilvl="7" w:tplc="B296C498">
      <w:numFmt w:val="bullet"/>
      <w:lvlText w:val="•"/>
      <w:lvlJc w:val="left"/>
      <w:pPr>
        <w:ind w:left="1832" w:hanging="120"/>
      </w:pPr>
      <w:rPr>
        <w:rFonts w:hint="default"/>
      </w:rPr>
    </w:lvl>
    <w:lvl w:ilvl="8" w:tplc="A3BCE4EC">
      <w:numFmt w:val="bullet"/>
      <w:lvlText w:val="•"/>
      <w:lvlJc w:val="left"/>
      <w:pPr>
        <w:ind w:left="2068" w:hanging="120"/>
      </w:pPr>
      <w:rPr>
        <w:rFonts w:hint="default"/>
      </w:rPr>
    </w:lvl>
  </w:abstractNum>
  <w:abstractNum w:abstractNumId="835" w15:restartNumberingAfterBreak="0">
    <w:nsid w:val="36DC54D1"/>
    <w:multiLevelType w:val="hybridMultilevel"/>
    <w:tmpl w:val="60A61F0C"/>
    <w:lvl w:ilvl="0" w:tplc="60E4705A">
      <w:numFmt w:val="bullet"/>
      <w:lvlText w:val="●"/>
      <w:lvlJc w:val="left"/>
      <w:pPr>
        <w:ind w:left="176" w:hanging="120"/>
      </w:pPr>
      <w:rPr>
        <w:rFonts w:ascii="Times New Roman" w:eastAsia="Times New Roman" w:hAnsi="Times New Roman" w:cs="Times New Roman" w:hint="default"/>
        <w:spacing w:val="-8"/>
        <w:w w:val="100"/>
        <w:sz w:val="14"/>
        <w:szCs w:val="14"/>
      </w:rPr>
    </w:lvl>
    <w:lvl w:ilvl="1" w:tplc="856E5302">
      <w:numFmt w:val="bullet"/>
      <w:lvlText w:val="•"/>
      <w:lvlJc w:val="left"/>
      <w:pPr>
        <w:ind w:left="331" w:hanging="120"/>
      </w:pPr>
      <w:rPr>
        <w:rFonts w:hint="default"/>
      </w:rPr>
    </w:lvl>
    <w:lvl w:ilvl="2" w:tplc="FE60469A">
      <w:numFmt w:val="bullet"/>
      <w:lvlText w:val="•"/>
      <w:lvlJc w:val="left"/>
      <w:pPr>
        <w:ind w:left="482" w:hanging="120"/>
      </w:pPr>
      <w:rPr>
        <w:rFonts w:hint="default"/>
      </w:rPr>
    </w:lvl>
    <w:lvl w:ilvl="3" w:tplc="FFCCFCBE">
      <w:numFmt w:val="bullet"/>
      <w:lvlText w:val="•"/>
      <w:lvlJc w:val="left"/>
      <w:pPr>
        <w:ind w:left="633" w:hanging="120"/>
      </w:pPr>
      <w:rPr>
        <w:rFonts w:hint="default"/>
      </w:rPr>
    </w:lvl>
    <w:lvl w:ilvl="4" w:tplc="C50E4386">
      <w:numFmt w:val="bullet"/>
      <w:lvlText w:val="•"/>
      <w:lvlJc w:val="left"/>
      <w:pPr>
        <w:ind w:left="784" w:hanging="120"/>
      </w:pPr>
      <w:rPr>
        <w:rFonts w:hint="default"/>
      </w:rPr>
    </w:lvl>
    <w:lvl w:ilvl="5" w:tplc="C2DCE854">
      <w:numFmt w:val="bullet"/>
      <w:lvlText w:val="•"/>
      <w:lvlJc w:val="left"/>
      <w:pPr>
        <w:ind w:left="935" w:hanging="120"/>
      </w:pPr>
      <w:rPr>
        <w:rFonts w:hint="default"/>
      </w:rPr>
    </w:lvl>
    <w:lvl w:ilvl="6" w:tplc="5BBCC570">
      <w:numFmt w:val="bullet"/>
      <w:lvlText w:val="•"/>
      <w:lvlJc w:val="left"/>
      <w:pPr>
        <w:ind w:left="1086" w:hanging="120"/>
      </w:pPr>
      <w:rPr>
        <w:rFonts w:hint="default"/>
      </w:rPr>
    </w:lvl>
    <w:lvl w:ilvl="7" w:tplc="F844DD3C">
      <w:numFmt w:val="bullet"/>
      <w:lvlText w:val="•"/>
      <w:lvlJc w:val="left"/>
      <w:pPr>
        <w:ind w:left="1237" w:hanging="120"/>
      </w:pPr>
      <w:rPr>
        <w:rFonts w:hint="default"/>
      </w:rPr>
    </w:lvl>
    <w:lvl w:ilvl="8" w:tplc="C044861A">
      <w:numFmt w:val="bullet"/>
      <w:lvlText w:val="•"/>
      <w:lvlJc w:val="left"/>
      <w:pPr>
        <w:ind w:left="1388" w:hanging="120"/>
      </w:pPr>
      <w:rPr>
        <w:rFonts w:hint="default"/>
      </w:rPr>
    </w:lvl>
  </w:abstractNum>
  <w:abstractNum w:abstractNumId="836" w15:restartNumberingAfterBreak="0">
    <w:nsid w:val="36DD0276"/>
    <w:multiLevelType w:val="hybridMultilevel"/>
    <w:tmpl w:val="23B2D320"/>
    <w:lvl w:ilvl="0" w:tplc="32AC672C">
      <w:numFmt w:val="bullet"/>
      <w:lvlText w:val="●"/>
      <w:lvlJc w:val="left"/>
      <w:pPr>
        <w:ind w:left="176" w:hanging="120"/>
      </w:pPr>
      <w:rPr>
        <w:rFonts w:ascii="Times New Roman" w:eastAsia="Times New Roman" w:hAnsi="Times New Roman" w:cs="Times New Roman" w:hint="default"/>
        <w:spacing w:val="-8"/>
        <w:w w:val="100"/>
        <w:sz w:val="14"/>
        <w:szCs w:val="14"/>
      </w:rPr>
    </w:lvl>
    <w:lvl w:ilvl="1" w:tplc="869CB348">
      <w:numFmt w:val="bullet"/>
      <w:lvlText w:val="•"/>
      <w:lvlJc w:val="left"/>
      <w:pPr>
        <w:ind w:left="387" w:hanging="120"/>
      </w:pPr>
      <w:rPr>
        <w:rFonts w:hint="default"/>
      </w:rPr>
    </w:lvl>
    <w:lvl w:ilvl="2" w:tplc="801C26D4">
      <w:numFmt w:val="bullet"/>
      <w:lvlText w:val="•"/>
      <w:lvlJc w:val="left"/>
      <w:pPr>
        <w:ind w:left="595" w:hanging="120"/>
      </w:pPr>
      <w:rPr>
        <w:rFonts w:hint="default"/>
      </w:rPr>
    </w:lvl>
    <w:lvl w:ilvl="3" w:tplc="1872360E">
      <w:numFmt w:val="bullet"/>
      <w:lvlText w:val="•"/>
      <w:lvlJc w:val="left"/>
      <w:pPr>
        <w:ind w:left="803" w:hanging="120"/>
      </w:pPr>
      <w:rPr>
        <w:rFonts w:hint="default"/>
      </w:rPr>
    </w:lvl>
    <w:lvl w:ilvl="4" w:tplc="2462228E">
      <w:numFmt w:val="bullet"/>
      <w:lvlText w:val="•"/>
      <w:lvlJc w:val="left"/>
      <w:pPr>
        <w:ind w:left="1011" w:hanging="120"/>
      </w:pPr>
      <w:rPr>
        <w:rFonts w:hint="default"/>
      </w:rPr>
    </w:lvl>
    <w:lvl w:ilvl="5" w:tplc="EDB25CAC">
      <w:numFmt w:val="bullet"/>
      <w:lvlText w:val="•"/>
      <w:lvlJc w:val="left"/>
      <w:pPr>
        <w:ind w:left="1219" w:hanging="120"/>
      </w:pPr>
      <w:rPr>
        <w:rFonts w:hint="default"/>
      </w:rPr>
    </w:lvl>
    <w:lvl w:ilvl="6" w:tplc="A6440992">
      <w:numFmt w:val="bullet"/>
      <w:lvlText w:val="•"/>
      <w:lvlJc w:val="left"/>
      <w:pPr>
        <w:ind w:left="1426" w:hanging="120"/>
      </w:pPr>
      <w:rPr>
        <w:rFonts w:hint="default"/>
      </w:rPr>
    </w:lvl>
    <w:lvl w:ilvl="7" w:tplc="A6C6A3D8">
      <w:numFmt w:val="bullet"/>
      <w:lvlText w:val="•"/>
      <w:lvlJc w:val="left"/>
      <w:pPr>
        <w:ind w:left="1634" w:hanging="120"/>
      </w:pPr>
      <w:rPr>
        <w:rFonts w:hint="default"/>
      </w:rPr>
    </w:lvl>
    <w:lvl w:ilvl="8" w:tplc="312A7862">
      <w:numFmt w:val="bullet"/>
      <w:lvlText w:val="•"/>
      <w:lvlJc w:val="left"/>
      <w:pPr>
        <w:ind w:left="1842" w:hanging="120"/>
      </w:pPr>
      <w:rPr>
        <w:rFonts w:hint="default"/>
      </w:rPr>
    </w:lvl>
  </w:abstractNum>
  <w:abstractNum w:abstractNumId="837" w15:restartNumberingAfterBreak="0">
    <w:nsid w:val="36F066F7"/>
    <w:multiLevelType w:val="hybridMultilevel"/>
    <w:tmpl w:val="A762FD76"/>
    <w:lvl w:ilvl="0" w:tplc="5FDE5DA4">
      <w:numFmt w:val="bullet"/>
      <w:lvlText w:val="●"/>
      <w:lvlJc w:val="left"/>
      <w:pPr>
        <w:ind w:left="174" w:hanging="120"/>
      </w:pPr>
      <w:rPr>
        <w:rFonts w:ascii="Times New Roman" w:eastAsia="Times New Roman" w:hAnsi="Times New Roman" w:cs="Times New Roman" w:hint="default"/>
        <w:spacing w:val="-5"/>
        <w:w w:val="100"/>
        <w:sz w:val="14"/>
        <w:szCs w:val="14"/>
      </w:rPr>
    </w:lvl>
    <w:lvl w:ilvl="1" w:tplc="C22495F4">
      <w:numFmt w:val="bullet"/>
      <w:lvlText w:val="•"/>
      <w:lvlJc w:val="left"/>
      <w:pPr>
        <w:ind w:left="455" w:hanging="120"/>
      </w:pPr>
      <w:rPr>
        <w:rFonts w:hint="default"/>
      </w:rPr>
    </w:lvl>
    <w:lvl w:ilvl="2" w:tplc="2E48C53A">
      <w:numFmt w:val="bullet"/>
      <w:lvlText w:val="•"/>
      <w:lvlJc w:val="left"/>
      <w:pPr>
        <w:ind w:left="731" w:hanging="120"/>
      </w:pPr>
      <w:rPr>
        <w:rFonts w:hint="default"/>
      </w:rPr>
    </w:lvl>
    <w:lvl w:ilvl="3" w:tplc="F5EE4382">
      <w:numFmt w:val="bullet"/>
      <w:lvlText w:val="•"/>
      <w:lvlJc w:val="left"/>
      <w:pPr>
        <w:ind w:left="1007" w:hanging="120"/>
      </w:pPr>
      <w:rPr>
        <w:rFonts w:hint="default"/>
      </w:rPr>
    </w:lvl>
    <w:lvl w:ilvl="4" w:tplc="6374DCB6">
      <w:numFmt w:val="bullet"/>
      <w:lvlText w:val="•"/>
      <w:lvlJc w:val="left"/>
      <w:pPr>
        <w:ind w:left="1283" w:hanging="120"/>
      </w:pPr>
      <w:rPr>
        <w:rFonts w:hint="default"/>
      </w:rPr>
    </w:lvl>
    <w:lvl w:ilvl="5" w:tplc="E3C804C8">
      <w:numFmt w:val="bullet"/>
      <w:lvlText w:val="•"/>
      <w:lvlJc w:val="left"/>
      <w:pPr>
        <w:ind w:left="1559" w:hanging="120"/>
      </w:pPr>
      <w:rPr>
        <w:rFonts w:hint="default"/>
      </w:rPr>
    </w:lvl>
    <w:lvl w:ilvl="6" w:tplc="D35C058E">
      <w:numFmt w:val="bullet"/>
      <w:lvlText w:val="•"/>
      <w:lvlJc w:val="left"/>
      <w:pPr>
        <w:ind w:left="1835" w:hanging="120"/>
      </w:pPr>
      <w:rPr>
        <w:rFonts w:hint="default"/>
      </w:rPr>
    </w:lvl>
    <w:lvl w:ilvl="7" w:tplc="7982E818">
      <w:numFmt w:val="bullet"/>
      <w:lvlText w:val="•"/>
      <w:lvlJc w:val="left"/>
      <w:pPr>
        <w:ind w:left="2111" w:hanging="120"/>
      </w:pPr>
      <w:rPr>
        <w:rFonts w:hint="default"/>
      </w:rPr>
    </w:lvl>
    <w:lvl w:ilvl="8" w:tplc="A30EDC10">
      <w:numFmt w:val="bullet"/>
      <w:lvlText w:val="•"/>
      <w:lvlJc w:val="left"/>
      <w:pPr>
        <w:ind w:left="2387" w:hanging="120"/>
      </w:pPr>
      <w:rPr>
        <w:rFonts w:hint="default"/>
      </w:rPr>
    </w:lvl>
  </w:abstractNum>
  <w:abstractNum w:abstractNumId="838" w15:restartNumberingAfterBreak="0">
    <w:nsid w:val="37045C4A"/>
    <w:multiLevelType w:val="hybridMultilevel"/>
    <w:tmpl w:val="AB38EEE2"/>
    <w:lvl w:ilvl="0" w:tplc="DAB6F0DC">
      <w:numFmt w:val="bullet"/>
      <w:lvlText w:val="●"/>
      <w:lvlJc w:val="left"/>
      <w:pPr>
        <w:ind w:left="176" w:hanging="120"/>
      </w:pPr>
      <w:rPr>
        <w:rFonts w:ascii="Times New Roman" w:eastAsia="Times New Roman" w:hAnsi="Times New Roman" w:cs="Times New Roman" w:hint="default"/>
        <w:spacing w:val="-6"/>
        <w:w w:val="100"/>
        <w:sz w:val="14"/>
        <w:szCs w:val="14"/>
      </w:rPr>
    </w:lvl>
    <w:lvl w:ilvl="1" w:tplc="E2E87E8A">
      <w:numFmt w:val="bullet"/>
      <w:lvlText w:val="•"/>
      <w:lvlJc w:val="left"/>
      <w:pPr>
        <w:ind w:left="416" w:hanging="120"/>
      </w:pPr>
      <w:rPr>
        <w:rFonts w:hint="default"/>
      </w:rPr>
    </w:lvl>
    <w:lvl w:ilvl="2" w:tplc="E55C7A12">
      <w:numFmt w:val="bullet"/>
      <w:lvlText w:val="•"/>
      <w:lvlJc w:val="left"/>
      <w:pPr>
        <w:ind w:left="652" w:hanging="120"/>
      </w:pPr>
      <w:rPr>
        <w:rFonts w:hint="default"/>
      </w:rPr>
    </w:lvl>
    <w:lvl w:ilvl="3" w:tplc="6AA6C962">
      <w:numFmt w:val="bullet"/>
      <w:lvlText w:val="•"/>
      <w:lvlJc w:val="left"/>
      <w:pPr>
        <w:ind w:left="888" w:hanging="120"/>
      </w:pPr>
      <w:rPr>
        <w:rFonts w:hint="default"/>
      </w:rPr>
    </w:lvl>
    <w:lvl w:ilvl="4" w:tplc="72780890">
      <w:numFmt w:val="bullet"/>
      <w:lvlText w:val="•"/>
      <w:lvlJc w:val="left"/>
      <w:pPr>
        <w:ind w:left="1124" w:hanging="120"/>
      </w:pPr>
      <w:rPr>
        <w:rFonts w:hint="default"/>
      </w:rPr>
    </w:lvl>
    <w:lvl w:ilvl="5" w:tplc="B790C23E">
      <w:numFmt w:val="bullet"/>
      <w:lvlText w:val="•"/>
      <w:lvlJc w:val="left"/>
      <w:pPr>
        <w:ind w:left="1360" w:hanging="120"/>
      </w:pPr>
      <w:rPr>
        <w:rFonts w:hint="default"/>
      </w:rPr>
    </w:lvl>
    <w:lvl w:ilvl="6" w:tplc="640469A8">
      <w:numFmt w:val="bullet"/>
      <w:lvlText w:val="•"/>
      <w:lvlJc w:val="left"/>
      <w:pPr>
        <w:ind w:left="1596" w:hanging="120"/>
      </w:pPr>
      <w:rPr>
        <w:rFonts w:hint="default"/>
      </w:rPr>
    </w:lvl>
    <w:lvl w:ilvl="7" w:tplc="DD34CDCA">
      <w:numFmt w:val="bullet"/>
      <w:lvlText w:val="•"/>
      <w:lvlJc w:val="left"/>
      <w:pPr>
        <w:ind w:left="1832" w:hanging="120"/>
      </w:pPr>
      <w:rPr>
        <w:rFonts w:hint="default"/>
      </w:rPr>
    </w:lvl>
    <w:lvl w:ilvl="8" w:tplc="7D6AD74E">
      <w:numFmt w:val="bullet"/>
      <w:lvlText w:val="•"/>
      <w:lvlJc w:val="left"/>
      <w:pPr>
        <w:ind w:left="2068" w:hanging="120"/>
      </w:pPr>
      <w:rPr>
        <w:rFonts w:hint="default"/>
      </w:rPr>
    </w:lvl>
  </w:abstractNum>
  <w:abstractNum w:abstractNumId="839" w15:restartNumberingAfterBreak="0">
    <w:nsid w:val="370462DC"/>
    <w:multiLevelType w:val="hybridMultilevel"/>
    <w:tmpl w:val="DC0686F4"/>
    <w:lvl w:ilvl="0" w:tplc="A9C46DE8">
      <w:numFmt w:val="bullet"/>
      <w:lvlText w:val="●"/>
      <w:lvlJc w:val="left"/>
      <w:pPr>
        <w:ind w:left="176" w:hanging="120"/>
      </w:pPr>
      <w:rPr>
        <w:rFonts w:ascii="Times New Roman" w:eastAsia="Times New Roman" w:hAnsi="Times New Roman" w:cs="Times New Roman" w:hint="default"/>
        <w:spacing w:val="-8"/>
        <w:w w:val="100"/>
        <w:sz w:val="14"/>
        <w:szCs w:val="14"/>
      </w:rPr>
    </w:lvl>
    <w:lvl w:ilvl="1" w:tplc="EE1069C4">
      <w:numFmt w:val="bullet"/>
      <w:lvlText w:val="•"/>
      <w:lvlJc w:val="left"/>
      <w:pPr>
        <w:ind w:left="387" w:hanging="120"/>
      </w:pPr>
      <w:rPr>
        <w:rFonts w:hint="default"/>
      </w:rPr>
    </w:lvl>
    <w:lvl w:ilvl="2" w:tplc="1AE2AC66">
      <w:numFmt w:val="bullet"/>
      <w:lvlText w:val="•"/>
      <w:lvlJc w:val="left"/>
      <w:pPr>
        <w:ind w:left="595" w:hanging="120"/>
      </w:pPr>
      <w:rPr>
        <w:rFonts w:hint="default"/>
      </w:rPr>
    </w:lvl>
    <w:lvl w:ilvl="3" w:tplc="47D41C30">
      <w:numFmt w:val="bullet"/>
      <w:lvlText w:val="•"/>
      <w:lvlJc w:val="left"/>
      <w:pPr>
        <w:ind w:left="803" w:hanging="120"/>
      </w:pPr>
      <w:rPr>
        <w:rFonts w:hint="default"/>
      </w:rPr>
    </w:lvl>
    <w:lvl w:ilvl="4" w:tplc="BA8E4E92">
      <w:numFmt w:val="bullet"/>
      <w:lvlText w:val="•"/>
      <w:lvlJc w:val="left"/>
      <w:pPr>
        <w:ind w:left="1011" w:hanging="120"/>
      </w:pPr>
      <w:rPr>
        <w:rFonts w:hint="default"/>
      </w:rPr>
    </w:lvl>
    <w:lvl w:ilvl="5" w:tplc="BFCEDEE0">
      <w:numFmt w:val="bullet"/>
      <w:lvlText w:val="•"/>
      <w:lvlJc w:val="left"/>
      <w:pPr>
        <w:ind w:left="1219" w:hanging="120"/>
      </w:pPr>
      <w:rPr>
        <w:rFonts w:hint="default"/>
      </w:rPr>
    </w:lvl>
    <w:lvl w:ilvl="6" w:tplc="F6D873B6">
      <w:numFmt w:val="bullet"/>
      <w:lvlText w:val="•"/>
      <w:lvlJc w:val="left"/>
      <w:pPr>
        <w:ind w:left="1426" w:hanging="120"/>
      </w:pPr>
      <w:rPr>
        <w:rFonts w:hint="default"/>
      </w:rPr>
    </w:lvl>
    <w:lvl w:ilvl="7" w:tplc="6C10FDA2">
      <w:numFmt w:val="bullet"/>
      <w:lvlText w:val="•"/>
      <w:lvlJc w:val="left"/>
      <w:pPr>
        <w:ind w:left="1634" w:hanging="120"/>
      </w:pPr>
      <w:rPr>
        <w:rFonts w:hint="default"/>
      </w:rPr>
    </w:lvl>
    <w:lvl w:ilvl="8" w:tplc="C6AC33FA">
      <w:numFmt w:val="bullet"/>
      <w:lvlText w:val="•"/>
      <w:lvlJc w:val="left"/>
      <w:pPr>
        <w:ind w:left="1842" w:hanging="120"/>
      </w:pPr>
      <w:rPr>
        <w:rFonts w:hint="default"/>
      </w:rPr>
    </w:lvl>
  </w:abstractNum>
  <w:abstractNum w:abstractNumId="840" w15:restartNumberingAfterBreak="0">
    <w:nsid w:val="37144629"/>
    <w:multiLevelType w:val="hybridMultilevel"/>
    <w:tmpl w:val="8AC05E28"/>
    <w:lvl w:ilvl="0" w:tplc="9F645722">
      <w:numFmt w:val="bullet"/>
      <w:lvlText w:val="●"/>
      <w:lvlJc w:val="left"/>
      <w:pPr>
        <w:ind w:left="175" w:hanging="120"/>
      </w:pPr>
      <w:rPr>
        <w:rFonts w:ascii="Times New Roman" w:eastAsia="Times New Roman" w:hAnsi="Times New Roman" w:cs="Times New Roman" w:hint="default"/>
        <w:spacing w:val="-8"/>
        <w:w w:val="100"/>
        <w:sz w:val="14"/>
        <w:szCs w:val="14"/>
      </w:rPr>
    </w:lvl>
    <w:lvl w:ilvl="1" w:tplc="30D0EB5E">
      <w:numFmt w:val="bullet"/>
      <w:lvlText w:val="•"/>
      <w:lvlJc w:val="left"/>
      <w:pPr>
        <w:ind w:left="416" w:hanging="120"/>
      </w:pPr>
      <w:rPr>
        <w:rFonts w:hint="default"/>
      </w:rPr>
    </w:lvl>
    <w:lvl w:ilvl="2" w:tplc="21A650C2">
      <w:numFmt w:val="bullet"/>
      <w:lvlText w:val="•"/>
      <w:lvlJc w:val="left"/>
      <w:pPr>
        <w:ind w:left="652" w:hanging="120"/>
      </w:pPr>
      <w:rPr>
        <w:rFonts w:hint="default"/>
      </w:rPr>
    </w:lvl>
    <w:lvl w:ilvl="3" w:tplc="BA4ED26E">
      <w:numFmt w:val="bullet"/>
      <w:lvlText w:val="•"/>
      <w:lvlJc w:val="left"/>
      <w:pPr>
        <w:ind w:left="888" w:hanging="120"/>
      </w:pPr>
      <w:rPr>
        <w:rFonts w:hint="default"/>
      </w:rPr>
    </w:lvl>
    <w:lvl w:ilvl="4" w:tplc="81643F42">
      <w:numFmt w:val="bullet"/>
      <w:lvlText w:val="•"/>
      <w:lvlJc w:val="left"/>
      <w:pPr>
        <w:ind w:left="1124" w:hanging="120"/>
      </w:pPr>
      <w:rPr>
        <w:rFonts w:hint="default"/>
      </w:rPr>
    </w:lvl>
    <w:lvl w:ilvl="5" w:tplc="4F9C8076">
      <w:numFmt w:val="bullet"/>
      <w:lvlText w:val="•"/>
      <w:lvlJc w:val="left"/>
      <w:pPr>
        <w:ind w:left="1360" w:hanging="120"/>
      </w:pPr>
      <w:rPr>
        <w:rFonts w:hint="default"/>
      </w:rPr>
    </w:lvl>
    <w:lvl w:ilvl="6" w:tplc="B8D2D3D0">
      <w:numFmt w:val="bullet"/>
      <w:lvlText w:val="•"/>
      <w:lvlJc w:val="left"/>
      <w:pPr>
        <w:ind w:left="1596" w:hanging="120"/>
      </w:pPr>
      <w:rPr>
        <w:rFonts w:hint="default"/>
      </w:rPr>
    </w:lvl>
    <w:lvl w:ilvl="7" w:tplc="865ABAB0">
      <w:numFmt w:val="bullet"/>
      <w:lvlText w:val="•"/>
      <w:lvlJc w:val="left"/>
      <w:pPr>
        <w:ind w:left="1832" w:hanging="120"/>
      </w:pPr>
      <w:rPr>
        <w:rFonts w:hint="default"/>
      </w:rPr>
    </w:lvl>
    <w:lvl w:ilvl="8" w:tplc="93AC94A4">
      <w:numFmt w:val="bullet"/>
      <w:lvlText w:val="•"/>
      <w:lvlJc w:val="left"/>
      <w:pPr>
        <w:ind w:left="2068" w:hanging="120"/>
      </w:pPr>
      <w:rPr>
        <w:rFonts w:hint="default"/>
      </w:rPr>
    </w:lvl>
  </w:abstractNum>
  <w:abstractNum w:abstractNumId="841" w15:restartNumberingAfterBreak="0">
    <w:nsid w:val="37144811"/>
    <w:multiLevelType w:val="hybridMultilevel"/>
    <w:tmpl w:val="0E763B2E"/>
    <w:lvl w:ilvl="0" w:tplc="B5CE391A">
      <w:numFmt w:val="bullet"/>
      <w:lvlText w:val="●"/>
      <w:lvlJc w:val="left"/>
      <w:pPr>
        <w:ind w:left="175" w:hanging="120"/>
      </w:pPr>
      <w:rPr>
        <w:rFonts w:ascii="Times New Roman" w:eastAsia="Times New Roman" w:hAnsi="Times New Roman" w:cs="Times New Roman" w:hint="default"/>
        <w:spacing w:val="-4"/>
        <w:w w:val="100"/>
        <w:sz w:val="14"/>
        <w:szCs w:val="14"/>
      </w:rPr>
    </w:lvl>
    <w:lvl w:ilvl="1" w:tplc="214852A6">
      <w:numFmt w:val="bullet"/>
      <w:lvlText w:val="•"/>
      <w:lvlJc w:val="left"/>
      <w:pPr>
        <w:ind w:left="416" w:hanging="120"/>
      </w:pPr>
      <w:rPr>
        <w:rFonts w:hint="default"/>
      </w:rPr>
    </w:lvl>
    <w:lvl w:ilvl="2" w:tplc="1A6E3B5E">
      <w:numFmt w:val="bullet"/>
      <w:lvlText w:val="•"/>
      <w:lvlJc w:val="left"/>
      <w:pPr>
        <w:ind w:left="652" w:hanging="120"/>
      </w:pPr>
      <w:rPr>
        <w:rFonts w:hint="default"/>
      </w:rPr>
    </w:lvl>
    <w:lvl w:ilvl="3" w:tplc="D7BCD9AE">
      <w:numFmt w:val="bullet"/>
      <w:lvlText w:val="•"/>
      <w:lvlJc w:val="left"/>
      <w:pPr>
        <w:ind w:left="888" w:hanging="120"/>
      </w:pPr>
      <w:rPr>
        <w:rFonts w:hint="default"/>
      </w:rPr>
    </w:lvl>
    <w:lvl w:ilvl="4" w:tplc="95D46FFA">
      <w:numFmt w:val="bullet"/>
      <w:lvlText w:val="•"/>
      <w:lvlJc w:val="left"/>
      <w:pPr>
        <w:ind w:left="1124" w:hanging="120"/>
      </w:pPr>
      <w:rPr>
        <w:rFonts w:hint="default"/>
      </w:rPr>
    </w:lvl>
    <w:lvl w:ilvl="5" w:tplc="48D22DC8">
      <w:numFmt w:val="bullet"/>
      <w:lvlText w:val="•"/>
      <w:lvlJc w:val="left"/>
      <w:pPr>
        <w:ind w:left="1360" w:hanging="120"/>
      </w:pPr>
      <w:rPr>
        <w:rFonts w:hint="default"/>
      </w:rPr>
    </w:lvl>
    <w:lvl w:ilvl="6" w:tplc="D534DF92">
      <w:numFmt w:val="bullet"/>
      <w:lvlText w:val="•"/>
      <w:lvlJc w:val="left"/>
      <w:pPr>
        <w:ind w:left="1596" w:hanging="120"/>
      </w:pPr>
      <w:rPr>
        <w:rFonts w:hint="default"/>
      </w:rPr>
    </w:lvl>
    <w:lvl w:ilvl="7" w:tplc="8356048E">
      <w:numFmt w:val="bullet"/>
      <w:lvlText w:val="•"/>
      <w:lvlJc w:val="left"/>
      <w:pPr>
        <w:ind w:left="1832" w:hanging="120"/>
      </w:pPr>
      <w:rPr>
        <w:rFonts w:hint="default"/>
      </w:rPr>
    </w:lvl>
    <w:lvl w:ilvl="8" w:tplc="0A049CAA">
      <w:numFmt w:val="bullet"/>
      <w:lvlText w:val="•"/>
      <w:lvlJc w:val="left"/>
      <w:pPr>
        <w:ind w:left="2068" w:hanging="120"/>
      </w:pPr>
      <w:rPr>
        <w:rFonts w:hint="default"/>
      </w:rPr>
    </w:lvl>
  </w:abstractNum>
  <w:abstractNum w:abstractNumId="842" w15:restartNumberingAfterBreak="0">
    <w:nsid w:val="37155271"/>
    <w:multiLevelType w:val="hybridMultilevel"/>
    <w:tmpl w:val="E23C9572"/>
    <w:lvl w:ilvl="0" w:tplc="B4408488">
      <w:numFmt w:val="bullet"/>
      <w:lvlText w:val="●"/>
      <w:lvlJc w:val="left"/>
      <w:pPr>
        <w:ind w:left="176" w:hanging="120"/>
      </w:pPr>
      <w:rPr>
        <w:rFonts w:ascii="Times New Roman" w:eastAsia="Times New Roman" w:hAnsi="Times New Roman" w:cs="Times New Roman" w:hint="default"/>
        <w:spacing w:val="-15"/>
        <w:w w:val="100"/>
        <w:sz w:val="14"/>
        <w:szCs w:val="14"/>
      </w:rPr>
    </w:lvl>
    <w:lvl w:ilvl="1" w:tplc="D0C0EC5C">
      <w:numFmt w:val="bullet"/>
      <w:lvlText w:val="•"/>
      <w:lvlJc w:val="left"/>
      <w:pPr>
        <w:ind w:left="331" w:hanging="120"/>
      </w:pPr>
      <w:rPr>
        <w:rFonts w:hint="default"/>
      </w:rPr>
    </w:lvl>
    <w:lvl w:ilvl="2" w:tplc="040C9416">
      <w:numFmt w:val="bullet"/>
      <w:lvlText w:val="•"/>
      <w:lvlJc w:val="left"/>
      <w:pPr>
        <w:ind w:left="482" w:hanging="120"/>
      </w:pPr>
      <w:rPr>
        <w:rFonts w:hint="default"/>
      </w:rPr>
    </w:lvl>
    <w:lvl w:ilvl="3" w:tplc="A874D418">
      <w:numFmt w:val="bullet"/>
      <w:lvlText w:val="•"/>
      <w:lvlJc w:val="left"/>
      <w:pPr>
        <w:ind w:left="633" w:hanging="120"/>
      </w:pPr>
      <w:rPr>
        <w:rFonts w:hint="default"/>
      </w:rPr>
    </w:lvl>
    <w:lvl w:ilvl="4" w:tplc="2986717C">
      <w:numFmt w:val="bullet"/>
      <w:lvlText w:val="•"/>
      <w:lvlJc w:val="left"/>
      <w:pPr>
        <w:ind w:left="784" w:hanging="120"/>
      </w:pPr>
      <w:rPr>
        <w:rFonts w:hint="default"/>
      </w:rPr>
    </w:lvl>
    <w:lvl w:ilvl="5" w:tplc="14A8F44E">
      <w:numFmt w:val="bullet"/>
      <w:lvlText w:val="•"/>
      <w:lvlJc w:val="left"/>
      <w:pPr>
        <w:ind w:left="935" w:hanging="120"/>
      </w:pPr>
      <w:rPr>
        <w:rFonts w:hint="default"/>
      </w:rPr>
    </w:lvl>
    <w:lvl w:ilvl="6" w:tplc="00D096D6">
      <w:numFmt w:val="bullet"/>
      <w:lvlText w:val="•"/>
      <w:lvlJc w:val="left"/>
      <w:pPr>
        <w:ind w:left="1086" w:hanging="120"/>
      </w:pPr>
      <w:rPr>
        <w:rFonts w:hint="default"/>
      </w:rPr>
    </w:lvl>
    <w:lvl w:ilvl="7" w:tplc="302A3256">
      <w:numFmt w:val="bullet"/>
      <w:lvlText w:val="•"/>
      <w:lvlJc w:val="left"/>
      <w:pPr>
        <w:ind w:left="1237" w:hanging="120"/>
      </w:pPr>
      <w:rPr>
        <w:rFonts w:hint="default"/>
      </w:rPr>
    </w:lvl>
    <w:lvl w:ilvl="8" w:tplc="6AA0089E">
      <w:numFmt w:val="bullet"/>
      <w:lvlText w:val="•"/>
      <w:lvlJc w:val="left"/>
      <w:pPr>
        <w:ind w:left="1388" w:hanging="120"/>
      </w:pPr>
      <w:rPr>
        <w:rFonts w:hint="default"/>
      </w:rPr>
    </w:lvl>
  </w:abstractNum>
  <w:abstractNum w:abstractNumId="843" w15:restartNumberingAfterBreak="0">
    <w:nsid w:val="37242518"/>
    <w:multiLevelType w:val="hybridMultilevel"/>
    <w:tmpl w:val="9CE47FA0"/>
    <w:lvl w:ilvl="0" w:tplc="8438DEE0">
      <w:numFmt w:val="bullet"/>
      <w:lvlText w:val="●"/>
      <w:lvlJc w:val="left"/>
      <w:pPr>
        <w:ind w:left="175" w:hanging="120"/>
      </w:pPr>
      <w:rPr>
        <w:rFonts w:ascii="Times New Roman" w:eastAsia="Times New Roman" w:hAnsi="Times New Roman" w:cs="Times New Roman" w:hint="default"/>
        <w:spacing w:val="-3"/>
        <w:w w:val="100"/>
        <w:sz w:val="14"/>
        <w:szCs w:val="14"/>
      </w:rPr>
    </w:lvl>
    <w:lvl w:ilvl="1" w:tplc="C0DA0076">
      <w:numFmt w:val="bullet"/>
      <w:lvlText w:val="•"/>
      <w:lvlJc w:val="left"/>
      <w:pPr>
        <w:ind w:left="416" w:hanging="120"/>
      </w:pPr>
      <w:rPr>
        <w:rFonts w:hint="default"/>
      </w:rPr>
    </w:lvl>
    <w:lvl w:ilvl="2" w:tplc="03AE9F72">
      <w:numFmt w:val="bullet"/>
      <w:lvlText w:val="•"/>
      <w:lvlJc w:val="left"/>
      <w:pPr>
        <w:ind w:left="652" w:hanging="120"/>
      </w:pPr>
      <w:rPr>
        <w:rFonts w:hint="default"/>
      </w:rPr>
    </w:lvl>
    <w:lvl w:ilvl="3" w:tplc="690A1D0E">
      <w:numFmt w:val="bullet"/>
      <w:lvlText w:val="•"/>
      <w:lvlJc w:val="left"/>
      <w:pPr>
        <w:ind w:left="888" w:hanging="120"/>
      </w:pPr>
      <w:rPr>
        <w:rFonts w:hint="default"/>
      </w:rPr>
    </w:lvl>
    <w:lvl w:ilvl="4" w:tplc="E6ACD284">
      <w:numFmt w:val="bullet"/>
      <w:lvlText w:val="•"/>
      <w:lvlJc w:val="left"/>
      <w:pPr>
        <w:ind w:left="1124" w:hanging="120"/>
      </w:pPr>
      <w:rPr>
        <w:rFonts w:hint="default"/>
      </w:rPr>
    </w:lvl>
    <w:lvl w:ilvl="5" w:tplc="CE402814">
      <w:numFmt w:val="bullet"/>
      <w:lvlText w:val="•"/>
      <w:lvlJc w:val="left"/>
      <w:pPr>
        <w:ind w:left="1361" w:hanging="120"/>
      </w:pPr>
      <w:rPr>
        <w:rFonts w:hint="default"/>
      </w:rPr>
    </w:lvl>
    <w:lvl w:ilvl="6" w:tplc="F37C8BD0">
      <w:numFmt w:val="bullet"/>
      <w:lvlText w:val="•"/>
      <w:lvlJc w:val="left"/>
      <w:pPr>
        <w:ind w:left="1597" w:hanging="120"/>
      </w:pPr>
      <w:rPr>
        <w:rFonts w:hint="default"/>
      </w:rPr>
    </w:lvl>
    <w:lvl w:ilvl="7" w:tplc="3960797C">
      <w:numFmt w:val="bullet"/>
      <w:lvlText w:val="•"/>
      <w:lvlJc w:val="left"/>
      <w:pPr>
        <w:ind w:left="1833" w:hanging="120"/>
      </w:pPr>
      <w:rPr>
        <w:rFonts w:hint="default"/>
      </w:rPr>
    </w:lvl>
    <w:lvl w:ilvl="8" w:tplc="09961D52">
      <w:numFmt w:val="bullet"/>
      <w:lvlText w:val="•"/>
      <w:lvlJc w:val="left"/>
      <w:pPr>
        <w:ind w:left="2069" w:hanging="120"/>
      </w:pPr>
      <w:rPr>
        <w:rFonts w:hint="default"/>
      </w:rPr>
    </w:lvl>
  </w:abstractNum>
  <w:abstractNum w:abstractNumId="844" w15:restartNumberingAfterBreak="0">
    <w:nsid w:val="374F0A4F"/>
    <w:multiLevelType w:val="hybridMultilevel"/>
    <w:tmpl w:val="57D2698E"/>
    <w:lvl w:ilvl="0" w:tplc="DAEE930C">
      <w:numFmt w:val="bullet"/>
      <w:lvlText w:val="●"/>
      <w:lvlJc w:val="left"/>
      <w:pPr>
        <w:ind w:left="175" w:hanging="120"/>
      </w:pPr>
      <w:rPr>
        <w:rFonts w:ascii="Times New Roman" w:eastAsia="Times New Roman" w:hAnsi="Times New Roman" w:cs="Times New Roman" w:hint="default"/>
        <w:spacing w:val="-8"/>
        <w:w w:val="100"/>
        <w:sz w:val="14"/>
        <w:szCs w:val="14"/>
      </w:rPr>
    </w:lvl>
    <w:lvl w:ilvl="1" w:tplc="C23CF2B8">
      <w:numFmt w:val="bullet"/>
      <w:lvlText w:val="•"/>
      <w:lvlJc w:val="left"/>
      <w:pPr>
        <w:ind w:left="416" w:hanging="120"/>
      </w:pPr>
      <w:rPr>
        <w:rFonts w:hint="default"/>
      </w:rPr>
    </w:lvl>
    <w:lvl w:ilvl="2" w:tplc="05CA7916">
      <w:numFmt w:val="bullet"/>
      <w:lvlText w:val="•"/>
      <w:lvlJc w:val="left"/>
      <w:pPr>
        <w:ind w:left="652" w:hanging="120"/>
      </w:pPr>
      <w:rPr>
        <w:rFonts w:hint="default"/>
      </w:rPr>
    </w:lvl>
    <w:lvl w:ilvl="3" w:tplc="E2E872C2">
      <w:numFmt w:val="bullet"/>
      <w:lvlText w:val="•"/>
      <w:lvlJc w:val="left"/>
      <w:pPr>
        <w:ind w:left="888" w:hanging="120"/>
      </w:pPr>
      <w:rPr>
        <w:rFonts w:hint="default"/>
      </w:rPr>
    </w:lvl>
    <w:lvl w:ilvl="4" w:tplc="101EB3DA">
      <w:numFmt w:val="bullet"/>
      <w:lvlText w:val="•"/>
      <w:lvlJc w:val="left"/>
      <w:pPr>
        <w:ind w:left="1124" w:hanging="120"/>
      </w:pPr>
      <w:rPr>
        <w:rFonts w:hint="default"/>
      </w:rPr>
    </w:lvl>
    <w:lvl w:ilvl="5" w:tplc="45A88E80">
      <w:numFmt w:val="bullet"/>
      <w:lvlText w:val="•"/>
      <w:lvlJc w:val="left"/>
      <w:pPr>
        <w:ind w:left="1360" w:hanging="120"/>
      </w:pPr>
      <w:rPr>
        <w:rFonts w:hint="default"/>
      </w:rPr>
    </w:lvl>
    <w:lvl w:ilvl="6" w:tplc="50F414F8">
      <w:numFmt w:val="bullet"/>
      <w:lvlText w:val="•"/>
      <w:lvlJc w:val="left"/>
      <w:pPr>
        <w:ind w:left="1596" w:hanging="120"/>
      </w:pPr>
      <w:rPr>
        <w:rFonts w:hint="default"/>
      </w:rPr>
    </w:lvl>
    <w:lvl w:ilvl="7" w:tplc="BA307B36">
      <w:numFmt w:val="bullet"/>
      <w:lvlText w:val="•"/>
      <w:lvlJc w:val="left"/>
      <w:pPr>
        <w:ind w:left="1832" w:hanging="120"/>
      </w:pPr>
      <w:rPr>
        <w:rFonts w:hint="default"/>
      </w:rPr>
    </w:lvl>
    <w:lvl w:ilvl="8" w:tplc="5E10201A">
      <w:numFmt w:val="bullet"/>
      <w:lvlText w:val="•"/>
      <w:lvlJc w:val="left"/>
      <w:pPr>
        <w:ind w:left="2068" w:hanging="120"/>
      </w:pPr>
      <w:rPr>
        <w:rFonts w:hint="default"/>
      </w:rPr>
    </w:lvl>
  </w:abstractNum>
  <w:abstractNum w:abstractNumId="845" w15:restartNumberingAfterBreak="0">
    <w:nsid w:val="37626258"/>
    <w:multiLevelType w:val="hybridMultilevel"/>
    <w:tmpl w:val="2E2CB7D8"/>
    <w:lvl w:ilvl="0" w:tplc="487415B8">
      <w:numFmt w:val="bullet"/>
      <w:lvlText w:val="●"/>
      <w:lvlJc w:val="left"/>
      <w:pPr>
        <w:ind w:left="175" w:hanging="120"/>
      </w:pPr>
      <w:rPr>
        <w:rFonts w:ascii="Times New Roman" w:eastAsia="Times New Roman" w:hAnsi="Times New Roman" w:cs="Times New Roman" w:hint="default"/>
        <w:spacing w:val="-4"/>
        <w:w w:val="100"/>
        <w:sz w:val="14"/>
        <w:szCs w:val="14"/>
      </w:rPr>
    </w:lvl>
    <w:lvl w:ilvl="1" w:tplc="AA9E08B6">
      <w:numFmt w:val="bullet"/>
      <w:lvlText w:val="•"/>
      <w:lvlJc w:val="left"/>
      <w:pPr>
        <w:ind w:left="416" w:hanging="120"/>
      </w:pPr>
      <w:rPr>
        <w:rFonts w:hint="default"/>
      </w:rPr>
    </w:lvl>
    <w:lvl w:ilvl="2" w:tplc="8806EF20">
      <w:numFmt w:val="bullet"/>
      <w:lvlText w:val="•"/>
      <w:lvlJc w:val="left"/>
      <w:pPr>
        <w:ind w:left="652" w:hanging="120"/>
      </w:pPr>
      <w:rPr>
        <w:rFonts w:hint="default"/>
      </w:rPr>
    </w:lvl>
    <w:lvl w:ilvl="3" w:tplc="4F4C9142">
      <w:numFmt w:val="bullet"/>
      <w:lvlText w:val="•"/>
      <w:lvlJc w:val="left"/>
      <w:pPr>
        <w:ind w:left="888" w:hanging="120"/>
      </w:pPr>
      <w:rPr>
        <w:rFonts w:hint="default"/>
      </w:rPr>
    </w:lvl>
    <w:lvl w:ilvl="4" w:tplc="2B3637B2">
      <w:numFmt w:val="bullet"/>
      <w:lvlText w:val="•"/>
      <w:lvlJc w:val="left"/>
      <w:pPr>
        <w:ind w:left="1124" w:hanging="120"/>
      </w:pPr>
      <w:rPr>
        <w:rFonts w:hint="default"/>
      </w:rPr>
    </w:lvl>
    <w:lvl w:ilvl="5" w:tplc="281E7B62">
      <w:numFmt w:val="bullet"/>
      <w:lvlText w:val="•"/>
      <w:lvlJc w:val="left"/>
      <w:pPr>
        <w:ind w:left="1360" w:hanging="120"/>
      </w:pPr>
      <w:rPr>
        <w:rFonts w:hint="default"/>
      </w:rPr>
    </w:lvl>
    <w:lvl w:ilvl="6" w:tplc="D1147D0C">
      <w:numFmt w:val="bullet"/>
      <w:lvlText w:val="•"/>
      <w:lvlJc w:val="left"/>
      <w:pPr>
        <w:ind w:left="1596" w:hanging="120"/>
      </w:pPr>
      <w:rPr>
        <w:rFonts w:hint="default"/>
      </w:rPr>
    </w:lvl>
    <w:lvl w:ilvl="7" w:tplc="A1A02194">
      <w:numFmt w:val="bullet"/>
      <w:lvlText w:val="•"/>
      <w:lvlJc w:val="left"/>
      <w:pPr>
        <w:ind w:left="1832" w:hanging="120"/>
      </w:pPr>
      <w:rPr>
        <w:rFonts w:hint="default"/>
      </w:rPr>
    </w:lvl>
    <w:lvl w:ilvl="8" w:tplc="B106BAB4">
      <w:numFmt w:val="bullet"/>
      <w:lvlText w:val="•"/>
      <w:lvlJc w:val="left"/>
      <w:pPr>
        <w:ind w:left="2068" w:hanging="120"/>
      </w:pPr>
      <w:rPr>
        <w:rFonts w:hint="default"/>
      </w:rPr>
    </w:lvl>
  </w:abstractNum>
  <w:abstractNum w:abstractNumId="846" w15:restartNumberingAfterBreak="0">
    <w:nsid w:val="37863D20"/>
    <w:multiLevelType w:val="hybridMultilevel"/>
    <w:tmpl w:val="4716872A"/>
    <w:lvl w:ilvl="0" w:tplc="EDBAA95C">
      <w:numFmt w:val="bullet"/>
      <w:lvlText w:val="●"/>
      <w:lvlJc w:val="left"/>
      <w:pPr>
        <w:ind w:left="176" w:hanging="120"/>
      </w:pPr>
      <w:rPr>
        <w:rFonts w:ascii="Times New Roman" w:eastAsia="Times New Roman" w:hAnsi="Times New Roman" w:cs="Times New Roman" w:hint="default"/>
        <w:w w:val="100"/>
        <w:sz w:val="14"/>
        <w:szCs w:val="14"/>
      </w:rPr>
    </w:lvl>
    <w:lvl w:ilvl="1" w:tplc="A96E7974">
      <w:numFmt w:val="bullet"/>
      <w:lvlText w:val="•"/>
      <w:lvlJc w:val="left"/>
      <w:pPr>
        <w:ind w:left="331" w:hanging="120"/>
      </w:pPr>
      <w:rPr>
        <w:rFonts w:hint="default"/>
      </w:rPr>
    </w:lvl>
    <w:lvl w:ilvl="2" w:tplc="D00AA978">
      <w:numFmt w:val="bullet"/>
      <w:lvlText w:val="•"/>
      <w:lvlJc w:val="left"/>
      <w:pPr>
        <w:ind w:left="482" w:hanging="120"/>
      </w:pPr>
      <w:rPr>
        <w:rFonts w:hint="default"/>
      </w:rPr>
    </w:lvl>
    <w:lvl w:ilvl="3" w:tplc="1226B74A">
      <w:numFmt w:val="bullet"/>
      <w:lvlText w:val="•"/>
      <w:lvlJc w:val="left"/>
      <w:pPr>
        <w:ind w:left="633" w:hanging="120"/>
      </w:pPr>
      <w:rPr>
        <w:rFonts w:hint="default"/>
      </w:rPr>
    </w:lvl>
    <w:lvl w:ilvl="4" w:tplc="1E367F2E">
      <w:numFmt w:val="bullet"/>
      <w:lvlText w:val="•"/>
      <w:lvlJc w:val="left"/>
      <w:pPr>
        <w:ind w:left="784" w:hanging="120"/>
      </w:pPr>
      <w:rPr>
        <w:rFonts w:hint="default"/>
      </w:rPr>
    </w:lvl>
    <w:lvl w:ilvl="5" w:tplc="9294B624">
      <w:numFmt w:val="bullet"/>
      <w:lvlText w:val="•"/>
      <w:lvlJc w:val="left"/>
      <w:pPr>
        <w:ind w:left="935" w:hanging="120"/>
      </w:pPr>
      <w:rPr>
        <w:rFonts w:hint="default"/>
      </w:rPr>
    </w:lvl>
    <w:lvl w:ilvl="6" w:tplc="3AA8B998">
      <w:numFmt w:val="bullet"/>
      <w:lvlText w:val="•"/>
      <w:lvlJc w:val="left"/>
      <w:pPr>
        <w:ind w:left="1086" w:hanging="120"/>
      </w:pPr>
      <w:rPr>
        <w:rFonts w:hint="default"/>
      </w:rPr>
    </w:lvl>
    <w:lvl w:ilvl="7" w:tplc="B114CE44">
      <w:numFmt w:val="bullet"/>
      <w:lvlText w:val="•"/>
      <w:lvlJc w:val="left"/>
      <w:pPr>
        <w:ind w:left="1237" w:hanging="120"/>
      </w:pPr>
      <w:rPr>
        <w:rFonts w:hint="default"/>
      </w:rPr>
    </w:lvl>
    <w:lvl w:ilvl="8" w:tplc="806C2C16">
      <w:numFmt w:val="bullet"/>
      <w:lvlText w:val="•"/>
      <w:lvlJc w:val="left"/>
      <w:pPr>
        <w:ind w:left="1388" w:hanging="120"/>
      </w:pPr>
      <w:rPr>
        <w:rFonts w:hint="default"/>
      </w:rPr>
    </w:lvl>
  </w:abstractNum>
  <w:abstractNum w:abstractNumId="847" w15:restartNumberingAfterBreak="0">
    <w:nsid w:val="37916162"/>
    <w:multiLevelType w:val="hybridMultilevel"/>
    <w:tmpl w:val="83B64ADA"/>
    <w:lvl w:ilvl="0" w:tplc="EC0ABF1C">
      <w:numFmt w:val="bullet"/>
      <w:lvlText w:val="●"/>
      <w:lvlJc w:val="left"/>
      <w:pPr>
        <w:ind w:left="175" w:hanging="120"/>
      </w:pPr>
      <w:rPr>
        <w:rFonts w:ascii="Times New Roman" w:eastAsia="Times New Roman" w:hAnsi="Times New Roman" w:cs="Times New Roman" w:hint="default"/>
        <w:spacing w:val="-3"/>
        <w:w w:val="100"/>
        <w:sz w:val="14"/>
        <w:szCs w:val="14"/>
      </w:rPr>
    </w:lvl>
    <w:lvl w:ilvl="1" w:tplc="1C56648A">
      <w:numFmt w:val="bullet"/>
      <w:lvlText w:val="•"/>
      <w:lvlJc w:val="left"/>
      <w:pPr>
        <w:ind w:left="416" w:hanging="120"/>
      </w:pPr>
      <w:rPr>
        <w:rFonts w:hint="default"/>
      </w:rPr>
    </w:lvl>
    <w:lvl w:ilvl="2" w:tplc="83B2AAF0">
      <w:numFmt w:val="bullet"/>
      <w:lvlText w:val="•"/>
      <w:lvlJc w:val="left"/>
      <w:pPr>
        <w:ind w:left="652" w:hanging="120"/>
      </w:pPr>
      <w:rPr>
        <w:rFonts w:hint="default"/>
      </w:rPr>
    </w:lvl>
    <w:lvl w:ilvl="3" w:tplc="31DE9A42">
      <w:numFmt w:val="bullet"/>
      <w:lvlText w:val="•"/>
      <w:lvlJc w:val="left"/>
      <w:pPr>
        <w:ind w:left="888" w:hanging="120"/>
      </w:pPr>
      <w:rPr>
        <w:rFonts w:hint="default"/>
      </w:rPr>
    </w:lvl>
    <w:lvl w:ilvl="4" w:tplc="71B24D00">
      <w:numFmt w:val="bullet"/>
      <w:lvlText w:val="•"/>
      <w:lvlJc w:val="left"/>
      <w:pPr>
        <w:ind w:left="1124" w:hanging="120"/>
      </w:pPr>
      <w:rPr>
        <w:rFonts w:hint="default"/>
      </w:rPr>
    </w:lvl>
    <w:lvl w:ilvl="5" w:tplc="68342326">
      <w:numFmt w:val="bullet"/>
      <w:lvlText w:val="•"/>
      <w:lvlJc w:val="left"/>
      <w:pPr>
        <w:ind w:left="1360" w:hanging="120"/>
      </w:pPr>
      <w:rPr>
        <w:rFonts w:hint="default"/>
      </w:rPr>
    </w:lvl>
    <w:lvl w:ilvl="6" w:tplc="B4C4339E">
      <w:numFmt w:val="bullet"/>
      <w:lvlText w:val="•"/>
      <w:lvlJc w:val="left"/>
      <w:pPr>
        <w:ind w:left="1596" w:hanging="120"/>
      </w:pPr>
      <w:rPr>
        <w:rFonts w:hint="default"/>
      </w:rPr>
    </w:lvl>
    <w:lvl w:ilvl="7" w:tplc="A170C296">
      <w:numFmt w:val="bullet"/>
      <w:lvlText w:val="•"/>
      <w:lvlJc w:val="left"/>
      <w:pPr>
        <w:ind w:left="1832" w:hanging="120"/>
      </w:pPr>
      <w:rPr>
        <w:rFonts w:hint="default"/>
      </w:rPr>
    </w:lvl>
    <w:lvl w:ilvl="8" w:tplc="8FF0927A">
      <w:numFmt w:val="bullet"/>
      <w:lvlText w:val="•"/>
      <w:lvlJc w:val="left"/>
      <w:pPr>
        <w:ind w:left="2068" w:hanging="120"/>
      </w:pPr>
      <w:rPr>
        <w:rFonts w:hint="default"/>
      </w:rPr>
    </w:lvl>
  </w:abstractNum>
  <w:abstractNum w:abstractNumId="848" w15:restartNumberingAfterBreak="0">
    <w:nsid w:val="379A429D"/>
    <w:multiLevelType w:val="hybridMultilevel"/>
    <w:tmpl w:val="61E616E6"/>
    <w:lvl w:ilvl="0" w:tplc="C4B4DF38">
      <w:numFmt w:val="bullet"/>
      <w:lvlText w:val="●"/>
      <w:lvlJc w:val="left"/>
      <w:pPr>
        <w:ind w:left="175" w:hanging="120"/>
      </w:pPr>
      <w:rPr>
        <w:rFonts w:ascii="Times New Roman" w:eastAsia="Times New Roman" w:hAnsi="Times New Roman" w:cs="Times New Roman" w:hint="default"/>
        <w:spacing w:val="-4"/>
        <w:w w:val="100"/>
        <w:sz w:val="14"/>
        <w:szCs w:val="14"/>
      </w:rPr>
    </w:lvl>
    <w:lvl w:ilvl="1" w:tplc="004CBA68">
      <w:numFmt w:val="bullet"/>
      <w:lvlText w:val="•"/>
      <w:lvlJc w:val="left"/>
      <w:pPr>
        <w:ind w:left="416" w:hanging="120"/>
      </w:pPr>
      <w:rPr>
        <w:rFonts w:hint="default"/>
      </w:rPr>
    </w:lvl>
    <w:lvl w:ilvl="2" w:tplc="D94CF87E">
      <w:numFmt w:val="bullet"/>
      <w:lvlText w:val="•"/>
      <w:lvlJc w:val="left"/>
      <w:pPr>
        <w:ind w:left="652" w:hanging="120"/>
      </w:pPr>
      <w:rPr>
        <w:rFonts w:hint="default"/>
      </w:rPr>
    </w:lvl>
    <w:lvl w:ilvl="3" w:tplc="C15C9DF0">
      <w:numFmt w:val="bullet"/>
      <w:lvlText w:val="•"/>
      <w:lvlJc w:val="left"/>
      <w:pPr>
        <w:ind w:left="888" w:hanging="120"/>
      </w:pPr>
      <w:rPr>
        <w:rFonts w:hint="default"/>
      </w:rPr>
    </w:lvl>
    <w:lvl w:ilvl="4" w:tplc="6D4C9398">
      <w:numFmt w:val="bullet"/>
      <w:lvlText w:val="•"/>
      <w:lvlJc w:val="left"/>
      <w:pPr>
        <w:ind w:left="1124" w:hanging="120"/>
      </w:pPr>
      <w:rPr>
        <w:rFonts w:hint="default"/>
      </w:rPr>
    </w:lvl>
    <w:lvl w:ilvl="5" w:tplc="C9FE98AE">
      <w:numFmt w:val="bullet"/>
      <w:lvlText w:val="•"/>
      <w:lvlJc w:val="left"/>
      <w:pPr>
        <w:ind w:left="1360" w:hanging="120"/>
      </w:pPr>
      <w:rPr>
        <w:rFonts w:hint="default"/>
      </w:rPr>
    </w:lvl>
    <w:lvl w:ilvl="6" w:tplc="D9344250">
      <w:numFmt w:val="bullet"/>
      <w:lvlText w:val="•"/>
      <w:lvlJc w:val="left"/>
      <w:pPr>
        <w:ind w:left="1596" w:hanging="120"/>
      </w:pPr>
      <w:rPr>
        <w:rFonts w:hint="default"/>
      </w:rPr>
    </w:lvl>
    <w:lvl w:ilvl="7" w:tplc="6EAAC980">
      <w:numFmt w:val="bullet"/>
      <w:lvlText w:val="•"/>
      <w:lvlJc w:val="left"/>
      <w:pPr>
        <w:ind w:left="1832" w:hanging="120"/>
      </w:pPr>
      <w:rPr>
        <w:rFonts w:hint="default"/>
      </w:rPr>
    </w:lvl>
    <w:lvl w:ilvl="8" w:tplc="A8381C50">
      <w:numFmt w:val="bullet"/>
      <w:lvlText w:val="•"/>
      <w:lvlJc w:val="left"/>
      <w:pPr>
        <w:ind w:left="2068" w:hanging="120"/>
      </w:pPr>
      <w:rPr>
        <w:rFonts w:hint="default"/>
      </w:rPr>
    </w:lvl>
  </w:abstractNum>
  <w:abstractNum w:abstractNumId="849" w15:restartNumberingAfterBreak="0">
    <w:nsid w:val="379A5D1E"/>
    <w:multiLevelType w:val="hybridMultilevel"/>
    <w:tmpl w:val="11427290"/>
    <w:lvl w:ilvl="0" w:tplc="85A23908">
      <w:numFmt w:val="bullet"/>
      <w:lvlText w:val="●"/>
      <w:lvlJc w:val="left"/>
      <w:pPr>
        <w:ind w:left="176" w:hanging="120"/>
      </w:pPr>
      <w:rPr>
        <w:rFonts w:ascii="Times New Roman" w:eastAsia="Times New Roman" w:hAnsi="Times New Roman" w:cs="Times New Roman" w:hint="default"/>
        <w:spacing w:val="-8"/>
        <w:w w:val="100"/>
        <w:sz w:val="14"/>
        <w:szCs w:val="14"/>
      </w:rPr>
    </w:lvl>
    <w:lvl w:ilvl="1" w:tplc="61A69490">
      <w:numFmt w:val="bullet"/>
      <w:lvlText w:val="•"/>
      <w:lvlJc w:val="left"/>
      <w:pPr>
        <w:ind w:left="387" w:hanging="120"/>
      </w:pPr>
      <w:rPr>
        <w:rFonts w:hint="default"/>
      </w:rPr>
    </w:lvl>
    <w:lvl w:ilvl="2" w:tplc="F6549BB6">
      <w:numFmt w:val="bullet"/>
      <w:lvlText w:val="•"/>
      <w:lvlJc w:val="left"/>
      <w:pPr>
        <w:ind w:left="595" w:hanging="120"/>
      </w:pPr>
      <w:rPr>
        <w:rFonts w:hint="default"/>
      </w:rPr>
    </w:lvl>
    <w:lvl w:ilvl="3" w:tplc="2994810A">
      <w:numFmt w:val="bullet"/>
      <w:lvlText w:val="•"/>
      <w:lvlJc w:val="left"/>
      <w:pPr>
        <w:ind w:left="803" w:hanging="120"/>
      </w:pPr>
      <w:rPr>
        <w:rFonts w:hint="default"/>
      </w:rPr>
    </w:lvl>
    <w:lvl w:ilvl="4" w:tplc="E1925ED8">
      <w:numFmt w:val="bullet"/>
      <w:lvlText w:val="•"/>
      <w:lvlJc w:val="left"/>
      <w:pPr>
        <w:ind w:left="1011" w:hanging="120"/>
      </w:pPr>
      <w:rPr>
        <w:rFonts w:hint="default"/>
      </w:rPr>
    </w:lvl>
    <w:lvl w:ilvl="5" w:tplc="DEEC8E34">
      <w:numFmt w:val="bullet"/>
      <w:lvlText w:val="•"/>
      <w:lvlJc w:val="left"/>
      <w:pPr>
        <w:ind w:left="1219" w:hanging="120"/>
      </w:pPr>
      <w:rPr>
        <w:rFonts w:hint="default"/>
      </w:rPr>
    </w:lvl>
    <w:lvl w:ilvl="6" w:tplc="EFE01E14">
      <w:numFmt w:val="bullet"/>
      <w:lvlText w:val="•"/>
      <w:lvlJc w:val="left"/>
      <w:pPr>
        <w:ind w:left="1426" w:hanging="120"/>
      </w:pPr>
      <w:rPr>
        <w:rFonts w:hint="default"/>
      </w:rPr>
    </w:lvl>
    <w:lvl w:ilvl="7" w:tplc="685C1D16">
      <w:numFmt w:val="bullet"/>
      <w:lvlText w:val="•"/>
      <w:lvlJc w:val="left"/>
      <w:pPr>
        <w:ind w:left="1634" w:hanging="120"/>
      </w:pPr>
      <w:rPr>
        <w:rFonts w:hint="default"/>
      </w:rPr>
    </w:lvl>
    <w:lvl w:ilvl="8" w:tplc="31C6E9DE">
      <w:numFmt w:val="bullet"/>
      <w:lvlText w:val="•"/>
      <w:lvlJc w:val="left"/>
      <w:pPr>
        <w:ind w:left="1842" w:hanging="120"/>
      </w:pPr>
      <w:rPr>
        <w:rFonts w:hint="default"/>
      </w:rPr>
    </w:lvl>
  </w:abstractNum>
  <w:abstractNum w:abstractNumId="850" w15:restartNumberingAfterBreak="0">
    <w:nsid w:val="37A321A4"/>
    <w:multiLevelType w:val="hybridMultilevel"/>
    <w:tmpl w:val="6DB2AD20"/>
    <w:lvl w:ilvl="0" w:tplc="497EE280">
      <w:numFmt w:val="bullet"/>
      <w:lvlText w:val="●"/>
      <w:lvlJc w:val="left"/>
      <w:pPr>
        <w:ind w:left="175" w:hanging="120"/>
      </w:pPr>
      <w:rPr>
        <w:rFonts w:ascii="Times New Roman" w:eastAsia="Times New Roman" w:hAnsi="Times New Roman" w:cs="Times New Roman" w:hint="default"/>
        <w:spacing w:val="-5"/>
        <w:w w:val="100"/>
        <w:sz w:val="14"/>
        <w:szCs w:val="14"/>
      </w:rPr>
    </w:lvl>
    <w:lvl w:ilvl="1" w:tplc="FC06FC5E">
      <w:numFmt w:val="bullet"/>
      <w:lvlText w:val="•"/>
      <w:lvlJc w:val="left"/>
      <w:pPr>
        <w:ind w:left="416" w:hanging="120"/>
      </w:pPr>
      <w:rPr>
        <w:rFonts w:hint="default"/>
      </w:rPr>
    </w:lvl>
    <w:lvl w:ilvl="2" w:tplc="2C1471CA">
      <w:numFmt w:val="bullet"/>
      <w:lvlText w:val="•"/>
      <w:lvlJc w:val="left"/>
      <w:pPr>
        <w:ind w:left="652" w:hanging="120"/>
      </w:pPr>
      <w:rPr>
        <w:rFonts w:hint="default"/>
      </w:rPr>
    </w:lvl>
    <w:lvl w:ilvl="3" w:tplc="C0CE116E">
      <w:numFmt w:val="bullet"/>
      <w:lvlText w:val="•"/>
      <w:lvlJc w:val="left"/>
      <w:pPr>
        <w:ind w:left="888" w:hanging="120"/>
      </w:pPr>
      <w:rPr>
        <w:rFonts w:hint="default"/>
      </w:rPr>
    </w:lvl>
    <w:lvl w:ilvl="4" w:tplc="EC9E2016">
      <w:numFmt w:val="bullet"/>
      <w:lvlText w:val="•"/>
      <w:lvlJc w:val="left"/>
      <w:pPr>
        <w:ind w:left="1124" w:hanging="120"/>
      </w:pPr>
      <w:rPr>
        <w:rFonts w:hint="default"/>
      </w:rPr>
    </w:lvl>
    <w:lvl w:ilvl="5" w:tplc="47F04D0C">
      <w:numFmt w:val="bullet"/>
      <w:lvlText w:val="•"/>
      <w:lvlJc w:val="left"/>
      <w:pPr>
        <w:ind w:left="1360" w:hanging="120"/>
      </w:pPr>
      <w:rPr>
        <w:rFonts w:hint="default"/>
      </w:rPr>
    </w:lvl>
    <w:lvl w:ilvl="6" w:tplc="4702AB0C">
      <w:numFmt w:val="bullet"/>
      <w:lvlText w:val="•"/>
      <w:lvlJc w:val="left"/>
      <w:pPr>
        <w:ind w:left="1596" w:hanging="120"/>
      </w:pPr>
      <w:rPr>
        <w:rFonts w:hint="default"/>
      </w:rPr>
    </w:lvl>
    <w:lvl w:ilvl="7" w:tplc="65D2A26E">
      <w:numFmt w:val="bullet"/>
      <w:lvlText w:val="•"/>
      <w:lvlJc w:val="left"/>
      <w:pPr>
        <w:ind w:left="1832" w:hanging="120"/>
      </w:pPr>
      <w:rPr>
        <w:rFonts w:hint="default"/>
      </w:rPr>
    </w:lvl>
    <w:lvl w:ilvl="8" w:tplc="E3F48A10">
      <w:numFmt w:val="bullet"/>
      <w:lvlText w:val="•"/>
      <w:lvlJc w:val="left"/>
      <w:pPr>
        <w:ind w:left="2068" w:hanging="120"/>
      </w:pPr>
      <w:rPr>
        <w:rFonts w:hint="default"/>
      </w:rPr>
    </w:lvl>
  </w:abstractNum>
  <w:abstractNum w:abstractNumId="851" w15:restartNumberingAfterBreak="0">
    <w:nsid w:val="37B13DA5"/>
    <w:multiLevelType w:val="hybridMultilevel"/>
    <w:tmpl w:val="6DA23E16"/>
    <w:lvl w:ilvl="0" w:tplc="4D9CB510">
      <w:numFmt w:val="bullet"/>
      <w:lvlText w:val="●"/>
      <w:lvlJc w:val="left"/>
      <w:pPr>
        <w:ind w:left="176" w:hanging="120"/>
      </w:pPr>
      <w:rPr>
        <w:rFonts w:ascii="Times New Roman" w:eastAsia="Times New Roman" w:hAnsi="Times New Roman" w:cs="Times New Roman" w:hint="default"/>
        <w:spacing w:val="-3"/>
        <w:w w:val="100"/>
        <w:sz w:val="14"/>
        <w:szCs w:val="14"/>
      </w:rPr>
    </w:lvl>
    <w:lvl w:ilvl="1" w:tplc="9F786CC0">
      <w:numFmt w:val="bullet"/>
      <w:lvlText w:val="•"/>
      <w:lvlJc w:val="left"/>
      <w:pPr>
        <w:ind w:left="370" w:hanging="120"/>
      </w:pPr>
      <w:rPr>
        <w:rFonts w:hint="default"/>
      </w:rPr>
    </w:lvl>
    <w:lvl w:ilvl="2" w:tplc="7D826AF0">
      <w:numFmt w:val="bullet"/>
      <w:lvlText w:val="•"/>
      <w:lvlJc w:val="left"/>
      <w:pPr>
        <w:ind w:left="561" w:hanging="120"/>
      </w:pPr>
      <w:rPr>
        <w:rFonts w:hint="default"/>
      </w:rPr>
    </w:lvl>
    <w:lvl w:ilvl="3" w:tplc="14F43B2A">
      <w:numFmt w:val="bullet"/>
      <w:lvlText w:val="•"/>
      <w:lvlJc w:val="left"/>
      <w:pPr>
        <w:ind w:left="752" w:hanging="120"/>
      </w:pPr>
      <w:rPr>
        <w:rFonts w:hint="default"/>
      </w:rPr>
    </w:lvl>
    <w:lvl w:ilvl="4" w:tplc="0EC84B3E">
      <w:numFmt w:val="bullet"/>
      <w:lvlText w:val="•"/>
      <w:lvlJc w:val="left"/>
      <w:pPr>
        <w:ind w:left="943" w:hanging="120"/>
      </w:pPr>
      <w:rPr>
        <w:rFonts w:hint="default"/>
      </w:rPr>
    </w:lvl>
    <w:lvl w:ilvl="5" w:tplc="E17833C4">
      <w:numFmt w:val="bullet"/>
      <w:lvlText w:val="•"/>
      <w:lvlJc w:val="left"/>
      <w:pPr>
        <w:ind w:left="1134" w:hanging="120"/>
      </w:pPr>
      <w:rPr>
        <w:rFonts w:hint="default"/>
      </w:rPr>
    </w:lvl>
    <w:lvl w:ilvl="6" w:tplc="5978DA1A">
      <w:numFmt w:val="bullet"/>
      <w:lvlText w:val="•"/>
      <w:lvlJc w:val="left"/>
      <w:pPr>
        <w:ind w:left="1324" w:hanging="120"/>
      </w:pPr>
      <w:rPr>
        <w:rFonts w:hint="default"/>
      </w:rPr>
    </w:lvl>
    <w:lvl w:ilvl="7" w:tplc="BA6A2280">
      <w:numFmt w:val="bullet"/>
      <w:lvlText w:val="•"/>
      <w:lvlJc w:val="left"/>
      <w:pPr>
        <w:ind w:left="1515" w:hanging="120"/>
      </w:pPr>
      <w:rPr>
        <w:rFonts w:hint="default"/>
      </w:rPr>
    </w:lvl>
    <w:lvl w:ilvl="8" w:tplc="DEECADCC">
      <w:numFmt w:val="bullet"/>
      <w:lvlText w:val="•"/>
      <w:lvlJc w:val="left"/>
      <w:pPr>
        <w:ind w:left="1706" w:hanging="120"/>
      </w:pPr>
      <w:rPr>
        <w:rFonts w:hint="default"/>
      </w:rPr>
    </w:lvl>
  </w:abstractNum>
  <w:abstractNum w:abstractNumId="852" w15:restartNumberingAfterBreak="0">
    <w:nsid w:val="37B84215"/>
    <w:multiLevelType w:val="hybridMultilevel"/>
    <w:tmpl w:val="BB46F4C8"/>
    <w:lvl w:ilvl="0" w:tplc="5598FC4E">
      <w:numFmt w:val="bullet"/>
      <w:lvlText w:val="●"/>
      <w:lvlJc w:val="left"/>
      <w:pPr>
        <w:ind w:left="176" w:hanging="120"/>
      </w:pPr>
      <w:rPr>
        <w:rFonts w:ascii="Times New Roman" w:eastAsia="Times New Roman" w:hAnsi="Times New Roman" w:cs="Times New Roman" w:hint="default"/>
        <w:spacing w:val="-2"/>
        <w:w w:val="100"/>
        <w:sz w:val="14"/>
        <w:szCs w:val="14"/>
      </w:rPr>
    </w:lvl>
    <w:lvl w:ilvl="1" w:tplc="D7B8544A">
      <w:numFmt w:val="bullet"/>
      <w:lvlText w:val="•"/>
      <w:lvlJc w:val="left"/>
      <w:pPr>
        <w:ind w:left="387" w:hanging="120"/>
      </w:pPr>
      <w:rPr>
        <w:rFonts w:hint="default"/>
      </w:rPr>
    </w:lvl>
    <w:lvl w:ilvl="2" w:tplc="F04637A8">
      <w:numFmt w:val="bullet"/>
      <w:lvlText w:val="•"/>
      <w:lvlJc w:val="left"/>
      <w:pPr>
        <w:ind w:left="595" w:hanging="120"/>
      </w:pPr>
      <w:rPr>
        <w:rFonts w:hint="default"/>
      </w:rPr>
    </w:lvl>
    <w:lvl w:ilvl="3" w:tplc="8CDC63C2">
      <w:numFmt w:val="bullet"/>
      <w:lvlText w:val="•"/>
      <w:lvlJc w:val="left"/>
      <w:pPr>
        <w:ind w:left="803" w:hanging="120"/>
      </w:pPr>
      <w:rPr>
        <w:rFonts w:hint="default"/>
      </w:rPr>
    </w:lvl>
    <w:lvl w:ilvl="4" w:tplc="5F826CE4">
      <w:numFmt w:val="bullet"/>
      <w:lvlText w:val="•"/>
      <w:lvlJc w:val="left"/>
      <w:pPr>
        <w:ind w:left="1011" w:hanging="120"/>
      </w:pPr>
      <w:rPr>
        <w:rFonts w:hint="default"/>
      </w:rPr>
    </w:lvl>
    <w:lvl w:ilvl="5" w:tplc="E59E6C76">
      <w:numFmt w:val="bullet"/>
      <w:lvlText w:val="•"/>
      <w:lvlJc w:val="left"/>
      <w:pPr>
        <w:ind w:left="1219" w:hanging="120"/>
      </w:pPr>
      <w:rPr>
        <w:rFonts w:hint="default"/>
      </w:rPr>
    </w:lvl>
    <w:lvl w:ilvl="6" w:tplc="454E3F88">
      <w:numFmt w:val="bullet"/>
      <w:lvlText w:val="•"/>
      <w:lvlJc w:val="left"/>
      <w:pPr>
        <w:ind w:left="1426" w:hanging="120"/>
      </w:pPr>
      <w:rPr>
        <w:rFonts w:hint="default"/>
      </w:rPr>
    </w:lvl>
    <w:lvl w:ilvl="7" w:tplc="982EA616">
      <w:numFmt w:val="bullet"/>
      <w:lvlText w:val="•"/>
      <w:lvlJc w:val="left"/>
      <w:pPr>
        <w:ind w:left="1634" w:hanging="120"/>
      </w:pPr>
      <w:rPr>
        <w:rFonts w:hint="default"/>
      </w:rPr>
    </w:lvl>
    <w:lvl w:ilvl="8" w:tplc="29087C44">
      <w:numFmt w:val="bullet"/>
      <w:lvlText w:val="•"/>
      <w:lvlJc w:val="left"/>
      <w:pPr>
        <w:ind w:left="1842" w:hanging="120"/>
      </w:pPr>
      <w:rPr>
        <w:rFonts w:hint="default"/>
      </w:rPr>
    </w:lvl>
  </w:abstractNum>
  <w:abstractNum w:abstractNumId="853" w15:restartNumberingAfterBreak="0">
    <w:nsid w:val="37F20427"/>
    <w:multiLevelType w:val="hybridMultilevel"/>
    <w:tmpl w:val="F71ED582"/>
    <w:lvl w:ilvl="0" w:tplc="8AE62956">
      <w:numFmt w:val="bullet"/>
      <w:lvlText w:val="●"/>
      <w:lvlJc w:val="left"/>
      <w:pPr>
        <w:ind w:left="175" w:hanging="120"/>
      </w:pPr>
      <w:rPr>
        <w:rFonts w:ascii="Times New Roman" w:eastAsia="Times New Roman" w:hAnsi="Times New Roman" w:cs="Times New Roman" w:hint="default"/>
        <w:spacing w:val="-5"/>
        <w:w w:val="100"/>
        <w:sz w:val="14"/>
        <w:szCs w:val="14"/>
      </w:rPr>
    </w:lvl>
    <w:lvl w:ilvl="1" w:tplc="161A6680">
      <w:numFmt w:val="bullet"/>
      <w:lvlText w:val="•"/>
      <w:lvlJc w:val="left"/>
      <w:pPr>
        <w:ind w:left="416" w:hanging="120"/>
      </w:pPr>
      <w:rPr>
        <w:rFonts w:hint="default"/>
      </w:rPr>
    </w:lvl>
    <w:lvl w:ilvl="2" w:tplc="B61AA622">
      <w:numFmt w:val="bullet"/>
      <w:lvlText w:val="•"/>
      <w:lvlJc w:val="left"/>
      <w:pPr>
        <w:ind w:left="652" w:hanging="120"/>
      </w:pPr>
      <w:rPr>
        <w:rFonts w:hint="default"/>
      </w:rPr>
    </w:lvl>
    <w:lvl w:ilvl="3" w:tplc="EE943C2C">
      <w:numFmt w:val="bullet"/>
      <w:lvlText w:val="•"/>
      <w:lvlJc w:val="left"/>
      <w:pPr>
        <w:ind w:left="888" w:hanging="120"/>
      </w:pPr>
      <w:rPr>
        <w:rFonts w:hint="default"/>
      </w:rPr>
    </w:lvl>
    <w:lvl w:ilvl="4" w:tplc="E5EC3E42">
      <w:numFmt w:val="bullet"/>
      <w:lvlText w:val="•"/>
      <w:lvlJc w:val="left"/>
      <w:pPr>
        <w:ind w:left="1124" w:hanging="120"/>
      </w:pPr>
      <w:rPr>
        <w:rFonts w:hint="default"/>
      </w:rPr>
    </w:lvl>
    <w:lvl w:ilvl="5" w:tplc="D18A5426">
      <w:numFmt w:val="bullet"/>
      <w:lvlText w:val="•"/>
      <w:lvlJc w:val="left"/>
      <w:pPr>
        <w:ind w:left="1360" w:hanging="120"/>
      </w:pPr>
      <w:rPr>
        <w:rFonts w:hint="default"/>
      </w:rPr>
    </w:lvl>
    <w:lvl w:ilvl="6" w:tplc="B04CBF16">
      <w:numFmt w:val="bullet"/>
      <w:lvlText w:val="•"/>
      <w:lvlJc w:val="left"/>
      <w:pPr>
        <w:ind w:left="1596" w:hanging="120"/>
      </w:pPr>
      <w:rPr>
        <w:rFonts w:hint="default"/>
      </w:rPr>
    </w:lvl>
    <w:lvl w:ilvl="7" w:tplc="48C08370">
      <w:numFmt w:val="bullet"/>
      <w:lvlText w:val="•"/>
      <w:lvlJc w:val="left"/>
      <w:pPr>
        <w:ind w:left="1832" w:hanging="120"/>
      </w:pPr>
      <w:rPr>
        <w:rFonts w:hint="default"/>
      </w:rPr>
    </w:lvl>
    <w:lvl w:ilvl="8" w:tplc="C8E6CB70">
      <w:numFmt w:val="bullet"/>
      <w:lvlText w:val="•"/>
      <w:lvlJc w:val="left"/>
      <w:pPr>
        <w:ind w:left="2068" w:hanging="120"/>
      </w:pPr>
      <w:rPr>
        <w:rFonts w:hint="default"/>
      </w:rPr>
    </w:lvl>
  </w:abstractNum>
  <w:abstractNum w:abstractNumId="854" w15:restartNumberingAfterBreak="0">
    <w:nsid w:val="38222CFC"/>
    <w:multiLevelType w:val="hybridMultilevel"/>
    <w:tmpl w:val="0024C500"/>
    <w:lvl w:ilvl="0" w:tplc="065095F0">
      <w:numFmt w:val="bullet"/>
      <w:lvlText w:val="–"/>
      <w:lvlJc w:val="left"/>
      <w:pPr>
        <w:ind w:left="153" w:hanging="98"/>
      </w:pPr>
      <w:rPr>
        <w:rFonts w:ascii="Times New Roman" w:eastAsia="Times New Roman" w:hAnsi="Times New Roman" w:cs="Times New Roman" w:hint="default"/>
        <w:w w:val="100"/>
        <w:sz w:val="14"/>
        <w:szCs w:val="14"/>
      </w:rPr>
    </w:lvl>
    <w:lvl w:ilvl="1" w:tplc="8DA44312">
      <w:numFmt w:val="bullet"/>
      <w:lvlText w:val="•"/>
      <w:lvlJc w:val="left"/>
      <w:pPr>
        <w:ind w:left="398" w:hanging="98"/>
      </w:pPr>
      <w:rPr>
        <w:rFonts w:hint="default"/>
      </w:rPr>
    </w:lvl>
    <w:lvl w:ilvl="2" w:tplc="688A0590">
      <w:numFmt w:val="bullet"/>
      <w:lvlText w:val="•"/>
      <w:lvlJc w:val="left"/>
      <w:pPr>
        <w:ind w:left="636" w:hanging="98"/>
      </w:pPr>
      <w:rPr>
        <w:rFonts w:hint="default"/>
      </w:rPr>
    </w:lvl>
    <w:lvl w:ilvl="3" w:tplc="AFF6F2CE">
      <w:numFmt w:val="bullet"/>
      <w:lvlText w:val="•"/>
      <w:lvlJc w:val="left"/>
      <w:pPr>
        <w:ind w:left="874" w:hanging="98"/>
      </w:pPr>
      <w:rPr>
        <w:rFonts w:hint="default"/>
      </w:rPr>
    </w:lvl>
    <w:lvl w:ilvl="4" w:tplc="742657E8">
      <w:numFmt w:val="bullet"/>
      <w:lvlText w:val="•"/>
      <w:lvlJc w:val="left"/>
      <w:pPr>
        <w:ind w:left="1112" w:hanging="98"/>
      </w:pPr>
      <w:rPr>
        <w:rFonts w:hint="default"/>
      </w:rPr>
    </w:lvl>
    <w:lvl w:ilvl="5" w:tplc="EF2ACFEC">
      <w:numFmt w:val="bullet"/>
      <w:lvlText w:val="•"/>
      <w:lvlJc w:val="left"/>
      <w:pPr>
        <w:ind w:left="1350" w:hanging="98"/>
      </w:pPr>
      <w:rPr>
        <w:rFonts w:hint="default"/>
      </w:rPr>
    </w:lvl>
    <w:lvl w:ilvl="6" w:tplc="05C0D4F8">
      <w:numFmt w:val="bullet"/>
      <w:lvlText w:val="•"/>
      <w:lvlJc w:val="left"/>
      <w:pPr>
        <w:ind w:left="1588" w:hanging="98"/>
      </w:pPr>
      <w:rPr>
        <w:rFonts w:hint="default"/>
      </w:rPr>
    </w:lvl>
    <w:lvl w:ilvl="7" w:tplc="E9AAD572">
      <w:numFmt w:val="bullet"/>
      <w:lvlText w:val="•"/>
      <w:lvlJc w:val="left"/>
      <w:pPr>
        <w:ind w:left="1826" w:hanging="98"/>
      </w:pPr>
      <w:rPr>
        <w:rFonts w:hint="default"/>
      </w:rPr>
    </w:lvl>
    <w:lvl w:ilvl="8" w:tplc="1862D982">
      <w:numFmt w:val="bullet"/>
      <w:lvlText w:val="•"/>
      <w:lvlJc w:val="left"/>
      <w:pPr>
        <w:ind w:left="2064" w:hanging="98"/>
      </w:pPr>
      <w:rPr>
        <w:rFonts w:hint="default"/>
      </w:rPr>
    </w:lvl>
  </w:abstractNum>
  <w:abstractNum w:abstractNumId="855" w15:restartNumberingAfterBreak="0">
    <w:nsid w:val="38247B3C"/>
    <w:multiLevelType w:val="hybridMultilevel"/>
    <w:tmpl w:val="086EAD62"/>
    <w:lvl w:ilvl="0" w:tplc="3D0A2296">
      <w:numFmt w:val="bullet"/>
      <w:lvlText w:val="●"/>
      <w:lvlJc w:val="left"/>
      <w:pPr>
        <w:ind w:left="175" w:hanging="120"/>
      </w:pPr>
      <w:rPr>
        <w:rFonts w:ascii="Times New Roman" w:eastAsia="Times New Roman" w:hAnsi="Times New Roman" w:cs="Times New Roman" w:hint="default"/>
        <w:spacing w:val="-4"/>
        <w:w w:val="100"/>
        <w:sz w:val="14"/>
        <w:szCs w:val="14"/>
      </w:rPr>
    </w:lvl>
    <w:lvl w:ilvl="1" w:tplc="156E6DE4">
      <w:numFmt w:val="bullet"/>
      <w:lvlText w:val="•"/>
      <w:lvlJc w:val="left"/>
      <w:pPr>
        <w:ind w:left="416" w:hanging="120"/>
      </w:pPr>
      <w:rPr>
        <w:rFonts w:hint="default"/>
      </w:rPr>
    </w:lvl>
    <w:lvl w:ilvl="2" w:tplc="412E0016">
      <w:numFmt w:val="bullet"/>
      <w:lvlText w:val="•"/>
      <w:lvlJc w:val="left"/>
      <w:pPr>
        <w:ind w:left="652" w:hanging="120"/>
      </w:pPr>
      <w:rPr>
        <w:rFonts w:hint="default"/>
      </w:rPr>
    </w:lvl>
    <w:lvl w:ilvl="3" w:tplc="AB1CE7BC">
      <w:numFmt w:val="bullet"/>
      <w:lvlText w:val="•"/>
      <w:lvlJc w:val="left"/>
      <w:pPr>
        <w:ind w:left="888" w:hanging="120"/>
      </w:pPr>
      <w:rPr>
        <w:rFonts w:hint="default"/>
      </w:rPr>
    </w:lvl>
    <w:lvl w:ilvl="4" w:tplc="B4629548">
      <w:numFmt w:val="bullet"/>
      <w:lvlText w:val="•"/>
      <w:lvlJc w:val="left"/>
      <w:pPr>
        <w:ind w:left="1124" w:hanging="120"/>
      </w:pPr>
      <w:rPr>
        <w:rFonts w:hint="default"/>
      </w:rPr>
    </w:lvl>
    <w:lvl w:ilvl="5" w:tplc="7EA614A8">
      <w:numFmt w:val="bullet"/>
      <w:lvlText w:val="•"/>
      <w:lvlJc w:val="left"/>
      <w:pPr>
        <w:ind w:left="1361" w:hanging="120"/>
      </w:pPr>
      <w:rPr>
        <w:rFonts w:hint="default"/>
      </w:rPr>
    </w:lvl>
    <w:lvl w:ilvl="6" w:tplc="EE0CCCF0">
      <w:numFmt w:val="bullet"/>
      <w:lvlText w:val="•"/>
      <w:lvlJc w:val="left"/>
      <w:pPr>
        <w:ind w:left="1597" w:hanging="120"/>
      </w:pPr>
      <w:rPr>
        <w:rFonts w:hint="default"/>
      </w:rPr>
    </w:lvl>
    <w:lvl w:ilvl="7" w:tplc="CDD87C56">
      <w:numFmt w:val="bullet"/>
      <w:lvlText w:val="•"/>
      <w:lvlJc w:val="left"/>
      <w:pPr>
        <w:ind w:left="1833" w:hanging="120"/>
      </w:pPr>
      <w:rPr>
        <w:rFonts w:hint="default"/>
      </w:rPr>
    </w:lvl>
    <w:lvl w:ilvl="8" w:tplc="57DE377A">
      <w:numFmt w:val="bullet"/>
      <w:lvlText w:val="•"/>
      <w:lvlJc w:val="left"/>
      <w:pPr>
        <w:ind w:left="2069" w:hanging="120"/>
      </w:pPr>
      <w:rPr>
        <w:rFonts w:hint="default"/>
      </w:rPr>
    </w:lvl>
  </w:abstractNum>
  <w:abstractNum w:abstractNumId="856" w15:restartNumberingAfterBreak="0">
    <w:nsid w:val="382A68A3"/>
    <w:multiLevelType w:val="hybridMultilevel"/>
    <w:tmpl w:val="0ACCB404"/>
    <w:lvl w:ilvl="0" w:tplc="6A584A14">
      <w:numFmt w:val="bullet"/>
      <w:lvlText w:val="●"/>
      <w:lvlJc w:val="left"/>
      <w:pPr>
        <w:ind w:left="176" w:hanging="120"/>
      </w:pPr>
      <w:rPr>
        <w:rFonts w:ascii="Times New Roman" w:eastAsia="Times New Roman" w:hAnsi="Times New Roman" w:cs="Times New Roman" w:hint="default"/>
        <w:spacing w:val="-6"/>
        <w:w w:val="100"/>
        <w:sz w:val="14"/>
        <w:szCs w:val="14"/>
      </w:rPr>
    </w:lvl>
    <w:lvl w:ilvl="1" w:tplc="3DF40394">
      <w:numFmt w:val="bullet"/>
      <w:lvlText w:val="•"/>
      <w:lvlJc w:val="left"/>
      <w:pPr>
        <w:ind w:left="331" w:hanging="120"/>
      </w:pPr>
      <w:rPr>
        <w:rFonts w:hint="default"/>
      </w:rPr>
    </w:lvl>
    <w:lvl w:ilvl="2" w:tplc="B28AD5D4">
      <w:numFmt w:val="bullet"/>
      <w:lvlText w:val="•"/>
      <w:lvlJc w:val="left"/>
      <w:pPr>
        <w:ind w:left="482" w:hanging="120"/>
      </w:pPr>
      <w:rPr>
        <w:rFonts w:hint="default"/>
      </w:rPr>
    </w:lvl>
    <w:lvl w:ilvl="3" w:tplc="D3C26B7C">
      <w:numFmt w:val="bullet"/>
      <w:lvlText w:val="•"/>
      <w:lvlJc w:val="left"/>
      <w:pPr>
        <w:ind w:left="633" w:hanging="120"/>
      </w:pPr>
      <w:rPr>
        <w:rFonts w:hint="default"/>
      </w:rPr>
    </w:lvl>
    <w:lvl w:ilvl="4" w:tplc="0E82F302">
      <w:numFmt w:val="bullet"/>
      <w:lvlText w:val="•"/>
      <w:lvlJc w:val="left"/>
      <w:pPr>
        <w:ind w:left="784" w:hanging="120"/>
      </w:pPr>
      <w:rPr>
        <w:rFonts w:hint="default"/>
      </w:rPr>
    </w:lvl>
    <w:lvl w:ilvl="5" w:tplc="460E0C16">
      <w:numFmt w:val="bullet"/>
      <w:lvlText w:val="•"/>
      <w:lvlJc w:val="left"/>
      <w:pPr>
        <w:ind w:left="935" w:hanging="120"/>
      </w:pPr>
      <w:rPr>
        <w:rFonts w:hint="default"/>
      </w:rPr>
    </w:lvl>
    <w:lvl w:ilvl="6" w:tplc="10D6494C">
      <w:numFmt w:val="bullet"/>
      <w:lvlText w:val="•"/>
      <w:lvlJc w:val="left"/>
      <w:pPr>
        <w:ind w:left="1086" w:hanging="120"/>
      </w:pPr>
      <w:rPr>
        <w:rFonts w:hint="default"/>
      </w:rPr>
    </w:lvl>
    <w:lvl w:ilvl="7" w:tplc="5AFE1B64">
      <w:numFmt w:val="bullet"/>
      <w:lvlText w:val="•"/>
      <w:lvlJc w:val="left"/>
      <w:pPr>
        <w:ind w:left="1237" w:hanging="120"/>
      </w:pPr>
      <w:rPr>
        <w:rFonts w:hint="default"/>
      </w:rPr>
    </w:lvl>
    <w:lvl w:ilvl="8" w:tplc="21AC1E24">
      <w:numFmt w:val="bullet"/>
      <w:lvlText w:val="•"/>
      <w:lvlJc w:val="left"/>
      <w:pPr>
        <w:ind w:left="1388" w:hanging="120"/>
      </w:pPr>
      <w:rPr>
        <w:rFonts w:hint="default"/>
      </w:rPr>
    </w:lvl>
  </w:abstractNum>
  <w:abstractNum w:abstractNumId="857" w15:restartNumberingAfterBreak="0">
    <w:nsid w:val="383E6B64"/>
    <w:multiLevelType w:val="hybridMultilevel"/>
    <w:tmpl w:val="5D8E9D18"/>
    <w:lvl w:ilvl="0" w:tplc="07AA89BE">
      <w:numFmt w:val="bullet"/>
      <w:lvlText w:val="●"/>
      <w:lvlJc w:val="left"/>
      <w:pPr>
        <w:ind w:left="176" w:hanging="120"/>
      </w:pPr>
      <w:rPr>
        <w:rFonts w:ascii="Times New Roman" w:eastAsia="Times New Roman" w:hAnsi="Times New Roman" w:cs="Times New Roman" w:hint="default"/>
        <w:spacing w:val="-8"/>
        <w:w w:val="100"/>
        <w:sz w:val="14"/>
        <w:szCs w:val="14"/>
      </w:rPr>
    </w:lvl>
    <w:lvl w:ilvl="1" w:tplc="E4BCA602">
      <w:numFmt w:val="bullet"/>
      <w:lvlText w:val="•"/>
      <w:lvlJc w:val="left"/>
      <w:pPr>
        <w:ind w:left="387" w:hanging="120"/>
      </w:pPr>
      <w:rPr>
        <w:rFonts w:hint="default"/>
      </w:rPr>
    </w:lvl>
    <w:lvl w:ilvl="2" w:tplc="1C0EBC86">
      <w:numFmt w:val="bullet"/>
      <w:lvlText w:val="•"/>
      <w:lvlJc w:val="left"/>
      <w:pPr>
        <w:ind w:left="595" w:hanging="120"/>
      </w:pPr>
      <w:rPr>
        <w:rFonts w:hint="default"/>
      </w:rPr>
    </w:lvl>
    <w:lvl w:ilvl="3" w:tplc="0C7AE16E">
      <w:numFmt w:val="bullet"/>
      <w:lvlText w:val="•"/>
      <w:lvlJc w:val="left"/>
      <w:pPr>
        <w:ind w:left="803" w:hanging="120"/>
      </w:pPr>
      <w:rPr>
        <w:rFonts w:hint="default"/>
      </w:rPr>
    </w:lvl>
    <w:lvl w:ilvl="4" w:tplc="C25A7190">
      <w:numFmt w:val="bullet"/>
      <w:lvlText w:val="•"/>
      <w:lvlJc w:val="left"/>
      <w:pPr>
        <w:ind w:left="1011" w:hanging="120"/>
      </w:pPr>
      <w:rPr>
        <w:rFonts w:hint="default"/>
      </w:rPr>
    </w:lvl>
    <w:lvl w:ilvl="5" w:tplc="0F6E2FF4">
      <w:numFmt w:val="bullet"/>
      <w:lvlText w:val="•"/>
      <w:lvlJc w:val="left"/>
      <w:pPr>
        <w:ind w:left="1219" w:hanging="120"/>
      </w:pPr>
      <w:rPr>
        <w:rFonts w:hint="default"/>
      </w:rPr>
    </w:lvl>
    <w:lvl w:ilvl="6" w:tplc="08446430">
      <w:numFmt w:val="bullet"/>
      <w:lvlText w:val="•"/>
      <w:lvlJc w:val="left"/>
      <w:pPr>
        <w:ind w:left="1426" w:hanging="120"/>
      </w:pPr>
      <w:rPr>
        <w:rFonts w:hint="default"/>
      </w:rPr>
    </w:lvl>
    <w:lvl w:ilvl="7" w:tplc="17F46D48">
      <w:numFmt w:val="bullet"/>
      <w:lvlText w:val="•"/>
      <w:lvlJc w:val="left"/>
      <w:pPr>
        <w:ind w:left="1634" w:hanging="120"/>
      </w:pPr>
      <w:rPr>
        <w:rFonts w:hint="default"/>
      </w:rPr>
    </w:lvl>
    <w:lvl w:ilvl="8" w:tplc="F8600366">
      <w:numFmt w:val="bullet"/>
      <w:lvlText w:val="•"/>
      <w:lvlJc w:val="left"/>
      <w:pPr>
        <w:ind w:left="1842" w:hanging="120"/>
      </w:pPr>
      <w:rPr>
        <w:rFonts w:hint="default"/>
      </w:rPr>
    </w:lvl>
  </w:abstractNum>
  <w:abstractNum w:abstractNumId="858" w15:restartNumberingAfterBreak="0">
    <w:nsid w:val="385D7EF5"/>
    <w:multiLevelType w:val="hybridMultilevel"/>
    <w:tmpl w:val="7DE8D080"/>
    <w:lvl w:ilvl="0" w:tplc="5A0CF5FC">
      <w:numFmt w:val="bullet"/>
      <w:lvlText w:val="●"/>
      <w:lvlJc w:val="left"/>
      <w:pPr>
        <w:ind w:left="176" w:hanging="120"/>
      </w:pPr>
      <w:rPr>
        <w:rFonts w:ascii="Times New Roman" w:eastAsia="Times New Roman" w:hAnsi="Times New Roman" w:cs="Times New Roman" w:hint="default"/>
        <w:w w:val="100"/>
        <w:sz w:val="14"/>
        <w:szCs w:val="14"/>
      </w:rPr>
    </w:lvl>
    <w:lvl w:ilvl="1" w:tplc="57D4D6DC">
      <w:numFmt w:val="bullet"/>
      <w:lvlText w:val="•"/>
      <w:lvlJc w:val="left"/>
      <w:pPr>
        <w:ind w:left="331" w:hanging="120"/>
      </w:pPr>
      <w:rPr>
        <w:rFonts w:hint="default"/>
      </w:rPr>
    </w:lvl>
    <w:lvl w:ilvl="2" w:tplc="3F48033A">
      <w:numFmt w:val="bullet"/>
      <w:lvlText w:val="•"/>
      <w:lvlJc w:val="left"/>
      <w:pPr>
        <w:ind w:left="482" w:hanging="120"/>
      </w:pPr>
      <w:rPr>
        <w:rFonts w:hint="default"/>
      </w:rPr>
    </w:lvl>
    <w:lvl w:ilvl="3" w:tplc="2B385280">
      <w:numFmt w:val="bullet"/>
      <w:lvlText w:val="•"/>
      <w:lvlJc w:val="left"/>
      <w:pPr>
        <w:ind w:left="633" w:hanging="120"/>
      </w:pPr>
      <w:rPr>
        <w:rFonts w:hint="default"/>
      </w:rPr>
    </w:lvl>
    <w:lvl w:ilvl="4" w:tplc="81DAF936">
      <w:numFmt w:val="bullet"/>
      <w:lvlText w:val="•"/>
      <w:lvlJc w:val="left"/>
      <w:pPr>
        <w:ind w:left="784" w:hanging="120"/>
      </w:pPr>
      <w:rPr>
        <w:rFonts w:hint="default"/>
      </w:rPr>
    </w:lvl>
    <w:lvl w:ilvl="5" w:tplc="2410E9D4">
      <w:numFmt w:val="bullet"/>
      <w:lvlText w:val="•"/>
      <w:lvlJc w:val="left"/>
      <w:pPr>
        <w:ind w:left="935" w:hanging="120"/>
      </w:pPr>
      <w:rPr>
        <w:rFonts w:hint="default"/>
      </w:rPr>
    </w:lvl>
    <w:lvl w:ilvl="6" w:tplc="0292FEC4">
      <w:numFmt w:val="bullet"/>
      <w:lvlText w:val="•"/>
      <w:lvlJc w:val="left"/>
      <w:pPr>
        <w:ind w:left="1086" w:hanging="120"/>
      </w:pPr>
      <w:rPr>
        <w:rFonts w:hint="default"/>
      </w:rPr>
    </w:lvl>
    <w:lvl w:ilvl="7" w:tplc="38D2622E">
      <w:numFmt w:val="bullet"/>
      <w:lvlText w:val="•"/>
      <w:lvlJc w:val="left"/>
      <w:pPr>
        <w:ind w:left="1237" w:hanging="120"/>
      </w:pPr>
      <w:rPr>
        <w:rFonts w:hint="default"/>
      </w:rPr>
    </w:lvl>
    <w:lvl w:ilvl="8" w:tplc="DF52CAD0">
      <w:numFmt w:val="bullet"/>
      <w:lvlText w:val="•"/>
      <w:lvlJc w:val="left"/>
      <w:pPr>
        <w:ind w:left="1388" w:hanging="120"/>
      </w:pPr>
      <w:rPr>
        <w:rFonts w:hint="default"/>
      </w:rPr>
    </w:lvl>
  </w:abstractNum>
  <w:abstractNum w:abstractNumId="859" w15:restartNumberingAfterBreak="0">
    <w:nsid w:val="386D6061"/>
    <w:multiLevelType w:val="hybridMultilevel"/>
    <w:tmpl w:val="70725044"/>
    <w:lvl w:ilvl="0" w:tplc="9B22F962">
      <w:numFmt w:val="bullet"/>
      <w:lvlText w:val="–"/>
      <w:lvlJc w:val="left"/>
      <w:pPr>
        <w:ind w:left="160" w:hanging="105"/>
      </w:pPr>
      <w:rPr>
        <w:rFonts w:ascii="Times New Roman" w:eastAsia="Times New Roman" w:hAnsi="Times New Roman" w:cs="Times New Roman" w:hint="default"/>
        <w:spacing w:val="-8"/>
        <w:w w:val="100"/>
        <w:sz w:val="14"/>
        <w:szCs w:val="14"/>
      </w:rPr>
    </w:lvl>
    <w:lvl w:ilvl="1" w:tplc="BDC83F1A">
      <w:numFmt w:val="bullet"/>
      <w:lvlText w:val="•"/>
      <w:lvlJc w:val="left"/>
      <w:pPr>
        <w:ind w:left="437" w:hanging="105"/>
      </w:pPr>
      <w:rPr>
        <w:rFonts w:hint="default"/>
      </w:rPr>
    </w:lvl>
    <w:lvl w:ilvl="2" w:tplc="2BD863BA">
      <w:numFmt w:val="bullet"/>
      <w:lvlText w:val="•"/>
      <w:lvlJc w:val="left"/>
      <w:pPr>
        <w:ind w:left="715" w:hanging="105"/>
      </w:pPr>
      <w:rPr>
        <w:rFonts w:hint="default"/>
      </w:rPr>
    </w:lvl>
    <w:lvl w:ilvl="3" w:tplc="72FC8C02">
      <w:numFmt w:val="bullet"/>
      <w:lvlText w:val="•"/>
      <w:lvlJc w:val="left"/>
      <w:pPr>
        <w:ind w:left="993" w:hanging="105"/>
      </w:pPr>
      <w:rPr>
        <w:rFonts w:hint="default"/>
      </w:rPr>
    </w:lvl>
    <w:lvl w:ilvl="4" w:tplc="A75636A4">
      <w:numFmt w:val="bullet"/>
      <w:lvlText w:val="•"/>
      <w:lvlJc w:val="left"/>
      <w:pPr>
        <w:ind w:left="1271" w:hanging="105"/>
      </w:pPr>
      <w:rPr>
        <w:rFonts w:hint="default"/>
      </w:rPr>
    </w:lvl>
    <w:lvl w:ilvl="5" w:tplc="9DB22BEA">
      <w:numFmt w:val="bullet"/>
      <w:lvlText w:val="•"/>
      <w:lvlJc w:val="left"/>
      <w:pPr>
        <w:ind w:left="1549" w:hanging="105"/>
      </w:pPr>
      <w:rPr>
        <w:rFonts w:hint="default"/>
      </w:rPr>
    </w:lvl>
    <w:lvl w:ilvl="6" w:tplc="33D6DF78">
      <w:numFmt w:val="bullet"/>
      <w:lvlText w:val="•"/>
      <w:lvlJc w:val="left"/>
      <w:pPr>
        <w:ind w:left="1827" w:hanging="105"/>
      </w:pPr>
      <w:rPr>
        <w:rFonts w:hint="default"/>
      </w:rPr>
    </w:lvl>
    <w:lvl w:ilvl="7" w:tplc="A2E25EAC">
      <w:numFmt w:val="bullet"/>
      <w:lvlText w:val="•"/>
      <w:lvlJc w:val="left"/>
      <w:pPr>
        <w:ind w:left="2105" w:hanging="105"/>
      </w:pPr>
      <w:rPr>
        <w:rFonts w:hint="default"/>
      </w:rPr>
    </w:lvl>
    <w:lvl w:ilvl="8" w:tplc="4A7629B8">
      <w:numFmt w:val="bullet"/>
      <w:lvlText w:val="•"/>
      <w:lvlJc w:val="left"/>
      <w:pPr>
        <w:ind w:left="2383" w:hanging="105"/>
      </w:pPr>
      <w:rPr>
        <w:rFonts w:hint="default"/>
      </w:rPr>
    </w:lvl>
  </w:abstractNum>
  <w:abstractNum w:abstractNumId="860" w15:restartNumberingAfterBreak="0">
    <w:nsid w:val="387355CB"/>
    <w:multiLevelType w:val="hybridMultilevel"/>
    <w:tmpl w:val="47F61FD0"/>
    <w:lvl w:ilvl="0" w:tplc="F9AA6FB8">
      <w:numFmt w:val="bullet"/>
      <w:lvlText w:val="●"/>
      <w:lvlJc w:val="left"/>
      <w:pPr>
        <w:ind w:left="175" w:hanging="120"/>
      </w:pPr>
      <w:rPr>
        <w:rFonts w:ascii="Times New Roman" w:eastAsia="Times New Roman" w:hAnsi="Times New Roman" w:cs="Times New Roman" w:hint="default"/>
        <w:spacing w:val="-17"/>
        <w:w w:val="100"/>
        <w:sz w:val="14"/>
        <w:szCs w:val="14"/>
      </w:rPr>
    </w:lvl>
    <w:lvl w:ilvl="1" w:tplc="79E60382">
      <w:numFmt w:val="bullet"/>
      <w:lvlText w:val="•"/>
      <w:lvlJc w:val="left"/>
      <w:pPr>
        <w:ind w:left="416" w:hanging="120"/>
      </w:pPr>
      <w:rPr>
        <w:rFonts w:hint="default"/>
      </w:rPr>
    </w:lvl>
    <w:lvl w:ilvl="2" w:tplc="E4482FF0">
      <w:numFmt w:val="bullet"/>
      <w:lvlText w:val="•"/>
      <w:lvlJc w:val="left"/>
      <w:pPr>
        <w:ind w:left="652" w:hanging="120"/>
      </w:pPr>
      <w:rPr>
        <w:rFonts w:hint="default"/>
      </w:rPr>
    </w:lvl>
    <w:lvl w:ilvl="3" w:tplc="61FC5E26">
      <w:numFmt w:val="bullet"/>
      <w:lvlText w:val="•"/>
      <w:lvlJc w:val="left"/>
      <w:pPr>
        <w:ind w:left="888" w:hanging="120"/>
      </w:pPr>
      <w:rPr>
        <w:rFonts w:hint="default"/>
      </w:rPr>
    </w:lvl>
    <w:lvl w:ilvl="4" w:tplc="6E4A9E10">
      <w:numFmt w:val="bullet"/>
      <w:lvlText w:val="•"/>
      <w:lvlJc w:val="left"/>
      <w:pPr>
        <w:ind w:left="1124" w:hanging="120"/>
      </w:pPr>
      <w:rPr>
        <w:rFonts w:hint="default"/>
      </w:rPr>
    </w:lvl>
    <w:lvl w:ilvl="5" w:tplc="71E6E604">
      <w:numFmt w:val="bullet"/>
      <w:lvlText w:val="•"/>
      <w:lvlJc w:val="left"/>
      <w:pPr>
        <w:ind w:left="1360" w:hanging="120"/>
      </w:pPr>
      <w:rPr>
        <w:rFonts w:hint="default"/>
      </w:rPr>
    </w:lvl>
    <w:lvl w:ilvl="6" w:tplc="CE5C561C">
      <w:numFmt w:val="bullet"/>
      <w:lvlText w:val="•"/>
      <w:lvlJc w:val="left"/>
      <w:pPr>
        <w:ind w:left="1596" w:hanging="120"/>
      </w:pPr>
      <w:rPr>
        <w:rFonts w:hint="default"/>
      </w:rPr>
    </w:lvl>
    <w:lvl w:ilvl="7" w:tplc="F8AC6926">
      <w:numFmt w:val="bullet"/>
      <w:lvlText w:val="•"/>
      <w:lvlJc w:val="left"/>
      <w:pPr>
        <w:ind w:left="1832" w:hanging="120"/>
      </w:pPr>
      <w:rPr>
        <w:rFonts w:hint="default"/>
      </w:rPr>
    </w:lvl>
    <w:lvl w:ilvl="8" w:tplc="4770E668">
      <w:numFmt w:val="bullet"/>
      <w:lvlText w:val="•"/>
      <w:lvlJc w:val="left"/>
      <w:pPr>
        <w:ind w:left="2068" w:hanging="120"/>
      </w:pPr>
      <w:rPr>
        <w:rFonts w:hint="default"/>
      </w:rPr>
    </w:lvl>
  </w:abstractNum>
  <w:abstractNum w:abstractNumId="861" w15:restartNumberingAfterBreak="0">
    <w:nsid w:val="38792A35"/>
    <w:multiLevelType w:val="hybridMultilevel"/>
    <w:tmpl w:val="E6969C58"/>
    <w:lvl w:ilvl="0" w:tplc="595A598E">
      <w:numFmt w:val="bullet"/>
      <w:lvlText w:val="●"/>
      <w:lvlJc w:val="left"/>
      <w:pPr>
        <w:ind w:left="175" w:hanging="120"/>
      </w:pPr>
      <w:rPr>
        <w:rFonts w:ascii="Times New Roman" w:eastAsia="Times New Roman" w:hAnsi="Times New Roman" w:cs="Times New Roman" w:hint="default"/>
        <w:spacing w:val="-15"/>
        <w:w w:val="100"/>
        <w:sz w:val="14"/>
        <w:szCs w:val="14"/>
      </w:rPr>
    </w:lvl>
    <w:lvl w:ilvl="1" w:tplc="35D48644">
      <w:numFmt w:val="bullet"/>
      <w:lvlText w:val="•"/>
      <w:lvlJc w:val="left"/>
      <w:pPr>
        <w:ind w:left="416" w:hanging="120"/>
      </w:pPr>
      <w:rPr>
        <w:rFonts w:hint="default"/>
      </w:rPr>
    </w:lvl>
    <w:lvl w:ilvl="2" w:tplc="79A06276">
      <w:numFmt w:val="bullet"/>
      <w:lvlText w:val="•"/>
      <w:lvlJc w:val="left"/>
      <w:pPr>
        <w:ind w:left="652" w:hanging="120"/>
      </w:pPr>
      <w:rPr>
        <w:rFonts w:hint="default"/>
      </w:rPr>
    </w:lvl>
    <w:lvl w:ilvl="3" w:tplc="E0107E82">
      <w:numFmt w:val="bullet"/>
      <w:lvlText w:val="•"/>
      <w:lvlJc w:val="left"/>
      <w:pPr>
        <w:ind w:left="888" w:hanging="120"/>
      </w:pPr>
      <w:rPr>
        <w:rFonts w:hint="default"/>
      </w:rPr>
    </w:lvl>
    <w:lvl w:ilvl="4" w:tplc="B144FC6E">
      <w:numFmt w:val="bullet"/>
      <w:lvlText w:val="•"/>
      <w:lvlJc w:val="left"/>
      <w:pPr>
        <w:ind w:left="1124" w:hanging="120"/>
      </w:pPr>
      <w:rPr>
        <w:rFonts w:hint="default"/>
      </w:rPr>
    </w:lvl>
    <w:lvl w:ilvl="5" w:tplc="B0F66740">
      <w:numFmt w:val="bullet"/>
      <w:lvlText w:val="•"/>
      <w:lvlJc w:val="left"/>
      <w:pPr>
        <w:ind w:left="1360" w:hanging="120"/>
      </w:pPr>
      <w:rPr>
        <w:rFonts w:hint="default"/>
      </w:rPr>
    </w:lvl>
    <w:lvl w:ilvl="6" w:tplc="57724680">
      <w:numFmt w:val="bullet"/>
      <w:lvlText w:val="•"/>
      <w:lvlJc w:val="left"/>
      <w:pPr>
        <w:ind w:left="1596" w:hanging="120"/>
      </w:pPr>
      <w:rPr>
        <w:rFonts w:hint="default"/>
      </w:rPr>
    </w:lvl>
    <w:lvl w:ilvl="7" w:tplc="EEC49D1E">
      <w:numFmt w:val="bullet"/>
      <w:lvlText w:val="•"/>
      <w:lvlJc w:val="left"/>
      <w:pPr>
        <w:ind w:left="1832" w:hanging="120"/>
      </w:pPr>
      <w:rPr>
        <w:rFonts w:hint="default"/>
      </w:rPr>
    </w:lvl>
    <w:lvl w:ilvl="8" w:tplc="1D7A4018">
      <w:numFmt w:val="bullet"/>
      <w:lvlText w:val="•"/>
      <w:lvlJc w:val="left"/>
      <w:pPr>
        <w:ind w:left="2068" w:hanging="120"/>
      </w:pPr>
      <w:rPr>
        <w:rFonts w:hint="default"/>
      </w:rPr>
    </w:lvl>
  </w:abstractNum>
  <w:abstractNum w:abstractNumId="862" w15:restartNumberingAfterBreak="0">
    <w:nsid w:val="388C13BA"/>
    <w:multiLevelType w:val="hybridMultilevel"/>
    <w:tmpl w:val="16FAB402"/>
    <w:lvl w:ilvl="0" w:tplc="5EEE594C">
      <w:numFmt w:val="bullet"/>
      <w:lvlText w:val="●"/>
      <w:lvlJc w:val="left"/>
      <w:pPr>
        <w:ind w:left="176" w:hanging="120"/>
      </w:pPr>
      <w:rPr>
        <w:rFonts w:ascii="Times New Roman" w:eastAsia="Times New Roman" w:hAnsi="Times New Roman" w:cs="Times New Roman" w:hint="default"/>
        <w:w w:val="100"/>
        <w:sz w:val="14"/>
        <w:szCs w:val="14"/>
      </w:rPr>
    </w:lvl>
    <w:lvl w:ilvl="1" w:tplc="46FC94A6">
      <w:numFmt w:val="bullet"/>
      <w:lvlText w:val="•"/>
      <w:lvlJc w:val="left"/>
      <w:pPr>
        <w:ind w:left="331" w:hanging="120"/>
      </w:pPr>
      <w:rPr>
        <w:rFonts w:hint="default"/>
      </w:rPr>
    </w:lvl>
    <w:lvl w:ilvl="2" w:tplc="49FC9B04">
      <w:numFmt w:val="bullet"/>
      <w:lvlText w:val="•"/>
      <w:lvlJc w:val="left"/>
      <w:pPr>
        <w:ind w:left="482" w:hanging="120"/>
      </w:pPr>
      <w:rPr>
        <w:rFonts w:hint="default"/>
      </w:rPr>
    </w:lvl>
    <w:lvl w:ilvl="3" w:tplc="66400E10">
      <w:numFmt w:val="bullet"/>
      <w:lvlText w:val="•"/>
      <w:lvlJc w:val="left"/>
      <w:pPr>
        <w:ind w:left="633" w:hanging="120"/>
      </w:pPr>
      <w:rPr>
        <w:rFonts w:hint="default"/>
      </w:rPr>
    </w:lvl>
    <w:lvl w:ilvl="4" w:tplc="CFAEC99C">
      <w:numFmt w:val="bullet"/>
      <w:lvlText w:val="•"/>
      <w:lvlJc w:val="left"/>
      <w:pPr>
        <w:ind w:left="784" w:hanging="120"/>
      </w:pPr>
      <w:rPr>
        <w:rFonts w:hint="default"/>
      </w:rPr>
    </w:lvl>
    <w:lvl w:ilvl="5" w:tplc="E52C5C38">
      <w:numFmt w:val="bullet"/>
      <w:lvlText w:val="•"/>
      <w:lvlJc w:val="left"/>
      <w:pPr>
        <w:ind w:left="935" w:hanging="120"/>
      </w:pPr>
      <w:rPr>
        <w:rFonts w:hint="default"/>
      </w:rPr>
    </w:lvl>
    <w:lvl w:ilvl="6" w:tplc="3998F53C">
      <w:numFmt w:val="bullet"/>
      <w:lvlText w:val="•"/>
      <w:lvlJc w:val="left"/>
      <w:pPr>
        <w:ind w:left="1086" w:hanging="120"/>
      </w:pPr>
      <w:rPr>
        <w:rFonts w:hint="default"/>
      </w:rPr>
    </w:lvl>
    <w:lvl w:ilvl="7" w:tplc="A936FD3C">
      <w:numFmt w:val="bullet"/>
      <w:lvlText w:val="•"/>
      <w:lvlJc w:val="left"/>
      <w:pPr>
        <w:ind w:left="1237" w:hanging="120"/>
      </w:pPr>
      <w:rPr>
        <w:rFonts w:hint="default"/>
      </w:rPr>
    </w:lvl>
    <w:lvl w:ilvl="8" w:tplc="953A5D86">
      <w:numFmt w:val="bullet"/>
      <w:lvlText w:val="•"/>
      <w:lvlJc w:val="left"/>
      <w:pPr>
        <w:ind w:left="1388" w:hanging="120"/>
      </w:pPr>
      <w:rPr>
        <w:rFonts w:hint="default"/>
      </w:rPr>
    </w:lvl>
  </w:abstractNum>
  <w:abstractNum w:abstractNumId="863" w15:restartNumberingAfterBreak="0">
    <w:nsid w:val="38D15CD7"/>
    <w:multiLevelType w:val="hybridMultilevel"/>
    <w:tmpl w:val="E7622874"/>
    <w:lvl w:ilvl="0" w:tplc="3B50BEE8">
      <w:numFmt w:val="bullet"/>
      <w:lvlText w:val="●"/>
      <w:lvlJc w:val="left"/>
      <w:pPr>
        <w:ind w:left="176" w:hanging="120"/>
      </w:pPr>
      <w:rPr>
        <w:rFonts w:ascii="Times New Roman" w:eastAsia="Times New Roman" w:hAnsi="Times New Roman" w:cs="Times New Roman" w:hint="default"/>
        <w:spacing w:val="-2"/>
        <w:w w:val="100"/>
        <w:sz w:val="14"/>
        <w:szCs w:val="14"/>
      </w:rPr>
    </w:lvl>
    <w:lvl w:ilvl="1" w:tplc="7E62E2AC">
      <w:numFmt w:val="bullet"/>
      <w:lvlText w:val="•"/>
      <w:lvlJc w:val="left"/>
      <w:pPr>
        <w:ind w:left="387" w:hanging="120"/>
      </w:pPr>
      <w:rPr>
        <w:rFonts w:hint="default"/>
      </w:rPr>
    </w:lvl>
    <w:lvl w:ilvl="2" w:tplc="8B7A70E4">
      <w:numFmt w:val="bullet"/>
      <w:lvlText w:val="•"/>
      <w:lvlJc w:val="left"/>
      <w:pPr>
        <w:ind w:left="595" w:hanging="120"/>
      </w:pPr>
      <w:rPr>
        <w:rFonts w:hint="default"/>
      </w:rPr>
    </w:lvl>
    <w:lvl w:ilvl="3" w:tplc="7E24BCDE">
      <w:numFmt w:val="bullet"/>
      <w:lvlText w:val="•"/>
      <w:lvlJc w:val="left"/>
      <w:pPr>
        <w:ind w:left="803" w:hanging="120"/>
      </w:pPr>
      <w:rPr>
        <w:rFonts w:hint="default"/>
      </w:rPr>
    </w:lvl>
    <w:lvl w:ilvl="4" w:tplc="4BFC5252">
      <w:numFmt w:val="bullet"/>
      <w:lvlText w:val="•"/>
      <w:lvlJc w:val="left"/>
      <w:pPr>
        <w:ind w:left="1011" w:hanging="120"/>
      </w:pPr>
      <w:rPr>
        <w:rFonts w:hint="default"/>
      </w:rPr>
    </w:lvl>
    <w:lvl w:ilvl="5" w:tplc="730621F4">
      <w:numFmt w:val="bullet"/>
      <w:lvlText w:val="•"/>
      <w:lvlJc w:val="left"/>
      <w:pPr>
        <w:ind w:left="1219" w:hanging="120"/>
      </w:pPr>
      <w:rPr>
        <w:rFonts w:hint="default"/>
      </w:rPr>
    </w:lvl>
    <w:lvl w:ilvl="6" w:tplc="D40C916E">
      <w:numFmt w:val="bullet"/>
      <w:lvlText w:val="•"/>
      <w:lvlJc w:val="left"/>
      <w:pPr>
        <w:ind w:left="1426" w:hanging="120"/>
      </w:pPr>
      <w:rPr>
        <w:rFonts w:hint="default"/>
      </w:rPr>
    </w:lvl>
    <w:lvl w:ilvl="7" w:tplc="CF046954">
      <w:numFmt w:val="bullet"/>
      <w:lvlText w:val="•"/>
      <w:lvlJc w:val="left"/>
      <w:pPr>
        <w:ind w:left="1634" w:hanging="120"/>
      </w:pPr>
      <w:rPr>
        <w:rFonts w:hint="default"/>
      </w:rPr>
    </w:lvl>
    <w:lvl w:ilvl="8" w:tplc="247ADF28">
      <w:numFmt w:val="bullet"/>
      <w:lvlText w:val="•"/>
      <w:lvlJc w:val="left"/>
      <w:pPr>
        <w:ind w:left="1842" w:hanging="120"/>
      </w:pPr>
      <w:rPr>
        <w:rFonts w:hint="default"/>
      </w:rPr>
    </w:lvl>
  </w:abstractNum>
  <w:abstractNum w:abstractNumId="864" w15:restartNumberingAfterBreak="0">
    <w:nsid w:val="38DE6885"/>
    <w:multiLevelType w:val="hybridMultilevel"/>
    <w:tmpl w:val="15F24D64"/>
    <w:lvl w:ilvl="0" w:tplc="5000686C">
      <w:numFmt w:val="bullet"/>
      <w:lvlText w:val="●"/>
      <w:lvlJc w:val="left"/>
      <w:pPr>
        <w:ind w:left="174" w:hanging="120"/>
      </w:pPr>
      <w:rPr>
        <w:rFonts w:ascii="Times New Roman" w:eastAsia="Times New Roman" w:hAnsi="Times New Roman" w:cs="Times New Roman" w:hint="default"/>
        <w:spacing w:val="-8"/>
        <w:w w:val="100"/>
        <w:sz w:val="14"/>
        <w:szCs w:val="14"/>
      </w:rPr>
    </w:lvl>
    <w:lvl w:ilvl="1" w:tplc="505EB4A6">
      <w:numFmt w:val="bullet"/>
      <w:lvlText w:val="•"/>
      <w:lvlJc w:val="left"/>
      <w:pPr>
        <w:ind w:left="455" w:hanging="120"/>
      </w:pPr>
      <w:rPr>
        <w:rFonts w:hint="default"/>
      </w:rPr>
    </w:lvl>
    <w:lvl w:ilvl="2" w:tplc="C7FA731C">
      <w:numFmt w:val="bullet"/>
      <w:lvlText w:val="•"/>
      <w:lvlJc w:val="left"/>
      <w:pPr>
        <w:ind w:left="731" w:hanging="120"/>
      </w:pPr>
      <w:rPr>
        <w:rFonts w:hint="default"/>
      </w:rPr>
    </w:lvl>
    <w:lvl w:ilvl="3" w:tplc="76F03BBC">
      <w:numFmt w:val="bullet"/>
      <w:lvlText w:val="•"/>
      <w:lvlJc w:val="left"/>
      <w:pPr>
        <w:ind w:left="1007" w:hanging="120"/>
      </w:pPr>
      <w:rPr>
        <w:rFonts w:hint="default"/>
      </w:rPr>
    </w:lvl>
    <w:lvl w:ilvl="4" w:tplc="2ED6235A">
      <w:numFmt w:val="bullet"/>
      <w:lvlText w:val="•"/>
      <w:lvlJc w:val="left"/>
      <w:pPr>
        <w:ind w:left="1283" w:hanging="120"/>
      </w:pPr>
      <w:rPr>
        <w:rFonts w:hint="default"/>
      </w:rPr>
    </w:lvl>
    <w:lvl w:ilvl="5" w:tplc="AC280FE0">
      <w:numFmt w:val="bullet"/>
      <w:lvlText w:val="•"/>
      <w:lvlJc w:val="left"/>
      <w:pPr>
        <w:ind w:left="1559" w:hanging="120"/>
      </w:pPr>
      <w:rPr>
        <w:rFonts w:hint="default"/>
      </w:rPr>
    </w:lvl>
    <w:lvl w:ilvl="6" w:tplc="69BCEC56">
      <w:numFmt w:val="bullet"/>
      <w:lvlText w:val="•"/>
      <w:lvlJc w:val="left"/>
      <w:pPr>
        <w:ind w:left="1835" w:hanging="120"/>
      </w:pPr>
      <w:rPr>
        <w:rFonts w:hint="default"/>
      </w:rPr>
    </w:lvl>
    <w:lvl w:ilvl="7" w:tplc="38CE9E1A">
      <w:numFmt w:val="bullet"/>
      <w:lvlText w:val="•"/>
      <w:lvlJc w:val="left"/>
      <w:pPr>
        <w:ind w:left="2111" w:hanging="120"/>
      </w:pPr>
      <w:rPr>
        <w:rFonts w:hint="default"/>
      </w:rPr>
    </w:lvl>
    <w:lvl w:ilvl="8" w:tplc="D6C040AE">
      <w:numFmt w:val="bullet"/>
      <w:lvlText w:val="•"/>
      <w:lvlJc w:val="left"/>
      <w:pPr>
        <w:ind w:left="2387" w:hanging="120"/>
      </w:pPr>
      <w:rPr>
        <w:rFonts w:hint="default"/>
      </w:rPr>
    </w:lvl>
  </w:abstractNum>
  <w:abstractNum w:abstractNumId="865" w15:restartNumberingAfterBreak="0">
    <w:nsid w:val="38E3195B"/>
    <w:multiLevelType w:val="hybridMultilevel"/>
    <w:tmpl w:val="F2E6E1B6"/>
    <w:lvl w:ilvl="0" w:tplc="C386682C">
      <w:numFmt w:val="bullet"/>
      <w:lvlText w:val="●"/>
      <w:lvlJc w:val="left"/>
      <w:pPr>
        <w:ind w:left="175" w:hanging="120"/>
      </w:pPr>
      <w:rPr>
        <w:rFonts w:ascii="Times New Roman" w:eastAsia="Times New Roman" w:hAnsi="Times New Roman" w:cs="Times New Roman" w:hint="default"/>
        <w:spacing w:val="-6"/>
        <w:w w:val="100"/>
        <w:sz w:val="14"/>
        <w:szCs w:val="14"/>
      </w:rPr>
    </w:lvl>
    <w:lvl w:ilvl="1" w:tplc="CE6E04EC">
      <w:numFmt w:val="bullet"/>
      <w:lvlText w:val="•"/>
      <w:lvlJc w:val="left"/>
      <w:pPr>
        <w:ind w:left="416" w:hanging="120"/>
      </w:pPr>
      <w:rPr>
        <w:rFonts w:hint="default"/>
      </w:rPr>
    </w:lvl>
    <w:lvl w:ilvl="2" w:tplc="0BBCA7D0">
      <w:numFmt w:val="bullet"/>
      <w:lvlText w:val="•"/>
      <w:lvlJc w:val="left"/>
      <w:pPr>
        <w:ind w:left="652" w:hanging="120"/>
      </w:pPr>
      <w:rPr>
        <w:rFonts w:hint="default"/>
      </w:rPr>
    </w:lvl>
    <w:lvl w:ilvl="3" w:tplc="89DEB214">
      <w:numFmt w:val="bullet"/>
      <w:lvlText w:val="•"/>
      <w:lvlJc w:val="left"/>
      <w:pPr>
        <w:ind w:left="888" w:hanging="120"/>
      </w:pPr>
      <w:rPr>
        <w:rFonts w:hint="default"/>
      </w:rPr>
    </w:lvl>
    <w:lvl w:ilvl="4" w:tplc="3618ABD4">
      <w:numFmt w:val="bullet"/>
      <w:lvlText w:val="•"/>
      <w:lvlJc w:val="left"/>
      <w:pPr>
        <w:ind w:left="1124" w:hanging="120"/>
      </w:pPr>
      <w:rPr>
        <w:rFonts w:hint="default"/>
      </w:rPr>
    </w:lvl>
    <w:lvl w:ilvl="5" w:tplc="87289686">
      <w:numFmt w:val="bullet"/>
      <w:lvlText w:val="•"/>
      <w:lvlJc w:val="left"/>
      <w:pPr>
        <w:ind w:left="1360" w:hanging="120"/>
      </w:pPr>
      <w:rPr>
        <w:rFonts w:hint="default"/>
      </w:rPr>
    </w:lvl>
    <w:lvl w:ilvl="6" w:tplc="2430C17A">
      <w:numFmt w:val="bullet"/>
      <w:lvlText w:val="•"/>
      <w:lvlJc w:val="left"/>
      <w:pPr>
        <w:ind w:left="1596" w:hanging="120"/>
      </w:pPr>
      <w:rPr>
        <w:rFonts w:hint="default"/>
      </w:rPr>
    </w:lvl>
    <w:lvl w:ilvl="7" w:tplc="E006F5D4">
      <w:numFmt w:val="bullet"/>
      <w:lvlText w:val="•"/>
      <w:lvlJc w:val="left"/>
      <w:pPr>
        <w:ind w:left="1832" w:hanging="120"/>
      </w:pPr>
      <w:rPr>
        <w:rFonts w:hint="default"/>
      </w:rPr>
    </w:lvl>
    <w:lvl w:ilvl="8" w:tplc="7BBEB11A">
      <w:numFmt w:val="bullet"/>
      <w:lvlText w:val="•"/>
      <w:lvlJc w:val="left"/>
      <w:pPr>
        <w:ind w:left="2068" w:hanging="120"/>
      </w:pPr>
      <w:rPr>
        <w:rFonts w:hint="default"/>
      </w:rPr>
    </w:lvl>
  </w:abstractNum>
  <w:abstractNum w:abstractNumId="866" w15:restartNumberingAfterBreak="0">
    <w:nsid w:val="38E570F1"/>
    <w:multiLevelType w:val="hybridMultilevel"/>
    <w:tmpl w:val="5B48578C"/>
    <w:lvl w:ilvl="0" w:tplc="E86AED9C">
      <w:numFmt w:val="bullet"/>
      <w:lvlText w:val="●"/>
      <w:lvlJc w:val="left"/>
      <w:pPr>
        <w:ind w:left="176" w:hanging="120"/>
      </w:pPr>
      <w:rPr>
        <w:rFonts w:ascii="Times New Roman" w:eastAsia="Times New Roman" w:hAnsi="Times New Roman" w:cs="Times New Roman" w:hint="default"/>
        <w:spacing w:val="-8"/>
        <w:w w:val="100"/>
        <w:sz w:val="14"/>
        <w:szCs w:val="14"/>
      </w:rPr>
    </w:lvl>
    <w:lvl w:ilvl="1" w:tplc="2228B706">
      <w:numFmt w:val="bullet"/>
      <w:lvlText w:val="•"/>
      <w:lvlJc w:val="left"/>
      <w:pPr>
        <w:ind w:left="387" w:hanging="120"/>
      </w:pPr>
      <w:rPr>
        <w:rFonts w:hint="default"/>
      </w:rPr>
    </w:lvl>
    <w:lvl w:ilvl="2" w:tplc="F00A5688">
      <w:numFmt w:val="bullet"/>
      <w:lvlText w:val="•"/>
      <w:lvlJc w:val="left"/>
      <w:pPr>
        <w:ind w:left="595" w:hanging="120"/>
      </w:pPr>
      <w:rPr>
        <w:rFonts w:hint="default"/>
      </w:rPr>
    </w:lvl>
    <w:lvl w:ilvl="3" w:tplc="1BE8D1C0">
      <w:numFmt w:val="bullet"/>
      <w:lvlText w:val="•"/>
      <w:lvlJc w:val="left"/>
      <w:pPr>
        <w:ind w:left="803" w:hanging="120"/>
      </w:pPr>
      <w:rPr>
        <w:rFonts w:hint="default"/>
      </w:rPr>
    </w:lvl>
    <w:lvl w:ilvl="4" w:tplc="3418D980">
      <w:numFmt w:val="bullet"/>
      <w:lvlText w:val="•"/>
      <w:lvlJc w:val="left"/>
      <w:pPr>
        <w:ind w:left="1011" w:hanging="120"/>
      </w:pPr>
      <w:rPr>
        <w:rFonts w:hint="default"/>
      </w:rPr>
    </w:lvl>
    <w:lvl w:ilvl="5" w:tplc="811483AE">
      <w:numFmt w:val="bullet"/>
      <w:lvlText w:val="•"/>
      <w:lvlJc w:val="left"/>
      <w:pPr>
        <w:ind w:left="1219" w:hanging="120"/>
      </w:pPr>
      <w:rPr>
        <w:rFonts w:hint="default"/>
      </w:rPr>
    </w:lvl>
    <w:lvl w:ilvl="6" w:tplc="27E2725A">
      <w:numFmt w:val="bullet"/>
      <w:lvlText w:val="•"/>
      <w:lvlJc w:val="left"/>
      <w:pPr>
        <w:ind w:left="1426" w:hanging="120"/>
      </w:pPr>
      <w:rPr>
        <w:rFonts w:hint="default"/>
      </w:rPr>
    </w:lvl>
    <w:lvl w:ilvl="7" w:tplc="55E21A96">
      <w:numFmt w:val="bullet"/>
      <w:lvlText w:val="•"/>
      <w:lvlJc w:val="left"/>
      <w:pPr>
        <w:ind w:left="1634" w:hanging="120"/>
      </w:pPr>
      <w:rPr>
        <w:rFonts w:hint="default"/>
      </w:rPr>
    </w:lvl>
    <w:lvl w:ilvl="8" w:tplc="5FE44B36">
      <w:numFmt w:val="bullet"/>
      <w:lvlText w:val="•"/>
      <w:lvlJc w:val="left"/>
      <w:pPr>
        <w:ind w:left="1842" w:hanging="120"/>
      </w:pPr>
      <w:rPr>
        <w:rFonts w:hint="default"/>
      </w:rPr>
    </w:lvl>
  </w:abstractNum>
  <w:abstractNum w:abstractNumId="867" w15:restartNumberingAfterBreak="0">
    <w:nsid w:val="38ED17D2"/>
    <w:multiLevelType w:val="hybridMultilevel"/>
    <w:tmpl w:val="0F8023EA"/>
    <w:lvl w:ilvl="0" w:tplc="31A26B0E">
      <w:numFmt w:val="bullet"/>
      <w:lvlText w:val="●"/>
      <w:lvlJc w:val="left"/>
      <w:pPr>
        <w:ind w:left="176" w:hanging="120"/>
      </w:pPr>
      <w:rPr>
        <w:rFonts w:ascii="Times New Roman" w:eastAsia="Times New Roman" w:hAnsi="Times New Roman" w:cs="Times New Roman" w:hint="default"/>
        <w:spacing w:val="-6"/>
        <w:w w:val="100"/>
        <w:sz w:val="14"/>
        <w:szCs w:val="14"/>
      </w:rPr>
    </w:lvl>
    <w:lvl w:ilvl="1" w:tplc="7F0C724E">
      <w:numFmt w:val="bullet"/>
      <w:lvlText w:val="•"/>
      <w:lvlJc w:val="left"/>
      <w:pPr>
        <w:ind w:left="416" w:hanging="120"/>
      </w:pPr>
      <w:rPr>
        <w:rFonts w:hint="default"/>
      </w:rPr>
    </w:lvl>
    <w:lvl w:ilvl="2" w:tplc="86B8EA26">
      <w:numFmt w:val="bullet"/>
      <w:lvlText w:val="•"/>
      <w:lvlJc w:val="left"/>
      <w:pPr>
        <w:ind w:left="652" w:hanging="120"/>
      </w:pPr>
      <w:rPr>
        <w:rFonts w:hint="default"/>
      </w:rPr>
    </w:lvl>
    <w:lvl w:ilvl="3" w:tplc="57ACB3B6">
      <w:numFmt w:val="bullet"/>
      <w:lvlText w:val="•"/>
      <w:lvlJc w:val="left"/>
      <w:pPr>
        <w:ind w:left="888" w:hanging="120"/>
      </w:pPr>
      <w:rPr>
        <w:rFonts w:hint="default"/>
      </w:rPr>
    </w:lvl>
    <w:lvl w:ilvl="4" w:tplc="D9345062">
      <w:numFmt w:val="bullet"/>
      <w:lvlText w:val="•"/>
      <w:lvlJc w:val="left"/>
      <w:pPr>
        <w:ind w:left="1124" w:hanging="120"/>
      </w:pPr>
      <w:rPr>
        <w:rFonts w:hint="default"/>
      </w:rPr>
    </w:lvl>
    <w:lvl w:ilvl="5" w:tplc="29E20C20">
      <w:numFmt w:val="bullet"/>
      <w:lvlText w:val="•"/>
      <w:lvlJc w:val="left"/>
      <w:pPr>
        <w:ind w:left="1360" w:hanging="120"/>
      </w:pPr>
      <w:rPr>
        <w:rFonts w:hint="default"/>
      </w:rPr>
    </w:lvl>
    <w:lvl w:ilvl="6" w:tplc="AB8C9334">
      <w:numFmt w:val="bullet"/>
      <w:lvlText w:val="•"/>
      <w:lvlJc w:val="left"/>
      <w:pPr>
        <w:ind w:left="1596" w:hanging="120"/>
      </w:pPr>
      <w:rPr>
        <w:rFonts w:hint="default"/>
      </w:rPr>
    </w:lvl>
    <w:lvl w:ilvl="7" w:tplc="B1B29E16">
      <w:numFmt w:val="bullet"/>
      <w:lvlText w:val="•"/>
      <w:lvlJc w:val="left"/>
      <w:pPr>
        <w:ind w:left="1832" w:hanging="120"/>
      </w:pPr>
      <w:rPr>
        <w:rFonts w:hint="default"/>
      </w:rPr>
    </w:lvl>
    <w:lvl w:ilvl="8" w:tplc="4EFEBA8A">
      <w:numFmt w:val="bullet"/>
      <w:lvlText w:val="•"/>
      <w:lvlJc w:val="left"/>
      <w:pPr>
        <w:ind w:left="2068" w:hanging="120"/>
      </w:pPr>
      <w:rPr>
        <w:rFonts w:hint="default"/>
      </w:rPr>
    </w:lvl>
  </w:abstractNum>
  <w:abstractNum w:abstractNumId="868" w15:restartNumberingAfterBreak="0">
    <w:nsid w:val="38ED25FC"/>
    <w:multiLevelType w:val="hybridMultilevel"/>
    <w:tmpl w:val="D4544270"/>
    <w:lvl w:ilvl="0" w:tplc="40624A42">
      <w:numFmt w:val="bullet"/>
      <w:lvlText w:val="●"/>
      <w:lvlJc w:val="left"/>
      <w:pPr>
        <w:ind w:left="176" w:hanging="120"/>
      </w:pPr>
      <w:rPr>
        <w:rFonts w:ascii="Times New Roman" w:eastAsia="Times New Roman" w:hAnsi="Times New Roman" w:cs="Times New Roman" w:hint="default"/>
        <w:spacing w:val="-5"/>
        <w:w w:val="100"/>
        <w:sz w:val="14"/>
        <w:szCs w:val="14"/>
      </w:rPr>
    </w:lvl>
    <w:lvl w:ilvl="1" w:tplc="40B24078">
      <w:numFmt w:val="bullet"/>
      <w:lvlText w:val="•"/>
      <w:lvlJc w:val="left"/>
      <w:pPr>
        <w:ind w:left="387" w:hanging="120"/>
      </w:pPr>
      <w:rPr>
        <w:rFonts w:hint="default"/>
      </w:rPr>
    </w:lvl>
    <w:lvl w:ilvl="2" w:tplc="909881C2">
      <w:numFmt w:val="bullet"/>
      <w:lvlText w:val="•"/>
      <w:lvlJc w:val="left"/>
      <w:pPr>
        <w:ind w:left="595" w:hanging="120"/>
      </w:pPr>
      <w:rPr>
        <w:rFonts w:hint="default"/>
      </w:rPr>
    </w:lvl>
    <w:lvl w:ilvl="3" w:tplc="5EDCAF98">
      <w:numFmt w:val="bullet"/>
      <w:lvlText w:val="•"/>
      <w:lvlJc w:val="left"/>
      <w:pPr>
        <w:ind w:left="803" w:hanging="120"/>
      </w:pPr>
      <w:rPr>
        <w:rFonts w:hint="default"/>
      </w:rPr>
    </w:lvl>
    <w:lvl w:ilvl="4" w:tplc="D7AEB9F4">
      <w:numFmt w:val="bullet"/>
      <w:lvlText w:val="•"/>
      <w:lvlJc w:val="left"/>
      <w:pPr>
        <w:ind w:left="1011" w:hanging="120"/>
      </w:pPr>
      <w:rPr>
        <w:rFonts w:hint="default"/>
      </w:rPr>
    </w:lvl>
    <w:lvl w:ilvl="5" w:tplc="7430C85E">
      <w:numFmt w:val="bullet"/>
      <w:lvlText w:val="•"/>
      <w:lvlJc w:val="left"/>
      <w:pPr>
        <w:ind w:left="1219" w:hanging="120"/>
      </w:pPr>
      <w:rPr>
        <w:rFonts w:hint="default"/>
      </w:rPr>
    </w:lvl>
    <w:lvl w:ilvl="6" w:tplc="59DE2452">
      <w:numFmt w:val="bullet"/>
      <w:lvlText w:val="•"/>
      <w:lvlJc w:val="left"/>
      <w:pPr>
        <w:ind w:left="1426" w:hanging="120"/>
      </w:pPr>
      <w:rPr>
        <w:rFonts w:hint="default"/>
      </w:rPr>
    </w:lvl>
    <w:lvl w:ilvl="7" w:tplc="A26819E0">
      <w:numFmt w:val="bullet"/>
      <w:lvlText w:val="•"/>
      <w:lvlJc w:val="left"/>
      <w:pPr>
        <w:ind w:left="1634" w:hanging="120"/>
      </w:pPr>
      <w:rPr>
        <w:rFonts w:hint="default"/>
      </w:rPr>
    </w:lvl>
    <w:lvl w:ilvl="8" w:tplc="F7A61FF8">
      <w:numFmt w:val="bullet"/>
      <w:lvlText w:val="•"/>
      <w:lvlJc w:val="left"/>
      <w:pPr>
        <w:ind w:left="1842" w:hanging="120"/>
      </w:pPr>
      <w:rPr>
        <w:rFonts w:hint="default"/>
      </w:rPr>
    </w:lvl>
  </w:abstractNum>
  <w:abstractNum w:abstractNumId="869" w15:restartNumberingAfterBreak="0">
    <w:nsid w:val="38EF7194"/>
    <w:multiLevelType w:val="hybridMultilevel"/>
    <w:tmpl w:val="011838E0"/>
    <w:lvl w:ilvl="0" w:tplc="3EACD10E">
      <w:numFmt w:val="bullet"/>
      <w:lvlText w:val="●"/>
      <w:lvlJc w:val="left"/>
      <w:pPr>
        <w:ind w:left="175" w:hanging="120"/>
      </w:pPr>
      <w:rPr>
        <w:rFonts w:ascii="Times New Roman" w:eastAsia="Times New Roman" w:hAnsi="Times New Roman" w:cs="Times New Roman" w:hint="default"/>
        <w:spacing w:val="-5"/>
        <w:w w:val="100"/>
        <w:sz w:val="14"/>
        <w:szCs w:val="14"/>
      </w:rPr>
    </w:lvl>
    <w:lvl w:ilvl="1" w:tplc="7ECCB6DC">
      <w:numFmt w:val="bullet"/>
      <w:lvlText w:val="•"/>
      <w:lvlJc w:val="left"/>
      <w:pPr>
        <w:ind w:left="455" w:hanging="120"/>
      </w:pPr>
      <w:rPr>
        <w:rFonts w:hint="default"/>
      </w:rPr>
    </w:lvl>
    <w:lvl w:ilvl="2" w:tplc="C2E6AAD6">
      <w:numFmt w:val="bullet"/>
      <w:lvlText w:val="•"/>
      <w:lvlJc w:val="left"/>
      <w:pPr>
        <w:ind w:left="731" w:hanging="120"/>
      </w:pPr>
      <w:rPr>
        <w:rFonts w:hint="default"/>
      </w:rPr>
    </w:lvl>
    <w:lvl w:ilvl="3" w:tplc="6360F2A8">
      <w:numFmt w:val="bullet"/>
      <w:lvlText w:val="•"/>
      <w:lvlJc w:val="left"/>
      <w:pPr>
        <w:ind w:left="1007" w:hanging="120"/>
      </w:pPr>
      <w:rPr>
        <w:rFonts w:hint="default"/>
      </w:rPr>
    </w:lvl>
    <w:lvl w:ilvl="4" w:tplc="BF2CADCA">
      <w:numFmt w:val="bullet"/>
      <w:lvlText w:val="•"/>
      <w:lvlJc w:val="left"/>
      <w:pPr>
        <w:ind w:left="1283" w:hanging="120"/>
      </w:pPr>
      <w:rPr>
        <w:rFonts w:hint="default"/>
      </w:rPr>
    </w:lvl>
    <w:lvl w:ilvl="5" w:tplc="B0DC8D12">
      <w:numFmt w:val="bullet"/>
      <w:lvlText w:val="•"/>
      <w:lvlJc w:val="left"/>
      <w:pPr>
        <w:ind w:left="1559" w:hanging="120"/>
      </w:pPr>
      <w:rPr>
        <w:rFonts w:hint="default"/>
      </w:rPr>
    </w:lvl>
    <w:lvl w:ilvl="6" w:tplc="60A2A1DE">
      <w:numFmt w:val="bullet"/>
      <w:lvlText w:val="•"/>
      <w:lvlJc w:val="left"/>
      <w:pPr>
        <w:ind w:left="1835" w:hanging="120"/>
      </w:pPr>
      <w:rPr>
        <w:rFonts w:hint="default"/>
      </w:rPr>
    </w:lvl>
    <w:lvl w:ilvl="7" w:tplc="437EA110">
      <w:numFmt w:val="bullet"/>
      <w:lvlText w:val="•"/>
      <w:lvlJc w:val="left"/>
      <w:pPr>
        <w:ind w:left="2111" w:hanging="120"/>
      </w:pPr>
      <w:rPr>
        <w:rFonts w:hint="default"/>
      </w:rPr>
    </w:lvl>
    <w:lvl w:ilvl="8" w:tplc="7F44D7C6">
      <w:numFmt w:val="bullet"/>
      <w:lvlText w:val="•"/>
      <w:lvlJc w:val="left"/>
      <w:pPr>
        <w:ind w:left="2387" w:hanging="120"/>
      </w:pPr>
      <w:rPr>
        <w:rFonts w:hint="default"/>
      </w:rPr>
    </w:lvl>
  </w:abstractNum>
  <w:abstractNum w:abstractNumId="870" w15:restartNumberingAfterBreak="0">
    <w:nsid w:val="3907761B"/>
    <w:multiLevelType w:val="hybridMultilevel"/>
    <w:tmpl w:val="7A045A08"/>
    <w:lvl w:ilvl="0" w:tplc="7226AC9C">
      <w:numFmt w:val="bullet"/>
      <w:lvlText w:val="●"/>
      <w:lvlJc w:val="left"/>
      <w:pPr>
        <w:ind w:left="176" w:hanging="120"/>
      </w:pPr>
      <w:rPr>
        <w:rFonts w:ascii="Times New Roman" w:eastAsia="Times New Roman" w:hAnsi="Times New Roman" w:cs="Times New Roman" w:hint="default"/>
        <w:spacing w:val="-13"/>
        <w:w w:val="100"/>
        <w:sz w:val="14"/>
        <w:szCs w:val="14"/>
      </w:rPr>
    </w:lvl>
    <w:lvl w:ilvl="1" w:tplc="6E7E6D4C">
      <w:numFmt w:val="bullet"/>
      <w:lvlText w:val="•"/>
      <w:lvlJc w:val="left"/>
      <w:pPr>
        <w:ind w:left="331" w:hanging="120"/>
      </w:pPr>
      <w:rPr>
        <w:rFonts w:hint="default"/>
      </w:rPr>
    </w:lvl>
    <w:lvl w:ilvl="2" w:tplc="9E966D3A">
      <w:numFmt w:val="bullet"/>
      <w:lvlText w:val="•"/>
      <w:lvlJc w:val="left"/>
      <w:pPr>
        <w:ind w:left="482" w:hanging="120"/>
      </w:pPr>
      <w:rPr>
        <w:rFonts w:hint="default"/>
      </w:rPr>
    </w:lvl>
    <w:lvl w:ilvl="3" w:tplc="CC8CB330">
      <w:numFmt w:val="bullet"/>
      <w:lvlText w:val="•"/>
      <w:lvlJc w:val="left"/>
      <w:pPr>
        <w:ind w:left="633" w:hanging="120"/>
      </w:pPr>
      <w:rPr>
        <w:rFonts w:hint="default"/>
      </w:rPr>
    </w:lvl>
    <w:lvl w:ilvl="4" w:tplc="E9E44DFC">
      <w:numFmt w:val="bullet"/>
      <w:lvlText w:val="•"/>
      <w:lvlJc w:val="left"/>
      <w:pPr>
        <w:ind w:left="784" w:hanging="120"/>
      </w:pPr>
      <w:rPr>
        <w:rFonts w:hint="default"/>
      </w:rPr>
    </w:lvl>
    <w:lvl w:ilvl="5" w:tplc="22BE16A8">
      <w:numFmt w:val="bullet"/>
      <w:lvlText w:val="•"/>
      <w:lvlJc w:val="left"/>
      <w:pPr>
        <w:ind w:left="935" w:hanging="120"/>
      </w:pPr>
      <w:rPr>
        <w:rFonts w:hint="default"/>
      </w:rPr>
    </w:lvl>
    <w:lvl w:ilvl="6" w:tplc="B414E216">
      <w:numFmt w:val="bullet"/>
      <w:lvlText w:val="•"/>
      <w:lvlJc w:val="left"/>
      <w:pPr>
        <w:ind w:left="1086" w:hanging="120"/>
      </w:pPr>
      <w:rPr>
        <w:rFonts w:hint="default"/>
      </w:rPr>
    </w:lvl>
    <w:lvl w:ilvl="7" w:tplc="28D8304C">
      <w:numFmt w:val="bullet"/>
      <w:lvlText w:val="•"/>
      <w:lvlJc w:val="left"/>
      <w:pPr>
        <w:ind w:left="1237" w:hanging="120"/>
      </w:pPr>
      <w:rPr>
        <w:rFonts w:hint="default"/>
      </w:rPr>
    </w:lvl>
    <w:lvl w:ilvl="8" w:tplc="60FE4D98">
      <w:numFmt w:val="bullet"/>
      <w:lvlText w:val="•"/>
      <w:lvlJc w:val="left"/>
      <w:pPr>
        <w:ind w:left="1388" w:hanging="120"/>
      </w:pPr>
      <w:rPr>
        <w:rFonts w:hint="default"/>
      </w:rPr>
    </w:lvl>
  </w:abstractNum>
  <w:abstractNum w:abstractNumId="871" w15:restartNumberingAfterBreak="0">
    <w:nsid w:val="39133F73"/>
    <w:multiLevelType w:val="hybridMultilevel"/>
    <w:tmpl w:val="B84E0FE0"/>
    <w:lvl w:ilvl="0" w:tplc="4100F4EC">
      <w:numFmt w:val="bullet"/>
      <w:lvlText w:val="●"/>
      <w:lvlJc w:val="left"/>
      <w:pPr>
        <w:ind w:left="176" w:hanging="120"/>
      </w:pPr>
      <w:rPr>
        <w:rFonts w:ascii="Times New Roman" w:eastAsia="Times New Roman" w:hAnsi="Times New Roman" w:cs="Times New Roman" w:hint="default"/>
        <w:spacing w:val="-8"/>
        <w:w w:val="100"/>
        <w:sz w:val="14"/>
        <w:szCs w:val="14"/>
      </w:rPr>
    </w:lvl>
    <w:lvl w:ilvl="1" w:tplc="86260A50">
      <w:numFmt w:val="bullet"/>
      <w:lvlText w:val="•"/>
      <w:lvlJc w:val="left"/>
      <w:pPr>
        <w:ind w:left="387" w:hanging="120"/>
      </w:pPr>
      <w:rPr>
        <w:rFonts w:hint="default"/>
      </w:rPr>
    </w:lvl>
    <w:lvl w:ilvl="2" w:tplc="0E24FDF4">
      <w:numFmt w:val="bullet"/>
      <w:lvlText w:val="•"/>
      <w:lvlJc w:val="left"/>
      <w:pPr>
        <w:ind w:left="595" w:hanging="120"/>
      </w:pPr>
      <w:rPr>
        <w:rFonts w:hint="default"/>
      </w:rPr>
    </w:lvl>
    <w:lvl w:ilvl="3" w:tplc="3BE41174">
      <w:numFmt w:val="bullet"/>
      <w:lvlText w:val="•"/>
      <w:lvlJc w:val="left"/>
      <w:pPr>
        <w:ind w:left="803" w:hanging="120"/>
      </w:pPr>
      <w:rPr>
        <w:rFonts w:hint="default"/>
      </w:rPr>
    </w:lvl>
    <w:lvl w:ilvl="4" w:tplc="090C7A76">
      <w:numFmt w:val="bullet"/>
      <w:lvlText w:val="•"/>
      <w:lvlJc w:val="left"/>
      <w:pPr>
        <w:ind w:left="1011" w:hanging="120"/>
      </w:pPr>
      <w:rPr>
        <w:rFonts w:hint="default"/>
      </w:rPr>
    </w:lvl>
    <w:lvl w:ilvl="5" w:tplc="6AEA3444">
      <w:numFmt w:val="bullet"/>
      <w:lvlText w:val="•"/>
      <w:lvlJc w:val="left"/>
      <w:pPr>
        <w:ind w:left="1219" w:hanging="120"/>
      </w:pPr>
      <w:rPr>
        <w:rFonts w:hint="default"/>
      </w:rPr>
    </w:lvl>
    <w:lvl w:ilvl="6" w:tplc="927C34EE">
      <w:numFmt w:val="bullet"/>
      <w:lvlText w:val="•"/>
      <w:lvlJc w:val="left"/>
      <w:pPr>
        <w:ind w:left="1426" w:hanging="120"/>
      </w:pPr>
      <w:rPr>
        <w:rFonts w:hint="default"/>
      </w:rPr>
    </w:lvl>
    <w:lvl w:ilvl="7" w:tplc="171E4D9C">
      <w:numFmt w:val="bullet"/>
      <w:lvlText w:val="•"/>
      <w:lvlJc w:val="left"/>
      <w:pPr>
        <w:ind w:left="1634" w:hanging="120"/>
      </w:pPr>
      <w:rPr>
        <w:rFonts w:hint="default"/>
      </w:rPr>
    </w:lvl>
    <w:lvl w:ilvl="8" w:tplc="DD34A3E4">
      <w:numFmt w:val="bullet"/>
      <w:lvlText w:val="•"/>
      <w:lvlJc w:val="left"/>
      <w:pPr>
        <w:ind w:left="1842" w:hanging="120"/>
      </w:pPr>
      <w:rPr>
        <w:rFonts w:hint="default"/>
      </w:rPr>
    </w:lvl>
  </w:abstractNum>
  <w:abstractNum w:abstractNumId="872" w15:restartNumberingAfterBreak="0">
    <w:nsid w:val="392153D2"/>
    <w:multiLevelType w:val="hybridMultilevel"/>
    <w:tmpl w:val="C8B42398"/>
    <w:lvl w:ilvl="0" w:tplc="D68C6F44">
      <w:numFmt w:val="bullet"/>
      <w:lvlText w:val="●"/>
      <w:lvlJc w:val="left"/>
      <w:pPr>
        <w:ind w:left="176" w:hanging="120"/>
      </w:pPr>
      <w:rPr>
        <w:rFonts w:ascii="Times New Roman" w:eastAsia="Times New Roman" w:hAnsi="Times New Roman" w:cs="Times New Roman" w:hint="default"/>
        <w:spacing w:val="-5"/>
        <w:w w:val="100"/>
        <w:sz w:val="14"/>
        <w:szCs w:val="14"/>
      </w:rPr>
    </w:lvl>
    <w:lvl w:ilvl="1" w:tplc="E1644B9A">
      <w:numFmt w:val="bullet"/>
      <w:lvlText w:val="•"/>
      <w:lvlJc w:val="left"/>
      <w:pPr>
        <w:ind w:left="387" w:hanging="120"/>
      </w:pPr>
      <w:rPr>
        <w:rFonts w:hint="default"/>
      </w:rPr>
    </w:lvl>
    <w:lvl w:ilvl="2" w:tplc="CFB4CA88">
      <w:numFmt w:val="bullet"/>
      <w:lvlText w:val="•"/>
      <w:lvlJc w:val="left"/>
      <w:pPr>
        <w:ind w:left="595" w:hanging="120"/>
      </w:pPr>
      <w:rPr>
        <w:rFonts w:hint="default"/>
      </w:rPr>
    </w:lvl>
    <w:lvl w:ilvl="3" w:tplc="3C4E0B16">
      <w:numFmt w:val="bullet"/>
      <w:lvlText w:val="•"/>
      <w:lvlJc w:val="left"/>
      <w:pPr>
        <w:ind w:left="803" w:hanging="120"/>
      </w:pPr>
      <w:rPr>
        <w:rFonts w:hint="default"/>
      </w:rPr>
    </w:lvl>
    <w:lvl w:ilvl="4" w:tplc="AFC83A1A">
      <w:numFmt w:val="bullet"/>
      <w:lvlText w:val="•"/>
      <w:lvlJc w:val="left"/>
      <w:pPr>
        <w:ind w:left="1011" w:hanging="120"/>
      </w:pPr>
      <w:rPr>
        <w:rFonts w:hint="default"/>
      </w:rPr>
    </w:lvl>
    <w:lvl w:ilvl="5" w:tplc="48FC3F78">
      <w:numFmt w:val="bullet"/>
      <w:lvlText w:val="•"/>
      <w:lvlJc w:val="left"/>
      <w:pPr>
        <w:ind w:left="1219" w:hanging="120"/>
      </w:pPr>
      <w:rPr>
        <w:rFonts w:hint="default"/>
      </w:rPr>
    </w:lvl>
    <w:lvl w:ilvl="6" w:tplc="6122E33A">
      <w:numFmt w:val="bullet"/>
      <w:lvlText w:val="•"/>
      <w:lvlJc w:val="left"/>
      <w:pPr>
        <w:ind w:left="1426" w:hanging="120"/>
      </w:pPr>
      <w:rPr>
        <w:rFonts w:hint="default"/>
      </w:rPr>
    </w:lvl>
    <w:lvl w:ilvl="7" w:tplc="AAE49284">
      <w:numFmt w:val="bullet"/>
      <w:lvlText w:val="•"/>
      <w:lvlJc w:val="left"/>
      <w:pPr>
        <w:ind w:left="1634" w:hanging="120"/>
      </w:pPr>
      <w:rPr>
        <w:rFonts w:hint="default"/>
      </w:rPr>
    </w:lvl>
    <w:lvl w:ilvl="8" w:tplc="5AD2B588">
      <w:numFmt w:val="bullet"/>
      <w:lvlText w:val="•"/>
      <w:lvlJc w:val="left"/>
      <w:pPr>
        <w:ind w:left="1842" w:hanging="120"/>
      </w:pPr>
      <w:rPr>
        <w:rFonts w:hint="default"/>
      </w:rPr>
    </w:lvl>
  </w:abstractNum>
  <w:abstractNum w:abstractNumId="873" w15:restartNumberingAfterBreak="0">
    <w:nsid w:val="39372873"/>
    <w:multiLevelType w:val="hybridMultilevel"/>
    <w:tmpl w:val="D6F28F48"/>
    <w:lvl w:ilvl="0" w:tplc="5174487A">
      <w:numFmt w:val="bullet"/>
      <w:lvlText w:val="●"/>
      <w:lvlJc w:val="left"/>
      <w:pPr>
        <w:ind w:left="176" w:hanging="120"/>
      </w:pPr>
      <w:rPr>
        <w:rFonts w:ascii="Times New Roman" w:eastAsia="Times New Roman" w:hAnsi="Times New Roman" w:cs="Times New Roman" w:hint="default"/>
        <w:spacing w:val="-4"/>
        <w:w w:val="100"/>
        <w:sz w:val="14"/>
        <w:szCs w:val="14"/>
      </w:rPr>
    </w:lvl>
    <w:lvl w:ilvl="1" w:tplc="F508F460">
      <w:numFmt w:val="bullet"/>
      <w:lvlText w:val="•"/>
      <w:lvlJc w:val="left"/>
      <w:pPr>
        <w:ind w:left="370" w:hanging="120"/>
      </w:pPr>
      <w:rPr>
        <w:rFonts w:hint="default"/>
      </w:rPr>
    </w:lvl>
    <w:lvl w:ilvl="2" w:tplc="B2C017DA">
      <w:numFmt w:val="bullet"/>
      <w:lvlText w:val="•"/>
      <w:lvlJc w:val="left"/>
      <w:pPr>
        <w:ind w:left="561" w:hanging="120"/>
      </w:pPr>
      <w:rPr>
        <w:rFonts w:hint="default"/>
      </w:rPr>
    </w:lvl>
    <w:lvl w:ilvl="3" w:tplc="4948B30E">
      <w:numFmt w:val="bullet"/>
      <w:lvlText w:val="•"/>
      <w:lvlJc w:val="left"/>
      <w:pPr>
        <w:ind w:left="752" w:hanging="120"/>
      </w:pPr>
      <w:rPr>
        <w:rFonts w:hint="default"/>
      </w:rPr>
    </w:lvl>
    <w:lvl w:ilvl="4" w:tplc="D12E92C6">
      <w:numFmt w:val="bullet"/>
      <w:lvlText w:val="•"/>
      <w:lvlJc w:val="left"/>
      <w:pPr>
        <w:ind w:left="943" w:hanging="120"/>
      </w:pPr>
      <w:rPr>
        <w:rFonts w:hint="default"/>
      </w:rPr>
    </w:lvl>
    <w:lvl w:ilvl="5" w:tplc="607288C0">
      <w:numFmt w:val="bullet"/>
      <w:lvlText w:val="•"/>
      <w:lvlJc w:val="left"/>
      <w:pPr>
        <w:ind w:left="1134" w:hanging="120"/>
      </w:pPr>
      <w:rPr>
        <w:rFonts w:hint="default"/>
      </w:rPr>
    </w:lvl>
    <w:lvl w:ilvl="6" w:tplc="90AC8BFC">
      <w:numFmt w:val="bullet"/>
      <w:lvlText w:val="•"/>
      <w:lvlJc w:val="left"/>
      <w:pPr>
        <w:ind w:left="1324" w:hanging="120"/>
      </w:pPr>
      <w:rPr>
        <w:rFonts w:hint="default"/>
      </w:rPr>
    </w:lvl>
    <w:lvl w:ilvl="7" w:tplc="C764E804">
      <w:numFmt w:val="bullet"/>
      <w:lvlText w:val="•"/>
      <w:lvlJc w:val="left"/>
      <w:pPr>
        <w:ind w:left="1515" w:hanging="120"/>
      </w:pPr>
      <w:rPr>
        <w:rFonts w:hint="default"/>
      </w:rPr>
    </w:lvl>
    <w:lvl w:ilvl="8" w:tplc="8D2E9DAA">
      <w:numFmt w:val="bullet"/>
      <w:lvlText w:val="•"/>
      <w:lvlJc w:val="left"/>
      <w:pPr>
        <w:ind w:left="1706" w:hanging="120"/>
      </w:pPr>
      <w:rPr>
        <w:rFonts w:hint="default"/>
      </w:rPr>
    </w:lvl>
  </w:abstractNum>
  <w:abstractNum w:abstractNumId="874" w15:restartNumberingAfterBreak="0">
    <w:nsid w:val="39407F3B"/>
    <w:multiLevelType w:val="hybridMultilevel"/>
    <w:tmpl w:val="B826F8A4"/>
    <w:lvl w:ilvl="0" w:tplc="4196893A">
      <w:numFmt w:val="bullet"/>
      <w:lvlText w:val="●"/>
      <w:lvlJc w:val="left"/>
      <w:pPr>
        <w:ind w:left="175" w:hanging="120"/>
      </w:pPr>
      <w:rPr>
        <w:rFonts w:ascii="Times New Roman" w:eastAsia="Times New Roman" w:hAnsi="Times New Roman" w:cs="Times New Roman" w:hint="default"/>
        <w:spacing w:val="-2"/>
        <w:w w:val="100"/>
        <w:sz w:val="14"/>
        <w:szCs w:val="14"/>
      </w:rPr>
    </w:lvl>
    <w:lvl w:ilvl="1" w:tplc="FEE651FC">
      <w:numFmt w:val="bullet"/>
      <w:lvlText w:val="•"/>
      <w:lvlJc w:val="left"/>
      <w:pPr>
        <w:ind w:left="416" w:hanging="120"/>
      </w:pPr>
      <w:rPr>
        <w:rFonts w:hint="default"/>
      </w:rPr>
    </w:lvl>
    <w:lvl w:ilvl="2" w:tplc="90F44FD2">
      <w:numFmt w:val="bullet"/>
      <w:lvlText w:val="•"/>
      <w:lvlJc w:val="left"/>
      <w:pPr>
        <w:ind w:left="652" w:hanging="120"/>
      </w:pPr>
      <w:rPr>
        <w:rFonts w:hint="default"/>
      </w:rPr>
    </w:lvl>
    <w:lvl w:ilvl="3" w:tplc="797E4C14">
      <w:numFmt w:val="bullet"/>
      <w:lvlText w:val="•"/>
      <w:lvlJc w:val="left"/>
      <w:pPr>
        <w:ind w:left="888" w:hanging="120"/>
      </w:pPr>
      <w:rPr>
        <w:rFonts w:hint="default"/>
      </w:rPr>
    </w:lvl>
    <w:lvl w:ilvl="4" w:tplc="F760A6E0">
      <w:numFmt w:val="bullet"/>
      <w:lvlText w:val="•"/>
      <w:lvlJc w:val="left"/>
      <w:pPr>
        <w:ind w:left="1124" w:hanging="120"/>
      </w:pPr>
      <w:rPr>
        <w:rFonts w:hint="default"/>
      </w:rPr>
    </w:lvl>
    <w:lvl w:ilvl="5" w:tplc="8AE85A82">
      <w:numFmt w:val="bullet"/>
      <w:lvlText w:val="•"/>
      <w:lvlJc w:val="left"/>
      <w:pPr>
        <w:ind w:left="1361" w:hanging="120"/>
      </w:pPr>
      <w:rPr>
        <w:rFonts w:hint="default"/>
      </w:rPr>
    </w:lvl>
    <w:lvl w:ilvl="6" w:tplc="C57E156A">
      <w:numFmt w:val="bullet"/>
      <w:lvlText w:val="•"/>
      <w:lvlJc w:val="left"/>
      <w:pPr>
        <w:ind w:left="1597" w:hanging="120"/>
      </w:pPr>
      <w:rPr>
        <w:rFonts w:hint="default"/>
      </w:rPr>
    </w:lvl>
    <w:lvl w:ilvl="7" w:tplc="CFDA995C">
      <w:numFmt w:val="bullet"/>
      <w:lvlText w:val="•"/>
      <w:lvlJc w:val="left"/>
      <w:pPr>
        <w:ind w:left="1833" w:hanging="120"/>
      </w:pPr>
      <w:rPr>
        <w:rFonts w:hint="default"/>
      </w:rPr>
    </w:lvl>
    <w:lvl w:ilvl="8" w:tplc="CB0E5014">
      <w:numFmt w:val="bullet"/>
      <w:lvlText w:val="•"/>
      <w:lvlJc w:val="left"/>
      <w:pPr>
        <w:ind w:left="2069" w:hanging="120"/>
      </w:pPr>
      <w:rPr>
        <w:rFonts w:hint="default"/>
      </w:rPr>
    </w:lvl>
  </w:abstractNum>
  <w:abstractNum w:abstractNumId="875" w15:restartNumberingAfterBreak="0">
    <w:nsid w:val="39484201"/>
    <w:multiLevelType w:val="hybridMultilevel"/>
    <w:tmpl w:val="B60673E2"/>
    <w:lvl w:ilvl="0" w:tplc="43FCAFF2">
      <w:numFmt w:val="bullet"/>
      <w:lvlText w:val="●"/>
      <w:lvlJc w:val="left"/>
      <w:pPr>
        <w:ind w:left="175" w:hanging="120"/>
      </w:pPr>
      <w:rPr>
        <w:rFonts w:ascii="Times New Roman" w:eastAsia="Times New Roman" w:hAnsi="Times New Roman" w:cs="Times New Roman" w:hint="default"/>
        <w:spacing w:val="-17"/>
        <w:w w:val="100"/>
        <w:sz w:val="14"/>
        <w:szCs w:val="14"/>
      </w:rPr>
    </w:lvl>
    <w:lvl w:ilvl="1" w:tplc="49FE1BF2">
      <w:numFmt w:val="bullet"/>
      <w:lvlText w:val="•"/>
      <w:lvlJc w:val="left"/>
      <w:pPr>
        <w:ind w:left="416" w:hanging="120"/>
      </w:pPr>
      <w:rPr>
        <w:rFonts w:hint="default"/>
      </w:rPr>
    </w:lvl>
    <w:lvl w:ilvl="2" w:tplc="71D2F552">
      <w:numFmt w:val="bullet"/>
      <w:lvlText w:val="•"/>
      <w:lvlJc w:val="left"/>
      <w:pPr>
        <w:ind w:left="652" w:hanging="120"/>
      </w:pPr>
      <w:rPr>
        <w:rFonts w:hint="default"/>
      </w:rPr>
    </w:lvl>
    <w:lvl w:ilvl="3" w:tplc="E578B6B2">
      <w:numFmt w:val="bullet"/>
      <w:lvlText w:val="•"/>
      <w:lvlJc w:val="left"/>
      <w:pPr>
        <w:ind w:left="888" w:hanging="120"/>
      </w:pPr>
      <w:rPr>
        <w:rFonts w:hint="default"/>
      </w:rPr>
    </w:lvl>
    <w:lvl w:ilvl="4" w:tplc="44AA9856">
      <w:numFmt w:val="bullet"/>
      <w:lvlText w:val="•"/>
      <w:lvlJc w:val="left"/>
      <w:pPr>
        <w:ind w:left="1124" w:hanging="120"/>
      </w:pPr>
      <w:rPr>
        <w:rFonts w:hint="default"/>
      </w:rPr>
    </w:lvl>
    <w:lvl w:ilvl="5" w:tplc="8F4026BE">
      <w:numFmt w:val="bullet"/>
      <w:lvlText w:val="•"/>
      <w:lvlJc w:val="left"/>
      <w:pPr>
        <w:ind w:left="1360" w:hanging="120"/>
      </w:pPr>
      <w:rPr>
        <w:rFonts w:hint="default"/>
      </w:rPr>
    </w:lvl>
    <w:lvl w:ilvl="6" w:tplc="920AEF80">
      <w:numFmt w:val="bullet"/>
      <w:lvlText w:val="•"/>
      <w:lvlJc w:val="left"/>
      <w:pPr>
        <w:ind w:left="1596" w:hanging="120"/>
      </w:pPr>
      <w:rPr>
        <w:rFonts w:hint="default"/>
      </w:rPr>
    </w:lvl>
    <w:lvl w:ilvl="7" w:tplc="AE6AB49C">
      <w:numFmt w:val="bullet"/>
      <w:lvlText w:val="•"/>
      <w:lvlJc w:val="left"/>
      <w:pPr>
        <w:ind w:left="1832" w:hanging="120"/>
      </w:pPr>
      <w:rPr>
        <w:rFonts w:hint="default"/>
      </w:rPr>
    </w:lvl>
    <w:lvl w:ilvl="8" w:tplc="77F44AC6">
      <w:numFmt w:val="bullet"/>
      <w:lvlText w:val="•"/>
      <w:lvlJc w:val="left"/>
      <w:pPr>
        <w:ind w:left="2068" w:hanging="120"/>
      </w:pPr>
      <w:rPr>
        <w:rFonts w:hint="default"/>
      </w:rPr>
    </w:lvl>
  </w:abstractNum>
  <w:abstractNum w:abstractNumId="876" w15:restartNumberingAfterBreak="0">
    <w:nsid w:val="394D06C8"/>
    <w:multiLevelType w:val="hybridMultilevel"/>
    <w:tmpl w:val="C122E9A6"/>
    <w:lvl w:ilvl="0" w:tplc="27A67ED0">
      <w:numFmt w:val="bullet"/>
      <w:lvlText w:val="●"/>
      <w:lvlJc w:val="left"/>
      <w:pPr>
        <w:ind w:left="176" w:hanging="120"/>
      </w:pPr>
      <w:rPr>
        <w:rFonts w:ascii="Times New Roman" w:eastAsia="Times New Roman" w:hAnsi="Times New Roman" w:cs="Times New Roman" w:hint="default"/>
        <w:spacing w:val="-8"/>
        <w:w w:val="100"/>
        <w:sz w:val="14"/>
        <w:szCs w:val="14"/>
      </w:rPr>
    </w:lvl>
    <w:lvl w:ilvl="1" w:tplc="8CAAED18">
      <w:numFmt w:val="bullet"/>
      <w:lvlText w:val="•"/>
      <w:lvlJc w:val="left"/>
      <w:pPr>
        <w:ind w:left="387" w:hanging="120"/>
      </w:pPr>
      <w:rPr>
        <w:rFonts w:hint="default"/>
      </w:rPr>
    </w:lvl>
    <w:lvl w:ilvl="2" w:tplc="6518D0E8">
      <w:numFmt w:val="bullet"/>
      <w:lvlText w:val="•"/>
      <w:lvlJc w:val="left"/>
      <w:pPr>
        <w:ind w:left="595" w:hanging="120"/>
      </w:pPr>
      <w:rPr>
        <w:rFonts w:hint="default"/>
      </w:rPr>
    </w:lvl>
    <w:lvl w:ilvl="3" w:tplc="DD30085A">
      <w:numFmt w:val="bullet"/>
      <w:lvlText w:val="•"/>
      <w:lvlJc w:val="left"/>
      <w:pPr>
        <w:ind w:left="803" w:hanging="120"/>
      </w:pPr>
      <w:rPr>
        <w:rFonts w:hint="default"/>
      </w:rPr>
    </w:lvl>
    <w:lvl w:ilvl="4" w:tplc="E2C2B3A8">
      <w:numFmt w:val="bullet"/>
      <w:lvlText w:val="•"/>
      <w:lvlJc w:val="left"/>
      <w:pPr>
        <w:ind w:left="1011" w:hanging="120"/>
      </w:pPr>
      <w:rPr>
        <w:rFonts w:hint="default"/>
      </w:rPr>
    </w:lvl>
    <w:lvl w:ilvl="5" w:tplc="D53AA42C">
      <w:numFmt w:val="bullet"/>
      <w:lvlText w:val="•"/>
      <w:lvlJc w:val="left"/>
      <w:pPr>
        <w:ind w:left="1219" w:hanging="120"/>
      </w:pPr>
      <w:rPr>
        <w:rFonts w:hint="default"/>
      </w:rPr>
    </w:lvl>
    <w:lvl w:ilvl="6" w:tplc="B66CF7EC">
      <w:numFmt w:val="bullet"/>
      <w:lvlText w:val="•"/>
      <w:lvlJc w:val="left"/>
      <w:pPr>
        <w:ind w:left="1426" w:hanging="120"/>
      </w:pPr>
      <w:rPr>
        <w:rFonts w:hint="default"/>
      </w:rPr>
    </w:lvl>
    <w:lvl w:ilvl="7" w:tplc="A4CE1DFE">
      <w:numFmt w:val="bullet"/>
      <w:lvlText w:val="•"/>
      <w:lvlJc w:val="left"/>
      <w:pPr>
        <w:ind w:left="1634" w:hanging="120"/>
      </w:pPr>
      <w:rPr>
        <w:rFonts w:hint="default"/>
      </w:rPr>
    </w:lvl>
    <w:lvl w:ilvl="8" w:tplc="D9262108">
      <w:numFmt w:val="bullet"/>
      <w:lvlText w:val="•"/>
      <w:lvlJc w:val="left"/>
      <w:pPr>
        <w:ind w:left="1842" w:hanging="120"/>
      </w:pPr>
      <w:rPr>
        <w:rFonts w:hint="default"/>
      </w:rPr>
    </w:lvl>
  </w:abstractNum>
  <w:abstractNum w:abstractNumId="877" w15:restartNumberingAfterBreak="0">
    <w:nsid w:val="395B19C7"/>
    <w:multiLevelType w:val="hybridMultilevel"/>
    <w:tmpl w:val="549A0C60"/>
    <w:lvl w:ilvl="0" w:tplc="2EDE660E">
      <w:numFmt w:val="bullet"/>
      <w:lvlText w:val="●"/>
      <w:lvlJc w:val="left"/>
      <w:pPr>
        <w:ind w:left="176" w:hanging="120"/>
      </w:pPr>
      <w:rPr>
        <w:rFonts w:ascii="Times New Roman" w:eastAsia="Times New Roman" w:hAnsi="Times New Roman" w:cs="Times New Roman" w:hint="default"/>
        <w:spacing w:val="-8"/>
        <w:w w:val="100"/>
        <w:sz w:val="14"/>
        <w:szCs w:val="14"/>
      </w:rPr>
    </w:lvl>
    <w:lvl w:ilvl="1" w:tplc="C0062CB6">
      <w:numFmt w:val="bullet"/>
      <w:lvlText w:val="•"/>
      <w:lvlJc w:val="left"/>
      <w:pPr>
        <w:ind w:left="331" w:hanging="120"/>
      </w:pPr>
      <w:rPr>
        <w:rFonts w:hint="default"/>
      </w:rPr>
    </w:lvl>
    <w:lvl w:ilvl="2" w:tplc="9D8EFBC2">
      <w:numFmt w:val="bullet"/>
      <w:lvlText w:val="•"/>
      <w:lvlJc w:val="left"/>
      <w:pPr>
        <w:ind w:left="482" w:hanging="120"/>
      </w:pPr>
      <w:rPr>
        <w:rFonts w:hint="default"/>
      </w:rPr>
    </w:lvl>
    <w:lvl w:ilvl="3" w:tplc="E6A040A2">
      <w:numFmt w:val="bullet"/>
      <w:lvlText w:val="•"/>
      <w:lvlJc w:val="left"/>
      <w:pPr>
        <w:ind w:left="633" w:hanging="120"/>
      </w:pPr>
      <w:rPr>
        <w:rFonts w:hint="default"/>
      </w:rPr>
    </w:lvl>
    <w:lvl w:ilvl="4" w:tplc="13CE29A0">
      <w:numFmt w:val="bullet"/>
      <w:lvlText w:val="•"/>
      <w:lvlJc w:val="left"/>
      <w:pPr>
        <w:ind w:left="784" w:hanging="120"/>
      </w:pPr>
      <w:rPr>
        <w:rFonts w:hint="default"/>
      </w:rPr>
    </w:lvl>
    <w:lvl w:ilvl="5" w:tplc="3760C1EC">
      <w:numFmt w:val="bullet"/>
      <w:lvlText w:val="•"/>
      <w:lvlJc w:val="left"/>
      <w:pPr>
        <w:ind w:left="935" w:hanging="120"/>
      </w:pPr>
      <w:rPr>
        <w:rFonts w:hint="default"/>
      </w:rPr>
    </w:lvl>
    <w:lvl w:ilvl="6" w:tplc="375E9E2A">
      <w:numFmt w:val="bullet"/>
      <w:lvlText w:val="•"/>
      <w:lvlJc w:val="left"/>
      <w:pPr>
        <w:ind w:left="1086" w:hanging="120"/>
      </w:pPr>
      <w:rPr>
        <w:rFonts w:hint="default"/>
      </w:rPr>
    </w:lvl>
    <w:lvl w:ilvl="7" w:tplc="48A8B940">
      <w:numFmt w:val="bullet"/>
      <w:lvlText w:val="•"/>
      <w:lvlJc w:val="left"/>
      <w:pPr>
        <w:ind w:left="1237" w:hanging="120"/>
      </w:pPr>
      <w:rPr>
        <w:rFonts w:hint="default"/>
      </w:rPr>
    </w:lvl>
    <w:lvl w:ilvl="8" w:tplc="515818EC">
      <w:numFmt w:val="bullet"/>
      <w:lvlText w:val="•"/>
      <w:lvlJc w:val="left"/>
      <w:pPr>
        <w:ind w:left="1388" w:hanging="120"/>
      </w:pPr>
      <w:rPr>
        <w:rFonts w:hint="default"/>
      </w:rPr>
    </w:lvl>
  </w:abstractNum>
  <w:abstractNum w:abstractNumId="878" w15:restartNumberingAfterBreak="0">
    <w:nsid w:val="395F426D"/>
    <w:multiLevelType w:val="hybridMultilevel"/>
    <w:tmpl w:val="1CF682B0"/>
    <w:lvl w:ilvl="0" w:tplc="33709BE4">
      <w:numFmt w:val="bullet"/>
      <w:lvlText w:val="●"/>
      <w:lvlJc w:val="left"/>
      <w:pPr>
        <w:ind w:left="176" w:hanging="120"/>
      </w:pPr>
      <w:rPr>
        <w:rFonts w:ascii="Times New Roman" w:eastAsia="Times New Roman" w:hAnsi="Times New Roman" w:cs="Times New Roman" w:hint="default"/>
        <w:spacing w:val="-6"/>
        <w:w w:val="100"/>
        <w:sz w:val="14"/>
        <w:szCs w:val="14"/>
      </w:rPr>
    </w:lvl>
    <w:lvl w:ilvl="1" w:tplc="EB8C0754">
      <w:numFmt w:val="bullet"/>
      <w:lvlText w:val="•"/>
      <w:lvlJc w:val="left"/>
      <w:pPr>
        <w:ind w:left="387" w:hanging="120"/>
      </w:pPr>
      <w:rPr>
        <w:rFonts w:hint="default"/>
      </w:rPr>
    </w:lvl>
    <w:lvl w:ilvl="2" w:tplc="5FDAA336">
      <w:numFmt w:val="bullet"/>
      <w:lvlText w:val="•"/>
      <w:lvlJc w:val="left"/>
      <w:pPr>
        <w:ind w:left="595" w:hanging="120"/>
      </w:pPr>
      <w:rPr>
        <w:rFonts w:hint="default"/>
      </w:rPr>
    </w:lvl>
    <w:lvl w:ilvl="3" w:tplc="D1507298">
      <w:numFmt w:val="bullet"/>
      <w:lvlText w:val="•"/>
      <w:lvlJc w:val="left"/>
      <w:pPr>
        <w:ind w:left="803" w:hanging="120"/>
      </w:pPr>
      <w:rPr>
        <w:rFonts w:hint="default"/>
      </w:rPr>
    </w:lvl>
    <w:lvl w:ilvl="4" w:tplc="A88EFC1C">
      <w:numFmt w:val="bullet"/>
      <w:lvlText w:val="•"/>
      <w:lvlJc w:val="left"/>
      <w:pPr>
        <w:ind w:left="1011" w:hanging="120"/>
      </w:pPr>
      <w:rPr>
        <w:rFonts w:hint="default"/>
      </w:rPr>
    </w:lvl>
    <w:lvl w:ilvl="5" w:tplc="5EC057FA">
      <w:numFmt w:val="bullet"/>
      <w:lvlText w:val="•"/>
      <w:lvlJc w:val="left"/>
      <w:pPr>
        <w:ind w:left="1219" w:hanging="120"/>
      </w:pPr>
      <w:rPr>
        <w:rFonts w:hint="default"/>
      </w:rPr>
    </w:lvl>
    <w:lvl w:ilvl="6" w:tplc="98E28D1A">
      <w:numFmt w:val="bullet"/>
      <w:lvlText w:val="•"/>
      <w:lvlJc w:val="left"/>
      <w:pPr>
        <w:ind w:left="1426" w:hanging="120"/>
      </w:pPr>
      <w:rPr>
        <w:rFonts w:hint="default"/>
      </w:rPr>
    </w:lvl>
    <w:lvl w:ilvl="7" w:tplc="A434065C">
      <w:numFmt w:val="bullet"/>
      <w:lvlText w:val="•"/>
      <w:lvlJc w:val="left"/>
      <w:pPr>
        <w:ind w:left="1634" w:hanging="120"/>
      </w:pPr>
      <w:rPr>
        <w:rFonts w:hint="default"/>
      </w:rPr>
    </w:lvl>
    <w:lvl w:ilvl="8" w:tplc="75944A6E">
      <w:numFmt w:val="bullet"/>
      <w:lvlText w:val="•"/>
      <w:lvlJc w:val="left"/>
      <w:pPr>
        <w:ind w:left="1842" w:hanging="120"/>
      </w:pPr>
      <w:rPr>
        <w:rFonts w:hint="default"/>
      </w:rPr>
    </w:lvl>
  </w:abstractNum>
  <w:abstractNum w:abstractNumId="879" w15:restartNumberingAfterBreak="0">
    <w:nsid w:val="39622955"/>
    <w:multiLevelType w:val="hybridMultilevel"/>
    <w:tmpl w:val="9DB6F366"/>
    <w:lvl w:ilvl="0" w:tplc="1FAA23C2">
      <w:numFmt w:val="bullet"/>
      <w:lvlText w:val="●"/>
      <w:lvlJc w:val="left"/>
      <w:pPr>
        <w:ind w:left="176" w:hanging="120"/>
      </w:pPr>
      <w:rPr>
        <w:rFonts w:ascii="Times New Roman" w:eastAsia="Times New Roman" w:hAnsi="Times New Roman" w:cs="Times New Roman" w:hint="default"/>
        <w:spacing w:val="-8"/>
        <w:w w:val="100"/>
        <w:sz w:val="14"/>
        <w:szCs w:val="14"/>
      </w:rPr>
    </w:lvl>
    <w:lvl w:ilvl="1" w:tplc="0BD0A08E">
      <w:numFmt w:val="bullet"/>
      <w:lvlText w:val="•"/>
      <w:lvlJc w:val="left"/>
      <w:pPr>
        <w:ind w:left="387" w:hanging="120"/>
      </w:pPr>
      <w:rPr>
        <w:rFonts w:hint="default"/>
      </w:rPr>
    </w:lvl>
    <w:lvl w:ilvl="2" w:tplc="08782E7C">
      <w:numFmt w:val="bullet"/>
      <w:lvlText w:val="•"/>
      <w:lvlJc w:val="left"/>
      <w:pPr>
        <w:ind w:left="595" w:hanging="120"/>
      </w:pPr>
      <w:rPr>
        <w:rFonts w:hint="default"/>
      </w:rPr>
    </w:lvl>
    <w:lvl w:ilvl="3" w:tplc="D6C4DE68">
      <w:numFmt w:val="bullet"/>
      <w:lvlText w:val="•"/>
      <w:lvlJc w:val="left"/>
      <w:pPr>
        <w:ind w:left="803" w:hanging="120"/>
      </w:pPr>
      <w:rPr>
        <w:rFonts w:hint="default"/>
      </w:rPr>
    </w:lvl>
    <w:lvl w:ilvl="4" w:tplc="B8EA8BF0">
      <w:numFmt w:val="bullet"/>
      <w:lvlText w:val="•"/>
      <w:lvlJc w:val="left"/>
      <w:pPr>
        <w:ind w:left="1011" w:hanging="120"/>
      </w:pPr>
      <w:rPr>
        <w:rFonts w:hint="default"/>
      </w:rPr>
    </w:lvl>
    <w:lvl w:ilvl="5" w:tplc="DF58BD6A">
      <w:numFmt w:val="bullet"/>
      <w:lvlText w:val="•"/>
      <w:lvlJc w:val="left"/>
      <w:pPr>
        <w:ind w:left="1219" w:hanging="120"/>
      </w:pPr>
      <w:rPr>
        <w:rFonts w:hint="default"/>
      </w:rPr>
    </w:lvl>
    <w:lvl w:ilvl="6" w:tplc="44E093A0">
      <w:numFmt w:val="bullet"/>
      <w:lvlText w:val="•"/>
      <w:lvlJc w:val="left"/>
      <w:pPr>
        <w:ind w:left="1426" w:hanging="120"/>
      </w:pPr>
      <w:rPr>
        <w:rFonts w:hint="default"/>
      </w:rPr>
    </w:lvl>
    <w:lvl w:ilvl="7" w:tplc="DBFAB9B6">
      <w:numFmt w:val="bullet"/>
      <w:lvlText w:val="•"/>
      <w:lvlJc w:val="left"/>
      <w:pPr>
        <w:ind w:left="1634" w:hanging="120"/>
      </w:pPr>
      <w:rPr>
        <w:rFonts w:hint="default"/>
      </w:rPr>
    </w:lvl>
    <w:lvl w:ilvl="8" w:tplc="EC9E0AFA">
      <w:numFmt w:val="bullet"/>
      <w:lvlText w:val="•"/>
      <w:lvlJc w:val="left"/>
      <w:pPr>
        <w:ind w:left="1842" w:hanging="120"/>
      </w:pPr>
      <w:rPr>
        <w:rFonts w:hint="default"/>
      </w:rPr>
    </w:lvl>
  </w:abstractNum>
  <w:abstractNum w:abstractNumId="880" w15:restartNumberingAfterBreak="0">
    <w:nsid w:val="39967AAD"/>
    <w:multiLevelType w:val="hybridMultilevel"/>
    <w:tmpl w:val="3D4C13AE"/>
    <w:lvl w:ilvl="0" w:tplc="3BBADC2A">
      <w:numFmt w:val="bullet"/>
      <w:lvlText w:val="●"/>
      <w:lvlJc w:val="left"/>
      <w:pPr>
        <w:ind w:left="176" w:hanging="120"/>
      </w:pPr>
      <w:rPr>
        <w:rFonts w:ascii="Times New Roman" w:eastAsia="Times New Roman" w:hAnsi="Times New Roman" w:cs="Times New Roman" w:hint="default"/>
        <w:spacing w:val="-13"/>
        <w:w w:val="100"/>
        <w:sz w:val="14"/>
        <w:szCs w:val="14"/>
      </w:rPr>
    </w:lvl>
    <w:lvl w:ilvl="1" w:tplc="E75E930C">
      <w:numFmt w:val="bullet"/>
      <w:lvlText w:val="•"/>
      <w:lvlJc w:val="left"/>
      <w:pPr>
        <w:ind w:left="331" w:hanging="120"/>
      </w:pPr>
      <w:rPr>
        <w:rFonts w:hint="default"/>
      </w:rPr>
    </w:lvl>
    <w:lvl w:ilvl="2" w:tplc="BA500652">
      <w:numFmt w:val="bullet"/>
      <w:lvlText w:val="•"/>
      <w:lvlJc w:val="left"/>
      <w:pPr>
        <w:ind w:left="482" w:hanging="120"/>
      </w:pPr>
      <w:rPr>
        <w:rFonts w:hint="default"/>
      </w:rPr>
    </w:lvl>
    <w:lvl w:ilvl="3" w:tplc="ECEA514A">
      <w:numFmt w:val="bullet"/>
      <w:lvlText w:val="•"/>
      <w:lvlJc w:val="left"/>
      <w:pPr>
        <w:ind w:left="633" w:hanging="120"/>
      </w:pPr>
      <w:rPr>
        <w:rFonts w:hint="default"/>
      </w:rPr>
    </w:lvl>
    <w:lvl w:ilvl="4" w:tplc="06B2291A">
      <w:numFmt w:val="bullet"/>
      <w:lvlText w:val="•"/>
      <w:lvlJc w:val="left"/>
      <w:pPr>
        <w:ind w:left="784" w:hanging="120"/>
      </w:pPr>
      <w:rPr>
        <w:rFonts w:hint="default"/>
      </w:rPr>
    </w:lvl>
    <w:lvl w:ilvl="5" w:tplc="283CFE9A">
      <w:numFmt w:val="bullet"/>
      <w:lvlText w:val="•"/>
      <w:lvlJc w:val="left"/>
      <w:pPr>
        <w:ind w:left="935" w:hanging="120"/>
      </w:pPr>
      <w:rPr>
        <w:rFonts w:hint="default"/>
      </w:rPr>
    </w:lvl>
    <w:lvl w:ilvl="6" w:tplc="1A9AD4D2">
      <w:numFmt w:val="bullet"/>
      <w:lvlText w:val="•"/>
      <w:lvlJc w:val="left"/>
      <w:pPr>
        <w:ind w:left="1086" w:hanging="120"/>
      </w:pPr>
      <w:rPr>
        <w:rFonts w:hint="default"/>
      </w:rPr>
    </w:lvl>
    <w:lvl w:ilvl="7" w:tplc="01521310">
      <w:numFmt w:val="bullet"/>
      <w:lvlText w:val="•"/>
      <w:lvlJc w:val="left"/>
      <w:pPr>
        <w:ind w:left="1237" w:hanging="120"/>
      </w:pPr>
      <w:rPr>
        <w:rFonts w:hint="default"/>
      </w:rPr>
    </w:lvl>
    <w:lvl w:ilvl="8" w:tplc="990CD5DC">
      <w:numFmt w:val="bullet"/>
      <w:lvlText w:val="•"/>
      <w:lvlJc w:val="left"/>
      <w:pPr>
        <w:ind w:left="1388" w:hanging="120"/>
      </w:pPr>
      <w:rPr>
        <w:rFonts w:hint="default"/>
      </w:rPr>
    </w:lvl>
  </w:abstractNum>
  <w:abstractNum w:abstractNumId="881" w15:restartNumberingAfterBreak="0">
    <w:nsid w:val="399C6080"/>
    <w:multiLevelType w:val="hybridMultilevel"/>
    <w:tmpl w:val="D4707A0C"/>
    <w:lvl w:ilvl="0" w:tplc="B0B6DCEA">
      <w:numFmt w:val="bullet"/>
      <w:lvlText w:val="●"/>
      <w:lvlJc w:val="left"/>
      <w:pPr>
        <w:ind w:left="176" w:hanging="120"/>
      </w:pPr>
      <w:rPr>
        <w:rFonts w:ascii="Times New Roman" w:eastAsia="Times New Roman" w:hAnsi="Times New Roman" w:cs="Times New Roman" w:hint="default"/>
        <w:spacing w:val="-17"/>
        <w:w w:val="100"/>
        <w:sz w:val="14"/>
        <w:szCs w:val="14"/>
      </w:rPr>
    </w:lvl>
    <w:lvl w:ilvl="1" w:tplc="9E824E22">
      <w:numFmt w:val="bullet"/>
      <w:lvlText w:val="•"/>
      <w:lvlJc w:val="left"/>
      <w:pPr>
        <w:ind w:left="331" w:hanging="120"/>
      </w:pPr>
      <w:rPr>
        <w:rFonts w:hint="default"/>
      </w:rPr>
    </w:lvl>
    <w:lvl w:ilvl="2" w:tplc="DDD48E24">
      <w:numFmt w:val="bullet"/>
      <w:lvlText w:val="•"/>
      <w:lvlJc w:val="left"/>
      <w:pPr>
        <w:ind w:left="482" w:hanging="120"/>
      </w:pPr>
      <w:rPr>
        <w:rFonts w:hint="default"/>
      </w:rPr>
    </w:lvl>
    <w:lvl w:ilvl="3" w:tplc="99BE7A3A">
      <w:numFmt w:val="bullet"/>
      <w:lvlText w:val="•"/>
      <w:lvlJc w:val="left"/>
      <w:pPr>
        <w:ind w:left="633" w:hanging="120"/>
      </w:pPr>
      <w:rPr>
        <w:rFonts w:hint="default"/>
      </w:rPr>
    </w:lvl>
    <w:lvl w:ilvl="4" w:tplc="A672E726">
      <w:numFmt w:val="bullet"/>
      <w:lvlText w:val="•"/>
      <w:lvlJc w:val="left"/>
      <w:pPr>
        <w:ind w:left="784" w:hanging="120"/>
      </w:pPr>
      <w:rPr>
        <w:rFonts w:hint="default"/>
      </w:rPr>
    </w:lvl>
    <w:lvl w:ilvl="5" w:tplc="625AB02C">
      <w:numFmt w:val="bullet"/>
      <w:lvlText w:val="•"/>
      <w:lvlJc w:val="left"/>
      <w:pPr>
        <w:ind w:left="935" w:hanging="120"/>
      </w:pPr>
      <w:rPr>
        <w:rFonts w:hint="default"/>
      </w:rPr>
    </w:lvl>
    <w:lvl w:ilvl="6" w:tplc="3AF2D090">
      <w:numFmt w:val="bullet"/>
      <w:lvlText w:val="•"/>
      <w:lvlJc w:val="left"/>
      <w:pPr>
        <w:ind w:left="1086" w:hanging="120"/>
      </w:pPr>
      <w:rPr>
        <w:rFonts w:hint="default"/>
      </w:rPr>
    </w:lvl>
    <w:lvl w:ilvl="7" w:tplc="D4487670">
      <w:numFmt w:val="bullet"/>
      <w:lvlText w:val="•"/>
      <w:lvlJc w:val="left"/>
      <w:pPr>
        <w:ind w:left="1237" w:hanging="120"/>
      </w:pPr>
      <w:rPr>
        <w:rFonts w:hint="default"/>
      </w:rPr>
    </w:lvl>
    <w:lvl w:ilvl="8" w:tplc="45C2AC6C">
      <w:numFmt w:val="bullet"/>
      <w:lvlText w:val="•"/>
      <w:lvlJc w:val="left"/>
      <w:pPr>
        <w:ind w:left="1388" w:hanging="120"/>
      </w:pPr>
      <w:rPr>
        <w:rFonts w:hint="default"/>
      </w:rPr>
    </w:lvl>
  </w:abstractNum>
  <w:abstractNum w:abstractNumId="882" w15:restartNumberingAfterBreak="0">
    <w:nsid w:val="39B50EDF"/>
    <w:multiLevelType w:val="hybridMultilevel"/>
    <w:tmpl w:val="61B6F964"/>
    <w:lvl w:ilvl="0" w:tplc="0CC8C4DA">
      <w:numFmt w:val="bullet"/>
      <w:lvlText w:val="●"/>
      <w:lvlJc w:val="left"/>
      <w:pPr>
        <w:ind w:left="176" w:hanging="120"/>
      </w:pPr>
      <w:rPr>
        <w:rFonts w:ascii="Times New Roman" w:eastAsia="Times New Roman" w:hAnsi="Times New Roman" w:cs="Times New Roman" w:hint="default"/>
        <w:spacing w:val="-13"/>
        <w:w w:val="100"/>
        <w:sz w:val="14"/>
        <w:szCs w:val="14"/>
      </w:rPr>
    </w:lvl>
    <w:lvl w:ilvl="1" w:tplc="7C600828">
      <w:numFmt w:val="bullet"/>
      <w:lvlText w:val="•"/>
      <w:lvlJc w:val="left"/>
      <w:pPr>
        <w:ind w:left="331" w:hanging="120"/>
      </w:pPr>
      <w:rPr>
        <w:rFonts w:hint="default"/>
      </w:rPr>
    </w:lvl>
    <w:lvl w:ilvl="2" w:tplc="54362642">
      <w:numFmt w:val="bullet"/>
      <w:lvlText w:val="•"/>
      <w:lvlJc w:val="left"/>
      <w:pPr>
        <w:ind w:left="482" w:hanging="120"/>
      </w:pPr>
      <w:rPr>
        <w:rFonts w:hint="default"/>
      </w:rPr>
    </w:lvl>
    <w:lvl w:ilvl="3" w:tplc="29B21F54">
      <w:numFmt w:val="bullet"/>
      <w:lvlText w:val="•"/>
      <w:lvlJc w:val="left"/>
      <w:pPr>
        <w:ind w:left="633" w:hanging="120"/>
      </w:pPr>
      <w:rPr>
        <w:rFonts w:hint="default"/>
      </w:rPr>
    </w:lvl>
    <w:lvl w:ilvl="4" w:tplc="4036A5D2">
      <w:numFmt w:val="bullet"/>
      <w:lvlText w:val="•"/>
      <w:lvlJc w:val="left"/>
      <w:pPr>
        <w:ind w:left="784" w:hanging="120"/>
      </w:pPr>
      <w:rPr>
        <w:rFonts w:hint="default"/>
      </w:rPr>
    </w:lvl>
    <w:lvl w:ilvl="5" w:tplc="D94A7780">
      <w:numFmt w:val="bullet"/>
      <w:lvlText w:val="•"/>
      <w:lvlJc w:val="left"/>
      <w:pPr>
        <w:ind w:left="935" w:hanging="120"/>
      </w:pPr>
      <w:rPr>
        <w:rFonts w:hint="default"/>
      </w:rPr>
    </w:lvl>
    <w:lvl w:ilvl="6" w:tplc="0FD24EF4">
      <w:numFmt w:val="bullet"/>
      <w:lvlText w:val="•"/>
      <w:lvlJc w:val="left"/>
      <w:pPr>
        <w:ind w:left="1086" w:hanging="120"/>
      </w:pPr>
      <w:rPr>
        <w:rFonts w:hint="default"/>
      </w:rPr>
    </w:lvl>
    <w:lvl w:ilvl="7" w:tplc="7448720A">
      <w:numFmt w:val="bullet"/>
      <w:lvlText w:val="•"/>
      <w:lvlJc w:val="left"/>
      <w:pPr>
        <w:ind w:left="1237" w:hanging="120"/>
      </w:pPr>
      <w:rPr>
        <w:rFonts w:hint="default"/>
      </w:rPr>
    </w:lvl>
    <w:lvl w:ilvl="8" w:tplc="4CA83634">
      <w:numFmt w:val="bullet"/>
      <w:lvlText w:val="•"/>
      <w:lvlJc w:val="left"/>
      <w:pPr>
        <w:ind w:left="1388" w:hanging="120"/>
      </w:pPr>
      <w:rPr>
        <w:rFonts w:hint="default"/>
      </w:rPr>
    </w:lvl>
  </w:abstractNum>
  <w:abstractNum w:abstractNumId="883" w15:restartNumberingAfterBreak="0">
    <w:nsid w:val="39B64521"/>
    <w:multiLevelType w:val="hybridMultilevel"/>
    <w:tmpl w:val="9F96A9F4"/>
    <w:lvl w:ilvl="0" w:tplc="8C9A6F94">
      <w:numFmt w:val="bullet"/>
      <w:lvlText w:val="●"/>
      <w:lvlJc w:val="left"/>
      <w:pPr>
        <w:ind w:left="176" w:hanging="120"/>
      </w:pPr>
      <w:rPr>
        <w:rFonts w:ascii="Times New Roman" w:eastAsia="Times New Roman" w:hAnsi="Times New Roman" w:cs="Times New Roman" w:hint="default"/>
        <w:spacing w:val="-2"/>
        <w:w w:val="100"/>
        <w:sz w:val="14"/>
        <w:szCs w:val="14"/>
      </w:rPr>
    </w:lvl>
    <w:lvl w:ilvl="1" w:tplc="EC16924E">
      <w:numFmt w:val="bullet"/>
      <w:lvlText w:val="•"/>
      <w:lvlJc w:val="left"/>
      <w:pPr>
        <w:ind w:left="387" w:hanging="120"/>
      </w:pPr>
      <w:rPr>
        <w:rFonts w:hint="default"/>
      </w:rPr>
    </w:lvl>
    <w:lvl w:ilvl="2" w:tplc="1F7E8526">
      <w:numFmt w:val="bullet"/>
      <w:lvlText w:val="•"/>
      <w:lvlJc w:val="left"/>
      <w:pPr>
        <w:ind w:left="595" w:hanging="120"/>
      </w:pPr>
      <w:rPr>
        <w:rFonts w:hint="default"/>
      </w:rPr>
    </w:lvl>
    <w:lvl w:ilvl="3" w:tplc="85022D38">
      <w:numFmt w:val="bullet"/>
      <w:lvlText w:val="•"/>
      <w:lvlJc w:val="left"/>
      <w:pPr>
        <w:ind w:left="803" w:hanging="120"/>
      </w:pPr>
      <w:rPr>
        <w:rFonts w:hint="default"/>
      </w:rPr>
    </w:lvl>
    <w:lvl w:ilvl="4" w:tplc="148EE0B8">
      <w:numFmt w:val="bullet"/>
      <w:lvlText w:val="•"/>
      <w:lvlJc w:val="left"/>
      <w:pPr>
        <w:ind w:left="1011" w:hanging="120"/>
      </w:pPr>
      <w:rPr>
        <w:rFonts w:hint="default"/>
      </w:rPr>
    </w:lvl>
    <w:lvl w:ilvl="5" w:tplc="A742246E">
      <w:numFmt w:val="bullet"/>
      <w:lvlText w:val="•"/>
      <w:lvlJc w:val="left"/>
      <w:pPr>
        <w:ind w:left="1219" w:hanging="120"/>
      </w:pPr>
      <w:rPr>
        <w:rFonts w:hint="default"/>
      </w:rPr>
    </w:lvl>
    <w:lvl w:ilvl="6" w:tplc="056C42F8">
      <w:numFmt w:val="bullet"/>
      <w:lvlText w:val="•"/>
      <w:lvlJc w:val="left"/>
      <w:pPr>
        <w:ind w:left="1426" w:hanging="120"/>
      </w:pPr>
      <w:rPr>
        <w:rFonts w:hint="default"/>
      </w:rPr>
    </w:lvl>
    <w:lvl w:ilvl="7" w:tplc="9DD43684">
      <w:numFmt w:val="bullet"/>
      <w:lvlText w:val="•"/>
      <w:lvlJc w:val="left"/>
      <w:pPr>
        <w:ind w:left="1634" w:hanging="120"/>
      </w:pPr>
      <w:rPr>
        <w:rFonts w:hint="default"/>
      </w:rPr>
    </w:lvl>
    <w:lvl w:ilvl="8" w:tplc="D5C6CCA0">
      <w:numFmt w:val="bullet"/>
      <w:lvlText w:val="•"/>
      <w:lvlJc w:val="left"/>
      <w:pPr>
        <w:ind w:left="1842" w:hanging="120"/>
      </w:pPr>
      <w:rPr>
        <w:rFonts w:hint="default"/>
      </w:rPr>
    </w:lvl>
  </w:abstractNum>
  <w:abstractNum w:abstractNumId="884" w15:restartNumberingAfterBreak="0">
    <w:nsid w:val="39EF3B79"/>
    <w:multiLevelType w:val="hybridMultilevel"/>
    <w:tmpl w:val="9CFE4960"/>
    <w:lvl w:ilvl="0" w:tplc="384C1526">
      <w:numFmt w:val="bullet"/>
      <w:lvlText w:val="●"/>
      <w:lvlJc w:val="left"/>
      <w:pPr>
        <w:ind w:left="175" w:hanging="120"/>
      </w:pPr>
      <w:rPr>
        <w:rFonts w:ascii="Times New Roman" w:eastAsia="Times New Roman" w:hAnsi="Times New Roman" w:cs="Times New Roman" w:hint="default"/>
        <w:spacing w:val="-7"/>
        <w:w w:val="100"/>
        <w:sz w:val="14"/>
        <w:szCs w:val="14"/>
      </w:rPr>
    </w:lvl>
    <w:lvl w:ilvl="1" w:tplc="97482BC8">
      <w:numFmt w:val="bullet"/>
      <w:lvlText w:val="•"/>
      <w:lvlJc w:val="left"/>
      <w:pPr>
        <w:ind w:left="416" w:hanging="120"/>
      </w:pPr>
      <w:rPr>
        <w:rFonts w:hint="default"/>
      </w:rPr>
    </w:lvl>
    <w:lvl w:ilvl="2" w:tplc="182CBE18">
      <w:numFmt w:val="bullet"/>
      <w:lvlText w:val="•"/>
      <w:lvlJc w:val="left"/>
      <w:pPr>
        <w:ind w:left="652" w:hanging="120"/>
      </w:pPr>
      <w:rPr>
        <w:rFonts w:hint="default"/>
      </w:rPr>
    </w:lvl>
    <w:lvl w:ilvl="3" w:tplc="2158918E">
      <w:numFmt w:val="bullet"/>
      <w:lvlText w:val="•"/>
      <w:lvlJc w:val="left"/>
      <w:pPr>
        <w:ind w:left="888" w:hanging="120"/>
      </w:pPr>
      <w:rPr>
        <w:rFonts w:hint="default"/>
      </w:rPr>
    </w:lvl>
    <w:lvl w:ilvl="4" w:tplc="730651A2">
      <w:numFmt w:val="bullet"/>
      <w:lvlText w:val="•"/>
      <w:lvlJc w:val="left"/>
      <w:pPr>
        <w:ind w:left="1124" w:hanging="120"/>
      </w:pPr>
      <w:rPr>
        <w:rFonts w:hint="default"/>
      </w:rPr>
    </w:lvl>
    <w:lvl w:ilvl="5" w:tplc="07DCC316">
      <w:numFmt w:val="bullet"/>
      <w:lvlText w:val="•"/>
      <w:lvlJc w:val="left"/>
      <w:pPr>
        <w:ind w:left="1360" w:hanging="120"/>
      </w:pPr>
      <w:rPr>
        <w:rFonts w:hint="default"/>
      </w:rPr>
    </w:lvl>
    <w:lvl w:ilvl="6" w:tplc="BB02BAF4">
      <w:numFmt w:val="bullet"/>
      <w:lvlText w:val="•"/>
      <w:lvlJc w:val="left"/>
      <w:pPr>
        <w:ind w:left="1596" w:hanging="120"/>
      </w:pPr>
      <w:rPr>
        <w:rFonts w:hint="default"/>
      </w:rPr>
    </w:lvl>
    <w:lvl w:ilvl="7" w:tplc="9788D31A">
      <w:numFmt w:val="bullet"/>
      <w:lvlText w:val="•"/>
      <w:lvlJc w:val="left"/>
      <w:pPr>
        <w:ind w:left="1832" w:hanging="120"/>
      </w:pPr>
      <w:rPr>
        <w:rFonts w:hint="default"/>
      </w:rPr>
    </w:lvl>
    <w:lvl w:ilvl="8" w:tplc="1820E842">
      <w:numFmt w:val="bullet"/>
      <w:lvlText w:val="•"/>
      <w:lvlJc w:val="left"/>
      <w:pPr>
        <w:ind w:left="2068" w:hanging="120"/>
      </w:pPr>
      <w:rPr>
        <w:rFonts w:hint="default"/>
      </w:rPr>
    </w:lvl>
  </w:abstractNum>
  <w:abstractNum w:abstractNumId="885" w15:restartNumberingAfterBreak="0">
    <w:nsid w:val="39EF4C76"/>
    <w:multiLevelType w:val="hybridMultilevel"/>
    <w:tmpl w:val="0A5A7F0C"/>
    <w:lvl w:ilvl="0" w:tplc="686C6106">
      <w:numFmt w:val="bullet"/>
      <w:lvlText w:val="●"/>
      <w:lvlJc w:val="left"/>
      <w:pPr>
        <w:ind w:left="175" w:hanging="120"/>
      </w:pPr>
      <w:rPr>
        <w:rFonts w:ascii="Times New Roman" w:eastAsia="Times New Roman" w:hAnsi="Times New Roman" w:cs="Times New Roman" w:hint="default"/>
        <w:spacing w:val="-4"/>
        <w:w w:val="100"/>
        <w:sz w:val="14"/>
        <w:szCs w:val="14"/>
      </w:rPr>
    </w:lvl>
    <w:lvl w:ilvl="1" w:tplc="BE7A031C">
      <w:numFmt w:val="bullet"/>
      <w:lvlText w:val="•"/>
      <w:lvlJc w:val="left"/>
      <w:pPr>
        <w:ind w:left="416" w:hanging="120"/>
      </w:pPr>
      <w:rPr>
        <w:rFonts w:hint="default"/>
      </w:rPr>
    </w:lvl>
    <w:lvl w:ilvl="2" w:tplc="84B0D6D2">
      <w:numFmt w:val="bullet"/>
      <w:lvlText w:val="•"/>
      <w:lvlJc w:val="left"/>
      <w:pPr>
        <w:ind w:left="652" w:hanging="120"/>
      </w:pPr>
      <w:rPr>
        <w:rFonts w:hint="default"/>
      </w:rPr>
    </w:lvl>
    <w:lvl w:ilvl="3" w:tplc="EAA450D2">
      <w:numFmt w:val="bullet"/>
      <w:lvlText w:val="•"/>
      <w:lvlJc w:val="left"/>
      <w:pPr>
        <w:ind w:left="888" w:hanging="120"/>
      </w:pPr>
      <w:rPr>
        <w:rFonts w:hint="default"/>
      </w:rPr>
    </w:lvl>
    <w:lvl w:ilvl="4" w:tplc="0DB2BBC0">
      <w:numFmt w:val="bullet"/>
      <w:lvlText w:val="•"/>
      <w:lvlJc w:val="left"/>
      <w:pPr>
        <w:ind w:left="1124" w:hanging="120"/>
      </w:pPr>
      <w:rPr>
        <w:rFonts w:hint="default"/>
      </w:rPr>
    </w:lvl>
    <w:lvl w:ilvl="5" w:tplc="295C3970">
      <w:numFmt w:val="bullet"/>
      <w:lvlText w:val="•"/>
      <w:lvlJc w:val="left"/>
      <w:pPr>
        <w:ind w:left="1360" w:hanging="120"/>
      </w:pPr>
      <w:rPr>
        <w:rFonts w:hint="default"/>
      </w:rPr>
    </w:lvl>
    <w:lvl w:ilvl="6" w:tplc="C80C05AE">
      <w:numFmt w:val="bullet"/>
      <w:lvlText w:val="•"/>
      <w:lvlJc w:val="left"/>
      <w:pPr>
        <w:ind w:left="1596" w:hanging="120"/>
      </w:pPr>
      <w:rPr>
        <w:rFonts w:hint="default"/>
      </w:rPr>
    </w:lvl>
    <w:lvl w:ilvl="7" w:tplc="1E889DD8">
      <w:numFmt w:val="bullet"/>
      <w:lvlText w:val="•"/>
      <w:lvlJc w:val="left"/>
      <w:pPr>
        <w:ind w:left="1832" w:hanging="120"/>
      </w:pPr>
      <w:rPr>
        <w:rFonts w:hint="default"/>
      </w:rPr>
    </w:lvl>
    <w:lvl w:ilvl="8" w:tplc="18280D46">
      <w:numFmt w:val="bullet"/>
      <w:lvlText w:val="•"/>
      <w:lvlJc w:val="left"/>
      <w:pPr>
        <w:ind w:left="2068" w:hanging="120"/>
      </w:pPr>
      <w:rPr>
        <w:rFonts w:hint="default"/>
      </w:rPr>
    </w:lvl>
  </w:abstractNum>
  <w:abstractNum w:abstractNumId="886" w15:restartNumberingAfterBreak="0">
    <w:nsid w:val="39FD56F4"/>
    <w:multiLevelType w:val="hybridMultilevel"/>
    <w:tmpl w:val="5006477C"/>
    <w:lvl w:ilvl="0" w:tplc="EA44E014">
      <w:numFmt w:val="bullet"/>
      <w:lvlText w:val="●"/>
      <w:lvlJc w:val="left"/>
      <w:pPr>
        <w:ind w:left="176" w:hanging="120"/>
      </w:pPr>
      <w:rPr>
        <w:rFonts w:ascii="Times New Roman" w:eastAsia="Times New Roman" w:hAnsi="Times New Roman" w:cs="Times New Roman" w:hint="default"/>
        <w:spacing w:val="-13"/>
        <w:w w:val="100"/>
        <w:sz w:val="14"/>
        <w:szCs w:val="14"/>
      </w:rPr>
    </w:lvl>
    <w:lvl w:ilvl="1" w:tplc="0972C89E">
      <w:numFmt w:val="bullet"/>
      <w:lvlText w:val="•"/>
      <w:lvlJc w:val="left"/>
      <w:pPr>
        <w:ind w:left="370" w:hanging="120"/>
      </w:pPr>
      <w:rPr>
        <w:rFonts w:hint="default"/>
      </w:rPr>
    </w:lvl>
    <w:lvl w:ilvl="2" w:tplc="FF8ADDEC">
      <w:numFmt w:val="bullet"/>
      <w:lvlText w:val="•"/>
      <w:lvlJc w:val="left"/>
      <w:pPr>
        <w:ind w:left="561" w:hanging="120"/>
      </w:pPr>
      <w:rPr>
        <w:rFonts w:hint="default"/>
      </w:rPr>
    </w:lvl>
    <w:lvl w:ilvl="3" w:tplc="55FE4D3E">
      <w:numFmt w:val="bullet"/>
      <w:lvlText w:val="•"/>
      <w:lvlJc w:val="left"/>
      <w:pPr>
        <w:ind w:left="752" w:hanging="120"/>
      </w:pPr>
      <w:rPr>
        <w:rFonts w:hint="default"/>
      </w:rPr>
    </w:lvl>
    <w:lvl w:ilvl="4" w:tplc="B524D8D0">
      <w:numFmt w:val="bullet"/>
      <w:lvlText w:val="•"/>
      <w:lvlJc w:val="left"/>
      <w:pPr>
        <w:ind w:left="943" w:hanging="120"/>
      </w:pPr>
      <w:rPr>
        <w:rFonts w:hint="default"/>
      </w:rPr>
    </w:lvl>
    <w:lvl w:ilvl="5" w:tplc="2A5A4116">
      <w:numFmt w:val="bullet"/>
      <w:lvlText w:val="•"/>
      <w:lvlJc w:val="left"/>
      <w:pPr>
        <w:ind w:left="1134" w:hanging="120"/>
      </w:pPr>
      <w:rPr>
        <w:rFonts w:hint="default"/>
      </w:rPr>
    </w:lvl>
    <w:lvl w:ilvl="6" w:tplc="410CEC88">
      <w:numFmt w:val="bullet"/>
      <w:lvlText w:val="•"/>
      <w:lvlJc w:val="left"/>
      <w:pPr>
        <w:ind w:left="1324" w:hanging="120"/>
      </w:pPr>
      <w:rPr>
        <w:rFonts w:hint="default"/>
      </w:rPr>
    </w:lvl>
    <w:lvl w:ilvl="7" w:tplc="DFC41F9E">
      <w:numFmt w:val="bullet"/>
      <w:lvlText w:val="•"/>
      <w:lvlJc w:val="left"/>
      <w:pPr>
        <w:ind w:left="1515" w:hanging="120"/>
      </w:pPr>
      <w:rPr>
        <w:rFonts w:hint="default"/>
      </w:rPr>
    </w:lvl>
    <w:lvl w:ilvl="8" w:tplc="585C579E">
      <w:numFmt w:val="bullet"/>
      <w:lvlText w:val="•"/>
      <w:lvlJc w:val="left"/>
      <w:pPr>
        <w:ind w:left="1706" w:hanging="120"/>
      </w:pPr>
      <w:rPr>
        <w:rFonts w:hint="default"/>
      </w:rPr>
    </w:lvl>
  </w:abstractNum>
  <w:abstractNum w:abstractNumId="887" w15:restartNumberingAfterBreak="0">
    <w:nsid w:val="3A064A34"/>
    <w:multiLevelType w:val="hybridMultilevel"/>
    <w:tmpl w:val="CB5C2F20"/>
    <w:lvl w:ilvl="0" w:tplc="2DD845F8">
      <w:numFmt w:val="bullet"/>
      <w:lvlText w:val="●"/>
      <w:lvlJc w:val="left"/>
      <w:pPr>
        <w:ind w:left="176" w:hanging="120"/>
      </w:pPr>
      <w:rPr>
        <w:rFonts w:ascii="Times New Roman" w:eastAsia="Times New Roman" w:hAnsi="Times New Roman" w:cs="Times New Roman" w:hint="default"/>
        <w:spacing w:val="-6"/>
        <w:w w:val="100"/>
        <w:sz w:val="14"/>
        <w:szCs w:val="14"/>
      </w:rPr>
    </w:lvl>
    <w:lvl w:ilvl="1" w:tplc="9B569A6C">
      <w:numFmt w:val="bullet"/>
      <w:lvlText w:val="•"/>
      <w:lvlJc w:val="left"/>
      <w:pPr>
        <w:ind w:left="387" w:hanging="120"/>
      </w:pPr>
      <w:rPr>
        <w:rFonts w:hint="default"/>
      </w:rPr>
    </w:lvl>
    <w:lvl w:ilvl="2" w:tplc="B4BC26D0">
      <w:numFmt w:val="bullet"/>
      <w:lvlText w:val="•"/>
      <w:lvlJc w:val="left"/>
      <w:pPr>
        <w:ind w:left="595" w:hanging="120"/>
      </w:pPr>
      <w:rPr>
        <w:rFonts w:hint="default"/>
      </w:rPr>
    </w:lvl>
    <w:lvl w:ilvl="3" w:tplc="630E988A">
      <w:numFmt w:val="bullet"/>
      <w:lvlText w:val="•"/>
      <w:lvlJc w:val="left"/>
      <w:pPr>
        <w:ind w:left="803" w:hanging="120"/>
      </w:pPr>
      <w:rPr>
        <w:rFonts w:hint="default"/>
      </w:rPr>
    </w:lvl>
    <w:lvl w:ilvl="4" w:tplc="88A24B30">
      <w:numFmt w:val="bullet"/>
      <w:lvlText w:val="•"/>
      <w:lvlJc w:val="left"/>
      <w:pPr>
        <w:ind w:left="1011" w:hanging="120"/>
      </w:pPr>
      <w:rPr>
        <w:rFonts w:hint="default"/>
      </w:rPr>
    </w:lvl>
    <w:lvl w:ilvl="5" w:tplc="FD1017F4">
      <w:numFmt w:val="bullet"/>
      <w:lvlText w:val="•"/>
      <w:lvlJc w:val="left"/>
      <w:pPr>
        <w:ind w:left="1219" w:hanging="120"/>
      </w:pPr>
      <w:rPr>
        <w:rFonts w:hint="default"/>
      </w:rPr>
    </w:lvl>
    <w:lvl w:ilvl="6" w:tplc="542463EE">
      <w:numFmt w:val="bullet"/>
      <w:lvlText w:val="•"/>
      <w:lvlJc w:val="left"/>
      <w:pPr>
        <w:ind w:left="1426" w:hanging="120"/>
      </w:pPr>
      <w:rPr>
        <w:rFonts w:hint="default"/>
      </w:rPr>
    </w:lvl>
    <w:lvl w:ilvl="7" w:tplc="315AC960">
      <w:numFmt w:val="bullet"/>
      <w:lvlText w:val="•"/>
      <w:lvlJc w:val="left"/>
      <w:pPr>
        <w:ind w:left="1634" w:hanging="120"/>
      </w:pPr>
      <w:rPr>
        <w:rFonts w:hint="default"/>
      </w:rPr>
    </w:lvl>
    <w:lvl w:ilvl="8" w:tplc="050ABFEC">
      <w:numFmt w:val="bullet"/>
      <w:lvlText w:val="•"/>
      <w:lvlJc w:val="left"/>
      <w:pPr>
        <w:ind w:left="1842" w:hanging="120"/>
      </w:pPr>
      <w:rPr>
        <w:rFonts w:hint="default"/>
      </w:rPr>
    </w:lvl>
  </w:abstractNum>
  <w:abstractNum w:abstractNumId="888" w15:restartNumberingAfterBreak="0">
    <w:nsid w:val="3A103334"/>
    <w:multiLevelType w:val="hybridMultilevel"/>
    <w:tmpl w:val="26AACA36"/>
    <w:lvl w:ilvl="0" w:tplc="27A44BF8">
      <w:numFmt w:val="bullet"/>
      <w:lvlText w:val="●"/>
      <w:lvlJc w:val="left"/>
      <w:pPr>
        <w:ind w:left="176" w:hanging="120"/>
      </w:pPr>
      <w:rPr>
        <w:rFonts w:ascii="Times New Roman" w:eastAsia="Times New Roman" w:hAnsi="Times New Roman" w:cs="Times New Roman" w:hint="default"/>
        <w:spacing w:val="-13"/>
        <w:w w:val="100"/>
        <w:sz w:val="14"/>
        <w:szCs w:val="14"/>
      </w:rPr>
    </w:lvl>
    <w:lvl w:ilvl="1" w:tplc="F53215BC">
      <w:numFmt w:val="bullet"/>
      <w:lvlText w:val="•"/>
      <w:lvlJc w:val="left"/>
      <w:pPr>
        <w:ind w:left="331" w:hanging="120"/>
      </w:pPr>
      <w:rPr>
        <w:rFonts w:hint="default"/>
      </w:rPr>
    </w:lvl>
    <w:lvl w:ilvl="2" w:tplc="4B383BCC">
      <w:numFmt w:val="bullet"/>
      <w:lvlText w:val="•"/>
      <w:lvlJc w:val="left"/>
      <w:pPr>
        <w:ind w:left="482" w:hanging="120"/>
      </w:pPr>
      <w:rPr>
        <w:rFonts w:hint="default"/>
      </w:rPr>
    </w:lvl>
    <w:lvl w:ilvl="3" w:tplc="502C341A">
      <w:numFmt w:val="bullet"/>
      <w:lvlText w:val="•"/>
      <w:lvlJc w:val="left"/>
      <w:pPr>
        <w:ind w:left="633" w:hanging="120"/>
      </w:pPr>
      <w:rPr>
        <w:rFonts w:hint="default"/>
      </w:rPr>
    </w:lvl>
    <w:lvl w:ilvl="4" w:tplc="4282C046">
      <w:numFmt w:val="bullet"/>
      <w:lvlText w:val="•"/>
      <w:lvlJc w:val="left"/>
      <w:pPr>
        <w:ind w:left="784" w:hanging="120"/>
      </w:pPr>
      <w:rPr>
        <w:rFonts w:hint="default"/>
      </w:rPr>
    </w:lvl>
    <w:lvl w:ilvl="5" w:tplc="CAA82F56">
      <w:numFmt w:val="bullet"/>
      <w:lvlText w:val="•"/>
      <w:lvlJc w:val="left"/>
      <w:pPr>
        <w:ind w:left="935" w:hanging="120"/>
      </w:pPr>
      <w:rPr>
        <w:rFonts w:hint="default"/>
      </w:rPr>
    </w:lvl>
    <w:lvl w:ilvl="6" w:tplc="86668F7A">
      <w:numFmt w:val="bullet"/>
      <w:lvlText w:val="•"/>
      <w:lvlJc w:val="left"/>
      <w:pPr>
        <w:ind w:left="1086" w:hanging="120"/>
      </w:pPr>
      <w:rPr>
        <w:rFonts w:hint="default"/>
      </w:rPr>
    </w:lvl>
    <w:lvl w:ilvl="7" w:tplc="B2DC2D8A">
      <w:numFmt w:val="bullet"/>
      <w:lvlText w:val="•"/>
      <w:lvlJc w:val="left"/>
      <w:pPr>
        <w:ind w:left="1237" w:hanging="120"/>
      </w:pPr>
      <w:rPr>
        <w:rFonts w:hint="default"/>
      </w:rPr>
    </w:lvl>
    <w:lvl w:ilvl="8" w:tplc="63C4F5E2">
      <w:numFmt w:val="bullet"/>
      <w:lvlText w:val="•"/>
      <w:lvlJc w:val="left"/>
      <w:pPr>
        <w:ind w:left="1388" w:hanging="120"/>
      </w:pPr>
      <w:rPr>
        <w:rFonts w:hint="default"/>
      </w:rPr>
    </w:lvl>
  </w:abstractNum>
  <w:abstractNum w:abstractNumId="889" w15:restartNumberingAfterBreak="0">
    <w:nsid w:val="3A342A0D"/>
    <w:multiLevelType w:val="hybridMultilevel"/>
    <w:tmpl w:val="C2BC4FBA"/>
    <w:lvl w:ilvl="0" w:tplc="EFD66E62">
      <w:numFmt w:val="bullet"/>
      <w:lvlText w:val="●"/>
      <w:lvlJc w:val="left"/>
      <w:pPr>
        <w:ind w:left="176" w:hanging="120"/>
      </w:pPr>
      <w:rPr>
        <w:rFonts w:ascii="Times New Roman" w:eastAsia="Times New Roman" w:hAnsi="Times New Roman" w:cs="Times New Roman" w:hint="default"/>
        <w:spacing w:val="-5"/>
        <w:w w:val="100"/>
        <w:sz w:val="14"/>
        <w:szCs w:val="14"/>
      </w:rPr>
    </w:lvl>
    <w:lvl w:ilvl="1" w:tplc="FDC4CD3C">
      <w:numFmt w:val="bullet"/>
      <w:lvlText w:val="•"/>
      <w:lvlJc w:val="left"/>
      <w:pPr>
        <w:ind w:left="331" w:hanging="120"/>
      </w:pPr>
      <w:rPr>
        <w:rFonts w:hint="default"/>
      </w:rPr>
    </w:lvl>
    <w:lvl w:ilvl="2" w:tplc="0C9E4778">
      <w:numFmt w:val="bullet"/>
      <w:lvlText w:val="•"/>
      <w:lvlJc w:val="left"/>
      <w:pPr>
        <w:ind w:left="482" w:hanging="120"/>
      </w:pPr>
      <w:rPr>
        <w:rFonts w:hint="default"/>
      </w:rPr>
    </w:lvl>
    <w:lvl w:ilvl="3" w:tplc="4C663C1E">
      <w:numFmt w:val="bullet"/>
      <w:lvlText w:val="•"/>
      <w:lvlJc w:val="left"/>
      <w:pPr>
        <w:ind w:left="633" w:hanging="120"/>
      </w:pPr>
      <w:rPr>
        <w:rFonts w:hint="default"/>
      </w:rPr>
    </w:lvl>
    <w:lvl w:ilvl="4" w:tplc="A8AA343C">
      <w:numFmt w:val="bullet"/>
      <w:lvlText w:val="•"/>
      <w:lvlJc w:val="left"/>
      <w:pPr>
        <w:ind w:left="784" w:hanging="120"/>
      </w:pPr>
      <w:rPr>
        <w:rFonts w:hint="default"/>
      </w:rPr>
    </w:lvl>
    <w:lvl w:ilvl="5" w:tplc="5FC2071A">
      <w:numFmt w:val="bullet"/>
      <w:lvlText w:val="•"/>
      <w:lvlJc w:val="left"/>
      <w:pPr>
        <w:ind w:left="935" w:hanging="120"/>
      </w:pPr>
      <w:rPr>
        <w:rFonts w:hint="default"/>
      </w:rPr>
    </w:lvl>
    <w:lvl w:ilvl="6" w:tplc="BF02389E">
      <w:numFmt w:val="bullet"/>
      <w:lvlText w:val="•"/>
      <w:lvlJc w:val="left"/>
      <w:pPr>
        <w:ind w:left="1086" w:hanging="120"/>
      </w:pPr>
      <w:rPr>
        <w:rFonts w:hint="default"/>
      </w:rPr>
    </w:lvl>
    <w:lvl w:ilvl="7" w:tplc="946A4558">
      <w:numFmt w:val="bullet"/>
      <w:lvlText w:val="•"/>
      <w:lvlJc w:val="left"/>
      <w:pPr>
        <w:ind w:left="1237" w:hanging="120"/>
      </w:pPr>
      <w:rPr>
        <w:rFonts w:hint="default"/>
      </w:rPr>
    </w:lvl>
    <w:lvl w:ilvl="8" w:tplc="C042322A">
      <w:numFmt w:val="bullet"/>
      <w:lvlText w:val="•"/>
      <w:lvlJc w:val="left"/>
      <w:pPr>
        <w:ind w:left="1388" w:hanging="120"/>
      </w:pPr>
      <w:rPr>
        <w:rFonts w:hint="default"/>
      </w:rPr>
    </w:lvl>
  </w:abstractNum>
  <w:abstractNum w:abstractNumId="890" w15:restartNumberingAfterBreak="0">
    <w:nsid w:val="3AA04D98"/>
    <w:multiLevelType w:val="hybridMultilevel"/>
    <w:tmpl w:val="098A690A"/>
    <w:lvl w:ilvl="0" w:tplc="2D741B4E">
      <w:numFmt w:val="bullet"/>
      <w:lvlText w:val="●"/>
      <w:lvlJc w:val="left"/>
      <w:pPr>
        <w:ind w:left="176" w:hanging="120"/>
      </w:pPr>
      <w:rPr>
        <w:rFonts w:ascii="Times New Roman" w:eastAsia="Times New Roman" w:hAnsi="Times New Roman" w:cs="Times New Roman" w:hint="default"/>
        <w:spacing w:val="-13"/>
        <w:w w:val="100"/>
        <w:sz w:val="14"/>
        <w:szCs w:val="14"/>
      </w:rPr>
    </w:lvl>
    <w:lvl w:ilvl="1" w:tplc="D832B80C">
      <w:numFmt w:val="bullet"/>
      <w:lvlText w:val="•"/>
      <w:lvlJc w:val="left"/>
      <w:pPr>
        <w:ind w:left="331" w:hanging="120"/>
      </w:pPr>
      <w:rPr>
        <w:rFonts w:hint="default"/>
      </w:rPr>
    </w:lvl>
    <w:lvl w:ilvl="2" w:tplc="1EC033D6">
      <w:numFmt w:val="bullet"/>
      <w:lvlText w:val="•"/>
      <w:lvlJc w:val="left"/>
      <w:pPr>
        <w:ind w:left="482" w:hanging="120"/>
      </w:pPr>
      <w:rPr>
        <w:rFonts w:hint="default"/>
      </w:rPr>
    </w:lvl>
    <w:lvl w:ilvl="3" w:tplc="0F8EFF0C">
      <w:numFmt w:val="bullet"/>
      <w:lvlText w:val="•"/>
      <w:lvlJc w:val="left"/>
      <w:pPr>
        <w:ind w:left="633" w:hanging="120"/>
      </w:pPr>
      <w:rPr>
        <w:rFonts w:hint="default"/>
      </w:rPr>
    </w:lvl>
    <w:lvl w:ilvl="4" w:tplc="21C86A08">
      <w:numFmt w:val="bullet"/>
      <w:lvlText w:val="•"/>
      <w:lvlJc w:val="left"/>
      <w:pPr>
        <w:ind w:left="784" w:hanging="120"/>
      </w:pPr>
      <w:rPr>
        <w:rFonts w:hint="default"/>
      </w:rPr>
    </w:lvl>
    <w:lvl w:ilvl="5" w:tplc="33CA5454">
      <w:numFmt w:val="bullet"/>
      <w:lvlText w:val="•"/>
      <w:lvlJc w:val="left"/>
      <w:pPr>
        <w:ind w:left="935" w:hanging="120"/>
      </w:pPr>
      <w:rPr>
        <w:rFonts w:hint="default"/>
      </w:rPr>
    </w:lvl>
    <w:lvl w:ilvl="6" w:tplc="9F32C936">
      <w:numFmt w:val="bullet"/>
      <w:lvlText w:val="•"/>
      <w:lvlJc w:val="left"/>
      <w:pPr>
        <w:ind w:left="1086" w:hanging="120"/>
      </w:pPr>
      <w:rPr>
        <w:rFonts w:hint="default"/>
      </w:rPr>
    </w:lvl>
    <w:lvl w:ilvl="7" w:tplc="A5D69AE6">
      <w:numFmt w:val="bullet"/>
      <w:lvlText w:val="•"/>
      <w:lvlJc w:val="left"/>
      <w:pPr>
        <w:ind w:left="1237" w:hanging="120"/>
      </w:pPr>
      <w:rPr>
        <w:rFonts w:hint="default"/>
      </w:rPr>
    </w:lvl>
    <w:lvl w:ilvl="8" w:tplc="D2E2E3EE">
      <w:numFmt w:val="bullet"/>
      <w:lvlText w:val="•"/>
      <w:lvlJc w:val="left"/>
      <w:pPr>
        <w:ind w:left="1388" w:hanging="120"/>
      </w:pPr>
      <w:rPr>
        <w:rFonts w:hint="default"/>
      </w:rPr>
    </w:lvl>
  </w:abstractNum>
  <w:abstractNum w:abstractNumId="891" w15:restartNumberingAfterBreak="0">
    <w:nsid w:val="3AA633EF"/>
    <w:multiLevelType w:val="hybridMultilevel"/>
    <w:tmpl w:val="20085F14"/>
    <w:lvl w:ilvl="0" w:tplc="0ECAD4DC">
      <w:numFmt w:val="bullet"/>
      <w:lvlText w:val="●"/>
      <w:lvlJc w:val="left"/>
      <w:pPr>
        <w:ind w:left="175" w:hanging="120"/>
      </w:pPr>
      <w:rPr>
        <w:rFonts w:ascii="Times New Roman" w:eastAsia="Times New Roman" w:hAnsi="Times New Roman" w:cs="Times New Roman" w:hint="default"/>
        <w:spacing w:val="-7"/>
        <w:w w:val="100"/>
        <w:sz w:val="14"/>
        <w:szCs w:val="14"/>
      </w:rPr>
    </w:lvl>
    <w:lvl w:ilvl="1" w:tplc="92D687A6">
      <w:numFmt w:val="bullet"/>
      <w:lvlText w:val="•"/>
      <w:lvlJc w:val="left"/>
      <w:pPr>
        <w:ind w:left="416" w:hanging="120"/>
      </w:pPr>
      <w:rPr>
        <w:rFonts w:hint="default"/>
      </w:rPr>
    </w:lvl>
    <w:lvl w:ilvl="2" w:tplc="5A721C32">
      <w:numFmt w:val="bullet"/>
      <w:lvlText w:val="•"/>
      <w:lvlJc w:val="left"/>
      <w:pPr>
        <w:ind w:left="652" w:hanging="120"/>
      </w:pPr>
      <w:rPr>
        <w:rFonts w:hint="default"/>
      </w:rPr>
    </w:lvl>
    <w:lvl w:ilvl="3" w:tplc="31445E8A">
      <w:numFmt w:val="bullet"/>
      <w:lvlText w:val="•"/>
      <w:lvlJc w:val="left"/>
      <w:pPr>
        <w:ind w:left="888" w:hanging="120"/>
      </w:pPr>
      <w:rPr>
        <w:rFonts w:hint="default"/>
      </w:rPr>
    </w:lvl>
    <w:lvl w:ilvl="4" w:tplc="4FD27C7A">
      <w:numFmt w:val="bullet"/>
      <w:lvlText w:val="•"/>
      <w:lvlJc w:val="left"/>
      <w:pPr>
        <w:ind w:left="1124" w:hanging="120"/>
      </w:pPr>
      <w:rPr>
        <w:rFonts w:hint="default"/>
      </w:rPr>
    </w:lvl>
    <w:lvl w:ilvl="5" w:tplc="BF362F42">
      <w:numFmt w:val="bullet"/>
      <w:lvlText w:val="•"/>
      <w:lvlJc w:val="left"/>
      <w:pPr>
        <w:ind w:left="1360" w:hanging="120"/>
      </w:pPr>
      <w:rPr>
        <w:rFonts w:hint="default"/>
      </w:rPr>
    </w:lvl>
    <w:lvl w:ilvl="6" w:tplc="80C45174">
      <w:numFmt w:val="bullet"/>
      <w:lvlText w:val="•"/>
      <w:lvlJc w:val="left"/>
      <w:pPr>
        <w:ind w:left="1596" w:hanging="120"/>
      </w:pPr>
      <w:rPr>
        <w:rFonts w:hint="default"/>
      </w:rPr>
    </w:lvl>
    <w:lvl w:ilvl="7" w:tplc="53B6FC2E">
      <w:numFmt w:val="bullet"/>
      <w:lvlText w:val="•"/>
      <w:lvlJc w:val="left"/>
      <w:pPr>
        <w:ind w:left="1832" w:hanging="120"/>
      </w:pPr>
      <w:rPr>
        <w:rFonts w:hint="default"/>
      </w:rPr>
    </w:lvl>
    <w:lvl w:ilvl="8" w:tplc="FA66B6B6">
      <w:numFmt w:val="bullet"/>
      <w:lvlText w:val="•"/>
      <w:lvlJc w:val="left"/>
      <w:pPr>
        <w:ind w:left="2068" w:hanging="120"/>
      </w:pPr>
      <w:rPr>
        <w:rFonts w:hint="default"/>
      </w:rPr>
    </w:lvl>
  </w:abstractNum>
  <w:abstractNum w:abstractNumId="892" w15:restartNumberingAfterBreak="0">
    <w:nsid w:val="3ABF7C76"/>
    <w:multiLevelType w:val="hybridMultilevel"/>
    <w:tmpl w:val="3CF86C5E"/>
    <w:lvl w:ilvl="0" w:tplc="F028D3DA">
      <w:numFmt w:val="bullet"/>
      <w:lvlText w:val="●"/>
      <w:lvlJc w:val="left"/>
      <w:pPr>
        <w:ind w:left="176" w:hanging="120"/>
      </w:pPr>
      <w:rPr>
        <w:rFonts w:ascii="Times New Roman" w:eastAsia="Times New Roman" w:hAnsi="Times New Roman" w:cs="Times New Roman" w:hint="default"/>
        <w:spacing w:val="-13"/>
        <w:w w:val="100"/>
        <w:sz w:val="14"/>
        <w:szCs w:val="14"/>
      </w:rPr>
    </w:lvl>
    <w:lvl w:ilvl="1" w:tplc="FB3A6388">
      <w:numFmt w:val="bullet"/>
      <w:lvlText w:val="•"/>
      <w:lvlJc w:val="left"/>
      <w:pPr>
        <w:ind w:left="331" w:hanging="120"/>
      </w:pPr>
      <w:rPr>
        <w:rFonts w:hint="default"/>
      </w:rPr>
    </w:lvl>
    <w:lvl w:ilvl="2" w:tplc="B54825C0">
      <w:numFmt w:val="bullet"/>
      <w:lvlText w:val="•"/>
      <w:lvlJc w:val="left"/>
      <w:pPr>
        <w:ind w:left="482" w:hanging="120"/>
      </w:pPr>
      <w:rPr>
        <w:rFonts w:hint="default"/>
      </w:rPr>
    </w:lvl>
    <w:lvl w:ilvl="3" w:tplc="A56CA216">
      <w:numFmt w:val="bullet"/>
      <w:lvlText w:val="•"/>
      <w:lvlJc w:val="left"/>
      <w:pPr>
        <w:ind w:left="633" w:hanging="120"/>
      </w:pPr>
      <w:rPr>
        <w:rFonts w:hint="default"/>
      </w:rPr>
    </w:lvl>
    <w:lvl w:ilvl="4" w:tplc="BA329C36">
      <w:numFmt w:val="bullet"/>
      <w:lvlText w:val="•"/>
      <w:lvlJc w:val="left"/>
      <w:pPr>
        <w:ind w:left="784" w:hanging="120"/>
      </w:pPr>
      <w:rPr>
        <w:rFonts w:hint="default"/>
      </w:rPr>
    </w:lvl>
    <w:lvl w:ilvl="5" w:tplc="4B7C41B0">
      <w:numFmt w:val="bullet"/>
      <w:lvlText w:val="•"/>
      <w:lvlJc w:val="left"/>
      <w:pPr>
        <w:ind w:left="935" w:hanging="120"/>
      </w:pPr>
      <w:rPr>
        <w:rFonts w:hint="default"/>
      </w:rPr>
    </w:lvl>
    <w:lvl w:ilvl="6" w:tplc="73F894A0">
      <w:numFmt w:val="bullet"/>
      <w:lvlText w:val="•"/>
      <w:lvlJc w:val="left"/>
      <w:pPr>
        <w:ind w:left="1086" w:hanging="120"/>
      </w:pPr>
      <w:rPr>
        <w:rFonts w:hint="default"/>
      </w:rPr>
    </w:lvl>
    <w:lvl w:ilvl="7" w:tplc="399471F4">
      <w:numFmt w:val="bullet"/>
      <w:lvlText w:val="•"/>
      <w:lvlJc w:val="left"/>
      <w:pPr>
        <w:ind w:left="1237" w:hanging="120"/>
      </w:pPr>
      <w:rPr>
        <w:rFonts w:hint="default"/>
      </w:rPr>
    </w:lvl>
    <w:lvl w:ilvl="8" w:tplc="2FAC5442">
      <w:numFmt w:val="bullet"/>
      <w:lvlText w:val="•"/>
      <w:lvlJc w:val="left"/>
      <w:pPr>
        <w:ind w:left="1388" w:hanging="120"/>
      </w:pPr>
      <w:rPr>
        <w:rFonts w:hint="default"/>
      </w:rPr>
    </w:lvl>
  </w:abstractNum>
  <w:abstractNum w:abstractNumId="893" w15:restartNumberingAfterBreak="0">
    <w:nsid w:val="3AD111CC"/>
    <w:multiLevelType w:val="hybridMultilevel"/>
    <w:tmpl w:val="D2FEE306"/>
    <w:lvl w:ilvl="0" w:tplc="E946AEC0">
      <w:numFmt w:val="bullet"/>
      <w:lvlText w:val="●"/>
      <w:lvlJc w:val="left"/>
      <w:pPr>
        <w:ind w:left="175" w:hanging="120"/>
      </w:pPr>
      <w:rPr>
        <w:rFonts w:ascii="Times New Roman" w:eastAsia="Times New Roman" w:hAnsi="Times New Roman" w:cs="Times New Roman" w:hint="default"/>
        <w:spacing w:val="-4"/>
        <w:w w:val="100"/>
        <w:sz w:val="14"/>
        <w:szCs w:val="14"/>
      </w:rPr>
    </w:lvl>
    <w:lvl w:ilvl="1" w:tplc="7FEE652C">
      <w:numFmt w:val="bullet"/>
      <w:lvlText w:val="•"/>
      <w:lvlJc w:val="left"/>
      <w:pPr>
        <w:ind w:left="416" w:hanging="120"/>
      </w:pPr>
      <w:rPr>
        <w:rFonts w:hint="default"/>
      </w:rPr>
    </w:lvl>
    <w:lvl w:ilvl="2" w:tplc="BDFAB4DC">
      <w:numFmt w:val="bullet"/>
      <w:lvlText w:val="•"/>
      <w:lvlJc w:val="left"/>
      <w:pPr>
        <w:ind w:left="652" w:hanging="120"/>
      </w:pPr>
      <w:rPr>
        <w:rFonts w:hint="default"/>
      </w:rPr>
    </w:lvl>
    <w:lvl w:ilvl="3" w:tplc="DC0AF092">
      <w:numFmt w:val="bullet"/>
      <w:lvlText w:val="•"/>
      <w:lvlJc w:val="left"/>
      <w:pPr>
        <w:ind w:left="888" w:hanging="120"/>
      </w:pPr>
      <w:rPr>
        <w:rFonts w:hint="default"/>
      </w:rPr>
    </w:lvl>
    <w:lvl w:ilvl="4" w:tplc="A7C603A0">
      <w:numFmt w:val="bullet"/>
      <w:lvlText w:val="•"/>
      <w:lvlJc w:val="left"/>
      <w:pPr>
        <w:ind w:left="1124" w:hanging="120"/>
      </w:pPr>
      <w:rPr>
        <w:rFonts w:hint="default"/>
      </w:rPr>
    </w:lvl>
    <w:lvl w:ilvl="5" w:tplc="4F9C61F6">
      <w:numFmt w:val="bullet"/>
      <w:lvlText w:val="•"/>
      <w:lvlJc w:val="left"/>
      <w:pPr>
        <w:ind w:left="1360" w:hanging="120"/>
      </w:pPr>
      <w:rPr>
        <w:rFonts w:hint="default"/>
      </w:rPr>
    </w:lvl>
    <w:lvl w:ilvl="6" w:tplc="AC943BDC">
      <w:numFmt w:val="bullet"/>
      <w:lvlText w:val="•"/>
      <w:lvlJc w:val="left"/>
      <w:pPr>
        <w:ind w:left="1596" w:hanging="120"/>
      </w:pPr>
      <w:rPr>
        <w:rFonts w:hint="default"/>
      </w:rPr>
    </w:lvl>
    <w:lvl w:ilvl="7" w:tplc="C7E06CEC">
      <w:numFmt w:val="bullet"/>
      <w:lvlText w:val="•"/>
      <w:lvlJc w:val="left"/>
      <w:pPr>
        <w:ind w:left="1832" w:hanging="120"/>
      </w:pPr>
      <w:rPr>
        <w:rFonts w:hint="default"/>
      </w:rPr>
    </w:lvl>
    <w:lvl w:ilvl="8" w:tplc="08E8FDB4">
      <w:numFmt w:val="bullet"/>
      <w:lvlText w:val="•"/>
      <w:lvlJc w:val="left"/>
      <w:pPr>
        <w:ind w:left="2068" w:hanging="120"/>
      </w:pPr>
      <w:rPr>
        <w:rFonts w:hint="default"/>
      </w:rPr>
    </w:lvl>
  </w:abstractNum>
  <w:abstractNum w:abstractNumId="894" w15:restartNumberingAfterBreak="0">
    <w:nsid w:val="3AD54EF8"/>
    <w:multiLevelType w:val="hybridMultilevel"/>
    <w:tmpl w:val="B1CED40E"/>
    <w:lvl w:ilvl="0" w:tplc="D46EF6A4">
      <w:numFmt w:val="bullet"/>
      <w:lvlText w:val="●"/>
      <w:lvlJc w:val="left"/>
      <w:pPr>
        <w:ind w:left="175" w:hanging="120"/>
      </w:pPr>
      <w:rPr>
        <w:rFonts w:ascii="Times New Roman" w:eastAsia="Times New Roman" w:hAnsi="Times New Roman" w:cs="Times New Roman" w:hint="default"/>
        <w:w w:val="100"/>
        <w:sz w:val="14"/>
        <w:szCs w:val="14"/>
      </w:rPr>
    </w:lvl>
    <w:lvl w:ilvl="1" w:tplc="92AAEA18">
      <w:numFmt w:val="bullet"/>
      <w:lvlText w:val="•"/>
      <w:lvlJc w:val="left"/>
      <w:pPr>
        <w:ind w:left="455" w:hanging="120"/>
      </w:pPr>
      <w:rPr>
        <w:rFonts w:hint="default"/>
      </w:rPr>
    </w:lvl>
    <w:lvl w:ilvl="2" w:tplc="608A1772">
      <w:numFmt w:val="bullet"/>
      <w:lvlText w:val="•"/>
      <w:lvlJc w:val="left"/>
      <w:pPr>
        <w:ind w:left="731" w:hanging="120"/>
      </w:pPr>
      <w:rPr>
        <w:rFonts w:hint="default"/>
      </w:rPr>
    </w:lvl>
    <w:lvl w:ilvl="3" w:tplc="EFE61156">
      <w:numFmt w:val="bullet"/>
      <w:lvlText w:val="•"/>
      <w:lvlJc w:val="left"/>
      <w:pPr>
        <w:ind w:left="1007" w:hanging="120"/>
      </w:pPr>
      <w:rPr>
        <w:rFonts w:hint="default"/>
      </w:rPr>
    </w:lvl>
    <w:lvl w:ilvl="4" w:tplc="5664AD68">
      <w:numFmt w:val="bullet"/>
      <w:lvlText w:val="•"/>
      <w:lvlJc w:val="left"/>
      <w:pPr>
        <w:ind w:left="1283" w:hanging="120"/>
      </w:pPr>
      <w:rPr>
        <w:rFonts w:hint="default"/>
      </w:rPr>
    </w:lvl>
    <w:lvl w:ilvl="5" w:tplc="E200ADA6">
      <w:numFmt w:val="bullet"/>
      <w:lvlText w:val="•"/>
      <w:lvlJc w:val="left"/>
      <w:pPr>
        <w:ind w:left="1559" w:hanging="120"/>
      </w:pPr>
      <w:rPr>
        <w:rFonts w:hint="default"/>
      </w:rPr>
    </w:lvl>
    <w:lvl w:ilvl="6" w:tplc="6616DCDC">
      <w:numFmt w:val="bullet"/>
      <w:lvlText w:val="•"/>
      <w:lvlJc w:val="left"/>
      <w:pPr>
        <w:ind w:left="1835" w:hanging="120"/>
      </w:pPr>
      <w:rPr>
        <w:rFonts w:hint="default"/>
      </w:rPr>
    </w:lvl>
    <w:lvl w:ilvl="7" w:tplc="7D106EC6">
      <w:numFmt w:val="bullet"/>
      <w:lvlText w:val="•"/>
      <w:lvlJc w:val="left"/>
      <w:pPr>
        <w:ind w:left="2111" w:hanging="120"/>
      </w:pPr>
      <w:rPr>
        <w:rFonts w:hint="default"/>
      </w:rPr>
    </w:lvl>
    <w:lvl w:ilvl="8" w:tplc="0164C4D0">
      <w:numFmt w:val="bullet"/>
      <w:lvlText w:val="•"/>
      <w:lvlJc w:val="left"/>
      <w:pPr>
        <w:ind w:left="2387" w:hanging="120"/>
      </w:pPr>
      <w:rPr>
        <w:rFonts w:hint="default"/>
      </w:rPr>
    </w:lvl>
  </w:abstractNum>
  <w:abstractNum w:abstractNumId="895" w15:restartNumberingAfterBreak="0">
    <w:nsid w:val="3AD77877"/>
    <w:multiLevelType w:val="hybridMultilevel"/>
    <w:tmpl w:val="6F20990E"/>
    <w:lvl w:ilvl="0" w:tplc="446404A2">
      <w:numFmt w:val="bullet"/>
      <w:lvlText w:val="●"/>
      <w:lvlJc w:val="left"/>
      <w:pPr>
        <w:ind w:left="175" w:hanging="120"/>
      </w:pPr>
      <w:rPr>
        <w:rFonts w:ascii="Times New Roman" w:eastAsia="Times New Roman" w:hAnsi="Times New Roman" w:cs="Times New Roman" w:hint="default"/>
        <w:spacing w:val="-5"/>
        <w:w w:val="100"/>
        <w:sz w:val="14"/>
        <w:szCs w:val="14"/>
      </w:rPr>
    </w:lvl>
    <w:lvl w:ilvl="1" w:tplc="FC9CB4BC">
      <w:numFmt w:val="bullet"/>
      <w:lvlText w:val="•"/>
      <w:lvlJc w:val="left"/>
      <w:pPr>
        <w:ind w:left="416" w:hanging="120"/>
      </w:pPr>
      <w:rPr>
        <w:rFonts w:hint="default"/>
      </w:rPr>
    </w:lvl>
    <w:lvl w:ilvl="2" w:tplc="149A9B50">
      <w:numFmt w:val="bullet"/>
      <w:lvlText w:val="•"/>
      <w:lvlJc w:val="left"/>
      <w:pPr>
        <w:ind w:left="652" w:hanging="120"/>
      </w:pPr>
      <w:rPr>
        <w:rFonts w:hint="default"/>
      </w:rPr>
    </w:lvl>
    <w:lvl w:ilvl="3" w:tplc="E9D2C002">
      <w:numFmt w:val="bullet"/>
      <w:lvlText w:val="•"/>
      <w:lvlJc w:val="left"/>
      <w:pPr>
        <w:ind w:left="888" w:hanging="120"/>
      </w:pPr>
      <w:rPr>
        <w:rFonts w:hint="default"/>
      </w:rPr>
    </w:lvl>
    <w:lvl w:ilvl="4" w:tplc="C2720716">
      <w:numFmt w:val="bullet"/>
      <w:lvlText w:val="•"/>
      <w:lvlJc w:val="left"/>
      <w:pPr>
        <w:ind w:left="1124" w:hanging="120"/>
      </w:pPr>
      <w:rPr>
        <w:rFonts w:hint="default"/>
      </w:rPr>
    </w:lvl>
    <w:lvl w:ilvl="5" w:tplc="33C8E2EC">
      <w:numFmt w:val="bullet"/>
      <w:lvlText w:val="•"/>
      <w:lvlJc w:val="left"/>
      <w:pPr>
        <w:ind w:left="1360" w:hanging="120"/>
      </w:pPr>
      <w:rPr>
        <w:rFonts w:hint="default"/>
      </w:rPr>
    </w:lvl>
    <w:lvl w:ilvl="6" w:tplc="31A273B0">
      <w:numFmt w:val="bullet"/>
      <w:lvlText w:val="•"/>
      <w:lvlJc w:val="left"/>
      <w:pPr>
        <w:ind w:left="1596" w:hanging="120"/>
      </w:pPr>
      <w:rPr>
        <w:rFonts w:hint="default"/>
      </w:rPr>
    </w:lvl>
    <w:lvl w:ilvl="7" w:tplc="B3FAF834">
      <w:numFmt w:val="bullet"/>
      <w:lvlText w:val="•"/>
      <w:lvlJc w:val="left"/>
      <w:pPr>
        <w:ind w:left="1832" w:hanging="120"/>
      </w:pPr>
      <w:rPr>
        <w:rFonts w:hint="default"/>
      </w:rPr>
    </w:lvl>
    <w:lvl w:ilvl="8" w:tplc="7EB45F08">
      <w:numFmt w:val="bullet"/>
      <w:lvlText w:val="•"/>
      <w:lvlJc w:val="left"/>
      <w:pPr>
        <w:ind w:left="2068" w:hanging="120"/>
      </w:pPr>
      <w:rPr>
        <w:rFonts w:hint="default"/>
      </w:rPr>
    </w:lvl>
  </w:abstractNum>
  <w:abstractNum w:abstractNumId="896" w15:restartNumberingAfterBreak="0">
    <w:nsid w:val="3ADE0757"/>
    <w:multiLevelType w:val="hybridMultilevel"/>
    <w:tmpl w:val="8898D242"/>
    <w:lvl w:ilvl="0" w:tplc="CDC8177A">
      <w:numFmt w:val="bullet"/>
      <w:lvlText w:val="●"/>
      <w:lvlJc w:val="left"/>
      <w:pPr>
        <w:ind w:left="176" w:hanging="120"/>
      </w:pPr>
      <w:rPr>
        <w:rFonts w:ascii="Times New Roman" w:eastAsia="Times New Roman" w:hAnsi="Times New Roman" w:cs="Times New Roman" w:hint="default"/>
        <w:spacing w:val="-13"/>
        <w:w w:val="100"/>
        <w:sz w:val="14"/>
        <w:szCs w:val="14"/>
      </w:rPr>
    </w:lvl>
    <w:lvl w:ilvl="1" w:tplc="00669290">
      <w:numFmt w:val="bullet"/>
      <w:lvlText w:val="•"/>
      <w:lvlJc w:val="left"/>
      <w:pPr>
        <w:ind w:left="331" w:hanging="120"/>
      </w:pPr>
      <w:rPr>
        <w:rFonts w:hint="default"/>
      </w:rPr>
    </w:lvl>
    <w:lvl w:ilvl="2" w:tplc="25C8BF36">
      <w:numFmt w:val="bullet"/>
      <w:lvlText w:val="•"/>
      <w:lvlJc w:val="left"/>
      <w:pPr>
        <w:ind w:left="482" w:hanging="120"/>
      </w:pPr>
      <w:rPr>
        <w:rFonts w:hint="default"/>
      </w:rPr>
    </w:lvl>
    <w:lvl w:ilvl="3" w:tplc="17ECFCF4">
      <w:numFmt w:val="bullet"/>
      <w:lvlText w:val="•"/>
      <w:lvlJc w:val="left"/>
      <w:pPr>
        <w:ind w:left="633" w:hanging="120"/>
      </w:pPr>
      <w:rPr>
        <w:rFonts w:hint="default"/>
      </w:rPr>
    </w:lvl>
    <w:lvl w:ilvl="4" w:tplc="B45480B6">
      <w:numFmt w:val="bullet"/>
      <w:lvlText w:val="•"/>
      <w:lvlJc w:val="left"/>
      <w:pPr>
        <w:ind w:left="784" w:hanging="120"/>
      </w:pPr>
      <w:rPr>
        <w:rFonts w:hint="default"/>
      </w:rPr>
    </w:lvl>
    <w:lvl w:ilvl="5" w:tplc="24D0B2B2">
      <w:numFmt w:val="bullet"/>
      <w:lvlText w:val="•"/>
      <w:lvlJc w:val="left"/>
      <w:pPr>
        <w:ind w:left="935" w:hanging="120"/>
      </w:pPr>
      <w:rPr>
        <w:rFonts w:hint="default"/>
      </w:rPr>
    </w:lvl>
    <w:lvl w:ilvl="6" w:tplc="06FE7EF4">
      <w:numFmt w:val="bullet"/>
      <w:lvlText w:val="•"/>
      <w:lvlJc w:val="left"/>
      <w:pPr>
        <w:ind w:left="1086" w:hanging="120"/>
      </w:pPr>
      <w:rPr>
        <w:rFonts w:hint="default"/>
      </w:rPr>
    </w:lvl>
    <w:lvl w:ilvl="7" w:tplc="B72CA220">
      <w:numFmt w:val="bullet"/>
      <w:lvlText w:val="•"/>
      <w:lvlJc w:val="left"/>
      <w:pPr>
        <w:ind w:left="1237" w:hanging="120"/>
      </w:pPr>
      <w:rPr>
        <w:rFonts w:hint="default"/>
      </w:rPr>
    </w:lvl>
    <w:lvl w:ilvl="8" w:tplc="1D4400AC">
      <w:numFmt w:val="bullet"/>
      <w:lvlText w:val="•"/>
      <w:lvlJc w:val="left"/>
      <w:pPr>
        <w:ind w:left="1388" w:hanging="120"/>
      </w:pPr>
      <w:rPr>
        <w:rFonts w:hint="default"/>
      </w:rPr>
    </w:lvl>
  </w:abstractNum>
  <w:abstractNum w:abstractNumId="897" w15:restartNumberingAfterBreak="0">
    <w:nsid w:val="3AE0758D"/>
    <w:multiLevelType w:val="hybridMultilevel"/>
    <w:tmpl w:val="FDB24BA0"/>
    <w:lvl w:ilvl="0" w:tplc="88665322">
      <w:numFmt w:val="bullet"/>
      <w:lvlText w:val="●"/>
      <w:lvlJc w:val="left"/>
      <w:pPr>
        <w:ind w:left="176" w:hanging="120"/>
      </w:pPr>
      <w:rPr>
        <w:rFonts w:ascii="Times New Roman" w:eastAsia="Times New Roman" w:hAnsi="Times New Roman" w:cs="Times New Roman" w:hint="default"/>
        <w:spacing w:val="-6"/>
        <w:w w:val="100"/>
        <w:sz w:val="14"/>
        <w:szCs w:val="14"/>
      </w:rPr>
    </w:lvl>
    <w:lvl w:ilvl="1" w:tplc="9DE0117A">
      <w:numFmt w:val="bullet"/>
      <w:lvlText w:val="•"/>
      <w:lvlJc w:val="left"/>
      <w:pPr>
        <w:ind w:left="331" w:hanging="120"/>
      </w:pPr>
      <w:rPr>
        <w:rFonts w:hint="default"/>
      </w:rPr>
    </w:lvl>
    <w:lvl w:ilvl="2" w:tplc="B3288ADC">
      <w:numFmt w:val="bullet"/>
      <w:lvlText w:val="•"/>
      <w:lvlJc w:val="left"/>
      <w:pPr>
        <w:ind w:left="482" w:hanging="120"/>
      </w:pPr>
      <w:rPr>
        <w:rFonts w:hint="default"/>
      </w:rPr>
    </w:lvl>
    <w:lvl w:ilvl="3" w:tplc="A40A98B2">
      <w:numFmt w:val="bullet"/>
      <w:lvlText w:val="•"/>
      <w:lvlJc w:val="left"/>
      <w:pPr>
        <w:ind w:left="633" w:hanging="120"/>
      </w:pPr>
      <w:rPr>
        <w:rFonts w:hint="default"/>
      </w:rPr>
    </w:lvl>
    <w:lvl w:ilvl="4" w:tplc="7958B916">
      <w:numFmt w:val="bullet"/>
      <w:lvlText w:val="•"/>
      <w:lvlJc w:val="left"/>
      <w:pPr>
        <w:ind w:left="784" w:hanging="120"/>
      </w:pPr>
      <w:rPr>
        <w:rFonts w:hint="default"/>
      </w:rPr>
    </w:lvl>
    <w:lvl w:ilvl="5" w:tplc="0B60A868">
      <w:numFmt w:val="bullet"/>
      <w:lvlText w:val="•"/>
      <w:lvlJc w:val="left"/>
      <w:pPr>
        <w:ind w:left="935" w:hanging="120"/>
      </w:pPr>
      <w:rPr>
        <w:rFonts w:hint="default"/>
      </w:rPr>
    </w:lvl>
    <w:lvl w:ilvl="6" w:tplc="438E3152">
      <w:numFmt w:val="bullet"/>
      <w:lvlText w:val="•"/>
      <w:lvlJc w:val="left"/>
      <w:pPr>
        <w:ind w:left="1086" w:hanging="120"/>
      </w:pPr>
      <w:rPr>
        <w:rFonts w:hint="default"/>
      </w:rPr>
    </w:lvl>
    <w:lvl w:ilvl="7" w:tplc="A5426144">
      <w:numFmt w:val="bullet"/>
      <w:lvlText w:val="•"/>
      <w:lvlJc w:val="left"/>
      <w:pPr>
        <w:ind w:left="1237" w:hanging="120"/>
      </w:pPr>
      <w:rPr>
        <w:rFonts w:hint="default"/>
      </w:rPr>
    </w:lvl>
    <w:lvl w:ilvl="8" w:tplc="D8CE08DA">
      <w:numFmt w:val="bullet"/>
      <w:lvlText w:val="•"/>
      <w:lvlJc w:val="left"/>
      <w:pPr>
        <w:ind w:left="1388" w:hanging="120"/>
      </w:pPr>
      <w:rPr>
        <w:rFonts w:hint="default"/>
      </w:rPr>
    </w:lvl>
  </w:abstractNum>
  <w:abstractNum w:abstractNumId="898" w15:restartNumberingAfterBreak="0">
    <w:nsid w:val="3AE21F08"/>
    <w:multiLevelType w:val="hybridMultilevel"/>
    <w:tmpl w:val="44641FBE"/>
    <w:lvl w:ilvl="0" w:tplc="228CCDD8">
      <w:numFmt w:val="bullet"/>
      <w:lvlText w:val="●"/>
      <w:lvlJc w:val="left"/>
      <w:pPr>
        <w:ind w:left="175" w:hanging="120"/>
      </w:pPr>
      <w:rPr>
        <w:rFonts w:ascii="Times New Roman" w:eastAsia="Times New Roman" w:hAnsi="Times New Roman" w:cs="Times New Roman" w:hint="default"/>
        <w:spacing w:val="-16"/>
        <w:w w:val="100"/>
        <w:sz w:val="14"/>
        <w:szCs w:val="14"/>
      </w:rPr>
    </w:lvl>
    <w:lvl w:ilvl="1" w:tplc="6E8ECE9A">
      <w:numFmt w:val="bullet"/>
      <w:lvlText w:val="•"/>
      <w:lvlJc w:val="left"/>
      <w:pPr>
        <w:ind w:left="416" w:hanging="120"/>
      </w:pPr>
      <w:rPr>
        <w:rFonts w:hint="default"/>
      </w:rPr>
    </w:lvl>
    <w:lvl w:ilvl="2" w:tplc="A17218A4">
      <w:numFmt w:val="bullet"/>
      <w:lvlText w:val="•"/>
      <w:lvlJc w:val="left"/>
      <w:pPr>
        <w:ind w:left="652" w:hanging="120"/>
      </w:pPr>
      <w:rPr>
        <w:rFonts w:hint="default"/>
      </w:rPr>
    </w:lvl>
    <w:lvl w:ilvl="3" w:tplc="A9F24A58">
      <w:numFmt w:val="bullet"/>
      <w:lvlText w:val="•"/>
      <w:lvlJc w:val="left"/>
      <w:pPr>
        <w:ind w:left="888" w:hanging="120"/>
      </w:pPr>
      <w:rPr>
        <w:rFonts w:hint="default"/>
      </w:rPr>
    </w:lvl>
    <w:lvl w:ilvl="4" w:tplc="71C4FE72">
      <w:numFmt w:val="bullet"/>
      <w:lvlText w:val="•"/>
      <w:lvlJc w:val="left"/>
      <w:pPr>
        <w:ind w:left="1124" w:hanging="120"/>
      </w:pPr>
      <w:rPr>
        <w:rFonts w:hint="default"/>
      </w:rPr>
    </w:lvl>
    <w:lvl w:ilvl="5" w:tplc="19ECB4C4">
      <w:numFmt w:val="bullet"/>
      <w:lvlText w:val="•"/>
      <w:lvlJc w:val="left"/>
      <w:pPr>
        <w:ind w:left="1360" w:hanging="120"/>
      </w:pPr>
      <w:rPr>
        <w:rFonts w:hint="default"/>
      </w:rPr>
    </w:lvl>
    <w:lvl w:ilvl="6" w:tplc="4D10C588">
      <w:numFmt w:val="bullet"/>
      <w:lvlText w:val="•"/>
      <w:lvlJc w:val="left"/>
      <w:pPr>
        <w:ind w:left="1596" w:hanging="120"/>
      </w:pPr>
      <w:rPr>
        <w:rFonts w:hint="default"/>
      </w:rPr>
    </w:lvl>
    <w:lvl w:ilvl="7" w:tplc="88465BF2">
      <w:numFmt w:val="bullet"/>
      <w:lvlText w:val="•"/>
      <w:lvlJc w:val="left"/>
      <w:pPr>
        <w:ind w:left="1832" w:hanging="120"/>
      </w:pPr>
      <w:rPr>
        <w:rFonts w:hint="default"/>
      </w:rPr>
    </w:lvl>
    <w:lvl w:ilvl="8" w:tplc="C57A7C74">
      <w:numFmt w:val="bullet"/>
      <w:lvlText w:val="•"/>
      <w:lvlJc w:val="left"/>
      <w:pPr>
        <w:ind w:left="2068" w:hanging="120"/>
      </w:pPr>
      <w:rPr>
        <w:rFonts w:hint="default"/>
      </w:rPr>
    </w:lvl>
  </w:abstractNum>
  <w:abstractNum w:abstractNumId="899" w15:restartNumberingAfterBreak="0">
    <w:nsid w:val="3AF62353"/>
    <w:multiLevelType w:val="hybridMultilevel"/>
    <w:tmpl w:val="C0BC8DC0"/>
    <w:lvl w:ilvl="0" w:tplc="99805F04">
      <w:numFmt w:val="bullet"/>
      <w:lvlText w:val="●"/>
      <w:lvlJc w:val="left"/>
      <w:pPr>
        <w:ind w:left="175" w:hanging="120"/>
      </w:pPr>
      <w:rPr>
        <w:rFonts w:ascii="Times New Roman" w:eastAsia="Times New Roman" w:hAnsi="Times New Roman" w:cs="Times New Roman" w:hint="default"/>
        <w:spacing w:val="-2"/>
        <w:w w:val="100"/>
        <w:sz w:val="14"/>
        <w:szCs w:val="14"/>
      </w:rPr>
    </w:lvl>
    <w:lvl w:ilvl="1" w:tplc="B8E0DC24">
      <w:numFmt w:val="bullet"/>
      <w:lvlText w:val="•"/>
      <w:lvlJc w:val="left"/>
      <w:pPr>
        <w:ind w:left="416" w:hanging="120"/>
      </w:pPr>
      <w:rPr>
        <w:rFonts w:hint="default"/>
      </w:rPr>
    </w:lvl>
    <w:lvl w:ilvl="2" w:tplc="04CC7A38">
      <w:numFmt w:val="bullet"/>
      <w:lvlText w:val="•"/>
      <w:lvlJc w:val="left"/>
      <w:pPr>
        <w:ind w:left="652" w:hanging="120"/>
      </w:pPr>
      <w:rPr>
        <w:rFonts w:hint="default"/>
      </w:rPr>
    </w:lvl>
    <w:lvl w:ilvl="3" w:tplc="5AE0BED0">
      <w:numFmt w:val="bullet"/>
      <w:lvlText w:val="•"/>
      <w:lvlJc w:val="left"/>
      <w:pPr>
        <w:ind w:left="888" w:hanging="120"/>
      </w:pPr>
      <w:rPr>
        <w:rFonts w:hint="default"/>
      </w:rPr>
    </w:lvl>
    <w:lvl w:ilvl="4" w:tplc="A6E2CA52">
      <w:numFmt w:val="bullet"/>
      <w:lvlText w:val="•"/>
      <w:lvlJc w:val="left"/>
      <w:pPr>
        <w:ind w:left="1124" w:hanging="120"/>
      </w:pPr>
      <w:rPr>
        <w:rFonts w:hint="default"/>
      </w:rPr>
    </w:lvl>
    <w:lvl w:ilvl="5" w:tplc="2FE00BE0">
      <w:numFmt w:val="bullet"/>
      <w:lvlText w:val="•"/>
      <w:lvlJc w:val="left"/>
      <w:pPr>
        <w:ind w:left="1360" w:hanging="120"/>
      </w:pPr>
      <w:rPr>
        <w:rFonts w:hint="default"/>
      </w:rPr>
    </w:lvl>
    <w:lvl w:ilvl="6" w:tplc="08F03D84">
      <w:numFmt w:val="bullet"/>
      <w:lvlText w:val="•"/>
      <w:lvlJc w:val="left"/>
      <w:pPr>
        <w:ind w:left="1596" w:hanging="120"/>
      </w:pPr>
      <w:rPr>
        <w:rFonts w:hint="default"/>
      </w:rPr>
    </w:lvl>
    <w:lvl w:ilvl="7" w:tplc="5A20FBC2">
      <w:numFmt w:val="bullet"/>
      <w:lvlText w:val="•"/>
      <w:lvlJc w:val="left"/>
      <w:pPr>
        <w:ind w:left="1832" w:hanging="120"/>
      </w:pPr>
      <w:rPr>
        <w:rFonts w:hint="default"/>
      </w:rPr>
    </w:lvl>
    <w:lvl w:ilvl="8" w:tplc="0A2E0A8A">
      <w:numFmt w:val="bullet"/>
      <w:lvlText w:val="•"/>
      <w:lvlJc w:val="left"/>
      <w:pPr>
        <w:ind w:left="2068" w:hanging="120"/>
      </w:pPr>
      <w:rPr>
        <w:rFonts w:hint="default"/>
      </w:rPr>
    </w:lvl>
  </w:abstractNum>
  <w:abstractNum w:abstractNumId="900" w15:restartNumberingAfterBreak="0">
    <w:nsid w:val="3AF91873"/>
    <w:multiLevelType w:val="hybridMultilevel"/>
    <w:tmpl w:val="3B9662B4"/>
    <w:lvl w:ilvl="0" w:tplc="1B34EAD4">
      <w:numFmt w:val="bullet"/>
      <w:lvlText w:val="●"/>
      <w:lvlJc w:val="left"/>
      <w:pPr>
        <w:ind w:left="176" w:hanging="120"/>
      </w:pPr>
      <w:rPr>
        <w:rFonts w:ascii="Times New Roman" w:eastAsia="Times New Roman" w:hAnsi="Times New Roman" w:cs="Times New Roman" w:hint="default"/>
        <w:spacing w:val="-8"/>
        <w:w w:val="100"/>
        <w:sz w:val="14"/>
        <w:szCs w:val="14"/>
      </w:rPr>
    </w:lvl>
    <w:lvl w:ilvl="1" w:tplc="890C2AE4">
      <w:numFmt w:val="bullet"/>
      <w:lvlText w:val="•"/>
      <w:lvlJc w:val="left"/>
      <w:pPr>
        <w:ind w:left="387" w:hanging="120"/>
      </w:pPr>
      <w:rPr>
        <w:rFonts w:hint="default"/>
      </w:rPr>
    </w:lvl>
    <w:lvl w:ilvl="2" w:tplc="E228D0E6">
      <w:numFmt w:val="bullet"/>
      <w:lvlText w:val="•"/>
      <w:lvlJc w:val="left"/>
      <w:pPr>
        <w:ind w:left="595" w:hanging="120"/>
      </w:pPr>
      <w:rPr>
        <w:rFonts w:hint="default"/>
      </w:rPr>
    </w:lvl>
    <w:lvl w:ilvl="3" w:tplc="904C5D68">
      <w:numFmt w:val="bullet"/>
      <w:lvlText w:val="•"/>
      <w:lvlJc w:val="left"/>
      <w:pPr>
        <w:ind w:left="803" w:hanging="120"/>
      </w:pPr>
      <w:rPr>
        <w:rFonts w:hint="default"/>
      </w:rPr>
    </w:lvl>
    <w:lvl w:ilvl="4" w:tplc="DC5C2DE8">
      <w:numFmt w:val="bullet"/>
      <w:lvlText w:val="•"/>
      <w:lvlJc w:val="left"/>
      <w:pPr>
        <w:ind w:left="1011" w:hanging="120"/>
      </w:pPr>
      <w:rPr>
        <w:rFonts w:hint="default"/>
      </w:rPr>
    </w:lvl>
    <w:lvl w:ilvl="5" w:tplc="65AAC426">
      <w:numFmt w:val="bullet"/>
      <w:lvlText w:val="•"/>
      <w:lvlJc w:val="left"/>
      <w:pPr>
        <w:ind w:left="1219" w:hanging="120"/>
      </w:pPr>
      <w:rPr>
        <w:rFonts w:hint="default"/>
      </w:rPr>
    </w:lvl>
    <w:lvl w:ilvl="6" w:tplc="92D44940">
      <w:numFmt w:val="bullet"/>
      <w:lvlText w:val="•"/>
      <w:lvlJc w:val="left"/>
      <w:pPr>
        <w:ind w:left="1426" w:hanging="120"/>
      </w:pPr>
      <w:rPr>
        <w:rFonts w:hint="default"/>
      </w:rPr>
    </w:lvl>
    <w:lvl w:ilvl="7" w:tplc="8A4E6E00">
      <w:numFmt w:val="bullet"/>
      <w:lvlText w:val="•"/>
      <w:lvlJc w:val="left"/>
      <w:pPr>
        <w:ind w:left="1634" w:hanging="120"/>
      </w:pPr>
      <w:rPr>
        <w:rFonts w:hint="default"/>
      </w:rPr>
    </w:lvl>
    <w:lvl w:ilvl="8" w:tplc="8BF81076">
      <w:numFmt w:val="bullet"/>
      <w:lvlText w:val="•"/>
      <w:lvlJc w:val="left"/>
      <w:pPr>
        <w:ind w:left="1842" w:hanging="120"/>
      </w:pPr>
      <w:rPr>
        <w:rFonts w:hint="default"/>
      </w:rPr>
    </w:lvl>
  </w:abstractNum>
  <w:abstractNum w:abstractNumId="901" w15:restartNumberingAfterBreak="0">
    <w:nsid w:val="3B3768B3"/>
    <w:multiLevelType w:val="hybridMultilevel"/>
    <w:tmpl w:val="E7AEA454"/>
    <w:lvl w:ilvl="0" w:tplc="DDBC1326">
      <w:numFmt w:val="bullet"/>
      <w:lvlText w:val="●"/>
      <w:lvlJc w:val="left"/>
      <w:pPr>
        <w:ind w:left="176" w:hanging="120"/>
      </w:pPr>
      <w:rPr>
        <w:rFonts w:ascii="Times New Roman" w:eastAsia="Times New Roman" w:hAnsi="Times New Roman" w:cs="Times New Roman" w:hint="default"/>
        <w:spacing w:val="-2"/>
        <w:w w:val="100"/>
        <w:sz w:val="14"/>
        <w:szCs w:val="14"/>
      </w:rPr>
    </w:lvl>
    <w:lvl w:ilvl="1" w:tplc="F27E5F78">
      <w:numFmt w:val="bullet"/>
      <w:lvlText w:val="•"/>
      <w:lvlJc w:val="left"/>
      <w:pPr>
        <w:ind w:left="387" w:hanging="120"/>
      </w:pPr>
      <w:rPr>
        <w:rFonts w:hint="default"/>
      </w:rPr>
    </w:lvl>
    <w:lvl w:ilvl="2" w:tplc="08FC01C0">
      <w:numFmt w:val="bullet"/>
      <w:lvlText w:val="•"/>
      <w:lvlJc w:val="left"/>
      <w:pPr>
        <w:ind w:left="595" w:hanging="120"/>
      </w:pPr>
      <w:rPr>
        <w:rFonts w:hint="default"/>
      </w:rPr>
    </w:lvl>
    <w:lvl w:ilvl="3" w:tplc="629C7616">
      <w:numFmt w:val="bullet"/>
      <w:lvlText w:val="•"/>
      <w:lvlJc w:val="left"/>
      <w:pPr>
        <w:ind w:left="803" w:hanging="120"/>
      </w:pPr>
      <w:rPr>
        <w:rFonts w:hint="default"/>
      </w:rPr>
    </w:lvl>
    <w:lvl w:ilvl="4" w:tplc="AF863B06">
      <w:numFmt w:val="bullet"/>
      <w:lvlText w:val="•"/>
      <w:lvlJc w:val="left"/>
      <w:pPr>
        <w:ind w:left="1011" w:hanging="120"/>
      </w:pPr>
      <w:rPr>
        <w:rFonts w:hint="default"/>
      </w:rPr>
    </w:lvl>
    <w:lvl w:ilvl="5" w:tplc="E23CC316">
      <w:numFmt w:val="bullet"/>
      <w:lvlText w:val="•"/>
      <w:lvlJc w:val="left"/>
      <w:pPr>
        <w:ind w:left="1219" w:hanging="120"/>
      </w:pPr>
      <w:rPr>
        <w:rFonts w:hint="default"/>
      </w:rPr>
    </w:lvl>
    <w:lvl w:ilvl="6" w:tplc="C464E492">
      <w:numFmt w:val="bullet"/>
      <w:lvlText w:val="•"/>
      <w:lvlJc w:val="left"/>
      <w:pPr>
        <w:ind w:left="1426" w:hanging="120"/>
      </w:pPr>
      <w:rPr>
        <w:rFonts w:hint="default"/>
      </w:rPr>
    </w:lvl>
    <w:lvl w:ilvl="7" w:tplc="5ACCDE5E">
      <w:numFmt w:val="bullet"/>
      <w:lvlText w:val="•"/>
      <w:lvlJc w:val="left"/>
      <w:pPr>
        <w:ind w:left="1634" w:hanging="120"/>
      </w:pPr>
      <w:rPr>
        <w:rFonts w:hint="default"/>
      </w:rPr>
    </w:lvl>
    <w:lvl w:ilvl="8" w:tplc="7382D402">
      <w:numFmt w:val="bullet"/>
      <w:lvlText w:val="•"/>
      <w:lvlJc w:val="left"/>
      <w:pPr>
        <w:ind w:left="1842" w:hanging="120"/>
      </w:pPr>
      <w:rPr>
        <w:rFonts w:hint="default"/>
      </w:rPr>
    </w:lvl>
  </w:abstractNum>
  <w:abstractNum w:abstractNumId="902" w15:restartNumberingAfterBreak="0">
    <w:nsid w:val="3B420C92"/>
    <w:multiLevelType w:val="hybridMultilevel"/>
    <w:tmpl w:val="BA56EAC8"/>
    <w:lvl w:ilvl="0" w:tplc="7EC483A8">
      <w:numFmt w:val="bullet"/>
      <w:lvlText w:val="●"/>
      <w:lvlJc w:val="left"/>
      <w:pPr>
        <w:ind w:left="176" w:hanging="120"/>
      </w:pPr>
      <w:rPr>
        <w:rFonts w:ascii="Times New Roman" w:eastAsia="Times New Roman" w:hAnsi="Times New Roman" w:cs="Times New Roman" w:hint="default"/>
        <w:spacing w:val="-13"/>
        <w:w w:val="100"/>
        <w:sz w:val="14"/>
        <w:szCs w:val="14"/>
      </w:rPr>
    </w:lvl>
    <w:lvl w:ilvl="1" w:tplc="4824F09A">
      <w:numFmt w:val="bullet"/>
      <w:lvlText w:val="•"/>
      <w:lvlJc w:val="left"/>
      <w:pPr>
        <w:ind w:left="331" w:hanging="120"/>
      </w:pPr>
      <w:rPr>
        <w:rFonts w:hint="default"/>
      </w:rPr>
    </w:lvl>
    <w:lvl w:ilvl="2" w:tplc="F8D6B238">
      <w:numFmt w:val="bullet"/>
      <w:lvlText w:val="•"/>
      <w:lvlJc w:val="left"/>
      <w:pPr>
        <w:ind w:left="482" w:hanging="120"/>
      </w:pPr>
      <w:rPr>
        <w:rFonts w:hint="default"/>
      </w:rPr>
    </w:lvl>
    <w:lvl w:ilvl="3" w:tplc="B43274AC">
      <w:numFmt w:val="bullet"/>
      <w:lvlText w:val="•"/>
      <w:lvlJc w:val="left"/>
      <w:pPr>
        <w:ind w:left="633" w:hanging="120"/>
      </w:pPr>
      <w:rPr>
        <w:rFonts w:hint="default"/>
      </w:rPr>
    </w:lvl>
    <w:lvl w:ilvl="4" w:tplc="8BC227CE">
      <w:numFmt w:val="bullet"/>
      <w:lvlText w:val="•"/>
      <w:lvlJc w:val="left"/>
      <w:pPr>
        <w:ind w:left="784" w:hanging="120"/>
      </w:pPr>
      <w:rPr>
        <w:rFonts w:hint="default"/>
      </w:rPr>
    </w:lvl>
    <w:lvl w:ilvl="5" w:tplc="65DE55F6">
      <w:numFmt w:val="bullet"/>
      <w:lvlText w:val="•"/>
      <w:lvlJc w:val="left"/>
      <w:pPr>
        <w:ind w:left="935" w:hanging="120"/>
      </w:pPr>
      <w:rPr>
        <w:rFonts w:hint="default"/>
      </w:rPr>
    </w:lvl>
    <w:lvl w:ilvl="6" w:tplc="3DCE8D5E">
      <w:numFmt w:val="bullet"/>
      <w:lvlText w:val="•"/>
      <w:lvlJc w:val="left"/>
      <w:pPr>
        <w:ind w:left="1086" w:hanging="120"/>
      </w:pPr>
      <w:rPr>
        <w:rFonts w:hint="default"/>
      </w:rPr>
    </w:lvl>
    <w:lvl w:ilvl="7" w:tplc="B7B8C324">
      <w:numFmt w:val="bullet"/>
      <w:lvlText w:val="•"/>
      <w:lvlJc w:val="left"/>
      <w:pPr>
        <w:ind w:left="1237" w:hanging="120"/>
      </w:pPr>
      <w:rPr>
        <w:rFonts w:hint="default"/>
      </w:rPr>
    </w:lvl>
    <w:lvl w:ilvl="8" w:tplc="D792A74C">
      <w:numFmt w:val="bullet"/>
      <w:lvlText w:val="•"/>
      <w:lvlJc w:val="left"/>
      <w:pPr>
        <w:ind w:left="1388" w:hanging="120"/>
      </w:pPr>
      <w:rPr>
        <w:rFonts w:hint="default"/>
      </w:rPr>
    </w:lvl>
  </w:abstractNum>
  <w:abstractNum w:abstractNumId="903" w15:restartNumberingAfterBreak="0">
    <w:nsid w:val="3B4A564E"/>
    <w:multiLevelType w:val="hybridMultilevel"/>
    <w:tmpl w:val="7E2854A2"/>
    <w:lvl w:ilvl="0" w:tplc="336653CA">
      <w:numFmt w:val="bullet"/>
      <w:lvlText w:val="●"/>
      <w:lvlJc w:val="left"/>
      <w:pPr>
        <w:ind w:left="176" w:hanging="120"/>
      </w:pPr>
      <w:rPr>
        <w:rFonts w:ascii="Times New Roman" w:eastAsia="Times New Roman" w:hAnsi="Times New Roman" w:cs="Times New Roman" w:hint="default"/>
        <w:spacing w:val="-3"/>
        <w:w w:val="100"/>
        <w:sz w:val="14"/>
        <w:szCs w:val="14"/>
      </w:rPr>
    </w:lvl>
    <w:lvl w:ilvl="1" w:tplc="DB3AB8FA">
      <w:numFmt w:val="bullet"/>
      <w:lvlText w:val="•"/>
      <w:lvlJc w:val="left"/>
      <w:pPr>
        <w:ind w:left="416" w:hanging="120"/>
      </w:pPr>
      <w:rPr>
        <w:rFonts w:hint="default"/>
      </w:rPr>
    </w:lvl>
    <w:lvl w:ilvl="2" w:tplc="FE34B24E">
      <w:numFmt w:val="bullet"/>
      <w:lvlText w:val="•"/>
      <w:lvlJc w:val="left"/>
      <w:pPr>
        <w:ind w:left="652" w:hanging="120"/>
      </w:pPr>
      <w:rPr>
        <w:rFonts w:hint="default"/>
      </w:rPr>
    </w:lvl>
    <w:lvl w:ilvl="3" w:tplc="D172ABEA">
      <w:numFmt w:val="bullet"/>
      <w:lvlText w:val="•"/>
      <w:lvlJc w:val="left"/>
      <w:pPr>
        <w:ind w:left="888" w:hanging="120"/>
      </w:pPr>
      <w:rPr>
        <w:rFonts w:hint="default"/>
      </w:rPr>
    </w:lvl>
    <w:lvl w:ilvl="4" w:tplc="D9EE253A">
      <w:numFmt w:val="bullet"/>
      <w:lvlText w:val="•"/>
      <w:lvlJc w:val="left"/>
      <w:pPr>
        <w:ind w:left="1124" w:hanging="120"/>
      </w:pPr>
      <w:rPr>
        <w:rFonts w:hint="default"/>
      </w:rPr>
    </w:lvl>
    <w:lvl w:ilvl="5" w:tplc="7C402800">
      <w:numFmt w:val="bullet"/>
      <w:lvlText w:val="•"/>
      <w:lvlJc w:val="left"/>
      <w:pPr>
        <w:ind w:left="1360" w:hanging="120"/>
      </w:pPr>
      <w:rPr>
        <w:rFonts w:hint="default"/>
      </w:rPr>
    </w:lvl>
    <w:lvl w:ilvl="6" w:tplc="CD3AC41A">
      <w:numFmt w:val="bullet"/>
      <w:lvlText w:val="•"/>
      <w:lvlJc w:val="left"/>
      <w:pPr>
        <w:ind w:left="1596" w:hanging="120"/>
      </w:pPr>
      <w:rPr>
        <w:rFonts w:hint="default"/>
      </w:rPr>
    </w:lvl>
    <w:lvl w:ilvl="7" w:tplc="C95C546C">
      <w:numFmt w:val="bullet"/>
      <w:lvlText w:val="•"/>
      <w:lvlJc w:val="left"/>
      <w:pPr>
        <w:ind w:left="1832" w:hanging="120"/>
      </w:pPr>
      <w:rPr>
        <w:rFonts w:hint="default"/>
      </w:rPr>
    </w:lvl>
    <w:lvl w:ilvl="8" w:tplc="17187308">
      <w:numFmt w:val="bullet"/>
      <w:lvlText w:val="•"/>
      <w:lvlJc w:val="left"/>
      <w:pPr>
        <w:ind w:left="2068" w:hanging="120"/>
      </w:pPr>
      <w:rPr>
        <w:rFonts w:hint="default"/>
      </w:rPr>
    </w:lvl>
  </w:abstractNum>
  <w:abstractNum w:abstractNumId="904" w15:restartNumberingAfterBreak="0">
    <w:nsid w:val="3B4E51C1"/>
    <w:multiLevelType w:val="hybridMultilevel"/>
    <w:tmpl w:val="339C3BB8"/>
    <w:lvl w:ilvl="0" w:tplc="715AF5FC">
      <w:numFmt w:val="bullet"/>
      <w:lvlText w:val="●"/>
      <w:lvlJc w:val="left"/>
      <w:pPr>
        <w:ind w:left="176" w:hanging="120"/>
      </w:pPr>
      <w:rPr>
        <w:rFonts w:ascii="Times New Roman" w:eastAsia="Times New Roman" w:hAnsi="Times New Roman" w:cs="Times New Roman" w:hint="default"/>
        <w:spacing w:val="-13"/>
        <w:w w:val="100"/>
        <w:sz w:val="14"/>
        <w:szCs w:val="14"/>
      </w:rPr>
    </w:lvl>
    <w:lvl w:ilvl="1" w:tplc="49AE2ADE">
      <w:numFmt w:val="bullet"/>
      <w:lvlText w:val="•"/>
      <w:lvlJc w:val="left"/>
      <w:pPr>
        <w:ind w:left="331" w:hanging="120"/>
      </w:pPr>
      <w:rPr>
        <w:rFonts w:hint="default"/>
      </w:rPr>
    </w:lvl>
    <w:lvl w:ilvl="2" w:tplc="D88C2550">
      <w:numFmt w:val="bullet"/>
      <w:lvlText w:val="•"/>
      <w:lvlJc w:val="left"/>
      <w:pPr>
        <w:ind w:left="482" w:hanging="120"/>
      </w:pPr>
      <w:rPr>
        <w:rFonts w:hint="default"/>
      </w:rPr>
    </w:lvl>
    <w:lvl w:ilvl="3" w:tplc="E54C4F76">
      <w:numFmt w:val="bullet"/>
      <w:lvlText w:val="•"/>
      <w:lvlJc w:val="left"/>
      <w:pPr>
        <w:ind w:left="633" w:hanging="120"/>
      </w:pPr>
      <w:rPr>
        <w:rFonts w:hint="default"/>
      </w:rPr>
    </w:lvl>
    <w:lvl w:ilvl="4" w:tplc="D1C647DC">
      <w:numFmt w:val="bullet"/>
      <w:lvlText w:val="•"/>
      <w:lvlJc w:val="left"/>
      <w:pPr>
        <w:ind w:left="784" w:hanging="120"/>
      </w:pPr>
      <w:rPr>
        <w:rFonts w:hint="default"/>
      </w:rPr>
    </w:lvl>
    <w:lvl w:ilvl="5" w:tplc="32F8E58A">
      <w:numFmt w:val="bullet"/>
      <w:lvlText w:val="•"/>
      <w:lvlJc w:val="left"/>
      <w:pPr>
        <w:ind w:left="935" w:hanging="120"/>
      </w:pPr>
      <w:rPr>
        <w:rFonts w:hint="default"/>
      </w:rPr>
    </w:lvl>
    <w:lvl w:ilvl="6" w:tplc="69AC8190">
      <w:numFmt w:val="bullet"/>
      <w:lvlText w:val="•"/>
      <w:lvlJc w:val="left"/>
      <w:pPr>
        <w:ind w:left="1086" w:hanging="120"/>
      </w:pPr>
      <w:rPr>
        <w:rFonts w:hint="default"/>
      </w:rPr>
    </w:lvl>
    <w:lvl w:ilvl="7" w:tplc="EC32F3AE">
      <w:numFmt w:val="bullet"/>
      <w:lvlText w:val="•"/>
      <w:lvlJc w:val="left"/>
      <w:pPr>
        <w:ind w:left="1237" w:hanging="120"/>
      </w:pPr>
      <w:rPr>
        <w:rFonts w:hint="default"/>
      </w:rPr>
    </w:lvl>
    <w:lvl w:ilvl="8" w:tplc="E6247338">
      <w:numFmt w:val="bullet"/>
      <w:lvlText w:val="•"/>
      <w:lvlJc w:val="left"/>
      <w:pPr>
        <w:ind w:left="1388" w:hanging="120"/>
      </w:pPr>
      <w:rPr>
        <w:rFonts w:hint="default"/>
      </w:rPr>
    </w:lvl>
  </w:abstractNum>
  <w:abstractNum w:abstractNumId="905" w15:restartNumberingAfterBreak="0">
    <w:nsid w:val="3B4F76B0"/>
    <w:multiLevelType w:val="hybridMultilevel"/>
    <w:tmpl w:val="3AEAA356"/>
    <w:lvl w:ilvl="0" w:tplc="BF607D22">
      <w:numFmt w:val="bullet"/>
      <w:lvlText w:val="–"/>
      <w:lvlJc w:val="left"/>
      <w:pPr>
        <w:ind w:left="160" w:hanging="105"/>
      </w:pPr>
      <w:rPr>
        <w:rFonts w:ascii="Times New Roman" w:eastAsia="Times New Roman" w:hAnsi="Times New Roman" w:cs="Times New Roman" w:hint="default"/>
        <w:spacing w:val="-4"/>
        <w:w w:val="100"/>
        <w:sz w:val="14"/>
        <w:szCs w:val="14"/>
      </w:rPr>
    </w:lvl>
    <w:lvl w:ilvl="1" w:tplc="EFFC27AC">
      <w:numFmt w:val="bullet"/>
      <w:lvlText w:val="•"/>
      <w:lvlJc w:val="left"/>
      <w:pPr>
        <w:ind w:left="437" w:hanging="105"/>
      </w:pPr>
      <w:rPr>
        <w:rFonts w:hint="default"/>
      </w:rPr>
    </w:lvl>
    <w:lvl w:ilvl="2" w:tplc="6BB6BBD0">
      <w:numFmt w:val="bullet"/>
      <w:lvlText w:val="•"/>
      <w:lvlJc w:val="left"/>
      <w:pPr>
        <w:ind w:left="715" w:hanging="105"/>
      </w:pPr>
      <w:rPr>
        <w:rFonts w:hint="default"/>
      </w:rPr>
    </w:lvl>
    <w:lvl w:ilvl="3" w:tplc="9E329038">
      <w:numFmt w:val="bullet"/>
      <w:lvlText w:val="•"/>
      <w:lvlJc w:val="left"/>
      <w:pPr>
        <w:ind w:left="993" w:hanging="105"/>
      </w:pPr>
      <w:rPr>
        <w:rFonts w:hint="default"/>
      </w:rPr>
    </w:lvl>
    <w:lvl w:ilvl="4" w:tplc="451CCF44">
      <w:numFmt w:val="bullet"/>
      <w:lvlText w:val="•"/>
      <w:lvlJc w:val="left"/>
      <w:pPr>
        <w:ind w:left="1271" w:hanging="105"/>
      </w:pPr>
      <w:rPr>
        <w:rFonts w:hint="default"/>
      </w:rPr>
    </w:lvl>
    <w:lvl w:ilvl="5" w:tplc="F9E6AC68">
      <w:numFmt w:val="bullet"/>
      <w:lvlText w:val="•"/>
      <w:lvlJc w:val="left"/>
      <w:pPr>
        <w:ind w:left="1549" w:hanging="105"/>
      </w:pPr>
      <w:rPr>
        <w:rFonts w:hint="default"/>
      </w:rPr>
    </w:lvl>
    <w:lvl w:ilvl="6" w:tplc="A970A0BC">
      <w:numFmt w:val="bullet"/>
      <w:lvlText w:val="•"/>
      <w:lvlJc w:val="left"/>
      <w:pPr>
        <w:ind w:left="1827" w:hanging="105"/>
      </w:pPr>
      <w:rPr>
        <w:rFonts w:hint="default"/>
      </w:rPr>
    </w:lvl>
    <w:lvl w:ilvl="7" w:tplc="BB08C91C">
      <w:numFmt w:val="bullet"/>
      <w:lvlText w:val="•"/>
      <w:lvlJc w:val="left"/>
      <w:pPr>
        <w:ind w:left="2105" w:hanging="105"/>
      </w:pPr>
      <w:rPr>
        <w:rFonts w:hint="default"/>
      </w:rPr>
    </w:lvl>
    <w:lvl w:ilvl="8" w:tplc="C002874A">
      <w:numFmt w:val="bullet"/>
      <w:lvlText w:val="•"/>
      <w:lvlJc w:val="left"/>
      <w:pPr>
        <w:ind w:left="2383" w:hanging="105"/>
      </w:pPr>
      <w:rPr>
        <w:rFonts w:hint="default"/>
      </w:rPr>
    </w:lvl>
  </w:abstractNum>
  <w:abstractNum w:abstractNumId="906" w15:restartNumberingAfterBreak="0">
    <w:nsid w:val="3B626CC0"/>
    <w:multiLevelType w:val="hybridMultilevel"/>
    <w:tmpl w:val="992E16D8"/>
    <w:lvl w:ilvl="0" w:tplc="A358EE54">
      <w:numFmt w:val="bullet"/>
      <w:lvlText w:val="●"/>
      <w:lvlJc w:val="left"/>
      <w:pPr>
        <w:ind w:left="175" w:hanging="120"/>
      </w:pPr>
      <w:rPr>
        <w:rFonts w:ascii="Times New Roman" w:eastAsia="Times New Roman" w:hAnsi="Times New Roman" w:cs="Times New Roman" w:hint="default"/>
        <w:spacing w:val="-15"/>
        <w:w w:val="100"/>
        <w:sz w:val="14"/>
        <w:szCs w:val="14"/>
      </w:rPr>
    </w:lvl>
    <w:lvl w:ilvl="1" w:tplc="8B56DD5C">
      <w:numFmt w:val="bullet"/>
      <w:lvlText w:val="•"/>
      <w:lvlJc w:val="left"/>
      <w:pPr>
        <w:ind w:left="455" w:hanging="120"/>
      </w:pPr>
      <w:rPr>
        <w:rFonts w:hint="default"/>
      </w:rPr>
    </w:lvl>
    <w:lvl w:ilvl="2" w:tplc="9E8E1C10">
      <w:numFmt w:val="bullet"/>
      <w:lvlText w:val="•"/>
      <w:lvlJc w:val="left"/>
      <w:pPr>
        <w:ind w:left="731" w:hanging="120"/>
      </w:pPr>
      <w:rPr>
        <w:rFonts w:hint="default"/>
      </w:rPr>
    </w:lvl>
    <w:lvl w:ilvl="3" w:tplc="060A04F6">
      <w:numFmt w:val="bullet"/>
      <w:lvlText w:val="•"/>
      <w:lvlJc w:val="left"/>
      <w:pPr>
        <w:ind w:left="1007" w:hanging="120"/>
      </w:pPr>
      <w:rPr>
        <w:rFonts w:hint="default"/>
      </w:rPr>
    </w:lvl>
    <w:lvl w:ilvl="4" w:tplc="A448E54E">
      <w:numFmt w:val="bullet"/>
      <w:lvlText w:val="•"/>
      <w:lvlJc w:val="left"/>
      <w:pPr>
        <w:ind w:left="1283" w:hanging="120"/>
      </w:pPr>
      <w:rPr>
        <w:rFonts w:hint="default"/>
      </w:rPr>
    </w:lvl>
    <w:lvl w:ilvl="5" w:tplc="A0462096">
      <w:numFmt w:val="bullet"/>
      <w:lvlText w:val="•"/>
      <w:lvlJc w:val="left"/>
      <w:pPr>
        <w:ind w:left="1559" w:hanging="120"/>
      </w:pPr>
      <w:rPr>
        <w:rFonts w:hint="default"/>
      </w:rPr>
    </w:lvl>
    <w:lvl w:ilvl="6" w:tplc="A2D076D8">
      <w:numFmt w:val="bullet"/>
      <w:lvlText w:val="•"/>
      <w:lvlJc w:val="left"/>
      <w:pPr>
        <w:ind w:left="1835" w:hanging="120"/>
      </w:pPr>
      <w:rPr>
        <w:rFonts w:hint="default"/>
      </w:rPr>
    </w:lvl>
    <w:lvl w:ilvl="7" w:tplc="C1B865E4">
      <w:numFmt w:val="bullet"/>
      <w:lvlText w:val="•"/>
      <w:lvlJc w:val="left"/>
      <w:pPr>
        <w:ind w:left="2111" w:hanging="120"/>
      </w:pPr>
      <w:rPr>
        <w:rFonts w:hint="default"/>
      </w:rPr>
    </w:lvl>
    <w:lvl w:ilvl="8" w:tplc="3C341C82">
      <w:numFmt w:val="bullet"/>
      <w:lvlText w:val="•"/>
      <w:lvlJc w:val="left"/>
      <w:pPr>
        <w:ind w:left="2387" w:hanging="120"/>
      </w:pPr>
      <w:rPr>
        <w:rFonts w:hint="default"/>
      </w:rPr>
    </w:lvl>
  </w:abstractNum>
  <w:abstractNum w:abstractNumId="907" w15:restartNumberingAfterBreak="0">
    <w:nsid w:val="3B62710C"/>
    <w:multiLevelType w:val="hybridMultilevel"/>
    <w:tmpl w:val="4C14046A"/>
    <w:lvl w:ilvl="0" w:tplc="AEB03AB8">
      <w:numFmt w:val="bullet"/>
      <w:lvlText w:val="●"/>
      <w:lvlJc w:val="left"/>
      <w:pPr>
        <w:ind w:left="175" w:hanging="120"/>
      </w:pPr>
      <w:rPr>
        <w:rFonts w:ascii="Times New Roman" w:eastAsia="Times New Roman" w:hAnsi="Times New Roman" w:cs="Times New Roman" w:hint="default"/>
        <w:spacing w:val="-15"/>
        <w:w w:val="100"/>
        <w:sz w:val="14"/>
        <w:szCs w:val="14"/>
      </w:rPr>
    </w:lvl>
    <w:lvl w:ilvl="1" w:tplc="378081BC">
      <w:numFmt w:val="bullet"/>
      <w:lvlText w:val="•"/>
      <w:lvlJc w:val="left"/>
      <w:pPr>
        <w:ind w:left="416" w:hanging="120"/>
      </w:pPr>
      <w:rPr>
        <w:rFonts w:hint="default"/>
      </w:rPr>
    </w:lvl>
    <w:lvl w:ilvl="2" w:tplc="9DA2F898">
      <w:numFmt w:val="bullet"/>
      <w:lvlText w:val="•"/>
      <w:lvlJc w:val="left"/>
      <w:pPr>
        <w:ind w:left="652" w:hanging="120"/>
      </w:pPr>
      <w:rPr>
        <w:rFonts w:hint="default"/>
      </w:rPr>
    </w:lvl>
    <w:lvl w:ilvl="3" w:tplc="680C2080">
      <w:numFmt w:val="bullet"/>
      <w:lvlText w:val="•"/>
      <w:lvlJc w:val="left"/>
      <w:pPr>
        <w:ind w:left="888" w:hanging="120"/>
      </w:pPr>
      <w:rPr>
        <w:rFonts w:hint="default"/>
      </w:rPr>
    </w:lvl>
    <w:lvl w:ilvl="4" w:tplc="46D26816">
      <w:numFmt w:val="bullet"/>
      <w:lvlText w:val="•"/>
      <w:lvlJc w:val="left"/>
      <w:pPr>
        <w:ind w:left="1124" w:hanging="120"/>
      </w:pPr>
      <w:rPr>
        <w:rFonts w:hint="default"/>
      </w:rPr>
    </w:lvl>
    <w:lvl w:ilvl="5" w:tplc="A9E2DC1C">
      <w:numFmt w:val="bullet"/>
      <w:lvlText w:val="•"/>
      <w:lvlJc w:val="left"/>
      <w:pPr>
        <w:ind w:left="1360" w:hanging="120"/>
      </w:pPr>
      <w:rPr>
        <w:rFonts w:hint="default"/>
      </w:rPr>
    </w:lvl>
    <w:lvl w:ilvl="6" w:tplc="CDCE032C">
      <w:numFmt w:val="bullet"/>
      <w:lvlText w:val="•"/>
      <w:lvlJc w:val="left"/>
      <w:pPr>
        <w:ind w:left="1596" w:hanging="120"/>
      </w:pPr>
      <w:rPr>
        <w:rFonts w:hint="default"/>
      </w:rPr>
    </w:lvl>
    <w:lvl w:ilvl="7" w:tplc="1FF67D08">
      <w:numFmt w:val="bullet"/>
      <w:lvlText w:val="•"/>
      <w:lvlJc w:val="left"/>
      <w:pPr>
        <w:ind w:left="1832" w:hanging="120"/>
      </w:pPr>
      <w:rPr>
        <w:rFonts w:hint="default"/>
      </w:rPr>
    </w:lvl>
    <w:lvl w:ilvl="8" w:tplc="0D0E0D4C">
      <w:numFmt w:val="bullet"/>
      <w:lvlText w:val="•"/>
      <w:lvlJc w:val="left"/>
      <w:pPr>
        <w:ind w:left="2068" w:hanging="120"/>
      </w:pPr>
      <w:rPr>
        <w:rFonts w:hint="default"/>
      </w:rPr>
    </w:lvl>
  </w:abstractNum>
  <w:abstractNum w:abstractNumId="908" w15:restartNumberingAfterBreak="0">
    <w:nsid w:val="3B6A1BF9"/>
    <w:multiLevelType w:val="hybridMultilevel"/>
    <w:tmpl w:val="AF40CD68"/>
    <w:lvl w:ilvl="0" w:tplc="B54EEDA4">
      <w:numFmt w:val="bullet"/>
      <w:lvlText w:val="●"/>
      <w:lvlJc w:val="left"/>
      <w:pPr>
        <w:ind w:left="176" w:hanging="120"/>
      </w:pPr>
      <w:rPr>
        <w:rFonts w:ascii="Times New Roman" w:eastAsia="Times New Roman" w:hAnsi="Times New Roman" w:cs="Times New Roman" w:hint="default"/>
        <w:spacing w:val="-4"/>
        <w:w w:val="100"/>
        <w:sz w:val="14"/>
        <w:szCs w:val="14"/>
      </w:rPr>
    </w:lvl>
    <w:lvl w:ilvl="1" w:tplc="5C5811E6">
      <w:numFmt w:val="bullet"/>
      <w:lvlText w:val="•"/>
      <w:lvlJc w:val="left"/>
      <w:pPr>
        <w:ind w:left="416" w:hanging="120"/>
      </w:pPr>
      <w:rPr>
        <w:rFonts w:hint="default"/>
      </w:rPr>
    </w:lvl>
    <w:lvl w:ilvl="2" w:tplc="0AC0CFA6">
      <w:numFmt w:val="bullet"/>
      <w:lvlText w:val="•"/>
      <w:lvlJc w:val="left"/>
      <w:pPr>
        <w:ind w:left="652" w:hanging="120"/>
      </w:pPr>
      <w:rPr>
        <w:rFonts w:hint="default"/>
      </w:rPr>
    </w:lvl>
    <w:lvl w:ilvl="3" w:tplc="B41296FE">
      <w:numFmt w:val="bullet"/>
      <w:lvlText w:val="•"/>
      <w:lvlJc w:val="left"/>
      <w:pPr>
        <w:ind w:left="888" w:hanging="120"/>
      </w:pPr>
      <w:rPr>
        <w:rFonts w:hint="default"/>
      </w:rPr>
    </w:lvl>
    <w:lvl w:ilvl="4" w:tplc="01D6EC66">
      <w:numFmt w:val="bullet"/>
      <w:lvlText w:val="•"/>
      <w:lvlJc w:val="left"/>
      <w:pPr>
        <w:ind w:left="1124" w:hanging="120"/>
      </w:pPr>
      <w:rPr>
        <w:rFonts w:hint="default"/>
      </w:rPr>
    </w:lvl>
    <w:lvl w:ilvl="5" w:tplc="98FA26FC">
      <w:numFmt w:val="bullet"/>
      <w:lvlText w:val="•"/>
      <w:lvlJc w:val="left"/>
      <w:pPr>
        <w:ind w:left="1360" w:hanging="120"/>
      </w:pPr>
      <w:rPr>
        <w:rFonts w:hint="default"/>
      </w:rPr>
    </w:lvl>
    <w:lvl w:ilvl="6" w:tplc="19A8C4F8">
      <w:numFmt w:val="bullet"/>
      <w:lvlText w:val="•"/>
      <w:lvlJc w:val="left"/>
      <w:pPr>
        <w:ind w:left="1596" w:hanging="120"/>
      </w:pPr>
      <w:rPr>
        <w:rFonts w:hint="default"/>
      </w:rPr>
    </w:lvl>
    <w:lvl w:ilvl="7" w:tplc="DFDE03BE">
      <w:numFmt w:val="bullet"/>
      <w:lvlText w:val="•"/>
      <w:lvlJc w:val="left"/>
      <w:pPr>
        <w:ind w:left="1832" w:hanging="120"/>
      </w:pPr>
      <w:rPr>
        <w:rFonts w:hint="default"/>
      </w:rPr>
    </w:lvl>
    <w:lvl w:ilvl="8" w:tplc="D7FECDF6">
      <w:numFmt w:val="bullet"/>
      <w:lvlText w:val="•"/>
      <w:lvlJc w:val="left"/>
      <w:pPr>
        <w:ind w:left="2068" w:hanging="120"/>
      </w:pPr>
      <w:rPr>
        <w:rFonts w:hint="default"/>
      </w:rPr>
    </w:lvl>
  </w:abstractNum>
  <w:abstractNum w:abstractNumId="909" w15:restartNumberingAfterBreak="0">
    <w:nsid w:val="3B7707C9"/>
    <w:multiLevelType w:val="hybridMultilevel"/>
    <w:tmpl w:val="A984DAD8"/>
    <w:lvl w:ilvl="0" w:tplc="357E8D26">
      <w:numFmt w:val="bullet"/>
      <w:lvlText w:val="●"/>
      <w:lvlJc w:val="left"/>
      <w:pPr>
        <w:ind w:left="176" w:hanging="120"/>
      </w:pPr>
      <w:rPr>
        <w:rFonts w:ascii="Times New Roman" w:eastAsia="Times New Roman" w:hAnsi="Times New Roman" w:cs="Times New Roman" w:hint="default"/>
        <w:w w:val="100"/>
        <w:sz w:val="14"/>
        <w:szCs w:val="14"/>
      </w:rPr>
    </w:lvl>
    <w:lvl w:ilvl="1" w:tplc="5144181A">
      <w:numFmt w:val="bullet"/>
      <w:lvlText w:val="•"/>
      <w:lvlJc w:val="left"/>
      <w:pPr>
        <w:ind w:left="331" w:hanging="120"/>
      </w:pPr>
      <w:rPr>
        <w:rFonts w:hint="default"/>
      </w:rPr>
    </w:lvl>
    <w:lvl w:ilvl="2" w:tplc="10305234">
      <w:numFmt w:val="bullet"/>
      <w:lvlText w:val="•"/>
      <w:lvlJc w:val="left"/>
      <w:pPr>
        <w:ind w:left="482" w:hanging="120"/>
      </w:pPr>
      <w:rPr>
        <w:rFonts w:hint="default"/>
      </w:rPr>
    </w:lvl>
    <w:lvl w:ilvl="3" w:tplc="2800CD54">
      <w:numFmt w:val="bullet"/>
      <w:lvlText w:val="•"/>
      <w:lvlJc w:val="left"/>
      <w:pPr>
        <w:ind w:left="633" w:hanging="120"/>
      </w:pPr>
      <w:rPr>
        <w:rFonts w:hint="default"/>
      </w:rPr>
    </w:lvl>
    <w:lvl w:ilvl="4" w:tplc="B2A04922">
      <w:numFmt w:val="bullet"/>
      <w:lvlText w:val="•"/>
      <w:lvlJc w:val="left"/>
      <w:pPr>
        <w:ind w:left="784" w:hanging="120"/>
      </w:pPr>
      <w:rPr>
        <w:rFonts w:hint="default"/>
      </w:rPr>
    </w:lvl>
    <w:lvl w:ilvl="5" w:tplc="2E0006AE">
      <w:numFmt w:val="bullet"/>
      <w:lvlText w:val="•"/>
      <w:lvlJc w:val="left"/>
      <w:pPr>
        <w:ind w:left="935" w:hanging="120"/>
      </w:pPr>
      <w:rPr>
        <w:rFonts w:hint="default"/>
      </w:rPr>
    </w:lvl>
    <w:lvl w:ilvl="6" w:tplc="927C1B62">
      <w:numFmt w:val="bullet"/>
      <w:lvlText w:val="•"/>
      <w:lvlJc w:val="left"/>
      <w:pPr>
        <w:ind w:left="1086" w:hanging="120"/>
      </w:pPr>
      <w:rPr>
        <w:rFonts w:hint="default"/>
      </w:rPr>
    </w:lvl>
    <w:lvl w:ilvl="7" w:tplc="D316ADEA">
      <w:numFmt w:val="bullet"/>
      <w:lvlText w:val="•"/>
      <w:lvlJc w:val="left"/>
      <w:pPr>
        <w:ind w:left="1237" w:hanging="120"/>
      </w:pPr>
      <w:rPr>
        <w:rFonts w:hint="default"/>
      </w:rPr>
    </w:lvl>
    <w:lvl w:ilvl="8" w:tplc="87FE94D8">
      <w:numFmt w:val="bullet"/>
      <w:lvlText w:val="•"/>
      <w:lvlJc w:val="left"/>
      <w:pPr>
        <w:ind w:left="1388" w:hanging="120"/>
      </w:pPr>
      <w:rPr>
        <w:rFonts w:hint="default"/>
      </w:rPr>
    </w:lvl>
  </w:abstractNum>
  <w:abstractNum w:abstractNumId="910" w15:restartNumberingAfterBreak="0">
    <w:nsid w:val="3B7F33B6"/>
    <w:multiLevelType w:val="hybridMultilevel"/>
    <w:tmpl w:val="33CEC2F0"/>
    <w:lvl w:ilvl="0" w:tplc="FCAC1A3A">
      <w:numFmt w:val="bullet"/>
      <w:lvlText w:val="●"/>
      <w:lvlJc w:val="left"/>
      <w:pPr>
        <w:ind w:left="176" w:hanging="120"/>
      </w:pPr>
      <w:rPr>
        <w:rFonts w:ascii="Times New Roman" w:eastAsia="Times New Roman" w:hAnsi="Times New Roman" w:cs="Times New Roman" w:hint="default"/>
        <w:spacing w:val="-8"/>
        <w:w w:val="100"/>
        <w:sz w:val="14"/>
        <w:szCs w:val="14"/>
      </w:rPr>
    </w:lvl>
    <w:lvl w:ilvl="1" w:tplc="7A72E916">
      <w:numFmt w:val="bullet"/>
      <w:lvlText w:val="•"/>
      <w:lvlJc w:val="left"/>
      <w:pPr>
        <w:ind w:left="387" w:hanging="120"/>
      </w:pPr>
      <w:rPr>
        <w:rFonts w:hint="default"/>
      </w:rPr>
    </w:lvl>
    <w:lvl w:ilvl="2" w:tplc="B8C03FE8">
      <w:numFmt w:val="bullet"/>
      <w:lvlText w:val="•"/>
      <w:lvlJc w:val="left"/>
      <w:pPr>
        <w:ind w:left="595" w:hanging="120"/>
      </w:pPr>
      <w:rPr>
        <w:rFonts w:hint="default"/>
      </w:rPr>
    </w:lvl>
    <w:lvl w:ilvl="3" w:tplc="01E061E6">
      <w:numFmt w:val="bullet"/>
      <w:lvlText w:val="•"/>
      <w:lvlJc w:val="left"/>
      <w:pPr>
        <w:ind w:left="803" w:hanging="120"/>
      </w:pPr>
      <w:rPr>
        <w:rFonts w:hint="default"/>
      </w:rPr>
    </w:lvl>
    <w:lvl w:ilvl="4" w:tplc="35FC9256">
      <w:numFmt w:val="bullet"/>
      <w:lvlText w:val="•"/>
      <w:lvlJc w:val="left"/>
      <w:pPr>
        <w:ind w:left="1011" w:hanging="120"/>
      </w:pPr>
      <w:rPr>
        <w:rFonts w:hint="default"/>
      </w:rPr>
    </w:lvl>
    <w:lvl w:ilvl="5" w:tplc="844254F2">
      <w:numFmt w:val="bullet"/>
      <w:lvlText w:val="•"/>
      <w:lvlJc w:val="left"/>
      <w:pPr>
        <w:ind w:left="1219" w:hanging="120"/>
      </w:pPr>
      <w:rPr>
        <w:rFonts w:hint="default"/>
      </w:rPr>
    </w:lvl>
    <w:lvl w:ilvl="6" w:tplc="2328F70C">
      <w:numFmt w:val="bullet"/>
      <w:lvlText w:val="•"/>
      <w:lvlJc w:val="left"/>
      <w:pPr>
        <w:ind w:left="1426" w:hanging="120"/>
      </w:pPr>
      <w:rPr>
        <w:rFonts w:hint="default"/>
      </w:rPr>
    </w:lvl>
    <w:lvl w:ilvl="7" w:tplc="08342C4C">
      <w:numFmt w:val="bullet"/>
      <w:lvlText w:val="•"/>
      <w:lvlJc w:val="left"/>
      <w:pPr>
        <w:ind w:left="1634" w:hanging="120"/>
      </w:pPr>
      <w:rPr>
        <w:rFonts w:hint="default"/>
      </w:rPr>
    </w:lvl>
    <w:lvl w:ilvl="8" w:tplc="A9081914">
      <w:numFmt w:val="bullet"/>
      <w:lvlText w:val="•"/>
      <w:lvlJc w:val="left"/>
      <w:pPr>
        <w:ind w:left="1842" w:hanging="120"/>
      </w:pPr>
      <w:rPr>
        <w:rFonts w:hint="default"/>
      </w:rPr>
    </w:lvl>
  </w:abstractNum>
  <w:abstractNum w:abstractNumId="911" w15:restartNumberingAfterBreak="0">
    <w:nsid w:val="3B8050A6"/>
    <w:multiLevelType w:val="hybridMultilevel"/>
    <w:tmpl w:val="485C6742"/>
    <w:lvl w:ilvl="0" w:tplc="D9C05A0A">
      <w:numFmt w:val="bullet"/>
      <w:lvlText w:val="●"/>
      <w:lvlJc w:val="left"/>
      <w:pPr>
        <w:ind w:left="176" w:hanging="120"/>
      </w:pPr>
      <w:rPr>
        <w:rFonts w:ascii="Times New Roman" w:eastAsia="Times New Roman" w:hAnsi="Times New Roman" w:cs="Times New Roman" w:hint="default"/>
        <w:spacing w:val="-4"/>
        <w:w w:val="100"/>
        <w:sz w:val="14"/>
        <w:szCs w:val="14"/>
      </w:rPr>
    </w:lvl>
    <w:lvl w:ilvl="1" w:tplc="930A4F74">
      <w:numFmt w:val="bullet"/>
      <w:lvlText w:val="•"/>
      <w:lvlJc w:val="left"/>
      <w:pPr>
        <w:ind w:left="387" w:hanging="120"/>
      </w:pPr>
      <w:rPr>
        <w:rFonts w:hint="default"/>
      </w:rPr>
    </w:lvl>
    <w:lvl w:ilvl="2" w:tplc="AD6C80E4">
      <w:numFmt w:val="bullet"/>
      <w:lvlText w:val="•"/>
      <w:lvlJc w:val="left"/>
      <w:pPr>
        <w:ind w:left="595" w:hanging="120"/>
      </w:pPr>
      <w:rPr>
        <w:rFonts w:hint="default"/>
      </w:rPr>
    </w:lvl>
    <w:lvl w:ilvl="3" w:tplc="4350D874">
      <w:numFmt w:val="bullet"/>
      <w:lvlText w:val="•"/>
      <w:lvlJc w:val="left"/>
      <w:pPr>
        <w:ind w:left="803" w:hanging="120"/>
      </w:pPr>
      <w:rPr>
        <w:rFonts w:hint="default"/>
      </w:rPr>
    </w:lvl>
    <w:lvl w:ilvl="4" w:tplc="54B89988">
      <w:numFmt w:val="bullet"/>
      <w:lvlText w:val="•"/>
      <w:lvlJc w:val="left"/>
      <w:pPr>
        <w:ind w:left="1011" w:hanging="120"/>
      </w:pPr>
      <w:rPr>
        <w:rFonts w:hint="default"/>
      </w:rPr>
    </w:lvl>
    <w:lvl w:ilvl="5" w:tplc="6936C46E">
      <w:numFmt w:val="bullet"/>
      <w:lvlText w:val="•"/>
      <w:lvlJc w:val="left"/>
      <w:pPr>
        <w:ind w:left="1219" w:hanging="120"/>
      </w:pPr>
      <w:rPr>
        <w:rFonts w:hint="default"/>
      </w:rPr>
    </w:lvl>
    <w:lvl w:ilvl="6" w:tplc="3F84274A">
      <w:numFmt w:val="bullet"/>
      <w:lvlText w:val="•"/>
      <w:lvlJc w:val="left"/>
      <w:pPr>
        <w:ind w:left="1426" w:hanging="120"/>
      </w:pPr>
      <w:rPr>
        <w:rFonts w:hint="default"/>
      </w:rPr>
    </w:lvl>
    <w:lvl w:ilvl="7" w:tplc="9F38BFD0">
      <w:numFmt w:val="bullet"/>
      <w:lvlText w:val="•"/>
      <w:lvlJc w:val="left"/>
      <w:pPr>
        <w:ind w:left="1634" w:hanging="120"/>
      </w:pPr>
      <w:rPr>
        <w:rFonts w:hint="default"/>
      </w:rPr>
    </w:lvl>
    <w:lvl w:ilvl="8" w:tplc="2A6E0C58">
      <w:numFmt w:val="bullet"/>
      <w:lvlText w:val="•"/>
      <w:lvlJc w:val="left"/>
      <w:pPr>
        <w:ind w:left="1842" w:hanging="120"/>
      </w:pPr>
      <w:rPr>
        <w:rFonts w:hint="default"/>
      </w:rPr>
    </w:lvl>
  </w:abstractNum>
  <w:abstractNum w:abstractNumId="912" w15:restartNumberingAfterBreak="0">
    <w:nsid w:val="3B9046CE"/>
    <w:multiLevelType w:val="hybridMultilevel"/>
    <w:tmpl w:val="1E88AC6C"/>
    <w:lvl w:ilvl="0" w:tplc="4E8CEB02">
      <w:numFmt w:val="bullet"/>
      <w:lvlText w:val="●"/>
      <w:lvlJc w:val="left"/>
      <w:pPr>
        <w:ind w:left="176" w:hanging="120"/>
      </w:pPr>
      <w:rPr>
        <w:rFonts w:ascii="Times New Roman" w:eastAsia="Times New Roman" w:hAnsi="Times New Roman" w:cs="Times New Roman" w:hint="default"/>
        <w:spacing w:val="-8"/>
        <w:w w:val="100"/>
        <w:sz w:val="14"/>
        <w:szCs w:val="14"/>
      </w:rPr>
    </w:lvl>
    <w:lvl w:ilvl="1" w:tplc="32483A22">
      <w:numFmt w:val="bullet"/>
      <w:lvlText w:val="•"/>
      <w:lvlJc w:val="left"/>
      <w:pPr>
        <w:ind w:left="331" w:hanging="120"/>
      </w:pPr>
      <w:rPr>
        <w:rFonts w:hint="default"/>
      </w:rPr>
    </w:lvl>
    <w:lvl w:ilvl="2" w:tplc="B36A9486">
      <w:numFmt w:val="bullet"/>
      <w:lvlText w:val="•"/>
      <w:lvlJc w:val="left"/>
      <w:pPr>
        <w:ind w:left="482" w:hanging="120"/>
      </w:pPr>
      <w:rPr>
        <w:rFonts w:hint="default"/>
      </w:rPr>
    </w:lvl>
    <w:lvl w:ilvl="3" w:tplc="6FB6020A">
      <w:numFmt w:val="bullet"/>
      <w:lvlText w:val="•"/>
      <w:lvlJc w:val="left"/>
      <w:pPr>
        <w:ind w:left="633" w:hanging="120"/>
      </w:pPr>
      <w:rPr>
        <w:rFonts w:hint="default"/>
      </w:rPr>
    </w:lvl>
    <w:lvl w:ilvl="4" w:tplc="90020F3A">
      <w:numFmt w:val="bullet"/>
      <w:lvlText w:val="•"/>
      <w:lvlJc w:val="left"/>
      <w:pPr>
        <w:ind w:left="784" w:hanging="120"/>
      </w:pPr>
      <w:rPr>
        <w:rFonts w:hint="default"/>
      </w:rPr>
    </w:lvl>
    <w:lvl w:ilvl="5" w:tplc="709C7F02">
      <w:numFmt w:val="bullet"/>
      <w:lvlText w:val="•"/>
      <w:lvlJc w:val="left"/>
      <w:pPr>
        <w:ind w:left="935" w:hanging="120"/>
      </w:pPr>
      <w:rPr>
        <w:rFonts w:hint="default"/>
      </w:rPr>
    </w:lvl>
    <w:lvl w:ilvl="6" w:tplc="F58CA382">
      <w:numFmt w:val="bullet"/>
      <w:lvlText w:val="•"/>
      <w:lvlJc w:val="left"/>
      <w:pPr>
        <w:ind w:left="1086" w:hanging="120"/>
      </w:pPr>
      <w:rPr>
        <w:rFonts w:hint="default"/>
      </w:rPr>
    </w:lvl>
    <w:lvl w:ilvl="7" w:tplc="5B949B84">
      <w:numFmt w:val="bullet"/>
      <w:lvlText w:val="•"/>
      <w:lvlJc w:val="left"/>
      <w:pPr>
        <w:ind w:left="1237" w:hanging="120"/>
      </w:pPr>
      <w:rPr>
        <w:rFonts w:hint="default"/>
      </w:rPr>
    </w:lvl>
    <w:lvl w:ilvl="8" w:tplc="8B9C8714">
      <w:numFmt w:val="bullet"/>
      <w:lvlText w:val="•"/>
      <w:lvlJc w:val="left"/>
      <w:pPr>
        <w:ind w:left="1388" w:hanging="120"/>
      </w:pPr>
      <w:rPr>
        <w:rFonts w:hint="default"/>
      </w:rPr>
    </w:lvl>
  </w:abstractNum>
  <w:abstractNum w:abstractNumId="913" w15:restartNumberingAfterBreak="0">
    <w:nsid w:val="3B97503F"/>
    <w:multiLevelType w:val="hybridMultilevel"/>
    <w:tmpl w:val="6FA6BB68"/>
    <w:lvl w:ilvl="0" w:tplc="08920464">
      <w:numFmt w:val="bullet"/>
      <w:lvlText w:val="●"/>
      <w:lvlJc w:val="left"/>
      <w:pPr>
        <w:ind w:left="175" w:hanging="120"/>
      </w:pPr>
      <w:rPr>
        <w:rFonts w:ascii="Times New Roman" w:eastAsia="Times New Roman" w:hAnsi="Times New Roman" w:cs="Times New Roman" w:hint="default"/>
        <w:spacing w:val="-8"/>
        <w:w w:val="100"/>
        <w:sz w:val="14"/>
        <w:szCs w:val="14"/>
      </w:rPr>
    </w:lvl>
    <w:lvl w:ilvl="1" w:tplc="ABF8FB6A">
      <w:numFmt w:val="bullet"/>
      <w:lvlText w:val="•"/>
      <w:lvlJc w:val="left"/>
      <w:pPr>
        <w:ind w:left="416" w:hanging="120"/>
      </w:pPr>
      <w:rPr>
        <w:rFonts w:hint="default"/>
      </w:rPr>
    </w:lvl>
    <w:lvl w:ilvl="2" w:tplc="CB004EF8">
      <w:numFmt w:val="bullet"/>
      <w:lvlText w:val="•"/>
      <w:lvlJc w:val="left"/>
      <w:pPr>
        <w:ind w:left="652" w:hanging="120"/>
      </w:pPr>
      <w:rPr>
        <w:rFonts w:hint="default"/>
      </w:rPr>
    </w:lvl>
    <w:lvl w:ilvl="3" w:tplc="F3BC247A">
      <w:numFmt w:val="bullet"/>
      <w:lvlText w:val="•"/>
      <w:lvlJc w:val="left"/>
      <w:pPr>
        <w:ind w:left="888" w:hanging="120"/>
      </w:pPr>
      <w:rPr>
        <w:rFonts w:hint="default"/>
      </w:rPr>
    </w:lvl>
    <w:lvl w:ilvl="4" w:tplc="A9BE617A">
      <w:numFmt w:val="bullet"/>
      <w:lvlText w:val="•"/>
      <w:lvlJc w:val="left"/>
      <w:pPr>
        <w:ind w:left="1124" w:hanging="120"/>
      </w:pPr>
      <w:rPr>
        <w:rFonts w:hint="default"/>
      </w:rPr>
    </w:lvl>
    <w:lvl w:ilvl="5" w:tplc="E3D4BEC4">
      <w:numFmt w:val="bullet"/>
      <w:lvlText w:val="•"/>
      <w:lvlJc w:val="left"/>
      <w:pPr>
        <w:ind w:left="1360" w:hanging="120"/>
      </w:pPr>
      <w:rPr>
        <w:rFonts w:hint="default"/>
      </w:rPr>
    </w:lvl>
    <w:lvl w:ilvl="6" w:tplc="1182F85A">
      <w:numFmt w:val="bullet"/>
      <w:lvlText w:val="•"/>
      <w:lvlJc w:val="left"/>
      <w:pPr>
        <w:ind w:left="1596" w:hanging="120"/>
      </w:pPr>
      <w:rPr>
        <w:rFonts w:hint="default"/>
      </w:rPr>
    </w:lvl>
    <w:lvl w:ilvl="7" w:tplc="4E9C3820">
      <w:numFmt w:val="bullet"/>
      <w:lvlText w:val="•"/>
      <w:lvlJc w:val="left"/>
      <w:pPr>
        <w:ind w:left="1832" w:hanging="120"/>
      </w:pPr>
      <w:rPr>
        <w:rFonts w:hint="default"/>
      </w:rPr>
    </w:lvl>
    <w:lvl w:ilvl="8" w:tplc="8D825B56">
      <w:numFmt w:val="bullet"/>
      <w:lvlText w:val="•"/>
      <w:lvlJc w:val="left"/>
      <w:pPr>
        <w:ind w:left="2068" w:hanging="120"/>
      </w:pPr>
      <w:rPr>
        <w:rFonts w:hint="default"/>
      </w:rPr>
    </w:lvl>
  </w:abstractNum>
  <w:abstractNum w:abstractNumId="914" w15:restartNumberingAfterBreak="0">
    <w:nsid w:val="3B992A44"/>
    <w:multiLevelType w:val="hybridMultilevel"/>
    <w:tmpl w:val="3678284E"/>
    <w:lvl w:ilvl="0" w:tplc="881C208C">
      <w:numFmt w:val="bullet"/>
      <w:lvlText w:val="●"/>
      <w:lvlJc w:val="left"/>
      <w:pPr>
        <w:ind w:left="176" w:hanging="120"/>
      </w:pPr>
      <w:rPr>
        <w:rFonts w:ascii="Times New Roman" w:eastAsia="Times New Roman" w:hAnsi="Times New Roman" w:cs="Times New Roman" w:hint="default"/>
        <w:spacing w:val="-6"/>
        <w:w w:val="100"/>
        <w:sz w:val="14"/>
        <w:szCs w:val="14"/>
      </w:rPr>
    </w:lvl>
    <w:lvl w:ilvl="1" w:tplc="22649A2C">
      <w:numFmt w:val="bullet"/>
      <w:lvlText w:val="•"/>
      <w:lvlJc w:val="left"/>
      <w:pPr>
        <w:ind w:left="387" w:hanging="120"/>
      </w:pPr>
      <w:rPr>
        <w:rFonts w:hint="default"/>
      </w:rPr>
    </w:lvl>
    <w:lvl w:ilvl="2" w:tplc="038ED38A">
      <w:numFmt w:val="bullet"/>
      <w:lvlText w:val="•"/>
      <w:lvlJc w:val="left"/>
      <w:pPr>
        <w:ind w:left="595" w:hanging="120"/>
      </w:pPr>
      <w:rPr>
        <w:rFonts w:hint="default"/>
      </w:rPr>
    </w:lvl>
    <w:lvl w:ilvl="3" w:tplc="CE9E0382">
      <w:numFmt w:val="bullet"/>
      <w:lvlText w:val="•"/>
      <w:lvlJc w:val="left"/>
      <w:pPr>
        <w:ind w:left="803" w:hanging="120"/>
      </w:pPr>
      <w:rPr>
        <w:rFonts w:hint="default"/>
      </w:rPr>
    </w:lvl>
    <w:lvl w:ilvl="4" w:tplc="EB18958C">
      <w:numFmt w:val="bullet"/>
      <w:lvlText w:val="•"/>
      <w:lvlJc w:val="left"/>
      <w:pPr>
        <w:ind w:left="1011" w:hanging="120"/>
      </w:pPr>
      <w:rPr>
        <w:rFonts w:hint="default"/>
      </w:rPr>
    </w:lvl>
    <w:lvl w:ilvl="5" w:tplc="800262E6">
      <w:numFmt w:val="bullet"/>
      <w:lvlText w:val="•"/>
      <w:lvlJc w:val="left"/>
      <w:pPr>
        <w:ind w:left="1219" w:hanging="120"/>
      </w:pPr>
      <w:rPr>
        <w:rFonts w:hint="default"/>
      </w:rPr>
    </w:lvl>
    <w:lvl w:ilvl="6" w:tplc="7C3A2C00">
      <w:numFmt w:val="bullet"/>
      <w:lvlText w:val="•"/>
      <w:lvlJc w:val="left"/>
      <w:pPr>
        <w:ind w:left="1426" w:hanging="120"/>
      </w:pPr>
      <w:rPr>
        <w:rFonts w:hint="default"/>
      </w:rPr>
    </w:lvl>
    <w:lvl w:ilvl="7" w:tplc="8766F7C8">
      <w:numFmt w:val="bullet"/>
      <w:lvlText w:val="•"/>
      <w:lvlJc w:val="left"/>
      <w:pPr>
        <w:ind w:left="1634" w:hanging="120"/>
      </w:pPr>
      <w:rPr>
        <w:rFonts w:hint="default"/>
      </w:rPr>
    </w:lvl>
    <w:lvl w:ilvl="8" w:tplc="5B487084">
      <w:numFmt w:val="bullet"/>
      <w:lvlText w:val="•"/>
      <w:lvlJc w:val="left"/>
      <w:pPr>
        <w:ind w:left="1842" w:hanging="120"/>
      </w:pPr>
      <w:rPr>
        <w:rFonts w:hint="default"/>
      </w:rPr>
    </w:lvl>
  </w:abstractNum>
  <w:abstractNum w:abstractNumId="915" w15:restartNumberingAfterBreak="0">
    <w:nsid w:val="3B9A35E7"/>
    <w:multiLevelType w:val="hybridMultilevel"/>
    <w:tmpl w:val="2B7A756C"/>
    <w:lvl w:ilvl="0" w:tplc="0F3010D2">
      <w:numFmt w:val="bullet"/>
      <w:lvlText w:val="●"/>
      <w:lvlJc w:val="left"/>
      <w:pPr>
        <w:ind w:left="175" w:hanging="120"/>
      </w:pPr>
      <w:rPr>
        <w:rFonts w:ascii="Times New Roman" w:eastAsia="Times New Roman" w:hAnsi="Times New Roman" w:cs="Times New Roman" w:hint="default"/>
        <w:spacing w:val="-4"/>
        <w:w w:val="100"/>
        <w:sz w:val="14"/>
        <w:szCs w:val="14"/>
      </w:rPr>
    </w:lvl>
    <w:lvl w:ilvl="1" w:tplc="C45EDC2A">
      <w:numFmt w:val="bullet"/>
      <w:lvlText w:val="•"/>
      <w:lvlJc w:val="left"/>
      <w:pPr>
        <w:ind w:left="416" w:hanging="120"/>
      </w:pPr>
      <w:rPr>
        <w:rFonts w:hint="default"/>
      </w:rPr>
    </w:lvl>
    <w:lvl w:ilvl="2" w:tplc="D17AC3B2">
      <w:numFmt w:val="bullet"/>
      <w:lvlText w:val="•"/>
      <w:lvlJc w:val="left"/>
      <w:pPr>
        <w:ind w:left="652" w:hanging="120"/>
      </w:pPr>
      <w:rPr>
        <w:rFonts w:hint="default"/>
      </w:rPr>
    </w:lvl>
    <w:lvl w:ilvl="3" w:tplc="19760878">
      <w:numFmt w:val="bullet"/>
      <w:lvlText w:val="•"/>
      <w:lvlJc w:val="left"/>
      <w:pPr>
        <w:ind w:left="888" w:hanging="120"/>
      </w:pPr>
      <w:rPr>
        <w:rFonts w:hint="default"/>
      </w:rPr>
    </w:lvl>
    <w:lvl w:ilvl="4" w:tplc="623050EC">
      <w:numFmt w:val="bullet"/>
      <w:lvlText w:val="•"/>
      <w:lvlJc w:val="left"/>
      <w:pPr>
        <w:ind w:left="1124" w:hanging="120"/>
      </w:pPr>
      <w:rPr>
        <w:rFonts w:hint="default"/>
      </w:rPr>
    </w:lvl>
    <w:lvl w:ilvl="5" w:tplc="C5B42158">
      <w:numFmt w:val="bullet"/>
      <w:lvlText w:val="•"/>
      <w:lvlJc w:val="left"/>
      <w:pPr>
        <w:ind w:left="1360" w:hanging="120"/>
      </w:pPr>
      <w:rPr>
        <w:rFonts w:hint="default"/>
      </w:rPr>
    </w:lvl>
    <w:lvl w:ilvl="6" w:tplc="B8F079AE">
      <w:numFmt w:val="bullet"/>
      <w:lvlText w:val="•"/>
      <w:lvlJc w:val="left"/>
      <w:pPr>
        <w:ind w:left="1596" w:hanging="120"/>
      </w:pPr>
      <w:rPr>
        <w:rFonts w:hint="default"/>
      </w:rPr>
    </w:lvl>
    <w:lvl w:ilvl="7" w:tplc="9AC059A6">
      <w:numFmt w:val="bullet"/>
      <w:lvlText w:val="•"/>
      <w:lvlJc w:val="left"/>
      <w:pPr>
        <w:ind w:left="1832" w:hanging="120"/>
      </w:pPr>
      <w:rPr>
        <w:rFonts w:hint="default"/>
      </w:rPr>
    </w:lvl>
    <w:lvl w:ilvl="8" w:tplc="98625C6E">
      <w:numFmt w:val="bullet"/>
      <w:lvlText w:val="•"/>
      <w:lvlJc w:val="left"/>
      <w:pPr>
        <w:ind w:left="2068" w:hanging="120"/>
      </w:pPr>
      <w:rPr>
        <w:rFonts w:hint="default"/>
      </w:rPr>
    </w:lvl>
  </w:abstractNum>
  <w:abstractNum w:abstractNumId="916" w15:restartNumberingAfterBreak="0">
    <w:nsid w:val="3BCC4EB1"/>
    <w:multiLevelType w:val="hybridMultilevel"/>
    <w:tmpl w:val="327C3754"/>
    <w:lvl w:ilvl="0" w:tplc="DBD88392">
      <w:numFmt w:val="bullet"/>
      <w:lvlText w:val="●"/>
      <w:lvlJc w:val="left"/>
      <w:pPr>
        <w:ind w:left="176" w:hanging="120"/>
      </w:pPr>
      <w:rPr>
        <w:rFonts w:ascii="Times New Roman" w:eastAsia="Times New Roman" w:hAnsi="Times New Roman" w:cs="Times New Roman" w:hint="default"/>
        <w:w w:val="100"/>
        <w:sz w:val="14"/>
        <w:szCs w:val="14"/>
      </w:rPr>
    </w:lvl>
    <w:lvl w:ilvl="1" w:tplc="1F66FE5C">
      <w:numFmt w:val="bullet"/>
      <w:lvlText w:val="•"/>
      <w:lvlJc w:val="left"/>
      <w:pPr>
        <w:ind w:left="331" w:hanging="120"/>
      </w:pPr>
      <w:rPr>
        <w:rFonts w:hint="default"/>
      </w:rPr>
    </w:lvl>
    <w:lvl w:ilvl="2" w:tplc="CC1CCC68">
      <w:numFmt w:val="bullet"/>
      <w:lvlText w:val="•"/>
      <w:lvlJc w:val="left"/>
      <w:pPr>
        <w:ind w:left="482" w:hanging="120"/>
      </w:pPr>
      <w:rPr>
        <w:rFonts w:hint="default"/>
      </w:rPr>
    </w:lvl>
    <w:lvl w:ilvl="3" w:tplc="493E439A">
      <w:numFmt w:val="bullet"/>
      <w:lvlText w:val="•"/>
      <w:lvlJc w:val="left"/>
      <w:pPr>
        <w:ind w:left="633" w:hanging="120"/>
      </w:pPr>
      <w:rPr>
        <w:rFonts w:hint="default"/>
      </w:rPr>
    </w:lvl>
    <w:lvl w:ilvl="4" w:tplc="ECFC4252">
      <w:numFmt w:val="bullet"/>
      <w:lvlText w:val="•"/>
      <w:lvlJc w:val="left"/>
      <w:pPr>
        <w:ind w:left="784" w:hanging="120"/>
      </w:pPr>
      <w:rPr>
        <w:rFonts w:hint="default"/>
      </w:rPr>
    </w:lvl>
    <w:lvl w:ilvl="5" w:tplc="ABAA2C96">
      <w:numFmt w:val="bullet"/>
      <w:lvlText w:val="•"/>
      <w:lvlJc w:val="left"/>
      <w:pPr>
        <w:ind w:left="935" w:hanging="120"/>
      </w:pPr>
      <w:rPr>
        <w:rFonts w:hint="default"/>
      </w:rPr>
    </w:lvl>
    <w:lvl w:ilvl="6" w:tplc="E1622B9A">
      <w:numFmt w:val="bullet"/>
      <w:lvlText w:val="•"/>
      <w:lvlJc w:val="left"/>
      <w:pPr>
        <w:ind w:left="1086" w:hanging="120"/>
      </w:pPr>
      <w:rPr>
        <w:rFonts w:hint="default"/>
      </w:rPr>
    </w:lvl>
    <w:lvl w:ilvl="7" w:tplc="FAE83D2A">
      <w:numFmt w:val="bullet"/>
      <w:lvlText w:val="•"/>
      <w:lvlJc w:val="left"/>
      <w:pPr>
        <w:ind w:left="1237" w:hanging="120"/>
      </w:pPr>
      <w:rPr>
        <w:rFonts w:hint="default"/>
      </w:rPr>
    </w:lvl>
    <w:lvl w:ilvl="8" w:tplc="CCEAAF42">
      <w:numFmt w:val="bullet"/>
      <w:lvlText w:val="•"/>
      <w:lvlJc w:val="left"/>
      <w:pPr>
        <w:ind w:left="1388" w:hanging="120"/>
      </w:pPr>
      <w:rPr>
        <w:rFonts w:hint="default"/>
      </w:rPr>
    </w:lvl>
  </w:abstractNum>
  <w:abstractNum w:abstractNumId="917" w15:restartNumberingAfterBreak="0">
    <w:nsid w:val="3BE87921"/>
    <w:multiLevelType w:val="hybridMultilevel"/>
    <w:tmpl w:val="79983C50"/>
    <w:lvl w:ilvl="0" w:tplc="5790C334">
      <w:numFmt w:val="bullet"/>
      <w:lvlText w:val="●"/>
      <w:lvlJc w:val="left"/>
      <w:pPr>
        <w:ind w:left="176" w:hanging="120"/>
      </w:pPr>
      <w:rPr>
        <w:rFonts w:ascii="Times New Roman" w:eastAsia="Times New Roman" w:hAnsi="Times New Roman" w:cs="Times New Roman" w:hint="default"/>
        <w:spacing w:val="-8"/>
        <w:w w:val="100"/>
        <w:sz w:val="14"/>
        <w:szCs w:val="14"/>
      </w:rPr>
    </w:lvl>
    <w:lvl w:ilvl="1" w:tplc="24040FF6">
      <w:numFmt w:val="bullet"/>
      <w:lvlText w:val="•"/>
      <w:lvlJc w:val="left"/>
      <w:pPr>
        <w:ind w:left="331" w:hanging="120"/>
      </w:pPr>
      <w:rPr>
        <w:rFonts w:hint="default"/>
      </w:rPr>
    </w:lvl>
    <w:lvl w:ilvl="2" w:tplc="C6043A48">
      <w:numFmt w:val="bullet"/>
      <w:lvlText w:val="•"/>
      <w:lvlJc w:val="left"/>
      <w:pPr>
        <w:ind w:left="482" w:hanging="120"/>
      </w:pPr>
      <w:rPr>
        <w:rFonts w:hint="default"/>
      </w:rPr>
    </w:lvl>
    <w:lvl w:ilvl="3" w:tplc="6D40A3C6">
      <w:numFmt w:val="bullet"/>
      <w:lvlText w:val="•"/>
      <w:lvlJc w:val="left"/>
      <w:pPr>
        <w:ind w:left="633" w:hanging="120"/>
      </w:pPr>
      <w:rPr>
        <w:rFonts w:hint="default"/>
      </w:rPr>
    </w:lvl>
    <w:lvl w:ilvl="4" w:tplc="610A29CC">
      <w:numFmt w:val="bullet"/>
      <w:lvlText w:val="•"/>
      <w:lvlJc w:val="left"/>
      <w:pPr>
        <w:ind w:left="784" w:hanging="120"/>
      </w:pPr>
      <w:rPr>
        <w:rFonts w:hint="default"/>
      </w:rPr>
    </w:lvl>
    <w:lvl w:ilvl="5" w:tplc="F9F25468">
      <w:numFmt w:val="bullet"/>
      <w:lvlText w:val="•"/>
      <w:lvlJc w:val="left"/>
      <w:pPr>
        <w:ind w:left="935" w:hanging="120"/>
      </w:pPr>
      <w:rPr>
        <w:rFonts w:hint="default"/>
      </w:rPr>
    </w:lvl>
    <w:lvl w:ilvl="6" w:tplc="74C89158">
      <w:numFmt w:val="bullet"/>
      <w:lvlText w:val="•"/>
      <w:lvlJc w:val="left"/>
      <w:pPr>
        <w:ind w:left="1086" w:hanging="120"/>
      </w:pPr>
      <w:rPr>
        <w:rFonts w:hint="default"/>
      </w:rPr>
    </w:lvl>
    <w:lvl w:ilvl="7" w:tplc="52ACE218">
      <w:numFmt w:val="bullet"/>
      <w:lvlText w:val="•"/>
      <w:lvlJc w:val="left"/>
      <w:pPr>
        <w:ind w:left="1237" w:hanging="120"/>
      </w:pPr>
      <w:rPr>
        <w:rFonts w:hint="default"/>
      </w:rPr>
    </w:lvl>
    <w:lvl w:ilvl="8" w:tplc="2F1A6282">
      <w:numFmt w:val="bullet"/>
      <w:lvlText w:val="•"/>
      <w:lvlJc w:val="left"/>
      <w:pPr>
        <w:ind w:left="1388" w:hanging="120"/>
      </w:pPr>
      <w:rPr>
        <w:rFonts w:hint="default"/>
      </w:rPr>
    </w:lvl>
  </w:abstractNum>
  <w:abstractNum w:abstractNumId="918" w15:restartNumberingAfterBreak="0">
    <w:nsid w:val="3BEE5580"/>
    <w:multiLevelType w:val="hybridMultilevel"/>
    <w:tmpl w:val="9544FBF0"/>
    <w:lvl w:ilvl="0" w:tplc="EE1A077C">
      <w:numFmt w:val="bullet"/>
      <w:lvlText w:val="●"/>
      <w:lvlJc w:val="left"/>
      <w:pPr>
        <w:ind w:left="176" w:hanging="120"/>
      </w:pPr>
      <w:rPr>
        <w:rFonts w:ascii="Times New Roman" w:eastAsia="Times New Roman" w:hAnsi="Times New Roman" w:cs="Times New Roman" w:hint="default"/>
        <w:spacing w:val="-8"/>
        <w:w w:val="100"/>
        <w:sz w:val="14"/>
        <w:szCs w:val="14"/>
      </w:rPr>
    </w:lvl>
    <w:lvl w:ilvl="1" w:tplc="680E7D9A">
      <w:numFmt w:val="bullet"/>
      <w:lvlText w:val="•"/>
      <w:lvlJc w:val="left"/>
      <w:pPr>
        <w:ind w:left="331" w:hanging="120"/>
      </w:pPr>
      <w:rPr>
        <w:rFonts w:hint="default"/>
      </w:rPr>
    </w:lvl>
    <w:lvl w:ilvl="2" w:tplc="DF5C6F54">
      <w:numFmt w:val="bullet"/>
      <w:lvlText w:val="•"/>
      <w:lvlJc w:val="left"/>
      <w:pPr>
        <w:ind w:left="482" w:hanging="120"/>
      </w:pPr>
      <w:rPr>
        <w:rFonts w:hint="default"/>
      </w:rPr>
    </w:lvl>
    <w:lvl w:ilvl="3" w:tplc="84DC7096">
      <w:numFmt w:val="bullet"/>
      <w:lvlText w:val="•"/>
      <w:lvlJc w:val="left"/>
      <w:pPr>
        <w:ind w:left="633" w:hanging="120"/>
      </w:pPr>
      <w:rPr>
        <w:rFonts w:hint="default"/>
      </w:rPr>
    </w:lvl>
    <w:lvl w:ilvl="4" w:tplc="BA84E4E6">
      <w:numFmt w:val="bullet"/>
      <w:lvlText w:val="•"/>
      <w:lvlJc w:val="left"/>
      <w:pPr>
        <w:ind w:left="784" w:hanging="120"/>
      </w:pPr>
      <w:rPr>
        <w:rFonts w:hint="default"/>
      </w:rPr>
    </w:lvl>
    <w:lvl w:ilvl="5" w:tplc="07C42CB8">
      <w:numFmt w:val="bullet"/>
      <w:lvlText w:val="•"/>
      <w:lvlJc w:val="left"/>
      <w:pPr>
        <w:ind w:left="935" w:hanging="120"/>
      </w:pPr>
      <w:rPr>
        <w:rFonts w:hint="default"/>
      </w:rPr>
    </w:lvl>
    <w:lvl w:ilvl="6" w:tplc="09DA6FA6">
      <w:numFmt w:val="bullet"/>
      <w:lvlText w:val="•"/>
      <w:lvlJc w:val="left"/>
      <w:pPr>
        <w:ind w:left="1086" w:hanging="120"/>
      </w:pPr>
      <w:rPr>
        <w:rFonts w:hint="default"/>
      </w:rPr>
    </w:lvl>
    <w:lvl w:ilvl="7" w:tplc="A77830D4">
      <w:numFmt w:val="bullet"/>
      <w:lvlText w:val="•"/>
      <w:lvlJc w:val="left"/>
      <w:pPr>
        <w:ind w:left="1237" w:hanging="120"/>
      </w:pPr>
      <w:rPr>
        <w:rFonts w:hint="default"/>
      </w:rPr>
    </w:lvl>
    <w:lvl w:ilvl="8" w:tplc="813EA07C">
      <w:numFmt w:val="bullet"/>
      <w:lvlText w:val="•"/>
      <w:lvlJc w:val="left"/>
      <w:pPr>
        <w:ind w:left="1388" w:hanging="120"/>
      </w:pPr>
      <w:rPr>
        <w:rFonts w:hint="default"/>
      </w:rPr>
    </w:lvl>
  </w:abstractNum>
  <w:abstractNum w:abstractNumId="919" w15:restartNumberingAfterBreak="0">
    <w:nsid w:val="3BEE564D"/>
    <w:multiLevelType w:val="hybridMultilevel"/>
    <w:tmpl w:val="05303EE8"/>
    <w:lvl w:ilvl="0" w:tplc="9B44F4DA">
      <w:numFmt w:val="bullet"/>
      <w:lvlText w:val="●"/>
      <w:lvlJc w:val="left"/>
      <w:pPr>
        <w:ind w:left="175" w:hanging="120"/>
      </w:pPr>
      <w:rPr>
        <w:rFonts w:ascii="Times New Roman" w:eastAsia="Times New Roman" w:hAnsi="Times New Roman" w:cs="Times New Roman" w:hint="default"/>
        <w:spacing w:val="-7"/>
        <w:w w:val="100"/>
        <w:sz w:val="14"/>
        <w:szCs w:val="14"/>
      </w:rPr>
    </w:lvl>
    <w:lvl w:ilvl="1" w:tplc="E5EAEDA4">
      <w:numFmt w:val="bullet"/>
      <w:lvlText w:val="•"/>
      <w:lvlJc w:val="left"/>
      <w:pPr>
        <w:ind w:left="416" w:hanging="120"/>
      </w:pPr>
      <w:rPr>
        <w:rFonts w:hint="default"/>
      </w:rPr>
    </w:lvl>
    <w:lvl w:ilvl="2" w:tplc="5C4892EE">
      <w:numFmt w:val="bullet"/>
      <w:lvlText w:val="•"/>
      <w:lvlJc w:val="left"/>
      <w:pPr>
        <w:ind w:left="652" w:hanging="120"/>
      </w:pPr>
      <w:rPr>
        <w:rFonts w:hint="default"/>
      </w:rPr>
    </w:lvl>
    <w:lvl w:ilvl="3" w:tplc="1A988A98">
      <w:numFmt w:val="bullet"/>
      <w:lvlText w:val="•"/>
      <w:lvlJc w:val="left"/>
      <w:pPr>
        <w:ind w:left="888" w:hanging="120"/>
      </w:pPr>
      <w:rPr>
        <w:rFonts w:hint="default"/>
      </w:rPr>
    </w:lvl>
    <w:lvl w:ilvl="4" w:tplc="556808AC">
      <w:numFmt w:val="bullet"/>
      <w:lvlText w:val="•"/>
      <w:lvlJc w:val="left"/>
      <w:pPr>
        <w:ind w:left="1124" w:hanging="120"/>
      </w:pPr>
      <w:rPr>
        <w:rFonts w:hint="default"/>
      </w:rPr>
    </w:lvl>
    <w:lvl w:ilvl="5" w:tplc="00029812">
      <w:numFmt w:val="bullet"/>
      <w:lvlText w:val="•"/>
      <w:lvlJc w:val="left"/>
      <w:pPr>
        <w:ind w:left="1360" w:hanging="120"/>
      </w:pPr>
      <w:rPr>
        <w:rFonts w:hint="default"/>
      </w:rPr>
    </w:lvl>
    <w:lvl w:ilvl="6" w:tplc="94F85EDC">
      <w:numFmt w:val="bullet"/>
      <w:lvlText w:val="•"/>
      <w:lvlJc w:val="left"/>
      <w:pPr>
        <w:ind w:left="1596" w:hanging="120"/>
      </w:pPr>
      <w:rPr>
        <w:rFonts w:hint="default"/>
      </w:rPr>
    </w:lvl>
    <w:lvl w:ilvl="7" w:tplc="860ACC5C">
      <w:numFmt w:val="bullet"/>
      <w:lvlText w:val="•"/>
      <w:lvlJc w:val="left"/>
      <w:pPr>
        <w:ind w:left="1832" w:hanging="120"/>
      </w:pPr>
      <w:rPr>
        <w:rFonts w:hint="default"/>
      </w:rPr>
    </w:lvl>
    <w:lvl w:ilvl="8" w:tplc="636C89AE">
      <w:numFmt w:val="bullet"/>
      <w:lvlText w:val="•"/>
      <w:lvlJc w:val="left"/>
      <w:pPr>
        <w:ind w:left="2068" w:hanging="120"/>
      </w:pPr>
      <w:rPr>
        <w:rFonts w:hint="default"/>
      </w:rPr>
    </w:lvl>
  </w:abstractNum>
  <w:abstractNum w:abstractNumId="920" w15:restartNumberingAfterBreak="0">
    <w:nsid w:val="3BF975C0"/>
    <w:multiLevelType w:val="hybridMultilevel"/>
    <w:tmpl w:val="25B01F34"/>
    <w:lvl w:ilvl="0" w:tplc="832CC038">
      <w:numFmt w:val="bullet"/>
      <w:lvlText w:val="●"/>
      <w:lvlJc w:val="left"/>
      <w:pPr>
        <w:ind w:left="175" w:hanging="120"/>
      </w:pPr>
      <w:rPr>
        <w:rFonts w:ascii="Times New Roman" w:eastAsia="Times New Roman" w:hAnsi="Times New Roman" w:cs="Times New Roman" w:hint="default"/>
        <w:spacing w:val="-6"/>
        <w:w w:val="100"/>
        <w:sz w:val="14"/>
        <w:szCs w:val="14"/>
      </w:rPr>
    </w:lvl>
    <w:lvl w:ilvl="1" w:tplc="D264EA10">
      <w:numFmt w:val="bullet"/>
      <w:lvlText w:val="•"/>
      <w:lvlJc w:val="left"/>
      <w:pPr>
        <w:ind w:left="416" w:hanging="120"/>
      </w:pPr>
      <w:rPr>
        <w:rFonts w:hint="default"/>
      </w:rPr>
    </w:lvl>
    <w:lvl w:ilvl="2" w:tplc="2930799C">
      <w:numFmt w:val="bullet"/>
      <w:lvlText w:val="•"/>
      <w:lvlJc w:val="left"/>
      <w:pPr>
        <w:ind w:left="652" w:hanging="120"/>
      </w:pPr>
      <w:rPr>
        <w:rFonts w:hint="default"/>
      </w:rPr>
    </w:lvl>
    <w:lvl w:ilvl="3" w:tplc="D14602EA">
      <w:numFmt w:val="bullet"/>
      <w:lvlText w:val="•"/>
      <w:lvlJc w:val="left"/>
      <w:pPr>
        <w:ind w:left="888" w:hanging="120"/>
      </w:pPr>
      <w:rPr>
        <w:rFonts w:hint="default"/>
      </w:rPr>
    </w:lvl>
    <w:lvl w:ilvl="4" w:tplc="0682F4FC">
      <w:numFmt w:val="bullet"/>
      <w:lvlText w:val="•"/>
      <w:lvlJc w:val="left"/>
      <w:pPr>
        <w:ind w:left="1124" w:hanging="120"/>
      </w:pPr>
      <w:rPr>
        <w:rFonts w:hint="default"/>
      </w:rPr>
    </w:lvl>
    <w:lvl w:ilvl="5" w:tplc="0448B886">
      <w:numFmt w:val="bullet"/>
      <w:lvlText w:val="•"/>
      <w:lvlJc w:val="left"/>
      <w:pPr>
        <w:ind w:left="1360" w:hanging="120"/>
      </w:pPr>
      <w:rPr>
        <w:rFonts w:hint="default"/>
      </w:rPr>
    </w:lvl>
    <w:lvl w:ilvl="6" w:tplc="97C00F32">
      <w:numFmt w:val="bullet"/>
      <w:lvlText w:val="•"/>
      <w:lvlJc w:val="left"/>
      <w:pPr>
        <w:ind w:left="1596" w:hanging="120"/>
      </w:pPr>
      <w:rPr>
        <w:rFonts w:hint="default"/>
      </w:rPr>
    </w:lvl>
    <w:lvl w:ilvl="7" w:tplc="70C82816">
      <w:numFmt w:val="bullet"/>
      <w:lvlText w:val="•"/>
      <w:lvlJc w:val="left"/>
      <w:pPr>
        <w:ind w:left="1832" w:hanging="120"/>
      </w:pPr>
      <w:rPr>
        <w:rFonts w:hint="default"/>
      </w:rPr>
    </w:lvl>
    <w:lvl w:ilvl="8" w:tplc="24BEE55C">
      <w:numFmt w:val="bullet"/>
      <w:lvlText w:val="•"/>
      <w:lvlJc w:val="left"/>
      <w:pPr>
        <w:ind w:left="2068" w:hanging="120"/>
      </w:pPr>
      <w:rPr>
        <w:rFonts w:hint="default"/>
      </w:rPr>
    </w:lvl>
  </w:abstractNum>
  <w:abstractNum w:abstractNumId="921" w15:restartNumberingAfterBreak="0">
    <w:nsid w:val="3BF97E52"/>
    <w:multiLevelType w:val="hybridMultilevel"/>
    <w:tmpl w:val="DF520692"/>
    <w:lvl w:ilvl="0" w:tplc="5D563BEE">
      <w:numFmt w:val="bullet"/>
      <w:lvlText w:val="●"/>
      <w:lvlJc w:val="left"/>
      <w:pPr>
        <w:ind w:left="176" w:hanging="120"/>
      </w:pPr>
      <w:rPr>
        <w:rFonts w:ascii="Times New Roman" w:eastAsia="Times New Roman" w:hAnsi="Times New Roman" w:cs="Times New Roman" w:hint="default"/>
        <w:spacing w:val="-6"/>
        <w:w w:val="100"/>
        <w:sz w:val="14"/>
        <w:szCs w:val="14"/>
      </w:rPr>
    </w:lvl>
    <w:lvl w:ilvl="1" w:tplc="7152CC8E">
      <w:numFmt w:val="bullet"/>
      <w:lvlText w:val="•"/>
      <w:lvlJc w:val="left"/>
      <w:pPr>
        <w:ind w:left="387" w:hanging="120"/>
      </w:pPr>
      <w:rPr>
        <w:rFonts w:hint="default"/>
      </w:rPr>
    </w:lvl>
    <w:lvl w:ilvl="2" w:tplc="223C99D0">
      <w:numFmt w:val="bullet"/>
      <w:lvlText w:val="•"/>
      <w:lvlJc w:val="left"/>
      <w:pPr>
        <w:ind w:left="595" w:hanging="120"/>
      </w:pPr>
      <w:rPr>
        <w:rFonts w:hint="default"/>
      </w:rPr>
    </w:lvl>
    <w:lvl w:ilvl="3" w:tplc="32042A42">
      <w:numFmt w:val="bullet"/>
      <w:lvlText w:val="•"/>
      <w:lvlJc w:val="left"/>
      <w:pPr>
        <w:ind w:left="803" w:hanging="120"/>
      </w:pPr>
      <w:rPr>
        <w:rFonts w:hint="default"/>
      </w:rPr>
    </w:lvl>
    <w:lvl w:ilvl="4" w:tplc="6FB4ADF4">
      <w:numFmt w:val="bullet"/>
      <w:lvlText w:val="•"/>
      <w:lvlJc w:val="left"/>
      <w:pPr>
        <w:ind w:left="1011" w:hanging="120"/>
      </w:pPr>
      <w:rPr>
        <w:rFonts w:hint="default"/>
      </w:rPr>
    </w:lvl>
    <w:lvl w:ilvl="5" w:tplc="DDDE3714">
      <w:numFmt w:val="bullet"/>
      <w:lvlText w:val="•"/>
      <w:lvlJc w:val="left"/>
      <w:pPr>
        <w:ind w:left="1219" w:hanging="120"/>
      </w:pPr>
      <w:rPr>
        <w:rFonts w:hint="default"/>
      </w:rPr>
    </w:lvl>
    <w:lvl w:ilvl="6" w:tplc="58ECF02C">
      <w:numFmt w:val="bullet"/>
      <w:lvlText w:val="•"/>
      <w:lvlJc w:val="left"/>
      <w:pPr>
        <w:ind w:left="1426" w:hanging="120"/>
      </w:pPr>
      <w:rPr>
        <w:rFonts w:hint="default"/>
      </w:rPr>
    </w:lvl>
    <w:lvl w:ilvl="7" w:tplc="480A2032">
      <w:numFmt w:val="bullet"/>
      <w:lvlText w:val="•"/>
      <w:lvlJc w:val="left"/>
      <w:pPr>
        <w:ind w:left="1634" w:hanging="120"/>
      </w:pPr>
      <w:rPr>
        <w:rFonts w:hint="default"/>
      </w:rPr>
    </w:lvl>
    <w:lvl w:ilvl="8" w:tplc="95320410">
      <w:numFmt w:val="bullet"/>
      <w:lvlText w:val="•"/>
      <w:lvlJc w:val="left"/>
      <w:pPr>
        <w:ind w:left="1842" w:hanging="120"/>
      </w:pPr>
      <w:rPr>
        <w:rFonts w:hint="default"/>
      </w:rPr>
    </w:lvl>
  </w:abstractNum>
  <w:abstractNum w:abstractNumId="922" w15:restartNumberingAfterBreak="0">
    <w:nsid w:val="3BF97EAC"/>
    <w:multiLevelType w:val="hybridMultilevel"/>
    <w:tmpl w:val="DC428FF0"/>
    <w:lvl w:ilvl="0" w:tplc="72B886FA">
      <w:numFmt w:val="bullet"/>
      <w:lvlText w:val="●"/>
      <w:lvlJc w:val="left"/>
      <w:pPr>
        <w:ind w:left="176" w:hanging="120"/>
      </w:pPr>
      <w:rPr>
        <w:rFonts w:ascii="Times New Roman" w:eastAsia="Times New Roman" w:hAnsi="Times New Roman" w:cs="Times New Roman" w:hint="default"/>
        <w:spacing w:val="-6"/>
        <w:w w:val="100"/>
        <w:sz w:val="14"/>
        <w:szCs w:val="14"/>
      </w:rPr>
    </w:lvl>
    <w:lvl w:ilvl="1" w:tplc="CDACF062">
      <w:numFmt w:val="bullet"/>
      <w:lvlText w:val="•"/>
      <w:lvlJc w:val="left"/>
      <w:pPr>
        <w:ind w:left="416" w:hanging="120"/>
      </w:pPr>
      <w:rPr>
        <w:rFonts w:hint="default"/>
      </w:rPr>
    </w:lvl>
    <w:lvl w:ilvl="2" w:tplc="A9DAA32E">
      <w:numFmt w:val="bullet"/>
      <w:lvlText w:val="•"/>
      <w:lvlJc w:val="left"/>
      <w:pPr>
        <w:ind w:left="652" w:hanging="120"/>
      </w:pPr>
      <w:rPr>
        <w:rFonts w:hint="default"/>
      </w:rPr>
    </w:lvl>
    <w:lvl w:ilvl="3" w:tplc="8964314A">
      <w:numFmt w:val="bullet"/>
      <w:lvlText w:val="•"/>
      <w:lvlJc w:val="left"/>
      <w:pPr>
        <w:ind w:left="888" w:hanging="120"/>
      </w:pPr>
      <w:rPr>
        <w:rFonts w:hint="default"/>
      </w:rPr>
    </w:lvl>
    <w:lvl w:ilvl="4" w:tplc="634A7CF0">
      <w:numFmt w:val="bullet"/>
      <w:lvlText w:val="•"/>
      <w:lvlJc w:val="left"/>
      <w:pPr>
        <w:ind w:left="1124" w:hanging="120"/>
      </w:pPr>
      <w:rPr>
        <w:rFonts w:hint="default"/>
      </w:rPr>
    </w:lvl>
    <w:lvl w:ilvl="5" w:tplc="A7F4B44A">
      <w:numFmt w:val="bullet"/>
      <w:lvlText w:val="•"/>
      <w:lvlJc w:val="left"/>
      <w:pPr>
        <w:ind w:left="1360" w:hanging="120"/>
      </w:pPr>
      <w:rPr>
        <w:rFonts w:hint="default"/>
      </w:rPr>
    </w:lvl>
    <w:lvl w:ilvl="6" w:tplc="12325CCA">
      <w:numFmt w:val="bullet"/>
      <w:lvlText w:val="•"/>
      <w:lvlJc w:val="left"/>
      <w:pPr>
        <w:ind w:left="1596" w:hanging="120"/>
      </w:pPr>
      <w:rPr>
        <w:rFonts w:hint="default"/>
      </w:rPr>
    </w:lvl>
    <w:lvl w:ilvl="7" w:tplc="338AC662">
      <w:numFmt w:val="bullet"/>
      <w:lvlText w:val="•"/>
      <w:lvlJc w:val="left"/>
      <w:pPr>
        <w:ind w:left="1832" w:hanging="120"/>
      </w:pPr>
      <w:rPr>
        <w:rFonts w:hint="default"/>
      </w:rPr>
    </w:lvl>
    <w:lvl w:ilvl="8" w:tplc="3D08BCAA">
      <w:numFmt w:val="bullet"/>
      <w:lvlText w:val="•"/>
      <w:lvlJc w:val="left"/>
      <w:pPr>
        <w:ind w:left="2068" w:hanging="120"/>
      </w:pPr>
      <w:rPr>
        <w:rFonts w:hint="default"/>
      </w:rPr>
    </w:lvl>
  </w:abstractNum>
  <w:abstractNum w:abstractNumId="923" w15:restartNumberingAfterBreak="0">
    <w:nsid w:val="3BFA1EAA"/>
    <w:multiLevelType w:val="hybridMultilevel"/>
    <w:tmpl w:val="1AE4DB36"/>
    <w:lvl w:ilvl="0" w:tplc="68F04DC8">
      <w:numFmt w:val="bullet"/>
      <w:lvlText w:val="●"/>
      <w:lvlJc w:val="left"/>
      <w:pPr>
        <w:ind w:left="176" w:hanging="120"/>
      </w:pPr>
      <w:rPr>
        <w:rFonts w:ascii="Times New Roman" w:eastAsia="Times New Roman" w:hAnsi="Times New Roman" w:cs="Times New Roman" w:hint="default"/>
        <w:spacing w:val="-6"/>
        <w:w w:val="100"/>
        <w:sz w:val="14"/>
        <w:szCs w:val="14"/>
      </w:rPr>
    </w:lvl>
    <w:lvl w:ilvl="1" w:tplc="415251BC">
      <w:numFmt w:val="bullet"/>
      <w:lvlText w:val="•"/>
      <w:lvlJc w:val="left"/>
      <w:pPr>
        <w:ind w:left="331" w:hanging="120"/>
      </w:pPr>
      <w:rPr>
        <w:rFonts w:hint="default"/>
      </w:rPr>
    </w:lvl>
    <w:lvl w:ilvl="2" w:tplc="FCD656E6">
      <w:numFmt w:val="bullet"/>
      <w:lvlText w:val="•"/>
      <w:lvlJc w:val="left"/>
      <w:pPr>
        <w:ind w:left="482" w:hanging="120"/>
      </w:pPr>
      <w:rPr>
        <w:rFonts w:hint="default"/>
      </w:rPr>
    </w:lvl>
    <w:lvl w:ilvl="3" w:tplc="1D98A668">
      <w:numFmt w:val="bullet"/>
      <w:lvlText w:val="•"/>
      <w:lvlJc w:val="left"/>
      <w:pPr>
        <w:ind w:left="633" w:hanging="120"/>
      </w:pPr>
      <w:rPr>
        <w:rFonts w:hint="default"/>
      </w:rPr>
    </w:lvl>
    <w:lvl w:ilvl="4" w:tplc="7FD48072">
      <w:numFmt w:val="bullet"/>
      <w:lvlText w:val="•"/>
      <w:lvlJc w:val="left"/>
      <w:pPr>
        <w:ind w:left="784" w:hanging="120"/>
      </w:pPr>
      <w:rPr>
        <w:rFonts w:hint="default"/>
      </w:rPr>
    </w:lvl>
    <w:lvl w:ilvl="5" w:tplc="FC749812">
      <w:numFmt w:val="bullet"/>
      <w:lvlText w:val="•"/>
      <w:lvlJc w:val="left"/>
      <w:pPr>
        <w:ind w:left="935" w:hanging="120"/>
      </w:pPr>
      <w:rPr>
        <w:rFonts w:hint="default"/>
      </w:rPr>
    </w:lvl>
    <w:lvl w:ilvl="6" w:tplc="63948AE4">
      <w:numFmt w:val="bullet"/>
      <w:lvlText w:val="•"/>
      <w:lvlJc w:val="left"/>
      <w:pPr>
        <w:ind w:left="1086" w:hanging="120"/>
      </w:pPr>
      <w:rPr>
        <w:rFonts w:hint="default"/>
      </w:rPr>
    </w:lvl>
    <w:lvl w:ilvl="7" w:tplc="DF568CCC">
      <w:numFmt w:val="bullet"/>
      <w:lvlText w:val="•"/>
      <w:lvlJc w:val="left"/>
      <w:pPr>
        <w:ind w:left="1237" w:hanging="120"/>
      </w:pPr>
      <w:rPr>
        <w:rFonts w:hint="default"/>
      </w:rPr>
    </w:lvl>
    <w:lvl w:ilvl="8" w:tplc="DE8C594A">
      <w:numFmt w:val="bullet"/>
      <w:lvlText w:val="•"/>
      <w:lvlJc w:val="left"/>
      <w:pPr>
        <w:ind w:left="1388" w:hanging="120"/>
      </w:pPr>
      <w:rPr>
        <w:rFonts w:hint="default"/>
      </w:rPr>
    </w:lvl>
  </w:abstractNum>
  <w:abstractNum w:abstractNumId="924" w15:restartNumberingAfterBreak="0">
    <w:nsid w:val="3C0710A3"/>
    <w:multiLevelType w:val="hybridMultilevel"/>
    <w:tmpl w:val="F3BC224A"/>
    <w:lvl w:ilvl="0" w:tplc="E10639A2">
      <w:numFmt w:val="bullet"/>
      <w:lvlText w:val="●"/>
      <w:lvlJc w:val="left"/>
      <w:pPr>
        <w:ind w:left="176" w:hanging="120"/>
      </w:pPr>
      <w:rPr>
        <w:rFonts w:ascii="Times New Roman" w:eastAsia="Times New Roman" w:hAnsi="Times New Roman" w:cs="Times New Roman" w:hint="default"/>
        <w:spacing w:val="-13"/>
        <w:w w:val="100"/>
        <w:sz w:val="14"/>
        <w:szCs w:val="14"/>
      </w:rPr>
    </w:lvl>
    <w:lvl w:ilvl="1" w:tplc="5A503BDE">
      <w:numFmt w:val="bullet"/>
      <w:lvlText w:val="•"/>
      <w:lvlJc w:val="left"/>
      <w:pPr>
        <w:ind w:left="331" w:hanging="120"/>
      </w:pPr>
      <w:rPr>
        <w:rFonts w:hint="default"/>
      </w:rPr>
    </w:lvl>
    <w:lvl w:ilvl="2" w:tplc="438CDE02">
      <w:numFmt w:val="bullet"/>
      <w:lvlText w:val="•"/>
      <w:lvlJc w:val="left"/>
      <w:pPr>
        <w:ind w:left="482" w:hanging="120"/>
      </w:pPr>
      <w:rPr>
        <w:rFonts w:hint="default"/>
      </w:rPr>
    </w:lvl>
    <w:lvl w:ilvl="3" w:tplc="B5BEF2F4">
      <w:numFmt w:val="bullet"/>
      <w:lvlText w:val="•"/>
      <w:lvlJc w:val="left"/>
      <w:pPr>
        <w:ind w:left="633" w:hanging="120"/>
      </w:pPr>
      <w:rPr>
        <w:rFonts w:hint="default"/>
      </w:rPr>
    </w:lvl>
    <w:lvl w:ilvl="4" w:tplc="1B921B3C">
      <w:numFmt w:val="bullet"/>
      <w:lvlText w:val="•"/>
      <w:lvlJc w:val="left"/>
      <w:pPr>
        <w:ind w:left="784" w:hanging="120"/>
      </w:pPr>
      <w:rPr>
        <w:rFonts w:hint="default"/>
      </w:rPr>
    </w:lvl>
    <w:lvl w:ilvl="5" w:tplc="3F0C2A2A">
      <w:numFmt w:val="bullet"/>
      <w:lvlText w:val="•"/>
      <w:lvlJc w:val="left"/>
      <w:pPr>
        <w:ind w:left="935" w:hanging="120"/>
      </w:pPr>
      <w:rPr>
        <w:rFonts w:hint="default"/>
      </w:rPr>
    </w:lvl>
    <w:lvl w:ilvl="6" w:tplc="FD3A2906">
      <w:numFmt w:val="bullet"/>
      <w:lvlText w:val="•"/>
      <w:lvlJc w:val="left"/>
      <w:pPr>
        <w:ind w:left="1086" w:hanging="120"/>
      </w:pPr>
      <w:rPr>
        <w:rFonts w:hint="default"/>
      </w:rPr>
    </w:lvl>
    <w:lvl w:ilvl="7" w:tplc="51327366">
      <w:numFmt w:val="bullet"/>
      <w:lvlText w:val="•"/>
      <w:lvlJc w:val="left"/>
      <w:pPr>
        <w:ind w:left="1237" w:hanging="120"/>
      </w:pPr>
      <w:rPr>
        <w:rFonts w:hint="default"/>
      </w:rPr>
    </w:lvl>
    <w:lvl w:ilvl="8" w:tplc="9766CEDE">
      <w:numFmt w:val="bullet"/>
      <w:lvlText w:val="•"/>
      <w:lvlJc w:val="left"/>
      <w:pPr>
        <w:ind w:left="1388" w:hanging="120"/>
      </w:pPr>
      <w:rPr>
        <w:rFonts w:hint="default"/>
      </w:rPr>
    </w:lvl>
  </w:abstractNum>
  <w:abstractNum w:abstractNumId="925" w15:restartNumberingAfterBreak="0">
    <w:nsid w:val="3C0E260E"/>
    <w:multiLevelType w:val="hybridMultilevel"/>
    <w:tmpl w:val="53A8B76E"/>
    <w:lvl w:ilvl="0" w:tplc="96F6C414">
      <w:numFmt w:val="bullet"/>
      <w:lvlText w:val="●"/>
      <w:lvlJc w:val="left"/>
      <w:pPr>
        <w:ind w:left="175" w:hanging="120"/>
      </w:pPr>
      <w:rPr>
        <w:rFonts w:ascii="Times New Roman" w:eastAsia="Times New Roman" w:hAnsi="Times New Roman" w:cs="Times New Roman" w:hint="default"/>
        <w:spacing w:val="-4"/>
        <w:w w:val="100"/>
        <w:sz w:val="14"/>
        <w:szCs w:val="14"/>
      </w:rPr>
    </w:lvl>
    <w:lvl w:ilvl="1" w:tplc="B4C21974">
      <w:numFmt w:val="bullet"/>
      <w:lvlText w:val="•"/>
      <w:lvlJc w:val="left"/>
      <w:pPr>
        <w:ind w:left="416" w:hanging="120"/>
      </w:pPr>
      <w:rPr>
        <w:rFonts w:hint="default"/>
      </w:rPr>
    </w:lvl>
    <w:lvl w:ilvl="2" w:tplc="CE845224">
      <w:numFmt w:val="bullet"/>
      <w:lvlText w:val="•"/>
      <w:lvlJc w:val="left"/>
      <w:pPr>
        <w:ind w:left="652" w:hanging="120"/>
      </w:pPr>
      <w:rPr>
        <w:rFonts w:hint="default"/>
      </w:rPr>
    </w:lvl>
    <w:lvl w:ilvl="3" w:tplc="9614E71A">
      <w:numFmt w:val="bullet"/>
      <w:lvlText w:val="•"/>
      <w:lvlJc w:val="left"/>
      <w:pPr>
        <w:ind w:left="888" w:hanging="120"/>
      </w:pPr>
      <w:rPr>
        <w:rFonts w:hint="default"/>
      </w:rPr>
    </w:lvl>
    <w:lvl w:ilvl="4" w:tplc="5894A6C6">
      <w:numFmt w:val="bullet"/>
      <w:lvlText w:val="•"/>
      <w:lvlJc w:val="left"/>
      <w:pPr>
        <w:ind w:left="1124" w:hanging="120"/>
      </w:pPr>
      <w:rPr>
        <w:rFonts w:hint="default"/>
      </w:rPr>
    </w:lvl>
    <w:lvl w:ilvl="5" w:tplc="97BED1FA">
      <w:numFmt w:val="bullet"/>
      <w:lvlText w:val="•"/>
      <w:lvlJc w:val="left"/>
      <w:pPr>
        <w:ind w:left="1361" w:hanging="120"/>
      </w:pPr>
      <w:rPr>
        <w:rFonts w:hint="default"/>
      </w:rPr>
    </w:lvl>
    <w:lvl w:ilvl="6" w:tplc="0F94E90E">
      <w:numFmt w:val="bullet"/>
      <w:lvlText w:val="•"/>
      <w:lvlJc w:val="left"/>
      <w:pPr>
        <w:ind w:left="1597" w:hanging="120"/>
      </w:pPr>
      <w:rPr>
        <w:rFonts w:hint="default"/>
      </w:rPr>
    </w:lvl>
    <w:lvl w:ilvl="7" w:tplc="6E1A4B54">
      <w:numFmt w:val="bullet"/>
      <w:lvlText w:val="•"/>
      <w:lvlJc w:val="left"/>
      <w:pPr>
        <w:ind w:left="1833" w:hanging="120"/>
      </w:pPr>
      <w:rPr>
        <w:rFonts w:hint="default"/>
      </w:rPr>
    </w:lvl>
    <w:lvl w:ilvl="8" w:tplc="479692CA">
      <w:numFmt w:val="bullet"/>
      <w:lvlText w:val="•"/>
      <w:lvlJc w:val="left"/>
      <w:pPr>
        <w:ind w:left="2069" w:hanging="120"/>
      </w:pPr>
      <w:rPr>
        <w:rFonts w:hint="default"/>
      </w:rPr>
    </w:lvl>
  </w:abstractNum>
  <w:abstractNum w:abstractNumId="926" w15:restartNumberingAfterBreak="0">
    <w:nsid w:val="3C135324"/>
    <w:multiLevelType w:val="hybridMultilevel"/>
    <w:tmpl w:val="8A9CFF0E"/>
    <w:lvl w:ilvl="0" w:tplc="460830FC">
      <w:numFmt w:val="bullet"/>
      <w:lvlText w:val="●"/>
      <w:lvlJc w:val="left"/>
      <w:pPr>
        <w:ind w:left="175" w:hanging="120"/>
      </w:pPr>
      <w:rPr>
        <w:rFonts w:ascii="Times New Roman" w:eastAsia="Times New Roman" w:hAnsi="Times New Roman" w:cs="Times New Roman" w:hint="default"/>
        <w:spacing w:val="-6"/>
        <w:w w:val="100"/>
        <w:sz w:val="14"/>
        <w:szCs w:val="14"/>
      </w:rPr>
    </w:lvl>
    <w:lvl w:ilvl="1" w:tplc="832A51F4">
      <w:numFmt w:val="bullet"/>
      <w:lvlText w:val="•"/>
      <w:lvlJc w:val="left"/>
      <w:pPr>
        <w:ind w:left="416" w:hanging="120"/>
      </w:pPr>
      <w:rPr>
        <w:rFonts w:hint="default"/>
      </w:rPr>
    </w:lvl>
    <w:lvl w:ilvl="2" w:tplc="744C00B2">
      <w:numFmt w:val="bullet"/>
      <w:lvlText w:val="•"/>
      <w:lvlJc w:val="left"/>
      <w:pPr>
        <w:ind w:left="652" w:hanging="120"/>
      </w:pPr>
      <w:rPr>
        <w:rFonts w:hint="default"/>
      </w:rPr>
    </w:lvl>
    <w:lvl w:ilvl="3" w:tplc="0F64C60A">
      <w:numFmt w:val="bullet"/>
      <w:lvlText w:val="•"/>
      <w:lvlJc w:val="left"/>
      <w:pPr>
        <w:ind w:left="888" w:hanging="120"/>
      </w:pPr>
      <w:rPr>
        <w:rFonts w:hint="default"/>
      </w:rPr>
    </w:lvl>
    <w:lvl w:ilvl="4" w:tplc="F9920D4C">
      <w:numFmt w:val="bullet"/>
      <w:lvlText w:val="•"/>
      <w:lvlJc w:val="left"/>
      <w:pPr>
        <w:ind w:left="1124" w:hanging="120"/>
      </w:pPr>
      <w:rPr>
        <w:rFonts w:hint="default"/>
      </w:rPr>
    </w:lvl>
    <w:lvl w:ilvl="5" w:tplc="895CFC76">
      <w:numFmt w:val="bullet"/>
      <w:lvlText w:val="•"/>
      <w:lvlJc w:val="left"/>
      <w:pPr>
        <w:ind w:left="1361" w:hanging="120"/>
      </w:pPr>
      <w:rPr>
        <w:rFonts w:hint="default"/>
      </w:rPr>
    </w:lvl>
    <w:lvl w:ilvl="6" w:tplc="BF000120">
      <w:numFmt w:val="bullet"/>
      <w:lvlText w:val="•"/>
      <w:lvlJc w:val="left"/>
      <w:pPr>
        <w:ind w:left="1597" w:hanging="120"/>
      </w:pPr>
      <w:rPr>
        <w:rFonts w:hint="default"/>
      </w:rPr>
    </w:lvl>
    <w:lvl w:ilvl="7" w:tplc="9AB46576">
      <w:numFmt w:val="bullet"/>
      <w:lvlText w:val="•"/>
      <w:lvlJc w:val="left"/>
      <w:pPr>
        <w:ind w:left="1833" w:hanging="120"/>
      </w:pPr>
      <w:rPr>
        <w:rFonts w:hint="default"/>
      </w:rPr>
    </w:lvl>
    <w:lvl w:ilvl="8" w:tplc="BBC402BC">
      <w:numFmt w:val="bullet"/>
      <w:lvlText w:val="•"/>
      <w:lvlJc w:val="left"/>
      <w:pPr>
        <w:ind w:left="2069" w:hanging="120"/>
      </w:pPr>
      <w:rPr>
        <w:rFonts w:hint="default"/>
      </w:rPr>
    </w:lvl>
  </w:abstractNum>
  <w:abstractNum w:abstractNumId="927" w15:restartNumberingAfterBreak="0">
    <w:nsid w:val="3C181C55"/>
    <w:multiLevelType w:val="hybridMultilevel"/>
    <w:tmpl w:val="2A86D7FA"/>
    <w:lvl w:ilvl="0" w:tplc="35A0AFC0">
      <w:numFmt w:val="bullet"/>
      <w:lvlText w:val="●"/>
      <w:lvlJc w:val="left"/>
      <w:pPr>
        <w:ind w:left="175" w:hanging="120"/>
      </w:pPr>
      <w:rPr>
        <w:rFonts w:ascii="Times New Roman" w:eastAsia="Times New Roman" w:hAnsi="Times New Roman" w:cs="Times New Roman" w:hint="default"/>
        <w:spacing w:val="-8"/>
        <w:w w:val="100"/>
        <w:sz w:val="14"/>
        <w:szCs w:val="14"/>
      </w:rPr>
    </w:lvl>
    <w:lvl w:ilvl="1" w:tplc="F112D684">
      <w:numFmt w:val="bullet"/>
      <w:lvlText w:val="•"/>
      <w:lvlJc w:val="left"/>
      <w:pPr>
        <w:ind w:left="455" w:hanging="120"/>
      </w:pPr>
      <w:rPr>
        <w:rFonts w:hint="default"/>
      </w:rPr>
    </w:lvl>
    <w:lvl w:ilvl="2" w:tplc="FCE8FE3A">
      <w:numFmt w:val="bullet"/>
      <w:lvlText w:val="•"/>
      <w:lvlJc w:val="left"/>
      <w:pPr>
        <w:ind w:left="731" w:hanging="120"/>
      </w:pPr>
      <w:rPr>
        <w:rFonts w:hint="default"/>
      </w:rPr>
    </w:lvl>
    <w:lvl w:ilvl="3" w:tplc="AE0EBA8E">
      <w:numFmt w:val="bullet"/>
      <w:lvlText w:val="•"/>
      <w:lvlJc w:val="left"/>
      <w:pPr>
        <w:ind w:left="1007" w:hanging="120"/>
      </w:pPr>
      <w:rPr>
        <w:rFonts w:hint="default"/>
      </w:rPr>
    </w:lvl>
    <w:lvl w:ilvl="4" w:tplc="561A8046">
      <w:numFmt w:val="bullet"/>
      <w:lvlText w:val="•"/>
      <w:lvlJc w:val="left"/>
      <w:pPr>
        <w:ind w:left="1283" w:hanging="120"/>
      </w:pPr>
      <w:rPr>
        <w:rFonts w:hint="default"/>
      </w:rPr>
    </w:lvl>
    <w:lvl w:ilvl="5" w:tplc="6AD4D246">
      <w:numFmt w:val="bullet"/>
      <w:lvlText w:val="•"/>
      <w:lvlJc w:val="left"/>
      <w:pPr>
        <w:ind w:left="1559" w:hanging="120"/>
      </w:pPr>
      <w:rPr>
        <w:rFonts w:hint="default"/>
      </w:rPr>
    </w:lvl>
    <w:lvl w:ilvl="6" w:tplc="5BB0C366">
      <w:numFmt w:val="bullet"/>
      <w:lvlText w:val="•"/>
      <w:lvlJc w:val="left"/>
      <w:pPr>
        <w:ind w:left="1835" w:hanging="120"/>
      </w:pPr>
      <w:rPr>
        <w:rFonts w:hint="default"/>
      </w:rPr>
    </w:lvl>
    <w:lvl w:ilvl="7" w:tplc="AB405DF2">
      <w:numFmt w:val="bullet"/>
      <w:lvlText w:val="•"/>
      <w:lvlJc w:val="left"/>
      <w:pPr>
        <w:ind w:left="2111" w:hanging="120"/>
      </w:pPr>
      <w:rPr>
        <w:rFonts w:hint="default"/>
      </w:rPr>
    </w:lvl>
    <w:lvl w:ilvl="8" w:tplc="9A94C2E2">
      <w:numFmt w:val="bullet"/>
      <w:lvlText w:val="•"/>
      <w:lvlJc w:val="left"/>
      <w:pPr>
        <w:ind w:left="2387" w:hanging="120"/>
      </w:pPr>
      <w:rPr>
        <w:rFonts w:hint="default"/>
      </w:rPr>
    </w:lvl>
  </w:abstractNum>
  <w:abstractNum w:abstractNumId="928" w15:restartNumberingAfterBreak="0">
    <w:nsid w:val="3C1A7F63"/>
    <w:multiLevelType w:val="hybridMultilevel"/>
    <w:tmpl w:val="74AE9CFE"/>
    <w:lvl w:ilvl="0" w:tplc="5FC0C41E">
      <w:numFmt w:val="bullet"/>
      <w:lvlText w:val="●"/>
      <w:lvlJc w:val="left"/>
      <w:pPr>
        <w:ind w:left="176" w:hanging="120"/>
      </w:pPr>
      <w:rPr>
        <w:rFonts w:ascii="Times New Roman" w:eastAsia="Times New Roman" w:hAnsi="Times New Roman" w:cs="Times New Roman" w:hint="default"/>
        <w:spacing w:val="-8"/>
        <w:w w:val="100"/>
        <w:sz w:val="14"/>
        <w:szCs w:val="14"/>
      </w:rPr>
    </w:lvl>
    <w:lvl w:ilvl="1" w:tplc="4886C286">
      <w:numFmt w:val="bullet"/>
      <w:lvlText w:val="•"/>
      <w:lvlJc w:val="left"/>
      <w:pPr>
        <w:ind w:left="331" w:hanging="120"/>
      </w:pPr>
      <w:rPr>
        <w:rFonts w:hint="default"/>
      </w:rPr>
    </w:lvl>
    <w:lvl w:ilvl="2" w:tplc="0D9A3BDA">
      <w:numFmt w:val="bullet"/>
      <w:lvlText w:val="•"/>
      <w:lvlJc w:val="left"/>
      <w:pPr>
        <w:ind w:left="482" w:hanging="120"/>
      </w:pPr>
      <w:rPr>
        <w:rFonts w:hint="default"/>
      </w:rPr>
    </w:lvl>
    <w:lvl w:ilvl="3" w:tplc="99C22A2A">
      <w:numFmt w:val="bullet"/>
      <w:lvlText w:val="•"/>
      <w:lvlJc w:val="left"/>
      <w:pPr>
        <w:ind w:left="633" w:hanging="120"/>
      </w:pPr>
      <w:rPr>
        <w:rFonts w:hint="default"/>
      </w:rPr>
    </w:lvl>
    <w:lvl w:ilvl="4" w:tplc="FB6E744E">
      <w:numFmt w:val="bullet"/>
      <w:lvlText w:val="•"/>
      <w:lvlJc w:val="left"/>
      <w:pPr>
        <w:ind w:left="784" w:hanging="120"/>
      </w:pPr>
      <w:rPr>
        <w:rFonts w:hint="default"/>
      </w:rPr>
    </w:lvl>
    <w:lvl w:ilvl="5" w:tplc="53DEBEB6">
      <w:numFmt w:val="bullet"/>
      <w:lvlText w:val="•"/>
      <w:lvlJc w:val="left"/>
      <w:pPr>
        <w:ind w:left="935" w:hanging="120"/>
      </w:pPr>
      <w:rPr>
        <w:rFonts w:hint="default"/>
      </w:rPr>
    </w:lvl>
    <w:lvl w:ilvl="6" w:tplc="D52C70D6">
      <w:numFmt w:val="bullet"/>
      <w:lvlText w:val="•"/>
      <w:lvlJc w:val="left"/>
      <w:pPr>
        <w:ind w:left="1086" w:hanging="120"/>
      </w:pPr>
      <w:rPr>
        <w:rFonts w:hint="default"/>
      </w:rPr>
    </w:lvl>
    <w:lvl w:ilvl="7" w:tplc="45BE0D86">
      <w:numFmt w:val="bullet"/>
      <w:lvlText w:val="•"/>
      <w:lvlJc w:val="left"/>
      <w:pPr>
        <w:ind w:left="1237" w:hanging="120"/>
      </w:pPr>
      <w:rPr>
        <w:rFonts w:hint="default"/>
      </w:rPr>
    </w:lvl>
    <w:lvl w:ilvl="8" w:tplc="14D80BD8">
      <w:numFmt w:val="bullet"/>
      <w:lvlText w:val="•"/>
      <w:lvlJc w:val="left"/>
      <w:pPr>
        <w:ind w:left="1388" w:hanging="120"/>
      </w:pPr>
      <w:rPr>
        <w:rFonts w:hint="default"/>
      </w:rPr>
    </w:lvl>
  </w:abstractNum>
  <w:abstractNum w:abstractNumId="929" w15:restartNumberingAfterBreak="0">
    <w:nsid w:val="3C5F49EE"/>
    <w:multiLevelType w:val="hybridMultilevel"/>
    <w:tmpl w:val="0964B26E"/>
    <w:lvl w:ilvl="0" w:tplc="928ECE4A">
      <w:numFmt w:val="bullet"/>
      <w:lvlText w:val="●"/>
      <w:lvlJc w:val="left"/>
      <w:pPr>
        <w:ind w:left="175" w:hanging="120"/>
      </w:pPr>
      <w:rPr>
        <w:rFonts w:ascii="Times New Roman" w:eastAsia="Times New Roman" w:hAnsi="Times New Roman" w:cs="Times New Roman" w:hint="default"/>
        <w:spacing w:val="-8"/>
        <w:w w:val="100"/>
        <w:sz w:val="14"/>
        <w:szCs w:val="14"/>
      </w:rPr>
    </w:lvl>
    <w:lvl w:ilvl="1" w:tplc="7602A7D2">
      <w:numFmt w:val="bullet"/>
      <w:lvlText w:val="•"/>
      <w:lvlJc w:val="left"/>
      <w:pPr>
        <w:ind w:left="416" w:hanging="120"/>
      </w:pPr>
      <w:rPr>
        <w:rFonts w:hint="default"/>
      </w:rPr>
    </w:lvl>
    <w:lvl w:ilvl="2" w:tplc="CB94A356">
      <w:numFmt w:val="bullet"/>
      <w:lvlText w:val="•"/>
      <w:lvlJc w:val="left"/>
      <w:pPr>
        <w:ind w:left="652" w:hanging="120"/>
      </w:pPr>
      <w:rPr>
        <w:rFonts w:hint="default"/>
      </w:rPr>
    </w:lvl>
    <w:lvl w:ilvl="3" w:tplc="993E7222">
      <w:numFmt w:val="bullet"/>
      <w:lvlText w:val="•"/>
      <w:lvlJc w:val="left"/>
      <w:pPr>
        <w:ind w:left="888" w:hanging="120"/>
      </w:pPr>
      <w:rPr>
        <w:rFonts w:hint="default"/>
      </w:rPr>
    </w:lvl>
    <w:lvl w:ilvl="4" w:tplc="236EB19E">
      <w:numFmt w:val="bullet"/>
      <w:lvlText w:val="•"/>
      <w:lvlJc w:val="left"/>
      <w:pPr>
        <w:ind w:left="1124" w:hanging="120"/>
      </w:pPr>
      <w:rPr>
        <w:rFonts w:hint="default"/>
      </w:rPr>
    </w:lvl>
    <w:lvl w:ilvl="5" w:tplc="6E02BEB0">
      <w:numFmt w:val="bullet"/>
      <w:lvlText w:val="•"/>
      <w:lvlJc w:val="left"/>
      <w:pPr>
        <w:ind w:left="1360" w:hanging="120"/>
      </w:pPr>
      <w:rPr>
        <w:rFonts w:hint="default"/>
      </w:rPr>
    </w:lvl>
    <w:lvl w:ilvl="6" w:tplc="E17A845A">
      <w:numFmt w:val="bullet"/>
      <w:lvlText w:val="•"/>
      <w:lvlJc w:val="left"/>
      <w:pPr>
        <w:ind w:left="1596" w:hanging="120"/>
      </w:pPr>
      <w:rPr>
        <w:rFonts w:hint="default"/>
      </w:rPr>
    </w:lvl>
    <w:lvl w:ilvl="7" w:tplc="DC8EEEFA">
      <w:numFmt w:val="bullet"/>
      <w:lvlText w:val="•"/>
      <w:lvlJc w:val="left"/>
      <w:pPr>
        <w:ind w:left="1832" w:hanging="120"/>
      </w:pPr>
      <w:rPr>
        <w:rFonts w:hint="default"/>
      </w:rPr>
    </w:lvl>
    <w:lvl w:ilvl="8" w:tplc="72C0C4B4">
      <w:numFmt w:val="bullet"/>
      <w:lvlText w:val="•"/>
      <w:lvlJc w:val="left"/>
      <w:pPr>
        <w:ind w:left="2068" w:hanging="120"/>
      </w:pPr>
      <w:rPr>
        <w:rFonts w:hint="default"/>
      </w:rPr>
    </w:lvl>
  </w:abstractNum>
  <w:abstractNum w:abstractNumId="930" w15:restartNumberingAfterBreak="0">
    <w:nsid w:val="3C64032E"/>
    <w:multiLevelType w:val="hybridMultilevel"/>
    <w:tmpl w:val="3ED6128A"/>
    <w:lvl w:ilvl="0" w:tplc="B244705A">
      <w:numFmt w:val="bullet"/>
      <w:lvlText w:val="–"/>
      <w:lvlJc w:val="left"/>
      <w:pPr>
        <w:ind w:left="160" w:hanging="105"/>
      </w:pPr>
      <w:rPr>
        <w:rFonts w:ascii="Times New Roman" w:eastAsia="Times New Roman" w:hAnsi="Times New Roman" w:cs="Times New Roman" w:hint="default"/>
        <w:spacing w:val="-8"/>
        <w:w w:val="100"/>
        <w:sz w:val="14"/>
        <w:szCs w:val="14"/>
      </w:rPr>
    </w:lvl>
    <w:lvl w:ilvl="1" w:tplc="88DC05F0">
      <w:numFmt w:val="bullet"/>
      <w:lvlText w:val="•"/>
      <w:lvlJc w:val="left"/>
      <w:pPr>
        <w:ind w:left="437" w:hanging="105"/>
      </w:pPr>
      <w:rPr>
        <w:rFonts w:hint="default"/>
      </w:rPr>
    </w:lvl>
    <w:lvl w:ilvl="2" w:tplc="3B5CA69C">
      <w:numFmt w:val="bullet"/>
      <w:lvlText w:val="•"/>
      <w:lvlJc w:val="left"/>
      <w:pPr>
        <w:ind w:left="715" w:hanging="105"/>
      </w:pPr>
      <w:rPr>
        <w:rFonts w:hint="default"/>
      </w:rPr>
    </w:lvl>
    <w:lvl w:ilvl="3" w:tplc="1DFCB23C">
      <w:numFmt w:val="bullet"/>
      <w:lvlText w:val="•"/>
      <w:lvlJc w:val="left"/>
      <w:pPr>
        <w:ind w:left="993" w:hanging="105"/>
      </w:pPr>
      <w:rPr>
        <w:rFonts w:hint="default"/>
      </w:rPr>
    </w:lvl>
    <w:lvl w:ilvl="4" w:tplc="270EC180">
      <w:numFmt w:val="bullet"/>
      <w:lvlText w:val="•"/>
      <w:lvlJc w:val="left"/>
      <w:pPr>
        <w:ind w:left="1271" w:hanging="105"/>
      </w:pPr>
      <w:rPr>
        <w:rFonts w:hint="default"/>
      </w:rPr>
    </w:lvl>
    <w:lvl w:ilvl="5" w:tplc="EE082EAA">
      <w:numFmt w:val="bullet"/>
      <w:lvlText w:val="•"/>
      <w:lvlJc w:val="left"/>
      <w:pPr>
        <w:ind w:left="1549" w:hanging="105"/>
      </w:pPr>
      <w:rPr>
        <w:rFonts w:hint="default"/>
      </w:rPr>
    </w:lvl>
    <w:lvl w:ilvl="6" w:tplc="BAC6BD44">
      <w:numFmt w:val="bullet"/>
      <w:lvlText w:val="•"/>
      <w:lvlJc w:val="left"/>
      <w:pPr>
        <w:ind w:left="1827" w:hanging="105"/>
      </w:pPr>
      <w:rPr>
        <w:rFonts w:hint="default"/>
      </w:rPr>
    </w:lvl>
    <w:lvl w:ilvl="7" w:tplc="65E69DA2">
      <w:numFmt w:val="bullet"/>
      <w:lvlText w:val="•"/>
      <w:lvlJc w:val="left"/>
      <w:pPr>
        <w:ind w:left="2105" w:hanging="105"/>
      </w:pPr>
      <w:rPr>
        <w:rFonts w:hint="default"/>
      </w:rPr>
    </w:lvl>
    <w:lvl w:ilvl="8" w:tplc="F750496A">
      <w:numFmt w:val="bullet"/>
      <w:lvlText w:val="•"/>
      <w:lvlJc w:val="left"/>
      <w:pPr>
        <w:ind w:left="2383" w:hanging="105"/>
      </w:pPr>
      <w:rPr>
        <w:rFonts w:hint="default"/>
      </w:rPr>
    </w:lvl>
  </w:abstractNum>
  <w:abstractNum w:abstractNumId="931" w15:restartNumberingAfterBreak="0">
    <w:nsid w:val="3C653ADF"/>
    <w:multiLevelType w:val="hybridMultilevel"/>
    <w:tmpl w:val="9FA4DA3E"/>
    <w:lvl w:ilvl="0" w:tplc="1CF0A90C">
      <w:numFmt w:val="bullet"/>
      <w:lvlText w:val="●"/>
      <w:lvlJc w:val="left"/>
      <w:pPr>
        <w:ind w:left="176" w:hanging="120"/>
      </w:pPr>
      <w:rPr>
        <w:rFonts w:ascii="Times New Roman" w:eastAsia="Times New Roman" w:hAnsi="Times New Roman" w:cs="Times New Roman" w:hint="default"/>
        <w:spacing w:val="-8"/>
        <w:w w:val="100"/>
        <w:sz w:val="14"/>
        <w:szCs w:val="14"/>
      </w:rPr>
    </w:lvl>
    <w:lvl w:ilvl="1" w:tplc="E23227B0">
      <w:numFmt w:val="bullet"/>
      <w:lvlText w:val="•"/>
      <w:lvlJc w:val="left"/>
      <w:pPr>
        <w:ind w:left="387" w:hanging="120"/>
      </w:pPr>
      <w:rPr>
        <w:rFonts w:hint="default"/>
      </w:rPr>
    </w:lvl>
    <w:lvl w:ilvl="2" w:tplc="01789BD6">
      <w:numFmt w:val="bullet"/>
      <w:lvlText w:val="•"/>
      <w:lvlJc w:val="left"/>
      <w:pPr>
        <w:ind w:left="595" w:hanging="120"/>
      </w:pPr>
      <w:rPr>
        <w:rFonts w:hint="default"/>
      </w:rPr>
    </w:lvl>
    <w:lvl w:ilvl="3" w:tplc="F95499B4">
      <w:numFmt w:val="bullet"/>
      <w:lvlText w:val="•"/>
      <w:lvlJc w:val="left"/>
      <w:pPr>
        <w:ind w:left="803" w:hanging="120"/>
      </w:pPr>
      <w:rPr>
        <w:rFonts w:hint="default"/>
      </w:rPr>
    </w:lvl>
    <w:lvl w:ilvl="4" w:tplc="004473F2">
      <w:numFmt w:val="bullet"/>
      <w:lvlText w:val="•"/>
      <w:lvlJc w:val="left"/>
      <w:pPr>
        <w:ind w:left="1011" w:hanging="120"/>
      </w:pPr>
      <w:rPr>
        <w:rFonts w:hint="default"/>
      </w:rPr>
    </w:lvl>
    <w:lvl w:ilvl="5" w:tplc="78CA5562">
      <w:numFmt w:val="bullet"/>
      <w:lvlText w:val="•"/>
      <w:lvlJc w:val="left"/>
      <w:pPr>
        <w:ind w:left="1219" w:hanging="120"/>
      </w:pPr>
      <w:rPr>
        <w:rFonts w:hint="default"/>
      </w:rPr>
    </w:lvl>
    <w:lvl w:ilvl="6" w:tplc="17B8423C">
      <w:numFmt w:val="bullet"/>
      <w:lvlText w:val="•"/>
      <w:lvlJc w:val="left"/>
      <w:pPr>
        <w:ind w:left="1426" w:hanging="120"/>
      </w:pPr>
      <w:rPr>
        <w:rFonts w:hint="default"/>
      </w:rPr>
    </w:lvl>
    <w:lvl w:ilvl="7" w:tplc="6FE04630">
      <w:numFmt w:val="bullet"/>
      <w:lvlText w:val="•"/>
      <w:lvlJc w:val="left"/>
      <w:pPr>
        <w:ind w:left="1634" w:hanging="120"/>
      </w:pPr>
      <w:rPr>
        <w:rFonts w:hint="default"/>
      </w:rPr>
    </w:lvl>
    <w:lvl w:ilvl="8" w:tplc="16AC4D58">
      <w:numFmt w:val="bullet"/>
      <w:lvlText w:val="•"/>
      <w:lvlJc w:val="left"/>
      <w:pPr>
        <w:ind w:left="1842" w:hanging="120"/>
      </w:pPr>
      <w:rPr>
        <w:rFonts w:hint="default"/>
      </w:rPr>
    </w:lvl>
  </w:abstractNum>
  <w:abstractNum w:abstractNumId="932" w15:restartNumberingAfterBreak="0">
    <w:nsid w:val="3C7760E1"/>
    <w:multiLevelType w:val="hybridMultilevel"/>
    <w:tmpl w:val="D7F6B014"/>
    <w:lvl w:ilvl="0" w:tplc="9A5655B8">
      <w:numFmt w:val="bullet"/>
      <w:lvlText w:val="●"/>
      <w:lvlJc w:val="left"/>
      <w:pPr>
        <w:ind w:left="176" w:hanging="120"/>
      </w:pPr>
      <w:rPr>
        <w:rFonts w:ascii="Times New Roman" w:eastAsia="Times New Roman" w:hAnsi="Times New Roman" w:cs="Times New Roman" w:hint="default"/>
        <w:spacing w:val="-15"/>
        <w:w w:val="100"/>
        <w:sz w:val="14"/>
        <w:szCs w:val="14"/>
      </w:rPr>
    </w:lvl>
    <w:lvl w:ilvl="1" w:tplc="FD6498E0">
      <w:numFmt w:val="bullet"/>
      <w:lvlText w:val="•"/>
      <w:lvlJc w:val="left"/>
      <w:pPr>
        <w:ind w:left="331" w:hanging="120"/>
      </w:pPr>
      <w:rPr>
        <w:rFonts w:hint="default"/>
      </w:rPr>
    </w:lvl>
    <w:lvl w:ilvl="2" w:tplc="4732BE08">
      <w:numFmt w:val="bullet"/>
      <w:lvlText w:val="•"/>
      <w:lvlJc w:val="left"/>
      <w:pPr>
        <w:ind w:left="482" w:hanging="120"/>
      </w:pPr>
      <w:rPr>
        <w:rFonts w:hint="default"/>
      </w:rPr>
    </w:lvl>
    <w:lvl w:ilvl="3" w:tplc="E6F87F66">
      <w:numFmt w:val="bullet"/>
      <w:lvlText w:val="•"/>
      <w:lvlJc w:val="left"/>
      <w:pPr>
        <w:ind w:left="633" w:hanging="120"/>
      </w:pPr>
      <w:rPr>
        <w:rFonts w:hint="default"/>
      </w:rPr>
    </w:lvl>
    <w:lvl w:ilvl="4" w:tplc="1080409E">
      <w:numFmt w:val="bullet"/>
      <w:lvlText w:val="•"/>
      <w:lvlJc w:val="left"/>
      <w:pPr>
        <w:ind w:left="784" w:hanging="120"/>
      </w:pPr>
      <w:rPr>
        <w:rFonts w:hint="default"/>
      </w:rPr>
    </w:lvl>
    <w:lvl w:ilvl="5" w:tplc="675EE79A">
      <w:numFmt w:val="bullet"/>
      <w:lvlText w:val="•"/>
      <w:lvlJc w:val="left"/>
      <w:pPr>
        <w:ind w:left="935" w:hanging="120"/>
      </w:pPr>
      <w:rPr>
        <w:rFonts w:hint="default"/>
      </w:rPr>
    </w:lvl>
    <w:lvl w:ilvl="6" w:tplc="85E2D712">
      <w:numFmt w:val="bullet"/>
      <w:lvlText w:val="•"/>
      <w:lvlJc w:val="left"/>
      <w:pPr>
        <w:ind w:left="1086" w:hanging="120"/>
      </w:pPr>
      <w:rPr>
        <w:rFonts w:hint="default"/>
      </w:rPr>
    </w:lvl>
    <w:lvl w:ilvl="7" w:tplc="5E042B1C">
      <w:numFmt w:val="bullet"/>
      <w:lvlText w:val="•"/>
      <w:lvlJc w:val="left"/>
      <w:pPr>
        <w:ind w:left="1237" w:hanging="120"/>
      </w:pPr>
      <w:rPr>
        <w:rFonts w:hint="default"/>
      </w:rPr>
    </w:lvl>
    <w:lvl w:ilvl="8" w:tplc="18247C42">
      <w:numFmt w:val="bullet"/>
      <w:lvlText w:val="•"/>
      <w:lvlJc w:val="left"/>
      <w:pPr>
        <w:ind w:left="1388" w:hanging="120"/>
      </w:pPr>
      <w:rPr>
        <w:rFonts w:hint="default"/>
      </w:rPr>
    </w:lvl>
  </w:abstractNum>
  <w:abstractNum w:abstractNumId="933" w15:restartNumberingAfterBreak="0">
    <w:nsid w:val="3C8909C9"/>
    <w:multiLevelType w:val="hybridMultilevel"/>
    <w:tmpl w:val="4ADC3D62"/>
    <w:lvl w:ilvl="0" w:tplc="6A42BCA2">
      <w:numFmt w:val="bullet"/>
      <w:lvlText w:val="●"/>
      <w:lvlJc w:val="left"/>
      <w:pPr>
        <w:ind w:left="175" w:hanging="120"/>
      </w:pPr>
      <w:rPr>
        <w:rFonts w:ascii="Times New Roman" w:eastAsia="Times New Roman" w:hAnsi="Times New Roman" w:cs="Times New Roman" w:hint="default"/>
        <w:spacing w:val="-4"/>
        <w:w w:val="100"/>
        <w:sz w:val="14"/>
        <w:szCs w:val="14"/>
      </w:rPr>
    </w:lvl>
    <w:lvl w:ilvl="1" w:tplc="411E738A">
      <w:numFmt w:val="bullet"/>
      <w:lvlText w:val="•"/>
      <w:lvlJc w:val="left"/>
      <w:pPr>
        <w:ind w:left="455" w:hanging="120"/>
      </w:pPr>
      <w:rPr>
        <w:rFonts w:hint="default"/>
      </w:rPr>
    </w:lvl>
    <w:lvl w:ilvl="2" w:tplc="E0E2D0E0">
      <w:numFmt w:val="bullet"/>
      <w:lvlText w:val="•"/>
      <w:lvlJc w:val="left"/>
      <w:pPr>
        <w:ind w:left="731" w:hanging="120"/>
      </w:pPr>
      <w:rPr>
        <w:rFonts w:hint="default"/>
      </w:rPr>
    </w:lvl>
    <w:lvl w:ilvl="3" w:tplc="B6DA4908">
      <w:numFmt w:val="bullet"/>
      <w:lvlText w:val="•"/>
      <w:lvlJc w:val="left"/>
      <w:pPr>
        <w:ind w:left="1007" w:hanging="120"/>
      </w:pPr>
      <w:rPr>
        <w:rFonts w:hint="default"/>
      </w:rPr>
    </w:lvl>
    <w:lvl w:ilvl="4" w:tplc="27CC2C4A">
      <w:numFmt w:val="bullet"/>
      <w:lvlText w:val="•"/>
      <w:lvlJc w:val="left"/>
      <w:pPr>
        <w:ind w:left="1283" w:hanging="120"/>
      </w:pPr>
      <w:rPr>
        <w:rFonts w:hint="default"/>
      </w:rPr>
    </w:lvl>
    <w:lvl w:ilvl="5" w:tplc="7A322D50">
      <w:numFmt w:val="bullet"/>
      <w:lvlText w:val="•"/>
      <w:lvlJc w:val="left"/>
      <w:pPr>
        <w:ind w:left="1559" w:hanging="120"/>
      </w:pPr>
      <w:rPr>
        <w:rFonts w:hint="default"/>
      </w:rPr>
    </w:lvl>
    <w:lvl w:ilvl="6" w:tplc="D444D1B2">
      <w:numFmt w:val="bullet"/>
      <w:lvlText w:val="•"/>
      <w:lvlJc w:val="left"/>
      <w:pPr>
        <w:ind w:left="1835" w:hanging="120"/>
      </w:pPr>
      <w:rPr>
        <w:rFonts w:hint="default"/>
      </w:rPr>
    </w:lvl>
    <w:lvl w:ilvl="7" w:tplc="23306B7A">
      <w:numFmt w:val="bullet"/>
      <w:lvlText w:val="•"/>
      <w:lvlJc w:val="left"/>
      <w:pPr>
        <w:ind w:left="2111" w:hanging="120"/>
      </w:pPr>
      <w:rPr>
        <w:rFonts w:hint="default"/>
      </w:rPr>
    </w:lvl>
    <w:lvl w:ilvl="8" w:tplc="8042C848">
      <w:numFmt w:val="bullet"/>
      <w:lvlText w:val="•"/>
      <w:lvlJc w:val="left"/>
      <w:pPr>
        <w:ind w:left="2387" w:hanging="120"/>
      </w:pPr>
      <w:rPr>
        <w:rFonts w:hint="default"/>
      </w:rPr>
    </w:lvl>
  </w:abstractNum>
  <w:abstractNum w:abstractNumId="934" w15:restartNumberingAfterBreak="0">
    <w:nsid w:val="3C943057"/>
    <w:multiLevelType w:val="hybridMultilevel"/>
    <w:tmpl w:val="6D62E5C4"/>
    <w:lvl w:ilvl="0" w:tplc="355219E6">
      <w:numFmt w:val="bullet"/>
      <w:lvlText w:val="●"/>
      <w:lvlJc w:val="left"/>
      <w:pPr>
        <w:ind w:left="176" w:hanging="120"/>
      </w:pPr>
      <w:rPr>
        <w:rFonts w:ascii="Times New Roman" w:eastAsia="Times New Roman" w:hAnsi="Times New Roman" w:cs="Times New Roman" w:hint="default"/>
        <w:spacing w:val="-2"/>
        <w:w w:val="100"/>
        <w:sz w:val="14"/>
        <w:szCs w:val="14"/>
      </w:rPr>
    </w:lvl>
    <w:lvl w:ilvl="1" w:tplc="F9B06036">
      <w:numFmt w:val="bullet"/>
      <w:lvlText w:val="•"/>
      <w:lvlJc w:val="left"/>
      <w:pPr>
        <w:ind w:left="387" w:hanging="120"/>
      </w:pPr>
      <w:rPr>
        <w:rFonts w:hint="default"/>
      </w:rPr>
    </w:lvl>
    <w:lvl w:ilvl="2" w:tplc="4D3C6E5A">
      <w:numFmt w:val="bullet"/>
      <w:lvlText w:val="•"/>
      <w:lvlJc w:val="left"/>
      <w:pPr>
        <w:ind w:left="595" w:hanging="120"/>
      </w:pPr>
      <w:rPr>
        <w:rFonts w:hint="default"/>
      </w:rPr>
    </w:lvl>
    <w:lvl w:ilvl="3" w:tplc="E06E9FCA">
      <w:numFmt w:val="bullet"/>
      <w:lvlText w:val="•"/>
      <w:lvlJc w:val="left"/>
      <w:pPr>
        <w:ind w:left="803" w:hanging="120"/>
      </w:pPr>
      <w:rPr>
        <w:rFonts w:hint="default"/>
      </w:rPr>
    </w:lvl>
    <w:lvl w:ilvl="4" w:tplc="BA24875E">
      <w:numFmt w:val="bullet"/>
      <w:lvlText w:val="•"/>
      <w:lvlJc w:val="left"/>
      <w:pPr>
        <w:ind w:left="1011" w:hanging="120"/>
      </w:pPr>
      <w:rPr>
        <w:rFonts w:hint="default"/>
      </w:rPr>
    </w:lvl>
    <w:lvl w:ilvl="5" w:tplc="A64653A2">
      <w:numFmt w:val="bullet"/>
      <w:lvlText w:val="•"/>
      <w:lvlJc w:val="left"/>
      <w:pPr>
        <w:ind w:left="1219" w:hanging="120"/>
      </w:pPr>
      <w:rPr>
        <w:rFonts w:hint="default"/>
      </w:rPr>
    </w:lvl>
    <w:lvl w:ilvl="6" w:tplc="CFEE6154">
      <w:numFmt w:val="bullet"/>
      <w:lvlText w:val="•"/>
      <w:lvlJc w:val="left"/>
      <w:pPr>
        <w:ind w:left="1426" w:hanging="120"/>
      </w:pPr>
      <w:rPr>
        <w:rFonts w:hint="default"/>
      </w:rPr>
    </w:lvl>
    <w:lvl w:ilvl="7" w:tplc="686C575C">
      <w:numFmt w:val="bullet"/>
      <w:lvlText w:val="•"/>
      <w:lvlJc w:val="left"/>
      <w:pPr>
        <w:ind w:left="1634" w:hanging="120"/>
      </w:pPr>
      <w:rPr>
        <w:rFonts w:hint="default"/>
      </w:rPr>
    </w:lvl>
    <w:lvl w:ilvl="8" w:tplc="BE24F252">
      <w:numFmt w:val="bullet"/>
      <w:lvlText w:val="•"/>
      <w:lvlJc w:val="left"/>
      <w:pPr>
        <w:ind w:left="1842" w:hanging="120"/>
      </w:pPr>
      <w:rPr>
        <w:rFonts w:hint="default"/>
      </w:rPr>
    </w:lvl>
  </w:abstractNum>
  <w:abstractNum w:abstractNumId="935" w15:restartNumberingAfterBreak="0">
    <w:nsid w:val="3C9D0F7D"/>
    <w:multiLevelType w:val="hybridMultilevel"/>
    <w:tmpl w:val="B4605CD0"/>
    <w:lvl w:ilvl="0" w:tplc="2D2C64D2">
      <w:numFmt w:val="bullet"/>
      <w:lvlText w:val="●"/>
      <w:lvlJc w:val="left"/>
      <w:pPr>
        <w:ind w:left="175" w:hanging="120"/>
      </w:pPr>
      <w:rPr>
        <w:rFonts w:ascii="Times New Roman" w:eastAsia="Times New Roman" w:hAnsi="Times New Roman" w:cs="Times New Roman" w:hint="default"/>
        <w:spacing w:val="-4"/>
        <w:w w:val="100"/>
        <w:sz w:val="14"/>
        <w:szCs w:val="14"/>
      </w:rPr>
    </w:lvl>
    <w:lvl w:ilvl="1" w:tplc="5D04C934">
      <w:numFmt w:val="bullet"/>
      <w:lvlText w:val="•"/>
      <w:lvlJc w:val="left"/>
      <w:pPr>
        <w:ind w:left="416" w:hanging="120"/>
      </w:pPr>
      <w:rPr>
        <w:rFonts w:hint="default"/>
      </w:rPr>
    </w:lvl>
    <w:lvl w:ilvl="2" w:tplc="509E2FD2">
      <w:numFmt w:val="bullet"/>
      <w:lvlText w:val="•"/>
      <w:lvlJc w:val="left"/>
      <w:pPr>
        <w:ind w:left="652" w:hanging="120"/>
      </w:pPr>
      <w:rPr>
        <w:rFonts w:hint="default"/>
      </w:rPr>
    </w:lvl>
    <w:lvl w:ilvl="3" w:tplc="D84C633C">
      <w:numFmt w:val="bullet"/>
      <w:lvlText w:val="•"/>
      <w:lvlJc w:val="left"/>
      <w:pPr>
        <w:ind w:left="888" w:hanging="120"/>
      </w:pPr>
      <w:rPr>
        <w:rFonts w:hint="default"/>
      </w:rPr>
    </w:lvl>
    <w:lvl w:ilvl="4" w:tplc="5D946D18">
      <w:numFmt w:val="bullet"/>
      <w:lvlText w:val="•"/>
      <w:lvlJc w:val="left"/>
      <w:pPr>
        <w:ind w:left="1124" w:hanging="120"/>
      </w:pPr>
      <w:rPr>
        <w:rFonts w:hint="default"/>
      </w:rPr>
    </w:lvl>
    <w:lvl w:ilvl="5" w:tplc="98A439D8">
      <w:numFmt w:val="bullet"/>
      <w:lvlText w:val="•"/>
      <w:lvlJc w:val="left"/>
      <w:pPr>
        <w:ind w:left="1360" w:hanging="120"/>
      </w:pPr>
      <w:rPr>
        <w:rFonts w:hint="default"/>
      </w:rPr>
    </w:lvl>
    <w:lvl w:ilvl="6" w:tplc="64C691BE">
      <w:numFmt w:val="bullet"/>
      <w:lvlText w:val="•"/>
      <w:lvlJc w:val="left"/>
      <w:pPr>
        <w:ind w:left="1596" w:hanging="120"/>
      </w:pPr>
      <w:rPr>
        <w:rFonts w:hint="default"/>
      </w:rPr>
    </w:lvl>
    <w:lvl w:ilvl="7" w:tplc="B31E2168">
      <w:numFmt w:val="bullet"/>
      <w:lvlText w:val="•"/>
      <w:lvlJc w:val="left"/>
      <w:pPr>
        <w:ind w:left="1832" w:hanging="120"/>
      </w:pPr>
      <w:rPr>
        <w:rFonts w:hint="default"/>
      </w:rPr>
    </w:lvl>
    <w:lvl w:ilvl="8" w:tplc="F8BCC682">
      <w:numFmt w:val="bullet"/>
      <w:lvlText w:val="•"/>
      <w:lvlJc w:val="left"/>
      <w:pPr>
        <w:ind w:left="2068" w:hanging="120"/>
      </w:pPr>
      <w:rPr>
        <w:rFonts w:hint="default"/>
      </w:rPr>
    </w:lvl>
  </w:abstractNum>
  <w:abstractNum w:abstractNumId="936" w15:restartNumberingAfterBreak="0">
    <w:nsid w:val="3C9D1896"/>
    <w:multiLevelType w:val="hybridMultilevel"/>
    <w:tmpl w:val="AD226134"/>
    <w:lvl w:ilvl="0" w:tplc="78A4A3BC">
      <w:numFmt w:val="bullet"/>
      <w:lvlText w:val="–"/>
      <w:lvlJc w:val="left"/>
      <w:pPr>
        <w:ind w:left="160" w:hanging="105"/>
      </w:pPr>
      <w:rPr>
        <w:rFonts w:ascii="Times New Roman" w:eastAsia="Times New Roman" w:hAnsi="Times New Roman" w:cs="Times New Roman" w:hint="default"/>
        <w:spacing w:val="-6"/>
        <w:w w:val="100"/>
        <w:sz w:val="14"/>
        <w:szCs w:val="14"/>
      </w:rPr>
    </w:lvl>
    <w:lvl w:ilvl="1" w:tplc="FF6C9A44">
      <w:numFmt w:val="bullet"/>
      <w:lvlText w:val="•"/>
      <w:lvlJc w:val="left"/>
      <w:pPr>
        <w:ind w:left="437" w:hanging="105"/>
      </w:pPr>
      <w:rPr>
        <w:rFonts w:hint="default"/>
      </w:rPr>
    </w:lvl>
    <w:lvl w:ilvl="2" w:tplc="D0422B52">
      <w:numFmt w:val="bullet"/>
      <w:lvlText w:val="•"/>
      <w:lvlJc w:val="left"/>
      <w:pPr>
        <w:ind w:left="715" w:hanging="105"/>
      </w:pPr>
      <w:rPr>
        <w:rFonts w:hint="default"/>
      </w:rPr>
    </w:lvl>
    <w:lvl w:ilvl="3" w:tplc="576EB2BC">
      <w:numFmt w:val="bullet"/>
      <w:lvlText w:val="•"/>
      <w:lvlJc w:val="left"/>
      <w:pPr>
        <w:ind w:left="993" w:hanging="105"/>
      </w:pPr>
      <w:rPr>
        <w:rFonts w:hint="default"/>
      </w:rPr>
    </w:lvl>
    <w:lvl w:ilvl="4" w:tplc="831E82C8">
      <w:numFmt w:val="bullet"/>
      <w:lvlText w:val="•"/>
      <w:lvlJc w:val="left"/>
      <w:pPr>
        <w:ind w:left="1271" w:hanging="105"/>
      </w:pPr>
      <w:rPr>
        <w:rFonts w:hint="default"/>
      </w:rPr>
    </w:lvl>
    <w:lvl w:ilvl="5" w:tplc="C16860E6">
      <w:numFmt w:val="bullet"/>
      <w:lvlText w:val="•"/>
      <w:lvlJc w:val="left"/>
      <w:pPr>
        <w:ind w:left="1549" w:hanging="105"/>
      </w:pPr>
      <w:rPr>
        <w:rFonts w:hint="default"/>
      </w:rPr>
    </w:lvl>
    <w:lvl w:ilvl="6" w:tplc="CA94092C">
      <w:numFmt w:val="bullet"/>
      <w:lvlText w:val="•"/>
      <w:lvlJc w:val="left"/>
      <w:pPr>
        <w:ind w:left="1827" w:hanging="105"/>
      </w:pPr>
      <w:rPr>
        <w:rFonts w:hint="default"/>
      </w:rPr>
    </w:lvl>
    <w:lvl w:ilvl="7" w:tplc="29202384">
      <w:numFmt w:val="bullet"/>
      <w:lvlText w:val="•"/>
      <w:lvlJc w:val="left"/>
      <w:pPr>
        <w:ind w:left="2105" w:hanging="105"/>
      </w:pPr>
      <w:rPr>
        <w:rFonts w:hint="default"/>
      </w:rPr>
    </w:lvl>
    <w:lvl w:ilvl="8" w:tplc="D8889378">
      <w:numFmt w:val="bullet"/>
      <w:lvlText w:val="•"/>
      <w:lvlJc w:val="left"/>
      <w:pPr>
        <w:ind w:left="2383" w:hanging="105"/>
      </w:pPr>
      <w:rPr>
        <w:rFonts w:hint="default"/>
      </w:rPr>
    </w:lvl>
  </w:abstractNum>
  <w:abstractNum w:abstractNumId="937" w15:restartNumberingAfterBreak="0">
    <w:nsid w:val="3CB538E5"/>
    <w:multiLevelType w:val="hybridMultilevel"/>
    <w:tmpl w:val="E46CA16A"/>
    <w:lvl w:ilvl="0" w:tplc="C638C694">
      <w:numFmt w:val="bullet"/>
      <w:lvlText w:val="●"/>
      <w:lvlJc w:val="left"/>
      <w:pPr>
        <w:ind w:left="176" w:hanging="120"/>
      </w:pPr>
      <w:rPr>
        <w:rFonts w:ascii="Times New Roman" w:eastAsia="Times New Roman" w:hAnsi="Times New Roman" w:cs="Times New Roman" w:hint="default"/>
        <w:spacing w:val="-8"/>
        <w:w w:val="100"/>
        <w:sz w:val="14"/>
        <w:szCs w:val="14"/>
      </w:rPr>
    </w:lvl>
    <w:lvl w:ilvl="1" w:tplc="CA7A3B3E">
      <w:numFmt w:val="bullet"/>
      <w:lvlText w:val="•"/>
      <w:lvlJc w:val="left"/>
      <w:pPr>
        <w:ind w:left="387" w:hanging="120"/>
      </w:pPr>
      <w:rPr>
        <w:rFonts w:hint="default"/>
      </w:rPr>
    </w:lvl>
    <w:lvl w:ilvl="2" w:tplc="34FCEF70">
      <w:numFmt w:val="bullet"/>
      <w:lvlText w:val="•"/>
      <w:lvlJc w:val="left"/>
      <w:pPr>
        <w:ind w:left="595" w:hanging="120"/>
      </w:pPr>
      <w:rPr>
        <w:rFonts w:hint="default"/>
      </w:rPr>
    </w:lvl>
    <w:lvl w:ilvl="3" w:tplc="5DE22988">
      <w:numFmt w:val="bullet"/>
      <w:lvlText w:val="•"/>
      <w:lvlJc w:val="left"/>
      <w:pPr>
        <w:ind w:left="803" w:hanging="120"/>
      </w:pPr>
      <w:rPr>
        <w:rFonts w:hint="default"/>
      </w:rPr>
    </w:lvl>
    <w:lvl w:ilvl="4" w:tplc="D0BE8B5A">
      <w:numFmt w:val="bullet"/>
      <w:lvlText w:val="•"/>
      <w:lvlJc w:val="left"/>
      <w:pPr>
        <w:ind w:left="1011" w:hanging="120"/>
      </w:pPr>
      <w:rPr>
        <w:rFonts w:hint="default"/>
      </w:rPr>
    </w:lvl>
    <w:lvl w:ilvl="5" w:tplc="85884404">
      <w:numFmt w:val="bullet"/>
      <w:lvlText w:val="•"/>
      <w:lvlJc w:val="left"/>
      <w:pPr>
        <w:ind w:left="1219" w:hanging="120"/>
      </w:pPr>
      <w:rPr>
        <w:rFonts w:hint="default"/>
      </w:rPr>
    </w:lvl>
    <w:lvl w:ilvl="6" w:tplc="CD50021E">
      <w:numFmt w:val="bullet"/>
      <w:lvlText w:val="•"/>
      <w:lvlJc w:val="left"/>
      <w:pPr>
        <w:ind w:left="1426" w:hanging="120"/>
      </w:pPr>
      <w:rPr>
        <w:rFonts w:hint="default"/>
      </w:rPr>
    </w:lvl>
    <w:lvl w:ilvl="7" w:tplc="B6880A24">
      <w:numFmt w:val="bullet"/>
      <w:lvlText w:val="•"/>
      <w:lvlJc w:val="left"/>
      <w:pPr>
        <w:ind w:left="1634" w:hanging="120"/>
      </w:pPr>
      <w:rPr>
        <w:rFonts w:hint="default"/>
      </w:rPr>
    </w:lvl>
    <w:lvl w:ilvl="8" w:tplc="6CCEA78C">
      <w:numFmt w:val="bullet"/>
      <w:lvlText w:val="•"/>
      <w:lvlJc w:val="left"/>
      <w:pPr>
        <w:ind w:left="1842" w:hanging="120"/>
      </w:pPr>
      <w:rPr>
        <w:rFonts w:hint="default"/>
      </w:rPr>
    </w:lvl>
  </w:abstractNum>
  <w:abstractNum w:abstractNumId="938" w15:restartNumberingAfterBreak="0">
    <w:nsid w:val="3CB645DC"/>
    <w:multiLevelType w:val="hybridMultilevel"/>
    <w:tmpl w:val="ACEC6BE2"/>
    <w:lvl w:ilvl="0" w:tplc="43F6A390">
      <w:numFmt w:val="bullet"/>
      <w:lvlText w:val="●"/>
      <w:lvlJc w:val="left"/>
      <w:pPr>
        <w:ind w:left="176" w:hanging="120"/>
      </w:pPr>
      <w:rPr>
        <w:rFonts w:ascii="Times New Roman" w:eastAsia="Times New Roman" w:hAnsi="Times New Roman" w:cs="Times New Roman" w:hint="default"/>
        <w:spacing w:val="-5"/>
        <w:w w:val="100"/>
        <w:sz w:val="14"/>
        <w:szCs w:val="14"/>
      </w:rPr>
    </w:lvl>
    <w:lvl w:ilvl="1" w:tplc="71CACC76">
      <w:numFmt w:val="bullet"/>
      <w:lvlText w:val="•"/>
      <w:lvlJc w:val="left"/>
      <w:pPr>
        <w:ind w:left="331" w:hanging="120"/>
      </w:pPr>
      <w:rPr>
        <w:rFonts w:hint="default"/>
      </w:rPr>
    </w:lvl>
    <w:lvl w:ilvl="2" w:tplc="437C3D7A">
      <w:numFmt w:val="bullet"/>
      <w:lvlText w:val="•"/>
      <w:lvlJc w:val="left"/>
      <w:pPr>
        <w:ind w:left="482" w:hanging="120"/>
      </w:pPr>
      <w:rPr>
        <w:rFonts w:hint="default"/>
      </w:rPr>
    </w:lvl>
    <w:lvl w:ilvl="3" w:tplc="FDA400AC">
      <w:numFmt w:val="bullet"/>
      <w:lvlText w:val="•"/>
      <w:lvlJc w:val="left"/>
      <w:pPr>
        <w:ind w:left="633" w:hanging="120"/>
      </w:pPr>
      <w:rPr>
        <w:rFonts w:hint="default"/>
      </w:rPr>
    </w:lvl>
    <w:lvl w:ilvl="4" w:tplc="37F8718A">
      <w:numFmt w:val="bullet"/>
      <w:lvlText w:val="•"/>
      <w:lvlJc w:val="left"/>
      <w:pPr>
        <w:ind w:left="784" w:hanging="120"/>
      </w:pPr>
      <w:rPr>
        <w:rFonts w:hint="default"/>
      </w:rPr>
    </w:lvl>
    <w:lvl w:ilvl="5" w:tplc="567A162C">
      <w:numFmt w:val="bullet"/>
      <w:lvlText w:val="•"/>
      <w:lvlJc w:val="left"/>
      <w:pPr>
        <w:ind w:left="935" w:hanging="120"/>
      </w:pPr>
      <w:rPr>
        <w:rFonts w:hint="default"/>
      </w:rPr>
    </w:lvl>
    <w:lvl w:ilvl="6" w:tplc="FF8641E6">
      <w:numFmt w:val="bullet"/>
      <w:lvlText w:val="•"/>
      <w:lvlJc w:val="left"/>
      <w:pPr>
        <w:ind w:left="1086" w:hanging="120"/>
      </w:pPr>
      <w:rPr>
        <w:rFonts w:hint="default"/>
      </w:rPr>
    </w:lvl>
    <w:lvl w:ilvl="7" w:tplc="8586F1E4">
      <w:numFmt w:val="bullet"/>
      <w:lvlText w:val="•"/>
      <w:lvlJc w:val="left"/>
      <w:pPr>
        <w:ind w:left="1237" w:hanging="120"/>
      </w:pPr>
      <w:rPr>
        <w:rFonts w:hint="default"/>
      </w:rPr>
    </w:lvl>
    <w:lvl w:ilvl="8" w:tplc="78189D3C">
      <w:numFmt w:val="bullet"/>
      <w:lvlText w:val="•"/>
      <w:lvlJc w:val="left"/>
      <w:pPr>
        <w:ind w:left="1388" w:hanging="120"/>
      </w:pPr>
      <w:rPr>
        <w:rFonts w:hint="default"/>
      </w:rPr>
    </w:lvl>
  </w:abstractNum>
  <w:abstractNum w:abstractNumId="939" w15:restartNumberingAfterBreak="0">
    <w:nsid w:val="3CB8235A"/>
    <w:multiLevelType w:val="hybridMultilevel"/>
    <w:tmpl w:val="F75C18BA"/>
    <w:lvl w:ilvl="0" w:tplc="D6D68A90">
      <w:numFmt w:val="bullet"/>
      <w:lvlText w:val="●"/>
      <w:lvlJc w:val="left"/>
      <w:pPr>
        <w:ind w:left="175" w:hanging="120"/>
      </w:pPr>
      <w:rPr>
        <w:rFonts w:ascii="Times New Roman" w:eastAsia="Times New Roman" w:hAnsi="Times New Roman" w:cs="Times New Roman" w:hint="default"/>
        <w:spacing w:val="-6"/>
        <w:w w:val="100"/>
        <w:sz w:val="14"/>
        <w:szCs w:val="14"/>
      </w:rPr>
    </w:lvl>
    <w:lvl w:ilvl="1" w:tplc="6226C586">
      <w:numFmt w:val="bullet"/>
      <w:lvlText w:val="•"/>
      <w:lvlJc w:val="left"/>
      <w:pPr>
        <w:ind w:left="416" w:hanging="120"/>
      </w:pPr>
      <w:rPr>
        <w:rFonts w:hint="default"/>
      </w:rPr>
    </w:lvl>
    <w:lvl w:ilvl="2" w:tplc="42C263B4">
      <w:numFmt w:val="bullet"/>
      <w:lvlText w:val="•"/>
      <w:lvlJc w:val="left"/>
      <w:pPr>
        <w:ind w:left="652" w:hanging="120"/>
      </w:pPr>
      <w:rPr>
        <w:rFonts w:hint="default"/>
      </w:rPr>
    </w:lvl>
    <w:lvl w:ilvl="3" w:tplc="882EAE8C">
      <w:numFmt w:val="bullet"/>
      <w:lvlText w:val="•"/>
      <w:lvlJc w:val="left"/>
      <w:pPr>
        <w:ind w:left="888" w:hanging="120"/>
      </w:pPr>
      <w:rPr>
        <w:rFonts w:hint="default"/>
      </w:rPr>
    </w:lvl>
    <w:lvl w:ilvl="4" w:tplc="C96CD5D0">
      <w:numFmt w:val="bullet"/>
      <w:lvlText w:val="•"/>
      <w:lvlJc w:val="left"/>
      <w:pPr>
        <w:ind w:left="1124" w:hanging="120"/>
      </w:pPr>
      <w:rPr>
        <w:rFonts w:hint="default"/>
      </w:rPr>
    </w:lvl>
    <w:lvl w:ilvl="5" w:tplc="47144C6E">
      <w:numFmt w:val="bullet"/>
      <w:lvlText w:val="•"/>
      <w:lvlJc w:val="left"/>
      <w:pPr>
        <w:ind w:left="1360" w:hanging="120"/>
      </w:pPr>
      <w:rPr>
        <w:rFonts w:hint="default"/>
      </w:rPr>
    </w:lvl>
    <w:lvl w:ilvl="6" w:tplc="9B58083A">
      <w:numFmt w:val="bullet"/>
      <w:lvlText w:val="•"/>
      <w:lvlJc w:val="left"/>
      <w:pPr>
        <w:ind w:left="1596" w:hanging="120"/>
      </w:pPr>
      <w:rPr>
        <w:rFonts w:hint="default"/>
      </w:rPr>
    </w:lvl>
    <w:lvl w:ilvl="7" w:tplc="E7D47146">
      <w:numFmt w:val="bullet"/>
      <w:lvlText w:val="•"/>
      <w:lvlJc w:val="left"/>
      <w:pPr>
        <w:ind w:left="1832" w:hanging="120"/>
      </w:pPr>
      <w:rPr>
        <w:rFonts w:hint="default"/>
      </w:rPr>
    </w:lvl>
    <w:lvl w:ilvl="8" w:tplc="162A932A">
      <w:numFmt w:val="bullet"/>
      <w:lvlText w:val="•"/>
      <w:lvlJc w:val="left"/>
      <w:pPr>
        <w:ind w:left="2068" w:hanging="120"/>
      </w:pPr>
      <w:rPr>
        <w:rFonts w:hint="default"/>
      </w:rPr>
    </w:lvl>
  </w:abstractNum>
  <w:abstractNum w:abstractNumId="940" w15:restartNumberingAfterBreak="0">
    <w:nsid w:val="3CC87E6E"/>
    <w:multiLevelType w:val="hybridMultilevel"/>
    <w:tmpl w:val="247C19D2"/>
    <w:lvl w:ilvl="0" w:tplc="D8E66B04">
      <w:numFmt w:val="bullet"/>
      <w:lvlText w:val="●"/>
      <w:lvlJc w:val="left"/>
      <w:pPr>
        <w:ind w:left="176" w:hanging="120"/>
      </w:pPr>
      <w:rPr>
        <w:rFonts w:ascii="Times New Roman" w:eastAsia="Times New Roman" w:hAnsi="Times New Roman" w:cs="Times New Roman" w:hint="default"/>
        <w:w w:val="100"/>
        <w:sz w:val="14"/>
        <w:szCs w:val="14"/>
      </w:rPr>
    </w:lvl>
    <w:lvl w:ilvl="1" w:tplc="FC3884C6">
      <w:numFmt w:val="bullet"/>
      <w:lvlText w:val="•"/>
      <w:lvlJc w:val="left"/>
      <w:pPr>
        <w:ind w:left="370" w:hanging="120"/>
      </w:pPr>
      <w:rPr>
        <w:rFonts w:hint="default"/>
      </w:rPr>
    </w:lvl>
    <w:lvl w:ilvl="2" w:tplc="05B439E0">
      <w:numFmt w:val="bullet"/>
      <w:lvlText w:val="•"/>
      <w:lvlJc w:val="left"/>
      <w:pPr>
        <w:ind w:left="561" w:hanging="120"/>
      </w:pPr>
      <w:rPr>
        <w:rFonts w:hint="default"/>
      </w:rPr>
    </w:lvl>
    <w:lvl w:ilvl="3" w:tplc="936062B6">
      <w:numFmt w:val="bullet"/>
      <w:lvlText w:val="•"/>
      <w:lvlJc w:val="left"/>
      <w:pPr>
        <w:ind w:left="752" w:hanging="120"/>
      </w:pPr>
      <w:rPr>
        <w:rFonts w:hint="default"/>
      </w:rPr>
    </w:lvl>
    <w:lvl w:ilvl="4" w:tplc="7CF67970">
      <w:numFmt w:val="bullet"/>
      <w:lvlText w:val="•"/>
      <w:lvlJc w:val="left"/>
      <w:pPr>
        <w:ind w:left="943" w:hanging="120"/>
      </w:pPr>
      <w:rPr>
        <w:rFonts w:hint="default"/>
      </w:rPr>
    </w:lvl>
    <w:lvl w:ilvl="5" w:tplc="259E88A6">
      <w:numFmt w:val="bullet"/>
      <w:lvlText w:val="•"/>
      <w:lvlJc w:val="left"/>
      <w:pPr>
        <w:ind w:left="1134" w:hanging="120"/>
      </w:pPr>
      <w:rPr>
        <w:rFonts w:hint="default"/>
      </w:rPr>
    </w:lvl>
    <w:lvl w:ilvl="6" w:tplc="EB12C630">
      <w:numFmt w:val="bullet"/>
      <w:lvlText w:val="•"/>
      <w:lvlJc w:val="left"/>
      <w:pPr>
        <w:ind w:left="1324" w:hanging="120"/>
      </w:pPr>
      <w:rPr>
        <w:rFonts w:hint="default"/>
      </w:rPr>
    </w:lvl>
    <w:lvl w:ilvl="7" w:tplc="A3F46B36">
      <w:numFmt w:val="bullet"/>
      <w:lvlText w:val="•"/>
      <w:lvlJc w:val="left"/>
      <w:pPr>
        <w:ind w:left="1515" w:hanging="120"/>
      </w:pPr>
      <w:rPr>
        <w:rFonts w:hint="default"/>
      </w:rPr>
    </w:lvl>
    <w:lvl w:ilvl="8" w:tplc="7FF8F3DC">
      <w:numFmt w:val="bullet"/>
      <w:lvlText w:val="•"/>
      <w:lvlJc w:val="left"/>
      <w:pPr>
        <w:ind w:left="1706" w:hanging="120"/>
      </w:pPr>
      <w:rPr>
        <w:rFonts w:hint="default"/>
      </w:rPr>
    </w:lvl>
  </w:abstractNum>
  <w:abstractNum w:abstractNumId="941" w15:restartNumberingAfterBreak="0">
    <w:nsid w:val="3CE30436"/>
    <w:multiLevelType w:val="hybridMultilevel"/>
    <w:tmpl w:val="831EA508"/>
    <w:lvl w:ilvl="0" w:tplc="A5702748">
      <w:numFmt w:val="bullet"/>
      <w:lvlText w:val="●"/>
      <w:lvlJc w:val="left"/>
      <w:pPr>
        <w:ind w:left="176" w:hanging="120"/>
      </w:pPr>
      <w:rPr>
        <w:rFonts w:ascii="Times New Roman" w:eastAsia="Times New Roman" w:hAnsi="Times New Roman" w:cs="Times New Roman" w:hint="default"/>
        <w:spacing w:val="-2"/>
        <w:w w:val="100"/>
        <w:sz w:val="14"/>
        <w:szCs w:val="14"/>
      </w:rPr>
    </w:lvl>
    <w:lvl w:ilvl="1" w:tplc="65281106">
      <w:numFmt w:val="bullet"/>
      <w:lvlText w:val="•"/>
      <w:lvlJc w:val="left"/>
      <w:pPr>
        <w:ind w:left="331" w:hanging="120"/>
      </w:pPr>
      <w:rPr>
        <w:rFonts w:hint="default"/>
      </w:rPr>
    </w:lvl>
    <w:lvl w:ilvl="2" w:tplc="8F2023CE">
      <w:numFmt w:val="bullet"/>
      <w:lvlText w:val="•"/>
      <w:lvlJc w:val="left"/>
      <w:pPr>
        <w:ind w:left="482" w:hanging="120"/>
      </w:pPr>
      <w:rPr>
        <w:rFonts w:hint="default"/>
      </w:rPr>
    </w:lvl>
    <w:lvl w:ilvl="3" w:tplc="F4A4D532">
      <w:numFmt w:val="bullet"/>
      <w:lvlText w:val="•"/>
      <w:lvlJc w:val="left"/>
      <w:pPr>
        <w:ind w:left="633" w:hanging="120"/>
      </w:pPr>
      <w:rPr>
        <w:rFonts w:hint="default"/>
      </w:rPr>
    </w:lvl>
    <w:lvl w:ilvl="4" w:tplc="5FF482E6">
      <w:numFmt w:val="bullet"/>
      <w:lvlText w:val="•"/>
      <w:lvlJc w:val="left"/>
      <w:pPr>
        <w:ind w:left="784" w:hanging="120"/>
      </w:pPr>
      <w:rPr>
        <w:rFonts w:hint="default"/>
      </w:rPr>
    </w:lvl>
    <w:lvl w:ilvl="5" w:tplc="12C20368">
      <w:numFmt w:val="bullet"/>
      <w:lvlText w:val="•"/>
      <w:lvlJc w:val="left"/>
      <w:pPr>
        <w:ind w:left="935" w:hanging="120"/>
      </w:pPr>
      <w:rPr>
        <w:rFonts w:hint="default"/>
      </w:rPr>
    </w:lvl>
    <w:lvl w:ilvl="6" w:tplc="18725500">
      <w:numFmt w:val="bullet"/>
      <w:lvlText w:val="•"/>
      <w:lvlJc w:val="left"/>
      <w:pPr>
        <w:ind w:left="1086" w:hanging="120"/>
      </w:pPr>
      <w:rPr>
        <w:rFonts w:hint="default"/>
      </w:rPr>
    </w:lvl>
    <w:lvl w:ilvl="7" w:tplc="4596E056">
      <w:numFmt w:val="bullet"/>
      <w:lvlText w:val="•"/>
      <w:lvlJc w:val="left"/>
      <w:pPr>
        <w:ind w:left="1237" w:hanging="120"/>
      </w:pPr>
      <w:rPr>
        <w:rFonts w:hint="default"/>
      </w:rPr>
    </w:lvl>
    <w:lvl w:ilvl="8" w:tplc="ED8A8E98">
      <w:numFmt w:val="bullet"/>
      <w:lvlText w:val="•"/>
      <w:lvlJc w:val="left"/>
      <w:pPr>
        <w:ind w:left="1388" w:hanging="120"/>
      </w:pPr>
      <w:rPr>
        <w:rFonts w:hint="default"/>
      </w:rPr>
    </w:lvl>
  </w:abstractNum>
  <w:abstractNum w:abstractNumId="942" w15:restartNumberingAfterBreak="0">
    <w:nsid w:val="3CE60AAE"/>
    <w:multiLevelType w:val="hybridMultilevel"/>
    <w:tmpl w:val="B2EED476"/>
    <w:lvl w:ilvl="0" w:tplc="660C5264">
      <w:numFmt w:val="bullet"/>
      <w:lvlText w:val="●"/>
      <w:lvlJc w:val="left"/>
      <w:pPr>
        <w:ind w:left="176" w:hanging="120"/>
      </w:pPr>
      <w:rPr>
        <w:rFonts w:ascii="Times New Roman" w:eastAsia="Times New Roman" w:hAnsi="Times New Roman" w:cs="Times New Roman" w:hint="default"/>
        <w:spacing w:val="-4"/>
        <w:w w:val="100"/>
        <w:sz w:val="14"/>
        <w:szCs w:val="14"/>
      </w:rPr>
    </w:lvl>
    <w:lvl w:ilvl="1" w:tplc="3B50CA58">
      <w:numFmt w:val="bullet"/>
      <w:lvlText w:val="•"/>
      <w:lvlJc w:val="left"/>
      <w:pPr>
        <w:ind w:left="387" w:hanging="120"/>
      </w:pPr>
      <w:rPr>
        <w:rFonts w:hint="default"/>
      </w:rPr>
    </w:lvl>
    <w:lvl w:ilvl="2" w:tplc="0544468E">
      <w:numFmt w:val="bullet"/>
      <w:lvlText w:val="•"/>
      <w:lvlJc w:val="left"/>
      <w:pPr>
        <w:ind w:left="595" w:hanging="120"/>
      </w:pPr>
      <w:rPr>
        <w:rFonts w:hint="default"/>
      </w:rPr>
    </w:lvl>
    <w:lvl w:ilvl="3" w:tplc="3364F862">
      <w:numFmt w:val="bullet"/>
      <w:lvlText w:val="•"/>
      <w:lvlJc w:val="left"/>
      <w:pPr>
        <w:ind w:left="803" w:hanging="120"/>
      </w:pPr>
      <w:rPr>
        <w:rFonts w:hint="default"/>
      </w:rPr>
    </w:lvl>
    <w:lvl w:ilvl="4" w:tplc="5BCAEE4A">
      <w:numFmt w:val="bullet"/>
      <w:lvlText w:val="•"/>
      <w:lvlJc w:val="left"/>
      <w:pPr>
        <w:ind w:left="1011" w:hanging="120"/>
      </w:pPr>
      <w:rPr>
        <w:rFonts w:hint="default"/>
      </w:rPr>
    </w:lvl>
    <w:lvl w:ilvl="5" w:tplc="1F88FC50">
      <w:numFmt w:val="bullet"/>
      <w:lvlText w:val="•"/>
      <w:lvlJc w:val="left"/>
      <w:pPr>
        <w:ind w:left="1219" w:hanging="120"/>
      </w:pPr>
      <w:rPr>
        <w:rFonts w:hint="default"/>
      </w:rPr>
    </w:lvl>
    <w:lvl w:ilvl="6" w:tplc="4C1EA256">
      <w:numFmt w:val="bullet"/>
      <w:lvlText w:val="•"/>
      <w:lvlJc w:val="left"/>
      <w:pPr>
        <w:ind w:left="1426" w:hanging="120"/>
      </w:pPr>
      <w:rPr>
        <w:rFonts w:hint="default"/>
      </w:rPr>
    </w:lvl>
    <w:lvl w:ilvl="7" w:tplc="4026784A">
      <w:numFmt w:val="bullet"/>
      <w:lvlText w:val="•"/>
      <w:lvlJc w:val="left"/>
      <w:pPr>
        <w:ind w:left="1634" w:hanging="120"/>
      </w:pPr>
      <w:rPr>
        <w:rFonts w:hint="default"/>
      </w:rPr>
    </w:lvl>
    <w:lvl w:ilvl="8" w:tplc="185AB304">
      <w:numFmt w:val="bullet"/>
      <w:lvlText w:val="•"/>
      <w:lvlJc w:val="left"/>
      <w:pPr>
        <w:ind w:left="1842" w:hanging="120"/>
      </w:pPr>
      <w:rPr>
        <w:rFonts w:hint="default"/>
      </w:rPr>
    </w:lvl>
  </w:abstractNum>
  <w:abstractNum w:abstractNumId="943" w15:restartNumberingAfterBreak="0">
    <w:nsid w:val="3CE85531"/>
    <w:multiLevelType w:val="hybridMultilevel"/>
    <w:tmpl w:val="FB9ACC40"/>
    <w:lvl w:ilvl="0" w:tplc="5E86BDA2">
      <w:numFmt w:val="bullet"/>
      <w:lvlText w:val="●"/>
      <w:lvlJc w:val="left"/>
      <w:pPr>
        <w:ind w:left="175" w:hanging="120"/>
      </w:pPr>
      <w:rPr>
        <w:rFonts w:ascii="Times New Roman" w:eastAsia="Times New Roman" w:hAnsi="Times New Roman" w:cs="Times New Roman" w:hint="default"/>
        <w:spacing w:val="-7"/>
        <w:w w:val="100"/>
        <w:sz w:val="14"/>
        <w:szCs w:val="14"/>
      </w:rPr>
    </w:lvl>
    <w:lvl w:ilvl="1" w:tplc="91D403CE">
      <w:numFmt w:val="bullet"/>
      <w:lvlText w:val="•"/>
      <w:lvlJc w:val="left"/>
      <w:pPr>
        <w:ind w:left="416" w:hanging="120"/>
      </w:pPr>
      <w:rPr>
        <w:rFonts w:hint="default"/>
      </w:rPr>
    </w:lvl>
    <w:lvl w:ilvl="2" w:tplc="6602AF8C">
      <w:numFmt w:val="bullet"/>
      <w:lvlText w:val="•"/>
      <w:lvlJc w:val="left"/>
      <w:pPr>
        <w:ind w:left="652" w:hanging="120"/>
      </w:pPr>
      <w:rPr>
        <w:rFonts w:hint="default"/>
      </w:rPr>
    </w:lvl>
    <w:lvl w:ilvl="3" w:tplc="183E5108">
      <w:numFmt w:val="bullet"/>
      <w:lvlText w:val="•"/>
      <w:lvlJc w:val="left"/>
      <w:pPr>
        <w:ind w:left="888" w:hanging="120"/>
      </w:pPr>
      <w:rPr>
        <w:rFonts w:hint="default"/>
      </w:rPr>
    </w:lvl>
    <w:lvl w:ilvl="4" w:tplc="1B260750">
      <w:numFmt w:val="bullet"/>
      <w:lvlText w:val="•"/>
      <w:lvlJc w:val="left"/>
      <w:pPr>
        <w:ind w:left="1124" w:hanging="120"/>
      </w:pPr>
      <w:rPr>
        <w:rFonts w:hint="default"/>
      </w:rPr>
    </w:lvl>
    <w:lvl w:ilvl="5" w:tplc="DA941E68">
      <w:numFmt w:val="bullet"/>
      <w:lvlText w:val="•"/>
      <w:lvlJc w:val="left"/>
      <w:pPr>
        <w:ind w:left="1360" w:hanging="120"/>
      </w:pPr>
      <w:rPr>
        <w:rFonts w:hint="default"/>
      </w:rPr>
    </w:lvl>
    <w:lvl w:ilvl="6" w:tplc="D60AC68E">
      <w:numFmt w:val="bullet"/>
      <w:lvlText w:val="•"/>
      <w:lvlJc w:val="left"/>
      <w:pPr>
        <w:ind w:left="1596" w:hanging="120"/>
      </w:pPr>
      <w:rPr>
        <w:rFonts w:hint="default"/>
      </w:rPr>
    </w:lvl>
    <w:lvl w:ilvl="7" w:tplc="AC62D548">
      <w:numFmt w:val="bullet"/>
      <w:lvlText w:val="•"/>
      <w:lvlJc w:val="left"/>
      <w:pPr>
        <w:ind w:left="1832" w:hanging="120"/>
      </w:pPr>
      <w:rPr>
        <w:rFonts w:hint="default"/>
      </w:rPr>
    </w:lvl>
    <w:lvl w:ilvl="8" w:tplc="D7D24B7E">
      <w:numFmt w:val="bullet"/>
      <w:lvlText w:val="•"/>
      <w:lvlJc w:val="left"/>
      <w:pPr>
        <w:ind w:left="2068" w:hanging="120"/>
      </w:pPr>
      <w:rPr>
        <w:rFonts w:hint="default"/>
      </w:rPr>
    </w:lvl>
  </w:abstractNum>
  <w:abstractNum w:abstractNumId="944" w15:restartNumberingAfterBreak="0">
    <w:nsid w:val="3CF123A4"/>
    <w:multiLevelType w:val="hybridMultilevel"/>
    <w:tmpl w:val="E154FB58"/>
    <w:lvl w:ilvl="0" w:tplc="FDFC6DCC">
      <w:numFmt w:val="bullet"/>
      <w:lvlText w:val="●"/>
      <w:lvlJc w:val="left"/>
      <w:pPr>
        <w:ind w:left="176" w:hanging="120"/>
      </w:pPr>
      <w:rPr>
        <w:rFonts w:ascii="Times New Roman" w:eastAsia="Times New Roman" w:hAnsi="Times New Roman" w:cs="Times New Roman" w:hint="default"/>
        <w:spacing w:val="-14"/>
        <w:w w:val="100"/>
        <w:sz w:val="14"/>
        <w:szCs w:val="14"/>
      </w:rPr>
    </w:lvl>
    <w:lvl w:ilvl="1" w:tplc="B4F6EC92">
      <w:numFmt w:val="bullet"/>
      <w:lvlText w:val="•"/>
      <w:lvlJc w:val="left"/>
      <w:pPr>
        <w:ind w:left="331" w:hanging="120"/>
      </w:pPr>
      <w:rPr>
        <w:rFonts w:hint="default"/>
      </w:rPr>
    </w:lvl>
    <w:lvl w:ilvl="2" w:tplc="378A2EAC">
      <w:numFmt w:val="bullet"/>
      <w:lvlText w:val="•"/>
      <w:lvlJc w:val="left"/>
      <w:pPr>
        <w:ind w:left="482" w:hanging="120"/>
      </w:pPr>
      <w:rPr>
        <w:rFonts w:hint="default"/>
      </w:rPr>
    </w:lvl>
    <w:lvl w:ilvl="3" w:tplc="F0BE5596">
      <w:numFmt w:val="bullet"/>
      <w:lvlText w:val="•"/>
      <w:lvlJc w:val="left"/>
      <w:pPr>
        <w:ind w:left="633" w:hanging="120"/>
      </w:pPr>
      <w:rPr>
        <w:rFonts w:hint="default"/>
      </w:rPr>
    </w:lvl>
    <w:lvl w:ilvl="4" w:tplc="CF4AC97E">
      <w:numFmt w:val="bullet"/>
      <w:lvlText w:val="•"/>
      <w:lvlJc w:val="left"/>
      <w:pPr>
        <w:ind w:left="784" w:hanging="120"/>
      </w:pPr>
      <w:rPr>
        <w:rFonts w:hint="default"/>
      </w:rPr>
    </w:lvl>
    <w:lvl w:ilvl="5" w:tplc="7EA02802">
      <w:numFmt w:val="bullet"/>
      <w:lvlText w:val="•"/>
      <w:lvlJc w:val="left"/>
      <w:pPr>
        <w:ind w:left="935" w:hanging="120"/>
      </w:pPr>
      <w:rPr>
        <w:rFonts w:hint="default"/>
      </w:rPr>
    </w:lvl>
    <w:lvl w:ilvl="6" w:tplc="5E6A69FA">
      <w:numFmt w:val="bullet"/>
      <w:lvlText w:val="•"/>
      <w:lvlJc w:val="left"/>
      <w:pPr>
        <w:ind w:left="1086" w:hanging="120"/>
      </w:pPr>
      <w:rPr>
        <w:rFonts w:hint="default"/>
      </w:rPr>
    </w:lvl>
    <w:lvl w:ilvl="7" w:tplc="2F00A0DC">
      <w:numFmt w:val="bullet"/>
      <w:lvlText w:val="•"/>
      <w:lvlJc w:val="left"/>
      <w:pPr>
        <w:ind w:left="1237" w:hanging="120"/>
      </w:pPr>
      <w:rPr>
        <w:rFonts w:hint="default"/>
      </w:rPr>
    </w:lvl>
    <w:lvl w:ilvl="8" w:tplc="9190DFFA">
      <w:numFmt w:val="bullet"/>
      <w:lvlText w:val="•"/>
      <w:lvlJc w:val="left"/>
      <w:pPr>
        <w:ind w:left="1388" w:hanging="120"/>
      </w:pPr>
      <w:rPr>
        <w:rFonts w:hint="default"/>
      </w:rPr>
    </w:lvl>
  </w:abstractNum>
  <w:abstractNum w:abstractNumId="945" w15:restartNumberingAfterBreak="0">
    <w:nsid w:val="3D1F0278"/>
    <w:multiLevelType w:val="hybridMultilevel"/>
    <w:tmpl w:val="A9A4A2E8"/>
    <w:lvl w:ilvl="0" w:tplc="23BAF5C0">
      <w:numFmt w:val="bullet"/>
      <w:lvlText w:val="●"/>
      <w:lvlJc w:val="left"/>
      <w:pPr>
        <w:ind w:left="176" w:hanging="120"/>
      </w:pPr>
      <w:rPr>
        <w:rFonts w:ascii="Times New Roman" w:eastAsia="Times New Roman" w:hAnsi="Times New Roman" w:cs="Times New Roman" w:hint="default"/>
        <w:spacing w:val="-13"/>
        <w:w w:val="100"/>
        <w:sz w:val="14"/>
        <w:szCs w:val="14"/>
      </w:rPr>
    </w:lvl>
    <w:lvl w:ilvl="1" w:tplc="480EB1B2">
      <w:numFmt w:val="bullet"/>
      <w:lvlText w:val="•"/>
      <w:lvlJc w:val="left"/>
      <w:pPr>
        <w:ind w:left="331" w:hanging="120"/>
      </w:pPr>
      <w:rPr>
        <w:rFonts w:hint="default"/>
      </w:rPr>
    </w:lvl>
    <w:lvl w:ilvl="2" w:tplc="856059D4">
      <w:numFmt w:val="bullet"/>
      <w:lvlText w:val="•"/>
      <w:lvlJc w:val="left"/>
      <w:pPr>
        <w:ind w:left="482" w:hanging="120"/>
      </w:pPr>
      <w:rPr>
        <w:rFonts w:hint="default"/>
      </w:rPr>
    </w:lvl>
    <w:lvl w:ilvl="3" w:tplc="9DFA189C">
      <w:numFmt w:val="bullet"/>
      <w:lvlText w:val="•"/>
      <w:lvlJc w:val="left"/>
      <w:pPr>
        <w:ind w:left="633" w:hanging="120"/>
      </w:pPr>
      <w:rPr>
        <w:rFonts w:hint="default"/>
      </w:rPr>
    </w:lvl>
    <w:lvl w:ilvl="4" w:tplc="61D6B790">
      <w:numFmt w:val="bullet"/>
      <w:lvlText w:val="•"/>
      <w:lvlJc w:val="left"/>
      <w:pPr>
        <w:ind w:left="784" w:hanging="120"/>
      </w:pPr>
      <w:rPr>
        <w:rFonts w:hint="default"/>
      </w:rPr>
    </w:lvl>
    <w:lvl w:ilvl="5" w:tplc="8BDCEF7E">
      <w:numFmt w:val="bullet"/>
      <w:lvlText w:val="•"/>
      <w:lvlJc w:val="left"/>
      <w:pPr>
        <w:ind w:left="935" w:hanging="120"/>
      </w:pPr>
      <w:rPr>
        <w:rFonts w:hint="default"/>
      </w:rPr>
    </w:lvl>
    <w:lvl w:ilvl="6" w:tplc="598E2772">
      <w:numFmt w:val="bullet"/>
      <w:lvlText w:val="•"/>
      <w:lvlJc w:val="left"/>
      <w:pPr>
        <w:ind w:left="1086" w:hanging="120"/>
      </w:pPr>
      <w:rPr>
        <w:rFonts w:hint="default"/>
      </w:rPr>
    </w:lvl>
    <w:lvl w:ilvl="7" w:tplc="BBFAFA0C">
      <w:numFmt w:val="bullet"/>
      <w:lvlText w:val="•"/>
      <w:lvlJc w:val="left"/>
      <w:pPr>
        <w:ind w:left="1237" w:hanging="120"/>
      </w:pPr>
      <w:rPr>
        <w:rFonts w:hint="default"/>
      </w:rPr>
    </w:lvl>
    <w:lvl w:ilvl="8" w:tplc="5E3EF12C">
      <w:numFmt w:val="bullet"/>
      <w:lvlText w:val="•"/>
      <w:lvlJc w:val="left"/>
      <w:pPr>
        <w:ind w:left="1388" w:hanging="120"/>
      </w:pPr>
      <w:rPr>
        <w:rFonts w:hint="default"/>
      </w:rPr>
    </w:lvl>
  </w:abstractNum>
  <w:abstractNum w:abstractNumId="946" w15:restartNumberingAfterBreak="0">
    <w:nsid w:val="3D227031"/>
    <w:multiLevelType w:val="hybridMultilevel"/>
    <w:tmpl w:val="CF22E588"/>
    <w:lvl w:ilvl="0" w:tplc="3BD851B0">
      <w:numFmt w:val="bullet"/>
      <w:lvlText w:val="●"/>
      <w:lvlJc w:val="left"/>
      <w:pPr>
        <w:ind w:left="176" w:hanging="120"/>
      </w:pPr>
      <w:rPr>
        <w:rFonts w:ascii="Times New Roman" w:eastAsia="Times New Roman" w:hAnsi="Times New Roman" w:cs="Times New Roman" w:hint="default"/>
        <w:spacing w:val="-4"/>
        <w:w w:val="100"/>
        <w:sz w:val="14"/>
        <w:szCs w:val="14"/>
      </w:rPr>
    </w:lvl>
    <w:lvl w:ilvl="1" w:tplc="3202EC6C">
      <w:numFmt w:val="bullet"/>
      <w:lvlText w:val="•"/>
      <w:lvlJc w:val="left"/>
      <w:pPr>
        <w:ind w:left="387" w:hanging="120"/>
      </w:pPr>
      <w:rPr>
        <w:rFonts w:hint="default"/>
      </w:rPr>
    </w:lvl>
    <w:lvl w:ilvl="2" w:tplc="9DDEF3B6">
      <w:numFmt w:val="bullet"/>
      <w:lvlText w:val="•"/>
      <w:lvlJc w:val="left"/>
      <w:pPr>
        <w:ind w:left="595" w:hanging="120"/>
      </w:pPr>
      <w:rPr>
        <w:rFonts w:hint="default"/>
      </w:rPr>
    </w:lvl>
    <w:lvl w:ilvl="3" w:tplc="3E42CE92">
      <w:numFmt w:val="bullet"/>
      <w:lvlText w:val="•"/>
      <w:lvlJc w:val="left"/>
      <w:pPr>
        <w:ind w:left="803" w:hanging="120"/>
      </w:pPr>
      <w:rPr>
        <w:rFonts w:hint="default"/>
      </w:rPr>
    </w:lvl>
    <w:lvl w:ilvl="4" w:tplc="5F9EBDEA">
      <w:numFmt w:val="bullet"/>
      <w:lvlText w:val="•"/>
      <w:lvlJc w:val="left"/>
      <w:pPr>
        <w:ind w:left="1011" w:hanging="120"/>
      </w:pPr>
      <w:rPr>
        <w:rFonts w:hint="default"/>
      </w:rPr>
    </w:lvl>
    <w:lvl w:ilvl="5" w:tplc="2A9276C2">
      <w:numFmt w:val="bullet"/>
      <w:lvlText w:val="•"/>
      <w:lvlJc w:val="left"/>
      <w:pPr>
        <w:ind w:left="1219" w:hanging="120"/>
      </w:pPr>
      <w:rPr>
        <w:rFonts w:hint="default"/>
      </w:rPr>
    </w:lvl>
    <w:lvl w:ilvl="6" w:tplc="8286E836">
      <w:numFmt w:val="bullet"/>
      <w:lvlText w:val="•"/>
      <w:lvlJc w:val="left"/>
      <w:pPr>
        <w:ind w:left="1426" w:hanging="120"/>
      </w:pPr>
      <w:rPr>
        <w:rFonts w:hint="default"/>
      </w:rPr>
    </w:lvl>
    <w:lvl w:ilvl="7" w:tplc="1CE852D4">
      <w:numFmt w:val="bullet"/>
      <w:lvlText w:val="•"/>
      <w:lvlJc w:val="left"/>
      <w:pPr>
        <w:ind w:left="1634" w:hanging="120"/>
      </w:pPr>
      <w:rPr>
        <w:rFonts w:hint="default"/>
      </w:rPr>
    </w:lvl>
    <w:lvl w:ilvl="8" w:tplc="E11ED562">
      <w:numFmt w:val="bullet"/>
      <w:lvlText w:val="•"/>
      <w:lvlJc w:val="left"/>
      <w:pPr>
        <w:ind w:left="1842" w:hanging="120"/>
      </w:pPr>
      <w:rPr>
        <w:rFonts w:hint="default"/>
      </w:rPr>
    </w:lvl>
  </w:abstractNum>
  <w:abstractNum w:abstractNumId="947" w15:restartNumberingAfterBreak="0">
    <w:nsid w:val="3D2E5102"/>
    <w:multiLevelType w:val="hybridMultilevel"/>
    <w:tmpl w:val="0FEAF40E"/>
    <w:lvl w:ilvl="0" w:tplc="7EB439EE">
      <w:numFmt w:val="bullet"/>
      <w:lvlText w:val="●"/>
      <w:lvlJc w:val="left"/>
      <w:pPr>
        <w:ind w:left="176" w:hanging="120"/>
      </w:pPr>
      <w:rPr>
        <w:rFonts w:ascii="Times New Roman" w:eastAsia="Times New Roman" w:hAnsi="Times New Roman" w:cs="Times New Roman" w:hint="default"/>
        <w:spacing w:val="-8"/>
        <w:w w:val="100"/>
        <w:sz w:val="14"/>
        <w:szCs w:val="14"/>
      </w:rPr>
    </w:lvl>
    <w:lvl w:ilvl="1" w:tplc="BBDC590A">
      <w:numFmt w:val="bullet"/>
      <w:lvlText w:val="•"/>
      <w:lvlJc w:val="left"/>
      <w:pPr>
        <w:ind w:left="331" w:hanging="120"/>
      </w:pPr>
      <w:rPr>
        <w:rFonts w:hint="default"/>
      </w:rPr>
    </w:lvl>
    <w:lvl w:ilvl="2" w:tplc="48C639B0">
      <w:numFmt w:val="bullet"/>
      <w:lvlText w:val="•"/>
      <w:lvlJc w:val="left"/>
      <w:pPr>
        <w:ind w:left="482" w:hanging="120"/>
      </w:pPr>
      <w:rPr>
        <w:rFonts w:hint="default"/>
      </w:rPr>
    </w:lvl>
    <w:lvl w:ilvl="3" w:tplc="743A73E0">
      <w:numFmt w:val="bullet"/>
      <w:lvlText w:val="•"/>
      <w:lvlJc w:val="left"/>
      <w:pPr>
        <w:ind w:left="633" w:hanging="120"/>
      </w:pPr>
      <w:rPr>
        <w:rFonts w:hint="default"/>
      </w:rPr>
    </w:lvl>
    <w:lvl w:ilvl="4" w:tplc="C308BDEA">
      <w:numFmt w:val="bullet"/>
      <w:lvlText w:val="•"/>
      <w:lvlJc w:val="left"/>
      <w:pPr>
        <w:ind w:left="784" w:hanging="120"/>
      </w:pPr>
      <w:rPr>
        <w:rFonts w:hint="default"/>
      </w:rPr>
    </w:lvl>
    <w:lvl w:ilvl="5" w:tplc="6D889BF8">
      <w:numFmt w:val="bullet"/>
      <w:lvlText w:val="•"/>
      <w:lvlJc w:val="left"/>
      <w:pPr>
        <w:ind w:left="935" w:hanging="120"/>
      </w:pPr>
      <w:rPr>
        <w:rFonts w:hint="default"/>
      </w:rPr>
    </w:lvl>
    <w:lvl w:ilvl="6" w:tplc="1DCA2F66">
      <w:numFmt w:val="bullet"/>
      <w:lvlText w:val="•"/>
      <w:lvlJc w:val="left"/>
      <w:pPr>
        <w:ind w:left="1086" w:hanging="120"/>
      </w:pPr>
      <w:rPr>
        <w:rFonts w:hint="default"/>
      </w:rPr>
    </w:lvl>
    <w:lvl w:ilvl="7" w:tplc="BEDC7E0C">
      <w:numFmt w:val="bullet"/>
      <w:lvlText w:val="•"/>
      <w:lvlJc w:val="left"/>
      <w:pPr>
        <w:ind w:left="1237" w:hanging="120"/>
      </w:pPr>
      <w:rPr>
        <w:rFonts w:hint="default"/>
      </w:rPr>
    </w:lvl>
    <w:lvl w:ilvl="8" w:tplc="FC6C6F04">
      <w:numFmt w:val="bullet"/>
      <w:lvlText w:val="•"/>
      <w:lvlJc w:val="left"/>
      <w:pPr>
        <w:ind w:left="1388" w:hanging="120"/>
      </w:pPr>
      <w:rPr>
        <w:rFonts w:hint="default"/>
      </w:rPr>
    </w:lvl>
  </w:abstractNum>
  <w:abstractNum w:abstractNumId="948" w15:restartNumberingAfterBreak="0">
    <w:nsid w:val="3D436FB9"/>
    <w:multiLevelType w:val="hybridMultilevel"/>
    <w:tmpl w:val="AEDE0926"/>
    <w:lvl w:ilvl="0" w:tplc="60A2AE70">
      <w:numFmt w:val="bullet"/>
      <w:lvlText w:val="●"/>
      <w:lvlJc w:val="left"/>
      <w:pPr>
        <w:ind w:left="175" w:hanging="120"/>
      </w:pPr>
      <w:rPr>
        <w:rFonts w:ascii="Times New Roman" w:eastAsia="Times New Roman" w:hAnsi="Times New Roman" w:cs="Times New Roman" w:hint="default"/>
        <w:spacing w:val="-8"/>
        <w:w w:val="100"/>
        <w:sz w:val="14"/>
        <w:szCs w:val="14"/>
      </w:rPr>
    </w:lvl>
    <w:lvl w:ilvl="1" w:tplc="75361DEC">
      <w:numFmt w:val="bullet"/>
      <w:lvlText w:val="•"/>
      <w:lvlJc w:val="left"/>
      <w:pPr>
        <w:ind w:left="455" w:hanging="120"/>
      </w:pPr>
      <w:rPr>
        <w:rFonts w:hint="default"/>
      </w:rPr>
    </w:lvl>
    <w:lvl w:ilvl="2" w:tplc="61C89F42">
      <w:numFmt w:val="bullet"/>
      <w:lvlText w:val="•"/>
      <w:lvlJc w:val="left"/>
      <w:pPr>
        <w:ind w:left="731" w:hanging="120"/>
      </w:pPr>
      <w:rPr>
        <w:rFonts w:hint="default"/>
      </w:rPr>
    </w:lvl>
    <w:lvl w:ilvl="3" w:tplc="23B42106">
      <w:numFmt w:val="bullet"/>
      <w:lvlText w:val="•"/>
      <w:lvlJc w:val="left"/>
      <w:pPr>
        <w:ind w:left="1007" w:hanging="120"/>
      </w:pPr>
      <w:rPr>
        <w:rFonts w:hint="default"/>
      </w:rPr>
    </w:lvl>
    <w:lvl w:ilvl="4" w:tplc="39C4951C">
      <w:numFmt w:val="bullet"/>
      <w:lvlText w:val="•"/>
      <w:lvlJc w:val="left"/>
      <w:pPr>
        <w:ind w:left="1283" w:hanging="120"/>
      </w:pPr>
      <w:rPr>
        <w:rFonts w:hint="default"/>
      </w:rPr>
    </w:lvl>
    <w:lvl w:ilvl="5" w:tplc="DEEC9C1A">
      <w:numFmt w:val="bullet"/>
      <w:lvlText w:val="•"/>
      <w:lvlJc w:val="left"/>
      <w:pPr>
        <w:ind w:left="1559" w:hanging="120"/>
      </w:pPr>
      <w:rPr>
        <w:rFonts w:hint="default"/>
      </w:rPr>
    </w:lvl>
    <w:lvl w:ilvl="6" w:tplc="0FB6FC4E">
      <w:numFmt w:val="bullet"/>
      <w:lvlText w:val="•"/>
      <w:lvlJc w:val="left"/>
      <w:pPr>
        <w:ind w:left="1835" w:hanging="120"/>
      </w:pPr>
      <w:rPr>
        <w:rFonts w:hint="default"/>
      </w:rPr>
    </w:lvl>
    <w:lvl w:ilvl="7" w:tplc="E9506010">
      <w:numFmt w:val="bullet"/>
      <w:lvlText w:val="•"/>
      <w:lvlJc w:val="left"/>
      <w:pPr>
        <w:ind w:left="2111" w:hanging="120"/>
      </w:pPr>
      <w:rPr>
        <w:rFonts w:hint="default"/>
      </w:rPr>
    </w:lvl>
    <w:lvl w:ilvl="8" w:tplc="BA26C880">
      <w:numFmt w:val="bullet"/>
      <w:lvlText w:val="•"/>
      <w:lvlJc w:val="left"/>
      <w:pPr>
        <w:ind w:left="2387" w:hanging="120"/>
      </w:pPr>
      <w:rPr>
        <w:rFonts w:hint="default"/>
      </w:rPr>
    </w:lvl>
  </w:abstractNum>
  <w:abstractNum w:abstractNumId="949" w15:restartNumberingAfterBreak="0">
    <w:nsid w:val="3D4F3407"/>
    <w:multiLevelType w:val="hybridMultilevel"/>
    <w:tmpl w:val="795C2D32"/>
    <w:lvl w:ilvl="0" w:tplc="289082A6">
      <w:numFmt w:val="bullet"/>
      <w:lvlText w:val="●"/>
      <w:lvlJc w:val="left"/>
      <w:pPr>
        <w:ind w:left="176" w:hanging="120"/>
      </w:pPr>
      <w:rPr>
        <w:rFonts w:ascii="Times New Roman" w:eastAsia="Times New Roman" w:hAnsi="Times New Roman" w:cs="Times New Roman" w:hint="default"/>
        <w:spacing w:val="-4"/>
        <w:w w:val="100"/>
        <w:sz w:val="14"/>
        <w:szCs w:val="14"/>
      </w:rPr>
    </w:lvl>
    <w:lvl w:ilvl="1" w:tplc="78B08726">
      <w:numFmt w:val="bullet"/>
      <w:lvlText w:val="•"/>
      <w:lvlJc w:val="left"/>
      <w:pPr>
        <w:ind w:left="387" w:hanging="120"/>
      </w:pPr>
      <w:rPr>
        <w:rFonts w:hint="default"/>
      </w:rPr>
    </w:lvl>
    <w:lvl w:ilvl="2" w:tplc="2C8C8262">
      <w:numFmt w:val="bullet"/>
      <w:lvlText w:val="•"/>
      <w:lvlJc w:val="left"/>
      <w:pPr>
        <w:ind w:left="595" w:hanging="120"/>
      </w:pPr>
      <w:rPr>
        <w:rFonts w:hint="default"/>
      </w:rPr>
    </w:lvl>
    <w:lvl w:ilvl="3" w:tplc="8CD8DA0A">
      <w:numFmt w:val="bullet"/>
      <w:lvlText w:val="•"/>
      <w:lvlJc w:val="left"/>
      <w:pPr>
        <w:ind w:left="803" w:hanging="120"/>
      </w:pPr>
      <w:rPr>
        <w:rFonts w:hint="default"/>
      </w:rPr>
    </w:lvl>
    <w:lvl w:ilvl="4" w:tplc="316ECD2C">
      <w:numFmt w:val="bullet"/>
      <w:lvlText w:val="•"/>
      <w:lvlJc w:val="left"/>
      <w:pPr>
        <w:ind w:left="1011" w:hanging="120"/>
      </w:pPr>
      <w:rPr>
        <w:rFonts w:hint="default"/>
      </w:rPr>
    </w:lvl>
    <w:lvl w:ilvl="5" w:tplc="A0A46432">
      <w:numFmt w:val="bullet"/>
      <w:lvlText w:val="•"/>
      <w:lvlJc w:val="left"/>
      <w:pPr>
        <w:ind w:left="1219" w:hanging="120"/>
      </w:pPr>
      <w:rPr>
        <w:rFonts w:hint="default"/>
      </w:rPr>
    </w:lvl>
    <w:lvl w:ilvl="6" w:tplc="4D1CC198">
      <w:numFmt w:val="bullet"/>
      <w:lvlText w:val="•"/>
      <w:lvlJc w:val="left"/>
      <w:pPr>
        <w:ind w:left="1426" w:hanging="120"/>
      </w:pPr>
      <w:rPr>
        <w:rFonts w:hint="default"/>
      </w:rPr>
    </w:lvl>
    <w:lvl w:ilvl="7" w:tplc="5B8CA776">
      <w:numFmt w:val="bullet"/>
      <w:lvlText w:val="•"/>
      <w:lvlJc w:val="left"/>
      <w:pPr>
        <w:ind w:left="1634" w:hanging="120"/>
      </w:pPr>
      <w:rPr>
        <w:rFonts w:hint="default"/>
      </w:rPr>
    </w:lvl>
    <w:lvl w:ilvl="8" w:tplc="08C4AFE4">
      <w:numFmt w:val="bullet"/>
      <w:lvlText w:val="•"/>
      <w:lvlJc w:val="left"/>
      <w:pPr>
        <w:ind w:left="1842" w:hanging="120"/>
      </w:pPr>
      <w:rPr>
        <w:rFonts w:hint="default"/>
      </w:rPr>
    </w:lvl>
  </w:abstractNum>
  <w:abstractNum w:abstractNumId="950" w15:restartNumberingAfterBreak="0">
    <w:nsid w:val="3D4F4E6D"/>
    <w:multiLevelType w:val="hybridMultilevel"/>
    <w:tmpl w:val="D6503674"/>
    <w:lvl w:ilvl="0" w:tplc="8E9C5E72">
      <w:numFmt w:val="bullet"/>
      <w:lvlText w:val="●"/>
      <w:lvlJc w:val="left"/>
      <w:pPr>
        <w:ind w:left="176" w:hanging="120"/>
      </w:pPr>
      <w:rPr>
        <w:rFonts w:ascii="Times New Roman" w:eastAsia="Times New Roman" w:hAnsi="Times New Roman" w:cs="Times New Roman" w:hint="default"/>
        <w:w w:val="100"/>
        <w:sz w:val="14"/>
        <w:szCs w:val="14"/>
      </w:rPr>
    </w:lvl>
    <w:lvl w:ilvl="1" w:tplc="AC000230">
      <w:numFmt w:val="bullet"/>
      <w:lvlText w:val="•"/>
      <w:lvlJc w:val="left"/>
      <w:pPr>
        <w:ind w:left="331" w:hanging="120"/>
      </w:pPr>
      <w:rPr>
        <w:rFonts w:hint="default"/>
      </w:rPr>
    </w:lvl>
    <w:lvl w:ilvl="2" w:tplc="5BDEAFEE">
      <w:numFmt w:val="bullet"/>
      <w:lvlText w:val="•"/>
      <w:lvlJc w:val="left"/>
      <w:pPr>
        <w:ind w:left="482" w:hanging="120"/>
      </w:pPr>
      <w:rPr>
        <w:rFonts w:hint="default"/>
      </w:rPr>
    </w:lvl>
    <w:lvl w:ilvl="3" w:tplc="BE32139E">
      <w:numFmt w:val="bullet"/>
      <w:lvlText w:val="•"/>
      <w:lvlJc w:val="left"/>
      <w:pPr>
        <w:ind w:left="633" w:hanging="120"/>
      </w:pPr>
      <w:rPr>
        <w:rFonts w:hint="default"/>
      </w:rPr>
    </w:lvl>
    <w:lvl w:ilvl="4" w:tplc="02ACDE26">
      <w:numFmt w:val="bullet"/>
      <w:lvlText w:val="•"/>
      <w:lvlJc w:val="left"/>
      <w:pPr>
        <w:ind w:left="784" w:hanging="120"/>
      </w:pPr>
      <w:rPr>
        <w:rFonts w:hint="default"/>
      </w:rPr>
    </w:lvl>
    <w:lvl w:ilvl="5" w:tplc="F2E6E656">
      <w:numFmt w:val="bullet"/>
      <w:lvlText w:val="•"/>
      <w:lvlJc w:val="left"/>
      <w:pPr>
        <w:ind w:left="935" w:hanging="120"/>
      </w:pPr>
      <w:rPr>
        <w:rFonts w:hint="default"/>
      </w:rPr>
    </w:lvl>
    <w:lvl w:ilvl="6" w:tplc="032875BE">
      <w:numFmt w:val="bullet"/>
      <w:lvlText w:val="•"/>
      <w:lvlJc w:val="left"/>
      <w:pPr>
        <w:ind w:left="1086" w:hanging="120"/>
      </w:pPr>
      <w:rPr>
        <w:rFonts w:hint="default"/>
      </w:rPr>
    </w:lvl>
    <w:lvl w:ilvl="7" w:tplc="6B1C7AC2">
      <w:numFmt w:val="bullet"/>
      <w:lvlText w:val="•"/>
      <w:lvlJc w:val="left"/>
      <w:pPr>
        <w:ind w:left="1237" w:hanging="120"/>
      </w:pPr>
      <w:rPr>
        <w:rFonts w:hint="default"/>
      </w:rPr>
    </w:lvl>
    <w:lvl w:ilvl="8" w:tplc="02E66DF2">
      <w:numFmt w:val="bullet"/>
      <w:lvlText w:val="•"/>
      <w:lvlJc w:val="left"/>
      <w:pPr>
        <w:ind w:left="1388" w:hanging="120"/>
      </w:pPr>
      <w:rPr>
        <w:rFonts w:hint="default"/>
      </w:rPr>
    </w:lvl>
  </w:abstractNum>
  <w:abstractNum w:abstractNumId="951" w15:restartNumberingAfterBreak="0">
    <w:nsid w:val="3D5E6CEF"/>
    <w:multiLevelType w:val="hybridMultilevel"/>
    <w:tmpl w:val="BA82B388"/>
    <w:lvl w:ilvl="0" w:tplc="1A407F5E">
      <w:numFmt w:val="bullet"/>
      <w:lvlText w:val="–"/>
      <w:lvlJc w:val="left"/>
      <w:pPr>
        <w:ind w:left="160" w:hanging="105"/>
      </w:pPr>
      <w:rPr>
        <w:rFonts w:ascii="Times New Roman" w:eastAsia="Times New Roman" w:hAnsi="Times New Roman" w:cs="Times New Roman" w:hint="default"/>
        <w:spacing w:val="-8"/>
        <w:w w:val="100"/>
        <w:sz w:val="14"/>
        <w:szCs w:val="14"/>
      </w:rPr>
    </w:lvl>
    <w:lvl w:ilvl="1" w:tplc="9636397A">
      <w:numFmt w:val="bullet"/>
      <w:lvlText w:val="•"/>
      <w:lvlJc w:val="left"/>
      <w:pPr>
        <w:ind w:left="437" w:hanging="105"/>
      </w:pPr>
      <w:rPr>
        <w:rFonts w:hint="default"/>
      </w:rPr>
    </w:lvl>
    <w:lvl w:ilvl="2" w:tplc="6B6EE50A">
      <w:numFmt w:val="bullet"/>
      <w:lvlText w:val="•"/>
      <w:lvlJc w:val="left"/>
      <w:pPr>
        <w:ind w:left="715" w:hanging="105"/>
      </w:pPr>
      <w:rPr>
        <w:rFonts w:hint="default"/>
      </w:rPr>
    </w:lvl>
    <w:lvl w:ilvl="3" w:tplc="2EB893A4">
      <w:numFmt w:val="bullet"/>
      <w:lvlText w:val="•"/>
      <w:lvlJc w:val="left"/>
      <w:pPr>
        <w:ind w:left="993" w:hanging="105"/>
      </w:pPr>
      <w:rPr>
        <w:rFonts w:hint="default"/>
      </w:rPr>
    </w:lvl>
    <w:lvl w:ilvl="4" w:tplc="A0102AD0">
      <w:numFmt w:val="bullet"/>
      <w:lvlText w:val="•"/>
      <w:lvlJc w:val="left"/>
      <w:pPr>
        <w:ind w:left="1271" w:hanging="105"/>
      </w:pPr>
      <w:rPr>
        <w:rFonts w:hint="default"/>
      </w:rPr>
    </w:lvl>
    <w:lvl w:ilvl="5" w:tplc="DB80483C">
      <w:numFmt w:val="bullet"/>
      <w:lvlText w:val="•"/>
      <w:lvlJc w:val="left"/>
      <w:pPr>
        <w:ind w:left="1549" w:hanging="105"/>
      </w:pPr>
      <w:rPr>
        <w:rFonts w:hint="default"/>
      </w:rPr>
    </w:lvl>
    <w:lvl w:ilvl="6" w:tplc="A09638FA">
      <w:numFmt w:val="bullet"/>
      <w:lvlText w:val="•"/>
      <w:lvlJc w:val="left"/>
      <w:pPr>
        <w:ind w:left="1827" w:hanging="105"/>
      </w:pPr>
      <w:rPr>
        <w:rFonts w:hint="default"/>
      </w:rPr>
    </w:lvl>
    <w:lvl w:ilvl="7" w:tplc="435C6E4A">
      <w:numFmt w:val="bullet"/>
      <w:lvlText w:val="•"/>
      <w:lvlJc w:val="left"/>
      <w:pPr>
        <w:ind w:left="2105" w:hanging="105"/>
      </w:pPr>
      <w:rPr>
        <w:rFonts w:hint="default"/>
      </w:rPr>
    </w:lvl>
    <w:lvl w:ilvl="8" w:tplc="9D04241A">
      <w:numFmt w:val="bullet"/>
      <w:lvlText w:val="•"/>
      <w:lvlJc w:val="left"/>
      <w:pPr>
        <w:ind w:left="2383" w:hanging="105"/>
      </w:pPr>
      <w:rPr>
        <w:rFonts w:hint="default"/>
      </w:rPr>
    </w:lvl>
  </w:abstractNum>
  <w:abstractNum w:abstractNumId="952" w15:restartNumberingAfterBreak="0">
    <w:nsid w:val="3D785DF9"/>
    <w:multiLevelType w:val="hybridMultilevel"/>
    <w:tmpl w:val="E9284AFC"/>
    <w:lvl w:ilvl="0" w:tplc="18143368">
      <w:numFmt w:val="bullet"/>
      <w:lvlText w:val="●"/>
      <w:lvlJc w:val="left"/>
      <w:pPr>
        <w:ind w:left="176" w:hanging="120"/>
      </w:pPr>
      <w:rPr>
        <w:rFonts w:ascii="Times New Roman" w:eastAsia="Times New Roman" w:hAnsi="Times New Roman" w:cs="Times New Roman" w:hint="default"/>
        <w:spacing w:val="-4"/>
        <w:w w:val="100"/>
        <w:sz w:val="14"/>
        <w:szCs w:val="14"/>
      </w:rPr>
    </w:lvl>
    <w:lvl w:ilvl="1" w:tplc="76702110">
      <w:numFmt w:val="bullet"/>
      <w:lvlText w:val="•"/>
      <w:lvlJc w:val="left"/>
      <w:pPr>
        <w:ind w:left="387" w:hanging="120"/>
      </w:pPr>
      <w:rPr>
        <w:rFonts w:hint="default"/>
      </w:rPr>
    </w:lvl>
    <w:lvl w:ilvl="2" w:tplc="D7FEB56E">
      <w:numFmt w:val="bullet"/>
      <w:lvlText w:val="•"/>
      <w:lvlJc w:val="left"/>
      <w:pPr>
        <w:ind w:left="595" w:hanging="120"/>
      </w:pPr>
      <w:rPr>
        <w:rFonts w:hint="default"/>
      </w:rPr>
    </w:lvl>
    <w:lvl w:ilvl="3" w:tplc="E8E06436">
      <w:numFmt w:val="bullet"/>
      <w:lvlText w:val="•"/>
      <w:lvlJc w:val="left"/>
      <w:pPr>
        <w:ind w:left="803" w:hanging="120"/>
      </w:pPr>
      <w:rPr>
        <w:rFonts w:hint="default"/>
      </w:rPr>
    </w:lvl>
    <w:lvl w:ilvl="4" w:tplc="D736ACFC">
      <w:numFmt w:val="bullet"/>
      <w:lvlText w:val="•"/>
      <w:lvlJc w:val="left"/>
      <w:pPr>
        <w:ind w:left="1011" w:hanging="120"/>
      </w:pPr>
      <w:rPr>
        <w:rFonts w:hint="default"/>
      </w:rPr>
    </w:lvl>
    <w:lvl w:ilvl="5" w:tplc="AA5E4C08">
      <w:numFmt w:val="bullet"/>
      <w:lvlText w:val="•"/>
      <w:lvlJc w:val="left"/>
      <w:pPr>
        <w:ind w:left="1219" w:hanging="120"/>
      </w:pPr>
      <w:rPr>
        <w:rFonts w:hint="default"/>
      </w:rPr>
    </w:lvl>
    <w:lvl w:ilvl="6" w:tplc="61929FAC">
      <w:numFmt w:val="bullet"/>
      <w:lvlText w:val="•"/>
      <w:lvlJc w:val="left"/>
      <w:pPr>
        <w:ind w:left="1426" w:hanging="120"/>
      </w:pPr>
      <w:rPr>
        <w:rFonts w:hint="default"/>
      </w:rPr>
    </w:lvl>
    <w:lvl w:ilvl="7" w:tplc="11C4D2E8">
      <w:numFmt w:val="bullet"/>
      <w:lvlText w:val="•"/>
      <w:lvlJc w:val="left"/>
      <w:pPr>
        <w:ind w:left="1634" w:hanging="120"/>
      </w:pPr>
      <w:rPr>
        <w:rFonts w:hint="default"/>
      </w:rPr>
    </w:lvl>
    <w:lvl w:ilvl="8" w:tplc="90AEFB9C">
      <w:numFmt w:val="bullet"/>
      <w:lvlText w:val="•"/>
      <w:lvlJc w:val="left"/>
      <w:pPr>
        <w:ind w:left="1842" w:hanging="120"/>
      </w:pPr>
      <w:rPr>
        <w:rFonts w:hint="default"/>
      </w:rPr>
    </w:lvl>
  </w:abstractNum>
  <w:abstractNum w:abstractNumId="953" w15:restartNumberingAfterBreak="0">
    <w:nsid w:val="3D826A38"/>
    <w:multiLevelType w:val="hybridMultilevel"/>
    <w:tmpl w:val="64D4A88E"/>
    <w:lvl w:ilvl="0" w:tplc="C5CA7428">
      <w:numFmt w:val="bullet"/>
      <w:lvlText w:val="●"/>
      <w:lvlJc w:val="left"/>
      <w:pPr>
        <w:ind w:left="175" w:hanging="120"/>
      </w:pPr>
      <w:rPr>
        <w:rFonts w:ascii="Times New Roman" w:eastAsia="Times New Roman" w:hAnsi="Times New Roman" w:cs="Times New Roman" w:hint="default"/>
        <w:spacing w:val="-2"/>
        <w:w w:val="100"/>
        <w:sz w:val="14"/>
        <w:szCs w:val="14"/>
      </w:rPr>
    </w:lvl>
    <w:lvl w:ilvl="1" w:tplc="A48297A6">
      <w:numFmt w:val="bullet"/>
      <w:lvlText w:val="•"/>
      <w:lvlJc w:val="left"/>
      <w:pPr>
        <w:ind w:left="416" w:hanging="120"/>
      </w:pPr>
      <w:rPr>
        <w:rFonts w:hint="default"/>
      </w:rPr>
    </w:lvl>
    <w:lvl w:ilvl="2" w:tplc="4934BBB2">
      <w:numFmt w:val="bullet"/>
      <w:lvlText w:val="•"/>
      <w:lvlJc w:val="left"/>
      <w:pPr>
        <w:ind w:left="652" w:hanging="120"/>
      </w:pPr>
      <w:rPr>
        <w:rFonts w:hint="default"/>
      </w:rPr>
    </w:lvl>
    <w:lvl w:ilvl="3" w:tplc="51D4AA7C">
      <w:numFmt w:val="bullet"/>
      <w:lvlText w:val="•"/>
      <w:lvlJc w:val="left"/>
      <w:pPr>
        <w:ind w:left="888" w:hanging="120"/>
      </w:pPr>
      <w:rPr>
        <w:rFonts w:hint="default"/>
      </w:rPr>
    </w:lvl>
    <w:lvl w:ilvl="4" w:tplc="F510022E">
      <w:numFmt w:val="bullet"/>
      <w:lvlText w:val="•"/>
      <w:lvlJc w:val="left"/>
      <w:pPr>
        <w:ind w:left="1124" w:hanging="120"/>
      </w:pPr>
      <w:rPr>
        <w:rFonts w:hint="default"/>
      </w:rPr>
    </w:lvl>
    <w:lvl w:ilvl="5" w:tplc="F146C68A">
      <w:numFmt w:val="bullet"/>
      <w:lvlText w:val="•"/>
      <w:lvlJc w:val="left"/>
      <w:pPr>
        <w:ind w:left="1360" w:hanging="120"/>
      </w:pPr>
      <w:rPr>
        <w:rFonts w:hint="default"/>
      </w:rPr>
    </w:lvl>
    <w:lvl w:ilvl="6" w:tplc="0F6637EA">
      <w:numFmt w:val="bullet"/>
      <w:lvlText w:val="•"/>
      <w:lvlJc w:val="left"/>
      <w:pPr>
        <w:ind w:left="1596" w:hanging="120"/>
      </w:pPr>
      <w:rPr>
        <w:rFonts w:hint="default"/>
      </w:rPr>
    </w:lvl>
    <w:lvl w:ilvl="7" w:tplc="79D2F5A6">
      <w:numFmt w:val="bullet"/>
      <w:lvlText w:val="•"/>
      <w:lvlJc w:val="left"/>
      <w:pPr>
        <w:ind w:left="1832" w:hanging="120"/>
      </w:pPr>
      <w:rPr>
        <w:rFonts w:hint="default"/>
      </w:rPr>
    </w:lvl>
    <w:lvl w:ilvl="8" w:tplc="AC3620D8">
      <w:numFmt w:val="bullet"/>
      <w:lvlText w:val="•"/>
      <w:lvlJc w:val="left"/>
      <w:pPr>
        <w:ind w:left="2068" w:hanging="120"/>
      </w:pPr>
      <w:rPr>
        <w:rFonts w:hint="default"/>
      </w:rPr>
    </w:lvl>
  </w:abstractNum>
  <w:abstractNum w:abstractNumId="954" w15:restartNumberingAfterBreak="0">
    <w:nsid w:val="3D854D1A"/>
    <w:multiLevelType w:val="hybridMultilevel"/>
    <w:tmpl w:val="3BB88F62"/>
    <w:lvl w:ilvl="0" w:tplc="40B000EE">
      <w:numFmt w:val="bullet"/>
      <w:lvlText w:val="●"/>
      <w:lvlJc w:val="left"/>
      <w:pPr>
        <w:ind w:left="176" w:hanging="120"/>
      </w:pPr>
      <w:rPr>
        <w:rFonts w:ascii="Times New Roman" w:eastAsia="Times New Roman" w:hAnsi="Times New Roman" w:cs="Times New Roman" w:hint="default"/>
        <w:spacing w:val="-8"/>
        <w:w w:val="100"/>
        <w:sz w:val="14"/>
        <w:szCs w:val="14"/>
      </w:rPr>
    </w:lvl>
    <w:lvl w:ilvl="1" w:tplc="FF44833A">
      <w:numFmt w:val="bullet"/>
      <w:lvlText w:val="•"/>
      <w:lvlJc w:val="left"/>
      <w:pPr>
        <w:ind w:left="387" w:hanging="120"/>
      </w:pPr>
      <w:rPr>
        <w:rFonts w:hint="default"/>
      </w:rPr>
    </w:lvl>
    <w:lvl w:ilvl="2" w:tplc="DBBE9EB0">
      <w:numFmt w:val="bullet"/>
      <w:lvlText w:val="•"/>
      <w:lvlJc w:val="left"/>
      <w:pPr>
        <w:ind w:left="595" w:hanging="120"/>
      </w:pPr>
      <w:rPr>
        <w:rFonts w:hint="default"/>
      </w:rPr>
    </w:lvl>
    <w:lvl w:ilvl="3" w:tplc="57B07422">
      <w:numFmt w:val="bullet"/>
      <w:lvlText w:val="•"/>
      <w:lvlJc w:val="left"/>
      <w:pPr>
        <w:ind w:left="803" w:hanging="120"/>
      </w:pPr>
      <w:rPr>
        <w:rFonts w:hint="default"/>
      </w:rPr>
    </w:lvl>
    <w:lvl w:ilvl="4" w:tplc="BB844CAC">
      <w:numFmt w:val="bullet"/>
      <w:lvlText w:val="•"/>
      <w:lvlJc w:val="left"/>
      <w:pPr>
        <w:ind w:left="1011" w:hanging="120"/>
      </w:pPr>
      <w:rPr>
        <w:rFonts w:hint="default"/>
      </w:rPr>
    </w:lvl>
    <w:lvl w:ilvl="5" w:tplc="F4EA8104">
      <w:numFmt w:val="bullet"/>
      <w:lvlText w:val="•"/>
      <w:lvlJc w:val="left"/>
      <w:pPr>
        <w:ind w:left="1219" w:hanging="120"/>
      </w:pPr>
      <w:rPr>
        <w:rFonts w:hint="default"/>
      </w:rPr>
    </w:lvl>
    <w:lvl w:ilvl="6" w:tplc="1A1AAA62">
      <w:numFmt w:val="bullet"/>
      <w:lvlText w:val="•"/>
      <w:lvlJc w:val="left"/>
      <w:pPr>
        <w:ind w:left="1426" w:hanging="120"/>
      </w:pPr>
      <w:rPr>
        <w:rFonts w:hint="default"/>
      </w:rPr>
    </w:lvl>
    <w:lvl w:ilvl="7" w:tplc="1F36AF74">
      <w:numFmt w:val="bullet"/>
      <w:lvlText w:val="•"/>
      <w:lvlJc w:val="left"/>
      <w:pPr>
        <w:ind w:left="1634" w:hanging="120"/>
      </w:pPr>
      <w:rPr>
        <w:rFonts w:hint="default"/>
      </w:rPr>
    </w:lvl>
    <w:lvl w:ilvl="8" w:tplc="A79824F8">
      <w:numFmt w:val="bullet"/>
      <w:lvlText w:val="•"/>
      <w:lvlJc w:val="left"/>
      <w:pPr>
        <w:ind w:left="1842" w:hanging="120"/>
      </w:pPr>
      <w:rPr>
        <w:rFonts w:hint="default"/>
      </w:rPr>
    </w:lvl>
  </w:abstractNum>
  <w:abstractNum w:abstractNumId="955" w15:restartNumberingAfterBreak="0">
    <w:nsid w:val="3D900B74"/>
    <w:multiLevelType w:val="hybridMultilevel"/>
    <w:tmpl w:val="05D2CD76"/>
    <w:lvl w:ilvl="0" w:tplc="E5B86840">
      <w:numFmt w:val="bullet"/>
      <w:lvlText w:val="●"/>
      <w:lvlJc w:val="left"/>
      <w:pPr>
        <w:ind w:left="176" w:hanging="120"/>
      </w:pPr>
      <w:rPr>
        <w:rFonts w:ascii="Times New Roman" w:eastAsia="Times New Roman" w:hAnsi="Times New Roman" w:cs="Times New Roman" w:hint="default"/>
        <w:spacing w:val="-4"/>
        <w:w w:val="100"/>
        <w:sz w:val="14"/>
        <w:szCs w:val="14"/>
      </w:rPr>
    </w:lvl>
    <w:lvl w:ilvl="1" w:tplc="CB2E35D8">
      <w:numFmt w:val="bullet"/>
      <w:lvlText w:val="•"/>
      <w:lvlJc w:val="left"/>
      <w:pPr>
        <w:ind w:left="331" w:hanging="120"/>
      </w:pPr>
      <w:rPr>
        <w:rFonts w:hint="default"/>
      </w:rPr>
    </w:lvl>
    <w:lvl w:ilvl="2" w:tplc="F6EC52B4">
      <w:numFmt w:val="bullet"/>
      <w:lvlText w:val="•"/>
      <w:lvlJc w:val="left"/>
      <w:pPr>
        <w:ind w:left="482" w:hanging="120"/>
      </w:pPr>
      <w:rPr>
        <w:rFonts w:hint="default"/>
      </w:rPr>
    </w:lvl>
    <w:lvl w:ilvl="3" w:tplc="3F4820C8">
      <w:numFmt w:val="bullet"/>
      <w:lvlText w:val="•"/>
      <w:lvlJc w:val="left"/>
      <w:pPr>
        <w:ind w:left="633" w:hanging="120"/>
      </w:pPr>
      <w:rPr>
        <w:rFonts w:hint="default"/>
      </w:rPr>
    </w:lvl>
    <w:lvl w:ilvl="4" w:tplc="EE68CCF0">
      <w:numFmt w:val="bullet"/>
      <w:lvlText w:val="•"/>
      <w:lvlJc w:val="left"/>
      <w:pPr>
        <w:ind w:left="784" w:hanging="120"/>
      </w:pPr>
      <w:rPr>
        <w:rFonts w:hint="default"/>
      </w:rPr>
    </w:lvl>
    <w:lvl w:ilvl="5" w:tplc="CDD29BAC">
      <w:numFmt w:val="bullet"/>
      <w:lvlText w:val="•"/>
      <w:lvlJc w:val="left"/>
      <w:pPr>
        <w:ind w:left="935" w:hanging="120"/>
      </w:pPr>
      <w:rPr>
        <w:rFonts w:hint="default"/>
      </w:rPr>
    </w:lvl>
    <w:lvl w:ilvl="6" w:tplc="A898731E">
      <w:numFmt w:val="bullet"/>
      <w:lvlText w:val="•"/>
      <w:lvlJc w:val="left"/>
      <w:pPr>
        <w:ind w:left="1086" w:hanging="120"/>
      </w:pPr>
      <w:rPr>
        <w:rFonts w:hint="default"/>
      </w:rPr>
    </w:lvl>
    <w:lvl w:ilvl="7" w:tplc="C2780CB2">
      <w:numFmt w:val="bullet"/>
      <w:lvlText w:val="•"/>
      <w:lvlJc w:val="left"/>
      <w:pPr>
        <w:ind w:left="1237" w:hanging="120"/>
      </w:pPr>
      <w:rPr>
        <w:rFonts w:hint="default"/>
      </w:rPr>
    </w:lvl>
    <w:lvl w:ilvl="8" w:tplc="618487A2">
      <w:numFmt w:val="bullet"/>
      <w:lvlText w:val="•"/>
      <w:lvlJc w:val="left"/>
      <w:pPr>
        <w:ind w:left="1388" w:hanging="120"/>
      </w:pPr>
      <w:rPr>
        <w:rFonts w:hint="default"/>
      </w:rPr>
    </w:lvl>
  </w:abstractNum>
  <w:abstractNum w:abstractNumId="956" w15:restartNumberingAfterBreak="0">
    <w:nsid w:val="3DAE7CB6"/>
    <w:multiLevelType w:val="hybridMultilevel"/>
    <w:tmpl w:val="45401ED8"/>
    <w:lvl w:ilvl="0" w:tplc="90E67232">
      <w:numFmt w:val="bullet"/>
      <w:lvlText w:val="●"/>
      <w:lvlJc w:val="left"/>
      <w:pPr>
        <w:ind w:left="175" w:hanging="120"/>
      </w:pPr>
      <w:rPr>
        <w:rFonts w:ascii="Times New Roman" w:eastAsia="Times New Roman" w:hAnsi="Times New Roman" w:cs="Times New Roman" w:hint="default"/>
        <w:spacing w:val="-7"/>
        <w:w w:val="100"/>
        <w:sz w:val="14"/>
        <w:szCs w:val="14"/>
      </w:rPr>
    </w:lvl>
    <w:lvl w:ilvl="1" w:tplc="7BFAAEF8">
      <w:numFmt w:val="bullet"/>
      <w:lvlText w:val="•"/>
      <w:lvlJc w:val="left"/>
      <w:pPr>
        <w:ind w:left="416" w:hanging="120"/>
      </w:pPr>
      <w:rPr>
        <w:rFonts w:hint="default"/>
      </w:rPr>
    </w:lvl>
    <w:lvl w:ilvl="2" w:tplc="FA5E6D34">
      <w:numFmt w:val="bullet"/>
      <w:lvlText w:val="•"/>
      <w:lvlJc w:val="left"/>
      <w:pPr>
        <w:ind w:left="652" w:hanging="120"/>
      </w:pPr>
      <w:rPr>
        <w:rFonts w:hint="default"/>
      </w:rPr>
    </w:lvl>
    <w:lvl w:ilvl="3" w:tplc="D382B15C">
      <w:numFmt w:val="bullet"/>
      <w:lvlText w:val="•"/>
      <w:lvlJc w:val="left"/>
      <w:pPr>
        <w:ind w:left="888" w:hanging="120"/>
      </w:pPr>
      <w:rPr>
        <w:rFonts w:hint="default"/>
      </w:rPr>
    </w:lvl>
    <w:lvl w:ilvl="4" w:tplc="9F90E7B8">
      <w:numFmt w:val="bullet"/>
      <w:lvlText w:val="•"/>
      <w:lvlJc w:val="left"/>
      <w:pPr>
        <w:ind w:left="1124" w:hanging="120"/>
      </w:pPr>
      <w:rPr>
        <w:rFonts w:hint="default"/>
      </w:rPr>
    </w:lvl>
    <w:lvl w:ilvl="5" w:tplc="FEE67B94">
      <w:numFmt w:val="bullet"/>
      <w:lvlText w:val="•"/>
      <w:lvlJc w:val="left"/>
      <w:pPr>
        <w:ind w:left="1360" w:hanging="120"/>
      </w:pPr>
      <w:rPr>
        <w:rFonts w:hint="default"/>
      </w:rPr>
    </w:lvl>
    <w:lvl w:ilvl="6" w:tplc="67BE6D88">
      <w:numFmt w:val="bullet"/>
      <w:lvlText w:val="•"/>
      <w:lvlJc w:val="left"/>
      <w:pPr>
        <w:ind w:left="1596" w:hanging="120"/>
      </w:pPr>
      <w:rPr>
        <w:rFonts w:hint="default"/>
      </w:rPr>
    </w:lvl>
    <w:lvl w:ilvl="7" w:tplc="92320FEA">
      <w:numFmt w:val="bullet"/>
      <w:lvlText w:val="•"/>
      <w:lvlJc w:val="left"/>
      <w:pPr>
        <w:ind w:left="1832" w:hanging="120"/>
      </w:pPr>
      <w:rPr>
        <w:rFonts w:hint="default"/>
      </w:rPr>
    </w:lvl>
    <w:lvl w:ilvl="8" w:tplc="DB24A646">
      <w:numFmt w:val="bullet"/>
      <w:lvlText w:val="•"/>
      <w:lvlJc w:val="left"/>
      <w:pPr>
        <w:ind w:left="2068" w:hanging="120"/>
      </w:pPr>
      <w:rPr>
        <w:rFonts w:hint="default"/>
      </w:rPr>
    </w:lvl>
  </w:abstractNum>
  <w:abstractNum w:abstractNumId="957" w15:restartNumberingAfterBreak="0">
    <w:nsid w:val="3DB32C2B"/>
    <w:multiLevelType w:val="hybridMultilevel"/>
    <w:tmpl w:val="3B06E39C"/>
    <w:lvl w:ilvl="0" w:tplc="8F7AE1F6">
      <w:numFmt w:val="bullet"/>
      <w:lvlText w:val="●"/>
      <w:lvlJc w:val="left"/>
      <w:pPr>
        <w:ind w:left="175" w:hanging="120"/>
      </w:pPr>
      <w:rPr>
        <w:rFonts w:ascii="Times New Roman" w:eastAsia="Times New Roman" w:hAnsi="Times New Roman" w:cs="Times New Roman" w:hint="default"/>
        <w:spacing w:val="-1"/>
        <w:w w:val="100"/>
        <w:sz w:val="14"/>
        <w:szCs w:val="14"/>
      </w:rPr>
    </w:lvl>
    <w:lvl w:ilvl="1" w:tplc="256A9BF8">
      <w:numFmt w:val="bullet"/>
      <w:lvlText w:val="•"/>
      <w:lvlJc w:val="left"/>
      <w:pPr>
        <w:ind w:left="416" w:hanging="120"/>
      </w:pPr>
      <w:rPr>
        <w:rFonts w:hint="default"/>
      </w:rPr>
    </w:lvl>
    <w:lvl w:ilvl="2" w:tplc="284678E8">
      <w:numFmt w:val="bullet"/>
      <w:lvlText w:val="•"/>
      <w:lvlJc w:val="left"/>
      <w:pPr>
        <w:ind w:left="652" w:hanging="120"/>
      </w:pPr>
      <w:rPr>
        <w:rFonts w:hint="default"/>
      </w:rPr>
    </w:lvl>
    <w:lvl w:ilvl="3" w:tplc="FC609C98">
      <w:numFmt w:val="bullet"/>
      <w:lvlText w:val="•"/>
      <w:lvlJc w:val="left"/>
      <w:pPr>
        <w:ind w:left="888" w:hanging="120"/>
      </w:pPr>
      <w:rPr>
        <w:rFonts w:hint="default"/>
      </w:rPr>
    </w:lvl>
    <w:lvl w:ilvl="4" w:tplc="E070B7B0">
      <w:numFmt w:val="bullet"/>
      <w:lvlText w:val="•"/>
      <w:lvlJc w:val="left"/>
      <w:pPr>
        <w:ind w:left="1124" w:hanging="120"/>
      </w:pPr>
      <w:rPr>
        <w:rFonts w:hint="default"/>
      </w:rPr>
    </w:lvl>
    <w:lvl w:ilvl="5" w:tplc="94AE678E">
      <w:numFmt w:val="bullet"/>
      <w:lvlText w:val="•"/>
      <w:lvlJc w:val="left"/>
      <w:pPr>
        <w:ind w:left="1360" w:hanging="120"/>
      </w:pPr>
      <w:rPr>
        <w:rFonts w:hint="default"/>
      </w:rPr>
    </w:lvl>
    <w:lvl w:ilvl="6" w:tplc="3A22A816">
      <w:numFmt w:val="bullet"/>
      <w:lvlText w:val="•"/>
      <w:lvlJc w:val="left"/>
      <w:pPr>
        <w:ind w:left="1596" w:hanging="120"/>
      </w:pPr>
      <w:rPr>
        <w:rFonts w:hint="default"/>
      </w:rPr>
    </w:lvl>
    <w:lvl w:ilvl="7" w:tplc="C3A416FE">
      <w:numFmt w:val="bullet"/>
      <w:lvlText w:val="•"/>
      <w:lvlJc w:val="left"/>
      <w:pPr>
        <w:ind w:left="1832" w:hanging="120"/>
      </w:pPr>
      <w:rPr>
        <w:rFonts w:hint="default"/>
      </w:rPr>
    </w:lvl>
    <w:lvl w:ilvl="8" w:tplc="5912A14E">
      <w:numFmt w:val="bullet"/>
      <w:lvlText w:val="•"/>
      <w:lvlJc w:val="left"/>
      <w:pPr>
        <w:ind w:left="2068" w:hanging="120"/>
      </w:pPr>
      <w:rPr>
        <w:rFonts w:hint="default"/>
      </w:rPr>
    </w:lvl>
  </w:abstractNum>
  <w:abstractNum w:abstractNumId="958" w15:restartNumberingAfterBreak="0">
    <w:nsid w:val="3DC62698"/>
    <w:multiLevelType w:val="hybridMultilevel"/>
    <w:tmpl w:val="90802916"/>
    <w:lvl w:ilvl="0" w:tplc="827EB42A">
      <w:numFmt w:val="bullet"/>
      <w:lvlText w:val="●"/>
      <w:lvlJc w:val="left"/>
      <w:pPr>
        <w:ind w:left="176" w:hanging="120"/>
      </w:pPr>
      <w:rPr>
        <w:rFonts w:ascii="Times New Roman" w:eastAsia="Times New Roman" w:hAnsi="Times New Roman" w:cs="Times New Roman" w:hint="default"/>
        <w:spacing w:val="-6"/>
        <w:w w:val="100"/>
        <w:sz w:val="14"/>
        <w:szCs w:val="14"/>
      </w:rPr>
    </w:lvl>
    <w:lvl w:ilvl="1" w:tplc="4BDCC7EC">
      <w:numFmt w:val="bullet"/>
      <w:lvlText w:val="•"/>
      <w:lvlJc w:val="left"/>
      <w:pPr>
        <w:ind w:left="387" w:hanging="120"/>
      </w:pPr>
      <w:rPr>
        <w:rFonts w:hint="default"/>
      </w:rPr>
    </w:lvl>
    <w:lvl w:ilvl="2" w:tplc="3F74BD20">
      <w:numFmt w:val="bullet"/>
      <w:lvlText w:val="•"/>
      <w:lvlJc w:val="left"/>
      <w:pPr>
        <w:ind w:left="595" w:hanging="120"/>
      </w:pPr>
      <w:rPr>
        <w:rFonts w:hint="default"/>
      </w:rPr>
    </w:lvl>
    <w:lvl w:ilvl="3" w:tplc="0A5E02CC">
      <w:numFmt w:val="bullet"/>
      <w:lvlText w:val="•"/>
      <w:lvlJc w:val="left"/>
      <w:pPr>
        <w:ind w:left="803" w:hanging="120"/>
      </w:pPr>
      <w:rPr>
        <w:rFonts w:hint="default"/>
      </w:rPr>
    </w:lvl>
    <w:lvl w:ilvl="4" w:tplc="BCF8E970">
      <w:numFmt w:val="bullet"/>
      <w:lvlText w:val="•"/>
      <w:lvlJc w:val="left"/>
      <w:pPr>
        <w:ind w:left="1011" w:hanging="120"/>
      </w:pPr>
      <w:rPr>
        <w:rFonts w:hint="default"/>
      </w:rPr>
    </w:lvl>
    <w:lvl w:ilvl="5" w:tplc="F25EA48A">
      <w:numFmt w:val="bullet"/>
      <w:lvlText w:val="•"/>
      <w:lvlJc w:val="left"/>
      <w:pPr>
        <w:ind w:left="1219" w:hanging="120"/>
      </w:pPr>
      <w:rPr>
        <w:rFonts w:hint="default"/>
      </w:rPr>
    </w:lvl>
    <w:lvl w:ilvl="6" w:tplc="ADAAD846">
      <w:numFmt w:val="bullet"/>
      <w:lvlText w:val="•"/>
      <w:lvlJc w:val="left"/>
      <w:pPr>
        <w:ind w:left="1426" w:hanging="120"/>
      </w:pPr>
      <w:rPr>
        <w:rFonts w:hint="default"/>
      </w:rPr>
    </w:lvl>
    <w:lvl w:ilvl="7" w:tplc="B1582502">
      <w:numFmt w:val="bullet"/>
      <w:lvlText w:val="•"/>
      <w:lvlJc w:val="left"/>
      <w:pPr>
        <w:ind w:left="1634" w:hanging="120"/>
      </w:pPr>
      <w:rPr>
        <w:rFonts w:hint="default"/>
      </w:rPr>
    </w:lvl>
    <w:lvl w:ilvl="8" w:tplc="3CE2F780">
      <w:numFmt w:val="bullet"/>
      <w:lvlText w:val="•"/>
      <w:lvlJc w:val="left"/>
      <w:pPr>
        <w:ind w:left="1842" w:hanging="120"/>
      </w:pPr>
      <w:rPr>
        <w:rFonts w:hint="default"/>
      </w:rPr>
    </w:lvl>
  </w:abstractNum>
  <w:abstractNum w:abstractNumId="959" w15:restartNumberingAfterBreak="0">
    <w:nsid w:val="3DCE5605"/>
    <w:multiLevelType w:val="hybridMultilevel"/>
    <w:tmpl w:val="92C4EE0A"/>
    <w:lvl w:ilvl="0" w:tplc="76E6D5C6">
      <w:numFmt w:val="bullet"/>
      <w:lvlText w:val="●"/>
      <w:lvlJc w:val="left"/>
      <w:pPr>
        <w:ind w:left="176" w:hanging="120"/>
      </w:pPr>
      <w:rPr>
        <w:rFonts w:ascii="Times New Roman" w:eastAsia="Times New Roman" w:hAnsi="Times New Roman" w:cs="Times New Roman" w:hint="default"/>
        <w:spacing w:val="-1"/>
        <w:w w:val="100"/>
        <w:sz w:val="14"/>
        <w:szCs w:val="14"/>
      </w:rPr>
    </w:lvl>
    <w:lvl w:ilvl="1" w:tplc="87AE91C2">
      <w:numFmt w:val="bullet"/>
      <w:lvlText w:val="•"/>
      <w:lvlJc w:val="left"/>
      <w:pPr>
        <w:ind w:left="387" w:hanging="120"/>
      </w:pPr>
      <w:rPr>
        <w:rFonts w:hint="default"/>
      </w:rPr>
    </w:lvl>
    <w:lvl w:ilvl="2" w:tplc="31C81330">
      <w:numFmt w:val="bullet"/>
      <w:lvlText w:val="•"/>
      <w:lvlJc w:val="left"/>
      <w:pPr>
        <w:ind w:left="595" w:hanging="120"/>
      </w:pPr>
      <w:rPr>
        <w:rFonts w:hint="default"/>
      </w:rPr>
    </w:lvl>
    <w:lvl w:ilvl="3" w:tplc="5D2E1F28">
      <w:numFmt w:val="bullet"/>
      <w:lvlText w:val="•"/>
      <w:lvlJc w:val="left"/>
      <w:pPr>
        <w:ind w:left="803" w:hanging="120"/>
      </w:pPr>
      <w:rPr>
        <w:rFonts w:hint="default"/>
      </w:rPr>
    </w:lvl>
    <w:lvl w:ilvl="4" w:tplc="8230FEBC">
      <w:numFmt w:val="bullet"/>
      <w:lvlText w:val="•"/>
      <w:lvlJc w:val="left"/>
      <w:pPr>
        <w:ind w:left="1011" w:hanging="120"/>
      </w:pPr>
      <w:rPr>
        <w:rFonts w:hint="default"/>
      </w:rPr>
    </w:lvl>
    <w:lvl w:ilvl="5" w:tplc="3426E486">
      <w:numFmt w:val="bullet"/>
      <w:lvlText w:val="•"/>
      <w:lvlJc w:val="left"/>
      <w:pPr>
        <w:ind w:left="1219" w:hanging="120"/>
      </w:pPr>
      <w:rPr>
        <w:rFonts w:hint="default"/>
      </w:rPr>
    </w:lvl>
    <w:lvl w:ilvl="6" w:tplc="84CCF26C">
      <w:numFmt w:val="bullet"/>
      <w:lvlText w:val="•"/>
      <w:lvlJc w:val="left"/>
      <w:pPr>
        <w:ind w:left="1426" w:hanging="120"/>
      </w:pPr>
      <w:rPr>
        <w:rFonts w:hint="default"/>
      </w:rPr>
    </w:lvl>
    <w:lvl w:ilvl="7" w:tplc="99E8C936">
      <w:numFmt w:val="bullet"/>
      <w:lvlText w:val="•"/>
      <w:lvlJc w:val="left"/>
      <w:pPr>
        <w:ind w:left="1634" w:hanging="120"/>
      </w:pPr>
      <w:rPr>
        <w:rFonts w:hint="default"/>
      </w:rPr>
    </w:lvl>
    <w:lvl w:ilvl="8" w:tplc="91063436">
      <w:numFmt w:val="bullet"/>
      <w:lvlText w:val="•"/>
      <w:lvlJc w:val="left"/>
      <w:pPr>
        <w:ind w:left="1842" w:hanging="120"/>
      </w:pPr>
      <w:rPr>
        <w:rFonts w:hint="default"/>
      </w:rPr>
    </w:lvl>
  </w:abstractNum>
  <w:abstractNum w:abstractNumId="960" w15:restartNumberingAfterBreak="0">
    <w:nsid w:val="3DDA0315"/>
    <w:multiLevelType w:val="hybridMultilevel"/>
    <w:tmpl w:val="E9C855BC"/>
    <w:lvl w:ilvl="0" w:tplc="A8BCA6EC">
      <w:numFmt w:val="bullet"/>
      <w:lvlText w:val="●"/>
      <w:lvlJc w:val="left"/>
      <w:pPr>
        <w:ind w:left="176" w:hanging="120"/>
      </w:pPr>
      <w:rPr>
        <w:rFonts w:ascii="Times New Roman" w:eastAsia="Times New Roman" w:hAnsi="Times New Roman" w:cs="Times New Roman" w:hint="default"/>
        <w:spacing w:val="-8"/>
        <w:w w:val="100"/>
        <w:sz w:val="14"/>
        <w:szCs w:val="14"/>
      </w:rPr>
    </w:lvl>
    <w:lvl w:ilvl="1" w:tplc="4AA28C92">
      <w:numFmt w:val="bullet"/>
      <w:lvlText w:val="•"/>
      <w:lvlJc w:val="left"/>
      <w:pPr>
        <w:ind w:left="387" w:hanging="120"/>
      </w:pPr>
      <w:rPr>
        <w:rFonts w:hint="default"/>
      </w:rPr>
    </w:lvl>
    <w:lvl w:ilvl="2" w:tplc="333CDE22">
      <w:numFmt w:val="bullet"/>
      <w:lvlText w:val="•"/>
      <w:lvlJc w:val="left"/>
      <w:pPr>
        <w:ind w:left="595" w:hanging="120"/>
      </w:pPr>
      <w:rPr>
        <w:rFonts w:hint="default"/>
      </w:rPr>
    </w:lvl>
    <w:lvl w:ilvl="3" w:tplc="54B4CD18">
      <w:numFmt w:val="bullet"/>
      <w:lvlText w:val="•"/>
      <w:lvlJc w:val="left"/>
      <w:pPr>
        <w:ind w:left="803" w:hanging="120"/>
      </w:pPr>
      <w:rPr>
        <w:rFonts w:hint="default"/>
      </w:rPr>
    </w:lvl>
    <w:lvl w:ilvl="4" w:tplc="9670F070">
      <w:numFmt w:val="bullet"/>
      <w:lvlText w:val="•"/>
      <w:lvlJc w:val="left"/>
      <w:pPr>
        <w:ind w:left="1011" w:hanging="120"/>
      </w:pPr>
      <w:rPr>
        <w:rFonts w:hint="default"/>
      </w:rPr>
    </w:lvl>
    <w:lvl w:ilvl="5" w:tplc="B0D8E6A4">
      <w:numFmt w:val="bullet"/>
      <w:lvlText w:val="•"/>
      <w:lvlJc w:val="left"/>
      <w:pPr>
        <w:ind w:left="1219" w:hanging="120"/>
      </w:pPr>
      <w:rPr>
        <w:rFonts w:hint="default"/>
      </w:rPr>
    </w:lvl>
    <w:lvl w:ilvl="6" w:tplc="E888273E">
      <w:numFmt w:val="bullet"/>
      <w:lvlText w:val="•"/>
      <w:lvlJc w:val="left"/>
      <w:pPr>
        <w:ind w:left="1426" w:hanging="120"/>
      </w:pPr>
      <w:rPr>
        <w:rFonts w:hint="default"/>
      </w:rPr>
    </w:lvl>
    <w:lvl w:ilvl="7" w:tplc="F4284374">
      <w:numFmt w:val="bullet"/>
      <w:lvlText w:val="•"/>
      <w:lvlJc w:val="left"/>
      <w:pPr>
        <w:ind w:left="1634" w:hanging="120"/>
      </w:pPr>
      <w:rPr>
        <w:rFonts w:hint="default"/>
      </w:rPr>
    </w:lvl>
    <w:lvl w:ilvl="8" w:tplc="41469270">
      <w:numFmt w:val="bullet"/>
      <w:lvlText w:val="•"/>
      <w:lvlJc w:val="left"/>
      <w:pPr>
        <w:ind w:left="1842" w:hanging="120"/>
      </w:pPr>
      <w:rPr>
        <w:rFonts w:hint="default"/>
      </w:rPr>
    </w:lvl>
  </w:abstractNum>
  <w:abstractNum w:abstractNumId="961" w15:restartNumberingAfterBreak="0">
    <w:nsid w:val="3DDC6AFA"/>
    <w:multiLevelType w:val="hybridMultilevel"/>
    <w:tmpl w:val="A9F48E16"/>
    <w:lvl w:ilvl="0" w:tplc="80969E88">
      <w:numFmt w:val="bullet"/>
      <w:lvlText w:val="●"/>
      <w:lvlJc w:val="left"/>
      <w:pPr>
        <w:ind w:left="175" w:hanging="120"/>
      </w:pPr>
      <w:rPr>
        <w:rFonts w:ascii="Times New Roman" w:eastAsia="Times New Roman" w:hAnsi="Times New Roman" w:cs="Times New Roman" w:hint="default"/>
        <w:spacing w:val="-3"/>
        <w:w w:val="100"/>
        <w:sz w:val="14"/>
        <w:szCs w:val="14"/>
      </w:rPr>
    </w:lvl>
    <w:lvl w:ilvl="1" w:tplc="7682FD64">
      <w:numFmt w:val="bullet"/>
      <w:lvlText w:val="•"/>
      <w:lvlJc w:val="left"/>
      <w:pPr>
        <w:ind w:left="416" w:hanging="120"/>
      </w:pPr>
      <w:rPr>
        <w:rFonts w:hint="default"/>
      </w:rPr>
    </w:lvl>
    <w:lvl w:ilvl="2" w:tplc="7EE22B06">
      <w:numFmt w:val="bullet"/>
      <w:lvlText w:val="•"/>
      <w:lvlJc w:val="left"/>
      <w:pPr>
        <w:ind w:left="652" w:hanging="120"/>
      </w:pPr>
      <w:rPr>
        <w:rFonts w:hint="default"/>
      </w:rPr>
    </w:lvl>
    <w:lvl w:ilvl="3" w:tplc="07FEF516">
      <w:numFmt w:val="bullet"/>
      <w:lvlText w:val="•"/>
      <w:lvlJc w:val="left"/>
      <w:pPr>
        <w:ind w:left="888" w:hanging="120"/>
      </w:pPr>
      <w:rPr>
        <w:rFonts w:hint="default"/>
      </w:rPr>
    </w:lvl>
    <w:lvl w:ilvl="4" w:tplc="13D0755E">
      <w:numFmt w:val="bullet"/>
      <w:lvlText w:val="•"/>
      <w:lvlJc w:val="left"/>
      <w:pPr>
        <w:ind w:left="1124" w:hanging="120"/>
      </w:pPr>
      <w:rPr>
        <w:rFonts w:hint="default"/>
      </w:rPr>
    </w:lvl>
    <w:lvl w:ilvl="5" w:tplc="FEB89D3A">
      <w:numFmt w:val="bullet"/>
      <w:lvlText w:val="•"/>
      <w:lvlJc w:val="left"/>
      <w:pPr>
        <w:ind w:left="1360" w:hanging="120"/>
      </w:pPr>
      <w:rPr>
        <w:rFonts w:hint="default"/>
      </w:rPr>
    </w:lvl>
    <w:lvl w:ilvl="6" w:tplc="65E815DC">
      <w:numFmt w:val="bullet"/>
      <w:lvlText w:val="•"/>
      <w:lvlJc w:val="left"/>
      <w:pPr>
        <w:ind w:left="1596" w:hanging="120"/>
      </w:pPr>
      <w:rPr>
        <w:rFonts w:hint="default"/>
      </w:rPr>
    </w:lvl>
    <w:lvl w:ilvl="7" w:tplc="DFC299EA">
      <w:numFmt w:val="bullet"/>
      <w:lvlText w:val="•"/>
      <w:lvlJc w:val="left"/>
      <w:pPr>
        <w:ind w:left="1832" w:hanging="120"/>
      </w:pPr>
      <w:rPr>
        <w:rFonts w:hint="default"/>
      </w:rPr>
    </w:lvl>
    <w:lvl w:ilvl="8" w:tplc="3D6E2754">
      <w:numFmt w:val="bullet"/>
      <w:lvlText w:val="•"/>
      <w:lvlJc w:val="left"/>
      <w:pPr>
        <w:ind w:left="2068" w:hanging="120"/>
      </w:pPr>
      <w:rPr>
        <w:rFonts w:hint="default"/>
      </w:rPr>
    </w:lvl>
  </w:abstractNum>
  <w:abstractNum w:abstractNumId="962" w15:restartNumberingAfterBreak="0">
    <w:nsid w:val="3DE23F88"/>
    <w:multiLevelType w:val="hybridMultilevel"/>
    <w:tmpl w:val="193EBB9A"/>
    <w:lvl w:ilvl="0" w:tplc="89A60A50">
      <w:numFmt w:val="bullet"/>
      <w:lvlText w:val="●"/>
      <w:lvlJc w:val="left"/>
      <w:pPr>
        <w:ind w:left="176" w:hanging="120"/>
      </w:pPr>
      <w:rPr>
        <w:rFonts w:ascii="Times New Roman" w:eastAsia="Times New Roman" w:hAnsi="Times New Roman" w:cs="Times New Roman" w:hint="default"/>
        <w:spacing w:val="-7"/>
        <w:w w:val="100"/>
        <w:sz w:val="14"/>
        <w:szCs w:val="14"/>
      </w:rPr>
    </w:lvl>
    <w:lvl w:ilvl="1" w:tplc="F8C08BA2">
      <w:numFmt w:val="bullet"/>
      <w:lvlText w:val="•"/>
      <w:lvlJc w:val="left"/>
      <w:pPr>
        <w:ind w:left="455" w:hanging="120"/>
      </w:pPr>
      <w:rPr>
        <w:rFonts w:hint="default"/>
      </w:rPr>
    </w:lvl>
    <w:lvl w:ilvl="2" w:tplc="363ABC26">
      <w:numFmt w:val="bullet"/>
      <w:lvlText w:val="•"/>
      <w:lvlJc w:val="left"/>
      <w:pPr>
        <w:ind w:left="731" w:hanging="120"/>
      </w:pPr>
      <w:rPr>
        <w:rFonts w:hint="default"/>
      </w:rPr>
    </w:lvl>
    <w:lvl w:ilvl="3" w:tplc="B48E2F88">
      <w:numFmt w:val="bullet"/>
      <w:lvlText w:val="•"/>
      <w:lvlJc w:val="left"/>
      <w:pPr>
        <w:ind w:left="1007" w:hanging="120"/>
      </w:pPr>
      <w:rPr>
        <w:rFonts w:hint="default"/>
      </w:rPr>
    </w:lvl>
    <w:lvl w:ilvl="4" w:tplc="027CBA30">
      <w:numFmt w:val="bullet"/>
      <w:lvlText w:val="•"/>
      <w:lvlJc w:val="left"/>
      <w:pPr>
        <w:ind w:left="1283" w:hanging="120"/>
      </w:pPr>
      <w:rPr>
        <w:rFonts w:hint="default"/>
      </w:rPr>
    </w:lvl>
    <w:lvl w:ilvl="5" w:tplc="45369882">
      <w:numFmt w:val="bullet"/>
      <w:lvlText w:val="•"/>
      <w:lvlJc w:val="left"/>
      <w:pPr>
        <w:ind w:left="1559" w:hanging="120"/>
      </w:pPr>
      <w:rPr>
        <w:rFonts w:hint="default"/>
      </w:rPr>
    </w:lvl>
    <w:lvl w:ilvl="6" w:tplc="3F04EBEC">
      <w:numFmt w:val="bullet"/>
      <w:lvlText w:val="•"/>
      <w:lvlJc w:val="left"/>
      <w:pPr>
        <w:ind w:left="1834" w:hanging="120"/>
      </w:pPr>
      <w:rPr>
        <w:rFonts w:hint="default"/>
      </w:rPr>
    </w:lvl>
    <w:lvl w:ilvl="7" w:tplc="646C0BBC">
      <w:numFmt w:val="bullet"/>
      <w:lvlText w:val="•"/>
      <w:lvlJc w:val="left"/>
      <w:pPr>
        <w:ind w:left="2110" w:hanging="120"/>
      </w:pPr>
      <w:rPr>
        <w:rFonts w:hint="default"/>
      </w:rPr>
    </w:lvl>
    <w:lvl w:ilvl="8" w:tplc="6C0EC898">
      <w:numFmt w:val="bullet"/>
      <w:lvlText w:val="•"/>
      <w:lvlJc w:val="left"/>
      <w:pPr>
        <w:ind w:left="2386" w:hanging="120"/>
      </w:pPr>
      <w:rPr>
        <w:rFonts w:hint="default"/>
      </w:rPr>
    </w:lvl>
  </w:abstractNum>
  <w:abstractNum w:abstractNumId="963" w15:restartNumberingAfterBreak="0">
    <w:nsid w:val="3E075B1F"/>
    <w:multiLevelType w:val="hybridMultilevel"/>
    <w:tmpl w:val="07661FAC"/>
    <w:lvl w:ilvl="0" w:tplc="86FA9D56">
      <w:numFmt w:val="bullet"/>
      <w:lvlText w:val="●"/>
      <w:lvlJc w:val="left"/>
      <w:pPr>
        <w:ind w:left="175" w:hanging="120"/>
      </w:pPr>
      <w:rPr>
        <w:rFonts w:ascii="Times New Roman" w:eastAsia="Times New Roman" w:hAnsi="Times New Roman" w:cs="Times New Roman" w:hint="default"/>
        <w:spacing w:val="-3"/>
        <w:w w:val="100"/>
        <w:sz w:val="14"/>
        <w:szCs w:val="14"/>
      </w:rPr>
    </w:lvl>
    <w:lvl w:ilvl="1" w:tplc="637265F8">
      <w:numFmt w:val="bullet"/>
      <w:lvlText w:val="•"/>
      <w:lvlJc w:val="left"/>
      <w:pPr>
        <w:ind w:left="416" w:hanging="120"/>
      </w:pPr>
      <w:rPr>
        <w:rFonts w:hint="default"/>
      </w:rPr>
    </w:lvl>
    <w:lvl w:ilvl="2" w:tplc="4888E9CA">
      <w:numFmt w:val="bullet"/>
      <w:lvlText w:val="•"/>
      <w:lvlJc w:val="left"/>
      <w:pPr>
        <w:ind w:left="652" w:hanging="120"/>
      </w:pPr>
      <w:rPr>
        <w:rFonts w:hint="default"/>
      </w:rPr>
    </w:lvl>
    <w:lvl w:ilvl="3" w:tplc="AB7AE26C">
      <w:numFmt w:val="bullet"/>
      <w:lvlText w:val="•"/>
      <w:lvlJc w:val="left"/>
      <w:pPr>
        <w:ind w:left="888" w:hanging="120"/>
      </w:pPr>
      <w:rPr>
        <w:rFonts w:hint="default"/>
      </w:rPr>
    </w:lvl>
    <w:lvl w:ilvl="4" w:tplc="CC52E030">
      <w:numFmt w:val="bullet"/>
      <w:lvlText w:val="•"/>
      <w:lvlJc w:val="left"/>
      <w:pPr>
        <w:ind w:left="1124" w:hanging="120"/>
      </w:pPr>
      <w:rPr>
        <w:rFonts w:hint="default"/>
      </w:rPr>
    </w:lvl>
    <w:lvl w:ilvl="5" w:tplc="4D5881BA">
      <w:numFmt w:val="bullet"/>
      <w:lvlText w:val="•"/>
      <w:lvlJc w:val="left"/>
      <w:pPr>
        <w:ind w:left="1360" w:hanging="120"/>
      </w:pPr>
      <w:rPr>
        <w:rFonts w:hint="default"/>
      </w:rPr>
    </w:lvl>
    <w:lvl w:ilvl="6" w:tplc="32E2704E">
      <w:numFmt w:val="bullet"/>
      <w:lvlText w:val="•"/>
      <w:lvlJc w:val="left"/>
      <w:pPr>
        <w:ind w:left="1596" w:hanging="120"/>
      </w:pPr>
      <w:rPr>
        <w:rFonts w:hint="default"/>
      </w:rPr>
    </w:lvl>
    <w:lvl w:ilvl="7" w:tplc="EF0E99F6">
      <w:numFmt w:val="bullet"/>
      <w:lvlText w:val="•"/>
      <w:lvlJc w:val="left"/>
      <w:pPr>
        <w:ind w:left="1832" w:hanging="120"/>
      </w:pPr>
      <w:rPr>
        <w:rFonts w:hint="default"/>
      </w:rPr>
    </w:lvl>
    <w:lvl w:ilvl="8" w:tplc="0E647564">
      <w:numFmt w:val="bullet"/>
      <w:lvlText w:val="•"/>
      <w:lvlJc w:val="left"/>
      <w:pPr>
        <w:ind w:left="2068" w:hanging="120"/>
      </w:pPr>
      <w:rPr>
        <w:rFonts w:hint="default"/>
      </w:rPr>
    </w:lvl>
  </w:abstractNum>
  <w:abstractNum w:abstractNumId="964" w15:restartNumberingAfterBreak="0">
    <w:nsid w:val="3E143726"/>
    <w:multiLevelType w:val="hybridMultilevel"/>
    <w:tmpl w:val="CCDEE6DE"/>
    <w:lvl w:ilvl="0" w:tplc="830CD546">
      <w:numFmt w:val="bullet"/>
      <w:lvlText w:val="●"/>
      <w:lvlJc w:val="left"/>
      <w:pPr>
        <w:ind w:left="176" w:hanging="120"/>
      </w:pPr>
      <w:rPr>
        <w:rFonts w:ascii="Times New Roman" w:eastAsia="Times New Roman" w:hAnsi="Times New Roman" w:cs="Times New Roman" w:hint="default"/>
        <w:spacing w:val="-2"/>
        <w:w w:val="100"/>
        <w:sz w:val="14"/>
        <w:szCs w:val="14"/>
      </w:rPr>
    </w:lvl>
    <w:lvl w:ilvl="1" w:tplc="6DB07316">
      <w:numFmt w:val="bullet"/>
      <w:lvlText w:val="•"/>
      <w:lvlJc w:val="left"/>
      <w:pPr>
        <w:ind w:left="387" w:hanging="120"/>
      </w:pPr>
      <w:rPr>
        <w:rFonts w:hint="default"/>
      </w:rPr>
    </w:lvl>
    <w:lvl w:ilvl="2" w:tplc="A132A166">
      <w:numFmt w:val="bullet"/>
      <w:lvlText w:val="•"/>
      <w:lvlJc w:val="left"/>
      <w:pPr>
        <w:ind w:left="595" w:hanging="120"/>
      </w:pPr>
      <w:rPr>
        <w:rFonts w:hint="default"/>
      </w:rPr>
    </w:lvl>
    <w:lvl w:ilvl="3" w:tplc="427037C6">
      <w:numFmt w:val="bullet"/>
      <w:lvlText w:val="•"/>
      <w:lvlJc w:val="left"/>
      <w:pPr>
        <w:ind w:left="803" w:hanging="120"/>
      </w:pPr>
      <w:rPr>
        <w:rFonts w:hint="default"/>
      </w:rPr>
    </w:lvl>
    <w:lvl w:ilvl="4" w:tplc="17E0742A">
      <w:numFmt w:val="bullet"/>
      <w:lvlText w:val="•"/>
      <w:lvlJc w:val="left"/>
      <w:pPr>
        <w:ind w:left="1011" w:hanging="120"/>
      </w:pPr>
      <w:rPr>
        <w:rFonts w:hint="default"/>
      </w:rPr>
    </w:lvl>
    <w:lvl w:ilvl="5" w:tplc="EE804AA4">
      <w:numFmt w:val="bullet"/>
      <w:lvlText w:val="•"/>
      <w:lvlJc w:val="left"/>
      <w:pPr>
        <w:ind w:left="1219" w:hanging="120"/>
      </w:pPr>
      <w:rPr>
        <w:rFonts w:hint="default"/>
      </w:rPr>
    </w:lvl>
    <w:lvl w:ilvl="6" w:tplc="CE24EB14">
      <w:numFmt w:val="bullet"/>
      <w:lvlText w:val="•"/>
      <w:lvlJc w:val="left"/>
      <w:pPr>
        <w:ind w:left="1426" w:hanging="120"/>
      </w:pPr>
      <w:rPr>
        <w:rFonts w:hint="default"/>
      </w:rPr>
    </w:lvl>
    <w:lvl w:ilvl="7" w:tplc="F4AAA984">
      <w:numFmt w:val="bullet"/>
      <w:lvlText w:val="•"/>
      <w:lvlJc w:val="left"/>
      <w:pPr>
        <w:ind w:left="1634" w:hanging="120"/>
      </w:pPr>
      <w:rPr>
        <w:rFonts w:hint="default"/>
      </w:rPr>
    </w:lvl>
    <w:lvl w:ilvl="8" w:tplc="DB56FC50">
      <w:numFmt w:val="bullet"/>
      <w:lvlText w:val="•"/>
      <w:lvlJc w:val="left"/>
      <w:pPr>
        <w:ind w:left="1842" w:hanging="120"/>
      </w:pPr>
      <w:rPr>
        <w:rFonts w:hint="default"/>
      </w:rPr>
    </w:lvl>
  </w:abstractNum>
  <w:abstractNum w:abstractNumId="965" w15:restartNumberingAfterBreak="0">
    <w:nsid w:val="3E1F60AC"/>
    <w:multiLevelType w:val="hybridMultilevel"/>
    <w:tmpl w:val="C63EC1E2"/>
    <w:lvl w:ilvl="0" w:tplc="91A4D770">
      <w:numFmt w:val="bullet"/>
      <w:lvlText w:val="●"/>
      <w:lvlJc w:val="left"/>
      <w:pPr>
        <w:ind w:left="176" w:hanging="120"/>
      </w:pPr>
      <w:rPr>
        <w:rFonts w:ascii="Times New Roman" w:eastAsia="Times New Roman" w:hAnsi="Times New Roman" w:cs="Times New Roman" w:hint="default"/>
        <w:spacing w:val="-6"/>
        <w:w w:val="100"/>
        <w:sz w:val="14"/>
        <w:szCs w:val="14"/>
      </w:rPr>
    </w:lvl>
    <w:lvl w:ilvl="1" w:tplc="7018B600">
      <w:numFmt w:val="bullet"/>
      <w:lvlText w:val="•"/>
      <w:lvlJc w:val="left"/>
      <w:pPr>
        <w:ind w:left="416" w:hanging="120"/>
      </w:pPr>
      <w:rPr>
        <w:rFonts w:hint="default"/>
      </w:rPr>
    </w:lvl>
    <w:lvl w:ilvl="2" w:tplc="C18E0998">
      <w:numFmt w:val="bullet"/>
      <w:lvlText w:val="•"/>
      <w:lvlJc w:val="left"/>
      <w:pPr>
        <w:ind w:left="652" w:hanging="120"/>
      </w:pPr>
      <w:rPr>
        <w:rFonts w:hint="default"/>
      </w:rPr>
    </w:lvl>
    <w:lvl w:ilvl="3" w:tplc="6C661632">
      <w:numFmt w:val="bullet"/>
      <w:lvlText w:val="•"/>
      <w:lvlJc w:val="left"/>
      <w:pPr>
        <w:ind w:left="888" w:hanging="120"/>
      </w:pPr>
      <w:rPr>
        <w:rFonts w:hint="default"/>
      </w:rPr>
    </w:lvl>
    <w:lvl w:ilvl="4" w:tplc="EA30F606">
      <w:numFmt w:val="bullet"/>
      <w:lvlText w:val="•"/>
      <w:lvlJc w:val="left"/>
      <w:pPr>
        <w:ind w:left="1124" w:hanging="120"/>
      </w:pPr>
      <w:rPr>
        <w:rFonts w:hint="default"/>
      </w:rPr>
    </w:lvl>
    <w:lvl w:ilvl="5" w:tplc="0C4647A0">
      <w:numFmt w:val="bullet"/>
      <w:lvlText w:val="•"/>
      <w:lvlJc w:val="left"/>
      <w:pPr>
        <w:ind w:left="1360" w:hanging="120"/>
      </w:pPr>
      <w:rPr>
        <w:rFonts w:hint="default"/>
      </w:rPr>
    </w:lvl>
    <w:lvl w:ilvl="6" w:tplc="1BF85402">
      <w:numFmt w:val="bullet"/>
      <w:lvlText w:val="•"/>
      <w:lvlJc w:val="left"/>
      <w:pPr>
        <w:ind w:left="1596" w:hanging="120"/>
      </w:pPr>
      <w:rPr>
        <w:rFonts w:hint="default"/>
      </w:rPr>
    </w:lvl>
    <w:lvl w:ilvl="7" w:tplc="54909926">
      <w:numFmt w:val="bullet"/>
      <w:lvlText w:val="•"/>
      <w:lvlJc w:val="left"/>
      <w:pPr>
        <w:ind w:left="1832" w:hanging="120"/>
      </w:pPr>
      <w:rPr>
        <w:rFonts w:hint="default"/>
      </w:rPr>
    </w:lvl>
    <w:lvl w:ilvl="8" w:tplc="C23275D6">
      <w:numFmt w:val="bullet"/>
      <w:lvlText w:val="•"/>
      <w:lvlJc w:val="left"/>
      <w:pPr>
        <w:ind w:left="2068" w:hanging="120"/>
      </w:pPr>
      <w:rPr>
        <w:rFonts w:hint="default"/>
      </w:rPr>
    </w:lvl>
  </w:abstractNum>
  <w:abstractNum w:abstractNumId="966" w15:restartNumberingAfterBreak="0">
    <w:nsid w:val="3E2725DF"/>
    <w:multiLevelType w:val="hybridMultilevel"/>
    <w:tmpl w:val="10921F90"/>
    <w:lvl w:ilvl="0" w:tplc="4B30D36A">
      <w:numFmt w:val="bullet"/>
      <w:lvlText w:val="●"/>
      <w:lvlJc w:val="left"/>
      <w:pPr>
        <w:ind w:left="176" w:hanging="120"/>
      </w:pPr>
      <w:rPr>
        <w:rFonts w:ascii="Times New Roman" w:eastAsia="Times New Roman" w:hAnsi="Times New Roman" w:cs="Times New Roman" w:hint="default"/>
        <w:w w:val="100"/>
        <w:sz w:val="14"/>
        <w:szCs w:val="14"/>
      </w:rPr>
    </w:lvl>
    <w:lvl w:ilvl="1" w:tplc="22101EA6">
      <w:numFmt w:val="bullet"/>
      <w:lvlText w:val="•"/>
      <w:lvlJc w:val="left"/>
      <w:pPr>
        <w:ind w:left="331" w:hanging="120"/>
      </w:pPr>
      <w:rPr>
        <w:rFonts w:hint="default"/>
      </w:rPr>
    </w:lvl>
    <w:lvl w:ilvl="2" w:tplc="28CA1892">
      <w:numFmt w:val="bullet"/>
      <w:lvlText w:val="•"/>
      <w:lvlJc w:val="left"/>
      <w:pPr>
        <w:ind w:left="482" w:hanging="120"/>
      </w:pPr>
      <w:rPr>
        <w:rFonts w:hint="default"/>
      </w:rPr>
    </w:lvl>
    <w:lvl w:ilvl="3" w:tplc="EC9A6512">
      <w:numFmt w:val="bullet"/>
      <w:lvlText w:val="•"/>
      <w:lvlJc w:val="left"/>
      <w:pPr>
        <w:ind w:left="633" w:hanging="120"/>
      </w:pPr>
      <w:rPr>
        <w:rFonts w:hint="default"/>
      </w:rPr>
    </w:lvl>
    <w:lvl w:ilvl="4" w:tplc="EFB2473C">
      <w:numFmt w:val="bullet"/>
      <w:lvlText w:val="•"/>
      <w:lvlJc w:val="left"/>
      <w:pPr>
        <w:ind w:left="784" w:hanging="120"/>
      </w:pPr>
      <w:rPr>
        <w:rFonts w:hint="default"/>
      </w:rPr>
    </w:lvl>
    <w:lvl w:ilvl="5" w:tplc="256AA3A0">
      <w:numFmt w:val="bullet"/>
      <w:lvlText w:val="•"/>
      <w:lvlJc w:val="left"/>
      <w:pPr>
        <w:ind w:left="935" w:hanging="120"/>
      </w:pPr>
      <w:rPr>
        <w:rFonts w:hint="default"/>
      </w:rPr>
    </w:lvl>
    <w:lvl w:ilvl="6" w:tplc="D05E66F6">
      <w:numFmt w:val="bullet"/>
      <w:lvlText w:val="•"/>
      <w:lvlJc w:val="left"/>
      <w:pPr>
        <w:ind w:left="1086" w:hanging="120"/>
      </w:pPr>
      <w:rPr>
        <w:rFonts w:hint="default"/>
      </w:rPr>
    </w:lvl>
    <w:lvl w:ilvl="7" w:tplc="8500E34E">
      <w:numFmt w:val="bullet"/>
      <w:lvlText w:val="•"/>
      <w:lvlJc w:val="left"/>
      <w:pPr>
        <w:ind w:left="1237" w:hanging="120"/>
      </w:pPr>
      <w:rPr>
        <w:rFonts w:hint="default"/>
      </w:rPr>
    </w:lvl>
    <w:lvl w:ilvl="8" w:tplc="C5A29026">
      <w:numFmt w:val="bullet"/>
      <w:lvlText w:val="•"/>
      <w:lvlJc w:val="left"/>
      <w:pPr>
        <w:ind w:left="1388" w:hanging="120"/>
      </w:pPr>
      <w:rPr>
        <w:rFonts w:hint="default"/>
      </w:rPr>
    </w:lvl>
  </w:abstractNum>
  <w:abstractNum w:abstractNumId="967" w15:restartNumberingAfterBreak="0">
    <w:nsid w:val="3E295AD8"/>
    <w:multiLevelType w:val="hybridMultilevel"/>
    <w:tmpl w:val="AF5E5FD0"/>
    <w:lvl w:ilvl="0" w:tplc="273A5FC6">
      <w:numFmt w:val="bullet"/>
      <w:lvlText w:val="●"/>
      <w:lvlJc w:val="left"/>
      <w:pPr>
        <w:ind w:left="176" w:hanging="120"/>
      </w:pPr>
      <w:rPr>
        <w:rFonts w:ascii="Times New Roman" w:eastAsia="Times New Roman" w:hAnsi="Times New Roman" w:cs="Times New Roman" w:hint="default"/>
        <w:spacing w:val="-13"/>
        <w:w w:val="100"/>
        <w:sz w:val="14"/>
        <w:szCs w:val="14"/>
      </w:rPr>
    </w:lvl>
    <w:lvl w:ilvl="1" w:tplc="82B8637E">
      <w:numFmt w:val="bullet"/>
      <w:lvlText w:val="•"/>
      <w:lvlJc w:val="left"/>
      <w:pPr>
        <w:ind w:left="331" w:hanging="120"/>
      </w:pPr>
      <w:rPr>
        <w:rFonts w:hint="default"/>
      </w:rPr>
    </w:lvl>
    <w:lvl w:ilvl="2" w:tplc="2E3C0B10">
      <w:numFmt w:val="bullet"/>
      <w:lvlText w:val="•"/>
      <w:lvlJc w:val="left"/>
      <w:pPr>
        <w:ind w:left="482" w:hanging="120"/>
      </w:pPr>
      <w:rPr>
        <w:rFonts w:hint="default"/>
      </w:rPr>
    </w:lvl>
    <w:lvl w:ilvl="3" w:tplc="ABE88CDE">
      <w:numFmt w:val="bullet"/>
      <w:lvlText w:val="•"/>
      <w:lvlJc w:val="left"/>
      <w:pPr>
        <w:ind w:left="633" w:hanging="120"/>
      </w:pPr>
      <w:rPr>
        <w:rFonts w:hint="default"/>
      </w:rPr>
    </w:lvl>
    <w:lvl w:ilvl="4" w:tplc="B4BCFCEC">
      <w:numFmt w:val="bullet"/>
      <w:lvlText w:val="•"/>
      <w:lvlJc w:val="left"/>
      <w:pPr>
        <w:ind w:left="784" w:hanging="120"/>
      </w:pPr>
      <w:rPr>
        <w:rFonts w:hint="default"/>
      </w:rPr>
    </w:lvl>
    <w:lvl w:ilvl="5" w:tplc="9F62DA5A">
      <w:numFmt w:val="bullet"/>
      <w:lvlText w:val="•"/>
      <w:lvlJc w:val="left"/>
      <w:pPr>
        <w:ind w:left="935" w:hanging="120"/>
      </w:pPr>
      <w:rPr>
        <w:rFonts w:hint="default"/>
      </w:rPr>
    </w:lvl>
    <w:lvl w:ilvl="6" w:tplc="631E1156">
      <w:numFmt w:val="bullet"/>
      <w:lvlText w:val="•"/>
      <w:lvlJc w:val="left"/>
      <w:pPr>
        <w:ind w:left="1086" w:hanging="120"/>
      </w:pPr>
      <w:rPr>
        <w:rFonts w:hint="default"/>
      </w:rPr>
    </w:lvl>
    <w:lvl w:ilvl="7" w:tplc="739A477A">
      <w:numFmt w:val="bullet"/>
      <w:lvlText w:val="•"/>
      <w:lvlJc w:val="left"/>
      <w:pPr>
        <w:ind w:left="1237" w:hanging="120"/>
      </w:pPr>
      <w:rPr>
        <w:rFonts w:hint="default"/>
      </w:rPr>
    </w:lvl>
    <w:lvl w:ilvl="8" w:tplc="622A587E">
      <w:numFmt w:val="bullet"/>
      <w:lvlText w:val="•"/>
      <w:lvlJc w:val="left"/>
      <w:pPr>
        <w:ind w:left="1388" w:hanging="120"/>
      </w:pPr>
      <w:rPr>
        <w:rFonts w:hint="default"/>
      </w:rPr>
    </w:lvl>
  </w:abstractNum>
  <w:abstractNum w:abstractNumId="968" w15:restartNumberingAfterBreak="0">
    <w:nsid w:val="3E2D7C1E"/>
    <w:multiLevelType w:val="hybridMultilevel"/>
    <w:tmpl w:val="A226F426"/>
    <w:lvl w:ilvl="0" w:tplc="082CFE4E">
      <w:numFmt w:val="bullet"/>
      <w:lvlText w:val="●"/>
      <w:lvlJc w:val="left"/>
      <w:pPr>
        <w:ind w:left="175" w:hanging="120"/>
      </w:pPr>
      <w:rPr>
        <w:rFonts w:ascii="Times New Roman" w:eastAsia="Times New Roman" w:hAnsi="Times New Roman" w:cs="Times New Roman" w:hint="default"/>
        <w:spacing w:val="-4"/>
        <w:w w:val="100"/>
        <w:sz w:val="14"/>
        <w:szCs w:val="14"/>
      </w:rPr>
    </w:lvl>
    <w:lvl w:ilvl="1" w:tplc="C0AAF08E">
      <w:numFmt w:val="bullet"/>
      <w:lvlText w:val="•"/>
      <w:lvlJc w:val="left"/>
      <w:pPr>
        <w:ind w:left="416" w:hanging="120"/>
      </w:pPr>
      <w:rPr>
        <w:rFonts w:hint="default"/>
      </w:rPr>
    </w:lvl>
    <w:lvl w:ilvl="2" w:tplc="2362CE22">
      <w:numFmt w:val="bullet"/>
      <w:lvlText w:val="•"/>
      <w:lvlJc w:val="left"/>
      <w:pPr>
        <w:ind w:left="652" w:hanging="120"/>
      </w:pPr>
      <w:rPr>
        <w:rFonts w:hint="default"/>
      </w:rPr>
    </w:lvl>
    <w:lvl w:ilvl="3" w:tplc="71B48968">
      <w:numFmt w:val="bullet"/>
      <w:lvlText w:val="•"/>
      <w:lvlJc w:val="left"/>
      <w:pPr>
        <w:ind w:left="888" w:hanging="120"/>
      </w:pPr>
      <w:rPr>
        <w:rFonts w:hint="default"/>
      </w:rPr>
    </w:lvl>
    <w:lvl w:ilvl="4" w:tplc="F9AA77DA">
      <w:numFmt w:val="bullet"/>
      <w:lvlText w:val="•"/>
      <w:lvlJc w:val="left"/>
      <w:pPr>
        <w:ind w:left="1124" w:hanging="120"/>
      </w:pPr>
      <w:rPr>
        <w:rFonts w:hint="default"/>
      </w:rPr>
    </w:lvl>
    <w:lvl w:ilvl="5" w:tplc="482879A6">
      <w:numFmt w:val="bullet"/>
      <w:lvlText w:val="•"/>
      <w:lvlJc w:val="left"/>
      <w:pPr>
        <w:ind w:left="1360" w:hanging="120"/>
      </w:pPr>
      <w:rPr>
        <w:rFonts w:hint="default"/>
      </w:rPr>
    </w:lvl>
    <w:lvl w:ilvl="6" w:tplc="42D20034">
      <w:numFmt w:val="bullet"/>
      <w:lvlText w:val="•"/>
      <w:lvlJc w:val="left"/>
      <w:pPr>
        <w:ind w:left="1596" w:hanging="120"/>
      </w:pPr>
      <w:rPr>
        <w:rFonts w:hint="default"/>
      </w:rPr>
    </w:lvl>
    <w:lvl w:ilvl="7" w:tplc="1FE285A8">
      <w:numFmt w:val="bullet"/>
      <w:lvlText w:val="•"/>
      <w:lvlJc w:val="left"/>
      <w:pPr>
        <w:ind w:left="1832" w:hanging="120"/>
      </w:pPr>
      <w:rPr>
        <w:rFonts w:hint="default"/>
      </w:rPr>
    </w:lvl>
    <w:lvl w:ilvl="8" w:tplc="FF7CFA96">
      <w:numFmt w:val="bullet"/>
      <w:lvlText w:val="•"/>
      <w:lvlJc w:val="left"/>
      <w:pPr>
        <w:ind w:left="2068" w:hanging="120"/>
      </w:pPr>
      <w:rPr>
        <w:rFonts w:hint="default"/>
      </w:rPr>
    </w:lvl>
  </w:abstractNum>
  <w:abstractNum w:abstractNumId="969" w15:restartNumberingAfterBreak="0">
    <w:nsid w:val="3E3A0338"/>
    <w:multiLevelType w:val="hybridMultilevel"/>
    <w:tmpl w:val="461650A6"/>
    <w:lvl w:ilvl="0" w:tplc="500EBA72">
      <w:numFmt w:val="bullet"/>
      <w:lvlText w:val="●"/>
      <w:lvlJc w:val="left"/>
      <w:pPr>
        <w:ind w:left="175" w:hanging="120"/>
      </w:pPr>
      <w:rPr>
        <w:rFonts w:ascii="Times New Roman" w:eastAsia="Times New Roman" w:hAnsi="Times New Roman" w:cs="Times New Roman" w:hint="default"/>
        <w:w w:val="100"/>
        <w:sz w:val="14"/>
        <w:szCs w:val="14"/>
      </w:rPr>
    </w:lvl>
    <w:lvl w:ilvl="1" w:tplc="52CE0526">
      <w:numFmt w:val="bullet"/>
      <w:lvlText w:val="•"/>
      <w:lvlJc w:val="left"/>
      <w:pPr>
        <w:ind w:left="416" w:hanging="120"/>
      </w:pPr>
      <w:rPr>
        <w:rFonts w:hint="default"/>
      </w:rPr>
    </w:lvl>
    <w:lvl w:ilvl="2" w:tplc="D67AC118">
      <w:numFmt w:val="bullet"/>
      <w:lvlText w:val="•"/>
      <w:lvlJc w:val="left"/>
      <w:pPr>
        <w:ind w:left="652" w:hanging="120"/>
      </w:pPr>
      <w:rPr>
        <w:rFonts w:hint="default"/>
      </w:rPr>
    </w:lvl>
    <w:lvl w:ilvl="3" w:tplc="5DD2AA1A">
      <w:numFmt w:val="bullet"/>
      <w:lvlText w:val="•"/>
      <w:lvlJc w:val="left"/>
      <w:pPr>
        <w:ind w:left="888" w:hanging="120"/>
      </w:pPr>
      <w:rPr>
        <w:rFonts w:hint="default"/>
      </w:rPr>
    </w:lvl>
    <w:lvl w:ilvl="4" w:tplc="16F638A4">
      <w:numFmt w:val="bullet"/>
      <w:lvlText w:val="•"/>
      <w:lvlJc w:val="left"/>
      <w:pPr>
        <w:ind w:left="1124" w:hanging="120"/>
      </w:pPr>
      <w:rPr>
        <w:rFonts w:hint="default"/>
      </w:rPr>
    </w:lvl>
    <w:lvl w:ilvl="5" w:tplc="794A8538">
      <w:numFmt w:val="bullet"/>
      <w:lvlText w:val="•"/>
      <w:lvlJc w:val="left"/>
      <w:pPr>
        <w:ind w:left="1360" w:hanging="120"/>
      </w:pPr>
      <w:rPr>
        <w:rFonts w:hint="default"/>
      </w:rPr>
    </w:lvl>
    <w:lvl w:ilvl="6" w:tplc="4E5203C2">
      <w:numFmt w:val="bullet"/>
      <w:lvlText w:val="•"/>
      <w:lvlJc w:val="left"/>
      <w:pPr>
        <w:ind w:left="1596" w:hanging="120"/>
      </w:pPr>
      <w:rPr>
        <w:rFonts w:hint="default"/>
      </w:rPr>
    </w:lvl>
    <w:lvl w:ilvl="7" w:tplc="903CD658">
      <w:numFmt w:val="bullet"/>
      <w:lvlText w:val="•"/>
      <w:lvlJc w:val="left"/>
      <w:pPr>
        <w:ind w:left="1832" w:hanging="120"/>
      </w:pPr>
      <w:rPr>
        <w:rFonts w:hint="default"/>
      </w:rPr>
    </w:lvl>
    <w:lvl w:ilvl="8" w:tplc="84AE74FE">
      <w:numFmt w:val="bullet"/>
      <w:lvlText w:val="•"/>
      <w:lvlJc w:val="left"/>
      <w:pPr>
        <w:ind w:left="2068" w:hanging="120"/>
      </w:pPr>
      <w:rPr>
        <w:rFonts w:hint="default"/>
      </w:rPr>
    </w:lvl>
  </w:abstractNum>
  <w:abstractNum w:abstractNumId="970" w15:restartNumberingAfterBreak="0">
    <w:nsid w:val="3E6268AC"/>
    <w:multiLevelType w:val="hybridMultilevel"/>
    <w:tmpl w:val="B58AF222"/>
    <w:lvl w:ilvl="0" w:tplc="C388BC2A">
      <w:numFmt w:val="bullet"/>
      <w:lvlText w:val="●"/>
      <w:lvlJc w:val="left"/>
      <w:pPr>
        <w:ind w:left="176" w:hanging="120"/>
      </w:pPr>
      <w:rPr>
        <w:rFonts w:ascii="Times New Roman" w:eastAsia="Times New Roman" w:hAnsi="Times New Roman" w:cs="Times New Roman" w:hint="default"/>
        <w:spacing w:val="-4"/>
        <w:w w:val="100"/>
        <w:sz w:val="14"/>
        <w:szCs w:val="14"/>
      </w:rPr>
    </w:lvl>
    <w:lvl w:ilvl="1" w:tplc="0C7C6478">
      <w:numFmt w:val="bullet"/>
      <w:lvlText w:val="•"/>
      <w:lvlJc w:val="left"/>
      <w:pPr>
        <w:ind w:left="387" w:hanging="120"/>
      </w:pPr>
      <w:rPr>
        <w:rFonts w:hint="default"/>
      </w:rPr>
    </w:lvl>
    <w:lvl w:ilvl="2" w:tplc="C44E967E">
      <w:numFmt w:val="bullet"/>
      <w:lvlText w:val="•"/>
      <w:lvlJc w:val="left"/>
      <w:pPr>
        <w:ind w:left="595" w:hanging="120"/>
      </w:pPr>
      <w:rPr>
        <w:rFonts w:hint="default"/>
      </w:rPr>
    </w:lvl>
    <w:lvl w:ilvl="3" w:tplc="E80225C8">
      <w:numFmt w:val="bullet"/>
      <w:lvlText w:val="•"/>
      <w:lvlJc w:val="left"/>
      <w:pPr>
        <w:ind w:left="803" w:hanging="120"/>
      </w:pPr>
      <w:rPr>
        <w:rFonts w:hint="default"/>
      </w:rPr>
    </w:lvl>
    <w:lvl w:ilvl="4" w:tplc="B700150C">
      <w:numFmt w:val="bullet"/>
      <w:lvlText w:val="•"/>
      <w:lvlJc w:val="left"/>
      <w:pPr>
        <w:ind w:left="1011" w:hanging="120"/>
      </w:pPr>
      <w:rPr>
        <w:rFonts w:hint="default"/>
      </w:rPr>
    </w:lvl>
    <w:lvl w:ilvl="5" w:tplc="B8D2C788">
      <w:numFmt w:val="bullet"/>
      <w:lvlText w:val="•"/>
      <w:lvlJc w:val="left"/>
      <w:pPr>
        <w:ind w:left="1219" w:hanging="120"/>
      </w:pPr>
      <w:rPr>
        <w:rFonts w:hint="default"/>
      </w:rPr>
    </w:lvl>
    <w:lvl w:ilvl="6" w:tplc="6AC47CDA">
      <w:numFmt w:val="bullet"/>
      <w:lvlText w:val="•"/>
      <w:lvlJc w:val="left"/>
      <w:pPr>
        <w:ind w:left="1426" w:hanging="120"/>
      </w:pPr>
      <w:rPr>
        <w:rFonts w:hint="default"/>
      </w:rPr>
    </w:lvl>
    <w:lvl w:ilvl="7" w:tplc="1336400E">
      <w:numFmt w:val="bullet"/>
      <w:lvlText w:val="•"/>
      <w:lvlJc w:val="left"/>
      <w:pPr>
        <w:ind w:left="1634" w:hanging="120"/>
      </w:pPr>
      <w:rPr>
        <w:rFonts w:hint="default"/>
      </w:rPr>
    </w:lvl>
    <w:lvl w:ilvl="8" w:tplc="E3C45292">
      <w:numFmt w:val="bullet"/>
      <w:lvlText w:val="•"/>
      <w:lvlJc w:val="left"/>
      <w:pPr>
        <w:ind w:left="1842" w:hanging="120"/>
      </w:pPr>
      <w:rPr>
        <w:rFonts w:hint="default"/>
      </w:rPr>
    </w:lvl>
  </w:abstractNum>
  <w:abstractNum w:abstractNumId="971" w15:restartNumberingAfterBreak="0">
    <w:nsid w:val="3E7E3265"/>
    <w:multiLevelType w:val="hybridMultilevel"/>
    <w:tmpl w:val="08E0BB0C"/>
    <w:lvl w:ilvl="0" w:tplc="300EF928">
      <w:numFmt w:val="bullet"/>
      <w:lvlText w:val="●"/>
      <w:lvlJc w:val="left"/>
      <w:pPr>
        <w:ind w:left="175" w:hanging="120"/>
      </w:pPr>
      <w:rPr>
        <w:rFonts w:ascii="Times New Roman" w:eastAsia="Times New Roman" w:hAnsi="Times New Roman" w:cs="Times New Roman" w:hint="default"/>
        <w:spacing w:val="-5"/>
        <w:w w:val="100"/>
        <w:sz w:val="14"/>
        <w:szCs w:val="14"/>
      </w:rPr>
    </w:lvl>
    <w:lvl w:ilvl="1" w:tplc="F70E7C2E">
      <w:numFmt w:val="bullet"/>
      <w:lvlText w:val="•"/>
      <w:lvlJc w:val="left"/>
      <w:pPr>
        <w:ind w:left="416" w:hanging="120"/>
      </w:pPr>
      <w:rPr>
        <w:rFonts w:hint="default"/>
      </w:rPr>
    </w:lvl>
    <w:lvl w:ilvl="2" w:tplc="51D00064">
      <w:numFmt w:val="bullet"/>
      <w:lvlText w:val="•"/>
      <w:lvlJc w:val="left"/>
      <w:pPr>
        <w:ind w:left="652" w:hanging="120"/>
      </w:pPr>
      <w:rPr>
        <w:rFonts w:hint="default"/>
      </w:rPr>
    </w:lvl>
    <w:lvl w:ilvl="3" w:tplc="3B5467EA">
      <w:numFmt w:val="bullet"/>
      <w:lvlText w:val="•"/>
      <w:lvlJc w:val="left"/>
      <w:pPr>
        <w:ind w:left="888" w:hanging="120"/>
      </w:pPr>
      <w:rPr>
        <w:rFonts w:hint="default"/>
      </w:rPr>
    </w:lvl>
    <w:lvl w:ilvl="4" w:tplc="FB92B90E">
      <w:numFmt w:val="bullet"/>
      <w:lvlText w:val="•"/>
      <w:lvlJc w:val="left"/>
      <w:pPr>
        <w:ind w:left="1124" w:hanging="120"/>
      </w:pPr>
      <w:rPr>
        <w:rFonts w:hint="default"/>
      </w:rPr>
    </w:lvl>
    <w:lvl w:ilvl="5" w:tplc="F6C8D91E">
      <w:numFmt w:val="bullet"/>
      <w:lvlText w:val="•"/>
      <w:lvlJc w:val="left"/>
      <w:pPr>
        <w:ind w:left="1360" w:hanging="120"/>
      </w:pPr>
      <w:rPr>
        <w:rFonts w:hint="default"/>
      </w:rPr>
    </w:lvl>
    <w:lvl w:ilvl="6" w:tplc="FCBE9D3E">
      <w:numFmt w:val="bullet"/>
      <w:lvlText w:val="•"/>
      <w:lvlJc w:val="left"/>
      <w:pPr>
        <w:ind w:left="1596" w:hanging="120"/>
      </w:pPr>
      <w:rPr>
        <w:rFonts w:hint="default"/>
      </w:rPr>
    </w:lvl>
    <w:lvl w:ilvl="7" w:tplc="C04CAEB6">
      <w:numFmt w:val="bullet"/>
      <w:lvlText w:val="•"/>
      <w:lvlJc w:val="left"/>
      <w:pPr>
        <w:ind w:left="1832" w:hanging="120"/>
      </w:pPr>
      <w:rPr>
        <w:rFonts w:hint="default"/>
      </w:rPr>
    </w:lvl>
    <w:lvl w:ilvl="8" w:tplc="0D2A5634">
      <w:numFmt w:val="bullet"/>
      <w:lvlText w:val="•"/>
      <w:lvlJc w:val="left"/>
      <w:pPr>
        <w:ind w:left="2068" w:hanging="120"/>
      </w:pPr>
      <w:rPr>
        <w:rFonts w:hint="default"/>
      </w:rPr>
    </w:lvl>
  </w:abstractNum>
  <w:abstractNum w:abstractNumId="972" w15:restartNumberingAfterBreak="0">
    <w:nsid w:val="3E7E393A"/>
    <w:multiLevelType w:val="hybridMultilevel"/>
    <w:tmpl w:val="2C9A9A4A"/>
    <w:lvl w:ilvl="0" w:tplc="81D07E1A">
      <w:numFmt w:val="bullet"/>
      <w:lvlText w:val="●"/>
      <w:lvlJc w:val="left"/>
      <w:pPr>
        <w:ind w:left="176" w:hanging="120"/>
      </w:pPr>
      <w:rPr>
        <w:rFonts w:ascii="Times New Roman" w:eastAsia="Times New Roman" w:hAnsi="Times New Roman" w:cs="Times New Roman" w:hint="default"/>
        <w:spacing w:val="-6"/>
        <w:w w:val="100"/>
        <w:sz w:val="14"/>
        <w:szCs w:val="14"/>
      </w:rPr>
    </w:lvl>
    <w:lvl w:ilvl="1" w:tplc="431C1C30">
      <w:numFmt w:val="bullet"/>
      <w:lvlText w:val="•"/>
      <w:lvlJc w:val="left"/>
      <w:pPr>
        <w:ind w:left="416" w:hanging="120"/>
      </w:pPr>
      <w:rPr>
        <w:rFonts w:hint="default"/>
      </w:rPr>
    </w:lvl>
    <w:lvl w:ilvl="2" w:tplc="AA064F08">
      <w:numFmt w:val="bullet"/>
      <w:lvlText w:val="•"/>
      <w:lvlJc w:val="left"/>
      <w:pPr>
        <w:ind w:left="652" w:hanging="120"/>
      </w:pPr>
      <w:rPr>
        <w:rFonts w:hint="default"/>
      </w:rPr>
    </w:lvl>
    <w:lvl w:ilvl="3" w:tplc="3B9C3C6E">
      <w:numFmt w:val="bullet"/>
      <w:lvlText w:val="•"/>
      <w:lvlJc w:val="left"/>
      <w:pPr>
        <w:ind w:left="888" w:hanging="120"/>
      </w:pPr>
      <w:rPr>
        <w:rFonts w:hint="default"/>
      </w:rPr>
    </w:lvl>
    <w:lvl w:ilvl="4" w:tplc="DC96135E">
      <w:numFmt w:val="bullet"/>
      <w:lvlText w:val="•"/>
      <w:lvlJc w:val="left"/>
      <w:pPr>
        <w:ind w:left="1124" w:hanging="120"/>
      </w:pPr>
      <w:rPr>
        <w:rFonts w:hint="default"/>
      </w:rPr>
    </w:lvl>
    <w:lvl w:ilvl="5" w:tplc="4FEA233E">
      <w:numFmt w:val="bullet"/>
      <w:lvlText w:val="•"/>
      <w:lvlJc w:val="left"/>
      <w:pPr>
        <w:ind w:left="1360" w:hanging="120"/>
      </w:pPr>
      <w:rPr>
        <w:rFonts w:hint="default"/>
      </w:rPr>
    </w:lvl>
    <w:lvl w:ilvl="6" w:tplc="8528DC30">
      <w:numFmt w:val="bullet"/>
      <w:lvlText w:val="•"/>
      <w:lvlJc w:val="left"/>
      <w:pPr>
        <w:ind w:left="1596" w:hanging="120"/>
      </w:pPr>
      <w:rPr>
        <w:rFonts w:hint="default"/>
      </w:rPr>
    </w:lvl>
    <w:lvl w:ilvl="7" w:tplc="D1367C96">
      <w:numFmt w:val="bullet"/>
      <w:lvlText w:val="•"/>
      <w:lvlJc w:val="left"/>
      <w:pPr>
        <w:ind w:left="1832" w:hanging="120"/>
      </w:pPr>
      <w:rPr>
        <w:rFonts w:hint="default"/>
      </w:rPr>
    </w:lvl>
    <w:lvl w:ilvl="8" w:tplc="1E1445D2">
      <w:numFmt w:val="bullet"/>
      <w:lvlText w:val="•"/>
      <w:lvlJc w:val="left"/>
      <w:pPr>
        <w:ind w:left="2068" w:hanging="120"/>
      </w:pPr>
      <w:rPr>
        <w:rFonts w:hint="default"/>
      </w:rPr>
    </w:lvl>
  </w:abstractNum>
  <w:abstractNum w:abstractNumId="973" w15:restartNumberingAfterBreak="0">
    <w:nsid w:val="3E7F4EA7"/>
    <w:multiLevelType w:val="hybridMultilevel"/>
    <w:tmpl w:val="55F070F0"/>
    <w:lvl w:ilvl="0" w:tplc="26F27334">
      <w:numFmt w:val="bullet"/>
      <w:lvlText w:val="●"/>
      <w:lvlJc w:val="left"/>
      <w:pPr>
        <w:ind w:left="176" w:hanging="120"/>
      </w:pPr>
      <w:rPr>
        <w:rFonts w:ascii="Times New Roman" w:eastAsia="Times New Roman" w:hAnsi="Times New Roman" w:cs="Times New Roman" w:hint="default"/>
        <w:spacing w:val="-13"/>
        <w:w w:val="100"/>
        <w:sz w:val="14"/>
        <w:szCs w:val="14"/>
      </w:rPr>
    </w:lvl>
    <w:lvl w:ilvl="1" w:tplc="2E362AF0">
      <w:numFmt w:val="bullet"/>
      <w:lvlText w:val="•"/>
      <w:lvlJc w:val="left"/>
      <w:pPr>
        <w:ind w:left="331" w:hanging="120"/>
      </w:pPr>
      <w:rPr>
        <w:rFonts w:hint="default"/>
      </w:rPr>
    </w:lvl>
    <w:lvl w:ilvl="2" w:tplc="B6DA3954">
      <w:numFmt w:val="bullet"/>
      <w:lvlText w:val="•"/>
      <w:lvlJc w:val="left"/>
      <w:pPr>
        <w:ind w:left="482" w:hanging="120"/>
      </w:pPr>
      <w:rPr>
        <w:rFonts w:hint="default"/>
      </w:rPr>
    </w:lvl>
    <w:lvl w:ilvl="3" w:tplc="D356134C">
      <w:numFmt w:val="bullet"/>
      <w:lvlText w:val="•"/>
      <w:lvlJc w:val="left"/>
      <w:pPr>
        <w:ind w:left="633" w:hanging="120"/>
      </w:pPr>
      <w:rPr>
        <w:rFonts w:hint="default"/>
      </w:rPr>
    </w:lvl>
    <w:lvl w:ilvl="4" w:tplc="A40E2C06">
      <w:numFmt w:val="bullet"/>
      <w:lvlText w:val="•"/>
      <w:lvlJc w:val="left"/>
      <w:pPr>
        <w:ind w:left="784" w:hanging="120"/>
      </w:pPr>
      <w:rPr>
        <w:rFonts w:hint="default"/>
      </w:rPr>
    </w:lvl>
    <w:lvl w:ilvl="5" w:tplc="60E48F92">
      <w:numFmt w:val="bullet"/>
      <w:lvlText w:val="•"/>
      <w:lvlJc w:val="left"/>
      <w:pPr>
        <w:ind w:left="935" w:hanging="120"/>
      </w:pPr>
      <w:rPr>
        <w:rFonts w:hint="default"/>
      </w:rPr>
    </w:lvl>
    <w:lvl w:ilvl="6" w:tplc="35BCF120">
      <w:numFmt w:val="bullet"/>
      <w:lvlText w:val="•"/>
      <w:lvlJc w:val="left"/>
      <w:pPr>
        <w:ind w:left="1086" w:hanging="120"/>
      </w:pPr>
      <w:rPr>
        <w:rFonts w:hint="default"/>
      </w:rPr>
    </w:lvl>
    <w:lvl w:ilvl="7" w:tplc="100627E0">
      <w:numFmt w:val="bullet"/>
      <w:lvlText w:val="•"/>
      <w:lvlJc w:val="left"/>
      <w:pPr>
        <w:ind w:left="1237" w:hanging="120"/>
      </w:pPr>
      <w:rPr>
        <w:rFonts w:hint="default"/>
      </w:rPr>
    </w:lvl>
    <w:lvl w:ilvl="8" w:tplc="26481F34">
      <w:numFmt w:val="bullet"/>
      <w:lvlText w:val="•"/>
      <w:lvlJc w:val="left"/>
      <w:pPr>
        <w:ind w:left="1388" w:hanging="120"/>
      </w:pPr>
      <w:rPr>
        <w:rFonts w:hint="default"/>
      </w:rPr>
    </w:lvl>
  </w:abstractNum>
  <w:abstractNum w:abstractNumId="974" w15:restartNumberingAfterBreak="0">
    <w:nsid w:val="3E8B2846"/>
    <w:multiLevelType w:val="hybridMultilevel"/>
    <w:tmpl w:val="61D8129E"/>
    <w:lvl w:ilvl="0" w:tplc="ABA8D4CC">
      <w:numFmt w:val="bullet"/>
      <w:lvlText w:val="●"/>
      <w:lvlJc w:val="left"/>
      <w:pPr>
        <w:ind w:left="176" w:hanging="120"/>
      </w:pPr>
      <w:rPr>
        <w:rFonts w:ascii="Times New Roman" w:eastAsia="Times New Roman" w:hAnsi="Times New Roman" w:cs="Times New Roman" w:hint="default"/>
        <w:spacing w:val="-6"/>
        <w:w w:val="100"/>
        <w:sz w:val="14"/>
        <w:szCs w:val="14"/>
      </w:rPr>
    </w:lvl>
    <w:lvl w:ilvl="1" w:tplc="0E262DB4">
      <w:numFmt w:val="bullet"/>
      <w:lvlText w:val="•"/>
      <w:lvlJc w:val="left"/>
      <w:pPr>
        <w:ind w:left="331" w:hanging="120"/>
      </w:pPr>
      <w:rPr>
        <w:rFonts w:hint="default"/>
      </w:rPr>
    </w:lvl>
    <w:lvl w:ilvl="2" w:tplc="D6226A92">
      <w:numFmt w:val="bullet"/>
      <w:lvlText w:val="•"/>
      <w:lvlJc w:val="left"/>
      <w:pPr>
        <w:ind w:left="482" w:hanging="120"/>
      </w:pPr>
      <w:rPr>
        <w:rFonts w:hint="default"/>
      </w:rPr>
    </w:lvl>
    <w:lvl w:ilvl="3" w:tplc="F398A530">
      <w:numFmt w:val="bullet"/>
      <w:lvlText w:val="•"/>
      <w:lvlJc w:val="left"/>
      <w:pPr>
        <w:ind w:left="633" w:hanging="120"/>
      </w:pPr>
      <w:rPr>
        <w:rFonts w:hint="default"/>
      </w:rPr>
    </w:lvl>
    <w:lvl w:ilvl="4" w:tplc="ADB0B868">
      <w:numFmt w:val="bullet"/>
      <w:lvlText w:val="•"/>
      <w:lvlJc w:val="left"/>
      <w:pPr>
        <w:ind w:left="784" w:hanging="120"/>
      </w:pPr>
      <w:rPr>
        <w:rFonts w:hint="default"/>
      </w:rPr>
    </w:lvl>
    <w:lvl w:ilvl="5" w:tplc="0AA473AC">
      <w:numFmt w:val="bullet"/>
      <w:lvlText w:val="•"/>
      <w:lvlJc w:val="left"/>
      <w:pPr>
        <w:ind w:left="935" w:hanging="120"/>
      </w:pPr>
      <w:rPr>
        <w:rFonts w:hint="default"/>
      </w:rPr>
    </w:lvl>
    <w:lvl w:ilvl="6" w:tplc="1D1620AC">
      <w:numFmt w:val="bullet"/>
      <w:lvlText w:val="•"/>
      <w:lvlJc w:val="left"/>
      <w:pPr>
        <w:ind w:left="1086" w:hanging="120"/>
      </w:pPr>
      <w:rPr>
        <w:rFonts w:hint="default"/>
      </w:rPr>
    </w:lvl>
    <w:lvl w:ilvl="7" w:tplc="CC882386">
      <w:numFmt w:val="bullet"/>
      <w:lvlText w:val="•"/>
      <w:lvlJc w:val="left"/>
      <w:pPr>
        <w:ind w:left="1237" w:hanging="120"/>
      </w:pPr>
      <w:rPr>
        <w:rFonts w:hint="default"/>
      </w:rPr>
    </w:lvl>
    <w:lvl w:ilvl="8" w:tplc="47920FF2">
      <w:numFmt w:val="bullet"/>
      <w:lvlText w:val="•"/>
      <w:lvlJc w:val="left"/>
      <w:pPr>
        <w:ind w:left="1388" w:hanging="120"/>
      </w:pPr>
      <w:rPr>
        <w:rFonts w:hint="default"/>
      </w:rPr>
    </w:lvl>
  </w:abstractNum>
  <w:abstractNum w:abstractNumId="975" w15:restartNumberingAfterBreak="0">
    <w:nsid w:val="3E905D5A"/>
    <w:multiLevelType w:val="hybridMultilevel"/>
    <w:tmpl w:val="1EA4B986"/>
    <w:lvl w:ilvl="0" w:tplc="D41A861A">
      <w:numFmt w:val="bullet"/>
      <w:lvlText w:val="●"/>
      <w:lvlJc w:val="left"/>
      <w:pPr>
        <w:ind w:left="176" w:hanging="120"/>
      </w:pPr>
      <w:rPr>
        <w:rFonts w:ascii="Times New Roman" w:eastAsia="Times New Roman" w:hAnsi="Times New Roman" w:cs="Times New Roman" w:hint="default"/>
        <w:spacing w:val="-8"/>
        <w:w w:val="100"/>
        <w:sz w:val="14"/>
        <w:szCs w:val="14"/>
      </w:rPr>
    </w:lvl>
    <w:lvl w:ilvl="1" w:tplc="20E09806">
      <w:numFmt w:val="bullet"/>
      <w:lvlText w:val="•"/>
      <w:lvlJc w:val="left"/>
      <w:pPr>
        <w:ind w:left="387" w:hanging="120"/>
      </w:pPr>
      <w:rPr>
        <w:rFonts w:hint="default"/>
      </w:rPr>
    </w:lvl>
    <w:lvl w:ilvl="2" w:tplc="81EE13F2">
      <w:numFmt w:val="bullet"/>
      <w:lvlText w:val="•"/>
      <w:lvlJc w:val="left"/>
      <w:pPr>
        <w:ind w:left="595" w:hanging="120"/>
      </w:pPr>
      <w:rPr>
        <w:rFonts w:hint="default"/>
      </w:rPr>
    </w:lvl>
    <w:lvl w:ilvl="3" w:tplc="951A7500">
      <w:numFmt w:val="bullet"/>
      <w:lvlText w:val="•"/>
      <w:lvlJc w:val="left"/>
      <w:pPr>
        <w:ind w:left="803" w:hanging="120"/>
      </w:pPr>
      <w:rPr>
        <w:rFonts w:hint="default"/>
      </w:rPr>
    </w:lvl>
    <w:lvl w:ilvl="4" w:tplc="FAC4D480">
      <w:numFmt w:val="bullet"/>
      <w:lvlText w:val="•"/>
      <w:lvlJc w:val="left"/>
      <w:pPr>
        <w:ind w:left="1011" w:hanging="120"/>
      </w:pPr>
      <w:rPr>
        <w:rFonts w:hint="default"/>
      </w:rPr>
    </w:lvl>
    <w:lvl w:ilvl="5" w:tplc="F386FB64">
      <w:numFmt w:val="bullet"/>
      <w:lvlText w:val="•"/>
      <w:lvlJc w:val="left"/>
      <w:pPr>
        <w:ind w:left="1219" w:hanging="120"/>
      </w:pPr>
      <w:rPr>
        <w:rFonts w:hint="default"/>
      </w:rPr>
    </w:lvl>
    <w:lvl w:ilvl="6" w:tplc="DB46B50C">
      <w:numFmt w:val="bullet"/>
      <w:lvlText w:val="•"/>
      <w:lvlJc w:val="left"/>
      <w:pPr>
        <w:ind w:left="1426" w:hanging="120"/>
      </w:pPr>
      <w:rPr>
        <w:rFonts w:hint="default"/>
      </w:rPr>
    </w:lvl>
    <w:lvl w:ilvl="7" w:tplc="099613FE">
      <w:numFmt w:val="bullet"/>
      <w:lvlText w:val="•"/>
      <w:lvlJc w:val="left"/>
      <w:pPr>
        <w:ind w:left="1634" w:hanging="120"/>
      </w:pPr>
      <w:rPr>
        <w:rFonts w:hint="default"/>
      </w:rPr>
    </w:lvl>
    <w:lvl w:ilvl="8" w:tplc="72083A3C">
      <w:numFmt w:val="bullet"/>
      <w:lvlText w:val="•"/>
      <w:lvlJc w:val="left"/>
      <w:pPr>
        <w:ind w:left="1842" w:hanging="120"/>
      </w:pPr>
      <w:rPr>
        <w:rFonts w:hint="default"/>
      </w:rPr>
    </w:lvl>
  </w:abstractNum>
  <w:abstractNum w:abstractNumId="976" w15:restartNumberingAfterBreak="0">
    <w:nsid w:val="3E9A5C3C"/>
    <w:multiLevelType w:val="hybridMultilevel"/>
    <w:tmpl w:val="7BD86D88"/>
    <w:lvl w:ilvl="0" w:tplc="9C026844">
      <w:numFmt w:val="bullet"/>
      <w:lvlText w:val="●"/>
      <w:lvlJc w:val="left"/>
      <w:pPr>
        <w:ind w:left="176" w:hanging="120"/>
      </w:pPr>
      <w:rPr>
        <w:rFonts w:ascii="Times New Roman" w:eastAsia="Times New Roman" w:hAnsi="Times New Roman" w:cs="Times New Roman" w:hint="default"/>
        <w:spacing w:val="-8"/>
        <w:w w:val="100"/>
        <w:sz w:val="14"/>
        <w:szCs w:val="14"/>
      </w:rPr>
    </w:lvl>
    <w:lvl w:ilvl="1" w:tplc="5EC4EC80">
      <w:numFmt w:val="bullet"/>
      <w:lvlText w:val="•"/>
      <w:lvlJc w:val="left"/>
      <w:pPr>
        <w:ind w:left="416" w:hanging="120"/>
      </w:pPr>
      <w:rPr>
        <w:rFonts w:hint="default"/>
      </w:rPr>
    </w:lvl>
    <w:lvl w:ilvl="2" w:tplc="89C4A94A">
      <w:numFmt w:val="bullet"/>
      <w:lvlText w:val="•"/>
      <w:lvlJc w:val="left"/>
      <w:pPr>
        <w:ind w:left="652" w:hanging="120"/>
      </w:pPr>
      <w:rPr>
        <w:rFonts w:hint="default"/>
      </w:rPr>
    </w:lvl>
    <w:lvl w:ilvl="3" w:tplc="E8B4EFDE">
      <w:numFmt w:val="bullet"/>
      <w:lvlText w:val="•"/>
      <w:lvlJc w:val="left"/>
      <w:pPr>
        <w:ind w:left="888" w:hanging="120"/>
      </w:pPr>
      <w:rPr>
        <w:rFonts w:hint="default"/>
      </w:rPr>
    </w:lvl>
    <w:lvl w:ilvl="4" w:tplc="CCFECB14">
      <w:numFmt w:val="bullet"/>
      <w:lvlText w:val="•"/>
      <w:lvlJc w:val="left"/>
      <w:pPr>
        <w:ind w:left="1124" w:hanging="120"/>
      </w:pPr>
      <w:rPr>
        <w:rFonts w:hint="default"/>
      </w:rPr>
    </w:lvl>
    <w:lvl w:ilvl="5" w:tplc="521EA2A4">
      <w:numFmt w:val="bullet"/>
      <w:lvlText w:val="•"/>
      <w:lvlJc w:val="left"/>
      <w:pPr>
        <w:ind w:left="1360" w:hanging="120"/>
      </w:pPr>
      <w:rPr>
        <w:rFonts w:hint="default"/>
      </w:rPr>
    </w:lvl>
    <w:lvl w:ilvl="6" w:tplc="02FAB1FA">
      <w:numFmt w:val="bullet"/>
      <w:lvlText w:val="•"/>
      <w:lvlJc w:val="left"/>
      <w:pPr>
        <w:ind w:left="1596" w:hanging="120"/>
      </w:pPr>
      <w:rPr>
        <w:rFonts w:hint="default"/>
      </w:rPr>
    </w:lvl>
    <w:lvl w:ilvl="7" w:tplc="622478CA">
      <w:numFmt w:val="bullet"/>
      <w:lvlText w:val="•"/>
      <w:lvlJc w:val="left"/>
      <w:pPr>
        <w:ind w:left="1832" w:hanging="120"/>
      </w:pPr>
      <w:rPr>
        <w:rFonts w:hint="default"/>
      </w:rPr>
    </w:lvl>
    <w:lvl w:ilvl="8" w:tplc="722A18F8">
      <w:numFmt w:val="bullet"/>
      <w:lvlText w:val="•"/>
      <w:lvlJc w:val="left"/>
      <w:pPr>
        <w:ind w:left="2068" w:hanging="120"/>
      </w:pPr>
      <w:rPr>
        <w:rFonts w:hint="default"/>
      </w:rPr>
    </w:lvl>
  </w:abstractNum>
  <w:abstractNum w:abstractNumId="977" w15:restartNumberingAfterBreak="0">
    <w:nsid w:val="3EA32DF2"/>
    <w:multiLevelType w:val="hybridMultilevel"/>
    <w:tmpl w:val="95044D1C"/>
    <w:lvl w:ilvl="0" w:tplc="B61E1344">
      <w:numFmt w:val="bullet"/>
      <w:lvlText w:val="●"/>
      <w:lvlJc w:val="left"/>
      <w:pPr>
        <w:ind w:left="175" w:hanging="120"/>
      </w:pPr>
      <w:rPr>
        <w:rFonts w:ascii="Times New Roman" w:eastAsia="Times New Roman" w:hAnsi="Times New Roman" w:cs="Times New Roman" w:hint="default"/>
        <w:spacing w:val="-5"/>
        <w:w w:val="100"/>
        <w:sz w:val="14"/>
        <w:szCs w:val="14"/>
      </w:rPr>
    </w:lvl>
    <w:lvl w:ilvl="1" w:tplc="72DCBDC0">
      <w:numFmt w:val="bullet"/>
      <w:lvlText w:val="•"/>
      <w:lvlJc w:val="left"/>
      <w:pPr>
        <w:ind w:left="416" w:hanging="120"/>
      </w:pPr>
      <w:rPr>
        <w:rFonts w:hint="default"/>
      </w:rPr>
    </w:lvl>
    <w:lvl w:ilvl="2" w:tplc="DDE05D16">
      <w:numFmt w:val="bullet"/>
      <w:lvlText w:val="•"/>
      <w:lvlJc w:val="left"/>
      <w:pPr>
        <w:ind w:left="652" w:hanging="120"/>
      </w:pPr>
      <w:rPr>
        <w:rFonts w:hint="default"/>
      </w:rPr>
    </w:lvl>
    <w:lvl w:ilvl="3" w:tplc="95DCA132">
      <w:numFmt w:val="bullet"/>
      <w:lvlText w:val="•"/>
      <w:lvlJc w:val="left"/>
      <w:pPr>
        <w:ind w:left="888" w:hanging="120"/>
      </w:pPr>
      <w:rPr>
        <w:rFonts w:hint="default"/>
      </w:rPr>
    </w:lvl>
    <w:lvl w:ilvl="4" w:tplc="69F8BA64">
      <w:numFmt w:val="bullet"/>
      <w:lvlText w:val="•"/>
      <w:lvlJc w:val="left"/>
      <w:pPr>
        <w:ind w:left="1124" w:hanging="120"/>
      </w:pPr>
      <w:rPr>
        <w:rFonts w:hint="default"/>
      </w:rPr>
    </w:lvl>
    <w:lvl w:ilvl="5" w:tplc="4268F40C">
      <w:numFmt w:val="bullet"/>
      <w:lvlText w:val="•"/>
      <w:lvlJc w:val="left"/>
      <w:pPr>
        <w:ind w:left="1360" w:hanging="120"/>
      </w:pPr>
      <w:rPr>
        <w:rFonts w:hint="default"/>
      </w:rPr>
    </w:lvl>
    <w:lvl w:ilvl="6" w:tplc="FEAA7064">
      <w:numFmt w:val="bullet"/>
      <w:lvlText w:val="•"/>
      <w:lvlJc w:val="left"/>
      <w:pPr>
        <w:ind w:left="1596" w:hanging="120"/>
      </w:pPr>
      <w:rPr>
        <w:rFonts w:hint="default"/>
      </w:rPr>
    </w:lvl>
    <w:lvl w:ilvl="7" w:tplc="4B7EB5EE">
      <w:numFmt w:val="bullet"/>
      <w:lvlText w:val="•"/>
      <w:lvlJc w:val="left"/>
      <w:pPr>
        <w:ind w:left="1832" w:hanging="120"/>
      </w:pPr>
      <w:rPr>
        <w:rFonts w:hint="default"/>
      </w:rPr>
    </w:lvl>
    <w:lvl w:ilvl="8" w:tplc="047C7EA0">
      <w:numFmt w:val="bullet"/>
      <w:lvlText w:val="•"/>
      <w:lvlJc w:val="left"/>
      <w:pPr>
        <w:ind w:left="2068" w:hanging="120"/>
      </w:pPr>
      <w:rPr>
        <w:rFonts w:hint="default"/>
      </w:rPr>
    </w:lvl>
  </w:abstractNum>
  <w:abstractNum w:abstractNumId="978" w15:restartNumberingAfterBreak="0">
    <w:nsid w:val="3EBC02FA"/>
    <w:multiLevelType w:val="hybridMultilevel"/>
    <w:tmpl w:val="B5E2218A"/>
    <w:lvl w:ilvl="0" w:tplc="24CC013C">
      <w:numFmt w:val="bullet"/>
      <w:lvlText w:val="●"/>
      <w:lvlJc w:val="left"/>
      <w:pPr>
        <w:ind w:left="176" w:hanging="120"/>
      </w:pPr>
      <w:rPr>
        <w:rFonts w:ascii="Times New Roman" w:eastAsia="Times New Roman" w:hAnsi="Times New Roman" w:cs="Times New Roman" w:hint="default"/>
        <w:spacing w:val="-16"/>
        <w:w w:val="100"/>
        <w:sz w:val="14"/>
        <w:szCs w:val="14"/>
      </w:rPr>
    </w:lvl>
    <w:lvl w:ilvl="1" w:tplc="C0A61D20">
      <w:numFmt w:val="bullet"/>
      <w:lvlText w:val="•"/>
      <w:lvlJc w:val="left"/>
      <w:pPr>
        <w:ind w:left="331" w:hanging="120"/>
      </w:pPr>
      <w:rPr>
        <w:rFonts w:hint="default"/>
      </w:rPr>
    </w:lvl>
    <w:lvl w:ilvl="2" w:tplc="C3622050">
      <w:numFmt w:val="bullet"/>
      <w:lvlText w:val="•"/>
      <w:lvlJc w:val="left"/>
      <w:pPr>
        <w:ind w:left="482" w:hanging="120"/>
      </w:pPr>
      <w:rPr>
        <w:rFonts w:hint="default"/>
      </w:rPr>
    </w:lvl>
    <w:lvl w:ilvl="3" w:tplc="25F0EFA4">
      <w:numFmt w:val="bullet"/>
      <w:lvlText w:val="•"/>
      <w:lvlJc w:val="left"/>
      <w:pPr>
        <w:ind w:left="633" w:hanging="120"/>
      </w:pPr>
      <w:rPr>
        <w:rFonts w:hint="default"/>
      </w:rPr>
    </w:lvl>
    <w:lvl w:ilvl="4" w:tplc="FB9AD434">
      <w:numFmt w:val="bullet"/>
      <w:lvlText w:val="•"/>
      <w:lvlJc w:val="left"/>
      <w:pPr>
        <w:ind w:left="784" w:hanging="120"/>
      </w:pPr>
      <w:rPr>
        <w:rFonts w:hint="default"/>
      </w:rPr>
    </w:lvl>
    <w:lvl w:ilvl="5" w:tplc="45CAEBC4">
      <w:numFmt w:val="bullet"/>
      <w:lvlText w:val="•"/>
      <w:lvlJc w:val="left"/>
      <w:pPr>
        <w:ind w:left="935" w:hanging="120"/>
      </w:pPr>
      <w:rPr>
        <w:rFonts w:hint="default"/>
      </w:rPr>
    </w:lvl>
    <w:lvl w:ilvl="6" w:tplc="6C4E5FC4">
      <w:numFmt w:val="bullet"/>
      <w:lvlText w:val="•"/>
      <w:lvlJc w:val="left"/>
      <w:pPr>
        <w:ind w:left="1086" w:hanging="120"/>
      </w:pPr>
      <w:rPr>
        <w:rFonts w:hint="default"/>
      </w:rPr>
    </w:lvl>
    <w:lvl w:ilvl="7" w:tplc="740205B4">
      <w:numFmt w:val="bullet"/>
      <w:lvlText w:val="•"/>
      <w:lvlJc w:val="left"/>
      <w:pPr>
        <w:ind w:left="1237" w:hanging="120"/>
      </w:pPr>
      <w:rPr>
        <w:rFonts w:hint="default"/>
      </w:rPr>
    </w:lvl>
    <w:lvl w:ilvl="8" w:tplc="09BE142A">
      <w:numFmt w:val="bullet"/>
      <w:lvlText w:val="•"/>
      <w:lvlJc w:val="left"/>
      <w:pPr>
        <w:ind w:left="1388" w:hanging="120"/>
      </w:pPr>
      <w:rPr>
        <w:rFonts w:hint="default"/>
      </w:rPr>
    </w:lvl>
  </w:abstractNum>
  <w:abstractNum w:abstractNumId="979" w15:restartNumberingAfterBreak="0">
    <w:nsid w:val="3EFC0682"/>
    <w:multiLevelType w:val="hybridMultilevel"/>
    <w:tmpl w:val="B3E4ACCA"/>
    <w:lvl w:ilvl="0" w:tplc="2E8C265C">
      <w:numFmt w:val="bullet"/>
      <w:lvlText w:val="●"/>
      <w:lvlJc w:val="left"/>
      <w:pPr>
        <w:ind w:left="175" w:hanging="120"/>
      </w:pPr>
      <w:rPr>
        <w:rFonts w:ascii="Times New Roman" w:eastAsia="Times New Roman" w:hAnsi="Times New Roman" w:cs="Times New Roman" w:hint="default"/>
        <w:spacing w:val="-6"/>
        <w:w w:val="100"/>
        <w:sz w:val="14"/>
        <w:szCs w:val="14"/>
      </w:rPr>
    </w:lvl>
    <w:lvl w:ilvl="1" w:tplc="10643E64">
      <w:numFmt w:val="bullet"/>
      <w:lvlText w:val="•"/>
      <w:lvlJc w:val="left"/>
      <w:pPr>
        <w:ind w:left="416" w:hanging="120"/>
      </w:pPr>
      <w:rPr>
        <w:rFonts w:hint="default"/>
      </w:rPr>
    </w:lvl>
    <w:lvl w:ilvl="2" w:tplc="EFAAE14E">
      <w:numFmt w:val="bullet"/>
      <w:lvlText w:val="•"/>
      <w:lvlJc w:val="left"/>
      <w:pPr>
        <w:ind w:left="652" w:hanging="120"/>
      </w:pPr>
      <w:rPr>
        <w:rFonts w:hint="default"/>
      </w:rPr>
    </w:lvl>
    <w:lvl w:ilvl="3" w:tplc="25F470E4">
      <w:numFmt w:val="bullet"/>
      <w:lvlText w:val="•"/>
      <w:lvlJc w:val="left"/>
      <w:pPr>
        <w:ind w:left="888" w:hanging="120"/>
      </w:pPr>
      <w:rPr>
        <w:rFonts w:hint="default"/>
      </w:rPr>
    </w:lvl>
    <w:lvl w:ilvl="4" w:tplc="787A4694">
      <w:numFmt w:val="bullet"/>
      <w:lvlText w:val="•"/>
      <w:lvlJc w:val="left"/>
      <w:pPr>
        <w:ind w:left="1124" w:hanging="120"/>
      </w:pPr>
      <w:rPr>
        <w:rFonts w:hint="default"/>
      </w:rPr>
    </w:lvl>
    <w:lvl w:ilvl="5" w:tplc="103417FC">
      <w:numFmt w:val="bullet"/>
      <w:lvlText w:val="•"/>
      <w:lvlJc w:val="left"/>
      <w:pPr>
        <w:ind w:left="1360" w:hanging="120"/>
      </w:pPr>
      <w:rPr>
        <w:rFonts w:hint="default"/>
      </w:rPr>
    </w:lvl>
    <w:lvl w:ilvl="6" w:tplc="885EF3EA">
      <w:numFmt w:val="bullet"/>
      <w:lvlText w:val="•"/>
      <w:lvlJc w:val="left"/>
      <w:pPr>
        <w:ind w:left="1596" w:hanging="120"/>
      </w:pPr>
      <w:rPr>
        <w:rFonts w:hint="default"/>
      </w:rPr>
    </w:lvl>
    <w:lvl w:ilvl="7" w:tplc="EB70DAA4">
      <w:numFmt w:val="bullet"/>
      <w:lvlText w:val="•"/>
      <w:lvlJc w:val="left"/>
      <w:pPr>
        <w:ind w:left="1832" w:hanging="120"/>
      </w:pPr>
      <w:rPr>
        <w:rFonts w:hint="default"/>
      </w:rPr>
    </w:lvl>
    <w:lvl w:ilvl="8" w:tplc="43BAAEBC">
      <w:numFmt w:val="bullet"/>
      <w:lvlText w:val="•"/>
      <w:lvlJc w:val="left"/>
      <w:pPr>
        <w:ind w:left="2068" w:hanging="120"/>
      </w:pPr>
      <w:rPr>
        <w:rFonts w:hint="default"/>
      </w:rPr>
    </w:lvl>
  </w:abstractNum>
  <w:abstractNum w:abstractNumId="980" w15:restartNumberingAfterBreak="0">
    <w:nsid w:val="3F170FED"/>
    <w:multiLevelType w:val="hybridMultilevel"/>
    <w:tmpl w:val="450072E6"/>
    <w:lvl w:ilvl="0" w:tplc="63504F14">
      <w:numFmt w:val="bullet"/>
      <w:lvlText w:val="●"/>
      <w:lvlJc w:val="left"/>
      <w:pPr>
        <w:ind w:left="176" w:hanging="120"/>
      </w:pPr>
      <w:rPr>
        <w:rFonts w:ascii="Times New Roman" w:eastAsia="Times New Roman" w:hAnsi="Times New Roman" w:cs="Times New Roman" w:hint="default"/>
        <w:spacing w:val="-6"/>
        <w:w w:val="100"/>
        <w:sz w:val="14"/>
        <w:szCs w:val="14"/>
      </w:rPr>
    </w:lvl>
    <w:lvl w:ilvl="1" w:tplc="04A81C10">
      <w:numFmt w:val="bullet"/>
      <w:lvlText w:val="•"/>
      <w:lvlJc w:val="left"/>
      <w:pPr>
        <w:ind w:left="331" w:hanging="120"/>
      </w:pPr>
      <w:rPr>
        <w:rFonts w:hint="default"/>
      </w:rPr>
    </w:lvl>
    <w:lvl w:ilvl="2" w:tplc="1CEE1F42">
      <w:numFmt w:val="bullet"/>
      <w:lvlText w:val="•"/>
      <w:lvlJc w:val="left"/>
      <w:pPr>
        <w:ind w:left="482" w:hanging="120"/>
      </w:pPr>
      <w:rPr>
        <w:rFonts w:hint="default"/>
      </w:rPr>
    </w:lvl>
    <w:lvl w:ilvl="3" w:tplc="8D1CCF56">
      <w:numFmt w:val="bullet"/>
      <w:lvlText w:val="•"/>
      <w:lvlJc w:val="left"/>
      <w:pPr>
        <w:ind w:left="633" w:hanging="120"/>
      </w:pPr>
      <w:rPr>
        <w:rFonts w:hint="default"/>
      </w:rPr>
    </w:lvl>
    <w:lvl w:ilvl="4" w:tplc="CB7CF642">
      <w:numFmt w:val="bullet"/>
      <w:lvlText w:val="•"/>
      <w:lvlJc w:val="left"/>
      <w:pPr>
        <w:ind w:left="784" w:hanging="120"/>
      </w:pPr>
      <w:rPr>
        <w:rFonts w:hint="default"/>
      </w:rPr>
    </w:lvl>
    <w:lvl w:ilvl="5" w:tplc="F184F8F8">
      <w:numFmt w:val="bullet"/>
      <w:lvlText w:val="•"/>
      <w:lvlJc w:val="left"/>
      <w:pPr>
        <w:ind w:left="935" w:hanging="120"/>
      </w:pPr>
      <w:rPr>
        <w:rFonts w:hint="default"/>
      </w:rPr>
    </w:lvl>
    <w:lvl w:ilvl="6" w:tplc="D99230C4">
      <w:numFmt w:val="bullet"/>
      <w:lvlText w:val="•"/>
      <w:lvlJc w:val="left"/>
      <w:pPr>
        <w:ind w:left="1086" w:hanging="120"/>
      </w:pPr>
      <w:rPr>
        <w:rFonts w:hint="default"/>
      </w:rPr>
    </w:lvl>
    <w:lvl w:ilvl="7" w:tplc="198A20C0">
      <w:numFmt w:val="bullet"/>
      <w:lvlText w:val="•"/>
      <w:lvlJc w:val="left"/>
      <w:pPr>
        <w:ind w:left="1237" w:hanging="120"/>
      </w:pPr>
      <w:rPr>
        <w:rFonts w:hint="default"/>
      </w:rPr>
    </w:lvl>
    <w:lvl w:ilvl="8" w:tplc="BA3AE9F4">
      <w:numFmt w:val="bullet"/>
      <w:lvlText w:val="•"/>
      <w:lvlJc w:val="left"/>
      <w:pPr>
        <w:ind w:left="1388" w:hanging="120"/>
      </w:pPr>
      <w:rPr>
        <w:rFonts w:hint="default"/>
      </w:rPr>
    </w:lvl>
  </w:abstractNum>
  <w:abstractNum w:abstractNumId="981" w15:restartNumberingAfterBreak="0">
    <w:nsid w:val="3F431ECE"/>
    <w:multiLevelType w:val="hybridMultilevel"/>
    <w:tmpl w:val="15F4ADC8"/>
    <w:lvl w:ilvl="0" w:tplc="646CF15A">
      <w:numFmt w:val="bullet"/>
      <w:lvlText w:val="●"/>
      <w:lvlJc w:val="left"/>
      <w:pPr>
        <w:ind w:left="175" w:hanging="120"/>
      </w:pPr>
      <w:rPr>
        <w:rFonts w:ascii="Times New Roman" w:eastAsia="Times New Roman" w:hAnsi="Times New Roman" w:cs="Times New Roman" w:hint="default"/>
        <w:spacing w:val="-8"/>
        <w:w w:val="100"/>
        <w:sz w:val="14"/>
        <w:szCs w:val="14"/>
      </w:rPr>
    </w:lvl>
    <w:lvl w:ilvl="1" w:tplc="C200ED44">
      <w:numFmt w:val="bullet"/>
      <w:lvlText w:val="•"/>
      <w:lvlJc w:val="left"/>
      <w:pPr>
        <w:ind w:left="455" w:hanging="120"/>
      </w:pPr>
      <w:rPr>
        <w:rFonts w:hint="default"/>
      </w:rPr>
    </w:lvl>
    <w:lvl w:ilvl="2" w:tplc="137256E6">
      <w:numFmt w:val="bullet"/>
      <w:lvlText w:val="•"/>
      <w:lvlJc w:val="left"/>
      <w:pPr>
        <w:ind w:left="731" w:hanging="120"/>
      </w:pPr>
      <w:rPr>
        <w:rFonts w:hint="default"/>
      </w:rPr>
    </w:lvl>
    <w:lvl w:ilvl="3" w:tplc="16A86F5A">
      <w:numFmt w:val="bullet"/>
      <w:lvlText w:val="•"/>
      <w:lvlJc w:val="left"/>
      <w:pPr>
        <w:ind w:left="1007" w:hanging="120"/>
      </w:pPr>
      <w:rPr>
        <w:rFonts w:hint="default"/>
      </w:rPr>
    </w:lvl>
    <w:lvl w:ilvl="4" w:tplc="2F34438C">
      <w:numFmt w:val="bullet"/>
      <w:lvlText w:val="•"/>
      <w:lvlJc w:val="left"/>
      <w:pPr>
        <w:ind w:left="1283" w:hanging="120"/>
      </w:pPr>
      <w:rPr>
        <w:rFonts w:hint="default"/>
      </w:rPr>
    </w:lvl>
    <w:lvl w:ilvl="5" w:tplc="B94651A2">
      <w:numFmt w:val="bullet"/>
      <w:lvlText w:val="•"/>
      <w:lvlJc w:val="left"/>
      <w:pPr>
        <w:ind w:left="1559" w:hanging="120"/>
      </w:pPr>
      <w:rPr>
        <w:rFonts w:hint="default"/>
      </w:rPr>
    </w:lvl>
    <w:lvl w:ilvl="6" w:tplc="07F494B6">
      <w:numFmt w:val="bullet"/>
      <w:lvlText w:val="•"/>
      <w:lvlJc w:val="left"/>
      <w:pPr>
        <w:ind w:left="1835" w:hanging="120"/>
      </w:pPr>
      <w:rPr>
        <w:rFonts w:hint="default"/>
      </w:rPr>
    </w:lvl>
    <w:lvl w:ilvl="7" w:tplc="72CC6B38">
      <w:numFmt w:val="bullet"/>
      <w:lvlText w:val="•"/>
      <w:lvlJc w:val="left"/>
      <w:pPr>
        <w:ind w:left="2111" w:hanging="120"/>
      </w:pPr>
      <w:rPr>
        <w:rFonts w:hint="default"/>
      </w:rPr>
    </w:lvl>
    <w:lvl w:ilvl="8" w:tplc="E1E8FE58">
      <w:numFmt w:val="bullet"/>
      <w:lvlText w:val="•"/>
      <w:lvlJc w:val="left"/>
      <w:pPr>
        <w:ind w:left="2387" w:hanging="120"/>
      </w:pPr>
      <w:rPr>
        <w:rFonts w:hint="default"/>
      </w:rPr>
    </w:lvl>
  </w:abstractNum>
  <w:abstractNum w:abstractNumId="982" w15:restartNumberingAfterBreak="0">
    <w:nsid w:val="3F457D8B"/>
    <w:multiLevelType w:val="hybridMultilevel"/>
    <w:tmpl w:val="38964150"/>
    <w:lvl w:ilvl="0" w:tplc="F87E7B06">
      <w:numFmt w:val="bullet"/>
      <w:lvlText w:val="●"/>
      <w:lvlJc w:val="left"/>
      <w:pPr>
        <w:ind w:left="175" w:hanging="120"/>
      </w:pPr>
      <w:rPr>
        <w:rFonts w:ascii="Times New Roman" w:eastAsia="Times New Roman" w:hAnsi="Times New Roman" w:cs="Times New Roman" w:hint="default"/>
        <w:spacing w:val="-4"/>
        <w:w w:val="100"/>
        <w:sz w:val="14"/>
        <w:szCs w:val="14"/>
      </w:rPr>
    </w:lvl>
    <w:lvl w:ilvl="1" w:tplc="14E4C06A">
      <w:numFmt w:val="bullet"/>
      <w:lvlText w:val="•"/>
      <w:lvlJc w:val="left"/>
      <w:pPr>
        <w:ind w:left="416" w:hanging="120"/>
      </w:pPr>
      <w:rPr>
        <w:rFonts w:hint="default"/>
      </w:rPr>
    </w:lvl>
    <w:lvl w:ilvl="2" w:tplc="1EEE081C">
      <w:numFmt w:val="bullet"/>
      <w:lvlText w:val="•"/>
      <w:lvlJc w:val="left"/>
      <w:pPr>
        <w:ind w:left="652" w:hanging="120"/>
      </w:pPr>
      <w:rPr>
        <w:rFonts w:hint="default"/>
      </w:rPr>
    </w:lvl>
    <w:lvl w:ilvl="3" w:tplc="73227D3E">
      <w:numFmt w:val="bullet"/>
      <w:lvlText w:val="•"/>
      <w:lvlJc w:val="left"/>
      <w:pPr>
        <w:ind w:left="888" w:hanging="120"/>
      </w:pPr>
      <w:rPr>
        <w:rFonts w:hint="default"/>
      </w:rPr>
    </w:lvl>
    <w:lvl w:ilvl="4" w:tplc="1A7C8D00">
      <w:numFmt w:val="bullet"/>
      <w:lvlText w:val="•"/>
      <w:lvlJc w:val="left"/>
      <w:pPr>
        <w:ind w:left="1124" w:hanging="120"/>
      </w:pPr>
      <w:rPr>
        <w:rFonts w:hint="default"/>
      </w:rPr>
    </w:lvl>
    <w:lvl w:ilvl="5" w:tplc="B758649A">
      <w:numFmt w:val="bullet"/>
      <w:lvlText w:val="•"/>
      <w:lvlJc w:val="left"/>
      <w:pPr>
        <w:ind w:left="1360" w:hanging="120"/>
      </w:pPr>
      <w:rPr>
        <w:rFonts w:hint="default"/>
      </w:rPr>
    </w:lvl>
    <w:lvl w:ilvl="6" w:tplc="CE02CFDE">
      <w:numFmt w:val="bullet"/>
      <w:lvlText w:val="•"/>
      <w:lvlJc w:val="left"/>
      <w:pPr>
        <w:ind w:left="1596" w:hanging="120"/>
      </w:pPr>
      <w:rPr>
        <w:rFonts w:hint="default"/>
      </w:rPr>
    </w:lvl>
    <w:lvl w:ilvl="7" w:tplc="FE4667AC">
      <w:numFmt w:val="bullet"/>
      <w:lvlText w:val="•"/>
      <w:lvlJc w:val="left"/>
      <w:pPr>
        <w:ind w:left="1832" w:hanging="120"/>
      </w:pPr>
      <w:rPr>
        <w:rFonts w:hint="default"/>
      </w:rPr>
    </w:lvl>
    <w:lvl w:ilvl="8" w:tplc="B83EAC5A">
      <w:numFmt w:val="bullet"/>
      <w:lvlText w:val="•"/>
      <w:lvlJc w:val="left"/>
      <w:pPr>
        <w:ind w:left="2068" w:hanging="120"/>
      </w:pPr>
      <w:rPr>
        <w:rFonts w:hint="default"/>
      </w:rPr>
    </w:lvl>
  </w:abstractNum>
  <w:abstractNum w:abstractNumId="983" w15:restartNumberingAfterBreak="0">
    <w:nsid w:val="3F612B2C"/>
    <w:multiLevelType w:val="hybridMultilevel"/>
    <w:tmpl w:val="E17AA404"/>
    <w:lvl w:ilvl="0" w:tplc="BE9841CE">
      <w:numFmt w:val="bullet"/>
      <w:lvlText w:val="●"/>
      <w:lvlJc w:val="left"/>
      <w:pPr>
        <w:ind w:left="175" w:hanging="120"/>
      </w:pPr>
      <w:rPr>
        <w:rFonts w:ascii="Times New Roman" w:eastAsia="Times New Roman" w:hAnsi="Times New Roman" w:cs="Times New Roman" w:hint="default"/>
        <w:spacing w:val="-6"/>
        <w:w w:val="100"/>
        <w:sz w:val="14"/>
        <w:szCs w:val="14"/>
      </w:rPr>
    </w:lvl>
    <w:lvl w:ilvl="1" w:tplc="0CC08C5A">
      <w:numFmt w:val="bullet"/>
      <w:lvlText w:val="•"/>
      <w:lvlJc w:val="left"/>
      <w:pPr>
        <w:ind w:left="416" w:hanging="120"/>
      </w:pPr>
      <w:rPr>
        <w:rFonts w:hint="default"/>
      </w:rPr>
    </w:lvl>
    <w:lvl w:ilvl="2" w:tplc="EBCA371C">
      <w:numFmt w:val="bullet"/>
      <w:lvlText w:val="•"/>
      <w:lvlJc w:val="left"/>
      <w:pPr>
        <w:ind w:left="652" w:hanging="120"/>
      </w:pPr>
      <w:rPr>
        <w:rFonts w:hint="default"/>
      </w:rPr>
    </w:lvl>
    <w:lvl w:ilvl="3" w:tplc="8A28C6E2">
      <w:numFmt w:val="bullet"/>
      <w:lvlText w:val="•"/>
      <w:lvlJc w:val="left"/>
      <w:pPr>
        <w:ind w:left="888" w:hanging="120"/>
      </w:pPr>
      <w:rPr>
        <w:rFonts w:hint="default"/>
      </w:rPr>
    </w:lvl>
    <w:lvl w:ilvl="4" w:tplc="4044DFA4">
      <w:numFmt w:val="bullet"/>
      <w:lvlText w:val="•"/>
      <w:lvlJc w:val="left"/>
      <w:pPr>
        <w:ind w:left="1124" w:hanging="120"/>
      </w:pPr>
      <w:rPr>
        <w:rFonts w:hint="default"/>
      </w:rPr>
    </w:lvl>
    <w:lvl w:ilvl="5" w:tplc="5508AE16">
      <w:numFmt w:val="bullet"/>
      <w:lvlText w:val="•"/>
      <w:lvlJc w:val="left"/>
      <w:pPr>
        <w:ind w:left="1360" w:hanging="120"/>
      </w:pPr>
      <w:rPr>
        <w:rFonts w:hint="default"/>
      </w:rPr>
    </w:lvl>
    <w:lvl w:ilvl="6" w:tplc="09D6C838">
      <w:numFmt w:val="bullet"/>
      <w:lvlText w:val="•"/>
      <w:lvlJc w:val="left"/>
      <w:pPr>
        <w:ind w:left="1596" w:hanging="120"/>
      </w:pPr>
      <w:rPr>
        <w:rFonts w:hint="default"/>
      </w:rPr>
    </w:lvl>
    <w:lvl w:ilvl="7" w:tplc="80D2996C">
      <w:numFmt w:val="bullet"/>
      <w:lvlText w:val="•"/>
      <w:lvlJc w:val="left"/>
      <w:pPr>
        <w:ind w:left="1832" w:hanging="120"/>
      </w:pPr>
      <w:rPr>
        <w:rFonts w:hint="default"/>
      </w:rPr>
    </w:lvl>
    <w:lvl w:ilvl="8" w:tplc="58F64C8C">
      <w:numFmt w:val="bullet"/>
      <w:lvlText w:val="•"/>
      <w:lvlJc w:val="left"/>
      <w:pPr>
        <w:ind w:left="2068" w:hanging="120"/>
      </w:pPr>
      <w:rPr>
        <w:rFonts w:hint="default"/>
      </w:rPr>
    </w:lvl>
  </w:abstractNum>
  <w:abstractNum w:abstractNumId="984" w15:restartNumberingAfterBreak="0">
    <w:nsid w:val="3F6720C1"/>
    <w:multiLevelType w:val="hybridMultilevel"/>
    <w:tmpl w:val="9872C4F2"/>
    <w:lvl w:ilvl="0" w:tplc="3424AFE0">
      <w:numFmt w:val="bullet"/>
      <w:lvlText w:val="●"/>
      <w:lvlJc w:val="left"/>
      <w:pPr>
        <w:ind w:left="175" w:hanging="120"/>
      </w:pPr>
      <w:rPr>
        <w:rFonts w:ascii="Times New Roman" w:eastAsia="Times New Roman" w:hAnsi="Times New Roman" w:cs="Times New Roman" w:hint="default"/>
        <w:spacing w:val="-8"/>
        <w:w w:val="100"/>
        <w:sz w:val="14"/>
        <w:szCs w:val="14"/>
      </w:rPr>
    </w:lvl>
    <w:lvl w:ilvl="1" w:tplc="CDEA042C">
      <w:numFmt w:val="bullet"/>
      <w:lvlText w:val="•"/>
      <w:lvlJc w:val="left"/>
      <w:pPr>
        <w:ind w:left="455" w:hanging="120"/>
      </w:pPr>
      <w:rPr>
        <w:rFonts w:hint="default"/>
      </w:rPr>
    </w:lvl>
    <w:lvl w:ilvl="2" w:tplc="60C4B2C8">
      <w:numFmt w:val="bullet"/>
      <w:lvlText w:val="•"/>
      <w:lvlJc w:val="left"/>
      <w:pPr>
        <w:ind w:left="731" w:hanging="120"/>
      </w:pPr>
      <w:rPr>
        <w:rFonts w:hint="default"/>
      </w:rPr>
    </w:lvl>
    <w:lvl w:ilvl="3" w:tplc="55225978">
      <w:numFmt w:val="bullet"/>
      <w:lvlText w:val="•"/>
      <w:lvlJc w:val="left"/>
      <w:pPr>
        <w:ind w:left="1007" w:hanging="120"/>
      </w:pPr>
      <w:rPr>
        <w:rFonts w:hint="default"/>
      </w:rPr>
    </w:lvl>
    <w:lvl w:ilvl="4" w:tplc="B296D526">
      <w:numFmt w:val="bullet"/>
      <w:lvlText w:val="•"/>
      <w:lvlJc w:val="left"/>
      <w:pPr>
        <w:ind w:left="1283" w:hanging="120"/>
      </w:pPr>
      <w:rPr>
        <w:rFonts w:hint="default"/>
      </w:rPr>
    </w:lvl>
    <w:lvl w:ilvl="5" w:tplc="CC683B96">
      <w:numFmt w:val="bullet"/>
      <w:lvlText w:val="•"/>
      <w:lvlJc w:val="left"/>
      <w:pPr>
        <w:ind w:left="1559" w:hanging="120"/>
      </w:pPr>
      <w:rPr>
        <w:rFonts w:hint="default"/>
      </w:rPr>
    </w:lvl>
    <w:lvl w:ilvl="6" w:tplc="6E5A1460">
      <w:numFmt w:val="bullet"/>
      <w:lvlText w:val="•"/>
      <w:lvlJc w:val="left"/>
      <w:pPr>
        <w:ind w:left="1835" w:hanging="120"/>
      </w:pPr>
      <w:rPr>
        <w:rFonts w:hint="default"/>
      </w:rPr>
    </w:lvl>
    <w:lvl w:ilvl="7" w:tplc="FE442272">
      <w:numFmt w:val="bullet"/>
      <w:lvlText w:val="•"/>
      <w:lvlJc w:val="left"/>
      <w:pPr>
        <w:ind w:left="2111" w:hanging="120"/>
      </w:pPr>
      <w:rPr>
        <w:rFonts w:hint="default"/>
      </w:rPr>
    </w:lvl>
    <w:lvl w:ilvl="8" w:tplc="B8B8156C">
      <w:numFmt w:val="bullet"/>
      <w:lvlText w:val="•"/>
      <w:lvlJc w:val="left"/>
      <w:pPr>
        <w:ind w:left="2387" w:hanging="120"/>
      </w:pPr>
      <w:rPr>
        <w:rFonts w:hint="default"/>
      </w:rPr>
    </w:lvl>
  </w:abstractNum>
  <w:abstractNum w:abstractNumId="985" w15:restartNumberingAfterBreak="0">
    <w:nsid w:val="3F6C6508"/>
    <w:multiLevelType w:val="hybridMultilevel"/>
    <w:tmpl w:val="516E49A2"/>
    <w:lvl w:ilvl="0" w:tplc="46405858">
      <w:numFmt w:val="bullet"/>
      <w:lvlText w:val="●"/>
      <w:lvlJc w:val="left"/>
      <w:pPr>
        <w:ind w:left="176" w:hanging="120"/>
      </w:pPr>
      <w:rPr>
        <w:rFonts w:ascii="Times New Roman" w:eastAsia="Times New Roman" w:hAnsi="Times New Roman" w:cs="Times New Roman" w:hint="default"/>
        <w:spacing w:val="-8"/>
        <w:w w:val="100"/>
        <w:sz w:val="14"/>
        <w:szCs w:val="14"/>
      </w:rPr>
    </w:lvl>
    <w:lvl w:ilvl="1" w:tplc="B8F070B2">
      <w:numFmt w:val="bullet"/>
      <w:lvlText w:val="•"/>
      <w:lvlJc w:val="left"/>
      <w:pPr>
        <w:ind w:left="331" w:hanging="120"/>
      </w:pPr>
      <w:rPr>
        <w:rFonts w:hint="default"/>
      </w:rPr>
    </w:lvl>
    <w:lvl w:ilvl="2" w:tplc="CDD85E22">
      <w:numFmt w:val="bullet"/>
      <w:lvlText w:val="•"/>
      <w:lvlJc w:val="left"/>
      <w:pPr>
        <w:ind w:left="482" w:hanging="120"/>
      </w:pPr>
      <w:rPr>
        <w:rFonts w:hint="default"/>
      </w:rPr>
    </w:lvl>
    <w:lvl w:ilvl="3" w:tplc="D06C6E90">
      <w:numFmt w:val="bullet"/>
      <w:lvlText w:val="•"/>
      <w:lvlJc w:val="left"/>
      <w:pPr>
        <w:ind w:left="633" w:hanging="120"/>
      </w:pPr>
      <w:rPr>
        <w:rFonts w:hint="default"/>
      </w:rPr>
    </w:lvl>
    <w:lvl w:ilvl="4" w:tplc="EDF8F188">
      <w:numFmt w:val="bullet"/>
      <w:lvlText w:val="•"/>
      <w:lvlJc w:val="left"/>
      <w:pPr>
        <w:ind w:left="784" w:hanging="120"/>
      </w:pPr>
      <w:rPr>
        <w:rFonts w:hint="default"/>
      </w:rPr>
    </w:lvl>
    <w:lvl w:ilvl="5" w:tplc="97BCB1A2">
      <w:numFmt w:val="bullet"/>
      <w:lvlText w:val="•"/>
      <w:lvlJc w:val="left"/>
      <w:pPr>
        <w:ind w:left="935" w:hanging="120"/>
      </w:pPr>
      <w:rPr>
        <w:rFonts w:hint="default"/>
      </w:rPr>
    </w:lvl>
    <w:lvl w:ilvl="6" w:tplc="06D2204E">
      <w:numFmt w:val="bullet"/>
      <w:lvlText w:val="•"/>
      <w:lvlJc w:val="left"/>
      <w:pPr>
        <w:ind w:left="1086" w:hanging="120"/>
      </w:pPr>
      <w:rPr>
        <w:rFonts w:hint="default"/>
      </w:rPr>
    </w:lvl>
    <w:lvl w:ilvl="7" w:tplc="AB4C2870">
      <w:numFmt w:val="bullet"/>
      <w:lvlText w:val="•"/>
      <w:lvlJc w:val="left"/>
      <w:pPr>
        <w:ind w:left="1237" w:hanging="120"/>
      </w:pPr>
      <w:rPr>
        <w:rFonts w:hint="default"/>
      </w:rPr>
    </w:lvl>
    <w:lvl w:ilvl="8" w:tplc="98521882">
      <w:numFmt w:val="bullet"/>
      <w:lvlText w:val="•"/>
      <w:lvlJc w:val="left"/>
      <w:pPr>
        <w:ind w:left="1388" w:hanging="120"/>
      </w:pPr>
      <w:rPr>
        <w:rFonts w:hint="default"/>
      </w:rPr>
    </w:lvl>
  </w:abstractNum>
  <w:abstractNum w:abstractNumId="986" w15:restartNumberingAfterBreak="0">
    <w:nsid w:val="3F6E1086"/>
    <w:multiLevelType w:val="hybridMultilevel"/>
    <w:tmpl w:val="3E6064E6"/>
    <w:lvl w:ilvl="0" w:tplc="6930D94E">
      <w:numFmt w:val="bullet"/>
      <w:lvlText w:val="●"/>
      <w:lvlJc w:val="left"/>
      <w:pPr>
        <w:ind w:left="175" w:hanging="120"/>
      </w:pPr>
      <w:rPr>
        <w:rFonts w:ascii="Times New Roman" w:eastAsia="Times New Roman" w:hAnsi="Times New Roman" w:cs="Times New Roman" w:hint="default"/>
        <w:spacing w:val="-2"/>
        <w:w w:val="100"/>
        <w:sz w:val="14"/>
        <w:szCs w:val="14"/>
      </w:rPr>
    </w:lvl>
    <w:lvl w:ilvl="1" w:tplc="2E34DF5A">
      <w:numFmt w:val="bullet"/>
      <w:lvlText w:val="•"/>
      <w:lvlJc w:val="left"/>
      <w:pPr>
        <w:ind w:left="416" w:hanging="120"/>
      </w:pPr>
      <w:rPr>
        <w:rFonts w:hint="default"/>
      </w:rPr>
    </w:lvl>
    <w:lvl w:ilvl="2" w:tplc="08F4FB7A">
      <w:numFmt w:val="bullet"/>
      <w:lvlText w:val="•"/>
      <w:lvlJc w:val="left"/>
      <w:pPr>
        <w:ind w:left="652" w:hanging="120"/>
      </w:pPr>
      <w:rPr>
        <w:rFonts w:hint="default"/>
      </w:rPr>
    </w:lvl>
    <w:lvl w:ilvl="3" w:tplc="35042A60">
      <w:numFmt w:val="bullet"/>
      <w:lvlText w:val="•"/>
      <w:lvlJc w:val="left"/>
      <w:pPr>
        <w:ind w:left="888" w:hanging="120"/>
      </w:pPr>
      <w:rPr>
        <w:rFonts w:hint="default"/>
      </w:rPr>
    </w:lvl>
    <w:lvl w:ilvl="4" w:tplc="17080504">
      <w:numFmt w:val="bullet"/>
      <w:lvlText w:val="•"/>
      <w:lvlJc w:val="left"/>
      <w:pPr>
        <w:ind w:left="1124" w:hanging="120"/>
      </w:pPr>
      <w:rPr>
        <w:rFonts w:hint="default"/>
      </w:rPr>
    </w:lvl>
    <w:lvl w:ilvl="5" w:tplc="A4585B8A">
      <w:numFmt w:val="bullet"/>
      <w:lvlText w:val="•"/>
      <w:lvlJc w:val="left"/>
      <w:pPr>
        <w:ind w:left="1360" w:hanging="120"/>
      </w:pPr>
      <w:rPr>
        <w:rFonts w:hint="default"/>
      </w:rPr>
    </w:lvl>
    <w:lvl w:ilvl="6" w:tplc="27FAFE2C">
      <w:numFmt w:val="bullet"/>
      <w:lvlText w:val="•"/>
      <w:lvlJc w:val="left"/>
      <w:pPr>
        <w:ind w:left="1596" w:hanging="120"/>
      </w:pPr>
      <w:rPr>
        <w:rFonts w:hint="default"/>
      </w:rPr>
    </w:lvl>
    <w:lvl w:ilvl="7" w:tplc="786C5DD0">
      <w:numFmt w:val="bullet"/>
      <w:lvlText w:val="•"/>
      <w:lvlJc w:val="left"/>
      <w:pPr>
        <w:ind w:left="1832" w:hanging="120"/>
      </w:pPr>
      <w:rPr>
        <w:rFonts w:hint="default"/>
      </w:rPr>
    </w:lvl>
    <w:lvl w:ilvl="8" w:tplc="763AF2F4">
      <w:numFmt w:val="bullet"/>
      <w:lvlText w:val="•"/>
      <w:lvlJc w:val="left"/>
      <w:pPr>
        <w:ind w:left="2068" w:hanging="120"/>
      </w:pPr>
      <w:rPr>
        <w:rFonts w:hint="default"/>
      </w:rPr>
    </w:lvl>
  </w:abstractNum>
  <w:abstractNum w:abstractNumId="987" w15:restartNumberingAfterBreak="0">
    <w:nsid w:val="3F7C3F03"/>
    <w:multiLevelType w:val="hybridMultilevel"/>
    <w:tmpl w:val="20B2C1A0"/>
    <w:lvl w:ilvl="0" w:tplc="A16417DA">
      <w:numFmt w:val="bullet"/>
      <w:lvlText w:val="●"/>
      <w:lvlJc w:val="left"/>
      <w:pPr>
        <w:ind w:left="176" w:hanging="120"/>
      </w:pPr>
      <w:rPr>
        <w:rFonts w:ascii="Times New Roman" w:eastAsia="Times New Roman" w:hAnsi="Times New Roman" w:cs="Times New Roman" w:hint="default"/>
        <w:spacing w:val="-2"/>
        <w:w w:val="100"/>
        <w:sz w:val="14"/>
        <w:szCs w:val="14"/>
      </w:rPr>
    </w:lvl>
    <w:lvl w:ilvl="1" w:tplc="7528235C">
      <w:numFmt w:val="bullet"/>
      <w:lvlText w:val="•"/>
      <w:lvlJc w:val="left"/>
      <w:pPr>
        <w:ind w:left="387" w:hanging="120"/>
      </w:pPr>
      <w:rPr>
        <w:rFonts w:hint="default"/>
      </w:rPr>
    </w:lvl>
    <w:lvl w:ilvl="2" w:tplc="EE2EF134">
      <w:numFmt w:val="bullet"/>
      <w:lvlText w:val="•"/>
      <w:lvlJc w:val="left"/>
      <w:pPr>
        <w:ind w:left="595" w:hanging="120"/>
      </w:pPr>
      <w:rPr>
        <w:rFonts w:hint="default"/>
      </w:rPr>
    </w:lvl>
    <w:lvl w:ilvl="3" w:tplc="071C3148">
      <w:numFmt w:val="bullet"/>
      <w:lvlText w:val="•"/>
      <w:lvlJc w:val="left"/>
      <w:pPr>
        <w:ind w:left="803" w:hanging="120"/>
      </w:pPr>
      <w:rPr>
        <w:rFonts w:hint="default"/>
      </w:rPr>
    </w:lvl>
    <w:lvl w:ilvl="4" w:tplc="0F7416AA">
      <w:numFmt w:val="bullet"/>
      <w:lvlText w:val="•"/>
      <w:lvlJc w:val="left"/>
      <w:pPr>
        <w:ind w:left="1011" w:hanging="120"/>
      </w:pPr>
      <w:rPr>
        <w:rFonts w:hint="default"/>
      </w:rPr>
    </w:lvl>
    <w:lvl w:ilvl="5" w:tplc="F0CA2E0E">
      <w:numFmt w:val="bullet"/>
      <w:lvlText w:val="•"/>
      <w:lvlJc w:val="left"/>
      <w:pPr>
        <w:ind w:left="1219" w:hanging="120"/>
      </w:pPr>
      <w:rPr>
        <w:rFonts w:hint="default"/>
      </w:rPr>
    </w:lvl>
    <w:lvl w:ilvl="6" w:tplc="3ACABB54">
      <w:numFmt w:val="bullet"/>
      <w:lvlText w:val="•"/>
      <w:lvlJc w:val="left"/>
      <w:pPr>
        <w:ind w:left="1426" w:hanging="120"/>
      </w:pPr>
      <w:rPr>
        <w:rFonts w:hint="default"/>
      </w:rPr>
    </w:lvl>
    <w:lvl w:ilvl="7" w:tplc="F746BBA6">
      <w:numFmt w:val="bullet"/>
      <w:lvlText w:val="•"/>
      <w:lvlJc w:val="left"/>
      <w:pPr>
        <w:ind w:left="1634" w:hanging="120"/>
      </w:pPr>
      <w:rPr>
        <w:rFonts w:hint="default"/>
      </w:rPr>
    </w:lvl>
    <w:lvl w:ilvl="8" w:tplc="5FC21118">
      <w:numFmt w:val="bullet"/>
      <w:lvlText w:val="•"/>
      <w:lvlJc w:val="left"/>
      <w:pPr>
        <w:ind w:left="1842" w:hanging="120"/>
      </w:pPr>
      <w:rPr>
        <w:rFonts w:hint="default"/>
      </w:rPr>
    </w:lvl>
  </w:abstractNum>
  <w:abstractNum w:abstractNumId="988" w15:restartNumberingAfterBreak="0">
    <w:nsid w:val="3F7F231E"/>
    <w:multiLevelType w:val="hybridMultilevel"/>
    <w:tmpl w:val="0018D08C"/>
    <w:lvl w:ilvl="0" w:tplc="1726547A">
      <w:numFmt w:val="bullet"/>
      <w:lvlText w:val="●"/>
      <w:lvlJc w:val="left"/>
      <w:pPr>
        <w:ind w:left="176" w:hanging="120"/>
      </w:pPr>
      <w:rPr>
        <w:rFonts w:ascii="Times New Roman" w:eastAsia="Times New Roman" w:hAnsi="Times New Roman" w:cs="Times New Roman" w:hint="default"/>
        <w:spacing w:val="-13"/>
        <w:w w:val="100"/>
        <w:sz w:val="14"/>
        <w:szCs w:val="14"/>
      </w:rPr>
    </w:lvl>
    <w:lvl w:ilvl="1" w:tplc="39501750">
      <w:numFmt w:val="bullet"/>
      <w:lvlText w:val="•"/>
      <w:lvlJc w:val="left"/>
      <w:pPr>
        <w:ind w:left="331" w:hanging="120"/>
      </w:pPr>
      <w:rPr>
        <w:rFonts w:hint="default"/>
      </w:rPr>
    </w:lvl>
    <w:lvl w:ilvl="2" w:tplc="A7CA923C">
      <w:numFmt w:val="bullet"/>
      <w:lvlText w:val="•"/>
      <w:lvlJc w:val="left"/>
      <w:pPr>
        <w:ind w:left="482" w:hanging="120"/>
      </w:pPr>
      <w:rPr>
        <w:rFonts w:hint="default"/>
      </w:rPr>
    </w:lvl>
    <w:lvl w:ilvl="3" w:tplc="A192DC80">
      <w:numFmt w:val="bullet"/>
      <w:lvlText w:val="•"/>
      <w:lvlJc w:val="left"/>
      <w:pPr>
        <w:ind w:left="633" w:hanging="120"/>
      </w:pPr>
      <w:rPr>
        <w:rFonts w:hint="default"/>
      </w:rPr>
    </w:lvl>
    <w:lvl w:ilvl="4" w:tplc="92B6E2D0">
      <w:numFmt w:val="bullet"/>
      <w:lvlText w:val="•"/>
      <w:lvlJc w:val="left"/>
      <w:pPr>
        <w:ind w:left="784" w:hanging="120"/>
      </w:pPr>
      <w:rPr>
        <w:rFonts w:hint="default"/>
      </w:rPr>
    </w:lvl>
    <w:lvl w:ilvl="5" w:tplc="CADE4322">
      <w:numFmt w:val="bullet"/>
      <w:lvlText w:val="•"/>
      <w:lvlJc w:val="left"/>
      <w:pPr>
        <w:ind w:left="935" w:hanging="120"/>
      </w:pPr>
      <w:rPr>
        <w:rFonts w:hint="default"/>
      </w:rPr>
    </w:lvl>
    <w:lvl w:ilvl="6" w:tplc="E26AAB44">
      <w:numFmt w:val="bullet"/>
      <w:lvlText w:val="•"/>
      <w:lvlJc w:val="left"/>
      <w:pPr>
        <w:ind w:left="1086" w:hanging="120"/>
      </w:pPr>
      <w:rPr>
        <w:rFonts w:hint="default"/>
      </w:rPr>
    </w:lvl>
    <w:lvl w:ilvl="7" w:tplc="D8D05DEE">
      <w:numFmt w:val="bullet"/>
      <w:lvlText w:val="•"/>
      <w:lvlJc w:val="left"/>
      <w:pPr>
        <w:ind w:left="1237" w:hanging="120"/>
      </w:pPr>
      <w:rPr>
        <w:rFonts w:hint="default"/>
      </w:rPr>
    </w:lvl>
    <w:lvl w:ilvl="8" w:tplc="DE46DC0C">
      <w:numFmt w:val="bullet"/>
      <w:lvlText w:val="•"/>
      <w:lvlJc w:val="left"/>
      <w:pPr>
        <w:ind w:left="1388" w:hanging="120"/>
      </w:pPr>
      <w:rPr>
        <w:rFonts w:hint="default"/>
      </w:rPr>
    </w:lvl>
  </w:abstractNum>
  <w:abstractNum w:abstractNumId="989" w15:restartNumberingAfterBreak="0">
    <w:nsid w:val="3FA30CAC"/>
    <w:multiLevelType w:val="hybridMultilevel"/>
    <w:tmpl w:val="AB045D96"/>
    <w:lvl w:ilvl="0" w:tplc="9AB82622">
      <w:numFmt w:val="bullet"/>
      <w:lvlText w:val="●"/>
      <w:lvlJc w:val="left"/>
      <w:pPr>
        <w:ind w:left="174" w:hanging="120"/>
      </w:pPr>
      <w:rPr>
        <w:rFonts w:ascii="Times New Roman" w:eastAsia="Times New Roman" w:hAnsi="Times New Roman" w:cs="Times New Roman" w:hint="default"/>
        <w:spacing w:val="-6"/>
        <w:w w:val="100"/>
        <w:sz w:val="14"/>
        <w:szCs w:val="14"/>
      </w:rPr>
    </w:lvl>
    <w:lvl w:ilvl="1" w:tplc="4162E2B2">
      <w:numFmt w:val="bullet"/>
      <w:lvlText w:val="•"/>
      <w:lvlJc w:val="left"/>
      <w:pPr>
        <w:ind w:left="455" w:hanging="120"/>
      </w:pPr>
      <w:rPr>
        <w:rFonts w:hint="default"/>
      </w:rPr>
    </w:lvl>
    <w:lvl w:ilvl="2" w:tplc="439E67BA">
      <w:numFmt w:val="bullet"/>
      <w:lvlText w:val="•"/>
      <w:lvlJc w:val="left"/>
      <w:pPr>
        <w:ind w:left="731" w:hanging="120"/>
      </w:pPr>
      <w:rPr>
        <w:rFonts w:hint="default"/>
      </w:rPr>
    </w:lvl>
    <w:lvl w:ilvl="3" w:tplc="AA6A4502">
      <w:numFmt w:val="bullet"/>
      <w:lvlText w:val="•"/>
      <w:lvlJc w:val="left"/>
      <w:pPr>
        <w:ind w:left="1007" w:hanging="120"/>
      </w:pPr>
      <w:rPr>
        <w:rFonts w:hint="default"/>
      </w:rPr>
    </w:lvl>
    <w:lvl w:ilvl="4" w:tplc="AEC8ABD0">
      <w:numFmt w:val="bullet"/>
      <w:lvlText w:val="•"/>
      <w:lvlJc w:val="left"/>
      <w:pPr>
        <w:ind w:left="1283" w:hanging="120"/>
      </w:pPr>
      <w:rPr>
        <w:rFonts w:hint="default"/>
      </w:rPr>
    </w:lvl>
    <w:lvl w:ilvl="5" w:tplc="DD245F50">
      <w:numFmt w:val="bullet"/>
      <w:lvlText w:val="•"/>
      <w:lvlJc w:val="left"/>
      <w:pPr>
        <w:ind w:left="1559" w:hanging="120"/>
      </w:pPr>
      <w:rPr>
        <w:rFonts w:hint="default"/>
      </w:rPr>
    </w:lvl>
    <w:lvl w:ilvl="6" w:tplc="F83CBC40">
      <w:numFmt w:val="bullet"/>
      <w:lvlText w:val="•"/>
      <w:lvlJc w:val="left"/>
      <w:pPr>
        <w:ind w:left="1835" w:hanging="120"/>
      </w:pPr>
      <w:rPr>
        <w:rFonts w:hint="default"/>
      </w:rPr>
    </w:lvl>
    <w:lvl w:ilvl="7" w:tplc="938E40C2">
      <w:numFmt w:val="bullet"/>
      <w:lvlText w:val="•"/>
      <w:lvlJc w:val="left"/>
      <w:pPr>
        <w:ind w:left="2111" w:hanging="120"/>
      </w:pPr>
      <w:rPr>
        <w:rFonts w:hint="default"/>
      </w:rPr>
    </w:lvl>
    <w:lvl w:ilvl="8" w:tplc="B0B0F7A0">
      <w:numFmt w:val="bullet"/>
      <w:lvlText w:val="•"/>
      <w:lvlJc w:val="left"/>
      <w:pPr>
        <w:ind w:left="2387" w:hanging="120"/>
      </w:pPr>
      <w:rPr>
        <w:rFonts w:hint="default"/>
      </w:rPr>
    </w:lvl>
  </w:abstractNum>
  <w:abstractNum w:abstractNumId="990" w15:restartNumberingAfterBreak="0">
    <w:nsid w:val="3FAD05CF"/>
    <w:multiLevelType w:val="hybridMultilevel"/>
    <w:tmpl w:val="2514CB72"/>
    <w:lvl w:ilvl="0" w:tplc="683C1CF2">
      <w:numFmt w:val="bullet"/>
      <w:lvlText w:val="●"/>
      <w:lvlJc w:val="left"/>
      <w:pPr>
        <w:ind w:left="174" w:hanging="120"/>
      </w:pPr>
      <w:rPr>
        <w:rFonts w:ascii="Times New Roman" w:eastAsia="Times New Roman" w:hAnsi="Times New Roman" w:cs="Times New Roman" w:hint="default"/>
        <w:b/>
        <w:bCs/>
        <w:spacing w:val="-1"/>
        <w:w w:val="100"/>
        <w:sz w:val="14"/>
        <w:szCs w:val="14"/>
      </w:rPr>
    </w:lvl>
    <w:lvl w:ilvl="1" w:tplc="EF3EB3EC">
      <w:numFmt w:val="bullet"/>
      <w:lvlText w:val="•"/>
      <w:lvlJc w:val="left"/>
      <w:pPr>
        <w:ind w:left="455" w:hanging="120"/>
      </w:pPr>
      <w:rPr>
        <w:rFonts w:hint="default"/>
      </w:rPr>
    </w:lvl>
    <w:lvl w:ilvl="2" w:tplc="13167F52">
      <w:numFmt w:val="bullet"/>
      <w:lvlText w:val="•"/>
      <w:lvlJc w:val="left"/>
      <w:pPr>
        <w:ind w:left="731" w:hanging="120"/>
      </w:pPr>
      <w:rPr>
        <w:rFonts w:hint="default"/>
      </w:rPr>
    </w:lvl>
    <w:lvl w:ilvl="3" w:tplc="F6BADEB2">
      <w:numFmt w:val="bullet"/>
      <w:lvlText w:val="•"/>
      <w:lvlJc w:val="left"/>
      <w:pPr>
        <w:ind w:left="1007" w:hanging="120"/>
      </w:pPr>
      <w:rPr>
        <w:rFonts w:hint="default"/>
      </w:rPr>
    </w:lvl>
    <w:lvl w:ilvl="4" w:tplc="12D03646">
      <w:numFmt w:val="bullet"/>
      <w:lvlText w:val="•"/>
      <w:lvlJc w:val="left"/>
      <w:pPr>
        <w:ind w:left="1283" w:hanging="120"/>
      </w:pPr>
      <w:rPr>
        <w:rFonts w:hint="default"/>
      </w:rPr>
    </w:lvl>
    <w:lvl w:ilvl="5" w:tplc="7F5EAEA6">
      <w:numFmt w:val="bullet"/>
      <w:lvlText w:val="•"/>
      <w:lvlJc w:val="left"/>
      <w:pPr>
        <w:ind w:left="1559" w:hanging="120"/>
      </w:pPr>
      <w:rPr>
        <w:rFonts w:hint="default"/>
      </w:rPr>
    </w:lvl>
    <w:lvl w:ilvl="6" w:tplc="913AD658">
      <w:numFmt w:val="bullet"/>
      <w:lvlText w:val="•"/>
      <w:lvlJc w:val="left"/>
      <w:pPr>
        <w:ind w:left="1835" w:hanging="120"/>
      </w:pPr>
      <w:rPr>
        <w:rFonts w:hint="default"/>
      </w:rPr>
    </w:lvl>
    <w:lvl w:ilvl="7" w:tplc="A6FA6D0C">
      <w:numFmt w:val="bullet"/>
      <w:lvlText w:val="•"/>
      <w:lvlJc w:val="left"/>
      <w:pPr>
        <w:ind w:left="2111" w:hanging="120"/>
      </w:pPr>
      <w:rPr>
        <w:rFonts w:hint="default"/>
      </w:rPr>
    </w:lvl>
    <w:lvl w:ilvl="8" w:tplc="E0024148">
      <w:numFmt w:val="bullet"/>
      <w:lvlText w:val="•"/>
      <w:lvlJc w:val="left"/>
      <w:pPr>
        <w:ind w:left="2387" w:hanging="120"/>
      </w:pPr>
      <w:rPr>
        <w:rFonts w:hint="default"/>
      </w:rPr>
    </w:lvl>
  </w:abstractNum>
  <w:abstractNum w:abstractNumId="991" w15:restartNumberingAfterBreak="0">
    <w:nsid w:val="3FC35C5A"/>
    <w:multiLevelType w:val="hybridMultilevel"/>
    <w:tmpl w:val="6FF6BA4A"/>
    <w:lvl w:ilvl="0" w:tplc="293C47FC">
      <w:numFmt w:val="bullet"/>
      <w:lvlText w:val="–"/>
      <w:lvlJc w:val="left"/>
      <w:pPr>
        <w:ind w:left="160" w:hanging="105"/>
      </w:pPr>
      <w:rPr>
        <w:rFonts w:ascii="Times New Roman" w:eastAsia="Times New Roman" w:hAnsi="Times New Roman" w:cs="Times New Roman" w:hint="default"/>
        <w:spacing w:val="-5"/>
        <w:w w:val="100"/>
        <w:sz w:val="14"/>
        <w:szCs w:val="14"/>
      </w:rPr>
    </w:lvl>
    <w:lvl w:ilvl="1" w:tplc="F9E4466A">
      <w:numFmt w:val="bullet"/>
      <w:lvlText w:val="•"/>
      <w:lvlJc w:val="left"/>
      <w:pPr>
        <w:ind w:left="437" w:hanging="105"/>
      </w:pPr>
      <w:rPr>
        <w:rFonts w:hint="default"/>
      </w:rPr>
    </w:lvl>
    <w:lvl w:ilvl="2" w:tplc="E0B295AC">
      <w:numFmt w:val="bullet"/>
      <w:lvlText w:val="•"/>
      <w:lvlJc w:val="left"/>
      <w:pPr>
        <w:ind w:left="715" w:hanging="105"/>
      </w:pPr>
      <w:rPr>
        <w:rFonts w:hint="default"/>
      </w:rPr>
    </w:lvl>
    <w:lvl w:ilvl="3" w:tplc="5AA2838E">
      <w:numFmt w:val="bullet"/>
      <w:lvlText w:val="•"/>
      <w:lvlJc w:val="left"/>
      <w:pPr>
        <w:ind w:left="993" w:hanging="105"/>
      </w:pPr>
      <w:rPr>
        <w:rFonts w:hint="default"/>
      </w:rPr>
    </w:lvl>
    <w:lvl w:ilvl="4" w:tplc="50B245F8">
      <w:numFmt w:val="bullet"/>
      <w:lvlText w:val="•"/>
      <w:lvlJc w:val="left"/>
      <w:pPr>
        <w:ind w:left="1271" w:hanging="105"/>
      </w:pPr>
      <w:rPr>
        <w:rFonts w:hint="default"/>
      </w:rPr>
    </w:lvl>
    <w:lvl w:ilvl="5" w:tplc="C7325B8E">
      <w:numFmt w:val="bullet"/>
      <w:lvlText w:val="•"/>
      <w:lvlJc w:val="left"/>
      <w:pPr>
        <w:ind w:left="1549" w:hanging="105"/>
      </w:pPr>
      <w:rPr>
        <w:rFonts w:hint="default"/>
      </w:rPr>
    </w:lvl>
    <w:lvl w:ilvl="6" w:tplc="EEE68AE6">
      <w:numFmt w:val="bullet"/>
      <w:lvlText w:val="•"/>
      <w:lvlJc w:val="left"/>
      <w:pPr>
        <w:ind w:left="1827" w:hanging="105"/>
      </w:pPr>
      <w:rPr>
        <w:rFonts w:hint="default"/>
      </w:rPr>
    </w:lvl>
    <w:lvl w:ilvl="7" w:tplc="20746980">
      <w:numFmt w:val="bullet"/>
      <w:lvlText w:val="•"/>
      <w:lvlJc w:val="left"/>
      <w:pPr>
        <w:ind w:left="2105" w:hanging="105"/>
      </w:pPr>
      <w:rPr>
        <w:rFonts w:hint="default"/>
      </w:rPr>
    </w:lvl>
    <w:lvl w:ilvl="8" w:tplc="EA58E77E">
      <w:numFmt w:val="bullet"/>
      <w:lvlText w:val="•"/>
      <w:lvlJc w:val="left"/>
      <w:pPr>
        <w:ind w:left="2383" w:hanging="105"/>
      </w:pPr>
      <w:rPr>
        <w:rFonts w:hint="default"/>
      </w:rPr>
    </w:lvl>
  </w:abstractNum>
  <w:abstractNum w:abstractNumId="992" w15:restartNumberingAfterBreak="0">
    <w:nsid w:val="3FCA7507"/>
    <w:multiLevelType w:val="hybridMultilevel"/>
    <w:tmpl w:val="D32607F2"/>
    <w:lvl w:ilvl="0" w:tplc="14FE967E">
      <w:numFmt w:val="bullet"/>
      <w:lvlText w:val="●"/>
      <w:lvlJc w:val="left"/>
      <w:pPr>
        <w:ind w:left="176" w:hanging="120"/>
      </w:pPr>
      <w:rPr>
        <w:rFonts w:ascii="Times New Roman" w:eastAsia="Times New Roman" w:hAnsi="Times New Roman" w:cs="Times New Roman" w:hint="default"/>
        <w:spacing w:val="-2"/>
        <w:w w:val="100"/>
        <w:sz w:val="14"/>
        <w:szCs w:val="14"/>
      </w:rPr>
    </w:lvl>
    <w:lvl w:ilvl="1" w:tplc="E6CA6B34">
      <w:numFmt w:val="bullet"/>
      <w:lvlText w:val="•"/>
      <w:lvlJc w:val="left"/>
      <w:pPr>
        <w:ind w:left="387" w:hanging="120"/>
      </w:pPr>
      <w:rPr>
        <w:rFonts w:hint="default"/>
      </w:rPr>
    </w:lvl>
    <w:lvl w:ilvl="2" w:tplc="4BDCA1BC">
      <w:numFmt w:val="bullet"/>
      <w:lvlText w:val="•"/>
      <w:lvlJc w:val="left"/>
      <w:pPr>
        <w:ind w:left="595" w:hanging="120"/>
      </w:pPr>
      <w:rPr>
        <w:rFonts w:hint="default"/>
      </w:rPr>
    </w:lvl>
    <w:lvl w:ilvl="3" w:tplc="47B66222">
      <w:numFmt w:val="bullet"/>
      <w:lvlText w:val="•"/>
      <w:lvlJc w:val="left"/>
      <w:pPr>
        <w:ind w:left="803" w:hanging="120"/>
      </w:pPr>
      <w:rPr>
        <w:rFonts w:hint="default"/>
      </w:rPr>
    </w:lvl>
    <w:lvl w:ilvl="4" w:tplc="368AC960">
      <w:numFmt w:val="bullet"/>
      <w:lvlText w:val="•"/>
      <w:lvlJc w:val="left"/>
      <w:pPr>
        <w:ind w:left="1011" w:hanging="120"/>
      </w:pPr>
      <w:rPr>
        <w:rFonts w:hint="default"/>
      </w:rPr>
    </w:lvl>
    <w:lvl w:ilvl="5" w:tplc="E6084028">
      <w:numFmt w:val="bullet"/>
      <w:lvlText w:val="•"/>
      <w:lvlJc w:val="left"/>
      <w:pPr>
        <w:ind w:left="1219" w:hanging="120"/>
      </w:pPr>
      <w:rPr>
        <w:rFonts w:hint="default"/>
      </w:rPr>
    </w:lvl>
    <w:lvl w:ilvl="6" w:tplc="C9FAF128">
      <w:numFmt w:val="bullet"/>
      <w:lvlText w:val="•"/>
      <w:lvlJc w:val="left"/>
      <w:pPr>
        <w:ind w:left="1426" w:hanging="120"/>
      </w:pPr>
      <w:rPr>
        <w:rFonts w:hint="default"/>
      </w:rPr>
    </w:lvl>
    <w:lvl w:ilvl="7" w:tplc="54BAF778">
      <w:numFmt w:val="bullet"/>
      <w:lvlText w:val="•"/>
      <w:lvlJc w:val="left"/>
      <w:pPr>
        <w:ind w:left="1634" w:hanging="120"/>
      </w:pPr>
      <w:rPr>
        <w:rFonts w:hint="default"/>
      </w:rPr>
    </w:lvl>
    <w:lvl w:ilvl="8" w:tplc="7020069C">
      <w:numFmt w:val="bullet"/>
      <w:lvlText w:val="•"/>
      <w:lvlJc w:val="left"/>
      <w:pPr>
        <w:ind w:left="1842" w:hanging="120"/>
      </w:pPr>
      <w:rPr>
        <w:rFonts w:hint="default"/>
      </w:rPr>
    </w:lvl>
  </w:abstractNum>
  <w:abstractNum w:abstractNumId="993" w15:restartNumberingAfterBreak="0">
    <w:nsid w:val="3FCE0CA7"/>
    <w:multiLevelType w:val="hybridMultilevel"/>
    <w:tmpl w:val="4C00FE94"/>
    <w:lvl w:ilvl="0" w:tplc="F862845A">
      <w:numFmt w:val="bullet"/>
      <w:lvlText w:val="●"/>
      <w:lvlJc w:val="left"/>
      <w:pPr>
        <w:ind w:left="176" w:hanging="120"/>
      </w:pPr>
      <w:rPr>
        <w:rFonts w:ascii="Times New Roman" w:eastAsia="Times New Roman" w:hAnsi="Times New Roman" w:cs="Times New Roman" w:hint="default"/>
        <w:spacing w:val="-4"/>
        <w:w w:val="100"/>
        <w:sz w:val="14"/>
        <w:szCs w:val="14"/>
      </w:rPr>
    </w:lvl>
    <w:lvl w:ilvl="1" w:tplc="F02A45AE">
      <w:numFmt w:val="bullet"/>
      <w:lvlText w:val="•"/>
      <w:lvlJc w:val="left"/>
      <w:pPr>
        <w:ind w:left="370" w:hanging="120"/>
      </w:pPr>
      <w:rPr>
        <w:rFonts w:hint="default"/>
      </w:rPr>
    </w:lvl>
    <w:lvl w:ilvl="2" w:tplc="7D280B9A">
      <w:numFmt w:val="bullet"/>
      <w:lvlText w:val="•"/>
      <w:lvlJc w:val="left"/>
      <w:pPr>
        <w:ind w:left="561" w:hanging="120"/>
      </w:pPr>
      <w:rPr>
        <w:rFonts w:hint="default"/>
      </w:rPr>
    </w:lvl>
    <w:lvl w:ilvl="3" w:tplc="7EBC9554">
      <w:numFmt w:val="bullet"/>
      <w:lvlText w:val="•"/>
      <w:lvlJc w:val="left"/>
      <w:pPr>
        <w:ind w:left="752" w:hanging="120"/>
      </w:pPr>
      <w:rPr>
        <w:rFonts w:hint="default"/>
      </w:rPr>
    </w:lvl>
    <w:lvl w:ilvl="4" w:tplc="56EAB08E">
      <w:numFmt w:val="bullet"/>
      <w:lvlText w:val="•"/>
      <w:lvlJc w:val="left"/>
      <w:pPr>
        <w:ind w:left="943" w:hanging="120"/>
      </w:pPr>
      <w:rPr>
        <w:rFonts w:hint="default"/>
      </w:rPr>
    </w:lvl>
    <w:lvl w:ilvl="5" w:tplc="EDD80192">
      <w:numFmt w:val="bullet"/>
      <w:lvlText w:val="•"/>
      <w:lvlJc w:val="left"/>
      <w:pPr>
        <w:ind w:left="1134" w:hanging="120"/>
      </w:pPr>
      <w:rPr>
        <w:rFonts w:hint="default"/>
      </w:rPr>
    </w:lvl>
    <w:lvl w:ilvl="6" w:tplc="87040D4E">
      <w:numFmt w:val="bullet"/>
      <w:lvlText w:val="•"/>
      <w:lvlJc w:val="left"/>
      <w:pPr>
        <w:ind w:left="1324" w:hanging="120"/>
      </w:pPr>
      <w:rPr>
        <w:rFonts w:hint="default"/>
      </w:rPr>
    </w:lvl>
    <w:lvl w:ilvl="7" w:tplc="E994595A">
      <w:numFmt w:val="bullet"/>
      <w:lvlText w:val="•"/>
      <w:lvlJc w:val="left"/>
      <w:pPr>
        <w:ind w:left="1515" w:hanging="120"/>
      </w:pPr>
      <w:rPr>
        <w:rFonts w:hint="default"/>
      </w:rPr>
    </w:lvl>
    <w:lvl w:ilvl="8" w:tplc="664A83EE">
      <w:numFmt w:val="bullet"/>
      <w:lvlText w:val="•"/>
      <w:lvlJc w:val="left"/>
      <w:pPr>
        <w:ind w:left="1706" w:hanging="120"/>
      </w:pPr>
      <w:rPr>
        <w:rFonts w:hint="default"/>
      </w:rPr>
    </w:lvl>
  </w:abstractNum>
  <w:abstractNum w:abstractNumId="994" w15:restartNumberingAfterBreak="0">
    <w:nsid w:val="3FD06060"/>
    <w:multiLevelType w:val="hybridMultilevel"/>
    <w:tmpl w:val="1BDC2B08"/>
    <w:lvl w:ilvl="0" w:tplc="47060890">
      <w:numFmt w:val="bullet"/>
      <w:lvlText w:val="●"/>
      <w:lvlJc w:val="left"/>
      <w:pPr>
        <w:ind w:left="176" w:hanging="120"/>
      </w:pPr>
      <w:rPr>
        <w:rFonts w:ascii="Times New Roman" w:eastAsia="Times New Roman" w:hAnsi="Times New Roman" w:cs="Times New Roman" w:hint="default"/>
        <w:spacing w:val="-4"/>
        <w:w w:val="100"/>
        <w:sz w:val="14"/>
        <w:szCs w:val="14"/>
      </w:rPr>
    </w:lvl>
    <w:lvl w:ilvl="1" w:tplc="EADEC7C2">
      <w:numFmt w:val="bullet"/>
      <w:lvlText w:val="•"/>
      <w:lvlJc w:val="left"/>
      <w:pPr>
        <w:ind w:left="387" w:hanging="120"/>
      </w:pPr>
      <w:rPr>
        <w:rFonts w:hint="default"/>
      </w:rPr>
    </w:lvl>
    <w:lvl w:ilvl="2" w:tplc="FDB21DDE">
      <w:numFmt w:val="bullet"/>
      <w:lvlText w:val="•"/>
      <w:lvlJc w:val="left"/>
      <w:pPr>
        <w:ind w:left="595" w:hanging="120"/>
      </w:pPr>
      <w:rPr>
        <w:rFonts w:hint="default"/>
      </w:rPr>
    </w:lvl>
    <w:lvl w:ilvl="3" w:tplc="2F984B30">
      <w:numFmt w:val="bullet"/>
      <w:lvlText w:val="•"/>
      <w:lvlJc w:val="left"/>
      <w:pPr>
        <w:ind w:left="803" w:hanging="120"/>
      </w:pPr>
      <w:rPr>
        <w:rFonts w:hint="default"/>
      </w:rPr>
    </w:lvl>
    <w:lvl w:ilvl="4" w:tplc="CD1C53FE">
      <w:numFmt w:val="bullet"/>
      <w:lvlText w:val="•"/>
      <w:lvlJc w:val="left"/>
      <w:pPr>
        <w:ind w:left="1011" w:hanging="120"/>
      </w:pPr>
      <w:rPr>
        <w:rFonts w:hint="default"/>
      </w:rPr>
    </w:lvl>
    <w:lvl w:ilvl="5" w:tplc="BD68CECE">
      <w:numFmt w:val="bullet"/>
      <w:lvlText w:val="•"/>
      <w:lvlJc w:val="left"/>
      <w:pPr>
        <w:ind w:left="1219" w:hanging="120"/>
      </w:pPr>
      <w:rPr>
        <w:rFonts w:hint="default"/>
      </w:rPr>
    </w:lvl>
    <w:lvl w:ilvl="6" w:tplc="5D8C1CC2">
      <w:numFmt w:val="bullet"/>
      <w:lvlText w:val="•"/>
      <w:lvlJc w:val="left"/>
      <w:pPr>
        <w:ind w:left="1426" w:hanging="120"/>
      </w:pPr>
      <w:rPr>
        <w:rFonts w:hint="default"/>
      </w:rPr>
    </w:lvl>
    <w:lvl w:ilvl="7" w:tplc="8620FD32">
      <w:numFmt w:val="bullet"/>
      <w:lvlText w:val="•"/>
      <w:lvlJc w:val="left"/>
      <w:pPr>
        <w:ind w:left="1634" w:hanging="120"/>
      </w:pPr>
      <w:rPr>
        <w:rFonts w:hint="default"/>
      </w:rPr>
    </w:lvl>
    <w:lvl w:ilvl="8" w:tplc="262CD0E6">
      <w:numFmt w:val="bullet"/>
      <w:lvlText w:val="•"/>
      <w:lvlJc w:val="left"/>
      <w:pPr>
        <w:ind w:left="1842" w:hanging="120"/>
      </w:pPr>
      <w:rPr>
        <w:rFonts w:hint="default"/>
      </w:rPr>
    </w:lvl>
  </w:abstractNum>
  <w:abstractNum w:abstractNumId="995" w15:restartNumberingAfterBreak="0">
    <w:nsid w:val="3FD62B4C"/>
    <w:multiLevelType w:val="hybridMultilevel"/>
    <w:tmpl w:val="8450695A"/>
    <w:lvl w:ilvl="0" w:tplc="1CD0CB42">
      <w:numFmt w:val="bullet"/>
      <w:lvlText w:val="●"/>
      <w:lvlJc w:val="left"/>
      <w:pPr>
        <w:ind w:left="175" w:hanging="120"/>
      </w:pPr>
      <w:rPr>
        <w:rFonts w:ascii="Times New Roman" w:eastAsia="Times New Roman" w:hAnsi="Times New Roman" w:cs="Times New Roman" w:hint="default"/>
        <w:spacing w:val="-8"/>
        <w:w w:val="100"/>
        <w:sz w:val="14"/>
        <w:szCs w:val="14"/>
      </w:rPr>
    </w:lvl>
    <w:lvl w:ilvl="1" w:tplc="3BA0DA96">
      <w:numFmt w:val="bullet"/>
      <w:lvlText w:val="•"/>
      <w:lvlJc w:val="left"/>
      <w:pPr>
        <w:ind w:left="416" w:hanging="120"/>
      </w:pPr>
      <w:rPr>
        <w:rFonts w:hint="default"/>
      </w:rPr>
    </w:lvl>
    <w:lvl w:ilvl="2" w:tplc="6E682042">
      <w:numFmt w:val="bullet"/>
      <w:lvlText w:val="•"/>
      <w:lvlJc w:val="left"/>
      <w:pPr>
        <w:ind w:left="652" w:hanging="120"/>
      </w:pPr>
      <w:rPr>
        <w:rFonts w:hint="default"/>
      </w:rPr>
    </w:lvl>
    <w:lvl w:ilvl="3" w:tplc="0CC64F9C">
      <w:numFmt w:val="bullet"/>
      <w:lvlText w:val="•"/>
      <w:lvlJc w:val="left"/>
      <w:pPr>
        <w:ind w:left="888" w:hanging="120"/>
      </w:pPr>
      <w:rPr>
        <w:rFonts w:hint="default"/>
      </w:rPr>
    </w:lvl>
    <w:lvl w:ilvl="4" w:tplc="7E16A3E2">
      <w:numFmt w:val="bullet"/>
      <w:lvlText w:val="•"/>
      <w:lvlJc w:val="left"/>
      <w:pPr>
        <w:ind w:left="1124" w:hanging="120"/>
      </w:pPr>
      <w:rPr>
        <w:rFonts w:hint="default"/>
      </w:rPr>
    </w:lvl>
    <w:lvl w:ilvl="5" w:tplc="A4107490">
      <w:numFmt w:val="bullet"/>
      <w:lvlText w:val="•"/>
      <w:lvlJc w:val="left"/>
      <w:pPr>
        <w:ind w:left="1361" w:hanging="120"/>
      </w:pPr>
      <w:rPr>
        <w:rFonts w:hint="default"/>
      </w:rPr>
    </w:lvl>
    <w:lvl w:ilvl="6" w:tplc="4C387DEC">
      <w:numFmt w:val="bullet"/>
      <w:lvlText w:val="•"/>
      <w:lvlJc w:val="left"/>
      <w:pPr>
        <w:ind w:left="1597" w:hanging="120"/>
      </w:pPr>
      <w:rPr>
        <w:rFonts w:hint="default"/>
      </w:rPr>
    </w:lvl>
    <w:lvl w:ilvl="7" w:tplc="64B84E68">
      <w:numFmt w:val="bullet"/>
      <w:lvlText w:val="•"/>
      <w:lvlJc w:val="left"/>
      <w:pPr>
        <w:ind w:left="1833" w:hanging="120"/>
      </w:pPr>
      <w:rPr>
        <w:rFonts w:hint="default"/>
      </w:rPr>
    </w:lvl>
    <w:lvl w:ilvl="8" w:tplc="739EE3DC">
      <w:numFmt w:val="bullet"/>
      <w:lvlText w:val="•"/>
      <w:lvlJc w:val="left"/>
      <w:pPr>
        <w:ind w:left="2069" w:hanging="120"/>
      </w:pPr>
      <w:rPr>
        <w:rFonts w:hint="default"/>
      </w:rPr>
    </w:lvl>
  </w:abstractNum>
  <w:abstractNum w:abstractNumId="996" w15:restartNumberingAfterBreak="0">
    <w:nsid w:val="3FE029A9"/>
    <w:multiLevelType w:val="hybridMultilevel"/>
    <w:tmpl w:val="DDDA7478"/>
    <w:lvl w:ilvl="0" w:tplc="A790D8EC">
      <w:numFmt w:val="bullet"/>
      <w:lvlText w:val="●"/>
      <w:lvlJc w:val="left"/>
      <w:pPr>
        <w:ind w:left="176" w:hanging="120"/>
      </w:pPr>
      <w:rPr>
        <w:rFonts w:ascii="Times New Roman" w:eastAsia="Times New Roman" w:hAnsi="Times New Roman" w:cs="Times New Roman" w:hint="default"/>
        <w:spacing w:val="-8"/>
        <w:w w:val="100"/>
        <w:sz w:val="14"/>
        <w:szCs w:val="14"/>
      </w:rPr>
    </w:lvl>
    <w:lvl w:ilvl="1" w:tplc="8BE69492">
      <w:numFmt w:val="bullet"/>
      <w:lvlText w:val="•"/>
      <w:lvlJc w:val="left"/>
      <w:pPr>
        <w:ind w:left="387" w:hanging="120"/>
      </w:pPr>
      <w:rPr>
        <w:rFonts w:hint="default"/>
      </w:rPr>
    </w:lvl>
    <w:lvl w:ilvl="2" w:tplc="4F0025EC">
      <w:numFmt w:val="bullet"/>
      <w:lvlText w:val="•"/>
      <w:lvlJc w:val="left"/>
      <w:pPr>
        <w:ind w:left="595" w:hanging="120"/>
      </w:pPr>
      <w:rPr>
        <w:rFonts w:hint="default"/>
      </w:rPr>
    </w:lvl>
    <w:lvl w:ilvl="3" w:tplc="33908634">
      <w:numFmt w:val="bullet"/>
      <w:lvlText w:val="•"/>
      <w:lvlJc w:val="left"/>
      <w:pPr>
        <w:ind w:left="803" w:hanging="120"/>
      </w:pPr>
      <w:rPr>
        <w:rFonts w:hint="default"/>
      </w:rPr>
    </w:lvl>
    <w:lvl w:ilvl="4" w:tplc="F1E8EBA8">
      <w:numFmt w:val="bullet"/>
      <w:lvlText w:val="•"/>
      <w:lvlJc w:val="left"/>
      <w:pPr>
        <w:ind w:left="1011" w:hanging="120"/>
      </w:pPr>
      <w:rPr>
        <w:rFonts w:hint="default"/>
      </w:rPr>
    </w:lvl>
    <w:lvl w:ilvl="5" w:tplc="3B847EE6">
      <w:numFmt w:val="bullet"/>
      <w:lvlText w:val="•"/>
      <w:lvlJc w:val="left"/>
      <w:pPr>
        <w:ind w:left="1219" w:hanging="120"/>
      </w:pPr>
      <w:rPr>
        <w:rFonts w:hint="default"/>
      </w:rPr>
    </w:lvl>
    <w:lvl w:ilvl="6" w:tplc="E0C6B3F0">
      <w:numFmt w:val="bullet"/>
      <w:lvlText w:val="•"/>
      <w:lvlJc w:val="left"/>
      <w:pPr>
        <w:ind w:left="1426" w:hanging="120"/>
      </w:pPr>
      <w:rPr>
        <w:rFonts w:hint="default"/>
      </w:rPr>
    </w:lvl>
    <w:lvl w:ilvl="7" w:tplc="9042A61A">
      <w:numFmt w:val="bullet"/>
      <w:lvlText w:val="•"/>
      <w:lvlJc w:val="left"/>
      <w:pPr>
        <w:ind w:left="1634" w:hanging="120"/>
      </w:pPr>
      <w:rPr>
        <w:rFonts w:hint="default"/>
      </w:rPr>
    </w:lvl>
    <w:lvl w:ilvl="8" w:tplc="E3F4AA14">
      <w:numFmt w:val="bullet"/>
      <w:lvlText w:val="•"/>
      <w:lvlJc w:val="left"/>
      <w:pPr>
        <w:ind w:left="1842" w:hanging="120"/>
      </w:pPr>
      <w:rPr>
        <w:rFonts w:hint="default"/>
      </w:rPr>
    </w:lvl>
  </w:abstractNum>
  <w:abstractNum w:abstractNumId="997" w15:restartNumberingAfterBreak="0">
    <w:nsid w:val="3FF9713A"/>
    <w:multiLevelType w:val="hybridMultilevel"/>
    <w:tmpl w:val="019E74BA"/>
    <w:lvl w:ilvl="0" w:tplc="A8FE8E0A">
      <w:numFmt w:val="bullet"/>
      <w:lvlText w:val="●"/>
      <w:lvlJc w:val="left"/>
      <w:pPr>
        <w:ind w:left="176" w:hanging="120"/>
      </w:pPr>
      <w:rPr>
        <w:rFonts w:ascii="Times New Roman" w:eastAsia="Times New Roman" w:hAnsi="Times New Roman" w:cs="Times New Roman" w:hint="default"/>
        <w:spacing w:val="-13"/>
        <w:w w:val="100"/>
        <w:sz w:val="14"/>
        <w:szCs w:val="14"/>
      </w:rPr>
    </w:lvl>
    <w:lvl w:ilvl="1" w:tplc="A36E3FB0">
      <w:numFmt w:val="bullet"/>
      <w:lvlText w:val="•"/>
      <w:lvlJc w:val="left"/>
      <w:pPr>
        <w:ind w:left="331" w:hanging="120"/>
      </w:pPr>
      <w:rPr>
        <w:rFonts w:hint="default"/>
      </w:rPr>
    </w:lvl>
    <w:lvl w:ilvl="2" w:tplc="CEB46372">
      <w:numFmt w:val="bullet"/>
      <w:lvlText w:val="•"/>
      <w:lvlJc w:val="left"/>
      <w:pPr>
        <w:ind w:left="482" w:hanging="120"/>
      </w:pPr>
      <w:rPr>
        <w:rFonts w:hint="default"/>
      </w:rPr>
    </w:lvl>
    <w:lvl w:ilvl="3" w:tplc="65DAE876">
      <w:numFmt w:val="bullet"/>
      <w:lvlText w:val="•"/>
      <w:lvlJc w:val="left"/>
      <w:pPr>
        <w:ind w:left="633" w:hanging="120"/>
      </w:pPr>
      <w:rPr>
        <w:rFonts w:hint="default"/>
      </w:rPr>
    </w:lvl>
    <w:lvl w:ilvl="4" w:tplc="8CAE8B86">
      <w:numFmt w:val="bullet"/>
      <w:lvlText w:val="•"/>
      <w:lvlJc w:val="left"/>
      <w:pPr>
        <w:ind w:left="784" w:hanging="120"/>
      </w:pPr>
      <w:rPr>
        <w:rFonts w:hint="default"/>
      </w:rPr>
    </w:lvl>
    <w:lvl w:ilvl="5" w:tplc="21A2C20C">
      <w:numFmt w:val="bullet"/>
      <w:lvlText w:val="•"/>
      <w:lvlJc w:val="left"/>
      <w:pPr>
        <w:ind w:left="935" w:hanging="120"/>
      </w:pPr>
      <w:rPr>
        <w:rFonts w:hint="default"/>
      </w:rPr>
    </w:lvl>
    <w:lvl w:ilvl="6" w:tplc="E0163950">
      <w:numFmt w:val="bullet"/>
      <w:lvlText w:val="•"/>
      <w:lvlJc w:val="left"/>
      <w:pPr>
        <w:ind w:left="1086" w:hanging="120"/>
      </w:pPr>
      <w:rPr>
        <w:rFonts w:hint="default"/>
      </w:rPr>
    </w:lvl>
    <w:lvl w:ilvl="7" w:tplc="18C47448">
      <w:numFmt w:val="bullet"/>
      <w:lvlText w:val="•"/>
      <w:lvlJc w:val="left"/>
      <w:pPr>
        <w:ind w:left="1237" w:hanging="120"/>
      </w:pPr>
      <w:rPr>
        <w:rFonts w:hint="default"/>
      </w:rPr>
    </w:lvl>
    <w:lvl w:ilvl="8" w:tplc="63182C22">
      <w:numFmt w:val="bullet"/>
      <w:lvlText w:val="•"/>
      <w:lvlJc w:val="left"/>
      <w:pPr>
        <w:ind w:left="1388" w:hanging="120"/>
      </w:pPr>
      <w:rPr>
        <w:rFonts w:hint="default"/>
      </w:rPr>
    </w:lvl>
  </w:abstractNum>
  <w:abstractNum w:abstractNumId="998" w15:restartNumberingAfterBreak="0">
    <w:nsid w:val="3FFC5EE6"/>
    <w:multiLevelType w:val="hybridMultilevel"/>
    <w:tmpl w:val="EDB60802"/>
    <w:lvl w:ilvl="0" w:tplc="702476E2">
      <w:numFmt w:val="bullet"/>
      <w:lvlText w:val="●"/>
      <w:lvlJc w:val="left"/>
      <w:pPr>
        <w:ind w:left="176" w:hanging="120"/>
      </w:pPr>
      <w:rPr>
        <w:rFonts w:ascii="Times New Roman" w:eastAsia="Times New Roman" w:hAnsi="Times New Roman" w:cs="Times New Roman" w:hint="default"/>
        <w:spacing w:val="-7"/>
        <w:w w:val="100"/>
        <w:sz w:val="14"/>
        <w:szCs w:val="14"/>
      </w:rPr>
    </w:lvl>
    <w:lvl w:ilvl="1" w:tplc="3B4E7240">
      <w:numFmt w:val="bullet"/>
      <w:lvlText w:val="•"/>
      <w:lvlJc w:val="left"/>
      <w:pPr>
        <w:ind w:left="387" w:hanging="120"/>
      </w:pPr>
      <w:rPr>
        <w:rFonts w:hint="default"/>
      </w:rPr>
    </w:lvl>
    <w:lvl w:ilvl="2" w:tplc="639482EC">
      <w:numFmt w:val="bullet"/>
      <w:lvlText w:val="•"/>
      <w:lvlJc w:val="left"/>
      <w:pPr>
        <w:ind w:left="595" w:hanging="120"/>
      </w:pPr>
      <w:rPr>
        <w:rFonts w:hint="default"/>
      </w:rPr>
    </w:lvl>
    <w:lvl w:ilvl="3" w:tplc="3594B636">
      <w:numFmt w:val="bullet"/>
      <w:lvlText w:val="•"/>
      <w:lvlJc w:val="left"/>
      <w:pPr>
        <w:ind w:left="803" w:hanging="120"/>
      </w:pPr>
      <w:rPr>
        <w:rFonts w:hint="default"/>
      </w:rPr>
    </w:lvl>
    <w:lvl w:ilvl="4" w:tplc="B6F684C0">
      <w:numFmt w:val="bullet"/>
      <w:lvlText w:val="•"/>
      <w:lvlJc w:val="left"/>
      <w:pPr>
        <w:ind w:left="1011" w:hanging="120"/>
      </w:pPr>
      <w:rPr>
        <w:rFonts w:hint="default"/>
      </w:rPr>
    </w:lvl>
    <w:lvl w:ilvl="5" w:tplc="23E6AE10">
      <w:numFmt w:val="bullet"/>
      <w:lvlText w:val="•"/>
      <w:lvlJc w:val="left"/>
      <w:pPr>
        <w:ind w:left="1219" w:hanging="120"/>
      </w:pPr>
      <w:rPr>
        <w:rFonts w:hint="default"/>
      </w:rPr>
    </w:lvl>
    <w:lvl w:ilvl="6" w:tplc="28A817FA">
      <w:numFmt w:val="bullet"/>
      <w:lvlText w:val="•"/>
      <w:lvlJc w:val="left"/>
      <w:pPr>
        <w:ind w:left="1426" w:hanging="120"/>
      </w:pPr>
      <w:rPr>
        <w:rFonts w:hint="default"/>
      </w:rPr>
    </w:lvl>
    <w:lvl w:ilvl="7" w:tplc="24ECEAC0">
      <w:numFmt w:val="bullet"/>
      <w:lvlText w:val="•"/>
      <w:lvlJc w:val="left"/>
      <w:pPr>
        <w:ind w:left="1634" w:hanging="120"/>
      </w:pPr>
      <w:rPr>
        <w:rFonts w:hint="default"/>
      </w:rPr>
    </w:lvl>
    <w:lvl w:ilvl="8" w:tplc="6E1469C2">
      <w:numFmt w:val="bullet"/>
      <w:lvlText w:val="•"/>
      <w:lvlJc w:val="left"/>
      <w:pPr>
        <w:ind w:left="1842" w:hanging="120"/>
      </w:pPr>
      <w:rPr>
        <w:rFonts w:hint="default"/>
      </w:rPr>
    </w:lvl>
  </w:abstractNum>
  <w:abstractNum w:abstractNumId="999" w15:restartNumberingAfterBreak="0">
    <w:nsid w:val="402330CE"/>
    <w:multiLevelType w:val="hybridMultilevel"/>
    <w:tmpl w:val="2166A7FA"/>
    <w:lvl w:ilvl="0" w:tplc="9C029646">
      <w:numFmt w:val="bullet"/>
      <w:lvlText w:val="●"/>
      <w:lvlJc w:val="left"/>
      <w:pPr>
        <w:ind w:left="175" w:hanging="120"/>
      </w:pPr>
      <w:rPr>
        <w:rFonts w:ascii="Times New Roman" w:eastAsia="Times New Roman" w:hAnsi="Times New Roman" w:cs="Times New Roman" w:hint="default"/>
        <w:spacing w:val="-1"/>
        <w:w w:val="100"/>
        <w:sz w:val="14"/>
        <w:szCs w:val="14"/>
      </w:rPr>
    </w:lvl>
    <w:lvl w:ilvl="1" w:tplc="6A0A62E6">
      <w:numFmt w:val="bullet"/>
      <w:lvlText w:val="•"/>
      <w:lvlJc w:val="left"/>
      <w:pPr>
        <w:ind w:left="455" w:hanging="120"/>
      </w:pPr>
      <w:rPr>
        <w:rFonts w:hint="default"/>
      </w:rPr>
    </w:lvl>
    <w:lvl w:ilvl="2" w:tplc="828CBAA8">
      <w:numFmt w:val="bullet"/>
      <w:lvlText w:val="•"/>
      <w:lvlJc w:val="left"/>
      <w:pPr>
        <w:ind w:left="731" w:hanging="120"/>
      </w:pPr>
      <w:rPr>
        <w:rFonts w:hint="default"/>
      </w:rPr>
    </w:lvl>
    <w:lvl w:ilvl="3" w:tplc="565A4AC0">
      <w:numFmt w:val="bullet"/>
      <w:lvlText w:val="•"/>
      <w:lvlJc w:val="left"/>
      <w:pPr>
        <w:ind w:left="1007" w:hanging="120"/>
      </w:pPr>
      <w:rPr>
        <w:rFonts w:hint="default"/>
      </w:rPr>
    </w:lvl>
    <w:lvl w:ilvl="4" w:tplc="2EAC03E0">
      <w:numFmt w:val="bullet"/>
      <w:lvlText w:val="•"/>
      <w:lvlJc w:val="left"/>
      <w:pPr>
        <w:ind w:left="1283" w:hanging="120"/>
      </w:pPr>
      <w:rPr>
        <w:rFonts w:hint="default"/>
      </w:rPr>
    </w:lvl>
    <w:lvl w:ilvl="5" w:tplc="20A817AE">
      <w:numFmt w:val="bullet"/>
      <w:lvlText w:val="•"/>
      <w:lvlJc w:val="left"/>
      <w:pPr>
        <w:ind w:left="1559" w:hanging="120"/>
      </w:pPr>
      <w:rPr>
        <w:rFonts w:hint="default"/>
      </w:rPr>
    </w:lvl>
    <w:lvl w:ilvl="6" w:tplc="CA3AB146">
      <w:numFmt w:val="bullet"/>
      <w:lvlText w:val="•"/>
      <w:lvlJc w:val="left"/>
      <w:pPr>
        <w:ind w:left="1835" w:hanging="120"/>
      </w:pPr>
      <w:rPr>
        <w:rFonts w:hint="default"/>
      </w:rPr>
    </w:lvl>
    <w:lvl w:ilvl="7" w:tplc="7E66768A">
      <w:numFmt w:val="bullet"/>
      <w:lvlText w:val="•"/>
      <w:lvlJc w:val="left"/>
      <w:pPr>
        <w:ind w:left="2111" w:hanging="120"/>
      </w:pPr>
      <w:rPr>
        <w:rFonts w:hint="default"/>
      </w:rPr>
    </w:lvl>
    <w:lvl w:ilvl="8" w:tplc="2B0E26D6">
      <w:numFmt w:val="bullet"/>
      <w:lvlText w:val="•"/>
      <w:lvlJc w:val="left"/>
      <w:pPr>
        <w:ind w:left="2387" w:hanging="120"/>
      </w:pPr>
      <w:rPr>
        <w:rFonts w:hint="default"/>
      </w:rPr>
    </w:lvl>
  </w:abstractNum>
  <w:abstractNum w:abstractNumId="1000" w15:restartNumberingAfterBreak="0">
    <w:nsid w:val="40250EFE"/>
    <w:multiLevelType w:val="hybridMultilevel"/>
    <w:tmpl w:val="AA7604C6"/>
    <w:lvl w:ilvl="0" w:tplc="82904E14">
      <w:numFmt w:val="bullet"/>
      <w:lvlText w:val="●"/>
      <w:lvlJc w:val="left"/>
      <w:pPr>
        <w:ind w:left="175" w:hanging="120"/>
      </w:pPr>
      <w:rPr>
        <w:rFonts w:ascii="Times New Roman" w:eastAsia="Times New Roman" w:hAnsi="Times New Roman" w:cs="Times New Roman" w:hint="default"/>
        <w:spacing w:val="-4"/>
        <w:w w:val="100"/>
        <w:sz w:val="14"/>
        <w:szCs w:val="14"/>
      </w:rPr>
    </w:lvl>
    <w:lvl w:ilvl="1" w:tplc="EDBE248E">
      <w:numFmt w:val="bullet"/>
      <w:lvlText w:val="•"/>
      <w:lvlJc w:val="left"/>
      <w:pPr>
        <w:ind w:left="380" w:hanging="120"/>
      </w:pPr>
      <w:rPr>
        <w:rFonts w:hint="default"/>
      </w:rPr>
    </w:lvl>
    <w:lvl w:ilvl="2" w:tplc="C5829E22">
      <w:numFmt w:val="bullet"/>
      <w:lvlText w:val="•"/>
      <w:lvlJc w:val="left"/>
      <w:pPr>
        <w:ind w:left="620" w:hanging="120"/>
      </w:pPr>
      <w:rPr>
        <w:rFonts w:hint="default"/>
      </w:rPr>
    </w:lvl>
    <w:lvl w:ilvl="3" w:tplc="291C9596">
      <w:numFmt w:val="bullet"/>
      <w:lvlText w:val="•"/>
      <w:lvlJc w:val="left"/>
      <w:pPr>
        <w:ind w:left="860" w:hanging="120"/>
      </w:pPr>
      <w:rPr>
        <w:rFonts w:hint="default"/>
      </w:rPr>
    </w:lvl>
    <w:lvl w:ilvl="4" w:tplc="054EDEB4">
      <w:numFmt w:val="bullet"/>
      <w:lvlText w:val="•"/>
      <w:lvlJc w:val="left"/>
      <w:pPr>
        <w:ind w:left="1100" w:hanging="120"/>
      </w:pPr>
      <w:rPr>
        <w:rFonts w:hint="default"/>
      </w:rPr>
    </w:lvl>
    <w:lvl w:ilvl="5" w:tplc="3E5254B0">
      <w:numFmt w:val="bullet"/>
      <w:lvlText w:val="•"/>
      <w:lvlJc w:val="left"/>
      <w:pPr>
        <w:ind w:left="1340" w:hanging="120"/>
      </w:pPr>
      <w:rPr>
        <w:rFonts w:hint="default"/>
      </w:rPr>
    </w:lvl>
    <w:lvl w:ilvl="6" w:tplc="7BD8921E">
      <w:numFmt w:val="bullet"/>
      <w:lvlText w:val="•"/>
      <w:lvlJc w:val="left"/>
      <w:pPr>
        <w:ind w:left="1580" w:hanging="120"/>
      </w:pPr>
      <w:rPr>
        <w:rFonts w:hint="default"/>
      </w:rPr>
    </w:lvl>
    <w:lvl w:ilvl="7" w:tplc="F76A6830">
      <w:numFmt w:val="bullet"/>
      <w:lvlText w:val="•"/>
      <w:lvlJc w:val="left"/>
      <w:pPr>
        <w:ind w:left="1820" w:hanging="120"/>
      </w:pPr>
      <w:rPr>
        <w:rFonts w:hint="default"/>
      </w:rPr>
    </w:lvl>
    <w:lvl w:ilvl="8" w:tplc="8E26CB12">
      <w:numFmt w:val="bullet"/>
      <w:lvlText w:val="•"/>
      <w:lvlJc w:val="left"/>
      <w:pPr>
        <w:ind w:left="2060" w:hanging="120"/>
      </w:pPr>
      <w:rPr>
        <w:rFonts w:hint="default"/>
      </w:rPr>
    </w:lvl>
  </w:abstractNum>
  <w:abstractNum w:abstractNumId="1001" w15:restartNumberingAfterBreak="0">
    <w:nsid w:val="40400E89"/>
    <w:multiLevelType w:val="hybridMultilevel"/>
    <w:tmpl w:val="AAE805AE"/>
    <w:lvl w:ilvl="0" w:tplc="4D94AD26">
      <w:numFmt w:val="bullet"/>
      <w:lvlText w:val="●"/>
      <w:lvlJc w:val="left"/>
      <w:pPr>
        <w:ind w:left="176" w:hanging="120"/>
      </w:pPr>
      <w:rPr>
        <w:rFonts w:ascii="Times New Roman" w:eastAsia="Times New Roman" w:hAnsi="Times New Roman" w:cs="Times New Roman" w:hint="default"/>
        <w:spacing w:val="-8"/>
        <w:w w:val="100"/>
        <w:sz w:val="14"/>
        <w:szCs w:val="14"/>
      </w:rPr>
    </w:lvl>
    <w:lvl w:ilvl="1" w:tplc="003EACBC">
      <w:numFmt w:val="bullet"/>
      <w:lvlText w:val="•"/>
      <w:lvlJc w:val="left"/>
      <w:pPr>
        <w:ind w:left="387" w:hanging="120"/>
      </w:pPr>
      <w:rPr>
        <w:rFonts w:hint="default"/>
      </w:rPr>
    </w:lvl>
    <w:lvl w:ilvl="2" w:tplc="4614E192">
      <w:numFmt w:val="bullet"/>
      <w:lvlText w:val="•"/>
      <w:lvlJc w:val="left"/>
      <w:pPr>
        <w:ind w:left="595" w:hanging="120"/>
      </w:pPr>
      <w:rPr>
        <w:rFonts w:hint="default"/>
      </w:rPr>
    </w:lvl>
    <w:lvl w:ilvl="3" w:tplc="5764F682">
      <w:numFmt w:val="bullet"/>
      <w:lvlText w:val="•"/>
      <w:lvlJc w:val="left"/>
      <w:pPr>
        <w:ind w:left="803" w:hanging="120"/>
      </w:pPr>
      <w:rPr>
        <w:rFonts w:hint="default"/>
      </w:rPr>
    </w:lvl>
    <w:lvl w:ilvl="4" w:tplc="9CAAB414">
      <w:numFmt w:val="bullet"/>
      <w:lvlText w:val="•"/>
      <w:lvlJc w:val="left"/>
      <w:pPr>
        <w:ind w:left="1011" w:hanging="120"/>
      </w:pPr>
      <w:rPr>
        <w:rFonts w:hint="default"/>
      </w:rPr>
    </w:lvl>
    <w:lvl w:ilvl="5" w:tplc="FAFC635E">
      <w:numFmt w:val="bullet"/>
      <w:lvlText w:val="•"/>
      <w:lvlJc w:val="left"/>
      <w:pPr>
        <w:ind w:left="1219" w:hanging="120"/>
      </w:pPr>
      <w:rPr>
        <w:rFonts w:hint="default"/>
      </w:rPr>
    </w:lvl>
    <w:lvl w:ilvl="6" w:tplc="90FCAC40">
      <w:numFmt w:val="bullet"/>
      <w:lvlText w:val="•"/>
      <w:lvlJc w:val="left"/>
      <w:pPr>
        <w:ind w:left="1426" w:hanging="120"/>
      </w:pPr>
      <w:rPr>
        <w:rFonts w:hint="default"/>
      </w:rPr>
    </w:lvl>
    <w:lvl w:ilvl="7" w:tplc="BBC067B4">
      <w:numFmt w:val="bullet"/>
      <w:lvlText w:val="•"/>
      <w:lvlJc w:val="left"/>
      <w:pPr>
        <w:ind w:left="1634" w:hanging="120"/>
      </w:pPr>
      <w:rPr>
        <w:rFonts w:hint="default"/>
      </w:rPr>
    </w:lvl>
    <w:lvl w:ilvl="8" w:tplc="C50C11FE">
      <w:numFmt w:val="bullet"/>
      <w:lvlText w:val="•"/>
      <w:lvlJc w:val="left"/>
      <w:pPr>
        <w:ind w:left="1842" w:hanging="120"/>
      </w:pPr>
      <w:rPr>
        <w:rFonts w:hint="default"/>
      </w:rPr>
    </w:lvl>
  </w:abstractNum>
  <w:abstractNum w:abstractNumId="1002" w15:restartNumberingAfterBreak="0">
    <w:nsid w:val="404256CB"/>
    <w:multiLevelType w:val="hybridMultilevel"/>
    <w:tmpl w:val="E1FAD6C8"/>
    <w:lvl w:ilvl="0" w:tplc="54A0EE5C">
      <w:numFmt w:val="bullet"/>
      <w:lvlText w:val="●"/>
      <w:lvlJc w:val="left"/>
      <w:pPr>
        <w:ind w:left="176" w:hanging="120"/>
      </w:pPr>
      <w:rPr>
        <w:rFonts w:ascii="Times New Roman" w:eastAsia="Times New Roman" w:hAnsi="Times New Roman" w:cs="Times New Roman" w:hint="default"/>
        <w:spacing w:val="-1"/>
        <w:w w:val="100"/>
        <w:sz w:val="14"/>
        <w:szCs w:val="14"/>
      </w:rPr>
    </w:lvl>
    <w:lvl w:ilvl="1" w:tplc="D166B256">
      <w:numFmt w:val="bullet"/>
      <w:lvlText w:val="•"/>
      <w:lvlJc w:val="left"/>
      <w:pPr>
        <w:ind w:left="331" w:hanging="120"/>
      </w:pPr>
      <w:rPr>
        <w:rFonts w:hint="default"/>
      </w:rPr>
    </w:lvl>
    <w:lvl w:ilvl="2" w:tplc="32F2C952">
      <w:numFmt w:val="bullet"/>
      <w:lvlText w:val="•"/>
      <w:lvlJc w:val="left"/>
      <w:pPr>
        <w:ind w:left="482" w:hanging="120"/>
      </w:pPr>
      <w:rPr>
        <w:rFonts w:hint="default"/>
      </w:rPr>
    </w:lvl>
    <w:lvl w:ilvl="3" w:tplc="FC38770E">
      <w:numFmt w:val="bullet"/>
      <w:lvlText w:val="•"/>
      <w:lvlJc w:val="left"/>
      <w:pPr>
        <w:ind w:left="633" w:hanging="120"/>
      </w:pPr>
      <w:rPr>
        <w:rFonts w:hint="default"/>
      </w:rPr>
    </w:lvl>
    <w:lvl w:ilvl="4" w:tplc="EF9A6AB0">
      <w:numFmt w:val="bullet"/>
      <w:lvlText w:val="•"/>
      <w:lvlJc w:val="left"/>
      <w:pPr>
        <w:ind w:left="784" w:hanging="120"/>
      </w:pPr>
      <w:rPr>
        <w:rFonts w:hint="default"/>
      </w:rPr>
    </w:lvl>
    <w:lvl w:ilvl="5" w:tplc="4F5AB68C">
      <w:numFmt w:val="bullet"/>
      <w:lvlText w:val="•"/>
      <w:lvlJc w:val="left"/>
      <w:pPr>
        <w:ind w:left="935" w:hanging="120"/>
      </w:pPr>
      <w:rPr>
        <w:rFonts w:hint="default"/>
      </w:rPr>
    </w:lvl>
    <w:lvl w:ilvl="6" w:tplc="AED0CCE6">
      <w:numFmt w:val="bullet"/>
      <w:lvlText w:val="•"/>
      <w:lvlJc w:val="left"/>
      <w:pPr>
        <w:ind w:left="1086" w:hanging="120"/>
      </w:pPr>
      <w:rPr>
        <w:rFonts w:hint="default"/>
      </w:rPr>
    </w:lvl>
    <w:lvl w:ilvl="7" w:tplc="374268B6">
      <w:numFmt w:val="bullet"/>
      <w:lvlText w:val="•"/>
      <w:lvlJc w:val="left"/>
      <w:pPr>
        <w:ind w:left="1237" w:hanging="120"/>
      </w:pPr>
      <w:rPr>
        <w:rFonts w:hint="default"/>
      </w:rPr>
    </w:lvl>
    <w:lvl w:ilvl="8" w:tplc="7D3AAA5A">
      <w:numFmt w:val="bullet"/>
      <w:lvlText w:val="•"/>
      <w:lvlJc w:val="left"/>
      <w:pPr>
        <w:ind w:left="1388" w:hanging="120"/>
      </w:pPr>
      <w:rPr>
        <w:rFonts w:hint="default"/>
      </w:rPr>
    </w:lvl>
  </w:abstractNum>
  <w:abstractNum w:abstractNumId="1003" w15:restartNumberingAfterBreak="0">
    <w:nsid w:val="4052582B"/>
    <w:multiLevelType w:val="hybridMultilevel"/>
    <w:tmpl w:val="6062051A"/>
    <w:lvl w:ilvl="0" w:tplc="FF8E7F4A">
      <w:numFmt w:val="bullet"/>
      <w:lvlText w:val="●"/>
      <w:lvlJc w:val="left"/>
      <w:pPr>
        <w:ind w:left="176" w:hanging="120"/>
      </w:pPr>
      <w:rPr>
        <w:rFonts w:ascii="Times New Roman" w:eastAsia="Times New Roman" w:hAnsi="Times New Roman" w:cs="Times New Roman" w:hint="default"/>
        <w:spacing w:val="-6"/>
        <w:w w:val="100"/>
        <w:sz w:val="14"/>
        <w:szCs w:val="14"/>
      </w:rPr>
    </w:lvl>
    <w:lvl w:ilvl="1" w:tplc="D0E0D990">
      <w:numFmt w:val="bullet"/>
      <w:lvlText w:val="•"/>
      <w:lvlJc w:val="left"/>
      <w:pPr>
        <w:ind w:left="331" w:hanging="120"/>
      </w:pPr>
      <w:rPr>
        <w:rFonts w:hint="default"/>
      </w:rPr>
    </w:lvl>
    <w:lvl w:ilvl="2" w:tplc="0A3E5EF8">
      <w:numFmt w:val="bullet"/>
      <w:lvlText w:val="•"/>
      <w:lvlJc w:val="left"/>
      <w:pPr>
        <w:ind w:left="482" w:hanging="120"/>
      </w:pPr>
      <w:rPr>
        <w:rFonts w:hint="default"/>
      </w:rPr>
    </w:lvl>
    <w:lvl w:ilvl="3" w:tplc="E5C0A98A">
      <w:numFmt w:val="bullet"/>
      <w:lvlText w:val="•"/>
      <w:lvlJc w:val="left"/>
      <w:pPr>
        <w:ind w:left="633" w:hanging="120"/>
      </w:pPr>
      <w:rPr>
        <w:rFonts w:hint="default"/>
      </w:rPr>
    </w:lvl>
    <w:lvl w:ilvl="4" w:tplc="BEEC1314">
      <w:numFmt w:val="bullet"/>
      <w:lvlText w:val="•"/>
      <w:lvlJc w:val="left"/>
      <w:pPr>
        <w:ind w:left="784" w:hanging="120"/>
      </w:pPr>
      <w:rPr>
        <w:rFonts w:hint="default"/>
      </w:rPr>
    </w:lvl>
    <w:lvl w:ilvl="5" w:tplc="421C957A">
      <w:numFmt w:val="bullet"/>
      <w:lvlText w:val="•"/>
      <w:lvlJc w:val="left"/>
      <w:pPr>
        <w:ind w:left="935" w:hanging="120"/>
      </w:pPr>
      <w:rPr>
        <w:rFonts w:hint="default"/>
      </w:rPr>
    </w:lvl>
    <w:lvl w:ilvl="6" w:tplc="E6944EFC">
      <w:numFmt w:val="bullet"/>
      <w:lvlText w:val="•"/>
      <w:lvlJc w:val="left"/>
      <w:pPr>
        <w:ind w:left="1086" w:hanging="120"/>
      </w:pPr>
      <w:rPr>
        <w:rFonts w:hint="default"/>
      </w:rPr>
    </w:lvl>
    <w:lvl w:ilvl="7" w:tplc="81B81704">
      <w:numFmt w:val="bullet"/>
      <w:lvlText w:val="•"/>
      <w:lvlJc w:val="left"/>
      <w:pPr>
        <w:ind w:left="1237" w:hanging="120"/>
      </w:pPr>
      <w:rPr>
        <w:rFonts w:hint="default"/>
      </w:rPr>
    </w:lvl>
    <w:lvl w:ilvl="8" w:tplc="373C5EA4">
      <w:numFmt w:val="bullet"/>
      <w:lvlText w:val="•"/>
      <w:lvlJc w:val="left"/>
      <w:pPr>
        <w:ind w:left="1388" w:hanging="120"/>
      </w:pPr>
      <w:rPr>
        <w:rFonts w:hint="default"/>
      </w:rPr>
    </w:lvl>
  </w:abstractNum>
  <w:abstractNum w:abstractNumId="1004" w15:restartNumberingAfterBreak="0">
    <w:nsid w:val="405E1C9D"/>
    <w:multiLevelType w:val="hybridMultilevel"/>
    <w:tmpl w:val="F6666CB4"/>
    <w:lvl w:ilvl="0" w:tplc="90FC9CA2">
      <w:numFmt w:val="bullet"/>
      <w:lvlText w:val="●"/>
      <w:lvlJc w:val="left"/>
      <w:pPr>
        <w:ind w:left="176" w:hanging="120"/>
      </w:pPr>
      <w:rPr>
        <w:rFonts w:ascii="Times New Roman" w:eastAsia="Times New Roman" w:hAnsi="Times New Roman" w:cs="Times New Roman" w:hint="default"/>
        <w:spacing w:val="-3"/>
        <w:w w:val="100"/>
        <w:sz w:val="14"/>
        <w:szCs w:val="14"/>
      </w:rPr>
    </w:lvl>
    <w:lvl w:ilvl="1" w:tplc="71683F5A">
      <w:numFmt w:val="bullet"/>
      <w:lvlText w:val="•"/>
      <w:lvlJc w:val="left"/>
      <w:pPr>
        <w:ind w:left="387" w:hanging="120"/>
      </w:pPr>
      <w:rPr>
        <w:rFonts w:hint="default"/>
      </w:rPr>
    </w:lvl>
    <w:lvl w:ilvl="2" w:tplc="B6904FAE">
      <w:numFmt w:val="bullet"/>
      <w:lvlText w:val="•"/>
      <w:lvlJc w:val="left"/>
      <w:pPr>
        <w:ind w:left="595" w:hanging="120"/>
      </w:pPr>
      <w:rPr>
        <w:rFonts w:hint="default"/>
      </w:rPr>
    </w:lvl>
    <w:lvl w:ilvl="3" w:tplc="598E072E">
      <w:numFmt w:val="bullet"/>
      <w:lvlText w:val="•"/>
      <w:lvlJc w:val="left"/>
      <w:pPr>
        <w:ind w:left="803" w:hanging="120"/>
      </w:pPr>
      <w:rPr>
        <w:rFonts w:hint="default"/>
      </w:rPr>
    </w:lvl>
    <w:lvl w:ilvl="4" w:tplc="B3740FE4">
      <w:numFmt w:val="bullet"/>
      <w:lvlText w:val="•"/>
      <w:lvlJc w:val="left"/>
      <w:pPr>
        <w:ind w:left="1011" w:hanging="120"/>
      </w:pPr>
      <w:rPr>
        <w:rFonts w:hint="default"/>
      </w:rPr>
    </w:lvl>
    <w:lvl w:ilvl="5" w:tplc="0CC6445E">
      <w:numFmt w:val="bullet"/>
      <w:lvlText w:val="•"/>
      <w:lvlJc w:val="left"/>
      <w:pPr>
        <w:ind w:left="1219" w:hanging="120"/>
      </w:pPr>
      <w:rPr>
        <w:rFonts w:hint="default"/>
      </w:rPr>
    </w:lvl>
    <w:lvl w:ilvl="6" w:tplc="56D0C6A8">
      <w:numFmt w:val="bullet"/>
      <w:lvlText w:val="•"/>
      <w:lvlJc w:val="left"/>
      <w:pPr>
        <w:ind w:left="1426" w:hanging="120"/>
      </w:pPr>
      <w:rPr>
        <w:rFonts w:hint="default"/>
      </w:rPr>
    </w:lvl>
    <w:lvl w:ilvl="7" w:tplc="C0F28906">
      <w:numFmt w:val="bullet"/>
      <w:lvlText w:val="•"/>
      <w:lvlJc w:val="left"/>
      <w:pPr>
        <w:ind w:left="1634" w:hanging="120"/>
      </w:pPr>
      <w:rPr>
        <w:rFonts w:hint="default"/>
      </w:rPr>
    </w:lvl>
    <w:lvl w:ilvl="8" w:tplc="259ACB2C">
      <w:numFmt w:val="bullet"/>
      <w:lvlText w:val="•"/>
      <w:lvlJc w:val="left"/>
      <w:pPr>
        <w:ind w:left="1842" w:hanging="120"/>
      </w:pPr>
      <w:rPr>
        <w:rFonts w:hint="default"/>
      </w:rPr>
    </w:lvl>
  </w:abstractNum>
  <w:abstractNum w:abstractNumId="1005" w15:restartNumberingAfterBreak="0">
    <w:nsid w:val="407038C1"/>
    <w:multiLevelType w:val="hybridMultilevel"/>
    <w:tmpl w:val="E2160B9C"/>
    <w:lvl w:ilvl="0" w:tplc="B08459CA">
      <w:numFmt w:val="bullet"/>
      <w:lvlText w:val="●"/>
      <w:lvlJc w:val="left"/>
      <w:pPr>
        <w:ind w:left="175" w:hanging="120"/>
      </w:pPr>
      <w:rPr>
        <w:rFonts w:ascii="Times New Roman" w:eastAsia="Times New Roman" w:hAnsi="Times New Roman" w:cs="Times New Roman" w:hint="default"/>
        <w:spacing w:val="-4"/>
        <w:w w:val="100"/>
        <w:sz w:val="14"/>
        <w:szCs w:val="14"/>
      </w:rPr>
    </w:lvl>
    <w:lvl w:ilvl="1" w:tplc="1240A698">
      <w:numFmt w:val="bullet"/>
      <w:lvlText w:val="•"/>
      <w:lvlJc w:val="left"/>
      <w:pPr>
        <w:ind w:left="455" w:hanging="120"/>
      </w:pPr>
      <w:rPr>
        <w:rFonts w:hint="default"/>
      </w:rPr>
    </w:lvl>
    <w:lvl w:ilvl="2" w:tplc="907C876C">
      <w:numFmt w:val="bullet"/>
      <w:lvlText w:val="•"/>
      <w:lvlJc w:val="left"/>
      <w:pPr>
        <w:ind w:left="731" w:hanging="120"/>
      </w:pPr>
      <w:rPr>
        <w:rFonts w:hint="default"/>
      </w:rPr>
    </w:lvl>
    <w:lvl w:ilvl="3" w:tplc="CBACFDDE">
      <w:numFmt w:val="bullet"/>
      <w:lvlText w:val="•"/>
      <w:lvlJc w:val="left"/>
      <w:pPr>
        <w:ind w:left="1007" w:hanging="120"/>
      </w:pPr>
      <w:rPr>
        <w:rFonts w:hint="default"/>
      </w:rPr>
    </w:lvl>
    <w:lvl w:ilvl="4" w:tplc="D7A0ADF2">
      <w:numFmt w:val="bullet"/>
      <w:lvlText w:val="•"/>
      <w:lvlJc w:val="left"/>
      <w:pPr>
        <w:ind w:left="1283" w:hanging="120"/>
      </w:pPr>
      <w:rPr>
        <w:rFonts w:hint="default"/>
      </w:rPr>
    </w:lvl>
    <w:lvl w:ilvl="5" w:tplc="AD867C06">
      <w:numFmt w:val="bullet"/>
      <w:lvlText w:val="•"/>
      <w:lvlJc w:val="left"/>
      <w:pPr>
        <w:ind w:left="1559" w:hanging="120"/>
      </w:pPr>
      <w:rPr>
        <w:rFonts w:hint="default"/>
      </w:rPr>
    </w:lvl>
    <w:lvl w:ilvl="6" w:tplc="5FACAF82">
      <w:numFmt w:val="bullet"/>
      <w:lvlText w:val="•"/>
      <w:lvlJc w:val="left"/>
      <w:pPr>
        <w:ind w:left="1835" w:hanging="120"/>
      </w:pPr>
      <w:rPr>
        <w:rFonts w:hint="default"/>
      </w:rPr>
    </w:lvl>
    <w:lvl w:ilvl="7" w:tplc="7C2C382A">
      <w:numFmt w:val="bullet"/>
      <w:lvlText w:val="•"/>
      <w:lvlJc w:val="left"/>
      <w:pPr>
        <w:ind w:left="2111" w:hanging="120"/>
      </w:pPr>
      <w:rPr>
        <w:rFonts w:hint="default"/>
      </w:rPr>
    </w:lvl>
    <w:lvl w:ilvl="8" w:tplc="F2D209E4">
      <w:numFmt w:val="bullet"/>
      <w:lvlText w:val="•"/>
      <w:lvlJc w:val="left"/>
      <w:pPr>
        <w:ind w:left="2387" w:hanging="120"/>
      </w:pPr>
      <w:rPr>
        <w:rFonts w:hint="default"/>
      </w:rPr>
    </w:lvl>
  </w:abstractNum>
  <w:abstractNum w:abstractNumId="1006" w15:restartNumberingAfterBreak="0">
    <w:nsid w:val="407453A6"/>
    <w:multiLevelType w:val="hybridMultilevel"/>
    <w:tmpl w:val="7A4A019A"/>
    <w:lvl w:ilvl="0" w:tplc="BBA41B50">
      <w:numFmt w:val="bullet"/>
      <w:lvlText w:val="●"/>
      <w:lvlJc w:val="left"/>
      <w:pPr>
        <w:ind w:left="175" w:hanging="120"/>
      </w:pPr>
      <w:rPr>
        <w:rFonts w:ascii="Times New Roman" w:eastAsia="Times New Roman" w:hAnsi="Times New Roman" w:cs="Times New Roman" w:hint="default"/>
        <w:spacing w:val="-1"/>
        <w:w w:val="100"/>
        <w:sz w:val="14"/>
        <w:szCs w:val="14"/>
      </w:rPr>
    </w:lvl>
    <w:lvl w:ilvl="1" w:tplc="0F3CE416">
      <w:numFmt w:val="bullet"/>
      <w:lvlText w:val="•"/>
      <w:lvlJc w:val="left"/>
      <w:pPr>
        <w:ind w:left="416" w:hanging="120"/>
      </w:pPr>
      <w:rPr>
        <w:rFonts w:hint="default"/>
      </w:rPr>
    </w:lvl>
    <w:lvl w:ilvl="2" w:tplc="DDF6E766">
      <w:numFmt w:val="bullet"/>
      <w:lvlText w:val="•"/>
      <w:lvlJc w:val="left"/>
      <w:pPr>
        <w:ind w:left="652" w:hanging="120"/>
      </w:pPr>
      <w:rPr>
        <w:rFonts w:hint="default"/>
      </w:rPr>
    </w:lvl>
    <w:lvl w:ilvl="3" w:tplc="E334EC3E">
      <w:numFmt w:val="bullet"/>
      <w:lvlText w:val="•"/>
      <w:lvlJc w:val="left"/>
      <w:pPr>
        <w:ind w:left="888" w:hanging="120"/>
      </w:pPr>
      <w:rPr>
        <w:rFonts w:hint="default"/>
      </w:rPr>
    </w:lvl>
    <w:lvl w:ilvl="4" w:tplc="83B422D8">
      <w:numFmt w:val="bullet"/>
      <w:lvlText w:val="•"/>
      <w:lvlJc w:val="left"/>
      <w:pPr>
        <w:ind w:left="1124" w:hanging="120"/>
      </w:pPr>
      <w:rPr>
        <w:rFonts w:hint="default"/>
      </w:rPr>
    </w:lvl>
    <w:lvl w:ilvl="5" w:tplc="35EE6F92">
      <w:numFmt w:val="bullet"/>
      <w:lvlText w:val="•"/>
      <w:lvlJc w:val="left"/>
      <w:pPr>
        <w:ind w:left="1360" w:hanging="120"/>
      </w:pPr>
      <w:rPr>
        <w:rFonts w:hint="default"/>
      </w:rPr>
    </w:lvl>
    <w:lvl w:ilvl="6" w:tplc="C966DCE4">
      <w:numFmt w:val="bullet"/>
      <w:lvlText w:val="•"/>
      <w:lvlJc w:val="left"/>
      <w:pPr>
        <w:ind w:left="1596" w:hanging="120"/>
      </w:pPr>
      <w:rPr>
        <w:rFonts w:hint="default"/>
      </w:rPr>
    </w:lvl>
    <w:lvl w:ilvl="7" w:tplc="94560F56">
      <w:numFmt w:val="bullet"/>
      <w:lvlText w:val="•"/>
      <w:lvlJc w:val="left"/>
      <w:pPr>
        <w:ind w:left="1832" w:hanging="120"/>
      </w:pPr>
      <w:rPr>
        <w:rFonts w:hint="default"/>
      </w:rPr>
    </w:lvl>
    <w:lvl w:ilvl="8" w:tplc="DA545BC8">
      <w:numFmt w:val="bullet"/>
      <w:lvlText w:val="•"/>
      <w:lvlJc w:val="left"/>
      <w:pPr>
        <w:ind w:left="2068" w:hanging="120"/>
      </w:pPr>
      <w:rPr>
        <w:rFonts w:hint="default"/>
      </w:rPr>
    </w:lvl>
  </w:abstractNum>
  <w:abstractNum w:abstractNumId="1007" w15:restartNumberingAfterBreak="0">
    <w:nsid w:val="40751BAA"/>
    <w:multiLevelType w:val="hybridMultilevel"/>
    <w:tmpl w:val="E918F364"/>
    <w:lvl w:ilvl="0" w:tplc="EAD2FFC4">
      <w:numFmt w:val="bullet"/>
      <w:lvlText w:val="–"/>
      <w:lvlJc w:val="left"/>
      <w:pPr>
        <w:ind w:left="160" w:hanging="105"/>
      </w:pPr>
      <w:rPr>
        <w:rFonts w:ascii="Times New Roman" w:eastAsia="Times New Roman" w:hAnsi="Times New Roman" w:cs="Times New Roman" w:hint="default"/>
        <w:spacing w:val="-6"/>
        <w:w w:val="100"/>
        <w:sz w:val="14"/>
        <w:szCs w:val="14"/>
      </w:rPr>
    </w:lvl>
    <w:lvl w:ilvl="1" w:tplc="D05002EE">
      <w:numFmt w:val="bullet"/>
      <w:lvlText w:val="•"/>
      <w:lvlJc w:val="left"/>
      <w:pPr>
        <w:ind w:left="437" w:hanging="105"/>
      </w:pPr>
      <w:rPr>
        <w:rFonts w:hint="default"/>
      </w:rPr>
    </w:lvl>
    <w:lvl w:ilvl="2" w:tplc="D3284FEC">
      <w:numFmt w:val="bullet"/>
      <w:lvlText w:val="•"/>
      <w:lvlJc w:val="left"/>
      <w:pPr>
        <w:ind w:left="715" w:hanging="105"/>
      </w:pPr>
      <w:rPr>
        <w:rFonts w:hint="default"/>
      </w:rPr>
    </w:lvl>
    <w:lvl w:ilvl="3" w:tplc="A7A0515E">
      <w:numFmt w:val="bullet"/>
      <w:lvlText w:val="•"/>
      <w:lvlJc w:val="left"/>
      <w:pPr>
        <w:ind w:left="993" w:hanging="105"/>
      </w:pPr>
      <w:rPr>
        <w:rFonts w:hint="default"/>
      </w:rPr>
    </w:lvl>
    <w:lvl w:ilvl="4" w:tplc="E736BB56">
      <w:numFmt w:val="bullet"/>
      <w:lvlText w:val="•"/>
      <w:lvlJc w:val="left"/>
      <w:pPr>
        <w:ind w:left="1271" w:hanging="105"/>
      </w:pPr>
      <w:rPr>
        <w:rFonts w:hint="default"/>
      </w:rPr>
    </w:lvl>
    <w:lvl w:ilvl="5" w:tplc="734A471A">
      <w:numFmt w:val="bullet"/>
      <w:lvlText w:val="•"/>
      <w:lvlJc w:val="left"/>
      <w:pPr>
        <w:ind w:left="1549" w:hanging="105"/>
      </w:pPr>
      <w:rPr>
        <w:rFonts w:hint="default"/>
      </w:rPr>
    </w:lvl>
    <w:lvl w:ilvl="6" w:tplc="24ECB322">
      <w:numFmt w:val="bullet"/>
      <w:lvlText w:val="•"/>
      <w:lvlJc w:val="left"/>
      <w:pPr>
        <w:ind w:left="1827" w:hanging="105"/>
      </w:pPr>
      <w:rPr>
        <w:rFonts w:hint="default"/>
      </w:rPr>
    </w:lvl>
    <w:lvl w:ilvl="7" w:tplc="B644F976">
      <w:numFmt w:val="bullet"/>
      <w:lvlText w:val="•"/>
      <w:lvlJc w:val="left"/>
      <w:pPr>
        <w:ind w:left="2105" w:hanging="105"/>
      </w:pPr>
      <w:rPr>
        <w:rFonts w:hint="default"/>
      </w:rPr>
    </w:lvl>
    <w:lvl w:ilvl="8" w:tplc="C98EDC1A">
      <w:numFmt w:val="bullet"/>
      <w:lvlText w:val="•"/>
      <w:lvlJc w:val="left"/>
      <w:pPr>
        <w:ind w:left="2383" w:hanging="105"/>
      </w:pPr>
      <w:rPr>
        <w:rFonts w:hint="default"/>
      </w:rPr>
    </w:lvl>
  </w:abstractNum>
  <w:abstractNum w:abstractNumId="1008" w15:restartNumberingAfterBreak="0">
    <w:nsid w:val="4077653C"/>
    <w:multiLevelType w:val="hybridMultilevel"/>
    <w:tmpl w:val="FEF23B58"/>
    <w:lvl w:ilvl="0" w:tplc="21C4E4D4">
      <w:numFmt w:val="bullet"/>
      <w:lvlText w:val="●"/>
      <w:lvlJc w:val="left"/>
      <w:pPr>
        <w:ind w:left="176" w:hanging="120"/>
      </w:pPr>
      <w:rPr>
        <w:rFonts w:ascii="Times New Roman" w:eastAsia="Times New Roman" w:hAnsi="Times New Roman" w:cs="Times New Roman" w:hint="default"/>
        <w:spacing w:val="-17"/>
        <w:w w:val="100"/>
        <w:sz w:val="14"/>
        <w:szCs w:val="14"/>
      </w:rPr>
    </w:lvl>
    <w:lvl w:ilvl="1" w:tplc="14F668F8">
      <w:numFmt w:val="bullet"/>
      <w:lvlText w:val="•"/>
      <w:lvlJc w:val="left"/>
      <w:pPr>
        <w:ind w:left="331" w:hanging="120"/>
      </w:pPr>
      <w:rPr>
        <w:rFonts w:hint="default"/>
      </w:rPr>
    </w:lvl>
    <w:lvl w:ilvl="2" w:tplc="67348FBC">
      <w:numFmt w:val="bullet"/>
      <w:lvlText w:val="•"/>
      <w:lvlJc w:val="left"/>
      <w:pPr>
        <w:ind w:left="482" w:hanging="120"/>
      </w:pPr>
      <w:rPr>
        <w:rFonts w:hint="default"/>
      </w:rPr>
    </w:lvl>
    <w:lvl w:ilvl="3" w:tplc="915AB312">
      <w:numFmt w:val="bullet"/>
      <w:lvlText w:val="•"/>
      <w:lvlJc w:val="left"/>
      <w:pPr>
        <w:ind w:left="633" w:hanging="120"/>
      </w:pPr>
      <w:rPr>
        <w:rFonts w:hint="default"/>
      </w:rPr>
    </w:lvl>
    <w:lvl w:ilvl="4" w:tplc="5566A83C">
      <w:numFmt w:val="bullet"/>
      <w:lvlText w:val="•"/>
      <w:lvlJc w:val="left"/>
      <w:pPr>
        <w:ind w:left="784" w:hanging="120"/>
      </w:pPr>
      <w:rPr>
        <w:rFonts w:hint="default"/>
      </w:rPr>
    </w:lvl>
    <w:lvl w:ilvl="5" w:tplc="B1126AE4">
      <w:numFmt w:val="bullet"/>
      <w:lvlText w:val="•"/>
      <w:lvlJc w:val="left"/>
      <w:pPr>
        <w:ind w:left="935" w:hanging="120"/>
      </w:pPr>
      <w:rPr>
        <w:rFonts w:hint="default"/>
      </w:rPr>
    </w:lvl>
    <w:lvl w:ilvl="6" w:tplc="4798EBEE">
      <w:numFmt w:val="bullet"/>
      <w:lvlText w:val="•"/>
      <w:lvlJc w:val="left"/>
      <w:pPr>
        <w:ind w:left="1086" w:hanging="120"/>
      </w:pPr>
      <w:rPr>
        <w:rFonts w:hint="default"/>
      </w:rPr>
    </w:lvl>
    <w:lvl w:ilvl="7" w:tplc="B1A4737E">
      <w:numFmt w:val="bullet"/>
      <w:lvlText w:val="•"/>
      <w:lvlJc w:val="left"/>
      <w:pPr>
        <w:ind w:left="1237" w:hanging="120"/>
      </w:pPr>
      <w:rPr>
        <w:rFonts w:hint="default"/>
      </w:rPr>
    </w:lvl>
    <w:lvl w:ilvl="8" w:tplc="4B88F0E8">
      <w:numFmt w:val="bullet"/>
      <w:lvlText w:val="•"/>
      <w:lvlJc w:val="left"/>
      <w:pPr>
        <w:ind w:left="1388" w:hanging="120"/>
      </w:pPr>
      <w:rPr>
        <w:rFonts w:hint="default"/>
      </w:rPr>
    </w:lvl>
  </w:abstractNum>
  <w:abstractNum w:abstractNumId="1009" w15:restartNumberingAfterBreak="0">
    <w:nsid w:val="40B1051E"/>
    <w:multiLevelType w:val="hybridMultilevel"/>
    <w:tmpl w:val="E698ED0E"/>
    <w:lvl w:ilvl="0" w:tplc="F52061F2">
      <w:numFmt w:val="bullet"/>
      <w:lvlText w:val="●"/>
      <w:lvlJc w:val="left"/>
      <w:pPr>
        <w:ind w:left="176" w:hanging="120"/>
      </w:pPr>
      <w:rPr>
        <w:rFonts w:ascii="Times New Roman" w:eastAsia="Times New Roman" w:hAnsi="Times New Roman" w:cs="Times New Roman" w:hint="default"/>
        <w:spacing w:val="-6"/>
        <w:w w:val="100"/>
        <w:sz w:val="14"/>
        <w:szCs w:val="14"/>
      </w:rPr>
    </w:lvl>
    <w:lvl w:ilvl="1" w:tplc="04EE7582">
      <w:numFmt w:val="bullet"/>
      <w:lvlText w:val="•"/>
      <w:lvlJc w:val="left"/>
      <w:pPr>
        <w:ind w:left="331" w:hanging="120"/>
      </w:pPr>
      <w:rPr>
        <w:rFonts w:hint="default"/>
      </w:rPr>
    </w:lvl>
    <w:lvl w:ilvl="2" w:tplc="809A39A6">
      <w:numFmt w:val="bullet"/>
      <w:lvlText w:val="•"/>
      <w:lvlJc w:val="left"/>
      <w:pPr>
        <w:ind w:left="482" w:hanging="120"/>
      </w:pPr>
      <w:rPr>
        <w:rFonts w:hint="default"/>
      </w:rPr>
    </w:lvl>
    <w:lvl w:ilvl="3" w:tplc="00BC67C6">
      <w:numFmt w:val="bullet"/>
      <w:lvlText w:val="•"/>
      <w:lvlJc w:val="left"/>
      <w:pPr>
        <w:ind w:left="633" w:hanging="120"/>
      </w:pPr>
      <w:rPr>
        <w:rFonts w:hint="default"/>
      </w:rPr>
    </w:lvl>
    <w:lvl w:ilvl="4" w:tplc="97AAC07E">
      <w:numFmt w:val="bullet"/>
      <w:lvlText w:val="•"/>
      <w:lvlJc w:val="left"/>
      <w:pPr>
        <w:ind w:left="784" w:hanging="120"/>
      </w:pPr>
      <w:rPr>
        <w:rFonts w:hint="default"/>
      </w:rPr>
    </w:lvl>
    <w:lvl w:ilvl="5" w:tplc="1D3E5D96">
      <w:numFmt w:val="bullet"/>
      <w:lvlText w:val="•"/>
      <w:lvlJc w:val="left"/>
      <w:pPr>
        <w:ind w:left="935" w:hanging="120"/>
      </w:pPr>
      <w:rPr>
        <w:rFonts w:hint="default"/>
      </w:rPr>
    </w:lvl>
    <w:lvl w:ilvl="6" w:tplc="D876A662">
      <w:numFmt w:val="bullet"/>
      <w:lvlText w:val="•"/>
      <w:lvlJc w:val="left"/>
      <w:pPr>
        <w:ind w:left="1086" w:hanging="120"/>
      </w:pPr>
      <w:rPr>
        <w:rFonts w:hint="default"/>
      </w:rPr>
    </w:lvl>
    <w:lvl w:ilvl="7" w:tplc="AC8ABD94">
      <w:numFmt w:val="bullet"/>
      <w:lvlText w:val="•"/>
      <w:lvlJc w:val="left"/>
      <w:pPr>
        <w:ind w:left="1237" w:hanging="120"/>
      </w:pPr>
      <w:rPr>
        <w:rFonts w:hint="default"/>
      </w:rPr>
    </w:lvl>
    <w:lvl w:ilvl="8" w:tplc="834467DA">
      <w:numFmt w:val="bullet"/>
      <w:lvlText w:val="•"/>
      <w:lvlJc w:val="left"/>
      <w:pPr>
        <w:ind w:left="1388" w:hanging="120"/>
      </w:pPr>
      <w:rPr>
        <w:rFonts w:hint="default"/>
      </w:rPr>
    </w:lvl>
  </w:abstractNum>
  <w:abstractNum w:abstractNumId="1010" w15:restartNumberingAfterBreak="0">
    <w:nsid w:val="40B6551D"/>
    <w:multiLevelType w:val="hybridMultilevel"/>
    <w:tmpl w:val="DD386C18"/>
    <w:lvl w:ilvl="0" w:tplc="41245578">
      <w:numFmt w:val="bullet"/>
      <w:lvlText w:val="●"/>
      <w:lvlJc w:val="left"/>
      <w:pPr>
        <w:ind w:left="175" w:hanging="120"/>
      </w:pPr>
      <w:rPr>
        <w:rFonts w:ascii="Times New Roman" w:eastAsia="Times New Roman" w:hAnsi="Times New Roman" w:cs="Times New Roman" w:hint="default"/>
        <w:spacing w:val="-7"/>
        <w:w w:val="100"/>
        <w:sz w:val="14"/>
        <w:szCs w:val="14"/>
      </w:rPr>
    </w:lvl>
    <w:lvl w:ilvl="1" w:tplc="41607D6A">
      <w:numFmt w:val="bullet"/>
      <w:lvlText w:val="•"/>
      <w:lvlJc w:val="left"/>
      <w:pPr>
        <w:ind w:left="416" w:hanging="120"/>
      </w:pPr>
      <w:rPr>
        <w:rFonts w:hint="default"/>
      </w:rPr>
    </w:lvl>
    <w:lvl w:ilvl="2" w:tplc="EF98445A">
      <w:numFmt w:val="bullet"/>
      <w:lvlText w:val="•"/>
      <w:lvlJc w:val="left"/>
      <w:pPr>
        <w:ind w:left="652" w:hanging="120"/>
      </w:pPr>
      <w:rPr>
        <w:rFonts w:hint="default"/>
      </w:rPr>
    </w:lvl>
    <w:lvl w:ilvl="3" w:tplc="8898B1B4">
      <w:numFmt w:val="bullet"/>
      <w:lvlText w:val="•"/>
      <w:lvlJc w:val="left"/>
      <w:pPr>
        <w:ind w:left="888" w:hanging="120"/>
      </w:pPr>
      <w:rPr>
        <w:rFonts w:hint="default"/>
      </w:rPr>
    </w:lvl>
    <w:lvl w:ilvl="4" w:tplc="B52AAE46">
      <w:numFmt w:val="bullet"/>
      <w:lvlText w:val="•"/>
      <w:lvlJc w:val="left"/>
      <w:pPr>
        <w:ind w:left="1124" w:hanging="120"/>
      </w:pPr>
      <w:rPr>
        <w:rFonts w:hint="default"/>
      </w:rPr>
    </w:lvl>
    <w:lvl w:ilvl="5" w:tplc="3B4060E2">
      <w:numFmt w:val="bullet"/>
      <w:lvlText w:val="•"/>
      <w:lvlJc w:val="left"/>
      <w:pPr>
        <w:ind w:left="1360" w:hanging="120"/>
      </w:pPr>
      <w:rPr>
        <w:rFonts w:hint="default"/>
      </w:rPr>
    </w:lvl>
    <w:lvl w:ilvl="6" w:tplc="37B6C140">
      <w:numFmt w:val="bullet"/>
      <w:lvlText w:val="•"/>
      <w:lvlJc w:val="left"/>
      <w:pPr>
        <w:ind w:left="1596" w:hanging="120"/>
      </w:pPr>
      <w:rPr>
        <w:rFonts w:hint="default"/>
      </w:rPr>
    </w:lvl>
    <w:lvl w:ilvl="7" w:tplc="539877D6">
      <w:numFmt w:val="bullet"/>
      <w:lvlText w:val="•"/>
      <w:lvlJc w:val="left"/>
      <w:pPr>
        <w:ind w:left="1832" w:hanging="120"/>
      </w:pPr>
      <w:rPr>
        <w:rFonts w:hint="default"/>
      </w:rPr>
    </w:lvl>
    <w:lvl w:ilvl="8" w:tplc="EA7E8E30">
      <w:numFmt w:val="bullet"/>
      <w:lvlText w:val="•"/>
      <w:lvlJc w:val="left"/>
      <w:pPr>
        <w:ind w:left="2068" w:hanging="120"/>
      </w:pPr>
      <w:rPr>
        <w:rFonts w:hint="default"/>
      </w:rPr>
    </w:lvl>
  </w:abstractNum>
  <w:abstractNum w:abstractNumId="1011" w15:restartNumberingAfterBreak="0">
    <w:nsid w:val="40D1586A"/>
    <w:multiLevelType w:val="hybridMultilevel"/>
    <w:tmpl w:val="5872A9F6"/>
    <w:lvl w:ilvl="0" w:tplc="F392ED5C">
      <w:numFmt w:val="bullet"/>
      <w:lvlText w:val="●"/>
      <w:lvlJc w:val="left"/>
      <w:pPr>
        <w:ind w:left="176" w:hanging="120"/>
      </w:pPr>
      <w:rPr>
        <w:rFonts w:ascii="Times New Roman" w:eastAsia="Times New Roman" w:hAnsi="Times New Roman" w:cs="Times New Roman" w:hint="default"/>
        <w:spacing w:val="-13"/>
        <w:w w:val="100"/>
        <w:sz w:val="14"/>
        <w:szCs w:val="14"/>
      </w:rPr>
    </w:lvl>
    <w:lvl w:ilvl="1" w:tplc="8C32CEC6">
      <w:numFmt w:val="bullet"/>
      <w:lvlText w:val="•"/>
      <w:lvlJc w:val="left"/>
      <w:pPr>
        <w:ind w:left="331" w:hanging="120"/>
      </w:pPr>
      <w:rPr>
        <w:rFonts w:hint="default"/>
      </w:rPr>
    </w:lvl>
    <w:lvl w:ilvl="2" w:tplc="21284960">
      <w:numFmt w:val="bullet"/>
      <w:lvlText w:val="•"/>
      <w:lvlJc w:val="left"/>
      <w:pPr>
        <w:ind w:left="482" w:hanging="120"/>
      </w:pPr>
      <w:rPr>
        <w:rFonts w:hint="default"/>
      </w:rPr>
    </w:lvl>
    <w:lvl w:ilvl="3" w:tplc="41526AFC">
      <w:numFmt w:val="bullet"/>
      <w:lvlText w:val="•"/>
      <w:lvlJc w:val="left"/>
      <w:pPr>
        <w:ind w:left="633" w:hanging="120"/>
      </w:pPr>
      <w:rPr>
        <w:rFonts w:hint="default"/>
      </w:rPr>
    </w:lvl>
    <w:lvl w:ilvl="4" w:tplc="A802C968">
      <w:numFmt w:val="bullet"/>
      <w:lvlText w:val="•"/>
      <w:lvlJc w:val="left"/>
      <w:pPr>
        <w:ind w:left="784" w:hanging="120"/>
      </w:pPr>
      <w:rPr>
        <w:rFonts w:hint="default"/>
      </w:rPr>
    </w:lvl>
    <w:lvl w:ilvl="5" w:tplc="144AD408">
      <w:numFmt w:val="bullet"/>
      <w:lvlText w:val="•"/>
      <w:lvlJc w:val="left"/>
      <w:pPr>
        <w:ind w:left="935" w:hanging="120"/>
      </w:pPr>
      <w:rPr>
        <w:rFonts w:hint="default"/>
      </w:rPr>
    </w:lvl>
    <w:lvl w:ilvl="6" w:tplc="AD98431C">
      <w:numFmt w:val="bullet"/>
      <w:lvlText w:val="•"/>
      <w:lvlJc w:val="left"/>
      <w:pPr>
        <w:ind w:left="1086" w:hanging="120"/>
      </w:pPr>
      <w:rPr>
        <w:rFonts w:hint="default"/>
      </w:rPr>
    </w:lvl>
    <w:lvl w:ilvl="7" w:tplc="F7D41E20">
      <w:numFmt w:val="bullet"/>
      <w:lvlText w:val="•"/>
      <w:lvlJc w:val="left"/>
      <w:pPr>
        <w:ind w:left="1237" w:hanging="120"/>
      </w:pPr>
      <w:rPr>
        <w:rFonts w:hint="default"/>
      </w:rPr>
    </w:lvl>
    <w:lvl w:ilvl="8" w:tplc="2E26F28A">
      <w:numFmt w:val="bullet"/>
      <w:lvlText w:val="•"/>
      <w:lvlJc w:val="left"/>
      <w:pPr>
        <w:ind w:left="1388" w:hanging="120"/>
      </w:pPr>
      <w:rPr>
        <w:rFonts w:hint="default"/>
      </w:rPr>
    </w:lvl>
  </w:abstractNum>
  <w:abstractNum w:abstractNumId="1012" w15:restartNumberingAfterBreak="0">
    <w:nsid w:val="40DA3B2B"/>
    <w:multiLevelType w:val="hybridMultilevel"/>
    <w:tmpl w:val="4D42748C"/>
    <w:lvl w:ilvl="0" w:tplc="AD286C78">
      <w:numFmt w:val="bullet"/>
      <w:lvlText w:val="●"/>
      <w:lvlJc w:val="left"/>
      <w:pPr>
        <w:ind w:left="176" w:hanging="120"/>
      </w:pPr>
      <w:rPr>
        <w:rFonts w:ascii="Times New Roman" w:eastAsia="Times New Roman" w:hAnsi="Times New Roman" w:cs="Times New Roman" w:hint="default"/>
        <w:spacing w:val="-6"/>
        <w:w w:val="100"/>
        <w:sz w:val="14"/>
        <w:szCs w:val="14"/>
      </w:rPr>
    </w:lvl>
    <w:lvl w:ilvl="1" w:tplc="B7FA718A">
      <w:numFmt w:val="bullet"/>
      <w:lvlText w:val="•"/>
      <w:lvlJc w:val="left"/>
      <w:pPr>
        <w:ind w:left="387" w:hanging="120"/>
      </w:pPr>
      <w:rPr>
        <w:rFonts w:hint="default"/>
      </w:rPr>
    </w:lvl>
    <w:lvl w:ilvl="2" w:tplc="4CC6D450">
      <w:numFmt w:val="bullet"/>
      <w:lvlText w:val="•"/>
      <w:lvlJc w:val="left"/>
      <w:pPr>
        <w:ind w:left="595" w:hanging="120"/>
      </w:pPr>
      <w:rPr>
        <w:rFonts w:hint="default"/>
      </w:rPr>
    </w:lvl>
    <w:lvl w:ilvl="3" w:tplc="7EDEB27A">
      <w:numFmt w:val="bullet"/>
      <w:lvlText w:val="•"/>
      <w:lvlJc w:val="left"/>
      <w:pPr>
        <w:ind w:left="803" w:hanging="120"/>
      </w:pPr>
      <w:rPr>
        <w:rFonts w:hint="default"/>
      </w:rPr>
    </w:lvl>
    <w:lvl w:ilvl="4" w:tplc="917A7CCC">
      <w:numFmt w:val="bullet"/>
      <w:lvlText w:val="•"/>
      <w:lvlJc w:val="left"/>
      <w:pPr>
        <w:ind w:left="1011" w:hanging="120"/>
      </w:pPr>
      <w:rPr>
        <w:rFonts w:hint="default"/>
      </w:rPr>
    </w:lvl>
    <w:lvl w:ilvl="5" w:tplc="0030904C">
      <w:numFmt w:val="bullet"/>
      <w:lvlText w:val="•"/>
      <w:lvlJc w:val="left"/>
      <w:pPr>
        <w:ind w:left="1219" w:hanging="120"/>
      </w:pPr>
      <w:rPr>
        <w:rFonts w:hint="default"/>
      </w:rPr>
    </w:lvl>
    <w:lvl w:ilvl="6" w:tplc="3BAA621C">
      <w:numFmt w:val="bullet"/>
      <w:lvlText w:val="•"/>
      <w:lvlJc w:val="left"/>
      <w:pPr>
        <w:ind w:left="1426" w:hanging="120"/>
      </w:pPr>
      <w:rPr>
        <w:rFonts w:hint="default"/>
      </w:rPr>
    </w:lvl>
    <w:lvl w:ilvl="7" w:tplc="5F48BEEE">
      <w:numFmt w:val="bullet"/>
      <w:lvlText w:val="•"/>
      <w:lvlJc w:val="left"/>
      <w:pPr>
        <w:ind w:left="1634" w:hanging="120"/>
      </w:pPr>
      <w:rPr>
        <w:rFonts w:hint="default"/>
      </w:rPr>
    </w:lvl>
    <w:lvl w:ilvl="8" w:tplc="36D29B6A">
      <w:numFmt w:val="bullet"/>
      <w:lvlText w:val="•"/>
      <w:lvlJc w:val="left"/>
      <w:pPr>
        <w:ind w:left="1842" w:hanging="120"/>
      </w:pPr>
      <w:rPr>
        <w:rFonts w:hint="default"/>
      </w:rPr>
    </w:lvl>
  </w:abstractNum>
  <w:abstractNum w:abstractNumId="1013" w15:restartNumberingAfterBreak="0">
    <w:nsid w:val="40F777F3"/>
    <w:multiLevelType w:val="hybridMultilevel"/>
    <w:tmpl w:val="E208FC8E"/>
    <w:lvl w:ilvl="0" w:tplc="78C459BE">
      <w:numFmt w:val="bullet"/>
      <w:lvlText w:val="●"/>
      <w:lvlJc w:val="left"/>
      <w:pPr>
        <w:ind w:left="176" w:hanging="120"/>
      </w:pPr>
      <w:rPr>
        <w:rFonts w:ascii="Times New Roman" w:eastAsia="Times New Roman" w:hAnsi="Times New Roman" w:cs="Times New Roman" w:hint="default"/>
        <w:spacing w:val="-4"/>
        <w:w w:val="100"/>
        <w:sz w:val="14"/>
        <w:szCs w:val="14"/>
      </w:rPr>
    </w:lvl>
    <w:lvl w:ilvl="1" w:tplc="23BC618A">
      <w:numFmt w:val="bullet"/>
      <w:lvlText w:val="•"/>
      <w:lvlJc w:val="left"/>
      <w:pPr>
        <w:ind w:left="331" w:hanging="120"/>
      </w:pPr>
      <w:rPr>
        <w:rFonts w:hint="default"/>
      </w:rPr>
    </w:lvl>
    <w:lvl w:ilvl="2" w:tplc="59D82300">
      <w:numFmt w:val="bullet"/>
      <w:lvlText w:val="•"/>
      <w:lvlJc w:val="left"/>
      <w:pPr>
        <w:ind w:left="482" w:hanging="120"/>
      </w:pPr>
      <w:rPr>
        <w:rFonts w:hint="default"/>
      </w:rPr>
    </w:lvl>
    <w:lvl w:ilvl="3" w:tplc="1DBAD678">
      <w:numFmt w:val="bullet"/>
      <w:lvlText w:val="•"/>
      <w:lvlJc w:val="left"/>
      <w:pPr>
        <w:ind w:left="633" w:hanging="120"/>
      </w:pPr>
      <w:rPr>
        <w:rFonts w:hint="default"/>
      </w:rPr>
    </w:lvl>
    <w:lvl w:ilvl="4" w:tplc="5A282C66">
      <w:numFmt w:val="bullet"/>
      <w:lvlText w:val="•"/>
      <w:lvlJc w:val="left"/>
      <w:pPr>
        <w:ind w:left="784" w:hanging="120"/>
      </w:pPr>
      <w:rPr>
        <w:rFonts w:hint="default"/>
      </w:rPr>
    </w:lvl>
    <w:lvl w:ilvl="5" w:tplc="90A6D8CC">
      <w:numFmt w:val="bullet"/>
      <w:lvlText w:val="•"/>
      <w:lvlJc w:val="left"/>
      <w:pPr>
        <w:ind w:left="935" w:hanging="120"/>
      </w:pPr>
      <w:rPr>
        <w:rFonts w:hint="default"/>
      </w:rPr>
    </w:lvl>
    <w:lvl w:ilvl="6" w:tplc="8932D522">
      <w:numFmt w:val="bullet"/>
      <w:lvlText w:val="•"/>
      <w:lvlJc w:val="left"/>
      <w:pPr>
        <w:ind w:left="1086" w:hanging="120"/>
      </w:pPr>
      <w:rPr>
        <w:rFonts w:hint="default"/>
      </w:rPr>
    </w:lvl>
    <w:lvl w:ilvl="7" w:tplc="0970728E">
      <w:numFmt w:val="bullet"/>
      <w:lvlText w:val="•"/>
      <w:lvlJc w:val="left"/>
      <w:pPr>
        <w:ind w:left="1237" w:hanging="120"/>
      </w:pPr>
      <w:rPr>
        <w:rFonts w:hint="default"/>
      </w:rPr>
    </w:lvl>
    <w:lvl w:ilvl="8" w:tplc="419429BC">
      <w:numFmt w:val="bullet"/>
      <w:lvlText w:val="•"/>
      <w:lvlJc w:val="left"/>
      <w:pPr>
        <w:ind w:left="1388" w:hanging="120"/>
      </w:pPr>
      <w:rPr>
        <w:rFonts w:hint="default"/>
      </w:rPr>
    </w:lvl>
  </w:abstractNum>
  <w:abstractNum w:abstractNumId="1014" w15:restartNumberingAfterBreak="0">
    <w:nsid w:val="40FE19B2"/>
    <w:multiLevelType w:val="hybridMultilevel"/>
    <w:tmpl w:val="DB2CB840"/>
    <w:lvl w:ilvl="0" w:tplc="DDFC9512">
      <w:numFmt w:val="bullet"/>
      <w:lvlText w:val="●"/>
      <w:lvlJc w:val="left"/>
      <w:pPr>
        <w:ind w:left="176" w:hanging="120"/>
      </w:pPr>
      <w:rPr>
        <w:rFonts w:ascii="Times New Roman" w:eastAsia="Times New Roman" w:hAnsi="Times New Roman" w:cs="Times New Roman" w:hint="default"/>
        <w:spacing w:val="-7"/>
        <w:w w:val="100"/>
        <w:sz w:val="14"/>
        <w:szCs w:val="14"/>
      </w:rPr>
    </w:lvl>
    <w:lvl w:ilvl="1" w:tplc="7E24A3B2">
      <w:numFmt w:val="bullet"/>
      <w:lvlText w:val="•"/>
      <w:lvlJc w:val="left"/>
      <w:pPr>
        <w:ind w:left="387" w:hanging="120"/>
      </w:pPr>
      <w:rPr>
        <w:rFonts w:hint="default"/>
      </w:rPr>
    </w:lvl>
    <w:lvl w:ilvl="2" w:tplc="6C2EB772">
      <w:numFmt w:val="bullet"/>
      <w:lvlText w:val="•"/>
      <w:lvlJc w:val="left"/>
      <w:pPr>
        <w:ind w:left="595" w:hanging="120"/>
      </w:pPr>
      <w:rPr>
        <w:rFonts w:hint="default"/>
      </w:rPr>
    </w:lvl>
    <w:lvl w:ilvl="3" w:tplc="4634846C">
      <w:numFmt w:val="bullet"/>
      <w:lvlText w:val="•"/>
      <w:lvlJc w:val="left"/>
      <w:pPr>
        <w:ind w:left="803" w:hanging="120"/>
      </w:pPr>
      <w:rPr>
        <w:rFonts w:hint="default"/>
      </w:rPr>
    </w:lvl>
    <w:lvl w:ilvl="4" w:tplc="A33C9E50">
      <w:numFmt w:val="bullet"/>
      <w:lvlText w:val="•"/>
      <w:lvlJc w:val="left"/>
      <w:pPr>
        <w:ind w:left="1011" w:hanging="120"/>
      </w:pPr>
      <w:rPr>
        <w:rFonts w:hint="default"/>
      </w:rPr>
    </w:lvl>
    <w:lvl w:ilvl="5" w:tplc="0D8271A6">
      <w:numFmt w:val="bullet"/>
      <w:lvlText w:val="•"/>
      <w:lvlJc w:val="left"/>
      <w:pPr>
        <w:ind w:left="1219" w:hanging="120"/>
      </w:pPr>
      <w:rPr>
        <w:rFonts w:hint="default"/>
      </w:rPr>
    </w:lvl>
    <w:lvl w:ilvl="6" w:tplc="6A6E9E1E">
      <w:numFmt w:val="bullet"/>
      <w:lvlText w:val="•"/>
      <w:lvlJc w:val="left"/>
      <w:pPr>
        <w:ind w:left="1426" w:hanging="120"/>
      </w:pPr>
      <w:rPr>
        <w:rFonts w:hint="default"/>
      </w:rPr>
    </w:lvl>
    <w:lvl w:ilvl="7" w:tplc="6428D1F2">
      <w:numFmt w:val="bullet"/>
      <w:lvlText w:val="•"/>
      <w:lvlJc w:val="left"/>
      <w:pPr>
        <w:ind w:left="1634" w:hanging="120"/>
      </w:pPr>
      <w:rPr>
        <w:rFonts w:hint="default"/>
      </w:rPr>
    </w:lvl>
    <w:lvl w:ilvl="8" w:tplc="C668FB3C">
      <w:numFmt w:val="bullet"/>
      <w:lvlText w:val="•"/>
      <w:lvlJc w:val="left"/>
      <w:pPr>
        <w:ind w:left="1842" w:hanging="120"/>
      </w:pPr>
      <w:rPr>
        <w:rFonts w:hint="default"/>
      </w:rPr>
    </w:lvl>
  </w:abstractNum>
  <w:abstractNum w:abstractNumId="1015" w15:restartNumberingAfterBreak="0">
    <w:nsid w:val="41187B4C"/>
    <w:multiLevelType w:val="hybridMultilevel"/>
    <w:tmpl w:val="DE7A713E"/>
    <w:lvl w:ilvl="0" w:tplc="C72EE10C">
      <w:numFmt w:val="bullet"/>
      <w:lvlText w:val="●"/>
      <w:lvlJc w:val="left"/>
      <w:pPr>
        <w:ind w:left="175" w:hanging="120"/>
      </w:pPr>
      <w:rPr>
        <w:rFonts w:ascii="Times New Roman" w:eastAsia="Times New Roman" w:hAnsi="Times New Roman" w:cs="Times New Roman" w:hint="default"/>
        <w:spacing w:val="-1"/>
        <w:w w:val="100"/>
        <w:sz w:val="14"/>
        <w:szCs w:val="14"/>
      </w:rPr>
    </w:lvl>
    <w:lvl w:ilvl="1" w:tplc="070CA2BC">
      <w:numFmt w:val="bullet"/>
      <w:lvlText w:val="•"/>
      <w:lvlJc w:val="left"/>
      <w:pPr>
        <w:ind w:left="416" w:hanging="120"/>
      </w:pPr>
      <w:rPr>
        <w:rFonts w:hint="default"/>
      </w:rPr>
    </w:lvl>
    <w:lvl w:ilvl="2" w:tplc="8FFACDC0">
      <w:numFmt w:val="bullet"/>
      <w:lvlText w:val="•"/>
      <w:lvlJc w:val="left"/>
      <w:pPr>
        <w:ind w:left="652" w:hanging="120"/>
      </w:pPr>
      <w:rPr>
        <w:rFonts w:hint="default"/>
      </w:rPr>
    </w:lvl>
    <w:lvl w:ilvl="3" w:tplc="D56E7316">
      <w:numFmt w:val="bullet"/>
      <w:lvlText w:val="•"/>
      <w:lvlJc w:val="left"/>
      <w:pPr>
        <w:ind w:left="888" w:hanging="120"/>
      </w:pPr>
      <w:rPr>
        <w:rFonts w:hint="default"/>
      </w:rPr>
    </w:lvl>
    <w:lvl w:ilvl="4" w:tplc="88467A20">
      <w:numFmt w:val="bullet"/>
      <w:lvlText w:val="•"/>
      <w:lvlJc w:val="left"/>
      <w:pPr>
        <w:ind w:left="1124" w:hanging="120"/>
      </w:pPr>
      <w:rPr>
        <w:rFonts w:hint="default"/>
      </w:rPr>
    </w:lvl>
    <w:lvl w:ilvl="5" w:tplc="B2864B64">
      <w:numFmt w:val="bullet"/>
      <w:lvlText w:val="•"/>
      <w:lvlJc w:val="left"/>
      <w:pPr>
        <w:ind w:left="1360" w:hanging="120"/>
      </w:pPr>
      <w:rPr>
        <w:rFonts w:hint="default"/>
      </w:rPr>
    </w:lvl>
    <w:lvl w:ilvl="6" w:tplc="C2EC65B6">
      <w:numFmt w:val="bullet"/>
      <w:lvlText w:val="•"/>
      <w:lvlJc w:val="left"/>
      <w:pPr>
        <w:ind w:left="1596" w:hanging="120"/>
      </w:pPr>
      <w:rPr>
        <w:rFonts w:hint="default"/>
      </w:rPr>
    </w:lvl>
    <w:lvl w:ilvl="7" w:tplc="85BC09CE">
      <w:numFmt w:val="bullet"/>
      <w:lvlText w:val="•"/>
      <w:lvlJc w:val="left"/>
      <w:pPr>
        <w:ind w:left="1832" w:hanging="120"/>
      </w:pPr>
      <w:rPr>
        <w:rFonts w:hint="default"/>
      </w:rPr>
    </w:lvl>
    <w:lvl w:ilvl="8" w:tplc="6E6EEC9C">
      <w:numFmt w:val="bullet"/>
      <w:lvlText w:val="•"/>
      <w:lvlJc w:val="left"/>
      <w:pPr>
        <w:ind w:left="2068" w:hanging="120"/>
      </w:pPr>
      <w:rPr>
        <w:rFonts w:hint="default"/>
      </w:rPr>
    </w:lvl>
  </w:abstractNum>
  <w:abstractNum w:abstractNumId="1016" w15:restartNumberingAfterBreak="0">
    <w:nsid w:val="411C1538"/>
    <w:multiLevelType w:val="hybridMultilevel"/>
    <w:tmpl w:val="58FC2484"/>
    <w:lvl w:ilvl="0" w:tplc="5046F410">
      <w:numFmt w:val="bullet"/>
      <w:lvlText w:val="●"/>
      <w:lvlJc w:val="left"/>
      <w:pPr>
        <w:ind w:left="176" w:hanging="120"/>
      </w:pPr>
      <w:rPr>
        <w:rFonts w:ascii="Times New Roman" w:eastAsia="Times New Roman" w:hAnsi="Times New Roman" w:cs="Times New Roman" w:hint="default"/>
        <w:spacing w:val="-6"/>
        <w:w w:val="100"/>
        <w:sz w:val="14"/>
        <w:szCs w:val="14"/>
      </w:rPr>
    </w:lvl>
    <w:lvl w:ilvl="1" w:tplc="9B8A7020">
      <w:numFmt w:val="bullet"/>
      <w:lvlText w:val="•"/>
      <w:lvlJc w:val="left"/>
      <w:pPr>
        <w:ind w:left="416" w:hanging="120"/>
      </w:pPr>
      <w:rPr>
        <w:rFonts w:hint="default"/>
      </w:rPr>
    </w:lvl>
    <w:lvl w:ilvl="2" w:tplc="00004506">
      <w:numFmt w:val="bullet"/>
      <w:lvlText w:val="•"/>
      <w:lvlJc w:val="left"/>
      <w:pPr>
        <w:ind w:left="652" w:hanging="120"/>
      </w:pPr>
      <w:rPr>
        <w:rFonts w:hint="default"/>
      </w:rPr>
    </w:lvl>
    <w:lvl w:ilvl="3" w:tplc="72B62B42">
      <w:numFmt w:val="bullet"/>
      <w:lvlText w:val="•"/>
      <w:lvlJc w:val="left"/>
      <w:pPr>
        <w:ind w:left="888" w:hanging="120"/>
      </w:pPr>
      <w:rPr>
        <w:rFonts w:hint="default"/>
      </w:rPr>
    </w:lvl>
    <w:lvl w:ilvl="4" w:tplc="D17C3A0A">
      <w:numFmt w:val="bullet"/>
      <w:lvlText w:val="•"/>
      <w:lvlJc w:val="left"/>
      <w:pPr>
        <w:ind w:left="1124" w:hanging="120"/>
      </w:pPr>
      <w:rPr>
        <w:rFonts w:hint="default"/>
      </w:rPr>
    </w:lvl>
    <w:lvl w:ilvl="5" w:tplc="F26CAF90">
      <w:numFmt w:val="bullet"/>
      <w:lvlText w:val="•"/>
      <w:lvlJc w:val="left"/>
      <w:pPr>
        <w:ind w:left="1360" w:hanging="120"/>
      </w:pPr>
      <w:rPr>
        <w:rFonts w:hint="default"/>
      </w:rPr>
    </w:lvl>
    <w:lvl w:ilvl="6" w:tplc="BC22F284">
      <w:numFmt w:val="bullet"/>
      <w:lvlText w:val="•"/>
      <w:lvlJc w:val="left"/>
      <w:pPr>
        <w:ind w:left="1596" w:hanging="120"/>
      </w:pPr>
      <w:rPr>
        <w:rFonts w:hint="default"/>
      </w:rPr>
    </w:lvl>
    <w:lvl w:ilvl="7" w:tplc="7AEE6D38">
      <w:numFmt w:val="bullet"/>
      <w:lvlText w:val="•"/>
      <w:lvlJc w:val="left"/>
      <w:pPr>
        <w:ind w:left="1832" w:hanging="120"/>
      </w:pPr>
      <w:rPr>
        <w:rFonts w:hint="default"/>
      </w:rPr>
    </w:lvl>
    <w:lvl w:ilvl="8" w:tplc="6010E26C">
      <w:numFmt w:val="bullet"/>
      <w:lvlText w:val="•"/>
      <w:lvlJc w:val="left"/>
      <w:pPr>
        <w:ind w:left="2068" w:hanging="120"/>
      </w:pPr>
      <w:rPr>
        <w:rFonts w:hint="default"/>
      </w:rPr>
    </w:lvl>
  </w:abstractNum>
  <w:abstractNum w:abstractNumId="1017" w15:restartNumberingAfterBreak="0">
    <w:nsid w:val="41227C16"/>
    <w:multiLevelType w:val="hybridMultilevel"/>
    <w:tmpl w:val="5DB084C2"/>
    <w:lvl w:ilvl="0" w:tplc="8978325C">
      <w:numFmt w:val="bullet"/>
      <w:lvlText w:val="●"/>
      <w:lvlJc w:val="left"/>
      <w:pPr>
        <w:ind w:left="175" w:hanging="120"/>
      </w:pPr>
      <w:rPr>
        <w:rFonts w:ascii="Times New Roman" w:eastAsia="Times New Roman" w:hAnsi="Times New Roman" w:cs="Times New Roman" w:hint="default"/>
        <w:w w:val="100"/>
        <w:sz w:val="14"/>
        <w:szCs w:val="14"/>
      </w:rPr>
    </w:lvl>
    <w:lvl w:ilvl="1" w:tplc="5B5E99CC">
      <w:numFmt w:val="bullet"/>
      <w:lvlText w:val="•"/>
      <w:lvlJc w:val="left"/>
      <w:pPr>
        <w:ind w:left="455" w:hanging="120"/>
      </w:pPr>
      <w:rPr>
        <w:rFonts w:hint="default"/>
      </w:rPr>
    </w:lvl>
    <w:lvl w:ilvl="2" w:tplc="9542B0B8">
      <w:numFmt w:val="bullet"/>
      <w:lvlText w:val="•"/>
      <w:lvlJc w:val="left"/>
      <w:pPr>
        <w:ind w:left="731" w:hanging="120"/>
      </w:pPr>
      <w:rPr>
        <w:rFonts w:hint="default"/>
      </w:rPr>
    </w:lvl>
    <w:lvl w:ilvl="3" w:tplc="F664FF22">
      <w:numFmt w:val="bullet"/>
      <w:lvlText w:val="•"/>
      <w:lvlJc w:val="left"/>
      <w:pPr>
        <w:ind w:left="1007" w:hanging="120"/>
      </w:pPr>
      <w:rPr>
        <w:rFonts w:hint="default"/>
      </w:rPr>
    </w:lvl>
    <w:lvl w:ilvl="4" w:tplc="4192D736">
      <w:numFmt w:val="bullet"/>
      <w:lvlText w:val="•"/>
      <w:lvlJc w:val="left"/>
      <w:pPr>
        <w:ind w:left="1283" w:hanging="120"/>
      </w:pPr>
      <w:rPr>
        <w:rFonts w:hint="default"/>
      </w:rPr>
    </w:lvl>
    <w:lvl w:ilvl="5" w:tplc="C8029C14">
      <w:numFmt w:val="bullet"/>
      <w:lvlText w:val="•"/>
      <w:lvlJc w:val="left"/>
      <w:pPr>
        <w:ind w:left="1559" w:hanging="120"/>
      </w:pPr>
      <w:rPr>
        <w:rFonts w:hint="default"/>
      </w:rPr>
    </w:lvl>
    <w:lvl w:ilvl="6" w:tplc="190EA402">
      <w:numFmt w:val="bullet"/>
      <w:lvlText w:val="•"/>
      <w:lvlJc w:val="left"/>
      <w:pPr>
        <w:ind w:left="1835" w:hanging="120"/>
      </w:pPr>
      <w:rPr>
        <w:rFonts w:hint="default"/>
      </w:rPr>
    </w:lvl>
    <w:lvl w:ilvl="7" w:tplc="82CE8AA0">
      <w:numFmt w:val="bullet"/>
      <w:lvlText w:val="•"/>
      <w:lvlJc w:val="left"/>
      <w:pPr>
        <w:ind w:left="2111" w:hanging="120"/>
      </w:pPr>
      <w:rPr>
        <w:rFonts w:hint="default"/>
      </w:rPr>
    </w:lvl>
    <w:lvl w:ilvl="8" w:tplc="AB821D0E">
      <w:numFmt w:val="bullet"/>
      <w:lvlText w:val="•"/>
      <w:lvlJc w:val="left"/>
      <w:pPr>
        <w:ind w:left="2387" w:hanging="120"/>
      </w:pPr>
      <w:rPr>
        <w:rFonts w:hint="default"/>
      </w:rPr>
    </w:lvl>
  </w:abstractNum>
  <w:abstractNum w:abstractNumId="1018" w15:restartNumberingAfterBreak="0">
    <w:nsid w:val="41290EAA"/>
    <w:multiLevelType w:val="hybridMultilevel"/>
    <w:tmpl w:val="8912E62C"/>
    <w:lvl w:ilvl="0" w:tplc="C0A64D32">
      <w:numFmt w:val="bullet"/>
      <w:lvlText w:val="●"/>
      <w:lvlJc w:val="left"/>
      <w:pPr>
        <w:ind w:left="175" w:hanging="120"/>
      </w:pPr>
      <w:rPr>
        <w:rFonts w:ascii="Times New Roman" w:eastAsia="Times New Roman" w:hAnsi="Times New Roman" w:cs="Times New Roman" w:hint="default"/>
        <w:spacing w:val="-16"/>
        <w:w w:val="100"/>
        <w:sz w:val="14"/>
        <w:szCs w:val="14"/>
      </w:rPr>
    </w:lvl>
    <w:lvl w:ilvl="1" w:tplc="FE28C9FA">
      <w:numFmt w:val="bullet"/>
      <w:lvlText w:val="•"/>
      <w:lvlJc w:val="left"/>
      <w:pPr>
        <w:ind w:left="416" w:hanging="120"/>
      </w:pPr>
      <w:rPr>
        <w:rFonts w:hint="default"/>
      </w:rPr>
    </w:lvl>
    <w:lvl w:ilvl="2" w:tplc="24CC07FA">
      <w:numFmt w:val="bullet"/>
      <w:lvlText w:val="•"/>
      <w:lvlJc w:val="left"/>
      <w:pPr>
        <w:ind w:left="652" w:hanging="120"/>
      </w:pPr>
      <w:rPr>
        <w:rFonts w:hint="default"/>
      </w:rPr>
    </w:lvl>
    <w:lvl w:ilvl="3" w:tplc="789A2F4E">
      <w:numFmt w:val="bullet"/>
      <w:lvlText w:val="•"/>
      <w:lvlJc w:val="left"/>
      <w:pPr>
        <w:ind w:left="888" w:hanging="120"/>
      </w:pPr>
      <w:rPr>
        <w:rFonts w:hint="default"/>
      </w:rPr>
    </w:lvl>
    <w:lvl w:ilvl="4" w:tplc="15081D24">
      <w:numFmt w:val="bullet"/>
      <w:lvlText w:val="•"/>
      <w:lvlJc w:val="left"/>
      <w:pPr>
        <w:ind w:left="1124" w:hanging="120"/>
      </w:pPr>
      <w:rPr>
        <w:rFonts w:hint="default"/>
      </w:rPr>
    </w:lvl>
    <w:lvl w:ilvl="5" w:tplc="5B2E6644">
      <w:numFmt w:val="bullet"/>
      <w:lvlText w:val="•"/>
      <w:lvlJc w:val="left"/>
      <w:pPr>
        <w:ind w:left="1360" w:hanging="120"/>
      </w:pPr>
      <w:rPr>
        <w:rFonts w:hint="default"/>
      </w:rPr>
    </w:lvl>
    <w:lvl w:ilvl="6" w:tplc="AE0687E4">
      <w:numFmt w:val="bullet"/>
      <w:lvlText w:val="•"/>
      <w:lvlJc w:val="left"/>
      <w:pPr>
        <w:ind w:left="1596" w:hanging="120"/>
      </w:pPr>
      <w:rPr>
        <w:rFonts w:hint="default"/>
      </w:rPr>
    </w:lvl>
    <w:lvl w:ilvl="7" w:tplc="DC7AC4A6">
      <w:numFmt w:val="bullet"/>
      <w:lvlText w:val="•"/>
      <w:lvlJc w:val="left"/>
      <w:pPr>
        <w:ind w:left="1832" w:hanging="120"/>
      </w:pPr>
      <w:rPr>
        <w:rFonts w:hint="default"/>
      </w:rPr>
    </w:lvl>
    <w:lvl w:ilvl="8" w:tplc="8F08B620">
      <w:numFmt w:val="bullet"/>
      <w:lvlText w:val="•"/>
      <w:lvlJc w:val="left"/>
      <w:pPr>
        <w:ind w:left="2068" w:hanging="120"/>
      </w:pPr>
      <w:rPr>
        <w:rFonts w:hint="default"/>
      </w:rPr>
    </w:lvl>
  </w:abstractNum>
  <w:abstractNum w:abstractNumId="1019" w15:restartNumberingAfterBreak="0">
    <w:nsid w:val="413A7F04"/>
    <w:multiLevelType w:val="hybridMultilevel"/>
    <w:tmpl w:val="2370D59E"/>
    <w:lvl w:ilvl="0" w:tplc="9BDE253C">
      <w:numFmt w:val="bullet"/>
      <w:lvlText w:val="●"/>
      <w:lvlJc w:val="left"/>
      <w:pPr>
        <w:ind w:left="176" w:hanging="120"/>
      </w:pPr>
      <w:rPr>
        <w:rFonts w:ascii="Times New Roman" w:eastAsia="Times New Roman" w:hAnsi="Times New Roman" w:cs="Times New Roman" w:hint="default"/>
        <w:spacing w:val="-8"/>
        <w:w w:val="100"/>
        <w:sz w:val="14"/>
        <w:szCs w:val="14"/>
      </w:rPr>
    </w:lvl>
    <w:lvl w:ilvl="1" w:tplc="D4C8897C">
      <w:numFmt w:val="bullet"/>
      <w:lvlText w:val="•"/>
      <w:lvlJc w:val="left"/>
      <w:pPr>
        <w:ind w:left="387" w:hanging="120"/>
      </w:pPr>
      <w:rPr>
        <w:rFonts w:hint="default"/>
      </w:rPr>
    </w:lvl>
    <w:lvl w:ilvl="2" w:tplc="C2E67050">
      <w:numFmt w:val="bullet"/>
      <w:lvlText w:val="•"/>
      <w:lvlJc w:val="left"/>
      <w:pPr>
        <w:ind w:left="595" w:hanging="120"/>
      </w:pPr>
      <w:rPr>
        <w:rFonts w:hint="default"/>
      </w:rPr>
    </w:lvl>
    <w:lvl w:ilvl="3" w:tplc="45F42EBE">
      <w:numFmt w:val="bullet"/>
      <w:lvlText w:val="•"/>
      <w:lvlJc w:val="left"/>
      <w:pPr>
        <w:ind w:left="803" w:hanging="120"/>
      </w:pPr>
      <w:rPr>
        <w:rFonts w:hint="default"/>
      </w:rPr>
    </w:lvl>
    <w:lvl w:ilvl="4" w:tplc="90D84048">
      <w:numFmt w:val="bullet"/>
      <w:lvlText w:val="•"/>
      <w:lvlJc w:val="left"/>
      <w:pPr>
        <w:ind w:left="1011" w:hanging="120"/>
      </w:pPr>
      <w:rPr>
        <w:rFonts w:hint="default"/>
      </w:rPr>
    </w:lvl>
    <w:lvl w:ilvl="5" w:tplc="7A2C615E">
      <w:numFmt w:val="bullet"/>
      <w:lvlText w:val="•"/>
      <w:lvlJc w:val="left"/>
      <w:pPr>
        <w:ind w:left="1219" w:hanging="120"/>
      </w:pPr>
      <w:rPr>
        <w:rFonts w:hint="default"/>
      </w:rPr>
    </w:lvl>
    <w:lvl w:ilvl="6" w:tplc="D35ABBE8">
      <w:numFmt w:val="bullet"/>
      <w:lvlText w:val="•"/>
      <w:lvlJc w:val="left"/>
      <w:pPr>
        <w:ind w:left="1426" w:hanging="120"/>
      </w:pPr>
      <w:rPr>
        <w:rFonts w:hint="default"/>
      </w:rPr>
    </w:lvl>
    <w:lvl w:ilvl="7" w:tplc="6CF6A422">
      <w:numFmt w:val="bullet"/>
      <w:lvlText w:val="•"/>
      <w:lvlJc w:val="left"/>
      <w:pPr>
        <w:ind w:left="1634" w:hanging="120"/>
      </w:pPr>
      <w:rPr>
        <w:rFonts w:hint="default"/>
      </w:rPr>
    </w:lvl>
    <w:lvl w:ilvl="8" w:tplc="5EBEF812">
      <w:numFmt w:val="bullet"/>
      <w:lvlText w:val="•"/>
      <w:lvlJc w:val="left"/>
      <w:pPr>
        <w:ind w:left="1842" w:hanging="120"/>
      </w:pPr>
      <w:rPr>
        <w:rFonts w:hint="default"/>
      </w:rPr>
    </w:lvl>
  </w:abstractNum>
  <w:abstractNum w:abstractNumId="1020" w15:restartNumberingAfterBreak="0">
    <w:nsid w:val="41410D41"/>
    <w:multiLevelType w:val="hybridMultilevel"/>
    <w:tmpl w:val="7318C846"/>
    <w:lvl w:ilvl="0" w:tplc="C074DDB4">
      <w:numFmt w:val="bullet"/>
      <w:lvlText w:val="●"/>
      <w:lvlJc w:val="left"/>
      <w:pPr>
        <w:ind w:left="176" w:hanging="120"/>
      </w:pPr>
      <w:rPr>
        <w:rFonts w:ascii="Times New Roman" w:eastAsia="Times New Roman" w:hAnsi="Times New Roman" w:cs="Times New Roman" w:hint="default"/>
        <w:spacing w:val="-13"/>
        <w:w w:val="100"/>
        <w:sz w:val="14"/>
        <w:szCs w:val="14"/>
      </w:rPr>
    </w:lvl>
    <w:lvl w:ilvl="1" w:tplc="D4C87E38">
      <w:numFmt w:val="bullet"/>
      <w:lvlText w:val="•"/>
      <w:lvlJc w:val="left"/>
      <w:pPr>
        <w:ind w:left="331" w:hanging="120"/>
      </w:pPr>
      <w:rPr>
        <w:rFonts w:hint="default"/>
      </w:rPr>
    </w:lvl>
    <w:lvl w:ilvl="2" w:tplc="D2349130">
      <w:numFmt w:val="bullet"/>
      <w:lvlText w:val="•"/>
      <w:lvlJc w:val="left"/>
      <w:pPr>
        <w:ind w:left="482" w:hanging="120"/>
      </w:pPr>
      <w:rPr>
        <w:rFonts w:hint="default"/>
      </w:rPr>
    </w:lvl>
    <w:lvl w:ilvl="3" w:tplc="498CD0FE">
      <w:numFmt w:val="bullet"/>
      <w:lvlText w:val="•"/>
      <w:lvlJc w:val="left"/>
      <w:pPr>
        <w:ind w:left="633" w:hanging="120"/>
      </w:pPr>
      <w:rPr>
        <w:rFonts w:hint="default"/>
      </w:rPr>
    </w:lvl>
    <w:lvl w:ilvl="4" w:tplc="5CBE3988">
      <w:numFmt w:val="bullet"/>
      <w:lvlText w:val="•"/>
      <w:lvlJc w:val="left"/>
      <w:pPr>
        <w:ind w:left="784" w:hanging="120"/>
      </w:pPr>
      <w:rPr>
        <w:rFonts w:hint="default"/>
      </w:rPr>
    </w:lvl>
    <w:lvl w:ilvl="5" w:tplc="9258BA54">
      <w:numFmt w:val="bullet"/>
      <w:lvlText w:val="•"/>
      <w:lvlJc w:val="left"/>
      <w:pPr>
        <w:ind w:left="935" w:hanging="120"/>
      </w:pPr>
      <w:rPr>
        <w:rFonts w:hint="default"/>
      </w:rPr>
    </w:lvl>
    <w:lvl w:ilvl="6" w:tplc="C9A65E1E">
      <w:numFmt w:val="bullet"/>
      <w:lvlText w:val="•"/>
      <w:lvlJc w:val="left"/>
      <w:pPr>
        <w:ind w:left="1086" w:hanging="120"/>
      </w:pPr>
      <w:rPr>
        <w:rFonts w:hint="default"/>
      </w:rPr>
    </w:lvl>
    <w:lvl w:ilvl="7" w:tplc="1C4E5528">
      <w:numFmt w:val="bullet"/>
      <w:lvlText w:val="•"/>
      <w:lvlJc w:val="left"/>
      <w:pPr>
        <w:ind w:left="1237" w:hanging="120"/>
      </w:pPr>
      <w:rPr>
        <w:rFonts w:hint="default"/>
      </w:rPr>
    </w:lvl>
    <w:lvl w:ilvl="8" w:tplc="6D3E8468">
      <w:numFmt w:val="bullet"/>
      <w:lvlText w:val="•"/>
      <w:lvlJc w:val="left"/>
      <w:pPr>
        <w:ind w:left="1388" w:hanging="120"/>
      </w:pPr>
      <w:rPr>
        <w:rFonts w:hint="default"/>
      </w:rPr>
    </w:lvl>
  </w:abstractNum>
  <w:abstractNum w:abstractNumId="1021" w15:restartNumberingAfterBreak="0">
    <w:nsid w:val="41673EAB"/>
    <w:multiLevelType w:val="hybridMultilevel"/>
    <w:tmpl w:val="D6D8B470"/>
    <w:lvl w:ilvl="0" w:tplc="A96E88A6">
      <w:numFmt w:val="bullet"/>
      <w:lvlText w:val="●"/>
      <w:lvlJc w:val="left"/>
      <w:pPr>
        <w:ind w:left="176" w:hanging="120"/>
      </w:pPr>
      <w:rPr>
        <w:rFonts w:ascii="Times New Roman" w:eastAsia="Times New Roman" w:hAnsi="Times New Roman" w:cs="Times New Roman" w:hint="default"/>
        <w:spacing w:val="-1"/>
        <w:w w:val="100"/>
        <w:sz w:val="14"/>
        <w:szCs w:val="14"/>
      </w:rPr>
    </w:lvl>
    <w:lvl w:ilvl="1" w:tplc="D3669F5C">
      <w:numFmt w:val="bullet"/>
      <w:lvlText w:val="•"/>
      <w:lvlJc w:val="left"/>
      <w:pPr>
        <w:ind w:left="387" w:hanging="120"/>
      </w:pPr>
      <w:rPr>
        <w:rFonts w:hint="default"/>
      </w:rPr>
    </w:lvl>
    <w:lvl w:ilvl="2" w:tplc="11CAD788">
      <w:numFmt w:val="bullet"/>
      <w:lvlText w:val="•"/>
      <w:lvlJc w:val="left"/>
      <w:pPr>
        <w:ind w:left="595" w:hanging="120"/>
      </w:pPr>
      <w:rPr>
        <w:rFonts w:hint="default"/>
      </w:rPr>
    </w:lvl>
    <w:lvl w:ilvl="3" w:tplc="2DB6FD4C">
      <w:numFmt w:val="bullet"/>
      <w:lvlText w:val="•"/>
      <w:lvlJc w:val="left"/>
      <w:pPr>
        <w:ind w:left="803" w:hanging="120"/>
      </w:pPr>
      <w:rPr>
        <w:rFonts w:hint="default"/>
      </w:rPr>
    </w:lvl>
    <w:lvl w:ilvl="4" w:tplc="F6F4B5E0">
      <w:numFmt w:val="bullet"/>
      <w:lvlText w:val="•"/>
      <w:lvlJc w:val="left"/>
      <w:pPr>
        <w:ind w:left="1011" w:hanging="120"/>
      </w:pPr>
      <w:rPr>
        <w:rFonts w:hint="default"/>
      </w:rPr>
    </w:lvl>
    <w:lvl w:ilvl="5" w:tplc="DFD23E08">
      <w:numFmt w:val="bullet"/>
      <w:lvlText w:val="•"/>
      <w:lvlJc w:val="left"/>
      <w:pPr>
        <w:ind w:left="1219" w:hanging="120"/>
      </w:pPr>
      <w:rPr>
        <w:rFonts w:hint="default"/>
      </w:rPr>
    </w:lvl>
    <w:lvl w:ilvl="6" w:tplc="07AA7976">
      <w:numFmt w:val="bullet"/>
      <w:lvlText w:val="•"/>
      <w:lvlJc w:val="left"/>
      <w:pPr>
        <w:ind w:left="1426" w:hanging="120"/>
      </w:pPr>
      <w:rPr>
        <w:rFonts w:hint="default"/>
      </w:rPr>
    </w:lvl>
    <w:lvl w:ilvl="7" w:tplc="23E08BE2">
      <w:numFmt w:val="bullet"/>
      <w:lvlText w:val="•"/>
      <w:lvlJc w:val="left"/>
      <w:pPr>
        <w:ind w:left="1634" w:hanging="120"/>
      </w:pPr>
      <w:rPr>
        <w:rFonts w:hint="default"/>
      </w:rPr>
    </w:lvl>
    <w:lvl w:ilvl="8" w:tplc="EB14F0A8">
      <w:numFmt w:val="bullet"/>
      <w:lvlText w:val="•"/>
      <w:lvlJc w:val="left"/>
      <w:pPr>
        <w:ind w:left="1842" w:hanging="120"/>
      </w:pPr>
      <w:rPr>
        <w:rFonts w:hint="default"/>
      </w:rPr>
    </w:lvl>
  </w:abstractNum>
  <w:abstractNum w:abstractNumId="1022" w15:restartNumberingAfterBreak="0">
    <w:nsid w:val="417B5D87"/>
    <w:multiLevelType w:val="hybridMultilevel"/>
    <w:tmpl w:val="9222D05C"/>
    <w:lvl w:ilvl="0" w:tplc="09F2DE4A">
      <w:numFmt w:val="bullet"/>
      <w:lvlText w:val="●"/>
      <w:lvlJc w:val="left"/>
      <w:pPr>
        <w:ind w:left="176" w:hanging="120"/>
      </w:pPr>
      <w:rPr>
        <w:rFonts w:ascii="Times New Roman" w:eastAsia="Times New Roman" w:hAnsi="Times New Roman" w:cs="Times New Roman" w:hint="default"/>
        <w:spacing w:val="-8"/>
        <w:w w:val="100"/>
        <w:sz w:val="14"/>
        <w:szCs w:val="14"/>
      </w:rPr>
    </w:lvl>
    <w:lvl w:ilvl="1" w:tplc="7E0AD7D2">
      <w:numFmt w:val="bullet"/>
      <w:lvlText w:val="•"/>
      <w:lvlJc w:val="left"/>
      <w:pPr>
        <w:ind w:left="387" w:hanging="120"/>
      </w:pPr>
      <w:rPr>
        <w:rFonts w:hint="default"/>
      </w:rPr>
    </w:lvl>
    <w:lvl w:ilvl="2" w:tplc="405EE2E6">
      <w:numFmt w:val="bullet"/>
      <w:lvlText w:val="•"/>
      <w:lvlJc w:val="left"/>
      <w:pPr>
        <w:ind w:left="595" w:hanging="120"/>
      </w:pPr>
      <w:rPr>
        <w:rFonts w:hint="default"/>
      </w:rPr>
    </w:lvl>
    <w:lvl w:ilvl="3" w:tplc="42E6E70C">
      <w:numFmt w:val="bullet"/>
      <w:lvlText w:val="•"/>
      <w:lvlJc w:val="left"/>
      <w:pPr>
        <w:ind w:left="803" w:hanging="120"/>
      </w:pPr>
      <w:rPr>
        <w:rFonts w:hint="default"/>
      </w:rPr>
    </w:lvl>
    <w:lvl w:ilvl="4" w:tplc="4C4C95DE">
      <w:numFmt w:val="bullet"/>
      <w:lvlText w:val="•"/>
      <w:lvlJc w:val="left"/>
      <w:pPr>
        <w:ind w:left="1011" w:hanging="120"/>
      </w:pPr>
      <w:rPr>
        <w:rFonts w:hint="default"/>
      </w:rPr>
    </w:lvl>
    <w:lvl w:ilvl="5" w:tplc="D2D61DB6">
      <w:numFmt w:val="bullet"/>
      <w:lvlText w:val="•"/>
      <w:lvlJc w:val="left"/>
      <w:pPr>
        <w:ind w:left="1219" w:hanging="120"/>
      </w:pPr>
      <w:rPr>
        <w:rFonts w:hint="default"/>
      </w:rPr>
    </w:lvl>
    <w:lvl w:ilvl="6" w:tplc="597C6ACC">
      <w:numFmt w:val="bullet"/>
      <w:lvlText w:val="•"/>
      <w:lvlJc w:val="left"/>
      <w:pPr>
        <w:ind w:left="1426" w:hanging="120"/>
      </w:pPr>
      <w:rPr>
        <w:rFonts w:hint="default"/>
      </w:rPr>
    </w:lvl>
    <w:lvl w:ilvl="7" w:tplc="81AE717A">
      <w:numFmt w:val="bullet"/>
      <w:lvlText w:val="•"/>
      <w:lvlJc w:val="left"/>
      <w:pPr>
        <w:ind w:left="1634" w:hanging="120"/>
      </w:pPr>
      <w:rPr>
        <w:rFonts w:hint="default"/>
      </w:rPr>
    </w:lvl>
    <w:lvl w:ilvl="8" w:tplc="B04268AE">
      <w:numFmt w:val="bullet"/>
      <w:lvlText w:val="•"/>
      <w:lvlJc w:val="left"/>
      <w:pPr>
        <w:ind w:left="1842" w:hanging="120"/>
      </w:pPr>
      <w:rPr>
        <w:rFonts w:hint="default"/>
      </w:rPr>
    </w:lvl>
  </w:abstractNum>
  <w:abstractNum w:abstractNumId="1023" w15:restartNumberingAfterBreak="0">
    <w:nsid w:val="41842983"/>
    <w:multiLevelType w:val="hybridMultilevel"/>
    <w:tmpl w:val="A1C216FE"/>
    <w:lvl w:ilvl="0" w:tplc="8CDEADCE">
      <w:numFmt w:val="bullet"/>
      <w:lvlText w:val="●"/>
      <w:lvlJc w:val="left"/>
      <w:pPr>
        <w:ind w:left="176" w:hanging="120"/>
      </w:pPr>
      <w:rPr>
        <w:rFonts w:ascii="Times New Roman" w:eastAsia="Times New Roman" w:hAnsi="Times New Roman" w:cs="Times New Roman" w:hint="default"/>
        <w:spacing w:val="-4"/>
        <w:w w:val="100"/>
        <w:sz w:val="14"/>
        <w:szCs w:val="14"/>
      </w:rPr>
    </w:lvl>
    <w:lvl w:ilvl="1" w:tplc="6276B6A4">
      <w:numFmt w:val="bullet"/>
      <w:lvlText w:val="•"/>
      <w:lvlJc w:val="left"/>
      <w:pPr>
        <w:ind w:left="387" w:hanging="120"/>
      </w:pPr>
      <w:rPr>
        <w:rFonts w:hint="default"/>
      </w:rPr>
    </w:lvl>
    <w:lvl w:ilvl="2" w:tplc="48BE3600">
      <w:numFmt w:val="bullet"/>
      <w:lvlText w:val="•"/>
      <w:lvlJc w:val="left"/>
      <w:pPr>
        <w:ind w:left="595" w:hanging="120"/>
      </w:pPr>
      <w:rPr>
        <w:rFonts w:hint="default"/>
      </w:rPr>
    </w:lvl>
    <w:lvl w:ilvl="3" w:tplc="013219CE">
      <w:numFmt w:val="bullet"/>
      <w:lvlText w:val="•"/>
      <w:lvlJc w:val="left"/>
      <w:pPr>
        <w:ind w:left="803" w:hanging="120"/>
      </w:pPr>
      <w:rPr>
        <w:rFonts w:hint="default"/>
      </w:rPr>
    </w:lvl>
    <w:lvl w:ilvl="4" w:tplc="580652AA">
      <w:numFmt w:val="bullet"/>
      <w:lvlText w:val="•"/>
      <w:lvlJc w:val="left"/>
      <w:pPr>
        <w:ind w:left="1011" w:hanging="120"/>
      </w:pPr>
      <w:rPr>
        <w:rFonts w:hint="default"/>
      </w:rPr>
    </w:lvl>
    <w:lvl w:ilvl="5" w:tplc="C54476E0">
      <w:numFmt w:val="bullet"/>
      <w:lvlText w:val="•"/>
      <w:lvlJc w:val="left"/>
      <w:pPr>
        <w:ind w:left="1219" w:hanging="120"/>
      </w:pPr>
      <w:rPr>
        <w:rFonts w:hint="default"/>
      </w:rPr>
    </w:lvl>
    <w:lvl w:ilvl="6" w:tplc="D63086A6">
      <w:numFmt w:val="bullet"/>
      <w:lvlText w:val="•"/>
      <w:lvlJc w:val="left"/>
      <w:pPr>
        <w:ind w:left="1426" w:hanging="120"/>
      </w:pPr>
      <w:rPr>
        <w:rFonts w:hint="default"/>
      </w:rPr>
    </w:lvl>
    <w:lvl w:ilvl="7" w:tplc="FBD48998">
      <w:numFmt w:val="bullet"/>
      <w:lvlText w:val="•"/>
      <w:lvlJc w:val="left"/>
      <w:pPr>
        <w:ind w:left="1634" w:hanging="120"/>
      </w:pPr>
      <w:rPr>
        <w:rFonts w:hint="default"/>
      </w:rPr>
    </w:lvl>
    <w:lvl w:ilvl="8" w:tplc="FC2EF736">
      <w:numFmt w:val="bullet"/>
      <w:lvlText w:val="•"/>
      <w:lvlJc w:val="left"/>
      <w:pPr>
        <w:ind w:left="1842" w:hanging="120"/>
      </w:pPr>
      <w:rPr>
        <w:rFonts w:hint="default"/>
      </w:rPr>
    </w:lvl>
  </w:abstractNum>
  <w:abstractNum w:abstractNumId="1024" w15:restartNumberingAfterBreak="0">
    <w:nsid w:val="41CC6E8F"/>
    <w:multiLevelType w:val="hybridMultilevel"/>
    <w:tmpl w:val="4F865A30"/>
    <w:lvl w:ilvl="0" w:tplc="4B402CB8">
      <w:numFmt w:val="bullet"/>
      <w:lvlText w:val="●"/>
      <w:lvlJc w:val="left"/>
      <w:pPr>
        <w:ind w:left="176" w:hanging="120"/>
      </w:pPr>
      <w:rPr>
        <w:rFonts w:ascii="Times New Roman" w:eastAsia="Times New Roman" w:hAnsi="Times New Roman" w:cs="Times New Roman" w:hint="default"/>
        <w:spacing w:val="-15"/>
        <w:w w:val="100"/>
        <w:sz w:val="14"/>
        <w:szCs w:val="14"/>
      </w:rPr>
    </w:lvl>
    <w:lvl w:ilvl="1" w:tplc="11C64F28">
      <w:numFmt w:val="bullet"/>
      <w:lvlText w:val="•"/>
      <w:lvlJc w:val="left"/>
      <w:pPr>
        <w:ind w:left="331" w:hanging="120"/>
      </w:pPr>
      <w:rPr>
        <w:rFonts w:hint="default"/>
      </w:rPr>
    </w:lvl>
    <w:lvl w:ilvl="2" w:tplc="3C948E68">
      <w:numFmt w:val="bullet"/>
      <w:lvlText w:val="•"/>
      <w:lvlJc w:val="left"/>
      <w:pPr>
        <w:ind w:left="482" w:hanging="120"/>
      </w:pPr>
      <w:rPr>
        <w:rFonts w:hint="default"/>
      </w:rPr>
    </w:lvl>
    <w:lvl w:ilvl="3" w:tplc="A42A69EE">
      <w:numFmt w:val="bullet"/>
      <w:lvlText w:val="•"/>
      <w:lvlJc w:val="left"/>
      <w:pPr>
        <w:ind w:left="633" w:hanging="120"/>
      </w:pPr>
      <w:rPr>
        <w:rFonts w:hint="default"/>
      </w:rPr>
    </w:lvl>
    <w:lvl w:ilvl="4" w:tplc="64C661E4">
      <w:numFmt w:val="bullet"/>
      <w:lvlText w:val="•"/>
      <w:lvlJc w:val="left"/>
      <w:pPr>
        <w:ind w:left="784" w:hanging="120"/>
      </w:pPr>
      <w:rPr>
        <w:rFonts w:hint="default"/>
      </w:rPr>
    </w:lvl>
    <w:lvl w:ilvl="5" w:tplc="C7D4C730">
      <w:numFmt w:val="bullet"/>
      <w:lvlText w:val="•"/>
      <w:lvlJc w:val="left"/>
      <w:pPr>
        <w:ind w:left="935" w:hanging="120"/>
      </w:pPr>
      <w:rPr>
        <w:rFonts w:hint="default"/>
      </w:rPr>
    </w:lvl>
    <w:lvl w:ilvl="6" w:tplc="2B187FA4">
      <w:numFmt w:val="bullet"/>
      <w:lvlText w:val="•"/>
      <w:lvlJc w:val="left"/>
      <w:pPr>
        <w:ind w:left="1086" w:hanging="120"/>
      </w:pPr>
      <w:rPr>
        <w:rFonts w:hint="default"/>
      </w:rPr>
    </w:lvl>
    <w:lvl w:ilvl="7" w:tplc="134833E8">
      <w:numFmt w:val="bullet"/>
      <w:lvlText w:val="•"/>
      <w:lvlJc w:val="left"/>
      <w:pPr>
        <w:ind w:left="1237" w:hanging="120"/>
      </w:pPr>
      <w:rPr>
        <w:rFonts w:hint="default"/>
      </w:rPr>
    </w:lvl>
    <w:lvl w:ilvl="8" w:tplc="B100C098">
      <w:numFmt w:val="bullet"/>
      <w:lvlText w:val="•"/>
      <w:lvlJc w:val="left"/>
      <w:pPr>
        <w:ind w:left="1388" w:hanging="120"/>
      </w:pPr>
      <w:rPr>
        <w:rFonts w:hint="default"/>
      </w:rPr>
    </w:lvl>
  </w:abstractNum>
  <w:abstractNum w:abstractNumId="1025" w15:restartNumberingAfterBreak="0">
    <w:nsid w:val="41DE1C49"/>
    <w:multiLevelType w:val="hybridMultilevel"/>
    <w:tmpl w:val="BE9C13D6"/>
    <w:lvl w:ilvl="0" w:tplc="4A78493A">
      <w:numFmt w:val="bullet"/>
      <w:lvlText w:val="●"/>
      <w:lvlJc w:val="left"/>
      <w:pPr>
        <w:ind w:left="176" w:hanging="120"/>
      </w:pPr>
      <w:rPr>
        <w:rFonts w:ascii="Times New Roman" w:eastAsia="Times New Roman" w:hAnsi="Times New Roman" w:cs="Times New Roman" w:hint="default"/>
        <w:spacing w:val="-5"/>
        <w:w w:val="100"/>
        <w:sz w:val="14"/>
        <w:szCs w:val="14"/>
      </w:rPr>
    </w:lvl>
    <w:lvl w:ilvl="1" w:tplc="825A4A4E">
      <w:numFmt w:val="bullet"/>
      <w:lvlText w:val="•"/>
      <w:lvlJc w:val="left"/>
      <w:pPr>
        <w:ind w:left="387" w:hanging="120"/>
      </w:pPr>
      <w:rPr>
        <w:rFonts w:hint="default"/>
      </w:rPr>
    </w:lvl>
    <w:lvl w:ilvl="2" w:tplc="2152A71C">
      <w:numFmt w:val="bullet"/>
      <w:lvlText w:val="•"/>
      <w:lvlJc w:val="left"/>
      <w:pPr>
        <w:ind w:left="595" w:hanging="120"/>
      </w:pPr>
      <w:rPr>
        <w:rFonts w:hint="default"/>
      </w:rPr>
    </w:lvl>
    <w:lvl w:ilvl="3" w:tplc="87729766">
      <w:numFmt w:val="bullet"/>
      <w:lvlText w:val="•"/>
      <w:lvlJc w:val="left"/>
      <w:pPr>
        <w:ind w:left="803" w:hanging="120"/>
      </w:pPr>
      <w:rPr>
        <w:rFonts w:hint="default"/>
      </w:rPr>
    </w:lvl>
    <w:lvl w:ilvl="4" w:tplc="9B962F88">
      <w:numFmt w:val="bullet"/>
      <w:lvlText w:val="•"/>
      <w:lvlJc w:val="left"/>
      <w:pPr>
        <w:ind w:left="1011" w:hanging="120"/>
      </w:pPr>
      <w:rPr>
        <w:rFonts w:hint="default"/>
      </w:rPr>
    </w:lvl>
    <w:lvl w:ilvl="5" w:tplc="C3563AEA">
      <w:numFmt w:val="bullet"/>
      <w:lvlText w:val="•"/>
      <w:lvlJc w:val="left"/>
      <w:pPr>
        <w:ind w:left="1219" w:hanging="120"/>
      </w:pPr>
      <w:rPr>
        <w:rFonts w:hint="default"/>
      </w:rPr>
    </w:lvl>
    <w:lvl w:ilvl="6" w:tplc="7D56AC5A">
      <w:numFmt w:val="bullet"/>
      <w:lvlText w:val="•"/>
      <w:lvlJc w:val="left"/>
      <w:pPr>
        <w:ind w:left="1426" w:hanging="120"/>
      </w:pPr>
      <w:rPr>
        <w:rFonts w:hint="default"/>
      </w:rPr>
    </w:lvl>
    <w:lvl w:ilvl="7" w:tplc="669CE290">
      <w:numFmt w:val="bullet"/>
      <w:lvlText w:val="•"/>
      <w:lvlJc w:val="left"/>
      <w:pPr>
        <w:ind w:left="1634" w:hanging="120"/>
      </w:pPr>
      <w:rPr>
        <w:rFonts w:hint="default"/>
      </w:rPr>
    </w:lvl>
    <w:lvl w:ilvl="8" w:tplc="2E3C3142">
      <w:numFmt w:val="bullet"/>
      <w:lvlText w:val="•"/>
      <w:lvlJc w:val="left"/>
      <w:pPr>
        <w:ind w:left="1842" w:hanging="120"/>
      </w:pPr>
      <w:rPr>
        <w:rFonts w:hint="default"/>
      </w:rPr>
    </w:lvl>
  </w:abstractNum>
  <w:abstractNum w:abstractNumId="1026" w15:restartNumberingAfterBreak="0">
    <w:nsid w:val="41DE35FB"/>
    <w:multiLevelType w:val="hybridMultilevel"/>
    <w:tmpl w:val="3CE45888"/>
    <w:lvl w:ilvl="0" w:tplc="B9BE449E">
      <w:numFmt w:val="bullet"/>
      <w:lvlText w:val="●"/>
      <w:lvlJc w:val="left"/>
      <w:pPr>
        <w:ind w:left="176" w:hanging="120"/>
      </w:pPr>
      <w:rPr>
        <w:rFonts w:ascii="Times New Roman" w:eastAsia="Times New Roman" w:hAnsi="Times New Roman" w:cs="Times New Roman" w:hint="default"/>
        <w:spacing w:val="-6"/>
        <w:w w:val="100"/>
        <w:sz w:val="14"/>
        <w:szCs w:val="14"/>
      </w:rPr>
    </w:lvl>
    <w:lvl w:ilvl="1" w:tplc="F46EE638">
      <w:numFmt w:val="bullet"/>
      <w:lvlText w:val="•"/>
      <w:lvlJc w:val="left"/>
      <w:pPr>
        <w:ind w:left="387" w:hanging="120"/>
      </w:pPr>
      <w:rPr>
        <w:rFonts w:hint="default"/>
      </w:rPr>
    </w:lvl>
    <w:lvl w:ilvl="2" w:tplc="6DEC6EC2">
      <w:numFmt w:val="bullet"/>
      <w:lvlText w:val="•"/>
      <w:lvlJc w:val="left"/>
      <w:pPr>
        <w:ind w:left="595" w:hanging="120"/>
      </w:pPr>
      <w:rPr>
        <w:rFonts w:hint="default"/>
      </w:rPr>
    </w:lvl>
    <w:lvl w:ilvl="3" w:tplc="8014EA5C">
      <w:numFmt w:val="bullet"/>
      <w:lvlText w:val="•"/>
      <w:lvlJc w:val="left"/>
      <w:pPr>
        <w:ind w:left="803" w:hanging="120"/>
      </w:pPr>
      <w:rPr>
        <w:rFonts w:hint="default"/>
      </w:rPr>
    </w:lvl>
    <w:lvl w:ilvl="4" w:tplc="8BAE2E3E">
      <w:numFmt w:val="bullet"/>
      <w:lvlText w:val="•"/>
      <w:lvlJc w:val="left"/>
      <w:pPr>
        <w:ind w:left="1011" w:hanging="120"/>
      </w:pPr>
      <w:rPr>
        <w:rFonts w:hint="default"/>
      </w:rPr>
    </w:lvl>
    <w:lvl w:ilvl="5" w:tplc="6BD68EC8">
      <w:numFmt w:val="bullet"/>
      <w:lvlText w:val="•"/>
      <w:lvlJc w:val="left"/>
      <w:pPr>
        <w:ind w:left="1219" w:hanging="120"/>
      </w:pPr>
      <w:rPr>
        <w:rFonts w:hint="default"/>
      </w:rPr>
    </w:lvl>
    <w:lvl w:ilvl="6" w:tplc="1CA42EC4">
      <w:numFmt w:val="bullet"/>
      <w:lvlText w:val="•"/>
      <w:lvlJc w:val="left"/>
      <w:pPr>
        <w:ind w:left="1426" w:hanging="120"/>
      </w:pPr>
      <w:rPr>
        <w:rFonts w:hint="default"/>
      </w:rPr>
    </w:lvl>
    <w:lvl w:ilvl="7" w:tplc="96A85992">
      <w:numFmt w:val="bullet"/>
      <w:lvlText w:val="•"/>
      <w:lvlJc w:val="left"/>
      <w:pPr>
        <w:ind w:left="1634" w:hanging="120"/>
      </w:pPr>
      <w:rPr>
        <w:rFonts w:hint="default"/>
      </w:rPr>
    </w:lvl>
    <w:lvl w:ilvl="8" w:tplc="A9CA5606">
      <w:numFmt w:val="bullet"/>
      <w:lvlText w:val="•"/>
      <w:lvlJc w:val="left"/>
      <w:pPr>
        <w:ind w:left="1842" w:hanging="120"/>
      </w:pPr>
      <w:rPr>
        <w:rFonts w:hint="default"/>
      </w:rPr>
    </w:lvl>
  </w:abstractNum>
  <w:abstractNum w:abstractNumId="1027" w15:restartNumberingAfterBreak="0">
    <w:nsid w:val="41E06326"/>
    <w:multiLevelType w:val="hybridMultilevel"/>
    <w:tmpl w:val="FC2CB548"/>
    <w:lvl w:ilvl="0" w:tplc="196A643A">
      <w:numFmt w:val="bullet"/>
      <w:lvlText w:val="●"/>
      <w:lvlJc w:val="left"/>
      <w:pPr>
        <w:ind w:left="176" w:hanging="120"/>
      </w:pPr>
      <w:rPr>
        <w:rFonts w:ascii="Times New Roman" w:eastAsia="Times New Roman" w:hAnsi="Times New Roman" w:cs="Times New Roman" w:hint="default"/>
        <w:spacing w:val="-6"/>
        <w:w w:val="100"/>
        <w:sz w:val="14"/>
        <w:szCs w:val="14"/>
      </w:rPr>
    </w:lvl>
    <w:lvl w:ilvl="1" w:tplc="74F09E64">
      <w:numFmt w:val="bullet"/>
      <w:lvlText w:val="•"/>
      <w:lvlJc w:val="left"/>
      <w:pPr>
        <w:ind w:left="416" w:hanging="120"/>
      </w:pPr>
      <w:rPr>
        <w:rFonts w:hint="default"/>
      </w:rPr>
    </w:lvl>
    <w:lvl w:ilvl="2" w:tplc="EE445FEA">
      <w:numFmt w:val="bullet"/>
      <w:lvlText w:val="•"/>
      <w:lvlJc w:val="left"/>
      <w:pPr>
        <w:ind w:left="652" w:hanging="120"/>
      </w:pPr>
      <w:rPr>
        <w:rFonts w:hint="default"/>
      </w:rPr>
    </w:lvl>
    <w:lvl w:ilvl="3" w:tplc="228E055E">
      <w:numFmt w:val="bullet"/>
      <w:lvlText w:val="•"/>
      <w:lvlJc w:val="left"/>
      <w:pPr>
        <w:ind w:left="888" w:hanging="120"/>
      </w:pPr>
      <w:rPr>
        <w:rFonts w:hint="default"/>
      </w:rPr>
    </w:lvl>
    <w:lvl w:ilvl="4" w:tplc="24541516">
      <w:numFmt w:val="bullet"/>
      <w:lvlText w:val="•"/>
      <w:lvlJc w:val="left"/>
      <w:pPr>
        <w:ind w:left="1124" w:hanging="120"/>
      </w:pPr>
      <w:rPr>
        <w:rFonts w:hint="default"/>
      </w:rPr>
    </w:lvl>
    <w:lvl w:ilvl="5" w:tplc="6A7EF4EE">
      <w:numFmt w:val="bullet"/>
      <w:lvlText w:val="•"/>
      <w:lvlJc w:val="left"/>
      <w:pPr>
        <w:ind w:left="1360" w:hanging="120"/>
      </w:pPr>
      <w:rPr>
        <w:rFonts w:hint="default"/>
      </w:rPr>
    </w:lvl>
    <w:lvl w:ilvl="6" w:tplc="E9B0B6BE">
      <w:numFmt w:val="bullet"/>
      <w:lvlText w:val="•"/>
      <w:lvlJc w:val="left"/>
      <w:pPr>
        <w:ind w:left="1596" w:hanging="120"/>
      </w:pPr>
      <w:rPr>
        <w:rFonts w:hint="default"/>
      </w:rPr>
    </w:lvl>
    <w:lvl w:ilvl="7" w:tplc="13D6377C">
      <w:numFmt w:val="bullet"/>
      <w:lvlText w:val="•"/>
      <w:lvlJc w:val="left"/>
      <w:pPr>
        <w:ind w:left="1832" w:hanging="120"/>
      </w:pPr>
      <w:rPr>
        <w:rFonts w:hint="default"/>
      </w:rPr>
    </w:lvl>
    <w:lvl w:ilvl="8" w:tplc="E780C57C">
      <w:numFmt w:val="bullet"/>
      <w:lvlText w:val="•"/>
      <w:lvlJc w:val="left"/>
      <w:pPr>
        <w:ind w:left="2068" w:hanging="120"/>
      </w:pPr>
      <w:rPr>
        <w:rFonts w:hint="default"/>
      </w:rPr>
    </w:lvl>
  </w:abstractNum>
  <w:abstractNum w:abstractNumId="1028" w15:restartNumberingAfterBreak="0">
    <w:nsid w:val="41EA5E94"/>
    <w:multiLevelType w:val="hybridMultilevel"/>
    <w:tmpl w:val="5C685E74"/>
    <w:lvl w:ilvl="0" w:tplc="02D64196">
      <w:numFmt w:val="bullet"/>
      <w:lvlText w:val="●"/>
      <w:lvlJc w:val="left"/>
      <w:pPr>
        <w:ind w:left="176" w:hanging="120"/>
      </w:pPr>
      <w:rPr>
        <w:rFonts w:ascii="Times New Roman" w:eastAsia="Times New Roman" w:hAnsi="Times New Roman" w:cs="Times New Roman" w:hint="default"/>
        <w:spacing w:val="-16"/>
        <w:w w:val="100"/>
        <w:sz w:val="14"/>
        <w:szCs w:val="14"/>
      </w:rPr>
    </w:lvl>
    <w:lvl w:ilvl="1" w:tplc="78F01164">
      <w:numFmt w:val="bullet"/>
      <w:lvlText w:val="•"/>
      <w:lvlJc w:val="left"/>
      <w:pPr>
        <w:ind w:left="331" w:hanging="120"/>
      </w:pPr>
      <w:rPr>
        <w:rFonts w:hint="default"/>
      </w:rPr>
    </w:lvl>
    <w:lvl w:ilvl="2" w:tplc="85B26530">
      <w:numFmt w:val="bullet"/>
      <w:lvlText w:val="•"/>
      <w:lvlJc w:val="left"/>
      <w:pPr>
        <w:ind w:left="482" w:hanging="120"/>
      </w:pPr>
      <w:rPr>
        <w:rFonts w:hint="default"/>
      </w:rPr>
    </w:lvl>
    <w:lvl w:ilvl="3" w:tplc="74AC51FA">
      <w:numFmt w:val="bullet"/>
      <w:lvlText w:val="•"/>
      <w:lvlJc w:val="left"/>
      <w:pPr>
        <w:ind w:left="633" w:hanging="120"/>
      </w:pPr>
      <w:rPr>
        <w:rFonts w:hint="default"/>
      </w:rPr>
    </w:lvl>
    <w:lvl w:ilvl="4" w:tplc="770C9F50">
      <w:numFmt w:val="bullet"/>
      <w:lvlText w:val="•"/>
      <w:lvlJc w:val="left"/>
      <w:pPr>
        <w:ind w:left="784" w:hanging="120"/>
      </w:pPr>
      <w:rPr>
        <w:rFonts w:hint="default"/>
      </w:rPr>
    </w:lvl>
    <w:lvl w:ilvl="5" w:tplc="29C00FBA">
      <w:numFmt w:val="bullet"/>
      <w:lvlText w:val="•"/>
      <w:lvlJc w:val="left"/>
      <w:pPr>
        <w:ind w:left="935" w:hanging="120"/>
      </w:pPr>
      <w:rPr>
        <w:rFonts w:hint="default"/>
      </w:rPr>
    </w:lvl>
    <w:lvl w:ilvl="6" w:tplc="BD504BEA">
      <w:numFmt w:val="bullet"/>
      <w:lvlText w:val="•"/>
      <w:lvlJc w:val="left"/>
      <w:pPr>
        <w:ind w:left="1086" w:hanging="120"/>
      </w:pPr>
      <w:rPr>
        <w:rFonts w:hint="default"/>
      </w:rPr>
    </w:lvl>
    <w:lvl w:ilvl="7" w:tplc="D054ADA4">
      <w:numFmt w:val="bullet"/>
      <w:lvlText w:val="•"/>
      <w:lvlJc w:val="left"/>
      <w:pPr>
        <w:ind w:left="1237" w:hanging="120"/>
      </w:pPr>
      <w:rPr>
        <w:rFonts w:hint="default"/>
      </w:rPr>
    </w:lvl>
    <w:lvl w:ilvl="8" w:tplc="FF785942">
      <w:numFmt w:val="bullet"/>
      <w:lvlText w:val="•"/>
      <w:lvlJc w:val="left"/>
      <w:pPr>
        <w:ind w:left="1388" w:hanging="120"/>
      </w:pPr>
      <w:rPr>
        <w:rFonts w:hint="default"/>
      </w:rPr>
    </w:lvl>
  </w:abstractNum>
  <w:abstractNum w:abstractNumId="1029" w15:restartNumberingAfterBreak="0">
    <w:nsid w:val="41F17CCC"/>
    <w:multiLevelType w:val="hybridMultilevel"/>
    <w:tmpl w:val="065EBEF0"/>
    <w:lvl w:ilvl="0" w:tplc="996C6302">
      <w:numFmt w:val="bullet"/>
      <w:lvlText w:val="●"/>
      <w:lvlJc w:val="left"/>
      <w:pPr>
        <w:ind w:left="176" w:hanging="120"/>
      </w:pPr>
      <w:rPr>
        <w:rFonts w:ascii="Times New Roman" w:eastAsia="Times New Roman" w:hAnsi="Times New Roman" w:cs="Times New Roman" w:hint="default"/>
        <w:spacing w:val="-6"/>
        <w:w w:val="100"/>
        <w:sz w:val="14"/>
        <w:szCs w:val="14"/>
      </w:rPr>
    </w:lvl>
    <w:lvl w:ilvl="1" w:tplc="C952E9B6">
      <w:numFmt w:val="bullet"/>
      <w:lvlText w:val="•"/>
      <w:lvlJc w:val="left"/>
      <w:pPr>
        <w:ind w:left="387" w:hanging="120"/>
      </w:pPr>
      <w:rPr>
        <w:rFonts w:hint="default"/>
      </w:rPr>
    </w:lvl>
    <w:lvl w:ilvl="2" w:tplc="AE8E2D92">
      <w:numFmt w:val="bullet"/>
      <w:lvlText w:val="•"/>
      <w:lvlJc w:val="left"/>
      <w:pPr>
        <w:ind w:left="595" w:hanging="120"/>
      </w:pPr>
      <w:rPr>
        <w:rFonts w:hint="default"/>
      </w:rPr>
    </w:lvl>
    <w:lvl w:ilvl="3" w:tplc="C7989FF8">
      <w:numFmt w:val="bullet"/>
      <w:lvlText w:val="•"/>
      <w:lvlJc w:val="left"/>
      <w:pPr>
        <w:ind w:left="803" w:hanging="120"/>
      </w:pPr>
      <w:rPr>
        <w:rFonts w:hint="default"/>
      </w:rPr>
    </w:lvl>
    <w:lvl w:ilvl="4" w:tplc="81227CA2">
      <w:numFmt w:val="bullet"/>
      <w:lvlText w:val="•"/>
      <w:lvlJc w:val="left"/>
      <w:pPr>
        <w:ind w:left="1011" w:hanging="120"/>
      </w:pPr>
      <w:rPr>
        <w:rFonts w:hint="default"/>
      </w:rPr>
    </w:lvl>
    <w:lvl w:ilvl="5" w:tplc="B2AE4838">
      <w:numFmt w:val="bullet"/>
      <w:lvlText w:val="•"/>
      <w:lvlJc w:val="left"/>
      <w:pPr>
        <w:ind w:left="1219" w:hanging="120"/>
      </w:pPr>
      <w:rPr>
        <w:rFonts w:hint="default"/>
      </w:rPr>
    </w:lvl>
    <w:lvl w:ilvl="6" w:tplc="11FC5CD8">
      <w:numFmt w:val="bullet"/>
      <w:lvlText w:val="•"/>
      <w:lvlJc w:val="left"/>
      <w:pPr>
        <w:ind w:left="1426" w:hanging="120"/>
      </w:pPr>
      <w:rPr>
        <w:rFonts w:hint="default"/>
      </w:rPr>
    </w:lvl>
    <w:lvl w:ilvl="7" w:tplc="333ABA68">
      <w:numFmt w:val="bullet"/>
      <w:lvlText w:val="•"/>
      <w:lvlJc w:val="left"/>
      <w:pPr>
        <w:ind w:left="1634" w:hanging="120"/>
      </w:pPr>
      <w:rPr>
        <w:rFonts w:hint="default"/>
      </w:rPr>
    </w:lvl>
    <w:lvl w:ilvl="8" w:tplc="A4667424">
      <w:numFmt w:val="bullet"/>
      <w:lvlText w:val="•"/>
      <w:lvlJc w:val="left"/>
      <w:pPr>
        <w:ind w:left="1842" w:hanging="120"/>
      </w:pPr>
      <w:rPr>
        <w:rFonts w:hint="default"/>
      </w:rPr>
    </w:lvl>
  </w:abstractNum>
  <w:abstractNum w:abstractNumId="1030" w15:restartNumberingAfterBreak="0">
    <w:nsid w:val="41F87D37"/>
    <w:multiLevelType w:val="hybridMultilevel"/>
    <w:tmpl w:val="DF426CC4"/>
    <w:lvl w:ilvl="0" w:tplc="201A0388">
      <w:numFmt w:val="bullet"/>
      <w:lvlText w:val="●"/>
      <w:lvlJc w:val="left"/>
      <w:pPr>
        <w:ind w:left="176" w:hanging="120"/>
      </w:pPr>
      <w:rPr>
        <w:rFonts w:ascii="Times New Roman" w:eastAsia="Times New Roman" w:hAnsi="Times New Roman" w:cs="Times New Roman" w:hint="default"/>
        <w:spacing w:val="-4"/>
        <w:w w:val="100"/>
        <w:sz w:val="14"/>
        <w:szCs w:val="14"/>
      </w:rPr>
    </w:lvl>
    <w:lvl w:ilvl="1" w:tplc="C9B81EDE">
      <w:numFmt w:val="bullet"/>
      <w:lvlText w:val="•"/>
      <w:lvlJc w:val="left"/>
      <w:pPr>
        <w:ind w:left="387" w:hanging="120"/>
      </w:pPr>
      <w:rPr>
        <w:rFonts w:hint="default"/>
      </w:rPr>
    </w:lvl>
    <w:lvl w:ilvl="2" w:tplc="92AC476C">
      <w:numFmt w:val="bullet"/>
      <w:lvlText w:val="•"/>
      <w:lvlJc w:val="left"/>
      <w:pPr>
        <w:ind w:left="595" w:hanging="120"/>
      </w:pPr>
      <w:rPr>
        <w:rFonts w:hint="default"/>
      </w:rPr>
    </w:lvl>
    <w:lvl w:ilvl="3" w:tplc="76DA0B5A">
      <w:numFmt w:val="bullet"/>
      <w:lvlText w:val="•"/>
      <w:lvlJc w:val="left"/>
      <w:pPr>
        <w:ind w:left="803" w:hanging="120"/>
      </w:pPr>
      <w:rPr>
        <w:rFonts w:hint="default"/>
      </w:rPr>
    </w:lvl>
    <w:lvl w:ilvl="4" w:tplc="E6F8691C">
      <w:numFmt w:val="bullet"/>
      <w:lvlText w:val="•"/>
      <w:lvlJc w:val="left"/>
      <w:pPr>
        <w:ind w:left="1011" w:hanging="120"/>
      </w:pPr>
      <w:rPr>
        <w:rFonts w:hint="default"/>
      </w:rPr>
    </w:lvl>
    <w:lvl w:ilvl="5" w:tplc="E18E9198">
      <w:numFmt w:val="bullet"/>
      <w:lvlText w:val="•"/>
      <w:lvlJc w:val="left"/>
      <w:pPr>
        <w:ind w:left="1219" w:hanging="120"/>
      </w:pPr>
      <w:rPr>
        <w:rFonts w:hint="default"/>
      </w:rPr>
    </w:lvl>
    <w:lvl w:ilvl="6" w:tplc="D9E82B22">
      <w:numFmt w:val="bullet"/>
      <w:lvlText w:val="•"/>
      <w:lvlJc w:val="left"/>
      <w:pPr>
        <w:ind w:left="1426" w:hanging="120"/>
      </w:pPr>
      <w:rPr>
        <w:rFonts w:hint="default"/>
      </w:rPr>
    </w:lvl>
    <w:lvl w:ilvl="7" w:tplc="3B0A6A16">
      <w:numFmt w:val="bullet"/>
      <w:lvlText w:val="•"/>
      <w:lvlJc w:val="left"/>
      <w:pPr>
        <w:ind w:left="1634" w:hanging="120"/>
      </w:pPr>
      <w:rPr>
        <w:rFonts w:hint="default"/>
      </w:rPr>
    </w:lvl>
    <w:lvl w:ilvl="8" w:tplc="5FA227B4">
      <w:numFmt w:val="bullet"/>
      <w:lvlText w:val="•"/>
      <w:lvlJc w:val="left"/>
      <w:pPr>
        <w:ind w:left="1842" w:hanging="120"/>
      </w:pPr>
      <w:rPr>
        <w:rFonts w:hint="default"/>
      </w:rPr>
    </w:lvl>
  </w:abstractNum>
  <w:abstractNum w:abstractNumId="1031" w15:restartNumberingAfterBreak="0">
    <w:nsid w:val="41FE60BA"/>
    <w:multiLevelType w:val="hybridMultilevel"/>
    <w:tmpl w:val="05DE5F6A"/>
    <w:lvl w:ilvl="0" w:tplc="FD52E272">
      <w:numFmt w:val="bullet"/>
      <w:lvlText w:val="●"/>
      <w:lvlJc w:val="left"/>
      <w:pPr>
        <w:ind w:left="176" w:hanging="120"/>
      </w:pPr>
      <w:rPr>
        <w:rFonts w:ascii="Times New Roman" w:eastAsia="Times New Roman" w:hAnsi="Times New Roman" w:cs="Times New Roman" w:hint="default"/>
        <w:spacing w:val="-8"/>
        <w:w w:val="100"/>
        <w:sz w:val="14"/>
        <w:szCs w:val="14"/>
      </w:rPr>
    </w:lvl>
    <w:lvl w:ilvl="1" w:tplc="B7966F24">
      <w:numFmt w:val="bullet"/>
      <w:lvlText w:val="•"/>
      <w:lvlJc w:val="left"/>
      <w:pPr>
        <w:ind w:left="387" w:hanging="120"/>
      </w:pPr>
      <w:rPr>
        <w:rFonts w:hint="default"/>
      </w:rPr>
    </w:lvl>
    <w:lvl w:ilvl="2" w:tplc="158600AC">
      <w:numFmt w:val="bullet"/>
      <w:lvlText w:val="•"/>
      <w:lvlJc w:val="left"/>
      <w:pPr>
        <w:ind w:left="595" w:hanging="120"/>
      </w:pPr>
      <w:rPr>
        <w:rFonts w:hint="default"/>
      </w:rPr>
    </w:lvl>
    <w:lvl w:ilvl="3" w:tplc="0884FBC2">
      <w:numFmt w:val="bullet"/>
      <w:lvlText w:val="•"/>
      <w:lvlJc w:val="left"/>
      <w:pPr>
        <w:ind w:left="803" w:hanging="120"/>
      </w:pPr>
      <w:rPr>
        <w:rFonts w:hint="default"/>
      </w:rPr>
    </w:lvl>
    <w:lvl w:ilvl="4" w:tplc="E356FE08">
      <w:numFmt w:val="bullet"/>
      <w:lvlText w:val="•"/>
      <w:lvlJc w:val="left"/>
      <w:pPr>
        <w:ind w:left="1011" w:hanging="120"/>
      </w:pPr>
      <w:rPr>
        <w:rFonts w:hint="default"/>
      </w:rPr>
    </w:lvl>
    <w:lvl w:ilvl="5" w:tplc="28163D20">
      <w:numFmt w:val="bullet"/>
      <w:lvlText w:val="•"/>
      <w:lvlJc w:val="left"/>
      <w:pPr>
        <w:ind w:left="1219" w:hanging="120"/>
      </w:pPr>
      <w:rPr>
        <w:rFonts w:hint="default"/>
      </w:rPr>
    </w:lvl>
    <w:lvl w:ilvl="6" w:tplc="3D1E175C">
      <w:numFmt w:val="bullet"/>
      <w:lvlText w:val="•"/>
      <w:lvlJc w:val="left"/>
      <w:pPr>
        <w:ind w:left="1426" w:hanging="120"/>
      </w:pPr>
      <w:rPr>
        <w:rFonts w:hint="default"/>
      </w:rPr>
    </w:lvl>
    <w:lvl w:ilvl="7" w:tplc="90929830">
      <w:numFmt w:val="bullet"/>
      <w:lvlText w:val="•"/>
      <w:lvlJc w:val="left"/>
      <w:pPr>
        <w:ind w:left="1634" w:hanging="120"/>
      </w:pPr>
      <w:rPr>
        <w:rFonts w:hint="default"/>
      </w:rPr>
    </w:lvl>
    <w:lvl w:ilvl="8" w:tplc="FB822CB0">
      <w:numFmt w:val="bullet"/>
      <w:lvlText w:val="•"/>
      <w:lvlJc w:val="left"/>
      <w:pPr>
        <w:ind w:left="1842" w:hanging="120"/>
      </w:pPr>
      <w:rPr>
        <w:rFonts w:hint="default"/>
      </w:rPr>
    </w:lvl>
  </w:abstractNum>
  <w:abstractNum w:abstractNumId="1032" w15:restartNumberingAfterBreak="0">
    <w:nsid w:val="42050DC4"/>
    <w:multiLevelType w:val="hybridMultilevel"/>
    <w:tmpl w:val="856C11FA"/>
    <w:lvl w:ilvl="0" w:tplc="298A0470">
      <w:numFmt w:val="bullet"/>
      <w:lvlText w:val="●"/>
      <w:lvlJc w:val="left"/>
      <w:pPr>
        <w:ind w:left="176" w:hanging="120"/>
      </w:pPr>
      <w:rPr>
        <w:rFonts w:ascii="Times New Roman" w:eastAsia="Times New Roman" w:hAnsi="Times New Roman" w:cs="Times New Roman" w:hint="default"/>
        <w:spacing w:val="-4"/>
        <w:w w:val="100"/>
        <w:sz w:val="14"/>
        <w:szCs w:val="14"/>
      </w:rPr>
    </w:lvl>
    <w:lvl w:ilvl="1" w:tplc="A5A0946E">
      <w:numFmt w:val="bullet"/>
      <w:lvlText w:val="•"/>
      <w:lvlJc w:val="left"/>
      <w:pPr>
        <w:ind w:left="416" w:hanging="120"/>
      </w:pPr>
      <w:rPr>
        <w:rFonts w:hint="default"/>
      </w:rPr>
    </w:lvl>
    <w:lvl w:ilvl="2" w:tplc="AD46F0EC">
      <w:numFmt w:val="bullet"/>
      <w:lvlText w:val="•"/>
      <w:lvlJc w:val="left"/>
      <w:pPr>
        <w:ind w:left="652" w:hanging="120"/>
      </w:pPr>
      <w:rPr>
        <w:rFonts w:hint="default"/>
      </w:rPr>
    </w:lvl>
    <w:lvl w:ilvl="3" w:tplc="53566DFA">
      <w:numFmt w:val="bullet"/>
      <w:lvlText w:val="•"/>
      <w:lvlJc w:val="left"/>
      <w:pPr>
        <w:ind w:left="888" w:hanging="120"/>
      </w:pPr>
      <w:rPr>
        <w:rFonts w:hint="default"/>
      </w:rPr>
    </w:lvl>
    <w:lvl w:ilvl="4" w:tplc="AFBC2AA0">
      <w:numFmt w:val="bullet"/>
      <w:lvlText w:val="•"/>
      <w:lvlJc w:val="left"/>
      <w:pPr>
        <w:ind w:left="1124" w:hanging="120"/>
      </w:pPr>
      <w:rPr>
        <w:rFonts w:hint="default"/>
      </w:rPr>
    </w:lvl>
    <w:lvl w:ilvl="5" w:tplc="CB34189C">
      <w:numFmt w:val="bullet"/>
      <w:lvlText w:val="•"/>
      <w:lvlJc w:val="left"/>
      <w:pPr>
        <w:ind w:left="1360" w:hanging="120"/>
      </w:pPr>
      <w:rPr>
        <w:rFonts w:hint="default"/>
      </w:rPr>
    </w:lvl>
    <w:lvl w:ilvl="6" w:tplc="7F625998">
      <w:numFmt w:val="bullet"/>
      <w:lvlText w:val="•"/>
      <w:lvlJc w:val="left"/>
      <w:pPr>
        <w:ind w:left="1596" w:hanging="120"/>
      </w:pPr>
      <w:rPr>
        <w:rFonts w:hint="default"/>
      </w:rPr>
    </w:lvl>
    <w:lvl w:ilvl="7" w:tplc="8DCC2CE4">
      <w:numFmt w:val="bullet"/>
      <w:lvlText w:val="•"/>
      <w:lvlJc w:val="left"/>
      <w:pPr>
        <w:ind w:left="1832" w:hanging="120"/>
      </w:pPr>
      <w:rPr>
        <w:rFonts w:hint="default"/>
      </w:rPr>
    </w:lvl>
    <w:lvl w:ilvl="8" w:tplc="83827E6C">
      <w:numFmt w:val="bullet"/>
      <w:lvlText w:val="•"/>
      <w:lvlJc w:val="left"/>
      <w:pPr>
        <w:ind w:left="2068" w:hanging="120"/>
      </w:pPr>
      <w:rPr>
        <w:rFonts w:hint="default"/>
      </w:rPr>
    </w:lvl>
  </w:abstractNum>
  <w:abstractNum w:abstractNumId="1033" w15:restartNumberingAfterBreak="0">
    <w:nsid w:val="42201940"/>
    <w:multiLevelType w:val="hybridMultilevel"/>
    <w:tmpl w:val="E6421F0C"/>
    <w:lvl w:ilvl="0" w:tplc="63B2117C">
      <w:numFmt w:val="bullet"/>
      <w:lvlText w:val="●"/>
      <w:lvlJc w:val="left"/>
      <w:pPr>
        <w:ind w:left="175" w:hanging="120"/>
      </w:pPr>
      <w:rPr>
        <w:rFonts w:ascii="Times New Roman" w:eastAsia="Times New Roman" w:hAnsi="Times New Roman" w:cs="Times New Roman" w:hint="default"/>
        <w:spacing w:val="-5"/>
        <w:w w:val="100"/>
        <w:sz w:val="14"/>
        <w:szCs w:val="14"/>
      </w:rPr>
    </w:lvl>
    <w:lvl w:ilvl="1" w:tplc="1F16DD20">
      <w:numFmt w:val="bullet"/>
      <w:lvlText w:val="•"/>
      <w:lvlJc w:val="left"/>
      <w:pPr>
        <w:ind w:left="416" w:hanging="120"/>
      </w:pPr>
      <w:rPr>
        <w:rFonts w:hint="default"/>
      </w:rPr>
    </w:lvl>
    <w:lvl w:ilvl="2" w:tplc="A7AACCD2">
      <w:numFmt w:val="bullet"/>
      <w:lvlText w:val="•"/>
      <w:lvlJc w:val="left"/>
      <w:pPr>
        <w:ind w:left="652" w:hanging="120"/>
      </w:pPr>
      <w:rPr>
        <w:rFonts w:hint="default"/>
      </w:rPr>
    </w:lvl>
    <w:lvl w:ilvl="3" w:tplc="0C4E7EC2">
      <w:numFmt w:val="bullet"/>
      <w:lvlText w:val="•"/>
      <w:lvlJc w:val="left"/>
      <w:pPr>
        <w:ind w:left="888" w:hanging="120"/>
      </w:pPr>
      <w:rPr>
        <w:rFonts w:hint="default"/>
      </w:rPr>
    </w:lvl>
    <w:lvl w:ilvl="4" w:tplc="7A9E9720">
      <w:numFmt w:val="bullet"/>
      <w:lvlText w:val="•"/>
      <w:lvlJc w:val="left"/>
      <w:pPr>
        <w:ind w:left="1124" w:hanging="120"/>
      </w:pPr>
      <w:rPr>
        <w:rFonts w:hint="default"/>
      </w:rPr>
    </w:lvl>
    <w:lvl w:ilvl="5" w:tplc="1674BEA6">
      <w:numFmt w:val="bullet"/>
      <w:lvlText w:val="•"/>
      <w:lvlJc w:val="left"/>
      <w:pPr>
        <w:ind w:left="1360" w:hanging="120"/>
      </w:pPr>
      <w:rPr>
        <w:rFonts w:hint="default"/>
      </w:rPr>
    </w:lvl>
    <w:lvl w:ilvl="6" w:tplc="786C32AA">
      <w:numFmt w:val="bullet"/>
      <w:lvlText w:val="•"/>
      <w:lvlJc w:val="left"/>
      <w:pPr>
        <w:ind w:left="1596" w:hanging="120"/>
      </w:pPr>
      <w:rPr>
        <w:rFonts w:hint="default"/>
      </w:rPr>
    </w:lvl>
    <w:lvl w:ilvl="7" w:tplc="EE362474">
      <w:numFmt w:val="bullet"/>
      <w:lvlText w:val="•"/>
      <w:lvlJc w:val="left"/>
      <w:pPr>
        <w:ind w:left="1832" w:hanging="120"/>
      </w:pPr>
      <w:rPr>
        <w:rFonts w:hint="default"/>
      </w:rPr>
    </w:lvl>
    <w:lvl w:ilvl="8" w:tplc="D9CC2866">
      <w:numFmt w:val="bullet"/>
      <w:lvlText w:val="•"/>
      <w:lvlJc w:val="left"/>
      <w:pPr>
        <w:ind w:left="2068" w:hanging="120"/>
      </w:pPr>
      <w:rPr>
        <w:rFonts w:hint="default"/>
      </w:rPr>
    </w:lvl>
  </w:abstractNum>
  <w:abstractNum w:abstractNumId="1034" w15:restartNumberingAfterBreak="0">
    <w:nsid w:val="4222654F"/>
    <w:multiLevelType w:val="hybridMultilevel"/>
    <w:tmpl w:val="B07275FA"/>
    <w:lvl w:ilvl="0" w:tplc="693491E0">
      <w:numFmt w:val="bullet"/>
      <w:lvlText w:val="●"/>
      <w:lvlJc w:val="left"/>
      <w:pPr>
        <w:ind w:left="176" w:hanging="120"/>
      </w:pPr>
      <w:rPr>
        <w:rFonts w:ascii="Times New Roman" w:eastAsia="Times New Roman" w:hAnsi="Times New Roman" w:cs="Times New Roman" w:hint="default"/>
        <w:spacing w:val="-8"/>
        <w:w w:val="100"/>
        <w:sz w:val="14"/>
        <w:szCs w:val="14"/>
      </w:rPr>
    </w:lvl>
    <w:lvl w:ilvl="1" w:tplc="AAD2ECBC">
      <w:numFmt w:val="bullet"/>
      <w:lvlText w:val="•"/>
      <w:lvlJc w:val="left"/>
      <w:pPr>
        <w:ind w:left="387" w:hanging="120"/>
      </w:pPr>
      <w:rPr>
        <w:rFonts w:hint="default"/>
      </w:rPr>
    </w:lvl>
    <w:lvl w:ilvl="2" w:tplc="B178FA6C">
      <w:numFmt w:val="bullet"/>
      <w:lvlText w:val="•"/>
      <w:lvlJc w:val="left"/>
      <w:pPr>
        <w:ind w:left="595" w:hanging="120"/>
      </w:pPr>
      <w:rPr>
        <w:rFonts w:hint="default"/>
      </w:rPr>
    </w:lvl>
    <w:lvl w:ilvl="3" w:tplc="C4B25798">
      <w:numFmt w:val="bullet"/>
      <w:lvlText w:val="•"/>
      <w:lvlJc w:val="left"/>
      <w:pPr>
        <w:ind w:left="803" w:hanging="120"/>
      </w:pPr>
      <w:rPr>
        <w:rFonts w:hint="default"/>
      </w:rPr>
    </w:lvl>
    <w:lvl w:ilvl="4" w:tplc="C7F0FD30">
      <w:numFmt w:val="bullet"/>
      <w:lvlText w:val="•"/>
      <w:lvlJc w:val="left"/>
      <w:pPr>
        <w:ind w:left="1011" w:hanging="120"/>
      </w:pPr>
      <w:rPr>
        <w:rFonts w:hint="default"/>
      </w:rPr>
    </w:lvl>
    <w:lvl w:ilvl="5" w:tplc="DB226A82">
      <w:numFmt w:val="bullet"/>
      <w:lvlText w:val="•"/>
      <w:lvlJc w:val="left"/>
      <w:pPr>
        <w:ind w:left="1219" w:hanging="120"/>
      </w:pPr>
      <w:rPr>
        <w:rFonts w:hint="default"/>
      </w:rPr>
    </w:lvl>
    <w:lvl w:ilvl="6" w:tplc="8C26FEF0">
      <w:numFmt w:val="bullet"/>
      <w:lvlText w:val="•"/>
      <w:lvlJc w:val="left"/>
      <w:pPr>
        <w:ind w:left="1426" w:hanging="120"/>
      </w:pPr>
      <w:rPr>
        <w:rFonts w:hint="default"/>
      </w:rPr>
    </w:lvl>
    <w:lvl w:ilvl="7" w:tplc="086ED488">
      <w:numFmt w:val="bullet"/>
      <w:lvlText w:val="•"/>
      <w:lvlJc w:val="left"/>
      <w:pPr>
        <w:ind w:left="1634" w:hanging="120"/>
      </w:pPr>
      <w:rPr>
        <w:rFonts w:hint="default"/>
      </w:rPr>
    </w:lvl>
    <w:lvl w:ilvl="8" w:tplc="FF04FABE">
      <w:numFmt w:val="bullet"/>
      <w:lvlText w:val="•"/>
      <w:lvlJc w:val="left"/>
      <w:pPr>
        <w:ind w:left="1842" w:hanging="120"/>
      </w:pPr>
      <w:rPr>
        <w:rFonts w:hint="default"/>
      </w:rPr>
    </w:lvl>
  </w:abstractNum>
  <w:abstractNum w:abstractNumId="1035" w15:restartNumberingAfterBreak="0">
    <w:nsid w:val="424A6093"/>
    <w:multiLevelType w:val="hybridMultilevel"/>
    <w:tmpl w:val="69E02C0A"/>
    <w:lvl w:ilvl="0" w:tplc="01DCCD2E">
      <w:numFmt w:val="bullet"/>
      <w:lvlText w:val="●"/>
      <w:lvlJc w:val="left"/>
      <w:pPr>
        <w:ind w:left="175" w:hanging="120"/>
      </w:pPr>
      <w:rPr>
        <w:rFonts w:ascii="Times New Roman" w:eastAsia="Times New Roman" w:hAnsi="Times New Roman" w:cs="Times New Roman" w:hint="default"/>
        <w:spacing w:val="-9"/>
        <w:w w:val="100"/>
        <w:sz w:val="14"/>
        <w:szCs w:val="14"/>
      </w:rPr>
    </w:lvl>
    <w:lvl w:ilvl="1" w:tplc="15967548">
      <w:numFmt w:val="bullet"/>
      <w:lvlText w:val="•"/>
      <w:lvlJc w:val="left"/>
      <w:pPr>
        <w:ind w:left="416" w:hanging="120"/>
      </w:pPr>
      <w:rPr>
        <w:rFonts w:hint="default"/>
      </w:rPr>
    </w:lvl>
    <w:lvl w:ilvl="2" w:tplc="A56E1C14">
      <w:numFmt w:val="bullet"/>
      <w:lvlText w:val="•"/>
      <w:lvlJc w:val="left"/>
      <w:pPr>
        <w:ind w:left="652" w:hanging="120"/>
      </w:pPr>
      <w:rPr>
        <w:rFonts w:hint="default"/>
      </w:rPr>
    </w:lvl>
    <w:lvl w:ilvl="3" w:tplc="9D5EC610">
      <w:numFmt w:val="bullet"/>
      <w:lvlText w:val="•"/>
      <w:lvlJc w:val="left"/>
      <w:pPr>
        <w:ind w:left="888" w:hanging="120"/>
      </w:pPr>
      <w:rPr>
        <w:rFonts w:hint="default"/>
      </w:rPr>
    </w:lvl>
    <w:lvl w:ilvl="4" w:tplc="F7B0BC22">
      <w:numFmt w:val="bullet"/>
      <w:lvlText w:val="•"/>
      <w:lvlJc w:val="left"/>
      <w:pPr>
        <w:ind w:left="1124" w:hanging="120"/>
      </w:pPr>
      <w:rPr>
        <w:rFonts w:hint="default"/>
      </w:rPr>
    </w:lvl>
    <w:lvl w:ilvl="5" w:tplc="E6AAA3DC">
      <w:numFmt w:val="bullet"/>
      <w:lvlText w:val="•"/>
      <w:lvlJc w:val="left"/>
      <w:pPr>
        <w:ind w:left="1360" w:hanging="120"/>
      </w:pPr>
      <w:rPr>
        <w:rFonts w:hint="default"/>
      </w:rPr>
    </w:lvl>
    <w:lvl w:ilvl="6" w:tplc="9D5418E4">
      <w:numFmt w:val="bullet"/>
      <w:lvlText w:val="•"/>
      <w:lvlJc w:val="left"/>
      <w:pPr>
        <w:ind w:left="1596" w:hanging="120"/>
      </w:pPr>
      <w:rPr>
        <w:rFonts w:hint="default"/>
      </w:rPr>
    </w:lvl>
    <w:lvl w:ilvl="7" w:tplc="5A3AF702">
      <w:numFmt w:val="bullet"/>
      <w:lvlText w:val="•"/>
      <w:lvlJc w:val="left"/>
      <w:pPr>
        <w:ind w:left="1832" w:hanging="120"/>
      </w:pPr>
      <w:rPr>
        <w:rFonts w:hint="default"/>
      </w:rPr>
    </w:lvl>
    <w:lvl w:ilvl="8" w:tplc="A7EEBF0E">
      <w:numFmt w:val="bullet"/>
      <w:lvlText w:val="•"/>
      <w:lvlJc w:val="left"/>
      <w:pPr>
        <w:ind w:left="2068" w:hanging="120"/>
      </w:pPr>
      <w:rPr>
        <w:rFonts w:hint="default"/>
      </w:rPr>
    </w:lvl>
  </w:abstractNum>
  <w:abstractNum w:abstractNumId="1036" w15:restartNumberingAfterBreak="0">
    <w:nsid w:val="424B67AF"/>
    <w:multiLevelType w:val="hybridMultilevel"/>
    <w:tmpl w:val="F2AAF550"/>
    <w:lvl w:ilvl="0" w:tplc="84D8D8E2">
      <w:numFmt w:val="bullet"/>
      <w:lvlText w:val="●"/>
      <w:lvlJc w:val="left"/>
      <w:pPr>
        <w:ind w:left="176" w:hanging="120"/>
      </w:pPr>
      <w:rPr>
        <w:rFonts w:ascii="Times New Roman" w:eastAsia="Times New Roman" w:hAnsi="Times New Roman" w:cs="Times New Roman" w:hint="default"/>
        <w:spacing w:val="-13"/>
        <w:w w:val="100"/>
        <w:sz w:val="14"/>
        <w:szCs w:val="14"/>
      </w:rPr>
    </w:lvl>
    <w:lvl w:ilvl="1" w:tplc="0ED66C98">
      <w:numFmt w:val="bullet"/>
      <w:lvlText w:val="•"/>
      <w:lvlJc w:val="left"/>
      <w:pPr>
        <w:ind w:left="331" w:hanging="120"/>
      </w:pPr>
      <w:rPr>
        <w:rFonts w:hint="default"/>
      </w:rPr>
    </w:lvl>
    <w:lvl w:ilvl="2" w:tplc="9C26F0C2">
      <w:numFmt w:val="bullet"/>
      <w:lvlText w:val="•"/>
      <w:lvlJc w:val="left"/>
      <w:pPr>
        <w:ind w:left="482" w:hanging="120"/>
      </w:pPr>
      <w:rPr>
        <w:rFonts w:hint="default"/>
      </w:rPr>
    </w:lvl>
    <w:lvl w:ilvl="3" w:tplc="034E1384">
      <w:numFmt w:val="bullet"/>
      <w:lvlText w:val="•"/>
      <w:lvlJc w:val="left"/>
      <w:pPr>
        <w:ind w:left="633" w:hanging="120"/>
      </w:pPr>
      <w:rPr>
        <w:rFonts w:hint="default"/>
      </w:rPr>
    </w:lvl>
    <w:lvl w:ilvl="4" w:tplc="0AD4A4D0">
      <w:numFmt w:val="bullet"/>
      <w:lvlText w:val="•"/>
      <w:lvlJc w:val="left"/>
      <w:pPr>
        <w:ind w:left="784" w:hanging="120"/>
      </w:pPr>
      <w:rPr>
        <w:rFonts w:hint="default"/>
      </w:rPr>
    </w:lvl>
    <w:lvl w:ilvl="5" w:tplc="3C6A2FAA">
      <w:numFmt w:val="bullet"/>
      <w:lvlText w:val="•"/>
      <w:lvlJc w:val="left"/>
      <w:pPr>
        <w:ind w:left="935" w:hanging="120"/>
      </w:pPr>
      <w:rPr>
        <w:rFonts w:hint="default"/>
      </w:rPr>
    </w:lvl>
    <w:lvl w:ilvl="6" w:tplc="FC40D100">
      <w:numFmt w:val="bullet"/>
      <w:lvlText w:val="•"/>
      <w:lvlJc w:val="left"/>
      <w:pPr>
        <w:ind w:left="1086" w:hanging="120"/>
      </w:pPr>
      <w:rPr>
        <w:rFonts w:hint="default"/>
      </w:rPr>
    </w:lvl>
    <w:lvl w:ilvl="7" w:tplc="AA16BD92">
      <w:numFmt w:val="bullet"/>
      <w:lvlText w:val="•"/>
      <w:lvlJc w:val="left"/>
      <w:pPr>
        <w:ind w:left="1237" w:hanging="120"/>
      </w:pPr>
      <w:rPr>
        <w:rFonts w:hint="default"/>
      </w:rPr>
    </w:lvl>
    <w:lvl w:ilvl="8" w:tplc="3D6CAE6E">
      <w:numFmt w:val="bullet"/>
      <w:lvlText w:val="•"/>
      <w:lvlJc w:val="left"/>
      <w:pPr>
        <w:ind w:left="1388" w:hanging="120"/>
      </w:pPr>
      <w:rPr>
        <w:rFonts w:hint="default"/>
      </w:rPr>
    </w:lvl>
  </w:abstractNum>
  <w:abstractNum w:abstractNumId="1037" w15:restartNumberingAfterBreak="0">
    <w:nsid w:val="425F78C6"/>
    <w:multiLevelType w:val="hybridMultilevel"/>
    <w:tmpl w:val="1D4C39E6"/>
    <w:lvl w:ilvl="0" w:tplc="776ABE60">
      <w:numFmt w:val="bullet"/>
      <w:lvlText w:val="●"/>
      <w:lvlJc w:val="left"/>
      <w:pPr>
        <w:ind w:left="175" w:hanging="120"/>
      </w:pPr>
      <w:rPr>
        <w:rFonts w:ascii="Times New Roman" w:eastAsia="Times New Roman" w:hAnsi="Times New Roman" w:cs="Times New Roman" w:hint="default"/>
        <w:spacing w:val="-4"/>
        <w:w w:val="100"/>
        <w:sz w:val="14"/>
        <w:szCs w:val="14"/>
      </w:rPr>
    </w:lvl>
    <w:lvl w:ilvl="1" w:tplc="E172751C">
      <w:numFmt w:val="bullet"/>
      <w:lvlText w:val="•"/>
      <w:lvlJc w:val="left"/>
      <w:pPr>
        <w:ind w:left="455" w:hanging="120"/>
      </w:pPr>
      <w:rPr>
        <w:rFonts w:hint="default"/>
      </w:rPr>
    </w:lvl>
    <w:lvl w:ilvl="2" w:tplc="24DEB052">
      <w:numFmt w:val="bullet"/>
      <w:lvlText w:val="•"/>
      <w:lvlJc w:val="left"/>
      <w:pPr>
        <w:ind w:left="731" w:hanging="120"/>
      </w:pPr>
      <w:rPr>
        <w:rFonts w:hint="default"/>
      </w:rPr>
    </w:lvl>
    <w:lvl w:ilvl="3" w:tplc="B9F2F96E">
      <w:numFmt w:val="bullet"/>
      <w:lvlText w:val="•"/>
      <w:lvlJc w:val="left"/>
      <w:pPr>
        <w:ind w:left="1007" w:hanging="120"/>
      </w:pPr>
      <w:rPr>
        <w:rFonts w:hint="default"/>
      </w:rPr>
    </w:lvl>
    <w:lvl w:ilvl="4" w:tplc="722EE04C">
      <w:numFmt w:val="bullet"/>
      <w:lvlText w:val="•"/>
      <w:lvlJc w:val="left"/>
      <w:pPr>
        <w:ind w:left="1283" w:hanging="120"/>
      </w:pPr>
      <w:rPr>
        <w:rFonts w:hint="default"/>
      </w:rPr>
    </w:lvl>
    <w:lvl w:ilvl="5" w:tplc="753AD5CC">
      <w:numFmt w:val="bullet"/>
      <w:lvlText w:val="•"/>
      <w:lvlJc w:val="left"/>
      <w:pPr>
        <w:ind w:left="1559" w:hanging="120"/>
      </w:pPr>
      <w:rPr>
        <w:rFonts w:hint="default"/>
      </w:rPr>
    </w:lvl>
    <w:lvl w:ilvl="6" w:tplc="B240B99C">
      <w:numFmt w:val="bullet"/>
      <w:lvlText w:val="•"/>
      <w:lvlJc w:val="left"/>
      <w:pPr>
        <w:ind w:left="1835" w:hanging="120"/>
      </w:pPr>
      <w:rPr>
        <w:rFonts w:hint="default"/>
      </w:rPr>
    </w:lvl>
    <w:lvl w:ilvl="7" w:tplc="43C2D8EA">
      <w:numFmt w:val="bullet"/>
      <w:lvlText w:val="•"/>
      <w:lvlJc w:val="left"/>
      <w:pPr>
        <w:ind w:left="2111" w:hanging="120"/>
      </w:pPr>
      <w:rPr>
        <w:rFonts w:hint="default"/>
      </w:rPr>
    </w:lvl>
    <w:lvl w:ilvl="8" w:tplc="146A788C">
      <w:numFmt w:val="bullet"/>
      <w:lvlText w:val="•"/>
      <w:lvlJc w:val="left"/>
      <w:pPr>
        <w:ind w:left="2387" w:hanging="120"/>
      </w:pPr>
      <w:rPr>
        <w:rFonts w:hint="default"/>
      </w:rPr>
    </w:lvl>
  </w:abstractNum>
  <w:abstractNum w:abstractNumId="1038" w15:restartNumberingAfterBreak="0">
    <w:nsid w:val="427A11DC"/>
    <w:multiLevelType w:val="hybridMultilevel"/>
    <w:tmpl w:val="C20CC38E"/>
    <w:lvl w:ilvl="0" w:tplc="A0CC3C16">
      <w:numFmt w:val="bullet"/>
      <w:lvlText w:val="●"/>
      <w:lvlJc w:val="left"/>
      <w:pPr>
        <w:ind w:left="175" w:hanging="120"/>
      </w:pPr>
      <w:rPr>
        <w:rFonts w:ascii="Times New Roman" w:eastAsia="Times New Roman" w:hAnsi="Times New Roman" w:cs="Times New Roman" w:hint="default"/>
        <w:spacing w:val="-11"/>
        <w:w w:val="100"/>
        <w:sz w:val="14"/>
        <w:szCs w:val="14"/>
      </w:rPr>
    </w:lvl>
    <w:lvl w:ilvl="1" w:tplc="70F8602C">
      <w:numFmt w:val="bullet"/>
      <w:lvlText w:val="•"/>
      <w:lvlJc w:val="left"/>
      <w:pPr>
        <w:ind w:left="455" w:hanging="120"/>
      </w:pPr>
      <w:rPr>
        <w:rFonts w:hint="default"/>
      </w:rPr>
    </w:lvl>
    <w:lvl w:ilvl="2" w:tplc="022251F4">
      <w:numFmt w:val="bullet"/>
      <w:lvlText w:val="•"/>
      <w:lvlJc w:val="left"/>
      <w:pPr>
        <w:ind w:left="731" w:hanging="120"/>
      </w:pPr>
      <w:rPr>
        <w:rFonts w:hint="default"/>
      </w:rPr>
    </w:lvl>
    <w:lvl w:ilvl="3" w:tplc="5FFEEC28">
      <w:numFmt w:val="bullet"/>
      <w:lvlText w:val="•"/>
      <w:lvlJc w:val="left"/>
      <w:pPr>
        <w:ind w:left="1007" w:hanging="120"/>
      </w:pPr>
      <w:rPr>
        <w:rFonts w:hint="default"/>
      </w:rPr>
    </w:lvl>
    <w:lvl w:ilvl="4" w:tplc="60DA0F88">
      <w:numFmt w:val="bullet"/>
      <w:lvlText w:val="•"/>
      <w:lvlJc w:val="left"/>
      <w:pPr>
        <w:ind w:left="1283" w:hanging="120"/>
      </w:pPr>
      <w:rPr>
        <w:rFonts w:hint="default"/>
      </w:rPr>
    </w:lvl>
    <w:lvl w:ilvl="5" w:tplc="11B6AFA2">
      <w:numFmt w:val="bullet"/>
      <w:lvlText w:val="•"/>
      <w:lvlJc w:val="left"/>
      <w:pPr>
        <w:ind w:left="1559" w:hanging="120"/>
      </w:pPr>
      <w:rPr>
        <w:rFonts w:hint="default"/>
      </w:rPr>
    </w:lvl>
    <w:lvl w:ilvl="6" w:tplc="812CD342">
      <w:numFmt w:val="bullet"/>
      <w:lvlText w:val="•"/>
      <w:lvlJc w:val="left"/>
      <w:pPr>
        <w:ind w:left="1835" w:hanging="120"/>
      </w:pPr>
      <w:rPr>
        <w:rFonts w:hint="default"/>
      </w:rPr>
    </w:lvl>
    <w:lvl w:ilvl="7" w:tplc="44420ED2">
      <w:numFmt w:val="bullet"/>
      <w:lvlText w:val="•"/>
      <w:lvlJc w:val="left"/>
      <w:pPr>
        <w:ind w:left="2111" w:hanging="120"/>
      </w:pPr>
      <w:rPr>
        <w:rFonts w:hint="default"/>
      </w:rPr>
    </w:lvl>
    <w:lvl w:ilvl="8" w:tplc="0524AC16">
      <w:numFmt w:val="bullet"/>
      <w:lvlText w:val="•"/>
      <w:lvlJc w:val="left"/>
      <w:pPr>
        <w:ind w:left="2387" w:hanging="120"/>
      </w:pPr>
      <w:rPr>
        <w:rFonts w:hint="default"/>
      </w:rPr>
    </w:lvl>
  </w:abstractNum>
  <w:abstractNum w:abstractNumId="1039" w15:restartNumberingAfterBreak="0">
    <w:nsid w:val="42817F76"/>
    <w:multiLevelType w:val="hybridMultilevel"/>
    <w:tmpl w:val="47D4F9C4"/>
    <w:lvl w:ilvl="0" w:tplc="76B6C33E">
      <w:numFmt w:val="bullet"/>
      <w:lvlText w:val="●"/>
      <w:lvlJc w:val="left"/>
      <w:pPr>
        <w:ind w:left="176" w:hanging="120"/>
      </w:pPr>
      <w:rPr>
        <w:rFonts w:ascii="Times New Roman" w:eastAsia="Times New Roman" w:hAnsi="Times New Roman" w:cs="Times New Roman" w:hint="default"/>
        <w:spacing w:val="-8"/>
        <w:w w:val="100"/>
        <w:sz w:val="14"/>
        <w:szCs w:val="14"/>
      </w:rPr>
    </w:lvl>
    <w:lvl w:ilvl="1" w:tplc="DB200B70">
      <w:numFmt w:val="bullet"/>
      <w:lvlText w:val="•"/>
      <w:lvlJc w:val="left"/>
      <w:pPr>
        <w:ind w:left="387" w:hanging="120"/>
      </w:pPr>
      <w:rPr>
        <w:rFonts w:hint="default"/>
      </w:rPr>
    </w:lvl>
    <w:lvl w:ilvl="2" w:tplc="4C5CDF94">
      <w:numFmt w:val="bullet"/>
      <w:lvlText w:val="•"/>
      <w:lvlJc w:val="left"/>
      <w:pPr>
        <w:ind w:left="595" w:hanging="120"/>
      </w:pPr>
      <w:rPr>
        <w:rFonts w:hint="default"/>
      </w:rPr>
    </w:lvl>
    <w:lvl w:ilvl="3" w:tplc="D9B4651A">
      <w:numFmt w:val="bullet"/>
      <w:lvlText w:val="•"/>
      <w:lvlJc w:val="left"/>
      <w:pPr>
        <w:ind w:left="803" w:hanging="120"/>
      </w:pPr>
      <w:rPr>
        <w:rFonts w:hint="default"/>
      </w:rPr>
    </w:lvl>
    <w:lvl w:ilvl="4" w:tplc="F5901A9C">
      <w:numFmt w:val="bullet"/>
      <w:lvlText w:val="•"/>
      <w:lvlJc w:val="left"/>
      <w:pPr>
        <w:ind w:left="1011" w:hanging="120"/>
      </w:pPr>
      <w:rPr>
        <w:rFonts w:hint="default"/>
      </w:rPr>
    </w:lvl>
    <w:lvl w:ilvl="5" w:tplc="4A6ED508">
      <w:numFmt w:val="bullet"/>
      <w:lvlText w:val="•"/>
      <w:lvlJc w:val="left"/>
      <w:pPr>
        <w:ind w:left="1219" w:hanging="120"/>
      </w:pPr>
      <w:rPr>
        <w:rFonts w:hint="default"/>
      </w:rPr>
    </w:lvl>
    <w:lvl w:ilvl="6" w:tplc="0E08985C">
      <w:numFmt w:val="bullet"/>
      <w:lvlText w:val="•"/>
      <w:lvlJc w:val="left"/>
      <w:pPr>
        <w:ind w:left="1426" w:hanging="120"/>
      </w:pPr>
      <w:rPr>
        <w:rFonts w:hint="default"/>
      </w:rPr>
    </w:lvl>
    <w:lvl w:ilvl="7" w:tplc="AE86F07A">
      <w:numFmt w:val="bullet"/>
      <w:lvlText w:val="•"/>
      <w:lvlJc w:val="left"/>
      <w:pPr>
        <w:ind w:left="1634" w:hanging="120"/>
      </w:pPr>
      <w:rPr>
        <w:rFonts w:hint="default"/>
      </w:rPr>
    </w:lvl>
    <w:lvl w:ilvl="8" w:tplc="0D82BA66">
      <w:numFmt w:val="bullet"/>
      <w:lvlText w:val="•"/>
      <w:lvlJc w:val="left"/>
      <w:pPr>
        <w:ind w:left="1842" w:hanging="120"/>
      </w:pPr>
      <w:rPr>
        <w:rFonts w:hint="default"/>
      </w:rPr>
    </w:lvl>
  </w:abstractNum>
  <w:abstractNum w:abstractNumId="1040" w15:restartNumberingAfterBreak="0">
    <w:nsid w:val="42AA4914"/>
    <w:multiLevelType w:val="hybridMultilevel"/>
    <w:tmpl w:val="A72AA646"/>
    <w:lvl w:ilvl="0" w:tplc="358A74B4">
      <w:numFmt w:val="bullet"/>
      <w:lvlText w:val="●"/>
      <w:lvlJc w:val="left"/>
      <w:pPr>
        <w:ind w:left="173" w:hanging="120"/>
      </w:pPr>
      <w:rPr>
        <w:rFonts w:ascii="Times New Roman" w:eastAsia="Times New Roman" w:hAnsi="Times New Roman" w:cs="Times New Roman" w:hint="default"/>
        <w:spacing w:val="-7"/>
        <w:w w:val="100"/>
        <w:sz w:val="14"/>
        <w:szCs w:val="14"/>
      </w:rPr>
    </w:lvl>
    <w:lvl w:ilvl="1" w:tplc="B3542A80">
      <w:numFmt w:val="bullet"/>
      <w:lvlText w:val="•"/>
      <w:lvlJc w:val="left"/>
      <w:pPr>
        <w:ind w:left="455" w:hanging="120"/>
      </w:pPr>
      <w:rPr>
        <w:rFonts w:hint="default"/>
      </w:rPr>
    </w:lvl>
    <w:lvl w:ilvl="2" w:tplc="F33848A8">
      <w:numFmt w:val="bullet"/>
      <w:lvlText w:val="•"/>
      <w:lvlJc w:val="left"/>
      <w:pPr>
        <w:ind w:left="731" w:hanging="120"/>
      </w:pPr>
      <w:rPr>
        <w:rFonts w:hint="default"/>
      </w:rPr>
    </w:lvl>
    <w:lvl w:ilvl="3" w:tplc="A4722610">
      <w:numFmt w:val="bullet"/>
      <w:lvlText w:val="•"/>
      <w:lvlJc w:val="left"/>
      <w:pPr>
        <w:ind w:left="1007" w:hanging="120"/>
      </w:pPr>
      <w:rPr>
        <w:rFonts w:hint="default"/>
      </w:rPr>
    </w:lvl>
    <w:lvl w:ilvl="4" w:tplc="810084B2">
      <w:numFmt w:val="bullet"/>
      <w:lvlText w:val="•"/>
      <w:lvlJc w:val="left"/>
      <w:pPr>
        <w:ind w:left="1283" w:hanging="120"/>
      </w:pPr>
      <w:rPr>
        <w:rFonts w:hint="default"/>
      </w:rPr>
    </w:lvl>
    <w:lvl w:ilvl="5" w:tplc="22D0F96E">
      <w:numFmt w:val="bullet"/>
      <w:lvlText w:val="•"/>
      <w:lvlJc w:val="left"/>
      <w:pPr>
        <w:ind w:left="1559" w:hanging="120"/>
      </w:pPr>
      <w:rPr>
        <w:rFonts w:hint="default"/>
      </w:rPr>
    </w:lvl>
    <w:lvl w:ilvl="6" w:tplc="914EEA08">
      <w:numFmt w:val="bullet"/>
      <w:lvlText w:val="•"/>
      <w:lvlJc w:val="left"/>
      <w:pPr>
        <w:ind w:left="1835" w:hanging="120"/>
      </w:pPr>
      <w:rPr>
        <w:rFonts w:hint="default"/>
      </w:rPr>
    </w:lvl>
    <w:lvl w:ilvl="7" w:tplc="E61E9C16">
      <w:numFmt w:val="bullet"/>
      <w:lvlText w:val="•"/>
      <w:lvlJc w:val="left"/>
      <w:pPr>
        <w:ind w:left="2111" w:hanging="120"/>
      </w:pPr>
      <w:rPr>
        <w:rFonts w:hint="default"/>
      </w:rPr>
    </w:lvl>
    <w:lvl w:ilvl="8" w:tplc="8DF44740">
      <w:numFmt w:val="bullet"/>
      <w:lvlText w:val="•"/>
      <w:lvlJc w:val="left"/>
      <w:pPr>
        <w:ind w:left="2387" w:hanging="120"/>
      </w:pPr>
      <w:rPr>
        <w:rFonts w:hint="default"/>
      </w:rPr>
    </w:lvl>
  </w:abstractNum>
  <w:abstractNum w:abstractNumId="1041" w15:restartNumberingAfterBreak="0">
    <w:nsid w:val="42B54D2F"/>
    <w:multiLevelType w:val="hybridMultilevel"/>
    <w:tmpl w:val="8CEE0214"/>
    <w:lvl w:ilvl="0" w:tplc="FCCEF97A">
      <w:numFmt w:val="bullet"/>
      <w:lvlText w:val="●"/>
      <w:lvlJc w:val="left"/>
      <w:pPr>
        <w:ind w:left="176" w:hanging="120"/>
      </w:pPr>
      <w:rPr>
        <w:rFonts w:ascii="Times New Roman" w:eastAsia="Times New Roman" w:hAnsi="Times New Roman" w:cs="Times New Roman" w:hint="default"/>
        <w:w w:val="100"/>
        <w:sz w:val="14"/>
        <w:szCs w:val="14"/>
      </w:rPr>
    </w:lvl>
    <w:lvl w:ilvl="1" w:tplc="55EE207C">
      <w:numFmt w:val="bullet"/>
      <w:lvlText w:val="•"/>
      <w:lvlJc w:val="left"/>
      <w:pPr>
        <w:ind w:left="331" w:hanging="120"/>
      </w:pPr>
      <w:rPr>
        <w:rFonts w:hint="default"/>
      </w:rPr>
    </w:lvl>
    <w:lvl w:ilvl="2" w:tplc="76E0DF76">
      <w:numFmt w:val="bullet"/>
      <w:lvlText w:val="•"/>
      <w:lvlJc w:val="left"/>
      <w:pPr>
        <w:ind w:left="482" w:hanging="120"/>
      </w:pPr>
      <w:rPr>
        <w:rFonts w:hint="default"/>
      </w:rPr>
    </w:lvl>
    <w:lvl w:ilvl="3" w:tplc="58506492">
      <w:numFmt w:val="bullet"/>
      <w:lvlText w:val="•"/>
      <w:lvlJc w:val="left"/>
      <w:pPr>
        <w:ind w:left="633" w:hanging="120"/>
      </w:pPr>
      <w:rPr>
        <w:rFonts w:hint="default"/>
      </w:rPr>
    </w:lvl>
    <w:lvl w:ilvl="4" w:tplc="C22824E8">
      <w:numFmt w:val="bullet"/>
      <w:lvlText w:val="•"/>
      <w:lvlJc w:val="left"/>
      <w:pPr>
        <w:ind w:left="784" w:hanging="120"/>
      </w:pPr>
      <w:rPr>
        <w:rFonts w:hint="default"/>
      </w:rPr>
    </w:lvl>
    <w:lvl w:ilvl="5" w:tplc="569AA65C">
      <w:numFmt w:val="bullet"/>
      <w:lvlText w:val="•"/>
      <w:lvlJc w:val="left"/>
      <w:pPr>
        <w:ind w:left="935" w:hanging="120"/>
      </w:pPr>
      <w:rPr>
        <w:rFonts w:hint="default"/>
      </w:rPr>
    </w:lvl>
    <w:lvl w:ilvl="6" w:tplc="83A0F02E">
      <w:numFmt w:val="bullet"/>
      <w:lvlText w:val="•"/>
      <w:lvlJc w:val="left"/>
      <w:pPr>
        <w:ind w:left="1086" w:hanging="120"/>
      </w:pPr>
      <w:rPr>
        <w:rFonts w:hint="default"/>
      </w:rPr>
    </w:lvl>
    <w:lvl w:ilvl="7" w:tplc="D4D0DFB6">
      <w:numFmt w:val="bullet"/>
      <w:lvlText w:val="•"/>
      <w:lvlJc w:val="left"/>
      <w:pPr>
        <w:ind w:left="1237" w:hanging="120"/>
      </w:pPr>
      <w:rPr>
        <w:rFonts w:hint="default"/>
      </w:rPr>
    </w:lvl>
    <w:lvl w:ilvl="8" w:tplc="DFF4380C">
      <w:numFmt w:val="bullet"/>
      <w:lvlText w:val="•"/>
      <w:lvlJc w:val="left"/>
      <w:pPr>
        <w:ind w:left="1388" w:hanging="120"/>
      </w:pPr>
      <w:rPr>
        <w:rFonts w:hint="default"/>
      </w:rPr>
    </w:lvl>
  </w:abstractNum>
  <w:abstractNum w:abstractNumId="1042" w15:restartNumberingAfterBreak="0">
    <w:nsid w:val="42D82A89"/>
    <w:multiLevelType w:val="hybridMultilevel"/>
    <w:tmpl w:val="2C588676"/>
    <w:lvl w:ilvl="0" w:tplc="EE96A288">
      <w:numFmt w:val="bullet"/>
      <w:lvlText w:val="●"/>
      <w:lvlJc w:val="left"/>
      <w:pPr>
        <w:ind w:left="175" w:hanging="120"/>
      </w:pPr>
      <w:rPr>
        <w:rFonts w:ascii="Times New Roman" w:eastAsia="Times New Roman" w:hAnsi="Times New Roman" w:cs="Times New Roman" w:hint="default"/>
        <w:spacing w:val="-13"/>
        <w:w w:val="100"/>
        <w:sz w:val="14"/>
        <w:szCs w:val="14"/>
      </w:rPr>
    </w:lvl>
    <w:lvl w:ilvl="1" w:tplc="E0F246B0">
      <w:numFmt w:val="bullet"/>
      <w:lvlText w:val="•"/>
      <w:lvlJc w:val="left"/>
      <w:pPr>
        <w:ind w:left="455" w:hanging="120"/>
      </w:pPr>
      <w:rPr>
        <w:rFonts w:hint="default"/>
      </w:rPr>
    </w:lvl>
    <w:lvl w:ilvl="2" w:tplc="2FD8DA0E">
      <w:numFmt w:val="bullet"/>
      <w:lvlText w:val="•"/>
      <w:lvlJc w:val="left"/>
      <w:pPr>
        <w:ind w:left="731" w:hanging="120"/>
      </w:pPr>
      <w:rPr>
        <w:rFonts w:hint="default"/>
      </w:rPr>
    </w:lvl>
    <w:lvl w:ilvl="3" w:tplc="E68E5E36">
      <w:numFmt w:val="bullet"/>
      <w:lvlText w:val="•"/>
      <w:lvlJc w:val="left"/>
      <w:pPr>
        <w:ind w:left="1007" w:hanging="120"/>
      </w:pPr>
      <w:rPr>
        <w:rFonts w:hint="default"/>
      </w:rPr>
    </w:lvl>
    <w:lvl w:ilvl="4" w:tplc="D11CCDFE">
      <w:numFmt w:val="bullet"/>
      <w:lvlText w:val="•"/>
      <w:lvlJc w:val="left"/>
      <w:pPr>
        <w:ind w:left="1283" w:hanging="120"/>
      </w:pPr>
      <w:rPr>
        <w:rFonts w:hint="default"/>
      </w:rPr>
    </w:lvl>
    <w:lvl w:ilvl="5" w:tplc="3A0E92EE">
      <w:numFmt w:val="bullet"/>
      <w:lvlText w:val="•"/>
      <w:lvlJc w:val="left"/>
      <w:pPr>
        <w:ind w:left="1559" w:hanging="120"/>
      </w:pPr>
      <w:rPr>
        <w:rFonts w:hint="default"/>
      </w:rPr>
    </w:lvl>
    <w:lvl w:ilvl="6" w:tplc="45CE613E">
      <w:numFmt w:val="bullet"/>
      <w:lvlText w:val="•"/>
      <w:lvlJc w:val="left"/>
      <w:pPr>
        <w:ind w:left="1835" w:hanging="120"/>
      </w:pPr>
      <w:rPr>
        <w:rFonts w:hint="default"/>
      </w:rPr>
    </w:lvl>
    <w:lvl w:ilvl="7" w:tplc="1444F828">
      <w:numFmt w:val="bullet"/>
      <w:lvlText w:val="•"/>
      <w:lvlJc w:val="left"/>
      <w:pPr>
        <w:ind w:left="2111" w:hanging="120"/>
      </w:pPr>
      <w:rPr>
        <w:rFonts w:hint="default"/>
      </w:rPr>
    </w:lvl>
    <w:lvl w:ilvl="8" w:tplc="9FD893E4">
      <w:numFmt w:val="bullet"/>
      <w:lvlText w:val="•"/>
      <w:lvlJc w:val="left"/>
      <w:pPr>
        <w:ind w:left="2387" w:hanging="120"/>
      </w:pPr>
      <w:rPr>
        <w:rFonts w:hint="default"/>
      </w:rPr>
    </w:lvl>
  </w:abstractNum>
  <w:abstractNum w:abstractNumId="1043" w15:restartNumberingAfterBreak="0">
    <w:nsid w:val="42E6349A"/>
    <w:multiLevelType w:val="hybridMultilevel"/>
    <w:tmpl w:val="5694CC5A"/>
    <w:lvl w:ilvl="0" w:tplc="0D7EF674">
      <w:numFmt w:val="bullet"/>
      <w:lvlText w:val="●"/>
      <w:lvlJc w:val="left"/>
      <w:pPr>
        <w:ind w:left="176" w:hanging="120"/>
      </w:pPr>
      <w:rPr>
        <w:rFonts w:ascii="Times New Roman" w:eastAsia="Times New Roman" w:hAnsi="Times New Roman" w:cs="Times New Roman" w:hint="default"/>
        <w:w w:val="100"/>
        <w:sz w:val="14"/>
        <w:szCs w:val="14"/>
      </w:rPr>
    </w:lvl>
    <w:lvl w:ilvl="1" w:tplc="6B9E0A3A">
      <w:numFmt w:val="bullet"/>
      <w:lvlText w:val="•"/>
      <w:lvlJc w:val="left"/>
      <w:pPr>
        <w:ind w:left="331" w:hanging="120"/>
      </w:pPr>
      <w:rPr>
        <w:rFonts w:hint="default"/>
      </w:rPr>
    </w:lvl>
    <w:lvl w:ilvl="2" w:tplc="9DFA1842">
      <w:numFmt w:val="bullet"/>
      <w:lvlText w:val="•"/>
      <w:lvlJc w:val="left"/>
      <w:pPr>
        <w:ind w:left="482" w:hanging="120"/>
      </w:pPr>
      <w:rPr>
        <w:rFonts w:hint="default"/>
      </w:rPr>
    </w:lvl>
    <w:lvl w:ilvl="3" w:tplc="E16EDB90">
      <w:numFmt w:val="bullet"/>
      <w:lvlText w:val="•"/>
      <w:lvlJc w:val="left"/>
      <w:pPr>
        <w:ind w:left="633" w:hanging="120"/>
      </w:pPr>
      <w:rPr>
        <w:rFonts w:hint="default"/>
      </w:rPr>
    </w:lvl>
    <w:lvl w:ilvl="4" w:tplc="C9E4D5EC">
      <w:numFmt w:val="bullet"/>
      <w:lvlText w:val="•"/>
      <w:lvlJc w:val="left"/>
      <w:pPr>
        <w:ind w:left="784" w:hanging="120"/>
      </w:pPr>
      <w:rPr>
        <w:rFonts w:hint="default"/>
      </w:rPr>
    </w:lvl>
    <w:lvl w:ilvl="5" w:tplc="633EC34A">
      <w:numFmt w:val="bullet"/>
      <w:lvlText w:val="•"/>
      <w:lvlJc w:val="left"/>
      <w:pPr>
        <w:ind w:left="935" w:hanging="120"/>
      </w:pPr>
      <w:rPr>
        <w:rFonts w:hint="default"/>
      </w:rPr>
    </w:lvl>
    <w:lvl w:ilvl="6" w:tplc="5F187998">
      <w:numFmt w:val="bullet"/>
      <w:lvlText w:val="•"/>
      <w:lvlJc w:val="left"/>
      <w:pPr>
        <w:ind w:left="1086" w:hanging="120"/>
      </w:pPr>
      <w:rPr>
        <w:rFonts w:hint="default"/>
      </w:rPr>
    </w:lvl>
    <w:lvl w:ilvl="7" w:tplc="3C285998">
      <w:numFmt w:val="bullet"/>
      <w:lvlText w:val="•"/>
      <w:lvlJc w:val="left"/>
      <w:pPr>
        <w:ind w:left="1237" w:hanging="120"/>
      </w:pPr>
      <w:rPr>
        <w:rFonts w:hint="default"/>
      </w:rPr>
    </w:lvl>
    <w:lvl w:ilvl="8" w:tplc="A7141D8C">
      <w:numFmt w:val="bullet"/>
      <w:lvlText w:val="•"/>
      <w:lvlJc w:val="left"/>
      <w:pPr>
        <w:ind w:left="1388" w:hanging="120"/>
      </w:pPr>
      <w:rPr>
        <w:rFonts w:hint="default"/>
      </w:rPr>
    </w:lvl>
  </w:abstractNum>
  <w:abstractNum w:abstractNumId="1044" w15:restartNumberingAfterBreak="0">
    <w:nsid w:val="42F15373"/>
    <w:multiLevelType w:val="hybridMultilevel"/>
    <w:tmpl w:val="45E60F10"/>
    <w:lvl w:ilvl="0" w:tplc="25966754">
      <w:numFmt w:val="bullet"/>
      <w:lvlText w:val="●"/>
      <w:lvlJc w:val="left"/>
      <w:pPr>
        <w:ind w:left="175" w:hanging="120"/>
      </w:pPr>
      <w:rPr>
        <w:rFonts w:ascii="Times New Roman" w:eastAsia="Times New Roman" w:hAnsi="Times New Roman" w:cs="Times New Roman" w:hint="default"/>
        <w:spacing w:val="-7"/>
        <w:w w:val="100"/>
        <w:sz w:val="14"/>
        <w:szCs w:val="14"/>
      </w:rPr>
    </w:lvl>
    <w:lvl w:ilvl="1" w:tplc="642A189A">
      <w:numFmt w:val="bullet"/>
      <w:lvlText w:val="•"/>
      <w:lvlJc w:val="left"/>
      <w:pPr>
        <w:ind w:left="416" w:hanging="120"/>
      </w:pPr>
      <w:rPr>
        <w:rFonts w:hint="default"/>
      </w:rPr>
    </w:lvl>
    <w:lvl w:ilvl="2" w:tplc="301066E4">
      <w:numFmt w:val="bullet"/>
      <w:lvlText w:val="•"/>
      <w:lvlJc w:val="left"/>
      <w:pPr>
        <w:ind w:left="652" w:hanging="120"/>
      </w:pPr>
      <w:rPr>
        <w:rFonts w:hint="default"/>
      </w:rPr>
    </w:lvl>
    <w:lvl w:ilvl="3" w:tplc="D4DED374">
      <w:numFmt w:val="bullet"/>
      <w:lvlText w:val="•"/>
      <w:lvlJc w:val="left"/>
      <w:pPr>
        <w:ind w:left="888" w:hanging="120"/>
      </w:pPr>
      <w:rPr>
        <w:rFonts w:hint="default"/>
      </w:rPr>
    </w:lvl>
    <w:lvl w:ilvl="4" w:tplc="B5CCF8CC">
      <w:numFmt w:val="bullet"/>
      <w:lvlText w:val="•"/>
      <w:lvlJc w:val="left"/>
      <w:pPr>
        <w:ind w:left="1124" w:hanging="120"/>
      </w:pPr>
      <w:rPr>
        <w:rFonts w:hint="default"/>
      </w:rPr>
    </w:lvl>
    <w:lvl w:ilvl="5" w:tplc="532E98EA">
      <w:numFmt w:val="bullet"/>
      <w:lvlText w:val="•"/>
      <w:lvlJc w:val="left"/>
      <w:pPr>
        <w:ind w:left="1360" w:hanging="120"/>
      </w:pPr>
      <w:rPr>
        <w:rFonts w:hint="default"/>
      </w:rPr>
    </w:lvl>
    <w:lvl w:ilvl="6" w:tplc="CE44C002">
      <w:numFmt w:val="bullet"/>
      <w:lvlText w:val="•"/>
      <w:lvlJc w:val="left"/>
      <w:pPr>
        <w:ind w:left="1596" w:hanging="120"/>
      </w:pPr>
      <w:rPr>
        <w:rFonts w:hint="default"/>
      </w:rPr>
    </w:lvl>
    <w:lvl w:ilvl="7" w:tplc="B608F2DC">
      <w:numFmt w:val="bullet"/>
      <w:lvlText w:val="•"/>
      <w:lvlJc w:val="left"/>
      <w:pPr>
        <w:ind w:left="1832" w:hanging="120"/>
      </w:pPr>
      <w:rPr>
        <w:rFonts w:hint="default"/>
      </w:rPr>
    </w:lvl>
    <w:lvl w:ilvl="8" w:tplc="676633F2">
      <w:numFmt w:val="bullet"/>
      <w:lvlText w:val="•"/>
      <w:lvlJc w:val="left"/>
      <w:pPr>
        <w:ind w:left="2068" w:hanging="120"/>
      </w:pPr>
      <w:rPr>
        <w:rFonts w:hint="default"/>
      </w:rPr>
    </w:lvl>
  </w:abstractNum>
  <w:abstractNum w:abstractNumId="1045" w15:restartNumberingAfterBreak="0">
    <w:nsid w:val="42FD328F"/>
    <w:multiLevelType w:val="hybridMultilevel"/>
    <w:tmpl w:val="BA5ABB2C"/>
    <w:lvl w:ilvl="0" w:tplc="306C2112">
      <w:numFmt w:val="bullet"/>
      <w:lvlText w:val="●"/>
      <w:lvlJc w:val="left"/>
      <w:pPr>
        <w:ind w:left="176" w:hanging="120"/>
      </w:pPr>
      <w:rPr>
        <w:rFonts w:ascii="Times New Roman" w:eastAsia="Times New Roman" w:hAnsi="Times New Roman" w:cs="Times New Roman" w:hint="default"/>
        <w:spacing w:val="-4"/>
        <w:w w:val="100"/>
        <w:sz w:val="14"/>
        <w:szCs w:val="14"/>
      </w:rPr>
    </w:lvl>
    <w:lvl w:ilvl="1" w:tplc="2BDCDF04">
      <w:numFmt w:val="bullet"/>
      <w:lvlText w:val="•"/>
      <w:lvlJc w:val="left"/>
      <w:pPr>
        <w:ind w:left="387" w:hanging="120"/>
      </w:pPr>
      <w:rPr>
        <w:rFonts w:hint="default"/>
      </w:rPr>
    </w:lvl>
    <w:lvl w:ilvl="2" w:tplc="4C50018A">
      <w:numFmt w:val="bullet"/>
      <w:lvlText w:val="•"/>
      <w:lvlJc w:val="left"/>
      <w:pPr>
        <w:ind w:left="595" w:hanging="120"/>
      </w:pPr>
      <w:rPr>
        <w:rFonts w:hint="default"/>
      </w:rPr>
    </w:lvl>
    <w:lvl w:ilvl="3" w:tplc="51EE7568">
      <w:numFmt w:val="bullet"/>
      <w:lvlText w:val="•"/>
      <w:lvlJc w:val="left"/>
      <w:pPr>
        <w:ind w:left="803" w:hanging="120"/>
      </w:pPr>
      <w:rPr>
        <w:rFonts w:hint="default"/>
      </w:rPr>
    </w:lvl>
    <w:lvl w:ilvl="4" w:tplc="B77A410E">
      <w:numFmt w:val="bullet"/>
      <w:lvlText w:val="•"/>
      <w:lvlJc w:val="left"/>
      <w:pPr>
        <w:ind w:left="1011" w:hanging="120"/>
      </w:pPr>
      <w:rPr>
        <w:rFonts w:hint="default"/>
      </w:rPr>
    </w:lvl>
    <w:lvl w:ilvl="5" w:tplc="228EF396">
      <w:numFmt w:val="bullet"/>
      <w:lvlText w:val="•"/>
      <w:lvlJc w:val="left"/>
      <w:pPr>
        <w:ind w:left="1219" w:hanging="120"/>
      </w:pPr>
      <w:rPr>
        <w:rFonts w:hint="default"/>
      </w:rPr>
    </w:lvl>
    <w:lvl w:ilvl="6" w:tplc="6D42F156">
      <w:numFmt w:val="bullet"/>
      <w:lvlText w:val="•"/>
      <w:lvlJc w:val="left"/>
      <w:pPr>
        <w:ind w:left="1426" w:hanging="120"/>
      </w:pPr>
      <w:rPr>
        <w:rFonts w:hint="default"/>
      </w:rPr>
    </w:lvl>
    <w:lvl w:ilvl="7" w:tplc="1932F52E">
      <w:numFmt w:val="bullet"/>
      <w:lvlText w:val="•"/>
      <w:lvlJc w:val="left"/>
      <w:pPr>
        <w:ind w:left="1634" w:hanging="120"/>
      </w:pPr>
      <w:rPr>
        <w:rFonts w:hint="default"/>
      </w:rPr>
    </w:lvl>
    <w:lvl w:ilvl="8" w:tplc="86B421AA">
      <w:numFmt w:val="bullet"/>
      <w:lvlText w:val="•"/>
      <w:lvlJc w:val="left"/>
      <w:pPr>
        <w:ind w:left="1842" w:hanging="120"/>
      </w:pPr>
      <w:rPr>
        <w:rFonts w:hint="default"/>
      </w:rPr>
    </w:lvl>
  </w:abstractNum>
  <w:abstractNum w:abstractNumId="1046" w15:restartNumberingAfterBreak="0">
    <w:nsid w:val="431D763D"/>
    <w:multiLevelType w:val="hybridMultilevel"/>
    <w:tmpl w:val="C2D02BFC"/>
    <w:lvl w:ilvl="0" w:tplc="BF6AB7AA">
      <w:numFmt w:val="bullet"/>
      <w:lvlText w:val="●"/>
      <w:lvlJc w:val="left"/>
      <w:pPr>
        <w:ind w:left="175" w:hanging="120"/>
      </w:pPr>
      <w:rPr>
        <w:rFonts w:ascii="Times New Roman" w:eastAsia="Times New Roman" w:hAnsi="Times New Roman" w:cs="Times New Roman" w:hint="default"/>
        <w:spacing w:val="-2"/>
        <w:w w:val="100"/>
        <w:sz w:val="14"/>
        <w:szCs w:val="14"/>
      </w:rPr>
    </w:lvl>
    <w:lvl w:ilvl="1" w:tplc="9DC8886E">
      <w:numFmt w:val="bullet"/>
      <w:lvlText w:val="•"/>
      <w:lvlJc w:val="left"/>
      <w:pPr>
        <w:ind w:left="455" w:hanging="120"/>
      </w:pPr>
      <w:rPr>
        <w:rFonts w:hint="default"/>
      </w:rPr>
    </w:lvl>
    <w:lvl w:ilvl="2" w:tplc="560C9796">
      <w:numFmt w:val="bullet"/>
      <w:lvlText w:val="•"/>
      <w:lvlJc w:val="left"/>
      <w:pPr>
        <w:ind w:left="731" w:hanging="120"/>
      </w:pPr>
      <w:rPr>
        <w:rFonts w:hint="default"/>
      </w:rPr>
    </w:lvl>
    <w:lvl w:ilvl="3" w:tplc="0540DDBC">
      <w:numFmt w:val="bullet"/>
      <w:lvlText w:val="•"/>
      <w:lvlJc w:val="left"/>
      <w:pPr>
        <w:ind w:left="1007" w:hanging="120"/>
      </w:pPr>
      <w:rPr>
        <w:rFonts w:hint="default"/>
      </w:rPr>
    </w:lvl>
    <w:lvl w:ilvl="4" w:tplc="3A5063B0">
      <w:numFmt w:val="bullet"/>
      <w:lvlText w:val="•"/>
      <w:lvlJc w:val="left"/>
      <w:pPr>
        <w:ind w:left="1283" w:hanging="120"/>
      </w:pPr>
      <w:rPr>
        <w:rFonts w:hint="default"/>
      </w:rPr>
    </w:lvl>
    <w:lvl w:ilvl="5" w:tplc="DA70AFFA">
      <w:numFmt w:val="bullet"/>
      <w:lvlText w:val="•"/>
      <w:lvlJc w:val="left"/>
      <w:pPr>
        <w:ind w:left="1559" w:hanging="120"/>
      </w:pPr>
      <w:rPr>
        <w:rFonts w:hint="default"/>
      </w:rPr>
    </w:lvl>
    <w:lvl w:ilvl="6" w:tplc="9B4A03DC">
      <w:numFmt w:val="bullet"/>
      <w:lvlText w:val="•"/>
      <w:lvlJc w:val="left"/>
      <w:pPr>
        <w:ind w:left="1835" w:hanging="120"/>
      </w:pPr>
      <w:rPr>
        <w:rFonts w:hint="default"/>
      </w:rPr>
    </w:lvl>
    <w:lvl w:ilvl="7" w:tplc="590A2D8C">
      <w:numFmt w:val="bullet"/>
      <w:lvlText w:val="•"/>
      <w:lvlJc w:val="left"/>
      <w:pPr>
        <w:ind w:left="2111" w:hanging="120"/>
      </w:pPr>
      <w:rPr>
        <w:rFonts w:hint="default"/>
      </w:rPr>
    </w:lvl>
    <w:lvl w:ilvl="8" w:tplc="DCC89B98">
      <w:numFmt w:val="bullet"/>
      <w:lvlText w:val="•"/>
      <w:lvlJc w:val="left"/>
      <w:pPr>
        <w:ind w:left="2387" w:hanging="120"/>
      </w:pPr>
      <w:rPr>
        <w:rFonts w:hint="default"/>
      </w:rPr>
    </w:lvl>
  </w:abstractNum>
  <w:abstractNum w:abstractNumId="1047" w15:restartNumberingAfterBreak="0">
    <w:nsid w:val="43375434"/>
    <w:multiLevelType w:val="hybridMultilevel"/>
    <w:tmpl w:val="2460D04C"/>
    <w:lvl w:ilvl="0" w:tplc="943A00DA">
      <w:numFmt w:val="bullet"/>
      <w:lvlText w:val="●"/>
      <w:lvlJc w:val="left"/>
      <w:pPr>
        <w:ind w:left="176" w:hanging="120"/>
      </w:pPr>
      <w:rPr>
        <w:rFonts w:ascii="Times New Roman" w:eastAsia="Times New Roman" w:hAnsi="Times New Roman" w:cs="Times New Roman" w:hint="default"/>
        <w:spacing w:val="-4"/>
        <w:w w:val="100"/>
        <w:sz w:val="14"/>
        <w:szCs w:val="14"/>
      </w:rPr>
    </w:lvl>
    <w:lvl w:ilvl="1" w:tplc="182C9A3E">
      <w:numFmt w:val="bullet"/>
      <w:lvlText w:val="•"/>
      <w:lvlJc w:val="left"/>
      <w:pPr>
        <w:ind w:left="331" w:hanging="120"/>
      </w:pPr>
      <w:rPr>
        <w:rFonts w:hint="default"/>
      </w:rPr>
    </w:lvl>
    <w:lvl w:ilvl="2" w:tplc="AD90E79C">
      <w:numFmt w:val="bullet"/>
      <w:lvlText w:val="•"/>
      <w:lvlJc w:val="left"/>
      <w:pPr>
        <w:ind w:left="482" w:hanging="120"/>
      </w:pPr>
      <w:rPr>
        <w:rFonts w:hint="default"/>
      </w:rPr>
    </w:lvl>
    <w:lvl w:ilvl="3" w:tplc="E056D15E">
      <w:numFmt w:val="bullet"/>
      <w:lvlText w:val="•"/>
      <w:lvlJc w:val="left"/>
      <w:pPr>
        <w:ind w:left="633" w:hanging="120"/>
      </w:pPr>
      <w:rPr>
        <w:rFonts w:hint="default"/>
      </w:rPr>
    </w:lvl>
    <w:lvl w:ilvl="4" w:tplc="94342706">
      <w:numFmt w:val="bullet"/>
      <w:lvlText w:val="•"/>
      <w:lvlJc w:val="left"/>
      <w:pPr>
        <w:ind w:left="784" w:hanging="120"/>
      </w:pPr>
      <w:rPr>
        <w:rFonts w:hint="default"/>
      </w:rPr>
    </w:lvl>
    <w:lvl w:ilvl="5" w:tplc="63AC31B8">
      <w:numFmt w:val="bullet"/>
      <w:lvlText w:val="•"/>
      <w:lvlJc w:val="left"/>
      <w:pPr>
        <w:ind w:left="935" w:hanging="120"/>
      </w:pPr>
      <w:rPr>
        <w:rFonts w:hint="default"/>
      </w:rPr>
    </w:lvl>
    <w:lvl w:ilvl="6" w:tplc="CB806BE4">
      <w:numFmt w:val="bullet"/>
      <w:lvlText w:val="•"/>
      <w:lvlJc w:val="left"/>
      <w:pPr>
        <w:ind w:left="1086" w:hanging="120"/>
      </w:pPr>
      <w:rPr>
        <w:rFonts w:hint="default"/>
      </w:rPr>
    </w:lvl>
    <w:lvl w:ilvl="7" w:tplc="7C7043B6">
      <w:numFmt w:val="bullet"/>
      <w:lvlText w:val="•"/>
      <w:lvlJc w:val="left"/>
      <w:pPr>
        <w:ind w:left="1237" w:hanging="120"/>
      </w:pPr>
      <w:rPr>
        <w:rFonts w:hint="default"/>
      </w:rPr>
    </w:lvl>
    <w:lvl w:ilvl="8" w:tplc="0CA69FFA">
      <w:numFmt w:val="bullet"/>
      <w:lvlText w:val="•"/>
      <w:lvlJc w:val="left"/>
      <w:pPr>
        <w:ind w:left="1388" w:hanging="120"/>
      </w:pPr>
      <w:rPr>
        <w:rFonts w:hint="default"/>
      </w:rPr>
    </w:lvl>
  </w:abstractNum>
  <w:abstractNum w:abstractNumId="1048" w15:restartNumberingAfterBreak="0">
    <w:nsid w:val="433A57CA"/>
    <w:multiLevelType w:val="hybridMultilevel"/>
    <w:tmpl w:val="6E30BC5A"/>
    <w:lvl w:ilvl="0" w:tplc="836438BC">
      <w:numFmt w:val="bullet"/>
      <w:lvlText w:val="●"/>
      <w:lvlJc w:val="left"/>
      <w:pPr>
        <w:ind w:left="175" w:hanging="120"/>
      </w:pPr>
      <w:rPr>
        <w:rFonts w:ascii="Times New Roman" w:eastAsia="Times New Roman" w:hAnsi="Times New Roman" w:cs="Times New Roman" w:hint="default"/>
        <w:spacing w:val="-8"/>
        <w:w w:val="100"/>
        <w:sz w:val="14"/>
        <w:szCs w:val="14"/>
      </w:rPr>
    </w:lvl>
    <w:lvl w:ilvl="1" w:tplc="EB9A1C2C">
      <w:numFmt w:val="bullet"/>
      <w:lvlText w:val="•"/>
      <w:lvlJc w:val="left"/>
      <w:pPr>
        <w:ind w:left="416" w:hanging="120"/>
      </w:pPr>
      <w:rPr>
        <w:rFonts w:hint="default"/>
      </w:rPr>
    </w:lvl>
    <w:lvl w:ilvl="2" w:tplc="268C1980">
      <w:numFmt w:val="bullet"/>
      <w:lvlText w:val="•"/>
      <w:lvlJc w:val="left"/>
      <w:pPr>
        <w:ind w:left="652" w:hanging="120"/>
      </w:pPr>
      <w:rPr>
        <w:rFonts w:hint="default"/>
      </w:rPr>
    </w:lvl>
    <w:lvl w:ilvl="3" w:tplc="BCD6E208">
      <w:numFmt w:val="bullet"/>
      <w:lvlText w:val="•"/>
      <w:lvlJc w:val="left"/>
      <w:pPr>
        <w:ind w:left="888" w:hanging="120"/>
      </w:pPr>
      <w:rPr>
        <w:rFonts w:hint="default"/>
      </w:rPr>
    </w:lvl>
    <w:lvl w:ilvl="4" w:tplc="DE285B3A">
      <w:numFmt w:val="bullet"/>
      <w:lvlText w:val="•"/>
      <w:lvlJc w:val="left"/>
      <w:pPr>
        <w:ind w:left="1124" w:hanging="120"/>
      </w:pPr>
      <w:rPr>
        <w:rFonts w:hint="default"/>
      </w:rPr>
    </w:lvl>
    <w:lvl w:ilvl="5" w:tplc="1F10F6B8">
      <w:numFmt w:val="bullet"/>
      <w:lvlText w:val="•"/>
      <w:lvlJc w:val="left"/>
      <w:pPr>
        <w:ind w:left="1360" w:hanging="120"/>
      </w:pPr>
      <w:rPr>
        <w:rFonts w:hint="default"/>
      </w:rPr>
    </w:lvl>
    <w:lvl w:ilvl="6" w:tplc="845E8F26">
      <w:numFmt w:val="bullet"/>
      <w:lvlText w:val="•"/>
      <w:lvlJc w:val="left"/>
      <w:pPr>
        <w:ind w:left="1596" w:hanging="120"/>
      </w:pPr>
      <w:rPr>
        <w:rFonts w:hint="default"/>
      </w:rPr>
    </w:lvl>
    <w:lvl w:ilvl="7" w:tplc="32126522">
      <w:numFmt w:val="bullet"/>
      <w:lvlText w:val="•"/>
      <w:lvlJc w:val="left"/>
      <w:pPr>
        <w:ind w:left="1832" w:hanging="120"/>
      </w:pPr>
      <w:rPr>
        <w:rFonts w:hint="default"/>
      </w:rPr>
    </w:lvl>
    <w:lvl w:ilvl="8" w:tplc="3556899C">
      <w:numFmt w:val="bullet"/>
      <w:lvlText w:val="•"/>
      <w:lvlJc w:val="left"/>
      <w:pPr>
        <w:ind w:left="2068" w:hanging="120"/>
      </w:pPr>
      <w:rPr>
        <w:rFonts w:hint="default"/>
      </w:rPr>
    </w:lvl>
  </w:abstractNum>
  <w:abstractNum w:abstractNumId="1049" w15:restartNumberingAfterBreak="0">
    <w:nsid w:val="433E72E1"/>
    <w:multiLevelType w:val="hybridMultilevel"/>
    <w:tmpl w:val="DD1071EA"/>
    <w:lvl w:ilvl="0" w:tplc="79D2F034">
      <w:numFmt w:val="bullet"/>
      <w:lvlText w:val="●"/>
      <w:lvlJc w:val="left"/>
      <w:pPr>
        <w:ind w:left="176" w:hanging="120"/>
      </w:pPr>
      <w:rPr>
        <w:rFonts w:ascii="Times New Roman" w:eastAsia="Times New Roman" w:hAnsi="Times New Roman" w:cs="Times New Roman" w:hint="default"/>
        <w:spacing w:val="-13"/>
        <w:w w:val="100"/>
        <w:sz w:val="14"/>
        <w:szCs w:val="14"/>
      </w:rPr>
    </w:lvl>
    <w:lvl w:ilvl="1" w:tplc="7E2015BA">
      <w:numFmt w:val="bullet"/>
      <w:lvlText w:val="•"/>
      <w:lvlJc w:val="left"/>
      <w:pPr>
        <w:ind w:left="331" w:hanging="120"/>
      </w:pPr>
      <w:rPr>
        <w:rFonts w:hint="default"/>
      </w:rPr>
    </w:lvl>
    <w:lvl w:ilvl="2" w:tplc="D2081F2E">
      <w:numFmt w:val="bullet"/>
      <w:lvlText w:val="•"/>
      <w:lvlJc w:val="left"/>
      <w:pPr>
        <w:ind w:left="482" w:hanging="120"/>
      </w:pPr>
      <w:rPr>
        <w:rFonts w:hint="default"/>
      </w:rPr>
    </w:lvl>
    <w:lvl w:ilvl="3" w:tplc="B3A4214E">
      <w:numFmt w:val="bullet"/>
      <w:lvlText w:val="•"/>
      <w:lvlJc w:val="left"/>
      <w:pPr>
        <w:ind w:left="633" w:hanging="120"/>
      </w:pPr>
      <w:rPr>
        <w:rFonts w:hint="default"/>
      </w:rPr>
    </w:lvl>
    <w:lvl w:ilvl="4" w:tplc="EE2478C6">
      <w:numFmt w:val="bullet"/>
      <w:lvlText w:val="•"/>
      <w:lvlJc w:val="left"/>
      <w:pPr>
        <w:ind w:left="784" w:hanging="120"/>
      </w:pPr>
      <w:rPr>
        <w:rFonts w:hint="default"/>
      </w:rPr>
    </w:lvl>
    <w:lvl w:ilvl="5" w:tplc="A3C07DC8">
      <w:numFmt w:val="bullet"/>
      <w:lvlText w:val="•"/>
      <w:lvlJc w:val="left"/>
      <w:pPr>
        <w:ind w:left="935" w:hanging="120"/>
      </w:pPr>
      <w:rPr>
        <w:rFonts w:hint="default"/>
      </w:rPr>
    </w:lvl>
    <w:lvl w:ilvl="6" w:tplc="C6B83650">
      <w:numFmt w:val="bullet"/>
      <w:lvlText w:val="•"/>
      <w:lvlJc w:val="left"/>
      <w:pPr>
        <w:ind w:left="1086" w:hanging="120"/>
      </w:pPr>
      <w:rPr>
        <w:rFonts w:hint="default"/>
      </w:rPr>
    </w:lvl>
    <w:lvl w:ilvl="7" w:tplc="20EEBD4E">
      <w:numFmt w:val="bullet"/>
      <w:lvlText w:val="•"/>
      <w:lvlJc w:val="left"/>
      <w:pPr>
        <w:ind w:left="1237" w:hanging="120"/>
      </w:pPr>
      <w:rPr>
        <w:rFonts w:hint="default"/>
      </w:rPr>
    </w:lvl>
    <w:lvl w:ilvl="8" w:tplc="CF6E3FF2">
      <w:numFmt w:val="bullet"/>
      <w:lvlText w:val="•"/>
      <w:lvlJc w:val="left"/>
      <w:pPr>
        <w:ind w:left="1388" w:hanging="120"/>
      </w:pPr>
      <w:rPr>
        <w:rFonts w:hint="default"/>
      </w:rPr>
    </w:lvl>
  </w:abstractNum>
  <w:abstractNum w:abstractNumId="1050" w15:restartNumberingAfterBreak="0">
    <w:nsid w:val="43427B61"/>
    <w:multiLevelType w:val="hybridMultilevel"/>
    <w:tmpl w:val="1E9CA888"/>
    <w:lvl w:ilvl="0" w:tplc="FA8A2A7A">
      <w:numFmt w:val="bullet"/>
      <w:lvlText w:val="●"/>
      <w:lvlJc w:val="left"/>
      <w:pPr>
        <w:ind w:left="174" w:hanging="120"/>
      </w:pPr>
      <w:rPr>
        <w:rFonts w:ascii="Times New Roman" w:eastAsia="Times New Roman" w:hAnsi="Times New Roman" w:cs="Times New Roman" w:hint="default"/>
        <w:spacing w:val="-7"/>
        <w:w w:val="100"/>
        <w:sz w:val="14"/>
        <w:szCs w:val="14"/>
      </w:rPr>
    </w:lvl>
    <w:lvl w:ilvl="1" w:tplc="EC90FC3A">
      <w:numFmt w:val="bullet"/>
      <w:lvlText w:val="•"/>
      <w:lvlJc w:val="left"/>
      <w:pPr>
        <w:ind w:left="455" w:hanging="120"/>
      </w:pPr>
      <w:rPr>
        <w:rFonts w:hint="default"/>
      </w:rPr>
    </w:lvl>
    <w:lvl w:ilvl="2" w:tplc="ED124D58">
      <w:numFmt w:val="bullet"/>
      <w:lvlText w:val="•"/>
      <w:lvlJc w:val="left"/>
      <w:pPr>
        <w:ind w:left="731" w:hanging="120"/>
      </w:pPr>
      <w:rPr>
        <w:rFonts w:hint="default"/>
      </w:rPr>
    </w:lvl>
    <w:lvl w:ilvl="3" w:tplc="BB869122">
      <w:numFmt w:val="bullet"/>
      <w:lvlText w:val="•"/>
      <w:lvlJc w:val="left"/>
      <w:pPr>
        <w:ind w:left="1007" w:hanging="120"/>
      </w:pPr>
      <w:rPr>
        <w:rFonts w:hint="default"/>
      </w:rPr>
    </w:lvl>
    <w:lvl w:ilvl="4" w:tplc="58FC2D80">
      <w:numFmt w:val="bullet"/>
      <w:lvlText w:val="•"/>
      <w:lvlJc w:val="left"/>
      <w:pPr>
        <w:ind w:left="1283" w:hanging="120"/>
      </w:pPr>
      <w:rPr>
        <w:rFonts w:hint="default"/>
      </w:rPr>
    </w:lvl>
    <w:lvl w:ilvl="5" w:tplc="DC52DADE">
      <w:numFmt w:val="bullet"/>
      <w:lvlText w:val="•"/>
      <w:lvlJc w:val="left"/>
      <w:pPr>
        <w:ind w:left="1559" w:hanging="120"/>
      </w:pPr>
      <w:rPr>
        <w:rFonts w:hint="default"/>
      </w:rPr>
    </w:lvl>
    <w:lvl w:ilvl="6" w:tplc="F9ACD10E">
      <w:numFmt w:val="bullet"/>
      <w:lvlText w:val="•"/>
      <w:lvlJc w:val="left"/>
      <w:pPr>
        <w:ind w:left="1835" w:hanging="120"/>
      </w:pPr>
      <w:rPr>
        <w:rFonts w:hint="default"/>
      </w:rPr>
    </w:lvl>
    <w:lvl w:ilvl="7" w:tplc="A11C3FCC">
      <w:numFmt w:val="bullet"/>
      <w:lvlText w:val="•"/>
      <w:lvlJc w:val="left"/>
      <w:pPr>
        <w:ind w:left="2111" w:hanging="120"/>
      </w:pPr>
      <w:rPr>
        <w:rFonts w:hint="default"/>
      </w:rPr>
    </w:lvl>
    <w:lvl w:ilvl="8" w:tplc="04E4DD92">
      <w:numFmt w:val="bullet"/>
      <w:lvlText w:val="•"/>
      <w:lvlJc w:val="left"/>
      <w:pPr>
        <w:ind w:left="2387" w:hanging="120"/>
      </w:pPr>
      <w:rPr>
        <w:rFonts w:hint="default"/>
      </w:rPr>
    </w:lvl>
  </w:abstractNum>
  <w:abstractNum w:abstractNumId="1051" w15:restartNumberingAfterBreak="0">
    <w:nsid w:val="43455FC0"/>
    <w:multiLevelType w:val="hybridMultilevel"/>
    <w:tmpl w:val="464E8222"/>
    <w:lvl w:ilvl="0" w:tplc="E9B673F2">
      <w:numFmt w:val="bullet"/>
      <w:lvlText w:val="●"/>
      <w:lvlJc w:val="left"/>
      <w:pPr>
        <w:ind w:left="176" w:hanging="120"/>
      </w:pPr>
      <w:rPr>
        <w:rFonts w:ascii="Times New Roman" w:eastAsia="Times New Roman" w:hAnsi="Times New Roman" w:cs="Times New Roman" w:hint="default"/>
        <w:spacing w:val="-3"/>
        <w:w w:val="100"/>
        <w:sz w:val="14"/>
        <w:szCs w:val="14"/>
      </w:rPr>
    </w:lvl>
    <w:lvl w:ilvl="1" w:tplc="6464D35C">
      <w:numFmt w:val="bullet"/>
      <w:lvlText w:val="•"/>
      <w:lvlJc w:val="left"/>
      <w:pPr>
        <w:ind w:left="387" w:hanging="120"/>
      </w:pPr>
      <w:rPr>
        <w:rFonts w:hint="default"/>
      </w:rPr>
    </w:lvl>
    <w:lvl w:ilvl="2" w:tplc="329017D6">
      <w:numFmt w:val="bullet"/>
      <w:lvlText w:val="•"/>
      <w:lvlJc w:val="left"/>
      <w:pPr>
        <w:ind w:left="595" w:hanging="120"/>
      </w:pPr>
      <w:rPr>
        <w:rFonts w:hint="default"/>
      </w:rPr>
    </w:lvl>
    <w:lvl w:ilvl="3" w:tplc="BDB0898A">
      <w:numFmt w:val="bullet"/>
      <w:lvlText w:val="•"/>
      <w:lvlJc w:val="left"/>
      <w:pPr>
        <w:ind w:left="803" w:hanging="120"/>
      </w:pPr>
      <w:rPr>
        <w:rFonts w:hint="default"/>
      </w:rPr>
    </w:lvl>
    <w:lvl w:ilvl="4" w:tplc="02C2464A">
      <w:numFmt w:val="bullet"/>
      <w:lvlText w:val="•"/>
      <w:lvlJc w:val="left"/>
      <w:pPr>
        <w:ind w:left="1011" w:hanging="120"/>
      </w:pPr>
      <w:rPr>
        <w:rFonts w:hint="default"/>
      </w:rPr>
    </w:lvl>
    <w:lvl w:ilvl="5" w:tplc="DA605762">
      <w:numFmt w:val="bullet"/>
      <w:lvlText w:val="•"/>
      <w:lvlJc w:val="left"/>
      <w:pPr>
        <w:ind w:left="1219" w:hanging="120"/>
      </w:pPr>
      <w:rPr>
        <w:rFonts w:hint="default"/>
      </w:rPr>
    </w:lvl>
    <w:lvl w:ilvl="6" w:tplc="B66836F2">
      <w:numFmt w:val="bullet"/>
      <w:lvlText w:val="•"/>
      <w:lvlJc w:val="left"/>
      <w:pPr>
        <w:ind w:left="1426" w:hanging="120"/>
      </w:pPr>
      <w:rPr>
        <w:rFonts w:hint="default"/>
      </w:rPr>
    </w:lvl>
    <w:lvl w:ilvl="7" w:tplc="5C1886A8">
      <w:numFmt w:val="bullet"/>
      <w:lvlText w:val="•"/>
      <w:lvlJc w:val="left"/>
      <w:pPr>
        <w:ind w:left="1634" w:hanging="120"/>
      </w:pPr>
      <w:rPr>
        <w:rFonts w:hint="default"/>
      </w:rPr>
    </w:lvl>
    <w:lvl w:ilvl="8" w:tplc="51162D70">
      <w:numFmt w:val="bullet"/>
      <w:lvlText w:val="•"/>
      <w:lvlJc w:val="left"/>
      <w:pPr>
        <w:ind w:left="1842" w:hanging="120"/>
      </w:pPr>
      <w:rPr>
        <w:rFonts w:hint="default"/>
      </w:rPr>
    </w:lvl>
  </w:abstractNum>
  <w:abstractNum w:abstractNumId="1052" w15:restartNumberingAfterBreak="0">
    <w:nsid w:val="434867FE"/>
    <w:multiLevelType w:val="hybridMultilevel"/>
    <w:tmpl w:val="8DA44F5A"/>
    <w:lvl w:ilvl="0" w:tplc="8E8C02A8">
      <w:numFmt w:val="bullet"/>
      <w:lvlText w:val="●"/>
      <w:lvlJc w:val="left"/>
      <w:pPr>
        <w:ind w:left="174" w:hanging="120"/>
      </w:pPr>
      <w:rPr>
        <w:rFonts w:ascii="Times New Roman" w:eastAsia="Times New Roman" w:hAnsi="Times New Roman" w:cs="Times New Roman" w:hint="default"/>
        <w:spacing w:val="-4"/>
        <w:w w:val="100"/>
        <w:sz w:val="14"/>
        <w:szCs w:val="14"/>
      </w:rPr>
    </w:lvl>
    <w:lvl w:ilvl="1" w:tplc="25104E72">
      <w:numFmt w:val="bullet"/>
      <w:lvlText w:val="•"/>
      <w:lvlJc w:val="left"/>
      <w:pPr>
        <w:ind w:left="455" w:hanging="120"/>
      </w:pPr>
      <w:rPr>
        <w:rFonts w:hint="default"/>
      </w:rPr>
    </w:lvl>
    <w:lvl w:ilvl="2" w:tplc="D1B8233E">
      <w:numFmt w:val="bullet"/>
      <w:lvlText w:val="•"/>
      <w:lvlJc w:val="left"/>
      <w:pPr>
        <w:ind w:left="731" w:hanging="120"/>
      </w:pPr>
      <w:rPr>
        <w:rFonts w:hint="default"/>
      </w:rPr>
    </w:lvl>
    <w:lvl w:ilvl="3" w:tplc="47029340">
      <w:numFmt w:val="bullet"/>
      <w:lvlText w:val="•"/>
      <w:lvlJc w:val="left"/>
      <w:pPr>
        <w:ind w:left="1007" w:hanging="120"/>
      </w:pPr>
      <w:rPr>
        <w:rFonts w:hint="default"/>
      </w:rPr>
    </w:lvl>
    <w:lvl w:ilvl="4" w:tplc="69647BE4">
      <w:numFmt w:val="bullet"/>
      <w:lvlText w:val="•"/>
      <w:lvlJc w:val="left"/>
      <w:pPr>
        <w:ind w:left="1283" w:hanging="120"/>
      </w:pPr>
      <w:rPr>
        <w:rFonts w:hint="default"/>
      </w:rPr>
    </w:lvl>
    <w:lvl w:ilvl="5" w:tplc="53DA4AA2">
      <w:numFmt w:val="bullet"/>
      <w:lvlText w:val="•"/>
      <w:lvlJc w:val="left"/>
      <w:pPr>
        <w:ind w:left="1559" w:hanging="120"/>
      </w:pPr>
      <w:rPr>
        <w:rFonts w:hint="default"/>
      </w:rPr>
    </w:lvl>
    <w:lvl w:ilvl="6" w:tplc="A73C4370">
      <w:numFmt w:val="bullet"/>
      <w:lvlText w:val="•"/>
      <w:lvlJc w:val="left"/>
      <w:pPr>
        <w:ind w:left="1835" w:hanging="120"/>
      </w:pPr>
      <w:rPr>
        <w:rFonts w:hint="default"/>
      </w:rPr>
    </w:lvl>
    <w:lvl w:ilvl="7" w:tplc="94806B38">
      <w:numFmt w:val="bullet"/>
      <w:lvlText w:val="•"/>
      <w:lvlJc w:val="left"/>
      <w:pPr>
        <w:ind w:left="2111" w:hanging="120"/>
      </w:pPr>
      <w:rPr>
        <w:rFonts w:hint="default"/>
      </w:rPr>
    </w:lvl>
    <w:lvl w:ilvl="8" w:tplc="AD367DE2">
      <w:numFmt w:val="bullet"/>
      <w:lvlText w:val="•"/>
      <w:lvlJc w:val="left"/>
      <w:pPr>
        <w:ind w:left="2387" w:hanging="120"/>
      </w:pPr>
      <w:rPr>
        <w:rFonts w:hint="default"/>
      </w:rPr>
    </w:lvl>
  </w:abstractNum>
  <w:abstractNum w:abstractNumId="1053" w15:restartNumberingAfterBreak="0">
    <w:nsid w:val="437C2F0B"/>
    <w:multiLevelType w:val="hybridMultilevel"/>
    <w:tmpl w:val="FDF8BE68"/>
    <w:lvl w:ilvl="0" w:tplc="11FC5B7A">
      <w:numFmt w:val="bullet"/>
      <w:lvlText w:val="●"/>
      <w:lvlJc w:val="left"/>
      <w:pPr>
        <w:ind w:left="176" w:hanging="120"/>
      </w:pPr>
      <w:rPr>
        <w:rFonts w:ascii="Times New Roman" w:eastAsia="Times New Roman" w:hAnsi="Times New Roman" w:cs="Times New Roman" w:hint="default"/>
        <w:spacing w:val="-4"/>
        <w:w w:val="100"/>
        <w:sz w:val="14"/>
        <w:szCs w:val="14"/>
      </w:rPr>
    </w:lvl>
    <w:lvl w:ilvl="1" w:tplc="E452CED6">
      <w:numFmt w:val="bullet"/>
      <w:lvlText w:val="•"/>
      <w:lvlJc w:val="left"/>
      <w:pPr>
        <w:ind w:left="387" w:hanging="120"/>
      </w:pPr>
      <w:rPr>
        <w:rFonts w:hint="default"/>
      </w:rPr>
    </w:lvl>
    <w:lvl w:ilvl="2" w:tplc="5F246D3E">
      <w:numFmt w:val="bullet"/>
      <w:lvlText w:val="•"/>
      <w:lvlJc w:val="left"/>
      <w:pPr>
        <w:ind w:left="595" w:hanging="120"/>
      </w:pPr>
      <w:rPr>
        <w:rFonts w:hint="default"/>
      </w:rPr>
    </w:lvl>
    <w:lvl w:ilvl="3" w:tplc="63B0B354">
      <w:numFmt w:val="bullet"/>
      <w:lvlText w:val="•"/>
      <w:lvlJc w:val="left"/>
      <w:pPr>
        <w:ind w:left="803" w:hanging="120"/>
      </w:pPr>
      <w:rPr>
        <w:rFonts w:hint="default"/>
      </w:rPr>
    </w:lvl>
    <w:lvl w:ilvl="4" w:tplc="2562A6E6">
      <w:numFmt w:val="bullet"/>
      <w:lvlText w:val="•"/>
      <w:lvlJc w:val="left"/>
      <w:pPr>
        <w:ind w:left="1011" w:hanging="120"/>
      </w:pPr>
      <w:rPr>
        <w:rFonts w:hint="default"/>
      </w:rPr>
    </w:lvl>
    <w:lvl w:ilvl="5" w:tplc="4B94D0BE">
      <w:numFmt w:val="bullet"/>
      <w:lvlText w:val="•"/>
      <w:lvlJc w:val="left"/>
      <w:pPr>
        <w:ind w:left="1219" w:hanging="120"/>
      </w:pPr>
      <w:rPr>
        <w:rFonts w:hint="default"/>
      </w:rPr>
    </w:lvl>
    <w:lvl w:ilvl="6" w:tplc="8412211A">
      <w:numFmt w:val="bullet"/>
      <w:lvlText w:val="•"/>
      <w:lvlJc w:val="left"/>
      <w:pPr>
        <w:ind w:left="1426" w:hanging="120"/>
      </w:pPr>
      <w:rPr>
        <w:rFonts w:hint="default"/>
      </w:rPr>
    </w:lvl>
    <w:lvl w:ilvl="7" w:tplc="25221098">
      <w:numFmt w:val="bullet"/>
      <w:lvlText w:val="•"/>
      <w:lvlJc w:val="left"/>
      <w:pPr>
        <w:ind w:left="1634" w:hanging="120"/>
      </w:pPr>
      <w:rPr>
        <w:rFonts w:hint="default"/>
      </w:rPr>
    </w:lvl>
    <w:lvl w:ilvl="8" w:tplc="16E6B6CC">
      <w:numFmt w:val="bullet"/>
      <w:lvlText w:val="•"/>
      <w:lvlJc w:val="left"/>
      <w:pPr>
        <w:ind w:left="1842" w:hanging="120"/>
      </w:pPr>
      <w:rPr>
        <w:rFonts w:hint="default"/>
      </w:rPr>
    </w:lvl>
  </w:abstractNum>
  <w:abstractNum w:abstractNumId="1054" w15:restartNumberingAfterBreak="0">
    <w:nsid w:val="43890FA4"/>
    <w:multiLevelType w:val="hybridMultilevel"/>
    <w:tmpl w:val="7C0C5576"/>
    <w:lvl w:ilvl="0" w:tplc="E32A8718">
      <w:numFmt w:val="bullet"/>
      <w:lvlText w:val="●"/>
      <w:lvlJc w:val="left"/>
      <w:pPr>
        <w:ind w:left="175" w:hanging="118"/>
      </w:pPr>
      <w:rPr>
        <w:rFonts w:ascii="Times New Roman" w:eastAsia="Times New Roman" w:hAnsi="Times New Roman" w:cs="Times New Roman" w:hint="default"/>
        <w:w w:val="100"/>
        <w:sz w:val="14"/>
        <w:szCs w:val="14"/>
      </w:rPr>
    </w:lvl>
    <w:lvl w:ilvl="1" w:tplc="12025300">
      <w:numFmt w:val="bullet"/>
      <w:lvlText w:val="•"/>
      <w:lvlJc w:val="left"/>
      <w:pPr>
        <w:ind w:left="416" w:hanging="118"/>
      </w:pPr>
      <w:rPr>
        <w:rFonts w:hint="default"/>
      </w:rPr>
    </w:lvl>
    <w:lvl w:ilvl="2" w:tplc="90F47160">
      <w:numFmt w:val="bullet"/>
      <w:lvlText w:val="•"/>
      <w:lvlJc w:val="left"/>
      <w:pPr>
        <w:ind w:left="652" w:hanging="118"/>
      </w:pPr>
      <w:rPr>
        <w:rFonts w:hint="default"/>
      </w:rPr>
    </w:lvl>
    <w:lvl w:ilvl="3" w:tplc="EA7C274A">
      <w:numFmt w:val="bullet"/>
      <w:lvlText w:val="•"/>
      <w:lvlJc w:val="left"/>
      <w:pPr>
        <w:ind w:left="888" w:hanging="118"/>
      </w:pPr>
      <w:rPr>
        <w:rFonts w:hint="default"/>
      </w:rPr>
    </w:lvl>
    <w:lvl w:ilvl="4" w:tplc="B7D26456">
      <w:numFmt w:val="bullet"/>
      <w:lvlText w:val="•"/>
      <w:lvlJc w:val="left"/>
      <w:pPr>
        <w:ind w:left="1124" w:hanging="118"/>
      </w:pPr>
      <w:rPr>
        <w:rFonts w:hint="default"/>
      </w:rPr>
    </w:lvl>
    <w:lvl w:ilvl="5" w:tplc="C7CA3ED0">
      <w:numFmt w:val="bullet"/>
      <w:lvlText w:val="•"/>
      <w:lvlJc w:val="left"/>
      <w:pPr>
        <w:ind w:left="1360" w:hanging="118"/>
      </w:pPr>
      <w:rPr>
        <w:rFonts w:hint="default"/>
      </w:rPr>
    </w:lvl>
    <w:lvl w:ilvl="6" w:tplc="25AA5F3E">
      <w:numFmt w:val="bullet"/>
      <w:lvlText w:val="•"/>
      <w:lvlJc w:val="left"/>
      <w:pPr>
        <w:ind w:left="1596" w:hanging="118"/>
      </w:pPr>
      <w:rPr>
        <w:rFonts w:hint="default"/>
      </w:rPr>
    </w:lvl>
    <w:lvl w:ilvl="7" w:tplc="608070C8">
      <w:numFmt w:val="bullet"/>
      <w:lvlText w:val="•"/>
      <w:lvlJc w:val="left"/>
      <w:pPr>
        <w:ind w:left="1832" w:hanging="118"/>
      </w:pPr>
      <w:rPr>
        <w:rFonts w:hint="default"/>
      </w:rPr>
    </w:lvl>
    <w:lvl w:ilvl="8" w:tplc="3DA09A72">
      <w:numFmt w:val="bullet"/>
      <w:lvlText w:val="•"/>
      <w:lvlJc w:val="left"/>
      <w:pPr>
        <w:ind w:left="2068" w:hanging="118"/>
      </w:pPr>
      <w:rPr>
        <w:rFonts w:hint="default"/>
      </w:rPr>
    </w:lvl>
  </w:abstractNum>
  <w:abstractNum w:abstractNumId="1055" w15:restartNumberingAfterBreak="0">
    <w:nsid w:val="43902161"/>
    <w:multiLevelType w:val="hybridMultilevel"/>
    <w:tmpl w:val="A1E43CAE"/>
    <w:lvl w:ilvl="0" w:tplc="4C0CEBF6">
      <w:numFmt w:val="bullet"/>
      <w:lvlText w:val="●"/>
      <w:lvlJc w:val="left"/>
      <w:pPr>
        <w:ind w:left="175" w:hanging="120"/>
      </w:pPr>
      <w:rPr>
        <w:rFonts w:ascii="Times New Roman" w:eastAsia="Times New Roman" w:hAnsi="Times New Roman" w:cs="Times New Roman" w:hint="default"/>
        <w:spacing w:val="-5"/>
        <w:w w:val="100"/>
        <w:sz w:val="14"/>
        <w:szCs w:val="14"/>
      </w:rPr>
    </w:lvl>
    <w:lvl w:ilvl="1" w:tplc="F2AC3B60">
      <w:numFmt w:val="bullet"/>
      <w:lvlText w:val="•"/>
      <w:lvlJc w:val="left"/>
      <w:pPr>
        <w:ind w:left="416" w:hanging="120"/>
      </w:pPr>
      <w:rPr>
        <w:rFonts w:hint="default"/>
      </w:rPr>
    </w:lvl>
    <w:lvl w:ilvl="2" w:tplc="547C8226">
      <w:numFmt w:val="bullet"/>
      <w:lvlText w:val="•"/>
      <w:lvlJc w:val="left"/>
      <w:pPr>
        <w:ind w:left="652" w:hanging="120"/>
      </w:pPr>
      <w:rPr>
        <w:rFonts w:hint="default"/>
      </w:rPr>
    </w:lvl>
    <w:lvl w:ilvl="3" w:tplc="8520AF6C">
      <w:numFmt w:val="bullet"/>
      <w:lvlText w:val="•"/>
      <w:lvlJc w:val="left"/>
      <w:pPr>
        <w:ind w:left="888" w:hanging="120"/>
      </w:pPr>
      <w:rPr>
        <w:rFonts w:hint="default"/>
      </w:rPr>
    </w:lvl>
    <w:lvl w:ilvl="4" w:tplc="75EC4CB4">
      <w:numFmt w:val="bullet"/>
      <w:lvlText w:val="•"/>
      <w:lvlJc w:val="left"/>
      <w:pPr>
        <w:ind w:left="1124" w:hanging="120"/>
      </w:pPr>
      <w:rPr>
        <w:rFonts w:hint="default"/>
      </w:rPr>
    </w:lvl>
    <w:lvl w:ilvl="5" w:tplc="16C6290C">
      <w:numFmt w:val="bullet"/>
      <w:lvlText w:val="•"/>
      <w:lvlJc w:val="left"/>
      <w:pPr>
        <w:ind w:left="1360" w:hanging="120"/>
      </w:pPr>
      <w:rPr>
        <w:rFonts w:hint="default"/>
      </w:rPr>
    </w:lvl>
    <w:lvl w:ilvl="6" w:tplc="366EA150">
      <w:numFmt w:val="bullet"/>
      <w:lvlText w:val="•"/>
      <w:lvlJc w:val="left"/>
      <w:pPr>
        <w:ind w:left="1596" w:hanging="120"/>
      </w:pPr>
      <w:rPr>
        <w:rFonts w:hint="default"/>
      </w:rPr>
    </w:lvl>
    <w:lvl w:ilvl="7" w:tplc="F7122D12">
      <w:numFmt w:val="bullet"/>
      <w:lvlText w:val="•"/>
      <w:lvlJc w:val="left"/>
      <w:pPr>
        <w:ind w:left="1832" w:hanging="120"/>
      </w:pPr>
      <w:rPr>
        <w:rFonts w:hint="default"/>
      </w:rPr>
    </w:lvl>
    <w:lvl w:ilvl="8" w:tplc="7290A018">
      <w:numFmt w:val="bullet"/>
      <w:lvlText w:val="•"/>
      <w:lvlJc w:val="left"/>
      <w:pPr>
        <w:ind w:left="2068" w:hanging="120"/>
      </w:pPr>
      <w:rPr>
        <w:rFonts w:hint="default"/>
      </w:rPr>
    </w:lvl>
  </w:abstractNum>
  <w:abstractNum w:abstractNumId="1056" w15:restartNumberingAfterBreak="0">
    <w:nsid w:val="439E49D5"/>
    <w:multiLevelType w:val="hybridMultilevel"/>
    <w:tmpl w:val="78167A18"/>
    <w:lvl w:ilvl="0" w:tplc="8F68F616">
      <w:numFmt w:val="bullet"/>
      <w:lvlText w:val="●"/>
      <w:lvlJc w:val="left"/>
      <w:pPr>
        <w:ind w:left="176" w:hanging="120"/>
      </w:pPr>
      <w:rPr>
        <w:rFonts w:ascii="Times New Roman" w:eastAsia="Times New Roman" w:hAnsi="Times New Roman" w:cs="Times New Roman" w:hint="default"/>
        <w:spacing w:val="-4"/>
        <w:w w:val="100"/>
        <w:sz w:val="14"/>
        <w:szCs w:val="14"/>
      </w:rPr>
    </w:lvl>
    <w:lvl w:ilvl="1" w:tplc="5F3AC9AE">
      <w:numFmt w:val="bullet"/>
      <w:lvlText w:val="•"/>
      <w:lvlJc w:val="left"/>
      <w:pPr>
        <w:ind w:left="416" w:hanging="120"/>
      </w:pPr>
      <w:rPr>
        <w:rFonts w:hint="default"/>
      </w:rPr>
    </w:lvl>
    <w:lvl w:ilvl="2" w:tplc="8EF8389A">
      <w:numFmt w:val="bullet"/>
      <w:lvlText w:val="•"/>
      <w:lvlJc w:val="left"/>
      <w:pPr>
        <w:ind w:left="652" w:hanging="120"/>
      </w:pPr>
      <w:rPr>
        <w:rFonts w:hint="default"/>
      </w:rPr>
    </w:lvl>
    <w:lvl w:ilvl="3" w:tplc="C13E201C">
      <w:numFmt w:val="bullet"/>
      <w:lvlText w:val="•"/>
      <w:lvlJc w:val="left"/>
      <w:pPr>
        <w:ind w:left="888" w:hanging="120"/>
      </w:pPr>
      <w:rPr>
        <w:rFonts w:hint="default"/>
      </w:rPr>
    </w:lvl>
    <w:lvl w:ilvl="4" w:tplc="1408C210">
      <w:numFmt w:val="bullet"/>
      <w:lvlText w:val="•"/>
      <w:lvlJc w:val="left"/>
      <w:pPr>
        <w:ind w:left="1124" w:hanging="120"/>
      </w:pPr>
      <w:rPr>
        <w:rFonts w:hint="default"/>
      </w:rPr>
    </w:lvl>
    <w:lvl w:ilvl="5" w:tplc="93D039B0">
      <w:numFmt w:val="bullet"/>
      <w:lvlText w:val="•"/>
      <w:lvlJc w:val="left"/>
      <w:pPr>
        <w:ind w:left="1360" w:hanging="120"/>
      </w:pPr>
      <w:rPr>
        <w:rFonts w:hint="default"/>
      </w:rPr>
    </w:lvl>
    <w:lvl w:ilvl="6" w:tplc="73C24702">
      <w:numFmt w:val="bullet"/>
      <w:lvlText w:val="•"/>
      <w:lvlJc w:val="left"/>
      <w:pPr>
        <w:ind w:left="1596" w:hanging="120"/>
      </w:pPr>
      <w:rPr>
        <w:rFonts w:hint="default"/>
      </w:rPr>
    </w:lvl>
    <w:lvl w:ilvl="7" w:tplc="A27633BE">
      <w:numFmt w:val="bullet"/>
      <w:lvlText w:val="•"/>
      <w:lvlJc w:val="left"/>
      <w:pPr>
        <w:ind w:left="1832" w:hanging="120"/>
      </w:pPr>
      <w:rPr>
        <w:rFonts w:hint="default"/>
      </w:rPr>
    </w:lvl>
    <w:lvl w:ilvl="8" w:tplc="6846A466">
      <w:numFmt w:val="bullet"/>
      <w:lvlText w:val="•"/>
      <w:lvlJc w:val="left"/>
      <w:pPr>
        <w:ind w:left="2068" w:hanging="120"/>
      </w:pPr>
      <w:rPr>
        <w:rFonts w:hint="default"/>
      </w:rPr>
    </w:lvl>
  </w:abstractNum>
  <w:abstractNum w:abstractNumId="1057" w15:restartNumberingAfterBreak="0">
    <w:nsid w:val="43A542A6"/>
    <w:multiLevelType w:val="hybridMultilevel"/>
    <w:tmpl w:val="573610F0"/>
    <w:lvl w:ilvl="0" w:tplc="1700B658">
      <w:numFmt w:val="bullet"/>
      <w:lvlText w:val="●"/>
      <w:lvlJc w:val="left"/>
      <w:pPr>
        <w:ind w:left="175" w:hanging="120"/>
      </w:pPr>
      <w:rPr>
        <w:rFonts w:ascii="Times New Roman" w:eastAsia="Times New Roman" w:hAnsi="Times New Roman" w:cs="Times New Roman" w:hint="default"/>
        <w:spacing w:val="-8"/>
        <w:w w:val="100"/>
        <w:sz w:val="14"/>
        <w:szCs w:val="14"/>
      </w:rPr>
    </w:lvl>
    <w:lvl w:ilvl="1" w:tplc="F90280F6">
      <w:numFmt w:val="bullet"/>
      <w:lvlText w:val="•"/>
      <w:lvlJc w:val="left"/>
      <w:pPr>
        <w:ind w:left="416" w:hanging="120"/>
      </w:pPr>
      <w:rPr>
        <w:rFonts w:hint="default"/>
      </w:rPr>
    </w:lvl>
    <w:lvl w:ilvl="2" w:tplc="BFF6F086">
      <w:numFmt w:val="bullet"/>
      <w:lvlText w:val="•"/>
      <w:lvlJc w:val="left"/>
      <w:pPr>
        <w:ind w:left="652" w:hanging="120"/>
      </w:pPr>
      <w:rPr>
        <w:rFonts w:hint="default"/>
      </w:rPr>
    </w:lvl>
    <w:lvl w:ilvl="3" w:tplc="06B22CD0">
      <w:numFmt w:val="bullet"/>
      <w:lvlText w:val="•"/>
      <w:lvlJc w:val="left"/>
      <w:pPr>
        <w:ind w:left="888" w:hanging="120"/>
      </w:pPr>
      <w:rPr>
        <w:rFonts w:hint="default"/>
      </w:rPr>
    </w:lvl>
    <w:lvl w:ilvl="4" w:tplc="7AF81C18">
      <w:numFmt w:val="bullet"/>
      <w:lvlText w:val="•"/>
      <w:lvlJc w:val="left"/>
      <w:pPr>
        <w:ind w:left="1124" w:hanging="120"/>
      </w:pPr>
      <w:rPr>
        <w:rFonts w:hint="default"/>
      </w:rPr>
    </w:lvl>
    <w:lvl w:ilvl="5" w:tplc="194A8D02">
      <w:numFmt w:val="bullet"/>
      <w:lvlText w:val="•"/>
      <w:lvlJc w:val="left"/>
      <w:pPr>
        <w:ind w:left="1360" w:hanging="120"/>
      </w:pPr>
      <w:rPr>
        <w:rFonts w:hint="default"/>
      </w:rPr>
    </w:lvl>
    <w:lvl w:ilvl="6" w:tplc="2654BA22">
      <w:numFmt w:val="bullet"/>
      <w:lvlText w:val="•"/>
      <w:lvlJc w:val="left"/>
      <w:pPr>
        <w:ind w:left="1596" w:hanging="120"/>
      </w:pPr>
      <w:rPr>
        <w:rFonts w:hint="default"/>
      </w:rPr>
    </w:lvl>
    <w:lvl w:ilvl="7" w:tplc="2DFEAEFA">
      <w:numFmt w:val="bullet"/>
      <w:lvlText w:val="•"/>
      <w:lvlJc w:val="left"/>
      <w:pPr>
        <w:ind w:left="1832" w:hanging="120"/>
      </w:pPr>
      <w:rPr>
        <w:rFonts w:hint="default"/>
      </w:rPr>
    </w:lvl>
    <w:lvl w:ilvl="8" w:tplc="4D0A07F4">
      <w:numFmt w:val="bullet"/>
      <w:lvlText w:val="•"/>
      <w:lvlJc w:val="left"/>
      <w:pPr>
        <w:ind w:left="2068" w:hanging="120"/>
      </w:pPr>
      <w:rPr>
        <w:rFonts w:hint="default"/>
      </w:rPr>
    </w:lvl>
  </w:abstractNum>
  <w:abstractNum w:abstractNumId="1058" w15:restartNumberingAfterBreak="0">
    <w:nsid w:val="43C93F76"/>
    <w:multiLevelType w:val="hybridMultilevel"/>
    <w:tmpl w:val="9F4E1CDE"/>
    <w:lvl w:ilvl="0" w:tplc="F0D6EA2C">
      <w:numFmt w:val="bullet"/>
      <w:lvlText w:val="●"/>
      <w:lvlJc w:val="left"/>
      <w:pPr>
        <w:ind w:left="175" w:hanging="120"/>
      </w:pPr>
      <w:rPr>
        <w:rFonts w:ascii="Times New Roman" w:eastAsia="Times New Roman" w:hAnsi="Times New Roman" w:cs="Times New Roman" w:hint="default"/>
        <w:spacing w:val="-6"/>
        <w:w w:val="100"/>
        <w:sz w:val="14"/>
        <w:szCs w:val="14"/>
      </w:rPr>
    </w:lvl>
    <w:lvl w:ilvl="1" w:tplc="50C4C246">
      <w:numFmt w:val="bullet"/>
      <w:lvlText w:val="•"/>
      <w:lvlJc w:val="left"/>
      <w:pPr>
        <w:ind w:left="416" w:hanging="120"/>
      </w:pPr>
      <w:rPr>
        <w:rFonts w:hint="default"/>
      </w:rPr>
    </w:lvl>
    <w:lvl w:ilvl="2" w:tplc="8158A1F2">
      <w:numFmt w:val="bullet"/>
      <w:lvlText w:val="•"/>
      <w:lvlJc w:val="left"/>
      <w:pPr>
        <w:ind w:left="652" w:hanging="120"/>
      </w:pPr>
      <w:rPr>
        <w:rFonts w:hint="default"/>
      </w:rPr>
    </w:lvl>
    <w:lvl w:ilvl="3" w:tplc="4D62FFE6">
      <w:numFmt w:val="bullet"/>
      <w:lvlText w:val="•"/>
      <w:lvlJc w:val="left"/>
      <w:pPr>
        <w:ind w:left="888" w:hanging="120"/>
      </w:pPr>
      <w:rPr>
        <w:rFonts w:hint="default"/>
      </w:rPr>
    </w:lvl>
    <w:lvl w:ilvl="4" w:tplc="DF8EFED0">
      <w:numFmt w:val="bullet"/>
      <w:lvlText w:val="•"/>
      <w:lvlJc w:val="left"/>
      <w:pPr>
        <w:ind w:left="1124" w:hanging="120"/>
      </w:pPr>
      <w:rPr>
        <w:rFonts w:hint="default"/>
      </w:rPr>
    </w:lvl>
    <w:lvl w:ilvl="5" w:tplc="05527A26">
      <w:numFmt w:val="bullet"/>
      <w:lvlText w:val="•"/>
      <w:lvlJc w:val="left"/>
      <w:pPr>
        <w:ind w:left="1360" w:hanging="120"/>
      </w:pPr>
      <w:rPr>
        <w:rFonts w:hint="default"/>
      </w:rPr>
    </w:lvl>
    <w:lvl w:ilvl="6" w:tplc="A9607A90">
      <w:numFmt w:val="bullet"/>
      <w:lvlText w:val="•"/>
      <w:lvlJc w:val="left"/>
      <w:pPr>
        <w:ind w:left="1596" w:hanging="120"/>
      </w:pPr>
      <w:rPr>
        <w:rFonts w:hint="default"/>
      </w:rPr>
    </w:lvl>
    <w:lvl w:ilvl="7" w:tplc="449A553A">
      <w:numFmt w:val="bullet"/>
      <w:lvlText w:val="•"/>
      <w:lvlJc w:val="left"/>
      <w:pPr>
        <w:ind w:left="1832" w:hanging="120"/>
      </w:pPr>
      <w:rPr>
        <w:rFonts w:hint="default"/>
      </w:rPr>
    </w:lvl>
    <w:lvl w:ilvl="8" w:tplc="1EFE71A6">
      <w:numFmt w:val="bullet"/>
      <w:lvlText w:val="•"/>
      <w:lvlJc w:val="left"/>
      <w:pPr>
        <w:ind w:left="2068" w:hanging="120"/>
      </w:pPr>
      <w:rPr>
        <w:rFonts w:hint="default"/>
      </w:rPr>
    </w:lvl>
  </w:abstractNum>
  <w:abstractNum w:abstractNumId="1059" w15:restartNumberingAfterBreak="0">
    <w:nsid w:val="43E03AE5"/>
    <w:multiLevelType w:val="hybridMultilevel"/>
    <w:tmpl w:val="68B6A78A"/>
    <w:lvl w:ilvl="0" w:tplc="DF0C6480">
      <w:numFmt w:val="bullet"/>
      <w:lvlText w:val="●"/>
      <w:lvlJc w:val="left"/>
      <w:pPr>
        <w:ind w:left="176" w:hanging="120"/>
      </w:pPr>
      <w:rPr>
        <w:rFonts w:ascii="Times New Roman" w:eastAsia="Times New Roman" w:hAnsi="Times New Roman" w:cs="Times New Roman" w:hint="default"/>
        <w:spacing w:val="-4"/>
        <w:w w:val="100"/>
        <w:sz w:val="14"/>
        <w:szCs w:val="14"/>
      </w:rPr>
    </w:lvl>
    <w:lvl w:ilvl="1" w:tplc="1EC494C2">
      <w:numFmt w:val="bullet"/>
      <w:lvlText w:val="•"/>
      <w:lvlJc w:val="left"/>
      <w:pPr>
        <w:ind w:left="387" w:hanging="120"/>
      </w:pPr>
      <w:rPr>
        <w:rFonts w:hint="default"/>
      </w:rPr>
    </w:lvl>
    <w:lvl w:ilvl="2" w:tplc="7BC6C63E">
      <w:numFmt w:val="bullet"/>
      <w:lvlText w:val="•"/>
      <w:lvlJc w:val="left"/>
      <w:pPr>
        <w:ind w:left="595" w:hanging="120"/>
      </w:pPr>
      <w:rPr>
        <w:rFonts w:hint="default"/>
      </w:rPr>
    </w:lvl>
    <w:lvl w:ilvl="3" w:tplc="D43A4716">
      <w:numFmt w:val="bullet"/>
      <w:lvlText w:val="•"/>
      <w:lvlJc w:val="left"/>
      <w:pPr>
        <w:ind w:left="803" w:hanging="120"/>
      </w:pPr>
      <w:rPr>
        <w:rFonts w:hint="default"/>
      </w:rPr>
    </w:lvl>
    <w:lvl w:ilvl="4" w:tplc="84CADAE2">
      <w:numFmt w:val="bullet"/>
      <w:lvlText w:val="•"/>
      <w:lvlJc w:val="left"/>
      <w:pPr>
        <w:ind w:left="1011" w:hanging="120"/>
      </w:pPr>
      <w:rPr>
        <w:rFonts w:hint="default"/>
      </w:rPr>
    </w:lvl>
    <w:lvl w:ilvl="5" w:tplc="98C4FD16">
      <w:numFmt w:val="bullet"/>
      <w:lvlText w:val="•"/>
      <w:lvlJc w:val="left"/>
      <w:pPr>
        <w:ind w:left="1219" w:hanging="120"/>
      </w:pPr>
      <w:rPr>
        <w:rFonts w:hint="default"/>
      </w:rPr>
    </w:lvl>
    <w:lvl w:ilvl="6" w:tplc="DBD65498">
      <w:numFmt w:val="bullet"/>
      <w:lvlText w:val="•"/>
      <w:lvlJc w:val="left"/>
      <w:pPr>
        <w:ind w:left="1426" w:hanging="120"/>
      </w:pPr>
      <w:rPr>
        <w:rFonts w:hint="default"/>
      </w:rPr>
    </w:lvl>
    <w:lvl w:ilvl="7" w:tplc="E6A01B54">
      <w:numFmt w:val="bullet"/>
      <w:lvlText w:val="•"/>
      <w:lvlJc w:val="left"/>
      <w:pPr>
        <w:ind w:left="1634" w:hanging="120"/>
      </w:pPr>
      <w:rPr>
        <w:rFonts w:hint="default"/>
      </w:rPr>
    </w:lvl>
    <w:lvl w:ilvl="8" w:tplc="C4D25F14">
      <w:numFmt w:val="bullet"/>
      <w:lvlText w:val="•"/>
      <w:lvlJc w:val="left"/>
      <w:pPr>
        <w:ind w:left="1842" w:hanging="120"/>
      </w:pPr>
      <w:rPr>
        <w:rFonts w:hint="default"/>
      </w:rPr>
    </w:lvl>
  </w:abstractNum>
  <w:abstractNum w:abstractNumId="1060" w15:restartNumberingAfterBreak="0">
    <w:nsid w:val="43EB5487"/>
    <w:multiLevelType w:val="hybridMultilevel"/>
    <w:tmpl w:val="03C4E31A"/>
    <w:lvl w:ilvl="0" w:tplc="F3BAC00E">
      <w:numFmt w:val="bullet"/>
      <w:lvlText w:val="●"/>
      <w:lvlJc w:val="left"/>
      <w:pPr>
        <w:ind w:left="176" w:hanging="120"/>
      </w:pPr>
      <w:rPr>
        <w:rFonts w:ascii="Times New Roman" w:eastAsia="Times New Roman" w:hAnsi="Times New Roman" w:cs="Times New Roman" w:hint="default"/>
        <w:spacing w:val="-6"/>
        <w:w w:val="100"/>
        <w:sz w:val="14"/>
        <w:szCs w:val="14"/>
      </w:rPr>
    </w:lvl>
    <w:lvl w:ilvl="1" w:tplc="7D64E7F4">
      <w:numFmt w:val="bullet"/>
      <w:lvlText w:val="•"/>
      <w:lvlJc w:val="left"/>
      <w:pPr>
        <w:ind w:left="331" w:hanging="120"/>
      </w:pPr>
      <w:rPr>
        <w:rFonts w:hint="default"/>
      </w:rPr>
    </w:lvl>
    <w:lvl w:ilvl="2" w:tplc="381AB414">
      <w:numFmt w:val="bullet"/>
      <w:lvlText w:val="•"/>
      <w:lvlJc w:val="left"/>
      <w:pPr>
        <w:ind w:left="482" w:hanging="120"/>
      </w:pPr>
      <w:rPr>
        <w:rFonts w:hint="default"/>
      </w:rPr>
    </w:lvl>
    <w:lvl w:ilvl="3" w:tplc="E59E6EBC">
      <w:numFmt w:val="bullet"/>
      <w:lvlText w:val="•"/>
      <w:lvlJc w:val="left"/>
      <w:pPr>
        <w:ind w:left="633" w:hanging="120"/>
      </w:pPr>
      <w:rPr>
        <w:rFonts w:hint="default"/>
      </w:rPr>
    </w:lvl>
    <w:lvl w:ilvl="4" w:tplc="7E448DE0">
      <w:numFmt w:val="bullet"/>
      <w:lvlText w:val="•"/>
      <w:lvlJc w:val="left"/>
      <w:pPr>
        <w:ind w:left="784" w:hanging="120"/>
      </w:pPr>
      <w:rPr>
        <w:rFonts w:hint="default"/>
      </w:rPr>
    </w:lvl>
    <w:lvl w:ilvl="5" w:tplc="3C4EE44E">
      <w:numFmt w:val="bullet"/>
      <w:lvlText w:val="•"/>
      <w:lvlJc w:val="left"/>
      <w:pPr>
        <w:ind w:left="935" w:hanging="120"/>
      </w:pPr>
      <w:rPr>
        <w:rFonts w:hint="default"/>
      </w:rPr>
    </w:lvl>
    <w:lvl w:ilvl="6" w:tplc="45F8C358">
      <w:numFmt w:val="bullet"/>
      <w:lvlText w:val="•"/>
      <w:lvlJc w:val="left"/>
      <w:pPr>
        <w:ind w:left="1086" w:hanging="120"/>
      </w:pPr>
      <w:rPr>
        <w:rFonts w:hint="default"/>
      </w:rPr>
    </w:lvl>
    <w:lvl w:ilvl="7" w:tplc="9C1A0B62">
      <w:numFmt w:val="bullet"/>
      <w:lvlText w:val="•"/>
      <w:lvlJc w:val="left"/>
      <w:pPr>
        <w:ind w:left="1237" w:hanging="120"/>
      </w:pPr>
      <w:rPr>
        <w:rFonts w:hint="default"/>
      </w:rPr>
    </w:lvl>
    <w:lvl w:ilvl="8" w:tplc="2DF22B12">
      <w:numFmt w:val="bullet"/>
      <w:lvlText w:val="•"/>
      <w:lvlJc w:val="left"/>
      <w:pPr>
        <w:ind w:left="1388" w:hanging="120"/>
      </w:pPr>
      <w:rPr>
        <w:rFonts w:hint="default"/>
      </w:rPr>
    </w:lvl>
  </w:abstractNum>
  <w:abstractNum w:abstractNumId="1061" w15:restartNumberingAfterBreak="0">
    <w:nsid w:val="442803B5"/>
    <w:multiLevelType w:val="hybridMultilevel"/>
    <w:tmpl w:val="F246F028"/>
    <w:lvl w:ilvl="0" w:tplc="D46CD0A2">
      <w:numFmt w:val="bullet"/>
      <w:lvlText w:val="●"/>
      <w:lvlJc w:val="left"/>
      <w:pPr>
        <w:ind w:left="176" w:hanging="120"/>
      </w:pPr>
      <w:rPr>
        <w:rFonts w:ascii="Times New Roman" w:eastAsia="Times New Roman" w:hAnsi="Times New Roman" w:cs="Times New Roman" w:hint="default"/>
        <w:spacing w:val="-5"/>
        <w:w w:val="100"/>
        <w:sz w:val="14"/>
        <w:szCs w:val="14"/>
      </w:rPr>
    </w:lvl>
    <w:lvl w:ilvl="1" w:tplc="81BECF4A">
      <w:numFmt w:val="bullet"/>
      <w:lvlText w:val="•"/>
      <w:lvlJc w:val="left"/>
      <w:pPr>
        <w:ind w:left="387" w:hanging="120"/>
      </w:pPr>
      <w:rPr>
        <w:rFonts w:hint="default"/>
      </w:rPr>
    </w:lvl>
    <w:lvl w:ilvl="2" w:tplc="BF1C4306">
      <w:numFmt w:val="bullet"/>
      <w:lvlText w:val="•"/>
      <w:lvlJc w:val="left"/>
      <w:pPr>
        <w:ind w:left="595" w:hanging="120"/>
      </w:pPr>
      <w:rPr>
        <w:rFonts w:hint="default"/>
      </w:rPr>
    </w:lvl>
    <w:lvl w:ilvl="3" w:tplc="D3501EEE">
      <w:numFmt w:val="bullet"/>
      <w:lvlText w:val="•"/>
      <w:lvlJc w:val="left"/>
      <w:pPr>
        <w:ind w:left="803" w:hanging="120"/>
      </w:pPr>
      <w:rPr>
        <w:rFonts w:hint="default"/>
      </w:rPr>
    </w:lvl>
    <w:lvl w:ilvl="4" w:tplc="DA3CC2AE">
      <w:numFmt w:val="bullet"/>
      <w:lvlText w:val="•"/>
      <w:lvlJc w:val="left"/>
      <w:pPr>
        <w:ind w:left="1011" w:hanging="120"/>
      </w:pPr>
      <w:rPr>
        <w:rFonts w:hint="default"/>
      </w:rPr>
    </w:lvl>
    <w:lvl w:ilvl="5" w:tplc="2A74F6D0">
      <w:numFmt w:val="bullet"/>
      <w:lvlText w:val="•"/>
      <w:lvlJc w:val="left"/>
      <w:pPr>
        <w:ind w:left="1219" w:hanging="120"/>
      </w:pPr>
      <w:rPr>
        <w:rFonts w:hint="default"/>
      </w:rPr>
    </w:lvl>
    <w:lvl w:ilvl="6" w:tplc="4FE2EFC2">
      <w:numFmt w:val="bullet"/>
      <w:lvlText w:val="•"/>
      <w:lvlJc w:val="left"/>
      <w:pPr>
        <w:ind w:left="1426" w:hanging="120"/>
      </w:pPr>
      <w:rPr>
        <w:rFonts w:hint="default"/>
      </w:rPr>
    </w:lvl>
    <w:lvl w:ilvl="7" w:tplc="6E38D294">
      <w:numFmt w:val="bullet"/>
      <w:lvlText w:val="•"/>
      <w:lvlJc w:val="left"/>
      <w:pPr>
        <w:ind w:left="1634" w:hanging="120"/>
      </w:pPr>
      <w:rPr>
        <w:rFonts w:hint="default"/>
      </w:rPr>
    </w:lvl>
    <w:lvl w:ilvl="8" w:tplc="F49205B4">
      <w:numFmt w:val="bullet"/>
      <w:lvlText w:val="•"/>
      <w:lvlJc w:val="left"/>
      <w:pPr>
        <w:ind w:left="1842" w:hanging="120"/>
      </w:pPr>
      <w:rPr>
        <w:rFonts w:hint="default"/>
      </w:rPr>
    </w:lvl>
  </w:abstractNum>
  <w:abstractNum w:abstractNumId="1062" w15:restartNumberingAfterBreak="0">
    <w:nsid w:val="444722DA"/>
    <w:multiLevelType w:val="hybridMultilevel"/>
    <w:tmpl w:val="598847F6"/>
    <w:lvl w:ilvl="0" w:tplc="041AC0A6">
      <w:numFmt w:val="bullet"/>
      <w:lvlText w:val="●"/>
      <w:lvlJc w:val="left"/>
      <w:pPr>
        <w:ind w:left="176" w:hanging="120"/>
      </w:pPr>
      <w:rPr>
        <w:rFonts w:ascii="Times New Roman" w:eastAsia="Times New Roman" w:hAnsi="Times New Roman" w:cs="Times New Roman" w:hint="default"/>
        <w:spacing w:val="-8"/>
        <w:w w:val="100"/>
        <w:sz w:val="14"/>
        <w:szCs w:val="14"/>
      </w:rPr>
    </w:lvl>
    <w:lvl w:ilvl="1" w:tplc="1A988820">
      <w:numFmt w:val="bullet"/>
      <w:lvlText w:val="•"/>
      <w:lvlJc w:val="left"/>
      <w:pPr>
        <w:ind w:left="331" w:hanging="120"/>
      </w:pPr>
      <w:rPr>
        <w:rFonts w:hint="default"/>
      </w:rPr>
    </w:lvl>
    <w:lvl w:ilvl="2" w:tplc="AF586D08">
      <w:numFmt w:val="bullet"/>
      <w:lvlText w:val="•"/>
      <w:lvlJc w:val="left"/>
      <w:pPr>
        <w:ind w:left="482" w:hanging="120"/>
      </w:pPr>
      <w:rPr>
        <w:rFonts w:hint="default"/>
      </w:rPr>
    </w:lvl>
    <w:lvl w:ilvl="3" w:tplc="3E3A981A">
      <w:numFmt w:val="bullet"/>
      <w:lvlText w:val="•"/>
      <w:lvlJc w:val="left"/>
      <w:pPr>
        <w:ind w:left="633" w:hanging="120"/>
      </w:pPr>
      <w:rPr>
        <w:rFonts w:hint="default"/>
      </w:rPr>
    </w:lvl>
    <w:lvl w:ilvl="4" w:tplc="CA76C136">
      <w:numFmt w:val="bullet"/>
      <w:lvlText w:val="•"/>
      <w:lvlJc w:val="left"/>
      <w:pPr>
        <w:ind w:left="784" w:hanging="120"/>
      </w:pPr>
      <w:rPr>
        <w:rFonts w:hint="default"/>
      </w:rPr>
    </w:lvl>
    <w:lvl w:ilvl="5" w:tplc="C01EB1D6">
      <w:numFmt w:val="bullet"/>
      <w:lvlText w:val="•"/>
      <w:lvlJc w:val="left"/>
      <w:pPr>
        <w:ind w:left="935" w:hanging="120"/>
      </w:pPr>
      <w:rPr>
        <w:rFonts w:hint="default"/>
      </w:rPr>
    </w:lvl>
    <w:lvl w:ilvl="6" w:tplc="CF7C6EC6">
      <w:numFmt w:val="bullet"/>
      <w:lvlText w:val="•"/>
      <w:lvlJc w:val="left"/>
      <w:pPr>
        <w:ind w:left="1086" w:hanging="120"/>
      </w:pPr>
      <w:rPr>
        <w:rFonts w:hint="default"/>
      </w:rPr>
    </w:lvl>
    <w:lvl w:ilvl="7" w:tplc="1BCE01D6">
      <w:numFmt w:val="bullet"/>
      <w:lvlText w:val="•"/>
      <w:lvlJc w:val="left"/>
      <w:pPr>
        <w:ind w:left="1237" w:hanging="120"/>
      </w:pPr>
      <w:rPr>
        <w:rFonts w:hint="default"/>
      </w:rPr>
    </w:lvl>
    <w:lvl w:ilvl="8" w:tplc="E2A80A26">
      <w:numFmt w:val="bullet"/>
      <w:lvlText w:val="•"/>
      <w:lvlJc w:val="left"/>
      <w:pPr>
        <w:ind w:left="1388" w:hanging="120"/>
      </w:pPr>
      <w:rPr>
        <w:rFonts w:hint="default"/>
      </w:rPr>
    </w:lvl>
  </w:abstractNum>
  <w:abstractNum w:abstractNumId="1063" w15:restartNumberingAfterBreak="0">
    <w:nsid w:val="444B2748"/>
    <w:multiLevelType w:val="hybridMultilevel"/>
    <w:tmpl w:val="5F5EF736"/>
    <w:lvl w:ilvl="0" w:tplc="9064E996">
      <w:numFmt w:val="bullet"/>
      <w:lvlText w:val="●"/>
      <w:lvlJc w:val="left"/>
      <w:pPr>
        <w:ind w:left="176" w:hanging="120"/>
      </w:pPr>
      <w:rPr>
        <w:rFonts w:ascii="Times New Roman" w:eastAsia="Times New Roman" w:hAnsi="Times New Roman" w:cs="Times New Roman" w:hint="default"/>
        <w:spacing w:val="-6"/>
        <w:w w:val="100"/>
        <w:sz w:val="14"/>
        <w:szCs w:val="14"/>
      </w:rPr>
    </w:lvl>
    <w:lvl w:ilvl="1" w:tplc="CB2A8762">
      <w:numFmt w:val="bullet"/>
      <w:lvlText w:val="•"/>
      <w:lvlJc w:val="left"/>
      <w:pPr>
        <w:ind w:left="387" w:hanging="120"/>
      </w:pPr>
      <w:rPr>
        <w:rFonts w:hint="default"/>
      </w:rPr>
    </w:lvl>
    <w:lvl w:ilvl="2" w:tplc="47F04EC0">
      <w:numFmt w:val="bullet"/>
      <w:lvlText w:val="•"/>
      <w:lvlJc w:val="left"/>
      <w:pPr>
        <w:ind w:left="595" w:hanging="120"/>
      </w:pPr>
      <w:rPr>
        <w:rFonts w:hint="default"/>
      </w:rPr>
    </w:lvl>
    <w:lvl w:ilvl="3" w:tplc="6B1A309A">
      <w:numFmt w:val="bullet"/>
      <w:lvlText w:val="•"/>
      <w:lvlJc w:val="left"/>
      <w:pPr>
        <w:ind w:left="803" w:hanging="120"/>
      </w:pPr>
      <w:rPr>
        <w:rFonts w:hint="default"/>
      </w:rPr>
    </w:lvl>
    <w:lvl w:ilvl="4" w:tplc="FBA0F6CE">
      <w:numFmt w:val="bullet"/>
      <w:lvlText w:val="•"/>
      <w:lvlJc w:val="left"/>
      <w:pPr>
        <w:ind w:left="1011" w:hanging="120"/>
      </w:pPr>
      <w:rPr>
        <w:rFonts w:hint="default"/>
      </w:rPr>
    </w:lvl>
    <w:lvl w:ilvl="5" w:tplc="FECECA9A">
      <w:numFmt w:val="bullet"/>
      <w:lvlText w:val="•"/>
      <w:lvlJc w:val="left"/>
      <w:pPr>
        <w:ind w:left="1219" w:hanging="120"/>
      </w:pPr>
      <w:rPr>
        <w:rFonts w:hint="default"/>
      </w:rPr>
    </w:lvl>
    <w:lvl w:ilvl="6" w:tplc="EDCAF314">
      <w:numFmt w:val="bullet"/>
      <w:lvlText w:val="•"/>
      <w:lvlJc w:val="left"/>
      <w:pPr>
        <w:ind w:left="1426" w:hanging="120"/>
      </w:pPr>
      <w:rPr>
        <w:rFonts w:hint="default"/>
      </w:rPr>
    </w:lvl>
    <w:lvl w:ilvl="7" w:tplc="EE3AD602">
      <w:numFmt w:val="bullet"/>
      <w:lvlText w:val="•"/>
      <w:lvlJc w:val="left"/>
      <w:pPr>
        <w:ind w:left="1634" w:hanging="120"/>
      </w:pPr>
      <w:rPr>
        <w:rFonts w:hint="default"/>
      </w:rPr>
    </w:lvl>
    <w:lvl w:ilvl="8" w:tplc="9FE22452">
      <w:numFmt w:val="bullet"/>
      <w:lvlText w:val="•"/>
      <w:lvlJc w:val="left"/>
      <w:pPr>
        <w:ind w:left="1842" w:hanging="120"/>
      </w:pPr>
      <w:rPr>
        <w:rFonts w:hint="default"/>
      </w:rPr>
    </w:lvl>
  </w:abstractNum>
  <w:abstractNum w:abstractNumId="1064" w15:restartNumberingAfterBreak="0">
    <w:nsid w:val="445C32D8"/>
    <w:multiLevelType w:val="hybridMultilevel"/>
    <w:tmpl w:val="B00E99CA"/>
    <w:lvl w:ilvl="0" w:tplc="5CDE0594">
      <w:numFmt w:val="bullet"/>
      <w:lvlText w:val="●"/>
      <w:lvlJc w:val="left"/>
      <w:pPr>
        <w:ind w:left="175" w:hanging="120"/>
      </w:pPr>
      <w:rPr>
        <w:rFonts w:ascii="Times New Roman" w:eastAsia="Times New Roman" w:hAnsi="Times New Roman" w:cs="Times New Roman" w:hint="default"/>
        <w:spacing w:val="-8"/>
        <w:w w:val="100"/>
        <w:sz w:val="14"/>
        <w:szCs w:val="14"/>
      </w:rPr>
    </w:lvl>
    <w:lvl w:ilvl="1" w:tplc="7714BAD8">
      <w:numFmt w:val="bullet"/>
      <w:lvlText w:val="•"/>
      <w:lvlJc w:val="left"/>
      <w:pPr>
        <w:ind w:left="455" w:hanging="120"/>
      </w:pPr>
      <w:rPr>
        <w:rFonts w:hint="default"/>
      </w:rPr>
    </w:lvl>
    <w:lvl w:ilvl="2" w:tplc="69DC84F0">
      <w:numFmt w:val="bullet"/>
      <w:lvlText w:val="•"/>
      <w:lvlJc w:val="left"/>
      <w:pPr>
        <w:ind w:left="731" w:hanging="120"/>
      </w:pPr>
      <w:rPr>
        <w:rFonts w:hint="default"/>
      </w:rPr>
    </w:lvl>
    <w:lvl w:ilvl="3" w:tplc="50A6461E">
      <w:numFmt w:val="bullet"/>
      <w:lvlText w:val="•"/>
      <w:lvlJc w:val="left"/>
      <w:pPr>
        <w:ind w:left="1007" w:hanging="120"/>
      </w:pPr>
      <w:rPr>
        <w:rFonts w:hint="default"/>
      </w:rPr>
    </w:lvl>
    <w:lvl w:ilvl="4" w:tplc="5FACA0CC">
      <w:numFmt w:val="bullet"/>
      <w:lvlText w:val="•"/>
      <w:lvlJc w:val="left"/>
      <w:pPr>
        <w:ind w:left="1283" w:hanging="120"/>
      </w:pPr>
      <w:rPr>
        <w:rFonts w:hint="default"/>
      </w:rPr>
    </w:lvl>
    <w:lvl w:ilvl="5" w:tplc="5476A052">
      <w:numFmt w:val="bullet"/>
      <w:lvlText w:val="•"/>
      <w:lvlJc w:val="left"/>
      <w:pPr>
        <w:ind w:left="1559" w:hanging="120"/>
      </w:pPr>
      <w:rPr>
        <w:rFonts w:hint="default"/>
      </w:rPr>
    </w:lvl>
    <w:lvl w:ilvl="6" w:tplc="0794F6CE">
      <w:numFmt w:val="bullet"/>
      <w:lvlText w:val="•"/>
      <w:lvlJc w:val="left"/>
      <w:pPr>
        <w:ind w:left="1835" w:hanging="120"/>
      </w:pPr>
      <w:rPr>
        <w:rFonts w:hint="default"/>
      </w:rPr>
    </w:lvl>
    <w:lvl w:ilvl="7" w:tplc="CB1C888E">
      <w:numFmt w:val="bullet"/>
      <w:lvlText w:val="•"/>
      <w:lvlJc w:val="left"/>
      <w:pPr>
        <w:ind w:left="2111" w:hanging="120"/>
      </w:pPr>
      <w:rPr>
        <w:rFonts w:hint="default"/>
      </w:rPr>
    </w:lvl>
    <w:lvl w:ilvl="8" w:tplc="1CA40B64">
      <w:numFmt w:val="bullet"/>
      <w:lvlText w:val="•"/>
      <w:lvlJc w:val="left"/>
      <w:pPr>
        <w:ind w:left="2387" w:hanging="120"/>
      </w:pPr>
      <w:rPr>
        <w:rFonts w:hint="default"/>
      </w:rPr>
    </w:lvl>
  </w:abstractNum>
  <w:abstractNum w:abstractNumId="1065" w15:restartNumberingAfterBreak="0">
    <w:nsid w:val="44634730"/>
    <w:multiLevelType w:val="hybridMultilevel"/>
    <w:tmpl w:val="6F82401A"/>
    <w:lvl w:ilvl="0" w:tplc="72522DD0">
      <w:numFmt w:val="bullet"/>
      <w:lvlText w:val="●"/>
      <w:lvlJc w:val="left"/>
      <w:pPr>
        <w:ind w:left="176" w:hanging="120"/>
      </w:pPr>
      <w:rPr>
        <w:rFonts w:ascii="Times New Roman" w:eastAsia="Times New Roman" w:hAnsi="Times New Roman" w:cs="Times New Roman" w:hint="default"/>
        <w:spacing w:val="-6"/>
        <w:w w:val="100"/>
        <w:sz w:val="14"/>
        <w:szCs w:val="14"/>
      </w:rPr>
    </w:lvl>
    <w:lvl w:ilvl="1" w:tplc="D254822E">
      <w:numFmt w:val="bullet"/>
      <w:lvlText w:val="•"/>
      <w:lvlJc w:val="left"/>
      <w:pPr>
        <w:ind w:left="387" w:hanging="120"/>
      </w:pPr>
      <w:rPr>
        <w:rFonts w:hint="default"/>
      </w:rPr>
    </w:lvl>
    <w:lvl w:ilvl="2" w:tplc="C0761CDA">
      <w:numFmt w:val="bullet"/>
      <w:lvlText w:val="•"/>
      <w:lvlJc w:val="left"/>
      <w:pPr>
        <w:ind w:left="595" w:hanging="120"/>
      </w:pPr>
      <w:rPr>
        <w:rFonts w:hint="default"/>
      </w:rPr>
    </w:lvl>
    <w:lvl w:ilvl="3" w:tplc="2E04DA38">
      <w:numFmt w:val="bullet"/>
      <w:lvlText w:val="•"/>
      <w:lvlJc w:val="left"/>
      <w:pPr>
        <w:ind w:left="803" w:hanging="120"/>
      </w:pPr>
      <w:rPr>
        <w:rFonts w:hint="default"/>
      </w:rPr>
    </w:lvl>
    <w:lvl w:ilvl="4" w:tplc="1862D0F8">
      <w:numFmt w:val="bullet"/>
      <w:lvlText w:val="•"/>
      <w:lvlJc w:val="left"/>
      <w:pPr>
        <w:ind w:left="1011" w:hanging="120"/>
      </w:pPr>
      <w:rPr>
        <w:rFonts w:hint="default"/>
      </w:rPr>
    </w:lvl>
    <w:lvl w:ilvl="5" w:tplc="52CEFEA4">
      <w:numFmt w:val="bullet"/>
      <w:lvlText w:val="•"/>
      <w:lvlJc w:val="left"/>
      <w:pPr>
        <w:ind w:left="1219" w:hanging="120"/>
      </w:pPr>
      <w:rPr>
        <w:rFonts w:hint="default"/>
      </w:rPr>
    </w:lvl>
    <w:lvl w:ilvl="6" w:tplc="5D4C8B32">
      <w:numFmt w:val="bullet"/>
      <w:lvlText w:val="•"/>
      <w:lvlJc w:val="left"/>
      <w:pPr>
        <w:ind w:left="1426" w:hanging="120"/>
      </w:pPr>
      <w:rPr>
        <w:rFonts w:hint="default"/>
      </w:rPr>
    </w:lvl>
    <w:lvl w:ilvl="7" w:tplc="980A265C">
      <w:numFmt w:val="bullet"/>
      <w:lvlText w:val="•"/>
      <w:lvlJc w:val="left"/>
      <w:pPr>
        <w:ind w:left="1634" w:hanging="120"/>
      </w:pPr>
      <w:rPr>
        <w:rFonts w:hint="default"/>
      </w:rPr>
    </w:lvl>
    <w:lvl w:ilvl="8" w:tplc="0EC4C88A">
      <w:numFmt w:val="bullet"/>
      <w:lvlText w:val="•"/>
      <w:lvlJc w:val="left"/>
      <w:pPr>
        <w:ind w:left="1842" w:hanging="120"/>
      </w:pPr>
      <w:rPr>
        <w:rFonts w:hint="default"/>
      </w:rPr>
    </w:lvl>
  </w:abstractNum>
  <w:abstractNum w:abstractNumId="1066" w15:restartNumberingAfterBreak="0">
    <w:nsid w:val="446C20F2"/>
    <w:multiLevelType w:val="hybridMultilevel"/>
    <w:tmpl w:val="1EFAC1F0"/>
    <w:lvl w:ilvl="0" w:tplc="CE3C4B7A">
      <w:numFmt w:val="bullet"/>
      <w:lvlText w:val="●"/>
      <w:lvlJc w:val="left"/>
      <w:pPr>
        <w:ind w:left="175" w:hanging="120"/>
      </w:pPr>
      <w:rPr>
        <w:rFonts w:ascii="Times New Roman" w:eastAsia="Times New Roman" w:hAnsi="Times New Roman" w:cs="Times New Roman" w:hint="default"/>
        <w:w w:val="100"/>
        <w:sz w:val="14"/>
        <w:szCs w:val="14"/>
      </w:rPr>
    </w:lvl>
    <w:lvl w:ilvl="1" w:tplc="F168C740">
      <w:numFmt w:val="bullet"/>
      <w:lvlText w:val="•"/>
      <w:lvlJc w:val="left"/>
      <w:pPr>
        <w:ind w:left="380" w:hanging="120"/>
      </w:pPr>
      <w:rPr>
        <w:rFonts w:hint="default"/>
      </w:rPr>
    </w:lvl>
    <w:lvl w:ilvl="2" w:tplc="63B44F52">
      <w:numFmt w:val="bullet"/>
      <w:lvlText w:val="•"/>
      <w:lvlJc w:val="left"/>
      <w:pPr>
        <w:ind w:left="620" w:hanging="120"/>
      </w:pPr>
      <w:rPr>
        <w:rFonts w:hint="default"/>
      </w:rPr>
    </w:lvl>
    <w:lvl w:ilvl="3" w:tplc="6A165FBE">
      <w:numFmt w:val="bullet"/>
      <w:lvlText w:val="•"/>
      <w:lvlJc w:val="left"/>
      <w:pPr>
        <w:ind w:left="860" w:hanging="120"/>
      </w:pPr>
      <w:rPr>
        <w:rFonts w:hint="default"/>
      </w:rPr>
    </w:lvl>
    <w:lvl w:ilvl="4" w:tplc="505EA1C8">
      <w:numFmt w:val="bullet"/>
      <w:lvlText w:val="•"/>
      <w:lvlJc w:val="left"/>
      <w:pPr>
        <w:ind w:left="1100" w:hanging="120"/>
      </w:pPr>
      <w:rPr>
        <w:rFonts w:hint="default"/>
      </w:rPr>
    </w:lvl>
    <w:lvl w:ilvl="5" w:tplc="1C963052">
      <w:numFmt w:val="bullet"/>
      <w:lvlText w:val="•"/>
      <w:lvlJc w:val="left"/>
      <w:pPr>
        <w:ind w:left="1340" w:hanging="120"/>
      </w:pPr>
      <w:rPr>
        <w:rFonts w:hint="default"/>
      </w:rPr>
    </w:lvl>
    <w:lvl w:ilvl="6" w:tplc="0EF65370">
      <w:numFmt w:val="bullet"/>
      <w:lvlText w:val="•"/>
      <w:lvlJc w:val="left"/>
      <w:pPr>
        <w:ind w:left="1580" w:hanging="120"/>
      </w:pPr>
      <w:rPr>
        <w:rFonts w:hint="default"/>
      </w:rPr>
    </w:lvl>
    <w:lvl w:ilvl="7" w:tplc="5688EFEE">
      <w:numFmt w:val="bullet"/>
      <w:lvlText w:val="•"/>
      <w:lvlJc w:val="left"/>
      <w:pPr>
        <w:ind w:left="1820" w:hanging="120"/>
      </w:pPr>
      <w:rPr>
        <w:rFonts w:hint="default"/>
      </w:rPr>
    </w:lvl>
    <w:lvl w:ilvl="8" w:tplc="29389488">
      <w:numFmt w:val="bullet"/>
      <w:lvlText w:val="•"/>
      <w:lvlJc w:val="left"/>
      <w:pPr>
        <w:ind w:left="2060" w:hanging="120"/>
      </w:pPr>
      <w:rPr>
        <w:rFonts w:hint="default"/>
      </w:rPr>
    </w:lvl>
  </w:abstractNum>
  <w:abstractNum w:abstractNumId="1067" w15:restartNumberingAfterBreak="0">
    <w:nsid w:val="4484301C"/>
    <w:multiLevelType w:val="hybridMultilevel"/>
    <w:tmpl w:val="B70E0F6C"/>
    <w:lvl w:ilvl="0" w:tplc="014873FC">
      <w:numFmt w:val="bullet"/>
      <w:lvlText w:val="●"/>
      <w:lvlJc w:val="left"/>
      <w:pPr>
        <w:ind w:left="176" w:hanging="120"/>
      </w:pPr>
      <w:rPr>
        <w:rFonts w:ascii="Times New Roman" w:eastAsia="Times New Roman" w:hAnsi="Times New Roman" w:cs="Times New Roman" w:hint="default"/>
        <w:spacing w:val="-6"/>
        <w:w w:val="100"/>
        <w:sz w:val="14"/>
        <w:szCs w:val="14"/>
      </w:rPr>
    </w:lvl>
    <w:lvl w:ilvl="1" w:tplc="F348C804">
      <w:numFmt w:val="bullet"/>
      <w:lvlText w:val="•"/>
      <w:lvlJc w:val="left"/>
      <w:pPr>
        <w:ind w:left="387" w:hanging="120"/>
      </w:pPr>
      <w:rPr>
        <w:rFonts w:hint="default"/>
      </w:rPr>
    </w:lvl>
    <w:lvl w:ilvl="2" w:tplc="B7A6CE32">
      <w:numFmt w:val="bullet"/>
      <w:lvlText w:val="•"/>
      <w:lvlJc w:val="left"/>
      <w:pPr>
        <w:ind w:left="595" w:hanging="120"/>
      </w:pPr>
      <w:rPr>
        <w:rFonts w:hint="default"/>
      </w:rPr>
    </w:lvl>
    <w:lvl w:ilvl="3" w:tplc="F7F285A4">
      <w:numFmt w:val="bullet"/>
      <w:lvlText w:val="•"/>
      <w:lvlJc w:val="left"/>
      <w:pPr>
        <w:ind w:left="803" w:hanging="120"/>
      </w:pPr>
      <w:rPr>
        <w:rFonts w:hint="default"/>
      </w:rPr>
    </w:lvl>
    <w:lvl w:ilvl="4" w:tplc="44F02F3E">
      <w:numFmt w:val="bullet"/>
      <w:lvlText w:val="•"/>
      <w:lvlJc w:val="left"/>
      <w:pPr>
        <w:ind w:left="1011" w:hanging="120"/>
      </w:pPr>
      <w:rPr>
        <w:rFonts w:hint="default"/>
      </w:rPr>
    </w:lvl>
    <w:lvl w:ilvl="5" w:tplc="B630D0A4">
      <w:numFmt w:val="bullet"/>
      <w:lvlText w:val="•"/>
      <w:lvlJc w:val="left"/>
      <w:pPr>
        <w:ind w:left="1219" w:hanging="120"/>
      </w:pPr>
      <w:rPr>
        <w:rFonts w:hint="default"/>
      </w:rPr>
    </w:lvl>
    <w:lvl w:ilvl="6" w:tplc="C2C8FF7A">
      <w:numFmt w:val="bullet"/>
      <w:lvlText w:val="•"/>
      <w:lvlJc w:val="left"/>
      <w:pPr>
        <w:ind w:left="1426" w:hanging="120"/>
      </w:pPr>
      <w:rPr>
        <w:rFonts w:hint="default"/>
      </w:rPr>
    </w:lvl>
    <w:lvl w:ilvl="7" w:tplc="AF1C6E88">
      <w:numFmt w:val="bullet"/>
      <w:lvlText w:val="•"/>
      <w:lvlJc w:val="left"/>
      <w:pPr>
        <w:ind w:left="1634" w:hanging="120"/>
      </w:pPr>
      <w:rPr>
        <w:rFonts w:hint="default"/>
      </w:rPr>
    </w:lvl>
    <w:lvl w:ilvl="8" w:tplc="E35E28B4">
      <w:numFmt w:val="bullet"/>
      <w:lvlText w:val="•"/>
      <w:lvlJc w:val="left"/>
      <w:pPr>
        <w:ind w:left="1842" w:hanging="120"/>
      </w:pPr>
      <w:rPr>
        <w:rFonts w:hint="default"/>
      </w:rPr>
    </w:lvl>
  </w:abstractNum>
  <w:abstractNum w:abstractNumId="1068" w15:restartNumberingAfterBreak="0">
    <w:nsid w:val="448D28D9"/>
    <w:multiLevelType w:val="hybridMultilevel"/>
    <w:tmpl w:val="70B8DB3C"/>
    <w:lvl w:ilvl="0" w:tplc="4B568244">
      <w:numFmt w:val="bullet"/>
      <w:lvlText w:val="●"/>
      <w:lvlJc w:val="left"/>
      <w:pPr>
        <w:ind w:left="175" w:hanging="120"/>
      </w:pPr>
      <w:rPr>
        <w:rFonts w:ascii="Times New Roman" w:eastAsia="Times New Roman" w:hAnsi="Times New Roman" w:cs="Times New Roman" w:hint="default"/>
        <w:spacing w:val="-13"/>
        <w:w w:val="100"/>
        <w:sz w:val="14"/>
        <w:szCs w:val="14"/>
      </w:rPr>
    </w:lvl>
    <w:lvl w:ilvl="1" w:tplc="01AA1F82">
      <w:numFmt w:val="bullet"/>
      <w:lvlText w:val="•"/>
      <w:lvlJc w:val="left"/>
      <w:pPr>
        <w:ind w:left="455" w:hanging="120"/>
      </w:pPr>
      <w:rPr>
        <w:rFonts w:hint="default"/>
      </w:rPr>
    </w:lvl>
    <w:lvl w:ilvl="2" w:tplc="15326282">
      <w:numFmt w:val="bullet"/>
      <w:lvlText w:val="•"/>
      <w:lvlJc w:val="left"/>
      <w:pPr>
        <w:ind w:left="731" w:hanging="120"/>
      </w:pPr>
      <w:rPr>
        <w:rFonts w:hint="default"/>
      </w:rPr>
    </w:lvl>
    <w:lvl w:ilvl="3" w:tplc="95F082D4">
      <w:numFmt w:val="bullet"/>
      <w:lvlText w:val="•"/>
      <w:lvlJc w:val="left"/>
      <w:pPr>
        <w:ind w:left="1007" w:hanging="120"/>
      </w:pPr>
      <w:rPr>
        <w:rFonts w:hint="default"/>
      </w:rPr>
    </w:lvl>
    <w:lvl w:ilvl="4" w:tplc="77547086">
      <w:numFmt w:val="bullet"/>
      <w:lvlText w:val="•"/>
      <w:lvlJc w:val="left"/>
      <w:pPr>
        <w:ind w:left="1283" w:hanging="120"/>
      </w:pPr>
      <w:rPr>
        <w:rFonts w:hint="default"/>
      </w:rPr>
    </w:lvl>
    <w:lvl w:ilvl="5" w:tplc="39806924">
      <w:numFmt w:val="bullet"/>
      <w:lvlText w:val="•"/>
      <w:lvlJc w:val="left"/>
      <w:pPr>
        <w:ind w:left="1559" w:hanging="120"/>
      </w:pPr>
      <w:rPr>
        <w:rFonts w:hint="default"/>
      </w:rPr>
    </w:lvl>
    <w:lvl w:ilvl="6" w:tplc="F2AA02DE">
      <w:numFmt w:val="bullet"/>
      <w:lvlText w:val="•"/>
      <w:lvlJc w:val="left"/>
      <w:pPr>
        <w:ind w:left="1835" w:hanging="120"/>
      </w:pPr>
      <w:rPr>
        <w:rFonts w:hint="default"/>
      </w:rPr>
    </w:lvl>
    <w:lvl w:ilvl="7" w:tplc="6DD058BE">
      <w:numFmt w:val="bullet"/>
      <w:lvlText w:val="•"/>
      <w:lvlJc w:val="left"/>
      <w:pPr>
        <w:ind w:left="2111" w:hanging="120"/>
      </w:pPr>
      <w:rPr>
        <w:rFonts w:hint="default"/>
      </w:rPr>
    </w:lvl>
    <w:lvl w:ilvl="8" w:tplc="0CE85ACA">
      <w:numFmt w:val="bullet"/>
      <w:lvlText w:val="•"/>
      <w:lvlJc w:val="left"/>
      <w:pPr>
        <w:ind w:left="2387" w:hanging="120"/>
      </w:pPr>
      <w:rPr>
        <w:rFonts w:hint="default"/>
      </w:rPr>
    </w:lvl>
  </w:abstractNum>
  <w:abstractNum w:abstractNumId="1069" w15:restartNumberingAfterBreak="0">
    <w:nsid w:val="44955479"/>
    <w:multiLevelType w:val="hybridMultilevel"/>
    <w:tmpl w:val="E3F009F2"/>
    <w:lvl w:ilvl="0" w:tplc="EB2EC41C">
      <w:numFmt w:val="bullet"/>
      <w:lvlText w:val="●"/>
      <w:lvlJc w:val="left"/>
      <w:pPr>
        <w:ind w:left="175" w:hanging="120"/>
      </w:pPr>
      <w:rPr>
        <w:rFonts w:ascii="Times New Roman" w:eastAsia="Times New Roman" w:hAnsi="Times New Roman" w:cs="Times New Roman" w:hint="default"/>
        <w:spacing w:val="-4"/>
        <w:w w:val="100"/>
        <w:sz w:val="14"/>
        <w:szCs w:val="14"/>
      </w:rPr>
    </w:lvl>
    <w:lvl w:ilvl="1" w:tplc="06E831EA">
      <w:numFmt w:val="bullet"/>
      <w:lvlText w:val="•"/>
      <w:lvlJc w:val="left"/>
      <w:pPr>
        <w:ind w:left="416" w:hanging="120"/>
      </w:pPr>
      <w:rPr>
        <w:rFonts w:hint="default"/>
      </w:rPr>
    </w:lvl>
    <w:lvl w:ilvl="2" w:tplc="2A3A77E0">
      <w:numFmt w:val="bullet"/>
      <w:lvlText w:val="•"/>
      <w:lvlJc w:val="left"/>
      <w:pPr>
        <w:ind w:left="652" w:hanging="120"/>
      </w:pPr>
      <w:rPr>
        <w:rFonts w:hint="default"/>
      </w:rPr>
    </w:lvl>
    <w:lvl w:ilvl="3" w:tplc="662C2E0A">
      <w:numFmt w:val="bullet"/>
      <w:lvlText w:val="•"/>
      <w:lvlJc w:val="left"/>
      <w:pPr>
        <w:ind w:left="888" w:hanging="120"/>
      </w:pPr>
      <w:rPr>
        <w:rFonts w:hint="default"/>
      </w:rPr>
    </w:lvl>
    <w:lvl w:ilvl="4" w:tplc="AC66754E">
      <w:numFmt w:val="bullet"/>
      <w:lvlText w:val="•"/>
      <w:lvlJc w:val="left"/>
      <w:pPr>
        <w:ind w:left="1124" w:hanging="120"/>
      </w:pPr>
      <w:rPr>
        <w:rFonts w:hint="default"/>
      </w:rPr>
    </w:lvl>
    <w:lvl w:ilvl="5" w:tplc="B8201230">
      <w:numFmt w:val="bullet"/>
      <w:lvlText w:val="•"/>
      <w:lvlJc w:val="left"/>
      <w:pPr>
        <w:ind w:left="1360" w:hanging="120"/>
      </w:pPr>
      <w:rPr>
        <w:rFonts w:hint="default"/>
      </w:rPr>
    </w:lvl>
    <w:lvl w:ilvl="6" w:tplc="05B8E7DC">
      <w:numFmt w:val="bullet"/>
      <w:lvlText w:val="•"/>
      <w:lvlJc w:val="left"/>
      <w:pPr>
        <w:ind w:left="1596" w:hanging="120"/>
      </w:pPr>
      <w:rPr>
        <w:rFonts w:hint="default"/>
      </w:rPr>
    </w:lvl>
    <w:lvl w:ilvl="7" w:tplc="81AC3BF8">
      <w:numFmt w:val="bullet"/>
      <w:lvlText w:val="•"/>
      <w:lvlJc w:val="left"/>
      <w:pPr>
        <w:ind w:left="1832" w:hanging="120"/>
      </w:pPr>
      <w:rPr>
        <w:rFonts w:hint="default"/>
      </w:rPr>
    </w:lvl>
    <w:lvl w:ilvl="8" w:tplc="E4D8D540">
      <w:numFmt w:val="bullet"/>
      <w:lvlText w:val="•"/>
      <w:lvlJc w:val="left"/>
      <w:pPr>
        <w:ind w:left="2068" w:hanging="120"/>
      </w:pPr>
      <w:rPr>
        <w:rFonts w:hint="default"/>
      </w:rPr>
    </w:lvl>
  </w:abstractNum>
  <w:abstractNum w:abstractNumId="1070" w15:restartNumberingAfterBreak="0">
    <w:nsid w:val="44D90468"/>
    <w:multiLevelType w:val="hybridMultilevel"/>
    <w:tmpl w:val="6E728276"/>
    <w:lvl w:ilvl="0" w:tplc="520E3712">
      <w:numFmt w:val="bullet"/>
      <w:lvlText w:val="●"/>
      <w:lvlJc w:val="left"/>
      <w:pPr>
        <w:ind w:left="175" w:hanging="120"/>
      </w:pPr>
      <w:rPr>
        <w:rFonts w:ascii="Times New Roman" w:eastAsia="Times New Roman" w:hAnsi="Times New Roman" w:cs="Times New Roman" w:hint="default"/>
        <w:spacing w:val="-15"/>
        <w:w w:val="100"/>
        <w:sz w:val="14"/>
        <w:szCs w:val="14"/>
      </w:rPr>
    </w:lvl>
    <w:lvl w:ilvl="1" w:tplc="293C64DC">
      <w:numFmt w:val="bullet"/>
      <w:lvlText w:val="•"/>
      <w:lvlJc w:val="left"/>
      <w:pPr>
        <w:ind w:left="416" w:hanging="120"/>
      </w:pPr>
      <w:rPr>
        <w:rFonts w:hint="default"/>
      </w:rPr>
    </w:lvl>
    <w:lvl w:ilvl="2" w:tplc="BA9ECAD2">
      <w:numFmt w:val="bullet"/>
      <w:lvlText w:val="•"/>
      <w:lvlJc w:val="left"/>
      <w:pPr>
        <w:ind w:left="652" w:hanging="120"/>
      </w:pPr>
      <w:rPr>
        <w:rFonts w:hint="default"/>
      </w:rPr>
    </w:lvl>
    <w:lvl w:ilvl="3" w:tplc="76AE7B14">
      <w:numFmt w:val="bullet"/>
      <w:lvlText w:val="•"/>
      <w:lvlJc w:val="left"/>
      <w:pPr>
        <w:ind w:left="888" w:hanging="120"/>
      </w:pPr>
      <w:rPr>
        <w:rFonts w:hint="default"/>
      </w:rPr>
    </w:lvl>
    <w:lvl w:ilvl="4" w:tplc="1F94BCA8">
      <w:numFmt w:val="bullet"/>
      <w:lvlText w:val="•"/>
      <w:lvlJc w:val="left"/>
      <w:pPr>
        <w:ind w:left="1124" w:hanging="120"/>
      </w:pPr>
      <w:rPr>
        <w:rFonts w:hint="default"/>
      </w:rPr>
    </w:lvl>
    <w:lvl w:ilvl="5" w:tplc="000078AA">
      <w:numFmt w:val="bullet"/>
      <w:lvlText w:val="•"/>
      <w:lvlJc w:val="left"/>
      <w:pPr>
        <w:ind w:left="1361" w:hanging="120"/>
      </w:pPr>
      <w:rPr>
        <w:rFonts w:hint="default"/>
      </w:rPr>
    </w:lvl>
    <w:lvl w:ilvl="6" w:tplc="AE7EBD06">
      <w:numFmt w:val="bullet"/>
      <w:lvlText w:val="•"/>
      <w:lvlJc w:val="left"/>
      <w:pPr>
        <w:ind w:left="1597" w:hanging="120"/>
      </w:pPr>
      <w:rPr>
        <w:rFonts w:hint="default"/>
      </w:rPr>
    </w:lvl>
    <w:lvl w:ilvl="7" w:tplc="3992FCF6">
      <w:numFmt w:val="bullet"/>
      <w:lvlText w:val="•"/>
      <w:lvlJc w:val="left"/>
      <w:pPr>
        <w:ind w:left="1833" w:hanging="120"/>
      </w:pPr>
      <w:rPr>
        <w:rFonts w:hint="default"/>
      </w:rPr>
    </w:lvl>
    <w:lvl w:ilvl="8" w:tplc="183E4DD0">
      <w:numFmt w:val="bullet"/>
      <w:lvlText w:val="•"/>
      <w:lvlJc w:val="left"/>
      <w:pPr>
        <w:ind w:left="2069" w:hanging="120"/>
      </w:pPr>
      <w:rPr>
        <w:rFonts w:hint="default"/>
      </w:rPr>
    </w:lvl>
  </w:abstractNum>
  <w:abstractNum w:abstractNumId="1071" w15:restartNumberingAfterBreak="0">
    <w:nsid w:val="44E3695D"/>
    <w:multiLevelType w:val="hybridMultilevel"/>
    <w:tmpl w:val="ADF88E52"/>
    <w:lvl w:ilvl="0" w:tplc="6DF247B8">
      <w:numFmt w:val="bullet"/>
      <w:lvlText w:val="●"/>
      <w:lvlJc w:val="left"/>
      <w:pPr>
        <w:ind w:left="176" w:hanging="120"/>
      </w:pPr>
      <w:rPr>
        <w:rFonts w:ascii="Times New Roman" w:eastAsia="Times New Roman" w:hAnsi="Times New Roman" w:cs="Times New Roman" w:hint="default"/>
        <w:spacing w:val="-6"/>
        <w:w w:val="100"/>
        <w:sz w:val="14"/>
        <w:szCs w:val="14"/>
      </w:rPr>
    </w:lvl>
    <w:lvl w:ilvl="1" w:tplc="D5D6342C">
      <w:numFmt w:val="bullet"/>
      <w:lvlText w:val="•"/>
      <w:lvlJc w:val="left"/>
      <w:pPr>
        <w:ind w:left="416" w:hanging="120"/>
      </w:pPr>
      <w:rPr>
        <w:rFonts w:hint="default"/>
      </w:rPr>
    </w:lvl>
    <w:lvl w:ilvl="2" w:tplc="C9CA0152">
      <w:numFmt w:val="bullet"/>
      <w:lvlText w:val="•"/>
      <w:lvlJc w:val="left"/>
      <w:pPr>
        <w:ind w:left="652" w:hanging="120"/>
      </w:pPr>
      <w:rPr>
        <w:rFonts w:hint="default"/>
      </w:rPr>
    </w:lvl>
    <w:lvl w:ilvl="3" w:tplc="06B0E366">
      <w:numFmt w:val="bullet"/>
      <w:lvlText w:val="•"/>
      <w:lvlJc w:val="left"/>
      <w:pPr>
        <w:ind w:left="888" w:hanging="120"/>
      </w:pPr>
      <w:rPr>
        <w:rFonts w:hint="default"/>
      </w:rPr>
    </w:lvl>
    <w:lvl w:ilvl="4" w:tplc="4932611E">
      <w:numFmt w:val="bullet"/>
      <w:lvlText w:val="•"/>
      <w:lvlJc w:val="left"/>
      <w:pPr>
        <w:ind w:left="1124" w:hanging="120"/>
      </w:pPr>
      <w:rPr>
        <w:rFonts w:hint="default"/>
      </w:rPr>
    </w:lvl>
    <w:lvl w:ilvl="5" w:tplc="51884A72">
      <w:numFmt w:val="bullet"/>
      <w:lvlText w:val="•"/>
      <w:lvlJc w:val="left"/>
      <w:pPr>
        <w:ind w:left="1360" w:hanging="120"/>
      </w:pPr>
      <w:rPr>
        <w:rFonts w:hint="default"/>
      </w:rPr>
    </w:lvl>
    <w:lvl w:ilvl="6" w:tplc="75EA3186">
      <w:numFmt w:val="bullet"/>
      <w:lvlText w:val="•"/>
      <w:lvlJc w:val="left"/>
      <w:pPr>
        <w:ind w:left="1596" w:hanging="120"/>
      </w:pPr>
      <w:rPr>
        <w:rFonts w:hint="default"/>
      </w:rPr>
    </w:lvl>
    <w:lvl w:ilvl="7" w:tplc="43580BF0">
      <w:numFmt w:val="bullet"/>
      <w:lvlText w:val="•"/>
      <w:lvlJc w:val="left"/>
      <w:pPr>
        <w:ind w:left="1832" w:hanging="120"/>
      </w:pPr>
      <w:rPr>
        <w:rFonts w:hint="default"/>
      </w:rPr>
    </w:lvl>
    <w:lvl w:ilvl="8" w:tplc="578AB640">
      <w:numFmt w:val="bullet"/>
      <w:lvlText w:val="•"/>
      <w:lvlJc w:val="left"/>
      <w:pPr>
        <w:ind w:left="2068" w:hanging="120"/>
      </w:pPr>
      <w:rPr>
        <w:rFonts w:hint="default"/>
      </w:rPr>
    </w:lvl>
  </w:abstractNum>
  <w:abstractNum w:abstractNumId="1072" w15:restartNumberingAfterBreak="0">
    <w:nsid w:val="44E54D28"/>
    <w:multiLevelType w:val="hybridMultilevel"/>
    <w:tmpl w:val="579EAD32"/>
    <w:lvl w:ilvl="0" w:tplc="CD4A27B0">
      <w:numFmt w:val="bullet"/>
      <w:lvlText w:val="●"/>
      <w:lvlJc w:val="left"/>
      <w:pPr>
        <w:ind w:left="175" w:hanging="120"/>
      </w:pPr>
      <w:rPr>
        <w:rFonts w:ascii="Times New Roman" w:eastAsia="Times New Roman" w:hAnsi="Times New Roman" w:cs="Times New Roman" w:hint="default"/>
        <w:spacing w:val="-8"/>
        <w:w w:val="100"/>
        <w:sz w:val="14"/>
        <w:szCs w:val="14"/>
      </w:rPr>
    </w:lvl>
    <w:lvl w:ilvl="1" w:tplc="DE702D44">
      <w:numFmt w:val="bullet"/>
      <w:lvlText w:val="•"/>
      <w:lvlJc w:val="left"/>
      <w:pPr>
        <w:ind w:left="455" w:hanging="120"/>
      </w:pPr>
      <w:rPr>
        <w:rFonts w:hint="default"/>
      </w:rPr>
    </w:lvl>
    <w:lvl w:ilvl="2" w:tplc="02BAFB68">
      <w:numFmt w:val="bullet"/>
      <w:lvlText w:val="•"/>
      <w:lvlJc w:val="left"/>
      <w:pPr>
        <w:ind w:left="731" w:hanging="120"/>
      </w:pPr>
      <w:rPr>
        <w:rFonts w:hint="default"/>
      </w:rPr>
    </w:lvl>
    <w:lvl w:ilvl="3" w:tplc="815E7CEC">
      <w:numFmt w:val="bullet"/>
      <w:lvlText w:val="•"/>
      <w:lvlJc w:val="left"/>
      <w:pPr>
        <w:ind w:left="1007" w:hanging="120"/>
      </w:pPr>
      <w:rPr>
        <w:rFonts w:hint="default"/>
      </w:rPr>
    </w:lvl>
    <w:lvl w:ilvl="4" w:tplc="FF2828DA">
      <w:numFmt w:val="bullet"/>
      <w:lvlText w:val="•"/>
      <w:lvlJc w:val="left"/>
      <w:pPr>
        <w:ind w:left="1283" w:hanging="120"/>
      </w:pPr>
      <w:rPr>
        <w:rFonts w:hint="default"/>
      </w:rPr>
    </w:lvl>
    <w:lvl w:ilvl="5" w:tplc="92DECFFA">
      <w:numFmt w:val="bullet"/>
      <w:lvlText w:val="•"/>
      <w:lvlJc w:val="left"/>
      <w:pPr>
        <w:ind w:left="1559" w:hanging="120"/>
      </w:pPr>
      <w:rPr>
        <w:rFonts w:hint="default"/>
      </w:rPr>
    </w:lvl>
    <w:lvl w:ilvl="6" w:tplc="381AB83A">
      <w:numFmt w:val="bullet"/>
      <w:lvlText w:val="•"/>
      <w:lvlJc w:val="left"/>
      <w:pPr>
        <w:ind w:left="1835" w:hanging="120"/>
      </w:pPr>
      <w:rPr>
        <w:rFonts w:hint="default"/>
      </w:rPr>
    </w:lvl>
    <w:lvl w:ilvl="7" w:tplc="F95E43F6">
      <w:numFmt w:val="bullet"/>
      <w:lvlText w:val="•"/>
      <w:lvlJc w:val="left"/>
      <w:pPr>
        <w:ind w:left="2111" w:hanging="120"/>
      </w:pPr>
      <w:rPr>
        <w:rFonts w:hint="default"/>
      </w:rPr>
    </w:lvl>
    <w:lvl w:ilvl="8" w:tplc="8F8A4C52">
      <w:numFmt w:val="bullet"/>
      <w:lvlText w:val="•"/>
      <w:lvlJc w:val="left"/>
      <w:pPr>
        <w:ind w:left="2387" w:hanging="120"/>
      </w:pPr>
      <w:rPr>
        <w:rFonts w:hint="default"/>
      </w:rPr>
    </w:lvl>
  </w:abstractNum>
  <w:abstractNum w:abstractNumId="1073" w15:restartNumberingAfterBreak="0">
    <w:nsid w:val="44F23323"/>
    <w:multiLevelType w:val="hybridMultilevel"/>
    <w:tmpl w:val="29C034EC"/>
    <w:lvl w:ilvl="0" w:tplc="D370F1DA">
      <w:numFmt w:val="bullet"/>
      <w:lvlText w:val="●"/>
      <w:lvlJc w:val="left"/>
      <w:pPr>
        <w:ind w:left="176" w:hanging="120"/>
      </w:pPr>
      <w:rPr>
        <w:rFonts w:ascii="Times New Roman" w:eastAsia="Times New Roman" w:hAnsi="Times New Roman" w:cs="Times New Roman" w:hint="default"/>
        <w:spacing w:val="-2"/>
        <w:w w:val="100"/>
        <w:sz w:val="14"/>
        <w:szCs w:val="14"/>
      </w:rPr>
    </w:lvl>
    <w:lvl w:ilvl="1" w:tplc="E98C3016">
      <w:numFmt w:val="bullet"/>
      <w:lvlText w:val="•"/>
      <w:lvlJc w:val="left"/>
      <w:pPr>
        <w:ind w:left="387" w:hanging="120"/>
      </w:pPr>
      <w:rPr>
        <w:rFonts w:hint="default"/>
      </w:rPr>
    </w:lvl>
    <w:lvl w:ilvl="2" w:tplc="4162CF38">
      <w:numFmt w:val="bullet"/>
      <w:lvlText w:val="•"/>
      <w:lvlJc w:val="left"/>
      <w:pPr>
        <w:ind w:left="595" w:hanging="120"/>
      </w:pPr>
      <w:rPr>
        <w:rFonts w:hint="default"/>
      </w:rPr>
    </w:lvl>
    <w:lvl w:ilvl="3" w:tplc="41ACE462">
      <w:numFmt w:val="bullet"/>
      <w:lvlText w:val="•"/>
      <w:lvlJc w:val="left"/>
      <w:pPr>
        <w:ind w:left="803" w:hanging="120"/>
      </w:pPr>
      <w:rPr>
        <w:rFonts w:hint="default"/>
      </w:rPr>
    </w:lvl>
    <w:lvl w:ilvl="4" w:tplc="43A0D090">
      <w:numFmt w:val="bullet"/>
      <w:lvlText w:val="•"/>
      <w:lvlJc w:val="left"/>
      <w:pPr>
        <w:ind w:left="1011" w:hanging="120"/>
      </w:pPr>
      <w:rPr>
        <w:rFonts w:hint="default"/>
      </w:rPr>
    </w:lvl>
    <w:lvl w:ilvl="5" w:tplc="CCE02636">
      <w:numFmt w:val="bullet"/>
      <w:lvlText w:val="•"/>
      <w:lvlJc w:val="left"/>
      <w:pPr>
        <w:ind w:left="1219" w:hanging="120"/>
      </w:pPr>
      <w:rPr>
        <w:rFonts w:hint="default"/>
      </w:rPr>
    </w:lvl>
    <w:lvl w:ilvl="6" w:tplc="63007E36">
      <w:numFmt w:val="bullet"/>
      <w:lvlText w:val="•"/>
      <w:lvlJc w:val="left"/>
      <w:pPr>
        <w:ind w:left="1426" w:hanging="120"/>
      </w:pPr>
      <w:rPr>
        <w:rFonts w:hint="default"/>
      </w:rPr>
    </w:lvl>
    <w:lvl w:ilvl="7" w:tplc="5B36A738">
      <w:numFmt w:val="bullet"/>
      <w:lvlText w:val="•"/>
      <w:lvlJc w:val="left"/>
      <w:pPr>
        <w:ind w:left="1634" w:hanging="120"/>
      </w:pPr>
      <w:rPr>
        <w:rFonts w:hint="default"/>
      </w:rPr>
    </w:lvl>
    <w:lvl w:ilvl="8" w:tplc="A3B4D1F8">
      <w:numFmt w:val="bullet"/>
      <w:lvlText w:val="•"/>
      <w:lvlJc w:val="left"/>
      <w:pPr>
        <w:ind w:left="1842" w:hanging="120"/>
      </w:pPr>
      <w:rPr>
        <w:rFonts w:hint="default"/>
      </w:rPr>
    </w:lvl>
  </w:abstractNum>
  <w:abstractNum w:abstractNumId="1074" w15:restartNumberingAfterBreak="0">
    <w:nsid w:val="44FA6CBE"/>
    <w:multiLevelType w:val="hybridMultilevel"/>
    <w:tmpl w:val="2B2A620A"/>
    <w:lvl w:ilvl="0" w:tplc="A7EEC034">
      <w:numFmt w:val="bullet"/>
      <w:lvlText w:val="●"/>
      <w:lvlJc w:val="left"/>
      <w:pPr>
        <w:ind w:left="176" w:hanging="120"/>
      </w:pPr>
      <w:rPr>
        <w:rFonts w:ascii="Times New Roman" w:eastAsia="Times New Roman" w:hAnsi="Times New Roman" w:cs="Times New Roman" w:hint="default"/>
        <w:spacing w:val="-8"/>
        <w:w w:val="100"/>
        <w:sz w:val="14"/>
        <w:szCs w:val="14"/>
      </w:rPr>
    </w:lvl>
    <w:lvl w:ilvl="1" w:tplc="FDC89D26">
      <w:numFmt w:val="bullet"/>
      <w:lvlText w:val="•"/>
      <w:lvlJc w:val="left"/>
      <w:pPr>
        <w:ind w:left="370" w:hanging="120"/>
      </w:pPr>
      <w:rPr>
        <w:rFonts w:hint="default"/>
      </w:rPr>
    </w:lvl>
    <w:lvl w:ilvl="2" w:tplc="6552987A">
      <w:numFmt w:val="bullet"/>
      <w:lvlText w:val="•"/>
      <w:lvlJc w:val="left"/>
      <w:pPr>
        <w:ind w:left="561" w:hanging="120"/>
      </w:pPr>
      <w:rPr>
        <w:rFonts w:hint="default"/>
      </w:rPr>
    </w:lvl>
    <w:lvl w:ilvl="3" w:tplc="EE248534">
      <w:numFmt w:val="bullet"/>
      <w:lvlText w:val="•"/>
      <w:lvlJc w:val="left"/>
      <w:pPr>
        <w:ind w:left="752" w:hanging="120"/>
      </w:pPr>
      <w:rPr>
        <w:rFonts w:hint="default"/>
      </w:rPr>
    </w:lvl>
    <w:lvl w:ilvl="4" w:tplc="C18CABB2">
      <w:numFmt w:val="bullet"/>
      <w:lvlText w:val="•"/>
      <w:lvlJc w:val="left"/>
      <w:pPr>
        <w:ind w:left="943" w:hanging="120"/>
      </w:pPr>
      <w:rPr>
        <w:rFonts w:hint="default"/>
      </w:rPr>
    </w:lvl>
    <w:lvl w:ilvl="5" w:tplc="4FCA7A7E">
      <w:numFmt w:val="bullet"/>
      <w:lvlText w:val="•"/>
      <w:lvlJc w:val="left"/>
      <w:pPr>
        <w:ind w:left="1134" w:hanging="120"/>
      </w:pPr>
      <w:rPr>
        <w:rFonts w:hint="default"/>
      </w:rPr>
    </w:lvl>
    <w:lvl w:ilvl="6" w:tplc="C128903A">
      <w:numFmt w:val="bullet"/>
      <w:lvlText w:val="•"/>
      <w:lvlJc w:val="left"/>
      <w:pPr>
        <w:ind w:left="1324" w:hanging="120"/>
      </w:pPr>
      <w:rPr>
        <w:rFonts w:hint="default"/>
      </w:rPr>
    </w:lvl>
    <w:lvl w:ilvl="7" w:tplc="7B12C0C0">
      <w:numFmt w:val="bullet"/>
      <w:lvlText w:val="•"/>
      <w:lvlJc w:val="left"/>
      <w:pPr>
        <w:ind w:left="1515" w:hanging="120"/>
      </w:pPr>
      <w:rPr>
        <w:rFonts w:hint="default"/>
      </w:rPr>
    </w:lvl>
    <w:lvl w:ilvl="8" w:tplc="208E6D18">
      <w:numFmt w:val="bullet"/>
      <w:lvlText w:val="•"/>
      <w:lvlJc w:val="left"/>
      <w:pPr>
        <w:ind w:left="1706" w:hanging="120"/>
      </w:pPr>
      <w:rPr>
        <w:rFonts w:hint="default"/>
      </w:rPr>
    </w:lvl>
  </w:abstractNum>
  <w:abstractNum w:abstractNumId="1075" w15:restartNumberingAfterBreak="0">
    <w:nsid w:val="452846EE"/>
    <w:multiLevelType w:val="hybridMultilevel"/>
    <w:tmpl w:val="A0764040"/>
    <w:lvl w:ilvl="0" w:tplc="2B04AF3A">
      <w:numFmt w:val="bullet"/>
      <w:lvlText w:val="●"/>
      <w:lvlJc w:val="left"/>
      <w:pPr>
        <w:ind w:left="176" w:hanging="120"/>
      </w:pPr>
      <w:rPr>
        <w:rFonts w:ascii="Times New Roman" w:eastAsia="Times New Roman" w:hAnsi="Times New Roman" w:cs="Times New Roman" w:hint="default"/>
        <w:spacing w:val="-6"/>
        <w:w w:val="100"/>
        <w:sz w:val="14"/>
        <w:szCs w:val="14"/>
      </w:rPr>
    </w:lvl>
    <w:lvl w:ilvl="1" w:tplc="C16AB9A0">
      <w:numFmt w:val="bullet"/>
      <w:lvlText w:val="•"/>
      <w:lvlJc w:val="left"/>
      <w:pPr>
        <w:ind w:left="387" w:hanging="120"/>
      </w:pPr>
      <w:rPr>
        <w:rFonts w:hint="default"/>
      </w:rPr>
    </w:lvl>
    <w:lvl w:ilvl="2" w:tplc="D1E85E3A">
      <w:numFmt w:val="bullet"/>
      <w:lvlText w:val="•"/>
      <w:lvlJc w:val="left"/>
      <w:pPr>
        <w:ind w:left="595" w:hanging="120"/>
      </w:pPr>
      <w:rPr>
        <w:rFonts w:hint="default"/>
      </w:rPr>
    </w:lvl>
    <w:lvl w:ilvl="3" w:tplc="3308369E">
      <w:numFmt w:val="bullet"/>
      <w:lvlText w:val="•"/>
      <w:lvlJc w:val="left"/>
      <w:pPr>
        <w:ind w:left="803" w:hanging="120"/>
      </w:pPr>
      <w:rPr>
        <w:rFonts w:hint="default"/>
      </w:rPr>
    </w:lvl>
    <w:lvl w:ilvl="4" w:tplc="A606B6A6">
      <w:numFmt w:val="bullet"/>
      <w:lvlText w:val="•"/>
      <w:lvlJc w:val="left"/>
      <w:pPr>
        <w:ind w:left="1011" w:hanging="120"/>
      </w:pPr>
      <w:rPr>
        <w:rFonts w:hint="default"/>
      </w:rPr>
    </w:lvl>
    <w:lvl w:ilvl="5" w:tplc="93AA7FA0">
      <w:numFmt w:val="bullet"/>
      <w:lvlText w:val="•"/>
      <w:lvlJc w:val="left"/>
      <w:pPr>
        <w:ind w:left="1219" w:hanging="120"/>
      </w:pPr>
      <w:rPr>
        <w:rFonts w:hint="default"/>
      </w:rPr>
    </w:lvl>
    <w:lvl w:ilvl="6" w:tplc="B880885A">
      <w:numFmt w:val="bullet"/>
      <w:lvlText w:val="•"/>
      <w:lvlJc w:val="left"/>
      <w:pPr>
        <w:ind w:left="1426" w:hanging="120"/>
      </w:pPr>
      <w:rPr>
        <w:rFonts w:hint="default"/>
      </w:rPr>
    </w:lvl>
    <w:lvl w:ilvl="7" w:tplc="50FEAE10">
      <w:numFmt w:val="bullet"/>
      <w:lvlText w:val="•"/>
      <w:lvlJc w:val="left"/>
      <w:pPr>
        <w:ind w:left="1634" w:hanging="120"/>
      </w:pPr>
      <w:rPr>
        <w:rFonts w:hint="default"/>
      </w:rPr>
    </w:lvl>
    <w:lvl w:ilvl="8" w:tplc="215E9646">
      <w:numFmt w:val="bullet"/>
      <w:lvlText w:val="•"/>
      <w:lvlJc w:val="left"/>
      <w:pPr>
        <w:ind w:left="1842" w:hanging="120"/>
      </w:pPr>
      <w:rPr>
        <w:rFonts w:hint="default"/>
      </w:rPr>
    </w:lvl>
  </w:abstractNum>
  <w:abstractNum w:abstractNumId="1076" w15:restartNumberingAfterBreak="0">
    <w:nsid w:val="4531200D"/>
    <w:multiLevelType w:val="hybridMultilevel"/>
    <w:tmpl w:val="846EDE48"/>
    <w:lvl w:ilvl="0" w:tplc="3362B3BA">
      <w:numFmt w:val="bullet"/>
      <w:lvlText w:val="●"/>
      <w:lvlJc w:val="left"/>
      <w:pPr>
        <w:ind w:left="175" w:hanging="120"/>
      </w:pPr>
      <w:rPr>
        <w:rFonts w:ascii="Times New Roman" w:eastAsia="Times New Roman" w:hAnsi="Times New Roman" w:cs="Times New Roman" w:hint="default"/>
        <w:spacing w:val="-8"/>
        <w:w w:val="100"/>
        <w:sz w:val="14"/>
        <w:szCs w:val="14"/>
      </w:rPr>
    </w:lvl>
    <w:lvl w:ilvl="1" w:tplc="6A34EA30">
      <w:numFmt w:val="bullet"/>
      <w:lvlText w:val="•"/>
      <w:lvlJc w:val="left"/>
      <w:pPr>
        <w:ind w:left="416" w:hanging="120"/>
      </w:pPr>
      <w:rPr>
        <w:rFonts w:hint="default"/>
      </w:rPr>
    </w:lvl>
    <w:lvl w:ilvl="2" w:tplc="E7426D9A">
      <w:numFmt w:val="bullet"/>
      <w:lvlText w:val="•"/>
      <w:lvlJc w:val="left"/>
      <w:pPr>
        <w:ind w:left="652" w:hanging="120"/>
      </w:pPr>
      <w:rPr>
        <w:rFonts w:hint="default"/>
      </w:rPr>
    </w:lvl>
    <w:lvl w:ilvl="3" w:tplc="4FF86566">
      <w:numFmt w:val="bullet"/>
      <w:lvlText w:val="•"/>
      <w:lvlJc w:val="left"/>
      <w:pPr>
        <w:ind w:left="888" w:hanging="120"/>
      </w:pPr>
      <w:rPr>
        <w:rFonts w:hint="default"/>
      </w:rPr>
    </w:lvl>
    <w:lvl w:ilvl="4" w:tplc="51ACBAFC">
      <w:numFmt w:val="bullet"/>
      <w:lvlText w:val="•"/>
      <w:lvlJc w:val="left"/>
      <w:pPr>
        <w:ind w:left="1124" w:hanging="120"/>
      </w:pPr>
      <w:rPr>
        <w:rFonts w:hint="default"/>
      </w:rPr>
    </w:lvl>
    <w:lvl w:ilvl="5" w:tplc="FF9E0B82">
      <w:numFmt w:val="bullet"/>
      <w:lvlText w:val="•"/>
      <w:lvlJc w:val="left"/>
      <w:pPr>
        <w:ind w:left="1360" w:hanging="120"/>
      </w:pPr>
      <w:rPr>
        <w:rFonts w:hint="default"/>
      </w:rPr>
    </w:lvl>
    <w:lvl w:ilvl="6" w:tplc="F8EAD4E2">
      <w:numFmt w:val="bullet"/>
      <w:lvlText w:val="•"/>
      <w:lvlJc w:val="left"/>
      <w:pPr>
        <w:ind w:left="1596" w:hanging="120"/>
      </w:pPr>
      <w:rPr>
        <w:rFonts w:hint="default"/>
      </w:rPr>
    </w:lvl>
    <w:lvl w:ilvl="7" w:tplc="77661790">
      <w:numFmt w:val="bullet"/>
      <w:lvlText w:val="•"/>
      <w:lvlJc w:val="left"/>
      <w:pPr>
        <w:ind w:left="1832" w:hanging="120"/>
      </w:pPr>
      <w:rPr>
        <w:rFonts w:hint="default"/>
      </w:rPr>
    </w:lvl>
    <w:lvl w:ilvl="8" w:tplc="39420BCA">
      <w:numFmt w:val="bullet"/>
      <w:lvlText w:val="•"/>
      <w:lvlJc w:val="left"/>
      <w:pPr>
        <w:ind w:left="2068" w:hanging="120"/>
      </w:pPr>
      <w:rPr>
        <w:rFonts w:hint="default"/>
      </w:rPr>
    </w:lvl>
  </w:abstractNum>
  <w:abstractNum w:abstractNumId="1077" w15:restartNumberingAfterBreak="0">
    <w:nsid w:val="45453B3D"/>
    <w:multiLevelType w:val="hybridMultilevel"/>
    <w:tmpl w:val="C1AED654"/>
    <w:lvl w:ilvl="0" w:tplc="04CC7914">
      <w:numFmt w:val="bullet"/>
      <w:lvlText w:val="●"/>
      <w:lvlJc w:val="left"/>
      <w:pPr>
        <w:ind w:left="176" w:hanging="120"/>
      </w:pPr>
      <w:rPr>
        <w:rFonts w:ascii="Times New Roman" w:eastAsia="Times New Roman" w:hAnsi="Times New Roman" w:cs="Times New Roman" w:hint="default"/>
        <w:spacing w:val="-7"/>
        <w:w w:val="100"/>
        <w:sz w:val="14"/>
        <w:szCs w:val="14"/>
      </w:rPr>
    </w:lvl>
    <w:lvl w:ilvl="1" w:tplc="8C6468D0">
      <w:numFmt w:val="bullet"/>
      <w:lvlText w:val="•"/>
      <w:lvlJc w:val="left"/>
      <w:pPr>
        <w:ind w:left="387" w:hanging="120"/>
      </w:pPr>
      <w:rPr>
        <w:rFonts w:hint="default"/>
      </w:rPr>
    </w:lvl>
    <w:lvl w:ilvl="2" w:tplc="881E5C28">
      <w:numFmt w:val="bullet"/>
      <w:lvlText w:val="•"/>
      <w:lvlJc w:val="left"/>
      <w:pPr>
        <w:ind w:left="595" w:hanging="120"/>
      </w:pPr>
      <w:rPr>
        <w:rFonts w:hint="default"/>
      </w:rPr>
    </w:lvl>
    <w:lvl w:ilvl="3" w:tplc="BFFCAFFC">
      <w:numFmt w:val="bullet"/>
      <w:lvlText w:val="•"/>
      <w:lvlJc w:val="left"/>
      <w:pPr>
        <w:ind w:left="803" w:hanging="120"/>
      </w:pPr>
      <w:rPr>
        <w:rFonts w:hint="default"/>
      </w:rPr>
    </w:lvl>
    <w:lvl w:ilvl="4" w:tplc="050280F4">
      <w:numFmt w:val="bullet"/>
      <w:lvlText w:val="•"/>
      <w:lvlJc w:val="left"/>
      <w:pPr>
        <w:ind w:left="1011" w:hanging="120"/>
      </w:pPr>
      <w:rPr>
        <w:rFonts w:hint="default"/>
      </w:rPr>
    </w:lvl>
    <w:lvl w:ilvl="5" w:tplc="8CD8D534">
      <w:numFmt w:val="bullet"/>
      <w:lvlText w:val="•"/>
      <w:lvlJc w:val="left"/>
      <w:pPr>
        <w:ind w:left="1219" w:hanging="120"/>
      </w:pPr>
      <w:rPr>
        <w:rFonts w:hint="default"/>
      </w:rPr>
    </w:lvl>
    <w:lvl w:ilvl="6" w:tplc="EE980568">
      <w:numFmt w:val="bullet"/>
      <w:lvlText w:val="•"/>
      <w:lvlJc w:val="left"/>
      <w:pPr>
        <w:ind w:left="1426" w:hanging="120"/>
      </w:pPr>
      <w:rPr>
        <w:rFonts w:hint="default"/>
      </w:rPr>
    </w:lvl>
    <w:lvl w:ilvl="7" w:tplc="AD485498">
      <w:numFmt w:val="bullet"/>
      <w:lvlText w:val="•"/>
      <w:lvlJc w:val="left"/>
      <w:pPr>
        <w:ind w:left="1634" w:hanging="120"/>
      </w:pPr>
      <w:rPr>
        <w:rFonts w:hint="default"/>
      </w:rPr>
    </w:lvl>
    <w:lvl w:ilvl="8" w:tplc="DF3A447A">
      <w:numFmt w:val="bullet"/>
      <w:lvlText w:val="•"/>
      <w:lvlJc w:val="left"/>
      <w:pPr>
        <w:ind w:left="1842" w:hanging="120"/>
      </w:pPr>
      <w:rPr>
        <w:rFonts w:hint="default"/>
      </w:rPr>
    </w:lvl>
  </w:abstractNum>
  <w:abstractNum w:abstractNumId="1078" w15:restartNumberingAfterBreak="0">
    <w:nsid w:val="457C6732"/>
    <w:multiLevelType w:val="hybridMultilevel"/>
    <w:tmpl w:val="6F8E2024"/>
    <w:lvl w:ilvl="0" w:tplc="498C05EA">
      <w:numFmt w:val="bullet"/>
      <w:lvlText w:val="–"/>
      <w:lvlJc w:val="left"/>
      <w:pPr>
        <w:ind w:left="160" w:hanging="105"/>
      </w:pPr>
      <w:rPr>
        <w:rFonts w:ascii="Times New Roman" w:eastAsia="Times New Roman" w:hAnsi="Times New Roman" w:cs="Times New Roman" w:hint="default"/>
        <w:spacing w:val="-6"/>
        <w:w w:val="100"/>
        <w:sz w:val="14"/>
        <w:szCs w:val="14"/>
      </w:rPr>
    </w:lvl>
    <w:lvl w:ilvl="1" w:tplc="61AA395A">
      <w:numFmt w:val="bullet"/>
      <w:lvlText w:val="•"/>
      <w:lvlJc w:val="left"/>
      <w:pPr>
        <w:ind w:left="437" w:hanging="105"/>
      </w:pPr>
      <w:rPr>
        <w:rFonts w:hint="default"/>
      </w:rPr>
    </w:lvl>
    <w:lvl w:ilvl="2" w:tplc="995E2D62">
      <w:numFmt w:val="bullet"/>
      <w:lvlText w:val="•"/>
      <w:lvlJc w:val="left"/>
      <w:pPr>
        <w:ind w:left="715" w:hanging="105"/>
      </w:pPr>
      <w:rPr>
        <w:rFonts w:hint="default"/>
      </w:rPr>
    </w:lvl>
    <w:lvl w:ilvl="3" w:tplc="7EC002E2">
      <w:numFmt w:val="bullet"/>
      <w:lvlText w:val="•"/>
      <w:lvlJc w:val="left"/>
      <w:pPr>
        <w:ind w:left="993" w:hanging="105"/>
      </w:pPr>
      <w:rPr>
        <w:rFonts w:hint="default"/>
      </w:rPr>
    </w:lvl>
    <w:lvl w:ilvl="4" w:tplc="F990C202">
      <w:numFmt w:val="bullet"/>
      <w:lvlText w:val="•"/>
      <w:lvlJc w:val="left"/>
      <w:pPr>
        <w:ind w:left="1271" w:hanging="105"/>
      </w:pPr>
      <w:rPr>
        <w:rFonts w:hint="default"/>
      </w:rPr>
    </w:lvl>
    <w:lvl w:ilvl="5" w:tplc="5EB8260E">
      <w:numFmt w:val="bullet"/>
      <w:lvlText w:val="•"/>
      <w:lvlJc w:val="left"/>
      <w:pPr>
        <w:ind w:left="1549" w:hanging="105"/>
      </w:pPr>
      <w:rPr>
        <w:rFonts w:hint="default"/>
      </w:rPr>
    </w:lvl>
    <w:lvl w:ilvl="6" w:tplc="625E209A">
      <w:numFmt w:val="bullet"/>
      <w:lvlText w:val="•"/>
      <w:lvlJc w:val="left"/>
      <w:pPr>
        <w:ind w:left="1827" w:hanging="105"/>
      </w:pPr>
      <w:rPr>
        <w:rFonts w:hint="default"/>
      </w:rPr>
    </w:lvl>
    <w:lvl w:ilvl="7" w:tplc="18F84FAE">
      <w:numFmt w:val="bullet"/>
      <w:lvlText w:val="•"/>
      <w:lvlJc w:val="left"/>
      <w:pPr>
        <w:ind w:left="2105" w:hanging="105"/>
      </w:pPr>
      <w:rPr>
        <w:rFonts w:hint="default"/>
      </w:rPr>
    </w:lvl>
    <w:lvl w:ilvl="8" w:tplc="38AC837A">
      <w:numFmt w:val="bullet"/>
      <w:lvlText w:val="•"/>
      <w:lvlJc w:val="left"/>
      <w:pPr>
        <w:ind w:left="2383" w:hanging="105"/>
      </w:pPr>
      <w:rPr>
        <w:rFonts w:hint="default"/>
      </w:rPr>
    </w:lvl>
  </w:abstractNum>
  <w:abstractNum w:abstractNumId="1079" w15:restartNumberingAfterBreak="0">
    <w:nsid w:val="45840A28"/>
    <w:multiLevelType w:val="hybridMultilevel"/>
    <w:tmpl w:val="9BFCB534"/>
    <w:lvl w:ilvl="0" w:tplc="09544F3A">
      <w:numFmt w:val="bullet"/>
      <w:lvlText w:val="●"/>
      <w:lvlJc w:val="left"/>
      <w:pPr>
        <w:ind w:left="176" w:hanging="120"/>
      </w:pPr>
      <w:rPr>
        <w:rFonts w:ascii="Times New Roman" w:eastAsia="Times New Roman" w:hAnsi="Times New Roman" w:cs="Times New Roman" w:hint="default"/>
        <w:spacing w:val="-6"/>
        <w:w w:val="100"/>
        <w:sz w:val="14"/>
        <w:szCs w:val="14"/>
      </w:rPr>
    </w:lvl>
    <w:lvl w:ilvl="1" w:tplc="FD0673C0">
      <w:numFmt w:val="bullet"/>
      <w:lvlText w:val="•"/>
      <w:lvlJc w:val="left"/>
      <w:pPr>
        <w:ind w:left="387" w:hanging="120"/>
      </w:pPr>
      <w:rPr>
        <w:rFonts w:hint="default"/>
      </w:rPr>
    </w:lvl>
    <w:lvl w:ilvl="2" w:tplc="0E58963C">
      <w:numFmt w:val="bullet"/>
      <w:lvlText w:val="•"/>
      <w:lvlJc w:val="left"/>
      <w:pPr>
        <w:ind w:left="595" w:hanging="120"/>
      </w:pPr>
      <w:rPr>
        <w:rFonts w:hint="default"/>
      </w:rPr>
    </w:lvl>
    <w:lvl w:ilvl="3" w:tplc="10607C7A">
      <w:numFmt w:val="bullet"/>
      <w:lvlText w:val="•"/>
      <w:lvlJc w:val="left"/>
      <w:pPr>
        <w:ind w:left="803" w:hanging="120"/>
      </w:pPr>
      <w:rPr>
        <w:rFonts w:hint="default"/>
      </w:rPr>
    </w:lvl>
    <w:lvl w:ilvl="4" w:tplc="D4463D2E">
      <w:numFmt w:val="bullet"/>
      <w:lvlText w:val="•"/>
      <w:lvlJc w:val="left"/>
      <w:pPr>
        <w:ind w:left="1011" w:hanging="120"/>
      </w:pPr>
      <w:rPr>
        <w:rFonts w:hint="default"/>
      </w:rPr>
    </w:lvl>
    <w:lvl w:ilvl="5" w:tplc="7F14BC4C">
      <w:numFmt w:val="bullet"/>
      <w:lvlText w:val="•"/>
      <w:lvlJc w:val="left"/>
      <w:pPr>
        <w:ind w:left="1219" w:hanging="120"/>
      </w:pPr>
      <w:rPr>
        <w:rFonts w:hint="default"/>
      </w:rPr>
    </w:lvl>
    <w:lvl w:ilvl="6" w:tplc="693A4B52">
      <w:numFmt w:val="bullet"/>
      <w:lvlText w:val="•"/>
      <w:lvlJc w:val="left"/>
      <w:pPr>
        <w:ind w:left="1426" w:hanging="120"/>
      </w:pPr>
      <w:rPr>
        <w:rFonts w:hint="default"/>
      </w:rPr>
    </w:lvl>
    <w:lvl w:ilvl="7" w:tplc="21A290B0">
      <w:numFmt w:val="bullet"/>
      <w:lvlText w:val="•"/>
      <w:lvlJc w:val="left"/>
      <w:pPr>
        <w:ind w:left="1634" w:hanging="120"/>
      </w:pPr>
      <w:rPr>
        <w:rFonts w:hint="default"/>
      </w:rPr>
    </w:lvl>
    <w:lvl w:ilvl="8" w:tplc="58D8ED24">
      <w:numFmt w:val="bullet"/>
      <w:lvlText w:val="•"/>
      <w:lvlJc w:val="left"/>
      <w:pPr>
        <w:ind w:left="1842" w:hanging="120"/>
      </w:pPr>
      <w:rPr>
        <w:rFonts w:hint="default"/>
      </w:rPr>
    </w:lvl>
  </w:abstractNum>
  <w:abstractNum w:abstractNumId="1080" w15:restartNumberingAfterBreak="0">
    <w:nsid w:val="458B1C7A"/>
    <w:multiLevelType w:val="hybridMultilevel"/>
    <w:tmpl w:val="52AE6F98"/>
    <w:lvl w:ilvl="0" w:tplc="931051E8">
      <w:numFmt w:val="bullet"/>
      <w:lvlText w:val="●"/>
      <w:lvlJc w:val="left"/>
      <w:pPr>
        <w:ind w:left="175" w:hanging="120"/>
      </w:pPr>
      <w:rPr>
        <w:rFonts w:ascii="Times New Roman" w:eastAsia="Times New Roman" w:hAnsi="Times New Roman" w:cs="Times New Roman" w:hint="default"/>
        <w:spacing w:val="-17"/>
        <w:w w:val="100"/>
        <w:sz w:val="14"/>
        <w:szCs w:val="14"/>
      </w:rPr>
    </w:lvl>
    <w:lvl w:ilvl="1" w:tplc="C0341D22">
      <w:numFmt w:val="bullet"/>
      <w:lvlText w:val="•"/>
      <w:lvlJc w:val="left"/>
      <w:pPr>
        <w:ind w:left="416" w:hanging="120"/>
      </w:pPr>
      <w:rPr>
        <w:rFonts w:hint="default"/>
      </w:rPr>
    </w:lvl>
    <w:lvl w:ilvl="2" w:tplc="2048C39A">
      <w:numFmt w:val="bullet"/>
      <w:lvlText w:val="•"/>
      <w:lvlJc w:val="left"/>
      <w:pPr>
        <w:ind w:left="652" w:hanging="120"/>
      </w:pPr>
      <w:rPr>
        <w:rFonts w:hint="default"/>
      </w:rPr>
    </w:lvl>
    <w:lvl w:ilvl="3" w:tplc="749E50C4">
      <w:numFmt w:val="bullet"/>
      <w:lvlText w:val="•"/>
      <w:lvlJc w:val="left"/>
      <w:pPr>
        <w:ind w:left="888" w:hanging="120"/>
      </w:pPr>
      <w:rPr>
        <w:rFonts w:hint="default"/>
      </w:rPr>
    </w:lvl>
    <w:lvl w:ilvl="4" w:tplc="DE480BAE">
      <w:numFmt w:val="bullet"/>
      <w:lvlText w:val="•"/>
      <w:lvlJc w:val="left"/>
      <w:pPr>
        <w:ind w:left="1124" w:hanging="120"/>
      </w:pPr>
      <w:rPr>
        <w:rFonts w:hint="default"/>
      </w:rPr>
    </w:lvl>
    <w:lvl w:ilvl="5" w:tplc="53A0863A">
      <w:numFmt w:val="bullet"/>
      <w:lvlText w:val="•"/>
      <w:lvlJc w:val="left"/>
      <w:pPr>
        <w:ind w:left="1360" w:hanging="120"/>
      </w:pPr>
      <w:rPr>
        <w:rFonts w:hint="default"/>
      </w:rPr>
    </w:lvl>
    <w:lvl w:ilvl="6" w:tplc="F9FE2564">
      <w:numFmt w:val="bullet"/>
      <w:lvlText w:val="•"/>
      <w:lvlJc w:val="left"/>
      <w:pPr>
        <w:ind w:left="1596" w:hanging="120"/>
      </w:pPr>
      <w:rPr>
        <w:rFonts w:hint="default"/>
      </w:rPr>
    </w:lvl>
    <w:lvl w:ilvl="7" w:tplc="F0C8D128">
      <w:numFmt w:val="bullet"/>
      <w:lvlText w:val="•"/>
      <w:lvlJc w:val="left"/>
      <w:pPr>
        <w:ind w:left="1832" w:hanging="120"/>
      </w:pPr>
      <w:rPr>
        <w:rFonts w:hint="default"/>
      </w:rPr>
    </w:lvl>
    <w:lvl w:ilvl="8" w:tplc="919CB48A">
      <w:numFmt w:val="bullet"/>
      <w:lvlText w:val="•"/>
      <w:lvlJc w:val="left"/>
      <w:pPr>
        <w:ind w:left="2068" w:hanging="120"/>
      </w:pPr>
      <w:rPr>
        <w:rFonts w:hint="default"/>
      </w:rPr>
    </w:lvl>
  </w:abstractNum>
  <w:abstractNum w:abstractNumId="1081" w15:restartNumberingAfterBreak="0">
    <w:nsid w:val="459F23CB"/>
    <w:multiLevelType w:val="hybridMultilevel"/>
    <w:tmpl w:val="D7A8CCAE"/>
    <w:lvl w:ilvl="0" w:tplc="D5DAA5F8">
      <w:numFmt w:val="bullet"/>
      <w:lvlText w:val="●"/>
      <w:lvlJc w:val="left"/>
      <w:pPr>
        <w:ind w:left="175" w:hanging="120"/>
      </w:pPr>
      <w:rPr>
        <w:rFonts w:ascii="Times New Roman" w:eastAsia="Times New Roman" w:hAnsi="Times New Roman" w:cs="Times New Roman" w:hint="default"/>
        <w:spacing w:val="-6"/>
        <w:w w:val="100"/>
        <w:sz w:val="14"/>
        <w:szCs w:val="14"/>
      </w:rPr>
    </w:lvl>
    <w:lvl w:ilvl="1" w:tplc="96DCF2D4">
      <w:numFmt w:val="bullet"/>
      <w:lvlText w:val="•"/>
      <w:lvlJc w:val="left"/>
      <w:pPr>
        <w:ind w:left="455" w:hanging="120"/>
      </w:pPr>
      <w:rPr>
        <w:rFonts w:hint="default"/>
      </w:rPr>
    </w:lvl>
    <w:lvl w:ilvl="2" w:tplc="4A5C428C">
      <w:numFmt w:val="bullet"/>
      <w:lvlText w:val="•"/>
      <w:lvlJc w:val="left"/>
      <w:pPr>
        <w:ind w:left="731" w:hanging="120"/>
      </w:pPr>
      <w:rPr>
        <w:rFonts w:hint="default"/>
      </w:rPr>
    </w:lvl>
    <w:lvl w:ilvl="3" w:tplc="783ACB06">
      <w:numFmt w:val="bullet"/>
      <w:lvlText w:val="•"/>
      <w:lvlJc w:val="left"/>
      <w:pPr>
        <w:ind w:left="1007" w:hanging="120"/>
      </w:pPr>
      <w:rPr>
        <w:rFonts w:hint="default"/>
      </w:rPr>
    </w:lvl>
    <w:lvl w:ilvl="4" w:tplc="5CC20230">
      <w:numFmt w:val="bullet"/>
      <w:lvlText w:val="•"/>
      <w:lvlJc w:val="left"/>
      <w:pPr>
        <w:ind w:left="1283" w:hanging="120"/>
      </w:pPr>
      <w:rPr>
        <w:rFonts w:hint="default"/>
      </w:rPr>
    </w:lvl>
    <w:lvl w:ilvl="5" w:tplc="4D64456E">
      <w:numFmt w:val="bullet"/>
      <w:lvlText w:val="•"/>
      <w:lvlJc w:val="left"/>
      <w:pPr>
        <w:ind w:left="1559" w:hanging="120"/>
      </w:pPr>
      <w:rPr>
        <w:rFonts w:hint="default"/>
      </w:rPr>
    </w:lvl>
    <w:lvl w:ilvl="6" w:tplc="E1120EC4">
      <w:numFmt w:val="bullet"/>
      <w:lvlText w:val="•"/>
      <w:lvlJc w:val="left"/>
      <w:pPr>
        <w:ind w:left="1835" w:hanging="120"/>
      </w:pPr>
      <w:rPr>
        <w:rFonts w:hint="default"/>
      </w:rPr>
    </w:lvl>
    <w:lvl w:ilvl="7" w:tplc="B5D8D7A6">
      <w:numFmt w:val="bullet"/>
      <w:lvlText w:val="•"/>
      <w:lvlJc w:val="left"/>
      <w:pPr>
        <w:ind w:left="2111" w:hanging="120"/>
      </w:pPr>
      <w:rPr>
        <w:rFonts w:hint="default"/>
      </w:rPr>
    </w:lvl>
    <w:lvl w:ilvl="8" w:tplc="96968606">
      <w:numFmt w:val="bullet"/>
      <w:lvlText w:val="•"/>
      <w:lvlJc w:val="left"/>
      <w:pPr>
        <w:ind w:left="2387" w:hanging="120"/>
      </w:pPr>
      <w:rPr>
        <w:rFonts w:hint="default"/>
      </w:rPr>
    </w:lvl>
  </w:abstractNum>
  <w:abstractNum w:abstractNumId="1082" w15:restartNumberingAfterBreak="0">
    <w:nsid w:val="46086034"/>
    <w:multiLevelType w:val="hybridMultilevel"/>
    <w:tmpl w:val="115E80E2"/>
    <w:lvl w:ilvl="0" w:tplc="CAAEEBBE">
      <w:numFmt w:val="bullet"/>
      <w:lvlText w:val="●"/>
      <w:lvlJc w:val="left"/>
      <w:pPr>
        <w:ind w:left="176" w:hanging="120"/>
      </w:pPr>
      <w:rPr>
        <w:rFonts w:ascii="Times New Roman" w:eastAsia="Times New Roman" w:hAnsi="Times New Roman" w:cs="Times New Roman" w:hint="default"/>
        <w:spacing w:val="-6"/>
        <w:w w:val="100"/>
        <w:sz w:val="14"/>
        <w:szCs w:val="14"/>
      </w:rPr>
    </w:lvl>
    <w:lvl w:ilvl="1" w:tplc="681EBAC0">
      <w:numFmt w:val="bullet"/>
      <w:lvlText w:val="•"/>
      <w:lvlJc w:val="left"/>
      <w:pPr>
        <w:ind w:left="387" w:hanging="120"/>
      </w:pPr>
      <w:rPr>
        <w:rFonts w:hint="default"/>
      </w:rPr>
    </w:lvl>
    <w:lvl w:ilvl="2" w:tplc="094E5710">
      <w:numFmt w:val="bullet"/>
      <w:lvlText w:val="•"/>
      <w:lvlJc w:val="left"/>
      <w:pPr>
        <w:ind w:left="595" w:hanging="120"/>
      </w:pPr>
      <w:rPr>
        <w:rFonts w:hint="default"/>
      </w:rPr>
    </w:lvl>
    <w:lvl w:ilvl="3" w:tplc="89A60520">
      <w:numFmt w:val="bullet"/>
      <w:lvlText w:val="•"/>
      <w:lvlJc w:val="left"/>
      <w:pPr>
        <w:ind w:left="803" w:hanging="120"/>
      </w:pPr>
      <w:rPr>
        <w:rFonts w:hint="default"/>
      </w:rPr>
    </w:lvl>
    <w:lvl w:ilvl="4" w:tplc="0CF221D2">
      <w:numFmt w:val="bullet"/>
      <w:lvlText w:val="•"/>
      <w:lvlJc w:val="left"/>
      <w:pPr>
        <w:ind w:left="1011" w:hanging="120"/>
      </w:pPr>
      <w:rPr>
        <w:rFonts w:hint="default"/>
      </w:rPr>
    </w:lvl>
    <w:lvl w:ilvl="5" w:tplc="F19EC04E">
      <w:numFmt w:val="bullet"/>
      <w:lvlText w:val="•"/>
      <w:lvlJc w:val="left"/>
      <w:pPr>
        <w:ind w:left="1219" w:hanging="120"/>
      </w:pPr>
      <w:rPr>
        <w:rFonts w:hint="default"/>
      </w:rPr>
    </w:lvl>
    <w:lvl w:ilvl="6" w:tplc="F2184D02">
      <w:numFmt w:val="bullet"/>
      <w:lvlText w:val="•"/>
      <w:lvlJc w:val="left"/>
      <w:pPr>
        <w:ind w:left="1426" w:hanging="120"/>
      </w:pPr>
      <w:rPr>
        <w:rFonts w:hint="default"/>
      </w:rPr>
    </w:lvl>
    <w:lvl w:ilvl="7" w:tplc="A176D220">
      <w:numFmt w:val="bullet"/>
      <w:lvlText w:val="•"/>
      <w:lvlJc w:val="left"/>
      <w:pPr>
        <w:ind w:left="1634" w:hanging="120"/>
      </w:pPr>
      <w:rPr>
        <w:rFonts w:hint="default"/>
      </w:rPr>
    </w:lvl>
    <w:lvl w:ilvl="8" w:tplc="BC86D50A">
      <w:numFmt w:val="bullet"/>
      <w:lvlText w:val="•"/>
      <w:lvlJc w:val="left"/>
      <w:pPr>
        <w:ind w:left="1842" w:hanging="120"/>
      </w:pPr>
      <w:rPr>
        <w:rFonts w:hint="default"/>
      </w:rPr>
    </w:lvl>
  </w:abstractNum>
  <w:abstractNum w:abstractNumId="1083" w15:restartNumberingAfterBreak="0">
    <w:nsid w:val="463477B7"/>
    <w:multiLevelType w:val="hybridMultilevel"/>
    <w:tmpl w:val="0BE8192C"/>
    <w:lvl w:ilvl="0" w:tplc="FD7AFC90">
      <w:numFmt w:val="bullet"/>
      <w:lvlText w:val="●"/>
      <w:lvlJc w:val="left"/>
      <w:pPr>
        <w:ind w:left="176" w:hanging="120"/>
      </w:pPr>
      <w:rPr>
        <w:rFonts w:ascii="Times New Roman" w:eastAsia="Times New Roman" w:hAnsi="Times New Roman" w:cs="Times New Roman" w:hint="default"/>
        <w:spacing w:val="-2"/>
        <w:w w:val="100"/>
        <w:sz w:val="14"/>
        <w:szCs w:val="14"/>
      </w:rPr>
    </w:lvl>
    <w:lvl w:ilvl="1" w:tplc="C73AAAFA">
      <w:numFmt w:val="bullet"/>
      <w:lvlText w:val="•"/>
      <w:lvlJc w:val="left"/>
      <w:pPr>
        <w:ind w:left="387" w:hanging="120"/>
      </w:pPr>
      <w:rPr>
        <w:rFonts w:hint="default"/>
      </w:rPr>
    </w:lvl>
    <w:lvl w:ilvl="2" w:tplc="AA3C3FC6">
      <w:numFmt w:val="bullet"/>
      <w:lvlText w:val="•"/>
      <w:lvlJc w:val="left"/>
      <w:pPr>
        <w:ind w:left="595" w:hanging="120"/>
      </w:pPr>
      <w:rPr>
        <w:rFonts w:hint="default"/>
      </w:rPr>
    </w:lvl>
    <w:lvl w:ilvl="3" w:tplc="F0B84EBC">
      <w:numFmt w:val="bullet"/>
      <w:lvlText w:val="•"/>
      <w:lvlJc w:val="left"/>
      <w:pPr>
        <w:ind w:left="803" w:hanging="120"/>
      </w:pPr>
      <w:rPr>
        <w:rFonts w:hint="default"/>
      </w:rPr>
    </w:lvl>
    <w:lvl w:ilvl="4" w:tplc="085893E4">
      <w:numFmt w:val="bullet"/>
      <w:lvlText w:val="•"/>
      <w:lvlJc w:val="left"/>
      <w:pPr>
        <w:ind w:left="1011" w:hanging="120"/>
      </w:pPr>
      <w:rPr>
        <w:rFonts w:hint="default"/>
      </w:rPr>
    </w:lvl>
    <w:lvl w:ilvl="5" w:tplc="FC40D360">
      <w:numFmt w:val="bullet"/>
      <w:lvlText w:val="•"/>
      <w:lvlJc w:val="left"/>
      <w:pPr>
        <w:ind w:left="1219" w:hanging="120"/>
      </w:pPr>
      <w:rPr>
        <w:rFonts w:hint="default"/>
      </w:rPr>
    </w:lvl>
    <w:lvl w:ilvl="6" w:tplc="A9A0E514">
      <w:numFmt w:val="bullet"/>
      <w:lvlText w:val="•"/>
      <w:lvlJc w:val="left"/>
      <w:pPr>
        <w:ind w:left="1426" w:hanging="120"/>
      </w:pPr>
      <w:rPr>
        <w:rFonts w:hint="default"/>
      </w:rPr>
    </w:lvl>
    <w:lvl w:ilvl="7" w:tplc="C108C364">
      <w:numFmt w:val="bullet"/>
      <w:lvlText w:val="•"/>
      <w:lvlJc w:val="left"/>
      <w:pPr>
        <w:ind w:left="1634" w:hanging="120"/>
      </w:pPr>
      <w:rPr>
        <w:rFonts w:hint="default"/>
      </w:rPr>
    </w:lvl>
    <w:lvl w:ilvl="8" w:tplc="47501724">
      <w:numFmt w:val="bullet"/>
      <w:lvlText w:val="•"/>
      <w:lvlJc w:val="left"/>
      <w:pPr>
        <w:ind w:left="1842" w:hanging="120"/>
      </w:pPr>
      <w:rPr>
        <w:rFonts w:hint="default"/>
      </w:rPr>
    </w:lvl>
  </w:abstractNum>
  <w:abstractNum w:abstractNumId="1084" w15:restartNumberingAfterBreak="0">
    <w:nsid w:val="46363B12"/>
    <w:multiLevelType w:val="hybridMultilevel"/>
    <w:tmpl w:val="B52CF966"/>
    <w:lvl w:ilvl="0" w:tplc="6B5035B0">
      <w:numFmt w:val="bullet"/>
      <w:lvlText w:val="●"/>
      <w:lvlJc w:val="left"/>
      <w:pPr>
        <w:ind w:left="176" w:hanging="120"/>
      </w:pPr>
      <w:rPr>
        <w:rFonts w:ascii="Times New Roman" w:eastAsia="Times New Roman" w:hAnsi="Times New Roman" w:cs="Times New Roman" w:hint="default"/>
        <w:spacing w:val="-2"/>
        <w:w w:val="100"/>
        <w:sz w:val="14"/>
        <w:szCs w:val="14"/>
      </w:rPr>
    </w:lvl>
    <w:lvl w:ilvl="1" w:tplc="1EA61B30">
      <w:numFmt w:val="bullet"/>
      <w:lvlText w:val="•"/>
      <w:lvlJc w:val="left"/>
      <w:pPr>
        <w:ind w:left="331" w:hanging="120"/>
      </w:pPr>
      <w:rPr>
        <w:rFonts w:hint="default"/>
      </w:rPr>
    </w:lvl>
    <w:lvl w:ilvl="2" w:tplc="62720850">
      <w:numFmt w:val="bullet"/>
      <w:lvlText w:val="•"/>
      <w:lvlJc w:val="left"/>
      <w:pPr>
        <w:ind w:left="482" w:hanging="120"/>
      </w:pPr>
      <w:rPr>
        <w:rFonts w:hint="default"/>
      </w:rPr>
    </w:lvl>
    <w:lvl w:ilvl="3" w:tplc="4A10C8AE">
      <w:numFmt w:val="bullet"/>
      <w:lvlText w:val="•"/>
      <w:lvlJc w:val="left"/>
      <w:pPr>
        <w:ind w:left="633" w:hanging="120"/>
      </w:pPr>
      <w:rPr>
        <w:rFonts w:hint="default"/>
      </w:rPr>
    </w:lvl>
    <w:lvl w:ilvl="4" w:tplc="5D2CF02A">
      <w:numFmt w:val="bullet"/>
      <w:lvlText w:val="•"/>
      <w:lvlJc w:val="left"/>
      <w:pPr>
        <w:ind w:left="784" w:hanging="120"/>
      </w:pPr>
      <w:rPr>
        <w:rFonts w:hint="default"/>
      </w:rPr>
    </w:lvl>
    <w:lvl w:ilvl="5" w:tplc="428C7B5E">
      <w:numFmt w:val="bullet"/>
      <w:lvlText w:val="•"/>
      <w:lvlJc w:val="left"/>
      <w:pPr>
        <w:ind w:left="935" w:hanging="120"/>
      </w:pPr>
      <w:rPr>
        <w:rFonts w:hint="default"/>
      </w:rPr>
    </w:lvl>
    <w:lvl w:ilvl="6" w:tplc="4A7857BC">
      <w:numFmt w:val="bullet"/>
      <w:lvlText w:val="•"/>
      <w:lvlJc w:val="left"/>
      <w:pPr>
        <w:ind w:left="1086" w:hanging="120"/>
      </w:pPr>
      <w:rPr>
        <w:rFonts w:hint="default"/>
      </w:rPr>
    </w:lvl>
    <w:lvl w:ilvl="7" w:tplc="52EA4A54">
      <w:numFmt w:val="bullet"/>
      <w:lvlText w:val="•"/>
      <w:lvlJc w:val="left"/>
      <w:pPr>
        <w:ind w:left="1237" w:hanging="120"/>
      </w:pPr>
      <w:rPr>
        <w:rFonts w:hint="default"/>
      </w:rPr>
    </w:lvl>
    <w:lvl w:ilvl="8" w:tplc="F7F296B6">
      <w:numFmt w:val="bullet"/>
      <w:lvlText w:val="•"/>
      <w:lvlJc w:val="left"/>
      <w:pPr>
        <w:ind w:left="1388" w:hanging="120"/>
      </w:pPr>
      <w:rPr>
        <w:rFonts w:hint="default"/>
      </w:rPr>
    </w:lvl>
  </w:abstractNum>
  <w:abstractNum w:abstractNumId="1085" w15:restartNumberingAfterBreak="0">
    <w:nsid w:val="465164FF"/>
    <w:multiLevelType w:val="hybridMultilevel"/>
    <w:tmpl w:val="9FAC35C0"/>
    <w:lvl w:ilvl="0" w:tplc="56F41F52">
      <w:numFmt w:val="bullet"/>
      <w:lvlText w:val="●"/>
      <w:lvlJc w:val="left"/>
      <w:pPr>
        <w:ind w:left="176" w:hanging="120"/>
      </w:pPr>
      <w:rPr>
        <w:rFonts w:ascii="Times New Roman" w:eastAsia="Times New Roman" w:hAnsi="Times New Roman" w:cs="Times New Roman" w:hint="default"/>
        <w:spacing w:val="-8"/>
        <w:w w:val="100"/>
        <w:sz w:val="14"/>
        <w:szCs w:val="14"/>
      </w:rPr>
    </w:lvl>
    <w:lvl w:ilvl="1" w:tplc="167AAE02">
      <w:numFmt w:val="bullet"/>
      <w:lvlText w:val="•"/>
      <w:lvlJc w:val="left"/>
      <w:pPr>
        <w:ind w:left="331" w:hanging="120"/>
      </w:pPr>
      <w:rPr>
        <w:rFonts w:hint="default"/>
      </w:rPr>
    </w:lvl>
    <w:lvl w:ilvl="2" w:tplc="27F2DC50">
      <w:numFmt w:val="bullet"/>
      <w:lvlText w:val="•"/>
      <w:lvlJc w:val="left"/>
      <w:pPr>
        <w:ind w:left="482" w:hanging="120"/>
      </w:pPr>
      <w:rPr>
        <w:rFonts w:hint="default"/>
      </w:rPr>
    </w:lvl>
    <w:lvl w:ilvl="3" w:tplc="9EB2B418">
      <w:numFmt w:val="bullet"/>
      <w:lvlText w:val="•"/>
      <w:lvlJc w:val="left"/>
      <w:pPr>
        <w:ind w:left="633" w:hanging="120"/>
      </w:pPr>
      <w:rPr>
        <w:rFonts w:hint="default"/>
      </w:rPr>
    </w:lvl>
    <w:lvl w:ilvl="4" w:tplc="79D8ECA4">
      <w:numFmt w:val="bullet"/>
      <w:lvlText w:val="•"/>
      <w:lvlJc w:val="left"/>
      <w:pPr>
        <w:ind w:left="784" w:hanging="120"/>
      </w:pPr>
      <w:rPr>
        <w:rFonts w:hint="default"/>
      </w:rPr>
    </w:lvl>
    <w:lvl w:ilvl="5" w:tplc="D14CEB98">
      <w:numFmt w:val="bullet"/>
      <w:lvlText w:val="•"/>
      <w:lvlJc w:val="left"/>
      <w:pPr>
        <w:ind w:left="935" w:hanging="120"/>
      </w:pPr>
      <w:rPr>
        <w:rFonts w:hint="default"/>
      </w:rPr>
    </w:lvl>
    <w:lvl w:ilvl="6" w:tplc="E7262FE8">
      <w:numFmt w:val="bullet"/>
      <w:lvlText w:val="•"/>
      <w:lvlJc w:val="left"/>
      <w:pPr>
        <w:ind w:left="1086" w:hanging="120"/>
      </w:pPr>
      <w:rPr>
        <w:rFonts w:hint="default"/>
      </w:rPr>
    </w:lvl>
    <w:lvl w:ilvl="7" w:tplc="43D01028">
      <w:numFmt w:val="bullet"/>
      <w:lvlText w:val="•"/>
      <w:lvlJc w:val="left"/>
      <w:pPr>
        <w:ind w:left="1237" w:hanging="120"/>
      </w:pPr>
      <w:rPr>
        <w:rFonts w:hint="default"/>
      </w:rPr>
    </w:lvl>
    <w:lvl w:ilvl="8" w:tplc="0F0448E6">
      <w:numFmt w:val="bullet"/>
      <w:lvlText w:val="•"/>
      <w:lvlJc w:val="left"/>
      <w:pPr>
        <w:ind w:left="1388" w:hanging="120"/>
      </w:pPr>
      <w:rPr>
        <w:rFonts w:hint="default"/>
      </w:rPr>
    </w:lvl>
  </w:abstractNum>
  <w:abstractNum w:abstractNumId="1086" w15:restartNumberingAfterBreak="0">
    <w:nsid w:val="466016B0"/>
    <w:multiLevelType w:val="hybridMultilevel"/>
    <w:tmpl w:val="34867D08"/>
    <w:lvl w:ilvl="0" w:tplc="379CD584">
      <w:numFmt w:val="bullet"/>
      <w:lvlText w:val="●"/>
      <w:lvlJc w:val="left"/>
      <w:pPr>
        <w:ind w:left="175" w:hanging="120"/>
      </w:pPr>
      <w:rPr>
        <w:rFonts w:ascii="Times New Roman" w:eastAsia="Times New Roman" w:hAnsi="Times New Roman" w:cs="Times New Roman" w:hint="default"/>
        <w:spacing w:val="-6"/>
        <w:w w:val="100"/>
        <w:sz w:val="14"/>
        <w:szCs w:val="14"/>
      </w:rPr>
    </w:lvl>
    <w:lvl w:ilvl="1" w:tplc="E6D2A24A">
      <w:numFmt w:val="bullet"/>
      <w:lvlText w:val="•"/>
      <w:lvlJc w:val="left"/>
      <w:pPr>
        <w:ind w:left="416" w:hanging="120"/>
      </w:pPr>
      <w:rPr>
        <w:rFonts w:hint="default"/>
      </w:rPr>
    </w:lvl>
    <w:lvl w:ilvl="2" w:tplc="71B25B3A">
      <w:numFmt w:val="bullet"/>
      <w:lvlText w:val="•"/>
      <w:lvlJc w:val="left"/>
      <w:pPr>
        <w:ind w:left="652" w:hanging="120"/>
      </w:pPr>
      <w:rPr>
        <w:rFonts w:hint="default"/>
      </w:rPr>
    </w:lvl>
    <w:lvl w:ilvl="3" w:tplc="430EEE80">
      <w:numFmt w:val="bullet"/>
      <w:lvlText w:val="•"/>
      <w:lvlJc w:val="left"/>
      <w:pPr>
        <w:ind w:left="888" w:hanging="120"/>
      </w:pPr>
      <w:rPr>
        <w:rFonts w:hint="default"/>
      </w:rPr>
    </w:lvl>
    <w:lvl w:ilvl="4" w:tplc="5E4276D0">
      <w:numFmt w:val="bullet"/>
      <w:lvlText w:val="•"/>
      <w:lvlJc w:val="left"/>
      <w:pPr>
        <w:ind w:left="1124" w:hanging="120"/>
      </w:pPr>
      <w:rPr>
        <w:rFonts w:hint="default"/>
      </w:rPr>
    </w:lvl>
    <w:lvl w:ilvl="5" w:tplc="856047AE">
      <w:numFmt w:val="bullet"/>
      <w:lvlText w:val="•"/>
      <w:lvlJc w:val="left"/>
      <w:pPr>
        <w:ind w:left="1360" w:hanging="120"/>
      </w:pPr>
      <w:rPr>
        <w:rFonts w:hint="default"/>
      </w:rPr>
    </w:lvl>
    <w:lvl w:ilvl="6" w:tplc="40542278">
      <w:numFmt w:val="bullet"/>
      <w:lvlText w:val="•"/>
      <w:lvlJc w:val="left"/>
      <w:pPr>
        <w:ind w:left="1596" w:hanging="120"/>
      </w:pPr>
      <w:rPr>
        <w:rFonts w:hint="default"/>
      </w:rPr>
    </w:lvl>
    <w:lvl w:ilvl="7" w:tplc="C45A6B76">
      <w:numFmt w:val="bullet"/>
      <w:lvlText w:val="•"/>
      <w:lvlJc w:val="left"/>
      <w:pPr>
        <w:ind w:left="1832" w:hanging="120"/>
      </w:pPr>
      <w:rPr>
        <w:rFonts w:hint="default"/>
      </w:rPr>
    </w:lvl>
    <w:lvl w:ilvl="8" w:tplc="2A6AA216">
      <w:numFmt w:val="bullet"/>
      <w:lvlText w:val="•"/>
      <w:lvlJc w:val="left"/>
      <w:pPr>
        <w:ind w:left="2068" w:hanging="120"/>
      </w:pPr>
      <w:rPr>
        <w:rFonts w:hint="default"/>
      </w:rPr>
    </w:lvl>
  </w:abstractNum>
  <w:abstractNum w:abstractNumId="1087" w15:restartNumberingAfterBreak="0">
    <w:nsid w:val="46754403"/>
    <w:multiLevelType w:val="hybridMultilevel"/>
    <w:tmpl w:val="CB9EFEAC"/>
    <w:lvl w:ilvl="0" w:tplc="B3D220A0">
      <w:numFmt w:val="bullet"/>
      <w:lvlText w:val="●"/>
      <w:lvlJc w:val="left"/>
      <w:pPr>
        <w:ind w:left="176" w:hanging="120"/>
      </w:pPr>
      <w:rPr>
        <w:rFonts w:ascii="Times New Roman" w:eastAsia="Times New Roman" w:hAnsi="Times New Roman" w:cs="Times New Roman" w:hint="default"/>
        <w:spacing w:val="-2"/>
        <w:w w:val="100"/>
        <w:sz w:val="14"/>
        <w:szCs w:val="14"/>
      </w:rPr>
    </w:lvl>
    <w:lvl w:ilvl="1" w:tplc="ECF8789A">
      <w:numFmt w:val="bullet"/>
      <w:lvlText w:val="•"/>
      <w:lvlJc w:val="left"/>
      <w:pPr>
        <w:ind w:left="387" w:hanging="120"/>
      </w:pPr>
      <w:rPr>
        <w:rFonts w:hint="default"/>
      </w:rPr>
    </w:lvl>
    <w:lvl w:ilvl="2" w:tplc="064865E8">
      <w:numFmt w:val="bullet"/>
      <w:lvlText w:val="•"/>
      <w:lvlJc w:val="left"/>
      <w:pPr>
        <w:ind w:left="595" w:hanging="120"/>
      </w:pPr>
      <w:rPr>
        <w:rFonts w:hint="default"/>
      </w:rPr>
    </w:lvl>
    <w:lvl w:ilvl="3" w:tplc="E0ACBE58">
      <w:numFmt w:val="bullet"/>
      <w:lvlText w:val="•"/>
      <w:lvlJc w:val="left"/>
      <w:pPr>
        <w:ind w:left="803" w:hanging="120"/>
      </w:pPr>
      <w:rPr>
        <w:rFonts w:hint="default"/>
      </w:rPr>
    </w:lvl>
    <w:lvl w:ilvl="4" w:tplc="F182C330">
      <w:numFmt w:val="bullet"/>
      <w:lvlText w:val="•"/>
      <w:lvlJc w:val="left"/>
      <w:pPr>
        <w:ind w:left="1011" w:hanging="120"/>
      </w:pPr>
      <w:rPr>
        <w:rFonts w:hint="default"/>
      </w:rPr>
    </w:lvl>
    <w:lvl w:ilvl="5" w:tplc="BB2049AC">
      <w:numFmt w:val="bullet"/>
      <w:lvlText w:val="•"/>
      <w:lvlJc w:val="left"/>
      <w:pPr>
        <w:ind w:left="1219" w:hanging="120"/>
      </w:pPr>
      <w:rPr>
        <w:rFonts w:hint="default"/>
      </w:rPr>
    </w:lvl>
    <w:lvl w:ilvl="6" w:tplc="B492D226">
      <w:numFmt w:val="bullet"/>
      <w:lvlText w:val="•"/>
      <w:lvlJc w:val="left"/>
      <w:pPr>
        <w:ind w:left="1426" w:hanging="120"/>
      </w:pPr>
      <w:rPr>
        <w:rFonts w:hint="default"/>
      </w:rPr>
    </w:lvl>
    <w:lvl w:ilvl="7" w:tplc="833ADDF4">
      <w:numFmt w:val="bullet"/>
      <w:lvlText w:val="•"/>
      <w:lvlJc w:val="left"/>
      <w:pPr>
        <w:ind w:left="1634" w:hanging="120"/>
      </w:pPr>
      <w:rPr>
        <w:rFonts w:hint="default"/>
      </w:rPr>
    </w:lvl>
    <w:lvl w:ilvl="8" w:tplc="886872DA">
      <w:numFmt w:val="bullet"/>
      <w:lvlText w:val="•"/>
      <w:lvlJc w:val="left"/>
      <w:pPr>
        <w:ind w:left="1842" w:hanging="120"/>
      </w:pPr>
      <w:rPr>
        <w:rFonts w:hint="default"/>
      </w:rPr>
    </w:lvl>
  </w:abstractNum>
  <w:abstractNum w:abstractNumId="1088" w15:restartNumberingAfterBreak="0">
    <w:nsid w:val="4675490E"/>
    <w:multiLevelType w:val="hybridMultilevel"/>
    <w:tmpl w:val="D7E64FB2"/>
    <w:lvl w:ilvl="0" w:tplc="AEEC30E6">
      <w:numFmt w:val="bullet"/>
      <w:lvlText w:val="●"/>
      <w:lvlJc w:val="left"/>
      <w:pPr>
        <w:ind w:left="176" w:hanging="120"/>
      </w:pPr>
      <w:rPr>
        <w:rFonts w:ascii="Times New Roman" w:eastAsia="Times New Roman" w:hAnsi="Times New Roman" w:cs="Times New Roman" w:hint="default"/>
        <w:spacing w:val="-8"/>
        <w:w w:val="100"/>
        <w:sz w:val="14"/>
        <w:szCs w:val="14"/>
      </w:rPr>
    </w:lvl>
    <w:lvl w:ilvl="1" w:tplc="4AE0EDC6">
      <w:numFmt w:val="bullet"/>
      <w:lvlText w:val="•"/>
      <w:lvlJc w:val="left"/>
      <w:pPr>
        <w:ind w:left="331" w:hanging="120"/>
      </w:pPr>
      <w:rPr>
        <w:rFonts w:hint="default"/>
      </w:rPr>
    </w:lvl>
    <w:lvl w:ilvl="2" w:tplc="8278CEA8">
      <w:numFmt w:val="bullet"/>
      <w:lvlText w:val="•"/>
      <w:lvlJc w:val="left"/>
      <w:pPr>
        <w:ind w:left="482" w:hanging="120"/>
      </w:pPr>
      <w:rPr>
        <w:rFonts w:hint="default"/>
      </w:rPr>
    </w:lvl>
    <w:lvl w:ilvl="3" w:tplc="8850CCF2">
      <w:numFmt w:val="bullet"/>
      <w:lvlText w:val="•"/>
      <w:lvlJc w:val="left"/>
      <w:pPr>
        <w:ind w:left="633" w:hanging="120"/>
      </w:pPr>
      <w:rPr>
        <w:rFonts w:hint="default"/>
      </w:rPr>
    </w:lvl>
    <w:lvl w:ilvl="4" w:tplc="EEA6F230">
      <w:numFmt w:val="bullet"/>
      <w:lvlText w:val="•"/>
      <w:lvlJc w:val="left"/>
      <w:pPr>
        <w:ind w:left="784" w:hanging="120"/>
      </w:pPr>
      <w:rPr>
        <w:rFonts w:hint="default"/>
      </w:rPr>
    </w:lvl>
    <w:lvl w:ilvl="5" w:tplc="B3D47F8C">
      <w:numFmt w:val="bullet"/>
      <w:lvlText w:val="•"/>
      <w:lvlJc w:val="left"/>
      <w:pPr>
        <w:ind w:left="935" w:hanging="120"/>
      </w:pPr>
      <w:rPr>
        <w:rFonts w:hint="default"/>
      </w:rPr>
    </w:lvl>
    <w:lvl w:ilvl="6" w:tplc="A414390A">
      <w:numFmt w:val="bullet"/>
      <w:lvlText w:val="•"/>
      <w:lvlJc w:val="left"/>
      <w:pPr>
        <w:ind w:left="1086" w:hanging="120"/>
      </w:pPr>
      <w:rPr>
        <w:rFonts w:hint="default"/>
      </w:rPr>
    </w:lvl>
    <w:lvl w:ilvl="7" w:tplc="C2781FB2">
      <w:numFmt w:val="bullet"/>
      <w:lvlText w:val="•"/>
      <w:lvlJc w:val="left"/>
      <w:pPr>
        <w:ind w:left="1237" w:hanging="120"/>
      </w:pPr>
      <w:rPr>
        <w:rFonts w:hint="default"/>
      </w:rPr>
    </w:lvl>
    <w:lvl w:ilvl="8" w:tplc="6EB6DD1C">
      <w:numFmt w:val="bullet"/>
      <w:lvlText w:val="•"/>
      <w:lvlJc w:val="left"/>
      <w:pPr>
        <w:ind w:left="1388" w:hanging="120"/>
      </w:pPr>
      <w:rPr>
        <w:rFonts w:hint="default"/>
      </w:rPr>
    </w:lvl>
  </w:abstractNum>
  <w:abstractNum w:abstractNumId="1089" w15:restartNumberingAfterBreak="0">
    <w:nsid w:val="467670B5"/>
    <w:multiLevelType w:val="hybridMultilevel"/>
    <w:tmpl w:val="3DCC4774"/>
    <w:lvl w:ilvl="0" w:tplc="7A382C66">
      <w:numFmt w:val="bullet"/>
      <w:lvlText w:val="●"/>
      <w:lvlJc w:val="left"/>
      <w:pPr>
        <w:ind w:left="176" w:hanging="120"/>
      </w:pPr>
      <w:rPr>
        <w:rFonts w:ascii="Times New Roman" w:eastAsia="Times New Roman" w:hAnsi="Times New Roman" w:cs="Times New Roman" w:hint="default"/>
        <w:spacing w:val="-8"/>
        <w:w w:val="100"/>
        <w:sz w:val="14"/>
        <w:szCs w:val="14"/>
      </w:rPr>
    </w:lvl>
    <w:lvl w:ilvl="1" w:tplc="ACC80A90">
      <w:numFmt w:val="bullet"/>
      <w:lvlText w:val="•"/>
      <w:lvlJc w:val="left"/>
      <w:pPr>
        <w:ind w:left="387" w:hanging="120"/>
      </w:pPr>
      <w:rPr>
        <w:rFonts w:hint="default"/>
      </w:rPr>
    </w:lvl>
    <w:lvl w:ilvl="2" w:tplc="843A109C">
      <w:numFmt w:val="bullet"/>
      <w:lvlText w:val="•"/>
      <w:lvlJc w:val="left"/>
      <w:pPr>
        <w:ind w:left="595" w:hanging="120"/>
      </w:pPr>
      <w:rPr>
        <w:rFonts w:hint="default"/>
      </w:rPr>
    </w:lvl>
    <w:lvl w:ilvl="3" w:tplc="9CA01CEE">
      <w:numFmt w:val="bullet"/>
      <w:lvlText w:val="•"/>
      <w:lvlJc w:val="left"/>
      <w:pPr>
        <w:ind w:left="803" w:hanging="120"/>
      </w:pPr>
      <w:rPr>
        <w:rFonts w:hint="default"/>
      </w:rPr>
    </w:lvl>
    <w:lvl w:ilvl="4" w:tplc="45D68944">
      <w:numFmt w:val="bullet"/>
      <w:lvlText w:val="•"/>
      <w:lvlJc w:val="left"/>
      <w:pPr>
        <w:ind w:left="1011" w:hanging="120"/>
      </w:pPr>
      <w:rPr>
        <w:rFonts w:hint="default"/>
      </w:rPr>
    </w:lvl>
    <w:lvl w:ilvl="5" w:tplc="6F129260">
      <w:numFmt w:val="bullet"/>
      <w:lvlText w:val="•"/>
      <w:lvlJc w:val="left"/>
      <w:pPr>
        <w:ind w:left="1219" w:hanging="120"/>
      </w:pPr>
      <w:rPr>
        <w:rFonts w:hint="default"/>
      </w:rPr>
    </w:lvl>
    <w:lvl w:ilvl="6" w:tplc="00586706">
      <w:numFmt w:val="bullet"/>
      <w:lvlText w:val="•"/>
      <w:lvlJc w:val="left"/>
      <w:pPr>
        <w:ind w:left="1426" w:hanging="120"/>
      </w:pPr>
      <w:rPr>
        <w:rFonts w:hint="default"/>
      </w:rPr>
    </w:lvl>
    <w:lvl w:ilvl="7" w:tplc="EE908AAC">
      <w:numFmt w:val="bullet"/>
      <w:lvlText w:val="•"/>
      <w:lvlJc w:val="left"/>
      <w:pPr>
        <w:ind w:left="1634" w:hanging="120"/>
      </w:pPr>
      <w:rPr>
        <w:rFonts w:hint="default"/>
      </w:rPr>
    </w:lvl>
    <w:lvl w:ilvl="8" w:tplc="7BD4F176">
      <w:numFmt w:val="bullet"/>
      <w:lvlText w:val="•"/>
      <w:lvlJc w:val="left"/>
      <w:pPr>
        <w:ind w:left="1842" w:hanging="120"/>
      </w:pPr>
      <w:rPr>
        <w:rFonts w:hint="default"/>
      </w:rPr>
    </w:lvl>
  </w:abstractNum>
  <w:abstractNum w:abstractNumId="1090" w15:restartNumberingAfterBreak="0">
    <w:nsid w:val="467B1222"/>
    <w:multiLevelType w:val="hybridMultilevel"/>
    <w:tmpl w:val="913E809C"/>
    <w:lvl w:ilvl="0" w:tplc="41EC86C0">
      <w:numFmt w:val="bullet"/>
      <w:lvlText w:val="●"/>
      <w:lvlJc w:val="left"/>
      <w:pPr>
        <w:ind w:left="176" w:hanging="120"/>
      </w:pPr>
      <w:rPr>
        <w:rFonts w:ascii="Times New Roman" w:eastAsia="Times New Roman" w:hAnsi="Times New Roman" w:cs="Times New Roman" w:hint="default"/>
        <w:spacing w:val="-8"/>
        <w:w w:val="100"/>
        <w:sz w:val="14"/>
        <w:szCs w:val="14"/>
      </w:rPr>
    </w:lvl>
    <w:lvl w:ilvl="1" w:tplc="DA6870F4">
      <w:numFmt w:val="bullet"/>
      <w:lvlText w:val="•"/>
      <w:lvlJc w:val="left"/>
      <w:pPr>
        <w:ind w:left="387" w:hanging="120"/>
      </w:pPr>
      <w:rPr>
        <w:rFonts w:hint="default"/>
      </w:rPr>
    </w:lvl>
    <w:lvl w:ilvl="2" w:tplc="DD68910C">
      <w:numFmt w:val="bullet"/>
      <w:lvlText w:val="•"/>
      <w:lvlJc w:val="left"/>
      <w:pPr>
        <w:ind w:left="595" w:hanging="120"/>
      </w:pPr>
      <w:rPr>
        <w:rFonts w:hint="default"/>
      </w:rPr>
    </w:lvl>
    <w:lvl w:ilvl="3" w:tplc="23B403A4">
      <w:numFmt w:val="bullet"/>
      <w:lvlText w:val="•"/>
      <w:lvlJc w:val="left"/>
      <w:pPr>
        <w:ind w:left="803" w:hanging="120"/>
      </w:pPr>
      <w:rPr>
        <w:rFonts w:hint="default"/>
      </w:rPr>
    </w:lvl>
    <w:lvl w:ilvl="4" w:tplc="FD460866">
      <w:numFmt w:val="bullet"/>
      <w:lvlText w:val="•"/>
      <w:lvlJc w:val="left"/>
      <w:pPr>
        <w:ind w:left="1011" w:hanging="120"/>
      </w:pPr>
      <w:rPr>
        <w:rFonts w:hint="default"/>
      </w:rPr>
    </w:lvl>
    <w:lvl w:ilvl="5" w:tplc="7DAA7914">
      <w:numFmt w:val="bullet"/>
      <w:lvlText w:val="•"/>
      <w:lvlJc w:val="left"/>
      <w:pPr>
        <w:ind w:left="1219" w:hanging="120"/>
      </w:pPr>
      <w:rPr>
        <w:rFonts w:hint="default"/>
      </w:rPr>
    </w:lvl>
    <w:lvl w:ilvl="6" w:tplc="9260F2BC">
      <w:numFmt w:val="bullet"/>
      <w:lvlText w:val="•"/>
      <w:lvlJc w:val="left"/>
      <w:pPr>
        <w:ind w:left="1426" w:hanging="120"/>
      </w:pPr>
      <w:rPr>
        <w:rFonts w:hint="default"/>
      </w:rPr>
    </w:lvl>
    <w:lvl w:ilvl="7" w:tplc="DD9C5588">
      <w:numFmt w:val="bullet"/>
      <w:lvlText w:val="•"/>
      <w:lvlJc w:val="left"/>
      <w:pPr>
        <w:ind w:left="1634" w:hanging="120"/>
      </w:pPr>
      <w:rPr>
        <w:rFonts w:hint="default"/>
      </w:rPr>
    </w:lvl>
    <w:lvl w:ilvl="8" w:tplc="BCB646E8">
      <w:numFmt w:val="bullet"/>
      <w:lvlText w:val="•"/>
      <w:lvlJc w:val="left"/>
      <w:pPr>
        <w:ind w:left="1842" w:hanging="120"/>
      </w:pPr>
      <w:rPr>
        <w:rFonts w:hint="default"/>
      </w:rPr>
    </w:lvl>
  </w:abstractNum>
  <w:abstractNum w:abstractNumId="1091" w15:restartNumberingAfterBreak="0">
    <w:nsid w:val="468238D7"/>
    <w:multiLevelType w:val="hybridMultilevel"/>
    <w:tmpl w:val="8A64A6C4"/>
    <w:lvl w:ilvl="0" w:tplc="3200A932">
      <w:numFmt w:val="bullet"/>
      <w:lvlText w:val="●"/>
      <w:lvlJc w:val="left"/>
      <w:pPr>
        <w:ind w:left="176" w:hanging="120"/>
      </w:pPr>
      <w:rPr>
        <w:rFonts w:ascii="Times New Roman" w:eastAsia="Times New Roman" w:hAnsi="Times New Roman" w:cs="Times New Roman" w:hint="default"/>
        <w:spacing w:val="-8"/>
        <w:w w:val="100"/>
        <w:sz w:val="14"/>
        <w:szCs w:val="14"/>
      </w:rPr>
    </w:lvl>
    <w:lvl w:ilvl="1" w:tplc="8DB251F6">
      <w:numFmt w:val="bullet"/>
      <w:lvlText w:val="•"/>
      <w:lvlJc w:val="left"/>
      <w:pPr>
        <w:ind w:left="331" w:hanging="120"/>
      </w:pPr>
      <w:rPr>
        <w:rFonts w:hint="default"/>
      </w:rPr>
    </w:lvl>
    <w:lvl w:ilvl="2" w:tplc="D79295C8">
      <w:numFmt w:val="bullet"/>
      <w:lvlText w:val="•"/>
      <w:lvlJc w:val="left"/>
      <w:pPr>
        <w:ind w:left="482" w:hanging="120"/>
      </w:pPr>
      <w:rPr>
        <w:rFonts w:hint="default"/>
      </w:rPr>
    </w:lvl>
    <w:lvl w:ilvl="3" w:tplc="AF9EAF18">
      <w:numFmt w:val="bullet"/>
      <w:lvlText w:val="•"/>
      <w:lvlJc w:val="left"/>
      <w:pPr>
        <w:ind w:left="633" w:hanging="120"/>
      </w:pPr>
      <w:rPr>
        <w:rFonts w:hint="default"/>
      </w:rPr>
    </w:lvl>
    <w:lvl w:ilvl="4" w:tplc="A51CAEBC">
      <w:numFmt w:val="bullet"/>
      <w:lvlText w:val="•"/>
      <w:lvlJc w:val="left"/>
      <w:pPr>
        <w:ind w:left="784" w:hanging="120"/>
      </w:pPr>
      <w:rPr>
        <w:rFonts w:hint="default"/>
      </w:rPr>
    </w:lvl>
    <w:lvl w:ilvl="5" w:tplc="E0B63826">
      <w:numFmt w:val="bullet"/>
      <w:lvlText w:val="•"/>
      <w:lvlJc w:val="left"/>
      <w:pPr>
        <w:ind w:left="935" w:hanging="120"/>
      </w:pPr>
      <w:rPr>
        <w:rFonts w:hint="default"/>
      </w:rPr>
    </w:lvl>
    <w:lvl w:ilvl="6" w:tplc="7812DBC8">
      <w:numFmt w:val="bullet"/>
      <w:lvlText w:val="•"/>
      <w:lvlJc w:val="left"/>
      <w:pPr>
        <w:ind w:left="1086" w:hanging="120"/>
      </w:pPr>
      <w:rPr>
        <w:rFonts w:hint="default"/>
      </w:rPr>
    </w:lvl>
    <w:lvl w:ilvl="7" w:tplc="017095A0">
      <w:numFmt w:val="bullet"/>
      <w:lvlText w:val="•"/>
      <w:lvlJc w:val="left"/>
      <w:pPr>
        <w:ind w:left="1237" w:hanging="120"/>
      </w:pPr>
      <w:rPr>
        <w:rFonts w:hint="default"/>
      </w:rPr>
    </w:lvl>
    <w:lvl w:ilvl="8" w:tplc="B23C5B80">
      <w:numFmt w:val="bullet"/>
      <w:lvlText w:val="•"/>
      <w:lvlJc w:val="left"/>
      <w:pPr>
        <w:ind w:left="1388" w:hanging="120"/>
      </w:pPr>
      <w:rPr>
        <w:rFonts w:hint="default"/>
      </w:rPr>
    </w:lvl>
  </w:abstractNum>
  <w:abstractNum w:abstractNumId="1092" w15:restartNumberingAfterBreak="0">
    <w:nsid w:val="46A90DC9"/>
    <w:multiLevelType w:val="hybridMultilevel"/>
    <w:tmpl w:val="1C52BCEE"/>
    <w:lvl w:ilvl="0" w:tplc="9BF22F8A">
      <w:numFmt w:val="bullet"/>
      <w:lvlText w:val="●"/>
      <w:lvlJc w:val="left"/>
      <w:pPr>
        <w:ind w:left="175" w:hanging="120"/>
      </w:pPr>
      <w:rPr>
        <w:rFonts w:ascii="Times New Roman" w:eastAsia="Times New Roman" w:hAnsi="Times New Roman" w:cs="Times New Roman" w:hint="default"/>
        <w:spacing w:val="-2"/>
        <w:w w:val="100"/>
        <w:sz w:val="14"/>
        <w:szCs w:val="14"/>
      </w:rPr>
    </w:lvl>
    <w:lvl w:ilvl="1" w:tplc="20C22744">
      <w:numFmt w:val="bullet"/>
      <w:lvlText w:val="•"/>
      <w:lvlJc w:val="left"/>
      <w:pPr>
        <w:ind w:left="416" w:hanging="120"/>
      </w:pPr>
      <w:rPr>
        <w:rFonts w:hint="default"/>
      </w:rPr>
    </w:lvl>
    <w:lvl w:ilvl="2" w:tplc="E1646730">
      <w:numFmt w:val="bullet"/>
      <w:lvlText w:val="•"/>
      <w:lvlJc w:val="left"/>
      <w:pPr>
        <w:ind w:left="652" w:hanging="120"/>
      </w:pPr>
      <w:rPr>
        <w:rFonts w:hint="default"/>
      </w:rPr>
    </w:lvl>
    <w:lvl w:ilvl="3" w:tplc="F566138E">
      <w:numFmt w:val="bullet"/>
      <w:lvlText w:val="•"/>
      <w:lvlJc w:val="left"/>
      <w:pPr>
        <w:ind w:left="888" w:hanging="120"/>
      </w:pPr>
      <w:rPr>
        <w:rFonts w:hint="default"/>
      </w:rPr>
    </w:lvl>
    <w:lvl w:ilvl="4" w:tplc="AA2E4230">
      <w:numFmt w:val="bullet"/>
      <w:lvlText w:val="•"/>
      <w:lvlJc w:val="left"/>
      <w:pPr>
        <w:ind w:left="1124" w:hanging="120"/>
      </w:pPr>
      <w:rPr>
        <w:rFonts w:hint="default"/>
      </w:rPr>
    </w:lvl>
    <w:lvl w:ilvl="5" w:tplc="B63A6A3E">
      <w:numFmt w:val="bullet"/>
      <w:lvlText w:val="•"/>
      <w:lvlJc w:val="left"/>
      <w:pPr>
        <w:ind w:left="1360" w:hanging="120"/>
      </w:pPr>
      <w:rPr>
        <w:rFonts w:hint="default"/>
      </w:rPr>
    </w:lvl>
    <w:lvl w:ilvl="6" w:tplc="3FFE6EDE">
      <w:numFmt w:val="bullet"/>
      <w:lvlText w:val="•"/>
      <w:lvlJc w:val="left"/>
      <w:pPr>
        <w:ind w:left="1596" w:hanging="120"/>
      </w:pPr>
      <w:rPr>
        <w:rFonts w:hint="default"/>
      </w:rPr>
    </w:lvl>
    <w:lvl w:ilvl="7" w:tplc="D8CC99E0">
      <w:numFmt w:val="bullet"/>
      <w:lvlText w:val="•"/>
      <w:lvlJc w:val="left"/>
      <w:pPr>
        <w:ind w:left="1832" w:hanging="120"/>
      </w:pPr>
      <w:rPr>
        <w:rFonts w:hint="default"/>
      </w:rPr>
    </w:lvl>
    <w:lvl w:ilvl="8" w:tplc="D2A0CD36">
      <w:numFmt w:val="bullet"/>
      <w:lvlText w:val="•"/>
      <w:lvlJc w:val="left"/>
      <w:pPr>
        <w:ind w:left="2068" w:hanging="120"/>
      </w:pPr>
      <w:rPr>
        <w:rFonts w:hint="default"/>
      </w:rPr>
    </w:lvl>
  </w:abstractNum>
  <w:abstractNum w:abstractNumId="1093" w15:restartNumberingAfterBreak="0">
    <w:nsid w:val="46B667D4"/>
    <w:multiLevelType w:val="hybridMultilevel"/>
    <w:tmpl w:val="E89405FC"/>
    <w:lvl w:ilvl="0" w:tplc="103C0900">
      <w:numFmt w:val="bullet"/>
      <w:lvlText w:val="●"/>
      <w:lvlJc w:val="left"/>
      <w:pPr>
        <w:ind w:left="176" w:hanging="120"/>
      </w:pPr>
      <w:rPr>
        <w:rFonts w:ascii="Times New Roman" w:eastAsia="Times New Roman" w:hAnsi="Times New Roman" w:cs="Times New Roman" w:hint="default"/>
        <w:spacing w:val="-13"/>
        <w:w w:val="100"/>
        <w:sz w:val="14"/>
        <w:szCs w:val="14"/>
      </w:rPr>
    </w:lvl>
    <w:lvl w:ilvl="1" w:tplc="A5E48E8A">
      <w:numFmt w:val="bullet"/>
      <w:lvlText w:val="•"/>
      <w:lvlJc w:val="left"/>
      <w:pPr>
        <w:ind w:left="331" w:hanging="120"/>
      </w:pPr>
      <w:rPr>
        <w:rFonts w:hint="default"/>
      </w:rPr>
    </w:lvl>
    <w:lvl w:ilvl="2" w:tplc="EC6ED5A8">
      <w:numFmt w:val="bullet"/>
      <w:lvlText w:val="•"/>
      <w:lvlJc w:val="left"/>
      <w:pPr>
        <w:ind w:left="482" w:hanging="120"/>
      </w:pPr>
      <w:rPr>
        <w:rFonts w:hint="default"/>
      </w:rPr>
    </w:lvl>
    <w:lvl w:ilvl="3" w:tplc="1D0A54FA">
      <w:numFmt w:val="bullet"/>
      <w:lvlText w:val="•"/>
      <w:lvlJc w:val="left"/>
      <w:pPr>
        <w:ind w:left="633" w:hanging="120"/>
      </w:pPr>
      <w:rPr>
        <w:rFonts w:hint="default"/>
      </w:rPr>
    </w:lvl>
    <w:lvl w:ilvl="4" w:tplc="6D389AD6">
      <w:numFmt w:val="bullet"/>
      <w:lvlText w:val="•"/>
      <w:lvlJc w:val="left"/>
      <w:pPr>
        <w:ind w:left="784" w:hanging="120"/>
      </w:pPr>
      <w:rPr>
        <w:rFonts w:hint="default"/>
      </w:rPr>
    </w:lvl>
    <w:lvl w:ilvl="5" w:tplc="6E042E70">
      <w:numFmt w:val="bullet"/>
      <w:lvlText w:val="•"/>
      <w:lvlJc w:val="left"/>
      <w:pPr>
        <w:ind w:left="935" w:hanging="120"/>
      </w:pPr>
      <w:rPr>
        <w:rFonts w:hint="default"/>
      </w:rPr>
    </w:lvl>
    <w:lvl w:ilvl="6" w:tplc="D5E89EF2">
      <w:numFmt w:val="bullet"/>
      <w:lvlText w:val="•"/>
      <w:lvlJc w:val="left"/>
      <w:pPr>
        <w:ind w:left="1086" w:hanging="120"/>
      </w:pPr>
      <w:rPr>
        <w:rFonts w:hint="default"/>
      </w:rPr>
    </w:lvl>
    <w:lvl w:ilvl="7" w:tplc="178C9BCC">
      <w:numFmt w:val="bullet"/>
      <w:lvlText w:val="•"/>
      <w:lvlJc w:val="left"/>
      <w:pPr>
        <w:ind w:left="1237" w:hanging="120"/>
      </w:pPr>
      <w:rPr>
        <w:rFonts w:hint="default"/>
      </w:rPr>
    </w:lvl>
    <w:lvl w:ilvl="8" w:tplc="47B0786C">
      <w:numFmt w:val="bullet"/>
      <w:lvlText w:val="•"/>
      <w:lvlJc w:val="left"/>
      <w:pPr>
        <w:ind w:left="1388" w:hanging="120"/>
      </w:pPr>
      <w:rPr>
        <w:rFonts w:hint="default"/>
      </w:rPr>
    </w:lvl>
  </w:abstractNum>
  <w:abstractNum w:abstractNumId="1094" w15:restartNumberingAfterBreak="0">
    <w:nsid w:val="46C668A1"/>
    <w:multiLevelType w:val="hybridMultilevel"/>
    <w:tmpl w:val="5812280C"/>
    <w:lvl w:ilvl="0" w:tplc="AFE69AAC">
      <w:numFmt w:val="bullet"/>
      <w:lvlText w:val="●"/>
      <w:lvlJc w:val="left"/>
      <w:pPr>
        <w:ind w:left="176" w:hanging="120"/>
      </w:pPr>
      <w:rPr>
        <w:rFonts w:ascii="Times New Roman" w:eastAsia="Times New Roman" w:hAnsi="Times New Roman" w:cs="Times New Roman" w:hint="default"/>
        <w:spacing w:val="-6"/>
        <w:w w:val="100"/>
        <w:sz w:val="14"/>
        <w:szCs w:val="14"/>
      </w:rPr>
    </w:lvl>
    <w:lvl w:ilvl="1" w:tplc="4DF67024">
      <w:numFmt w:val="bullet"/>
      <w:lvlText w:val="•"/>
      <w:lvlJc w:val="left"/>
      <w:pPr>
        <w:ind w:left="387" w:hanging="120"/>
      </w:pPr>
      <w:rPr>
        <w:rFonts w:hint="default"/>
      </w:rPr>
    </w:lvl>
    <w:lvl w:ilvl="2" w:tplc="8826C270">
      <w:numFmt w:val="bullet"/>
      <w:lvlText w:val="•"/>
      <w:lvlJc w:val="left"/>
      <w:pPr>
        <w:ind w:left="595" w:hanging="120"/>
      </w:pPr>
      <w:rPr>
        <w:rFonts w:hint="default"/>
      </w:rPr>
    </w:lvl>
    <w:lvl w:ilvl="3" w:tplc="EB64ECFA">
      <w:numFmt w:val="bullet"/>
      <w:lvlText w:val="•"/>
      <w:lvlJc w:val="left"/>
      <w:pPr>
        <w:ind w:left="803" w:hanging="120"/>
      </w:pPr>
      <w:rPr>
        <w:rFonts w:hint="default"/>
      </w:rPr>
    </w:lvl>
    <w:lvl w:ilvl="4" w:tplc="F33E2A76">
      <w:numFmt w:val="bullet"/>
      <w:lvlText w:val="•"/>
      <w:lvlJc w:val="left"/>
      <w:pPr>
        <w:ind w:left="1011" w:hanging="120"/>
      </w:pPr>
      <w:rPr>
        <w:rFonts w:hint="default"/>
      </w:rPr>
    </w:lvl>
    <w:lvl w:ilvl="5" w:tplc="7EA048A8">
      <w:numFmt w:val="bullet"/>
      <w:lvlText w:val="•"/>
      <w:lvlJc w:val="left"/>
      <w:pPr>
        <w:ind w:left="1219" w:hanging="120"/>
      </w:pPr>
      <w:rPr>
        <w:rFonts w:hint="default"/>
      </w:rPr>
    </w:lvl>
    <w:lvl w:ilvl="6" w:tplc="B87A8F48">
      <w:numFmt w:val="bullet"/>
      <w:lvlText w:val="•"/>
      <w:lvlJc w:val="left"/>
      <w:pPr>
        <w:ind w:left="1426" w:hanging="120"/>
      </w:pPr>
      <w:rPr>
        <w:rFonts w:hint="default"/>
      </w:rPr>
    </w:lvl>
    <w:lvl w:ilvl="7" w:tplc="38D4A9B8">
      <w:numFmt w:val="bullet"/>
      <w:lvlText w:val="•"/>
      <w:lvlJc w:val="left"/>
      <w:pPr>
        <w:ind w:left="1634" w:hanging="120"/>
      </w:pPr>
      <w:rPr>
        <w:rFonts w:hint="default"/>
      </w:rPr>
    </w:lvl>
    <w:lvl w:ilvl="8" w:tplc="61D6A47A">
      <w:numFmt w:val="bullet"/>
      <w:lvlText w:val="•"/>
      <w:lvlJc w:val="left"/>
      <w:pPr>
        <w:ind w:left="1842" w:hanging="120"/>
      </w:pPr>
      <w:rPr>
        <w:rFonts w:hint="default"/>
      </w:rPr>
    </w:lvl>
  </w:abstractNum>
  <w:abstractNum w:abstractNumId="1095" w15:restartNumberingAfterBreak="0">
    <w:nsid w:val="46ED4747"/>
    <w:multiLevelType w:val="hybridMultilevel"/>
    <w:tmpl w:val="53984BBE"/>
    <w:lvl w:ilvl="0" w:tplc="414ECFB6">
      <w:numFmt w:val="bullet"/>
      <w:lvlText w:val="●"/>
      <w:lvlJc w:val="left"/>
      <w:pPr>
        <w:ind w:left="176" w:hanging="120"/>
      </w:pPr>
      <w:rPr>
        <w:rFonts w:ascii="Times New Roman" w:eastAsia="Times New Roman" w:hAnsi="Times New Roman" w:cs="Times New Roman" w:hint="default"/>
        <w:spacing w:val="-2"/>
        <w:w w:val="100"/>
        <w:sz w:val="14"/>
        <w:szCs w:val="14"/>
      </w:rPr>
    </w:lvl>
    <w:lvl w:ilvl="1" w:tplc="FA007484">
      <w:numFmt w:val="bullet"/>
      <w:lvlText w:val="•"/>
      <w:lvlJc w:val="left"/>
      <w:pPr>
        <w:ind w:left="331" w:hanging="120"/>
      </w:pPr>
      <w:rPr>
        <w:rFonts w:hint="default"/>
      </w:rPr>
    </w:lvl>
    <w:lvl w:ilvl="2" w:tplc="910CDDD6">
      <w:numFmt w:val="bullet"/>
      <w:lvlText w:val="•"/>
      <w:lvlJc w:val="left"/>
      <w:pPr>
        <w:ind w:left="482" w:hanging="120"/>
      </w:pPr>
      <w:rPr>
        <w:rFonts w:hint="default"/>
      </w:rPr>
    </w:lvl>
    <w:lvl w:ilvl="3" w:tplc="F8B84BCC">
      <w:numFmt w:val="bullet"/>
      <w:lvlText w:val="•"/>
      <w:lvlJc w:val="left"/>
      <w:pPr>
        <w:ind w:left="633" w:hanging="120"/>
      </w:pPr>
      <w:rPr>
        <w:rFonts w:hint="default"/>
      </w:rPr>
    </w:lvl>
    <w:lvl w:ilvl="4" w:tplc="5D920528">
      <w:numFmt w:val="bullet"/>
      <w:lvlText w:val="•"/>
      <w:lvlJc w:val="left"/>
      <w:pPr>
        <w:ind w:left="784" w:hanging="120"/>
      </w:pPr>
      <w:rPr>
        <w:rFonts w:hint="default"/>
      </w:rPr>
    </w:lvl>
    <w:lvl w:ilvl="5" w:tplc="22A0B5F0">
      <w:numFmt w:val="bullet"/>
      <w:lvlText w:val="•"/>
      <w:lvlJc w:val="left"/>
      <w:pPr>
        <w:ind w:left="935" w:hanging="120"/>
      </w:pPr>
      <w:rPr>
        <w:rFonts w:hint="default"/>
      </w:rPr>
    </w:lvl>
    <w:lvl w:ilvl="6" w:tplc="3802EC20">
      <w:numFmt w:val="bullet"/>
      <w:lvlText w:val="•"/>
      <w:lvlJc w:val="left"/>
      <w:pPr>
        <w:ind w:left="1086" w:hanging="120"/>
      </w:pPr>
      <w:rPr>
        <w:rFonts w:hint="default"/>
      </w:rPr>
    </w:lvl>
    <w:lvl w:ilvl="7" w:tplc="39001064">
      <w:numFmt w:val="bullet"/>
      <w:lvlText w:val="•"/>
      <w:lvlJc w:val="left"/>
      <w:pPr>
        <w:ind w:left="1237" w:hanging="120"/>
      </w:pPr>
      <w:rPr>
        <w:rFonts w:hint="default"/>
      </w:rPr>
    </w:lvl>
    <w:lvl w:ilvl="8" w:tplc="48F8A312">
      <w:numFmt w:val="bullet"/>
      <w:lvlText w:val="•"/>
      <w:lvlJc w:val="left"/>
      <w:pPr>
        <w:ind w:left="1388" w:hanging="120"/>
      </w:pPr>
      <w:rPr>
        <w:rFonts w:hint="default"/>
      </w:rPr>
    </w:lvl>
  </w:abstractNum>
  <w:abstractNum w:abstractNumId="1096" w15:restartNumberingAfterBreak="0">
    <w:nsid w:val="46FB4EC4"/>
    <w:multiLevelType w:val="hybridMultilevel"/>
    <w:tmpl w:val="E47051EE"/>
    <w:lvl w:ilvl="0" w:tplc="684C8176">
      <w:numFmt w:val="bullet"/>
      <w:lvlText w:val="●"/>
      <w:lvlJc w:val="left"/>
      <w:pPr>
        <w:ind w:left="176" w:hanging="120"/>
      </w:pPr>
      <w:rPr>
        <w:rFonts w:ascii="Times New Roman" w:eastAsia="Times New Roman" w:hAnsi="Times New Roman" w:cs="Times New Roman" w:hint="default"/>
        <w:spacing w:val="-8"/>
        <w:w w:val="100"/>
        <w:sz w:val="14"/>
        <w:szCs w:val="14"/>
      </w:rPr>
    </w:lvl>
    <w:lvl w:ilvl="1" w:tplc="2522D764">
      <w:numFmt w:val="bullet"/>
      <w:lvlText w:val="•"/>
      <w:lvlJc w:val="left"/>
      <w:pPr>
        <w:ind w:left="331" w:hanging="120"/>
      </w:pPr>
      <w:rPr>
        <w:rFonts w:hint="default"/>
      </w:rPr>
    </w:lvl>
    <w:lvl w:ilvl="2" w:tplc="C1B4CCCC">
      <w:numFmt w:val="bullet"/>
      <w:lvlText w:val="•"/>
      <w:lvlJc w:val="left"/>
      <w:pPr>
        <w:ind w:left="482" w:hanging="120"/>
      </w:pPr>
      <w:rPr>
        <w:rFonts w:hint="default"/>
      </w:rPr>
    </w:lvl>
    <w:lvl w:ilvl="3" w:tplc="300CA33C">
      <w:numFmt w:val="bullet"/>
      <w:lvlText w:val="•"/>
      <w:lvlJc w:val="left"/>
      <w:pPr>
        <w:ind w:left="633" w:hanging="120"/>
      </w:pPr>
      <w:rPr>
        <w:rFonts w:hint="default"/>
      </w:rPr>
    </w:lvl>
    <w:lvl w:ilvl="4" w:tplc="9D126C08">
      <w:numFmt w:val="bullet"/>
      <w:lvlText w:val="•"/>
      <w:lvlJc w:val="left"/>
      <w:pPr>
        <w:ind w:left="784" w:hanging="120"/>
      </w:pPr>
      <w:rPr>
        <w:rFonts w:hint="default"/>
      </w:rPr>
    </w:lvl>
    <w:lvl w:ilvl="5" w:tplc="D64E0908">
      <w:numFmt w:val="bullet"/>
      <w:lvlText w:val="•"/>
      <w:lvlJc w:val="left"/>
      <w:pPr>
        <w:ind w:left="935" w:hanging="120"/>
      </w:pPr>
      <w:rPr>
        <w:rFonts w:hint="default"/>
      </w:rPr>
    </w:lvl>
    <w:lvl w:ilvl="6" w:tplc="BCEC4850">
      <w:numFmt w:val="bullet"/>
      <w:lvlText w:val="•"/>
      <w:lvlJc w:val="left"/>
      <w:pPr>
        <w:ind w:left="1086" w:hanging="120"/>
      </w:pPr>
      <w:rPr>
        <w:rFonts w:hint="default"/>
      </w:rPr>
    </w:lvl>
    <w:lvl w:ilvl="7" w:tplc="9B689258">
      <w:numFmt w:val="bullet"/>
      <w:lvlText w:val="•"/>
      <w:lvlJc w:val="left"/>
      <w:pPr>
        <w:ind w:left="1237" w:hanging="120"/>
      </w:pPr>
      <w:rPr>
        <w:rFonts w:hint="default"/>
      </w:rPr>
    </w:lvl>
    <w:lvl w:ilvl="8" w:tplc="D506CBB6">
      <w:numFmt w:val="bullet"/>
      <w:lvlText w:val="•"/>
      <w:lvlJc w:val="left"/>
      <w:pPr>
        <w:ind w:left="1388" w:hanging="120"/>
      </w:pPr>
      <w:rPr>
        <w:rFonts w:hint="default"/>
      </w:rPr>
    </w:lvl>
  </w:abstractNum>
  <w:abstractNum w:abstractNumId="1097" w15:restartNumberingAfterBreak="0">
    <w:nsid w:val="47041B99"/>
    <w:multiLevelType w:val="hybridMultilevel"/>
    <w:tmpl w:val="F6C8E4A6"/>
    <w:lvl w:ilvl="0" w:tplc="3716B216">
      <w:numFmt w:val="bullet"/>
      <w:lvlText w:val="●"/>
      <w:lvlJc w:val="left"/>
      <w:pPr>
        <w:ind w:left="176" w:hanging="120"/>
      </w:pPr>
      <w:rPr>
        <w:rFonts w:ascii="Times New Roman" w:eastAsia="Times New Roman" w:hAnsi="Times New Roman" w:cs="Times New Roman" w:hint="default"/>
        <w:spacing w:val="-4"/>
        <w:w w:val="100"/>
        <w:sz w:val="14"/>
        <w:szCs w:val="14"/>
      </w:rPr>
    </w:lvl>
    <w:lvl w:ilvl="1" w:tplc="A13CEE60">
      <w:numFmt w:val="bullet"/>
      <w:lvlText w:val="•"/>
      <w:lvlJc w:val="left"/>
      <w:pPr>
        <w:ind w:left="416" w:hanging="120"/>
      </w:pPr>
      <w:rPr>
        <w:rFonts w:hint="default"/>
      </w:rPr>
    </w:lvl>
    <w:lvl w:ilvl="2" w:tplc="846EFB7A">
      <w:numFmt w:val="bullet"/>
      <w:lvlText w:val="•"/>
      <w:lvlJc w:val="left"/>
      <w:pPr>
        <w:ind w:left="652" w:hanging="120"/>
      </w:pPr>
      <w:rPr>
        <w:rFonts w:hint="default"/>
      </w:rPr>
    </w:lvl>
    <w:lvl w:ilvl="3" w:tplc="3018814A">
      <w:numFmt w:val="bullet"/>
      <w:lvlText w:val="•"/>
      <w:lvlJc w:val="left"/>
      <w:pPr>
        <w:ind w:left="888" w:hanging="120"/>
      </w:pPr>
      <w:rPr>
        <w:rFonts w:hint="default"/>
      </w:rPr>
    </w:lvl>
    <w:lvl w:ilvl="4" w:tplc="898891D8">
      <w:numFmt w:val="bullet"/>
      <w:lvlText w:val="•"/>
      <w:lvlJc w:val="left"/>
      <w:pPr>
        <w:ind w:left="1124" w:hanging="120"/>
      </w:pPr>
      <w:rPr>
        <w:rFonts w:hint="default"/>
      </w:rPr>
    </w:lvl>
    <w:lvl w:ilvl="5" w:tplc="97202EAC">
      <w:numFmt w:val="bullet"/>
      <w:lvlText w:val="•"/>
      <w:lvlJc w:val="left"/>
      <w:pPr>
        <w:ind w:left="1360" w:hanging="120"/>
      </w:pPr>
      <w:rPr>
        <w:rFonts w:hint="default"/>
      </w:rPr>
    </w:lvl>
    <w:lvl w:ilvl="6" w:tplc="EDA0D4D4">
      <w:numFmt w:val="bullet"/>
      <w:lvlText w:val="•"/>
      <w:lvlJc w:val="left"/>
      <w:pPr>
        <w:ind w:left="1596" w:hanging="120"/>
      </w:pPr>
      <w:rPr>
        <w:rFonts w:hint="default"/>
      </w:rPr>
    </w:lvl>
    <w:lvl w:ilvl="7" w:tplc="5F12B03E">
      <w:numFmt w:val="bullet"/>
      <w:lvlText w:val="•"/>
      <w:lvlJc w:val="left"/>
      <w:pPr>
        <w:ind w:left="1832" w:hanging="120"/>
      </w:pPr>
      <w:rPr>
        <w:rFonts w:hint="default"/>
      </w:rPr>
    </w:lvl>
    <w:lvl w:ilvl="8" w:tplc="C8782A02">
      <w:numFmt w:val="bullet"/>
      <w:lvlText w:val="•"/>
      <w:lvlJc w:val="left"/>
      <w:pPr>
        <w:ind w:left="2068" w:hanging="120"/>
      </w:pPr>
      <w:rPr>
        <w:rFonts w:hint="default"/>
      </w:rPr>
    </w:lvl>
  </w:abstractNum>
  <w:abstractNum w:abstractNumId="1098" w15:restartNumberingAfterBreak="0">
    <w:nsid w:val="4709616D"/>
    <w:multiLevelType w:val="hybridMultilevel"/>
    <w:tmpl w:val="AD30A886"/>
    <w:lvl w:ilvl="0" w:tplc="B3E03C40">
      <w:numFmt w:val="bullet"/>
      <w:lvlText w:val="●"/>
      <w:lvlJc w:val="left"/>
      <w:pPr>
        <w:ind w:left="176" w:hanging="120"/>
      </w:pPr>
      <w:rPr>
        <w:rFonts w:ascii="Times New Roman" w:eastAsia="Times New Roman" w:hAnsi="Times New Roman" w:cs="Times New Roman" w:hint="default"/>
        <w:spacing w:val="-8"/>
        <w:w w:val="100"/>
        <w:sz w:val="14"/>
        <w:szCs w:val="14"/>
      </w:rPr>
    </w:lvl>
    <w:lvl w:ilvl="1" w:tplc="EDA0BCD2">
      <w:numFmt w:val="bullet"/>
      <w:lvlText w:val="•"/>
      <w:lvlJc w:val="left"/>
      <w:pPr>
        <w:ind w:left="387" w:hanging="120"/>
      </w:pPr>
      <w:rPr>
        <w:rFonts w:hint="default"/>
      </w:rPr>
    </w:lvl>
    <w:lvl w:ilvl="2" w:tplc="4CF0EA3C">
      <w:numFmt w:val="bullet"/>
      <w:lvlText w:val="•"/>
      <w:lvlJc w:val="left"/>
      <w:pPr>
        <w:ind w:left="595" w:hanging="120"/>
      </w:pPr>
      <w:rPr>
        <w:rFonts w:hint="default"/>
      </w:rPr>
    </w:lvl>
    <w:lvl w:ilvl="3" w:tplc="83026514">
      <w:numFmt w:val="bullet"/>
      <w:lvlText w:val="•"/>
      <w:lvlJc w:val="left"/>
      <w:pPr>
        <w:ind w:left="803" w:hanging="120"/>
      </w:pPr>
      <w:rPr>
        <w:rFonts w:hint="default"/>
      </w:rPr>
    </w:lvl>
    <w:lvl w:ilvl="4" w:tplc="3A7C37F4">
      <w:numFmt w:val="bullet"/>
      <w:lvlText w:val="•"/>
      <w:lvlJc w:val="left"/>
      <w:pPr>
        <w:ind w:left="1011" w:hanging="120"/>
      </w:pPr>
      <w:rPr>
        <w:rFonts w:hint="default"/>
      </w:rPr>
    </w:lvl>
    <w:lvl w:ilvl="5" w:tplc="F3E06DB6">
      <w:numFmt w:val="bullet"/>
      <w:lvlText w:val="•"/>
      <w:lvlJc w:val="left"/>
      <w:pPr>
        <w:ind w:left="1219" w:hanging="120"/>
      </w:pPr>
      <w:rPr>
        <w:rFonts w:hint="default"/>
      </w:rPr>
    </w:lvl>
    <w:lvl w:ilvl="6" w:tplc="7F5A29A0">
      <w:numFmt w:val="bullet"/>
      <w:lvlText w:val="•"/>
      <w:lvlJc w:val="left"/>
      <w:pPr>
        <w:ind w:left="1426" w:hanging="120"/>
      </w:pPr>
      <w:rPr>
        <w:rFonts w:hint="default"/>
      </w:rPr>
    </w:lvl>
    <w:lvl w:ilvl="7" w:tplc="2E98FF10">
      <w:numFmt w:val="bullet"/>
      <w:lvlText w:val="•"/>
      <w:lvlJc w:val="left"/>
      <w:pPr>
        <w:ind w:left="1634" w:hanging="120"/>
      </w:pPr>
      <w:rPr>
        <w:rFonts w:hint="default"/>
      </w:rPr>
    </w:lvl>
    <w:lvl w:ilvl="8" w:tplc="B9D22C26">
      <w:numFmt w:val="bullet"/>
      <w:lvlText w:val="•"/>
      <w:lvlJc w:val="left"/>
      <w:pPr>
        <w:ind w:left="1842" w:hanging="120"/>
      </w:pPr>
      <w:rPr>
        <w:rFonts w:hint="default"/>
      </w:rPr>
    </w:lvl>
  </w:abstractNum>
  <w:abstractNum w:abstractNumId="1099" w15:restartNumberingAfterBreak="0">
    <w:nsid w:val="472920AB"/>
    <w:multiLevelType w:val="hybridMultilevel"/>
    <w:tmpl w:val="F678223E"/>
    <w:lvl w:ilvl="0" w:tplc="252A1620">
      <w:numFmt w:val="bullet"/>
      <w:lvlText w:val="●"/>
      <w:lvlJc w:val="left"/>
      <w:pPr>
        <w:ind w:left="175" w:hanging="120"/>
      </w:pPr>
      <w:rPr>
        <w:rFonts w:ascii="Times New Roman" w:eastAsia="Times New Roman" w:hAnsi="Times New Roman" w:cs="Times New Roman" w:hint="default"/>
        <w:spacing w:val="-4"/>
        <w:w w:val="100"/>
        <w:sz w:val="14"/>
        <w:szCs w:val="14"/>
      </w:rPr>
    </w:lvl>
    <w:lvl w:ilvl="1" w:tplc="19948FDC">
      <w:numFmt w:val="bullet"/>
      <w:lvlText w:val="•"/>
      <w:lvlJc w:val="left"/>
      <w:pPr>
        <w:ind w:left="416" w:hanging="120"/>
      </w:pPr>
      <w:rPr>
        <w:rFonts w:hint="default"/>
      </w:rPr>
    </w:lvl>
    <w:lvl w:ilvl="2" w:tplc="5CA24C1E">
      <w:numFmt w:val="bullet"/>
      <w:lvlText w:val="•"/>
      <w:lvlJc w:val="left"/>
      <w:pPr>
        <w:ind w:left="652" w:hanging="120"/>
      </w:pPr>
      <w:rPr>
        <w:rFonts w:hint="default"/>
      </w:rPr>
    </w:lvl>
    <w:lvl w:ilvl="3" w:tplc="8D70637E">
      <w:numFmt w:val="bullet"/>
      <w:lvlText w:val="•"/>
      <w:lvlJc w:val="left"/>
      <w:pPr>
        <w:ind w:left="888" w:hanging="120"/>
      </w:pPr>
      <w:rPr>
        <w:rFonts w:hint="default"/>
      </w:rPr>
    </w:lvl>
    <w:lvl w:ilvl="4" w:tplc="4E8A8DB0">
      <w:numFmt w:val="bullet"/>
      <w:lvlText w:val="•"/>
      <w:lvlJc w:val="left"/>
      <w:pPr>
        <w:ind w:left="1124" w:hanging="120"/>
      </w:pPr>
      <w:rPr>
        <w:rFonts w:hint="default"/>
      </w:rPr>
    </w:lvl>
    <w:lvl w:ilvl="5" w:tplc="1038B286">
      <w:numFmt w:val="bullet"/>
      <w:lvlText w:val="•"/>
      <w:lvlJc w:val="left"/>
      <w:pPr>
        <w:ind w:left="1360" w:hanging="120"/>
      </w:pPr>
      <w:rPr>
        <w:rFonts w:hint="default"/>
      </w:rPr>
    </w:lvl>
    <w:lvl w:ilvl="6" w:tplc="4274B55C">
      <w:numFmt w:val="bullet"/>
      <w:lvlText w:val="•"/>
      <w:lvlJc w:val="left"/>
      <w:pPr>
        <w:ind w:left="1596" w:hanging="120"/>
      </w:pPr>
      <w:rPr>
        <w:rFonts w:hint="default"/>
      </w:rPr>
    </w:lvl>
    <w:lvl w:ilvl="7" w:tplc="F852020A">
      <w:numFmt w:val="bullet"/>
      <w:lvlText w:val="•"/>
      <w:lvlJc w:val="left"/>
      <w:pPr>
        <w:ind w:left="1832" w:hanging="120"/>
      </w:pPr>
      <w:rPr>
        <w:rFonts w:hint="default"/>
      </w:rPr>
    </w:lvl>
    <w:lvl w:ilvl="8" w:tplc="A2DA2D9C">
      <w:numFmt w:val="bullet"/>
      <w:lvlText w:val="•"/>
      <w:lvlJc w:val="left"/>
      <w:pPr>
        <w:ind w:left="2068" w:hanging="120"/>
      </w:pPr>
      <w:rPr>
        <w:rFonts w:hint="default"/>
      </w:rPr>
    </w:lvl>
  </w:abstractNum>
  <w:abstractNum w:abstractNumId="1100" w15:restartNumberingAfterBreak="0">
    <w:nsid w:val="47293FFA"/>
    <w:multiLevelType w:val="hybridMultilevel"/>
    <w:tmpl w:val="106A2C28"/>
    <w:lvl w:ilvl="0" w:tplc="46FE0CEE">
      <w:numFmt w:val="bullet"/>
      <w:lvlText w:val="●"/>
      <w:lvlJc w:val="left"/>
      <w:pPr>
        <w:ind w:left="176" w:hanging="120"/>
      </w:pPr>
      <w:rPr>
        <w:rFonts w:ascii="Times New Roman" w:eastAsia="Times New Roman" w:hAnsi="Times New Roman" w:cs="Times New Roman" w:hint="default"/>
        <w:spacing w:val="-13"/>
        <w:w w:val="100"/>
        <w:sz w:val="14"/>
        <w:szCs w:val="14"/>
      </w:rPr>
    </w:lvl>
    <w:lvl w:ilvl="1" w:tplc="5EDEC20E">
      <w:numFmt w:val="bullet"/>
      <w:lvlText w:val="•"/>
      <w:lvlJc w:val="left"/>
      <w:pPr>
        <w:ind w:left="331" w:hanging="120"/>
      </w:pPr>
      <w:rPr>
        <w:rFonts w:hint="default"/>
      </w:rPr>
    </w:lvl>
    <w:lvl w:ilvl="2" w:tplc="3410BC90">
      <w:numFmt w:val="bullet"/>
      <w:lvlText w:val="•"/>
      <w:lvlJc w:val="left"/>
      <w:pPr>
        <w:ind w:left="482" w:hanging="120"/>
      </w:pPr>
      <w:rPr>
        <w:rFonts w:hint="default"/>
      </w:rPr>
    </w:lvl>
    <w:lvl w:ilvl="3" w:tplc="5088D9A8">
      <w:numFmt w:val="bullet"/>
      <w:lvlText w:val="•"/>
      <w:lvlJc w:val="left"/>
      <w:pPr>
        <w:ind w:left="633" w:hanging="120"/>
      </w:pPr>
      <w:rPr>
        <w:rFonts w:hint="default"/>
      </w:rPr>
    </w:lvl>
    <w:lvl w:ilvl="4" w:tplc="B90CAE48">
      <w:numFmt w:val="bullet"/>
      <w:lvlText w:val="•"/>
      <w:lvlJc w:val="left"/>
      <w:pPr>
        <w:ind w:left="784" w:hanging="120"/>
      </w:pPr>
      <w:rPr>
        <w:rFonts w:hint="default"/>
      </w:rPr>
    </w:lvl>
    <w:lvl w:ilvl="5" w:tplc="7C96FF2C">
      <w:numFmt w:val="bullet"/>
      <w:lvlText w:val="•"/>
      <w:lvlJc w:val="left"/>
      <w:pPr>
        <w:ind w:left="935" w:hanging="120"/>
      </w:pPr>
      <w:rPr>
        <w:rFonts w:hint="default"/>
      </w:rPr>
    </w:lvl>
    <w:lvl w:ilvl="6" w:tplc="FD7C3C1E">
      <w:numFmt w:val="bullet"/>
      <w:lvlText w:val="•"/>
      <w:lvlJc w:val="left"/>
      <w:pPr>
        <w:ind w:left="1086" w:hanging="120"/>
      </w:pPr>
      <w:rPr>
        <w:rFonts w:hint="default"/>
      </w:rPr>
    </w:lvl>
    <w:lvl w:ilvl="7" w:tplc="AC84E658">
      <w:numFmt w:val="bullet"/>
      <w:lvlText w:val="•"/>
      <w:lvlJc w:val="left"/>
      <w:pPr>
        <w:ind w:left="1237" w:hanging="120"/>
      </w:pPr>
      <w:rPr>
        <w:rFonts w:hint="default"/>
      </w:rPr>
    </w:lvl>
    <w:lvl w:ilvl="8" w:tplc="848215EA">
      <w:numFmt w:val="bullet"/>
      <w:lvlText w:val="•"/>
      <w:lvlJc w:val="left"/>
      <w:pPr>
        <w:ind w:left="1388" w:hanging="120"/>
      </w:pPr>
      <w:rPr>
        <w:rFonts w:hint="default"/>
      </w:rPr>
    </w:lvl>
  </w:abstractNum>
  <w:abstractNum w:abstractNumId="1101" w15:restartNumberingAfterBreak="0">
    <w:nsid w:val="4742043E"/>
    <w:multiLevelType w:val="hybridMultilevel"/>
    <w:tmpl w:val="D3A04A3A"/>
    <w:lvl w:ilvl="0" w:tplc="E134216E">
      <w:numFmt w:val="bullet"/>
      <w:lvlText w:val="●"/>
      <w:lvlJc w:val="left"/>
      <w:pPr>
        <w:ind w:left="176" w:hanging="120"/>
      </w:pPr>
      <w:rPr>
        <w:rFonts w:ascii="Times New Roman" w:eastAsia="Times New Roman" w:hAnsi="Times New Roman" w:cs="Times New Roman" w:hint="default"/>
        <w:spacing w:val="-3"/>
        <w:w w:val="100"/>
        <w:sz w:val="14"/>
        <w:szCs w:val="14"/>
      </w:rPr>
    </w:lvl>
    <w:lvl w:ilvl="1" w:tplc="BF803306">
      <w:numFmt w:val="bullet"/>
      <w:lvlText w:val="•"/>
      <w:lvlJc w:val="left"/>
      <w:pPr>
        <w:ind w:left="331" w:hanging="120"/>
      </w:pPr>
      <w:rPr>
        <w:rFonts w:hint="default"/>
      </w:rPr>
    </w:lvl>
    <w:lvl w:ilvl="2" w:tplc="B2CA6E9E">
      <w:numFmt w:val="bullet"/>
      <w:lvlText w:val="•"/>
      <w:lvlJc w:val="left"/>
      <w:pPr>
        <w:ind w:left="482" w:hanging="120"/>
      </w:pPr>
      <w:rPr>
        <w:rFonts w:hint="default"/>
      </w:rPr>
    </w:lvl>
    <w:lvl w:ilvl="3" w:tplc="2F30A248">
      <w:numFmt w:val="bullet"/>
      <w:lvlText w:val="•"/>
      <w:lvlJc w:val="left"/>
      <w:pPr>
        <w:ind w:left="633" w:hanging="120"/>
      </w:pPr>
      <w:rPr>
        <w:rFonts w:hint="default"/>
      </w:rPr>
    </w:lvl>
    <w:lvl w:ilvl="4" w:tplc="2724E292">
      <w:numFmt w:val="bullet"/>
      <w:lvlText w:val="•"/>
      <w:lvlJc w:val="left"/>
      <w:pPr>
        <w:ind w:left="784" w:hanging="120"/>
      </w:pPr>
      <w:rPr>
        <w:rFonts w:hint="default"/>
      </w:rPr>
    </w:lvl>
    <w:lvl w:ilvl="5" w:tplc="8D86B514">
      <w:numFmt w:val="bullet"/>
      <w:lvlText w:val="•"/>
      <w:lvlJc w:val="left"/>
      <w:pPr>
        <w:ind w:left="935" w:hanging="120"/>
      </w:pPr>
      <w:rPr>
        <w:rFonts w:hint="default"/>
      </w:rPr>
    </w:lvl>
    <w:lvl w:ilvl="6" w:tplc="4B7C3D5E">
      <w:numFmt w:val="bullet"/>
      <w:lvlText w:val="•"/>
      <w:lvlJc w:val="left"/>
      <w:pPr>
        <w:ind w:left="1086" w:hanging="120"/>
      </w:pPr>
      <w:rPr>
        <w:rFonts w:hint="default"/>
      </w:rPr>
    </w:lvl>
    <w:lvl w:ilvl="7" w:tplc="91609ABA">
      <w:numFmt w:val="bullet"/>
      <w:lvlText w:val="•"/>
      <w:lvlJc w:val="left"/>
      <w:pPr>
        <w:ind w:left="1237" w:hanging="120"/>
      </w:pPr>
      <w:rPr>
        <w:rFonts w:hint="default"/>
      </w:rPr>
    </w:lvl>
    <w:lvl w:ilvl="8" w:tplc="7A9AE368">
      <w:numFmt w:val="bullet"/>
      <w:lvlText w:val="•"/>
      <w:lvlJc w:val="left"/>
      <w:pPr>
        <w:ind w:left="1388" w:hanging="120"/>
      </w:pPr>
      <w:rPr>
        <w:rFonts w:hint="default"/>
      </w:rPr>
    </w:lvl>
  </w:abstractNum>
  <w:abstractNum w:abstractNumId="1102" w15:restartNumberingAfterBreak="0">
    <w:nsid w:val="47513F13"/>
    <w:multiLevelType w:val="hybridMultilevel"/>
    <w:tmpl w:val="047C41B8"/>
    <w:lvl w:ilvl="0" w:tplc="88747218">
      <w:numFmt w:val="bullet"/>
      <w:lvlText w:val="●"/>
      <w:lvlJc w:val="left"/>
      <w:pPr>
        <w:ind w:left="176" w:hanging="120"/>
      </w:pPr>
      <w:rPr>
        <w:rFonts w:ascii="Times New Roman" w:eastAsia="Times New Roman" w:hAnsi="Times New Roman" w:cs="Times New Roman" w:hint="default"/>
        <w:spacing w:val="-13"/>
        <w:w w:val="100"/>
        <w:sz w:val="14"/>
        <w:szCs w:val="14"/>
      </w:rPr>
    </w:lvl>
    <w:lvl w:ilvl="1" w:tplc="62A6DFBE">
      <w:numFmt w:val="bullet"/>
      <w:lvlText w:val="•"/>
      <w:lvlJc w:val="left"/>
      <w:pPr>
        <w:ind w:left="331" w:hanging="120"/>
      </w:pPr>
      <w:rPr>
        <w:rFonts w:hint="default"/>
      </w:rPr>
    </w:lvl>
    <w:lvl w:ilvl="2" w:tplc="2A7E9174">
      <w:numFmt w:val="bullet"/>
      <w:lvlText w:val="•"/>
      <w:lvlJc w:val="left"/>
      <w:pPr>
        <w:ind w:left="482" w:hanging="120"/>
      </w:pPr>
      <w:rPr>
        <w:rFonts w:hint="default"/>
      </w:rPr>
    </w:lvl>
    <w:lvl w:ilvl="3" w:tplc="7B2CC394">
      <w:numFmt w:val="bullet"/>
      <w:lvlText w:val="•"/>
      <w:lvlJc w:val="left"/>
      <w:pPr>
        <w:ind w:left="633" w:hanging="120"/>
      </w:pPr>
      <w:rPr>
        <w:rFonts w:hint="default"/>
      </w:rPr>
    </w:lvl>
    <w:lvl w:ilvl="4" w:tplc="A2EA9D1E">
      <w:numFmt w:val="bullet"/>
      <w:lvlText w:val="•"/>
      <w:lvlJc w:val="left"/>
      <w:pPr>
        <w:ind w:left="784" w:hanging="120"/>
      </w:pPr>
      <w:rPr>
        <w:rFonts w:hint="default"/>
      </w:rPr>
    </w:lvl>
    <w:lvl w:ilvl="5" w:tplc="EF4A9562">
      <w:numFmt w:val="bullet"/>
      <w:lvlText w:val="•"/>
      <w:lvlJc w:val="left"/>
      <w:pPr>
        <w:ind w:left="935" w:hanging="120"/>
      </w:pPr>
      <w:rPr>
        <w:rFonts w:hint="default"/>
      </w:rPr>
    </w:lvl>
    <w:lvl w:ilvl="6" w:tplc="56AC769E">
      <w:numFmt w:val="bullet"/>
      <w:lvlText w:val="•"/>
      <w:lvlJc w:val="left"/>
      <w:pPr>
        <w:ind w:left="1086" w:hanging="120"/>
      </w:pPr>
      <w:rPr>
        <w:rFonts w:hint="default"/>
      </w:rPr>
    </w:lvl>
    <w:lvl w:ilvl="7" w:tplc="0C3E29FC">
      <w:numFmt w:val="bullet"/>
      <w:lvlText w:val="•"/>
      <w:lvlJc w:val="left"/>
      <w:pPr>
        <w:ind w:left="1237" w:hanging="120"/>
      </w:pPr>
      <w:rPr>
        <w:rFonts w:hint="default"/>
      </w:rPr>
    </w:lvl>
    <w:lvl w:ilvl="8" w:tplc="2D50ABD0">
      <w:numFmt w:val="bullet"/>
      <w:lvlText w:val="•"/>
      <w:lvlJc w:val="left"/>
      <w:pPr>
        <w:ind w:left="1388" w:hanging="120"/>
      </w:pPr>
      <w:rPr>
        <w:rFonts w:hint="default"/>
      </w:rPr>
    </w:lvl>
  </w:abstractNum>
  <w:abstractNum w:abstractNumId="1103" w15:restartNumberingAfterBreak="0">
    <w:nsid w:val="47541BDA"/>
    <w:multiLevelType w:val="hybridMultilevel"/>
    <w:tmpl w:val="860E317A"/>
    <w:lvl w:ilvl="0" w:tplc="736C7926">
      <w:numFmt w:val="bullet"/>
      <w:lvlText w:val="●"/>
      <w:lvlJc w:val="left"/>
      <w:pPr>
        <w:ind w:left="176" w:hanging="120"/>
      </w:pPr>
      <w:rPr>
        <w:rFonts w:ascii="Times New Roman" w:eastAsia="Times New Roman" w:hAnsi="Times New Roman" w:cs="Times New Roman" w:hint="default"/>
        <w:spacing w:val="-8"/>
        <w:w w:val="100"/>
        <w:sz w:val="14"/>
        <w:szCs w:val="14"/>
      </w:rPr>
    </w:lvl>
    <w:lvl w:ilvl="1" w:tplc="3FC83A3C">
      <w:numFmt w:val="bullet"/>
      <w:lvlText w:val="•"/>
      <w:lvlJc w:val="left"/>
      <w:pPr>
        <w:ind w:left="387" w:hanging="120"/>
      </w:pPr>
      <w:rPr>
        <w:rFonts w:hint="default"/>
      </w:rPr>
    </w:lvl>
    <w:lvl w:ilvl="2" w:tplc="7FDC8E90">
      <w:numFmt w:val="bullet"/>
      <w:lvlText w:val="•"/>
      <w:lvlJc w:val="left"/>
      <w:pPr>
        <w:ind w:left="595" w:hanging="120"/>
      </w:pPr>
      <w:rPr>
        <w:rFonts w:hint="default"/>
      </w:rPr>
    </w:lvl>
    <w:lvl w:ilvl="3" w:tplc="B270E09A">
      <w:numFmt w:val="bullet"/>
      <w:lvlText w:val="•"/>
      <w:lvlJc w:val="left"/>
      <w:pPr>
        <w:ind w:left="803" w:hanging="120"/>
      </w:pPr>
      <w:rPr>
        <w:rFonts w:hint="default"/>
      </w:rPr>
    </w:lvl>
    <w:lvl w:ilvl="4" w:tplc="EDBE1158">
      <w:numFmt w:val="bullet"/>
      <w:lvlText w:val="•"/>
      <w:lvlJc w:val="left"/>
      <w:pPr>
        <w:ind w:left="1011" w:hanging="120"/>
      </w:pPr>
      <w:rPr>
        <w:rFonts w:hint="default"/>
      </w:rPr>
    </w:lvl>
    <w:lvl w:ilvl="5" w:tplc="CA0A7F2E">
      <w:numFmt w:val="bullet"/>
      <w:lvlText w:val="•"/>
      <w:lvlJc w:val="left"/>
      <w:pPr>
        <w:ind w:left="1219" w:hanging="120"/>
      </w:pPr>
      <w:rPr>
        <w:rFonts w:hint="default"/>
      </w:rPr>
    </w:lvl>
    <w:lvl w:ilvl="6" w:tplc="723003D6">
      <w:numFmt w:val="bullet"/>
      <w:lvlText w:val="•"/>
      <w:lvlJc w:val="left"/>
      <w:pPr>
        <w:ind w:left="1426" w:hanging="120"/>
      </w:pPr>
      <w:rPr>
        <w:rFonts w:hint="default"/>
      </w:rPr>
    </w:lvl>
    <w:lvl w:ilvl="7" w:tplc="9160B0DA">
      <w:numFmt w:val="bullet"/>
      <w:lvlText w:val="•"/>
      <w:lvlJc w:val="left"/>
      <w:pPr>
        <w:ind w:left="1634" w:hanging="120"/>
      </w:pPr>
      <w:rPr>
        <w:rFonts w:hint="default"/>
      </w:rPr>
    </w:lvl>
    <w:lvl w:ilvl="8" w:tplc="4222A278">
      <w:numFmt w:val="bullet"/>
      <w:lvlText w:val="•"/>
      <w:lvlJc w:val="left"/>
      <w:pPr>
        <w:ind w:left="1842" w:hanging="120"/>
      </w:pPr>
      <w:rPr>
        <w:rFonts w:hint="default"/>
      </w:rPr>
    </w:lvl>
  </w:abstractNum>
  <w:abstractNum w:abstractNumId="1104" w15:restartNumberingAfterBreak="0">
    <w:nsid w:val="476A0407"/>
    <w:multiLevelType w:val="hybridMultilevel"/>
    <w:tmpl w:val="78D29986"/>
    <w:lvl w:ilvl="0" w:tplc="1BB40DBC">
      <w:numFmt w:val="bullet"/>
      <w:lvlText w:val="●"/>
      <w:lvlJc w:val="left"/>
      <w:pPr>
        <w:ind w:left="175" w:hanging="120"/>
      </w:pPr>
      <w:rPr>
        <w:rFonts w:ascii="Times New Roman" w:eastAsia="Times New Roman" w:hAnsi="Times New Roman" w:cs="Times New Roman" w:hint="default"/>
        <w:spacing w:val="-11"/>
        <w:w w:val="100"/>
        <w:sz w:val="14"/>
        <w:szCs w:val="14"/>
      </w:rPr>
    </w:lvl>
    <w:lvl w:ilvl="1" w:tplc="55C4BA0A">
      <w:numFmt w:val="bullet"/>
      <w:lvlText w:val="•"/>
      <w:lvlJc w:val="left"/>
      <w:pPr>
        <w:ind w:left="416" w:hanging="120"/>
      </w:pPr>
      <w:rPr>
        <w:rFonts w:hint="default"/>
      </w:rPr>
    </w:lvl>
    <w:lvl w:ilvl="2" w:tplc="8558E4E6">
      <w:numFmt w:val="bullet"/>
      <w:lvlText w:val="•"/>
      <w:lvlJc w:val="left"/>
      <w:pPr>
        <w:ind w:left="652" w:hanging="120"/>
      </w:pPr>
      <w:rPr>
        <w:rFonts w:hint="default"/>
      </w:rPr>
    </w:lvl>
    <w:lvl w:ilvl="3" w:tplc="0882B74C">
      <w:numFmt w:val="bullet"/>
      <w:lvlText w:val="•"/>
      <w:lvlJc w:val="left"/>
      <w:pPr>
        <w:ind w:left="888" w:hanging="120"/>
      </w:pPr>
      <w:rPr>
        <w:rFonts w:hint="default"/>
      </w:rPr>
    </w:lvl>
    <w:lvl w:ilvl="4" w:tplc="93FCA072">
      <w:numFmt w:val="bullet"/>
      <w:lvlText w:val="•"/>
      <w:lvlJc w:val="left"/>
      <w:pPr>
        <w:ind w:left="1124" w:hanging="120"/>
      </w:pPr>
      <w:rPr>
        <w:rFonts w:hint="default"/>
      </w:rPr>
    </w:lvl>
    <w:lvl w:ilvl="5" w:tplc="E7400CDC">
      <w:numFmt w:val="bullet"/>
      <w:lvlText w:val="•"/>
      <w:lvlJc w:val="left"/>
      <w:pPr>
        <w:ind w:left="1360" w:hanging="120"/>
      </w:pPr>
      <w:rPr>
        <w:rFonts w:hint="default"/>
      </w:rPr>
    </w:lvl>
    <w:lvl w:ilvl="6" w:tplc="C55045A8">
      <w:numFmt w:val="bullet"/>
      <w:lvlText w:val="•"/>
      <w:lvlJc w:val="left"/>
      <w:pPr>
        <w:ind w:left="1596" w:hanging="120"/>
      </w:pPr>
      <w:rPr>
        <w:rFonts w:hint="default"/>
      </w:rPr>
    </w:lvl>
    <w:lvl w:ilvl="7" w:tplc="CA28DDFE">
      <w:numFmt w:val="bullet"/>
      <w:lvlText w:val="•"/>
      <w:lvlJc w:val="left"/>
      <w:pPr>
        <w:ind w:left="1832" w:hanging="120"/>
      </w:pPr>
      <w:rPr>
        <w:rFonts w:hint="default"/>
      </w:rPr>
    </w:lvl>
    <w:lvl w:ilvl="8" w:tplc="1B3C30F6">
      <w:numFmt w:val="bullet"/>
      <w:lvlText w:val="•"/>
      <w:lvlJc w:val="left"/>
      <w:pPr>
        <w:ind w:left="2068" w:hanging="120"/>
      </w:pPr>
      <w:rPr>
        <w:rFonts w:hint="default"/>
      </w:rPr>
    </w:lvl>
  </w:abstractNum>
  <w:abstractNum w:abstractNumId="1105" w15:restartNumberingAfterBreak="0">
    <w:nsid w:val="47820B09"/>
    <w:multiLevelType w:val="hybridMultilevel"/>
    <w:tmpl w:val="1828F4FE"/>
    <w:lvl w:ilvl="0" w:tplc="45C63F1E">
      <w:numFmt w:val="bullet"/>
      <w:lvlText w:val="●"/>
      <w:lvlJc w:val="left"/>
      <w:pPr>
        <w:ind w:left="176" w:hanging="120"/>
      </w:pPr>
      <w:rPr>
        <w:rFonts w:ascii="Times New Roman" w:eastAsia="Times New Roman" w:hAnsi="Times New Roman" w:cs="Times New Roman" w:hint="default"/>
        <w:spacing w:val="-8"/>
        <w:w w:val="100"/>
        <w:sz w:val="14"/>
        <w:szCs w:val="14"/>
      </w:rPr>
    </w:lvl>
    <w:lvl w:ilvl="1" w:tplc="B36261F4">
      <w:numFmt w:val="bullet"/>
      <w:lvlText w:val="•"/>
      <w:lvlJc w:val="left"/>
      <w:pPr>
        <w:ind w:left="387" w:hanging="120"/>
      </w:pPr>
      <w:rPr>
        <w:rFonts w:hint="default"/>
      </w:rPr>
    </w:lvl>
    <w:lvl w:ilvl="2" w:tplc="4F6EABD4">
      <w:numFmt w:val="bullet"/>
      <w:lvlText w:val="•"/>
      <w:lvlJc w:val="left"/>
      <w:pPr>
        <w:ind w:left="595" w:hanging="120"/>
      </w:pPr>
      <w:rPr>
        <w:rFonts w:hint="default"/>
      </w:rPr>
    </w:lvl>
    <w:lvl w:ilvl="3" w:tplc="6340E332">
      <w:numFmt w:val="bullet"/>
      <w:lvlText w:val="•"/>
      <w:lvlJc w:val="left"/>
      <w:pPr>
        <w:ind w:left="803" w:hanging="120"/>
      </w:pPr>
      <w:rPr>
        <w:rFonts w:hint="default"/>
      </w:rPr>
    </w:lvl>
    <w:lvl w:ilvl="4" w:tplc="781E9262">
      <w:numFmt w:val="bullet"/>
      <w:lvlText w:val="•"/>
      <w:lvlJc w:val="left"/>
      <w:pPr>
        <w:ind w:left="1011" w:hanging="120"/>
      </w:pPr>
      <w:rPr>
        <w:rFonts w:hint="default"/>
      </w:rPr>
    </w:lvl>
    <w:lvl w:ilvl="5" w:tplc="5448C08A">
      <w:numFmt w:val="bullet"/>
      <w:lvlText w:val="•"/>
      <w:lvlJc w:val="left"/>
      <w:pPr>
        <w:ind w:left="1219" w:hanging="120"/>
      </w:pPr>
      <w:rPr>
        <w:rFonts w:hint="default"/>
      </w:rPr>
    </w:lvl>
    <w:lvl w:ilvl="6" w:tplc="110653B0">
      <w:numFmt w:val="bullet"/>
      <w:lvlText w:val="•"/>
      <w:lvlJc w:val="left"/>
      <w:pPr>
        <w:ind w:left="1426" w:hanging="120"/>
      </w:pPr>
      <w:rPr>
        <w:rFonts w:hint="default"/>
      </w:rPr>
    </w:lvl>
    <w:lvl w:ilvl="7" w:tplc="1E62108A">
      <w:numFmt w:val="bullet"/>
      <w:lvlText w:val="•"/>
      <w:lvlJc w:val="left"/>
      <w:pPr>
        <w:ind w:left="1634" w:hanging="120"/>
      </w:pPr>
      <w:rPr>
        <w:rFonts w:hint="default"/>
      </w:rPr>
    </w:lvl>
    <w:lvl w:ilvl="8" w:tplc="CA4C7820">
      <w:numFmt w:val="bullet"/>
      <w:lvlText w:val="•"/>
      <w:lvlJc w:val="left"/>
      <w:pPr>
        <w:ind w:left="1842" w:hanging="120"/>
      </w:pPr>
      <w:rPr>
        <w:rFonts w:hint="default"/>
      </w:rPr>
    </w:lvl>
  </w:abstractNum>
  <w:abstractNum w:abstractNumId="1106" w15:restartNumberingAfterBreak="0">
    <w:nsid w:val="478634A0"/>
    <w:multiLevelType w:val="hybridMultilevel"/>
    <w:tmpl w:val="182A58DC"/>
    <w:lvl w:ilvl="0" w:tplc="66380E86">
      <w:numFmt w:val="bullet"/>
      <w:lvlText w:val="●"/>
      <w:lvlJc w:val="left"/>
      <w:pPr>
        <w:ind w:left="176" w:hanging="120"/>
      </w:pPr>
      <w:rPr>
        <w:rFonts w:ascii="Times New Roman" w:eastAsia="Times New Roman" w:hAnsi="Times New Roman" w:cs="Times New Roman" w:hint="default"/>
        <w:spacing w:val="-2"/>
        <w:w w:val="100"/>
        <w:sz w:val="14"/>
        <w:szCs w:val="14"/>
      </w:rPr>
    </w:lvl>
    <w:lvl w:ilvl="1" w:tplc="78CA7A82">
      <w:numFmt w:val="bullet"/>
      <w:lvlText w:val="•"/>
      <w:lvlJc w:val="left"/>
      <w:pPr>
        <w:ind w:left="387" w:hanging="120"/>
      </w:pPr>
      <w:rPr>
        <w:rFonts w:hint="default"/>
      </w:rPr>
    </w:lvl>
    <w:lvl w:ilvl="2" w:tplc="2E6A0D64">
      <w:numFmt w:val="bullet"/>
      <w:lvlText w:val="•"/>
      <w:lvlJc w:val="left"/>
      <w:pPr>
        <w:ind w:left="595" w:hanging="120"/>
      </w:pPr>
      <w:rPr>
        <w:rFonts w:hint="default"/>
      </w:rPr>
    </w:lvl>
    <w:lvl w:ilvl="3" w:tplc="053C2FC8">
      <w:numFmt w:val="bullet"/>
      <w:lvlText w:val="•"/>
      <w:lvlJc w:val="left"/>
      <w:pPr>
        <w:ind w:left="803" w:hanging="120"/>
      </w:pPr>
      <w:rPr>
        <w:rFonts w:hint="default"/>
      </w:rPr>
    </w:lvl>
    <w:lvl w:ilvl="4" w:tplc="632C24D0">
      <w:numFmt w:val="bullet"/>
      <w:lvlText w:val="•"/>
      <w:lvlJc w:val="left"/>
      <w:pPr>
        <w:ind w:left="1011" w:hanging="120"/>
      </w:pPr>
      <w:rPr>
        <w:rFonts w:hint="default"/>
      </w:rPr>
    </w:lvl>
    <w:lvl w:ilvl="5" w:tplc="BFDE3010">
      <w:numFmt w:val="bullet"/>
      <w:lvlText w:val="•"/>
      <w:lvlJc w:val="left"/>
      <w:pPr>
        <w:ind w:left="1219" w:hanging="120"/>
      </w:pPr>
      <w:rPr>
        <w:rFonts w:hint="default"/>
      </w:rPr>
    </w:lvl>
    <w:lvl w:ilvl="6" w:tplc="3C725F32">
      <w:numFmt w:val="bullet"/>
      <w:lvlText w:val="•"/>
      <w:lvlJc w:val="left"/>
      <w:pPr>
        <w:ind w:left="1426" w:hanging="120"/>
      </w:pPr>
      <w:rPr>
        <w:rFonts w:hint="default"/>
      </w:rPr>
    </w:lvl>
    <w:lvl w:ilvl="7" w:tplc="96941878">
      <w:numFmt w:val="bullet"/>
      <w:lvlText w:val="•"/>
      <w:lvlJc w:val="left"/>
      <w:pPr>
        <w:ind w:left="1634" w:hanging="120"/>
      </w:pPr>
      <w:rPr>
        <w:rFonts w:hint="default"/>
      </w:rPr>
    </w:lvl>
    <w:lvl w:ilvl="8" w:tplc="F2A42168">
      <w:numFmt w:val="bullet"/>
      <w:lvlText w:val="•"/>
      <w:lvlJc w:val="left"/>
      <w:pPr>
        <w:ind w:left="1842" w:hanging="120"/>
      </w:pPr>
      <w:rPr>
        <w:rFonts w:hint="default"/>
      </w:rPr>
    </w:lvl>
  </w:abstractNum>
  <w:abstractNum w:abstractNumId="1107" w15:restartNumberingAfterBreak="0">
    <w:nsid w:val="47997C1C"/>
    <w:multiLevelType w:val="hybridMultilevel"/>
    <w:tmpl w:val="02860876"/>
    <w:lvl w:ilvl="0" w:tplc="02F27D42">
      <w:numFmt w:val="bullet"/>
      <w:lvlText w:val="●"/>
      <w:lvlJc w:val="left"/>
      <w:pPr>
        <w:ind w:left="175" w:hanging="120"/>
      </w:pPr>
      <w:rPr>
        <w:rFonts w:ascii="Times New Roman" w:eastAsia="Times New Roman" w:hAnsi="Times New Roman" w:cs="Times New Roman" w:hint="default"/>
        <w:spacing w:val="-5"/>
        <w:w w:val="100"/>
        <w:sz w:val="14"/>
        <w:szCs w:val="14"/>
      </w:rPr>
    </w:lvl>
    <w:lvl w:ilvl="1" w:tplc="E1B21F32">
      <w:numFmt w:val="bullet"/>
      <w:lvlText w:val="•"/>
      <w:lvlJc w:val="left"/>
      <w:pPr>
        <w:ind w:left="455" w:hanging="120"/>
      </w:pPr>
      <w:rPr>
        <w:rFonts w:hint="default"/>
      </w:rPr>
    </w:lvl>
    <w:lvl w:ilvl="2" w:tplc="1CBA7FDE">
      <w:numFmt w:val="bullet"/>
      <w:lvlText w:val="•"/>
      <w:lvlJc w:val="left"/>
      <w:pPr>
        <w:ind w:left="731" w:hanging="120"/>
      </w:pPr>
      <w:rPr>
        <w:rFonts w:hint="default"/>
      </w:rPr>
    </w:lvl>
    <w:lvl w:ilvl="3" w:tplc="02B8AE80">
      <w:numFmt w:val="bullet"/>
      <w:lvlText w:val="•"/>
      <w:lvlJc w:val="left"/>
      <w:pPr>
        <w:ind w:left="1007" w:hanging="120"/>
      </w:pPr>
      <w:rPr>
        <w:rFonts w:hint="default"/>
      </w:rPr>
    </w:lvl>
    <w:lvl w:ilvl="4" w:tplc="DD4E9432">
      <w:numFmt w:val="bullet"/>
      <w:lvlText w:val="•"/>
      <w:lvlJc w:val="left"/>
      <w:pPr>
        <w:ind w:left="1283" w:hanging="120"/>
      </w:pPr>
      <w:rPr>
        <w:rFonts w:hint="default"/>
      </w:rPr>
    </w:lvl>
    <w:lvl w:ilvl="5" w:tplc="A5C26D9A">
      <w:numFmt w:val="bullet"/>
      <w:lvlText w:val="•"/>
      <w:lvlJc w:val="left"/>
      <w:pPr>
        <w:ind w:left="1559" w:hanging="120"/>
      </w:pPr>
      <w:rPr>
        <w:rFonts w:hint="default"/>
      </w:rPr>
    </w:lvl>
    <w:lvl w:ilvl="6" w:tplc="1A6CF15C">
      <w:numFmt w:val="bullet"/>
      <w:lvlText w:val="•"/>
      <w:lvlJc w:val="left"/>
      <w:pPr>
        <w:ind w:left="1835" w:hanging="120"/>
      </w:pPr>
      <w:rPr>
        <w:rFonts w:hint="default"/>
      </w:rPr>
    </w:lvl>
    <w:lvl w:ilvl="7" w:tplc="0CD6CEE0">
      <w:numFmt w:val="bullet"/>
      <w:lvlText w:val="•"/>
      <w:lvlJc w:val="left"/>
      <w:pPr>
        <w:ind w:left="2111" w:hanging="120"/>
      </w:pPr>
      <w:rPr>
        <w:rFonts w:hint="default"/>
      </w:rPr>
    </w:lvl>
    <w:lvl w:ilvl="8" w:tplc="F58A5FF2">
      <w:numFmt w:val="bullet"/>
      <w:lvlText w:val="•"/>
      <w:lvlJc w:val="left"/>
      <w:pPr>
        <w:ind w:left="2387" w:hanging="120"/>
      </w:pPr>
      <w:rPr>
        <w:rFonts w:hint="default"/>
      </w:rPr>
    </w:lvl>
  </w:abstractNum>
  <w:abstractNum w:abstractNumId="1108" w15:restartNumberingAfterBreak="0">
    <w:nsid w:val="47B0627A"/>
    <w:multiLevelType w:val="hybridMultilevel"/>
    <w:tmpl w:val="79A0647E"/>
    <w:lvl w:ilvl="0" w:tplc="9FA28046">
      <w:numFmt w:val="bullet"/>
      <w:lvlText w:val="●"/>
      <w:lvlJc w:val="left"/>
      <w:pPr>
        <w:ind w:left="173" w:hanging="120"/>
      </w:pPr>
      <w:rPr>
        <w:rFonts w:ascii="Times New Roman" w:eastAsia="Times New Roman" w:hAnsi="Times New Roman" w:cs="Times New Roman" w:hint="default"/>
        <w:spacing w:val="-7"/>
        <w:w w:val="100"/>
        <w:sz w:val="14"/>
        <w:szCs w:val="14"/>
      </w:rPr>
    </w:lvl>
    <w:lvl w:ilvl="1" w:tplc="5F6888E8">
      <w:numFmt w:val="bullet"/>
      <w:lvlText w:val="•"/>
      <w:lvlJc w:val="left"/>
      <w:pPr>
        <w:ind w:left="455" w:hanging="120"/>
      </w:pPr>
      <w:rPr>
        <w:rFonts w:hint="default"/>
      </w:rPr>
    </w:lvl>
    <w:lvl w:ilvl="2" w:tplc="AE8CAE7A">
      <w:numFmt w:val="bullet"/>
      <w:lvlText w:val="•"/>
      <w:lvlJc w:val="left"/>
      <w:pPr>
        <w:ind w:left="731" w:hanging="120"/>
      </w:pPr>
      <w:rPr>
        <w:rFonts w:hint="default"/>
      </w:rPr>
    </w:lvl>
    <w:lvl w:ilvl="3" w:tplc="F984C366">
      <w:numFmt w:val="bullet"/>
      <w:lvlText w:val="•"/>
      <w:lvlJc w:val="left"/>
      <w:pPr>
        <w:ind w:left="1007" w:hanging="120"/>
      </w:pPr>
      <w:rPr>
        <w:rFonts w:hint="default"/>
      </w:rPr>
    </w:lvl>
    <w:lvl w:ilvl="4" w:tplc="C7860342">
      <w:numFmt w:val="bullet"/>
      <w:lvlText w:val="•"/>
      <w:lvlJc w:val="left"/>
      <w:pPr>
        <w:ind w:left="1283" w:hanging="120"/>
      </w:pPr>
      <w:rPr>
        <w:rFonts w:hint="default"/>
      </w:rPr>
    </w:lvl>
    <w:lvl w:ilvl="5" w:tplc="42E231DE">
      <w:numFmt w:val="bullet"/>
      <w:lvlText w:val="•"/>
      <w:lvlJc w:val="left"/>
      <w:pPr>
        <w:ind w:left="1559" w:hanging="120"/>
      </w:pPr>
      <w:rPr>
        <w:rFonts w:hint="default"/>
      </w:rPr>
    </w:lvl>
    <w:lvl w:ilvl="6" w:tplc="95C8A4D0">
      <w:numFmt w:val="bullet"/>
      <w:lvlText w:val="•"/>
      <w:lvlJc w:val="left"/>
      <w:pPr>
        <w:ind w:left="1835" w:hanging="120"/>
      </w:pPr>
      <w:rPr>
        <w:rFonts w:hint="default"/>
      </w:rPr>
    </w:lvl>
    <w:lvl w:ilvl="7" w:tplc="5726B850">
      <w:numFmt w:val="bullet"/>
      <w:lvlText w:val="•"/>
      <w:lvlJc w:val="left"/>
      <w:pPr>
        <w:ind w:left="2111" w:hanging="120"/>
      </w:pPr>
      <w:rPr>
        <w:rFonts w:hint="default"/>
      </w:rPr>
    </w:lvl>
    <w:lvl w:ilvl="8" w:tplc="5D027B36">
      <w:numFmt w:val="bullet"/>
      <w:lvlText w:val="•"/>
      <w:lvlJc w:val="left"/>
      <w:pPr>
        <w:ind w:left="2387" w:hanging="120"/>
      </w:pPr>
      <w:rPr>
        <w:rFonts w:hint="default"/>
      </w:rPr>
    </w:lvl>
  </w:abstractNum>
  <w:abstractNum w:abstractNumId="1109" w15:restartNumberingAfterBreak="0">
    <w:nsid w:val="47BB24E3"/>
    <w:multiLevelType w:val="hybridMultilevel"/>
    <w:tmpl w:val="8F1EFF3E"/>
    <w:lvl w:ilvl="0" w:tplc="7F2AF9CE">
      <w:numFmt w:val="bullet"/>
      <w:lvlText w:val="●"/>
      <w:lvlJc w:val="left"/>
      <w:pPr>
        <w:ind w:left="176" w:hanging="120"/>
      </w:pPr>
      <w:rPr>
        <w:rFonts w:ascii="Times New Roman" w:eastAsia="Times New Roman" w:hAnsi="Times New Roman" w:cs="Times New Roman" w:hint="default"/>
        <w:spacing w:val="-13"/>
        <w:w w:val="100"/>
        <w:sz w:val="14"/>
        <w:szCs w:val="14"/>
      </w:rPr>
    </w:lvl>
    <w:lvl w:ilvl="1" w:tplc="030ADA5E">
      <w:numFmt w:val="bullet"/>
      <w:lvlText w:val="•"/>
      <w:lvlJc w:val="left"/>
      <w:pPr>
        <w:ind w:left="331" w:hanging="120"/>
      </w:pPr>
      <w:rPr>
        <w:rFonts w:hint="default"/>
      </w:rPr>
    </w:lvl>
    <w:lvl w:ilvl="2" w:tplc="06AC5EEA">
      <w:numFmt w:val="bullet"/>
      <w:lvlText w:val="•"/>
      <w:lvlJc w:val="left"/>
      <w:pPr>
        <w:ind w:left="482" w:hanging="120"/>
      </w:pPr>
      <w:rPr>
        <w:rFonts w:hint="default"/>
      </w:rPr>
    </w:lvl>
    <w:lvl w:ilvl="3" w:tplc="A89AA332">
      <w:numFmt w:val="bullet"/>
      <w:lvlText w:val="•"/>
      <w:lvlJc w:val="left"/>
      <w:pPr>
        <w:ind w:left="633" w:hanging="120"/>
      </w:pPr>
      <w:rPr>
        <w:rFonts w:hint="default"/>
      </w:rPr>
    </w:lvl>
    <w:lvl w:ilvl="4" w:tplc="5B1EE53C">
      <w:numFmt w:val="bullet"/>
      <w:lvlText w:val="•"/>
      <w:lvlJc w:val="left"/>
      <w:pPr>
        <w:ind w:left="784" w:hanging="120"/>
      </w:pPr>
      <w:rPr>
        <w:rFonts w:hint="default"/>
      </w:rPr>
    </w:lvl>
    <w:lvl w:ilvl="5" w:tplc="E4A405A4">
      <w:numFmt w:val="bullet"/>
      <w:lvlText w:val="•"/>
      <w:lvlJc w:val="left"/>
      <w:pPr>
        <w:ind w:left="935" w:hanging="120"/>
      </w:pPr>
      <w:rPr>
        <w:rFonts w:hint="default"/>
      </w:rPr>
    </w:lvl>
    <w:lvl w:ilvl="6" w:tplc="A636EB0A">
      <w:numFmt w:val="bullet"/>
      <w:lvlText w:val="•"/>
      <w:lvlJc w:val="left"/>
      <w:pPr>
        <w:ind w:left="1086" w:hanging="120"/>
      </w:pPr>
      <w:rPr>
        <w:rFonts w:hint="default"/>
      </w:rPr>
    </w:lvl>
    <w:lvl w:ilvl="7" w:tplc="75583D4C">
      <w:numFmt w:val="bullet"/>
      <w:lvlText w:val="•"/>
      <w:lvlJc w:val="left"/>
      <w:pPr>
        <w:ind w:left="1237" w:hanging="120"/>
      </w:pPr>
      <w:rPr>
        <w:rFonts w:hint="default"/>
      </w:rPr>
    </w:lvl>
    <w:lvl w:ilvl="8" w:tplc="E0A00D3E">
      <w:numFmt w:val="bullet"/>
      <w:lvlText w:val="•"/>
      <w:lvlJc w:val="left"/>
      <w:pPr>
        <w:ind w:left="1388" w:hanging="120"/>
      </w:pPr>
      <w:rPr>
        <w:rFonts w:hint="default"/>
      </w:rPr>
    </w:lvl>
  </w:abstractNum>
  <w:abstractNum w:abstractNumId="1110" w15:restartNumberingAfterBreak="0">
    <w:nsid w:val="47C05771"/>
    <w:multiLevelType w:val="hybridMultilevel"/>
    <w:tmpl w:val="7F404E50"/>
    <w:lvl w:ilvl="0" w:tplc="C200095E">
      <w:numFmt w:val="bullet"/>
      <w:lvlText w:val="●"/>
      <w:lvlJc w:val="left"/>
      <w:pPr>
        <w:ind w:left="176" w:hanging="120"/>
      </w:pPr>
      <w:rPr>
        <w:rFonts w:ascii="Times New Roman" w:eastAsia="Times New Roman" w:hAnsi="Times New Roman" w:cs="Times New Roman" w:hint="default"/>
        <w:spacing w:val="-5"/>
        <w:w w:val="100"/>
        <w:sz w:val="14"/>
        <w:szCs w:val="14"/>
      </w:rPr>
    </w:lvl>
    <w:lvl w:ilvl="1" w:tplc="B6BE4D62">
      <w:numFmt w:val="bullet"/>
      <w:lvlText w:val="•"/>
      <w:lvlJc w:val="left"/>
      <w:pPr>
        <w:ind w:left="416" w:hanging="120"/>
      </w:pPr>
      <w:rPr>
        <w:rFonts w:hint="default"/>
      </w:rPr>
    </w:lvl>
    <w:lvl w:ilvl="2" w:tplc="25C07E12">
      <w:numFmt w:val="bullet"/>
      <w:lvlText w:val="•"/>
      <w:lvlJc w:val="left"/>
      <w:pPr>
        <w:ind w:left="652" w:hanging="120"/>
      </w:pPr>
      <w:rPr>
        <w:rFonts w:hint="default"/>
      </w:rPr>
    </w:lvl>
    <w:lvl w:ilvl="3" w:tplc="FD3206E8">
      <w:numFmt w:val="bullet"/>
      <w:lvlText w:val="•"/>
      <w:lvlJc w:val="left"/>
      <w:pPr>
        <w:ind w:left="888" w:hanging="120"/>
      </w:pPr>
      <w:rPr>
        <w:rFonts w:hint="default"/>
      </w:rPr>
    </w:lvl>
    <w:lvl w:ilvl="4" w:tplc="305234FA">
      <w:numFmt w:val="bullet"/>
      <w:lvlText w:val="•"/>
      <w:lvlJc w:val="left"/>
      <w:pPr>
        <w:ind w:left="1124" w:hanging="120"/>
      </w:pPr>
      <w:rPr>
        <w:rFonts w:hint="default"/>
      </w:rPr>
    </w:lvl>
    <w:lvl w:ilvl="5" w:tplc="D99A7572">
      <w:numFmt w:val="bullet"/>
      <w:lvlText w:val="•"/>
      <w:lvlJc w:val="left"/>
      <w:pPr>
        <w:ind w:left="1360" w:hanging="120"/>
      </w:pPr>
      <w:rPr>
        <w:rFonts w:hint="default"/>
      </w:rPr>
    </w:lvl>
    <w:lvl w:ilvl="6" w:tplc="1810A118">
      <w:numFmt w:val="bullet"/>
      <w:lvlText w:val="•"/>
      <w:lvlJc w:val="left"/>
      <w:pPr>
        <w:ind w:left="1596" w:hanging="120"/>
      </w:pPr>
      <w:rPr>
        <w:rFonts w:hint="default"/>
      </w:rPr>
    </w:lvl>
    <w:lvl w:ilvl="7" w:tplc="BF084206">
      <w:numFmt w:val="bullet"/>
      <w:lvlText w:val="•"/>
      <w:lvlJc w:val="left"/>
      <w:pPr>
        <w:ind w:left="1832" w:hanging="120"/>
      </w:pPr>
      <w:rPr>
        <w:rFonts w:hint="default"/>
      </w:rPr>
    </w:lvl>
    <w:lvl w:ilvl="8" w:tplc="39328198">
      <w:numFmt w:val="bullet"/>
      <w:lvlText w:val="•"/>
      <w:lvlJc w:val="left"/>
      <w:pPr>
        <w:ind w:left="2068" w:hanging="120"/>
      </w:pPr>
      <w:rPr>
        <w:rFonts w:hint="default"/>
      </w:rPr>
    </w:lvl>
  </w:abstractNum>
  <w:abstractNum w:abstractNumId="1111" w15:restartNumberingAfterBreak="0">
    <w:nsid w:val="47C76085"/>
    <w:multiLevelType w:val="hybridMultilevel"/>
    <w:tmpl w:val="28406E74"/>
    <w:lvl w:ilvl="0" w:tplc="FBD018D6">
      <w:numFmt w:val="bullet"/>
      <w:lvlText w:val="●"/>
      <w:lvlJc w:val="left"/>
      <w:pPr>
        <w:ind w:left="175" w:hanging="120"/>
      </w:pPr>
      <w:rPr>
        <w:rFonts w:ascii="Times New Roman" w:eastAsia="Times New Roman" w:hAnsi="Times New Roman" w:cs="Times New Roman" w:hint="default"/>
        <w:spacing w:val="-4"/>
        <w:w w:val="100"/>
        <w:sz w:val="14"/>
        <w:szCs w:val="14"/>
      </w:rPr>
    </w:lvl>
    <w:lvl w:ilvl="1" w:tplc="19F2D62C">
      <w:numFmt w:val="bullet"/>
      <w:lvlText w:val="•"/>
      <w:lvlJc w:val="left"/>
      <w:pPr>
        <w:ind w:left="416" w:hanging="120"/>
      </w:pPr>
      <w:rPr>
        <w:rFonts w:hint="default"/>
      </w:rPr>
    </w:lvl>
    <w:lvl w:ilvl="2" w:tplc="D5DC126E">
      <w:numFmt w:val="bullet"/>
      <w:lvlText w:val="•"/>
      <w:lvlJc w:val="left"/>
      <w:pPr>
        <w:ind w:left="652" w:hanging="120"/>
      </w:pPr>
      <w:rPr>
        <w:rFonts w:hint="default"/>
      </w:rPr>
    </w:lvl>
    <w:lvl w:ilvl="3" w:tplc="55A287E4">
      <w:numFmt w:val="bullet"/>
      <w:lvlText w:val="•"/>
      <w:lvlJc w:val="left"/>
      <w:pPr>
        <w:ind w:left="888" w:hanging="120"/>
      </w:pPr>
      <w:rPr>
        <w:rFonts w:hint="default"/>
      </w:rPr>
    </w:lvl>
    <w:lvl w:ilvl="4" w:tplc="A47231E0">
      <w:numFmt w:val="bullet"/>
      <w:lvlText w:val="•"/>
      <w:lvlJc w:val="left"/>
      <w:pPr>
        <w:ind w:left="1124" w:hanging="120"/>
      </w:pPr>
      <w:rPr>
        <w:rFonts w:hint="default"/>
      </w:rPr>
    </w:lvl>
    <w:lvl w:ilvl="5" w:tplc="DA489038">
      <w:numFmt w:val="bullet"/>
      <w:lvlText w:val="•"/>
      <w:lvlJc w:val="left"/>
      <w:pPr>
        <w:ind w:left="1360" w:hanging="120"/>
      </w:pPr>
      <w:rPr>
        <w:rFonts w:hint="default"/>
      </w:rPr>
    </w:lvl>
    <w:lvl w:ilvl="6" w:tplc="5C0EFF30">
      <w:numFmt w:val="bullet"/>
      <w:lvlText w:val="•"/>
      <w:lvlJc w:val="left"/>
      <w:pPr>
        <w:ind w:left="1596" w:hanging="120"/>
      </w:pPr>
      <w:rPr>
        <w:rFonts w:hint="default"/>
      </w:rPr>
    </w:lvl>
    <w:lvl w:ilvl="7" w:tplc="63785C68">
      <w:numFmt w:val="bullet"/>
      <w:lvlText w:val="•"/>
      <w:lvlJc w:val="left"/>
      <w:pPr>
        <w:ind w:left="1832" w:hanging="120"/>
      </w:pPr>
      <w:rPr>
        <w:rFonts w:hint="default"/>
      </w:rPr>
    </w:lvl>
    <w:lvl w:ilvl="8" w:tplc="6D36241A">
      <w:numFmt w:val="bullet"/>
      <w:lvlText w:val="•"/>
      <w:lvlJc w:val="left"/>
      <w:pPr>
        <w:ind w:left="2068" w:hanging="120"/>
      </w:pPr>
      <w:rPr>
        <w:rFonts w:hint="default"/>
      </w:rPr>
    </w:lvl>
  </w:abstractNum>
  <w:abstractNum w:abstractNumId="1112" w15:restartNumberingAfterBreak="0">
    <w:nsid w:val="47E30923"/>
    <w:multiLevelType w:val="hybridMultilevel"/>
    <w:tmpl w:val="8CE6D660"/>
    <w:lvl w:ilvl="0" w:tplc="C0806EA2">
      <w:numFmt w:val="bullet"/>
      <w:lvlText w:val="●"/>
      <w:lvlJc w:val="left"/>
      <w:pPr>
        <w:ind w:left="176" w:hanging="120"/>
      </w:pPr>
      <w:rPr>
        <w:rFonts w:ascii="Times New Roman" w:eastAsia="Times New Roman" w:hAnsi="Times New Roman" w:cs="Times New Roman" w:hint="default"/>
        <w:spacing w:val="-6"/>
        <w:w w:val="100"/>
        <w:sz w:val="14"/>
        <w:szCs w:val="14"/>
      </w:rPr>
    </w:lvl>
    <w:lvl w:ilvl="1" w:tplc="9D7AB756">
      <w:numFmt w:val="bullet"/>
      <w:lvlText w:val="•"/>
      <w:lvlJc w:val="left"/>
      <w:pPr>
        <w:ind w:left="387" w:hanging="120"/>
      </w:pPr>
      <w:rPr>
        <w:rFonts w:hint="default"/>
      </w:rPr>
    </w:lvl>
    <w:lvl w:ilvl="2" w:tplc="E63AE796">
      <w:numFmt w:val="bullet"/>
      <w:lvlText w:val="•"/>
      <w:lvlJc w:val="left"/>
      <w:pPr>
        <w:ind w:left="595" w:hanging="120"/>
      </w:pPr>
      <w:rPr>
        <w:rFonts w:hint="default"/>
      </w:rPr>
    </w:lvl>
    <w:lvl w:ilvl="3" w:tplc="2264A988">
      <w:numFmt w:val="bullet"/>
      <w:lvlText w:val="•"/>
      <w:lvlJc w:val="left"/>
      <w:pPr>
        <w:ind w:left="803" w:hanging="120"/>
      </w:pPr>
      <w:rPr>
        <w:rFonts w:hint="default"/>
      </w:rPr>
    </w:lvl>
    <w:lvl w:ilvl="4" w:tplc="539889AC">
      <w:numFmt w:val="bullet"/>
      <w:lvlText w:val="•"/>
      <w:lvlJc w:val="left"/>
      <w:pPr>
        <w:ind w:left="1011" w:hanging="120"/>
      </w:pPr>
      <w:rPr>
        <w:rFonts w:hint="default"/>
      </w:rPr>
    </w:lvl>
    <w:lvl w:ilvl="5" w:tplc="2466D0BC">
      <w:numFmt w:val="bullet"/>
      <w:lvlText w:val="•"/>
      <w:lvlJc w:val="left"/>
      <w:pPr>
        <w:ind w:left="1219" w:hanging="120"/>
      </w:pPr>
      <w:rPr>
        <w:rFonts w:hint="default"/>
      </w:rPr>
    </w:lvl>
    <w:lvl w:ilvl="6" w:tplc="4F84E884">
      <w:numFmt w:val="bullet"/>
      <w:lvlText w:val="•"/>
      <w:lvlJc w:val="left"/>
      <w:pPr>
        <w:ind w:left="1426" w:hanging="120"/>
      </w:pPr>
      <w:rPr>
        <w:rFonts w:hint="default"/>
      </w:rPr>
    </w:lvl>
    <w:lvl w:ilvl="7" w:tplc="ADC6EFE0">
      <w:numFmt w:val="bullet"/>
      <w:lvlText w:val="•"/>
      <w:lvlJc w:val="left"/>
      <w:pPr>
        <w:ind w:left="1634" w:hanging="120"/>
      </w:pPr>
      <w:rPr>
        <w:rFonts w:hint="default"/>
      </w:rPr>
    </w:lvl>
    <w:lvl w:ilvl="8" w:tplc="E60E3F68">
      <w:numFmt w:val="bullet"/>
      <w:lvlText w:val="•"/>
      <w:lvlJc w:val="left"/>
      <w:pPr>
        <w:ind w:left="1842" w:hanging="120"/>
      </w:pPr>
      <w:rPr>
        <w:rFonts w:hint="default"/>
      </w:rPr>
    </w:lvl>
  </w:abstractNum>
  <w:abstractNum w:abstractNumId="1113" w15:restartNumberingAfterBreak="0">
    <w:nsid w:val="48065FFC"/>
    <w:multiLevelType w:val="hybridMultilevel"/>
    <w:tmpl w:val="2124CFA6"/>
    <w:lvl w:ilvl="0" w:tplc="B486F2C6">
      <w:numFmt w:val="bullet"/>
      <w:lvlText w:val="●"/>
      <w:lvlJc w:val="left"/>
      <w:pPr>
        <w:ind w:left="175" w:hanging="120"/>
      </w:pPr>
      <w:rPr>
        <w:rFonts w:ascii="Times New Roman" w:eastAsia="Times New Roman" w:hAnsi="Times New Roman" w:cs="Times New Roman" w:hint="default"/>
        <w:w w:val="100"/>
        <w:sz w:val="14"/>
        <w:szCs w:val="14"/>
      </w:rPr>
    </w:lvl>
    <w:lvl w:ilvl="1" w:tplc="58EA93FA">
      <w:numFmt w:val="bullet"/>
      <w:lvlText w:val="•"/>
      <w:lvlJc w:val="left"/>
      <w:pPr>
        <w:ind w:left="455" w:hanging="120"/>
      </w:pPr>
      <w:rPr>
        <w:rFonts w:hint="default"/>
      </w:rPr>
    </w:lvl>
    <w:lvl w:ilvl="2" w:tplc="8398E9BE">
      <w:numFmt w:val="bullet"/>
      <w:lvlText w:val="•"/>
      <w:lvlJc w:val="left"/>
      <w:pPr>
        <w:ind w:left="731" w:hanging="120"/>
      </w:pPr>
      <w:rPr>
        <w:rFonts w:hint="default"/>
      </w:rPr>
    </w:lvl>
    <w:lvl w:ilvl="3" w:tplc="C2862C14">
      <w:numFmt w:val="bullet"/>
      <w:lvlText w:val="•"/>
      <w:lvlJc w:val="left"/>
      <w:pPr>
        <w:ind w:left="1007" w:hanging="120"/>
      </w:pPr>
      <w:rPr>
        <w:rFonts w:hint="default"/>
      </w:rPr>
    </w:lvl>
    <w:lvl w:ilvl="4" w:tplc="879E19A8">
      <w:numFmt w:val="bullet"/>
      <w:lvlText w:val="•"/>
      <w:lvlJc w:val="left"/>
      <w:pPr>
        <w:ind w:left="1283" w:hanging="120"/>
      </w:pPr>
      <w:rPr>
        <w:rFonts w:hint="default"/>
      </w:rPr>
    </w:lvl>
    <w:lvl w:ilvl="5" w:tplc="8D825C28">
      <w:numFmt w:val="bullet"/>
      <w:lvlText w:val="•"/>
      <w:lvlJc w:val="left"/>
      <w:pPr>
        <w:ind w:left="1559" w:hanging="120"/>
      </w:pPr>
      <w:rPr>
        <w:rFonts w:hint="default"/>
      </w:rPr>
    </w:lvl>
    <w:lvl w:ilvl="6" w:tplc="F552F094">
      <w:numFmt w:val="bullet"/>
      <w:lvlText w:val="•"/>
      <w:lvlJc w:val="left"/>
      <w:pPr>
        <w:ind w:left="1835" w:hanging="120"/>
      </w:pPr>
      <w:rPr>
        <w:rFonts w:hint="default"/>
      </w:rPr>
    </w:lvl>
    <w:lvl w:ilvl="7" w:tplc="020A9A5C">
      <w:numFmt w:val="bullet"/>
      <w:lvlText w:val="•"/>
      <w:lvlJc w:val="left"/>
      <w:pPr>
        <w:ind w:left="2111" w:hanging="120"/>
      </w:pPr>
      <w:rPr>
        <w:rFonts w:hint="default"/>
      </w:rPr>
    </w:lvl>
    <w:lvl w:ilvl="8" w:tplc="5E541022">
      <w:numFmt w:val="bullet"/>
      <w:lvlText w:val="•"/>
      <w:lvlJc w:val="left"/>
      <w:pPr>
        <w:ind w:left="2387" w:hanging="120"/>
      </w:pPr>
      <w:rPr>
        <w:rFonts w:hint="default"/>
      </w:rPr>
    </w:lvl>
  </w:abstractNum>
  <w:abstractNum w:abstractNumId="1114" w15:restartNumberingAfterBreak="0">
    <w:nsid w:val="481109BF"/>
    <w:multiLevelType w:val="hybridMultilevel"/>
    <w:tmpl w:val="0DB66690"/>
    <w:lvl w:ilvl="0" w:tplc="2244FF54">
      <w:numFmt w:val="bullet"/>
      <w:lvlText w:val="–"/>
      <w:lvlJc w:val="left"/>
      <w:pPr>
        <w:ind w:left="160" w:hanging="105"/>
      </w:pPr>
      <w:rPr>
        <w:rFonts w:ascii="Times New Roman" w:eastAsia="Times New Roman" w:hAnsi="Times New Roman" w:cs="Times New Roman" w:hint="default"/>
        <w:spacing w:val="-8"/>
        <w:w w:val="100"/>
        <w:sz w:val="14"/>
        <w:szCs w:val="14"/>
      </w:rPr>
    </w:lvl>
    <w:lvl w:ilvl="1" w:tplc="CF52181C">
      <w:numFmt w:val="bullet"/>
      <w:lvlText w:val="•"/>
      <w:lvlJc w:val="left"/>
      <w:pPr>
        <w:ind w:left="437" w:hanging="105"/>
      </w:pPr>
      <w:rPr>
        <w:rFonts w:hint="default"/>
      </w:rPr>
    </w:lvl>
    <w:lvl w:ilvl="2" w:tplc="48126E66">
      <w:numFmt w:val="bullet"/>
      <w:lvlText w:val="•"/>
      <w:lvlJc w:val="left"/>
      <w:pPr>
        <w:ind w:left="715" w:hanging="105"/>
      </w:pPr>
      <w:rPr>
        <w:rFonts w:hint="default"/>
      </w:rPr>
    </w:lvl>
    <w:lvl w:ilvl="3" w:tplc="E1344532">
      <w:numFmt w:val="bullet"/>
      <w:lvlText w:val="•"/>
      <w:lvlJc w:val="left"/>
      <w:pPr>
        <w:ind w:left="993" w:hanging="105"/>
      </w:pPr>
      <w:rPr>
        <w:rFonts w:hint="default"/>
      </w:rPr>
    </w:lvl>
    <w:lvl w:ilvl="4" w:tplc="0CB28636">
      <w:numFmt w:val="bullet"/>
      <w:lvlText w:val="•"/>
      <w:lvlJc w:val="left"/>
      <w:pPr>
        <w:ind w:left="1271" w:hanging="105"/>
      </w:pPr>
      <w:rPr>
        <w:rFonts w:hint="default"/>
      </w:rPr>
    </w:lvl>
    <w:lvl w:ilvl="5" w:tplc="33C2E2C0">
      <w:numFmt w:val="bullet"/>
      <w:lvlText w:val="•"/>
      <w:lvlJc w:val="left"/>
      <w:pPr>
        <w:ind w:left="1549" w:hanging="105"/>
      </w:pPr>
      <w:rPr>
        <w:rFonts w:hint="default"/>
      </w:rPr>
    </w:lvl>
    <w:lvl w:ilvl="6" w:tplc="A516A6BC">
      <w:numFmt w:val="bullet"/>
      <w:lvlText w:val="•"/>
      <w:lvlJc w:val="left"/>
      <w:pPr>
        <w:ind w:left="1827" w:hanging="105"/>
      </w:pPr>
      <w:rPr>
        <w:rFonts w:hint="default"/>
      </w:rPr>
    </w:lvl>
    <w:lvl w:ilvl="7" w:tplc="013481BE">
      <w:numFmt w:val="bullet"/>
      <w:lvlText w:val="•"/>
      <w:lvlJc w:val="left"/>
      <w:pPr>
        <w:ind w:left="2105" w:hanging="105"/>
      </w:pPr>
      <w:rPr>
        <w:rFonts w:hint="default"/>
      </w:rPr>
    </w:lvl>
    <w:lvl w:ilvl="8" w:tplc="D6144382">
      <w:numFmt w:val="bullet"/>
      <w:lvlText w:val="•"/>
      <w:lvlJc w:val="left"/>
      <w:pPr>
        <w:ind w:left="2383" w:hanging="105"/>
      </w:pPr>
      <w:rPr>
        <w:rFonts w:hint="default"/>
      </w:rPr>
    </w:lvl>
  </w:abstractNum>
  <w:abstractNum w:abstractNumId="1115" w15:restartNumberingAfterBreak="0">
    <w:nsid w:val="48135229"/>
    <w:multiLevelType w:val="hybridMultilevel"/>
    <w:tmpl w:val="8DFEF0D6"/>
    <w:lvl w:ilvl="0" w:tplc="DFC2C9CA">
      <w:numFmt w:val="bullet"/>
      <w:lvlText w:val="●"/>
      <w:lvlJc w:val="left"/>
      <w:pPr>
        <w:ind w:left="175" w:hanging="120"/>
      </w:pPr>
      <w:rPr>
        <w:rFonts w:ascii="Times New Roman" w:eastAsia="Times New Roman" w:hAnsi="Times New Roman" w:cs="Times New Roman" w:hint="default"/>
        <w:spacing w:val="-6"/>
        <w:w w:val="100"/>
        <w:sz w:val="14"/>
        <w:szCs w:val="14"/>
      </w:rPr>
    </w:lvl>
    <w:lvl w:ilvl="1" w:tplc="C840C578">
      <w:numFmt w:val="bullet"/>
      <w:lvlText w:val="•"/>
      <w:lvlJc w:val="left"/>
      <w:pPr>
        <w:ind w:left="455" w:hanging="120"/>
      </w:pPr>
      <w:rPr>
        <w:rFonts w:hint="default"/>
      </w:rPr>
    </w:lvl>
    <w:lvl w:ilvl="2" w:tplc="016AAEC2">
      <w:numFmt w:val="bullet"/>
      <w:lvlText w:val="•"/>
      <w:lvlJc w:val="left"/>
      <w:pPr>
        <w:ind w:left="731" w:hanging="120"/>
      </w:pPr>
      <w:rPr>
        <w:rFonts w:hint="default"/>
      </w:rPr>
    </w:lvl>
    <w:lvl w:ilvl="3" w:tplc="BAF00A08">
      <w:numFmt w:val="bullet"/>
      <w:lvlText w:val="•"/>
      <w:lvlJc w:val="left"/>
      <w:pPr>
        <w:ind w:left="1007" w:hanging="120"/>
      </w:pPr>
      <w:rPr>
        <w:rFonts w:hint="default"/>
      </w:rPr>
    </w:lvl>
    <w:lvl w:ilvl="4" w:tplc="2C7E2802">
      <w:numFmt w:val="bullet"/>
      <w:lvlText w:val="•"/>
      <w:lvlJc w:val="left"/>
      <w:pPr>
        <w:ind w:left="1283" w:hanging="120"/>
      </w:pPr>
      <w:rPr>
        <w:rFonts w:hint="default"/>
      </w:rPr>
    </w:lvl>
    <w:lvl w:ilvl="5" w:tplc="17CC311C">
      <w:numFmt w:val="bullet"/>
      <w:lvlText w:val="•"/>
      <w:lvlJc w:val="left"/>
      <w:pPr>
        <w:ind w:left="1559" w:hanging="120"/>
      </w:pPr>
      <w:rPr>
        <w:rFonts w:hint="default"/>
      </w:rPr>
    </w:lvl>
    <w:lvl w:ilvl="6" w:tplc="5D642E6C">
      <w:numFmt w:val="bullet"/>
      <w:lvlText w:val="•"/>
      <w:lvlJc w:val="left"/>
      <w:pPr>
        <w:ind w:left="1835" w:hanging="120"/>
      </w:pPr>
      <w:rPr>
        <w:rFonts w:hint="default"/>
      </w:rPr>
    </w:lvl>
    <w:lvl w:ilvl="7" w:tplc="49BAFA64">
      <w:numFmt w:val="bullet"/>
      <w:lvlText w:val="•"/>
      <w:lvlJc w:val="left"/>
      <w:pPr>
        <w:ind w:left="2111" w:hanging="120"/>
      </w:pPr>
      <w:rPr>
        <w:rFonts w:hint="default"/>
      </w:rPr>
    </w:lvl>
    <w:lvl w:ilvl="8" w:tplc="6DDC2E52">
      <w:numFmt w:val="bullet"/>
      <w:lvlText w:val="•"/>
      <w:lvlJc w:val="left"/>
      <w:pPr>
        <w:ind w:left="2387" w:hanging="120"/>
      </w:pPr>
      <w:rPr>
        <w:rFonts w:hint="default"/>
      </w:rPr>
    </w:lvl>
  </w:abstractNum>
  <w:abstractNum w:abstractNumId="1116" w15:restartNumberingAfterBreak="0">
    <w:nsid w:val="48151646"/>
    <w:multiLevelType w:val="hybridMultilevel"/>
    <w:tmpl w:val="5C70AC2E"/>
    <w:lvl w:ilvl="0" w:tplc="0B4A61FC">
      <w:numFmt w:val="bullet"/>
      <w:lvlText w:val="●"/>
      <w:lvlJc w:val="left"/>
      <w:pPr>
        <w:ind w:left="176" w:hanging="120"/>
      </w:pPr>
      <w:rPr>
        <w:rFonts w:ascii="Times New Roman" w:eastAsia="Times New Roman" w:hAnsi="Times New Roman" w:cs="Times New Roman" w:hint="default"/>
        <w:w w:val="100"/>
        <w:sz w:val="14"/>
        <w:szCs w:val="14"/>
      </w:rPr>
    </w:lvl>
    <w:lvl w:ilvl="1" w:tplc="96D4AC9E">
      <w:numFmt w:val="bullet"/>
      <w:lvlText w:val="•"/>
      <w:lvlJc w:val="left"/>
      <w:pPr>
        <w:ind w:left="331" w:hanging="120"/>
      </w:pPr>
      <w:rPr>
        <w:rFonts w:hint="default"/>
      </w:rPr>
    </w:lvl>
    <w:lvl w:ilvl="2" w:tplc="D0B8D9CE">
      <w:numFmt w:val="bullet"/>
      <w:lvlText w:val="•"/>
      <w:lvlJc w:val="left"/>
      <w:pPr>
        <w:ind w:left="482" w:hanging="120"/>
      </w:pPr>
      <w:rPr>
        <w:rFonts w:hint="default"/>
      </w:rPr>
    </w:lvl>
    <w:lvl w:ilvl="3" w:tplc="3D8EBCF0">
      <w:numFmt w:val="bullet"/>
      <w:lvlText w:val="•"/>
      <w:lvlJc w:val="left"/>
      <w:pPr>
        <w:ind w:left="633" w:hanging="120"/>
      </w:pPr>
      <w:rPr>
        <w:rFonts w:hint="default"/>
      </w:rPr>
    </w:lvl>
    <w:lvl w:ilvl="4" w:tplc="C8AAA02A">
      <w:numFmt w:val="bullet"/>
      <w:lvlText w:val="•"/>
      <w:lvlJc w:val="left"/>
      <w:pPr>
        <w:ind w:left="784" w:hanging="120"/>
      </w:pPr>
      <w:rPr>
        <w:rFonts w:hint="default"/>
      </w:rPr>
    </w:lvl>
    <w:lvl w:ilvl="5" w:tplc="012A212E">
      <w:numFmt w:val="bullet"/>
      <w:lvlText w:val="•"/>
      <w:lvlJc w:val="left"/>
      <w:pPr>
        <w:ind w:left="935" w:hanging="120"/>
      </w:pPr>
      <w:rPr>
        <w:rFonts w:hint="default"/>
      </w:rPr>
    </w:lvl>
    <w:lvl w:ilvl="6" w:tplc="32FA155A">
      <w:numFmt w:val="bullet"/>
      <w:lvlText w:val="•"/>
      <w:lvlJc w:val="left"/>
      <w:pPr>
        <w:ind w:left="1086" w:hanging="120"/>
      </w:pPr>
      <w:rPr>
        <w:rFonts w:hint="default"/>
      </w:rPr>
    </w:lvl>
    <w:lvl w:ilvl="7" w:tplc="947012C6">
      <w:numFmt w:val="bullet"/>
      <w:lvlText w:val="•"/>
      <w:lvlJc w:val="left"/>
      <w:pPr>
        <w:ind w:left="1237" w:hanging="120"/>
      </w:pPr>
      <w:rPr>
        <w:rFonts w:hint="default"/>
      </w:rPr>
    </w:lvl>
    <w:lvl w:ilvl="8" w:tplc="9B441F20">
      <w:numFmt w:val="bullet"/>
      <w:lvlText w:val="•"/>
      <w:lvlJc w:val="left"/>
      <w:pPr>
        <w:ind w:left="1388" w:hanging="120"/>
      </w:pPr>
      <w:rPr>
        <w:rFonts w:hint="default"/>
      </w:rPr>
    </w:lvl>
  </w:abstractNum>
  <w:abstractNum w:abstractNumId="1117" w15:restartNumberingAfterBreak="0">
    <w:nsid w:val="481B7ED7"/>
    <w:multiLevelType w:val="hybridMultilevel"/>
    <w:tmpl w:val="896EBA62"/>
    <w:lvl w:ilvl="0" w:tplc="D980C0B4">
      <w:numFmt w:val="bullet"/>
      <w:lvlText w:val="●"/>
      <w:lvlJc w:val="left"/>
      <w:pPr>
        <w:ind w:left="176" w:hanging="120"/>
      </w:pPr>
      <w:rPr>
        <w:rFonts w:ascii="Times New Roman" w:eastAsia="Times New Roman" w:hAnsi="Times New Roman" w:cs="Times New Roman" w:hint="default"/>
        <w:spacing w:val="-8"/>
        <w:w w:val="100"/>
        <w:sz w:val="14"/>
        <w:szCs w:val="14"/>
      </w:rPr>
    </w:lvl>
    <w:lvl w:ilvl="1" w:tplc="5DE8E924">
      <w:numFmt w:val="bullet"/>
      <w:lvlText w:val="•"/>
      <w:lvlJc w:val="left"/>
      <w:pPr>
        <w:ind w:left="331" w:hanging="120"/>
      </w:pPr>
      <w:rPr>
        <w:rFonts w:hint="default"/>
      </w:rPr>
    </w:lvl>
    <w:lvl w:ilvl="2" w:tplc="C816729A">
      <w:numFmt w:val="bullet"/>
      <w:lvlText w:val="•"/>
      <w:lvlJc w:val="left"/>
      <w:pPr>
        <w:ind w:left="482" w:hanging="120"/>
      </w:pPr>
      <w:rPr>
        <w:rFonts w:hint="default"/>
      </w:rPr>
    </w:lvl>
    <w:lvl w:ilvl="3" w:tplc="F2C27E7E">
      <w:numFmt w:val="bullet"/>
      <w:lvlText w:val="•"/>
      <w:lvlJc w:val="left"/>
      <w:pPr>
        <w:ind w:left="633" w:hanging="120"/>
      </w:pPr>
      <w:rPr>
        <w:rFonts w:hint="default"/>
      </w:rPr>
    </w:lvl>
    <w:lvl w:ilvl="4" w:tplc="14C89006">
      <w:numFmt w:val="bullet"/>
      <w:lvlText w:val="•"/>
      <w:lvlJc w:val="left"/>
      <w:pPr>
        <w:ind w:left="784" w:hanging="120"/>
      </w:pPr>
      <w:rPr>
        <w:rFonts w:hint="default"/>
      </w:rPr>
    </w:lvl>
    <w:lvl w:ilvl="5" w:tplc="9EDC08C0">
      <w:numFmt w:val="bullet"/>
      <w:lvlText w:val="•"/>
      <w:lvlJc w:val="left"/>
      <w:pPr>
        <w:ind w:left="935" w:hanging="120"/>
      </w:pPr>
      <w:rPr>
        <w:rFonts w:hint="default"/>
      </w:rPr>
    </w:lvl>
    <w:lvl w:ilvl="6" w:tplc="1534DDF2">
      <w:numFmt w:val="bullet"/>
      <w:lvlText w:val="•"/>
      <w:lvlJc w:val="left"/>
      <w:pPr>
        <w:ind w:left="1086" w:hanging="120"/>
      </w:pPr>
      <w:rPr>
        <w:rFonts w:hint="default"/>
      </w:rPr>
    </w:lvl>
    <w:lvl w:ilvl="7" w:tplc="41BAE0A6">
      <w:numFmt w:val="bullet"/>
      <w:lvlText w:val="•"/>
      <w:lvlJc w:val="left"/>
      <w:pPr>
        <w:ind w:left="1237" w:hanging="120"/>
      </w:pPr>
      <w:rPr>
        <w:rFonts w:hint="default"/>
      </w:rPr>
    </w:lvl>
    <w:lvl w:ilvl="8" w:tplc="BC4663EC">
      <w:numFmt w:val="bullet"/>
      <w:lvlText w:val="•"/>
      <w:lvlJc w:val="left"/>
      <w:pPr>
        <w:ind w:left="1388" w:hanging="120"/>
      </w:pPr>
      <w:rPr>
        <w:rFonts w:hint="default"/>
      </w:rPr>
    </w:lvl>
  </w:abstractNum>
  <w:abstractNum w:abstractNumId="1118" w15:restartNumberingAfterBreak="0">
    <w:nsid w:val="48506192"/>
    <w:multiLevelType w:val="hybridMultilevel"/>
    <w:tmpl w:val="D0549D70"/>
    <w:lvl w:ilvl="0" w:tplc="6C4AD724">
      <w:numFmt w:val="bullet"/>
      <w:lvlText w:val="●"/>
      <w:lvlJc w:val="left"/>
      <w:pPr>
        <w:ind w:left="176" w:hanging="120"/>
      </w:pPr>
      <w:rPr>
        <w:rFonts w:ascii="Times New Roman" w:eastAsia="Times New Roman" w:hAnsi="Times New Roman" w:cs="Times New Roman" w:hint="default"/>
        <w:spacing w:val="-8"/>
        <w:w w:val="100"/>
        <w:sz w:val="14"/>
        <w:szCs w:val="14"/>
      </w:rPr>
    </w:lvl>
    <w:lvl w:ilvl="1" w:tplc="2B3C2902">
      <w:numFmt w:val="bullet"/>
      <w:lvlText w:val="•"/>
      <w:lvlJc w:val="left"/>
      <w:pPr>
        <w:ind w:left="370" w:hanging="120"/>
      </w:pPr>
      <w:rPr>
        <w:rFonts w:hint="default"/>
      </w:rPr>
    </w:lvl>
    <w:lvl w:ilvl="2" w:tplc="9E907A26">
      <w:numFmt w:val="bullet"/>
      <w:lvlText w:val="•"/>
      <w:lvlJc w:val="left"/>
      <w:pPr>
        <w:ind w:left="561" w:hanging="120"/>
      </w:pPr>
      <w:rPr>
        <w:rFonts w:hint="default"/>
      </w:rPr>
    </w:lvl>
    <w:lvl w:ilvl="3" w:tplc="73E6A3CA">
      <w:numFmt w:val="bullet"/>
      <w:lvlText w:val="•"/>
      <w:lvlJc w:val="left"/>
      <w:pPr>
        <w:ind w:left="752" w:hanging="120"/>
      </w:pPr>
      <w:rPr>
        <w:rFonts w:hint="default"/>
      </w:rPr>
    </w:lvl>
    <w:lvl w:ilvl="4" w:tplc="1B26D01C">
      <w:numFmt w:val="bullet"/>
      <w:lvlText w:val="•"/>
      <w:lvlJc w:val="left"/>
      <w:pPr>
        <w:ind w:left="943" w:hanging="120"/>
      </w:pPr>
      <w:rPr>
        <w:rFonts w:hint="default"/>
      </w:rPr>
    </w:lvl>
    <w:lvl w:ilvl="5" w:tplc="6C3CA516">
      <w:numFmt w:val="bullet"/>
      <w:lvlText w:val="•"/>
      <w:lvlJc w:val="left"/>
      <w:pPr>
        <w:ind w:left="1134" w:hanging="120"/>
      </w:pPr>
      <w:rPr>
        <w:rFonts w:hint="default"/>
      </w:rPr>
    </w:lvl>
    <w:lvl w:ilvl="6" w:tplc="B3C055E0">
      <w:numFmt w:val="bullet"/>
      <w:lvlText w:val="•"/>
      <w:lvlJc w:val="left"/>
      <w:pPr>
        <w:ind w:left="1324" w:hanging="120"/>
      </w:pPr>
      <w:rPr>
        <w:rFonts w:hint="default"/>
      </w:rPr>
    </w:lvl>
    <w:lvl w:ilvl="7" w:tplc="D15A2932">
      <w:numFmt w:val="bullet"/>
      <w:lvlText w:val="•"/>
      <w:lvlJc w:val="left"/>
      <w:pPr>
        <w:ind w:left="1515" w:hanging="120"/>
      </w:pPr>
      <w:rPr>
        <w:rFonts w:hint="default"/>
      </w:rPr>
    </w:lvl>
    <w:lvl w:ilvl="8" w:tplc="E52A3E6C">
      <w:numFmt w:val="bullet"/>
      <w:lvlText w:val="•"/>
      <w:lvlJc w:val="left"/>
      <w:pPr>
        <w:ind w:left="1706" w:hanging="120"/>
      </w:pPr>
      <w:rPr>
        <w:rFonts w:hint="default"/>
      </w:rPr>
    </w:lvl>
  </w:abstractNum>
  <w:abstractNum w:abstractNumId="1119" w15:restartNumberingAfterBreak="0">
    <w:nsid w:val="485943C7"/>
    <w:multiLevelType w:val="hybridMultilevel"/>
    <w:tmpl w:val="BF62BE18"/>
    <w:lvl w:ilvl="0" w:tplc="10921442">
      <w:numFmt w:val="bullet"/>
      <w:lvlText w:val="●"/>
      <w:lvlJc w:val="left"/>
      <w:pPr>
        <w:ind w:left="176" w:hanging="120"/>
      </w:pPr>
      <w:rPr>
        <w:rFonts w:ascii="Times New Roman" w:eastAsia="Times New Roman" w:hAnsi="Times New Roman" w:cs="Times New Roman" w:hint="default"/>
        <w:spacing w:val="-6"/>
        <w:w w:val="100"/>
        <w:sz w:val="14"/>
        <w:szCs w:val="14"/>
      </w:rPr>
    </w:lvl>
    <w:lvl w:ilvl="1" w:tplc="7F80DCFC">
      <w:numFmt w:val="bullet"/>
      <w:lvlText w:val="•"/>
      <w:lvlJc w:val="left"/>
      <w:pPr>
        <w:ind w:left="416" w:hanging="120"/>
      </w:pPr>
      <w:rPr>
        <w:rFonts w:hint="default"/>
      </w:rPr>
    </w:lvl>
    <w:lvl w:ilvl="2" w:tplc="297A7B24">
      <w:numFmt w:val="bullet"/>
      <w:lvlText w:val="•"/>
      <w:lvlJc w:val="left"/>
      <w:pPr>
        <w:ind w:left="652" w:hanging="120"/>
      </w:pPr>
      <w:rPr>
        <w:rFonts w:hint="default"/>
      </w:rPr>
    </w:lvl>
    <w:lvl w:ilvl="3" w:tplc="82CEBF7E">
      <w:numFmt w:val="bullet"/>
      <w:lvlText w:val="•"/>
      <w:lvlJc w:val="left"/>
      <w:pPr>
        <w:ind w:left="888" w:hanging="120"/>
      </w:pPr>
      <w:rPr>
        <w:rFonts w:hint="default"/>
      </w:rPr>
    </w:lvl>
    <w:lvl w:ilvl="4" w:tplc="C31E04B0">
      <w:numFmt w:val="bullet"/>
      <w:lvlText w:val="•"/>
      <w:lvlJc w:val="left"/>
      <w:pPr>
        <w:ind w:left="1124" w:hanging="120"/>
      </w:pPr>
      <w:rPr>
        <w:rFonts w:hint="default"/>
      </w:rPr>
    </w:lvl>
    <w:lvl w:ilvl="5" w:tplc="1CC648C6">
      <w:numFmt w:val="bullet"/>
      <w:lvlText w:val="•"/>
      <w:lvlJc w:val="left"/>
      <w:pPr>
        <w:ind w:left="1360" w:hanging="120"/>
      </w:pPr>
      <w:rPr>
        <w:rFonts w:hint="default"/>
      </w:rPr>
    </w:lvl>
    <w:lvl w:ilvl="6" w:tplc="42008AFE">
      <w:numFmt w:val="bullet"/>
      <w:lvlText w:val="•"/>
      <w:lvlJc w:val="left"/>
      <w:pPr>
        <w:ind w:left="1596" w:hanging="120"/>
      </w:pPr>
      <w:rPr>
        <w:rFonts w:hint="default"/>
      </w:rPr>
    </w:lvl>
    <w:lvl w:ilvl="7" w:tplc="CB28697A">
      <w:numFmt w:val="bullet"/>
      <w:lvlText w:val="•"/>
      <w:lvlJc w:val="left"/>
      <w:pPr>
        <w:ind w:left="1832" w:hanging="120"/>
      </w:pPr>
      <w:rPr>
        <w:rFonts w:hint="default"/>
      </w:rPr>
    </w:lvl>
    <w:lvl w:ilvl="8" w:tplc="EE60664E">
      <w:numFmt w:val="bullet"/>
      <w:lvlText w:val="•"/>
      <w:lvlJc w:val="left"/>
      <w:pPr>
        <w:ind w:left="2068" w:hanging="120"/>
      </w:pPr>
      <w:rPr>
        <w:rFonts w:hint="default"/>
      </w:rPr>
    </w:lvl>
  </w:abstractNum>
  <w:abstractNum w:abstractNumId="1120" w15:restartNumberingAfterBreak="0">
    <w:nsid w:val="485C30CD"/>
    <w:multiLevelType w:val="hybridMultilevel"/>
    <w:tmpl w:val="E5020992"/>
    <w:lvl w:ilvl="0" w:tplc="8D1CE192">
      <w:numFmt w:val="bullet"/>
      <w:lvlText w:val="●"/>
      <w:lvlJc w:val="left"/>
      <w:pPr>
        <w:ind w:left="174" w:hanging="120"/>
      </w:pPr>
      <w:rPr>
        <w:rFonts w:ascii="Times New Roman" w:eastAsia="Times New Roman" w:hAnsi="Times New Roman" w:cs="Times New Roman" w:hint="default"/>
        <w:spacing w:val="-8"/>
        <w:w w:val="100"/>
        <w:sz w:val="14"/>
        <w:szCs w:val="14"/>
      </w:rPr>
    </w:lvl>
    <w:lvl w:ilvl="1" w:tplc="510461EE">
      <w:numFmt w:val="bullet"/>
      <w:lvlText w:val="•"/>
      <w:lvlJc w:val="left"/>
      <w:pPr>
        <w:ind w:left="455" w:hanging="120"/>
      </w:pPr>
      <w:rPr>
        <w:rFonts w:hint="default"/>
      </w:rPr>
    </w:lvl>
    <w:lvl w:ilvl="2" w:tplc="7AA2FD8E">
      <w:numFmt w:val="bullet"/>
      <w:lvlText w:val="•"/>
      <w:lvlJc w:val="left"/>
      <w:pPr>
        <w:ind w:left="731" w:hanging="120"/>
      </w:pPr>
      <w:rPr>
        <w:rFonts w:hint="default"/>
      </w:rPr>
    </w:lvl>
    <w:lvl w:ilvl="3" w:tplc="E5D23ABE">
      <w:numFmt w:val="bullet"/>
      <w:lvlText w:val="•"/>
      <w:lvlJc w:val="left"/>
      <w:pPr>
        <w:ind w:left="1007" w:hanging="120"/>
      </w:pPr>
      <w:rPr>
        <w:rFonts w:hint="default"/>
      </w:rPr>
    </w:lvl>
    <w:lvl w:ilvl="4" w:tplc="1292B1D8">
      <w:numFmt w:val="bullet"/>
      <w:lvlText w:val="•"/>
      <w:lvlJc w:val="left"/>
      <w:pPr>
        <w:ind w:left="1283" w:hanging="120"/>
      </w:pPr>
      <w:rPr>
        <w:rFonts w:hint="default"/>
      </w:rPr>
    </w:lvl>
    <w:lvl w:ilvl="5" w:tplc="1A06CAE0">
      <w:numFmt w:val="bullet"/>
      <w:lvlText w:val="•"/>
      <w:lvlJc w:val="left"/>
      <w:pPr>
        <w:ind w:left="1559" w:hanging="120"/>
      </w:pPr>
      <w:rPr>
        <w:rFonts w:hint="default"/>
      </w:rPr>
    </w:lvl>
    <w:lvl w:ilvl="6" w:tplc="72F0BED6">
      <w:numFmt w:val="bullet"/>
      <w:lvlText w:val="•"/>
      <w:lvlJc w:val="left"/>
      <w:pPr>
        <w:ind w:left="1835" w:hanging="120"/>
      </w:pPr>
      <w:rPr>
        <w:rFonts w:hint="default"/>
      </w:rPr>
    </w:lvl>
    <w:lvl w:ilvl="7" w:tplc="CF6E2514">
      <w:numFmt w:val="bullet"/>
      <w:lvlText w:val="•"/>
      <w:lvlJc w:val="left"/>
      <w:pPr>
        <w:ind w:left="2111" w:hanging="120"/>
      </w:pPr>
      <w:rPr>
        <w:rFonts w:hint="default"/>
      </w:rPr>
    </w:lvl>
    <w:lvl w:ilvl="8" w:tplc="C054E0DC">
      <w:numFmt w:val="bullet"/>
      <w:lvlText w:val="•"/>
      <w:lvlJc w:val="left"/>
      <w:pPr>
        <w:ind w:left="2387" w:hanging="120"/>
      </w:pPr>
      <w:rPr>
        <w:rFonts w:hint="default"/>
      </w:rPr>
    </w:lvl>
  </w:abstractNum>
  <w:abstractNum w:abstractNumId="1121" w15:restartNumberingAfterBreak="0">
    <w:nsid w:val="486460B8"/>
    <w:multiLevelType w:val="hybridMultilevel"/>
    <w:tmpl w:val="6F4A08A8"/>
    <w:lvl w:ilvl="0" w:tplc="6D4A1C64">
      <w:numFmt w:val="bullet"/>
      <w:lvlText w:val="●"/>
      <w:lvlJc w:val="left"/>
      <w:pPr>
        <w:ind w:left="175" w:hanging="118"/>
      </w:pPr>
      <w:rPr>
        <w:rFonts w:ascii="Times New Roman" w:eastAsia="Times New Roman" w:hAnsi="Times New Roman" w:cs="Times New Roman" w:hint="default"/>
        <w:w w:val="100"/>
        <w:sz w:val="14"/>
        <w:szCs w:val="14"/>
      </w:rPr>
    </w:lvl>
    <w:lvl w:ilvl="1" w:tplc="9514A712">
      <w:numFmt w:val="bullet"/>
      <w:lvlText w:val="•"/>
      <w:lvlJc w:val="left"/>
      <w:pPr>
        <w:ind w:left="416" w:hanging="118"/>
      </w:pPr>
      <w:rPr>
        <w:rFonts w:hint="default"/>
      </w:rPr>
    </w:lvl>
    <w:lvl w:ilvl="2" w:tplc="0D3E6752">
      <w:numFmt w:val="bullet"/>
      <w:lvlText w:val="•"/>
      <w:lvlJc w:val="left"/>
      <w:pPr>
        <w:ind w:left="652" w:hanging="118"/>
      </w:pPr>
      <w:rPr>
        <w:rFonts w:hint="default"/>
      </w:rPr>
    </w:lvl>
    <w:lvl w:ilvl="3" w:tplc="51E66374">
      <w:numFmt w:val="bullet"/>
      <w:lvlText w:val="•"/>
      <w:lvlJc w:val="left"/>
      <w:pPr>
        <w:ind w:left="888" w:hanging="118"/>
      </w:pPr>
      <w:rPr>
        <w:rFonts w:hint="default"/>
      </w:rPr>
    </w:lvl>
    <w:lvl w:ilvl="4" w:tplc="F6F48136">
      <w:numFmt w:val="bullet"/>
      <w:lvlText w:val="•"/>
      <w:lvlJc w:val="left"/>
      <w:pPr>
        <w:ind w:left="1124" w:hanging="118"/>
      </w:pPr>
      <w:rPr>
        <w:rFonts w:hint="default"/>
      </w:rPr>
    </w:lvl>
    <w:lvl w:ilvl="5" w:tplc="8FF89C72">
      <w:numFmt w:val="bullet"/>
      <w:lvlText w:val="•"/>
      <w:lvlJc w:val="left"/>
      <w:pPr>
        <w:ind w:left="1360" w:hanging="118"/>
      </w:pPr>
      <w:rPr>
        <w:rFonts w:hint="default"/>
      </w:rPr>
    </w:lvl>
    <w:lvl w:ilvl="6" w:tplc="49465C52">
      <w:numFmt w:val="bullet"/>
      <w:lvlText w:val="•"/>
      <w:lvlJc w:val="left"/>
      <w:pPr>
        <w:ind w:left="1596" w:hanging="118"/>
      </w:pPr>
      <w:rPr>
        <w:rFonts w:hint="default"/>
      </w:rPr>
    </w:lvl>
    <w:lvl w:ilvl="7" w:tplc="39E43858">
      <w:numFmt w:val="bullet"/>
      <w:lvlText w:val="•"/>
      <w:lvlJc w:val="left"/>
      <w:pPr>
        <w:ind w:left="1832" w:hanging="118"/>
      </w:pPr>
      <w:rPr>
        <w:rFonts w:hint="default"/>
      </w:rPr>
    </w:lvl>
    <w:lvl w:ilvl="8" w:tplc="0AE44FAC">
      <w:numFmt w:val="bullet"/>
      <w:lvlText w:val="•"/>
      <w:lvlJc w:val="left"/>
      <w:pPr>
        <w:ind w:left="2068" w:hanging="118"/>
      </w:pPr>
      <w:rPr>
        <w:rFonts w:hint="default"/>
      </w:rPr>
    </w:lvl>
  </w:abstractNum>
  <w:abstractNum w:abstractNumId="1122" w15:restartNumberingAfterBreak="0">
    <w:nsid w:val="486812D9"/>
    <w:multiLevelType w:val="hybridMultilevel"/>
    <w:tmpl w:val="92D2288A"/>
    <w:lvl w:ilvl="0" w:tplc="B5A27B3E">
      <w:numFmt w:val="bullet"/>
      <w:lvlText w:val="●"/>
      <w:lvlJc w:val="left"/>
      <w:pPr>
        <w:ind w:left="175" w:hanging="120"/>
      </w:pPr>
      <w:rPr>
        <w:rFonts w:ascii="Times New Roman" w:eastAsia="Times New Roman" w:hAnsi="Times New Roman" w:cs="Times New Roman" w:hint="default"/>
        <w:spacing w:val="-6"/>
        <w:w w:val="100"/>
        <w:sz w:val="14"/>
        <w:szCs w:val="14"/>
      </w:rPr>
    </w:lvl>
    <w:lvl w:ilvl="1" w:tplc="6030AE1C">
      <w:numFmt w:val="bullet"/>
      <w:lvlText w:val="•"/>
      <w:lvlJc w:val="left"/>
      <w:pPr>
        <w:ind w:left="416" w:hanging="120"/>
      </w:pPr>
      <w:rPr>
        <w:rFonts w:hint="default"/>
      </w:rPr>
    </w:lvl>
    <w:lvl w:ilvl="2" w:tplc="092E8F06">
      <w:numFmt w:val="bullet"/>
      <w:lvlText w:val="•"/>
      <w:lvlJc w:val="left"/>
      <w:pPr>
        <w:ind w:left="652" w:hanging="120"/>
      </w:pPr>
      <w:rPr>
        <w:rFonts w:hint="default"/>
      </w:rPr>
    </w:lvl>
    <w:lvl w:ilvl="3" w:tplc="4198EA32">
      <w:numFmt w:val="bullet"/>
      <w:lvlText w:val="•"/>
      <w:lvlJc w:val="left"/>
      <w:pPr>
        <w:ind w:left="888" w:hanging="120"/>
      </w:pPr>
      <w:rPr>
        <w:rFonts w:hint="default"/>
      </w:rPr>
    </w:lvl>
    <w:lvl w:ilvl="4" w:tplc="3EE8A3E4">
      <w:numFmt w:val="bullet"/>
      <w:lvlText w:val="•"/>
      <w:lvlJc w:val="left"/>
      <w:pPr>
        <w:ind w:left="1124" w:hanging="120"/>
      </w:pPr>
      <w:rPr>
        <w:rFonts w:hint="default"/>
      </w:rPr>
    </w:lvl>
    <w:lvl w:ilvl="5" w:tplc="FA3C8C5A">
      <w:numFmt w:val="bullet"/>
      <w:lvlText w:val="•"/>
      <w:lvlJc w:val="left"/>
      <w:pPr>
        <w:ind w:left="1361" w:hanging="120"/>
      </w:pPr>
      <w:rPr>
        <w:rFonts w:hint="default"/>
      </w:rPr>
    </w:lvl>
    <w:lvl w:ilvl="6" w:tplc="DC9847F4">
      <w:numFmt w:val="bullet"/>
      <w:lvlText w:val="•"/>
      <w:lvlJc w:val="left"/>
      <w:pPr>
        <w:ind w:left="1597" w:hanging="120"/>
      </w:pPr>
      <w:rPr>
        <w:rFonts w:hint="default"/>
      </w:rPr>
    </w:lvl>
    <w:lvl w:ilvl="7" w:tplc="F35EF7C6">
      <w:numFmt w:val="bullet"/>
      <w:lvlText w:val="•"/>
      <w:lvlJc w:val="left"/>
      <w:pPr>
        <w:ind w:left="1833" w:hanging="120"/>
      </w:pPr>
      <w:rPr>
        <w:rFonts w:hint="default"/>
      </w:rPr>
    </w:lvl>
    <w:lvl w:ilvl="8" w:tplc="01D6D206">
      <w:numFmt w:val="bullet"/>
      <w:lvlText w:val="•"/>
      <w:lvlJc w:val="left"/>
      <w:pPr>
        <w:ind w:left="2069" w:hanging="120"/>
      </w:pPr>
      <w:rPr>
        <w:rFonts w:hint="default"/>
      </w:rPr>
    </w:lvl>
  </w:abstractNum>
  <w:abstractNum w:abstractNumId="1123" w15:restartNumberingAfterBreak="0">
    <w:nsid w:val="48733A92"/>
    <w:multiLevelType w:val="hybridMultilevel"/>
    <w:tmpl w:val="5AC82A30"/>
    <w:lvl w:ilvl="0" w:tplc="E7B6D728">
      <w:numFmt w:val="bullet"/>
      <w:lvlText w:val="●"/>
      <w:lvlJc w:val="left"/>
      <w:pPr>
        <w:ind w:left="175" w:hanging="120"/>
      </w:pPr>
      <w:rPr>
        <w:rFonts w:ascii="Times New Roman" w:eastAsia="Times New Roman" w:hAnsi="Times New Roman" w:cs="Times New Roman" w:hint="default"/>
        <w:spacing w:val="-2"/>
        <w:w w:val="100"/>
        <w:sz w:val="14"/>
        <w:szCs w:val="14"/>
      </w:rPr>
    </w:lvl>
    <w:lvl w:ilvl="1" w:tplc="CC36D334">
      <w:numFmt w:val="bullet"/>
      <w:lvlText w:val="•"/>
      <w:lvlJc w:val="left"/>
      <w:pPr>
        <w:ind w:left="416" w:hanging="120"/>
      </w:pPr>
      <w:rPr>
        <w:rFonts w:hint="default"/>
      </w:rPr>
    </w:lvl>
    <w:lvl w:ilvl="2" w:tplc="F626B65C">
      <w:numFmt w:val="bullet"/>
      <w:lvlText w:val="•"/>
      <w:lvlJc w:val="left"/>
      <w:pPr>
        <w:ind w:left="652" w:hanging="120"/>
      </w:pPr>
      <w:rPr>
        <w:rFonts w:hint="default"/>
      </w:rPr>
    </w:lvl>
    <w:lvl w:ilvl="3" w:tplc="5ECE815C">
      <w:numFmt w:val="bullet"/>
      <w:lvlText w:val="•"/>
      <w:lvlJc w:val="left"/>
      <w:pPr>
        <w:ind w:left="888" w:hanging="120"/>
      </w:pPr>
      <w:rPr>
        <w:rFonts w:hint="default"/>
      </w:rPr>
    </w:lvl>
    <w:lvl w:ilvl="4" w:tplc="1EA2A660">
      <w:numFmt w:val="bullet"/>
      <w:lvlText w:val="•"/>
      <w:lvlJc w:val="left"/>
      <w:pPr>
        <w:ind w:left="1124" w:hanging="120"/>
      </w:pPr>
      <w:rPr>
        <w:rFonts w:hint="default"/>
      </w:rPr>
    </w:lvl>
    <w:lvl w:ilvl="5" w:tplc="1E807C68">
      <w:numFmt w:val="bullet"/>
      <w:lvlText w:val="•"/>
      <w:lvlJc w:val="left"/>
      <w:pPr>
        <w:ind w:left="1360" w:hanging="120"/>
      </w:pPr>
      <w:rPr>
        <w:rFonts w:hint="default"/>
      </w:rPr>
    </w:lvl>
    <w:lvl w:ilvl="6" w:tplc="056EBC10">
      <w:numFmt w:val="bullet"/>
      <w:lvlText w:val="•"/>
      <w:lvlJc w:val="left"/>
      <w:pPr>
        <w:ind w:left="1596" w:hanging="120"/>
      </w:pPr>
      <w:rPr>
        <w:rFonts w:hint="default"/>
      </w:rPr>
    </w:lvl>
    <w:lvl w:ilvl="7" w:tplc="49F23278">
      <w:numFmt w:val="bullet"/>
      <w:lvlText w:val="•"/>
      <w:lvlJc w:val="left"/>
      <w:pPr>
        <w:ind w:left="1832" w:hanging="120"/>
      </w:pPr>
      <w:rPr>
        <w:rFonts w:hint="default"/>
      </w:rPr>
    </w:lvl>
    <w:lvl w:ilvl="8" w:tplc="A8DECD48">
      <w:numFmt w:val="bullet"/>
      <w:lvlText w:val="•"/>
      <w:lvlJc w:val="left"/>
      <w:pPr>
        <w:ind w:left="2068" w:hanging="120"/>
      </w:pPr>
      <w:rPr>
        <w:rFonts w:hint="default"/>
      </w:rPr>
    </w:lvl>
  </w:abstractNum>
  <w:abstractNum w:abstractNumId="1124" w15:restartNumberingAfterBreak="0">
    <w:nsid w:val="48790674"/>
    <w:multiLevelType w:val="hybridMultilevel"/>
    <w:tmpl w:val="7D1AD2C8"/>
    <w:lvl w:ilvl="0" w:tplc="FACAC5F8">
      <w:numFmt w:val="bullet"/>
      <w:lvlText w:val="●"/>
      <w:lvlJc w:val="left"/>
      <w:pPr>
        <w:ind w:left="176" w:hanging="120"/>
      </w:pPr>
      <w:rPr>
        <w:rFonts w:ascii="Times New Roman" w:eastAsia="Times New Roman" w:hAnsi="Times New Roman" w:cs="Times New Roman" w:hint="default"/>
        <w:spacing w:val="-8"/>
        <w:w w:val="100"/>
        <w:sz w:val="14"/>
        <w:szCs w:val="14"/>
      </w:rPr>
    </w:lvl>
    <w:lvl w:ilvl="1" w:tplc="429E3BFE">
      <w:numFmt w:val="bullet"/>
      <w:lvlText w:val="•"/>
      <w:lvlJc w:val="left"/>
      <w:pPr>
        <w:ind w:left="387" w:hanging="120"/>
      </w:pPr>
      <w:rPr>
        <w:rFonts w:hint="default"/>
      </w:rPr>
    </w:lvl>
    <w:lvl w:ilvl="2" w:tplc="D522F16E">
      <w:numFmt w:val="bullet"/>
      <w:lvlText w:val="•"/>
      <w:lvlJc w:val="left"/>
      <w:pPr>
        <w:ind w:left="595" w:hanging="120"/>
      </w:pPr>
      <w:rPr>
        <w:rFonts w:hint="default"/>
      </w:rPr>
    </w:lvl>
    <w:lvl w:ilvl="3" w:tplc="88882A0E">
      <w:numFmt w:val="bullet"/>
      <w:lvlText w:val="•"/>
      <w:lvlJc w:val="left"/>
      <w:pPr>
        <w:ind w:left="803" w:hanging="120"/>
      </w:pPr>
      <w:rPr>
        <w:rFonts w:hint="default"/>
      </w:rPr>
    </w:lvl>
    <w:lvl w:ilvl="4" w:tplc="E91A160E">
      <w:numFmt w:val="bullet"/>
      <w:lvlText w:val="•"/>
      <w:lvlJc w:val="left"/>
      <w:pPr>
        <w:ind w:left="1011" w:hanging="120"/>
      </w:pPr>
      <w:rPr>
        <w:rFonts w:hint="default"/>
      </w:rPr>
    </w:lvl>
    <w:lvl w:ilvl="5" w:tplc="9538062A">
      <w:numFmt w:val="bullet"/>
      <w:lvlText w:val="•"/>
      <w:lvlJc w:val="left"/>
      <w:pPr>
        <w:ind w:left="1219" w:hanging="120"/>
      </w:pPr>
      <w:rPr>
        <w:rFonts w:hint="default"/>
      </w:rPr>
    </w:lvl>
    <w:lvl w:ilvl="6" w:tplc="E94A3FE2">
      <w:numFmt w:val="bullet"/>
      <w:lvlText w:val="•"/>
      <w:lvlJc w:val="left"/>
      <w:pPr>
        <w:ind w:left="1426" w:hanging="120"/>
      </w:pPr>
      <w:rPr>
        <w:rFonts w:hint="default"/>
      </w:rPr>
    </w:lvl>
    <w:lvl w:ilvl="7" w:tplc="38CEC938">
      <w:numFmt w:val="bullet"/>
      <w:lvlText w:val="•"/>
      <w:lvlJc w:val="left"/>
      <w:pPr>
        <w:ind w:left="1634" w:hanging="120"/>
      </w:pPr>
      <w:rPr>
        <w:rFonts w:hint="default"/>
      </w:rPr>
    </w:lvl>
    <w:lvl w:ilvl="8" w:tplc="E0F84AD4">
      <w:numFmt w:val="bullet"/>
      <w:lvlText w:val="•"/>
      <w:lvlJc w:val="left"/>
      <w:pPr>
        <w:ind w:left="1842" w:hanging="120"/>
      </w:pPr>
      <w:rPr>
        <w:rFonts w:hint="default"/>
      </w:rPr>
    </w:lvl>
  </w:abstractNum>
  <w:abstractNum w:abstractNumId="1125" w15:restartNumberingAfterBreak="0">
    <w:nsid w:val="487917EF"/>
    <w:multiLevelType w:val="hybridMultilevel"/>
    <w:tmpl w:val="BE6CEF0C"/>
    <w:lvl w:ilvl="0" w:tplc="3B0A4CD6">
      <w:numFmt w:val="bullet"/>
      <w:lvlText w:val="●"/>
      <w:lvlJc w:val="left"/>
      <w:pPr>
        <w:ind w:left="176" w:hanging="120"/>
      </w:pPr>
      <w:rPr>
        <w:rFonts w:ascii="Times New Roman" w:eastAsia="Times New Roman" w:hAnsi="Times New Roman" w:cs="Times New Roman" w:hint="default"/>
        <w:spacing w:val="-8"/>
        <w:w w:val="100"/>
        <w:sz w:val="14"/>
        <w:szCs w:val="14"/>
      </w:rPr>
    </w:lvl>
    <w:lvl w:ilvl="1" w:tplc="1922809C">
      <w:numFmt w:val="bullet"/>
      <w:lvlText w:val="•"/>
      <w:lvlJc w:val="left"/>
      <w:pPr>
        <w:ind w:left="387" w:hanging="120"/>
      </w:pPr>
      <w:rPr>
        <w:rFonts w:hint="default"/>
      </w:rPr>
    </w:lvl>
    <w:lvl w:ilvl="2" w:tplc="68B2D934">
      <w:numFmt w:val="bullet"/>
      <w:lvlText w:val="•"/>
      <w:lvlJc w:val="left"/>
      <w:pPr>
        <w:ind w:left="595" w:hanging="120"/>
      </w:pPr>
      <w:rPr>
        <w:rFonts w:hint="default"/>
      </w:rPr>
    </w:lvl>
    <w:lvl w:ilvl="3" w:tplc="550E51D0">
      <w:numFmt w:val="bullet"/>
      <w:lvlText w:val="•"/>
      <w:lvlJc w:val="left"/>
      <w:pPr>
        <w:ind w:left="803" w:hanging="120"/>
      </w:pPr>
      <w:rPr>
        <w:rFonts w:hint="default"/>
      </w:rPr>
    </w:lvl>
    <w:lvl w:ilvl="4" w:tplc="1342450A">
      <w:numFmt w:val="bullet"/>
      <w:lvlText w:val="•"/>
      <w:lvlJc w:val="left"/>
      <w:pPr>
        <w:ind w:left="1011" w:hanging="120"/>
      </w:pPr>
      <w:rPr>
        <w:rFonts w:hint="default"/>
      </w:rPr>
    </w:lvl>
    <w:lvl w:ilvl="5" w:tplc="11289B94">
      <w:numFmt w:val="bullet"/>
      <w:lvlText w:val="•"/>
      <w:lvlJc w:val="left"/>
      <w:pPr>
        <w:ind w:left="1219" w:hanging="120"/>
      </w:pPr>
      <w:rPr>
        <w:rFonts w:hint="default"/>
      </w:rPr>
    </w:lvl>
    <w:lvl w:ilvl="6" w:tplc="1AA800EC">
      <w:numFmt w:val="bullet"/>
      <w:lvlText w:val="•"/>
      <w:lvlJc w:val="left"/>
      <w:pPr>
        <w:ind w:left="1426" w:hanging="120"/>
      </w:pPr>
      <w:rPr>
        <w:rFonts w:hint="default"/>
      </w:rPr>
    </w:lvl>
    <w:lvl w:ilvl="7" w:tplc="B2E6C7AE">
      <w:numFmt w:val="bullet"/>
      <w:lvlText w:val="•"/>
      <w:lvlJc w:val="left"/>
      <w:pPr>
        <w:ind w:left="1634" w:hanging="120"/>
      </w:pPr>
      <w:rPr>
        <w:rFonts w:hint="default"/>
      </w:rPr>
    </w:lvl>
    <w:lvl w:ilvl="8" w:tplc="DA269006">
      <w:numFmt w:val="bullet"/>
      <w:lvlText w:val="•"/>
      <w:lvlJc w:val="left"/>
      <w:pPr>
        <w:ind w:left="1842" w:hanging="120"/>
      </w:pPr>
      <w:rPr>
        <w:rFonts w:hint="default"/>
      </w:rPr>
    </w:lvl>
  </w:abstractNum>
  <w:abstractNum w:abstractNumId="1126" w15:restartNumberingAfterBreak="0">
    <w:nsid w:val="48A10255"/>
    <w:multiLevelType w:val="hybridMultilevel"/>
    <w:tmpl w:val="6E30A416"/>
    <w:lvl w:ilvl="0" w:tplc="8B92E866">
      <w:numFmt w:val="bullet"/>
      <w:lvlText w:val="●"/>
      <w:lvlJc w:val="left"/>
      <w:pPr>
        <w:ind w:left="176" w:hanging="120"/>
      </w:pPr>
      <w:rPr>
        <w:rFonts w:ascii="Times New Roman" w:eastAsia="Times New Roman" w:hAnsi="Times New Roman" w:cs="Times New Roman" w:hint="default"/>
        <w:spacing w:val="-3"/>
        <w:w w:val="100"/>
        <w:sz w:val="14"/>
        <w:szCs w:val="14"/>
      </w:rPr>
    </w:lvl>
    <w:lvl w:ilvl="1" w:tplc="11A2D4BC">
      <w:numFmt w:val="bullet"/>
      <w:lvlText w:val="•"/>
      <w:lvlJc w:val="left"/>
      <w:pPr>
        <w:ind w:left="387" w:hanging="120"/>
      </w:pPr>
      <w:rPr>
        <w:rFonts w:hint="default"/>
      </w:rPr>
    </w:lvl>
    <w:lvl w:ilvl="2" w:tplc="D87E15CE">
      <w:numFmt w:val="bullet"/>
      <w:lvlText w:val="•"/>
      <w:lvlJc w:val="left"/>
      <w:pPr>
        <w:ind w:left="595" w:hanging="120"/>
      </w:pPr>
      <w:rPr>
        <w:rFonts w:hint="default"/>
      </w:rPr>
    </w:lvl>
    <w:lvl w:ilvl="3" w:tplc="05AE2092">
      <w:numFmt w:val="bullet"/>
      <w:lvlText w:val="•"/>
      <w:lvlJc w:val="left"/>
      <w:pPr>
        <w:ind w:left="803" w:hanging="120"/>
      </w:pPr>
      <w:rPr>
        <w:rFonts w:hint="default"/>
      </w:rPr>
    </w:lvl>
    <w:lvl w:ilvl="4" w:tplc="EFBECA68">
      <w:numFmt w:val="bullet"/>
      <w:lvlText w:val="•"/>
      <w:lvlJc w:val="left"/>
      <w:pPr>
        <w:ind w:left="1011" w:hanging="120"/>
      </w:pPr>
      <w:rPr>
        <w:rFonts w:hint="default"/>
      </w:rPr>
    </w:lvl>
    <w:lvl w:ilvl="5" w:tplc="A03C8462">
      <w:numFmt w:val="bullet"/>
      <w:lvlText w:val="•"/>
      <w:lvlJc w:val="left"/>
      <w:pPr>
        <w:ind w:left="1219" w:hanging="120"/>
      </w:pPr>
      <w:rPr>
        <w:rFonts w:hint="default"/>
      </w:rPr>
    </w:lvl>
    <w:lvl w:ilvl="6" w:tplc="304AF784">
      <w:numFmt w:val="bullet"/>
      <w:lvlText w:val="•"/>
      <w:lvlJc w:val="left"/>
      <w:pPr>
        <w:ind w:left="1426" w:hanging="120"/>
      </w:pPr>
      <w:rPr>
        <w:rFonts w:hint="default"/>
      </w:rPr>
    </w:lvl>
    <w:lvl w:ilvl="7" w:tplc="4636EE00">
      <w:numFmt w:val="bullet"/>
      <w:lvlText w:val="•"/>
      <w:lvlJc w:val="left"/>
      <w:pPr>
        <w:ind w:left="1634" w:hanging="120"/>
      </w:pPr>
      <w:rPr>
        <w:rFonts w:hint="default"/>
      </w:rPr>
    </w:lvl>
    <w:lvl w:ilvl="8" w:tplc="2E68DC12">
      <w:numFmt w:val="bullet"/>
      <w:lvlText w:val="•"/>
      <w:lvlJc w:val="left"/>
      <w:pPr>
        <w:ind w:left="1842" w:hanging="120"/>
      </w:pPr>
      <w:rPr>
        <w:rFonts w:hint="default"/>
      </w:rPr>
    </w:lvl>
  </w:abstractNum>
  <w:abstractNum w:abstractNumId="1127" w15:restartNumberingAfterBreak="0">
    <w:nsid w:val="48AC24DD"/>
    <w:multiLevelType w:val="hybridMultilevel"/>
    <w:tmpl w:val="DE0C0AF6"/>
    <w:lvl w:ilvl="0" w:tplc="CB96F71C">
      <w:numFmt w:val="bullet"/>
      <w:lvlText w:val="●"/>
      <w:lvlJc w:val="left"/>
      <w:pPr>
        <w:ind w:left="175" w:hanging="120"/>
      </w:pPr>
      <w:rPr>
        <w:rFonts w:ascii="Times New Roman" w:eastAsia="Times New Roman" w:hAnsi="Times New Roman" w:cs="Times New Roman" w:hint="default"/>
        <w:spacing w:val="-4"/>
        <w:w w:val="100"/>
        <w:sz w:val="14"/>
        <w:szCs w:val="14"/>
      </w:rPr>
    </w:lvl>
    <w:lvl w:ilvl="1" w:tplc="AB2C6538">
      <w:numFmt w:val="bullet"/>
      <w:lvlText w:val="•"/>
      <w:lvlJc w:val="left"/>
      <w:pPr>
        <w:ind w:left="416" w:hanging="120"/>
      </w:pPr>
      <w:rPr>
        <w:rFonts w:hint="default"/>
      </w:rPr>
    </w:lvl>
    <w:lvl w:ilvl="2" w:tplc="6FAA494A">
      <w:numFmt w:val="bullet"/>
      <w:lvlText w:val="•"/>
      <w:lvlJc w:val="left"/>
      <w:pPr>
        <w:ind w:left="652" w:hanging="120"/>
      </w:pPr>
      <w:rPr>
        <w:rFonts w:hint="default"/>
      </w:rPr>
    </w:lvl>
    <w:lvl w:ilvl="3" w:tplc="06DC61D2">
      <w:numFmt w:val="bullet"/>
      <w:lvlText w:val="•"/>
      <w:lvlJc w:val="left"/>
      <w:pPr>
        <w:ind w:left="888" w:hanging="120"/>
      </w:pPr>
      <w:rPr>
        <w:rFonts w:hint="default"/>
      </w:rPr>
    </w:lvl>
    <w:lvl w:ilvl="4" w:tplc="3D900C68">
      <w:numFmt w:val="bullet"/>
      <w:lvlText w:val="•"/>
      <w:lvlJc w:val="left"/>
      <w:pPr>
        <w:ind w:left="1124" w:hanging="120"/>
      </w:pPr>
      <w:rPr>
        <w:rFonts w:hint="default"/>
      </w:rPr>
    </w:lvl>
    <w:lvl w:ilvl="5" w:tplc="6D745E68">
      <w:numFmt w:val="bullet"/>
      <w:lvlText w:val="•"/>
      <w:lvlJc w:val="left"/>
      <w:pPr>
        <w:ind w:left="1361" w:hanging="120"/>
      </w:pPr>
      <w:rPr>
        <w:rFonts w:hint="default"/>
      </w:rPr>
    </w:lvl>
    <w:lvl w:ilvl="6" w:tplc="508221A0">
      <w:numFmt w:val="bullet"/>
      <w:lvlText w:val="•"/>
      <w:lvlJc w:val="left"/>
      <w:pPr>
        <w:ind w:left="1597" w:hanging="120"/>
      </w:pPr>
      <w:rPr>
        <w:rFonts w:hint="default"/>
      </w:rPr>
    </w:lvl>
    <w:lvl w:ilvl="7" w:tplc="58AC1C44">
      <w:numFmt w:val="bullet"/>
      <w:lvlText w:val="•"/>
      <w:lvlJc w:val="left"/>
      <w:pPr>
        <w:ind w:left="1833" w:hanging="120"/>
      </w:pPr>
      <w:rPr>
        <w:rFonts w:hint="default"/>
      </w:rPr>
    </w:lvl>
    <w:lvl w:ilvl="8" w:tplc="BFB2BA94">
      <w:numFmt w:val="bullet"/>
      <w:lvlText w:val="•"/>
      <w:lvlJc w:val="left"/>
      <w:pPr>
        <w:ind w:left="2069" w:hanging="120"/>
      </w:pPr>
      <w:rPr>
        <w:rFonts w:hint="default"/>
      </w:rPr>
    </w:lvl>
  </w:abstractNum>
  <w:abstractNum w:abstractNumId="1128" w15:restartNumberingAfterBreak="0">
    <w:nsid w:val="48AC41EC"/>
    <w:multiLevelType w:val="hybridMultilevel"/>
    <w:tmpl w:val="539881EA"/>
    <w:lvl w:ilvl="0" w:tplc="7922A55C">
      <w:numFmt w:val="bullet"/>
      <w:lvlText w:val="●"/>
      <w:lvlJc w:val="left"/>
      <w:pPr>
        <w:ind w:left="175" w:hanging="120"/>
      </w:pPr>
      <w:rPr>
        <w:rFonts w:ascii="Times New Roman" w:eastAsia="Times New Roman" w:hAnsi="Times New Roman" w:cs="Times New Roman" w:hint="default"/>
        <w:spacing w:val="-2"/>
        <w:w w:val="100"/>
        <w:sz w:val="14"/>
        <w:szCs w:val="14"/>
      </w:rPr>
    </w:lvl>
    <w:lvl w:ilvl="1" w:tplc="3F6A1B70">
      <w:numFmt w:val="bullet"/>
      <w:lvlText w:val="•"/>
      <w:lvlJc w:val="left"/>
      <w:pPr>
        <w:ind w:left="416" w:hanging="120"/>
      </w:pPr>
      <w:rPr>
        <w:rFonts w:hint="default"/>
      </w:rPr>
    </w:lvl>
    <w:lvl w:ilvl="2" w:tplc="DAEACE76">
      <w:numFmt w:val="bullet"/>
      <w:lvlText w:val="•"/>
      <w:lvlJc w:val="left"/>
      <w:pPr>
        <w:ind w:left="652" w:hanging="120"/>
      </w:pPr>
      <w:rPr>
        <w:rFonts w:hint="default"/>
      </w:rPr>
    </w:lvl>
    <w:lvl w:ilvl="3" w:tplc="12DCD5B8">
      <w:numFmt w:val="bullet"/>
      <w:lvlText w:val="•"/>
      <w:lvlJc w:val="left"/>
      <w:pPr>
        <w:ind w:left="888" w:hanging="120"/>
      </w:pPr>
      <w:rPr>
        <w:rFonts w:hint="default"/>
      </w:rPr>
    </w:lvl>
    <w:lvl w:ilvl="4" w:tplc="89A4F478">
      <w:numFmt w:val="bullet"/>
      <w:lvlText w:val="•"/>
      <w:lvlJc w:val="left"/>
      <w:pPr>
        <w:ind w:left="1124" w:hanging="120"/>
      </w:pPr>
      <w:rPr>
        <w:rFonts w:hint="default"/>
      </w:rPr>
    </w:lvl>
    <w:lvl w:ilvl="5" w:tplc="2A9875CA">
      <w:numFmt w:val="bullet"/>
      <w:lvlText w:val="•"/>
      <w:lvlJc w:val="left"/>
      <w:pPr>
        <w:ind w:left="1360" w:hanging="120"/>
      </w:pPr>
      <w:rPr>
        <w:rFonts w:hint="default"/>
      </w:rPr>
    </w:lvl>
    <w:lvl w:ilvl="6" w:tplc="2C341BAE">
      <w:numFmt w:val="bullet"/>
      <w:lvlText w:val="•"/>
      <w:lvlJc w:val="left"/>
      <w:pPr>
        <w:ind w:left="1596" w:hanging="120"/>
      </w:pPr>
      <w:rPr>
        <w:rFonts w:hint="default"/>
      </w:rPr>
    </w:lvl>
    <w:lvl w:ilvl="7" w:tplc="4B905626">
      <w:numFmt w:val="bullet"/>
      <w:lvlText w:val="•"/>
      <w:lvlJc w:val="left"/>
      <w:pPr>
        <w:ind w:left="1832" w:hanging="120"/>
      </w:pPr>
      <w:rPr>
        <w:rFonts w:hint="default"/>
      </w:rPr>
    </w:lvl>
    <w:lvl w:ilvl="8" w:tplc="847279D4">
      <w:numFmt w:val="bullet"/>
      <w:lvlText w:val="•"/>
      <w:lvlJc w:val="left"/>
      <w:pPr>
        <w:ind w:left="2068" w:hanging="120"/>
      </w:pPr>
      <w:rPr>
        <w:rFonts w:hint="default"/>
      </w:rPr>
    </w:lvl>
  </w:abstractNum>
  <w:abstractNum w:abstractNumId="1129" w15:restartNumberingAfterBreak="0">
    <w:nsid w:val="48AF275F"/>
    <w:multiLevelType w:val="hybridMultilevel"/>
    <w:tmpl w:val="37227CF0"/>
    <w:lvl w:ilvl="0" w:tplc="71924D62">
      <w:numFmt w:val="bullet"/>
      <w:lvlText w:val="●"/>
      <w:lvlJc w:val="left"/>
      <w:pPr>
        <w:ind w:left="176" w:hanging="120"/>
      </w:pPr>
      <w:rPr>
        <w:rFonts w:ascii="Times New Roman" w:eastAsia="Times New Roman" w:hAnsi="Times New Roman" w:cs="Times New Roman" w:hint="default"/>
        <w:w w:val="100"/>
        <w:sz w:val="14"/>
        <w:szCs w:val="14"/>
      </w:rPr>
    </w:lvl>
    <w:lvl w:ilvl="1" w:tplc="17744452">
      <w:numFmt w:val="bullet"/>
      <w:lvlText w:val="•"/>
      <w:lvlJc w:val="left"/>
      <w:pPr>
        <w:ind w:left="331" w:hanging="120"/>
      </w:pPr>
      <w:rPr>
        <w:rFonts w:hint="default"/>
      </w:rPr>
    </w:lvl>
    <w:lvl w:ilvl="2" w:tplc="8334072C">
      <w:numFmt w:val="bullet"/>
      <w:lvlText w:val="•"/>
      <w:lvlJc w:val="left"/>
      <w:pPr>
        <w:ind w:left="482" w:hanging="120"/>
      </w:pPr>
      <w:rPr>
        <w:rFonts w:hint="default"/>
      </w:rPr>
    </w:lvl>
    <w:lvl w:ilvl="3" w:tplc="7A406A56">
      <w:numFmt w:val="bullet"/>
      <w:lvlText w:val="•"/>
      <w:lvlJc w:val="left"/>
      <w:pPr>
        <w:ind w:left="633" w:hanging="120"/>
      </w:pPr>
      <w:rPr>
        <w:rFonts w:hint="default"/>
      </w:rPr>
    </w:lvl>
    <w:lvl w:ilvl="4" w:tplc="BDEEE80C">
      <w:numFmt w:val="bullet"/>
      <w:lvlText w:val="•"/>
      <w:lvlJc w:val="left"/>
      <w:pPr>
        <w:ind w:left="784" w:hanging="120"/>
      </w:pPr>
      <w:rPr>
        <w:rFonts w:hint="default"/>
      </w:rPr>
    </w:lvl>
    <w:lvl w:ilvl="5" w:tplc="C7963DA0">
      <w:numFmt w:val="bullet"/>
      <w:lvlText w:val="•"/>
      <w:lvlJc w:val="left"/>
      <w:pPr>
        <w:ind w:left="935" w:hanging="120"/>
      </w:pPr>
      <w:rPr>
        <w:rFonts w:hint="default"/>
      </w:rPr>
    </w:lvl>
    <w:lvl w:ilvl="6" w:tplc="7CA0723E">
      <w:numFmt w:val="bullet"/>
      <w:lvlText w:val="•"/>
      <w:lvlJc w:val="left"/>
      <w:pPr>
        <w:ind w:left="1086" w:hanging="120"/>
      </w:pPr>
      <w:rPr>
        <w:rFonts w:hint="default"/>
      </w:rPr>
    </w:lvl>
    <w:lvl w:ilvl="7" w:tplc="13E48D32">
      <w:numFmt w:val="bullet"/>
      <w:lvlText w:val="•"/>
      <w:lvlJc w:val="left"/>
      <w:pPr>
        <w:ind w:left="1237" w:hanging="120"/>
      </w:pPr>
      <w:rPr>
        <w:rFonts w:hint="default"/>
      </w:rPr>
    </w:lvl>
    <w:lvl w:ilvl="8" w:tplc="24B0B8BC">
      <w:numFmt w:val="bullet"/>
      <w:lvlText w:val="•"/>
      <w:lvlJc w:val="left"/>
      <w:pPr>
        <w:ind w:left="1388" w:hanging="120"/>
      </w:pPr>
      <w:rPr>
        <w:rFonts w:hint="default"/>
      </w:rPr>
    </w:lvl>
  </w:abstractNum>
  <w:abstractNum w:abstractNumId="1130" w15:restartNumberingAfterBreak="0">
    <w:nsid w:val="48C72EF0"/>
    <w:multiLevelType w:val="hybridMultilevel"/>
    <w:tmpl w:val="BC2C7C8C"/>
    <w:lvl w:ilvl="0" w:tplc="A8D2308E">
      <w:numFmt w:val="bullet"/>
      <w:lvlText w:val="●"/>
      <w:lvlJc w:val="left"/>
      <w:pPr>
        <w:ind w:left="174" w:hanging="120"/>
      </w:pPr>
      <w:rPr>
        <w:rFonts w:ascii="Times New Roman" w:eastAsia="Times New Roman" w:hAnsi="Times New Roman" w:cs="Times New Roman" w:hint="default"/>
        <w:spacing w:val="-5"/>
        <w:w w:val="100"/>
        <w:sz w:val="14"/>
        <w:szCs w:val="14"/>
      </w:rPr>
    </w:lvl>
    <w:lvl w:ilvl="1" w:tplc="3C3299CE">
      <w:numFmt w:val="bullet"/>
      <w:lvlText w:val="•"/>
      <w:lvlJc w:val="left"/>
      <w:pPr>
        <w:ind w:left="455" w:hanging="120"/>
      </w:pPr>
      <w:rPr>
        <w:rFonts w:hint="default"/>
      </w:rPr>
    </w:lvl>
    <w:lvl w:ilvl="2" w:tplc="1DE2B81E">
      <w:numFmt w:val="bullet"/>
      <w:lvlText w:val="•"/>
      <w:lvlJc w:val="left"/>
      <w:pPr>
        <w:ind w:left="731" w:hanging="120"/>
      </w:pPr>
      <w:rPr>
        <w:rFonts w:hint="default"/>
      </w:rPr>
    </w:lvl>
    <w:lvl w:ilvl="3" w:tplc="EDB868D2">
      <w:numFmt w:val="bullet"/>
      <w:lvlText w:val="•"/>
      <w:lvlJc w:val="left"/>
      <w:pPr>
        <w:ind w:left="1007" w:hanging="120"/>
      </w:pPr>
      <w:rPr>
        <w:rFonts w:hint="default"/>
      </w:rPr>
    </w:lvl>
    <w:lvl w:ilvl="4" w:tplc="D6CCD1E4">
      <w:numFmt w:val="bullet"/>
      <w:lvlText w:val="•"/>
      <w:lvlJc w:val="left"/>
      <w:pPr>
        <w:ind w:left="1283" w:hanging="120"/>
      </w:pPr>
      <w:rPr>
        <w:rFonts w:hint="default"/>
      </w:rPr>
    </w:lvl>
    <w:lvl w:ilvl="5" w:tplc="A4783E86">
      <w:numFmt w:val="bullet"/>
      <w:lvlText w:val="•"/>
      <w:lvlJc w:val="left"/>
      <w:pPr>
        <w:ind w:left="1559" w:hanging="120"/>
      </w:pPr>
      <w:rPr>
        <w:rFonts w:hint="default"/>
      </w:rPr>
    </w:lvl>
    <w:lvl w:ilvl="6" w:tplc="FA8EC6F0">
      <w:numFmt w:val="bullet"/>
      <w:lvlText w:val="•"/>
      <w:lvlJc w:val="left"/>
      <w:pPr>
        <w:ind w:left="1835" w:hanging="120"/>
      </w:pPr>
      <w:rPr>
        <w:rFonts w:hint="default"/>
      </w:rPr>
    </w:lvl>
    <w:lvl w:ilvl="7" w:tplc="7DBCFF9E">
      <w:numFmt w:val="bullet"/>
      <w:lvlText w:val="•"/>
      <w:lvlJc w:val="left"/>
      <w:pPr>
        <w:ind w:left="2111" w:hanging="120"/>
      </w:pPr>
      <w:rPr>
        <w:rFonts w:hint="default"/>
      </w:rPr>
    </w:lvl>
    <w:lvl w:ilvl="8" w:tplc="E056F902">
      <w:numFmt w:val="bullet"/>
      <w:lvlText w:val="•"/>
      <w:lvlJc w:val="left"/>
      <w:pPr>
        <w:ind w:left="2387" w:hanging="120"/>
      </w:pPr>
      <w:rPr>
        <w:rFonts w:hint="default"/>
      </w:rPr>
    </w:lvl>
  </w:abstractNum>
  <w:abstractNum w:abstractNumId="1131" w15:restartNumberingAfterBreak="0">
    <w:nsid w:val="48F47ECF"/>
    <w:multiLevelType w:val="hybridMultilevel"/>
    <w:tmpl w:val="39EEBB24"/>
    <w:lvl w:ilvl="0" w:tplc="C3D2C120">
      <w:numFmt w:val="bullet"/>
      <w:lvlText w:val="●"/>
      <w:lvlJc w:val="left"/>
      <w:pPr>
        <w:ind w:left="176" w:hanging="120"/>
      </w:pPr>
      <w:rPr>
        <w:rFonts w:ascii="Times New Roman" w:eastAsia="Times New Roman" w:hAnsi="Times New Roman" w:cs="Times New Roman" w:hint="default"/>
        <w:spacing w:val="-5"/>
        <w:w w:val="100"/>
        <w:sz w:val="14"/>
        <w:szCs w:val="14"/>
      </w:rPr>
    </w:lvl>
    <w:lvl w:ilvl="1" w:tplc="6B7C045C">
      <w:numFmt w:val="bullet"/>
      <w:lvlText w:val="•"/>
      <w:lvlJc w:val="left"/>
      <w:pPr>
        <w:ind w:left="370" w:hanging="120"/>
      </w:pPr>
      <w:rPr>
        <w:rFonts w:hint="default"/>
      </w:rPr>
    </w:lvl>
    <w:lvl w:ilvl="2" w:tplc="9E0E2F04">
      <w:numFmt w:val="bullet"/>
      <w:lvlText w:val="•"/>
      <w:lvlJc w:val="left"/>
      <w:pPr>
        <w:ind w:left="561" w:hanging="120"/>
      </w:pPr>
      <w:rPr>
        <w:rFonts w:hint="default"/>
      </w:rPr>
    </w:lvl>
    <w:lvl w:ilvl="3" w:tplc="3CFCD8A0">
      <w:numFmt w:val="bullet"/>
      <w:lvlText w:val="•"/>
      <w:lvlJc w:val="left"/>
      <w:pPr>
        <w:ind w:left="752" w:hanging="120"/>
      </w:pPr>
      <w:rPr>
        <w:rFonts w:hint="default"/>
      </w:rPr>
    </w:lvl>
    <w:lvl w:ilvl="4" w:tplc="318E80D8">
      <w:numFmt w:val="bullet"/>
      <w:lvlText w:val="•"/>
      <w:lvlJc w:val="left"/>
      <w:pPr>
        <w:ind w:left="943" w:hanging="120"/>
      </w:pPr>
      <w:rPr>
        <w:rFonts w:hint="default"/>
      </w:rPr>
    </w:lvl>
    <w:lvl w:ilvl="5" w:tplc="4288EFD0">
      <w:numFmt w:val="bullet"/>
      <w:lvlText w:val="•"/>
      <w:lvlJc w:val="left"/>
      <w:pPr>
        <w:ind w:left="1134" w:hanging="120"/>
      </w:pPr>
      <w:rPr>
        <w:rFonts w:hint="default"/>
      </w:rPr>
    </w:lvl>
    <w:lvl w:ilvl="6" w:tplc="9B2675A6">
      <w:numFmt w:val="bullet"/>
      <w:lvlText w:val="•"/>
      <w:lvlJc w:val="left"/>
      <w:pPr>
        <w:ind w:left="1324" w:hanging="120"/>
      </w:pPr>
      <w:rPr>
        <w:rFonts w:hint="default"/>
      </w:rPr>
    </w:lvl>
    <w:lvl w:ilvl="7" w:tplc="F506934C">
      <w:numFmt w:val="bullet"/>
      <w:lvlText w:val="•"/>
      <w:lvlJc w:val="left"/>
      <w:pPr>
        <w:ind w:left="1515" w:hanging="120"/>
      </w:pPr>
      <w:rPr>
        <w:rFonts w:hint="default"/>
      </w:rPr>
    </w:lvl>
    <w:lvl w:ilvl="8" w:tplc="7254A3B4">
      <w:numFmt w:val="bullet"/>
      <w:lvlText w:val="•"/>
      <w:lvlJc w:val="left"/>
      <w:pPr>
        <w:ind w:left="1706" w:hanging="120"/>
      </w:pPr>
      <w:rPr>
        <w:rFonts w:hint="default"/>
      </w:rPr>
    </w:lvl>
  </w:abstractNum>
  <w:abstractNum w:abstractNumId="1132" w15:restartNumberingAfterBreak="0">
    <w:nsid w:val="4900519F"/>
    <w:multiLevelType w:val="hybridMultilevel"/>
    <w:tmpl w:val="12549548"/>
    <w:lvl w:ilvl="0" w:tplc="52EE03B4">
      <w:numFmt w:val="bullet"/>
      <w:lvlText w:val="●"/>
      <w:lvlJc w:val="left"/>
      <w:pPr>
        <w:ind w:left="175" w:hanging="120"/>
      </w:pPr>
      <w:rPr>
        <w:rFonts w:ascii="Times New Roman" w:eastAsia="Times New Roman" w:hAnsi="Times New Roman" w:cs="Times New Roman" w:hint="default"/>
        <w:spacing w:val="-4"/>
        <w:w w:val="100"/>
        <w:sz w:val="14"/>
        <w:szCs w:val="14"/>
      </w:rPr>
    </w:lvl>
    <w:lvl w:ilvl="1" w:tplc="7E702E18">
      <w:numFmt w:val="bullet"/>
      <w:lvlText w:val="•"/>
      <w:lvlJc w:val="left"/>
      <w:pPr>
        <w:ind w:left="416" w:hanging="120"/>
      </w:pPr>
      <w:rPr>
        <w:rFonts w:hint="default"/>
      </w:rPr>
    </w:lvl>
    <w:lvl w:ilvl="2" w:tplc="DC623E6A">
      <w:numFmt w:val="bullet"/>
      <w:lvlText w:val="•"/>
      <w:lvlJc w:val="left"/>
      <w:pPr>
        <w:ind w:left="652" w:hanging="120"/>
      </w:pPr>
      <w:rPr>
        <w:rFonts w:hint="default"/>
      </w:rPr>
    </w:lvl>
    <w:lvl w:ilvl="3" w:tplc="B872749C">
      <w:numFmt w:val="bullet"/>
      <w:lvlText w:val="•"/>
      <w:lvlJc w:val="left"/>
      <w:pPr>
        <w:ind w:left="888" w:hanging="120"/>
      </w:pPr>
      <w:rPr>
        <w:rFonts w:hint="default"/>
      </w:rPr>
    </w:lvl>
    <w:lvl w:ilvl="4" w:tplc="EE548F12">
      <w:numFmt w:val="bullet"/>
      <w:lvlText w:val="•"/>
      <w:lvlJc w:val="left"/>
      <w:pPr>
        <w:ind w:left="1124" w:hanging="120"/>
      </w:pPr>
      <w:rPr>
        <w:rFonts w:hint="default"/>
      </w:rPr>
    </w:lvl>
    <w:lvl w:ilvl="5" w:tplc="528AD290">
      <w:numFmt w:val="bullet"/>
      <w:lvlText w:val="•"/>
      <w:lvlJc w:val="left"/>
      <w:pPr>
        <w:ind w:left="1360" w:hanging="120"/>
      </w:pPr>
      <w:rPr>
        <w:rFonts w:hint="default"/>
      </w:rPr>
    </w:lvl>
    <w:lvl w:ilvl="6" w:tplc="5760756E">
      <w:numFmt w:val="bullet"/>
      <w:lvlText w:val="•"/>
      <w:lvlJc w:val="left"/>
      <w:pPr>
        <w:ind w:left="1596" w:hanging="120"/>
      </w:pPr>
      <w:rPr>
        <w:rFonts w:hint="default"/>
      </w:rPr>
    </w:lvl>
    <w:lvl w:ilvl="7" w:tplc="9D461958">
      <w:numFmt w:val="bullet"/>
      <w:lvlText w:val="•"/>
      <w:lvlJc w:val="left"/>
      <w:pPr>
        <w:ind w:left="1832" w:hanging="120"/>
      </w:pPr>
      <w:rPr>
        <w:rFonts w:hint="default"/>
      </w:rPr>
    </w:lvl>
    <w:lvl w:ilvl="8" w:tplc="842CF872">
      <w:numFmt w:val="bullet"/>
      <w:lvlText w:val="•"/>
      <w:lvlJc w:val="left"/>
      <w:pPr>
        <w:ind w:left="2068" w:hanging="120"/>
      </w:pPr>
      <w:rPr>
        <w:rFonts w:hint="default"/>
      </w:rPr>
    </w:lvl>
  </w:abstractNum>
  <w:abstractNum w:abstractNumId="1133" w15:restartNumberingAfterBreak="0">
    <w:nsid w:val="490A5696"/>
    <w:multiLevelType w:val="hybridMultilevel"/>
    <w:tmpl w:val="1438FE8E"/>
    <w:lvl w:ilvl="0" w:tplc="4704CFB2">
      <w:numFmt w:val="bullet"/>
      <w:lvlText w:val="●"/>
      <w:lvlJc w:val="left"/>
      <w:pPr>
        <w:ind w:left="176" w:hanging="120"/>
      </w:pPr>
      <w:rPr>
        <w:rFonts w:ascii="Times New Roman" w:eastAsia="Times New Roman" w:hAnsi="Times New Roman" w:cs="Times New Roman" w:hint="default"/>
        <w:spacing w:val="-5"/>
        <w:w w:val="100"/>
        <w:sz w:val="14"/>
        <w:szCs w:val="14"/>
      </w:rPr>
    </w:lvl>
    <w:lvl w:ilvl="1" w:tplc="83F4CA36">
      <w:numFmt w:val="bullet"/>
      <w:lvlText w:val="•"/>
      <w:lvlJc w:val="left"/>
      <w:pPr>
        <w:ind w:left="387" w:hanging="120"/>
      </w:pPr>
      <w:rPr>
        <w:rFonts w:hint="default"/>
      </w:rPr>
    </w:lvl>
    <w:lvl w:ilvl="2" w:tplc="F1AC08F2">
      <w:numFmt w:val="bullet"/>
      <w:lvlText w:val="•"/>
      <w:lvlJc w:val="left"/>
      <w:pPr>
        <w:ind w:left="595" w:hanging="120"/>
      </w:pPr>
      <w:rPr>
        <w:rFonts w:hint="default"/>
      </w:rPr>
    </w:lvl>
    <w:lvl w:ilvl="3" w:tplc="9D1CC646">
      <w:numFmt w:val="bullet"/>
      <w:lvlText w:val="•"/>
      <w:lvlJc w:val="left"/>
      <w:pPr>
        <w:ind w:left="803" w:hanging="120"/>
      </w:pPr>
      <w:rPr>
        <w:rFonts w:hint="default"/>
      </w:rPr>
    </w:lvl>
    <w:lvl w:ilvl="4" w:tplc="297AA4AC">
      <w:numFmt w:val="bullet"/>
      <w:lvlText w:val="•"/>
      <w:lvlJc w:val="left"/>
      <w:pPr>
        <w:ind w:left="1011" w:hanging="120"/>
      </w:pPr>
      <w:rPr>
        <w:rFonts w:hint="default"/>
      </w:rPr>
    </w:lvl>
    <w:lvl w:ilvl="5" w:tplc="F82EB0F8">
      <w:numFmt w:val="bullet"/>
      <w:lvlText w:val="•"/>
      <w:lvlJc w:val="left"/>
      <w:pPr>
        <w:ind w:left="1219" w:hanging="120"/>
      </w:pPr>
      <w:rPr>
        <w:rFonts w:hint="default"/>
      </w:rPr>
    </w:lvl>
    <w:lvl w:ilvl="6" w:tplc="A2D088F4">
      <w:numFmt w:val="bullet"/>
      <w:lvlText w:val="•"/>
      <w:lvlJc w:val="left"/>
      <w:pPr>
        <w:ind w:left="1426" w:hanging="120"/>
      </w:pPr>
      <w:rPr>
        <w:rFonts w:hint="default"/>
      </w:rPr>
    </w:lvl>
    <w:lvl w:ilvl="7" w:tplc="79703014">
      <w:numFmt w:val="bullet"/>
      <w:lvlText w:val="•"/>
      <w:lvlJc w:val="left"/>
      <w:pPr>
        <w:ind w:left="1634" w:hanging="120"/>
      </w:pPr>
      <w:rPr>
        <w:rFonts w:hint="default"/>
      </w:rPr>
    </w:lvl>
    <w:lvl w:ilvl="8" w:tplc="B9B872DE">
      <w:numFmt w:val="bullet"/>
      <w:lvlText w:val="•"/>
      <w:lvlJc w:val="left"/>
      <w:pPr>
        <w:ind w:left="1842" w:hanging="120"/>
      </w:pPr>
      <w:rPr>
        <w:rFonts w:hint="default"/>
      </w:rPr>
    </w:lvl>
  </w:abstractNum>
  <w:abstractNum w:abstractNumId="1134" w15:restartNumberingAfterBreak="0">
    <w:nsid w:val="490D352C"/>
    <w:multiLevelType w:val="hybridMultilevel"/>
    <w:tmpl w:val="3D2E5D66"/>
    <w:lvl w:ilvl="0" w:tplc="685281C8">
      <w:numFmt w:val="bullet"/>
      <w:lvlText w:val="●"/>
      <w:lvlJc w:val="left"/>
      <w:pPr>
        <w:ind w:left="175" w:hanging="120"/>
      </w:pPr>
      <w:rPr>
        <w:rFonts w:ascii="Times New Roman" w:eastAsia="Times New Roman" w:hAnsi="Times New Roman" w:cs="Times New Roman" w:hint="default"/>
        <w:spacing w:val="-3"/>
        <w:w w:val="100"/>
        <w:sz w:val="14"/>
        <w:szCs w:val="14"/>
      </w:rPr>
    </w:lvl>
    <w:lvl w:ilvl="1" w:tplc="331ABD96">
      <w:numFmt w:val="bullet"/>
      <w:lvlText w:val="•"/>
      <w:lvlJc w:val="left"/>
      <w:pPr>
        <w:ind w:left="416" w:hanging="120"/>
      </w:pPr>
      <w:rPr>
        <w:rFonts w:hint="default"/>
      </w:rPr>
    </w:lvl>
    <w:lvl w:ilvl="2" w:tplc="94723F04">
      <w:numFmt w:val="bullet"/>
      <w:lvlText w:val="•"/>
      <w:lvlJc w:val="left"/>
      <w:pPr>
        <w:ind w:left="652" w:hanging="120"/>
      </w:pPr>
      <w:rPr>
        <w:rFonts w:hint="default"/>
      </w:rPr>
    </w:lvl>
    <w:lvl w:ilvl="3" w:tplc="C57806A6">
      <w:numFmt w:val="bullet"/>
      <w:lvlText w:val="•"/>
      <w:lvlJc w:val="left"/>
      <w:pPr>
        <w:ind w:left="888" w:hanging="120"/>
      </w:pPr>
      <w:rPr>
        <w:rFonts w:hint="default"/>
      </w:rPr>
    </w:lvl>
    <w:lvl w:ilvl="4" w:tplc="83A84586">
      <w:numFmt w:val="bullet"/>
      <w:lvlText w:val="•"/>
      <w:lvlJc w:val="left"/>
      <w:pPr>
        <w:ind w:left="1124" w:hanging="120"/>
      </w:pPr>
      <w:rPr>
        <w:rFonts w:hint="default"/>
      </w:rPr>
    </w:lvl>
    <w:lvl w:ilvl="5" w:tplc="7938FD94">
      <w:numFmt w:val="bullet"/>
      <w:lvlText w:val="•"/>
      <w:lvlJc w:val="left"/>
      <w:pPr>
        <w:ind w:left="1360" w:hanging="120"/>
      </w:pPr>
      <w:rPr>
        <w:rFonts w:hint="default"/>
      </w:rPr>
    </w:lvl>
    <w:lvl w:ilvl="6" w:tplc="A01862A0">
      <w:numFmt w:val="bullet"/>
      <w:lvlText w:val="•"/>
      <w:lvlJc w:val="left"/>
      <w:pPr>
        <w:ind w:left="1596" w:hanging="120"/>
      </w:pPr>
      <w:rPr>
        <w:rFonts w:hint="default"/>
      </w:rPr>
    </w:lvl>
    <w:lvl w:ilvl="7" w:tplc="28942A24">
      <w:numFmt w:val="bullet"/>
      <w:lvlText w:val="•"/>
      <w:lvlJc w:val="left"/>
      <w:pPr>
        <w:ind w:left="1832" w:hanging="120"/>
      </w:pPr>
      <w:rPr>
        <w:rFonts w:hint="default"/>
      </w:rPr>
    </w:lvl>
    <w:lvl w:ilvl="8" w:tplc="1610E0D6">
      <w:numFmt w:val="bullet"/>
      <w:lvlText w:val="•"/>
      <w:lvlJc w:val="left"/>
      <w:pPr>
        <w:ind w:left="2068" w:hanging="120"/>
      </w:pPr>
      <w:rPr>
        <w:rFonts w:hint="default"/>
      </w:rPr>
    </w:lvl>
  </w:abstractNum>
  <w:abstractNum w:abstractNumId="1135" w15:restartNumberingAfterBreak="0">
    <w:nsid w:val="490F0DC0"/>
    <w:multiLevelType w:val="hybridMultilevel"/>
    <w:tmpl w:val="47EEF7F6"/>
    <w:lvl w:ilvl="0" w:tplc="498CEC7E">
      <w:numFmt w:val="bullet"/>
      <w:lvlText w:val="●"/>
      <w:lvlJc w:val="left"/>
      <w:pPr>
        <w:ind w:left="176" w:hanging="120"/>
      </w:pPr>
      <w:rPr>
        <w:rFonts w:ascii="Times New Roman" w:eastAsia="Times New Roman" w:hAnsi="Times New Roman" w:cs="Times New Roman" w:hint="default"/>
        <w:spacing w:val="-6"/>
        <w:w w:val="100"/>
        <w:sz w:val="14"/>
        <w:szCs w:val="14"/>
      </w:rPr>
    </w:lvl>
    <w:lvl w:ilvl="1" w:tplc="4B427DE4">
      <w:numFmt w:val="bullet"/>
      <w:lvlText w:val="•"/>
      <w:lvlJc w:val="left"/>
      <w:pPr>
        <w:ind w:left="416" w:hanging="120"/>
      </w:pPr>
      <w:rPr>
        <w:rFonts w:hint="default"/>
      </w:rPr>
    </w:lvl>
    <w:lvl w:ilvl="2" w:tplc="3B268AC2">
      <w:numFmt w:val="bullet"/>
      <w:lvlText w:val="•"/>
      <w:lvlJc w:val="left"/>
      <w:pPr>
        <w:ind w:left="652" w:hanging="120"/>
      </w:pPr>
      <w:rPr>
        <w:rFonts w:hint="default"/>
      </w:rPr>
    </w:lvl>
    <w:lvl w:ilvl="3" w:tplc="D99A66BA">
      <w:numFmt w:val="bullet"/>
      <w:lvlText w:val="•"/>
      <w:lvlJc w:val="left"/>
      <w:pPr>
        <w:ind w:left="888" w:hanging="120"/>
      </w:pPr>
      <w:rPr>
        <w:rFonts w:hint="default"/>
      </w:rPr>
    </w:lvl>
    <w:lvl w:ilvl="4" w:tplc="5DA88FFC">
      <w:numFmt w:val="bullet"/>
      <w:lvlText w:val="•"/>
      <w:lvlJc w:val="left"/>
      <w:pPr>
        <w:ind w:left="1124" w:hanging="120"/>
      </w:pPr>
      <w:rPr>
        <w:rFonts w:hint="default"/>
      </w:rPr>
    </w:lvl>
    <w:lvl w:ilvl="5" w:tplc="61F8F59A">
      <w:numFmt w:val="bullet"/>
      <w:lvlText w:val="•"/>
      <w:lvlJc w:val="left"/>
      <w:pPr>
        <w:ind w:left="1360" w:hanging="120"/>
      </w:pPr>
      <w:rPr>
        <w:rFonts w:hint="default"/>
      </w:rPr>
    </w:lvl>
    <w:lvl w:ilvl="6" w:tplc="C5F85980">
      <w:numFmt w:val="bullet"/>
      <w:lvlText w:val="•"/>
      <w:lvlJc w:val="left"/>
      <w:pPr>
        <w:ind w:left="1596" w:hanging="120"/>
      </w:pPr>
      <w:rPr>
        <w:rFonts w:hint="default"/>
      </w:rPr>
    </w:lvl>
    <w:lvl w:ilvl="7" w:tplc="DC9CFA94">
      <w:numFmt w:val="bullet"/>
      <w:lvlText w:val="•"/>
      <w:lvlJc w:val="left"/>
      <w:pPr>
        <w:ind w:left="1832" w:hanging="120"/>
      </w:pPr>
      <w:rPr>
        <w:rFonts w:hint="default"/>
      </w:rPr>
    </w:lvl>
    <w:lvl w:ilvl="8" w:tplc="C4604184">
      <w:numFmt w:val="bullet"/>
      <w:lvlText w:val="•"/>
      <w:lvlJc w:val="left"/>
      <w:pPr>
        <w:ind w:left="2068" w:hanging="120"/>
      </w:pPr>
      <w:rPr>
        <w:rFonts w:hint="default"/>
      </w:rPr>
    </w:lvl>
  </w:abstractNum>
  <w:abstractNum w:abstractNumId="1136" w15:restartNumberingAfterBreak="0">
    <w:nsid w:val="49156D15"/>
    <w:multiLevelType w:val="hybridMultilevel"/>
    <w:tmpl w:val="F55EDE18"/>
    <w:lvl w:ilvl="0" w:tplc="E1C62222">
      <w:numFmt w:val="bullet"/>
      <w:lvlText w:val="●"/>
      <w:lvlJc w:val="left"/>
      <w:pPr>
        <w:ind w:left="175" w:hanging="120"/>
      </w:pPr>
      <w:rPr>
        <w:rFonts w:ascii="Times New Roman" w:eastAsia="Times New Roman" w:hAnsi="Times New Roman" w:cs="Times New Roman" w:hint="default"/>
        <w:spacing w:val="-8"/>
        <w:w w:val="100"/>
        <w:sz w:val="14"/>
        <w:szCs w:val="14"/>
      </w:rPr>
    </w:lvl>
    <w:lvl w:ilvl="1" w:tplc="F00A5E96">
      <w:numFmt w:val="bullet"/>
      <w:lvlText w:val="•"/>
      <w:lvlJc w:val="left"/>
      <w:pPr>
        <w:ind w:left="416" w:hanging="120"/>
      </w:pPr>
      <w:rPr>
        <w:rFonts w:hint="default"/>
      </w:rPr>
    </w:lvl>
    <w:lvl w:ilvl="2" w:tplc="048E2DC0">
      <w:numFmt w:val="bullet"/>
      <w:lvlText w:val="•"/>
      <w:lvlJc w:val="left"/>
      <w:pPr>
        <w:ind w:left="652" w:hanging="120"/>
      </w:pPr>
      <w:rPr>
        <w:rFonts w:hint="default"/>
      </w:rPr>
    </w:lvl>
    <w:lvl w:ilvl="3" w:tplc="8CF2A490">
      <w:numFmt w:val="bullet"/>
      <w:lvlText w:val="•"/>
      <w:lvlJc w:val="left"/>
      <w:pPr>
        <w:ind w:left="888" w:hanging="120"/>
      </w:pPr>
      <w:rPr>
        <w:rFonts w:hint="default"/>
      </w:rPr>
    </w:lvl>
    <w:lvl w:ilvl="4" w:tplc="D480CC4A">
      <w:numFmt w:val="bullet"/>
      <w:lvlText w:val="•"/>
      <w:lvlJc w:val="left"/>
      <w:pPr>
        <w:ind w:left="1124" w:hanging="120"/>
      </w:pPr>
      <w:rPr>
        <w:rFonts w:hint="default"/>
      </w:rPr>
    </w:lvl>
    <w:lvl w:ilvl="5" w:tplc="BB88EAAA">
      <w:numFmt w:val="bullet"/>
      <w:lvlText w:val="•"/>
      <w:lvlJc w:val="left"/>
      <w:pPr>
        <w:ind w:left="1361" w:hanging="120"/>
      </w:pPr>
      <w:rPr>
        <w:rFonts w:hint="default"/>
      </w:rPr>
    </w:lvl>
    <w:lvl w:ilvl="6" w:tplc="1AD26C78">
      <w:numFmt w:val="bullet"/>
      <w:lvlText w:val="•"/>
      <w:lvlJc w:val="left"/>
      <w:pPr>
        <w:ind w:left="1597" w:hanging="120"/>
      </w:pPr>
      <w:rPr>
        <w:rFonts w:hint="default"/>
      </w:rPr>
    </w:lvl>
    <w:lvl w:ilvl="7" w:tplc="A986FE60">
      <w:numFmt w:val="bullet"/>
      <w:lvlText w:val="•"/>
      <w:lvlJc w:val="left"/>
      <w:pPr>
        <w:ind w:left="1833" w:hanging="120"/>
      </w:pPr>
      <w:rPr>
        <w:rFonts w:hint="default"/>
      </w:rPr>
    </w:lvl>
    <w:lvl w:ilvl="8" w:tplc="428699FA">
      <w:numFmt w:val="bullet"/>
      <w:lvlText w:val="•"/>
      <w:lvlJc w:val="left"/>
      <w:pPr>
        <w:ind w:left="2069" w:hanging="120"/>
      </w:pPr>
      <w:rPr>
        <w:rFonts w:hint="default"/>
      </w:rPr>
    </w:lvl>
  </w:abstractNum>
  <w:abstractNum w:abstractNumId="1137" w15:restartNumberingAfterBreak="0">
    <w:nsid w:val="491A203E"/>
    <w:multiLevelType w:val="hybridMultilevel"/>
    <w:tmpl w:val="479A30E4"/>
    <w:lvl w:ilvl="0" w:tplc="12E2BF54">
      <w:numFmt w:val="bullet"/>
      <w:lvlText w:val="●"/>
      <w:lvlJc w:val="left"/>
      <w:pPr>
        <w:ind w:left="176" w:hanging="120"/>
      </w:pPr>
      <w:rPr>
        <w:rFonts w:ascii="Times New Roman" w:eastAsia="Times New Roman" w:hAnsi="Times New Roman" w:cs="Times New Roman" w:hint="default"/>
        <w:spacing w:val="-2"/>
        <w:w w:val="100"/>
        <w:sz w:val="14"/>
        <w:szCs w:val="14"/>
      </w:rPr>
    </w:lvl>
    <w:lvl w:ilvl="1" w:tplc="9A427EAA">
      <w:numFmt w:val="bullet"/>
      <w:lvlText w:val="•"/>
      <w:lvlJc w:val="left"/>
      <w:pPr>
        <w:ind w:left="387" w:hanging="120"/>
      </w:pPr>
      <w:rPr>
        <w:rFonts w:hint="default"/>
      </w:rPr>
    </w:lvl>
    <w:lvl w:ilvl="2" w:tplc="DB6EACD0">
      <w:numFmt w:val="bullet"/>
      <w:lvlText w:val="•"/>
      <w:lvlJc w:val="left"/>
      <w:pPr>
        <w:ind w:left="595" w:hanging="120"/>
      </w:pPr>
      <w:rPr>
        <w:rFonts w:hint="default"/>
      </w:rPr>
    </w:lvl>
    <w:lvl w:ilvl="3" w:tplc="48F8E9C2">
      <w:numFmt w:val="bullet"/>
      <w:lvlText w:val="•"/>
      <w:lvlJc w:val="left"/>
      <w:pPr>
        <w:ind w:left="803" w:hanging="120"/>
      </w:pPr>
      <w:rPr>
        <w:rFonts w:hint="default"/>
      </w:rPr>
    </w:lvl>
    <w:lvl w:ilvl="4" w:tplc="56DCC378">
      <w:numFmt w:val="bullet"/>
      <w:lvlText w:val="•"/>
      <w:lvlJc w:val="left"/>
      <w:pPr>
        <w:ind w:left="1011" w:hanging="120"/>
      </w:pPr>
      <w:rPr>
        <w:rFonts w:hint="default"/>
      </w:rPr>
    </w:lvl>
    <w:lvl w:ilvl="5" w:tplc="72CC780E">
      <w:numFmt w:val="bullet"/>
      <w:lvlText w:val="•"/>
      <w:lvlJc w:val="left"/>
      <w:pPr>
        <w:ind w:left="1219" w:hanging="120"/>
      </w:pPr>
      <w:rPr>
        <w:rFonts w:hint="default"/>
      </w:rPr>
    </w:lvl>
    <w:lvl w:ilvl="6" w:tplc="1AEAE362">
      <w:numFmt w:val="bullet"/>
      <w:lvlText w:val="•"/>
      <w:lvlJc w:val="left"/>
      <w:pPr>
        <w:ind w:left="1426" w:hanging="120"/>
      </w:pPr>
      <w:rPr>
        <w:rFonts w:hint="default"/>
      </w:rPr>
    </w:lvl>
    <w:lvl w:ilvl="7" w:tplc="A742045E">
      <w:numFmt w:val="bullet"/>
      <w:lvlText w:val="•"/>
      <w:lvlJc w:val="left"/>
      <w:pPr>
        <w:ind w:left="1634" w:hanging="120"/>
      </w:pPr>
      <w:rPr>
        <w:rFonts w:hint="default"/>
      </w:rPr>
    </w:lvl>
    <w:lvl w:ilvl="8" w:tplc="04966102">
      <w:numFmt w:val="bullet"/>
      <w:lvlText w:val="•"/>
      <w:lvlJc w:val="left"/>
      <w:pPr>
        <w:ind w:left="1842" w:hanging="120"/>
      </w:pPr>
      <w:rPr>
        <w:rFonts w:hint="default"/>
      </w:rPr>
    </w:lvl>
  </w:abstractNum>
  <w:abstractNum w:abstractNumId="1138" w15:restartNumberingAfterBreak="0">
    <w:nsid w:val="491C78C0"/>
    <w:multiLevelType w:val="hybridMultilevel"/>
    <w:tmpl w:val="3BB0616E"/>
    <w:lvl w:ilvl="0" w:tplc="52785C0C">
      <w:numFmt w:val="bullet"/>
      <w:lvlText w:val="●"/>
      <w:lvlJc w:val="left"/>
      <w:pPr>
        <w:ind w:left="175" w:hanging="120"/>
      </w:pPr>
      <w:rPr>
        <w:rFonts w:ascii="Times New Roman" w:eastAsia="Times New Roman" w:hAnsi="Times New Roman" w:cs="Times New Roman" w:hint="default"/>
        <w:spacing w:val="-8"/>
        <w:w w:val="100"/>
        <w:sz w:val="14"/>
        <w:szCs w:val="14"/>
      </w:rPr>
    </w:lvl>
    <w:lvl w:ilvl="1" w:tplc="BBA08CAC">
      <w:numFmt w:val="bullet"/>
      <w:lvlText w:val="•"/>
      <w:lvlJc w:val="left"/>
      <w:pPr>
        <w:ind w:left="455" w:hanging="120"/>
      </w:pPr>
      <w:rPr>
        <w:rFonts w:hint="default"/>
      </w:rPr>
    </w:lvl>
    <w:lvl w:ilvl="2" w:tplc="41B06EE2">
      <w:numFmt w:val="bullet"/>
      <w:lvlText w:val="•"/>
      <w:lvlJc w:val="left"/>
      <w:pPr>
        <w:ind w:left="731" w:hanging="120"/>
      </w:pPr>
      <w:rPr>
        <w:rFonts w:hint="default"/>
      </w:rPr>
    </w:lvl>
    <w:lvl w:ilvl="3" w:tplc="5CCC516A">
      <w:numFmt w:val="bullet"/>
      <w:lvlText w:val="•"/>
      <w:lvlJc w:val="left"/>
      <w:pPr>
        <w:ind w:left="1007" w:hanging="120"/>
      </w:pPr>
      <w:rPr>
        <w:rFonts w:hint="default"/>
      </w:rPr>
    </w:lvl>
    <w:lvl w:ilvl="4" w:tplc="DAA21CA2">
      <w:numFmt w:val="bullet"/>
      <w:lvlText w:val="•"/>
      <w:lvlJc w:val="left"/>
      <w:pPr>
        <w:ind w:left="1283" w:hanging="120"/>
      </w:pPr>
      <w:rPr>
        <w:rFonts w:hint="default"/>
      </w:rPr>
    </w:lvl>
    <w:lvl w:ilvl="5" w:tplc="BD2A835C">
      <w:numFmt w:val="bullet"/>
      <w:lvlText w:val="•"/>
      <w:lvlJc w:val="left"/>
      <w:pPr>
        <w:ind w:left="1559" w:hanging="120"/>
      </w:pPr>
      <w:rPr>
        <w:rFonts w:hint="default"/>
      </w:rPr>
    </w:lvl>
    <w:lvl w:ilvl="6" w:tplc="F3687B30">
      <w:numFmt w:val="bullet"/>
      <w:lvlText w:val="•"/>
      <w:lvlJc w:val="left"/>
      <w:pPr>
        <w:ind w:left="1835" w:hanging="120"/>
      </w:pPr>
      <w:rPr>
        <w:rFonts w:hint="default"/>
      </w:rPr>
    </w:lvl>
    <w:lvl w:ilvl="7" w:tplc="82902E38">
      <w:numFmt w:val="bullet"/>
      <w:lvlText w:val="•"/>
      <w:lvlJc w:val="left"/>
      <w:pPr>
        <w:ind w:left="2111" w:hanging="120"/>
      </w:pPr>
      <w:rPr>
        <w:rFonts w:hint="default"/>
      </w:rPr>
    </w:lvl>
    <w:lvl w:ilvl="8" w:tplc="6A28F87C">
      <w:numFmt w:val="bullet"/>
      <w:lvlText w:val="•"/>
      <w:lvlJc w:val="left"/>
      <w:pPr>
        <w:ind w:left="2387" w:hanging="120"/>
      </w:pPr>
      <w:rPr>
        <w:rFonts w:hint="default"/>
      </w:rPr>
    </w:lvl>
  </w:abstractNum>
  <w:abstractNum w:abstractNumId="1139" w15:restartNumberingAfterBreak="0">
    <w:nsid w:val="491F7C5C"/>
    <w:multiLevelType w:val="hybridMultilevel"/>
    <w:tmpl w:val="50D097A8"/>
    <w:lvl w:ilvl="0" w:tplc="AFC824CC">
      <w:numFmt w:val="bullet"/>
      <w:lvlText w:val="●"/>
      <w:lvlJc w:val="left"/>
      <w:pPr>
        <w:ind w:left="175" w:hanging="120"/>
      </w:pPr>
      <w:rPr>
        <w:rFonts w:ascii="Times New Roman" w:eastAsia="Times New Roman" w:hAnsi="Times New Roman" w:cs="Times New Roman" w:hint="default"/>
        <w:spacing w:val="-4"/>
        <w:w w:val="100"/>
        <w:sz w:val="14"/>
        <w:szCs w:val="14"/>
      </w:rPr>
    </w:lvl>
    <w:lvl w:ilvl="1" w:tplc="126045A2">
      <w:numFmt w:val="bullet"/>
      <w:lvlText w:val="•"/>
      <w:lvlJc w:val="left"/>
      <w:pPr>
        <w:ind w:left="416" w:hanging="120"/>
      </w:pPr>
      <w:rPr>
        <w:rFonts w:hint="default"/>
      </w:rPr>
    </w:lvl>
    <w:lvl w:ilvl="2" w:tplc="BE7C317E">
      <w:numFmt w:val="bullet"/>
      <w:lvlText w:val="•"/>
      <w:lvlJc w:val="left"/>
      <w:pPr>
        <w:ind w:left="652" w:hanging="120"/>
      </w:pPr>
      <w:rPr>
        <w:rFonts w:hint="default"/>
      </w:rPr>
    </w:lvl>
    <w:lvl w:ilvl="3" w:tplc="0672BD48">
      <w:numFmt w:val="bullet"/>
      <w:lvlText w:val="•"/>
      <w:lvlJc w:val="left"/>
      <w:pPr>
        <w:ind w:left="888" w:hanging="120"/>
      </w:pPr>
      <w:rPr>
        <w:rFonts w:hint="default"/>
      </w:rPr>
    </w:lvl>
    <w:lvl w:ilvl="4" w:tplc="FE86E9DE">
      <w:numFmt w:val="bullet"/>
      <w:lvlText w:val="•"/>
      <w:lvlJc w:val="left"/>
      <w:pPr>
        <w:ind w:left="1124" w:hanging="120"/>
      </w:pPr>
      <w:rPr>
        <w:rFonts w:hint="default"/>
      </w:rPr>
    </w:lvl>
    <w:lvl w:ilvl="5" w:tplc="977ACE10">
      <w:numFmt w:val="bullet"/>
      <w:lvlText w:val="•"/>
      <w:lvlJc w:val="left"/>
      <w:pPr>
        <w:ind w:left="1360" w:hanging="120"/>
      </w:pPr>
      <w:rPr>
        <w:rFonts w:hint="default"/>
      </w:rPr>
    </w:lvl>
    <w:lvl w:ilvl="6" w:tplc="C7243974">
      <w:numFmt w:val="bullet"/>
      <w:lvlText w:val="•"/>
      <w:lvlJc w:val="left"/>
      <w:pPr>
        <w:ind w:left="1596" w:hanging="120"/>
      </w:pPr>
      <w:rPr>
        <w:rFonts w:hint="default"/>
      </w:rPr>
    </w:lvl>
    <w:lvl w:ilvl="7" w:tplc="988CA528">
      <w:numFmt w:val="bullet"/>
      <w:lvlText w:val="•"/>
      <w:lvlJc w:val="left"/>
      <w:pPr>
        <w:ind w:left="1832" w:hanging="120"/>
      </w:pPr>
      <w:rPr>
        <w:rFonts w:hint="default"/>
      </w:rPr>
    </w:lvl>
    <w:lvl w:ilvl="8" w:tplc="86AA8EA8">
      <w:numFmt w:val="bullet"/>
      <w:lvlText w:val="•"/>
      <w:lvlJc w:val="left"/>
      <w:pPr>
        <w:ind w:left="2068" w:hanging="120"/>
      </w:pPr>
      <w:rPr>
        <w:rFonts w:hint="default"/>
      </w:rPr>
    </w:lvl>
  </w:abstractNum>
  <w:abstractNum w:abstractNumId="1140" w15:restartNumberingAfterBreak="0">
    <w:nsid w:val="494D4F9C"/>
    <w:multiLevelType w:val="hybridMultilevel"/>
    <w:tmpl w:val="D7AC7482"/>
    <w:lvl w:ilvl="0" w:tplc="3B0821D4">
      <w:numFmt w:val="bullet"/>
      <w:lvlText w:val="●"/>
      <w:lvlJc w:val="left"/>
      <w:pPr>
        <w:ind w:left="176" w:hanging="120"/>
      </w:pPr>
      <w:rPr>
        <w:rFonts w:ascii="Times New Roman" w:eastAsia="Times New Roman" w:hAnsi="Times New Roman" w:cs="Times New Roman" w:hint="default"/>
        <w:spacing w:val="-17"/>
        <w:w w:val="100"/>
        <w:sz w:val="14"/>
        <w:szCs w:val="14"/>
      </w:rPr>
    </w:lvl>
    <w:lvl w:ilvl="1" w:tplc="1A442894">
      <w:numFmt w:val="bullet"/>
      <w:lvlText w:val="•"/>
      <w:lvlJc w:val="left"/>
      <w:pPr>
        <w:ind w:left="331" w:hanging="120"/>
      </w:pPr>
      <w:rPr>
        <w:rFonts w:hint="default"/>
      </w:rPr>
    </w:lvl>
    <w:lvl w:ilvl="2" w:tplc="24D8FA7E">
      <w:numFmt w:val="bullet"/>
      <w:lvlText w:val="•"/>
      <w:lvlJc w:val="left"/>
      <w:pPr>
        <w:ind w:left="482" w:hanging="120"/>
      </w:pPr>
      <w:rPr>
        <w:rFonts w:hint="default"/>
      </w:rPr>
    </w:lvl>
    <w:lvl w:ilvl="3" w:tplc="3D320980">
      <w:numFmt w:val="bullet"/>
      <w:lvlText w:val="•"/>
      <w:lvlJc w:val="left"/>
      <w:pPr>
        <w:ind w:left="633" w:hanging="120"/>
      </w:pPr>
      <w:rPr>
        <w:rFonts w:hint="default"/>
      </w:rPr>
    </w:lvl>
    <w:lvl w:ilvl="4" w:tplc="D9C6129A">
      <w:numFmt w:val="bullet"/>
      <w:lvlText w:val="•"/>
      <w:lvlJc w:val="left"/>
      <w:pPr>
        <w:ind w:left="784" w:hanging="120"/>
      </w:pPr>
      <w:rPr>
        <w:rFonts w:hint="default"/>
      </w:rPr>
    </w:lvl>
    <w:lvl w:ilvl="5" w:tplc="1C38F45A">
      <w:numFmt w:val="bullet"/>
      <w:lvlText w:val="•"/>
      <w:lvlJc w:val="left"/>
      <w:pPr>
        <w:ind w:left="935" w:hanging="120"/>
      </w:pPr>
      <w:rPr>
        <w:rFonts w:hint="default"/>
      </w:rPr>
    </w:lvl>
    <w:lvl w:ilvl="6" w:tplc="BD3C4ED0">
      <w:numFmt w:val="bullet"/>
      <w:lvlText w:val="•"/>
      <w:lvlJc w:val="left"/>
      <w:pPr>
        <w:ind w:left="1086" w:hanging="120"/>
      </w:pPr>
      <w:rPr>
        <w:rFonts w:hint="default"/>
      </w:rPr>
    </w:lvl>
    <w:lvl w:ilvl="7" w:tplc="0836741A">
      <w:numFmt w:val="bullet"/>
      <w:lvlText w:val="•"/>
      <w:lvlJc w:val="left"/>
      <w:pPr>
        <w:ind w:left="1237" w:hanging="120"/>
      </w:pPr>
      <w:rPr>
        <w:rFonts w:hint="default"/>
      </w:rPr>
    </w:lvl>
    <w:lvl w:ilvl="8" w:tplc="6B7CFAD4">
      <w:numFmt w:val="bullet"/>
      <w:lvlText w:val="•"/>
      <w:lvlJc w:val="left"/>
      <w:pPr>
        <w:ind w:left="1388" w:hanging="120"/>
      </w:pPr>
      <w:rPr>
        <w:rFonts w:hint="default"/>
      </w:rPr>
    </w:lvl>
  </w:abstractNum>
  <w:abstractNum w:abstractNumId="1141" w15:restartNumberingAfterBreak="0">
    <w:nsid w:val="495E61A9"/>
    <w:multiLevelType w:val="hybridMultilevel"/>
    <w:tmpl w:val="C51A2D02"/>
    <w:lvl w:ilvl="0" w:tplc="13FE5836">
      <w:numFmt w:val="bullet"/>
      <w:lvlText w:val="●"/>
      <w:lvlJc w:val="left"/>
      <w:pPr>
        <w:ind w:left="176" w:hanging="120"/>
      </w:pPr>
      <w:rPr>
        <w:rFonts w:ascii="Times New Roman" w:eastAsia="Times New Roman" w:hAnsi="Times New Roman" w:cs="Times New Roman" w:hint="default"/>
        <w:spacing w:val="-6"/>
        <w:w w:val="100"/>
        <w:sz w:val="14"/>
        <w:szCs w:val="14"/>
      </w:rPr>
    </w:lvl>
    <w:lvl w:ilvl="1" w:tplc="867494D0">
      <w:numFmt w:val="bullet"/>
      <w:lvlText w:val="•"/>
      <w:lvlJc w:val="left"/>
      <w:pPr>
        <w:ind w:left="331" w:hanging="120"/>
      </w:pPr>
      <w:rPr>
        <w:rFonts w:hint="default"/>
      </w:rPr>
    </w:lvl>
    <w:lvl w:ilvl="2" w:tplc="8F0081F6">
      <w:numFmt w:val="bullet"/>
      <w:lvlText w:val="•"/>
      <w:lvlJc w:val="left"/>
      <w:pPr>
        <w:ind w:left="482" w:hanging="120"/>
      </w:pPr>
      <w:rPr>
        <w:rFonts w:hint="default"/>
      </w:rPr>
    </w:lvl>
    <w:lvl w:ilvl="3" w:tplc="350EBE26">
      <w:numFmt w:val="bullet"/>
      <w:lvlText w:val="•"/>
      <w:lvlJc w:val="left"/>
      <w:pPr>
        <w:ind w:left="633" w:hanging="120"/>
      </w:pPr>
      <w:rPr>
        <w:rFonts w:hint="default"/>
      </w:rPr>
    </w:lvl>
    <w:lvl w:ilvl="4" w:tplc="6FA0EFB8">
      <w:numFmt w:val="bullet"/>
      <w:lvlText w:val="•"/>
      <w:lvlJc w:val="left"/>
      <w:pPr>
        <w:ind w:left="784" w:hanging="120"/>
      </w:pPr>
      <w:rPr>
        <w:rFonts w:hint="default"/>
      </w:rPr>
    </w:lvl>
    <w:lvl w:ilvl="5" w:tplc="F1F01C98">
      <w:numFmt w:val="bullet"/>
      <w:lvlText w:val="•"/>
      <w:lvlJc w:val="left"/>
      <w:pPr>
        <w:ind w:left="935" w:hanging="120"/>
      </w:pPr>
      <w:rPr>
        <w:rFonts w:hint="default"/>
      </w:rPr>
    </w:lvl>
    <w:lvl w:ilvl="6" w:tplc="4F6AF658">
      <w:numFmt w:val="bullet"/>
      <w:lvlText w:val="•"/>
      <w:lvlJc w:val="left"/>
      <w:pPr>
        <w:ind w:left="1086" w:hanging="120"/>
      </w:pPr>
      <w:rPr>
        <w:rFonts w:hint="default"/>
      </w:rPr>
    </w:lvl>
    <w:lvl w:ilvl="7" w:tplc="2000FA92">
      <w:numFmt w:val="bullet"/>
      <w:lvlText w:val="•"/>
      <w:lvlJc w:val="left"/>
      <w:pPr>
        <w:ind w:left="1237" w:hanging="120"/>
      </w:pPr>
      <w:rPr>
        <w:rFonts w:hint="default"/>
      </w:rPr>
    </w:lvl>
    <w:lvl w:ilvl="8" w:tplc="497A6348">
      <w:numFmt w:val="bullet"/>
      <w:lvlText w:val="•"/>
      <w:lvlJc w:val="left"/>
      <w:pPr>
        <w:ind w:left="1388" w:hanging="120"/>
      </w:pPr>
      <w:rPr>
        <w:rFonts w:hint="default"/>
      </w:rPr>
    </w:lvl>
  </w:abstractNum>
  <w:abstractNum w:abstractNumId="1142" w15:restartNumberingAfterBreak="0">
    <w:nsid w:val="49614D3A"/>
    <w:multiLevelType w:val="hybridMultilevel"/>
    <w:tmpl w:val="C0D0897A"/>
    <w:lvl w:ilvl="0" w:tplc="B2ACF02E">
      <w:numFmt w:val="bullet"/>
      <w:lvlText w:val="●"/>
      <w:lvlJc w:val="left"/>
      <w:pPr>
        <w:ind w:left="176" w:hanging="120"/>
      </w:pPr>
      <w:rPr>
        <w:rFonts w:ascii="Times New Roman" w:eastAsia="Times New Roman" w:hAnsi="Times New Roman" w:cs="Times New Roman" w:hint="default"/>
        <w:w w:val="100"/>
        <w:sz w:val="14"/>
        <w:szCs w:val="14"/>
      </w:rPr>
    </w:lvl>
    <w:lvl w:ilvl="1" w:tplc="D3AAB950">
      <w:numFmt w:val="bullet"/>
      <w:lvlText w:val="•"/>
      <w:lvlJc w:val="left"/>
      <w:pPr>
        <w:ind w:left="331" w:hanging="120"/>
      </w:pPr>
      <w:rPr>
        <w:rFonts w:hint="default"/>
      </w:rPr>
    </w:lvl>
    <w:lvl w:ilvl="2" w:tplc="AC5015B8">
      <w:numFmt w:val="bullet"/>
      <w:lvlText w:val="•"/>
      <w:lvlJc w:val="left"/>
      <w:pPr>
        <w:ind w:left="482" w:hanging="120"/>
      </w:pPr>
      <w:rPr>
        <w:rFonts w:hint="default"/>
      </w:rPr>
    </w:lvl>
    <w:lvl w:ilvl="3" w:tplc="82C66222">
      <w:numFmt w:val="bullet"/>
      <w:lvlText w:val="•"/>
      <w:lvlJc w:val="left"/>
      <w:pPr>
        <w:ind w:left="633" w:hanging="120"/>
      </w:pPr>
      <w:rPr>
        <w:rFonts w:hint="default"/>
      </w:rPr>
    </w:lvl>
    <w:lvl w:ilvl="4" w:tplc="0ACEC8E4">
      <w:numFmt w:val="bullet"/>
      <w:lvlText w:val="•"/>
      <w:lvlJc w:val="left"/>
      <w:pPr>
        <w:ind w:left="784" w:hanging="120"/>
      </w:pPr>
      <w:rPr>
        <w:rFonts w:hint="default"/>
      </w:rPr>
    </w:lvl>
    <w:lvl w:ilvl="5" w:tplc="72FCCE44">
      <w:numFmt w:val="bullet"/>
      <w:lvlText w:val="•"/>
      <w:lvlJc w:val="left"/>
      <w:pPr>
        <w:ind w:left="935" w:hanging="120"/>
      </w:pPr>
      <w:rPr>
        <w:rFonts w:hint="default"/>
      </w:rPr>
    </w:lvl>
    <w:lvl w:ilvl="6" w:tplc="85EAC312">
      <w:numFmt w:val="bullet"/>
      <w:lvlText w:val="•"/>
      <w:lvlJc w:val="left"/>
      <w:pPr>
        <w:ind w:left="1086" w:hanging="120"/>
      </w:pPr>
      <w:rPr>
        <w:rFonts w:hint="default"/>
      </w:rPr>
    </w:lvl>
    <w:lvl w:ilvl="7" w:tplc="3EC68EBE">
      <w:numFmt w:val="bullet"/>
      <w:lvlText w:val="•"/>
      <w:lvlJc w:val="left"/>
      <w:pPr>
        <w:ind w:left="1237" w:hanging="120"/>
      </w:pPr>
      <w:rPr>
        <w:rFonts w:hint="default"/>
      </w:rPr>
    </w:lvl>
    <w:lvl w:ilvl="8" w:tplc="A4A6EFFE">
      <w:numFmt w:val="bullet"/>
      <w:lvlText w:val="•"/>
      <w:lvlJc w:val="left"/>
      <w:pPr>
        <w:ind w:left="1388" w:hanging="120"/>
      </w:pPr>
      <w:rPr>
        <w:rFonts w:hint="default"/>
      </w:rPr>
    </w:lvl>
  </w:abstractNum>
  <w:abstractNum w:abstractNumId="1143" w15:restartNumberingAfterBreak="0">
    <w:nsid w:val="499D4D21"/>
    <w:multiLevelType w:val="hybridMultilevel"/>
    <w:tmpl w:val="7E4E087C"/>
    <w:lvl w:ilvl="0" w:tplc="DAA0CF62">
      <w:numFmt w:val="bullet"/>
      <w:lvlText w:val="●"/>
      <w:lvlJc w:val="left"/>
      <w:pPr>
        <w:ind w:left="176" w:hanging="120"/>
      </w:pPr>
      <w:rPr>
        <w:rFonts w:ascii="Times New Roman" w:eastAsia="Times New Roman" w:hAnsi="Times New Roman" w:cs="Times New Roman" w:hint="default"/>
        <w:w w:val="100"/>
        <w:sz w:val="14"/>
        <w:szCs w:val="14"/>
      </w:rPr>
    </w:lvl>
    <w:lvl w:ilvl="1" w:tplc="74FC6EA6">
      <w:numFmt w:val="bullet"/>
      <w:lvlText w:val="•"/>
      <w:lvlJc w:val="left"/>
      <w:pPr>
        <w:ind w:left="331" w:hanging="120"/>
      </w:pPr>
      <w:rPr>
        <w:rFonts w:hint="default"/>
      </w:rPr>
    </w:lvl>
    <w:lvl w:ilvl="2" w:tplc="72BE57BE">
      <w:numFmt w:val="bullet"/>
      <w:lvlText w:val="•"/>
      <w:lvlJc w:val="left"/>
      <w:pPr>
        <w:ind w:left="482" w:hanging="120"/>
      </w:pPr>
      <w:rPr>
        <w:rFonts w:hint="default"/>
      </w:rPr>
    </w:lvl>
    <w:lvl w:ilvl="3" w:tplc="A1B2B92A">
      <w:numFmt w:val="bullet"/>
      <w:lvlText w:val="•"/>
      <w:lvlJc w:val="left"/>
      <w:pPr>
        <w:ind w:left="633" w:hanging="120"/>
      </w:pPr>
      <w:rPr>
        <w:rFonts w:hint="default"/>
      </w:rPr>
    </w:lvl>
    <w:lvl w:ilvl="4" w:tplc="23502196">
      <w:numFmt w:val="bullet"/>
      <w:lvlText w:val="•"/>
      <w:lvlJc w:val="left"/>
      <w:pPr>
        <w:ind w:left="784" w:hanging="120"/>
      </w:pPr>
      <w:rPr>
        <w:rFonts w:hint="default"/>
      </w:rPr>
    </w:lvl>
    <w:lvl w:ilvl="5" w:tplc="F182C484">
      <w:numFmt w:val="bullet"/>
      <w:lvlText w:val="•"/>
      <w:lvlJc w:val="left"/>
      <w:pPr>
        <w:ind w:left="935" w:hanging="120"/>
      </w:pPr>
      <w:rPr>
        <w:rFonts w:hint="default"/>
      </w:rPr>
    </w:lvl>
    <w:lvl w:ilvl="6" w:tplc="A66CFA4C">
      <w:numFmt w:val="bullet"/>
      <w:lvlText w:val="•"/>
      <w:lvlJc w:val="left"/>
      <w:pPr>
        <w:ind w:left="1086" w:hanging="120"/>
      </w:pPr>
      <w:rPr>
        <w:rFonts w:hint="default"/>
      </w:rPr>
    </w:lvl>
    <w:lvl w:ilvl="7" w:tplc="F70ADB38">
      <w:numFmt w:val="bullet"/>
      <w:lvlText w:val="•"/>
      <w:lvlJc w:val="left"/>
      <w:pPr>
        <w:ind w:left="1237" w:hanging="120"/>
      </w:pPr>
      <w:rPr>
        <w:rFonts w:hint="default"/>
      </w:rPr>
    </w:lvl>
    <w:lvl w:ilvl="8" w:tplc="7B503EA0">
      <w:numFmt w:val="bullet"/>
      <w:lvlText w:val="•"/>
      <w:lvlJc w:val="left"/>
      <w:pPr>
        <w:ind w:left="1388" w:hanging="120"/>
      </w:pPr>
      <w:rPr>
        <w:rFonts w:hint="default"/>
      </w:rPr>
    </w:lvl>
  </w:abstractNum>
  <w:abstractNum w:abstractNumId="1144" w15:restartNumberingAfterBreak="0">
    <w:nsid w:val="49B67FBE"/>
    <w:multiLevelType w:val="hybridMultilevel"/>
    <w:tmpl w:val="EEBA1BD2"/>
    <w:lvl w:ilvl="0" w:tplc="BBDA12EC">
      <w:numFmt w:val="bullet"/>
      <w:lvlText w:val="●"/>
      <w:lvlJc w:val="left"/>
      <w:pPr>
        <w:ind w:left="176" w:hanging="120"/>
      </w:pPr>
      <w:rPr>
        <w:rFonts w:ascii="Times New Roman" w:eastAsia="Times New Roman" w:hAnsi="Times New Roman" w:cs="Times New Roman" w:hint="default"/>
        <w:spacing w:val="-3"/>
        <w:w w:val="100"/>
        <w:sz w:val="14"/>
        <w:szCs w:val="14"/>
      </w:rPr>
    </w:lvl>
    <w:lvl w:ilvl="1" w:tplc="336E8304">
      <w:numFmt w:val="bullet"/>
      <w:lvlText w:val="•"/>
      <w:lvlJc w:val="left"/>
      <w:pPr>
        <w:ind w:left="387" w:hanging="120"/>
      </w:pPr>
      <w:rPr>
        <w:rFonts w:hint="default"/>
      </w:rPr>
    </w:lvl>
    <w:lvl w:ilvl="2" w:tplc="909AFB7E">
      <w:numFmt w:val="bullet"/>
      <w:lvlText w:val="•"/>
      <w:lvlJc w:val="left"/>
      <w:pPr>
        <w:ind w:left="595" w:hanging="120"/>
      </w:pPr>
      <w:rPr>
        <w:rFonts w:hint="default"/>
      </w:rPr>
    </w:lvl>
    <w:lvl w:ilvl="3" w:tplc="9C54C37A">
      <w:numFmt w:val="bullet"/>
      <w:lvlText w:val="•"/>
      <w:lvlJc w:val="left"/>
      <w:pPr>
        <w:ind w:left="803" w:hanging="120"/>
      </w:pPr>
      <w:rPr>
        <w:rFonts w:hint="default"/>
      </w:rPr>
    </w:lvl>
    <w:lvl w:ilvl="4" w:tplc="DB142D64">
      <w:numFmt w:val="bullet"/>
      <w:lvlText w:val="•"/>
      <w:lvlJc w:val="left"/>
      <w:pPr>
        <w:ind w:left="1011" w:hanging="120"/>
      </w:pPr>
      <w:rPr>
        <w:rFonts w:hint="default"/>
      </w:rPr>
    </w:lvl>
    <w:lvl w:ilvl="5" w:tplc="C898265E">
      <w:numFmt w:val="bullet"/>
      <w:lvlText w:val="•"/>
      <w:lvlJc w:val="left"/>
      <w:pPr>
        <w:ind w:left="1219" w:hanging="120"/>
      </w:pPr>
      <w:rPr>
        <w:rFonts w:hint="default"/>
      </w:rPr>
    </w:lvl>
    <w:lvl w:ilvl="6" w:tplc="385CA998">
      <w:numFmt w:val="bullet"/>
      <w:lvlText w:val="•"/>
      <w:lvlJc w:val="left"/>
      <w:pPr>
        <w:ind w:left="1426" w:hanging="120"/>
      </w:pPr>
      <w:rPr>
        <w:rFonts w:hint="default"/>
      </w:rPr>
    </w:lvl>
    <w:lvl w:ilvl="7" w:tplc="B1628946">
      <w:numFmt w:val="bullet"/>
      <w:lvlText w:val="•"/>
      <w:lvlJc w:val="left"/>
      <w:pPr>
        <w:ind w:left="1634" w:hanging="120"/>
      </w:pPr>
      <w:rPr>
        <w:rFonts w:hint="default"/>
      </w:rPr>
    </w:lvl>
    <w:lvl w:ilvl="8" w:tplc="A600F42A">
      <w:numFmt w:val="bullet"/>
      <w:lvlText w:val="•"/>
      <w:lvlJc w:val="left"/>
      <w:pPr>
        <w:ind w:left="1842" w:hanging="120"/>
      </w:pPr>
      <w:rPr>
        <w:rFonts w:hint="default"/>
      </w:rPr>
    </w:lvl>
  </w:abstractNum>
  <w:abstractNum w:abstractNumId="1145" w15:restartNumberingAfterBreak="0">
    <w:nsid w:val="49BF7152"/>
    <w:multiLevelType w:val="hybridMultilevel"/>
    <w:tmpl w:val="684A3EC2"/>
    <w:lvl w:ilvl="0" w:tplc="FED24B20">
      <w:numFmt w:val="bullet"/>
      <w:lvlText w:val="●"/>
      <w:lvlJc w:val="left"/>
      <w:pPr>
        <w:ind w:left="174" w:hanging="120"/>
      </w:pPr>
      <w:rPr>
        <w:rFonts w:ascii="Times New Roman" w:eastAsia="Times New Roman" w:hAnsi="Times New Roman" w:cs="Times New Roman" w:hint="default"/>
        <w:spacing w:val="-5"/>
        <w:w w:val="100"/>
        <w:sz w:val="14"/>
        <w:szCs w:val="14"/>
      </w:rPr>
    </w:lvl>
    <w:lvl w:ilvl="1" w:tplc="7B76BD88">
      <w:numFmt w:val="bullet"/>
      <w:lvlText w:val="•"/>
      <w:lvlJc w:val="left"/>
      <w:pPr>
        <w:ind w:left="455" w:hanging="120"/>
      </w:pPr>
      <w:rPr>
        <w:rFonts w:hint="default"/>
      </w:rPr>
    </w:lvl>
    <w:lvl w:ilvl="2" w:tplc="AB86CC62">
      <w:numFmt w:val="bullet"/>
      <w:lvlText w:val="•"/>
      <w:lvlJc w:val="left"/>
      <w:pPr>
        <w:ind w:left="731" w:hanging="120"/>
      </w:pPr>
      <w:rPr>
        <w:rFonts w:hint="default"/>
      </w:rPr>
    </w:lvl>
    <w:lvl w:ilvl="3" w:tplc="5E986564">
      <w:numFmt w:val="bullet"/>
      <w:lvlText w:val="•"/>
      <w:lvlJc w:val="left"/>
      <w:pPr>
        <w:ind w:left="1007" w:hanging="120"/>
      </w:pPr>
      <w:rPr>
        <w:rFonts w:hint="default"/>
      </w:rPr>
    </w:lvl>
    <w:lvl w:ilvl="4" w:tplc="46905FF4">
      <w:numFmt w:val="bullet"/>
      <w:lvlText w:val="•"/>
      <w:lvlJc w:val="left"/>
      <w:pPr>
        <w:ind w:left="1283" w:hanging="120"/>
      </w:pPr>
      <w:rPr>
        <w:rFonts w:hint="default"/>
      </w:rPr>
    </w:lvl>
    <w:lvl w:ilvl="5" w:tplc="7560663A">
      <w:numFmt w:val="bullet"/>
      <w:lvlText w:val="•"/>
      <w:lvlJc w:val="left"/>
      <w:pPr>
        <w:ind w:left="1559" w:hanging="120"/>
      </w:pPr>
      <w:rPr>
        <w:rFonts w:hint="default"/>
      </w:rPr>
    </w:lvl>
    <w:lvl w:ilvl="6" w:tplc="3F1A2D60">
      <w:numFmt w:val="bullet"/>
      <w:lvlText w:val="•"/>
      <w:lvlJc w:val="left"/>
      <w:pPr>
        <w:ind w:left="1835" w:hanging="120"/>
      </w:pPr>
      <w:rPr>
        <w:rFonts w:hint="default"/>
      </w:rPr>
    </w:lvl>
    <w:lvl w:ilvl="7" w:tplc="3C108AD6">
      <w:numFmt w:val="bullet"/>
      <w:lvlText w:val="•"/>
      <w:lvlJc w:val="left"/>
      <w:pPr>
        <w:ind w:left="2111" w:hanging="120"/>
      </w:pPr>
      <w:rPr>
        <w:rFonts w:hint="default"/>
      </w:rPr>
    </w:lvl>
    <w:lvl w:ilvl="8" w:tplc="DA1E6E40">
      <w:numFmt w:val="bullet"/>
      <w:lvlText w:val="•"/>
      <w:lvlJc w:val="left"/>
      <w:pPr>
        <w:ind w:left="2387" w:hanging="120"/>
      </w:pPr>
      <w:rPr>
        <w:rFonts w:hint="default"/>
      </w:rPr>
    </w:lvl>
  </w:abstractNum>
  <w:abstractNum w:abstractNumId="1146" w15:restartNumberingAfterBreak="0">
    <w:nsid w:val="49E4694B"/>
    <w:multiLevelType w:val="hybridMultilevel"/>
    <w:tmpl w:val="4418E18C"/>
    <w:lvl w:ilvl="0" w:tplc="5310245C">
      <w:numFmt w:val="bullet"/>
      <w:lvlText w:val="●"/>
      <w:lvlJc w:val="left"/>
      <w:pPr>
        <w:ind w:left="175" w:hanging="120"/>
      </w:pPr>
      <w:rPr>
        <w:rFonts w:ascii="Times New Roman" w:eastAsia="Times New Roman" w:hAnsi="Times New Roman" w:cs="Times New Roman" w:hint="default"/>
        <w:spacing w:val="-6"/>
        <w:w w:val="100"/>
        <w:sz w:val="14"/>
        <w:szCs w:val="14"/>
      </w:rPr>
    </w:lvl>
    <w:lvl w:ilvl="1" w:tplc="65469904">
      <w:numFmt w:val="bullet"/>
      <w:lvlText w:val="•"/>
      <w:lvlJc w:val="left"/>
      <w:pPr>
        <w:ind w:left="416" w:hanging="120"/>
      </w:pPr>
      <w:rPr>
        <w:rFonts w:hint="default"/>
      </w:rPr>
    </w:lvl>
    <w:lvl w:ilvl="2" w:tplc="D70474C0">
      <w:numFmt w:val="bullet"/>
      <w:lvlText w:val="•"/>
      <w:lvlJc w:val="left"/>
      <w:pPr>
        <w:ind w:left="652" w:hanging="120"/>
      </w:pPr>
      <w:rPr>
        <w:rFonts w:hint="default"/>
      </w:rPr>
    </w:lvl>
    <w:lvl w:ilvl="3" w:tplc="4BB4CE08">
      <w:numFmt w:val="bullet"/>
      <w:lvlText w:val="•"/>
      <w:lvlJc w:val="left"/>
      <w:pPr>
        <w:ind w:left="888" w:hanging="120"/>
      </w:pPr>
      <w:rPr>
        <w:rFonts w:hint="default"/>
      </w:rPr>
    </w:lvl>
    <w:lvl w:ilvl="4" w:tplc="C1904F4C">
      <w:numFmt w:val="bullet"/>
      <w:lvlText w:val="•"/>
      <w:lvlJc w:val="left"/>
      <w:pPr>
        <w:ind w:left="1124" w:hanging="120"/>
      </w:pPr>
      <w:rPr>
        <w:rFonts w:hint="default"/>
      </w:rPr>
    </w:lvl>
    <w:lvl w:ilvl="5" w:tplc="A6544D6A">
      <w:numFmt w:val="bullet"/>
      <w:lvlText w:val="•"/>
      <w:lvlJc w:val="left"/>
      <w:pPr>
        <w:ind w:left="1360" w:hanging="120"/>
      </w:pPr>
      <w:rPr>
        <w:rFonts w:hint="default"/>
      </w:rPr>
    </w:lvl>
    <w:lvl w:ilvl="6" w:tplc="2AC2D754">
      <w:numFmt w:val="bullet"/>
      <w:lvlText w:val="•"/>
      <w:lvlJc w:val="left"/>
      <w:pPr>
        <w:ind w:left="1596" w:hanging="120"/>
      </w:pPr>
      <w:rPr>
        <w:rFonts w:hint="default"/>
      </w:rPr>
    </w:lvl>
    <w:lvl w:ilvl="7" w:tplc="5394E1A4">
      <w:numFmt w:val="bullet"/>
      <w:lvlText w:val="•"/>
      <w:lvlJc w:val="left"/>
      <w:pPr>
        <w:ind w:left="1832" w:hanging="120"/>
      </w:pPr>
      <w:rPr>
        <w:rFonts w:hint="default"/>
      </w:rPr>
    </w:lvl>
    <w:lvl w:ilvl="8" w:tplc="F0AEE0BE">
      <w:numFmt w:val="bullet"/>
      <w:lvlText w:val="•"/>
      <w:lvlJc w:val="left"/>
      <w:pPr>
        <w:ind w:left="2068" w:hanging="120"/>
      </w:pPr>
      <w:rPr>
        <w:rFonts w:hint="default"/>
      </w:rPr>
    </w:lvl>
  </w:abstractNum>
  <w:abstractNum w:abstractNumId="1147" w15:restartNumberingAfterBreak="0">
    <w:nsid w:val="49E75A64"/>
    <w:multiLevelType w:val="hybridMultilevel"/>
    <w:tmpl w:val="F1E23180"/>
    <w:lvl w:ilvl="0" w:tplc="80107916">
      <w:numFmt w:val="bullet"/>
      <w:lvlText w:val="●"/>
      <w:lvlJc w:val="left"/>
      <w:pPr>
        <w:ind w:left="176" w:hanging="120"/>
      </w:pPr>
      <w:rPr>
        <w:rFonts w:ascii="Times New Roman" w:eastAsia="Times New Roman" w:hAnsi="Times New Roman" w:cs="Times New Roman" w:hint="default"/>
        <w:spacing w:val="-13"/>
        <w:w w:val="100"/>
        <w:sz w:val="14"/>
        <w:szCs w:val="14"/>
      </w:rPr>
    </w:lvl>
    <w:lvl w:ilvl="1" w:tplc="DE564164">
      <w:numFmt w:val="bullet"/>
      <w:lvlText w:val="•"/>
      <w:lvlJc w:val="left"/>
      <w:pPr>
        <w:ind w:left="331" w:hanging="120"/>
      </w:pPr>
      <w:rPr>
        <w:rFonts w:hint="default"/>
      </w:rPr>
    </w:lvl>
    <w:lvl w:ilvl="2" w:tplc="EED28D00">
      <w:numFmt w:val="bullet"/>
      <w:lvlText w:val="•"/>
      <w:lvlJc w:val="left"/>
      <w:pPr>
        <w:ind w:left="482" w:hanging="120"/>
      </w:pPr>
      <w:rPr>
        <w:rFonts w:hint="default"/>
      </w:rPr>
    </w:lvl>
    <w:lvl w:ilvl="3" w:tplc="A5985C6C">
      <w:numFmt w:val="bullet"/>
      <w:lvlText w:val="•"/>
      <w:lvlJc w:val="left"/>
      <w:pPr>
        <w:ind w:left="633" w:hanging="120"/>
      </w:pPr>
      <w:rPr>
        <w:rFonts w:hint="default"/>
      </w:rPr>
    </w:lvl>
    <w:lvl w:ilvl="4" w:tplc="368029BC">
      <w:numFmt w:val="bullet"/>
      <w:lvlText w:val="•"/>
      <w:lvlJc w:val="left"/>
      <w:pPr>
        <w:ind w:left="784" w:hanging="120"/>
      </w:pPr>
      <w:rPr>
        <w:rFonts w:hint="default"/>
      </w:rPr>
    </w:lvl>
    <w:lvl w:ilvl="5" w:tplc="731088E4">
      <w:numFmt w:val="bullet"/>
      <w:lvlText w:val="•"/>
      <w:lvlJc w:val="left"/>
      <w:pPr>
        <w:ind w:left="935" w:hanging="120"/>
      </w:pPr>
      <w:rPr>
        <w:rFonts w:hint="default"/>
      </w:rPr>
    </w:lvl>
    <w:lvl w:ilvl="6" w:tplc="FC60995E">
      <w:numFmt w:val="bullet"/>
      <w:lvlText w:val="•"/>
      <w:lvlJc w:val="left"/>
      <w:pPr>
        <w:ind w:left="1086" w:hanging="120"/>
      </w:pPr>
      <w:rPr>
        <w:rFonts w:hint="default"/>
      </w:rPr>
    </w:lvl>
    <w:lvl w:ilvl="7" w:tplc="5956B404">
      <w:numFmt w:val="bullet"/>
      <w:lvlText w:val="•"/>
      <w:lvlJc w:val="left"/>
      <w:pPr>
        <w:ind w:left="1237" w:hanging="120"/>
      </w:pPr>
      <w:rPr>
        <w:rFonts w:hint="default"/>
      </w:rPr>
    </w:lvl>
    <w:lvl w:ilvl="8" w:tplc="6EBEC9F4">
      <w:numFmt w:val="bullet"/>
      <w:lvlText w:val="•"/>
      <w:lvlJc w:val="left"/>
      <w:pPr>
        <w:ind w:left="1388" w:hanging="120"/>
      </w:pPr>
      <w:rPr>
        <w:rFonts w:hint="default"/>
      </w:rPr>
    </w:lvl>
  </w:abstractNum>
  <w:abstractNum w:abstractNumId="1148" w15:restartNumberingAfterBreak="0">
    <w:nsid w:val="4A0C645F"/>
    <w:multiLevelType w:val="hybridMultilevel"/>
    <w:tmpl w:val="C6648366"/>
    <w:lvl w:ilvl="0" w:tplc="807EE958">
      <w:numFmt w:val="bullet"/>
      <w:lvlText w:val="●"/>
      <w:lvlJc w:val="left"/>
      <w:pPr>
        <w:ind w:left="176" w:hanging="120"/>
      </w:pPr>
      <w:rPr>
        <w:rFonts w:ascii="Times New Roman" w:eastAsia="Times New Roman" w:hAnsi="Times New Roman" w:cs="Times New Roman" w:hint="default"/>
        <w:w w:val="100"/>
        <w:sz w:val="14"/>
        <w:szCs w:val="14"/>
      </w:rPr>
    </w:lvl>
    <w:lvl w:ilvl="1" w:tplc="8856B094">
      <w:numFmt w:val="bullet"/>
      <w:lvlText w:val="•"/>
      <w:lvlJc w:val="left"/>
      <w:pPr>
        <w:ind w:left="331" w:hanging="120"/>
      </w:pPr>
      <w:rPr>
        <w:rFonts w:hint="default"/>
      </w:rPr>
    </w:lvl>
    <w:lvl w:ilvl="2" w:tplc="A5B6D8EC">
      <w:numFmt w:val="bullet"/>
      <w:lvlText w:val="•"/>
      <w:lvlJc w:val="left"/>
      <w:pPr>
        <w:ind w:left="482" w:hanging="120"/>
      </w:pPr>
      <w:rPr>
        <w:rFonts w:hint="default"/>
      </w:rPr>
    </w:lvl>
    <w:lvl w:ilvl="3" w:tplc="6EA63806">
      <w:numFmt w:val="bullet"/>
      <w:lvlText w:val="•"/>
      <w:lvlJc w:val="left"/>
      <w:pPr>
        <w:ind w:left="633" w:hanging="120"/>
      </w:pPr>
      <w:rPr>
        <w:rFonts w:hint="default"/>
      </w:rPr>
    </w:lvl>
    <w:lvl w:ilvl="4" w:tplc="A3AEBECE">
      <w:numFmt w:val="bullet"/>
      <w:lvlText w:val="•"/>
      <w:lvlJc w:val="left"/>
      <w:pPr>
        <w:ind w:left="784" w:hanging="120"/>
      </w:pPr>
      <w:rPr>
        <w:rFonts w:hint="default"/>
      </w:rPr>
    </w:lvl>
    <w:lvl w:ilvl="5" w:tplc="9EC42DFE">
      <w:numFmt w:val="bullet"/>
      <w:lvlText w:val="•"/>
      <w:lvlJc w:val="left"/>
      <w:pPr>
        <w:ind w:left="935" w:hanging="120"/>
      </w:pPr>
      <w:rPr>
        <w:rFonts w:hint="default"/>
      </w:rPr>
    </w:lvl>
    <w:lvl w:ilvl="6" w:tplc="E49CF4AE">
      <w:numFmt w:val="bullet"/>
      <w:lvlText w:val="•"/>
      <w:lvlJc w:val="left"/>
      <w:pPr>
        <w:ind w:left="1086" w:hanging="120"/>
      </w:pPr>
      <w:rPr>
        <w:rFonts w:hint="default"/>
      </w:rPr>
    </w:lvl>
    <w:lvl w:ilvl="7" w:tplc="5608DFA0">
      <w:numFmt w:val="bullet"/>
      <w:lvlText w:val="•"/>
      <w:lvlJc w:val="left"/>
      <w:pPr>
        <w:ind w:left="1237" w:hanging="120"/>
      </w:pPr>
      <w:rPr>
        <w:rFonts w:hint="default"/>
      </w:rPr>
    </w:lvl>
    <w:lvl w:ilvl="8" w:tplc="9AA88E84">
      <w:numFmt w:val="bullet"/>
      <w:lvlText w:val="•"/>
      <w:lvlJc w:val="left"/>
      <w:pPr>
        <w:ind w:left="1388" w:hanging="120"/>
      </w:pPr>
      <w:rPr>
        <w:rFonts w:hint="default"/>
      </w:rPr>
    </w:lvl>
  </w:abstractNum>
  <w:abstractNum w:abstractNumId="1149" w15:restartNumberingAfterBreak="0">
    <w:nsid w:val="4A154ABC"/>
    <w:multiLevelType w:val="hybridMultilevel"/>
    <w:tmpl w:val="7FEE62A2"/>
    <w:lvl w:ilvl="0" w:tplc="43EE6E56">
      <w:numFmt w:val="bullet"/>
      <w:lvlText w:val="●"/>
      <w:lvlJc w:val="left"/>
      <w:pPr>
        <w:ind w:left="176" w:hanging="120"/>
      </w:pPr>
      <w:rPr>
        <w:rFonts w:ascii="Times New Roman" w:eastAsia="Times New Roman" w:hAnsi="Times New Roman" w:cs="Times New Roman" w:hint="default"/>
        <w:w w:val="100"/>
        <w:sz w:val="14"/>
        <w:szCs w:val="14"/>
      </w:rPr>
    </w:lvl>
    <w:lvl w:ilvl="1" w:tplc="6B727DF6">
      <w:numFmt w:val="bullet"/>
      <w:lvlText w:val="•"/>
      <w:lvlJc w:val="left"/>
      <w:pPr>
        <w:ind w:left="331" w:hanging="120"/>
      </w:pPr>
      <w:rPr>
        <w:rFonts w:hint="default"/>
      </w:rPr>
    </w:lvl>
    <w:lvl w:ilvl="2" w:tplc="D0FE5188">
      <w:numFmt w:val="bullet"/>
      <w:lvlText w:val="•"/>
      <w:lvlJc w:val="left"/>
      <w:pPr>
        <w:ind w:left="482" w:hanging="120"/>
      </w:pPr>
      <w:rPr>
        <w:rFonts w:hint="default"/>
      </w:rPr>
    </w:lvl>
    <w:lvl w:ilvl="3" w:tplc="5E928998">
      <w:numFmt w:val="bullet"/>
      <w:lvlText w:val="•"/>
      <w:lvlJc w:val="left"/>
      <w:pPr>
        <w:ind w:left="633" w:hanging="120"/>
      </w:pPr>
      <w:rPr>
        <w:rFonts w:hint="default"/>
      </w:rPr>
    </w:lvl>
    <w:lvl w:ilvl="4" w:tplc="21C028DE">
      <w:numFmt w:val="bullet"/>
      <w:lvlText w:val="•"/>
      <w:lvlJc w:val="left"/>
      <w:pPr>
        <w:ind w:left="784" w:hanging="120"/>
      </w:pPr>
      <w:rPr>
        <w:rFonts w:hint="default"/>
      </w:rPr>
    </w:lvl>
    <w:lvl w:ilvl="5" w:tplc="45DEBC84">
      <w:numFmt w:val="bullet"/>
      <w:lvlText w:val="•"/>
      <w:lvlJc w:val="left"/>
      <w:pPr>
        <w:ind w:left="935" w:hanging="120"/>
      </w:pPr>
      <w:rPr>
        <w:rFonts w:hint="default"/>
      </w:rPr>
    </w:lvl>
    <w:lvl w:ilvl="6" w:tplc="C5F2776A">
      <w:numFmt w:val="bullet"/>
      <w:lvlText w:val="•"/>
      <w:lvlJc w:val="left"/>
      <w:pPr>
        <w:ind w:left="1086" w:hanging="120"/>
      </w:pPr>
      <w:rPr>
        <w:rFonts w:hint="default"/>
      </w:rPr>
    </w:lvl>
    <w:lvl w:ilvl="7" w:tplc="B0DC840E">
      <w:numFmt w:val="bullet"/>
      <w:lvlText w:val="•"/>
      <w:lvlJc w:val="left"/>
      <w:pPr>
        <w:ind w:left="1237" w:hanging="120"/>
      </w:pPr>
      <w:rPr>
        <w:rFonts w:hint="default"/>
      </w:rPr>
    </w:lvl>
    <w:lvl w:ilvl="8" w:tplc="B36006CC">
      <w:numFmt w:val="bullet"/>
      <w:lvlText w:val="•"/>
      <w:lvlJc w:val="left"/>
      <w:pPr>
        <w:ind w:left="1388" w:hanging="120"/>
      </w:pPr>
      <w:rPr>
        <w:rFonts w:hint="default"/>
      </w:rPr>
    </w:lvl>
  </w:abstractNum>
  <w:abstractNum w:abstractNumId="1150" w15:restartNumberingAfterBreak="0">
    <w:nsid w:val="4A2B1F5C"/>
    <w:multiLevelType w:val="hybridMultilevel"/>
    <w:tmpl w:val="64184F6C"/>
    <w:lvl w:ilvl="0" w:tplc="758E3CB8">
      <w:numFmt w:val="bullet"/>
      <w:lvlText w:val="●"/>
      <w:lvlJc w:val="left"/>
      <w:pPr>
        <w:ind w:left="176" w:hanging="120"/>
      </w:pPr>
      <w:rPr>
        <w:rFonts w:ascii="Times New Roman" w:eastAsia="Times New Roman" w:hAnsi="Times New Roman" w:cs="Times New Roman" w:hint="default"/>
        <w:spacing w:val="-4"/>
        <w:w w:val="100"/>
        <w:sz w:val="14"/>
        <w:szCs w:val="14"/>
      </w:rPr>
    </w:lvl>
    <w:lvl w:ilvl="1" w:tplc="A95E245E">
      <w:numFmt w:val="bullet"/>
      <w:lvlText w:val="•"/>
      <w:lvlJc w:val="left"/>
      <w:pPr>
        <w:ind w:left="370" w:hanging="120"/>
      </w:pPr>
      <w:rPr>
        <w:rFonts w:hint="default"/>
      </w:rPr>
    </w:lvl>
    <w:lvl w:ilvl="2" w:tplc="91D66490">
      <w:numFmt w:val="bullet"/>
      <w:lvlText w:val="•"/>
      <w:lvlJc w:val="left"/>
      <w:pPr>
        <w:ind w:left="561" w:hanging="120"/>
      </w:pPr>
      <w:rPr>
        <w:rFonts w:hint="default"/>
      </w:rPr>
    </w:lvl>
    <w:lvl w:ilvl="3" w:tplc="84A063F0">
      <w:numFmt w:val="bullet"/>
      <w:lvlText w:val="•"/>
      <w:lvlJc w:val="left"/>
      <w:pPr>
        <w:ind w:left="752" w:hanging="120"/>
      </w:pPr>
      <w:rPr>
        <w:rFonts w:hint="default"/>
      </w:rPr>
    </w:lvl>
    <w:lvl w:ilvl="4" w:tplc="661A5AAE">
      <w:numFmt w:val="bullet"/>
      <w:lvlText w:val="•"/>
      <w:lvlJc w:val="left"/>
      <w:pPr>
        <w:ind w:left="943" w:hanging="120"/>
      </w:pPr>
      <w:rPr>
        <w:rFonts w:hint="default"/>
      </w:rPr>
    </w:lvl>
    <w:lvl w:ilvl="5" w:tplc="62B8C2FE">
      <w:numFmt w:val="bullet"/>
      <w:lvlText w:val="•"/>
      <w:lvlJc w:val="left"/>
      <w:pPr>
        <w:ind w:left="1134" w:hanging="120"/>
      </w:pPr>
      <w:rPr>
        <w:rFonts w:hint="default"/>
      </w:rPr>
    </w:lvl>
    <w:lvl w:ilvl="6" w:tplc="37869608">
      <w:numFmt w:val="bullet"/>
      <w:lvlText w:val="•"/>
      <w:lvlJc w:val="left"/>
      <w:pPr>
        <w:ind w:left="1324" w:hanging="120"/>
      </w:pPr>
      <w:rPr>
        <w:rFonts w:hint="default"/>
      </w:rPr>
    </w:lvl>
    <w:lvl w:ilvl="7" w:tplc="22B04426">
      <w:numFmt w:val="bullet"/>
      <w:lvlText w:val="•"/>
      <w:lvlJc w:val="left"/>
      <w:pPr>
        <w:ind w:left="1515" w:hanging="120"/>
      </w:pPr>
      <w:rPr>
        <w:rFonts w:hint="default"/>
      </w:rPr>
    </w:lvl>
    <w:lvl w:ilvl="8" w:tplc="D2F22872">
      <w:numFmt w:val="bullet"/>
      <w:lvlText w:val="•"/>
      <w:lvlJc w:val="left"/>
      <w:pPr>
        <w:ind w:left="1706" w:hanging="120"/>
      </w:pPr>
      <w:rPr>
        <w:rFonts w:hint="default"/>
      </w:rPr>
    </w:lvl>
  </w:abstractNum>
  <w:abstractNum w:abstractNumId="1151" w15:restartNumberingAfterBreak="0">
    <w:nsid w:val="4A3401D2"/>
    <w:multiLevelType w:val="hybridMultilevel"/>
    <w:tmpl w:val="1290614E"/>
    <w:lvl w:ilvl="0" w:tplc="80DABE0A">
      <w:numFmt w:val="bullet"/>
      <w:lvlText w:val="●"/>
      <w:lvlJc w:val="left"/>
      <w:pPr>
        <w:ind w:left="175" w:hanging="120"/>
      </w:pPr>
      <w:rPr>
        <w:rFonts w:ascii="Times New Roman" w:eastAsia="Times New Roman" w:hAnsi="Times New Roman" w:cs="Times New Roman" w:hint="default"/>
        <w:spacing w:val="-4"/>
        <w:w w:val="100"/>
        <w:sz w:val="14"/>
        <w:szCs w:val="14"/>
      </w:rPr>
    </w:lvl>
    <w:lvl w:ilvl="1" w:tplc="171E3C72">
      <w:numFmt w:val="bullet"/>
      <w:lvlText w:val="•"/>
      <w:lvlJc w:val="left"/>
      <w:pPr>
        <w:ind w:left="416" w:hanging="120"/>
      </w:pPr>
      <w:rPr>
        <w:rFonts w:hint="default"/>
      </w:rPr>
    </w:lvl>
    <w:lvl w:ilvl="2" w:tplc="52A6FAE2">
      <w:numFmt w:val="bullet"/>
      <w:lvlText w:val="•"/>
      <w:lvlJc w:val="left"/>
      <w:pPr>
        <w:ind w:left="652" w:hanging="120"/>
      </w:pPr>
      <w:rPr>
        <w:rFonts w:hint="default"/>
      </w:rPr>
    </w:lvl>
    <w:lvl w:ilvl="3" w:tplc="72DE3554">
      <w:numFmt w:val="bullet"/>
      <w:lvlText w:val="•"/>
      <w:lvlJc w:val="left"/>
      <w:pPr>
        <w:ind w:left="888" w:hanging="120"/>
      </w:pPr>
      <w:rPr>
        <w:rFonts w:hint="default"/>
      </w:rPr>
    </w:lvl>
    <w:lvl w:ilvl="4" w:tplc="5122EF7C">
      <w:numFmt w:val="bullet"/>
      <w:lvlText w:val="•"/>
      <w:lvlJc w:val="left"/>
      <w:pPr>
        <w:ind w:left="1124" w:hanging="120"/>
      </w:pPr>
      <w:rPr>
        <w:rFonts w:hint="default"/>
      </w:rPr>
    </w:lvl>
    <w:lvl w:ilvl="5" w:tplc="127091D8">
      <w:numFmt w:val="bullet"/>
      <w:lvlText w:val="•"/>
      <w:lvlJc w:val="left"/>
      <w:pPr>
        <w:ind w:left="1360" w:hanging="120"/>
      </w:pPr>
      <w:rPr>
        <w:rFonts w:hint="default"/>
      </w:rPr>
    </w:lvl>
    <w:lvl w:ilvl="6" w:tplc="824E584A">
      <w:numFmt w:val="bullet"/>
      <w:lvlText w:val="•"/>
      <w:lvlJc w:val="left"/>
      <w:pPr>
        <w:ind w:left="1596" w:hanging="120"/>
      </w:pPr>
      <w:rPr>
        <w:rFonts w:hint="default"/>
      </w:rPr>
    </w:lvl>
    <w:lvl w:ilvl="7" w:tplc="6276A9DE">
      <w:numFmt w:val="bullet"/>
      <w:lvlText w:val="•"/>
      <w:lvlJc w:val="left"/>
      <w:pPr>
        <w:ind w:left="1832" w:hanging="120"/>
      </w:pPr>
      <w:rPr>
        <w:rFonts w:hint="default"/>
      </w:rPr>
    </w:lvl>
    <w:lvl w:ilvl="8" w:tplc="20629678">
      <w:numFmt w:val="bullet"/>
      <w:lvlText w:val="•"/>
      <w:lvlJc w:val="left"/>
      <w:pPr>
        <w:ind w:left="2068" w:hanging="120"/>
      </w:pPr>
      <w:rPr>
        <w:rFonts w:hint="default"/>
      </w:rPr>
    </w:lvl>
  </w:abstractNum>
  <w:abstractNum w:abstractNumId="1152" w15:restartNumberingAfterBreak="0">
    <w:nsid w:val="4A351741"/>
    <w:multiLevelType w:val="hybridMultilevel"/>
    <w:tmpl w:val="B5006AAE"/>
    <w:lvl w:ilvl="0" w:tplc="1B48F0F2">
      <w:numFmt w:val="bullet"/>
      <w:lvlText w:val="●"/>
      <w:lvlJc w:val="left"/>
      <w:pPr>
        <w:ind w:left="175" w:hanging="120"/>
      </w:pPr>
      <w:rPr>
        <w:rFonts w:ascii="Times New Roman" w:eastAsia="Times New Roman" w:hAnsi="Times New Roman" w:cs="Times New Roman" w:hint="default"/>
        <w:spacing w:val="-8"/>
        <w:w w:val="100"/>
        <w:sz w:val="14"/>
        <w:szCs w:val="14"/>
      </w:rPr>
    </w:lvl>
    <w:lvl w:ilvl="1" w:tplc="0574A7B0">
      <w:numFmt w:val="bullet"/>
      <w:lvlText w:val="•"/>
      <w:lvlJc w:val="left"/>
      <w:pPr>
        <w:ind w:left="416" w:hanging="120"/>
      </w:pPr>
      <w:rPr>
        <w:rFonts w:hint="default"/>
      </w:rPr>
    </w:lvl>
    <w:lvl w:ilvl="2" w:tplc="B6B4C71C">
      <w:numFmt w:val="bullet"/>
      <w:lvlText w:val="•"/>
      <w:lvlJc w:val="left"/>
      <w:pPr>
        <w:ind w:left="652" w:hanging="120"/>
      </w:pPr>
      <w:rPr>
        <w:rFonts w:hint="default"/>
      </w:rPr>
    </w:lvl>
    <w:lvl w:ilvl="3" w:tplc="F6802E7E">
      <w:numFmt w:val="bullet"/>
      <w:lvlText w:val="•"/>
      <w:lvlJc w:val="left"/>
      <w:pPr>
        <w:ind w:left="888" w:hanging="120"/>
      </w:pPr>
      <w:rPr>
        <w:rFonts w:hint="default"/>
      </w:rPr>
    </w:lvl>
    <w:lvl w:ilvl="4" w:tplc="1A4AE730">
      <w:numFmt w:val="bullet"/>
      <w:lvlText w:val="•"/>
      <w:lvlJc w:val="left"/>
      <w:pPr>
        <w:ind w:left="1124" w:hanging="120"/>
      </w:pPr>
      <w:rPr>
        <w:rFonts w:hint="default"/>
      </w:rPr>
    </w:lvl>
    <w:lvl w:ilvl="5" w:tplc="B24A72A4">
      <w:numFmt w:val="bullet"/>
      <w:lvlText w:val="•"/>
      <w:lvlJc w:val="left"/>
      <w:pPr>
        <w:ind w:left="1360" w:hanging="120"/>
      </w:pPr>
      <w:rPr>
        <w:rFonts w:hint="default"/>
      </w:rPr>
    </w:lvl>
    <w:lvl w:ilvl="6" w:tplc="9616541E">
      <w:numFmt w:val="bullet"/>
      <w:lvlText w:val="•"/>
      <w:lvlJc w:val="left"/>
      <w:pPr>
        <w:ind w:left="1596" w:hanging="120"/>
      </w:pPr>
      <w:rPr>
        <w:rFonts w:hint="default"/>
      </w:rPr>
    </w:lvl>
    <w:lvl w:ilvl="7" w:tplc="5C56E456">
      <w:numFmt w:val="bullet"/>
      <w:lvlText w:val="•"/>
      <w:lvlJc w:val="left"/>
      <w:pPr>
        <w:ind w:left="1832" w:hanging="120"/>
      </w:pPr>
      <w:rPr>
        <w:rFonts w:hint="default"/>
      </w:rPr>
    </w:lvl>
    <w:lvl w:ilvl="8" w:tplc="343C5C40">
      <w:numFmt w:val="bullet"/>
      <w:lvlText w:val="•"/>
      <w:lvlJc w:val="left"/>
      <w:pPr>
        <w:ind w:left="2068" w:hanging="120"/>
      </w:pPr>
      <w:rPr>
        <w:rFonts w:hint="default"/>
      </w:rPr>
    </w:lvl>
  </w:abstractNum>
  <w:abstractNum w:abstractNumId="1153" w15:restartNumberingAfterBreak="0">
    <w:nsid w:val="4A3F046A"/>
    <w:multiLevelType w:val="hybridMultilevel"/>
    <w:tmpl w:val="14FAF9AC"/>
    <w:lvl w:ilvl="0" w:tplc="F6FA6A9C">
      <w:numFmt w:val="bullet"/>
      <w:lvlText w:val="●"/>
      <w:lvlJc w:val="left"/>
      <w:pPr>
        <w:ind w:left="175" w:hanging="120"/>
      </w:pPr>
      <w:rPr>
        <w:rFonts w:ascii="Times New Roman" w:eastAsia="Times New Roman" w:hAnsi="Times New Roman" w:cs="Times New Roman" w:hint="default"/>
        <w:spacing w:val="-8"/>
        <w:w w:val="100"/>
        <w:sz w:val="14"/>
        <w:szCs w:val="14"/>
      </w:rPr>
    </w:lvl>
    <w:lvl w:ilvl="1" w:tplc="7428AA78">
      <w:numFmt w:val="bullet"/>
      <w:lvlText w:val="•"/>
      <w:lvlJc w:val="left"/>
      <w:pPr>
        <w:ind w:left="416" w:hanging="120"/>
      </w:pPr>
      <w:rPr>
        <w:rFonts w:hint="default"/>
      </w:rPr>
    </w:lvl>
    <w:lvl w:ilvl="2" w:tplc="316C82C0">
      <w:numFmt w:val="bullet"/>
      <w:lvlText w:val="•"/>
      <w:lvlJc w:val="left"/>
      <w:pPr>
        <w:ind w:left="652" w:hanging="120"/>
      </w:pPr>
      <w:rPr>
        <w:rFonts w:hint="default"/>
      </w:rPr>
    </w:lvl>
    <w:lvl w:ilvl="3" w:tplc="A63A71C8">
      <w:numFmt w:val="bullet"/>
      <w:lvlText w:val="•"/>
      <w:lvlJc w:val="left"/>
      <w:pPr>
        <w:ind w:left="888" w:hanging="120"/>
      </w:pPr>
      <w:rPr>
        <w:rFonts w:hint="default"/>
      </w:rPr>
    </w:lvl>
    <w:lvl w:ilvl="4" w:tplc="8AFC501E">
      <w:numFmt w:val="bullet"/>
      <w:lvlText w:val="•"/>
      <w:lvlJc w:val="left"/>
      <w:pPr>
        <w:ind w:left="1124" w:hanging="120"/>
      </w:pPr>
      <w:rPr>
        <w:rFonts w:hint="default"/>
      </w:rPr>
    </w:lvl>
    <w:lvl w:ilvl="5" w:tplc="E0EC4650">
      <w:numFmt w:val="bullet"/>
      <w:lvlText w:val="•"/>
      <w:lvlJc w:val="left"/>
      <w:pPr>
        <w:ind w:left="1360" w:hanging="120"/>
      </w:pPr>
      <w:rPr>
        <w:rFonts w:hint="default"/>
      </w:rPr>
    </w:lvl>
    <w:lvl w:ilvl="6" w:tplc="F1BAF68E">
      <w:numFmt w:val="bullet"/>
      <w:lvlText w:val="•"/>
      <w:lvlJc w:val="left"/>
      <w:pPr>
        <w:ind w:left="1596" w:hanging="120"/>
      </w:pPr>
      <w:rPr>
        <w:rFonts w:hint="default"/>
      </w:rPr>
    </w:lvl>
    <w:lvl w:ilvl="7" w:tplc="62DE495C">
      <w:numFmt w:val="bullet"/>
      <w:lvlText w:val="•"/>
      <w:lvlJc w:val="left"/>
      <w:pPr>
        <w:ind w:left="1832" w:hanging="120"/>
      </w:pPr>
      <w:rPr>
        <w:rFonts w:hint="default"/>
      </w:rPr>
    </w:lvl>
    <w:lvl w:ilvl="8" w:tplc="AD622598">
      <w:numFmt w:val="bullet"/>
      <w:lvlText w:val="•"/>
      <w:lvlJc w:val="left"/>
      <w:pPr>
        <w:ind w:left="2068" w:hanging="120"/>
      </w:pPr>
      <w:rPr>
        <w:rFonts w:hint="default"/>
      </w:rPr>
    </w:lvl>
  </w:abstractNum>
  <w:abstractNum w:abstractNumId="1154" w15:restartNumberingAfterBreak="0">
    <w:nsid w:val="4A3F22A6"/>
    <w:multiLevelType w:val="hybridMultilevel"/>
    <w:tmpl w:val="FAB47CD0"/>
    <w:lvl w:ilvl="0" w:tplc="B09AA52E">
      <w:numFmt w:val="bullet"/>
      <w:lvlText w:val="–"/>
      <w:lvlJc w:val="left"/>
      <w:pPr>
        <w:ind w:left="152" w:hanging="98"/>
      </w:pPr>
      <w:rPr>
        <w:rFonts w:ascii="Times New Roman" w:eastAsia="Times New Roman" w:hAnsi="Times New Roman" w:cs="Times New Roman" w:hint="default"/>
        <w:w w:val="100"/>
        <w:sz w:val="14"/>
        <w:szCs w:val="14"/>
      </w:rPr>
    </w:lvl>
    <w:lvl w:ilvl="1" w:tplc="4EEE8F1A">
      <w:numFmt w:val="bullet"/>
      <w:lvlText w:val="•"/>
      <w:lvlJc w:val="left"/>
      <w:pPr>
        <w:ind w:left="437" w:hanging="98"/>
      </w:pPr>
      <w:rPr>
        <w:rFonts w:hint="default"/>
      </w:rPr>
    </w:lvl>
    <w:lvl w:ilvl="2" w:tplc="75C0C698">
      <w:numFmt w:val="bullet"/>
      <w:lvlText w:val="•"/>
      <w:lvlJc w:val="left"/>
      <w:pPr>
        <w:ind w:left="715" w:hanging="98"/>
      </w:pPr>
      <w:rPr>
        <w:rFonts w:hint="default"/>
      </w:rPr>
    </w:lvl>
    <w:lvl w:ilvl="3" w:tplc="3C525EC0">
      <w:numFmt w:val="bullet"/>
      <w:lvlText w:val="•"/>
      <w:lvlJc w:val="left"/>
      <w:pPr>
        <w:ind w:left="993" w:hanging="98"/>
      </w:pPr>
      <w:rPr>
        <w:rFonts w:hint="default"/>
      </w:rPr>
    </w:lvl>
    <w:lvl w:ilvl="4" w:tplc="870C3FFE">
      <w:numFmt w:val="bullet"/>
      <w:lvlText w:val="•"/>
      <w:lvlJc w:val="left"/>
      <w:pPr>
        <w:ind w:left="1271" w:hanging="98"/>
      </w:pPr>
      <w:rPr>
        <w:rFonts w:hint="default"/>
      </w:rPr>
    </w:lvl>
    <w:lvl w:ilvl="5" w:tplc="5BEA71F8">
      <w:numFmt w:val="bullet"/>
      <w:lvlText w:val="•"/>
      <w:lvlJc w:val="left"/>
      <w:pPr>
        <w:ind w:left="1549" w:hanging="98"/>
      </w:pPr>
      <w:rPr>
        <w:rFonts w:hint="default"/>
      </w:rPr>
    </w:lvl>
    <w:lvl w:ilvl="6" w:tplc="CECE2F6C">
      <w:numFmt w:val="bullet"/>
      <w:lvlText w:val="•"/>
      <w:lvlJc w:val="left"/>
      <w:pPr>
        <w:ind w:left="1827" w:hanging="98"/>
      </w:pPr>
      <w:rPr>
        <w:rFonts w:hint="default"/>
      </w:rPr>
    </w:lvl>
    <w:lvl w:ilvl="7" w:tplc="C408E6A8">
      <w:numFmt w:val="bullet"/>
      <w:lvlText w:val="•"/>
      <w:lvlJc w:val="left"/>
      <w:pPr>
        <w:ind w:left="2105" w:hanging="98"/>
      </w:pPr>
      <w:rPr>
        <w:rFonts w:hint="default"/>
      </w:rPr>
    </w:lvl>
    <w:lvl w:ilvl="8" w:tplc="40B841B0">
      <w:numFmt w:val="bullet"/>
      <w:lvlText w:val="•"/>
      <w:lvlJc w:val="left"/>
      <w:pPr>
        <w:ind w:left="2383" w:hanging="98"/>
      </w:pPr>
      <w:rPr>
        <w:rFonts w:hint="default"/>
      </w:rPr>
    </w:lvl>
  </w:abstractNum>
  <w:abstractNum w:abstractNumId="1155" w15:restartNumberingAfterBreak="0">
    <w:nsid w:val="4A59744F"/>
    <w:multiLevelType w:val="hybridMultilevel"/>
    <w:tmpl w:val="738057FE"/>
    <w:lvl w:ilvl="0" w:tplc="0534E172">
      <w:numFmt w:val="bullet"/>
      <w:lvlText w:val="●"/>
      <w:lvlJc w:val="left"/>
      <w:pPr>
        <w:ind w:left="175" w:hanging="120"/>
      </w:pPr>
      <w:rPr>
        <w:rFonts w:ascii="Times New Roman" w:eastAsia="Times New Roman" w:hAnsi="Times New Roman" w:cs="Times New Roman" w:hint="default"/>
        <w:spacing w:val="-6"/>
        <w:w w:val="100"/>
        <w:sz w:val="14"/>
        <w:szCs w:val="14"/>
      </w:rPr>
    </w:lvl>
    <w:lvl w:ilvl="1" w:tplc="535C7F8C">
      <w:numFmt w:val="bullet"/>
      <w:lvlText w:val="•"/>
      <w:lvlJc w:val="left"/>
      <w:pPr>
        <w:ind w:left="416" w:hanging="120"/>
      </w:pPr>
      <w:rPr>
        <w:rFonts w:hint="default"/>
      </w:rPr>
    </w:lvl>
    <w:lvl w:ilvl="2" w:tplc="7D665878">
      <w:numFmt w:val="bullet"/>
      <w:lvlText w:val="•"/>
      <w:lvlJc w:val="left"/>
      <w:pPr>
        <w:ind w:left="652" w:hanging="120"/>
      </w:pPr>
      <w:rPr>
        <w:rFonts w:hint="default"/>
      </w:rPr>
    </w:lvl>
    <w:lvl w:ilvl="3" w:tplc="52841786">
      <w:numFmt w:val="bullet"/>
      <w:lvlText w:val="•"/>
      <w:lvlJc w:val="left"/>
      <w:pPr>
        <w:ind w:left="888" w:hanging="120"/>
      </w:pPr>
      <w:rPr>
        <w:rFonts w:hint="default"/>
      </w:rPr>
    </w:lvl>
    <w:lvl w:ilvl="4" w:tplc="C284CFAA">
      <w:numFmt w:val="bullet"/>
      <w:lvlText w:val="•"/>
      <w:lvlJc w:val="left"/>
      <w:pPr>
        <w:ind w:left="1124" w:hanging="120"/>
      </w:pPr>
      <w:rPr>
        <w:rFonts w:hint="default"/>
      </w:rPr>
    </w:lvl>
    <w:lvl w:ilvl="5" w:tplc="33E4F974">
      <w:numFmt w:val="bullet"/>
      <w:lvlText w:val="•"/>
      <w:lvlJc w:val="left"/>
      <w:pPr>
        <w:ind w:left="1361" w:hanging="120"/>
      </w:pPr>
      <w:rPr>
        <w:rFonts w:hint="default"/>
      </w:rPr>
    </w:lvl>
    <w:lvl w:ilvl="6" w:tplc="85B28026">
      <w:numFmt w:val="bullet"/>
      <w:lvlText w:val="•"/>
      <w:lvlJc w:val="left"/>
      <w:pPr>
        <w:ind w:left="1597" w:hanging="120"/>
      </w:pPr>
      <w:rPr>
        <w:rFonts w:hint="default"/>
      </w:rPr>
    </w:lvl>
    <w:lvl w:ilvl="7" w:tplc="97CC14B2">
      <w:numFmt w:val="bullet"/>
      <w:lvlText w:val="•"/>
      <w:lvlJc w:val="left"/>
      <w:pPr>
        <w:ind w:left="1833" w:hanging="120"/>
      </w:pPr>
      <w:rPr>
        <w:rFonts w:hint="default"/>
      </w:rPr>
    </w:lvl>
    <w:lvl w:ilvl="8" w:tplc="405C8AA2">
      <w:numFmt w:val="bullet"/>
      <w:lvlText w:val="•"/>
      <w:lvlJc w:val="left"/>
      <w:pPr>
        <w:ind w:left="2069" w:hanging="120"/>
      </w:pPr>
      <w:rPr>
        <w:rFonts w:hint="default"/>
      </w:rPr>
    </w:lvl>
  </w:abstractNum>
  <w:abstractNum w:abstractNumId="1156" w15:restartNumberingAfterBreak="0">
    <w:nsid w:val="4A8F1304"/>
    <w:multiLevelType w:val="hybridMultilevel"/>
    <w:tmpl w:val="5F76B348"/>
    <w:lvl w:ilvl="0" w:tplc="64743C86">
      <w:numFmt w:val="bullet"/>
      <w:lvlText w:val="●"/>
      <w:lvlJc w:val="left"/>
      <w:pPr>
        <w:ind w:left="175" w:hanging="120"/>
      </w:pPr>
      <w:rPr>
        <w:rFonts w:ascii="Times New Roman" w:eastAsia="Times New Roman" w:hAnsi="Times New Roman" w:cs="Times New Roman" w:hint="default"/>
        <w:spacing w:val="-3"/>
        <w:w w:val="100"/>
        <w:sz w:val="14"/>
        <w:szCs w:val="14"/>
      </w:rPr>
    </w:lvl>
    <w:lvl w:ilvl="1" w:tplc="495006AA">
      <w:numFmt w:val="bullet"/>
      <w:lvlText w:val="•"/>
      <w:lvlJc w:val="left"/>
      <w:pPr>
        <w:ind w:left="416" w:hanging="120"/>
      </w:pPr>
      <w:rPr>
        <w:rFonts w:hint="default"/>
      </w:rPr>
    </w:lvl>
    <w:lvl w:ilvl="2" w:tplc="E63C21AC">
      <w:numFmt w:val="bullet"/>
      <w:lvlText w:val="•"/>
      <w:lvlJc w:val="left"/>
      <w:pPr>
        <w:ind w:left="652" w:hanging="120"/>
      </w:pPr>
      <w:rPr>
        <w:rFonts w:hint="default"/>
      </w:rPr>
    </w:lvl>
    <w:lvl w:ilvl="3" w:tplc="41CED682">
      <w:numFmt w:val="bullet"/>
      <w:lvlText w:val="•"/>
      <w:lvlJc w:val="left"/>
      <w:pPr>
        <w:ind w:left="888" w:hanging="120"/>
      </w:pPr>
      <w:rPr>
        <w:rFonts w:hint="default"/>
      </w:rPr>
    </w:lvl>
    <w:lvl w:ilvl="4" w:tplc="F0EC588A">
      <w:numFmt w:val="bullet"/>
      <w:lvlText w:val="•"/>
      <w:lvlJc w:val="left"/>
      <w:pPr>
        <w:ind w:left="1124" w:hanging="120"/>
      </w:pPr>
      <w:rPr>
        <w:rFonts w:hint="default"/>
      </w:rPr>
    </w:lvl>
    <w:lvl w:ilvl="5" w:tplc="38E07A52">
      <w:numFmt w:val="bullet"/>
      <w:lvlText w:val="•"/>
      <w:lvlJc w:val="left"/>
      <w:pPr>
        <w:ind w:left="1360" w:hanging="120"/>
      </w:pPr>
      <w:rPr>
        <w:rFonts w:hint="default"/>
      </w:rPr>
    </w:lvl>
    <w:lvl w:ilvl="6" w:tplc="426A3F56">
      <w:numFmt w:val="bullet"/>
      <w:lvlText w:val="•"/>
      <w:lvlJc w:val="left"/>
      <w:pPr>
        <w:ind w:left="1596" w:hanging="120"/>
      </w:pPr>
      <w:rPr>
        <w:rFonts w:hint="default"/>
      </w:rPr>
    </w:lvl>
    <w:lvl w:ilvl="7" w:tplc="2A1494F6">
      <w:numFmt w:val="bullet"/>
      <w:lvlText w:val="•"/>
      <w:lvlJc w:val="left"/>
      <w:pPr>
        <w:ind w:left="1832" w:hanging="120"/>
      </w:pPr>
      <w:rPr>
        <w:rFonts w:hint="default"/>
      </w:rPr>
    </w:lvl>
    <w:lvl w:ilvl="8" w:tplc="351A746C">
      <w:numFmt w:val="bullet"/>
      <w:lvlText w:val="•"/>
      <w:lvlJc w:val="left"/>
      <w:pPr>
        <w:ind w:left="2068" w:hanging="120"/>
      </w:pPr>
      <w:rPr>
        <w:rFonts w:hint="default"/>
      </w:rPr>
    </w:lvl>
  </w:abstractNum>
  <w:abstractNum w:abstractNumId="1157" w15:restartNumberingAfterBreak="0">
    <w:nsid w:val="4A96304E"/>
    <w:multiLevelType w:val="hybridMultilevel"/>
    <w:tmpl w:val="CD781BD2"/>
    <w:lvl w:ilvl="0" w:tplc="A958280A">
      <w:numFmt w:val="bullet"/>
      <w:lvlText w:val="●"/>
      <w:lvlJc w:val="left"/>
      <w:pPr>
        <w:ind w:left="176" w:hanging="120"/>
      </w:pPr>
      <w:rPr>
        <w:rFonts w:ascii="Times New Roman" w:eastAsia="Times New Roman" w:hAnsi="Times New Roman" w:cs="Times New Roman" w:hint="default"/>
        <w:spacing w:val="-6"/>
        <w:w w:val="100"/>
        <w:sz w:val="14"/>
        <w:szCs w:val="14"/>
      </w:rPr>
    </w:lvl>
    <w:lvl w:ilvl="1" w:tplc="73306D24">
      <w:numFmt w:val="bullet"/>
      <w:lvlText w:val="•"/>
      <w:lvlJc w:val="left"/>
      <w:pPr>
        <w:ind w:left="416" w:hanging="120"/>
      </w:pPr>
      <w:rPr>
        <w:rFonts w:hint="default"/>
      </w:rPr>
    </w:lvl>
    <w:lvl w:ilvl="2" w:tplc="9968CEFA">
      <w:numFmt w:val="bullet"/>
      <w:lvlText w:val="•"/>
      <w:lvlJc w:val="left"/>
      <w:pPr>
        <w:ind w:left="652" w:hanging="120"/>
      </w:pPr>
      <w:rPr>
        <w:rFonts w:hint="default"/>
      </w:rPr>
    </w:lvl>
    <w:lvl w:ilvl="3" w:tplc="F90CE8F4">
      <w:numFmt w:val="bullet"/>
      <w:lvlText w:val="•"/>
      <w:lvlJc w:val="left"/>
      <w:pPr>
        <w:ind w:left="888" w:hanging="120"/>
      </w:pPr>
      <w:rPr>
        <w:rFonts w:hint="default"/>
      </w:rPr>
    </w:lvl>
    <w:lvl w:ilvl="4" w:tplc="9F6434BC">
      <w:numFmt w:val="bullet"/>
      <w:lvlText w:val="•"/>
      <w:lvlJc w:val="left"/>
      <w:pPr>
        <w:ind w:left="1124" w:hanging="120"/>
      </w:pPr>
      <w:rPr>
        <w:rFonts w:hint="default"/>
      </w:rPr>
    </w:lvl>
    <w:lvl w:ilvl="5" w:tplc="8A58EF32">
      <w:numFmt w:val="bullet"/>
      <w:lvlText w:val="•"/>
      <w:lvlJc w:val="left"/>
      <w:pPr>
        <w:ind w:left="1360" w:hanging="120"/>
      </w:pPr>
      <w:rPr>
        <w:rFonts w:hint="default"/>
      </w:rPr>
    </w:lvl>
    <w:lvl w:ilvl="6" w:tplc="CF1E6360">
      <w:numFmt w:val="bullet"/>
      <w:lvlText w:val="•"/>
      <w:lvlJc w:val="left"/>
      <w:pPr>
        <w:ind w:left="1596" w:hanging="120"/>
      </w:pPr>
      <w:rPr>
        <w:rFonts w:hint="default"/>
      </w:rPr>
    </w:lvl>
    <w:lvl w:ilvl="7" w:tplc="EE9A11D6">
      <w:numFmt w:val="bullet"/>
      <w:lvlText w:val="•"/>
      <w:lvlJc w:val="left"/>
      <w:pPr>
        <w:ind w:left="1832" w:hanging="120"/>
      </w:pPr>
      <w:rPr>
        <w:rFonts w:hint="default"/>
      </w:rPr>
    </w:lvl>
    <w:lvl w:ilvl="8" w:tplc="A6244D9C">
      <w:numFmt w:val="bullet"/>
      <w:lvlText w:val="•"/>
      <w:lvlJc w:val="left"/>
      <w:pPr>
        <w:ind w:left="2068" w:hanging="120"/>
      </w:pPr>
      <w:rPr>
        <w:rFonts w:hint="default"/>
      </w:rPr>
    </w:lvl>
  </w:abstractNum>
  <w:abstractNum w:abstractNumId="1158" w15:restartNumberingAfterBreak="0">
    <w:nsid w:val="4A975270"/>
    <w:multiLevelType w:val="hybridMultilevel"/>
    <w:tmpl w:val="B23EA570"/>
    <w:lvl w:ilvl="0" w:tplc="4B8CAB96">
      <w:numFmt w:val="bullet"/>
      <w:lvlText w:val="●"/>
      <w:lvlJc w:val="left"/>
      <w:pPr>
        <w:ind w:left="175" w:hanging="120"/>
      </w:pPr>
      <w:rPr>
        <w:rFonts w:ascii="Times New Roman" w:eastAsia="Times New Roman" w:hAnsi="Times New Roman" w:cs="Times New Roman" w:hint="default"/>
        <w:spacing w:val="-7"/>
        <w:w w:val="100"/>
        <w:sz w:val="14"/>
        <w:szCs w:val="14"/>
      </w:rPr>
    </w:lvl>
    <w:lvl w:ilvl="1" w:tplc="3F54F6CE">
      <w:numFmt w:val="bullet"/>
      <w:lvlText w:val="•"/>
      <w:lvlJc w:val="left"/>
      <w:pPr>
        <w:ind w:left="416" w:hanging="120"/>
      </w:pPr>
      <w:rPr>
        <w:rFonts w:hint="default"/>
      </w:rPr>
    </w:lvl>
    <w:lvl w:ilvl="2" w:tplc="EBDE2652">
      <w:numFmt w:val="bullet"/>
      <w:lvlText w:val="•"/>
      <w:lvlJc w:val="left"/>
      <w:pPr>
        <w:ind w:left="652" w:hanging="120"/>
      </w:pPr>
      <w:rPr>
        <w:rFonts w:hint="default"/>
      </w:rPr>
    </w:lvl>
    <w:lvl w:ilvl="3" w:tplc="844A86BC">
      <w:numFmt w:val="bullet"/>
      <w:lvlText w:val="•"/>
      <w:lvlJc w:val="left"/>
      <w:pPr>
        <w:ind w:left="888" w:hanging="120"/>
      </w:pPr>
      <w:rPr>
        <w:rFonts w:hint="default"/>
      </w:rPr>
    </w:lvl>
    <w:lvl w:ilvl="4" w:tplc="7EBEA0CE">
      <w:numFmt w:val="bullet"/>
      <w:lvlText w:val="•"/>
      <w:lvlJc w:val="left"/>
      <w:pPr>
        <w:ind w:left="1124" w:hanging="120"/>
      </w:pPr>
      <w:rPr>
        <w:rFonts w:hint="default"/>
      </w:rPr>
    </w:lvl>
    <w:lvl w:ilvl="5" w:tplc="7BB2D372">
      <w:numFmt w:val="bullet"/>
      <w:lvlText w:val="•"/>
      <w:lvlJc w:val="left"/>
      <w:pPr>
        <w:ind w:left="1360" w:hanging="120"/>
      </w:pPr>
      <w:rPr>
        <w:rFonts w:hint="default"/>
      </w:rPr>
    </w:lvl>
    <w:lvl w:ilvl="6" w:tplc="7C46F4F0">
      <w:numFmt w:val="bullet"/>
      <w:lvlText w:val="•"/>
      <w:lvlJc w:val="left"/>
      <w:pPr>
        <w:ind w:left="1596" w:hanging="120"/>
      </w:pPr>
      <w:rPr>
        <w:rFonts w:hint="default"/>
      </w:rPr>
    </w:lvl>
    <w:lvl w:ilvl="7" w:tplc="52A05450">
      <w:numFmt w:val="bullet"/>
      <w:lvlText w:val="•"/>
      <w:lvlJc w:val="left"/>
      <w:pPr>
        <w:ind w:left="1832" w:hanging="120"/>
      </w:pPr>
      <w:rPr>
        <w:rFonts w:hint="default"/>
      </w:rPr>
    </w:lvl>
    <w:lvl w:ilvl="8" w:tplc="15D637F2">
      <w:numFmt w:val="bullet"/>
      <w:lvlText w:val="•"/>
      <w:lvlJc w:val="left"/>
      <w:pPr>
        <w:ind w:left="2068" w:hanging="120"/>
      </w:pPr>
      <w:rPr>
        <w:rFonts w:hint="default"/>
      </w:rPr>
    </w:lvl>
  </w:abstractNum>
  <w:abstractNum w:abstractNumId="1159" w15:restartNumberingAfterBreak="0">
    <w:nsid w:val="4AA00E03"/>
    <w:multiLevelType w:val="hybridMultilevel"/>
    <w:tmpl w:val="6680CA02"/>
    <w:lvl w:ilvl="0" w:tplc="314A46A6">
      <w:numFmt w:val="bullet"/>
      <w:lvlText w:val="●"/>
      <w:lvlJc w:val="left"/>
      <w:pPr>
        <w:ind w:left="176" w:hanging="120"/>
      </w:pPr>
      <w:rPr>
        <w:rFonts w:ascii="Times New Roman" w:eastAsia="Times New Roman" w:hAnsi="Times New Roman" w:cs="Times New Roman" w:hint="default"/>
        <w:spacing w:val="-11"/>
        <w:w w:val="100"/>
        <w:sz w:val="14"/>
        <w:szCs w:val="14"/>
      </w:rPr>
    </w:lvl>
    <w:lvl w:ilvl="1" w:tplc="ADFAD580">
      <w:numFmt w:val="bullet"/>
      <w:lvlText w:val="•"/>
      <w:lvlJc w:val="left"/>
      <w:pPr>
        <w:ind w:left="331" w:hanging="120"/>
      </w:pPr>
      <w:rPr>
        <w:rFonts w:hint="default"/>
      </w:rPr>
    </w:lvl>
    <w:lvl w:ilvl="2" w:tplc="4FCE1F70">
      <w:numFmt w:val="bullet"/>
      <w:lvlText w:val="•"/>
      <w:lvlJc w:val="left"/>
      <w:pPr>
        <w:ind w:left="482" w:hanging="120"/>
      </w:pPr>
      <w:rPr>
        <w:rFonts w:hint="default"/>
      </w:rPr>
    </w:lvl>
    <w:lvl w:ilvl="3" w:tplc="6B02A7DE">
      <w:numFmt w:val="bullet"/>
      <w:lvlText w:val="•"/>
      <w:lvlJc w:val="left"/>
      <w:pPr>
        <w:ind w:left="633" w:hanging="120"/>
      </w:pPr>
      <w:rPr>
        <w:rFonts w:hint="default"/>
      </w:rPr>
    </w:lvl>
    <w:lvl w:ilvl="4" w:tplc="80BAED5E">
      <w:numFmt w:val="bullet"/>
      <w:lvlText w:val="•"/>
      <w:lvlJc w:val="left"/>
      <w:pPr>
        <w:ind w:left="784" w:hanging="120"/>
      </w:pPr>
      <w:rPr>
        <w:rFonts w:hint="default"/>
      </w:rPr>
    </w:lvl>
    <w:lvl w:ilvl="5" w:tplc="E5B610FE">
      <w:numFmt w:val="bullet"/>
      <w:lvlText w:val="•"/>
      <w:lvlJc w:val="left"/>
      <w:pPr>
        <w:ind w:left="935" w:hanging="120"/>
      </w:pPr>
      <w:rPr>
        <w:rFonts w:hint="default"/>
      </w:rPr>
    </w:lvl>
    <w:lvl w:ilvl="6" w:tplc="55DEA85C">
      <w:numFmt w:val="bullet"/>
      <w:lvlText w:val="•"/>
      <w:lvlJc w:val="left"/>
      <w:pPr>
        <w:ind w:left="1086" w:hanging="120"/>
      </w:pPr>
      <w:rPr>
        <w:rFonts w:hint="default"/>
      </w:rPr>
    </w:lvl>
    <w:lvl w:ilvl="7" w:tplc="3F2E40FE">
      <w:numFmt w:val="bullet"/>
      <w:lvlText w:val="•"/>
      <w:lvlJc w:val="left"/>
      <w:pPr>
        <w:ind w:left="1237" w:hanging="120"/>
      </w:pPr>
      <w:rPr>
        <w:rFonts w:hint="default"/>
      </w:rPr>
    </w:lvl>
    <w:lvl w:ilvl="8" w:tplc="C86A409C">
      <w:numFmt w:val="bullet"/>
      <w:lvlText w:val="•"/>
      <w:lvlJc w:val="left"/>
      <w:pPr>
        <w:ind w:left="1388" w:hanging="120"/>
      </w:pPr>
      <w:rPr>
        <w:rFonts w:hint="default"/>
      </w:rPr>
    </w:lvl>
  </w:abstractNum>
  <w:abstractNum w:abstractNumId="1160" w15:restartNumberingAfterBreak="0">
    <w:nsid w:val="4AB258D6"/>
    <w:multiLevelType w:val="hybridMultilevel"/>
    <w:tmpl w:val="A31CD278"/>
    <w:lvl w:ilvl="0" w:tplc="FAB6D8EE">
      <w:numFmt w:val="bullet"/>
      <w:lvlText w:val="●"/>
      <w:lvlJc w:val="left"/>
      <w:pPr>
        <w:ind w:left="175" w:hanging="120"/>
      </w:pPr>
      <w:rPr>
        <w:rFonts w:ascii="Times New Roman" w:eastAsia="Times New Roman" w:hAnsi="Times New Roman" w:cs="Times New Roman" w:hint="default"/>
        <w:spacing w:val="-6"/>
        <w:w w:val="100"/>
        <w:sz w:val="14"/>
        <w:szCs w:val="14"/>
      </w:rPr>
    </w:lvl>
    <w:lvl w:ilvl="1" w:tplc="C2DAC8A0">
      <w:numFmt w:val="bullet"/>
      <w:lvlText w:val="•"/>
      <w:lvlJc w:val="left"/>
      <w:pPr>
        <w:ind w:left="455" w:hanging="120"/>
      </w:pPr>
      <w:rPr>
        <w:rFonts w:hint="default"/>
      </w:rPr>
    </w:lvl>
    <w:lvl w:ilvl="2" w:tplc="5D82DCFC">
      <w:numFmt w:val="bullet"/>
      <w:lvlText w:val="•"/>
      <w:lvlJc w:val="left"/>
      <w:pPr>
        <w:ind w:left="731" w:hanging="120"/>
      </w:pPr>
      <w:rPr>
        <w:rFonts w:hint="default"/>
      </w:rPr>
    </w:lvl>
    <w:lvl w:ilvl="3" w:tplc="6ED8BD06">
      <w:numFmt w:val="bullet"/>
      <w:lvlText w:val="•"/>
      <w:lvlJc w:val="left"/>
      <w:pPr>
        <w:ind w:left="1007" w:hanging="120"/>
      </w:pPr>
      <w:rPr>
        <w:rFonts w:hint="default"/>
      </w:rPr>
    </w:lvl>
    <w:lvl w:ilvl="4" w:tplc="0A4E8EC0">
      <w:numFmt w:val="bullet"/>
      <w:lvlText w:val="•"/>
      <w:lvlJc w:val="left"/>
      <w:pPr>
        <w:ind w:left="1283" w:hanging="120"/>
      </w:pPr>
      <w:rPr>
        <w:rFonts w:hint="default"/>
      </w:rPr>
    </w:lvl>
    <w:lvl w:ilvl="5" w:tplc="FF54F962">
      <w:numFmt w:val="bullet"/>
      <w:lvlText w:val="•"/>
      <w:lvlJc w:val="left"/>
      <w:pPr>
        <w:ind w:left="1559" w:hanging="120"/>
      </w:pPr>
      <w:rPr>
        <w:rFonts w:hint="default"/>
      </w:rPr>
    </w:lvl>
    <w:lvl w:ilvl="6" w:tplc="A8AA370C">
      <w:numFmt w:val="bullet"/>
      <w:lvlText w:val="•"/>
      <w:lvlJc w:val="left"/>
      <w:pPr>
        <w:ind w:left="1835" w:hanging="120"/>
      </w:pPr>
      <w:rPr>
        <w:rFonts w:hint="default"/>
      </w:rPr>
    </w:lvl>
    <w:lvl w:ilvl="7" w:tplc="27401C54">
      <w:numFmt w:val="bullet"/>
      <w:lvlText w:val="•"/>
      <w:lvlJc w:val="left"/>
      <w:pPr>
        <w:ind w:left="2111" w:hanging="120"/>
      </w:pPr>
      <w:rPr>
        <w:rFonts w:hint="default"/>
      </w:rPr>
    </w:lvl>
    <w:lvl w:ilvl="8" w:tplc="4B6E5422">
      <w:numFmt w:val="bullet"/>
      <w:lvlText w:val="•"/>
      <w:lvlJc w:val="left"/>
      <w:pPr>
        <w:ind w:left="2387" w:hanging="120"/>
      </w:pPr>
      <w:rPr>
        <w:rFonts w:hint="default"/>
      </w:rPr>
    </w:lvl>
  </w:abstractNum>
  <w:abstractNum w:abstractNumId="1161" w15:restartNumberingAfterBreak="0">
    <w:nsid w:val="4ABE200D"/>
    <w:multiLevelType w:val="hybridMultilevel"/>
    <w:tmpl w:val="8814EF18"/>
    <w:lvl w:ilvl="0" w:tplc="FFDE9946">
      <w:numFmt w:val="bullet"/>
      <w:lvlText w:val="●"/>
      <w:lvlJc w:val="left"/>
      <w:pPr>
        <w:ind w:left="176" w:hanging="120"/>
      </w:pPr>
      <w:rPr>
        <w:rFonts w:ascii="Times New Roman" w:eastAsia="Times New Roman" w:hAnsi="Times New Roman" w:cs="Times New Roman" w:hint="default"/>
        <w:spacing w:val="-4"/>
        <w:w w:val="100"/>
        <w:sz w:val="14"/>
        <w:szCs w:val="14"/>
      </w:rPr>
    </w:lvl>
    <w:lvl w:ilvl="1" w:tplc="7C80CF1E">
      <w:numFmt w:val="bullet"/>
      <w:lvlText w:val="•"/>
      <w:lvlJc w:val="left"/>
      <w:pPr>
        <w:ind w:left="387" w:hanging="120"/>
      </w:pPr>
      <w:rPr>
        <w:rFonts w:hint="default"/>
      </w:rPr>
    </w:lvl>
    <w:lvl w:ilvl="2" w:tplc="416EA61C">
      <w:numFmt w:val="bullet"/>
      <w:lvlText w:val="•"/>
      <w:lvlJc w:val="left"/>
      <w:pPr>
        <w:ind w:left="595" w:hanging="120"/>
      </w:pPr>
      <w:rPr>
        <w:rFonts w:hint="default"/>
      </w:rPr>
    </w:lvl>
    <w:lvl w:ilvl="3" w:tplc="FE187B08">
      <w:numFmt w:val="bullet"/>
      <w:lvlText w:val="•"/>
      <w:lvlJc w:val="left"/>
      <w:pPr>
        <w:ind w:left="803" w:hanging="120"/>
      </w:pPr>
      <w:rPr>
        <w:rFonts w:hint="default"/>
      </w:rPr>
    </w:lvl>
    <w:lvl w:ilvl="4" w:tplc="50AA2112">
      <w:numFmt w:val="bullet"/>
      <w:lvlText w:val="•"/>
      <w:lvlJc w:val="left"/>
      <w:pPr>
        <w:ind w:left="1011" w:hanging="120"/>
      </w:pPr>
      <w:rPr>
        <w:rFonts w:hint="default"/>
      </w:rPr>
    </w:lvl>
    <w:lvl w:ilvl="5" w:tplc="0C9C3042">
      <w:numFmt w:val="bullet"/>
      <w:lvlText w:val="•"/>
      <w:lvlJc w:val="left"/>
      <w:pPr>
        <w:ind w:left="1219" w:hanging="120"/>
      </w:pPr>
      <w:rPr>
        <w:rFonts w:hint="default"/>
      </w:rPr>
    </w:lvl>
    <w:lvl w:ilvl="6" w:tplc="C0EEFA5E">
      <w:numFmt w:val="bullet"/>
      <w:lvlText w:val="•"/>
      <w:lvlJc w:val="left"/>
      <w:pPr>
        <w:ind w:left="1426" w:hanging="120"/>
      </w:pPr>
      <w:rPr>
        <w:rFonts w:hint="default"/>
      </w:rPr>
    </w:lvl>
    <w:lvl w:ilvl="7" w:tplc="AE6E4274">
      <w:numFmt w:val="bullet"/>
      <w:lvlText w:val="•"/>
      <w:lvlJc w:val="left"/>
      <w:pPr>
        <w:ind w:left="1634" w:hanging="120"/>
      </w:pPr>
      <w:rPr>
        <w:rFonts w:hint="default"/>
      </w:rPr>
    </w:lvl>
    <w:lvl w:ilvl="8" w:tplc="BF34DDA0">
      <w:numFmt w:val="bullet"/>
      <w:lvlText w:val="•"/>
      <w:lvlJc w:val="left"/>
      <w:pPr>
        <w:ind w:left="1842" w:hanging="120"/>
      </w:pPr>
      <w:rPr>
        <w:rFonts w:hint="default"/>
      </w:rPr>
    </w:lvl>
  </w:abstractNum>
  <w:abstractNum w:abstractNumId="1162" w15:restartNumberingAfterBreak="0">
    <w:nsid w:val="4ADC0DC8"/>
    <w:multiLevelType w:val="hybridMultilevel"/>
    <w:tmpl w:val="CE2C211C"/>
    <w:lvl w:ilvl="0" w:tplc="A1082C3E">
      <w:numFmt w:val="bullet"/>
      <w:lvlText w:val="●"/>
      <w:lvlJc w:val="left"/>
      <w:pPr>
        <w:ind w:left="175" w:hanging="120"/>
      </w:pPr>
      <w:rPr>
        <w:rFonts w:ascii="Times New Roman" w:eastAsia="Times New Roman" w:hAnsi="Times New Roman" w:cs="Times New Roman" w:hint="default"/>
        <w:spacing w:val="-7"/>
        <w:w w:val="100"/>
        <w:sz w:val="14"/>
        <w:szCs w:val="14"/>
      </w:rPr>
    </w:lvl>
    <w:lvl w:ilvl="1" w:tplc="91502902">
      <w:numFmt w:val="bullet"/>
      <w:lvlText w:val="•"/>
      <w:lvlJc w:val="left"/>
      <w:pPr>
        <w:ind w:left="455" w:hanging="120"/>
      </w:pPr>
      <w:rPr>
        <w:rFonts w:hint="default"/>
      </w:rPr>
    </w:lvl>
    <w:lvl w:ilvl="2" w:tplc="9ABA7D9E">
      <w:numFmt w:val="bullet"/>
      <w:lvlText w:val="•"/>
      <w:lvlJc w:val="left"/>
      <w:pPr>
        <w:ind w:left="731" w:hanging="120"/>
      </w:pPr>
      <w:rPr>
        <w:rFonts w:hint="default"/>
      </w:rPr>
    </w:lvl>
    <w:lvl w:ilvl="3" w:tplc="974CEDD4">
      <w:numFmt w:val="bullet"/>
      <w:lvlText w:val="•"/>
      <w:lvlJc w:val="left"/>
      <w:pPr>
        <w:ind w:left="1007" w:hanging="120"/>
      </w:pPr>
      <w:rPr>
        <w:rFonts w:hint="default"/>
      </w:rPr>
    </w:lvl>
    <w:lvl w:ilvl="4" w:tplc="A0D0D576">
      <w:numFmt w:val="bullet"/>
      <w:lvlText w:val="•"/>
      <w:lvlJc w:val="left"/>
      <w:pPr>
        <w:ind w:left="1283" w:hanging="120"/>
      </w:pPr>
      <w:rPr>
        <w:rFonts w:hint="default"/>
      </w:rPr>
    </w:lvl>
    <w:lvl w:ilvl="5" w:tplc="C4C8C172">
      <w:numFmt w:val="bullet"/>
      <w:lvlText w:val="•"/>
      <w:lvlJc w:val="left"/>
      <w:pPr>
        <w:ind w:left="1559" w:hanging="120"/>
      </w:pPr>
      <w:rPr>
        <w:rFonts w:hint="default"/>
      </w:rPr>
    </w:lvl>
    <w:lvl w:ilvl="6" w:tplc="C88A0A02">
      <w:numFmt w:val="bullet"/>
      <w:lvlText w:val="•"/>
      <w:lvlJc w:val="left"/>
      <w:pPr>
        <w:ind w:left="1835" w:hanging="120"/>
      </w:pPr>
      <w:rPr>
        <w:rFonts w:hint="default"/>
      </w:rPr>
    </w:lvl>
    <w:lvl w:ilvl="7" w:tplc="475ACD64">
      <w:numFmt w:val="bullet"/>
      <w:lvlText w:val="•"/>
      <w:lvlJc w:val="left"/>
      <w:pPr>
        <w:ind w:left="2111" w:hanging="120"/>
      </w:pPr>
      <w:rPr>
        <w:rFonts w:hint="default"/>
      </w:rPr>
    </w:lvl>
    <w:lvl w:ilvl="8" w:tplc="0D2A71E6">
      <w:numFmt w:val="bullet"/>
      <w:lvlText w:val="•"/>
      <w:lvlJc w:val="left"/>
      <w:pPr>
        <w:ind w:left="2387" w:hanging="120"/>
      </w:pPr>
      <w:rPr>
        <w:rFonts w:hint="default"/>
      </w:rPr>
    </w:lvl>
  </w:abstractNum>
  <w:abstractNum w:abstractNumId="1163" w15:restartNumberingAfterBreak="0">
    <w:nsid w:val="4AF37FBF"/>
    <w:multiLevelType w:val="hybridMultilevel"/>
    <w:tmpl w:val="18A01C8E"/>
    <w:lvl w:ilvl="0" w:tplc="F5CC240C">
      <w:numFmt w:val="bullet"/>
      <w:lvlText w:val="●"/>
      <w:lvlJc w:val="left"/>
      <w:pPr>
        <w:ind w:left="175" w:hanging="120"/>
      </w:pPr>
      <w:rPr>
        <w:rFonts w:ascii="Times New Roman" w:eastAsia="Times New Roman" w:hAnsi="Times New Roman" w:cs="Times New Roman" w:hint="default"/>
        <w:spacing w:val="-8"/>
        <w:w w:val="100"/>
        <w:sz w:val="14"/>
        <w:szCs w:val="14"/>
      </w:rPr>
    </w:lvl>
    <w:lvl w:ilvl="1" w:tplc="40820606">
      <w:numFmt w:val="bullet"/>
      <w:lvlText w:val="•"/>
      <w:lvlJc w:val="left"/>
      <w:pPr>
        <w:ind w:left="416" w:hanging="120"/>
      </w:pPr>
      <w:rPr>
        <w:rFonts w:hint="default"/>
      </w:rPr>
    </w:lvl>
    <w:lvl w:ilvl="2" w:tplc="51386136">
      <w:numFmt w:val="bullet"/>
      <w:lvlText w:val="•"/>
      <w:lvlJc w:val="left"/>
      <w:pPr>
        <w:ind w:left="652" w:hanging="120"/>
      </w:pPr>
      <w:rPr>
        <w:rFonts w:hint="default"/>
      </w:rPr>
    </w:lvl>
    <w:lvl w:ilvl="3" w:tplc="D08046D2">
      <w:numFmt w:val="bullet"/>
      <w:lvlText w:val="•"/>
      <w:lvlJc w:val="left"/>
      <w:pPr>
        <w:ind w:left="888" w:hanging="120"/>
      </w:pPr>
      <w:rPr>
        <w:rFonts w:hint="default"/>
      </w:rPr>
    </w:lvl>
    <w:lvl w:ilvl="4" w:tplc="4670A990">
      <w:numFmt w:val="bullet"/>
      <w:lvlText w:val="•"/>
      <w:lvlJc w:val="left"/>
      <w:pPr>
        <w:ind w:left="1124" w:hanging="120"/>
      </w:pPr>
      <w:rPr>
        <w:rFonts w:hint="default"/>
      </w:rPr>
    </w:lvl>
    <w:lvl w:ilvl="5" w:tplc="81086D12">
      <w:numFmt w:val="bullet"/>
      <w:lvlText w:val="•"/>
      <w:lvlJc w:val="left"/>
      <w:pPr>
        <w:ind w:left="1360" w:hanging="120"/>
      </w:pPr>
      <w:rPr>
        <w:rFonts w:hint="default"/>
      </w:rPr>
    </w:lvl>
    <w:lvl w:ilvl="6" w:tplc="D8C82754">
      <w:numFmt w:val="bullet"/>
      <w:lvlText w:val="•"/>
      <w:lvlJc w:val="left"/>
      <w:pPr>
        <w:ind w:left="1596" w:hanging="120"/>
      </w:pPr>
      <w:rPr>
        <w:rFonts w:hint="default"/>
      </w:rPr>
    </w:lvl>
    <w:lvl w:ilvl="7" w:tplc="252C6FAE">
      <w:numFmt w:val="bullet"/>
      <w:lvlText w:val="•"/>
      <w:lvlJc w:val="left"/>
      <w:pPr>
        <w:ind w:left="1832" w:hanging="120"/>
      </w:pPr>
      <w:rPr>
        <w:rFonts w:hint="default"/>
      </w:rPr>
    </w:lvl>
    <w:lvl w:ilvl="8" w:tplc="C1FA12C6">
      <w:numFmt w:val="bullet"/>
      <w:lvlText w:val="•"/>
      <w:lvlJc w:val="left"/>
      <w:pPr>
        <w:ind w:left="2068" w:hanging="120"/>
      </w:pPr>
      <w:rPr>
        <w:rFonts w:hint="default"/>
      </w:rPr>
    </w:lvl>
  </w:abstractNum>
  <w:abstractNum w:abstractNumId="1164" w15:restartNumberingAfterBreak="0">
    <w:nsid w:val="4AF840F5"/>
    <w:multiLevelType w:val="hybridMultilevel"/>
    <w:tmpl w:val="8B826C88"/>
    <w:lvl w:ilvl="0" w:tplc="0A049746">
      <w:numFmt w:val="bullet"/>
      <w:lvlText w:val="●"/>
      <w:lvlJc w:val="left"/>
      <w:pPr>
        <w:ind w:left="175" w:hanging="118"/>
      </w:pPr>
      <w:rPr>
        <w:rFonts w:ascii="Times New Roman" w:eastAsia="Times New Roman" w:hAnsi="Times New Roman" w:cs="Times New Roman" w:hint="default"/>
        <w:w w:val="100"/>
        <w:sz w:val="14"/>
        <w:szCs w:val="14"/>
      </w:rPr>
    </w:lvl>
    <w:lvl w:ilvl="1" w:tplc="EE08640A">
      <w:numFmt w:val="bullet"/>
      <w:lvlText w:val="•"/>
      <w:lvlJc w:val="left"/>
      <w:pPr>
        <w:ind w:left="416" w:hanging="118"/>
      </w:pPr>
      <w:rPr>
        <w:rFonts w:hint="default"/>
      </w:rPr>
    </w:lvl>
    <w:lvl w:ilvl="2" w:tplc="3432C14E">
      <w:numFmt w:val="bullet"/>
      <w:lvlText w:val="•"/>
      <w:lvlJc w:val="left"/>
      <w:pPr>
        <w:ind w:left="652" w:hanging="118"/>
      </w:pPr>
      <w:rPr>
        <w:rFonts w:hint="default"/>
      </w:rPr>
    </w:lvl>
    <w:lvl w:ilvl="3" w:tplc="48DEF130">
      <w:numFmt w:val="bullet"/>
      <w:lvlText w:val="•"/>
      <w:lvlJc w:val="left"/>
      <w:pPr>
        <w:ind w:left="888" w:hanging="118"/>
      </w:pPr>
      <w:rPr>
        <w:rFonts w:hint="default"/>
      </w:rPr>
    </w:lvl>
    <w:lvl w:ilvl="4" w:tplc="7542EF66">
      <w:numFmt w:val="bullet"/>
      <w:lvlText w:val="•"/>
      <w:lvlJc w:val="left"/>
      <w:pPr>
        <w:ind w:left="1124" w:hanging="118"/>
      </w:pPr>
      <w:rPr>
        <w:rFonts w:hint="default"/>
      </w:rPr>
    </w:lvl>
    <w:lvl w:ilvl="5" w:tplc="D5E8A6AE">
      <w:numFmt w:val="bullet"/>
      <w:lvlText w:val="•"/>
      <w:lvlJc w:val="left"/>
      <w:pPr>
        <w:ind w:left="1360" w:hanging="118"/>
      </w:pPr>
      <w:rPr>
        <w:rFonts w:hint="default"/>
      </w:rPr>
    </w:lvl>
    <w:lvl w:ilvl="6" w:tplc="FF9A69A6">
      <w:numFmt w:val="bullet"/>
      <w:lvlText w:val="•"/>
      <w:lvlJc w:val="left"/>
      <w:pPr>
        <w:ind w:left="1596" w:hanging="118"/>
      </w:pPr>
      <w:rPr>
        <w:rFonts w:hint="default"/>
      </w:rPr>
    </w:lvl>
    <w:lvl w:ilvl="7" w:tplc="61A42B6E">
      <w:numFmt w:val="bullet"/>
      <w:lvlText w:val="•"/>
      <w:lvlJc w:val="left"/>
      <w:pPr>
        <w:ind w:left="1832" w:hanging="118"/>
      </w:pPr>
      <w:rPr>
        <w:rFonts w:hint="default"/>
      </w:rPr>
    </w:lvl>
    <w:lvl w:ilvl="8" w:tplc="65643F60">
      <w:numFmt w:val="bullet"/>
      <w:lvlText w:val="•"/>
      <w:lvlJc w:val="left"/>
      <w:pPr>
        <w:ind w:left="2068" w:hanging="118"/>
      </w:pPr>
      <w:rPr>
        <w:rFonts w:hint="default"/>
      </w:rPr>
    </w:lvl>
  </w:abstractNum>
  <w:abstractNum w:abstractNumId="1165" w15:restartNumberingAfterBreak="0">
    <w:nsid w:val="4B036B7F"/>
    <w:multiLevelType w:val="hybridMultilevel"/>
    <w:tmpl w:val="49BABE94"/>
    <w:lvl w:ilvl="0" w:tplc="D4E02DC2">
      <w:numFmt w:val="bullet"/>
      <w:lvlText w:val="●"/>
      <w:lvlJc w:val="left"/>
      <w:pPr>
        <w:ind w:left="176" w:hanging="120"/>
      </w:pPr>
      <w:rPr>
        <w:rFonts w:ascii="Times New Roman" w:eastAsia="Times New Roman" w:hAnsi="Times New Roman" w:cs="Times New Roman" w:hint="default"/>
        <w:spacing w:val="-2"/>
        <w:w w:val="100"/>
        <w:sz w:val="14"/>
        <w:szCs w:val="14"/>
      </w:rPr>
    </w:lvl>
    <w:lvl w:ilvl="1" w:tplc="E068ACA2">
      <w:numFmt w:val="bullet"/>
      <w:lvlText w:val="•"/>
      <w:lvlJc w:val="left"/>
      <w:pPr>
        <w:ind w:left="387" w:hanging="120"/>
      </w:pPr>
      <w:rPr>
        <w:rFonts w:hint="default"/>
      </w:rPr>
    </w:lvl>
    <w:lvl w:ilvl="2" w:tplc="635E9510">
      <w:numFmt w:val="bullet"/>
      <w:lvlText w:val="•"/>
      <w:lvlJc w:val="left"/>
      <w:pPr>
        <w:ind w:left="595" w:hanging="120"/>
      </w:pPr>
      <w:rPr>
        <w:rFonts w:hint="default"/>
      </w:rPr>
    </w:lvl>
    <w:lvl w:ilvl="3" w:tplc="F5B23732">
      <w:numFmt w:val="bullet"/>
      <w:lvlText w:val="•"/>
      <w:lvlJc w:val="left"/>
      <w:pPr>
        <w:ind w:left="803" w:hanging="120"/>
      </w:pPr>
      <w:rPr>
        <w:rFonts w:hint="default"/>
      </w:rPr>
    </w:lvl>
    <w:lvl w:ilvl="4" w:tplc="E51E6282">
      <w:numFmt w:val="bullet"/>
      <w:lvlText w:val="•"/>
      <w:lvlJc w:val="left"/>
      <w:pPr>
        <w:ind w:left="1011" w:hanging="120"/>
      </w:pPr>
      <w:rPr>
        <w:rFonts w:hint="default"/>
      </w:rPr>
    </w:lvl>
    <w:lvl w:ilvl="5" w:tplc="73B20172">
      <w:numFmt w:val="bullet"/>
      <w:lvlText w:val="•"/>
      <w:lvlJc w:val="left"/>
      <w:pPr>
        <w:ind w:left="1219" w:hanging="120"/>
      </w:pPr>
      <w:rPr>
        <w:rFonts w:hint="default"/>
      </w:rPr>
    </w:lvl>
    <w:lvl w:ilvl="6" w:tplc="EF4A83BC">
      <w:numFmt w:val="bullet"/>
      <w:lvlText w:val="•"/>
      <w:lvlJc w:val="left"/>
      <w:pPr>
        <w:ind w:left="1426" w:hanging="120"/>
      </w:pPr>
      <w:rPr>
        <w:rFonts w:hint="default"/>
      </w:rPr>
    </w:lvl>
    <w:lvl w:ilvl="7" w:tplc="38DE008C">
      <w:numFmt w:val="bullet"/>
      <w:lvlText w:val="•"/>
      <w:lvlJc w:val="left"/>
      <w:pPr>
        <w:ind w:left="1634" w:hanging="120"/>
      </w:pPr>
      <w:rPr>
        <w:rFonts w:hint="default"/>
      </w:rPr>
    </w:lvl>
    <w:lvl w:ilvl="8" w:tplc="4B8EEB18">
      <w:numFmt w:val="bullet"/>
      <w:lvlText w:val="•"/>
      <w:lvlJc w:val="left"/>
      <w:pPr>
        <w:ind w:left="1842" w:hanging="120"/>
      </w:pPr>
      <w:rPr>
        <w:rFonts w:hint="default"/>
      </w:rPr>
    </w:lvl>
  </w:abstractNum>
  <w:abstractNum w:abstractNumId="1166" w15:restartNumberingAfterBreak="0">
    <w:nsid w:val="4B094A84"/>
    <w:multiLevelType w:val="hybridMultilevel"/>
    <w:tmpl w:val="DDFC9066"/>
    <w:lvl w:ilvl="0" w:tplc="1D082BFE">
      <w:numFmt w:val="bullet"/>
      <w:lvlText w:val="●"/>
      <w:lvlJc w:val="left"/>
      <w:pPr>
        <w:ind w:left="176" w:hanging="120"/>
      </w:pPr>
      <w:rPr>
        <w:rFonts w:ascii="Times New Roman" w:eastAsia="Times New Roman" w:hAnsi="Times New Roman" w:cs="Times New Roman" w:hint="default"/>
        <w:spacing w:val="-11"/>
        <w:w w:val="100"/>
        <w:sz w:val="14"/>
        <w:szCs w:val="14"/>
      </w:rPr>
    </w:lvl>
    <w:lvl w:ilvl="1" w:tplc="38C66244">
      <w:numFmt w:val="bullet"/>
      <w:lvlText w:val="•"/>
      <w:lvlJc w:val="left"/>
      <w:pPr>
        <w:ind w:left="331" w:hanging="120"/>
      </w:pPr>
      <w:rPr>
        <w:rFonts w:hint="default"/>
      </w:rPr>
    </w:lvl>
    <w:lvl w:ilvl="2" w:tplc="4A46DF1C">
      <w:numFmt w:val="bullet"/>
      <w:lvlText w:val="•"/>
      <w:lvlJc w:val="left"/>
      <w:pPr>
        <w:ind w:left="482" w:hanging="120"/>
      </w:pPr>
      <w:rPr>
        <w:rFonts w:hint="default"/>
      </w:rPr>
    </w:lvl>
    <w:lvl w:ilvl="3" w:tplc="ED800E2A">
      <w:numFmt w:val="bullet"/>
      <w:lvlText w:val="•"/>
      <w:lvlJc w:val="left"/>
      <w:pPr>
        <w:ind w:left="633" w:hanging="120"/>
      </w:pPr>
      <w:rPr>
        <w:rFonts w:hint="default"/>
      </w:rPr>
    </w:lvl>
    <w:lvl w:ilvl="4" w:tplc="BD586A76">
      <w:numFmt w:val="bullet"/>
      <w:lvlText w:val="•"/>
      <w:lvlJc w:val="left"/>
      <w:pPr>
        <w:ind w:left="784" w:hanging="120"/>
      </w:pPr>
      <w:rPr>
        <w:rFonts w:hint="default"/>
      </w:rPr>
    </w:lvl>
    <w:lvl w:ilvl="5" w:tplc="8EAE4AD0">
      <w:numFmt w:val="bullet"/>
      <w:lvlText w:val="•"/>
      <w:lvlJc w:val="left"/>
      <w:pPr>
        <w:ind w:left="935" w:hanging="120"/>
      </w:pPr>
      <w:rPr>
        <w:rFonts w:hint="default"/>
      </w:rPr>
    </w:lvl>
    <w:lvl w:ilvl="6" w:tplc="66FA1AA8">
      <w:numFmt w:val="bullet"/>
      <w:lvlText w:val="•"/>
      <w:lvlJc w:val="left"/>
      <w:pPr>
        <w:ind w:left="1086" w:hanging="120"/>
      </w:pPr>
      <w:rPr>
        <w:rFonts w:hint="default"/>
      </w:rPr>
    </w:lvl>
    <w:lvl w:ilvl="7" w:tplc="E544203A">
      <w:numFmt w:val="bullet"/>
      <w:lvlText w:val="•"/>
      <w:lvlJc w:val="left"/>
      <w:pPr>
        <w:ind w:left="1237" w:hanging="120"/>
      </w:pPr>
      <w:rPr>
        <w:rFonts w:hint="default"/>
      </w:rPr>
    </w:lvl>
    <w:lvl w:ilvl="8" w:tplc="A310352A">
      <w:numFmt w:val="bullet"/>
      <w:lvlText w:val="•"/>
      <w:lvlJc w:val="left"/>
      <w:pPr>
        <w:ind w:left="1388" w:hanging="120"/>
      </w:pPr>
      <w:rPr>
        <w:rFonts w:hint="default"/>
      </w:rPr>
    </w:lvl>
  </w:abstractNum>
  <w:abstractNum w:abstractNumId="1167" w15:restartNumberingAfterBreak="0">
    <w:nsid w:val="4B0C5EE8"/>
    <w:multiLevelType w:val="hybridMultilevel"/>
    <w:tmpl w:val="4C2462E0"/>
    <w:lvl w:ilvl="0" w:tplc="BC9E94D2">
      <w:numFmt w:val="bullet"/>
      <w:lvlText w:val="●"/>
      <w:lvlJc w:val="left"/>
      <w:pPr>
        <w:ind w:left="175" w:hanging="120"/>
      </w:pPr>
      <w:rPr>
        <w:rFonts w:ascii="Times New Roman" w:eastAsia="Times New Roman" w:hAnsi="Times New Roman" w:cs="Times New Roman" w:hint="default"/>
        <w:spacing w:val="-6"/>
        <w:w w:val="100"/>
        <w:sz w:val="14"/>
        <w:szCs w:val="14"/>
      </w:rPr>
    </w:lvl>
    <w:lvl w:ilvl="1" w:tplc="ABB6DF80">
      <w:numFmt w:val="bullet"/>
      <w:lvlText w:val="•"/>
      <w:lvlJc w:val="left"/>
      <w:pPr>
        <w:ind w:left="416" w:hanging="120"/>
      </w:pPr>
      <w:rPr>
        <w:rFonts w:hint="default"/>
      </w:rPr>
    </w:lvl>
    <w:lvl w:ilvl="2" w:tplc="BA002C9C">
      <w:numFmt w:val="bullet"/>
      <w:lvlText w:val="•"/>
      <w:lvlJc w:val="left"/>
      <w:pPr>
        <w:ind w:left="652" w:hanging="120"/>
      </w:pPr>
      <w:rPr>
        <w:rFonts w:hint="default"/>
      </w:rPr>
    </w:lvl>
    <w:lvl w:ilvl="3" w:tplc="C4F69854">
      <w:numFmt w:val="bullet"/>
      <w:lvlText w:val="•"/>
      <w:lvlJc w:val="left"/>
      <w:pPr>
        <w:ind w:left="888" w:hanging="120"/>
      </w:pPr>
      <w:rPr>
        <w:rFonts w:hint="default"/>
      </w:rPr>
    </w:lvl>
    <w:lvl w:ilvl="4" w:tplc="5AEA3BDA">
      <w:numFmt w:val="bullet"/>
      <w:lvlText w:val="•"/>
      <w:lvlJc w:val="left"/>
      <w:pPr>
        <w:ind w:left="1124" w:hanging="120"/>
      </w:pPr>
      <w:rPr>
        <w:rFonts w:hint="default"/>
      </w:rPr>
    </w:lvl>
    <w:lvl w:ilvl="5" w:tplc="818EC076">
      <w:numFmt w:val="bullet"/>
      <w:lvlText w:val="•"/>
      <w:lvlJc w:val="left"/>
      <w:pPr>
        <w:ind w:left="1360" w:hanging="120"/>
      </w:pPr>
      <w:rPr>
        <w:rFonts w:hint="default"/>
      </w:rPr>
    </w:lvl>
    <w:lvl w:ilvl="6" w:tplc="1BB8A37C">
      <w:numFmt w:val="bullet"/>
      <w:lvlText w:val="•"/>
      <w:lvlJc w:val="left"/>
      <w:pPr>
        <w:ind w:left="1596" w:hanging="120"/>
      </w:pPr>
      <w:rPr>
        <w:rFonts w:hint="default"/>
      </w:rPr>
    </w:lvl>
    <w:lvl w:ilvl="7" w:tplc="7CD8F1B4">
      <w:numFmt w:val="bullet"/>
      <w:lvlText w:val="•"/>
      <w:lvlJc w:val="left"/>
      <w:pPr>
        <w:ind w:left="1832" w:hanging="120"/>
      </w:pPr>
      <w:rPr>
        <w:rFonts w:hint="default"/>
      </w:rPr>
    </w:lvl>
    <w:lvl w:ilvl="8" w:tplc="1532746A">
      <w:numFmt w:val="bullet"/>
      <w:lvlText w:val="•"/>
      <w:lvlJc w:val="left"/>
      <w:pPr>
        <w:ind w:left="2068" w:hanging="120"/>
      </w:pPr>
      <w:rPr>
        <w:rFonts w:hint="default"/>
      </w:rPr>
    </w:lvl>
  </w:abstractNum>
  <w:abstractNum w:abstractNumId="1168" w15:restartNumberingAfterBreak="0">
    <w:nsid w:val="4B177A78"/>
    <w:multiLevelType w:val="hybridMultilevel"/>
    <w:tmpl w:val="3E68AF94"/>
    <w:lvl w:ilvl="0" w:tplc="4F6692C6">
      <w:numFmt w:val="bullet"/>
      <w:lvlText w:val="●"/>
      <w:lvlJc w:val="left"/>
      <w:pPr>
        <w:ind w:left="175" w:hanging="120"/>
      </w:pPr>
      <w:rPr>
        <w:rFonts w:ascii="Times New Roman" w:eastAsia="Times New Roman" w:hAnsi="Times New Roman" w:cs="Times New Roman" w:hint="default"/>
        <w:spacing w:val="-6"/>
        <w:w w:val="100"/>
        <w:sz w:val="14"/>
        <w:szCs w:val="14"/>
      </w:rPr>
    </w:lvl>
    <w:lvl w:ilvl="1" w:tplc="18F255F2">
      <w:numFmt w:val="bullet"/>
      <w:lvlText w:val="•"/>
      <w:lvlJc w:val="left"/>
      <w:pPr>
        <w:ind w:left="416" w:hanging="120"/>
      </w:pPr>
      <w:rPr>
        <w:rFonts w:hint="default"/>
      </w:rPr>
    </w:lvl>
    <w:lvl w:ilvl="2" w:tplc="A28C6346">
      <w:numFmt w:val="bullet"/>
      <w:lvlText w:val="•"/>
      <w:lvlJc w:val="left"/>
      <w:pPr>
        <w:ind w:left="652" w:hanging="120"/>
      </w:pPr>
      <w:rPr>
        <w:rFonts w:hint="default"/>
      </w:rPr>
    </w:lvl>
    <w:lvl w:ilvl="3" w:tplc="FA2899F6">
      <w:numFmt w:val="bullet"/>
      <w:lvlText w:val="•"/>
      <w:lvlJc w:val="left"/>
      <w:pPr>
        <w:ind w:left="888" w:hanging="120"/>
      </w:pPr>
      <w:rPr>
        <w:rFonts w:hint="default"/>
      </w:rPr>
    </w:lvl>
    <w:lvl w:ilvl="4" w:tplc="0E72AE2E">
      <w:numFmt w:val="bullet"/>
      <w:lvlText w:val="•"/>
      <w:lvlJc w:val="left"/>
      <w:pPr>
        <w:ind w:left="1124" w:hanging="120"/>
      </w:pPr>
      <w:rPr>
        <w:rFonts w:hint="default"/>
      </w:rPr>
    </w:lvl>
    <w:lvl w:ilvl="5" w:tplc="C1AED9E6">
      <w:numFmt w:val="bullet"/>
      <w:lvlText w:val="•"/>
      <w:lvlJc w:val="left"/>
      <w:pPr>
        <w:ind w:left="1360" w:hanging="120"/>
      </w:pPr>
      <w:rPr>
        <w:rFonts w:hint="default"/>
      </w:rPr>
    </w:lvl>
    <w:lvl w:ilvl="6" w:tplc="E704378E">
      <w:numFmt w:val="bullet"/>
      <w:lvlText w:val="•"/>
      <w:lvlJc w:val="left"/>
      <w:pPr>
        <w:ind w:left="1596" w:hanging="120"/>
      </w:pPr>
      <w:rPr>
        <w:rFonts w:hint="default"/>
      </w:rPr>
    </w:lvl>
    <w:lvl w:ilvl="7" w:tplc="D2140008">
      <w:numFmt w:val="bullet"/>
      <w:lvlText w:val="•"/>
      <w:lvlJc w:val="left"/>
      <w:pPr>
        <w:ind w:left="1832" w:hanging="120"/>
      </w:pPr>
      <w:rPr>
        <w:rFonts w:hint="default"/>
      </w:rPr>
    </w:lvl>
    <w:lvl w:ilvl="8" w:tplc="862A6260">
      <w:numFmt w:val="bullet"/>
      <w:lvlText w:val="•"/>
      <w:lvlJc w:val="left"/>
      <w:pPr>
        <w:ind w:left="2068" w:hanging="120"/>
      </w:pPr>
      <w:rPr>
        <w:rFonts w:hint="default"/>
      </w:rPr>
    </w:lvl>
  </w:abstractNum>
  <w:abstractNum w:abstractNumId="1169" w15:restartNumberingAfterBreak="0">
    <w:nsid w:val="4B2460EB"/>
    <w:multiLevelType w:val="hybridMultilevel"/>
    <w:tmpl w:val="AA6C78E4"/>
    <w:lvl w:ilvl="0" w:tplc="4A8C4B7A">
      <w:numFmt w:val="bullet"/>
      <w:lvlText w:val="●"/>
      <w:lvlJc w:val="left"/>
      <w:pPr>
        <w:ind w:left="176" w:hanging="120"/>
      </w:pPr>
      <w:rPr>
        <w:rFonts w:ascii="Times New Roman" w:eastAsia="Times New Roman" w:hAnsi="Times New Roman" w:cs="Times New Roman" w:hint="default"/>
        <w:spacing w:val="-8"/>
        <w:w w:val="100"/>
        <w:sz w:val="14"/>
        <w:szCs w:val="14"/>
      </w:rPr>
    </w:lvl>
    <w:lvl w:ilvl="1" w:tplc="ECDC3C26">
      <w:numFmt w:val="bullet"/>
      <w:lvlText w:val="•"/>
      <w:lvlJc w:val="left"/>
      <w:pPr>
        <w:ind w:left="370" w:hanging="120"/>
      </w:pPr>
      <w:rPr>
        <w:rFonts w:hint="default"/>
      </w:rPr>
    </w:lvl>
    <w:lvl w:ilvl="2" w:tplc="024C6BAA">
      <w:numFmt w:val="bullet"/>
      <w:lvlText w:val="•"/>
      <w:lvlJc w:val="left"/>
      <w:pPr>
        <w:ind w:left="561" w:hanging="120"/>
      </w:pPr>
      <w:rPr>
        <w:rFonts w:hint="default"/>
      </w:rPr>
    </w:lvl>
    <w:lvl w:ilvl="3" w:tplc="B060025C">
      <w:numFmt w:val="bullet"/>
      <w:lvlText w:val="•"/>
      <w:lvlJc w:val="left"/>
      <w:pPr>
        <w:ind w:left="752" w:hanging="120"/>
      </w:pPr>
      <w:rPr>
        <w:rFonts w:hint="default"/>
      </w:rPr>
    </w:lvl>
    <w:lvl w:ilvl="4" w:tplc="C594326C">
      <w:numFmt w:val="bullet"/>
      <w:lvlText w:val="•"/>
      <w:lvlJc w:val="left"/>
      <w:pPr>
        <w:ind w:left="943" w:hanging="120"/>
      </w:pPr>
      <w:rPr>
        <w:rFonts w:hint="default"/>
      </w:rPr>
    </w:lvl>
    <w:lvl w:ilvl="5" w:tplc="D3CA6F3E">
      <w:numFmt w:val="bullet"/>
      <w:lvlText w:val="•"/>
      <w:lvlJc w:val="left"/>
      <w:pPr>
        <w:ind w:left="1134" w:hanging="120"/>
      </w:pPr>
      <w:rPr>
        <w:rFonts w:hint="default"/>
      </w:rPr>
    </w:lvl>
    <w:lvl w:ilvl="6" w:tplc="30D83D18">
      <w:numFmt w:val="bullet"/>
      <w:lvlText w:val="•"/>
      <w:lvlJc w:val="left"/>
      <w:pPr>
        <w:ind w:left="1324" w:hanging="120"/>
      </w:pPr>
      <w:rPr>
        <w:rFonts w:hint="default"/>
      </w:rPr>
    </w:lvl>
    <w:lvl w:ilvl="7" w:tplc="45B24CBE">
      <w:numFmt w:val="bullet"/>
      <w:lvlText w:val="•"/>
      <w:lvlJc w:val="left"/>
      <w:pPr>
        <w:ind w:left="1515" w:hanging="120"/>
      </w:pPr>
      <w:rPr>
        <w:rFonts w:hint="default"/>
      </w:rPr>
    </w:lvl>
    <w:lvl w:ilvl="8" w:tplc="8F648C56">
      <w:numFmt w:val="bullet"/>
      <w:lvlText w:val="•"/>
      <w:lvlJc w:val="left"/>
      <w:pPr>
        <w:ind w:left="1706" w:hanging="120"/>
      </w:pPr>
      <w:rPr>
        <w:rFonts w:hint="default"/>
      </w:rPr>
    </w:lvl>
  </w:abstractNum>
  <w:abstractNum w:abstractNumId="1170" w15:restartNumberingAfterBreak="0">
    <w:nsid w:val="4B2E5E51"/>
    <w:multiLevelType w:val="hybridMultilevel"/>
    <w:tmpl w:val="19760A34"/>
    <w:lvl w:ilvl="0" w:tplc="C8A60342">
      <w:numFmt w:val="bullet"/>
      <w:lvlText w:val="●"/>
      <w:lvlJc w:val="left"/>
      <w:pPr>
        <w:ind w:left="168" w:hanging="120"/>
      </w:pPr>
      <w:rPr>
        <w:rFonts w:ascii="Times New Roman" w:eastAsia="Times New Roman" w:hAnsi="Times New Roman" w:cs="Times New Roman" w:hint="default"/>
        <w:spacing w:val="-1"/>
        <w:w w:val="100"/>
        <w:sz w:val="14"/>
        <w:szCs w:val="14"/>
      </w:rPr>
    </w:lvl>
    <w:lvl w:ilvl="1" w:tplc="3BF0CFD2">
      <w:numFmt w:val="bullet"/>
      <w:lvlText w:val="•"/>
      <w:lvlJc w:val="left"/>
      <w:pPr>
        <w:ind w:left="398" w:hanging="120"/>
      </w:pPr>
      <w:rPr>
        <w:rFonts w:hint="default"/>
      </w:rPr>
    </w:lvl>
    <w:lvl w:ilvl="2" w:tplc="504016CC">
      <w:numFmt w:val="bullet"/>
      <w:lvlText w:val="•"/>
      <w:lvlJc w:val="left"/>
      <w:pPr>
        <w:ind w:left="636" w:hanging="120"/>
      </w:pPr>
      <w:rPr>
        <w:rFonts w:hint="default"/>
      </w:rPr>
    </w:lvl>
    <w:lvl w:ilvl="3" w:tplc="F6DE6A7C">
      <w:numFmt w:val="bullet"/>
      <w:lvlText w:val="•"/>
      <w:lvlJc w:val="left"/>
      <w:pPr>
        <w:ind w:left="874" w:hanging="120"/>
      </w:pPr>
      <w:rPr>
        <w:rFonts w:hint="default"/>
      </w:rPr>
    </w:lvl>
    <w:lvl w:ilvl="4" w:tplc="7A129B58">
      <w:numFmt w:val="bullet"/>
      <w:lvlText w:val="•"/>
      <w:lvlJc w:val="left"/>
      <w:pPr>
        <w:ind w:left="1112" w:hanging="120"/>
      </w:pPr>
      <w:rPr>
        <w:rFonts w:hint="default"/>
      </w:rPr>
    </w:lvl>
    <w:lvl w:ilvl="5" w:tplc="25687D60">
      <w:numFmt w:val="bullet"/>
      <w:lvlText w:val="•"/>
      <w:lvlJc w:val="left"/>
      <w:pPr>
        <w:ind w:left="1350" w:hanging="120"/>
      </w:pPr>
      <w:rPr>
        <w:rFonts w:hint="default"/>
      </w:rPr>
    </w:lvl>
    <w:lvl w:ilvl="6" w:tplc="67A6D680">
      <w:numFmt w:val="bullet"/>
      <w:lvlText w:val="•"/>
      <w:lvlJc w:val="left"/>
      <w:pPr>
        <w:ind w:left="1588" w:hanging="120"/>
      </w:pPr>
      <w:rPr>
        <w:rFonts w:hint="default"/>
      </w:rPr>
    </w:lvl>
    <w:lvl w:ilvl="7" w:tplc="9D00877A">
      <w:numFmt w:val="bullet"/>
      <w:lvlText w:val="•"/>
      <w:lvlJc w:val="left"/>
      <w:pPr>
        <w:ind w:left="1826" w:hanging="120"/>
      </w:pPr>
      <w:rPr>
        <w:rFonts w:hint="default"/>
      </w:rPr>
    </w:lvl>
    <w:lvl w:ilvl="8" w:tplc="B4DE3FC8">
      <w:numFmt w:val="bullet"/>
      <w:lvlText w:val="•"/>
      <w:lvlJc w:val="left"/>
      <w:pPr>
        <w:ind w:left="2064" w:hanging="120"/>
      </w:pPr>
      <w:rPr>
        <w:rFonts w:hint="default"/>
      </w:rPr>
    </w:lvl>
  </w:abstractNum>
  <w:abstractNum w:abstractNumId="1171" w15:restartNumberingAfterBreak="0">
    <w:nsid w:val="4B577C0B"/>
    <w:multiLevelType w:val="hybridMultilevel"/>
    <w:tmpl w:val="065EC050"/>
    <w:lvl w:ilvl="0" w:tplc="76F4D84E">
      <w:numFmt w:val="bullet"/>
      <w:lvlText w:val="●"/>
      <w:lvlJc w:val="left"/>
      <w:pPr>
        <w:ind w:left="176" w:hanging="120"/>
      </w:pPr>
      <w:rPr>
        <w:rFonts w:ascii="Times New Roman" w:eastAsia="Times New Roman" w:hAnsi="Times New Roman" w:cs="Times New Roman" w:hint="default"/>
        <w:spacing w:val="-5"/>
        <w:w w:val="100"/>
        <w:sz w:val="14"/>
        <w:szCs w:val="14"/>
      </w:rPr>
    </w:lvl>
    <w:lvl w:ilvl="1" w:tplc="B308D11A">
      <w:numFmt w:val="bullet"/>
      <w:lvlText w:val="•"/>
      <w:lvlJc w:val="left"/>
      <w:pPr>
        <w:ind w:left="387" w:hanging="120"/>
      </w:pPr>
      <w:rPr>
        <w:rFonts w:hint="default"/>
      </w:rPr>
    </w:lvl>
    <w:lvl w:ilvl="2" w:tplc="836AF6E0">
      <w:numFmt w:val="bullet"/>
      <w:lvlText w:val="•"/>
      <w:lvlJc w:val="left"/>
      <w:pPr>
        <w:ind w:left="595" w:hanging="120"/>
      </w:pPr>
      <w:rPr>
        <w:rFonts w:hint="default"/>
      </w:rPr>
    </w:lvl>
    <w:lvl w:ilvl="3" w:tplc="A48AAFDE">
      <w:numFmt w:val="bullet"/>
      <w:lvlText w:val="•"/>
      <w:lvlJc w:val="left"/>
      <w:pPr>
        <w:ind w:left="803" w:hanging="120"/>
      </w:pPr>
      <w:rPr>
        <w:rFonts w:hint="default"/>
      </w:rPr>
    </w:lvl>
    <w:lvl w:ilvl="4" w:tplc="52B8F2BC">
      <w:numFmt w:val="bullet"/>
      <w:lvlText w:val="•"/>
      <w:lvlJc w:val="left"/>
      <w:pPr>
        <w:ind w:left="1011" w:hanging="120"/>
      </w:pPr>
      <w:rPr>
        <w:rFonts w:hint="default"/>
      </w:rPr>
    </w:lvl>
    <w:lvl w:ilvl="5" w:tplc="98D49050">
      <w:numFmt w:val="bullet"/>
      <w:lvlText w:val="•"/>
      <w:lvlJc w:val="left"/>
      <w:pPr>
        <w:ind w:left="1219" w:hanging="120"/>
      </w:pPr>
      <w:rPr>
        <w:rFonts w:hint="default"/>
      </w:rPr>
    </w:lvl>
    <w:lvl w:ilvl="6" w:tplc="F4A27A1A">
      <w:numFmt w:val="bullet"/>
      <w:lvlText w:val="•"/>
      <w:lvlJc w:val="left"/>
      <w:pPr>
        <w:ind w:left="1426" w:hanging="120"/>
      </w:pPr>
      <w:rPr>
        <w:rFonts w:hint="default"/>
      </w:rPr>
    </w:lvl>
    <w:lvl w:ilvl="7" w:tplc="D722C214">
      <w:numFmt w:val="bullet"/>
      <w:lvlText w:val="•"/>
      <w:lvlJc w:val="left"/>
      <w:pPr>
        <w:ind w:left="1634" w:hanging="120"/>
      </w:pPr>
      <w:rPr>
        <w:rFonts w:hint="default"/>
      </w:rPr>
    </w:lvl>
    <w:lvl w:ilvl="8" w:tplc="25B2847C">
      <w:numFmt w:val="bullet"/>
      <w:lvlText w:val="•"/>
      <w:lvlJc w:val="left"/>
      <w:pPr>
        <w:ind w:left="1842" w:hanging="120"/>
      </w:pPr>
      <w:rPr>
        <w:rFonts w:hint="default"/>
      </w:rPr>
    </w:lvl>
  </w:abstractNum>
  <w:abstractNum w:abstractNumId="1172" w15:restartNumberingAfterBreak="0">
    <w:nsid w:val="4B583A32"/>
    <w:multiLevelType w:val="hybridMultilevel"/>
    <w:tmpl w:val="82684CB6"/>
    <w:lvl w:ilvl="0" w:tplc="663A2D84">
      <w:numFmt w:val="bullet"/>
      <w:lvlText w:val="●"/>
      <w:lvlJc w:val="left"/>
      <w:pPr>
        <w:ind w:left="174" w:hanging="120"/>
      </w:pPr>
      <w:rPr>
        <w:rFonts w:ascii="Times New Roman" w:eastAsia="Times New Roman" w:hAnsi="Times New Roman" w:cs="Times New Roman" w:hint="default"/>
        <w:w w:val="100"/>
        <w:sz w:val="14"/>
        <w:szCs w:val="14"/>
      </w:rPr>
    </w:lvl>
    <w:lvl w:ilvl="1" w:tplc="8976FE66">
      <w:numFmt w:val="bullet"/>
      <w:lvlText w:val="•"/>
      <w:lvlJc w:val="left"/>
      <w:pPr>
        <w:ind w:left="455" w:hanging="120"/>
      </w:pPr>
      <w:rPr>
        <w:rFonts w:hint="default"/>
      </w:rPr>
    </w:lvl>
    <w:lvl w:ilvl="2" w:tplc="48DA5B4C">
      <w:numFmt w:val="bullet"/>
      <w:lvlText w:val="•"/>
      <w:lvlJc w:val="left"/>
      <w:pPr>
        <w:ind w:left="731" w:hanging="120"/>
      </w:pPr>
      <w:rPr>
        <w:rFonts w:hint="default"/>
      </w:rPr>
    </w:lvl>
    <w:lvl w:ilvl="3" w:tplc="D2246288">
      <w:numFmt w:val="bullet"/>
      <w:lvlText w:val="•"/>
      <w:lvlJc w:val="left"/>
      <w:pPr>
        <w:ind w:left="1007" w:hanging="120"/>
      </w:pPr>
      <w:rPr>
        <w:rFonts w:hint="default"/>
      </w:rPr>
    </w:lvl>
    <w:lvl w:ilvl="4" w:tplc="552AAC74">
      <w:numFmt w:val="bullet"/>
      <w:lvlText w:val="•"/>
      <w:lvlJc w:val="left"/>
      <w:pPr>
        <w:ind w:left="1283" w:hanging="120"/>
      </w:pPr>
      <w:rPr>
        <w:rFonts w:hint="default"/>
      </w:rPr>
    </w:lvl>
    <w:lvl w:ilvl="5" w:tplc="57A02BB0">
      <w:numFmt w:val="bullet"/>
      <w:lvlText w:val="•"/>
      <w:lvlJc w:val="left"/>
      <w:pPr>
        <w:ind w:left="1559" w:hanging="120"/>
      </w:pPr>
      <w:rPr>
        <w:rFonts w:hint="default"/>
      </w:rPr>
    </w:lvl>
    <w:lvl w:ilvl="6" w:tplc="76E219E6">
      <w:numFmt w:val="bullet"/>
      <w:lvlText w:val="•"/>
      <w:lvlJc w:val="left"/>
      <w:pPr>
        <w:ind w:left="1835" w:hanging="120"/>
      </w:pPr>
      <w:rPr>
        <w:rFonts w:hint="default"/>
      </w:rPr>
    </w:lvl>
    <w:lvl w:ilvl="7" w:tplc="083063FC">
      <w:numFmt w:val="bullet"/>
      <w:lvlText w:val="•"/>
      <w:lvlJc w:val="left"/>
      <w:pPr>
        <w:ind w:left="2111" w:hanging="120"/>
      </w:pPr>
      <w:rPr>
        <w:rFonts w:hint="default"/>
      </w:rPr>
    </w:lvl>
    <w:lvl w:ilvl="8" w:tplc="10D64E3C">
      <w:numFmt w:val="bullet"/>
      <w:lvlText w:val="•"/>
      <w:lvlJc w:val="left"/>
      <w:pPr>
        <w:ind w:left="2387" w:hanging="120"/>
      </w:pPr>
      <w:rPr>
        <w:rFonts w:hint="default"/>
      </w:rPr>
    </w:lvl>
  </w:abstractNum>
  <w:abstractNum w:abstractNumId="1173" w15:restartNumberingAfterBreak="0">
    <w:nsid w:val="4B5B194E"/>
    <w:multiLevelType w:val="hybridMultilevel"/>
    <w:tmpl w:val="0B785CAE"/>
    <w:lvl w:ilvl="0" w:tplc="D2A0D82E">
      <w:numFmt w:val="bullet"/>
      <w:lvlText w:val="●"/>
      <w:lvlJc w:val="left"/>
      <w:pPr>
        <w:ind w:left="176" w:hanging="120"/>
      </w:pPr>
      <w:rPr>
        <w:rFonts w:ascii="Times New Roman" w:eastAsia="Times New Roman" w:hAnsi="Times New Roman" w:cs="Times New Roman" w:hint="default"/>
        <w:spacing w:val="-6"/>
        <w:w w:val="100"/>
        <w:sz w:val="14"/>
        <w:szCs w:val="14"/>
      </w:rPr>
    </w:lvl>
    <w:lvl w:ilvl="1" w:tplc="F7AC4948">
      <w:numFmt w:val="bullet"/>
      <w:lvlText w:val="•"/>
      <w:lvlJc w:val="left"/>
      <w:pPr>
        <w:ind w:left="387" w:hanging="120"/>
      </w:pPr>
      <w:rPr>
        <w:rFonts w:hint="default"/>
      </w:rPr>
    </w:lvl>
    <w:lvl w:ilvl="2" w:tplc="E4147442">
      <w:numFmt w:val="bullet"/>
      <w:lvlText w:val="•"/>
      <w:lvlJc w:val="left"/>
      <w:pPr>
        <w:ind w:left="595" w:hanging="120"/>
      </w:pPr>
      <w:rPr>
        <w:rFonts w:hint="default"/>
      </w:rPr>
    </w:lvl>
    <w:lvl w:ilvl="3" w:tplc="A20AFCCE">
      <w:numFmt w:val="bullet"/>
      <w:lvlText w:val="•"/>
      <w:lvlJc w:val="left"/>
      <w:pPr>
        <w:ind w:left="803" w:hanging="120"/>
      </w:pPr>
      <w:rPr>
        <w:rFonts w:hint="default"/>
      </w:rPr>
    </w:lvl>
    <w:lvl w:ilvl="4" w:tplc="F16A3038">
      <w:numFmt w:val="bullet"/>
      <w:lvlText w:val="•"/>
      <w:lvlJc w:val="left"/>
      <w:pPr>
        <w:ind w:left="1011" w:hanging="120"/>
      </w:pPr>
      <w:rPr>
        <w:rFonts w:hint="default"/>
      </w:rPr>
    </w:lvl>
    <w:lvl w:ilvl="5" w:tplc="454E3ECA">
      <w:numFmt w:val="bullet"/>
      <w:lvlText w:val="•"/>
      <w:lvlJc w:val="left"/>
      <w:pPr>
        <w:ind w:left="1219" w:hanging="120"/>
      </w:pPr>
      <w:rPr>
        <w:rFonts w:hint="default"/>
      </w:rPr>
    </w:lvl>
    <w:lvl w:ilvl="6" w:tplc="56903346">
      <w:numFmt w:val="bullet"/>
      <w:lvlText w:val="•"/>
      <w:lvlJc w:val="left"/>
      <w:pPr>
        <w:ind w:left="1426" w:hanging="120"/>
      </w:pPr>
      <w:rPr>
        <w:rFonts w:hint="default"/>
      </w:rPr>
    </w:lvl>
    <w:lvl w:ilvl="7" w:tplc="8BD281B0">
      <w:numFmt w:val="bullet"/>
      <w:lvlText w:val="•"/>
      <w:lvlJc w:val="left"/>
      <w:pPr>
        <w:ind w:left="1634" w:hanging="120"/>
      </w:pPr>
      <w:rPr>
        <w:rFonts w:hint="default"/>
      </w:rPr>
    </w:lvl>
    <w:lvl w:ilvl="8" w:tplc="BE9E4D16">
      <w:numFmt w:val="bullet"/>
      <w:lvlText w:val="•"/>
      <w:lvlJc w:val="left"/>
      <w:pPr>
        <w:ind w:left="1842" w:hanging="120"/>
      </w:pPr>
      <w:rPr>
        <w:rFonts w:hint="default"/>
      </w:rPr>
    </w:lvl>
  </w:abstractNum>
  <w:abstractNum w:abstractNumId="1174" w15:restartNumberingAfterBreak="0">
    <w:nsid w:val="4B60784E"/>
    <w:multiLevelType w:val="hybridMultilevel"/>
    <w:tmpl w:val="1D78F8A8"/>
    <w:lvl w:ilvl="0" w:tplc="EC3EBF00">
      <w:numFmt w:val="bullet"/>
      <w:lvlText w:val="●"/>
      <w:lvlJc w:val="left"/>
      <w:pPr>
        <w:ind w:left="176" w:hanging="120"/>
      </w:pPr>
      <w:rPr>
        <w:rFonts w:ascii="Times New Roman" w:eastAsia="Times New Roman" w:hAnsi="Times New Roman" w:cs="Times New Roman" w:hint="default"/>
        <w:spacing w:val="-8"/>
        <w:w w:val="100"/>
        <w:sz w:val="14"/>
        <w:szCs w:val="14"/>
      </w:rPr>
    </w:lvl>
    <w:lvl w:ilvl="1" w:tplc="D9F2D4D8">
      <w:numFmt w:val="bullet"/>
      <w:lvlText w:val="•"/>
      <w:lvlJc w:val="left"/>
      <w:pPr>
        <w:ind w:left="387" w:hanging="120"/>
      </w:pPr>
      <w:rPr>
        <w:rFonts w:hint="default"/>
      </w:rPr>
    </w:lvl>
    <w:lvl w:ilvl="2" w:tplc="FF74917C">
      <w:numFmt w:val="bullet"/>
      <w:lvlText w:val="•"/>
      <w:lvlJc w:val="left"/>
      <w:pPr>
        <w:ind w:left="595" w:hanging="120"/>
      </w:pPr>
      <w:rPr>
        <w:rFonts w:hint="default"/>
      </w:rPr>
    </w:lvl>
    <w:lvl w:ilvl="3" w:tplc="C7F6B90A">
      <w:numFmt w:val="bullet"/>
      <w:lvlText w:val="•"/>
      <w:lvlJc w:val="left"/>
      <w:pPr>
        <w:ind w:left="803" w:hanging="120"/>
      </w:pPr>
      <w:rPr>
        <w:rFonts w:hint="default"/>
      </w:rPr>
    </w:lvl>
    <w:lvl w:ilvl="4" w:tplc="4F04D0AA">
      <w:numFmt w:val="bullet"/>
      <w:lvlText w:val="•"/>
      <w:lvlJc w:val="left"/>
      <w:pPr>
        <w:ind w:left="1011" w:hanging="120"/>
      </w:pPr>
      <w:rPr>
        <w:rFonts w:hint="default"/>
      </w:rPr>
    </w:lvl>
    <w:lvl w:ilvl="5" w:tplc="9E34A94C">
      <w:numFmt w:val="bullet"/>
      <w:lvlText w:val="•"/>
      <w:lvlJc w:val="left"/>
      <w:pPr>
        <w:ind w:left="1219" w:hanging="120"/>
      </w:pPr>
      <w:rPr>
        <w:rFonts w:hint="default"/>
      </w:rPr>
    </w:lvl>
    <w:lvl w:ilvl="6" w:tplc="4B90551C">
      <w:numFmt w:val="bullet"/>
      <w:lvlText w:val="•"/>
      <w:lvlJc w:val="left"/>
      <w:pPr>
        <w:ind w:left="1426" w:hanging="120"/>
      </w:pPr>
      <w:rPr>
        <w:rFonts w:hint="default"/>
      </w:rPr>
    </w:lvl>
    <w:lvl w:ilvl="7" w:tplc="995E2F4E">
      <w:numFmt w:val="bullet"/>
      <w:lvlText w:val="•"/>
      <w:lvlJc w:val="left"/>
      <w:pPr>
        <w:ind w:left="1634" w:hanging="120"/>
      </w:pPr>
      <w:rPr>
        <w:rFonts w:hint="default"/>
      </w:rPr>
    </w:lvl>
    <w:lvl w:ilvl="8" w:tplc="1C30BCB8">
      <w:numFmt w:val="bullet"/>
      <w:lvlText w:val="•"/>
      <w:lvlJc w:val="left"/>
      <w:pPr>
        <w:ind w:left="1842" w:hanging="120"/>
      </w:pPr>
      <w:rPr>
        <w:rFonts w:hint="default"/>
      </w:rPr>
    </w:lvl>
  </w:abstractNum>
  <w:abstractNum w:abstractNumId="1175" w15:restartNumberingAfterBreak="0">
    <w:nsid w:val="4B6A7573"/>
    <w:multiLevelType w:val="hybridMultilevel"/>
    <w:tmpl w:val="24F2E0C0"/>
    <w:lvl w:ilvl="0" w:tplc="CFA6CD28">
      <w:numFmt w:val="bullet"/>
      <w:lvlText w:val="●"/>
      <w:lvlJc w:val="left"/>
      <w:pPr>
        <w:ind w:left="176" w:hanging="120"/>
      </w:pPr>
      <w:rPr>
        <w:rFonts w:ascii="Times New Roman" w:eastAsia="Times New Roman" w:hAnsi="Times New Roman" w:cs="Times New Roman" w:hint="default"/>
        <w:spacing w:val="-6"/>
        <w:w w:val="100"/>
        <w:sz w:val="14"/>
        <w:szCs w:val="14"/>
      </w:rPr>
    </w:lvl>
    <w:lvl w:ilvl="1" w:tplc="263C1262">
      <w:numFmt w:val="bullet"/>
      <w:lvlText w:val="•"/>
      <w:lvlJc w:val="left"/>
      <w:pPr>
        <w:ind w:left="331" w:hanging="120"/>
      </w:pPr>
      <w:rPr>
        <w:rFonts w:hint="default"/>
      </w:rPr>
    </w:lvl>
    <w:lvl w:ilvl="2" w:tplc="7D4E85A6">
      <w:numFmt w:val="bullet"/>
      <w:lvlText w:val="•"/>
      <w:lvlJc w:val="left"/>
      <w:pPr>
        <w:ind w:left="482" w:hanging="120"/>
      </w:pPr>
      <w:rPr>
        <w:rFonts w:hint="default"/>
      </w:rPr>
    </w:lvl>
    <w:lvl w:ilvl="3" w:tplc="CBEE1FAC">
      <w:numFmt w:val="bullet"/>
      <w:lvlText w:val="•"/>
      <w:lvlJc w:val="left"/>
      <w:pPr>
        <w:ind w:left="633" w:hanging="120"/>
      </w:pPr>
      <w:rPr>
        <w:rFonts w:hint="default"/>
      </w:rPr>
    </w:lvl>
    <w:lvl w:ilvl="4" w:tplc="8A52E00E">
      <w:numFmt w:val="bullet"/>
      <w:lvlText w:val="•"/>
      <w:lvlJc w:val="left"/>
      <w:pPr>
        <w:ind w:left="784" w:hanging="120"/>
      </w:pPr>
      <w:rPr>
        <w:rFonts w:hint="default"/>
      </w:rPr>
    </w:lvl>
    <w:lvl w:ilvl="5" w:tplc="3300DC02">
      <w:numFmt w:val="bullet"/>
      <w:lvlText w:val="•"/>
      <w:lvlJc w:val="left"/>
      <w:pPr>
        <w:ind w:left="935" w:hanging="120"/>
      </w:pPr>
      <w:rPr>
        <w:rFonts w:hint="default"/>
      </w:rPr>
    </w:lvl>
    <w:lvl w:ilvl="6" w:tplc="BF64CFF6">
      <w:numFmt w:val="bullet"/>
      <w:lvlText w:val="•"/>
      <w:lvlJc w:val="left"/>
      <w:pPr>
        <w:ind w:left="1086" w:hanging="120"/>
      </w:pPr>
      <w:rPr>
        <w:rFonts w:hint="default"/>
      </w:rPr>
    </w:lvl>
    <w:lvl w:ilvl="7" w:tplc="B650BFA0">
      <w:numFmt w:val="bullet"/>
      <w:lvlText w:val="•"/>
      <w:lvlJc w:val="left"/>
      <w:pPr>
        <w:ind w:left="1237" w:hanging="120"/>
      </w:pPr>
      <w:rPr>
        <w:rFonts w:hint="default"/>
      </w:rPr>
    </w:lvl>
    <w:lvl w:ilvl="8" w:tplc="D892FEC4">
      <w:numFmt w:val="bullet"/>
      <w:lvlText w:val="•"/>
      <w:lvlJc w:val="left"/>
      <w:pPr>
        <w:ind w:left="1388" w:hanging="120"/>
      </w:pPr>
      <w:rPr>
        <w:rFonts w:hint="default"/>
      </w:rPr>
    </w:lvl>
  </w:abstractNum>
  <w:abstractNum w:abstractNumId="1176" w15:restartNumberingAfterBreak="0">
    <w:nsid w:val="4B6E0F16"/>
    <w:multiLevelType w:val="hybridMultilevel"/>
    <w:tmpl w:val="EBE8A360"/>
    <w:lvl w:ilvl="0" w:tplc="19C2A4A6">
      <w:numFmt w:val="bullet"/>
      <w:lvlText w:val="●"/>
      <w:lvlJc w:val="left"/>
      <w:pPr>
        <w:ind w:left="175" w:hanging="120"/>
      </w:pPr>
      <w:rPr>
        <w:rFonts w:ascii="Times New Roman" w:eastAsia="Times New Roman" w:hAnsi="Times New Roman" w:cs="Times New Roman" w:hint="default"/>
        <w:spacing w:val="-3"/>
        <w:w w:val="100"/>
        <w:sz w:val="14"/>
        <w:szCs w:val="14"/>
      </w:rPr>
    </w:lvl>
    <w:lvl w:ilvl="1" w:tplc="E132EDFE">
      <w:numFmt w:val="bullet"/>
      <w:lvlText w:val="•"/>
      <w:lvlJc w:val="left"/>
      <w:pPr>
        <w:ind w:left="416" w:hanging="120"/>
      </w:pPr>
      <w:rPr>
        <w:rFonts w:hint="default"/>
      </w:rPr>
    </w:lvl>
    <w:lvl w:ilvl="2" w:tplc="B7BC4F50">
      <w:numFmt w:val="bullet"/>
      <w:lvlText w:val="•"/>
      <w:lvlJc w:val="left"/>
      <w:pPr>
        <w:ind w:left="652" w:hanging="120"/>
      </w:pPr>
      <w:rPr>
        <w:rFonts w:hint="default"/>
      </w:rPr>
    </w:lvl>
    <w:lvl w:ilvl="3" w:tplc="0FDCE8EA">
      <w:numFmt w:val="bullet"/>
      <w:lvlText w:val="•"/>
      <w:lvlJc w:val="left"/>
      <w:pPr>
        <w:ind w:left="888" w:hanging="120"/>
      </w:pPr>
      <w:rPr>
        <w:rFonts w:hint="default"/>
      </w:rPr>
    </w:lvl>
    <w:lvl w:ilvl="4" w:tplc="DA904D78">
      <w:numFmt w:val="bullet"/>
      <w:lvlText w:val="•"/>
      <w:lvlJc w:val="left"/>
      <w:pPr>
        <w:ind w:left="1124" w:hanging="120"/>
      </w:pPr>
      <w:rPr>
        <w:rFonts w:hint="default"/>
      </w:rPr>
    </w:lvl>
    <w:lvl w:ilvl="5" w:tplc="512ED80C">
      <w:numFmt w:val="bullet"/>
      <w:lvlText w:val="•"/>
      <w:lvlJc w:val="left"/>
      <w:pPr>
        <w:ind w:left="1360" w:hanging="120"/>
      </w:pPr>
      <w:rPr>
        <w:rFonts w:hint="default"/>
      </w:rPr>
    </w:lvl>
    <w:lvl w:ilvl="6" w:tplc="F1BEB588">
      <w:numFmt w:val="bullet"/>
      <w:lvlText w:val="•"/>
      <w:lvlJc w:val="left"/>
      <w:pPr>
        <w:ind w:left="1596" w:hanging="120"/>
      </w:pPr>
      <w:rPr>
        <w:rFonts w:hint="default"/>
      </w:rPr>
    </w:lvl>
    <w:lvl w:ilvl="7" w:tplc="AF9EBE54">
      <w:numFmt w:val="bullet"/>
      <w:lvlText w:val="•"/>
      <w:lvlJc w:val="left"/>
      <w:pPr>
        <w:ind w:left="1832" w:hanging="120"/>
      </w:pPr>
      <w:rPr>
        <w:rFonts w:hint="default"/>
      </w:rPr>
    </w:lvl>
    <w:lvl w:ilvl="8" w:tplc="179AD5C2">
      <w:numFmt w:val="bullet"/>
      <w:lvlText w:val="•"/>
      <w:lvlJc w:val="left"/>
      <w:pPr>
        <w:ind w:left="2068" w:hanging="120"/>
      </w:pPr>
      <w:rPr>
        <w:rFonts w:hint="default"/>
      </w:rPr>
    </w:lvl>
  </w:abstractNum>
  <w:abstractNum w:abstractNumId="1177" w15:restartNumberingAfterBreak="0">
    <w:nsid w:val="4B8852CB"/>
    <w:multiLevelType w:val="hybridMultilevel"/>
    <w:tmpl w:val="1FD81EAA"/>
    <w:lvl w:ilvl="0" w:tplc="D38C57E6">
      <w:numFmt w:val="bullet"/>
      <w:lvlText w:val="●"/>
      <w:lvlJc w:val="left"/>
      <w:pPr>
        <w:ind w:left="175" w:hanging="120"/>
      </w:pPr>
      <w:rPr>
        <w:rFonts w:ascii="Times New Roman" w:eastAsia="Times New Roman" w:hAnsi="Times New Roman" w:cs="Times New Roman" w:hint="default"/>
        <w:spacing w:val="-6"/>
        <w:w w:val="100"/>
        <w:sz w:val="14"/>
        <w:szCs w:val="14"/>
      </w:rPr>
    </w:lvl>
    <w:lvl w:ilvl="1" w:tplc="8DC2C750">
      <w:numFmt w:val="bullet"/>
      <w:lvlText w:val="•"/>
      <w:lvlJc w:val="left"/>
      <w:pPr>
        <w:ind w:left="416" w:hanging="120"/>
      </w:pPr>
      <w:rPr>
        <w:rFonts w:hint="default"/>
      </w:rPr>
    </w:lvl>
    <w:lvl w:ilvl="2" w:tplc="CA26A39C">
      <w:numFmt w:val="bullet"/>
      <w:lvlText w:val="•"/>
      <w:lvlJc w:val="left"/>
      <w:pPr>
        <w:ind w:left="652" w:hanging="120"/>
      </w:pPr>
      <w:rPr>
        <w:rFonts w:hint="default"/>
      </w:rPr>
    </w:lvl>
    <w:lvl w:ilvl="3" w:tplc="02AAA6D4">
      <w:numFmt w:val="bullet"/>
      <w:lvlText w:val="•"/>
      <w:lvlJc w:val="left"/>
      <w:pPr>
        <w:ind w:left="888" w:hanging="120"/>
      </w:pPr>
      <w:rPr>
        <w:rFonts w:hint="default"/>
      </w:rPr>
    </w:lvl>
    <w:lvl w:ilvl="4" w:tplc="9FA62608">
      <w:numFmt w:val="bullet"/>
      <w:lvlText w:val="•"/>
      <w:lvlJc w:val="left"/>
      <w:pPr>
        <w:ind w:left="1124" w:hanging="120"/>
      </w:pPr>
      <w:rPr>
        <w:rFonts w:hint="default"/>
      </w:rPr>
    </w:lvl>
    <w:lvl w:ilvl="5" w:tplc="585C3E86">
      <w:numFmt w:val="bullet"/>
      <w:lvlText w:val="•"/>
      <w:lvlJc w:val="left"/>
      <w:pPr>
        <w:ind w:left="1360" w:hanging="120"/>
      </w:pPr>
      <w:rPr>
        <w:rFonts w:hint="default"/>
      </w:rPr>
    </w:lvl>
    <w:lvl w:ilvl="6" w:tplc="F67ED924">
      <w:numFmt w:val="bullet"/>
      <w:lvlText w:val="•"/>
      <w:lvlJc w:val="left"/>
      <w:pPr>
        <w:ind w:left="1596" w:hanging="120"/>
      </w:pPr>
      <w:rPr>
        <w:rFonts w:hint="default"/>
      </w:rPr>
    </w:lvl>
    <w:lvl w:ilvl="7" w:tplc="E346A952">
      <w:numFmt w:val="bullet"/>
      <w:lvlText w:val="•"/>
      <w:lvlJc w:val="left"/>
      <w:pPr>
        <w:ind w:left="1832" w:hanging="120"/>
      </w:pPr>
      <w:rPr>
        <w:rFonts w:hint="default"/>
      </w:rPr>
    </w:lvl>
    <w:lvl w:ilvl="8" w:tplc="5022868C">
      <w:numFmt w:val="bullet"/>
      <w:lvlText w:val="•"/>
      <w:lvlJc w:val="left"/>
      <w:pPr>
        <w:ind w:left="2068" w:hanging="120"/>
      </w:pPr>
      <w:rPr>
        <w:rFonts w:hint="default"/>
      </w:rPr>
    </w:lvl>
  </w:abstractNum>
  <w:abstractNum w:abstractNumId="1178" w15:restartNumberingAfterBreak="0">
    <w:nsid w:val="4B8E4AF2"/>
    <w:multiLevelType w:val="hybridMultilevel"/>
    <w:tmpl w:val="F14806A8"/>
    <w:lvl w:ilvl="0" w:tplc="A5E4C750">
      <w:numFmt w:val="bullet"/>
      <w:lvlText w:val="●"/>
      <w:lvlJc w:val="left"/>
      <w:pPr>
        <w:ind w:left="175" w:hanging="120"/>
      </w:pPr>
      <w:rPr>
        <w:rFonts w:ascii="Times New Roman" w:eastAsia="Times New Roman" w:hAnsi="Times New Roman" w:cs="Times New Roman" w:hint="default"/>
        <w:spacing w:val="-13"/>
        <w:w w:val="100"/>
        <w:sz w:val="14"/>
        <w:szCs w:val="14"/>
      </w:rPr>
    </w:lvl>
    <w:lvl w:ilvl="1" w:tplc="F170E462">
      <w:numFmt w:val="bullet"/>
      <w:lvlText w:val="•"/>
      <w:lvlJc w:val="left"/>
      <w:pPr>
        <w:ind w:left="416" w:hanging="120"/>
      </w:pPr>
      <w:rPr>
        <w:rFonts w:hint="default"/>
      </w:rPr>
    </w:lvl>
    <w:lvl w:ilvl="2" w:tplc="27B6C230">
      <w:numFmt w:val="bullet"/>
      <w:lvlText w:val="•"/>
      <w:lvlJc w:val="left"/>
      <w:pPr>
        <w:ind w:left="652" w:hanging="120"/>
      </w:pPr>
      <w:rPr>
        <w:rFonts w:hint="default"/>
      </w:rPr>
    </w:lvl>
    <w:lvl w:ilvl="3" w:tplc="1C56512E">
      <w:numFmt w:val="bullet"/>
      <w:lvlText w:val="•"/>
      <w:lvlJc w:val="left"/>
      <w:pPr>
        <w:ind w:left="888" w:hanging="120"/>
      </w:pPr>
      <w:rPr>
        <w:rFonts w:hint="default"/>
      </w:rPr>
    </w:lvl>
    <w:lvl w:ilvl="4" w:tplc="DE8E98F4">
      <w:numFmt w:val="bullet"/>
      <w:lvlText w:val="•"/>
      <w:lvlJc w:val="left"/>
      <w:pPr>
        <w:ind w:left="1124" w:hanging="120"/>
      </w:pPr>
      <w:rPr>
        <w:rFonts w:hint="default"/>
      </w:rPr>
    </w:lvl>
    <w:lvl w:ilvl="5" w:tplc="2E9A4102">
      <w:numFmt w:val="bullet"/>
      <w:lvlText w:val="•"/>
      <w:lvlJc w:val="left"/>
      <w:pPr>
        <w:ind w:left="1360" w:hanging="120"/>
      </w:pPr>
      <w:rPr>
        <w:rFonts w:hint="default"/>
      </w:rPr>
    </w:lvl>
    <w:lvl w:ilvl="6" w:tplc="55DADECA">
      <w:numFmt w:val="bullet"/>
      <w:lvlText w:val="•"/>
      <w:lvlJc w:val="left"/>
      <w:pPr>
        <w:ind w:left="1596" w:hanging="120"/>
      </w:pPr>
      <w:rPr>
        <w:rFonts w:hint="default"/>
      </w:rPr>
    </w:lvl>
    <w:lvl w:ilvl="7" w:tplc="91D048AA">
      <w:numFmt w:val="bullet"/>
      <w:lvlText w:val="•"/>
      <w:lvlJc w:val="left"/>
      <w:pPr>
        <w:ind w:left="1832" w:hanging="120"/>
      </w:pPr>
      <w:rPr>
        <w:rFonts w:hint="default"/>
      </w:rPr>
    </w:lvl>
    <w:lvl w:ilvl="8" w:tplc="FA34239E">
      <w:numFmt w:val="bullet"/>
      <w:lvlText w:val="•"/>
      <w:lvlJc w:val="left"/>
      <w:pPr>
        <w:ind w:left="2068" w:hanging="120"/>
      </w:pPr>
      <w:rPr>
        <w:rFonts w:hint="default"/>
      </w:rPr>
    </w:lvl>
  </w:abstractNum>
  <w:abstractNum w:abstractNumId="1179" w15:restartNumberingAfterBreak="0">
    <w:nsid w:val="4BDF6620"/>
    <w:multiLevelType w:val="hybridMultilevel"/>
    <w:tmpl w:val="66203E44"/>
    <w:lvl w:ilvl="0" w:tplc="0EECCD9A">
      <w:numFmt w:val="bullet"/>
      <w:lvlText w:val="●"/>
      <w:lvlJc w:val="left"/>
      <w:pPr>
        <w:ind w:left="175" w:hanging="120"/>
      </w:pPr>
      <w:rPr>
        <w:rFonts w:ascii="Times New Roman" w:eastAsia="Times New Roman" w:hAnsi="Times New Roman" w:cs="Times New Roman" w:hint="default"/>
        <w:spacing w:val="-15"/>
        <w:w w:val="100"/>
        <w:sz w:val="14"/>
        <w:szCs w:val="14"/>
      </w:rPr>
    </w:lvl>
    <w:lvl w:ilvl="1" w:tplc="0712A1BE">
      <w:numFmt w:val="bullet"/>
      <w:lvlText w:val="•"/>
      <w:lvlJc w:val="left"/>
      <w:pPr>
        <w:ind w:left="416" w:hanging="120"/>
      </w:pPr>
      <w:rPr>
        <w:rFonts w:hint="default"/>
      </w:rPr>
    </w:lvl>
    <w:lvl w:ilvl="2" w:tplc="A5AE6C90">
      <w:numFmt w:val="bullet"/>
      <w:lvlText w:val="•"/>
      <w:lvlJc w:val="left"/>
      <w:pPr>
        <w:ind w:left="652" w:hanging="120"/>
      </w:pPr>
      <w:rPr>
        <w:rFonts w:hint="default"/>
      </w:rPr>
    </w:lvl>
    <w:lvl w:ilvl="3" w:tplc="3DC042DC">
      <w:numFmt w:val="bullet"/>
      <w:lvlText w:val="•"/>
      <w:lvlJc w:val="left"/>
      <w:pPr>
        <w:ind w:left="888" w:hanging="120"/>
      </w:pPr>
      <w:rPr>
        <w:rFonts w:hint="default"/>
      </w:rPr>
    </w:lvl>
    <w:lvl w:ilvl="4" w:tplc="4B8A5466">
      <w:numFmt w:val="bullet"/>
      <w:lvlText w:val="•"/>
      <w:lvlJc w:val="left"/>
      <w:pPr>
        <w:ind w:left="1124" w:hanging="120"/>
      </w:pPr>
      <w:rPr>
        <w:rFonts w:hint="default"/>
      </w:rPr>
    </w:lvl>
    <w:lvl w:ilvl="5" w:tplc="33A6E6EE">
      <w:numFmt w:val="bullet"/>
      <w:lvlText w:val="•"/>
      <w:lvlJc w:val="left"/>
      <w:pPr>
        <w:ind w:left="1360" w:hanging="120"/>
      </w:pPr>
      <w:rPr>
        <w:rFonts w:hint="default"/>
      </w:rPr>
    </w:lvl>
    <w:lvl w:ilvl="6" w:tplc="B7E44EB8">
      <w:numFmt w:val="bullet"/>
      <w:lvlText w:val="•"/>
      <w:lvlJc w:val="left"/>
      <w:pPr>
        <w:ind w:left="1596" w:hanging="120"/>
      </w:pPr>
      <w:rPr>
        <w:rFonts w:hint="default"/>
      </w:rPr>
    </w:lvl>
    <w:lvl w:ilvl="7" w:tplc="5F4C4BF8">
      <w:numFmt w:val="bullet"/>
      <w:lvlText w:val="•"/>
      <w:lvlJc w:val="left"/>
      <w:pPr>
        <w:ind w:left="1832" w:hanging="120"/>
      </w:pPr>
      <w:rPr>
        <w:rFonts w:hint="default"/>
      </w:rPr>
    </w:lvl>
    <w:lvl w:ilvl="8" w:tplc="D1287D2C">
      <w:numFmt w:val="bullet"/>
      <w:lvlText w:val="•"/>
      <w:lvlJc w:val="left"/>
      <w:pPr>
        <w:ind w:left="2068" w:hanging="120"/>
      </w:pPr>
      <w:rPr>
        <w:rFonts w:hint="default"/>
      </w:rPr>
    </w:lvl>
  </w:abstractNum>
  <w:abstractNum w:abstractNumId="1180" w15:restartNumberingAfterBreak="0">
    <w:nsid w:val="4C007389"/>
    <w:multiLevelType w:val="hybridMultilevel"/>
    <w:tmpl w:val="1B18B64A"/>
    <w:lvl w:ilvl="0" w:tplc="ACEA3AF6">
      <w:numFmt w:val="bullet"/>
      <w:lvlText w:val="●"/>
      <w:lvlJc w:val="left"/>
      <w:pPr>
        <w:ind w:left="176" w:hanging="120"/>
      </w:pPr>
      <w:rPr>
        <w:rFonts w:ascii="Times New Roman" w:eastAsia="Times New Roman" w:hAnsi="Times New Roman" w:cs="Times New Roman" w:hint="default"/>
        <w:spacing w:val="-3"/>
        <w:w w:val="100"/>
        <w:sz w:val="14"/>
        <w:szCs w:val="14"/>
      </w:rPr>
    </w:lvl>
    <w:lvl w:ilvl="1" w:tplc="7B2CD86E">
      <w:numFmt w:val="bullet"/>
      <w:lvlText w:val="•"/>
      <w:lvlJc w:val="left"/>
      <w:pPr>
        <w:ind w:left="331" w:hanging="120"/>
      </w:pPr>
      <w:rPr>
        <w:rFonts w:hint="default"/>
      </w:rPr>
    </w:lvl>
    <w:lvl w:ilvl="2" w:tplc="77E0644C">
      <w:numFmt w:val="bullet"/>
      <w:lvlText w:val="•"/>
      <w:lvlJc w:val="left"/>
      <w:pPr>
        <w:ind w:left="482" w:hanging="120"/>
      </w:pPr>
      <w:rPr>
        <w:rFonts w:hint="default"/>
      </w:rPr>
    </w:lvl>
    <w:lvl w:ilvl="3" w:tplc="30C2D894">
      <w:numFmt w:val="bullet"/>
      <w:lvlText w:val="•"/>
      <w:lvlJc w:val="left"/>
      <w:pPr>
        <w:ind w:left="633" w:hanging="120"/>
      </w:pPr>
      <w:rPr>
        <w:rFonts w:hint="default"/>
      </w:rPr>
    </w:lvl>
    <w:lvl w:ilvl="4" w:tplc="50F2B462">
      <w:numFmt w:val="bullet"/>
      <w:lvlText w:val="•"/>
      <w:lvlJc w:val="left"/>
      <w:pPr>
        <w:ind w:left="784" w:hanging="120"/>
      </w:pPr>
      <w:rPr>
        <w:rFonts w:hint="default"/>
      </w:rPr>
    </w:lvl>
    <w:lvl w:ilvl="5" w:tplc="84B0E71C">
      <w:numFmt w:val="bullet"/>
      <w:lvlText w:val="•"/>
      <w:lvlJc w:val="left"/>
      <w:pPr>
        <w:ind w:left="935" w:hanging="120"/>
      </w:pPr>
      <w:rPr>
        <w:rFonts w:hint="default"/>
      </w:rPr>
    </w:lvl>
    <w:lvl w:ilvl="6" w:tplc="E37475D2">
      <w:numFmt w:val="bullet"/>
      <w:lvlText w:val="•"/>
      <w:lvlJc w:val="left"/>
      <w:pPr>
        <w:ind w:left="1086" w:hanging="120"/>
      </w:pPr>
      <w:rPr>
        <w:rFonts w:hint="default"/>
      </w:rPr>
    </w:lvl>
    <w:lvl w:ilvl="7" w:tplc="9D9AB7F4">
      <w:numFmt w:val="bullet"/>
      <w:lvlText w:val="•"/>
      <w:lvlJc w:val="left"/>
      <w:pPr>
        <w:ind w:left="1237" w:hanging="120"/>
      </w:pPr>
      <w:rPr>
        <w:rFonts w:hint="default"/>
      </w:rPr>
    </w:lvl>
    <w:lvl w:ilvl="8" w:tplc="7982F52C">
      <w:numFmt w:val="bullet"/>
      <w:lvlText w:val="•"/>
      <w:lvlJc w:val="left"/>
      <w:pPr>
        <w:ind w:left="1388" w:hanging="120"/>
      </w:pPr>
      <w:rPr>
        <w:rFonts w:hint="default"/>
      </w:rPr>
    </w:lvl>
  </w:abstractNum>
  <w:abstractNum w:abstractNumId="1181" w15:restartNumberingAfterBreak="0">
    <w:nsid w:val="4C092FA6"/>
    <w:multiLevelType w:val="hybridMultilevel"/>
    <w:tmpl w:val="70F01F50"/>
    <w:lvl w:ilvl="0" w:tplc="BCE64726">
      <w:numFmt w:val="bullet"/>
      <w:lvlText w:val="●"/>
      <w:lvlJc w:val="left"/>
      <w:pPr>
        <w:ind w:left="176" w:hanging="120"/>
      </w:pPr>
      <w:rPr>
        <w:rFonts w:ascii="Times New Roman" w:eastAsia="Times New Roman" w:hAnsi="Times New Roman" w:cs="Times New Roman" w:hint="default"/>
        <w:spacing w:val="-13"/>
        <w:w w:val="100"/>
        <w:sz w:val="14"/>
        <w:szCs w:val="14"/>
      </w:rPr>
    </w:lvl>
    <w:lvl w:ilvl="1" w:tplc="0F94FDA6">
      <w:numFmt w:val="bullet"/>
      <w:lvlText w:val="•"/>
      <w:lvlJc w:val="left"/>
      <w:pPr>
        <w:ind w:left="331" w:hanging="120"/>
      </w:pPr>
      <w:rPr>
        <w:rFonts w:hint="default"/>
      </w:rPr>
    </w:lvl>
    <w:lvl w:ilvl="2" w:tplc="5E123658">
      <w:numFmt w:val="bullet"/>
      <w:lvlText w:val="•"/>
      <w:lvlJc w:val="left"/>
      <w:pPr>
        <w:ind w:left="482" w:hanging="120"/>
      </w:pPr>
      <w:rPr>
        <w:rFonts w:hint="default"/>
      </w:rPr>
    </w:lvl>
    <w:lvl w:ilvl="3" w:tplc="441A28DC">
      <w:numFmt w:val="bullet"/>
      <w:lvlText w:val="•"/>
      <w:lvlJc w:val="left"/>
      <w:pPr>
        <w:ind w:left="633" w:hanging="120"/>
      </w:pPr>
      <w:rPr>
        <w:rFonts w:hint="default"/>
      </w:rPr>
    </w:lvl>
    <w:lvl w:ilvl="4" w:tplc="DA28D784">
      <w:numFmt w:val="bullet"/>
      <w:lvlText w:val="•"/>
      <w:lvlJc w:val="left"/>
      <w:pPr>
        <w:ind w:left="784" w:hanging="120"/>
      </w:pPr>
      <w:rPr>
        <w:rFonts w:hint="default"/>
      </w:rPr>
    </w:lvl>
    <w:lvl w:ilvl="5" w:tplc="76A86F40">
      <w:numFmt w:val="bullet"/>
      <w:lvlText w:val="•"/>
      <w:lvlJc w:val="left"/>
      <w:pPr>
        <w:ind w:left="935" w:hanging="120"/>
      </w:pPr>
      <w:rPr>
        <w:rFonts w:hint="default"/>
      </w:rPr>
    </w:lvl>
    <w:lvl w:ilvl="6" w:tplc="676027A2">
      <w:numFmt w:val="bullet"/>
      <w:lvlText w:val="•"/>
      <w:lvlJc w:val="left"/>
      <w:pPr>
        <w:ind w:left="1086" w:hanging="120"/>
      </w:pPr>
      <w:rPr>
        <w:rFonts w:hint="default"/>
      </w:rPr>
    </w:lvl>
    <w:lvl w:ilvl="7" w:tplc="C7940B9A">
      <w:numFmt w:val="bullet"/>
      <w:lvlText w:val="•"/>
      <w:lvlJc w:val="left"/>
      <w:pPr>
        <w:ind w:left="1237" w:hanging="120"/>
      </w:pPr>
      <w:rPr>
        <w:rFonts w:hint="default"/>
      </w:rPr>
    </w:lvl>
    <w:lvl w:ilvl="8" w:tplc="4EA0A6AA">
      <w:numFmt w:val="bullet"/>
      <w:lvlText w:val="•"/>
      <w:lvlJc w:val="left"/>
      <w:pPr>
        <w:ind w:left="1388" w:hanging="120"/>
      </w:pPr>
      <w:rPr>
        <w:rFonts w:hint="default"/>
      </w:rPr>
    </w:lvl>
  </w:abstractNum>
  <w:abstractNum w:abstractNumId="1182" w15:restartNumberingAfterBreak="0">
    <w:nsid w:val="4C0A6B2C"/>
    <w:multiLevelType w:val="hybridMultilevel"/>
    <w:tmpl w:val="68D8A8A4"/>
    <w:lvl w:ilvl="0" w:tplc="2EE676CA">
      <w:numFmt w:val="bullet"/>
      <w:lvlText w:val="●"/>
      <w:lvlJc w:val="left"/>
      <w:pPr>
        <w:ind w:left="176" w:hanging="120"/>
      </w:pPr>
      <w:rPr>
        <w:rFonts w:ascii="Times New Roman" w:eastAsia="Times New Roman" w:hAnsi="Times New Roman" w:cs="Times New Roman" w:hint="default"/>
        <w:spacing w:val="-8"/>
        <w:w w:val="100"/>
        <w:sz w:val="14"/>
        <w:szCs w:val="14"/>
      </w:rPr>
    </w:lvl>
    <w:lvl w:ilvl="1" w:tplc="A4C24C58">
      <w:numFmt w:val="bullet"/>
      <w:lvlText w:val="•"/>
      <w:lvlJc w:val="left"/>
      <w:pPr>
        <w:ind w:left="331" w:hanging="120"/>
      </w:pPr>
      <w:rPr>
        <w:rFonts w:hint="default"/>
      </w:rPr>
    </w:lvl>
    <w:lvl w:ilvl="2" w:tplc="62A2451A">
      <w:numFmt w:val="bullet"/>
      <w:lvlText w:val="•"/>
      <w:lvlJc w:val="left"/>
      <w:pPr>
        <w:ind w:left="482" w:hanging="120"/>
      </w:pPr>
      <w:rPr>
        <w:rFonts w:hint="default"/>
      </w:rPr>
    </w:lvl>
    <w:lvl w:ilvl="3" w:tplc="8494B23E">
      <w:numFmt w:val="bullet"/>
      <w:lvlText w:val="•"/>
      <w:lvlJc w:val="left"/>
      <w:pPr>
        <w:ind w:left="633" w:hanging="120"/>
      </w:pPr>
      <w:rPr>
        <w:rFonts w:hint="default"/>
      </w:rPr>
    </w:lvl>
    <w:lvl w:ilvl="4" w:tplc="AC3C06D8">
      <w:numFmt w:val="bullet"/>
      <w:lvlText w:val="•"/>
      <w:lvlJc w:val="left"/>
      <w:pPr>
        <w:ind w:left="784" w:hanging="120"/>
      </w:pPr>
      <w:rPr>
        <w:rFonts w:hint="default"/>
      </w:rPr>
    </w:lvl>
    <w:lvl w:ilvl="5" w:tplc="FD9CDA82">
      <w:numFmt w:val="bullet"/>
      <w:lvlText w:val="•"/>
      <w:lvlJc w:val="left"/>
      <w:pPr>
        <w:ind w:left="935" w:hanging="120"/>
      </w:pPr>
      <w:rPr>
        <w:rFonts w:hint="default"/>
      </w:rPr>
    </w:lvl>
    <w:lvl w:ilvl="6" w:tplc="4AE6CED6">
      <w:numFmt w:val="bullet"/>
      <w:lvlText w:val="•"/>
      <w:lvlJc w:val="left"/>
      <w:pPr>
        <w:ind w:left="1086" w:hanging="120"/>
      </w:pPr>
      <w:rPr>
        <w:rFonts w:hint="default"/>
      </w:rPr>
    </w:lvl>
    <w:lvl w:ilvl="7" w:tplc="8AEC1868">
      <w:numFmt w:val="bullet"/>
      <w:lvlText w:val="•"/>
      <w:lvlJc w:val="left"/>
      <w:pPr>
        <w:ind w:left="1237" w:hanging="120"/>
      </w:pPr>
      <w:rPr>
        <w:rFonts w:hint="default"/>
      </w:rPr>
    </w:lvl>
    <w:lvl w:ilvl="8" w:tplc="CAC0B4FA">
      <w:numFmt w:val="bullet"/>
      <w:lvlText w:val="•"/>
      <w:lvlJc w:val="left"/>
      <w:pPr>
        <w:ind w:left="1388" w:hanging="120"/>
      </w:pPr>
      <w:rPr>
        <w:rFonts w:hint="default"/>
      </w:rPr>
    </w:lvl>
  </w:abstractNum>
  <w:abstractNum w:abstractNumId="1183" w15:restartNumberingAfterBreak="0">
    <w:nsid w:val="4C273599"/>
    <w:multiLevelType w:val="hybridMultilevel"/>
    <w:tmpl w:val="E056C424"/>
    <w:lvl w:ilvl="0" w:tplc="4ACCEF7C">
      <w:numFmt w:val="bullet"/>
      <w:lvlText w:val="●"/>
      <w:lvlJc w:val="left"/>
      <w:pPr>
        <w:ind w:left="175" w:hanging="120"/>
      </w:pPr>
      <w:rPr>
        <w:rFonts w:ascii="Times New Roman" w:eastAsia="Times New Roman" w:hAnsi="Times New Roman" w:cs="Times New Roman" w:hint="default"/>
        <w:spacing w:val="-3"/>
        <w:w w:val="100"/>
        <w:sz w:val="14"/>
        <w:szCs w:val="14"/>
      </w:rPr>
    </w:lvl>
    <w:lvl w:ilvl="1" w:tplc="2E6A0F34">
      <w:numFmt w:val="bullet"/>
      <w:lvlText w:val="•"/>
      <w:lvlJc w:val="left"/>
      <w:pPr>
        <w:ind w:left="416" w:hanging="120"/>
      </w:pPr>
      <w:rPr>
        <w:rFonts w:hint="default"/>
      </w:rPr>
    </w:lvl>
    <w:lvl w:ilvl="2" w:tplc="BB60D2FA">
      <w:numFmt w:val="bullet"/>
      <w:lvlText w:val="•"/>
      <w:lvlJc w:val="left"/>
      <w:pPr>
        <w:ind w:left="652" w:hanging="120"/>
      </w:pPr>
      <w:rPr>
        <w:rFonts w:hint="default"/>
      </w:rPr>
    </w:lvl>
    <w:lvl w:ilvl="3" w:tplc="74147F22">
      <w:numFmt w:val="bullet"/>
      <w:lvlText w:val="•"/>
      <w:lvlJc w:val="left"/>
      <w:pPr>
        <w:ind w:left="888" w:hanging="120"/>
      </w:pPr>
      <w:rPr>
        <w:rFonts w:hint="default"/>
      </w:rPr>
    </w:lvl>
    <w:lvl w:ilvl="4" w:tplc="CCFEB62A">
      <w:numFmt w:val="bullet"/>
      <w:lvlText w:val="•"/>
      <w:lvlJc w:val="left"/>
      <w:pPr>
        <w:ind w:left="1124" w:hanging="120"/>
      </w:pPr>
      <w:rPr>
        <w:rFonts w:hint="default"/>
      </w:rPr>
    </w:lvl>
    <w:lvl w:ilvl="5" w:tplc="E1C61766">
      <w:numFmt w:val="bullet"/>
      <w:lvlText w:val="•"/>
      <w:lvlJc w:val="left"/>
      <w:pPr>
        <w:ind w:left="1360" w:hanging="120"/>
      </w:pPr>
      <w:rPr>
        <w:rFonts w:hint="default"/>
      </w:rPr>
    </w:lvl>
    <w:lvl w:ilvl="6" w:tplc="07B887FA">
      <w:numFmt w:val="bullet"/>
      <w:lvlText w:val="•"/>
      <w:lvlJc w:val="left"/>
      <w:pPr>
        <w:ind w:left="1596" w:hanging="120"/>
      </w:pPr>
      <w:rPr>
        <w:rFonts w:hint="default"/>
      </w:rPr>
    </w:lvl>
    <w:lvl w:ilvl="7" w:tplc="26364BE6">
      <w:numFmt w:val="bullet"/>
      <w:lvlText w:val="•"/>
      <w:lvlJc w:val="left"/>
      <w:pPr>
        <w:ind w:left="1832" w:hanging="120"/>
      </w:pPr>
      <w:rPr>
        <w:rFonts w:hint="default"/>
      </w:rPr>
    </w:lvl>
    <w:lvl w:ilvl="8" w:tplc="0B96B5A6">
      <w:numFmt w:val="bullet"/>
      <w:lvlText w:val="•"/>
      <w:lvlJc w:val="left"/>
      <w:pPr>
        <w:ind w:left="2068" w:hanging="120"/>
      </w:pPr>
      <w:rPr>
        <w:rFonts w:hint="default"/>
      </w:rPr>
    </w:lvl>
  </w:abstractNum>
  <w:abstractNum w:abstractNumId="1184" w15:restartNumberingAfterBreak="0">
    <w:nsid w:val="4C38414C"/>
    <w:multiLevelType w:val="hybridMultilevel"/>
    <w:tmpl w:val="89B8D508"/>
    <w:lvl w:ilvl="0" w:tplc="1BCCA5E8">
      <w:numFmt w:val="bullet"/>
      <w:lvlText w:val="●"/>
      <w:lvlJc w:val="left"/>
      <w:pPr>
        <w:ind w:left="176" w:hanging="120"/>
      </w:pPr>
      <w:rPr>
        <w:rFonts w:ascii="Times New Roman" w:eastAsia="Times New Roman" w:hAnsi="Times New Roman" w:cs="Times New Roman" w:hint="default"/>
        <w:spacing w:val="-8"/>
        <w:w w:val="100"/>
        <w:sz w:val="14"/>
        <w:szCs w:val="14"/>
      </w:rPr>
    </w:lvl>
    <w:lvl w:ilvl="1" w:tplc="2206B29C">
      <w:numFmt w:val="bullet"/>
      <w:lvlText w:val="•"/>
      <w:lvlJc w:val="left"/>
      <w:pPr>
        <w:ind w:left="331" w:hanging="120"/>
      </w:pPr>
      <w:rPr>
        <w:rFonts w:hint="default"/>
      </w:rPr>
    </w:lvl>
    <w:lvl w:ilvl="2" w:tplc="A2285E22">
      <w:numFmt w:val="bullet"/>
      <w:lvlText w:val="•"/>
      <w:lvlJc w:val="left"/>
      <w:pPr>
        <w:ind w:left="482" w:hanging="120"/>
      </w:pPr>
      <w:rPr>
        <w:rFonts w:hint="default"/>
      </w:rPr>
    </w:lvl>
    <w:lvl w:ilvl="3" w:tplc="A7AE52D4">
      <w:numFmt w:val="bullet"/>
      <w:lvlText w:val="•"/>
      <w:lvlJc w:val="left"/>
      <w:pPr>
        <w:ind w:left="633" w:hanging="120"/>
      </w:pPr>
      <w:rPr>
        <w:rFonts w:hint="default"/>
      </w:rPr>
    </w:lvl>
    <w:lvl w:ilvl="4" w:tplc="25CEB3B0">
      <w:numFmt w:val="bullet"/>
      <w:lvlText w:val="•"/>
      <w:lvlJc w:val="left"/>
      <w:pPr>
        <w:ind w:left="784" w:hanging="120"/>
      </w:pPr>
      <w:rPr>
        <w:rFonts w:hint="default"/>
      </w:rPr>
    </w:lvl>
    <w:lvl w:ilvl="5" w:tplc="133AF67C">
      <w:numFmt w:val="bullet"/>
      <w:lvlText w:val="•"/>
      <w:lvlJc w:val="left"/>
      <w:pPr>
        <w:ind w:left="935" w:hanging="120"/>
      </w:pPr>
      <w:rPr>
        <w:rFonts w:hint="default"/>
      </w:rPr>
    </w:lvl>
    <w:lvl w:ilvl="6" w:tplc="9A367428">
      <w:numFmt w:val="bullet"/>
      <w:lvlText w:val="•"/>
      <w:lvlJc w:val="left"/>
      <w:pPr>
        <w:ind w:left="1086" w:hanging="120"/>
      </w:pPr>
      <w:rPr>
        <w:rFonts w:hint="default"/>
      </w:rPr>
    </w:lvl>
    <w:lvl w:ilvl="7" w:tplc="B4FE02F4">
      <w:numFmt w:val="bullet"/>
      <w:lvlText w:val="•"/>
      <w:lvlJc w:val="left"/>
      <w:pPr>
        <w:ind w:left="1237" w:hanging="120"/>
      </w:pPr>
      <w:rPr>
        <w:rFonts w:hint="default"/>
      </w:rPr>
    </w:lvl>
    <w:lvl w:ilvl="8" w:tplc="82EE8C00">
      <w:numFmt w:val="bullet"/>
      <w:lvlText w:val="•"/>
      <w:lvlJc w:val="left"/>
      <w:pPr>
        <w:ind w:left="1388" w:hanging="120"/>
      </w:pPr>
      <w:rPr>
        <w:rFonts w:hint="default"/>
      </w:rPr>
    </w:lvl>
  </w:abstractNum>
  <w:abstractNum w:abstractNumId="1185" w15:restartNumberingAfterBreak="0">
    <w:nsid w:val="4C4F3376"/>
    <w:multiLevelType w:val="hybridMultilevel"/>
    <w:tmpl w:val="F4C24B9A"/>
    <w:lvl w:ilvl="0" w:tplc="B9D48ED6">
      <w:numFmt w:val="bullet"/>
      <w:lvlText w:val="●"/>
      <w:lvlJc w:val="left"/>
      <w:pPr>
        <w:ind w:left="176" w:hanging="120"/>
      </w:pPr>
      <w:rPr>
        <w:rFonts w:ascii="Times New Roman" w:eastAsia="Times New Roman" w:hAnsi="Times New Roman" w:cs="Times New Roman" w:hint="default"/>
        <w:spacing w:val="-8"/>
        <w:w w:val="100"/>
        <w:sz w:val="14"/>
        <w:szCs w:val="14"/>
      </w:rPr>
    </w:lvl>
    <w:lvl w:ilvl="1" w:tplc="20629AB4">
      <w:numFmt w:val="bullet"/>
      <w:lvlText w:val="•"/>
      <w:lvlJc w:val="left"/>
      <w:pPr>
        <w:ind w:left="331" w:hanging="120"/>
      </w:pPr>
      <w:rPr>
        <w:rFonts w:hint="default"/>
      </w:rPr>
    </w:lvl>
    <w:lvl w:ilvl="2" w:tplc="74FA27F2">
      <w:numFmt w:val="bullet"/>
      <w:lvlText w:val="•"/>
      <w:lvlJc w:val="left"/>
      <w:pPr>
        <w:ind w:left="482" w:hanging="120"/>
      </w:pPr>
      <w:rPr>
        <w:rFonts w:hint="default"/>
      </w:rPr>
    </w:lvl>
    <w:lvl w:ilvl="3" w:tplc="D85A887A">
      <w:numFmt w:val="bullet"/>
      <w:lvlText w:val="•"/>
      <w:lvlJc w:val="left"/>
      <w:pPr>
        <w:ind w:left="633" w:hanging="120"/>
      </w:pPr>
      <w:rPr>
        <w:rFonts w:hint="default"/>
      </w:rPr>
    </w:lvl>
    <w:lvl w:ilvl="4" w:tplc="1F36A7C4">
      <w:numFmt w:val="bullet"/>
      <w:lvlText w:val="•"/>
      <w:lvlJc w:val="left"/>
      <w:pPr>
        <w:ind w:left="784" w:hanging="120"/>
      </w:pPr>
      <w:rPr>
        <w:rFonts w:hint="default"/>
      </w:rPr>
    </w:lvl>
    <w:lvl w:ilvl="5" w:tplc="A6AC8408">
      <w:numFmt w:val="bullet"/>
      <w:lvlText w:val="•"/>
      <w:lvlJc w:val="left"/>
      <w:pPr>
        <w:ind w:left="935" w:hanging="120"/>
      </w:pPr>
      <w:rPr>
        <w:rFonts w:hint="default"/>
      </w:rPr>
    </w:lvl>
    <w:lvl w:ilvl="6" w:tplc="9E849F2C">
      <w:numFmt w:val="bullet"/>
      <w:lvlText w:val="•"/>
      <w:lvlJc w:val="left"/>
      <w:pPr>
        <w:ind w:left="1086" w:hanging="120"/>
      </w:pPr>
      <w:rPr>
        <w:rFonts w:hint="default"/>
      </w:rPr>
    </w:lvl>
    <w:lvl w:ilvl="7" w:tplc="CF64C3C2">
      <w:numFmt w:val="bullet"/>
      <w:lvlText w:val="•"/>
      <w:lvlJc w:val="left"/>
      <w:pPr>
        <w:ind w:left="1237" w:hanging="120"/>
      </w:pPr>
      <w:rPr>
        <w:rFonts w:hint="default"/>
      </w:rPr>
    </w:lvl>
    <w:lvl w:ilvl="8" w:tplc="8D2415D4">
      <w:numFmt w:val="bullet"/>
      <w:lvlText w:val="•"/>
      <w:lvlJc w:val="left"/>
      <w:pPr>
        <w:ind w:left="1388" w:hanging="120"/>
      </w:pPr>
      <w:rPr>
        <w:rFonts w:hint="default"/>
      </w:rPr>
    </w:lvl>
  </w:abstractNum>
  <w:abstractNum w:abstractNumId="1186" w15:restartNumberingAfterBreak="0">
    <w:nsid w:val="4C56443F"/>
    <w:multiLevelType w:val="hybridMultilevel"/>
    <w:tmpl w:val="E0E0A372"/>
    <w:lvl w:ilvl="0" w:tplc="EB5241A0">
      <w:numFmt w:val="bullet"/>
      <w:lvlText w:val="●"/>
      <w:lvlJc w:val="left"/>
      <w:pPr>
        <w:ind w:left="176" w:hanging="120"/>
      </w:pPr>
      <w:rPr>
        <w:rFonts w:ascii="Times New Roman" w:eastAsia="Times New Roman" w:hAnsi="Times New Roman" w:cs="Times New Roman" w:hint="default"/>
        <w:spacing w:val="-6"/>
        <w:w w:val="100"/>
        <w:sz w:val="14"/>
        <w:szCs w:val="14"/>
      </w:rPr>
    </w:lvl>
    <w:lvl w:ilvl="1" w:tplc="2690ECCA">
      <w:numFmt w:val="bullet"/>
      <w:lvlText w:val="•"/>
      <w:lvlJc w:val="left"/>
      <w:pPr>
        <w:ind w:left="387" w:hanging="120"/>
      </w:pPr>
      <w:rPr>
        <w:rFonts w:hint="default"/>
      </w:rPr>
    </w:lvl>
    <w:lvl w:ilvl="2" w:tplc="A75ACEB4">
      <w:numFmt w:val="bullet"/>
      <w:lvlText w:val="•"/>
      <w:lvlJc w:val="left"/>
      <w:pPr>
        <w:ind w:left="595" w:hanging="120"/>
      </w:pPr>
      <w:rPr>
        <w:rFonts w:hint="default"/>
      </w:rPr>
    </w:lvl>
    <w:lvl w:ilvl="3" w:tplc="8F4A9A68">
      <w:numFmt w:val="bullet"/>
      <w:lvlText w:val="•"/>
      <w:lvlJc w:val="left"/>
      <w:pPr>
        <w:ind w:left="803" w:hanging="120"/>
      </w:pPr>
      <w:rPr>
        <w:rFonts w:hint="default"/>
      </w:rPr>
    </w:lvl>
    <w:lvl w:ilvl="4" w:tplc="FEF4A492">
      <w:numFmt w:val="bullet"/>
      <w:lvlText w:val="•"/>
      <w:lvlJc w:val="left"/>
      <w:pPr>
        <w:ind w:left="1011" w:hanging="120"/>
      </w:pPr>
      <w:rPr>
        <w:rFonts w:hint="default"/>
      </w:rPr>
    </w:lvl>
    <w:lvl w:ilvl="5" w:tplc="1EC82960">
      <w:numFmt w:val="bullet"/>
      <w:lvlText w:val="•"/>
      <w:lvlJc w:val="left"/>
      <w:pPr>
        <w:ind w:left="1219" w:hanging="120"/>
      </w:pPr>
      <w:rPr>
        <w:rFonts w:hint="default"/>
      </w:rPr>
    </w:lvl>
    <w:lvl w:ilvl="6" w:tplc="B4EE85C4">
      <w:numFmt w:val="bullet"/>
      <w:lvlText w:val="•"/>
      <w:lvlJc w:val="left"/>
      <w:pPr>
        <w:ind w:left="1426" w:hanging="120"/>
      </w:pPr>
      <w:rPr>
        <w:rFonts w:hint="default"/>
      </w:rPr>
    </w:lvl>
    <w:lvl w:ilvl="7" w:tplc="32A2E938">
      <w:numFmt w:val="bullet"/>
      <w:lvlText w:val="•"/>
      <w:lvlJc w:val="left"/>
      <w:pPr>
        <w:ind w:left="1634" w:hanging="120"/>
      </w:pPr>
      <w:rPr>
        <w:rFonts w:hint="default"/>
      </w:rPr>
    </w:lvl>
    <w:lvl w:ilvl="8" w:tplc="AAAE6616">
      <w:numFmt w:val="bullet"/>
      <w:lvlText w:val="•"/>
      <w:lvlJc w:val="left"/>
      <w:pPr>
        <w:ind w:left="1842" w:hanging="120"/>
      </w:pPr>
      <w:rPr>
        <w:rFonts w:hint="default"/>
      </w:rPr>
    </w:lvl>
  </w:abstractNum>
  <w:abstractNum w:abstractNumId="1187" w15:restartNumberingAfterBreak="0">
    <w:nsid w:val="4C5B7EAF"/>
    <w:multiLevelType w:val="hybridMultilevel"/>
    <w:tmpl w:val="BB3C6E0C"/>
    <w:lvl w:ilvl="0" w:tplc="4D1223A8">
      <w:numFmt w:val="bullet"/>
      <w:lvlText w:val="●"/>
      <w:lvlJc w:val="left"/>
      <w:pPr>
        <w:ind w:left="176" w:hanging="120"/>
      </w:pPr>
      <w:rPr>
        <w:rFonts w:ascii="Times New Roman" w:eastAsia="Times New Roman" w:hAnsi="Times New Roman" w:cs="Times New Roman" w:hint="default"/>
        <w:spacing w:val="-5"/>
        <w:w w:val="100"/>
        <w:sz w:val="14"/>
        <w:szCs w:val="14"/>
      </w:rPr>
    </w:lvl>
    <w:lvl w:ilvl="1" w:tplc="51A23322">
      <w:numFmt w:val="bullet"/>
      <w:lvlText w:val="•"/>
      <w:lvlJc w:val="left"/>
      <w:pPr>
        <w:ind w:left="387" w:hanging="120"/>
      </w:pPr>
      <w:rPr>
        <w:rFonts w:hint="default"/>
      </w:rPr>
    </w:lvl>
    <w:lvl w:ilvl="2" w:tplc="F1E6B376">
      <w:numFmt w:val="bullet"/>
      <w:lvlText w:val="•"/>
      <w:lvlJc w:val="left"/>
      <w:pPr>
        <w:ind w:left="595" w:hanging="120"/>
      </w:pPr>
      <w:rPr>
        <w:rFonts w:hint="default"/>
      </w:rPr>
    </w:lvl>
    <w:lvl w:ilvl="3" w:tplc="45D4214C">
      <w:numFmt w:val="bullet"/>
      <w:lvlText w:val="•"/>
      <w:lvlJc w:val="left"/>
      <w:pPr>
        <w:ind w:left="803" w:hanging="120"/>
      </w:pPr>
      <w:rPr>
        <w:rFonts w:hint="default"/>
      </w:rPr>
    </w:lvl>
    <w:lvl w:ilvl="4" w:tplc="E2849380">
      <w:numFmt w:val="bullet"/>
      <w:lvlText w:val="•"/>
      <w:lvlJc w:val="left"/>
      <w:pPr>
        <w:ind w:left="1011" w:hanging="120"/>
      </w:pPr>
      <w:rPr>
        <w:rFonts w:hint="default"/>
      </w:rPr>
    </w:lvl>
    <w:lvl w:ilvl="5" w:tplc="3EEC754C">
      <w:numFmt w:val="bullet"/>
      <w:lvlText w:val="•"/>
      <w:lvlJc w:val="left"/>
      <w:pPr>
        <w:ind w:left="1219" w:hanging="120"/>
      </w:pPr>
      <w:rPr>
        <w:rFonts w:hint="default"/>
      </w:rPr>
    </w:lvl>
    <w:lvl w:ilvl="6" w:tplc="4BB2411E">
      <w:numFmt w:val="bullet"/>
      <w:lvlText w:val="•"/>
      <w:lvlJc w:val="left"/>
      <w:pPr>
        <w:ind w:left="1426" w:hanging="120"/>
      </w:pPr>
      <w:rPr>
        <w:rFonts w:hint="default"/>
      </w:rPr>
    </w:lvl>
    <w:lvl w:ilvl="7" w:tplc="AB846DFA">
      <w:numFmt w:val="bullet"/>
      <w:lvlText w:val="•"/>
      <w:lvlJc w:val="left"/>
      <w:pPr>
        <w:ind w:left="1634" w:hanging="120"/>
      </w:pPr>
      <w:rPr>
        <w:rFonts w:hint="default"/>
      </w:rPr>
    </w:lvl>
    <w:lvl w:ilvl="8" w:tplc="AC92E528">
      <w:numFmt w:val="bullet"/>
      <w:lvlText w:val="•"/>
      <w:lvlJc w:val="left"/>
      <w:pPr>
        <w:ind w:left="1842" w:hanging="120"/>
      </w:pPr>
      <w:rPr>
        <w:rFonts w:hint="default"/>
      </w:rPr>
    </w:lvl>
  </w:abstractNum>
  <w:abstractNum w:abstractNumId="1188" w15:restartNumberingAfterBreak="0">
    <w:nsid w:val="4C7867BC"/>
    <w:multiLevelType w:val="hybridMultilevel"/>
    <w:tmpl w:val="CD9C8C76"/>
    <w:lvl w:ilvl="0" w:tplc="074E862C">
      <w:numFmt w:val="bullet"/>
      <w:lvlText w:val="●"/>
      <w:lvlJc w:val="left"/>
      <w:pPr>
        <w:ind w:left="175" w:hanging="120"/>
      </w:pPr>
      <w:rPr>
        <w:rFonts w:ascii="Times New Roman" w:eastAsia="Times New Roman" w:hAnsi="Times New Roman" w:cs="Times New Roman" w:hint="default"/>
        <w:spacing w:val="-15"/>
        <w:w w:val="100"/>
        <w:sz w:val="14"/>
        <w:szCs w:val="14"/>
      </w:rPr>
    </w:lvl>
    <w:lvl w:ilvl="1" w:tplc="DCC88F70">
      <w:numFmt w:val="bullet"/>
      <w:lvlText w:val="•"/>
      <w:lvlJc w:val="left"/>
      <w:pPr>
        <w:ind w:left="416" w:hanging="120"/>
      </w:pPr>
      <w:rPr>
        <w:rFonts w:hint="default"/>
      </w:rPr>
    </w:lvl>
    <w:lvl w:ilvl="2" w:tplc="58E4B360">
      <w:numFmt w:val="bullet"/>
      <w:lvlText w:val="•"/>
      <w:lvlJc w:val="left"/>
      <w:pPr>
        <w:ind w:left="652" w:hanging="120"/>
      </w:pPr>
      <w:rPr>
        <w:rFonts w:hint="default"/>
      </w:rPr>
    </w:lvl>
    <w:lvl w:ilvl="3" w:tplc="F5BEF9D2">
      <w:numFmt w:val="bullet"/>
      <w:lvlText w:val="•"/>
      <w:lvlJc w:val="left"/>
      <w:pPr>
        <w:ind w:left="888" w:hanging="120"/>
      </w:pPr>
      <w:rPr>
        <w:rFonts w:hint="default"/>
      </w:rPr>
    </w:lvl>
    <w:lvl w:ilvl="4" w:tplc="81A05E18">
      <w:numFmt w:val="bullet"/>
      <w:lvlText w:val="•"/>
      <w:lvlJc w:val="left"/>
      <w:pPr>
        <w:ind w:left="1124" w:hanging="120"/>
      </w:pPr>
      <w:rPr>
        <w:rFonts w:hint="default"/>
      </w:rPr>
    </w:lvl>
    <w:lvl w:ilvl="5" w:tplc="35242054">
      <w:numFmt w:val="bullet"/>
      <w:lvlText w:val="•"/>
      <w:lvlJc w:val="left"/>
      <w:pPr>
        <w:ind w:left="1360" w:hanging="120"/>
      </w:pPr>
      <w:rPr>
        <w:rFonts w:hint="default"/>
      </w:rPr>
    </w:lvl>
    <w:lvl w:ilvl="6" w:tplc="BFE08160">
      <w:numFmt w:val="bullet"/>
      <w:lvlText w:val="•"/>
      <w:lvlJc w:val="left"/>
      <w:pPr>
        <w:ind w:left="1596" w:hanging="120"/>
      </w:pPr>
      <w:rPr>
        <w:rFonts w:hint="default"/>
      </w:rPr>
    </w:lvl>
    <w:lvl w:ilvl="7" w:tplc="A412E2AA">
      <w:numFmt w:val="bullet"/>
      <w:lvlText w:val="•"/>
      <w:lvlJc w:val="left"/>
      <w:pPr>
        <w:ind w:left="1832" w:hanging="120"/>
      </w:pPr>
      <w:rPr>
        <w:rFonts w:hint="default"/>
      </w:rPr>
    </w:lvl>
    <w:lvl w:ilvl="8" w:tplc="42540A20">
      <w:numFmt w:val="bullet"/>
      <w:lvlText w:val="•"/>
      <w:lvlJc w:val="left"/>
      <w:pPr>
        <w:ind w:left="2068" w:hanging="120"/>
      </w:pPr>
      <w:rPr>
        <w:rFonts w:hint="default"/>
      </w:rPr>
    </w:lvl>
  </w:abstractNum>
  <w:abstractNum w:abstractNumId="1189" w15:restartNumberingAfterBreak="0">
    <w:nsid w:val="4C8558EA"/>
    <w:multiLevelType w:val="hybridMultilevel"/>
    <w:tmpl w:val="9B0805C0"/>
    <w:lvl w:ilvl="0" w:tplc="199E328A">
      <w:numFmt w:val="bullet"/>
      <w:lvlText w:val="●"/>
      <w:lvlJc w:val="left"/>
      <w:pPr>
        <w:ind w:left="175" w:hanging="120"/>
      </w:pPr>
      <w:rPr>
        <w:rFonts w:ascii="Times New Roman" w:eastAsia="Times New Roman" w:hAnsi="Times New Roman" w:cs="Times New Roman" w:hint="default"/>
        <w:spacing w:val="-4"/>
        <w:w w:val="100"/>
        <w:sz w:val="14"/>
        <w:szCs w:val="14"/>
      </w:rPr>
    </w:lvl>
    <w:lvl w:ilvl="1" w:tplc="389ABB64">
      <w:numFmt w:val="bullet"/>
      <w:lvlText w:val="•"/>
      <w:lvlJc w:val="left"/>
      <w:pPr>
        <w:ind w:left="416" w:hanging="120"/>
      </w:pPr>
      <w:rPr>
        <w:rFonts w:hint="default"/>
      </w:rPr>
    </w:lvl>
    <w:lvl w:ilvl="2" w:tplc="63761A32">
      <w:numFmt w:val="bullet"/>
      <w:lvlText w:val="•"/>
      <w:lvlJc w:val="left"/>
      <w:pPr>
        <w:ind w:left="652" w:hanging="120"/>
      </w:pPr>
      <w:rPr>
        <w:rFonts w:hint="default"/>
      </w:rPr>
    </w:lvl>
    <w:lvl w:ilvl="3" w:tplc="3C5AD9F4">
      <w:numFmt w:val="bullet"/>
      <w:lvlText w:val="•"/>
      <w:lvlJc w:val="left"/>
      <w:pPr>
        <w:ind w:left="888" w:hanging="120"/>
      </w:pPr>
      <w:rPr>
        <w:rFonts w:hint="default"/>
      </w:rPr>
    </w:lvl>
    <w:lvl w:ilvl="4" w:tplc="E294EF7A">
      <w:numFmt w:val="bullet"/>
      <w:lvlText w:val="•"/>
      <w:lvlJc w:val="left"/>
      <w:pPr>
        <w:ind w:left="1124" w:hanging="120"/>
      </w:pPr>
      <w:rPr>
        <w:rFonts w:hint="default"/>
      </w:rPr>
    </w:lvl>
    <w:lvl w:ilvl="5" w:tplc="9AE61584">
      <w:numFmt w:val="bullet"/>
      <w:lvlText w:val="•"/>
      <w:lvlJc w:val="left"/>
      <w:pPr>
        <w:ind w:left="1360" w:hanging="120"/>
      </w:pPr>
      <w:rPr>
        <w:rFonts w:hint="default"/>
      </w:rPr>
    </w:lvl>
    <w:lvl w:ilvl="6" w:tplc="C38EC21C">
      <w:numFmt w:val="bullet"/>
      <w:lvlText w:val="•"/>
      <w:lvlJc w:val="left"/>
      <w:pPr>
        <w:ind w:left="1596" w:hanging="120"/>
      </w:pPr>
      <w:rPr>
        <w:rFonts w:hint="default"/>
      </w:rPr>
    </w:lvl>
    <w:lvl w:ilvl="7" w:tplc="2954D5FA">
      <w:numFmt w:val="bullet"/>
      <w:lvlText w:val="•"/>
      <w:lvlJc w:val="left"/>
      <w:pPr>
        <w:ind w:left="1832" w:hanging="120"/>
      </w:pPr>
      <w:rPr>
        <w:rFonts w:hint="default"/>
      </w:rPr>
    </w:lvl>
    <w:lvl w:ilvl="8" w:tplc="6D3C27EC">
      <w:numFmt w:val="bullet"/>
      <w:lvlText w:val="•"/>
      <w:lvlJc w:val="left"/>
      <w:pPr>
        <w:ind w:left="2068" w:hanging="120"/>
      </w:pPr>
      <w:rPr>
        <w:rFonts w:hint="default"/>
      </w:rPr>
    </w:lvl>
  </w:abstractNum>
  <w:abstractNum w:abstractNumId="1190" w15:restartNumberingAfterBreak="0">
    <w:nsid w:val="4C900872"/>
    <w:multiLevelType w:val="hybridMultilevel"/>
    <w:tmpl w:val="38B26E80"/>
    <w:lvl w:ilvl="0" w:tplc="85885A20">
      <w:numFmt w:val="bullet"/>
      <w:lvlText w:val="●"/>
      <w:lvlJc w:val="left"/>
      <w:pPr>
        <w:ind w:left="175" w:hanging="120"/>
      </w:pPr>
      <w:rPr>
        <w:rFonts w:ascii="Times New Roman" w:eastAsia="Times New Roman" w:hAnsi="Times New Roman" w:cs="Times New Roman" w:hint="default"/>
        <w:spacing w:val="-1"/>
        <w:w w:val="100"/>
        <w:sz w:val="14"/>
        <w:szCs w:val="14"/>
      </w:rPr>
    </w:lvl>
    <w:lvl w:ilvl="1" w:tplc="10C23E90">
      <w:numFmt w:val="bullet"/>
      <w:lvlText w:val="•"/>
      <w:lvlJc w:val="left"/>
      <w:pPr>
        <w:ind w:left="416" w:hanging="120"/>
      </w:pPr>
      <w:rPr>
        <w:rFonts w:hint="default"/>
      </w:rPr>
    </w:lvl>
    <w:lvl w:ilvl="2" w:tplc="9216E9C6">
      <w:numFmt w:val="bullet"/>
      <w:lvlText w:val="•"/>
      <w:lvlJc w:val="left"/>
      <w:pPr>
        <w:ind w:left="652" w:hanging="120"/>
      </w:pPr>
      <w:rPr>
        <w:rFonts w:hint="default"/>
      </w:rPr>
    </w:lvl>
    <w:lvl w:ilvl="3" w:tplc="104222EC">
      <w:numFmt w:val="bullet"/>
      <w:lvlText w:val="•"/>
      <w:lvlJc w:val="left"/>
      <w:pPr>
        <w:ind w:left="888" w:hanging="120"/>
      </w:pPr>
      <w:rPr>
        <w:rFonts w:hint="default"/>
      </w:rPr>
    </w:lvl>
    <w:lvl w:ilvl="4" w:tplc="38C2E0AA">
      <w:numFmt w:val="bullet"/>
      <w:lvlText w:val="•"/>
      <w:lvlJc w:val="left"/>
      <w:pPr>
        <w:ind w:left="1124" w:hanging="120"/>
      </w:pPr>
      <w:rPr>
        <w:rFonts w:hint="default"/>
      </w:rPr>
    </w:lvl>
    <w:lvl w:ilvl="5" w:tplc="9630458C">
      <w:numFmt w:val="bullet"/>
      <w:lvlText w:val="•"/>
      <w:lvlJc w:val="left"/>
      <w:pPr>
        <w:ind w:left="1360" w:hanging="120"/>
      </w:pPr>
      <w:rPr>
        <w:rFonts w:hint="default"/>
      </w:rPr>
    </w:lvl>
    <w:lvl w:ilvl="6" w:tplc="5A248B80">
      <w:numFmt w:val="bullet"/>
      <w:lvlText w:val="•"/>
      <w:lvlJc w:val="left"/>
      <w:pPr>
        <w:ind w:left="1596" w:hanging="120"/>
      </w:pPr>
      <w:rPr>
        <w:rFonts w:hint="default"/>
      </w:rPr>
    </w:lvl>
    <w:lvl w:ilvl="7" w:tplc="4D7E6E2A">
      <w:numFmt w:val="bullet"/>
      <w:lvlText w:val="•"/>
      <w:lvlJc w:val="left"/>
      <w:pPr>
        <w:ind w:left="1832" w:hanging="120"/>
      </w:pPr>
      <w:rPr>
        <w:rFonts w:hint="default"/>
      </w:rPr>
    </w:lvl>
    <w:lvl w:ilvl="8" w:tplc="D7266A50">
      <w:numFmt w:val="bullet"/>
      <w:lvlText w:val="•"/>
      <w:lvlJc w:val="left"/>
      <w:pPr>
        <w:ind w:left="2068" w:hanging="120"/>
      </w:pPr>
      <w:rPr>
        <w:rFonts w:hint="default"/>
      </w:rPr>
    </w:lvl>
  </w:abstractNum>
  <w:abstractNum w:abstractNumId="1191" w15:restartNumberingAfterBreak="0">
    <w:nsid w:val="4CBE50EC"/>
    <w:multiLevelType w:val="hybridMultilevel"/>
    <w:tmpl w:val="88489246"/>
    <w:lvl w:ilvl="0" w:tplc="20CA2CEA">
      <w:numFmt w:val="bullet"/>
      <w:lvlText w:val="●"/>
      <w:lvlJc w:val="left"/>
      <w:pPr>
        <w:ind w:left="175" w:hanging="120"/>
      </w:pPr>
      <w:rPr>
        <w:rFonts w:ascii="Times New Roman" w:eastAsia="Times New Roman" w:hAnsi="Times New Roman" w:cs="Times New Roman" w:hint="default"/>
        <w:spacing w:val="-3"/>
        <w:w w:val="100"/>
        <w:sz w:val="14"/>
        <w:szCs w:val="14"/>
      </w:rPr>
    </w:lvl>
    <w:lvl w:ilvl="1" w:tplc="5C0E2338">
      <w:numFmt w:val="bullet"/>
      <w:lvlText w:val="•"/>
      <w:lvlJc w:val="left"/>
      <w:pPr>
        <w:ind w:left="416" w:hanging="120"/>
      </w:pPr>
      <w:rPr>
        <w:rFonts w:hint="default"/>
      </w:rPr>
    </w:lvl>
    <w:lvl w:ilvl="2" w:tplc="8E66461A">
      <w:numFmt w:val="bullet"/>
      <w:lvlText w:val="•"/>
      <w:lvlJc w:val="left"/>
      <w:pPr>
        <w:ind w:left="652" w:hanging="120"/>
      </w:pPr>
      <w:rPr>
        <w:rFonts w:hint="default"/>
      </w:rPr>
    </w:lvl>
    <w:lvl w:ilvl="3" w:tplc="BD0AD900">
      <w:numFmt w:val="bullet"/>
      <w:lvlText w:val="•"/>
      <w:lvlJc w:val="left"/>
      <w:pPr>
        <w:ind w:left="888" w:hanging="120"/>
      </w:pPr>
      <w:rPr>
        <w:rFonts w:hint="default"/>
      </w:rPr>
    </w:lvl>
    <w:lvl w:ilvl="4" w:tplc="5428D6C2">
      <w:numFmt w:val="bullet"/>
      <w:lvlText w:val="•"/>
      <w:lvlJc w:val="left"/>
      <w:pPr>
        <w:ind w:left="1124" w:hanging="120"/>
      </w:pPr>
      <w:rPr>
        <w:rFonts w:hint="default"/>
      </w:rPr>
    </w:lvl>
    <w:lvl w:ilvl="5" w:tplc="5570FE8A">
      <w:numFmt w:val="bullet"/>
      <w:lvlText w:val="•"/>
      <w:lvlJc w:val="left"/>
      <w:pPr>
        <w:ind w:left="1360" w:hanging="120"/>
      </w:pPr>
      <w:rPr>
        <w:rFonts w:hint="default"/>
      </w:rPr>
    </w:lvl>
    <w:lvl w:ilvl="6" w:tplc="91CA8994">
      <w:numFmt w:val="bullet"/>
      <w:lvlText w:val="•"/>
      <w:lvlJc w:val="left"/>
      <w:pPr>
        <w:ind w:left="1596" w:hanging="120"/>
      </w:pPr>
      <w:rPr>
        <w:rFonts w:hint="default"/>
      </w:rPr>
    </w:lvl>
    <w:lvl w:ilvl="7" w:tplc="9AE26FEE">
      <w:numFmt w:val="bullet"/>
      <w:lvlText w:val="•"/>
      <w:lvlJc w:val="left"/>
      <w:pPr>
        <w:ind w:left="1832" w:hanging="120"/>
      </w:pPr>
      <w:rPr>
        <w:rFonts w:hint="default"/>
      </w:rPr>
    </w:lvl>
    <w:lvl w:ilvl="8" w:tplc="6804FA60">
      <w:numFmt w:val="bullet"/>
      <w:lvlText w:val="•"/>
      <w:lvlJc w:val="left"/>
      <w:pPr>
        <w:ind w:left="2068" w:hanging="120"/>
      </w:pPr>
      <w:rPr>
        <w:rFonts w:hint="default"/>
      </w:rPr>
    </w:lvl>
  </w:abstractNum>
  <w:abstractNum w:abstractNumId="1192" w15:restartNumberingAfterBreak="0">
    <w:nsid w:val="4CD7233B"/>
    <w:multiLevelType w:val="hybridMultilevel"/>
    <w:tmpl w:val="6ABC07AA"/>
    <w:lvl w:ilvl="0" w:tplc="41E67F54">
      <w:numFmt w:val="bullet"/>
      <w:lvlText w:val="●"/>
      <w:lvlJc w:val="left"/>
      <w:pPr>
        <w:ind w:left="175" w:hanging="120"/>
      </w:pPr>
      <w:rPr>
        <w:rFonts w:ascii="Times New Roman" w:eastAsia="Times New Roman" w:hAnsi="Times New Roman" w:cs="Times New Roman" w:hint="default"/>
        <w:w w:val="100"/>
        <w:sz w:val="14"/>
        <w:szCs w:val="14"/>
      </w:rPr>
    </w:lvl>
    <w:lvl w:ilvl="1" w:tplc="2D76729C">
      <w:numFmt w:val="bullet"/>
      <w:lvlText w:val="•"/>
      <w:lvlJc w:val="left"/>
      <w:pPr>
        <w:ind w:left="416" w:hanging="120"/>
      </w:pPr>
      <w:rPr>
        <w:rFonts w:hint="default"/>
      </w:rPr>
    </w:lvl>
    <w:lvl w:ilvl="2" w:tplc="36745E6E">
      <w:numFmt w:val="bullet"/>
      <w:lvlText w:val="•"/>
      <w:lvlJc w:val="left"/>
      <w:pPr>
        <w:ind w:left="652" w:hanging="120"/>
      </w:pPr>
      <w:rPr>
        <w:rFonts w:hint="default"/>
      </w:rPr>
    </w:lvl>
    <w:lvl w:ilvl="3" w:tplc="F65CAD06">
      <w:numFmt w:val="bullet"/>
      <w:lvlText w:val="•"/>
      <w:lvlJc w:val="left"/>
      <w:pPr>
        <w:ind w:left="888" w:hanging="120"/>
      </w:pPr>
      <w:rPr>
        <w:rFonts w:hint="default"/>
      </w:rPr>
    </w:lvl>
    <w:lvl w:ilvl="4" w:tplc="4E9E9960">
      <w:numFmt w:val="bullet"/>
      <w:lvlText w:val="•"/>
      <w:lvlJc w:val="left"/>
      <w:pPr>
        <w:ind w:left="1124" w:hanging="120"/>
      </w:pPr>
      <w:rPr>
        <w:rFonts w:hint="default"/>
      </w:rPr>
    </w:lvl>
    <w:lvl w:ilvl="5" w:tplc="8A00B83C">
      <w:numFmt w:val="bullet"/>
      <w:lvlText w:val="•"/>
      <w:lvlJc w:val="left"/>
      <w:pPr>
        <w:ind w:left="1360" w:hanging="120"/>
      </w:pPr>
      <w:rPr>
        <w:rFonts w:hint="default"/>
      </w:rPr>
    </w:lvl>
    <w:lvl w:ilvl="6" w:tplc="6810B3DC">
      <w:numFmt w:val="bullet"/>
      <w:lvlText w:val="•"/>
      <w:lvlJc w:val="left"/>
      <w:pPr>
        <w:ind w:left="1596" w:hanging="120"/>
      </w:pPr>
      <w:rPr>
        <w:rFonts w:hint="default"/>
      </w:rPr>
    </w:lvl>
    <w:lvl w:ilvl="7" w:tplc="94BC712C">
      <w:numFmt w:val="bullet"/>
      <w:lvlText w:val="•"/>
      <w:lvlJc w:val="left"/>
      <w:pPr>
        <w:ind w:left="1832" w:hanging="120"/>
      </w:pPr>
      <w:rPr>
        <w:rFonts w:hint="default"/>
      </w:rPr>
    </w:lvl>
    <w:lvl w:ilvl="8" w:tplc="02608138">
      <w:numFmt w:val="bullet"/>
      <w:lvlText w:val="•"/>
      <w:lvlJc w:val="left"/>
      <w:pPr>
        <w:ind w:left="2068" w:hanging="120"/>
      </w:pPr>
      <w:rPr>
        <w:rFonts w:hint="default"/>
      </w:rPr>
    </w:lvl>
  </w:abstractNum>
  <w:abstractNum w:abstractNumId="1193" w15:restartNumberingAfterBreak="0">
    <w:nsid w:val="4CF4602D"/>
    <w:multiLevelType w:val="hybridMultilevel"/>
    <w:tmpl w:val="D18C8CA2"/>
    <w:lvl w:ilvl="0" w:tplc="C2967A24">
      <w:numFmt w:val="bullet"/>
      <w:lvlText w:val="●"/>
      <w:lvlJc w:val="left"/>
      <w:pPr>
        <w:ind w:left="175" w:hanging="120"/>
      </w:pPr>
      <w:rPr>
        <w:rFonts w:ascii="Times New Roman" w:eastAsia="Times New Roman" w:hAnsi="Times New Roman" w:cs="Times New Roman" w:hint="default"/>
        <w:spacing w:val="-4"/>
        <w:w w:val="100"/>
        <w:sz w:val="14"/>
        <w:szCs w:val="14"/>
      </w:rPr>
    </w:lvl>
    <w:lvl w:ilvl="1" w:tplc="14BE241C">
      <w:numFmt w:val="bullet"/>
      <w:lvlText w:val="•"/>
      <w:lvlJc w:val="left"/>
      <w:pPr>
        <w:ind w:left="416" w:hanging="120"/>
      </w:pPr>
      <w:rPr>
        <w:rFonts w:hint="default"/>
      </w:rPr>
    </w:lvl>
    <w:lvl w:ilvl="2" w:tplc="B1A223DA">
      <w:numFmt w:val="bullet"/>
      <w:lvlText w:val="•"/>
      <w:lvlJc w:val="left"/>
      <w:pPr>
        <w:ind w:left="652" w:hanging="120"/>
      </w:pPr>
      <w:rPr>
        <w:rFonts w:hint="default"/>
      </w:rPr>
    </w:lvl>
    <w:lvl w:ilvl="3" w:tplc="B852C08C">
      <w:numFmt w:val="bullet"/>
      <w:lvlText w:val="•"/>
      <w:lvlJc w:val="left"/>
      <w:pPr>
        <w:ind w:left="888" w:hanging="120"/>
      </w:pPr>
      <w:rPr>
        <w:rFonts w:hint="default"/>
      </w:rPr>
    </w:lvl>
    <w:lvl w:ilvl="4" w:tplc="663C7E9C">
      <w:numFmt w:val="bullet"/>
      <w:lvlText w:val="•"/>
      <w:lvlJc w:val="left"/>
      <w:pPr>
        <w:ind w:left="1124" w:hanging="120"/>
      </w:pPr>
      <w:rPr>
        <w:rFonts w:hint="default"/>
      </w:rPr>
    </w:lvl>
    <w:lvl w:ilvl="5" w:tplc="B952F3E4">
      <w:numFmt w:val="bullet"/>
      <w:lvlText w:val="•"/>
      <w:lvlJc w:val="left"/>
      <w:pPr>
        <w:ind w:left="1360" w:hanging="120"/>
      </w:pPr>
      <w:rPr>
        <w:rFonts w:hint="default"/>
      </w:rPr>
    </w:lvl>
    <w:lvl w:ilvl="6" w:tplc="28D0393E">
      <w:numFmt w:val="bullet"/>
      <w:lvlText w:val="•"/>
      <w:lvlJc w:val="left"/>
      <w:pPr>
        <w:ind w:left="1596" w:hanging="120"/>
      </w:pPr>
      <w:rPr>
        <w:rFonts w:hint="default"/>
      </w:rPr>
    </w:lvl>
    <w:lvl w:ilvl="7" w:tplc="585EAB46">
      <w:numFmt w:val="bullet"/>
      <w:lvlText w:val="•"/>
      <w:lvlJc w:val="left"/>
      <w:pPr>
        <w:ind w:left="1832" w:hanging="120"/>
      </w:pPr>
      <w:rPr>
        <w:rFonts w:hint="default"/>
      </w:rPr>
    </w:lvl>
    <w:lvl w:ilvl="8" w:tplc="190AF6F4">
      <w:numFmt w:val="bullet"/>
      <w:lvlText w:val="•"/>
      <w:lvlJc w:val="left"/>
      <w:pPr>
        <w:ind w:left="2068" w:hanging="120"/>
      </w:pPr>
      <w:rPr>
        <w:rFonts w:hint="default"/>
      </w:rPr>
    </w:lvl>
  </w:abstractNum>
  <w:abstractNum w:abstractNumId="1194" w15:restartNumberingAfterBreak="0">
    <w:nsid w:val="4CFE7DF4"/>
    <w:multiLevelType w:val="hybridMultilevel"/>
    <w:tmpl w:val="C0E25392"/>
    <w:lvl w:ilvl="0" w:tplc="5AAE4D56">
      <w:numFmt w:val="bullet"/>
      <w:lvlText w:val="●"/>
      <w:lvlJc w:val="left"/>
      <w:pPr>
        <w:ind w:left="176" w:hanging="120"/>
      </w:pPr>
      <w:rPr>
        <w:rFonts w:ascii="Times New Roman" w:eastAsia="Times New Roman" w:hAnsi="Times New Roman" w:cs="Times New Roman" w:hint="default"/>
        <w:spacing w:val="-13"/>
        <w:w w:val="100"/>
        <w:sz w:val="14"/>
        <w:szCs w:val="14"/>
      </w:rPr>
    </w:lvl>
    <w:lvl w:ilvl="1" w:tplc="2BCC9296">
      <w:numFmt w:val="bullet"/>
      <w:lvlText w:val="•"/>
      <w:lvlJc w:val="left"/>
      <w:pPr>
        <w:ind w:left="331" w:hanging="120"/>
      </w:pPr>
      <w:rPr>
        <w:rFonts w:hint="default"/>
      </w:rPr>
    </w:lvl>
    <w:lvl w:ilvl="2" w:tplc="F1C6C6E8">
      <w:numFmt w:val="bullet"/>
      <w:lvlText w:val="•"/>
      <w:lvlJc w:val="left"/>
      <w:pPr>
        <w:ind w:left="482" w:hanging="120"/>
      </w:pPr>
      <w:rPr>
        <w:rFonts w:hint="default"/>
      </w:rPr>
    </w:lvl>
    <w:lvl w:ilvl="3" w:tplc="39668458">
      <w:numFmt w:val="bullet"/>
      <w:lvlText w:val="•"/>
      <w:lvlJc w:val="left"/>
      <w:pPr>
        <w:ind w:left="633" w:hanging="120"/>
      </w:pPr>
      <w:rPr>
        <w:rFonts w:hint="default"/>
      </w:rPr>
    </w:lvl>
    <w:lvl w:ilvl="4" w:tplc="A5D41F56">
      <w:numFmt w:val="bullet"/>
      <w:lvlText w:val="•"/>
      <w:lvlJc w:val="left"/>
      <w:pPr>
        <w:ind w:left="784" w:hanging="120"/>
      </w:pPr>
      <w:rPr>
        <w:rFonts w:hint="default"/>
      </w:rPr>
    </w:lvl>
    <w:lvl w:ilvl="5" w:tplc="A7D412A0">
      <w:numFmt w:val="bullet"/>
      <w:lvlText w:val="•"/>
      <w:lvlJc w:val="left"/>
      <w:pPr>
        <w:ind w:left="935" w:hanging="120"/>
      </w:pPr>
      <w:rPr>
        <w:rFonts w:hint="default"/>
      </w:rPr>
    </w:lvl>
    <w:lvl w:ilvl="6" w:tplc="FBD25CFC">
      <w:numFmt w:val="bullet"/>
      <w:lvlText w:val="•"/>
      <w:lvlJc w:val="left"/>
      <w:pPr>
        <w:ind w:left="1086" w:hanging="120"/>
      </w:pPr>
      <w:rPr>
        <w:rFonts w:hint="default"/>
      </w:rPr>
    </w:lvl>
    <w:lvl w:ilvl="7" w:tplc="C84A469A">
      <w:numFmt w:val="bullet"/>
      <w:lvlText w:val="•"/>
      <w:lvlJc w:val="left"/>
      <w:pPr>
        <w:ind w:left="1237" w:hanging="120"/>
      </w:pPr>
      <w:rPr>
        <w:rFonts w:hint="default"/>
      </w:rPr>
    </w:lvl>
    <w:lvl w:ilvl="8" w:tplc="FA02DD72">
      <w:numFmt w:val="bullet"/>
      <w:lvlText w:val="•"/>
      <w:lvlJc w:val="left"/>
      <w:pPr>
        <w:ind w:left="1388" w:hanging="120"/>
      </w:pPr>
      <w:rPr>
        <w:rFonts w:hint="default"/>
      </w:rPr>
    </w:lvl>
  </w:abstractNum>
  <w:abstractNum w:abstractNumId="1195" w15:restartNumberingAfterBreak="0">
    <w:nsid w:val="4D057A10"/>
    <w:multiLevelType w:val="hybridMultilevel"/>
    <w:tmpl w:val="0ED07EB2"/>
    <w:lvl w:ilvl="0" w:tplc="E95AA598">
      <w:numFmt w:val="bullet"/>
      <w:lvlText w:val="●"/>
      <w:lvlJc w:val="left"/>
      <w:pPr>
        <w:ind w:left="175" w:hanging="120"/>
      </w:pPr>
      <w:rPr>
        <w:rFonts w:ascii="Times New Roman" w:eastAsia="Times New Roman" w:hAnsi="Times New Roman" w:cs="Times New Roman" w:hint="default"/>
        <w:spacing w:val="-2"/>
        <w:w w:val="100"/>
        <w:sz w:val="14"/>
        <w:szCs w:val="14"/>
      </w:rPr>
    </w:lvl>
    <w:lvl w:ilvl="1" w:tplc="36024A30">
      <w:numFmt w:val="bullet"/>
      <w:lvlText w:val="•"/>
      <w:lvlJc w:val="left"/>
      <w:pPr>
        <w:ind w:left="416" w:hanging="120"/>
      </w:pPr>
      <w:rPr>
        <w:rFonts w:hint="default"/>
      </w:rPr>
    </w:lvl>
    <w:lvl w:ilvl="2" w:tplc="6C043536">
      <w:numFmt w:val="bullet"/>
      <w:lvlText w:val="•"/>
      <w:lvlJc w:val="left"/>
      <w:pPr>
        <w:ind w:left="652" w:hanging="120"/>
      </w:pPr>
      <w:rPr>
        <w:rFonts w:hint="default"/>
      </w:rPr>
    </w:lvl>
    <w:lvl w:ilvl="3" w:tplc="E3BE9E6C">
      <w:numFmt w:val="bullet"/>
      <w:lvlText w:val="•"/>
      <w:lvlJc w:val="left"/>
      <w:pPr>
        <w:ind w:left="888" w:hanging="120"/>
      </w:pPr>
      <w:rPr>
        <w:rFonts w:hint="default"/>
      </w:rPr>
    </w:lvl>
    <w:lvl w:ilvl="4" w:tplc="105AC0EE">
      <w:numFmt w:val="bullet"/>
      <w:lvlText w:val="•"/>
      <w:lvlJc w:val="left"/>
      <w:pPr>
        <w:ind w:left="1124" w:hanging="120"/>
      </w:pPr>
      <w:rPr>
        <w:rFonts w:hint="default"/>
      </w:rPr>
    </w:lvl>
    <w:lvl w:ilvl="5" w:tplc="022E0A9A">
      <w:numFmt w:val="bullet"/>
      <w:lvlText w:val="•"/>
      <w:lvlJc w:val="left"/>
      <w:pPr>
        <w:ind w:left="1360" w:hanging="120"/>
      </w:pPr>
      <w:rPr>
        <w:rFonts w:hint="default"/>
      </w:rPr>
    </w:lvl>
    <w:lvl w:ilvl="6" w:tplc="063C8230">
      <w:numFmt w:val="bullet"/>
      <w:lvlText w:val="•"/>
      <w:lvlJc w:val="left"/>
      <w:pPr>
        <w:ind w:left="1596" w:hanging="120"/>
      </w:pPr>
      <w:rPr>
        <w:rFonts w:hint="default"/>
      </w:rPr>
    </w:lvl>
    <w:lvl w:ilvl="7" w:tplc="0C9046FA">
      <w:numFmt w:val="bullet"/>
      <w:lvlText w:val="•"/>
      <w:lvlJc w:val="left"/>
      <w:pPr>
        <w:ind w:left="1832" w:hanging="120"/>
      </w:pPr>
      <w:rPr>
        <w:rFonts w:hint="default"/>
      </w:rPr>
    </w:lvl>
    <w:lvl w:ilvl="8" w:tplc="4DB446F2">
      <w:numFmt w:val="bullet"/>
      <w:lvlText w:val="•"/>
      <w:lvlJc w:val="left"/>
      <w:pPr>
        <w:ind w:left="2068" w:hanging="120"/>
      </w:pPr>
      <w:rPr>
        <w:rFonts w:hint="default"/>
      </w:rPr>
    </w:lvl>
  </w:abstractNum>
  <w:abstractNum w:abstractNumId="1196" w15:restartNumberingAfterBreak="0">
    <w:nsid w:val="4D0A317F"/>
    <w:multiLevelType w:val="hybridMultilevel"/>
    <w:tmpl w:val="47F603C8"/>
    <w:lvl w:ilvl="0" w:tplc="667AEE16">
      <w:numFmt w:val="bullet"/>
      <w:lvlText w:val="●"/>
      <w:lvlJc w:val="left"/>
      <w:pPr>
        <w:ind w:left="175" w:hanging="120"/>
      </w:pPr>
      <w:rPr>
        <w:rFonts w:ascii="Times New Roman" w:eastAsia="Times New Roman" w:hAnsi="Times New Roman" w:cs="Times New Roman" w:hint="default"/>
        <w:spacing w:val="-6"/>
        <w:w w:val="100"/>
        <w:sz w:val="14"/>
        <w:szCs w:val="14"/>
      </w:rPr>
    </w:lvl>
    <w:lvl w:ilvl="1" w:tplc="5D8A0D60">
      <w:numFmt w:val="bullet"/>
      <w:lvlText w:val="•"/>
      <w:lvlJc w:val="left"/>
      <w:pPr>
        <w:ind w:left="416" w:hanging="120"/>
      </w:pPr>
      <w:rPr>
        <w:rFonts w:hint="default"/>
      </w:rPr>
    </w:lvl>
    <w:lvl w:ilvl="2" w:tplc="5D94537E">
      <w:numFmt w:val="bullet"/>
      <w:lvlText w:val="•"/>
      <w:lvlJc w:val="left"/>
      <w:pPr>
        <w:ind w:left="652" w:hanging="120"/>
      </w:pPr>
      <w:rPr>
        <w:rFonts w:hint="default"/>
      </w:rPr>
    </w:lvl>
    <w:lvl w:ilvl="3" w:tplc="6674C50C">
      <w:numFmt w:val="bullet"/>
      <w:lvlText w:val="•"/>
      <w:lvlJc w:val="left"/>
      <w:pPr>
        <w:ind w:left="888" w:hanging="120"/>
      </w:pPr>
      <w:rPr>
        <w:rFonts w:hint="default"/>
      </w:rPr>
    </w:lvl>
    <w:lvl w:ilvl="4" w:tplc="123C03D2">
      <w:numFmt w:val="bullet"/>
      <w:lvlText w:val="•"/>
      <w:lvlJc w:val="left"/>
      <w:pPr>
        <w:ind w:left="1124" w:hanging="120"/>
      </w:pPr>
      <w:rPr>
        <w:rFonts w:hint="default"/>
      </w:rPr>
    </w:lvl>
    <w:lvl w:ilvl="5" w:tplc="FA3C6704">
      <w:numFmt w:val="bullet"/>
      <w:lvlText w:val="•"/>
      <w:lvlJc w:val="left"/>
      <w:pPr>
        <w:ind w:left="1360" w:hanging="120"/>
      </w:pPr>
      <w:rPr>
        <w:rFonts w:hint="default"/>
      </w:rPr>
    </w:lvl>
    <w:lvl w:ilvl="6" w:tplc="8132B8D6">
      <w:numFmt w:val="bullet"/>
      <w:lvlText w:val="•"/>
      <w:lvlJc w:val="left"/>
      <w:pPr>
        <w:ind w:left="1596" w:hanging="120"/>
      </w:pPr>
      <w:rPr>
        <w:rFonts w:hint="default"/>
      </w:rPr>
    </w:lvl>
    <w:lvl w:ilvl="7" w:tplc="5B240920">
      <w:numFmt w:val="bullet"/>
      <w:lvlText w:val="•"/>
      <w:lvlJc w:val="left"/>
      <w:pPr>
        <w:ind w:left="1832" w:hanging="120"/>
      </w:pPr>
      <w:rPr>
        <w:rFonts w:hint="default"/>
      </w:rPr>
    </w:lvl>
    <w:lvl w:ilvl="8" w:tplc="67243EC2">
      <w:numFmt w:val="bullet"/>
      <w:lvlText w:val="•"/>
      <w:lvlJc w:val="left"/>
      <w:pPr>
        <w:ind w:left="2068" w:hanging="120"/>
      </w:pPr>
      <w:rPr>
        <w:rFonts w:hint="default"/>
      </w:rPr>
    </w:lvl>
  </w:abstractNum>
  <w:abstractNum w:abstractNumId="1197" w15:restartNumberingAfterBreak="0">
    <w:nsid w:val="4D1018A0"/>
    <w:multiLevelType w:val="hybridMultilevel"/>
    <w:tmpl w:val="F168B446"/>
    <w:lvl w:ilvl="0" w:tplc="70FC15A2">
      <w:numFmt w:val="bullet"/>
      <w:lvlText w:val="●"/>
      <w:lvlJc w:val="left"/>
      <w:pPr>
        <w:ind w:left="174" w:hanging="120"/>
      </w:pPr>
      <w:rPr>
        <w:rFonts w:ascii="Times New Roman" w:eastAsia="Times New Roman" w:hAnsi="Times New Roman" w:cs="Times New Roman" w:hint="default"/>
        <w:spacing w:val="-7"/>
        <w:w w:val="100"/>
        <w:sz w:val="14"/>
        <w:szCs w:val="14"/>
      </w:rPr>
    </w:lvl>
    <w:lvl w:ilvl="1" w:tplc="472CC75E">
      <w:numFmt w:val="bullet"/>
      <w:lvlText w:val="•"/>
      <w:lvlJc w:val="left"/>
      <w:pPr>
        <w:ind w:left="455" w:hanging="120"/>
      </w:pPr>
      <w:rPr>
        <w:rFonts w:hint="default"/>
      </w:rPr>
    </w:lvl>
    <w:lvl w:ilvl="2" w:tplc="E1B0C76A">
      <w:numFmt w:val="bullet"/>
      <w:lvlText w:val="•"/>
      <w:lvlJc w:val="left"/>
      <w:pPr>
        <w:ind w:left="731" w:hanging="120"/>
      </w:pPr>
      <w:rPr>
        <w:rFonts w:hint="default"/>
      </w:rPr>
    </w:lvl>
    <w:lvl w:ilvl="3" w:tplc="C08C4EAA">
      <w:numFmt w:val="bullet"/>
      <w:lvlText w:val="•"/>
      <w:lvlJc w:val="left"/>
      <w:pPr>
        <w:ind w:left="1007" w:hanging="120"/>
      </w:pPr>
      <w:rPr>
        <w:rFonts w:hint="default"/>
      </w:rPr>
    </w:lvl>
    <w:lvl w:ilvl="4" w:tplc="578870DA">
      <w:numFmt w:val="bullet"/>
      <w:lvlText w:val="•"/>
      <w:lvlJc w:val="left"/>
      <w:pPr>
        <w:ind w:left="1283" w:hanging="120"/>
      </w:pPr>
      <w:rPr>
        <w:rFonts w:hint="default"/>
      </w:rPr>
    </w:lvl>
    <w:lvl w:ilvl="5" w:tplc="FD1A5A78">
      <w:numFmt w:val="bullet"/>
      <w:lvlText w:val="•"/>
      <w:lvlJc w:val="left"/>
      <w:pPr>
        <w:ind w:left="1559" w:hanging="120"/>
      </w:pPr>
      <w:rPr>
        <w:rFonts w:hint="default"/>
      </w:rPr>
    </w:lvl>
    <w:lvl w:ilvl="6" w:tplc="3D7E9E9C">
      <w:numFmt w:val="bullet"/>
      <w:lvlText w:val="•"/>
      <w:lvlJc w:val="left"/>
      <w:pPr>
        <w:ind w:left="1835" w:hanging="120"/>
      </w:pPr>
      <w:rPr>
        <w:rFonts w:hint="default"/>
      </w:rPr>
    </w:lvl>
    <w:lvl w:ilvl="7" w:tplc="42E4B494">
      <w:numFmt w:val="bullet"/>
      <w:lvlText w:val="•"/>
      <w:lvlJc w:val="left"/>
      <w:pPr>
        <w:ind w:left="2111" w:hanging="120"/>
      </w:pPr>
      <w:rPr>
        <w:rFonts w:hint="default"/>
      </w:rPr>
    </w:lvl>
    <w:lvl w:ilvl="8" w:tplc="3DDECCF2">
      <w:numFmt w:val="bullet"/>
      <w:lvlText w:val="•"/>
      <w:lvlJc w:val="left"/>
      <w:pPr>
        <w:ind w:left="2387" w:hanging="120"/>
      </w:pPr>
      <w:rPr>
        <w:rFonts w:hint="default"/>
      </w:rPr>
    </w:lvl>
  </w:abstractNum>
  <w:abstractNum w:abstractNumId="1198" w15:restartNumberingAfterBreak="0">
    <w:nsid w:val="4D2C5731"/>
    <w:multiLevelType w:val="hybridMultilevel"/>
    <w:tmpl w:val="94F061A0"/>
    <w:lvl w:ilvl="0" w:tplc="9A866D48">
      <w:numFmt w:val="bullet"/>
      <w:lvlText w:val="●"/>
      <w:lvlJc w:val="left"/>
      <w:pPr>
        <w:ind w:left="176" w:hanging="120"/>
      </w:pPr>
      <w:rPr>
        <w:rFonts w:ascii="Times New Roman" w:eastAsia="Times New Roman" w:hAnsi="Times New Roman" w:cs="Times New Roman" w:hint="default"/>
        <w:spacing w:val="-4"/>
        <w:w w:val="100"/>
        <w:sz w:val="14"/>
        <w:szCs w:val="14"/>
      </w:rPr>
    </w:lvl>
    <w:lvl w:ilvl="1" w:tplc="BBD8085A">
      <w:numFmt w:val="bullet"/>
      <w:lvlText w:val="•"/>
      <w:lvlJc w:val="left"/>
      <w:pPr>
        <w:ind w:left="331" w:hanging="120"/>
      </w:pPr>
      <w:rPr>
        <w:rFonts w:hint="default"/>
      </w:rPr>
    </w:lvl>
    <w:lvl w:ilvl="2" w:tplc="CC3EF1B4">
      <w:numFmt w:val="bullet"/>
      <w:lvlText w:val="•"/>
      <w:lvlJc w:val="left"/>
      <w:pPr>
        <w:ind w:left="482" w:hanging="120"/>
      </w:pPr>
      <w:rPr>
        <w:rFonts w:hint="default"/>
      </w:rPr>
    </w:lvl>
    <w:lvl w:ilvl="3" w:tplc="391EBE06">
      <w:numFmt w:val="bullet"/>
      <w:lvlText w:val="•"/>
      <w:lvlJc w:val="left"/>
      <w:pPr>
        <w:ind w:left="633" w:hanging="120"/>
      </w:pPr>
      <w:rPr>
        <w:rFonts w:hint="default"/>
      </w:rPr>
    </w:lvl>
    <w:lvl w:ilvl="4" w:tplc="7A2C4ABE">
      <w:numFmt w:val="bullet"/>
      <w:lvlText w:val="•"/>
      <w:lvlJc w:val="left"/>
      <w:pPr>
        <w:ind w:left="784" w:hanging="120"/>
      </w:pPr>
      <w:rPr>
        <w:rFonts w:hint="default"/>
      </w:rPr>
    </w:lvl>
    <w:lvl w:ilvl="5" w:tplc="D0DE570A">
      <w:numFmt w:val="bullet"/>
      <w:lvlText w:val="•"/>
      <w:lvlJc w:val="left"/>
      <w:pPr>
        <w:ind w:left="935" w:hanging="120"/>
      </w:pPr>
      <w:rPr>
        <w:rFonts w:hint="default"/>
      </w:rPr>
    </w:lvl>
    <w:lvl w:ilvl="6" w:tplc="93EC5B46">
      <w:numFmt w:val="bullet"/>
      <w:lvlText w:val="•"/>
      <w:lvlJc w:val="left"/>
      <w:pPr>
        <w:ind w:left="1086" w:hanging="120"/>
      </w:pPr>
      <w:rPr>
        <w:rFonts w:hint="default"/>
      </w:rPr>
    </w:lvl>
    <w:lvl w:ilvl="7" w:tplc="0FEADB8A">
      <w:numFmt w:val="bullet"/>
      <w:lvlText w:val="•"/>
      <w:lvlJc w:val="left"/>
      <w:pPr>
        <w:ind w:left="1237" w:hanging="120"/>
      </w:pPr>
      <w:rPr>
        <w:rFonts w:hint="default"/>
      </w:rPr>
    </w:lvl>
    <w:lvl w:ilvl="8" w:tplc="F9A6DC58">
      <w:numFmt w:val="bullet"/>
      <w:lvlText w:val="•"/>
      <w:lvlJc w:val="left"/>
      <w:pPr>
        <w:ind w:left="1388" w:hanging="120"/>
      </w:pPr>
      <w:rPr>
        <w:rFonts w:hint="default"/>
      </w:rPr>
    </w:lvl>
  </w:abstractNum>
  <w:abstractNum w:abstractNumId="1199" w15:restartNumberingAfterBreak="0">
    <w:nsid w:val="4D2C5C3C"/>
    <w:multiLevelType w:val="hybridMultilevel"/>
    <w:tmpl w:val="582C2924"/>
    <w:lvl w:ilvl="0" w:tplc="C43009E2">
      <w:numFmt w:val="bullet"/>
      <w:lvlText w:val="●"/>
      <w:lvlJc w:val="left"/>
      <w:pPr>
        <w:ind w:left="176" w:hanging="120"/>
      </w:pPr>
      <w:rPr>
        <w:rFonts w:ascii="Times New Roman" w:eastAsia="Times New Roman" w:hAnsi="Times New Roman" w:cs="Times New Roman" w:hint="default"/>
        <w:spacing w:val="-8"/>
        <w:w w:val="100"/>
        <w:sz w:val="14"/>
        <w:szCs w:val="14"/>
      </w:rPr>
    </w:lvl>
    <w:lvl w:ilvl="1" w:tplc="69CC4F88">
      <w:numFmt w:val="bullet"/>
      <w:lvlText w:val="•"/>
      <w:lvlJc w:val="left"/>
      <w:pPr>
        <w:ind w:left="331" w:hanging="120"/>
      </w:pPr>
      <w:rPr>
        <w:rFonts w:hint="default"/>
      </w:rPr>
    </w:lvl>
    <w:lvl w:ilvl="2" w:tplc="98241D3C">
      <w:numFmt w:val="bullet"/>
      <w:lvlText w:val="•"/>
      <w:lvlJc w:val="left"/>
      <w:pPr>
        <w:ind w:left="482" w:hanging="120"/>
      </w:pPr>
      <w:rPr>
        <w:rFonts w:hint="default"/>
      </w:rPr>
    </w:lvl>
    <w:lvl w:ilvl="3" w:tplc="11C881A2">
      <w:numFmt w:val="bullet"/>
      <w:lvlText w:val="•"/>
      <w:lvlJc w:val="left"/>
      <w:pPr>
        <w:ind w:left="633" w:hanging="120"/>
      </w:pPr>
      <w:rPr>
        <w:rFonts w:hint="default"/>
      </w:rPr>
    </w:lvl>
    <w:lvl w:ilvl="4" w:tplc="A2926C30">
      <w:numFmt w:val="bullet"/>
      <w:lvlText w:val="•"/>
      <w:lvlJc w:val="left"/>
      <w:pPr>
        <w:ind w:left="784" w:hanging="120"/>
      </w:pPr>
      <w:rPr>
        <w:rFonts w:hint="default"/>
      </w:rPr>
    </w:lvl>
    <w:lvl w:ilvl="5" w:tplc="D10E9560">
      <w:numFmt w:val="bullet"/>
      <w:lvlText w:val="•"/>
      <w:lvlJc w:val="left"/>
      <w:pPr>
        <w:ind w:left="935" w:hanging="120"/>
      </w:pPr>
      <w:rPr>
        <w:rFonts w:hint="default"/>
      </w:rPr>
    </w:lvl>
    <w:lvl w:ilvl="6" w:tplc="33663978">
      <w:numFmt w:val="bullet"/>
      <w:lvlText w:val="•"/>
      <w:lvlJc w:val="left"/>
      <w:pPr>
        <w:ind w:left="1086" w:hanging="120"/>
      </w:pPr>
      <w:rPr>
        <w:rFonts w:hint="default"/>
      </w:rPr>
    </w:lvl>
    <w:lvl w:ilvl="7" w:tplc="067CFDC8">
      <w:numFmt w:val="bullet"/>
      <w:lvlText w:val="•"/>
      <w:lvlJc w:val="left"/>
      <w:pPr>
        <w:ind w:left="1237" w:hanging="120"/>
      </w:pPr>
      <w:rPr>
        <w:rFonts w:hint="default"/>
      </w:rPr>
    </w:lvl>
    <w:lvl w:ilvl="8" w:tplc="8F54F214">
      <w:numFmt w:val="bullet"/>
      <w:lvlText w:val="•"/>
      <w:lvlJc w:val="left"/>
      <w:pPr>
        <w:ind w:left="1388" w:hanging="120"/>
      </w:pPr>
      <w:rPr>
        <w:rFonts w:hint="default"/>
      </w:rPr>
    </w:lvl>
  </w:abstractNum>
  <w:abstractNum w:abstractNumId="1200" w15:restartNumberingAfterBreak="0">
    <w:nsid w:val="4D3077E5"/>
    <w:multiLevelType w:val="hybridMultilevel"/>
    <w:tmpl w:val="CD76DB9C"/>
    <w:lvl w:ilvl="0" w:tplc="93D86946">
      <w:numFmt w:val="bullet"/>
      <w:lvlText w:val="–"/>
      <w:lvlJc w:val="left"/>
      <w:pPr>
        <w:ind w:left="160" w:hanging="105"/>
      </w:pPr>
      <w:rPr>
        <w:rFonts w:ascii="Times New Roman" w:eastAsia="Times New Roman" w:hAnsi="Times New Roman" w:cs="Times New Roman" w:hint="default"/>
        <w:spacing w:val="-8"/>
        <w:w w:val="100"/>
        <w:sz w:val="14"/>
        <w:szCs w:val="14"/>
      </w:rPr>
    </w:lvl>
    <w:lvl w:ilvl="1" w:tplc="2318D33E">
      <w:numFmt w:val="bullet"/>
      <w:lvlText w:val="•"/>
      <w:lvlJc w:val="left"/>
      <w:pPr>
        <w:ind w:left="437" w:hanging="105"/>
      </w:pPr>
      <w:rPr>
        <w:rFonts w:hint="default"/>
      </w:rPr>
    </w:lvl>
    <w:lvl w:ilvl="2" w:tplc="7BC4AC5C">
      <w:numFmt w:val="bullet"/>
      <w:lvlText w:val="•"/>
      <w:lvlJc w:val="left"/>
      <w:pPr>
        <w:ind w:left="715" w:hanging="105"/>
      </w:pPr>
      <w:rPr>
        <w:rFonts w:hint="default"/>
      </w:rPr>
    </w:lvl>
    <w:lvl w:ilvl="3" w:tplc="D5DA92C8">
      <w:numFmt w:val="bullet"/>
      <w:lvlText w:val="•"/>
      <w:lvlJc w:val="left"/>
      <w:pPr>
        <w:ind w:left="993" w:hanging="105"/>
      </w:pPr>
      <w:rPr>
        <w:rFonts w:hint="default"/>
      </w:rPr>
    </w:lvl>
    <w:lvl w:ilvl="4" w:tplc="A97A5FFC">
      <w:numFmt w:val="bullet"/>
      <w:lvlText w:val="•"/>
      <w:lvlJc w:val="left"/>
      <w:pPr>
        <w:ind w:left="1271" w:hanging="105"/>
      </w:pPr>
      <w:rPr>
        <w:rFonts w:hint="default"/>
      </w:rPr>
    </w:lvl>
    <w:lvl w:ilvl="5" w:tplc="9B5A7700">
      <w:numFmt w:val="bullet"/>
      <w:lvlText w:val="•"/>
      <w:lvlJc w:val="left"/>
      <w:pPr>
        <w:ind w:left="1549" w:hanging="105"/>
      </w:pPr>
      <w:rPr>
        <w:rFonts w:hint="default"/>
      </w:rPr>
    </w:lvl>
    <w:lvl w:ilvl="6" w:tplc="AF98FF92">
      <w:numFmt w:val="bullet"/>
      <w:lvlText w:val="•"/>
      <w:lvlJc w:val="left"/>
      <w:pPr>
        <w:ind w:left="1827" w:hanging="105"/>
      </w:pPr>
      <w:rPr>
        <w:rFonts w:hint="default"/>
      </w:rPr>
    </w:lvl>
    <w:lvl w:ilvl="7" w:tplc="36B2CE72">
      <w:numFmt w:val="bullet"/>
      <w:lvlText w:val="•"/>
      <w:lvlJc w:val="left"/>
      <w:pPr>
        <w:ind w:left="2105" w:hanging="105"/>
      </w:pPr>
      <w:rPr>
        <w:rFonts w:hint="default"/>
      </w:rPr>
    </w:lvl>
    <w:lvl w:ilvl="8" w:tplc="609A59C8">
      <w:numFmt w:val="bullet"/>
      <w:lvlText w:val="•"/>
      <w:lvlJc w:val="left"/>
      <w:pPr>
        <w:ind w:left="2383" w:hanging="105"/>
      </w:pPr>
      <w:rPr>
        <w:rFonts w:hint="default"/>
      </w:rPr>
    </w:lvl>
  </w:abstractNum>
  <w:abstractNum w:abstractNumId="1201" w15:restartNumberingAfterBreak="0">
    <w:nsid w:val="4D434610"/>
    <w:multiLevelType w:val="hybridMultilevel"/>
    <w:tmpl w:val="525AB8B2"/>
    <w:lvl w:ilvl="0" w:tplc="194CFDBC">
      <w:numFmt w:val="bullet"/>
      <w:lvlText w:val="●"/>
      <w:lvlJc w:val="left"/>
      <w:pPr>
        <w:ind w:left="176" w:hanging="120"/>
      </w:pPr>
      <w:rPr>
        <w:rFonts w:ascii="Times New Roman" w:eastAsia="Times New Roman" w:hAnsi="Times New Roman" w:cs="Times New Roman" w:hint="default"/>
        <w:spacing w:val="-13"/>
        <w:w w:val="100"/>
        <w:sz w:val="14"/>
        <w:szCs w:val="14"/>
      </w:rPr>
    </w:lvl>
    <w:lvl w:ilvl="1" w:tplc="CB4262B2">
      <w:numFmt w:val="bullet"/>
      <w:lvlText w:val="•"/>
      <w:lvlJc w:val="left"/>
      <w:pPr>
        <w:ind w:left="331" w:hanging="120"/>
      </w:pPr>
      <w:rPr>
        <w:rFonts w:hint="default"/>
      </w:rPr>
    </w:lvl>
    <w:lvl w:ilvl="2" w:tplc="C9BA8BC0">
      <w:numFmt w:val="bullet"/>
      <w:lvlText w:val="•"/>
      <w:lvlJc w:val="left"/>
      <w:pPr>
        <w:ind w:left="482" w:hanging="120"/>
      </w:pPr>
      <w:rPr>
        <w:rFonts w:hint="default"/>
      </w:rPr>
    </w:lvl>
    <w:lvl w:ilvl="3" w:tplc="C0FAF190">
      <w:numFmt w:val="bullet"/>
      <w:lvlText w:val="•"/>
      <w:lvlJc w:val="left"/>
      <w:pPr>
        <w:ind w:left="633" w:hanging="120"/>
      </w:pPr>
      <w:rPr>
        <w:rFonts w:hint="default"/>
      </w:rPr>
    </w:lvl>
    <w:lvl w:ilvl="4" w:tplc="C82E3FAC">
      <w:numFmt w:val="bullet"/>
      <w:lvlText w:val="•"/>
      <w:lvlJc w:val="left"/>
      <w:pPr>
        <w:ind w:left="784" w:hanging="120"/>
      </w:pPr>
      <w:rPr>
        <w:rFonts w:hint="default"/>
      </w:rPr>
    </w:lvl>
    <w:lvl w:ilvl="5" w:tplc="25A6952E">
      <w:numFmt w:val="bullet"/>
      <w:lvlText w:val="•"/>
      <w:lvlJc w:val="left"/>
      <w:pPr>
        <w:ind w:left="935" w:hanging="120"/>
      </w:pPr>
      <w:rPr>
        <w:rFonts w:hint="default"/>
      </w:rPr>
    </w:lvl>
    <w:lvl w:ilvl="6" w:tplc="98046FCE">
      <w:numFmt w:val="bullet"/>
      <w:lvlText w:val="•"/>
      <w:lvlJc w:val="left"/>
      <w:pPr>
        <w:ind w:left="1086" w:hanging="120"/>
      </w:pPr>
      <w:rPr>
        <w:rFonts w:hint="default"/>
      </w:rPr>
    </w:lvl>
    <w:lvl w:ilvl="7" w:tplc="8A263CAC">
      <w:numFmt w:val="bullet"/>
      <w:lvlText w:val="•"/>
      <w:lvlJc w:val="left"/>
      <w:pPr>
        <w:ind w:left="1237" w:hanging="120"/>
      </w:pPr>
      <w:rPr>
        <w:rFonts w:hint="default"/>
      </w:rPr>
    </w:lvl>
    <w:lvl w:ilvl="8" w:tplc="EC0C352E">
      <w:numFmt w:val="bullet"/>
      <w:lvlText w:val="•"/>
      <w:lvlJc w:val="left"/>
      <w:pPr>
        <w:ind w:left="1388" w:hanging="120"/>
      </w:pPr>
      <w:rPr>
        <w:rFonts w:hint="default"/>
      </w:rPr>
    </w:lvl>
  </w:abstractNum>
  <w:abstractNum w:abstractNumId="1202" w15:restartNumberingAfterBreak="0">
    <w:nsid w:val="4D573823"/>
    <w:multiLevelType w:val="hybridMultilevel"/>
    <w:tmpl w:val="91501E5C"/>
    <w:lvl w:ilvl="0" w:tplc="F92C917E">
      <w:numFmt w:val="bullet"/>
      <w:lvlText w:val="●"/>
      <w:lvlJc w:val="left"/>
      <w:pPr>
        <w:ind w:left="173" w:hanging="118"/>
      </w:pPr>
      <w:rPr>
        <w:rFonts w:ascii="Times New Roman" w:eastAsia="Times New Roman" w:hAnsi="Times New Roman" w:cs="Times New Roman" w:hint="default"/>
        <w:w w:val="100"/>
        <w:sz w:val="14"/>
        <w:szCs w:val="14"/>
      </w:rPr>
    </w:lvl>
    <w:lvl w:ilvl="1" w:tplc="18F02908">
      <w:numFmt w:val="bullet"/>
      <w:lvlText w:val="•"/>
      <w:lvlJc w:val="left"/>
      <w:pPr>
        <w:ind w:left="416" w:hanging="118"/>
      </w:pPr>
      <w:rPr>
        <w:rFonts w:hint="default"/>
      </w:rPr>
    </w:lvl>
    <w:lvl w:ilvl="2" w:tplc="A4A4A54C">
      <w:numFmt w:val="bullet"/>
      <w:lvlText w:val="•"/>
      <w:lvlJc w:val="left"/>
      <w:pPr>
        <w:ind w:left="652" w:hanging="118"/>
      </w:pPr>
      <w:rPr>
        <w:rFonts w:hint="default"/>
      </w:rPr>
    </w:lvl>
    <w:lvl w:ilvl="3" w:tplc="D2CC5892">
      <w:numFmt w:val="bullet"/>
      <w:lvlText w:val="•"/>
      <w:lvlJc w:val="left"/>
      <w:pPr>
        <w:ind w:left="888" w:hanging="118"/>
      </w:pPr>
      <w:rPr>
        <w:rFonts w:hint="default"/>
      </w:rPr>
    </w:lvl>
    <w:lvl w:ilvl="4" w:tplc="37225E80">
      <w:numFmt w:val="bullet"/>
      <w:lvlText w:val="•"/>
      <w:lvlJc w:val="left"/>
      <w:pPr>
        <w:ind w:left="1124" w:hanging="118"/>
      </w:pPr>
      <w:rPr>
        <w:rFonts w:hint="default"/>
      </w:rPr>
    </w:lvl>
    <w:lvl w:ilvl="5" w:tplc="C59EC742">
      <w:numFmt w:val="bullet"/>
      <w:lvlText w:val="•"/>
      <w:lvlJc w:val="left"/>
      <w:pPr>
        <w:ind w:left="1360" w:hanging="118"/>
      </w:pPr>
      <w:rPr>
        <w:rFonts w:hint="default"/>
      </w:rPr>
    </w:lvl>
    <w:lvl w:ilvl="6" w:tplc="CB4CB64C">
      <w:numFmt w:val="bullet"/>
      <w:lvlText w:val="•"/>
      <w:lvlJc w:val="left"/>
      <w:pPr>
        <w:ind w:left="1596" w:hanging="118"/>
      </w:pPr>
      <w:rPr>
        <w:rFonts w:hint="default"/>
      </w:rPr>
    </w:lvl>
    <w:lvl w:ilvl="7" w:tplc="0AF0DC26">
      <w:numFmt w:val="bullet"/>
      <w:lvlText w:val="•"/>
      <w:lvlJc w:val="left"/>
      <w:pPr>
        <w:ind w:left="1832" w:hanging="118"/>
      </w:pPr>
      <w:rPr>
        <w:rFonts w:hint="default"/>
      </w:rPr>
    </w:lvl>
    <w:lvl w:ilvl="8" w:tplc="4A7606D8">
      <w:numFmt w:val="bullet"/>
      <w:lvlText w:val="•"/>
      <w:lvlJc w:val="left"/>
      <w:pPr>
        <w:ind w:left="2068" w:hanging="118"/>
      </w:pPr>
      <w:rPr>
        <w:rFonts w:hint="default"/>
      </w:rPr>
    </w:lvl>
  </w:abstractNum>
  <w:abstractNum w:abstractNumId="1203" w15:restartNumberingAfterBreak="0">
    <w:nsid w:val="4D585CD4"/>
    <w:multiLevelType w:val="hybridMultilevel"/>
    <w:tmpl w:val="DFF668FE"/>
    <w:lvl w:ilvl="0" w:tplc="57ACDCB4">
      <w:numFmt w:val="bullet"/>
      <w:lvlText w:val="●"/>
      <w:lvlJc w:val="left"/>
      <w:pPr>
        <w:ind w:left="176" w:hanging="120"/>
      </w:pPr>
      <w:rPr>
        <w:rFonts w:ascii="Times New Roman" w:eastAsia="Times New Roman" w:hAnsi="Times New Roman" w:cs="Times New Roman" w:hint="default"/>
        <w:spacing w:val="-4"/>
        <w:w w:val="100"/>
        <w:sz w:val="14"/>
        <w:szCs w:val="14"/>
      </w:rPr>
    </w:lvl>
    <w:lvl w:ilvl="1" w:tplc="7CEA862E">
      <w:numFmt w:val="bullet"/>
      <w:lvlText w:val="•"/>
      <w:lvlJc w:val="left"/>
      <w:pPr>
        <w:ind w:left="331" w:hanging="120"/>
      </w:pPr>
      <w:rPr>
        <w:rFonts w:hint="default"/>
      </w:rPr>
    </w:lvl>
    <w:lvl w:ilvl="2" w:tplc="F334C108">
      <w:numFmt w:val="bullet"/>
      <w:lvlText w:val="•"/>
      <w:lvlJc w:val="left"/>
      <w:pPr>
        <w:ind w:left="482" w:hanging="120"/>
      </w:pPr>
      <w:rPr>
        <w:rFonts w:hint="default"/>
      </w:rPr>
    </w:lvl>
    <w:lvl w:ilvl="3" w:tplc="D3D2C9C8">
      <w:numFmt w:val="bullet"/>
      <w:lvlText w:val="•"/>
      <w:lvlJc w:val="left"/>
      <w:pPr>
        <w:ind w:left="633" w:hanging="120"/>
      </w:pPr>
      <w:rPr>
        <w:rFonts w:hint="default"/>
      </w:rPr>
    </w:lvl>
    <w:lvl w:ilvl="4" w:tplc="86B2035E">
      <w:numFmt w:val="bullet"/>
      <w:lvlText w:val="•"/>
      <w:lvlJc w:val="left"/>
      <w:pPr>
        <w:ind w:left="784" w:hanging="120"/>
      </w:pPr>
      <w:rPr>
        <w:rFonts w:hint="default"/>
      </w:rPr>
    </w:lvl>
    <w:lvl w:ilvl="5" w:tplc="92B25020">
      <w:numFmt w:val="bullet"/>
      <w:lvlText w:val="•"/>
      <w:lvlJc w:val="left"/>
      <w:pPr>
        <w:ind w:left="935" w:hanging="120"/>
      </w:pPr>
      <w:rPr>
        <w:rFonts w:hint="default"/>
      </w:rPr>
    </w:lvl>
    <w:lvl w:ilvl="6" w:tplc="57641E24">
      <w:numFmt w:val="bullet"/>
      <w:lvlText w:val="•"/>
      <w:lvlJc w:val="left"/>
      <w:pPr>
        <w:ind w:left="1086" w:hanging="120"/>
      </w:pPr>
      <w:rPr>
        <w:rFonts w:hint="default"/>
      </w:rPr>
    </w:lvl>
    <w:lvl w:ilvl="7" w:tplc="CBBCA220">
      <w:numFmt w:val="bullet"/>
      <w:lvlText w:val="•"/>
      <w:lvlJc w:val="left"/>
      <w:pPr>
        <w:ind w:left="1237" w:hanging="120"/>
      </w:pPr>
      <w:rPr>
        <w:rFonts w:hint="default"/>
      </w:rPr>
    </w:lvl>
    <w:lvl w:ilvl="8" w:tplc="35627CB6">
      <w:numFmt w:val="bullet"/>
      <w:lvlText w:val="•"/>
      <w:lvlJc w:val="left"/>
      <w:pPr>
        <w:ind w:left="1388" w:hanging="120"/>
      </w:pPr>
      <w:rPr>
        <w:rFonts w:hint="default"/>
      </w:rPr>
    </w:lvl>
  </w:abstractNum>
  <w:abstractNum w:abstractNumId="1204" w15:restartNumberingAfterBreak="0">
    <w:nsid w:val="4D5A2D5D"/>
    <w:multiLevelType w:val="hybridMultilevel"/>
    <w:tmpl w:val="F5C66DCE"/>
    <w:lvl w:ilvl="0" w:tplc="18C6E53A">
      <w:numFmt w:val="bullet"/>
      <w:lvlText w:val="●"/>
      <w:lvlJc w:val="left"/>
      <w:pPr>
        <w:ind w:left="176" w:hanging="120"/>
      </w:pPr>
      <w:rPr>
        <w:rFonts w:ascii="Times New Roman" w:eastAsia="Times New Roman" w:hAnsi="Times New Roman" w:cs="Times New Roman" w:hint="default"/>
        <w:spacing w:val="-6"/>
        <w:w w:val="100"/>
        <w:sz w:val="14"/>
        <w:szCs w:val="14"/>
      </w:rPr>
    </w:lvl>
    <w:lvl w:ilvl="1" w:tplc="8648D8E6">
      <w:numFmt w:val="bullet"/>
      <w:lvlText w:val="•"/>
      <w:lvlJc w:val="left"/>
      <w:pPr>
        <w:ind w:left="416" w:hanging="120"/>
      </w:pPr>
      <w:rPr>
        <w:rFonts w:hint="default"/>
      </w:rPr>
    </w:lvl>
    <w:lvl w:ilvl="2" w:tplc="AA0E5662">
      <w:numFmt w:val="bullet"/>
      <w:lvlText w:val="•"/>
      <w:lvlJc w:val="left"/>
      <w:pPr>
        <w:ind w:left="652" w:hanging="120"/>
      </w:pPr>
      <w:rPr>
        <w:rFonts w:hint="default"/>
      </w:rPr>
    </w:lvl>
    <w:lvl w:ilvl="3" w:tplc="6F8A9860">
      <w:numFmt w:val="bullet"/>
      <w:lvlText w:val="•"/>
      <w:lvlJc w:val="left"/>
      <w:pPr>
        <w:ind w:left="888" w:hanging="120"/>
      </w:pPr>
      <w:rPr>
        <w:rFonts w:hint="default"/>
      </w:rPr>
    </w:lvl>
    <w:lvl w:ilvl="4" w:tplc="35F099B2">
      <w:numFmt w:val="bullet"/>
      <w:lvlText w:val="•"/>
      <w:lvlJc w:val="left"/>
      <w:pPr>
        <w:ind w:left="1124" w:hanging="120"/>
      </w:pPr>
      <w:rPr>
        <w:rFonts w:hint="default"/>
      </w:rPr>
    </w:lvl>
    <w:lvl w:ilvl="5" w:tplc="E8D4B18A">
      <w:numFmt w:val="bullet"/>
      <w:lvlText w:val="•"/>
      <w:lvlJc w:val="left"/>
      <w:pPr>
        <w:ind w:left="1360" w:hanging="120"/>
      </w:pPr>
      <w:rPr>
        <w:rFonts w:hint="default"/>
      </w:rPr>
    </w:lvl>
    <w:lvl w:ilvl="6" w:tplc="896C8370">
      <w:numFmt w:val="bullet"/>
      <w:lvlText w:val="•"/>
      <w:lvlJc w:val="left"/>
      <w:pPr>
        <w:ind w:left="1596" w:hanging="120"/>
      </w:pPr>
      <w:rPr>
        <w:rFonts w:hint="default"/>
      </w:rPr>
    </w:lvl>
    <w:lvl w:ilvl="7" w:tplc="D4F2D1AA">
      <w:numFmt w:val="bullet"/>
      <w:lvlText w:val="•"/>
      <w:lvlJc w:val="left"/>
      <w:pPr>
        <w:ind w:left="1832" w:hanging="120"/>
      </w:pPr>
      <w:rPr>
        <w:rFonts w:hint="default"/>
      </w:rPr>
    </w:lvl>
    <w:lvl w:ilvl="8" w:tplc="25CA3380">
      <w:numFmt w:val="bullet"/>
      <w:lvlText w:val="•"/>
      <w:lvlJc w:val="left"/>
      <w:pPr>
        <w:ind w:left="2068" w:hanging="120"/>
      </w:pPr>
      <w:rPr>
        <w:rFonts w:hint="default"/>
      </w:rPr>
    </w:lvl>
  </w:abstractNum>
  <w:abstractNum w:abstractNumId="1205" w15:restartNumberingAfterBreak="0">
    <w:nsid w:val="4D601CF6"/>
    <w:multiLevelType w:val="hybridMultilevel"/>
    <w:tmpl w:val="98043C82"/>
    <w:lvl w:ilvl="0" w:tplc="A08C82C4">
      <w:numFmt w:val="bullet"/>
      <w:lvlText w:val="●"/>
      <w:lvlJc w:val="left"/>
      <w:pPr>
        <w:ind w:left="176" w:hanging="120"/>
      </w:pPr>
      <w:rPr>
        <w:rFonts w:ascii="Times New Roman" w:eastAsia="Times New Roman" w:hAnsi="Times New Roman" w:cs="Times New Roman" w:hint="default"/>
        <w:spacing w:val="-6"/>
        <w:w w:val="100"/>
        <w:sz w:val="14"/>
        <w:szCs w:val="14"/>
      </w:rPr>
    </w:lvl>
    <w:lvl w:ilvl="1" w:tplc="3EF8F9D0">
      <w:numFmt w:val="bullet"/>
      <w:lvlText w:val="•"/>
      <w:lvlJc w:val="left"/>
      <w:pPr>
        <w:ind w:left="331" w:hanging="120"/>
      </w:pPr>
      <w:rPr>
        <w:rFonts w:hint="default"/>
      </w:rPr>
    </w:lvl>
    <w:lvl w:ilvl="2" w:tplc="24F2DAEC">
      <w:numFmt w:val="bullet"/>
      <w:lvlText w:val="•"/>
      <w:lvlJc w:val="left"/>
      <w:pPr>
        <w:ind w:left="482" w:hanging="120"/>
      </w:pPr>
      <w:rPr>
        <w:rFonts w:hint="default"/>
      </w:rPr>
    </w:lvl>
    <w:lvl w:ilvl="3" w:tplc="452E6934">
      <w:numFmt w:val="bullet"/>
      <w:lvlText w:val="•"/>
      <w:lvlJc w:val="left"/>
      <w:pPr>
        <w:ind w:left="633" w:hanging="120"/>
      </w:pPr>
      <w:rPr>
        <w:rFonts w:hint="default"/>
      </w:rPr>
    </w:lvl>
    <w:lvl w:ilvl="4" w:tplc="69BE0B2C">
      <w:numFmt w:val="bullet"/>
      <w:lvlText w:val="•"/>
      <w:lvlJc w:val="left"/>
      <w:pPr>
        <w:ind w:left="784" w:hanging="120"/>
      </w:pPr>
      <w:rPr>
        <w:rFonts w:hint="default"/>
      </w:rPr>
    </w:lvl>
    <w:lvl w:ilvl="5" w:tplc="005880AC">
      <w:numFmt w:val="bullet"/>
      <w:lvlText w:val="•"/>
      <w:lvlJc w:val="left"/>
      <w:pPr>
        <w:ind w:left="935" w:hanging="120"/>
      </w:pPr>
      <w:rPr>
        <w:rFonts w:hint="default"/>
      </w:rPr>
    </w:lvl>
    <w:lvl w:ilvl="6" w:tplc="AD3A3398">
      <w:numFmt w:val="bullet"/>
      <w:lvlText w:val="•"/>
      <w:lvlJc w:val="left"/>
      <w:pPr>
        <w:ind w:left="1086" w:hanging="120"/>
      </w:pPr>
      <w:rPr>
        <w:rFonts w:hint="default"/>
      </w:rPr>
    </w:lvl>
    <w:lvl w:ilvl="7" w:tplc="B63CBC28">
      <w:numFmt w:val="bullet"/>
      <w:lvlText w:val="•"/>
      <w:lvlJc w:val="left"/>
      <w:pPr>
        <w:ind w:left="1237" w:hanging="120"/>
      </w:pPr>
      <w:rPr>
        <w:rFonts w:hint="default"/>
      </w:rPr>
    </w:lvl>
    <w:lvl w:ilvl="8" w:tplc="DDB64BFA">
      <w:numFmt w:val="bullet"/>
      <w:lvlText w:val="•"/>
      <w:lvlJc w:val="left"/>
      <w:pPr>
        <w:ind w:left="1388" w:hanging="120"/>
      </w:pPr>
      <w:rPr>
        <w:rFonts w:hint="default"/>
      </w:rPr>
    </w:lvl>
  </w:abstractNum>
  <w:abstractNum w:abstractNumId="1206" w15:restartNumberingAfterBreak="0">
    <w:nsid w:val="4D660EB6"/>
    <w:multiLevelType w:val="hybridMultilevel"/>
    <w:tmpl w:val="097A03B0"/>
    <w:lvl w:ilvl="0" w:tplc="F4B8B6CE">
      <w:numFmt w:val="bullet"/>
      <w:lvlText w:val="●"/>
      <w:lvlJc w:val="left"/>
      <w:pPr>
        <w:ind w:left="176" w:hanging="120"/>
      </w:pPr>
      <w:rPr>
        <w:rFonts w:ascii="Times New Roman" w:eastAsia="Times New Roman" w:hAnsi="Times New Roman" w:cs="Times New Roman" w:hint="default"/>
        <w:spacing w:val="-13"/>
        <w:w w:val="100"/>
        <w:sz w:val="14"/>
        <w:szCs w:val="14"/>
      </w:rPr>
    </w:lvl>
    <w:lvl w:ilvl="1" w:tplc="AB52F9C8">
      <w:numFmt w:val="bullet"/>
      <w:lvlText w:val="•"/>
      <w:lvlJc w:val="left"/>
      <w:pPr>
        <w:ind w:left="331" w:hanging="120"/>
      </w:pPr>
      <w:rPr>
        <w:rFonts w:hint="default"/>
      </w:rPr>
    </w:lvl>
    <w:lvl w:ilvl="2" w:tplc="26A882BA">
      <w:numFmt w:val="bullet"/>
      <w:lvlText w:val="•"/>
      <w:lvlJc w:val="left"/>
      <w:pPr>
        <w:ind w:left="482" w:hanging="120"/>
      </w:pPr>
      <w:rPr>
        <w:rFonts w:hint="default"/>
      </w:rPr>
    </w:lvl>
    <w:lvl w:ilvl="3" w:tplc="C0E808AC">
      <w:numFmt w:val="bullet"/>
      <w:lvlText w:val="•"/>
      <w:lvlJc w:val="left"/>
      <w:pPr>
        <w:ind w:left="633" w:hanging="120"/>
      </w:pPr>
      <w:rPr>
        <w:rFonts w:hint="default"/>
      </w:rPr>
    </w:lvl>
    <w:lvl w:ilvl="4" w:tplc="F022D6FA">
      <w:numFmt w:val="bullet"/>
      <w:lvlText w:val="•"/>
      <w:lvlJc w:val="left"/>
      <w:pPr>
        <w:ind w:left="784" w:hanging="120"/>
      </w:pPr>
      <w:rPr>
        <w:rFonts w:hint="default"/>
      </w:rPr>
    </w:lvl>
    <w:lvl w:ilvl="5" w:tplc="C8EC8836">
      <w:numFmt w:val="bullet"/>
      <w:lvlText w:val="•"/>
      <w:lvlJc w:val="left"/>
      <w:pPr>
        <w:ind w:left="935" w:hanging="120"/>
      </w:pPr>
      <w:rPr>
        <w:rFonts w:hint="default"/>
      </w:rPr>
    </w:lvl>
    <w:lvl w:ilvl="6" w:tplc="00169DB0">
      <w:numFmt w:val="bullet"/>
      <w:lvlText w:val="•"/>
      <w:lvlJc w:val="left"/>
      <w:pPr>
        <w:ind w:left="1086" w:hanging="120"/>
      </w:pPr>
      <w:rPr>
        <w:rFonts w:hint="default"/>
      </w:rPr>
    </w:lvl>
    <w:lvl w:ilvl="7" w:tplc="CE6C7B1E">
      <w:numFmt w:val="bullet"/>
      <w:lvlText w:val="•"/>
      <w:lvlJc w:val="left"/>
      <w:pPr>
        <w:ind w:left="1237" w:hanging="120"/>
      </w:pPr>
      <w:rPr>
        <w:rFonts w:hint="default"/>
      </w:rPr>
    </w:lvl>
    <w:lvl w:ilvl="8" w:tplc="BFA6C810">
      <w:numFmt w:val="bullet"/>
      <w:lvlText w:val="•"/>
      <w:lvlJc w:val="left"/>
      <w:pPr>
        <w:ind w:left="1388" w:hanging="120"/>
      </w:pPr>
      <w:rPr>
        <w:rFonts w:hint="default"/>
      </w:rPr>
    </w:lvl>
  </w:abstractNum>
  <w:abstractNum w:abstractNumId="1207" w15:restartNumberingAfterBreak="0">
    <w:nsid w:val="4D7371D9"/>
    <w:multiLevelType w:val="hybridMultilevel"/>
    <w:tmpl w:val="E2186D5E"/>
    <w:lvl w:ilvl="0" w:tplc="32F8E0BE">
      <w:numFmt w:val="bullet"/>
      <w:lvlText w:val="●"/>
      <w:lvlJc w:val="left"/>
      <w:pPr>
        <w:ind w:left="176" w:hanging="120"/>
      </w:pPr>
      <w:rPr>
        <w:rFonts w:ascii="Times New Roman" w:eastAsia="Times New Roman" w:hAnsi="Times New Roman" w:cs="Times New Roman" w:hint="default"/>
        <w:spacing w:val="-9"/>
        <w:w w:val="100"/>
        <w:sz w:val="14"/>
        <w:szCs w:val="14"/>
      </w:rPr>
    </w:lvl>
    <w:lvl w:ilvl="1" w:tplc="7F78ABB8">
      <w:numFmt w:val="bullet"/>
      <w:lvlText w:val="•"/>
      <w:lvlJc w:val="left"/>
      <w:pPr>
        <w:ind w:left="331" w:hanging="120"/>
      </w:pPr>
      <w:rPr>
        <w:rFonts w:hint="default"/>
      </w:rPr>
    </w:lvl>
    <w:lvl w:ilvl="2" w:tplc="62224886">
      <w:numFmt w:val="bullet"/>
      <w:lvlText w:val="•"/>
      <w:lvlJc w:val="left"/>
      <w:pPr>
        <w:ind w:left="482" w:hanging="120"/>
      </w:pPr>
      <w:rPr>
        <w:rFonts w:hint="default"/>
      </w:rPr>
    </w:lvl>
    <w:lvl w:ilvl="3" w:tplc="AD1446E8">
      <w:numFmt w:val="bullet"/>
      <w:lvlText w:val="•"/>
      <w:lvlJc w:val="left"/>
      <w:pPr>
        <w:ind w:left="633" w:hanging="120"/>
      </w:pPr>
      <w:rPr>
        <w:rFonts w:hint="default"/>
      </w:rPr>
    </w:lvl>
    <w:lvl w:ilvl="4" w:tplc="958E03D6">
      <w:numFmt w:val="bullet"/>
      <w:lvlText w:val="•"/>
      <w:lvlJc w:val="left"/>
      <w:pPr>
        <w:ind w:left="784" w:hanging="120"/>
      </w:pPr>
      <w:rPr>
        <w:rFonts w:hint="default"/>
      </w:rPr>
    </w:lvl>
    <w:lvl w:ilvl="5" w:tplc="AC22107A">
      <w:numFmt w:val="bullet"/>
      <w:lvlText w:val="•"/>
      <w:lvlJc w:val="left"/>
      <w:pPr>
        <w:ind w:left="935" w:hanging="120"/>
      </w:pPr>
      <w:rPr>
        <w:rFonts w:hint="default"/>
      </w:rPr>
    </w:lvl>
    <w:lvl w:ilvl="6" w:tplc="92C40482">
      <w:numFmt w:val="bullet"/>
      <w:lvlText w:val="•"/>
      <w:lvlJc w:val="left"/>
      <w:pPr>
        <w:ind w:left="1086" w:hanging="120"/>
      </w:pPr>
      <w:rPr>
        <w:rFonts w:hint="default"/>
      </w:rPr>
    </w:lvl>
    <w:lvl w:ilvl="7" w:tplc="64F0BBDC">
      <w:numFmt w:val="bullet"/>
      <w:lvlText w:val="•"/>
      <w:lvlJc w:val="left"/>
      <w:pPr>
        <w:ind w:left="1237" w:hanging="120"/>
      </w:pPr>
      <w:rPr>
        <w:rFonts w:hint="default"/>
      </w:rPr>
    </w:lvl>
    <w:lvl w:ilvl="8" w:tplc="8F6E0270">
      <w:numFmt w:val="bullet"/>
      <w:lvlText w:val="•"/>
      <w:lvlJc w:val="left"/>
      <w:pPr>
        <w:ind w:left="1388" w:hanging="120"/>
      </w:pPr>
      <w:rPr>
        <w:rFonts w:hint="default"/>
      </w:rPr>
    </w:lvl>
  </w:abstractNum>
  <w:abstractNum w:abstractNumId="1208" w15:restartNumberingAfterBreak="0">
    <w:nsid w:val="4D945946"/>
    <w:multiLevelType w:val="hybridMultilevel"/>
    <w:tmpl w:val="24F67B90"/>
    <w:lvl w:ilvl="0" w:tplc="EA10E7F4">
      <w:numFmt w:val="bullet"/>
      <w:lvlText w:val="●"/>
      <w:lvlJc w:val="left"/>
      <w:pPr>
        <w:ind w:left="176" w:hanging="120"/>
      </w:pPr>
      <w:rPr>
        <w:rFonts w:ascii="Times New Roman" w:eastAsia="Times New Roman" w:hAnsi="Times New Roman" w:cs="Times New Roman" w:hint="default"/>
        <w:spacing w:val="-1"/>
        <w:w w:val="100"/>
        <w:sz w:val="14"/>
        <w:szCs w:val="14"/>
      </w:rPr>
    </w:lvl>
    <w:lvl w:ilvl="1" w:tplc="FA4AB660">
      <w:numFmt w:val="bullet"/>
      <w:lvlText w:val="•"/>
      <w:lvlJc w:val="left"/>
      <w:pPr>
        <w:ind w:left="387" w:hanging="120"/>
      </w:pPr>
      <w:rPr>
        <w:rFonts w:hint="default"/>
      </w:rPr>
    </w:lvl>
    <w:lvl w:ilvl="2" w:tplc="1FB232D2">
      <w:numFmt w:val="bullet"/>
      <w:lvlText w:val="•"/>
      <w:lvlJc w:val="left"/>
      <w:pPr>
        <w:ind w:left="595" w:hanging="120"/>
      </w:pPr>
      <w:rPr>
        <w:rFonts w:hint="default"/>
      </w:rPr>
    </w:lvl>
    <w:lvl w:ilvl="3" w:tplc="17E875AA">
      <w:numFmt w:val="bullet"/>
      <w:lvlText w:val="•"/>
      <w:lvlJc w:val="left"/>
      <w:pPr>
        <w:ind w:left="803" w:hanging="120"/>
      </w:pPr>
      <w:rPr>
        <w:rFonts w:hint="default"/>
      </w:rPr>
    </w:lvl>
    <w:lvl w:ilvl="4" w:tplc="81006934">
      <w:numFmt w:val="bullet"/>
      <w:lvlText w:val="•"/>
      <w:lvlJc w:val="left"/>
      <w:pPr>
        <w:ind w:left="1011" w:hanging="120"/>
      </w:pPr>
      <w:rPr>
        <w:rFonts w:hint="default"/>
      </w:rPr>
    </w:lvl>
    <w:lvl w:ilvl="5" w:tplc="5914E224">
      <w:numFmt w:val="bullet"/>
      <w:lvlText w:val="•"/>
      <w:lvlJc w:val="left"/>
      <w:pPr>
        <w:ind w:left="1219" w:hanging="120"/>
      </w:pPr>
      <w:rPr>
        <w:rFonts w:hint="default"/>
      </w:rPr>
    </w:lvl>
    <w:lvl w:ilvl="6" w:tplc="1D20A4F8">
      <w:numFmt w:val="bullet"/>
      <w:lvlText w:val="•"/>
      <w:lvlJc w:val="left"/>
      <w:pPr>
        <w:ind w:left="1426" w:hanging="120"/>
      </w:pPr>
      <w:rPr>
        <w:rFonts w:hint="default"/>
      </w:rPr>
    </w:lvl>
    <w:lvl w:ilvl="7" w:tplc="5FFCBB88">
      <w:numFmt w:val="bullet"/>
      <w:lvlText w:val="•"/>
      <w:lvlJc w:val="left"/>
      <w:pPr>
        <w:ind w:left="1634" w:hanging="120"/>
      </w:pPr>
      <w:rPr>
        <w:rFonts w:hint="default"/>
      </w:rPr>
    </w:lvl>
    <w:lvl w:ilvl="8" w:tplc="FACABD8A">
      <w:numFmt w:val="bullet"/>
      <w:lvlText w:val="•"/>
      <w:lvlJc w:val="left"/>
      <w:pPr>
        <w:ind w:left="1842" w:hanging="120"/>
      </w:pPr>
      <w:rPr>
        <w:rFonts w:hint="default"/>
      </w:rPr>
    </w:lvl>
  </w:abstractNum>
  <w:abstractNum w:abstractNumId="1209" w15:restartNumberingAfterBreak="0">
    <w:nsid w:val="4D9513CF"/>
    <w:multiLevelType w:val="hybridMultilevel"/>
    <w:tmpl w:val="53C89BC4"/>
    <w:lvl w:ilvl="0" w:tplc="33D25662">
      <w:numFmt w:val="bullet"/>
      <w:lvlText w:val="●"/>
      <w:lvlJc w:val="left"/>
      <w:pPr>
        <w:ind w:left="176" w:hanging="120"/>
      </w:pPr>
      <w:rPr>
        <w:rFonts w:ascii="Times New Roman" w:eastAsia="Times New Roman" w:hAnsi="Times New Roman" w:cs="Times New Roman" w:hint="default"/>
        <w:spacing w:val="-8"/>
        <w:w w:val="100"/>
        <w:sz w:val="14"/>
        <w:szCs w:val="14"/>
      </w:rPr>
    </w:lvl>
    <w:lvl w:ilvl="1" w:tplc="4F12D5DE">
      <w:numFmt w:val="bullet"/>
      <w:lvlText w:val="•"/>
      <w:lvlJc w:val="left"/>
      <w:pPr>
        <w:ind w:left="331" w:hanging="120"/>
      </w:pPr>
      <w:rPr>
        <w:rFonts w:hint="default"/>
      </w:rPr>
    </w:lvl>
    <w:lvl w:ilvl="2" w:tplc="22F0CDBC">
      <w:numFmt w:val="bullet"/>
      <w:lvlText w:val="•"/>
      <w:lvlJc w:val="left"/>
      <w:pPr>
        <w:ind w:left="482" w:hanging="120"/>
      </w:pPr>
      <w:rPr>
        <w:rFonts w:hint="default"/>
      </w:rPr>
    </w:lvl>
    <w:lvl w:ilvl="3" w:tplc="326004AE">
      <w:numFmt w:val="bullet"/>
      <w:lvlText w:val="•"/>
      <w:lvlJc w:val="left"/>
      <w:pPr>
        <w:ind w:left="633" w:hanging="120"/>
      </w:pPr>
      <w:rPr>
        <w:rFonts w:hint="default"/>
      </w:rPr>
    </w:lvl>
    <w:lvl w:ilvl="4" w:tplc="F724EB1A">
      <w:numFmt w:val="bullet"/>
      <w:lvlText w:val="•"/>
      <w:lvlJc w:val="left"/>
      <w:pPr>
        <w:ind w:left="784" w:hanging="120"/>
      </w:pPr>
      <w:rPr>
        <w:rFonts w:hint="default"/>
      </w:rPr>
    </w:lvl>
    <w:lvl w:ilvl="5" w:tplc="DFD6BE06">
      <w:numFmt w:val="bullet"/>
      <w:lvlText w:val="•"/>
      <w:lvlJc w:val="left"/>
      <w:pPr>
        <w:ind w:left="935" w:hanging="120"/>
      </w:pPr>
      <w:rPr>
        <w:rFonts w:hint="default"/>
      </w:rPr>
    </w:lvl>
    <w:lvl w:ilvl="6" w:tplc="5B44ADFA">
      <w:numFmt w:val="bullet"/>
      <w:lvlText w:val="•"/>
      <w:lvlJc w:val="left"/>
      <w:pPr>
        <w:ind w:left="1086" w:hanging="120"/>
      </w:pPr>
      <w:rPr>
        <w:rFonts w:hint="default"/>
      </w:rPr>
    </w:lvl>
    <w:lvl w:ilvl="7" w:tplc="E12866F0">
      <w:numFmt w:val="bullet"/>
      <w:lvlText w:val="•"/>
      <w:lvlJc w:val="left"/>
      <w:pPr>
        <w:ind w:left="1237" w:hanging="120"/>
      </w:pPr>
      <w:rPr>
        <w:rFonts w:hint="default"/>
      </w:rPr>
    </w:lvl>
    <w:lvl w:ilvl="8" w:tplc="78B663C6">
      <w:numFmt w:val="bullet"/>
      <w:lvlText w:val="•"/>
      <w:lvlJc w:val="left"/>
      <w:pPr>
        <w:ind w:left="1388" w:hanging="120"/>
      </w:pPr>
      <w:rPr>
        <w:rFonts w:hint="default"/>
      </w:rPr>
    </w:lvl>
  </w:abstractNum>
  <w:abstractNum w:abstractNumId="1210" w15:restartNumberingAfterBreak="0">
    <w:nsid w:val="4DA1691B"/>
    <w:multiLevelType w:val="hybridMultilevel"/>
    <w:tmpl w:val="E7A09F46"/>
    <w:lvl w:ilvl="0" w:tplc="BC827B34">
      <w:numFmt w:val="bullet"/>
      <w:lvlText w:val="●"/>
      <w:lvlJc w:val="left"/>
      <w:pPr>
        <w:ind w:left="176" w:hanging="120"/>
      </w:pPr>
      <w:rPr>
        <w:rFonts w:ascii="Times New Roman" w:eastAsia="Times New Roman" w:hAnsi="Times New Roman" w:cs="Times New Roman" w:hint="default"/>
        <w:spacing w:val="-5"/>
        <w:w w:val="100"/>
        <w:sz w:val="14"/>
        <w:szCs w:val="14"/>
      </w:rPr>
    </w:lvl>
    <w:lvl w:ilvl="1" w:tplc="D980B1DA">
      <w:numFmt w:val="bullet"/>
      <w:lvlText w:val="•"/>
      <w:lvlJc w:val="left"/>
      <w:pPr>
        <w:ind w:left="331" w:hanging="120"/>
      </w:pPr>
      <w:rPr>
        <w:rFonts w:hint="default"/>
      </w:rPr>
    </w:lvl>
    <w:lvl w:ilvl="2" w:tplc="76C28D36">
      <w:numFmt w:val="bullet"/>
      <w:lvlText w:val="•"/>
      <w:lvlJc w:val="left"/>
      <w:pPr>
        <w:ind w:left="482" w:hanging="120"/>
      </w:pPr>
      <w:rPr>
        <w:rFonts w:hint="default"/>
      </w:rPr>
    </w:lvl>
    <w:lvl w:ilvl="3" w:tplc="BC3863C8">
      <w:numFmt w:val="bullet"/>
      <w:lvlText w:val="•"/>
      <w:lvlJc w:val="left"/>
      <w:pPr>
        <w:ind w:left="633" w:hanging="120"/>
      </w:pPr>
      <w:rPr>
        <w:rFonts w:hint="default"/>
      </w:rPr>
    </w:lvl>
    <w:lvl w:ilvl="4" w:tplc="6CE64922">
      <w:numFmt w:val="bullet"/>
      <w:lvlText w:val="•"/>
      <w:lvlJc w:val="left"/>
      <w:pPr>
        <w:ind w:left="784" w:hanging="120"/>
      </w:pPr>
      <w:rPr>
        <w:rFonts w:hint="default"/>
      </w:rPr>
    </w:lvl>
    <w:lvl w:ilvl="5" w:tplc="24228B6E">
      <w:numFmt w:val="bullet"/>
      <w:lvlText w:val="•"/>
      <w:lvlJc w:val="left"/>
      <w:pPr>
        <w:ind w:left="935" w:hanging="120"/>
      </w:pPr>
      <w:rPr>
        <w:rFonts w:hint="default"/>
      </w:rPr>
    </w:lvl>
    <w:lvl w:ilvl="6" w:tplc="5E2057F4">
      <w:numFmt w:val="bullet"/>
      <w:lvlText w:val="•"/>
      <w:lvlJc w:val="left"/>
      <w:pPr>
        <w:ind w:left="1086" w:hanging="120"/>
      </w:pPr>
      <w:rPr>
        <w:rFonts w:hint="default"/>
      </w:rPr>
    </w:lvl>
    <w:lvl w:ilvl="7" w:tplc="AD74BB50">
      <w:numFmt w:val="bullet"/>
      <w:lvlText w:val="•"/>
      <w:lvlJc w:val="left"/>
      <w:pPr>
        <w:ind w:left="1237" w:hanging="120"/>
      </w:pPr>
      <w:rPr>
        <w:rFonts w:hint="default"/>
      </w:rPr>
    </w:lvl>
    <w:lvl w:ilvl="8" w:tplc="74B49DDC">
      <w:numFmt w:val="bullet"/>
      <w:lvlText w:val="•"/>
      <w:lvlJc w:val="left"/>
      <w:pPr>
        <w:ind w:left="1388" w:hanging="120"/>
      </w:pPr>
      <w:rPr>
        <w:rFonts w:hint="default"/>
      </w:rPr>
    </w:lvl>
  </w:abstractNum>
  <w:abstractNum w:abstractNumId="1211" w15:restartNumberingAfterBreak="0">
    <w:nsid w:val="4DA73F9F"/>
    <w:multiLevelType w:val="hybridMultilevel"/>
    <w:tmpl w:val="D7D4995A"/>
    <w:lvl w:ilvl="0" w:tplc="8F844F72">
      <w:numFmt w:val="bullet"/>
      <w:lvlText w:val="●"/>
      <w:lvlJc w:val="left"/>
      <w:pPr>
        <w:ind w:left="174" w:hanging="120"/>
      </w:pPr>
      <w:rPr>
        <w:rFonts w:ascii="Times New Roman" w:eastAsia="Times New Roman" w:hAnsi="Times New Roman" w:cs="Times New Roman" w:hint="default"/>
        <w:spacing w:val="-7"/>
        <w:w w:val="100"/>
        <w:sz w:val="14"/>
        <w:szCs w:val="14"/>
      </w:rPr>
    </w:lvl>
    <w:lvl w:ilvl="1" w:tplc="3FEA4074">
      <w:numFmt w:val="bullet"/>
      <w:lvlText w:val="•"/>
      <w:lvlJc w:val="left"/>
      <w:pPr>
        <w:ind w:left="455" w:hanging="120"/>
      </w:pPr>
      <w:rPr>
        <w:rFonts w:hint="default"/>
      </w:rPr>
    </w:lvl>
    <w:lvl w:ilvl="2" w:tplc="02B2D168">
      <w:numFmt w:val="bullet"/>
      <w:lvlText w:val="•"/>
      <w:lvlJc w:val="left"/>
      <w:pPr>
        <w:ind w:left="731" w:hanging="120"/>
      </w:pPr>
      <w:rPr>
        <w:rFonts w:hint="default"/>
      </w:rPr>
    </w:lvl>
    <w:lvl w:ilvl="3" w:tplc="FBA0D0C2">
      <w:numFmt w:val="bullet"/>
      <w:lvlText w:val="•"/>
      <w:lvlJc w:val="left"/>
      <w:pPr>
        <w:ind w:left="1007" w:hanging="120"/>
      </w:pPr>
      <w:rPr>
        <w:rFonts w:hint="default"/>
      </w:rPr>
    </w:lvl>
    <w:lvl w:ilvl="4" w:tplc="32C41916">
      <w:numFmt w:val="bullet"/>
      <w:lvlText w:val="•"/>
      <w:lvlJc w:val="left"/>
      <w:pPr>
        <w:ind w:left="1283" w:hanging="120"/>
      </w:pPr>
      <w:rPr>
        <w:rFonts w:hint="default"/>
      </w:rPr>
    </w:lvl>
    <w:lvl w:ilvl="5" w:tplc="E0363080">
      <w:numFmt w:val="bullet"/>
      <w:lvlText w:val="•"/>
      <w:lvlJc w:val="left"/>
      <w:pPr>
        <w:ind w:left="1559" w:hanging="120"/>
      </w:pPr>
      <w:rPr>
        <w:rFonts w:hint="default"/>
      </w:rPr>
    </w:lvl>
    <w:lvl w:ilvl="6" w:tplc="2782EC92">
      <w:numFmt w:val="bullet"/>
      <w:lvlText w:val="•"/>
      <w:lvlJc w:val="left"/>
      <w:pPr>
        <w:ind w:left="1835" w:hanging="120"/>
      </w:pPr>
      <w:rPr>
        <w:rFonts w:hint="default"/>
      </w:rPr>
    </w:lvl>
    <w:lvl w:ilvl="7" w:tplc="4512395E">
      <w:numFmt w:val="bullet"/>
      <w:lvlText w:val="•"/>
      <w:lvlJc w:val="left"/>
      <w:pPr>
        <w:ind w:left="2111" w:hanging="120"/>
      </w:pPr>
      <w:rPr>
        <w:rFonts w:hint="default"/>
      </w:rPr>
    </w:lvl>
    <w:lvl w:ilvl="8" w:tplc="13A64A84">
      <w:numFmt w:val="bullet"/>
      <w:lvlText w:val="•"/>
      <w:lvlJc w:val="left"/>
      <w:pPr>
        <w:ind w:left="2387" w:hanging="120"/>
      </w:pPr>
      <w:rPr>
        <w:rFonts w:hint="default"/>
      </w:rPr>
    </w:lvl>
  </w:abstractNum>
  <w:abstractNum w:abstractNumId="1212" w15:restartNumberingAfterBreak="0">
    <w:nsid w:val="4DA74AB0"/>
    <w:multiLevelType w:val="hybridMultilevel"/>
    <w:tmpl w:val="123626C6"/>
    <w:lvl w:ilvl="0" w:tplc="BEDC9856">
      <w:numFmt w:val="bullet"/>
      <w:lvlText w:val="●"/>
      <w:lvlJc w:val="left"/>
      <w:pPr>
        <w:ind w:left="176" w:hanging="120"/>
      </w:pPr>
      <w:rPr>
        <w:rFonts w:ascii="Times New Roman" w:eastAsia="Times New Roman" w:hAnsi="Times New Roman" w:cs="Times New Roman" w:hint="default"/>
        <w:spacing w:val="-8"/>
        <w:w w:val="100"/>
        <w:sz w:val="14"/>
        <w:szCs w:val="14"/>
      </w:rPr>
    </w:lvl>
    <w:lvl w:ilvl="1" w:tplc="97B22746">
      <w:numFmt w:val="bullet"/>
      <w:lvlText w:val="•"/>
      <w:lvlJc w:val="left"/>
      <w:pPr>
        <w:ind w:left="331" w:hanging="120"/>
      </w:pPr>
      <w:rPr>
        <w:rFonts w:hint="default"/>
      </w:rPr>
    </w:lvl>
    <w:lvl w:ilvl="2" w:tplc="23B2B5C8">
      <w:numFmt w:val="bullet"/>
      <w:lvlText w:val="•"/>
      <w:lvlJc w:val="left"/>
      <w:pPr>
        <w:ind w:left="482" w:hanging="120"/>
      </w:pPr>
      <w:rPr>
        <w:rFonts w:hint="default"/>
      </w:rPr>
    </w:lvl>
    <w:lvl w:ilvl="3" w:tplc="28FEF71C">
      <w:numFmt w:val="bullet"/>
      <w:lvlText w:val="•"/>
      <w:lvlJc w:val="left"/>
      <w:pPr>
        <w:ind w:left="633" w:hanging="120"/>
      </w:pPr>
      <w:rPr>
        <w:rFonts w:hint="default"/>
      </w:rPr>
    </w:lvl>
    <w:lvl w:ilvl="4" w:tplc="ADB8179E">
      <w:numFmt w:val="bullet"/>
      <w:lvlText w:val="•"/>
      <w:lvlJc w:val="left"/>
      <w:pPr>
        <w:ind w:left="784" w:hanging="120"/>
      </w:pPr>
      <w:rPr>
        <w:rFonts w:hint="default"/>
      </w:rPr>
    </w:lvl>
    <w:lvl w:ilvl="5" w:tplc="46685FBE">
      <w:numFmt w:val="bullet"/>
      <w:lvlText w:val="•"/>
      <w:lvlJc w:val="left"/>
      <w:pPr>
        <w:ind w:left="935" w:hanging="120"/>
      </w:pPr>
      <w:rPr>
        <w:rFonts w:hint="default"/>
      </w:rPr>
    </w:lvl>
    <w:lvl w:ilvl="6" w:tplc="66345D16">
      <w:numFmt w:val="bullet"/>
      <w:lvlText w:val="•"/>
      <w:lvlJc w:val="left"/>
      <w:pPr>
        <w:ind w:left="1086" w:hanging="120"/>
      </w:pPr>
      <w:rPr>
        <w:rFonts w:hint="default"/>
      </w:rPr>
    </w:lvl>
    <w:lvl w:ilvl="7" w:tplc="84589594">
      <w:numFmt w:val="bullet"/>
      <w:lvlText w:val="•"/>
      <w:lvlJc w:val="left"/>
      <w:pPr>
        <w:ind w:left="1237" w:hanging="120"/>
      </w:pPr>
      <w:rPr>
        <w:rFonts w:hint="default"/>
      </w:rPr>
    </w:lvl>
    <w:lvl w:ilvl="8" w:tplc="E902AA88">
      <w:numFmt w:val="bullet"/>
      <w:lvlText w:val="•"/>
      <w:lvlJc w:val="left"/>
      <w:pPr>
        <w:ind w:left="1388" w:hanging="120"/>
      </w:pPr>
      <w:rPr>
        <w:rFonts w:hint="default"/>
      </w:rPr>
    </w:lvl>
  </w:abstractNum>
  <w:abstractNum w:abstractNumId="1213" w15:restartNumberingAfterBreak="0">
    <w:nsid w:val="4DCB34C7"/>
    <w:multiLevelType w:val="hybridMultilevel"/>
    <w:tmpl w:val="F7122CF8"/>
    <w:lvl w:ilvl="0" w:tplc="7CA8AF5A">
      <w:numFmt w:val="bullet"/>
      <w:lvlText w:val="●"/>
      <w:lvlJc w:val="left"/>
      <w:pPr>
        <w:ind w:left="176" w:hanging="120"/>
      </w:pPr>
      <w:rPr>
        <w:rFonts w:ascii="Times New Roman" w:eastAsia="Times New Roman" w:hAnsi="Times New Roman" w:cs="Times New Roman" w:hint="default"/>
        <w:spacing w:val="-8"/>
        <w:w w:val="100"/>
        <w:sz w:val="14"/>
        <w:szCs w:val="14"/>
      </w:rPr>
    </w:lvl>
    <w:lvl w:ilvl="1" w:tplc="C4F47CD6">
      <w:numFmt w:val="bullet"/>
      <w:lvlText w:val="•"/>
      <w:lvlJc w:val="left"/>
      <w:pPr>
        <w:ind w:left="370" w:hanging="120"/>
      </w:pPr>
      <w:rPr>
        <w:rFonts w:hint="default"/>
      </w:rPr>
    </w:lvl>
    <w:lvl w:ilvl="2" w:tplc="AB08C1BA">
      <w:numFmt w:val="bullet"/>
      <w:lvlText w:val="•"/>
      <w:lvlJc w:val="left"/>
      <w:pPr>
        <w:ind w:left="561" w:hanging="120"/>
      </w:pPr>
      <w:rPr>
        <w:rFonts w:hint="default"/>
      </w:rPr>
    </w:lvl>
    <w:lvl w:ilvl="3" w:tplc="B59815B8">
      <w:numFmt w:val="bullet"/>
      <w:lvlText w:val="•"/>
      <w:lvlJc w:val="left"/>
      <w:pPr>
        <w:ind w:left="752" w:hanging="120"/>
      </w:pPr>
      <w:rPr>
        <w:rFonts w:hint="default"/>
      </w:rPr>
    </w:lvl>
    <w:lvl w:ilvl="4" w:tplc="9D228788">
      <w:numFmt w:val="bullet"/>
      <w:lvlText w:val="•"/>
      <w:lvlJc w:val="left"/>
      <w:pPr>
        <w:ind w:left="943" w:hanging="120"/>
      </w:pPr>
      <w:rPr>
        <w:rFonts w:hint="default"/>
      </w:rPr>
    </w:lvl>
    <w:lvl w:ilvl="5" w:tplc="E0A47B60">
      <w:numFmt w:val="bullet"/>
      <w:lvlText w:val="•"/>
      <w:lvlJc w:val="left"/>
      <w:pPr>
        <w:ind w:left="1134" w:hanging="120"/>
      </w:pPr>
      <w:rPr>
        <w:rFonts w:hint="default"/>
      </w:rPr>
    </w:lvl>
    <w:lvl w:ilvl="6" w:tplc="7C789014">
      <w:numFmt w:val="bullet"/>
      <w:lvlText w:val="•"/>
      <w:lvlJc w:val="left"/>
      <w:pPr>
        <w:ind w:left="1324" w:hanging="120"/>
      </w:pPr>
      <w:rPr>
        <w:rFonts w:hint="default"/>
      </w:rPr>
    </w:lvl>
    <w:lvl w:ilvl="7" w:tplc="E8DC062E">
      <w:numFmt w:val="bullet"/>
      <w:lvlText w:val="•"/>
      <w:lvlJc w:val="left"/>
      <w:pPr>
        <w:ind w:left="1515" w:hanging="120"/>
      </w:pPr>
      <w:rPr>
        <w:rFonts w:hint="default"/>
      </w:rPr>
    </w:lvl>
    <w:lvl w:ilvl="8" w:tplc="4E26A1CC">
      <w:numFmt w:val="bullet"/>
      <w:lvlText w:val="•"/>
      <w:lvlJc w:val="left"/>
      <w:pPr>
        <w:ind w:left="1706" w:hanging="120"/>
      </w:pPr>
      <w:rPr>
        <w:rFonts w:hint="default"/>
      </w:rPr>
    </w:lvl>
  </w:abstractNum>
  <w:abstractNum w:abstractNumId="1214" w15:restartNumberingAfterBreak="0">
    <w:nsid w:val="4DCF565B"/>
    <w:multiLevelType w:val="hybridMultilevel"/>
    <w:tmpl w:val="57EEE25A"/>
    <w:lvl w:ilvl="0" w:tplc="5D2A8940">
      <w:numFmt w:val="bullet"/>
      <w:lvlText w:val="●"/>
      <w:lvlJc w:val="left"/>
      <w:pPr>
        <w:ind w:left="176" w:hanging="120"/>
      </w:pPr>
      <w:rPr>
        <w:rFonts w:ascii="Times New Roman" w:eastAsia="Times New Roman" w:hAnsi="Times New Roman" w:cs="Times New Roman" w:hint="default"/>
        <w:spacing w:val="-3"/>
        <w:w w:val="100"/>
        <w:sz w:val="14"/>
        <w:szCs w:val="14"/>
      </w:rPr>
    </w:lvl>
    <w:lvl w:ilvl="1" w:tplc="E16EE7A0">
      <w:numFmt w:val="bullet"/>
      <w:lvlText w:val="•"/>
      <w:lvlJc w:val="left"/>
      <w:pPr>
        <w:ind w:left="387" w:hanging="120"/>
      </w:pPr>
      <w:rPr>
        <w:rFonts w:hint="default"/>
      </w:rPr>
    </w:lvl>
    <w:lvl w:ilvl="2" w:tplc="680636D0">
      <w:numFmt w:val="bullet"/>
      <w:lvlText w:val="•"/>
      <w:lvlJc w:val="left"/>
      <w:pPr>
        <w:ind w:left="595" w:hanging="120"/>
      </w:pPr>
      <w:rPr>
        <w:rFonts w:hint="default"/>
      </w:rPr>
    </w:lvl>
    <w:lvl w:ilvl="3" w:tplc="23EA5504">
      <w:numFmt w:val="bullet"/>
      <w:lvlText w:val="•"/>
      <w:lvlJc w:val="left"/>
      <w:pPr>
        <w:ind w:left="803" w:hanging="120"/>
      </w:pPr>
      <w:rPr>
        <w:rFonts w:hint="default"/>
      </w:rPr>
    </w:lvl>
    <w:lvl w:ilvl="4" w:tplc="D05AB028">
      <w:numFmt w:val="bullet"/>
      <w:lvlText w:val="•"/>
      <w:lvlJc w:val="left"/>
      <w:pPr>
        <w:ind w:left="1011" w:hanging="120"/>
      </w:pPr>
      <w:rPr>
        <w:rFonts w:hint="default"/>
      </w:rPr>
    </w:lvl>
    <w:lvl w:ilvl="5" w:tplc="95ECF4A6">
      <w:numFmt w:val="bullet"/>
      <w:lvlText w:val="•"/>
      <w:lvlJc w:val="left"/>
      <w:pPr>
        <w:ind w:left="1219" w:hanging="120"/>
      </w:pPr>
      <w:rPr>
        <w:rFonts w:hint="default"/>
      </w:rPr>
    </w:lvl>
    <w:lvl w:ilvl="6" w:tplc="255ED27E">
      <w:numFmt w:val="bullet"/>
      <w:lvlText w:val="•"/>
      <w:lvlJc w:val="left"/>
      <w:pPr>
        <w:ind w:left="1426" w:hanging="120"/>
      </w:pPr>
      <w:rPr>
        <w:rFonts w:hint="default"/>
      </w:rPr>
    </w:lvl>
    <w:lvl w:ilvl="7" w:tplc="BAC2316C">
      <w:numFmt w:val="bullet"/>
      <w:lvlText w:val="•"/>
      <w:lvlJc w:val="left"/>
      <w:pPr>
        <w:ind w:left="1634" w:hanging="120"/>
      </w:pPr>
      <w:rPr>
        <w:rFonts w:hint="default"/>
      </w:rPr>
    </w:lvl>
    <w:lvl w:ilvl="8" w:tplc="8972493C">
      <w:numFmt w:val="bullet"/>
      <w:lvlText w:val="•"/>
      <w:lvlJc w:val="left"/>
      <w:pPr>
        <w:ind w:left="1842" w:hanging="120"/>
      </w:pPr>
      <w:rPr>
        <w:rFonts w:hint="default"/>
      </w:rPr>
    </w:lvl>
  </w:abstractNum>
  <w:abstractNum w:abstractNumId="1215" w15:restartNumberingAfterBreak="0">
    <w:nsid w:val="4DDF2F52"/>
    <w:multiLevelType w:val="hybridMultilevel"/>
    <w:tmpl w:val="2B58278E"/>
    <w:lvl w:ilvl="0" w:tplc="DB60B262">
      <w:numFmt w:val="bullet"/>
      <w:lvlText w:val="●"/>
      <w:lvlJc w:val="left"/>
      <w:pPr>
        <w:ind w:left="175" w:hanging="120"/>
      </w:pPr>
      <w:rPr>
        <w:rFonts w:ascii="Times New Roman" w:eastAsia="Times New Roman" w:hAnsi="Times New Roman" w:cs="Times New Roman" w:hint="default"/>
        <w:b/>
        <w:bCs/>
        <w:spacing w:val="-4"/>
        <w:w w:val="100"/>
        <w:sz w:val="14"/>
        <w:szCs w:val="14"/>
      </w:rPr>
    </w:lvl>
    <w:lvl w:ilvl="1" w:tplc="EEF4A546">
      <w:numFmt w:val="bullet"/>
      <w:lvlText w:val="•"/>
      <w:lvlJc w:val="left"/>
      <w:pPr>
        <w:ind w:left="416" w:hanging="120"/>
      </w:pPr>
      <w:rPr>
        <w:rFonts w:hint="default"/>
      </w:rPr>
    </w:lvl>
    <w:lvl w:ilvl="2" w:tplc="11F663B6">
      <w:numFmt w:val="bullet"/>
      <w:lvlText w:val="•"/>
      <w:lvlJc w:val="left"/>
      <w:pPr>
        <w:ind w:left="652" w:hanging="120"/>
      </w:pPr>
      <w:rPr>
        <w:rFonts w:hint="default"/>
      </w:rPr>
    </w:lvl>
    <w:lvl w:ilvl="3" w:tplc="B0DEAEBA">
      <w:numFmt w:val="bullet"/>
      <w:lvlText w:val="•"/>
      <w:lvlJc w:val="left"/>
      <w:pPr>
        <w:ind w:left="888" w:hanging="120"/>
      </w:pPr>
      <w:rPr>
        <w:rFonts w:hint="default"/>
      </w:rPr>
    </w:lvl>
    <w:lvl w:ilvl="4" w:tplc="98BC036C">
      <w:numFmt w:val="bullet"/>
      <w:lvlText w:val="•"/>
      <w:lvlJc w:val="left"/>
      <w:pPr>
        <w:ind w:left="1124" w:hanging="120"/>
      </w:pPr>
      <w:rPr>
        <w:rFonts w:hint="default"/>
      </w:rPr>
    </w:lvl>
    <w:lvl w:ilvl="5" w:tplc="A52E6CC6">
      <w:numFmt w:val="bullet"/>
      <w:lvlText w:val="•"/>
      <w:lvlJc w:val="left"/>
      <w:pPr>
        <w:ind w:left="1360" w:hanging="120"/>
      </w:pPr>
      <w:rPr>
        <w:rFonts w:hint="default"/>
      </w:rPr>
    </w:lvl>
    <w:lvl w:ilvl="6" w:tplc="7868C13A">
      <w:numFmt w:val="bullet"/>
      <w:lvlText w:val="•"/>
      <w:lvlJc w:val="left"/>
      <w:pPr>
        <w:ind w:left="1596" w:hanging="120"/>
      </w:pPr>
      <w:rPr>
        <w:rFonts w:hint="default"/>
      </w:rPr>
    </w:lvl>
    <w:lvl w:ilvl="7" w:tplc="43660F94">
      <w:numFmt w:val="bullet"/>
      <w:lvlText w:val="•"/>
      <w:lvlJc w:val="left"/>
      <w:pPr>
        <w:ind w:left="1832" w:hanging="120"/>
      </w:pPr>
      <w:rPr>
        <w:rFonts w:hint="default"/>
      </w:rPr>
    </w:lvl>
    <w:lvl w:ilvl="8" w:tplc="E76E1D88">
      <w:numFmt w:val="bullet"/>
      <w:lvlText w:val="•"/>
      <w:lvlJc w:val="left"/>
      <w:pPr>
        <w:ind w:left="2068" w:hanging="120"/>
      </w:pPr>
      <w:rPr>
        <w:rFonts w:hint="default"/>
      </w:rPr>
    </w:lvl>
  </w:abstractNum>
  <w:abstractNum w:abstractNumId="1216" w15:restartNumberingAfterBreak="0">
    <w:nsid w:val="4DEC0FAB"/>
    <w:multiLevelType w:val="hybridMultilevel"/>
    <w:tmpl w:val="845431B4"/>
    <w:lvl w:ilvl="0" w:tplc="569E7BE2">
      <w:numFmt w:val="bullet"/>
      <w:lvlText w:val="●"/>
      <w:lvlJc w:val="left"/>
      <w:pPr>
        <w:ind w:left="176" w:hanging="120"/>
      </w:pPr>
      <w:rPr>
        <w:rFonts w:ascii="Times New Roman" w:eastAsia="Times New Roman" w:hAnsi="Times New Roman" w:cs="Times New Roman" w:hint="default"/>
        <w:spacing w:val="-13"/>
        <w:w w:val="100"/>
        <w:sz w:val="14"/>
        <w:szCs w:val="14"/>
      </w:rPr>
    </w:lvl>
    <w:lvl w:ilvl="1" w:tplc="0FBC204E">
      <w:numFmt w:val="bullet"/>
      <w:lvlText w:val="•"/>
      <w:lvlJc w:val="left"/>
      <w:pPr>
        <w:ind w:left="331" w:hanging="120"/>
      </w:pPr>
      <w:rPr>
        <w:rFonts w:hint="default"/>
      </w:rPr>
    </w:lvl>
    <w:lvl w:ilvl="2" w:tplc="9F922CF2">
      <w:numFmt w:val="bullet"/>
      <w:lvlText w:val="•"/>
      <w:lvlJc w:val="left"/>
      <w:pPr>
        <w:ind w:left="482" w:hanging="120"/>
      </w:pPr>
      <w:rPr>
        <w:rFonts w:hint="default"/>
      </w:rPr>
    </w:lvl>
    <w:lvl w:ilvl="3" w:tplc="8722A858">
      <w:numFmt w:val="bullet"/>
      <w:lvlText w:val="•"/>
      <w:lvlJc w:val="left"/>
      <w:pPr>
        <w:ind w:left="633" w:hanging="120"/>
      </w:pPr>
      <w:rPr>
        <w:rFonts w:hint="default"/>
      </w:rPr>
    </w:lvl>
    <w:lvl w:ilvl="4" w:tplc="B5982060">
      <w:numFmt w:val="bullet"/>
      <w:lvlText w:val="•"/>
      <w:lvlJc w:val="left"/>
      <w:pPr>
        <w:ind w:left="784" w:hanging="120"/>
      </w:pPr>
      <w:rPr>
        <w:rFonts w:hint="default"/>
      </w:rPr>
    </w:lvl>
    <w:lvl w:ilvl="5" w:tplc="59300CC8">
      <w:numFmt w:val="bullet"/>
      <w:lvlText w:val="•"/>
      <w:lvlJc w:val="left"/>
      <w:pPr>
        <w:ind w:left="935" w:hanging="120"/>
      </w:pPr>
      <w:rPr>
        <w:rFonts w:hint="default"/>
      </w:rPr>
    </w:lvl>
    <w:lvl w:ilvl="6" w:tplc="C6845AF4">
      <w:numFmt w:val="bullet"/>
      <w:lvlText w:val="•"/>
      <w:lvlJc w:val="left"/>
      <w:pPr>
        <w:ind w:left="1086" w:hanging="120"/>
      </w:pPr>
      <w:rPr>
        <w:rFonts w:hint="default"/>
      </w:rPr>
    </w:lvl>
    <w:lvl w:ilvl="7" w:tplc="C3EA6E24">
      <w:numFmt w:val="bullet"/>
      <w:lvlText w:val="•"/>
      <w:lvlJc w:val="left"/>
      <w:pPr>
        <w:ind w:left="1237" w:hanging="120"/>
      </w:pPr>
      <w:rPr>
        <w:rFonts w:hint="default"/>
      </w:rPr>
    </w:lvl>
    <w:lvl w:ilvl="8" w:tplc="E09E9840">
      <w:numFmt w:val="bullet"/>
      <w:lvlText w:val="•"/>
      <w:lvlJc w:val="left"/>
      <w:pPr>
        <w:ind w:left="1388" w:hanging="120"/>
      </w:pPr>
      <w:rPr>
        <w:rFonts w:hint="default"/>
      </w:rPr>
    </w:lvl>
  </w:abstractNum>
  <w:abstractNum w:abstractNumId="1217" w15:restartNumberingAfterBreak="0">
    <w:nsid w:val="4DF0261A"/>
    <w:multiLevelType w:val="hybridMultilevel"/>
    <w:tmpl w:val="FE8A76D8"/>
    <w:lvl w:ilvl="0" w:tplc="BE48439E">
      <w:numFmt w:val="bullet"/>
      <w:lvlText w:val="●"/>
      <w:lvlJc w:val="left"/>
      <w:pPr>
        <w:ind w:left="176" w:hanging="120"/>
      </w:pPr>
      <w:rPr>
        <w:rFonts w:ascii="Times New Roman" w:eastAsia="Times New Roman" w:hAnsi="Times New Roman" w:cs="Times New Roman" w:hint="default"/>
        <w:spacing w:val="-5"/>
        <w:w w:val="100"/>
        <w:sz w:val="14"/>
        <w:szCs w:val="14"/>
      </w:rPr>
    </w:lvl>
    <w:lvl w:ilvl="1" w:tplc="8FCCFC8C">
      <w:numFmt w:val="bullet"/>
      <w:lvlText w:val="•"/>
      <w:lvlJc w:val="left"/>
      <w:pPr>
        <w:ind w:left="331" w:hanging="120"/>
      </w:pPr>
      <w:rPr>
        <w:rFonts w:hint="default"/>
      </w:rPr>
    </w:lvl>
    <w:lvl w:ilvl="2" w:tplc="54907ACE">
      <w:numFmt w:val="bullet"/>
      <w:lvlText w:val="•"/>
      <w:lvlJc w:val="left"/>
      <w:pPr>
        <w:ind w:left="482" w:hanging="120"/>
      </w:pPr>
      <w:rPr>
        <w:rFonts w:hint="default"/>
      </w:rPr>
    </w:lvl>
    <w:lvl w:ilvl="3" w:tplc="9AC02E70">
      <w:numFmt w:val="bullet"/>
      <w:lvlText w:val="•"/>
      <w:lvlJc w:val="left"/>
      <w:pPr>
        <w:ind w:left="633" w:hanging="120"/>
      </w:pPr>
      <w:rPr>
        <w:rFonts w:hint="default"/>
      </w:rPr>
    </w:lvl>
    <w:lvl w:ilvl="4" w:tplc="D9EA7A08">
      <w:numFmt w:val="bullet"/>
      <w:lvlText w:val="•"/>
      <w:lvlJc w:val="left"/>
      <w:pPr>
        <w:ind w:left="784" w:hanging="120"/>
      </w:pPr>
      <w:rPr>
        <w:rFonts w:hint="default"/>
      </w:rPr>
    </w:lvl>
    <w:lvl w:ilvl="5" w:tplc="29E208CC">
      <w:numFmt w:val="bullet"/>
      <w:lvlText w:val="•"/>
      <w:lvlJc w:val="left"/>
      <w:pPr>
        <w:ind w:left="935" w:hanging="120"/>
      </w:pPr>
      <w:rPr>
        <w:rFonts w:hint="default"/>
      </w:rPr>
    </w:lvl>
    <w:lvl w:ilvl="6" w:tplc="D1B214A6">
      <w:numFmt w:val="bullet"/>
      <w:lvlText w:val="•"/>
      <w:lvlJc w:val="left"/>
      <w:pPr>
        <w:ind w:left="1086" w:hanging="120"/>
      </w:pPr>
      <w:rPr>
        <w:rFonts w:hint="default"/>
      </w:rPr>
    </w:lvl>
    <w:lvl w:ilvl="7" w:tplc="8FE6FB76">
      <w:numFmt w:val="bullet"/>
      <w:lvlText w:val="•"/>
      <w:lvlJc w:val="left"/>
      <w:pPr>
        <w:ind w:left="1237" w:hanging="120"/>
      </w:pPr>
      <w:rPr>
        <w:rFonts w:hint="default"/>
      </w:rPr>
    </w:lvl>
    <w:lvl w:ilvl="8" w:tplc="94DC4602">
      <w:numFmt w:val="bullet"/>
      <w:lvlText w:val="•"/>
      <w:lvlJc w:val="left"/>
      <w:pPr>
        <w:ind w:left="1388" w:hanging="120"/>
      </w:pPr>
      <w:rPr>
        <w:rFonts w:hint="default"/>
      </w:rPr>
    </w:lvl>
  </w:abstractNum>
  <w:abstractNum w:abstractNumId="1218" w15:restartNumberingAfterBreak="0">
    <w:nsid w:val="4DF03965"/>
    <w:multiLevelType w:val="hybridMultilevel"/>
    <w:tmpl w:val="1A12A312"/>
    <w:lvl w:ilvl="0" w:tplc="840EA51A">
      <w:numFmt w:val="bullet"/>
      <w:lvlText w:val="●"/>
      <w:lvlJc w:val="left"/>
      <w:pPr>
        <w:ind w:left="176" w:hanging="120"/>
      </w:pPr>
      <w:rPr>
        <w:rFonts w:ascii="Times New Roman" w:eastAsia="Times New Roman" w:hAnsi="Times New Roman" w:cs="Times New Roman" w:hint="default"/>
        <w:spacing w:val="-13"/>
        <w:w w:val="100"/>
        <w:sz w:val="14"/>
        <w:szCs w:val="14"/>
      </w:rPr>
    </w:lvl>
    <w:lvl w:ilvl="1" w:tplc="54D83C06">
      <w:numFmt w:val="bullet"/>
      <w:lvlText w:val="•"/>
      <w:lvlJc w:val="left"/>
      <w:pPr>
        <w:ind w:left="331" w:hanging="120"/>
      </w:pPr>
      <w:rPr>
        <w:rFonts w:hint="default"/>
      </w:rPr>
    </w:lvl>
    <w:lvl w:ilvl="2" w:tplc="3184F338">
      <w:numFmt w:val="bullet"/>
      <w:lvlText w:val="•"/>
      <w:lvlJc w:val="left"/>
      <w:pPr>
        <w:ind w:left="482" w:hanging="120"/>
      </w:pPr>
      <w:rPr>
        <w:rFonts w:hint="default"/>
      </w:rPr>
    </w:lvl>
    <w:lvl w:ilvl="3" w:tplc="52EC8B56">
      <w:numFmt w:val="bullet"/>
      <w:lvlText w:val="•"/>
      <w:lvlJc w:val="left"/>
      <w:pPr>
        <w:ind w:left="633" w:hanging="120"/>
      </w:pPr>
      <w:rPr>
        <w:rFonts w:hint="default"/>
      </w:rPr>
    </w:lvl>
    <w:lvl w:ilvl="4" w:tplc="0C00AA36">
      <w:numFmt w:val="bullet"/>
      <w:lvlText w:val="•"/>
      <w:lvlJc w:val="left"/>
      <w:pPr>
        <w:ind w:left="784" w:hanging="120"/>
      </w:pPr>
      <w:rPr>
        <w:rFonts w:hint="default"/>
      </w:rPr>
    </w:lvl>
    <w:lvl w:ilvl="5" w:tplc="8774DC9A">
      <w:numFmt w:val="bullet"/>
      <w:lvlText w:val="•"/>
      <w:lvlJc w:val="left"/>
      <w:pPr>
        <w:ind w:left="935" w:hanging="120"/>
      </w:pPr>
      <w:rPr>
        <w:rFonts w:hint="default"/>
      </w:rPr>
    </w:lvl>
    <w:lvl w:ilvl="6" w:tplc="B044D1FE">
      <w:numFmt w:val="bullet"/>
      <w:lvlText w:val="•"/>
      <w:lvlJc w:val="left"/>
      <w:pPr>
        <w:ind w:left="1086" w:hanging="120"/>
      </w:pPr>
      <w:rPr>
        <w:rFonts w:hint="default"/>
      </w:rPr>
    </w:lvl>
    <w:lvl w:ilvl="7" w:tplc="7FD2165C">
      <w:numFmt w:val="bullet"/>
      <w:lvlText w:val="•"/>
      <w:lvlJc w:val="left"/>
      <w:pPr>
        <w:ind w:left="1237" w:hanging="120"/>
      </w:pPr>
      <w:rPr>
        <w:rFonts w:hint="default"/>
      </w:rPr>
    </w:lvl>
    <w:lvl w:ilvl="8" w:tplc="163E8F82">
      <w:numFmt w:val="bullet"/>
      <w:lvlText w:val="•"/>
      <w:lvlJc w:val="left"/>
      <w:pPr>
        <w:ind w:left="1388" w:hanging="120"/>
      </w:pPr>
      <w:rPr>
        <w:rFonts w:hint="default"/>
      </w:rPr>
    </w:lvl>
  </w:abstractNum>
  <w:abstractNum w:abstractNumId="1219" w15:restartNumberingAfterBreak="0">
    <w:nsid w:val="4DF161B6"/>
    <w:multiLevelType w:val="hybridMultilevel"/>
    <w:tmpl w:val="ABBCBAD2"/>
    <w:lvl w:ilvl="0" w:tplc="8B7C78CA">
      <w:numFmt w:val="bullet"/>
      <w:lvlText w:val="●"/>
      <w:lvlJc w:val="left"/>
      <w:pPr>
        <w:ind w:left="176" w:hanging="120"/>
      </w:pPr>
      <w:rPr>
        <w:rFonts w:ascii="Times New Roman" w:eastAsia="Times New Roman" w:hAnsi="Times New Roman" w:cs="Times New Roman" w:hint="default"/>
        <w:spacing w:val="-6"/>
        <w:w w:val="100"/>
        <w:sz w:val="14"/>
        <w:szCs w:val="14"/>
      </w:rPr>
    </w:lvl>
    <w:lvl w:ilvl="1" w:tplc="47028842">
      <w:numFmt w:val="bullet"/>
      <w:lvlText w:val="•"/>
      <w:lvlJc w:val="left"/>
      <w:pPr>
        <w:ind w:left="416" w:hanging="120"/>
      </w:pPr>
      <w:rPr>
        <w:rFonts w:hint="default"/>
      </w:rPr>
    </w:lvl>
    <w:lvl w:ilvl="2" w:tplc="F3F0EDB0">
      <w:numFmt w:val="bullet"/>
      <w:lvlText w:val="•"/>
      <w:lvlJc w:val="left"/>
      <w:pPr>
        <w:ind w:left="652" w:hanging="120"/>
      </w:pPr>
      <w:rPr>
        <w:rFonts w:hint="default"/>
      </w:rPr>
    </w:lvl>
    <w:lvl w:ilvl="3" w:tplc="0384393A">
      <w:numFmt w:val="bullet"/>
      <w:lvlText w:val="•"/>
      <w:lvlJc w:val="left"/>
      <w:pPr>
        <w:ind w:left="888" w:hanging="120"/>
      </w:pPr>
      <w:rPr>
        <w:rFonts w:hint="default"/>
      </w:rPr>
    </w:lvl>
    <w:lvl w:ilvl="4" w:tplc="F17A71E0">
      <w:numFmt w:val="bullet"/>
      <w:lvlText w:val="•"/>
      <w:lvlJc w:val="left"/>
      <w:pPr>
        <w:ind w:left="1124" w:hanging="120"/>
      </w:pPr>
      <w:rPr>
        <w:rFonts w:hint="default"/>
      </w:rPr>
    </w:lvl>
    <w:lvl w:ilvl="5" w:tplc="17FEDC2A">
      <w:numFmt w:val="bullet"/>
      <w:lvlText w:val="•"/>
      <w:lvlJc w:val="left"/>
      <w:pPr>
        <w:ind w:left="1360" w:hanging="120"/>
      </w:pPr>
      <w:rPr>
        <w:rFonts w:hint="default"/>
      </w:rPr>
    </w:lvl>
    <w:lvl w:ilvl="6" w:tplc="F2BE159A">
      <w:numFmt w:val="bullet"/>
      <w:lvlText w:val="•"/>
      <w:lvlJc w:val="left"/>
      <w:pPr>
        <w:ind w:left="1596" w:hanging="120"/>
      </w:pPr>
      <w:rPr>
        <w:rFonts w:hint="default"/>
      </w:rPr>
    </w:lvl>
    <w:lvl w:ilvl="7" w:tplc="F6281F02">
      <w:numFmt w:val="bullet"/>
      <w:lvlText w:val="•"/>
      <w:lvlJc w:val="left"/>
      <w:pPr>
        <w:ind w:left="1832" w:hanging="120"/>
      </w:pPr>
      <w:rPr>
        <w:rFonts w:hint="default"/>
      </w:rPr>
    </w:lvl>
    <w:lvl w:ilvl="8" w:tplc="DFE274A0">
      <w:numFmt w:val="bullet"/>
      <w:lvlText w:val="•"/>
      <w:lvlJc w:val="left"/>
      <w:pPr>
        <w:ind w:left="2068" w:hanging="120"/>
      </w:pPr>
      <w:rPr>
        <w:rFonts w:hint="default"/>
      </w:rPr>
    </w:lvl>
  </w:abstractNum>
  <w:abstractNum w:abstractNumId="1220" w15:restartNumberingAfterBreak="0">
    <w:nsid w:val="4DF31A36"/>
    <w:multiLevelType w:val="hybridMultilevel"/>
    <w:tmpl w:val="738E9BA4"/>
    <w:lvl w:ilvl="0" w:tplc="6F382428">
      <w:numFmt w:val="bullet"/>
      <w:lvlText w:val="●"/>
      <w:lvlJc w:val="left"/>
      <w:pPr>
        <w:ind w:left="176" w:hanging="120"/>
      </w:pPr>
      <w:rPr>
        <w:rFonts w:ascii="Times New Roman" w:eastAsia="Times New Roman" w:hAnsi="Times New Roman" w:cs="Times New Roman" w:hint="default"/>
        <w:spacing w:val="-6"/>
        <w:w w:val="100"/>
        <w:sz w:val="14"/>
        <w:szCs w:val="14"/>
      </w:rPr>
    </w:lvl>
    <w:lvl w:ilvl="1" w:tplc="97CCE17C">
      <w:numFmt w:val="bullet"/>
      <w:lvlText w:val="•"/>
      <w:lvlJc w:val="left"/>
      <w:pPr>
        <w:ind w:left="387" w:hanging="120"/>
      </w:pPr>
      <w:rPr>
        <w:rFonts w:hint="default"/>
      </w:rPr>
    </w:lvl>
    <w:lvl w:ilvl="2" w:tplc="D122835C">
      <w:numFmt w:val="bullet"/>
      <w:lvlText w:val="•"/>
      <w:lvlJc w:val="left"/>
      <w:pPr>
        <w:ind w:left="595" w:hanging="120"/>
      </w:pPr>
      <w:rPr>
        <w:rFonts w:hint="default"/>
      </w:rPr>
    </w:lvl>
    <w:lvl w:ilvl="3" w:tplc="CFD84EC6">
      <w:numFmt w:val="bullet"/>
      <w:lvlText w:val="•"/>
      <w:lvlJc w:val="left"/>
      <w:pPr>
        <w:ind w:left="803" w:hanging="120"/>
      </w:pPr>
      <w:rPr>
        <w:rFonts w:hint="default"/>
      </w:rPr>
    </w:lvl>
    <w:lvl w:ilvl="4" w:tplc="8A0439F2">
      <w:numFmt w:val="bullet"/>
      <w:lvlText w:val="•"/>
      <w:lvlJc w:val="left"/>
      <w:pPr>
        <w:ind w:left="1011" w:hanging="120"/>
      </w:pPr>
      <w:rPr>
        <w:rFonts w:hint="default"/>
      </w:rPr>
    </w:lvl>
    <w:lvl w:ilvl="5" w:tplc="434E9094">
      <w:numFmt w:val="bullet"/>
      <w:lvlText w:val="•"/>
      <w:lvlJc w:val="left"/>
      <w:pPr>
        <w:ind w:left="1219" w:hanging="120"/>
      </w:pPr>
      <w:rPr>
        <w:rFonts w:hint="default"/>
      </w:rPr>
    </w:lvl>
    <w:lvl w:ilvl="6" w:tplc="FD543596">
      <w:numFmt w:val="bullet"/>
      <w:lvlText w:val="•"/>
      <w:lvlJc w:val="left"/>
      <w:pPr>
        <w:ind w:left="1426" w:hanging="120"/>
      </w:pPr>
      <w:rPr>
        <w:rFonts w:hint="default"/>
      </w:rPr>
    </w:lvl>
    <w:lvl w:ilvl="7" w:tplc="1DB86A48">
      <w:numFmt w:val="bullet"/>
      <w:lvlText w:val="•"/>
      <w:lvlJc w:val="left"/>
      <w:pPr>
        <w:ind w:left="1634" w:hanging="120"/>
      </w:pPr>
      <w:rPr>
        <w:rFonts w:hint="default"/>
      </w:rPr>
    </w:lvl>
    <w:lvl w:ilvl="8" w:tplc="B3A44F60">
      <w:numFmt w:val="bullet"/>
      <w:lvlText w:val="•"/>
      <w:lvlJc w:val="left"/>
      <w:pPr>
        <w:ind w:left="1842" w:hanging="120"/>
      </w:pPr>
      <w:rPr>
        <w:rFonts w:hint="default"/>
      </w:rPr>
    </w:lvl>
  </w:abstractNum>
  <w:abstractNum w:abstractNumId="1221" w15:restartNumberingAfterBreak="0">
    <w:nsid w:val="4DF91FCB"/>
    <w:multiLevelType w:val="hybridMultilevel"/>
    <w:tmpl w:val="C464A66C"/>
    <w:lvl w:ilvl="0" w:tplc="FEA0FFA8">
      <w:numFmt w:val="bullet"/>
      <w:lvlText w:val="●"/>
      <w:lvlJc w:val="left"/>
      <w:pPr>
        <w:ind w:left="176" w:hanging="120"/>
      </w:pPr>
      <w:rPr>
        <w:rFonts w:ascii="Times New Roman" w:eastAsia="Times New Roman" w:hAnsi="Times New Roman" w:cs="Times New Roman" w:hint="default"/>
        <w:w w:val="100"/>
        <w:sz w:val="14"/>
        <w:szCs w:val="14"/>
      </w:rPr>
    </w:lvl>
    <w:lvl w:ilvl="1" w:tplc="6472D9A6">
      <w:numFmt w:val="bullet"/>
      <w:lvlText w:val="•"/>
      <w:lvlJc w:val="left"/>
      <w:pPr>
        <w:ind w:left="331" w:hanging="120"/>
      </w:pPr>
      <w:rPr>
        <w:rFonts w:hint="default"/>
      </w:rPr>
    </w:lvl>
    <w:lvl w:ilvl="2" w:tplc="788E4060">
      <w:numFmt w:val="bullet"/>
      <w:lvlText w:val="•"/>
      <w:lvlJc w:val="left"/>
      <w:pPr>
        <w:ind w:left="482" w:hanging="120"/>
      </w:pPr>
      <w:rPr>
        <w:rFonts w:hint="default"/>
      </w:rPr>
    </w:lvl>
    <w:lvl w:ilvl="3" w:tplc="23668A8E">
      <w:numFmt w:val="bullet"/>
      <w:lvlText w:val="•"/>
      <w:lvlJc w:val="left"/>
      <w:pPr>
        <w:ind w:left="633" w:hanging="120"/>
      </w:pPr>
      <w:rPr>
        <w:rFonts w:hint="default"/>
      </w:rPr>
    </w:lvl>
    <w:lvl w:ilvl="4" w:tplc="135C2674">
      <w:numFmt w:val="bullet"/>
      <w:lvlText w:val="•"/>
      <w:lvlJc w:val="left"/>
      <w:pPr>
        <w:ind w:left="784" w:hanging="120"/>
      </w:pPr>
      <w:rPr>
        <w:rFonts w:hint="default"/>
      </w:rPr>
    </w:lvl>
    <w:lvl w:ilvl="5" w:tplc="89C28034">
      <w:numFmt w:val="bullet"/>
      <w:lvlText w:val="•"/>
      <w:lvlJc w:val="left"/>
      <w:pPr>
        <w:ind w:left="935" w:hanging="120"/>
      </w:pPr>
      <w:rPr>
        <w:rFonts w:hint="default"/>
      </w:rPr>
    </w:lvl>
    <w:lvl w:ilvl="6" w:tplc="BD2CF9F0">
      <w:numFmt w:val="bullet"/>
      <w:lvlText w:val="•"/>
      <w:lvlJc w:val="left"/>
      <w:pPr>
        <w:ind w:left="1086" w:hanging="120"/>
      </w:pPr>
      <w:rPr>
        <w:rFonts w:hint="default"/>
      </w:rPr>
    </w:lvl>
    <w:lvl w:ilvl="7" w:tplc="FE84D166">
      <w:numFmt w:val="bullet"/>
      <w:lvlText w:val="•"/>
      <w:lvlJc w:val="left"/>
      <w:pPr>
        <w:ind w:left="1237" w:hanging="120"/>
      </w:pPr>
      <w:rPr>
        <w:rFonts w:hint="default"/>
      </w:rPr>
    </w:lvl>
    <w:lvl w:ilvl="8" w:tplc="ED58F21E">
      <w:numFmt w:val="bullet"/>
      <w:lvlText w:val="•"/>
      <w:lvlJc w:val="left"/>
      <w:pPr>
        <w:ind w:left="1388" w:hanging="120"/>
      </w:pPr>
      <w:rPr>
        <w:rFonts w:hint="default"/>
      </w:rPr>
    </w:lvl>
  </w:abstractNum>
  <w:abstractNum w:abstractNumId="1222" w15:restartNumberingAfterBreak="0">
    <w:nsid w:val="4E027A5F"/>
    <w:multiLevelType w:val="hybridMultilevel"/>
    <w:tmpl w:val="D03AC682"/>
    <w:lvl w:ilvl="0" w:tplc="0FC076A2">
      <w:numFmt w:val="bullet"/>
      <w:lvlText w:val="–"/>
      <w:lvlJc w:val="left"/>
      <w:pPr>
        <w:ind w:left="160" w:hanging="105"/>
      </w:pPr>
      <w:rPr>
        <w:rFonts w:ascii="Times New Roman" w:eastAsia="Times New Roman" w:hAnsi="Times New Roman" w:cs="Times New Roman" w:hint="default"/>
        <w:spacing w:val="-4"/>
        <w:w w:val="100"/>
        <w:sz w:val="14"/>
        <w:szCs w:val="14"/>
      </w:rPr>
    </w:lvl>
    <w:lvl w:ilvl="1" w:tplc="808E44B2">
      <w:numFmt w:val="bullet"/>
      <w:lvlText w:val="•"/>
      <w:lvlJc w:val="left"/>
      <w:pPr>
        <w:ind w:left="437" w:hanging="105"/>
      </w:pPr>
      <w:rPr>
        <w:rFonts w:hint="default"/>
      </w:rPr>
    </w:lvl>
    <w:lvl w:ilvl="2" w:tplc="CA8CD632">
      <w:numFmt w:val="bullet"/>
      <w:lvlText w:val="•"/>
      <w:lvlJc w:val="left"/>
      <w:pPr>
        <w:ind w:left="715" w:hanging="105"/>
      </w:pPr>
      <w:rPr>
        <w:rFonts w:hint="default"/>
      </w:rPr>
    </w:lvl>
    <w:lvl w:ilvl="3" w:tplc="FE86F3E4">
      <w:numFmt w:val="bullet"/>
      <w:lvlText w:val="•"/>
      <w:lvlJc w:val="left"/>
      <w:pPr>
        <w:ind w:left="993" w:hanging="105"/>
      </w:pPr>
      <w:rPr>
        <w:rFonts w:hint="default"/>
      </w:rPr>
    </w:lvl>
    <w:lvl w:ilvl="4" w:tplc="F1E8F854">
      <w:numFmt w:val="bullet"/>
      <w:lvlText w:val="•"/>
      <w:lvlJc w:val="left"/>
      <w:pPr>
        <w:ind w:left="1271" w:hanging="105"/>
      </w:pPr>
      <w:rPr>
        <w:rFonts w:hint="default"/>
      </w:rPr>
    </w:lvl>
    <w:lvl w:ilvl="5" w:tplc="611A8676">
      <w:numFmt w:val="bullet"/>
      <w:lvlText w:val="•"/>
      <w:lvlJc w:val="left"/>
      <w:pPr>
        <w:ind w:left="1549" w:hanging="105"/>
      </w:pPr>
      <w:rPr>
        <w:rFonts w:hint="default"/>
      </w:rPr>
    </w:lvl>
    <w:lvl w:ilvl="6" w:tplc="BEC2BE10">
      <w:numFmt w:val="bullet"/>
      <w:lvlText w:val="•"/>
      <w:lvlJc w:val="left"/>
      <w:pPr>
        <w:ind w:left="1827" w:hanging="105"/>
      </w:pPr>
      <w:rPr>
        <w:rFonts w:hint="default"/>
      </w:rPr>
    </w:lvl>
    <w:lvl w:ilvl="7" w:tplc="F0A20452">
      <w:numFmt w:val="bullet"/>
      <w:lvlText w:val="•"/>
      <w:lvlJc w:val="left"/>
      <w:pPr>
        <w:ind w:left="2105" w:hanging="105"/>
      </w:pPr>
      <w:rPr>
        <w:rFonts w:hint="default"/>
      </w:rPr>
    </w:lvl>
    <w:lvl w:ilvl="8" w:tplc="121862A4">
      <w:numFmt w:val="bullet"/>
      <w:lvlText w:val="•"/>
      <w:lvlJc w:val="left"/>
      <w:pPr>
        <w:ind w:left="2383" w:hanging="105"/>
      </w:pPr>
      <w:rPr>
        <w:rFonts w:hint="default"/>
      </w:rPr>
    </w:lvl>
  </w:abstractNum>
  <w:abstractNum w:abstractNumId="1223" w15:restartNumberingAfterBreak="0">
    <w:nsid w:val="4E1A6EF3"/>
    <w:multiLevelType w:val="hybridMultilevel"/>
    <w:tmpl w:val="5094B5C8"/>
    <w:lvl w:ilvl="0" w:tplc="66A09B8A">
      <w:numFmt w:val="bullet"/>
      <w:lvlText w:val="●"/>
      <w:lvlJc w:val="left"/>
      <w:pPr>
        <w:ind w:left="176" w:hanging="120"/>
      </w:pPr>
      <w:rPr>
        <w:rFonts w:ascii="Times New Roman" w:eastAsia="Times New Roman" w:hAnsi="Times New Roman" w:cs="Times New Roman" w:hint="default"/>
        <w:spacing w:val="-8"/>
        <w:w w:val="100"/>
        <w:sz w:val="14"/>
        <w:szCs w:val="14"/>
      </w:rPr>
    </w:lvl>
    <w:lvl w:ilvl="1" w:tplc="62CC88F0">
      <w:numFmt w:val="bullet"/>
      <w:lvlText w:val="•"/>
      <w:lvlJc w:val="left"/>
      <w:pPr>
        <w:ind w:left="331" w:hanging="120"/>
      </w:pPr>
      <w:rPr>
        <w:rFonts w:hint="default"/>
      </w:rPr>
    </w:lvl>
    <w:lvl w:ilvl="2" w:tplc="CF5EF5F6">
      <w:numFmt w:val="bullet"/>
      <w:lvlText w:val="•"/>
      <w:lvlJc w:val="left"/>
      <w:pPr>
        <w:ind w:left="482" w:hanging="120"/>
      </w:pPr>
      <w:rPr>
        <w:rFonts w:hint="default"/>
      </w:rPr>
    </w:lvl>
    <w:lvl w:ilvl="3" w:tplc="88EEA800">
      <w:numFmt w:val="bullet"/>
      <w:lvlText w:val="•"/>
      <w:lvlJc w:val="left"/>
      <w:pPr>
        <w:ind w:left="633" w:hanging="120"/>
      </w:pPr>
      <w:rPr>
        <w:rFonts w:hint="default"/>
      </w:rPr>
    </w:lvl>
    <w:lvl w:ilvl="4" w:tplc="ABB492A6">
      <w:numFmt w:val="bullet"/>
      <w:lvlText w:val="•"/>
      <w:lvlJc w:val="left"/>
      <w:pPr>
        <w:ind w:left="784" w:hanging="120"/>
      </w:pPr>
      <w:rPr>
        <w:rFonts w:hint="default"/>
      </w:rPr>
    </w:lvl>
    <w:lvl w:ilvl="5" w:tplc="7DB63FCC">
      <w:numFmt w:val="bullet"/>
      <w:lvlText w:val="•"/>
      <w:lvlJc w:val="left"/>
      <w:pPr>
        <w:ind w:left="935" w:hanging="120"/>
      </w:pPr>
      <w:rPr>
        <w:rFonts w:hint="default"/>
      </w:rPr>
    </w:lvl>
    <w:lvl w:ilvl="6" w:tplc="EF567D60">
      <w:numFmt w:val="bullet"/>
      <w:lvlText w:val="•"/>
      <w:lvlJc w:val="left"/>
      <w:pPr>
        <w:ind w:left="1086" w:hanging="120"/>
      </w:pPr>
      <w:rPr>
        <w:rFonts w:hint="default"/>
      </w:rPr>
    </w:lvl>
    <w:lvl w:ilvl="7" w:tplc="6568B65E">
      <w:numFmt w:val="bullet"/>
      <w:lvlText w:val="•"/>
      <w:lvlJc w:val="left"/>
      <w:pPr>
        <w:ind w:left="1237" w:hanging="120"/>
      </w:pPr>
      <w:rPr>
        <w:rFonts w:hint="default"/>
      </w:rPr>
    </w:lvl>
    <w:lvl w:ilvl="8" w:tplc="A9B63C42">
      <w:numFmt w:val="bullet"/>
      <w:lvlText w:val="•"/>
      <w:lvlJc w:val="left"/>
      <w:pPr>
        <w:ind w:left="1388" w:hanging="120"/>
      </w:pPr>
      <w:rPr>
        <w:rFonts w:hint="default"/>
      </w:rPr>
    </w:lvl>
  </w:abstractNum>
  <w:abstractNum w:abstractNumId="1224" w15:restartNumberingAfterBreak="0">
    <w:nsid w:val="4E235C55"/>
    <w:multiLevelType w:val="hybridMultilevel"/>
    <w:tmpl w:val="FF3C5726"/>
    <w:lvl w:ilvl="0" w:tplc="E4461618">
      <w:numFmt w:val="bullet"/>
      <w:lvlText w:val="●"/>
      <w:lvlJc w:val="left"/>
      <w:pPr>
        <w:ind w:left="176" w:hanging="120"/>
      </w:pPr>
      <w:rPr>
        <w:rFonts w:ascii="Times New Roman" w:eastAsia="Times New Roman" w:hAnsi="Times New Roman" w:cs="Times New Roman" w:hint="default"/>
        <w:spacing w:val="-5"/>
        <w:w w:val="100"/>
        <w:sz w:val="14"/>
        <w:szCs w:val="14"/>
      </w:rPr>
    </w:lvl>
    <w:lvl w:ilvl="1" w:tplc="0C3477D8">
      <w:numFmt w:val="bullet"/>
      <w:lvlText w:val="•"/>
      <w:lvlJc w:val="left"/>
      <w:pPr>
        <w:ind w:left="331" w:hanging="120"/>
      </w:pPr>
      <w:rPr>
        <w:rFonts w:hint="default"/>
      </w:rPr>
    </w:lvl>
    <w:lvl w:ilvl="2" w:tplc="1CF652B8">
      <w:numFmt w:val="bullet"/>
      <w:lvlText w:val="•"/>
      <w:lvlJc w:val="left"/>
      <w:pPr>
        <w:ind w:left="482" w:hanging="120"/>
      </w:pPr>
      <w:rPr>
        <w:rFonts w:hint="default"/>
      </w:rPr>
    </w:lvl>
    <w:lvl w:ilvl="3" w:tplc="F08CAFF4">
      <w:numFmt w:val="bullet"/>
      <w:lvlText w:val="•"/>
      <w:lvlJc w:val="left"/>
      <w:pPr>
        <w:ind w:left="633" w:hanging="120"/>
      </w:pPr>
      <w:rPr>
        <w:rFonts w:hint="default"/>
      </w:rPr>
    </w:lvl>
    <w:lvl w:ilvl="4" w:tplc="B4B88568">
      <w:numFmt w:val="bullet"/>
      <w:lvlText w:val="•"/>
      <w:lvlJc w:val="left"/>
      <w:pPr>
        <w:ind w:left="784" w:hanging="120"/>
      </w:pPr>
      <w:rPr>
        <w:rFonts w:hint="default"/>
      </w:rPr>
    </w:lvl>
    <w:lvl w:ilvl="5" w:tplc="88D8653A">
      <w:numFmt w:val="bullet"/>
      <w:lvlText w:val="•"/>
      <w:lvlJc w:val="left"/>
      <w:pPr>
        <w:ind w:left="935" w:hanging="120"/>
      </w:pPr>
      <w:rPr>
        <w:rFonts w:hint="default"/>
      </w:rPr>
    </w:lvl>
    <w:lvl w:ilvl="6" w:tplc="BCEEB118">
      <w:numFmt w:val="bullet"/>
      <w:lvlText w:val="•"/>
      <w:lvlJc w:val="left"/>
      <w:pPr>
        <w:ind w:left="1086" w:hanging="120"/>
      </w:pPr>
      <w:rPr>
        <w:rFonts w:hint="default"/>
      </w:rPr>
    </w:lvl>
    <w:lvl w:ilvl="7" w:tplc="815AC322">
      <w:numFmt w:val="bullet"/>
      <w:lvlText w:val="•"/>
      <w:lvlJc w:val="left"/>
      <w:pPr>
        <w:ind w:left="1237" w:hanging="120"/>
      </w:pPr>
      <w:rPr>
        <w:rFonts w:hint="default"/>
      </w:rPr>
    </w:lvl>
    <w:lvl w:ilvl="8" w:tplc="A5C8730E">
      <w:numFmt w:val="bullet"/>
      <w:lvlText w:val="•"/>
      <w:lvlJc w:val="left"/>
      <w:pPr>
        <w:ind w:left="1388" w:hanging="120"/>
      </w:pPr>
      <w:rPr>
        <w:rFonts w:hint="default"/>
      </w:rPr>
    </w:lvl>
  </w:abstractNum>
  <w:abstractNum w:abstractNumId="1225" w15:restartNumberingAfterBreak="0">
    <w:nsid w:val="4E2B136E"/>
    <w:multiLevelType w:val="hybridMultilevel"/>
    <w:tmpl w:val="0EE84EDE"/>
    <w:lvl w:ilvl="0" w:tplc="FEE40BC2">
      <w:numFmt w:val="bullet"/>
      <w:lvlText w:val="●"/>
      <w:lvlJc w:val="left"/>
      <w:pPr>
        <w:ind w:left="176" w:hanging="120"/>
      </w:pPr>
      <w:rPr>
        <w:rFonts w:ascii="Times New Roman" w:eastAsia="Times New Roman" w:hAnsi="Times New Roman" w:cs="Times New Roman" w:hint="default"/>
        <w:spacing w:val="-8"/>
        <w:w w:val="100"/>
        <w:sz w:val="14"/>
        <w:szCs w:val="14"/>
      </w:rPr>
    </w:lvl>
    <w:lvl w:ilvl="1" w:tplc="6D4451DE">
      <w:numFmt w:val="bullet"/>
      <w:lvlText w:val="•"/>
      <w:lvlJc w:val="left"/>
      <w:pPr>
        <w:ind w:left="331" w:hanging="120"/>
      </w:pPr>
      <w:rPr>
        <w:rFonts w:hint="default"/>
      </w:rPr>
    </w:lvl>
    <w:lvl w:ilvl="2" w:tplc="397A838C">
      <w:numFmt w:val="bullet"/>
      <w:lvlText w:val="•"/>
      <w:lvlJc w:val="left"/>
      <w:pPr>
        <w:ind w:left="482" w:hanging="120"/>
      </w:pPr>
      <w:rPr>
        <w:rFonts w:hint="default"/>
      </w:rPr>
    </w:lvl>
    <w:lvl w:ilvl="3" w:tplc="352886C6">
      <w:numFmt w:val="bullet"/>
      <w:lvlText w:val="•"/>
      <w:lvlJc w:val="left"/>
      <w:pPr>
        <w:ind w:left="633" w:hanging="120"/>
      </w:pPr>
      <w:rPr>
        <w:rFonts w:hint="default"/>
      </w:rPr>
    </w:lvl>
    <w:lvl w:ilvl="4" w:tplc="DC068A48">
      <w:numFmt w:val="bullet"/>
      <w:lvlText w:val="•"/>
      <w:lvlJc w:val="left"/>
      <w:pPr>
        <w:ind w:left="784" w:hanging="120"/>
      </w:pPr>
      <w:rPr>
        <w:rFonts w:hint="default"/>
      </w:rPr>
    </w:lvl>
    <w:lvl w:ilvl="5" w:tplc="5692B4F2">
      <w:numFmt w:val="bullet"/>
      <w:lvlText w:val="•"/>
      <w:lvlJc w:val="left"/>
      <w:pPr>
        <w:ind w:left="935" w:hanging="120"/>
      </w:pPr>
      <w:rPr>
        <w:rFonts w:hint="default"/>
      </w:rPr>
    </w:lvl>
    <w:lvl w:ilvl="6" w:tplc="5FE42BB6">
      <w:numFmt w:val="bullet"/>
      <w:lvlText w:val="•"/>
      <w:lvlJc w:val="left"/>
      <w:pPr>
        <w:ind w:left="1086" w:hanging="120"/>
      </w:pPr>
      <w:rPr>
        <w:rFonts w:hint="default"/>
      </w:rPr>
    </w:lvl>
    <w:lvl w:ilvl="7" w:tplc="326237BA">
      <w:numFmt w:val="bullet"/>
      <w:lvlText w:val="•"/>
      <w:lvlJc w:val="left"/>
      <w:pPr>
        <w:ind w:left="1237" w:hanging="120"/>
      </w:pPr>
      <w:rPr>
        <w:rFonts w:hint="default"/>
      </w:rPr>
    </w:lvl>
    <w:lvl w:ilvl="8" w:tplc="67D84C80">
      <w:numFmt w:val="bullet"/>
      <w:lvlText w:val="•"/>
      <w:lvlJc w:val="left"/>
      <w:pPr>
        <w:ind w:left="1388" w:hanging="120"/>
      </w:pPr>
      <w:rPr>
        <w:rFonts w:hint="default"/>
      </w:rPr>
    </w:lvl>
  </w:abstractNum>
  <w:abstractNum w:abstractNumId="1226" w15:restartNumberingAfterBreak="0">
    <w:nsid w:val="4E303AEE"/>
    <w:multiLevelType w:val="hybridMultilevel"/>
    <w:tmpl w:val="F138B324"/>
    <w:lvl w:ilvl="0" w:tplc="EDE4E462">
      <w:numFmt w:val="bullet"/>
      <w:lvlText w:val="●"/>
      <w:lvlJc w:val="left"/>
      <w:pPr>
        <w:ind w:left="175" w:hanging="120"/>
      </w:pPr>
      <w:rPr>
        <w:rFonts w:ascii="Times New Roman" w:eastAsia="Times New Roman" w:hAnsi="Times New Roman" w:cs="Times New Roman" w:hint="default"/>
        <w:spacing w:val="-8"/>
        <w:w w:val="100"/>
        <w:sz w:val="14"/>
        <w:szCs w:val="14"/>
      </w:rPr>
    </w:lvl>
    <w:lvl w:ilvl="1" w:tplc="0DE687D0">
      <w:numFmt w:val="bullet"/>
      <w:lvlText w:val="•"/>
      <w:lvlJc w:val="left"/>
      <w:pPr>
        <w:ind w:left="416" w:hanging="120"/>
      </w:pPr>
      <w:rPr>
        <w:rFonts w:hint="default"/>
      </w:rPr>
    </w:lvl>
    <w:lvl w:ilvl="2" w:tplc="AB3CCC30">
      <w:numFmt w:val="bullet"/>
      <w:lvlText w:val="•"/>
      <w:lvlJc w:val="left"/>
      <w:pPr>
        <w:ind w:left="652" w:hanging="120"/>
      </w:pPr>
      <w:rPr>
        <w:rFonts w:hint="default"/>
      </w:rPr>
    </w:lvl>
    <w:lvl w:ilvl="3" w:tplc="F7981272">
      <w:numFmt w:val="bullet"/>
      <w:lvlText w:val="•"/>
      <w:lvlJc w:val="left"/>
      <w:pPr>
        <w:ind w:left="888" w:hanging="120"/>
      </w:pPr>
      <w:rPr>
        <w:rFonts w:hint="default"/>
      </w:rPr>
    </w:lvl>
    <w:lvl w:ilvl="4" w:tplc="12E4F678">
      <w:numFmt w:val="bullet"/>
      <w:lvlText w:val="•"/>
      <w:lvlJc w:val="left"/>
      <w:pPr>
        <w:ind w:left="1124" w:hanging="120"/>
      </w:pPr>
      <w:rPr>
        <w:rFonts w:hint="default"/>
      </w:rPr>
    </w:lvl>
    <w:lvl w:ilvl="5" w:tplc="FDB262C2">
      <w:numFmt w:val="bullet"/>
      <w:lvlText w:val="•"/>
      <w:lvlJc w:val="left"/>
      <w:pPr>
        <w:ind w:left="1360" w:hanging="120"/>
      </w:pPr>
      <w:rPr>
        <w:rFonts w:hint="default"/>
      </w:rPr>
    </w:lvl>
    <w:lvl w:ilvl="6" w:tplc="054A32C2">
      <w:numFmt w:val="bullet"/>
      <w:lvlText w:val="•"/>
      <w:lvlJc w:val="left"/>
      <w:pPr>
        <w:ind w:left="1596" w:hanging="120"/>
      </w:pPr>
      <w:rPr>
        <w:rFonts w:hint="default"/>
      </w:rPr>
    </w:lvl>
    <w:lvl w:ilvl="7" w:tplc="AFD27636">
      <w:numFmt w:val="bullet"/>
      <w:lvlText w:val="•"/>
      <w:lvlJc w:val="left"/>
      <w:pPr>
        <w:ind w:left="1832" w:hanging="120"/>
      </w:pPr>
      <w:rPr>
        <w:rFonts w:hint="default"/>
      </w:rPr>
    </w:lvl>
    <w:lvl w:ilvl="8" w:tplc="99F83C6A">
      <w:numFmt w:val="bullet"/>
      <w:lvlText w:val="•"/>
      <w:lvlJc w:val="left"/>
      <w:pPr>
        <w:ind w:left="2068" w:hanging="120"/>
      </w:pPr>
      <w:rPr>
        <w:rFonts w:hint="default"/>
      </w:rPr>
    </w:lvl>
  </w:abstractNum>
  <w:abstractNum w:abstractNumId="1227" w15:restartNumberingAfterBreak="0">
    <w:nsid w:val="4E6A07AF"/>
    <w:multiLevelType w:val="hybridMultilevel"/>
    <w:tmpl w:val="F036DA26"/>
    <w:lvl w:ilvl="0" w:tplc="77906F5A">
      <w:numFmt w:val="bullet"/>
      <w:lvlText w:val="●"/>
      <w:lvlJc w:val="left"/>
      <w:pPr>
        <w:ind w:left="175" w:hanging="120"/>
      </w:pPr>
      <w:rPr>
        <w:rFonts w:ascii="Times New Roman" w:eastAsia="Times New Roman" w:hAnsi="Times New Roman" w:cs="Times New Roman" w:hint="default"/>
        <w:spacing w:val="-1"/>
        <w:w w:val="100"/>
        <w:sz w:val="14"/>
        <w:szCs w:val="14"/>
      </w:rPr>
    </w:lvl>
    <w:lvl w:ilvl="1" w:tplc="525E5AD2">
      <w:numFmt w:val="bullet"/>
      <w:lvlText w:val="•"/>
      <w:lvlJc w:val="left"/>
      <w:pPr>
        <w:ind w:left="455" w:hanging="120"/>
      </w:pPr>
      <w:rPr>
        <w:rFonts w:hint="default"/>
      </w:rPr>
    </w:lvl>
    <w:lvl w:ilvl="2" w:tplc="974020A0">
      <w:numFmt w:val="bullet"/>
      <w:lvlText w:val="•"/>
      <w:lvlJc w:val="left"/>
      <w:pPr>
        <w:ind w:left="731" w:hanging="120"/>
      </w:pPr>
      <w:rPr>
        <w:rFonts w:hint="default"/>
      </w:rPr>
    </w:lvl>
    <w:lvl w:ilvl="3" w:tplc="10E8EDAA">
      <w:numFmt w:val="bullet"/>
      <w:lvlText w:val="•"/>
      <w:lvlJc w:val="left"/>
      <w:pPr>
        <w:ind w:left="1007" w:hanging="120"/>
      </w:pPr>
      <w:rPr>
        <w:rFonts w:hint="default"/>
      </w:rPr>
    </w:lvl>
    <w:lvl w:ilvl="4" w:tplc="1020DE5E">
      <w:numFmt w:val="bullet"/>
      <w:lvlText w:val="•"/>
      <w:lvlJc w:val="left"/>
      <w:pPr>
        <w:ind w:left="1283" w:hanging="120"/>
      </w:pPr>
      <w:rPr>
        <w:rFonts w:hint="default"/>
      </w:rPr>
    </w:lvl>
    <w:lvl w:ilvl="5" w:tplc="4C54894C">
      <w:numFmt w:val="bullet"/>
      <w:lvlText w:val="•"/>
      <w:lvlJc w:val="left"/>
      <w:pPr>
        <w:ind w:left="1559" w:hanging="120"/>
      </w:pPr>
      <w:rPr>
        <w:rFonts w:hint="default"/>
      </w:rPr>
    </w:lvl>
    <w:lvl w:ilvl="6" w:tplc="C0B0CE82">
      <w:numFmt w:val="bullet"/>
      <w:lvlText w:val="•"/>
      <w:lvlJc w:val="left"/>
      <w:pPr>
        <w:ind w:left="1835" w:hanging="120"/>
      </w:pPr>
      <w:rPr>
        <w:rFonts w:hint="default"/>
      </w:rPr>
    </w:lvl>
    <w:lvl w:ilvl="7" w:tplc="C646F5D6">
      <w:numFmt w:val="bullet"/>
      <w:lvlText w:val="•"/>
      <w:lvlJc w:val="left"/>
      <w:pPr>
        <w:ind w:left="2111" w:hanging="120"/>
      </w:pPr>
      <w:rPr>
        <w:rFonts w:hint="default"/>
      </w:rPr>
    </w:lvl>
    <w:lvl w:ilvl="8" w:tplc="CEDE9472">
      <w:numFmt w:val="bullet"/>
      <w:lvlText w:val="•"/>
      <w:lvlJc w:val="left"/>
      <w:pPr>
        <w:ind w:left="2387" w:hanging="120"/>
      </w:pPr>
      <w:rPr>
        <w:rFonts w:hint="default"/>
      </w:rPr>
    </w:lvl>
  </w:abstractNum>
  <w:abstractNum w:abstractNumId="1228" w15:restartNumberingAfterBreak="0">
    <w:nsid w:val="4E793F1B"/>
    <w:multiLevelType w:val="hybridMultilevel"/>
    <w:tmpl w:val="61824C70"/>
    <w:lvl w:ilvl="0" w:tplc="E84C4D78">
      <w:numFmt w:val="bullet"/>
      <w:lvlText w:val="●"/>
      <w:lvlJc w:val="left"/>
      <w:pPr>
        <w:ind w:left="176" w:hanging="120"/>
      </w:pPr>
      <w:rPr>
        <w:rFonts w:ascii="Times New Roman" w:eastAsia="Times New Roman" w:hAnsi="Times New Roman" w:cs="Times New Roman" w:hint="default"/>
        <w:spacing w:val="-13"/>
        <w:w w:val="100"/>
        <w:sz w:val="14"/>
        <w:szCs w:val="14"/>
      </w:rPr>
    </w:lvl>
    <w:lvl w:ilvl="1" w:tplc="57E6743E">
      <w:numFmt w:val="bullet"/>
      <w:lvlText w:val="•"/>
      <w:lvlJc w:val="left"/>
      <w:pPr>
        <w:ind w:left="331" w:hanging="120"/>
      </w:pPr>
      <w:rPr>
        <w:rFonts w:hint="default"/>
      </w:rPr>
    </w:lvl>
    <w:lvl w:ilvl="2" w:tplc="CCC6719E">
      <w:numFmt w:val="bullet"/>
      <w:lvlText w:val="•"/>
      <w:lvlJc w:val="left"/>
      <w:pPr>
        <w:ind w:left="482" w:hanging="120"/>
      </w:pPr>
      <w:rPr>
        <w:rFonts w:hint="default"/>
      </w:rPr>
    </w:lvl>
    <w:lvl w:ilvl="3" w:tplc="59CEB80C">
      <w:numFmt w:val="bullet"/>
      <w:lvlText w:val="•"/>
      <w:lvlJc w:val="left"/>
      <w:pPr>
        <w:ind w:left="633" w:hanging="120"/>
      </w:pPr>
      <w:rPr>
        <w:rFonts w:hint="default"/>
      </w:rPr>
    </w:lvl>
    <w:lvl w:ilvl="4" w:tplc="33D26D1E">
      <w:numFmt w:val="bullet"/>
      <w:lvlText w:val="•"/>
      <w:lvlJc w:val="left"/>
      <w:pPr>
        <w:ind w:left="784" w:hanging="120"/>
      </w:pPr>
      <w:rPr>
        <w:rFonts w:hint="default"/>
      </w:rPr>
    </w:lvl>
    <w:lvl w:ilvl="5" w:tplc="A81E2B2A">
      <w:numFmt w:val="bullet"/>
      <w:lvlText w:val="•"/>
      <w:lvlJc w:val="left"/>
      <w:pPr>
        <w:ind w:left="935" w:hanging="120"/>
      </w:pPr>
      <w:rPr>
        <w:rFonts w:hint="default"/>
      </w:rPr>
    </w:lvl>
    <w:lvl w:ilvl="6" w:tplc="35BCEFE0">
      <w:numFmt w:val="bullet"/>
      <w:lvlText w:val="•"/>
      <w:lvlJc w:val="left"/>
      <w:pPr>
        <w:ind w:left="1086" w:hanging="120"/>
      </w:pPr>
      <w:rPr>
        <w:rFonts w:hint="default"/>
      </w:rPr>
    </w:lvl>
    <w:lvl w:ilvl="7" w:tplc="260AB03C">
      <w:numFmt w:val="bullet"/>
      <w:lvlText w:val="•"/>
      <w:lvlJc w:val="left"/>
      <w:pPr>
        <w:ind w:left="1237" w:hanging="120"/>
      </w:pPr>
      <w:rPr>
        <w:rFonts w:hint="default"/>
      </w:rPr>
    </w:lvl>
    <w:lvl w:ilvl="8" w:tplc="91BA2BFE">
      <w:numFmt w:val="bullet"/>
      <w:lvlText w:val="•"/>
      <w:lvlJc w:val="left"/>
      <w:pPr>
        <w:ind w:left="1388" w:hanging="120"/>
      </w:pPr>
      <w:rPr>
        <w:rFonts w:hint="default"/>
      </w:rPr>
    </w:lvl>
  </w:abstractNum>
  <w:abstractNum w:abstractNumId="1229" w15:restartNumberingAfterBreak="0">
    <w:nsid w:val="4E7F1D7B"/>
    <w:multiLevelType w:val="hybridMultilevel"/>
    <w:tmpl w:val="7D50C588"/>
    <w:lvl w:ilvl="0" w:tplc="690438F2">
      <w:numFmt w:val="bullet"/>
      <w:lvlText w:val="●"/>
      <w:lvlJc w:val="left"/>
      <w:pPr>
        <w:ind w:left="175" w:hanging="120"/>
      </w:pPr>
      <w:rPr>
        <w:rFonts w:ascii="Times New Roman" w:eastAsia="Times New Roman" w:hAnsi="Times New Roman" w:cs="Times New Roman" w:hint="default"/>
        <w:spacing w:val="-2"/>
        <w:w w:val="100"/>
        <w:sz w:val="14"/>
        <w:szCs w:val="14"/>
      </w:rPr>
    </w:lvl>
    <w:lvl w:ilvl="1" w:tplc="FABE1762">
      <w:numFmt w:val="bullet"/>
      <w:lvlText w:val="•"/>
      <w:lvlJc w:val="left"/>
      <w:pPr>
        <w:ind w:left="416" w:hanging="120"/>
      </w:pPr>
      <w:rPr>
        <w:rFonts w:hint="default"/>
      </w:rPr>
    </w:lvl>
    <w:lvl w:ilvl="2" w:tplc="5D04FAF8">
      <w:numFmt w:val="bullet"/>
      <w:lvlText w:val="•"/>
      <w:lvlJc w:val="left"/>
      <w:pPr>
        <w:ind w:left="652" w:hanging="120"/>
      </w:pPr>
      <w:rPr>
        <w:rFonts w:hint="default"/>
      </w:rPr>
    </w:lvl>
    <w:lvl w:ilvl="3" w:tplc="C354F8C4">
      <w:numFmt w:val="bullet"/>
      <w:lvlText w:val="•"/>
      <w:lvlJc w:val="left"/>
      <w:pPr>
        <w:ind w:left="888" w:hanging="120"/>
      </w:pPr>
      <w:rPr>
        <w:rFonts w:hint="default"/>
      </w:rPr>
    </w:lvl>
    <w:lvl w:ilvl="4" w:tplc="04326480">
      <w:numFmt w:val="bullet"/>
      <w:lvlText w:val="•"/>
      <w:lvlJc w:val="left"/>
      <w:pPr>
        <w:ind w:left="1124" w:hanging="120"/>
      </w:pPr>
      <w:rPr>
        <w:rFonts w:hint="default"/>
      </w:rPr>
    </w:lvl>
    <w:lvl w:ilvl="5" w:tplc="0DFAA0DE">
      <w:numFmt w:val="bullet"/>
      <w:lvlText w:val="•"/>
      <w:lvlJc w:val="left"/>
      <w:pPr>
        <w:ind w:left="1360" w:hanging="120"/>
      </w:pPr>
      <w:rPr>
        <w:rFonts w:hint="default"/>
      </w:rPr>
    </w:lvl>
    <w:lvl w:ilvl="6" w:tplc="DA06BBF6">
      <w:numFmt w:val="bullet"/>
      <w:lvlText w:val="•"/>
      <w:lvlJc w:val="left"/>
      <w:pPr>
        <w:ind w:left="1596" w:hanging="120"/>
      </w:pPr>
      <w:rPr>
        <w:rFonts w:hint="default"/>
      </w:rPr>
    </w:lvl>
    <w:lvl w:ilvl="7" w:tplc="66ECD9DE">
      <w:numFmt w:val="bullet"/>
      <w:lvlText w:val="•"/>
      <w:lvlJc w:val="left"/>
      <w:pPr>
        <w:ind w:left="1832" w:hanging="120"/>
      </w:pPr>
      <w:rPr>
        <w:rFonts w:hint="default"/>
      </w:rPr>
    </w:lvl>
    <w:lvl w:ilvl="8" w:tplc="9CD0671A">
      <w:numFmt w:val="bullet"/>
      <w:lvlText w:val="•"/>
      <w:lvlJc w:val="left"/>
      <w:pPr>
        <w:ind w:left="2068" w:hanging="120"/>
      </w:pPr>
      <w:rPr>
        <w:rFonts w:hint="default"/>
      </w:rPr>
    </w:lvl>
  </w:abstractNum>
  <w:abstractNum w:abstractNumId="1230" w15:restartNumberingAfterBreak="0">
    <w:nsid w:val="4EA54C7B"/>
    <w:multiLevelType w:val="hybridMultilevel"/>
    <w:tmpl w:val="81A631A2"/>
    <w:lvl w:ilvl="0" w:tplc="91B8A1BA">
      <w:numFmt w:val="bullet"/>
      <w:lvlText w:val="●"/>
      <w:lvlJc w:val="left"/>
      <w:pPr>
        <w:ind w:left="176" w:hanging="120"/>
      </w:pPr>
      <w:rPr>
        <w:rFonts w:ascii="Times New Roman" w:eastAsia="Times New Roman" w:hAnsi="Times New Roman" w:cs="Times New Roman" w:hint="default"/>
        <w:spacing w:val="-6"/>
        <w:w w:val="100"/>
        <w:sz w:val="14"/>
        <w:szCs w:val="14"/>
      </w:rPr>
    </w:lvl>
    <w:lvl w:ilvl="1" w:tplc="D68EAD74">
      <w:numFmt w:val="bullet"/>
      <w:lvlText w:val="•"/>
      <w:lvlJc w:val="left"/>
      <w:pPr>
        <w:ind w:left="331" w:hanging="120"/>
      </w:pPr>
      <w:rPr>
        <w:rFonts w:hint="default"/>
      </w:rPr>
    </w:lvl>
    <w:lvl w:ilvl="2" w:tplc="B4C68184">
      <w:numFmt w:val="bullet"/>
      <w:lvlText w:val="•"/>
      <w:lvlJc w:val="left"/>
      <w:pPr>
        <w:ind w:left="482" w:hanging="120"/>
      </w:pPr>
      <w:rPr>
        <w:rFonts w:hint="default"/>
      </w:rPr>
    </w:lvl>
    <w:lvl w:ilvl="3" w:tplc="3C9221BA">
      <w:numFmt w:val="bullet"/>
      <w:lvlText w:val="•"/>
      <w:lvlJc w:val="left"/>
      <w:pPr>
        <w:ind w:left="633" w:hanging="120"/>
      </w:pPr>
      <w:rPr>
        <w:rFonts w:hint="default"/>
      </w:rPr>
    </w:lvl>
    <w:lvl w:ilvl="4" w:tplc="3F46BFA6">
      <w:numFmt w:val="bullet"/>
      <w:lvlText w:val="•"/>
      <w:lvlJc w:val="left"/>
      <w:pPr>
        <w:ind w:left="784" w:hanging="120"/>
      </w:pPr>
      <w:rPr>
        <w:rFonts w:hint="default"/>
      </w:rPr>
    </w:lvl>
    <w:lvl w:ilvl="5" w:tplc="C4A0E172">
      <w:numFmt w:val="bullet"/>
      <w:lvlText w:val="•"/>
      <w:lvlJc w:val="left"/>
      <w:pPr>
        <w:ind w:left="935" w:hanging="120"/>
      </w:pPr>
      <w:rPr>
        <w:rFonts w:hint="default"/>
      </w:rPr>
    </w:lvl>
    <w:lvl w:ilvl="6" w:tplc="8818792C">
      <w:numFmt w:val="bullet"/>
      <w:lvlText w:val="•"/>
      <w:lvlJc w:val="left"/>
      <w:pPr>
        <w:ind w:left="1086" w:hanging="120"/>
      </w:pPr>
      <w:rPr>
        <w:rFonts w:hint="default"/>
      </w:rPr>
    </w:lvl>
    <w:lvl w:ilvl="7" w:tplc="18C6D7F0">
      <w:numFmt w:val="bullet"/>
      <w:lvlText w:val="•"/>
      <w:lvlJc w:val="left"/>
      <w:pPr>
        <w:ind w:left="1237" w:hanging="120"/>
      </w:pPr>
      <w:rPr>
        <w:rFonts w:hint="default"/>
      </w:rPr>
    </w:lvl>
    <w:lvl w:ilvl="8" w:tplc="9EDE10F4">
      <w:numFmt w:val="bullet"/>
      <w:lvlText w:val="•"/>
      <w:lvlJc w:val="left"/>
      <w:pPr>
        <w:ind w:left="1388" w:hanging="120"/>
      </w:pPr>
      <w:rPr>
        <w:rFonts w:hint="default"/>
      </w:rPr>
    </w:lvl>
  </w:abstractNum>
  <w:abstractNum w:abstractNumId="1231" w15:restartNumberingAfterBreak="0">
    <w:nsid w:val="4EC50EF1"/>
    <w:multiLevelType w:val="hybridMultilevel"/>
    <w:tmpl w:val="D4A08818"/>
    <w:lvl w:ilvl="0" w:tplc="67F240EC">
      <w:numFmt w:val="bullet"/>
      <w:lvlText w:val="●"/>
      <w:lvlJc w:val="left"/>
      <w:pPr>
        <w:ind w:left="175" w:hanging="120"/>
      </w:pPr>
      <w:rPr>
        <w:rFonts w:ascii="Times New Roman" w:eastAsia="Times New Roman" w:hAnsi="Times New Roman" w:cs="Times New Roman" w:hint="default"/>
        <w:spacing w:val="-5"/>
        <w:w w:val="100"/>
        <w:sz w:val="14"/>
        <w:szCs w:val="14"/>
      </w:rPr>
    </w:lvl>
    <w:lvl w:ilvl="1" w:tplc="EF96ED6E">
      <w:numFmt w:val="bullet"/>
      <w:lvlText w:val="•"/>
      <w:lvlJc w:val="left"/>
      <w:pPr>
        <w:ind w:left="416" w:hanging="120"/>
      </w:pPr>
      <w:rPr>
        <w:rFonts w:hint="default"/>
      </w:rPr>
    </w:lvl>
    <w:lvl w:ilvl="2" w:tplc="211C8192">
      <w:numFmt w:val="bullet"/>
      <w:lvlText w:val="•"/>
      <w:lvlJc w:val="left"/>
      <w:pPr>
        <w:ind w:left="652" w:hanging="120"/>
      </w:pPr>
      <w:rPr>
        <w:rFonts w:hint="default"/>
      </w:rPr>
    </w:lvl>
    <w:lvl w:ilvl="3" w:tplc="499C5FAC">
      <w:numFmt w:val="bullet"/>
      <w:lvlText w:val="•"/>
      <w:lvlJc w:val="left"/>
      <w:pPr>
        <w:ind w:left="888" w:hanging="120"/>
      </w:pPr>
      <w:rPr>
        <w:rFonts w:hint="default"/>
      </w:rPr>
    </w:lvl>
    <w:lvl w:ilvl="4" w:tplc="D1CAE62A">
      <w:numFmt w:val="bullet"/>
      <w:lvlText w:val="•"/>
      <w:lvlJc w:val="left"/>
      <w:pPr>
        <w:ind w:left="1124" w:hanging="120"/>
      </w:pPr>
      <w:rPr>
        <w:rFonts w:hint="default"/>
      </w:rPr>
    </w:lvl>
    <w:lvl w:ilvl="5" w:tplc="5B24FC5E">
      <w:numFmt w:val="bullet"/>
      <w:lvlText w:val="•"/>
      <w:lvlJc w:val="left"/>
      <w:pPr>
        <w:ind w:left="1360" w:hanging="120"/>
      </w:pPr>
      <w:rPr>
        <w:rFonts w:hint="default"/>
      </w:rPr>
    </w:lvl>
    <w:lvl w:ilvl="6" w:tplc="4A201042">
      <w:numFmt w:val="bullet"/>
      <w:lvlText w:val="•"/>
      <w:lvlJc w:val="left"/>
      <w:pPr>
        <w:ind w:left="1596" w:hanging="120"/>
      </w:pPr>
      <w:rPr>
        <w:rFonts w:hint="default"/>
      </w:rPr>
    </w:lvl>
    <w:lvl w:ilvl="7" w:tplc="F3F6DE32">
      <w:numFmt w:val="bullet"/>
      <w:lvlText w:val="•"/>
      <w:lvlJc w:val="left"/>
      <w:pPr>
        <w:ind w:left="1832" w:hanging="120"/>
      </w:pPr>
      <w:rPr>
        <w:rFonts w:hint="default"/>
      </w:rPr>
    </w:lvl>
    <w:lvl w:ilvl="8" w:tplc="C4EE844E">
      <w:numFmt w:val="bullet"/>
      <w:lvlText w:val="•"/>
      <w:lvlJc w:val="left"/>
      <w:pPr>
        <w:ind w:left="2068" w:hanging="120"/>
      </w:pPr>
      <w:rPr>
        <w:rFonts w:hint="default"/>
      </w:rPr>
    </w:lvl>
  </w:abstractNum>
  <w:abstractNum w:abstractNumId="1232" w15:restartNumberingAfterBreak="0">
    <w:nsid w:val="4ED044F5"/>
    <w:multiLevelType w:val="hybridMultilevel"/>
    <w:tmpl w:val="7F509E66"/>
    <w:lvl w:ilvl="0" w:tplc="387684C8">
      <w:numFmt w:val="bullet"/>
      <w:lvlText w:val="●"/>
      <w:lvlJc w:val="left"/>
      <w:pPr>
        <w:ind w:left="175" w:hanging="120"/>
      </w:pPr>
      <w:rPr>
        <w:rFonts w:ascii="Times New Roman" w:eastAsia="Times New Roman" w:hAnsi="Times New Roman" w:cs="Times New Roman" w:hint="default"/>
        <w:i/>
        <w:spacing w:val="-2"/>
        <w:w w:val="100"/>
        <w:sz w:val="14"/>
        <w:szCs w:val="14"/>
      </w:rPr>
    </w:lvl>
    <w:lvl w:ilvl="1" w:tplc="75F0F2C4">
      <w:numFmt w:val="bullet"/>
      <w:lvlText w:val="•"/>
      <w:lvlJc w:val="left"/>
      <w:pPr>
        <w:ind w:left="416" w:hanging="120"/>
      </w:pPr>
      <w:rPr>
        <w:rFonts w:hint="default"/>
      </w:rPr>
    </w:lvl>
    <w:lvl w:ilvl="2" w:tplc="F44E1ACE">
      <w:numFmt w:val="bullet"/>
      <w:lvlText w:val="•"/>
      <w:lvlJc w:val="left"/>
      <w:pPr>
        <w:ind w:left="652" w:hanging="120"/>
      </w:pPr>
      <w:rPr>
        <w:rFonts w:hint="default"/>
      </w:rPr>
    </w:lvl>
    <w:lvl w:ilvl="3" w:tplc="BF444A92">
      <w:numFmt w:val="bullet"/>
      <w:lvlText w:val="•"/>
      <w:lvlJc w:val="left"/>
      <w:pPr>
        <w:ind w:left="888" w:hanging="120"/>
      </w:pPr>
      <w:rPr>
        <w:rFonts w:hint="default"/>
      </w:rPr>
    </w:lvl>
    <w:lvl w:ilvl="4" w:tplc="35BE1800">
      <w:numFmt w:val="bullet"/>
      <w:lvlText w:val="•"/>
      <w:lvlJc w:val="left"/>
      <w:pPr>
        <w:ind w:left="1124" w:hanging="120"/>
      </w:pPr>
      <w:rPr>
        <w:rFonts w:hint="default"/>
      </w:rPr>
    </w:lvl>
    <w:lvl w:ilvl="5" w:tplc="0E564506">
      <w:numFmt w:val="bullet"/>
      <w:lvlText w:val="•"/>
      <w:lvlJc w:val="left"/>
      <w:pPr>
        <w:ind w:left="1360" w:hanging="120"/>
      </w:pPr>
      <w:rPr>
        <w:rFonts w:hint="default"/>
      </w:rPr>
    </w:lvl>
    <w:lvl w:ilvl="6" w:tplc="6090CCB8">
      <w:numFmt w:val="bullet"/>
      <w:lvlText w:val="•"/>
      <w:lvlJc w:val="left"/>
      <w:pPr>
        <w:ind w:left="1596" w:hanging="120"/>
      </w:pPr>
      <w:rPr>
        <w:rFonts w:hint="default"/>
      </w:rPr>
    </w:lvl>
    <w:lvl w:ilvl="7" w:tplc="3DC41618">
      <w:numFmt w:val="bullet"/>
      <w:lvlText w:val="•"/>
      <w:lvlJc w:val="left"/>
      <w:pPr>
        <w:ind w:left="1832" w:hanging="120"/>
      </w:pPr>
      <w:rPr>
        <w:rFonts w:hint="default"/>
      </w:rPr>
    </w:lvl>
    <w:lvl w:ilvl="8" w:tplc="E39EB7C0">
      <w:numFmt w:val="bullet"/>
      <w:lvlText w:val="•"/>
      <w:lvlJc w:val="left"/>
      <w:pPr>
        <w:ind w:left="2068" w:hanging="120"/>
      </w:pPr>
      <w:rPr>
        <w:rFonts w:hint="default"/>
      </w:rPr>
    </w:lvl>
  </w:abstractNum>
  <w:abstractNum w:abstractNumId="1233" w15:restartNumberingAfterBreak="0">
    <w:nsid w:val="4EDA3BB9"/>
    <w:multiLevelType w:val="hybridMultilevel"/>
    <w:tmpl w:val="C96833AE"/>
    <w:lvl w:ilvl="0" w:tplc="E6D29620">
      <w:numFmt w:val="bullet"/>
      <w:lvlText w:val="●"/>
      <w:lvlJc w:val="left"/>
      <w:pPr>
        <w:ind w:left="176" w:hanging="120"/>
      </w:pPr>
      <w:rPr>
        <w:rFonts w:ascii="Times New Roman" w:eastAsia="Times New Roman" w:hAnsi="Times New Roman" w:cs="Times New Roman" w:hint="default"/>
        <w:spacing w:val="-5"/>
        <w:w w:val="100"/>
        <w:sz w:val="14"/>
        <w:szCs w:val="14"/>
      </w:rPr>
    </w:lvl>
    <w:lvl w:ilvl="1" w:tplc="AFCCCE3E">
      <w:numFmt w:val="bullet"/>
      <w:lvlText w:val="•"/>
      <w:lvlJc w:val="left"/>
      <w:pPr>
        <w:ind w:left="387" w:hanging="120"/>
      </w:pPr>
      <w:rPr>
        <w:rFonts w:hint="default"/>
      </w:rPr>
    </w:lvl>
    <w:lvl w:ilvl="2" w:tplc="B4AC9F46">
      <w:numFmt w:val="bullet"/>
      <w:lvlText w:val="•"/>
      <w:lvlJc w:val="left"/>
      <w:pPr>
        <w:ind w:left="595" w:hanging="120"/>
      </w:pPr>
      <w:rPr>
        <w:rFonts w:hint="default"/>
      </w:rPr>
    </w:lvl>
    <w:lvl w:ilvl="3" w:tplc="AA027A06">
      <w:numFmt w:val="bullet"/>
      <w:lvlText w:val="•"/>
      <w:lvlJc w:val="left"/>
      <w:pPr>
        <w:ind w:left="803" w:hanging="120"/>
      </w:pPr>
      <w:rPr>
        <w:rFonts w:hint="default"/>
      </w:rPr>
    </w:lvl>
    <w:lvl w:ilvl="4" w:tplc="9B0205F6">
      <w:numFmt w:val="bullet"/>
      <w:lvlText w:val="•"/>
      <w:lvlJc w:val="left"/>
      <w:pPr>
        <w:ind w:left="1011" w:hanging="120"/>
      </w:pPr>
      <w:rPr>
        <w:rFonts w:hint="default"/>
      </w:rPr>
    </w:lvl>
    <w:lvl w:ilvl="5" w:tplc="13CCB75E">
      <w:numFmt w:val="bullet"/>
      <w:lvlText w:val="•"/>
      <w:lvlJc w:val="left"/>
      <w:pPr>
        <w:ind w:left="1219" w:hanging="120"/>
      </w:pPr>
      <w:rPr>
        <w:rFonts w:hint="default"/>
      </w:rPr>
    </w:lvl>
    <w:lvl w:ilvl="6" w:tplc="41F8408C">
      <w:numFmt w:val="bullet"/>
      <w:lvlText w:val="•"/>
      <w:lvlJc w:val="left"/>
      <w:pPr>
        <w:ind w:left="1426" w:hanging="120"/>
      </w:pPr>
      <w:rPr>
        <w:rFonts w:hint="default"/>
      </w:rPr>
    </w:lvl>
    <w:lvl w:ilvl="7" w:tplc="91DAF358">
      <w:numFmt w:val="bullet"/>
      <w:lvlText w:val="•"/>
      <w:lvlJc w:val="left"/>
      <w:pPr>
        <w:ind w:left="1634" w:hanging="120"/>
      </w:pPr>
      <w:rPr>
        <w:rFonts w:hint="default"/>
      </w:rPr>
    </w:lvl>
    <w:lvl w:ilvl="8" w:tplc="35321DB6">
      <w:numFmt w:val="bullet"/>
      <w:lvlText w:val="•"/>
      <w:lvlJc w:val="left"/>
      <w:pPr>
        <w:ind w:left="1842" w:hanging="120"/>
      </w:pPr>
      <w:rPr>
        <w:rFonts w:hint="default"/>
      </w:rPr>
    </w:lvl>
  </w:abstractNum>
  <w:abstractNum w:abstractNumId="1234" w15:restartNumberingAfterBreak="0">
    <w:nsid w:val="4EDE72B7"/>
    <w:multiLevelType w:val="hybridMultilevel"/>
    <w:tmpl w:val="6FD24FFE"/>
    <w:lvl w:ilvl="0" w:tplc="13400448">
      <w:numFmt w:val="bullet"/>
      <w:lvlText w:val="●"/>
      <w:lvlJc w:val="left"/>
      <w:pPr>
        <w:ind w:left="175" w:hanging="120"/>
      </w:pPr>
      <w:rPr>
        <w:rFonts w:ascii="Times New Roman" w:eastAsia="Times New Roman" w:hAnsi="Times New Roman" w:cs="Times New Roman" w:hint="default"/>
        <w:spacing w:val="-5"/>
        <w:w w:val="100"/>
        <w:sz w:val="14"/>
        <w:szCs w:val="14"/>
      </w:rPr>
    </w:lvl>
    <w:lvl w:ilvl="1" w:tplc="831648BE">
      <w:numFmt w:val="bullet"/>
      <w:lvlText w:val="•"/>
      <w:lvlJc w:val="left"/>
      <w:pPr>
        <w:ind w:left="416" w:hanging="120"/>
      </w:pPr>
      <w:rPr>
        <w:rFonts w:hint="default"/>
      </w:rPr>
    </w:lvl>
    <w:lvl w:ilvl="2" w:tplc="353EE736">
      <w:numFmt w:val="bullet"/>
      <w:lvlText w:val="•"/>
      <w:lvlJc w:val="left"/>
      <w:pPr>
        <w:ind w:left="652" w:hanging="120"/>
      </w:pPr>
      <w:rPr>
        <w:rFonts w:hint="default"/>
      </w:rPr>
    </w:lvl>
    <w:lvl w:ilvl="3" w:tplc="BB427F0C">
      <w:numFmt w:val="bullet"/>
      <w:lvlText w:val="•"/>
      <w:lvlJc w:val="left"/>
      <w:pPr>
        <w:ind w:left="888" w:hanging="120"/>
      </w:pPr>
      <w:rPr>
        <w:rFonts w:hint="default"/>
      </w:rPr>
    </w:lvl>
    <w:lvl w:ilvl="4" w:tplc="764A5284">
      <w:numFmt w:val="bullet"/>
      <w:lvlText w:val="•"/>
      <w:lvlJc w:val="left"/>
      <w:pPr>
        <w:ind w:left="1124" w:hanging="120"/>
      </w:pPr>
      <w:rPr>
        <w:rFonts w:hint="default"/>
      </w:rPr>
    </w:lvl>
    <w:lvl w:ilvl="5" w:tplc="EAA67C00">
      <w:numFmt w:val="bullet"/>
      <w:lvlText w:val="•"/>
      <w:lvlJc w:val="left"/>
      <w:pPr>
        <w:ind w:left="1360" w:hanging="120"/>
      </w:pPr>
      <w:rPr>
        <w:rFonts w:hint="default"/>
      </w:rPr>
    </w:lvl>
    <w:lvl w:ilvl="6" w:tplc="A51231BE">
      <w:numFmt w:val="bullet"/>
      <w:lvlText w:val="•"/>
      <w:lvlJc w:val="left"/>
      <w:pPr>
        <w:ind w:left="1596" w:hanging="120"/>
      </w:pPr>
      <w:rPr>
        <w:rFonts w:hint="default"/>
      </w:rPr>
    </w:lvl>
    <w:lvl w:ilvl="7" w:tplc="C6B4A494">
      <w:numFmt w:val="bullet"/>
      <w:lvlText w:val="•"/>
      <w:lvlJc w:val="left"/>
      <w:pPr>
        <w:ind w:left="1832" w:hanging="120"/>
      </w:pPr>
      <w:rPr>
        <w:rFonts w:hint="default"/>
      </w:rPr>
    </w:lvl>
    <w:lvl w:ilvl="8" w:tplc="55AAD92E">
      <w:numFmt w:val="bullet"/>
      <w:lvlText w:val="•"/>
      <w:lvlJc w:val="left"/>
      <w:pPr>
        <w:ind w:left="2068" w:hanging="120"/>
      </w:pPr>
      <w:rPr>
        <w:rFonts w:hint="default"/>
      </w:rPr>
    </w:lvl>
  </w:abstractNum>
  <w:abstractNum w:abstractNumId="1235" w15:restartNumberingAfterBreak="0">
    <w:nsid w:val="4EE269DC"/>
    <w:multiLevelType w:val="hybridMultilevel"/>
    <w:tmpl w:val="F8CAFF38"/>
    <w:lvl w:ilvl="0" w:tplc="C6042278">
      <w:numFmt w:val="bullet"/>
      <w:lvlText w:val="●"/>
      <w:lvlJc w:val="left"/>
      <w:pPr>
        <w:ind w:left="175" w:hanging="120"/>
      </w:pPr>
      <w:rPr>
        <w:rFonts w:ascii="Times New Roman" w:eastAsia="Times New Roman" w:hAnsi="Times New Roman" w:cs="Times New Roman" w:hint="default"/>
        <w:spacing w:val="-16"/>
        <w:w w:val="100"/>
        <w:sz w:val="14"/>
        <w:szCs w:val="14"/>
      </w:rPr>
    </w:lvl>
    <w:lvl w:ilvl="1" w:tplc="D604015A">
      <w:numFmt w:val="bullet"/>
      <w:lvlText w:val="•"/>
      <w:lvlJc w:val="left"/>
      <w:pPr>
        <w:ind w:left="416" w:hanging="120"/>
      </w:pPr>
      <w:rPr>
        <w:rFonts w:hint="default"/>
      </w:rPr>
    </w:lvl>
    <w:lvl w:ilvl="2" w:tplc="3558F8D6">
      <w:numFmt w:val="bullet"/>
      <w:lvlText w:val="•"/>
      <w:lvlJc w:val="left"/>
      <w:pPr>
        <w:ind w:left="652" w:hanging="120"/>
      </w:pPr>
      <w:rPr>
        <w:rFonts w:hint="default"/>
      </w:rPr>
    </w:lvl>
    <w:lvl w:ilvl="3" w:tplc="B74A3ECA">
      <w:numFmt w:val="bullet"/>
      <w:lvlText w:val="•"/>
      <w:lvlJc w:val="left"/>
      <w:pPr>
        <w:ind w:left="888" w:hanging="120"/>
      </w:pPr>
      <w:rPr>
        <w:rFonts w:hint="default"/>
      </w:rPr>
    </w:lvl>
    <w:lvl w:ilvl="4" w:tplc="230E4AFE">
      <w:numFmt w:val="bullet"/>
      <w:lvlText w:val="•"/>
      <w:lvlJc w:val="left"/>
      <w:pPr>
        <w:ind w:left="1124" w:hanging="120"/>
      </w:pPr>
      <w:rPr>
        <w:rFonts w:hint="default"/>
      </w:rPr>
    </w:lvl>
    <w:lvl w:ilvl="5" w:tplc="42508858">
      <w:numFmt w:val="bullet"/>
      <w:lvlText w:val="•"/>
      <w:lvlJc w:val="left"/>
      <w:pPr>
        <w:ind w:left="1360" w:hanging="120"/>
      </w:pPr>
      <w:rPr>
        <w:rFonts w:hint="default"/>
      </w:rPr>
    </w:lvl>
    <w:lvl w:ilvl="6" w:tplc="11C06250">
      <w:numFmt w:val="bullet"/>
      <w:lvlText w:val="•"/>
      <w:lvlJc w:val="left"/>
      <w:pPr>
        <w:ind w:left="1596" w:hanging="120"/>
      </w:pPr>
      <w:rPr>
        <w:rFonts w:hint="default"/>
      </w:rPr>
    </w:lvl>
    <w:lvl w:ilvl="7" w:tplc="EBACE05E">
      <w:numFmt w:val="bullet"/>
      <w:lvlText w:val="•"/>
      <w:lvlJc w:val="left"/>
      <w:pPr>
        <w:ind w:left="1832" w:hanging="120"/>
      </w:pPr>
      <w:rPr>
        <w:rFonts w:hint="default"/>
      </w:rPr>
    </w:lvl>
    <w:lvl w:ilvl="8" w:tplc="31AABDB8">
      <w:numFmt w:val="bullet"/>
      <w:lvlText w:val="•"/>
      <w:lvlJc w:val="left"/>
      <w:pPr>
        <w:ind w:left="2068" w:hanging="120"/>
      </w:pPr>
      <w:rPr>
        <w:rFonts w:hint="default"/>
      </w:rPr>
    </w:lvl>
  </w:abstractNum>
  <w:abstractNum w:abstractNumId="1236" w15:restartNumberingAfterBreak="0">
    <w:nsid w:val="4EEC73E9"/>
    <w:multiLevelType w:val="hybridMultilevel"/>
    <w:tmpl w:val="E252FCFE"/>
    <w:lvl w:ilvl="0" w:tplc="3962EAE4">
      <w:numFmt w:val="bullet"/>
      <w:lvlText w:val="●"/>
      <w:lvlJc w:val="left"/>
      <w:pPr>
        <w:ind w:left="176" w:hanging="120"/>
      </w:pPr>
      <w:rPr>
        <w:rFonts w:ascii="Times New Roman" w:eastAsia="Times New Roman" w:hAnsi="Times New Roman" w:cs="Times New Roman" w:hint="default"/>
        <w:spacing w:val="-13"/>
        <w:w w:val="100"/>
        <w:sz w:val="14"/>
        <w:szCs w:val="14"/>
      </w:rPr>
    </w:lvl>
    <w:lvl w:ilvl="1" w:tplc="B4523D56">
      <w:numFmt w:val="bullet"/>
      <w:lvlText w:val="•"/>
      <w:lvlJc w:val="left"/>
      <w:pPr>
        <w:ind w:left="370" w:hanging="120"/>
      </w:pPr>
      <w:rPr>
        <w:rFonts w:hint="default"/>
      </w:rPr>
    </w:lvl>
    <w:lvl w:ilvl="2" w:tplc="8042D76C">
      <w:numFmt w:val="bullet"/>
      <w:lvlText w:val="•"/>
      <w:lvlJc w:val="left"/>
      <w:pPr>
        <w:ind w:left="561" w:hanging="120"/>
      </w:pPr>
      <w:rPr>
        <w:rFonts w:hint="default"/>
      </w:rPr>
    </w:lvl>
    <w:lvl w:ilvl="3" w:tplc="C12895DC">
      <w:numFmt w:val="bullet"/>
      <w:lvlText w:val="•"/>
      <w:lvlJc w:val="left"/>
      <w:pPr>
        <w:ind w:left="752" w:hanging="120"/>
      </w:pPr>
      <w:rPr>
        <w:rFonts w:hint="default"/>
      </w:rPr>
    </w:lvl>
    <w:lvl w:ilvl="4" w:tplc="B81C9718">
      <w:numFmt w:val="bullet"/>
      <w:lvlText w:val="•"/>
      <w:lvlJc w:val="left"/>
      <w:pPr>
        <w:ind w:left="943" w:hanging="120"/>
      </w:pPr>
      <w:rPr>
        <w:rFonts w:hint="default"/>
      </w:rPr>
    </w:lvl>
    <w:lvl w:ilvl="5" w:tplc="F08603D2">
      <w:numFmt w:val="bullet"/>
      <w:lvlText w:val="•"/>
      <w:lvlJc w:val="left"/>
      <w:pPr>
        <w:ind w:left="1134" w:hanging="120"/>
      </w:pPr>
      <w:rPr>
        <w:rFonts w:hint="default"/>
      </w:rPr>
    </w:lvl>
    <w:lvl w:ilvl="6" w:tplc="F70E6ED6">
      <w:numFmt w:val="bullet"/>
      <w:lvlText w:val="•"/>
      <w:lvlJc w:val="left"/>
      <w:pPr>
        <w:ind w:left="1324" w:hanging="120"/>
      </w:pPr>
      <w:rPr>
        <w:rFonts w:hint="default"/>
      </w:rPr>
    </w:lvl>
    <w:lvl w:ilvl="7" w:tplc="99A02652">
      <w:numFmt w:val="bullet"/>
      <w:lvlText w:val="•"/>
      <w:lvlJc w:val="left"/>
      <w:pPr>
        <w:ind w:left="1515" w:hanging="120"/>
      </w:pPr>
      <w:rPr>
        <w:rFonts w:hint="default"/>
      </w:rPr>
    </w:lvl>
    <w:lvl w:ilvl="8" w:tplc="827E8290">
      <w:numFmt w:val="bullet"/>
      <w:lvlText w:val="•"/>
      <w:lvlJc w:val="left"/>
      <w:pPr>
        <w:ind w:left="1706" w:hanging="120"/>
      </w:pPr>
      <w:rPr>
        <w:rFonts w:hint="default"/>
      </w:rPr>
    </w:lvl>
  </w:abstractNum>
  <w:abstractNum w:abstractNumId="1237" w15:restartNumberingAfterBreak="0">
    <w:nsid w:val="4EF13A50"/>
    <w:multiLevelType w:val="hybridMultilevel"/>
    <w:tmpl w:val="7AFA36D0"/>
    <w:lvl w:ilvl="0" w:tplc="1FCAF79A">
      <w:numFmt w:val="bullet"/>
      <w:lvlText w:val="●"/>
      <w:lvlJc w:val="left"/>
      <w:pPr>
        <w:ind w:left="175" w:hanging="120"/>
      </w:pPr>
      <w:rPr>
        <w:rFonts w:ascii="Times New Roman" w:eastAsia="Times New Roman" w:hAnsi="Times New Roman" w:cs="Times New Roman" w:hint="default"/>
        <w:spacing w:val="-13"/>
        <w:w w:val="100"/>
        <w:sz w:val="14"/>
        <w:szCs w:val="14"/>
      </w:rPr>
    </w:lvl>
    <w:lvl w:ilvl="1" w:tplc="8DFED802">
      <w:numFmt w:val="bullet"/>
      <w:lvlText w:val="•"/>
      <w:lvlJc w:val="left"/>
      <w:pPr>
        <w:ind w:left="455" w:hanging="120"/>
      </w:pPr>
      <w:rPr>
        <w:rFonts w:hint="default"/>
      </w:rPr>
    </w:lvl>
    <w:lvl w:ilvl="2" w:tplc="52D8BBDA">
      <w:numFmt w:val="bullet"/>
      <w:lvlText w:val="•"/>
      <w:lvlJc w:val="left"/>
      <w:pPr>
        <w:ind w:left="731" w:hanging="120"/>
      </w:pPr>
      <w:rPr>
        <w:rFonts w:hint="default"/>
      </w:rPr>
    </w:lvl>
    <w:lvl w:ilvl="3" w:tplc="22E64A70">
      <w:numFmt w:val="bullet"/>
      <w:lvlText w:val="•"/>
      <w:lvlJc w:val="left"/>
      <w:pPr>
        <w:ind w:left="1007" w:hanging="120"/>
      </w:pPr>
      <w:rPr>
        <w:rFonts w:hint="default"/>
      </w:rPr>
    </w:lvl>
    <w:lvl w:ilvl="4" w:tplc="4386E1BE">
      <w:numFmt w:val="bullet"/>
      <w:lvlText w:val="•"/>
      <w:lvlJc w:val="left"/>
      <w:pPr>
        <w:ind w:left="1283" w:hanging="120"/>
      </w:pPr>
      <w:rPr>
        <w:rFonts w:hint="default"/>
      </w:rPr>
    </w:lvl>
    <w:lvl w:ilvl="5" w:tplc="B2B68A0C">
      <w:numFmt w:val="bullet"/>
      <w:lvlText w:val="•"/>
      <w:lvlJc w:val="left"/>
      <w:pPr>
        <w:ind w:left="1559" w:hanging="120"/>
      </w:pPr>
      <w:rPr>
        <w:rFonts w:hint="default"/>
      </w:rPr>
    </w:lvl>
    <w:lvl w:ilvl="6" w:tplc="5468B102">
      <w:numFmt w:val="bullet"/>
      <w:lvlText w:val="•"/>
      <w:lvlJc w:val="left"/>
      <w:pPr>
        <w:ind w:left="1835" w:hanging="120"/>
      </w:pPr>
      <w:rPr>
        <w:rFonts w:hint="default"/>
      </w:rPr>
    </w:lvl>
    <w:lvl w:ilvl="7" w:tplc="25BAA208">
      <w:numFmt w:val="bullet"/>
      <w:lvlText w:val="•"/>
      <w:lvlJc w:val="left"/>
      <w:pPr>
        <w:ind w:left="2111" w:hanging="120"/>
      </w:pPr>
      <w:rPr>
        <w:rFonts w:hint="default"/>
      </w:rPr>
    </w:lvl>
    <w:lvl w:ilvl="8" w:tplc="BA3405C0">
      <w:numFmt w:val="bullet"/>
      <w:lvlText w:val="•"/>
      <w:lvlJc w:val="left"/>
      <w:pPr>
        <w:ind w:left="2387" w:hanging="120"/>
      </w:pPr>
      <w:rPr>
        <w:rFonts w:hint="default"/>
      </w:rPr>
    </w:lvl>
  </w:abstractNum>
  <w:abstractNum w:abstractNumId="1238" w15:restartNumberingAfterBreak="0">
    <w:nsid w:val="4EF54AFB"/>
    <w:multiLevelType w:val="hybridMultilevel"/>
    <w:tmpl w:val="89E247D8"/>
    <w:lvl w:ilvl="0" w:tplc="9E4095B4">
      <w:numFmt w:val="bullet"/>
      <w:lvlText w:val="●"/>
      <w:lvlJc w:val="left"/>
      <w:pPr>
        <w:ind w:left="176" w:hanging="120"/>
      </w:pPr>
      <w:rPr>
        <w:rFonts w:ascii="Times New Roman" w:eastAsia="Times New Roman" w:hAnsi="Times New Roman" w:cs="Times New Roman" w:hint="default"/>
        <w:spacing w:val="-8"/>
        <w:w w:val="100"/>
        <w:sz w:val="14"/>
        <w:szCs w:val="14"/>
      </w:rPr>
    </w:lvl>
    <w:lvl w:ilvl="1" w:tplc="C2CA3796">
      <w:numFmt w:val="bullet"/>
      <w:lvlText w:val="•"/>
      <w:lvlJc w:val="left"/>
      <w:pPr>
        <w:ind w:left="370" w:hanging="120"/>
      </w:pPr>
      <w:rPr>
        <w:rFonts w:hint="default"/>
      </w:rPr>
    </w:lvl>
    <w:lvl w:ilvl="2" w:tplc="C3B47D54">
      <w:numFmt w:val="bullet"/>
      <w:lvlText w:val="•"/>
      <w:lvlJc w:val="left"/>
      <w:pPr>
        <w:ind w:left="561" w:hanging="120"/>
      </w:pPr>
      <w:rPr>
        <w:rFonts w:hint="default"/>
      </w:rPr>
    </w:lvl>
    <w:lvl w:ilvl="3" w:tplc="708897E2">
      <w:numFmt w:val="bullet"/>
      <w:lvlText w:val="•"/>
      <w:lvlJc w:val="left"/>
      <w:pPr>
        <w:ind w:left="752" w:hanging="120"/>
      </w:pPr>
      <w:rPr>
        <w:rFonts w:hint="default"/>
      </w:rPr>
    </w:lvl>
    <w:lvl w:ilvl="4" w:tplc="419A0178">
      <w:numFmt w:val="bullet"/>
      <w:lvlText w:val="•"/>
      <w:lvlJc w:val="left"/>
      <w:pPr>
        <w:ind w:left="943" w:hanging="120"/>
      </w:pPr>
      <w:rPr>
        <w:rFonts w:hint="default"/>
      </w:rPr>
    </w:lvl>
    <w:lvl w:ilvl="5" w:tplc="C4128D7C">
      <w:numFmt w:val="bullet"/>
      <w:lvlText w:val="•"/>
      <w:lvlJc w:val="left"/>
      <w:pPr>
        <w:ind w:left="1134" w:hanging="120"/>
      </w:pPr>
      <w:rPr>
        <w:rFonts w:hint="default"/>
      </w:rPr>
    </w:lvl>
    <w:lvl w:ilvl="6" w:tplc="3036E53A">
      <w:numFmt w:val="bullet"/>
      <w:lvlText w:val="•"/>
      <w:lvlJc w:val="left"/>
      <w:pPr>
        <w:ind w:left="1324" w:hanging="120"/>
      </w:pPr>
      <w:rPr>
        <w:rFonts w:hint="default"/>
      </w:rPr>
    </w:lvl>
    <w:lvl w:ilvl="7" w:tplc="76F2C14E">
      <w:numFmt w:val="bullet"/>
      <w:lvlText w:val="•"/>
      <w:lvlJc w:val="left"/>
      <w:pPr>
        <w:ind w:left="1515" w:hanging="120"/>
      </w:pPr>
      <w:rPr>
        <w:rFonts w:hint="default"/>
      </w:rPr>
    </w:lvl>
    <w:lvl w:ilvl="8" w:tplc="5588A0F2">
      <w:numFmt w:val="bullet"/>
      <w:lvlText w:val="•"/>
      <w:lvlJc w:val="left"/>
      <w:pPr>
        <w:ind w:left="1706" w:hanging="120"/>
      </w:pPr>
      <w:rPr>
        <w:rFonts w:hint="default"/>
      </w:rPr>
    </w:lvl>
  </w:abstractNum>
  <w:abstractNum w:abstractNumId="1239" w15:restartNumberingAfterBreak="0">
    <w:nsid w:val="4F077998"/>
    <w:multiLevelType w:val="hybridMultilevel"/>
    <w:tmpl w:val="322E9D3C"/>
    <w:lvl w:ilvl="0" w:tplc="9B1E5E64">
      <w:numFmt w:val="bullet"/>
      <w:lvlText w:val="●"/>
      <w:lvlJc w:val="left"/>
      <w:pPr>
        <w:ind w:left="176" w:hanging="120"/>
      </w:pPr>
      <w:rPr>
        <w:rFonts w:ascii="Times New Roman" w:eastAsia="Times New Roman" w:hAnsi="Times New Roman" w:cs="Times New Roman" w:hint="default"/>
        <w:spacing w:val="-6"/>
        <w:w w:val="100"/>
        <w:sz w:val="14"/>
        <w:szCs w:val="14"/>
      </w:rPr>
    </w:lvl>
    <w:lvl w:ilvl="1" w:tplc="B48E304A">
      <w:numFmt w:val="bullet"/>
      <w:lvlText w:val="•"/>
      <w:lvlJc w:val="left"/>
      <w:pPr>
        <w:ind w:left="416" w:hanging="120"/>
      </w:pPr>
      <w:rPr>
        <w:rFonts w:hint="default"/>
      </w:rPr>
    </w:lvl>
    <w:lvl w:ilvl="2" w:tplc="F90A7936">
      <w:numFmt w:val="bullet"/>
      <w:lvlText w:val="•"/>
      <w:lvlJc w:val="left"/>
      <w:pPr>
        <w:ind w:left="652" w:hanging="120"/>
      </w:pPr>
      <w:rPr>
        <w:rFonts w:hint="default"/>
      </w:rPr>
    </w:lvl>
    <w:lvl w:ilvl="3" w:tplc="7BFACB50">
      <w:numFmt w:val="bullet"/>
      <w:lvlText w:val="•"/>
      <w:lvlJc w:val="left"/>
      <w:pPr>
        <w:ind w:left="888" w:hanging="120"/>
      </w:pPr>
      <w:rPr>
        <w:rFonts w:hint="default"/>
      </w:rPr>
    </w:lvl>
    <w:lvl w:ilvl="4" w:tplc="681A1114">
      <w:numFmt w:val="bullet"/>
      <w:lvlText w:val="•"/>
      <w:lvlJc w:val="left"/>
      <w:pPr>
        <w:ind w:left="1124" w:hanging="120"/>
      </w:pPr>
      <w:rPr>
        <w:rFonts w:hint="default"/>
      </w:rPr>
    </w:lvl>
    <w:lvl w:ilvl="5" w:tplc="AC42073A">
      <w:numFmt w:val="bullet"/>
      <w:lvlText w:val="•"/>
      <w:lvlJc w:val="left"/>
      <w:pPr>
        <w:ind w:left="1360" w:hanging="120"/>
      </w:pPr>
      <w:rPr>
        <w:rFonts w:hint="default"/>
      </w:rPr>
    </w:lvl>
    <w:lvl w:ilvl="6" w:tplc="8D50A88A">
      <w:numFmt w:val="bullet"/>
      <w:lvlText w:val="•"/>
      <w:lvlJc w:val="left"/>
      <w:pPr>
        <w:ind w:left="1596" w:hanging="120"/>
      </w:pPr>
      <w:rPr>
        <w:rFonts w:hint="default"/>
      </w:rPr>
    </w:lvl>
    <w:lvl w:ilvl="7" w:tplc="6A9204DA">
      <w:numFmt w:val="bullet"/>
      <w:lvlText w:val="•"/>
      <w:lvlJc w:val="left"/>
      <w:pPr>
        <w:ind w:left="1832" w:hanging="120"/>
      </w:pPr>
      <w:rPr>
        <w:rFonts w:hint="default"/>
      </w:rPr>
    </w:lvl>
    <w:lvl w:ilvl="8" w:tplc="71A64DCC">
      <w:numFmt w:val="bullet"/>
      <w:lvlText w:val="•"/>
      <w:lvlJc w:val="left"/>
      <w:pPr>
        <w:ind w:left="2068" w:hanging="120"/>
      </w:pPr>
      <w:rPr>
        <w:rFonts w:hint="default"/>
      </w:rPr>
    </w:lvl>
  </w:abstractNum>
  <w:abstractNum w:abstractNumId="1240" w15:restartNumberingAfterBreak="0">
    <w:nsid w:val="4F0E0022"/>
    <w:multiLevelType w:val="hybridMultilevel"/>
    <w:tmpl w:val="7D8606D8"/>
    <w:lvl w:ilvl="0" w:tplc="D99271F6">
      <w:numFmt w:val="bullet"/>
      <w:lvlText w:val="●"/>
      <w:lvlJc w:val="left"/>
      <w:pPr>
        <w:ind w:left="176" w:hanging="120"/>
      </w:pPr>
      <w:rPr>
        <w:rFonts w:ascii="Times New Roman" w:eastAsia="Times New Roman" w:hAnsi="Times New Roman" w:cs="Times New Roman" w:hint="default"/>
        <w:spacing w:val="-8"/>
        <w:w w:val="100"/>
        <w:sz w:val="14"/>
        <w:szCs w:val="14"/>
      </w:rPr>
    </w:lvl>
    <w:lvl w:ilvl="1" w:tplc="5BB6CB0A">
      <w:numFmt w:val="bullet"/>
      <w:lvlText w:val="•"/>
      <w:lvlJc w:val="left"/>
      <w:pPr>
        <w:ind w:left="331" w:hanging="120"/>
      </w:pPr>
      <w:rPr>
        <w:rFonts w:hint="default"/>
      </w:rPr>
    </w:lvl>
    <w:lvl w:ilvl="2" w:tplc="BDF850E4">
      <w:numFmt w:val="bullet"/>
      <w:lvlText w:val="•"/>
      <w:lvlJc w:val="left"/>
      <w:pPr>
        <w:ind w:left="482" w:hanging="120"/>
      </w:pPr>
      <w:rPr>
        <w:rFonts w:hint="default"/>
      </w:rPr>
    </w:lvl>
    <w:lvl w:ilvl="3" w:tplc="D25816AC">
      <w:numFmt w:val="bullet"/>
      <w:lvlText w:val="•"/>
      <w:lvlJc w:val="left"/>
      <w:pPr>
        <w:ind w:left="633" w:hanging="120"/>
      </w:pPr>
      <w:rPr>
        <w:rFonts w:hint="default"/>
      </w:rPr>
    </w:lvl>
    <w:lvl w:ilvl="4" w:tplc="16E826BC">
      <w:numFmt w:val="bullet"/>
      <w:lvlText w:val="•"/>
      <w:lvlJc w:val="left"/>
      <w:pPr>
        <w:ind w:left="784" w:hanging="120"/>
      </w:pPr>
      <w:rPr>
        <w:rFonts w:hint="default"/>
      </w:rPr>
    </w:lvl>
    <w:lvl w:ilvl="5" w:tplc="83CA74CE">
      <w:numFmt w:val="bullet"/>
      <w:lvlText w:val="•"/>
      <w:lvlJc w:val="left"/>
      <w:pPr>
        <w:ind w:left="935" w:hanging="120"/>
      </w:pPr>
      <w:rPr>
        <w:rFonts w:hint="default"/>
      </w:rPr>
    </w:lvl>
    <w:lvl w:ilvl="6" w:tplc="8F66A364">
      <w:numFmt w:val="bullet"/>
      <w:lvlText w:val="•"/>
      <w:lvlJc w:val="left"/>
      <w:pPr>
        <w:ind w:left="1086" w:hanging="120"/>
      </w:pPr>
      <w:rPr>
        <w:rFonts w:hint="default"/>
      </w:rPr>
    </w:lvl>
    <w:lvl w:ilvl="7" w:tplc="9C74739E">
      <w:numFmt w:val="bullet"/>
      <w:lvlText w:val="•"/>
      <w:lvlJc w:val="left"/>
      <w:pPr>
        <w:ind w:left="1237" w:hanging="120"/>
      </w:pPr>
      <w:rPr>
        <w:rFonts w:hint="default"/>
      </w:rPr>
    </w:lvl>
    <w:lvl w:ilvl="8" w:tplc="D65AD5BA">
      <w:numFmt w:val="bullet"/>
      <w:lvlText w:val="•"/>
      <w:lvlJc w:val="left"/>
      <w:pPr>
        <w:ind w:left="1388" w:hanging="120"/>
      </w:pPr>
      <w:rPr>
        <w:rFonts w:hint="default"/>
      </w:rPr>
    </w:lvl>
  </w:abstractNum>
  <w:abstractNum w:abstractNumId="1241" w15:restartNumberingAfterBreak="0">
    <w:nsid w:val="4F0F311B"/>
    <w:multiLevelType w:val="hybridMultilevel"/>
    <w:tmpl w:val="38800744"/>
    <w:lvl w:ilvl="0" w:tplc="3634F44A">
      <w:numFmt w:val="bullet"/>
      <w:lvlText w:val="●"/>
      <w:lvlJc w:val="left"/>
      <w:pPr>
        <w:ind w:left="176" w:hanging="120"/>
      </w:pPr>
      <w:rPr>
        <w:rFonts w:ascii="Times New Roman" w:eastAsia="Times New Roman" w:hAnsi="Times New Roman" w:cs="Times New Roman" w:hint="default"/>
        <w:spacing w:val="-8"/>
        <w:w w:val="100"/>
        <w:sz w:val="14"/>
        <w:szCs w:val="14"/>
      </w:rPr>
    </w:lvl>
    <w:lvl w:ilvl="1" w:tplc="45C27954">
      <w:numFmt w:val="bullet"/>
      <w:lvlText w:val="•"/>
      <w:lvlJc w:val="left"/>
      <w:pPr>
        <w:ind w:left="387" w:hanging="120"/>
      </w:pPr>
      <w:rPr>
        <w:rFonts w:hint="default"/>
      </w:rPr>
    </w:lvl>
    <w:lvl w:ilvl="2" w:tplc="2B00FF14">
      <w:numFmt w:val="bullet"/>
      <w:lvlText w:val="•"/>
      <w:lvlJc w:val="left"/>
      <w:pPr>
        <w:ind w:left="595" w:hanging="120"/>
      </w:pPr>
      <w:rPr>
        <w:rFonts w:hint="default"/>
      </w:rPr>
    </w:lvl>
    <w:lvl w:ilvl="3" w:tplc="2C32D31C">
      <w:numFmt w:val="bullet"/>
      <w:lvlText w:val="•"/>
      <w:lvlJc w:val="left"/>
      <w:pPr>
        <w:ind w:left="803" w:hanging="120"/>
      </w:pPr>
      <w:rPr>
        <w:rFonts w:hint="default"/>
      </w:rPr>
    </w:lvl>
    <w:lvl w:ilvl="4" w:tplc="5DE46F5E">
      <w:numFmt w:val="bullet"/>
      <w:lvlText w:val="•"/>
      <w:lvlJc w:val="left"/>
      <w:pPr>
        <w:ind w:left="1011" w:hanging="120"/>
      </w:pPr>
      <w:rPr>
        <w:rFonts w:hint="default"/>
      </w:rPr>
    </w:lvl>
    <w:lvl w:ilvl="5" w:tplc="EACE64F0">
      <w:numFmt w:val="bullet"/>
      <w:lvlText w:val="•"/>
      <w:lvlJc w:val="left"/>
      <w:pPr>
        <w:ind w:left="1219" w:hanging="120"/>
      </w:pPr>
      <w:rPr>
        <w:rFonts w:hint="default"/>
      </w:rPr>
    </w:lvl>
    <w:lvl w:ilvl="6" w:tplc="D8283862">
      <w:numFmt w:val="bullet"/>
      <w:lvlText w:val="•"/>
      <w:lvlJc w:val="left"/>
      <w:pPr>
        <w:ind w:left="1426" w:hanging="120"/>
      </w:pPr>
      <w:rPr>
        <w:rFonts w:hint="default"/>
      </w:rPr>
    </w:lvl>
    <w:lvl w:ilvl="7" w:tplc="942CC6F0">
      <w:numFmt w:val="bullet"/>
      <w:lvlText w:val="•"/>
      <w:lvlJc w:val="left"/>
      <w:pPr>
        <w:ind w:left="1634" w:hanging="120"/>
      </w:pPr>
      <w:rPr>
        <w:rFonts w:hint="default"/>
      </w:rPr>
    </w:lvl>
    <w:lvl w:ilvl="8" w:tplc="96A0DCA2">
      <w:numFmt w:val="bullet"/>
      <w:lvlText w:val="•"/>
      <w:lvlJc w:val="left"/>
      <w:pPr>
        <w:ind w:left="1842" w:hanging="120"/>
      </w:pPr>
      <w:rPr>
        <w:rFonts w:hint="default"/>
      </w:rPr>
    </w:lvl>
  </w:abstractNum>
  <w:abstractNum w:abstractNumId="1242" w15:restartNumberingAfterBreak="0">
    <w:nsid w:val="4F1634E5"/>
    <w:multiLevelType w:val="hybridMultilevel"/>
    <w:tmpl w:val="F87064D8"/>
    <w:lvl w:ilvl="0" w:tplc="16BA4F94">
      <w:numFmt w:val="bullet"/>
      <w:lvlText w:val="●"/>
      <w:lvlJc w:val="left"/>
      <w:pPr>
        <w:ind w:left="176" w:hanging="120"/>
      </w:pPr>
      <w:rPr>
        <w:rFonts w:ascii="Times New Roman" w:eastAsia="Times New Roman" w:hAnsi="Times New Roman" w:cs="Times New Roman" w:hint="default"/>
        <w:spacing w:val="-6"/>
        <w:w w:val="100"/>
        <w:sz w:val="14"/>
        <w:szCs w:val="14"/>
      </w:rPr>
    </w:lvl>
    <w:lvl w:ilvl="1" w:tplc="43BCF67E">
      <w:numFmt w:val="bullet"/>
      <w:lvlText w:val="•"/>
      <w:lvlJc w:val="left"/>
      <w:pPr>
        <w:ind w:left="387" w:hanging="120"/>
      </w:pPr>
      <w:rPr>
        <w:rFonts w:hint="default"/>
      </w:rPr>
    </w:lvl>
    <w:lvl w:ilvl="2" w:tplc="CA0E15BE">
      <w:numFmt w:val="bullet"/>
      <w:lvlText w:val="•"/>
      <w:lvlJc w:val="left"/>
      <w:pPr>
        <w:ind w:left="595" w:hanging="120"/>
      </w:pPr>
      <w:rPr>
        <w:rFonts w:hint="default"/>
      </w:rPr>
    </w:lvl>
    <w:lvl w:ilvl="3" w:tplc="89C61C6C">
      <w:numFmt w:val="bullet"/>
      <w:lvlText w:val="•"/>
      <w:lvlJc w:val="left"/>
      <w:pPr>
        <w:ind w:left="803" w:hanging="120"/>
      </w:pPr>
      <w:rPr>
        <w:rFonts w:hint="default"/>
      </w:rPr>
    </w:lvl>
    <w:lvl w:ilvl="4" w:tplc="DC5421BC">
      <w:numFmt w:val="bullet"/>
      <w:lvlText w:val="•"/>
      <w:lvlJc w:val="left"/>
      <w:pPr>
        <w:ind w:left="1011" w:hanging="120"/>
      </w:pPr>
      <w:rPr>
        <w:rFonts w:hint="default"/>
      </w:rPr>
    </w:lvl>
    <w:lvl w:ilvl="5" w:tplc="75F6D4CC">
      <w:numFmt w:val="bullet"/>
      <w:lvlText w:val="•"/>
      <w:lvlJc w:val="left"/>
      <w:pPr>
        <w:ind w:left="1219" w:hanging="120"/>
      </w:pPr>
      <w:rPr>
        <w:rFonts w:hint="default"/>
      </w:rPr>
    </w:lvl>
    <w:lvl w:ilvl="6" w:tplc="1842E002">
      <w:numFmt w:val="bullet"/>
      <w:lvlText w:val="•"/>
      <w:lvlJc w:val="left"/>
      <w:pPr>
        <w:ind w:left="1426" w:hanging="120"/>
      </w:pPr>
      <w:rPr>
        <w:rFonts w:hint="default"/>
      </w:rPr>
    </w:lvl>
    <w:lvl w:ilvl="7" w:tplc="6616E35C">
      <w:numFmt w:val="bullet"/>
      <w:lvlText w:val="•"/>
      <w:lvlJc w:val="left"/>
      <w:pPr>
        <w:ind w:left="1634" w:hanging="120"/>
      </w:pPr>
      <w:rPr>
        <w:rFonts w:hint="default"/>
      </w:rPr>
    </w:lvl>
    <w:lvl w:ilvl="8" w:tplc="D9B0C8EE">
      <w:numFmt w:val="bullet"/>
      <w:lvlText w:val="•"/>
      <w:lvlJc w:val="left"/>
      <w:pPr>
        <w:ind w:left="1842" w:hanging="120"/>
      </w:pPr>
      <w:rPr>
        <w:rFonts w:hint="default"/>
      </w:rPr>
    </w:lvl>
  </w:abstractNum>
  <w:abstractNum w:abstractNumId="1243" w15:restartNumberingAfterBreak="0">
    <w:nsid w:val="4F1D4B4C"/>
    <w:multiLevelType w:val="hybridMultilevel"/>
    <w:tmpl w:val="E552167C"/>
    <w:lvl w:ilvl="0" w:tplc="FADA1ED8">
      <w:numFmt w:val="bullet"/>
      <w:lvlText w:val="●"/>
      <w:lvlJc w:val="left"/>
      <w:pPr>
        <w:ind w:left="176" w:hanging="120"/>
      </w:pPr>
      <w:rPr>
        <w:rFonts w:ascii="Times New Roman" w:eastAsia="Times New Roman" w:hAnsi="Times New Roman" w:cs="Times New Roman" w:hint="default"/>
        <w:spacing w:val="-6"/>
        <w:w w:val="100"/>
        <w:sz w:val="14"/>
        <w:szCs w:val="14"/>
      </w:rPr>
    </w:lvl>
    <w:lvl w:ilvl="1" w:tplc="AD4CD610">
      <w:numFmt w:val="bullet"/>
      <w:lvlText w:val="•"/>
      <w:lvlJc w:val="left"/>
      <w:pPr>
        <w:ind w:left="416" w:hanging="120"/>
      </w:pPr>
      <w:rPr>
        <w:rFonts w:hint="default"/>
      </w:rPr>
    </w:lvl>
    <w:lvl w:ilvl="2" w:tplc="CC3CAAB4">
      <w:numFmt w:val="bullet"/>
      <w:lvlText w:val="•"/>
      <w:lvlJc w:val="left"/>
      <w:pPr>
        <w:ind w:left="652" w:hanging="120"/>
      </w:pPr>
      <w:rPr>
        <w:rFonts w:hint="default"/>
      </w:rPr>
    </w:lvl>
    <w:lvl w:ilvl="3" w:tplc="313C5BD4">
      <w:numFmt w:val="bullet"/>
      <w:lvlText w:val="•"/>
      <w:lvlJc w:val="left"/>
      <w:pPr>
        <w:ind w:left="888" w:hanging="120"/>
      </w:pPr>
      <w:rPr>
        <w:rFonts w:hint="default"/>
      </w:rPr>
    </w:lvl>
    <w:lvl w:ilvl="4" w:tplc="5A6679D4">
      <w:numFmt w:val="bullet"/>
      <w:lvlText w:val="•"/>
      <w:lvlJc w:val="left"/>
      <w:pPr>
        <w:ind w:left="1124" w:hanging="120"/>
      </w:pPr>
      <w:rPr>
        <w:rFonts w:hint="default"/>
      </w:rPr>
    </w:lvl>
    <w:lvl w:ilvl="5" w:tplc="51F0E376">
      <w:numFmt w:val="bullet"/>
      <w:lvlText w:val="•"/>
      <w:lvlJc w:val="left"/>
      <w:pPr>
        <w:ind w:left="1360" w:hanging="120"/>
      </w:pPr>
      <w:rPr>
        <w:rFonts w:hint="default"/>
      </w:rPr>
    </w:lvl>
    <w:lvl w:ilvl="6" w:tplc="B4861DE8">
      <w:numFmt w:val="bullet"/>
      <w:lvlText w:val="•"/>
      <w:lvlJc w:val="left"/>
      <w:pPr>
        <w:ind w:left="1596" w:hanging="120"/>
      </w:pPr>
      <w:rPr>
        <w:rFonts w:hint="default"/>
      </w:rPr>
    </w:lvl>
    <w:lvl w:ilvl="7" w:tplc="D65C18BA">
      <w:numFmt w:val="bullet"/>
      <w:lvlText w:val="•"/>
      <w:lvlJc w:val="left"/>
      <w:pPr>
        <w:ind w:left="1832" w:hanging="120"/>
      </w:pPr>
      <w:rPr>
        <w:rFonts w:hint="default"/>
      </w:rPr>
    </w:lvl>
    <w:lvl w:ilvl="8" w:tplc="EB942FE2">
      <w:numFmt w:val="bullet"/>
      <w:lvlText w:val="•"/>
      <w:lvlJc w:val="left"/>
      <w:pPr>
        <w:ind w:left="2068" w:hanging="120"/>
      </w:pPr>
      <w:rPr>
        <w:rFonts w:hint="default"/>
      </w:rPr>
    </w:lvl>
  </w:abstractNum>
  <w:abstractNum w:abstractNumId="1244" w15:restartNumberingAfterBreak="0">
    <w:nsid w:val="4F3F700A"/>
    <w:multiLevelType w:val="hybridMultilevel"/>
    <w:tmpl w:val="E356E48E"/>
    <w:lvl w:ilvl="0" w:tplc="978EA84E">
      <w:numFmt w:val="bullet"/>
      <w:lvlText w:val="●"/>
      <w:lvlJc w:val="left"/>
      <w:pPr>
        <w:ind w:left="176" w:hanging="120"/>
      </w:pPr>
      <w:rPr>
        <w:rFonts w:ascii="Times New Roman" w:eastAsia="Times New Roman" w:hAnsi="Times New Roman" w:cs="Times New Roman" w:hint="default"/>
        <w:spacing w:val="-8"/>
        <w:w w:val="100"/>
        <w:sz w:val="14"/>
        <w:szCs w:val="14"/>
      </w:rPr>
    </w:lvl>
    <w:lvl w:ilvl="1" w:tplc="4E068CB2">
      <w:numFmt w:val="bullet"/>
      <w:lvlText w:val="•"/>
      <w:lvlJc w:val="left"/>
      <w:pPr>
        <w:ind w:left="387" w:hanging="120"/>
      </w:pPr>
      <w:rPr>
        <w:rFonts w:hint="default"/>
      </w:rPr>
    </w:lvl>
    <w:lvl w:ilvl="2" w:tplc="EC18EAF0">
      <w:numFmt w:val="bullet"/>
      <w:lvlText w:val="•"/>
      <w:lvlJc w:val="left"/>
      <w:pPr>
        <w:ind w:left="595" w:hanging="120"/>
      </w:pPr>
      <w:rPr>
        <w:rFonts w:hint="default"/>
      </w:rPr>
    </w:lvl>
    <w:lvl w:ilvl="3" w:tplc="83BC363E">
      <w:numFmt w:val="bullet"/>
      <w:lvlText w:val="•"/>
      <w:lvlJc w:val="left"/>
      <w:pPr>
        <w:ind w:left="803" w:hanging="120"/>
      </w:pPr>
      <w:rPr>
        <w:rFonts w:hint="default"/>
      </w:rPr>
    </w:lvl>
    <w:lvl w:ilvl="4" w:tplc="41FE1E1E">
      <w:numFmt w:val="bullet"/>
      <w:lvlText w:val="•"/>
      <w:lvlJc w:val="left"/>
      <w:pPr>
        <w:ind w:left="1011" w:hanging="120"/>
      </w:pPr>
      <w:rPr>
        <w:rFonts w:hint="default"/>
      </w:rPr>
    </w:lvl>
    <w:lvl w:ilvl="5" w:tplc="B4BE61C0">
      <w:numFmt w:val="bullet"/>
      <w:lvlText w:val="•"/>
      <w:lvlJc w:val="left"/>
      <w:pPr>
        <w:ind w:left="1219" w:hanging="120"/>
      </w:pPr>
      <w:rPr>
        <w:rFonts w:hint="default"/>
      </w:rPr>
    </w:lvl>
    <w:lvl w:ilvl="6" w:tplc="8A8461F2">
      <w:numFmt w:val="bullet"/>
      <w:lvlText w:val="•"/>
      <w:lvlJc w:val="left"/>
      <w:pPr>
        <w:ind w:left="1426" w:hanging="120"/>
      </w:pPr>
      <w:rPr>
        <w:rFonts w:hint="default"/>
      </w:rPr>
    </w:lvl>
    <w:lvl w:ilvl="7" w:tplc="D7BCD06C">
      <w:numFmt w:val="bullet"/>
      <w:lvlText w:val="•"/>
      <w:lvlJc w:val="left"/>
      <w:pPr>
        <w:ind w:left="1634" w:hanging="120"/>
      </w:pPr>
      <w:rPr>
        <w:rFonts w:hint="default"/>
      </w:rPr>
    </w:lvl>
    <w:lvl w:ilvl="8" w:tplc="4DB20012">
      <w:numFmt w:val="bullet"/>
      <w:lvlText w:val="•"/>
      <w:lvlJc w:val="left"/>
      <w:pPr>
        <w:ind w:left="1842" w:hanging="120"/>
      </w:pPr>
      <w:rPr>
        <w:rFonts w:hint="default"/>
      </w:rPr>
    </w:lvl>
  </w:abstractNum>
  <w:abstractNum w:abstractNumId="1245" w15:restartNumberingAfterBreak="0">
    <w:nsid w:val="4F4436C4"/>
    <w:multiLevelType w:val="hybridMultilevel"/>
    <w:tmpl w:val="6EFC2252"/>
    <w:lvl w:ilvl="0" w:tplc="184A371E">
      <w:numFmt w:val="bullet"/>
      <w:lvlText w:val="●"/>
      <w:lvlJc w:val="left"/>
      <w:pPr>
        <w:ind w:left="176" w:hanging="120"/>
      </w:pPr>
      <w:rPr>
        <w:rFonts w:ascii="Times New Roman" w:eastAsia="Times New Roman" w:hAnsi="Times New Roman" w:cs="Times New Roman" w:hint="default"/>
        <w:spacing w:val="-13"/>
        <w:w w:val="100"/>
        <w:sz w:val="14"/>
        <w:szCs w:val="14"/>
      </w:rPr>
    </w:lvl>
    <w:lvl w:ilvl="1" w:tplc="F016220A">
      <w:numFmt w:val="bullet"/>
      <w:lvlText w:val="•"/>
      <w:lvlJc w:val="left"/>
      <w:pPr>
        <w:ind w:left="331" w:hanging="120"/>
      </w:pPr>
      <w:rPr>
        <w:rFonts w:hint="default"/>
      </w:rPr>
    </w:lvl>
    <w:lvl w:ilvl="2" w:tplc="2CE256D2">
      <w:numFmt w:val="bullet"/>
      <w:lvlText w:val="•"/>
      <w:lvlJc w:val="left"/>
      <w:pPr>
        <w:ind w:left="482" w:hanging="120"/>
      </w:pPr>
      <w:rPr>
        <w:rFonts w:hint="default"/>
      </w:rPr>
    </w:lvl>
    <w:lvl w:ilvl="3" w:tplc="1954F15C">
      <w:numFmt w:val="bullet"/>
      <w:lvlText w:val="•"/>
      <w:lvlJc w:val="left"/>
      <w:pPr>
        <w:ind w:left="633" w:hanging="120"/>
      </w:pPr>
      <w:rPr>
        <w:rFonts w:hint="default"/>
      </w:rPr>
    </w:lvl>
    <w:lvl w:ilvl="4" w:tplc="F2D4361E">
      <w:numFmt w:val="bullet"/>
      <w:lvlText w:val="•"/>
      <w:lvlJc w:val="left"/>
      <w:pPr>
        <w:ind w:left="784" w:hanging="120"/>
      </w:pPr>
      <w:rPr>
        <w:rFonts w:hint="default"/>
      </w:rPr>
    </w:lvl>
    <w:lvl w:ilvl="5" w:tplc="83827A62">
      <w:numFmt w:val="bullet"/>
      <w:lvlText w:val="•"/>
      <w:lvlJc w:val="left"/>
      <w:pPr>
        <w:ind w:left="935" w:hanging="120"/>
      </w:pPr>
      <w:rPr>
        <w:rFonts w:hint="default"/>
      </w:rPr>
    </w:lvl>
    <w:lvl w:ilvl="6" w:tplc="6082C0BA">
      <w:numFmt w:val="bullet"/>
      <w:lvlText w:val="•"/>
      <w:lvlJc w:val="left"/>
      <w:pPr>
        <w:ind w:left="1086" w:hanging="120"/>
      </w:pPr>
      <w:rPr>
        <w:rFonts w:hint="default"/>
      </w:rPr>
    </w:lvl>
    <w:lvl w:ilvl="7" w:tplc="2FA8CA84">
      <w:numFmt w:val="bullet"/>
      <w:lvlText w:val="•"/>
      <w:lvlJc w:val="left"/>
      <w:pPr>
        <w:ind w:left="1237" w:hanging="120"/>
      </w:pPr>
      <w:rPr>
        <w:rFonts w:hint="default"/>
      </w:rPr>
    </w:lvl>
    <w:lvl w:ilvl="8" w:tplc="A8F8D174">
      <w:numFmt w:val="bullet"/>
      <w:lvlText w:val="•"/>
      <w:lvlJc w:val="left"/>
      <w:pPr>
        <w:ind w:left="1388" w:hanging="120"/>
      </w:pPr>
      <w:rPr>
        <w:rFonts w:hint="default"/>
      </w:rPr>
    </w:lvl>
  </w:abstractNum>
  <w:abstractNum w:abstractNumId="1246" w15:restartNumberingAfterBreak="0">
    <w:nsid w:val="4F6946D6"/>
    <w:multiLevelType w:val="hybridMultilevel"/>
    <w:tmpl w:val="A20AFEB8"/>
    <w:lvl w:ilvl="0" w:tplc="89A02DE4">
      <w:numFmt w:val="bullet"/>
      <w:lvlText w:val="●"/>
      <w:lvlJc w:val="left"/>
      <w:pPr>
        <w:ind w:left="175" w:hanging="120"/>
      </w:pPr>
      <w:rPr>
        <w:rFonts w:ascii="Times New Roman" w:eastAsia="Times New Roman" w:hAnsi="Times New Roman" w:cs="Times New Roman" w:hint="default"/>
        <w:spacing w:val="-9"/>
        <w:w w:val="100"/>
        <w:sz w:val="14"/>
        <w:szCs w:val="14"/>
      </w:rPr>
    </w:lvl>
    <w:lvl w:ilvl="1" w:tplc="E2E4CB46">
      <w:numFmt w:val="bullet"/>
      <w:lvlText w:val="•"/>
      <w:lvlJc w:val="left"/>
      <w:pPr>
        <w:ind w:left="416" w:hanging="120"/>
      </w:pPr>
      <w:rPr>
        <w:rFonts w:hint="default"/>
      </w:rPr>
    </w:lvl>
    <w:lvl w:ilvl="2" w:tplc="C2141DAC">
      <w:numFmt w:val="bullet"/>
      <w:lvlText w:val="•"/>
      <w:lvlJc w:val="left"/>
      <w:pPr>
        <w:ind w:left="652" w:hanging="120"/>
      </w:pPr>
      <w:rPr>
        <w:rFonts w:hint="default"/>
      </w:rPr>
    </w:lvl>
    <w:lvl w:ilvl="3" w:tplc="9C62C358">
      <w:numFmt w:val="bullet"/>
      <w:lvlText w:val="•"/>
      <w:lvlJc w:val="left"/>
      <w:pPr>
        <w:ind w:left="888" w:hanging="120"/>
      </w:pPr>
      <w:rPr>
        <w:rFonts w:hint="default"/>
      </w:rPr>
    </w:lvl>
    <w:lvl w:ilvl="4" w:tplc="8CFC461A">
      <w:numFmt w:val="bullet"/>
      <w:lvlText w:val="•"/>
      <w:lvlJc w:val="left"/>
      <w:pPr>
        <w:ind w:left="1124" w:hanging="120"/>
      </w:pPr>
      <w:rPr>
        <w:rFonts w:hint="default"/>
      </w:rPr>
    </w:lvl>
    <w:lvl w:ilvl="5" w:tplc="B9A692AE">
      <w:numFmt w:val="bullet"/>
      <w:lvlText w:val="•"/>
      <w:lvlJc w:val="left"/>
      <w:pPr>
        <w:ind w:left="1360" w:hanging="120"/>
      </w:pPr>
      <w:rPr>
        <w:rFonts w:hint="default"/>
      </w:rPr>
    </w:lvl>
    <w:lvl w:ilvl="6" w:tplc="CAB4CE9E">
      <w:numFmt w:val="bullet"/>
      <w:lvlText w:val="•"/>
      <w:lvlJc w:val="left"/>
      <w:pPr>
        <w:ind w:left="1596" w:hanging="120"/>
      </w:pPr>
      <w:rPr>
        <w:rFonts w:hint="default"/>
      </w:rPr>
    </w:lvl>
    <w:lvl w:ilvl="7" w:tplc="F8F6BB24">
      <w:numFmt w:val="bullet"/>
      <w:lvlText w:val="•"/>
      <w:lvlJc w:val="left"/>
      <w:pPr>
        <w:ind w:left="1832" w:hanging="120"/>
      </w:pPr>
      <w:rPr>
        <w:rFonts w:hint="default"/>
      </w:rPr>
    </w:lvl>
    <w:lvl w:ilvl="8" w:tplc="E02A4146">
      <w:numFmt w:val="bullet"/>
      <w:lvlText w:val="•"/>
      <w:lvlJc w:val="left"/>
      <w:pPr>
        <w:ind w:left="2068" w:hanging="120"/>
      </w:pPr>
      <w:rPr>
        <w:rFonts w:hint="default"/>
      </w:rPr>
    </w:lvl>
  </w:abstractNum>
  <w:abstractNum w:abstractNumId="1247" w15:restartNumberingAfterBreak="0">
    <w:nsid w:val="4FBB0EAE"/>
    <w:multiLevelType w:val="hybridMultilevel"/>
    <w:tmpl w:val="A9CA5812"/>
    <w:lvl w:ilvl="0" w:tplc="1AEAF200">
      <w:numFmt w:val="bullet"/>
      <w:lvlText w:val="–"/>
      <w:lvlJc w:val="left"/>
      <w:pPr>
        <w:ind w:left="160" w:hanging="105"/>
      </w:pPr>
      <w:rPr>
        <w:rFonts w:ascii="Times New Roman" w:eastAsia="Times New Roman" w:hAnsi="Times New Roman" w:cs="Times New Roman" w:hint="default"/>
        <w:spacing w:val="-6"/>
        <w:w w:val="100"/>
        <w:sz w:val="14"/>
        <w:szCs w:val="14"/>
      </w:rPr>
    </w:lvl>
    <w:lvl w:ilvl="1" w:tplc="6D8057A6">
      <w:numFmt w:val="bullet"/>
      <w:lvlText w:val="•"/>
      <w:lvlJc w:val="left"/>
      <w:pPr>
        <w:ind w:left="437" w:hanging="105"/>
      </w:pPr>
      <w:rPr>
        <w:rFonts w:hint="default"/>
      </w:rPr>
    </w:lvl>
    <w:lvl w:ilvl="2" w:tplc="ED067E22">
      <w:numFmt w:val="bullet"/>
      <w:lvlText w:val="•"/>
      <w:lvlJc w:val="left"/>
      <w:pPr>
        <w:ind w:left="715" w:hanging="105"/>
      </w:pPr>
      <w:rPr>
        <w:rFonts w:hint="default"/>
      </w:rPr>
    </w:lvl>
    <w:lvl w:ilvl="3" w:tplc="635E9DE4">
      <w:numFmt w:val="bullet"/>
      <w:lvlText w:val="•"/>
      <w:lvlJc w:val="left"/>
      <w:pPr>
        <w:ind w:left="993" w:hanging="105"/>
      </w:pPr>
      <w:rPr>
        <w:rFonts w:hint="default"/>
      </w:rPr>
    </w:lvl>
    <w:lvl w:ilvl="4" w:tplc="BA1A0894">
      <w:numFmt w:val="bullet"/>
      <w:lvlText w:val="•"/>
      <w:lvlJc w:val="left"/>
      <w:pPr>
        <w:ind w:left="1271" w:hanging="105"/>
      </w:pPr>
      <w:rPr>
        <w:rFonts w:hint="default"/>
      </w:rPr>
    </w:lvl>
    <w:lvl w:ilvl="5" w:tplc="90FEDA4A">
      <w:numFmt w:val="bullet"/>
      <w:lvlText w:val="•"/>
      <w:lvlJc w:val="left"/>
      <w:pPr>
        <w:ind w:left="1549" w:hanging="105"/>
      </w:pPr>
      <w:rPr>
        <w:rFonts w:hint="default"/>
      </w:rPr>
    </w:lvl>
    <w:lvl w:ilvl="6" w:tplc="0396E864">
      <w:numFmt w:val="bullet"/>
      <w:lvlText w:val="•"/>
      <w:lvlJc w:val="left"/>
      <w:pPr>
        <w:ind w:left="1827" w:hanging="105"/>
      </w:pPr>
      <w:rPr>
        <w:rFonts w:hint="default"/>
      </w:rPr>
    </w:lvl>
    <w:lvl w:ilvl="7" w:tplc="F1DAF08E">
      <w:numFmt w:val="bullet"/>
      <w:lvlText w:val="•"/>
      <w:lvlJc w:val="left"/>
      <w:pPr>
        <w:ind w:left="2105" w:hanging="105"/>
      </w:pPr>
      <w:rPr>
        <w:rFonts w:hint="default"/>
      </w:rPr>
    </w:lvl>
    <w:lvl w:ilvl="8" w:tplc="13FABD82">
      <w:numFmt w:val="bullet"/>
      <w:lvlText w:val="•"/>
      <w:lvlJc w:val="left"/>
      <w:pPr>
        <w:ind w:left="2383" w:hanging="105"/>
      </w:pPr>
      <w:rPr>
        <w:rFonts w:hint="default"/>
      </w:rPr>
    </w:lvl>
  </w:abstractNum>
  <w:abstractNum w:abstractNumId="1248" w15:restartNumberingAfterBreak="0">
    <w:nsid w:val="4FC56F32"/>
    <w:multiLevelType w:val="hybridMultilevel"/>
    <w:tmpl w:val="45368FB8"/>
    <w:lvl w:ilvl="0" w:tplc="259C1E46">
      <w:numFmt w:val="bullet"/>
      <w:lvlText w:val="●"/>
      <w:lvlJc w:val="left"/>
      <w:pPr>
        <w:ind w:left="173" w:hanging="120"/>
      </w:pPr>
      <w:rPr>
        <w:rFonts w:ascii="Times New Roman" w:eastAsia="Times New Roman" w:hAnsi="Times New Roman" w:cs="Times New Roman" w:hint="default"/>
        <w:spacing w:val="-9"/>
        <w:w w:val="100"/>
        <w:sz w:val="14"/>
        <w:szCs w:val="14"/>
      </w:rPr>
    </w:lvl>
    <w:lvl w:ilvl="1" w:tplc="A4A8305E">
      <w:numFmt w:val="bullet"/>
      <w:lvlText w:val="•"/>
      <w:lvlJc w:val="left"/>
      <w:pPr>
        <w:ind w:left="416" w:hanging="120"/>
      </w:pPr>
      <w:rPr>
        <w:rFonts w:hint="default"/>
      </w:rPr>
    </w:lvl>
    <w:lvl w:ilvl="2" w:tplc="D9A069BE">
      <w:numFmt w:val="bullet"/>
      <w:lvlText w:val="•"/>
      <w:lvlJc w:val="left"/>
      <w:pPr>
        <w:ind w:left="652" w:hanging="120"/>
      </w:pPr>
      <w:rPr>
        <w:rFonts w:hint="default"/>
      </w:rPr>
    </w:lvl>
    <w:lvl w:ilvl="3" w:tplc="32D0B7F4">
      <w:numFmt w:val="bullet"/>
      <w:lvlText w:val="•"/>
      <w:lvlJc w:val="left"/>
      <w:pPr>
        <w:ind w:left="888" w:hanging="120"/>
      </w:pPr>
      <w:rPr>
        <w:rFonts w:hint="default"/>
      </w:rPr>
    </w:lvl>
    <w:lvl w:ilvl="4" w:tplc="7F5C908C">
      <w:numFmt w:val="bullet"/>
      <w:lvlText w:val="•"/>
      <w:lvlJc w:val="left"/>
      <w:pPr>
        <w:ind w:left="1124" w:hanging="120"/>
      </w:pPr>
      <w:rPr>
        <w:rFonts w:hint="default"/>
      </w:rPr>
    </w:lvl>
    <w:lvl w:ilvl="5" w:tplc="DDFED87A">
      <w:numFmt w:val="bullet"/>
      <w:lvlText w:val="•"/>
      <w:lvlJc w:val="left"/>
      <w:pPr>
        <w:ind w:left="1360" w:hanging="120"/>
      </w:pPr>
      <w:rPr>
        <w:rFonts w:hint="default"/>
      </w:rPr>
    </w:lvl>
    <w:lvl w:ilvl="6" w:tplc="6E901868">
      <w:numFmt w:val="bullet"/>
      <w:lvlText w:val="•"/>
      <w:lvlJc w:val="left"/>
      <w:pPr>
        <w:ind w:left="1596" w:hanging="120"/>
      </w:pPr>
      <w:rPr>
        <w:rFonts w:hint="default"/>
      </w:rPr>
    </w:lvl>
    <w:lvl w:ilvl="7" w:tplc="BF8AB186">
      <w:numFmt w:val="bullet"/>
      <w:lvlText w:val="•"/>
      <w:lvlJc w:val="left"/>
      <w:pPr>
        <w:ind w:left="1832" w:hanging="120"/>
      </w:pPr>
      <w:rPr>
        <w:rFonts w:hint="default"/>
      </w:rPr>
    </w:lvl>
    <w:lvl w:ilvl="8" w:tplc="EFBC92D6">
      <w:numFmt w:val="bullet"/>
      <w:lvlText w:val="•"/>
      <w:lvlJc w:val="left"/>
      <w:pPr>
        <w:ind w:left="2068" w:hanging="120"/>
      </w:pPr>
      <w:rPr>
        <w:rFonts w:hint="default"/>
      </w:rPr>
    </w:lvl>
  </w:abstractNum>
  <w:abstractNum w:abstractNumId="1249" w15:restartNumberingAfterBreak="0">
    <w:nsid w:val="4FC9123D"/>
    <w:multiLevelType w:val="hybridMultilevel"/>
    <w:tmpl w:val="E1AC0EB6"/>
    <w:lvl w:ilvl="0" w:tplc="B4D85988">
      <w:numFmt w:val="bullet"/>
      <w:lvlText w:val="●"/>
      <w:lvlJc w:val="left"/>
      <w:pPr>
        <w:ind w:left="176" w:hanging="120"/>
      </w:pPr>
      <w:rPr>
        <w:rFonts w:ascii="Times New Roman" w:eastAsia="Times New Roman" w:hAnsi="Times New Roman" w:cs="Times New Roman" w:hint="default"/>
        <w:spacing w:val="-6"/>
        <w:w w:val="100"/>
        <w:sz w:val="14"/>
        <w:szCs w:val="14"/>
      </w:rPr>
    </w:lvl>
    <w:lvl w:ilvl="1" w:tplc="2B72106C">
      <w:numFmt w:val="bullet"/>
      <w:lvlText w:val="•"/>
      <w:lvlJc w:val="left"/>
      <w:pPr>
        <w:ind w:left="416" w:hanging="120"/>
      </w:pPr>
      <w:rPr>
        <w:rFonts w:hint="default"/>
      </w:rPr>
    </w:lvl>
    <w:lvl w:ilvl="2" w:tplc="79C03764">
      <w:numFmt w:val="bullet"/>
      <w:lvlText w:val="•"/>
      <w:lvlJc w:val="left"/>
      <w:pPr>
        <w:ind w:left="652" w:hanging="120"/>
      </w:pPr>
      <w:rPr>
        <w:rFonts w:hint="default"/>
      </w:rPr>
    </w:lvl>
    <w:lvl w:ilvl="3" w:tplc="78FE2D1C">
      <w:numFmt w:val="bullet"/>
      <w:lvlText w:val="•"/>
      <w:lvlJc w:val="left"/>
      <w:pPr>
        <w:ind w:left="888" w:hanging="120"/>
      </w:pPr>
      <w:rPr>
        <w:rFonts w:hint="default"/>
      </w:rPr>
    </w:lvl>
    <w:lvl w:ilvl="4" w:tplc="D598CD8A">
      <w:numFmt w:val="bullet"/>
      <w:lvlText w:val="•"/>
      <w:lvlJc w:val="left"/>
      <w:pPr>
        <w:ind w:left="1124" w:hanging="120"/>
      </w:pPr>
      <w:rPr>
        <w:rFonts w:hint="default"/>
      </w:rPr>
    </w:lvl>
    <w:lvl w:ilvl="5" w:tplc="E716FC64">
      <w:numFmt w:val="bullet"/>
      <w:lvlText w:val="•"/>
      <w:lvlJc w:val="left"/>
      <w:pPr>
        <w:ind w:left="1360" w:hanging="120"/>
      </w:pPr>
      <w:rPr>
        <w:rFonts w:hint="default"/>
      </w:rPr>
    </w:lvl>
    <w:lvl w:ilvl="6" w:tplc="40FEB40A">
      <w:numFmt w:val="bullet"/>
      <w:lvlText w:val="•"/>
      <w:lvlJc w:val="left"/>
      <w:pPr>
        <w:ind w:left="1596" w:hanging="120"/>
      </w:pPr>
      <w:rPr>
        <w:rFonts w:hint="default"/>
      </w:rPr>
    </w:lvl>
    <w:lvl w:ilvl="7" w:tplc="53704256">
      <w:numFmt w:val="bullet"/>
      <w:lvlText w:val="•"/>
      <w:lvlJc w:val="left"/>
      <w:pPr>
        <w:ind w:left="1832" w:hanging="120"/>
      </w:pPr>
      <w:rPr>
        <w:rFonts w:hint="default"/>
      </w:rPr>
    </w:lvl>
    <w:lvl w:ilvl="8" w:tplc="57F23DE2">
      <w:numFmt w:val="bullet"/>
      <w:lvlText w:val="•"/>
      <w:lvlJc w:val="left"/>
      <w:pPr>
        <w:ind w:left="2068" w:hanging="120"/>
      </w:pPr>
      <w:rPr>
        <w:rFonts w:hint="default"/>
      </w:rPr>
    </w:lvl>
  </w:abstractNum>
  <w:abstractNum w:abstractNumId="1250" w15:restartNumberingAfterBreak="0">
    <w:nsid w:val="4FD43EFA"/>
    <w:multiLevelType w:val="hybridMultilevel"/>
    <w:tmpl w:val="79AA078E"/>
    <w:lvl w:ilvl="0" w:tplc="4DBA39B4">
      <w:numFmt w:val="bullet"/>
      <w:lvlText w:val="●"/>
      <w:lvlJc w:val="left"/>
      <w:pPr>
        <w:ind w:left="175" w:hanging="120"/>
      </w:pPr>
      <w:rPr>
        <w:rFonts w:ascii="Times New Roman" w:eastAsia="Times New Roman" w:hAnsi="Times New Roman" w:cs="Times New Roman" w:hint="default"/>
        <w:spacing w:val="-8"/>
        <w:w w:val="100"/>
        <w:sz w:val="14"/>
        <w:szCs w:val="14"/>
      </w:rPr>
    </w:lvl>
    <w:lvl w:ilvl="1" w:tplc="164CBB04">
      <w:numFmt w:val="bullet"/>
      <w:lvlText w:val="•"/>
      <w:lvlJc w:val="left"/>
      <w:pPr>
        <w:ind w:left="387" w:hanging="120"/>
      </w:pPr>
      <w:rPr>
        <w:rFonts w:hint="default"/>
      </w:rPr>
    </w:lvl>
    <w:lvl w:ilvl="2" w:tplc="093CAB88">
      <w:numFmt w:val="bullet"/>
      <w:lvlText w:val="•"/>
      <w:lvlJc w:val="left"/>
      <w:pPr>
        <w:ind w:left="595" w:hanging="120"/>
      </w:pPr>
      <w:rPr>
        <w:rFonts w:hint="default"/>
      </w:rPr>
    </w:lvl>
    <w:lvl w:ilvl="3" w:tplc="F49C9DBE">
      <w:numFmt w:val="bullet"/>
      <w:lvlText w:val="•"/>
      <w:lvlJc w:val="left"/>
      <w:pPr>
        <w:ind w:left="803" w:hanging="120"/>
      </w:pPr>
      <w:rPr>
        <w:rFonts w:hint="default"/>
      </w:rPr>
    </w:lvl>
    <w:lvl w:ilvl="4" w:tplc="1DC0A4F0">
      <w:numFmt w:val="bullet"/>
      <w:lvlText w:val="•"/>
      <w:lvlJc w:val="left"/>
      <w:pPr>
        <w:ind w:left="1011" w:hanging="120"/>
      </w:pPr>
      <w:rPr>
        <w:rFonts w:hint="default"/>
      </w:rPr>
    </w:lvl>
    <w:lvl w:ilvl="5" w:tplc="3F66C122">
      <w:numFmt w:val="bullet"/>
      <w:lvlText w:val="•"/>
      <w:lvlJc w:val="left"/>
      <w:pPr>
        <w:ind w:left="1219" w:hanging="120"/>
      </w:pPr>
      <w:rPr>
        <w:rFonts w:hint="default"/>
      </w:rPr>
    </w:lvl>
    <w:lvl w:ilvl="6" w:tplc="EE9ED52C">
      <w:numFmt w:val="bullet"/>
      <w:lvlText w:val="•"/>
      <w:lvlJc w:val="left"/>
      <w:pPr>
        <w:ind w:left="1426" w:hanging="120"/>
      </w:pPr>
      <w:rPr>
        <w:rFonts w:hint="default"/>
      </w:rPr>
    </w:lvl>
    <w:lvl w:ilvl="7" w:tplc="831E8C9C">
      <w:numFmt w:val="bullet"/>
      <w:lvlText w:val="•"/>
      <w:lvlJc w:val="left"/>
      <w:pPr>
        <w:ind w:left="1634" w:hanging="120"/>
      </w:pPr>
      <w:rPr>
        <w:rFonts w:hint="default"/>
      </w:rPr>
    </w:lvl>
    <w:lvl w:ilvl="8" w:tplc="B4442D40">
      <w:numFmt w:val="bullet"/>
      <w:lvlText w:val="•"/>
      <w:lvlJc w:val="left"/>
      <w:pPr>
        <w:ind w:left="1842" w:hanging="120"/>
      </w:pPr>
      <w:rPr>
        <w:rFonts w:hint="default"/>
      </w:rPr>
    </w:lvl>
  </w:abstractNum>
  <w:abstractNum w:abstractNumId="1251" w15:restartNumberingAfterBreak="0">
    <w:nsid w:val="50077375"/>
    <w:multiLevelType w:val="hybridMultilevel"/>
    <w:tmpl w:val="54DE4A5C"/>
    <w:lvl w:ilvl="0" w:tplc="2B3CFAF0">
      <w:numFmt w:val="bullet"/>
      <w:lvlText w:val="●"/>
      <w:lvlJc w:val="left"/>
      <w:pPr>
        <w:ind w:left="176" w:hanging="120"/>
      </w:pPr>
      <w:rPr>
        <w:rFonts w:ascii="Times New Roman" w:eastAsia="Times New Roman" w:hAnsi="Times New Roman" w:cs="Times New Roman" w:hint="default"/>
        <w:spacing w:val="-5"/>
        <w:w w:val="100"/>
        <w:sz w:val="14"/>
        <w:szCs w:val="14"/>
      </w:rPr>
    </w:lvl>
    <w:lvl w:ilvl="1" w:tplc="64A6BF4E">
      <w:numFmt w:val="bullet"/>
      <w:lvlText w:val="•"/>
      <w:lvlJc w:val="left"/>
      <w:pPr>
        <w:ind w:left="387" w:hanging="120"/>
      </w:pPr>
      <w:rPr>
        <w:rFonts w:hint="default"/>
      </w:rPr>
    </w:lvl>
    <w:lvl w:ilvl="2" w:tplc="84262106">
      <w:numFmt w:val="bullet"/>
      <w:lvlText w:val="•"/>
      <w:lvlJc w:val="left"/>
      <w:pPr>
        <w:ind w:left="595" w:hanging="120"/>
      </w:pPr>
      <w:rPr>
        <w:rFonts w:hint="default"/>
      </w:rPr>
    </w:lvl>
    <w:lvl w:ilvl="3" w:tplc="58D0AA72">
      <w:numFmt w:val="bullet"/>
      <w:lvlText w:val="•"/>
      <w:lvlJc w:val="left"/>
      <w:pPr>
        <w:ind w:left="803" w:hanging="120"/>
      </w:pPr>
      <w:rPr>
        <w:rFonts w:hint="default"/>
      </w:rPr>
    </w:lvl>
    <w:lvl w:ilvl="4" w:tplc="77208542">
      <w:numFmt w:val="bullet"/>
      <w:lvlText w:val="•"/>
      <w:lvlJc w:val="left"/>
      <w:pPr>
        <w:ind w:left="1011" w:hanging="120"/>
      </w:pPr>
      <w:rPr>
        <w:rFonts w:hint="default"/>
      </w:rPr>
    </w:lvl>
    <w:lvl w:ilvl="5" w:tplc="BF9405E2">
      <w:numFmt w:val="bullet"/>
      <w:lvlText w:val="•"/>
      <w:lvlJc w:val="left"/>
      <w:pPr>
        <w:ind w:left="1219" w:hanging="120"/>
      </w:pPr>
      <w:rPr>
        <w:rFonts w:hint="default"/>
      </w:rPr>
    </w:lvl>
    <w:lvl w:ilvl="6" w:tplc="1B48F700">
      <w:numFmt w:val="bullet"/>
      <w:lvlText w:val="•"/>
      <w:lvlJc w:val="left"/>
      <w:pPr>
        <w:ind w:left="1426" w:hanging="120"/>
      </w:pPr>
      <w:rPr>
        <w:rFonts w:hint="default"/>
      </w:rPr>
    </w:lvl>
    <w:lvl w:ilvl="7" w:tplc="3E244DCA">
      <w:numFmt w:val="bullet"/>
      <w:lvlText w:val="•"/>
      <w:lvlJc w:val="left"/>
      <w:pPr>
        <w:ind w:left="1634" w:hanging="120"/>
      </w:pPr>
      <w:rPr>
        <w:rFonts w:hint="default"/>
      </w:rPr>
    </w:lvl>
    <w:lvl w:ilvl="8" w:tplc="A03209AE">
      <w:numFmt w:val="bullet"/>
      <w:lvlText w:val="•"/>
      <w:lvlJc w:val="left"/>
      <w:pPr>
        <w:ind w:left="1842" w:hanging="120"/>
      </w:pPr>
      <w:rPr>
        <w:rFonts w:hint="default"/>
      </w:rPr>
    </w:lvl>
  </w:abstractNum>
  <w:abstractNum w:abstractNumId="1252" w15:restartNumberingAfterBreak="0">
    <w:nsid w:val="500C22EE"/>
    <w:multiLevelType w:val="hybridMultilevel"/>
    <w:tmpl w:val="740A3832"/>
    <w:lvl w:ilvl="0" w:tplc="633C52F2">
      <w:numFmt w:val="bullet"/>
      <w:lvlText w:val="●"/>
      <w:lvlJc w:val="left"/>
      <w:pPr>
        <w:ind w:left="174" w:hanging="120"/>
      </w:pPr>
      <w:rPr>
        <w:rFonts w:ascii="Times New Roman" w:eastAsia="Times New Roman" w:hAnsi="Times New Roman" w:cs="Times New Roman" w:hint="default"/>
        <w:spacing w:val="-3"/>
        <w:w w:val="100"/>
        <w:sz w:val="14"/>
        <w:szCs w:val="14"/>
      </w:rPr>
    </w:lvl>
    <w:lvl w:ilvl="1" w:tplc="8B84D760">
      <w:numFmt w:val="bullet"/>
      <w:lvlText w:val="•"/>
      <w:lvlJc w:val="left"/>
      <w:pPr>
        <w:ind w:left="455" w:hanging="120"/>
      </w:pPr>
      <w:rPr>
        <w:rFonts w:hint="default"/>
      </w:rPr>
    </w:lvl>
    <w:lvl w:ilvl="2" w:tplc="025E5264">
      <w:numFmt w:val="bullet"/>
      <w:lvlText w:val="•"/>
      <w:lvlJc w:val="left"/>
      <w:pPr>
        <w:ind w:left="731" w:hanging="120"/>
      </w:pPr>
      <w:rPr>
        <w:rFonts w:hint="default"/>
      </w:rPr>
    </w:lvl>
    <w:lvl w:ilvl="3" w:tplc="36FCD0D0">
      <w:numFmt w:val="bullet"/>
      <w:lvlText w:val="•"/>
      <w:lvlJc w:val="left"/>
      <w:pPr>
        <w:ind w:left="1007" w:hanging="120"/>
      </w:pPr>
      <w:rPr>
        <w:rFonts w:hint="default"/>
      </w:rPr>
    </w:lvl>
    <w:lvl w:ilvl="4" w:tplc="7128774C">
      <w:numFmt w:val="bullet"/>
      <w:lvlText w:val="•"/>
      <w:lvlJc w:val="left"/>
      <w:pPr>
        <w:ind w:left="1283" w:hanging="120"/>
      </w:pPr>
      <w:rPr>
        <w:rFonts w:hint="default"/>
      </w:rPr>
    </w:lvl>
    <w:lvl w:ilvl="5" w:tplc="3A645E68">
      <w:numFmt w:val="bullet"/>
      <w:lvlText w:val="•"/>
      <w:lvlJc w:val="left"/>
      <w:pPr>
        <w:ind w:left="1559" w:hanging="120"/>
      </w:pPr>
      <w:rPr>
        <w:rFonts w:hint="default"/>
      </w:rPr>
    </w:lvl>
    <w:lvl w:ilvl="6" w:tplc="4DE4B890">
      <w:numFmt w:val="bullet"/>
      <w:lvlText w:val="•"/>
      <w:lvlJc w:val="left"/>
      <w:pPr>
        <w:ind w:left="1835" w:hanging="120"/>
      </w:pPr>
      <w:rPr>
        <w:rFonts w:hint="default"/>
      </w:rPr>
    </w:lvl>
    <w:lvl w:ilvl="7" w:tplc="FD7AFDA0">
      <w:numFmt w:val="bullet"/>
      <w:lvlText w:val="•"/>
      <w:lvlJc w:val="left"/>
      <w:pPr>
        <w:ind w:left="2111" w:hanging="120"/>
      </w:pPr>
      <w:rPr>
        <w:rFonts w:hint="default"/>
      </w:rPr>
    </w:lvl>
    <w:lvl w:ilvl="8" w:tplc="8ECA6678">
      <w:numFmt w:val="bullet"/>
      <w:lvlText w:val="•"/>
      <w:lvlJc w:val="left"/>
      <w:pPr>
        <w:ind w:left="2387" w:hanging="120"/>
      </w:pPr>
      <w:rPr>
        <w:rFonts w:hint="default"/>
      </w:rPr>
    </w:lvl>
  </w:abstractNum>
  <w:abstractNum w:abstractNumId="1253" w15:restartNumberingAfterBreak="0">
    <w:nsid w:val="505471BF"/>
    <w:multiLevelType w:val="hybridMultilevel"/>
    <w:tmpl w:val="D34A68CA"/>
    <w:lvl w:ilvl="0" w:tplc="6596AD84">
      <w:numFmt w:val="bullet"/>
      <w:lvlText w:val="●"/>
      <w:lvlJc w:val="left"/>
      <w:pPr>
        <w:ind w:left="176" w:hanging="120"/>
      </w:pPr>
      <w:rPr>
        <w:rFonts w:ascii="Times New Roman" w:eastAsia="Times New Roman" w:hAnsi="Times New Roman" w:cs="Times New Roman" w:hint="default"/>
        <w:spacing w:val="-8"/>
        <w:w w:val="100"/>
        <w:sz w:val="14"/>
        <w:szCs w:val="14"/>
      </w:rPr>
    </w:lvl>
    <w:lvl w:ilvl="1" w:tplc="28664554">
      <w:numFmt w:val="bullet"/>
      <w:lvlText w:val="•"/>
      <w:lvlJc w:val="left"/>
      <w:pPr>
        <w:ind w:left="331" w:hanging="120"/>
      </w:pPr>
      <w:rPr>
        <w:rFonts w:hint="default"/>
      </w:rPr>
    </w:lvl>
    <w:lvl w:ilvl="2" w:tplc="2C54E51C">
      <w:numFmt w:val="bullet"/>
      <w:lvlText w:val="•"/>
      <w:lvlJc w:val="left"/>
      <w:pPr>
        <w:ind w:left="482" w:hanging="120"/>
      </w:pPr>
      <w:rPr>
        <w:rFonts w:hint="default"/>
      </w:rPr>
    </w:lvl>
    <w:lvl w:ilvl="3" w:tplc="F4DE994C">
      <w:numFmt w:val="bullet"/>
      <w:lvlText w:val="•"/>
      <w:lvlJc w:val="left"/>
      <w:pPr>
        <w:ind w:left="633" w:hanging="120"/>
      </w:pPr>
      <w:rPr>
        <w:rFonts w:hint="default"/>
      </w:rPr>
    </w:lvl>
    <w:lvl w:ilvl="4" w:tplc="617EA238">
      <w:numFmt w:val="bullet"/>
      <w:lvlText w:val="•"/>
      <w:lvlJc w:val="left"/>
      <w:pPr>
        <w:ind w:left="784" w:hanging="120"/>
      </w:pPr>
      <w:rPr>
        <w:rFonts w:hint="default"/>
      </w:rPr>
    </w:lvl>
    <w:lvl w:ilvl="5" w:tplc="B9BE49CC">
      <w:numFmt w:val="bullet"/>
      <w:lvlText w:val="•"/>
      <w:lvlJc w:val="left"/>
      <w:pPr>
        <w:ind w:left="935" w:hanging="120"/>
      </w:pPr>
      <w:rPr>
        <w:rFonts w:hint="default"/>
      </w:rPr>
    </w:lvl>
    <w:lvl w:ilvl="6" w:tplc="735AC890">
      <w:numFmt w:val="bullet"/>
      <w:lvlText w:val="•"/>
      <w:lvlJc w:val="left"/>
      <w:pPr>
        <w:ind w:left="1086" w:hanging="120"/>
      </w:pPr>
      <w:rPr>
        <w:rFonts w:hint="default"/>
      </w:rPr>
    </w:lvl>
    <w:lvl w:ilvl="7" w:tplc="C1905860">
      <w:numFmt w:val="bullet"/>
      <w:lvlText w:val="•"/>
      <w:lvlJc w:val="left"/>
      <w:pPr>
        <w:ind w:left="1237" w:hanging="120"/>
      </w:pPr>
      <w:rPr>
        <w:rFonts w:hint="default"/>
      </w:rPr>
    </w:lvl>
    <w:lvl w:ilvl="8" w:tplc="F1E0AC10">
      <w:numFmt w:val="bullet"/>
      <w:lvlText w:val="•"/>
      <w:lvlJc w:val="left"/>
      <w:pPr>
        <w:ind w:left="1388" w:hanging="120"/>
      </w:pPr>
      <w:rPr>
        <w:rFonts w:hint="default"/>
      </w:rPr>
    </w:lvl>
  </w:abstractNum>
  <w:abstractNum w:abstractNumId="1254" w15:restartNumberingAfterBreak="0">
    <w:nsid w:val="505B0BB2"/>
    <w:multiLevelType w:val="hybridMultilevel"/>
    <w:tmpl w:val="9EAE13A0"/>
    <w:lvl w:ilvl="0" w:tplc="45EA8A90">
      <w:numFmt w:val="bullet"/>
      <w:lvlText w:val="●"/>
      <w:lvlJc w:val="left"/>
      <w:pPr>
        <w:ind w:left="174" w:hanging="120"/>
      </w:pPr>
      <w:rPr>
        <w:rFonts w:ascii="Times New Roman" w:eastAsia="Times New Roman" w:hAnsi="Times New Roman" w:cs="Times New Roman" w:hint="default"/>
        <w:spacing w:val="-7"/>
        <w:w w:val="100"/>
        <w:sz w:val="14"/>
        <w:szCs w:val="14"/>
      </w:rPr>
    </w:lvl>
    <w:lvl w:ilvl="1" w:tplc="33BE8EC4">
      <w:numFmt w:val="bullet"/>
      <w:lvlText w:val="•"/>
      <w:lvlJc w:val="left"/>
      <w:pPr>
        <w:ind w:left="455" w:hanging="120"/>
      </w:pPr>
      <w:rPr>
        <w:rFonts w:hint="default"/>
      </w:rPr>
    </w:lvl>
    <w:lvl w:ilvl="2" w:tplc="7A70A27A">
      <w:numFmt w:val="bullet"/>
      <w:lvlText w:val="•"/>
      <w:lvlJc w:val="left"/>
      <w:pPr>
        <w:ind w:left="731" w:hanging="120"/>
      </w:pPr>
      <w:rPr>
        <w:rFonts w:hint="default"/>
      </w:rPr>
    </w:lvl>
    <w:lvl w:ilvl="3" w:tplc="8BB87432">
      <w:numFmt w:val="bullet"/>
      <w:lvlText w:val="•"/>
      <w:lvlJc w:val="left"/>
      <w:pPr>
        <w:ind w:left="1007" w:hanging="120"/>
      </w:pPr>
      <w:rPr>
        <w:rFonts w:hint="default"/>
      </w:rPr>
    </w:lvl>
    <w:lvl w:ilvl="4" w:tplc="239C87BA">
      <w:numFmt w:val="bullet"/>
      <w:lvlText w:val="•"/>
      <w:lvlJc w:val="left"/>
      <w:pPr>
        <w:ind w:left="1283" w:hanging="120"/>
      </w:pPr>
      <w:rPr>
        <w:rFonts w:hint="default"/>
      </w:rPr>
    </w:lvl>
    <w:lvl w:ilvl="5" w:tplc="5ED68D00">
      <w:numFmt w:val="bullet"/>
      <w:lvlText w:val="•"/>
      <w:lvlJc w:val="left"/>
      <w:pPr>
        <w:ind w:left="1559" w:hanging="120"/>
      </w:pPr>
      <w:rPr>
        <w:rFonts w:hint="default"/>
      </w:rPr>
    </w:lvl>
    <w:lvl w:ilvl="6" w:tplc="B576FD16">
      <w:numFmt w:val="bullet"/>
      <w:lvlText w:val="•"/>
      <w:lvlJc w:val="left"/>
      <w:pPr>
        <w:ind w:left="1835" w:hanging="120"/>
      </w:pPr>
      <w:rPr>
        <w:rFonts w:hint="default"/>
      </w:rPr>
    </w:lvl>
    <w:lvl w:ilvl="7" w:tplc="F830CB7C">
      <w:numFmt w:val="bullet"/>
      <w:lvlText w:val="•"/>
      <w:lvlJc w:val="left"/>
      <w:pPr>
        <w:ind w:left="2111" w:hanging="120"/>
      </w:pPr>
      <w:rPr>
        <w:rFonts w:hint="default"/>
      </w:rPr>
    </w:lvl>
    <w:lvl w:ilvl="8" w:tplc="0AFA53E0">
      <w:numFmt w:val="bullet"/>
      <w:lvlText w:val="•"/>
      <w:lvlJc w:val="left"/>
      <w:pPr>
        <w:ind w:left="2387" w:hanging="120"/>
      </w:pPr>
      <w:rPr>
        <w:rFonts w:hint="default"/>
      </w:rPr>
    </w:lvl>
  </w:abstractNum>
  <w:abstractNum w:abstractNumId="1255" w15:restartNumberingAfterBreak="0">
    <w:nsid w:val="5077314F"/>
    <w:multiLevelType w:val="hybridMultilevel"/>
    <w:tmpl w:val="A364CCA2"/>
    <w:lvl w:ilvl="0" w:tplc="06927B7C">
      <w:numFmt w:val="bullet"/>
      <w:lvlText w:val="●"/>
      <w:lvlJc w:val="left"/>
      <w:pPr>
        <w:ind w:left="175" w:hanging="120"/>
      </w:pPr>
      <w:rPr>
        <w:rFonts w:ascii="Times New Roman" w:eastAsia="Times New Roman" w:hAnsi="Times New Roman" w:cs="Times New Roman" w:hint="default"/>
        <w:spacing w:val="-17"/>
        <w:w w:val="100"/>
        <w:sz w:val="14"/>
        <w:szCs w:val="14"/>
      </w:rPr>
    </w:lvl>
    <w:lvl w:ilvl="1" w:tplc="B9708D36">
      <w:numFmt w:val="bullet"/>
      <w:lvlText w:val="•"/>
      <w:lvlJc w:val="left"/>
      <w:pPr>
        <w:ind w:left="416" w:hanging="120"/>
      </w:pPr>
      <w:rPr>
        <w:rFonts w:hint="default"/>
      </w:rPr>
    </w:lvl>
    <w:lvl w:ilvl="2" w:tplc="D59435C0">
      <w:numFmt w:val="bullet"/>
      <w:lvlText w:val="•"/>
      <w:lvlJc w:val="left"/>
      <w:pPr>
        <w:ind w:left="652" w:hanging="120"/>
      </w:pPr>
      <w:rPr>
        <w:rFonts w:hint="default"/>
      </w:rPr>
    </w:lvl>
    <w:lvl w:ilvl="3" w:tplc="59C0AB86">
      <w:numFmt w:val="bullet"/>
      <w:lvlText w:val="•"/>
      <w:lvlJc w:val="left"/>
      <w:pPr>
        <w:ind w:left="888" w:hanging="120"/>
      </w:pPr>
      <w:rPr>
        <w:rFonts w:hint="default"/>
      </w:rPr>
    </w:lvl>
    <w:lvl w:ilvl="4" w:tplc="BF6C347A">
      <w:numFmt w:val="bullet"/>
      <w:lvlText w:val="•"/>
      <w:lvlJc w:val="left"/>
      <w:pPr>
        <w:ind w:left="1124" w:hanging="120"/>
      </w:pPr>
      <w:rPr>
        <w:rFonts w:hint="default"/>
      </w:rPr>
    </w:lvl>
    <w:lvl w:ilvl="5" w:tplc="8E1C39F2">
      <w:numFmt w:val="bullet"/>
      <w:lvlText w:val="•"/>
      <w:lvlJc w:val="left"/>
      <w:pPr>
        <w:ind w:left="1360" w:hanging="120"/>
      </w:pPr>
      <w:rPr>
        <w:rFonts w:hint="default"/>
      </w:rPr>
    </w:lvl>
    <w:lvl w:ilvl="6" w:tplc="7C16CF70">
      <w:numFmt w:val="bullet"/>
      <w:lvlText w:val="•"/>
      <w:lvlJc w:val="left"/>
      <w:pPr>
        <w:ind w:left="1596" w:hanging="120"/>
      </w:pPr>
      <w:rPr>
        <w:rFonts w:hint="default"/>
      </w:rPr>
    </w:lvl>
    <w:lvl w:ilvl="7" w:tplc="A0F42138">
      <w:numFmt w:val="bullet"/>
      <w:lvlText w:val="•"/>
      <w:lvlJc w:val="left"/>
      <w:pPr>
        <w:ind w:left="1832" w:hanging="120"/>
      </w:pPr>
      <w:rPr>
        <w:rFonts w:hint="default"/>
      </w:rPr>
    </w:lvl>
    <w:lvl w:ilvl="8" w:tplc="EC981904">
      <w:numFmt w:val="bullet"/>
      <w:lvlText w:val="•"/>
      <w:lvlJc w:val="left"/>
      <w:pPr>
        <w:ind w:left="2068" w:hanging="120"/>
      </w:pPr>
      <w:rPr>
        <w:rFonts w:hint="default"/>
      </w:rPr>
    </w:lvl>
  </w:abstractNum>
  <w:abstractNum w:abstractNumId="1256" w15:restartNumberingAfterBreak="0">
    <w:nsid w:val="5082627B"/>
    <w:multiLevelType w:val="hybridMultilevel"/>
    <w:tmpl w:val="95E28672"/>
    <w:lvl w:ilvl="0" w:tplc="3A5C3A18">
      <w:numFmt w:val="bullet"/>
      <w:lvlText w:val="–"/>
      <w:lvlJc w:val="left"/>
      <w:pPr>
        <w:ind w:left="160" w:hanging="105"/>
      </w:pPr>
      <w:rPr>
        <w:rFonts w:ascii="Times New Roman" w:eastAsia="Times New Roman" w:hAnsi="Times New Roman" w:cs="Times New Roman" w:hint="default"/>
        <w:spacing w:val="-4"/>
        <w:w w:val="100"/>
        <w:sz w:val="14"/>
        <w:szCs w:val="14"/>
      </w:rPr>
    </w:lvl>
    <w:lvl w:ilvl="1" w:tplc="0C184180">
      <w:numFmt w:val="bullet"/>
      <w:lvlText w:val="•"/>
      <w:lvlJc w:val="left"/>
      <w:pPr>
        <w:ind w:left="437" w:hanging="105"/>
      </w:pPr>
      <w:rPr>
        <w:rFonts w:hint="default"/>
      </w:rPr>
    </w:lvl>
    <w:lvl w:ilvl="2" w:tplc="5CDCC008">
      <w:numFmt w:val="bullet"/>
      <w:lvlText w:val="•"/>
      <w:lvlJc w:val="left"/>
      <w:pPr>
        <w:ind w:left="715" w:hanging="105"/>
      </w:pPr>
      <w:rPr>
        <w:rFonts w:hint="default"/>
      </w:rPr>
    </w:lvl>
    <w:lvl w:ilvl="3" w:tplc="9E7EDDF8">
      <w:numFmt w:val="bullet"/>
      <w:lvlText w:val="•"/>
      <w:lvlJc w:val="left"/>
      <w:pPr>
        <w:ind w:left="993" w:hanging="105"/>
      </w:pPr>
      <w:rPr>
        <w:rFonts w:hint="default"/>
      </w:rPr>
    </w:lvl>
    <w:lvl w:ilvl="4" w:tplc="33F0EDC6">
      <w:numFmt w:val="bullet"/>
      <w:lvlText w:val="•"/>
      <w:lvlJc w:val="left"/>
      <w:pPr>
        <w:ind w:left="1271" w:hanging="105"/>
      </w:pPr>
      <w:rPr>
        <w:rFonts w:hint="default"/>
      </w:rPr>
    </w:lvl>
    <w:lvl w:ilvl="5" w:tplc="47527306">
      <w:numFmt w:val="bullet"/>
      <w:lvlText w:val="•"/>
      <w:lvlJc w:val="left"/>
      <w:pPr>
        <w:ind w:left="1549" w:hanging="105"/>
      </w:pPr>
      <w:rPr>
        <w:rFonts w:hint="default"/>
      </w:rPr>
    </w:lvl>
    <w:lvl w:ilvl="6" w:tplc="08FAAE00">
      <w:numFmt w:val="bullet"/>
      <w:lvlText w:val="•"/>
      <w:lvlJc w:val="left"/>
      <w:pPr>
        <w:ind w:left="1827" w:hanging="105"/>
      </w:pPr>
      <w:rPr>
        <w:rFonts w:hint="default"/>
      </w:rPr>
    </w:lvl>
    <w:lvl w:ilvl="7" w:tplc="A558D41E">
      <w:numFmt w:val="bullet"/>
      <w:lvlText w:val="•"/>
      <w:lvlJc w:val="left"/>
      <w:pPr>
        <w:ind w:left="2105" w:hanging="105"/>
      </w:pPr>
      <w:rPr>
        <w:rFonts w:hint="default"/>
      </w:rPr>
    </w:lvl>
    <w:lvl w:ilvl="8" w:tplc="43A20AAA">
      <w:numFmt w:val="bullet"/>
      <w:lvlText w:val="•"/>
      <w:lvlJc w:val="left"/>
      <w:pPr>
        <w:ind w:left="2383" w:hanging="105"/>
      </w:pPr>
      <w:rPr>
        <w:rFonts w:hint="default"/>
      </w:rPr>
    </w:lvl>
  </w:abstractNum>
  <w:abstractNum w:abstractNumId="1257" w15:restartNumberingAfterBreak="0">
    <w:nsid w:val="508F3CC4"/>
    <w:multiLevelType w:val="hybridMultilevel"/>
    <w:tmpl w:val="F08A892E"/>
    <w:lvl w:ilvl="0" w:tplc="201AFE26">
      <w:numFmt w:val="bullet"/>
      <w:lvlText w:val="●"/>
      <w:lvlJc w:val="left"/>
      <w:pPr>
        <w:ind w:left="175" w:hanging="120"/>
      </w:pPr>
      <w:rPr>
        <w:rFonts w:ascii="Times New Roman" w:eastAsia="Times New Roman" w:hAnsi="Times New Roman" w:cs="Times New Roman" w:hint="default"/>
        <w:spacing w:val="-6"/>
        <w:w w:val="100"/>
        <w:sz w:val="14"/>
        <w:szCs w:val="14"/>
      </w:rPr>
    </w:lvl>
    <w:lvl w:ilvl="1" w:tplc="BF98A18E">
      <w:numFmt w:val="bullet"/>
      <w:lvlText w:val="•"/>
      <w:lvlJc w:val="left"/>
      <w:pPr>
        <w:ind w:left="455" w:hanging="120"/>
      </w:pPr>
      <w:rPr>
        <w:rFonts w:hint="default"/>
      </w:rPr>
    </w:lvl>
    <w:lvl w:ilvl="2" w:tplc="70700740">
      <w:numFmt w:val="bullet"/>
      <w:lvlText w:val="•"/>
      <w:lvlJc w:val="left"/>
      <w:pPr>
        <w:ind w:left="731" w:hanging="120"/>
      </w:pPr>
      <w:rPr>
        <w:rFonts w:hint="default"/>
      </w:rPr>
    </w:lvl>
    <w:lvl w:ilvl="3" w:tplc="6F18542A">
      <w:numFmt w:val="bullet"/>
      <w:lvlText w:val="•"/>
      <w:lvlJc w:val="left"/>
      <w:pPr>
        <w:ind w:left="1007" w:hanging="120"/>
      </w:pPr>
      <w:rPr>
        <w:rFonts w:hint="default"/>
      </w:rPr>
    </w:lvl>
    <w:lvl w:ilvl="4" w:tplc="3D9615C0">
      <w:numFmt w:val="bullet"/>
      <w:lvlText w:val="•"/>
      <w:lvlJc w:val="left"/>
      <w:pPr>
        <w:ind w:left="1283" w:hanging="120"/>
      </w:pPr>
      <w:rPr>
        <w:rFonts w:hint="default"/>
      </w:rPr>
    </w:lvl>
    <w:lvl w:ilvl="5" w:tplc="CE6EC802">
      <w:numFmt w:val="bullet"/>
      <w:lvlText w:val="•"/>
      <w:lvlJc w:val="left"/>
      <w:pPr>
        <w:ind w:left="1559" w:hanging="120"/>
      </w:pPr>
      <w:rPr>
        <w:rFonts w:hint="default"/>
      </w:rPr>
    </w:lvl>
    <w:lvl w:ilvl="6" w:tplc="81C009A0">
      <w:numFmt w:val="bullet"/>
      <w:lvlText w:val="•"/>
      <w:lvlJc w:val="left"/>
      <w:pPr>
        <w:ind w:left="1835" w:hanging="120"/>
      </w:pPr>
      <w:rPr>
        <w:rFonts w:hint="default"/>
      </w:rPr>
    </w:lvl>
    <w:lvl w:ilvl="7" w:tplc="BF62C00E">
      <w:numFmt w:val="bullet"/>
      <w:lvlText w:val="•"/>
      <w:lvlJc w:val="left"/>
      <w:pPr>
        <w:ind w:left="2111" w:hanging="120"/>
      </w:pPr>
      <w:rPr>
        <w:rFonts w:hint="default"/>
      </w:rPr>
    </w:lvl>
    <w:lvl w:ilvl="8" w:tplc="7B002AB0">
      <w:numFmt w:val="bullet"/>
      <w:lvlText w:val="•"/>
      <w:lvlJc w:val="left"/>
      <w:pPr>
        <w:ind w:left="2387" w:hanging="120"/>
      </w:pPr>
      <w:rPr>
        <w:rFonts w:hint="default"/>
      </w:rPr>
    </w:lvl>
  </w:abstractNum>
  <w:abstractNum w:abstractNumId="1258" w15:restartNumberingAfterBreak="0">
    <w:nsid w:val="509B1C8A"/>
    <w:multiLevelType w:val="hybridMultilevel"/>
    <w:tmpl w:val="3B708AE2"/>
    <w:lvl w:ilvl="0" w:tplc="7D8AA592">
      <w:numFmt w:val="bullet"/>
      <w:lvlText w:val="●"/>
      <w:lvlJc w:val="left"/>
      <w:pPr>
        <w:ind w:left="176" w:hanging="120"/>
      </w:pPr>
      <w:rPr>
        <w:rFonts w:ascii="Times New Roman" w:eastAsia="Times New Roman" w:hAnsi="Times New Roman" w:cs="Times New Roman" w:hint="default"/>
        <w:spacing w:val="-16"/>
        <w:w w:val="100"/>
        <w:sz w:val="14"/>
        <w:szCs w:val="14"/>
      </w:rPr>
    </w:lvl>
    <w:lvl w:ilvl="1" w:tplc="500E9248">
      <w:numFmt w:val="bullet"/>
      <w:lvlText w:val="•"/>
      <w:lvlJc w:val="left"/>
      <w:pPr>
        <w:ind w:left="308" w:hanging="120"/>
      </w:pPr>
      <w:rPr>
        <w:rFonts w:hint="default"/>
      </w:rPr>
    </w:lvl>
    <w:lvl w:ilvl="2" w:tplc="47C0EAEA">
      <w:numFmt w:val="bullet"/>
      <w:lvlText w:val="•"/>
      <w:lvlJc w:val="left"/>
      <w:pPr>
        <w:ind w:left="436" w:hanging="120"/>
      </w:pPr>
      <w:rPr>
        <w:rFonts w:hint="default"/>
      </w:rPr>
    </w:lvl>
    <w:lvl w:ilvl="3" w:tplc="B2027E0A">
      <w:numFmt w:val="bullet"/>
      <w:lvlText w:val="•"/>
      <w:lvlJc w:val="left"/>
      <w:pPr>
        <w:ind w:left="565" w:hanging="120"/>
      </w:pPr>
      <w:rPr>
        <w:rFonts w:hint="default"/>
      </w:rPr>
    </w:lvl>
    <w:lvl w:ilvl="4" w:tplc="ECAE934A">
      <w:numFmt w:val="bullet"/>
      <w:lvlText w:val="•"/>
      <w:lvlJc w:val="left"/>
      <w:pPr>
        <w:ind w:left="693" w:hanging="120"/>
      </w:pPr>
      <w:rPr>
        <w:rFonts w:hint="default"/>
      </w:rPr>
    </w:lvl>
    <w:lvl w:ilvl="5" w:tplc="F3A00A6A">
      <w:numFmt w:val="bullet"/>
      <w:lvlText w:val="•"/>
      <w:lvlJc w:val="left"/>
      <w:pPr>
        <w:ind w:left="822" w:hanging="120"/>
      </w:pPr>
      <w:rPr>
        <w:rFonts w:hint="default"/>
      </w:rPr>
    </w:lvl>
    <w:lvl w:ilvl="6" w:tplc="C1D0D10E">
      <w:numFmt w:val="bullet"/>
      <w:lvlText w:val="•"/>
      <w:lvlJc w:val="left"/>
      <w:pPr>
        <w:ind w:left="950" w:hanging="120"/>
      </w:pPr>
      <w:rPr>
        <w:rFonts w:hint="default"/>
      </w:rPr>
    </w:lvl>
    <w:lvl w:ilvl="7" w:tplc="8098BEB4">
      <w:numFmt w:val="bullet"/>
      <w:lvlText w:val="•"/>
      <w:lvlJc w:val="left"/>
      <w:pPr>
        <w:ind w:left="1078" w:hanging="120"/>
      </w:pPr>
      <w:rPr>
        <w:rFonts w:hint="default"/>
      </w:rPr>
    </w:lvl>
    <w:lvl w:ilvl="8" w:tplc="AE78ADA0">
      <w:numFmt w:val="bullet"/>
      <w:lvlText w:val="•"/>
      <w:lvlJc w:val="left"/>
      <w:pPr>
        <w:ind w:left="1207" w:hanging="120"/>
      </w:pPr>
      <w:rPr>
        <w:rFonts w:hint="default"/>
      </w:rPr>
    </w:lvl>
  </w:abstractNum>
  <w:abstractNum w:abstractNumId="1259" w15:restartNumberingAfterBreak="0">
    <w:nsid w:val="50AA4771"/>
    <w:multiLevelType w:val="hybridMultilevel"/>
    <w:tmpl w:val="E0500406"/>
    <w:lvl w:ilvl="0" w:tplc="A00A24C6">
      <w:numFmt w:val="bullet"/>
      <w:lvlText w:val="●"/>
      <w:lvlJc w:val="left"/>
      <w:pPr>
        <w:ind w:left="176" w:hanging="120"/>
      </w:pPr>
      <w:rPr>
        <w:rFonts w:ascii="Times New Roman" w:eastAsia="Times New Roman" w:hAnsi="Times New Roman" w:cs="Times New Roman" w:hint="default"/>
        <w:spacing w:val="-3"/>
        <w:w w:val="100"/>
        <w:sz w:val="14"/>
        <w:szCs w:val="14"/>
      </w:rPr>
    </w:lvl>
    <w:lvl w:ilvl="1" w:tplc="1C9021DC">
      <w:numFmt w:val="bullet"/>
      <w:lvlText w:val="•"/>
      <w:lvlJc w:val="left"/>
      <w:pPr>
        <w:ind w:left="331" w:hanging="120"/>
      </w:pPr>
      <w:rPr>
        <w:rFonts w:hint="default"/>
      </w:rPr>
    </w:lvl>
    <w:lvl w:ilvl="2" w:tplc="49D4D918">
      <w:numFmt w:val="bullet"/>
      <w:lvlText w:val="•"/>
      <w:lvlJc w:val="left"/>
      <w:pPr>
        <w:ind w:left="482" w:hanging="120"/>
      </w:pPr>
      <w:rPr>
        <w:rFonts w:hint="default"/>
      </w:rPr>
    </w:lvl>
    <w:lvl w:ilvl="3" w:tplc="FB0474BE">
      <w:numFmt w:val="bullet"/>
      <w:lvlText w:val="•"/>
      <w:lvlJc w:val="left"/>
      <w:pPr>
        <w:ind w:left="633" w:hanging="120"/>
      </w:pPr>
      <w:rPr>
        <w:rFonts w:hint="default"/>
      </w:rPr>
    </w:lvl>
    <w:lvl w:ilvl="4" w:tplc="1F7C5DCC">
      <w:numFmt w:val="bullet"/>
      <w:lvlText w:val="•"/>
      <w:lvlJc w:val="left"/>
      <w:pPr>
        <w:ind w:left="784" w:hanging="120"/>
      </w:pPr>
      <w:rPr>
        <w:rFonts w:hint="default"/>
      </w:rPr>
    </w:lvl>
    <w:lvl w:ilvl="5" w:tplc="B32E9128">
      <w:numFmt w:val="bullet"/>
      <w:lvlText w:val="•"/>
      <w:lvlJc w:val="left"/>
      <w:pPr>
        <w:ind w:left="935" w:hanging="120"/>
      </w:pPr>
      <w:rPr>
        <w:rFonts w:hint="default"/>
      </w:rPr>
    </w:lvl>
    <w:lvl w:ilvl="6" w:tplc="19AC2BD2">
      <w:numFmt w:val="bullet"/>
      <w:lvlText w:val="•"/>
      <w:lvlJc w:val="left"/>
      <w:pPr>
        <w:ind w:left="1086" w:hanging="120"/>
      </w:pPr>
      <w:rPr>
        <w:rFonts w:hint="default"/>
      </w:rPr>
    </w:lvl>
    <w:lvl w:ilvl="7" w:tplc="708C0B84">
      <w:numFmt w:val="bullet"/>
      <w:lvlText w:val="•"/>
      <w:lvlJc w:val="left"/>
      <w:pPr>
        <w:ind w:left="1237" w:hanging="120"/>
      </w:pPr>
      <w:rPr>
        <w:rFonts w:hint="default"/>
      </w:rPr>
    </w:lvl>
    <w:lvl w:ilvl="8" w:tplc="1DC8F1AE">
      <w:numFmt w:val="bullet"/>
      <w:lvlText w:val="•"/>
      <w:lvlJc w:val="left"/>
      <w:pPr>
        <w:ind w:left="1388" w:hanging="120"/>
      </w:pPr>
      <w:rPr>
        <w:rFonts w:hint="default"/>
      </w:rPr>
    </w:lvl>
  </w:abstractNum>
  <w:abstractNum w:abstractNumId="1260" w15:restartNumberingAfterBreak="0">
    <w:nsid w:val="50B15804"/>
    <w:multiLevelType w:val="hybridMultilevel"/>
    <w:tmpl w:val="8F3EC93E"/>
    <w:lvl w:ilvl="0" w:tplc="FEA0C952">
      <w:numFmt w:val="bullet"/>
      <w:lvlText w:val="●"/>
      <w:lvlJc w:val="left"/>
      <w:pPr>
        <w:ind w:left="176" w:hanging="120"/>
      </w:pPr>
      <w:rPr>
        <w:rFonts w:ascii="Times New Roman" w:eastAsia="Times New Roman" w:hAnsi="Times New Roman" w:cs="Times New Roman" w:hint="default"/>
        <w:spacing w:val="-6"/>
        <w:w w:val="100"/>
        <w:sz w:val="14"/>
        <w:szCs w:val="14"/>
      </w:rPr>
    </w:lvl>
    <w:lvl w:ilvl="1" w:tplc="D3C251A0">
      <w:numFmt w:val="bullet"/>
      <w:lvlText w:val="•"/>
      <w:lvlJc w:val="left"/>
      <w:pPr>
        <w:ind w:left="416" w:hanging="120"/>
      </w:pPr>
      <w:rPr>
        <w:rFonts w:hint="default"/>
      </w:rPr>
    </w:lvl>
    <w:lvl w:ilvl="2" w:tplc="C2640576">
      <w:numFmt w:val="bullet"/>
      <w:lvlText w:val="•"/>
      <w:lvlJc w:val="left"/>
      <w:pPr>
        <w:ind w:left="652" w:hanging="120"/>
      </w:pPr>
      <w:rPr>
        <w:rFonts w:hint="default"/>
      </w:rPr>
    </w:lvl>
    <w:lvl w:ilvl="3" w:tplc="F35C9FD4">
      <w:numFmt w:val="bullet"/>
      <w:lvlText w:val="•"/>
      <w:lvlJc w:val="left"/>
      <w:pPr>
        <w:ind w:left="888" w:hanging="120"/>
      </w:pPr>
      <w:rPr>
        <w:rFonts w:hint="default"/>
      </w:rPr>
    </w:lvl>
    <w:lvl w:ilvl="4" w:tplc="1CAEB662">
      <w:numFmt w:val="bullet"/>
      <w:lvlText w:val="•"/>
      <w:lvlJc w:val="left"/>
      <w:pPr>
        <w:ind w:left="1124" w:hanging="120"/>
      </w:pPr>
      <w:rPr>
        <w:rFonts w:hint="default"/>
      </w:rPr>
    </w:lvl>
    <w:lvl w:ilvl="5" w:tplc="7312E2DA">
      <w:numFmt w:val="bullet"/>
      <w:lvlText w:val="•"/>
      <w:lvlJc w:val="left"/>
      <w:pPr>
        <w:ind w:left="1360" w:hanging="120"/>
      </w:pPr>
      <w:rPr>
        <w:rFonts w:hint="default"/>
      </w:rPr>
    </w:lvl>
    <w:lvl w:ilvl="6" w:tplc="40288AD6">
      <w:numFmt w:val="bullet"/>
      <w:lvlText w:val="•"/>
      <w:lvlJc w:val="left"/>
      <w:pPr>
        <w:ind w:left="1596" w:hanging="120"/>
      </w:pPr>
      <w:rPr>
        <w:rFonts w:hint="default"/>
      </w:rPr>
    </w:lvl>
    <w:lvl w:ilvl="7" w:tplc="D8608B8A">
      <w:numFmt w:val="bullet"/>
      <w:lvlText w:val="•"/>
      <w:lvlJc w:val="left"/>
      <w:pPr>
        <w:ind w:left="1832" w:hanging="120"/>
      </w:pPr>
      <w:rPr>
        <w:rFonts w:hint="default"/>
      </w:rPr>
    </w:lvl>
    <w:lvl w:ilvl="8" w:tplc="A45CF226">
      <w:numFmt w:val="bullet"/>
      <w:lvlText w:val="•"/>
      <w:lvlJc w:val="left"/>
      <w:pPr>
        <w:ind w:left="2068" w:hanging="120"/>
      </w:pPr>
      <w:rPr>
        <w:rFonts w:hint="default"/>
      </w:rPr>
    </w:lvl>
  </w:abstractNum>
  <w:abstractNum w:abstractNumId="1261" w15:restartNumberingAfterBreak="0">
    <w:nsid w:val="50B2134E"/>
    <w:multiLevelType w:val="hybridMultilevel"/>
    <w:tmpl w:val="B4E671B0"/>
    <w:lvl w:ilvl="0" w:tplc="DE12096C">
      <w:numFmt w:val="bullet"/>
      <w:lvlText w:val="●"/>
      <w:lvlJc w:val="left"/>
      <w:pPr>
        <w:ind w:left="175" w:hanging="120"/>
      </w:pPr>
      <w:rPr>
        <w:rFonts w:ascii="Times New Roman" w:eastAsia="Times New Roman" w:hAnsi="Times New Roman" w:cs="Times New Roman" w:hint="default"/>
        <w:spacing w:val="-4"/>
        <w:w w:val="100"/>
        <w:sz w:val="14"/>
        <w:szCs w:val="14"/>
      </w:rPr>
    </w:lvl>
    <w:lvl w:ilvl="1" w:tplc="B266AAC0">
      <w:numFmt w:val="bullet"/>
      <w:lvlText w:val="•"/>
      <w:lvlJc w:val="left"/>
      <w:pPr>
        <w:ind w:left="416" w:hanging="120"/>
      </w:pPr>
      <w:rPr>
        <w:rFonts w:hint="default"/>
      </w:rPr>
    </w:lvl>
    <w:lvl w:ilvl="2" w:tplc="084C951A">
      <w:numFmt w:val="bullet"/>
      <w:lvlText w:val="•"/>
      <w:lvlJc w:val="left"/>
      <w:pPr>
        <w:ind w:left="652" w:hanging="120"/>
      </w:pPr>
      <w:rPr>
        <w:rFonts w:hint="default"/>
      </w:rPr>
    </w:lvl>
    <w:lvl w:ilvl="3" w:tplc="A94421DC">
      <w:numFmt w:val="bullet"/>
      <w:lvlText w:val="•"/>
      <w:lvlJc w:val="left"/>
      <w:pPr>
        <w:ind w:left="888" w:hanging="120"/>
      </w:pPr>
      <w:rPr>
        <w:rFonts w:hint="default"/>
      </w:rPr>
    </w:lvl>
    <w:lvl w:ilvl="4" w:tplc="62BA079E">
      <w:numFmt w:val="bullet"/>
      <w:lvlText w:val="•"/>
      <w:lvlJc w:val="left"/>
      <w:pPr>
        <w:ind w:left="1124" w:hanging="120"/>
      </w:pPr>
      <w:rPr>
        <w:rFonts w:hint="default"/>
      </w:rPr>
    </w:lvl>
    <w:lvl w:ilvl="5" w:tplc="7166F70A">
      <w:numFmt w:val="bullet"/>
      <w:lvlText w:val="•"/>
      <w:lvlJc w:val="left"/>
      <w:pPr>
        <w:ind w:left="1360" w:hanging="120"/>
      </w:pPr>
      <w:rPr>
        <w:rFonts w:hint="default"/>
      </w:rPr>
    </w:lvl>
    <w:lvl w:ilvl="6" w:tplc="D9620AA0">
      <w:numFmt w:val="bullet"/>
      <w:lvlText w:val="•"/>
      <w:lvlJc w:val="left"/>
      <w:pPr>
        <w:ind w:left="1596" w:hanging="120"/>
      </w:pPr>
      <w:rPr>
        <w:rFonts w:hint="default"/>
      </w:rPr>
    </w:lvl>
    <w:lvl w:ilvl="7" w:tplc="EDAEED6C">
      <w:numFmt w:val="bullet"/>
      <w:lvlText w:val="•"/>
      <w:lvlJc w:val="left"/>
      <w:pPr>
        <w:ind w:left="1832" w:hanging="120"/>
      </w:pPr>
      <w:rPr>
        <w:rFonts w:hint="default"/>
      </w:rPr>
    </w:lvl>
    <w:lvl w:ilvl="8" w:tplc="F7FE8224">
      <w:numFmt w:val="bullet"/>
      <w:lvlText w:val="•"/>
      <w:lvlJc w:val="left"/>
      <w:pPr>
        <w:ind w:left="2068" w:hanging="120"/>
      </w:pPr>
      <w:rPr>
        <w:rFonts w:hint="default"/>
      </w:rPr>
    </w:lvl>
  </w:abstractNum>
  <w:abstractNum w:abstractNumId="1262" w15:restartNumberingAfterBreak="0">
    <w:nsid w:val="50B735B4"/>
    <w:multiLevelType w:val="hybridMultilevel"/>
    <w:tmpl w:val="F6DCDDC8"/>
    <w:lvl w:ilvl="0" w:tplc="053C22C8">
      <w:numFmt w:val="bullet"/>
      <w:lvlText w:val="●"/>
      <w:lvlJc w:val="left"/>
      <w:pPr>
        <w:ind w:left="176" w:hanging="120"/>
      </w:pPr>
      <w:rPr>
        <w:rFonts w:ascii="Times New Roman" w:eastAsia="Times New Roman" w:hAnsi="Times New Roman" w:cs="Times New Roman" w:hint="default"/>
        <w:spacing w:val="-13"/>
        <w:w w:val="100"/>
        <w:sz w:val="14"/>
        <w:szCs w:val="14"/>
      </w:rPr>
    </w:lvl>
    <w:lvl w:ilvl="1" w:tplc="CD282B9A">
      <w:numFmt w:val="bullet"/>
      <w:lvlText w:val="•"/>
      <w:lvlJc w:val="left"/>
      <w:pPr>
        <w:ind w:left="331" w:hanging="120"/>
      </w:pPr>
      <w:rPr>
        <w:rFonts w:hint="default"/>
      </w:rPr>
    </w:lvl>
    <w:lvl w:ilvl="2" w:tplc="2E7832B2">
      <w:numFmt w:val="bullet"/>
      <w:lvlText w:val="•"/>
      <w:lvlJc w:val="left"/>
      <w:pPr>
        <w:ind w:left="482" w:hanging="120"/>
      </w:pPr>
      <w:rPr>
        <w:rFonts w:hint="default"/>
      </w:rPr>
    </w:lvl>
    <w:lvl w:ilvl="3" w:tplc="44DE4F06">
      <w:numFmt w:val="bullet"/>
      <w:lvlText w:val="•"/>
      <w:lvlJc w:val="left"/>
      <w:pPr>
        <w:ind w:left="633" w:hanging="120"/>
      </w:pPr>
      <w:rPr>
        <w:rFonts w:hint="default"/>
      </w:rPr>
    </w:lvl>
    <w:lvl w:ilvl="4" w:tplc="3048A76C">
      <w:numFmt w:val="bullet"/>
      <w:lvlText w:val="•"/>
      <w:lvlJc w:val="left"/>
      <w:pPr>
        <w:ind w:left="784" w:hanging="120"/>
      </w:pPr>
      <w:rPr>
        <w:rFonts w:hint="default"/>
      </w:rPr>
    </w:lvl>
    <w:lvl w:ilvl="5" w:tplc="56741BDE">
      <w:numFmt w:val="bullet"/>
      <w:lvlText w:val="•"/>
      <w:lvlJc w:val="left"/>
      <w:pPr>
        <w:ind w:left="935" w:hanging="120"/>
      </w:pPr>
      <w:rPr>
        <w:rFonts w:hint="default"/>
      </w:rPr>
    </w:lvl>
    <w:lvl w:ilvl="6" w:tplc="6F3CB2F4">
      <w:numFmt w:val="bullet"/>
      <w:lvlText w:val="•"/>
      <w:lvlJc w:val="left"/>
      <w:pPr>
        <w:ind w:left="1086" w:hanging="120"/>
      </w:pPr>
      <w:rPr>
        <w:rFonts w:hint="default"/>
      </w:rPr>
    </w:lvl>
    <w:lvl w:ilvl="7" w:tplc="D42E7438">
      <w:numFmt w:val="bullet"/>
      <w:lvlText w:val="•"/>
      <w:lvlJc w:val="left"/>
      <w:pPr>
        <w:ind w:left="1237" w:hanging="120"/>
      </w:pPr>
      <w:rPr>
        <w:rFonts w:hint="default"/>
      </w:rPr>
    </w:lvl>
    <w:lvl w:ilvl="8" w:tplc="091A985C">
      <w:numFmt w:val="bullet"/>
      <w:lvlText w:val="•"/>
      <w:lvlJc w:val="left"/>
      <w:pPr>
        <w:ind w:left="1388" w:hanging="120"/>
      </w:pPr>
      <w:rPr>
        <w:rFonts w:hint="default"/>
      </w:rPr>
    </w:lvl>
  </w:abstractNum>
  <w:abstractNum w:abstractNumId="1263" w15:restartNumberingAfterBreak="0">
    <w:nsid w:val="50BD18F3"/>
    <w:multiLevelType w:val="hybridMultilevel"/>
    <w:tmpl w:val="C3483FE0"/>
    <w:lvl w:ilvl="0" w:tplc="E676BCA0">
      <w:numFmt w:val="bullet"/>
      <w:lvlText w:val="●"/>
      <w:lvlJc w:val="left"/>
      <w:pPr>
        <w:ind w:left="176" w:hanging="120"/>
      </w:pPr>
      <w:rPr>
        <w:rFonts w:ascii="Times New Roman" w:eastAsia="Times New Roman" w:hAnsi="Times New Roman" w:cs="Times New Roman" w:hint="default"/>
        <w:spacing w:val="-4"/>
        <w:w w:val="100"/>
        <w:sz w:val="14"/>
        <w:szCs w:val="14"/>
      </w:rPr>
    </w:lvl>
    <w:lvl w:ilvl="1" w:tplc="C0680A1E">
      <w:numFmt w:val="bullet"/>
      <w:lvlText w:val="•"/>
      <w:lvlJc w:val="left"/>
      <w:pPr>
        <w:ind w:left="387" w:hanging="120"/>
      </w:pPr>
      <w:rPr>
        <w:rFonts w:hint="default"/>
      </w:rPr>
    </w:lvl>
    <w:lvl w:ilvl="2" w:tplc="91749510">
      <w:numFmt w:val="bullet"/>
      <w:lvlText w:val="•"/>
      <w:lvlJc w:val="left"/>
      <w:pPr>
        <w:ind w:left="595" w:hanging="120"/>
      </w:pPr>
      <w:rPr>
        <w:rFonts w:hint="default"/>
      </w:rPr>
    </w:lvl>
    <w:lvl w:ilvl="3" w:tplc="29DE9C90">
      <w:numFmt w:val="bullet"/>
      <w:lvlText w:val="•"/>
      <w:lvlJc w:val="left"/>
      <w:pPr>
        <w:ind w:left="803" w:hanging="120"/>
      </w:pPr>
      <w:rPr>
        <w:rFonts w:hint="default"/>
      </w:rPr>
    </w:lvl>
    <w:lvl w:ilvl="4" w:tplc="B1080462">
      <w:numFmt w:val="bullet"/>
      <w:lvlText w:val="•"/>
      <w:lvlJc w:val="left"/>
      <w:pPr>
        <w:ind w:left="1011" w:hanging="120"/>
      </w:pPr>
      <w:rPr>
        <w:rFonts w:hint="default"/>
      </w:rPr>
    </w:lvl>
    <w:lvl w:ilvl="5" w:tplc="8FEE1376">
      <w:numFmt w:val="bullet"/>
      <w:lvlText w:val="•"/>
      <w:lvlJc w:val="left"/>
      <w:pPr>
        <w:ind w:left="1219" w:hanging="120"/>
      </w:pPr>
      <w:rPr>
        <w:rFonts w:hint="default"/>
      </w:rPr>
    </w:lvl>
    <w:lvl w:ilvl="6" w:tplc="08B8EDF6">
      <w:numFmt w:val="bullet"/>
      <w:lvlText w:val="•"/>
      <w:lvlJc w:val="left"/>
      <w:pPr>
        <w:ind w:left="1426" w:hanging="120"/>
      </w:pPr>
      <w:rPr>
        <w:rFonts w:hint="default"/>
      </w:rPr>
    </w:lvl>
    <w:lvl w:ilvl="7" w:tplc="7B26E8F2">
      <w:numFmt w:val="bullet"/>
      <w:lvlText w:val="•"/>
      <w:lvlJc w:val="left"/>
      <w:pPr>
        <w:ind w:left="1634" w:hanging="120"/>
      </w:pPr>
      <w:rPr>
        <w:rFonts w:hint="default"/>
      </w:rPr>
    </w:lvl>
    <w:lvl w:ilvl="8" w:tplc="19BCC140">
      <w:numFmt w:val="bullet"/>
      <w:lvlText w:val="•"/>
      <w:lvlJc w:val="left"/>
      <w:pPr>
        <w:ind w:left="1842" w:hanging="120"/>
      </w:pPr>
      <w:rPr>
        <w:rFonts w:hint="default"/>
      </w:rPr>
    </w:lvl>
  </w:abstractNum>
  <w:abstractNum w:abstractNumId="1264" w15:restartNumberingAfterBreak="0">
    <w:nsid w:val="50C02099"/>
    <w:multiLevelType w:val="hybridMultilevel"/>
    <w:tmpl w:val="8B42FB3C"/>
    <w:lvl w:ilvl="0" w:tplc="C038AF78">
      <w:numFmt w:val="bullet"/>
      <w:lvlText w:val="●"/>
      <w:lvlJc w:val="left"/>
      <w:pPr>
        <w:ind w:left="176" w:hanging="120"/>
      </w:pPr>
      <w:rPr>
        <w:rFonts w:ascii="Times New Roman" w:eastAsia="Times New Roman" w:hAnsi="Times New Roman" w:cs="Times New Roman" w:hint="default"/>
        <w:spacing w:val="-6"/>
        <w:w w:val="100"/>
        <w:sz w:val="14"/>
        <w:szCs w:val="14"/>
      </w:rPr>
    </w:lvl>
    <w:lvl w:ilvl="1" w:tplc="2952A57E">
      <w:numFmt w:val="bullet"/>
      <w:lvlText w:val="•"/>
      <w:lvlJc w:val="left"/>
      <w:pPr>
        <w:ind w:left="387" w:hanging="120"/>
      </w:pPr>
      <w:rPr>
        <w:rFonts w:hint="default"/>
      </w:rPr>
    </w:lvl>
    <w:lvl w:ilvl="2" w:tplc="7940152C">
      <w:numFmt w:val="bullet"/>
      <w:lvlText w:val="•"/>
      <w:lvlJc w:val="left"/>
      <w:pPr>
        <w:ind w:left="595" w:hanging="120"/>
      </w:pPr>
      <w:rPr>
        <w:rFonts w:hint="default"/>
      </w:rPr>
    </w:lvl>
    <w:lvl w:ilvl="3" w:tplc="B4C09ADE">
      <w:numFmt w:val="bullet"/>
      <w:lvlText w:val="•"/>
      <w:lvlJc w:val="left"/>
      <w:pPr>
        <w:ind w:left="803" w:hanging="120"/>
      </w:pPr>
      <w:rPr>
        <w:rFonts w:hint="default"/>
      </w:rPr>
    </w:lvl>
    <w:lvl w:ilvl="4" w:tplc="C9927100">
      <w:numFmt w:val="bullet"/>
      <w:lvlText w:val="•"/>
      <w:lvlJc w:val="left"/>
      <w:pPr>
        <w:ind w:left="1011" w:hanging="120"/>
      </w:pPr>
      <w:rPr>
        <w:rFonts w:hint="default"/>
      </w:rPr>
    </w:lvl>
    <w:lvl w:ilvl="5" w:tplc="6BA61720">
      <w:numFmt w:val="bullet"/>
      <w:lvlText w:val="•"/>
      <w:lvlJc w:val="left"/>
      <w:pPr>
        <w:ind w:left="1219" w:hanging="120"/>
      </w:pPr>
      <w:rPr>
        <w:rFonts w:hint="default"/>
      </w:rPr>
    </w:lvl>
    <w:lvl w:ilvl="6" w:tplc="AE50E656">
      <w:numFmt w:val="bullet"/>
      <w:lvlText w:val="•"/>
      <w:lvlJc w:val="left"/>
      <w:pPr>
        <w:ind w:left="1426" w:hanging="120"/>
      </w:pPr>
      <w:rPr>
        <w:rFonts w:hint="default"/>
      </w:rPr>
    </w:lvl>
    <w:lvl w:ilvl="7" w:tplc="FBF23414">
      <w:numFmt w:val="bullet"/>
      <w:lvlText w:val="•"/>
      <w:lvlJc w:val="left"/>
      <w:pPr>
        <w:ind w:left="1634" w:hanging="120"/>
      </w:pPr>
      <w:rPr>
        <w:rFonts w:hint="default"/>
      </w:rPr>
    </w:lvl>
    <w:lvl w:ilvl="8" w:tplc="30E8ACE4">
      <w:numFmt w:val="bullet"/>
      <w:lvlText w:val="•"/>
      <w:lvlJc w:val="left"/>
      <w:pPr>
        <w:ind w:left="1842" w:hanging="120"/>
      </w:pPr>
      <w:rPr>
        <w:rFonts w:hint="default"/>
      </w:rPr>
    </w:lvl>
  </w:abstractNum>
  <w:abstractNum w:abstractNumId="1265" w15:restartNumberingAfterBreak="0">
    <w:nsid w:val="50C1327B"/>
    <w:multiLevelType w:val="hybridMultilevel"/>
    <w:tmpl w:val="A102343E"/>
    <w:lvl w:ilvl="0" w:tplc="7FB84FBA">
      <w:numFmt w:val="bullet"/>
      <w:lvlText w:val="●"/>
      <w:lvlJc w:val="left"/>
      <w:pPr>
        <w:ind w:left="176" w:hanging="120"/>
      </w:pPr>
      <w:rPr>
        <w:rFonts w:ascii="Times New Roman" w:eastAsia="Times New Roman" w:hAnsi="Times New Roman" w:cs="Times New Roman" w:hint="default"/>
        <w:spacing w:val="-13"/>
        <w:w w:val="100"/>
        <w:sz w:val="14"/>
        <w:szCs w:val="14"/>
      </w:rPr>
    </w:lvl>
    <w:lvl w:ilvl="1" w:tplc="27E86364">
      <w:numFmt w:val="bullet"/>
      <w:lvlText w:val="•"/>
      <w:lvlJc w:val="left"/>
      <w:pPr>
        <w:ind w:left="331" w:hanging="120"/>
      </w:pPr>
      <w:rPr>
        <w:rFonts w:hint="default"/>
      </w:rPr>
    </w:lvl>
    <w:lvl w:ilvl="2" w:tplc="5FE6637E">
      <w:numFmt w:val="bullet"/>
      <w:lvlText w:val="•"/>
      <w:lvlJc w:val="left"/>
      <w:pPr>
        <w:ind w:left="482" w:hanging="120"/>
      </w:pPr>
      <w:rPr>
        <w:rFonts w:hint="default"/>
      </w:rPr>
    </w:lvl>
    <w:lvl w:ilvl="3" w:tplc="582052FC">
      <w:numFmt w:val="bullet"/>
      <w:lvlText w:val="•"/>
      <w:lvlJc w:val="left"/>
      <w:pPr>
        <w:ind w:left="633" w:hanging="120"/>
      </w:pPr>
      <w:rPr>
        <w:rFonts w:hint="default"/>
      </w:rPr>
    </w:lvl>
    <w:lvl w:ilvl="4" w:tplc="EDAC6F6A">
      <w:numFmt w:val="bullet"/>
      <w:lvlText w:val="•"/>
      <w:lvlJc w:val="left"/>
      <w:pPr>
        <w:ind w:left="784" w:hanging="120"/>
      </w:pPr>
      <w:rPr>
        <w:rFonts w:hint="default"/>
      </w:rPr>
    </w:lvl>
    <w:lvl w:ilvl="5" w:tplc="BF187DD6">
      <w:numFmt w:val="bullet"/>
      <w:lvlText w:val="•"/>
      <w:lvlJc w:val="left"/>
      <w:pPr>
        <w:ind w:left="935" w:hanging="120"/>
      </w:pPr>
      <w:rPr>
        <w:rFonts w:hint="default"/>
      </w:rPr>
    </w:lvl>
    <w:lvl w:ilvl="6" w:tplc="0A5CCAEC">
      <w:numFmt w:val="bullet"/>
      <w:lvlText w:val="•"/>
      <w:lvlJc w:val="left"/>
      <w:pPr>
        <w:ind w:left="1086" w:hanging="120"/>
      </w:pPr>
      <w:rPr>
        <w:rFonts w:hint="default"/>
      </w:rPr>
    </w:lvl>
    <w:lvl w:ilvl="7" w:tplc="53FA2614">
      <w:numFmt w:val="bullet"/>
      <w:lvlText w:val="•"/>
      <w:lvlJc w:val="left"/>
      <w:pPr>
        <w:ind w:left="1237" w:hanging="120"/>
      </w:pPr>
      <w:rPr>
        <w:rFonts w:hint="default"/>
      </w:rPr>
    </w:lvl>
    <w:lvl w:ilvl="8" w:tplc="182A827C">
      <w:numFmt w:val="bullet"/>
      <w:lvlText w:val="•"/>
      <w:lvlJc w:val="left"/>
      <w:pPr>
        <w:ind w:left="1388" w:hanging="120"/>
      </w:pPr>
      <w:rPr>
        <w:rFonts w:hint="default"/>
      </w:rPr>
    </w:lvl>
  </w:abstractNum>
  <w:abstractNum w:abstractNumId="1266" w15:restartNumberingAfterBreak="0">
    <w:nsid w:val="50D65CB4"/>
    <w:multiLevelType w:val="hybridMultilevel"/>
    <w:tmpl w:val="6D3E4B10"/>
    <w:lvl w:ilvl="0" w:tplc="36A480B0">
      <w:numFmt w:val="bullet"/>
      <w:lvlText w:val="–"/>
      <w:lvlJc w:val="left"/>
      <w:pPr>
        <w:ind w:left="160" w:hanging="105"/>
      </w:pPr>
      <w:rPr>
        <w:rFonts w:ascii="Times New Roman" w:eastAsia="Times New Roman" w:hAnsi="Times New Roman" w:cs="Times New Roman" w:hint="default"/>
        <w:spacing w:val="-4"/>
        <w:w w:val="100"/>
        <w:sz w:val="14"/>
        <w:szCs w:val="14"/>
      </w:rPr>
    </w:lvl>
    <w:lvl w:ilvl="1" w:tplc="6D6EB376">
      <w:numFmt w:val="bullet"/>
      <w:lvlText w:val="•"/>
      <w:lvlJc w:val="left"/>
      <w:pPr>
        <w:ind w:left="437" w:hanging="105"/>
      </w:pPr>
      <w:rPr>
        <w:rFonts w:hint="default"/>
      </w:rPr>
    </w:lvl>
    <w:lvl w:ilvl="2" w:tplc="3B0A5D04">
      <w:numFmt w:val="bullet"/>
      <w:lvlText w:val="•"/>
      <w:lvlJc w:val="left"/>
      <w:pPr>
        <w:ind w:left="715" w:hanging="105"/>
      </w:pPr>
      <w:rPr>
        <w:rFonts w:hint="default"/>
      </w:rPr>
    </w:lvl>
    <w:lvl w:ilvl="3" w:tplc="E8F49D58">
      <w:numFmt w:val="bullet"/>
      <w:lvlText w:val="•"/>
      <w:lvlJc w:val="left"/>
      <w:pPr>
        <w:ind w:left="993" w:hanging="105"/>
      </w:pPr>
      <w:rPr>
        <w:rFonts w:hint="default"/>
      </w:rPr>
    </w:lvl>
    <w:lvl w:ilvl="4" w:tplc="DD50E8BC">
      <w:numFmt w:val="bullet"/>
      <w:lvlText w:val="•"/>
      <w:lvlJc w:val="left"/>
      <w:pPr>
        <w:ind w:left="1271" w:hanging="105"/>
      </w:pPr>
      <w:rPr>
        <w:rFonts w:hint="default"/>
      </w:rPr>
    </w:lvl>
    <w:lvl w:ilvl="5" w:tplc="29061328">
      <w:numFmt w:val="bullet"/>
      <w:lvlText w:val="•"/>
      <w:lvlJc w:val="left"/>
      <w:pPr>
        <w:ind w:left="1549" w:hanging="105"/>
      </w:pPr>
      <w:rPr>
        <w:rFonts w:hint="default"/>
      </w:rPr>
    </w:lvl>
    <w:lvl w:ilvl="6" w:tplc="5762DC18">
      <w:numFmt w:val="bullet"/>
      <w:lvlText w:val="•"/>
      <w:lvlJc w:val="left"/>
      <w:pPr>
        <w:ind w:left="1827" w:hanging="105"/>
      </w:pPr>
      <w:rPr>
        <w:rFonts w:hint="default"/>
      </w:rPr>
    </w:lvl>
    <w:lvl w:ilvl="7" w:tplc="4296D9CE">
      <w:numFmt w:val="bullet"/>
      <w:lvlText w:val="•"/>
      <w:lvlJc w:val="left"/>
      <w:pPr>
        <w:ind w:left="2105" w:hanging="105"/>
      </w:pPr>
      <w:rPr>
        <w:rFonts w:hint="default"/>
      </w:rPr>
    </w:lvl>
    <w:lvl w:ilvl="8" w:tplc="63148844">
      <w:numFmt w:val="bullet"/>
      <w:lvlText w:val="•"/>
      <w:lvlJc w:val="left"/>
      <w:pPr>
        <w:ind w:left="2383" w:hanging="105"/>
      </w:pPr>
      <w:rPr>
        <w:rFonts w:hint="default"/>
      </w:rPr>
    </w:lvl>
  </w:abstractNum>
  <w:abstractNum w:abstractNumId="1267" w15:restartNumberingAfterBreak="0">
    <w:nsid w:val="50DE2698"/>
    <w:multiLevelType w:val="hybridMultilevel"/>
    <w:tmpl w:val="AAE81E66"/>
    <w:lvl w:ilvl="0" w:tplc="B470AEE4">
      <w:numFmt w:val="bullet"/>
      <w:lvlText w:val="●"/>
      <w:lvlJc w:val="left"/>
      <w:pPr>
        <w:ind w:left="175" w:hanging="120"/>
      </w:pPr>
      <w:rPr>
        <w:rFonts w:ascii="Times New Roman" w:eastAsia="Times New Roman" w:hAnsi="Times New Roman" w:cs="Times New Roman" w:hint="default"/>
        <w:spacing w:val="-2"/>
        <w:w w:val="100"/>
        <w:sz w:val="14"/>
        <w:szCs w:val="14"/>
      </w:rPr>
    </w:lvl>
    <w:lvl w:ilvl="1" w:tplc="13A021C4">
      <w:numFmt w:val="bullet"/>
      <w:lvlText w:val="•"/>
      <w:lvlJc w:val="left"/>
      <w:pPr>
        <w:ind w:left="416" w:hanging="120"/>
      </w:pPr>
      <w:rPr>
        <w:rFonts w:hint="default"/>
      </w:rPr>
    </w:lvl>
    <w:lvl w:ilvl="2" w:tplc="C35C2E1A">
      <w:numFmt w:val="bullet"/>
      <w:lvlText w:val="•"/>
      <w:lvlJc w:val="left"/>
      <w:pPr>
        <w:ind w:left="652" w:hanging="120"/>
      </w:pPr>
      <w:rPr>
        <w:rFonts w:hint="default"/>
      </w:rPr>
    </w:lvl>
    <w:lvl w:ilvl="3" w:tplc="0A8E534E">
      <w:numFmt w:val="bullet"/>
      <w:lvlText w:val="•"/>
      <w:lvlJc w:val="left"/>
      <w:pPr>
        <w:ind w:left="888" w:hanging="120"/>
      </w:pPr>
      <w:rPr>
        <w:rFonts w:hint="default"/>
      </w:rPr>
    </w:lvl>
    <w:lvl w:ilvl="4" w:tplc="6C78D342">
      <w:numFmt w:val="bullet"/>
      <w:lvlText w:val="•"/>
      <w:lvlJc w:val="left"/>
      <w:pPr>
        <w:ind w:left="1124" w:hanging="120"/>
      </w:pPr>
      <w:rPr>
        <w:rFonts w:hint="default"/>
      </w:rPr>
    </w:lvl>
    <w:lvl w:ilvl="5" w:tplc="30046066">
      <w:numFmt w:val="bullet"/>
      <w:lvlText w:val="•"/>
      <w:lvlJc w:val="left"/>
      <w:pPr>
        <w:ind w:left="1360" w:hanging="120"/>
      </w:pPr>
      <w:rPr>
        <w:rFonts w:hint="default"/>
      </w:rPr>
    </w:lvl>
    <w:lvl w:ilvl="6" w:tplc="8E5E52C0">
      <w:numFmt w:val="bullet"/>
      <w:lvlText w:val="•"/>
      <w:lvlJc w:val="left"/>
      <w:pPr>
        <w:ind w:left="1596" w:hanging="120"/>
      </w:pPr>
      <w:rPr>
        <w:rFonts w:hint="default"/>
      </w:rPr>
    </w:lvl>
    <w:lvl w:ilvl="7" w:tplc="ED8A547E">
      <w:numFmt w:val="bullet"/>
      <w:lvlText w:val="•"/>
      <w:lvlJc w:val="left"/>
      <w:pPr>
        <w:ind w:left="1832" w:hanging="120"/>
      </w:pPr>
      <w:rPr>
        <w:rFonts w:hint="default"/>
      </w:rPr>
    </w:lvl>
    <w:lvl w:ilvl="8" w:tplc="E62E32E4">
      <w:numFmt w:val="bullet"/>
      <w:lvlText w:val="•"/>
      <w:lvlJc w:val="left"/>
      <w:pPr>
        <w:ind w:left="2068" w:hanging="120"/>
      </w:pPr>
      <w:rPr>
        <w:rFonts w:hint="default"/>
      </w:rPr>
    </w:lvl>
  </w:abstractNum>
  <w:abstractNum w:abstractNumId="1268" w15:restartNumberingAfterBreak="0">
    <w:nsid w:val="50F20822"/>
    <w:multiLevelType w:val="hybridMultilevel"/>
    <w:tmpl w:val="677A2730"/>
    <w:lvl w:ilvl="0" w:tplc="A77246F4">
      <w:numFmt w:val="bullet"/>
      <w:lvlText w:val="●"/>
      <w:lvlJc w:val="left"/>
      <w:pPr>
        <w:ind w:left="176" w:hanging="120"/>
      </w:pPr>
      <w:rPr>
        <w:rFonts w:ascii="Times New Roman" w:eastAsia="Times New Roman" w:hAnsi="Times New Roman" w:cs="Times New Roman" w:hint="default"/>
        <w:spacing w:val="-6"/>
        <w:w w:val="100"/>
        <w:sz w:val="14"/>
        <w:szCs w:val="14"/>
      </w:rPr>
    </w:lvl>
    <w:lvl w:ilvl="1" w:tplc="715661F2">
      <w:numFmt w:val="bullet"/>
      <w:lvlText w:val="•"/>
      <w:lvlJc w:val="left"/>
      <w:pPr>
        <w:ind w:left="387" w:hanging="120"/>
      </w:pPr>
      <w:rPr>
        <w:rFonts w:hint="default"/>
      </w:rPr>
    </w:lvl>
    <w:lvl w:ilvl="2" w:tplc="001459E2">
      <w:numFmt w:val="bullet"/>
      <w:lvlText w:val="•"/>
      <w:lvlJc w:val="left"/>
      <w:pPr>
        <w:ind w:left="595" w:hanging="120"/>
      </w:pPr>
      <w:rPr>
        <w:rFonts w:hint="default"/>
      </w:rPr>
    </w:lvl>
    <w:lvl w:ilvl="3" w:tplc="921A86A4">
      <w:numFmt w:val="bullet"/>
      <w:lvlText w:val="•"/>
      <w:lvlJc w:val="left"/>
      <w:pPr>
        <w:ind w:left="803" w:hanging="120"/>
      </w:pPr>
      <w:rPr>
        <w:rFonts w:hint="default"/>
      </w:rPr>
    </w:lvl>
    <w:lvl w:ilvl="4" w:tplc="BC72F906">
      <w:numFmt w:val="bullet"/>
      <w:lvlText w:val="•"/>
      <w:lvlJc w:val="left"/>
      <w:pPr>
        <w:ind w:left="1011" w:hanging="120"/>
      </w:pPr>
      <w:rPr>
        <w:rFonts w:hint="default"/>
      </w:rPr>
    </w:lvl>
    <w:lvl w:ilvl="5" w:tplc="EDFEAC72">
      <w:numFmt w:val="bullet"/>
      <w:lvlText w:val="•"/>
      <w:lvlJc w:val="left"/>
      <w:pPr>
        <w:ind w:left="1219" w:hanging="120"/>
      </w:pPr>
      <w:rPr>
        <w:rFonts w:hint="default"/>
      </w:rPr>
    </w:lvl>
    <w:lvl w:ilvl="6" w:tplc="26DE8426">
      <w:numFmt w:val="bullet"/>
      <w:lvlText w:val="•"/>
      <w:lvlJc w:val="left"/>
      <w:pPr>
        <w:ind w:left="1426" w:hanging="120"/>
      </w:pPr>
      <w:rPr>
        <w:rFonts w:hint="default"/>
      </w:rPr>
    </w:lvl>
    <w:lvl w:ilvl="7" w:tplc="3C16A114">
      <w:numFmt w:val="bullet"/>
      <w:lvlText w:val="•"/>
      <w:lvlJc w:val="left"/>
      <w:pPr>
        <w:ind w:left="1634" w:hanging="120"/>
      </w:pPr>
      <w:rPr>
        <w:rFonts w:hint="default"/>
      </w:rPr>
    </w:lvl>
    <w:lvl w:ilvl="8" w:tplc="26CCC3F6">
      <w:numFmt w:val="bullet"/>
      <w:lvlText w:val="•"/>
      <w:lvlJc w:val="left"/>
      <w:pPr>
        <w:ind w:left="1842" w:hanging="120"/>
      </w:pPr>
      <w:rPr>
        <w:rFonts w:hint="default"/>
      </w:rPr>
    </w:lvl>
  </w:abstractNum>
  <w:abstractNum w:abstractNumId="1269" w15:restartNumberingAfterBreak="0">
    <w:nsid w:val="50F63AE9"/>
    <w:multiLevelType w:val="hybridMultilevel"/>
    <w:tmpl w:val="62700232"/>
    <w:lvl w:ilvl="0" w:tplc="AE929322">
      <w:numFmt w:val="bullet"/>
      <w:lvlText w:val="●"/>
      <w:lvlJc w:val="left"/>
      <w:pPr>
        <w:ind w:left="175" w:hanging="120"/>
      </w:pPr>
      <w:rPr>
        <w:rFonts w:ascii="Times New Roman" w:eastAsia="Times New Roman" w:hAnsi="Times New Roman" w:cs="Times New Roman" w:hint="default"/>
        <w:spacing w:val="-8"/>
        <w:w w:val="100"/>
        <w:sz w:val="14"/>
        <w:szCs w:val="14"/>
      </w:rPr>
    </w:lvl>
    <w:lvl w:ilvl="1" w:tplc="1E9E011C">
      <w:numFmt w:val="bullet"/>
      <w:lvlText w:val="•"/>
      <w:lvlJc w:val="left"/>
      <w:pPr>
        <w:ind w:left="416" w:hanging="120"/>
      </w:pPr>
      <w:rPr>
        <w:rFonts w:hint="default"/>
      </w:rPr>
    </w:lvl>
    <w:lvl w:ilvl="2" w:tplc="E13078F0">
      <w:numFmt w:val="bullet"/>
      <w:lvlText w:val="•"/>
      <w:lvlJc w:val="left"/>
      <w:pPr>
        <w:ind w:left="652" w:hanging="120"/>
      </w:pPr>
      <w:rPr>
        <w:rFonts w:hint="default"/>
      </w:rPr>
    </w:lvl>
    <w:lvl w:ilvl="3" w:tplc="1A4AD76E">
      <w:numFmt w:val="bullet"/>
      <w:lvlText w:val="•"/>
      <w:lvlJc w:val="left"/>
      <w:pPr>
        <w:ind w:left="888" w:hanging="120"/>
      </w:pPr>
      <w:rPr>
        <w:rFonts w:hint="default"/>
      </w:rPr>
    </w:lvl>
    <w:lvl w:ilvl="4" w:tplc="188ACE24">
      <w:numFmt w:val="bullet"/>
      <w:lvlText w:val="•"/>
      <w:lvlJc w:val="left"/>
      <w:pPr>
        <w:ind w:left="1124" w:hanging="120"/>
      </w:pPr>
      <w:rPr>
        <w:rFonts w:hint="default"/>
      </w:rPr>
    </w:lvl>
    <w:lvl w:ilvl="5" w:tplc="C960E870">
      <w:numFmt w:val="bullet"/>
      <w:lvlText w:val="•"/>
      <w:lvlJc w:val="left"/>
      <w:pPr>
        <w:ind w:left="1360" w:hanging="120"/>
      </w:pPr>
      <w:rPr>
        <w:rFonts w:hint="default"/>
      </w:rPr>
    </w:lvl>
    <w:lvl w:ilvl="6" w:tplc="D0FE5FE2">
      <w:numFmt w:val="bullet"/>
      <w:lvlText w:val="•"/>
      <w:lvlJc w:val="left"/>
      <w:pPr>
        <w:ind w:left="1596" w:hanging="120"/>
      </w:pPr>
      <w:rPr>
        <w:rFonts w:hint="default"/>
      </w:rPr>
    </w:lvl>
    <w:lvl w:ilvl="7" w:tplc="E6C80F8A">
      <w:numFmt w:val="bullet"/>
      <w:lvlText w:val="•"/>
      <w:lvlJc w:val="left"/>
      <w:pPr>
        <w:ind w:left="1832" w:hanging="120"/>
      </w:pPr>
      <w:rPr>
        <w:rFonts w:hint="default"/>
      </w:rPr>
    </w:lvl>
    <w:lvl w:ilvl="8" w:tplc="9B4E6A06">
      <w:numFmt w:val="bullet"/>
      <w:lvlText w:val="•"/>
      <w:lvlJc w:val="left"/>
      <w:pPr>
        <w:ind w:left="2068" w:hanging="120"/>
      </w:pPr>
      <w:rPr>
        <w:rFonts w:hint="default"/>
      </w:rPr>
    </w:lvl>
  </w:abstractNum>
  <w:abstractNum w:abstractNumId="1270" w15:restartNumberingAfterBreak="0">
    <w:nsid w:val="50FC15A2"/>
    <w:multiLevelType w:val="hybridMultilevel"/>
    <w:tmpl w:val="5DBA1944"/>
    <w:lvl w:ilvl="0" w:tplc="A768E396">
      <w:numFmt w:val="bullet"/>
      <w:lvlText w:val="●"/>
      <w:lvlJc w:val="left"/>
      <w:pPr>
        <w:ind w:left="175" w:hanging="120"/>
      </w:pPr>
      <w:rPr>
        <w:rFonts w:ascii="Times New Roman" w:eastAsia="Times New Roman" w:hAnsi="Times New Roman" w:cs="Times New Roman" w:hint="default"/>
        <w:spacing w:val="-1"/>
        <w:w w:val="100"/>
        <w:sz w:val="14"/>
        <w:szCs w:val="14"/>
      </w:rPr>
    </w:lvl>
    <w:lvl w:ilvl="1" w:tplc="AECEC38E">
      <w:numFmt w:val="bullet"/>
      <w:lvlText w:val="•"/>
      <w:lvlJc w:val="left"/>
      <w:pPr>
        <w:ind w:left="387" w:hanging="120"/>
      </w:pPr>
      <w:rPr>
        <w:rFonts w:hint="default"/>
      </w:rPr>
    </w:lvl>
    <w:lvl w:ilvl="2" w:tplc="B298E930">
      <w:numFmt w:val="bullet"/>
      <w:lvlText w:val="•"/>
      <w:lvlJc w:val="left"/>
      <w:pPr>
        <w:ind w:left="595" w:hanging="120"/>
      </w:pPr>
      <w:rPr>
        <w:rFonts w:hint="default"/>
      </w:rPr>
    </w:lvl>
    <w:lvl w:ilvl="3" w:tplc="6FAEFD6E">
      <w:numFmt w:val="bullet"/>
      <w:lvlText w:val="•"/>
      <w:lvlJc w:val="left"/>
      <w:pPr>
        <w:ind w:left="803" w:hanging="120"/>
      </w:pPr>
      <w:rPr>
        <w:rFonts w:hint="default"/>
      </w:rPr>
    </w:lvl>
    <w:lvl w:ilvl="4" w:tplc="2E8C2FA2">
      <w:numFmt w:val="bullet"/>
      <w:lvlText w:val="•"/>
      <w:lvlJc w:val="left"/>
      <w:pPr>
        <w:ind w:left="1011" w:hanging="120"/>
      </w:pPr>
      <w:rPr>
        <w:rFonts w:hint="default"/>
      </w:rPr>
    </w:lvl>
    <w:lvl w:ilvl="5" w:tplc="CA907FB8">
      <w:numFmt w:val="bullet"/>
      <w:lvlText w:val="•"/>
      <w:lvlJc w:val="left"/>
      <w:pPr>
        <w:ind w:left="1219" w:hanging="120"/>
      </w:pPr>
      <w:rPr>
        <w:rFonts w:hint="default"/>
      </w:rPr>
    </w:lvl>
    <w:lvl w:ilvl="6" w:tplc="3498031E">
      <w:numFmt w:val="bullet"/>
      <w:lvlText w:val="•"/>
      <w:lvlJc w:val="left"/>
      <w:pPr>
        <w:ind w:left="1426" w:hanging="120"/>
      </w:pPr>
      <w:rPr>
        <w:rFonts w:hint="default"/>
      </w:rPr>
    </w:lvl>
    <w:lvl w:ilvl="7" w:tplc="DB1E99B0">
      <w:numFmt w:val="bullet"/>
      <w:lvlText w:val="•"/>
      <w:lvlJc w:val="left"/>
      <w:pPr>
        <w:ind w:left="1634" w:hanging="120"/>
      </w:pPr>
      <w:rPr>
        <w:rFonts w:hint="default"/>
      </w:rPr>
    </w:lvl>
    <w:lvl w:ilvl="8" w:tplc="7876EC32">
      <w:numFmt w:val="bullet"/>
      <w:lvlText w:val="•"/>
      <w:lvlJc w:val="left"/>
      <w:pPr>
        <w:ind w:left="1842" w:hanging="120"/>
      </w:pPr>
      <w:rPr>
        <w:rFonts w:hint="default"/>
      </w:rPr>
    </w:lvl>
  </w:abstractNum>
  <w:abstractNum w:abstractNumId="1271" w15:restartNumberingAfterBreak="0">
    <w:nsid w:val="51381D0E"/>
    <w:multiLevelType w:val="hybridMultilevel"/>
    <w:tmpl w:val="A05A485E"/>
    <w:lvl w:ilvl="0" w:tplc="A1A6FA0C">
      <w:numFmt w:val="bullet"/>
      <w:lvlText w:val="●"/>
      <w:lvlJc w:val="left"/>
      <w:pPr>
        <w:ind w:left="175" w:hanging="120"/>
      </w:pPr>
      <w:rPr>
        <w:rFonts w:ascii="Times New Roman" w:eastAsia="Times New Roman" w:hAnsi="Times New Roman" w:cs="Times New Roman" w:hint="default"/>
        <w:spacing w:val="-8"/>
        <w:w w:val="100"/>
        <w:sz w:val="14"/>
        <w:szCs w:val="14"/>
      </w:rPr>
    </w:lvl>
    <w:lvl w:ilvl="1" w:tplc="41666B9C">
      <w:numFmt w:val="bullet"/>
      <w:lvlText w:val="•"/>
      <w:lvlJc w:val="left"/>
      <w:pPr>
        <w:ind w:left="416" w:hanging="120"/>
      </w:pPr>
      <w:rPr>
        <w:rFonts w:hint="default"/>
      </w:rPr>
    </w:lvl>
    <w:lvl w:ilvl="2" w:tplc="CFB4E63C">
      <w:numFmt w:val="bullet"/>
      <w:lvlText w:val="•"/>
      <w:lvlJc w:val="left"/>
      <w:pPr>
        <w:ind w:left="652" w:hanging="120"/>
      </w:pPr>
      <w:rPr>
        <w:rFonts w:hint="default"/>
      </w:rPr>
    </w:lvl>
    <w:lvl w:ilvl="3" w:tplc="4F365EB0">
      <w:numFmt w:val="bullet"/>
      <w:lvlText w:val="•"/>
      <w:lvlJc w:val="left"/>
      <w:pPr>
        <w:ind w:left="888" w:hanging="120"/>
      </w:pPr>
      <w:rPr>
        <w:rFonts w:hint="default"/>
      </w:rPr>
    </w:lvl>
    <w:lvl w:ilvl="4" w:tplc="E7D0B4B8">
      <w:numFmt w:val="bullet"/>
      <w:lvlText w:val="•"/>
      <w:lvlJc w:val="left"/>
      <w:pPr>
        <w:ind w:left="1124" w:hanging="120"/>
      </w:pPr>
      <w:rPr>
        <w:rFonts w:hint="default"/>
      </w:rPr>
    </w:lvl>
    <w:lvl w:ilvl="5" w:tplc="84CE4A88">
      <w:numFmt w:val="bullet"/>
      <w:lvlText w:val="•"/>
      <w:lvlJc w:val="left"/>
      <w:pPr>
        <w:ind w:left="1360" w:hanging="120"/>
      </w:pPr>
      <w:rPr>
        <w:rFonts w:hint="default"/>
      </w:rPr>
    </w:lvl>
    <w:lvl w:ilvl="6" w:tplc="BA3E8B70">
      <w:numFmt w:val="bullet"/>
      <w:lvlText w:val="•"/>
      <w:lvlJc w:val="left"/>
      <w:pPr>
        <w:ind w:left="1596" w:hanging="120"/>
      </w:pPr>
      <w:rPr>
        <w:rFonts w:hint="default"/>
      </w:rPr>
    </w:lvl>
    <w:lvl w:ilvl="7" w:tplc="E15ACC5A">
      <w:numFmt w:val="bullet"/>
      <w:lvlText w:val="•"/>
      <w:lvlJc w:val="left"/>
      <w:pPr>
        <w:ind w:left="1832" w:hanging="120"/>
      </w:pPr>
      <w:rPr>
        <w:rFonts w:hint="default"/>
      </w:rPr>
    </w:lvl>
    <w:lvl w:ilvl="8" w:tplc="2A94F6EC">
      <w:numFmt w:val="bullet"/>
      <w:lvlText w:val="•"/>
      <w:lvlJc w:val="left"/>
      <w:pPr>
        <w:ind w:left="2068" w:hanging="120"/>
      </w:pPr>
      <w:rPr>
        <w:rFonts w:hint="default"/>
      </w:rPr>
    </w:lvl>
  </w:abstractNum>
  <w:abstractNum w:abstractNumId="1272" w15:restartNumberingAfterBreak="0">
    <w:nsid w:val="513A57A3"/>
    <w:multiLevelType w:val="hybridMultilevel"/>
    <w:tmpl w:val="C1CE9102"/>
    <w:lvl w:ilvl="0" w:tplc="7C16D202">
      <w:numFmt w:val="bullet"/>
      <w:lvlText w:val="●"/>
      <w:lvlJc w:val="left"/>
      <w:pPr>
        <w:ind w:left="175" w:hanging="120"/>
      </w:pPr>
      <w:rPr>
        <w:rFonts w:ascii="Times New Roman" w:eastAsia="Times New Roman" w:hAnsi="Times New Roman" w:cs="Times New Roman" w:hint="default"/>
        <w:spacing w:val="-8"/>
        <w:w w:val="100"/>
        <w:sz w:val="14"/>
        <w:szCs w:val="14"/>
      </w:rPr>
    </w:lvl>
    <w:lvl w:ilvl="1" w:tplc="37D41CBE">
      <w:numFmt w:val="bullet"/>
      <w:lvlText w:val="•"/>
      <w:lvlJc w:val="left"/>
      <w:pPr>
        <w:ind w:left="416" w:hanging="120"/>
      </w:pPr>
      <w:rPr>
        <w:rFonts w:hint="default"/>
      </w:rPr>
    </w:lvl>
    <w:lvl w:ilvl="2" w:tplc="28C450BC">
      <w:numFmt w:val="bullet"/>
      <w:lvlText w:val="•"/>
      <w:lvlJc w:val="left"/>
      <w:pPr>
        <w:ind w:left="652" w:hanging="120"/>
      </w:pPr>
      <w:rPr>
        <w:rFonts w:hint="default"/>
      </w:rPr>
    </w:lvl>
    <w:lvl w:ilvl="3" w:tplc="AD0AD6F4">
      <w:numFmt w:val="bullet"/>
      <w:lvlText w:val="•"/>
      <w:lvlJc w:val="left"/>
      <w:pPr>
        <w:ind w:left="888" w:hanging="120"/>
      </w:pPr>
      <w:rPr>
        <w:rFonts w:hint="default"/>
      </w:rPr>
    </w:lvl>
    <w:lvl w:ilvl="4" w:tplc="04A8EB0C">
      <w:numFmt w:val="bullet"/>
      <w:lvlText w:val="•"/>
      <w:lvlJc w:val="left"/>
      <w:pPr>
        <w:ind w:left="1124" w:hanging="120"/>
      </w:pPr>
      <w:rPr>
        <w:rFonts w:hint="default"/>
      </w:rPr>
    </w:lvl>
    <w:lvl w:ilvl="5" w:tplc="BD0ABDE8">
      <w:numFmt w:val="bullet"/>
      <w:lvlText w:val="•"/>
      <w:lvlJc w:val="left"/>
      <w:pPr>
        <w:ind w:left="1360" w:hanging="120"/>
      </w:pPr>
      <w:rPr>
        <w:rFonts w:hint="default"/>
      </w:rPr>
    </w:lvl>
    <w:lvl w:ilvl="6" w:tplc="08A4EBFA">
      <w:numFmt w:val="bullet"/>
      <w:lvlText w:val="•"/>
      <w:lvlJc w:val="left"/>
      <w:pPr>
        <w:ind w:left="1596" w:hanging="120"/>
      </w:pPr>
      <w:rPr>
        <w:rFonts w:hint="default"/>
      </w:rPr>
    </w:lvl>
    <w:lvl w:ilvl="7" w:tplc="961669C8">
      <w:numFmt w:val="bullet"/>
      <w:lvlText w:val="•"/>
      <w:lvlJc w:val="left"/>
      <w:pPr>
        <w:ind w:left="1832" w:hanging="120"/>
      </w:pPr>
      <w:rPr>
        <w:rFonts w:hint="default"/>
      </w:rPr>
    </w:lvl>
    <w:lvl w:ilvl="8" w:tplc="9782CB8C">
      <w:numFmt w:val="bullet"/>
      <w:lvlText w:val="•"/>
      <w:lvlJc w:val="left"/>
      <w:pPr>
        <w:ind w:left="2068" w:hanging="120"/>
      </w:pPr>
      <w:rPr>
        <w:rFonts w:hint="default"/>
      </w:rPr>
    </w:lvl>
  </w:abstractNum>
  <w:abstractNum w:abstractNumId="1273" w15:restartNumberingAfterBreak="0">
    <w:nsid w:val="51765FC0"/>
    <w:multiLevelType w:val="hybridMultilevel"/>
    <w:tmpl w:val="1E363F14"/>
    <w:lvl w:ilvl="0" w:tplc="6C9C3BEA">
      <w:numFmt w:val="bullet"/>
      <w:lvlText w:val="–"/>
      <w:lvlJc w:val="left"/>
      <w:pPr>
        <w:ind w:left="160" w:hanging="105"/>
      </w:pPr>
      <w:rPr>
        <w:rFonts w:ascii="Times New Roman" w:eastAsia="Times New Roman" w:hAnsi="Times New Roman" w:cs="Times New Roman" w:hint="default"/>
        <w:spacing w:val="-6"/>
        <w:w w:val="100"/>
        <w:sz w:val="14"/>
        <w:szCs w:val="14"/>
      </w:rPr>
    </w:lvl>
    <w:lvl w:ilvl="1" w:tplc="ECF863D4">
      <w:numFmt w:val="bullet"/>
      <w:lvlText w:val="•"/>
      <w:lvlJc w:val="left"/>
      <w:pPr>
        <w:ind w:left="437" w:hanging="105"/>
      </w:pPr>
      <w:rPr>
        <w:rFonts w:hint="default"/>
      </w:rPr>
    </w:lvl>
    <w:lvl w:ilvl="2" w:tplc="26D88AEA">
      <w:numFmt w:val="bullet"/>
      <w:lvlText w:val="•"/>
      <w:lvlJc w:val="left"/>
      <w:pPr>
        <w:ind w:left="715" w:hanging="105"/>
      </w:pPr>
      <w:rPr>
        <w:rFonts w:hint="default"/>
      </w:rPr>
    </w:lvl>
    <w:lvl w:ilvl="3" w:tplc="C6263DDC">
      <w:numFmt w:val="bullet"/>
      <w:lvlText w:val="•"/>
      <w:lvlJc w:val="left"/>
      <w:pPr>
        <w:ind w:left="993" w:hanging="105"/>
      </w:pPr>
      <w:rPr>
        <w:rFonts w:hint="default"/>
      </w:rPr>
    </w:lvl>
    <w:lvl w:ilvl="4" w:tplc="756ABCEE">
      <w:numFmt w:val="bullet"/>
      <w:lvlText w:val="•"/>
      <w:lvlJc w:val="left"/>
      <w:pPr>
        <w:ind w:left="1271" w:hanging="105"/>
      </w:pPr>
      <w:rPr>
        <w:rFonts w:hint="default"/>
      </w:rPr>
    </w:lvl>
    <w:lvl w:ilvl="5" w:tplc="9B86FAF6">
      <w:numFmt w:val="bullet"/>
      <w:lvlText w:val="•"/>
      <w:lvlJc w:val="left"/>
      <w:pPr>
        <w:ind w:left="1549" w:hanging="105"/>
      </w:pPr>
      <w:rPr>
        <w:rFonts w:hint="default"/>
      </w:rPr>
    </w:lvl>
    <w:lvl w:ilvl="6" w:tplc="6160394E">
      <w:numFmt w:val="bullet"/>
      <w:lvlText w:val="•"/>
      <w:lvlJc w:val="left"/>
      <w:pPr>
        <w:ind w:left="1827" w:hanging="105"/>
      </w:pPr>
      <w:rPr>
        <w:rFonts w:hint="default"/>
      </w:rPr>
    </w:lvl>
    <w:lvl w:ilvl="7" w:tplc="B5BEE0A2">
      <w:numFmt w:val="bullet"/>
      <w:lvlText w:val="•"/>
      <w:lvlJc w:val="left"/>
      <w:pPr>
        <w:ind w:left="2105" w:hanging="105"/>
      </w:pPr>
      <w:rPr>
        <w:rFonts w:hint="default"/>
      </w:rPr>
    </w:lvl>
    <w:lvl w:ilvl="8" w:tplc="2C062D6C">
      <w:numFmt w:val="bullet"/>
      <w:lvlText w:val="•"/>
      <w:lvlJc w:val="left"/>
      <w:pPr>
        <w:ind w:left="2383" w:hanging="105"/>
      </w:pPr>
      <w:rPr>
        <w:rFonts w:hint="default"/>
      </w:rPr>
    </w:lvl>
  </w:abstractNum>
  <w:abstractNum w:abstractNumId="1274" w15:restartNumberingAfterBreak="0">
    <w:nsid w:val="51783779"/>
    <w:multiLevelType w:val="hybridMultilevel"/>
    <w:tmpl w:val="CAB86996"/>
    <w:lvl w:ilvl="0" w:tplc="10E6B70E">
      <w:numFmt w:val="bullet"/>
      <w:lvlText w:val="–"/>
      <w:lvlJc w:val="left"/>
      <w:pPr>
        <w:ind w:left="160" w:hanging="105"/>
      </w:pPr>
      <w:rPr>
        <w:rFonts w:ascii="Times New Roman" w:eastAsia="Times New Roman" w:hAnsi="Times New Roman" w:cs="Times New Roman" w:hint="default"/>
        <w:spacing w:val="-8"/>
        <w:w w:val="100"/>
        <w:sz w:val="14"/>
        <w:szCs w:val="14"/>
      </w:rPr>
    </w:lvl>
    <w:lvl w:ilvl="1" w:tplc="36D4C1E0">
      <w:numFmt w:val="bullet"/>
      <w:lvlText w:val="•"/>
      <w:lvlJc w:val="left"/>
      <w:pPr>
        <w:ind w:left="437" w:hanging="105"/>
      </w:pPr>
      <w:rPr>
        <w:rFonts w:hint="default"/>
      </w:rPr>
    </w:lvl>
    <w:lvl w:ilvl="2" w:tplc="27FE9D98">
      <w:numFmt w:val="bullet"/>
      <w:lvlText w:val="•"/>
      <w:lvlJc w:val="left"/>
      <w:pPr>
        <w:ind w:left="715" w:hanging="105"/>
      </w:pPr>
      <w:rPr>
        <w:rFonts w:hint="default"/>
      </w:rPr>
    </w:lvl>
    <w:lvl w:ilvl="3" w:tplc="61BAACAA">
      <w:numFmt w:val="bullet"/>
      <w:lvlText w:val="•"/>
      <w:lvlJc w:val="left"/>
      <w:pPr>
        <w:ind w:left="993" w:hanging="105"/>
      </w:pPr>
      <w:rPr>
        <w:rFonts w:hint="default"/>
      </w:rPr>
    </w:lvl>
    <w:lvl w:ilvl="4" w:tplc="6AA0FBEE">
      <w:numFmt w:val="bullet"/>
      <w:lvlText w:val="•"/>
      <w:lvlJc w:val="left"/>
      <w:pPr>
        <w:ind w:left="1271" w:hanging="105"/>
      </w:pPr>
      <w:rPr>
        <w:rFonts w:hint="default"/>
      </w:rPr>
    </w:lvl>
    <w:lvl w:ilvl="5" w:tplc="7D861B4C">
      <w:numFmt w:val="bullet"/>
      <w:lvlText w:val="•"/>
      <w:lvlJc w:val="left"/>
      <w:pPr>
        <w:ind w:left="1549" w:hanging="105"/>
      </w:pPr>
      <w:rPr>
        <w:rFonts w:hint="default"/>
      </w:rPr>
    </w:lvl>
    <w:lvl w:ilvl="6" w:tplc="A42CA250">
      <w:numFmt w:val="bullet"/>
      <w:lvlText w:val="•"/>
      <w:lvlJc w:val="left"/>
      <w:pPr>
        <w:ind w:left="1827" w:hanging="105"/>
      </w:pPr>
      <w:rPr>
        <w:rFonts w:hint="default"/>
      </w:rPr>
    </w:lvl>
    <w:lvl w:ilvl="7" w:tplc="6C7E9214">
      <w:numFmt w:val="bullet"/>
      <w:lvlText w:val="•"/>
      <w:lvlJc w:val="left"/>
      <w:pPr>
        <w:ind w:left="2105" w:hanging="105"/>
      </w:pPr>
      <w:rPr>
        <w:rFonts w:hint="default"/>
      </w:rPr>
    </w:lvl>
    <w:lvl w:ilvl="8" w:tplc="8B98CAD2">
      <w:numFmt w:val="bullet"/>
      <w:lvlText w:val="•"/>
      <w:lvlJc w:val="left"/>
      <w:pPr>
        <w:ind w:left="2383" w:hanging="105"/>
      </w:pPr>
      <w:rPr>
        <w:rFonts w:hint="default"/>
      </w:rPr>
    </w:lvl>
  </w:abstractNum>
  <w:abstractNum w:abstractNumId="1275" w15:restartNumberingAfterBreak="0">
    <w:nsid w:val="519B7BCF"/>
    <w:multiLevelType w:val="hybridMultilevel"/>
    <w:tmpl w:val="EB64F4C4"/>
    <w:lvl w:ilvl="0" w:tplc="C9B84776">
      <w:numFmt w:val="bullet"/>
      <w:lvlText w:val="●"/>
      <w:lvlJc w:val="left"/>
      <w:pPr>
        <w:ind w:left="176" w:hanging="120"/>
      </w:pPr>
      <w:rPr>
        <w:rFonts w:ascii="Times New Roman" w:eastAsia="Times New Roman" w:hAnsi="Times New Roman" w:cs="Times New Roman" w:hint="default"/>
        <w:spacing w:val="-8"/>
        <w:w w:val="100"/>
        <w:sz w:val="14"/>
        <w:szCs w:val="14"/>
      </w:rPr>
    </w:lvl>
    <w:lvl w:ilvl="1" w:tplc="DE760C4C">
      <w:numFmt w:val="bullet"/>
      <w:lvlText w:val="•"/>
      <w:lvlJc w:val="left"/>
      <w:pPr>
        <w:ind w:left="387" w:hanging="120"/>
      </w:pPr>
      <w:rPr>
        <w:rFonts w:hint="default"/>
      </w:rPr>
    </w:lvl>
    <w:lvl w:ilvl="2" w:tplc="038EA220">
      <w:numFmt w:val="bullet"/>
      <w:lvlText w:val="•"/>
      <w:lvlJc w:val="left"/>
      <w:pPr>
        <w:ind w:left="595" w:hanging="120"/>
      </w:pPr>
      <w:rPr>
        <w:rFonts w:hint="default"/>
      </w:rPr>
    </w:lvl>
    <w:lvl w:ilvl="3" w:tplc="430C8F48">
      <w:numFmt w:val="bullet"/>
      <w:lvlText w:val="•"/>
      <w:lvlJc w:val="left"/>
      <w:pPr>
        <w:ind w:left="803" w:hanging="120"/>
      </w:pPr>
      <w:rPr>
        <w:rFonts w:hint="default"/>
      </w:rPr>
    </w:lvl>
    <w:lvl w:ilvl="4" w:tplc="62CA733C">
      <w:numFmt w:val="bullet"/>
      <w:lvlText w:val="•"/>
      <w:lvlJc w:val="left"/>
      <w:pPr>
        <w:ind w:left="1011" w:hanging="120"/>
      </w:pPr>
      <w:rPr>
        <w:rFonts w:hint="default"/>
      </w:rPr>
    </w:lvl>
    <w:lvl w:ilvl="5" w:tplc="6024AC64">
      <w:numFmt w:val="bullet"/>
      <w:lvlText w:val="•"/>
      <w:lvlJc w:val="left"/>
      <w:pPr>
        <w:ind w:left="1219" w:hanging="120"/>
      </w:pPr>
      <w:rPr>
        <w:rFonts w:hint="default"/>
      </w:rPr>
    </w:lvl>
    <w:lvl w:ilvl="6" w:tplc="0B10C014">
      <w:numFmt w:val="bullet"/>
      <w:lvlText w:val="•"/>
      <w:lvlJc w:val="left"/>
      <w:pPr>
        <w:ind w:left="1426" w:hanging="120"/>
      </w:pPr>
      <w:rPr>
        <w:rFonts w:hint="default"/>
      </w:rPr>
    </w:lvl>
    <w:lvl w:ilvl="7" w:tplc="5734CA30">
      <w:numFmt w:val="bullet"/>
      <w:lvlText w:val="•"/>
      <w:lvlJc w:val="left"/>
      <w:pPr>
        <w:ind w:left="1634" w:hanging="120"/>
      </w:pPr>
      <w:rPr>
        <w:rFonts w:hint="default"/>
      </w:rPr>
    </w:lvl>
    <w:lvl w:ilvl="8" w:tplc="2DFA55F2">
      <w:numFmt w:val="bullet"/>
      <w:lvlText w:val="•"/>
      <w:lvlJc w:val="left"/>
      <w:pPr>
        <w:ind w:left="1842" w:hanging="120"/>
      </w:pPr>
      <w:rPr>
        <w:rFonts w:hint="default"/>
      </w:rPr>
    </w:lvl>
  </w:abstractNum>
  <w:abstractNum w:abstractNumId="1276" w15:restartNumberingAfterBreak="0">
    <w:nsid w:val="51A43F4E"/>
    <w:multiLevelType w:val="hybridMultilevel"/>
    <w:tmpl w:val="8B3E6386"/>
    <w:lvl w:ilvl="0" w:tplc="900E1616">
      <w:numFmt w:val="bullet"/>
      <w:lvlText w:val="●"/>
      <w:lvlJc w:val="left"/>
      <w:pPr>
        <w:ind w:left="174" w:hanging="120"/>
      </w:pPr>
      <w:rPr>
        <w:rFonts w:ascii="Times New Roman" w:eastAsia="Times New Roman" w:hAnsi="Times New Roman" w:cs="Times New Roman" w:hint="default"/>
        <w:spacing w:val="-6"/>
        <w:w w:val="100"/>
        <w:sz w:val="14"/>
        <w:szCs w:val="14"/>
      </w:rPr>
    </w:lvl>
    <w:lvl w:ilvl="1" w:tplc="BEB237EC">
      <w:numFmt w:val="bullet"/>
      <w:lvlText w:val="•"/>
      <w:lvlJc w:val="left"/>
      <w:pPr>
        <w:ind w:left="455" w:hanging="120"/>
      </w:pPr>
      <w:rPr>
        <w:rFonts w:hint="default"/>
      </w:rPr>
    </w:lvl>
    <w:lvl w:ilvl="2" w:tplc="CCB82CC4">
      <w:numFmt w:val="bullet"/>
      <w:lvlText w:val="•"/>
      <w:lvlJc w:val="left"/>
      <w:pPr>
        <w:ind w:left="731" w:hanging="120"/>
      </w:pPr>
      <w:rPr>
        <w:rFonts w:hint="default"/>
      </w:rPr>
    </w:lvl>
    <w:lvl w:ilvl="3" w:tplc="B8AE6684">
      <w:numFmt w:val="bullet"/>
      <w:lvlText w:val="•"/>
      <w:lvlJc w:val="left"/>
      <w:pPr>
        <w:ind w:left="1007" w:hanging="120"/>
      </w:pPr>
      <w:rPr>
        <w:rFonts w:hint="default"/>
      </w:rPr>
    </w:lvl>
    <w:lvl w:ilvl="4" w:tplc="5238BE0A">
      <w:numFmt w:val="bullet"/>
      <w:lvlText w:val="•"/>
      <w:lvlJc w:val="left"/>
      <w:pPr>
        <w:ind w:left="1283" w:hanging="120"/>
      </w:pPr>
      <w:rPr>
        <w:rFonts w:hint="default"/>
      </w:rPr>
    </w:lvl>
    <w:lvl w:ilvl="5" w:tplc="0CEE7B9E">
      <w:numFmt w:val="bullet"/>
      <w:lvlText w:val="•"/>
      <w:lvlJc w:val="left"/>
      <w:pPr>
        <w:ind w:left="1559" w:hanging="120"/>
      </w:pPr>
      <w:rPr>
        <w:rFonts w:hint="default"/>
      </w:rPr>
    </w:lvl>
    <w:lvl w:ilvl="6" w:tplc="F63AAD98">
      <w:numFmt w:val="bullet"/>
      <w:lvlText w:val="•"/>
      <w:lvlJc w:val="left"/>
      <w:pPr>
        <w:ind w:left="1835" w:hanging="120"/>
      </w:pPr>
      <w:rPr>
        <w:rFonts w:hint="default"/>
      </w:rPr>
    </w:lvl>
    <w:lvl w:ilvl="7" w:tplc="2788DFE0">
      <w:numFmt w:val="bullet"/>
      <w:lvlText w:val="•"/>
      <w:lvlJc w:val="left"/>
      <w:pPr>
        <w:ind w:left="2111" w:hanging="120"/>
      </w:pPr>
      <w:rPr>
        <w:rFonts w:hint="default"/>
      </w:rPr>
    </w:lvl>
    <w:lvl w:ilvl="8" w:tplc="15BACC0C">
      <w:numFmt w:val="bullet"/>
      <w:lvlText w:val="•"/>
      <w:lvlJc w:val="left"/>
      <w:pPr>
        <w:ind w:left="2387" w:hanging="120"/>
      </w:pPr>
      <w:rPr>
        <w:rFonts w:hint="default"/>
      </w:rPr>
    </w:lvl>
  </w:abstractNum>
  <w:abstractNum w:abstractNumId="1277" w15:restartNumberingAfterBreak="0">
    <w:nsid w:val="51CB21A1"/>
    <w:multiLevelType w:val="hybridMultilevel"/>
    <w:tmpl w:val="96BAD9B2"/>
    <w:lvl w:ilvl="0" w:tplc="1EA858A6">
      <w:numFmt w:val="bullet"/>
      <w:lvlText w:val="●"/>
      <w:lvlJc w:val="left"/>
      <w:pPr>
        <w:ind w:left="175" w:hanging="120"/>
      </w:pPr>
      <w:rPr>
        <w:rFonts w:ascii="Times New Roman" w:eastAsia="Times New Roman" w:hAnsi="Times New Roman" w:cs="Times New Roman" w:hint="default"/>
        <w:spacing w:val="-4"/>
        <w:w w:val="100"/>
        <w:sz w:val="14"/>
        <w:szCs w:val="14"/>
      </w:rPr>
    </w:lvl>
    <w:lvl w:ilvl="1" w:tplc="3726FF42">
      <w:numFmt w:val="bullet"/>
      <w:lvlText w:val="•"/>
      <w:lvlJc w:val="left"/>
      <w:pPr>
        <w:ind w:left="416" w:hanging="120"/>
      </w:pPr>
      <w:rPr>
        <w:rFonts w:hint="default"/>
      </w:rPr>
    </w:lvl>
    <w:lvl w:ilvl="2" w:tplc="0C707C96">
      <w:numFmt w:val="bullet"/>
      <w:lvlText w:val="•"/>
      <w:lvlJc w:val="left"/>
      <w:pPr>
        <w:ind w:left="652" w:hanging="120"/>
      </w:pPr>
      <w:rPr>
        <w:rFonts w:hint="default"/>
      </w:rPr>
    </w:lvl>
    <w:lvl w:ilvl="3" w:tplc="0E7603D4">
      <w:numFmt w:val="bullet"/>
      <w:lvlText w:val="•"/>
      <w:lvlJc w:val="left"/>
      <w:pPr>
        <w:ind w:left="888" w:hanging="120"/>
      </w:pPr>
      <w:rPr>
        <w:rFonts w:hint="default"/>
      </w:rPr>
    </w:lvl>
    <w:lvl w:ilvl="4" w:tplc="2BB64238">
      <w:numFmt w:val="bullet"/>
      <w:lvlText w:val="•"/>
      <w:lvlJc w:val="left"/>
      <w:pPr>
        <w:ind w:left="1124" w:hanging="120"/>
      </w:pPr>
      <w:rPr>
        <w:rFonts w:hint="default"/>
      </w:rPr>
    </w:lvl>
    <w:lvl w:ilvl="5" w:tplc="CDF611F8">
      <w:numFmt w:val="bullet"/>
      <w:lvlText w:val="•"/>
      <w:lvlJc w:val="left"/>
      <w:pPr>
        <w:ind w:left="1360" w:hanging="120"/>
      </w:pPr>
      <w:rPr>
        <w:rFonts w:hint="default"/>
      </w:rPr>
    </w:lvl>
    <w:lvl w:ilvl="6" w:tplc="B9DA7074">
      <w:numFmt w:val="bullet"/>
      <w:lvlText w:val="•"/>
      <w:lvlJc w:val="left"/>
      <w:pPr>
        <w:ind w:left="1596" w:hanging="120"/>
      </w:pPr>
      <w:rPr>
        <w:rFonts w:hint="default"/>
      </w:rPr>
    </w:lvl>
    <w:lvl w:ilvl="7" w:tplc="AB9E76D4">
      <w:numFmt w:val="bullet"/>
      <w:lvlText w:val="•"/>
      <w:lvlJc w:val="left"/>
      <w:pPr>
        <w:ind w:left="1832" w:hanging="120"/>
      </w:pPr>
      <w:rPr>
        <w:rFonts w:hint="default"/>
      </w:rPr>
    </w:lvl>
    <w:lvl w:ilvl="8" w:tplc="060A02F6">
      <w:numFmt w:val="bullet"/>
      <w:lvlText w:val="•"/>
      <w:lvlJc w:val="left"/>
      <w:pPr>
        <w:ind w:left="2068" w:hanging="120"/>
      </w:pPr>
      <w:rPr>
        <w:rFonts w:hint="default"/>
      </w:rPr>
    </w:lvl>
  </w:abstractNum>
  <w:abstractNum w:abstractNumId="1278" w15:restartNumberingAfterBreak="0">
    <w:nsid w:val="51D11592"/>
    <w:multiLevelType w:val="hybridMultilevel"/>
    <w:tmpl w:val="5888C106"/>
    <w:lvl w:ilvl="0" w:tplc="9020C8B2">
      <w:numFmt w:val="bullet"/>
      <w:lvlText w:val="●"/>
      <w:lvlJc w:val="left"/>
      <w:pPr>
        <w:ind w:left="176" w:hanging="120"/>
      </w:pPr>
      <w:rPr>
        <w:rFonts w:ascii="Times New Roman" w:eastAsia="Times New Roman" w:hAnsi="Times New Roman" w:cs="Times New Roman" w:hint="default"/>
        <w:spacing w:val="-4"/>
        <w:w w:val="100"/>
        <w:sz w:val="14"/>
        <w:szCs w:val="14"/>
      </w:rPr>
    </w:lvl>
    <w:lvl w:ilvl="1" w:tplc="092ADE58">
      <w:numFmt w:val="bullet"/>
      <w:lvlText w:val="•"/>
      <w:lvlJc w:val="left"/>
      <w:pPr>
        <w:ind w:left="387" w:hanging="120"/>
      </w:pPr>
      <w:rPr>
        <w:rFonts w:hint="default"/>
      </w:rPr>
    </w:lvl>
    <w:lvl w:ilvl="2" w:tplc="97B0DDB2">
      <w:numFmt w:val="bullet"/>
      <w:lvlText w:val="•"/>
      <w:lvlJc w:val="left"/>
      <w:pPr>
        <w:ind w:left="595" w:hanging="120"/>
      </w:pPr>
      <w:rPr>
        <w:rFonts w:hint="default"/>
      </w:rPr>
    </w:lvl>
    <w:lvl w:ilvl="3" w:tplc="8E0E1F68">
      <w:numFmt w:val="bullet"/>
      <w:lvlText w:val="•"/>
      <w:lvlJc w:val="left"/>
      <w:pPr>
        <w:ind w:left="803" w:hanging="120"/>
      </w:pPr>
      <w:rPr>
        <w:rFonts w:hint="default"/>
      </w:rPr>
    </w:lvl>
    <w:lvl w:ilvl="4" w:tplc="432E8A4E">
      <w:numFmt w:val="bullet"/>
      <w:lvlText w:val="•"/>
      <w:lvlJc w:val="left"/>
      <w:pPr>
        <w:ind w:left="1011" w:hanging="120"/>
      </w:pPr>
      <w:rPr>
        <w:rFonts w:hint="default"/>
      </w:rPr>
    </w:lvl>
    <w:lvl w:ilvl="5" w:tplc="4B80E57C">
      <w:numFmt w:val="bullet"/>
      <w:lvlText w:val="•"/>
      <w:lvlJc w:val="left"/>
      <w:pPr>
        <w:ind w:left="1219" w:hanging="120"/>
      </w:pPr>
      <w:rPr>
        <w:rFonts w:hint="default"/>
      </w:rPr>
    </w:lvl>
    <w:lvl w:ilvl="6" w:tplc="73F87B7E">
      <w:numFmt w:val="bullet"/>
      <w:lvlText w:val="•"/>
      <w:lvlJc w:val="left"/>
      <w:pPr>
        <w:ind w:left="1426" w:hanging="120"/>
      </w:pPr>
      <w:rPr>
        <w:rFonts w:hint="default"/>
      </w:rPr>
    </w:lvl>
    <w:lvl w:ilvl="7" w:tplc="26EA5EFA">
      <w:numFmt w:val="bullet"/>
      <w:lvlText w:val="•"/>
      <w:lvlJc w:val="left"/>
      <w:pPr>
        <w:ind w:left="1634" w:hanging="120"/>
      </w:pPr>
      <w:rPr>
        <w:rFonts w:hint="default"/>
      </w:rPr>
    </w:lvl>
    <w:lvl w:ilvl="8" w:tplc="192C0932">
      <w:numFmt w:val="bullet"/>
      <w:lvlText w:val="•"/>
      <w:lvlJc w:val="left"/>
      <w:pPr>
        <w:ind w:left="1842" w:hanging="120"/>
      </w:pPr>
      <w:rPr>
        <w:rFonts w:hint="default"/>
      </w:rPr>
    </w:lvl>
  </w:abstractNum>
  <w:abstractNum w:abstractNumId="1279" w15:restartNumberingAfterBreak="0">
    <w:nsid w:val="51EE5244"/>
    <w:multiLevelType w:val="hybridMultilevel"/>
    <w:tmpl w:val="6C02FBE2"/>
    <w:lvl w:ilvl="0" w:tplc="A6B4B4D0">
      <w:numFmt w:val="bullet"/>
      <w:lvlText w:val="●"/>
      <w:lvlJc w:val="left"/>
      <w:pPr>
        <w:ind w:left="176" w:hanging="120"/>
      </w:pPr>
      <w:rPr>
        <w:rFonts w:ascii="Times New Roman" w:eastAsia="Times New Roman" w:hAnsi="Times New Roman" w:cs="Times New Roman" w:hint="default"/>
        <w:spacing w:val="-8"/>
        <w:w w:val="100"/>
        <w:sz w:val="14"/>
        <w:szCs w:val="14"/>
      </w:rPr>
    </w:lvl>
    <w:lvl w:ilvl="1" w:tplc="FCB65CBC">
      <w:numFmt w:val="bullet"/>
      <w:lvlText w:val="•"/>
      <w:lvlJc w:val="left"/>
      <w:pPr>
        <w:ind w:left="387" w:hanging="120"/>
      </w:pPr>
      <w:rPr>
        <w:rFonts w:hint="default"/>
      </w:rPr>
    </w:lvl>
    <w:lvl w:ilvl="2" w:tplc="F2BA5DEA">
      <w:numFmt w:val="bullet"/>
      <w:lvlText w:val="•"/>
      <w:lvlJc w:val="left"/>
      <w:pPr>
        <w:ind w:left="595" w:hanging="120"/>
      </w:pPr>
      <w:rPr>
        <w:rFonts w:hint="default"/>
      </w:rPr>
    </w:lvl>
    <w:lvl w:ilvl="3" w:tplc="78CA5C7A">
      <w:numFmt w:val="bullet"/>
      <w:lvlText w:val="•"/>
      <w:lvlJc w:val="left"/>
      <w:pPr>
        <w:ind w:left="803" w:hanging="120"/>
      </w:pPr>
      <w:rPr>
        <w:rFonts w:hint="default"/>
      </w:rPr>
    </w:lvl>
    <w:lvl w:ilvl="4" w:tplc="2C5E5DBC">
      <w:numFmt w:val="bullet"/>
      <w:lvlText w:val="•"/>
      <w:lvlJc w:val="left"/>
      <w:pPr>
        <w:ind w:left="1011" w:hanging="120"/>
      </w:pPr>
      <w:rPr>
        <w:rFonts w:hint="default"/>
      </w:rPr>
    </w:lvl>
    <w:lvl w:ilvl="5" w:tplc="8B860A18">
      <w:numFmt w:val="bullet"/>
      <w:lvlText w:val="•"/>
      <w:lvlJc w:val="left"/>
      <w:pPr>
        <w:ind w:left="1219" w:hanging="120"/>
      </w:pPr>
      <w:rPr>
        <w:rFonts w:hint="default"/>
      </w:rPr>
    </w:lvl>
    <w:lvl w:ilvl="6" w:tplc="98B016BA">
      <w:numFmt w:val="bullet"/>
      <w:lvlText w:val="•"/>
      <w:lvlJc w:val="left"/>
      <w:pPr>
        <w:ind w:left="1426" w:hanging="120"/>
      </w:pPr>
      <w:rPr>
        <w:rFonts w:hint="default"/>
      </w:rPr>
    </w:lvl>
    <w:lvl w:ilvl="7" w:tplc="5E5C572E">
      <w:numFmt w:val="bullet"/>
      <w:lvlText w:val="•"/>
      <w:lvlJc w:val="left"/>
      <w:pPr>
        <w:ind w:left="1634" w:hanging="120"/>
      </w:pPr>
      <w:rPr>
        <w:rFonts w:hint="default"/>
      </w:rPr>
    </w:lvl>
    <w:lvl w:ilvl="8" w:tplc="DAACA04E">
      <w:numFmt w:val="bullet"/>
      <w:lvlText w:val="•"/>
      <w:lvlJc w:val="left"/>
      <w:pPr>
        <w:ind w:left="1842" w:hanging="120"/>
      </w:pPr>
      <w:rPr>
        <w:rFonts w:hint="default"/>
      </w:rPr>
    </w:lvl>
  </w:abstractNum>
  <w:abstractNum w:abstractNumId="1280" w15:restartNumberingAfterBreak="0">
    <w:nsid w:val="51EE70E6"/>
    <w:multiLevelType w:val="hybridMultilevel"/>
    <w:tmpl w:val="CB2AB6BA"/>
    <w:lvl w:ilvl="0" w:tplc="77D211A6">
      <w:numFmt w:val="bullet"/>
      <w:lvlText w:val="●"/>
      <w:lvlJc w:val="left"/>
      <w:pPr>
        <w:ind w:left="175" w:hanging="120"/>
      </w:pPr>
      <w:rPr>
        <w:rFonts w:ascii="Times New Roman" w:eastAsia="Times New Roman" w:hAnsi="Times New Roman" w:cs="Times New Roman" w:hint="default"/>
        <w:spacing w:val="-8"/>
        <w:w w:val="100"/>
        <w:sz w:val="14"/>
        <w:szCs w:val="14"/>
      </w:rPr>
    </w:lvl>
    <w:lvl w:ilvl="1" w:tplc="67DA71D0">
      <w:numFmt w:val="bullet"/>
      <w:lvlText w:val="•"/>
      <w:lvlJc w:val="left"/>
      <w:pPr>
        <w:ind w:left="416" w:hanging="120"/>
      </w:pPr>
      <w:rPr>
        <w:rFonts w:hint="default"/>
      </w:rPr>
    </w:lvl>
    <w:lvl w:ilvl="2" w:tplc="D832A00C">
      <w:numFmt w:val="bullet"/>
      <w:lvlText w:val="•"/>
      <w:lvlJc w:val="left"/>
      <w:pPr>
        <w:ind w:left="652" w:hanging="120"/>
      </w:pPr>
      <w:rPr>
        <w:rFonts w:hint="default"/>
      </w:rPr>
    </w:lvl>
    <w:lvl w:ilvl="3" w:tplc="8CFAE63C">
      <w:numFmt w:val="bullet"/>
      <w:lvlText w:val="•"/>
      <w:lvlJc w:val="left"/>
      <w:pPr>
        <w:ind w:left="888" w:hanging="120"/>
      </w:pPr>
      <w:rPr>
        <w:rFonts w:hint="default"/>
      </w:rPr>
    </w:lvl>
    <w:lvl w:ilvl="4" w:tplc="11F438B4">
      <w:numFmt w:val="bullet"/>
      <w:lvlText w:val="•"/>
      <w:lvlJc w:val="left"/>
      <w:pPr>
        <w:ind w:left="1124" w:hanging="120"/>
      </w:pPr>
      <w:rPr>
        <w:rFonts w:hint="default"/>
      </w:rPr>
    </w:lvl>
    <w:lvl w:ilvl="5" w:tplc="9D925A18">
      <w:numFmt w:val="bullet"/>
      <w:lvlText w:val="•"/>
      <w:lvlJc w:val="left"/>
      <w:pPr>
        <w:ind w:left="1361" w:hanging="120"/>
      </w:pPr>
      <w:rPr>
        <w:rFonts w:hint="default"/>
      </w:rPr>
    </w:lvl>
    <w:lvl w:ilvl="6" w:tplc="E258053A">
      <w:numFmt w:val="bullet"/>
      <w:lvlText w:val="•"/>
      <w:lvlJc w:val="left"/>
      <w:pPr>
        <w:ind w:left="1597" w:hanging="120"/>
      </w:pPr>
      <w:rPr>
        <w:rFonts w:hint="default"/>
      </w:rPr>
    </w:lvl>
    <w:lvl w:ilvl="7" w:tplc="D64E1CF6">
      <w:numFmt w:val="bullet"/>
      <w:lvlText w:val="•"/>
      <w:lvlJc w:val="left"/>
      <w:pPr>
        <w:ind w:left="1833" w:hanging="120"/>
      </w:pPr>
      <w:rPr>
        <w:rFonts w:hint="default"/>
      </w:rPr>
    </w:lvl>
    <w:lvl w:ilvl="8" w:tplc="780E3D84">
      <w:numFmt w:val="bullet"/>
      <w:lvlText w:val="•"/>
      <w:lvlJc w:val="left"/>
      <w:pPr>
        <w:ind w:left="2069" w:hanging="120"/>
      </w:pPr>
      <w:rPr>
        <w:rFonts w:hint="default"/>
      </w:rPr>
    </w:lvl>
  </w:abstractNum>
  <w:abstractNum w:abstractNumId="1281" w15:restartNumberingAfterBreak="0">
    <w:nsid w:val="51F26C18"/>
    <w:multiLevelType w:val="hybridMultilevel"/>
    <w:tmpl w:val="2D80F132"/>
    <w:lvl w:ilvl="0" w:tplc="8D9C29B6">
      <w:numFmt w:val="bullet"/>
      <w:lvlText w:val="●"/>
      <w:lvlJc w:val="left"/>
      <w:pPr>
        <w:ind w:left="176" w:hanging="120"/>
      </w:pPr>
      <w:rPr>
        <w:rFonts w:ascii="Times New Roman" w:eastAsia="Times New Roman" w:hAnsi="Times New Roman" w:cs="Times New Roman" w:hint="default"/>
        <w:spacing w:val="-2"/>
        <w:w w:val="100"/>
        <w:sz w:val="14"/>
        <w:szCs w:val="14"/>
      </w:rPr>
    </w:lvl>
    <w:lvl w:ilvl="1" w:tplc="8A849518">
      <w:numFmt w:val="bullet"/>
      <w:lvlText w:val="•"/>
      <w:lvlJc w:val="left"/>
      <w:pPr>
        <w:ind w:left="387" w:hanging="120"/>
      </w:pPr>
      <w:rPr>
        <w:rFonts w:hint="default"/>
      </w:rPr>
    </w:lvl>
    <w:lvl w:ilvl="2" w:tplc="6268BE0C">
      <w:numFmt w:val="bullet"/>
      <w:lvlText w:val="•"/>
      <w:lvlJc w:val="left"/>
      <w:pPr>
        <w:ind w:left="595" w:hanging="120"/>
      </w:pPr>
      <w:rPr>
        <w:rFonts w:hint="default"/>
      </w:rPr>
    </w:lvl>
    <w:lvl w:ilvl="3" w:tplc="6E96C9C0">
      <w:numFmt w:val="bullet"/>
      <w:lvlText w:val="•"/>
      <w:lvlJc w:val="left"/>
      <w:pPr>
        <w:ind w:left="803" w:hanging="120"/>
      </w:pPr>
      <w:rPr>
        <w:rFonts w:hint="default"/>
      </w:rPr>
    </w:lvl>
    <w:lvl w:ilvl="4" w:tplc="5FAE2C42">
      <w:numFmt w:val="bullet"/>
      <w:lvlText w:val="•"/>
      <w:lvlJc w:val="left"/>
      <w:pPr>
        <w:ind w:left="1011" w:hanging="120"/>
      </w:pPr>
      <w:rPr>
        <w:rFonts w:hint="default"/>
      </w:rPr>
    </w:lvl>
    <w:lvl w:ilvl="5" w:tplc="4BA69EFE">
      <w:numFmt w:val="bullet"/>
      <w:lvlText w:val="•"/>
      <w:lvlJc w:val="left"/>
      <w:pPr>
        <w:ind w:left="1219" w:hanging="120"/>
      </w:pPr>
      <w:rPr>
        <w:rFonts w:hint="default"/>
      </w:rPr>
    </w:lvl>
    <w:lvl w:ilvl="6" w:tplc="F3EAE2C4">
      <w:numFmt w:val="bullet"/>
      <w:lvlText w:val="•"/>
      <w:lvlJc w:val="left"/>
      <w:pPr>
        <w:ind w:left="1426" w:hanging="120"/>
      </w:pPr>
      <w:rPr>
        <w:rFonts w:hint="default"/>
      </w:rPr>
    </w:lvl>
    <w:lvl w:ilvl="7" w:tplc="2D72E8CE">
      <w:numFmt w:val="bullet"/>
      <w:lvlText w:val="•"/>
      <w:lvlJc w:val="left"/>
      <w:pPr>
        <w:ind w:left="1634" w:hanging="120"/>
      </w:pPr>
      <w:rPr>
        <w:rFonts w:hint="default"/>
      </w:rPr>
    </w:lvl>
    <w:lvl w:ilvl="8" w:tplc="DC02FB26">
      <w:numFmt w:val="bullet"/>
      <w:lvlText w:val="•"/>
      <w:lvlJc w:val="left"/>
      <w:pPr>
        <w:ind w:left="1842" w:hanging="120"/>
      </w:pPr>
      <w:rPr>
        <w:rFonts w:hint="default"/>
      </w:rPr>
    </w:lvl>
  </w:abstractNum>
  <w:abstractNum w:abstractNumId="1282" w15:restartNumberingAfterBreak="0">
    <w:nsid w:val="51F61896"/>
    <w:multiLevelType w:val="hybridMultilevel"/>
    <w:tmpl w:val="BA4EF302"/>
    <w:lvl w:ilvl="0" w:tplc="5BD6786E">
      <w:numFmt w:val="bullet"/>
      <w:lvlText w:val="●"/>
      <w:lvlJc w:val="left"/>
      <w:pPr>
        <w:ind w:left="176" w:hanging="120"/>
      </w:pPr>
      <w:rPr>
        <w:rFonts w:ascii="Times New Roman" w:eastAsia="Times New Roman" w:hAnsi="Times New Roman" w:cs="Times New Roman" w:hint="default"/>
        <w:w w:val="100"/>
        <w:sz w:val="14"/>
        <w:szCs w:val="14"/>
      </w:rPr>
    </w:lvl>
    <w:lvl w:ilvl="1" w:tplc="788AA39E">
      <w:numFmt w:val="bullet"/>
      <w:lvlText w:val="•"/>
      <w:lvlJc w:val="left"/>
      <w:pPr>
        <w:ind w:left="331" w:hanging="120"/>
      </w:pPr>
      <w:rPr>
        <w:rFonts w:hint="default"/>
      </w:rPr>
    </w:lvl>
    <w:lvl w:ilvl="2" w:tplc="865622FC">
      <w:numFmt w:val="bullet"/>
      <w:lvlText w:val="•"/>
      <w:lvlJc w:val="left"/>
      <w:pPr>
        <w:ind w:left="482" w:hanging="120"/>
      </w:pPr>
      <w:rPr>
        <w:rFonts w:hint="default"/>
      </w:rPr>
    </w:lvl>
    <w:lvl w:ilvl="3" w:tplc="A15A9E3E">
      <w:numFmt w:val="bullet"/>
      <w:lvlText w:val="•"/>
      <w:lvlJc w:val="left"/>
      <w:pPr>
        <w:ind w:left="633" w:hanging="120"/>
      </w:pPr>
      <w:rPr>
        <w:rFonts w:hint="default"/>
      </w:rPr>
    </w:lvl>
    <w:lvl w:ilvl="4" w:tplc="59FEDE40">
      <w:numFmt w:val="bullet"/>
      <w:lvlText w:val="•"/>
      <w:lvlJc w:val="left"/>
      <w:pPr>
        <w:ind w:left="784" w:hanging="120"/>
      </w:pPr>
      <w:rPr>
        <w:rFonts w:hint="default"/>
      </w:rPr>
    </w:lvl>
    <w:lvl w:ilvl="5" w:tplc="D0387774">
      <w:numFmt w:val="bullet"/>
      <w:lvlText w:val="•"/>
      <w:lvlJc w:val="left"/>
      <w:pPr>
        <w:ind w:left="935" w:hanging="120"/>
      </w:pPr>
      <w:rPr>
        <w:rFonts w:hint="default"/>
      </w:rPr>
    </w:lvl>
    <w:lvl w:ilvl="6" w:tplc="0140729E">
      <w:numFmt w:val="bullet"/>
      <w:lvlText w:val="•"/>
      <w:lvlJc w:val="left"/>
      <w:pPr>
        <w:ind w:left="1086" w:hanging="120"/>
      </w:pPr>
      <w:rPr>
        <w:rFonts w:hint="default"/>
      </w:rPr>
    </w:lvl>
    <w:lvl w:ilvl="7" w:tplc="852C7798">
      <w:numFmt w:val="bullet"/>
      <w:lvlText w:val="•"/>
      <w:lvlJc w:val="left"/>
      <w:pPr>
        <w:ind w:left="1237" w:hanging="120"/>
      </w:pPr>
      <w:rPr>
        <w:rFonts w:hint="default"/>
      </w:rPr>
    </w:lvl>
    <w:lvl w:ilvl="8" w:tplc="8CA048DC">
      <w:numFmt w:val="bullet"/>
      <w:lvlText w:val="•"/>
      <w:lvlJc w:val="left"/>
      <w:pPr>
        <w:ind w:left="1388" w:hanging="120"/>
      </w:pPr>
      <w:rPr>
        <w:rFonts w:hint="default"/>
      </w:rPr>
    </w:lvl>
  </w:abstractNum>
  <w:abstractNum w:abstractNumId="1283" w15:restartNumberingAfterBreak="0">
    <w:nsid w:val="51F8613B"/>
    <w:multiLevelType w:val="hybridMultilevel"/>
    <w:tmpl w:val="AB3A52DE"/>
    <w:lvl w:ilvl="0" w:tplc="AA2E3B90">
      <w:numFmt w:val="bullet"/>
      <w:lvlText w:val="●"/>
      <w:lvlJc w:val="left"/>
      <w:pPr>
        <w:ind w:left="176" w:hanging="120"/>
      </w:pPr>
      <w:rPr>
        <w:rFonts w:ascii="Times New Roman" w:eastAsia="Times New Roman" w:hAnsi="Times New Roman" w:cs="Times New Roman" w:hint="default"/>
        <w:spacing w:val="-4"/>
        <w:w w:val="100"/>
        <w:sz w:val="14"/>
        <w:szCs w:val="14"/>
      </w:rPr>
    </w:lvl>
    <w:lvl w:ilvl="1" w:tplc="607A8D70">
      <w:numFmt w:val="bullet"/>
      <w:lvlText w:val="•"/>
      <w:lvlJc w:val="left"/>
      <w:pPr>
        <w:ind w:left="331" w:hanging="120"/>
      </w:pPr>
      <w:rPr>
        <w:rFonts w:hint="default"/>
      </w:rPr>
    </w:lvl>
    <w:lvl w:ilvl="2" w:tplc="80F01ACC">
      <w:numFmt w:val="bullet"/>
      <w:lvlText w:val="•"/>
      <w:lvlJc w:val="left"/>
      <w:pPr>
        <w:ind w:left="482" w:hanging="120"/>
      </w:pPr>
      <w:rPr>
        <w:rFonts w:hint="default"/>
      </w:rPr>
    </w:lvl>
    <w:lvl w:ilvl="3" w:tplc="7610D90A">
      <w:numFmt w:val="bullet"/>
      <w:lvlText w:val="•"/>
      <w:lvlJc w:val="left"/>
      <w:pPr>
        <w:ind w:left="633" w:hanging="120"/>
      </w:pPr>
      <w:rPr>
        <w:rFonts w:hint="default"/>
      </w:rPr>
    </w:lvl>
    <w:lvl w:ilvl="4" w:tplc="FDA2CA60">
      <w:numFmt w:val="bullet"/>
      <w:lvlText w:val="•"/>
      <w:lvlJc w:val="left"/>
      <w:pPr>
        <w:ind w:left="784" w:hanging="120"/>
      </w:pPr>
      <w:rPr>
        <w:rFonts w:hint="default"/>
      </w:rPr>
    </w:lvl>
    <w:lvl w:ilvl="5" w:tplc="8278C1B6">
      <w:numFmt w:val="bullet"/>
      <w:lvlText w:val="•"/>
      <w:lvlJc w:val="left"/>
      <w:pPr>
        <w:ind w:left="935" w:hanging="120"/>
      </w:pPr>
      <w:rPr>
        <w:rFonts w:hint="default"/>
      </w:rPr>
    </w:lvl>
    <w:lvl w:ilvl="6" w:tplc="1EC86360">
      <w:numFmt w:val="bullet"/>
      <w:lvlText w:val="•"/>
      <w:lvlJc w:val="left"/>
      <w:pPr>
        <w:ind w:left="1086" w:hanging="120"/>
      </w:pPr>
      <w:rPr>
        <w:rFonts w:hint="default"/>
      </w:rPr>
    </w:lvl>
    <w:lvl w:ilvl="7" w:tplc="DB0626B2">
      <w:numFmt w:val="bullet"/>
      <w:lvlText w:val="•"/>
      <w:lvlJc w:val="left"/>
      <w:pPr>
        <w:ind w:left="1237" w:hanging="120"/>
      </w:pPr>
      <w:rPr>
        <w:rFonts w:hint="default"/>
      </w:rPr>
    </w:lvl>
    <w:lvl w:ilvl="8" w:tplc="D1682896">
      <w:numFmt w:val="bullet"/>
      <w:lvlText w:val="•"/>
      <w:lvlJc w:val="left"/>
      <w:pPr>
        <w:ind w:left="1388" w:hanging="120"/>
      </w:pPr>
      <w:rPr>
        <w:rFonts w:hint="default"/>
      </w:rPr>
    </w:lvl>
  </w:abstractNum>
  <w:abstractNum w:abstractNumId="1284" w15:restartNumberingAfterBreak="0">
    <w:nsid w:val="51FD1A2E"/>
    <w:multiLevelType w:val="hybridMultilevel"/>
    <w:tmpl w:val="034481B6"/>
    <w:lvl w:ilvl="0" w:tplc="C6FE7918">
      <w:numFmt w:val="bullet"/>
      <w:lvlText w:val="●"/>
      <w:lvlJc w:val="left"/>
      <w:pPr>
        <w:ind w:left="176" w:hanging="120"/>
      </w:pPr>
      <w:rPr>
        <w:rFonts w:ascii="Times New Roman" w:eastAsia="Times New Roman" w:hAnsi="Times New Roman" w:cs="Times New Roman" w:hint="default"/>
        <w:spacing w:val="-6"/>
        <w:w w:val="100"/>
        <w:sz w:val="14"/>
        <w:szCs w:val="14"/>
      </w:rPr>
    </w:lvl>
    <w:lvl w:ilvl="1" w:tplc="EC3667A6">
      <w:numFmt w:val="bullet"/>
      <w:lvlText w:val="•"/>
      <w:lvlJc w:val="left"/>
      <w:pPr>
        <w:ind w:left="387" w:hanging="120"/>
      </w:pPr>
      <w:rPr>
        <w:rFonts w:hint="default"/>
      </w:rPr>
    </w:lvl>
    <w:lvl w:ilvl="2" w:tplc="AFBE9302">
      <w:numFmt w:val="bullet"/>
      <w:lvlText w:val="•"/>
      <w:lvlJc w:val="left"/>
      <w:pPr>
        <w:ind w:left="595" w:hanging="120"/>
      </w:pPr>
      <w:rPr>
        <w:rFonts w:hint="default"/>
      </w:rPr>
    </w:lvl>
    <w:lvl w:ilvl="3" w:tplc="3008F9EA">
      <w:numFmt w:val="bullet"/>
      <w:lvlText w:val="•"/>
      <w:lvlJc w:val="left"/>
      <w:pPr>
        <w:ind w:left="803" w:hanging="120"/>
      </w:pPr>
      <w:rPr>
        <w:rFonts w:hint="default"/>
      </w:rPr>
    </w:lvl>
    <w:lvl w:ilvl="4" w:tplc="4864A286">
      <w:numFmt w:val="bullet"/>
      <w:lvlText w:val="•"/>
      <w:lvlJc w:val="left"/>
      <w:pPr>
        <w:ind w:left="1011" w:hanging="120"/>
      </w:pPr>
      <w:rPr>
        <w:rFonts w:hint="default"/>
      </w:rPr>
    </w:lvl>
    <w:lvl w:ilvl="5" w:tplc="995621E2">
      <w:numFmt w:val="bullet"/>
      <w:lvlText w:val="•"/>
      <w:lvlJc w:val="left"/>
      <w:pPr>
        <w:ind w:left="1219" w:hanging="120"/>
      </w:pPr>
      <w:rPr>
        <w:rFonts w:hint="default"/>
      </w:rPr>
    </w:lvl>
    <w:lvl w:ilvl="6" w:tplc="38AED950">
      <w:numFmt w:val="bullet"/>
      <w:lvlText w:val="•"/>
      <w:lvlJc w:val="left"/>
      <w:pPr>
        <w:ind w:left="1426" w:hanging="120"/>
      </w:pPr>
      <w:rPr>
        <w:rFonts w:hint="default"/>
      </w:rPr>
    </w:lvl>
    <w:lvl w:ilvl="7" w:tplc="69E037AE">
      <w:numFmt w:val="bullet"/>
      <w:lvlText w:val="•"/>
      <w:lvlJc w:val="left"/>
      <w:pPr>
        <w:ind w:left="1634" w:hanging="120"/>
      </w:pPr>
      <w:rPr>
        <w:rFonts w:hint="default"/>
      </w:rPr>
    </w:lvl>
    <w:lvl w:ilvl="8" w:tplc="92CE8B94">
      <w:numFmt w:val="bullet"/>
      <w:lvlText w:val="•"/>
      <w:lvlJc w:val="left"/>
      <w:pPr>
        <w:ind w:left="1842" w:hanging="120"/>
      </w:pPr>
      <w:rPr>
        <w:rFonts w:hint="default"/>
      </w:rPr>
    </w:lvl>
  </w:abstractNum>
  <w:abstractNum w:abstractNumId="1285" w15:restartNumberingAfterBreak="0">
    <w:nsid w:val="52210BD5"/>
    <w:multiLevelType w:val="hybridMultilevel"/>
    <w:tmpl w:val="56209D28"/>
    <w:lvl w:ilvl="0" w:tplc="B266AA46">
      <w:numFmt w:val="bullet"/>
      <w:lvlText w:val="●"/>
      <w:lvlJc w:val="left"/>
      <w:pPr>
        <w:ind w:left="176" w:hanging="120"/>
      </w:pPr>
      <w:rPr>
        <w:rFonts w:ascii="Times New Roman" w:eastAsia="Times New Roman" w:hAnsi="Times New Roman" w:cs="Times New Roman" w:hint="default"/>
        <w:spacing w:val="-6"/>
        <w:w w:val="100"/>
        <w:sz w:val="14"/>
        <w:szCs w:val="14"/>
      </w:rPr>
    </w:lvl>
    <w:lvl w:ilvl="1" w:tplc="C0E22250">
      <w:numFmt w:val="bullet"/>
      <w:lvlText w:val="•"/>
      <w:lvlJc w:val="left"/>
      <w:pPr>
        <w:ind w:left="416" w:hanging="120"/>
      </w:pPr>
      <w:rPr>
        <w:rFonts w:hint="default"/>
      </w:rPr>
    </w:lvl>
    <w:lvl w:ilvl="2" w:tplc="AA62E752">
      <w:numFmt w:val="bullet"/>
      <w:lvlText w:val="•"/>
      <w:lvlJc w:val="left"/>
      <w:pPr>
        <w:ind w:left="652" w:hanging="120"/>
      </w:pPr>
      <w:rPr>
        <w:rFonts w:hint="default"/>
      </w:rPr>
    </w:lvl>
    <w:lvl w:ilvl="3" w:tplc="DAD49B92">
      <w:numFmt w:val="bullet"/>
      <w:lvlText w:val="•"/>
      <w:lvlJc w:val="left"/>
      <w:pPr>
        <w:ind w:left="888" w:hanging="120"/>
      </w:pPr>
      <w:rPr>
        <w:rFonts w:hint="default"/>
      </w:rPr>
    </w:lvl>
    <w:lvl w:ilvl="4" w:tplc="CB3656F4">
      <w:numFmt w:val="bullet"/>
      <w:lvlText w:val="•"/>
      <w:lvlJc w:val="left"/>
      <w:pPr>
        <w:ind w:left="1124" w:hanging="120"/>
      </w:pPr>
      <w:rPr>
        <w:rFonts w:hint="default"/>
      </w:rPr>
    </w:lvl>
    <w:lvl w:ilvl="5" w:tplc="50CE4144">
      <w:numFmt w:val="bullet"/>
      <w:lvlText w:val="•"/>
      <w:lvlJc w:val="left"/>
      <w:pPr>
        <w:ind w:left="1360" w:hanging="120"/>
      </w:pPr>
      <w:rPr>
        <w:rFonts w:hint="default"/>
      </w:rPr>
    </w:lvl>
    <w:lvl w:ilvl="6" w:tplc="385ED200">
      <w:numFmt w:val="bullet"/>
      <w:lvlText w:val="•"/>
      <w:lvlJc w:val="left"/>
      <w:pPr>
        <w:ind w:left="1596" w:hanging="120"/>
      </w:pPr>
      <w:rPr>
        <w:rFonts w:hint="default"/>
      </w:rPr>
    </w:lvl>
    <w:lvl w:ilvl="7" w:tplc="C0529564">
      <w:numFmt w:val="bullet"/>
      <w:lvlText w:val="•"/>
      <w:lvlJc w:val="left"/>
      <w:pPr>
        <w:ind w:left="1832" w:hanging="120"/>
      </w:pPr>
      <w:rPr>
        <w:rFonts w:hint="default"/>
      </w:rPr>
    </w:lvl>
    <w:lvl w:ilvl="8" w:tplc="C71CF3EC">
      <w:numFmt w:val="bullet"/>
      <w:lvlText w:val="•"/>
      <w:lvlJc w:val="left"/>
      <w:pPr>
        <w:ind w:left="2068" w:hanging="120"/>
      </w:pPr>
      <w:rPr>
        <w:rFonts w:hint="default"/>
      </w:rPr>
    </w:lvl>
  </w:abstractNum>
  <w:abstractNum w:abstractNumId="1286" w15:restartNumberingAfterBreak="0">
    <w:nsid w:val="5239273E"/>
    <w:multiLevelType w:val="hybridMultilevel"/>
    <w:tmpl w:val="4C06D3F6"/>
    <w:lvl w:ilvl="0" w:tplc="0F12A8FC">
      <w:numFmt w:val="bullet"/>
      <w:lvlText w:val="●"/>
      <w:lvlJc w:val="left"/>
      <w:pPr>
        <w:ind w:left="176" w:hanging="120"/>
      </w:pPr>
      <w:rPr>
        <w:rFonts w:ascii="Times New Roman" w:eastAsia="Times New Roman" w:hAnsi="Times New Roman" w:cs="Times New Roman" w:hint="default"/>
        <w:spacing w:val="-6"/>
        <w:w w:val="100"/>
        <w:sz w:val="14"/>
        <w:szCs w:val="14"/>
      </w:rPr>
    </w:lvl>
    <w:lvl w:ilvl="1" w:tplc="5D4C850A">
      <w:numFmt w:val="bullet"/>
      <w:lvlText w:val="•"/>
      <w:lvlJc w:val="left"/>
      <w:pPr>
        <w:ind w:left="370" w:hanging="120"/>
      </w:pPr>
      <w:rPr>
        <w:rFonts w:hint="default"/>
      </w:rPr>
    </w:lvl>
    <w:lvl w:ilvl="2" w:tplc="5866B0DE">
      <w:numFmt w:val="bullet"/>
      <w:lvlText w:val="•"/>
      <w:lvlJc w:val="left"/>
      <w:pPr>
        <w:ind w:left="561" w:hanging="120"/>
      </w:pPr>
      <w:rPr>
        <w:rFonts w:hint="default"/>
      </w:rPr>
    </w:lvl>
    <w:lvl w:ilvl="3" w:tplc="BFF004D4">
      <w:numFmt w:val="bullet"/>
      <w:lvlText w:val="•"/>
      <w:lvlJc w:val="left"/>
      <w:pPr>
        <w:ind w:left="752" w:hanging="120"/>
      </w:pPr>
      <w:rPr>
        <w:rFonts w:hint="default"/>
      </w:rPr>
    </w:lvl>
    <w:lvl w:ilvl="4" w:tplc="77CEAF76">
      <w:numFmt w:val="bullet"/>
      <w:lvlText w:val="•"/>
      <w:lvlJc w:val="left"/>
      <w:pPr>
        <w:ind w:left="943" w:hanging="120"/>
      </w:pPr>
      <w:rPr>
        <w:rFonts w:hint="default"/>
      </w:rPr>
    </w:lvl>
    <w:lvl w:ilvl="5" w:tplc="DA544AF8">
      <w:numFmt w:val="bullet"/>
      <w:lvlText w:val="•"/>
      <w:lvlJc w:val="left"/>
      <w:pPr>
        <w:ind w:left="1134" w:hanging="120"/>
      </w:pPr>
      <w:rPr>
        <w:rFonts w:hint="default"/>
      </w:rPr>
    </w:lvl>
    <w:lvl w:ilvl="6" w:tplc="97AC0A7A">
      <w:numFmt w:val="bullet"/>
      <w:lvlText w:val="•"/>
      <w:lvlJc w:val="left"/>
      <w:pPr>
        <w:ind w:left="1324" w:hanging="120"/>
      </w:pPr>
      <w:rPr>
        <w:rFonts w:hint="default"/>
      </w:rPr>
    </w:lvl>
    <w:lvl w:ilvl="7" w:tplc="3B86DFBA">
      <w:numFmt w:val="bullet"/>
      <w:lvlText w:val="•"/>
      <w:lvlJc w:val="left"/>
      <w:pPr>
        <w:ind w:left="1515" w:hanging="120"/>
      </w:pPr>
      <w:rPr>
        <w:rFonts w:hint="default"/>
      </w:rPr>
    </w:lvl>
    <w:lvl w:ilvl="8" w:tplc="67CC83A6">
      <w:numFmt w:val="bullet"/>
      <w:lvlText w:val="•"/>
      <w:lvlJc w:val="left"/>
      <w:pPr>
        <w:ind w:left="1706" w:hanging="120"/>
      </w:pPr>
      <w:rPr>
        <w:rFonts w:hint="default"/>
      </w:rPr>
    </w:lvl>
  </w:abstractNum>
  <w:abstractNum w:abstractNumId="1287" w15:restartNumberingAfterBreak="0">
    <w:nsid w:val="525A0F5D"/>
    <w:multiLevelType w:val="hybridMultilevel"/>
    <w:tmpl w:val="317E1332"/>
    <w:lvl w:ilvl="0" w:tplc="D020E7D4">
      <w:numFmt w:val="bullet"/>
      <w:lvlText w:val="●"/>
      <w:lvlJc w:val="left"/>
      <w:pPr>
        <w:ind w:left="176" w:hanging="120"/>
      </w:pPr>
      <w:rPr>
        <w:rFonts w:ascii="Times New Roman" w:eastAsia="Times New Roman" w:hAnsi="Times New Roman" w:cs="Times New Roman" w:hint="default"/>
        <w:spacing w:val="-6"/>
        <w:w w:val="100"/>
        <w:sz w:val="14"/>
        <w:szCs w:val="14"/>
      </w:rPr>
    </w:lvl>
    <w:lvl w:ilvl="1" w:tplc="73644F00">
      <w:numFmt w:val="bullet"/>
      <w:lvlText w:val="•"/>
      <w:lvlJc w:val="left"/>
      <w:pPr>
        <w:ind w:left="416" w:hanging="120"/>
      </w:pPr>
      <w:rPr>
        <w:rFonts w:hint="default"/>
      </w:rPr>
    </w:lvl>
    <w:lvl w:ilvl="2" w:tplc="109A388C">
      <w:numFmt w:val="bullet"/>
      <w:lvlText w:val="•"/>
      <w:lvlJc w:val="left"/>
      <w:pPr>
        <w:ind w:left="652" w:hanging="120"/>
      </w:pPr>
      <w:rPr>
        <w:rFonts w:hint="default"/>
      </w:rPr>
    </w:lvl>
    <w:lvl w:ilvl="3" w:tplc="A922F4EA">
      <w:numFmt w:val="bullet"/>
      <w:lvlText w:val="•"/>
      <w:lvlJc w:val="left"/>
      <w:pPr>
        <w:ind w:left="888" w:hanging="120"/>
      </w:pPr>
      <w:rPr>
        <w:rFonts w:hint="default"/>
      </w:rPr>
    </w:lvl>
    <w:lvl w:ilvl="4" w:tplc="53F0ABBC">
      <w:numFmt w:val="bullet"/>
      <w:lvlText w:val="•"/>
      <w:lvlJc w:val="left"/>
      <w:pPr>
        <w:ind w:left="1124" w:hanging="120"/>
      </w:pPr>
      <w:rPr>
        <w:rFonts w:hint="default"/>
      </w:rPr>
    </w:lvl>
    <w:lvl w:ilvl="5" w:tplc="C3D695F4">
      <w:numFmt w:val="bullet"/>
      <w:lvlText w:val="•"/>
      <w:lvlJc w:val="left"/>
      <w:pPr>
        <w:ind w:left="1360" w:hanging="120"/>
      </w:pPr>
      <w:rPr>
        <w:rFonts w:hint="default"/>
      </w:rPr>
    </w:lvl>
    <w:lvl w:ilvl="6" w:tplc="435C6BCA">
      <w:numFmt w:val="bullet"/>
      <w:lvlText w:val="•"/>
      <w:lvlJc w:val="left"/>
      <w:pPr>
        <w:ind w:left="1596" w:hanging="120"/>
      </w:pPr>
      <w:rPr>
        <w:rFonts w:hint="default"/>
      </w:rPr>
    </w:lvl>
    <w:lvl w:ilvl="7" w:tplc="BB52D0B6">
      <w:numFmt w:val="bullet"/>
      <w:lvlText w:val="•"/>
      <w:lvlJc w:val="left"/>
      <w:pPr>
        <w:ind w:left="1832" w:hanging="120"/>
      </w:pPr>
      <w:rPr>
        <w:rFonts w:hint="default"/>
      </w:rPr>
    </w:lvl>
    <w:lvl w:ilvl="8" w:tplc="71E4B212">
      <w:numFmt w:val="bullet"/>
      <w:lvlText w:val="•"/>
      <w:lvlJc w:val="left"/>
      <w:pPr>
        <w:ind w:left="2068" w:hanging="120"/>
      </w:pPr>
      <w:rPr>
        <w:rFonts w:hint="default"/>
      </w:rPr>
    </w:lvl>
  </w:abstractNum>
  <w:abstractNum w:abstractNumId="1288" w15:restartNumberingAfterBreak="0">
    <w:nsid w:val="525D076C"/>
    <w:multiLevelType w:val="hybridMultilevel"/>
    <w:tmpl w:val="D2A0F2D8"/>
    <w:lvl w:ilvl="0" w:tplc="0C3845D2">
      <w:numFmt w:val="bullet"/>
      <w:lvlText w:val="●"/>
      <w:lvlJc w:val="left"/>
      <w:pPr>
        <w:ind w:left="176" w:hanging="120"/>
      </w:pPr>
      <w:rPr>
        <w:rFonts w:ascii="Times New Roman" w:eastAsia="Times New Roman" w:hAnsi="Times New Roman" w:cs="Times New Roman" w:hint="default"/>
        <w:spacing w:val="-6"/>
        <w:w w:val="100"/>
        <w:sz w:val="14"/>
        <w:szCs w:val="14"/>
      </w:rPr>
    </w:lvl>
    <w:lvl w:ilvl="1" w:tplc="F3A47654">
      <w:numFmt w:val="bullet"/>
      <w:lvlText w:val="•"/>
      <w:lvlJc w:val="left"/>
      <w:pPr>
        <w:ind w:left="387" w:hanging="120"/>
      </w:pPr>
      <w:rPr>
        <w:rFonts w:hint="default"/>
      </w:rPr>
    </w:lvl>
    <w:lvl w:ilvl="2" w:tplc="D08C3A8A">
      <w:numFmt w:val="bullet"/>
      <w:lvlText w:val="•"/>
      <w:lvlJc w:val="left"/>
      <w:pPr>
        <w:ind w:left="595" w:hanging="120"/>
      </w:pPr>
      <w:rPr>
        <w:rFonts w:hint="default"/>
      </w:rPr>
    </w:lvl>
    <w:lvl w:ilvl="3" w:tplc="1680A1BA">
      <w:numFmt w:val="bullet"/>
      <w:lvlText w:val="•"/>
      <w:lvlJc w:val="left"/>
      <w:pPr>
        <w:ind w:left="803" w:hanging="120"/>
      </w:pPr>
      <w:rPr>
        <w:rFonts w:hint="default"/>
      </w:rPr>
    </w:lvl>
    <w:lvl w:ilvl="4" w:tplc="D280359A">
      <w:numFmt w:val="bullet"/>
      <w:lvlText w:val="•"/>
      <w:lvlJc w:val="left"/>
      <w:pPr>
        <w:ind w:left="1011" w:hanging="120"/>
      </w:pPr>
      <w:rPr>
        <w:rFonts w:hint="default"/>
      </w:rPr>
    </w:lvl>
    <w:lvl w:ilvl="5" w:tplc="D37A7E5C">
      <w:numFmt w:val="bullet"/>
      <w:lvlText w:val="•"/>
      <w:lvlJc w:val="left"/>
      <w:pPr>
        <w:ind w:left="1219" w:hanging="120"/>
      </w:pPr>
      <w:rPr>
        <w:rFonts w:hint="default"/>
      </w:rPr>
    </w:lvl>
    <w:lvl w:ilvl="6" w:tplc="31A85C38">
      <w:numFmt w:val="bullet"/>
      <w:lvlText w:val="•"/>
      <w:lvlJc w:val="left"/>
      <w:pPr>
        <w:ind w:left="1426" w:hanging="120"/>
      </w:pPr>
      <w:rPr>
        <w:rFonts w:hint="default"/>
      </w:rPr>
    </w:lvl>
    <w:lvl w:ilvl="7" w:tplc="22D2598C">
      <w:numFmt w:val="bullet"/>
      <w:lvlText w:val="•"/>
      <w:lvlJc w:val="left"/>
      <w:pPr>
        <w:ind w:left="1634" w:hanging="120"/>
      </w:pPr>
      <w:rPr>
        <w:rFonts w:hint="default"/>
      </w:rPr>
    </w:lvl>
    <w:lvl w:ilvl="8" w:tplc="D08ABADE">
      <w:numFmt w:val="bullet"/>
      <w:lvlText w:val="•"/>
      <w:lvlJc w:val="left"/>
      <w:pPr>
        <w:ind w:left="1842" w:hanging="120"/>
      </w:pPr>
      <w:rPr>
        <w:rFonts w:hint="default"/>
      </w:rPr>
    </w:lvl>
  </w:abstractNum>
  <w:abstractNum w:abstractNumId="1289" w15:restartNumberingAfterBreak="0">
    <w:nsid w:val="52624E68"/>
    <w:multiLevelType w:val="hybridMultilevel"/>
    <w:tmpl w:val="709EBD64"/>
    <w:lvl w:ilvl="0" w:tplc="1BC8079A">
      <w:numFmt w:val="bullet"/>
      <w:lvlText w:val="●"/>
      <w:lvlJc w:val="left"/>
      <w:pPr>
        <w:ind w:left="175" w:hanging="120"/>
      </w:pPr>
      <w:rPr>
        <w:rFonts w:ascii="Times New Roman" w:eastAsia="Times New Roman" w:hAnsi="Times New Roman" w:cs="Times New Roman" w:hint="default"/>
        <w:spacing w:val="-16"/>
        <w:w w:val="100"/>
        <w:sz w:val="14"/>
        <w:szCs w:val="14"/>
      </w:rPr>
    </w:lvl>
    <w:lvl w:ilvl="1" w:tplc="0E0C1E54">
      <w:numFmt w:val="bullet"/>
      <w:lvlText w:val="•"/>
      <w:lvlJc w:val="left"/>
      <w:pPr>
        <w:ind w:left="416" w:hanging="120"/>
      </w:pPr>
      <w:rPr>
        <w:rFonts w:hint="default"/>
      </w:rPr>
    </w:lvl>
    <w:lvl w:ilvl="2" w:tplc="EBB05D1A">
      <w:numFmt w:val="bullet"/>
      <w:lvlText w:val="•"/>
      <w:lvlJc w:val="left"/>
      <w:pPr>
        <w:ind w:left="652" w:hanging="120"/>
      </w:pPr>
      <w:rPr>
        <w:rFonts w:hint="default"/>
      </w:rPr>
    </w:lvl>
    <w:lvl w:ilvl="3" w:tplc="1E2AB8A0">
      <w:numFmt w:val="bullet"/>
      <w:lvlText w:val="•"/>
      <w:lvlJc w:val="left"/>
      <w:pPr>
        <w:ind w:left="888" w:hanging="120"/>
      </w:pPr>
      <w:rPr>
        <w:rFonts w:hint="default"/>
      </w:rPr>
    </w:lvl>
    <w:lvl w:ilvl="4" w:tplc="5A40D2EA">
      <w:numFmt w:val="bullet"/>
      <w:lvlText w:val="•"/>
      <w:lvlJc w:val="left"/>
      <w:pPr>
        <w:ind w:left="1124" w:hanging="120"/>
      </w:pPr>
      <w:rPr>
        <w:rFonts w:hint="default"/>
      </w:rPr>
    </w:lvl>
    <w:lvl w:ilvl="5" w:tplc="17FEB14E">
      <w:numFmt w:val="bullet"/>
      <w:lvlText w:val="•"/>
      <w:lvlJc w:val="left"/>
      <w:pPr>
        <w:ind w:left="1360" w:hanging="120"/>
      </w:pPr>
      <w:rPr>
        <w:rFonts w:hint="default"/>
      </w:rPr>
    </w:lvl>
    <w:lvl w:ilvl="6" w:tplc="7BF4D9A0">
      <w:numFmt w:val="bullet"/>
      <w:lvlText w:val="•"/>
      <w:lvlJc w:val="left"/>
      <w:pPr>
        <w:ind w:left="1596" w:hanging="120"/>
      </w:pPr>
      <w:rPr>
        <w:rFonts w:hint="default"/>
      </w:rPr>
    </w:lvl>
    <w:lvl w:ilvl="7" w:tplc="72BAB368">
      <w:numFmt w:val="bullet"/>
      <w:lvlText w:val="•"/>
      <w:lvlJc w:val="left"/>
      <w:pPr>
        <w:ind w:left="1832" w:hanging="120"/>
      </w:pPr>
      <w:rPr>
        <w:rFonts w:hint="default"/>
      </w:rPr>
    </w:lvl>
    <w:lvl w:ilvl="8" w:tplc="3E34B970">
      <w:numFmt w:val="bullet"/>
      <w:lvlText w:val="•"/>
      <w:lvlJc w:val="left"/>
      <w:pPr>
        <w:ind w:left="2068" w:hanging="120"/>
      </w:pPr>
      <w:rPr>
        <w:rFonts w:hint="default"/>
      </w:rPr>
    </w:lvl>
  </w:abstractNum>
  <w:abstractNum w:abstractNumId="1290" w15:restartNumberingAfterBreak="0">
    <w:nsid w:val="527B0A98"/>
    <w:multiLevelType w:val="hybridMultilevel"/>
    <w:tmpl w:val="4076531E"/>
    <w:lvl w:ilvl="0" w:tplc="343C6858">
      <w:numFmt w:val="bullet"/>
      <w:lvlText w:val="●"/>
      <w:lvlJc w:val="left"/>
      <w:pPr>
        <w:ind w:left="175" w:hanging="120"/>
      </w:pPr>
      <w:rPr>
        <w:rFonts w:ascii="Times New Roman" w:eastAsia="Times New Roman" w:hAnsi="Times New Roman" w:cs="Times New Roman" w:hint="default"/>
        <w:spacing w:val="-4"/>
        <w:w w:val="100"/>
        <w:sz w:val="14"/>
        <w:szCs w:val="14"/>
      </w:rPr>
    </w:lvl>
    <w:lvl w:ilvl="1" w:tplc="4DAE8B6A">
      <w:numFmt w:val="bullet"/>
      <w:lvlText w:val="•"/>
      <w:lvlJc w:val="left"/>
      <w:pPr>
        <w:ind w:left="416" w:hanging="120"/>
      </w:pPr>
      <w:rPr>
        <w:rFonts w:hint="default"/>
      </w:rPr>
    </w:lvl>
    <w:lvl w:ilvl="2" w:tplc="FE80205C">
      <w:numFmt w:val="bullet"/>
      <w:lvlText w:val="•"/>
      <w:lvlJc w:val="left"/>
      <w:pPr>
        <w:ind w:left="652" w:hanging="120"/>
      </w:pPr>
      <w:rPr>
        <w:rFonts w:hint="default"/>
      </w:rPr>
    </w:lvl>
    <w:lvl w:ilvl="3" w:tplc="F452B5E8">
      <w:numFmt w:val="bullet"/>
      <w:lvlText w:val="•"/>
      <w:lvlJc w:val="left"/>
      <w:pPr>
        <w:ind w:left="888" w:hanging="120"/>
      </w:pPr>
      <w:rPr>
        <w:rFonts w:hint="default"/>
      </w:rPr>
    </w:lvl>
    <w:lvl w:ilvl="4" w:tplc="24DC8FC0">
      <w:numFmt w:val="bullet"/>
      <w:lvlText w:val="•"/>
      <w:lvlJc w:val="left"/>
      <w:pPr>
        <w:ind w:left="1124" w:hanging="120"/>
      </w:pPr>
      <w:rPr>
        <w:rFonts w:hint="default"/>
      </w:rPr>
    </w:lvl>
    <w:lvl w:ilvl="5" w:tplc="24AC3E98">
      <w:numFmt w:val="bullet"/>
      <w:lvlText w:val="•"/>
      <w:lvlJc w:val="left"/>
      <w:pPr>
        <w:ind w:left="1360" w:hanging="120"/>
      </w:pPr>
      <w:rPr>
        <w:rFonts w:hint="default"/>
      </w:rPr>
    </w:lvl>
    <w:lvl w:ilvl="6" w:tplc="A58A3B64">
      <w:numFmt w:val="bullet"/>
      <w:lvlText w:val="•"/>
      <w:lvlJc w:val="left"/>
      <w:pPr>
        <w:ind w:left="1596" w:hanging="120"/>
      </w:pPr>
      <w:rPr>
        <w:rFonts w:hint="default"/>
      </w:rPr>
    </w:lvl>
    <w:lvl w:ilvl="7" w:tplc="C45A4D66">
      <w:numFmt w:val="bullet"/>
      <w:lvlText w:val="•"/>
      <w:lvlJc w:val="left"/>
      <w:pPr>
        <w:ind w:left="1832" w:hanging="120"/>
      </w:pPr>
      <w:rPr>
        <w:rFonts w:hint="default"/>
      </w:rPr>
    </w:lvl>
    <w:lvl w:ilvl="8" w:tplc="B9CC4B0E">
      <w:numFmt w:val="bullet"/>
      <w:lvlText w:val="•"/>
      <w:lvlJc w:val="left"/>
      <w:pPr>
        <w:ind w:left="2068" w:hanging="120"/>
      </w:pPr>
      <w:rPr>
        <w:rFonts w:hint="default"/>
      </w:rPr>
    </w:lvl>
  </w:abstractNum>
  <w:abstractNum w:abstractNumId="1291" w15:restartNumberingAfterBreak="0">
    <w:nsid w:val="529974D5"/>
    <w:multiLevelType w:val="hybridMultilevel"/>
    <w:tmpl w:val="A1A6C6E8"/>
    <w:lvl w:ilvl="0" w:tplc="66B4649E">
      <w:numFmt w:val="bullet"/>
      <w:lvlText w:val="●"/>
      <w:lvlJc w:val="left"/>
      <w:pPr>
        <w:ind w:left="176" w:hanging="120"/>
      </w:pPr>
      <w:rPr>
        <w:rFonts w:ascii="Times New Roman" w:eastAsia="Times New Roman" w:hAnsi="Times New Roman" w:cs="Times New Roman" w:hint="default"/>
        <w:spacing w:val="-6"/>
        <w:w w:val="100"/>
        <w:sz w:val="14"/>
        <w:szCs w:val="14"/>
      </w:rPr>
    </w:lvl>
    <w:lvl w:ilvl="1" w:tplc="969429F0">
      <w:numFmt w:val="bullet"/>
      <w:lvlText w:val="•"/>
      <w:lvlJc w:val="left"/>
      <w:pPr>
        <w:ind w:left="387" w:hanging="120"/>
      </w:pPr>
      <w:rPr>
        <w:rFonts w:hint="default"/>
      </w:rPr>
    </w:lvl>
    <w:lvl w:ilvl="2" w:tplc="38EC0D5C">
      <w:numFmt w:val="bullet"/>
      <w:lvlText w:val="•"/>
      <w:lvlJc w:val="left"/>
      <w:pPr>
        <w:ind w:left="595" w:hanging="120"/>
      </w:pPr>
      <w:rPr>
        <w:rFonts w:hint="default"/>
      </w:rPr>
    </w:lvl>
    <w:lvl w:ilvl="3" w:tplc="DA080394">
      <w:numFmt w:val="bullet"/>
      <w:lvlText w:val="•"/>
      <w:lvlJc w:val="left"/>
      <w:pPr>
        <w:ind w:left="803" w:hanging="120"/>
      </w:pPr>
      <w:rPr>
        <w:rFonts w:hint="default"/>
      </w:rPr>
    </w:lvl>
    <w:lvl w:ilvl="4" w:tplc="BB6CB16E">
      <w:numFmt w:val="bullet"/>
      <w:lvlText w:val="•"/>
      <w:lvlJc w:val="left"/>
      <w:pPr>
        <w:ind w:left="1011" w:hanging="120"/>
      </w:pPr>
      <w:rPr>
        <w:rFonts w:hint="default"/>
      </w:rPr>
    </w:lvl>
    <w:lvl w:ilvl="5" w:tplc="7B4A27F0">
      <w:numFmt w:val="bullet"/>
      <w:lvlText w:val="•"/>
      <w:lvlJc w:val="left"/>
      <w:pPr>
        <w:ind w:left="1219" w:hanging="120"/>
      </w:pPr>
      <w:rPr>
        <w:rFonts w:hint="default"/>
      </w:rPr>
    </w:lvl>
    <w:lvl w:ilvl="6" w:tplc="A0FA1BCA">
      <w:numFmt w:val="bullet"/>
      <w:lvlText w:val="•"/>
      <w:lvlJc w:val="left"/>
      <w:pPr>
        <w:ind w:left="1426" w:hanging="120"/>
      </w:pPr>
      <w:rPr>
        <w:rFonts w:hint="default"/>
      </w:rPr>
    </w:lvl>
    <w:lvl w:ilvl="7" w:tplc="61C058D2">
      <w:numFmt w:val="bullet"/>
      <w:lvlText w:val="•"/>
      <w:lvlJc w:val="left"/>
      <w:pPr>
        <w:ind w:left="1634" w:hanging="120"/>
      </w:pPr>
      <w:rPr>
        <w:rFonts w:hint="default"/>
      </w:rPr>
    </w:lvl>
    <w:lvl w:ilvl="8" w:tplc="E0468982">
      <w:numFmt w:val="bullet"/>
      <w:lvlText w:val="•"/>
      <w:lvlJc w:val="left"/>
      <w:pPr>
        <w:ind w:left="1842" w:hanging="120"/>
      </w:pPr>
      <w:rPr>
        <w:rFonts w:hint="default"/>
      </w:rPr>
    </w:lvl>
  </w:abstractNum>
  <w:abstractNum w:abstractNumId="1292" w15:restartNumberingAfterBreak="0">
    <w:nsid w:val="529A31D1"/>
    <w:multiLevelType w:val="hybridMultilevel"/>
    <w:tmpl w:val="D9AC4468"/>
    <w:lvl w:ilvl="0" w:tplc="B5445E34">
      <w:numFmt w:val="bullet"/>
      <w:lvlText w:val="●"/>
      <w:lvlJc w:val="left"/>
      <w:pPr>
        <w:ind w:left="176" w:hanging="120"/>
      </w:pPr>
      <w:rPr>
        <w:rFonts w:ascii="Times New Roman" w:eastAsia="Times New Roman" w:hAnsi="Times New Roman" w:cs="Times New Roman" w:hint="default"/>
        <w:spacing w:val="-1"/>
        <w:w w:val="100"/>
        <w:sz w:val="14"/>
        <w:szCs w:val="14"/>
      </w:rPr>
    </w:lvl>
    <w:lvl w:ilvl="1" w:tplc="46AE110A">
      <w:numFmt w:val="bullet"/>
      <w:lvlText w:val="•"/>
      <w:lvlJc w:val="left"/>
      <w:pPr>
        <w:ind w:left="387" w:hanging="120"/>
      </w:pPr>
      <w:rPr>
        <w:rFonts w:hint="default"/>
      </w:rPr>
    </w:lvl>
    <w:lvl w:ilvl="2" w:tplc="05D2C3D8">
      <w:numFmt w:val="bullet"/>
      <w:lvlText w:val="•"/>
      <w:lvlJc w:val="left"/>
      <w:pPr>
        <w:ind w:left="595" w:hanging="120"/>
      </w:pPr>
      <w:rPr>
        <w:rFonts w:hint="default"/>
      </w:rPr>
    </w:lvl>
    <w:lvl w:ilvl="3" w:tplc="AEEC0758">
      <w:numFmt w:val="bullet"/>
      <w:lvlText w:val="•"/>
      <w:lvlJc w:val="left"/>
      <w:pPr>
        <w:ind w:left="803" w:hanging="120"/>
      </w:pPr>
      <w:rPr>
        <w:rFonts w:hint="default"/>
      </w:rPr>
    </w:lvl>
    <w:lvl w:ilvl="4" w:tplc="1876AD80">
      <w:numFmt w:val="bullet"/>
      <w:lvlText w:val="•"/>
      <w:lvlJc w:val="left"/>
      <w:pPr>
        <w:ind w:left="1011" w:hanging="120"/>
      </w:pPr>
      <w:rPr>
        <w:rFonts w:hint="default"/>
      </w:rPr>
    </w:lvl>
    <w:lvl w:ilvl="5" w:tplc="BBFC609A">
      <w:numFmt w:val="bullet"/>
      <w:lvlText w:val="•"/>
      <w:lvlJc w:val="left"/>
      <w:pPr>
        <w:ind w:left="1219" w:hanging="120"/>
      </w:pPr>
      <w:rPr>
        <w:rFonts w:hint="default"/>
      </w:rPr>
    </w:lvl>
    <w:lvl w:ilvl="6" w:tplc="7F72959C">
      <w:numFmt w:val="bullet"/>
      <w:lvlText w:val="•"/>
      <w:lvlJc w:val="left"/>
      <w:pPr>
        <w:ind w:left="1426" w:hanging="120"/>
      </w:pPr>
      <w:rPr>
        <w:rFonts w:hint="default"/>
      </w:rPr>
    </w:lvl>
    <w:lvl w:ilvl="7" w:tplc="17F0DA4A">
      <w:numFmt w:val="bullet"/>
      <w:lvlText w:val="•"/>
      <w:lvlJc w:val="left"/>
      <w:pPr>
        <w:ind w:left="1634" w:hanging="120"/>
      </w:pPr>
      <w:rPr>
        <w:rFonts w:hint="default"/>
      </w:rPr>
    </w:lvl>
    <w:lvl w:ilvl="8" w:tplc="FB044D40">
      <w:numFmt w:val="bullet"/>
      <w:lvlText w:val="•"/>
      <w:lvlJc w:val="left"/>
      <w:pPr>
        <w:ind w:left="1842" w:hanging="120"/>
      </w:pPr>
      <w:rPr>
        <w:rFonts w:hint="default"/>
      </w:rPr>
    </w:lvl>
  </w:abstractNum>
  <w:abstractNum w:abstractNumId="1293" w15:restartNumberingAfterBreak="0">
    <w:nsid w:val="52A66BE6"/>
    <w:multiLevelType w:val="hybridMultilevel"/>
    <w:tmpl w:val="2C6A5D20"/>
    <w:lvl w:ilvl="0" w:tplc="1036396E">
      <w:numFmt w:val="bullet"/>
      <w:lvlText w:val="●"/>
      <w:lvlJc w:val="left"/>
      <w:pPr>
        <w:ind w:left="175" w:hanging="120"/>
      </w:pPr>
      <w:rPr>
        <w:rFonts w:ascii="Times New Roman" w:eastAsia="Times New Roman" w:hAnsi="Times New Roman" w:cs="Times New Roman" w:hint="default"/>
        <w:spacing w:val="-5"/>
        <w:w w:val="100"/>
        <w:sz w:val="14"/>
        <w:szCs w:val="14"/>
      </w:rPr>
    </w:lvl>
    <w:lvl w:ilvl="1" w:tplc="9604A9B4">
      <w:numFmt w:val="bullet"/>
      <w:lvlText w:val="•"/>
      <w:lvlJc w:val="left"/>
      <w:pPr>
        <w:ind w:left="416" w:hanging="120"/>
      </w:pPr>
      <w:rPr>
        <w:rFonts w:hint="default"/>
      </w:rPr>
    </w:lvl>
    <w:lvl w:ilvl="2" w:tplc="C8E447C8">
      <w:numFmt w:val="bullet"/>
      <w:lvlText w:val="•"/>
      <w:lvlJc w:val="left"/>
      <w:pPr>
        <w:ind w:left="652" w:hanging="120"/>
      </w:pPr>
      <w:rPr>
        <w:rFonts w:hint="default"/>
      </w:rPr>
    </w:lvl>
    <w:lvl w:ilvl="3" w:tplc="4C1AD48E">
      <w:numFmt w:val="bullet"/>
      <w:lvlText w:val="•"/>
      <w:lvlJc w:val="left"/>
      <w:pPr>
        <w:ind w:left="888" w:hanging="120"/>
      </w:pPr>
      <w:rPr>
        <w:rFonts w:hint="default"/>
      </w:rPr>
    </w:lvl>
    <w:lvl w:ilvl="4" w:tplc="C27A6E28">
      <w:numFmt w:val="bullet"/>
      <w:lvlText w:val="•"/>
      <w:lvlJc w:val="left"/>
      <w:pPr>
        <w:ind w:left="1124" w:hanging="120"/>
      </w:pPr>
      <w:rPr>
        <w:rFonts w:hint="default"/>
      </w:rPr>
    </w:lvl>
    <w:lvl w:ilvl="5" w:tplc="7074983C">
      <w:numFmt w:val="bullet"/>
      <w:lvlText w:val="•"/>
      <w:lvlJc w:val="left"/>
      <w:pPr>
        <w:ind w:left="1360" w:hanging="120"/>
      </w:pPr>
      <w:rPr>
        <w:rFonts w:hint="default"/>
      </w:rPr>
    </w:lvl>
    <w:lvl w:ilvl="6" w:tplc="B62C36F4">
      <w:numFmt w:val="bullet"/>
      <w:lvlText w:val="•"/>
      <w:lvlJc w:val="left"/>
      <w:pPr>
        <w:ind w:left="1596" w:hanging="120"/>
      </w:pPr>
      <w:rPr>
        <w:rFonts w:hint="default"/>
      </w:rPr>
    </w:lvl>
    <w:lvl w:ilvl="7" w:tplc="B2B2D182">
      <w:numFmt w:val="bullet"/>
      <w:lvlText w:val="•"/>
      <w:lvlJc w:val="left"/>
      <w:pPr>
        <w:ind w:left="1832" w:hanging="120"/>
      </w:pPr>
      <w:rPr>
        <w:rFonts w:hint="default"/>
      </w:rPr>
    </w:lvl>
    <w:lvl w:ilvl="8" w:tplc="E7FC2B76">
      <w:numFmt w:val="bullet"/>
      <w:lvlText w:val="•"/>
      <w:lvlJc w:val="left"/>
      <w:pPr>
        <w:ind w:left="2068" w:hanging="120"/>
      </w:pPr>
      <w:rPr>
        <w:rFonts w:hint="default"/>
      </w:rPr>
    </w:lvl>
  </w:abstractNum>
  <w:abstractNum w:abstractNumId="1294" w15:restartNumberingAfterBreak="0">
    <w:nsid w:val="52AB2C79"/>
    <w:multiLevelType w:val="hybridMultilevel"/>
    <w:tmpl w:val="D56AD0E6"/>
    <w:lvl w:ilvl="0" w:tplc="ABCC4DF8">
      <w:numFmt w:val="bullet"/>
      <w:lvlText w:val="●"/>
      <w:lvlJc w:val="left"/>
      <w:pPr>
        <w:ind w:left="175" w:hanging="120"/>
      </w:pPr>
      <w:rPr>
        <w:rFonts w:ascii="Times New Roman" w:eastAsia="Times New Roman" w:hAnsi="Times New Roman" w:cs="Times New Roman" w:hint="default"/>
        <w:b/>
        <w:bCs/>
        <w:spacing w:val="-5"/>
        <w:w w:val="100"/>
        <w:sz w:val="14"/>
        <w:szCs w:val="14"/>
      </w:rPr>
    </w:lvl>
    <w:lvl w:ilvl="1" w:tplc="86C82EEA">
      <w:numFmt w:val="bullet"/>
      <w:lvlText w:val="•"/>
      <w:lvlJc w:val="left"/>
      <w:pPr>
        <w:ind w:left="416" w:hanging="120"/>
      </w:pPr>
      <w:rPr>
        <w:rFonts w:hint="default"/>
      </w:rPr>
    </w:lvl>
    <w:lvl w:ilvl="2" w:tplc="33583F9E">
      <w:numFmt w:val="bullet"/>
      <w:lvlText w:val="•"/>
      <w:lvlJc w:val="left"/>
      <w:pPr>
        <w:ind w:left="652" w:hanging="120"/>
      </w:pPr>
      <w:rPr>
        <w:rFonts w:hint="default"/>
      </w:rPr>
    </w:lvl>
    <w:lvl w:ilvl="3" w:tplc="01AEC626">
      <w:numFmt w:val="bullet"/>
      <w:lvlText w:val="•"/>
      <w:lvlJc w:val="left"/>
      <w:pPr>
        <w:ind w:left="888" w:hanging="120"/>
      </w:pPr>
      <w:rPr>
        <w:rFonts w:hint="default"/>
      </w:rPr>
    </w:lvl>
    <w:lvl w:ilvl="4" w:tplc="2AD6D832">
      <w:numFmt w:val="bullet"/>
      <w:lvlText w:val="•"/>
      <w:lvlJc w:val="left"/>
      <w:pPr>
        <w:ind w:left="1124" w:hanging="120"/>
      </w:pPr>
      <w:rPr>
        <w:rFonts w:hint="default"/>
      </w:rPr>
    </w:lvl>
    <w:lvl w:ilvl="5" w:tplc="770EEDC8">
      <w:numFmt w:val="bullet"/>
      <w:lvlText w:val="•"/>
      <w:lvlJc w:val="left"/>
      <w:pPr>
        <w:ind w:left="1361" w:hanging="120"/>
      </w:pPr>
      <w:rPr>
        <w:rFonts w:hint="default"/>
      </w:rPr>
    </w:lvl>
    <w:lvl w:ilvl="6" w:tplc="DB02767A">
      <w:numFmt w:val="bullet"/>
      <w:lvlText w:val="•"/>
      <w:lvlJc w:val="left"/>
      <w:pPr>
        <w:ind w:left="1597" w:hanging="120"/>
      </w:pPr>
      <w:rPr>
        <w:rFonts w:hint="default"/>
      </w:rPr>
    </w:lvl>
    <w:lvl w:ilvl="7" w:tplc="C8EE0906">
      <w:numFmt w:val="bullet"/>
      <w:lvlText w:val="•"/>
      <w:lvlJc w:val="left"/>
      <w:pPr>
        <w:ind w:left="1833" w:hanging="120"/>
      </w:pPr>
      <w:rPr>
        <w:rFonts w:hint="default"/>
      </w:rPr>
    </w:lvl>
    <w:lvl w:ilvl="8" w:tplc="7DFA6692">
      <w:numFmt w:val="bullet"/>
      <w:lvlText w:val="•"/>
      <w:lvlJc w:val="left"/>
      <w:pPr>
        <w:ind w:left="2069" w:hanging="120"/>
      </w:pPr>
      <w:rPr>
        <w:rFonts w:hint="default"/>
      </w:rPr>
    </w:lvl>
  </w:abstractNum>
  <w:abstractNum w:abstractNumId="1295" w15:restartNumberingAfterBreak="0">
    <w:nsid w:val="52B0765F"/>
    <w:multiLevelType w:val="hybridMultilevel"/>
    <w:tmpl w:val="E9C6EF0C"/>
    <w:lvl w:ilvl="0" w:tplc="683AE1CA">
      <w:numFmt w:val="bullet"/>
      <w:lvlText w:val="●"/>
      <w:lvlJc w:val="left"/>
      <w:pPr>
        <w:ind w:left="175" w:hanging="120"/>
      </w:pPr>
      <w:rPr>
        <w:rFonts w:ascii="Times New Roman" w:eastAsia="Times New Roman" w:hAnsi="Times New Roman" w:cs="Times New Roman" w:hint="default"/>
        <w:spacing w:val="-15"/>
        <w:w w:val="100"/>
        <w:sz w:val="14"/>
        <w:szCs w:val="14"/>
      </w:rPr>
    </w:lvl>
    <w:lvl w:ilvl="1" w:tplc="B91616B2">
      <w:numFmt w:val="bullet"/>
      <w:lvlText w:val="•"/>
      <w:lvlJc w:val="left"/>
      <w:pPr>
        <w:ind w:left="416" w:hanging="120"/>
      </w:pPr>
      <w:rPr>
        <w:rFonts w:hint="default"/>
      </w:rPr>
    </w:lvl>
    <w:lvl w:ilvl="2" w:tplc="18A49C9E">
      <w:numFmt w:val="bullet"/>
      <w:lvlText w:val="•"/>
      <w:lvlJc w:val="left"/>
      <w:pPr>
        <w:ind w:left="652" w:hanging="120"/>
      </w:pPr>
      <w:rPr>
        <w:rFonts w:hint="default"/>
      </w:rPr>
    </w:lvl>
    <w:lvl w:ilvl="3" w:tplc="F43EB3AC">
      <w:numFmt w:val="bullet"/>
      <w:lvlText w:val="•"/>
      <w:lvlJc w:val="left"/>
      <w:pPr>
        <w:ind w:left="888" w:hanging="120"/>
      </w:pPr>
      <w:rPr>
        <w:rFonts w:hint="default"/>
      </w:rPr>
    </w:lvl>
    <w:lvl w:ilvl="4" w:tplc="54EC7C44">
      <w:numFmt w:val="bullet"/>
      <w:lvlText w:val="•"/>
      <w:lvlJc w:val="left"/>
      <w:pPr>
        <w:ind w:left="1124" w:hanging="120"/>
      </w:pPr>
      <w:rPr>
        <w:rFonts w:hint="default"/>
      </w:rPr>
    </w:lvl>
    <w:lvl w:ilvl="5" w:tplc="C0C6E07A">
      <w:numFmt w:val="bullet"/>
      <w:lvlText w:val="•"/>
      <w:lvlJc w:val="left"/>
      <w:pPr>
        <w:ind w:left="1360" w:hanging="120"/>
      </w:pPr>
      <w:rPr>
        <w:rFonts w:hint="default"/>
      </w:rPr>
    </w:lvl>
    <w:lvl w:ilvl="6" w:tplc="5366CAA8">
      <w:numFmt w:val="bullet"/>
      <w:lvlText w:val="•"/>
      <w:lvlJc w:val="left"/>
      <w:pPr>
        <w:ind w:left="1596" w:hanging="120"/>
      </w:pPr>
      <w:rPr>
        <w:rFonts w:hint="default"/>
      </w:rPr>
    </w:lvl>
    <w:lvl w:ilvl="7" w:tplc="0F1A961E">
      <w:numFmt w:val="bullet"/>
      <w:lvlText w:val="•"/>
      <w:lvlJc w:val="left"/>
      <w:pPr>
        <w:ind w:left="1832" w:hanging="120"/>
      </w:pPr>
      <w:rPr>
        <w:rFonts w:hint="default"/>
      </w:rPr>
    </w:lvl>
    <w:lvl w:ilvl="8" w:tplc="9A16EB54">
      <w:numFmt w:val="bullet"/>
      <w:lvlText w:val="•"/>
      <w:lvlJc w:val="left"/>
      <w:pPr>
        <w:ind w:left="2068" w:hanging="120"/>
      </w:pPr>
      <w:rPr>
        <w:rFonts w:hint="default"/>
      </w:rPr>
    </w:lvl>
  </w:abstractNum>
  <w:abstractNum w:abstractNumId="1296" w15:restartNumberingAfterBreak="0">
    <w:nsid w:val="52B231EF"/>
    <w:multiLevelType w:val="hybridMultilevel"/>
    <w:tmpl w:val="B3DA5AB6"/>
    <w:lvl w:ilvl="0" w:tplc="72B2992C">
      <w:numFmt w:val="bullet"/>
      <w:lvlText w:val="●"/>
      <w:lvlJc w:val="left"/>
      <w:pPr>
        <w:ind w:left="175" w:hanging="120"/>
      </w:pPr>
      <w:rPr>
        <w:rFonts w:ascii="Times New Roman" w:eastAsia="Times New Roman" w:hAnsi="Times New Roman" w:cs="Times New Roman" w:hint="default"/>
        <w:spacing w:val="-6"/>
        <w:w w:val="100"/>
        <w:sz w:val="14"/>
        <w:szCs w:val="14"/>
      </w:rPr>
    </w:lvl>
    <w:lvl w:ilvl="1" w:tplc="A01498FE">
      <w:numFmt w:val="bullet"/>
      <w:lvlText w:val="•"/>
      <w:lvlJc w:val="left"/>
      <w:pPr>
        <w:ind w:left="416" w:hanging="120"/>
      </w:pPr>
      <w:rPr>
        <w:rFonts w:hint="default"/>
      </w:rPr>
    </w:lvl>
    <w:lvl w:ilvl="2" w:tplc="DDF8EC14">
      <w:numFmt w:val="bullet"/>
      <w:lvlText w:val="•"/>
      <w:lvlJc w:val="left"/>
      <w:pPr>
        <w:ind w:left="652" w:hanging="120"/>
      </w:pPr>
      <w:rPr>
        <w:rFonts w:hint="default"/>
      </w:rPr>
    </w:lvl>
    <w:lvl w:ilvl="3" w:tplc="6A8AB42E">
      <w:numFmt w:val="bullet"/>
      <w:lvlText w:val="•"/>
      <w:lvlJc w:val="left"/>
      <w:pPr>
        <w:ind w:left="888" w:hanging="120"/>
      </w:pPr>
      <w:rPr>
        <w:rFonts w:hint="default"/>
      </w:rPr>
    </w:lvl>
    <w:lvl w:ilvl="4" w:tplc="D8BE8D80">
      <w:numFmt w:val="bullet"/>
      <w:lvlText w:val="•"/>
      <w:lvlJc w:val="left"/>
      <w:pPr>
        <w:ind w:left="1124" w:hanging="120"/>
      </w:pPr>
      <w:rPr>
        <w:rFonts w:hint="default"/>
      </w:rPr>
    </w:lvl>
    <w:lvl w:ilvl="5" w:tplc="EA86A814">
      <w:numFmt w:val="bullet"/>
      <w:lvlText w:val="•"/>
      <w:lvlJc w:val="left"/>
      <w:pPr>
        <w:ind w:left="1360" w:hanging="120"/>
      </w:pPr>
      <w:rPr>
        <w:rFonts w:hint="default"/>
      </w:rPr>
    </w:lvl>
    <w:lvl w:ilvl="6" w:tplc="6FEE9C96">
      <w:numFmt w:val="bullet"/>
      <w:lvlText w:val="•"/>
      <w:lvlJc w:val="left"/>
      <w:pPr>
        <w:ind w:left="1596" w:hanging="120"/>
      </w:pPr>
      <w:rPr>
        <w:rFonts w:hint="default"/>
      </w:rPr>
    </w:lvl>
    <w:lvl w:ilvl="7" w:tplc="D7FEA6F2">
      <w:numFmt w:val="bullet"/>
      <w:lvlText w:val="•"/>
      <w:lvlJc w:val="left"/>
      <w:pPr>
        <w:ind w:left="1832" w:hanging="120"/>
      </w:pPr>
      <w:rPr>
        <w:rFonts w:hint="default"/>
      </w:rPr>
    </w:lvl>
    <w:lvl w:ilvl="8" w:tplc="FDD806C8">
      <w:numFmt w:val="bullet"/>
      <w:lvlText w:val="•"/>
      <w:lvlJc w:val="left"/>
      <w:pPr>
        <w:ind w:left="2068" w:hanging="120"/>
      </w:pPr>
      <w:rPr>
        <w:rFonts w:hint="default"/>
      </w:rPr>
    </w:lvl>
  </w:abstractNum>
  <w:abstractNum w:abstractNumId="1297" w15:restartNumberingAfterBreak="0">
    <w:nsid w:val="52C3531A"/>
    <w:multiLevelType w:val="hybridMultilevel"/>
    <w:tmpl w:val="C5086CA0"/>
    <w:lvl w:ilvl="0" w:tplc="906029FC">
      <w:numFmt w:val="bullet"/>
      <w:lvlText w:val="●"/>
      <w:lvlJc w:val="left"/>
      <w:pPr>
        <w:ind w:left="56" w:hanging="120"/>
      </w:pPr>
      <w:rPr>
        <w:rFonts w:ascii="Times New Roman" w:eastAsia="Times New Roman" w:hAnsi="Times New Roman" w:cs="Times New Roman" w:hint="default"/>
        <w:spacing w:val="-7"/>
        <w:w w:val="100"/>
        <w:sz w:val="14"/>
        <w:szCs w:val="14"/>
      </w:rPr>
    </w:lvl>
    <w:lvl w:ilvl="1" w:tplc="EF88BEF8">
      <w:numFmt w:val="bullet"/>
      <w:lvlText w:val="•"/>
      <w:lvlJc w:val="left"/>
      <w:pPr>
        <w:ind w:left="308" w:hanging="120"/>
      </w:pPr>
      <w:rPr>
        <w:rFonts w:hint="default"/>
      </w:rPr>
    </w:lvl>
    <w:lvl w:ilvl="2" w:tplc="A6661E60">
      <w:numFmt w:val="bullet"/>
      <w:lvlText w:val="•"/>
      <w:lvlJc w:val="left"/>
      <w:pPr>
        <w:ind w:left="556" w:hanging="120"/>
      </w:pPr>
      <w:rPr>
        <w:rFonts w:hint="default"/>
      </w:rPr>
    </w:lvl>
    <w:lvl w:ilvl="3" w:tplc="D00036B4">
      <w:numFmt w:val="bullet"/>
      <w:lvlText w:val="•"/>
      <w:lvlJc w:val="left"/>
      <w:pPr>
        <w:ind w:left="804" w:hanging="120"/>
      </w:pPr>
      <w:rPr>
        <w:rFonts w:hint="default"/>
      </w:rPr>
    </w:lvl>
    <w:lvl w:ilvl="4" w:tplc="1CB009D4">
      <w:numFmt w:val="bullet"/>
      <w:lvlText w:val="•"/>
      <w:lvlJc w:val="left"/>
      <w:pPr>
        <w:ind w:left="1052" w:hanging="120"/>
      </w:pPr>
      <w:rPr>
        <w:rFonts w:hint="default"/>
      </w:rPr>
    </w:lvl>
    <w:lvl w:ilvl="5" w:tplc="6CDE0816">
      <w:numFmt w:val="bullet"/>
      <w:lvlText w:val="•"/>
      <w:lvlJc w:val="left"/>
      <w:pPr>
        <w:ind w:left="1300" w:hanging="120"/>
      </w:pPr>
      <w:rPr>
        <w:rFonts w:hint="default"/>
      </w:rPr>
    </w:lvl>
    <w:lvl w:ilvl="6" w:tplc="6C8C9AA2">
      <w:numFmt w:val="bullet"/>
      <w:lvlText w:val="•"/>
      <w:lvlJc w:val="left"/>
      <w:pPr>
        <w:ind w:left="1548" w:hanging="120"/>
      </w:pPr>
      <w:rPr>
        <w:rFonts w:hint="default"/>
      </w:rPr>
    </w:lvl>
    <w:lvl w:ilvl="7" w:tplc="C5169042">
      <w:numFmt w:val="bullet"/>
      <w:lvlText w:val="•"/>
      <w:lvlJc w:val="left"/>
      <w:pPr>
        <w:ind w:left="1796" w:hanging="120"/>
      </w:pPr>
      <w:rPr>
        <w:rFonts w:hint="default"/>
      </w:rPr>
    </w:lvl>
    <w:lvl w:ilvl="8" w:tplc="B2DC58DE">
      <w:numFmt w:val="bullet"/>
      <w:lvlText w:val="•"/>
      <w:lvlJc w:val="left"/>
      <w:pPr>
        <w:ind w:left="2044" w:hanging="120"/>
      </w:pPr>
      <w:rPr>
        <w:rFonts w:hint="default"/>
      </w:rPr>
    </w:lvl>
  </w:abstractNum>
  <w:abstractNum w:abstractNumId="1298" w15:restartNumberingAfterBreak="0">
    <w:nsid w:val="52CF128B"/>
    <w:multiLevelType w:val="hybridMultilevel"/>
    <w:tmpl w:val="13ECB30A"/>
    <w:lvl w:ilvl="0" w:tplc="FD427DE6">
      <w:numFmt w:val="bullet"/>
      <w:lvlText w:val="●"/>
      <w:lvlJc w:val="left"/>
      <w:pPr>
        <w:ind w:left="176" w:hanging="120"/>
      </w:pPr>
      <w:rPr>
        <w:rFonts w:ascii="Times New Roman" w:eastAsia="Times New Roman" w:hAnsi="Times New Roman" w:cs="Times New Roman" w:hint="default"/>
        <w:spacing w:val="-8"/>
        <w:w w:val="100"/>
        <w:sz w:val="14"/>
        <w:szCs w:val="14"/>
      </w:rPr>
    </w:lvl>
    <w:lvl w:ilvl="1" w:tplc="4EA0D188">
      <w:numFmt w:val="bullet"/>
      <w:lvlText w:val="•"/>
      <w:lvlJc w:val="left"/>
      <w:pPr>
        <w:ind w:left="370" w:hanging="120"/>
      </w:pPr>
      <w:rPr>
        <w:rFonts w:hint="default"/>
      </w:rPr>
    </w:lvl>
    <w:lvl w:ilvl="2" w:tplc="EF02C6D6">
      <w:numFmt w:val="bullet"/>
      <w:lvlText w:val="•"/>
      <w:lvlJc w:val="left"/>
      <w:pPr>
        <w:ind w:left="561" w:hanging="120"/>
      </w:pPr>
      <w:rPr>
        <w:rFonts w:hint="default"/>
      </w:rPr>
    </w:lvl>
    <w:lvl w:ilvl="3" w:tplc="ACF00BFC">
      <w:numFmt w:val="bullet"/>
      <w:lvlText w:val="•"/>
      <w:lvlJc w:val="left"/>
      <w:pPr>
        <w:ind w:left="752" w:hanging="120"/>
      </w:pPr>
      <w:rPr>
        <w:rFonts w:hint="default"/>
      </w:rPr>
    </w:lvl>
    <w:lvl w:ilvl="4" w:tplc="11343C50">
      <w:numFmt w:val="bullet"/>
      <w:lvlText w:val="•"/>
      <w:lvlJc w:val="left"/>
      <w:pPr>
        <w:ind w:left="943" w:hanging="120"/>
      </w:pPr>
      <w:rPr>
        <w:rFonts w:hint="default"/>
      </w:rPr>
    </w:lvl>
    <w:lvl w:ilvl="5" w:tplc="1160058E">
      <w:numFmt w:val="bullet"/>
      <w:lvlText w:val="•"/>
      <w:lvlJc w:val="left"/>
      <w:pPr>
        <w:ind w:left="1134" w:hanging="120"/>
      </w:pPr>
      <w:rPr>
        <w:rFonts w:hint="default"/>
      </w:rPr>
    </w:lvl>
    <w:lvl w:ilvl="6" w:tplc="6C6A9B20">
      <w:numFmt w:val="bullet"/>
      <w:lvlText w:val="•"/>
      <w:lvlJc w:val="left"/>
      <w:pPr>
        <w:ind w:left="1324" w:hanging="120"/>
      </w:pPr>
      <w:rPr>
        <w:rFonts w:hint="default"/>
      </w:rPr>
    </w:lvl>
    <w:lvl w:ilvl="7" w:tplc="93083016">
      <w:numFmt w:val="bullet"/>
      <w:lvlText w:val="•"/>
      <w:lvlJc w:val="left"/>
      <w:pPr>
        <w:ind w:left="1515" w:hanging="120"/>
      </w:pPr>
      <w:rPr>
        <w:rFonts w:hint="default"/>
      </w:rPr>
    </w:lvl>
    <w:lvl w:ilvl="8" w:tplc="1C9E1864">
      <w:numFmt w:val="bullet"/>
      <w:lvlText w:val="•"/>
      <w:lvlJc w:val="left"/>
      <w:pPr>
        <w:ind w:left="1706" w:hanging="120"/>
      </w:pPr>
      <w:rPr>
        <w:rFonts w:hint="default"/>
      </w:rPr>
    </w:lvl>
  </w:abstractNum>
  <w:abstractNum w:abstractNumId="1299" w15:restartNumberingAfterBreak="0">
    <w:nsid w:val="52D1550A"/>
    <w:multiLevelType w:val="hybridMultilevel"/>
    <w:tmpl w:val="4A7CDBCC"/>
    <w:lvl w:ilvl="0" w:tplc="A008D07A">
      <w:numFmt w:val="bullet"/>
      <w:lvlText w:val="●"/>
      <w:lvlJc w:val="left"/>
      <w:pPr>
        <w:ind w:left="176" w:hanging="120"/>
      </w:pPr>
      <w:rPr>
        <w:rFonts w:ascii="Times New Roman" w:eastAsia="Times New Roman" w:hAnsi="Times New Roman" w:cs="Times New Roman" w:hint="default"/>
        <w:spacing w:val="-2"/>
        <w:w w:val="100"/>
        <w:sz w:val="14"/>
        <w:szCs w:val="14"/>
      </w:rPr>
    </w:lvl>
    <w:lvl w:ilvl="1" w:tplc="5B5EA62E">
      <w:numFmt w:val="bullet"/>
      <w:lvlText w:val="•"/>
      <w:lvlJc w:val="left"/>
      <w:pPr>
        <w:ind w:left="387" w:hanging="120"/>
      </w:pPr>
      <w:rPr>
        <w:rFonts w:hint="default"/>
      </w:rPr>
    </w:lvl>
    <w:lvl w:ilvl="2" w:tplc="A0603318">
      <w:numFmt w:val="bullet"/>
      <w:lvlText w:val="•"/>
      <w:lvlJc w:val="left"/>
      <w:pPr>
        <w:ind w:left="595" w:hanging="120"/>
      </w:pPr>
      <w:rPr>
        <w:rFonts w:hint="default"/>
      </w:rPr>
    </w:lvl>
    <w:lvl w:ilvl="3" w:tplc="794497D8">
      <w:numFmt w:val="bullet"/>
      <w:lvlText w:val="•"/>
      <w:lvlJc w:val="left"/>
      <w:pPr>
        <w:ind w:left="803" w:hanging="120"/>
      </w:pPr>
      <w:rPr>
        <w:rFonts w:hint="default"/>
      </w:rPr>
    </w:lvl>
    <w:lvl w:ilvl="4" w:tplc="BFD859FE">
      <w:numFmt w:val="bullet"/>
      <w:lvlText w:val="•"/>
      <w:lvlJc w:val="left"/>
      <w:pPr>
        <w:ind w:left="1011" w:hanging="120"/>
      </w:pPr>
      <w:rPr>
        <w:rFonts w:hint="default"/>
      </w:rPr>
    </w:lvl>
    <w:lvl w:ilvl="5" w:tplc="F546015C">
      <w:numFmt w:val="bullet"/>
      <w:lvlText w:val="•"/>
      <w:lvlJc w:val="left"/>
      <w:pPr>
        <w:ind w:left="1219" w:hanging="120"/>
      </w:pPr>
      <w:rPr>
        <w:rFonts w:hint="default"/>
      </w:rPr>
    </w:lvl>
    <w:lvl w:ilvl="6" w:tplc="A7D044C8">
      <w:numFmt w:val="bullet"/>
      <w:lvlText w:val="•"/>
      <w:lvlJc w:val="left"/>
      <w:pPr>
        <w:ind w:left="1426" w:hanging="120"/>
      </w:pPr>
      <w:rPr>
        <w:rFonts w:hint="default"/>
      </w:rPr>
    </w:lvl>
    <w:lvl w:ilvl="7" w:tplc="17325E2C">
      <w:numFmt w:val="bullet"/>
      <w:lvlText w:val="•"/>
      <w:lvlJc w:val="left"/>
      <w:pPr>
        <w:ind w:left="1634" w:hanging="120"/>
      </w:pPr>
      <w:rPr>
        <w:rFonts w:hint="default"/>
      </w:rPr>
    </w:lvl>
    <w:lvl w:ilvl="8" w:tplc="5A481302">
      <w:numFmt w:val="bullet"/>
      <w:lvlText w:val="•"/>
      <w:lvlJc w:val="left"/>
      <w:pPr>
        <w:ind w:left="1842" w:hanging="120"/>
      </w:pPr>
      <w:rPr>
        <w:rFonts w:hint="default"/>
      </w:rPr>
    </w:lvl>
  </w:abstractNum>
  <w:abstractNum w:abstractNumId="1300" w15:restartNumberingAfterBreak="0">
    <w:nsid w:val="52DD26B4"/>
    <w:multiLevelType w:val="hybridMultilevel"/>
    <w:tmpl w:val="0D70F69E"/>
    <w:lvl w:ilvl="0" w:tplc="B50641C2">
      <w:numFmt w:val="bullet"/>
      <w:lvlText w:val="●"/>
      <w:lvlJc w:val="left"/>
      <w:pPr>
        <w:ind w:left="176" w:hanging="120"/>
      </w:pPr>
      <w:rPr>
        <w:rFonts w:ascii="Times New Roman" w:eastAsia="Times New Roman" w:hAnsi="Times New Roman" w:cs="Times New Roman" w:hint="default"/>
        <w:spacing w:val="-6"/>
        <w:w w:val="100"/>
        <w:sz w:val="14"/>
        <w:szCs w:val="14"/>
      </w:rPr>
    </w:lvl>
    <w:lvl w:ilvl="1" w:tplc="06F0751C">
      <w:numFmt w:val="bullet"/>
      <w:lvlText w:val="•"/>
      <w:lvlJc w:val="left"/>
      <w:pPr>
        <w:ind w:left="387" w:hanging="120"/>
      </w:pPr>
      <w:rPr>
        <w:rFonts w:hint="default"/>
      </w:rPr>
    </w:lvl>
    <w:lvl w:ilvl="2" w:tplc="420885A8">
      <w:numFmt w:val="bullet"/>
      <w:lvlText w:val="•"/>
      <w:lvlJc w:val="left"/>
      <w:pPr>
        <w:ind w:left="595" w:hanging="120"/>
      </w:pPr>
      <w:rPr>
        <w:rFonts w:hint="default"/>
      </w:rPr>
    </w:lvl>
    <w:lvl w:ilvl="3" w:tplc="E7F430EC">
      <w:numFmt w:val="bullet"/>
      <w:lvlText w:val="•"/>
      <w:lvlJc w:val="left"/>
      <w:pPr>
        <w:ind w:left="803" w:hanging="120"/>
      </w:pPr>
      <w:rPr>
        <w:rFonts w:hint="default"/>
      </w:rPr>
    </w:lvl>
    <w:lvl w:ilvl="4" w:tplc="450AE6D8">
      <w:numFmt w:val="bullet"/>
      <w:lvlText w:val="•"/>
      <w:lvlJc w:val="left"/>
      <w:pPr>
        <w:ind w:left="1011" w:hanging="120"/>
      </w:pPr>
      <w:rPr>
        <w:rFonts w:hint="default"/>
      </w:rPr>
    </w:lvl>
    <w:lvl w:ilvl="5" w:tplc="6E065B22">
      <w:numFmt w:val="bullet"/>
      <w:lvlText w:val="•"/>
      <w:lvlJc w:val="left"/>
      <w:pPr>
        <w:ind w:left="1219" w:hanging="120"/>
      </w:pPr>
      <w:rPr>
        <w:rFonts w:hint="default"/>
      </w:rPr>
    </w:lvl>
    <w:lvl w:ilvl="6" w:tplc="C2105E46">
      <w:numFmt w:val="bullet"/>
      <w:lvlText w:val="•"/>
      <w:lvlJc w:val="left"/>
      <w:pPr>
        <w:ind w:left="1426" w:hanging="120"/>
      </w:pPr>
      <w:rPr>
        <w:rFonts w:hint="default"/>
      </w:rPr>
    </w:lvl>
    <w:lvl w:ilvl="7" w:tplc="127C74D4">
      <w:numFmt w:val="bullet"/>
      <w:lvlText w:val="•"/>
      <w:lvlJc w:val="left"/>
      <w:pPr>
        <w:ind w:left="1634" w:hanging="120"/>
      </w:pPr>
      <w:rPr>
        <w:rFonts w:hint="default"/>
      </w:rPr>
    </w:lvl>
    <w:lvl w:ilvl="8" w:tplc="807EBF18">
      <w:numFmt w:val="bullet"/>
      <w:lvlText w:val="•"/>
      <w:lvlJc w:val="left"/>
      <w:pPr>
        <w:ind w:left="1842" w:hanging="120"/>
      </w:pPr>
      <w:rPr>
        <w:rFonts w:hint="default"/>
      </w:rPr>
    </w:lvl>
  </w:abstractNum>
  <w:abstractNum w:abstractNumId="1301" w15:restartNumberingAfterBreak="0">
    <w:nsid w:val="52E156FB"/>
    <w:multiLevelType w:val="hybridMultilevel"/>
    <w:tmpl w:val="6A2820BE"/>
    <w:lvl w:ilvl="0" w:tplc="8B96921E">
      <w:numFmt w:val="bullet"/>
      <w:lvlText w:val="●"/>
      <w:lvlJc w:val="left"/>
      <w:pPr>
        <w:ind w:left="176" w:hanging="120"/>
      </w:pPr>
      <w:rPr>
        <w:rFonts w:ascii="Times New Roman" w:eastAsia="Times New Roman" w:hAnsi="Times New Roman" w:cs="Times New Roman" w:hint="default"/>
        <w:w w:val="100"/>
        <w:sz w:val="14"/>
        <w:szCs w:val="14"/>
      </w:rPr>
    </w:lvl>
    <w:lvl w:ilvl="1" w:tplc="0F1284A8">
      <w:numFmt w:val="bullet"/>
      <w:lvlText w:val="•"/>
      <w:lvlJc w:val="left"/>
      <w:pPr>
        <w:ind w:left="331" w:hanging="120"/>
      </w:pPr>
      <w:rPr>
        <w:rFonts w:hint="default"/>
      </w:rPr>
    </w:lvl>
    <w:lvl w:ilvl="2" w:tplc="9782C134">
      <w:numFmt w:val="bullet"/>
      <w:lvlText w:val="•"/>
      <w:lvlJc w:val="left"/>
      <w:pPr>
        <w:ind w:left="482" w:hanging="120"/>
      </w:pPr>
      <w:rPr>
        <w:rFonts w:hint="default"/>
      </w:rPr>
    </w:lvl>
    <w:lvl w:ilvl="3" w:tplc="5EF6A22E">
      <w:numFmt w:val="bullet"/>
      <w:lvlText w:val="•"/>
      <w:lvlJc w:val="left"/>
      <w:pPr>
        <w:ind w:left="633" w:hanging="120"/>
      </w:pPr>
      <w:rPr>
        <w:rFonts w:hint="default"/>
      </w:rPr>
    </w:lvl>
    <w:lvl w:ilvl="4" w:tplc="551C6A5C">
      <w:numFmt w:val="bullet"/>
      <w:lvlText w:val="•"/>
      <w:lvlJc w:val="left"/>
      <w:pPr>
        <w:ind w:left="784" w:hanging="120"/>
      </w:pPr>
      <w:rPr>
        <w:rFonts w:hint="default"/>
      </w:rPr>
    </w:lvl>
    <w:lvl w:ilvl="5" w:tplc="EB04C046">
      <w:numFmt w:val="bullet"/>
      <w:lvlText w:val="•"/>
      <w:lvlJc w:val="left"/>
      <w:pPr>
        <w:ind w:left="935" w:hanging="120"/>
      </w:pPr>
      <w:rPr>
        <w:rFonts w:hint="default"/>
      </w:rPr>
    </w:lvl>
    <w:lvl w:ilvl="6" w:tplc="C788526C">
      <w:numFmt w:val="bullet"/>
      <w:lvlText w:val="•"/>
      <w:lvlJc w:val="left"/>
      <w:pPr>
        <w:ind w:left="1086" w:hanging="120"/>
      </w:pPr>
      <w:rPr>
        <w:rFonts w:hint="default"/>
      </w:rPr>
    </w:lvl>
    <w:lvl w:ilvl="7" w:tplc="648CB76E">
      <w:numFmt w:val="bullet"/>
      <w:lvlText w:val="•"/>
      <w:lvlJc w:val="left"/>
      <w:pPr>
        <w:ind w:left="1237" w:hanging="120"/>
      </w:pPr>
      <w:rPr>
        <w:rFonts w:hint="default"/>
      </w:rPr>
    </w:lvl>
    <w:lvl w:ilvl="8" w:tplc="77BCE0C6">
      <w:numFmt w:val="bullet"/>
      <w:lvlText w:val="•"/>
      <w:lvlJc w:val="left"/>
      <w:pPr>
        <w:ind w:left="1388" w:hanging="120"/>
      </w:pPr>
      <w:rPr>
        <w:rFonts w:hint="default"/>
      </w:rPr>
    </w:lvl>
  </w:abstractNum>
  <w:abstractNum w:abstractNumId="1302" w15:restartNumberingAfterBreak="0">
    <w:nsid w:val="52E27668"/>
    <w:multiLevelType w:val="hybridMultilevel"/>
    <w:tmpl w:val="71A2E530"/>
    <w:lvl w:ilvl="0" w:tplc="06D6BF5C">
      <w:numFmt w:val="bullet"/>
      <w:lvlText w:val="●"/>
      <w:lvlJc w:val="left"/>
      <w:pPr>
        <w:ind w:left="175" w:hanging="120"/>
      </w:pPr>
      <w:rPr>
        <w:rFonts w:ascii="Times New Roman" w:eastAsia="Times New Roman" w:hAnsi="Times New Roman" w:cs="Times New Roman" w:hint="default"/>
        <w:w w:val="100"/>
        <w:sz w:val="14"/>
        <w:szCs w:val="14"/>
      </w:rPr>
    </w:lvl>
    <w:lvl w:ilvl="1" w:tplc="ADEA5D8E">
      <w:numFmt w:val="bullet"/>
      <w:lvlText w:val="•"/>
      <w:lvlJc w:val="left"/>
      <w:pPr>
        <w:ind w:left="416" w:hanging="120"/>
      </w:pPr>
      <w:rPr>
        <w:rFonts w:hint="default"/>
      </w:rPr>
    </w:lvl>
    <w:lvl w:ilvl="2" w:tplc="6D1A04C0">
      <w:numFmt w:val="bullet"/>
      <w:lvlText w:val="•"/>
      <w:lvlJc w:val="left"/>
      <w:pPr>
        <w:ind w:left="652" w:hanging="120"/>
      </w:pPr>
      <w:rPr>
        <w:rFonts w:hint="default"/>
      </w:rPr>
    </w:lvl>
    <w:lvl w:ilvl="3" w:tplc="B9DA59D2">
      <w:numFmt w:val="bullet"/>
      <w:lvlText w:val="•"/>
      <w:lvlJc w:val="left"/>
      <w:pPr>
        <w:ind w:left="888" w:hanging="120"/>
      </w:pPr>
      <w:rPr>
        <w:rFonts w:hint="default"/>
      </w:rPr>
    </w:lvl>
    <w:lvl w:ilvl="4" w:tplc="571AF34E">
      <w:numFmt w:val="bullet"/>
      <w:lvlText w:val="•"/>
      <w:lvlJc w:val="left"/>
      <w:pPr>
        <w:ind w:left="1124" w:hanging="120"/>
      </w:pPr>
      <w:rPr>
        <w:rFonts w:hint="default"/>
      </w:rPr>
    </w:lvl>
    <w:lvl w:ilvl="5" w:tplc="89F878DE">
      <w:numFmt w:val="bullet"/>
      <w:lvlText w:val="•"/>
      <w:lvlJc w:val="left"/>
      <w:pPr>
        <w:ind w:left="1360" w:hanging="120"/>
      </w:pPr>
      <w:rPr>
        <w:rFonts w:hint="default"/>
      </w:rPr>
    </w:lvl>
    <w:lvl w:ilvl="6" w:tplc="4F889DCA">
      <w:numFmt w:val="bullet"/>
      <w:lvlText w:val="•"/>
      <w:lvlJc w:val="left"/>
      <w:pPr>
        <w:ind w:left="1596" w:hanging="120"/>
      </w:pPr>
      <w:rPr>
        <w:rFonts w:hint="default"/>
      </w:rPr>
    </w:lvl>
    <w:lvl w:ilvl="7" w:tplc="EDA439EC">
      <w:numFmt w:val="bullet"/>
      <w:lvlText w:val="•"/>
      <w:lvlJc w:val="left"/>
      <w:pPr>
        <w:ind w:left="1832" w:hanging="120"/>
      </w:pPr>
      <w:rPr>
        <w:rFonts w:hint="default"/>
      </w:rPr>
    </w:lvl>
    <w:lvl w:ilvl="8" w:tplc="65DC06F4">
      <w:numFmt w:val="bullet"/>
      <w:lvlText w:val="•"/>
      <w:lvlJc w:val="left"/>
      <w:pPr>
        <w:ind w:left="2068" w:hanging="120"/>
      </w:pPr>
      <w:rPr>
        <w:rFonts w:hint="default"/>
      </w:rPr>
    </w:lvl>
  </w:abstractNum>
  <w:abstractNum w:abstractNumId="1303" w15:restartNumberingAfterBreak="0">
    <w:nsid w:val="52E446BA"/>
    <w:multiLevelType w:val="hybridMultilevel"/>
    <w:tmpl w:val="2F788B1C"/>
    <w:lvl w:ilvl="0" w:tplc="37C6F298">
      <w:numFmt w:val="bullet"/>
      <w:lvlText w:val="●"/>
      <w:lvlJc w:val="left"/>
      <w:pPr>
        <w:ind w:left="176" w:hanging="120"/>
      </w:pPr>
      <w:rPr>
        <w:rFonts w:ascii="Times New Roman" w:eastAsia="Times New Roman" w:hAnsi="Times New Roman" w:cs="Times New Roman" w:hint="default"/>
        <w:spacing w:val="-11"/>
        <w:w w:val="100"/>
        <w:sz w:val="14"/>
        <w:szCs w:val="14"/>
      </w:rPr>
    </w:lvl>
    <w:lvl w:ilvl="1" w:tplc="583EC18A">
      <w:numFmt w:val="bullet"/>
      <w:lvlText w:val="•"/>
      <w:lvlJc w:val="left"/>
      <w:pPr>
        <w:ind w:left="331" w:hanging="120"/>
      </w:pPr>
      <w:rPr>
        <w:rFonts w:hint="default"/>
      </w:rPr>
    </w:lvl>
    <w:lvl w:ilvl="2" w:tplc="5C42DA88">
      <w:numFmt w:val="bullet"/>
      <w:lvlText w:val="•"/>
      <w:lvlJc w:val="left"/>
      <w:pPr>
        <w:ind w:left="482" w:hanging="120"/>
      </w:pPr>
      <w:rPr>
        <w:rFonts w:hint="default"/>
      </w:rPr>
    </w:lvl>
    <w:lvl w:ilvl="3" w:tplc="177EB404">
      <w:numFmt w:val="bullet"/>
      <w:lvlText w:val="•"/>
      <w:lvlJc w:val="left"/>
      <w:pPr>
        <w:ind w:left="633" w:hanging="120"/>
      </w:pPr>
      <w:rPr>
        <w:rFonts w:hint="default"/>
      </w:rPr>
    </w:lvl>
    <w:lvl w:ilvl="4" w:tplc="77A8FCA2">
      <w:numFmt w:val="bullet"/>
      <w:lvlText w:val="•"/>
      <w:lvlJc w:val="left"/>
      <w:pPr>
        <w:ind w:left="784" w:hanging="120"/>
      </w:pPr>
      <w:rPr>
        <w:rFonts w:hint="default"/>
      </w:rPr>
    </w:lvl>
    <w:lvl w:ilvl="5" w:tplc="5E2A0B98">
      <w:numFmt w:val="bullet"/>
      <w:lvlText w:val="•"/>
      <w:lvlJc w:val="left"/>
      <w:pPr>
        <w:ind w:left="935" w:hanging="120"/>
      </w:pPr>
      <w:rPr>
        <w:rFonts w:hint="default"/>
      </w:rPr>
    </w:lvl>
    <w:lvl w:ilvl="6" w:tplc="39DACCAA">
      <w:numFmt w:val="bullet"/>
      <w:lvlText w:val="•"/>
      <w:lvlJc w:val="left"/>
      <w:pPr>
        <w:ind w:left="1086" w:hanging="120"/>
      </w:pPr>
      <w:rPr>
        <w:rFonts w:hint="default"/>
      </w:rPr>
    </w:lvl>
    <w:lvl w:ilvl="7" w:tplc="1E62E318">
      <w:numFmt w:val="bullet"/>
      <w:lvlText w:val="•"/>
      <w:lvlJc w:val="left"/>
      <w:pPr>
        <w:ind w:left="1237" w:hanging="120"/>
      </w:pPr>
      <w:rPr>
        <w:rFonts w:hint="default"/>
      </w:rPr>
    </w:lvl>
    <w:lvl w:ilvl="8" w:tplc="CDD62E04">
      <w:numFmt w:val="bullet"/>
      <w:lvlText w:val="•"/>
      <w:lvlJc w:val="left"/>
      <w:pPr>
        <w:ind w:left="1388" w:hanging="120"/>
      </w:pPr>
      <w:rPr>
        <w:rFonts w:hint="default"/>
      </w:rPr>
    </w:lvl>
  </w:abstractNum>
  <w:abstractNum w:abstractNumId="1304" w15:restartNumberingAfterBreak="0">
    <w:nsid w:val="52EC72A4"/>
    <w:multiLevelType w:val="hybridMultilevel"/>
    <w:tmpl w:val="8D02EC2C"/>
    <w:lvl w:ilvl="0" w:tplc="EEAC03A8">
      <w:numFmt w:val="bullet"/>
      <w:lvlText w:val="●"/>
      <w:lvlJc w:val="left"/>
      <w:pPr>
        <w:ind w:left="175" w:hanging="120"/>
      </w:pPr>
      <w:rPr>
        <w:rFonts w:ascii="Times New Roman" w:eastAsia="Times New Roman" w:hAnsi="Times New Roman" w:cs="Times New Roman" w:hint="default"/>
        <w:spacing w:val="-4"/>
        <w:w w:val="100"/>
        <w:sz w:val="14"/>
        <w:szCs w:val="14"/>
      </w:rPr>
    </w:lvl>
    <w:lvl w:ilvl="1" w:tplc="B660F094">
      <w:numFmt w:val="bullet"/>
      <w:lvlText w:val="•"/>
      <w:lvlJc w:val="left"/>
      <w:pPr>
        <w:ind w:left="416" w:hanging="120"/>
      </w:pPr>
      <w:rPr>
        <w:rFonts w:hint="default"/>
      </w:rPr>
    </w:lvl>
    <w:lvl w:ilvl="2" w:tplc="ED660F14">
      <w:numFmt w:val="bullet"/>
      <w:lvlText w:val="•"/>
      <w:lvlJc w:val="left"/>
      <w:pPr>
        <w:ind w:left="652" w:hanging="120"/>
      </w:pPr>
      <w:rPr>
        <w:rFonts w:hint="default"/>
      </w:rPr>
    </w:lvl>
    <w:lvl w:ilvl="3" w:tplc="C788471C">
      <w:numFmt w:val="bullet"/>
      <w:lvlText w:val="•"/>
      <w:lvlJc w:val="left"/>
      <w:pPr>
        <w:ind w:left="888" w:hanging="120"/>
      </w:pPr>
      <w:rPr>
        <w:rFonts w:hint="default"/>
      </w:rPr>
    </w:lvl>
    <w:lvl w:ilvl="4" w:tplc="4E76867E">
      <w:numFmt w:val="bullet"/>
      <w:lvlText w:val="•"/>
      <w:lvlJc w:val="left"/>
      <w:pPr>
        <w:ind w:left="1124" w:hanging="120"/>
      </w:pPr>
      <w:rPr>
        <w:rFonts w:hint="default"/>
      </w:rPr>
    </w:lvl>
    <w:lvl w:ilvl="5" w:tplc="21F2AE3E">
      <w:numFmt w:val="bullet"/>
      <w:lvlText w:val="•"/>
      <w:lvlJc w:val="left"/>
      <w:pPr>
        <w:ind w:left="1360" w:hanging="120"/>
      </w:pPr>
      <w:rPr>
        <w:rFonts w:hint="default"/>
      </w:rPr>
    </w:lvl>
    <w:lvl w:ilvl="6" w:tplc="048A9F22">
      <w:numFmt w:val="bullet"/>
      <w:lvlText w:val="•"/>
      <w:lvlJc w:val="left"/>
      <w:pPr>
        <w:ind w:left="1596" w:hanging="120"/>
      </w:pPr>
      <w:rPr>
        <w:rFonts w:hint="default"/>
      </w:rPr>
    </w:lvl>
    <w:lvl w:ilvl="7" w:tplc="57C6A344">
      <w:numFmt w:val="bullet"/>
      <w:lvlText w:val="•"/>
      <w:lvlJc w:val="left"/>
      <w:pPr>
        <w:ind w:left="1832" w:hanging="120"/>
      </w:pPr>
      <w:rPr>
        <w:rFonts w:hint="default"/>
      </w:rPr>
    </w:lvl>
    <w:lvl w:ilvl="8" w:tplc="F6B0815E">
      <w:numFmt w:val="bullet"/>
      <w:lvlText w:val="•"/>
      <w:lvlJc w:val="left"/>
      <w:pPr>
        <w:ind w:left="2068" w:hanging="120"/>
      </w:pPr>
      <w:rPr>
        <w:rFonts w:hint="default"/>
      </w:rPr>
    </w:lvl>
  </w:abstractNum>
  <w:abstractNum w:abstractNumId="1305" w15:restartNumberingAfterBreak="0">
    <w:nsid w:val="52EF72D2"/>
    <w:multiLevelType w:val="hybridMultilevel"/>
    <w:tmpl w:val="4C4EC938"/>
    <w:lvl w:ilvl="0" w:tplc="F1AA893E">
      <w:numFmt w:val="bullet"/>
      <w:lvlText w:val="●"/>
      <w:lvlJc w:val="left"/>
      <w:pPr>
        <w:ind w:left="168" w:hanging="120"/>
      </w:pPr>
      <w:rPr>
        <w:rFonts w:ascii="Times New Roman" w:eastAsia="Times New Roman" w:hAnsi="Times New Roman" w:cs="Times New Roman" w:hint="default"/>
        <w:spacing w:val="-1"/>
        <w:w w:val="100"/>
        <w:sz w:val="14"/>
        <w:szCs w:val="14"/>
      </w:rPr>
    </w:lvl>
    <w:lvl w:ilvl="1" w:tplc="8A44FCDA">
      <w:numFmt w:val="bullet"/>
      <w:lvlText w:val="•"/>
      <w:lvlJc w:val="left"/>
      <w:pPr>
        <w:ind w:left="398" w:hanging="120"/>
      </w:pPr>
      <w:rPr>
        <w:rFonts w:hint="default"/>
      </w:rPr>
    </w:lvl>
    <w:lvl w:ilvl="2" w:tplc="D9447EE6">
      <w:numFmt w:val="bullet"/>
      <w:lvlText w:val="•"/>
      <w:lvlJc w:val="left"/>
      <w:pPr>
        <w:ind w:left="636" w:hanging="120"/>
      </w:pPr>
      <w:rPr>
        <w:rFonts w:hint="default"/>
      </w:rPr>
    </w:lvl>
    <w:lvl w:ilvl="3" w:tplc="A192DF82">
      <w:numFmt w:val="bullet"/>
      <w:lvlText w:val="•"/>
      <w:lvlJc w:val="left"/>
      <w:pPr>
        <w:ind w:left="874" w:hanging="120"/>
      </w:pPr>
      <w:rPr>
        <w:rFonts w:hint="default"/>
      </w:rPr>
    </w:lvl>
    <w:lvl w:ilvl="4" w:tplc="00809270">
      <w:numFmt w:val="bullet"/>
      <w:lvlText w:val="•"/>
      <w:lvlJc w:val="left"/>
      <w:pPr>
        <w:ind w:left="1112" w:hanging="120"/>
      </w:pPr>
      <w:rPr>
        <w:rFonts w:hint="default"/>
      </w:rPr>
    </w:lvl>
    <w:lvl w:ilvl="5" w:tplc="38F0DAD6">
      <w:numFmt w:val="bullet"/>
      <w:lvlText w:val="•"/>
      <w:lvlJc w:val="left"/>
      <w:pPr>
        <w:ind w:left="1350" w:hanging="120"/>
      </w:pPr>
      <w:rPr>
        <w:rFonts w:hint="default"/>
      </w:rPr>
    </w:lvl>
    <w:lvl w:ilvl="6" w:tplc="CB32B714">
      <w:numFmt w:val="bullet"/>
      <w:lvlText w:val="•"/>
      <w:lvlJc w:val="left"/>
      <w:pPr>
        <w:ind w:left="1588" w:hanging="120"/>
      </w:pPr>
      <w:rPr>
        <w:rFonts w:hint="default"/>
      </w:rPr>
    </w:lvl>
    <w:lvl w:ilvl="7" w:tplc="30B865E8">
      <w:numFmt w:val="bullet"/>
      <w:lvlText w:val="•"/>
      <w:lvlJc w:val="left"/>
      <w:pPr>
        <w:ind w:left="1826" w:hanging="120"/>
      </w:pPr>
      <w:rPr>
        <w:rFonts w:hint="default"/>
      </w:rPr>
    </w:lvl>
    <w:lvl w:ilvl="8" w:tplc="12E658BA">
      <w:numFmt w:val="bullet"/>
      <w:lvlText w:val="•"/>
      <w:lvlJc w:val="left"/>
      <w:pPr>
        <w:ind w:left="2064" w:hanging="120"/>
      </w:pPr>
      <w:rPr>
        <w:rFonts w:hint="default"/>
      </w:rPr>
    </w:lvl>
  </w:abstractNum>
  <w:abstractNum w:abstractNumId="1306" w15:restartNumberingAfterBreak="0">
    <w:nsid w:val="52F6789C"/>
    <w:multiLevelType w:val="hybridMultilevel"/>
    <w:tmpl w:val="A02054BE"/>
    <w:lvl w:ilvl="0" w:tplc="8AAA1674">
      <w:numFmt w:val="bullet"/>
      <w:lvlText w:val="●"/>
      <w:lvlJc w:val="left"/>
      <w:pPr>
        <w:ind w:left="176" w:hanging="120"/>
      </w:pPr>
      <w:rPr>
        <w:rFonts w:ascii="Times New Roman" w:eastAsia="Times New Roman" w:hAnsi="Times New Roman" w:cs="Times New Roman" w:hint="default"/>
        <w:spacing w:val="-8"/>
        <w:w w:val="100"/>
        <w:sz w:val="14"/>
        <w:szCs w:val="14"/>
      </w:rPr>
    </w:lvl>
    <w:lvl w:ilvl="1" w:tplc="DC9AAC46">
      <w:numFmt w:val="bullet"/>
      <w:lvlText w:val="•"/>
      <w:lvlJc w:val="left"/>
      <w:pPr>
        <w:ind w:left="370" w:hanging="120"/>
      </w:pPr>
      <w:rPr>
        <w:rFonts w:hint="default"/>
      </w:rPr>
    </w:lvl>
    <w:lvl w:ilvl="2" w:tplc="7D5A5EF4">
      <w:numFmt w:val="bullet"/>
      <w:lvlText w:val="•"/>
      <w:lvlJc w:val="left"/>
      <w:pPr>
        <w:ind w:left="561" w:hanging="120"/>
      </w:pPr>
      <w:rPr>
        <w:rFonts w:hint="default"/>
      </w:rPr>
    </w:lvl>
    <w:lvl w:ilvl="3" w:tplc="103E8CBA">
      <w:numFmt w:val="bullet"/>
      <w:lvlText w:val="•"/>
      <w:lvlJc w:val="left"/>
      <w:pPr>
        <w:ind w:left="752" w:hanging="120"/>
      </w:pPr>
      <w:rPr>
        <w:rFonts w:hint="default"/>
      </w:rPr>
    </w:lvl>
    <w:lvl w:ilvl="4" w:tplc="4524FB0C">
      <w:numFmt w:val="bullet"/>
      <w:lvlText w:val="•"/>
      <w:lvlJc w:val="left"/>
      <w:pPr>
        <w:ind w:left="943" w:hanging="120"/>
      </w:pPr>
      <w:rPr>
        <w:rFonts w:hint="default"/>
      </w:rPr>
    </w:lvl>
    <w:lvl w:ilvl="5" w:tplc="BBE61F24">
      <w:numFmt w:val="bullet"/>
      <w:lvlText w:val="•"/>
      <w:lvlJc w:val="left"/>
      <w:pPr>
        <w:ind w:left="1134" w:hanging="120"/>
      </w:pPr>
      <w:rPr>
        <w:rFonts w:hint="default"/>
      </w:rPr>
    </w:lvl>
    <w:lvl w:ilvl="6" w:tplc="F47CD1E6">
      <w:numFmt w:val="bullet"/>
      <w:lvlText w:val="•"/>
      <w:lvlJc w:val="left"/>
      <w:pPr>
        <w:ind w:left="1324" w:hanging="120"/>
      </w:pPr>
      <w:rPr>
        <w:rFonts w:hint="default"/>
      </w:rPr>
    </w:lvl>
    <w:lvl w:ilvl="7" w:tplc="EB2EFDD2">
      <w:numFmt w:val="bullet"/>
      <w:lvlText w:val="•"/>
      <w:lvlJc w:val="left"/>
      <w:pPr>
        <w:ind w:left="1515" w:hanging="120"/>
      </w:pPr>
      <w:rPr>
        <w:rFonts w:hint="default"/>
      </w:rPr>
    </w:lvl>
    <w:lvl w:ilvl="8" w:tplc="2234A5A0">
      <w:numFmt w:val="bullet"/>
      <w:lvlText w:val="•"/>
      <w:lvlJc w:val="left"/>
      <w:pPr>
        <w:ind w:left="1706" w:hanging="120"/>
      </w:pPr>
      <w:rPr>
        <w:rFonts w:hint="default"/>
      </w:rPr>
    </w:lvl>
  </w:abstractNum>
  <w:abstractNum w:abstractNumId="1307" w15:restartNumberingAfterBreak="0">
    <w:nsid w:val="532748CC"/>
    <w:multiLevelType w:val="hybridMultilevel"/>
    <w:tmpl w:val="0C5EC618"/>
    <w:lvl w:ilvl="0" w:tplc="0F4EA2B6">
      <w:numFmt w:val="bullet"/>
      <w:lvlText w:val="●"/>
      <w:lvlJc w:val="left"/>
      <w:pPr>
        <w:ind w:left="176" w:hanging="120"/>
      </w:pPr>
      <w:rPr>
        <w:rFonts w:ascii="Times New Roman" w:eastAsia="Times New Roman" w:hAnsi="Times New Roman" w:cs="Times New Roman" w:hint="default"/>
        <w:spacing w:val="-4"/>
        <w:w w:val="100"/>
        <w:sz w:val="14"/>
        <w:szCs w:val="14"/>
      </w:rPr>
    </w:lvl>
    <w:lvl w:ilvl="1" w:tplc="A54E2222">
      <w:numFmt w:val="bullet"/>
      <w:lvlText w:val="•"/>
      <w:lvlJc w:val="left"/>
      <w:pPr>
        <w:ind w:left="387" w:hanging="120"/>
      </w:pPr>
      <w:rPr>
        <w:rFonts w:hint="default"/>
      </w:rPr>
    </w:lvl>
    <w:lvl w:ilvl="2" w:tplc="D32CE14C">
      <w:numFmt w:val="bullet"/>
      <w:lvlText w:val="•"/>
      <w:lvlJc w:val="left"/>
      <w:pPr>
        <w:ind w:left="595" w:hanging="120"/>
      </w:pPr>
      <w:rPr>
        <w:rFonts w:hint="default"/>
      </w:rPr>
    </w:lvl>
    <w:lvl w:ilvl="3" w:tplc="A81EF818">
      <w:numFmt w:val="bullet"/>
      <w:lvlText w:val="•"/>
      <w:lvlJc w:val="left"/>
      <w:pPr>
        <w:ind w:left="803" w:hanging="120"/>
      </w:pPr>
      <w:rPr>
        <w:rFonts w:hint="default"/>
      </w:rPr>
    </w:lvl>
    <w:lvl w:ilvl="4" w:tplc="6FEE6196">
      <w:numFmt w:val="bullet"/>
      <w:lvlText w:val="•"/>
      <w:lvlJc w:val="left"/>
      <w:pPr>
        <w:ind w:left="1011" w:hanging="120"/>
      </w:pPr>
      <w:rPr>
        <w:rFonts w:hint="default"/>
      </w:rPr>
    </w:lvl>
    <w:lvl w:ilvl="5" w:tplc="12D28044">
      <w:numFmt w:val="bullet"/>
      <w:lvlText w:val="•"/>
      <w:lvlJc w:val="left"/>
      <w:pPr>
        <w:ind w:left="1219" w:hanging="120"/>
      </w:pPr>
      <w:rPr>
        <w:rFonts w:hint="default"/>
      </w:rPr>
    </w:lvl>
    <w:lvl w:ilvl="6" w:tplc="46F2380A">
      <w:numFmt w:val="bullet"/>
      <w:lvlText w:val="•"/>
      <w:lvlJc w:val="left"/>
      <w:pPr>
        <w:ind w:left="1426" w:hanging="120"/>
      </w:pPr>
      <w:rPr>
        <w:rFonts w:hint="default"/>
      </w:rPr>
    </w:lvl>
    <w:lvl w:ilvl="7" w:tplc="614C18EA">
      <w:numFmt w:val="bullet"/>
      <w:lvlText w:val="•"/>
      <w:lvlJc w:val="left"/>
      <w:pPr>
        <w:ind w:left="1634" w:hanging="120"/>
      </w:pPr>
      <w:rPr>
        <w:rFonts w:hint="default"/>
      </w:rPr>
    </w:lvl>
    <w:lvl w:ilvl="8" w:tplc="4C0608B4">
      <w:numFmt w:val="bullet"/>
      <w:lvlText w:val="•"/>
      <w:lvlJc w:val="left"/>
      <w:pPr>
        <w:ind w:left="1842" w:hanging="120"/>
      </w:pPr>
      <w:rPr>
        <w:rFonts w:hint="default"/>
      </w:rPr>
    </w:lvl>
  </w:abstractNum>
  <w:abstractNum w:abstractNumId="1308" w15:restartNumberingAfterBreak="0">
    <w:nsid w:val="53330948"/>
    <w:multiLevelType w:val="hybridMultilevel"/>
    <w:tmpl w:val="799A7198"/>
    <w:lvl w:ilvl="0" w:tplc="2FC2A4E8">
      <w:numFmt w:val="bullet"/>
      <w:lvlText w:val="●"/>
      <w:lvlJc w:val="left"/>
      <w:pPr>
        <w:ind w:left="174" w:hanging="120"/>
      </w:pPr>
      <w:rPr>
        <w:rFonts w:ascii="Times New Roman" w:eastAsia="Times New Roman" w:hAnsi="Times New Roman" w:cs="Times New Roman" w:hint="default"/>
        <w:spacing w:val="-7"/>
        <w:w w:val="100"/>
        <w:sz w:val="14"/>
        <w:szCs w:val="14"/>
      </w:rPr>
    </w:lvl>
    <w:lvl w:ilvl="1" w:tplc="00F8AA76">
      <w:numFmt w:val="bullet"/>
      <w:lvlText w:val="•"/>
      <w:lvlJc w:val="left"/>
      <w:pPr>
        <w:ind w:left="455" w:hanging="120"/>
      </w:pPr>
      <w:rPr>
        <w:rFonts w:hint="default"/>
      </w:rPr>
    </w:lvl>
    <w:lvl w:ilvl="2" w:tplc="F5206F84">
      <w:numFmt w:val="bullet"/>
      <w:lvlText w:val="•"/>
      <w:lvlJc w:val="left"/>
      <w:pPr>
        <w:ind w:left="731" w:hanging="120"/>
      </w:pPr>
      <w:rPr>
        <w:rFonts w:hint="default"/>
      </w:rPr>
    </w:lvl>
    <w:lvl w:ilvl="3" w:tplc="B8DC693A">
      <w:numFmt w:val="bullet"/>
      <w:lvlText w:val="•"/>
      <w:lvlJc w:val="left"/>
      <w:pPr>
        <w:ind w:left="1007" w:hanging="120"/>
      </w:pPr>
      <w:rPr>
        <w:rFonts w:hint="default"/>
      </w:rPr>
    </w:lvl>
    <w:lvl w:ilvl="4" w:tplc="5F2205DA">
      <w:numFmt w:val="bullet"/>
      <w:lvlText w:val="•"/>
      <w:lvlJc w:val="left"/>
      <w:pPr>
        <w:ind w:left="1283" w:hanging="120"/>
      </w:pPr>
      <w:rPr>
        <w:rFonts w:hint="default"/>
      </w:rPr>
    </w:lvl>
    <w:lvl w:ilvl="5" w:tplc="F2B815C2">
      <w:numFmt w:val="bullet"/>
      <w:lvlText w:val="•"/>
      <w:lvlJc w:val="left"/>
      <w:pPr>
        <w:ind w:left="1559" w:hanging="120"/>
      </w:pPr>
      <w:rPr>
        <w:rFonts w:hint="default"/>
      </w:rPr>
    </w:lvl>
    <w:lvl w:ilvl="6" w:tplc="03182832">
      <w:numFmt w:val="bullet"/>
      <w:lvlText w:val="•"/>
      <w:lvlJc w:val="left"/>
      <w:pPr>
        <w:ind w:left="1835" w:hanging="120"/>
      </w:pPr>
      <w:rPr>
        <w:rFonts w:hint="default"/>
      </w:rPr>
    </w:lvl>
    <w:lvl w:ilvl="7" w:tplc="77428374">
      <w:numFmt w:val="bullet"/>
      <w:lvlText w:val="•"/>
      <w:lvlJc w:val="left"/>
      <w:pPr>
        <w:ind w:left="2111" w:hanging="120"/>
      </w:pPr>
      <w:rPr>
        <w:rFonts w:hint="default"/>
      </w:rPr>
    </w:lvl>
    <w:lvl w:ilvl="8" w:tplc="8576642E">
      <w:numFmt w:val="bullet"/>
      <w:lvlText w:val="•"/>
      <w:lvlJc w:val="left"/>
      <w:pPr>
        <w:ind w:left="2387" w:hanging="120"/>
      </w:pPr>
      <w:rPr>
        <w:rFonts w:hint="default"/>
      </w:rPr>
    </w:lvl>
  </w:abstractNum>
  <w:abstractNum w:abstractNumId="1309" w15:restartNumberingAfterBreak="0">
    <w:nsid w:val="533E4BDE"/>
    <w:multiLevelType w:val="hybridMultilevel"/>
    <w:tmpl w:val="8D186916"/>
    <w:lvl w:ilvl="0" w:tplc="EDC8D80C">
      <w:numFmt w:val="bullet"/>
      <w:lvlText w:val="●"/>
      <w:lvlJc w:val="left"/>
      <w:pPr>
        <w:ind w:left="176" w:hanging="120"/>
      </w:pPr>
      <w:rPr>
        <w:rFonts w:ascii="Times New Roman" w:eastAsia="Times New Roman" w:hAnsi="Times New Roman" w:cs="Times New Roman" w:hint="default"/>
        <w:spacing w:val="-4"/>
        <w:w w:val="100"/>
        <w:sz w:val="14"/>
        <w:szCs w:val="14"/>
      </w:rPr>
    </w:lvl>
    <w:lvl w:ilvl="1" w:tplc="FBD253F6">
      <w:numFmt w:val="bullet"/>
      <w:lvlText w:val="•"/>
      <w:lvlJc w:val="left"/>
      <w:pPr>
        <w:ind w:left="387" w:hanging="120"/>
      </w:pPr>
      <w:rPr>
        <w:rFonts w:hint="default"/>
      </w:rPr>
    </w:lvl>
    <w:lvl w:ilvl="2" w:tplc="6D82ACD4">
      <w:numFmt w:val="bullet"/>
      <w:lvlText w:val="•"/>
      <w:lvlJc w:val="left"/>
      <w:pPr>
        <w:ind w:left="595" w:hanging="120"/>
      </w:pPr>
      <w:rPr>
        <w:rFonts w:hint="default"/>
      </w:rPr>
    </w:lvl>
    <w:lvl w:ilvl="3" w:tplc="D4AC764A">
      <w:numFmt w:val="bullet"/>
      <w:lvlText w:val="•"/>
      <w:lvlJc w:val="left"/>
      <w:pPr>
        <w:ind w:left="803" w:hanging="120"/>
      </w:pPr>
      <w:rPr>
        <w:rFonts w:hint="default"/>
      </w:rPr>
    </w:lvl>
    <w:lvl w:ilvl="4" w:tplc="5E789004">
      <w:numFmt w:val="bullet"/>
      <w:lvlText w:val="•"/>
      <w:lvlJc w:val="left"/>
      <w:pPr>
        <w:ind w:left="1011" w:hanging="120"/>
      </w:pPr>
      <w:rPr>
        <w:rFonts w:hint="default"/>
      </w:rPr>
    </w:lvl>
    <w:lvl w:ilvl="5" w:tplc="8244CC4C">
      <w:numFmt w:val="bullet"/>
      <w:lvlText w:val="•"/>
      <w:lvlJc w:val="left"/>
      <w:pPr>
        <w:ind w:left="1219" w:hanging="120"/>
      </w:pPr>
      <w:rPr>
        <w:rFonts w:hint="default"/>
      </w:rPr>
    </w:lvl>
    <w:lvl w:ilvl="6" w:tplc="36DE4FB6">
      <w:numFmt w:val="bullet"/>
      <w:lvlText w:val="•"/>
      <w:lvlJc w:val="left"/>
      <w:pPr>
        <w:ind w:left="1426" w:hanging="120"/>
      </w:pPr>
      <w:rPr>
        <w:rFonts w:hint="default"/>
      </w:rPr>
    </w:lvl>
    <w:lvl w:ilvl="7" w:tplc="79C61EA8">
      <w:numFmt w:val="bullet"/>
      <w:lvlText w:val="•"/>
      <w:lvlJc w:val="left"/>
      <w:pPr>
        <w:ind w:left="1634" w:hanging="120"/>
      </w:pPr>
      <w:rPr>
        <w:rFonts w:hint="default"/>
      </w:rPr>
    </w:lvl>
    <w:lvl w:ilvl="8" w:tplc="62502CC6">
      <w:numFmt w:val="bullet"/>
      <w:lvlText w:val="•"/>
      <w:lvlJc w:val="left"/>
      <w:pPr>
        <w:ind w:left="1842" w:hanging="120"/>
      </w:pPr>
      <w:rPr>
        <w:rFonts w:hint="default"/>
      </w:rPr>
    </w:lvl>
  </w:abstractNum>
  <w:abstractNum w:abstractNumId="1310" w15:restartNumberingAfterBreak="0">
    <w:nsid w:val="534A0FDA"/>
    <w:multiLevelType w:val="hybridMultilevel"/>
    <w:tmpl w:val="90A6DCA4"/>
    <w:lvl w:ilvl="0" w:tplc="0AEC646A">
      <w:numFmt w:val="bullet"/>
      <w:lvlText w:val="●"/>
      <w:lvlJc w:val="left"/>
      <w:pPr>
        <w:ind w:left="176" w:hanging="120"/>
      </w:pPr>
      <w:rPr>
        <w:rFonts w:ascii="Times New Roman" w:eastAsia="Times New Roman" w:hAnsi="Times New Roman" w:cs="Times New Roman" w:hint="default"/>
        <w:spacing w:val="-13"/>
        <w:w w:val="100"/>
        <w:sz w:val="14"/>
        <w:szCs w:val="14"/>
      </w:rPr>
    </w:lvl>
    <w:lvl w:ilvl="1" w:tplc="9176EA2A">
      <w:numFmt w:val="bullet"/>
      <w:lvlText w:val="•"/>
      <w:lvlJc w:val="left"/>
      <w:pPr>
        <w:ind w:left="331" w:hanging="120"/>
      </w:pPr>
      <w:rPr>
        <w:rFonts w:hint="default"/>
      </w:rPr>
    </w:lvl>
    <w:lvl w:ilvl="2" w:tplc="F530F1EE">
      <w:numFmt w:val="bullet"/>
      <w:lvlText w:val="•"/>
      <w:lvlJc w:val="left"/>
      <w:pPr>
        <w:ind w:left="482" w:hanging="120"/>
      </w:pPr>
      <w:rPr>
        <w:rFonts w:hint="default"/>
      </w:rPr>
    </w:lvl>
    <w:lvl w:ilvl="3" w:tplc="FF007198">
      <w:numFmt w:val="bullet"/>
      <w:lvlText w:val="•"/>
      <w:lvlJc w:val="left"/>
      <w:pPr>
        <w:ind w:left="633" w:hanging="120"/>
      </w:pPr>
      <w:rPr>
        <w:rFonts w:hint="default"/>
      </w:rPr>
    </w:lvl>
    <w:lvl w:ilvl="4" w:tplc="34D08EE6">
      <w:numFmt w:val="bullet"/>
      <w:lvlText w:val="•"/>
      <w:lvlJc w:val="left"/>
      <w:pPr>
        <w:ind w:left="784" w:hanging="120"/>
      </w:pPr>
      <w:rPr>
        <w:rFonts w:hint="default"/>
      </w:rPr>
    </w:lvl>
    <w:lvl w:ilvl="5" w:tplc="7F4036B6">
      <w:numFmt w:val="bullet"/>
      <w:lvlText w:val="•"/>
      <w:lvlJc w:val="left"/>
      <w:pPr>
        <w:ind w:left="935" w:hanging="120"/>
      </w:pPr>
      <w:rPr>
        <w:rFonts w:hint="default"/>
      </w:rPr>
    </w:lvl>
    <w:lvl w:ilvl="6" w:tplc="37F881EA">
      <w:numFmt w:val="bullet"/>
      <w:lvlText w:val="•"/>
      <w:lvlJc w:val="left"/>
      <w:pPr>
        <w:ind w:left="1086" w:hanging="120"/>
      </w:pPr>
      <w:rPr>
        <w:rFonts w:hint="default"/>
      </w:rPr>
    </w:lvl>
    <w:lvl w:ilvl="7" w:tplc="7C7401A8">
      <w:numFmt w:val="bullet"/>
      <w:lvlText w:val="•"/>
      <w:lvlJc w:val="left"/>
      <w:pPr>
        <w:ind w:left="1237" w:hanging="120"/>
      </w:pPr>
      <w:rPr>
        <w:rFonts w:hint="default"/>
      </w:rPr>
    </w:lvl>
    <w:lvl w:ilvl="8" w:tplc="F6522DE4">
      <w:numFmt w:val="bullet"/>
      <w:lvlText w:val="•"/>
      <w:lvlJc w:val="left"/>
      <w:pPr>
        <w:ind w:left="1388" w:hanging="120"/>
      </w:pPr>
      <w:rPr>
        <w:rFonts w:hint="default"/>
      </w:rPr>
    </w:lvl>
  </w:abstractNum>
  <w:abstractNum w:abstractNumId="1311" w15:restartNumberingAfterBreak="0">
    <w:nsid w:val="535062C2"/>
    <w:multiLevelType w:val="hybridMultilevel"/>
    <w:tmpl w:val="0C0432CE"/>
    <w:lvl w:ilvl="0" w:tplc="7ABE6460">
      <w:numFmt w:val="bullet"/>
      <w:lvlText w:val="●"/>
      <w:lvlJc w:val="left"/>
      <w:pPr>
        <w:ind w:left="175" w:hanging="120"/>
      </w:pPr>
      <w:rPr>
        <w:rFonts w:ascii="Times New Roman" w:eastAsia="Times New Roman" w:hAnsi="Times New Roman" w:cs="Times New Roman" w:hint="default"/>
        <w:spacing w:val="-5"/>
        <w:w w:val="100"/>
        <w:sz w:val="14"/>
        <w:szCs w:val="14"/>
      </w:rPr>
    </w:lvl>
    <w:lvl w:ilvl="1" w:tplc="4DB6B9AA">
      <w:numFmt w:val="bullet"/>
      <w:lvlText w:val="•"/>
      <w:lvlJc w:val="left"/>
      <w:pPr>
        <w:ind w:left="455" w:hanging="120"/>
      </w:pPr>
      <w:rPr>
        <w:rFonts w:hint="default"/>
      </w:rPr>
    </w:lvl>
    <w:lvl w:ilvl="2" w:tplc="2BC0D9FE">
      <w:numFmt w:val="bullet"/>
      <w:lvlText w:val="•"/>
      <w:lvlJc w:val="left"/>
      <w:pPr>
        <w:ind w:left="731" w:hanging="120"/>
      </w:pPr>
      <w:rPr>
        <w:rFonts w:hint="default"/>
      </w:rPr>
    </w:lvl>
    <w:lvl w:ilvl="3" w:tplc="85B26B88">
      <w:numFmt w:val="bullet"/>
      <w:lvlText w:val="•"/>
      <w:lvlJc w:val="left"/>
      <w:pPr>
        <w:ind w:left="1007" w:hanging="120"/>
      </w:pPr>
      <w:rPr>
        <w:rFonts w:hint="default"/>
      </w:rPr>
    </w:lvl>
    <w:lvl w:ilvl="4" w:tplc="BC98B34E">
      <w:numFmt w:val="bullet"/>
      <w:lvlText w:val="•"/>
      <w:lvlJc w:val="left"/>
      <w:pPr>
        <w:ind w:left="1283" w:hanging="120"/>
      </w:pPr>
      <w:rPr>
        <w:rFonts w:hint="default"/>
      </w:rPr>
    </w:lvl>
    <w:lvl w:ilvl="5" w:tplc="5CA6A96C">
      <w:numFmt w:val="bullet"/>
      <w:lvlText w:val="•"/>
      <w:lvlJc w:val="left"/>
      <w:pPr>
        <w:ind w:left="1559" w:hanging="120"/>
      </w:pPr>
      <w:rPr>
        <w:rFonts w:hint="default"/>
      </w:rPr>
    </w:lvl>
    <w:lvl w:ilvl="6" w:tplc="1C2E5268">
      <w:numFmt w:val="bullet"/>
      <w:lvlText w:val="•"/>
      <w:lvlJc w:val="left"/>
      <w:pPr>
        <w:ind w:left="1835" w:hanging="120"/>
      </w:pPr>
      <w:rPr>
        <w:rFonts w:hint="default"/>
      </w:rPr>
    </w:lvl>
    <w:lvl w:ilvl="7" w:tplc="B86800A4">
      <w:numFmt w:val="bullet"/>
      <w:lvlText w:val="•"/>
      <w:lvlJc w:val="left"/>
      <w:pPr>
        <w:ind w:left="2111" w:hanging="120"/>
      </w:pPr>
      <w:rPr>
        <w:rFonts w:hint="default"/>
      </w:rPr>
    </w:lvl>
    <w:lvl w:ilvl="8" w:tplc="0186B08A">
      <w:numFmt w:val="bullet"/>
      <w:lvlText w:val="•"/>
      <w:lvlJc w:val="left"/>
      <w:pPr>
        <w:ind w:left="2387" w:hanging="120"/>
      </w:pPr>
      <w:rPr>
        <w:rFonts w:hint="default"/>
      </w:rPr>
    </w:lvl>
  </w:abstractNum>
  <w:abstractNum w:abstractNumId="1312" w15:restartNumberingAfterBreak="0">
    <w:nsid w:val="53581E4F"/>
    <w:multiLevelType w:val="hybridMultilevel"/>
    <w:tmpl w:val="D4AE958A"/>
    <w:lvl w:ilvl="0" w:tplc="59B87510">
      <w:numFmt w:val="bullet"/>
      <w:lvlText w:val="●"/>
      <w:lvlJc w:val="left"/>
      <w:pPr>
        <w:ind w:left="176" w:hanging="120"/>
      </w:pPr>
      <w:rPr>
        <w:rFonts w:ascii="Times New Roman" w:eastAsia="Times New Roman" w:hAnsi="Times New Roman" w:cs="Times New Roman" w:hint="default"/>
        <w:spacing w:val="-13"/>
        <w:w w:val="100"/>
        <w:sz w:val="14"/>
        <w:szCs w:val="14"/>
      </w:rPr>
    </w:lvl>
    <w:lvl w:ilvl="1" w:tplc="4C12CFAE">
      <w:numFmt w:val="bullet"/>
      <w:lvlText w:val="•"/>
      <w:lvlJc w:val="left"/>
      <w:pPr>
        <w:ind w:left="331" w:hanging="120"/>
      </w:pPr>
      <w:rPr>
        <w:rFonts w:hint="default"/>
      </w:rPr>
    </w:lvl>
    <w:lvl w:ilvl="2" w:tplc="EAEE642A">
      <w:numFmt w:val="bullet"/>
      <w:lvlText w:val="•"/>
      <w:lvlJc w:val="left"/>
      <w:pPr>
        <w:ind w:left="482" w:hanging="120"/>
      </w:pPr>
      <w:rPr>
        <w:rFonts w:hint="default"/>
      </w:rPr>
    </w:lvl>
    <w:lvl w:ilvl="3" w:tplc="0B6C8000">
      <w:numFmt w:val="bullet"/>
      <w:lvlText w:val="•"/>
      <w:lvlJc w:val="left"/>
      <w:pPr>
        <w:ind w:left="633" w:hanging="120"/>
      </w:pPr>
      <w:rPr>
        <w:rFonts w:hint="default"/>
      </w:rPr>
    </w:lvl>
    <w:lvl w:ilvl="4" w:tplc="0AB64B1A">
      <w:numFmt w:val="bullet"/>
      <w:lvlText w:val="•"/>
      <w:lvlJc w:val="left"/>
      <w:pPr>
        <w:ind w:left="784" w:hanging="120"/>
      </w:pPr>
      <w:rPr>
        <w:rFonts w:hint="default"/>
      </w:rPr>
    </w:lvl>
    <w:lvl w:ilvl="5" w:tplc="99C0C84E">
      <w:numFmt w:val="bullet"/>
      <w:lvlText w:val="•"/>
      <w:lvlJc w:val="left"/>
      <w:pPr>
        <w:ind w:left="935" w:hanging="120"/>
      </w:pPr>
      <w:rPr>
        <w:rFonts w:hint="default"/>
      </w:rPr>
    </w:lvl>
    <w:lvl w:ilvl="6" w:tplc="065C7482">
      <w:numFmt w:val="bullet"/>
      <w:lvlText w:val="•"/>
      <w:lvlJc w:val="left"/>
      <w:pPr>
        <w:ind w:left="1086" w:hanging="120"/>
      </w:pPr>
      <w:rPr>
        <w:rFonts w:hint="default"/>
      </w:rPr>
    </w:lvl>
    <w:lvl w:ilvl="7" w:tplc="344A7A7E">
      <w:numFmt w:val="bullet"/>
      <w:lvlText w:val="•"/>
      <w:lvlJc w:val="left"/>
      <w:pPr>
        <w:ind w:left="1237" w:hanging="120"/>
      </w:pPr>
      <w:rPr>
        <w:rFonts w:hint="default"/>
      </w:rPr>
    </w:lvl>
    <w:lvl w:ilvl="8" w:tplc="96106502">
      <w:numFmt w:val="bullet"/>
      <w:lvlText w:val="•"/>
      <w:lvlJc w:val="left"/>
      <w:pPr>
        <w:ind w:left="1388" w:hanging="120"/>
      </w:pPr>
      <w:rPr>
        <w:rFonts w:hint="default"/>
      </w:rPr>
    </w:lvl>
  </w:abstractNum>
  <w:abstractNum w:abstractNumId="1313" w15:restartNumberingAfterBreak="0">
    <w:nsid w:val="536B0A20"/>
    <w:multiLevelType w:val="hybridMultilevel"/>
    <w:tmpl w:val="59C65424"/>
    <w:lvl w:ilvl="0" w:tplc="4DB23C44">
      <w:numFmt w:val="bullet"/>
      <w:lvlText w:val="●"/>
      <w:lvlJc w:val="left"/>
      <w:pPr>
        <w:ind w:left="176" w:hanging="120"/>
      </w:pPr>
      <w:rPr>
        <w:rFonts w:ascii="Times New Roman" w:eastAsia="Times New Roman" w:hAnsi="Times New Roman" w:cs="Times New Roman" w:hint="default"/>
        <w:spacing w:val="-4"/>
        <w:w w:val="100"/>
        <w:sz w:val="14"/>
        <w:szCs w:val="14"/>
      </w:rPr>
    </w:lvl>
    <w:lvl w:ilvl="1" w:tplc="45486D8C">
      <w:numFmt w:val="bullet"/>
      <w:lvlText w:val="•"/>
      <w:lvlJc w:val="left"/>
      <w:pPr>
        <w:ind w:left="331" w:hanging="120"/>
      </w:pPr>
      <w:rPr>
        <w:rFonts w:hint="default"/>
      </w:rPr>
    </w:lvl>
    <w:lvl w:ilvl="2" w:tplc="FE56D290">
      <w:numFmt w:val="bullet"/>
      <w:lvlText w:val="•"/>
      <w:lvlJc w:val="left"/>
      <w:pPr>
        <w:ind w:left="482" w:hanging="120"/>
      </w:pPr>
      <w:rPr>
        <w:rFonts w:hint="default"/>
      </w:rPr>
    </w:lvl>
    <w:lvl w:ilvl="3" w:tplc="53929B3A">
      <w:numFmt w:val="bullet"/>
      <w:lvlText w:val="•"/>
      <w:lvlJc w:val="left"/>
      <w:pPr>
        <w:ind w:left="633" w:hanging="120"/>
      </w:pPr>
      <w:rPr>
        <w:rFonts w:hint="default"/>
      </w:rPr>
    </w:lvl>
    <w:lvl w:ilvl="4" w:tplc="88767F06">
      <w:numFmt w:val="bullet"/>
      <w:lvlText w:val="•"/>
      <w:lvlJc w:val="left"/>
      <w:pPr>
        <w:ind w:left="784" w:hanging="120"/>
      </w:pPr>
      <w:rPr>
        <w:rFonts w:hint="default"/>
      </w:rPr>
    </w:lvl>
    <w:lvl w:ilvl="5" w:tplc="7ED05634">
      <w:numFmt w:val="bullet"/>
      <w:lvlText w:val="•"/>
      <w:lvlJc w:val="left"/>
      <w:pPr>
        <w:ind w:left="935" w:hanging="120"/>
      </w:pPr>
      <w:rPr>
        <w:rFonts w:hint="default"/>
      </w:rPr>
    </w:lvl>
    <w:lvl w:ilvl="6" w:tplc="7A36F80E">
      <w:numFmt w:val="bullet"/>
      <w:lvlText w:val="•"/>
      <w:lvlJc w:val="left"/>
      <w:pPr>
        <w:ind w:left="1086" w:hanging="120"/>
      </w:pPr>
      <w:rPr>
        <w:rFonts w:hint="default"/>
      </w:rPr>
    </w:lvl>
    <w:lvl w:ilvl="7" w:tplc="CD4EA188">
      <w:numFmt w:val="bullet"/>
      <w:lvlText w:val="•"/>
      <w:lvlJc w:val="left"/>
      <w:pPr>
        <w:ind w:left="1237" w:hanging="120"/>
      </w:pPr>
      <w:rPr>
        <w:rFonts w:hint="default"/>
      </w:rPr>
    </w:lvl>
    <w:lvl w:ilvl="8" w:tplc="6C14A8CA">
      <w:numFmt w:val="bullet"/>
      <w:lvlText w:val="•"/>
      <w:lvlJc w:val="left"/>
      <w:pPr>
        <w:ind w:left="1388" w:hanging="120"/>
      </w:pPr>
      <w:rPr>
        <w:rFonts w:hint="default"/>
      </w:rPr>
    </w:lvl>
  </w:abstractNum>
  <w:abstractNum w:abstractNumId="1314" w15:restartNumberingAfterBreak="0">
    <w:nsid w:val="53727290"/>
    <w:multiLevelType w:val="hybridMultilevel"/>
    <w:tmpl w:val="7F240DEA"/>
    <w:lvl w:ilvl="0" w:tplc="1BACF0C2">
      <w:numFmt w:val="bullet"/>
      <w:lvlText w:val="●"/>
      <w:lvlJc w:val="left"/>
      <w:pPr>
        <w:ind w:left="175" w:hanging="120"/>
      </w:pPr>
      <w:rPr>
        <w:rFonts w:ascii="Times New Roman" w:eastAsia="Times New Roman" w:hAnsi="Times New Roman" w:cs="Times New Roman" w:hint="default"/>
        <w:spacing w:val="-6"/>
        <w:w w:val="100"/>
        <w:sz w:val="14"/>
        <w:szCs w:val="14"/>
      </w:rPr>
    </w:lvl>
    <w:lvl w:ilvl="1" w:tplc="CC3478BC">
      <w:numFmt w:val="bullet"/>
      <w:lvlText w:val="•"/>
      <w:lvlJc w:val="left"/>
      <w:pPr>
        <w:ind w:left="416" w:hanging="120"/>
      </w:pPr>
      <w:rPr>
        <w:rFonts w:hint="default"/>
      </w:rPr>
    </w:lvl>
    <w:lvl w:ilvl="2" w:tplc="3D2870AA">
      <w:numFmt w:val="bullet"/>
      <w:lvlText w:val="•"/>
      <w:lvlJc w:val="left"/>
      <w:pPr>
        <w:ind w:left="652" w:hanging="120"/>
      </w:pPr>
      <w:rPr>
        <w:rFonts w:hint="default"/>
      </w:rPr>
    </w:lvl>
    <w:lvl w:ilvl="3" w:tplc="9400537E">
      <w:numFmt w:val="bullet"/>
      <w:lvlText w:val="•"/>
      <w:lvlJc w:val="left"/>
      <w:pPr>
        <w:ind w:left="888" w:hanging="120"/>
      </w:pPr>
      <w:rPr>
        <w:rFonts w:hint="default"/>
      </w:rPr>
    </w:lvl>
    <w:lvl w:ilvl="4" w:tplc="99B89602">
      <w:numFmt w:val="bullet"/>
      <w:lvlText w:val="•"/>
      <w:lvlJc w:val="left"/>
      <w:pPr>
        <w:ind w:left="1124" w:hanging="120"/>
      </w:pPr>
      <w:rPr>
        <w:rFonts w:hint="default"/>
      </w:rPr>
    </w:lvl>
    <w:lvl w:ilvl="5" w:tplc="5574B03A">
      <w:numFmt w:val="bullet"/>
      <w:lvlText w:val="•"/>
      <w:lvlJc w:val="left"/>
      <w:pPr>
        <w:ind w:left="1360" w:hanging="120"/>
      </w:pPr>
      <w:rPr>
        <w:rFonts w:hint="default"/>
      </w:rPr>
    </w:lvl>
    <w:lvl w:ilvl="6" w:tplc="1238360E">
      <w:numFmt w:val="bullet"/>
      <w:lvlText w:val="•"/>
      <w:lvlJc w:val="left"/>
      <w:pPr>
        <w:ind w:left="1596" w:hanging="120"/>
      </w:pPr>
      <w:rPr>
        <w:rFonts w:hint="default"/>
      </w:rPr>
    </w:lvl>
    <w:lvl w:ilvl="7" w:tplc="01D4A538">
      <w:numFmt w:val="bullet"/>
      <w:lvlText w:val="•"/>
      <w:lvlJc w:val="left"/>
      <w:pPr>
        <w:ind w:left="1832" w:hanging="120"/>
      </w:pPr>
      <w:rPr>
        <w:rFonts w:hint="default"/>
      </w:rPr>
    </w:lvl>
    <w:lvl w:ilvl="8" w:tplc="BF20DFA8">
      <w:numFmt w:val="bullet"/>
      <w:lvlText w:val="•"/>
      <w:lvlJc w:val="left"/>
      <w:pPr>
        <w:ind w:left="2068" w:hanging="120"/>
      </w:pPr>
      <w:rPr>
        <w:rFonts w:hint="default"/>
      </w:rPr>
    </w:lvl>
  </w:abstractNum>
  <w:abstractNum w:abstractNumId="1315" w15:restartNumberingAfterBreak="0">
    <w:nsid w:val="539E0A53"/>
    <w:multiLevelType w:val="hybridMultilevel"/>
    <w:tmpl w:val="81A4CD9A"/>
    <w:lvl w:ilvl="0" w:tplc="3918A450">
      <w:numFmt w:val="bullet"/>
      <w:lvlText w:val="●"/>
      <w:lvlJc w:val="left"/>
      <w:pPr>
        <w:ind w:left="175" w:hanging="120"/>
      </w:pPr>
      <w:rPr>
        <w:rFonts w:ascii="Times New Roman" w:eastAsia="Times New Roman" w:hAnsi="Times New Roman" w:cs="Times New Roman" w:hint="default"/>
        <w:spacing w:val="-4"/>
        <w:w w:val="100"/>
        <w:sz w:val="14"/>
        <w:szCs w:val="14"/>
      </w:rPr>
    </w:lvl>
    <w:lvl w:ilvl="1" w:tplc="41582F2A">
      <w:numFmt w:val="bullet"/>
      <w:lvlText w:val="•"/>
      <w:lvlJc w:val="left"/>
      <w:pPr>
        <w:ind w:left="416" w:hanging="120"/>
      </w:pPr>
      <w:rPr>
        <w:rFonts w:hint="default"/>
      </w:rPr>
    </w:lvl>
    <w:lvl w:ilvl="2" w:tplc="E362B830">
      <w:numFmt w:val="bullet"/>
      <w:lvlText w:val="•"/>
      <w:lvlJc w:val="left"/>
      <w:pPr>
        <w:ind w:left="652" w:hanging="120"/>
      </w:pPr>
      <w:rPr>
        <w:rFonts w:hint="default"/>
      </w:rPr>
    </w:lvl>
    <w:lvl w:ilvl="3" w:tplc="94DC3822">
      <w:numFmt w:val="bullet"/>
      <w:lvlText w:val="•"/>
      <w:lvlJc w:val="left"/>
      <w:pPr>
        <w:ind w:left="888" w:hanging="120"/>
      </w:pPr>
      <w:rPr>
        <w:rFonts w:hint="default"/>
      </w:rPr>
    </w:lvl>
    <w:lvl w:ilvl="4" w:tplc="EEA0F56A">
      <w:numFmt w:val="bullet"/>
      <w:lvlText w:val="•"/>
      <w:lvlJc w:val="left"/>
      <w:pPr>
        <w:ind w:left="1124" w:hanging="120"/>
      </w:pPr>
      <w:rPr>
        <w:rFonts w:hint="default"/>
      </w:rPr>
    </w:lvl>
    <w:lvl w:ilvl="5" w:tplc="8026DA68">
      <w:numFmt w:val="bullet"/>
      <w:lvlText w:val="•"/>
      <w:lvlJc w:val="left"/>
      <w:pPr>
        <w:ind w:left="1360" w:hanging="120"/>
      </w:pPr>
      <w:rPr>
        <w:rFonts w:hint="default"/>
      </w:rPr>
    </w:lvl>
    <w:lvl w:ilvl="6" w:tplc="655CDE60">
      <w:numFmt w:val="bullet"/>
      <w:lvlText w:val="•"/>
      <w:lvlJc w:val="left"/>
      <w:pPr>
        <w:ind w:left="1596" w:hanging="120"/>
      </w:pPr>
      <w:rPr>
        <w:rFonts w:hint="default"/>
      </w:rPr>
    </w:lvl>
    <w:lvl w:ilvl="7" w:tplc="83F01FF6">
      <w:numFmt w:val="bullet"/>
      <w:lvlText w:val="•"/>
      <w:lvlJc w:val="left"/>
      <w:pPr>
        <w:ind w:left="1832" w:hanging="120"/>
      </w:pPr>
      <w:rPr>
        <w:rFonts w:hint="default"/>
      </w:rPr>
    </w:lvl>
    <w:lvl w:ilvl="8" w:tplc="9508CD3C">
      <w:numFmt w:val="bullet"/>
      <w:lvlText w:val="•"/>
      <w:lvlJc w:val="left"/>
      <w:pPr>
        <w:ind w:left="2068" w:hanging="120"/>
      </w:pPr>
      <w:rPr>
        <w:rFonts w:hint="default"/>
      </w:rPr>
    </w:lvl>
  </w:abstractNum>
  <w:abstractNum w:abstractNumId="1316" w15:restartNumberingAfterBreak="0">
    <w:nsid w:val="53A765F7"/>
    <w:multiLevelType w:val="hybridMultilevel"/>
    <w:tmpl w:val="E708A8A2"/>
    <w:lvl w:ilvl="0" w:tplc="D5CED10C">
      <w:numFmt w:val="bullet"/>
      <w:lvlText w:val="●"/>
      <w:lvlJc w:val="left"/>
      <w:pPr>
        <w:ind w:left="176" w:hanging="120"/>
      </w:pPr>
      <w:rPr>
        <w:rFonts w:ascii="Times New Roman" w:eastAsia="Times New Roman" w:hAnsi="Times New Roman" w:cs="Times New Roman" w:hint="default"/>
        <w:spacing w:val="-5"/>
        <w:w w:val="100"/>
        <w:sz w:val="14"/>
        <w:szCs w:val="14"/>
      </w:rPr>
    </w:lvl>
    <w:lvl w:ilvl="1" w:tplc="74C41400">
      <w:numFmt w:val="bullet"/>
      <w:lvlText w:val="•"/>
      <w:lvlJc w:val="left"/>
      <w:pPr>
        <w:ind w:left="331" w:hanging="120"/>
      </w:pPr>
      <w:rPr>
        <w:rFonts w:hint="default"/>
      </w:rPr>
    </w:lvl>
    <w:lvl w:ilvl="2" w:tplc="C0400692">
      <w:numFmt w:val="bullet"/>
      <w:lvlText w:val="•"/>
      <w:lvlJc w:val="left"/>
      <w:pPr>
        <w:ind w:left="482" w:hanging="120"/>
      </w:pPr>
      <w:rPr>
        <w:rFonts w:hint="default"/>
      </w:rPr>
    </w:lvl>
    <w:lvl w:ilvl="3" w:tplc="8C06397C">
      <w:numFmt w:val="bullet"/>
      <w:lvlText w:val="•"/>
      <w:lvlJc w:val="left"/>
      <w:pPr>
        <w:ind w:left="633" w:hanging="120"/>
      </w:pPr>
      <w:rPr>
        <w:rFonts w:hint="default"/>
      </w:rPr>
    </w:lvl>
    <w:lvl w:ilvl="4" w:tplc="B51EE778">
      <w:numFmt w:val="bullet"/>
      <w:lvlText w:val="•"/>
      <w:lvlJc w:val="left"/>
      <w:pPr>
        <w:ind w:left="784" w:hanging="120"/>
      </w:pPr>
      <w:rPr>
        <w:rFonts w:hint="default"/>
      </w:rPr>
    </w:lvl>
    <w:lvl w:ilvl="5" w:tplc="9E1C3580">
      <w:numFmt w:val="bullet"/>
      <w:lvlText w:val="•"/>
      <w:lvlJc w:val="left"/>
      <w:pPr>
        <w:ind w:left="935" w:hanging="120"/>
      </w:pPr>
      <w:rPr>
        <w:rFonts w:hint="default"/>
      </w:rPr>
    </w:lvl>
    <w:lvl w:ilvl="6" w:tplc="E34435FE">
      <w:numFmt w:val="bullet"/>
      <w:lvlText w:val="•"/>
      <w:lvlJc w:val="left"/>
      <w:pPr>
        <w:ind w:left="1086" w:hanging="120"/>
      </w:pPr>
      <w:rPr>
        <w:rFonts w:hint="default"/>
      </w:rPr>
    </w:lvl>
    <w:lvl w:ilvl="7" w:tplc="ABA8CFC0">
      <w:numFmt w:val="bullet"/>
      <w:lvlText w:val="•"/>
      <w:lvlJc w:val="left"/>
      <w:pPr>
        <w:ind w:left="1237" w:hanging="120"/>
      </w:pPr>
      <w:rPr>
        <w:rFonts w:hint="default"/>
      </w:rPr>
    </w:lvl>
    <w:lvl w:ilvl="8" w:tplc="82D00220">
      <w:numFmt w:val="bullet"/>
      <w:lvlText w:val="•"/>
      <w:lvlJc w:val="left"/>
      <w:pPr>
        <w:ind w:left="1388" w:hanging="120"/>
      </w:pPr>
      <w:rPr>
        <w:rFonts w:hint="default"/>
      </w:rPr>
    </w:lvl>
  </w:abstractNum>
  <w:abstractNum w:abstractNumId="1317" w15:restartNumberingAfterBreak="0">
    <w:nsid w:val="53A94AD3"/>
    <w:multiLevelType w:val="hybridMultilevel"/>
    <w:tmpl w:val="94588D80"/>
    <w:lvl w:ilvl="0" w:tplc="EEFA85DE">
      <w:numFmt w:val="bullet"/>
      <w:lvlText w:val="●"/>
      <w:lvlJc w:val="left"/>
      <w:pPr>
        <w:ind w:left="176" w:hanging="120"/>
      </w:pPr>
      <w:rPr>
        <w:rFonts w:ascii="Times New Roman" w:eastAsia="Times New Roman" w:hAnsi="Times New Roman" w:cs="Times New Roman" w:hint="default"/>
        <w:spacing w:val="-6"/>
        <w:w w:val="100"/>
        <w:sz w:val="14"/>
        <w:szCs w:val="14"/>
      </w:rPr>
    </w:lvl>
    <w:lvl w:ilvl="1" w:tplc="2F147A14">
      <w:numFmt w:val="bullet"/>
      <w:lvlText w:val="•"/>
      <w:lvlJc w:val="left"/>
      <w:pPr>
        <w:ind w:left="387" w:hanging="120"/>
      </w:pPr>
      <w:rPr>
        <w:rFonts w:hint="default"/>
      </w:rPr>
    </w:lvl>
    <w:lvl w:ilvl="2" w:tplc="BC4E8220">
      <w:numFmt w:val="bullet"/>
      <w:lvlText w:val="•"/>
      <w:lvlJc w:val="left"/>
      <w:pPr>
        <w:ind w:left="595" w:hanging="120"/>
      </w:pPr>
      <w:rPr>
        <w:rFonts w:hint="default"/>
      </w:rPr>
    </w:lvl>
    <w:lvl w:ilvl="3" w:tplc="736A32AE">
      <w:numFmt w:val="bullet"/>
      <w:lvlText w:val="•"/>
      <w:lvlJc w:val="left"/>
      <w:pPr>
        <w:ind w:left="803" w:hanging="120"/>
      </w:pPr>
      <w:rPr>
        <w:rFonts w:hint="default"/>
      </w:rPr>
    </w:lvl>
    <w:lvl w:ilvl="4" w:tplc="B47A435E">
      <w:numFmt w:val="bullet"/>
      <w:lvlText w:val="•"/>
      <w:lvlJc w:val="left"/>
      <w:pPr>
        <w:ind w:left="1011" w:hanging="120"/>
      </w:pPr>
      <w:rPr>
        <w:rFonts w:hint="default"/>
      </w:rPr>
    </w:lvl>
    <w:lvl w:ilvl="5" w:tplc="D58010E6">
      <w:numFmt w:val="bullet"/>
      <w:lvlText w:val="•"/>
      <w:lvlJc w:val="left"/>
      <w:pPr>
        <w:ind w:left="1219" w:hanging="120"/>
      </w:pPr>
      <w:rPr>
        <w:rFonts w:hint="default"/>
      </w:rPr>
    </w:lvl>
    <w:lvl w:ilvl="6" w:tplc="BC56C03E">
      <w:numFmt w:val="bullet"/>
      <w:lvlText w:val="•"/>
      <w:lvlJc w:val="left"/>
      <w:pPr>
        <w:ind w:left="1426" w:hanging="120"/>
      </w:pPr>
      <w:rPr>
        <w:rFonts w:hint="default"/>
      </w:rPr>
    </w:lvl>
    <w:lvl w:ilvl="7" w:tplc="996C7012">
      <w:numFmt w:val="bullet"/>
      <w:lvlText w:val="•"/>
      <w:lvlJc w:val="left"/>
      <w:pPr>
        <w:ind w:left="1634" w:hanging="120"/>
      </w:pPr>
      <w:rPr>
        <w:rFonts w:hint="default"/>
      </w:rPr>
    </w:lvl>
    <w:lvl w:ilvl="8" w:tplc="FC7CB674">
      <w:numFmt w:val="bullet"/>
      <w:lvlText w:val="•"/>
      <w:lvlJc w:val="left"/>
      <w:pPr>
        <w:ind w:left="1842" w:hanging="120"/>
      </w:pPr>
      <w:rPr>
        <w:rFonts w:hint="default"/>
      </w:rPr>
    </w:lvl>
  </w:abstractNum>
  <w:abstractNum w:abstractNumId="1318" w15:restartNumberingAfterBreak="0">
    <w:nsid w:val="53BE6294"/>
    <w:multiLevelType w:val="hybridMultilevel"/>
    <w:tmpl w:val="153A9806"/>
    <w:lvl w:ilvl="0" w:tplc="B93A894C">
      <w:numFmt w:val="bullet"/>
      <w:lvlText w:val="●"/>
      <w:lvlJc w:val="left"/>
      <w:pPr>
        <w:ind w:left="175" w:hanging="120"/>
      </w:pPr>
      <w:rPr>
        <w:rFonts w:ascii="Times New Roman" w:eastAsia="Times New Roman" w:hAnsi="Times New Roman" w:cs="Times New Roman" w:hint="default"/>
        <w:spacing w:val="-6"/>
        <w:w w:val="100"/>
        <w:sz w:val="14"/>
        <w:szCs w:val="14"/>
      </w:rPr>
    </w:lvl>
    <w:lvl w:ilvl="1" w:tplc="9DCE86B8">
      <w:numFmt w:val="bullet"/>
      <w:lvlText w:val="•"/>
      <w:lvlJc w:val="left"/>
      <w:pPr>
        <w:ind w:left="416" w:hanging="120"/>
      </w:pPr>
      <w:rPr>
        <w:rFonts w:hint="default"/>
      </w:rPr>
    </w:lvl>
    <w:lvl w:ilvl="2" w:tplc="CCAC7942">
      <w:numFmt w:val="bullet"/>
      <w:lvlText w:val="•"/>
      <w:lvlJc w:val="left"/>
      <w:pPr>
        <w:ind w:left="652" w:hanging="120"/>
      </w:pPr>
      <w:rPr>
        <w:rFonts w:hint="default"/>
      </w:rPr>
    </w:lvl>
    <w:lvl w:ilvl="3" w:tplc="4FA28200">
      <w:numFmt w:val="bullet"/>
      <w:lvlText w:val="•"/>
      <w:lvlJc w:val="left"/>
      <w:pPr>
        <w:ind w:left="888" w:hanging="120"/>
      </w:pPr>
      <w:rPr>
        <w:rFonts w:hint="default"/>
      </w:rPr>
    </w:lvl>
    <w:lvl w:ilvl="4" w:tplc="D90888C4">
      <w:numFmt w:val="bullet"/>
      <w:lvlText w:val="•"/>
      <w:lvlJc w:val="left"/>
      <w:pPr>
        <w:ind w:left="1124" w:hanging="120"/>
      </w:pPr>
      <w:rPr>
        <w:rFonts w:hint="default"/>
      </w:rPr>
    </w:lvl>
    <w:lvl w:ilvl="5" w:tplc="63F2C7AC">
      <w:numFmt w:val="bullet"/>
      <w:lvlText w:val="•"/>
      <w:lvlJc w:val="left"/>
      <w:pPr>
        <w:ind w:left="1360" w:hanging="120"/>
      </w:pPr>
      <w:rPr>
        <w:rFonts w:hint="default"/>
      </w:rPr>
    </w:lvl>
    <w:lvl w:ilvl="6" w:tplc="BD7E01BC">
      <w:numFmt w:val="bullet"/>
      <w:lvlText w:val="•"/>
      <w:lvlJc w:val="left"/>
      <w:pPr>
        <w:ind w:left="1596" w:hanging="120"/>
      </w:pPr>
      <w:rPr>
        <w:rFonts w:hint="default"/>
      </w:rPr>
    </w:lvl>
    <w:lvl w:ilvl="7" w:tplc="CD641B6E">
      <w:numFmt w:val="bullet"/>
      <w:lvlText w:val="•"/>
      <w:lvlJc w:val="left"/>
      <w:pPr>
        <w:ind w:left="1832" w:hanging="120"/>
      </w:pPr>
      <w:rPr>
        <w:rFonts w:hint="default"/>
      </w:rPr>
    </w:lvl>
    <w:lvl w:ilvl="8" w:tplc="9AD0BA08">
      <w:numFmt w:val="bullet"/>
      <w:lvlText w:val="•"/>
      <w:lvlJc w:val="left"/>
      <w:pPr>
        <w:ind w:left="2068" w:hanging="120"/>
      </w:pPr>
      <w:rPr>
        <w:rFonts w:hint="default"/>
      </w:rPr>
    </w:lvl>
  </w:abstractNum>
  <w:abstractNum w:abstractNumId="1319" w15:restartNumberingAfterBreak="0">
    <w:nsid w:val="53C74883"/>
    <w:multiLevelType w:val="hybridMultilevel"/>
    <w:tmpl w:val="F4D08950"/>
    <w:lvl w:ilvl="0" w:tplc="34089B32">
      <w:numFmt w:val="bullet"/>
      <w:lvlText w:val="●"/>
      <w:lvlJc w:val="left"/>
      <w:pPr>
        <w:ind w:left="176" w:hanging="120"/>
      </w:pPr>
      <w:rPr>
        <w:rFonts w:ascii="Times New Roman" w:eastAsia="Times New Roman" w:hAnsi="Times New Roman" w:cs="Times New Roman" w:hint="default"/>
        <w:spacing w:val="-6"/>
        <w:w w:val="100"/>
        <w:sz w:val="14"/>
        <w:szCs w:val="14"/>
      </w:rPr>
    </w:lvl>
    <w:lvl w:ilvl="1" w:tplc="7A50C26E">
      <w:numFmt w:val="bullet"/>
      <w:lvlText w:val="•"/>
      <w:lvlJc w:val="left"/>
      <w:pPr>
        <w:ind w:left="387" w:hanging="120"/>
      </w:pPr>
      <w:rPr>
        <w:rFonts w:hint="default"/>
      </w:rPr>
    </w:lvl>
    <w:lvl w:ilvl="2" w:tplc="8D547C1A">
      <w:numFmt w:val="bullet"/>
      <w:lvlText w:val="•"/>
      <w:lvlJc w:val="left"/>
      <w:pPr>
        <w:ind w:left="595" w:hanging="120"/>
      </w:pPr>
      <w:rPr>
        <w:rFonts w:hint="default"/>
      </w:rPr>
    </w:lvl>
    <w:lvl w:ilvl="3" w:tplc="655CF5BE">
      <w:numFmt w:val="bullet"/>
      <w:lvlText w:val="•"/>
      <w:lvlJc w:val="left"/>
      <w:pPr>
        <w:ind w:left="803" w:hanging="120"/>
      </w:pPr>
      <w:rPr>
        <w:rFonts w:hint="default"/>
      </w:rPr>
    </w:lvl>
    <w:lvl w:ilvl="4" w:tplc="0E8A4A6E">
      <w:numFmt w:val="bullet"/>
      <w:lvlText w:val="•"/>
      <w:lvlJc w:val="left"/>
      <w:pPr>
        <w:ind w:left="1011" w:hanging="120"/>
      </w:pPr>
      <w:rPr>
        <w:rFonts w:hint="default"/>
      </w:rPr>
    </w:lvl>
    <w:lvl w:ilvl="5" w:tplc="ECB6C084">
      <w:numFmt w:val="bullet"/>
      <w:lvlText w:val="•"/>
      <w:lvlJc w:val="left"/>
      <w:pPr>
        <w:ind w:left="1219" w:hanging="120"/>
      </w:pPr>
      <w:rPr>
        <w:rFonts w:hint="default"/>
      </w:rPr>
    </w:lvl>
    <w:lvl w:ilvl="6" w:tplc="FBA47FF4">
      <w:numFmt w:val="bullet"/>
      <w:lvlText w:val="•"/>
      <w:lvlJc w:val="left"/>
      <w:pPr>
        <w:ind w:left="1426" w:hanging="120"/>
      </w:pPr>
      <w:rPr>
        <w:rFonts w:hint="default"/>
      </w:rPr>
    </w:lvl>
    <w:lvl w:ilvl="7" w:tplc="4D5E9C88">
      <w:numFmt w:val="bullet"/>
      <w:lvlText w:val="•"/>
      <w:lvlJc w:val="left"/>
      <w:pPr>
        <w:ind w:left="1634" w:hanging="120"/>
      </w:pPr>
      <w:rPr>
        <w:rFonts w:hint="default"/>
      </w:rPr>
    </w:lvl>
    <w:lvl w:ilvl="8" w:tplc="A3F2EA72">
      <w:numFmt w:val="bullet"/>
      <w:lvlText w:val="•"/>
      <w:lvlJc w:val="left"/>
      <w:pPr>
        <w:ind w:left="1842" w:hanging="120"/>
      </w:pPr>
      <w:rPr>
        <w:rFonts w:hint="default"/>
      </w:rPr>
    </w:lvl>
  </w:abstractNum>
  <w:abstractNum w:abstractNumId="1320" w15:restartNumberingAfterBreak="0">
    <w:nsid w:val="53CA30B6"/>
    <w:multiLevelType w:val="hybridMultilevel"/>
    <w:tmpl w:val="E9A4F816"/>
    <w:lvl w:ilvl="0" w:tplc="28FA6C0C">
      <w:numFmt w:val="bullet"/>
      <w:lvlText w:val="●"/>
      <w:lvlJc w:val="left"/>
      <w:pPr>
        <w:ind w:left="176" w:hanging="120"/>
      </w:pPr>
      <w:rPr>
        <w:rFonts w:ascii="Times New Roman" w:eastAsia="Times New Roman" w:hAnsi="Times New Roman" w:cs="Times New Roman" w:hint="default"/>
        <w:spacing w:val="-8"/>
        <w:w w:val="100"/>
        <w:sz w:val="14"/>
        <w:szCs w:val="14"/>
      </w:rPr>
    </w:lvl>
    <w:lvl w:ilvl="1" w:tplc="6FEA03C6">
      <w:numFmt w:val="bullet"/>
      <w:lvlText w:val="•"/>
      <w:lvlJc w:val="left"/>
      <w:pPr>
        <w:ind w:left="331" w:hanging="120"/>
      </w:pPr>
      <w:rPr>
        <w:rFonts w:hint="default"/>
      </w:rPr>
    </w:lvl>
    <w:lvl w:ilvl="2" w:tplc="373665AC">
      <w:numFmt w:val="bullet"/>
      <w:lvlText w:val="•"/>
      <w:lvlJc w:val="left"/>
      <w:pPr>
        <w:ind w:left="482" w:hanging="120"/>
      </w:pPr>
      <w:rPr>
        <w:rFonts w:hint="default"/>
      </w:rPr>
    </w:lvl>
    <w:lvl w:ilvl="3" w:tplc="DEAAA72C">
      <w:numFmt w:val="bullet"/>
      <w:lvlText w:val="•"/>
      <w:lvlJc w:val="left"/>
      <w:pPr>
        <w:ind w:left="633" w:hanging="120"/>
      </w:pPr>
      <w:rPr>
        <w:rFonts w:hint="default"/>
      </w:rPr>
    </w:lvl>
    <w:lvl w:ilvl="4" w:tplc="DF320668">
      <w:numFmt w:val="bullet"/>
      <w:lvlText w:val="•"/>
      <w:lvlJc w:val="left"/>
      <w:pPr>
        <w:ind w:left="784" w:hanging="120"/>
      </w:pPr>
      <w:rPr>
        <w:rFonts w:hint="default"/>
      </w:rPr>
    </w:lvl>
    <w:lvl w:ilvl="5" w:tplc="FF88C2F6">
      <w:numFmt w:val="bullet"/>
      <w:lvlText w:val="•"/>
      <w:lvlJc w:val="left"/>
      <w:pPr>
        <w:ind w:left="935" w:hanging="120"/>
      </w:pPr>
      <w:rPr>
        <w:rFonts w:hint="default"/>
      </w:rPr>
    </w:lvl>
    <w:lvl w:ilvl="6" w:tplc="E5941082">
      <w:numFmt w:val="bullet"/>
      <w:lvlText w:val="•"/>
      <w:lvlJc w:val="left"/>
      <w:pPr>
        <w:ind w:left="1086" w:hanging="120"/>
      </w:pPr>
      <w:rPr>
        <w:rFonts w:hint="default"/>
      </w:rPr>
    </w:lvl>
    <w:lvl w:ilvl="7" w:tplc="BF2ECA1A">
      <w:numFmt w:val="bullet"/>
      <w:lvlText w:val="•"/>
      <w:lvlJc w:val="left"/>
      <w:pPr>
        <w:ind w:left="1237" w:hanging="120"/>
      </w:pPr>
      <w:rPr>
        <w:rFonts w:hint="default"/>
      </w:rPr>
    </w:lvl>
    <w:lvl w:ilvl="8" w:tplc="FF5293FC">
      <w:numFmt w:val="bullet"/>
      <w:lvlText w:val="•"/>
      <w:lvlJc w:val="left"/>
      <w:pPr>
        <w:ind w:left="1388" w:hanging="120"/>
      </w:pPr>
      <w:rPr>
        <w:rFonts w:hint="default"/>
      </w:rPr>
    </w:lvl>
  </w:abstractNum>
  <w:abstractNum w:abstractNumId="1321" w15:restartNumberingAfterBreak="0">
    <w:nsid w:val="53DD0FE3"/>
    <w:multiLevelType w:val="hybridMultilevel"/>
    <w:tmpl w:val="3D5C6D88"/>
    <w:lvl w:ilvl="0" w:tplc="6EBA3B5A">
      <w:numFmt w:val="bullet"/>
      <w:lvlText w:val="●"/>
      <w:lvlJc w:val="left"/>
      <w:pPr>
        <w:ind w:left="176" w:hanging="120"/>
      </w:pPr>
      <w:rPr>
        <w:rFonts w:ascii="Times New Roman" w:eastAsia="Times New Roman" w:hAnsi="Times New Roman" w:cs="Times New Roman" w:hint="default"/>
        <w:spacing w:val="-8"/>
        <w:w w:val="100"/>
        <w:sz w:val="14"/>
        <w:szCs w:val="14"/>
      </w:rPr>
    </w:lvl>
    <w:lvl w:ilvl="1" w:tplc="6BB6ADBC">
      <w:numFmt w:val="bullet"/>
      <w:lvlText w:val="•"/>
      <w:lvlJc w:val="left"/>
      <w:pPr>
        <w:ind w:left="387" w:hanging="120"/>
      </w:pPr>
      <w:rPr>
        <w:rFonts w:hint="default"/>
      </w:rPr>
    </w:lvl>
    <w:lvl w:ilvl="2" w:tplc="90EC4B82">
      <w:numFmt w:val="bullet"/>
      <w:lvlText w:val="•"/>
      <w:lvlJc w:val="left"/>
      <w:pPr>
        <w:ind w:left="595" w:hanging="120"/>
      </w:pPr>
      <w:rPr>
        <w:rFonts w:hint="default"/>
      </w:rPr>
    </w:lvl>
    <w:lvl w:ilvl="3" w:tplc="1B4820DC">
      <w:numFmt w:val="bullet"/>
      <w:lvlText w:val="•"/>
      <w:lvlJc w:val="left"/>
      <w:pPr>
        <w:ind w:left="803" w:hanging="120"/>
      </w:pPr>
      <w:rPr>
        <w:rFonts w:hint="default"/>
      </w:rPr>
    </w:lvl>
    <w:lvl w:ilvl="4" w:tplc="07F0D80A">
      <w:numFmt w:val="bullet"/>
      <w:lvlText w:val="•"/>
      <w:lvlJc w:val="left"/>
      <w:pPr>
        <w:ind w:left="1011" w:hanging="120"/>
      </w:pPr>
      <w:rPr>
        <w:rFonts w:hint="default"/>
      </w:rPr>
    </w:lvl>
    <w:lvl w:ilvl="5" w:tplc="94F0289E">
      <w:numFmt w:val="bullet"/>
      <w:lvlText w:val="•"/>
      <w:lvlJc w:val="left"/>
      <w:pPr>
        <w:ind w:left="1219" w:hanging="120"/>
      </w:pPr>
      <w:rPr>
        <w:rFonts w:hint="default"/>
      </w:rPr>
    </w:lvl>
    <w:lvl w:ilvl="6" w:tplc="B5F0365C">
      <w:numFmt w:val="bullet"/>
      <w:lvlText w:val="•"/>
      <w:lvlJc w:val="left"/>
      <w:pPr>
        <w:ind w:left="1426" w:hanging="120"/>
      </w:pPr>
      <w:rPr>
        <w:rFonts w:hint="default"/>
      </w:rPr>
    </w:lvl>
    <w:lvl w:ilvl="7" w:tplc="DD709D92">
      <w:numFmt w:val="bullet"/>
      <w:lvlText w:val="•"/>
      <w:lvlJc w:val="left"/>
      <w:pPr>
        <w:ind w:left="1634" w:hanging="120"/>
      </w:pPr>
      <w:rPr>
        <w:rFonts w:hint="default"/>
      </w:rPr>
    </w:lvl>
    <w:lvl w:ilvl="8" w:tplc="7B76EAAC">
      <w:numFmt w:val="bullet"/>
      <w:lvlText w:val="•"/>
      <w:lvlJc w:val="left"/>
      <w:pPr>
        <w:ind w:left="1842" w:hanging="120"/>
      </w:pPr>
      <w:rPr>
        <w:rFonts w:hint="default"/>
      </w:rPr>
    </w:lvl>
  </w:abstractNum>
  <w:abstractNum w:abstractNumId="1322" w15:restartNumberingAfterBreak="0">
    <w:nsid w:val="53E82654"/>
    <w:multiLevelType w:val="hybridMultilevel"/>
    <w:tmpl w:val="2D4E6B48"/>
    <w:lvl w:ilvl="0" w:tplc="185A8AD8">
      <w:numFmt w:val="bullet"/>
      <w:lvlText w:val="●"/>
      <w:lvlJc w:val="left"/>
      <w:pPr>
        <w:ind w:left="175" w:hanging="120"/>
      </w:pPr>
      <w:rPr>
        <w:rFonts w:ascii="Times New Roman" w:eastAsia="Times New Roman" w:hAnsi="Times New Roman" w:cs="Times New Roman" w:hint="default"/>
        <w:spacing w:val="-8"/>
        <w:w w:val="100"/>
        <w:sz w:val="14"/>
        <w:szCs w:val="14"/>
      </w:rPr>
    </w:lvl>
    <w:lvl w:ilvl="1" w:tplc="F55430D4">
      <w:numFmt w:val="bullet"/>
      <w:lvlText w:val="•"/>
      <w:lvlJc w:val="left"/>
      <w:pPr>
        <w:ind w:left="416" w:hanging="120"/>
      </w:pPr>
      <w:rPr>
        <w:rFonts w:hint="default"/>
      </w:rPr>
    </w:lvl>
    <w:lvl w:ilvl="2" w:tplc="A1A23AEC">
      <w:numFmt w:val="bullet"/>
      <w:lvlText w:val="•"/>
      <w:lvlJc w:val="left"/>
      <w:pPr>
        <w:ind w:left="652" w:hanging="120"/>
      </w:pPr>
      <w:rPr>
        <w:rFonts w:hint="default"/>
      </w:rPr>
    </w:lvl>
    <w:lvl w:ilvl="3" w:tplc="FE82867A">
      <w:numFmt w:val="bullet"/>
      <w:lvlText w:val="•"/>
      <w:lvlJc w:val="left"/>
      <w:pPr>
        <w:ind w:left="888" w:hanging="120"/>
      </w:pPr>
      <w:rPr>
        <w:rFonts w:hint="default"/>
      </w:rPr>
    </w:lvl>
    <w:lvl w:ilvl="4" w:tplc="807C7FAA">
      <w:numFmt w:val="bullet"/>
      <w:lvlText w:val="•"/>
      <w:lvlJc w:val="left"/>
      <w:pPr>
        <w:ind w:left="1124" w:hanging="120"/>
      </w:pPr>
      <w:rPr>
        <w:rFonts w:hint="default"/>
      </w:rPr>
    </w:lvl>
    <w:lvl w:ilvl="5" w:tplc="309892CE">
      <w:numFmt w:val="bullet"/>
      <w:lvlText w:val="•"/>
      <w:lvlJc w:val="left"/>
      <w:pPr>
        <w:ind w:left="1360" w:hanging="120"/>
      </w:pPr>
      <w:rPr>
        <w:rFonts w:hint="default"/>
      </w:rPr>
    </w:lvl>
    <w:lvl w:ilvl="6" w:tplc="94228782">
      <w:numFmt w:val="bullet"/>
      <w:lvlText w:val="•"/>
      <w:lvlJc w:val="left"/>
      <w:pPr>
        <w:ind w:left="1596" w:hanging="120"/>
      </w:pPr>
      <w:rPr>
        <w:rFonts w:hint="default"/>
      </w:rPr>
    </w:lvl>
    <w:lvl w:ilvl="7" w:tplc="21E479F4">
      <w:numFmt w:val="bullet"/>
      <w:lvlText w:val="•"/>
      <w:lvlJc w:val="left"/>
      <w:pPr>
        <w:ind w:left="1832" w:hanging="120"/>
      </w:pPr>
      <w:rPr>
        <w:rFonts w:hint="default"/>
      </w:rPr>
    </w:lvl>
    <w:lvl w:ilvl="8" w:tplc="F8988660">
      <w:numFmt w:val="bullet"/>
      <w:lvlText w:val="•"/>
      <w:lvlJc w:val="left"/>
      <w:pPr>
        <w:ind w:left="2068" w:hanging="120"/>
      </w:pPr>
      <w:rPr>
        <w:rFonts w:hint="default"/>
      </w:rPr>
    </w:lvl>
  </w:abstractNum>
  <w:abstractNum w:abstractNumId="1323" w15:restartNumberingAfterBreak="0">
    <w:nsid w:val="53EC51C2"/>
    <w:multiLevelType w:val="hybridMultilevel"/>
    <w:tmpl w:val="7ABE3B96"/>
    <w:lvl w:ilvl="0" w:tplc="662284F6">
      <w:numFmt w:val="bullet"/>
      <w:lvlText w:val="●"/>
      <w:lvlJc w:val="left"/>
      <w:pPr>
        <w:ind w:left="176" w:hanging="120"/>
      </w:pPr>
      <w:rPr>
        <w:rFonts w:ascii="Times New Roman" w:eastAsia="Times New Roman" w:hAnsi="Times New Roman" w:cs="Times New Roman" w:hint="default"/>
        <w:w w:val="100"/>
        <w:sz w:val="14"/>
        <w:szCs w:val="14"/>
      </w:rPr>
    </w:lvl>
    <w:lvl w:ilvl="1" w:tplc="4F92F6A4">
      <w:numFmt w:val="bullet"/>
      <w:lvlText w:val="•"/>
      <w:lvlJc w:val="left"/>
      <w:pPr>
        <w:ind w:left="331" w:hanging="120"/>
      </w:pPr>
      <w:rPr>
        <w:rFonts w:hint="default"/>
      </w:rPr>
    </w:lvl>
    <w:lvl w:ilvl="2" w:tplc="9326C5E2">
      <w:numFmt w:val="bullet"/>
      <w:lvlText w:val="•"/>
      <w:lvlJc w:val="left"/>
      <w:pPr>
        <w:ind w:left="482" w:hanging="120"/>
      </w:pPr>
      <w:rPr>
        <w:rFonts w:hint="default"/>
      </w:rPr>
    </w:lvl>
    <w:lvl w:ilvl="3" w:tplc="E9DE76DC">
      <w:numFmt w:val="bullet"/>
      <w:lvlText w:val="•"/>
      <w:lvlJc w:val="left"/>
      <w:pPr>
        <w:ind w:left="633" w:hanging="120"/>
      </w:pPr>
      <w:rPr>
        <w:rFonts w:hint="default"/>
      </w:rPr>
    </w:lvl>
    <w:lvl w:ilvl="4" w:tplc="45FAE156">
      <w:numFmt w:val="bullet"/>
      <w:lvlText w:val="•"/>
      <w:lvlJc w:val="left"/>
      <w:pPr>
        <w:ind w:left="784" w:hanging="120"/>
      </w:pPr>
      <w:rPr>
        <w:rFonts w:hint="default"/>
      </w:rPr>
    </w:lvl>
    <w:lvl w:ilvl="5" w:tplc="1A14BCA4">
      <w:numFmt w:val="bullet"/>
      <w:lvlText w:val="•"/>
      <w:lvlJc w:val="left"/>
      <w:pPr>
        <w:ind w:left="935" w:hanging="120"/>
      </w:pPr>
      <w:rPr>
        <w:rFonts w:hint="default"/>
      </w:rPr>
    </w:lvl>
    <w:lvl w:ilvl="6" w:tplc="62CA4E7A">
      <w:numFmt w:val="bullet"/>
      <w:lvlText w:val="•"/>
      <w:lvlJc w:val="left"/>
      <w:pPr>
        <w:ind w:left="1086" w:hanging="120"/>
      </w:pPr>
      <w:rPr>
        <w:rFonts w:hint="default"/>
      </w:rPr>
    </w:lvl>
    <w:lvl w:ilvl="7" w:tplc="2B42079A">
      <w:numFmt w:val="bullet"/>
      <w:lvlText w:val="•"/>
      <w:lvlJc w:val="left"/>
      <w:pPr>
        <w:ind w:left="1237" w:hanging="120"/>
      </w:pPr>
      <w:rPr>
        <w:rFonts w:hint="default"/>
      </w:rPr>
    </w:lvl>
    <w:lvl w:ilvl="8" w:tplc="FDF69318">
      <w:numFmt w:val="bullet"/>
      <w:lvlText w:val="•"/>
      <w:lvlJc w:val="left"/>
      <w:pPr>
        <w:ind w:left="1388" w:hanging="120"/>
      </w:pPr>
      <w:rPr>
        <w:rFonts w:hint="default"/>
      </w:rPr>
    </w:lvl>
  </w:abstractNum>
  <w:abstractNum w:abstractNumId="1324" w15:restartNumberingAfterBreak="0">
    <w:nsid w:val="53F11EF4"/>
    <w:multiLevelType w:val="hybridMultilevel"/>
    <w:tmpl w:val="6848F7E2"/>
    <w:lvl w:ilvl="0" w:tplc="37D2FD28">
      <w:numFmt w:val="bullet"/>
      <w:lvlText w:val="●"/>
      <w:lvlJc w:val="left"/>
      <w:pPr>
        <w:ind w:left="176" w:hanging="120"/>
      </w:pPr>
      <w:rPr>
        <w:rFonts w:ascii="Times New Roman" w:eastAsia="Times New Roman" w:hAnsi="Times New Roman" w:cs="Times New Roman" w:hint="default"/>
        <w:spacing w:val="-8"/>
        <w:w w:val="100"/>
        <w:sz w:val="14"/>
        <w:szCs w:val="14"/>
      </w:rPr>
    </w:lvl>
    <w:lvl w:ilvl="1" w:tplc="6E3EAA9C">
      <w:numFmt w:val="bullet"/>
      <w:lvlText w:val="•"/>
      <w:lvlJc w:val="left"/>
      <w:pPr>
        <w:ind w:left="387" w:hanging="120"/>
      </w:pPr>
      <w:rPr>
        <w:rFonts w:hint="default"/>
      </w:rPr>
    </w:lvl>
    <w:lvl w:ilvl="2" w:tplc="B89CC99C">
      <w:numFmt w:val="bullet"/>
      <w:lvlText w:val="•"/>
      <w:lvlJc w:val="left"/>
      <w:pPr>
        <w:ind w:left="595" w:hanging="120"/>
      </w:pPr>
      <w:rPr>
        <w:rFonts w:hint="default"/>
      </w:rPr>
    </w:lvl>
    <w:lvl w:ilvl="3" w:tplc="E1922BFE">
      <w:numFmt w:val="bullet"/>
      <w:lvlText w:val="•"/>
      <w:lvlJc w:val="left"/>
      <w:pPr>
        <w:ind w:left="803" w:hanging="120"/>
      </w:pPr>
      <w:rPr>
        <w:rFonts w:hint="default"/>
      </w:rPr>
    </w:lvl>
    <w:lvl w:ilvl="4" w:tplc="09627652">
      <w:numFmt w:val="bullet"/>
      <w:lvlText w:val="•"/>
      <w:lvlJc w:val="left"/>
      <w:pPr>
        <w:ind w:left="1011" w:hanging="120"/>
      </w:pPr>
      <w:rPr>
        <w:rFonts w:hint="default"/>
      </w:rPr>
    </w:lvl>
    <w:lvl w:ilvl="5" w:tplc="C1906128">
      <w:numFmt w:val="bullet"/>
      <w:lvlText w:val="•"/>
      <w:lvlJc w:val="left"/>
      <w:pPr>
        <w:ind w:left="1219" w:hanging="120"/>
      </w:pPr>
      <w:rPr>
        <w:rFonts w:hint="default"/>
      </w:rPr>
    </w:lvl>
    <w:lvl w:ilvl="6" w:tplc="B4D49BD0">
      <w:numFmt w:val="bullet"/>
      <w:lvlText w:val="•"/>
      <w:lvlJc w:val="left"/>
      <w:pPr>
        <w:ind w:left="1426" w:hanging="120"/>
      </w:pPr>
      <w:rPr>
        <w:rFonts w:hint="default"/>
      </w:rPr>
    </w:lvl>
    <w:lvl w:ilvl="7" w:tplc="FA70361A">
      <w:numFmt w:val="bullet"/>
      <w:lvlText w:val="•"/>
      <w:lvlJc w:val="left"/>
      <w:pPr>
        <w:ind w:left="1634" w:hanging="120"/>
      </w:pPr>
      <w:rPr>
        <w:rFonts w:hint="default"/>
      </w:rPr>
    </w:lvl>
    <w:lvl w:ilvl="8" w:tplc="E0AA7B4E">
      <w:numFmt w:val="bullet"/>
      <w:lvlText w:val="•"/>
      <w:lvlJc w:val="left"/>
      <w:pPr>
        <w:ind w:left="1842" w:hanging="120"/>
      </w:pPr>
      <w:rPr>
        <w:rFonts w:hint="default"/>
      </w:rPr>
    </w:lvl>
  </w:abstractNum>
  <w:abstractNum w:abstractNumId="1325" w15:restartNumberingAfterBreak="0">
    <w:nsid w:val="53F76586"/>
    <w:multiLevelType w:val="hybridMultilevel"/>
    <w:tmpl w:val="3A86AF5C"/>
    <w:lvl w:ilvl="0" w:tplc="04325AEA">
      <w:numFmt w:val="bullet"/>
      <w:lvlText w:val="●"/>
      <w:lvlJc w:val="left"/>
      <w:pPr>
        <w:ind w:left="175" w:hanging="120"/>
      </w:pPr>
      <w:rPr>
        <w:rFonts w:ascii="Times New Roman" w:eastAsia="Times New Roman" w:hAnsi="Times New Roman" w:cs="Times New Roman" w:hint="default"/>
        <w:w w:val="100"/>
        <w:sz w:val="14"/>
        <w:szCs w:val="14"/>
      </w:rPr>
    </w:lvl>
    <w:lvl w:ilvl="1" w:tplc="32009FCE">
      <w:numFmt w:val="bullet"/>
      <w:lvlText w:val="•"/>
      <w:lvlJc w:val="left"/>
      <w:pPr>
        <w:ind w:left="416" w:hanging="120"/>
      </w:pPr>
      <w:rPr>
        <w:rFonts w:hint="default"/>
      </w:rPr>
    </w:lvl>
    <w:lvl w:ilvl="2" w:tplc="16FAF22E">
      <w:numFmt w:val="bullet"/>
      <w:lvlText w:val="•"/>
      <w:lvlJc w:val="left"/>
      <w:pPr>
        <w:ind w:left="652" w:hanging="120"/>
      </w:pPr>
      <w:rPr>
        <w:rFonts w:hint="default"/>
      </w:rPr>
    </w:lvl>
    <w:lvl w:ilvl="3" w:tplc="578E749A">
      <w:numFmt w:val="bullet"/>
      <w:lvlText w:val="•"/>
      <w:lvlJc w:val="left"/>
      <w:pPr>
        <w:ind w:left="888" w:hanging="120"/>
      </w:pPr>
      <w:rPr>
        <w:rFonts w:hint="default"/>
      </w:rPr>
    </w:lvl>
    <w:lvl w:ilvl="4" w:tplc="D9BC7906">
      <w:numFmt w:val="bullet"/>
      <w:lvlText w:val="•"/>
      <w:lvlJc w:val="left"/>
      <w:pPr>
        <w:ind w:left="1124" w:hanging="120"/>
      </w:pPr>
      <w:rPr>
        <w:rFonts w:hint="default"/>
      </w:rPr>
    </w:lvl>
    <w:lvl w:ilvl="5" w:tplc="428A22D8">
      <w:numFmt w:val="bullet"/>
      <w:lvlText w:val="•"/>
      <w:lvlJc w:val="left"/>
      <w:pPr>
        <w:ind w:left="1360" w:hanging="120"/>
      </w:pPr>
      <w:rPr>
        <w:rFonts w:hint="default"/>
      </w:rPr>
    </w:lvl>
    <w:lvl w:ilvl="6" w:tplc="351239D4">
      <w:numFmt w:val="bullet"/>
      <w:lvlText w:val="•"/>
      <w:lvlJc w:val="left"/>
      <w:pPr>
        <w:ind w:left="1596" w:hanging="120"/>
      </w:pPr>
      <w:rPr>
        <w:rFonts w:hint="default"/>
      </w:rPr>
    </w:lvl>
    <w:lvl w:ilvl="7" w:tplc="F29E3F00">
      <w:numFmt w:val="bullet"/>
      <w:lvlText w:val="•"/>
      <w:lvlJc w:val="left"/>
      <w:pPr>
        <w:ind w:left="1832" w:hanging="120"/>
      </w:pPr>
      <w:rPr>
        <w:rFonts w:hint="default"/>
      </w:rPr>
    </w:lvl>
    <w:lvl w:ilvl="8" w:tplc="705CEA34">
      <w:numFmt w:val="bullet"/>
      <w:lvlText w:val="•"/>
      <w:lvlJc w:val="left"/>
      <w:pPr>
        <w:ind w:left="2068" w:hanging="120"/>
      </w:pPr>
      <w:rPr>
        <w:rFonts w:hint="default"/>
      </w:rPr>
    </w:lvl>
  </w:abstractNum>
  <w:abstractNum w:abstractNumId="1326" w15:restartNumberingAfterBreak="0">
    <w:nsid w:val="540F0EEB"/>
    <w:multiLevelType w:val="hybridMultilevel"/>
    <w:tmpl w:val="1B1C8278"/>
    <w:lvl w:ilvl="0" w:tplc="B73C31F8">
      <w:numFmt w:val="bullet"/>
      <w:lvlText w:val="●"/>
      <w:lvlJc w:val="left"/>
      <w:pPr>
        <w:ind w:left="176" w:hanging="120"/>
      </w:pPr>
      <w:rPr>
        <w:rFonts w:ascii="Times New Roman" w:eastAsia="Times New Roman" w:hAnsi="Times New Roman" w:cs="Times New Roman" w:hint="default"/>
        <w:spacing w:val="-4"/>
        <w:w w:val="100"/>
        <w:sz w:val="14"/>
        <w:szCs w:val="14"/>
      </w:rPr>
    </w:lvl>
    <w:lvl w:ilvl="1" w:tplc="84B21996">
      <w:numFmt w:val="bullet"/>
      <w:lvlText w:val="•"/>
      <w:lvlJc w:val="left"/>
      <w:pPr>
        <w:ind w:left="331" w:hanging="120"/>
      </w:pPr>
      <w:rPr>
        <w:rFonts w:hint="default"/>
      </w:rPr>
    </w:lvl>
    <w:lvl w:ilvl="2" w:tplc="05D06AAE">
      <w:numFmt w:val="bullet"/>
      <w:lvlText w:val="•"/>
      <w:lvlJc w:val="left"/>
      <w:pPr>
        <w:ind w:left="482" w:hanging="120"/>
      </w:pPr>
      <w:rPr>
        <w:rFonts w:hint="default"/>
      </w:rPr>
    </w:lvl>
    <w:lvl w:ilvl="3" w:tplc="2EC0EA94">
      <w:numFmt w:val="bullet"/>
      <w:lvlText w:val="•"/>
      <w:lvlJc w:val="left"/>
      <w:pPr>
        <w:ind w:left="633" w:hanging="120"/>
      </w:pPr>
      <w:rPr>
        <w:rFonts w:hint="default"/>
      </w:rPr>
    </w:lvl>
    <w:lvl w:ilvl="4" w:tplc="CC2402C2">
      <w:numFmt w:val="bullet"/>
      <w:lvlText w:val="•"/>
      <w:lvlJc w:val="left"/>
      <w:pPr>
        <w:ind w:left="784" w:hanging="120"/>
      </w:pPr>
      <w:rPr>
        <w:rFonts w:hint="default"/>
      </w:rPr>
    </w:lvl>
    <w:lvl w:ilvl="5" w:tplc="0EB81D2A">
      <w:numFmt w:val="bullet"/>
      <w:lvlText w:val="•"/>
      <w:lvlJc w:val="left"/>
      <w:pPr>
        <w:ind w:left="935" w:hanging="120"/>
      </w:pPr>
      <w:rPr>
        <w:rFonts w:hint="default"/>
      </w:rPr>
    </w:lvl>
    <w:lvl w:ilvl="6" w:tplc="2864ECB6">
      <w:numFmt w:val="bullet"/>
      <w:lvlText w:val="•"/>
      <w:lvlJc w:val="left"/>
      <w:pPr>
        <w:ind w:left="1086" w:hanging="120"/>
      </w:pPr>
      <w:rPr>
        <w:rFonts w:hint="default"/>
      </w:rPr>
    </w:lvl>
    <w:lvl w:ilvl="7" w:tplc="93C0CB36">
      <w:numFmt w:val="bullet"/>
      <w:lvlText w:val="•"/>
      <w:lvlJc w:val="left"/>
      <w:pPr>
        <w:ind w:left="1237" w:hanging="120"/>
      </w:pPr>
      <w:rPr>
        <w:rFonts w:hint="default"/>
      </w:rPr>
    </w:lvl>
    <w:lvl w:ilvl="8" w:tplc="682499B4">
      <w:numFmt w:val="bullet"/>
      <w:lvlText w:val="•"/>
      <w:lvlJc w:val="left"/>
      <w:pPr>
        <w:ind w:left="1388" w:hanging="120"/>
      </w:pPr>
      <w:rPr>
        <w:rFonts w:hint="default"/>
      </w:rPr>
    </w:lvl>
  </w:abstractNum>
  <w:abstractNum w:abstractNumId="1327" w15:restartNumberingAfterBreak="0">
    <w:nsid w:val="541873C5"/>
    <w:multiLevelType w:val="hybridMultilevel"/>
    <w:tmpl w:val="519EB1AC"/>
    <w:lvl w:ilvl="0" w:tplc="ACA6DBA2">
      <w:numFmt w:val="bullet"/>
      <w:lvlText w:val="●"/>
      <w:lvlJc w:val="left"/>
      <w:pPr>
        <w:ind w:left="176" w:hanging="120"/>
      </w:pPr>
      <w:rPr>
        <w:rFonts w:ascii="Times New Roman" w:eastAsia="Times New Roman" w:hAnsi="Times New Roman" w:cs="Times New Roman" w:hint="default"/>
        <w:spacing w:val="-8"/>
        <w:w w:val="100"/>
        <w:sz w:val="14"/>
        <w:szCs w:val="14"/>
      </w:rPr>
    </w:lvl>
    <w:lvl w:ilvl="1" w:tplc="7CB800D4">
      <w:numFmt w:val="bullet"/>
      <w:lvlText w:val="•"/>
      <w:lvlJc w:val="left"/>
      <w:pPr>
        <w:ind w:left="387" w:hanging="120"/>
      </w:pPr>
      <w:rPr>
        <w:rFonts w:hint="default"/>
      </w:rPr>
    </w:lvl>
    <w:lvl w:ilvl="2" w:tplc="204448E4">
      <w:numFmt w:val="bullet"/>
      <w:lvlText w:val="•"/>
      <w:lvlJc w:val="left"/>
      <w:pPr>
        <w:ind w:left="595" w:hanging="120"/>
      </w:pPr>
      <w:rPr>
        <w:rFonts w:hint="default"/>
      </w:rPr>
    </w:lvl>
    <w:lvl w:ilvl="3" w:tplc="BA4A339A">
      <w:numFmt w:val="bullet"/>
      <w:lvlText w:val="•"/>
      <w:lvlJc w:val="left"/>
      <w:pPr>
        <w:ind w:left="803" w:hanging="120"/>
      </w:pPr>
      <w:rPr>
        <w:rFonts w:hint="default"/>
      </w:rPr>
    </w:lvl>
    <w:lvl w:ilvl="4" w:tplc="FBE08C96">
      <w:numFmt w:val="bullet"/>
      <w:lvlText w:val="•"/>
      <w:lvlJc w:val="left"/>
      <w:pPr>
        <w:ind w:left="1011" w:hanging="120"/>
      </w:pPr>
      <w:rPr>
        <w:rFonts w:hint="default"/>
      </w:rPr>
    </w:lvl>
    <w:lvl w:ilvl="5" w:tplc="C2A60CEC">
      <w:numFmt w:val="bullet"/>
      <w:lvlText w:val="•"/>
      <w:lvlJc w:val="left"/>
      <w:pPr>
        <w:ind w:left="1219" w:hanging="120"/>
      </w:pPr>
      <w:rPr>
        <w:rFonts w:hint="default"/>
      </w:rPr>
    </w:lvl>
    <w:lvl w:ilvl="6" w:tplc="21B8D576">
      <w:numFmt w:val="bullet"/>
      <w:lvlText w:val="•"/>
      <w:lvlJc w:val="left"/>
      <w:pPr>
        <w:ind w:left="1426" w:hanging="120"/>
      </w:pPr>
      <w:rPr>
        <w:rFonts w:hint="default"/>
      </w:rPr>
    </w:lvl>
    <w:lvl w:ilvl="7" w:tplc="BB9E46B0">
      <w:numFmt w:val="bullet"/>
      <w:lvlText w:val="•"/>
      <w:lvlJc w:val="left"/>
      <w:pPr>
        <w:ind w:left="1634" w:hanging="120"/>
      </w:pPr>
      <w:rPr>
        <w:rFonts w:hint="default"/>
      </w:rPr>
    </w:lvl>
    <w:lvl w:ilvl="8" w:tplc="3C7A6E2A">
      <w:numFmt w:val="bullet"/>
      <w:lvlText w:val="•"/>
      <w:lvlJc w:val="left"/>
      <w:pPr>
        <w:ind w:left="1842" w:hanging="120"/>
      </w:pPr>
      <w:rPr>
        <w:rFonts w:hint="default"/>
      </w:rPr>
    </w:lvl>
  </w:abstractNum>
  <w:abstractNum w:abstractNumId="1328" w15:restartNumberingAfterBreak="0">
    <w:nsid w:val="543D5F1D"/>
    <w:multiLevelType w:val="hybridMultilevel"/>
    <w:tmpl w:val="5E660772"/>
    <w:lvl w:ilvl="0" w:tplc="E410D47C">
      <w:numFmt w:val="bullet"/>
      <w:lvlText w:val="●"/>
      <w:lvlJc w:val="left"/>
      <w:pPr>
        <w:ind w:left="176" w:hanging="120"/>
      </w:pPr>
      <w:rPr>
        <w:rFonts w:ascii="Times New Roman" w:eastAsia="Times New Roman" w:hAnsi="Times New Roman" w:cs="Times New Roman" w:hint="default"/>
        <w:spacing w:val="-13"/>
        <w:w w:val="100"/>
        <w:sz w:val="14"/>
        <w:szCs w:val="14"/>
      </w:rPr>
    </w:lvl>
    <w:lvl w:ilvl="1" w:tplc="105295A6">
      <w:numFmt w:val="bullet"/>
      <w:lvlText w:val="•"/>
      <w:lvlJc w:val="left"/>
      <w:pPr>
        <w:ind w:left="331" w:hanging="120"/>
      </w:pPr>
      <w:rPr>
        <w:rFonts w:hint="default"/>
      </w:rPr>
    </w:lvl>
    <w:lvl w:ilvl="2" w:tplc="7410E34A">
      <w:numFmt w:val="bullet"/>
      <w:lvlText w:val="•"/>
      <w:lvlJc w:val="left"/>
      <w:pPr>
        <w:ind w:left="482" w:hanging="120"/>
      </w:pPr>
      <w:rPr>
        <w:rFonts w:hint="default"/>
      </w:rPr>
    </w:lvl>
    <w:lvl w:ilvl="3" w:tplc="0C0EAFC6">
      <w:numFmt w:val="bullet"/>
      <w:lvlText w:val="•"/>
      <w:lvlJc w:val="left"/>
      <w:pPr>
        <w:ind w:left="633" w:hanging="120"/>
      </w:pPr>
      <w:rPr>
        <w:rFonts w:hint="default"/>
      </w:rPr>
    </w:lvl>
    <w:lvl w:ilvl="4" w:tplc="AAF88156">
      <w:numFmt w:val="bullet"/>
      <w:lvlText w:val="•"/>
      <w:lvlJc w:val="left"/>
      <w:pPr>
        <w:ind w:left="784" w:hanging="120"/>
      </w:pPr>
      <w:rPr>
        <w:rFonts w:hint="default"/>
      </w:rPr>
    </w:lvl>
    <w:lvl w:ilvl="5" w:tplc="35B4AB4C">
      <w:numFmt w:val="bullet"/>
      <w:lvlText w:val="•"/>
      <w:lvlJc w:val="left"/>
      <w:pPr>
        <w:ind w:left="935" w:hanging="120"/>
      </w:pPr>
      <w:rPr>
        <w:rFonts w:hint="default"/>
      </w:rPr>
    </w:lvl>
    <w:lvl w:ilvl="6" w:tplc="F96061B4">
      <w:numFmt w:val="bullet"/>
      <w:lvlText w:val="•"/>
      <w:lvlJc w:val="left"/>
      <w:pPr>
        <w:ind w:left="1086" w:hanging="120"/>
      </w:pPr>
      <w:rPr>
        <w:rFonts w:hint="default"/>
      </w:rPr>
    </w:lvl>
    <w:lvl w:ilvl="7" w:tplc="A92ECCFE">
      <w:numFmt w:val="bullet"/>
      <w:lvlText w:val="•"/>
      <w:lvlJc w:val="left"/>
      <w:pPr>
        <w:ind w:left="1237" w:hanging="120"/>
      </w:pPr>
      <w:rPr>
        <w:rFonts w:hint="default"/>
      </w:rPr>
    </w:lvl>
    <w:lvl w:ilvl="8" w:tplc="B66002F6">
      <w:numFmt w:val="bullet"/>
      <w:lvlText w:val="•"/>
      <w:lvlJc w:val="left"/>
      <w:pPr>
        <w:ind w:left="1388" w:hanging="120"/>
      </w:pPr>
      <w:rPr>
        <w:rFonts w:hint="default"/>
      </w:rPr>
    </w:lvl>
  </w:abstractNum>
  <w:abstractNum w:abstractNumId="1329" w15:restartNumberingAfterBreak="0">
    <w:nsid w:val="54451A00"/>
    <w:multiLevelType w:val="hybridMultilevel"/>
    <w:tmpl w:val="32CC1D80"/>
    <w:lvl w:ilvl="0" w:tplc="32182578">
      <w:numFmt w:val="bullet"/>
      <w:lvlText w:val="●"/>
      <w:lvlJc w:val="left"/>
      <w:pPr>
        <w:ind w:left="176" w:hanging="120"/>
      </w:pPr>
      <w:rPr>
        <w:rFonts w:ascii="Times New Roman" w:eastAsia="Times New Roman" w:hAnsi="Times New Roman" w:cs="Times New Roman" w:hint="default"/>
        <w:spacing w:val="-6"/>
        <w:w w:val="100"/>
        <w:sz w:val="14"/>
        <w:szCs w:val="14"/>
      </w:rPr>
    </w:lvl>
    <w:lvl w:ilvl="1" w:tplc="D70C86B4">
      <w:numFmt w:val="bullet"/>
      <w:lvlText w:val="•"/>
      <w:lvlJc w:val="left"/>
      <w:pPr>
        <w:ind w:left="387" w:hanging="120"/>
      </w:pPr>
      <w:rPr>
        <w:rFonts w:hint="default"/>
      </w:rPr>
    </w:lvl>
    <w:lvl w:ilvl="2" w:tplc="28582B2A">
      <w:numFmt w:val="bullet"/>
      <w:lvlText w:val="•"/>
      <w:lvlJc w:val="left"/>
      <w:pPr>
        <w:ind w:left="595" w:hanging="120"/>
      </w:pPr>
      <w:rPr>
        <w:rFonts w:hint="default"/>
      </w:rPr>
    </w:lvl>
    <w:lvl w:ilvl="3" w:tplc="58287574">
      <w:numFmt w:val="bullet"/>
      <w:lvlText w:val="•"/>
      <w:lvlJc w:val="left"/>
      <w:pPr>
        <w:ind w:left="803" w:hanging="120"/>
      </w:pPr>
      <w:rPr>
        <w:rFonts w:hint="default"/>
      </w:rPr>
    </w:lvl>
    <w:lvl w:ilvl="4" w:tplc="5F86FFFC">
      <w:numFmt w:val="bullet"/>
      <w:lvlText w:val="•"/>
      <w:lvlJc w:val="left"/>
      <w:pPr>
        <w:ind w:left="1011" w:hanging="120"/>
      </w:pPr>
      <w:rPr>
        <w:rFonts w:hint="default"/>
      </w:rPr>
    </w:lvl>
    <w:lvl w:ilvl="5" w:tplc="F7228C5C">
      <w:numFmt w:val="bullet"/>
      <w:lvlText w:val="•"/>
      <w:lvlJc w:val="left"/>
      <w:pPr>
        <w:ind w:left="1219" w:hanging="120"/>
      </w:pPr>
      <w:rPr>
        <w:rFonts w:hint="default"/>
      </w:rPr>
    </w:lvl>
    <w:lvl w:ilvl="6" w:tplc="108065FE">
      <w:numFmt w:val="bullet"/>
      <w:lvlText w:val="•"/>
      <w:lvlJc w:val="left"/>
      <w:pPr>
        <w:ind w:left="1426" w:hanging="120"/>
      </w:pPr>
      <w:rPr>
        <w:rFonts w:hint="default"/>
      </w:rPr>
    </w:lvl>
    <w:lvl w:ilvl="7" w:tplc="46328008">
      <w:numFmt w:val="bullet"/>
      <w:lvlText w:val="•"/>
      <w:lvlJc w:val="left"/>
      <w:pPr>
        <w:ind w:left="1634" w:hanging="120"/>
      </w:pPr>
      <w:rPr>
        <w:rFonts w:hint="default"/>
      </w:rPr>
    </w:lvl>
    <w:lvl w:ilvl="8" w:tplc="440C068E">
      <w:numFmt w:val="bullet"/>
      <w:lvlText w:val="•"/>
      <w:lvlJc w:val="left"/>
      <w:pPr>
        <w:ind w:left="1842" w:hanging="120"/>
      </w:pPr>
      <w:rPr>
        <w:rFonts w:hint="default"/>
      </w:rPr>
    </w:lvl>
  </w:abstractNum>
  <w:abstractNum w:abstractNumId="1330" w15:restartNumberingAfterBreak="0">
    <w:nsid w:val="544B10A0"/>
    <w:multiLevelType w:val="hybridMultilevel"/>
    <w:tmpl w:val="0D0E291A"/>
    <w:lvl w:ilvl="0" w:tplc="3634B50C">
      <w:numFmt w:val="bullet"/>
      <w:lvlText w:val="●"/>
      <w:lvlJc w:val="left"/>
      <w:pPr>
        <w:ind w:left="175" w:hanging="120"/>
      </w:pPr>
      <w:rPr>
        <w:rFonts w:ascii="Times New Roman" w:eastAsia="Times New Roman" w:hAnsi="Times New Roman" w:cs="Times New Roman" w:hint="default"/>
        <w:spacing w:val="-4"/>
        <w:w w:val="100"/>
        <w:sz w:val="14"/>
        <w:szCs w:val="14"/>
      </w:rPr>
    </w:lvl>
    <w:lvl w:ilvl="1" w:tplc="184C75BC">
      <w:numFmt w:val="bullet"/>
      <w:lvlText w:val="•"/>
      <w:lvlJc w:val="left"/>
      <w:pPr>
        <w:ind w:left="455" w:hanging="120"/>
      </w:pPr>
      <w:rPr>
        <w:rFonts w:hint="default"/>
      </w:rPr>
    </w:lvl>
    <w:lvl w:ilvl="2" w:tplc="3758BA0E">
      <w:numFmt w:val="bullet"/>
      <w:lvlText w:val="•"/>
      <w:lvlJc w:val="left"/>
      <w:pPr>
        <w:ind w:left="731" w:hanging="120"/>
      </w:pPr>
      <w:rPr>
        <w:rFonts w:hint="default"/>
      </w:rPr>
    </w:lvl>
    <w:lvl w:ilvl="3" w:tplc="4DD8CD62">
      <w:numFmt w:val="bullet"/>
      <w:lvlText w:val="•"/>
      <w:lvlJc w:val="left"/>
      <w:pPr>
        <w:ind w:left="1007" w:hanging="120"/>
      </w:pPr>
      <w:rPr>
        <w:rFonts w:hint="default"/>
      </w:rPr>
    </w:lvl>
    <w:lvl w:ilvl="4" w:tplc="CAD296B6">
      <w:numFmt w:val="bullet"/>
      <w:lvlText w:val="•"/>
      <w:lvlJc w:val="left"/>
      <w:pPr>
        <w:ind w:left="1283" w:hanging="120"/>
      </w:pPr>
      <w:rPr>
        <w:rFonts w:hint="default"/>
      </w:rPr>
    </w:lvl>
    <w:lvl w:ilvl="5" w:tplc="2D64BF26">
      <w:numFmt w:val="bullet"/>
      <w:lvlText w:val="•"/>
      <w:lvlJc w:val="left"/>
      <w:pPr>
        <w:ind w:left="1559" w:hanging="120"/>
      </w:pPr>
      <w:rPr>
        <w:rFonts w:hint="default"/>
      </w:rPr>
    </w:lvl>
    <w:lvl w:ilvl="6" w:tplc="9BD81982">
      <w:numFmt w:val="bullet"/>
      <w:lvlText w:val="•"/>
      <w:lvlJc w:val="left"/>
      <w:pPr>
        <w:ind w:left="1835" w:hanging="120"/>
      </w:pPr>
      <w:rPr>
        <w:rFonts w:hint="default"/>
      </w:rPr>
    </w:lvl>
    <w:lvl w:ilvl="7" w:tplc="FD044750">
      <w:numFmt w:val="bullet"/>
      <w:lvlText w:val="•"/>
      <w:lvlJc w:val="left"/>
      <w:pPr>
        <w:ind w:left="2111" w:hanging="120"/>
      </w:pPr>
      <w:rPr>
        <w:rFonts w:hint="default"/>
      </w:rPr>
    </w:lvl>
    <w:lvl w:ilvl="8" w:tplc="3C3E7AFA">
      <w:numFmt w:val="bullet"/>
      <w:lvlText w:val="•"/>
      <w:lvlJc w:val="left"/>
      <w:pPr>
        <w:ind w:left="2387" w:hanging="120"/>
      </w:pPr>
      <w:rPr>
        <w:rFonts w:hint="default"/>
      </w:rPr>
    </w:lvl>
  </w:abstractNum>
  <w:abstractNum w:abstractNumId="1331" w15:restartNumberingAfterBreak="0">
    <w:nsid w:val="545468FC"/>
    <w:multiLevelType w:val="hybridMultilevel"/>
    <w:tmpl w:val="D5140222"/>
    <w:lvl w:ilvl="0" w:tplc="17F45C06">
      <w:numFmt w:val="bullet"/>
      <w:lvlText w:val="●"/>
      <w:lvlJc w:val="left"/>
      <w:pPr>
        <w:ind w:left="175" w:hanging="120"/>
      </w:pPr>
      <w:rPr>
        <w:rFonts w:ascii="Times New Roman" w:eastAsia="Times New Roman" w:hAnsi="Times New Roman" w:cs="Times New Roman" w:hint="default"/>
        <w:spacing w:val="-2"/>
        <w:w w:val="100"/>
        <w:sz w:val="14"/>
        <w:szCs w:val="14"/>
      </w:rPr>
    </w:lvl>
    <w:lvl w:ilvl="1" w:tplc="CF64EC4A">
      <w:numFmt w:val="bullet"/>
      <w:lvlText w:val="•"/>
      <w:lvlJc w:val="left"/>
      <w:pPr>
        <w:ind w:left="416" w:hanging="120"/>
      </w:pPr>
      <w:rPr>
        <w:rFonts w:hint="default"/>
      </w:rPr>
    </w:lvl>
    <w:lvl w:ilvl="2" w:tplc="8632B6D4">
      <w:numFmt w:val="bullet"/>
      <w:lvlText w:val="•"/>
      <w:lvlJc w:val="left"/>
      <w:pPr>
        <w:ind w:left="652" w:hanging="120"/>
      </w:pPr>
      <w:rPr>
        <w:rFonts w:hint="default"/>
      </w:rPr>
    </w:lvl>
    <w:lvl w:ilvl="3" w:tplc="6A547D9C">
      <w:numFmt w:val="bullet"/>
      <w:lvlText w:val="•"/>
      <w:lvlJc w:val="left"/>
      <w:pPr>
        <w:ind w:left="888" w:hanging="120"/>
      </w:pPr>
      <w:rPr>
        <w:rFonts w:hint="default"/>
      </w:rPr>
    </w:lvl>
    <w:lvl w:ilvl="4" w:tplc="6FBAB40C">
      <w:numFmt w:val="bullet"/>
      <w:lvlText w:val="•"/>
      <w:lvlJc w:val="left"/>
      <w:pPr>
        <w:ind w:left="1124" w:hanging="120"/>
      </w:pPr>
      <w:rPr>
        <w:rFonts w:hint="default"/>
      </w:rPr>
    </w:lvl>
    <w:lvl w:ilvl="5" w:tplc="A23EC35A">
      <w:numFmt w:val="bullet"/>
      <w:lvlText w:val="•"/>
      <w:lvlJc w:val="left"/>
      <w:pPr>
        <w:ind w:left="1360" w:hanging="120"/>
      </w:pPr>
      <w:rPr>
        <w:rFonts w:hint="default"/>
      </w:rPr>
    </w:lvl>
    <w:lvl w:ilvl="6" w:tplc="DB8E5DBA">
      <w:numFmt w:val="bullet"/>
      <w:lvlText w:val="•"/>
      <w:lvlJc w:val="left"/>
      <w:pPr>
        <w:ind w:left="1596" w:hanging="120"/>
      </w:pPr>
      <w:rPr>
        <w:rFonts w:hint="default"/>
      </w:rPr>
    </w:lvl>
    <w:lvl w:ilvl="7" w:tplc="34E23F1C">
      <w:numFmt w:val="bullet"/>
      <w:lvlText w:val="•"/>
      <w:lvlJc w:val="left"/>
      <w:pPr>
        <w:ind w:left="1832" w:hanging="120"/>
      </w:pPr>
      <w:rPr>
        <w:rFonts w:hint="default"/>
      </w:rPr>
    </w:lvl>
    <w:lvl w:ilvl="8" w:tplc="A4365CBE">
      <w:numFmt w:val="bullet"/>
      <w:lvlText w:val="•"/>
      <w:lvlJc w:val="left"/>
      <w:pPr>
        <w:ind w:left="2068" w:hanging="120"/>
      </w:pPr>
      <w:rPr>
        <w:rFonts w:hint="default"/>
      </w:rPr>
    </w:lvl>
  </w:abstractNum>
  <w:abstractNum w:abstractNumId="1332" w15:restartNumberingAfterBreak="0">
    <w:nsid w:val="5455189D"/>
    <w:multiLevelType w:val="hybridMultilevel"/>
    <w:tmpl w:val="F222CD9C"/>
    <w:lvl w:ilvl="0" w:tplc="70B66436">
      <w:numFmt w:val="bullet"/>
      <w:lvlText w:val="●"/>
      <w:lvlJc w:val="left"/>
      <w:pPr>
        <w:ind w:left="176" w:hanging="120"/>
      </w:pPr>
      <w:rPr>
        <w:rFonts w:ascii="Times New Roman" w:eastAsia="Times New Roman" w:hAnsi="Times New Roman" w:cs="Times New Roman" w:hint="default"/>
        <w:spacing w:val="-3"/>
        <w:w w:val="100"/>
        <w:sz w:val="14"/>
        <w:szCs w:val="14"/>
      </w:rPr>
    </w:lvl>
    <w:lvl w:ilvl="1" w:tplc="D7AC7C84">
      <w:numFmt w:val="bullet"/>
      <w:lvlText w:val="•"/>
      <w:lvlJc w:val="left"/>
      <w:pPr>
        <w:ind w:left="387" w:hanging="120"/>
      </w:pPr>
      <w:rPr>
        <w:rFonts w:hint="default"/>
      </w:rPr>
    </w:lvl>
    <w:lvl w:ilvl="2" w:tplc="4CB2C05E">
      <w:numFmt w:val="bullet"/>
      <w:lvlText w:val="•"/>
      <w:lvlJc w:val="left"/>
      <w:pPr>
        <w:ind w:left="595" w:hanging="120"/>
      </w:pPr>
      <w:rPr>
        <w:rFonts w:hint="default"/>
      </w:rPr>
    </w:lvl>
    <w:lvl w:ilvl="3" w:tplc="776CD1C2">
      <w:numFmt w:val="bullet"/>
      <w:lvlText w:val="•"/>
      <w:lvlJc w:val="left"/>
      <w:pPr>
        <w:ind w:left="803" w:hanging="120"/>
      </w:pPr>
      <w:rPr>
        <w:rFonts w:hint="default"/>
      </w:rPr>
    </w:lvl>
    <w:lvl w:ilvl="4" w:tplc="85EC0DD0">
      <w:numFmt w:val="bullet"/>
      <w:lvlText w:val="•"/>
      <w:lvlJc w:val="left"/>
      <w:pPr>
        <w:ind w:left="1011" w:hanging="120"/>
      </w:pPr>
      <w:rPr>
        <w:rFonts w:hint="default"/>
      </w:rPr>
    </w:lvl>
    <w:lvl w:ilvl="5" w:tplc="1EE6D0CE">
      <w:numFmt w:val="bullet"/>
      <w:lvlText w:val="•"/>
      <w:lvlJc w:val="left"/>
      <w:pPr>
        <w:ind w:left="1219" w:hanging="120"/>
      </w:pPr>
      <w:rPr>
        <w:rFonts w:hint="default"/>
      </w:rPr>
    </w:lvl>
    <w:lvl w:ilvl="6" w:tplc="F17A76E0">
      <w:numFmt w:val="bullet"/>
      <w:lvlText w:val="•"/>
      <w:lvlJc w:val="left"/>
      <w:pPr>
        <w:ind w:left="1426" w:hanging="120"/>
      </w:pPr>
      <w:rPr>
        <w:rFonts w:hint="default"/>
      </w:rPr>
    </w:lvl>
    <w:lvl w:ilvl="7" w:tplc="D4FED6C0">
      <w:numFmt w:val="bullet"/>
      <w:lvlText w:val="•"/>
      <w:lvlJc w:val="left"/>
      <w:pPr>
        <w:ind w:left="1634" w:hanging="120"/>
      </w:pPr>
      <w:rPr>
        <w:rFonts w:hint="default"/>
      </w:rPr>
    </w:lvl>
    <w:lvl w:ilvl="8" w:tplc="2934101E">
      <w:numFmt w:val="bullet"/>
      <w:lvlText w:val="•"/>
      <w:lvlJc w:val="left"/>
      <w:pPr>
        <w:ind w:left="1842" w:hanging="120"/>
      </w:pPr>
      <w:rPr>
        <w:rFonts w:hint="default"/>
      </w:rPr>
    </w:lvl>
  </w:abstractNum>
  <w:abstractNum w:abstractNumId="1333" w15:restartNumberingAfterBreak="0">
    <w:nsid w:val="545C162E"/>
    <w:multiLevelType w:val="hybridMultilevel"/>
    <w:tmpl w:val="48E848CE"/>
    <w:lvl w:ilvl="0" w:tplc="813421AC">
      <w:numFmt w:val="bullet"/>
      <w:lvlText w:val="●"/>
      <w:lvlJc w:val="left"/>
      <w:pPr>
        <w:ind w:left="176" w:hanging="120"/>
      </w:pPr>
      <w:rPr>
        <w:rFonts w:ascii="Times New Roman" w:eastAsia="Times New Roman" w:hAnsi="Times New Roman" w:cs="Times New Roman" w:hint="default"/>
        <w:w w:val="100"/>
        <w:sz w:val="14"/>
        <w:szCs w:val="14"/>
      </w:rPr>
    </w:lvl>
    <w:lvl w:ilvl="1" w:tplc="0A54B6A2">
      <w:numFmt w:val="bullet"/>
      <w:lvlText w:val="•"/>
      <w:lvlJc w:val="left"/>
      <w:pPr>
        <w:ind w:left="331" w:hanging="120"/>
      </w:pPr>
      <w:rPr>
        <w:rFonts w:hint="default"/>
      </w:rPr>
    </w:lvl>
    <w:lvl w:ilvl="2" w:tplc="D912432C">
      <w:numFmt w:val="bullet"/>
      <w:lvlText w:val="•"/>
      <w:lvlJc w:val="left"/>
      <w:pPr>
        <w:ind w:left="482" w:hanging="120"/>
      </w:pPr>
      <w:rPr>
        <w:rFonts w:hint="default"/>
      </w:rPr>
    </w:lvl>
    <w:lvl w:ilvl="3" w:tplc="52C0E288">
      <w:numFmt w:val="bullet"/>
      <w:lvlText w:val="•"/>
      <w:lvlJc w:val="left"/>
      <w:pPr>
        <w:ind w:left="633" w:hanging="120"/>
      </w:pPr>
      <w:rPr>
        <w:rFonts w:hint="default"/>
      </w:rPr>
    </w:lvl>
    <w:lvl w:ilvl="4" w:tplc="26805736">
      <w:numFmt w:val="bullet"/>
      <w:lvlText w:val="•"/>
      <w:lvlJc w:val="left"/>
      <w:pPr>
        <w:ind w:left="784" w:hanging="120"/>
      </w:pPr>
      <w:rPr>
        <w:rFonts w:hint="default"/>
      </w:rPr>
    </w:lvl>
    <w:lvl w:ilvl="5" w:tplc="2300165A">
      <w:numFmt w:val="bullet"/>
      <w:lvlText w:val="•"/>
      <w:lvlJc w:val="left"/>
      <w:pPr>
        <w:ind w:left="935" w:hanging="120"/>
      </w:pPr>
      <w:rPr>
        <w:rFonts w:hint="default"/>
      </w:rPr>
    </w:lvl>
    <w:lvl w:ilvl="6" w:tplc="E17E35B2">
      <w:numFmt w:val="bullet"/>
      <w:lvlText w:val="•"/>
      <w:lvlJc w:val="left"/>
      <w:pPr>
        <w:ind w:left="1086" w:hanging="120"/>
      </w:pPr>
      <w:rPr>
        <w:rFonts w:hint="default"/>
      </w:rPr>
    </w:lvl>
    <w:lvl w:ilvl="7" w:tplc="6B306CA0">
      <w:numFmt w:val="bullet"/>
      <w:lvlText w:val="•"/>
      <w:lvlJc w:val="left"/>
      <w:pPr>
        <w:ind w:left="1237" w:hanging="120"/>
      </w:pPr>
      <w:rPr>
        <w:rFonts w:hint="default"/>
      </w:rPr>
    </w:lvl>
    <w:lvl w:ilvl="8" w:tplc="B5A06CB2">
      <w:numFmt w:val="bullet"/>
      <w:lvlText w:val="•"/>
      <w:lvlJc w:val="left"/>
      <w:pPr>
        <w:ind w:left="1388" w:hanging="120"/>
      </w:pPr>
      <w:rPr>
        <w:rFonts w:hint="default"/>
      </w:rPr>
    </w:lvl>
  </w:abstractNum>
  <w:abstractNum w:abstractNumId="1334" w15:restartNumberingAfterBreak="0">
    <w:nsid w:val="547C64C2"/>
    <w:multiLevelType w:val="hybridMultilevel"/>
    <w:tmpl w:val="79E4B334"/>
    <w:lvl w:ilvl="0" w:tplc="569C1C98">
      <w:numFmt w:val="bullet"/>
      <w:lvlText w:val="●"/>
      <w:lvlJc w:val="left"/>
      <w:pPr>
        <w:ind w:left="175" w:hanging="120"/>
      </w:pPr>
      <w:rPr>
        <w:rFonts w:ascii="Times New Roman" w:eastAsia="Times New Roman" w:hAnsi="Times New Roman" w:cs="Times New Roman" w:hint="default"/>
        <w:spacing w:val="-13"/>
        <w:w w:val="100"/>
        <w:sz w:val="14"/>
        <w:szCs w:val="14"/>
      </w:rPr>
    </w:lvl>
    <w:lvl w:ilvl="1" w:tplc="5D96BBBA">
      <w:numFmt w:val="bullet"/>
      <w:lvlText w:val="•"/>
      <w:lvlJc w:val="left"/>
      <w:pPr>
        <w:ind w:left="416" w:hanging="120"/>
      </w:pPr>
      <w:rPr>
        <w:rFonts w:hint="default"/>
      </w:rPr>
    </w:lvl>
    <w:lvl w:ilvl="2" w:tplc="6B948F64">
      <w:numFmt w:val="bullet"/>
      <w:lvlText w:val="•"/>
      <w:lvlJc w:val="left"/>
      <w:pPr>
        <w:ind w:left="652" w:hanging="120"/>
      </w:pPr>
      <w:rPr>
        <w:rFonts w:hint="default"/>
      </w:rPr>
    </w:lvl>
    <w:lvl w:ilvl="3" w:tplc="6EC61862">
      <w:numFmt w:val="bullet"/>
      <w:lvlText w:val="•"/>
      <w:lvlJc w:val="left"/>
      <w:pPr>
        <w:ind w:left="888" w:hanging="120"/>
      </w:pPr>
      <w:rPr>
        <w:rFonts w:hint="default"/>
      </w:rPr>
    </w:lvl>
    <w:lvl w:ilvl="4" w:tplc="A8EAA282">
      <w:numFmt w:val="bullet"/>
      <w:lvlText w:val="•"/>
      <w:lvlJc w:val="left"/>
      <w:pPr>
        <w:ind w:left="1124" w:hanging="120"/>
      </w:pPr>
      <w:rPr>
        <w:rFonts w:hint="default"/>
      </w:rPr>
    </w:lvl>
    <w:lvl w:ilvl="5" w:tplc="EFB24412">
      <w:numFmt w:val="bullet"/>
      <w:lvlText w:val="•"/>
      <w:lvlJc w:val="left"/>
      <w:pPr>
        <w:ind w:left="1360" w:hanging="120"/>
      </w:pPr>
      <w:rPr>
        <w:rFonts w:hint="default"/>
      </w:rPr>
    </w:lvl>
    <w:lvl w:ilvl="6" w:tplc="D066911E">
      <w:numFmt w:val="bullet"/>
      <w:lvlText w:val="•"/>
      <w:lvlJc w:val="left"/>
      <w:pPr>
        <w:ind w:left="1596" w:hanging="120"/>
      </w:pPr>
      <w:rPr>
        <w:rFonts w:hint="default"/>
      </w:rPr>
    </w:lvl>
    <w:lvl w:ilvl="7" w:tplc="9942ED6A">
      <w:numFmt w:val="bullet"/>
      <w:lvlText w:val="•"/>
      <w:lvlJc w:val="left"/>
      <w:pPr>
        <w:ind w:left="1832" w:hanging="120"/>
      </w:pPr>
      <w:rPr>
        <w:rFonts w:hint="default"/>
      </w:rPr>
    </w:lvl>
    <w:lvl w:ilvl="8" w:tplc="B786132A">
      <w:numFmt w:val="bullet"/>
      <w:lvlText w:val="•"/>
      <w:lvlJc w:val="left"/>
      <w:pPr>
        <w:ind w:left="2068" w:hanging="120"/>
      </w:pPr>
      <w:rPr>
        <w:rFonts w:hint="default"/>
      </w:rPr>
    </w:lvl>
  </w:abstractNum>
  <w:abstractNum w:abstractNumId="1335" w15:restartNumberingAfterBreak="0">
    <w:nsid w:val="547D0E87"/>
    <w:multiLevelType w:val="hybridMultilevel"/>
    <w:tmpl w:val="FA8C8CEA"/>
    <w:lvl w:ilvl="0" w:tplc="6C8813A8">
      <w:numFmt w:val="bullet"/>
      <w:lvlText w:val="●"/>
      <w:lvlJc w:val="left"/>
      <w:pPr>
        <w:ind w:left="176" w:hanging="120"/>
      </w:pPr>
      <w:rPr>
        <w:rFonts w:ascii="Times New Roman" w:eastAsia="Times New Roman" w:hAnsi="Times New Roman" w:cs="Times New Roman" w:hint="default"/>
        <w:spacing w:val="-6"/>
        <w:w w:val="100"/>
        <w:sz w:val="14"/>
        <w:szCs w:val="14"/>
      </w:rPr>
    </w:lvl>
    <w:lvl w:ilvl="1" w:tplc="5E86A13A">
      <w:numFmt w:val="bullet"/>
      <w:lvlText w:val="•"/>
      <w:lvlJc w:val="left"/>
      <w:pPr>
        <w:ind w:left="387" w:hanging="120"/>
      </w:pPr>
      <w:rPr>
        <w:rFonts w:hint="default"/>
      </w:rPr>
    </w:lvl>
    <w:lvl w:ilvl="2" w:tplc="D180CEC0">
      <w:numFmt w:val="bullet"/>
      <w:lvlText w:val="•"/>
      <w:lvlJc w:val="left"/>
      <w:pPr>
        <w:ind w:left="595" w:hanging="120"/>
      </w:pPr>
      <w:rPr>
        <w:rFonts w:hint="default"/>
      </w:rPr>
    </w:lvl>
    <w:lvl w:ilvl="3" w:tplc="55BA4764">
      <w:numFmt w:val="bullet"/>
      <w:lvlText w:val="•"/>
      <w:lvlJc w:val="left"/>
      <w:pPr>
        <w:ind w:left="803" w:hanging="120"/>
      </w:pPr>
      <w:rPr>
        <w:rFonts w:hint="default"/>
      </w:rPr>
    </w:lvl>
    <w:lvl w:ilvl="4" w:tplc="5D04006C">
      <w:numFmt w:val="bullet"/>
      <w:lvlText w:val="•"/>
      <w:lvlJc w:val="left"/>
      <w:pPr>
        <w:ind w:left="1011" w:hanging="120"/>
      </w:pPr>
      <w:rPr>
        <w:rFonts w:hint="default"/>
      </w:rPr>
    </w:lvl>
    <w:lvl w:ilvl="5" w:tplc="9CD88430">
      <w:numFmt w:val="bullet"/>
      <w:lvlText w:val="•"/>
      <w:lvlJc w:val="left"/>
      <w:pPr>
        <w:ind w:left="1219" w:hanging="120"/>
      </w:pPr>
      <w:rPr>
        <w:rFonts w:hint="default"/>
      </w:rPr>
    </w:lvl>
    <w:lvl w:ilvl="6" w:tplc="8D047724">
      <w:numFmt w:val="bullet"/>
      <w:lvlText w:val="•"/>
      <w:lvlJc w:val="left"/>
      <w:pPr>
        <w:ind w:left="1426" w:hanging="120"/>
      </w:pPr>
      <w:rPr>
        <w:rFonts w:hint="default"/>
      </w:rPr>
    </w:lvl>
    <w:lvl w:ilvl="7" w:tplc="1AFA56A8">
      <w:numFmt w:val="bullet"/>
      <w:lvlText w:val="•"/>
      <w:lvlJc w:val="left"/>
      <w:pPr>
        <w:ind w:left="1634" w:hanging="120"/>
      </w:pPr>
      <w:rPr>
        <w:rFonts w:hint="default"/>
      </w:rPr>
    </w:lvl>
    <w:lvl w:ilvl="8" w:tplc="C70CB7A8">
      <w:numFmt w:val="bullet"/>
      <w:lvlText w:val="•"/>
      <w:lvlJc w:val="left"/>
      <w:pPr>
        <w:ind w:left="1842" w:hanging="120"/>
      </w:pPr>
      <w:rPr>
        <w:rFonts w:hint="default"/>
      </w:rPr>
    </w:lvl>
  </w:abstractNum>
  <w:abstractNum w:abstractNumId="1336" w15:restartNumberingAfterBreak="0">
    <w:nsid w:val="547F59B1"/>
    <w:multiLevelType w:val="hybridMultilevel"/>
    <w:tmpl w:val="454E4BEA"/>
    <w:lvl w:ilvl="0" w:tplc="E222B3A8">
      <w:numFmt w:val="bullet"/>
      <w:lvlText w:val="●"/>
      <w:lvlJc w:val="left"/>
      <w:pPr>
        <w:ind w:left="175" w:hanging="120"/>
      </w:pPr>
      <w:rPr>
        <w:rFonts w:ascii="Times New Roman" w:eastAsia="Times New Roman" w:hAnsi="Times New Roman" w:cs="Times New Roman" w:hint="default"/>
        <w:spacing w:val="-6"/>
        <w:w w:val="100"/>
        <w:sz w:val="14"/>
        <w:szCs w:val="14"/>
      </w:rPr>
    </w:lvl>
    <w:lvl w:ilvl="1" w:tplc="C40EF8DE">
      <w:numFmt w:val="bullet"/>
      <w:lvlText w:val="•"/>
      <w:lvlJc w:val="left"/>
      <w:pPr>
        <w:ind w:left="416" w:hanging="120"/>
      </w:pPr>
      <w:rPr>
        <w:rFonts w:hint="default"/>
      </w:rPr>
    </w:lvl>
    <w:lvl w:ilvl="2" w:tplc="F35CD80E">
      <w:numFmt w:val="bullet"/>
      <w:lvlText w:val="•"/>
      <w:lvlJc w:val="left"/>
      <w:pPr>
        <w:ind w:left="652" w:hanging="120"/>
      </w:pPr>
      <w:rPr>
        <w:rFonts w:hint="default"/>
      </w:rPr>
    </w:lvl>
    <w:lvl w:ilvl="3" w:tplc="0EA08C72">
      <w:numFmt w:val="bullet"/>
      <w:lvlText w:val="•"/>
      <w:lvlJc w:val="left"/>
      <w:pPr>
        <w:ind w:left="888" w:hanging="120"/>
      </w:pPr>
      <w:rPr>
        <w:rFonts w:hint="default"/>
      </w:rPr>
    </w:lvl>
    <w:lvl w:ilvl="4" w:tplc="6388C954">
      <w:numFmt w:val="bullet"/>
      <w:lvlText w:val="•"/>
      <w:lvlJc w:val="left"/>
      <w:pPr>
        <w:ind w:left="1124" w:hanging="120"/>
      </w:pPr>
      <w:rPr>
        <w:rFonts w:hint="default"/>
      </w:rPr>
    </w:lvl>
    <w:lvl w:ilvl="5" w:tplc="49F46970">
      <w:numFmt w:val="bullet"/>
      <w:lvlText w:val="•"/>
      <w:lvlJc w:val="left"/>
      <w:pPr>
        <w:ind w:left="1360" w:hanging="120"/>
      </w:pPr>
      <w:rPr>
        <w:rFonts w:hint="default"/>
      </w:rPr>
    </w:lvl>
    <w:lvl w:ilvl="6" w:tplc="4F0E1F72">
      <w:numFmt w:val="bullet"/>
      <w:lvlText w:val="•"/>
      <w:lvlJc w:val="left"/>
      <w:pPr>
        <w:ind w:left="1596" w:hanging="120"/>
      </w:pPr>
      <w:rPr>
        <w:rFonts w:hint="default"/>
      </w:rPr>
    </w:lvl>
    <w:lvl w:ilvl="7" w:tplc="A30A505C">
      <w:numFmt w:val="bullet"/>
      <w:lvlText w:val="•"/>
      <w:lvlJc w:val="left"/>
      <w:pPr>
        <w:ind w:left="1832" w:hanging="120"/>
      </w:pPr>
      <w:rPr>
        <w:rFonts w:hint="default"/>
      </w:rPr>
    </w:lvl>
    <w:lvl w:ilvl="8" w:tplc="4D6EFDC0">
      <w:numFmt w:val="bullet"/>
      <w:lvlText w:val="•"/>
      <w:lvlJc w:val="left"/>
      <w:pPr>
        <w:ind w:left="2068" w:hanging="120"/>
      </w:pPr>
      <w:rPr>
        <w:rFonts w:hint="default"/>
      </w:rPr>
    </w:lvl>
  </w:abstractNum>
  <w:abstractNum w:abstractNumId="1337" w15:restartNumberingAfterBreak="0">
    <w:nsid w:val="54882349"/>
    <w:multiLevelType w:val="hybridMultilevel"/>
    <w:tmpl w:val="A57E5856"/>
    <w:lvl w:ilvl="0" w:tplc="493E5C76">
      <w:numFmt w:val="bullet"/>
      <w:lvlText w:val="●"/>
      <w:lvlJc w:val="left"/>
      <w:pPr>
        <w:ind w:left="175" w:hanging="120"/>
      </w:pPr>
      <w:rPr>
        <w:rFonts w:ascii="Times New Roman" w:eastAsia="Times New Roman" w:hAnsi="Times New Roman" w:cs="Times New Roman" w:hint="default"/>
        <w:spacing w:val="-2"/>
        <w:w w:val="100"/>
        <w:sz w:val="14"/>
        <w:szCs w:val="14"/>
      </w:rPr>
    </w:lvl>
    <w:lvl w:ilvl="1" w:tplc="AA2E19A6">
      <w:numFmt w:val="bullet"/>
      <w:lvlText w:val="•"/>
      <w:lvlJc w:val="left"/>
      <w:pPr>
        <w:ind w:left="455" w:hanging="120"/>
      </w:pPr>
      <w:rPr>
        <w:rFonts w:hint="default"/>
      </w:rPr>
    </w:lvl>
    <w:lvl w:ilvl="2" w:tplc="6CE644DE">
      <w:numFmt w:val="bullet"/>
      <w:lvlText w:val="•"/>
      <w:lvlJc w:val="left"/>
      <w:pPr>
        <w:ind w:left="731" w:hanging="120"/>
      </w:pPr>
      <w:rPr>
        <w:rFonts w:hint="default"/>
      </w:rPr>
    </w:lvl>
    <w:lvl w:ilvl="3" w:tplc="7EB43DE8">
      <w:numFmt w:val="bullet"/>
      <w:lvlText w:val="•"/>
      <w:lvlJc w:val="left"/>
      <w:pPr>
        <w:ind w:left="1007" w:hanging="120"/>
      </w:pPr>
      <w:rPr>
        <w:rFonts w:hint="default"/>
      </w:rPr>
    </w:lvl>
    <w:lvl w:ilvl="4" w:tplc="41E674E8">
      <w:numFmt w:val="bullet"/>
      <w:lvlText w:val="•"/>
      <w:lvlJc w:val="left"/>
      <w:pPr>
        <w:ind w:left="1283" w:hanging="120"/>
      </w:pPr>
      <w:rPr>
        <w:rFonts w:hint="default"/>
      </w:rPr>
    </w:lvl>
    <w:lvl w:ilvl="5" w:tplc="65525422">
      <w:numFmt w:val="bullet"/>
      <w:lvlText w:val="•"/>
      <w:lvlJc w:val="left"/>
      <w:pPr>
        <w:ind w:left="1559" w:hanging="120"/>
      </w:pPr>
      <w:rPr>
        <w:rFonts w:hint="default"/>
      </w:rPr>
    </w:lvl>
    <w:lvl w:ilvl="6" w:tplc="FB4E6A20">
      <w:numFmt w:val="bullet"/>
      <w:lvlText w:val="•"/>
      <w:lvlJc w:val="left"/>
      <w:pPr>
        <w:ind w:left="1835" w:hanging="120"/>
      </w:pPr>
      <w:rPr>
        <w:rFonts w:hint="default"/>
      </w:rPr>
    </w:lvl>
    <w:lvl w:ilvl="7" w:tplc="CEC4CC0C">
      <w:numFmt w:val="bullet"/>
      <w:lvlText w:val="•"/>
      <w:lvlJc w:val="left"/>
      <w:pPr>
        <w:ind w:left="2111" w:hanging="120"/>
      </w:pPr>
      <w:rPr>
        <w:rFonts w:hint="default"/>
      </w:rPr>
    </w:lvl>
    <w:lvl w:ilvl="8" w:tplc="7E784A66">
      <w:numFmt w:val="bullet"/>
      <w:lvlText w:val="•"/>
      <w:lvlJc w:val="left"/>
      <w:pPr>
        <w:ind w:left="2387" w:hanging="120"/>
      </w:pPr>
      <w:rPr>
        <w:rFonts w:hint="default"/>
      </w:rPr>
    </w:lvl>
  </w:abstractNum>
  <w:abstractNum w:abstractNumId="1338" w15:restartNumberingAfterBreak="0">
    <w:nsid w:val="54883DBE"/>
    <w:multiLevelType w:val="hybridMultilevel"/>
    <w:tmpl w:val="E6B68930"/>
    <w:lvl w:ilvl="0" w:tplc="7F0ED284">
      <w:numFmt w:val="bullet"/>
      <w:lvlText w:val="●"/>
      <w:lvlJc w:val="left"/>
      <w:pPr>
        <w:ind w:left="176" w:hanging="120"/>
      </w:pPr>
      <w:rPr>
        <w:rFonts w:ascii="Times New Roman" w:eastAsia="Times New Roman" w:hAnsi="Times New Roman" w:cs="Times New Roman" w:hint="default"/>
        <w:spacing w:val="-2"/>
        <w:w w:val="100"/>
        <w:sz w:val="14"/>
        <w:szCs w:val="14"/>
      </w:rPr>
    </w:lvl>
    <w:lvl w:ilvl="1" w:tplc="937CA6A8">
      <w:numFmt w:val="bullet"/>
      <w:lvlText w:val="•"/>
      <w:lvlJc w:val="left"/>
      <w:pPr>
        <w:ind w:left="387" w:hanging="120"/>
      </w:pPr>
      <w:rPr>
        <w:rFonts w:hint="default"/>
      </w:rPr>
    </w:lvl>
    <w:lvl w:ilvl="2" w:tplc="EB361922">
      <w:numFmt w:val="bullet"/>
      <w:lvlText w:val="•"/>
      <w:lvlJc w:val="left"/>
      <w:pPr>
        <w:ind w:left="595" w:hanging="120"/>
      </w:pPr>
      <w:rPr>
        <w:rFonts w:hint="default"/>
      </w:rPr>
    </w:lvl>
    <w:lvl w:ilvl="3" w:tplc="6D061F9E">
      <w:numFmt w:val="bullet"/>
      <w:lvlText w:val="•"/>
      <w:lvlJc w:val="left"/>
      <w:pPr>
        <w:ind w:left="803" w:hanging="120"/>
      </w:pPr>
      <w:rPr>
        <w:rFonts w:hint="default"/>
      </w:rPr>
    </w:lvl>
    <w:lvl w:ilvl="4" w:tplc="4362681C">
      <w:numFmt w:val="bullet"/>
      <w:lvlText w:val="•"/>
      <w:lvlJc w:val="left"/>
      <w:pPr>
        <w:ind w:left="1011" w:hanging="120"/>
      </w:pPr>
      <w:rPr>
        <w:rFonts w:hint="default"/>
      </w:rPr>
    </w:lvl>
    <w:lvl w:ilvl="5" w:tplc="73E827E8">
      <w:numFmt w:val="bullet"/>
      <w:lvlText w:val="•"/>
      <w:lvlJc w:val="left"/>
      <w:pPr>
        <w:ind w:left="1219" w:hanging="120"/>
      </w:pPr>
      <w:rPr>
        <w:rFonts w:hint="default"/>
      </w:rPr>
    </w:lvl>
    <w:lvl w:ilvl="6" w:tplc="4164EBE8">
      <w:numFmt w:val="bullet"/>
      <w:lvlText w:val="•"/>
      <w:lvlJc w:val="left"/>
      <w:pPr>
        <w:ind w:left="1426" w:hanging="120"/>
      </w:pPr>
      <w:rPr>
        <w:rFonts w:hint="default"/>
      </w:rPr>
    </w:lvl>
    <w:lvl w:ilvl="7" w:tplc="A852D178">
      <w:numFmt w:val="bullet"/>
      <w:lvlText w:val="•"/>
      <w:lvlJc w:val="left"/>
      <w:pPr>
        <w:ind w:left="1634" w:hanging="120"/>
      </w:pPr>
      <w:rPr>
        <w:rFonts w:hint="default"/>
      </w:rPr>
    </w:lvl>
    <w:lvl w:ilvl="8" w:tplc="6B82B3B0">
      <w:numFmt w:val="bullet"/>
      <w:lvlText w:val="•"/>
      <w:lvlJc w:val="left"/>
      <w:pPr>
        <w:ind w:left="1842" w:hanging="120"/>
      </w:pPr>
      <w:rPr>
        <w:rFonts w:hint="default"/>
      </w:rPr>
    </w:lvl>
  </w:abstractNum>
  <w:abstractNum w:abstractNumId="1339" w15:restartNumberingAfterBreak="0">
    <w:nsid w:val="54964B3B"/>
    <w:multiLevelType w:val="hybridMultilevel"/>
    <w:tmpl w:val="B6BAABF8"/>
    <w:lvl w:ilvl="0" w:tplc="FCB07B54">
      <w:numFmt w:val="bullet"/>
      <w:lvlText w:val="●"/>
      <w:lvlJc w:val="left"/>
      <w:pPr>
        <w:ind w:left="176" w:hanging="120"/>
      </w:pPr>
      <w:rPr>
        <w:rFonts w:ascii="Times New Roman" w:eastAsia="Times New Roman" w:hAnsi="Times New Roman" w:cs="Times New Roman" w:hint="default"/>
        <w:spacing w:val="-17"/>
        <w:w w:val="100"/>
        <w:sz w:val="14"/>
        <w:szCs w:val="14"/>
      </w:rPr>
    </w:lvl>
    <w:lvl w:ilvl="1" w:tplc="BA409D00">
      <w:numFmt w:val="bullet"/>
      <w:lvlText w:val="•"/>
      <w:lvlJc w:val="left"/>
      <w:pPr>
        <w:ind w:left="331" w:hanging="120"/>
      </w:pPr>
      <w:rPr>
        <w:rFonts w:hint="default"/>
      </w:rPr>
    </w:lvl>
    <w:lvl w:ilvl="2" w:tplc="AC26D394">
      <w:numFmt w:val="bullet"/>
      <w:lvlText w:val="•"/>
      <w:lvlJc w:val="left"/>
      <w:pPr>
        <w:ind w:left="482" w:hanging="120"/>
      </w:pPr>
      <w:rPr>
        <w:rFonts w:hint="default"/>
      </w:rPr>
    </w:lvl>
    <w:lvl w:ilvl="3" w:tplc="5088D136">
      <w:numFmt w:val="bullet"/>
      <w:lvlText w:val="•"/>
      <w:lvlJc w:val="left"/>
      <w:pPr>
        <w:ind w:left="633" w:hanging="120"/>
      </w:pPr>
      <w:rPr>
        <w:rFonts w:hint="default"/>
      </w:rPr>
    </w:lvl>
    <w:lvl w:ilvl="4" w:tplc="8578DE3C">
      <w:numFmt w:val="bullet"/>
      <w:lvlText w:val="•"/>
      <w:lvlJc w:val="left"/>
      <w:pPr>
        <w:ind w:left="784" w:hanging="120"/>
      </w:pPr>
      <w:rPr>
        <w:rFonts w:hint="default"/>
      </w:rPr>
    </w:lvl>
    <w:lvl w:ilvl="5" w:tplc="251C1752">
      <w:numFmt w:val="bullet"/>
      <w:lvlText w:val="•"/>
      <w:lvlJc w:val="left"/>
      <w:pPr>
        <w:ind w:left="935" w:hanging="120"/>
      </w:pPr>
      <w:rPr>
        <w:rFonts w:hint="default"/>
      </w:rPr>
    </w:lvl>
    <w:lvl w:ilvl="6" w:tplc="05E221E0">
      <w:numFmt w:val="bullet"/>
      <w:lvlText w:val="•"/>
      <w:lvlJc w:val="left"/>
      <w:pPr>
        <w:ind w:left="1086" w:hanging="120"/>
      </w:pPr>
      <w:rPr>
        <w:rFonts w:hint="default"/>
      </w:rPr>
    </w:lvl>
    <w:lvl w:ilvl="7" w:tplc="FBC4140C">
      <w:numFmt w:val="bullet"/>
      <w:lvlText w:val="•"/>
      <w:lvlJc w:val="left"/>
      <w:pPr>
        <w:ind w:left="1237" w:hanging="120"/>
      </w:pPr>
      <w:rPr>
        <w:rFonts w:hint="default"/>
      </w:rPr>
    </w:lvl>
    <w:lvl w:ilvl="8" w:tplc="664CE428">
      <w:numFmt w:val="bullet"/>
      <w:lvlText w:val="•"/>
      <w:lvlJc w:val="left"/>
      <w:pPr>
        <w:ind w:left="1388" w:hanging="120"/>
      </w:pPr>
      <w:rPr>
        <w:rFonts w:hint="default"/>
      </w:rPr>
    </w:lvl>
  </w:abstractNum>
  <w:abstractNum w:abstractNumId="1340" w15:restartNumberingAfterBreak="0">
    <w:nsid w:val="549A6782"/>
    <w:multiLevelType w:val="hybridMultilevel"/>
    <w:tmpl w:val="5AF257B2"/>
    <w:lvl w:ilvl="0" w:tplc="BE86B996">
      <w:numFmt w:val="bullet"/>
      <w:lvlText w:val="●"/>
      <w:lvlJc w:val="left"/>
      <w:pPr>
        <w:ind w:left="176" w:hanging="120"/>
      </w:pPr>
      <w:rPr>
        <w:rFonts w:ascii="Times New Roman" w:eastAsia="Times New Roman" w:hAnsi="Times New Roman" w:cs="Times New Roman" w:hint="default"/>
        <w:spacing w:val="-6"/>
        <w:w w:val="100"/>
        <w:sz w:val="14"/>
        <w:szCs w:val="14"/>
      </w:rPr>
    </w:lvl>
    <w:lvl w:ilvl="1" w:tplc="4D8A2D94">
      <w:numFmt w:val="bullet"/>
      <w:lvlText w:val="•"/>
      <w:lvlJc w:val="left"/>
      <w:pPr>
        <w:ind w:left="416" w:hanging="120"/>
      </w:pPr>
      <w:rPr>
        <w:rFonts w:hint="default"/>
      </w:rPr>
    </w:lvl>
    <w:lvl w:ilvl="2" w:tplc="0E66B34C">
      <w:numFmt w:val="bullet"/>
      <w:lvlText w:val="•"/>
      <w:lvlJc w:val="left"/>
      <w:pPr>
        <w:ind w:left="652" w:hanging="120"/>
      </w:pPr>
      <w:rPr>
        <w:rFonts w:hint="default"/>
      </w:rPr>
    </w:lvl>
    <w:lvl w:ilvl="3" w:tplc="DFD0EF00">
      <w:numFmt w:val="bullet"/>
      <w:lvlText w:val="•"/>
      <w:lvlJc w:val="left"/>
      <w:pPr>
        <w:ind w:left="888" w:hanging="120"/>
      </w:pPr>
      <w:rPr>
        <w:rFonts w:hint="default"/>
      </w:rPr>
    </w:lvl>
    <w:lvl w:ilvl="4" w:tplc="90404D34">
      <w:numFmt w:val="bullet"/>
      <w:lvlText w:val="•"/>
      <w:lvlJc w:val="left"/>
      <w:pPr>
        <w:ind w:left="1124" w:hanging="120"/>
      </w:pPr>
      <w:rPr>
        <w:rFonts w:hint="default"/>
      </w:rPr>
    </w:lvl>
    <w:lvl w:ilvl="5" w:tplc="5D3C42A2">
      <w:numFmt w:val="bullet"/>
      <w:lvlText w:val="•"/>
      <w:lvlJc w:val="left"/>
      <w:pPr>
        <w:ind w:left="1360" w:hanging="120"/>
      </w:pPr>
      <w:rPr>
        <w:rFonts w:hint="default"/>
      </w:rPr>
    </w:lvl>
    <w:lvl w:ilvl="6" w:tplc="A5067440">
      <w:numFmt w:val="bullet"/>
      <w:lvlText w:val="•"/>
      <w:lvlJc w:val="left"/>
      <w:pPr>
        <w:ind w:left="1596" w:hanging="120"/>
      </w:pPr>
      <w:rPr>
        <w:rFonts w:hint="default"/>
      </w:rPr>
    </w:lvl>
    <w:lvl w:ilvl="7" w:tplc="29225906">
      <w:numFmt w:val="bullet"/>
      <w:lvlText w:val="•"/>
      <w:lvlJc w:val="left"/>
      <w:pPr>
        <w:ind w:left="1832" w:hanging="120"/>
      </w:pPr>
      <w:rPr>
        <w:rFonts w:hint="default"/>
      </w:rPr>
    </w:lvl>
    <w:lvl w:ilvl="8" w:tplc="9A68011A">
      <w:numFmt w:val="bullet"/>
      <w:lvlText w:val="•"/>
      <w:lvlJc w:val="left"/>
      <w:pPr>
        <w:ind w:left="2068" w:hanging="120"/>
      </w:pPr>
      <w:rPr>
        <w:rFonts w:hint="default"/>
      </w:rPr>
    </w:lvl>
  </w:abstractNum>
  <w:abstractNum w:abstractNumId="1341" w15:restartNumberingAfterBreak="0">
    <w:nsid w:val="54B15AF1"/>
    <w:multiLevelType w:val="hybridMultilevel"/>
    <w:tmpl w:val="0ED09EF2"/>
    <w:lvl w:ilvl="0" w:tplc="524C92B4">
      <w:numFmt w:val="bullet"/>
      <w:lvlText w:val="●"/>
      <w:lvlJc w:val="left"/>
      <w:pPr>
        <w:ind w:left="175" w:hanging="120"/>
      </w:pPr>
      <w:rPr>
        <w:rFonts w:ascii="Times New Roman" w:eastAsia="Times New Roman" w:hAnsi="Times New Roman" w:cs="Times New Roman" w:hint="default"/>
        <w:spacing w:val="-8"/>
        <w:w w:val="100"/>
        <w:sz w:val="14"/>
        <w:szCs w:val="14"/>
      </w:rPr>
    </w:lvl>
    <w:lvl w:ilvl="1" w:tplc="6EE6FDC2">
      <w:numFmt w:val="bullet"/>
      <w:lvlText w:val="•"/>
      <w:lvlJc w:val="left"/>
      <w:pPr>
        <w:ind w:left="416" w:hanging="120"/>
      </w:pPr>
      <w:rPr>
        <w:rFonts w:hint="default"/>
      </w:rPr>
    </w:lvl>
    <w:lvl w:ilvl="2" w:tplc="9F6CA410">
      <w:numFmt w:val="bullet"/>
      <w:lvlText w:val="•"/>
      <w:lvlJc w:val="left"/>
      <w:pPr>
        <w:ind w:left="652" w:hanging="120"/>
      </w:pPr>
      <w:rPr>
        <w:rFonts w:hint="default"/>
      </w:rPr>
    </w:lvl>
    <w:lvl w:ilvl="3" w:tplc="7006F8FC">
      <w:numFmt w:val="bullet"/>
      <w:lvlText w:val="•"/>
      <w:lvlJc w:val="left"/>
      <w:pPr>
        <w:ind w:left="888" w:hanging="120"/>
      </w:pPr>
      <w:rPr>
        <w:rFonts w:hint="default"/>
      </w:rPr>
    </w:lvl>
    <w:lvl w:ilvl="4" w:tplc="952E9C60">
      <w:numFmt w:val="bullet"/>
      <w:lvlText w:val="•"/>
      <w:lvlJc w:val="left"/>
      <w:pPr>
        <w:ind w:left="1124" w:hanging="120"/>
      </w:pPr>
      <w:rPr>
        <w:rFonts w:hint="default"/>
      </w:rPr>
    </w:lvl>
    <w:lvl w:ilvl="5" w:tplc="8E805358">
      <w:numFmt w:val="bullet"/>
      <w:lvlText w:val="•"/>
      <w:lvlJc w:val="left"/>
      <w:pPr>
        <w:ind w:left="1360" w:hanging="120"/>
      </w:pPr>
      <w:rPr>
        <w:rFonts w:hint="default"/>
      </w:rPr>
    </w:lvl>
    <w:lvl w:ilvl="6" w:tplc="ABB8621E">
      <w:numFmt w:val="bullet"/>
      <w:lvlText w:val="•"/>
      <w:lvlJc w:val="left"/>
      <w:pPr>
        <w:ind w:left="1596" w:hanging="120"/>
      </w:pPr>
      <w:rPr>
        <w:rFonts w:hint="default"/>
      </w:rPr>
    </w:lvl>
    <w:lvl w:ilvl="7" w:tplc="819E28CA">
      <w:numFmt w:val="bullet"/>
      <w:lvlText w:val="•"/>
      <w:lvlJc w:val="left"/>
      <w:pPr>
        <w:ind w:left="1832" w:hanging="120"/>
      </w:pPr>
      <w:rPr>
        <w:rFonts w:hint="default"/>
      </w:rPr>
    </w:lvl>
    <w:lvl w:ilvl="8" w:tplc="1062F018">
      <w:numFmt w:val="bullet"/>
      <w:lvlText w:val="•"/>
      <w:lvlJc w:val="left"/>
      <w:pPr>
        <w:ind w:left="2068" w:hanging="120"/>
      </w:pPr>
      <w:rPr>
        <w:rFonts w:hint="default"/>
      </w:rPr>
    </w:lvl>
  </w:abstractNum>
  <w:abstractNum w:abstractNumId="1342" w15:restartNumberingAfterBreak="0">
    <w:nsid w:val="54C72D48"/>
    <w:multiLevelType w:val="hybridMultilevel"/>
    <w:tmpl w:val="CAB638B2"/>
    <w:lvl w:ilvl="0" w:tplc="500C6954">
      <w:numFmt w:val="bullet"/>
      <w:lvlText w:val="●"/>
      <w:lvlJc w:val="left"/>
      <w:pPr>
        <w:ind w:left="175" w:hanging="120"/>
      </w:pPr>
      <w:rPr>
        <w:rFonts w:ascii="Times New Roman" w:eastAsia="Times New Roman" w:hAnsi="Times New Roman" w:cs="Times New Roman" w:hint="default"/>
        <w:spacing w:val="-5"/>
        <w:w w:val="100"/>
        <w:sz w:val="14"/>
        <w:szCs w:val="14"/>
      </w:rPr>
    </w:lvl>
    <w:lvl w:ilvl="1" w:tplc="1206F634">
      <w:numFmt w:val="bullet"/>
      <w:lvlText w:val="•"/>
      <w:lvlJc w:val="left"/>
      <w:pPr>
        <w:ind w:left="455" w:hanging="120"/>
      </w:pPr>
      <w:rPr>
        <w:rFonts w:hint="default"/>
      </w:rPr>
    </w:lvl>
    <w:lvl w:ilvl="2" w:tplc="D2EE9006">
      <w:numFmt w:val="bullet"/>
      <w:lvlText w:val="•"/>
      <w:lvlJc w:val="left"/>
      <w:pPr>
        <w:ind w:left="731" w:hanging="120"/>
      </w:pPr>
      <w:rPr>
        <w:rFonts w:hint="default"/>
      </w:rPr>
    </w:lvl>
    <w:lvl w:ilvl="3" w:tplc="DA5A6244">
      <w:numFmt w:val="bullet"/>
      <w:lvlText w:val="•"/>
      <w:lvlJc w:val="left"/>
      <w:pPr>
        <w:ind w:left="1007" w:hanging="120"/>
      </w:pPr>
      <w:rPr>
        <w:rFonts w:hint="default"/>
      </w:rPr>
    </w:lvl>
    <w:lvl w:ilvl="4" w:tplc="4358DA56">
      <w:numFmt w:val="bullet"/>
      <w:lvlText w:val="•"/>
      <w:lvlJc w:val="left"/>
      <w:pPr>
        <w:ind w:left="1283" w:hanging="120"/>
      </w:pPr>
      <w:rPr>
        <w:rFonts w:hint="default"/>
      </w:rPr>
    </w:lvl>
    <w:lvl w:ilvl="5" w:tplc="90908226">
      <w:numFmt w:val="bullet"/>
      <w:lvlText w:val="•"/>
      <w:lvlJc w:val="left"/>
      <w:pPr>
        <w:ind w:left="1559" w:hanging="120"/>
      </w:pPr>
      <w:rPr>
        <w:rFonts w:hint="default"/>
      </w:rPr>
    </w:lvl>
    <w:lvl w:ilvl="6" w:tplc="6BA290C4">
      <w:numFmt w:val="bullet"/>
      <w:lvlText w:val="•"/>
      <w:lvlJc w:val="left"/>
      <w:pPr>
        <w:ind w:left="1835" w:hanging="120"/>
      </w:pPr>
      <w:rPr>
        <w:rFonts w:hint="default"/>
      </w:rPr>
    </w:lvl>
    <w:lvl w:ilvl="7" w:tplc="4B7C4A46">
      <w:numFmt w:val="bullet"/>
      <w:lvlText w:val="•"/>
      <w:lvlJc w:val="left"/>
      <w:pPr>
        <w:ind w:left="2111" w:hanging="120"/>
      </w:pPr>
      <w:rPr>
        <w:rFonts w:hint="default"/>
      </w:rPr>
    </w:lvl>
    <w:lvl w:ilvl="8" w:tplc="CF42B43A">
      <w:numFmt w:val="bullet"/>
      <w:lvlText w:val="•"/>
      <w:lvlJc w:val="left"/>
      <w:pPr>
        <w:ind w:left="2387" w:hanging="120"/>
      </w:pPr>
      <w:rPr>
        <w:rFonts w:hint="default"/>
      </w:rPr>
    </w:lvl>
  </w:abstractNum>
  <w:abstractNum w:abstractNumId="1343" w15:restartNumberingAfterBreak="0">
    <w:nsid w:val="54DD66E0"/>
    <w:multiLevelType w:val="hybridMultilevel"/>
    <w:tmpl w:val="D1A65346"/>
    <w:lvl w:ilvl="0" w:tplc="1958BC40">
      <w:numFmt w:val="bullet"/>
      <w:lvlText w:val="●"/>
      <w:lvlJc w:val="left"/>
      <w:pPr>
        <w:ind w:left="175" w:hanging="120"/>
      </w:pPr>
      <w:rPr>
        <w:rFonts w:ascii="Times New Roman" w:eastAsia="Times New Roman" w:hAnsi="Times New Roman" w:cs="Times New Roman" w:hint="default"/>
        <w:spacing w:val="-4"/>
        <w:w w:val="100"/>
        <w:sz w:val="14"/>
        <w:szCs w:val="14"/>
      </w:rPr>
    </w:lvl>
    <w:lvl w:ilvl="1" w:tplc="7AB85026">
      <w:numFmt w:val="bullet"/>
      <w:lvlText w:val="•"/>
      <w:lvlJc w:val="left"/>
      <w:pPr>
        <w:ind w:left="416" w:hanging="120"/>
      </w:pPr>
      <w:rPr>
        <w:rFonts w:hint="default"/>
      </w:rPr>
    </w:lvl>
    <w:lvl w:ilvl="2" w:tplc="54D6F1C0">
      <w:numFmt w:val="bullet"/>
      <w:lvlText w:val="•"/>
      <w:lvlJc w:val="left"/>
      <w:pPr>
        <w:ind w:left="652" w:hanging="120"/>
      </w:pPr>
      <w:rPr>
        <w:rFonts w:hint="default"/>
      </w:rPr>
    </w:lvl>
    <w:lvl w:ilvl="3" w:tplc="0906AA2E">
      <w:numFmt w:val="bullet"/>
      <w:lvlText w:val="•"/>
      <w:lvlJc w:val="left"/>
      <w:pPr>
        <w:ind w:left="888" w:hanging="120"/>
      </w:pPr>
      <w:rPr>
        <w:rFonts w:hint="default"/>
      </w:rPr>
    </w:lvl>
    <w:lvl w:ilvl="4" w:tplc="101EBA6C">
      <w:numFmt w:val="bullet"/>
      <w:lvlText w:val="•"/>
      <w:lvlJc w:val="left"/>
      <w:pPr>
        <w:ind w:left="1124" w:hanging="120"/>
      </w:pPr>
      <w:rPr>
        <w:rFonts w:hint="default"/>
      </w:rPr>
    </w:lvl>
    <w:lvl w:ilvl="5" w:tplc="3E48CC22">
      <w:numFmt w:val="bullet"/>
      <w:lvlText w:val="•"/>
      <w:lvlJc w:val="left"/>
      <w:pPr>
        <w:ind w:left="1360" w:hanging="120"/>
      </w:pPr>
      <w:rPr>
        <w:rFonts w:hint="default"/>
      </w:rPr>
    </w:lvl>
    <w:lvl w:ilvl="6" w:tplc="C2DC0D70">
      <w:numFmt w:val="bullet"/>
      <w:lvlText w:val="•"/>
      <w:lvlJc w:val="left"/>
      <w:pPr>
        <w:ind w:left="1596" w:hanging="120"/>
      </w:pPr>
      <w:rPr>
        <w:rFonts w:hint="default"/>
      </w:rPr>
    </w:lvl>
    <w:lvl w:ilvl="7" w:tplc="E550BFB8">
      <w:numFmt w:val="bullet"/>
      <w:lvlText w:val="•"/>
      <w:lvlJc w:val="left"/>
      <w:pPr>
        <w:ind w:left="1832" w:hanging="120"/>
      </w:pPr>
      <w:rPr>
        <w:rFonts w:hint="default"/>
      </w:rPr>
    </w:lvl>
    <w:lvl w:ilvl="8" w:tplc="A31E5E8C">
      <w:numFmt w:val="bullet"/>
      <w:lvlText w:val="•"/>
      <w:lvlJc w:val="left"/>
      <w:pPr>
        <w:ind w:left="2068" w:hanging="120"/>
      </w:pPr>
      <w:rPr>
        <w:rFonts w:hint="default"/>
      </w:rPr>
    </w:lvl>
  </w:abstractNum>
  <w:abstractNum w:abstractNumId="1344" w15:restartNumberingAfterBreak="0">
    <w:nsid w:val="554E4DC6"/>
    <w:multiLevelType w:val="hybridMultilevel"/>
    <w:tmpl w:val="F0EC195A"/>
    <w:lvl w:ilvl="0" w:tplc="0316B87E">
      <w:numFmt w:val="bullet"/>
      <w:lvlText w:val="●"/>
      <w:lvlJc w:val="left"/>
      <w:pPr>
        <w:ind w:left="175" w:hanging="120"/>
      </w:pPr>
      <w:rPr>
        <w:rFonts w:ascii="Times New Roman" w:eastAsia="Times New Roman" w:hAnsi="Times New Roman" w:cs="Times New Roman" w:hint="default"/>
        <w:spacing w:val="-5"/>
        <w:w w:val="100"/>
        <w:sz w:val="14"/>
        <w:szCs w:val="14"/>
      </w:rPr>
    </w:lvl>
    <w:lvl w:ilvl="1" w:tplc="55C036AE">
      <w:numFmt w:val="bullet"/>
      <w:lvlText w:val="•"/>
      <w:lvlJc w:val="left"/>
      <w:pPr>
        <w:ind w:left="416" w:hanging="120"/>
      </w:pPr>
      <w:rPr>
        <w:rFonts w:hint="default"/>
      </w:rPr>
    </w:lvl>
    <w:lvl w:ilvl="2" w:tplc="069CF7C2">
      <w:numFmt w:val="bullet"/>
      <w:lvlText w:val="•"/>
      <w:lvlJc w:val="left"/>
      <w:pPr>
        <w:ind w:left="652" w:hanging="120"/>
      </w:pPr>
      <w:rPr>
        <w:rFonts w:hint="default"/>
      </w:rPr>
    </w:lvl>
    <w:lvl w:ilvl="3" w:tplc="50927692">
      <w:numFmt w:val="bullet"/>
      <w:lvlText w:val="•"/>
      <w:lvlJc w:val="left"/>
      <w:pPr>
        <w:ind w:left="888" w:hanging="120"/>
      </w:pPr>
      <w:rPr>
        <w:rFonts w:hint="default"/>
      </w:rPr>
    </w:lvl>
    <w:lvl w:ilvl="4" w:tplc="36E8F398">
      <w:numFmt w:val="bullet"/>
      <w:lvlText w:val="•"/>
      <w:lvlJc w:val="left"/>
      <w:pPr>
        <w:ind w:left="1124" w:hanging="120"/>
      </w:pPr>
      <w:rPr>
        <w:rFonts w:hint="default"/>
      </w:rPr>
    </w:lvl>
    <w:lvl w:ilvl="5" w:tplc="919A3A7A">
      <w:numFmt w:val="bullet"/>
      <w:lvlText w:val="•"/>
      <w:lvlJc w:val="left"/>
      <w:pPr>
        <w:ind w:left="1360" w:hanging="120"/>
      </w:pPr>
      <w:rPr>
        <w:rFonts w:hint="default"/>
      </w:rPr>
    </w:lvl>
    <w:lvl w:ilvl="6" w:tplc="EAA08054">
      <w:numFmt w:val="bullet"/>
      <w:lvlText w:val="•"/>
      <w:lvlJc w:val="left"/>
      <w:pPr>
        <w:ind w:left="1596" w:hanging="120"/>
      </w:pPr>
      <w:rPr>
        <w:rFonts w:hint="default"/>
      </w:rPr>
    </w:lvl>
    <w:lvl w:ilvl="7" w:tplc="7DA2318A">
      <w:numFmt w:val="bullet"/>
      <w:lvlText w:val="•"/>
      <w:lvlJc w:val="left"/>
      <w:pPr>
        <w:ind w:left="1832" w:hanging="120"/>
      </w:pPr>
      <w:rPr>
        <w:rFonts w:hint="default"/>
      </w:rPr>
    </w:lvl>
    <w:lvl w:ilvl="8" w:tplc="EC2289A8">
      <w:numFmt w:val="bullet"/>
      <w:lvlText w:val="•"/>
      <w:lvlJc w:val="left"/>
      <w:pPr>
        <w:ind w:left="2068" w:hanging="120"/>
      </w:pPr>
      <w:rPr>
        <w:rFonts w:hint="default"/>
      </w:rPr>
    </w:lvl>
  </w:abstractNum>
  <w:abstractNum w:abstractNumId="1345" w15:restartNumberingAfterBreak="0">
    <w:nsid w:val="55526B0F"/>
    <w:multiLevelType w:val="hybridMultilevel"/>
    <w:tmpl w:val="BD9A71B8"/>
    <w:lvl w:ilvl="0" w:tplc="17E4D61C">
      <w:numFmt w:val="bullet"/>
      <w:lvlText w:val="●"/>
      <w:lvlJc w:val="left"/>
      <w:pPr>
        <w:ind w:left="176" w:hanging="120"/>
      </w:pPr>
      <w:rPr>
        <w:rFonts w:ascii="Times New Roman" w:eastAsia="Times New Roman" w:hAnsi="Times New Roman" w:cs="Times New Roman" w:hint="default"/>
        <w:spacing w:val="-6"/>
        <w:w w:val="100"/>
        <w:sz w:val="14"/>
        <w:szCs w:val="14"/>
      </w:rPr>
    </w:lvl>
    <w:lvl w:ilvl="1" w:tplc="74B4B650">
      <w:numFmt w:val="bullet"/>
      <w:lvlText w:val="•"/>
      <w:lvlJc w:val="left"/>
      <w:pPr>
        <w:ind w:left="387" w:hanging="120"/>
      </w:pPr>
      <w:rPr>
        <w:rFonts w:hint="default"/>
      </w:rPr>
    </w:lvl>
    <w:lvl w:ilvl="2" w:tplc="9DB6C0C0">
      <w:numFmt w:val="bullet"/>
      <w:lvlText w:val="•"/>
      <w:lvlJc w:val="left"/>
      <w:pPr>
        <w:ind w:left="595" w:hanging="120"/>
      </w:pPr>
      <w:rPr>
        <w:rFonts w:hint="default"/>
      </w:rPr>
    </w:lvl>
    <w:lvl w:ilvl="3" w:tplc="365492C4">
      <w:numFmt w:val="bullet"/>
      <w:lvlText w:val="•"/>
      <w:lvlJc w:val="left"/>
      <w:pPr>
        <w:ind w:left="803" w:hanging="120"/>
      </w:pPr>
      <w:rPr>
        <w:rFonts w:hint="default"/>
      </w:rPr>
    </w:lvl>
    <w:lvl w:ilvl="4" w:tplc="D1A2BDA0">
      <w:numFmt w:val="bullet"/>
      <w:lvlText w:val="•"/>
      <w:lvlJc w:val="left"/>
      <w:pPr>
        <w:ind w:left="1011" w:hanging="120"/>
      </w:pPr>
      <w:rPr>
        <w:rFonts w:hint="default"/>
      </w:rPr>
    </w:lvl>
    <w:lvl w:ilvl="5" w:tplc="25768E96">
      <w:numFmt w:val="bullet"/>
      <w:lvlText w:val="•"/>
      <w:lvlJc w:val="left"/>
      <w:pPr>
        <w:ind w:left="1219" w:hanging="120"/>
      </w:pPr>
      <w:rPr>
        <w:rFonts w:hint="default"/>
      </w:rPr>
    </w:lvl>
    <w:lvl w:ilvl="6" w:tplc="8F9E0AD4">
      <w:numFmt w:val="bullet"/>
      <w:lvlText w:val="•"/>
      <w:lvlJc w:val="left"/>
      <w:pPr>
        <w:ind w:left="1426" w:hanging="120"/>
      </w:pPr>
      <w:rPr>
        <w:rFonts w:hint="default"/>
      </w:rPr>
    </w:lvl>
    <w:lvl w:ilvl="7" w:tplc="AB1CED68">
      <w:numFmt w:val="bullet"/>
      <w:lvlText w:val="•"/>
      <w:lvlJc w:val="left"/>
      <w:pPr>
        <w:ind w:left="1634" w:hanging="120"/>
      </w:pPr>
      <w:rPr>
        <w:rFonts w:hint="default"/>
      </w:rPr>
    </w:lvl>
    <w:lvl w:ilvl="8" w:tplc="52CA7B76">
      <w:numFmt w:val="bullet"/>
      <w:lvlText w:val="•"/>
      <w:lvlJc w:val="left"/>
      <w:pPr>
        <w:ind w:left="1842" w:hanging="120"/>
      </w:pPr>
      <w:rPr>
        <w:rFonts w:hint="default"/>
      </w:rPr>
    </w:lvl>
  </w:abstractNum>
  <w:abstractNum w:abstractNumId="1346" w15:restartNumberingAfterBreak="0">
    <w:nsid w:val="556C4ED2"/>
    <w:multiLevelType w:val="hybridMultilevel"/>
    <w:tmpl w:val="28E05C7A"/>
    <w:lvl w:ilvl="0" w:tplc="0A302D5E">
      <w:numFmt w:val="bullet"/>
      <w:lvlText w:val="●"/>
      <w:lvlJc w:val="left"/>
      <w:pPr>
        <w:ind w:left="176" w:hanging="120"/>
      </w:pPr>
      <w:rPr>
        <w:rFonts w:ascii="Times New Roman" w:eastAsia="Times New Roman" w:hAnsi="Times New Roman" w:cs="Times New Roman" w:hint="default"/>
        <w:spacing w:val="-13"/>
        <w:w w:val="100"/>
        <w:sz w:val="14"/>
        <w:szCs w:val="14"/>
      </w:rPr>
    </w:lvl>
    <w:lvl w:ilvl="1" w:tplc="D7DE03CE">
      <w:numFmt w:val="bullet"/>
      <w:lvlText w:val="•"/>
      <w:lvlJc w:val="left"/>
      <w:pPr>
        <w:ind w:left="331" w:hanging="120"/>
      </w:pPr>
      <w:rPr>
        <w:rFonts w:hint="default"/>
      </w:rPr>
    </w:lvl>
    <w:lvl w:ilvl="2" w:tplc="72023E9E">
      <w:numFmt w:val="bullet"/>
      <w:lvlText w:val="•"/>
      <w:lvlJc w:val="left"/>
      <w:pPr>
        <w:ind w:left="482" w:hanging="120"/>
      </w:pPr>
      <w:rPr>
        <w:rFonts w:hint="default"/>
      </w:rPr>
    </w:lvl>
    <w:lvl w:ilvl="3" w:tplc="821E54F2">
      <w:numFmt w:val="bullet"/>
      <w:lvlText w:val="•"/>
      <w:lvlJc w:val="left"/>
      <w:pPr>
        <w:ind w:left="633" w:hanging="120"/>
      </w:pPr>
      <w:rPr>
        <w:rFonts w:hint="default"/>
      </w:rPr>
    </w:lvl>
    <w:lvl w:ilvl="4" w:tplc="511E5A0A">
      <w:numFmt w:val="bullet"/>
      <w:lvlText w:val="•"/>
      <w:lvlJc w:val="left"/>
      <w:pPr>
        <w:ind w:left="784" w:hanging="120"/>
      </w:pPr>
      <w:rPr>
        <w:rFonts w:hint="default"/>
      </w:rPr>
    </w:lvl>
    <w:lvl w:ilvl="5" w:tplc="B96E571C">
      <w:numFmt w:val="bullet"/>
      <w:lvlText w:val="•"/>
      <w:lvlJc w:val="left"/>
      <w:pPr>
        <w:ind w:left="935" w:hanging="120"/>
      </w:pPr>
      <w:rPr>
        <w:rFonts w:hint="default"/>
      </w:rPr>
    </w:lvl>
    <w:lvl w:ilvl="6" w:tplc="61F46442">
      <w:numFmt w:val="bullet"/>
      <w:lvlText w:val="•"/>
      <w:lvlJc w:val="left"/>
      <w:pPr>
        <w:ind w:left="1086" w:hanging="120"/>
      </w:pPr>
      <w:rPr>
        <w:rFonts w:hint="default"/>
      </w:rPr>
    </w:lvl>
    <w:lvl w:ilvl="7" w:tplc="A6080FD8">
      <w:numFmt w:val="bullet"/>
      <w:lvlText w:val="•"/>
      <w:lvlJc w:val="left"/>
      <w:pPr>
        <w:ind w:left="1237" w:hanging="120"/>
      </w:pPr>
      <w:rPr>
        <w:rFonts w:hint="default"/>
      </w:rPr>
    </w:lvl>
    <w:lvl w:ilvl="8" w:tplc="27184F0C">
      <w:numFmt w:val="bullet"/>
      <w:lvlText w:val="•"/>
      <w:lvlJc w:val="left"/>
      <w:pPr>
        <w:ind w:left="1388" w:hanging="120"/>
      </w:pPr>
      <w:rPr>
        <w:rFonts w:hint="default"/>
      </w:rPr>
    </w:lvl>
  </w:abstractNum>
  <w:abstractNum w:abstractNumId="1347" w15:restartNumberingAfterBreak="0">
    <w:nsid w:val="55783399"/>
    <w:multiLevelType w:val="hybridMultilevel"/>
    <w:tmpl w:val="60946F66"/>
    <w:lvl w:ilvl="0" w:tplc="1A186712">
      <w:numFmt w:val="bullet"/>
      <w:lvlText w:val="●"/>
      <w:lvlJc w:val="left"/>
      <w:pPr>
        <w:ind w:left="175" w:hanging="120"/>
      </w:pPr>
      <w:rPr>
        <w:rFonts w:ascii="Times New Roman" w:eastAsia="Times New Roman" w:hAnsi="Times New Roman" w:cs="Times New Roman" w:hint="default"/>
        <w:spacing w:val="-4"/>
        <w:w w:val="100"/>
        <w:sz w:val="14"/>
        <w:szCs w:val="14"/>
      </w:rPr>
    </w:lvl>
    <w:lvl w:ilvl="1" w:tplc="ACD05B00">
      <w:numFmt w:val="bullet"/>
      <w:lvlText w:val="•"/>
      <w:lvlJc w:val="left"/>
      <w:pPr>
        <w:ind w:left="455" w:hanging="120"/>
      </w:pPr>
      <w:rPr>
        <w:rFonts w:hint="default"/>
      </w:rPr>
    </w:lvl>
    <w:lvl w:ilvl="2" w:tplc="646287AA">
      <w:numFmt w:val="bullet"/>
      <w:lvlText w:val="•"/>
      <w:lvlJc w:val="left"/>
      <w:pPr>
        <w:ind w:left="731" w:hanging="120"/>
      </w:pPr>
      <w:rPr>
        <w:rFonts w:hint="default"/>
      </w:rPr>
    </w:lvl>
    <w:lvl w:ilvl="3" w:tplc="FBF8FDBA">
      <w:numFmt w:val="bullet"/>
      <w:lvlText w:val="•"/>
      <w:lvlJc w:val="left"/>
      <w:pPr>
        <w:ind w:left="1007" w:hanging="120"/>
      </w:pPr>
      <w:rPr>
        <w:rFonts w:hint="default"/>
      </w:rPr>
    </w:lvl>
    <w:lvl w:ilvl="4" w:tplc="62E432B2">
      <w:numFmt w:val="bullet"/>
      <w:lvlText w:val="•"/>
      <w:lvlJc w:val="left"/>
      <w:pPr>
        <w:ind w:left="1283" w:hanging="120"/>
      </w:pPr>
      <w:rPr>
        <w:rFonts w:hint="default"/>
      </w:rPr>
    </w:lvl>
    <w:lvl w:ilvl="5" w:tplc="36408072">
      <w:numFmt w:val="bullet"/>
      <w:lvlText w:val="•"/>
      <w:lvlJc w:val="left"/>
      <w:pPr>
        <w:ind w:left="1559" w:hanging="120"/>
      </w:pPr>
      <w:rPr>
        <w:rFonts w:hint="default"/>
      </w:rPr>
    </w:lvl>
    <w:lvl w:ilvl="6" w:tplc="3CEA2FD8">
      <w:numFmt w:val="bullet"/>
      <w:lvlText w:val="•"/>
      <w:lvlJc w:val="left"/>
      <w:pPr>
        <w:ind w:left="1835" w:hanging="120"/>
      </w:pPr>
      <w:rPr>
        <w:rFonts w:hint="default"/>
      </w:rPr>
    </w:lvl>
    <w:lvl w:ilvl="7" w:tplc="BC3CDAF8">
      <w:numFmt w:val="bullet"/>
      <w:lvlText w:val="•"/>
      <w:lvlJc w:val="left"/>
      <w:pPr>
        <w:ind w:left="2111" w:hanging="120"/>
      </w:pPr>
      <w:rPr>
        <w:rFonts w:hint="default"/>
      </w:rPr>
    </w:lvl>
    <w:lvl w:ilvl="8" w:tplc="ECD4356E">
      <w:numFmt w:val="bullet"/>
      <w:lvlText w:val="•"/>
      <w:lvlJc w:val="left"/>
      <w:pPr>
        <w:ind w:left="2387" w:hanging="120"/>
      </w:pPr>
      <w:rPr>
        <w:rFonts w:hint="default"/>
      </w:rPr>
    </w:lvl>
  </w:abstractNum>
  <w:abstractNum w:abstractNumId="1348" w15:restartNumberingAfterBreak="0">
    <w:nsid w:val="5593208F"/>
    <w:multiLevelType w:val="hybridMultilevel"/>
    <w:tmpl w:val="94B4213A"/>
    <w:lvl w:ilvl="0" w:tplc="33A6C1B8">
      <w:numFmt w:val="bullet"/>
      <w:lvlText w:val="●"/>
      <w:lvlJc w:val="left"/>
      <w:pPr>
        <w:ind w:left="176" w:hanging="120"/>
      </w:pPr>
      <w:rPr>
        <w:rFonts w:ascii="Times New Roman" w:eastAsia="Times New Roman" w:hAnsi="Times New Roman" w:cs="Times New Roman" w:hint="default"/>
        <w:spacing w:val="-8"/>
        <w:w w:val="100"/>
        <w:sz w:val="14"/>
        <w:szCs w:val="14"/>
      </w:rPr>
    </w:lvl>
    <w:lvl w:ilvl="1" w:tplc="3252EA98">
      <w:numFmt w:val="bullet"/>
      <w:lvlText w:val="•"/>
      <w:lvlJc w:val="left"/>
      <w:pPr>
        <w:ind w:left="387" w:hanging="120"/>
      </w:pPr>
      <w:rPr>
        <w:rFonts w:hint="default"/>
      </w:rPr>
    </w:lvl>
    <w:lvl w:ilvl="2" w:tplc="6520EC9A">
      <w:numFmt w:val="bullet"/>
      <w:lvlText w:val="•"/>
      <w:lvlJc w:val="left"/>
      <w:pPr>
        <w:ind w:left="595" w:hanging="120"/>
      </w:pPr>
      <w:rPr>
        <w:rFonts w:hint="default"/>
      </w:rPr>
    </w:lvl>
    <w:lvl w:ilvl="3" w:tplc="5BAC6C80">
      <w:numFmt w:val="bullet"/>
      <w:lvlText w:val="•"/>
      <w:lvlJc w:val="left"/>
      <w:pPr>
        <w:ind w:left="803" w:hanging="120"/>
      </w:pPr>
      <w:rPr>
        <w:rFonts w:hint="default"/>
      </w:rPr>
    </w:lvl>
    <w:lvl w:ilvl="4" w:tplc="E590755C">
      <w:numFmt w:val="bullet"/>
      <w:lvlText w:val="•"/>
      <w:lvlJc w:val="left"/>
      <w:pPr>
        <w:ind w:left="1011" w:hanging="120"/>
      </w:pPr>
      <w:rPr>
        <w:rFonts w:hint="default"/>
      </w:rPr>
    </w:lvl>
    <w:lvl w:ilvl="5" w:tplc="B128B7F6">
      <w:numFmt w:val="bullet"/>
      <w:lvlText w:val="•"/>
      <w:lvlJc w:val="left"/>
      <w:pPr>
        <w:ind w:left="1219" w:hanging="120"/>
      </w:pPr>
      <w:rPr>
        <w:rFonts w:hint="default"/>
      </w:rPr>
    </w:lvl>
    <w:lvl w:ilvl="6" w:tplc="CD5CC55C">
      <w:numFmt w:val="bullet"/>
      <w:lvlText w:val="•"/>
      <w:lvlJc w:val="left"/>
      <w:pPr>
        <w:ind w:left="1426" w:hanging="120"/>
      </w:pPr>
      <w:rPr>
        <w:rFonts w:hint="default"/>
      </w:rPr>
    </w:lvl>
    <w:lvl w:ilvl="7" w:tplc="E69808F4">
      <w:numFmt w:val="bullet"/>
      <w:lvlText w:val="•"/>
      <w:lvlJc w:val="left"/>
      <w:pPr>
        <w:ind w:left="1634" w:hanging="120"/>
      </w:pPr>
      <w:rPr>
        <w:rFonts w:hint="default"/>
      </w:rPr>
    </w:lvl>
    <w:lvl w:ilvl="8" w:tplc="E7FC5560">
      <w:numFmt w:val="bullet"/>
      <w:lvlText w:val="•"/>
      <w:lvlJc w:val="left"/>
      <w:pPr>
        <w:ind w:left="1842" w:hanging="120"/>
      </w:pPr>
      <w:rPr>
        <w:rFonts w:hint="default"/>
      </w:rPr>
    </w:lvl>
  </w:abstractNum>
  <w:abstractNum w:abstractNumId="1349" w15:restartNumberingAfterBreak="0">
    <w:nsid w:val="55957243"/>
    <w:multiLevelType w:val="hybridMultilevel"/>
    <w:tmpl w:val="A2529118"/>
    <w:lvl w:ilvl="0" w:tplc="DEA29690">
      <w:numFmt w:val="bullet"/>
      <w:lvlText w:val="●"/>
      <w:lvlJc w:val="left"/>
      <w:pPr>
        <w:ind w:left="176" w:hanging="120"/>
      </w:pPr>
      <w:rPr>
        <w:rFonts w:ascii="Times New Roman" w:eastAsia="Times New Roman" w:hAnsi="Times New Roman" w:cs="Times New Roman" w:hint="default"/>
        <w:spacing w:val="-6"/>
        <w:w w:val="100"/>
        <w:sz w:val="14"/>
        <w:szCs w:val="14"/>
      </w:rPr>
    </w:lvl>
    <w:lvl w:ilvl="1" w:tplc="A82E6A2A">
      <w:numFmt w:val="bullet"/>
      <w:lvlText w:val="•"/>
      <w:lvlJc w:val="left"/>
      <w:pPr>
        <w:ind w:left="387" w:hanging="120"/>
      </w:pPr>
      <w:rPr>
        <w:rFonts w:hint="default"/>
      </w:rPr>
    </w:lvl>
    <w:lvl w:ilvl="2" w:tplc="509E5236">
      <w:numFmt w:val="bullet"/>
      <w:lvlText w:val="•"/>
      <w:lvlJc w:val="left"/>
      <w:pPr>
        <w:ind w:left="595" w:hanging="120"/>
      </w:pPr>
      <w:rPr>
        <w:rFonts w:hint="default"/>
      </w:rPr>
    </w:lvl>
    <w:lvl w:ilvl="3" w:tplc="6D3885C6">
      <w:numFmt w:val="bullet"/>
      <w:lvlText w:val="•"/>
      <w:lvlJc w:val="left"/>
      <w:pPr>
        <w:ind w:left="803" w:hanging="120"/>
      </w:pPr>
      <w:rPr>
        <w:rFonts w:hint="default"/>
      </w:rPr>
    </w:lvl>
    <w:lvl w:ilvl="4" w:tplc="9078E90A">
      <w:numFmt w:val="bullet"/>
      <w:lvlText w:val="•"/>
      <w:lvlJc w:val="left"/>
      <w:pPr>
        <w:ind w:left="1011" w:hanging="120"/>
      </w:pPr>
      <w:rPr>
        <w:rFonts w:hint="default"/>
      </w:rPr>
    </w:lvl>
    <w:lvl w:ilvl="5" w:tplc="EB441418">
      <w:numFmt w:val="bullet"/>
      <w:lvlText w:val="•"/>
      <w:lvlJc w:val="left"/>
      <w:pPr>
        <w:ind w:left="1219" w:hanging="120"/>
      </w:pPr>
      <w:rPr>
        <w:rFonts w:hint="default"/>
      </w:rPr>
    </w:lvl>
    <w:lvl w:ilvl="6" w:tplc="214A8A50">
      <w:numFmt w:val="bullet"/>
      <w:lvlText w:val="•"/>
      <w:lvlJc w:val="left"/>
      <w:pPr>
        <w:ind w:left="1426" w:hanging="120"/>
      </w:pPr>
      <w:rPr>
        <w:rFonts w:hint="default"/>
      </w:rPr>
    </w:lvl>
    <w:lvl w:ilvl="7" w:tplc="98161150">
      <w:numFmt w:val="bullet"/>
      <w:lvlText w:val="•"/>
      <w:lvlJc w:val="left"/>
      <w:pPr>
        <w:ind w:left="1634" w:hanging="120"/>
      </w:pPr>
      <w:rPr>
        <w:rFonts w:hint="default"/>
      </w:rPr>
    </w:lvl>
    <w:lvl w:ilvl="8" w:tplc="9B9C29F6">
      <w:numFmt w:val="bullet"/>
      <w:lvlText w:val="•"/>
      <w:lvlJc w:val="left"/>
      <w:pPr>
        <w:ind w:left="1842" w:hanging="120"/>
      </w:pPr>
      <w:rPr>
        <w:rFonts w:hint="default"/>
      </w:rPr>
    </w:lvl>
  </w:abstractNum>
  <w:abstractNum w:abstractNumId="1350" w15:restartNumberingAfterBreak="0">
    <w:nsid w:val="55A4379F"/>
    <w:multiLevelType w:val="hybridMultilevel"/>
    <w:tmpl w:val="38244874"/>
    <w:lvl w:ilvl="0" w:tplc="19868F00">
      <w:numFmt w:val="bullet"/>
      <w:lvlText w:val="●"/>
      <w:lvlJc w:val="left"/>
      <w:pPr>
        <w:ind w:left="176" w:hanging="120"/>
      </w:pPr>
      <w:rPr>
        <w:rFonts w:ascii="Times New Roman" w:eastAsia="Times New Roman" w:hAnsi="Times New Roman" w:cs="Times New Roman" w:hint="default"/>
        <w:w w:val="100"/>
        <w:sz w:val="14"/>
        <w:szCs w:val="14"/>
      </w:rPr>
    </w:lvl>
    <w:lvl w:ilvl="1" w:tplc="62BACE6A">
      <w:numFmt w:val="bullet"/>
      <w:lvlText w:val="•"/>
      <w:lvlJc w:val="left"/>
      <w:pPr>
        <w:ind w:left="331" w:hanging="120"/>
      </w:pPr>
      <w:rPr>
        <w:rFonts w:hint="default"/>
      </w:rPr>
    </w:lvl>
    <w:lvl w:ilvl="2" w:tplc="69B82B76">
      <w:numFmt w:val="bullet"/>
      <w:lvlText w:val="•"/>
      <w:lvlJc w:val="left"/>
      <w:pPr>
        <w:ind w:left="482" w:hanging="120"/>
      </w:pPr>
      <w:rPr>
        <w:rFonts w:hint="default"/>
      </w:rPr>
    </w:lvl>
    <w:lvl w:ilvl="3" w:tplc="A056851A">
      <w:numFmt w:val="bullet"/>
      <w:lvlText w:val="•"/>
      <w:lvlJc w:val="left"/>
      <w:pPr>
        <w:ind w:left="633" w:hanging="120"/>
      </w:pPr>
      <w:rPr>
        <w:rFonts w:hint="default"/>
      </w:rPr>
    </w:lvl>
    <w:lvl w:ilvl="4" w:tplc="B502A432">
      <w:numFmt w:val="bullet"/>
      <w:lvlText w:val="•"/>
      <w:lvlJc w:val="left"/>
      <w:pPr>
        <w:ind w:left="784" w:hanging="120"/>
      </w:pPr>
      <w:rPr>
        <w:rFonts w:hint="default"/>
      </w:rPr>
    </w:lvl>
    <w:lvl w:ilvl="5" w:tplc="7EFE6AB2">
      <w:numFmt w:val="bullet"/>
      <w:lvlText w:val="•"/>
      <w:lvlJc w:val="left"/>
      <w:pPr>
        <w:ind w:left="935" w:hanging="120"/>
      </w:pPr>
      <w:rPr>
        <w:rFonts w:hint="default"/>
      </w:rPr>
    </w:lvl>
    <w:lvl w:ilvl="6" w:tplc="8C901B7E">
      <w:numFmt w:val="bullet"/>
      <w:lvlText w:val="•"/>
      <w:lvlJc w:val="left"/>
      <w:pPr>
        <w:ind w:left="1086" w:hanging="120"/>
      </w:pPr>
      <w:rPr>
        <w:rFonts w:hint="default"/>
      </w:rPr>
    </w:lvl>
    <w:lvl w:ilvl="7" w:tplc="F126CA82">
      <w:numFmt w:val="bullet"/>
      <w:lvlText w:val="•"/>
      <w:lvlJc w:val="left"/>
      <w:pPr>
        <w:ind w:left="1237" w:hanging="120"/>
      </w:pPr>
      <w:rPr>
        <w:rFonts w:hint="default"/>
      </w:rPr>
    </w:lvl>
    <w:lvl w:ilvl="8" w:tplc="69E29422">
      <w:numFmt w:val="bullet"/>
      <w:lvlText w:val="•"/>
      <w:lvlJc w:val="left"/>
      <w:pPr>
        <w:ind w:left="1388" w:hanging="120"/>
      </w:pPr>
      <w:rPr>
        <w:rFonts w:hint="default"/>
      </w:rPr>
    </w:lvl>
  </w:abstractNum>
  <w:abstractNum w:abstractNumId="1351" w15:restartNumberingAfterBreak="0">
    <w:nsid w:val="55A43FF7"/>
    <w:multiLevelType w:val="hybridMultilevel"/>
    <w:tmpl w:val="4D261032"/>
    <w:lvl w:ilvl="0" w:tplc="B6100056">
      <w:numFmt w:val="bullet"/>
      <w:lvlText w:val="●"/>
      <w:lvlJc w:val="left"/>
      <w:pPr>
        <w:ind w:left="175" w:hanging="120"/>
      </w:pPr>
      <w:rPr>
        <w:rFonts w:ascii="Times New Roman" w:eastAsia="Times New Roman" w:hAnsi="Times New Roman" w:cs="Times New Roman" w:hint="default"/>
        <w:spacing w:val="-2"/>
        <w:w w:val="100"/>
        <w:sz w:val="14"/>
        <w:szCs w:val="14"/>
      </w:rPr>
    </w:lvl>
    <w:lvl w:ilvl="1" w:tplc="4258BBA4">
      <w:numFmt w:val="bullet"/>
      <w:lvlText w:val="•"/>
      <w:lvlJc w:val="left"/>
      <w:pPr>
        <w:ind w:left="416" w:hanging="120"/>
      </w:pPr>
      <w:rPr>
        <w:rFonts w:hint="default"/>
      </w:rPr>
    </w:lvl>
    <w:lvl w:ilvl="2" w:tplc="1AD6DBF8">
      <w:numFmt w:val="bullet"/>
      <w:lvlText w:val="•"/>
      <w:lvlJc w:val="left"/>
      <w:pPr>
        <w:ind w:left="652" w:hanging="120"/>
      </w:pPr>
      <w:rPr>
        <w:rFonts w:hint="default"/>
      </w:rPr>
    </w:lvl>
    <w:lvl w:ilvl="3" w:tplc="374E2BB6">
      <w:numFmt w:val="bullet"/>
      <w:lvlText w:val="•"/>
      <w:lvlJc w:val="left"/>
      <w:pPr>
        <w:ind w:left="888" w:hanging="120"/>
      </w:pPr>
      <w:rPr>
        <w:rFonts w:hint="default"/>
      </w:rPr>
    </w:lvl>
    <w:lvl w:ilvl="4" w:tplc="2ED2A83C">
      <w:numFmt w:val="bullet"/>
      <w:lvlText w:val="•"/>
      <w:lvlJc w:val="left"/>
      <w:pPr>
        <w:ind w:left="1124" w:hanging="120"/>
      </w:pPr>
      <w:rPr>
        <w:rFonts w:hint="default"/>
      </w:rPr>
    </w:lvl>
    <w:lvl w:ilvl="5" w:tplc="83F6F338">
      <w:numFmt w:val="bullet"/>
      <w:lvlText w:val="•"/>
      <w:lvlJc w:val="left"/>
      <w:pPr>
        <w:ind w:left="1360" w:hanging="120"/>
      </w:pPr>
      <w:rPr>
        <w:rFonts w:hint="default"/>
      </w:rPr>
    </w:lvl>
    <w:lvl w:ilvl="6" w:tplc="5616FB34">
      <w:numFmt w:val="bullet"/>
      <w:lvlText w:val="•"/>
      <w:lvlJc w:val="left"/>
      <w:pPr>
        <w:ind w:left="1596" w:hanging="120"/>
      </w:pPr>
      <w:rPr>
        <w:rFonts w:hint="default"/>
      </w:rPr>
    </w:lvl>
    <w:lvl w:ilvl="7" w:tplc="8064F948">
      <w:numFmt w:val="bullet"/>
      <w:lvlText w:val="•"/>
      <w:lvlJc w:val="left"/>
      <w:pPr>
        <w:ind w:left="1832" w:hanging="120"/>
      </w:pPr>
      <w:rPr>
        <w:rFonts w:hint="default"/>
      </w:rPr>
    </w:lvl>
    <w:lvl w:ilvl="8" w:tplc="E2B4C42C">
      <w:numFmt w:val="bullet"/>
      <w:lvlText w:val="•"/>
      <w:lvlJc w:val="left"/>
      <w:pPr>
        <w:ind w:left="2068" w:hanging="120"/>
      </w:pPr>
      <w:rPr>
        <w:rFonts w:hint="default"/>
      </w:rPr>
    </w:lvl>
  </w:abstractNum>
  <w:abstractNum w:abstractNumId="1352" w15:restartNumberingAfterBreak="0">
    <w:nsid w:val="55B831E3"/>
    <w:multiLevelType w:val="hybridMultilevel"/>
    <w:tmpl w:val="10305B7E"/>
    <w:lvl w:ilvl="0" w:tplc="58E6EF12">
      <w:numFmt w:val="bullet"/>
      <w:lvlText w:val="●"/>
      <w:lvlJc w:val="left"/>
      <w:pPr>
        <w:ind w:left="176" w:hanging="120"/>
      </w:pPr>
      <w:rPr>
        <w:rFonts w:ascii="Times New Roman" w:eastAsia="Times New Roman" w:hAnsi="Times New Roman" w:cs="Times New Roman" w:hint="default"/>
        <w:spacing w:val="-13"/>
        <w:w w:val="100"/>
        <w:sz w:val="14"/>
        <w:szCs w:val="14"/>
      </w:rPr>
    </w:lvl>
    <w:lvl w:ilvl="1" w:tplc="31A63270">
      <w:numFmt w:val="bullet"/>
      <w:lvlText w:val="•"/>
      <w:lvlJc w:val="left"/>
      <w:pPr>
        <w:ind w:left="308" w:hanging="120"/>
      </w:pPr>
      <w:rPr>
        <w:rFonts w:hint="default"/>
      </w:rPr>
    </w:lvl>
    <w:lvl w:ilvl="2" w:tplc="530A029E">
      <w:numFmt w:val="bullet"/>
      <w:lvlText w:val="•"/>
      <w:lvlJc w:val="left"/>
      <w:pPr>
        <w:ind w:left="436" w:hanging="120"/>
      </w:pPr>
      <w:rPr>
        <w:rFonts w:hint="default"/>
      </w:rPr>
    </w:lvl>
    <w:lvl w:ilvl="3" w:tplc="AD10F45C">
      <w:numFmt w:val="bullet"/>
      <w:lvlText w:val="•"/>
      <w:lvlJc w:val="left"/>
      <w:pPr>
        <w:ind w:left="565" w:hanging="120"/>
      </w:pPr>
      <w:rPr>
        <w:rFonts w:hint="default"/>
      </w:rPr>
    </w:lvl>
    <w:lvl w:ilvl="4" w:tplc="3836D7AC">
      <w:numFmt w:val="bullet"/>
      <w:lvlText w:val="•"/>
      <w:lvlJc w:val="left"/>
      <w:pPr>
        <w:ind w:left="693" w:hanging="120"/>
      </w:pPr>
      <w:rPr>
        <w:rFonts w:hint="default"/>
      </w:rPr>
    </w:lvl>
    <w:lvl w:ilvl="5" w:tplc="7EE215AA">
      <w:numFmt w:val="bullet"/>
      <w:lvlText w:val="•"/>
      <w:lvlJc w:val="left"/>
      <w:pPr>
        <w:ind w:left="822" w:hanging="120"/>
      </w:pPr>
      <w:rPr>
        <w:rFonts w:hint="default"/>
      </w:rPr>
    </w:lvl>
    <w:lvl w:ilvl="6" w:tplc="672A1760">
      <w:numFmt w:val="bullet"/>
      <w:lvlText w:val="•"/>
      <w:lvlJc w:val="left"/>
      <w:pPr>
        <w:ind w:left="950" w:hanging="120"/>
      </w:pPr>
      <w:rPr>
        <w:rFonts w:hint="default"/>
      </w:rPr>
    </w:lvl>
    <w:lvl w:ilvl="7" w:tplc="1E703772">
      <w:numFmt w:val="bullet"/>
      <w:lvlText w:val="•"/>
      <w:lvlJc w:val="left"/>
      <w:pPr>
        <w:ind w:left="1078" w:hanging="120"/>
      </w:pPr>
      <w:rPr>
        <w:rFonts w:hint="default"/>
      </w:rPr>
    </w:lvl>
    <w:lvl w:ilvl="8" w:tplc="60E6B328">
      <w:numFmt w:val="bullet"/>
      <w:lvlText w:val="•"/>
      <w:lvlJc w:val="left"/>
      <w:pPr>
        <w:ind w:left="1207" w:hanging="120"/>
      </w:pPr>
      <w:rPr>
        <w:rFonts w:hint="default"/>
      </w:rPr>
    </w:lvl>
  </w:abstractNum>
  <w:abstractNum w:abstractNumId="1353" w15:restartNumberingAfterBreak="0">
    <w:nsid w:val="55CA6FE9"/>
    <w:multiLevelType w:val="hybridMultilevel"/>
    <w:tmpl w:val="F6C45F76"/>
    <w:lvl w:ilvl="0" w:tplc="C548D14C">
      <w:numFmt w:val="bullet"/>
      <w:lvlText w:val="●"/>
      <w:lvlJc w:val="left"/>
      <w:pPr>
        <w:ind w:left="176" w:hanging="120"/>
      </w:pPr>
      <w:rPr>
        <w:rFonts w:ascii="Times New Roman" w:eastAsia="Times New Roman" w:hAnsi="Times New Roman" w:cs="Times New Roman" w:hint="default"/>
        <w:spacing w:val="-6"/>
        <w:w w:val="100"/>
        <w:sz w:val="14"/>
        <w:szCs w:val="14"/>
      </w:rPr>
    </w:lvl>
    <w:lvl w:ilvl="1" w:tplc="F0E4F9B0">
      <w:numFmt w:val="bullet"/>
      <w:lvlText w:val="•"/>
      <w:lvlJc w:val="left"/>
      <w:pPr>
        <w:ind w:left="387" w:hanging="120"/>
      </w:pPr>
      <w:rPr>
        <w:rFonts w:hint="default"/>
      </w:rPr>
    </w:lvl>
    <w:lvl w:ilvl="2" w:tplc="7E68E03C">
      <w:numFmt w:val="bullet"/>
      <w:lvlText w:val="•"/>
      <w:lvlJc w:val="left"/>
      <w:pPr>
        <w:ind w:left="595" w:hanging="120"/>
      </w:pPr>
      <w:rPr>
        <w:rFonts w:hint="default"/>
      </w:rPr>
    </w:lvl>
    <w:lvl w:ilvl="3" w:tplc="E69204BC">
      <w:numFmt w:val="bullet"/>
      <w:lvlText w:val="•"/>
      <w:lvlJc w:val="left"/>
      <w:pPr>
        <w:ind w:left="803" w:hanging="120"/>
      </w:pPr>
      <w:rPr>
        <w:rFonts w:hint="default"/>
      </w:rPr>
    </w:lvl>
    <w:lvl w:ilvl="4" w:tplc="DE7E1646">
      <w:numFmt w:val="bullet"/>
      <w:lvlText w:val="•"/>
      <w:lvlJc w:val="left"/>
      <w:pPr>
        <w:ind w:left="1011" w:hanging="120"/>
      </w:pPr>
      <w:rPr>
        <w:rFonts w:hint="default"/>
      </w:rPr>
    </w:lvl>
    <w:lvl w:ilvl="5" w:tplc="FDB6D68A">
      <w:numFmt w:val="bullet"/>
      <w:lvlText w:val="•"/>
      <w:lvlJc w:val="left"/>
      <w:pPr>
        <w:ind w:left="1219" w:hanging="120"/>
      </w:pPr>
      <w:rPr>
        <w:rFonts w:hint="default"/>
      </w:rPr>
    </w:lvl>
    <w:lvl w:ilvl="6" w:tplc="1F880916">
      <w:numFmt w:val="bullet"/>
      <w:lvlText w:val="•"/>
      <w:lvlJc w:val="left"/>
      <w:pPr>
        <w:ind w:left="1426" w:hanging="120"/>
      </w:pPr>
      <w:rPr>
        <w:rFonts w:hint="default"/>
      </w:rPr>
    </w:lvl>
    <w:lvl w:ilvl="7" w:tplc="F178208C">
      <w:numFmt w:val="bullet"/>
      <w:lvlText w:val="•"/>
      <w:lvlJc w:val="left"/>
      <w:pPr>
        <w:ind w:left="1634" w:hanging="120"/>
      </w:pPr>
      <w:rPr>
        <w:rFonts w:hint="default"/>
      </w:rPr>
    </w:lvl>
    <w:lvl w:ilvl="8" w:tplc="E3365380">
      <w:numFmt w:val="bullet"/>
      <w:lvlText w:val="•"/>
      <w:lvlJc w:val="left"/>
      <w:pPr>
        <w:ind w:left="1842" w:hanging="120"/>
      </w:pPr>
      <w:rPr>
        <w:rFonts w:hint="default"/>
      </w:rPr>
    </w:lvl>
  </w:abstractNum>
  <w:abstractNum w:abstractNumId="1354" w15:restartNumberingAfterBreak="0">
    <w:nsid w:val="55FC670F"/>
    <w:multiLevelType w:val="hybridMultilevel"/>
    <w:tmpl w:val="F3AE16D2"/>
    <w:lvl w:ilvl="0" w:tplc="B41E7732">
      <w:numFmt w:val="bullet"/>
      <w:lvlText w:val="●"/>
      <w:lvlJc w:val="left"/>
      <w:pPr>
        <w:ind w:left="176" w:hanging="120"/>
      </w:pPr>
      <w:rPr>
        <w:rFonts w:ascii="Times New Roman" w:eastAsia="Times New Roman" w:hAnsi="Times New Roman" w:cs="Times New Roman" w:hint="default"/>
        <w:spacing w:val="-5"/>
        <w:w w:val="100"/>
        <w:sz w:val="14"/>
        <w:szCs w:val="14"/>
      </w:rPr>
    </w:lvl>
    <w:lvl w:ilvl="1" w:tplc="4DF88200">
      <w:numFmt w:val="bullet"/>
      <w:lvlText w:val="•"/>
      <w:lvlJc w:val="left"/>
      <w:pPr>
        <w:ind w:left="387" w:hanging="120"/>
      </w:pPr>
      <w:rPr>
        <w:rFonts w:hint="default"/>
      </w:rPr>
    </w:lvl>
    <w:lvl w:ilvl="2" w:tplc="A43E49AA">
      <w:numFmt w:val="bullet"/>
      <w:lvlText w:val="•"/>
      <w:lvlJc w:val="left"/>
      <w:pPr>
        <w:ind w:left="595" w:hanging="120"/>
      </w:pPr>
      <w:rPr>
        <w:rFonts w:hint="default"/>
      </w:rPr>
    </w:lvl>
    <w:lvl w:ilvl="3" w:tplc="51C69FFA">
      <w:numFmt w:val="bullet"/>
      <w:lvlText w:val="•"/>
      <w:lvlJc w:val="left"/>
      <w:pPr>
        <w:ind w:left="803" w:hanging="120"/>
      </w:pPr>
      <w:rPr>
        <w:rFonts w:hint="default"/>
      </w:rPr>
    </w:lvl>
    <w:lvl w:ilvl="4" w:tplc="B3AC842E">
      <w:numFmt w:val="bullet"/>
      <w:lvlText w:val="•"/>
      <w:lvlJc w:val="left"/>
      <w:pPr>
        <w:ind w:left="1011" w:hanging="120"/>
      </w:pPr>
      <w:rPr>
        <w:rFonts w:hint="default"/>
      </w:rPr>
    </w:lvl>
    <w:lvl w:ilvl="5" w:tplc="3FCE44DE">
      <w:numFmt w:val="bullet"/>
      <w:lvlText w:val="•"/>
      <w:lvlJc w:val="left"/>
      <w:pPr>
        <w:ind w:left="1219" w:hanging="120"/>
      </w:pPr>
      <w:rPr>
        <w:rFonts w:hint="default"/>
      </w:rPr>
    </w:lvl>
    <w:lvl w:ilvl="6" w:tplc="61D0D560">
      <w:numFmt w:val="bullet"/>
      <w:lvlText w:val="•"/>
      <w:lvlJc w:val="left"/>
      <w:pPr>
        <w:ind w:left="1426" w:hanging="120"/>
      </w:pPr>
      <w:rPr>
        <w:rFonts w:hint="default"/>
      </w:rPr>
    </w:lvl>
    <w:lvl w:ilvl="7" w:tplc="6F185822">
      <w:numFmt w:val="bullet"/>
      <w:lvlText w:val="•"/>
      <w:lvlJc w:val="left"/>
      <w:pPr>
        <w:ind w:left="1634" w:hanging="120"/>
      </w:pPr>
      <w:rPr>
        <w:rFonts w:hint="default"/>
      </w:rPr>
    </w:lvl>
    <w:lvl w:ilvl="8" w:tplc="92CC3DB0">
      <w:numFmt w:val="bullet"/>
      <w:lvlText w:val="•"/>
      <w:lvlJc w:val="left"/>
      <w:pPr>
        <w:ind w:left="1842" w:hanging="120"/>
      </w:pPr>
      <w:rPr>
        <w:rFonts w:hint="default"/>
      </w:rPr>
    </w:lvl>
  </w:abstractNum>
  <w:abstractNum w:abstractNumId="1355" w15:restartNumberingAfterBreak="0">
    <w:nsid w:val="55FD044C"/>
    <w:multiLevelType w:val="hybridMultilevel"/>
    <w:tmpl w:val="013226D6"/>
    <w:lvl w:ilvl="0" w:tplc="2B0A912E">
      <w:numFmt w:val="bullet"/>
      <w:lvlText w:val="●"/>
      <w:lvlJc w:val="left"/>
      <w:pPr>
        <w:ind w:left="175" w:hanging="120"/>
      </w:pPr>
      <w:rPr>
        <w:rFonts w:ascii="Times New Roman" w:eastAsia="Times New Roman" w:hAnsi="Times New Roman" w:cs="Times New Roman" w:hint="default"/>
        <w:spacing w:val="-13"/>
        <w:w w:val="100"/>
        <w:sz w:val="14"/>
        <w:szCs w:val="14"/>
      </w:rPr>
    </w:lvl>
    <w:lvl w:ilvl="1" w:tplc="0E9A6E04">
      <w:numFmt w:val="bullet"/>
      <w:lvlText w:val="•"/>
      <w:lvlJc w:val="left"/>
      <w:pPr>
        <w:ind w:left="455" w:hanging="120"/>
      </w:pPr>
      <w:rPr>
        <w:rFonts w:hint="default"/>
      </w:rPr>
    </w:lvl>
    <w:lvl w:ilvl="2" w:tplc="1B4C8D7C">
      <w:numFmt w:val="bullet"/>
      <w:lvlText w:val="•"/>
      <w:lvlJc w:val="left"/>
      <w:pPr>
        <w:ind w:left="731" w:hanging="120"/>
      </w:pPr>
      <w:rPr>
        <w:rFonts w:hint="default"/>
      </w:rPr>
    </w:lvl>
    <w:lvl w:ilvl="3" w:tplc="4FDC42D0">
      <w:numFmt w:val="bullet"/>
      <w:lvlText w:val="•"/>
      <w:lvlJc w:val="left"/>
      <w:pPr>
        <w:ind w:left="1007" w:hanging="120"/>
      </w:pPr>
      <w:rPr>
        <w:rFonts w:hint="default"/>
      </w:rPr>
    </w:lvl>
    <w:lvl w:ilvl="4" w:tplc="85463F7A">
      <w:numFmt w:val="bullet"/>
      <w:lvlText w:val="•"/>
      <w:lvlJc w:val="left"/>
      <w:pPr>
        <w:ind w:left="1283" w:hanging="120"/>
      </w:pPr>
      <w:rPr>
        <w:rFonts w:hint="default"/>
      </w:rPr>
    </w:lvl>
    <w:lvl w:ilvl="5" w:tplc="B88C60AA">
      <w:numFmt w:val="bullet"/>
      <w:lvlText w:val="•"/>
      <w:lvlJc w:val="left"/>
      <w:pPr>
        <w:ind w:left="1559" w:hanging="120"/>
      </w:pPr>
      <w:rPr>
        <w:rFonts w:hint="default"/>
      </w:rPr>
    </w:lvl>
    <w:lvl w:ilvl="6" w:tplc="BD2019AA">
      <w:numFmt w:val="bullet"/>
      <w:lvlText w:val="•"/>
      <w:lvlJc w:val="left"/>
      <w:pPr>
        <w:ind w:left="1835" w:hanging="120"/>
      </w:pPr>
      <w:rPr>
        <w:rFonts w:hint="default"/>
      </w:rPr>
    </w:lvl>
    <w:lvl w:ilvl="7" w:tplc="FA94C74E">
      <w:numFmt w:val="bullet"/>
      <w:lvlText w:val="•"/>
      <w:lvlJc w:val="left"/>
      <w:pPr>
        <w:ind w:left="2111" w:hanging="120"/>
      </w:pPr>
      <w:rPr>
        <w:rFonts w:hint="default"/>
      </w:rPr>
    </w:lvl>
    <w:lvl w:ilvl="8" w:tplc="8974A0AC">
      <w:numFmt w:val="bullet"/>
      <w:lvlText w:val="•"/>
      <w:lvlJc w:val="left"/>
      <w:pPr>
        <w:ind w:left="2387" w:hanging="120"/>
      </w:pPr>
      <w:rPr>
        <w:rFonts w:hint="default"/>
      </w:rPr>
    </w:lvl>
  </w:abstractNum>
  <w:abstractNum w:abstractNumId="1356" w15:restartNumberingAfterBreak="0">
    <w:nsid w:val="55FF5089"/>
    <w:multiLevelType w:val="hybridMultilevel"/>
    <w:tmpl w:val="D7E6426C"/>
    <w:lvl w:ilvl="0" w:tplc="BACA4C3E">
      <w:numFmt w:val="bullet"/>
      <w:lvlText w:val="●"/>
      <w:lvlJc w:val="left"/>
      <w:pPr>
        <w:ind w:left="175" w:hanging="120"/>
      </w:pPr>
      <w:rPr>
        <w:rFonts w:ascii="Times New Roman" w:eastAsia="Times New Roman" w:hAnsi="Times New Roman" w:cs="Times New Roman" w:hint="default"/>
        <w:spacing w:val="-15"/>
        <w:w w:val="100"/>
        <w:sz w:val="14"/>
        <w:szCs w:val="14"/>
      </w:rPr>
    </w:lvl>
    <w:lvl w:ilvl="1" w:tplc="78ACCDE0">
      <w:numFmt w:val="bullet"/>
      <w:lvlText w:val="•"/>
      <w:lvlJc w:val="left"/>
      <w:pPr>
        <w:ind w:left="416" w:hanging="120"/>
      </w:pPr>
      <w:rPr>
        <w:rFonts w:hint="default"/>
      </w:rPr>
    </w:lvl>
    <w:lvl w:ilvl="2" w:tplc="854E94B4">
      <w:numFmt w:val="bullet"/>
      <w:lvlText w:val="•"/>
      <w:lvlJc w:val="left"/>
      <w:pPr>
        <w:ind w:left="652" w:hanging="120"/>
      </w:pPr>
      <w:rPr>
        <w:rFonts w:hint="default"/>
      </w:rPr>
    </w:lvl>
    <w:lvl w:ilvl="3" w:tplc="66425F9E">
      <w:numFmt w:val="bullet"/>
      <w:lvlText w:val="•"/>
      <w:lvlJc w:val="left"/>
      <w:pPr>
        <w:ind w:left="888" w:hanging="120"/>
      </w:pPr>
      <w:rPr>
        <w:rFonts w:hint="default"/>
      </w:rPr>
    </w:lvl>
    <w:lvl w:ilvl="4" w:tplc="C5CA923C">
      <w:numFmt w:val="bullet"/>
      <w:lvlText w:val="•"/>
      <w:lvlJc w:val="left"/>
      <w:pPr>
        <w:ind w:left="1124" w:hanging="120"/>
      </w:pPr>
      <w:rPr>
        <w:rFonts w:hint="default"/>
      </w:rPr>
    </w:lvl>
    <w:lvl w:ilvl="5" w:tplc="954AA624">
      <w:numFmt w:val="bullet"/>
      <w:lvlText w:val="•"/>
      <w:lvlJc w:val="left"/>
      <w:pPr>
        <w:ind w:left="1360" w:hanging="120"/>
      </w:pPr>
      <w:rPr>
        <w:rFonts w:hint="default"/>
      </w:rPr>
    </w:lvl>
    <w:lvl w:ilvl="6" w:tplc="6524ABAE">
      <w:numFmt w:val="bullet"/>
      <w:lvlText w:val="•"/>
      <w:lvlJc w:val="left"/>
      <w:pPr>
        <w:ind w:left="1596" w:hanging="120"/>
      </w:pPr>
      <w:rPr>
        <w:rFonts w:hint="default"/>
      </w:rPr>
    </w:lvl>
    <w:lvl w:ilvl="7" w:tplc="BC741FF2">
      <w:numFmt w:val="bullet"/>
      <w:lvlText w:val="•"/>
      <w:lvlJc w:val="left"/>
      <w:pPr>
        <w:ind w:left="1832" w:hanging="120"/>
      </w:pPr>
      <w:rPr>
        <w:rFonts w:hint="default"/>
      </w:rPr>
    </w:lvl>
    <w:lvl w:ilvl="8" w:tplc="0D9672BC">
      <w:numFmt w:val="bullet"/>
      <w:lvlText w:val="•"/>
      <w:lvlJc w:val="left"/>
      <w:pPr>
        <w:ind w:left="2068" w:hanging="120"/>
      </w:pPr>
      <w:rPr>
        <w:rFonts w:hint="default"/>
      </w:rPr>
    </w:lvl>
  </w:abstractNum>
  <w:abstractNum w:abstractNumId="1357" w15:restartNumberingAfterBreak="0">
    <w:nsid w:val="56220E60"/>
    <w:multiLevelType w:val="hybridMultilevel"/>
    <w:tmpl w:val="3934E71A"/>
    <w:lvl w:ilvl="0" w:tplc="6C00A00E">
      <w:numFmt w:val="bullet"/>
      <w:lvlText w:val="●"/>
      <w:lvlJc w:val="left"/>
      <w:pPr>
        <w:ind w:left="175" w:hanging="120"/>
      </w:pPr>
      <w:rPr>
        <w:rFonts w:ascii="Times New Roman" w:eastAsia="Times New Roman" w:hAnsi="Times New Roman" w:cs="Times New Roman" w:hint="default"/>
        <w:spacing w:val="-6"/>
        <w:w w:val="100"/>
        <w:sz w:val="14"/>
        <w:szCs w:val="14"/>
      </w:rPr>
    </w:lvl>
    <w:lvl w:ilvl="1" w:tplc="ACE0B076">
      <w:numFmt w:val="bullet"/>
      <w:lvlText w:val="•"/>
      <w:lvlJc w:val="left"/>
      <w:pPr>
        <w:ind w:left="416" w:hanging="120"/>
      </w:pPr>
      <w:rPr>
        <w:rFonts w:hint="default"/>
      </w:rPr>
    </w:lvl>
    <w:lvl w:ilvl="2" w:tplc="146CE6C2">
      <w:numFmt w:val="bullet"/>
      <w:lvlText w:val="•"/>
      <w:lvlJc w:val="left"/>
      <w:pPr>
        <w:ind w:left="652" w:hanging="120"/>
      </w:pPr>
      <w:rPr>
        <w:rFonts w:hint="default"/>
      </w:rPr>
    </w:lvl>
    <w:lvl w:ilvl="3" w:tplc="4F2E2416">
      <w:numFmt w:val="bullet"/>
      <w:lvlText w:val="•"/>
      <w:lvlJc w:val="left"/>
      <w:pPr>
        <w:ind w:left="888" w:hanging="120"/>
      </w:pPr>
      <w:rPr>
        <w:rFonts w:hint="default"/>
      </w:rPr>
    </w:lvl>
    <w:lvl w:ilvl="4" w:tplc="EB163076">
      <w:numFmt w:val="bullet"/>
      <w:lvlText w:val="•"/>
      <w:lvlJc w:val="left"/>
      <w:pPr>
        <w:ind w:left="1124" w:hanging="120"/>
      </w:pPr>
      <w:rPr>
        <w:rFonts w:hint="default"/>
      </w:rPr>
    </w:lvl>
    <w:lvl w:ilvl="5" w:tplc="9620CD48">
      <w:numFmt w:val="bullet"/>
      <w:lvlText w:val="•"/>
      <w:lvlJc w:val="left"/>
      <w:pPr>
        <w:ind w:left="1360" w:hanging="120"/>
      </w:pPr>
      <w:rPr>
        <w:rFonts w:hint="default"/>
      </w:rPr>
    </w:lvl>
    <w:lvl w:ilvl="6" w:tplc="B7F27174">
      <w:numFmt w:val="bullet"/>
      <w:lvlText w:val="•"/>
      <w:lvlJc w:val="left"/>
      <w:pPr>
        <w:ind w:left="1596" w:hanging="120"/>
      </w:pPr>
      <w:rPr>
        <w:rFonts w:hint="default"/>
      </w:rPr>
    </w:lvl>
    <w:lvl w:ilvl="7" w:tplc="EC5C2D6A">
      <w:numFmt w:val="bullet"/>
      <w:lvlText w:val="•"/>
      <w:lvlJc w:val="left"/>
      <w:pPr>
        <w:ind w:left="1832" w:hanging="120"/>
      </w:pPr>
      <w:rPr>
        <w:rFonts w:hint="default"/>
      </w:rPr>
    </w:lvl>
    <w:lvl w:ilvl="8" w:tplc="9CFCEEB4">
      <w:numFmt w:val="bullet"/>
      <w:lvlText w:val="•"/>
      <w:lvlJc w:val="left"/>
      <w:pPr>
        <w:ind w:left="2068" w:hanging="120"/>
      </w:pPr>
      <w:rPr>
        <w:rFonts w:hint="default"/>
      </w:rPr>
    </w:lvl>
  </w:abstractNum>
  <w:abstractNum w:abstractNumId="1358" w15:restartNumberingAfterBreak="0">
    <w:nsid w:val="5642573B"/>
    <w:multiLevelType w:val="hybridMultilevel"/>
    <w:tmpl w:val="7C0EA43C"/>
    <w:lvl w:ilvl="0" w:tplc="202EF9C4">
      <w:numFmt w:val="bullet"/>
      <w:lvlText w:val="●"/>
      <w:lvlJc w:val="left"/>
      <w:pPr>
        <w:ind w:left="176" w:hanging="120"/>
      </w:pPr>
      <w:rPr>
        <w:rFonts w:ascii="Times New Roman" w:eastAsia="Times New Roman" w:hAnsi="Times New Roman" w:cs="Times New Roman" w:hint="default"/>
        <w:w w:val="100"/>
        <w:sz w:val="14"/>
        <w:szCs w:val="14"/>
      </w:rPr>
    </w:lvl>
    <w:lvl w:ilvl="1" w:tplc="6FEAFA84">
      <w:numFmt w:val="bullet"/>
      <w:lvlText w:val="•"/>
      <w:lvlJc w:val="left"/>
      <w:pPr>
        <w:ind w:left="331" w:hanging="120"/>
      </w:pPr>
      <w:rPr>
        <w:rFonts w:hint="default"/>
      </w:rPr>
    </w:lvl>
    <w:lvl w:ilvl="2" w:tplc="5830C0D4">
      <w:numFmt w:val="bullet"/>
      <w:lvlText w:val="•"/>
      <w:lvlJc w:val="left"/>
      <w:pPr>
        <w:ind w:left="482" w:hanging="120"/>
      </w:pPr>
      <w:rPr>
        <w:rFonts w:hint="default"/>
      </w:rPr>
    </w:lvl>
    <w:lvl w:ilvl="3" w:tplc="0E149278">
      <w:numFmt w:val="bullet"/>
      <w:lvlText w:val="•"/>
      <w:lvlJc w:val="left"/>
      <w:pPr>
        <w:ind w:left="633" w:hanging="120"/>
      </w:pPr>
      <w:rPr>
        <w:rFonts w:hint="default"/>
      </w:rPr>
    </w:lvl>
    <w:lvl w:ilvl="4" w:tplc="9EF8071E">
      <w:numFmt w:val="bullet"/>
      <w:lvlText w:val="•"/>
      <w:lvlJc w:val="left"/>
      <w:pPr>
        <w:ind w:left="784" w:hanging="120"/>
      </w:pPr>
      <w:rPr>
        <w:rFonts w:hint="default"/>
      </w:rPr>
    </w:lvl>
    <w:lvl w:ilvl="5" w:tplc="5764F8D0">
      <w:numFmt w:val="bullet"/>
      <w:lvlText w:val="•"/>
      <w:lvlJc w:val="left"/>
      <w:pPr>
        <w:ind w:left="935" w:hanging="120"/>
      </w:pPr>
      <w:rPr>
        <w:rFonts w:hint="default"/>
      </w:rPr>
    </w:lvl>
    <w:lvl w:ilvl="6" w:tplc="D07E17B2">
      <w:numFmt w:val="bullet"/>
      <w:lvlText w:val="•"/>
      <w:lvlJc w:val="left"/>
      <w:pPr>
        <w:ind w:left="1086" w:hanging="120"/>
      </w:pPr>
      <w:rPr>
        <w:rFonts w:hint="default"/>
      </w:rPr>
    </w:lvl>
    <w:lvl w:ilvl="7" w:tplc="51BE6842">
      <w:numFmt w:val="bullet"/>
      <w:lvlText w:val="•"/>
      <w:lvlJc w:val="left"/>
      <w:pPr>
        <w:ind w:left="1237" w:hanging="120"/>
      </w:pPr>
      <w:rPr>
        <w:rFonts w:hint="default"/>
      </w:rPr>
    </w:lvl>
    <w:lvl w:ilvl="8" w:tplc="3AB21E92">
      <w:numFmt w:val="bullet"/>
      <w:lvlText w:val="•"/>
      <w:lvlJc w:val="left"/>
      <w:pPr>
        <w:ind w:left="1388" w:hanging="120"/>
      </w:pPr>
      <w:rPr>
        <w:rFonts w:hint="default"/>
      </w:rPr>
    </w:lvl>
  </w:abstractNum>
  <w:abstractNum w:abstractNumId="1359" w15:restartNumberingAfterBreak="0">
    <w:nsid w:val="5646712B"/>
    <w:multiLevelType w:val="hybridMultilevel"/>
    <w:tmpl w:val="8B3C006E"/>
    <w:lvl w:ilvl="0" w:tplc="F8C40CCC">
      <w:numFmt w:val="bullet"/>
      <w:lvlText w:val="●"/>
      <w:lvlJc w:val="left"/>
      <w:pPr>
        <w:ind w:left="176" w:hanging="120"/>
      </w:pPr>
      <w:rPr>
        <w:rFonts w:ascii="Times New Roman" w:eastAsia="Times New Roman" w:hAnsi="Times New Roman" w:cs="Times New Roman" w:hint="default"/>
        <w:spacing w:val="-8"/>
        <w:w w:val="100"/>
        <w:sz w:val="14"/>
        <w:szCs w:val="14"/>
      </w:rPr>
    </w:lvl>
    <w:lvl w:ilvl="1" w:tplc="640A6166">
      <w:numFmt w:val="bullet"/>
      <w:lvlText w:val="•"/>
      <w:lvlJc w:val="left"/>
      <w:pPr>
        <w:ind w:left="387" w:hanging="120"/>
      </w:pPr>
      <w:rPr>
        <w:rFonts w:hint="default"/>
      </w:rPr>
    </w:lvl>
    <w:lvl w:ilvl="2" w:tplc="E334D546">
      <w:numFmt w:val="bullet"/>
      <w:lvlText w:val="•"/>
      <w:lvlJc w:val="left"/>
      <w:pPr>
        <w:ind w:left="595" w:hanging="120"/>
      </w:pPr>
      <w:rPr>
        <w:rFonts w:hint="default"/>
      </w:rPr>
    </w:lvl>
    <w:lvl w:ilvl="3" w:tplc="60761CE8">
      <w:numFmt w:val="bullet"/>
      <w:lvlText w:val="•"/>
      <w:lvlJc w:val="left"/>
      <w:pPr>
        <w:ind w:left="803" w:hanging="120"/>
      </w:pPr>
      <w:rPr>
        <w:rFonts w:hint="default"/>
      </w:rPr>
    </w:lvl>
    <w:lvl w:ilvl="4" w:tplc="34AAC2E6">
      <w:numFmt w:val="bullet"/>
      <w:lvlText w:val="•"/>
      <w:lvlJc w:val="left"/>
      <w:pPr>
        <w:ind w:left="1011" w:hanging="120"/>
      </w:pPr>
      <w:rPr>
        <w:rFonts w:hint="default"/>
      </w:rPr>
    </w:lvl>
    <w:lvl w:ilvl="5" w:tplc="A8EE510A">
      <w:numFmt w:val="bullet"/>
      <w:lvlText w:val="•"/>
      <w:lvlJc w:val="left"/>
      <w:pPr>
        <w:ind w:left="1219" w:hanging="120"/>
      </w:pPr>
      <w:rPr>
        <w:rFonts w:hint="default"/>
      </w:rPr>
    </w:lvl>
    <w:lvl w:ilvl="6" w:tplc="802CB986">
      <w:numFmt w:val="bullet"/>
      <w:lvlText w:val="•"/>
      <w:lvlJc w:val="left"/>
      <w:pPr>
        <w:ind w:left="1426" w:hanging="120"/>
      </w:pPr>
      <w:rPr>
        <w:rFonts w:hint="default"/>
      </w:rPr>
    </w:lvl>
    <w:lvl w:ilvl="7" w:tplc="CFB6131E">
      <w:numFmt w:val="bullet"/>
      <w:lvlText w:val="•"/>
      <w:lvlJc w:val="left"/>
      <w:pPr>
        <w:ind w:left="1634" w:hanging="120"/>
      </w:pPr>
      <w:rPr>
        <w:rFonts w:hint="default"/>
      </w:rPr>
    </w:lvl>
    <w:lvl w:ilvl="8" w:tplc="ABEAB8C8">
      <w:numFmt w:val="bullet"/>
      <w:lvlText w:val="•"/>
      <w:lvlJc w:val="left"/>
      <w:pPr>
        <w:ind w:left="1842" w:hanging="120"/>
      </w:pPr>
      <w:rPr>
        <w:rFonts w:hint="default"/>
      </w:rPr>
    </w:lvl>
  </w:abstractNum>
  <w:abstractNum w:abstractNumId="1360" w15:restartNumberingAfterBreak="0">
    <w:nsid w:val="567C0D9F"/>
    <w:multiLevelType w:val="hybridMultilevel"/>
    <w:tmpl w:val="927884B8"/>
    <w:lvl w:ilvl="0" w:tplc="11A89FC8">
      <w:numFmt w:val="bullet"/>
      <w:lvlText w:val="●"/>
      <w:lvlJc w:val="left"/>
      <w:pPr>
        <w:ind w:left="176" w:hanging="120"/>
      </w:pPr>
      <w:rPr>
        <w:rFonts w:ascii="Times New Roman" w:eastAsia="Times New Roman" w:hAnsi="Times New Roman" w:cs="Times New Roman" w:hint="default"/>
        <w:spacing w:val="-8"/>
        <w:w w:val="100"/>
        <w:sz w:val="14"/>
        <w:szCs w:val="14"/>
      </w:rPr>
    </w:lvl>
    <w:lvl w:ilvl="1" w:tplc="2EA48EFE">
      <w:numFmt w:val="bullet"/>
      <w:lvlText w:val="•"/>
      <w:lvlJc w:val="left"/>
      <w:pPr>
        <w:ind w:left="387" w:hanging="120"/>
      </w:pPr>
      <w:rPr>
        <w:rFonts w:hint="default"/>
      </w:rPr>
    </w:lvl>
    <w:lvl w:ilvl="2" w:tplc="1C9296FA">
      <w:numFmt w:val="bullet"/>
      <w:lvlText w:val="•"/>
      <w:lvlJc w:val="left"/>
      <w:pPr>
        <w:ind w:left="595" w:hanging="120"/>
      </w:pPr>
      <w:rPr>
        <w:rFonts w:hint="default"/>
      </w:rPr>
    </w:lvl>
    <w:lvl w:ilvl="3" w:tplc="88C46E26">
      <w:numFmt w:val="bullet"/>
      <w:lvlText w:val="•"/>
      <w:lvlJc w:val="left"/>
      <w:pPr>
        <w:ind w:left="803" w:hanging="120"/>
      </w:pPr>
      <w:rPr>
        <w:rFonts w:hint="default"/>
      </w:rPr>
    </w:lvl>
    <w:lvl w:ilvl="4" w:tplc="378EADFC">
      <w:numFmt w:val="bullet"/>
      <w:lvlText w:val="•"/>
      <w:lvlJc w:val="left"/>
      <w:pPr>
        <w:ind w:left="1011" w:hanging="120"/>
      </w:pPr>
      <w:rPr>
        <w:rFonts w:hint="default"/>
      </w:rPr>
    </w:lvl>
    <w:lvl w:ilvl="5" w:tplc="2862BFB8">
      <w:numFmt w:val="bullet"/>
      <w:lvlText w:val="•"/>
      <w:lvlJc w:val="left"/>
      <w:pPr>
        <w:ind w:left="1219" w:hanging="120"/>
      </w:pPr>
      <w:rPr>
        <w:rFonts w:hint="default"/>
      </w:rPr>
    </w:lvl>
    <w:lvl w:ilvl="6" w:tplc="7474246A">
      <w:numFmt w:val="bullet"/>
      <w:lvlText w:val="•"/>
      <w:lvlJc w:val="left"/>
      <w:pPr>
        <w:ind w:left="1426" w:hanging="120"/>
      </w:pPr>
      <w:rPr>
        <w:rFonts w:hint="default"/>
      </w:rPr>
    </w:lvl>
    <w:lvl w:ilvl="7" w:tplc="4428FE9C">
      <w:numFmt w:val="bullet"/>
      <w:lvlText w:val="•"/>
      <w:lvlJc w:val="left"/>
      <w:pPr>
        <w:ind w:left="1634" w:hanging="120"/>
      </w:pPr>
      <w:rPr>
        <w:rFonts w:hint="default"/>
      </w:rPr>
    </w:lvl>
    <w:lvl w:ilvl="8" w:tplc="609CB3EE">
      <w:numFmt w:val="bullet"/>
      <w:lvlText w:val="•"/>
      <w:lvlJc w:val="left"/>
      <w:pPr>
        <w:ind w:left="1842" w:hanging="120"/>
      </w:pPr>
      <w:rPr>
        <w:rFonts w:hint="default"/>
      </w:rPr>
    </w:lvl>
  </w:abstractNum>
  <w:abstractNum w:abstractNumId="1361" w15:restartNumberingAfterBreak="0">
    <w:nsid w:val="567F0CA9"/>
    <w:multiLevelType w:val="hybridMultilevel"/>
    <w:tmpl w:val="AC06DAAE"/>
    <w:lvl w:ilvl="0" w:tplc="C3F62D2A">
      <w:numFmt w:val="bullet"/>
      <w:lvlText w:val="●"/>
      <w:lvlJc w:val="left"/>
      <w:pPr>
        <w:ind w:left="175" w:hanging="120"/>
      </w:pPr>
      <w:rPr>
        <w:rFonts w:ascii="Times New Roman" w:eastAsia="Times New Roman" w:hAnsi="Times New Roman" w:cs="Times New Roman" w:hint="default"/>
        <w:spacing w:val="-8"/>
        <w:w w:val="100"/>
        <w:sz w:val="14"/>
        <w:szCs w:val="14"/>
      </w:rPr>
    </w:lvl>
    <w:lvl w:ilvl="1" w:tplc="F3DA7280">
      <w:numFmt w:val="bullet"/>
      <w:lvlText w:val="•"/>
      <w:lvlJc w:val="left"/>
      <w:pPr>
        <w:ind w:left="416" w:hanging="120"/>
      </w:pPr>
      <w:rPr>
        <w:rFonts w:hint="default"/>
      </w:rPr>
    </w:lvl>
    <w:lvl w:ilvl="2" w:tplc="39AE5A6E">
      <w:numFmt w:val="bullet"/>
      <w:lvlText w:val="•"/>
      <w:lvlJc w:val="left"/>
      <w:pPr>
        <w:ind w:left="652" w:hanging="120"/>
      </w:pPr>
      <w:rPr>
        <w:rFonts w:hint="default"/>
      </w:rPr>
    </w:lvl>
    <w:lvl w:ilvl="3" w:tplc="B484BF6E">
      <w:numFmt w:val="bullet"/>
      <w:lvlText w:val="•"/>
      <w:lvlJc w:val="left"/>
      <w:pPr>
        <w:ind w:left="888" w:hanging="120"/>
      </w:pPr>
      <w:rPr>
        <w:rFonts w:hint="default"/>
      </w:rPr>
    </w:lvl>
    <w:lvl w:ilvl="4" w:tplc="5EE63214">
      <w:numFmt w:val="bullet"/>
      <w:lvlText w:val="•"/>
      <w:lvlJc w:val="left"/>
      <w:pPr>
        <w:ind w:left="1124" w:hanging="120"/>
      </w:pPr>
      <w:rPr>
        <w:rFonts w:hint="default"/>
      </w:rPr>
    </w:lvl>
    <w:lvl w:ilvl="5" w:tplc="8DEE7E22">
      <w:numFmt w:val="bullet"/>
      <w:lvlText w:val="•"/>
      <w:lvlJc w:val="left"/>
      <w:pPr>
        <w:ind w:left="1360" w:hanging="120"/>
      </w:pPr>
      <w:rPr>
        <w:rFonts w:hint="default"/>
      </w:rPr>
    </w:lvl>
    <w:lvl w:ilvl="6" w:tplc="47BA0E72">
      <w:numFmt w:val="bullet"/>
      <w:lvlText w:val="•"/>
      <w:lvlJc w:val="left"/>
      <w:pPr>
        <w:ind w:left="1596" w:hanging="120"/>
      </w:pPr>
      <w:rPr>
        <w:rFonts w:hint="default"/>
      </w:rPr>
    </w:lvl>
    <w:lvl w:ilvl="7" w:tplc="A4B41966">
      <w:numFmt w:val="bullet"/>
      <w:lvlText w:val="•"/>
      <w:lvlJc w:val="left"/>
      <w:pPr>
        <w:ind w:left="1832" w:hanging="120"/>
      </w:pPr>
      <w:rPr>
        <w:rFonts w:hint="default"/>
      </w:rPr>
    </w:lvl>
    <w:lvl w:ilvl="8" w:tplc="D6F059D6">
      <w:numFmt w:val="bullet"/>
      <w:lvlText w:val="•"/>
      <w:lvlJc w:val="left"/>
      <w:pPr>
        <w:ind w:left="2068" w:hanging="120"/>
      </w:pPr>
      <w:rPr>
        <w:rFonts w:hint="default"/>
      </w:rPr>
    </w:lvl>
  </w:abstractNum>
  <w:abstractNum w:abstractNumId="1362" w15:restartNumberingAfterBreak="0">
    <w:nsid w:val="568319B8"/>
    <w:multiLevelType w:val="hybridMultilevel"/>
    <w:tmpl w:val="B11CEE64"/>
    <w:lvl w:ilvl="0" w:tplc="F0126EE6">
      <w:numFmt w:val="bullet"/>
      <w:lvlText w:val="●"/>
      <w:lvlJc w:val="left"/>
      <w:pPr>
        <w:ind w:left="176" w:hanging="120"/>
      </w:pPr>
      <w:rPr>
        <w:rFonts w:ascii="Times New Roman" w:eastAsia="Times New Roman" w:hAnsi="Times New Roman" w:cs="Times New Roman" w:hint="default"/>
        <w:spacing w:val="-4"/>
        <w:w w:val="100"/>
        <w:sz w:val="14"/>
        <w:szCs w:val="14"/>
      </w:rPr>
    </w:lvl>
    <w:lvl w:ilvl="1" w:tplc="070EE6AC">
      <w:numFmt w:val="bullet"/>
      <w:lvlText w:val="•"/>
      <w:lvlJc w:val="left"/>
      <w:pPr>
        <w:ind w:left="387" w:hanging="120"/>
      </w:pPr>
      <w:rPr>
        <w:rFonts w:hint="default"/>
      </w:rPr>
    </w:lvl>
    <w:lvl w:ilvl="2" w:tplc="FD28923C">
      <w:numFmt w:val="bullet"/>
      <w:lvlText w:val="•"/>
      <w:lvlJc w:val="left"/>
      <w:pPr>
        <w:ind w:left="595" w:hanging="120"/>
      </w:pPr>
      <w:rPr>
        <w:rFonts w:hint="default"/>
      </w:rPr>
    </w:lvl>
    <w:lvl w:ilvl="3" w:tplc="8C0E5B20">
      <w:numFmt w:val="bullet"/>
      <w:lvlText w:val="•"/>
      <w:lvlJc w:val="left"/>
      <w:pPr>
        <w:ind w:left="803" w:hanging="120"/>
      </w:pPr>
      <w:rPr>
        <w:rFonts w:hint="default"/>
      </w:rPr>
    </w:lvl>
    <w:lvl w:ilvl="4" w:tplc="3182A7FE">
      <w:numFmt w:val="bullet"/>
      <w:lvlText w:val="•"/>
      <w:lvlJc w:val="left"/>
      <w:pPr>
        <w:ind w:left="1011" w:hanging="120"/>
      </w:pPr>
      <w:rPr>
        <w:rFonts w:hint="default"/>
      </w:rPr>
    </w:lvl>
    <w:lvl w:ilvl="5" w:tplc="365CC044">
      <w:numFmt w:val="bullet"/>
      <w:lvlText w:val="•"/>
      <w:lvlJc w:val="left"/>
      <w:pPr>
        <w:ind w:left="1219" w:hanging="120"/>
      </w:pPr>
      <w:rPr>
        <w:rFonts w:hint="default"/>
      </w:rPr>
    </w:lvl>
    <w:lvl w:ilvl="6" w:tplc="9D2409CC">
      <w:numFmt w:val="bullet"/>
      <w:lvlText w:val="•"/>
      <w:lvlJc w:val="left"/>
      <w:pPr>
        <w:ind w:left="1426" w:hanging="120"/>
      </w:pPr>
      <w:rPr>
        <w:rFonts w:hint="default"/>
      </w:rPr>
    </w:lvl>
    <w:lvl w:ilvl="7" w:tplc="410E3CC6">
      <w:numFmt w:val="bullet"/>
      <w:lvlText w:val="•"/>
      <w:lvlJc w:val="left"/>
      <w:pPr>
        <w:ind w:left="1634" w:hanging="120"/>
      </w:pPr>
      <w:rPr>
        <w:rFonts w:hint="default"/>
      </w:rPr>
    </w:lvl>
    <w:lvl w:ilvl="8" w:tplc="EEDAE820">
      <w:numFmt w:val="bullet"/>
      <w:lvlText w:val="•"/>
      <w:lvlJc w:val="left"/>
      <w:pPr>
        <w:ind w:left="1842" w:hanging="120"/>
      </w:pPr>
      <w:rPr>
        <w:rFonts w:hint="default"/>
      </w:rPr>
    </w:lvl>
  </w:abstractNum>
  <w:abstractNum w:abstractNumId="1363" w15:restartNumberingAfterBreak="0">
    <w:nsid w:val="56913EE4"/>
    <w:multiLevelType w:val="hybridMultilevel"/>
    <w:tmpl w:val="04A0A756"/>
    <w:lvl w:ilvl="0" w:tplc="14C07814">
      <w:numFmt w:val="bullet"/>
      <w:lvlText w:val="●"/>
      <w:lvlJc w:val="left"/>
      <w:pPr>
        <w:ind w:left="176" w:hanging="120"/>
      </w:pPr>
      <w:rPr>
        <w:rFonts w:ascii="Times New Roman" w:eastAsia="Times New Roman" w:hAnsi="Times New Roman" w:cs="Times New Roman" w:hint="default"/>
        <w:spacing w:val="-4"/>
        <w:w w:val="100"/>
        <w:sz w:val="14"/>
        <w:szCs w:val="14"/>
      </w:rPr>
    </w:lvl>
    <w:lvl w:ilvl="1" w:tplc="F344FC32">
      <w:numFmt w:val="bullet"/>
      <w:lvlText w:val="•"/>
      <w:lvlJc w:val="left"/>
      <w:pPr>
        <w:ind w:left="331" w:hanging="120"/>
      </w:pPr>
      <w:rPr>
        <w:rFonts w:hint="default"/>
      </w:rPr>
    </w:lvl>
    <w:lvl w:ilvl="2" w:tplc="D3A2A360">
      <w:numFmt w:val="bullet"/>
      <w:lvlText w:val="•"/>
      <w:lvlJc w:val="left"/>
      <w:pPr>
        <w:ind w:left="482" w:hanging="120"/>
      </w:pPr>
      <w:rPr>
        <w:rFonts w:hint="default"/>
      </w:rPr>
    </w:lvl>
    <w:lvl w:ilvl="3" w:tplc="0D20CE2E">
      <w:numFmt w:val="bullet"/>
      <w:lvlText w:val="•"/>
      <w:lvlJc w:val="left"/>
      <w:pPr>
        <w:ind w:left="633" w:hanging="120"/>
      </w:pPr>
      <w:rPr>
        <w:rFonts w:hint="default"/>
      </w:rPr>
    </w:lvl>
    <w:lvl w:ilvl="4" w:tplc="5EE29310">
      <w:numFmt w:val="bullet"/>
      <w:lvlText w:val="•"/>
      <w:lvlJc w:val="left"/>
      <w:pPr>
        <w:ind w:left="784" w:hanging="120"/>
      </w:pPr>
      <w:rPr>
        <w:rFonts w:hint="default"/>
      </w:rPr>
    </w:lvl>
    <w:lvl w:ilvl="5" w:tplc="7172B12A">
      <w:numFmt w:val="bullet"/>
      <w:lvlText w:val="•"/>
      <w:lvlJc w:val="left"/>
      <w:pPr>
        <w:ind w:left="935" w:hanging="120"/>
      </w:pPr>
      <w:rPr>
        <w:rFonts w:hint="default"/>
      </w:rPr>
    </w:lvl>
    <w:lvl w:ilvl="6" w:tplc="36D6173A">
      <w:numFmt w:val="bullet"/>
      <w:lvlText w:val="•"/>
      <w:lvlJc w:val="left"/>
      <w:pPr>
        <w:ind w:left="1086" w:hanging="120"/>
      </w:pPr>
      <w:rPr>
        <w:rFonts w:hint="default"/>
      </w:rPr>
    </w:lvl>
    <w:lvl w:ilvl="7" w:tplc="73641EF6">
      <w:numFmt w:val="bullet"/>
      <w:lvlText w:val="•"/>
      <w:lvlJc w:val="left"/>
      <w:pPr>
        <w:ind w:left="1237" w:hanging="120"/>
      </w:pPr>
      <w:rPr>
        <w:rFonts w:hint="default"/>
      </w:rPr>
    </w:lvl>
    <w:lvl w:ilvl="8" w:tplc="29447A4C">
      <w:numFmt w:val="bullet"/>
      <w:lvlText w:val="•"/>
      <w:lvlJc w:val="left"/>
      <w:pPr>
        <w:ind w:left="1388" w:hanging="120"/>
      </w:pPr>
      <w:rPr>
        <w:rFonts w:hint="default"/>
      </w:rPr>
    </w:lvl>
  </w:abstractNum>
  <w:abstractNum w:abstractNumId="1364" w15:restartNumberingAfterBreak="0">
    <w:nsid w:val="5691530B"/>
    <w:multiLevelType w:val="hybridMultilevel"/>
    <w:tmpl w:val="1E4CBEA6"/>
    <w:lvl w:ilvl="0" w:tplc="A16AFF46">
      <w:numFmt w:val="bullet"/>
      <w:lvlText w:val="●"/>
      <w:lvlJc w:val="left"/>
      <w:pPr>
        <w:ind w:left="175" w:hanging="120"/>
      </w:pPr>
      <w:rPr>
        <w:rFonts w:ascii="Times New Roman" w:eastAsia="Times New Roman" w:hAnsi="Times New Roman" w:cs="Times New Roman" w:hint="default"/>
        <w:spacing w:val="-2"/>
        <w:w w:val="100"/>
        <w:sz w:val="14"/>
        <w:szCs w:val="14"/>
      </w:rPr>
    </w:lvl>
    <w:lvl w:ilvl="1" w:tplc="D64CE006">
      <w:numFmt w:val="bullet"/>
      <w:lvlText w:val="•"/>
      <w:lvlJc w:val="left"/>
      <w:pPr>
        <w:ind w:left="416" w:hanging="120"/>
      </w:pPr>
      <w:rPr>
        <w:rFonts w:hint="default"/>
      </w:rPr>
    </w:lvl>
    <w:lvl w:ilvl="2" w:tplc="0BAE92CC">
      <w:numFmt w:val="bullet"/>
      <w:lvlText w:val="•"/>
      <w:lvlJc w:val="left"/>
      <w:pPr>
        <w:ind w:left="652" w:hanging="120"/>
      </w:pPr>
      <w:rPr>
        <w:rFonts w:hint="default"/>
      </w:rPr>
    </w:lvl>
    <w:lvl w:ilvl="3" w:tplc="489E5CCE">
      <w:numFmt w:val="bullet"/>
      <w:lvlText w:val="•"/>
      <w:lvlJc w:val="left"/>
      <w:pPr>
        <w:ind w:left="888" w:hanging="120"/>
      </w:pPr>
      <w:rPr>
        <w:rFonts w:hint="default"/>
      </w:rPr>
    </w:lvl>
    <w:lvl w:ilvl="4" w:tplc="CBA4D552">
      <w:numFmt w:val="bullet"/>
      <w:lvlText w:val="•"/>
      <w:lvlJc w:val="left"/>
      <w:pPr>
        <w:ind w:left="1124" w:hanging="120"/>
      </w:pPr>
      <w:rPr>
        <w:rFonts w:hint="default"/>
      </w:rPr>
    </w:lvl>
    <w:lvl w:ilvl="5" w:tplc="312CEB14">
      <w:numFmt w:val="bullet"/>
      <w:lvlText w:val="•"/>
      <w:lvlJc w:val="left"/>
      <w:pPr>
        <w:ind w:left="1360" w:hanging="120"/>
      </w:pPr>
      <w:rPr>
        <w:rFonts w:hint="default"/>
      </w:rPr>
    </w:lvl>
    <w:lvl w:ilvl="6" w:tplc="FCBA2BB2">
      <w:numFmt w:val="bullet"/>
      <w:lvlText w:val="•"/>
      <w:lvlJc w:val="left"/>
      <w:pPr>
        <w:ind w:left="1596" w:hanging="120"/>
      </w:pPr>
      <w:rPr>
        <w:rFonts w:hint="default"/>
      </w:rPr>
    </w:lvl>
    <w:lvl w:ilvl="7" w:tplc="97DC78C8">
      <w:numFmt w:val="bullet"/>
      <w:lvlText w:val="•"/>
      <w:lvlJc w:val="left"/>
      <w:pPr>
        <w:ind w:left="1832" w:hanging="120"/>
      </w:pPr>
      <w:rPr>
        <w:rFonts w:hint="default"/>
      </w:rPr>
    </w:lvl>
    <w:lvl w:ilvl="8" w:tplc="124064E6">
      <w:numFmt w:val="bullet"/>
      <w:lvlText w:val="•"/>
      <w:lvlJc w:val="left"/>
      <w:pPr>
        <w:ind w:left="2068" w:hanging="120"/>
      </w:pPr>
      <w:rPr>
        <w:rFonts w:hint="default"/>
      </w:rPr>
    </w:lvl>
  </w:abstractNum>
  <w:abstractNum w:abstractNumId="1365" w15:restartNumberingAfterBreak="0">
    <w:nsid w:val="56AC3FA6"/>
    <w:multiLevelType w:val="hybridMultilevel"/>
    <w:tmpl w:val="F66635F6"/>
    <w:lvl w:ilvl="0" w:tplc="8D4ACE90">
      <w:numFmt w:val="bullet"/>
      <w:lvlText w:val="●"/>
      <w:lvlJc w:val="left"/>
      <w:pPr>
        <w:ind w:left="176" w:hanging="120"/>
      </w:pPr>
      <w:rPr>
        <w:rFonts w:ascii="Times New Roman" w:eastAsia="Times New Roman" w:hAnsi="Times New Roman" w:cs="Times New Roman" w:hint="default"/>
        <w:spacing w:val="-5"/>
        <w:w w:val="100"/>
        <w:sz w:val="14"/>
        <w:szCs w:val="14"/>
      </w:rPr>
    </w:lvl>
    <w:lvl w:ilvl="1" w:tplc="0562011E">
      <w:numFmt w:val="bullet"/>
      <w:lvlText w:val="•"/>
      <w:lvlJc w:val="left"/>
      <w:pPr>
        <w:ind w:left="331" w:hanging="120"/>
      </w:pPr>
      <w:rPr>
        <w:rFonts w:hint="default"/>
      </w:rPr>
    </w:lvl>
    <w:lvl w:ilvl="2" w:tplc="32A2D8B0">
      <w:numFmt w:val="bullet"/>
      <w:lvlText w:val="•"/>
      <w:lvlJc w:val="left"/>
      <w:pPr>
        <w:ind w:left="482" w:hanging="120"/>
      </w:pPr>
      <w:rPr>
        <w:rFonts w:hint="default"/>
      </w:rPr>
    </w:lvl>
    <w:lvl w:ilvl="3" w:tplc="62888228">
      <w:numFmt w:val="bullet"/>
      <w:lvlText w:val="•"/>
      <w:lvlJc w:val="left"/>
      <w:pPr>
        <w:ind w:left="633" w:hanging="120"/>
      </w:pPr>
      <w:rPr>
        <w:rFonts w:hint="default"/>
      </w:rPr>
    </w:lvl>
    <w:lvl w:ilvl="4" w:tplc="C9F680B2">
      <w:numFmt w:val="bullet"/>
      <w:lvlText w:val="•"/>
      <w:lvlJc w:val="left"/>
      <w:pPr>
        <w:ind w:left="784" w:hanging="120"/>
      </w:pPr>
      <w:rPr>
        <w:rFonts w:hint="default"/>
      </w:rPr>
    </w:lvl>
    <w:lvl w:ilvl="5" w:tplc="C34485CC">
      <w:numFmt w:val="bullet"/>
      <w:lvlText w:val="•"/>
      <w:lvlJc w:val="left"/>
      <w:pPr>
        <w:ind w:left="935" w:hanging="120"/>
      </w:pPr>
      <w:rPr>
        <w:rFonts w:hint="default"/>
      </w:rPr>
    </w:lvl>
    <w:lvl w:ilvl="6" w:tplc="6F720816">
      <w:numFmt w:val="bullet"/>
      <w:lvlText w:val="•"/>
      <w:lvlJc w:val="left"/>
      <w:pPr>
        <w:ind w:left="1086" w:hanging="120"/>
      </w:pPr>
      <w:rPr>
        <w:rFonts w:hint="default"/>
      </w:rPr>
    </w:lvl>
    <w:lvl w:ilvl="7" w:tplc="6FFA2E64">
      <w:numFmt w:val="bullet"/>
      <w:lvlText w:val="•"/>
      <w:lvlJc w:val="left"/>
      <w:pPr>
        <w:ind w:left="1237" w:hanging="120"/>
      </w:pPr>
      <w:rPr>
        <w:rFonts w:hint="default"/>
      </w:rPr>
    </w:lvl>
    <w:lvl w:ilvl="8" w:tplc="36862CBE">
      <w:numFmt w:val="bullet"/>
      <w:lvlText w:val="•"/>
      <w:lvlJc w:val="left"/>
      <w:pPr>
        <w:ind w:left="1388" w:hanging="120"/>
      </w:pPr>
      <w:rPr>
        <w:rFonts w:hint="default"/>
      </w:rPr>
    </w:lvl>
  </w:abstractNum>
  <w:abstractNum w:abstractNumId="1366" w15:restartNumberingAfterBreak="0">
    <w:nsid w:val="56AC5337"/>
    <w:multiLevelType w:val="hybridMultilevel"/>
    <w:tmpl w:val="614C10D2"/>
    <w:lvl w:ilvl="0" w:tplc="A05EB0EE">
      <w:numFmt w:val="bullet"/>
      <w:lvlText w:val="●"/>
      <w:lvlJc w:val="left"/>
      <w:pPr>
        <w:ind w:left="175" w:hanging="120"/>
      </w:pPr>
      <w:rPr>
        <w:rFonts w:ascii="Times New Roman" w:eastAsia="Times New Roman" w:hAnsi="Times New Roman" w:cs="Times New Roman" w:hint="default"/>
        <w:spacing w:val="-8"/>
        <w:w w:val="100"/>
        <w:sz w:val="14"/>
        <w:szCs w:val="14"/>
      </w:rPr>
    </w:lvl>
    <w:lvl w:ilvl="1" w:tplc="374CD424">
      <w:numFmt w:val="bullet"/>
      <w:lvlText w:val="•"/>
      <w:lvlJc w:val="left"/>
      <w:pPr>
        <w:ind w:left="455" w:hanging="120"/>
      </w:pPr>
      <w:rPr>
        <w:rFonts w:hint="default"/>
      </w:rPr>
    </w:lvl>
    <w:lvl w:ilvl="2" w:tplc="2352730E">
      <w:numFmt w:val="bullet"/>
      <w:lvlText w:val="•"/>
      <w:lvlJc w:val="left"/>
      <w:pPr>
        <w:ind w:left="731" w:hanging="120"/>
      </w:pPr>
      <w:rPr>
        <w:rFonts w:hint="default"/>
      </w:rPr>
    </w:lvl>
    <w:lvl w:ilvl="3" w:tplc="5B34303E">
      <w:numFmt w:val="bullet"/>
      <w:lvlText w:val="•"/>
      <w:lvlJc w:val="left"/>
      <w:pPr>
        <w:ind w:left="1007" w:hanging="120"/>
      </w:pPr>
      <w:rPr>
        <w:rFonts w:hint="default"/>
      </w:rPr>
    </w:lvl>
    <w:lvl w:ilvl="4" w:tplc="09288550">
      <w:numFmt w:val="bullet"/>
      <w:lvlText w:val="•"/>
      <w:lvlJc w:val="left"/>
      <w:pPr>
        <w:ind w:left="1283" w:hanging="120"/>
      </w:pPr>
      <w:rPr>
        <w:rFonts w:hint="default"/>
      </w:rPr>
    </w:lvl>
    <w:lvl w:ilvl="5" w:tplc="EBB40EA8">
      <w:numFmt w:val="bullet"/>
      <w:lvlText w:val="•"/>
      <w:lvlJc w:val="left"/>
      <w:pPr>
        <w:ind w:left="1559" w:hanging="120"/>
      </w:pPr>
      <w:rPr>
        <w:rFonts w:hint="default"/>
      </w:rPr>
    </w:lvl>
    <w:lvl w:ilvl="6" w:tplc="9EA0FB38">
      <w:numFmt w:val="bullet"/>
      <w:lvlText w:val="•"/>
      <w:lvlJc w:val="left"/>
      <w:pPr>
        <w:ind w:left="1835" w:hanging="120"/>
      </w:pPr>
      <w:rPr>
        <w:rFonts w:hint="default"/>
      </w:rPr>
    </w:lvl>
    <w:lvl w:ilvl="7" w:tplc="2C5C4DB4">
      <w:numFmt w:val="bullet"/>
      <w:lvlText w:val="•"/>
      <w:lvlJc w:val="left"/>
      <w:pPr>
        <w:ind w:left="2111" w:hanging="120"/>
      </w:pPr>
      <w:rPr>
        <w:rFonts w:hint="default"/>
      </w:rPr>
    </w:lvl>
    <w:lvl w:ilvl="8" w:tplc="5D40DDCA">
      <w:numFmt w:val="bullet"/>
      <w:lvlText w:val="•"/>
      <w:lvlJc w:val="left"/>
      <w:pPr>
        <w:ind w:left="2387" w:hanging="120"/>
      </w:pPr>
      <w:rPr>
        <w:rFonts w:hint="default"/>
      </w:rPr>
    </w:lvl>
  </w:abstractNum>
  <w:abstractNum w:abstractNumId="1367" w15:restartNumberingAfterBreak="0">
    <w:nsid w:val="56B76C6B"/>
    <w:multiLevelType w:val="hybridMultilevel"/>
    <w:tmpl w:val="04EC3026"/>
    <w:lvl w:ilvl="0" w:tplc="979A9B80">
      <w:numFmt w:val="bullet"/>
      <w:lvlText w:val="●"/>
      <w:lvlJc w:val="left"/>
      <w:pPr>
        <w:ind w:left="175" w:hanging="120"/>
      </w:pPr>
      <w:rPr>
        <w:rFonts w:ascii="Times New Roman" w:eastAsia="Times New Roman" w:hAnsi="Times New Roman" w:cs="Times New Roman" w:hint="default"/>
        <w:spacing w:val="-3"/>
        <w:w w:val="100"/>
        <w:sz w:val="14"/>
        <w:szCs w:val="14"/>
      </w:rPr>
    </w:lvl>
    <w:lvl w:ilvl="1" w:tplc="09C427AC">
      <w:numFmt w:val="bullet"/>
      <w:lvlText w:val="•"/>
      <w:lvlJc w:val="left"/>
      <w:pPr>
        <w:ind w:left="455" w:hanging="120"/>
      </w:pPr>
      <w:rPr>
        <w:rFonts w:hint="default"/>
      </w:rPr>
    </w:lvl>
    <w:lvl w:ilvl="2" w:tplc="6A54AB0A">
      <w:numFmt w:val="bullet"/>
      <w:lvlText w:val="•"/>
      <w:lvlJc w:val="left"/>
      <w:pPr>
        <w:ind w:left="731" w:hanging="120"/>
      </w:pPr>
      <w:rPr>
        <w:rFonts w:hint="default"/>
      </w:rPr>
    </w:lvl>
    <w:lvl w:ilvl="3" w:tplc="2990D9FC">
      <w:numFmt w:val="bullet"/>
      <w:lvlText w:val="•"/>
      <w:lvlJc w:val="left"/>
      <w:pPr>
        <w:ind w:left="1007" w:hanging="120"/>
      </w:pPr>
      <w:rPr>
        <w:rFonts w:hint="default"/>
      </w:rPr>
    </w:lvl>
    <w:lvl w:ilvl="4" w:tplc="323A3B50">
      <w:numFmt w:val="bullet"/>
      <w:lvlText w:val="•"/>
      <w:lvlJc w:val="left"/>
      <w:pPr>
        <w:ind w:left="1283" w:hanging="120"/>
      </w:pPr>
      <w:rPr>
        <w:rFonts w:hint="default"/>
      </w:rPr>
    </w:lvl>
    <w:lvl w:ilvl="5" w:tplc="BF387F20">
      <w:numFmt w:val="bullet"/>
      <w:lvlText w:val="•"/>
      <w:lvlJc w:val="left"/>
      <w:pPr>
        <w:ind w:left="1559" w:hanging="120"/>
      </w:pPr>
      <w:rPr>
        <w:rFonts w:hint="default"/>
      </w:rPr>
    </w:lvl>
    <w:lvl w:ilvl="6" w:tplc="78A61C02">
      <w:numFmt w:val="bullet"/>
      <w:lvlText w:val="•"/>
      <w:lvlJc w:val="left"/>
      <w:pPr>
        <w:ind w:left="1835" w:hanging="120"/>
      </w:pPr>
      <w:rPr>
        <w:rFonts w:hint="default"/>
      </w:rPr>
    </w:lvl>
    <w:lvl w:ilvl="7" w:tplc="DF324050">
      <w:numFmt w:val="bullet"/>
      <w:lvlText w:val="•"/>
      <w:lvlJc w:val="left"/>
      <w:pPr>
        <w:ind w:left="2111" w:hanging="120"/>
      </w:pPr>
      <w:rPr>
        <w:rFonts w:hint="default"/>
      </w:rPr>
    </w:lvl>
    <w:lvl w:ilvl="8" w:tplc="AE126202">
      <w:numFmt w:val="bullet"/>
      <w:lvlText w:val="•"/>
      <w:lvlJc w:val="left"/>
      <w:pPr>
        <w:ind w:left="2387" w:hanging="120"/>
      </w:pPr>
      <w:rPr>
        <w:rFonts w:hint="default"/>
      </w:rPr>
    </w:lvl>
  </w:abstractNum>
  <w:abstractNum w:abstractNumId="1368" w15:restartNumberingAfterBreak="0">
    <w:nsid w:val="56B82184"/>
    <w:multiLevelType w:val="hybridMultilevel"/>
    <w:tmpl w:val="DC6CB024"/>
    <w:lvl w:ilvl="0" w:tplc="0A8AB00A">
      <w:numFmt w:val="bullet"/>
      <w:lvlText w:val="●"/>
      <w:lvlJc w:val="left"/>
      <w:pPr>
        <w:ind w:left="175" w:hanging="120"/>
      </w:pPr>
      <w:rPr>
        <w:rFonts w:ascii="Times New Roman" w:eastAsia="Times New Roman" w:hAnsi="Times New Roman" w:cs="Times New Roman" w:hint="default"/>
        <w:spacing w:val="-7"/>
        <w:w w:val="100"/>
        <w:sz w:val="14"/>
        <w:szCs w:val="14"/>
      </w:rPr>
    </w:lvl>
    <w:lvl w:ilvl="1" w:tplc="DF043DD2">
      <w:numFmt w:val="bullet"/>
      <w:lvlText w:val="•"/>
      <w:lvlJc w:val="left"/>
      <w:pPr>
        <w:ind w:left="416" w:hanging="120"/>
      </w:pPr>
      <w:rPr>
        <w:rFonts w:hint="default"/>
      </w:rPr>
    </w:lvl>
    <w:lvl w:ilvl="2" w:tplc="339E7D86">
      <w:numFmt w:val="bullet"/>
      <w:lvlText w:val="•"/>
      <w:lvlJc w:val="left"/>
      <w:pPr>
        <w:ind w:left="652" w:hanging="120"/>
      </w:pPr>
      <w:rPr>
        <w:rFonts w:hint="default"/>
      </w:rPr>
    </w:lvl>
    <w:lvl w:ilvl="3" w:tplc="184A3904">
      <w:numFmt w:val="bullet"/>
      <w:lvlText w:val="•"/>
      <w:lvlJc w:val="left"/>
      <w:pPr>
        <w:ind w:left="888" w:hanging="120"/>
      </w:pPr>
      <w:rPr>
        <w:rFonts w:hint="default"/>
      </w:rPr>
    </w:lvl>
    <w:lvl w:ilvl="4" w:tplc="BF0E0234">
      <w:numFmt w:val="bullet"/>
      <w:lvlText w:val="•"/>
      <w:lvlJc w:val="left"/>
      <w:pPr>
        <w:ind w:left="1124" w:hanging="120"/>
      </w:pPr>
      <w:rPr>
        <w:rFonts w:hint="default"/>
      </w:rPr>
    </w:lvl>
    <w:lvl w:ilvl="5" w:tplc="E5F0DB26">
      <w:numFmt w:val="bullet"/>
      <w:lvlText w:val="•"/>
      <w:lvlJc w:val="left"/>
      <w:pPr>
        <w:ind w:left="1360" w:hanging="120"/>
      </w:pPr>
      <w:rPr>
        <w:rFonts w:hint="default"/>
      </w:rPr>
    </w:lvl>
    <w:lvl w:ilvl="6" w:tplc="FDC03C7C">
      <w:numFmt w:val="bullet"/>
      <w:lvlText w:val="•"/>
      <w:lvlJc w:val="left"/>
      <w:pPr>
        <w:ind w:left="1596" w:hanging="120"/>
      </w:pPr>
      <w:rPr>
        <w:rFonts w:hint="default"/>
      </w:rPr>
    </w:lvl>
    <w:lvl w:ilvl="7" w:tplc="F42AAE00">
      <w:numFmt w:val="bullet"/>
      <w:lvlText w:val="•"/>
      <w:lvlJc w:val="left"/>
      <w:pPr>
        <w:ind w:left="1832" w:hanging="120"/>
      </w:pPr>
      <w:rPr>
        <w:rFonts w:hint="default"/>
      </w:rPr>
    </w:lvl>
    <w:lvl w:ilvl="8" w:tplc="BFA0DC2A">
      <w:numFmt w:val="bullet"/>
      <w:lvlText w:val="•"/>
      <w:lvlJc w:val="left"/>
      <w:pPr>
        <w:ind w:left="2068" w:hanging="120"/>
      </w:pPr>
      <w:rPr>
        <w:rFonts w:hint="default"/>
      </w:rPr>
    </w:lvl>
  </w:abstractNum>
  <w:abstractNum w:abstractNumId="1369" w15:restartNumberingAfterBreak="0">
    <w:nsid w:val="56E967EE"/>
    <w:multiLevelType w:val="hybridMultilevel"/>
    <w:tmpl w:val="DE68F50A"/>
    <w:lvl w:ilvl="0" w:tplc="06683822">
      <w:numFmt w:val="bullet"/>
      <w:lvlText w:val="●"/>
      <w:lvlJc w:val="left"/>
      <w:pPr>
        <w:ind w:left="175" w:hanging="120"/>
      </w:pPr>
      <w:rPr>
        <w:rFonts w:ascii="Times New Roman" w:eastAsia="Times New Roman" w:hAnsi="Times New Roman" w:cs="Times New Roman" w:hint="default"/>
        <w:spacing w:val="-3"/>
        <w:w w:val="100"/>
        <w:sz w:val="14"/>
        <w:szCs w:val="14"/>
      </w:rPr>
    </w:lvl>
    <w:lvl w:ilvl="1" w:tplc="F420FCC8">
      <w:numFmt w:val="bullet"/>
      <w:lvlText w:val="•"/>
      <w:lvlJc w:val="left"/>
      <w:pPr>
        <w:ind w:left="416" w:hanging="120"/>
      </w:pPr>
      <w:rPr>
        <w:rFonts w:hint="default"/>
      </w:rPr>
    </w:lvl>
    <w:lvl w:ilvl="2" w:tplc="2FAAF048">
      <w:numFmt w:val="bullet"/>
      <w:lvlText w:val="•"/>
      <w:lvlJc w:val="left"/>
      <w:pPr>
        <w:ind w:left="652" w:hanging="120"/>
      </w:pPr>
      <w:rPr>
        <w:rFonts w:hint="default"/>
      </w:rPr>
    </w:lvl>
    <w:lvl w:ilvl="3" w:tplc="93C80404">
      <w:numFmt w:val="bullet"/>
      <w:lvlText w:val="•"/>
      <w:lvlJc w:val="left"/>
      <w:pPr>
        <w:ind w:left="888" w:hanging="120"/>
      </w:pPr>
      <w:rPr>
        <w:rFonts w:hint="default"/>
      </w:rPr>
    </w:lvl>
    <w:lvl w:ilvl="4" w:tplc="5ADC0F54">
      <w:numFmt w:val="bullet"/>
      <w:lvlText w:val="•"/>
      <w:lvlJc w:val="left"/>
      <w:pPr>
        <w:ind w:left="1124" w:hanging="120"/>
      </w:pPr>
      <w:rPr>
        <w:rFonts w:hint="default"/>
      </w:rPr>
    </w:lvl>
    <w:lvl w:ilvl="5" w:tplc="8E9A41CC">
      <w:numFmt w:val="bullet"/>
      <w:lvlText w:val="•"/>
      <w:lvlJc w:val="left"/>
      <w:pPr>
        <w:ind w:left="1360" w:hanging="120"/>
      </w:pPr>
      <w:rPr>
        <w:rFonts w:hint="default"/>
      </w:rPr>
    </w:lvl>
    <w:lvl w:ilvl="6" w:tplc="B9B025E0">
      <w:numFmt w:val="bullet"/>
      <w:lvlText w:val="•"/>
      <w:lvlJc w:val="left"/>
      <w:pPr>
        <w:ind w:left="1596" w:hanging="120"/>
      </w:pPr>
      <w:rPr>
        <w:rFonts w:hint="default"/>
      </w:rPr>
    </w:lvl>
    <w:lvl w:ilvl="7" w:tplc="68F63B54">
      <w:numFmt w:val="bullet"/>
      <w:lvlText w:val="•"/>
      <w:lvlJc w:val="left"/>
      <w:pPr>
        <w:ind w:left="1832" w:hanging="120"/>
      </w:pPr>
      <w:rPr>
        <w:rFonts w:hint="default"/>
      </w:rPr>
    </w:lvl>
    <w:lvl w:ilvl="8" w:tplc="82EC0156">
      <w:numFmt w:val="bullet"/>
      <w:lvlText w:val="•"/>
      <w:lvlJc w:val="left"/>
      <w:pPr>
        <w:ind w:left="2068" w:hanging="120"/>
      </w:pPr>
      <w:rPr>
        <w:rFonts w:hint="default"/>
      </w:rPr>
    </w:lvl>
  </w:abstractNum>
  <w:abstractNum w:abstractNumId="1370" w15:restartNumberingAfterBreak="0">
    <w:nsid w:val="56FD7D11"/>
    <w:multiLevelType w:val="hybridMultilevel"/>
    <w:tmpl w:val="79D6838E"/>
    <w:lvl w:ilvl="0" w:tplc="641CFCE8">
      <w:numFmt w:val="bullet"/>
      <w:lvlText w:val="●"/>
      <w:lvlJc w:val="left"/>
      <w:pPr>
        <w:ind w:left="176" w:hanging="120"/>
      </w:pPr>
      <w:rPr>
        <w:rFonts w:ascii="Times New Roman" w:eastAsia="Times New Roman" w:hAnsi="Times New Roman" w:cs="Times New Roman" w:hint="default"/>
        <w:spacing w:val="-8"/>
        <w:w w:val="100"/>
        <w:sz w:val="14"/>
        <w:szCs w:val="14"/>
      </w:rPr>
    </w:lvl>
    <w:lvl w:ilvl="1" w:tplc="EB4C4052">
      <w:numFmt w:val="bullet"/>
      <w:lvlText w:val="•"/>
      <w:lvlJc w:val="left"/>
      <w:pPr>
        <w:ind w:left="331" w:hanging="120"/>
      </w:pPr>
      <w:rPr>
        <w:rFonts w:hint="default"/>
      </w:rPr>
    </w:lvl>
    <w:lvl w:ilvl="2" w:tplc="F53CA35E">
      <w:numFmt w:val="bullet"/>
      <w:lvlText w:val="•"/>
      <w:lvlJc w:val="left"/>
      <w:pPr>
        <w:ind w:left="482" w:hanging="120"/>
      </w:pPr>
      <w:rPr>
        <w:rFonts w:hint="default"/>
      </w:rPr>
    </w:lvl>
    <w:lvl w:ilvl="3" w:tplc="D2660CFC">
      <w:numFmt w:val="bullet"/>
      <w:lvlText w:val="•"/>
      <w:lvlJc w:val="left"/>
      <w:pPr>
        <w:ind w:left="633" w:hanging="120"/>
      </w:pPr>
      <w:rPr>
        <w:rFonts w:hint="default"/>
      </w:rPr>
    </w:lvl>
    <w:lvl w:ilvl="4" w:tplc="7E3065E4">
      <w:numFmt w:val="bullet"/>
      <w:lvlText w:val="•"/>
      <w:lvlJc w:val="left"/>
      <w:pPr>
        <w:ind w:left="784" w:hanging="120"/>
      </w:pPr>
      <w:rPr>
        <w:rFonts w:hint="default"/>
      </w:rPr>
    </w:lvl>
    <w:lvl w:ilvl="5" w:tplc="310890D4">
      <w:numFmt w:val="bullet"/>
      <w:lvlText w:val="•"/>
      <w:lvlJc w:val="left"/>
      <w:pPr>
        <w:ind w:left="935" w:hanging="120"/>
      </w:pPr>
      <w:rPr>
        <w:rFonts w:hint="default"/>
      </w:rPr>
    </w:lvl>
    <w:lvl w:ilvl="6" w:tplc="B52A9B18">
      <w:numFmt w:val="bullet"/>
      <w:lvlText w:val="•"/>
      <w:lvlJc w:val="left"/>
      <w:pPr>
        <w:ind w:left="1086" w:hanging="120"/>
      </w:pPr>
      <w:rPr>
        <w:rFonts w:hint="default"/>
      </w:rPr>
    </w:lvl>
    <w:lvl w:ilvl="7" w:tplc="5400003C">
      <w:numFmt w:val="bullet"/>
      <w:lvlText w:val="•"/>
      <w:lvlJc w:val="left"/>
      <w:pPr>
        <w:ind w:left="1237" w:hanging="120"/>
      </w:pPr>
      <w:rPr>
        <w:rFonts w:hint="default"/>
      </w:rPr>
    </w:lvl>
    <w:lvl w:ilvl="8" w:tplc="6E041F5A">
      <w:numFmt w:val="bullet"/>
      <w:lvlText w:val="•"/>
      <w:lvlJc w:val="left"/>
      <w:pPr>
        <w:ind w:left="1388" w:hanging="120"/>
      </w:pPr>
      <w:rPr>
        <w:rFonts w:hint="default"/>
      </w:rPr>
    </w:lvl>
  </w:abstractNum>
  <w:abstractNum w:abstractNumId="1371" w15:restartNumberingAfterBreak="0">
    <w:nsid w:val="57065725"/>
    <w:multiLevelType w:val="hybridMultilevel"/>
    <w:tmpl w:val="EBF60560"/>
    <w:lvl w:ilvl="0" w:tplc="8584AF20">
      <w:numFmt w:val="bullet"/>
      <w:lvlText w:val="●"/>
      <w:lvlJc w:val="left"/>
      <w:pPr>
        <w:ind w:left="174" w:hanging="120"/>
      </w:pPr>
      <w:rPr>
        <w:rFonts w:ascii="Times New Roman" w:eastAsia="Times New Roman" w:hAnsi="Times New Roman" w:cs="Times New Roman" w:hint="default"/>
        <w:spacing w:val="-7"/>
        <w:w w:val="100"/>
        <w:sz w:val="14"/>
        <w:szCs w:val="14"/>
      </w:rPr>
    </w:lvl>
    <w:lvl w:ilvl="1" w:tplc="F9D87BC4">
      <w:numFmt w:val="bullet"/>
      <w:lvlText w:val="•"/>
      <w:lvlJc w:val="left"/>
      <w:pPr>
        <w:ind w:left="455" w:hanging="120"/>
      </w:pPr>
      <w:rPr>
        <w:rFonts w:hint="default"/>
      </w:rPr>
    </w:lvl>
    <w:lvl w:ilvl="2" w:tplc="866666E6">
      <w:numFmt w:val="bullet"/>
      <w:lvlText w:val="•"/>
      <w:lvlJc w:val="left"/>
      <w:pPr>
        <w:ind w:left="731" w:hanging="120"/>
      </w:pPr>
      <w:rPr>
        <w:rFonts w:hint="default"/>
      </w:rPr>
    </w:lvl>
    <w:lvl w:ilvl="3" w:tplc="268E9888">
      <w:numFmt w:val="bullet"/>
      <w:lvlText w:val="•"/>
      <w:lvlJc w:val="left"/>
      <w:pPr>
        <w:ind w:left="1007" w:hanging="120"/>
      </w:pPr>
      <w:rPr>
        <w:rFonts w:hint="default"/>
      </w:rPr>
    </w:lvl>
    <w:lvl w:ilvl="4" w:tplc="0FF804E4">
      <w:numFmt w:val="bullet"/>
      <w:lvlText w:val="•"/>
      <w:lvlJc w:val="left"/>
      <w:pPr>
        <w:ind w:left="1283" w:hanging="120"/>
      </w:pPr>
      <w:rPr>
        <w:rFonts w:hint="default"/>
      </w:rPr>
    </w:lvl>
    <w:lvl w:ilvl="5" w:tplc="12E2B44A">
      <w:numFmt w:val="bullet"/>
      <w:lvlText w:val="•"/>
      <w:lvlJc w:val="left"/>
      <w:pPr>
        <w:ind w:left="1559" w:hanging="120"/>
      </w:pPr>
      <w:rPr>
        <w:rFonts w:hint="default"/>
      </w:rPr>
    </w:lvl>
    <w:lvl w:ilvl="6" w:tplc="0ED2CA60">
      <w:numFmt w:val="bullet"/>
      <w:lvlText w:val="•"/>
      <w:lvlJc w:val="left"/>
      <w:pPr>
        <w:ind w:left="1835" w:hanging="120"/>
      </w:pPr>
      <w:rPr>
        <w:rFonts w:hint="default"/>
      </w:rPr>
    </w:lvl>
    <w:lvl w:ilvl="7" w:tplc="396C34DA">
      <w:numFmt w:val="bullet"/>
      <w:lvlText w:val="•"/>
      <w:lvlJc w:val="left"/>
      <w:pPr>
        <w:ind w:left="2111" w:hanging="120"/>
      </w:pPr>
      <w:rPr>
        <w:rFonts w:hint="default"/>
      </w:rPr>
    </w:lvl>
    <w:lvl w:ilvl="8" w:tplc="12D61252">
      <w:numFmt w:val="bullet"/>
      <w:lvlText w:val="•"/>
      <w:lvlJc w:val="left"/>
      <w:pPr>
        <w:ind w:left="2387" w:hanging="120"/>
      </w:pPr>
      <w:rPr>
        <w:rFonts w:hint="default"/>
      </w:rPr>
    </w:lvl>
  </w:abstractNum>
  <w:abstractNum w:abstractNumId="1372" w15:restartNumberingAfterBreak="0">
    <w:nsid w:val="570F1456"/>
    <w:multiLevelType w:val="hybridMultilevel"/>
    <w:tmpl w:val="AEB271A4"/>
    <w:lvl w:ilvl="0" w:tplc="068807C4">
      <w:numFmt w:val="bullet"/>
      <w:lvlText w:val="●"/>
      <w:lvlJc w:val="left"/>
      <w:pPr>
        <w:ind w:left="175" w:hanging="120"/>
      </w:pPr>
      <w:rPr>
        <w:rFonts w:ascii="Times New Roman" w:eastAsia="Times New Roman" w:hAnsi="Times New Roman" w:cs="Times New Roman" w:hint="default"/>
        <w:spacing w:val="-2"/>
        <w:w w:val="100"/>
        <w:sz w:val="14"/>
        <w:szCs w:val="14"/>
      </w:rPr>
    </w:lvl>
    <w:lvl w:ilvl="1" w:tplc="357A09DC">
      <w:numFmt w:val="bullet"/>
      <w:lvlText w:val="•"/>
      <w:lvlJc w:val="left"/>
      <w:pPr>
        <w:ind w:left="416" w:hanging="120"/>
      </w:pPr>
      <w:rPr>
        <w:rFonts w:hint="default"/>
      </w:rPr>
    </w:lvl>
    <w:lvl w:ilvl="2" w:tplc="82D0E79A">
      <w:numFmt w:val="bullet"/>
      <w:lvlText w:val="•"/>
      <w:lvlJc w:val="left"/>
      <w:pPr>
        <w:ind w:left="652" w:hanging="120"/>
      </w:pPr>
      <w:rPr>
        <w:rFonts w:hint="default"/>
      </w:rPr>
    </w:lvl>
    <w:lvl w:ilvl="3" w:tplc="89DA0D58">
      <w:numFmt w:val="bullet"/>
      <w:lvlText w:val="•"/>
      <w:lvlJc w:val="left"/>
      <w:pPr>
        <w:ind w:left="888" w:hanging="120"/>
      </w:pPr>
      <w:rPr>
        <w:rFonts w:hint="default"/>
      </w:rPr>
    </w:lvl>
    <w:lvl w:ilvl="4" w:tplc="57EE9E82">
      <w:numFmt w:val="bullet"/>
      <w:lvlText w:val="•"/>
      <w:lvlJc w:val="left"/>
      <w:pPr>
        <w:ind w:left="1124" w:hanging="120"/>
      </w:pPr>
      <w:rPr>
        <w:rFonts w:hint="default"/>
      </w:rPr>
    </w:lvl>
    <w:lvl w:ilvl="5" w:tplc="49CA41BE">
      <w:numFmt w:val="bullet"/>
      <w:lvlText w:val="•"/>
      <w:lvlJc w:val="left"/>
      <w:pPr>
        <w:ind w:left="1360" w:hanging="120"/>
      </w:pPr>
      <w:rPr>
        <w:rFonts w:hint="default"/>
      </w:rPr>
    </w:lvl>
    <w:lvl w:ilvl="6" w:tplc="645E062C">
      <w:numFmt w:val="bullet"/>
      <w:lvlText w:val="•"/>
      <w:lvlJc w:val="left"/>
      <w:pPr>
        <w:ind w:left="1596" w:hanging="120"/>
      </w:pPr>
      <w:rPr>
        <w:rFonts w:hint="default"/>
      </w:rPr>
    </w:lvl>
    <w:lvl w:ilvl="7" w:tplc="306023F4">
      <w:numFmt w:val="bullet"/>
      <w:lvlText w:val="•"/>
      <w:lvlJc w:val="left"/>
      <w:pPr>
        <w:ind w:left="1832" w:hanging="120"/>
      </w:pPr>
      <w:rPr>
        <w:rFonts w:hint="default"/>
      </w:rPr>
    </w:lvl>
    <w:lvl w:ilvl="8" w:tplc="BAACFF5E">
      <w:numFmt w:val="bullet"/>
      <w:lvlText w:val="•"/>
      <w:lvlJc w:val="left"/>
      <w:pPr>
        <w:ind w:left="2068" w:hanging="120"/>
      </w:pPr>
      <w:rPr>
        <w:rFonts w:hint="default"/>
      </w:rPr>
    </w:lvl>
  </w:abstractNum>
  <w:abstractNum w:abstractNumId="1373" w15:restartNumberingAfterBreak="0">
    <w:nsid w:val="5717587A"/>
    <w:multiLevelType w:val="hybridMultilevel"/>
    <w:tmpl w:val="EFF8A482"/>
    <w:lvl w:ilvl="0" w:tplc="93D01642">
      <w:numFmt w:val="bullet"/>
      <w:lvlText w:val="●"/>
      <w:lvlJc w:val="left"/>
      <w:pPr>
        <w:ind w:left="176" w:hanging="120"/>
      </w:pPr>
      <w:rPr>
        <w:rFonts w:ascii="Times New Roman" w:eastAsia="Times New Roman" w:hAnsi="Times New Roman" w:cs="Times New Roman" w:hint="default"/>
        <w:spacing w:val="-13"/>
        <w:w w:val="100"/>
        <w:sz w:val="14"/>
        <w:szCs w:val="14"/>
      </w:rPr>
    </w:lvl>
    <w:lvl w:ilvl="1" w:tplc="66322D4A">
      <w:numFmt w:val="bullet"/>
      <w:lvlText w:val="•"/>
      <w:lvlJc w:val="left"/>
      <w:pPr>
        <w:ind w:left="331" w:hanging="120"/>
      </w:pPr>
      <w:rPr>
        <w:rFonts w:hint="default"/>
      </w:rPr>
    </w:lvl>
    <w:lvl w:ilvl="2" w:tplc="B77A7AA4">
      <w:numFmt w:val="bullet"/>
      <w:lvlText w:val="•"/>
      <w:lvlJc w:val="left"/>
      <w:pPr>
        <w:ind w:left="482" w:hanging="120"/>
      </w:pPr>
      <w:rPr>
        <w:rFonts w:hint="default"/>
      </w:rPr>
    </w:lvl>
    <w:lvl w:ilvl="3" w:tplc="77EC2AEA">
      <w:numFmt w:val="bullet"/>
      <w:lvlText w:val="•"/>
      <w:lvlJc w:val="left"/>
      <w:pPr>
        <w:ind w:left="633" w:hanging="120"/>
      </w:pPr>
      <w:rPr>
        <w:rFonts w:hint="default"/>
      </w:rPr>
    </w:lvl>
    <w:lvl w:ilvl="4" w:tplc="ACC23FB6">
      <w:numFmt w:val="bullet"/>
      <w:lvlText w:val="•"/>
      <w:lvlJc w:val="left"/>
      <w:pPr>
        <w:ind w:left="784" w:hanging="120"/>
      </w:pPr>
      <w:rPr>
        <w:rFonts w:hint="default"/>
      </w:rPr>
    </w:lvl>
    <w:lvl w:ilvl="5" w:tplc="8F426C96">
      <w:numFmt w:val="bullet"/>
      <w:lvlText w:val="•"/>
      <w:lvlJc w:val="left"/>
      <w:pPr>
        <w:ind w:left="935" w:hanging="120"/>
      </w:pPr>
      <w:rPr>
        <w:rFonts w:hint="default"/>
      </w:rPr>
    </w:lvl>
    <w:lvl w:ilvl="6" w:tplc="1842E266">
      <w:numFmt w:val="bullet"/>
      <w:lvlText w:val="•"/>
      <w:lvlJc w:val="left"/>
      <w:pPr>
        <w:ind w:left="1086" w:hanging="120"/>
      </w:pPr>
      <w:rPr>
        <w:rFonts w:hint="default"/>
      </w:rPr>
    </w:lvl>
    <w:lvl w:ilvl="7" w:tplc="18560C9E">
      <w:numFmt w:val="bullet"/>
      <w:lvlText w:val="•"/>
      <w:lvlJc w:val="left"/>
      <w:pPr>
        <w:ind w:left="1237" w:hanging="120"/>
      </w:pPr>
      <w:rPr>
        <w:rFonts w:hint="default"/>
      </w:rPr>
    </w:lvl>
    <w:lvl w:ilvl="8" w:tplc="69D8F5B2">
      <w:numFmt w:val="bullet"/>
      <w:lvlText w:val="•"/>
      <w:lvlJc w:val="left"/>
      <w:pPr>
        <w:ind w:left="1388" w:hanging="120"/>
      </w:pPr>
      <w:rPr>
        <w:rFonts w:hint="default"/>
      </w:rPr>
    </w:lvl>
  </w:abstractNum>
  <w:abstractNum w:abstractNumId="1374" w15:restartNumberingAfterBreak="0">
    <w:nsid w:val="571F1693"/>
    <w:multiLevelType w:val="hybridMultilevel"/>
    <w:tmpl w:val="50B4909E"/>
    <w:lvl w:ilvl="0" w:tplc="72D01E60">
      <w:numFmt w:val="bullet"/>
      <w:lvlText w:val="●"/>
      <w:lvlJc w:val="left"/>
      <w:pPr>
        <w:ind w:left="174" w:hanging="120"/>
      </w:pPr>
      <w:rPr>
        <w:rFonts w:ascii="Times New Roman" w:eastAsia="Times New Roman" w:hAnsi="Times New Roman" w:cs="Times New Roman" w:hint="default"/>
        <w:spacing w:val="-7"/>
        <w:w w:val="100"/>
        <w:sz w:val="14"/>
        <w:szCs w:val="14"/>
      </w:rPr>
    </w:lvl>
    <w:lvl w:ilvl="1" w:tplc="CE760E62">
      <w:numFmt w:val="bullet"/>
      <w:lvlText w:val="•"/>
      <w:lvlJc w:val="left"/>
      <w:pPr>
        <w:ind w:left="455" w:hanging="120"/>
      </w:pPr>
      <w:rPr>
        <w:rFonts w:hint="default"/>
      </w:rPr>
    </w:lvl>
    <w:lvl w:ilvl="2" w:tplc="455AF40C">
      <w:numFmt w:val="bullet"/>
      <w:lvlText w:val="•"/>
      <w:lvlJc w:val="left"/>
      <w:pPr>
        <w:ind w:left="731" w:hanging="120"/>
      </w:pPr>
      <w:rPr>
        <w:rFonts w:hint="default"/>
      </w:rPr>
    </w:lvl>
    <w:lvl w:ilvl="3" w:tplc="320C5A8A">
      <w:numFmt w:val="bullet"/>
      <w:lvlText w:val="•"/>
      <w:lvlJc w:val="left"/>
      <w:pPr>
        <w:ind w:left="1007" w:hanging="120"/>
      </w:pPr>
      <w:rPr>
        <w:rFonts w:hint="default"/>
      </w:rPr>
    </w:lvl>
    <w:lvl w:ilvl="4" w:tplc="F3B030AC">
      <w:numFmt w:val="bullet"/>
      <w:lvlText w:val="•"/>
      <w:lvlJc w:val="left"/>
      <w:pPr>
        <w:ind w:left="1283" w:hanging="120"/>
      </w:pPr>
      <w:rPr>
        <w:rFonts w:hint="default"/>
      </w:rPr>
    </w:lvl>
    <w:lvl w:ilvl="5" w:tplc="92FA147C">
      <w:numFmt w:val="bullet"/>
      <w:lvlText w:val="•"/>
      <w:lvlJc w:val="left"/>
      <w:pPr>
        <w:ind w:left="1559" w:hanging="120"/>
      </w:pPr>
      <w:rPr>
        <w:rFonts w:hint="default"/>
      </w:rPr>
    </w:lvl>
    <w:lvl w:ilvl="6" w:tplc="46280108">
      <w:numFmt w:val="bullet"/>
      <w:lvlText w:val="•"/>
      <w:lvlJc w:val="left"/>
      <w:pPr>
        <w:ind w:left="1835" w:hanging="120"/>
      </w:pPr>
      <w:rPr>
        <w:rFonts w:hint="default"/>
      </w:rPr>
    </w:lvl>
    <w:lvl w:ilvl="7" w:tplc="D9AAD8CC">
      <w:numFmt w:val="bullet"/>
      <w:lvlText w:val="•"/>
      <w:lvlJc w:val="left"/>
      <w:pPr>
        <w:ind w:left="2111" w:hanging="120"/>
      </w:pPr>
      <w:rPr>
        <w:rFonts w:hint="default"/>
      </w:rPr>
    </w:lvl>
    <w:lvl w:ilvl="8" w:tplc="A956D0C2">
      <w:numFmt w:val="bullet"/>
      <w:lvlText w:val="•"/>
      <w:lvlJc w:val="left"/>
      <w:pPr>
        <w:ind w:left="2387" w:hanging="120"/>
      </w:pPr>
      <w:rPr>
        <w:rFonts w:hint="default"/>
      </w:rPr>
    </w:lvl>
  </w:abstractNum>
  <w:abstractNum w:abstractNumId="1375" w15:restartNumberingAfterBreak="0">
    <w:nsid w:val="57260512"/>
    <w:multiLevelType w:val="hybridMultilevel"/>
    <w:tmpl w:val="6066B3A8"/>
    <w:lvl w:ilvl="0" w:tplc="E10AD832">
      <w:numFmt w:val="bullet"/>
      <w:lvlText w:val="●"/>
      <w:lvlJc w:val="left"/>
      <w:pPr>
        <w:ind w:left="174" w:hanging="120"/>
      </w:pPr>
      <w:rPr>
        <w:rFonts w:ascii="Times New Roman" w:eastAsia="Times New Roman" w:hAnsi="Times New Roman" w:cs="Times New Roman" w:hint="default"/>
        <w:spacing w:val="-15"/>
        <w:w w:val="100"/>
        <w:sz w:val="14"/>
        <w:szCs w:val="14"/>
      </w:rPr>
    </w:lvl>
    <w:lvl w:ilvl="1" w:tplc="7D547218">
      <w:numFmt w:val="bullet"/>
      <w:lvlText w:val="•"/>
      <w:lvlJc w:val="left"/>
      <w:pPr>
        <w:ind w:left="455" w:hanging="120"/>
      </w:pPr>
      <w:rPr>
        <w:rFonts w:hint="default"/>
      </w:rPr>
    </w:lvl>
    <w:lvl w:ilvl="2" w:tplc="9E7C75E4">
      <w:numFmt w:val="bullet"/>
      <w:lvlText w:val="•"/>
      <w:lvlJc w:val="left"/>
      <w:pPr>
        <w:ind w:left="731" w:hanging="120"/>
      </w:pPr>
      <w:rPr>
        <w:rFonts w:hint="default"/>
      </w:rPr>
    </w:lvl>
    <w:lvl w:ilvl="3" w:tplc="20688C74">
      <w:numFmt w:val="bullet"/>
      <w:lvlText w:val="•"/>
      <w:lvlJc w:val="left"/>
      <w:pPr>
        <w:ind w:left="1007" w:hanging="120"/>
      </w:pPr>
      <w:rPr>
        <w:rFonts w:hint="default"/>
      </w:rPr>
    </w:lvl>
    <w:lvl w:ilvl="4" w:tplc="BEB249B2">
      <w:numFmt w:val="bullet"/>
      <w:lvlText w:val="•"/>
      <w:lvlJc w:val="left"/>
      <w:pPr>
        <w:ind w:left="1283" w:hanging="120"/>
      </w:pPr>
      <w:rPr>
        <w:rFonts w:hint="default"/>
      </w:rPr>
    </w:lvl>
    <w:lvl w:ilvl="5" w:tplc="8076CF16">
      <w:numFmt w:val="bullet"/>
      <w:lvlText w:val="•"/>
      <w:lvlJc w:val="left"/>
      <w:pPr>
        <w:ind w:left="1559" w:hanging="120"/>
      </w:pPr>
      <w:rPr>
        <w:rFonts w:hint="default"/>
      </w:rPr>
    </w:lvl>
    <w:lvl w:ilvl="6" w:tplc="39C491F2">
      <w:numFmt w:val="bullet"/>
      <w:lvlText w:val="•"/>
      <w:lvlJc w:val="left"/>
      <w:pPr>
        <w:ind w:left="1835" w:hanging="120"/>
      </w:pPr>
      <w:rPr>
        <w:rFonts w:hint="default"/>
      </w:rPr>
    </w:lvl>
    <w:lvl w:ilvl="7" w:tplc="88BAE074">
      <w:numFmt w:val="bullet"/>
      <w:lvlText w:val="•"/>
      <w:lvlJc w:val="left"/>
      <w:pPr>
        <w:ind w:left="2111" w:hanging="120"/>
      </w:pPr>
      <w:rPr>
        <w:rFonts w:hint="default"/>
      </w:rPr>
    </w:lvl>
    <w:lvl w:ilvl="8" w:tplc="578ACABE">
      <w:numFmt w:val="bullet"/>
      <w:lvlText w:val="•"/>
      <w:lvlJc w:val="left"/>
      <w:pPr>
        <w:ind w:left="2387" w:hanging="120"/>
      </w:pPr>
      <w:rPr>
        <w:rFonts w:hint="default"/>
      </w:rPr>
    </w:lvl>
  </w:abstractNum>
  <w:abstractNum w:abstractNumId="1376" w15:restartNumberingAfterBreak="0">
    <w:nsid w:val="57273080"/>
    <w:multiLevelType w:val="hybridMultilevel"/>
    <w:tmpl w:val="B94627C6"/>
    <w:lvl w:ilvl="0" w:tplc="373EAA20">
      <w:numFmt w:val="bullet"/>
      <w:lvlText w:val="●"/>
      <w:lvlJc w:val="left"/>
      <w:pPr>
        <w:ind w:left="174" w:hanging="120"/>
      </w:pPr>
      <w:rPr>
        <w:rFonts w:ascii="Times New Roman" w:eastAsia="Times New Roman" w:hAnsi="Times New Roman" w:cs="Times New Roman" w:hint="default"/>
        <w:spacing w:val="-7"/>
        <w:w w:val="100"/>
        <w:sz w:val="14"/>
        <w:szCs w:val="14"/>
      </w:rPr>
    </w:lvl>
    <w:lvl w:ilvl="1" w:tplc="118693AC">
      <w:numFmt w:val="bullet"/>
      <w:lvlText w:val="•"/>
      <w:lvlJc w:val="left"/>
      <w:pPr>
        <w:ind w:left="455" w:hanging="120"/>
      </w:pPr>
      <w:rPr>
        <w:rFonts w:hint="default"/>
      </w:rPr>
    </w:lvl>
    <w:lvl w:ilvl="2" w:tplc="C5525C86">
      <w:numFmt w:val="bullet"/>
      <w:lvlText w:val="•"/>
      <w:lvlJc w:val="left"/>
      <w:pPr>
        <w:ind w:left="731" w:hanging="120"/>
      </w:pPr>
      <w:rPr>
        <w:rFonts w:hint="default"/>
      </w:rPr>
    </w:lvl>
    <w:lvl w:ilvl="3" w:tplc="139C93F0">
      <w:numFmt w:val="bullet"/>
      <w:lvlText w:val="•"/>
      <w:lvlJc w:val="left"/>
      <w:pPr>
        <w:ind w:left="1007" w:hanging="120"/>
      </w:pPr>
      <w:rPr>
        <w:rFonts w:hint="default"/>
      </w:rPr>
    </w:lvl>
    <w:lvl w:ilvl="4" w:tplc="E7BEE3E6">
      <w:numFmt w:val="bullet"/>
      <w:lvlText w:val="•"/>
      <w:lvlJc w:val="left"/>
      <w:pPr>
        <w:ind w:left="1283" w:hanging="120"/>
      </w:pPr>
      <w:rPr>
        <w:rFonts w:hint="default"/>
      </w:rPr>
    </w:lvl>
    <w:lvl w:ilvl="5" w:tplc="B434D31C">
      <w:numFmt w:val="bullet"/>
      <w:lvlText w:val="•"/>
      <w:lvlJc w:val="left"/>
      <w:pPr>
        <w:ind w:left="1559" w:hanging="120"/>
      </w:pPr>
      <w:rPr>
        <w:rFonts w:hint="default"/>
      </w:rPr>
    </w:lvl>
    <w:lvl w:ilvl="6" w:tplc="6B2E2B04">
      <w:numFmt w:val="bullet"/>
      <w:lvlText w:val="•"/>
      <w:lvlJc w:val="left"/>
      <w:pPr>
        <w:ind w:left="1835" w:hanging="120"/>
      </w:pPr>
      <w:rPr>
        <w:rFonts w:hint="default"/>
      </w:rPr>
    </w:lvl>
    <w:lvl w:ilvl="7" w:tplc="969A1FC4">
      <w:numFmt w:val="bullet"/>
      <w:lvlText w:val="•"/>
      <w:lvlJc w:val="left"/>
      <w:pPr>
        <w:ind w:left="2111" w:hanging="120"/>
      </w:pPr>
      <w:rPr>
        <w:rFonts w:hint="default"/>
      </w:rPr>
    </w:lvl>
    <w:lvl w:ilvl="8" w:tplc="03762F1C">
      <w:numFmt w:val="bullet"/>
      <w:lvlText w:val="•"/>
      <w:lvlJc w:val="left"/>
      <w:pPr>
        <w:ind w:left="2387" w:hanging="120"/>
      </w:pPr>
      <w:rPr>
        <w:rFonts w:hint="default"/>
      </w:rPr>
    </w:lvl>
  </w:abstractNum>
  <w:abstractNum w:abstractNumId="1377" w15:restartNumberingAfterBreak="0">
    <w:nsid w:val="572D1354"/>
    <w:multiLevelType w:val="hybridMultilevel"/>
    <w:tmpl w:val="548CD282"/>
    <w:lvl w:ilvl="0" w:tplc="78DC054A">
      <w:numFmt w:val="bullet"/>
      <w:lvlText w:val="–"/>
      <w:lvlJc w:val="left"/>
      <w:pPr>
        <w:ind w:left="160" w:hanging="105"/>
      </w:pPr>
      <w:rPr>
        <w:rFonts w:ascii="Times New Roman" w:eastAsia="Times New Roman" w:hAnsi="Times New Roman" w:cs="Times New Roman" w:hint="default"/>
        <w:spacing w:val="-15"/>
        <w:w w:val="100"/>
        <w:sz w:val="14"/>
        <w:szCs w:val="14"/>
      </w:rPr>
    </w:lvl>
    <w:lvl w:ilvl="1" w:tplc="32D8E77E">
      <w:numFmt w:val="bullet"/>
      <w:lvlText w:val="•"/>
      <w:lvlJc w:val="left"/>
      <w:pPr>
        <w:ind w:left="437" w:hanging="105"/>
      </w:pPr>
      <w:rPr>
        <w:rFonts w:hint="default"/>
      </w:rPr>
    </w:lvl>
    <w:lvl w:ilvl="2" w:tplc="6F06A94E">
      <w:numFmt w:val="bullet"/>
      <w:lvlText w:val="•"/>
      <w:lvlJc w:val="left"/>
      <w:pPr>
        <w:ind w:left="715" w:hanging="105"/>
      </w:pPr>
      <w:rPr>
        <w:rFonts w:hint="default"/>
      </w:rPr>
    </w:lvl>
    <w:lvl w:ilvl="3" w:tplc="8D00C8E8">
      <w:numFmt w:val="bullet"/>
      <w:lvlText w:val="•"/>
      <w:lvlJc w:val="left"/>
      <w:pPr>
        <w:ind w:left="993" w:hanging="105"/>
      </w:pPr>
      <w:rPr>
        <w:rFonts w:hint="default"/>
      </w:rPr>
    </w:lvl>
    <w:lvl w:ilvl="4" w:tplc="221CCF92">
      <w:numFmt w:val="bullet"/>
      <w:lvlText w:val="•"/>
      <w:lvlJc w:val="left"/>
      <w:pPr>
        <w:ind w:left="1271" w:hanging="105"/>
      </w:pPr>
      <w:rPr>
        <w:rFonts w:hint="default"/>
      </w:rPr>
    </w:lvl>
    <w:lvl w:ilvl="5" w:tplc="B4DE30AC">
      <w:numFmt w:val="bullet"/>
      <w:lvlText w:val="•"/>
      <w:lvlJc w:val="left"/>
      <w:pPr>
        <w:ind w:left="1549" w:hanging="105"/>
      </w:pPr>
      <w:rPr>
        <w:rFonts w:hint="default"/>
      </w:rPr>
    </w:lvl>
    <w:lvl w:ilvl="6" w:tplc="BEE4C4DC">
      <w:numFmt w:val="bullet"/>
      <w:lvlText w:val="•"/>
      <w:lvlJc w:val="left"/>
      <w:pPr>
        <w:ind w:left="1827" w:hanging="105"/>
      </w:pPr>
      <w:rPr>
        <w:rFonts w:hint="default"/>
      </w:rPr>
    </w:lvl>
    <w:lvl w:ilvl="7" w:tplc="AFD29F10">
      <w:numFmt w:val="bullet"/>
      <w:lvlText w:val="•"/>
      <w:lvlJc w:val="left"/>
      <w:pPr>
        <w:ind w:left="2105" w:hanging="105"/>
      </w:pPr>
      <w:rPr>
        <w:rFonts w:hint="default"/>
      </w:rPr>
    </w:lvl>
    <w:lvl w:ilvl="8" w:tplc="92404C46">
      <w:numFmt w:val="bullet"/>
      <w:lvlText w:val="•"/>
      <w:lvlJc w:val="left"/>
      <w:pPr>
        <w:ind w:left="2383" w:hanging="105"/>
      </w:pPr>
      <w:rPr>
        <w:rFonts w:hint="default"/>
      </w:rPr>
    </w:lvl>
  </w:abstractNum>
  <w:abstractNum w:abstractNumId="1378" w15:restartNumberingAfterBreak="0">
    <w:nsid w:val="57645EF8"/>
    <w:multiLevelType w:val="hybridMultilevel"/>
    <w:tmpl w:val="1F600A8E"/>
    <w:lvl w:ilvl="0" w:tplc="631A7920">
      <w:numFmt w:val="bullet"/>
      <w:lvlText w:val="●"/>
      <w:lvlJc w:val="left"/>
      <w:pPr>
        <w:ind w:left="176" w:hanging="120"/>
      </w:pPr>
      <w:rPr>
        <w:rFonts w:ascii="Times New Roman" w:eastAsia="Times New Roman" w:hAnsi="Times New Roman" w:cs="Times New Roman" w:hint="default"/>
        <w:spacing w:val="-13"/>
        <w:w w:val="100"/>
        <w:sz w:val="14"/>
        <w:szCs w:val="14"/>
      </w:rPr>
    </w:lvl>
    <w:lvl w:ilvl="1" w:tplc="65528B86">
      <w:numFmt w:val="bullet"/>
      <w:lvlText w:val="•"/>
      <w:lvlJc w:val="left"/>
      <w:pPr>
        <w:ind w:left="331" w:hanging="120"/>
      </w:pPr>
      <w:rPr>
        <w:rFonts w:hint="default"/>
      </w:rPr>
    </w:lvl>
    <w:lvl w:ilvl="2" w:tplc="0D9EE49E">
      <w:numFmt w:val="bullet"/>
      <w:lvlText w:val="•"/>
      <w:lvlJc w:val="left"/>
      <w:pPr>
        <w:ind w:left="482" w:hanging="120"/>
      </w:pPr>
      <w:rPr>
        <w:rFonts w:hint="default"/>
      </w:rPr>
    </w:lvl>
    <w:lvl w:ilvl="3" w:tplc="24AE799E">
      <w:numFmt w:val="bullet"/>
      <w:lvlText w:val="•"/>
      <w:lvlJc w:val="left"/>
      <w:pPr>
        <w:ind w:left="633" w:hanging="120"/>
      </w:pPr>
      <w:rPr>
        <w:rFonts w:hint="default"/>
      </w:rPr>
    </w:lvl>
    <w:lvl w:ilvl="4" w:tplc="33EEA304">
      <w:numFmt w:val="bullet"/>
      <w:lvlText w:val="•"/>
      <w:lvlJc w:val="left"/>
      <w:pPr>
        <w:ind w:left="784" w:hanging="120"/>
      </w:pPr>
      <w:rPr>
        <w:rFonts w:hint="default"/>
      </w:rPr>
    </w:lvl>
    <w:lvl w:ilvl="5" w:tplc="59301708">
      <w:numFmt w:val="bullet"/>
      <w:lvlText w:val="•"/>
      <w:lvlJc w:val="left"/>
      <w:pPr>
        <w:ind w:left="935" w:hanging="120"/>
      </w:pPr>
      <w:rPr>
        <w:rFonts w:hint="default"/>
      </w:rPr>
    </w:lvl>
    <w:lvl w:ilvl="6" w:tplc="F202D640">
      <w:numFmt w:val="bullet"/>
      <w:lvlText w:val="•"/>
      <w:lvlJc w:val="left"/>
      <w:pPr>
        <w:ind w:left="1086" w:hanging="120"/>
      </w:pPr>
      <w:rPr>
        <w:rFonts w:hint="default"/>
      </w:rPr>
    </w:lvl>
    <w:lvl w:ilvl="7" w:tplc="E7DA4ED2">
      <w:numFmt w:val="bullet"/>
      <w:lvlText w:val="•"/>
      <w:lvlJc w:val="left"/>
      <w:pPr>
        <w:ind w:left="1237" w:hanging="120"/>
      </w:pPr>
      <w:rPr>
        <w:rFonts w:hint="default"/>
      </w:rPr>
    </w:lvl>
    <w:lvl w:ilvl="8" w:tplc="5C06E36A">
      <w:numFmt w:val="bullet"/>
      <w:lvlText w:val="•"/>
      <w:lvlJc w:val="left"/>
      <w:pPr>
        <w:ind w:left="1388" w:hanging="120"/>
      </w:pPr>
      <w:rPr>
        <w:rFonts w:hint="default"/>
      </w:rPr>
    </w:lvl>
  </w:abstractNum>
  <w:abstractNum w:abstractNumId="1379" w15:restartNumberingAfterBreak="0">
    <w:nsid w:val="576B5EB5"/>
    <w:multiLevelType w:val="hybridMultilevel"/>
    <w:tmpl w:val="3556ADA0"/>
    <w:lvl w:ilvl="0" w:tplc="3E9AFA64">
      <w:numFmt w:val="bullet"/>
      <w:lvlText w:val="●"/>
      <w:lvlJc w:val="left"/>
      <w:pPr>
        <w:ind w:left="176" w:hanging="120"/>
      </w:pPr>
      <w:rPr>
        <w:rFonts w:ascii="Times New Roman" w:eastAsia="Times New Roman" w:hAnsi="Times New Roman" w:cs="Times New Roman" w:hint="default"/>
        <w:spacing w:val="-17"/>
        <w:w w:val="100"/>
        <w:sz w:val="14"/>
        <w:szCs w:val="14"/>
      </w:rPr>
    </w:lvl>
    <w:lvl w:ilvl="1" w:tplc="7A34A4FC">
      <w:numFmt w:val="bullet"/>
      <w:lvlText w:val="•"/>
      <w:lvlJc w:val="left"/>
      <w:pPr>
        <w:ind w:left="331" w:hanging="120"/>
      </w:pPr>
      <w:rPr>
        <w:rFonts w:hint="default"/>
      </w:rPr>
    </w:lvl>
    <w:lvl w:ilvl="2" w:tplc="DB7A5D4C">
      <w:numFmt w:val="bullet"/>
      <w:lvlText w:val="•"/>
      <w:lvlJc w:val="left"/>
      <w:pPr>
        <w:ind w:left="482" w:hanging="120"/>
      </w:pPr>
      <w:rPr>
        <w:rFonts w:hint="default"/>
      </w:rPr>
    </w:lvl>
    <w:lvl w:ilvl="3" w:tplc="8EDE73FE">
      <w:numFmt w:val="bullet"/>
      <w:lvlText w:val="•"/>
      <w:lvlJc w:val="left"/>
      <w:pPr>
        <w:ind w:left="633" w:hanging="120"/>
      </w:pPr>
      <w:rPr>
        <w:rFonts w:hint="default"/>
      </w:rPr>
    </w:lvl>
    <w:lvl w:ilvl="4" w:tplc="4B1C0984">
      <w:numFmt w:val="bullet"/>
      <w:lvlText w:val="•"/>
      <w:lvlJc w:val="left"/>
      <w:pPr>
        <w:ind w:left="784" w:hanging="120"/>
      </w:pPr>
      <w:rPr>
        <w:rFonts w:hint="default"/>
      </w:rPr>
    </w:lvl>
    <w:lvl w:ilvl="5" w:tplc="49CA5C2C">
      <w:numFmt w:val="bullet"/>
      <w:lvlText w:val="•"/>
      <w:lvlJc w:val="left"/>
      <w:pPr>
        <w:ind w:left="935" w:hanging="120"/>
      </w:pPr>
      <w:rPr>
        <w:rFonts w:hint="default"/>
      </w:rPr>
    </w:lvl>
    <w:lvl w:ilvl="6" w:tplc="863421A4">
      <w:numFmt w:val="bullet"/>
      <w:lvlText w:val="•"/>
      <w:lvlJc w:val="left"/>
      <w:pPr>
        <w:ind w:left="1086" w:hanging="120"/>
      </w:pPr>
      <w:rPr>
        <w:rFonts w:hint="default"/>
      </w:rPr>
    </w:lvl>
    <w:lvl w:ilvl="7" w:tplc="F96AE328">
      <w:numFmt w:val="bullet"/>
      <w:lvlText w:val="•"/>
      <w:lvlJc w:val="left"/>
      <w:pPr>
        <w:ind w:left="1237" w:hanging="120"/>
      </w:pPr>
      <w:rPr>
        <w:rFonts w:hint="default"/>
      </w:rPr>
    </w:lvl>
    <w:lvl w:ilvl="8" w:tplc="379E39CC">
      <w:numFmt w:val="bullet"/>
      <w:lvlText w:val="•"/>
      <w:lvlJc w:val="left"/>
      <w:pPr>
        <w:ind w:left="1388" w:hanging="120"/>
      </w:pPr>
      <w:rPr>
        <w:rFonts w:hint="default"/>
      </w:rPr>
    </w:lvl>
  </w:abstractNum>
  <w:abstractNum w:abstractNumId="1380" w15:restartNumberingAfterBreak="0">
    <w:nsid w:val="57884625"/>
    <w:multiLevelType w:val="hybridMultilevel"/>
    <w:tmpl w:val="61044694"/>
    <w:lvl w:ilvl="0" w:tplc="FF703148">
      <w:numFmt w:val="bullet"/>
      <w:lvlText w:val="●"/>
      <w:lvlJc w:val="left"/>
      <w:pPr>
        <w:ind w:left="176" w:hanging="120"/>
      </w:pPr>
      <w:rPr>
        <w:rFonts w:ascii="Times New Roman" w:eastAsia="Times New Roman" w:hAnsi="Times New Roman" w:cs="Times New Roman" w:hint="default"/>
        <w:w w:val="100"/>
        <w:sz w:val="14"/>
        <w:szCs w:val="14"/>
      </w:rPr>
    </w:lvl>
    <w:lvl w:ilvl="1" w:tplc="F5DA4966">
      <w:numFmt w:val="bullet"/>
      <w:lvlText w:val="•"/>
      <w:lvlJc w:val="left"/>
      <w:pPr>
        <w:ind w:left="331" w:hanging="120"/>
      </w:pPr>
      <w:rPr>
        <w:rFonts w:hint="default"/>
      </w:rPr>
    </w:lvl>
    <w:lvl w:ilvl="2" w:tplc="2C30A6DE">
      <w:numFmt w:val="bullet"/>
      <w:lvlText w:val="•"/>
      <w:lvlJc w:val="left"/>
      <w:pPr>
        <w:ind w:left="482" w:hanging="120"/>
      </w:pPr>
      <w:rPr>
        <w:rFonts w:hint="default"/>
      </w:rPr>
    </w:lvl>
    <w:lvl w:ilvl="3" w:tplc="1D00F5F2">
      <w:numFmt w:val="bullet"/>
      <w:lvlText w:val="•"/>
      <w:lvlJc w:val="left"/>
      <w:pPr>
        <w:ind w:left="633" w:hanging="120"/>
      </w:pPr>
      <w:rPr>
        <w:rFonts w:hint="default"/>
      </w:rPr>
    </w:lvl>
    <w:lvl w:ilvl="4" w:tplc="C764B976">
      <w:numFmt w:val="bullet"/>
      <w:lvlText w:val="•"/>
      <w:lvlJc w:val="left"/>
      <w:pPr>
        <w:ind w:left="784" w:hanging="120"/>
      </w:pPr>
      <w:rPr>
        <w:rFonts w:hint="default"/>
      </w:rPr>
    </w:lvl>
    <w:lvl w:ilvl="5" w:tplc="87DC667E">
      <w:numFmt w:val="bullet"/>
      <w:lvlText w:val="•"/>
      <w:lvlJc w:val="left"/>
      <w:pPr>
        <w:ind w:left="935" w:hanging="120"/>
      </w:pPr>
      <w:rPr>
        <w:rFonts w:hint="default"/>
      </w:rPr>
    </w:lvl>
    <w:lvl w:ilvl="6" w:tplc="8E9430B2">
      <w:numFmt w:val="bullet"/>
      <w:lvlText w:val="•"/>
      <w:lvlJc w:val="left"/>
      <w:pPr>
        <w:ind w:left="1086" w:hanging="120"/>
      </w:pPr>
      <w:rPr>
        <w:rFonts w:hint="default"/>
      </w:rPr>
    </w:lvl>
    <w:lvl w:ilvl="7" w:tplc="9CCE2D44">
      <w:numFmt w:val="bullet"/>
      <w:lvlText w:val="•"/>
      <w:lvlJc w:val="left"/>
      <w:pPr>
        <w:ind w:left="1237" w:hanging="120"/>
      </w:pPr>
      <w:rPr>
        <w:rFonts w:hint="default"/>
      </w:rPr>
    </w:lvl>
    <w:lvl w:ilvl="8" w:tplc="0FD8271E">
      <w:numFmt w:val="bullet"/>
      <w:lvlText w:val="•"/>
      <w:lvlJc w:val="left"/>
      <w:pPr>
        <w:ind w:left="1388" w:hanging="120"/>
      </w:pPr>
      <w:rPr>
        <w:rFonts w:hint="default"/>
      </w:rPr>
    </w:lvl>
  </w:abstractNum>
  <w:abstractNum w:abstractNumId="1381" w15:restartNumberingAfterBreak="0">
    <w:nsid w:val="578C6BD7"/>
    <w:multiLevelType w:val="hybridMultilevel"/>
    <w:tmpl w:val="B326300A"/>
    <w:lvl w:ilvl="0" w:tplc="5600B974">
      <w:numFmt w:val="bullet"/>
      <w:lvlText w:val="●"/>
      <w:lvlJc w:val="left"/>
      <w:pPr>
        <w:ind w:left="175" w:hanging="120"/>
      </w:pPr>
      <w:rPr>
        <w:rFonts w:ascii="Times New Roman" w:eastAsia="Times New Roman" w:hAnsi="Times New Roman" w:cs="Times New Roman" w:hint="default"/>
        <w:spacing w:val="-4"/>
        <w:w w:val="100"/>
        <w:sz w:val="14"/>
        <w:szCs w:val="14"/>
      </w:rPr>
    </w:lvl>
    <w:lvl w:ilvl="1" w:tplc="3EACDADC">
      <w:numFmt w:val="bullet"/>
      <w:lvlText w:val="•"/>
      <w:lvlJc w:val="left"/>
      <w:pPr>
        <w:ind w:left="455" w:hanging="120"/>
      </w:pPr>
      <w:rPr>
        <w:rFonts w:hint="default"/>
      </w:rPr>
    </w:lvl>
    <w:lvl w:ilvl="2" w:tplc="C1EAA85A">
      <w:numFmt w:val="bullet"/>
      <w:lvlText w:val="•"/>
      <w:lvlJc w:val="left"/>
      <w:pPr>
        <w:ind w:left="731" w:hanging="120"/>
      </w:pPr>
      <w:rPr>
        <w:rFonts w:hint="default"/>
      </w:rPr>
    </w:lvl>
    <w:lvl w:ilvl="3" w:tplc="2C7CEC72">
      <w:numFmt w:val="bullet"/>
      <w:lvlText w:val="•"/>
      <w:lvlJc w:val="left"/>
      <w:pPr>
        <w:ind w:left="1007" w:hanging="120"/>
      </w:pPr>
      <w:rPr>
        <w:rFonts w:hint="default"/>
      </w:rPr>
    </w:lvl>
    <w:lvl w:ilvl="4" w:tplc="8B12DAD8">
      <w:numFmt w:val="bullet"/>
      <w:lvlText w:val="•"/>
      <w:lvlJc w:val="left"/>
      <w:pPr>
        <w:ind w:left="1283" w:hanging="120"/>
      </w:pPr>
      <w:rPr>
        <w:rFonts w:hint="default"/>
      </w:rPr>
    </w:lvl>
    <w:lvl w:ilvl="5" w:tplc="2EFE0E8C">
      <w:numFmt w:val="bullet"/>
      <w:lvlText w:val="•"/>
      <w:lvlJc w:val="left"/>
      <w:pPr>
        <w:ind w:left="1559" w:hanging="120"/>
      </w:pPr>
      <w:rPr>
        <w:rFonts w:hint="default"/>
      </w:rPr>
    </w:lvl>
    <w:lvl w:ilvl="6" w:tplc="7AD6D5BC">
      <w:numFmt w:val="bullet"/>
      <w:lvlText w:val="•"/>
      <w:lvlJc w:val="left"/>
      <w:pPr>
        <w:ind w:left="1835" w:hanging="120"/>
      </w:pPr>
      <w:rPr>
        <w:rFonts w:hint="default"/>
      </w:rPr>
    </w:lvl>
    <w:lvl w:ilvl="7" w:tplc="25B86D6A">
      <w:numFmt w:val="bullet"/>
      <w:lvlText w:val="•"/>
      <w:lvlJc w:val="left"/>
      <w:pPr>
        <w:ind w:left="2111" w:hanging="120"/>
      </w:pPr>
      <w:rPr>
        <w:rFonts w:hint="default"/>
      </w:rPr>
    </w:lvl>
    <w:lvl w:ilvl="8" w:tplc="0C0EBC24">
      <w:numFmt w:val="bullet"/>
      <w:lvlText w:val="•"/>
      <w:lvlJc w:val="left"/>
      <w:pPr>
        <w:ind w:left="2387" w:hanging="120"/>
      </w:pPr>
      <w:rPr>
        <w:rFonts w:hint="default"/>
      </w:rPr>
    </w:lvl>
  </w:abstractNum>
  <w:abstractNum w:abstractNumId="1382" w15:restartNumberingAfterBreak="0">
    <w:nsid w:val="57C02053"/>
    <w:multiLevelType w:val="hybridMultilevel"/>
    <w:tmpl w:val="B42464AC"/>
    <w:lvl w:ilvl="0" w:tplc="90DCE868">
      <w:numFmt w:val="bullet"/>
      <w:lvlText w:val="●"/>
      <w:lvlJc w:val="left"/>
      <w:pPr>
        <w:ind w:left="176" w:hanging="120"/>
      </w:pPr>
      <w:rPr>
        <w:rFonts w:ascii="Times New Roman" w:eastAsia="Times New Roman" w:hAnsi="Times New Roman" w:cs="Times New Roman" w:hint="default"/>
        <w:b/>
        <w:bCs/>
        <w:spacing w:val="-8"/>
        <w:w w:val="100"/>
        <w:sz w:val="14"/>
        <w:szCs w:val="14"/>
      </w:rPr>
    </w:lvl>
    <w:lvl w:ilvl="1" w:tplc="706A177A">
      <w:numFmt w:val="bullet"/>
      <w:lvlText w:val="•"/>
      <w:lvlJc w:val="left"/>
      <w:pPr>
        <w:ind w:left="416" w:hanging="120"/>
      </w:pPr>
      <w:rPr>
        <w:rFonts w:hint="default"/>
      </w:rPr>
    </w:lvl>
    <w:lvl w:ilvl="2" w:tplc="0B52AA6E">
      <w:numFmt w:val="bullet"/>
      <w:lvlText w:val="•"/>
      <w:lvlJc w:val="left"/>
      <w:pPr>
        <w:ind w:left="652" w:hanging="120"/>
      </w:pPr>
      <w:rPr>
        <w:rFonts w:hint="default"/>
      </w:rPr>
    </w:lvl>
    <w:lvl w:ilvl="3" w:tplc="D9CE3E7E">
      <w:numFmt w:val="bullet"/>
      <w:lvlText w:val="•"/>
      <w:lvlJc w:val="left"/>
      <w:pPr>
        <w:ind w:left="888" w:hanging="120"/>
      </w:pPr>
      <w:rPr>
        <w:rFonts w:hint="default"/>
      </w:rPr>
    </w:lvl>
    <w:lvl w:ilvl="4" w:tplc="C04C9E18">
      <w:numFmt w:val="bullet"/>
      <w:lvlText w:val="•"/>
      <w:lvlJc w:val="left"/>
      <w:pPr>
        <w:ind w:left="1124" w:hanging="120"/>
      </w:pPr>
      <w:rPr>
        <w:rFonts w:hint="default"/>
      </w:rPr>
    </w:lvl>
    <w:lvl w:ilvl="5" w:tplc="9B8CE2EA">
      <w:numFmt w:val="bullet"/>
      <w:lvlText w:val="•"/>
      <w:lvlJc w:val="left"/>
      <w:pPr>
        <w:ind w:left="1360" w:hanging="120"/>
      </w:pPr>
      <w:rPr>
        <w:rFonts w:hint="default"/>
      </w:rPr>
    </w:lvl>
    <w:lvl w:ilvl="6" w:tplc="AFB2B052">
      <w:numFmt w:val="bullet"/>
      <w:lvlText w:val="•"/>
      <w:lvlJc w:val="left"/>
      <w:pPr>
        <w:ind w:left="1596" w:hanging="120"/>
      </w:pPr>
      <w:rPr>
        <w:rFonts w:hint="default"/>
      </w:rPr>
    </w:lvl>
    <w:lvl w:ilvl="7" w:tplc="BD4A6BE0">
      <w:numFmt w:val="bullet"/>
      <w:lvlText w:val="•"/>
      <w:lvlJc w:val="left"/>
      <w:pPr>
        <w:ind w:left="1832" w:hanging="120"/>
      </w:pPr>
      <w:rPr>
        <w:rFonts w:hint="default"/>
      </w:rPr>
    </w:lvl>
    <w:lvl w:ilvl="8" w:tplc="FEB61744">
      <w:numFmt w:val="bullet"/>
      <w:lvlText w:val="•"/>
      <w:lvlJc w:val="left"/>
      <w:pPr>
        <w:ind w:left="2068" w:hanging="120"/>
      </w:pPr>
      <w:rPr>
        <w:rFonts w:hint="default"/>
      </w:rPr>
    </w:lvl>
  </w:abstractNum>
  <w:abstractNum w:abstractNumId="1383" w15:restartNumberingAfterBreak="0">
    <w:nsid w:val="57C43D7A"/>
    <w:multiLevelType w:val="hybridMultilevel"/>
    <w:tmpl w:val="409E5E58"/>
    <w:lvl w:ilvl="0" w:tplc="B6F42424">
      <w:numFmt w:val="bullet"/>
      <w:lvlText w:val="●"/>
      <w:lvlJc w:val="left"/>
      <w:pPr>
        <w:ind w:left="175" w:hanging="120"/>
      </w:pPr>
      <w:rPr>
        <w:rFonts w:ascii="Times New Roman" w:eastAsia="Times New Roman" w:hAnsi="Times New Roman" w:cs="Times New Roman" w:hint="default"/>
        <w:spacing w:val="-4"/>
        <w:w w:val="100"/>
        <w:sz w:val="14"/>
        <w:szCs w:val="14"/>
      </w:rPr>
    </w:lvl>
    <w:lvl w:ilvl="1" w:tplc="E4C022C2">
      <w:numFmt w:val="bullet"/>
      <w:lvlText w:val="•"/>
      <w:lvlJc w:val="left"/>
      <w:pPr>
        <w:ind w:left="416" w:hanging="120"/>
      </w:pPr>
      <w:rPr>
        <w:rFonts w:hint="default"/>
      </w:rPr>
    </w:lvl>
    <w:lvl w:ilvl="2" w:tplc="E39EE1B2">
      <w:numFmt w:val="bullet"/>
      <w:lvlText w:val="•"/>
      <w:lvlJc w:val="left"/>
      <w:pPr>
        <w:ind w:left="652" w:hanging="120"/>
      </w:pPr>
      <w:rPr>
        <w:rFonts w:hint="default"/>
      </w:rPr>
    </w:lvl>
    <w:lvl w:ilvl="3" w:tplc="1F267974">
      <w:numFmt w:val="bullet"/>
      <w:lvlText w:val="•"/>
      <w:lvlJc w:val="left"/>
      <w:pPr>
        <w:ind w:left="888" w:hanging="120"/>
      </w:pPr>
      <w:rPr>
        <w:rFonts w:hint="default"/>
      </w:rPr>
    </w:lvl>
    <w:lvl w:ilvl="4" w:tplc="D960F3B4">
      <w:numFmt w:val="bullet"/>
      <w:lvlText w:val="•"/>
      <w:lvlJc w:val="left"/>
      <w:pPr>
        <w:ind w:left="1124" w:hanging="120"/>
      </w:pPr>
      <w:rPr>
        <w:rFonts w:hint="default"/>
      </w:rPr>
    </w:lvl>
    <w:lvl w:ilvl="5" w:tplc="E24AB98C">
      <w:numFmt w:val="bullet"/>
      <w:lvlText w:val="•"/>
      <w:lvlJc w:val="left"/>
      <w:pPr>
        <w:ind w:left="1360" w:hanging="120"/>
      </w:pPr>
      <w:rPr>
        <w:rFonts w:hint="default"/>
      </w:rPr>
    </w:lvl>
    <w:lvl w:ilvl="6" w:tplc="EA182314">
      <w:numFmt w:val="bullet"/>
      <w:lvlText w:val="•"/>
      <w:lvlJc w:val="left"/>
      <w:pPr>
        <w:ind w:left="1596" w:hanging="120"/>
      </w:pPr>
      <w:rPr>
        <w:rFonts w:hint="default"/>
      </w:rPr>
    </w:lvl>
    <w:lvl w:ilvl="7" w:tplc="FFD2A198">
      <w:numFmt w:val="bullet"/>
      <w:lvlText w:val="•"/>
      <w:lvlJc w:val="left"/>
      <w:pPr>
        <w:ind w:left="1832" w:hanging="120"/>
      </w:pPr>
      <w:rPr>
        <w:rFonts w:hint="default"/>
      </w:rPr>
    </w:lvl>
    <w:lvl w:ilvl="8" w:tplc="CD3044C0">
      <w:numFmt w:val="bullet"/>
      <w:lvlText w:val="•"/>
      <w:lvlJc w:val="left"/>
      <w:pPr>
        <w:ind w:left="2068" w:hanging="120"/>
      </w:pPr>
      <w:rPr>
        <w:rFonts w:hint="default"/>
      </w:rPr>
    </w:lvl>
  </w:abstractNum>
  <w:abstractNum w:abstractNumId="1384" w15:restartNumberingAfterBreak="0">
    <w:nsid w:val="57D0130D"/>
    <w:multiLevelType w:val="hybridMultilevel"/>
    <w:tmpl w:val="FFFC1282"/>
    <w:lvl w:ilvl="0" w:tplc="6D6C245C">
      <w:numFmt w:val="bullet"/>
      <w:lvlText w:val="●"/>
      <w:lvlJc w:val="left"/>
      <w:pPr>
        <w:ind w:left="175" w:hanging="120"/>
      </w:pPr>
      <w:rPr>
        <w:rFonts w:ascii="Times New Roman" w:eastAsia="Times New Roman" w:hAnsi="Times New Roman" w:cs="Times New Roman" w:hint="default"/>
        <w:spacing w:val="-4"/>
        <w:w w:val="100"/>
        <w:sz w:val="14"/>
        <w:szCs w:val="14"/>
      </w:rPr>
    </w:lvl>
    <w:lvl w:ilvl="1" w:tplc="20FCE792">
      <w:numFmt w:val="bullet"/>
      <w:lvlText w:val="•"/>
      <w:lvlJc w:val="left"/>
      <w:pPr>
        <w:ind w:left="416" w:hanging="120"/>
      </w:pPr>
      <w:rPr>
        <w:rFonts w:hint="default"/>
      </w:rPr>
    </w:lvl>
    <w:lvl w:ilvl="2" w:tplc="5FBAFCCC">
      <w:numFmt w:val="bullet"/>
      <w:lvlText w:val="•"/>
      <w:lvlJc w:val="left"/>
      <w:pPr>
        <w:ind w:left="652" w:hanging="120"/>
      </w:pPr>
      <w:rPr>
        <w:rFonts w:hint="default"/>
      </w:rPr>
    </w:lvl>
    <w:lvl w:ilvl="3" w:tplc="D3C6CD18">
      <w:numFmt w:val="bullet"/>
      <w:lvlText w:val="•"/>
      <w:lvlJc w:val="left"/>
      <w:pPr>
        <w:ind w:left="888" w:hanging="120"/>
      </w:pPr>
      <w:rPr>
        <w:rFonts w:hint="default"/>
      </w:rPr>
    </w:lvl>
    <w:lvl w:ilvl="4" w:tplc="A07C2476">
      <w:numFmt w:val="bullet"/>
      <w:lvlText w:val="•"/>
      <w:lvlJc w:val="left"/>
      <w:pPr>
        <w:ind w:left="1124" w:hanging="120"/>
      </w:pPr>
      <w:rPr>
        <w:rFonts w:hint="default"/>
      </w:rPr>
    </w:lvl>
    <w:lvl w:ilvl="5" w:tplc="292003B8">
      <w:numFmt w:val="bullet"/>
      <w:lvlText w:val="•"/>
      <w:lvlJc w:val="left"/>
      <w:pPr>
        <w:ind w:left="1360" w:hanging="120"/>
      </w:pPr>
      <w:rPr>
        <w:rFonts w:hint="default"/>
      </w:rPr>
    </w:lvl>
    <w:lvl w:ilvl="6" w:tplc="F6FE11C0">
      <w:numFmt w:val="bullet"/>
      <w:lvlText w:val="•"/>
      <w:lvlJc w:val="left"/>
      <w:pPr>
        <w:ind w:left="1596" w:hanging="120"/>
      </w:pPr>
      <w:rPr>
        <w:rFonts w:hint="default"/>
      </w:rPr>
    </w:lvl>
    <w:lvl w:ilvl="7" w:tplc="56348B8E">
      <w:numFmt w:val="bullet"/>
      <w:lvlText w:val="•"/>
      <w:lvlJc w:val="left"/>
      <w:pPr>
        <w:ind w:left="1832" w:hanging="120"/>
      </w:pPr>
      <w:rPr>
        <w:rFonts w:hint="default"/>
      </w:rPr>
    </w:lvl>
    <w:lvl w:ilvl="8" w:tplc="48742262">
      <w:numFmt w:val="bullet"/>
      <w:lvlText w:val="•"/>
      <w:lvlJc w:val="left"/>
      <w:pPr>
        <w:ind w:left="2068" w:hanging="120"/>
      </w:pPr>
      <w:rPr>
        <w:rFonts w:hint="default"/>
      </w:rPr>
    </w:lvl>
  </w:abstractNum>
  <w:abstractNum w:abstractNumId="1385" w15:restartNumberingAfterBreak="0">
    <w:nsid w:val="57DB24E0"/>
    <w:multiLevelType w:val="hybridMultilevel"/>
    <w:tmpl w:val="CB703C9A"/>
    <w:lvl w:ilvl="0" w:tplc="4A6ECA06">
      <w:numFmt w:val="bullet"/>
      <w:lvlText w:val="●"/>
      <w:lvlJc w:val="left"/>
      <w:pPr>
        <w:ind w:left="176" w:hanging="120"/>
      </w:pPr>
      <w:rPr>
        <w:rFonts w:ascii="Times New Roman" w:eastAsia="Times New Roman" w:hAnsi="Times New Roman" w:cs="Times New Roman" w:hint="default"/>
        <w:spacing w:val="-8"/>
        <w:w w:val="100"/>
        <w:sz w:val="14"/>
        <w:szCs w:val="14"/>
      </w:rPr>
    </w:lvl>
    <w:lvl w:ilvl="1" w:tplc="E5DE086C">
      <w:numFmt w:val="bullet"/>
      <w:lvlText w:val="•"/>
      <w:lvlJc w:val="left"/>
      <w:pPr>
        <w:ind w:left="387" w:hanging="120"/>
      </w:pPr>
      <w:rPr>
        <w:rFonts w:hint="default"/>
      </w:rPr>
    </w:lvl>
    <w:lvl w:ilvl="2" w:tplc="51A6C74A">
      <w:numFmt w:val="bullet"/>
      <w:lvlText w:val="•"/>
      <w:lvlJc w:val="left"/>
      <w:pPr>
        <w:ind w:left="595" w:hanging="120"/>
      </w:pPr>
      <w:rPr>
        <w:rFonts w:hint="default"/>
      </w:rPr>
    </w:lvl>
    <w:lvl w:ilvl="3" w:tplc="FE7EE4C6">
      <w:numFmt w:val="bullet"/>
      <w:lvlText w:val="•"/>
      <w:lvlJc w:val="left"/>
      <w:pPr>
        <w:ind w:left="803" w:hanging="120"/>
      </w:pPr>
      <w:rPr>
        <w:rFonts w:hint="default"/>
      </w:rPr>
    </w:lvl>
    <w:lvl w:ilvl="4" w:tplc="2C74BF68">
      <w:numFmt w:val="bullet"/>
      <w:lvlText w:val="•"/>
      <w:lvlJc w:val="left"/>
      <w:pPr>
        <w:ind w:left="1011" w:hanging="120"/>
      </w:pPr>
      <w:rPr>
        <w:rFonts w:hint="default"/>
      </w:rPr>
    </w:lvl>
    <w:lvl w:ilvl="5" w:tplc="A2588472">
      <w:numFmt w:val="bullet"/>
      <w:lvlText w:val="•"/>
      <w:lvlJc w:val="left"/>
      <w:pPr>
        <w:ind w:left="1219" w:hanging="120"/>
      </w:pPr>
      <w:rPr>
        <w:rFonts w:hint="default"/>
      </w:rPr>
    </w:lvl>
    <w:lvl w:ilvl="6" w:tplc="9CB69030">
      <w:numFmt w:val="bullet"/>
      <w:lvlText w:val="•"/>
      <w:lvlJc w:val="left"/>
      <w:pPr>
        <w:ind w:left="1426" w:hanging="120"/>
      </w:pPr>
      <w:rPr>
        <w:rFonts w:hint="default"/>
      </w:rPr>
    </w:lvl>
    <w:lvl w:ilvl="7" w:tplc="1780DEEE">
      <w:numFmt w:val="bullet"/>
      <w:lvlText w:val="•"/>
      <w:lvlJc w:val="left"/>
      <w:pPr>
        <w:ind w:left="1634" w:hanging="120"/>
      </w:pPr>
      <w:rPr>
        <w:rFonts w:hint="default"/>
      </w:rPr>
    </w:lvl>
    <w:lvl w:ilvl="8" w:tplc="03CE69A2">
      <w:numFmt w:val="bullet"/>
      <w:lvlText w:val="•"/>
      <w:lvlJc w:val="left"/>
      <w:pPr>
        <w:ind w:left="1842" w:hanging="120"/>
      </w:pPr>
      <w:rPr>
        <w:rFonts w:hint="default"/>
      </w:rPr>
    </w:lvl>
  </w:abstractNum>
  <w:abstractNum w:abstractNumId="1386" w15:restartNumberingAfterBreak="0">
    <w:nsid w:val="57DC57D1"/>
    <w:multiLevelType w:val="hybridMultilevel"/>
    <w:tmpl w:val="7F707790"/>
    <w:lvl w:ilvl="0" w:tplc="3D6EF02A">
      <w:numFmt w:val="bullet"/>
      <w:lvlText w:val="●"/>
      <w:lvlJc w:val="left"/>
      <w:pPr>
        <w:ind w:left="175" w:hanging="120"/>
      </w:pPr>
      <w:rPr>
        <w:rFonts w:ascii="Times New Roman" w:eastAsia="Times New Roman" w:hAnsi="Times New Roman" w:cs="Times New Roman" w:hint="default"/>
        <w:spacing w:val="-5"/>
        <w:w w:val="100"/>
        <w:sz w:val="14"/>
        <w:szCs w:val="14"/>
      </w:rPr>
    </w:lvl>
    <w:lvl w:ilvl="1" w:tplc="24900376">
      <w:numFmt w:val="bullet"/>
      <w:lvlText w:val="•"/>
      <w:lvlJc w:val="left"/>
      <w:pPr>
        <w:ind w:left="416" w:hanging="120"/>
      </w:pPr>
      <w:rPr>
        <w:rFonts w:hint="default"/>
      </w:rPr>
    </w:lvl>
    <w:lvl w:ilvl="2" w:tplc="35B83B58">
      <w:numFmt w:val="bullet"/>
      <w:lvlText w:val="•"/>
      <w:lvlJc w:val="left"/>
      <w:pPr>
        <w:ind w:left="652" w:hanging="120"/>
      </w:pPr>
      <w:rPr>
        <w:rFonts w:hint="default"/>
      </w:rPr>
    </w:lvl>
    <w:lvl w:ilvl="3" w:tplc="00BCAF44">
      <w:numFmt w:val="bullet"/>
      <w:lvlText w:val="•"/>
      <w:lvlJc w:val="left"/>
      <w:pPr>
        <w:ind w:left="888" w:hanging="120"/>
      </w:pPr>
      <w:rPr>
        <w:rFonts w:hint="default"/>
      </w:rPr>
    </w:lvl>
    <w:lvl w:ilvl="4" w:tplc="5D365E58">
      <w:numFmt w:val="bullet"/>
      <w:lvlText w:val="•"/>
      <w:lvlJc w:val="left"/>
      <w:pPr>
        <w:ind w:left="1124" w:hanging="120"/>
      </w:pPr>
      <w:rPr>
        <w:rFonts w:hint="default"/>
      </w:rPr>
    </w:lvl>
    <w:lvl w:ilvl="5" w:tplc="EB723D98">
      <w:numFmt w:val="bullet"/>
      <w:lvlText w:val="•"/>
      <w:lvlJc w:val="left"/>
      <w:pPr>
        <w:ind w:left="1360" w:hanging="120"/>
      </w:pPr>
      <w:rPr>
        <w:rFonts w:hint="default"/>
      </w:rPr>
    </w:lvl>
    <w:lvl w:ilvl="6" w:tplc="67CA1A7C">
      <w:numFmt w:val="bullet"/>
      <w:lvlText w:val="•"/>
      <w:lvlJc w:val="left"/>
      <w:pPr>
        <w:ind w:left="1596" w:hanging="120"/>
      </w:pPr>
      <w:rPr>
        <w:rFonts w:hint="default"/>
      </w:rPr>
    </w:lvl>
    <w:lvl w:ilvl="7" w:tplc="6B5ADC7C">
      <w:numFmt w:val="bullet"/>
      <w:lvlText w:val="•"/>
      <w:lvlJc w:val="left"/>
      <w:pPr>
        <w:ind w:left="1832" w:hanging="120"/>
      </w:pPr>
      <w:rPr>
        <w:rFonts w:hint="default"/>
      </w:rPr>
    </w:lvl>
    <w:lvl w:ilvl="8" w:tplc="0F1867BC">
      <w:numFmt w:val="bullet"/>
      <w:lvlText w:val="•"/>
      <w:lvlJc w:val="left"/>
      <w:pPr>
        <w:ind w:left="2068" w:hanging="120"/>
      </w:pPr>
      <w:rPr>
        <w:rFonts w:hint="default"/>
      </w:rPr>
    </w:lvl>
  </w:abstractNum>
  <w:abstractNum w:abstractNumId="1387" w15:restartNumberingAfterBreak="0">
    <w:nsid w:val="57F76575"/>
    <w:multiLevelType w:val="hybridMultilevel"/>
    <w:tmpl w:val="EE560850"/>
    <w:lvl w:ilvl="0" w:tplc="5C267796">
      <w:numFmt w:val="bullet"/>
      <w:lvlText w:val="●"/>
      <w:lvlJc w:val="left"/>
      <w:pPr>
        <w:ind w:left="175" w:hanging="120"/>
      </w:pPr>
      <w:rPr>
        <w:rFonts w:ascii="Times New Roman" w:eastAsia="Times New Roman" w:hAnsi="Times New Roman" w:cs="Times New Roman" w:hint="default"/>
        <w:spacing w:val="-4"/>
        <w:w w:val="100"/>
        <w:sz w:val="14"/>
        <w:szCs w:val="14"/>
      </w:rPr>
    </w:lvl>
    <w:lvl w:ilvl="1" w:tplc="10829754">
      <w:numFmt w:val="bullet"/>
      <w:lvlText w:val="•"/>
      <w:lvlJc w:val="left"/>
      <w:pPr>
        <w:ind w:left="416" w:hanging="120"/>
      </w:pPr>
      <w:rPr>
        <w:rFonts w:hint="default"/>
      </w:rPr>
    </w:lvl>
    <w:lvl w:ilvl="2" w:tplc="F7669D22">
      <w:numFmt w:val="bullet"/>
      <w:lvlText w:val="•"/>
      <w:lvlJc w:val="left"/>
      <w:pPr>
        <w:ind w:left="652" w:hanging="120"/>
      </w:pPr>
      <w:rPr>
        <w:rFonts w:hint="default"/>
      </w:rPr>
    </w:lvl>
    <w:lvl w:ilvl="3" w:tplc="CC380166">
      <w:numFmt w:val="bullet"/>
      <w:lvlText w:val="•"/>
      <w:lvlJc w:val="left"/>
      <w:pPr>
        <w:ind w:left="888" w:hanging="120"/>
      </w:pPr>
      <w:rPr>
        <w:rFonts w:hint="default"/>
      </w:rPr>
    </w:lvl>
    <w:lvl w:ilvl="4" w:tplc="11EA8D62">
      <w:numFmt w:val="bullet"/>
      <w:lvlText w:val="•"/>
      <w:lvlJc w:val="left"/>
      <w:pPr>
        <w:ind w:left="1124" w:hanging="120"/>
      </w:pPr>
      <w:rPr>
        <w:rFonts w:hint="default"/>
      </w:rPr>
    </w:lvl>
    <w:lvl w:ilvl="5" w:tplc="55FAC332">
      <w:numFmt w:val="bullet"/>
      <w:lvlText w:val="•"/>
      <w:lvlJc w:val="left"/>
      <w:pPr>
        <w:ind w:left="1360" w:hanging="120"/>
      </w:pPr>
      <w:rPr>
        <w:rFonts w:hint="default"/>
      </w:rPr>
    </w:lvl>
    <w:lvl w:ilvl="6" w:tplc="EFC4FB34">
      <w:numFmt w:val="bullet"/>
      <w:lvlText w:val="•"/>
      <w:lvlJc w:val="left"/>
      <w:pPr>
        <w:ind w:left="1596" w:hanging="120"/>
      </w:pPr>
      <w:rPr>
        <w:rFonts w:hint="default"/>
      </w:rPr>
    </w:lvl>
    <w:lvl w:ilvl="7" w:tplc="97E6E958">
      <w:numFmt w:val="bullet"/>
      <w:lvlText w:val="•"/>
      <w:lvlJc w:val="left"/>
      <w:pPr>
        <w:ind w:left="1832" w:hanging="120"/>
      </w:pPr>
      <w:rPr>
        <w:rFonts w:hint="default"/>
      </w:rPr>
    </w:lvl>
    <w:lvl w:ilvl="8" w:tplc="8D824B08">
      <w:numFmt w:val="bullet"/>
      <w:lvlText w:val="•"/>
      <w:lvlJc w:val="left"/>
      <w:pPr>
        <w:ind w:left="2068" w:hanging="120"/>
      </w:pPr>
      <w:rPr>
        <w:rFonts w:hint="default"/>
      </w:rPr>
    </w:lvl>
  </w:abstractNum>
  <w:abstractNum w:abstractNumId="1388" w15:restartNumberingAfterBreak="0">
    <w:nsid w:val="57FA5AAA"/>
    <w:multiLevelType w:val="hybridMultilevel"/>
    <w:tmpl w:val="CACC951A"/>
    <w:lvl w:ilvl="0" w:tplc="B484DC7E">
      <w:numFmt w:val="bullet"/>
      <w:lvlText w:val="●"/>
      <w:lvlJc w:val="left"/>
      <w:pPr>
        <w:ind w:left="174" w:hanging="120"/>
      </w:pPr>
      <w:rPr>
        <w:rFonts w:ascii="Times New Roman" w:eastAsia="Times New Roman" w:hAnsi="Times New Roman" w:cs="Times New Roman" w:hint="default"/>
        <w:b/>
        <w:bCs/>
        <w:spacing w:val="-1"/>
        <w:w w:val="100"/>
        <w:sz w:val="14"/>
        <w:szCs w:val="14"/>
      </w:rPr>
    </w:lvl>
    <w:lvl w:ilvl="1" w:tplc="91C0FEF8">
      <w:numFmt w:val="bullet"/>
      <w:lvlText w:val="•"/>
      <w:lvlJc w:val="left"/>
      <w:pPr>
        <w:ind w:left="455" w:hanging="120"/>
      </w:pPr>
      <w:rPr>
        <w:rFonts w:hint="default"/>
      </w:rPr>
    </w:lvl>
    <w:lvl w:ilvl="2" w:tplc="2A9E7142">
      <w:numFmt w:val="bullet"/>
      <w:lvlText w:val="•"/>
      <w:lvlJc w:val="left"/>
      <w:pPr>
        <w:ind w:left="731" w:hanging="120"/>
      </w:pPr>
      <w:rPr>
        <w:rFonts w:hint="default"/>
      </w:rPr>
    </w:lvl>
    <w:lvl w:ilvl="3" w:tplc="6D2A454A">
      <w:numFmt w:val="bullet"/>
      <w:lvlText w:val="•"/>
      <w:lvlJc w:val="left"/>
      <w:pPr>
        <w:ind w:left="1007" w:hanging="120"/>
      </w:pPr>
      <w:rPr>
        <w:rFonts w:hint="default"/>
      </w:rPr>
    </w:lvl>
    <w:lvl w:ilvl="4" w:tplc="A094D226">
      <w:numFmt w:val="bullet"/>
      <w:lvlText w:val="•"/>
      <w:lvlJc w:val="left"/>
      <w:pPr>
        <w:ind w:left="1283" w:hanging="120"/>
      </w:pPr>
      <w:rPr>
        <w:rFonts w:hint="default"/>
      </w:rPr>
    </w:lvl>
    <w:lvl w:ilvl="5" w:tplc="98EABE34">
      <w:numFmt w:val="bullet"/>
      <w:lvlText w:val="•"/>
      <w:lvlJc w:val="left"/>
      <w:pPr>
        <w:ind w:left="1559" w:hanging="120"/>
      </w:pPr>
      <w:rPr>
        <w:rFonts w:hint="default"/>
      </w:rPr>
    </w:lvl>
    <w:lvl w:ilvl="6" w:tplc="7F74E2BC">
      <w:numFmt w:val="bullet"/>
      <w:lvlText w:val="•"/>
      <w:lvlJc w:val="left"/>
      <w:pPr>
        <w:ind w:left="1835" w:hanging="120"/>
      </w:pPr>
      <w:rPr>
        <w:rFonts w:hint="default"/>
      </w:rPr>
    </w:lvl>
    <w:lvl w:ilvl="7" w:tplc="C764F1FE">
      <w:numFmt w:val="bullet"/>
      <w:lvlText w:val="•"/>
      <w:lvlJc w:val="left"/>
      <w:pPr>
        <w:ind w:left="2111" w:hanging="120"/>
      </w:pPr>
      <w:rPr>
        <w:rFonts w:hint="default"/>
      </w:rPr>
    </w:lvl>
    <w:lvl w:ilvl="8" w:tplc="3620C93E">
      <w:numFmt w:val="bullet"/>
      <w:lvlText w:val="•"/>
      <w:lvlJc w:val="left"/>
      <w:pPr>
        <w:ind w:left="2387" w:hanging="120"/>
      </w:pPr>
      <w:rPr>
        <w:rFonts w:hint="default"/>
      </w:rPr>
    </w:lvl>
  </w:abstractNum>
  <w:abstractNum w:abstractNumId="1389" w15:restartNumberingAfterBreak="0">
    <w:nsid w:val="57FB1186"/>
    <w:multiLevelType w:val="hybridMultilevel"/>
    <w:tmpl w:val="CB88A6E0"/>
    <w:lvl w:ilvl="0" w:tplc="5E904902">
      <w:numFmt w:val="bullet"/>
      <w:lvlText w:val="●"/>
      <w:lvlJc w:val="left"/>
      <w:pPr>
        <w:ind w:left="175" w:hanging="120"/>
      </w:pPr>
      <w:rPr>
        <w:rFonts w:ascii="Times New Roman" w:eastAsia="Times New Roman" w:hAnsi="Times New Roman" w:cs="Times New Roman" w:hint="default"/>
        <w:spacing w:val="-4"/>
        <w:w w:val="100"/>
        <w:sz w:val="14"/>
        <w:szCs w:val="14"/>
      </w:rPr>
    </w:lvl>
    <w:lvl w:ilvl="1" w:tplc="590A6A8E">
      <w:numFmt w:val="bullet"/>
      <w:lvlText w:val="•"/>
      <w:lvlJc w:val="left"/>
      <w:pPr>
        <w:ind w:left="416" w:hanging="120"/>
      </w:pPr>
      <w:rPr>
        <w:rFonts w:hint="default"/>
      </w:rPr>
    </w:lvl>
    <w:lvl w:ilvl="2" w:tplc="2E9091BC">
      <w:numFmt w:val="bullet"/>
      <w:lvlText w:val="•"/>
      <w:lvlJc w:val="left"/>
      <w:pPr>
        <w:ind w:left="652" w:hanging="120"/>
      </w:pPr>
      <w:rPr>
        <w:rFonts w:hint="default"/>
      </w:rPr>
    </w:lvl>
    <w:lvl w:ilvl="3" w:tplc="529E12B2">
      <w:numFmt w:val="bullet"/>
      <w:lvlText w:val="•"/>
      <w:lvlJc w:val="left"/>
      <w:pPr>
        <w:ind w:left="888" w:hanging="120"/>
      </w:pPr>
      <w:rPr>
        <w:rFonts w:hint="default"/>
      </w:rPr>
    </w:lvl>
    <w:lvl w:ilvl="4" w:tplc="7FC4FAE4">
      <w:numFmt w:val="bullet"/>
      <w:lvlText w:val="•"/>
      <w:lvlJc w:val="left"/>
      <w:pPr>
        <w:ind w:left="1124" w:hanging="120"/>
      </w:pPr>
      <w:rPr>
        <w:rFonts w:hint="default"/>
      </w:rPr>
    </w:lvl>
    <w:lvl w:ilvl="5" w:tplc="AF26E718">
      <w:numFmt w:val="bullet"/>
      <w:lvlText w:val="•"/>
      <w:lvlJc w:val="left"/>
      <w:pPr>
        <w:ind w:left="1361" w:hanging="120"/>
      </w:pPr>
      <w:rPr>
        <w:rFonts w:hint="default"/>
      </w:rPr>
    </w:lvl>
    <w:lvl w:ilvl="6" w:tplc="3E6C3BA2">
      <w:numFmt w:val="bullet"/>
      <w:lvlText w:val="•"/>
      <w:lvlJc w:val="left"/>
      <w:pPr>
        <w:ind w:left="1597" w:hanging="120"/>
      </w:pPr>
      <w:rPr>
        <w:rFonts w:hint="default"/>
      </w:rPr>
    </w:lvl>
    <w:lvl w:ilvl="7" w:tplc="4162A23E">
      <w:numFmt w:val="bullet"/>
      <w:lvlText w:val="•"/>
      <w:lvlJc w:val="left"/>
      <w:pPr>
        <w:ind w:left="1833" w:hanging="120"/>
      </w:pPr>
      <w:rPr>
        <w:rFonts w:hint="default"/>
      </w:rPr>
    </w:lvl>
    <w:lvl w:ilvl="8" w:tplc="BC045B24">
      <w:numFmt w:val="bullet"/>
      <w:lvlText w:val="•"/>
      <w:lvlJc w:val="left"/>
      <w:pPr>
        <w:ind w:left="2069" w:hanging="120"/>
      </w:pPr>
      <w:rPr>
        <w:rFonts w:hint="default"/>
      </w:rPr>
    </w:lvl>
  </w:abstractNum>
  <w:abstractNum w:abstractNumId="1390" w15:restartNumberingAfterBreak="0">
    <w:nsid w:val="58254012"/>
    <w:multiLevelType w:val="hybridMultilevel"/>
    <w:tmpl w:val="47FAB728"/>
    <w:lvl w:ilvl="0" w:tplc="15E8D376">
      <w:numFmt w:val="bullet"/>
      <w:lvlText w:val="●"/>
      <w:lvlJc w:val="left"/>
      <w:pPr>
        <w:ind w:left="175" w:hanging="120"/>
      </w:pPr>
      <w:rPr>
        <w:rFonts w:ascii="Times New Roman" w:eastAsia="Times New Roman" w:hAnsi="Times New Roman" w:cs="Times New Roman" w:hint="default"/>
        <w:spacing w:val="-2"/>
        <w:w w:val="100"/>
        <w:sz w:val="14"/>
        <w:szCs w:val="14"/>
      </w:rPr>
    </w:lvl>
    <w:lvl w:ilvl="1" w:tplc="E01873F0">
      <w:numFmt w:val="bullet"/>
      <w:lvlText w:val="•"/>
      <w:lvlJc w:val="left"/>
      <w:pPr>
        <w:ind w:left="416" w:hanging="120"/>
      </w:pPr>
      <w:rPr>
        <w:rFonts w:hint="default"/>
      </w:rPr>
    </w:lvl>
    <w:lvl w:ilvl="2" w:tplc="441A210C">
      <w:numFmt w:val="bullet"/>
      <w:lvlText w:val="•"/>
      <w:lvlJc w:val="left"/>
      <w:pPr>
        <w:ind w:left="652" w:hanging="120"/>
      </w:pPr>
      <w:rPr>
        <w:rFonts w:hint="default"/>
      </w:rPr>
    </w:lvl>
    <w:lvl w:ilvl="3" w:tplc="4D0AF480">
      <w:numFmt w:val="bullet"/>
      <w:lvlText w:val="•"/>
      <w:lvlJc w:val="left"/>
      <w:pPr>
        <w:ind w:left="888" w:hanging="120"/>
      </w:pPr>
      <w:rPr>
        <w:rFonts w:hint="default"/>
      </w:rPr>
    </w:lvl>
    <w:lvl w:ilvl="4" w:tplc="87F083DC">
      <w:numFmt w:val="bullet"/>
      <w:lvlText w:val="•"/>
      <w:lvlJc w:val="left"/>
      <w:pPr>
        <w:ind w:left="1124" w:hanging="120"/>
      </w:pPr>
      <w:rPr>
        <w:rFonts w:hint="default"/>
      </w:rPr>
    </w:lvl>
    <w:lvl w:ilvl="5" w:tplc="319C9322">
      <w:numFmt w:val="bullet"/>
      <w:lvlText w:val="•"/>
      <w:lvlJc w:val="left"/>
      <w:pPr>
        <w:ind w:left="1360" w:hanging="120"/>
      </w:pPr>
      <w:rPr>
        <w:rFonts w:hint="default"/>
      </w:rPr>
    </w:lvl>
    <w:lvl w:ilvl="6" w:tplc="2D660C66">
      <w:numFmt w:val="bullet"/>
      <w:lvlText w:val="•"/>
      <w:lvlJc w:val="left"/>
      <w:pPr>
        <w:ind w:left="1596" w:hanging="120"/>
      </w:pPr>
      <w:rPr>
        <w:rFonts w:hint="default"/>
      </w:rPr>
    </w:lvl>
    <w:lvl w:ilvl="7" w:tplc="09B0F4C4">
      <w:numFmt w:val="bullet"/>
      <w:lvlText w:val="•"/>
      <w:lvlJc w:val="left"/>
      <w:pPr>
        <w:ind w:left="1832" w:hanging="120"/>
      </w:pPr>
      <w:rPr>
        <w:rFonts w:hint="default"/>
      </w:rPr>
    </w:lvl>
    <w:lvl w:ilvl="8" w:tplc="901048A0">
      <w:numFmt w:val="bullet"/>
      <w:lvlText w:val="•"/>
      <w:lvlJc w:val="left"/>
      <w:pPr>
        <w:ind w:left="2068" w:hanging="120"/>
      </w:pPr>
      <w:rPr>
        <w:rFonts w:hint="default"/>
      </w:rPr>
    </w:lvl>
  </w:abstractNum>
  <w:abstractNum w:abstractNumId="1391" w15:restartNumberingAfterBreak="0">
    <w:nsid w:val="58266C11"/>
    <w:multiLevelType w:val="hybridMultilevel"/>
    <w:tmpl w:val="2BCEE718"/>
    <w:lvl w:ilvl="0" w:tplc="1022399A">
      <w:numFmt w:val="bullet"/>
      <w:lvlText w:val="●"/>
      <w:lvlJc w:val="left"/>
      <w:pPr>
        <w:ind w:left="174" w:hanging="120"/>
      </w:pPr>
      <w:rPr>
        <w:rFonts w:ascii="Times New Roman" w:eastAsia="Times New Roman" w:hAnsi="Times New Roman" w:cs="Times New Roman" w:hint="default"/>
        <w:spacing w:val="-18"/>
        <w:w w:val="100"/>
        <w:sz w:val="14"/>
        <w:szCs w:val="14"/>
      </w:rPr>
    </w:lvl>
    <w:lvl w:ilvl="1" w:tplc="187A464E">
      <w:numFmt w:val="bullet"/>
      <w:lvlText w:val="•"/>
      <w:lvlJc w:val="left"/>
      <w:pPr>
        <w:ind w:left="455" w:hanging="120"/>
      </w:pPr>
      <w:rPr>
        <w:rFonts w:hint="default"/>
      </w:rPr>
    </w:lvl>
    <w:lvl w:ilvl="2" w:tplc="8F2E61A6">
      <w:numFmt w:val="bullet"/>
      <w:lvlText w:val="•"/>
      <w:lvlJc w:val="left"/>
      <w:pPr>
        <w:ind w:left="731" w:hanging="120"/>
      </w:pPr>
      <w:rPr>
        <w:rFonts w:hint="default"/>
      </w:rPr>
    </w:lvl>
    <w:lvl w:ilvl="3" w:tplc="BA70E830">
      <w:numFmt w:val="bullet"/>
      <w:lvlText w:val="•"/>
      <w:lvlJc w:val="left"/>
      <w:pPr>
        <w:ind w:left="1007" w:hanging="120"/>
      </w:pPr>
      <w:rPr>
        <w:rFonts w:hint="default"/>
      </w:rPr>
    </w:lvl>
    <w:lvl w:ilvl="4" w:tplc="16C28658">
      <w:numFmt w:val="bullet"/>
      <w:lvlText w:val="•"/>
      <w:lvlJc w:val="left"/>
      <w:pPr>
        <w:ind w:left="1283" w:hanging="120"/>
      </w:pPr>
      <w:rPr>
        <w:rFonts w:hint="default"/>
      </w:rPr>
    </w:lvl>
    <w:lvl w:ilvl="5" w:tplc="706092D2">
      <w:numFmt w:val="bullet"/>
      <w:lvlText w:val="•"/>
      <w:lvlJc w:val="left"/>
      <w:pPr>
        <w:ind w:left="1559" w:hanging="120"/>
      </w:pPr>
      <w:rPr>
        <w:rFonts w:hint="default"/>
      </w:rPr>
    </w:lvl>
    <w:lvl w:ilvl="6" w:tplc="00A8936A">
      <w:numFmt w:val="bullet"/>
      <w:lvlText w:val="•"/>
      <w:lvlJc w:val="left"/>
      <w:pPr>
        <w:ind w:left="1835" w:hanging="120"/>
      </w:pPr>
      <w:rPr>
        <w:rFonts w:hint="default"/>
      </w:rPr>
    </w:lvl>
    <w:lvl w:ilvl="7" w:tplc="EE76A53C">
      <w:numFmt w:val="bullet"/>
      <w:lvlText w:val="•"/>
      <w:lvlJc w:val="left"/>
      <w:pPr>
        <w:ind w:left="2111" w:hanging="120"/>
      </w:pPr>
      <w:rPr>
        <w:rFonts w:hint="default"/>
      </w:rPr>
    </w:lvl>
    <w:lvl w:ilvl="8" w:tplc="6FC2DE22">
      <w:numFmt w:val="bullet"/>
      <w:lvlText w:val="•"/>
      <w:lvlJc w:val="left"/>
      <w:pPr>
        <w:ind w:left="2387" w:hanging="120"/>
      </w:pPr>
      <w:rPr>
        <w:rFonts w:hint="default"/>
      </w:rPr>
    </w:lvl>
  </w:abstractNum>
  <w:abstractNum w:abstractNumId="1392" w15:restartNumberingAfterBreak="0">
    <w:nsid w:val="582975D9"/>
    <w:multiLevelType w:val="hybridMultilevel"/>
    <w:tmpl w:val="B79C70D4"/>
    <w:lvl w:ilvl="0" w:tplc="E95C2CE4">
      <w:numFmt w:val="bullet"/>
      <w:lvlText w:val="●"/>
      <w:lvlJc w:val="left"/>
      <w:pPr>
        <w:ind w:left="175" w:hanging="120"/>
      </w:pPr>
      <w:rPr>
        <w:rFonts w:ascii="Times New Roman" w:eastAsia="Times New Roman" w:hAnsi="Times New Roman" w:cs="Times New Roman" w:hint="default"/>
        <w:spacing w:val="-4"/>
        <w:w w:val="100"/>
        <w:sz w:val="14"/>
        <w:szCs w:val="14"/>
      </w:rPr>
    </w:lvl>
    <w:lvl w:ilvl="1" w:tplc="A328CE36">
      <w:numFmt w:val="bullet"/>
      <w:lvlText w:val="•"/>
      <w:lvlJc w:val="left"/>
      <w:pPr>
        <w:ind w:left="416" w:hanging="120"/>
      </w:pPr>
      <w:rPr>
        <w:rFonts w:hint="default"/>
      </w:rPr>
    </w:lvl>
    <w:lvl w:ilvl="2" w:tplc="90E8A458">
      <w:numFmt w:val="bullet"/>
      <w:lvlText w:val="•"/>
      <w:lvlJc w:val="left"/>
      <w:pPr>
        <w:ind w:left="652" w:hanging="120"/>
      </w:pPr>
      <w:rPr>
        <w:rFonts w:hint="default"/>
      </w:rPr>
    </w:lvl>
    <w:lvl w:ilvl="3" w:tplc="39A26954">
      <w:numFmt w:val="bullet"/>
      <w:lvlText w:val="•"/>
      <w:lvlJc w:val="left"/>
      <w:pPr>
        <w:ind w:left="888" w:hanging="120"/>
      </w:pPr>
      <w:rPr>
        <w:rFonts w:hint="default"/>
      </w:rPr>
    </w:lvl>
    <w:lvl w:ilvl="4" w:tplc="4B50B48A">
      <w:numFmt w:val="bullet"/>
      <w:lvlText w:val="•"/>
      <w:lvlJc w:val="left"/>
      <w:pPr>
        <w:ind w:left="1124" w:hanging="120"/>
      </w:pPr>
      <w:rPr>
        <w:rFonts w:hint="default"/>
      </w:rPr>
    </w:lvl>
    <w:lvl w:ilvl="5" w:tplc="A5A08750">
      <w:numFmt w:val="bullet"/>
      <w:lvlText w:val="•"/>
      <w:lvlJc w:val="left"/>
      <w:pPr>
        <w:ind w:left="1360" w:hanging="120"/>
      </w:pPr>
      <w:rPr>
        <w:rFonts w:hint="default"/>
      </w:rPr>
    </w:lvl>
    <w:lvl w:ilvl="6" w:tplc="791A76AA">
      <w:numFmt w:val="bullet"/>
      <w:lvlText w:val="•"/>
      <w:lvlJc w:val="left"/>
      <w:pPr>
        <w:ind w:left="1596" w:hanging="120"/>
      </w:pPr>
      <w:rPr>
        <w:rFonts w:hint="default"/>
      </w:rPr>
    </w:lvl>
    <w:lvl w:ilvl="7" w:tplc="E69C9858">
      <w:numFmt w:val="bullet"/>
      <w:lvlText w:val="•"/>
      <w:lvlJc w:val="left"/>
      <w:pPr>
        <w:ind w:left="1832" w:hanging="120"/>
      </w:pPr>
      <w:rPr>
        <w:rFonts w:hint="default"/>
      </w:rPr>
    </w:lvl>
    <w:lvl w:ilvl="8" w:tplc="FA9A6962">
      <w:numFmt w:val="bullet"/>
      <w:lvlText w:val="•"/>
      <w:lvlJc w:val="left"/>
      <w:pPr>
        <w:ind w:left="2068" w:hanging="120"/>
      </w:pPr>
      <w:rPr>
        <w:rFonts w:hint="default"/>
      </w:rPr>
    </w:lvl>
  </w:abstractNum>
  <w:abstractNum w:abstractNumId="1393" w15:restartNumberingAfterBreak="0">
    <w:nsid w:val="5831294D"/>
    <w:multiLevelType w:val="hybridMultilevel"/>
    <w:tmpl w:val="383EFA1A"/>
    <w:lvl w:ilvl="0" w:tplc="66401F10">
      <w:numFmt w:val="bullet"/>
      <w:lvlText w:val="●"/>
      <w:lvlJc w:val="left"/>
      <w:pPr>
        <w:ind w:left="176" w:hanging="120"/>
      </w:pPr>
      <w:rPr>
        <w:rFonts w:ascii="Times New Roman" w:eastAsia="Times New Roman" w:hAnsi="Times New Roman" w:cs="Times New Roman" w:hint="default"/>
        <w:spacing w:val="-6"/>
        <w:w w:val="100"/>
        <w:sz w:val="14"/>
        <w:szCs w:val="14"/>
      </w:rPr>
    </w:lvl>
    <w:lvl w:ilvl="1" w:tplc="0262A868">
      <w:numFmt w:val="bullet"/>
      <w:lvlText w:val="•"/>
      <w:lvlJc w:val="left"/>
      <w:pPr>
        <w:ind w:left="331" w:hanging="120"/>
      </w:pPr>
      <w:rPr>
        <w:rFonts w:hint="default"/>
      </w:rPr>
    </w:lvl>
    <w:lvl w:ilvl="2" w:tplc="48BEFB94">
      <w:numFmt w:val="bullet"/>
      <w:lvlText w:val="•"/>
      <w:lvlJc w:val="left"/>
      <w:pPr>
        <w:ind w:left="482" w:hanging="120"/>
      </w:pPr>
      <w:rPr>
        <w:rFonts w:hint="default"/>
      </w:rPr>
    </w:lvl>
    <w:lvl w:ilvl="3" w:tplc="F4A4F750">
      <w:numFmt w:val="bullet"/>
      <w:lvlText w:val="•"/>
      <w:lvlJc w:val="left"/>
      <w:pPr>
        <w:ind w:left="633" w:hanging="120"/>
      </w:pPr>
      <w:rPr>
        <w:rFonts w:hint="default"/>
      </w:rPr>
    </w:lvl>
    <w:lvl w:ilvl="4" w:tplc="6F78EBDC">
      <w:numFmt w:val="bullet"/>
      <w:lvlText w:val="•"/>
      <w:lvlJc w:val="left"/>
      <w:pPr>
        <w:ind w:left="784" w:hanging="120"/>
      </w:pPr>
      <w:rPr>
        <w:rFonts w:hint="default"/>
      </w:rPr>
    </w:lvl>
    <w:lvl w:ilvl="5" w:tplc="F41EA7AC">
      <w:numFmt w:val="bullet"/>
      <w:lvlText w:val="•"/>
      <w:lvlJc w:val="left"/>
      <w:pPr>
        <w:ind w:left="935" w:hanging="120"/>
      </w:pPr>
      <w:rPr>
        <w:rFonts w:hint="default"/>
      </w:rPr>
    </w:lvl>
    <w:lvl w:ilvl="6" w:tplc="DFEC0F82">
      <w:numFmt w:val="bullet"/>
      <w:lvlText w:val="•"/>
      <w:lvlJc w:val="left"/>
      <w:pPr>
        <w:ind w:left="1086" w:hanging="120"/>
      </w:pPr>
      <w:rPr>
        <w:rFonts w:hint="default"/>
      </w:rPr>
    </w:lvl>
    <w:lvl w:ilvl="7" w:tplc="37342944">
      <w:numFmt w:val="bullet"/>
      <w:lvlText w:val="•"/>
      <w:lvlJc w:val="left"/>
      <w:pPr>
        <w:ind w:left="1237" w:hanging="120"/>
      </w:pPr>
      <w:rPr>
        <w:rFonts w:hint="default"/>
      </w:rPr>
    </w:lvl>
    <w:lvl w:ilvl="8" w:tplc="790AFD62">
      <w:numFmt w:val="bullet"/>
      <w:lvlText w:val="•"/>
      <w:lvlJc w:val="left"/>
      <w:pPr>
        <w:ind w:left="1388" w:hanging="120"/>
      </w:pPr>
      <w:rPr>
        <w:rFonts w:hint="default"/>
      </w:rPr>
    </w:lvl>
  </w:abstractNum>
  <w:abstractNum w:abstractNumId="1394" w15:restartNumberingAfterBreak="0">
    <w:nsid w:val="58673F06"/>
    <w:multiLevelType w:val="hybridMultilevel"/>
    <w:tmpl w:val="022CBCA6"/>
    <w:lvl w:ilvl="0" w:tplc="A5C28E0E">
      <w:numFmt w:val="bullet"/>
      <w:lvlText w:val="●"/>
      <w:lvlJc w:val="left"/>
      <w:pPr>
        <w:ind w:left="175" w:hanging="120"/>
      </w:pPr>
      <w:rPr>
        <w:rFonts w:ascii="Times New Roman" w:eastAsia="Times New Roman" w:hAnsi="Times New Roman" w:cs="Times New Roman" w:hint="default"/>
        <w:spacing w:val="-8"/>
        <w:w w:val="100"/>
        <w:sz w:val="14"/>
        <w:szCs w:val="14"/>
      </w:rPr>
    </w:lvl>
    <w:lvl w:ilvl="1" w:tplc="37C85EE2">
      <w:numFmt w:val="bullet"/>
      <w:lvlText w:val="•"/>
      <w:lvlJc w:val="left"/>
      <w:pPr>
        <w:ind w:left="416" w:hanging="120"/>
      </w:pPr>
      <w:rPr>
        <w:rFonts w:hint="default"/>
      </w:rPr>
    </w:lvl>
    <w:lvl w:ilvl="2" w:tplc="5C5CB480">
      <w:numFmt w:val="bullet"/>
      <w:lvlText w:val="•"/>
      <w:lvlJc w:val="left"/>
      <w:pPr>
        <w:ind w:left="652" w:hanging="120"/>
      </w:pPr>
      <w:rPr>
        <w:rFonts w:hint="default"/>
      </w:rPr>
    </w:lvl>
    <w:lvl w:ilvl="3" w:tplc="0F28B17A">
      <w:numFmt w:val="bullet"/>
      <w:lvlText w:val="•"/>
      <w:lvlJc w:val="left"/>
      <w:pPr>
        <w:ind w:left="888" w:hanging="120"/>
      </w:pPr>
      <w:rPr>
        <w:rFonts w:hint="default"/>
      </w:rPr>
    </w:lvl>
    <w:lvl w:ilvl="4" w:tplc="4C20B7B0">
      <w:numFmt w:val="bullet"/>
      <w:lvlText w:val="•"/>
      <w:lvlJc w:val="left"/>
      <w:pPr>
        <w:ind w:left="1124" w:hanging="120"/>
      </w:pPr>
      <w:rPr>
        <w:rFonts w:hint="default"/>
      </w:rPr>
    </w:lvl>
    <w:lvl w:ilvl="5" w:tplc="82BA8536">
      <w:numFmt w:val="bullet"/>
      <w:lvlText w:val="•"/>
      <w:lvlJc w:val="left"/>
      <w:pPr>
        <w:ind w:left="1360" w:hanging="120"/>
      </w:pPr>
      <w:rPr>
        <w:rFonts w:hint="default"/>
      </w:rPr>
    </w:lvl>
    <w:lvl w:ilvl="6" w:tplc="E97A9B1C">
      <w:numFmt w:val="bullet"/>
      <w:lvlText w:val="•"/>
      <w:lvlJc w:val="left"/>
      <w:pPr>
        <w:ind w:left="1596" w:hanging="120"/>
      </w:pPr>
      <w:rPr>
        <w:rFonts w:hint="default"/>
      </w:rPr>
    </w:lvl>
    <w:lvl w:ilvl="7" w:tplc="FA1A5F9C">
      <w:numFmt w:val="bullet"/>
      <w:lvlText w:val="•"/>
      <w:lvlJc w:val="left"/>
      <w:pPr>
        <w:ind w:left="1832" w:hanging="120"/>
      </w:pPr>
      <w:rPr>
        <w:rFonts w:hint="default"/>
      </w:rPr>
    </w:lvl>
    <w:lvl w:ilvl="8" w:tplc="37285980">
      <w:numFmt w:val="bullet"/>
      <w:lvlText w:val="•"/>
      <w:lvlJc w:val="left"/>
      <w:pPr>
        <w:ind w:left="2068" w:hanging="120"/>
      </w:pPr>
      <w:rPr>
        <w:rFonts w:hint="default"/>
      </w:rPr>
    </w:lvl>
  </w:abstractNum>
  <w:abstractNum w:abstractNumId="1395" w15:restartNumberingAfterBreak="0">
    <w:nsid w:val="58782A0C"/>
    <w:multiLevelType w:val="hybridMultilevel"/>
    <w:tmpl w:val="822E9CF2"/>
    <w:lvl w:ilvl="0" w:tplc="69A4399E">
      <w:numFmt w:val="bullet"/>
      <w:lvlText w:val="●"/>
      <w:lvlJc w:val="left"/>
      <w:pPr>
        <w:ind w:left="175" w:hanging="120"/>
      </w:pPr>
      <w:rPr>
        <w:rFonts w:ascii="Times New Roman" w:eastAsia="Times New Roman" w:hAnsi="Times New Roman" w:cs="Times New Roman" w:hint="default"/>
        <w:spacing w:val="-2"/>
        <w:w w:val="100"/>
        <w:sz w:val="14"/>
        <w:szCs w:val="14"/>
      </w:rPr>
    </w:lvl>
    <w:lvl w:ilvl="1" w:tplc="B2527948">
      <w:numFmt w:val="bullet"/>
      <w:lvlText w:val="•"/>
      <w:lvlJc w:val="left"/>
      <w:pPr>
        <w:ind w:left="416" w:hanging="120"/>
      </w:pPr>
      <w:rPr>
        <w:rFonts w:hint="default"/>
      </w:rPr>
    </w:lvl>
    <w:lvl w:ilvl="2" w:tplc="31A88B66">
      <w:numFmt w:val="bullet"/>
      <w:lvlText w:val="•"/>
      <w:lvlJc w:val="left"/>
      <w:pPr>
        <w:ind w:left="652" w:hanging="120"/>
      </w:pPr>
      <w:rPr>
        <w:rFonts w:hint="default"/>
      </w:rPr>
    </w:lvl>
    <w:lvl w:ilvl="3" w:tplc="4C04BAE0">
      <w:numFmt w:val="bullet"/>
      <w:lvlText w:val="•"/>
      <w:lvlJc w:val="left"/>
      <w:pPr>
        <w:ind w:left="888" w:hanging="120"/>
      </w:pPr>
      <w:rPr>
        <w:rFonts w:hint="default"/>
      </w:rPr>
    </w:lvl>
    <w:lvl w:ilvl="4" w:tplc="C77EB7D6">
      <w:numFmt w:val="bullet"/>
      <w:lvlText w:val="•"/>
      <w:lvlJc w:val="left"/>
      <w:pPr>
        <w:ind w:left="1124" w:hanging="120"/>
      </w:pPr>
      <w:rPr>
        <w:rFonts w:hint="default"/>
      </w:rPr>
    </w:lvl>
    <w:lvl w:ilvl="5" w:tplc="04DCD616">
      <w:numFmt w:val="bullet"/>
      <w:lvlText w:val="•"/>
      <w:lvlJc w:val="left"/>
      <w:pPr>
        <w:ind w:left="1360" w:hanging="120"/>
      </w:pPr>
      <w:rPr>
        <w:rFonts w:hint="default"/>
      </w:rPr>
    </w:lvl>
    <w:lvl w:ilvl="6" w:tplc="98CA06B4">
      <w:numFmt w:val="bullet"/>
      <w:lvlText w:val="•"/>
      <w:lvlJc w:val="left"/>
      <w:pPr>
        <w:ind w:left="1596" w:hanging="120"/>
      </w:pPr>
      <w:rPr>
        <w:rFonts w:hint="default"/>
      </w:rPr>
    </w:lvl>
    <w:lvl w:ilvl="7" w:tplc="9594C228">
      <w:numFmt w:val="bullet"/>
      <w:lvlText w:val="•"/>
      <w:lvlJc w:val="left"/>
      <w:pPr>
        <w:ind w:left="1832" w:hanging="120"/>
      </w:pPr>
      <w:rPr>
        <w:rFonts w:hint="default"/>
      </w:rPr>
    </w:lvl>
    <w:lvl w:ilvl="8" w:tplc="302EC586">
      <w:numFmt w:val="bullet"/>
      <w:lvlText w:val="•"/>
      <w:lvlJc w:val="left"/>
      <w:pPr>
        <w:ind w:left="2068" w:hanging="120"/>
      </w:pPr>
      <w:rPr>
        <w:rFonts w:hint="default"/>
      </w:rPr>
    </w:lvl>
  </w:abstractNum>
  <w:abstractNum w:abstractNumId="1396" w15:restartNumberingAfterBreak="0">
    <w:nsid w:val="58812029"/>
    <w:multiLevelType w:val="hybridMultilevel"/>
    <w:tmpl w:val="DB607F46"/>
    <w:lvl w:ilvl="0" w:tplc="2124A4B0">
      <w:numFmt w:val="bullet"/>
      <w:lvlText w:val="●"/>
      <w:lvlJc w:val="left"/>
      <w:pPr>
        <w:ind w:left="175" w:hanging="120"/>
      </w:pPr>
      <w:rPr>
        <w:rFonts w:ascii="Times New Roman" w:eastAsia="Times New Roman" w:hAnsi="Times New Roman" w:cs="Times New Roman" w:hint="default"/>
        <w:spacing w:val="-7"/>
        <w:w w:val="100"/>
        <w:sz w:val="14"/>
        <w:szCs w:val="14"/>
      </w:rPr>
    </w:lvl>
    <w:lvl w:ilvl="1" w:tplc="7C985ACE">
      <w:numFmt w:val="bullet"/>
      <w:lvlText w:val="•"/>
      <w:lvlJc w:val="left"/>
      <w:pPr>
        <w:ind w:left="416" w:hanging="120"/>
      </w:pPr>
      <w:rPr>
        <w:rFonts w:hint="default"/>
      </w:rPr>
    </w:lvl>
    <w:lvl w:ilvl="2" w:tplc="0ED8BCE8">
      <w:numFmt w:val="bullet"/>
      <w:lvlText w:val="•"/>
      <w:lvlJc w:val="left"/>
      <w:pPr>
        <w:ind w:left="652" w:hanging="120"/>
      </w:pPr>
      <w:rPr>
        <w:rFonts w:hint="default"/>
      </w:rPr>
    </w:lvl>
    <w:lvl w:ilvl="3" w:tplc="C4266870">
      <w:numFmt w:val="bullet"/>
      <w:lvlText w:val="•"/>
      <w:lvlJc w:val="left"/>
      <w:pPr>
        <w:ind w:left="888" w:hanging="120"/>
      </w:pPr>
      <w:rPr>
        <w:rFonts w:hint="default"/>
      </w:rPr>
    </w:lvl>
    <w:lvl w:ilvl="4" w:tplc="18C48A2E">
      <w:numFmt w:val="bullet"/>
      <w:lvlText w:val="•"/>
      <w:lvlJc w:val="left"/>
      <w:pPr>
        <w:ind w:left="1124" w:hanging="120"/>
      </w:pPr>
      <w:rPr>
        <w:rFonts w:hint="default"/>
      </w:rPr>
    </w:lvl>
    <w:lvl w:ilvl="5" w:tplc="A642ADE8">
      <w:numFmt w:val="bullet"/>
      <w:lvlText w:val="•"/>
      <w:lvlJc w:val="left"/>
      <w:pPr>
        <w:ind w:left="1360" w:hanging="120"/>
      </w:pPr>
      <w:rPr>
        <w:rFonts w:hint="default"/>
      </w:rPr>
    </w:lvl>
    <w:lvl w:ilvl="6" w:tplc="22A6843E">
      <w:numFmt w:val="bullet"/>
      <w:lvlText w:val="•"/>
      <w:lvlJc w:val="left"/>
      <w:pPr>
        <w:ind w:left="1596" w:hanging="120"/>
      </w:pPr>
      <w:rPr>
        <w:rFonts w:hint="default"/>
      </w:rPr>
    </w:lvl>
    <w:lvl w:ilvl="7" w:tplc="ABB6F700">
      <w:numFmt w:val="bullet"/>
      <w:lvlText w:val="•"/>
      <w:lvlJc w:val="left"/>
      <w:pPr>
        <w:ind w:left="1832" w:hanging="120"/>
      </w:pPr>
      <w:rPr>
        <w:rFonts w:hint="default"/>
      </w:rPr>
    </w:lvl>
    <w:lvl w:ilvl="8" w:tplc="7B947CB6">
      <w:numFmt w:val="bullet"/>
      <w:lvlText w:val="•"/>
      <w:lvlJc w:val="left"/>
      <w:pPr>
        <w:ind w:left="2068" w:hanging="120"/>
      </w:pPr>
      <w:rPr>
        <w:rFonts w:hint="default"/>
      </w:rPr>
    </w:lvl>
  </w:abstractNum>
  <w:abstractNum w:abstractNumId="1397" w15:restartNumberingAfterBreak="0">
    <w:nsid w:val="588942E5"/>
    <w:multiLevelType w:val="hybridMultilevel"/>
    <w:tmpl w:val="2A58CF9C"/>
    <w:lvl w:ilvl="0" w:tplc="28F24BA0">
      <w:numFmt w:val="bullet"/>
      <w:lvlText w:val="●"/>
      <w:lvlJc w:val="left"/>
      <w:pPr>
        <w:ind w:left="175" w:hanging="120"/>
      </w:pPr>
      <w:rPr>
        <w:rFonts w:ascii="Times New Roman" w:eastAsia="Times New Roman" w:hAnsi="Times New Roman" w:cs="Times New Roman" w:hint="default"/>
        <w:spacing w:val="-7"/>
        <w:w w:val="100"/>
        <w:sz w:val="14"/>
        <w:szCs w:val="14"/>
      </w:rPr>
    </w:lvl>
    <w:lvl w:ilvl="1" w:tplc="CFA6C55C">
      <w:numFmt w:val="bullet"/>
      <w:lvlText w:val="•"/>
      <w:lvlJc w:val="left"/>
      <w:pPr>
        <w:ind w:left="416" w:hanging="120"/>
      </w:pPr>
      <w:rPr>
        <w:rFonts w:hint="default"/>
      </w:rPr>
    </w:lvl>
    <w:lvl w:ilvl="2" w:tplc="141CC04C">
      <w:numFmt w:val="bullet"/>
      <w:lvlText w:val="•"/>
      <w:lvlJc w:val="left"/>
      <w:pPr>
        <w:ind w:left="652" w:hanging="120"/>
      </w:pPr>
      <w:rPr>
        <w:rFonts w:hint="default"/>
      </w:rPr>
    </w:lvl>
    <w:lvl w:ilvl="3" w:tplc="ADF6388A">
      <w:numFmt w:val="bullet"/>
      <w:lvlText w:val="•"/>
      <w:lvlJc w:val="left"/>
      <w:pPr>
        <w:ind w:left="888" w:hanging="120"/>
      </w:pPr>
      <w:rPr>
        <w:rFonts w:hint="default"/>
      </w:rPr>
    </w:lvl>
    <w:lvl w:ilvl="4" w:tplc="5A6417AE">
      <w:numFmt w:val="bullet"/>
      <w:lvlText w:val="•"/>
      <w:lvlJc w:val="left"/>
      <w:pPr>
        <w:ind w:left="1124" w:hanging="120"/>
      </w:pPr>
      <w:rPr>
        <w:rFonts w:hint="default"/>
      </w:rPr>
    </w:lvl>
    <w:lvl w:ilvl="5" w:tplc="CA20E8AA">
      <w:numFmt w:val="bullet"/>
      <w:lvlText w:val="•"/>
      <w:lvlJc w:val="left"/>
      <w:pPr>
        <w:ind w:left="1360" w:hanging="120"/>
      </w:pPr>
      <w:rPr>
        <w:rFonts w:hint="default"/>
      </w:rPr>
    </w:lvl>
    <w:lvl w:ilvl="6" w:tplc="3F341B5A">
      <w:numFmt w:val="bullet"/>
      <w:lvlText w:val="•"/>
      <w:lvlJc w:val="left"/>
      <w:pPr>
        <w:ind w:left="1596" w:hanging="120"/>
      </w:pPr>
      <w:rPr>
        <w:rFonts w:hint="default"/>
      </w:rPr>
    </w:lvl>
    <w:lvl w:ilvl="7" w:tplc="A490CBF4">
      <w:numFmt w:val="bullet"/>
      <w:lvlText w:val="•"/>
      <w:lvlJc w:val="left"/>
      <w:pPr>
        <w:ind w:left="1832" w:hanging="120"/>
      </w:pPr>
      <w:rPr>
        <w:rFonts w:hint="default"/>
      </w:rPr>
    </w:lvl>
    <w:lvl w:ilvl="8" w:tplc="D9B467BE">
      <w:numFmt w:val="bullet"/>
      <w:lvlText w:val="•"/>
      <w:lvlJc w:val="left"/>
      <w:pPr>
        <w:ind w:left="2068" w:hanging="120"/>
      </w:pPr>
      <w:rPr>
        <w:rFonts w:hint="default"/>
      </w:rPr>
    </w:lvl>
  </w:abstractNum>
  <w:abstractNum w:abstractNumId="1398" w15:restartNumberingAfterBreak="0">
    <w:nsid w:val="588D7124"/>
    <w:multiLevelType w:val="hybridMultilevel"/>
    <w:tmpl w:val="7DD60550"/>
    <w:lvl w:ilvl="0" w:tplc="41B0478E">
      <w:numFmt w:val="bullet"/>
      <w:lvlText w:val="●"/>
      <w:lvlJc w:val="left"/>
      <w:pPr>
        <w:ind w:left="176" w:hanging="120"/>
      </w:pPr>
      <w:rPr>
        <w:rFonts w:ascii="Times New Roman" w:eastAsia="Times New Roman" w:hAnsi="Times New Roman" w:cs="Times New Roman" w:hint="default"/>
        <w:spacing w:val="-8"/>
        <w:w w:val="100"/>
        <w:sz w:val="14"/>
        <w:szCs w:val="14"/>
      </w:rPr>
    </w:lvl>
    <w:lvl w:ilvl="1" w:tplc="9A40F188">
      <w:numFmt w:val="bullet"/>
      <w:lvlText w:val="•"/>
      <w:lvlJc w:val="left"/>
      <w:pPr>
        <w:ind w:left="387" w:hanging="120"/>
      </w:pPr>
      <w:rPr>
        <w:rFonts w:hint="default"/>
      </w:rPr>
    </w:lvl>
    <w:lvl w:ilvl="2" w:tplc="9EB4DC26">
      <w:numFmt w:val="bullet"/>
      <w:lvlText w:val="•"/>
      <w:lvlJc w:val="left"/>
      <w:pPr>
        <w:ind w:left="595" w:hanging="120"/>
      </w:pPr>
      <w:rPr>
        <w:rFonts w:hint="default"/>
      </w:rPr>
    </w:lvl>
    <w:lvl w:ilvl="3" w:tplc="1F28B294">
      <w:numFmt w:val="bullet"/>
      <w:lvlText w:val="•"/>
      <w:lvlJc w:val="left"/>
      <w:pPr>
        <w:ind w:left="803" w:hanging="120"/>
      </w:pPr>
      <w:rPr>
        <w:rFonts w:hint="default"/>
      </w:rPr>
    </w:lvl>
    <w:lvl w:ilvl="4" w:tplc="50FC53EE">
      <w:numFmt w:val="bullet"/>
      <w:lvlText w:val="•"/>
      <w:lvlJc w:val="left"/>
      <w:pPr>
        <w:ind w:left="1011" w:hanging="120"/>
      </w:pPr>
      <w:rPr>
        <w:rFonts w:hint="default"/>
      </w:rPr>
    </w:lvl>
    <w:lvl w:ilvl="5" w:tplc="576C6448">
      <w:numFmt w:val="bullet"/>
      <w:lvlText w:val="•"/>
      <w:lvlJc w:val="left"/>
      <w:pPr>
        <w:ind w:left="1219" w:hanging="120"/>
      </w:pPr>
      <w:rPr>
        <w:rFonts w:hint="default"/>
      </w:rPr>
    </w:lvl>
    <w:lvl w:ilvl="6" w:tplc="A9D26266">
      <w:numFmt w:val="bullet"/>
      <w:lvlText w:val="•"/>
      <w:lvlJc w:val="left"/>
      <w:pPr>
        <w:ind w:left="1426" w:hanging="120"/>
      </w:pPr>
      <w:rPr>
        <w:rFonts w:hint="default"/>
      </w:rPr>
    </w:lvl>
    <w:lvl w:ilvl="7" w:tplc="81785D60">
      <w:numFmt w:val="bullet"/>
      <w:lvlText w:val="•"/>
      <w:lvlJc w:val="left"/>
      <w:pPr>
        <w:ind w:left="1634" w:hanging="120"/>
      </w:pPr>
      <w:rPr>
        <w:rFonts w:hint="default"/>
      </w:rPr>
    </w:lvl>
    <w:lvl w:ilvl="8" w:tplc="99DADE66">
      <w:numFmt w:val="bullet"/>
      <w:lvlText w:val="•"/>
      <w:lvlJc w:val="left"/>
      <w:pPr>
        <w:ind w:left="1842" w:hanging="120"/>
      </w:pPr>
      <w:rPr>
        <w:rFonts w:hint="default"/>
      </w:rPr>
    </w:lvl>
  </w:abstractNum>
  <w:abstractNum w:abstractNumId="1399" w15:restartNumberingAfterBreak="0">
    <w:nsid w:val="589059EF"/>
    <w:multiLevelType w:val="hybridMultilevel"/>
    <w:tmpl w:val="EA8E110C"/>
    <w:lvl w:ilvl="0" w:tplc="5EB246AC">
      <w:numFmt w:val="bullet"/>
      <w:lvlText w:val="●"/>
      <w:lvlJc w:val="left"/>
      <w:pPr>
        <w:ind w:left="175" w:hanging="120"/>
      </w:pPr>
      <w:rPr>
        <w:rFonts w:ascii="Times New Roman" w:eastAsia="Times New Roman" w:hAnsi="Times New Roman" w:cs="Times New Roman" w:hint="default"/>
        <w:spacing w:val="-8"/>
        <w:w w:val="100"/>
        <w:sz w:val="14"/>
        <w:szCs w:val="14"/>
      </w:rPr>
    </w:lvl>
    <w:lvl w:ilvl="1" w:tplc="ABFC63CE">
      <w:numFmt w:val="bullet"/>
      <w:lvlText w:val="•"/>
      <w:lvlJc w:val="left"/>
      <w:pPr>
        <w:ind w:left="416" w:hanging="120"/>
      </w:pPr>
      <w:rPr>
        <w:rFonts w:hint="default"/>
      </w:rPr>
    </w:lvl>
    <w:lvl w:ilvl="2" w:tplc="74AE9804">
      <w:numFmt w:val="bullet"/>
      <w:lvlText w:val="•"/>
      <w:lvlJc w:val="left"/>
      <w:pPr>
        <w:ind w:left="652" w:hanging="120"/>
      </w:pPr>
      <w:rPr>
        <w:rFonts w:hint="default"/>
      </w:rPr>
    </w:lvl>
    <w:lvl w:ilvl="3" w:tplc="3FC86C7A">
      <w:numFmt w:val="bullet"/>
      <w:lvlText w:val="•"/>
      <w:lvlJc w:val="left"/>
      <w:pPr>
        <w:ind w:left="888" w:hanging="120"/>
      </w:pPr>
      <w:rPr>
        <w:rFonts w:hint="default"/>
      </w:rPr>
    </w:lvl>
    <w:lvl w:ilvl="4" w:tplc="FA60F468">
      <w:numFmt w:val="bullet"/>
      <w:lvlText w:val="•"/>
      <w:lvlJc w:val="left"/>
      <w:pPr>
        <w:ind w:left="1124" w:hanging="120"/>
      </w:pPr>
      <w:rPr>
        <w:rFonts w:hint="default"/>
      </w:rPr>
    </w:lvl>
    <w:lvl w:ilvl="5" w:tplc="E4C29948">
      <w:numFmt w:val="bullet"/>
      <w:lvlText w:val="•"/>
      <w:lvlJc w:val="left"/>
      <w:pPr>
        <w:ind w:left="1360" w:hanging="120"/>
      </w:pPr>
      <w:rPr>
        <w:rFonts w:hint="default"/>
      </w:rPr>
    </w:lvl>
    <w:lvl w:ilvl="6" w:tplc="0208629A">
      <w:numFmt w:val="bullet"/>
      <w:lvlText w:val="•"/>
      <w:lvlJc w:val="left"/>
      <w:pPr>
        <w:ind w:left="1596" w:hanging="120"/>
      </w:pPr>
      <w:rPr>
        <w:rFonts w:hint="default"/>
      </w:rPr>
    </w:lvl>
    <w:lvl w:ilvl="7" w:tplc="15DE69A2">
      <w:numFmt w:val="bullet"/>
      <w:lvlText w:val="•"/>
      <w:lvlJc w:val="left"/>
      <w:pPr>
        <w:ind w:left="1832" w:hanging="120"/>
      </w:pPr>
      <w:rPr>
        <w:rFonts w:hint="default"/>
      </w:rPr>
    </w:lvl>
    <w:lvl w:ilvl="8" w:tplc="C70CC1F4">
      <w:numFmt w:val="bullet"/>
      <w:lvlText w:val="•"/>
      <w:lvlJc w:val="left"/>
      <w:pPr>
        <w:ind w:left="2068" w:hanging="120"/>
      </w:pPr>
      <w:rPr>
        <w:rFonts w:hint="default"/>
      </w:rPr>
    </w:lvl>
  </w:abstractNum>
  <w:abstractNum w:abstractNumId="1400" w15:restartNumberingAfterBreak="0">
    <w:nsid w:val="589342A3"/>
    <w:multiLevelType w:val="hybridMultilevel"/>
    <w:tmpl w:val="78DAA40C"/>
    <w:lvl w:ilvl="0" w:tplc="FAB6B4BA">
      <w:numFmt w:val="bullet"/>
      <w:lvlText w:val="●"/>
      <w:lvlJc w:val="left"/>
      <w:pPr>
        <w:ind w:left="175" w:hanging="120"/>
      </w:pPr>
      <w:rPr>
        <w:rFonts w:ascii="Times New Roman" w:eastAsia="Times New Roman" w:hAnsi="Times New Roman" w:cs="Times New Roman" w:hint="default"/>
        <w:i/>
        <w:spacing w:val="-15"/>
        <w:w w:val="100"/>
        <w:sz w:val="14"/>
        <w:szCs w:val="14"/>
      </w:rPr>
    </w:lvl>
    <w:lvl w:ilvl="1" w:tplc="CCE62FC4">
      <w:numFmt w:val="bullet"/>
      <w:lvlText w:val="•"/>
      <w:lvlJc w:val="left"/>
      <w:pPr>
        <w:ind w:left="416" w:hanging="120"/>
      </w:pPr>
      <w:rPr>
        <w:rFonts w:hint="default"/>
      </w:rPr>
    </w:lvl>
    <w:lvl w:ilvl="2" w:tplc="E4BA65EE">
      <w:numFmt w:val="bullet"/>
      <w:lvlText w:val="•"/>
      <w:lvlJc w:val="left"/>
      <w:pPr>
        <w:ind w:left="652" w:hanging="120"/>
      </w:pPr>
      <w:rPr>
        <w:rFonts w:hint="default"/>
      </w:rPr>
    </w:lvl>
    <w:lvl w:ilvl="3" w:tplc="EF228EF4">
      <w:numFmt w:val="bullet"/>
      <w:lvlText w:val="•"/>
      <w:lvlJc w:val="left"/>
      <w:pPr>
        <w:ind w:left="888" w:hanging="120"/>
      </w:pPr>
      <w:rPr>
        <w:rFonts w:hint="default"/>
      </w:rPr>
    </w:lvl>
    <w:lvl w:ilvl="4" w:tplc="A210CC7E">
      <w:numFmt w:val="bullet"/>
      <w:lvlText w:val="•"/>
      <w:lvlJc w:val="left"/>
      <w:pPr>
        <w:ind w:left="1124" w:hanging="120"/>
      </w:pPr>
      <w:rPr>
        <w:rFonts w:hint="default"/>
      </w:rPr>
    </w:lvl>
    <w:lvl w:ilvl="5" w:tplc="9FF27C6E">
      <w:numFmt w:val="bullet"/>
      <w:lvlText w:val="•"/>
      <w:lvlJc w:val="left"/>
      <w:pPr>
        <w:ind w:left="1360" w:hanging="120"/>
      </w:pPr>
      <w:rPr>
        <w:rFonts w:hint="default"/>
      </w:rPr>
    </w:lvl>
    <w:lvl w:ilvl="6" w:tplc="F710BAC2">
      <w:numFmt w:val="bullet"/>
      <w:lvlText w:val="•"/>
      <w:lvlJc w:val="left"/>
      <w:pPr>
        <w:ind w:left="1596" w:hanging="120"/>
      </w:pPr>
      <w:rPr>
        <w:rFonts w:hint="default"/>
      </w:rPr>
    </w:lvl>
    <w:lvl w:ilvl="7" w:tplc="4E08DF4E">
      <w:numFmt w:val="bullet"/>
      <w:lvlText w:val="•"/>
      <w:lvlJc w:val="left"/>
      <w:pPr>
        <w:ind w:left="1832" w:hanging="120"/>
      </w:pPr>
      <w:rPr>
        <w:rFonts w:hint="default"/>
      </w:rPr>
    </w:lvl>
    <w:lvl w:ilvl="8" w:tplc="664A8DF8">
      <w:numFmt w:val="bullet"/>
      <w:lvlText w:val="•"/>
      <w:lvlJc w:val="left"/>
      <w:pPr>
        <w:ind w:left="2068" w:hanging="120"/>
      </w:pPr>
      <w:rPr>
        <w:rFonts w:hint="default"/>
      </w:rPr>
    </w:lvl>
  </w:abstractNum>
  <w:abstractNum w:abstractNumId="1401" w15:restartNumberingAfterBreak="0">
    <w:nsid w:val="58A750E7"/>
    <w:multiLevelType w:val="hybridMultilevel"/>
    <w:tmpl w:val="F69C8B4E"/>
    <w:lvl w:ilvl="0" w:tplc="D2D25282">
      <w:numFmt w:val="bullet"/>
      <w:lvlText w:val="●"/>
      <w:lvlJc w:val="left"/>
      <w:pPr>
        <w:ind w:left="176" w:hanging="120"/>
      </w:pPr>
      <w:rPr>
        <w:rFonts w:ascii="Times New Roman" w:eastAsia="Times New Roman" w:hAnsi="Times New Roman" w:cs="Times New Roman" w:hint="default"/>
        <w:spacing w:val="-4"/>
        <w:w w:val="100"/>
        <w:sz w:val="14"/>
        <w:szCs w:val="14"/>
      </w:rPr>
    </w:lvl>
    <w:lvl w:ilvl="1" w:tplc="C24C7650">
      <w:numFmt w:val="bullet"/>
      <w:lvlText w:val="•"/>
      <w:lvlJc w:val="left"/>
      <w:pPr>
        <w:ind w:left="387" w:hanging="120"/>
      </w:pPr>
      <w:rPr>
        <w:rFonts w:hint="default"/>
      </w:rPr>
    </w:lvl>
    <w:lvl w:ilvl="2" w:tplc="6D7820F6">
      <w:numFmt w:val="bullet"/>
      <w:lvlText w:val="•"/>
      <w:lvlJc w:val="left"/>
      <w:pPr>
        <w:ind w:left="595" w:hanging="120"/>
      </w:pPr>
      <w:rPr>
        <w:rFonts w:hint="default"/>
      </w:rPr>
    </w:lvl>
    <w:lvl w:ilvl="3" w:tplc="DCB48496">
      <w:numFmt w:val="bullet"/>
      <w:lvlText w:val="•"/>
      <w:lvlJc w:val="left"/>
      <w:pPr>
        <w:ind w:left="803" w:hanging="120"/>
      </w:pPr>
      <w:rPr>
        <w:rFonts w:hint="default"/>
      </w:rPr>
    </w:lvl>
    <w:lvl w:ilvl="4" w:tplc="D9F05E42">
      <w:numFmt w:val="bullet"/>
      <w:lvlText w:val="•"/>
      <w:lvlJc w:val="left"/>
      <w:pPr>
        <w:ind w:left="1011" w:hanging="120"/>
      </w:pPr>
      <w:rPr>
        <w:rFonts w:hint="default"/>
      </w:rPr>
    </w:lvl>
    <w:lvl w:ilvl="5" w:tplc="6270E93A">
      <w:numFmt w:val="bullet"/>
      <w:lvlText w:val="•"/>
      <w:lvlJc w:val="left"/>
      <w:pPr>
        <w:ind w:left="1219" w:hanging="120"/>
      </w:pPr>
      <w:rPr>
        <w:rFonts w:hint="default"/>
      </w:rPr>
    </w:lvl>
    <w:lvl w:ilvl="6" w:tplc="F5B83E38">
      <w:numFmt w:val="bullet"/>
      <w:lvlText w:val="•"/>
      <w:lvlJc w:val="left"/>
      <w:pPr>
        <w:ind w:left="1426" w:hanging="120"/>
      </w:pPr>
      <w:rPr>
        <w:rFonts w:hint="default"/>
      </w:rPr>
    </w:lvl>
    <w:lvl w:ilvl="7" w:tplc="710E8742">
      <w:numFmt w:val="bullet"/>
      <w:lvlText w:val="•"/>
      <w:lvlJc w:val="left"/>
      <w:pPr>
        <w:ind w:left="1634" w:hanging="120"/>
      </w:pPr>
      <w:rPr>
        <w:rFonts w:hint="default"/>
      </w:rPr>
    </w:lvl>
    <w:lvl w:ilvl="8" w:tplc="777C63E2">
      <w:numFmt w:val="bullet"/>
      <w:lvlText w:val="•"/>
      <w:lvlJc w:val="left"/>
      <w:pPr>
        <w:ind w:left="1842" w:hanging="120"/>
      </w:pPr>
      <w:rPr>
        <w:rFonts w:hint="default"/>
      </w:rPr>
    </w:lvl>
  </w:abstractNum>
  <w:abstractNum w:abstractNumId="1402" w15:restartNumberingAfterBreak="0">
    <w:nsid w:val="58A91568"/>
    <w:multiLevelType w:val="hybridMultilevel"/>
    <w:tmpl w:val="DF7C3F6A"/>
    <w:lvl w:ilvl="0" w:tplc="17E62524">
      <w:numFmt w:val="bullet"/>
      <w:lvlText w:val="●"/>
      <w:lvlJc w:val="left"/>
      <w:pPr>
        <w:ind w:left="175" w:hanging="120"/>
      </w:pPr>
      <w:rPr>
        <w:rFonts w:ascii="Times New Roman" w:eastAsia="Times New Roman" w:hAnsi="Times New Roman" w:cs="Times New Roman" w:hint="default"/>
        <w:spacing w:val="-2"/>
        <w:w w:val="100"/>
        <w:sz w:val="14"/>
        <w:szCs w:val="14"/>
      </w:rPr>
    </w:lvl>
    <w:lvl w:ilvl="1" w:tplc="63DC87B6">
      <w:numFmt w:val="bullet"/>
      <w:lvlText w:val="•"/>
      <w:lvlJc w:val="left"/>
      <w:pPr>
        <w:ind w:left="455" w:hanging="120"/>
      </w:pPr>
      <w:rPr>
        <w:rFonts w:hint="default"/>
      </w:rPr>
    </w:lvl>
    <w:lvl w:ilvl="2" w:tplc="EABEFC00">
      <w:numFmt w:val="bullet"/>
      <w:lvlText w:val="•"/>
      <w:lvlJc w:val="left"/>
      <w:pPr>
        <w:ind w:left="731" w:hanging="120"/>
      </w:pPr>
      <w:rPr>
        <w:rFonts w:hint="default"/>
      </w:rPr>
    </w:lvl>
    <w:lvl w:ilvl="3" w:tplc="598CA410">
      <w:numFmt w:val="bullet"/>
      <w:lvlText w:val="•"/>
      <w:lvlJc w:val="left"/>
      <w:pPr>
        <w:ind w:left="1007" w:hanging="120"/>
      </w:pPr>
      <w:rPr>
        <w:rFonts w:hint="default"/>
      </w:rPr>
    </w:lvl>
    <w:lvl w:ilvl="4" w:tplc="A4445996">
      <w:numFmt w:val="bullet"/>
      <w:lvlText w:val="•"/>
      <w:lvlJc w:val="left"/>
      <w:pPr>
        <w:ind w:left="1283" w:hanging="120"/>
      </w:pPr>
      <w:rPr>
        <w:rFonts w:hint="default"/>
      </w:rPr>
    </w:lvl>
    <w:lvl w:ilvl="5" w:tplc="2104F0AA">
      <w:numFmt w:val="bullet"/>
      <w:lvlText w:val="•"/>
      <w:lvlJc w:val="left"/>
      <w:pPr>
        <w:ind w:left="1559" w:hanging="120"/>
      </w:pPr>
      <w:rPr>
        <w:rFonts w:hint="default"/>
      </w:rPr>
    </w:lvl>
    <w:lvl w:ilvl="6" w:tplc="4DB6A294">
      <w:numFmt w:val="bullet"/>
      <w:lvlText w:val="•"/>
      <w:lvlJc w:val="left"/>
      <w:pPr>
        <w:ind w:left="1835" w:hanging="120"/>
      </w:pPr>
      <w:rPr>
        <w:rFonts w:hint="default"/>
      </w:rPr>
    </w:lvl>
    <w:lvl w:ilvl="7" w:tplc="8A6A9B6C">
      <w:numFmt w:val="bullet"/>
      <w:lvlText w:val="•"/>
      <w:lvlJc w:val="left"/>
      <w:pPr>
        <w:ind w:left="2111" w:hanging="120"/>
      </w:pPr>
      <w:rPr>
        <w:rFonts w:hint="default"/>
      </w:rPr>
    </w:lvl>
    <w:lvl w:ilvl="8" w:tplc="14D697F8">
      <w:numFmt w:val="bullet"/>
      <w:lvlText w:val="•"/>
      <w:lvlJc w:val="left"/>
      <w:pPr>
        <w:ind w:left="2387" w:hanging="120"/>
      </w:pPr>
      <w:rPr>
        <w:rFonts w:hint="default"/>
      </w:rPr>
    </w:lvl>
  </w:abstractNum>
  <w:abstractNum w:abstractNumId="1403" w15:restartNumberingAfterBreak="0">
    <w:nsid w:val="58B674C7"/>
    <w:multiLevelType w:val="hybridMultilevel"/>
    <w:tmpl w:val="AF2EF9F2"/>
    <w:lvl w:ilvl="0" w:tplc="54CA4C20">
      <w:numFmt w:val="bullet"/>
      <w:lvlText w:val="●"/>
      <w:lvlJc w:val="left"/>
      <w:pPr>
        <w:ind w:left="173" w:hanging="120"/>
      </w:pPr>
      <w:rPr>
        <w:rFonts w:ascii="Times New Roman" w:eastAsia="Times New Roman" w:hAnsi="Times New Roman" w:cs="Times New Roman" w:hint="default"/>
        <w:spacing w:val="-1"/>
        <w:w w:val="100"/>
        <w:sz w:val="14"/>
        <w:szCs w:val="14"/>
      </w:rPr>
    </w:lvl>
    <w:lvl w:ilvl="1" w:tplc="C20A6BB8">
      <w:numFmt w:val="bullet"/>
      <w:lvlText w:val="•"/>
      <w:lvlJc w:val="left"/>
      <w:pPr>
        <w:ind w:left="416" w:hanging="120"/>
      </w:pPr>
      <w:rPr>
        <w:rFonts w:hint="default"/>
      </w:rPr>
    </w:lvl>
    <w:lvl w:ilvl="2" w:tplc="CB66A780">
      <w:numFmt w:val="bullet"/>
      <w:lvlText w:val="•"/>
      <w:lvlJc w:val="left"/>
      <w:pPr>
        <w:ind w:left="652" w:hanging="120"/>
      </w:pPr>
      <w:rPr>
        <w:rFonts w:hint="default"/>
      </w:rPr>
    </w:lvl>
    <w:lvl w:ilvl="3" w:tplc="6040F85A">
      <w:numFmt w:val="bullet"/>
      <w:lvlText w:val="•"/>
      <w:lvlJc w:val="left"/>
      <w:pPr>
        <w:ind w:left="888" w:hanging="120"/>
      </w:pPr>
      <w:rPr>
        <w:rFonts w:hint="default"/>
      </w:rPr>
    </w:lvl>
    <w:lvl w:ilvl="4" w:tplc="459E1E4E">
      <w:numFmt w:val="bullet"/>
      <w:lvlText w:val="•"/>
      <w:lvlJc w:val="left"/>
      <w:pPr>
        <w:ind w:left="1124" w:hanging="120"/>
      </w:pPr>
      <w:rPr>
        <w:rFonts w:hint="default"/>
      </w:rPr>
    </w:lvl>
    <w:lvl w:ilvl="5" w:tplc="D9DC76DA">
      <w:numFmt w:val="bullet"/>
      <w:lvlText w:val="•"/>
      <w:lvlJc w:val="left"/>
      <w:pPr>
        <w:ind w:left="1360" w:hanging="120"/>
      </w:pPr>
      <w:rPr>
        <w:rFonts w:hint="default"/>
      </w:rPr>
    </w:lvl>
    <w:lvl w:ilvl="6" w:tplc="2892BCEE">
      <w:numFmt w:val="bullet"/>
      <w:lvlText w:val="•"/>
      <w:lvlJc w:val="left"/>
      <w:pPr>
        <w:ind w:left="1596" w:hanging="120"/>
      </w:pPr>
      <w:rPr>
        <w:rFonts w:hint="default"/>
      </w:rPr>
    </w:lvl>
    <w:lvl w:ilvl="7" w:tplc="98684474">
      <w:numFmt w:val="bullet"/>
      <w:lvlText w:val="•"/>
      <w:lvlJc w:val="left"/>
      <w:pPr>
        <w:ind w:left="1832" w:hanging="120"/>
      </w:pPr>
      <w:rPr>
        <w:rFonts w:hint="default"/>
      </w:rPr>
    </w:lvl>
    <w:lvl w:ilvl="8" w:tplc="743470C0">
      <w:numFmt w:val="bullet"/>
      <w:lvlText w:val="•"/>
      <w:lvlJc w:val="left"/>
      <w:pPr>
        <w:ind w:left="2068" w:hanging="120"/>
      </w:pPr>
      <w:rPr>
        <w:rFonts w:hint="default"/>
      </w:rPr>
    </w:lvl>
  </w:abstractNum>
  <w:abstractNum w:abstractNumId="1404" w15:restartNumberingAfterBreak="0">
    <w:nsid w:val="58BE2EA8"/>
    <w:multiLevelType w:val="hybridMultilevel"/>
    <w:tmpl w:val="277ABEAA"/>
    <w:lvl w:ilvl="0" w:tplc="13388D70">
      <w:numFmt w:val="bullet"/>
      <w:lvlText w:val="●"/>
      <w:lvlJc w:val="left"/>
      <w:pPr>
        <w:ind w:left="175" w:hanging="120"/>
      </w:pPr>
      <w:rPr>
        <w:rFonts w:ascii="Times New Roman" w:eastAsia="Times New Roman" w:hAnsi="Times New Roman" w:cs="Times New Roman" w:hint="default"/>
        <w:spacing w:val="-2"/>
        <w:w w:val="100"/>
        <w:sz w:val="14"/>
        <w:szCs w:val="14"/>
      </w:rPr>
    </w:lvl>
    <w:lvl w:ilvl="1" w:tplc="A6F21B36">
      <w:numFmt w:val="bullet"/>
      <w:lvlText w:val="•"/>
      <w:lvlJc w:val="left"/>
      <w:pPr>
        <w:ind w:left="416" w:hanging="120"/>
      </w:pPr>
      <w:rPr>
        <w:rFonts w:hint="default"/>
      </w:rPr>
    </w:lvl>
    <w:lvl w:ilvl="2" w:tplc="588C8A38">
      <w:numFmt w:val="bullet"/>
      <w:lvlText w:val="•"/>
      <w:lvlJc w:val="left"/>
      <w:pPr>
        <w:ind w:left="652" w:hanging="120"/>
      </w:pPr>
      <w:rPr>
        <w:rFonts w:hint="default"/>
      </w:rPr>
    </w:lvl>
    <w:lvl w:ilvl="3" w:tplc="09601E8A">
      <w:numFmt w:val="bullet"/>
      <w:lvlText w:val="•"/>
      <w:lvlJc w:val="left"/>
      <w:pPr>
        <w:ind w:left="888" w:hanging="120"/>
      </w:pPr>
      <w:rPr>
        <w:rFonts w:hint="default"/>
      </w:rPr>
    </w:lvl>
    <w:lvl w:ilvl="4" w:tplc="E01051F2">
      <w:numFmt w:val="bullet"/>
      <w:lvlText w:val="•"/>
      <w:lvlJc w:val="left"/>
      <w:pPr>
        <w:ind w:left="1124" w:hanging="120"/>
      </w:pPr>
      <w:rPr>
        <w:rFonts w:hint="default"/>
      </w:rPr>
    </w:lvl>
    <w:lvl w:ilvl="5" w:tplc="3378E74C">
      <w:numFmt w:val="bullet"/>
      <w:lvlText w:val="•"/>
      <w:lvlJc w:val="left"/>
      <w:pPr>
        <w:ind w:left="1360" w:hanging="120"/>
      </w:pPr>
      <w:rPr>
        <w:rFonts w:hint="default"/>
      </w:rPr>
    </w:lvl>
    <w:lvl w:ilvl="6" w:tplc="F5CE931A">
      <w:numFmt w:val="bullet"/>
      <w:lvlText w:val="•"/>
      <w:lvlJc w:val="left"/>
      <w:pPr>
        <w:ind w:left="1596" w:hanging="120"/>
      </w:pPr>
      <w:rPr>
        <w:rFonts w:hint="default"/>
      </w:rPr>
    </w:lvl>
    <w:lvl w:ilvl="7" w:tplc="F8A0BE0C">
      <w:numFmt w:val="bullet"/>
      <w:lvlText w:val="•"/>
      <w:lvlJc w:val="left"/>
      <w:pPr>
        <w:ind w:left="1832" w:hanging="120"/>
      </w:pPr>
      <w:rPr>
        <w:rFonts w:hint="default"/>
      </w:rPr>
    </w:lvl>
    <w:lvl w:ilvl="8" w:tplc="7D00F5DA">
      <w:numFmt w:val="bullet"/>
      <w:lvlText w:val="•"/>
      <w:lvlJc w:val="left"/>
      <w:pPr>
        <w:ind w:left="2068" w:hanging="120"/>
      </w:pPr>
      <w:rPr>
        <w:rFonts w:hint="default"/>
      </w:rPr>
    </w:lvl>
  </w:abstractNum>
  <w:abstractNum w:abstractNumId="1405" w15:restartNumberingAfterBreak="0">
    <w:nsid w:val="591A08A7"/>
    <w:multiLevelType w:val="hybridMultilevel"/>
    <w:tmpl w:val="25020D5E"/>
    <w:lvl w:ilvl="0" w:tplc="371A4D38">
      <w:numFmt w:val="bullet"/>
      <w:lvlText w:val="●"/>
      <w:lvlJc w:val="left"/>
      <w:pPr>
        <w:ind w:left="176" w:hanging="120"/>
      </w:pPr>
      <w:rPr>
        <w:rFonts w:ascii="Times New Roman" w:eastAsia="Times New Roman" w:hAnsi="Times New Roman" w:cs="Times New Roman" w:hint="default"/>
        <w:spacing w:val="-2"/>
        <w:w w:val="100"/>
        <w:sz w:val="14"/>
        <w:szCs w:val="14"/>
      </w:rPr>
    </w:lvl>
    <w:lvl w:ilvl="1" w:tplc="DAEC4B4C">
      <w:numFmt w:val="bullet"/>
      <w:lvlText w:val="•"/>
      <w:lvlJc w:val="left"/>
      <w:pPr>
        <w:ind w:left="308" w:hanging="120"/>
      </w:pPr>
      <w:rPr>
        <w:rFonts w:hint="default"/>
      </w:rPr>
    </w:lvl>
    <w:lvl w:ilvl="2" w:tplc="F3E433D6">
      <w:numFmt w:val="bullet"/>
      <w:lvlText w:val="•"/>
      <w:lvlJc w:val="left"/>
      <w:pPr>
        <w:ind w:left="436" w:hanging="120"/>
      </w:pPr>
      <w:rPr>
        <w:rFonts w:hint="default"/>
      </w:rPr>
    </w:lvl>
    <w:lvl w:ilvl="3" w:tplc="E0523D92">
      <w:numFmt w:val="bullet"/>
      <w:lvlText w:val="•"/>
      <w:lvlJc w:val="left"/>
      <w:pPr>
        <w:ind w:left="565" w:hanging="120"/>
      </w:pPr>
      <w:rPr>
        <w:rFonts w:hint="default"/>
      </w:rPr>
    </w:lvl>
    <w:lvl w:ilvl="4" w:tplc="62F6FDA6">
      <w:numFmt w:val="bullet"/>
      <w:lvlText w:val="•"/>
      <w:lvlJc w:val="left"/>
      <w:pPr>
        <w:ind w:left="693" w:hanging="120"/>
      </w:pPr>
      <w:rPr>
        <w:rFonts w:hint="default"/>
      </w:rPr>
    </w:lvl>
    <w:lvl w:ilvl="5" w:tplc="76286CE4">
      <w:numFmt w:val="bullet"/>
      <w:lvlText w:val="•"/>
      <w:lvlJc w:val="left"/>
      <w:pPr>
        <w:ind w:left="822" w:hanging="120"/>
      </w:pPr>
      <w:rPr>
        <w:rFonts w:hint="default"/>
      </w:rPr>
    </w:lvl>
    <w:lvl w:ilvl="6" w:tplc="D2EC621E">
      <w:numFmt w:val="bullet"/>
      <w:lvlText w:val="•"/>
      <w:lvlJc w:val="left"/>
      <w:pPr>
        <w:ind w:left="950" w:hanging="120"/>
      </w:pPr>
      <w:rPr>
        <w:rFonts w:hint="default"/>
      </w:rPr>
    </w:lvl>
    <w:lvl w:ilvl="7" w:tplc="8182FB8E">
      <w:numFmt w:val="bullet"/>
      <w:lvlText w:val="•"/>
      <w:lvlJc w:val="left"/>
      <w:pPr>
        <w:ind w:left="1078" w:hanging="120"/>
      </w:pPr>
      <w:rPr>
        <w:rFonts w:hint="default"/>
      </w:rPr>
    </w:lvl>
    <w:lvl w:ilvl="8" w:tplc="30B625F0">
      <w:numFmt w:val="bullet"/>
      <w:lvlText w:val="•"/>
      <w:lvlJc w:val="left"/>
      <w:pPr>
        <w:ind w:left="1207" w:hanging="120"/>
      </w:pPr>
      <w:rPr>
        <w:rFonts w:hint="default"/>
      </w:rPr>
    </w:lvl>
  </w:abstractNum>
  <w:abstractNum w:abstractNumId="1406" w15:restartNumberingAfterBreak="0">
    <w:nsid w:val="59247A9A"/>
    <w:multiLevelType w:val="hybridMultilevel"/>
    <w:tmpl w:val="7436CD6A"/>
    <w:lvl w:ilvl="0" w:tplc="F168DB5A">
      <w:numFmt w:val="bullet"/>
      <w:lvlText w:val="–"/>
      <w:lvlJc w:val="left"/>
      <w:pPr>
        <w:ind w:left="160" w:hanging="105"/>
      </w:pPr>
      <w:rPr>
        <w:rFonts w:ascii="Times New Roman" w:eastAsia="Times New Roman" w:hAnsi="Times New Roman" w:cs="Times New Roman" w:hint="default"/>
        <w:spacing w:val="-2"/>
        <w:w w:val="100"/>
        <w:sz w:val="14"/>
        <w:szCs w:val="14"/>
      </w:rPr>
    </w:lvl>
    <w:lvl w:ilvl="1" w:tplc="AD10C7A2">
      <w:numFmt w:val="bullet"/>
      <w:lvlText w:val="•"/>
      <w:lvlJc w:val="left"/>
      <w:pPr>
        <w:ind w:left="437" w:hanging="105"/>
      </w:pPr>
      <w:rPr>
        <w:rFonts w:hint="default"/>
      </w:rPr>
    </w:lvl>
    <w:lvl w:ilvl="2" w:tplc="2E7EF1C0">
      <w:numFmt w:val="bullet"/>
      <w:lvlText w:val="•"/>
      <w:lvlJc w:val="left"/>
      <w:pPr>
        <w:ind w:left="715" w:hanging="105"/>
      </w:pPr>
      <w:rPr>
        <w:rFonts w:hint="default"/>
      </w:rPr>
    </w:lvl>
    <w:lvl w:ilvl="3" w:tplc="0E82F440">
      <w:numFmt w:val="bullet"/>
      <w:lvlText w:val="•"/>
      <w:lvlJc w:val="left"/>
      <w:pPr>
        <w:ind w:left="993" w:hanging="105"/>
      </w:pPr>
      <w:rPr>
        <w:rFonts w:hint="default"/>
      </w:rPr>
    </w:lvl>
    <w:lvl w:ilvl="4" w:tplc="EFE02412">
      <w:numFmt w:val="bullet"/>
      <w:lvlText w:val="•"/>
      <w:lvlJc w:val="left"/>
      <w:pPr>
        <w:ind w:left="1271" w:hanging="105"/>
      </w:pPr>
      <w:rPr>
        <w:rFonts w:hint="default"/>
      </w:rPr>
    </w:lvl>
    <w:lvl w:ilvl="5" w:tplc="0814270E">
      <w:numFmt w:val="bullet"/>
      <w:lvlText w:val="•"/>
      <w:lvlJc w:val="left"/>
      <w:pPr>
        <w:ind w:left="1549" w:hanging="105"/>
      </w:pPr>
      <w:rPr>
        <w:rFonts w:hint="default"/>
      </w:rPr>
    </w:lvl>
    <w:lvl w:ilvl="6" w:tplc="C9CA03E4">
      <w:numFmt w:val="bullet"/>
      <w:lvlText w:val="•"/>
      <w:lvlJc w:val="left"/>
      <w:pPr>
        <w:ind w:left="1827" w:hanging="105"/>
      </w:pPr>
      <w:rPr>
        <w:rFonts w:hint="default"/>
      </w:rPr>
    </w:lvl>
    <w:lvl w:ilvl="7" w:tplc="B0BC9CB6">
      <w:numFmt w:val="bullet"/>
      <w:lvlText w:val="•"/>
      <w:lvlJc w:val="left"/>
      <w:pPr>
        <w:ind w:left="2105" w:hanging="105"/>
      </w:pPr>
      <w:rPr>
        <w:rFonts w:hint="default"/>
      </w:rPr>
    </w:lvl>
    <w:lvl w:ilvl="8" w:tplc="8684D566">
      <w:numFmt w:val="bullet"/>
      <w:lvlText w:val="•"/>
      <w:lvlJc w:val="left"/>
      <w:pPr>
        <w:ind w:left="2383" w:hanging="105"/>
      </w:pPr>
      <w:rPr>
        <w:rFonts w:hint="default"/>
      </w:rPr>
    </w:lvl>
  </w:abstractNum>
  <w:abstractNum w:abstractNumId="1407" w15:restartNumberingAfterBreak="0">
    <w:nsid w:val="5940272C"/>
    <w:multiLevelType w:val="hybridMultilevel"/>
    <w:tmpl w:val="043AA57E"/>
    <w:lvl w:ilvl="0" w:tplc="60F40F4E">
      <w:numFmt w:val="bullet"/>
      <w:lvlText w:val="●"/>
      <w:lvlJc w:val="left"/>
      <w:pPr>
        <w:ind w:left="176" w:hanging="120"/>
      </w:pPr>
      <w:rPr>
        <w:rFonts w:ascii="Times New Roman" w:eastAsia="Times New Roman" w:hAnsi="Times New Roman" w:cs="Times New Roman" w:hint="default"/>
        <w:spacing w:val="-3"/>
        <w:w w:val="100"/>
        <w:sz w:val="14"/>
        <w:szCs w:val="14"/>
      </w:rPr>
    </w:lvl>
    <w:lvl w:ilvl="1" w:tplc="9162E99E">
      <w:numFmt w:val="bullet"/>
      <w:lvlText w:val="•"/>
      <w:lvlJc w:val="left"/>
      <w:pPr>
        <w:ind w:left="387" w:hanging="120"/>
      </w:pPr>
      <w:rPr>
        <w:rFonts w:hint="default"/>
      </w:rPr>
    </w:lvl>
    <w:lvl w:ilvl="2" w:tplc="CFDA8BF4">
      <w:numFmt w:val="bullet"/>
      <w:lvlText w:val="•"/>
      <w:lvlJc w:val="left"/>
      <w:pPr>
        <w:ind w:left="595" w:hanging="120"/>
      </w:pPr>
      <w:rPr>
        <w:rFonts w:hint="default"/>
      </w:rPr>
    </w:lvl>
    <w:lvl w:ilvl="3" w:tplc="A8008F48">
      <w:numFmt w:val="bullet"/>
      <w:lvlText w:val="•"/>
      <w:lvlJc w:val="left"/>
      <w:pPr>
        <w:ind w:left="803" w:hanging="120"/>
      </w:pPr>
      <w:rPr>
        <w:rFonts w:hint="default"/>
      </w:rPr>
    </w:lvl>
    <w:lvl w:ilvl="4" w:tplc="1EE0D8C2">
      <w:numFmt w:val="bullet"/>
      <w:lvlText w:val="•"/>
      <w:lvlJc w:val="left"/>
      <w:pPr>
        <w:ind w:left="1011" w:hanging="120"/>
      </w:pPr>
      <w:rPr>
        <w:rFonts w:hint="default"/>
      </w:rPr>
    </w:lvl>
    <w:lvl w:ilvl="5" w:tplc="494EB9EA">
      <w:numFmt w:val="bullet"/>
      <w:lvlText w:val="•"/>
      <w:lvlJc w:val="left"/>
      <w:pPr>
        <w:ind w:left="1219" w:hanging="120"/>
      </w:pPr>
      <w:rPr>
        <w:rFonts w:hint="default"/>
      </w:rPr>
    </w:lvl>
    <w:lvl w:ilvl="6" w:tplc="E20EEB54">
      <w:numFmt w:val="bullet"/>
      <w:lvlText w:val="•"/>
      <w:lvlJc w:val="left"/>
      <w:pPr>
        <w:ind w:left="1426" w:hanging="120"/>
      </w:pPr>
      <w:rPr>
        <w:rFonts w:hint="default"/>
      </w:rPr>
    </w:lvl>
    <w:lvl w:ilvl="7" w:tplc="B57E560A">
      <w:numFmt w:val="bullet"/>
      <w:lvlText w:val="•"/>
      <w:lvlJc w:val="left"/>
      <w:pPr>
        <w:ind w:left="1634" w:hanging="120"/>
      </w:pPr>
      <w:rPr>
        <w:rFonts w:hint="default"/>
      </w:rPr>
    </w:lvl>
    <w:lvl w:ilvl="8" w:tplc="281071C2">
      <w:numFmt w:val="bullet"/>
      <w:lvlText w:val="•"/>
      <w:lvlJc w:val="left"/>
      <w:pPr>
        <w:ind w:left="1842" w:hanging="120"/>
      </w:pPr>
      <w:rPr>
        <w:rFonts w:hint="default"/>
      </w:rPr>
    </w:lvl>
  </w:abstractNum>
  <w:abstractNum w:abstractNumId="1408" w15:restartNumberingAfterBreak="0">
    <w:nsid w:val="59710200"/>
    <w:multiLevelType w:val="hybridMultilevel"/>
    <w:tmpl w:val="D3AAADFA"/>
    <w:lvl w:ilvl="0" w:tplc="F7AE8FEC">
      <w:numFmt w:val="bullet"/>
      <w:lvlText w:val="●"/>
      <w:lvlJc w:val="left"/>
      <w:pPr>
        <w:ind w:left="176" w:hanging="120"/>
      </w:pPr>
      <w:rPr>
        <w:rFonts w:ascii="Times New Roman" w:eastAsia="Times New Roman" w:hAnsi="Times New Roman" w:cs="Times New Roman" w:hint="default"/>
        <w:spacing w:val="-6"/>
        <w:w w:val="100"/>
        <w:sz w:val="14"/>
        <w:szCs w:val="14"/>
      </w:rPr>
    </w:lvl>
    <w:lvl w:ilvl="1" w:tplc="C0B68146">
      <w:numFmt w:val="bullet"/>
      <w:lvlText w:val="•"/>
      <w:lvlJc w:val="left"/>
      <w:pPr>
        <w:ind w:left="416" w:hanging="120"/>
      </w:pPr>
      <w:rPr>
        <w:rFonts w:hint="default"/>
      </w:rPr>
    </w:lvl>
    <w:lvl w:ilvl="2" w:tplc="D480E61E">
      <w:numFmt w:val="bullet"/>
      <w:lvlText w:val="•"/>
      <w:lvlJc w:val="left"/>
      <w:pPr>
        <w:ind w:left="652" w:hanging="120"/>
      </w:pPr>
      <w:rPr>
        <w:rFonts w:hint="default"/>
      </w:rPr>
    </w:lvl>
    <w:lvl w:ilvl="3" w:tplc="ACDE317A">
      <w:numFmt w:val="bullet"/>
      <w:lvlText w:val="•"/>
      <w:lvlJc w:val="left"/>
      <w:pPr>
        <w:ind w:left="888" w:hanging="120"/>
      </w:pPr>
      <w:rPr>
        <w:rFonts w:hint="default"/>
      </w:rPr>
    </w:lvl>
    <w:lvl w:ilvl="4" w:tplc="8B0E1148">
      <w:numFmt w:val="bullet"/>
      <w:lvlText w:val="•"/>
      <w:lvlJc w:val="left"/>
      <w:pPr>
        <w:ind w:left="1124" w:hanging="120"/>
      </w:pPr>
      <w:rPr>
        <w:rFonts w:hint="default"/>
      </w:rPr>
    </w:lvl>
    <w:lvl w:ilvl="5" w:tplc="535C58FE">
      <w:numFmt w:val="bullet"/>
      <w:lvlText w:val="•"/>
      <w:lvlJc w:val="left"/>
      <w:pPr>
        <w:ind w:left="1360" w:hanging="120"/>
      </w:pPr>
      <w:rPr>
        <w:rFonts w:hint="default"/>
      </w:rPr>
    </w:lvl>
    <w:lvl w:ilvl="6" w:tplc="98627690">
      <w:numFmt w:val="bullet"/>
      <w:lvlText w:val="•"/>
      <w:lvlJc w:val="left"/>
      <w:pPr>
        <w:ind w:left="1596" w:hanging="120"/>
      </w:pPr>
      <w:rPr>
        <w:rFonts w:hint="default"/>
      </w:rPr>
    </w:lvl>
    <w:lvl w:ilvl="7" w:tplc="D25CB8A4">
      <w:numFmt w:val="bullet"/>
      <w:lvlText w:val="•"/>
      <w:lvlJc w:val="left"/>
      <w:pPr>
        <w:ind w:left="1832" w:hanging="120"/>
      </w:pPr>
      <w:rPr>
        <w:rFonts w:hint="default"/>
      </w:rPr>
    </w:lvl>
    <w:lvl w:ilvl="8" w:tplc="F78A2D28">
      <w:numFmt w:val="bullet"/>
      <w:lvlText w:val="•"/>
      <w:lvlJc w:val="left"/>
      <w:pPr>
        <w:ind w:left="2068" w:hanging="120"/>
      </w:pPr>
      <w:rPr>
        <w:rFonts w:hint="default"/>
      </w:rPr>
    </w:lvl>
  </w:abstractNum>
  <w:abstractNum w:abstractNumId="1409" w15:restartNumberingAfterBreak="0">
    <w:nsid w:val="59735D83"/>
    <w:multiLevelType w:val="hybridMultilevel"/>
    <w:tmpl w:val="8B2A3DDA"/>
    <w:lvl w:ilvl="0" w:tplc="59DCE3FA">
      <w:numFmt w:val="bullet"/>
      <w:lvlText w:val="●"/>
      <w:lvlJc w:val="left"/>
      <w:pPr>
        <w:ind w:left="176" w:hanging="120"/>
      </w:pPr>
      <w:rPr>
        <w:rFonts w:ascii="Times New Roman" w:eastAsia="Times New Roman" w:hAnsi="Times New Roman" w:cs="Times New Roman" w:hint="default"/>
        <w:spacing w:val="-9"/>
        <w:w w:val="100"/>
        <w:sz w:val="14"/>
        <w:szCs w:val="14"/>
      </w:rPr>
    </w:lvl>
    <w:lvl w:ilvl="1" w:tplc="85629BDA">
      <w:numFmt w:val="bullet"/>
      <w:lvlText w:val="•"/>
      <w:lvlJc w:val="left"/>
      <w:pPr>
        <w:ind w:left="387" w:hanging="120"/>
      </w:pPr>
      <w:rPr>
        <w:rFonts w:hint="default"/>
      </w:rPr>
    </w:lvl>
    <w:lvl w:ilvl="2" w:tplc="63CE5818">
      <w:numFmt w:val="bullet"/>
      <w:lvlText w:val="•"/>
      <w:lvlJc w:val="left"/>
      <w:pPr>
        <w:ind w:left="595" w:hanging="120"/>
      </w:pPr>
      <w:rPr>
        <w:rFonts w:hint="default"/>
      </w:rPr>
    </w:lvl>
    <w:lvl w:ilvl="3" w:tplc="166A4256">
      <w:numFmt w:val="bullet"/>
      <w:lvlText w:val="•"/>
      <w:lvlJc w:val="left"/>
      <w:pPr>
        <w:ind w:left="803" w:hanging="120"/>
      </w:pPr>
      <w:rPr>
        <w:rFonts w:hint="default"/>
      </w:rPr>
    </w:lvl>
    <w:lvl w:ilvl="4" w:tplc="3E9A091E">
      <w:numFmt w:val="bullet"/>
      <w:lvlText w:val="•"/>
      <w:lvlJc w:val="left"/>
      <w:pPr>
        <w:ind w:left="1011" w:hanging="120"/>
      </w:pPr>
      <w:rPr>
        <w:rFonts w:hint="default"/>
      </w:rPr>
    </w:lvl>
    <w:lvl w:ilvl="5" w:tplc="2968CF9C">
      <w:numFmt w:val="bullet"/>
      <w:lvlText w:val="•"/>
      <w:lvlJc w:val="left"/>
      <w:pPr>
        <w:ind w:left="1219" w:hanging="120"/>
      </w:pPr>
      <w:rPr>
        <w:rFonts w:hint="default"/>
      </w:rPr>
    </w:lvl>
    <w:lvl w:ilvl="6" w:tplc="398C202C">
      <w:numFmt w:val="bullet"/>
      <w:lvlText w:val="•"/>
      <w:lvlJc w:val="left"/>
      <w:pPr>
        <w:ind w:left="1426" w:hanging="120"/>
      </w:pPr>
      <w:rPr>
        <w:rFonts w:hint="default"/>
      </w:rPr>
    </w:lvl>
    <w:lvl w:ilvl="7" w:tplc="C37E3F76">
      <w:numFmt w:val="bullet"/>
      <w:lvlText w:val="•"/>
      <w:lvlJc w:val="left"/>
      <w:pPr>
        <w:ind w:left="1634" w:hanging="120"/>
      </w:pPr>
      <w:rPr>
        <w:rFonts w:hint="default"/>
      </w:rPr>
    </w:lvl>
    <w:lvl w:ilvl="8" w:tplc="F58CA0E0">
      <w:numFmt w:val="bullet"/>
      <w:lvlText w:val="•"/>
      <w:lvlJc w:val="left"/>
      <w:pPr>
        <w:ind w:left="1842" w:hanging="120"/>
      </w:pPr>
      <w:rPr>
        <w:rFonts w:hint="default"/>
      </w:rPr>
    </w:lvl>
  </w:abstractNum>
  <w:abstractNum w:abstractNumId="1410" w15:restartNumberingAfterBreak="0">
    <w:nsid w:val="59A97915"/>
    <w:multiLevelType w:val="hybridMultilevel"/>
    <w:tmpl w:val="F6468264"/>
    <w:lvl w:ilvl="0" w:tplc="B19676BA">
      <w:numFmt w:val="bullet"/>
      <w:lvlText w:val="●"/>
      <w:lvlJc w:val="left"/>
      <w:pPr>
        <w:ind w:left="176" w:hanging="120"/>
      </w:pPr>
      <w:rPr>
        <w:rFonts w:ascii="Times New Roman" w:eastAsia="Times New Roman" w:hAnsi="Times New Roman" w:cs="Times New Roman" w:hint="default"/>
        <w:spacing w:val="-14"/>
        <w:w w:val="100"/>
        <w:sz w:val="14"/>
        <w:szCs w:val="14"/>
      </w:rPr>
    </w:lvl>
    <w:lvl w:ilvl="1" w:tplc="4A283BD6">
      <w:numFmt w:val="bullet"/>
      <w:lvlText w:val="•"/>
      <w:lvlJc w:val="left"/>
      <w:pPr>
        <w:ind w:left="331" w:hanging="120"/>
      </w:pPr>
      <w:rPr>
        <w:rFonts w:hint="default"/>
      </w:rPr>
    </w:lvl>
    <w:lvl w:ilvl="2" w:tplc="DDCA44C0">
      <w:numFmt w:val="bullet"/>
      <w:lvlText w:val="•"/>
      <w:lvlJc w:val="left"/>
      <w:pPr>
        <w:ind w:left="482" w:hanging="120"/>
      </w:pPr>
      <w:rPr>
        <w:rFonts w:hint="default"/>
      </w:rPr>
    </w:lvl>
    <w:lvl w:ilvl="3" w:tplc="F42E3676">
      <w:numFmt w:val="bullet"/>
      <w:lvlText w:val="•"/>
      <w:lvlJc w:val="left"/>
      <w:pPr>
        <w:ind w:left="633" w:hanging="120"/>
      </w:pPr>
      <w:rPr>
        <w:rFonts w:hint="default"/>
      </w:rPr>
    </w:lvl>
    <w:lvl w:ilvl="4" w:tplc="9F10AAB8">
      <w:numFmt w:val="bullet"/>
      <w:lvlText w:val="•"/>
      <w:lvlJc w:val="left"/>
      <w:pPr>
        <w:ind w:left="784" w:hanging="120"/>
      </w:pPr>
      <w:rPr>
        <w:rFonts w:hint="default"/>
      </w:rPr>
    </w:lvl>
    <w:lvl w:ilvl="5" w:tplc="C2D2807C">
      <w:numFmt w:val="bullet"/>
      <w:lvlText w:val="•"/>
      <w:lvlJc w:val="left"/>
      <w:pPr>
        <w:ind w:left="935" w:hanging="120"/>
      </w:pPr>
      <w:rPr>
        <w:rFonts w:hint="default"/>
      </w:rPr>
    </w:lvl>
    <w:lvl w:ilvl="6" w:tplc="764E2006">
      <w:numFmt w:val="bullet"/>
      <w:lvlText w:val="•"/>
      <w:lvlJc w:val="left"/>
      <w:pPr>
        <w:ind w:left="1086" w:hanging="120"/>
      </w:pPr>
      <w:rPr>
        <w:rFonts w:hint="default"/>
      </w:rPr>
    </w:lvl>
    <w:lvl w:ilvl="7" w:tplc="C8200048">
      <w:numFmt w:val="bullet"/>
      <w:lvlText w:val="•"/>
      <w:lvlJc w:val="left"/>
      <w:pPr>
        <w:ind w:left="1237" w:hanging="120"/>
      </w:pPr>
      <w:rPr>
        <w:rFonts w:hint="default"/>
      </w:rPr>
    </w:lvl>
    <w:lvl w:ilvl="8" w:tplc="3E28D120">
      <w:numFmt w:val="bullet"/>
      <w:lvlText w:val="•"/>
      <w:lvlJc w:val="left"/>
      <w:pPr>
        <w:ind w:left="1388" w:hanging="120"/>
      </w:pPr>
      <w:rPr>
        <w:rFonts w:hint="default"/>
      </w:rPr>
    </w:lvl>
  </w:abstractNum>
  <w:abstractNum w:abstractNumId="1411" w15:restartNumberingAfterBreak="0">
    <w:nsid w:val="59BA752B"/>
    <w:multiLevelType w:val="hybridMultilevel"/>
    <w:tmpl w:val="8C866422"/>
    <w:lvl w:ilvl="0" w:tplc="0B1A423E">
      <w:numFmt w:val="bullet"/>
      <w:lvlText w:val="●"/>
      <w:lvlJc w:val="left"/>
      <w:pPr>
        <w:ind w:left="176" w:hanging="120"/>
      </w:pPr>
      <w:rPr>
        <w:rFonts w:ascii="Times New Roman" w:eastAsia="Times New Roman" w:hAnsi="Times New Roman" w:cs="Times New Roman" w:hint="default"/>
        <w:spacing w:val="-4"/>
        <w:w w:val="100"/>
        <w:sz w:val="14"/>
        <w:szCs w:val="14"/>
      </w:rPr>
    </w:lvl>
    <w:lvl w:ilvl="1" w:tplc="D1E4A3A8">
      <w:numFmt w:val="bullet"/>
      <w:lvlText w:val="•"/>
      <w:lvlJc w:val="left"/>
      <w:pPr>
        <w:ind w:left="331" w:hanging="120"/>
      </w:pPr>
      <w:rPr>
        <w:rFonts w:hint="default"/>
      </w:rPr>
    </w:lvl>
    <w:lvl w:ilvl="2" w:tplc="F58C8EC4">
      <w:numFmt w:val="bullet"/>
      <w:lvlText w:val="•"/>
      <w:lvlJc w:val="left"/>
      <w:pPr>
        <w:ind w:left="482" w:hanging="120"/>
      </w:pPr>
      <w:rPr>
        <w:rFonts w:hint="default"/>
      </w:rPr>
    </w:lvl>
    <w:lvl w:ilvl="3" w:tplc="8D6AA2C0">
      <w:numFmt w:val="bullet"/>
      <w:lvlText w:val="•"/>
      <w:lvlJc w:val="left"/>
      <w:pPr>
        <w:ind w:left="633" w:hanging="120"/>
      </w:pPr>
      <w:rPr>
        <w:rFonts w:hint="default"/>
      </w:rPr>
    </w:lvl>
    <w:lvl w:ilvl="4" w:tplc="21AC2738">
      <w:numFmt w:val="bullet"/>
      <w:lvlText w:val="•"/>
      <w:lvlJc w:val="left"/>
      <w:pPr>
        <w:ind w:left="784" w:hanging="120"/>
      </w:pPr>
      <w:rPr>
        <w:rFonts w:hint="default"/>
      </w:rPr>
    </w:lvl>
    <w:lvl w:ilvl="5" w:tplc="02F498F2">
      <w:numFmt w:val="bullet"/>
      <w:lvlText w:val="•"/>
      <w:lvlJc w:val="left"/>
      <w:pPr>
        <w:ind w:left="935" w:hanging="120"/>
      </w:pPr>
      <w:rPr>
        <w:rFonts w:hint="default"/>
      </w:rPr>
    </w:lvl>
    <w:lvl w:ilvl="6" w:tplc="03201B02">
      <w:numFmt w:val="bullet"/>
      <w:lvlText w:val="•"/>
      <w:lvlJc w:val="left"/>
      <w:pPr>
        <w:ind w:left="1086" w:hanging="120"/>
      </w:pPr>
      <w:rPr>
        <w:rFonts w:hint="default"/>
      </w:rPr>
    </w:lvl>
    <w:lvl w:ilvl="7" w:tplc="90F472F6">
      <w:numFmt w:val="bullet"/>
      <w:lvlText w:val="•"/>
      <w:lvlJc w:val="left"/>
      <w:pPr>
        <w:ind w:left="1237" w:hanging="120"/>
      </w:pPr>
      <w:rPr>
        <w:rFonts w:hint="default"/>
      </w:rPr>
    </w:lvl>
    <w:lvl w:ilvl="8" w:tplc="D6EC9FA8">
      <w:numFmt w:val="bullet"/>
      <w:lvlText w:val="•"/>
      <w:lvlJc w:val="left"/>
      <w:pPr>
        <w:ind w:left="1388" w:hanging="120"/>
      </w:pPr>
      <w:rPr>
        <w:rFonts w:hint="default"/>
      </w:rPr>
    </w:lvl>
  </w:abstractNum>
  <w:abstractNum w:abstractNumId="1412" w15:restartNumberingAfterBreak="0">
    <w:nsid w:val="59C112DA"/>
    <w:multiLevelType w:val="hybridMultilevel"/>
    <w:tmpl w:val="D876D370"/>
    <w:lvl w:ilvl="0" w:tplc="FF562DEA">
      <w:numFmt w:val="bullet"/>
      <w:lvlText w:val="●"/>
      <w:lvlJc w:val="left"/>
      <w:pPr>
        <w:ind w:left="175" w:hanging="120"/>
      </w:pPr>
      <w:rPr>
        <w:rFonts w:ascii="Times New Roman" w:eastAsia="Times New Roman" w:hAnsi="Times New Roman" w:cs="Times New Roman" w:hint="default"/>
        <w:spacing w:val="-4"/>
        <w:w w:val="100"/>
        <w:sz w:val="14"/>
        <w:szCs w:val="14"/>
      </w:rPr>
    </w:lvl>
    <w:lvl w:ilvl="1" w:tplc="D5C8EEA8">
      <w:numFmt w:val="bullet"/>
      <w:lvlText w:val="•"/>
      <w:lvlJc w:val="left"/>
      <w:pPr>
        <w:ind w:left="455" w:hanging="120"/>
      </w:pPr>
      <w:rPr>
        <w:rFonts w:hint="default"/>
      </w:rPr>
    </w:lvl>
    <w:lvl w:ilvl="2" w:tplc="43C8B97A">
      <w:numFmt w:val="bullet"/>
      <w:lvlText w:val="•"/>
      <w:lvlJc w:val="left"/>
      <w:pPr>
        <w:ind w:left="731" w:hanging="120"/>
      </w:pPr>
      <w:rPr>
        <w:rFonts w:hint="default"/>
      </w:rPr>
    </w:lvl>
    <w:lvl w:ilvl="3" w:tplc="F782DECC">
      <w:numFmt w:val="bullet"/>
      <w:lvlText w:val="•"/>
      <w:lvlJc w:val="left"/>
      <w:pPr>
        <w:ind w:left="1007" w:hanging="120"/>
      </w:pPr>
      <w:rPr>
        <w:rFonts w:hint="default"/>
      </w:rPr>
    </w:lvl>
    <w:lvl w:ilvl="4" w:tplc="C3A2D326">
      <w:numFmt w:val="bullet"/>
      <w:lvlText w:val="•"/>
      <w:lvlJc w:val="left"/>
      <w:pPr>
        <w:ind w:left="1283" w:hanging="120"/>
      </w:pPr>
      <w:rPr>
        <w:rFonts w:hint="default"/>
      </w:rPr>
    </w:lvl>
    <w:lvl w:ilvl="5" w:tplc="FF980B94">
      <w:numFmt w:val="bullet"/>
      <w:lvlText w:val="•"/>
      <w:lvlJc w:val="left"/>
      <w:pPr>
        <w:ind w:left="1559" w:hanging="120"/>
      </w:pPr>
      <w:rPr>
        <w:rFonts w:hint="default"/>
      </w:rPr>
    </w:lvl>
    <w:lvl w:ilvl="6" w:tplc="7B4ED874">
      <w:numFmt w:val="bullet"/>
      <w:lvlText w:val="•"/>
      <w:lvlJc w:val="left"/>
      <w:pPr>
        <w:ind w:left="1835" w:hanging="120"/>
      </w:pPr>
      <w:rPr>
        <w:rFonts w:hint="default"/>
      </w:rPr>
    </w:lvl>
    <w:lvl w:ilvl="7" w:tplc="9208D162">
      <w:numFmt w:val="bullet"/>
      <w:lvlText w:val="•"/>
      <w:lvlJc w:val="left"/>
      <w:pPr>
        <w:ind w:left="2111" w:hanging="120"/>
      </w:pPr>
      <w:rPr>
        <w:rFonts w:hint="default"/>
      </w:rPr>
    </w:lvl>
    <w:lvl w:ilvl="8" w:tplc="5B3EF0E2">
      <w:numFmt w:val="bullet"/>
      <w:lvlText w:val="•"/>
      <w:lvlJc w:val="left"/>
      <w:pPr>
        <w:ind w:left="2387" w:hanging="120"/>
      </w:pPr>
      <w:rPr>
        <w:rFonts w:hint="default"/>
      </w:rPr>
    </w:lvl>
  </w:abstractNum>
  <w:abstractNum w:abstractNumId="1413" w15:restartNumberingAfterBreak="0">
    <w:nsid w:val="59CA72C2"/>
    <w:multiLevelType w:val="hybridMultilevel"/>
    <w:tmpl w:val="B33E036C"/>
    <w:lvl w:ilvl="0" w:tplc="A1BC113E">
      <w:numFmt w:val="bullet"/>
      <w:lvlText w:val="●"/>
      <w:lvlJc w:val="left"/>
      <w:pPr>
        <w:ind w:left="176" w:hanging="120"/>
      </w:pPr>
      <w:rPr>
        <w:rFonts w:ascii="Times New Roman" w:eastAsia="Times New Roman" w:hAnsi="Times New Roman" w:cs="Times New Roman" w:hint="default"/>
        <w:spacing w:val="-4"/>
        <w:w w:val="100"/>
        <w:sz w:val="14"/>
        <w:szCs w:val="14"/>
      </w:rPr>
    </w:lvl>
    <w:lvl w:ilvl="1" w:tplc="E93AECF6">
      <w:numFmt w:val="bullet"/>
      <w:lvlText w:val="•"/>
      <w:lvlJc w:val="left"/>
      <w:pPr>
        <w:ind w:left="387" w:hanging="120"/>
      </w:pPr>
      <w:rPr>
        <w:rFonts w:hint="default"/>
      </w:rPr>
    </w:lvl>
    <w:lvl w:ilvl="2" w:tplc="5AE0B2BC">
      <w:numFmt w:val="bullet"/>
      <w:lvlText w:val="•"/>
      <w:lvlJc w:val="left"/>
      <w:pPr>
        <w:ind w:left="595" w:hanging="120"/>
      </w:pPr>
      <w:rPr>
        <w:rFonts w:hint="default"/>
      </w:rPr>
    </w:lvl>
    <w:lvl w:ilvl="3" w:tplc="65BE9C36">
      <w:numFmt w:val="bullet"/>
      <w:lvlText w:val="•"/>
      <w:lvlJc w:val="left"/>
      <w:pPr>
        <w:ind w:left="803" w:hanging="120"/>
      </w:pPr>
      <w:rPr>
        <w:rFonts w:hint="default"/>
      </w:rPr>
    </w:lvl>
    <w:lvl w:ilvl="4" w:tplc="656694B0">
      <w:numFmt w:val="bullet"/>
      <w:lvlText w:val="•"/>
      <w:lvlJc w:val="left"/>
      <w:pPr>
        <w:ind w:left="1011" w:hanging="120"/>
      </w:pPr>
      <w:rPr>
        <w:rFonts w:hint="default"/>
      </w:rPr>
    </w:lvl>
    <w:lvl w:ilvl="5" w:tplc="C0484310">
      <w:numFmt w:val="bullet"/>
      <w:lvlText w:val="•"/>
      <w:lvlJc w:val="left"/>
      <w:pPr>
        <w:ind w:left="1219" w:hanging="120"/>
      </w:pPr>
      <w:rPr>
        <w:rFonts w:hint="default"/>
      </w:rPr>
    </w:lvl>
    <w:lvl w:ilvl="6" w:tplc="2834A1E2">
      <w:numFmt w:val="bullet"/>
      <w:lvlText w:val="•"/>
      <w:lvlJc w:val="left"/>
      <w:pPr>
        <w:ind w:left="1426" w:hanging="120"/>
      </w:pPr>
      <w:rPr>
        <w:rFonts w:hint="default"/>
      </w:rPr>
    </w:lvl>
    <w:lvl w:ilvl="7" w:tplc="D74E4F48">
      <w:numFmt w:val="bullet"/>
      <w:lvlText w:val="•"/>
      <w:lvlJc w:val="left"/>
      <w:pPr>
        <w:ind w:left="1634" w:hanging="120"/>
      </w:pPr>
      <w:rPr>
        <w:rFonts w:hint="default"/>
      </w:rPr>
    </w:lvl>
    <w:lvl w:ilvl="8" w:tplc="0A0005B6">
      <w:numFmt w:val="bullet"/>
      <w:lvlText w:val="•"/>
      <w:lvlJc w:val="left"/>
      <w:pPr>
        <w:ind w:left="1842" w:hanging="120"/>
      </w:pPr>
      <w:rPr>
        <w:rFonts w:hint="default"/>
      </w:rPr>
    </w:lvl>
  </w:abstractNum>
  <w:abstractNum w:abstractNumId="1414" w15:restartNumberingAfterBreak="0">
    <w:nsid w:val="59DB7692"/>
    <w:multiLevelType w:val="hybridMultilevel"/>
    <w:tmpl w:val="0CF43B64"/>
    <w:lvl w:ilvl="0" w:tplc="EA32FFF6">
      <w:numFmt w:val="bullet"/>
      <w:lvlText w:val="●"/>
      <w:lvlJc w:val="left"/>
      <w:pPr>
        <w:ind w:left="175" w:hanging="120"/>
      </w:pPr>
      <w:rPr>
        <w:rFonts w:ascii="Times New Roman" w:eastAsia="Times New Roman" w:hAnsi="Times New Roman" w:cs="Times New Roman" w:hint="default"/>
        <w:spacing w:val="-6"/>
        <w:w w:val="100"/>
        <w:sz w:val="14"/>
        <w:szCs w:val="14"/>
      </w:rPr>
    </w:lvl>
    <w:lvl w:ilvl="1" w:tplc="0F6E4F1C">
      <w:numFmt w:val="bullet"/>
      <w:lvlText w:val="•"/>
      <w:lvlJc w:val="left"/>
      <w:pPr>
        <w:ind w:left="416" w:hanging="120"/>
      </w:pPr>
      <w:rPr>
        <w:rFonts w:hint="default"/>
      </w:rPr>
    </w:lvl>
    <w:lvl w:ilvl="2" w:tplc="424A7B06">
      <w:numFmt w:val="bullet"/>
      <w:lvlText w:val="•"/>
      <w:lvlJc w:val="left"/>
      <w:pPr>
        <w:ind w:left="652" w:hanging="120"/>
      </w:pPr>
      <w:rPr>
        <w:rFonts w:hint="default"/>
      </w:rPr>
    </w:lvl>
    <w:lvl w:ilvl="3" w:tplc="00B8F396">
      <w:numFmt w:val="bullet"/>
      <w:lvlText w:val="•"/>
      <w:lvlJc w:val="left"/>
      <w:pPr>
        <w:ind w:left="888" w:hanging="120"/>
      </w:pPr>
      <w:rPr>
        <w:rFonts w:hint="default"/>
      </w:rPr>
    </w:lvl>
    <w:lvl w:ilvl="4" w:tplc="6868FAE0">
      <w:numFmt w:val="bullet"/>
      <w:lvlText w:val="•"/>
      <w:lvlJc w:val="left"/>
      <w:pPr>
        <w:ind w:left="1124" w:hanging="120"/>
      </w:pPr>
      <w:rPr>
        <w:rFonts w:hint="default"/>
      </w:rPr>
    </w:lvl>
    <w:lvl w:ilvl="5" w:tplc="016873F4">
      <w:numFmt w:val="bullet"/>
      <w:lvlText w:val="•"/>
      <w:lvlJc w:val="left"/>
      <w:pPr>
        <w:ind w:left="1361" w:hanging="120"/>
      </w:pPr>
      <w:rPr>
        <w:rFonts w:hint="default"/>
      </w:rPr>
    </w:lvl>
    <w:lvl w:ilvl="6" w:tplc="E4BA61E2">
      <w:numFmt w:val="bullet"/>
      <w:lvlText w:val="•"/>
      <w:lvlJc w:val="left"/>
      <w:pPr>
        <w:ind w:left="1597" w:hanging="120"/>
      </w:pPr>
      <w:rPr>
        <w:rFonts w:hint="default"/>
      </w:rPr>
    </w:lvl>
    <w:lvl w:ilvl="7" w:tplc="B8808B36">
      <w:numFmt w:val="bullet"/>
      <w:lvlText w:val="•"/>
      <w:lvlJc w:val="left"/>
      <w:pPr>
        <w:ind w:left="1833" w:hanging="120"/>
      </w:pPr>
      <w:rPr>
        <w:rFonts w:hint="default"/>
      </w:rPr>
    </w:lvl>
    <w:lvl w:ilvl="8" w:tplc="2B6AE8EA">
      <w:numFmt w:val="bullet"/>
      <w:lvlText w:val="•"/>
      <w:lvlJc w:val="left"/>
      <w:pPr>
        <w:ind w:left="2069" w:hanging="120"/>
      </w:pPr>
      <w:rPr>
        <w:rFonts w:hint="default"/>
      </w:rPr>
    </w:lvl>
  </w:abstractNum>
  <w:abstractNum w:abstractNumId="1415" w15:restartNumberingAfterBreak="0">
    <w:nsid w:val="59E72E5C"/>
    <w:multiLevelType w:val="hybridMultilevel"/>
    <w:tmpl w:val="65AA8284"/>
    <w:lvl w:ilvl="0" w:tplc="622A5144">
      <w:numFmt w:val="bullet"/>
      <w:lvlText w:val="●"/>
      <w:lvlJc w:val="left"/>
      <w:pPr>
        <w:ind w:left="176" w:hanging="120"/>
      </w:pPr>
      <w:rPr>
        <w:rFonts w:ascii="Times New Roman" w:eastAsia="Times New Roman" w:hAnsi="Times New Roman" w:cs="Times New Roman" w:hint="default"/>
        <w:spacing w:val="-8"/>
        <w:w w:val="100"/>
        <w:sz w:val="14"/>
        <w:szCs w:val="14"/>
      </w:rPr>
    </w:lvl>
    <w:lvl w:ilvl="1" w:tplc="233C2AD4">
      <w:numFmt w:val="bullet"/>
      <w:lvlText w:val="•"/>
      <w:lvlJc w:val="left"/>
      <w:pPr>
        <w:ind w:left="387" w:hanging="120"/>
      </w:pPr>
      <w:rPr>
        <w:rFonts w:hint="default"/>
      </w:rPr>
    </w:lvl>
    <w:lvl w:ilvl="2" w:tplc="61F6A408">
      <w:numFmt w:val="bullet"/>
      <w:lvlText w:val="•"/>
      <w:lvlJc w:val="left"/>
      <w:pPr>
        <w:ind w:left="595" w:hanging="120"/>
      </w:pPr>
      <w:rPr>
        <w:rFonts w:hint="default"/>
      </w:rPr>
    </w:lvl>
    <w:lvl w:ilvl="3" w:tplc="583A3A74">
      <w:numFmt w:val="bullet"/>
      <w:lvlText w:val="•"/>
      <w:lvlJc w:val="left"/>
      <w:pPr>
        <w:ind w:left="803" w:hanging="120"/>
      </w:pPr>
      <w:rPr>
        <w:rFonts w:hint="default"/>
      </w:rPr>
    </w:lvl>
    <w:lvl w:ilvl="4" w:tplc="EA88FA56">
      <w:numFmt w:val="bullet"/>
      <w:lvlText w:val="•"/>
      <w:lvlJc w:val="left"/>
      <w:pPr>
        <w:ind w:left="1011" w:hanging="120"/>
      </w:pPr>
      <w:rPr>
        <w:rFonts w:hint="default"/>
      </w:rPr>
    </w:lvl>
    <w:lvl w:ilvl="5" w:tplc="82683432">
      <w:numFmt w:val="bullet"/>
      <w:lvlText w:val="•"/>
      <w:lvlJc w:val="left"/>
      <w:pPr>
        <w:ind w:left="1219" w:hanging="120"/>
      </w:pPr>
      <w:rPr>
        <w:rFonts w:hint="default"/>
      </w:rPr>
    </w:lvl>
    <w:lvl w:ilvl="6" w:tplc="A9968A6C">
      <w:numFmt w:val="bullet"/>
      <w:lvlText w:val="•"/>
      <w:lvlJc w:val="left"/>
      <w:pPr>
        <w:ind w:left="1426" w:hanging="120"/>
      </w:pPr>
      <w:rPr>
        <w:rFonts w:hint="default"/>
      </w:rPr>
    </w:lvl>
    <w:lvl w:ilvl="7" w:tplc="DA0A3206">
      <w:numFmt w:val="bullet"/>
      <w:lvlText w:val="•"/>
      <w:lvlJc w:val="left"/>
      <w:pPr>
        <w:ind w:left="1634" w:hanging="120"/>
      </w:pPr>
      <w:rPr>
        <w:rFonts w:hint="default"/>
      </w:rPr>
    </w:lvl>
    <w:lvl w:ilvl="8" w:tplc="8DA450CE">
      <w:numFmt w:val="bullet"/>
      <w:lvlText w:val="•"/>
      <w:lvlJc w:val="left"/>
      <w:pPr>
        <w:ind w:left="1842" w:hanging="120"/>
      </w:pPr>
      <w:rPr>
        <w:rFonts w:hint="default"/>
      </w:rPr>
    </w:lvl>
  </w:abstractNum>
  <w:abstractNum w:abstractNumId="1416" w15:restartNumberingAfterBreak="0">
    <w:nsid w:val="59EA3DC7"/>
    <w:multiLevelType w:val="hybridMultilevel"/>
    <w:tmpl w:val="60109F46"/>
    <w:lvl w:ilvl="0" w:tplc="AA18EEA4">
      <w:numFmt w:val="bullet"/>
      <w:lvlText w:val="●"/>
      <w:lvlJc w:val="left"/>
      <w:pPr>
        <w:ind w:left="176" w:hanging="120"/>
      </w:pPr>
      <w:rPr>
        <w:rFonts w:ascii="Times New Roman" w:eastAsia="Times New Roman" w:hAnsi="Times New Roman" w:cs="Times New Roman" w:hint="default"/>
        <w:spacing w:val="-8"/>
        <w:w w:val="100"/>
        <w:sz w:val="14"/>
        <w:szCs w:val="14"/>
      </w:rPr>
    </w:lvl>
    <w:lvl w:ilvl="1" w:tplc="C0CC0360">
      <w:numFmt w:val="bullet"/>
      <w:lvlText w:val="•"/>
      <w:lvlJc w:val="left"/>
      <w:pPr>
        <w:ind w:left="387" w:hanging="120"/>
      </w:pPr>
      <w:rPr>
        <w:rFonts w:hint="default"/>
      </w:rPr>
    </w:lvl>
    <w:lvl w:ilvl="2" w:tplc="EEB682DA">
      <w:numFmt w:val="bullet"/>
      <w:lvlText w:val="•"/>
      <w:lvlJc w:val="left"/>
      <w:pPr>
        <w:ind w:left="595" w:hanging="120"/>
      </w:pPr>
      <w:rPr>
        <w:rFonts w:hint="default"/>
      </w:rPr>
    </w:lvl>
    <w:lvl w:ilvl="3" w:tplc="7A9065EE">
      <w:numFmt w:val="bullet"/>
      <w:lvlText w:val="•"/>
      <w:lvlJc w:val="left"/>
      <w:pPr>
        <w:ind w:left="803" w:hanging="120"/>
      </w:pPr>
      <w:rPr>
        <w:rFonts w:hint="default"/>
      </w:rPr>
    </w:lvl>
    <w:lvl w:ilvl="4" w:tplc="EB7A581A">
      <w:numFmt w:val="bullet"/>
      <w:lvlText w:val="•"/>
      <w:lvlJc w:val="left"/>
      <w:pPr>
        <w:ind w:left="1011" w:hanging="120"/>
      </w:pPr>
      <w:rPr>
        <w:rFonts w:hint="default"/>
      </w:rPr>
    </w:lvl>
    <w:lvl w:ilvl="5" w:tplc="69B240F4">
      <w:numFmt w:val="bullet"/>
      <w:lvlText w:val="•"/>
      <w:lvlJc w:val="left"/>
      <w:pPr>
        <w:ind w:left="1219" w:hanging="120"/>
      </w:pPr>
      <w:rPr>
        <w:rFonts w:hint="default"/>
      </w:rPr>
    </w:lvl>
    <w:lvl w:ilvl="6" w:tplc="1BEA60F8">
      <w:numFmt w:val="bullet"/>
      <w:lvlText w:val="•"/>
      <w:lvlJc w:val="left"/>
      <w:pPr>
        <w:ind w:left="1426" w:hanging="120"/>
      </w:pPr>
      <w:rPr>
        <w:rFonts w:hint="default"/>
      </w:rPr>
    </w:lvl>
    <w:lvl w:ilvl="7" w:tplc="785003CE">
      <w:numFmt w:val="bullet"/>
      <w:lvlText w:val="•"/>
      <w:lvlJc w:val="left"/>
      <w:pPr>
        <w:ind w:left="1634" w:hanging="120"/>
      </w:pPr>
      <w:rPr>
        <w:rFonts w:hint="default"/>
      </w:rPr>
    </w:lvl>
    <w:lvl w:ilvl="8" w:tplc="53649D42">
      <w:numFmt w:val="bullet"/>
      <w:lvlText w:val="•"/>
      <w:lvlJc w:val="left"/>
      <w:pPr>
        <w:ind w:left="1842" w:hanging="120"/>
      </w:pPr>
      <w:rPr>
        <w:rFonts w:hint="default"/>
      </w:rPr>
    </w:lvl>
  </w:abstractNum>
  <w:abstractNum w:abstractNumId="1417" w15:restartNumberingAfterBreak="0">
    <w:nsid w:val="59F0140C"/>
    <w:multiLevelType w:val="hybridMultilevel"/>
    <w:tmpl w:val="6CBCD636"/>
    <w:lvl w:ilvl="0" w:tplc="5D7488A4">
      <w:numFmt w:val="bullet"/>
      <w:lvlText w:val="–"/>
      <w:lvlJc w:val="left"/>
      <w:pPr>
        <w:ind w:left="161" w:hanging="105"/>
      </w:pPr>
      <w:rPr>
        <w:rFonts w:ascii="Times New Roman" w:eastAsia="Times New Roman" w:hAnsi="Times New Roman" w:cs="Times New Roman" w:hint="default"/>
        <w:spacing w:val="-6"/>
        <w:w w:val="100"/>
        <w:sz w:val="14"/>
        <w:szCs w:val="14"/>
      </w:rPr>
    </w:lvl>
    <w:lvl w:ilvl="1" w:tplc="90B04852">
      <w:numFmt w:val="bullet"/>
      <w:lvlText w:val="•"/>
      <w:lvlJc w:val="left"/>
      <w:pPr>
        <w:ind w:left="398" w:hanging="105"/>
      </w:pPr>
      <w:rPr>
        <w:rFonts w:hint="default"/>
      </w:rPr>
    </w:lvl>
    <w:lvl w:ilvl="2" w:tplc="03CAA788">
      <w:numFmt w:val="bullet"/>
      <w:lvlText w:val="•"/>
      <w:lvlJc w:val="left"/>
      <w:pPr>
        <w:ind w:left="636" w:hanging="105"/>
      </w:pPr>
      <w:rPr>
        <w:rFonts w:hint="default"/>
      </w:rPr>
    </w:lvl>
    <w:lvl w:ilvl="3" w:tplc="BFA8369C">
      <w:numFmt w:val="bullet"/>
      <w:lvlText w:val="•"/>
      <w:lvlJc w:val="left"/>
      <w:pPr>
        <w:ind w:left="874" w:hanging="105"/>
      </w:pPr>
      <w:rPr>
        <w:rFonts w:hint="default"/>
      </w:rPr>
    </w:lvl>
    <w:lvl w:ilvl="4" w:tplc="61268B52">
      <w:numFmt w:val="bullet"/>
      <w:lvlText w:val="•"/>
      <w:lvlJc w:val="left"/>
      <w:pPr>
        <w:ind w:left="1112" w:hanging="105"/>
      </w:pPr>
      <w:rPr>
        <w:rFonts w:hint="default"/>
      </w:rPr>
    </w:lvl>
    <w:lvl w:ilvl="5" w:tplc="312E3722">
      <w:numFmt w:val="bullet"/>
      <w:lvlText w:val="•"/>
      <w:lvlJc w:val="left"/>
      <w:pPr>
        <w:ind w:left="1350" w:hanging="105"/>
      </w:pPr>
      <w:rPr>
        <w:rFonts w:hint="default"/>
      </w:rPr>
    </w:lvl>
    <w:lvl w:ilvl="6" w:tplc="640A7202">
      <w:numFmt w:val="bullet"/>
      <w:lvlText w:val="•"/>
      <w:lvlJc w:val="left"/>
      <w:pPr>
        <w:ind w:left="1588" w:hanging="105"/>
      </w:pPr>
      <w:rPr>
        <w:rFonts w:hint="default"/>
      </w:rPr>
    </w:lvl>
    <w:lvl w:ilvl="7" w:tplc="494675CE">
      <w:numFmt w:val="bullet"/>
      <w:lvlText w:val="•"/>
      <w:lvlJc w:val="left"/>
      <w:pPr>
        <w:ind w:left="1826" w:hanging="105"/>
      </w:pPr>
      <w:rPr>
        <w:rFonts w:hint="default"/>
      </w:rPr>
    </w:lvl>
    <w:lvl w:ilvl="8" w:tplc="D1EA8CE4">
      <w:numFmt w:val="bullet"/>
      <w:lvlText w:val="•"/>
      <w:lvlJc w:val="left"/>
      <w:pPr>
        <w:ind w:left="2064" w:hanging="105"/>
      </w:pPr>
      <w:rPr>
        <w:rFonts w:hint="default"/>
      </w:rPr>
    </w:lvl>
  </w:abstractNum>
  <w:abstractNum w:abstractNumId="1418" w15:restartNumberingAfterBreak="0">
    <w:nsid w:val="5A0948B2"/>
    <w:multiLevelType w:val="hybridMultilevel"/>
    <w:tmpl w:val="2EEA2888"/>
    <w:lvl w:ilvl="0" w:tplc="44B0927E">
      <w:numFmt w:val="bullet"/>
      <w:lvlText w:val="●"/>
      <w:lvlJc w:val="left"/>
      <w:pPr>
        <w:ind w:left="176" w:hanging="120"/>
      </w:pPr>
      <w:rPr>
        <w:rFonts w:ascii="Times New Roman" w:eastAsia="Times New Roman" w:hAnsi="Times New Roman" w:cs="Times New Roman" w:hint="default"/>
        <w:spacing w:val="-3"/>
        <w:w w:val="100"/>
        <w:sz w:val="14"/>
        <w:szCs w:val="14"/>
      </w:rPr>
    </w:lvl>
    <w:lvl w:ilvl="1" w:tplc="62CA7710">
      <w:numFmt w:val="bullet"/>
      <w:lvlText w:val="•"/>
      <w:lvlJc w:val="left"/>
      <w:pPr>
        <w:ind w:left="387" w:hanging="120"/>
      </w:pPr>
      <w:rPr>
        <w:rFonts w:hint="default"/>
      </w:rPr>
    </w:lvl>
    <w:lvl w:ilvl="2" w:tplc="1046A186">
      <w:numFmt w:val="bullet"/>
      <w:lvlText w:val="•"/>
      <w:lvlJc w:val="left"/>
      <w:pPr>
        <w:ind w:left="595" w:hanging="120"/>
      </w:pPr>
      <w:rPr>
        <w:rFonts w:hint="default"/>
      </w:rPr>
    </w:lvl>
    <w:lvl w:ilvl="3" w:tplc="18C20F8E">
      <w:numFmt w:val="bullet"/>
      <w:lvlText w:val="•"/>
      <w:lvlJc w:val="left"/>
      <w:pPr>
        <w:ind w:left="803" w:hanging="120"/>
      </w:pPr>
      <w:rPr>
        <w:rFonts w:hint="default"/>
      </w:rPr>
    </w:lvl>
    <w:lvl w:ilvl="4" w:tplc="13F02E22">
      <w:numFmt w:val="bullet"/>
      <w:lvlText w:val="•"/>
      <w:lvlJc w:val="left"/>
      <w:pPr>
        <w:ind w:left="1011" w:hanging="120"/>
      </w:pPr>
      <w:rPr>
        <w:rFonts w:hint="default"/>
      </w:rPr>
    </w:lvl>
    <w:lvl w:ilvl="5" w:tplc="14FEBC1A">
      <w:numFmt w:val="bullet"/>
      <w:lvlText w:val="•"/>
      <w:lvlJc w:val="left"/>
      <w:pPr>
        <w:ind w:left="1219" w:hanging="120"/>
      </w:pPr>
      <w:rPr>
        <w:rFonts w:hint="default"/>
      </w:rPr>
    </w:lvl>
    <w:lvl w:ilvl="6" w:tplc="C29C78A6">
      <w:numFmt w:val="bullet"/>
      <w:lvlText w:val="•"/>
      <w:lvlJc w:val="left"/>
      <w:pPr>
        <w:ind w:left="1426" w:hanging="120"/>
      </w:pPr>
      <w:rPr>
        <w:rFonts w:hint="default"/>
      </w:rPr>
    </w:lvl>
    <w:lvl w:ilvl="7" w:tplc="1D9EA822">
      <w:numFmt w:val="bullet"/>
      <w:lvlText w:val="•"/>
      <w:lvlJc w:val="left"/>
      <w:pPr>
        <w:ind w:left="1634" w:hanging="120"/>
      </w:pPr>
      <w:rPr>
        <w:rFonts w:hint="default"/>
      </w:rPr>
    </w:lvl>
    <w:lvl w:ilvl="8" w:tplc="97E47E8E">
      <w:numFmt w:val="bullet"/>
      <w:lvlText w:val="•"/>
      <w:lvlJc w:val="left"/>
      <w:pPr>
        <w:ind w:left="1842" w:hanging="120"/>
      </w:pPr>
      <w:rPr>
        <w:rFonts w:hint="default"/>
      </w:rPr>
    </w:lvl>
  </w:abstractNum>
  <w:abstractNum w:abstractNumId="1419" w15:restartNumberingAfterBreak="0">
    <w:nsid w:val="5A1F0F3F"/>
    <w:multiLevelType w:val="hybridMultilevel"/>
    <w:tmpl w:val="09FECFDE"/>
    <w:lvl w:ilvl="0" w:tplc="2E804DAA">
      <w:numFmt w:val="bullet"/>
      <w:lvlText w:val="–"/>
      <w:lvlJc w:val="left"/>
      <w:pPr>
        <w:ind w:left="160" w:hanging="105"/>
      </w:pPr>
      <w:rPr>
        <w:rFonts w:ascii="Times New Roman" w:eastAsia="Times New Roman" w:hAnsi="Times New Roman" w:cs="Times New Roman" w:hint="default"/>
        <w:spacing w:val="-8"/>
        <w:w w:val="100"/>
        <w:sz w:val="14"/>
        <w:szCs w:val="14"/>
      </w:rPr>
    </w:lvl>
    <w:lvl w:ilvl="1" w:tplc="CA548EDA">
      <w:numFmt w:val="bullet"/>
      <w:lvlText w:val="•"/>
      <w:lvlJc w:val="left"/>
      <w:pPr>
        <w:ind w:left="437" w:hanging="105"/>
      </w:pPr>
      <w:rPr>
        <w:rFonts w:hint="default"/>
      </w:rPr>
    </w:lvl>
    <w:lvl w:ilvl="2" w:tplc="E362D90E">
      <w:numFmt w:val="bullet"/>
      <w:lvlText w:val="•"/>
      <w:lvlJc w:val="left"/>
      <w:pPr>
        <w:ind w:left="715" w:hanging="105"/>
      </w:pPr>
      <w:rPr>
        <w:rFonts w:hint="default"/>
      </w:rPr>
    </w:lvl>
    <w:lvl w:ilvl="3" w:tplc="9ABA69CA">
      <w:numFmt w:val="bullet"/>
      <w:lvlText w:val="•"/>
      <w:lvlJc w:val="left"/>
      <w:pPr>
        <w:ind w:left="993" w:hanging="105"/>
      </w:pPr>
      <w:rPr>
        <w:rFonts w:hint="default"/>
      </w:rPr>
    </w:lvl>
    <w:lvl w:ilvl="4" w:tplc="0A4678A8">
      <w:numFmt w:val="bullet"/>
      <w:lvlText w:val="•"/>
      <w:lvlJc w:val="left"/>
      <w:pPr>
        <w:ind w:left="1271" w:hanging="105"/>
      </w:pPr>
      <w:rPr>
        <w:rFonts w:hint="default"/>
      </w:rPr>
    </w:lvl>
    <w:lvl w:ilvl="5" w:tplc="344A7DDC">
      <w:numFmt w:val="bullet"/>
      <w:lvlText w:val="•"/>
      <w:lvlJc w:val="left"/>
      <w:pPr>
        <w:ind w:left="1549" w:hanging="105"/>
      </w:pPr>
      <w:rPr>
        <w:rFonts w:hint="default"/>
      </w:rPr>
    </w:lvl>
    <w:lvl w:ilvl="6" w:tplc="DA467014">
      <w:numFmt w:val="bullet"/>
      <w:lvlText w:val="•"/>
      <w:lvlJc w:val="left"/>
      <w:pPr>
        <w:ind w:left="1827" w:hanging="105"/>
      </w:pPr>
      <w:rPr>
        <w:rFonts w:hint="default"/>
      </w:rPr>
    </w:lvl>
    <w:lvl w:ilvl="7" w:tplc="4586A0C0">
      <w:numFmt w:val="bullet"/>
      <w:lvlText w:val="•"/>
      <w:lvlJc w:val="left"/>
      <w:pPr>
        <w:ind w:left="2105" w:hanging="105"/>
      </w:pPr>
      <w:rPr>
        <w:rFonts w:hint="default"/>
      </w:rPr>
    </w:lvl>
    <w:lvl w:ilvl="8" w:tplc="7C96F436">
      <w:numFmt w:val="bullet"/>
      <w:lvlText w:val="•"/>
      <w:lvlJc w:val="left"/>
      <w:pPr>
        <w:ind w:left="2383" w:hanging="105"/>
      </w:pPr>
      <w:rPr>
        <w:rFonts w:hint="default"/>
      </w:rPr>
    </w:lvl>
  </w:abstractNum>
  <w:abstractNum w:abstractNumId="1420" w15:restartNumberingAfterBreak="0">
    <w:nsid w:val="5A2F1877"/>
    <w:multiLevelType w:val="hybridMultilevel"/>
    <w:tmpl w:val="7542E188"/>
    <w:lvl w:ilvl="0" w:tplc="D34EFF54">
      <w:numFmt w:val="bullet"/>
      <w:lvlText w:val="–"/>
      <w:lvlJc w:val="left"/>
      <w:pPr>
        <w:ind w:left="55" w:hanging="105"/>
      </w:pPr>
      <w:rPr>
        <w:rFonts w:ascii="Times New Roman" w:eastAsia="Times New Roman" w:hAnsi="Times New Roman" w:cs="Times New Roman" w:hint="default"/>
        <w:spacing w:val="-2"/>
        <w:w w:val="100"/>
        <w:sz w:val="14"/>
        <w:szCs w:val="14"/>
      </w:rPr>
    </w:lvl>
    <w:lvl w:ilvl="1" w:tplc="E45C1AA2">
      <w:numFmt w:val="bullet"/>
      <w:lvlText w:val="•"/>
      <w:lvlJc w:val="left"/>
      <w:pPr>
        <w:ind w:left="347" w:hanging="105"/>
      </w:pPr>
      <w:rPr>
        <w:rFonts w:hint="default"/>
      </w:rPr>
    </w:lvl>
    <w:lvl w:ilvl="2" w:tplc="1C460C5A">
      <w:numFmt w:val="bullet"/>
      <w:lvlText w:val="•"/>
      <w:lvlJc w:val="left"/>
      <w:pPr>
        <w:ind w:left="635" w:hanging="105"/>
      </w:pPr>
      <w:rPr>
        <w:rFonts w:hint="default"/>
      </w:rPr>
    </w:lvl>
    <w:lvl w:ilvl="3" w:tplc="3D44C23A">
      <w:numFmt w:val="bullet"/>
      <w:lvlText w:val="•"/>
      <w:lvlJc w:val="left"/>
      <w:pPr>
        <w:ind w:left="923" w:hanging="105"/>
      </w:pPr>
      <w:rPr>
        <w:rFonts w:hint="default"/>
      </w:rPr>
    </w:lvl>
    <w:lvl w:ilvl="4" w:tplc="D4E27CC8">
      <w:numFmt w:val="bullet"/>
      <w:lvlText w:val="•"/>
      <w:lvlJc w:val="left"/>
      <w:pPr>
        <w:ind w:left="1211" w:hanging="105"/>
      </w:pPr>
      <w:rPr>
        <w:rFonts w:hint="default"/>
      </w:rPr>
    </w:lvl>
    <w:lvl w:ilvl="5" w:tplc="6B5E5F76">
      <w:numFmt w:val="bullet"/>
      <w:lvlText w:val="•"/>
      <w:lvlJc w:val="left"/>
      <w:pPr>
        <w:ind w:left="1499" w:hanging="105"/>
      </w:pPr>
      <w:rPr>
        <w:rFonts w:hint="default"/>
      </w:rPr>
    </w:lvl>
    <w:lvl w:ilvl="6" w:tplc="B82AC176">
      <w:numFmt w:val="bullet"/>
      <w:lvlText w:val="•"/>
      <w:lvlJc w:val="left"/>
      <w:pPr>
        <w:ind w:left="1787" w:hanging="105"/>
      </w:pPr>
      <w:rPr>
        <w:rFonts w:hint="default"/>
      </w:rPr>
    </w:lvl>
    <w:lvl w:ilvl="7" w:tplc="6F98BA80">
      <w:numFmt w:val="bullet"/>
      <w:lvlText w:val="•"/>
      <w:lvlJc w:val="left"/>
      <w:pPr>
        <w:ind w:left="2075" w:hanging="105"/>
      </w:pPr>
      <w:rPr>
        <w:rFonts w:hint="default"/>
      </w:rPr>
    </w:lvl>
    <w:lvl w:ilvl="8" w:tplc="5AF03D86">
      <w:numFmt w:val="bullet"/>
      <w:lvlText w:val="•"/>
      <w:lvlJc w:val="left"/>
      <w:pPr>
        <w:ind w:left="2363" w:hanging="105"/>
      </w:pPr>
      <w:rPr>
        <w:rFonts w:hint="default"/>
      </w:rPr>
    </w:lvl>
  </w:abstractNum>
  <w:abstractNum w:abstractNumId="1421" w15:restartNumberingAfterBreak="0">
    <w:nsid w:val="5A3E55ED"/>
    <w:multiLevelType w:val="hybridMultilevel"/>
    <w:tmpl w:val="6192A78E"/>
    <w:lvl w:ilvl="0" w:tplc="74EAC6DC">
      <w:numFmt w:val="bullet"/>
      <w:lvlText w:val="–"/>
      <w:lvlJc w:val="left"/>
      <w:pPr>
        <w:ind w:left="160" w:hanging="105"/>
      </w:pPr>
      <w:rPr>
        <w:rFonts w:ascii="Times New Roman" w:eastAsia="Times New Roman" w:hAnsi="Times New Roman" w:cs="Times New Roman" w:hint="default"/>
        <w:spacing w:val="-2"/>
        <w:w w:val="100"/>
        <w:sz w:val="14"/>
        <w:szCs w:val="14"/>
      </w:rPr>
    </w:lvl>
    <w:lvl w:ilvl="1" w:tplc="86780FF8">
      <w:numFmt w:val="bullet"/>
      <w:lvlText w:val="•"/>
      <w:lvlJc w:val="left"/>
      <w:pPr>
        <w:ind w:left="437" w:hanging="105"/>
      </w:pPr>
      <w:rPr>
        <w:rFonts w:hint="default"/>
      </w:rPr>
    </w:lvl>
    <w:lvl w:ilvl="2" w:tplc="1D489E0E">
      <w:numFmt w:val="bullet"/>
      <w:lvlText w:val="•"/>
      <w:lvlJc w:val="left"/>
      <w:pPr>
        <w:ind w:left="715" w:hanging="105"/>
      </w:pPr>
      <w:rPr>
        <w:rFonts w:hint="default"/>
      </w:rPr>
    </w:lvl>
    <w:lvl w:ilvl="3" w:tplc="21145F56">
      <w:numFmt w:val="bullet"/>
      <w:lvlText w:val="•"/>
      <w:lvlJc w:val="left"/>
      <w:pPr>
        <w:ind w:left="993" w:hanging="105"/>
      </w:pPr>
      <w:rPr>
        <w:rFonts w:hint="default"/>
      </w:rPr>
    </w:lvl>
    <w:lvl w:ilvl="4" w:tplc="FAC4D372">
      <w:numFmt w:val="bullet"/>
      <w:lvlText w:val="•"/>
      <w:lvlJc w:val="left"/>
      <w:pPr>
        <w:ind w:left="1271" w:hanging="105"/>
      </w:pPr>
      <w:rPr>
        <w:rFonts w:hint="default"/>
      </w:rPr>
    </w:lvl>
    <w:lvl w:ilvl="5" w:tplc="4CB659F6">
      <w:numFmt w:val="bullet"/>
      <w:lvlText w:val="•"/>
      <w:lvlJc w:val="left"/>
      <w:pPr>
        <w:ind w:left="1549" w:hanging="105"/>
      </w:pPr>
      <w:rPr>
        <w:rFonts w:hint="default"/>
      </w:rPr>
    </w:lvl>
    <w:lvl w:ilvl="6" w:tplc="9034A4DE">
      <w:numFmt w:val="bullet"/>
      <w:lvlText w:val="•"/>
      <w:lvlJc w:val="left"/>
      <w:pPr>
        <w:ind w:left="1827" w:hanging="105"/>
      </w:pPr>
      <w:rPr>
        <w:rFonts w:hint="default"/>
      </w:rPr>
    </w:lvl>
    <w:lvl w:ilvl="7" w:tplc="605C21FA">
      <w:numFmt w:val="bullet"/>
      <w:lvlText w:val="•"/>
      <w:lvlJc w:val="left"/>
      <w:pPr>
        <w:ind w:left="2105" w:hanging="105"/>
      </w:pPr>
      <w:rPr>
        <w:rFonts w:hint="default"/>
      </w:rPr>
    </w:lvl>
    <w:lvl w:ilvl="8" w:tplc="ECB8182A">
      <w:numFmt w:val="bullet"/>
      <w:lvlText w:val="•"/>
      <w:lvlJc w:val="left"/>
      <w:pPr>
        <w:ind w:left="2383" w:hanging="105"/>
      </w:pPr>
      <w:rPr>
        <w:rFonts w:hint="default"/>
      </w:rPr>
    </w:lvl>
  </w:abstractNum>
  <w:abstractNum w:abstractNumId="1422" w15:restartNumberingAfterBreak="0">
    <w:nsid w:val="5A45537C"/>
    <w:multiLevelType w:val="hybridMultilevel"/>
    <w:tmpl w:val="EDDE1146"/>
    <w:lvl w:ilvl="0" w:tplc="27AA2D0E">
      <w:numFmt w:val="bullet"/>
      <w:lvlText w:val="●"/>
      <w:lvlJc w:val="left"/>
      <w:pPr>
        <w:ind w:left="174" w:hanging="120"/>
      </w:pPr>
      <w:rPr>
        <w:rFonts w:ascii="Times New Roman" w:eastAsia="Times New Roman" w:hAnsi="Times New Roman" w:cs="Times New Roman" w:hint="default"/>
        <w:spacing w:val="-6"/>
        <w:w w:val="100"/>
        <w:sz w:val="14"/>
        <w:szCs w:val="14"/>
      </w:rPr>
    </w:lvl>
    <w:lvl w:ilvl="1" w:tplc="FAC29BBC">
      <w:numFmt w:val="bullet"/>
      <w:lvlText w:val="•"/>
      <w:lvlJc w:val="left"/>
      <w:pPr>
        <w:ind w:left="455" w:hanging="120"/>
      </w:pPr>
      <w:rPr>
        <w:rFonts w:hint="default"/>
      </w:rPr>
    </w:lvl>
    <w:lvl w:ilvl="2" w:tplc="F76CA732">
      <w:numFmt w:val="bullet"/>
      <w:lvlText w:val="•"/>
      <w:lvlJc w:val="left"/>
      <w:pPr>
        <w:ind w:left="731" w:hanging="120"/>
      </w:pPr>
      <w:rPr>
        <w:rFonts w:hint="default"/>
      </w:rPr>
    </w:lvl>
    <w:lvl w:ilvl="3" w:tplc="D108CCC2">
      <w:numFmt w:val="bullet"/>
      <w:lvlText w:val="•"/>
      <w:lvlJc w:val="left"/>
      <w:pPr>
        <w:ind w:left="1007" w:hanging="120"/>
      </w:pPr>
      <w:rPr>
        <w:rFonts w:hint="default"/>
      </w:rPr>
    </w:lvl>
    <w:lvl w:ilvl="4" w:tplc="D7789B4A">
      <w:numFmt w:val="bullet"/>
      <w:lvlText w:val="•"/>
      <w:lvlJc w:val="left"/>
      <w:pPr>
        <w:ind w:left="1283" w:hanging="120"/>
      </w:pPr>
      <w:rPr>
        <w:rFonts w:hint="default"/>
      </w:rPr>
    </w:lvl>
    <w:lvl w:ilvl="5" w:tplc="CA9AF31A">
      <w:numFmt w:val="bullet"/>
      <w:lvlText w:val="•"/>
      <w:lvlJc w:val="left"/>
      <w:pPr>
        <w:ind w:left="1559" w:hanging="120"/>
      </w:pPr>
      <w:rPr>
        <w:rFonts w:hint="default"/>
      </w:rPr>
    </w:lvl>
    <w:lvl w:ilvl="6" w:tplc="AF480CCA">
      <w:numFmt w:val="bullet"/>
      <w:lvlText w:val="•"/>
      <w:lvlJc w:val="left"/>
      <w:pPr>
        <w:ind w:left="1835" w:hanging="120"/>
      </w:pPr>
      <w:rPr>
        <w:rFonts w:hint="default"/>
      </w:rPr>
    </w:lvl>
    <w:lvl w:ilvl="7" w:tplc="1CC64558">
      <w:numFmt w:val="bullet"/>
      <w:lvlText w:val="•"/>
      <w:lvlJc w:val="left"/>
      <w:pPr>
        <w:ind w:left="2111" w:hanging="120"/>
      </w:pPr>
      <w:rPr>
        <w:rFonts w:hint="default"/>
      </w:rPr>
    </w:lvl>
    <w:lvl w:ilvl="8" w:tplc="95124E00">
      <w:numFmt w:val="bullet"/>
      <w:lvlText w:val="•"/>
      <w:lvlJc w:val="left"/>
      <w:pPr>
        <w:ind w:left="2387" w:hanging="120"/>
      </w:pPr>
      <w:rPr>
        <w:rFonts w:hint="default"/>
      </w:rPr>
    </w:lvl>
  </w:abstractNum>
  <w:abstractNum w:abstractNumId="1423" w15:restartNumberingAfterBreak="0">
    <w:nsid w:val="5A744DAF"/>
    <w:multiLevelType w:val="hybridMultilevel"/>
    <w:tmpl w:val="E1E0E6A4"/>
    <w:lvl w:ilvl="0" w:tplc="9D40264E">
      <w:numFmt w:val="bullet"/>
      <w:lvlText w:val="●"/>
      <w:lvlJc w:val="left"/>
      <w:pPr>
        <w:ind w:left="175" w:hanging="120"/>
      </w:pPr>
      <w:rPr>
        <w:rFonts w:ascii="Times New Roman" w:eastAsia="Times New Roman" w:hAnsi="Times New Roman" w:cs="Times New Roman" w:hint="default"/>
        <w:b/>
        <w:bCs/>
        <w:spacing w:val="-8"/>
        <w:w w:val="100"/>
        <w:sz w:val="14"/>
        <w:szCs w:val="14"/>
      </w:rPr>
    </w:lvl>
    <w:lvl w:ilvl="1" w:tplc="F3D036AC">
      <w:numFmt w:val="bullet"/>
      <w:lvlText w:val="•"/>
      <w:lvlJc w:val="left"/>
      <w:pPr>
        <w:ind w:left="416" w:hanging="120"/>
      </w:pPr>
      <w:rPr>
        <w:rFonts w:hint="default"/>
      </w:rPr>
    </w:lvl>
    <w:lvl w:ilvl="2" w:tplc="AF3E5EEC">
      <w:numFmt w:val="bullet"/>
      <w:lvlText w:val="•"/>
      <w:lvlJc w:val="left"/>
      <w:pPr>
        <w:ind w:left="652" w:hanging="120"/>
      </w:pPr>
      <w:rPr>
        <w:rFonts w:hint="default"/>
      </w:rPr>
    </w:lvl>
    <w:lvl w:ilvl="3" w:tplc="1116F2C4">
      <w:numFmt w:val="bullet"/>
      <w:lvlText w:val="•"/>
      <w:lvlJc w:val="left"/>
      <w:pPr>
        <w:ind w:left="888" w:hanging="120"/>
      </w:pPr>
      <w:rPr>
        <w:rFonts w:hint="default"/>
      </w:rPr>
    </w:lvl>
    <w:lvl w:ilvl="4" w:tplc="FFC833AA">
      <w:numFmt w:val="bullet"/>
      <w:lvlText w:val="•"/>
      <w:lvlJc w:val="left"/>
      <w:pPr>
        <w:ind w:left="1124" w:hanging="120"/>
      </w:pPr>
      <w:rPr>
        <w:rFonts w:hint="default"/>
      </w:rPr>
    </w:lvl>
    <w:lvl w:ilvl="5" w:tplc="6A1406F8">
      <w:numFmt w:val="bullet"/>
      <w:lvlText w:val="•"/>
      <w:lvlJc w:val="left"/>
      <w:pPr>
        <w:ind w:left="1361" w:hanging="120"/>
      </w:pPr>
      <w:rPr>
        <w:rFonts w:hint="default"/>
      </w:rPr>
    </w:lvl>
    <w:lvl w:ilvl="6" w:tplc="B07898A4">
      <w:numFmt w:val="bullet"/>
      <w:lvlText w:val="•"/>
      <w:lvlJc w:val="left"/>
      <w:pPr>
        <w:ind w:left="1597" w:hanging="120"/>
      </w:pPr>
      <w:rPr>
        <w:rFonts w:hint="default"/>
      </w:rPr>
    </w:lvl>
    <w:lvl w:ilvl="7" w:tplc="4E0E0464">
      <w:numFmt w:val="bullet"/>
      <w:lvlText w:val="•"/>
      <w:lvlJc w:val="left"/>
      <w:pPr>
        <w:ind w:left="1833" w:hanging="120"/>
      </w:pPr>
      <w:rPr>
        <w:rFonts w:hint="default"/>
      </w:rPr>
    </w:lvl>
    <w:lvl w:ilvl="8" w:tplc="EAC654EA">
      <w:numFmt w:val="bullet"/>
      <w:lvlText w:val="•"/>
      <w:lvlJc w:val="left"/>
      <w:pPr>
        <w:ind w:left="2069" w:hanging="120"/>
      </w:pPr>
      <w:rPr>
        <w:rFonts w:hint="default"/>
      </w:rPr>
    </w:lvl>
  </w:abstractNum>
  <w:abstractNum w:abstractNumId="1424" w15:restartNumberingAfterBreak="0">
    <w:nsid w:val="5A792FE1"/>
    <w:multiLevelType w:val="hybridMultilevel"/>
    <w:tmpl w:val="0394845E"/>
    <w:lvl w:ilvl="0" w:tplc="8A40503A">
      <w:numFmt w:val="bullet"/>
      <w:lvlText w:val="●"/>
      <w:lvlJc w:val="left"/>
      <w:pPr>
        <w:ind w:left="176" w:hanging="120"/>
      </w:pPr>
      <w:rPr>
        <w:rFonts w:ascii="Times New Roman" w:eastAsia="Times New Roman" w:hAnsi="Times New Roman" w:cs="Times New Roman" w:hint="default"/>
        <w:spacing w:val="-8"/>
        <w:w w:val="100"/>
        <w:sz w:val="14"/>
        <w:szCs w:val="14"/>
      </w:rPr>
    </w:lvl>
    <w:lvl w:ilvl="1" w:tplc="4F12D884">
      <w:numFmt w:val="bullet"/>
      <w:lvlText w:val="•"/>
      <w:lvlJc w:val="left"/>
      <w:pPr>
        <w:ind w:left="387" w:hanging="120"/>
      </w:pPr>
      <w:rPr>
        <w:rFonts w:hint="default"/>
      </w:rPr>
    </w:lvl>
    <w:lvl w:ilvl="2" w:tplc="D1BC9036">
      <w:numFmt w:val="bullet"/>
      <w:lvlText w:val="•"/>
      <w:lvlJc w:val="left"/>
      <w:pPr>
        <w:ind w:left="595" w:hanging="120"/>
      </w:pPr>
      <w:rPr>
        <w:rFonts w:hint="default"/>
      </w:rPr>
    </w:lvl>
    <w:lvl w:ilvl="3" w:tplc="0EDC542C">
      <w:numFmt w:val="bullet"/>
      <w:lvlText w:val="•"/>
      <w:lvlJc w:val="left"/>
      <w:pPr>
        <w:ind w:left="803" w:hanging="120"/>
      </w:pPr>
      <w:rPr>
        <w:rFonts w:hint="default"/>
      </w:rPr>
    </w:lvl>
    <w:lvl w:ilvl="4" w:tplc="9F980C08">
      <w:numFmt w:val="bullet"/>
      <w:lvlText w:val="•"/>
      <w:lvlJc w:val="left"/>
      <w:pPr>
        <w:ind w:left="1011" w:hanging="120"/>
      </w:pPr>
      <w:rPr>
        <w:rFonts w:hint="default"/>
      </w:rPr>
    </w:lvl>
    <w:lvl w:ilvl="5" w:tplc="F990A3E8">
      <w:numFmt w:val="bullet"/>
      <w:lvlText w:val="•"/>
      <w:lvlJc w:val="left"/>
      <w:pPr>
        <w:ind w:left="1219" w:hanging="120"/>
      </w:pPr>
      <w:rPr>
        <w:rFonts w:hint="default"/>
      </w:rPr>
    </w:lvl>
    <w:lvl w:ilvl="6" w:tplc="6798C1C0">
      <w:numFmt w:val="bullet"/>
      <w:lvlText w:val="•"/>
      <w:lvlJc w:val="left"/>
      <w:pPr>
        <w:ind w:left="1426" w:hanging="120"/>
      </w:pPr>
      <w:rPr>
        <w:rFonts w:hint="default"/>
      </w:rPr>
    </w:lvl>
    <w:lvl w:ilvl="7" w:tplc="98EE4986">
      <w:numFmt w:val="bullet"/>
      <w:lvlText w:val="•"/>
      <w:lvlJc w:val="left"/>
      <w:pPr>
        <w:ind w:left="1634" w:hanging="120"/>
      </w:pPr>
      <w:rPr>
        <w:rFonts w:hint="default"/>
      </w:rPr>
    </w:lvl>
    <w:lvl w:ilvl="8" w:tplc="1FE2AD5E">
      <w:numFmt w:val="bullet"/>
      <w:lvlText w:val="•"/>
      <w:lvlJc w:val="left"/>
      <w:pPr>
        <w:ind w:left="1842" w:hanging="120"/>
      </w:pPr>
      <w:rPr>
        <w:rFonts w:hint="default"/>
      </w:rPr>
    </w:lvl>
  </w:abstractNum>
  <w:abstractNum w:abstractNumId="1425" w15:restartNumberingAfterBreak="0">
    <w:nsid w:val="5A8851B0"/>
    <w:multiLevelType w:val="hybridMultilevel"/>
    <w:tmpl w:val="26DC37FC"/>
    <w:lvl w:ilvl="0" w:tplc="18B653DE">
      <w:numFmt w:val="bullet"/>
      <w:lvlText w:val="●"/>
      <w:lvlJc w:val="left"/>
      <w:pPr>
        <w:ind w:left="176" w:hanging="120"/>
      </w:pPr>
      <w:rPr>
        <w:rFonts w:ascii="Times New Roman" w:eastAsia="Times New Roman" w:hAnsi="Times New Roman" w:cs="Times New Roman" w:hint="default"/>
        <w:spacing w:val="-6"/>
        <w:w w:val="100"/>
        <w:sz w:val="14"/>
        <w:szCs w:val="14"/>
      </w:rPr>
    </w:lvl>
    <w:lvl w:ilvl="1" w:tplc="C4C424D4">
      <w:numFmt w:val="bullet"/>
      <w:lvlText w:val="•"/>
      <w:lvlJc w:val="left"/>
      <w:pPr>
        <w:ind w:left="331" w:hanging="120"/>
      </w:pPr>
      <w:rPr>
        <w:rFonts w:hint="default"/>
      </w:rPr>
    </w:lvl>
    <w:lvl w:ilvl="2" w:tplc="66CC0E3C">
      <w:numFmt w:val="bullet"/>
      <w:lvlText w:val="•"/>
      <w:lvlJc w:val="left"/>
      <w:pPr>
        <w:ind w:left="482" w:hanging="120"/>
      </w:pPr>
      <w:rPr>
        <w:rFonts w:hint="default"/>
      </w:rPr>
    </w:lvl>
    <w:lvl w:ilvl="3" w:tplc="83FA95EC">
      <w:numFmt w:val="bullet"/>
      <w:lvlText w:val="•"/>
      <w:lvlJc w:val="left"/>
      <w:pPr>
        <w:ind w:left="633" w:hanging="120"/>
      </w:pPr>
      <w:rPr>
        <w:rFonts w:hint="default"/>
      </w:rPr>
    </w:lvl>
    <w:lvl w:ilvl="4" w:tplc="EBFEEE44">
      <w:numFmt w:val="bullet"/>
      <w:lvlText w:val="•"/>
      <w:lvlJc w:val="left"/>
      <w:pPr>
        <w:ind w:left="784" w:hanging="120"/>
      </w:pPr>
      <w:rPr>
        <w:rFonts w:hint="default"/>
      </w:rPr>
    </w:lvl>
    <w:lvl w:ilvl="5" w:tplc="38928CD8">
      <w:numFmt w:val="bullet"/>
      <w:lvlText w:val="•"/>
      <w:lvlJc w:val="left"/>
      <w:pPr>
        <w:ind w:left="935" w:hanging="120"/>
      </w:pPr>
      <w:rPr>
        <w:rFonts w:hint="default"/>
      </w:rPr>
    </w:lvl>
    <w:lvl w:ilvl="6" w:tplc="B5EA46EA">
      <w:numFmt w:val="bullet"/>
      <w:lvlText w:val="•"/>
      <w:lvlJc w:val="left"/>
      <w:pPr>
        <w:ind w:left="1086" w:hanging="120"/>
      </w:pPr>
      <w:rPr>
        <w:rFonts w:hint="default"/>
      </w:rPr>
    </w:lvl>
    <w:lvl w:ilvl="7" w:tplc="F96C5138">
      <w:numFmt w:val="bullet"/>
      <w:lvlText w:val="•"/>
      <w:lvlJc w:val="left"/>
      <w:pPr>
        <w:ind w:left="1237" w:hanging="120"/>
      </w:pPr>
      <w:rPr>
        <w:rFonts w:hint="default"/>
      </w:rPr>
    </w:lvl>
    <w:lvl w:ilvl="8" w:tplc="644E64E6">
      <w:numFmt w:val="bullet"/>
      <w:lvlText w:val="•"/>
      <w:lvlJc w:val="left"/>
      <w:pPr>
        <w:ind w:left="1388" w:hanging="120"/>
      </w:pPr>
      <w:rPr>
        <w:rFonts w:hint="default"/>
      </w:rPr>
    </w:lvl>
  </w:abstractNum>
  <w:abstractNum w:abstractNumId="1426" w15:restartNumberingAfterBreak="0">
    <w:nsid w:val="5AA954BC"/>
    <w:multiLevelType w:val="hybridMultilevel"/>
    <w:tmpl w:val="CC9E40D2"/>
    <w:lvl w:ilvl="0" w:tplc="40C2DC0C">
      <w:numFmt w:val="bullet"/>
      <w:lvlText w:val="●"/>
      <w:lvlJc w:val="left"/>
      <w:pPr>
        <w:ind w:left="176" w:hanging="120"/>
      </w:pPr>
      <w:rPr>
        <w:rFonts w:ascii="Times New Roman" w:eastAsia="Times New Roman" w:hAnsi="Times New Roman" w:cs="Times New Roman" w:hint="default"/>
        <w:spacing w:val="-8"/>
        <w:w w:val="100"/>
        <w:sz w:val="14"/>
        <w:szCs w:val="14"/>
      </w:rPr>
    </w:lvl>
    <w:lvl w:ilvl="1" w:tplc="40485C20">
      <w:numFmt w:val="bullet"/>
      <w:lvlText w:val="•"/>
      <w:lvlJc w:val="left"/>
      <w:pPr>
        <w:ind w:left="387" w:hanging="120"/>
      </w:pPr>
      <w:rPr>
        <w:rFonts w:hint="default"/>
      </w:rPr>
    </w:lvl>
    <w:lvl w:ilvl="2" w:tplc="B1CA2508">
      <w:numFmt w:val="bullet"/>
      <w:lvlText w:val="•"/>
      <w:lvlJc w:val="left"/>
      <w:pPr>
        <w:ind w:left="595" w:hanging="120"/>
      </w:pPr>
      <w:rPr>
        <w:rFonts w:hint="default"/>
      </w:rPr>
    </w:lvl>
    <w:lvl w:ilvl="3" w:tplc="296425BE">
      <w:numFmt w:val="bullet"/>
      <w:lvlText w:val="•"/>
      <w:lvlJc w:val="left"/>
      <w:pPr>
        <w:ind w:left="803" w:hanging="120"/>
      </w:pPr>
      <w:rPr>
        <w:rFonts w:hint="default"/>
      </w:rPr>
    </w:lvl>
    <w:lvl w:ilvl="4" w:tplc="4C6C4200">
      <w:numFmt w:val="bullet"/>
      <w:lvlText w:val="•"/>
      <w:lvlJc w:val="left"/>
      <w:pPr>
        <w:ind w:left="1011" w:hanging="120"/>
      </w:pPr>
      <w:rPr>
        <w:rFonts w:hint="default"/>
      </w:rPr>
    </w:lvl>
    <w:lvl w:ilvl="5" w:tplc="612E79FE">
      <w:numFmt w:val="bullet"/>
      <w:lvlText w:val="•"/>
      <w:lvlJc w:val="left"/>
      <w:pPr>
        <w:ind w:left="1219" w:hanging="120"/>
      </w:pPr>
      <w:rPr>
        <w:rFonts w:hint="default"/>
      </w:rPr>
    </w:lvl>
    <w:lvl w:ilvl="6" w:tplc="762A9D8E">
      <w:numFmt w:val="bullet"/>
      <w:lvlText w:val="•"/>
      <w:lvlJc w:val="left"/>
      <w:pPr>
        <w:ind w:left="1426" w:hanging="120"/>
      </w:pPr>
      <w:rPr>
        <w:rFonts w:hint="default"/>
      </w:rPr>
    </w:lvl>
    <w:lvl w:ilvl="7" w:tplc="F7C04A32">
      <w:numFmt w:val="bullet"/>
      <w:lvlText w:val="•"/>
      <w:lvlJc w:val="left"/>
      <w:pPr>
        <w:ind w:left="1634" w:hanging="120"/>
      </w:pPr>
      <w:rPr>
        <w:rFonts w:hint="default"/>
      </w:rPr>
    </w:lvl>
    <w:lvl w:ilvl="8" w:tplc="D5188A32">
      <w:numFmt w:val="bullet"/>
      <w:lvlText w:val="•"/>
      <w:lvlJc w:val="left"/>
      <w:pPr>
        <w:ind w:left="1842" w:hanging="120"/>
      </w:pPr>
      <w:rPr>
        <w:rFonts w:hint="default"/>
      </w:rPr>
    </w:lvl>
  </w:abstractNum>
  <w:abstractNum w:abstractNumId="1427" w15:restartNumberingAfterBreak="0">
    <w:nsid w:val="5ABB0EF1"/>
    <w:multiLevelType w:val="hybridMultilevel"/>
    <w:tmpl w:val="C0005822"/>
    <w:lvl w:ilvl="0" w:tplc="A2761F28">
      <w:numFmt w:val="bullet"/>
      <w:lvlText w:val="●"/>
      <w:lvlJc w:val="left"/>
      <w:pPr>
        <w:ind w:left="176" w:hanging="120"/>
      </w:pPr>
      <w:rPr>
        <w:rFonts w:ascii="Times New Roman" w:eastAsia="Times New Roman" w:hAnsi="Times New Roman" w:cs="Times New Roman" w:hint="default"/>
        <w:spacing w:val="-6"/>
        <w:w w:val="100"/>
        <w:sz w:val="14"/>
        <w:szCs w:val="14"/>
      </w:rPr>
    </w:lvl>
    <w:lvl w:ilvl="1" w:tplc="A0127B9E">
      <w:numFmt w:val="bullet"/>
      <w:lvlText w:val="•"/>
      <w:lvlJc w:val="left"/>
      <w:pPr>
        <w:ind w:left="416" w:hanging="120"/>
      </w:pPr>
      <w:rPr>
        <w:rFonts w:hint="default"/>
      </w:rPr>
    </w:lvl>
    <w:lvl w:ilvl="2" w:tplc="EAB0F0B6">
      <w:numFmt w:val="bullet"/>
      <w:lvlText w:val="•"/>
      <w:lvlJc w:val="left"/>
      <w:pPr>
        <w:ind w:left="652" w:hanging="120"/>
      </w:pPr>
      <w:rPr>
        <w:rFonts w:hint="default"/>
      </w:rPr>
    </w:lvl>
    <w:lvl w:ilvl="3" w:tplc="08E45AB2">
      <w:numFmt w:val="bullet"/>
      <w:lvlText w:val="•"/>
      <w:lvlJc w:val="left"/>
      <w:pPr>
        <w:ind w:left="888" w:hanging="120"/>
      </w:pPr>
      <w:rPr>
        <w:rFonts w:hint="default"/>
      </w:rPr>
    </w:lvl>
    <w:lvl w:ilvl="4" w:tplc="CB00536A">
      <w:numFmt w:val="bullet"/>
      <w:lvlText w:val="•"/>
      <w:lvlJc w:val="left"/>
      <w:pPr>
        <w:ind w:left="1124" w:hanging="120"/>
      </w:pPr>
      <w:rPr>
        <w:rFonts w:hint="default"/>
      </w:rPr>
    </w:lvl>
    <w:lvl w:ilvl="5" w:tplc="8CD67CD6">
      <w:numFmt w:val="bullet"/>
      <w:lvlText w:val="•"/>
      <w:lvlJc w:val="left"/>
      <w:pPr>
        <w:ind w:left="1360" w:hanging="120"/>
      </w:pPr>
      <w:rPr>
        <w:rFonts w:hint="default"/>
      </w:rPr>
    </w:lvl>
    <w:lvl w:ilvl="6" w:tplc="B570015C">
      <w:numFmt w:val="bullet"/>
      <w:lvlText w:val="•"/>
      <w:lvlJc w:val="left"/>
      <w:pPr>
        <w:ind w:left="1596" w:hanging="120"/>
      </w:pPr>
      <w:rPr>
        <w:rFonts w:hint="default"/>
      </w:rPr>
    </w:lvl>
    <w:lvl w:ilvl="7" w:tplc="9FFAAE92">
      <w:numFmt w:val="bullet"/>
      <w:lvlText w:val="•"/>
      <w:lvlJc w:val="left"/>
      <w:pPr>
        <w:ind w:left="1832" w:hanging="120"/>
      </w:pPr>
      <w:rPr>
        <w:rFonts w:hint="default"/>
      </w:rPr>
    </w:lvl>
    <w:lvl w:ilvl="8" w:tplc="C6BA49F2">
      <w:numFmt w:val="bullet"/>
      <w:lvlText w:val="•"/>
      <w:lvlJc w:val="left"/>
      <w:pPr>
        <w:ind w:left="2068" w:hanging="120"/>
      </w:pPr>
      <w:rPr>
        <w:rFonts w:hint="default"/>
      </w:rPr>
    </w:lvl>
  </w:abstractNum>
  <w:abstractNum w:abstractNumId="1428" w15:restartNumberingAfterBreak="0">
    <w:nsid w:val="5AC03431"/>
    <w:multiLevelType w:val="hybridMultilevel"/>
    <w:tmpl w:val="05865B66"/>
    <w:lvl w:ilvl="0" w:tplc="D2B02FEC">
      <w:numFmt w:val="bullet"/>
      <w:lvlText w:val="●"/>
      <w:lvlJc w:val="left"/>
      <w:pPr>
        <w:ind w:left="176" w:hanging="120"/>
      </w:pPr>
      <w:rPr>
        <w:rFonts w:ascii="Times New Roman" w:eastAsia="Times New Roman" w:hAnsi="Times New Roman" w:cs="Times New Roman" w:hint="default"/>
        <w:spacing w:val="-8"/>
        <w:w w:val="100"/>
        <w:sz w:val="14"/>
        <w:szCs w:val="14"/>
      </w:rPr>
    </w:lvl>
    <w:lvl w:ilvl="1" w:tplc="E806AEA2">
      <w:numFmt w:val="bullet"/>
      <w:lvlText w:val="•"/>
      <w:lvlJc w:val="left"/>
      <w:pPr>
        <w:ind w:left="387" w:hanging="120"/>
      </w:pPr>
      <w:rPr>
        <w:rFonts w:hint="default"/>
      </w:rPr>
    </w:lvl>
    <w:lvl w:ilvl="2" w:tplc="24E6F1C2">
      <w:numFmt w:val="bullet"/>
      <w:lvlText w:val="•"/>
      <w:lvlJc w:val="left"/>
      <w:pPr>
        <w:ind w:left="595" w:hanging="120"/>
      </w:pPr>
      <w:rPr>
        <w:rFonts w:hint="default"/>
      </w:rPr>
    </w:lvl>
    <w:lvl w:ilvl="3" w:tplc="667E747C">
      <w:numFmt w:val="bullet"/>
      <w:lvlText w:val="•"/>
      <w:lvlJc w:val="left"/>
      <w:pPr>
        <w:ind w:left="803" w:hanging="120"/>
      </w:pPr>
      <w:rPr>
        <w:rFonts w:hint="default"/>
      </w:rPr>
    </w:lvl>
    <w:lvl w:ilvl="4" w:tplc="441EB4AE">
      <w:numFmt w:val="bullet"/>
      <w:lvlText w:val="•"/>
      <w:lvlJc w:val="left"/>
      <w:pPr>
        <w:ind w:left="1011" w:hanging="120"/>
      </w:pPr>
      <w:rPr>
        <w:rFonts w:hint="default"/>
      </w:rPr>
    </w:lvl>
    <w:lvl w:ilvl="5" w:tplc="EF4E25BC">
      <w:numFmt w:val="bullet"/>
      <w:lvlText w:val="•"/>
      <w:lvlJc w:val="left"/>
      <w:pPr>
        <w:ind w:left="1219" w:hanging="120"/>
      </w:pPr>
      <w:rPr>
        <w:rFonts w:hint="default"/>
      </w:rPr>
    </w:lvl>
    <w:lvl w:ilvl="6" w:tplc="EBE2C4EA">
      <w:numFmt w:val="bullet"/>
      <w:lvlText w:val="•"/>
      <w:lvlJc w:val="left"/>
      <w:pPr>
        <w:ind w:left="1426" w:hanging="120"/>
      </w:pPr>
      <w:rPr>
        <w:rFonts w:hint="default"/>
      </w:rPr>
    </w:lvl>
    <w:lvl w:ilvl="7" w:tplc="01C65402">
      <w:numFmt w:val="bullet"/>
      <w:lvlText w:val="•"/>
      <w:lvlJc w:val="left"/>
      <w:pPr>
        <w:ind w:left="1634" w:hanging="120"/>
      </w:pPr>
      <w:rPr>
        <w:rFonts w:hint="default"/>
      </w:rPr>
    </w:lvl>
    <w:lvl w:ilvl="8" w:tplc="5FCA4688">
      <w:numFmt w:val="bullet"/>
      <w:lvlText w:val="•"/>
      <w:lvlJc w:val="left"/>
      <w:pPr>
        <w:ind w:left="1842" w:hanging="120"/>
      </w:pPr>
      <w:rPr>
        <w:rFonts w:hint="default"/>
      </w:rPr>
    </w:lvl>
  </w:abstractNum>
  <w:abstractNum w:abstractNumId="1429" w15:restartNumberingAfterBreak="0">
    <w:nsid w:val="5AC20B36"/>
    <w:multiLevelType w:val="hybridMultilevel"/>
    <w:tmpl w:val="A4D61BCE"/>
    <w:lvl w:ilvl="0" w:tplc="0E7608FA">
      <w:numFmt w:val="bullet"/>
      <w:lvlText w:val="●"/>
      <w:lvlJc w:val="left"/>
      <w:pPr>
        <w:ind w:left="175" w:hanging="120"/>
      </w:pPr>
      <w:rPr>
        <w:rFonts w:ascii="Times New Roman" w:eastAsia="Times New Roman" w:hAnsi="Times New Roman" w:cs="Times New Roman" w:hint="default"/>
        <w:spacing w:val="-1"/>
        <w:w w:val="100"/>
        <w:sz w:val="14"/>
        <w:szCs w:val="14"/>
      </w:rPr>
    </w:lvl>
    <w:lvl w:ilvl="1" w:tplc="C16E1442">
      <w:numFmt w:val="bullet"/>
      <w:lvlText w:val="•"/>
      <w:lvlJc w:val="left"/>
      <w:pPr>
        <w:ind w:left="455" w:hanging="120"/>
      </w:pPr>
      <w:rPr>
        <w:rFonts w:hint="default"/>
      </w:rPr>
    </w:lvl>
    <w:lvl w:ilvl="2" w:tplc="92B23C72">
      <w:numFmt w:val="bullet"/>
      <w:lvlText w:val="•"/>
      <w:lvlJc w:val="left"/>
      <w:pPr>
        <w:ind w:left="731" w:hanging="120"/>
      </w:pPr>
      <w:rPr>
        <w:rFonts w:hint="default"/>
      </w:rPr>
    </w:lvl>
    <w:lvl w:ilvl="3" w:tplc="46D83248">
      <w:numFmt w:val="bullet"/>
      <w:lvlText w:val="•"/>
      <w:lvlJc w:val="left"/>
      <w:pPr>
        <w:ind w:left="1007" w:hanging="120"/>
      </w:pPr>
      <w:rPr>
        <w:rFonts w:hint="default"/>
      </w:rPr>
    </w:lvl>
    <w:lvl w:ilvl="4" w:tplc="5720F8CA">
      <w:numFmt w:val="bullet"/>
      <w:lvlText w:val="•"/>
      <w:lvlJc w:val="left"/>
      <w:pPr>
        <w:ind w:left="1283" w:hanging="120"/>
      </w:pPr>
      <w:rPr>
        <w:rFonts w:hint="default"/>
      </w:rPr>
    </w:lvl>
    <w:lvl w:ilvl="5" w:tplc="E22A1EDA">
      <w:numFmt w:val="bullet"/>
      <w:lvlText w:val="•"/>
      <w:lvlJc w:val="left"/>
      <w:pPr>
        <w:ind w:left="1559" w:hanging="120"/>
      </w:pPr>
      <w:rPr>
        <w:rFonts w:hint="default"/>
      </w:rPr>
    </w:lvl>
    <w:lvl w:ilvl="6" w:tplc="03425A48">
      <w:numFmt w:val="bullet"/>
      <w:lvlText w:val="•"/>
      <w:lvlJc w:val="left"/>
      <w:pPr>
        <w:ind w:left="1835" w:hanging="120"/>
      </w:pPr>
      <w:rPr>
        <w:rFonts w:hint="default"/>
      </w:rPr>
    </w:lvl>
    <w:lvl w:ilvl="7" w:tplc="E5CC53AA">
      <w:numFmt w:val="bullet"/>
      <w:lvlText w:val="•"/>
      <w:lvlJc w:val="left"/>
      <w:pPr>
        <w:ind w:left="2111" w:hanging="120"/>
      </w:pPr>
      <w:rPr>
        <w:rFonts w:hint="default"/>
      </w:rPr>
    </w:lvl>
    <w:lvl w:ilvl="8" w:tplc="222EC400">
      <w:numFmt w:val="bullet"/>
      <w:lvlText w:val="•"/>
      <w:lvlJc w:val="left"/>
      <w:pPr>
        <w:ind w:left="2387" w:hanging="120"/>
      </w:pPr>
      <w:rPr>
        <w:rFonts w:hint="default"/>
      </w:rPr>
    </w:lvl>
  </w:abstractNum>
  <w:abstractNum w:abstractNumId="1430" w15:restartNumberingAfterBreak="0">
    <w:nsid w:val="5ACB5A15"/>
    <w:multiLevelType w:val="hybridMultilevel"/>
    <w:tmpl w:val="2E9C9094"/>
    <w:lvl w:ilvl="0" w:tplc="1FB0E478">
      <w:numFmt w:val="bullet"/>
      <w:lvlText w:val="●"/>
      <w:lvlJc w:val="left"/>
      <w:pPr>
        <w:ind w:left="175" w:hanging="120"/>
      </w:pPr>
      <w:rPr>
        <w:rFonts w:ascii="Times New Roman" w:eastAsia="Times New Roman" w:hAnsi="Times New Roman" w:cs="Times New Roman" w:hint="default"/>
        <w:spacing w:val="-9"/>
        <w:w w:val="100"/>
        <w:sz w:val="14"/>
        <w:szCs w:val="14"/>
      </w:rPr>
    </w:lvl>
    <w:lvl w:ilvl="1" w:tplc="4A4EF3A4">
      <w:numFmt w:val="bullet"/>
      <w:lvlText w:val="•"/>
      <w:lvlJc w:val="left"/>
      <w:pPr>
        <w:ind w:left="416" w:hanging="120"/>
      </w:pPr>
      <w:rPr>
        <w:rFonts w:hint="default"/>
      </w:rPr>
    </w:lvl>
    <w:lvl w:ilvl="2" w:tplc="931E7618">
      <w:numFmt w:val="bullet"/>
      <w:lvlText w:val="•"/>
      <w:lvlJc w:val="left"/>
      <w:pPr>
        <w:ind w:left="652" w:hanging="120"/>
      </w:pPr>
      <w:rPr>
        <w:rFonts w:hint="default"/>
      </w:rPr>
    </w:lvl>
    <w:lvl w:ilvl="3" w:tplc="0C34732C">
      <w:numFmt w:val="bullet"/>
      <w:lvlText w:val="•"/>
      <w:lvlJc w:val="left"/>
      <w:pPr>
        <w:ind w:left="888" w:hanging="120"/>
      </w:pPr>
      <w:rPr>
        <w:rFonts w:hint="default"/>
      </w:rPr>
    </w:lvl>
    <w:lvl w:ilvl="4" w:tplc="E68E7958">
      <w:numFmt w:val="bullet"/>
      <w:lvlText w:val="•"/>
      <w:lvlJc w:val="left"/>
      <w:pPr>
        <w:ind w:left="1124" w:hanging="120"/>
      </w:pPr>
      <w:rPr>
        <w:rFonts w:hint="default"/>
      </w:rPr>
    </w:lvl>
    <w:lvl w:ilvl="5" w:tplc="9BA6DF62">
      <w:numFmt w:val="bullet"/>
      <w:lvlText w:val="•"/>
      <w:lvlJc w:val="left"/>
      <w:pPr>
        <w:ind w:left="1360" w:hanging="120"/>
      </w:pPr>
      <w:rPr>
        <w:rFonts w:hint="default"/>
      </w:rPr>
    </w:lvl>
    <w:lvl w:ilvl="6" w:tplc="72245FCC">
      <w:numFmt w:val="bullet"/>
      <w:lvlText w:val="•"/>
      <w:lvlJc w:val="left"/>
      <w:pPr>
        <w:ind w:left="1596" w:hanging="120"/>
      </w:pPr>
      <w:rPr>
        <w:rFonts w:hint="default"/>
      </w:rPr>
    </w:lvl>
    <w:lvl w:ilvl="7" w:tplc="7A64CFBE">
      <w:numFmt w:val="bullet"/>
      <w:lvlText w:val="•"/>
      <w:lvlJc w:val="left"/>
      <w:pPr>
        <w:ind w:left="1832" w:hanging="120"/>
      </w:pPr>
      <w:rPr>
        <w:rFonts w:hint="default"/>
      </w:rPr>
    </w:lvl>
    <w:lvl w:ilvl="8" w:tplc="55CE15D4">
      <w:numFmt w:val="bullet"/>
      <w:lvlText w:val="•"/>
      <w:lvlJc w:val="left"/>
      <w:pPr>
        <w:ind w:left="2068" w:hanging="120"/>
      </w:pPr>
      <w:rPr>
        <w:rFonts w:hint="default"/>
      </w:rPr>
    </w:lvl>
  </w:abstractNum>
  <w:abstractNum w:abstractNumId="1431" w15:restartNumberingAfterBreak="0">
    <w:nsid w:val="5ACF71CC"/>
    <w:multiLevelType w:val="hybridMultilevel"/>
    <w:tmpl w:val="DD360908"/>
    <w:lvl w:ilvl="0" w:tplc="C734AE66">
      <w:numFmt w:val="bullet"/>
      <w:lvlText w:val="●"/>
      <w:lvlJc w:val="left"/>
      <w:pPr>
        <w:ind w:left="176" w:hanging="120"/>
      </w:pPr>
      <w:rPr>
        <w:rFonts w:ascii="Times New Roman" w:eastAsia="Times New Roman" w:hAnsi="Times New Roman" w:cs="Times New Roman" w:hint="default"/>
        <w:spacing w:val="-13"/>
        <w:w w:val="100"/>
        <w:sz w:val="14"/>
        <w:szCs w:val="14"/>
      </w:rPr>
    </w:lvl>
    <w:lvl w:ilvl="1" w:tplc="2D28AC6C">
      <w:numFmt w:val="bullet"/>
      <w:lvlText w:val="•"/>
      <w:lvlJc w:val="left"/>
      <w:pPr>
        <w:ind w:left="331" w:hanging="120"/>
      </w:pPr>
      <w:rPr>
        <w:rFonts w:hint="default"/>
      </w:rPr>
    </w:lvl>
    <w:lvl w:ilvl="2" w:tplc="25023294">
      <w:numFmt w:val="bullet"/>
      <w:lvlText w:val="•"/>
      <w:lvlJc w:val="left"/>
      <w:pPr>
        <w:ind w:left="482" w:hanging="120"/>
      </w:pPr>
      <w:rPr>
        <w:rFonts w:hint="default"/>
      </w:rPr>
    </w:lvl>
    <w:lvl w:ilvl="3" w:tplc="BE2E6A32">
      <w:numFmt w:val="bullet"/>
      <w:lvlText w:val="•"/>
      <w:lvlJc w:val="left"/>
      <w:pPr>
        <w:ind w:left="633" w:hanging="120"/>
      </w:pPr>
      <w:rPr>
        <w:rFonts w:hint="default"/>
      </w:rPr>
    </w:lvl>
    <w:lvl w:ilvl="4" w:tplc="8F06464C">
      <w:numFmt w:val="bullet"/>
      <w:lvlText w:val="•"/>
      <w:lvlJc w:val="left"/>
      <w:pPr>
        <w:ind w:left="784" w:hanging="120"/>
      </w:pPr>
      <w:rPr>
        <w:rFonts w:hint="default"/>
      </w:rPr>
    </w:lvl>
    <w:lvl w:ilvl="5" w:tplc="485680A2">
      <w:numFmt w:val="bullet"/>
      <w:lvlText w:val="•"/>
      <w:lvlJc w:val="left"/>
      <w:pPr>
        <w:ind w:left="935" w:hanging="120"/>
      </w:pPr>
      <w:rPr>
        <w:rFonts w:hint="default"/>
      </w:rPr>
    </w:lvl>
    <w:lvl w:ilvl="6" w:tplc="4A1EBA96">
      <w:numFmt w:val="bullet"/>
      <w:lvlText w:val="•"/>
      <w:lvlJc w:val="left"/>
      <w:pPr>
        <w:ind w:left="1086" w:hanging="120"/>
      </w:pPr>
      <w:rPr>
        <w:rFonts w:hint="default"/>
      </w:rPr>
    </w:lvl>
    <w:lvl w:ilvl="7" w:tplc="9B50E872">
      <w:numFmt w:val="bullet"/>
      <w:lvlText w:val="•"/>
      <w:lvlJc w:val="left"/>
      <w:pPr>
        <w:ind w:left="1237" w:hanging="120"/>
      </w:pPr>
      <w:rPr>
        <w:rFonts w:hint="default"/>
      </w:rPr>
    </w:lvl>
    <w:lvl w:ilvl="8" w:tplc="12CC706E">
      <w:numFmt w:val="bullet"/>
      <w:lvlText w:val="•"/>
      <w:lvlJc w:val="left"/>
      <w:pPr>
        <w:ind w:left="1388" w:hanging="120"/>
      </w:pPr>
      <w:rPr>
        <w:rFonts w:hint="default"/>
      </w:rPr>
    </w:lvl>
  </w:abstractNum>
  <w:abstractNum w:abstractNumId="1432" w15:restartNumberingAfterBreak="0">
    <w:nsid w:val="5ADC760F"/>
    <w:multiLevelType w:val="hybridMultilevel"/>
    <w:tmpl w:val="C8BED63A"/>
    <w:lvl w:ilvl="0" w:tplc="F998BEB8">
      <w:numFmt w:val="bullet"/>
      <w:lvlText w:val="●"/>
      <w:lvlJc w:val="left"/>
      <w:pPr>
        <w:ind w:left="176" w:hanging="120"/>
      </w:pPr>
      <w:rPr>
        <w:rFonts w:ascii="Times New Roman" w:eastAsia="Times New Roman" w:hAnsi="Times New Roman" w:cs="Times New Roman" w:hint="default"/>
        <w:spacing w:val="-13"/>
        <w:w w:val="100"/>
        <w:sz w:val="14"/>
        <w:szCs w:val="14"/>
      </w:rPr>
    </w:lvl>
    <w:lvl w:ilvl="1" w:tplc="1518983C">
      <w:numFmt w:val="bullet"/>
      <w:lvlText w:val="•"/>
      <w:lvlJc w:val="left"/>
      <w:pPr>
        <w:ind w:left="331" w:hanging="120"/>
      </w:pPr>
      <w:rPr>
        <w:rFonts w:hint="default"/>
      </w:rPr>
    </w:lvl>
    <w:lvl w:ilvl="2" w:tplc="DE54EC94">
      <w:numFmt w:val="bullet"/>
      <w:lvlText w:val="•"/>
      <w:lvlJc w:val="left"/>
      <w:pPr>
        <w:ind w:left="482" w:hanging="120"/>
      </w:pPr>
      <w:rPr>
        <w:rFonts w:hint="default"/>
      </w:rPr>
    </w:lvl>
    <w:lvl w:ilvl="3" w:tplc="9050F20A">
      <w:numFmt w:val="bullet"/>
      <w:lvlText w:val="•"/>
      <w:lvlJc w:val="left"/>
      <w:pPr>
        <w:ind w:left="633" w:hanging="120"/>
      </w:pPr>
      <w:rPr>
        <w:rFonts w:hint="default"/>
      </w:rPr>
    </w:lvl>
    <w:lvl w:ilvl="4" w:tplc="2F10DA1A">
      <w:numFmt w:val="bullet"/>
      <w:lvlText w:val="•"/>
      <w:lvlJc w:val="left"/>
      <w:pPr>
        <w:ind w:left="784" w:hanging="120"/>
      </w:pPr>
      <w:rPr>
        <w:rFonts w:hint="default"/>
      </w:rPr>
    </w:lvl>
    <w:lvl w:ilvl="5" w:tplc="CCA4550A">
      <w:numFmt w:val="bullet"/>
      <w:lvlText w:val="•"/>
      <w:lvlJc w:val="left"/>
      <w:pPr>
        <w:ind w:left="935" w:hanging="120"/>
      </w:pPr>
      <w:rPr>
        <w:rFonts w:hint="default"/>
      </w:rPr>
    </w:lvl>
    <w:lvl w:ilvl="6" w:tplc="F5F8DE7C">
      <w:numFmt w:val="bullet"/>
      <w:lvlText w:val="•"/>
      <w:lvlJc w:val="left"/>
      <w:pPr>
        <w:ind w:left="1086" w:hanging="120"/>
      </w:pPr>
      <w:rPr>
        <w:rFonts w:hint="default"/>
      </w:rPr>
    </w:lvl>
    <w:lvl w:ilvl="7" w:tplc="C0A885EA">
      <w:numFmt w:val="bullet"/>
      <w:lvlText w:val="•"/>
      <w:lvlJc w:val="left"/>
      <w:pPr>
        <w:ind w:left="1237" w:hanging="120"/>
      </w:pPr>
      <w:rPr>
        <w:rFonts w:hint="default"/>
      </w:rPr>
    </w:lvl>
    <w:lvl w:ilvl="8" w:tplc="CCC8A64A">
      <w:numFmt w:val="bullet"/>
      <w:lvlText w:val="•"/>
      <w:lvlJc w:val="left"/>
      <w:pPr>
        <w:ind w:left="1388" w:hanging="120"/>
      </w:pPr>
      <w:rPr>
        <w:rFonts w:hint="default"/>
      </w:rPr>
    </w:lvl>
  </w:abstractNum>
  <w:abstractNum w:abstractNumId="1433" w15:restartNumberingAfterBreak="0">
    <w:nsid w:val="5AEF422F"/>
    <w:multiLevelType w:val="hybridMultilevel"/>
    <w:tmpl w:val="A81EF86E"/>
    <w:lvl w:ilvl="0" w:tplc="5D3665D4">
      <w:numFmt w:val="bullet"/>
      <w:lvlText w:val="●"/>
      <w:lvlJc w:val="left"/>
      <w:pPr>
        <w:ind w:left="176" w:hanging="120"/>
      </w:pPr>
      <w:rPr>
        <w:rFonts w:ascii="Times New Roman" w:eastAsia="Times New Roman" w:hAnsi="Times New Roman" w:cs="Times New Roman" w:hint="default"/>
        <w:spacing w:val="-4"/>
        <w:w w:val="100"/>
        <w:sz w:val="14"/>
        <w:szCs w:val="14"/>
      </w:rPr>
    </w:lvl>
    <w:lvl w:ilvl="1" w:tplc="09148180">
      <w:numFmt w:val="bullet"/>
      <w:lvlText w:val="•"/>
      <w:lvlJc w:val="left"/>
      <w:pPr>
        <w:ind w:left="387" w:hanging="120"/>
      </w:pPr>
      <w:rPr>
        <w:rFonts w:hint="default"/>
      </w:rPr>
    </w:lvl>
    <w:lvl w:ilvl="2" w:tplc="B1883214">
      <w:numFmt w:val="bullet"/>
      <w:lvlText w:val="•"/>
      <w:lvlJc w:val="left"/>
      <w:pPr>
        <w:ind w:left="595" w:hanging="120"/>
      </w:pPr>
      <w:rPr>
        <w:rFonts w:hint="default"/>
      </w:rPr>
    </w:lvl>
    <w:lvl w:ilvl="3" w:tplc="A50417E6">
      <w:numFmt w:val="bullet"/>
      <w:lvlText w:val="•"/>
      <w:lvlJc w:val="left"/>
      <w:pPr>
        <w:ind w:left="803" w:hanging="120"/>
      </w:pPr>
      <w:rPr>
        <w:rFonts w:hint="default"/>
      </w:rPr>
    </w:lvl>
    <w:lvl w:ilvl="4" w:tplc="30EAD064">
      <w:numFmt w:val="bullet"/>
      <w:lvlText w:val="•"/>
      <w:lvlJc w:val="left"/>
      <w:pPr>
        <w:ind w:left="1011" w:hanging="120"/>
      </w:pPr>
      <w:rPr>
        <w:rFonts w:hint="default"/>
      </w:rPr>
    </w:lvl>
    <w:lvl w:ilvl="5" w:tplc="04CEC638">
      <w:numFmt w:val="bullet"/>
      <w:lvlText w:val="•"/>
      <w:lvlJc w:val="left"/>
      <w:pPr>
        <w:ind w:left="1219" w:hanging="120"/>
      </w:pPr>
      <w:rPr>
        <w:rFonts w:hint="default"/>
      </w:rPr>
    </w:lvl>
    <w:lvl w:ilvl="6" w:tplc="C60C51E0">
      <w:numFmt w:val="bullet"/>
      <w:lvlText w:val="•"/>
      <w:lvlJc w:val="left"/>
      <w:pPr>
        <w:ind w:left="1426" w:hanging="120"/>
      </w:pPr>
      <w:rPr>
        <w:rFonts w:hint="default"/>
      </w:rPr>
    </w:lvl>
    <w:lvl w:ilvl="7" w:tplc="542ECBFE">
      <w:numFmt w:val="bullet"/>
      <w:lvlText w:val="•"/>
      <w:lvlJc w:val="left"/>
      <w:pPr>
        <w:ind w:left="1634" w:hanging="120"/>
      </w:pPr>
      <w:rPr>
        <w:rFonts w:hint="default"/>
      </w:rPr>
    </w:lvl>
    <w:lvl w:ilvl="8" w:tplc="8C32DED2">
      <w:numFmt w:val="bullet"/>
      <w:lvlText w:val="•"/>
      <w:lvlJc w:val="left"/>
      <w:pPr>
        <w:ind w:left="1842" w:hanging="120"/>
      </w:pPr>
      <w:rPr>
        <w:rFonts w:hint="default"/>
      </w:rPr>
    </w:lvl>
  </w:abstractNum>
  <w:abstractNum w:abstractNumId="1434" w15:restartNumberingAfterBreak="0">
    <w:nsid w:val="5AFE0191"/>
    <w:multiLevelType w:val="hybridMultilevel"/>
    <w:tmpl w:val="7F82339E"/>
    <w:lvl w:ilvl="0" w:tplc="AF886EC4">
      <w:numFmt w:val="bullet"/>
      <w:lvlText w:val="●"/>
      <w:lvlJc w:val="left"/>
      <w:pPr>
        <w:ind w:left="175" w:hanging="120"/>
      </w:pPr>
      <w:rPr>
        <w:rFonts w:ascii="Times New Roman" w:eastAsia="Times New Roman" w:hAnsi="Times New Roman" w:cs="Times New Roman" w:hint="default"/>
        <w:spacing w:val="-13"/>
        <w:w w:val="100"/>
        <w:sz w:val="14"/>
        <w:szCs w:val="14"/>
      </w:rPr>
    </w:lvl>
    <w:lvl w:ilvl="1" w:tplc="F9360F00">
      <w:numFmt w:val="bullet"/>
      <w:lvlText w:val="•"/>
      <w:lvlJc w:val="left"/>
      <w:pPr>
        <w:ind w:left="416" w:hanging="120"/>
      </w:pPr>
      <w:rPr>
        <w:rFonts w:hint="default"/>
      </w:rPr>
    </w:lvl>
    <w:lvl w:ilvl="2" w:tplc="D6B8013A">
      <w:numFmt w:val="bullet"/>
      <w:lvlText w:val="•"/>
      <w:lvlJc w:val="left"/>
      <w:pPr>
        <w:ind w:left="652" w:hanging="120"/>
      </w:pPr>
      <w:rPr>
        <w:rFonts w:hint="default"/>
      </w:rPr>
    </w:lvl>
    <w:lvl w:ilvl="3" w:tplc="594C3A3C">
      <w:numFmt w:val="bullet"/>
      <w:lvlText w:val="•"/>
      <w:lvlJc w:val="left"/>
      <w:pPr>
        <w:ind w:left="888" w:hanging="120"/>
      </w:pPr>
      <w:rPr>
        <w:rFonts w:hint="default"/>
      </w:rPr>
    </w:lvl>
    <w:lvl w:ilvl="4" w:tplc="8500BA3A">
      <w:numFmt w:val="bullet"/>
      <w:lvlText w:val="•"/>
      <w:lvlJc w:val="left"/>
      <w:pPr>
        <w:ind w:left="1124" w:hanging="120"/>
      </w:pPr>
      <w:rPr>
        <w:rFonts w:hint="default"/>
      </w:rPr>
    </w:lvl>
    <w:lvl w:ilvl="5" w:tplc="F89876C6">
      <w:numFmt w:val="bullet"/>
      <w:lvlText w:val="•"/>
      <w:lvlJc w:val="left"/>
      <w:pPr>
        <w:ind w:left="1360" w:hanging="120"/>
      </w:pPr>
      <w:rPr>
        <w:rFonts w:hint="default"/>
      </w:rPr>
    </w:lvl>
    <w:lvl w:ilvl="6" w:tplc="24AE730E">
      <w:numFmt w:val="bullet"/>
      <w:lvlText w:val="•"/>
      <w:lvlJc w:val="left"/>
      <w:pPr>
        <w:ind w:left="1596" w:hanging="120"/>
      </w:pPr>
      <w:rPr>
        <w:rFonts w:hint="default"/>
      </w:rPr>
    </w:lvl>
    <w:lvl w:ilvl="7" w:tplc="463618BC">
      <w:numFmt w:val="bullet"/>
      <w:lvlText w:val="•"/>
      <w:lvlJc w:val="left"/>
      <w:pPr>
        <w:ind w:left="1832" w:hanging="120"/>
      </w:pPr>
      <w:rPr>
        <w:rFonts w:hint="default"/>
      </w:rPr>
    </w:lvl>
    <w:lvl w:ilvl="8" w:tplc="6D084940">
      <w:numFmt w:val="bullet"/>
      <w:lvlText w:val="•"/>
      <w:lvlJc w:val="left"/>
      <w:pPr>
        <w:ind w:left="2068" w:hanging="120"/>
      </w:pPr>
      <w:rPr>
        <w:rFonts w:hint="default"/>
      </w:rPr>
    </w:lvl>
  </w:abstractNum>
  <w:abstractNum w:abstractNumId="1435" w15:restartNumberingAfterBreak="0">
    <w:nsid w:val="5B005804"/>
    <w:multiLevelType w:val="hybridMultilevel"/>
    <w:tmpl w:val="ACAE3410"/>
    <w:lvl w:ilvl="0" w:tplc="C016C53E">
      <w:numFmt w:val="bullet"/>
      <w:lvlText w:val="●"/>
      <w:lvlJc w:val="left"/>
      <w:pPr>
        <w:ind w:left="176" w:hanging="120"/>
      </w:pPr>
      <w:rPr>
        <w:rFonts w:ascii="Times New Roman" w:eastAsia="Times New Roman" w:hAnsi="Times New Roman" w:cs="Times New Roman" w:hint="default"/>
        <w:spacing w:val="-8"/>
        <w:w w:val="100"/>
        <w:sz w:val="14"/>
        <w:szCs w:val="14"/>
      </w:rPr>
    </w:lvl>
    <w:lvl w:ilvl="1" w:tplc="6E9A9F02">
      <w:numFmt w:val="bullet"/>
      <w:lvlText w:val="•"/>
      <w:lvlJc w:val="left"/>
      <w:pPr>
        <w:ind w:left="387" w:hanging="120"/>
      </w:pPr>
      <w:rPr>
        <w:rFonts w:hint="default"/>
      </w:rPr>
    </w:lvl>
    <w:lvl w:ilvl="2" w:tplc="94F2932A">
      <w:numFmt w:val="bullet"/>
      <w:lvlText w:val="•"/>
      <w:lvlJc w:val="left"/>
      <w:pPr>
        <w:ind w:left="595" w:hanging="120"/>
      </w:pPr>
      <w:rPr>
        <w:rFonts w:hint="default"/>
      </w:rPr>
    </w:lvl>
    <w:lvl w:ilvl="3" w:tplc="2EC490CE">
      <w:numFmt w:val="bullet"/>
      <w:lvlText w:val="•"/>
      <w:lvlJc w:val="left"/>
      <w:pPr>
        <w:ind w:left="803" w:hanging="120"/>
      </w:pPr>
      <w:rPr>
        <w:rFonts w:hint="default"/>
      </w:rPr>
    </w:lvl>
    <w:lvl w:ilvl="4" w:tplc="D85AB5D0">
      <w:numFmt w:val="bullet"/>
      <w:lvlText w:val="•"/>
      <w:lvlJc w:val="left"/>
      <w:pPr>
        <w:ind w:left="1011" w:hanging="120"/>
      </w:pPr>
      <w:rPr>
        <w:rFonts w:hint="default"/>
      </w:rPr>
    </w:lvl>
    <w:lvl w:ilvl="5" w:tplc="81286812">
      <w:numFmt w:val="bullet"/>
      <w:lvlText w:val="•"/>
      <w:lvlJc w:val="left"/>
      <w:pPr>
        <w:ind w:left="1219" w:hanging="120"/>
      </w:pPr>
      <w:rPr>
        <w:rFonts w:hint="default"/>
      </w:rPr>
    </w:lvl>
    <w:lvl w:ilvl="6" w:tplc="10EC7016">
      <w:numFmt w:val="bullet"/>
      <w:lvlText w:val="•"/>
      <w:lvlJc w:val="left"/>
      <w:pPr>
        <w:ind w:left="1426" w:hanging="120"/>
      </w:pPr>
      <w:rPr>
        <w:rFonts w:hint="default"/>
      </w:rPr>
    </w:lvl>
    <w:lvl w:ilvl="7" w:tplc="9F1A1254">
      <w:numFmt w:val="bullet"/>
      <w:lvlText w:val="•"/>
      <w:lvlJc w:val="left"/>
      <w:pPr>
        <w:ind w:left="1634" w:hanging="120"/>
      </w:pPr>
      <w:rPr>
        <w:rFonts w:hint="default"/>
      </w:rPr>
    </w:lvl>
    <w:lvl w:ilvl="8" w:tplc="875A1D46">
      <w:numFmt w:val="bullet"/>
      <w:lvlText w:val="•"/>
      <w:lvlJc w:val="left"/>
      <w:pPr>
        <w:ind w:left="1842" w:hanging="120"/>
      </w:pPr>
      <w:rPr>
        <w:rFonts w:hint="default"/>
      </w:rPr>
    </w:lvl>
  </w:abstractNum>
  <w:abstractNum w:abstractNumId="1436" w15:restartNumberingAfterBreak="0">
    <w:nsid w:val="5B120750"/>
    <w:multiLevelType w:val="hybridMultilevel"/>
    <w:tmpl w:val="4FE45BA0"/>
    <w:lvl w:ilvl="0" w:tplc="A4643026">
      <w:numFmt w:val="bullet"/>
      <w:lvlText w:val="●"/>
      <w:lvlJc w:val="left"/>
      <w:pPr>
        <w:ind w:left="176" w:hanging="120"/>
      </w:pPr>
      <w:rPr>
        <w:rFonts w:ascii="Times New Roman" w:eastAsia="Times New Roman" w:hAnsi="Times New Roman" w:cs="Times New Roman" w:hint="default"/>
        <w:spacing w:val="-2"/>
        <w:w w:val="100"/>
        <w:sz w:val="14"/>
        <w:szCs w:val="14"/>
      </w:rPr>
    </w:lvl>
    <w:lvl w:ilvl="1" w:tplc="7A243412">
      <w:numFmt w:val="bullet"/>
      <w:lvlText w:val="•"/>
      <w:lvlJc w:val="left"/>
      <w:pPr>
        <w:ind w:left="387" w:hanging="120"/>
      </w:pPr>
      <w:rPr>
        <w:rFonts w:hint="default"/>
      </w:rPr>
    </w:lvl>
    <w:lvl w:ilvl="2" w:tplc="F940D63C">
      <w:numFmt w:val="bullet"/>
      <w:lvlText w:val="•"/>
      <w:lvlJc w:val="left"/>
      <w:pPr>
        <w:ind w:left="595" w:hanging="120"/>
      </w:pPr>
      <w:rPr>
        <w:rFonts w:hint="default"/>
      </w:rPr>
    </w:lvl>
    <w:lvl w:ilvl="3" w:tplc="6346CCD8">
      <w:numFmt w:val="bullet"/>
      <w:lvlText w:val="•"/>
      <w:lvlJc w:val="left"/>
      <w:pPr>
        <w:ind w:left="803" w:hanging="120"/>
      </w:pPr>
      <w:rPr>
        <w:rFonts w:hint="default"/>
      </w:rPr>
    </w:lvl>
    <w:lvl w:ilvl="4" w:tplc="1F9856DE">
      <w:numFmt w:val="bullet"/>
      <w:lvlText w:val="•"/>
      <w:lvlJc w:val="left"/>
      <w:pPr>
        <w:ind w:left="1011" w:hanging="120"/>
      </w:pPr>
      <w:rPr>
        <w:rFonts w:hint="default"/>
      </w:rPr>
    </w:lvl>
    <w:lvl w:ilvl="5" w:tplc="D474FD72">
      <w:numFmt w:val="bullet"/>
      <w:lvlText w:val="•"/>
      <w:lvlJc w:val="left"/>
      <w:pPr>
        <w:ind w:left="1219" w:hanging="120"/>
      </w:pPr>
      <w:rPr>
        <w:rFonts w:hint="default"/>
      </w:rPr>
    </w:lvl>
    <w:lvl w:ilvl="6" w:tplc="8E68AF20">
      <w:numFmt w:val="bullet"/>
      <w:lvlText w:val="•"/>
      <w:lvlJc w:val="left"/>
      <w:pPr>
        <w:ind w:left="1426" w:hanging="120"/>
      </w:pPr>
      <w:rPr>
        <w:rFonts w:hint="default"/>
      </w:rPr>
    </w:lvl>
    <w:lvl w:ilvl="7" w:tplc="03D2D494">
      <w:numFmt w:val="bullet"/>
      <w:lvlText w:val="•"/>
      <w:lvlJc w:val="left"/>
      <w:pPr>
        <w:ind w:left="1634" w:hanging="120"/>
      </w:pPr>
      <w:rPr>
        <w:rFonts w:hint="default"/>
      </w:rPr>
    </w:lvl>
    <w:lvl w:ilvl="8" w:tplc="C7348FC0">
      <w:numFmt w:val="bullet"/>
      <w:lvlText w:val="•"/>
      <w:lvlJc w:val="left"/>
      <w:pPr>
        <w:ind w:left="1842" w:hanging="120"/>
      </w:pPr>
      <w:rPr>
        <w:rFonts w:hint="default"/>
      </w:rPr>
    </w:lvl>
  </w:abstractNum>
  <w:abstractNum w:abstractNumId="1437" w15:restartNumberingAfterBreak="0">
    <w:nsid w:val="5B134219"/>
    <w:multiLevelType w:val="hybridMultilevel"/>
    <w:tmpl w:val="D3B686A8"/>
    <w:lvl w:ilvl="0" w:tplc="40628242">
      <w:numFmt w:val="bullet"/>
      <w:lvlText w:val="●"/>
      <w:lvlJc w:val="left"/>
      <w:pPr>
        <w:ind w:left="174" w:hanging="120"/>
      </w:pPr>
      <w:rPr>
        <w:rFonts w:ascii="Times New Roman" w:eastAsia="Times New Roman" w:hAnsi="Times New Roman" w:cs="Times New Roman" w:hint="default"/>
        <w:spacing w:val="-6"/>
        <w:w w:val="100"/>
        <w:sz w:val="14"/>
        <w:szCs w:val="14"/>
      </w:rPr>
    </w:lvl>
    <w:lvl w:ilvl="1" w:tplc="9DCE67CC">
      <w:numFmt w:val="bullet"/>
      <w:lvlText w:val="•"/>
      <w:lvlJc w:val="left"/>
      <w:pPr>
        <w:ind w:left="455" w:hanging="120"/>
      </w:pPr>
      <w:rPr>
        <w:rFonts w:hint="default"/>
      </w:rPr>
    </w:lvl>
    <w:lvl w:ilvl="2" w:tplc="6B7AC9C4">
      <w:numFmt w:val="bullet"/>
      <w:lvlText w:val="•"/>
      <w:lvlJc w:val="left"/>
      <w:pPr>
        <w:ind w:left="731" w:hanging="120"/>
      </w:pPr>
      <w:rPr>
        <w:rFonts w:hint="default"/>
      </w:rPr>
    </w:lvl>
    <w:lvl w:ilvl="3" w:tplc="FE96738C">
      <w:numFmt w:val="bullet"/>
      <w:lvlText w:val="•"/>
      <w:lvlJc w:val="left"/>
      <w:pPr>
        <w:ind w:left="1007" w:hanging="120"/>
      </w:pPr>
      <w:rPr>
        <w:rFonts w:hint="default"/>
      </w:rPr>
    </w:lvl>
    <w:lvl w:ilvl="4" w:tplc="655CE6DC">
      <w:numFmt w:val="bullet"/>
      <w:lvlText w:val="•"/>
      <w:lvlJc w:val="left"/>
      <w:pPr>
        <w:ind w:left="1283" w:hanging="120"/>
      </w:pPr>
      <w:rPr>
        <w:rFonts w:hint="default"/>
      </w:rPr>
    </w:lvl>
    <w:lvl w:ilvl="5" w:tplc="1E120702">
      <w:numFmt w:val="bullet"/>
      <w:lvlText w:val="•"/>
      <w:lvlJc w:val="left"/>
      <w:pPr>
        <w:ind w:left="1559" w:hanging="120"/>
      </w:pPr>
      <w:rPr>
        <w:rFonts w:hint="default"/>
      </w:rPr>
    </w:lvl>
    <w:lvl w:ilvl="6" w:tplc="4F56E5E2">
      <w:numFmt w:val="bullet"/>
      <w:lvlText w:val="•"/>
      <w:lvlJc w:val="left"/>
      <w:pPr>
        <w:ind w:left="1835" w:hanging="120"/>
      </w:pPr>
      <w:rPr>
        <w:rFonts w:hint="default"/>
      </w:rPr>
    </w:lvl>
    <w:lvl w:ilvl="7" w:tplc="B3DEC28C">
      <w:numFmt w:val="bullet"/>
      <w:lvlText w:val="•"/>
      <w:lvlJc w:val="left"/>
      <w:pPr>
        <w:ind w:left="2111" w:hanging="120"/>
      </w:pPr>
      <w:rPr>
        <w:rFonts w:hint="default"/>
      </w:rPr>
    </w:lvl>
    <w:lvl w:ilvl="8" w:tplc="FC0C1EF6">
      <w:numFmt w:val="bullet"/>
      <w:lvlText w:val="•"/>
      <w:lvlJc w:val="left"/>
      <w:pPr>
        <w:ind w:left="2387" w:hanging="120"/>
      </w:pPr>
      <w:rPr>
        <w:rFonts w:hint="default"/>
      </w:rPr>
    </w:lvl>
  </w:abstractNum>
  <w:abstractNum w:abstractNumId="1438" w15:restartNumberingAfterBreak="0">
    <w:nsid w:val="5B1E596A"/>
    <w:multiLevelType w:val="hybridMultilevel"/>
    <w:tmpl w:val="03E2691E"/>
    <w:lvl w:ilvl="0" w:tplc="3B92A536">
      <w:numFmt w:val="bullet"/>
      <w:lvlText w:val="●"/>
      <w:lvlJc w:val="left"/>
      <w:pPr>
        <w:ind w:left="176" w:hanging="120"/>
      </w:pPr>
      <w:rPr>
        <w:rFonts w:ascii="Times New Roman" w:eastAsia="Times New Roman" w:hAnsi="Times New Roman" w:cs="Times New Roman" w:hint="default"/>
        <w:spacing w:val="-6"/>
        <w:w w:val="100"/>
        <w:sz w:val="14"/>
        <w:szCs w:val="14"/>
      </w:rPr>
    </w:lvl>
    <w:lvl w:ilvl="1" w:tplc="98B85B74">
      <w:numFmt w:val="bullet"/>
      <w:lvlText w:val="•"/>
      <w:lvlJc w:val="left"/>
      <w:pPr>
        <w:ind w:left="416" w:hanging="120"/>
      </w:pPr>
      <w:rPr>
        <w:rFonts w:hint="default"/>
      </w:rPr>
    </w:lvl>
    <w:lvl w:ilvl="2" w:tplc="FC725746">
      <w:numFmt w:val="bullet"/>
      <w:lvlText w:val="•"/>
      <w:lvlJc w:val="left"/>
      <w:pPr>
        <w:ind w:left="652" w:hanging="120"/>
      </w:pPr>
      <w:rPr>
        <w:rFonts w:hint="default"/>
      </w:rPr>
    </w:lvl>
    <w:lvl w:ilvl="3" w:tplc="8AAA3FD8">
      <w:numFmt w:val="bullet"/>
      <w:lvlText w:val="•"/>
      <w:lvlJc w:val="left"/>
      <w:pPr>
        <w:ind w:left="888" w:hanging="120"/>
      </w:pPr>
      <w:rPr>
        <w:rFonts w:hint="default"/>
      </w:rPr>
    </w:lvl>
    <w:lvl w:ilvl="4" w:tplc="A9A47F2E">
      <w:numFmt w:val="bullet"/>
      <w:lvlText w:val="•"/>
      <w:lvlJc w:val="left"/>
      <w:pPr>
        <w:ind w:left="1124" w:hanging="120"/>
      </w:pPr>
      <w:rPr>
        <w:rFonts w:hint="default"/>
      </w:rPr>
    </w:lvl>
    <w:lvl w:ilvl="5" w:tplc="95E029C4">
      <w:numFmt w:val="bullet"/>
      <w:lvlText w:val="•"/>
      <w:lvlJc w:val="left"/>
      <w:pPr>
        <w:ind w:left="1360" w:hanging="120"/>
      </w:pPr>
      <w:rPr>
        <w:rFonts w:hint="default"/>
      </w:rPr>
    </w:lvl>
    <w:lvl w:ilvl="6" w:tplc="B1EAD4DA">
      <w:numFmt w:val="bullet"/>
      <w:lvlText w:val="•"/>
      <w:lvlJc w:val="left"/>
      <w:pPr>
        <w:ind w:left="1596" w:hanging="120"/>
      </w:pPr>
      <w:rPr>
        <w:rFonts w:hint="default"/>
      </w:rPr>
    </w:lvl>
    <w:lvl w:ilvl="7" w:tplc="46DCC012">
      <w:numFmt w:val="bullet"/>
      <w:lvlText w:val="•"/>
      <w:lvlJc w:val="left"/>
      <w:pPr>
        <w:ind w:left="1832" w:hanging="120"/>
      </w:pPr>
      <w:rPr>
        <w:rFonts w:hint="default"/>
      </w:rPr>
    </w:lvl>
    <w:lvl w:ilvl="8" w:tplc="FAE82436">
      <w:numFmt w:val="bullet"/>
      <w:lvlText w:val="•"/>
      <w:lvlJc w:val="left"/>
      <w:pPr>
        <w:ind w:left="2068" w:hanging="120"/>
      </w:pPr>
      <w:rPr>
        <w:rFonts w:hint="default"/>
      </w:rPr>
    </w:lvl>
  </w:abstractNum>
  <w:abstractNum w:abstractNumId="1439" w15:restartNumberingAfterBreak="0">
    <w:nsid w:val="5B1E6441"/>
    <w:multiLevelType w:val="hybridMultilevel"/>
    <w:tmpl w:val="C876FA6E"/>
    <w:lvl w:ilvl="0" w:tplc="ECEE0C72">
      <w:numFmt w:val="bullet"/>
      <w:lvlText w:val="●"/>
      <w:lvlJc w:val="left"/>
      <w:pPr>
        <w:ind w:left="176" w:hanging="120"/>
      </w:pPr>
      <w:rPr>
        <w:rFonts w:ascii="Times New Roman" w:eastAsia="Times New Roman" w:hAnsi="Times New Roman" w:cs="Times New Roman" w:hint="default"/>
        <w:w w:val="100"/>
        <w:sz w:val="14"/>
        <w:szCs w:val="14"/>
      </w:rPr>
    </w:lvl>
    <w:lvl w:ilvl="1" w:tplc="BF6289B2">
      <w:numFmt w:val="bullet"/>
      <w:lvlText w:val="•"/>
      <w:lvlJc w:val="left"/>
      <w:pPr>
        <w:ind w:left="331" w:hanging="120"/>
      </w:pPr>
      <w:rPr>
        <w:rFonts w:hint="default"/>
      </w:rPr>
    </w:lvl>
    <w:lvl w:ilvl="2" w:tplc="19B21424">
      <w:numFmt w:val="bullet"/>
      <w:lvlText w:val="•"/>
      <w:lvlJc w:val="left"/>
      <w:pPr>
        <w:ind w:left="482" w:hanging="120"/>
      </w:pPr>
      <w:rPr>
        <w:rFonts w:hint="default"/>
      </w:rPr>
    </w:lvl>
    <w:lvl w:ilvl="3" w:tplc="1B6206AC">
      <w:numFmt w:val="bullet"/>
      <w:lvlText w:val="•"/>
      <w:lvlJc w:val="left"/>
      <w:pPr>
        <w:ind w:left="633" w:hanging="120"/>
      </w:pPr>
      <w:rPr>
        <w:rFonts w:hint="default"/>
      </w:rPr>
    </w:lvl>
    <w:lvl w:ilvl="4" w:tplc="77382B72">
      <w:numFmt w:val="bullet"/>
      <w:lvlText w:val="•"/>
      <w:lvlJc w:val="left"/>
      <w:pPr>
        <w:ind w:left="784" w:hanging="120"/>
      </w:pPr>
      <w:rPr>
        <w:rFonts w:hint="default"/>
      </w:rPr>
    </w:lvl>
    <w:lvl w:ilvl="5" w:tplc="2ECEED16">
      <w:numFmt w:val="bullet"/>
      <w:lvlText w:val="•"/>
      <w:lvlJc w:val="left"/>
      <w:pPr>
        <w:ind w:left="935" w:hanging="120"/>
      </w:pPr>
      <w:rPr>
        <w:rFonts w:hint="default"/>
      </w:rPr>
    </w:lvl>
    <w:lvl w:ilvl="6" w:tplc="F4D05D6C">
      <w:numFmt w:val="bullet"/>
      <w:lvlText w:val="•"/>
      <w:lvlJc w:val="left"/>
      <w:pPr>
        <w:ind w:left="1086" w:hanging="120"/>
      </w:pPr>
      <w:rPr>
        <w:rFonts w:hint="default"/>
      </w:rPr>
    </w:lvl>
    <w:lvl w:ilvl="7" w:tplc="92BCA5DE">
      <w:numFmt w:val="bullet"/>
      <w:lvlText w:val="•"/>
      <w:lvlJc w:val="left"/>
      <w:pPr>
        <w:ind w:left="1237" w:hanging="120"/>
      </w:pPr>
      <w:rPr>
        <w:rFonts w:hint="default"/>
      </w:rPr>
    </w:lvl>
    <w:lvl w:ilvl="8" w:tplc="E2FA1DEE">
      <w:numFmt w:val="bullet"/>
      <w:lvlText w:val="•"/>
      <w:lvlJc w:val="left"/>
      <w:pPr>
        <w:ind w:left="1388" w:hanging="120"/>
      </w:pPr>
      <w:rPr>
        <w:rFonts w:hint="default"/>
      </w:rPr>
    </w:lvl>
  </w:abstractNum>
  <w:abstractNum w:abstractNumId="1440" w15:restartNumberingAfterBreak="0">
    <w:nsid w:val="5B255CAF"/>
    <w:multiLevelType w:val="hybridMultilevel"/>
    <w:tmpl w:val="D3C23A0C"/>
    <w:lvl w:ilvl="0" w:tplc="5D6C60E8">
      <w:numFmt w:val="bullet"/>
      <w:lvlText w:val="●"/>
      <w:lvlJc w:val="left"/>
      <w:pPr>
        <w:ind w:left="176" w:hanging="120"/>
      </w:pPr>
      <w:rPr>
        <w:rFonts w:ascii="Times New Roman" w:eastAsia="Times New Roman" w:hAnsi="Times New Roman" w:cs="Times New Roman" w:hint="default"/>
        <w:spacing w:val="-8"/>
        <w:w w:val="100"/>
        <w:sz w:val="14"/>
        <w:szCs w:val="14"/>
      </w:rPr>
    </w:lvl>
    <w:lvl w:ilvl="1" w:tplc="F9721A60">
      <w:numFmt w:val="bullet"/>
      <w:lvlText w:val="•"/>
      <w:lvlJc w:val="left"/>
      <w:pPr>
        <w:ind w:left="387" w:hanging="120"/>
      </w:pPr>
      <w:rPr>
        <w:rFonts w:hint="default"/>
      </w:rPr>
    </w:lvl>
    <w:lvl w:ilvl="2" w:tplc="471EDEE0">
      <w:numFmt w:val="bullet"/>
      <w:lvlText w:val="•"/>
      <w:lvlJc w:val="left"/>
      <w:pPr>
        <w:ind w:left="595" w:hanging="120"/>
      </w:pPr>
      <w:rPr>
        <w:rFonts w:hint="default"/>
      </w:rPr>
    </w:lvl>
    <w:lvl w:ilvl="3" w:tplc="CEA4F15E">
      <w:numFmt w:val="bullet"/>
      <w:lvlText w:val="•"/>
      <w:lvlJc w:val="left"/>
      <w:pPr>
        <w:ind w:left="803" w:hanging="120"/>
      </w:pPr>
      <w:rPr>
        <w:rFonts w:hint="default"/>
      </w:rPr>
    </w:lvl>
    <w:lvl w:ilvl="4" w:tplc="65004416">
      <w:numFmt w:val="bullet"/>
      <w:lvlText w:val="•"/>
      <w:lvlJc w:val="left"/>
      <w:pPr>
        <w:ind w:left="1011" w:hanging="120"/>
      </w:pPr>
      <w:rPr>
        <w:rFonts w:hint="default"/>
      </w:rPr>
    </w:lvl>
    <w:lvl w:ilvl="5" w:tplc="4C7CA580">
      <w:numFmt w:val="bullet"/>
      <w:lvlText w:val="•"/>
      <w:lvlJc w:val="left"/>
      <w:pPr>
        <w:ind w:left="1219" w:hanging="120"/>
      </w:pPr>
      <w:rPr>
        <w:rFonts w:hint="default"/>
      </w:rPr>
    </w:lvl>
    <w:lvl w:ilvl="6" w:tplc="D2D821D6">
      <w:numFmt w:val="bullet"/>
      <w:lvlText w:val="•"/>
      <w:lvlJc w:val="left"/>
      <w:pPr>
        <w:ind w:left="1426" w:hanging="120"/>
      </w:pPr>
      <w:rPr>
        <w:rFonts w:hint="default"/>
      </w:rPr>
    </w:lvl>
    <w:lvl w:ilvl="7" w:tplc="6E8EB542">
      <w:numFmt w:val="bullet"/>
      <w:lvlText w:val="•"/>
      <w:lvlJc w:val="left"/>
      <w:pPr>
        <w:ind w:left="1634" w:hanging="120"/>
      </w:pPr>
      <w:rPr>
        <w:rFonts w:hint="default"/>
      </w:rPr>
    </w:lvl>
    <w:lvl w:ilvl="8" w:tplc="5B7AE926">
      <w:numFmt w:val="bullet"/>
      <w:lvlText w:val="•"/>
      <w:lvlJc w:val="left"/>
      <w:pPr>
        <w:ind w:left="1842" w:hanging="120"/>
      </w:pPr>
      <w:rPr>
        <w:rFonts w:hint="default"/>
      </w:rPr>
    </w:lvl>
  </w:abstractNum>
  <w:abstractNum w:abstractNumId="1441" w15:restartNumberingAfterBreak="0">
    <w:nsid w:val="5B371A3B"/>
    <w:multiLevelType w:val="hybridMultilevel"/>
    <w:tmpl w:val="0A38465A"/>
    <w:lvl w:ilvl="0" w:tplc="80D87F36">
      <w:numFmt w:val="bullet"/>
      <w:lvlText w:val="●"/>
      <w:lvlJc w:val="left"/>
      <w:pPr>
        <w:ind w:left="176" w:hanging="120"/>
      </w:pPr>
      <w:rPr>
        <w:rFonts w:ascii="Times New Roman" w:eastAsia="Times New Roman" w:hAnsi="Times New Roman" w:cs="Times New Roman" w:hint="default"/>
        <w:w w:val="100"/>
        <w:sz w:val="14"/>
        <w:szCs w:val="14"/>
      </w:rPr>
    </w:lvl>
    <w:lvl w:ilvl="1" w:tplc="B9C8CDDC">
      <w:numFmt w:val="bullet"/>
      <w:lvlText w:val="•"/>
      <w:lvlJc w:val="left"/>
      <w:pPr>
        <w:ind w:left="331" w:hanging="120"/>
      </w:pPr>
      <w:rPr>
        <w:rFonts w:hint="default"/>
      </w:rPr>
    </w:lvl>
    <w:lvl w:ilvl="2" w:tplc="2136A0C6">
      <w:numFmt w:val="bullet"/>
      <w:lvlText w:val="•"/>
      <w:lvlJc w:val="left"/>
      <w:pPr>
        <w:ind w:left="482" w:hanging="120"/>
      </w:pPr>
      <w:rPr>
        <w:rFonts w:hint="default"/>
      </w:rPr>
    </w:lvl>
    <w:lvl w:ilvl="3" w:tplc="3A702464">
      <w:numFmt w:val="bullet"/>
      <w:lvlText w:val="•"/>
      <w:lvlJc w:val="left"/>
      <w:pPr>
        <w:ind w:left="633" w:hanging="120"/>
      </w:pPr>
      <w:rPr>
        <w:rFonts w:hint="default"/>
      </w:rPr>
    </w:lvl>
    <w:lvl w:ilvl="4" w:tplc="8874550A">
      <w:numFmt w:val="bullet"/>
      <w:lvlText w:val="•"/>
      <w:lvlJc w:val="left"/>
      <w:pPr>
        <w:ind w:left="784" w:hanging="120"/>
      </w:pPr>
      <w:rPr>
        <w:rFonts w:hint="default"/>
      </w:rPr>
    </w:lvl>
    <w:lvl w:ilvl="5" w:tplc="B8C85E80">
      <w:numFmt w:val="bullet"/>
      <w:lvlText w:val="•"/>
      <w:lvlJc w:val="left"/>
      <w:pPr>
        <w:ind w:left="935" w:hanging="120"/>
      </w:pPr>
      <w:rPr>
        <w:rFonts w:hint="default"/>
      </w:rPr>
    </w:lvl>
    <w:lvl w:ilvl="6" w:tplc="BAA83884">
      <w:numFmt w:val="bullet"/>
      <w:lvlText w:val="•"/>
      <w:lvlJc w:val="left"/>
      <w:pPr>
        <w:ind w:left="1086" w:hanging="120"/>
      </w:pPr>
      <w:rPr>
        <w:rFonts w:hint="default"/>
      </w:rPr>
    </w:lvl>
    <w:lvl w:ilvl="7" w:tplc="AC5818B4">
      <w:numFmt w:val="bullet"/>
      <w:lvlText w:val="•"/>
      <w:lvlJc w:val="left"/>
      <w:pPr>
        <w:ind w:left="1237" w:hanging="120"/>
      </w:pPr>
      <w:rPr>
        <w:rFonts w:hint="default"/>
      </w:rPr>
    </w:lvl>
    <w:lvl w:ilvl="8" w:tplc="F246E918">
      <w:numFmt w:val="bullet"/>
      <w:lvlText w:val="•"/>
      <w:lvlJc w:val="left"/>
      <w:pPr>
        <w:ind w:left="1388" w:hanging="120"/>
      </w:pPr>
      <w:rPr>
        <w:rFonts w:hint="default"/>
      </w:rPr>
    </w:lvl>
  </w:abstractNum>
  <w:abstractNum w:abstractNumId="1442" w15:restartNumberingAfterBreak="0">
    <w:nsid w:val="5B686ECB"/>
    <w:multiLevelType w:val="hybridMultilevel"/>
    <w:tmpl w:val="67000982"/>
    <w:lvl w:ilvl="0" w:tplc="2A30F5DA">
      <w:numFmt w:val="bullet"/>
      <w:lvlText w:val="●"/>
      <w:lvlJc w:val="left"/>
      <w:pPr>
        <w:ind w:left="175" w:hanging="120"/>
      </w:pPr>
      <w:rPr>
        <w:rFonts w:ascii="Times New Roman" w:eastAsia="Times New Roman" w:hAnsi="Times New Roman" w:cs="Times New Roman" w:hint="default"/>
        <w:spacing w:val="-8"/>
        <w:w w:val="100"/>
        <w:sz w:val="14"/>
        <w:szCs w:val="14"/>
      </w:rPr>
    </w:lvl>
    <w:lvl w:ilvl="1" w:tplc="37C61042">
      <w:numFmt w:val="bullet"/>
      <w:lvlText w:val="•"/>
      <w:lvlJc w:val="left"/>
      <w:pPr>
        <w:ind w:left="455" w:hanging="120"/>
      </w:pPr>
      <w:rPr>
        <w:rFonts w:hint="default"/>
      </w:rPr>
    </w:lvl>
    <w:lvl w:ilvl="2" w:tplc="0E3C6C48">
      <w:numFmt w:val="bullet"/>
      <w:lvlText w:val="•"/>
      <w:lvlJc w:val="left"/>
      <w:pPr>
        <w:ind w:left="731" w:hanging="120"/>
      </w:pPr>
      <w:rPr>
        <w:rFonts w:hint="default"/>
      </w:rPr>
    </w:lvl>
    <w:lvl w:ilvl="3" w:tplc="67106A38">
      <w:numFmt w:val="bullet"/>
      <w:lvlText w:val="•"/>
      <w:lvlJc w:val="left"/>
      <w:pPr>
        <w:ind w:left="1007" w:hanging="120"/>
      </w:pPr>
      <w:rPr>
        <w:rFonts w:hint="default"/>
      </w:rPr>
    </w:lvl>
    <w:lvl w:ilvl="4" w:tplc="6B1EF152">
      <w:numFmt w:val="bullet"/>
      <w:lvlText w:val="•"/>
      <w:lvlJc w:val="left"/>
      <w:pPr>
        <w:ind w:left="1283" w:hanging="120"/>
      </w:pPr>
      <w:rPr>
        <w:rFonts w:hint="default"/>
      </w:rPr>
    </w:lvl>
    <w:lvl w:ilvl="5" w:tplc="9C04ABD0">
      <w:numFmt w:val="bullet"/>
      <w:lvlText w:val="•"/>
      <w:lvlJc w:val="left"/>
      <w:pPr>
        <w:ind w:left="1559" w:hanging="120"/>
      </w:pPr>
      <w:rPr>
        <w:rFonts w:hint="default"/>
      </w:rPr>
    </w:lvl>
    <w:lvl w:ilvl="6" w:tplc="DA44EF08">
      <w:numFmt w:val="bullet"/>
      <w:lvlText w:val="•"/>
      <w:lvlJc w:val="left"/>
      <w:pPr>
        <w:ind w:left="1835" w:hanging="120"/>
      </w:pPr>
      <w:rPr>
        <w:rFonts w:hint="default"/>
      </w:rPr>
    </w:lvl>
    <w:lvl w:ilvl="7" w:tplc="CA86141A">
      <w:numFmt w:val="bullet"/>
      <w:lvlText w:val="•"/>
      <w:lvlJc w:val="left"/>
      <w:pPr>
        <w:ind w:left="2111" w:hanging="120"/>
      </w:pPr>
      <w:rPr>
        <w:rFonts w:hint="default"/>
      </w:rPr>
    </w:lvl>
    <w:lvl w:ilvl="8" w:tplc="A710B75E">
      <w:numFmt w:val="bullet"/>
      <w:lvlText w:val="•"/>
      <w:lvlJc w:val="left"/>
      <w:pPr>
        <w:ind w:left="2387" w:hanging="120"/>
      </w:pPr>
      <w:rPr>
        <w:rFonts w:hint="default"/>
      </w:rPr>
    </w:lvl>
  </w:abstractNum>
  <w:abstractNum w:abstractNumId="1443" w15:restartNumberingAfterBreak="0">
    <w:nsid w:val="5B732528"/>
    <w:multiLevelType w:val="hybridMultilevel"/>
    <w:tmpl w:val="46DA8B70"/>
    <w:lvl w:ilvl="0" w:tplc="D848FDC0">
      <w:numFmt w:val="bullet"/>
      <w:lvlText w:val="●"/>
      <w:lvlJc w:val="left"/>
      <w:pPr>
        <w:ind w:left="175" w:hanging="120"/>
      </w:pPr>
      <w:rPr>
        <w:rFonts w:ascii="Times New Roman" w:eastAsia="Times New Roman" w:hAnsi="Times New Roman" w:cs="Times New Roman" w:hint="default"/>
        <w:spacing w:val="-4"/>
        <w:w w:val="100"/>
        <w:sz w:val="14"/>
        <w:szCs w:val="14"/>
      </w:rPr>
    </w:lvl>
    <w:lvl w:ilvl="1" w:tplc="50B810F0">
      <w:numFmt w:val="bullet"/>
      <w:lvlText w:val="•"/>
      <w:lvlJc w:val="left"/>
      <w:pPr>
        <w:ind w:left="455" w:hanging="120"/>
      </w:pPr>
      <w:rPr>
        <w:rFonts w:hint="default"/>
      </w:rPr>
    </w:lvl>
    <w:lvl w:ilvl="2" w:tplc="4CC8FA06">
      <w:numFmt w:val="bullet"/>
      <w:lvlText w:val="•"/>
      <w:lvlJc w:val="left"/>
      <w:pPr>
        <w:ind w:left="731" w:hanging="120"/>
      </w:pPr>
      <w:rPr>
        <w:rFonts w:hint="default"/>
      </w:rPr>
    </w:lvl>
    <w:lvl w:ilvl="3" w:tplc="48347AF2">
      <w:numFmt w:val="bullet"/>
      <w:lvlText w:val="•"/>
      <w:lvlJc w:val="left"/>
      <w:pPr>
        <w:ind w:left="1007" w:hanging="120"/>
      </w:pPr>
      <w:rPr>
        <w:rFonts w:hint="default"/>
      </w:rPr>
    </w:lvl>
    <w:lvl w:ilvl="4" w:tplc="13FC1E40">
      <w:numFmt w:val="bullet"/>
      <w:lvlText w:val="•"/>
      <w:lvlJc w:val="left"/>
      <w:pPr>
        <w:ind w:left="1283" w:hanging="120"/>
      </w:pPr>
      <w:rPr>
        <w:rFonts w:hint="default"/>
      </w:rPr>
    </w:lvl>
    <w:lvl w:ilvl="5" w:tplc="D86A07FA">
      <w:numFmt w:val="bullet"/>
      <w:lvlText w:val="•"/>
      <w:lvlJc w:val="left"/>
      <w:pPr>
        <w:ind w:left="1559" w:hanging="120"/>
      </w:pPr>
      <w:rPr>
        <w:rFonts w:hint="default"/>
      </w:rPr>
    </w:lvl>
    <w:lvl w:ilvl="6" w:tplc="6C266D3A">
      <w:numFmt w:val="bullet"/>
      <w:lvlText w:val="•"/>
      <w:lvlJc w:val="left"/>
      <w:pPr>
        <w:ind w:left="1835" w:hanging="120"/>
      </w:pPr>
      <w:rPr>
        <w:rFonts w:hint="default"/>
      </w:rPr>
    </w:lvl>
    <w:lvl w:ilvl="7" w:tplc="DB0E3C58">
      <w:numFmt w:val="bullet"/>
      <w:lvlText w:val="•"/>
      <w:lvlJc w:val="left"/>
      <w:pPr>
        <w:ind w:left="2111" w:hanging="120"/>
      </w:pPr>
      <w:rPr>
        <w:rFonts w:hint="default"/>
      </w:rPr>
    </w:lvl>
    <w:lvl w:ilvl="8" w:tplc="449434B4">
      <w:numFmt w:val="bullet"/>
      <w:lvlText w:val="•"/>
      <w:lvlJc w:val="left"/>
      <w:pPr>
        <w:ind w:left="2387" w:hanging="120"/>
      </w:pPr>
      <w:rPr>
        <w:rFonts w:hint="default"/>
      </w:rPr>
    </w:lvl>
  </w:abstractNum>
  <w:abstractNum w:abstractNumId="1444" w15:restartNumberingAfterBreak="0">
    <w:nsid w:val="5B7C6145"/>
    <w:multiLevelType w:val="hybridMultilevel"/>
    <w:tmpl w:val="E3FE4B0E"/>
    <w:lvl w:ilvl="0" w:tplc="B7385022">
      <w:numFmt w:val="bullet"/>
      <w:lvlText w:val="●"/>
      <w:lvlJc w:val="left"/>
      <w:pPr>
        <w:ind w:left="176" w:hanging="120"/>
      </w:pPr>
      <w:rPr>
        <w:rFonts w:ascii="Times New Roman" w:eastAsia="Times New Roman" w:hAnsi="Times New Roman" w:cs="Times New Roman" w:hint="default"/>
        <w:spacing w:val="-13"/>
        <w:w w:val="100"/>
        <w:sz w:val="14"/>
        <w:szCs w:val="14"/>
      </w:rPr>
    </w:lvl>
    <w:lvl w:ilvl="1" w:tplc="A0D246AE">
      <w:numFmt w:val="bullet"/>
      <w:lvlText w:val="•"/>
      <w:lvlJc w:val="left"/>
      <w:pPr>
        <w:ind w:left="331" w:hanging="120"/>
      </w:pPr>
      <w:rPr>
        <w:rFonts w:hint="default"/>
      </w:rPr>
    </w:lvl>
    <w:lvl w:ilvl="2" w:tplc="F6B8B996">
      <w:numFmt w:val="bullet"/>
      <w:lvlText w:val="•"/>
      <w:lvlJc w:val="left"/>
      <w:pPr>
        <w:ind w:left="482" w:hanging="120"/>
      </w:pPr>
      <w:rPr>
        <w:rFonts w:hint="default"/>
      </w:rPr>
    </w:lvl>
    <w:lvl w:ilvl="3" w:tplc="3CC0E25E">
      <w:numFmt w:val="bullet"/>
      <w:lvlText w:val="•"/>
      <w:lvlJc w:val="left"/>
      <w:pPr>
        <w:ind w:left="633" w:hanging="120"/>
      </w:pPr>
      <w:rPr>
        <w:rFonts w:hint="default"/>
      </w:rPr>
    </w:lvl>
    <w:lvl w:ilvl="4" w:tplc="CAF0FE1C">
      <w:numFmt w:val="bullet"/>
      <w:lvlText w:val="•"/>
      <w:lvlJc w:val="left"/>
      <w:pPr>
        <w:ind w:left="784" w:hanging="120"/>
      </w:pPr>
      <w:rPr>
        <w:rFonts w:hint="default"/>
      </w:rPr>
    </w:lvl>
    <w:lvl w:ilvl="5" w:tplc="33F25656">
      <w:numFmt w:val="bullet"/>
      <w:lvlText w:val="•"/>
      <w:lvlJc w:val="left"/>
      <w:pPr>
        <w:ind w:left="935" w:hanging="120"/>
      </w:pPr>
      <w:rPr>
        <w:rFonts w:hint="default"/>
      </w:rPr>
    </w:lvl>
    <w:lvl w:ilvl="6" w:tplc="BA32A98C">
      <w:numFmt w:val="bullet"/>
      <w:lvlText w:val="•"/>
      <w:lvlJc w:val="left"/>
      <w:pPr>
        <w:ind w:left="1086" w:hanging="120"/>
      </w:pPr>
      <w:rPr>
        <w:rFonts w:hint="default"/>
      </w:rPr>
    </w:lvl>
    <w:lvl w:ilvl="7" w:tplc="07F0D32A">
      <w:numFmt w:val="bullet"/>
      <w:lvlText w:val="•"/>
      <w:lvlJc w:val="left"/>
      <w:pPr>
        <w:ind w:left="1237" w:hanging="120"/>
      </w:pPr>
      <w:rPr>
        <w:rFonts w:hint="default"/>
      </w:rPr>
    </w:lvl>
    <w:lvl w:ilvl="8" w:tplc="8EF839C2">
      <w:numFmt w:val="bullet"/>
      <w:lvlText w:val="•"/>
      <w:lvlJc w:val="left"/>
      <w:pPr>
        <w:ind w:left="1388" w:hanging="120"/>
      </w:pPr>
      <w:rPr>
        <w:rFonts w:hint="default"/>
      </w:rPr>
    </w:lvl>
  </w:abstractNum>
  <w:abstractNum w:abstractNumId="1445" w15:restartNumberingAfterBreak="0">
    <w:nsid w:val="5B842B73"/>
    <w:multiLevelType w:val="hybridMultilevel"/>
    <w:tmpl w:val="29ECBA0A"/>
    <w:lvl w:ilvl="0" w:tplc="A4D05490">
      <w:numFmt w:val="bullet"/>
      <w:lvlText w:val="●"/>
      <w:lvlJc w:val="left"/>
      <w:pPr>
        <w:ind w:left="175" w:hanging="120"/>
      </w:pPr>
      <w:rPr>
        <w:rFonts w:ascii="Times New Roman" w:eastAsia="Times New Roman" w:hAnsi="Times New Roman" w:cs="Times New Roman" w:hint="default"/>
        <w:spacing w:val="-2"/>
        <w:w w:val="100"/>
        <w:sz w:val="14"/>
        <w:szCs w:val="14"/>
      </w:rPr>
    </w:lvl>
    <w:lvl w:ilvl="1" w:tplc="98D0DEA2">
      <w:numFmt w:val="bullet"/>
      <w:lvlText w:val="•"/>
      <w:lvlJc w:val="left"/>
      <w:pPr>
        <w:ind w:left="416" w:hanging="120"/>
      </w:pPr>
      <w:rPr>
        <w:rFonts w:hint="default"/>
      </w:rPr>
    </w:lvl>
    <w:lvl w:ilvl="2" w:tplc="7BC82306">
      <w:numFmt w:val="bullet"/>
      <w:lvlText w:val="•"/>
      <w:lvlJc w:val="left"/>
      <w:pPr>
        <w:ind w:left="652" w:hanging="120"/>
      </w:pPr>
      <w:rPr>
        <w:rFonts w:hint="default"/>
      </w:rPr>
    </w:lvl>
    <w:lvl w:ilvl="3" w:tplc="1F1823B0">
      <w:numFmt w:val="bullet"/>
      <w:lvlText w:val="•"/>
      <w:lvlJc w:val="left"/>
      <w:pPr>
        <w:ind w:left="888" w:hanging="120"/>
      </w:pPr>
      <w:rPr>
        <w:rFonts w:hint="default"/>
      </w:rPr>
    </w:lvl>
    <w:lvl w:ilvl="4" w:tplc="88AC97FC">
      <w:numFmt w:val="bullet"/>
      <w:lvlText w:val="•"/>
      <w:lvlJc w:val="left"/>
      <w:pPr>
        <w:ind w:left="1124" w:hanging="120"/>
      </w:pPr>
      <w:rPr>
        <w:rFonts w:hint="default"/>
      </w:rPr>
    </w:lvl>
    <w:lvl w:ilvl="5" w:tplc="3918AC7C">
      <w:numFmt w:val="bullet"/>
      <w:lvlText w:val="•"/>
      <w:lvlJc w:val="left"/>
      <w:pPr>
        <w:ind w:left="1360" w:hanging="120"/>
      </w:pPr>
      <w:rPr>
        <w:rFonts w:hint="default"/>
      </w:rPr>
    </w:lvl>
    <w:lvl w:ilvl="6" w:tplc="7CF2C6FE">
      <w:numFmt w:val="bullet"/>
      <w:lvlText w:val="•"/>
      <w:lvlJc w:val="left"/>
      <w:pPr>
        <w:ind w:left="1596" w:hanging="120"/>
      </w:pPr>
      <w:rPr>
        <w:rFonts w:hint="default"/>
      </w:rPr>
    </w:lvl>
    <w:lvl w:ilvl="7" w:tplc="7376FFA0">
      <w:numFmt w:val="bullet"/>
      <w:lvlText w:val="•"/>
      <w:lvlJc w:val="left"/>
      <w:pPr>
        <w:ind w:left="1832" w:hanging="120"/>
      </w:pPr>
      <w:rPr>
        <w:rFonts w:hint="default"/>
      </w:rPr>
    </w:lvl>
    <w:lvl w:ilvl="8" w:tplc="685631F2">
      <w:numFmt w:val="bullet"/>
      <w:lvlText w:val="•"/>
      <w:lvlJc w:val="left"/>
      <w:pPr>
        <w:ind w:left="2068" w:hanging="120"/>
      </w:pPr>
      <w:rPr>
        <w:rFonts w:hint="default"/>
      </w:rPr>
    </w:lvl>
  </w:abstractNum>
  <w:abstractNum w:abstractNumId="1446" w15:restartNumberingAfterBreak="0">
    <w:nsid w:val="5B843385"/>
    <w:multiLevelType w:val="hybridMultilevel"/>
    <w:tmpl w:val="56B4CDCA"/>
    <w:lvl w:ilvl="0" w:tplc="4C641C74">
      <w:numFmt w:val="bullet"/>
      <w:lvlText w:val="●"/>
      <w:lvlJc w:val="left"/>
      <w:pPr>
        <w:ind w:left="175" w:hanging="120"/>
      </w:pPr>
      <w:rPr>
        <w:rFonts w:ascii="Times New Roman" w:eastAsia="Times New Roman" w:hAnsi="Times New Roman" w:cs="Times New Roman" w:hint="default"/>
        <w:w w:val="100"/>
        <w:sz w:val="14"/>
        <w:szCs w:val="14"/>
      </w:rPr>
    </w:lvl>
    <w:lvl w:ilvl="1" w:tplc="F0FCB6E2">
      <w:numFmt w:val="bullet"/>
      <w:lvlText w:val="•"/>
      <w:lvlJc w:val="left"/>
      <w:pPr>
        <w:ind w:left="416" w:hanging="120"/>
      </w:pPr>
      <w:rPr>
        <w:rFonts w:hint="default"/>
      </w:rPr>
    </w:lvl>
    <w:lvl w:ilvl="2" w:tplc="81A4E2BA">
      <w:numFmt w:val="bullet"/>
      <w:lvlText w:val="•"/>
      <w:lvlJc w:val="left"/>
      <w:pPr>
        <w:ind w:left="652" w:hanging="120"/>
      </w:pPr>
      <w:rPr>
        <w:rFonts w:hint="default"/>
      </w:rPr>
    </w:lvl>
    <w:lvl w:ilvl="3" w:tplc="9698C216">
      <w:numFmt w:val="bullet"/>
      <w:lvlText w:val="•"/>
      <w:lvlJc w:val="left"/>
      <w:pPr>
        <w:ind w:left="888" w:hanging="120"/>
      </w:pPr>
      <w:rPr>
        <w:rFonts w:hint="default"/>
      </w:rPr>
    </w:lvl>
    <w:lvl w:ilvl="4" w:tplc="6FD8431E">
      <w:numFmt w:val="bullet"/>
      <w:lvlText w:val="•"/>
      <w:lvlJc w:val="left"/>
      <w:pPr>
        <w:ind w:left="1124" w:hanging="120"/>
      </w:pPr>
      <w:rPr>
        <w:rFonts w:hint="default"/>
      </w:rPr>
    </w:lvl>
    <w:lvl w:ilvl="5" w:tplc="5EFE953E">
      <w:numFmt w:val="bullet"/>
      <w:lvlText w:val="•"/>
      <w:lvlJc w:val="left"/>
      <w:pPr>
        <w:ind w:left="1360" w:hanging="120"/>
      </w:pPr>
      <w:rPr>
        <w:rFonts w:hint="default"/>
      </w:rPr>
    </w:lvl>
    <w:lvl w:ilvl="6" w:tplc="F3B89CAE">
      <w:numFmt w:val="bullet"/>
      <w:lvlText w:val="•"/>
      <w:lvlJc w:val="left"/>
      <w:pPr>
        <w:ind w:left="1596" w:hanging="120"/>
      </w:pPr>
      <w:rPr>
        <w:rFonts w:hint="default"/>
      </w:rPr>
    </w:lvl>
    <w:lvl w:ilvl="7" w:tplc="46DE44B8">
      <w:numFmt w:val="bullet"/>
      <w:lvlText w:val="•"/>
      <w:lvlJc w:val="left"/>
      <w:pPr>
        <w:ind w:left="1832" w:hanging="120"/>
      </w:pPr>
      <w:rPr>
        <w:rFonts w:hint="default"/>
      </w:rPr>
    </w:lvl>
    <w:lvl w:ilvl="8" w:tplc="C05C2398">
      <w:numFmt w:val="bullet"/>
      <w:lvlText w:val="•"/>
      <w:lvlJc w:val="left"/>
      <w:pPr>
        <w:ind w:left="2068" w:hanging="120"/>
      </w:pPr>
      <w:rPr>
        <w:rFonts w:hint="default"/>
      </w:rPr>
    </w:lvl>
  </w:abstractNum>
  <w:abstractNum w:abstractNumId="1447" w15:restartNumberingAfterBreak="0">
    <w:nsid w:val="5B866DEB"/>
    <w:multiLevelType w:val="hybridMultilevel"/>
    <w:tmpl w:val="58FC4130"/>
    <w:lvl w:ilvl="0" w:tplc="39C49B66">
      <w:numFmt w:val="bullet"/>
      <w:lvlText w:val="●"/>
      <w:lvlJc w:val="left"/>
      <w:pPr>
        <w:ind w:left="176" w:hanging="120"/>
      </w:pPr>
      <w:rPr>
        <w:rFonts w:ascii="Times New Roman" w:eastAsia="Times New Roman" w:hAnsi="Times New Roman" w:cs="Times New Roman" w:hint="default"/>
        <w:spacing w:val="-13"/>
        <w:w w:val="100"/>
        <w:sz w:val="14"/>
        <w:szCs w:val="14"/>
      </w:rPr>
    </w:lvl>
    <w:lvl w:ilvl="1" w:tplc="2ACADFD2">
      <w:numFmt w:val="bullet"/>
      <w:lvlText w:val="•"/>
      <w:lvlJc w:val="left"/>
      <w:pPr>
        <w:ind w:left="331" w:hanging="120"/>
      </w:pPr>
      <w:rPr>
        <w:rFonts w:hint="default"/>
      </w:rPr>
    </w:lvl>
    <w:lvl w:ilvl="2" w:tplc="04EE79B4">
      <w:numFmt w:val="bullet"/>
      <w:lvlText w:val="•"/>
      <w:lvlJc w:val="left"/>
      <w:pPr>
        <w:ind w:left="482" w:hanging="120"/>
      </w:pPr>
      <w:rPr>
        <w:rFonts w:hint="default"/>
      </w:rPr>
    </w:lvl>
    <w:lvl w:ilvl="3" w:tplc="648CC192">
      <w:numFmt w:val="bullet"/>
      <w:lvlText w:val="•"/>
      <w:lvlJc w:val="left"/>
      <w:pPr>
        <w:ind w:left="633" w:hanging="120"/>
      </w:pPr>
      <w:rPr>
        <w:rFonts w:hint="default"/>
      </w:rPr>
    </w:lvl>
    <w:lvl w:ilvl="4" w:tplc="A9688398">
      <w:numFmt w:val="bullet"/>
      <w:lvlText w:val="•"/>
      <w:lvlJc w:val="left"/>
      <w:pPr>
        <w:ind w:left="784" w:hanging="120"/>
      </w:pPr>
      <w:rPr>
        <w:rFonts w:hint="default"/>
      </w:rPr>
    </w:lvl>
    <w:lvl w:ilvl="5" w:tplc="E5D268DC">
      <w:numFmt w:val="bullet"/>
      <w:lvlText w:val="•"/>
      <w:lvlJc w:val="left"/>
      <w:pPr>
        <w:ind w:left="935" w:hanging="120"/>
      </w:pPr>
      <w:rPr>
        <w:rFonts w:hint="default"/>
      </w:rPr>
    </w:lvl>
    <w:lvl w:ilvl="6" w:tplc="511AC7DC">
      <w:numFmt w:val="bullet"/>
      <w:lvlText w:val="•"/>
      <w:lvlJc w:val="left"/>
      <w:pPr>
        <w:ind w:left="1086" w:hanging="120"/>
      </w:pPr>
      <w:rPr>
        <w:rFonts w:hint="default"/>
      </w:rPr>
    </w:lvl>
    <w:lvl w:ilvl="7" w:tplc="EECA479A">
      <w:numFmt w:val="bullet"/>
      <w:lvlText w:val="•"/>
      <w:lvlJc w:val="left"/>
      <w:pPr>
        <w:ind w:left="1237" w:hanging="120"/>
      </w:pPr>
      <w:rPr>
        <w:rFonts w:hint="default"/>
      </w:rPr>
    </w:lvl>
    <w:lvl w:ilvl="8" w:tplc="50485DA8">
      <w:numFmt w:val="bullet"/>
      <w:lvlText w:val="•"/>
      <w:lvlJc w:val="left"/>
      <w:pPr>
        <w:ind w:left="1388" w:hanging="120"/>
      </w:pPr>
      <w:rPr>
        <w:rFonts w:hint="default"/>
      </w:rPr>
    </w:lvl>
  </w:abstractNum>
  <w:abstractNum w:abstractNumId="1448" w15:restartNumberingAfterBreak="0">
    <w:nsid w:val="5B910DFB"/>
    <w:multiLevelType w:val="hybridMultilevel"/>
    <w:tmpl w:val="EF44B3A8"/>
    <w:lvl w:ilvl="0" w:tplc="A8C2A560">
      <w:numFmt w:val="bullet"/>
      <w:lvlText w:val="●"/>
      <w:lvlJc w:val="left"/>
      <w:pPr>
        <w:ind w:left="176" w:hanging="120"/>
      </w:pPr>
      <w:rPr>
        <w:rFonts w:ascii="Times New Roman" w:eastAsia="Times New Roman" w:hAnsi="Times New Roman" w:cs="Times New Roman" w:hint="default"/>
        <w:spacing w:val="-6"/>
        <w:w w:val="100"/>
        <w:sz w:val="14"/>
        <w:szCs w:val="14"/>
      </w:rPr>
    </w:lvl>
    <w:lvl w:ilvl="1" w:tplc="CD3C21A2">
      <w:numFmt w:val="bullet"/>
      <w:lvlText w:val="•"/>
      <w:lvlJc w:val="left"/>
      <w:pPr>
        <w:ind w:left="387" w:hanging="120"/>
      </w:pPr>
      <w:rPr>
        <w:rFonts w:hint="default"/>
      </w:rPr>
    </w:lvl>
    <w:lvl w:ilvl="2" w:tplc="981CFF32">
      <w:numFmt w:val="bullet"/>
      <w:lvlText w:val="•"/>
      <w:lvlJc w:val="left"/>
      <w:pPr>
        <w:ind w:left="595" w:hanging="120"/>
      </w:pPr>
      <w:rPr>
        <w:rFonts w:hint="default"/>
      </w:rPr>
    </w:lvl>
    <w:lvl w:ilvl="3" w:tplc="C18EFADC">
      <w:numFmt w:val="bullet"/>
      <w:lvlText w:val="•"/>
      <w:lvlJc w:val="left"/>
      <w:pPr>
        <w:ind w:left="803" w:hanging="120"/>
      </w:pPr>
      <w:rPr>
        <w:rFonts w:hint="default"/>
      </w:rPr>
    </w:lvl>
    <w:lvl w:ilvl="4" w:tplc="627A5D22">
      <w:numFmt w:val="bullet"/>
      <w:lvlText w:val="•"/>
      <w:lvlJc w:val="left"/>
      <w:pPr>
        <w:ind w:left="1011" w:hanging="120"/>
      </w:pPr>
      <w:rPr>
        <w:rFonts w:hint="default"/>
      </w:rPr>
    </w:lvl>
    <w:lvl w:ilvl="5" w:tplc="737CFE98">
      <w:numFmt w:val="bullet"/>
      <w:lvlText w:val="•"/>
      <w:lvlJc w:val="left"/>
      <w:pPr>
        <w:ind w:left="1219" w:hanging="120"/>
      </w:pPr>
      <w:rPr>
        <w:rFonts w:hint="default"/>
      </w:rPr>
    </w:lvl>
    <w:lvl w:ilvl="6" w:tplc="BC06BD2A">
      <w:numFmt w:val="bullet"/>
      <w:lvlText w:val="•"/>
      <w:lvlJc w:val="left"/>
      <w:pPr>
        <w:ind w:left="1426" w:hanging="120"/>
      </w:pPr>
      <w:rPr>
        <w:rFonts w:hint="default"/>
      </w:rPr>
    </w:lvl>
    <w:lvl w:ilvl="7" w:tplc="99A6DED0">
      <w:numFmt w:val="bullet"/>
      <w:lvlText w:val="•"/>
      <w:lvlJc w:val="left"/>
      <w:pPr>
        <w:ind w:left="1634" w:hanging="120"/>
      </w:pPr>
      <w:rPr>
        <w:rFonts w:hint="default"/>
      </w:rPr>
    </w:lvl>
    <w:lvl w:ilvl="8" w:tplc="901271CC">
      <w:numFmt w:val="bullet"/>
      <w:lvlText w:val="•"/>
      <w:lvlJc w:val="left"/>
      <w:pPr>
        <w:ind w:left="1842" w:hanging="120"/>
      </w:pPr>
      <w:rPr>
        <w:rFonts w:hint="default"/>
      </w:rPr>
    </w:lvl>
  </w:abstractNum>
  <w:abstractNum w:abstractNumId="1449" w15:restartNumberingAfterBreak="0">
    <w:nsid w:val="5B9C30BD"/>
    <w:multiLevelType w:val="hybridMultilevel"/>
    <w:tmpl w:val="0D1E9EFE"/>
    <w:lvl w:ilvl="0" w:tplc="DE702C92">
      <w:numFmt w:val="bullet"/>
      <w:lvlText w:val="●"/>
      <w:lvlJc w:val="left"/>
      <w:pPr>
        <w:ind w:left="175" w:hanging="120"/>
      </w:pPr>
      <w:rPr>
        <w:rFonts w:ascii="Times New Roman" w:eastAsia="Times New Roman" w:hAnsi="Times New Roman" w:cs="Times New Roman" w:hint="default"/>
        <w:spacing w:val="-9"/>
        <w:w w:val="100"/>
        <w:sz w:val="14"/>
        <w:szCs w:val="14"/>
      </w:rPr>
    </w:lvl>
    <w:lvl w:ilvl="1" w:tplc="60448670">
      <w:numFmt w:val="bullet"/>
      <w:lvlText w:val="•"/>
      <w:lvlJc w:val="left"/>
      <w:pPr>
        <w:ind w:left="416" w:hanging="120"/>
      </w:pPr>
      <w:rPr>
        <w:rFonts w:hint="default"/>
      </w:rPr>
    </w:lvl>
    <w:lvl w:ilvl="2" w:tplc="189EDB32">
      <w:numFmt w:val="bullet"/>
      <w:lvlText w:val="•"/>
      <w:lvlJc w:val="left"/>
      <w:pPr>
        <w:ind w:left="652" w:hanging="120"/>
      </w:pPr>
      <w:rPr>
        <w:rFonts w:hint="default"/>
      </w:rPr>
    </w:lvl>
    <w:lvl w:ilvl="3" w:tplc="8F6830D2">
      <w:numFmt w:val="bullet"/>
      <w:lvlText w:val="•"/>
      <w:lvlJc w:val="left"/>
      <w:pPr>
        <w:ind w:left="888" w:hanging="120"/>
      </w:pPr>
      <w:rPr>
        <w:rFonts w:hint="default"/>
      </w:rPr>
    </w:lvl>
    <w:lvl w:ilvl="4" w:tplc="318C2590">
      <w:numFmt w:val="bullet"/>
      <w:lvlText w:val="•"/>
      <w:lvlJc w:val="left"/>
      <w:pPr>
        <w:ind w:left="1124" w:hanging="120"/>
      </w:pPr>
      <w:rPr>
        <w:rFonts w:hint="default"/>
      </w:rPr>
    </w:lvl>
    <w:lvl w:ilvl="5" w:tplc="5E6E11F8">
      <w:numFmt w:val="bullet"/>
      <w:lvlText w:val="•"/>
      <w:lvlJc w:val="left"/>
      <w:pPr>
        <w:ind w:left="1360" w:hanging="120"/>
      </w:pPr>
      <w:rPr>
        <w:rFonts w:hint="default"/>
      </w:rPr>
    </w:lvl>
    <w:lvl w:ilvl="6" w:tplc="DBC24C0C">
      <w:numFmt w:val="bullet"/>
      <w:lvlText w:val="•"/>
      <w:lvlJc w:val="left"/>
      <w:pPr>
        <w:ind w:left="1596" w:hanging="120"/>
      </w:pPr>
      <w:rPr>
        <w:rFonts w:hint="default"/>
      </w:rPr>
    </w:lvl>
    <w:lvl w:ilvl="7" w:tplc="D8ACF458">
      <w:numFmt w:val="bullet"/>
      <w:lvlText w:val="•"/>
      <w:lvlJc w:val="left"/>
      <w:pPr>
        <w:ind w:left="1832" w:hanging="120"/>
      </w:pPr>
      <w:rPr>
        <w:rFonts w:hint="default"/>
      </w:rPr>
    </w:lvl>
    <w:lvl w:ilvl="8" w:tplc="71762886">
      <w:numFmt w:val="bullet"/>
      <w:lvlText w:val="•"/>
      <w:lvlJc w:val="left"/>
      <w:pPr>
        <w:ind w:left="2068" w:hanging="120"/>
      </w:pPr>
      <w:rPr>
        <w:rFonts w:hint="default"/>
      </w:rPr>
    </w:lvl>
  </w:abstractNum>
  <w:abstractNum w:abstractNumId="1450" w15:restartNumberingAfterBreak="0">
    <w:nsid w:val="5BA6492B"/>
    <w:multiLevelType w:val="hybridMultilevel"/>
    <w:tmpl w:val="581CC3B4"/>
    <w:lvl w:ilvl="0" w:tplc="537E796E">
      <w:numFmt w:val="bullet"/>
      <w:lvlText w:val="●"/>
      <w:lvlJc w:val="left"/>
      <w:pPr>
        <w:ind w:left="176" w:hanging="120"/>
      </w:pPr>
      <w:rPr>
        <w:rFonts w:ascii="Times New Roman" w:eastAsia="Times New Roman" w:hAnsi="Times New Roman" w:cs="Times New Roman" w:hint="default"/>
        <w:spacing w:val="-6"/>
        <w:w w:val="100"/>
        <w:sz w:val="14"/>
        <w:szCs w:val="14"/>
      </w:rPr>
    </w:lvl>
    <w:lvl w:ilvl="1" w:tplc="D7D48D7A">
      <w:numFmt w:val="bullet"/>
      <w:lvlText w:val="•"/>
      <w:lvlJc w:val="left"/>
      <w:pPr>
        <w:ind w:left="387" w:hanging="120"/>
      </w:pPr>
      <w:rPr>
        <w:rFonts w:hint="default"/>
      </w:rPr>
    </w:lvl>
    <w:lvl w:ilvl="2" w:tplc="F21A850A">
      <w:numFmt w:val="bullet"/>
      <w:lvlText w:val="•"/>
      <w:lvlJc w:val="left"/>
      <w:pPr>
        <w:ind w:left="595" w:hanging="120"/>
      </w:pPr>
      <w:rPr>
        <w:rFonts w:hint="default"/>
      </w:rPr>
    </w:lvl>
    <w:lvl w:ilvl="3" w:tplc="43A6884C">
      <w:numFmt w:val="bullet"/>
      <w:lvlText w:val="•"/>
      <w:lvlJc w:val="left"/>
      <w:pPr>
        <w:ind w:left="803" w:hanging="120"/>
      </w:pPr>
      <w:rPr>
        <w:rFonts w:hint="default"/>
      </w:rPr>
    </w:lvl>
    <w:lvl w:ilvl="4" w:tplc="4878BB22">
      <w:numFmt w:val="bullet"/>
      <w:lvlText w:val="•"/>
      <w:lvlJc w:val="left"/>
      <w:pPr>
        <w:ind w:left="1011" w:hanging="120"/>
      </w:pPr>
      <w:rPr>
        <w:rFonts w:hint="default"/>
      </w:rPr>
    </w:lvl>
    <w:lvl w:ilvl="5" w:tplc="A39413D6">
      <w:numFmt w:val="bullet"/>
      <w:lvlText w:val="•"/>
      <w:lvlJc w:val="left"/>
      <w:pPr>
        <w:ind w:left="1219" w:hanging="120"/>
      </w:pPr>
      <w:rPr>
        <w:rFonts w:hint="default"/>
      </w:rPr>
    </w:lvl>
    <w:lvl w:ilvl="6" w:tplc="6312194A">
      <w:numFmt w:val="bullet"/>
      <w:lvlText w:val="•"/>
      <w:lvlJc w:val="left"/>
      <w:pPr>
        <w:ind w:left="1426" w:hanging="120"/>
      </w:pPr>
      <w:rPr>
        <w:rFonts w:hint="default"/>
      </w:rPr>
    </w:lvl>
    <w:lvl w:ilvl="7" w:tplc="9E6072CE">
      <w:numFmt w:val="bullet"/>
      <w:lvlText w:val="•"/>
      <w:lvlJc w:val="left"/>
      <w:pPr>
        <w:ind w:left="1634" w:hanging="120"/>
      </w:pPr>
      <w:rPr>
        <w:rFonts w:hint="default"/>
      </w:rPr>
    </w:lvl>
    <w:lvl w:ilvl="8" w:tplc="AA284F8C">
      <w:numFmt w:val="bullet"/>
      <w:lvlText w:val="•"/>
      <w:lvlJc w:val="left"/>
      <w:pPr>
        <w:ind w:left="1842" w:hanging="120"/>
      </w:pPr>
      <w:rPr>
        <w:rFonts w:hint="default"/>
      </w:rPr>
    </w:lvl>
  </w:abstractNum>
  <w:abstractNum w:abstractNumId="1451" w15:restartNumberingAfterBreak="0">
    <w:nsid w:val="5BA878A8"/>
    <w:multiLevelType w:val="hybridMultilevel"/>
    <w:tmpl w:val="0F962ED4"/>
    <w:lvl w:ilvl="0" w:tplc="EBEEA3F2">
      <w:numFmt w:val="bullet"/>
      <w:lvlText w:val="●"/>
      <w:lvlJc w:val="left"/>
      <w:pPr>
        <w:ind w:left="175" w:hanging="120"/>
      </w:pPr>
      <w:rPr>
        <w:rFonts w:ascii="Times New Roman" w:eastAsia="Times New Roman" w:hAnsi="Times New Roman" w:cs="Times New Roman" w:hint="default"/>
        <w:spacing w:val="-1"/>
        <w:w w:val="100"/>
        <w:sz w:val="14"/>
        <w:szCs w:val="14"/>
      </w:rPr>
    </w:lvl>
    <w:lvl w:ilvl="1" w:tplc="E5B4EF7C">
      <w:numFmt w:val="bullet"/>
      <w:lvlText w:val="•"/>
      <w:lvlJc w:val="left"/>
      <w:pPr>
        <w:ind w:left="416" w:hanging="120"/>
      </w:pPr>
      <w:rPr>
        <w:rFonts w:hint="default"/>
      </w:rPr>
    </w:lvl>
    <w:lvl w:ilvl="2" w:tplc="13CE44BA">
      <w:numFmt w:val="bullet"/>
      <w:lvlText w:val="•"/>
      <w:lvlJc w:val="left"/>
      <w:pPr>
        <w:ind w:left="652" w:hanging="120"/>
      </w:pPr>
      <w:rPr>
        <w:rFonts w:hint="default"/>
      </w:rPr>
    </w:lvl>
    <w:lvl w:ilvl="3" w:tplc="EEF8305E">
      <w:numFmt w:val="bullet"/>
      <w:lvlText w:val="•"/>
      <w:lvlJc w:val="left"/>
      <w:pPr>
        <w:ind w:left="888" w:hanging="120"/>
      </w:pPr>
      <w:rPr>
        <w:rFonts w:hint="default"/>
      </w:rPr>
    </w:lvl>
    <w:lvl w:ilvl="4" w:tplc="FA366ED6">
      <w:numFmt w:val="bullet"/>
      <w:lvlText w:val="•"/>
      <w:lvlJc w:val="left"/>
      <w:pPr>
        <w:ind w:left="1124" w:hanging="120"/>
      </w:pPr>
      <w:rPr>
        <w:rFonts w:hint="default"/>
      </w:rPr>
    </w:lvl>
    <w:lvl w:ilvl="5" w:tplc="74A2CF08">
      <w:numFmt w:val="bullet"/>
      <w:lvlText w:val="•"/>
      <w:lvlJc w:val="left"/>
      <w:pPr>
        <w:ind w:left="1360" w:hanging="120"/>
      </w:pPr>
      <w:rPr>
        <w:rFonts w:hint="default"/>
      </w:rPr>
    </w:lvl>
    <w:lvl w:ilvl="6" w:tplc="1C34749C">
      <w:numFmt w:val="bullet"/>
      <w:lvlText w:val="•"/>
      <w:lvlJc w:val="left"/>
      <w:pPr>
        <w:ind w:left="1596" w:hanging="120"/>
      </w:pPr>
      <w:rPr>
        <w:rFonts w:hint="default"/>
      </w:rPr>
    </w:lvl>
    <w:lvl w:ilvl="7" w:tplc="25C2FD3E">
      <w:numFmt w:val="bullet"/>
      <w:lvlText w:val="•"/>
      <w:lvlJc w:val="left"/>
      <w:pPr>
        <w:ind w:left="1832" w:hanging="120"/>
      </w:pPr>
      <w:rPr>
        <w:rFonts w:hint="default"/>
      </w:rPr>
    </w:lvl>
    <w:lvl w:ilvl="8" w:tplc="CE2E4786">
      <w:numFmt w:val="bullet"/>
      <w:lvlText w:val="•"/>
      <w:lvlJc w:val="left"/>
      <w:pPr>
        <w:ind w:left="2068" w:hanging="120"/>
      </w:pPr>
      <w:rPr>
        <w:rFonts w:hint="default"/>
      </w:rPr>
    </w:lvl>
  </w:abstractNum>
  <w:abstractNum w:abstractNumId="1452" w15:restartNumberingAfterBreak="0">
    <w:nsid w:val="5BAE70B7"/>
    <w:multiLevelType w:val="hybridMultilevel"/>
    <w:tmpl w:val="C9FA258E"/>
    <w:lvl w:ilvl="0" w:tplc="39CCC75A">
      <w:numFmt w:val="bullet"/>
      <w:lvlText w:val="●"/>
      <w:lvlJc w:val="left"/>
      <w:pPr>
        <w:ind w:left="176" w:hanging="120"/>
      </w:pPr>
      <w:rPr>
        <w:rFonts w:ascii="Times New Roman" w:eastAsia="Times New Roman" w:hAnsi="Times New Roman" w:cs="Times New Roman" w:hint="default"/>
        <w:spacing w:val="-8"/>
        <w:w w:val="100"/>
        <w:sz w:val="14"/>
        <w:szCs w:val="14"/>
      </w:rPr>
    </w:lvl>
    <w:lvl w:ilvl="1" w:tplc="6570EFE8">
      <w:numFmt w:val="bullet"/>
      <w:lvlText w:val="•"/>
      <w:lvlJc w:val="left"/>
      <w:pPr>
        <w:ind w:left="331" w:hanging="120"/>
      </w:pPr>
      <w:rPr>
        <w:rFonts w:hint="default"/>
      </w:rPr>
    </w:lvl>
    <w:lvl w:ilvl="2" w:tplc="1974DFB8">
      <w:numFmt w:val="bullet"/>
      <w:lvlText w:val="•"/>
      <w:lvlJc w:val="left"/>
      <w:pPr>
        <w:ind w:left="482" w:hanging="120"/>
      </w:pPr>
      <w:rPr>
        <w:rFonts w:hint="default"/>
      </w:rPr>
    </w:lvl>
    <w:lvl w:ilvl="3" w:tplc="1F4C095E">
      <w:numFmt w:val="bullet"/>
      <w:lvlText w:val="•"/>
      <w:lvlJc w:val="left"/>
      <w:pPr>
        <w:ind w:left="633" w:hanging="120"/>
      </w:pPr>
      <w:rPr>
        <w:rFonts w:hint="default"/>
      </w:rPr>
    </w:lvl>
    <w:lvl w:ilvl="4" w:tplc="98240678">
      <w:numFmt w:val="bullet"/>
      <w:lvlText w:val="•"/>
      <w:lvlJc w:val="left"/>
      <w:pPr>
        <w:ind w:left="784" w:hanging="120"/>
      </w:pPr>
      <w:rPr>
        <w:rFonts w:hint="default"/>
      </w:rPr>
    </w:lvl>
    <w:lvl w:ilvl="5" w:tplc="99B4096E">
      <w:numFmt w:val="bullet"/>
      <w:lvlText w:val="•"/>
      <w:lvlJc w:val="left"/>
      <w:pPr>
        <w:ind w:left="935" w:hanging="120"/>
      </w:pPr>
      <w:rPr>
        <w:rFonts w:hint="default"/>
      </w:rPr>
    </w:lvl>
    <w:lvl w:ilvl="6" w:tplc="3DC878AE">
      <w:numFmt w:val="bullet"/>
      <w:lvlText w:val="•"/>
      <w:lvlJc w:val="left"/>
      <w:pPr>
        <w:ind w:left="1086" w:hanging="120"/>
      </w:pPr>
      <w:rPr>
        <w:rFonts w:hint="default"/>
      </w:rPr>
    </w:lvl>
    <w:lvl w:ilvl="7" w:tplc="2752FCDE">
      <w:numFmt w:val="bullet"/>
      <w:lvlText w:val="•"/>
      <w:lvlJc w:val="left"/>
      <w:pPr>
        <w:ind w:left="1237" w:hanging="120"/>
      </w:pPr>
      <w:rPr>
        <w:rFonts w:hint="default"/>
      </w:rPr>
    </w:lvl>
    <w:lvl w:ilvl="8" w:tplc="8362CE6C">
      <w:numFmt w:val="bullet"/>
      <w:lvlText w:val="•"/>
      <w:lvlJc w:val="left"/>
      <w:pPr>
        <w:ind w:left="1388" w:hanging="120"/>
      </w:pPr>
      <w:rPr>
        <w:rFonts w:hint="default"/>
      </w:rPr>
    </w:lvl>
  </w:abstractNum>
  <w:abstractNum w:abstractNumId="1453" w15:restartNumberingAfterBreak="0">
    <w:nsid w:val="5BB757DD"/>
    <w:multiLevelType w:val="hybridMultilevel"/>
    <w:tmpl w:val="F4D052A2"/>
    <w:lvl w:ilvl="0" w:tplc="86B41AC0">
      <w:numFmt w:val="bullet"/>
      <w:lvlText w:val="●"/>
      <w:lvlJc w:val="left"/>
      <w:pPr>
        <w:ind w:left="176" w:hanging="120"/>
      </w:pPr>
      <w:rPr>
        <w:rFonts w:ascii="Times New Roman" w:eastAsia="Times New Roman" w:hAnsi="Times New Roman" w:cs="Times New Roman" w:hint="default"/>
        <w:spacing w:val="-6"/>
        <w:w w:val="100"/>
        <w:sz w:val="14"/>
        <w:szCs w:val="14"/>
      </w:rPr>
    </w:lvl>
    <w:lvl w:ilvl="1" w:tplc="7686502C">
      <w:numFmt w:val="bullet"/>
      <w:lvlText w:val="•"/>
      <w:lvlJc w:val="left"/>
      <w:pPr>
        <w:ind w:left="416" w:hanging="120"/>
      </w:pPr>
      <w:rPr>
        <w:rFonts w:hint="default"/>
      </w:rPr>
    </w:lvl>
    <w:lvl w:ilvl="2" w:tplc="0DCCA370">
      <w:numFmt w:val="bullet"/>
      <w:lvlText w:val="•"/>
      <w:lvlJc w:val="left"/>
      <w:pPr>
        <w:ind w:left="652" w:hanging="120"/>
      </w:pPr>
      <w:rPr>
        <w:rFonts w:hint="default"/>
      </w:rPr>
    </w:lvl>
    <w:lvl w:ilvl="3" w:tplc="6AAE1528">
      <w:numFmt w:val="bullet"/>
      <w:lvlText w:val="•"/>
      <w:lvlJc w:val="left"/>
      <w:pPr>
        <w:ind w:left="888" w:hanging="120"/>
      </w:pPr>
      <w:rPr>
        <w:rFonts w:hint="default"/>
      </w:rPr>
    </w:lvl>
    <w:lvl w:ilvl="4" w:tplc="E60011BA">
      <w:numFmt w:val="bullet"/>
      <w:lvlText w:val="•"/>
      <w:lvlJc w:val="left"/>
      <w:pPr>
        <w:ind w:left="1124" w:hanging="120"/>
      </w:pPr>
      <w:rPr>
        <w:rFonts w:hint="default"/>
      </w:rPr>
    </w:lvl>
    <w:lvl w:ilvl="5" w:tplc="8834C3E0">
      <w:numFmt w:val="bullet"/>
      <w:lvlText w:val="•"/>
      <w:lvlJc w:val="left"/>
      <w:pPr>
        <w:ind w:left="1360" w:hanging="120"/>
      </w:pPr>
      <w:rPr>
        <w:rFonts w:hint="default"/>
      </w:rPr>
    </w:lvl>
    <w:lvl w:ilvl="6" w:tplc="21AAC294">
      <w:numFmt w:val="bullet"/>
      <w:lvlText w:val="•"/>
      <w:lvlJc w:val="left"/>
      <w:pPr>
        <w:ind w:left="1596" w:hanging="120"/>
      </w:pPr>
      <w:rPr>
        <w:rFonts w:hint="default"/>
      </w:rPr>
    </w:lvl>
    <w:lvl w:ilvl="7" w:tplc="4DF05BF8">
      <w:numFmt w:val="bullet"/>
      <w:lvlText w:val="•"/>
      <w:lvlJc w:val="left"/>
      <w:pPr>
        <w:ind w:left="1832" w:hanging="120"/>
      </w:pPr>
      <w:rPr>
        <w:rFonts w:hint="default"/>
      </w:rPr>
    </w:lvl>
    <w:lvl w:ilvl="8" w:tplc="BC18766C">
      <w:numFmt w:val="bullet"/>
      <w:lvlText w:val="•"/>
      <w:lvlJc w:val="left"/>
      <w:pPr>
        <w:ind w:left="2068" w:hanging="120"/>
      </w:pPr>
      <w:rPr>
        <w:rFonts w:hint="default"/>
      </w:rPr>
    </w:lvl>
  </w:abstractNum>
  <w:abstractNum w:abstractNumId="1454" w15:restartNumberingAfterBreak="0">
    <w:nsid w:val="5BD40D9D"/>
    <w:multiLevelType w:val="hybridMultilevel"/>
    <w:tmpl w:val="FE8A8FFE"/>
    <w:lvl w:ilvl="0" w:tplc="93D4A466">
      <w:numFmt w:val="bullet"/>
      <w:lvlText w:val="–"/>
      <w:lvlJc w:val="left"/>
      <w:pPr>
        <w:ind w:left="160" w:hanging="105"/>
      </w:pPr>
      <w:rPr>
        <w:rFonts w:ascii="Times New Roman" w:eastAsia="Times New Roman" w:hAnsi="Times New Roman" w:cs="Times New Roman" w:hint="default"/>
        <w:spacing w:val="-8"/>
        <w:w w:val="100"/>
        <w:sz w:val="14"/>
        <w:szCs w:val="14"/>
      </w:rPr>
    </w:lvl>
    <w:lvl w:ilvl="1" w:tplc="638EA190">
      <w:numFmt w:val="bullet"/>
      <w:lvlText w:val="•"/>
      <w:lvlJc w:val="left"/>
      <w:pPr>
        <w:ind w:left="437" w:hanging="105"/>
      </w:pPr>
      <w:rPr>
        <w:rFonts w:hint="default"/>
      </w:rPr>
    </w:lvl>
    <w:lvl w:ilvl="2" w:tplc="782A7B18">
      <w:numFmt w:val="bullet"/>
      <w:lvlText w:val="•"/>
      <w:lvlJc w:val="left"/>
      <w:pPr>
        <w:ind w:left="715" w:hanging="105"/>
      </w:pPr>
      <w:rPr>
        <w:rFonts w:hint="default"/>
      </w:rPr>
    </w:lvl>
    <w:lvl w:ilvl="3" w:tplc="DA2416CC">
      <w:numFmt w:val="bullet"/>
      <w:lvlText w:val="•"/>
      <w:lvlJc w:val="left"/>
      <w:pPr>
        <w:ind w:left="993" w:hanging="105"/>
      </w:pPr>
      <w:rPr>
        <w:rFonts w:hint="default"/>
      </w:rPr>
    </w:lvl>
    <w:lvl w:ilvl="4" w:tplc="F5C67206">
      <w:numFmt w:val="bullet"/>
      <w:lvlText w:val="•"/>
      <w:lvlJc w:val="left"/>
      <w:pPr>
        <w:ind w:left="1271" w:hanging="105"/>
      </w:pPr>
      <w:rPr>
        <w:rFonts w:hint="default"/>
      </w:rPr>
    </w:lvl>
    <w:lvl w:ilvl="5" w:tplc="D5CEC70A">
      <w:numFmt w:val="bullet"/>
      <w:lvlText w:val="•"/>
      <w:lvlJc w:val="left"/>
      <w:pPr>
        <w:ind w:left="1549" w:hanging="105"/>
      </w:pPr>
      <w:rPr>
        <w:rFonts w:hint="default"/>
      </w:rPr>
    </w:lvl>
    <w:lvl w:ilvl="6" w:tplc="44668C0E">
      <w:numFmt w:val="bullet"/>
      <w:lvlText w:val="•"/>
      <w:lvlJc w:val="left"/>
      <w:pPr>
        <w:ind w:left="1827" w:hanging="105"/>
      </w:pPr>
      <w:rPr>
        <w:rFonts w:hint="default"/>
      </w:rPr>
    </w:lvl>
    <w:lvl w:ilvl="7" w:tplc="8C6CB08C">
      <w:numFmt w:val="bullet"/>
      <w:lvlText w:val="•"/>
      <w:lvlJc w:val="left"/>
      <w:pPr>
        <w:ind w:left="2105" w:hanging="105"/>
      </w:pPr>
      <w:rPr>
        <w:rFonts w:hint="default"/>
      </w:rPr>
    </w:lvl>
    <w:lvl w:ilvl="8" w:tplc="9D7E7890">
      <w:numFmt w:val="bullet"/>
      <w:lvlText w:val="•"/>
      <w:lvlJc w:val="left"/>
      <w:pPr>
        <w:ind w:left="2383" w:hanging="105"/>
      </w:pPr>
      <w:rPr>
        <w:rFonts w:hint="default"/>
      </w:rPr>
    </w:lvl>
  </w:abstractNum>
  <w:abstractNum w:abstractNumId="1455" w15:restartNumberingAfterBreak="0">
    <w:nsid w:val="5BEE0AFC"/>
    <w:multiLevelType w:val="hybridMultilevel"/>
    <w:tmpl w:val="2E70E214"/>
    <w:lvl w:ilvl="0" w:tplc="9A8EC246">
      <w:numFmt w:val="bullet"/>
      <w:lvlText w:val="●"/>
      <w:lvlJc w:val="left"/>
      <w:pPr>
        <w:ind w:left="174" w:hanging="120"/>
      </w:pPr>
      <w:rPr>
        <w:rFonts w:ascii="Times New Roman" w:eastAsia="Times New Roman" w:hAnsi="Times New Roman" w:cs="Times New Roman" w:hint="default"/>
        <w:b/>
        <w:bCs/>
        <w:spacing w:val="-13"/>
        <w:w w:val="100"/>
        <w:sz w:val="14"/>
        <w:szCs w:val="14"/>
      </w:rPr>
    </w:lvl>
    <w:lvl w:ilvl="1" w:tplc="85D6C928">
      <w:numFmt w:val="bullet"/>
      <w:lvlText w:val="•"/>
      <w:lvlJc w:val="left"/>
      <w:pPr>
        <w:ind w:left="455" w:hanging="120"/>
      </w:pPr>
      <w:rPr>
        <w:rFonts w:hint="default"/>
      </w:rPr>
    </w:lvl>
    <w:lvl w:ilvl="2" w:tplc="BE08D4FC">
      <w:numFmt w:val="bullet"/>
      <w:lvlText w:val="•"/>
      <w:lvlJc w:val="left"/>
      <w:pPr>
        <w:ind w:left="731" w:hanging="120"/>
      </w:pPr>
      <w:rPr>
        <w:rFonts w:hint="default"/>
      </w:rPr>
    </w:lvl>
    <w:lvl w:ilvl="3" w:tplc="83FCEAB4">
      <w:numFmt w:val="bullet"/>
      <w:lvlText w:val="•"/>
      <w:lvlJc w:val="left"/>
      <w:pPr>
        <w:ind w:left="1007" w:hanging="120"/>
      </w:pPr>
      <w:rPr>
        <w:rFonts w:hint="default"/>
      </w:rPr>
    </w:lvl>
    <w:lvl w:ilvl="4" w:tplc="B5A27E90">
      <w:numFmt w:val="bullet"/>
      <w:lvlText w:val="•"/>
      <w:lvlJc w:val="left"/>
      <w:pPr>
        <w:ind w:left="1283" w:hanging="120"/>
      </w:pPr>
      <w:rPr>
        <w:rFonts w:hint="default"/>
      </w:rPr>
    </w:lvl>
    <w:lvl w:ilvl="5" w:tplc="E0EEA5D8">
      <w:numFmt w:val="bullet"/>
      <w:lvlText w:val="•"/>
      <w:lvlJc w:val="left"/>
      <w:pPr>
        <w:ind w:left="1559" w:hanging="120"/>
      </w:pPr>
      <w:rPr>
        <w:rFonts w:hint="default"/>
      </w:rPr>
    </w:lvl>
    <w:lvl w:ilvl="6" w:tplc="ED42B796">
      <w:numFmt w:val="bullet"/>
      <w:lvlText w:val="•"/>
      <w:lvlJc w:val="left"/>
      <w:pPr>
        <w:ind w:left="1835" w:hanging="120"/>
      </w:pPr>
      <w:rPr>
        <w:rFonts w:hint="default"/>
      </w:rPr>
    </w:lvl>
    <w:lvl w:ilvl="7" w:tplc="762CE20E">
      <w:numFmt w:val="bullet"/>
      <w:lvlText w:val="•"/>
      <w:lvlJc w:val="left"/>
      <w:pPr>
        <w:ind w:left="2111" w:hanging="120"/>
      </w:pPr>
      <w:rPr>
        <w:rFonts w:hint="default"/>
      </w:rPr>
    </w:lvl>
    <w:lvl w:ilvl="8" w:tplc="DFE6F50E">
      <w:numFmt w:val="bullet"/>
      <w:lvlText w:val="•"/>
      <w:lvlJc w:val="left"/>
      <w:pPr>
        <w:ind w:left="2387" w:hanging="120"/>
      </w:pPr>
      <w:rPr>
        <w:rFonts w:hint="default"/>
      </w:rPr>
    </w:lvl>
  </w:abstractNum>
  <w:abstractNum w:abstractNumId="1456" w15:restartNumberingAfterBreak="0">
    <w:nsid w:val="5BFA5D10"/>
    <w:multiLevelType w:val="hybridMultilevel"/>
    <w:tmpl w:val="0A7449FC"/>
    <w:lvl w:ilvl="0" w:tplc="A970E1F4">
      <w:numFmt w:val="bullet"/>
      <w:lvlText w:val="●"/>
      <w:lvlJc w:val="left"/>
      <w:pPr>
        <w:ind w:left="176" w:hanging="120"/>
      </w:pPr>
      <w:rPr>
        <w:rFonts w:ascii="Times New Roman" w:eastAsia="Times New Roman" w:hAnsi="Times New Roman" w:cs="Times New Roman" w:hint="default"/>
        <w:spacing w:val="-13"/>
        <w:w w:val="100"/>
        <w:sz w:val="14"/>
        <w:szCs w:val="14"/>
      </w:rPr>
    </w:lvl>
    <w:lvl w:ilvl="1" w:tplc="F6AE1E84">
      <w:numFmt w:val="bullet"/>
      <w:lvlText w:val="•"/>
      <w:lvlJc w:val="left"/>
      <w:pPr>
        <w:ind w:left="331" w:hanging="120"/>
      </w:pPr>
      <w:rPr>
        <w:rFonts w:hint="default"/>
      </w:rPr>
    </w:lvl>
    <w:lvl w:ilvl="2" w:tplc="2462077A">
      <w:numFmt w:val="bullet"/>
      <w:lvlText w:val="•"/>
      <w:lvlJc w:val="left"/>
      <w:pPr>
        <w:ind w:left="482" w:hanging="120"/>
      </w:pPr>
      <w:rPr>
        <w:rFonts w:hint="default"/>
      </w:rPr>
    </w:lvl>
    <w:lvl w:ilvl="3" w:tplc="1958B0C2">
      <w:numFmt w:val="bullet"/>
      <w:lvlText w:val="•"/>
      <w:lvlJc w:val="left"/>
      <w:pPr>
        <w:ind w:left="633" w:hanging="120"/>
      </w:pPr>
      <w:rPr>
        <w:rFonts w:hint="default"/>
      </w:rPr>
    </w:lvl>
    <w:lvl w:ilvl="4" w:tplc="9E583824">
      <w:numFmt w:val="bullet"/>
      <w:lvlText w:val="•"/>
      <w:lvlJc w:val="left"/>
      <w:pPr>
        <w:ind w:left="784" w:hanging="120"/>
      </w:pPr>
      <w:rPr>
        <w:rFonts w:hint="default"/>
      </w:rPr>
    </w:lvl>
    <w:lvl w:ilvl="5" w:tplc="227EA9E6">
      <w:numFmt w:val="bullet"/>
      <w:lvlText w:val="•"/>
      <w:lvlJc w:val="left"/>
      <w:pPr>
        <w:ind w:left="935" w:hanging="120"/>
      </w:pPr>
      <w:rPr>
        <w:rFonts w:hint="default"/>
      </w:rPr>
    </w:lvl>
    <w:lvl w:ilvl="6" w:tplc="4A448BE2">
      <w:numFmt w:val="bullet"/>
      <w:lvlText w:val="•"/>
      <w:lvlJc w:val="left"/>
      <w:pPr>
        <w:ind w:left="1086" w:hanging="120"/>
      </w:pPr>
      <w:rPr>
        <w:rFonts w:hint="default"/>
      </w:rPr>
    </w:lvl>
    <w:lvl w:ilvl="7" w:tplc="F0BAB7D4">
      <w:numFmt w:val="bullet"/>
      <w:lvlText w:val="•"/>
      <w:lvlJc w:val="left"/>
      <w:pPr>
        <w:ind w:left="1237" w:hanging="120"/>
      </w:pPr>
      <w:rPr>
        <w:rFonts w:hint="default"/>
      </w:rPr>
    </w:lvl>
    <w:lvl w:ilvl="8" w:tplc="F5101AA8">
      <w:numFmt w:val="bullet"/>
      <w:lvlText w:val="•"/>
      <w:lvlJc w:val="left"/>
      <w:pPr>
        <w:ind w:left="1388" w:hanging="120"/>
      </w:pPr>
      <w:rPr>
        <w:rFonts w:hint="default"/>
      </w:rPr>
    </w:lvl>
  </w:abstractNum>
  <w:abstractNum w:abstractNumId="1457" w15:restartNumberingAfterBreak="0">
    <w:nsid w:val="5C196D0E"/>
    <w:multiLevelType w:val="hybridMultilevel"/>
    <w:tmpl w:val="254071AE"/>
    <w:lvl w:ilvl="0" w:tplc="BE1CBA1C">
      <w:numFmt w:val="bullet"/>
      <w:lvlText w:val="●"/>
      <w:lvlJc w:val="left"/>
      <w:pPr>
        <w:ind w:left="176" w:hanging="120"/>
      </w:pPr>
      <w:rPr>
        <w:rFonts w:ascii="Times New Roman" w:eastAsia="Times New Roman" w:hAnsi="Times New Roman" w:cs="Times New Roman" w:hint="default"/>
        <w:spacing w:val="-6"/>
        <w:w w:val="100"/>
        <w:sz w:val="14"/>
        <w:szCs w:val="14"/>
      </w:rPr>
    </w:lvl>
    <w:lvl w:ilvl="1" w:tplc="6A20D8E2">
      <w:numFmt w:val="bullet"/>
      <w:lvlText w:val="•"/>
      <w:lvlJc w:val="left"/>
      <w:pPr>
        <w:ind w:left="331" w:hanging="120"/>
      </w:pPr>
      <w:rPr>
        <w:rFonts w:hint="default"/>
      </w:rPr>
    </w:lvl>
    <w:lvl w:ilvl="2" w:tplc="FF0E7316">
      <w:numFmt w:val="bullet"/>
      <w:lvlText w:val="•"/>
      <w:lvlJc w:val="left"/>
      <w:pPr>
        <w:ind w:left="482" w:hanging="120"/>
      </w:pPr>
      <w:rPr>
        <w:rFonts w:hint="default"/>
      </w:rPr>
    </w:lvl>
    <w:lvl w:ilvl="3" w:tplc="6E0AFEFC">
      <w:numFmt w:val="bullet"/>
      <w:lvlText w:val="•"/>
      <w:lvlJc w:val="left"/>
      <w:pPr>
        <w:ind w:left="633" w:hanging="120"/>
      </w:pPr>
      <w:rPr>
        <w:rFonts w:hint="default"/>
      </w:rPr>
    </w:lvl>
    <w:lvl w:ilvl="4" w:tplc="B358DAB2">
      <w:numFmt w:val="bullet"/>
      <w:lvlText w:val="•"/>
      <w:lvlJc w:val="left"/>
      <w:pPr>
        <w:ind w:left="784" w:hanging="120"/>
      </w:pPr>
      <w:rPr>
        <w:rFonts w:hint="default"/>
      </w:rPr>
    </w:lvl>
    <w:lvl w:ilvl="5" w:tplc="91FE36D8">
      <w:numFmt w:val="bullet"/>
      <w:lvlText w:val="•"/>
      <w:lvlJc w:val="left"/>
      <w:pPr>
        <w:ind w:left="935" w:hanging="120"/>
      </w:pPr>
      <w:rPr>
        <w:rFonts w:hint="default"/>
      </w:rPr>
    </w:lvl>
    <w:lvl w:ilvl="6" w:tplc="7E9A6CA2">
      <w:numFmt w:val="bullet"/>
      <w:lvlText w:val="•"/>
      <w:lvlJc w:val="left"/>
      <w:pPr>
        <w:ind w:left="1086" w:hanging="120"/>
      </w:pPr>
      <w:rPr>
        <w:rFonts w:hint="default"/>
      </w:rPr>
    </w:lvl>
    <w:lvl w:ilvl="7" w:tplc="F3EAEF38">
      <w:numFmt w:val="bullet"/>
      <w:lvlText w:val="•"/>
      <w:lvlJc w:val="left"/>
      <w:pPr>
        <w:ind w:left="1237" w:hanging="120"/>
      </w:pPr>
      <w:rPr>
        <w:rFonts w:hint="default"/>
      </w:rPr>
    </w:lvl>
    <w:lvl w:ilvl="8" w:tplc="F1222A64">
      <w:numFmt w:val="bullet"/>
      <w:lvlText w:val="•"/>
      <w:lvlJc w:val="left"/>
      <w:pPr>
        <w:ind w:left="1388" w:hanging="120"/>
      </w:pPr>
      <w:rPr>
        <w:rFonts w:hint="default"/>
      </w:rPr>
    </w:lvl>
  </w:abstractNum>
  <w:abstractNum w:abstractNumId="1458" w15:restartNumberingAfterBreak="0">
    <w:nsid w:val="5C21244B"/>
    <w:multiLevelType w:val="hybridMultilevel"/>
    <w:tmpl w:val="2A844F4E"/>
    <w:lvl w:ilvl="0" w:tplc="E4D660CC">
      <w:numFmt w:val="bullet"/>
      <w:lvlText w:val="●"/>
      <w:lvlJc w:val="left"/>
      <w:pPr>
        <w:ind w:left="176" w:hanging="120"/>
      </w:pPr>
      <w:rPr>
        <w:rFonts w:ascii="Times New Roman" w:eastAsia="Times New Roman" w:hAnsi="Times New Roman" w:cs="Times New Roman" w:hint="default"/>
        <w:spacing w:val="-17"/>
        <w:w w:val="100"/>
        <w:sz w:val="14"/>
        <w:szCs w:val="14"/>
      </w:rPr>
    </w:lvl>
    <w:lvl w:ilvl="1" w:tplc="E0468DA8">
      <w:numFmt w:val="bullet"/>
      <w:lvlText w:val="•"/>
      <w:lvlJc w:val="left"/>
      <w:pPr>
        <w:ind w:left="331" w:hanging="120"/>
      </w:pPr>
      <w:rPr>
        <w:rFonts w:hint="default"/>
      </w:rPr>
    </w:lvl>
    <w:lvl w:ilvl="2" w:tplc="F24AAD3C">
      <w:numFmt w:val="bullet"/>
      <w:lvlText w:val="•"/>
      <w:lvlJc w:val="left"/>
      <w:pPr>
        <w:ind w:left="482" w:hanging="120"/>
      </w:pPr>
      <w:rPr>
        <w:rFonts w:hint="default"/>
      </w:rPr>
    </w:lvl>
    <w:lvl w:ilvl="3" w:tplc="67245636">
      <w:numFmt w:val="bullet"/>
      <w:lvlText w:val="•"/>
      <w:lvlJc w:val="left"/>
      <w:pPr>
        <w:ind w:left="633" w:hanging="120"/>
      </w:pPr>
      <w:rPr>
        <w:rFonts w:hint="default"/>
      </w:rPr>
    </w:lvl>
    <w:lvl w:ilvl="4" w:tplc="CC325204">
      <w:numFmt w:val="bullet"/>
      <w:lvlText w:val="•"/>
      <w:lvlJc w:val="left"/>
      <w:pPr>
        <w:ind w:left="784" w:hanging="120"/>
      </w:pPr>
      <w:rPr>
        <w:rFonts w:hint="default"/>
      </w:rPr>
    </w:lvl>
    <w:lvl w:ilvl="5" w:tplc="D7487C9C">
      <w:numFmt w:val="bullet"/>
      <w:lvlText w:val="•"/>
      <w:lvlJc w:val="left"/>
      <w:pPr>
        <w:ind w:left="935" w:hanging="120"/>
      </w:pPr>
      <w:rPr>
        <w:rFonts w:hint="default"/>
      </w:rPr>
    </w:lvl>
    <w:lvl w:ilvl="6" w:tplc="E2BCFCA8">
      <w:numFmt w:val="bullet"/>
      <w:lvlText w:val="•"/>
      <w:lvlJc w:val="left"/>
      <w:pPr>
        <w:ind w:left="1086" w:hanging="120"/>
      </w:pPr>
      <w:rPr>
        <w:rFonts w:hint="default"/>
      </w:rPr>
    </w:lvl>
    <w:lvl w:ilvl="7" w:tplc="3C26F466">
      <w:numFmt w:val="bullet"/>
      <w:lvlText w:val="•"/>
      <w:lvlJc w:val="left"/>
      <w:pPr>
        <w:ind w:left="1237" w:hanging="120"/>
      </w:pPr>
      <w:rPr>
        <w:rFonts w:hint="default"/>
      </w:rPr>
    </w:lvl>
    <w:lvl w:ilvl="8" w:tplc="AD46F908">
      <w:numFmt w:val="bullet"/>
      <w:lvlText w:val="•"/>
      <w:lvlJc w:val="left"/>
      <w:pPr>
        <w:ind w:left="1388" w:hanging="120"/>
      </w:pPr>
      <w:rPr>
        <w:rFonts w:hint="default"/>
      </w:rPr>
    </w:lvl>
  </w:abstractNum>
  <w:abstractNum w:abstractNumId="1459" w15:restartNumberingAfterBreak="0">
    <w:nsid w:val="5C27048B"/>
    <w:multiLevelType w:val="hybridMultilevel"/>
    <w:tmpl w:val="E1643CFC"/>
    <w:lvl w:ilvl="0" w:tplc="1F4024DC">
      <w:numFmt w:val="bullet"/>
      <w:lvlText w:val="●"/>
      <w:lvlJc w:val="left"/>
      <w:pPr>
        <w:ind w:left="176" w:hanging="120"/>
      </w:pPr>
      <w:rPr>
        <w:rFonts w:ascii="Times New Roman" w:eastAsia="Times New Roman" w:hAnsi="Times New Roman" w:cs="Times New Roman" w:hint="default"/>
        <w:spacing w:val="-4"/>
        <w:w w:val="100"/>
        <w:sz w:val="14"/>
        <w:szCs w:val="14"/>
      </w:rPr>
    </w:lvl>
    <w:lvl w:ilvl="1" w:tplc="523AE1EE">
      <w:numFmt w:val="bullet"/>
      <w:lvlText w:val="•"/>
      <w:lvlJc w:val="left"/>
      <w:pPr>
        <w:ind w:left="387" w:hanging="120"/>
      </w:pPr>
      <w:rPr>
        <w:rFonts w:hint="default"/>
      </w:rPr>
    </w:lvl>
    <w:lvl w:ilvl="2" w:tplc="EE3C2F18">
      <w:numFmt w:val="bullet"/>
      <w:lvlText w:val="•"/>
      <w:lvlJc w:val="left"/>
      <w:pPr>
        <w:ind w:left="595" w:hanging="120"/>
      </w:pPr>
      <w:rPr>
        <w:rFonts w:hint="default"/>
      </w:rPr>
    </w:lvl>
    <w:lvl w:ilvl="3" w:tplc="2DB4CE72">
      <w:numFmt w:val="bullet"/>
      <w:lvlText w:val="•"/>
      <w:lvlJc w:val="left"/>
      <w:pPr>
        <w:ind w:left="803" w:hanging="120"/>
      </w:pPr>
      <w:rPr>
        <w:rFonts w:hint="default"/>
      </w:rPr>
    </w:lvl>
    <w:lvl w:ilvl="4" w:tplc="907EC256">
      <w:numFmt w:val="bullet"/>
      <w:lvlText w:val="•"/>
      <w:lvlJc w:val="left"/>
      <w:pPr>
        <w:ind w:left="1011" w:hanging="120"/>
      </w:pPr>
      <w:rPr>
        <w:rFonts w:hint="default"/>
      </w:rPr>
    </w:lvl>
    <w:lvl w:ilvl="5" w:tplc="0B5AFD9E">
      <w:numFmt w:val="bullet"/>
      <w:lvlText w:val="•"/>
      <w:lvlJc w:val="left"/>
      <w:pPr>
        <w:ind w:left="1219" w:hanging="120"/>
      </w:pPr>
      <w:rPr>
        <w:rFonts w:hint="default"/>
      </w:rPr>
    </w:lvl>
    <w:lvl w:ilvl="6" w:tplc="3760BE18">
      <w:numFmt w:val="bullet"/>
      <w:lvlText w:val="•"/>
      <w:lvlJc w:val="left"/>
      <w:pPr>
        <w:ind w:left="1426" w:hanging="120"/>
      </w:pPr>
      <w:rPr>
        <w:rFonts w:hint="default"/>
      </w:rPr>
    </w:lvl>
    <w:lvl w:ilvl="7" w:tplc="388804EA">
      <w:numFmt w:val="bullet"/>
      <w:lvlText w:val="•"/>
      <w:lvlJc w:val="left"/>
      <w:pPr>
        <w:ind w:left="1634" w:hanging="120"/>
      </w:pPr>
      <w:rPr>
        <w:rFonts w:hint="default"/>
      </w:rPr>
    </w:lvl>
    <w:lvl w:ilvl="8" w:tplc="EB48E97E">
      <w:numFmt w:val="bullet"/>
      <w:lvlText w:val="•"/>
      <w:lvlJc w:val="left"/>
      <w:pPr>
        <w:ind w:left="1842" w:hanging="120"/>
      </w:pPr>
      <w:rPr>
        <w:rFonts w:hint="default"/>
      </w:rPr>
    </w:lvl>
  </w:abstractNum>
  <w:abstractNum w:abstractNumId="1460" w15:restartNumberingAfterBreak="0">
    <w:nsid w:val="5C3C21B0"/>
    <w:multiLevelType w:val="hybridMultilevel"/>
    <w:tmpl w:val="0C02EED8"/>
    <w:lvl w:ilvl="0" w:tplc="6AF25494">
      <w:numFmt w:val="bullet"/>
      <w:lvlText w:val="●"/>
      <w:lvlJc w:val="left"/>
      <w:pPr>
        <w:ind w:left="175" w:hanging="120"/>
      </w:pPr>
      <w:rPr>
        <w:rFonts w:ascii="Times New Roman" w:eastAsia="Times New Roman" w:hAnsi="Times New Roman" w:cs="Times New Roman" w:hint="default"/>
        <w:b/>
        <w:bCs/>
        <w:spacing w:val="-4"/>
        <w:w w:val="100"/>
        <w:sz w:val="14"/>
        <w:szCs w:val="14"/>
      </w:rPr>
    </w:lvl>
    <w:lvl w:ilvl="1" w:tplc="04187076">
      <w:numFmt w:val="bullet"/>
      <w:lvlText w:val="•"/>
      <w:lvlJc w:val="left"/>
      <w:pPr>
        <w:ind w:left="455" w:hanging="120"/>
      </w:pPr>
      <w:rPr>
        <w:rFonts w:hint="default"/>
      </w:rPr>
    </w:lvl>
    <w:lvl w:ilvl="2" w:tplc="C9E61EA2">
      <w:numFmt w:val="bullet"/>
      <w:lvlText w:val="•"/>
      <w:lvlJc w:val="left"/>
      <w:pPr>
        <w:ind w:left="731" w:hanging="120"/>
      </w:pPr>
      <w:rPr>
        <w:rFonts w:hint="default"/>
      </w:rPr>
    </w:lvl>
    <w:lvl w:ilvl="3" w:tplc="8BA4AF92">
      <w:numFmt w:val="bullet"/>
      <w:lvlText w:val="•"/>
      <w:lvlJc w:val="left"/>
      <w:pPr>
        <w:ind w:left="1007" w:hanging="120"/>
      </w:pPr>
      <w:rPr>
        <w:rFonts w:hint="default"/>
      </w:rPr>
    </w:lvl>
    <w:lvl w:ilvl="4" w:tplc="FBCECD70">
      <w:numFmt w:val="bullet"/>
      <w:lvlText w:val="•"/>
      <w:lvlJc w:val="left"/>
      <w:pPr>
        <w:ind w:left="1283" w:hanging="120"/>
      </w:pPr>
      <w:rPr>
        <w:rFonts w:hint="default"/>
      </w:rPr>
    </w:lvl>
    <w:lvl w:ilvl="5" w:tplc="D3200230">
      <w:numFmt w:val="bullet"/>
      <w:lvlText w:val="•"/>
      <w:lvlJc w:val="left"/>
      <w:pPr>
        <w:ind w:left="1559" w:hanging="120"/>
      </w:pPr>
      <w:rPr>
        <w:rFonts w:hint="default"/>
      </w:rPr>
    </w:lvl>
    <w:lvl w:ilvl="6" w:tplc="6D6A0A7E">
      <w:numFmt w:val="bullet"/>
      <w:lvlText w:val="•"/>
      <w:lvlJc w:val="left"/>
      <w:pPr>
        <w:ind w:left="1835" w:hanging="120"/>
      </w:pPr>
      <w:rPr>
        <w:rFonts w:hint="default"/>
      </w:rPr>
    </w:lvl>
    <w:lvl w:ilvl="7" w:tplc="DFFC71C2">
      <w:numFmt w:val="bullet"/>
      <w:lvlText w:val="•"/>
      <w:lvlJc w:val="left"/>
      <w:pPr>
        <w:ind w:left="2111" w:hanging="120"/>
      </w:pPr>
      <w:rPr>
        <w:rFonts w:hint="default"/>
      </w:rPr>
    </w:lvl>
    <w:lvl w:ilvl="8" w:tplc="9E5223CC">
      <w:numFmt w:val="bullet"/>
      <w:lvlText w:val="•"/>
      <w:lvlJc w:val="left"/>
      <w:pPr>
        <w:ind w:left="2387" w:hanging="120"/>
      </w:pPr>
      <w:rPr>
        <w:rFonts w:hint="default"/>
      </w:rPr>
    </w:lvl>
  </w:abstractNum>
  <w:abstractNum w:abstractNumId="1461" w15:restartNumberingAfterBreak="0">
    <w:nsid w:val="5C5037E3"/>
    <w:multiLevelType w:val="hybridMultilevel"/>
    <w:tmpl w:val="8A66E266"/>
    <w:lvl w:ilvl="0" w:tplc="FE5CCF8E">
      <w:numFmt w:val="bullet"/>
      <w:lvlText w:val="●"/>
      <w:lvlJc w:val="left"/>
      <w:pPr>
        <w:ind w:left="176" w:hanging="120"/>
      </w:pPr>
      <w:rPr>
        <w:rFonts w:ascii="Times New Roman" w:eastAsia="Times New Roman" w:hAnsi="Times New Roman" w:cs="Times New Roman" w:hint="default"/>
        <w:spacing w:val="-8"/>
        <w:w w:val="100"/>
        <w:sz w:val="14"/>
        <w:szCs w:val="14"/>
      </w:rPr>
    </w:lvl>
    <w:lvl w:ilvl="1" w:tplc="F1142484">
      <w:numFmt w:val="bullet"/>
      <w:lvlText w:val="•"/>
      <w:lvlJc w:val="left"/>
      <w:pPr>
        <w:ind w:left="370" w:hanging="120"/>
      </w:pPr>
      <w:rPr>
        <w:rFonts w:hint="default"/>
      </w:rPr>
    </w:lvl>
    <w:lvl w:ilvl="2" w:tplc="255A53C0">
      <w:numFmt w:val="bullet"/>
      <w:lvlText w:val="•"/>
      <w:lvlJc w:val="left"/>
      <w:pPr>
        <w:ind w:left="561" w:hanging="120"/>
      </w:pPr>
      <w:rPr>
        <w:rFonts w:hint="default"/>
      </w:rPr>
    </w:lvl>
    <w:lvl w:ilvl="3" w:tplc="888CD5A0">
      <w:numFmt w:val="bullet"/>
      <w:lvlText w:val="•"/>
      <w:lvlJc w:val="left"/>
      <w:pPr>
        <w:ind w:left="752" w:hanging="120"/>
      </w:pPr>
      <w:rPr>
        <w:rFonts w:hint="default"/>
      </w:rPr>
    </w:lvl>
    <w:lvl w:ilvl="4" w:tplc="14F43E36">
      <w:numFmt w:val="bullet"/>
      <w:lvlText w:val="•"/>
      <w:lvlJc w:val="left"/>
      <w:pPr>
        <w:ind w:left="943" w:hanging="120"/>
      </w:pPr>
      <w:rPr>
        <w:rFonts w:hint="default"/>
      </w:rPr>
    </w:lvl>
    <w:lvl w:ilvl="5" w:tplc="1C7866D6">
      <w:numFmt w:val="bullet"/>
      <w:lvlText w:val="•"/>
      <w:lvlJc w:val="left"/>
      <w:pPr>
        <w:ind w:left="1134" w:hanging="120"/>
      </w:pPr>
      <w:rPr>
        <w:rFonts w:hint="default"/>
      </w:rPr>
    </w:lvl>
    <w:lvl w:ilvl="6" w:tplc="8118F6A4">
      <w:numFmt w:val="bullet"/>
      <w:lvlText w:val="•"/>
      <w:lvlJc w:val="left"/>
      <w:pPr>
        <w:ind w:left="1324" w:hanging="120"/>
      </w:pPr>
      <w:rPr>
        <w:rFonts w:hint="default"/>
      </w:rPr>
    </w:lvl>
    <w:lvl w:ilvl="7" w:tplc="83527280">
      <w:numFmt w:val="bullet"/>
      <w:lvlText w:val="•"/>
      <w:lvlJc w:val="left"/>
      <w:pPr>
        <w:ind w:left="1515" w:hanging="120"/>
      </w:pPr>
      <w:rPr>
        <w:rFonts w:hint="default"/>
      </w:rPr>
    </w:lvl>
    <w:lvl w:ilvl="8" w:tplc="085617D2">
      <w:numFmt w:val="bullet"/>
      <w:lvlText w:val="•"/>
      <w:lvlJc w:val="left"/>
      <w:pPr>
        <w:ind w:left="1706" w:hanging="120"/>
      </w:pPr>
      <w:rPr>
        <w:rFonts w:hint="default"/>
      </w:rPr>
    </w:lvl>
  </w:abstractNum>
  <w:abstractNum w:abstractNumId="1462" w15:restartNumberingAfterBreak="0">
    <w:nsid w:val="5C545D19"/>
    <w:multiLevelType w:val="hybridMultilevel"/>
    <w:tmpl w:val="85603EC4"/>
    <w:lvl w:ilvl="0" w:tplc="7A74103C">
      <w:numFmt w:val="bullet"/>
      <w:lvlText w:val="●"/>
      <w:lvlJc w:val="left"/>
      <w:pPr>
        <w:ind w:left="176" w:hanging="120"/>
      </w:pPr>
      <w:rPr>
        <w:rFonts w:ascii="Times New Roman" w:eastAsia="Times New Roman" w:hAnsi="Times New Roman" w:cs="Times New Roman" w:hint="default"/>
        <w:spacing w:val="-6"/>
        <w:w w:val="100"/>
        <w:sz w:val="14"/>
        <w:szCs w:val="14"/>
      </w:rPr>
    </w:lvl>
    <w:lvl w:ilvl="1" w:tplc="3C60A46C">
      <w:numFmt w:val="bullet"/>
      <w:lvlText w:val="•"/>
      <w:lvlJc w:val="left"/>
      <w:pPr>
        <w:ind w:left="387" w:hanging="120"/>
      </w:pPr>
      <w:rPr>
        <w:rFonts w:hint="default"/>
      </w:rPr>
    </w:lvl>
    <w:lvl w:ilvl="2" w:tplc="73586B3A">
      <w:numFmt w:val="bullet"/>
      <w:lvlText w:val="•"/>
      <w:lvlJc w:val="left"/>
      <w:pPr>
        <w:ind w:left="595" w:hanging="120"/>
      </w:pPr>
      <w:rPr>
        <w:rFonts w:hint="default"/>
      </w:rPr>
    </w:lvl>
    <w:lvl w:ilvl="3" w:tplc="FD740F34">
      <w:numFmt w:val="bullet"/>
      <w:lvlText w:val="•"/>
      <w:lvlJc w:val="left"/>
      <w:pPr>
        <w:ind w:left="803" w:hanging="120"/>
      </w:pPr>
      <w:rPr>
        <w:rFonts w:hint="default"/>
      </w:rPr>
    </w:lvl>
    <w:lvl w:ilvl="4" w:tplc="92CADA96">
      <w:numFmt w:val="bullet"/>
      <w:lvlText w:val="•"/>
      <w:lvlJc w:val="left"/>
      <w:pPr>
        <w:ind w:left="1011" w:hanging="120"/>
      </w:pPr>
      <w:rPr>
        <w:rFonts w:hint="default"/>
      </w:rPr>
    </w:lvl>
    <w:lvl w:ilvl="5" w:tplc="5B6827D6">
      <w:numFmt w:val="bullet"/>
      <w:lvlText w:val="•"/>
      <w:lvlJc w:val="left"/>
      <w:pPr>
        <w:ind w:left="1219" w:hanging="120"/>
      </w:pPr>
      <w:rPr>
        <w:rFonts w:hint="default"/>
      </w:rPr>
    </w:lvl>
    <w:lvl w:ilvl="6" w:tplc="A022E49A">
      <w:numFmt w:val="bullet"/>
      <w:lvlText w:val="•"/>
      <w:lvlJc w:val="left"/>
      <w:pPr>
        <w:ind w:left="1426" w:hanging="120"/>
      </w:pPr>
      <w:rPr>
        <w:rFonts w:hint="default"/>
      </w:rPr>
    </w:lvl>
    <w:lvl w:ilvl="7" w:tplc="69A076A2">
      <w:numFmt w:val="bullet"/>
      <w:lvlText w:val="•"/>
      <w:lvlJc w:val="left"/>
      <w:pPr>
        <w:ind w:left="1634" w:hanging="120"/>
      </w:pPr>
      <w:rPr>
        <w:rFonts w:hint="default"/>
      </w:rPr>
    </w:lvl>
    <w:lvl w:ilvl="8" w:tplc="A46A0154">
      <w:numFmt w:val="bullet"/>
      <w:lvlText w:val="•"/>
      <w:lvlJc w:val="left"/>
      <w:pPr>
        <w:ind w:left="1842" w:hanging="120"/>
      </w:pPr>
      <w:rPr>
        <w:rFonts w:hint="default"/>
      </w:rPr>
    </w:lvl>
  </w:abstractNum>
  <w:abstractNum w:abstractNumId="1463" w15:restartNumberingAfterBreak="0">
    <w:nsid w:val="5C590CBF"/>
    <w:multiLevelType w:val="hybridMultilevel"/>
    <w:tmpl w:val="573CFC4A"/>
    <w:lvl w:ilvl="0" w:tplc="25544FD8">
      <w:numFmt w:val="bullet"/>
      <w:lvlText w:val="●"/>
      <w:lvlJc w:val="left"/>
      <w:pPr>
        <w:ind w:left="174" w:hanging="120"/>
      </w:pPr>
      <w:rPr>
        <w:rFonts w:ascii="Times New Roman" w:eastAsia="Times New Roman" w:hAnsi="Times New Roman" w:cs="Times New Roman" w:hint="default"/>
        <w:spacing w:val="-7"/>
        <w:w w:val="100"/>
        <w:sz w:val="14"/>
        <w:szCs w:val="14"/>
      </w:rPr>
    </w:lvl>
    <w:lvl w:ilvl="1" w:tplc="A986E294">
      <w:numFmt w:val="bullet"/>
      <w:lvlText w:val="•"/>
      <w:lvlJc w:val="left"/>
      <w:pPr>
        <w:ind w:left="455" w:hanging="120"/>
      </w:pPr>
      <w:rPr>
        <w:rFonts w:hint="default"/>
      </w:rPr>
    </w:lvl>
    <w:lvl w:ilvl="2" w:tplc="F5FC59B6">
      <w:numFmt w:val="bullet"/>
      <w:lvlText w:val="•"/>
      <w:lvlJc w:val="left"/>
      <w:pPr>
        <w:ind w:left="731" w:hanging="120"/>
      </w:pPr>
      <w:rPr>
        <w:rFonts w:hint="default"/>
      </w:rPr>
    </w:lvl>
    <w:lvl w:ilvl="3" w:tplc="04BA8D00">
      <w:numFmt w:val="bullet"/>
      <w:lvlText w:val="•"/>
      <w:lvlJc w:val="left"/>
      <w:pPr>
        <w:ind w:left="1007" w:hanging="120"/>
      </w:pPr>
      <w:rPr>
        <w:rFonts w:hint="default"/>
      </w:rPr>
    </w:lvl>
    <w:lvl w:ilvl="4" w:tplc="BFB6377A">
      <w:numFmt w:val="bullet"/>
      <w:lvlText w:val="•"/>
      <w:lvlJc w:val="left"/>
      <w:pPr>
        <w:ind w:left="1283" w:hanging="120"/>
      </w:pPr>
      <w:rPr>
        <w:rFonts w:hint="default"/>
      </w:rPr>
    </w:lvl>
    <w:lvl w:ilvl="5" w:tplc="AB1A8198">
      <w:numFmt w:val="bullet"/>
      <w:lvlText w:val="•"/>
      <w:lvlJc w:val="left"/>
      <w:pPr>
        <w:ind w:left="1559" w:hanging="120"/>
      </w:pPr>
      <w:rPr>
        <w:rFonts w:hint="default"/>
      </w:rPr>
    </w:lvl>
    <w:lvl w:ilvl="6" w:tplc="29C0FD96">
      <w:numFmt w:val="bullet"/>
      <w:lvlText w:val="•"/>
      <w:lvlJc w:val="left"/>
      <w:pPr>
        <w:ind w:left="1835" w:hanging="120"/>
      </w:pPr>
      <w:rPr>
        <w:rFonts w:hint="default"/>
      </w:rPr>
    </w:lvl>
    <w:lvl w:ilvl="7" w:tplc="F194845E">
      <w:numFmt w:val="bullet"/>
      <w:lvlText w:val="•"/>
      <w:lvlJc w:val="left"/>
      <w:pPr>
        <w:ind w:left="2111" w:hanging="120"/>
      </w:pPr>
      <w:rPr>
        <w:rFonts w:hint="default"/>
      </w:rPr>
    </w:lvl>
    <w:lvl w:ilvl="8" w:tplc="A0FE97E0">
      <w:numFmt w:val="bullet"/>
      <w:lvlText w:val="•"/>
      <w:lvlJc w:val="left"/>
      <w:pPr>
        <w:ind w:left="2387" w:hanging="120"/>
      </w:pPr>
      <w:rPr>
        <w:rFonts w:hint="default"/>
      </w:rPr>
    </w:lvl>
  </w:abstractNum>
  <w:abstractNum w:abstractNumId="1464" w15:restartNumberingAfterBreak="0">
    <w:nsid w:val="5C8F20E3"/>
    <w:multiLevelType w:val="hybridMultilevel"/>
    <w:tmpl w:val="D700CA0A"/>
    <w:lvl w:ilvl="0" w:tplc="7C3A4ED8">
      <w:numFmt w:val="bullet"/>
      <w:lvlText w:val="●"/>
      <w:lvlJc w:val="left"/>
      <w:pPr>
        <w:ind w:left="175" w:hanging="120"/>
      </w:pPr>
      <w:rPr>
        <w:rFonts w:ascii="Times New Roman" w:eastAsia="Times New Roman" w:hAnsi="Times New Roman" w:cs="Times New Roman" w:hint="default"/>
        <w:b/>
        <w:bCs/>
        <w:spacing w:val="-8"/>
        <w:w w:val="100"/>
        <w:sz w:val="14"/>
        <w:szCs w:val="14"/>
      </w:rPr>
    </w:lvl>
    <w:lvl w:ilvl="1" w:tplc="29B20070">
      <w:numFmt w:val="bullet"/>
      <w:lvlText w:val="•"/>
      <w:lvlJc w:val="left"/>
      <w:pPr>
        <w:ind w:left="416" w:hanging="120"/>
      </w:pPr>
      <w:rPr>
        <w:rFonts w:hint="default"/>
      </w:rPr>
    </w:lvl>
    <w:lvl w:ilvl="2" w:tplc="3BD60324">
      <w:numFmt w:val="bullet"/>
      <w:lvlText w:val="•"/>
      <w:lvlJc w:val="left"/>
      <w:pPr>
        <w:ind w:left="652" w:hanging="120"/>
      </w:pPr>
      <w:rPr>
        <w:rFonts w:hint="default"/>
      </w:rPr>
    </w:lvl>
    <w:lvl w:ilvl="3" w:tplc="C2FCC7B4">
      <w:numFmt w:val="bullet"/>
      <w:lvlText w:val="•"/>
      <w:lvlJc w:val="left"/>
      <w:pPr>
        <w:ind w:left="888" w:hanging="120"/>
      </w:pPr>
      <w:rPr>
        <w:rFonts w:hint="default"/>
      </w:rPr>
    </w:lvl>
    <w:lvl w:ilvl="4" w:tplc="CF56B700">
      <w:numFmt w:val="bullet"/>
      <w:lvlText w:val="•"/>
      <w:lvlJc w:val="left"/>
      <w:pPr>
        <w:ind w:left="1124" w:hanging="120"/>
      </w:pPr>
      <w:rPr>
        <w:rFonts w:hint="default"/>
      </w:rPr>
    </w:lvl>
    <w:lvl w:ilvl="5" w:tplc="266EA176">
      <w:numFmt w:val="bullet"/>
      <w:lvlText w:val="•"/>
      <w:lvlJc w:val="left"/>
      <w:pPr>
        <w:ind w:left="1361" w:hanging="120"/>
      </w:pPr>
      <w:rPr>
        <w:rFonts w:hint="default"/>
      </w:rPr>
    </w:lvl>
    <w:lvl w:ilvl="6" w:tplc="C100BA48">
      <w:numFmt w:val="bullet"/>
      <w:lvlText w:val="•"/>
      <w:lvlJc w:val="left"/>
      <w:pPr>
        <w:ind w:left="1597" w:hanging="120"/>
      </w:pPr>
      <w:rPr>
        <w:rFonts w:hint="default"/>
      </w:rPr>
    </w:lvl>
    <w:lvl w:ilvl="7" w:tplc="FE6621FC">
      <w:numFmt w:val="bullet"/>
      <w:lvlText w:val="•"/>
      <w:lvlJc w:val="left"/>
      <w:pPr>
        <w:ind w:left="1833" w:hanging="120"/>
      </w:pPr>
      <w:rPr>
        <w:rFonts w:hint="default"/>
      </w:rPr>
    </w:lvl>
    <w:lvl w:ilvl="8" w:tplc="03E22E34">
      <w:numFmt w:val="bullet"/>
      <w:lvlText w:val="•"/>
      <w:lvlJc w:val="left"/>
      <w:pPr>
        <w:ind w:left="2069" w:hanging="120"/>
      </w:pPr>
      <w:rPr>
        <w:rFonts w:hint="default"/>
      </w:rPr>
    </w:lvl>
  </w:abstractNum>
  <w:abstractNum w:abstractNumId="1465" w15:restartNumberingAfterBreak="0">
    <w:nsid w:val="5C9934A5"/>
    <w:multiLevelType w:val="hybridMultilevel"/>
    <w:tmpl w:val="D918F310"/>
    <w:lvl w:ilvl="0" w:tplc="7436BA80">
      <w:numFmt w:val="bullet"/>
      <w:lvlText w:val="●"/>
      <w:lvlJc w:val="left"/>
      <w:pPr>
        <w:ind w:left="175" w:hanging="120"/>
      </w:pPr>
      <w:rPr>
        <w:rFonts w:ascii="Times New Roman" w:eastAsia="Times New Roman" w:hAnsi="Times New Roman" w:cs="Times New Roman" w:hint="default"/>
        <w:spacing w:val="-6"/>
        <w:w w:val="100"/>
        <w:sz w:val="14"/>
        <w:szCs w:val="14"/>
      </w:rPr>
    </w:lvl>
    <w:lvl w:ilvl="1" w:tplc="63261C2C">
      <w:numFmt w:val="bullet"/>
      <w:lvlText w:val="•"/>
      <w:lvlJc w:val="left"/>
      <w:pPr>
        <w:ind w:left="416" w:hanging="120"/>
      </w:pPr>
      <w:rPr>
        <w:rFonts w:hint="default"/>
      </w:rPr>
    </w:lvl>
    <w:lvl w:ilvl="2" w:tplc="3DA66C7E">
      <w:numFmt w:val="bullet"/>
      <w:lvlText w:val="•"/>
      <w:lvlJc w:val="left"/>
      <w:pPr>
        <w:ind w:left="652" w:hanging="120"/>
      </w:pPr>
      <w:rPr>
        <w:rFonts w:hint="default"/>
      </w:rPr>
    </w:lvl>
    <w:lvl w:ilvl="3" w:tplc="7F4C296C">
      <w:numFmt w:val="bullet"/>
      <w:lvlText w:val="•"/>
      <w:lvlJc w:val="left"/>
      <w:pPr>
        <w:ind w:left="888" w:hanging="120"/>
      </w:pPr>
      <w:rPr>
        <w:rFonts w:hint="default"/>
      </w:rPr>
    </w:lvl>
    <w:lvl w:ilvl="4" w:tplc="5A784582">
      <w:numFmt w:val="bullet"/>
      <w:lvlText w:val="•"/>
      <w:lvlJc w:val="left"/>
      <w:pPr>
        <w:ind w:left="1124" w:hanging="120"/>
      </w:pPr>
      <w:rPr>
        <w:rFonts w:hint="default"/>
      </w:rPr>
    </w:lvl>
    <w:lvl w:ilvl="5" w:tplc="1744D444">
      <w:numFmt w:val="bullet"/>
      <w:lvlText w:val="•"/>
      <w:lvlJc w:val="left"/>
      <w:pPr>
        <w:ind w:left="1360" w:hanging="120"/>
      </w:pPr>
      <w:rPr>
        <w:rFonts w:hint="default"/>
      </w:rPr>
    </w:lvl>
    <w:lvl w:ilvl="6" w:tplc="F4FE6EE2">
      <w:numFmt w:val="bullet"/>
      <w:lvlText w:val="•"/>
      <w:lvlJc w:val="left"/>
      <w:pPr>
        <w:ind w:left="1596" w:hanging="120"/>
      </w:pPr>
      <w:rPr>
        <w:rFonts w:hint="default"/>
      </w:rPr>
    </w:lvl>
    <w:lvl w:ilvl="7" w:tplc="386014E0">
      <w:numFmt w:val="bullet"/>
      <w:lvlText w:val="•"/>
      <w:lvlJc w:val="left"/>
      <w:pPr>
        <w:ind w:left="1832" w:hanging="120"/>
      </w:pPr>
      <w:rPr>
        <w:rFonts w:hint="default"/>
      </w:rPr>
    </w:lvl>
    <w:lvl w:ilvl="8" w:tplc="18BEB324">
      <w:numFmt w:val="bullet"/>
      <w:lvlText w:val="•"/>
      <w:lvlJc w:val="left"/>
      <w:pPr>
        <w:ind w:left="2068" w:hanging="120"/>
      </w:pPr>
      <w:rPr>
        <w:rFonts w:hint="default"/>
      </w:rPr>
    </w:lvl>
  </w:abstractNum>
  <w:abstractNum w:abstractNumId="1466" w15:restartNumberingAfterBreak="0">
    <w:nsid w:val="5C9F14E3"/>
    <w:multiLevelType w:val="hybridMultilevel"/>
    <w:tmpl w:val="E438F188"/>
    <w:lvl w:ilvl="0" w:tplc="9EE67440">
      <w:numFmt w:val="bullet"/>
      <w:lvlText w:val="●"/>
      <w:lvlJc w:val="left"/>
      <w:pPr>
        <w:ind w:left="175" w:hanging="120"/>
      </w:pPr>
      <w:rPr>
        <w:rFonts w:ascii="Times New Roman" w:eastAsia="Times New Roman" w:hAnsi="Times New Roman" w:cs="Times New Roman" w:hint="default"/>
        <w:spacing w:val="-2"/>
        <w:w w:val="100"/>
        <w:sz w:val="14"/>
        <w:szCs w:val="14"/>
      </w:rPr>
    </w:lvl>
    <w:lvl w:ilvl="1" w:tplc="3DE04B68">
      <w:numFmt w:val="bullet"/>
      <w:lvlText w:val="•"/>
      <w:lvlJc w:val="left"/>
      <w:pPr>
        <w:ind w:left="416" w:hanging="120"/>
      </w:pPr>
      <w:rPr>
        <w:rFonts w:hint="default"/>
      </w:rPr>
    </w:lvl>
    <w:lvl w:ilvl="2" w:tplc="36781E2A">
      <w:numFmt w:val="bullet"/>
      <w:lvlText w:val="•"/>
      <w:lvlJc w:val="left"/>
      <w:pPr>
        <w:ind w:left="652" w:hanging="120"/>
      </w:pPr>
      <w:rPr>
        <w:rFonts w:hint="default"/>
      </w:rPr>
    </w:lvl>
    <w:lvl w:ilvl="3" w:tplc="85A46A0E">
      <w:numFmt w:val="bullet"/>
      <w:lvlText w:val="•"/>
      <w:lvlJc w:val="left"/>
      <w:pPr>
        <w:ind w:left="888" w:hanging="120"/>
      </w:pPr>
      <w:rPr>
        <w:rFonts w:hint="default"/>
      </w:rPr>
    </w:lvl>
    <w:lvl w:ilvl="4" w:tplc="F71C8E78">
      <w:numFmt w:val="bullet"/>
      <w:lvlText w:val="•"/>
      <w:lvlJc w:val="left"/>
      <w:pPr>
        <w:ind w:left="1124" w:hanging="120"/>
      </w:pPr>
      <w:rPr>
        <w:rFonts w:hint="default"/>
      </w:rPr>
    </w:lvl>
    <w:lvl w:ilvl="5" w:tplc="F558E9D2">
      <w:numFmt w:val="bullet"/>
      <w:lvlText w:val="•"/>
      <w:lvlJc w:val="left"/>
      <w:pPr>
        <w:ind w:left="1360" w:hanging="120"/>
      </w:pPr>
      <w:rPr>
        <w:rFonts w:hint="default"/>
      </w:rPr>
    </w:lvl>
    <w:lvl w:ilvl="6" w:tplc="D4567034">
      <w:numFmt w:val="bullet"/>
      <w:lvlText w:val="•"/>
      <w:lvlJc w:val="left"/>
      <w:pPr>
        <w:ind w:left="1596" w:hanging="120"/>
      </w:pPr>
      <w:rPr>
        <w:rFonts w:hint="default"/>
      </w:rPr>
    </w:lvl>
    <w:lvl w:ilvl="7" w:tplc="E66A1A0C">
      <w:numFmt w:val="bullet"/>
      <w:lvlText w:val="•"/>
      <w:lvlJc w:val="left"/>
      <w:pPr>
        <w:ind w:left="1832" w:hanging="120"/>
      </w:pPr>
      <w:rPr>
        <w:rFonts w:hint="default"/>
      </w:rPr>
    </w:lvl>
    <w:lvl w:ilvl="8" w:tplc="8A5419EA">
      <w:numFmt w:val="bullet"/>
      <w:lvlText w:val="•"/>
      <w:lvlJc w:val="left"/>
      <w:pPr>
        <w:ind w:left="2068" w:hanging="120"/>
      </w:pPr>
      <w:rPr>
        <w:rFonts w:hint="default"/>
      </w:rPr>
    </w:lvl>
  </w:abstractNum>
  <w:abstractNum w:abstractNumId="1467" w15:restartNumberingAfterBreak="0">
    <w:nsid w:val="5CA202D9"/>
    <w:multiLevelType w:val="hybridMultilevel"/>
    <w:tmpl w:val="CD48C7C2"/>
    <w:lvl w:ilvl="0" w:tplc="E000E73A">
      <w:numFmt w:val="bullet"/>
      <w:lvlText w:val="●"/>
      <w:lvlJc w:val="left"/>
      <w:pPr>
        <w:ind w:left="176" w:hanging="120"/>
      </w:pPr>
      <w:rPr>
        <w:rFonts w:ascii="Times New Roman" w:eastAsia="Times New Roman" w:hAnsi="Times New Roman" w:cs="Times New Roman" w:hint="default"/>
        <w:w w:val="100"/>
        <w:sz w:val="14"/>
        <w:szCs w:val="14"/>
      </w:rPr>
    </w:lvl>
    <w:lvl w:ilvl="1" w:tplc="56A2ECA8">
      <w:numFmt w:val="bullet"/>
      <w:lvlText w:val="•"/>
      <w:lvlJc w:val="left"/>
      <w:pPr>
        <w:ind w:left="331" w:hanging="120"/>
      </w:pPr>
      <w:rPr>
        <w:rFonts w:hint="default"/>
      </w:rPr>
    </w:lvl>
    <w:lvl w:ilvl="2" w:tplc="91C6DBE0">
      <w:numFmt w:val="bullet"/>
      <w:lvlText w:val="•"/>
      <w:lvlJc w:val="left"/>
      <w:pPr>
        <w:ind w:left="482" w:hanging="120"/>
      </w:pPr>
      <w:rPr>
        <w:rFonts w:hint="default"/>
      </w:rPr>
    </w:lvl>
    <w:lvl w:ilvl="3" w:tplc="A37C747E">
      <w:numFmt w:val="bullet"/>
      <w:lvlText w:val="•"/>
      <w:lvlJc w:val="left"/>
      <w:pPr>
        <w:ind w:left="633" w:hanging="120"/>
      </w:pPr>
      <w:rPr>
        <w:rFonts w:hint="default"/>
      </w:rPr>
    </w:lvl>
    <w:lvl w:ilvl="4" w:tplc="8AEAC2A8">
      <w:numFmt w:val="bullet"/>
      <w:lvlText w:val="•"/>
      <w:lvlJc w:val="left"/>
      <w:pPr>
        <w:ind w:left="784" w:hanging="120"/>
      </w:pPr>
      <w:rPr>
        <w:rFonts w:hint="default"/>
      </w:rPr>
    </w:lvl>
    <w:lvl w:ilvl="5" w:tplc="43127636">
      <w:numFmt w:val="bullet"/>
      <w:lvlText w:val="•"/>
      <w:lvlJc w:val="left"/>
      <w:pPr>
        <w:ind w:left="935" w:hanging="120"/>
      </w:pPr>
      <w:rPr>
        <w:rFonts w:hint="default"/>
      </w:rPr>
    </w:lvl>
    <w:lvl w:ilvl="6" w:tplc="76622BB8">
      <w:numFmt w:val="bullet"/>
      <w:lvlText w:val="•"/>
      <w:lvlJc w:val="left"/>
      <w:pPr>
        <w:ind w:left="1086" w:hanging="120"/>
      </w:pPr>
      <w:rPr>
        <w:rFonts w:hint="default"/>
      </w:rPr>
    </w:lvl>
    <w:lvl w:ilvl="7" w:tplc="B950BEE8">
      <w:numFmt w:val="bullet"/>
      <w:lvlText w:val="•"/>
      <w:lvlJc w:val="left"/>
      <w:pPr>
        <w:ind w:left="1237" w:hanging="120"/>
      </w:pPr>
      <w:rPr>
        <w:rFonts w:hint="default"/>
      </w:rPr>
    </w:lvl>
    <w:lvl w:ilvl="8" w:tplc="63C024D6">
      <w:numFmt w:val="bullet"/>
      <w:lvlText w:val="•"/>
      <w:lvlJc w:val="left"/>
      <w:pPr>
        <w:ind w:left="1388" w:hanging="120"/>
      </w:pPr>
      <w:rPr>
        <w:rFonts w:hint="default"/>
      </w:rPr>
    </w:lvl>
  </w:abstractNum>
  <w:abstractNum w:abstractNumId="1468" w15:restartNumberingAfterBreak="0">
    <w:nsid w:val="5CB273A0"/>
    <w:multiLevelType w:val="hybridMultilevel"/>
    <w:tmpl w:val="0AE8D5A2"/>
    <w:lvl w:ilvl="0" w:tplc="4622F046">
      <w:numFmt w:val="bullet"/>
      <w:lvlText w:val="●"/>
      <w:lvlJc w:val="left"/>
      <w:pPr>
        <w:ind w:left="175" w:hanging="120"/>
      </w:pPr>
      <w:rPr>
        <w:rFonts w:ascii="Times New Roman" w:eastAsia="Times New Roman" w:hAnsi="Times New Roman" w:cs="Times New Roman" w:hint="default"/>
        <w:spacing w:val="-6"/>
        <w:w w:val="100"/>
        <w:sz w:val="14"/>
        <w:szCs w:val="14"/>
      </w:rPr>
    </w:lvl>
    <w:lvl w:ilvl="1" w:tplc="50DC6E16">
      <w:numFmt w:val="bullet"/>
      <w:lvlText w:val="•"/>
      <w:lvlJc w:val="left"/>
      <w:pPr>
        <w:ind w:left="416" w:hanging="120"/>
      </w:pPr>
      <w:rPr>
        <w:rFonts w:hint="default"/>
      </w:rPr>
    </w:lvl>
    <w:lvl w:ilvl="2" w:tplc="A47EE88A">
      <w:numFmt w:val="bullet"/>
      <w:lvlText w:val="•"/>
      <w:lvlJc w:val="left"/>
      <w:pPr>
        <w:ind w:left="652" w:hanging="120"/>
      </w:pPr>
      <w:rPr>
        <w:rFonts w:hint="default"/>
      </w:rPr>
    </w:lvl>
    <w:lvl w:ilvl="3" w:tplc="A282CC6C">
      <w:numFmt w:val="bullet"/>
      <w:lvlText w:val="•"/>
      <w:lvlJc w:val="left"/>
      <w:pPr>
        <w:ind w:left="888" w:hanging="120"/>
      </w:pPr>
      <w:rPr>
        <w:rFonts w:hint="default"/>
      </w:rPr>
    </w:lvl>
    <w:lvl w:ilvl="4" w:tplc="DBE21CA4">
      <w:numFmt w:val="bullet"/>
      <w:lvlText w:val="•"/>
      <w:lvlJc w:val="left"/>
      <w:pPr>
        <w:ind w:left="1124" w:hanging="120"/>
      </w:pPr>
      <w:rPr>
        <w:rFonts w:hint="default"/>
      </w:rPr>
    </w:lvl>
    <w:lvl w:ilvl="5" w:tplc="0696E726">
      <w:numFmt w:val="bullet"/>
      <w:lvlText w:val="•"/>
      <w:lvlJc w:val="left"/>
      <w:pPr>
        <w:ind w:left="1360" w:hanging="120"/>
      </w:pPr>
      <w:rPr>
        <w:rFonts w:hint="default"/>
      </w:rPr>
    </w:lvl>
    <w:lvl w:ilvl="6" w:tplc="4EEAD55C">
      <w:numFmt w:val="bullet"/>
      <w:lvlText w:val="•"/>
      <w:lvlJc w:val="left"/>
      <w:pPr>
        <w:ind w:left="1596" w:hanging="120"/>
      </w:pPr>
      <w:rPr>
        <w:rFonts w:hint="default"/>
      </w:rPr>
    </w:lvl>
    <w:lvl w:ilvl="7" w:tplc="E3FAA95C">
      <w:numFmt w:val="bullet"/>
      <w:lvlText w:val="•"/>
      <w:lvlJc w:val="left"/>
      <w:pPr>
        <w:ind w:left="1832" w:hanging="120"/>
      </w:pPr>
      <w:rPr>
        <w:rFonts w:hint="default"/>
      </w:rPr>
    </w:lvl>
    <w:lvl w:ilvl="8" w:tplc="A8B6D700">
      <w:numFmt w:val="bullet"/>
      <w:lvlText w:val="•"/>
      <w:lvlJc w:val="left"/>
      <w:pPr>
        <w:ind w:left="2068" w:hanging="120"/>
      </w:pPr>
      <w:rPr>
        <w:rFonts w:hint="default"/>
      </w:rPr>
    </w:lvl>
  </w:abstractNum>
  <w:abstractNum w:abstractNumId="1469" w15:restartNumberingAfterBreak="0">
    <w:nsid w:val="5CB37C5F"/>
    <w:multiLevelType w:val="hybridMultilevel"/>
    <w:tmpl w:val="3682A346"/>
    <w:lvl w:ilvl="0" w:tplc="50EE1620">
      <w:numFmt w:val="bullet"/>
      <w:lvlText w:val="●"/>
      <w:lvlJc w:val="left"/>
      <w:pPr>
        <w:ind w:left="176" w:hanging="120"/>
      </w:pPr>
      <w:rPr>
        <w:rFonts w:ascii="Times New Roman" w:eastAsia="Times New Roman" w:hAnsi="Times New Roman" w:cs="Times New Roman" w:hint="default"/>
        <w:spacing w:val="-8"/>
        <w:w w:val="100"/>
        <w:sz w:val="14"/>
        <w:szCs w:val="14"/>
      </w:rPr>
    </w:lvl>
    <w:lvl w:ilvl="1" w:tplc="3AF8944E">
      <w:numFmt w:val="bullet"/>
      <w:lvlText w:val="•"/>
      <w:lvlJc w:val="left"/>
      <w:pPr>
        <w:ind w:left="387" w:hanging="120"/>
      </w:pPr>
      <w:rPr>
        <w:rFonts w:hint="default"/>
      </w:rPr>
    </w:lvl>
    <w:lvl w:ilvl="2" w:tplc="F6FE266A">
      <w:numFmt w:val="bullet"/>
      <w:lvlText w:val="•"/>
      <w:lvlJc w:val="left"/>
      <w:pPr>
        <w:ind w:left="595" w:hanging="120"/>
      </w:pPr>
      <w:rPr>
        <w:rFonts w:hint="default"/>
      </w:rPr>
    </w:lvl>
    <w:lvl w:ilvl="3" w:tplc="22CAEDD2">
      <w:numFmt w:val="bullet"/>
      <w:lvlText w:val="•"/>
      <w:lvlJc w:val="left"/>
      <w:pPr>
        <w:ind w:left="803" w:hanging="120"/>
      </w:pPr>
      <w:rPr>
        <w:rFonts w:hint="default"/>
      </w:rPr>
    </w:lvl>
    <w:lvl w:ilvl="4" w:tplc="386C07BA">
      <w:numFmt w:val="bullet"/>
      <w:lvlText w:val="•"/>
      <w:lvlJc w:val="left"/>
      <w:pPr>
        <w:ind w:left="1011" w:hanging="120"/>
      </w:pPr>
      <w:rPr>
        <w:rFonts w:hint="default"/>
      </w:rPr>
    </w:lvl>
    <w:lvl w:ilvl="5" w:tplc="D964738E">
      <w:numFmt w:val="bullet"/>
      <w:lvlText w:val="•"/>
      <w:lvlJc w:val="left"/>
      <w:pPr>
        <w:ind w:left="1219" w:hanging="120"/>
      </w:pPr>
      <w:rPr>
        <w:rFonts w:hint="default"/>
      </w:rPr>
    </w:lvl>
    <w:lvl w:ilvl="6" w:tplc="97807738">
      <w:numFmt w:val="bullet"/>
      <w:lvlText w:val="•"/>
      <w:lvlJc w:val="left"/>
      <w:pPr>
        <w:ind w:left="1426" w:hanging="120"/>
      </w:pPr>
      <w:rPr>
        <w:rFonts w:hint="default"/>
      </w:rPr>
    </w:lvl>
    <w:lvl w:ilvl="7" w:tplc="26DE5F6C">
      <w:numFmt w:val="bullet"/>
      <w:lvlText w:val="•"/>
      <w:lvlJc w:val="left"/>
      <w:pPr>
        <w:ind w:left="1634" w:hanging="120"/>
      </w:pPr>
      <w:rPr>
        <w:rFonts w:hint="default"/>
      </w:rPr>
    </w:lvl>
    <w:lvl w:ilvl="8" w:tplc="2424000C">
      <w:numFmt w:val="bullet"/>
      <w:lvlText w:val="•"/>
      <w:lvlJc w:val="left"/>
      <w:pPr>
        <w:ind w:left="1842" w:hanging="120"/>
      </w:pPr>
      <w:rPr>
        <w:rFonts w:hint="default"/>
      </w:rPr>
    </w:lvl>
  </w:abstractNum>
  <w:abstractNum w:abstractNumId="1470" w15:restartNumberingAfterBreak="0">
    <w:nsid w:val="5CC37785"/>
    <w:multiLevelType w:val="hybridMultilevel"/>
    <w:tmpl w:val="19461724"/>
    <w:lvl w:ilvl="0" w:tplc="22B0FB4A">
      <w:numFmt w:val="bullet"/>
      <w:lvlText w:val="●"/>
      <w:lvlJc w:val="left"/>
      <w:pPr>
        <w:ind w:left="176" w:hanging="120"/>
      </w:pPr>
      <w:rPr>
        <w:rFonts w:ascii="Times New Roman" w:eastAsia="Times New Roman" w:hAnsi="Times New Roman" w:cs="Times New Roman" w:hint="default"/>
        <w:spacing w:val="-8"/>
        <w:w w:val="100"/>
        <w:sz w:val="14"/>
        <w:szCs w:val="14"/>
      </w:rPr>
    </w:lvl>
    <w:lvl w:ilvl="1" w:tplc="EE3C388C">
      <w:numFmt w:val="bullet"/>
      <w:lvlText w:val="•"/>
      <w:lvlJc w:val="left"/>
      <w:pPr>
        <w:ind w:left="331" w:hanging="120"/>
      </w:pPr>
      <w:rPr>
        <w:rFonts w:hint="default"/>
      </w:rPr>
    </w:lvl>
    <w:lvl w:ilvl="2" w:tplc="A1C46732">
      <w:numFmt w:val="bullet"/>
      <w:lvlText w:val="•"/>
      <w:lvlJc w:val="left"/>
      <w:pPr>
        <w:ind w:left="482" w:hanging="120"/>
      </w:pPr>
      <w:rPr>
        <w:rFonts w:hint="default"/>
      </w:rPr>
    </w:lvl>
    <w:lvl w:ilvl="3" w:tplc="78DE63D8">
      <w:numFmt w:val="bullet"/>
      <w:lvlText w:val="•"/>
      <w:lvlJc w:val="left"/>
      <w:pPr>
        <w:ind w:left="633" w:hanging="120"/>
      </w:pPr>
      <w:rPr>
        <w:rFonts w:hint="default"/>
      </w:rPr>
    </w:lvl>
    <w:lvl w:ilvl="4" w:tplc="B976968E">
      <w:numFmt w:val="bullet"/>
      <w:lvlText w:val="•"/>
      <w:lvlJc w:val="left"/>
      <w:pPr>
        <w:ind w:left="784" w:hanging="120"/>
      </w:pPr>
      <w:rPr>
        <w:rFonts w:hint="default"/>
      </w:rPr>
    </w:lvl>
    <w:lvl w:ilvl="5" w:tplc="607839D8">
      <w:numFmt w:val="bullet"/>
      <w:lvlText w:val="•"/>
      <w:lvlJc w:val="left"/>
      <w:pPr>
        <w:ind w:left="935" w:hanging="120"/>
      </w:pPr>
      <w:rPr>
        <w:rFonts w:hint="default"/>
      </w:rPr>
    </w:lvl>
    <w:lvl w:ilvl="6" w:tplc="9F7E3440">
      <w:numFmt w:val="bullet"/>
      <w:lvlText w:val="•"/>
      <w:lvlJc w:val="left"/>
      <w:pPr>
        <w:ind w:left="1086" w:hanging="120"/>
      </w:pPr>
      <w:rPr>
        <w:rFonts w:hint="default"/>
      </w:rPr>
    </w:lvl>
    <w:lvl w:ilvl="7" w:tplc="DFD21596">
      <w:numFmt w:val="bullet"/>
      <w:lvlText w:val="•"/>
      <w:lvlJc w:val="left"/>
      <w:pPr>
        <w:ind w:left="1237" w:hanging="120"/>
      </w:pPr>
      <w:rPr>
        <w:rFonts w:hint="default"/>
      </w:rPr>
    </w:lvl>
    <w:lvl w:ilvl="8" w:tplc="6F6AB2BA">
      <w:numFmt w:val="bullet"/>
      <w:lvlText w:val="•"/>
      <w:lvlJc w:val="left"/>
      <w:pPr>
        <w:ind w:left="1388" w:hanging="120"/>
      </w:pPr>
      <w:rPr>
        <w:rFonts w:hint="default"/>
      </w:rPr>
    </w:lvl>
  </w:abstractNum>
  <w:abstractNum w:abstractNumId="1471" w15:restartNumberingAfterBreak="0">
    <w:nsid w:val="5CEF0CE9"/>
    <w:multiLevelType w:val="hybridMultilevel"/>
    <w:tmpl w:val="FAFAF3D4"/>
    <w:lvl w:ilvl="0" w:tplc="9A6E1D78">
      <w:numFmt w:val="bullet"/>
      <w:lvlText w:val="●"/>
      <w:lvlJc w:val="left"/>
      <w:pPr>
        <w:ind w:left="176" w:hanging="120"/>
      </w:pPr>
      <w:rPr>
        <w:rFonts w:ascii="Times New Roman" w:eastAsia="Times New Roman" w:hAnsi="Times New Roman" w:cs="Times New Roman" w:hint="default"/>
        <w:spacing w:val="-4"/>
        <w:w w:val="100"/>
        <w:sz w:val="14"/>
        <w:szCs w:val="14"/>
      </w:rPr>
    </w:lvl>
    <w:lvl w:ilvl="1" w:tplc="DF962BB4">
      <w:numFmt w:val="bullet"/>
      <w:lvlText w:val="•"/>
      <w:lvlJc w:val="left"/>
      <w:pPr>
        <w:ind w:left="331" w:hanging="120"/>
      </w:pPr>
      <w:rPr>
        <w:rFonts w:hint="default"/>
      </w:rPr>
    </w:lvl>
    <w:lvl w:ilvl="2" w:tplc="25A4706E">
      <w:numFmt w:val="bullet"/>
      <w:lvlText w:val="•"/>
      <w:lvlJc w:val="left"/>
      <w:pPr>
        <w:ind w:left="482" w:hanging="120"/>
      </w:pPr>
      <w:rPr>
        <w:rFonts w:hint="default"/>
      </w:rPr>
    </w:lvl>
    <w:lvl w:ilvl="3" w:tplc="A9187096">
      <w:numFmt w:val="bullet"/>
      <w:lvlText w:val="•"/>
      <w:lvlJc w:val="left"/>
      <w:pPr>
        <w:ind w:left="633" w:hanging="120"/>
      </w:pPr>
      <w:rPr>
        <w:rFonts w:hint="default"/>
      </w:rPr>
    </w:lvl>
    <w:lvl w:ilvl="4" w:tplc="C0365DE8">
      <w:numFmt w:val="bullet"/>
      <w:lvlText w:val="•"/>
      <w:lvlJc w:val="left"/>
      <w:pPr>
        <w:ind w:left="784" w:hanging="120"/>
      </w:pPr>
      <w:rPr>
        <w:rFonts w:hint="default"/>
      </w:rPr>
    </w:lvl>
    <w:lvl w:ilvl="5" w:tplc="04C43B40">
      <w:numFmt w:val="bullet"/>
      <w:lvlText w:val="•"/>
      <w:lvlJc w:val="left"/>
      <w:pPr>
        <w:ind w:left="935" w:hanging="120"/>
      </w:pPr>
      <w:rPr>
        <w:rFonts w:hint="default"/>
      </w:rPr>
    </w:lvl>
    <w:lvl w:ilvl="6" w:tplc="8034B4A6">
      <w:numFmt w:val="bullet"/>
      <w:lvlText w:val="•"/>
      <w:lvlJc w:val="left"/>
      <w:pPr>
        <w:ind w:left="1086" w:hanging="120"/>
      </w:pPr>
      <w:rPr>
        <w:rFonts w:hint="default"/>
      </w:rPr>
    </w:lvl>
    <w:lvl w:ilvl="7" w:tplc="DBEEDA08">
      <w:numFmt w:val="bullet"/>
      <w:lvlText w:val="•"/>
      <w:lvlJc w:val="left"/>
      <w:pPr>
        <w:ind w:left="1237" w:hanging="120"/>
      </w:pPr>
      <w:rPr>
        <w:rFonts w:hint="default"/>
      </w:rPr>
    </w:lvl>
    <w:lvl w:ilvl="8" w:tplc="0D90909A">
      <w:numFmt w:val="bullet"/>
      <w:lvlText w:val="•"/>
      <w:lvlJc w:val="left"/>
      <w:pPr>
        <w:ind w:left="1388" w:hanging="120"/>
      </w:pPr>
      <w:rPr>
        <w:rFonts w:hint="default"/>
      </w:rPr>
    </w:lvl>
  </w:abstractNum>
  <w:abstractNum w:abstractNumId="1472" w15:restartNumberingAfterBreak="0">
    <w:nsid w:val="5D037CDD"/>
    <w:multiLevelType w:val="hybridMultilevel"/>
    <w:tmpl w:val="176E3DC0"/>
    <w:lvl w:ilvl="0" w:tplc="4BFED830">
      <w:numFmt w:val="bullet"/>
      <w:lvlText w:val="●"/>
      <w:lvlJc w:val="left"/>
      <w:pPr>
        <w:ind w:left="176" w:hanging="120"/>
      </w:pPr>
      <w:rPr>
        <w:rFonts w:ascii="Times New Roman" w:eastAsia="Times New Roman" w:hAnsi="Times New Roman" w:cs="Times New Roman" w:hint="default"/>
        <w:spacing w:val="-13"/>
        <w:w w:val="100"/>
        <w:sz w:val="14"/>
        <w:szCs w:val="14"/>
      </w:rPr>
    </w:lvl>
    <w:lvl w:ilvl="1" w:tplc="23B09C02">
      <w:numFmt w:val="bullet"/>
      <w:lvlText w:val="•"/>
      <w:lvlJc w:val="left"/>
      <w:pPr>
        <w:ind w:left="331" w:hanging="120"/>
      </w:pPr>
      <w:rPr>
        <w:rFonts w:hint="default"/>
      </w:rPr>
    </w:lvl>
    <w:lvl w:ilvl="2" w:tplc="83946218">
      <w:numFmt w:val="bullet"/>
      <w:lvlText w:val="•"/>
      <w:lvlJc w:val="left"/>
      <w:pPr>
        <w:ind w:left="482" w:hanging="120"/>
      </w:pPr>
      <w:rPr>
        <w:rFonts w:hint="default"/>
      </w:rPr>
    </w:lvl>
    <w:lvl w:ilvl="3" w:tplc="CDF6006C">
      <w:numFmt w:val="bullet"/>
      <w:lvlText w:val="•"/>
      <w:lvlJc w:val="left"/>
      <w:pPr>
        <w:ind w:left="633" w:hanging="120"/>
      </w:pPr>
      <w:rPr>
        <w:rFonts w:hint="default"/>
      </w:rPr>
    </w:lvl>
    <w:lvl w:ilvl="4" w:tplc="96BE68E0">
      <w:numFmt w:val="bullet"/>
      <w:lvlText w:val="•"/>
      <w:lvlJc w:val="left"/>
      <w:pPr>
        <w:ind w:left="784" w:hanging="120"/>
      </w:pPr>
      <w:rPr>
        <w:rFonts w:hint="default"/>
      </w:rPr>
    </w:lvl>
    <w:lvl w:ilvl="5" w:tplc="EB7A4BAE">
      <w:numFmt w:val="bullet"/>
      <w:lvlText w:val="•"/>
      <w:lvlJc w:val="left"/>
      <w:pPr>
        <w:ind w:left="935" w:hanging="120"/>
      </w:pPr>
      <w:rPr>
        <w:rFonts w:hint="default"/>
      </w:rPr>
    </w:lvl>
    <w:lvl w:ilvl="6" w:tplc="BCFCB55E">
      <w:numFmt w:val="bullet"/>
      <w:lvlText w:val="•"/>
      <w:lvlJc w:val="left"/>
      <w:pPr>
        <w:ind w:left="1086" w:hanging="120"/>
      </w:pPr>
      <w:rPr>
        <w:rFonts w:hint="default"/>
      </w:rPr>
    </w:lvl>
    <w:lvl w:ilvl="7" w:tplc="554EE4E2">
      <w:numFmt w:val="bullet"/>
      <w:lvlText w:val="•"/>
      <w:lvlJc w:val="left"/>
      <w:pPr>
        <w:ind w:left="1237" w:hanging="120"/>
      </w:pPr>
      <w:rPr>
        <w:rFonts w:hint="default"/>
      </w:rPr>
    </w:lvl>
    <w:lvl w:ilvl="8" w:tplc="4F6EA948">
      <w:numFmt w:val="bullet"/>
      <w:lvlText w:val="•"/>
      <w:lvlJc w:val="left"/>
      <w:pPr>
        <w:ind w:left="1388" w:hanging="120"/>
      </w:pPr>
      <w:rPr>
        <w:rFonts w:hint="default"/>
      </w:rPr>
    </w:lvl>
  </w:abstractNum>
  <w:abstractNum w:abstractNumId="1473" w15:restartNumberingAfterBreak="0">
    <w:nsid w:val="5D042D5A"/>
    <w:multiLevelType w:val="hybridMultilevel"/>
    <w:tmpl w:val="2F5E9A44"/>
    <w:lvl w:ilvl="0" w:tplc="BD981D60">
      <w:numFmt w:val="bullet"/>
      <w:lvlText w:val="●"/>
      <w:lvlJc w:val="left"/>
      <w:pPr>
        <w:ind w:left="176" w:hanging="120"/>
      </w:pPr>
      <w:rPr>
        <w:rFonts w:ascii="Times New Roman" w:eastAsia="Times New Roman" w:hAnsi="Times New Roman" w:cs="Times New Roman" w:hint="default"/>
        <w:spacing w:val="-3"/>
        <w:w w:val="100"/>
        <w:sz w:val="14"/>
        <w:szCs w:val="14"/>
      </w:rPr>
    </w:lvl>
    <w:lvl w:ilvl="1" w:tplc="3E4A057C">
      <w:numFmt w:val="bullet"/>
      <w:lvlText w:val="•"/>
      <w:lvlJc w:val="left"/>
      <w:pPr>
        <w:ind w:left="331" w:hanging="120"/>
      </w:pPr>
      <w:rPr>
        <w:rFonts w:hint="default"/>
      </w:rPr>
    </w:lvl>
    <w:lvl w:ilvl="2" w:tplc="D35C12DA">
      <w:numFmt w:val="bullet"/>
      <w:lvlText w:val="•"/>
      <w:lvlJc w:val="left"/>
      <w:pPr>
        <w:ind w:left="482" w:hanging="120"/>
      </w:pPr>
      <w:rPr>
        <w:rFonts w:hint="default"/>
      </w:rPr>
    </w:lvl>
    <w:lvl w:ilvl="3" w:tplc="96CC7BC2">
      <w:numFmt w:val="bullet"/>
      <w:lvlText w:val="•"/>
      <w:lvlJc w:val="left"/>
      <w:pPr>
        <w:ind w:left="633" w:hanging="120"/>
      </w:pPr>
      <w:rPr>
        <w:rFonts w:hint="default"/>
      </w:rPr>
    </w:lvl>
    <w:lvl w:ilvl="4" w:tplc="6626280C">
      <w:numFmt w:val="bullet"/>
      <w:lvlText w:val="•"/>
      <w:lvlJc w:val="left"/>
      <w:pPr>
        <w:ind w:left="784" w:hanging="120"/>
      </w:pPr>
      <w:rPr>
        <w:rFonts w:hint="default"/>
      </w:rPr>
    </w:lvl>
    <w:lvl w:ilvl="5" w:tplc="B858A8E8">
      <w:numFmt w:val="bullet"/>
      <w:lvlText w:val="•"/>
      <w:lvlJc w:val="left"/>
      <w:pPr>
        <w:ind w:left="935" w:hanging="120"/>
      </w:pPr>
      <w:rPr>
        <w:rFonts w:hint="default"/>
      </w:rPr>
    </w:lvl>
    <w:lvl w:ilvl="6" w:tplc="672EEE18">
      <w:numFmt w:val="bullet"/>
      <w:lvlText w:val="•"/>
      <w:lvlJc w:val="left"/>
      <w:pPr>
        <w:ind w:left="1086" w:hanging="120"/>
      </w:pPr>
      <w:rPr>
        <w:rFonts w:hint="default"/>
      </w:rPr>
    </w:lvl>
    <w:lvl w:ilvl="7" w:tplc="993C0C4A">
      <w:numFmt w:val="bullet"/>
      <w:lvlText w:val="•"/>
      <w:lvlJc w:val="left"/>
      <w:pPr>
        <w:ind w:left="1237" w:hanging="120"/>
      </w:pPr>
      <w:rPr>
        <w:rFonts w:hint="default"/>
      </w:rPr>
    </w:lvl>
    <w:lvl w:ilvl="8" w:tplc="B0124D14">
      <w:numFmt w:val="bullet"/>
      <w:lvlText w:val="•"/>
      <w:lvlJc w:val="left"/>
      <w:pPr>
        <w:ind w:left="1388" w:hanging="120"/>
      </w:pPr>
      <w:rPr>
        <w:rFonts w:hint="default"/>
      </w:rPr>
    </w:lvl>
  </w:abstractNum>
  <w:abstractNum w:abstractNumId="1474" w15:restartNumberingAfterBreak="0">
    <w:nsid w:val="5D1E1102"/>
    <w:multiLevelType w:val="hybridMultilevel"/>
    <w:tmpl w:val="59A6BD80"/>
    <w:lvl w:ilvl="0" w:tplc="53B6DED0">
      <w:numFmt w:val="bullet"/>
      <w:lvlText w:val="●"/>
      <w:lvlJc w:val="left"/>
      <w:pPr>
        <w:ind w:left="175" w:hanging="120"/>
      </w:pPr>
      <w:rPr>
        <w:rFonts w:ascii="Times New Roman" w:eastAsia="Times New Roman" w:hAnsi="Times New Roman" w:cs="Times New Roman" w:hint="default"/>
        <w:spacing w:val="-11"/>
        <w:w w:val="100"/>
        <w:sz w:val="14"/>
        <w:szCs w:val="14"/>
      </w:rPr>
    </w:lvl>
    <w:lvl w:ilvl="1" w:tplc="6C903C2C">
      <w:numFmt w:val="bullet"/>
      <w:lvlText w:val="•"/>
      <w:lvlJc w:val="left"/>
      <w:pPr>
        <w:ind w:left="416" w:hanging="120"/>
      </w:pPr>
      <w:rPr>
        <w:rFonts w:hint="default"/>
      </w:rPr>
    </w:lvl>
    <w:lvl w:ilvl="2" w:tplc="EA8EDDF4">
      <w:numFmt w:val="bullet"/>
      <w:lvlText w:val="•"/>
      <w:lvlJc w:val="left"/>
      <w:pPr>
        <w:ind w:left="652" w:hanging="120"/>
      </w:pPr>
      <w:rPr>
        <w:rFonts w:hint="default"/>
      </w:rPr>
    </w:lvl>
    <w:lvl w:ilvl="3" w:tplc="787E07E2">
      <w:numFmt w:val="bullet"/>
      <w:lvlText w:val="•"/>
      <w:lvlJc w:val="left"/>
      <w:pPr>
        <w:ind w:left="888" w:hanging="120"/>
      </w:pPr>
      <w:rPr>
        <w:rFonts w:hint="default"/>
      </w:rPr>
    </w:lvl>
    <w:lvl w:ilvl="4" w:tplc="D7D24FCA">
      <w:numFmt w:val="bullet"/>
      <w:lvlText w:val="•"/>
      <w:lvlJc w:val="left"/>
      <w:pPr>
        <w:ind w:left="1124" w:hanging="120"/>
      </w:pPr>
      <w:rPr>
        <w:rFonts w:hint="default"/>
      </w:rPr>
    </w:lvl>
    <w:lvl w:ilvl="5" w:tplc="626064B8">
      <w:numFmt w:val="bullet"/>
      <w:lvlText w:val="•"/>
      <w:lvlJc w:val="left"/>
      <w:pPr>
        <w:ind w:left="1360" w:hanging="120"/>
      </w:pPr>
      <w:rPr>
        <w:rFonts w:hint="default"/>
      </w:rPr>
    </w:lvl>
    <w:lvl w:ilvl="6" w:tplc="3E280D60">
      <w:numFmt w:val="bullet"/>
      <w:lvlText w:val="•"/>
      <w:lvlJc w:val="left"/>
      <w:pPr>
        <w:ind w:left="1596" w:hanging="120"/>
      </w:pPr>
      <w:rPr>
        <w:rFonts w:hint="default"/>
      </w:rPr>
    </w:lvl>
    <w:lvl w:ilvl="7" w:tplc="68A4B516">
      <w:numFmt w:val="bullet"/>
      <w:lvlText w:val="•"/>
      <w:lvlJc w:val="left"/>
      <w:pPr>
        <w:ind w:left="1832" w:hanging="120"/>
      </w:pPr>
      <w:rPr>
        <w:rFonts w:hint="default"/>
      </w:rPr>
    </w:lvl>
    <w:lvl w:ilvl="8" w:tplc="9F727DB6">
      <w:numFmt w:val="bullet"/>
      <w:lvlText w:val="•"/>
      <w:lvlJc w:val="left"/>
      <w:pPr>
        <w:ind w:left="2068" w:hanging="120"/>
      </w:pPr>
      <w:rPr>
        <w:rFonts w:hint="default"/>
      </w:rPr>
    </w:lvl>
  </w:abstractNum>
  <w:abstractNum w:abstractNumId="1475" w15:restartNumberingAfterBreak="0">
    <w:nsid w:val="5D2D60D8"/>
    <w:multiLevelType w:val="hybridMultilevel"/>
    <w:tmpl w:val="034E4418"/>
    <w:lvl w:ilvl="0" w:tplc="DAD82E9A">
      <w:numFmt w:val="bullet"/>
      <w:lvlText w:val="●"/>
      <w:lvlJc w:val="left"/>
      <w:pPr>
        <w:ind w:left="174" w:hanging="120"/>
      </w:pPr>
      <w:rPr>
        <w:rFonts w:ascii="Times New Roman" w:eastAsia="Times New Roman" w:hAnsi="Times New Roman" w:cs="Times New Roman" w:hint="default"/>
        <w:spacing w:val="-6"/>
        <w:w w:val="100"/>
        <w:sz w:val="14"/>
        <w:szCs w:val="14"/>
      </w:rPr>
    </w:lvl>
    <w:lvl w:ilvl="1" w:tplc="156643F2">
      <w:numFmt w:val="bullet"/>
      <w:lvlText w:val="•"/>
      <w:lvlJc w:val="left"/>
      <w:pPr>
        <w:ind w:left="455" w:hanging="120"/>
      </w:pPr>
      <w:rPr>
        <w:rFonts w:hint="default"/>
      </w:rPr>
    </w:lvl>
    <w:lvl w:ilvl="2" w:tplc="03D8C356">
      <w:numFmt w:val="bullet"/>
      <w:lvlText w:val="•"/>
      <w:lvlJc w:val="left"/>
      <w:pPr>
        <w:ind w:left="731" w:hanging="120"/>
      </w:pPr>
      <w:rPr>
        <w:rFonts w:hint="default"/>
      </w:rPr>
    </w:lvl>
    <w:lvl w:ilvl="3" w:tplc="639E20D8">
      <w:numFmt w:val="bullet"/>
      <w:lvlText w:val="•"/>
      <w:lvlJc w:val="left"/>
      <w:pPr>
        <w:ind w:left="1007" w:hanging="120"/>
      </w:pPr>
      <w:rPr>
        <w:rFonts w:hint="default"/>
      </w:rPr>
    </w:lvl>
    <w:lvl w:ilvl="4" w:tplc="5F7C773C">
      <w:numFmt w:val="bullet"/>
      <w:lvlText w:val="•"/>
      <w:lvlJc w:val="left"/>
      <w:pPr>
        <w:ind w:left="1283" w:hanging="120"/>
      </w:pPr>
      <w:rPr>
        <w:rFonts w:hint="default"/>
      </w:rPr>
    </w:lvl>
    <w:lvl w:ilvl="5" w:tplc="C8C0F6DE">
      <w:numFmt w:val="bullet"/>
      <w:lvlText w:val="•"/>
      <w:lvlJc w:val="left"/>
      <w:pPr>
        <w:ind w:left="1559" w:hanging="120"/>
      </w:pPr>
      <w:rPr>
        <w:rFonts w:hint="default"/>
      </w:rPr>
    </w:lvl>
    <w:lvl w:ilvl="6" w:tplc="34ACFCDE">
      <w:numFmt w:val="bullet"/>
      <w:lvlText w:val="•"/>
      <w:lvlJc w:val="left"/>
      <w:pPr>
        <w:ind w:left="1835" w:hanging="120"/>
      </w:pPr>
      <w:rPr>
        <w:rFonts w:hint="default"/>
      </w:rPr>
    </w:lvl>
    <w:lvl w:ilvl="7" w:tplc="901E71E8">
      <w:numFmt w:val="bullet"/>
      <w:lvlText w:val="•"/>
      <w:lvlJc w:val="left"/>
      <w:pPr>
        <w:ind w:left="2111" w:hanging="120"/>
      </w:pPr>
      <w:rPr>
        <w:rFonts w:hint="default"/>
      </w:rPr>
    </w:lvl>
    <w:lvl w:ilvl="8" w:tplc="3666515C">
      <w:numFmt w:val="bullet"/>
      <w:lvlText w:val="•"/>
      <w:lvlJc w:val="left"/>
      <w:pPr>
        <w:ind w:left="2387" w:hanging="120"/>
      </w:pPr>
      <w:rPr>
        <w:rFonts w:hint="default"/>
      </w:rPr>
    </w:lvl>
  </w:abstractNum>
  <w:abstractNum w:abstractNumId="1476" w15:restartNumberingAfterBreak="0">
    <w:nsid w:val="5D444FA0"/>
    <w:multiLevelType w:val="hybridMultilevel"/>
    <w:tmpl w:val="F5EE6612"/>
    <w:lvl w:ilvl="0" w:tplc="55D64E76">
      <w:numFmt w:val="bullet"/>
      <w:lvlText w:val="●"/>
      <w:lvlJc w:val="left"/>
      <w:pPr>
        <w:ind w:left="175" w:hanging="120"/>
      </w:pPr>
      <w:rPr>
        <w:rFonts w:ascii="Times New Roman" w:eastAsia="Times New Roman" w:hAnsi="Times New Roman" w:cs="Times New Roman" w:hint="default"/>
        <w:spacing w:val="-13"/>
        <w:w w:val="100"/>
        <w:sz w:val="14"/>
        <w:szCs w:val="14"/>
      </w:rPr>
    </w:lvl>
    <w:lvl w:ilvl="1" w:tplc="88BAE304">
      <w:numFmt w:val="bullet"/>
      <w:lvlText w:val="•"/>
      <w:lvlJc w:val="left"/>
      <w:pPr>
        <w:ind w:left="416" w:hanging="120"/>
      </w:pPr>
      <w:rPr>
        <w:rFonts w:hint="default"/>
      </w:rPr>
    </w:lvl>
    <w:lvl w:ilvl="2" w:tplc="CCEE3E0E">
      <w:numFmt w:val="bullet"/>
      <w:lvlText w:val="•"/>
      <w:lvlJc w:val="left"/>
      <w:pPr>
        <w:ind w:left="652" w:hanging="120"/>
      </w:pPr>
      <w:rPr>
        <w:rFonts w:hint="default"/>
      </w:rPr>
    </w:lvl>
    <w:lvl w:ilvl="3" w:tplc="23780240">
      <w:numFmt w:val="bullet"/>
      <w:lvlText w:val="•"/>
      <w:lvlJc w:val="left"/>
      <w:pPr>
        <w:ind w:left="888" w:hanging="120"/>
      </w:pPr>
      <w:rPr>
        <w:rFonts w:hint="default"/>
      </w:rPr>
    </w:lvl>
    <w:lvl w:ilvl="4" w:tplc="BC4647C4">
      <w:numFmt w:val="bullet"/>
      <w:lvlText w:val="•"/>
      <w:lvlJc w:val="left"/>
      <w:pPr>
        <w:ind w:left="1124" w:hanging="120"/>
      </w:pPr>
      <w:rPr>
        <w:rFonts w:hint="default"/>
      </w:rPr>
    </w:lvl>
    <w:lvl w:ilvl="5" w:tplc="AAC27848">
      <w:numFmt w:val="bullet"/>
      <w:lvlText w:val="•"/>
      <w:lvlJc w:val="left"/>
      <w:pPr>
        <w:ind w:left="1360" w:hanging="120"/>
      </w:pPr>
      <w:rPr>
        <w:rFonts w:hint="default"/>
      </w:rPr>
    </w:lvl>
    <w:lvl w:ilvl="6" w:tplc="DE0894A4">
      <w:numFmt w:val="bullet"/>
      <w:lvlText w:val="•"/>
      <w:lvlJc w:val="left"/>
      <w:pPr>
        <w:ind w:left="1596" w:hanging="120"/>
      </w:pPr>
      <w:rPr>
        <w:rFonts w:hint="default"/>
      </w:rPr>
    </w:lvl>
    <w:lvl w:ilvl="7" w:tplc="D9D0B358">
      <w:numFmt w:val="bullet"/>
      <w:lvlText w:val="•"/>
      <w:lvlJc w:val="left"/>
      <w:pPr>
        <w:ind w:left="1832" w:hanging="120"/>
      </w:pPr>
      <w:rPr>
        <w:rFonts w:hint="default"/>
      </w:rPr>
    </w:lvl>
    <w:lvl w:ilvl="8" w:tplc="B888D97E">
      <w:numFmt w:val="bullet"/>
      <w:lvlText w:val="•"/>
      <w:lvlJc w:val="left"/>
      <w:pPr>
        <w:ind w:left="2068" w:hanging="120"/>
      </w:pPr>
      <w:rPr>
        <w:rFonts w:hint="default"/>
      </w:rPr>
    </w:lvl>
  </w:abstractNum>
  <w:abstractNum w:abstractNumId="1477" w15:restartNumberingAfterBreak="0">
    <w:nsid w:val="5D4F5908"/>
    <w:multiLevelType w:val="hybridMultilevel"/>
    <w:tmpl w:val="A9688DA0"/>
    <w:lvl w:ilvl="0" w:tplc="D0E0C9D6">
      <w:numFmt w:val="bullet"/>
      <w:lvlText w:val="●"/>
      <w:lvlJc w:val="left"/>
      <w:pPr>
        <w:ind w:left="176" w:hanging="120"/>
      </w:pPr>
      <w:rPr>
        <w:rFonts w:ascii="Times New Roman" w:eastAsia="Times New Roman" w:hAnsi="Times New Roman" w:cs="Times New Roman" w:hint="default"/>
        <w:spacing w:val="-6"/>
        <w:w w:val="100"/>
        <w:sz w:val="14"/>
        <w:szCs w:val="14"/>
      </w:rPr>
    </w:lvl>
    <w:lvl w:ilvl="1" w:tplc="B71E97C4">
      <w:numFmt w:val="bullet"/>
      <w:lvlText w:val="•"/>
      <w:lvlJc w:val="left"/>
      <w:pPr>
        <w:ind w:left="387" w:hanging="120"/>
      </w:pPr>
      <w:rPr>
        <w:rFonts w:hint="default"/>
      </w:rPr>
    </w:lvl>
    <w:lvl w:ilvl="2" w:tplc="DEB6922C">
      <w:numFmt w:val="bullet"/>
      <w:lvlText w:val="•"/>
      <w:lvlJc w:val="left"/>
      <w:pPr>
        <w:ind w:left="595" w:hanging="120"/>
      </w:pPr>
      <w:rPr>
        <w:rFonts w:hint="default"/>
      </w:rPr>
    </w:lvl>
    <w:lvl w:ilvl="3" w:tplc="213E8D50">
      <w:numFmt w:val="bullet"/>
      <w:lvlText w:val="•"/>
      <w:lvlJc w:val="left"/>
      <w:pPr>
        <w:ind w:left="803" w:hanging="120"/>
      </w:pPr>
      <w:rPr>
        <w:rFonts w:hint="default"/>
      </w:rPr>
    </w:lvl>
    <w:lvl w:ilvl="4" w:tplc="CF1ABED2">
      <w:numFmt w:val="bullet"/>
      <w:lvlText w:val="•"/>
      <w:lvlJc w:val="left"/>
      <w:pPr>
        <w:ind w:left="1011" w:hanging="120"/>
      </w:pPr>
      <w:rPr>
        <w:rFonts w:hint="default"/>
      </w:rPr>
    </w:lvl>
    <w:lvl w:ilvl="5" w:tplc="077090C4">
      <w:numFmt w:val="bullet"/>
      <w:lvlText w:val="•"/>
      <w:lvlJc w:val="left"/>
      <w:pPr>
        <w:ind w:left="1219" w:hanging="120"/>
      </w:pPr>
      <w:rPr>
        <w:rFonts w:hint="default"/>
      </w:rPr>
    </w:lvl>
    <w:lvl w:ilvl="6" w:tplc="287C5FA2">
      <w:numFmt w:val="bullet"/>
      <w:lvlText w:val="•"/>
      <w:lvlJc w:val="left"/>
      <w:pPr>
        <w:ind w:left="1426" w:hanging="120"/>
      </w:pPr>
      <w:rPr>
        <w:rFonts w:hint="default"/>
      </w:rPr>
    </w:lvl>
    <w:lvl w:ilvl="7" w:tplc="4C88769A">
      <w:numFmt w:val="bullet"/>
      <w:lvlText w:val="•"/>
      <w:lvlJc w:val="left"/>
      <w:pPr>
        <w:ind w:left="1634" w:hanging="120"/>
      </w:pPr>
      <w:rPr>
        <w:rFonts w:hint="default"/>
      </w:rPr>
    </w:lvl>
    <w:lvl w:ilvl="8" w:tplc="80129B44">
      <w:numFmt w:val="bullet"/>
      <w:lvlText w:val="•"/>
      <w:lvlJc w:val="left"/>
      <w:pPr>
        <w:ind w:left="1842" w:hanging="120"/>
      </w:pPr>
      <w:rPr>
        <w:rFonts w:hint="default"/>
      </w:rPr>
    </w:lvl>
  </w:abstractNum>
  <w:abstractNum w:abstractNumId="1478" w15:restartNumberingAfterBreak="0">
    <w:nsid w:val="5D566A7E"/>
    <w:multiLevelType w:val="hybridMultilevel"/>
    <w:tmpl w:val="52FABA02"/>
    <w:lvl w:ilvl="0" w:tplc="64101CB0">
      <w:numFmt w:val="bullet"/>
      <w:lvlText w:val="●"/>
      <w:lvlJc w:val="left"/>
      <w:pPr>
        <w:ind w:left="176" w:hanging="120"/>
      </w:pPr>
      <w:rPr>
        <w:rFonts w:ascii="Times New Roman" w:eastAsia="Times New Roman" w:hAnsi="Times New Roman" w:cs="Times New Roman" w:hint="default"/>
        <w:spacing w:val="-6"/>
        <w:w w:val="100"/>
        <w:sz w:val="14"/>
        <w:szCs w:val="14"/>
      </w:rPr>
    </w:lvl>
    <w:lvl w:ilvl="1" w:tplc="ED14C860">
      <w:numFmt w:val="bullet"/>
      <w:lvlText w:val="•"/>
      <w:lvlJc w:val="left"/>
      <w:pPr>
        <w:ind w:left="331" w:hanging="120"/>
      </w:pPr>
      <w:rPr>
        <w:rFonts w:hint="default"/>
      </w:rPr>
    </w:lvl>
    <w:lvl w:ilvl="2" w:tplc="9620DC0C">
      <w:numFmt w:val="bullet"/>
      <w:lvlText w:val="•"/>
      <w:lvlJc w:val="left"/>
      <w:pPr>
        <w:ind w:left="482" w:hanging="120"/>
      </w:pPr>
      <w:rPr>
        <w:rFonts w:hint="default"/>
      </w:rPr>
    </w:lvl>
    <w:lvl w:ilvl="3" w:tplc="5ADC3D0E">
      <w:numFmt w:val="bullet"/>
      <w:lvlText w:val="•"/>
      <w:lvlJc w:val="left"/>
      <w:pPr>
        <w:ind w:left="633" w:hanging="120"/>
      </w:pPr>
      <w:rPr>
        <w:rFonts w:hint="default"/>
      </w:rPr>
    </w:lvl>
    <w:lvl w:ilvl="4" w:tplc="A516CF30">
      <w:numFmt w:val="bullet"/>
      <w:lvlText w:val="•"/>
      <w:lvlJc w:val="left"/>
      <w:pPr>
        <w:ind w:left="784" w:hanging="120"/>
      </w:pPr>
      <w:rPr>
        <w:rFonts w:hint="default"/>
      </w:rPr>
    </w:lvl>
    <w:lvl w:ilvl="5" w:tplc="16E6C154">
      <w:numFmt w:val="bullet"/>
      <w:lvlText w:val="•"/>
      <w:lvlJc w:val="left"/>
      <w:pPr>
        <w:ind w:left="935" w:hanging="120"/>
      </w:pPr>
      <w:rPr>
        <w:rFonts w:hint="default"/>
      </w:rPr>
    </w:lvl>
    <w:lvl w:ilvl="6" w:tplc="2B5A7616">
      <w:numFmt w:val="bullet"/>
      <w:lvlText w:val="•"/>
      <w:lvlJc w:val="left"/>
      <w:pPr>
        <w:ind w:left="1086" w:hanging="120"/>
      </w:pPr>
      <w:rPr>
        <w:rFonts w:hint="default"/>
      </w:rPr>
    </w:lvl>
    <w:lvl w:ilvl="7" w:tplc="B8122AEE">
      <w:numFmt w:val="bullet"/>
      <w:lvlText w:val="•"/>
      <w:lvlJc w:val="left"/>
      <w:pPr>
        <w:ind w:left="1237" w:hanging="120"/>
      </w:pPr>
      <w:rPr>
        <w:rFonts w:hint="default"/>
      </w:rPr>
    </w:lvl>
    <w:lvl w:ilvl="8" w:tplc="424A6C06">
      <w:numFmt w:val="bullet"/>
      <w:lvlText w:val="•"/>
      <w:lvlJc w:val="left"/>
      <w:pPr>
        <w:ind w:left="1388" w:hanging="120"/>
      </w:pPr>
      <w:rPr>
        <w:rFonts w:hint="default"/>
      </w:rPr>
    </w:lvl>
  </w:abstractNum>
  <w:abstractNum w:abstractNumId="1479" w15:restartNumberingAfterBreak="0">
    <w:nsid w:val="5D793A64"/>
    <w:multiLevelType w:val="hybridMultilevel"/>
    <w:tmpl w:val="886C1E88"/>
    <w:lvl w:ilvl="0" w:tplc="BAD623CA">
      <w:numFmt w:val="bullet"/>
      <w:lvlText w:val="–"/>
      <w:lvlJc w:val="left"/>
      <w:pPr>
        <w:ind w:left="160" w:hanging="105"/>
      </w:pPr>
      <w:rPr>
        <w:rFonts w:ascii="Times New Roman" w:eastAsia="Times New Roman" w:hAnsi="Times New Roman" w:cs="Times New Roman" w:hint="default"/>
        <w:spacing w:val="-4"/>
        <w:w w:val="100"/>
        <w:sz w:val="14"/>
        <w:szCs w:val="14"/>
      </w:rPr>
    </w:lvl>
    <w:lvl w:ilvl="1" w:tplc="59B27F80">
      <w:numFmt w:val="bullet"/>
      <w:lvlText w:val="•"/>
      <w:lvlJc w:val="left"/>
      <w:pPr>
        <w:ind w:left="437" w:hanging="105"/>
      </w:pPr>
      <w:rPr>
        <w:rFonts w:hint="default"/>
      </w:rPr>
    </w:lvl>
    <w:lvl w:ilvl="2" w:tplc="B5E806BC">
      <w:numFmt w:val="bullet"/>
      <w:lvlText w:val="•"/>
      <w:lvlJc w:val="left"/>
      <w:pPr>
        <w:ind w:left="715" w:hanging="105"/>
      </w:pPr>
      <w:rPr>
        <w:rFonts w:hint="default"/>
      </w:rPr>
    </w:lvl>
    <w:lvl w:ilvl="3" w:tplc="95A6AC00">
      <w:numFmt w:val="bullet"/>
      <w:lvlText w:val="•"/>
      <w:lvlJc w:val="left"/>
      <w:pPr>
        <w:ind w:left="993" w:hanging="105"/>
      </w:pPr>
      <w:rPr>
        <w:rFonts w:hint="default"/>
      </w:rPr>
    </w:lvl>
    <w:lvl w:ilvl="4" w:tplc="FE849B7C">
      <w:numFmt w:val="bullet"/>
      <w:lvlText w:val="•"/>
      <w:lvlJc w:val="left"/>
      <w:pPr>
        <w:ind w:left="1271" w:hanging="105"/>
      </w:pPr>
      <w:rPr>
        <w:rFonts w:hint="default"/>
      </w:rPr>
    </w:lvl>
    <w:lvl w:ilvl="5" w:tplc="7EB4679A">
      <w:numFmt w:val="bullet"/>
      <w:lvlText w:val="•"/>
      <w:lvlJc w:val="left"/>
      <w:pPr>
        <w:ind w:left="1549" w:hanging="105"/>
      </w:pPr>
      <w:rPr>
        <w:rFonts w:hint="default"/>
      </w:rPr>
    </w:lvl>
    <w:lvl w:ilvl="6" w:tplc="028ADFFA">
      <w:numFmt w:val="bullet"/>
      <w:lvlText w:val="•"/>
      <w:lvlJc w:val="left"/>
      <w:pPr>
        <w:ind w:left="1827" w:hanging="105"/>
      </w:pPr>
      <w:rPr>
        <w:rFonts w:hint="default"/>
      </w:rPr>
    </w:lvl>
    <w:lvl w:ilvl="7" w:tplc="FB96422E">
      <w:numFmt w:val="bullet"/>
      <w:lvlText w:val="•"/>
      <w:lvlJc w:val="left"/>
      <w:pPr>
        <w:ind w:left="2105" w:hanging="105"/>
      </w:pPr>
      <w:rPr>
        <w:rFonts w:hint="default"/>
      </w:rPr>
    </w:lvl>
    <w:lvl w:ilvl="8" w:tplc="5BD68B0C">
      <w:numFmt w:val="bullet"/>
      <w:lvlText w:val="•"/>
      <w:lvlJc w:val="left"/>
      <w:pPr>
        <w:ind w:left="2383" w:hanging="105"/>
      </w:pPr>
      <w:rPr>
        <w:rFonts w:hint="default"/>
      </w:rPr>
    </w:lvl>
  </w:abstractNum>
  <w:abstractNum w:abstractNumId="1480" w15:restartNumberingAfterBreak="0">
    <w:nsid w:val="5D803BF2"/>
    <w:multiLevelType w:val="hybridMultilevel"/>
    <w:tmpl w:val="D4428F1A"/>
    <w:lvl w:ilvl="0" w:tplc="498CE104">
      <w:numFmt w:val="bullet"/>
      <w:lvlText w:val="●"/>
      <w:lvlJc w:val="left"/>
      <w:pPr>
        <w:ind w:left="176" w:hanging="120"/>
      </w:pPr>
      <w:rPr>
        <w:rFonts w:ascii="Times New Roman" w:eastAsia="Times New Roman" w:hAnsi="Times New Roman" w:cs="Times New Roman" w:hint="default"/>
        <w:spacing w:val="-7"/>
        <w:w w:val="100"/>
        <w:sz w:val="14"/>
        <w:szCs w:val="14"/>
      </w:rPr>
    </w:lvl>
    <w:lvl w:ilvl="1" w:tplc="16D8BC20">
      <w:numFmt w:val="bullet"/>
      <w:lvlText w:val="•"/>
      <w:lvlJc w:val="left"/>
      <w:pPr>
        <w:ind w:left="387" w:hanging="120"/>
      </w:pPr>
      <w:rPr>
        <w:rFonts w:hint="default"/>
      </w:rPr>
    </w:lvl>
    <w:lvl w:ilvl="2" w:tplc="BDC48CCE">
      <w:numFmt w:val="bullet"/>
      <w:lvlText w:val="•"/>
      <w:lvlJc w:val="left"/>
      <w:pPr>
        <w:ind w:left="595" w:hanging="120"/>
      </w:pPr>
      <w:rPr>
        <w:rFonts w:hint="default"/>
      </w:rPr>
    </w:lvl>
    <w:lvl w:ilvl="3" w:tplc="61F2DEE2">
      <w:numFmt w:val="bullet"/>
      <w:lvlText w:val="•"/>
      <w:lvlJc w:val="left"/>
      <w:pPr>
        <w:ind w:left="803" w:hanging="120"/>
      </w:pPr>
      <w:rPr>
        <w:rFonts w:hint="default"/>
      </w:rPr>
    </w:lvl>
    <w:lvl w:ilvl="4" w:tplc="0C30115C">
      <w:numFmt w:val="bullet"/>
      <w:lvlText w:val="•"/>
      <w:lvlJc w:val="left"/>
      <w:pPr>
        <w:ind w:left="1011" w:hanging="120"/>
      </w:pPr>
      <w:rPr>
        <w:rFonts w:hint="default"/>
      </w:rPr>
    </w:lvl>
    <w:lvl w:ilvl="5" w:tplc="710670D2">
      <w:numFmt w:val="bullet"/>
      <w:lvlText w:val="•"/>
      <w:lvlJc w:val="left"/>
      <w:pPr>
        <w:ind w:left="1219" w:hanging="120"/>
      </w:pPr>
      <w:rPr>
        <w:rFonts w:hint="default"/>
      </w:rPr>
    </w:lvl>
    <w:lvl w:ilvl="6" w:tplc="8C8A042C">
      <w:numFmt w:val="bullet"/>
      <w:lvlText w:val="•"/>
      <w:lvlJc w:val="left"/>
      <w:pPr>
        <w:ind w:left="1426" w:hanging="120"/>
      </w:pPr>
      <w:rPr>
        <w:rFonts w:hint="default"/>
      </w:rPr>
    </w:lvl>
    <w:lvl w:ilvl="7" w:tplc="68D881D4">
      <w:numFmt w:val="bullet"/>
      <w:lvlText w:val="•"/>
      <w:lvlJc w:val="left"/>
      <w:pPr>
        <w:ind w:left="1634" w:hanging="120"/>
      </w:pPr>
      <w:rPr>
        <w:rFonts w:hint="default"/>
      </w:rPr>
    </w:lvl>
    <w:lvl w:ilvl="8" w:tplc="10A62C2A">
      <w:numFmt w:val="bullet"/>
      <w:lvlText w:val="•"/>
      <w:lvlJc w:val="left"/>
      <w:pPr>
        <w:ind w:left="1842" w:hanging="120"/>
      </w:pPr>
      <w:rPr>
        <w:rFonts w:hint="default"/>
      </w:rPr>
    </w:lvl>
  </w:abstractNum>
  <w:abstractNum w:abstractNumId="1481" w15:restartNumberingAfterBreak="0">
    <w:nsid w:val="5D8157E6"/>
    <w:multiLevelType w:val="hybridMultilevel"/>
    <w:tmpl w:val="CA8E66F4"/>
    <w:lvl w:ilvl="0" w:tplc="FFAC26EC">
      <w:numFmt w:val="bullet"/>
      <w:lvlText w:val="●"/>
      <w:lvlJc w:val="left"/>
      <w:pPr>
        <w:ind w:left="176" w:hanging="120"/>
      </w:pPr>
      <w:rPr>
        <w:rFonts w:ascii="Times New Roman" w:eastAsia="Times New Roman" w:hAnsi="Times New Roman" w:cs="Times New Roman" w:hint="default"/>
        <w:spacing w:val="-5"/>
        <w:w w:val="100"/>
        <w:sz w:val="14"/>
        <w:szCs w:val="14"/>
      </w:rPr>
    </w:lvl>
    <w:lvl w:ilvl="1" w:tplc="A2F8ABD0">
      <w:numFmt w:val="bullet"/>
      <w:lvlText w:val="•"/>
      <w:lvlJc w:val="left"/>
      <w:pPr>
        <w:ind w:left="331" w:hanging="120"/>
      </w:pPr>
      <w:rPr>
        <w:rFonts w:hint="default"/>
      </w:rPr>
    </w:lvl>
    <w:lvl w:ilvl="2" w:tplc="B5226842">
      <w:numFmt w:val="bullet"/>
      <w:lvlText w:val="•"/>
      <w:lvlJc w:val="left"/>
      <w:pPr>
        <w:ind w:left="482" w:hanging="120"/>
      </w:pPr>
      <w:rPr>
        <w:rFonts w:hint="default"/>
      </w:rPr>
    </w:lvl>
    <w:lvl w:ilvl="3" w:tplc="21CCE518">
      <w:numFmt w:val="bullet"/>
      <w:lvlText w:val="•"/>
      <w:lvlJc w:val="left"/>
      <w:pPr>
        <w:ind w:left="633" w:hanging="120"/>
      </w:pPr>
      <w:rPr>
        <w:rFonts w:hint="default"/>
      </w:rPr>
    </w:lvl>
    <w:lvl w:ilvl="4" w:tplc="6D5A8454">
      <w:numFmt w:val="bullet"/>
      <w:lvlText w:val="•"/>
      <w:lvlJc w:val="left"/>
      <w:pPr>
        <w:ind w:left="784" w:hanging="120"/>
      </w:pPr>
      <w:rPr>
        <w:rFonts w:hint="default"/>
      </w:rPr>
    </w:lvl>
    <w:lvl w:ilvl="5" w:tplc="2B0601A2">
      <w:numFmt w:val="bullet"/>
      <w:lvlText w:val="•"/>
      <w:lvlJc w:val="left"/>
      <w:pPr>
        <w:ind w:left="935" w:hanging="120"/>
      </w:pPr>
      <w:rPr>
        <w:rFonts w:hint="default"/>
      </w:rPr>
    </w:lvl>
    <w:lvl w:ilvl="6" w:tplc="07E8BE3E">
      <w:numFmt w:val="bullet"/>
      <w:lvlText w:val="•"/>
      <w:lvlJc w:val="left"/>
      <w:pPr>
        <w:ind w:left="1086" w:hanging="120"/>
      </w:pPr>
      <w:rPr>
        <w:rFonts w:hint="default"/>
      </w:rPr>
    </w:lvl>
    <w:lvl w:ilvl="7" w:tplc="F258E4F0">
      <w:numFmt w:val="bullet"/>
      <w:lvlText w:val="•"/>
      <w:lvlJc w:val="left"/>
      <w:pPr>
        <w:ind w:left="1237" w:hanging="120"/>
      </w:pPr>
      <w:rPr>
        <w:rFonts w:hint="default"/>
      </w:rPr>
    </w:lvl>
    <w:lvl w:ilvl="8" w:tplc="743ED948">
      <w:numFmt w:val="bullet"/>
      <w:lvlText w:val="•"/>
      <w:lvlJc w:val="left"/>
      <w:pPr>
        <w:ind w:left="1388" w:hanging="120"/>
      </w:pPr>
      <w:rPr>
        <w:rFonts w:hint="default"/>
      </w:rPr>
    </w:lvl>
  </w:abstractNum>
  <w:abstractNum w:abstractNumId="1482" w15:restartNumberingAfterBreak="0">
    <w:nsid w:val="5D8160C0"/>
    <w:multiLevelType w:val="hybridMultilevel"/>
    <w:tmpl w:val="D45A2432"/>
    <w:lvl w:ilvl="0" w:tplc="0E0AD004">
      <w:numFmt w:val="bullet"/>
      <w:lvlText w:val="●"/>
      <w:lvlJc w:val="left"/>
      <w:pPr>
        <w:ind w:left="176" w:hanging="120"/>
      </w:pPr>
      <w:rPr>
        <w:rFonts w:ascii="Times New Roman" w:eastAsia="Times New Roman" w:hAnsi="Times New Roman" w:cs="Times New Roman" w:hint="default"/>
        <w:spacing w:val="-8"/>
        <w:w w:val="100"/>
        <w:sz w:val="14"/>
        <w:szCs w:val="14"/>
      </w:rPr>
    </w:lvl>
    <w:lvl w:ilvl="1" w:tplc="A4C6C948">
      <w:numFmt w:val="bullet"/>
      <w:lvlText w:val="•"/>
      <w:lvlJc w:val="left"/>
      <w:pPr>
        <w:ind w:left="370" w:hanging="120"/>
      </w:pPr>
      <w:rPr>
        <w:rFonts w:hint="default"/>
      </w:rPr>
    </w:lvl>
    <w:lvl w:ilvl="2" w:tplc="7250C98A">
      <w:numFmt w:val="bullet"/>
      <w:lvlText w:val="•"/>
      <w:lvlJc w:val="left"/>
      <w:pPr>
        <w:ind w:left="561" w:hanging="120"/>
      </w:pPr>
      <w:rPr>
        <w:rFonts w:hint="default"/>
      </w:rPr>
    </w:lvl>
    <w:lvl w:ilvl="3" w:tplc="44FCC264">
      <w:numFmt w:val="bullet"/>
      <w:lvlText w:val="•"/>
      <w:lvlJc w:val="left"/>
      <w:pPr>
        <w:ind w:left="752" w:hanging="120"/>
      </w:pPr>
      <w:rPr>
        <w:rFonts w:hint="default"/>
      </w:rPr>
    </w:lvl>
    <w:lvl w:ilvl="4" w:tplc="23E440D0">
      <w:numFmt w:val="bullet"/>
      <w:lvlText w:val="•"/>
      <w:lvlJc w:val="left"/>
      <w:pPr>
        <w:ind w:left="943" w:hanging="120"/>
      </w:pPr>
      <w:rPr>
        <w:rFonts w:hint="default"/>
      </w:rPr>
    </w:lvl>
    <w:lvl w:ilvl="5" w:tplc="DB1AFC08">
      <w:numFmt w:val="bullet"/>
      <w:lvlText w:val="•"/>
      <w:lvlJc w:val="left"/>
      <w:pPr>
        <w:ind w:left="1134" w:hanging="120"/>
      </w:pPr>
      <w:rPr>
        <w:rFonts w:hint="default"/>
      </w:rPr>
    </w:lvl>
    <w:lvl w:ilvl="6" w:tplc="55D6701E">
      <w:numFmt w:val="bullet"/>
      <w:lvlText w:val="•"/>
      <w:lvlJc w:val="left"/>
      <w:pPr>
        <w:ind w:left="1324" w:hanging="120"/>
      </w:pPr>
      <w:rPr>
        <w:rFonts w:hint="default"/>
      </w:rPr>
    </w:lvl>
    <w:lvl w:ilvl="7" w:tplc="8D2EC354">
      <w:numFmt w:val="bullet"/>
      <w:lvlText w:val="•"/>
      <w:lvlJc w:val="left"/>
      <w:pPr>
        <w:ind w:left="1515" w:hanging="120"/>
      </w:pPr>
      <w:rPr>
        <w:rFonts w:hint="default"/>
      </w:rPr>
    </w:lvl>
    <w:lvl w:ilvl="8" w:tplc="EB5CEFA4">
      <w:numFmt w:val="bullet"/>
      <w:lvlText w:val="•"/>
      <w:lvlJc w:val="left"/>
      <w:pPr>
        <w:ind w:left="1706" w:hanging="120"/>
      </w:pPr>
      <w:rPr>
        <w:rFonts w:hint="default"/>
      </w:rPr>
    </w:lvl>
  </w:abstractNum>
  <w:abstractNum w:abstractNumId="1483" w15:restartNumberingAfterBreak="0">
    <w:nsid w:val="5D9E30A6"/>
    <w:multiLevelType w:val="hybridMultilevel"/>
    <w:tmpl w:val="294CA390"/>
    <w:lvl w:ilvl="0" w:tplc="5A946944">
      <w:numFmt w:val="bullet"/>
      <w:lvlText w:val="●"/>
      <w:lvlJc w:val="left"/>
      <w:pPr>
        <w:ind w:left="176" w:hanging="120"/>
      </w:pPr>
      <w:rPr>
        <w:rFonts w:ascii="Times New Roman" w:eastAsia="Times New Roman" w:hAnsi="Times New Roman" w:cs="Times New Roman" w:hint="default"/>
        <w:spacing w:val="-5"/>
        <w:w w:val="100"/>
        <w:sz w:val="14"/>
        <w:szCs w:val="14"/>
      </w:rPr>
    </w:lvl>
    <w:lvl w:ilvl="1" w:tplc="B8147638">
      <w:numFmt w:val="bullet"/>
      <w:lvlText w:val="•"/>
      <w:lvlJc w:val="left"/>
      <w:pPr>
        <w:ind w:left="331" w:hanging="120"/>
      </w:pPr>
      <w:rPr>
        <w:rFonts w:hint="default"/>
      </w:rPr>
    </w:lvl>
    <w:lvl w:ilvl="2" w:tplc="E4E4888E">
      <w:numFmt w:val="bullet"/>
      <w:lvlText w:val="•"/>
      <w:lvlJc w:val="left"/>
      <w:pPr>
        <w:ind w:left="482" w:hanging="120"/>
      </w:pPr>
      <w:rPr>
        <w:rFonts w:hint="default"/>
      </w:rPr>
    </w:lvl>
    <w:lvl w:ilvl="3" w:tplc="4A9EEED4">
      <w:numFmt w:val="bullet"/>
      <w:lvlText w:val="•"/>
      <w:lvlJc w:val="left"/>
      <w:pPr>
        <w:ind w:left="633" w:hanging="120"/>
      </w:pPr>
      <w:rPr>
        <w:rFonts w:hint="default"/>
      </w:rPr>
    </w:lvl>
    <w:lvl w:ilvl="4" w:tplc="D4D0C402">
      <w:numFmt w:val="bullet"/>
      <w:lvlText w:val="•"/>
      <w:lvlJc w:val="left"/>
      <w:pPr>
        <w:ind w:left="784" w:hanging="120"/>
      </w:pPr>
      <w:rPr>
        <w:rFonts w:hint="default"/>
      </w:rPr>
    </w:lvl>
    <w:lvl w:ilvl="5" w:tplc="2EDAD428">
      <w:numFmt w:val="bullet"/>
      <w:lvlText w:val="•"/>
      <w:lvlJc w:val="left"/>
      <w:pPr>
        <w:ind w:left="935" w:hanging="120"/>
      </w:pPr>
      <w:rPr>
        <w:rFonts w:hint="default"/>
      </w:rPr>
    </w:lvl>
    <w:lvl w:ilvl="6" w:tplc="A43C3646">
      <w:numFmt w:val="bullet"/>
      <w:lvlText w:val="•"/>
      <w:lvlJc w:val="left"/>
      <w:pPr>
        <w:ind w:left="1086" w:hanging="120"/>
      </w:pPr>
      <w:rPr>
        <w:rFonts w:hint="default"/>
      </w:rPr>
    </w:lvl>
    <w:lvl w:ilvl="7" w:tplc="6E064114">
      <w:numFmt w:val="bullet"/>
      <w:lvlText w:val="•"/>
      <w:lvlJc w:val="left"/>
      <w:pPr>
        <w:ind w:left="1237" w:hanging="120"/>
      </w:pPr>
      <w:rPr>
        <w:rFonts w:hint="default"/>
      </w:rPr>
    </w:lvl>
    <w:lvl w:ilvl="8" w:tplc="1D9076A6">
      <w:numFmt w:val="bullet"/>
      <w:lvlText w:val="•"/>
      <w:lvlJc w:val="left"/>
      <w:pPr>
        <w:ind w:left="1388" w:hanging="120"/>
      </w:pPr>
      <w:rPr>
        <w:rFonts w:hint="default"/>
      </w:rPr>
    </w:lvl>
  </w:abstractNum>
  <w:abstractNum w:abstractNumId="1484" w15:restartNumberingAfterBreak="0">
    <w:nsid w:val="5DA372EB"/>
    <w:multiLevelType w:val="hybridMultilevel"/>
    <w:tmpl w:val="ED22B7C8"/>
    <w:lvl w:ilvl="0" w:tplc="1C262F38">
      <w:numFmt w:val="bullet"/>
      <w:lvlText w:val="●"/>
      <w:lvlJc w:val="left"/>
      <w:pPr>
        <w:ind w:left="176" w:hanging="120"/>
      </w:pPr>
      <w:rPr>
        <w:rFonts w:ascii="Times New Roman" w:eastAsia="Times New Roman" w:hAnsi="Times New Roman" w:cs="Times New Roman" w:hint="default"/>
        <w:spacing w:val="-5"/>
        <w:w w:val="100"/>
        <w:sz w:val="14"/>
        <w:szCs w:val="14"/>
      </w:rPr>
    </w:lvl>
    <w:lvl w:ilvl="1" w:tplc="D1E24188">
      <w:numFmt w:val="bullet"/>
      <w:lvlText w:val="•"/>
      <w:lvlJc w:val="left"/>
      <w:pPr>
        <w:ind w:left="387" w:hanging="120"/>
      </w:pPr>
      <w:rPr>
        <w:rFonts w:hint="default"/>
      </w:rPr>
    </w:lvl>
    <w:lvl w:ilvl="2" w:tplc="512A3AE6">
      <w:numFmt w:val="bullet"/>
      <w:lvlText w:val="•"/>
      <w:lvlJc w:val="left"/>
      <w:pPr>
        <w:ind w:left="595" w:hanging="120"/>
      </w:pPr>
      <w:rPr>
        <w:rFonts w:hint="default"/>
      </w:rPr>
    </w:lvl>
    <w:lvl w:ilvl="3" w:tplc="07CA097C">
      <w:numFmt w:val="bullet"/>
      <w:lvlText w:val="•"/>
      <w:lvlJc w:val="left"/>
      <w:pPr>
        <w:ind w:left="803" w:hanging="120"/>
      </w:pPr>
      <w:rPr>
        <w:rFonts w:hint="default"/>
      </w:rPr>
    </w:lvl>
    <w:lvl w:ilvl="4" w:tplc="1E0060B0">
      <w:numFmt w:val="bullet"/>
      <w:lvlText w:val="•"/>
      <w:lvlJc w:val="left"/>
      <w:pPr>
        <w:ind w:left="1011" w:hanging="120"/>
      </w:pPr>
      <w:rPr>
        <w:rFonts w:hint="default"/>
      </w:rPr>
    </w:lvl>
    <w:lvl w:ilvl="5" w:tplc="9334E058">
      <w:numFmt w:val="bullet"/>
      <w:lvlText w:val="•"/>
      <w:lvlJc w:val="left"/>
      <w:pPr>
        <w:ind w:left="1219" w:hanging="120"/>
      </w:pPr>
      <w:rPr>
        <w:rFonts w:hint="default"/>
      </w:rPr>
    </w:lvl>
    <w:lvl w:ilvl="6" w:tplc="13EE0348">
      <w:numFmt w:val="bullet"/>
      <w:lvlText w:val="•"/>
      <w:lvlJc w:val="left"/>
      <w:pPr>
        <w:ind w:left="1426" w:hanging="120"/>
      </w:pPr>
      <w:rPr>
        <w:rFonts w:hint="default"/>
      </w:rPr>
    </w:lvl>
    <w:lvl w:ilvl="7" w:tplc="6400CD78">
      <w:numFmt w:val="bullet"/>
      <w:lvlText w:val="•"/>
      <w:lvlJc w:val="left"/>
      <w:pPr>
        <w:ind w:left="1634" w:hanging="120"/>
      </w:pPr>
      <w:rPr>
        <w:rFonts w:hint="default"/>
      </w:rPr>
    </w:lvl>
    <w:lvl w:ilvl="8" w:tplc="328208FA">
      <w:numFmt w:val="bullet"/>
      <w:lvlText w:val="•"/>
      <w:lvlJc w:val="left"/>
      <w:pPr>
        <w:ind w:left="1842" w:hanging="120"/>
      </w:pPr>
      <w:rPr>
        <w:rFonts w:hint="default"/>
      </w:rPr>
    </w:lvl>
  </w:abstractNum>
  <w:abstractNum w:abstractNumId="1485" w15:restartNumberingAfterBreak="0">
    <w:nsid w:val="5DA377F7"/>
    <w:multiLevelType w:val="hybridMultilevel"/>
    <w:tmpl w:val="151291FA"/>
    <w:lvl w:ilvl="0" w:tplc="CF2421B8">
      <w:numFmt w:val="bullet"/>
      <w:lvlText w:val="●"/>
      <w:lvlJc w:val="left"/>
      <w:pPr>
        <w:ind w:left="176" w:hanging="120"/>
      </w:pPr>
      <w:rPr>
        <w:rFonts w:ascii="Times New Roman" w:eastAsia="Times New Roman" w:hAnsi="Times New Roman" w:cs="Times New Roman" w:hint="default"/>
        <w:spacing w:val="-8"/>
        <w:w w:val="100"/>
        <w:sz w:val="14"/>
        <w:szCs w:val="14"/>
      </w:rPr>
    </w:lvl>
    <w:lvl w:ilvl="1" w:tplc="DB0623C8">
      <w:numFmt w:val="bullet"/>
      <w:lvlText w:val="•"/>
      <w:lvlJc w:val="left"/>
      <w:pPr>
        <w:ind w:left="387" w:hanging="120"/>
      </w:pPr>
      <w:rPr>
        <w:rFonts w:hint="default"/>
      </w:rPr>
    </w:lvl>
    <w:lvl w:ilvl="2" w:tplc="FC2255D0">
      <w:numFmt w:val="bullet"/>
      <w:lvlText w:val="•"/>
      <w:lvlJc w:val="left"/>
      <w:pPr>
        <w:ind w:left="595" w:hanging="120"/>
      </w:pPr>
      <w:rPr>
        <w:rFonts w:hint="default"/>
      </w:rPr>
    </w:lvl>
    <w:lvl w:ilvl="3" w:tplc="5C884B9C">
      <w:numFmt w:val="bullet"/>
      <w:lvlText w:val="•"/>
      <w:lvlJc w:val="left"/>
      <w:pPr>
        <w:ind w:left="803" w:hanging="120"/>
      </w:pPr>
      <w:rPr>
        <w:rFonts w:hint="default"/>
      </w:rPr>
    </w:lvl>
    <w:lvl w:ilvl="4" w:tplc="0D0A8482">
      <w:numFmt w:val="bullet"/>
      <w:lvlText w:val="•"/>
      <w:lvlJc w:val="left"/>
      <w:pPr>
        <w:ind w:left="1011" w:hanging="120"/>
      </w:pPr>
      <w:rPr>
        <w:rFonts w:hint="default"/>
      </w:rPr>
    </w:lvl>
    <w:lvl w:ilvl="5" w:tplc="D9A881E8">
      <w:numFmt w:val="bullet"/>
      <w:lvlText w:val="•"/>
      <w:lvlJc w:val="left"/>
      <w:pPr>
        <w:ind w:left="1219" w:hanging="120"/>
      </w:pPr>
      <w:rPr>
        <w:rFonts w:hint="default"/>
      </w:rPr>
    </w:lvl>
    <w:lvl w:ilvl="6" w:tplc="3640940C">
      <w:numFmt w:val="bullet"/>
      <w:lvlText w:val="•"/>
      <w:lvlJc w:val="left"/>
      <w:pPr>
        <w:ind w:left="1426" w:hanging="120"/>
      </w:pPr>
      <w:rPr>
        <w:rFonts w:hint="default"/>
      </w:rPr>
    </w:lvl>
    <w:lvl w:ilvl="7" w:tplc="34A4D7D8">
      <w:numFmt w:val="bullet"/>
      <w:lvlText w:val="•"/>
      <w:lvlJc w:val="left"/>
      <w:pPr>
        <w:ind w:left="1634" w:hanging="120"/>
      </w:pPr>
      <w:rPr>
        <w:rFonts w:hint="default"/>
      </w:rPr>
    </w:lvl>
    <w:lvl w:ilvl="8" w:tplc="0BD0713C">
      <w:numFmt w:val="bullet"/>
      <w:lvlText w:val="•"/>
      <w:lvlJc w:val="left"/>
      <w:pPr>
        <w:ind w:left="1842" w:hanging="120"/>
      </w:pPr>
      <w:rPr>
        <w:rFonts w:hint="default"/>
      </w:rPr>
    </w:lvl>
  </w:abstractNum>
  <w:abstractNum w:abstractNumId="1486" w15:restartNumberingAfterBreak="0">
    <w:nsid w:val="5DB2526D"/>
    <w:multiLevelType w:val="hybridMultilevel"/>
    <w:tmpl w:val="F006DEB6"/>
    <w:lvl w:ilvl="0" w:tplc="717E718E">
      <w:numFmt w:val="bullet"/>
      <w:lvlText w:val="●"/>
      <w:lvlJc w:val="left"/>
      <w:pPr>
        <w:ind w:left="175" w:hanging="120"/>
      </w:pPr>
      <w:rPr>
        <w:rFonts w:ascii="Times New Roman" w:eastAsia="Times New Roman" w:hAnsi="Times New Roman" w:cs="Times New Roman" w:hint="default"/>
        <w:spacing w:val="-2"/>
        <w:w w:val="100"/>
        <w:sz w:val="14"/>
        <w:szCs w:val="14"/>
      </w:rPr>
    </w:lvl>
    <w:lvl w:ilvl="1" w:tplc="E7CACFEA">
      <w:numFmt w:val="bullet"/>
      <w:lvlText w:val="•"/>
      <w:lvlJc w:val="left"/>
      <w:pPr>
        <w:ind w:left="416" w:hanging="120"/>
      </w:pPr>
      <w:rPr>
        <w:rFonts w:hint="default"/>
      </w:rPr>
    </w:lvl>
    <w:lvl w:ilvl="2" w:tplc="FAFAFE10">
      <w:numFmt w:val="bullet"/>
      <w:lvlText w:val="•"/>
      <w:lvlJc w:val="left"/>
      <w:pPr>
        <w:ind w:left="652" w:hanging="120"/>
      </w:pPr>
      <w:rPr>
        <w:rFonts w:hint="default"/>
      </w:rPr>
    </w:lvl>
    <w:lvl w:ilvl="3" w:tplc="3EBC391A">
      <w:numFmt w:val="bullet"/>
      <w:lvlText w:val="•"/>
      <w:lvlJc w:val="left"/>
      <w:pPr>
        <w:ind w:left="888" w:hanging="120"/>
      </w:pPr>
      <w:rPr>
        <w:rFonts w:hint="default"/>
      </w:rPr>
    </w:lvl>
    <w:lvl w:ilvl="4" w:tplc="09E04934">
      <w:numFmt w:val="bullet"/>
      <w:lvlText w:val="•"/>
      <w:lvlJc w:val="left"/>
      <w:pPr>
        <w:ind w:left="1124" w:hanging="120"/>
      </w:pPr>
      <w:rPr>
        <w:rFonts w:hint="default"/>
      </w:rPr>
    </w:lvl>
    <w:lvl w:ilvl="5" w:tplc="ADBC9FAC">
      <w:numFmt w:val="bullet"/>
      <w:lvlText w:val="•"/>
      <w:lvlJc w:val="left"/>
      <w:pPr>
        <w:ind w:left="1360" w:hanging="120"/>
      </w:pPr>
      <w:rPr>
        <w:rFonts w:hint="default"/>
      </w:rPr>
    </w:lvl>
    <w:lvl w:ilvl="6" w:tplc="39DC4006">
      <w:numFmt w:val="bullet"/>
      <w:lvlText w:val="•"/>
      <w:lvlJc w:val="left"/>
      <w:pPr>
        <w:ind w:left="1596" w:hanging="120"/>
      </w:pPr>
      <w:rPr>
        <w:rFonts w:hint="default"/>
      </w:rPr>
    </w:lvl>
    <w:lvl w:ilvl="7" w:tplc="B0227652">
      <w:numFmt w:val="bullet"/>
      <w:lvlText w:val="•"/>
      <w:lvlJc w:val="left"/>
      <w:pPr>
        <w:ind w:left="1832" w:hanging="120"/>
      </w:pPr>
      <w:rPr>
        <w:rFonts w:hint="default"/>
      </w:rPr>
    </w:lvl>
    <w:lvl w:ilvl="8" w:tplc="B41052E8">
      <w:numFmt w:val="bullet"/>
      <w:lvlText w:val="•"/>
      <w:lvlJc w:val="left"/>
      <w:pPr>
        <w:ind w:left="2068" w:hanging="120"/>
      </w:pPr>
      <w:rPr>
        <w:rFonts w:hint="default"/>
      </w:rPr>
    </w:lvl>
  </w:abstractNum>
  <w:abstractNum w:abstractNumId="1487" w15:restartNumberingAfterBreak="0">
    <w:nsid w:val="5DC46AF1"/>
    <w:multiLevelType w:val="hybridMultilevel"/>
    <w:tmpl w:val="C0F28A4C"/>
    <w:lvl w:ilvl="0" w:tplc="147E71F4">
      <w:numFmt w:val="bullet"/>
      <w:lvlText w:val="●"/>
      <w:lvlJc w:val="left"/>
      <w:pPr>
        <w:ind w:left="176" w:hanging="120"/>
      </w:pPr>
      <w:rPr>
        <w:rFonts w:ascii="Times New Roman" w:eastAsia="Times New Roman" w:hAnsi="Times New Roman" w:cs="Times New Roman" w:hint="default"/>
        <w:spacing w:val="-13"/>
        <w:w w:val="100"/>
        <w:sz w:val="14"/>
        <w:szCs w:val="14"/>
      </w:rPr>
    </w:lvl>
    <w:lvl w:ilvl="1" w:tplc="FC6C7A44">
      <w:numFmt w:val="bullet"/>
      <w:lvlText w:val="•"/>
      <w:lvlJc w:val="left"/>
      <w:pPr>
        <w:ind w:left="331" w:hanging="120"/>
      </w:pPr>
      <w:rPr>
        <w:rFonts w:hint="default"/>
      </w:rPr>
    </w:lvl>
    <w:lvl w:ilvl="2" w:tplc="EAA8D608">
      <w:numFmt w:val="bullet"/>
      <w:lvlText w:val="•"/>
      <w:lvlJc w:val="left"/>
      <w:pPr>
        <w:ind w:left="482" w:hanging="120"/>
      </w:pPr>
      <w:rPr>
        <w:rFonts w:hint="default"/>
      </w:rPr>
    </w:lvl>
    <w:lvl w:ilvl="3" w:tplc="99D88D0C">
      <w:numFmt w:val="bullet"/>
      <w:lvlText w:val="•"/>
      <w:lvlJc w:val="left"/>
      <w:pPr>
        <w:ind w:left="633" w:hanging="120"/>
      </w:pPr>
      <w:rPr>
        <w:rFonts w:hint="default"/>
      </w:rPr>
    </w:lvl>
    <w:lvl w:ilvl="4" w:tplc="AC3E479A">
      <w:numFmt w:val="bullet"/>
      <w:lvlText w:val="•"/>
      <w:lvlJc w:val="left"/>
      <w:pPr>
        <w:ind w:left="784" w:hanging="120"/>
      </w:pPr>
      <w:rPr>
        <w:rFonts w:hint="default"/>
      </w:rPr>
    </w:lvl>
    <w:lvl w:ilvl="5" w:tplc="681C85FA">
      <w:numFmt w:val="bullet"/>
      <w:lvlText w:val="•"/>
      <w:lvlJc w:val="left"/>
      <w:pPr>
        <w:ind w:left="935" w:hanging="120"/>
      </w:pPr>
      <w:rPr>
        <w:rFonts w:hint="default"/>
      </w:rPr>
    </w:lvl>
    <w:lvl w:ilvl="6" w:tplc="5FF0E900">
      <w:numFmt w:val="bullet"/>
      <w:lvlText w:val="•"/>
      <w:lvlJc w:val="left"/>
      <w:pPr>
        <w:ind w:left="1086" w:hanging="120"/>
      </w:pPr>
      <w:rPr>
        <w:rFonts w:hint="default"/>
      </w:rPr>
    </w:lvl>
    <w:lvl w:ilvl="7" w:tplc="31644624">
      <w:numFmt w:val="bullet"/>
      <w:lvlText w:val="•"/>
      <w:lvlJc w:val="left"/>
      <w:pPr>
        <w:ind w:left="1237" w:hanging="120"/>
      </w:pPr>
      <w:rPr>
        <w:rFonts w:hint="default"/>
      </w:rPr>
    </w:lvl>
    <w:lvl w:ilvl="8" w:tplc="1E945536">
      <w:numFmt w:val="bullet"/>
      <w:lvlText w:val="•"/>
      <w:lvlJc w:val="left"/>
      <w:pPr>
        <w:ind w:left="1388" w:hanging="120"/>
      </w:pPr>
      <w:rPr>
        <w:rFonts w:hint="default"/>
      </w:rPr>
    </w:lvl>
  </w:abstractNum>
  <w:abstractNum w:abstractNumId="1488" w15:restartNumberingAfterBreak="0">
    <w:nsid w:val="5DC479E8"/>
    <w:multiLevelType w:val="hybridMultilevel"/>
    <w:tmpl w:val="1EE6D13A"/>
    <w:lvl w:ilvl="0" w:tplc="186C4456">
      <w:numFmt w:val="bullet"/>
      <w:lvlText w:val="●"/>
      <w:lvlJc w:val="left"/>
      <w:pPr>
        <w:ind w:left="175" w:hanging="120"/>
      </w:pPr>
      <w:rPr>
        <w:rFonts w:ascii="Times New Roman" w:eastAsia="Times New Roman" w:hAnsi="Times New Roman" w:cs="Times New Roman" w:hint="default"/>
        <w:spacing w:val="-2"/>
        <w:w w:val="100"/>
        <w:sz w:val="14"/>
        <w:szCs w:val="14"/>
      </w:rPr>
    </w:lvl>
    <w:lvl w:ilvl="1" w:tplc="1F1493A4">
      <w:numFmt w:val="bullet"/>
      <w:lvlText w:val="•"/>
      <w:lvlJc w:val="left"/>
      <w:pPr>
        <w:ind w:left="416" w:hanging="120"/>
      </w:pPr>
      <w:rPr>
        <w:rFonts w:hint="default"/>
      </w:rPr>
    </w:lvl>
    <w:lvl w:ilvl="2" w:tplc="7E422680">
      <w:numFmt w:val="bullet"/>
      <w:lvlText w:val="•"/>
      <w:lvlJc w:val="left"/>
      <w:pPr>
        <w:ind w:left="652" w:hanging="120"/>
      </w:pPr>
      <w:rPr>
        <w:rFonts w:hint="default"/>
      </w:rPr>
    </w:lvl>
    <w:lvl w:ilvl="3" w:tplc="80DCF93E">
      <w:numFmt w:val="bullet"/>
      <w:lvlText w:val="•"/>
      <w:lvlJc w:val="left"/>
      <w:pPr>
        <w:ind w:left="888" w:hanging="120"/>
      </w:pPr>
      <w:rPr>
        <w:rFonts w:hint="default"/>
      </w:rPr>
    </w:lvl>
    <w:lvl w:ilvl="4" w:tplc="68BECE98">
      <w:numFmt w:val="bullet"/>
      <w:lvlText w:val="•"/>
      <w:lvlJc w:val="left"/>
      <w:pPr>
        <w:ind w:left="1124" w:hanging="120"/>
      </w:pPr>
      <w:rPr>
        <w:rFonts w:hint="default"/>
      </w:rPr>
    </w:lvl>
    <w:lvl w:ilvl="5" w:tplc="58040B64">
      <w:numFmt w:val="bullet"/>
      <w:lvlText w:val="•"/>
      <w:lvlJc w:val="left"/>
      <w:pPr>
        <w:ind w:left="1360" w:hanging="120"/>
      </w:pPr>
      <w:rPr>
        <w:rFonts w:hint="default"/>
      </w:rPr>
    </w:lvl>
    <w:lvl w:ilvl="6" w:tplc="3F588142">
      <w:numFmt w:val="bullet"/>
      <w:lvlText w:val="•"/>
      <w:lvlJc w:val="left"/>
      <w:pPr>
        <w:ind w:left="1596" w:hanging="120"/>
      </w:pPr>
      <w:rPr>
        <w:rFonts w:hint="default"/>
      </w:rPr>
    </w:lvl>
    <w:lvl w:ilvl="7" w:tplc="5524D384">
      <w:numFmt w:val="bullet"/>
      <w:lvlText w:val="•"/>
      <w:lvlJc w:val="left"/>
      <w:pPr>
        <w:ind w:left="1832" w:hanging="120"/>
      </w:pPr>
      <w:rPr>
        <w:rFonts w:hint="default"/>
      </w:rPr>
    </w:lvl>
    <w:lvl w:ilvl="8" w:tplc="07FC96BA">
      <w:numFmt w:val="bullet"/>
      <w:lvlText w:val="•"/>
      <w:lvlJc w:val="left"/>
      <w:pPr>
        <w:ind w:left="2068" w:hanging="120"/>
      </w:pPr>
      <w:rPr>
        <w:rFonts w:hint="default"/>
      </w:rPr>
    </w:lvl>
  </w:abstractNum>
  <w:abstractNum w:abstractNumId="1489" w15:restartNumberingAfterBreak="0">
    <w:nsid w:val="5DC51BDD"/>
    <w:multiLevelType w:val="hybridMultilevel"/>
    <w:tmpl w:val="6BB6C1CA"/>
    <w:lvl w:ilvl="0" w:tplc="F13E5C28">
      <w:numFmt w:val="bullet"/>
      <w:lvlText w:val="●"/>
      <w:lvlJc w:val="left"/>
      <w:pPr>
        <w:ind w:left="176" w:hanging="120"/>
      </w:pPr>
      <w:rPr>
        <w:rFonts w:ascii="Times New Roman" w:eastAsia="Times New Roman" w:hAnsi="Times New Roman" w:cs="Times New Roman" w:hint="default"/>
        <w:spacing w:val="-4"/>
        <w:w w:val="100"/>
        <w:sz w:val="14"/>
        <w:szCs w:val="14"/>
      </w:rPr>
    </w:lvl>
    <w:lvl w:ilvl="1" w:tplc="C24425F8">
      <w:numFmt w:val="bullet"/>
      <w:lvlText w:val="•"/>
      <w:lvlJc w:val="left"/>
      <w:pPr>
        <w:ind w:left="387" w:hanging="120"/>
      </w:pPr>
      <w:rPr>
        <w:rFonts w:hint="default"/>
      </w:rPr>
    </w:lvl>
    <w:lvl w:ilvl="2" w:tplc="16040380">
      <w:numFmt w:val="bullet"/>
      <w:lvlText w:val="•"/>
      <w:lvlJc w:val="left"/>
      <w:pPr>
        <w:ind w:left="595" w:hanging="120"/>
      </w:pPr>
      <w:rPr>
        <w:rFonts w:hint="default"/>
      </w:rPr>
    </w:lvl>
    <w:lvl w:ilvl="3" w:tplc="83C6CA10">
      <w:numFmt w:val="bullet"/>
      <w:lvlText w:val="•"/>
      <w:lvlJc w:val="left"/>
      <w:pPr>
        <w:ind w:left="803" w:hanging="120"/>
      </w:pPr>
      <w:rPr>
        <w:rFonts w:hint="default"/>
      </w:rPr>
    </w:lvl>
    <w:lvl w:ilvl="4" w:tplc="560C92AC">
      <w:numFmt w:val="bullet"/>
      <w:lvlText w:val="•"/>
      <w:lvlJc w:val="left"/>
      <w:pPr>
        <w:ind w:left="1011" w:hanging="120"/>
      </w:pPr>
      <w:rPr>
        <w:rFonts w:hint="default"/>
      </w:rPr>
    </w:lvl>
    <w:lvl w:ilvl="5" w:tplc="4E569D60">
      <w:numFmt w:val="bullet"/>
      <w:lvlText w:val="•"/>
      <w:lvlJc w:val="left"/>
      <w:pPr>
        <w:ind w:left="1219" w:hanging="120"/>
      </w:pPr>
      <w:rPr>
        <w:rFonts w:hint="default"/>
      </w:rPr>
    </w:lvl>
    <w:lvl w:ilvl="6" w:tplc="E7E2706C">
      <w:numFmt w:val="bullet"/>
      <w:lvlText w:val="•"/>
      <w:lvlJc w:val="left"/>
      <w:pPr>
        <w:ind w:left="1426" w:hanging="120"/>
      </w:pPr>
      <w:rPr>
        <w:rFonts w:hint="default"/>
      </w:rPr>
    </w:lvl>
    <w:lvl w:ilvl="7" w:tplc="3A88C85C">
      <w:numFmt w:val="bullet"/>
      <w:lvlText w:val="•"/>
      <w:lvlJc w:val="left"/>
      <w:pPr>
        <w:ind w:left="1634" w:hanging="120"/>
      </w:pPr>
      <w:rPr>
        <w:rFonts w:hint="default"/>
      </w:rPr>
    </w:lvl>
    <w:lvl w:ilvl="8" w:tplc="2A543BDE">
      <w:numFmt w:val="bullet"/>
      <w:lvlText w:val="•"/>
      <w:lvlJc w:val="left"/>
      <w:pPr>
        <w:ind w:left="1842" w:hanging="120"/>
      </w:pPr>
      <w:rPr>
        <w:rFonts w:hint="default"/>
      </w:rPr>
    </w:lvl>
  </w:abstractNum>
  <w:abstractNum w:abstractNumId="1490" w15:restartNumberingAfterBreak="0">
    <w:nsid w:val="5DC81014"/>
    <w:multiLevelType w:val="hybridMultilevel"/>
    <w:tmpl w:val="2AA0B480"/>
    <w:lvl w:ilvl="0" w:tplc="391A1A7C">
      <w:numFmt w:val="bullet"/>
      <w:lvlText w:val="●"/>
      <w:lvlJc w:val="left"/>
      <w:pPr>
        <w:ind w:left="175" w:hanging="120"/>
      </w:pPr>
      <w:rPr>
        <w:rFonts w:ascii="Times New Roman" w:eastAsia="Times New Roman" w:hAnsi="Times New Roman" w:cs="Times New Roman" w:hint="default"/>
        <w:spacing w:val="-4"/>
        <w:w w:val="100"/>
        <w:sz w:val="14"/>
        <w:szCs w:val="14"/>
      </w:rPr>
    </w:lvl>
    <w:lvl w:ilvl="1" w:tplc="76120126">
      <w:numFmt w:val="bullet"/>
      <w:lvlText w:val="•"/>
      <w:lvlJc w:val="left"/>
      <w:pPr>
        <w:ind w:left="416" w:hanging="120"/>
      </w:pPr>
      <w:rPr>
        <w:rFonts w:hint="default"/>
      </w:rPr>
    </w:lvl>
    <w:lvl w:ilvl="2" w:tplc="709EC568">
      <w:numFmt w:val="bullet"/>
      <w:lvlText w:val="•"/>
      <w:lvlJc w:val="left"/>
      <w:pPr>
        <w:ind w:left="652" w:hanging="120"/>
      </w:pPr>
      <w:rPr>
        <w:rFonts w:hint="default"/>
      </w:rPr>
    </w:lvl>
    <w:lvl w:ilvl="3" w:tplc="B6BE04FC">
      <w:numFmt w:val="bullet"/>
      <w:lvlText w:val="•"/>
      <w:lvlJc w:val="left"/>
      <w:pPr>
        <w:ind w:left="888" w:hanging="120"/>
      </w:pPr>
      <w:rPr>
        <w:rFonts w:hint="default"/>
      </w:rPr>
    </w:lvl>
    <w:lvl w:ilvl="4" w:tplc="7D9C609A">
      <w:numFmt w:val="bullet"/>
      <w:lvlText w:val="•"/>
      <w:lvlJc w:val="left"/>
      <w:pPr>
        <w:ind w:left="1124" w:hanging="120"/>
      </w:pPr>
      <w:rPr>
        <w:rFonts w:hint="default"/>
      </w:rPr>
    </w:lvl>
    <w:lvl w:ilvl="5" w:tplc="881C2E4E">
      <w:numFmt w:val="bullet"/>
      <w:lvlText w:val="•"/>
      <w:lvlJc w:val="left"/>
      <w:pPr>
        <w:ind w:left="1360" w:hanging="120"/>
      </w:pPr>
      <w:rPr>
        <w:rFonts w:hint="default"/>
      </w:rPr>
    </w:lvl>
    <w:lvl w:ilvl="6" w:tplc="E0A0033E">
      <w:numFmt w:val="bullet"/>
      <w:lvlText w:val="•"/>
      <w:lvlJc w:val="left"/>
      <w:pPr>
        <w:ind w:left="1596" w:hanging="120"/>
      </w:pPr>
      <w:rPr>
        <w:rFonts w:hint="default"/>
      </w:rPr>
    </w:lvl>
    <w:lvl w:ilvl="7" w:tplc="CA828F40">
      <w:numFmt w:val="bullet"/>
      <w:lvlText w:val="•"/>
      <w:lvlJc w:val="left"/>
      <w:pPr>
        <w:ind w:left="1832" w:hanging="120"/>
      </w:pPr>
      <w:rPr>
        <w:rFonts w:hint="default"/>
      </w:rPr>
    </w:lvl>
    <w:lvl w:ilvl="8" w:tplc="19EE0B08">
      <w:numFmt w:val="bullet"/>
      <w:lvlText w:val="•"/>
      <w:lvlJc w:val="left"/>
      <w:pPr>
        <w:ind w:left="2068" w:hanging="120"/>
      </w:pPr>
      <w:rPr>
        <w:rFonts w:hint="default"/>
      </w:rPr>
    </w:lvl>
  </w:abstractNum>
  <w:abstractNum w:abstractNumId="1491" w15:restartNumberingAfterBreak="0">
    <w:nsid w:val="5DE14A38"/>
    <w:multiLevelType w:val="hybridMultilevel"/>
    <w:tmpl w:val="254E6808"/>
    <w:lvl w:ilvl="0" w:tplc="829AAB6C">
      <w:numFmt w:val="bullet"/>
      <w:lvlText w:val="●"/>
      <w:lvlJc w:val="left"/>
      <w:pPr>
        <w:ind w:left="176" w:hanging="120"/>
      </w:pPr>
      <w:rPr>
        <w:rFonts w:ascii="Times New Roman" w:eastAsia="Times New Roman" w:hAnsi="Times New Roman" w:cs="Times New Roman" w:hint="default"/>
        <w:spacing w:val="-8"/>
        <w:w w:val="100"/>
        <w:sz w:val="14"/>
        <w:szCs w:val="14"/>
      </w:rPr>
    </w:lvl>
    <w:lvl w:ilvl="1" w:tplc="C23C309E">
      <w:numFmt w:val="bullet"/>
      <w:lvlText w:val="•"/>
      <w:lvlJc w:val="left"/>
      <w:pPr>
        <w:ind w:left="331" w:hanging="120"/>
      </w:pPr>
      <w:rPr>
        <w:rFonts w:hint="default"/>
      </w:rPr>
    </w:lvl>
    <w:lvl w:ilvl="2" w:tplc="8BFCD7A8">
      <w:numFmt w:val="bullet"/>
      <w:lvlText w:val="•"/>
      <w:lvlJc w:val="left"/>
      <w:pPr>
        <w:ind w:left="482" w:hanging="120"/>
      </w:pPr>
      <w:rPr>
        <w:rFonts w:hint="default"/>
      </w:rPr>
    </w:lvl>
    <w:lvl w:ilvl="3" w:tplc="E9DE8818">
      <w:numFmt w:val="bullet"/>
      <w:lvlText w:val="•"/>
      <w:lvlJc w:val="left"/>
      <w:pPr>
        <w:ind w:left="633" w:hanging="120"/>
      </w:pPr>
      <w:rPr>
        <w:rFonts w:hint="default"/>
      </w:rPr>
    </w:lvl>
    <w:lvl w:ilvl="4" w:tplc="A36CFE44">
      <w:numFmt w:val="bullet"/>
      <w:lvlText w:val="•"/>
      <w:lvlJc w:val="left"/>
      <w:pPr>
        <w:ind w:left="784" w:hanging="120"/>
      </w:pPr>
      <w:rPr>
        <w:rFonts w:hint="default"/>
      </w:rPr>
    </w:lvl>
    <w:lvl w:ilvl="5" w:tplc="144ABBD6">
      <w:numFmt w:val="bullet"/>
      <w:lvlText w:val="•"/>
      <w:lvlJc w:val="left"/>
      <w:pPr>
        <w:ind w:left="935" w:hanging="120"/>
      </w:pPr>
      <w:rPr>
        <w:rFonts w:hint="default"/>
      </w:rPr>
    </w:lvl>
    <w:lvl w:ilvl="6" w:tplc="7936A556">
      <w:numFmt w:val="bullet"/>
      <w:lvlText w:val="•"/>
      <w:lvlJc w:val="left"/>
      <w:pPr>
        <w:ind w:left="1086" w:hanging="120"/>
      </w:pPr>
      <w:rPr>
        <w:rFonts w:hint="default"/>
      </w:rPr>
    </w:lvl>
    <w:lvl w:ilvl="7" w:tplc="52643636">
      <w:numFmt w:val="bullet"/>
      <w:lvlText w:val="•"/>
      <w:lvlJc w:val="left"/>
      <w:pPr>
        <w:ind w:left="1237" w:hanging="120"/>
      </w:pPr>
      <w:rPr>
        <w:rFonts w:hint="default"/>
      </w:rPr>
    </w:lvl>
    <w:lvl w:ilvl="8" w:tplc="29CCD3F2">
      <w:numFmt w:val="bullet"/>
      <w:lvlText w:val="•"/>
      <w:lvlJc w:val="left"/>
      <w:pPr>
        <w:ind w:left="1388" w:hanging="120"/>
      </w:pPr>
      <w:rPr>
        <w:rFonts w:hint="default"/>
      </w:rPr>
    </w:lvl>
  </w:abstractNum>
  <w:abstractNum w:abstractNumId="1492" w15:restartNumberingAfterBreak="0">
    <w:nsid w:val="5E052261"/>
    <w:multiLevelType w:val="hybridMultilevel"/>
    <w:tmpl w:val="2B2ED6A0"/>
    <w:lvl w:ilvl="0" w:tplc="6D00287E">
      <w:numFmt w:val="bullet"/>
      <w:lvlText w:val="●"/>
      <w:lvlJc w:val="left"/>
      <w:pPr>
        <w:ind w:left="175" w:hanging="120"/>
      </w:pPr>
      <w:rPr>
        <w:rFonts w:ascii="Times New Roman" w:eastAsia="Times New Roman" w:hAnsi="Times New Roman" w:cs="Times New Roman" w:hint="default"/>
        <w:spacing w:val="-8"/>
        <w:w w:val="100"/>
        <w:sz w:val="14"/>
        <w:szCs w:val="14"/>
      </w:rPr>
    </w:lvl>
    <w:lvl w:ilvl="1" w:tplc="E316804C">
      <w:numFmt w:val="bullet"/>
      <w:lvlText w:val="•"/>
      <w:lvlJc w:val="left"/>
      <w:pPr>
        <w:ind w:left="416" w:hanging="120"/>
      </w:pPr>
      <w:rPr>
        <w:rFonts w:hint="default"/>
      </w:rPr>
    </w:lvl>
    <w:lvl w:ilvl="2" w:tplc="63401B56">
      <w:numFmt w:val="bullet"/>
      <w:lvlText w:val="•"/>
      <w:lvlJc w:val="left"/>
      <w:pPr>
        <w:ind w:left="652" w:hanging="120"/>
      </w:pPr>
      <w:rPr>
        <w:rFonts w:hint="default"/>
      </w:rPr>
    </w:lvl>
    <w:lvl w:ilvl="3" w:tplc="174E771A">
      <w:numFmt w:val="bullet"/>
      <w:lvlText w:val="•"/>
      <w:lvlJc w:val="left"/>
      <w:pPr>
        <w:ind w:left="888" w:hanging="120"/>
      </w:pPr>
      <w:rPr>
        <w:rFonts w:hint="default"/>
      </w:rPr>
    </w:lvl>
    <w:lvl w:ilvl="4" w:tplc="9F40EF82">
      <w:numFmt w:val="bullet"/>
      <w:lvlText w:val="•"/>
      <w:lvlJc w:val="left"/>
      <w:pPr>
        <w:ind w:left="1124" w:hanging="120"/>
      </w:pPr>
      <w:rPr>
        <w:rFonts w:hint="default"/>
      </w:rPr>
    </w:lvl>
    <w:lvl w:ilvl="5" w:tplc="FFD2A4C4">
      <w:numFmt w:val="bullet"/>
      <w:lvlText w:val="•"/>
      <w:lvlJc w:val="left"/>
      <w:pPr>
        <w:ind w:left="1360" w:hanging="120"/>
      </w:pPr>
      <w:rPr>
        <w:rFonts w:hint="default"/>
      </w:rPr>
    </w:lvl>
    <w:lvl w:ilvl="6" w:tplc="709EC830">
      <w:numFmt w:val="bullet"/>
      <w:lvlText w:val="•"/>
      <w:lvlJc w:val="left"/>
      <w:pPr>
        <w:ind w:left="1596" w:hanging="120"/>
      </w:pPr>
      <w:rPr>
        <w:rFonts w:hint="default"/>
      </w:rPr>
    </w:lvl>
    <w:lvl w:ilvl="7" w:tplc="85DAA298">
      <w:numFmt w:val="bullet"/>
      <w:lvlText w:val="•"/>
      <w:lvlJc w:val="left"/>
      <w:pPr>
        <w:ind w:left="1832" w:hanging="120"/>
      </w:pPr>
      <w:rPr>
        <w:rFonts w:hint="default"/>
      </w:rPr>
    </w:lvl>
    <w:lvl w:ilvl="8" w:tplc="3FECD134">
      <w:numFmt w:val="bullet"/>
      <w:lvlText w:val="•"/>
      <w:lvlJc w:val="left"/>
      <w:pPr>
        <w:ind w:left="2068" w:hanging="120"/>
      </w:pPr>
      <w:rPr>
        <w:rFonts w:hint="default"/>
      </w:rPr>
    </w:lvl>
  </w:abstractNum>
  <w:abstractNum w:abstractNumId="1493" w15:restartNumberingAfterBreak="0">
    <w:nsid w:val="5E15117F"/>
    <w:multiLevelType w:val="hybridMultilevel"/>
    <w:tmpl w:val="CE68108E"/>
    <w:lvl w:ilvl="0" w:tplc="822433C8">
      <w:numFmt w:val="bullet"/>
      <w:lvlText w:val="●"/>
      <w:lvlJc w:val="left"/>
      <w:pPr>
        <w:ind w:left="175" w:hanging="120"/>
      </w:pPr>
      <w:rPr>
        <w:rFonts w:ascii="Times New Roman" w:eastAsia="Times New Roman" w:hAnsi="Times New Roman" w:cs="Times New Roman" w:hint="default"/>
        <w:spacing w:val="-2"/>
        <w:w w:val="100"/>
        <w:sz w:val="14"/>
        <w:szCs w:val="14"/>
      </w:rPr>
    </w:lvl>
    <w:lvl w:ilvl="1" w:tplc="048E2C38">
      <w:numFmt w:val="bullet"/>
      <w:lvlText w:val="•"/>
      <w:lvlJc w:val="left"/>
      <w:pPr>
        <w:ind w:left="416" w:hanging="120"/>
      </w:pPr>
      <w:rPr>
        <w:rFonts w:hint="default"/>
      </w:rPr>
    </w:lvl>
    <w:lvl w:ilvl="2" w:tplc="BF48C602">
      <w:numFmt w:val="bullet"/>
      <w:lvlText w:val="•"/>
      <w:lvlJc w:val="left"/>
      <w:pPr>
        <w:ind w:left="652" w:hanging="120"/>
      </w:pPr>
      <w:rPr>
        <w:rFonts w:hint="default"/>
      </w:rPr>
    </w:lvl>
    <w:lvl w:ilvl="3" w:tplc="C3949E40">
      <w:numFmt w:val="bullet"/>
      <w:lvlText w:val="•"/>
      <w:lvlJc w:val="left"/>
      <w:pPr>
        <w:ind w:left="888" w:hanging="120"/>
      </w:pPr>
      <w:rPr>
        <w:rFonts w:hint="default"/>
      </w:rPr>
    </w:lvl>
    <w:lvl w:ilvl="4" w:tplc="773A4E3E">
      <w:numFmt w:val="bullet"/>
      <w:lvlText w:val="•"/>
      <w:lvlJc w:val="left"/>
      <w:pPr>
        <w:ind w:left="1124" w:hanging="120"/>
      </w:pPr>
      <w:rPr>
        <w:rFonts w:hint="default"/>
      </w:rPr>
    </w:lvl>
    <w:lvl w:ilvl="5" w:tplc="30B295AA">
      <w:numFmt w:val="bullet"/>
      <w:lvlText w:val="•"/>
      <w:lvlJc w:val="left"/>
      <w:pPr>
        <w:ind w:left="1360" w:hanging="120"/>
      </w:pPr>
      <w:rPr>
        <w:rFonts w:hint="default"/>
      </w:rPr>
    </w:lvl>
    <w:lvl w:ilvl="6" w:tplc="12ACC4AE">
      <w:numFmt w:val="bullet"/>
      <w:lvlText w:val="•"/>
      <w:lvlJc w:val="left"/>
      <w:pPr>
        <w:ind w:left="1596" w:hanging="120"/>
      </w:pPr>
      <w:rPr>
        <w:rFonts w:hint="default"/>
      </w:rPr>
    </w:lvl>
    <w:lvl w:ilvl="7" w:tplc="C4C40FDC">
      <w:numFmt w:val="bullet"/>
      <w:lvlText w:val="•"/>
      <w:lvlJc w:val="left"/>
      <w:pPr>
        <w:ind w:left="1832" w:hanging="120"/>
      </w:pPr>
      <w:rPr>
        <w:rFonts w:hint="default"/>
      </w:rPr>
    </w:lvl>
    <w:lvl w:ilvl="8" w:tplc="B9C2EE2A">
      <w:numFmt w:val="bullet"/>
      <w:lvlText w:val="•"/>
      <w:lvlJc w:val="left"/>
      <w:pPr>
        <w:ind w:left="2068" w:hanging="120"/>
      </w:pPr>
      <w:rPr>
        <w:rFonts w:hint="default"/>
      </w:rPr>
    </w:lvl>
  </w:abstractNum>
  <w:abstractNum w:abstractNumId="1494" w15:restartNumberingAfterBreak="0">
    <w:nsid w:val="5E1930EF"/>
    <w:multiLevelType w:val="hybridMultilevel"/>
    <w:tmpl w:val="E8A473C2"/>
    <w:lvl w:ilvl="0" w:tplc="52EC76FA">
      <w:numFmt w:val="bullet"/>
      <w:lvlText w:val="●"/>
      <w:lvlJc w:val="left"/>
      <w:pPr>
        <w:ind w:left="176" w:hanging="120"/>
      </w:pPr>
      <w:rPr>
        <w:rFonts w:ascii="Times New Roman" w:eastAsia="Times New Roman" w:hAnsi="Times New Roman" w:cs="Times New Roman" w:hint="default"/>
        <w:spacing w:val="-13"/>
        <w:w w:val="100"/>
        <w:sz w:val="14"/>
        <w:szCs w:val="14"/>
      </w:rPr>
    </w:lvl>
    <w:lvl w:ilvl="1" w:tplc="AECA3236">
      <w:numFmt w:val="bullet"/>
      <w:lvlText w:val="•"/>
      <w:lvlJc w:val="left"/>
      <w:pPr>
        <w:ind w:left="370" w:hanging="120"/>
      </w:pPr>
      <w:rPr>
        <w:rFonts w:hint="default"/>
      </w:rPr>
    </w:lvl>
    <w:lvl w:ilvl="2" w:tplc="BE7C5158">
      <w:numFmt w:val="bullet"/>
      <w:lvlText w:val="•"/>
      <w:lvlJc w:val="left"/>
      <w:pPr>
        <w:ind w:left="561" w:hanging="120"/>
      </w:pPr>
      <w:rPr>
        <w:rFonts w:hint="default"/>
      </w:rPr>
    </w:lvl>
    <w:lvl w:ilvl="3" w:tplc="05F84346">
      <w:numFmt w:val="bullet"/>
      <w:lvlText w:val="•"/>
      <w:lvlJc w:val="left"/>
      <w:pPr>
        <w:ind w:left="752" w:hanging="120"/>
      </w:pPr>
      <w:rPr>
        <w:rFonts w:hint="default"/>
      </w:rPr>
    </w:lvl>
    <w:lvl w:ilvl="4" w:tplc="5EA8E0C0">
      <w:numFmt w:val="bullet"/>
      <w:lvlText w:val="•"/>
      <w:lvlJc w:val="left"/>
      <w:pPr>
        <w:ind w:left="943" w:hanging="120"/>
      </w:pPr>
      <w:rPr>
        <w:rFonts w:hint="default"/>
      </w:rPr>
    </w:lvl>
    <w:lvl w:ilvl="5" w:tplc="DF58D1F6">
      <w:numFmt w:val="bullet"/>
      <w:lvlText w:val="•"/>
      <w:lvlJc w:val="left"/>
      <w:pPr>
        <w:ind w:left="1134" w:hanging="120"/>
      </w:pPr>
      <w:rPr>
        <w:rFonts w:hint="default"/>
      </w:rPr>
    </w:lvl>
    <w:lvl w:ilvl="6" w:tplc="6BF4CAB8">
      <w:numFmt w:val="bullet"/>
      <w:lvlText w:val="•"/>
      <w:lvlJc w:val="left"/>
      <w:pPr>
        <w:ind w:left="1324" w:hanging="120"/>
      </w:pPr>
      <w:rPr>
        <w:rFonts w:hint="default"/>
      </w:rPr>
    </w:lvl>
    <w:lvl w:ilvl="7" w:tplc="A0E2A35A">
      <w:numFmt w:val="bullet"/>
      <w:lvlText w:val="•"/>
      <w:lvlJc w:val="left"/>
      <w:pPr>
        <w:ind w:left="1515" w:hanging="120"/>
      </w:pPr>
      <w:rPr>
        <w:rFonts w:hint="default"/>
      </w:rPr>
    </w:lvl>
    <w:lvl w:ilvl="8" w:tplc="48B4AD38">
      <w:numFmt w:val="bullet"/>
      <w:lvlText w:val="•"/>
      <w:lvlJc w:val="left"/>
      <w:pPr>
        <w:ind w:left="1706" w:hanging="120"/>
      </w:pPr>
      <w:rPr>
        <w:rFonts w:hint="default"/>
      </w:rPr>
    </w:lvl>
  </w:abstractNum>
  <w:abstractNum w:abstractNumId="1495" w15:restartNumberingAfterBreak="0">
    <w:nsid w:val="5E3A11E0"/>
    <w:multiLevelType w:val="hybridMultilevel"/>
    <w:tmpl w:val="EB104FDE"/>
    <w:lvl w:ilvl="0" w:tplc="60CCFDE6">
      <w:numFmt w:val="bullet"/>
      <w:lvlText w:val="●"/>
      <w:lvlJc w:val="left"/>
      <w:pPr>
        <w:ind w:left="176" w:hanging="120"/>
      </w:pPr>
      <w:rPr>
        <w:rFonts w:ascii="Times New Roman" w:eastAsia="Times New Roman" w:hAnsi="Times New Roman" w:cs="Times New Roman" w:hint="default"/>
        <w:spacing w:val="-13"/>
        <w:w w:val="100"/>
        <w:sz w:val="14"/>
        <w:szCs w:val="14"/>
      </w:rPr>
    </w:lvl>
    <w:lvl w:ilvl="1" w:tplc="E5CECB78">
      <w:numFmt w:val="bullet"/>
      <w:lvlText w:val="•"/>
      <w:lvlJc w:val="left"/>
      <w:pPr>
        <w:ind w:left="331" w:hanging="120"/>
      </w:pPr>
      <w:rPr>
        <w:rFonts w:hint="default"/>
      </w:rPr>
    </w:lvl>
    <w:lvl w:ilvl="2" w:tplc="547A47F8">
      <w:numFmt w:val="bullet"/>
      <w:lvlText w:val="•"/>
      <w:lvlJc w:val="left"/>
      <w:pPr>
        <w:ind w:left="482" w:hanging="120"/>
      </w:pPr>
      <w:rPr>
        <w:rFonts w:hint="default"/>
      </w:rPr>
    </w:lvl>
    <w:lvl w:ilvl="3" w:tplc="48D2FD98">
      <w:numFmt w:val="bullet"/>
      <w:lvlText w:val="•"/>
      <w:lvlJc w:val="left"/>
      <w:pPr>
        <w:ind w:left="633" w:hanging="120"/>
      </w:pPr>
      <w:rPr>
        <w:rFonts w:hint="default"/>
      </w:rPr>
    </w:lvl>
    <w:lvl w:ilvl="4" w:tplc="46BAABEA">
      <w:numFmt w:val="bullet"/>
      <w:lvlText w:val="•"/>
      <w:lvlJc w:val="left"/>
      <w:pPr>
        <w:ind w:left="784" w:hanging="120"/>
      </w:pPr>
      <w:rPr>
        <w:rFonts w:hint="default"/>
      </w:rPr>
    </w:lvl>
    <w:lvl w:ilvl="5" w:tplc="C04A91E0">
      <w:numFmt w:val="bullet"/>
      <w:lvlText w:val="•"/>
      <w:lvlJc w:val="left"/>
      <w:pPr>
        <w:ind w:left="935" w:hanging="120"/>
      </w:pPr>
      <w:rPr>
        <w:rFonts w:hint="default"/>
      </w:rPr>
    </w:lvl>
    <w:lvl w:ilvl="6" w:tplc="B47CA1A6">
      <w:numFmt w:val="bullet"/>
      <w:lvlText w:val="•"/>
      <w:lvlJc w:val="left"/>
      <w:pPr>
        <w:ind w:left="1086" w:hanging="120"/>
      </w:pPr>
      <w:rPr>
        <w:rFonts w:hint="default"/>
      </w:rPr>
    </w:lvl>
    <w:lvl w:ilvl="7" w:tplc="E6701776">
      <w:numFmt w:val="bullet"/>
      <w:lvlText w:val="•"/>
      <w:lvlJc w:val="left"/>
      <w:pPr>
        <w:ind w:left="1237" w:hanging="120"/>
      </w:pPr>
      <w:rPr>
        <w:rFonts w:hint="default"/>
      </w:rPr>
    </w:lvl>
    <w:lvl w:ilvl="8" w:tplc="6590E304">
      <w:numFmt w:val="bullet"/>
      <w:lvlText w:val="•"/>
      <w:lvlJc w:val="left"/>
      <w:pPr>
        <w:ind w:left="1388" w:hanging="120"/>
      </w:pPr>
      <w:rPr>
        <w:rFonts w:hint="default"/>
      </w:rPr>
    </w:lvl>
  </w:abstractNum>
  <w:abstractNum w:abstractNumId="1496" w15:restartNumberingAfterBreak="0">
    <w:nsid w:val="5E483F55"/>
    <w:multiLevelType w:val="hybridMultilevel"/>
    <w:tmpl w:val="9F18FB94"/>
    <w:lvl w:ilvl="0" w:tplc="26F61018">
      <w:numFmt w:val="bullet"/>
      <w:lvlText w:val="●"/>
      <w:lvlJc w:val="left"/>
      <w:pPr>
        <w:ind w:left="176" w:hanging="120"/>
      </w:pPr>
      <w:rPr>
        <w:rFonts w:ascii="Times New Roman" w:eastAsia="Times New Roman" w:hAnsi="Times New Roman" w:cs="Times New Roman" w:hint="default"/>
        <w:spacing w:val="-6"/>
        <w:w w:val="100"/>
        <w:sz w:val="14"/>
        <w:szCs w:val="14"/>
      </w:rPr>
    </w:lvl>
    <w:lvl w:ilvl="1" w:tplc="DFCC2448">
      <w:numFmt w:val="bullet"/>
      <w:lvlText w:val="•"/>
      <w:lvlJc w:val="left"/>
      <w:pPr>
        <w:ind w:left="416" w:hanging="120"/>
      </w:pPr>
      <w:rPr>
        <w:rFonts w:hint="default"/>
      </w:rPr>
    </w:lvl>
    <w:lvl w:ilvl="2" w:tplc="57DAA42E">
      <w:numFmt w:val="bullet"/>
      <w:lvlText w:val="•"/>
      <w:lvlJc w:val="left"/>
      <w:pPr>
        <w:ind w:left="652" w:hanging="120"/>
      </w:pPr>
      <w:rPr>
        <w:rFonts w:hint="default"/>
      </w:rPr>
    </w:lvl>
    <w:lvl w:ilvl="3" w:tplc="1A883832">
      <w:numFmt w:val="bullet"/>
      <w:lvlText w:val="•"/>
      <w:lvlJc w:val="left"/>
      <w:pPr>
        <w:ind w:left="888" w:hanging="120"/>
      </w:pPr>
      <w:rPr>
        <w:rFonts w:hint="default"/>
      </w:rPr>
    </w:lvl>
    <w:lvl w:ilvl="4" w:tplc="2272EDB0">
      <w:numFmt w:val="bullet"/>
      <w:lvlText w:val="•"/>
      <w:lvlJc w:val="left"/>
      <w:pPr>
        <w:ind w:left="1124" w:hanging="120"/>
      </w:pPr>
      <w:rPr>
        <w:rFonts w:hint="default"/>
      </w:rPr>
    </w:lvl>
    <w:lvl w:ilvl="5" w:tplc="19900D32">
      <w:numFmt w:val="bullet"/>
      <w:lvlText w:val="•"/>
      <w:lvlJc w:val="left"/>
      <w:pPr>
        <w:ind w:left="1360" w:hanging="120"/>
      </w:pPr>
      <w:rPr>
        <w:rFonts w:hint="default"/>
      </w:rPr>
    </w:lvl>
    <w:lvl w:ilvl="6" w:tplc="B150F332">
      <w:numFmt w:val="bullet"/>
      <w:lvlText w:val="•"/>
      <w:lvlJc w:val="left"/>
      <w:pPr>
        <w:ind w:left="1596" w:hanging="120"/>
      </w:pPr>
      <w:rPr>
        <w:rFonts w:hint="default"/>
      </w:rPr>
    </w:lvl>
    <w:lvl w:ilvl="7" w:tplc="4684AE68">
      <w:numFmt w:val="bullet"/>
      <w:lvlText w:val="•"/>
      <w:lvlJc w:val="left"/>
      <w:pPr>
        <w:ind w:left="1832" w:hanging="120"/>
      </w:pPr>
      <w:rPr>
        <w:rFonts w:hint="default"/>
      </w:rPr>
    </w:lvl>
    <w:lvl w:ilvl="8" w:tplc="71CC3294">
      <w:numFmt w:val="bullet"/>
      <w:lvlText w:val="•"/>
      <w:lvlJc w:val="left"/>
      <w:pPr>
        <w:ind w:left="2068" w:hanging="120"/>
      </w:pPr>
      <w:rPr>
        <w:rFonts w:hint="default"/>
      </w:rPr>
    </w:lvl>
  </w:abstractNum>
  <w:abstractNum w:abstractNumId="1497" w15:restartNumberingAfterBreak="0">
    <w:nsid w:val="5E4B1DEA"/>
    <w:multiLevelType w:val="hybridMultilevel"/>
    <w:tmpl w:val="BEDA20E0"/>
    <w:lvl w:ilvl="0" w:tplc="B7D286FA">
      <w:numFmt w:val="bullet"/>
      <w:lvlText w:val="●"/>
      <w:lvlJc w:val="left"/>
      <w:pPr>
        <w:ind w:left="176" w:hanging="120"/>
      </w:pPr>
      <w:rPr>
        <w:rFonts w:ascii="Times New Roman" w:eastAsia="Times New Roman" w:hAnsi="Times New Roman" w:cs="Times New Roman" w:hint="default"/>
        <w:spacing w:val="-13"/>
        <w:w w:val="100"/>
        <w:sz w:val="14"/>
        <w:szCs w:val="14"/>
      </w:rPr>
    </w:lvl>
    <w:lvl w:ilvl="1" w:tplc="A762D930">
      <w:numFmt w:val="bullet"/>
      <w:lvlText w:val="•"/>
      <w:lvlJc w:val="left"/>
      <w:pPr>
        <w:ind w:left="331" w:hanging="120"/>
      </w:pPr>
      <w:rPr>
        <w:rFonts w:hint="default"/>
      </w:rPr>
    </w:lvl>
    <w:lvl w:ilvl="2" w:tplc="8C66D0AA">
      <w:numFmt w:val="bullet"/>
      <w:lvlText w:val="•"/>
      <w:lvlJc w:val="left"/>
      <w:pPr>
        <w:ind w:left="482" w:hanging="120"/>
      </w:pPr>
      <w:rPr>
        <w:rFonts w:hint="default"/>
      </w:rPr>
    </w:lvl>
    <w:lvl w:ilvl="3" w:tplc="8A569A9C">
      <w:numFmt w:val="bullet"/>
      <w:lvlText w:val="•"/>
      <w:lvlJc w:val="left"/>
      <w:pPr>
        <w:ind w:left="633" w:hanging="120"/>
      </w:pPr>
      <w:rPr>
        <w:rFonts w:hint="default"/>
      </w:rPr>
    </w:lvl>
    <w:lvl w:ilvl="4" w:tplc="E3666C16">
      <w:numFmt w:val="bullet"/>
      <w:lvlText w:val="•"/>
      <w:lvlJc w:val="left"/>
      <w:pPr>
        <w:ind w:left="784" w:hanging="120"/>
      </w:pPr>
      <w:rPr>
        <w:rFonts w:hint="default"/>
      </w:rPr>
    </w:lvl>
    <w:lvl w:ilvl="5" w:tplc="FAA2DD04">
      <w:numFmt w:val="bullet"/>
      <w:lvlText w:val="•"/>
      <w:lvlJc w:val="left"/>
      <w:pPr>
        <w:ind w:left="935" w:hanging="120"/>
      </w:pPr>
      <w:rPr>
        <w:rFonts w:hint="default"/>
      </w:rPr>
    </w:lvl>
    <w:lvl w:ilvl="6" w:tplc="9962BB42">
      <w:numFmt w:val="bullet"/>
      <w:lvlText w:val="•"/>
      <w:lvlJc w:val="left"/>
      <w:pPr>
        <w:ind w:left="1086" w:hanging="120"/>
      </w:pPr>
      <w:rPr>
        <w:rFonts w:hint="default"/>
      </w:rPr>
    </w:lvl>
    <w:lvl w:ilvl="7" w:tplc="55A6436E">
      <w:numFmt w:val="bullet"/>
      <w:lvlText w:val="•"/>
      <w:lvlJc w:val="left"/>
      <w:pPr>
        <w:ind w:left="1237" w:hanging="120"/>
      </w:pPr>
      <w:rPr>
        <w:rFonts w:hint="default"/>
      </w:rPr>
    </w:lvl>
    <w:lvl w:ilvl="8" w:tplc="596CFEF6">
      <w:numFmt w:val="bullet"/>
      <w:lvlText w:val="•"/>
      <w:lvlJc w:val="left"/>
      <w:pPr>
        <w:ind w:left="1388" w:hanging="120"/>
      </w:pPr>
      <w:rPr>
        <w:rFonts w:hint="default"/>
      </w:rPr>
    </w:lvl>
  </w:abstractNum>
  <w:abstractNum w:abstractNumId="1498" w15:restartNumberingAfterBreak="0">
    <w:nsid w:val="5E5832B5"/>
    <w:multiLevelType w:val="hybridMultilevel"/>
    <w:tmpl w:val="348C614A"/>
    <w:lvl w:ilvl="0" w:tplc="C15C7DCA">
      <w:numFmt w:val="bullet"/>
      <w:lvlText w:val="●"/>
      <w:lvlJc w:val="left"/>
      <w:pPr>
        <w:ind w:left="175" w:hanging="120"/>
      </w:pPr>
      <w:rPr>
        <w:rFonts w:ascii="Times New Roman" w:eastAsia="Times New Roman" w:hAnsi="Times New Roman" w:cs="Times New Roman" w:hint="default"/>
        <w:spacing w:val="-5"/>
        <w:w w:val="100"/>
        <w:sz w:val="14"/>
        <w:szCs w:val="14"/>
      </w:rPr>
    </w:lvl>
    <w:lvl w:ilvl="1" w:tplc="10364CB4">
      <w:numFmt w:val="bullet"/>
      <w:lvlText w:val="•"/>
      <w:lvlJc w:val="left"/>
      <w:pPr>
        <w:ind w:left="455" w:hanging="120"/>
      </w:pPr>
      <w:rPr>
        <w:rFonts w:hint="default"/>
      </w:rPr>
    </w:lvl>
    <w:lvl w:ilvl="2" w:tplc="115075BE">
      <w:numFmt w:val="bullet"/>
      <w:lvlText w:val="•"/>
      <w:lvlJc w:val="left"/>
      <w:pPr>
        <w:ind w:left="731" w:hanging="120"/>
      </w:pPr>
      <w:rPr>
        <w:rFonts w:hint="default"/>
      </w:rPr>
    </w:lvl>
    <w:lvl w:ilvl="3" w:tplc="9C14368A">
      <w:numFmt w:val="bullet"/>
      <w:lvlText w:val="•"/>
      <w:lvlJc w:val="left"/>
      <w:pPr>
        <w:ind w:left="1007" w:hanging="120"/>
      </w:pPr>
      <w:rPr>
        <w:rFonts w:hint="default"/>
      </w:rPr>
    </w:lvl>
    <w:lvl w:ilvl="4" w:tplc="D9F41F34">
      <w:numFmt w:val="bullet"/>
      <w:lvlText w:val="•"/>
      <w:lvlJc w:val="left"/>
      <w:pPr>
        <w:ind w:left="1283" w:hanging="120"/>
      </w:pPr>
      <w:rPr>
        <w:rFonts w:hint="default"/>
      </w:rPr>
    </w:lvl>
    <w:lvl w:ilvl="5" w:tplc="51D0FD04">
      <w:numFmt w:val="bullet"/>
      <w:lvlText w:val="•"/>
      <w:lvlJc w:val="left"/>
      <w:pPr>
        <w:ind w:left="1559" w:hanging="120"/>
      </w:pPr>
      <w:rPr>
        <w:rFonts w:hint="default"/>
      </w:rPr>
    </w:lvl>
    <w:lvl w:ilvl="6" w:tplc="417201B2">
      <w:numFmt w:val="bullet"/>
      <w:lvlText w:val="•"/>
      <w:lvlJc w:val="left"/>
      <w:pPr>
        <w:ind w:left="1835" w:hanging="120"/>
      </w:pPr>
      <w:rPr>
        <w:rFonts w:hint="default"/>
      </w:rPr>
    </w:lvl>
    <w:lvl w:ilvl="7" w:tplc="5EF8C1E0">
      <w:numFmt w:val="bullet"/>
      <w:lvlText w:val="•"/>
      <w:lvlJc w:val="left"/>
      <w:pPr>
        <w:ind w:left="2111" w:hanging="120"/>
      </w:pPr>
      <w:rPr>
        <w:rFonts w:hint="default"/>
      </w:rPr>
    </w:lvl>
    <w:lvl w:ilvl="8" w:tplc="32BA6782">
      <w:numFmt w:val="bullet"/>
      <w:lvlText w:val="•"/>
      <w:lvlJc w:val="left"/>
      <w:pPr>
        <w:ind w:left="2387" w:hanging="120"/>
      </w:pPr>
      <w:rPr>
        <w:rFonts w:hint="default"/>
      </w:rPr>
    </w:lvl>
  </w:abstractNum>
  <w:abstractNum w:abstractNumId="1499" w15:restartNumberingAfterBreak="0">
    <w:nsid w:val="5E61717A"/>
    <w:multiLevelType w:val="hybridMultilevel"/>
    <w:tmpl w:val="70F4BE5E"/>
    <w:lvl w:ilvl="0" w:tplc="B088D958">
      <w:numFmt w:val="bullet"/>
      <w:lvlText w:val="●"/>
      <w:lvlJc w:val="left"/>
      <w:pPr>
        <w:ind w:left="176" w:hanging="120"/>
      </w:pPr>
      <w:rPr>
        <w:rFonts w:ascii="Times New Roman" w:eastAsia="Times New Roman" w:hAnsi="Times New Roman" w:cs="Times New Roman" w:hint="default"/>
        <w:spacing w:val="-3"/>
        <w:w w:val="100"/>
        <w:sz w:val="14"/>
        <w:szCs w:val="14"/>
      </w:rPr>
    </w:lvl>
    <w:lvl w:ilvl="1" w:tplc="B4B05FC4">
      <w:numFmt w:val="bullet"/>
      <w:lvlText w:val="•"/>
      <w:lvlJc w:val="left"/>
      <w:pPr>
        <w:ind w:left="331" w:hanging="120"/>
      </w:pPr>
      <w:rPr>
        <w:rFonts w:hint="default"/>
      </w:rPr>
    </w:lvl>
    <w:lvl w:ilvl="2" w:tplc="48AAF1EE">
      <w:numFmt w:val="bullet"/>
      <w:lvlText w:val="•"/>
      <w:lvlJc w:val="left"/>
      <w:pPr>
        <w:ind w:left="482" w:hanging="120"/>
      </w:pPr>
      <w:rPr>
        <w:rFonts w:hint="default"/>
      </w:rPr>
    </w:lvl>
    <w:lvl w:ilvl="3" w:tplc="F3106658">
      <w:numFmt w:val="bullet"/>
      <w:lvlText w:val="•"/>
      <w:lvlJc w:val="left"/>
      <w:pPr>
        <w:ind w:left="633" w:hanging="120"/>
      </w:pPr>
      <w:rPr>
        <w:rFonts w:hint="default"/>
      </w:rPr>
    </w:lvl>
    <w:lvl w:ilvl="4" w:tplc="D1E860D2">
      <w:numFmt w:val="bullet"/>
      <w:lvlText w:val="•"/>
      <w:lvlJc w:val="left"/>
      <w:pPr>
        <w:ind w:left="784" w:hanging="120"/>
      </w:pPr>
      <w:rPr>
        <w:rFonts w:hint="default"/>
      </w:rPr>
    </w:lvl>
    <w:lvl w:ilvl="5" w:tplc="D75C9EDC">
      <w:numFmt w:val="bullet"/>
      <w:lvlText w:val="•"/>
      <w:lvlJc w:val="left"/>
      <w:pPr>
        <w:ind w:left="935" w:hanging="120"/>
      </w:pPr>
      <w:rPr>
        <w:rFonts w:hint="default"/>
      </w:rPr>
    </w:lvl>
    <w:lvl w:ilvl="6" w:tplc="0DF847FC">
      <w:numFmt w:val="bullet"/>
      <w:lvlText w:val="•"/>
      <w:lvlJc w:val="left"/>
      <w:pPr>
        <w:ind w:left="1086" w:hanging="120"/>
      </w:pPr>
      <w:rPr>
        <w:rFonts w:hint="default"/>
      </w:rPr>
    </w:lvl>
    <w:lvl w:ilvl="7" w:tplc="1150AEF8">
      <w:numFmt w:val="bullet"/>
      <w:lvlText w:val="•"/>
      <w:lvlJc w:val="left"/>
      <w:pPr>
        <w:ind w:left="1237" w:hanging="120"/>
      </w:pPr>
      <w:rPr>
        <w:rFonts w:hint="default"/>
      </w:rPr>
    </w:lvl>
    <w:lvl w:ilvl="8" w:tplc="DB145042">
      <w:numFmt w:val="bullet"/>
      <w:lvlText w:val="•"/>
      <w:lvlJc w:val="left"/>
      <w:pPr>
        <w:ind w:left="1388" w:hanging="120"/>
      </w:pPr>
      <w:rPr>
        <w:rFonts w:hint="default"/>
      </w:rPr>
    </w:lvl>
  </w:abstractNum>
  <w:abstractNum w:abstractNumId="1500" w15:restartNumberingAfterBreak="0">
    <w:nsid w:val="5E664708"/>
    <w:multiLevelType w:val="hybridMultilevel"/>
    <w:tmpl w:val="892823EE"/>
    <w:lvl w:ilvl="0" w:tplc="B2260326">
      <w:numFmt w:val="bullet"/>
      <w:lvlText w:val="●"/>
      <w:lvlJc w:val="left"/>
      <w:pPr>
        <w:ind w:left="174" w:hanging="120"/>
      </w:pPr>
      <w:rPr>
        <w:rFonts w:ascii="Times New Roman" w:eastAsia="Times New Roman" w:hAnsi="Times New Roman" w:cs="Times New Roman" w:hint="default"/>
        <w:spacing w:val="-17"/>
        <w:w w:val="100"/>
        <w:sz w:val="14"/>
        <w:szCs w:val="14"/>
      </w:rPr>
    </w:lvl>
    <w:lvl w:ilvl="1" w:tplc="08C0243C">
      <w:numFmt w:val="bullet"/>
      <w:lvlText w:val="•"/>
      <w:lvlJc w:val="left"/>
      <w:pPr>
        <w:ind w:left="455" w:hanging="120"/>
      </w:pPr>
      <w:rPr>
        <w:rFonts w:hint="default"/>
      </w:rPr>
    </w:lvl>
    <w:lvl w:ilvl="2" w:tplc="84261F08">
      <w:numFmt w:val="bullet"/>
      <w:lvlText w:val="•"/>
      <w:lvlJc w:val="left"/>
      <w:pPr>
        <w:ind w:left="731" w:hanging="120"/>
      </w:pPr>
      <w:rPr>
        <w:rFonts w:hint="default"/>
      </w:rPr>
    </w:lvl>
    <w:lvl w:ilvl="3" w:tplc="D130DF14">
      <w:numFmt w:val="bullet"/>
      <w:lvlText w:val="•"/>
      <w:lvlJc w:val="left"/>
      <w:pPr>
        <w:ind w:left="1007" w:hanging="120"/>
      </w:pPr>
      <w:rPr>
        <w:rFonts w:hint="default"/>
      </w:rPr>
    </w:lvl>
    <w:lvl w:ilvl="4" w:tplc="AA400A2C">
      <w:numFmt w:val="bullet"/>
      <w:lvlText w:val="•"/>
      <w:lvlJc w:val="left"/>
      <w:pPr>
        <w:ind w:left="1283" w:hanging="120"/>
      </w:pPr>
      <w:rPr>
        <w:rFonts w:hint="default"/>
      </w:rPr>
    </w:lvl>
    <w:lvl w:ilvl="5" w:tplc="AAE22FCA">
      <w:numFmt w:val="bullet"/>
      <w:lvlText w:val="•"/>
      <w:lvlJc w:val="left"/>
      <w:pPr>
        <w:ind w:left="1559" w:hanging="120"/>
      </w:pPr>
      <w:rPr>
        <w:rFonts w:hint="default"/>
      </w:rPr>
    </w:lvl>
    <w:lvl w:ilvl="6" w:tplc="BEF2F5B8">
      <w:numFmt w:val="bullet"/>
      <w:lvlText w:val="•"/>
      <w:lvlJc w:val="left"/>
      <w:pPr>
        <w:ind w:left="1835" w:hanging="120"/>
      </w:pPr>
      <w:rPr>
        <w:rFonts w:hint="default"/>
      </w:rPr>
    </w:lvl>
    <w:lvl w:ilvl="7" w:tplc="29283672">
      <w:numFmt w:val="bullet"/>
      <w:lvlText w:val="•"/>
      <w:lvlJc w:val="left"/>
      <w:pPr>
        <w:ind w:left="2111" w:hanging="120"/>
      </w:pPr>
      <w:rPr>
        <w:rFonts w:hint="default"/>
      </w:rPr>
    </w:lvl>
    <w:lvl w:ilvl="8" w:tplc="1A36E9A6">
      <w:numFmt w:val="bullet"/>
      <w:lvlText w:val="•"/>
      <w:lvlJc w:val="left"/>
      <w:pPr>
        <w:ind w:left="2387" w:hanging="120"/>
      </w:pPr>
      <w:rPr>
        <w:rFonts w:hint="default"/>
      </w:rPr>
    </w:lvl>
  </w:abstractNum>
  <w:abstractNum w:abstractNumId="1501" w15:restartNumberingAfterBreak="0">
    <w:nsid w:val="5E675D09"/>
    <w:multiLevelType w:val="hybridMultilevel"/>
    <w:tmpl w:val="B8B69DF0"/>
    <w:lvl w:ilvl="0" w:tplc="69D0ED38">
      <w:numFmt w:val="bullet"/>
      <w:lvlText w:val="●"/>
      <w:lvlJc w:val="left"/>
      <w:pPr>
        <w:ind w:left="176" w:hanging="120"/>
      </w:pPr>
      <w:rPr>
        <w:rFonts w:ascii="Times New Roman" w:eastAsia="Times New Roman" w:hAnsi="Times New Roman" w:cs="Times New Roman" w:hint="default"/>
        <w:spacing w:val="-8"/>
        <w:w w:val="100"/>
        <w:sz w:val="14"/>
        <w:szCs w:val="14"/>
      </w:rPr>
    </w:lvl>
    <w:lvl w:ilvl="1" w:tplc="42A62D3E">
      <w:numFmt w:val="bullet"/>
      <w:lvlText w:val="•"/>
      <w:lvlJc w:val="left"/>
      <w:pPr>
        <w:ind w:left="387" w:hanging="120"/>
      </w:pPr>
      <w:rPr>
        <w:rFonts w:hint="default"/>
      </w:rPr>
    </w:lvl>
    <w:lvl w:ilvl="2" w:tplc="10E20858">
      <w:numFmt w:val="bullet"/>
      <w:lvlText w:val="•"/>
      <w:lvlJc w:val="left"/>
      <w:pPr>
        <w:ind w:left="595" w:hanging="120"/>
      </w:pPr>
      <w:rPr>
        <w:rFonts w:hint="default"/>
      </w:rPr>
    </w:lvl>
    <w:lvl w:ilvl="3" w:tplc="5E2C5786">
      <w:numFmt w:val="bullet"/>
      <w:lvlText w:val="•"/>
      <w:lvlJc w:val="left"/>
      <w:pPr>
        <w:ind w:left="803" w:hanging="120"/>
      </w:pPr>
      <w:rPr>
        <w:rFonts w:hint="default"/>
      </w:rPr>
    </w:lvl>
    <w:lvl w:ilvl="4" w:tplc="43BA823C">
      <w:numFmt w:val="bullet"/>
      <w:lvlText w:val="•"/>
      <w:lvlJc w:val="left"/>
      <w:pPr>
        <w:ind w:left="1011" w:hanging="120"/>
      </w:pPr>
      <w:rPr>
        <w:rFonts w:hint="default"/>
      </w:rPr>
    </w:lvl>
    <w:lvl w:ilvl="5" w:tplc="B3A2E772">
      <w:numFmt w:val="bullet"/>
      <w:lvlText w:val="•"/>
      <w:lvlJc w:val="left"/>
      <w:pPr>
        <w:ind w:left="1219" w:hanging="120"/>
      </w:pPr>
      <w:rPr>
        <w:rFonts w:hint="default"/>
      </w:rPr>
    </w:lvl>
    <w:lvl w:ilvl="6" w:tplc="BDF4AA7C">
      <w:numFmt w:val="bullet"/>
      <w:lvlText w:val="•"/>
      <w:lvlJc w:val="left"/>
      <w:pPr>
        <w:ind w:left="1426" w:hanging="120"/>
      </w:pPr>
      <w:rPr>
        <w:rFonts w:hint="default"/>
      </w:rPr>
    </w:lvl>
    <w:lvl w:ilvl="7" w:tplc="CB68D406">
      <w:numFmt w:val="bullet"/>
      <w:lvlText w:val="•"/>
      <w:lvlJc w:val="left"/>
      <w:pPr>
        <w:ind w:left="1634" w:hanging="120"/>
      </w:pPr>
      <w:rPr>
        <w:rFonts w:hint="default"/>
      </w:rPr>
    </w:lvl>
    <w:lvl w:ilvl="8" w:tplc="9DC4FFDE">
      <w:numFmt w:val="bullet"/>
      <w:lvlText w:val="•"/>
      <w:lvlJc w:val="left"/>
      <w:pPr>
        <w:ind w:left="1842" w:hanging="120"/>
      </w:pPr>
      <w:rPr>
        <w:rFonts w:hint="default"/>
      </w:rPr>
    </w:lvl>
  </w:abstractNum>
  <w:abstractNum w:abstractNumId="1502" w15:restartNumberingAfterBreak="0">
    <w:nsid w:val="5E6B7C45"/>
    <w:multiLevelType w:val="hybridMultilevel"/>
    <w:tmpl w:val="5D2CC376"/>
    <w:lvl w:ilvl="0" w:tplc="35F8B1B0">
      <w:numFmt w:val="bullet"/>
      <w:lvlText w:val="●"/>
      <w:lvlJc w:val="left"/>
      <w:pPr>
        <w:ind w:left="175" w:hanging="120"/>
      </w:pPr>
      <w:rPr>
        <w:rFonts w:ascii="Times New Roman" w:eastAsia="Times New Roman" w:hAnsi="Times New Roman" w:cs="Times New Roman" w:hint="default"/>
        <w:spacing w:val="-5"/>
        <w:w w:val="100"/>
        <w:sz w:val="14"/>
        <w:szCs w:val="14"/>
      </w:rPr>
    </w:lvl>
    <w:lvl w:ilvl="1" w:tplc="1A94FF14">
      <w:numFmt w:val="bullet"/>
      <w:lvlText w:val="•"/>
      <w:lvlJc w:val="left"/>
      <w:pPr>
        <w:ind w:left="416" w:hanging="120"/>
      </w:pPr>
      <w:rPr>
        <w:rFonts w:hint="default"/>
      </w:rPr>
    </w:lvl>
    <w:lvl w:ilvl="2" w:tplc="6EBA6072">
      <w:numFmt w:val="bullet"/>
      <w:lvlText w:val="•"/>
      <w:lvlJc w:val="left"/>
      <w:pPr>
        <w:ind w:left="652" w:hanging="120"/>
      </w:pPr>
      <w:rPr>
        <w:rFonts w:hint="default"/>
      </w:rPr>
    </w:lvl>
    <w:lvl w:ilvl="3" w:tplc="9132D830">
      <w:numFmt w:val="bullet"/>
      <w:lvlText w:val="•"/>
      <w:lvlJc w:val="left"/>
      <w:pPr>
        <w:ind w:left="888" w:hanging="120"/>
      </w:pPr>
      <w:rPr>
        <w:rFonts w:hint="default"/>
      </w:rPr>
    </w:lvl>
    <w:lvl w:ilvl="4" w:tplc="64860040">
      <w:numFmt w:val="bullet"/>
      <w:lvlText w:val="•"/>
      <w:lvlJc w:val="left"/>
      <w:pPr>
        <w:ind w:left="1124" w:hanging="120"/>
      </w:pPr>
      <w:rPr>
        <w:rFonts w:hint="default"/>
      </w:rPr>
    </w:lvl>
    <w:lvl w:ilvl="5" w:tplc="129EBD0E">
      <w:numFmt w:val="bullet"/>
      <w:lvlText w:val="•"/>
      <w:lvlJc w:val="left"/>
      <w:pPr>
        <w:ind w:left="1360" w:hanging="120"/>
      </w:pPr>
      <w:rPr>
        <w:rFonts w:hint="default"/>
      </w:rPr>
    </w:lvl>
    <w:lvl w:ilvl="6" w:tplc="59E64884">
      <w:numFmt w:val="bullet"/>
      <w:lvlText w:val="•"/>
      <w:lvlJc w:val="left"/>
      <w:pPr>
        <w:ind w:left="1596" w:hanging="120"/>
      </w:pPr>
      <w:rPr>
        <w:rFonts w:hint="default"/>
      </w:rPr>
    </w:lvl>
    <w:lvl w:ilvl="7" w:tplc="4EFA1D2C">
      <w:numFmt w:val="bullet"/>
      <w:lvlText w:val="•"/>
      <w:lvlJc w:val="left"/>
      <w:pPr>
        <w:ind w:left="1832" w:hanging="120"/>
      </w:pPr>
      <w:rPr>
        <w:rFonts w:hint="default"/>
      </w:rPr>
    </w:lvl>
    <w:lvl w:ilvl="8" w:tplc="7488FD2E">
      <w:numFmt w:val="bullet"/>
      <w:lvlText w:val="•"/>
      <w:lvlJc w:val="left"/>
      <w:pPr>
        <w:ind w:left="2068" w:hanging="120"/>
      </w:pPr>
      <w:rPr>
        <w:rFonts w:hint="default"/>
      </w:rPr>
    </w:lvl>
  </w:abstractNum>
  <w:abstractNum w:abstractNumId="1503" w15:restartNumberingAfterBreak="0">
    <w:nsid w:val="5E6D393E"/>
    <w:multiLevelType w:val="hybridMultilevel"/>
    <w:tmpl w:val="74382A30"/>
    <w:lvl w:ilvl="0" w:tplc="F4A2751E">
      <w:numFmt w:val="bullet"/>
      <w:lvlText w:val="●"/>
      <w:lvlJc w:val="left"/>
      <w:pPr>
        <w:ind w:left="176" w:hanging="120"/>
      </w:pPr>
      <w:rPr>
        <w:rFonts w:ascii="Times New Roman" w:eastAsia="Times New Roman" w:hAnsi="Times New Roman" w:cs="Times New Roman" w:hint="default"/>
        <w:spacing w:val="-4"/>
        <w:w w:val="100"/>
        <w:sz w:val="14"/>
        <w:szCs w:val="14"/>
      </w:rPr>
    </w:lvl>
    <w:lvl w:ilvl="1" w:tplc="7F12544C">
      <w:numFmt w:val="bullet"/>
      <w:lvlText w:val="•"/>
      <w:lvlJc w:val="left"/>
      <w:pPr>
        <w:ind w:left="331" w:hanging="120"/>
      </w:pPr>
      <w:rPr>
        <w:rFonts w:hint="default"/>
      </w:rPr>
    </w:lvl>
    <w:lvl w:ilvl="2" w:tplc="56CC620E">
      <w:numFmt w:val="bullet"/>
      <w:lvlText w:val="•"/>
      <w:lvlJc w:val="left"/>
      <w:pPr>
        <w:ind w:left="482" w:hanging="120"/>
      </w:pPr>
      <w:rPr>
        <w:rFonts w:hint="default"/>
      </w:rPr>
    </w:lvl>
    <w:lvl w:ilvl="3" w:tplc="0BA29B8E">
      <w:numFmt w:val="bullet"/>
      <w:lvlText w:val="•"/>
      <w:lvlJc w:val="left"/>
      <w:pPr>
        <w:ind w:left="633" w:hanging="120"/>
      </w:pPr>
      <w:rPr>
        <w:rFonts w:hint="default"/>
      </w:rPr>
    </w:lvl>
    <w:lvl w:ilvl="4" w:tplc="3EE2C1EE">
      <w:numFmt w:val="bullet"/>
      <w:lvlText w:val="•"/>
      <w:lvlJc w:val="left"/>
      <w:pPr>
        <w:ind w:left="784" w:hanging="120"/>
      </w:pPr>
      <w:rPr>
        <w:rFonts w:hint="default"/>
      </w:rPr>
    </w:lvl>
    <w:lvl w:ilvl="5" w:tplc="519C49A8">
      <w:numFmt w:val="bullet"/>
      <w:lvlText w:val="•"/>
      <w:lvlJc w:val="left"/>
      <w:pPr>
        <w:ind w:left="935" w:hanging="120"/>
      </w:pPr>
      <w:rPr>
        <w:rFonts w:hint="default"/>
      </w:rPr>
    </w:lvl>
    <w:lvl w:ilvl="6" w:tplc="2436A38E">
      <w:numFmt w:val="bullet"/>
      <w:lvlText w:val="•"/>
      <w:lvlJc w:val="left"/>
      <w:pPr>
        <w:ind w:left="1086" w:hanging="120"/>
      </w:pPr>
      <w:rPr>
        <w:rFonts w:hint="default"/>
      </w:rPr>
    </w:lvl>
    <w:lvl w:ilvl="7" w:tplc="FFB2EC66">
      <w:numFmt w:val="bullet"/>
      <w:lvlText w:val="•"/>
      <w:lvlJc w:val="left"/>
      <w:pPr>
        <w:ind w:left="1237" w:hanging="120"/>
      </w:pPr>
      <w:rPr>
        <w:rFonts w:hint="default"/>
      </w:rPr>
    </w:lvl>
    <w:lvl w:ilvl="8" w:tplc="AFFE0FD2">
      <w:numFmt w:val="bullet"/>
      <w:lvlText w:val="•"/>
      <w:lvlJc w:val="left"/>
      <w:pPr>
        <w:ind w:left="1388" w:hanging="120"/>
      </w:pPr>
      <w:rPr>
        <w:rFonts w:hint="default"/>
      </w:rPr>
    </w:lvl>
  </w:abstractNum>
  <w:abstractNum w:abstractNumId="1504" w15:restartNumberingAfterBreak="0">
    <w:nsid w:val="5E813F8B"/>
    <w:multiLevelType w:val="hybridMultilevel"/>
    <w:tmpl w:val="F2C28D60"/>
    <w:lvl w:ilvl="0" w:tplc="37B0CEFC">
      <w:numFmt w:val="bullet"/>
      <w:lvlText w:val="●"/>
      <w:lvlJc w:val="left"/>
      <w:pPr>
        <w:ind w:left="176" w:hanging="120"/>
      </w:pPr>
      <w:rPr>
        <w:rFonts w:ascii="Times New Roman" w:eastAsia="Times New Roman" w:hAnsi="Times New Roman" w:cs="Times New Roman" w:hint="default"/>
        <w:spacing w:val="-4"/>
        <w:w w:val="100"/>
        <w:sz w:val="14"/>
        <w:szCs w:val="14"/>
      </w:rPr>
    </w:lvl>
    <w:lvl w:ilvl="1" w:tplc="1B5031A4">
      <w:numFmt w:val="bullet"/>
      <w:lvlText w:val="•"/>
      <w:lvlJc w:val="left"/>
      <w:pPr>
        <w:ind w:left="387" w:hanging="120"/>
      </w:pPr>
      <w:rPr>
        <w:rFonts w:hint="default"/>
      </w:rPr>
    </w:lvl>
    <w:lvl w:ilvl="2" w:tplc="BF584B72">
      <w:numFmt w:val="bullet"/>
      <w:lvlText w:val="•"/>
      <w:lvlJc w:val="left"/>
      <w:pPr>
        <w:ind w:left="595" w:hanging="120"/>
      </w:pPr>
      <w:rPr>
        <w:rFonts w:hint="default"/>
      </w:rPr>
    </w:lvl>
    <w:lvl w:ilvl="3" w:tplc="CD968ECA">
      <w:numFmt w:val="bullet"/>
      <w:lvlText w:val="•"/>
      <w:lvlJc w:val="left"/>
      <w:pPr>
        <w:ind w:left="803" w:hanging="120"/>
      </w:pPr>
      <w:rPr>
        <w:rFonts w:hint="default"/>
      </w:rPr>
    </w:lvl>
    <w:lvl w:ilvl="4" w:tplc="7E283252">
      <w:numFmt w:val="bullet"/>
      <w:lvlText w:val="•"/>
      <w:lvlJc w:val="left"/>
      <w:pPr>
        <w:ind w:left="1011" w:hanging="120"/>
      </w:pPr>
      <w:rPr>
        <w:rFonts w:hint="default"/>
      </w:rPr>
    </w:lvl>
    <w:lvl w:ilvl="5" w:tplc="BE3CA430">
      <w:numFmt w:val="bullet"/>
      <w:lvlText w:val="•"/>
      <w:lvlJc w:val="left"/>
      <w:pPr>
        <w:ind w:left="1219" w:hanging="120"/>
      </w:pPr>
      <w:rPr>
        <w:rFonts w:hint="default"/>
      </w:rPr>
    </w:lvl>
    <w:lvl w:ilvl="6" w:tplc="46B8674C">
      <w:numFmt w:val="bullet"/>
      <w:lvlText w:val="•"/>
      <w:lvlJc w:val="left"/>
      <w:pPr>
        <w:ind w:left="1426" w:hanging="120"/>
      </w:pPr>
      <w:rPr>
        <w:rFonts w:hint="default"/>
      </w:rPr>
    </w:lvl>
    <w:lvl w:ilvl="7" w:tplc="664E3636">
      <w:numFmt w:val="bullet"/>
      <w:lvlText w:val="•"/>
      <w:lvlJc w:val="left"/>
      <w:pPr>
        <w:ind w:left="1634" w:hanging="120"/>
      </w:pPr>
      <w:rPr>
        <w:rFonts w:hint="default"/>
      </w:rPr>
    </w:lvl>
    <w:lvl w:ilvl="8" w:tplc="253CCE46">
      <w:numFmt w:val="bullet"/>
      <w:lvlText w:val="•"/>
      <w:lvlJc w:val="left"/>
      <w:pPr>
        <w:ind w:left="1842" w:hanging="120"/>
      </w:pPr>
      <w:rPr>
        <w:rFonts w:hint="default"/>
      </w:rPr>
    </w:lvl>
  </w:abstractNum>
  <w:abstractNum w:abstractNumId="1505" w15:restartNumberingAfterBreak="0">
    <w:nsid w:val="5EB22623"/>
    <w:multiLevelType w:val="hybridMultilevel"/>
    <w:tmpl w:val="7A88528A"/>
    <w:lvl w:ilvl="0" w:tplc="FAB469F2">
      <w:numFmt w:val="bullet"/>
      <w:lvlText w:val="–"/>
      <w:lvlJc w:val="left"/>
      <w:pPr>
        <w:ind w:left="160" w:hanging="105"/>
      </w:pPr>
      <w:rPr>
        <w:rFonts w:ascii="Times New Roman" w:eastAsia="Times New Roman" w:hAnsi="Times New Roman" w:cs="Times New Roman" w:hint="default"/>
        <w:spacing w:val="-4"/>
        <w:w w:val="100"/>
        <w:sz w:val="14"/>
        <w:szCs w:val="14"/>
      </w:rPr>
    </w:lvl>
    <w:lvl w:ilvl="1" w:tplc="CCBAA6D8">
      <w:numFmt w:val="bullet"/>
      <w:lvlText w:val="•"/>
      <w:lvlJc w:val="left"/>
      <w:pPr>
        <w:ind w:left="437" w:hanging="105"/>
      </w:pPr>
      <w:rPr>
        <w:rFonts w:hint="default"/>
      </w:rPr>
    </w:lvl>
    <w:lvl w:ilvl="2" w:tplc="3CF863EE">
      <w:numFmt w:val="bullet"/>
      <w:lvlText w:val="•"/>
      <w:lvlJc w:val="left"/>
      <w:pPr>
        <w:ind w:left="715" w:hanging="105"/>
      </w:pPr>
      <w:rPr>
        <w:rFonts w:hint="default"/>
      </w:rPr>
    </w:lvl>
    <w:lvl w:ilvl="3" w:tplc="06EAA8AA">
      <w:numFmt w:val="bullet"/>
      <w:lvlText w:val="•"/>
      <w:lvlJc w:val="left"/>
      <w:pPr>
        <w:ind w:left="993" w:hanging="105"/>
      </w:pPr>
      <w:rPr>
        <w:rFonts w:hint="default"/>
      </w:rPr>
    </w:lvl>
    <w:lvl w:ilvl="4" w:tplc="ED349C00">
      <w:numFmt w:val="bullet"/>
      <w:lvlText w:val="•"/>
      <w:lvlJc w:val="left"/>
      <w:pPr>
        <w:ind w:left="1271" w:hanging="105"/>
      </w:pPr>
      <w:rPr>
        <w:rFonts w:hint="default"/>
      </w:rPr>
    </w:lvl>
    <w:lvl w:ilvl="5" w:tplc="22B60F7A">
      <w:numFmt w:val="bullet"/>
      <w:lvlText w:val="•"/>
      <w:lvlJc w:val="left"/>
      <w:pPr>
        <w:ind w:left="1549" w:hanging="105"/>
      </w:pPr>
      <w:rPr>
        <w:rFonts w:hint="default"/>
      </w:rPr>
    </w:lvl>
    <w:lvl w:ilvl="6" w:tplc="0BC6205A">
      <w:numFmt w:val="bullet"/>
      <w:lvlText w:val="•"/>
      <w:lvlJc w:val="left"/>
      <w:pPr>
        <w:ind w:left="1827" w:hanging="105"/>
      </w:pPr>
      <w:rPr>
        <w:rFonts w:hint="default"/>
      </w:rPr>
    </w:lvl>
    <w:lvl w:ilvl="7" w:tplc="5EC87D20">
      <w:numFmt w:val="bullet"/>
      <w:lvlText w:val="•"/>
      <w:lvlJc w:val="left"/>
      <w:pPr>
        <w:ind w:left="2105" w:hanging="105"/>
      </w:pPr>
      <w:rPr>
        <w:rFonts w:hint="default"/>
      </w:rPr>
    </w:lvl>
    <w:lvl w:ilvl="8" w:tplc="933A7CE2">
      <w:numFmt w:val="bullet"/>
      <w:lvlText w:val="•"/>
      <w:lvlJc w:val="left"/>
      <w:pPr>
        <w:ind w:left="2383" w:hanging="105"/>
      </w:pPr>
      <w:rPr>
        <w:rFonts w:hint="default"/>
      </w:rPr>
    </w:lvl>
  </w:abstractNum>
  <w:abstractNum w:abstractNumId="1506" w15:restartNumberingAfterBreak="0">
    <w:nsid w:val="5EB75CDD"/>
    <w:multiLevelType w:val="hybridMultilevel"/>
    <w:tmpl w:val="C268BB90"/>
    <w:lvl w:ilvl="0" w:tplc="2B70CE24">
      <w:numFmt w:val="bullet"/>
      <w:lvlText w:val="●"/>
      <w:lvlJc w:val="left"/>
      <w:pPr>
        <w:ind w:left="175" w:hanging="120"/>
      </w:pPr>
      <w:rPr>
        <w:rFonts w:ascii="Times New Roman" w:eastAsia="Times New Roman" w:hAnsi="Times New Roman" w:cs="Times New Roman" w:hint="default"/>
        <w:spacing w:val="-6"/>
        <w:w w:val="100"/>
        <w:sz w:val="14"/>
        <w:szCs w:val="14"/>
      </w:rPr>
    </w:lvl>
    <w:lvl w:ilvl="1" w:tplc="E420630A">
      <w:numFmt w:val="bullet"/>
      <w:lvlText w:val="•"/>
      <w:lvlJc w:val="left"/>
      <w:pPr>
        <w:ind w:left="455" w:hanging="120"/>
      </w:pPr>
      <w:rPr>
        <w:rFonts w:hint="default"/>
      </w:rPr>
    </w:lvl>
    <w:lvl w:ilvl="2" w:tplc="D24EB3F8">
      <w:numFmt w:val="bullet"/>
      <w:lvlText w:val="•"/>
      <w:lvlJc w:val="left"/>
      <w:pPr>
        <w:ind w:left="731" w:hanging="120"/>
      </w:pPr>
      <w:rPr>
        <w:rFonts w:hint="default"/>
      </w:rPr>
    </w:lvl>
    <w:lvl w:ilvl="3" w:tplc="E15C003A">
      <w:numFmt w:val="bullet"/>
      <w:lvlText w:val="•"/>
      <w:lvlJc w:val="left"/>
      <w:pPr>
        <w:ind w:left="1007" w:hanging="120"/>
      </w:pPr>
      <w:rPr>
        <w:rFonts w:hint="default"/>
      </w:rPr>
    </w:lvl>
    <w:lvl w:ilvl="4" w:tplc="1CF41D2E">
      <w:numFmt w:val="bullet"/>
      <w:lvlText w:val="•"/>
      <w:lvlJc w:val="left"/>
      <w:pPr>
        <w:ind w:left="1283" w:hanging="120"/>
      </w:pPr>
      <w:rPr>
        <w:rFonts w:hint="default"/>
      </w:rPr>
    </w:lvl>
    <w:lvl w:ilvl="5" w:tplc="C2FCE5A6">
      <w:numFmt w:val="bullet"/>
      <w:lvlText w:val="•"/>
      <w:lvlJc w:val="left"/>
      <w:pPr>
        <w:ind w:left="1559" w:hanging="120"/>
      </w:pPr>
      <w:rPr>
        <w:rFonts w:hint="default"/>
      </w:rPr>
    </w:lvl>
    <w:lvl w:ilvl="6" w:tplc="D5F4AB36">
      <w:numFmt w:val="bullet"/>
      <w:lvlText w:val="•"/>
      <w:lvlJc w:val="left"/>
      <w:pPr>
        <w:ind w:left="1835" w:hanging="120"/>
      </w:pPr>
      <w:rPr>
        <w:rFonts w:hint="default"/>
      </w:rPr>
    </w:lvl>
    <w:lvl w:ilvl="7" w:tplc="D7BE0FA8">
      <w:numFmt w:val="bullet"/>
      <w:lvlText w:val="•"/>
      <w:lvlJc w:val="left"/>
      <w:pPr>
        <w:ind w:left="2111" w:hanging="120"/>
      </w:pPr>
      <w:rPr>
        <w:rFonts w:hint="default"/>
      </w:rPr>
    </w:lvl>
    <w:lvl w:ilvl="8" w:tplc="1A521F94">
      <w:numFmt w:val="bullet"/>
      <w:lvlText w:val="•"/>
      <w:lvlJc w:val="left"/>
      <w:pPr>
        <w:ind w:left="2387" w:hanging="120"/>
      </w:pPr>
      <w:rPr>
        <w:rFonts w:hint="default"/>
      </w:rPr>
    </w:lvl>
  </w:abstractNum>
  <w:abstractNum w:abstractNumId="1507" w15:restartNumberingAfterBreak="0">
    <w:nsid w:val="5ED84258"/>
    <w:multiLevelType w:val="hybridMultilevel"/>
    <w:tmpl w:val="FA9E2548"/>
    <w:lvl w:ilvl="0" w:tplc="84E0089E">
      <w:numFmt w:val="bullet"/>
      <w:lvlText w:val="●"/>
      <w:lvlJc w:val="left"/>
      <w:pPr>
        <w:ind w:left="175" w:hanging="120"/>
      </w:pPr>
      <w:rPr>
        <w:rFonts w:ascii="Times New Roman" w:eastAsia="Times New Roman" w:hAnsi="Times New Roman" w:cs="Times New Roman" w:hint="default"/>
        <w:spacing w:val="-6"/>
        <w:w w:val="100"/>
        <w:sz w:val="14"/>
        <w:szCs w:val="14"/>
      </w:rPr>
    </w:lvl>
    <w:lvl w:ilvl="1" w:tplc="EA6E2C10">
      <w:numFmt w:val="bullet"/>
      <w:lvlText w:val="•"/>
      <w:lvlJc w:val="left"/>
      <w:pPr>
        <w:ind w:left="416" w:hanging="120"/>
      </w:pPr>
      <w:rPr>
        <w:rFonts w:hint="default"/>
      </w:rPr>
    </w:lvl>
    <w:lvl w:ilvl="2" w:tplc="E0A00838">
      <w:numFmt w:val="bullet"/>
      <w:lvlText w:val="•"/>
      <w:lvlJc w:val="left"/>
      <w:pPr>
        <w:ind w:left="652" w:hanging="120"/>
      </w:pPr>
      <w:rPr>
        <w:rFonts w:hint="default"/>
      </w:rPr>
    </w:lvl>
    <w:lvl w:ilvl="3" w:tplc="8836DFA6">
      <w:numFmt w:val="bullet"/>
      <w:lvlText w:val="•"/>
      <w:lvlJc w:val="left"/>
      <w:pPr>
        <w:ind w:left="888" w:hanging="120"/>
      </w:pPr>
      <w:rPr>
        <w:rFonts w:hint="default"/>
      </w:rPr>
    </w:lvl>
    <w:lvl w:ilvl="4" w:tplc="83A8418A">
      <w:numFmt w:val="bullet"/>
      <w:lvlText w:val="•"/>
      <w:lvlJc w:val="left"/>
      <w:pPr>
        <w:ind w:left="1124" w:hanging="120"/>
      </w:pPr>
      <w:rPr>
        <w:rFonts w:hint="default"/>
      </w:rPr>
    </w:lvl>
    <w:lvl w:ilvl="5" w:tplc="B880B162">
      <w:numFmt w:val="bullet"/>
      <w:lvlText w:val="•"/>
      <w:lvlJc w:val="left"/>
      <w:pPr>
        <w:ind w:left="1360" w:hanging="120"/>
      </w:pPr>
      <w:rPr>
        <w:rFonts w:hint="default"/>
      </w:rPr>
    </w:lvl>
    <w:lvl w:ilvl="6" w:tplc="B2CE0FBA">
      <w:numFmt w:val="bullet"/>
      <w:lvlText w:val="•"/>
      <w:lvlJc w:val="left"/>
      <w:pPr>
        <w:ind w:left="1596" w:hanging="120"/>
      </w:pPr>
      <w:rPr>
        <w:rFonts w:hint="default"/>
      </w:rPr>
    </w:lvl>
    <w:lvl w:ilvl="7" w:tplc="C4241C78">
      <w:numFmt w:val="bullet"/>
      <w:lvlText w:val="•"/>
      <w:lvlJc w:val="left"/>
      <w:pPr>
        <w:ind w:left="1832" w:hanging="120"/>
      </w:pPr>
      <w:rPr>
        <w:rFonts w:hint="default"/>
      </w:rPr>
    </w:lvl>
    <w:lvl w:ilvl="8" w:tplc="81F8657C">
      <w:numFmt w:val="bullet"/>
      <w:lvlText w:val="•"/>
      <w:lvlJc w:val="left"/>
      <w:pPr>
        <w:ind w:left="2068" w:hanging="120"/>
      </w:pPr>
      <w:rPr>
        <w:rFonts w:hint="default"/>
      </w:rPr>
    </w:lvl>
  </w:abstractNum>
  <w:abstractNum w:abstractNumId="1508" w15:restartNumberingAfterBreak="0">
    <w:nsid w:val="5F2E3EAA"/>
    <w:multiLevelType w:val="hybridMultilevel"/>
    <w:tmpl w:val="5F6E9790"/>
    <w:lvl w:ilvl="0" w:tplc="04EE83C2">
      <w:numFmt w:val="bullet"/>
      <w:lvlText w:val="●"/>
      <w:lvlJc w:val="left"/>
      <w:pPr>
        <w:ind w:left="176" w:hanging="120"/>
      </w:pPr>
      <w:rPr>
        <w:rFonts w:ascii="Times New Roman" w:eastAsia="Times New Roman" w:hAnsi="Times New Roman" w:cs="Times New Roman" w:hint="default"/>
        <w:spacing w:val="-6"/>
        <w:w w:val="100"/>
        <w:sz w:val="14"/>
        <w:szCs w:val="14"/>
      </w:rPr>
    </w:lvl>
    <w:lvl w:ilvl="1" w:tplc="120258D4">
      <w:numFmt w:val="bullet"/>
      <w:lvlText w:val="•"/>
      <w:lvlJc w:val="left"/>
      <w:pPr>
        <w:ind w:left="387" w:hanging="120"/>
      </w:pPr>
      <w:rPr>
        <w:rFonts w:hint="default"/>
      </w:rPr>
    </w:lvl>
    <w:lvl w:ilvl="2" w:tplc="1EB69DA6">
      <w:numFmt w:val="bullet"/>
      <w:lvlText w:val="•"/>
      <w:lvlJc w:val="left"/>
      <w:pPr>
        <w:ind w:left="595" w:hanging="120"/>
      </w:pPr>
      <w:rPr>
        <w:rFonts w:hint="default"/>
      </w:rPr>
    </w:lvl>
    <w:lvl w:ilvl="3" w:tplc="69FA04DC">
      <w:numFmt w:val="bullet"/>
      <w:lvlText w:val="•"/>
      <w:lvlJc w:val="left"/>
      <w:pPr>
        <w:ind w:left="803" w:hanging="120"/>
      </w:pPr>
      <w:rPr>
        <w:rFonts w:hint="default"/>
      </w:rPr>
    </w:lvl>
    <w:lvl w:ilvl="4" w:tplc="BC3AB26E">
      <w:numFmt w:val="bullet"/>
      <w:lvlText w:val="•"/>
      <w:lvlJc w:val="left"/>
      <w:pPr>
        <w:ind w:left="1011" w:hanging="120"/>
      </w:pPr>
      <w:rPr>
        <w:rFonts w:hint="default"/>
      </w:rPr>
    </w:lvl>
    <w:lvl w:ilvl="5" w:tplc="A9AE023C">
      <w:numFmt w:val="bullet"/>
      <w:lvlText w:val="•"/>
      <w:lvlJc w:val="left"/>
      <w:pPr>
        <w:ind w:left="1219" w:hanging="120"/>
      </w:pPr>
      <w:rPr>
        <w:rFonts w:hint="default"/>
      </w:rPr>
    </w:lvl>
    <w:lvl w:ilvl="6" w:tplc="1AE40952">
      <w:numFmt w:val="bullet"/>
      <w:lvlText w:val="•"/>
      <w:lvlJc w:val="left"/>
      <w:pPr>
        <w:ind w:left="1426" w:hanging="120"/>
      </w:pPr>
      <w:rPr>
        <w:rFonts w:hint="default"/>
      </w:rPr>
    </w:lvl>
    <w:lvl w:ilvl="7" w:tplc="FEFA63D2">
      <w:numFmt w:val="bullet"/>
      <w:lvlText w:val="•"/>
      <w:lvlJc w:val="left"/>
      <w:pPr>
        <w:ind w:left="1634" w:hanging="120"/>
      </w:pPr>
      <w:rPr>
        <w:rFonts w:hint="default"/>
      </w:rPr>
    </w:lvl>
    <w:lvl w:ilvl="8" w:tplc="DDCEC18A">
      <w:numFmt w:val="bullet"/>
      <w:lvlText w:val="•"/>
      <w:lvlJc w:val="left"/>
      <w:pPr>
        <w:ind w:left="1842" w:hanging="120"/>
      </w:pPr>
      <w:rPr>
        <w:rFonts w:hint="default"/>
      </w:rPr>
    </w:lvl>
  </w:abstractNum>
  <w:abstractNum w:abstractNumId="1509" w15:restartNumberingAfterBreak="0">
    <w:nsid w:val="5F3541A2"/>
    <w:multiLevelType w:val="hybridMultilevel"/>
    <w:tmpl w:val="3378D9D4"/>
    <w:lvl w:ilvl="0" w:tplc="3A08B728">
      <w:numFmt w:val="bullet"/>
      <w:lvlText w:val="●"/>
      <w:lvlJc w:val="left"/>
      <w:pPr>
        <w:ind w:left="176" w:hanging="120"/>
      </w:pPr>
      <w:rPr>
        <w:rFonts w:ascii="Times New Roman" w:eastAsia="Times New Roman" w:hAnsi="Times New Roman" w:cs="Times New Roman" w:hint="default"/>
        <w:spacing w:val="-4"/>
        <w:w w:val="100"/>
        <w:sz w:val="14"/>
        <w:szCs w:val="14"/>
      </w:rPr>
    </w:lvl>
    <w:lvl w:ilvl="1" w:tplc="017AF506">
      <w:numFmt w:val="bullet"/>
      <w:lvlText w:val="•"/>
      <w:lvlJc w:val="left"/>
      <w:pPr>
        <w:ind w:left="331" w:hanging="120"/>
      </w:pPr>
      <w:rPr>
        <w:rFonts w:hint="default"/>
      </w:rPr>
    </w:lvl>
    <w:lvl w:ilvl="2" w:tplc="7458EF26">
      <w:numFmt w:val="bullet"/>
      <w:lvlText w:val="•"/>
      <w:lvlJc w:val="left"/>
      <w:pPr>
        <w:ind w:left="482" w:hanging="120"/>
      </w:pPr>
      <w:rPr>
        <w:rFonts w:hint="default"/>
      </w:rPr>
    </w:lvl>
    <w:lvl w:ilvl="3" w:tplc="1C206724">
      <w:numFmt w:val="bullet"/>
      <w:lvlText w:val="•"/>
      <w:lvlJc w:val="left"/>
      <w:pPr>
        <w:ind w:left="633" w:hanging="120"/>
      </w:pPr>
      <w:rPr>
        <w:rFonts w:hint="default"/>
      </w:rPr>
    </w:lvl>
    <w:lvl w:ilvl="4" w:tplc="4C083ADA">
      <w:numFmt w:val="bullet"/>
      <w:lvlText w:val="•"/>
      <w:lvlJc w:val="left"/>
      <w:pPr>
        <w:ind w:left="784" w:hanging="120"/>
      </w:pPr>
      <w:rPr>
        <w:rFonts w:hint="default"/>
      </w:rPr>
    </w:lvl>
    <w:lvl w:ilvl="5" w:tplc="3888025A">
      <w:numFmt w:val="bullet"/>
      <w:lvlText w:val="•"/>
      <w:lvlJc w:val="left"/>
      <w:pPr>
        <w:ind w:left="935" w:hanging="120"/>
      </w:pPr>
      <w:rPr>
        <w:rFonts w:hint="default"/>
      </w:rPr>
    </w:lvl>
    <w:lvl w:ilvl="6" w:tplc="A9A8462E">
      <w:numFmt w:val="bullet"/>
      <w:lvlText w:val="•"/>
      <w:lvlJc w:val="left"/>
      <w:pPr>
        <w:ind w:left="1086" w:hanging="120"/>
      </w:pPr>
      <w:rPr>
        <w:rFonts w:hint="default"/>
      </w:rPr>
    </w:lvl>
    <w:lvl w:ilvl="7" w:tplc="A768C46E">
      <w:numFmt w:val="bullet"/>
      <w:lvlText w:val="•"/>
      <w:lvlJc w:val="left"/>
      <w:pPr>
        <w:ind w:left="1237" w:hanging="120"/>
      </w:pPr>
      <w:rPr>
        <w:rFonts w:hint="default"/>
      </w:rPr>
    </w:lvl>
    <w:lvl w:ilvl="8" w:tplc="62641630">
      <w:numFmt w:val="bullet"/>
      <w:lvlText w:val="•"/>
      <w:lvlJc w:val="left"/>
      <w:pPr>
        <w:ind w:left="1388" w:hanging="120"/>
      </w:pPr>
      <w:rPr>
        <w:rFonts w:hint="default"/>
      </w:rPr>
    </w:lvl>
  </w:abstractNum>
  <w:abstractNum w:abstractNumId="1510" w15:restartNumberingAfterBreak="0">
    <w:nsid w:val="5F355228"/>
    <w:multiLevelType w:val="hybridMultilevel"/>
    <w:tmpl w:val="F9BC3A76"/>
    <w:lvl w:ilvl="0" w:tplc="4E8CE890">
      <w:numFmt w:val="bullet"/>
      <w:lvlText w:val="●"/>
      <w:lvlJc w:val="left"/>
      <w:pPr>
        <w:ind w:left="176" w:hanging="120"/>
      </w:pPr>
      <w:rPr>
        <w:rFonts w:ascii="Times New Roman" w:eastAsia="Times New Roman" w:hAnsi="Times New Roman" w:cs="Times New Roman" w:hint="default"/>
        <w:spacing w:val="-11"/>
        <w:w w:val="100"/>
        <w:sz w:val="14"/>
        <w:szCs w:val="14"/>
      </w:rPr>
    </w:lvl>
    <w:lvl w:ilvl="1" w:tplc="9968B4A0">
      <w:numFmt w:val="bullet"/>
      <w:lvlText w:val="•"/>
      <w:lvlJc w:val="left"/>
      <w:pPr>
        <w:ind w:left="370" w:hanging="120"/>
      </w:pPr>
      <w:rPr>
        <w:rFonts w:hint="default"/>
      </w:rPr>
    </w:lvl>
    <w:lvl w:ilvl="2" w:tplc="CE3C728A">
      <w:numFmt w:val="bullet"/>
      <w:lvlText w:val="•"/>
      <w:lvlJc w:val="left"/>
      <w:pPr>
        <w:ind w:left="561" w:hanging="120"/>
      </w:pPr>
      <w:rPr>
        <w:rFonts w:hint="default"/>
      </w:rPr>
    </w:lvl>
    <w:lvl w:ilvl="3" w:tplc="B73AB064">
      <w:numFmt w:val="bullet"/>
      <w:lvlText w:val="•"/>
      <w:lvlJc w:val="left"/>
      <w:pPr>
        <w:ind w:left="752" w:hanging="120"/>
      </w:pPr>
      <w:rPr>
        <w:rFonts w:hint="default"/>
      </w:rPr>
    </w:lvl>
    <w:lvl w:ilvl="4" w:tplc="9B6CEC06">
      <w:numFmt w:val="bullet"/>
      <w:lvlText w:val="•"/>
      <w:lvlJc w:val="left"/>
      <w:pPr>
        <w:ind w:left="943" w:hanging="120"/>
      </w:pPr>
      <w:rPr>
        <w:rFonts w:hint="default"/>
      </w:rPr>
    </w:lvl>
    <w:lvl w:ilvl="5" w:tplc="24AAD708">
      <w:numFmt w:val="bullet"/>
      <w:lvlText w:val="•"/>
      <w:lvlJc w:val="left"/>
      <w:pPr>
        <w:ind w:left="1134" w:hanging="120"/>
      </w:pPr>
      <w:rPr>
        <w:rFonts w:hint="default"/>
      </w:rPr>
    </w:lvl>
    <w:lvl w:ilvl="6" w:tplc="D0BEA266">
      <w:numFmt w:val="bullet"/>
      <w:lvlText w:val="•"/>
      <w:lvlJc w:val="left"/>
      <w:pPr>
        <w:ind w:left="1324" w:hanging="120"/>
      </w:pPr>
      <w:rPr>
        <w:rFonts w:hint="default"/>
      </w:rPr>
    </w:lvl>
    <w:lvl w:ilvl="7" w:tplc="BB48705C">
      <w:numFmt w:val="bullet"/>
      <w:lvlText w:val="•"/>
      <w:lvlJc w:val="left"/>
      <w:pPr>
        <w:ind w:left="1515" w:hanging="120"/>
      </w:pPr>
      <w:rPr>
        <w:rFonts w:hint="default"/>
      </w:rPr>
    </w:lvl>
    <w:lvl w:ilvl="8" w:tplc="15BE75C6">
      <w:numFmt w:val="bullet"/>
      <w:lvlText w:val="•"/>
      <w:lvlJc w:val="left"/>
      <w:pPr>
        <w:ind w:left="1706" w:hanging="120"/>
      </w:pPr>
      <w:rPr>
        <w:rFonts w:hint="default"/>
      </w:rPr>
    </w:lvl>
  </w:abstractNum>
  <w:abstractNum w:abstractNumId="1511" w15:restartNumberingAfterBreak="0">
    <w:nsid w:val="5F3A7C8C"/>
    <w:multiLevelType w:val="hybridMultilevel"/>
    <w:tmpl w:val="A656B7AC"/>
    <w:lvl w:ilvl="0" w:tplc="BB149096">
      <w:numFmt w:val="bullet"/>
      <w:lvlText w:val="●"/>
      <w:lvlJc w:val="left"/>
      <w:pPr>
        <w:ind w:left="175" w:hanging="120"/>
      </w:pPr>
      <w:rPr>
        <w:rFonts w:ascii="Times New Roman" w:eastAsia="Times New Roman" w:hAnsi="Times New Roman" w:cs="Times New Roman" w:hint="default"/>
        <w:spacing w:val="-4"/>
        <w:w w:val="100"/>
        <w:sz w:val="14"/>
        <w:szCs w:val="14"/>
      </w:rPr>
    </w:lvl>
    <w:lvl w:ilvl="1" w:tplc="47ECC058">
      <w:numFmt w:val="bullet"/>
      <w:lvlText w:val="•"/>
      <w:lvlJc w:val="left"/>
      <w:pPr>
        <w:ind w:left="416" w:hanging="120"/>
      </w:pPr>
      <w:rPr>
        <w:rFonts w:hint="default"/>
      </w:rPr>
    </w:lvl>
    <w:lvl w:ilvl="2" w:tplc="95D824E0">
      <w:numFmt w:val="bullet"/>
      <w:lvlText w:val="•"/>
      <w:lvlJc w:val="left"/>
      <w:pPr>
        <w:ind w:left="652" w:hanging="120"/>
      </w:pPr>
      <w:rPr>
        <w:rFonts w:hint="default"/>
      </w:rPr>
    </w:lvl>
    <w:lvl w:ilvl="3" w:tplc="FB9C565A">
      <w:numFmt w:val="bullet"/>
      <w:lvlText w:val="•"/>
      <w:lvlJc w:val="left"/>
      <w:pPr>
        <w:ind w:left="888" w:hanging="120"/>
      </w:pPr>
      <w:rPr>
        <w:rFonts w:hint="default"/>
      </w:rPr>
    </w:lvl>
    <w:lvl w:ilvl="4" w:tplc="4E2203E6">
      <w:numFmt w:val="bullet"/>
      <w:lvlText w:val="•"/>
      <w:lvlJc w:val="left"/>
      <w:pPr>
        <w:ind w:left="1124" w:hanging="120"/>
      </w:pPr>
      <w:rPr>
        <w:rFonts w:hint="default"/>
      </w:rPr>
    </w:lvl>
    <w:lvl w:ilvl="5" w:tplc="EAFC6658">
      <w:numFmt w:val="bullet"/>
      <w:lvlText w:val="•"/>
      <w:lvlJc w:val="left"/>
      <w:pPr>
        <w:ind w:left="1360" w:hanging="120"/>
      </w:pPr>
      <w:rPr>
        <w:rFonts w:hint="default"/>
      </w:rPr>
    </w:lvl>
    <w:lvl w:ilvl="6" w:tplc="AC0A9D34">
      <w:numFmt w:val="bullet"/>
      <w:lvlText w:val="•"/>
      <w:lvlJc w:val="left"/>
      <w:pPr>
        <w:ind w:left="1596" w:hanging="120"/>
      </w:pPr>
      <w:rPr>
        <w:rFonts w:hint="default"/>
      </w:rPr>
    </w:lvl>
    <w:lvl w:ilvl="7" w:tplc="3CFE4FAA">
      <w:numFmt w:val="bullet"/>
      <w:lvlText w:val="•"/>
      <w:lvlJc w:val="left"/>
      <w:pPr>
        <w:ind w:left="1832" w:hanging="120"/>
      </w:pPr>
      <w:rPr>
        <w:rFonts w:hint="default"/>
      </w:rPr>
    </w:lvl>
    <w:lvl w:ilvl="8" w:tplc="BDE4572A">
      <w:numFmt w:val="bullet"/>
      <w:lvlText w:val="•"/>
      <w:lvlJc w:val="left"/>
      <w:pPr>
        <w:ind w:left="2068" w:hanging="120"/>
      </w:pPr>
      <w:rPr>
        <w:rFonts w:hint="default"/>
      </w:rPr>
    </w:lvl>
  </w:abstractNum>
  <w:abstractNum w:abstractNumId="1512" w15:restartNumberingAfterBreak="0">
    <w:nsid w:val="5F6208B7"/>
    <w:multiLevelType w:val="hybridMultilevel"/>
    <w:tmpl w:val="2ADC9EB4"/>
    <w:lvl w:ilvl="0" w:tplc="FB9C1200">
      <w:numFmt w:val="bullet"/>
      <w:lvlText w:val="●"/>
      <w:lvlJc w:val="left"/>
      <w:pPr>
        <w:ind w:left="176" w:hanging="120"/>
      </w:pPr>
      <w:rPr>
        <w:rFonts w:ascii="Times New Roman" w:eastAsia="Times New Roman" w:hAnsi="Times New Roman" w:cs="Times New Roman" w:hint="default"/>
        <w:spacing w:val="-8"/>
        <w:w w:val="100"/>
        <w:sz w:val="14"/>
        <w:szCs w:val="14"/>
      </w:rPr>
    </w:lvl>
    <w:lvl w:ilvl="1" w:tplc="E96442AC">
      <w:numFmt w:val="bullet"/>
      <w:lvlText w:val="•"/>
      <w:lvlJc w:val="left"/>
      <w:pPr>
        <w:ind w:left="387" w:hanging="120"/>
      </w:pPr>
      <w:rPr>
        <w:rFonts w:hint="default"/>
      </w:rPr>
    </w:lvl>
    <w:lvl w:ilvl="2" w:tplc="484CE150">
      <w:numFmt w:val="bullet"/>
      <w:lvlText w:val="•"/>
      <w:lvlJc w:val="left"/>
      <w:pPr>
        <w:ind w:left="595" w:hanging="120"/>
      </w:pPr>
      <w:rPr>
        <w:rFonts w:hint="default"/>
      </w:rPr>
    </w:lvl>
    <w:lvl w:ilvl="3" w:tplc="4D8442C0">
      <w:numFmt w:val="bullet"/>
      <w:lvlText w:val="•"/>
      <w:lvlJc w:val="left"/>
      <w:pPr>
        <w:ind w:left="803" w:hanging="120"/>
      </w:pPr>
      <w:rPr>
        <w:rFonts w:hint="default"/>
      </w:rPr>
    </w:lvl>
    <w:lvl w:ilvl="4" w:tplc="5526197E">
      <w:numFmt w:val="bullet"/>
      <w:lvlText w:val="•"/>
      <w:lvlJc w:val="left"/>
      <w:pPr>
        <w:ind w:left="1011" w:hanging="120"/>
      </w:pPr>
      <w:rPr>
        <w:rFonts w:hint="default"/>
      </w:rPr>
    </w:lvl>
    <w:lvl w:ilvl="5" w:tplc="5204CA50">
      <w:numFmt w:val="bullet"/>
      <w:lvlText w:val="•"/>
      <w:lvlJc w:val="left"/>
      <w:pPr>
        <w:ind w:left="1219" w:hanging="120"/>
      </w:pPr>
      <w:rPr>
        <w:rFonts w:hint="default"/>
      </w:rPr>
    </w:lvl>
    <w:lvl w:ilvl="6" w:tplc="F5C2D010">
      <w:numFmt w:val="bullet"/>
      <w:lvlText w:val="•"/>
      <w:lvlJc w:val="left"/>
      <w:pPr>
        <w:ind w:left="1426" w:hanging="120"/>
      </w:pPr>
      <w:rPr>
        <w:rFonts w:hint="default"/>
      </w:rPr>
    </w:lvl>
    <w:lvl w:ilvl="7" w:tplc="8C4CCED0">
      <w:numFmt w:val="bullet"/>
      <w:lvlText w:val="•"/>
      <w:lvlJc w:val="left"/>
      <w:pPr>
        <w:ind w:left="1634" w:hanging="120"/>
      </w:pPr>
      <w:rPr>
        <w:rFonts w:hint="default"/>
      </w:rPr>
    </w:lvl>
    <w:lvl w:ilvl="8" w:tplc="AB0EC798">
      <w:numFmt w:val="bullet"/>
      <w:lvlText w:val="•"/>
      <w:lvlJc w:val="left"/>
      <w:pPr>
        <w:ind w:left="1842" w:hanging="120"/>
      </w:pPr>
      <w:rPr>
        <w:rFonts w:hint="default"/>
      </w:rPr>
    </w:lvl>
  </w:abstractNum>
  <w:abstractNum w:abstractNumId="1513" w15:restartNumberingAfterBreak="0">
    <w:nsid w:val="5F6318D6"/>
    <w:multiLevelType w:val="hybridMultilevel"/>
    <w:tmpl w:val="2054972A"/>
    <w:lvl w:ilvl="0" w:tplc="B6DA804E">
      <w:numFmt w:val="bullet"/>
      <w:lvlText w:val="●"/>
      <w:lvlJc w:val="left"/>
      <w:pPr>
        <w:ind w:left="176" w:hanging="120"/>
      </w:pPr>
      <w:rPr>
        <w:rFonts w:ascii="Times New Roman" w:eastAsia="Times New Roman" w:hAnsi="Times New Roman" w:cs="Times New Roman" w:hint="default"/>
        <w:spacing w:val="-8"/>
        <w:w w:val="100"/>
        <w:sz w:val="14"/>
        <w:szCs w:val="14"/>
      </w:rPr>
    </w:lvl>
    <w:lvl w:ilvl="1" w:tplc="8D545282">
      <w:numFmt w:val="bullet"/>
      <w:lvlText w:val="•"/>
      <w:lvlJc w:val="left"/>
      <w:pPr>
        <w:ind w:left="387" w:hanging="120"/>
      </w:pPr>
      <w:rPr>
        <w:rFonts w:hint="default"/>
      </w:rPr>
    </w:lvl>
    <w:lvl w:ilvl="2" w:tplc="AB8835AA">
      <w:numFmt w:val="bullet"/>
      <w:lvlText w:val="•"/>
      <w:lvlJc w:val="left"/>
      <w:pPr>
        <w:ind w:left="595" w:hanging="120"/>
      </w:pPr>
      <w:rPr>
        <w:rFonts w:hint="default"/>
      </w:rPr>
    </w:lvl>
    <w:lvl w:ilvl="3" w:tplc="32EE5394">
      <w:numFmt w:val="bullet"/>
      <w:lvlText w:val="•"/>
      <w:lvlJc w:val="left"/>
      <w:pPr>
        <w:ind w:left="803" w:hanging="120"/>
      </w:pPr>
      <w:rPr>
        <w:rFonts w:hint="default"/>
      </w:rPr>
    </w:lvl>
    <w:lvl w:ilvl="4" w:tplc="AF8651B2">
      <w:numFmt w:val="bullet"/>
      <w:lvlText w:val="•"/>
      <w:lvlJc w:val="left"/>
      <w:pPr>
        <w:ind w:left="1011" w:hanging="120"/>
      </w:pPr>
      <w:rPr>
        <w:rFonts w:hint="default"/>
      </w:rPr>
    </w:lvl>
    <w:lvl w:ilvl="5" w:tplc="80800EB8">
      <w:numFmt w:val="bullet"/>
      <w:lvlText w:val="•"/>
      <w:lvlJc w:val="left"/>
      <w:pPr>
        <w:ind w:left="1219" w:hanging="120"/>
      </w:pPr>
      <w:rPr>
        <w:rFonts w:hint="default"/>
      </w:rPr>
    </w:lvl>
    <w:lvl w:ilvl="6" w:tplc="1150ADF4">
      <w:numFmt w:val="bullet"/>
      <w:lvlText w:val="•"/>
      <w:lvlJc w:val="left"/>
      <w:pPr>
        <w:ind w:left="1426" w:hanging="120"/>
      </w:pPr>
      <w:rPr>
        <w:rFonts w:hint="default"/>
      </w:rPr>
    </w:lvl>
    <w:lvl w:ilvl="7" w:tplc="E290576E">
      <w:numFmt w:val="bullet"/>
      <w:lvlText w:val="•"/>
      <w:lvlJc w:val="left"/>
      <w:pPr>
        <w:ind w:left="1634" w:hanging="120"/>
      </w:pPr>
      <w:rPr>
        <w:rFonts w:hint="default"/>
      </w:rPr>
    </w:lvl>
    <w:lvl w:ilvl="8" w:tplc="8D50B43A">
      <w:numFmt w:val="bullet"/>
      <w:lvlText w:val="•"/>
      <w:lvlJc w:val="left"/>
      <w:pPr>
        <w:ind w:left="1842" w:hanging="120"/>
      </w:pPr>
      <w:rPr>
        <w:rFonts w:hint="default"/>
      </w:rPr>
    </w:lvl>
  </w:abstractNum>
  <w:abstractNum w:abstractNumId="1514" w15:restartNumberingAfterBreak="0">
    <w:nsid w:val="5F7D1297"/>
    <w:multiLevelType w:val="hybridMultilevel"/>
    <w:tmpl w:val="A1664E4C"/>
    <w:lvl w:ilvl="0" w:tplc="1CF8CDC8">
      <w:numFmt w:val="bullet"/>
      <w:lvlText w:val="–"/>
      <w:lvlJc w:val="left"/>
      <w:pPr>
        <w:ind w:left="160" w:hanging="105"/>
      </w:pPr>
      <w:rPr>
        <w:rFonts w:ascii="Times New Roman" w:eastAsia="Times New Roman" w:hAnsi="Times New Roman" w:cs="Times New Roman" w:hint="default"/>
        <w:spacing w:val="-4"/>
        <w:w w:val="100"/>
        <w:sz w:val="14"/>
        <w:szCs w:val="14"/>
      </w:rPr>
    </w:lvl>
    <w:lvl w:ilvl="1" w:tplc="F05EE5A2">
      <w:numFmt w:val="bullet"/>
      <w:lvlText w:val="•"/>
      <w:lvlJc w:val="left"/>
      <w:pPr>
        <w:ind w:left="437" w:hanging="105"/>
      </w:pPr>
      <w:rPr>
        <w:rFonts w:hint="default"/>
      </w:rPr>
    </w:lvl>
    <w:lvl w:ilvl="2" w:tplc="01B4BE96">
      <w:numFmt w:val="bullet"/>
      <w:lvlText w:val="•"/>
      <w:lvlJc w:val="left"/>
      <w:pPr>
        <w:ind w:left="715" w:hanging="105"/>
      </w:pPr>
      <w:rPr>
        <w:rFonts w:hint="default"/>
      </w:rPr>
    </w:lvl>
    <w:lvl w:ilvl="3" w:tplc="F53817E2">
      <w:numFmt w:val="bullet"/>
      <w:lvlText w:val="•"/>
      <w:lvlJc w:val="left"/>
      <w:pPr>
        <w:ind w:left="993" w:hanging="105"/>
      </w:pPr>
      <w:rPr>
        <w:rFonts w:hint="default"/>
      </w:rPr>
    </w:lvl>
    <w:lvl w:ilvl="4" w:tplc="8E421A70">
      <w:numFmt w:val="bullet"/>
      <w:lvlText w:val="•"/>
      <w:lvlJc w:val="left"/>
      <w:pPr>
        <w:ind w:left="1271" w:hanging="105"/>
      </w:pPr>
      <w:rPr>
        <w:rFonts w:hint="default"/>
      </w:rPr>
    </w:lvl>
    <w:lvl w:ilvl="5" w:tplc="8E9EBBFA">
      <w:numFmt w:val="bullet"/>
      <w:lvlText w:val="•"/>
      <w:lvlJc w:val="left"/>
      <w:pPr>
        <w:ind w:left="1549" w:hanging="105"/>
      </w:pPr>
      <w:rPr>
        <w:rFonts w:hint="default"/>
      </w:rPr>
    </w:lvl>
    <w:lvl w:ilvl="6" w:tplc="E9F4F116">
      <w:numFmt w:val="bullet"/>
      <w:lvlText w:val="•"/>
      <w:lvlJc w:val="left"/>
      <w:pPr>
        <w:ind w:left="1827" w:hanging="105"/>
      </w:pPr>
      <w:rPr>
        <w:rFonts w:hint="default"/>
      </w:rPr>
    </w:lvl>
    <w:lvl w:ilvl="7" w:tplc="9EB2A65A">
      <w:numFmt w:val="bullet"/>
      <w:lvlText w:val="•"/>
      <w:lvlJc w:val="left"/>
      <w:pPr>
        <w:ind w:left="2105" w:hanging="105"/>
      </w:pPr>
      <w:rPr>
        <w:rFonts w:hint="default"/>
      </w:rPr>
    </w:lvl>
    <w:lvl w:ilvl="8" w:tplc="4C968310">
      <w:numFmt w:val="bullet"/>
      <w:lvlText w:val="•"/>
      <w:lvlJc w:val="left"/>
      <w:pPr>
        <w:ind w:left="2383" w:hanging="105"/>
      </w:pPr>
      <w:rPr>
        <w:rFonts w:hint="default"/>
      </w:rPr>
    </w:lvl>
  </w:abstractNum>
  <w:abstractNum w:abstractNumId="1515" w15:restartNumberingAfterBreak="0">
    <w:nsid w:val="5F807517"/>
    <w:multiLevelType w:val="hybridMultilevel"/>
    <w:tmpl w:val="679E8254"/>
    <w:lvl w:ilvl="0" w:tplc="69BCCAEA">
      <w:numFmt w:val="bullet"/>
      <w:lvlText w:val="●"/>
      <w:lvlJc w:val="left"/>
      <w:pPr>
        <w:ind w:left="175" w:hanging="120"/>
      </w:pPr>
      <w:rPr>
        <w:rFonts w:ascii="Times New Roman" w:eastAsia="Times New Roman" w:hAnsi="Times New Roman" w:cs="Times New Roman" w:hint="default"/>
        <w:spacing w:val="-6"/>
        <w:w w:val="100"/>
        <w:sz w:val="14"/>
        <w:szCs w:val="14"/>
      </w:rPr>
    </w:lvl>
    <w:lvl w:ilvl="1" w:tplc="309EA134">
      <w:numFmt w:val="bullet"/>
      <w:lvlText w:val="•"/>
      <w:lvlJc w:val="left"/>
      <w:pPr>
        <w:ind w:left="416" w:hanging="120"/>
      </w:pPr>
      <w:rPr>
        <w:rFonts w:hint="default"/>
      </w:rPr>
    </w:lvl>
    <w:lvl w:ilvl="2" w:tplc="F8D0E142">
      <w:numFmt w:val="bullet"/>
      <w:lvlText w:val="•"/>
      <w:lvlJc w:val="left"/>
      <w:pPr>
        <w:ind w:left="652" w:hanging="120"/>
      </w:pPr>
      <w:rPr>
        <w:rFonts w:hint="default"/>
      </w:rPr>
    </w:lvl>
    <w:lvl w:ilvl="3" w:tplc="6004EF96">
      <w:numFmt w:val="bullet"/>
      <w:lvlText w:val="•"/>
      <w:lvlJc w:val="left"/>
      <w:pPr>
        <w:ind w:left="888" w:hanging="120"/>
      </w:pPr>
      <w:rPr>
        <w:rFonts w:hint="default"/>
      </w:rPr>
    </w:lvl>
    <w:lvl w:ilvl="4" w:tplc="F10AD3F6">
      <w:numFmt w:val="bullet"/>
      <w:lvlText w:val="•"/>
      <w:lvlJc w:val="left"/>
      <w:pPr>
        <w:ind w:left="1124" w:hanging="120"/>
      </w:pPr>
      <w:rPr>
        <w:rFonts w:hint="default"/>
      </w:rPr>
    </w:lvl>
    <w:lvl w:ilvl="5" w:tplc="2DC68728">
      <w:numFmt w:val="bullet"/>
      <w:lvlText w:val="•"/>
      <w:lvlJc w:val="left"/>
      <w:pPr>
        <w:ind w:left="1360" w:hanging="120"/>
      </w:pPr>
      <w:rPr>
        <w:rFonts w:hint="default"/>
      </w:rPr>
    </w:lvl>
    <w:lvl w:ilvl="6" w:tplc="8764B26E">
      <w:numFmt w:val="bullet"/>
      <w:lvlText w:val="•"/>
      <w:lvlJc w:val="left"/>
      <w:pPr>
        <w:ind w:left="1596" w:hanging="120"/>
      </w:pPr>
      <w:rPr>
        <w:rFonts w:hint="default"/>
      </w:rPr>
    </w:lvl>
    <w:lvl w:ilvl="7" w:tplc="CC5C64D8">
      <w:numFmt w:val="bullet"/>
      <w:lvlText w:val="•"/>
      <w:lvlJc w:val="left"/>
      <w:pPr>
        <w:ind w:left="1832" w:hanging="120"/>
      </w:pPr>
      <w:rPr>
        <w:rFonts w:hint="default"/>
      </w:rPr>
    </w:lvl>
    <w:lvl w:ilvl="8" w:tplc="35CE7EEE">
      <w:numFmt w:val="bullet"/>
      <w:lvlText w:val="•"/>
      <w:lvlJc w:val="left"/>
      <w:pPr>
        <w:ind w:left="2068" w:hanging="120"/>
      </w:pPr>
      <w:rPr>
        <w:rFonts w:hint="default"/>
      </w:rPr>
    </w:lvl>
  </w:abstractNum>
  <w:abstractNum w:abstractNumId="1516" w15:restartNumberingAfterBreak="0">
    <w:nsid w:val="5F813247"/>
    <w:multiLevelType w:val="hybridMultilevel"/>
    <w:tmpl w:val="0CC2B128"/>
    <w:lvl w:ilvl="0" w:tplc="CAD6FF44">
      <w:numFmt w:val="bullet"/>
      <w:lvlText w:val="●"/>
      <w:lvlJc w:val="left"/>
      <w:pPr>
        <w:ind w:left="175" w:hanging="120"/>
      </w:pPr>
      <w:rPr>
        <w:rFonts w:ascii="Times New Roman" w:eastAsia="Times New Roman" w:hAnsi="Times New Roman" w:cs="Times New Roman" w:hint="default"/>
        <w:spacing w:val="-3"/>
        <w:w w:val="100"/>
        <w:sz w:val="14"/>
        <w:szCs w:val="14"/>
      </w:rPr>
    </w:lvl>
    <w:lvl w:ilvl="1" w:tplc="8F4AA5CC">
      <w:numFmt w:val="bullet"/>
      <w:lvlText w:val="•"/>
      <w:lvlJc w:val="left"/>
      <w:pPr>
        <w:ind w:left="416" w:hanging="120"/>
      </w:pPr>
      <w:rPr>
        <w:rFonts w:hint="default"/>
      </w:rPr>
    </w:lvl>
    <w:lvl w:ilvl="2" w:tplc="2020D1CE">
      <w:numFmt w:val="bullet"/>
      <w:lvlText w:val="•"/>
      <w:lvlJc w:val="left"/>
      <w:pPr>
        <w:ind w:left="652" w:hanging="120"/>
      </w:pPr>
      <w:rPr>
        <w:rFonts w:hint="default"/>
      </w:rPr>
    </w:lvl>
    <w:lvl w:ilvl="3" w:tplc="57DAD4E4">
      <w:numFmt w:val="bullet"/>
      <w:lvlText w:val="•"/>
      <w:lvlJc w:val="left"/>
      <w:pPr>
        <w:ind w:left="888" w:hanging="120"/>
      </w:pPr>
      <w:rPr>
        <w:rFonts w:hint="default"/>
      </w:rPr>
    </w:lvl>
    <w:lvl w:ilvl="4" w:tplc="E93433F2">
      <w:numFmt w:val="bullet"/>
      <w:lvlText w:val="•"/>
      <w:lvlJc w:val="left"/>
      <w:pPr>
        <w:ind w:left="1124" w:hanging="120"/>
      </w:pPr>
      <w:rPr>
        <w:rFonts w:hint="default"/>
      </w:rPr>
    </w:lvl>
    <w:lvl w:ilvl="5" w:tplc="11BA74B6">
      <w:numFmt w:val="bullet"/>
      <w:lvlText w:val="•"/>
      <w:lvlJc w:val="left"/>
      <w:pPr>
        <w:ind w:left="1361" w:hanging="120"/>
      </w:pPr>
      <w:rPr>
        <w:rFonts w:hint="default"/>
      </w:rPr>
    </w:lvl>
    <w:lvl w:ilvl="6" w:tplc="E022FF00">
      <w:numFmt w:val="bullet"/>
      <w:lvlText w:val="•"/>
      <w:lvlJc w:val="left"/>
      <w:pPr>
        <w:ind w:left="1597" w:hanging="120"/>
      </w:pPr>
      <w:rPr>
        <w:rFonts w:hint="default"/>
      </w:rPr>
    </w:lvl>
    <w:lvl w:ilvl="7" w:tplc="470C0742">
      <w:numFmt w:val="bullet"/>
      <w:lvlText w:val="•"/>
      <w:lvlJc w:val="left"/>
      <w:pPr>
        <w:ind w:left="1833" w:hanging="120"/>
      </w:pPr>
      <w:rPr>
        <w:rFonts w:hint="default"/>
      </w:rPr>
    </w:lvl>
    <w:lvl w:ilvl="8" w:tplc="E8A6B8E2">
      <w:numFmt w:val="bullet"/>
      <w:lvlText w:val="•"/>
      <w:lvlJc w:val="left"/>
      <w:pPr>
        <w:ind w:left="2069" w:hanging="120"/>
      </w:pPr>
      <w:rPr>
        <w:rFonts w:hint="default"/>
      </w:rPr>
    </w:lvl>
  </w:abstractNum>
  <w:abstractNum w:abstractNumId="1517" w15:restartNumberingAfterBreak="0">
    <w:nsid w:val="5F982641"/>
    <w:multiLevelType w:val="hybridMultilevel"/>
    <w:tmpl w:val="A4529062"/>
    <w:lvl w:ilvl="0" w:tplc="6412996A">
      <w:numFmt w:val="bullet"/>
      <w:lvlText w:val="●"/>
      <w:lvlJc w:val="left"/>
      <w:pPr>
        <w:ind w:left="176" w:hanging="120"/>
      </w:pPr>
      <w:rPr>
        <w:rFonts w:ascii="Times New Roman" w:eastAsia="Times New Roman" w:hAnsi="Times New Roman" w:cs="Times New Roman" w:hint="default"/>
        <w:spacing w:val="-8"/>
        <w:w w:val="100"/>
        <w:sz w:val="14"/>
        <w:szCs w:val="14"/>
      </w:rPr>
    </w:lvl>
    <w:lvl w:ilvl="1" w:tplc="0D04A706">
      <w:numFmt w:val="bullet"/>
      <w:lvlText w:val="•"/>
      <w:lvlJc w:val="left"/>
      <w:pPr>
        <w:ind w:left="387" w:hanging="120"/>
      </w:pPr>
      <w:rPr>
        <w:rFonts w:hint="default"/>
      </w:rPr>
    </w:lvl>
    <w:lvl w:ilvl="2" w:tplc="2CBEEA4E">
      <w:numFmt w:val="bullet"/>
      <w:lvlText w:val="•"/>
      <w:lvlJc w:val="left"/>
      <w:pPr>
        <w:ind w:left="595" w:hanging="120"/>
      </w:pPr>
      <w:rPr>
        <w:rFonts w:hint="default"/>
      </w:rPr>
    </w:lvl>
    <w:lvl w:ilvl="3" w:tplc="6A1C4612">
      <w:numFmt w:val="bullet"/>
      <w:lvlText w:val="•"/>
      <w:lvlJc w:val="left"/>
      <w:pPr>
        <w:ind w:left="803" w:hanging="120"/>
      </w:pPr>
      <w:rPr>
        <w:rFonts w:hint="default"/>
      </w:rPr>
    </w:lvl>
    <w:lvl w:ilvl="4" w:tplc="B4D4C2C4">
      <w:numFmt w:val="bullet"/>
      <w:lvlText w:val="•"/>
      <w:lvlJc w:val="left"/>
      <w:pPr>
        <w:ind w:left="1011" w:hanging="120"/>
      </w:pPr>
      <w:rPr>
        <w:rFonts w:hint="default"/>
      </w:rPr>
    </w:lvl>
    <w:lvl w:ilvl="5" w:tplc="8DA09EFE">
      <w:numFmt w:val="bullet"/>
      <w:lvlText w:val="•"/>
      <w:lvlJc w:val="left"/>
      <w:pPr>
        <w:ind w:left="1219" w:hanging="120"/>
      </w:pPr>
      <w:rPr>
        <w:rFonts w:hint="default"/>
      </w:rPr>
    </w:lvl>
    <w:lvl w:ilvl="6" w:tplc="188C1944">
      <w:numFmt w:val="bullet"/>
      <w:lvlText w:val="•"/>
      <w:lvlJc w:val="left"/>
      <w:pPr>
        <w:ind w:left="1426" w:hanging="120"/>
      </w:pPr>
      <w:rPr>
        <w:rFonts w:hint="default"/>
      </w:rPr>
    </w:lvl>
    <w:lvl w:ilvl="7" w:tplc="B6E02EBC">
      <w:numFmt w:val="bullet"/>
      <w:lvlText w:val="•"/>
      <w:lvlJc w:val="left"/>
      <w:pPr>
        <w:ind w:left="1634" w:hanging="120"/>
      </w:pPr>
      <w:rPr>
        <w:rFonts w:hint="default"/>
      </w:rPr>
    </w:lvl>
    <w:lvl w:ilvl="8" w:tplc="58C860C8">
      <w:numFmt w:val="bullet"/>
      <w:lvlText w:val="•"/>
      <w:lvlJc w:val="left"/>
      <w:pPr>
        <w:ind w:left="1842" w:hanging="120"/>
      </w:pPr>
      <w:rPr>
        <w:rFonts w:hint="default"/>
      </w:rPr>
    </w:lvl>
  </w:abstractNum>
  <w:abstractNum w:abstractNumId="1518" w15:restartNumberingAfterBreak="0">
    <w:nsid w:val="5FA338F4"/>
    <w:multiLevelType w:val="hybridMultilevel"/>
    <w:tmpl w:val="2E0A8D70"/>
    <w:lvl w:ilvl="0" w:tplc="84DEDCD6">
      <w:numFmt w:val="bullet"/>
      <w:lvlText w:val="●"/>
      <w:lvlJc w:val="left"/>
      <w:pPr>
        <w:ind w:left="175" w:hanging="120"/>
      </w:pPr>
      <w:rPr>
        <w:rFonts w:ascii="Times New Roman" w:eastAsia="Times New Roman" w:hAnsi="Times New Roman" w:cs="Times New Roman" w:hint="default"/>
        <w:spacing w:val="-8"/>
        <w:w w:val="100"/>
        <w:sz w:val="14"/>
        <w:szCs w:val="14"/>
      </w:rPr>
    </w:lvl>
    <w:lvl w:ilvl="1" w:tplc="ADF05BEC">
      <w:numFmt w:val="bullet"/>
      <w:lvlText w:val="•"/>
      <w:lvlJc w:val="left"/>
      <w:pPr>
        <w:ind w:left="455" w:hanging="120"/>
      </w:pPr>
      <w:rPr>
        <w:rFonts w:hint="default"/>
      </w:rPr>
    </w:lvl>
    <w:lvl w:ilvl="2" w:tplc="D90A11AA">
      <w:numFmt w:val="bullet"/>
      <w:lvlText w:val="•"/>
      <w:lvlJc w:val="left"/>
      <w:pPr>
        <w:ind w:left="731" w:hanging="120"/>
      </w:pPr>
      <w:rPr>
        <w:rFonts w:hint="default"/>
      </w:rPr>
    </w:lvl>
    <w:lvl w:ilvl="3" w:tplc="EFCE4980">
      <w:numFmt w:val="bullet"/>
      <w:lvlText w:val="•"/>
      <w:lvlJc w:val="left"/>
      <w:pPr>
        <w:ind w:left="1007" w:hanging="120"/>
      </w:pPr>
      <w:rPr>
        <w:rFonts w:hint="default"/>
      </w:rPr>
    </w:lvl>
    <w:lvl w:ilvl="4" w:tplc="40402510">
      <w:numFmt w:val="bullet"/>
      <w:lvlText w:val="•"/>
      <w:lvlJc w:val="left"/>
      <w:pPr>
        <w:ind w:left="1283" w:hanging="120"/>
      </w:pPr>
      <w:rPr>
        <w:rFonts w:hint="default"/>
      </w:rPr>
    </w:lvl>
    <w:lvl w:ilvl="5" w:tplc="5EA43CAA">
      <w:numFmt w:val="bullet"/>
      <w:lvlText w:val="•"/>
      <w:lvlJc w:val="left"/>
      <w:pPr>
        <w:ind w:left="1559" w:hanging="120"/>
      </w:pPr>
      <w:rPr>
        <w:rFonts w:hint="default"/>
      </w:rPr>
    </w:lvl>
    <w:lvl w:ilvl="6" w:tplc="C81C7520">
      <w:numFmt w:val="bullet"/>
      <w:lvlText w:val="•"/>
      <w:lvlJc w:val="left"/>
      <w:pPr>
        <w:ind w:left="1835" w:hanging="120"/>
      </w:pPr>
      <w:rPr>
        <w:rFonts w:hint="default"/>
      </w:rPr>
    </w:lvl>
    <w:lvl w:ilvl="7" w:tplc="D9669A50">
      <w:numFmt w:val="bullet"/>
      <w:lvlText w:val="•"/>
      <w:lvlJc w:val="left"/>
      <w:pPr>
        <w:ind w:left="2111" w:hanging="120"/>
      </w:pPr>
      <w:rPr>
        <w:rFonts w:hint="default"/>
      </w:rPr>
    </w:lvl>
    <w:lvl w:ilvl="8" w:tplc="78FA9E40">
      <w:numFmt w:val="bullet"/>
      <w:lvlText w:val="•"/>
      <w:lvlJc w:val="left"/>
      <w:pPr>
        <w:ind w:left="2387" w:hanging="120"/>
      </w:pPr>
      <w:rPr>
        <w:rFonts w:hint="default"/>
      </w:rPr>
    </w:lvl>
  </w:abstractNum>
  <w:abstractNum w:abstractNumId="1519" w15:restartNumberingAfterBreak="0">
    <w:nsid w:val="5FA62E54"/>
    <w:multiLevelType w:val="hybridMultilevel"/>
    <w:tmpl w:val="1ABC14BC"/>
    <w:lvl w:ilvl="0" w:tplc="DCC63CBE">
      <w:numFmt w:val="bullet"/>
      <w:lvlText w:val="●"/>
      <w:lvlJc w:val="left"/>
      <w:pPr>
        <w:ind w:left="175" w:hanging="120"/>
      </w:pPr>
      <w:rPr>
        <w:rFonts w:ascii="Times New Roman" w:eastAsia="Times New Roman" w:hAnsi="Times New Roman" w:cs="Times New Roman" w:hint="default"/>
        <w:spacing w:val="-16"/>
        <w:w w:val="100"/>
        <w:sz w:val="14"/>
        <w:szCs w:val="14"/>
      </w:rPr>
    </w:lvl>
    <w:lvl w:ilvl="1" w:tplc="C39CCFC8">
      <w:numFmt w:val="bullet"/>
      <w:lvlText w:val="•"/>
      <w:lvlJc w:val="left"/>
      <w:pPr>
        <w:ind w:left="416" w:hanging="120"/>
      </w:pPr>
      <w:rPr>
        <w:rFonts w:hint="default"/>
      </w:rPr>
    </w:lvl>
    <w:lvl w:ilvl="2" w:tplc="B7F25022">
      <w:numFmt w:val="bullet"/>
      <w:lvlText w:val="•"/>
      <w:lvlJc w:val="left"/>
      <w:pPr>
        <w:ind w:left="652" w:hanging="120"/>
      </w:pPr>
      <w:rPr>
        <w:rFonts w:hint="default"/>
      </w:rPr>
    </w:lvl>
    <w:lvl w:ilvl="3" w:tplc="8EFE31B8">
      <w:numFmt w:val="bullet"/>
      <w:lvlText w:val="•"/>
      <w:lvlJc w:val="left"/>
      <w:pPr>
        <w:ind w:left="888" w:hanging="120"/>
      </w:pPr>
      <w:rPr>
        <w:rFonts w:hint="default"/>
      </w:rPr>
    </w:lvl>
    <w:lvl w:ilvl="4" w:tplc="E91A3ADA">
      <w:numFmt w:val="bullet"/>
      <w:lvlText w:val="•"/>
      <w:lvlJc w:val="left"/>
      <w:pPr>
        <w:ind w:left="1124" w:hanging="120"/>
      </w:pPr>
      <w:rPr>
        <w:rFonts w:hint="default"/>
      </w:rPr>
    </w:lvl>
    <w:lvl w:ilvl="5" w:tplc="490482CC">
      <w:numFmt w:val="bullet"/>
      <w:lvlText w:val="•"/>
      <w:lvlJc w:val="left"/>
      <w:pPr>
        <w:ind w:left="1360" w:hanging="120"/>
      </w:pPr>
      <w:rPr>
        <w:rFonts w:hint="default"/>
      </w:rPr>
    </w:lvl>
    <w:lvl w:ilvl="6" w:tplc="71985C18">
      <w:numFmt w:val="bullet"/>
      <w:lvlText w:val="•"/>
      <w:lvlJc w:val="left"/>
      <w:pPr>
        <w:ind w:left="1596" w:hanging="120"/>
      </w:pPr>
      <w:rPr>
        <w:rFonts w:hint="default"/>
      </w:rPr>
    </w:lvl>
    <w:lvl w:ilvl="7" w:tplc="61CC34A0">
      <w:numFmt w:val="bullet"/>
      <w:lvlText w:val="•"/>
      <w:lvlJc w:val="left"/>
      <w:pPr>
        <w:ind w:left="1832" w:hanging="120"/>
      </w:pPr>
      <w:rPr>
        <w:rFonts w:hint="default"/>
      </w:rPr>
    </w:lvl>
    <w:lvl w:ilvl="8" w:tplc="3ED877AA">
      <w:numFmt w:val="bullet"/>
      <w:lvlText w:val="•"/>
      <w:lvlJc w:val="left"/>
      <w:pPr>
        <w:ind w:left="2068" w:hanging="120"/>
      </w:pPr>
      <w:rPr>
        <w:rFonts w:hint="default"/>
      </w:rPr>
    </w:lvl>
  </w:abstractNum>
  <w:abstractNum w:abstractNumId="1520" w15:restartNumberingAfterBreak="0">
    <w:nsid w:val="5FB97BA5"/>
    <w:multiLevelType w:val="hybridMultilevel"/>
    <w:tmpl w:val="699CED46"/>
    <w:lvl w:ilvl="0" w:tplc="3CB2E32E">
      <w:numFmt w:val="bullet"/>
      <w:lvlText w:val="●"/>
      <w:lvlJc w:val="left"/>
      <w:pPr>
        <w:ind w:left="176" w:hanging="120"/>
      </w:pPr>
      <w:rPr>
        <w:rFonts w:ascii="Times New Roman" w:eastAsia="Times New Roman" w:hAnsi="Times New Roman" w:cs="Times New Roman" w:hint="default"/>
        <w:spacing w:val="-3"/>
        <w:w w:val="100"/>
        <w:sz w:val="14"/>
        <w:szCs w:val="14"/>
      </w:rPr>
    </w:lvl>
    <w:lvl w:ilvl="1" w:tplc="00A29CF6">
      <w:numFmt w:val="bullet"/>
      <w:lvlText w:val="•"/>
      <w:lvlJc w:val="left"/>
      <w:pPr>
        <w:ind w:left="331" w:hanging="120"/>
      </w:pPr>
      <w:rPr>
        <w:rFonts w:hint="default"/>
      </w:rPr>
    </w:lvl>
    <w:lvl w:ilvl="2" w:tplc="21448AEE">
      <w:numFmt w:val="bullet"/>
      <w:lvlText w:val="•"/>
      <w:lvlJc w:val="left"/>
      <w:pPr>
        <w:ind w:left="482" w:hanging="120"/>
      </w:pPr>
      <w:rPr>
        <w:rFonts w:hint="default"/>
      </w:rPr>
    </w:lvl>
    <w:lvl w:ilvl="3" w:tplc="47F4B96C">
      <w:numFmt w:val="bullet"/>
      <w:lvlText w:val="•"/>
      <w:lvlJc w:val="left"/>
      <w:pPr>
        <w:ind w:left="633" w:hanging="120"/>
      </w:pPr>
      <w:rPr>
        <w:rFonts w:hint="default"/>
      </w:rPr>
    </w:lvl>
    <w:lvl w:ilvl="4" w:tplc="FE6E4726">
      <w:numFmt w:val="bullet"/>
      <w:lvlText w:val="•"/>
      <w:lvlJc w:val="left"/>
      <w:pPr>
        <w:ind w:left="784" w:hanging="120"/>
      </w:pPr>
      <w:rPr>
        <w:rFonts w:hint="default"/>
      </w:rPr>
    </w:lvl>
    <w:lvl w:ilvl="5" w:tplc="0024B7F4">
      <w:numFmt w:val="bullet"/>
      <w:lvlText w:val="•"/>
      <w:lvlJc w:val="left"/>
      <w:pPr>
        <w:ind w:left="935" w:hanging="120"/>
      </w:pPr>
      <w:rPr>
        <w:rFonts w:hint="default"/>
      </w:rPr>
    </w:lvl>
    <w:lvl w:ilvl="6" w:tplc="9070920C">
      <w:numFmt w:val="bullet"/>
      <w:lvlText w:val="•"/>
      <w:lvlJc w:val="left"/>
      <w:pPr>
        <w:ind w:left="1086" w:hanging="120"/>
      </w:pPr>
      <w:rPr>
        <w:rFonts w:hint="default"/>
      </w:rPr>
    </w:lvl>
    <w:lvl w:ilvl="7" w:tplc="68B0C342">
      <w:numFmt w:val="bullet"/>
      <w:lvlText w:val="•"/>
      <w:lvlJc w:val="left"/>
      <w:pPr>
        <w:ind w:left="1237" w:hanging="120"/>
      </w:pPr>
      <w:rPr>
        <w:rFonts w:hint="default"/>
      </w:rPr>
    </w:lvl>
    <w:lvl w:ilvl="8" w:tplc="3AD0A072">
      <w:numFmt w:val="bullet"/>
      <w:lvlText w:val="•"/>
      <w:lvlJc w:val="left"/>
      <w:pPr>
        <w:ind w:left="1388" w:hanging="120"/>
      </w:pPr>
      <w:rPr>
        <w:rFonts w:hint="default"/>
      </w:rPr>
    </w:lvl>
  </w:abstractNum>
  <w:abstractNum w:abstractNumId="1521" w15:restartNumberingAfterBreak="0">
    <w:nsid w:val="5FD94B21"/>
    <w:multiLevelType w:val="hybridMultilevel"/>
    <w:tmpl w:val="FE6E7EBE"/>
    <w:lvl w:ilvl="0" w:tplc="B3EA9296">
      <w:numFmt w:val="bullet"/>
      <w:lvlText w:val="●"/>
      <w:lvlJc w:val="left"/>
      <w:pPr>
        <w:ind w:left="176" w:hanging="120"/>
      </w:pPr>
      <w:rPr>
        <w:rFonts w:ascii="Times New Roman" w:eastAsia="Times New Roman" w:hAnsi="Times New Roman" w:cs="Times New Roman" w:hint="default"/>
        <w:spacing w:val="-3"/>
        <w:w w:val="100"/>
        <w:sz w:val="14"/>
        <w:szCs w:val="14"/>
      </w:rPr>
    </w:lvl>
    <w:lvl w:ilvl="1" w:tplc="1A56C3BC">
      <w:numFmt w:val="bullet"/>
      <w:lvlText w:val="•"/>
      <w:lvlJc w:val="left"/>
      <w:pPr>
        <w:ind w:left="416" w:hanging="120"/>
      </w:pPr>
      <w:rPr>
        <w:rFonts w:hint="default"/>
      </w:rPr>
    </w:lvl>
    <w:lvl w:ilvl="2" w:tplc="87C63904">
      <w:numFmt w:val="bullet"/>
      <w:lvlText w:val="•"/>
      <w:lvlJc w:val="left"/>
      <w:pPr>
        <w:ind w:left="652" w:hanging="120"/>
      </w:pPr>
      <w:rPr>
        <w:rFonts w:hint="default"/>
      </w:rPr>
    </w:lvl>
    <w:lvl w:ilvl="3" w:tplc="E206B162">
      <w:numFmt w:val="bullet"/>
      <w:lvlText w:val="•"/>
      <w:lvlJc w:val="left"/>
      <w:pPr>
        <w:ind w:left="888" w:hanging="120"/>
      </w:pPr>
      <w:rPr>
        <w:rFonts w:hint="default"/>
      </w:rPr>
    </w:lvl>
    <w:lvl w:ilvl="4" w:tplc="95542800">
      <w:numFmt w:val="bullet"/>
      <w:lvlText w:val="•"/>
      <w:lvlJc w:val="left"/>
      <w:pPr>
        <w:ind w:left="1124" w:hanging="120"/>
      </w:pPr>
      <w:rPr>
        <w:rFonts w:hint="default"/>
      </w:rPr>
    </w:lvl>
    <w:lvl w:ilvl="5" w:tplc="D7C413D8">
      <w:numFmt w:val="bullet"/>
      <w:lvlText w:val="•"/>
      <w:lvlJc w:val="left"/>
      <w:pPr>
        <w:ind w:left="1360" w:hanging="120"/>
      </w:pPr>
      <w:rPr>
        <w:rFonts w:hint="default"/>
      </w:rPr>
    </w:lvl>
    <w:lvl w:ilvl="6" w:tplc="8D2408D4">
      <w:numFmt w:val="bullet"/>
      <w:lvlText w:val="•"/>
      <w:lvlJc w:val="left"/>
      <w:pPr>
        <w:ind w:left="1596" w:hanging="120"/>
      </w:pPr>
      <w:rPr>
        <w:rFonts w:hint="default"/>
      </w:rPr>
    </w:lvl>
    <w:lvl w:ilvl="7" w:tplc="EFC6FF7E">
      <w:numFmt w:val="bullet"/>
      <w:lvlText w:val="•"/>
      <w:lvlJc w:val="left"/>
      <w:pPr>
        <w:ind w:left="1832" w:hanging="120"/>
      </w:pPr>
      <w:rPr>
        <w:rFonts w:hint="default"/>
      </w:rPr>
    </w:lvl>
    <w:lvl w:ilvl="8" w:tplc="0D605F10">
      <w:numFmt w:val="bullet"/>
      <w:lvlText w:val="•"/>
      <w:lvlJc w:val="left"/>
      <w:pPr>
        <w:ind w:left="2068" w:hanging="120"/>
      </w:pPr>
      <w:rPr>
        <w:rFonts w:hint="default"/>
      </w:rPr>
    </w:lvl>
  </w:abstractNum>
  <w:abstractNum w:abstractNumId="1522" w15:restartNumberingAfterBreak="0">
    <w:nsid w:val="5FFE6E63"/>
    <w:multiLevelType w:val="hybridMultilevel"/>
    <w:tmpl w:val="34D06A4C"/>
    <w:lvl w:ilvl="0" w:tplc="52F051B0">
      <w:numFmt w:val="bullet"/>
      <w:lvlText w:val="●"/>
      <w:lvlJc w:val="left"/>
      <w:pPr>
        <w:ind w:left="176" w:hanging="120"/>
      </w:pPr>
      <w:rPr>
        <w:rFonts w:ascii="Times New Roman" w:eastAsia="Times New Roman" w:hAnsi="Times New Roman" w:cs="Times New Roman" w:hint="default"/>
        <w:spacing w:val="-13"/>
        <w:w w:val="100"/>
        <w:sz w:val="14"/>
        <w:szCs w:val="14"/>
      </w:rPr>
    </w:lvl>
    <w:lvl w:ilvl="1" w:tplc="5AC0F2BA">
      <w:numFmt w:val="bullet"/>
      <w:lvlText w:val="•"/>
      <w:lvlJc w:val="left"/>
      <w:pPr>
        <w:ind w:left="331" w:hanging="120"/>
      </w:pPr>
      <w:rPr>
        <w:rFonts w:hint="default"/>
      </w:rPr>
    </w:lvl>
    <w:lvl w:ilvl="2" w:tplc="813E9CCA">
      <w:numFmt w:val="bullet"/>
      <w:lvlText w:val="•"/>
      <w:lvlJc w:val="left"/>
      <w:pPr>
        <w:ind w:left="482" w:hanging="120"/>
      </w:pPr>
      <w:rPr>
        <w:rFonts w:hint="default"/>
      </w:rPr>
    </w:lvl>
    <w:lvl w:ilvl="3" w:tplc="5C0CA8A0">
      <w:numFmt w:val="bullet"/>
      <w:lvlText w:val="•"/>
      <w:lvlJc w:val="left"/>
      <w:pPr>
        <w:ind w:left="633" w:hanging="120"/>
      </w:pPr>
      <w:rPr>
        <w:rFonts w:hint="default"/>
      </w:rPr>
    </w:lvl>
    <w:lvl w:ilvl="4" w:tplc="A626777E">
      <w:numFmt w:val="bullet"/>
      <w:lvlText w:val="•"/>
      <w:lvlJc w:val="left"/>
      <w:pPr>
        <w:ind w:left="784" w:hanging="120"/>
      </w:pPr>
      <w:rPr>
        <w:rFonts w:hint="default"/>
      </w:rPr>
    </w:lvl>
    <w:lvl w:ilvl="5" w:tplc="8D0C8DD0">
      <w:numFmt w:val="bullet"/>
      <w:lvlText w:val="•"/>
      <w:lvlJc w:val="left"/>
      <w:pPr>
        <w:ind w:left="935" w:hanging="120"/>
      </w:pPr>
      <w:rPr>
        <w:rFonts w:hint="default"/>
      </w:rPr>
    </w:lvl>
    <w:lvl w:ilvl="6" w:tplc="F0E63A32">
      <w:numFmt w:val="bullet"/>
      <w:lvlText w:val="•"/>
      <w:lvlJc w:val="left"/>
      <w:pPr>
        <w:ind w:left="1086" w:hanging="120"/>
      </w:pPr>
      <w:rPr>
        <w:rFonts w:hint="default"/>
      </w:rPr>
    </w:lvl>
    <w:lvl w:ilvl="7" w:tplc="08FE63E2">
      <w:numFmt w:val="bullet"/>
      <w:lvlText w:val="•"/>
      <w:lvlJc w:val="left"/>
      <w:pPr>
        <w:ind w:left="1237" w:hanging="120"/>
      </w:pPr>
      <w:rPr>
        <w:rFonts w:hint="default"/>
      </w:rPr>
    </w:lvl>
    <w:lvl w:ilvl="8" w:tplc="65F62C5C">
      <w:numFmt w:val="bullet"/>
      <w:lvlText w:val="•"/>
      <w:lvlJc w:val="left"/>
      <w:pPr>
        <w:ind w:left="1388" w:hanging="120"/>
      </w:pPr>
      <w:rPr>
        <w:rFonts w:hint="default"/>
      </w:rPr>
    </w:lvl>
  </w:abstractNum>
  <w:abstractNum w:abstractNumId="1523" w15:restartNumberingAfterBreak="0">
    <w:nsid w:val="603D49C9"/>
    <w:multiLevelType w:val="hybridMultilevel"/>
    <w:tmpl w:val="BCC0B794"/>
    <w:lvl w:ilvl="0" w:tplc="2982EAB0">
      <w:numFmt w:val="bullet"/>
      <w:lvlText w:val="●"/>
      <w:lvlJc w:val="left"/>
      <w:pPr>
        <w:ind w:left="176" w:hanging="120"/>
      </w:pPr>
      <w:rPr>
        <w:rFonts w:ascii="Times New Roman" w:eastAsia="Times New Roman" w:hAnsi="Times New Roman" w:cs="Times New Roman" w:hint="default"/>
        <w:spacing w:val="-13"/>
        <w:w w:val="100"/>
        <w:sz w:val="14"/>
        <w:szCs w:val="14"/>
      </w:rPr>
    </w:lvl>
    <w:lvl w:ilvl="1" w:tplc="FC3647F4">
      <w:numFmt w:val="bullet"/>
      <w:lvlText w:val="•"/>
      <w:lvlJc w:val="left"/>
      <w:pPr>
        <w:ind w:left="331" w:hanging="120"/>
      </w:pPr>
      <w:rPr>
        <w:rFonts w:hint="default"/>
      </w:rPr>
    </w:lvl>
    <w:lvl w:ilvl="2" w:tplc="D86C3BA2">
      <w:numFmt w:val="bullet"/>
      <w:lvlText w:val="•"/>
      <w:lvlJc w:val="left"/>
      <w:pPr>
        <w:ind w:left="482" w:hanging="120"/>
      </w:pPr>
      <w:rPr>
        <w:rFonts w:hint="default"/>
      </w:rPr>
    </w:lvl>
    <w:lvl w:ilvl="3" w:tplc="31EA32E2">
      <w:numFmt w:val="bullet"/>
      <w:lvlText w:val="•"/>
      <w:lvlJc w:val="left"/>
      <w:pPr>
        <w:ind w:left="633" w:hanging="120"/>
      </w:pPr>
      <w:rPr>
        <w:rFonts w:hint="default"/>
      </w:rPr>
    </w:lvl>
    <w:lvl w:ilvl="4" w:tplc="6EBA2E40">
      <w:numFmt w:val="bullet"/>
      <w:lvlText w:val="•"/>
      <w:lvlJc w:val="left"/>
      <w:pPr>
        <w:ind w:left="784" w:hanging="120"/>
      </w:pPr>
      <w:rPr>
        <w:rFonts w:hint="default"/>
      </w:rPr>
    </w:lvl>
    <w:lvl w:ilvl="5" w:tplc="A43047C8">
      <w:numFmt w:val="bullet"/>
      <w:lvlText w:val="•"/>
      <w:lvlJc w:val="left"/>
      <w:pPr>
        <w:ind w:left="935" w:hanging="120"/>
      </w:pPr>
      <w:rPr>
        <w:rFonts w:hint="default"/>
      </w:rPr>
    </w:lvl>
    <w:lvl w:ilvl="6" w:tplc="497EE632">
      <w:numFmt w:val="bullet"/>
      <w:lvlText w:val="•"/>
      <w:lvlJc w:val="left"/>
      <w:pPr>
        <w:ind w:left="1086" w:hanging="120"/>
      </w:pPr>
      <w:rPr>
        <w:rFonts w:hint="default"/>
      </w:rPr>
    </w:lvl>
    <w:lvl w:ilvl="7" w:tplc="C5141926">
      <w:numFmt w:val="bullet"/>
      <w:lvlText w:val="•"/>
      <w:lvlJc w:val="left"/>
      <w:pPr>
        <w:ind w:left="1237" w:hanging="120"/>
      </w:pPr>
      <w:rPr>
        <w:rFonts w:hint="default"/>
      </w:rPr>
    </w:lvl>
    <w:lvl w:ilvl="8" w:tplc="317CADE8">
      <w:numFmt w:val="bullet"/>
      <w:lvlText w:val="•"/>
      <w:lvlJc w:val="left"/>
      <w:pPr>
        <w:ind w:left="1388" w:hanging="120"/>
      </w:pPr>
      <w:rPr>
        <w:rFonts w:hint="default"/>
      </w:rPr>
    </w:lvl>
  </w:abstractNum>
  <w:abstractNum w:abstractNumId="1524" w15:restartNumberingAfterBreak="0">
    <w:nsid w:val="603D5638"/>
    <w:multiLevelType w:val="hybridMultilevel"/>
    <w:tmpl w:val="F8B0FFB4"/>
    <w:lvl w:ilvl="0" w:tplc="57AE471E">
      <w:numFmt w:val="bullet"/>
      <w:lvlText w:val="●"/>
      <w:lvlJc w:val="left"/>
      <w:pPr>
        <w:ind w:left="175" w:hanging="120"/>
      </w:pPr>
      <w:rPr>
        <w:rFonts w:ascii="Times New Roman" w:eastAsia="Times New Roman" w:hAnsi="Times New Roman" w:cs="Times New Roman" w:hint="default"/>
        <w:spacing w:val="-4"/>
        <w:w w:val="100"/>
        <w:sz w:val="14"/>
        <w:szCs w:val="14"/>
      </w:rPr>
    </w:lvl>
    <w:lvl w:ilvl="1" w:tplc="AFBC5EFA">
      <w:numFmt w:val="bullet"/>
      <w:lvlText w:val="•"/>
      <w:lvlJc w:val="left"/>
      <w:pPr>
        <w:ind w:left="416" w:hanging="120"/>
      </w:pPr>
      <w:rPr>
        <w:rFonts w:hint="default"/>
      </w:rPr>
    </w:lvl>
    <w:lvl w:ilvl="2" w:tplc="FBAE05DE">
      <w:numFmt w:val="bullet"/>
      <w:lvlText w:val="•"/>
      <w:lvlJc w:val="left"/>
      <w:pPr>
        <w:ind w:left="652" w:hanging="120"/>
      </w:pPr>
      <w:rPr>
        <w:rFonts w:hint="default"/>
      </w:rPr>
    </w:lvl>
    <w:lvl w:ilvl="3" w:tplc="880A6670">
      <w:numFmt w:val="bullet"/>
      <w:lvlText w:val="•"/>
      <w:lvlJc w:val="left"/>
      <w:pPr>
        <w:ind w:left="888" w:hanging="120"/>
      </w:pPr>
      <w:rPr>
        <w:rFonts w:hint="default"/>
      </w:rPr>
    </w:lvl>
    <w:lvl w:ilvl="4" w:tplc="57501DDC">
      <w:numFmt w:val="bullet"/>
      <w:lvlText w:val="•"/>
      <w:lvlJc w:val="left"/>
      <w:pPr>
        <w:ind w:left="1124" w:hanging="120"/>
      </w:pPr>
      <w:rPr>
        <w:rFonts w:hint="default"/>
      </w:rPr>
    </w:lvl>
    <w:lvl w:ilvl="5" w:tplc="D7AEB106">
      <w:numFmt w:val="bullet"/>
      <w:lvlText w:val="•"/>
      <w:lvlJc w:val="left"/>
      <w:pPr>
        <w:ind w:left="1361" w:hanging="120"/>
      </w:pPr>
      <w:rPr>
        <w:rFonts w:hint="default"/>
      </w:rPr>
    </w:lvl>
    <w:lvl w:ilvl="6" w:tplc="AA9E0CB4">
      <w:numFmt w:val="bullet"/>
      <w:lvlText w:val="•"/>
      <w:lvlJc w:val="left"/>
      <w:pPr>
        <w:ind w:left="1597" w:hanging="120"/>
      </w:pPr>
      <w:rPr>
        <w:rFonts w:hint="default"/>
      </w:rPr>
    </w:lvl>
    <w:lvl w:ilvl="7" w:tplc="DB748A46">
      <w:numFmt w:val="bullet"/>
      <w:lvlText w:val="•"/>
      <w:lvlJc w:val="left"/>
      <w:pPr>
        <w:ind w:left="1833" w:hanging="120"/>
      </w:pPr>
      <w:rPr>
        <w:rFonts w:hint="default"/>
      </w:rPr>
    </w:lvl>
    <w:lvl w:ilvl="8" w:tplc="14AC485E">
      <w:numFmt w:val="bullet"/>
      <w:lvlText w:val="•"/>
      <w:lvlJc w:val="left"/>
      <w:pPr>
        <w:ind w:left="2069" w:hanging="120"/>
      </w:pPr>
      <w:rPr>
        <w:rFonts w:hint="default"/>
      </w:rPr>
    </w:lvl>
  </w:abstractNum>
  <w:abstractNum w:abstractNumId="1525" w15:restartNumberingAfterBreak="0">
    <w:nsid w:val="604C1A03"/>
    <w:multiLevelType w:val="hybridMultilevel"/>
    <w:tmpl w:val="50E0FFE6"/>
    <w:lvl w:ilvl="0" w:tplc="C0B8D8E4">
      <w:numFmt w:val="bullet"/>
      <w:lvlText w:val="●"/>
      <w:lvlJc w:val="left"/>
      <w:pPr>
        <w:ind w:left="176" w:hanging="120"/>
      </w:pPr>
      <w:rPr>
        <w:rFonts w:ascii="Times New Roman" w:eastAsia="Times New Roman" w:hAnsi="Times New Roman" w:cs="Times New Roman" w:hint="default"/>
        <w:spacing w:val="-6"/>
        <w:w w:val="100"/>
        <w:sz w:val="14"/>
        <w:szCs w:val="14"/>
      </w:rPr>
    </w:lvl>
    <w:lvl w:ilvl="1" w:tplc="269C9EB6">
      <w:numFmt w:val="bullet"/>
      <w:lvlText w:val="•"/>
      <w:lvlJc w:val="left"/>
      <w:pPr>
        <w:ind w:left="387" w:hanging="120"/>
      </w:pPr>
      <w:rPr>
        <w:rFonts w:hint="default"/>
      </w:rPr>
    </w:lvl>
    <w:lvl w:ilvl="2" w:tplc="4AD418D4">
      <w:numFmt w:val="bullet"/>
      <w:lvlText w:val="•"/>
      <w:lvlJc w:val="left"/>
      <w:pPr>
        <w:ind w:left="595" w:hanging="120"/>
      </w:pPr>
      <w:rPr>
        <w:rFonts w:hint="default"/>
      </w:rPr>
    </w:lvl>
    <w:lvl w:ilvl="3" w:tplc="CB74CCDA">
      <w:numFmt w:val="bullet"/>
      <w:lvlText w:val="•"/>
      <w:lvlJc w:val="left"/>
      <w:pPr>
        <w:ind w:left="803" w:hanging="120"/>
      </w:pPr>
      <w:rPr>
        <w:rFonts w:hint="default"/>
      </w:rPr>
    </w:lvl>
    <w:lvl w:ilvl="4" w:tplc="6624FF28">
      <w:numFmt w:val="bullet"/>
      <w:lvlText w:val="•"/>
      <w:lvlJc w:val="left"/>
      <w:pPr>
        <w:ind w:left="1011" w:hanging="120"/>
      </w:pPr>
      <w:rPr>
        <w:rFonts w:hint="default"/>
      </w:rPr>
    </w:lvl>
    <w:lvl w:ilvl="5" w:tplc="469C1ADC">
      <w:numFmt w:val="bullet"/>
      <w:lvlText w:val="•"/>
      <w:lvlJc w:val="left"/>
      <w:pPr>
        <w:ind w:left="1219" w:hanging="120"/>
      </w:pPr>
      <w:rPr>
        <w:rFonts w:hint="default"/>
      </w:rPr>
    </w:lvl>
    <w:lvl w:ilvl="6" w:tplc="D7D486C8">
      <w:numFmt w:val="bullet"/>
      <w:lvlText w:val="•"/>
      <w:lvlJc w:val="left"/>
      <w:pPr>
        <w:ind w:left="1426" w:hanging="120"/>
      </w:pPr>
      <w:rPr>
        <w:rFonts w:hint="default"/>
      </w:rPr>
    </w:lvl>
    <w:lvl w:ilvl="7" w:tplc="499A0F32">
      <w:numFmt w:val="bullet"/>
      <w:lvlText w:val="•"/>
      <w:lvlJc w:val="left"/>
      <w:pPr>
        <w:ind w:left="1634" w:hanging="120"/>
      </w:pPr>
      <w:rPr>
        <w:rFonts w:hint="default"/>
      </w:rPr>
    </w:lvl>
    <w:lvl w:ilvl="8" w:tplc="4258BE82">
      <w:numFmt w:val="bullet"/>
      <w:lvlText w:val="•"/>
      <w:lvlJc w:val="left"/>
      <w:pPr>
        <w:ind w:left="1842" w:hanging="120"/>
      </w:pPr>
      <w:rPr>
        <w:rFonts w:hint="default"/>
      </w:rPr>
    </w:lvl>
  </w:abstractNum>
  <w:abstractNum w:abstractNumId="1526" w15:restartNumberingAfterBreak="0">
    <w:nsid w:val="604E4A93"/>
    <w:multiLevelType w:val="hybridMultilevel"/>
    <w:tmpl w:val="3F309AB6"/>
    <w:lvl w:ilvl="0" w:tplc="CBB8DBFC">
      <w:numFmt w:val="bullet"/>
      <w:lvlText w:val="●"/>
      <w:lvlJc w:val="left"/>
      <w:pPr>
        <w:ind w:left="176" w:hanging="120"/>
      </w:pPr>
      <w:rPr>
        <w:rFonts w:ascii="Times New Roman" w:eastAsia="Times New Roman" w:hAnsi="Times New Roman" w:cs="Times New Roman" w:hint="default"/>
        <w:spacing w:val="-17"/>
        <w:w w:val="100"/>
        <w:sz w:val="14"/>
        <w:szCs w:val="14"/>
      </w:rPr>
    </w:lvl>
    <w:lvl w:ilvl="1" w:tplc="F2ECD92A">
      <w:numFmt w:val="bullet"/>
      <w:lvlText w:val="•"/>
      <w:lvlJc w:val="left"/>
      <w:pPr>
        <w:ind w:left="331" w:hanging="120"/>
      </w:pPr>
      <w:rPr>
        <w:rFonts w:hint="default"/>
      </w:rPr>
    </w:lvl>
    <w:lvl w:ilvl="2" w:tplc="A0BE2006">
      <w:numFmt w:val="bullet"/>
      <w:lvlText w:val="•"/>
      <w:lvlJc w:val="left"/>
      <w:pPr>
        <w:ind w:left="482" w:hanging="120"/>
      </w:pPr>
      <w:rPr>
        <w:rFonts w:hint="default"/>
      </w:rPr>
    </w:lvl>
    <w:lvl w:ilvl="3" w:tplc="100AD610">
      <w:numFmt w:val="bullet"/>
      <w:lvlText w:val="•"/>
      <w:lvlJc w:val="left"/>
      <w:pPr>
        <w:ind w:left="633" w:hanging="120"/>
      </w:pPr>
      <w:rPr>
        <w:rFonts w:hint="default"/>
      </w:rPr>
    </w:lvl>
    <w:lvl w:ilvl="4" w:tplc="A950DCA8">
      <w:numFmt w:val="bullet"/>
      <w:lvlText w:val="•"/>
      <w:lvlJc w:val="left"/>
      <w:pPr>
        <w:ind w:left="784" w:hanging="120"/>
      </w:pPr>
      <w:rPr>
        <w:rFonts w:hint="default"/>
      </w:rPr>
    </w:lvl>
    <w:lvl w:ilvl="5" w:tplc="A7DC3DFA">
      <w:numFmt w:val="bullet"/>
      <w:lvlText w:val="•"/>
      <w:lvlJc w:val="left"/>
      <w:pPr>
        <w:ind w:left="935" w:hanging="120"/>
      </w:pPr>
      <w:rPr>
        <w:rFonts w:hint="default"/>
      </w:rPr>
    </w:lvl>
    <w:lvl w:ilvl="6" w:tplc="EFE4B7A8">
      <w:numFmt w:val="bullet"/>
      <w:lvlText w:val="•"/>
      <w:lvlJc w:val="left"/>
      <w:pPr>
        <w:ind w:left="1086" w:hanging="120"/>
      </w:pPr>
      <w:rPr>
        <w:rFonts w:hint="default"/>
      </w:rPr>
    </w:lvl>
    <w:lvl w:ilvl="7" w:tplc="2FECCE6E">
      <w:numFmt w:val="bullet"/>
      <w:lvlText w:val="•"/>
      <w:lvlJc w:val="left"/>
      <w:pPr>
        <w:ind w:left="1237" w:hanging="120"/>
      </w:pPr>
      <w:rPr>
        <w:rFonts w:hint="default"/>
      </w:rPr>
    </w:lvl>
    <w:lvl w:ilvl="8" w:tplc="FD36AA6C">
      <w:numFmt w:val="bullet"/>
      <w:lvlText w:val="•"/>
      <w:lvlJc w:val="left"/>
      <w:pPr>
        <w:ind w:left="1388" w:hanging="120"/>
      </w:pPr>
      <w:rPr>
        <w:rFonts w:hint="default"/>
      </w:rPr>
    </w:lvl>
  </w:abstractNum>
  <w:abstractNum w:abstractNumId="1527" w15:restartNumberingAfterBreak="0">
    <w:nsid w:val="605F5DD0"/>
    <w:multiLevelType w:val="hybridMultilevel"/>
    <w:tmpl w:val="A2868B6E"/>
    <w:lvl w:ilvl="0" w:tplc="7BF631BE">
      <w:numFmt w:val="bullet"/>
      <w:lvlText w:val="●"/>
      <w:lvlJc w:val="left"/>
      <w:pPr>
        <w:ind w:left="176" w:hanging="120"/>
      </w:pPr>
      <w:rPr>
        <w:rFonts w:ascii="Times New Roman" w:eastAsia="Times New Roman" w:hAnsi="Times New Roman" w:cs="Times New Roman" w:hint="default"/>
        <w:spacing w:val="-6"/>
        <w:w w:val="100"/>
        <w:sz w:val="14"/>
        <w:szCs w:val="14"/>
      </w:rPr>
    </w:lvl>
    <w:lvl w:ilvl="1" w:tplc="A1E8ED42">
      <w:numFmt w:val="bullet"/>
      <w:lvlText w:val="•"/>
      <w:lvlJc w:val="left"/>
      <w:pPr>
        <w:ind w:left="331" w:hanging="120"/>
      </w:pPr>
      <w:rPr>
        <w:rFonts w:hint="default"/>
      </w:rPr>
    </w:lvl>
    <w:lvl w:ilvl="2" w:tplc="96A268BA">
      <w:numFmt w:val="bullet"/>
      <w:lvlText w:val="•"/>
      <w:lvlJc w:val="left"/>
      <w:pPr>
        <w:ind w:left="482" w:hanging="120"/>
      </w:pPr>
      <w:rPr>
        <w:rFonts w:hint="default"/>
      </w:rPr>
    </w:lvl>
    <w:lvl w:ilvl="3" w:tplc="19ECE5FE">
      <w:numFmt w:val="bullet"/>
      <w:lvlText w:val="•"/>
      <w:lvlJc w:val="left"/>
      <w:pPr>
        <w:ind w:left="633" w:hanging="120"/>
      </w:pPr>
      <w:rPr>
        <w:rFonts w:hint="default"/>
      </w:rPr>
    </w:lvl>
    <w:lvl w:ilvl="4" w:tplc="E962E748">
      <w:numFmt w:val="bullet"/>
      <w:lvlText w:val="•"/>
      <w:lvlJc w:val="left"/>
      <w:pPr>
        <w:ind w:left="784" w:hanging="120"/>
      </w:pPr>
      <w:rPr>
        <w:rFonts w:hint="default"/>
      </w:rPr>
    </w:lvl>
    <w:lvl w:ilvl="5" w:tplc="3490F4F4">
      <w:numFmt w:val="bullet"/>
      <w:lvlText w:val="•"/>
      <w:lvlJc w:val="left"/>
      <w:pPr>
        <w:ind w:left="935" w:hanging="120"/>
      </w:pPr>
      <w:rPr>
        <w:rFonts w:hint="default"/>
      </w:rPr>
    </w:lvl>
    <w:lvl w:ilvl="6" w:tplc="DEC0EDE8">
      <w:numFmt w:val="bullet"/>
      <w:lvlText w:val="•"/>
      <w:lvlJc w:val="left"/>
      <w:pPr>
        <w:ind w:left="1086" w:hanging="120"/>
      </w:pPr>
      <w:rPr>
        <w:rFonts w:hint="default"/>
      </w:rPr>
    </w:lvl>
    <w:lvl w:ilvl="7" w:tplc="71347C52">
      <w:numFmt w:val="bullet"/>
      <w:lvlText w:val="•"/>
      <w:lvlJc w:val="left"/>
      <w:pPr>
        <w:ind w:left="1237" w:hanging="120"/>
      </w:pPr>
      <w:rPr>
        <w:rFonts w:hint="default"/>
      </w:rPr>
    </w:lvl>
    <w:lvl w:ilvl="8" w:tplc="BE04470A">
      <w:numFmt w:val="bullet"/>
      <w:lvlText w:val="•"/>
      <w:lvlJc w:val="left"/>
      <w:pPr>
        <w:ind w:left="1388" w:hanging="120"/>
      </w:pPr>
      <w:rPr>
        <w:rFonts w:hint="default"/>
      </w:rPr>
    </w:lvl>
  </w:abstractNum>
  <w:abstractNum w:abstractNumId="1528" w15:restartNumberingAfterBreak="0">
    <w:nsid w:val="60782038"/>
    <w:multiLevelType w:val="hybridMultilevel"/>
    <w:tmpl w:val="5E74E528"/>
    <w:lvl w:ilvl="0" w:tplc="EE0E3734">
      <w:numFmt w:val="bullet"/>
      <w:lvlText w:val="●"/>
      <w:lvlJc w:val="left"/>
      <w:pPr>
        <w:ind w:left="176" w:hanging="120"/>
      </w:pPr>
      <w:rPr>
        <w:rFonts w:ascii="Times New Roman" w:eastAsia="Times New Roman" w:hAnsi="Times New Roman" w:cs="Times New Roman" w:hint="default"/>
        <w:spacing w:val="-5"/>
        <w:w w:val="100"/>
        <w:sz w:val="14"/>
        <w:szCs w:val="14"/>
      </w:rPr>
    </w:lvl>
    <w:lvl w:ilvl="1" w:tplc="4642AFB8">
      <w:numFmt w:val="bullet"/>
      <w:lvlText w:val="•"/>
      <w:lvlJc w:val="left"/>
      <w:pPr>
        <w:ind w:left="331" w:hanging="120"/>
      </w:pPr>
      <w:rPr>
        <w:rFonts w:hint="default"/>
      </w:rPr>
    </w:lvl>
    <w:lvl w:ilvl="2" w:tplc="DB42EFEE">
      <w:numFmt w:val="bullet"/>
      <w:lvlText w:val="•"/>
      <w:lvlJc w:val="left"/>
      <w:pPr>
        <w:ind w:left="482" w:hanging="120"/>
      </w:pPr>
      <w:rPr>
        <w:rFonts w:hint="default"/>
      </w:rPr>
    </w:lvl>
    <w:lvl w:ilvl="3" w:tplc="0F929320">
      <w:numFmt w:val="bullet"/>
      <w:lvlText w:val="•"/>
      <w:lvlJc w:val="left"/>
      <w:pPr>
        <w:ind w:left="633" w:hanging="120"/>
      </w:pPr>
      <w:rPr>
        <w:rFonts w:hint="default"/>
      </w:rPr>
    </w:lvl>
    <w:lvl w:ilvl="4" w:tplc="AB044CAE">
      <w:numFmt w:val="bullet"/>
      <w:lvlText w:val="•"/>
      <w:lvlJc w:val="left"/>
      <w:pPr>
        <w:ind w:left="784" w:hanging="120"/>
      </w:pPr>
      <w:rPr>
        <w:rFonts w:hint="default"/>
      </w:rPr>
    </w:lvl>
    <w:lvl w:ilvl="5" w:tplc="35E042B2">
      <w:numFmt w:val="bullet"/>
      <w:lvlText w:val="•"/>
      <w:lvlJc w:val="left"/>
      <w:pPr>
        <w:ind w:left="935" w:hanging="120"/>
      </w:pPr>
      <w:rPr>
        <w:rFonts w:hint="default"/>
      </w:rPr>
    </w:lvl>
    <w:lvl w:ilvl="6" w:tplc="39EEDA98">
      <w:numFmt w:val="bullet"/>
      <w:lvlText w:val="•"/>
      <w:lvlJc w:val="left"/>
      <w:pPr>
        <w:ind w:left="1086" w:hanging="120"/>
      </w:pPr>
      <w:rPr>
        <w:rFonts w:hint="default"/>
      </w:rPr>
    </w:lvl>
    <w:lvl w:ilvl="7" w:tplc="B106B9DC">
      <w:numFmt w:val="bullet"/>
      <w:lvlText w:val="•"/>
      <w:lvlJc w:val="left"/>
      <w:pPr>
        <w:ind w:left="1237" w:hanging="120"/>
      </w:pPr>
      <w:rPr>
        <w:rFonts w:hint="default"/>
      </w:rPr>
    </w:lvl>
    <w:lvl w:ilvl="8" w:tplc="E5801CC6">
      <w:numFmt w:val="bullet"/>
      <w:lvlText w:val="•"/>
      <w:lvlJc w:val="left"/>
      <w:pPr>
        <w:ind w:left="1388" w:hanging="120"/>
      </w:pPr>
      <w:rPr>
        <w:rFonts w:hint="default"/>
      </w:rPr>
    </w:lvl>
  </w:abstractNum>
  <w:abstractNum w:abstractNumId="1529" w15:restartNumberingAfterBreak="0">
    <w:nsid w:val="60945E3A"/>
    <w:multiLevelType w:val="hybridMultilevel"/>
    <w:tmpl w:val="5F42DB54"/>
    <w:lvl w:ilvl="0" w:tplc="E6DE5570">
      <w:numFmt w:val="bullet"/>
      <w:lvlText w:val="●"/>
      <w:lvlJc w:val="left"/>
      <w:pPr>
        <w:ind w:left="175" w:hanging="120"/>
      </w:pPr>
      <w:rPr>
        <w:rFonts w:ascii="Times New Roman" w:eastAsia="Times New Roman" w:hAnsi="Times New Roman" w:cs="Times New Roman" w:hint="default"/>
        <w:i/>
        <w:spacing w:val="-4"/>
        <w:w w:val="100"/>
        <w:sz w:val="14"/>
        <w:szCs w:val="14"/>
      </w:rPr>
    </w:lvl>
    <w:lvl w:ilvl="1" w:tplc="0F86CAC4">
      <w:numFmt w:val="bullet"/>
      <w:lvlText w:val="•"/>
      <w:lvlJc w:val="left"/>
      <w:pPr>
        <w:ind w:left="455" w:hanging="120"/>
      </w:pPr>
      <w:rPr>
        <w:rFonts w:hint="default"/>
      </w:rPr>
    </w:lvl>
    <w:lvl w:ilvl="2" w:tplc="433478B0">
      <w:numFmt w:val="bullet"/>
      <w:lvlText w:val="•"/>
      <w:lvlJc w:val="left"/>
      <w:pPr>
        <w:ind w:left="731" w:hanging="120"/>
      </w:pPr>
      <w:rPr>
        <w:rFonts w:hint="default"/>
      </w:rPr>
    </w:lvl>
    <w:lvl w:ilvl="3" w:tplc="811A5E7E">
      <w:numFmt w:val="bullet"/>
      <w:lvlText w:val="•"/>
      <w:lvlJc w:val="left"/>
      <w:pPr>
        <w:ind w:left="1007" w:hanging="120"/>
      </w:pPr>
      <w:rPr>
        <w:rFonts w:hint="default"/>
      </w:rPr>
    </w:lvl>
    <w:lvl w:ilvl="4" w:tplc="67187704">
      <w:numFmt w:val="bullet"/>
      <w:lvlText w:val="•"/>
      <w:lvlJc w:val="left"/>
      <w:pPr>
        <w:ind w:left="1283" w:hanging="120"/>
      </w:pPr>
      <w:rPr>
        <w:rFonts w:hint="default"/>
      </w:rPr>
    </w:lvl>
    <w:lvl w:ilvl="5" w:tplc="3B42E2E6">
      <w:numFmt w:val="bullet"/>
      <w:lvlText w:val="•"/>
      <w:lvlJc w:val="left"/>
      <w:pPr>
        <w:ind w:left="1559" w:hanging="120"/>
      </w:pPr>
      <w:rPr>
        <w:rFonts w:hint="default"/>
      </w:rPr>
    </w:lvl>
    <w:lvl w:ilvl="6" w:tplc="2696BE96">
      <w:numFmt w:val="bullet"/>
      <w:lvlText w:val="•"/>
      <w:lvlJc w:val="left"/>
      <w:pPr>
        <w:ind w:left="1835" w:hanging="120"/>
      </w:pPr>
      <w:rPr>
        <w:rFonts w:hint="default"/>
      </w:rPr>
    </w:lvl>
    <w:lvl w:ilvl="7" w:tplc="F82413E4">
      <w:numFmt w:val="bullet"/>
      <w:lvlText w:val="•"/>
      <w:lvlJc w:val="left"/>
      <w:pPr>
        <w:ind w:left="2111" w:hanging="120"/>
      </w:pPr>
      <w:rPr>
        <w:rFonts w:hint="default"/>
      </w:rPr>
    </w:lvl>
    <w:lvl w:ilvl="8" w:tplc="7E840098">
      <w:numFmt w:val="bullet"/>
      <w:lvlText w:val="•"/>
      <w:lvlJc w:val="left"/>
      <w:pPr>
        <w:ind w:left="2387" w:hanging="120"/>
      </w:pPr>
      <w:rPr>
        <w:rFonts w:hint="default"/>
      </w:rPr>
    </w:lvl>
  </w:abstractNum>
  <w:abstractNum w:abstractNumId="1530" w15:restartNumberingAfterBreak="0">
    <w:nsid w:val="60B425A2"/>
    <w:multiLevelType w:val="hybridMultilevel"/>
    <w:tmpl w:val="C276BF90"/>
    <w:lvl w:ilvl="0" w:tplc="6FB2A25E">
      <w:numFmt w:val="bullet"/>
      <w:lvlText w:val="●"/>
      <w:lvlJc w:val="left"/>
      <w:pPr>
        <w:ind w:left="176" w:hanging="120"/>
      </w:pPr>
      <w:rPr>
        <w:rFonts w:ascii="Times New Roman" w:eastAsia="Times New Roman" w:hAnsi="Times New Roman" w:cs="Times New Roman" w:hint="default"/>
        <w:spacing w:val="-6"/>
        <w:w w:val="100"/>
        <w:sz w:val="14"/>
        <w:szCs w:val="14"/>
      </w:rPr>
    </w:lvl>
    <w:lvl w:ilvl="1" w:tplc="6F2A2D7A">
      <w:numFmt w:val="bullet"/>
      <w:lvlText w:val="•"/>
      <w:lvlJc w:val="left"/>
      <w:pPr>
        <w:ind w:left="387" w:hanging="120"/>
      </w:pPr>
      <w:rPr>
        <w:rFonts w:hint="default"/>
      </w:rPr>
    </w:lvl>
    <w:lvl w:ilvl="2" w:tplc="12664AF0">
      <w:numFmt w:val="bullet"/>
      <w:lvlText w:val="•"/>
      <w:lvlJc w:val="left"/>
      <w:pPr>
        <w:ind w:left="595" w:hanging="120"/>
      </w:pPr>
      <w:rPr>
        <w:rFonts w:hint="default"/>
      </w:rPr>
    </w:lvl>
    <w:lvl w:ilvl="3" w:tplc="6CD4A0D4">
      <w:numFmt w:val="bullet"/>
      <w:lvlText w:val="•"/>
      <w:lvlJc w:val="left"/>
      <w:pPr>
        <w:ind w:left="803" w:hanging="120"/>
      </w:pPr>
      <w:rPr>
        <w:rFonts w:hint="default"/>
      </w:rPr>
    </w:lvl>
    <w:lvl w:ilvl="4" w:tplc="7C6016B2">
      <w:numFmt w:val="bullet"/>
      <w:lvlText w:val="•"/>
      <w:lvlJc w:val="left"/>
      <w:pPr>
        <w:ind w:left="1011" w:hanging="120"/>
      </w:pPr>
      <w:rPr>
        <w:rFonts w:hint="default"/>
      </w:rPr>
    </w:lvl>
    <w:lvl w:ilvl="5" w:tplc="F5020F6C">
      <w:numFmt w:val="bullet"/>
      <w:lvlText w:val="•"/>
      <w:lvlJc w:val="left"/>
      <w:pPr>
        <w:ind w:left="1219" w:hanging="120"/>
      </w:pPr>
      <w:rPr>
        <w:rFonts w:hint="default"/>
      </w:rPr>
    </w:lvl>
    <w:lvl w:ilvl="6" w:tplc="EEDE3F26">
      <w:numFmt w:val="bullet"/>
      <w:lvlText w:val="•"/>
      <w:lvlJc w:val="left"/>
      <w:pPr>
        <w:ind w:left="1426" w:hanging="120"/>
      </w:pPr>
      <w:rPr>
        <w:rFonts w:hint="default"/>
      </w:rPr>
    </w:lvl>
    <w:lvl w:ilvl="7" w:tplc="F74CBE54">
      <w:numFmt w:val="bullet"/>
      <w:lvlText w:val="•"/>
      <w:lvlJc w:val="left"/>
      <w:pPr>
        <w:ind w:left="1634" w:hanging="120"/>
      </w:pPr>
      <w:rPr>
        <w:rFonts w:hint="default"/>
      </w:rPr>
    </w:lvl>
    <w:lvl w:ilvl="8" w:tplc="296C74EA">
      <w:numFmt w:val="bullet"/>
      <w:lvlText w:val="•"/>
      <w:lvlJc w:val="left"/>
      <w:pPr>
        <w:ind w:left="1842" w:hanging="120"/>
      </w:pPr>
      <w:rPr>
        <w:rFonts w:hint="default"/>
      </w:rPr>
    </w:lvl>
  </w:abstractNum>
  <w:abstractNum w:abstractNumId="1531" w15:restartNumberingAfterBreak="0">
    <w:nsid w:val="60C82C1D"/>
    <w:multiLevelType w:val="hybridMultilevel"/>
    <w:tmpl w:val="3A228C1E"/>
    <w:lvl w:ilvl="0" w:tplc="F9DE7924">
      <w:numFmt w:val="bullet"/>
      <w:lvlText w:val="●"/>
      <w:lvlJc w:val="left"/>
      <w:pPr>
        <w:ind w:left="175" w:hanging="120"/>
      </w:pPr>
      <w:rPr>
        <w:rFonts w:ascii="Times New Roman" w:eastAsia="Times New Roman" w:hAnsi="Times New Roman" w:cs="Times New Roman" w:hint="default"/>
        <w:spacing w:val="-13"/>
        <w:w w:val="100"/>
        <w:sz w:val="14"/>
        <w:szCs w:val="14"/>
      </w:rPr>
    </w:lvl>
    <w:lvl w:ilvl="1" w:tplc="C8B8B318">
      <w:numFmt w:val="bullet"/>
      <w:lvlText w:val="•"/>
      <w:lvlJc w:val="left"/>
      <w:pPr>
        <w:ind w:left="455" w:hanging="120"/>
      </w:pPr>
      <w:rPr>
        <w:rFonts w:hint="default"/>
      </w:rPr>
    </w:lvl>
    <w:lvl w:ilvl="2" w:tplc="29F4C60A">
      <w:numFmt w:val="bullet"/>
      <w:lvlText w:val="•"/>
      <w:lvlJc w:val="left"/>
      <w:pPr>
        <w:ind w:left="731" w:hanging="120"/>
      </w:pPr>
      <w:rPr>
        <w:rFonts w:hint="default"/>
      </w:rPr>
    </w:lvl>
    <w:lvl w:ilvl="3" w:tplc="18EECA84">
      <w:numFmt w:val="bullet"/>
      <w:lvlText w:val="•"/>
      <w:lvlJc w:val="left"/>
      <w:pPr>
        <w:ind w:left="1007" w:hanging="120"/>
      </w:pPr>
      <w:rPr>
        <w:rFonts w:hint="default"/>
      </w:rPr>
    </w:lvl>
    <w:lvl w:ilvl="4" w:tplc="C6567480">
      <w:numFmt w:val="bullet"/>
      <w:lvlText w:val="•"/>
      <w:lvlJc w:val="left"/>
      <w:pPr>
        <w:ind w:left="1283" w:hanging="120"/>
      </w:pPr>
      <w:rPr>
        <w:rFonts w:hint="default"/>
      </w:rPr>
    </w:lvl>
    <w:lvl w:ilvl="5" w:tplc="BC803412">
      <w:numFmt w:val="bullet"/>
      <w:lvlText w:val="•"/>
      <w:lvlJc w:val="left"/>
      <w:pPr>
        <w:ind w:left="1559" w:hanging="120"/>
      </w:pPr>
      <w:rPr>
        <w:rFonts w:hint="default"/>
      </w:rPr>
    </w:lvl>
    <w:lvl w:ilvl="6" w:tplc="0F440EBA">
      <w:numFmt w:val="bullet"/>
      <w:lvlText w:val="•"/>
      <w:lvlJc w:val="left"/>
      <w:pPr>
        <w:ind w:left="1835" w:hanging="120"/>
      </w:pPr>
      <w:rPr>
        <w:rFonts w:hint="default"/>
      </w:rPr>
    </w:lvl>
    <w:lvl w:ilvl="7" w:tplc="6F823006">
      <w:numFmt w:val="bullet"/>
      <w:lvlText w:val="•"/>
      <w:lvlJc w:val="left"/>
      <w:pPr>
        <w:ind w:left="2111" w:hanging="120"/>
      </w:pPr>
      <w:rPr>
        <w:rFonts w:hint="default"/>
      </w:rPr>
    </w:lvl>
    <w:lvl w:ilvl="8" w:tplc="A442E448">
      <w:numFmt w:val="bullet"/>
      <w:lvlText w:val="•"/>
      <w:lvlJc w:val="left"/>
      <w:pPr>
        <w:ind w:left="2387" w:hanging="120"/>
      </w:pPr>
      <w:rPr>
        <w:rFonts w:hint="default"/>
      </w:rPr>
    </w:lvl>
  </w:abstractNum>
  <w:abstractNum w:abstractNumId="1532" w15:restartNumberingAfterBreak="0">
    <w:nsid w:val="60F42925"/>
    <w:multiLevelType w:val="hybridMultilevel"/>
    <w:tmpl w:val="614AC83E"/>
    <w:lvl w:ilvl="0" w:tplc="8A1E041C">
      <w:numFmt w:val="bullet"/>
      <w:lvlText w:val="●"/>
      <w:lvlJc w:val="left"/>
      <w:pPr>
        <w:ind w:left="174" w:hanging="120"/>
      </w:pPr>
      <w:rPr>
        <w:rFonts w:ascii="Times New Roman" w:eastAsia="Times New Roman" w:hAnsi="Times New Roman" w:cs="Times New Roman" w:hint="default"/>
        <w:w w:val="100"/>
        <w:sz w:val="14"/>
        <w:szCs w:val="14"/>
      </w:rPr>
    </w:lvl>
    <w:lvl w:ilvl="1" w:tplc="0E542CA2">
      <w:numFmt w:val="bullet"/>
      <w:lvlText w:val="•"/>
      <w:lvlJc w:val="left"/>
      <w:pPr>
        <w:ind w:left="455" w:hanging="120"/>
      </w:pPr>
      <w:rPr>
        <w:rFonts w:hint="default"/>
      </w:rPr>
    </w:lvl>
    <w:lvl w:ilvl="2" w:tplc="C558460E">
      <w:numFmt w:val="bullet"/>
      <w:lvlText w:val="•"/>
      <w:lvlJc w:val="left"/>
      <w:pPr>
        <w:ind w:left="731" w:hanging="120"/>
      </w:pPr>
      <w:rPr>
        <w:rFonts w:hint="default"/>
      </w:rPr>
    </w:lvl>
    <w:lvl w:ilvl="3" w:tplc="E8DE4960">
      <w:numFmt w:val="bullet"/>
      <w:lvlText w:val="•"/>
      <w:lvlJc w:val="left"/>
      <w:pPr>
        <w:ind w:left="1007" w:hanging="120"/>
      </w:pPr>
      <w:rPr>
        <w:rFonts w:hint="default"/>
      </w:rPr>
    </w:lvl>
    <w:lvl w:ilvl="4" w:tplc="6484AC30">
      <w:numFmt w:val="bullet"/>
      <w:lvlText w:val="•"/>
      <w:lvlJc w:val="left"/>
      <w:pPr>
        <w:ind w:left="1283" w:hanging="120"/>
      </w:pPr>
      <w:rPr>
        <w:rFonts w:hint="default"/>
      </w:rPr>
    </w:lvl>
    <w:lvl w:ilvl="5" w:tplc="5C407028">
      <w:numFmt w:val="bullet"/>
      <w:lvlText w:val="•"/>
      <w:lvlJc w:val="left"/>
      <w:pPr>
        <w:ind w:left="1559" w:hanging="120"/>
      </w:pPr>
      <w:rPr>
        <w:rFonts w:hint="default"/>
      </w:rPr>
    </w:lvl>
    <w:lvl w:ilvl="6" w:tplc="20304438">
      <w:numFmt w:val="bullet"/>
      <w:lvlText w:val="•"/>
      <w:lvlJc w:val="left"/>
      <w:pPr>
        <w:ind w:left="1835" w:hanging="120"/>
      </w:pPr>
      <w:rPr>
        <w:rFonts w:hint="default"/>
      </w:rPr>
    </w:lvl>
    <w:lvl w:ilvl="7" w:tplc="73B0B0FE">
      <w:numFmt w:val="bullet"/>
      <w:lvlText w:val="•"/>
      <w:lvlJc w:val="left"/>
      <w:pPr>
        <w:ind w:left="2111" w:hanging="120"/>
      </w:pPr>
      <w:rPr>
        <w:rFonts w:hint="default"/>
      </w:rPr>
    </w:lvl>
    <w:lvl w:ilvl="8" w:tplc="8EF258E0">
      <w:numFmt w:val="bullet"/>
      <w:lvlText w:val="•"/>
      <w:lvlJc w:val="left"/>
      <w:pPr>
        <w:ind w:left="2387" w:hanging="120"/>
      </w:pPr>
      <w:rPr>
        <w:rFonts w:hint="default"/>
      </w:rPr>
    </w:lvl>
  </w:abstractNum>
  <w:abstractNum w:abstractNumId="1533" w15:restartNumberingAfterBreak="0">
    <w:nsid w:val="612225DA"/>
    <w:multiLevelType w:val="hybridMultilevel"/>
    <w:tmpl w:val="C3BA476A"/>
    <w:lvl w:ilvl="0" w:tplc="071ACD30">
      <w:numFmt w:val="bullet"/>
      <w:lvlText w:val="●"/>
      <w:lvlJc w:val="left"/>
      <w:pPr>
        <w:ind w:left="176" w:hanging="120"/>
      </w:pPr>
      <w:rPr>
        <w:rFonts w:ascii="Times New Roman" w:eastAsia="Times New Roman" w:hAnsi="Times New Roman" w:cs="Times New Roman" w:hint="default"/>
        <w:spacing w:val="-8"/>
        <w:w w:val="100"/>
        <w:sz w:val="14"/>
        <w:szCs w:val="14"/>
      </w:rPr>
    </w:lvl>
    <w:lvl w:ilvl="1" w:tplc="6A6296D0">
      <w:numFmt w:val="bullet"/>
      <w:lvlText w:val="•"/>
      <w:lvlJc w:val="left"/>
      <w:pPr>
        <w:ind w:left="387" w:hanging="120"/>
      </w:pPr>
      <w:rPr>
        <w:rFonts w:hint="default"/>
      </w:rPr>
    </w:lvl>
    <w:lvl w:ilvl="2" w:tplc="336ACDCA">
      <w:numFmt w:val="bullet"/>
      <w:lvlText w:val="•"/>
      <w:lvlJc w:val="left"/>
      <w:pPr>
        <w:ind w:left="595" w:hanging="120"/>
      </w:pPr>
      <w:rPr>
        <w:rFonts w:hint="default"/>
      </w:rPr>
    </w:lvl>
    <w:lvl w:ilvl="3" w:tplc="7362E824">
      <w:numFmt w:val="bullet"/>
      <w:lvlText w:val="•"/>
      <w:lvlJc w:val="left"/>
      <w:pPr>
        <w:ind w:left="803" w:hanging="120"/>
      </w:pPr>
      <w:rPr>
        <w:rFonts w:hint="default"/>
      </w:rPr>
    </w:lvl>
    <w:lvl w:ilvl="4" w:tplc="512C7F72">
      <w:numFmt w:val="bullet"/>
      <w:lvlText w:val="•"/>
      <w:lvlJc w:val="left"/>
      <w:pPr>
        <w:ind w:left="1011" w:hanging="120"/>
      </w:pPr>
      <w:rPr>
        <w:rFonts w:hint="default"/>
      </w:rPr>
    </w:lvl>
    <w:lvl w:ilvl="5" w:tplc="BE16DD88">
      <w:numFmt w:val="bullet"/>
      <w:lvlText w:val="•"/>
      <w:lvlJc w:val="left"/>
      <w:pPr>
        <w:ind w:left="1219" w:hanging="120"/>
      </w:pPr>
      <w:rPr>
        <w:rFonts w:hint="default"/>
      </w:rPr>
    </w:lvl>
    <w:lvl w:ilvl="6" w:tplc="6ADE244E">
      <w:numFmt w:val="bullet"/>
      <w:lvlText w:val="•"/>
      <w:lvlJc w:val="left"/>
      <w:pPr>
        <w:ind w:left="1426" w:hanging="120"/>
      </w:pPr>
      <w:rPr>
        <w:rFonts w:hint="default"/>
      </w:rPr>
    </w:lvl>
    <w:lvl w:ilvl="7" w:tplc="1E9CCFFE">
      <w:numFmt w:val="bullet"/>
      <w:lvlText w:val="•"/>
      <w:lvlJc w:val="left"/>
      <w:pPr>
        <w:ind w:left="1634" w:hanging="120"/>
      </w:pPr>
      <w:rPr>
        <w:rFonts w:hint="default"/>
      </w:rPr>
    </w:lvl>
    <w:lvl w:ilvl="8" w:tplc="C6A8B690">
      <w:numFmt w:val="bullet"/>
      <w:lvlText w:val="•"/>
      <w:lvlJc w:val="left"/>
      <w:pPr>
        <w:ind w:left="1842" w:hanging="120"/>
      </w:pPr>
      <w:rPr>
        <w:rFonts w:hint="default"/>
      </w:rPr>
    </w:lvl>
  </w:abstractNum>
  <w:abstractNum w:abstractNumId="1534" w15:restartNumberingAfterBreak="0">
    <w:nsid w:val="61251F27"/>
    <w:multiLevelType w:val="hybridMultilevel"/>
    <w:tmpl w:val="9300F2EE"/>
    <w:lvl w:ilvl="0" w:tplc="2DD82E62">
      <w:numFmt w:val="bullet"/>
      <w:lvlText w:val="●"/>
      <w:lvlJc w:val="left"/>
      <w:pPr>
        <w:ind w:left="176" w:hanging="120"/>
      </w:pPr>
      <w:rPr>
        <w:rFonts w:ascii="Times New Roman" w:eastAsia="Times New Roman" w:hAnsi="Times New Roman" w:cs="Times New Roman" w:hint="default"/>
        <w:spacing w:val="-8"/>
        <w:w w:val="100"/>
        <w:sz w:val="14"/>
        <w:szCs w:val="14"/>
      </w:rPr>
    </w:lvl>
    <w:lvl w:ilvl="1" w:tplc="EEA61D60">
      <w:numFmt w:val="bullet"/>
      <w:lvlText w:val="•"/>
      <w:lvlJc w:val="left"/>
      <w:pPr>
        <w:ind w:left="387" w:hanging="120"/>
      </w:pPr>
      <w:rPr>
        <w:rFonts w:hint="default"/>
      </w:rPr>
    </w:lvl>
    <w:lvl w:ilvl="2" w:tplc="752A4924">
      <w:numFmt w:val="bullet"/>
      <w:lvlText w:val="•"/>
      <w:lvlJc w:val="left"/>
      <w:pPr>
        <w:ind w:left="595" w:hanging="120"/>
      </w:pPr>
      <w:rPr>
        <w:rFonts w:hint="default"/>
      </w:rPr>
    </w:lvl>
    <w:lvl w:ilvl="3" w:tplc="631C82EA">
      <w:numFmt w:val="bullet"/>
      <w:lvlText w:val="•"/>
      <w:lvlJc w:val="left"/>
      <w:pPr>
        <w:ind w:left="803" w:hanging="120"/>
      </w:pPr>
      <w:rPr>
        <w:rFonts w:hint="default"/>
      </w:rPr>
    </w:lvl>
    <w:lvl w:ilvl="4" w:tplc="DDDE1CC8">
      <w:numFmt w:val="bullet"/>
      <w:lvlText w:val="•"/>
      <w:lvlJc w:val="left"/>
      <w:pPr>
        <w:ind w:left="1011" w:hanging="120"/>
      </w:pPr>
      <w:rPr>
        <w:rFonts w:hint="default"/>
      </w:rPr>
    </w:lvl>
    <w:lvl w:ilvl="5" w:tplc="8A22E1F2">
      <w:numFmt w:val="bullet"/>
      <w:lvlText w:val="•"/>
      <w:lvlJc w:val="left"/>
      <w:pPr>
        <w:ind w:left="1219" w:hanging="120"/>
      </w:pPr>
      <w:rPr>
        <w:rFonts w:hint="default"/>
      </w:rPr>
    </w:lvl>
    <w:lvl w:ilvl="6" w:tplc="8D406750">
      <w:numFmt w:val="bullet"/>
      <w:lvlText w:val="•"/>
      <w:lvlJc w:val="left"/>
      <w:pPr>
        <w:ind w:left="1426" w:hanging="120"/>
      </w:pPr>
      <w:rPr>
        <w:rFonts w:hint="default"/>
      </w:rPr>
    </w:lvl>
    <w:lvl w:ilvl="7" w:tplc="F60CB19E">
      <w:numFmt w:val="bullet"/>
      <w:lvlText w:val="•"/>
      <w:lvlJc w:val="left"/>
      <w:pPr>
        <w:ind w:left="1634" w:hanging="120"/>
      </w:pPr>
      <w:rPr>
        <w:rFonts w:hint="default"/>
      </w:rPr>
    </w:lvl>
    <w:lvl w:ilvl="8" w:tplc="9F0877C0">
      <w:numFmt w:val="bullet"/>
      <w:lvlText w:val="•"/>
      <w:lvlJc w:val="left"/>
      <w:pPr>
        <w:ind w:left="1842" w:hanging="120"/>
      </w:pPr>
      <w:rPr>
        <w:rFonts w:hint="default"/>
      </w:rPr>
    </w:lvl>
  </w:abstractNum>
  <w:abstractNum w:abstractNumId="1535" w15:restartNumberingAfterBreak="0">
    <w:nsid w:val="61262B7B"/>
    <w:multiLevelType w:val="hybridMultilevel"/>
    <w:tmpl w:val="81C4A4D4"/>
    <w:lvl w:ilvl="0" w:tplc="020E1D90">
      <w:numFmt w:val="bullet"/>
      <w:lvlText w:val="●"/>
      <w:lvlJc w:val="left"/>
      <w:pPr>
        <w:ind w:left="176" w:hanging="120"/>
      </w:pPr>
      <w:rPr>
        <w:rFonts w:ascii="Times New Roman" w:eastAsia="Times New Roman" w:hAnsi="Times New Roman" w:cs="Times New Roman" w:hint="default"/>
        <w:spacing w:val="-15"/>
        <w:w w:val="100"/>
        <w:sz w:val="14"/>
        <w:szCs w:val="14"/>
      </w:rPr>
    </w:lvl>
    <w:lvl w:ilvl="1" w:tplc="61B6FDE8">
      <w:numFmt w:val="bullet"/>
      <w:lvlText w:val="•"/>
      <w:lvlJc w:val="left"/>
      <w:pPr>
        <w:ind w:left="331" w:hanging="120"/>
      </w:pPr>
      <w:rPr>
        <w:rFonts w:hint="default"/>
      </w:rPr>
    </w:lvl>
    <w:lvl w:ilvl="2" w:tplc="3CD89730">
      <w:numFmt w:val="bullet"/>
      <w:lvlText w:val="•"/>
      <w:lvlJc w:val="left"/>
      <w:pPr>
        <w:ind w:left="482" w:hanging="120"/>
      </w:pPr>
      <w:rPr>
        <w:rFonts w:hint="default"/>
      </w:rPr>
    </w:lvl>
    <w:lvl w:ilvl="3" w:tplc="B1BAD03E">
      <w:numFmt w:val="bullet"/>
      <w:lvlText w:val="•"/>
      <w:lvlJc w:val="left"/>
      <w:pPr>
        <w:ind w:left="633" w:hanging="120"/>
      </w:pPr>
      <w:rPr>
        <w:rFonts w:hint="default"/>
      </w:rPr>
    </w:lvl>
    <w:lvl w:ilvl="4" w:tplc="696E2624">
      <w:numFmt w:val="bullet"/>
      <w:lvlText w:val="•"/>
      <w:lvlJc w:val="left"/>
      <w:pPr>
        <w:ind w:left="784" w:hanging="120"/>
      </w:pPr>
      <w:rPr>
        <w:rFonts w:hint="default"/>
      </w:rPr>
    </w:lvl>
    <w:lvl w:ilvl="5" w:tplc="94EA7302">
      <w:numFmt w:val="bullet"/>
      <w:lvlText w:val="•"/>
      <w:lvlJc w:val="left"/>
      <w:pPr>
        <w:ind w:left="935" w:hanging="120"/>
      </w:pPr>
      <w:rPr>
        <w:rFonts w:hint="default"/>
      </w:rPr>
    </w:lvl>
    <w:lvl w:ilvl="6" w:tplc="98C07332">
      <w:numFmt w:val="bullet"/>
      <w:lvlText w:val="•"/>
      <w:lvlJc w:val="left"/>
      <w:pPr>
        <w:ind w:left="1086" w:hanging="120"/>
      </w:pPr>
      <w:rPr>
        <w:rFonts w:hint="default"/>
      </w:rPr>
    </w:lvl>
    <w:lvl w:ilvl="7" w:tplc="B942C9AE">
      <w:numFmt w:val="bullet"/>
      <w:lvlText w:val="•"/>
      <w:lvlJc w:val="left"/>
      <w:pPr>
        <w:ind w:left="1237" w:hanging="120"/>
      </w:pPr>
      <w:rPr>
        <w:rFonts w:hint="default"/>
      </w:rPr>
    </w:lvl>
    <w:lvl w:ilvl="8" w:tplc="BE14B296">
      <w:numFmt w:val="bullet"/>
      <w:lvlText w:val="•"/>
      <w:lvlJc w:val="left"/>
      <w:pPr>
        <w:ind w:left="1388" w:hanging="120"/>
      </w:pPr>
      <w:rPr>
        <w:rFonts w:hint="default"/>
      </w:rPr>
    </w:lvl>
  </w:abstractNum>
  <w:abstractNum w:abstractNumId="1536" w15:restartNumberingAfterBreak="0">
    <w:nsid w:val="613E61C1"/>
    <w:multiLevelType w:val="hybridMultilevel"/>
    <w:tmpl w:val="D4D21D52"/>
    <w:lvl w:ilvl="0" w:tplc="24AE99E6">
      <w:numFmt w:val="bullet"/>
      <w:lvlText w:val="●"/>
      <w:lvlJc w:val="left"/>
      <w:pPr>
        <w:ind w:left="176" w:hanging="120"/>
      </w:pPr>
      <w:rPr>
        <w:rFonts w:ascii="Times New Roman" w:eastAsia="Times New Roman" w:hAnsi="Times New Roman" w:cs="Times New Roman" w:hint="default"/>
        <w:spacing w:val="-6"/>
        <w:w w:val="100"/>
        <w:sz w:val="14"/>
        <w:szCs w:val="14"/>
      </w:rPr>
    </w:lvl>
    <w:lvl w:ilvl="1" w:tplc="901ABA54">
      <w:numFmt w:val="bullet"/>
      <w:lvlText w:val="•"/>
      <w:lvlJc w:val="left"/>
      <w:pPr>
        <w:ind w:left="387" w:hanging="120"/>
      </w:pPr>
      <w:rPr>
        <w:rFonts w:hint="default"/>
      </w:rPr>
    </w:lvl>
    <w:lvl w:ilvl="2" w:tplc="A580A890">
      <w:numFmt w:val="bullet"/>
      <w:lvlText w:val="•"/>
      <w:lvlJc w:val="left"/>
      <w:pPr>
        <w:ind w:left="595" w:hanging="120"/>
      </w:pPr>
      <w:rPr>
        <w:rFonts w:hint="default"/>
      </w:rPr>
    </w:lvl>
    <w:lvl w:ilvl="3" w:tplc="3F0C118E">
      <w:numFmt w:val="bullet"/>
      <w:lvlText w:val="•"/>
      <w:lvlJc w:val="left"/>
      <w:pPr>
        <w:ind w:left="803" w:hanging="120"/>
      </w:pPr>
      <w:rPr>
        <w:rFonts w:hint="default"/>
      </w:rPr>
    </w:lvl>
    <w:lvl w:ilvl="4" w:tplc="F9C6E25A">
      <w:numFmt w:val="bullet"/>
      <w:lvlText w:val="•"/>
      <w:lvlJc w:val="left"/>
      <w:pPr>
        <w:ind w:left="1011" w:hanging="120"/>
      </w:pPr>
      <w:rPr>
        <w:rFonts w:hint="default"/>
      </w:rPr>
    </w:lvl>
    <w:lvl w:ilvl="5" w:tplc="349A6F86">
      <w:numFmt w:val="bullet"/>
      <w:lvlText w:val="•"/>
      <w:lvlJc w:val="left"/>
      <w:pPr>
        <w:ind w:left="1219" w:hanging="120"/>
      </w:pPr>
      <w:rPr>
        <w:rFonts w:hint="default"/>
      </w:rPr>
    </w:lvl>
    <w:lvl w:ilvl="6" w:tplc="CB1209A0">
      <w:numFmt w:val="bullet"/>
      <w:lvlText w:val="•"/>
      <w:lvlJc w:val="left"/>
      <w:pPr>
        <w:ind w:left="1426" w:hanging="120"/>
      </w:pPr>
      <w:rPr>
        <w:rFonts w:hint="default"/>
      </w:rPr>
    </w:lvl>
    <w:lvl w:ilvl="7" w:tplc="AA10A9EE">
      <w:numFmt w:val="bullet"/>
      <w:lvlText w:val="•"/>
      <w:lvlJc w:val="left"/>
      <w:pPr>
        <w:ind w:left="1634" w:hanging="120"/>
      </w:pPr>
      <w:rPr>
        <w:rFonts w:hint="default"/>
      </w:rPr>
    </w:lvl>
    <w:lvl w:ilvl="8" w:tplc="C1F21416">
      <w:numFmt w:val="bullet"/>
      <w:lvlText w:val="•"/>
      <w:lvlJc w:val="left"/>
      <w:pPr>
        <w:ind w:left="1842" w:hanging="120"/>
      </w:pPr>
      <w:rPr>
        <w:rFonts w:hint="default"/>
      </w:rPr>
    </w:lvl>
  </w:abstractNum>
  <w:abstractNum w:abstractNumId="1537" w15:restartNumberingAfterBreak="0">
    <w:nsid w:val="614438B2"/>
    <w:multiLevelType w:val="hybridMultilevel"/>
    <w:tmpl w:val="6B5660A4"/>
    <w:lvl w:ilvl="0" w:tplc="03AAD45E">
      <w:numFmt w:val="bullet"/>
      <w:lvlText w:val="●"/>
      <w:lvlJc w:val="left"/>
      <w:pPr>
        <w:ind w:left="176" w:hanging="120"/>
      </w:pPr>
      <w:rPr>
        <w:rFonts w:ascii="Times New Roman" w:eastAsia="Times New Roman" w:hAnsi="Times New Roman" w:cs="Times New Roman" w:hint="default"/>
        <w:spacing w:val="-15"/>
        <w:w w:val="100"/>
        <w:sz w:val="14"/>
        <w:szCs w:val="14"/>
      </w:rPr>
    </w:lvl>
    <w:lvl w:ilvl="1" w:tplc="A06833E6">
      <w:numFmt w:val="bullet"/>
      <w:lvlText w:val="•"/>
      <w:lvlJc w:val="left"/>
      <w:pPr>
        <w:ind w:left="331" w:hanging="120"/>
      </w:pPr>
      <w:rPr>
        <w:rFonts w:hint="default"/>
      </w:rPr>
    </w:lvl>
    <w:lvl w:ilvl="2" w:tplc="777403FC">
      <w:numFmt w:val="bullet"/>
      <w:lvlText w:val="•"/>
      <w:lvlJc w:val="left"/>
      <w:pPr>
        <w:ind w:left="482" w:hanging="120"/>
      </w:pPr>
      <w:rPr>
        <w:rFonts w:hint="default"/>
      </w:rPr>
    </w:lvl>
    <w:lvl w:ilvl="3" w:tplc="41164866">
      <w:numFmt w:val="bullet"/>
      <w:lvlText w:val="•"/>
      <w:lvlJc w:val="left"/>
      <w:pPr>
        <w:ind w:left="633" w:hanging="120"/>
      </w:pPr>
      <w:rPr>
        <w:rFonts w:hint="default"/>
      </w:rPr>
    </w:lvl>
    <w:lvl w:ilvl="4" w:tplc="D812D4DE">
      <w:numFmt w:val="bullet"/>
      <w:lvlText w:val="•"/>
      <w:lvlJc w:val="left"/>
      <w:pPr>
        <w:ind w:left="784" w:hanging="120"/>
      </w:pPr>
      <w:rPr>
        <w:rFonts w:hint="default"/>
      </w:rPr>
    </w:lvl>
    <w:lvl w:ilvl="5" w:tplc="CEA650CE">
      <w:numFmt w:val="bullet"/>
      <w:lvlText w:val="•"/>
      <w:lvlJc w:val="left"/>
      <w:pPr>
        <w:ind w:left="935" w:hanging="120"/>
      </w:pPr>
      <w:rPr>
        <w:rFonts w:hint="default"/>
      </w:rPr>
    </w:lvl>
    <w:lvl w:ilvl="6" w:tplc="52FCE51A">
      <w:numFmt w:val="bullet"/>
      <w:lvlText w:val="•"/>
      <w:lvlJc w:val="left"/>
      <w:pPr>
        <w:ind w:left="1086" w:hanging="120"/>
      </w:pPr>
      <w:rPr>
        <w:rFonts w:hint="default"/>
      </w:rPr>
    </w:lvl>
    <w:lvl w:ilvl="7" w:tplc="C6D0C4AE">
      <w:numFmt w:val="bullet"/>
      <w:lvlText w:val="•"/>
      <w:lvlJc w:val="left"/>
      <w:pPr>
        <w:ind w:left="1237" w:hanging="120"/>
      </w:pPr>
      <w:rPr>
        <w:rFonts w:hint="default"/>
      </w:rPr>
    </w:lvl>
    <w:lvl w:ilvl="8" w:tplc="FC32CA66">
      <w:numFmt w:val="bullet"/>
      <w:lvlText w:val="•"/>
      <w:lvlJc w:val="left"/>
      <w:pPr>
        <w:ind w:left="1388" w:hanging="120"/>
      </w:pPr>
      <w:rPr>
        <w:rFonts w:hint="default"/>
      </w:rPr>
    </w:lvl>
  </w:abstractNum>
  <w:abstractNum w:abstractNumId="1538" w15:restartNumberingAfterBreak="0">
    <w:nsid w:val="61635B26"/>
    <w:multiLevelType w:val="hybridMultilevel"/>
    <w:tmpl w:val="2B18B05A"/>
    <w:lvl w:ilvl="0" w:tplc="172069C2">
      <w:numFmt w:val="bullet"/>
      <w:lvlText w:val="●"/>
      <w:lvlJc w:val="left"/>
      <w:pPr>
        <w:ind w:left="176" w:hanging="120"/>
      </w:pPr>
      <w:rPr>
        <w:rFonts w:ascii="Times New Roman" w:eastAsia="Times New Roman" w:hAnsi="Times New Roman" w:cs="Times New Roman" w:hint="default"/>
        <w:spacing w:val="-13"/>
        <w:w w:val="100"/>
        <w:sz w:val="14"/>
        <w:szCs w:val="14"/>
      </w:rPr>
    </w:lvl>
    <w:lvl w:ilvl="1" w:tplc="9D7AD9E4">
      <w:numFmt w:val="bullet"/>
      <w:lvlText w:val="•"/>
      <w:lvlJc w:val="left"/>
      <w:pPr>
        <w:ind w:left="331" w:hanging="120"/>
      </w:pPr>
      <w:rPr>
        <w:rFonts w:hint="default"/>
      </w:rPr>
    </w:lvl>
    <w:lvl w:ilvl="2" w:tplc="C06C7CDA">
      <w:numFmt w:val="bullet"/>
      <w:lvlText w:val="•"/>
      <w:lvlJc w:val="left"/>
      <w:pPr>
        <w:ind w:left="482" w:hanging="120"/>
      </w:pPr>
      <w:rPr>
        <w:rFonts w:hint="default"/>
      </w:rPr>
    </w:lvl>
    <w:lvl w:ilvl="3" w:tplc="2AAEBBD4">
      <w:numFmt w:val="bullet"/>
      <w:lvlText w:val="•"/>
      <w:lvlJc w:val="left"/>
      <w:pPr>
        <w:ind w:left="633" w:hanging="120"/>
      </w:pPr>
      <w:rPr>
        <w:rFonts w:hint="default"/>
      </w:rPr>
    </w:lvl>
    <w:lvl w:ilvl="4" w:tplc="36EC8E36">
      <w:numFmt w:val="bullet"/>
      <w:lvlText w:val="•"/>
      <w:lvlJc w:val="left"/>
      <w:pPr>
        <w:ind w:left="784" w:hanging="120"/>
      </w:pPr>
      <w:rPr>
        <w:rFonts w:hint="default"/>
      </w:rPr>
    </w:lvl>
    <w:lvl w:ilvl="5" w:tplc="1592F740">
      <w:numFmt w:val="bullet"/>
      <w:lvlText w:val="•"/>
      <w:lvlJc w:val="left"/>
      <w:pPr>
        <w:ind w:left="935" w:hanging="120"/>
      </w:pPr>
      <w:rPr>
        <w:rFonts w:hint="default"/>
      </w:rPr>
    </w:lvl>
    <w:lvl w:ilvl="6" w:tplc="0DFE13D0">
      <w:numFmt w:val="bullet"/>
      <w:lvlText w:val="•"/>
      <w:lvlJc w:val="left"/>
      <w:pPr>
        <w:ind w:left="1086" w:hanging="120"/>
      </w:pPr>
      <w:rPr>
        <w:rFonts w:hint="default"/>
      </w:rPr>
    </w:lvl>
    <w:lvl w:ilvl="7" w:tplc="5456F54A">
      <w:numFmt w:val="bullet"/>
      <w:lvlText w:val="•"/>
      <w:lvlJc w:val="left"/>
      <w:pPr>
        <w:ind w:left="1237" w:hanging="120"/>
      </w:pPr>
      <w:rPr>
        <w:rFonts w:hint="default"/>
      </w:rPr>
    </w:lvl>
    <w:lvl w:ilvl="8" w:tplc="CA72FCD0">
      <w:numFmt w:val="bullet"/>
      <w:lvlText w:val="•"/>
      <w:lvlJc w:val="left"/>
      <w:pPr>
        <w:ind w:left="1388" w:hanging="120"/>
      </w:pPr>
      <w:rPr>
        <w:rFonts w:hint="default"/>
      </w:rPr>
    </w:lvl>
  </w:abstractNum>
  <w:abstractNum w:abstractNumId="1539" w15:restartNumberingAfterBreak="0">
    <w:nsid w:val="617F1145"/>
    <w:multiLevelType w:val="hybridMultilevel"/>
    <w:tmpl w:val="5F722D3A"/>
    <w:lvl w:ilvl="0" w:tplc="5EF2E74E">
      <w:numFmt w:val="bullet"/>
      <w:lvlText w:val="●"/>
      <w:lvlJc w:val="left"/>
      <w:pPr>
        <w:ind w:left="176" w:hanging="120"/>
      </w:pPr>
      <w:rPr>
        <w:rFonts w:ascii="Times New Roman" w:eastAsia="Times New Roman" w:hAnsi="Times New Roman" w:cs="Times New Roman" w:hint="default"/>
        <w:spacing w:val="-8"/>
        <w:w w:val="100"/>
        <w:sz w:val="14"/>
        <w:szCs w:val="14"/>
      </w:rPr>
    </w:lvl>
    <w:lvl w:ilvl="1" w:tplc="2C9E210C">
      <w:numFmt w:val="bullet"/>
      <w:lvlText w:val="•"/>
      <w:lvlJc w:val="left"/>
      <w:pPr>
        <w:ind w:left="387" w:hanging="120"/>
      </w:pPr>
      <w:rPr>
        <w:rFonts w:hint="default"/>
      </w:rPr>
    </w:lvl>
    <w:lvl w:ilvl="2" w:tplc="330E1782">
      <w:numFmt w:val="bullet"/>
      <w:lvlText w:val="•"/>
      <w:lvlJc w:val="left"/>
      <w:pPr>
        <w:ind w:left="595" w:hanging="120"/>
      </w:pPr>
      <w:rPr>
        <w:rFonts w:hint="default"/>
      </w:rPr>
    </w:lvl>
    <w:lvl w:ilvl="3" w:tplc="49580D16">
      <w:numFmt w:val="bullet"/>
      <w:lvlText w:val="•"/>
      <w:lvlJc w:val="left"/>
      <w:pPr>
        <w:ind w:left="803" w:hanging="120"/>
      </w:pPr>
      <w:rPr>
        <w:rFonts w:hint="default"/>
      </w:rPr>
    </w:lvl>
    <w:lvl w:ilvl="4" w:tplc="70BA32D0">
      <w:numFmt w:val="bullet"/>
      <w:lvlText w:val="•"/>
      <w:lvlJc w:val="left"/>
      <w:pPr>
        <w:ind w:left="1011" w:hanging="120"/>
      </w:pPr>
      <w:rPr>
        <w:rFonts w:hint="default"/>
      </w:rPr>
    </w:lvl>
    <w:lvl w:ilvl="5" w:tplc="CAEECB80">
      <w:numFmt w:val="bullet"/>
      <w:lvlText w:val="•"/>
      <w:lvlJc w:val="left"/>
      <w:pPr>
        <w:ind w:left="1219" w:hanging="120"/>
      </w:pPr>
      <w:rPr>
        <w:rFonts w:hint="default"/>
      </w:rPr>
    </w:lvl>
    <w:lvl w:ilvl="6" w:tplc="60C49AF8">
      <w:numFmt w:val="bullet"/>
      <w:lvlText w:val="•"/>
      <w:lvlJc w:val="left"/>
      <w:pPr>
        <w:ind w:left="1426" w:hanging="120"/>
      </w:pPr>
      <w:rPr>
        <w:rFonts w:hint="default"/>
      </w:rPr>
    </w:lvl>
    <w:lvl w:ilvl="7" w:tplc="A4862A88">
      <w:numFmt w:val="bullet"/>
      <w:lvlText w:val="•"/>
      <w:lvlJc w:val="left"/>
      <w:pPr>
        <w:ind w:left="1634" w:hanging="120"/>
      </w:pPr>
      <w:rPr>
        <w:rFonts w:hint="default"/>
      </w:rPr>
    </w:lvl>
    <w:lvl w:ilvl="8" w:tplc="EC503736">
      <w:numFmt w:val="bullet"/>
      <w:lvlText w:val="•"/>
      <w:lvlJc w:val="left"/>
      <w:pPr>
        <w:ind w:left="1842" w:hanging="120"/>
      </w:pPr>
      <w:rPr>
        <w:rFonts w:hint="default"/>
      </w:rPr>
    </w:lvl>
  </w:abstractNum>
  <w:abstractNum w:abstractNumId="1540" w15:restartNumberingAfterBreak="0">
    <w:nsid w:val="61A40FDF"/>
    <w:multiLevelType w:val="hybridMultilevel"/>
    <w:tmpl w:val="308AA4B8"/>
    <w:lvl w:ilvl="0" w:tplc="D5D26116">
      <w:numFmt w:val="bullet"/>
      <w:lvlText w:val="●"/>
      <w:lvlJc w:val="left"/>
      <w:pPr>
        <w:ind w:left="176" w:hanging="120"/>
      </w:pPr>
      <w:rPr>
        <w:rFonts w:ascii="Times New Roman" w:eastAsia="Times New Roman" w:hAnsi="Times New Roman" w:cs="Times New Roman" w:hint="default"/>
        <w:spacing w:val="-8"/>
        <w:w w:val="100"/>
        <w:sz w:val="14"/>
        <w:szCs w:val="14"/>
      </w:rPr>
    </w:lvl>
    <w:lvl w:ilvl="1" w:tplc="F2E87186">
      <w:numFmt w:val="bullet"/>
      <w:lvlText w:val="•"/>
      <w:lvlJc w:val="left"/>
      <w:pPr>
        <w:ind w:left="331" w:hanging="120"/>
      </w:pPr>
      <w:rPr>
        <w:rFonts w:hint="default"/>
      </w:rPr>
    </w:lvl>
    <w:lvl w:ilvl="2" w:tplc="88A2494C">
      <w:numFmt w:val="bullet"/>
      <w:lvlText w:val="•"/>
      <w:lvlJc w:val="left"/>
      <w:pPr>
        <w:ind w:left="482" w:hanging="120"/>
      </w:pPr>
      <w:rPr>
        <w:rFonts w:hint="default"/>
      </w:rPr>
    </w:lvl>
    <w:lvl w:ilvl="3" w:tplc="7B4A4680">
      <w:numFmt w:val="bullet"/>
      <w:lvlText w:val="•"/>
      <w:lvlJc w:val="left"/>
      <w:pPr>
        <w:ind w:left="633" w:hanging="120"/>
      </w:pPr>
      <w:rPr>
        <w:rFonts w:hint="default"/>
      </w:rPr>
    </w:lvl>
    <w:lvl w:ilvl="4" w:tplc="2A36DA68">
      <w:numFmt w:val="bullet"/>
      <w:lvlText w:val="•"/>
      <w:lvlJc w:val="left"/>
      <w:pPr>
        <w:ind w:left="784" w:hanging="120"/>
      </w:pPr>
      <w:rPr>
        <w:rFonts w:hint="default"/>
      </w:rPr>
    </w:lvl>
    <w:lvl w:ilvl="5" w:tplc="7A40664E">
      <w:numFmt w:val="bullet"/>
      <w:lvlText w:val="•"/>
      <w:lvlJc w:val="left"/>
      <w:pPr>
        <w:ind w:left="935" w:hanging="120"/>
      </w:pPr>
      <w:rPr>
        <w:rFonts w:hint="default"/>
      </w:rPr>
    </w:lvl>
    <w:lvl w:ilvl="6" w:tplc="261E969E">
      <w:numFmt w:val="bullet"/>
      <w:lvlText w:val="•"/>
      <w:lvlJc w:val="left"/>
      <w:pPr>
        <w:ind w:left="1086" w:hanging="120"/>
      </w:pPr>
      <w:rPr>
        <w:rFonts w:hint="default"/>
      </w:rPr>
    </w:lvl>
    <w:lvl w:ilvl="7" w:tplc="D0248360">
      <w:numFmt w:val="bullet"/>
      <w:lvlText w:val="•"/>
      <w:lvlJc w:val="left"/>
      <w:pPr>
        <w:ind w:left="1237" w:hanging="120"/>
      </w:pPr>
      <w:rPr>
        <w:rFonts w:hint="default"/>
      </w:rPr>
    </w:lvl>
    <w:lvl w:ilvl="8" w:tplc="664C118E">
      <w:numFmt w:val="bullet"/>
      <w:lvlText w:val="•"/>
      <w:lvlJc w:val="left"/>
      <w:pPr>
        <w:ind w:left="1388" w:hanging="120"/>
      </w:pPr>
      <w:rPr>
        <w:rFonts w:hint="default"/>
      </w:rPr>
    </w:lvl>
  </w:abstractNum>
  <w:abstractNum w:abstractNumId="1541" w15:restartNumberingAfterBreak="0">
    <w:nsid w:val="61C46878"/>
    <w:multiLevelType w:val="hybridMultilevel"/>
    <w:tmpl w:val="3B3849E2"/>
    <w:lvl w:ilvl="0" w:tplc="DA00EFF0">
      <w:numFmt w:val="bullet"/>
      <w:lvlText w:val="●"/>
      <w:lvlJc w:val="left"/>
      <w:pPr>
        <w:ind w:left="176" w:hanging="120"/>
      </w:pPr>
      <w:rPr>
        <w:rFonts w:ascii="Times New Roman" w:eastAsia="Times New Roman" w:hAnsi="Times New Roman" w:cs="Times New Roman" w:hint="default"/>
        <w:spacing w:val="-13"/>
        <w:w w:val="100"/>
        <w:sz w:val="14"/>
        <w:szCs w:val="14"/>
      </w:rPr>
    </w:lvl>
    <w:lvl w:ilvl="1" w:tplc="9232FD8E">
      <w:numFmt w:val="bullet"/>
      <w:lvlText w:val="•"/>
      <w:lvlJc w:val="left"/>
      <w:pPr>
        <w:ind w:left="331" w:hanging="120"/>
      </w:pPr>
      <w:rPr>
        <w:rFonts w:hint="default"/>
      </w:rPr>
    </w:lvl>
    <w:lvl w:ilvl="2" w:tplc="B3766688">
      <w:numFmt w:val="bullet"/>
      <w:lvlText w:val="•"/>
      <w:lvlJc w:val="left"/>
      <w:pPr>
        <w:ind w:left="482" w:hanging="120"/>
      </w:pPr>
      <w:rPr>
        <w:rFonts w:hint="default"/>
      </w:rPr>
    </w:lvl>
    <w:lvl w:ilvl="3" w:tplc="FBD4B0DC">
      <w:numFmt w:val="bullet"/>
      <w:lvlText w:val="•"/>
      <w:lvlJc w:val="left"/>
      <w:pPr>
        <w:ind w:left="633" w:hanging="120"/>
      </w:pPr>
      <w:rPr>
        <w:rFonts w:hint="default"/>
      </w:rPr>
    </w:lvl>
    <w:lvl w:ilvl="4" w:tplc="78E42542">
      <w:numFmt w:val="bullet"/>
      <w:lvlText w:val="•"/>
      <w:lvlJc w:val="left"/>
      <w:pPr>
        <w:ind w:left="784" w:hanging="120"/>
      </w:pPr>
      <w:rPr>
        <w:rFonts w:hint="default"/>
      </w:rPr>
    </w:lvl>
    <w:lvl w:ilvl="5" w:tplc="A32C5D2E">
      <w:numFmt w:val="bullet"/>
      <w:lvlText w:val="•"/>
      <w:lvlJc w:val="left"/>
      <w:pPr>
        <w:ind w:left="935" w:hanging="120"/>
      </w:pPr>
      <w:rPr>
        <w:rFonts w:hint="default"/>
      </w:rPr>
    </w:lvl>
    <w:lvl w:ilvl="6" w:tplc="3CEC7F4A">
      <w:numFmt w:val="bullet"/>
      <w:lvlText w:val="•"/>
      <w:lvlJc w:val="left"/>
      <w:pPr>
        <w:ind w:left="1086" w:hanging="120"/>
      </w:pPr>
      <w:rPr>
        <w:rFonts w:hint="default"/>
      </w:rPr>
    </w:lvl>
    <w:lvl w:ilvl="7" w:tplc="DF6CBE8C">
      <w:numFmt w:val="bullet"/>
      <w:lvlText w:val="•"/>
      <w:lvlJc w:val="left"/>
      <w:pPr>
        <w:ind w:left="1237" w:hanging="120"/>
      </w:pPr>
      <w:rPr>
        <w:rFonts w:hint="default"/>
      </w:rPr>
    </w:lvl>
    <w:lvl w:ilvl="8" w:tplc="89865E3E">
      <w:numFmt w:val="bullet"/>
      <w:lvlText w:val="•"/>
      <w:lvlJc w:val="left"/>
      <w:pPr>
        <w:ind w:left="1388" w:hanging="120"/>
      </w:pPr>
      <w:rPr>
        <w:rFonts w:hint="default"/>
      </w:rPr>
    </w:lvl>
  </w:abstractNum>
  <w:abstractNum w:abstractNumId="1542" w15:restartNumberingAfterBreak="0">
    <w:nsid w:val="61C91E2B"/>
    <w:multiLevelType w:val="hybridMultilevel"/>
    <w:tmpl w:val="00CC0BF6"/>
    <w:lvl w:ilvl="0" w:tplc="34506F02">
      <w:numFmt w:val="bullet"/>
      <w:lvlText w:val="●"/>
      <w:lvlJc w:val="left"/>
      <w:pPr>
        <w:ind w:left="176" w:hanging="120"/>
      </w:pPr>
      <w:rPr>
        <w:rFonts w:ascii="Times New Roman" w:eastAsia="Times New Roman" w:hAnsi="Times New Roman" w:cs="Times New Roman" w:hint="default"/>
        <w:spacing w:val="-5"/>
        <w:w w:val="100"/>
        <w:sz w:val="14"/>
        <w:szCs w:val="14"/>
      </w:rPr>
    </w:lvl>
    <w:lvl w:ilvl="1" w:tplc="1D440304">
      <w:numFmt w:val="bullet"/>
      <w:lvlText w:val="•"/>
      <w:lvlJc w:val="left"/>
      <w:pPr>
        <w:ind w:left="370" w:hanging="120"/>
      </w:pPr>
      <w:rPr>
        <w:rFonts w:hint="default"/>
      </w:rPr>
    </w:lvl>
    <w:lvl w:ilvl="2" w:tplc="02B2E072">
      <w:numFmt w:val="bullet"/>
      <w:lvlText w:val="•"/>
      <w:lvlJc w:val="left"/>
      <w:pPr>
        <w:ind w:left="561" w:hanging="120"/>
      </w:pPr>
      <w:rPr>
        <w:rFonts w:hint="default"/>
      </w:rPr>
    </w:lvl>
    <w:lvl w:ilvl="3" w:tplc="0FA48816">
      <w:numFmt w:val="bullet"/>
      <w:lvlText w:val="•"/>
      <w:lvlJc w:val="left"/>
      <w:pPr>
        <w:ind w:left="752" w:hanging="120"/>
      </w:pPr>
      <w:rPr>
        <w:rFonts w:hint="default"/>
      </w:rPr>
    </w:lvl>
    <w:lvl w:ilvl="4" w:tplc="26305862">
      <w:numFmt w:val="bullet"/>
      <w:lvlText w:val="•"/>
      <w:lvlJc w:val="left"/>
      <w:pPr>
        <w:ind w:left="943" w:hanging="120"/>
      </w:pPr>
      <w:rPr>
        <w:rFonts w:hint="default"/>
      </w:rPr>
    </w:lvl>
    <w:lvl w:ilvl="5" w:tplc="0B94A746">
      <w:numFmt w:val="bullet"/>
      <w:lvlText w:val="•"/>
      <w:lvlJc w:val="left"/>
      <w:pPr>
        <w:ind w:left="1134" w:hanging="120"/>
      </w:pPr>
      <w:rPr>
        <w:rFonts w:hint="default"/>
      </w:rPr>
    </w:lvl>
    <w:lvl w:ilvl="6" w:tplc="A3EADD00">
      <w:numFmt w:val="bullet"/>
      <w:lvlText w:val="•"/>
      <w:lvlJc w:val="left"/>
      <w:pPr>
        <w:ind w:left="1324" w:hanging="120"/>
      </w:pPr>
      <w:rPr>
        <w:rFonts w:hint="default"/>
      </w:rPr>
    </w:lvl>
    <w:lvl w:ilvl="7" w:tplc="F52423D6">
      <w:numFmt w:val="bullet"/>
      <w:lvlText w:val="•"/>
      <w:lvlJc w:val="left"/>
      <w:pPr>
        <w:ind w:left="1515" w:hanging="120"/>
      </w:pPr>
      <w:rPr>
        <w:rFonts w:hint="default"/>
      </w:rPr>
    </w:lvl>
    <w:lvl w:ilvl="8" w:tplc="41D01F30">
      <w:numFmt w:val="bullet"/>
      <w:lvlText w:val="•"/>
      <w:lvlJc w:val="left"/>
      <w:pPr>
        <w:ind w:left="1706" w:hanging="120"/>
      </w:pPr>
      <w:rPr>
        <w:rFonts w:hint="default"/>
      </w:rPr>
    </w:lvl>
  </w:abstractNum>
  <w:abstractNum w:abstractNumId="1543" w15:restartNumberingAfterBreak="0">
    <w:nsid w:val="61CA505B"/>
    <w:multiLevelType w:val="hybridMultilevel"/>
    <w:tmpl w:val="DCCE7A86"/>
    <w:lvl w:ilvl="0" w:tplc="F8CAEA08">
      <w:numFmt w:val="bullet"/>
      <w:lvlText w:val="●"/>
      <w:lvlJc w:val="left"/>
      <w:pPr>
        <w:ind w:left="175" w:hanging="120"/>
      </w:pPr>
      <w:rPr>
        <w:rFonts w:ascii="Times New Roman" w:eastAsia="Times New Roman" w:hAnsi="Times New Roman" w:cs="Times New Roman" w:hint="default"/>
        <w:spacing w:val="-8"/>
        <w:w w:val="100"/>
        <w:sz w:val="14"/>
        <w:szCs w:val="14"/>
      </w:rPr>
    </w:lvl>
    <w:lvl w:ilvl="1" w:tplc="D408BD7E">
      <w:numFmt w:val="bullet"/>
      <w:lvlText w:val="•"/>
      <w:lvlJc w:val="left"/>
      <w:pPr>
        <w:ind w:left="416" w:hanging="120"/>
      </w:pPr>
      <w:rPr>
        <w:rFonts w:hint="default"/>
      </w:rPr>
    </w:lvl>
    <w:lvl w:ilvl="2" w:tplc="FA38C24A">
      <w:numFmt w:val="bullet"/>
      <w:lvlText w:val="•"/>
      <w:lvlJc w:val="left"/>
      <w:pPr>
        <w:ind w:left="652" w:hanging="120"/>
      </w:pPr>
      <w:rPr>
        <w:rFonts w:hint="default"/>
      </w:rPr>
    </w:lvl>
    <w:lvl w:ilvl="3" w:tplc="3A24D64C">
      <w:numFmt w:val="bullet"/>
      <w:lvlText w:val="•"/>
      <w:lvlJc w:val="left"/>
      <w:pPr>
        <w:ind w:left="888" w:hanging="120"/>
      </w:pPr>
      <w:rPr>
        <w:rFonts w:hint="default"/>
      </w:rPr>
    </w:lvl>
    <w:lvl w:ilvl="4" w:tplc="DF404560">
      <w:numFmt w:val="bullet"/>
      <w:lvlText w:val="•"/>
      <w:lvlJc w:val="left"/>
      <w:pPr>
        <w:ind w:left="1124" w:hanging="120"/>
      </w:pPr>
      <w:rPr>
        <w:rFonts w:hint="default"/>
      </w:rPr>
    </w:lvl>
    <w:lvl w:ilvl="5" w:tplc="DEBEB46C">
      <w:numFmt w:val="bullet"/>
      <w:lvlText w:val="•"/>
      <w:lvlJc w:val="left"/>
      <w:pPr>
        <w:ind w:left="1360" w:hanging="120"/>
      </w:pPr>
      <w:rPr>
        <w:rFonts w:hint="default"/>
      </w:rPr>
    </w:lvl>
    <w:lvl w:ilvl="6" w:tplc="1D78ECEE">
      <w:numFmt w:val="bullet"/>
      <w:lvlText w:val="•"/>
      <w:lvlJc w:val="left"/>
      <w:pPr>
        <w:ind w:left="1596" w:hanging="120"/>
      </w:pPr>
      <w:rPr>
        <w:rFonts w:hint="default"/>
      </w:rPr>
    </w:lvl>
    <w:lvl w:ilvl="7" w:tplc="21FC23A6">
      <w:numFmt w:val="bullet"/>
      <w:lvlText w:val="•"/>
      <w:lvlJc w:val="left"/>
      <w:pPr>
        <w:ind w:left="1832" w:hanging="120"/>
      </w:pPr>
      <w:rPr>
        <w:rFonts w:hint="default"/>
      </w:rPr>
    </w:lvl>
    <w:lvl w:ilvl="8" w:tplc="E4A2A5E6">
      <w:numFmt w:val="bullet"/>
      <w:lvlText w:val="•"/>
      <w:lvlJc w:val="left"/>
      <w:pPr>
        <w:ind w:left="2068" w:hanging="120"/>
      </w:pPr>
      <w:rPr>
        <w:rFonts w:hint="default"/>
      </w:rPr>
    </w:lvl>
  </w:abstractNum>
  <w:abstractNum w:abstractNumId="1544" w15:restartNumberingAfterBreak="0">
    <w:nsid w:val="61D90813"/>
    <w:multiLevelType w:val="hybridMultilevel"/>
    <w:tmpl w:val="D040E272"/>
    <w:lvl w:ilvl="0" w:tplc="B57AB318">
      <w:numFmt w:val="bullet"/>
      <w:lvlText w:val="●"/>
      <w:lvlJc w:val="left"/>
      <w:pPr>
        <w:ind w:left="168" w:hanging="112"/>
      </w:pPr>
      <w:rPr>
        <w:rFonts w:ascii="Times New Roman" w:eastAsia="Times New Roman" w:hAnsi="Times New Roman" w:cs="Times New Roman" w:hint="default"/>
        <w:w w:val="100"/>
        <w:sz w:val="14"/>
        <w:szCs w:val="14"/>
      </w:rPr>
    </w:lvl>
    <w:lvl w:ilvl="1" w:tplc="15025238">
      <w:numFmt w:val="bullet"/>
      <w:lvlText w:val="•"/>
      <w:lvlJc w:val="left"/>
      <w:pPr>
        <w:ind w:left="398" w:hanging="112"/>
      </w:pPr>
      <w:rPr>
        <w:rFonts w:hint="default"/>
      </w:rPr>
    </w:lvl>
    <w:lvl w:ilvl="2" w:tplc="A5321432">
      <w:numFmt w:val="bullet"/>
      <w:lvlText w:val="•"/>
      <w:lvlJc w:val="left"/>
      <w:pPr>
        <w:ind w:left="636" w:hanging="112"/>
      </w:pPr>
      <w:rPr>
        <w:rFonts w:hint="default"/>
      </w:rPr>
    </w:lvl>
    <w:lvl w:ilvl="3" w:tplc="40A09C88">
      <w:numFmt w:val="bullet"/>
      <w:lvlText w:val="•"/>
      <w:lvlJc w:val="left"/>
      <w:pPr>
        <w:ind w:left="874" w:hanging="112"/>
      </w:pPr>
      <w:rPr>
        <w:rFonts w:hint="default"/>
      </w:rPr>
    </w:lvl>
    <w:lvl w:ilvl="4" w:tplc="95C8BA96">
      <w:numFmt w:val="bullet"/>
      <w:lvlText w:val="•"/>
      <w:lvlJc w:val="left"/>
      <w:pPr>
        <w:ind w:left="1112" w:hanging="112"/>
      </w:pPr>
      <w:rPr>
        <w:rFonts w:hint="default"/>
      </w:rPr>
    </w:lvl>
    <w:lvl w:ilvl="5" w:tplc="9920DC40">
      <w:numFmt w:val="bullet"/>
      <w:lvlText w:val="•"/>
      <w:lvlJc w:val="left"/>
      <w:pPr>
        <w:ind w:left="1350" w:hanging="112"/>
      </w:pPr>
      <w:rPr>
        <w:rFonts w:hint="default"/>
      </w:rPr>
    </w:lvl>
    <w:lvl w:ilvl="6" w:tplc="09E27956">
      <w:numFmt w:val="bullet"/>
      <w:lvlText w:val="•"/>
      <w:lvlJc w:val="left"/>
      <w:pPr>
        <w:ind w:left="1588" w:hanging="112"/>
      </w:pPr>
      <w:rPr>
        <w:rFonts w:hint="default"/>
      </w:rPr>
    </w:lvl>
    <w:lvl w:ilvl="7" w:tplc="6ACEBE60">
      <w:numFmt w:val="bullet"/>
      <w:lvlText w:val="•"/>
      <w:lvlJc w:val="left"/>
      <w:pPr>
        <w:ind w:left="1826" w:hanging="112"/>
      </w:pPr>
      <w:rPr>
        <w:rFonts w:hint="default"/>
      </w:rPr>
    </w:lvl>
    <w:lvl w:ilvl="8" w:tplc="FABA58CA">
      <w:numFmt w:val="bullet"/>
      <w:lvlText w:val="•"/>
      <w:lvlJc w:val="left"/>
      <w:pPr>
        <w:ind w:left="2064" w:hanging="112"/>
      </w:pPr>
      <w:rPr>
        <w:rFonts w:hint="default"/>
      </w:rPr>
    </w:lvl>
  </w:abstractNum>
  <w:abstractNum w:abstractNumId="1545" w15:restartNumberingAfterBreak="0">
    <w:nsid w:val="61DC765A"/>
    <w:multiLevelType w:val="hybridMultilevel"/>
    <w:tmpl w:val="3B2C5D08"/>
    <w:lvl w:ilvl="0" w:tplc="5F8AB376">
      <w:numFmt w:val="bullet"/>
      <w:lvlText w:val="–"/>
      <w:lvlJc w:val="left"/>
      <w:pPr>
        <w:ind w:left="160" w:hanging="105"/>
      </w:pPr>
      <w:rPr>
        <w:rFonts w:ascii="Times New Roman" w:eastAsia="Times New Roman" w:hAnsi="Times New Roman" w:cs="Times New Roman" w:hint="default"/>
        <w:spacing w:val="-4"/>
        <w:w w:val="100"/>
        <w:sz w:val="14"/>
        <w:szCs w:val="14"/>
      </w:rPr>
    </w:lvl>
    <w:lvl w:ilvl="1" w:tplc="5916F39E">
      <w:numFmt w:val="bullet"/>
      <w:lvlText w:val="•"/>
      <w:lvlJc w:val="left"/>
      <w:pPr>
        <w:ind w:left="437" w:hanging="105"/>
      </w:pPr>
      <w:rPr>
        <w:rFonts w:hint="default"/>
      </w:rPr>
    </w:lvl>
    <w:lvl w:ilvl="2" w:tplc="939088E8">
      <w:numFmt w:val="bullet"/>
      <w:lvlText w:val="•"/>
      <w:lvlJc w:val="left"/>
      <w:pPr>
        <w:ind w:left="715" w:hanging="105"/>
      </w:pPr>
      <w:rPr>
        <w:rFonts w:hint="default"/>
      </w:rPr>
    </w:lvl>
    <w:lvl w:ilvl="3" w:tplc="8F46012A">
      <w:numFmt w:val="bullet"/>
      <w:lvlText w:val="•"/>
      <w:lvlJc w:val="left"/>
      <w:pPr>
        <w:ind w:left="993" w:hanging="105"/>
      </w:pPr>
      <w:rPr>
        <w:rFonts w:hint="default"/>
      </w:rPr>
    </w:lvl>
    <w:lvl w:ilvl="4" w:tplc="0EAEAC58">
      <w:numFmt w:val="bullet"/>
      <w:lvlText w:val="•"/>
      <w:lvlJc w:val="left"/>
      <w:pPr>
        <w:ind w:left="1271" w:hanging="105"/>
      </w:pPr>
      <w:rPr>
        <w:rFonts w:hint="default"/>
      </w:rPr>
    </w:lvl>
    <w:lvl w:ilvl="5" w:tplc="2CC883FE">
      <w:numFmt w:val="bullet"/>
      <w:lvlText w:val="•"/>
      <w:lvlJc w:val="left"/>
      <w:pPr>
        <w:ind w:left="1549" w:hanging="105"/>
      </w:pPr>
      <w:rPr>
        <w:rFonts w:hint="default"/>
      </w:rPr>
    </w:lvl>
    <w:lvl w:ilvl="6" w:tplc="44E8EED8">
      <w:numFmt w:val="bullet"/>
      <w:lvlText w:val="•"/>
      <w:lvlJc w:val="left"/>
      <w:pPr>
        <w:ind w:left="1827" w:hanging="105"/>
      </w:pPr>
      <w:rPr>
        <w:rFonts w:hint="default"/>
      </w:rPr>
    </w:lvl>
    <w:lvl w:ilvl="7" w:tplc="6C36CB3A">
      <w:numFmt w:val="bullet"/>
      <w:lvlText w:val="•"/>
      <w:lvlJc w:val="left"/>
      <w:pPr>
        <w:ind w:left="2105" w:hanging="105"/>
      </w:pPr>
      <w:rPr>
        <w:rFonts w:hint="default"/>
      </w:rPr>
    </w:lvl>
    <w:lvl w:ilvl="8" w:tplc="11928F04">
      <w:numFmt w:val="bullet"/>
      <w:lvlText w:val="•"/>
      <w:lvlJc w:val="left"/>
      <w:pPr>
        <w:ind w:left="2383" w:hanging="105"/>
      </w:pPr>
      <w:rPr>
        <w:rFonts w:hint="default"/>
      </w:rPr>
    </w:lvl>
  </w:abstractNum>
  <w:abstractNum w:abstractNumId="1546" w15:restartNumberingAfterBreak="0">
    <w:nsid w:val="61EA11A3"/>
    <w:multiLevelType w:val="hybridMultilevel"/>
    <w:tmpl w:val="8B281FC0"/>
    <w:lvl w:ilvl="0" w:tplc="68FC0412">
      <w:numFmt w:val="bullet"/>
      <w:lvlText w:val="●"/>
      <w:lvlJc w:val="left"/>
      <w:pPr>
        <w:ind w:left="175" w:hanging="120"/>
      </w:pPr>
      <w:rPr>
        <w:rFonts w:ascii="Times New Roman" w:eastAsia="Times New Roman" w:hAnsi="Times New Roman" w:cs="Times New Roman" w:hint="default"/>
        <w:spacing w:val="-4"/>
        <w:w w:val="100"/>
        <w:sz w:val="14"/>
        <w:szCs w:val="14"/>
      </w:rPr>
    </w:lvl>
    <w:lvl w:ilvl="1" w:tplc="926821EC">
      <w:numFmt w:val="bullet"/>
      <w:lvlText w:val="•"/>
      <w:lvlJc w:val="left"/>
      <w:pPr>
        <w:ind w:left="416" w:hanging="120"/>
      </w:pPr>
      <w:rPr>
        <w:rFonts w:hint="default"/>
      </w:rPr>
    </w:lvl>
    <w:lvl w:ilvl="2" w:tplc="A24A6FAE">
      <w:numFmt w:val="bullet"/>
      <w:lvlText w:val="•"/>
      <w:lvlJc w:val="left"/>
      <w:pPr>
        <w:ind w:left="652" w:hanging="120"/>
      </w:pPr>
      <w:rPr>
        <w:rFonts w:hint="default"/>
      </w:rPr>
    </w:lvl>
    <w:lvl w:ilvl="3" w:tplc="F1000BB2">
      <w:numFmt w:val="bullet"/>
      <w:lvlText w:val="•"/>
      <w:lvlJc w:val="left"/>
      <w:pPr>
        <w:ind w:left="888" w:hanging="120"/>
      </w:pPr>
      <w:rPr>
        <w:rFonts w:hint="default"/>
      </w:rPr>
    </w:lvl>
    <w:lvl w:ilvl="4" w:tplc="29EC98C2">
      <w:numFmt w:val="bullet"/>
      <w:lvlText w:val="•"/>
      <w:lvlJc w:val="left"/>
      <w:pPr>
        <w:ind w:left="1124" w:hanging="120"/>
      </w:pPr>
      <w:rPr>
        <w:rFonts w:hint="default"/>
      </w:rPr>
    </w:lvl>
    <w:lvl w:ilvl="5" w:tplc="D51C3628">
      <w:numFmt w:val="bullet"/>
      <w:lvlText w:val="•"/>
      <w:lvlJc w:val="left"/>
      <w:pPr>
        <w:ind w:left="1360" w:hanging="120"/>
      </w:pPr>
      <w:rPr>
        <w:rFonts w:hint="default"/>
      </w:rPr>
    </w:lvl>
    <w:lvl w:ilvl="6" w:tplc="2A68262C">
      <w:numFmt w:val="bullet"/>
      <w:lvlText w:val="•"/>
      <w:lvlJc w:val="left"/>
      <w:pPr>
        <w:ind w:left="1596" w:hanging="120"/>
      </w:pPr>
      <w:rPr>
        <w:rFonts w:hint="default"/>
      </w:rPr>
    </w:lvl>
    <w:lvl w:ilvl="7" w:tplc="C3228494">
      <w:numFmt w:val="bullet"/>
      <w:lvlText w:val="•"/>
      <w:lvlJc w:val="left"/>
      <w:pPr>
        <w:ind w:left="1832" w:hanging="120"/>
      </w:pPr>
      <w:rPr>
        <w:rFonts w:hint="default"/>
      </w:rPr>
    </w:lvl>
    <w:lvl w:ilvl="8" w:tplc="8D708964">
      <w:numFmt w:val="bullet"/>
      <w:lvlText w:val="•"/>
      <w:lvlJc w:val="left"/>
      <w:pPr>
        <w:ind w:left="2068" w:hanging="120"/>
      </w:pPr>
      <w:rPr>
        <w:rFonts w:hint="default"/>
      </w:rPr>
    </w:lvl>
  </w:abstractNum>
  <w:abstractNum w:abstractNumId="1547" w15:restartNumberingAfterBreak="0">
    <w:nsid w:val="61F078EA"/>
    <w:multiLevelType w:val="hybridMultilevel"/>
    <w:tmpl w:val="1A08E94E"/>
    <w:lvl w:ilvl="0" w:tplc="D8525C88">
      <w:numFmt w:val="bullet"/>
      <w:lvlText w:val="●"/>
      <w:lvlJc w:val="left"/>
      <w:pPr>
        <w:ind w:left="175" w:hanging="120"/>
      </w:pPr>
      <w:rPr>
        <w:rFonts w:ascii="Times New Roman" w:eastAsia="Times New Roman" w:hAnsi="Times New Roman" w:cs="Times New Roman" w:hint="default"/>
        <w:w w:val="100"/>
        <w:sz w:val="14"/>
        <w:szCs w:val="14"/>
      </w:rPr>
    </w:lvl>
    <w:lvl w:ilvl="1" w:tplc="2660B810">
      <w:numFmt w:val="bullet"/>
      <w:lvlText w:val="•"/>
      <w:lvlJc w:val="left"/>
      <w:pPr>
        <w:ind w:left="416" w:hanging="120"/>
      </w:pPr>
      <w:rPr>
        <w:rFonts w:hint="default"/>
      </w:rPr>
    </w:lvl>
    <w:lvl w:ilvl="2" w:tplc="F426EB9E">
      <w:numFmt w:val="bullet"/>
      <w:lvlText w:val="•"/>
      <w:lvlJc w:val="left"/>
      <w:pPr>
        <w:ind w:left="652" w:hanging="120"/>
      </w:pPr>
      <w:rPr>
        <w:rFonts w:hint="default"/>
      </w:rPr>
    </w:lvl>
    <w:lvl w:ilvl="3" w:tplc="C6A64558">
      <w:numFmt w:val="bullet"/>
      <w:lvlText w:val="•"/>
      <w:lvlJc w:val="left"/>
      <w:pPr>
        <w:ind w:left="888" w:hanging="120"/>
      </w:pPr>
      <w:rPr>
        <w:rFonts w:hint="default"/>
      </w:rPr>
    </w:lvl>
    <w:lvl w:ilvl="4" w:tplc="98F0CEFC">
      <w:numFmt w:val="bullet"/>
      <w:lvlText w:val="•"/>
      <w:lvlJc w:val="left"/>
      <w:pPr>
        <w:ind w:left="1124" w:hanging="120"/>
      </w:pPr>
      <w:rPr>
        <w:rFonts w:hint="default"/>
      </w:rPr>
    </w:lvl>
    <w:lvl w:ilvl="5" w:tplc="4FCCA0C2">
      <w:numFmt w:val="bullet"/>
      <w:lvlText w:val="•"/>
      <w:lvlJc w:val="left"/>
      <w:pPr>
        <w:ind w:left="1360" w:hanging="120"/>
      </w:pPr>
      <w:rPr>
        <w:rFonts w:hint="default"/>
      </w:rPr>
    </w:lvl>
    <w:lvl w:ilvl="6" w:tplc="99D4D2F6">
      <w:numFmt w:val="bullet"/>
      <w:lvlText w:val="•"/>
      <w:lvlJc w:val="left"/>
      <w:pPr>
        <w:ind w:left="1596" w:hanging="120"/>
      </w:pPr>
      <w:rPr>
        <w:rFonts w:hint="default"/>
      </w:rPr>
    </w:lvl>
    <w:lvl w:ilvl="7" w:tplc="D51C409A">
      <w:numFmt w:val="bullet"/>
      <w:lvlText w:val="•"/>
      <w:lvlJc w:val="left"/>
      <w:pPr>
        <w:ind w:left="1832" w:hanging="120"/>
      </w:pPr>
      <w:rPr>
        <w:rFonts w:hint="default"/>
      </w:rPr>
    </w:lvl>
    <w:lvl w:ilvl="8" w:tplc="CFF20826">
      <w:numFmt w:val="bullet"/>
      <w:lvlText w:val="•"/>
      <w:lvlJc w:val="left"/>
      <w:pPr>
        <w:ind w:left="2068" w:hanging="120"/>
      </w:pPr>
      <w:rPr>
        <w:rFonts w:hint="default"/>
      </w:rPr>
    </w:lvl>
  </w:abstractNum>
  <w:abstractNum w:abstractNumId="1548" w15:restartNumberingAfterBreak="0">
    <w:nsid w:val="61F8212A"/>
    <w:multiLevelType w:val="hybridMultilevel"/>
    <w:tmpl w:val="1B1A20E6"/>
    <w:lvl w:ilvl="0" w:tplc="85688EBE">
      <w:numFmt w:val="bullet"/>
      <w:lvlText w:val="●"/>
      <w:lvlJc w:val="left"/>
      <w:pPr>
        <w:ind w:left="175" w:hanging="120"/>
      </w:pPr>
      <w:rPr>
        <w:rFonts w:ascii="Times New Roman" w:eastAsia="Times New Roman" w:hAnsi="Times New Roman" w:cs="Times New Roman" w:hint="default"/>
        <w:spacing w:val="-7"/>
        <w:w w:val="100"/>
        <w:sz w:val="14"/>
        <w:szCs w:val="14"/>
      </w:rPr>
    </w:lvl>
    <w:lvl w:ilvl="1" w:tplc="AC9A2646">
      <w:numFmt w:val="bullet"/>
      <w:lvlText w:val="•"/>
      <w:lvlJc w:val="left"/>
      <w:pPr>
        <w:ind w:left="416" w:hanging="120"/>
      </w:pPr>
      <w:rPr>
        <w:rFonts w:hint="default"/>
      </w:rPr>
    </w:lvl>
    <w:lvl w:ilvl="2" w:tplc="9F760658">
      <w:numFmt w:val="bullet"/>
      <w:lvlText w:val="•"/>
      <w:lvlJc w:val="left"/>
      <w:pPr>
        <w:ind w:left="652" w:hanging="120"/>
      </w:pPr>
      <w:rPr>
        <w:rFonts w:hint="default"/>
      </w:rPr>
    </w:lvl>
    <w:lvl w:ilvl="3" w:tplc="C9E62600">
      <w:numFmt w:val="bullet"/>
      <w:lvlText w:val="•"/>
      <w:lvlJc w:val="left"/>
      <w:pPr>
        <w:ind w:left="888" w:hanging="120"/>
      </w:pPr>
      <w:rPr>
        <w:rFonts w:hint="default"/>
      </w:rPr>
    </w:lvl>
    <w:lvl w:ilvl="4" w:tplc="1068D20A">
      <w:numFmt w:val="bullet"/>
      <w:lvlText w:val="•"/>
      <w:lvlJc w:val="left"/>
      <w:pPr>
        <w:ind w:left="1124" w:hanging="120"/>
      </w:pPr>
      <w:rPr>
        <w:rFonts w:hint="default"/>
      </w:rPr>
    </w:lvl>
    <w:lvl w:ilvl="5" w:tplc="78B4176E">
      <w:numFmt w:val="bullet"/>
      <w:lvlText w:val="•"/>
      <w:lvlJc w:val="left"/>
      <w:pPr>
        <w:ind w:left="1361" w:hanging="120"/>
      </w:pPr>
      <w:rPr>
        <w:rFonts w:hint="default"/>
      </w:rPr>
    </w:lvl>
    <w:lvl w:ilvl="6" w:tplc="506CD26C">
      <w:numFmt w:val="bullet"/>
      <w:lvlText w:val="•"/>
      <w:lvlJc w:val="left"/>
      <w:pPr>
        <w:ind w:left="1597" w:hanging="120"/>
      </w:pPr>
      <w:rPr>
        <w:rFonts w:hint="default"/>
      </w:rPr>
    </w:lvl>
    <w:lvl w:ilvl="7" w:tplc="04A80D8C">
      <w:numFmt w:val="bullet"/>
      <w:lvlText w:val="•"/>
      <w:lvlJc w:val="left"/>
      <w:pPr>
        <w:ind w:left="1833" w:hanging="120"/>
      </w:pPr>
      <w:rPr>
        <w:rFonts w:hint="default"/>
      </w:rPr>
    </w:lvl>
    <w:lvl w:ilvl="8" w:tplc="1D4681A8">
      <w:numFmt w:val="bullet"/>
      <w:lvlText w:val="•"/>
      <w:lvlJc w:val="left"/>
      <w:pPr>
        <w:ind w:left="2069" w:hanging="120"/>
      </w:pPr>
      <w:rPr>
        <w:rFonts w:hint="default"/>
      </w:rPr>
    </w:lvl>
  </w:abstractNum>
  <w:abstractNum w:abstractNumId="1549" w15:restartNumberingAfterBreak="0">
    <w:nsid w:val="62077FBC"/>
    <w:multiLevelType w:val="hybridMultilevel"/>
    <w:tmpl w:val="4F223912"/>
    <w:lvl w:ilvl="0" w:tplc="F8D248E2">
      <w:numFmt w:val="bullet"/>
      <w:lvlText w:val="●"/>
      <w:lvlJc w:val="left"/>
      <w:pPr>
        <w:ind w:left="176" w:hanging="120"/>
      </w:pPr>
      <w:rPr>
        <w:rFonts w:ascii="Times New Roman" w:eastAsia="Times New Roman" w:hAnsi="Times New Roman" w:cs="Times New Roman" w:hint="default"/>
        <w:spacing w:val="-9"/>
        <w:w w:val="100"/>
        <w:sz w:val="14"/>
        <w:szCs w:val="14"/>
      </w:rPr>
    </w:lvl>
    <w:lvl w:ilvl="1" w:tplc="72BE7FA6">
      <w:numFmt w:val="bullet"/>
      <w:lvlText w:val="•"/>
      <w:lvlJc w:val="left"/>
      <w:pPr>
        <w:ind w:left="387" w:hanging="120"/>
      </w:pPr>
      <w:rPr>
        <w:rFonts w:hint="default"/>
      </w:rPr>
    </w:lvl>
    <w:lvl w:ilvl="2" w:tplc="7D28FBC6">
      <w:numFmt w:val="bullet"/>
      <w:lvlText w:val="•"/>
      <w:lvlJc w:val="left"/>
      <w:pPr>
        <w:ind w:left="595" w:hanging="120"/>
      </w:pPr>
      <w:rPr>
        <w:rFonts w:hint="default"/>
      </w:rPr>
    </w:lvl>
    <w:lvl w:ilvl="3" w:tplc="6A4E8DB8">
      <w:numFmt w:val="bullet"/>
      <w:lvlText w:val="•"/>
      <w:lvlJc w:val="left"/>
      <w:pPr>
        <w:ind w:left="803" w:hanging="120"/>
      </w:pPr>
      <w:rPr>
        <w:rFonts w:hint="default"/>
      </w:rPr>
    </w:lvl>
    <w:lvl w:ilvl="4" w:tplc="547CA030">
      <w:numFmt w:val="bullet"/>
      <w:lvlText w:val="•"/>
      <w:lvlJc w:val="left"/>
      <w:pPr>
        <w:ind w:left="1011" w:hanging="120"/>
      </w:pPr>
      <w:rPr>
        <w:rFonts w:hint="default"/>
      </w:rPr>
    </w:lvl>
    <w:lvl w:ilvl="5" w:tplc="D61CA0B4">
      <w:numFmt w:val="bullet"/>
      <w:lvlText w:val="•"/>
      <w:lvlJc w:val="left"/>
      <w:pPr>
        <w:ind w:left="1219" w:hanging="120"/>
      </w:pPr>
      <w:rPr>
        <w:rFonts w:hint="default"/>
      </w:rPr>
    </w:lvl>
    <w:lvl w:ilvl="6" w:tplc="81447744">
      <w:numFmt w:val="bullet"/>
      <w:lvlText w:val="•"/>
      <w:lvlJc w:val="left"/>
      <w:pPr>
        <w:ind w:left="1426" w:hanging="120"/>
      </w:pPr>
      <w:rPr>
        <w:rFonts w:hint="default"/>
      </w:rPr>
    </w:lvl>
    <w:lvl w:ilvl="7" w:tplc="E6002990">
      <w:numFmt w:val="bullet"/>
      <w:lvlText w:val="•"/>
      <w:lvlJc w:val="left"/>
      <w:pPr>
        <w:ind w:left="1634" w:hanging="120"/>
      </w:pPr>
      <w:rPr>
        <w:rFonts w:hint="default"/>
      </w:rPr>
    </w:lvl>
    <w:lvl w:ilvl="8" w:tplc="DEC49536">
      <w:numFmt w:val="bullet"/>
      <w:lvlText w:val="•"/>
      <w:lvlJc w:val="left"/>
      <w:pPr>
        <w:ind w:left="1842" w:hanging="120"/>
      </w:pPr>
      <w:rPr>
        <w:rFonts w:hint="default"/>
      </w:rPr>
    </w:lvl>
  </w:abstractNum>
  <w:abstractNum w:abstractNumId="1550" w15:restartNumberingAfterBreak="0">
    <w:nsid w:val="620F1B83"/>
    <w:multiLevelType w:val="hybridMultilevel"/>
    <w:tmpl w:val="459AAC06"/>
    <w:lvl w:ilvl="0" w:tplc="E438F1DC">
      <w:numFmt w:val="bullet"/>
      <w:lvlText w:val="–"/>
      <w:lvlJc w:val="left"/>
      <w:pPr>
        <w:ind w:left="160" w:hanging="105"/>
      </w:pPr>
      <w:rPr>
        <w:rFonts w:ascii="Times New Roman" w:eastAsia="Times New Roman" w:hAnsi="Times New Roman" w:cs="Times New Roman" w:hint="default"/>
        <w:spacing w:val="-1"/>
        <w:w w:val="100"/>
        <w:sz w:val="14"/>
        <w:szCs w:val="14"/>
      </w:rPr>
    </w:lvl>
    <w:lvl w:ilvl="1" w:tplc="23224320">
      <w:numFmt w:val="bullet"/>
      <w:lvlText w:val="•"/>
      <w:lvlJc w:val="left"/>
      <w:pPr>
        <w:ind w:left="437" w:hanging="105"/>
      </w:pPr>
      <w:rPr>
        <w:rFonts w:hint="default"/>
      </w:rPr>
    </w:lvl>
    <w:lvl w:ilvl="2" w:tplc="87B0F18A">
      <w:numFmt w:val="bullet"/>
      <w:lvlText w:val="•"/>
      <w:lvlJc w:val="left"/>
      <w:pPr>
        <w:ind w:left="715" w:hanging="105"/>
      </w:pPr>
      <w:rPr>
        <w:rFonts w:hint="default"/>
      </w:rPr>
    </w:lvl>
    <w:lvl w:ilvl="3" w:tplc="BB927BE2">
      <w:numFmt w:val="bullet"/>
      <w:lvlText w:val="•"/>
      <w:lvlJc w:val="left"/>
      <w:pPr>
        <w:ind w:left="993" w:hanging="105"/>
      </w:pPr>
      <w:rPr>
        <w:rFonts w:hint="default"/>
      </w:rPr>
    </w:lvl>
    <w:lvl w:ilvl="4" w:tplc="0F709232">
      <w:numFmt w:val="bullet"/>
      <w:lvlText w:val="•"/>
      <w:lvlJc w:val="left"/>
      <w:pPr>
        <w:ind w:left="1271" w:hanging="105"/>
      </w:pPr>
      <w:rPr>
        <w:rFonts w:hint="default"/>
      </w:rPr>
    </w:lvl>
    <w:lvl w:ilvl="5" w:tplc="1DE42602">
      <w:numFmt w:val="bullet"/>
      <w:lvlText w:val="•"/>
      <w:lvlJc w:val="left"/>
      <w:pPr>
        <w:ind w:left="1549" w:hanging="105"/>
      </w:pPr>
      <w:rPr>
        <w:rFonts w:hint="default"/>
      </w:rPr>
    </w:lvl>
    <w:lvl w:ilvl="6" w:tplc="73A064A0">
      <w:numFmt w:val="bullet"/>
      <w:lvlText w:val="•"/>
      <w:lvlJc w:val="left"/>
      <w:pPr>
        <w:ind w:left="1827" w:hanging="105"/>
      </w:pPr>
      <w:rPr>
        <w:rFonts w:hint="default"/>
      </w:rPr>
    </w:lvl>
    <w:lvl w:ilvl="7" w:tplc="B970AAF4">
      <w:numFmt w:val="bullet"/>
      <w:lvlText w:val="•"/>
      <w:lvlJc w:val="left"/>
      <w:pPr>
        <w:ind w:left="2105" w:hanging="105"/>
      </w:pPr>
      <w:rPr>
        <w:rFonts w:hint="default"/>
      </w:rPr>
    </w:lvl>
    <w:lvl w:ilvl="8" w:tplc="D9867AFE">
      <w:numFmt w:val="bullet"/>
      <w:lvlText w:val="•"/>
      <w:lvlJc w:val="left"/>
      <w:pPr>
        <w:ind w:left="2383" w:hanging="105"/>
      </w:pPr>
      <w:rPr>
        <w:rFonts w:hint="default"/>
      </w:rPr>
    </w:lvl>
  </w:abstractNum>
  <w:abstractNum w:abstractNumId="1551" w15:restartNumberingAfterBreak="0">
    <w:nsid w:val="621757BE"/>
    <w:multiLevelType w:val="hybridMultilevel"/>
    <w:tmpl w:val="A4D03D2C"/>
    <w:lvl w:ilvl="0" w:tplc="3A5439E8">
      <w:numFmt w:val="bullet"/>
      <w:lvlText w:val="●"/>
      <w:lvlJc w:val="left"/>
      <w:pPr>
        <w:ind w:left="175" w:hanging="120"/>
      </w:pPr>
      <w:rPr>
        <w:rFonts w:ascii="Times New Roman" w:eastAsia="Times New Roman" w:hAnsi="Times New Roman" w:cs="Times New Roman" w:hint="default"/>
        <w:spacing w:val="-8"/>
        <w:w w:val="100"/>
        <w:sz w:val="14"/>
        <w:szCs w:val="14"/>
      </w:rPr>
    </w:lvl>
    <w:lvl w:ilvl="1" w:tplc="08F4BF6E">
      <w:numFmt w:val="bullet"/>
      <w:lvlText w:val="•"/>
      <w:lvlJc w:val="left"/>
      <w:pPr>
        <w:ind w:left="416" w:hanging="120"/>
      </w:pPr>
      <w:rPr>
        <w:rFonts w:hint="default"/>
      </w:rPr>
    </w:lvl>
    <w:lvl w:ilvl="2" w:tplc="978ED19C">
      <w:numFmt w:val="bullet"/>
      <w:lvlText w:val="•"/>
      <w:lvlJc w:val="left"/>
      <w:pPr>
        <w:ind w:left="652" w:hanging="120"/>
      </w:pPr>
      <w:rPr>
        <w:rFonts w:hint="default"/>
      </w:rPr>
    </w:lvl>
    <w:lvl w:ilvl="3" w:tplc="EAC8B454">
      <w:numFmt w:val="bullet"/>
      <w:lvlText w:val="•"/>
      <w:lvlJc w:val="left"/>
      <w:pPr>
        <w:ind w:left="888" w:hanging="120"/>
      </w:pPr>
      <w:rPr>
        <w:rFonts w:hint="default"/>
      </w:rPr>
    </w:lvl>
    <w:lvl w:ilvl="4" w:tplc="76087BEC">
      <w:numFmt w:val="bullet"/>
      <w:lvlText w:val="•"/>
      <w:lvlJc w:val="left"/>
      <w:pPr>
        <w:ind w:left="1124" w:hanging="120"/>
      </w:pPr>
      <w:rPr>
        <w:rFonts w:hint="default"/>
      </w:rPr>
    </w:lvl>
    <w:lvl w:ilvl="5" w:tplc="8C06659C">
      <w:numFmt w:val="bullet"/>
      <w:lvlText w:val="•"/>
      <w:lvlJc w:val="left"/>
      <w:pPr>
        <w:ind w:left="1360" w:hanging="120"/>
      </w:pPr>
      <w:rPr>
        <w:rFonts w:hint="default"/>
      </w:rPr>
    </w:lvl>
    <w:lvl w:ilvl="6" w:tplc="838E665A">
      <w:numFmt w:val="bullet"/>
      <w:lvlText w:val="•"/>
      <w:lvlJc w:val="left"/>
      <w:pPr>
        <w:ind w:left="1596" w:hanging="120"/>
      </w:pPr>
      <w:rPr>
        <w:rFonts w:hint="default"/>
      </w:rPr>
    </w:lvl>
    <w:lvl w:ilvl="7" w:tplc="0A6ACDFE">
      <w:numFmt w:val="bullet"/>
      <w:lvlText w:val="•"/>
      <w:lvlJc w:val="left"/>
      <w:pPr>
        <w:ind w:left="1832" w:hanging="120"/>
      </w:pPr>
      <w:rPr>
        <w:rFonts w:hint="default"/>
      </w:rPr>
    </w:lvl>
    <w:lvl w:ilvl="8" w:tplc="28B2B1AA">
      <w:numFmt w:val="bullet"/>
      <w:lvlText w:val="•"/>
      <w:lvlJc w:val="left"/>
      <w:pPr>
        <w:ind w:left="2068" w:hanging="120"/>
      </w:pPr>
      <w:rPr>
        <w:rFonts w:hint="default"/>
      </w:rPr>
    </w:lvl>
  </w:abstractNum>
  <w:abstractNum w:abstractNumId="1552" w15:restartNumberingAfterBreak="0">
    <w:nsid w:val="621B791A"/>
    <w:multiLevelType w:val="hybridMultilevel"/>
    <w:tmpl w:val="76D8BC4E"/>
    <w:lvl w:ilvl="0" w:tplc="9EC6A68A">
      <w:numFmt w:val="bullet"/>
      <w:lvlText w:val="●"/>
      <w:lvlJc w:val="left"/>
      <w:pPr>
        <w:ind w:left="175" w:hanging="120"/>
      </w:pPr>
      <w:rPr>
        <w:rFonts w:ascii="Times New Roman" w:eastAsia="Times New Roman" w:hAnsi="Times New Roman" w:cs="Times New Roman" w:hint="default"/>
        <w:spacing w:val="-4"/>
        <w:w w:val="100"/>
        <w:sz w:val="14"/>
        <w:szCs w:val="14"/>
      </w:rPr>
    </w:lvl>
    <w:lvl w:ilvl="1" w:tplc="6A9A0402">
      <w:numFmt w:val="bullet"/>
      <w:lvlText w:val="•"/>
      <w:lvlJc w:val="left"/>
      <w:pPr>
        <w:ind w:left="455" w:hanging="120"/>
      </w:pPr>
      <w:rPr>
        <w:rFonts w:hint="default"/>
      </w:rPr>
    </w:lvl>
    <w:lvl w:ilvl="2" w:tplc="2A707274">
      <w:numFmt w:val="bullet"/>
      <w:lvlText w:val="•"/>
      <w:lvlJc w:val="left"/>
      <w:pPr>
        <w:ind w:left="731" w:hanging="120"/>
      </w:pPr>
      <w:rPr>
        <w:rFonts w:hint="default"/>
      </w:rPr>
    </w:lvl>
    <w:lvl w:ilvl="3" w:tplc="379A7316">
      <w:numFmt w:val="bullet"/>
      <w:lvlText w:val="•"/>
      <w:lvlJc w:val="left"/>
      <w:pPr>
        <w:ind w:left="1007" w:hanging="120"/>
      </w:pPr>
      <w:rPr>
        <w:rFonts w:hint="default"/>
      </w:rPr>
    </w:lvl>
    <w:lvl w:ilvl="4" w:tplc="71B0CC04">
      <w:numFmt w:val="bullet"/>
      <w:lvlText w:val="•"/>
      <w:lvlJc w:val="left"/>
      <w:pPr>
        <w:ind w:left="1283" w:hanging="120"/>
      </w:pPr>
      <w:rPr>
        <w:rFonts w:hint="default"/>
      </w:rPr>
    </w:lvl>
    <w:lvl w:ilvl="5" w:tplc="6B9EFCEA">
      <w:numFmt w:val="bullet"/>
      <w:lvlText w:val="•"/>
      <w:lvlJc w:val="left"/>
      <w:pPr>
        <w:ind w:left="1559" w:hanging="120"/>
      </w:pPr>
      <w:rPr>
        <w:rFonts w:hint="default"/>
      </w:rPr>
    </w:lvl>
    <w:lvl w:ilvl="6" w:tplc="5BEE3412">
      <w:numFmt w:val="bullet"/>
      <w:lvlText w:val="•"/>
      <w:lvlJc w:val="left"/>
      <w:pPr>
        <w:ind w:left="1835" w:hanging="120"/>
      </w:pPr>
      <w:rPr>
        <w:rFonts w:hint="default"/>
      </w:rPr>
    </w:lvl>
    <w:lvl w:ilvl="7" w:tplc="F062A03C">
      <w:numFmt w:val="bullet"/>
      <w:lvlText w:val="•"/>
      <w:lvlJc w:val="left"/>
      <w:pPr>
        <w:ind w:left="2111" w:hanging="120"/>
      </w:pPr>
      <w:rPr>
        <w:rFonts w:hint="default"/>
      </w:rPr>
    </w:lvl>
    <w:lvl w:ilvl="8" w:tplc="9C3C10C2">
      <w:numFmt w:val="bullet"/>
      <w:lvlText w:val="•"/>
      <w:lvlJc w:val="left"/>
      <w:pPr>
        <w:ind w:left="2387" w:hanging="120"/>
      </w:pPr>
      <w:rPr>
        <w:rFonts w:hint="default"/>
      </w:rPr>
    </w:lvl>
  </w:abstractNum>
  <w:abstractNum w:abstractNumId="1553" w15:restartNumberingAfterBreak="0">
    <w:nsid w:val="621E734C"/>
    <w:multiLevelType w:val="hybridMultilevel"/>
    <w:tmpl w:val="166EFE1C"/>
    <w:lvl w:ilvl="0" w:tplc="1A72092C">
      <w:numFmt w:val="bullet"/>
      <w:lvlText w:val="●"/>
      <w:lvlJc w:val="left"/>
      <w:pPr>
        <w:ind w:left="175" w:hanging="120"/>
      </w:pPr>
      <w:rPr>
        <w:rFonts w:ascii="Times New Roman" w:eastAsia="Times New Roman" w:hAnsi="Times New Roman" w:cs="Times New Roman" w:hint="default"/>
        <w:i/>
        <w:spacing w:val="-8"/>
        <w:w w:val="100"/>
        <w:sz w:val="14"/>
        <w:szCs w:val="14"/>
      </w:rPr>
    </w:lvl>
    <w:lvl w:ilvl="1" w:tplc="588A0380">
      <w:numFmt w:val="bullet"/>
      <w:lvlText w:val="•"/>
      <w:lvlJc w:val="left"/>
      <w:pPr>
        <w:ind w:left="455" w:hanging="120"/>
      </w:pPr>
      <w:rPr>
        <w:rFonts w:hint="default"/>
      </w:rPr>
    </w:lvl>
    <w:lvl w:ilvl="2" w:tplc="8F401250">
      <w:numFmt w:val="bullet"/>
      <w:lvlText w:val="•"/>
      <w:lvlJc w:val="left"/>
      <w:pPr>
        <w:ind w:left="731" w:hanging="120"/>
      </w:pPr>
      <w:rPr>
        <w:rFonts w:hint="default"/>
      </w:rPr>
    </w:lvl>
    <w:lvl w:ilvl="3" w:tplc="D18ED07E">
      <w:numFmt w:val="bullet"/>
      <w:lvlText w:val="•"/>
      <w:lvlJc w:val="left"/>
      <w:pPr>
        <w:ind w:left="1007" w:hanging="120"/>
      </w:pPr>
      <w:rPr>
        <w:rFonts w:hint="default"/>
      </w:rPr>
    </w:lvl>
    <w:lvl w:ilvl="4" w:tplc="05D8867A">
      <w:numFmt w:val="bullet"/>
      <w:lvlText w:val="•"/>
      <w:lvlJc w:val="left"/>
      <w:pPr>
        <w:ind w:left="1283" w:hanging="120"/>
      </w:pPr>
      <w:rPr>
        <w:rFonts w:hint="default"/>
      </w:rPr>
    </w:lvl>
    <w:lvl w:ilvl="5" w:tplc="80E09006">
      <w:numFmt w:val="bullet"/>
      <w:lvlText w:val="•"/>
      <w:lvlJc w:val="left"/>
      <w:pPr>
        <w:ind w:left="1559" w:hanging="120"/>
      </w:pPr>
      <w:rPr>
        <w:rFonts w:hint="default"/>
      </w:rPr>
    </w:lvl>
    <w:lvl w:ilvl="6" w:tplc="D0E0B7EE">
      <w:numFmt w:val="bullet"/>
      <w:lvlText w:val="•"/>
      <w:lvlJc w:val="left"/>
      <w:pPr>
        <w:ind w:left="1835" w:hanging="120"/>
      </w:pPr>
      <w:rPr>
        <w:rFonts w:hint="default"/>
      </w:rPr>
    </w:lvl>
    <w:lvl w:ilvl="7" w:tplc="DA52F4DE">
      <w:numFmt w:val="bullet"/>
      <w:lvlText w:val="•"/>
      <w:lvlJc w:val="left"/>
      <w:pPr>
        <w:ind w:left="2111" w:hanging="120"/>
      </w:pPr>
      <w:rPr>
        <w:rFonts w:hint="default"/>
      </w:rPr>
    </w:lvl>
    <w:lvl w:ilvl="8" w:tplc="A1B62FA0">
      <w:numFmt w:val="bullet"/>
      <w:lvlText w:val="•"/>
      <w:lvlJc w:val="left"/>
      <w:pPr>
        <w:ind w:left="2387" w:hanging="120"/>
      </w:pPr>
      <w:rPr>
        <w:rFonts w:hint="default"/>
      </w:rPr>
    </w:lvl>
  </w:abstractNum>
  <w:abstractNum w:abstractNumId="1554" w15:restartNumberingAfterBreak="0">
    <w:nsid w:val="622B54C5"/>
    <w:multiLevelType w:val="hybridMultilevel"/>
    <w:tmpl w:val="C55E319C"/>
    <w:lvl w:ilvl="0" w:tplc="9D58E3B2">
      <w:numFmt w:val="bullet"/>
      <w:lvlText w:val="●"/>
      <w:lvlJc w:val="left"/>
      <w:pPr>
        <w:ind w:left="56" w:hanging="120"/>
      </w:pPr>
      <w:rPr>
        <w:rFonts w:ascii="Times New Roman" w:eastAsia="Times New Roman" w:hAnsi="Times New Roman" w:cs="Times New Roman" w:hint="default"/>
        <w:spacing w:val="-1"/>
        <w:w w:val="100"/>
        <w:sz w:val="14"/>
        <w:szCs w:val="14"/>
      </w:rPr>
    </w:lvl>
    <w:lvl w:ilvl="1" w:tplc="BA06FE02">
      <w:numFmt w:val="bullet"/>
      <w:lvlText w:val="•"/>
      <w:lvlJc w:val="left"/>
      <w:pPr>
        <w:ind w:left="308" w:hanging="120"/>
      </w:pPr>
      <w:rPr>
        <w:rFonts w:hint="default"/>
      </w:rPr>
    </w:lvl>
    <w:lvl w:ilvl="2" w:tplc="4BB4B280">
      <w:numFmt w:val="bullet"/>
      <w:lvlText w:val="•"/>
      <w:lvlJc w:val="left"/>
      <w:pPr>
        <w:ind w:left="556" w:hanging="120"/>
      </w:pPr>
      <w:rPr>
        <w:rFonts w:hint="default"/>
      </w:rPr>
    </w:lvl>
    <w:lvl w:ilvl="3" w:tplc="4EA8FCD6">
      <w:numFmt w:val="bullet"/>
      <w:lvlText w:val="•"/>
      <w:lvlJc w:val="left"/>
      <w:pPr>
        <w:ind w:left="804" w:hanging="120"/>
      </w:pPr>
      <w:rPr>
        <w:rFonts w:hint="default"/>
      </w:rPr>
    </w:lvl>
    <w:lvl w:ilvl="4" w:tplc="5C549DA8">
      <w:numFmt w:val="bullet"/>
      <w:lvlText w:val="•"/>
      <w:lvlJc w:val="left"/>
      <w:pPr>
        <w:ind w:left="1052" w:hanging="120"/>
      </w:pPr>
      <w:rPr>
        <w:rFonts w:hint="default"/>
      </w:rPr>
    </w:lvl>
    <w:lvl w:ilvl="5" w:tplc="BEBA8B78">
      <w:numFmt w:val="bullet"/>
      <w:lvlText w:val="•"/>
      <w:lvlJc w:val="left"/>
      <w:pPr>
        <w:ind w:left="1300" w:hanging="120"/>
      </w:pPr>
      <w:rPr>
        <w:rFonts w:hint="default"/>
      </w:rPr>
    </w:lvl>
    <w:lvl w:ilvl="6" w:tplc="23CCBB16">
      <w:numFmt w:val="bullet"/>
      <w:lvlText w:val="•"/>
      <w:lvlJc w:val="left"/>
      <w:pPr>
        <w:ind w:left="1548" w:hanging="120"/>
      </w:pPr>
      <w:rPr>
        <w:rFonts w:hint="default"/>
      </w:rPr>
    </w:lvl>
    <w:lvl w:ilvl="7" w:tplc="E8244F18">
      <w:numFmt w:val="bullet"/>
      <w:lvlText w:val="•"/>
      <w:lvlJc w:val="left"/>
      <w:pPr>
        <w:ind w:left="1796" w:hanging="120"/>
      </w:pPr>
      <w:rPr>
        <w:rFonts w:hint="default"/>
      </w:rPr>
    </w:lvl>
    <w:lvl w:ilvl="8" w:tplc="AF5AC590">
      <w:numFmt w:val="bullet"/>
      <w:lvlText w:val="•"/>
      <w:lvlJc w:val="left"/>
      <w:pPr>
        <w:ind w:left="2044" w:hanging="120"/>
      </w:pPr>
      <w:rPr>
        <w:rFonts w:hint="default"/>
      </w:rPr>
    </w:lvl>
  </w:abstractNum>
  <w:abstractNum w:abstractNumId="1555" w15:restartNumberingAfterBreak="0">
    <w:nsid w:val="623560C9"/>
    <w:multiLevelType w:val="hybridMultilevel"/>
    <w:tmpl w:val="A23C6E94"/>
    <w:lvl w:ilvl="0" w:tplc="C06EB44E">
      <w:numFmt w:val="bullet"/>
      <w:lvlText w:val="●"/>
      <w:lvlJc w:val="left"/>
      <w:pPr>
        <w:ind w:left="175" w:hanging="120"/>
      </w:pPr>
      <w:rPr>
        <w:rFonts w:ascii="Times New Roman" w:eastAsia="Times New Roman" w:hAnsi="Times New Roman" w:cs="Times New Roman" w:hint="default"/>
        <w:spacing w:val="-1"/>
        <w:w w:val="100"/>
        <w:sz w:val="14"/>
        <w:szCs w:val="14"/>
      </w:rPr>
    </w:lvl>
    <w:lvl w:ilvl="1" w:tplc="C7908EE8">
      <w:numFmt w:val="bullet"/>
      <w:lvlText w:val="•"/>
      <w:lvlJc w:val="left"/>
      <w:pPr>
        <w:ind w:left="416" w:hanging="120"/>
      </w:pPr>
      <w:rPr>
        <w:rFonts w:hint="default"/>
      </w:rPr>
    </w:lvl>
    <w:lvl w:ilvl="2" w:tplc="00AE66BA">
      <w:numFmt w:val="bullet"/>
      <w:lvlText w:val="•"/>
      <w:lvlJc w:val="left"/>
      <w:pPr>
        <w:ind w:left="652" w:hanging="120"/>
      </w:pPr>
      <w:rPr>
        <w:rFonts w:hint="default"/>
      </w:rPr>
    </w:lvl>
    <w:lvl w:ilvl="3" w:tplc="8CBA34F8">
      <w:numFmt w:val="bullet"/>
      <w:lvlText w:val="•"/>
      <w:lvlJc w:val="left"/>
      <w:pPr>
        <w:ind w:left="888" w:hanging="120"/>
      </w:pPr>
      <w:rPr>
        <w:rFonts w:hint="default"/>
      </w:rPr>
    </w:lvl>
    <w:lvl w:ilvl="4" w:tplc="5CD4BA5A">
      <w:numFmt w:val="bullet"/>
      <w:lvlText w:val="•"/>
      <w:lvlJc w:val="left"/>
      <w:pPr>
        <w:ind w:left="1124" w:hanging="120"/>
      </w:pPr>
      <w:rPr>
        <w:rFonts w:hint="default"/>
      </w:rPr>
    </w:lvl>
    <w:lvl w:ilvl="5" w:tplc="958248B4">
      <w:numFmt w:val="bullet"/>
      <w:lvlText w:val="•"/>
      <w:lvlJc w:val="left"/>
      <w:pPr>
        <w:ind w:left="1360" w:hanging="120"/>
      </w:pPr>
      <w:rPr>
        <w:rFonts w:hint="default"/>
      </w:rPr>
    </w:lvl>
    <w:lvl w:ilvl="6" w:tplc="96303F68">
      <w:numFmt w:val="bullet"/>
      <w:lvlText w:val="•"/>
      <w:lvlJc w:val="left"/>
      <w:pPr>
        <w:ind w:left="1596" w:hanging="120"/>
      </w:pPr>
      <w:rPr>
        <w:rFonts w:hint="default"/>
      </w:rPr>
    </w:lvl>
    <w:lvl w:ilvl="7" w:tplc="CA06C1A4">
      <w:numFmt w:val="bullet"/>
      <w:lvlText w:val="•"/>
      <w:lvlJc w:val="left"/>
      <w:pPr>
        <w:ind w:left="1832" w:hanging="120"/>
      </w:pPr>
      <w:rPr>
        <w:rFonts w:hint="default"/>
      </w:rPr>
    </w:lvl>
    <w:lvl w:ilvl="8" w:tplc="628E67D2">
      <w:numFmt w:val="bullet"/>
      <w:lvlText w:val="•"/>
      <w:lvlJc w:val="left"/>
      <w:pPr>
        <w:ind w:left="2068" w:hanging="120"/>
      </w:pPr>
      <w:rPr>
        <w:rFonts w:hint="default"/>
      </w:rPr>
    </w:lvl>
  </w:abstractNum>
  <w:abstractNum w:abstractNumId="1556" w15:restartNumberingAfterBreak="0">
    <w:nsid w:val="624A7ADB"/>
    <w:multiLevelType w:val="hybridMultilevel"/>
    <w:tmpl w:val="F6E2FFC0"/>
    <w:lvl w:ilvl="0" w:tplc="FF0AAE5C">
      <w:numFmt w:val="bullet"/>
      <w:lvlText w:val="●"/>
      <w:lvlJc w:val="left"/>
      <w:pPr>
        <w:ind w:left="175" w:hanging="120"/>
      </w:pPr>
      <w:rPr>
        <w:rFonts w:ascii="Times New Roman" w:eastAsia="Times New Roman" w:hAnsi="Times New Roman" w:cs="Times New Roman" w:hint="default"/>
        <w:spacing w:val="-6"/>
        <w:w w:val="100"/>
        <w:sz w:val="14"/>
        <w:szCs w:val="14"/>
      </w:rPr>
    </w:lvl>
    <w:lvl w:ilvl="1" w:tplc="80E68E3A">
      <w:numFmt w:val="bullet"/>
      <w:lvlText w:val="•"/>
      <w:lvlJc w:val="left"/>
      <w:pPr>
        <w:ind w:left="416" w:hanging="120"/>
      </w:pPr>
      <w:rPr>
        <w:rFonts w:hint="default"/>
      </w:rPr>
    </w:lvl>
    <w:lvl w:ilvl="2" w:tplc="B9966062">
      <w:numFmt w:val="bullet"/>
      <w:lvlText w:val="•"/>
      <w:lvlJc w:val="left"/>
      <w:pPr>
        <w:ind w:left="652" w:hanging="120"/>
      </w:pPr>
      <w:rPr>
        <w:rFonts w:hint="default"/>
      </w:rPr>
    </w:lvl>
    <w:lvl w:ilvl="3" w:tplc="23FA6F54">
      <w:numFmt w:val="bullet"/>
      <w:lvlText w:val="•"/>
      <w:lvlJc w:val="left"/>
      <w:pPr>
        <w:ind w:left="888" w:hanging="120"/>
      </w:pPr>
      <w:rPr>
        <w:rFonts w:hint="default"/>
      </w:rPr>
    </w:lvl>
    <w:lvl w:ilvl="4" w:tplc="6DEC6826">
      <w:numFmt w:val="bullet"/>
      <w:lvlText w:val="•"/>
      <w:lvlJc w:val="left"/>
      <w:pPr>
        <w:ind w:left="1124" w:hanging="120"/>
      </w:pPr>
      <w:rPr>
        <w:rFonts w:hint="default"/>
      </w:rPr>
    </w:lvl>
    <w:lvl w:ilvl="5" w:tplc="E00A8106">
      <w:numFmt w:val="bullet"/>
      <w:lvlText w:val="•"/>
      <w:lvlJc w:val="left"/>
      <w:pPr>
        <w:ind w:left="1360" w:hanging="120"/>
      </w:pPr>
      <w:rPr>
        <w:rFonts w:hint="default"/>
      </w:rPr>
    </w:lvl>
    <w:lvl w:ilvl="6" w:tplc="4D10E258">
      <w:numFmt w:val="bullet"/>
      <w:lvlText w:val="•"/>
      <w:lvlJc w:val="left"/>
      <w:pPr>
        <w:ind w:left="1596" w:hanging="120"/>
      </w:pPr>
      <w:rPr>
        <w:rFonts w:hint="default"/>
      </w:rPr>
    </w:lvl>
    <w:lvl w:ilvl="7" w:tplc="09F2D5C6">
      <w:numFmt w:val="bullet"/>
      <w:lvlText w:val="•"/>
      <w:lvlJc w:val="left"/>
      <w:pPr>
        <w:ind w:left="1832" w:hanging="120"/>
      </w:pPr>
      <w:rPr>
        <w:rFonts w:hint="default"/>
      </w:rPr>
    </w:lvl>
    <w:lvl w:ilvl="8" w:tplc="8EA8395C">
      <w:numFmt w:val="bullet"/>
      <w:lvlText w:val="•"/>
      <w:lvlJc w:val="left"/>
      <w:pPr>
        <w:ind w:left="2068" w:hanging="120"/>
      </w:pPr>
      <w:rPr>
        <w:rFonts w:hint="default"/>
      </w:rPr>
    </w:lvl>
  </w:abstractNum>
  <w:abstractNum w:abstractNumId="1557" w15:restartNumberingAfterBreak="0">
    <w:nsid w:val="62546C1D"/>
    <w:multiLevelType w:val="hybridMultilevel"/>
    <w:tmpl w:val="B48E50DA"/>
    <w:lvl w:ilvl="0" w:tplc="447A834C">
      <w:numFmt w:val="bullet"/>
      <w:lvlText w:val="●"/>
      <w:lvlJc w:val="left"/>
      <w:pPr>
        <w:ind w:left="176" w:hanging="120"/>
      </w:pPr>
      <w:rPr>
        <w:rFonts w:ascii="Times New Roman" w:eastAsia="Times New Roman" w:hAnsi="Times New Roman" w:cs="Times New Roman" w:hint="default"/>
        <w:spacing w:val="-5"/>
        <w:w w:val="100"/>
        <w:sz w:val="14"/>
        <w:szCs w:val="14"/>
      </w:rPr>
    </w:lvl>
    <w:lvl w:ilvl="1" w:tplc="90522C9A">
      <w:numFmt w:val="bullet"/>
      <w:lvlText w:val="•"/>
      <w:lvlJc w:val="left"/>
      <w:pPr>
        <w:ind w:left="387" w:hanging="120"/>
      </w:pPr>
      <w:rPr>
        <w:rFonts w:hint="default"/>
      </w:rPr>
    </w:lvl>
    <w:lvl w:ilvl="2" w:tplc="79901150">
      <w:numFmt w:val="bullet"/>
      <w:lvlText w:val="•"/>
      <w:lvlJc w:val="left"/>
      <w:pPr>
        <w:ind w:left="595" w:hanging="120"/>
      </w:pPr>
      <w:rPr>
        <w:rFonts w:hint="default"/>
      </w:rPr>
    </w:lvl>
    <w:lvl w:ilvl="3" w:tplc="6E284C52">
      <w:numFmt w:val="bullet"/>
      <w:lvlText w:val="•"/>
      <w:lvlJc w:val="left"/>
      <w:pPr>
        <w:ind w:left="803" w:hanging="120"/>
      </w:pPr>
      <w:rPr>
        <w:rFonts w:hint="default"/>
      </w:rPr>
    </w:lvl>
    <w:lvl w:ilvl="4" w:tplc="667C217E">
      <w:numFmt w:val="bullet"/>
      <w:lvlText w:val="•"/>
      <w:lvlJc w:val="left"/>
      <w:pPr>
        <w:ind w:left="1011" w:hanging="120"/>
      </w:pPr>
      <w:rPr>
        <w:rFonts w:hint="default"/>
      </w:rPr>
    </w:lvl>
    <w:lvl w:ilvl="5" w:tplc="2C702A0E">
      <w:numFmt w:val="bullet"/>
      <w:lvlText w:val="•"/>
      <w:lvlJc w:val="left"/>
      <w:pPr>
        <w:ind w:left="1219" w:hanging="120"/>
      </w:pPr>
      <w:rPr>
        <w:rFonts w:hint="default"/>
      </w:rPr>
    </w:lvl>
    <w:lvl w:ilvl="6" w:tplc="D04C7066">
      <w:numFmt w:val="bullet"/>
      <w:lvlText w:val="•"/>
      <w:lvlJc w:val="left"/>
      <w:pPr>
        <w:ind w:left="1426" w:hanging="120"/>
      </w:pPr>
      <w:rPr>
        <w:rFonts w:hint="default"/>
      </w:rPr>
    </w:lvl>
    <w:lvl w:ilvl="7" w:tplc="8048B86E">
      <w:numFmt w:val="bullet"/>
      <w:lvlText w:val="•"/>
      <w:lvlJc w:val="left"/>
      <w:pPr>
        <w:ind w:left="1634" w:hanging="120"/>
      </w:pPr>
      <w:rPr>
        <w:rFonts w:hint="default"/>
      </w:rPr>
    </w:lvl>
    <w:lvl w:ilvl="8" w:tplc="D5EA1B32">
      <w:numFmt w:val="bullet"/>
      <w:lvlText w:val="•"/>
      <w:lvlJc w:val="left"/>
      <w:pPr>
        <w:ind w:left="1842" w:hanging="120"/>
      </w:pPr>
      <w:rPr>
        <w:rFonts w:hint="default"/>
      </w:rPr>
    </w:lvl>
  </w:abstractNum>
  <w:abstractNum w:abstractNumId="1558" w15:restartNumberingAfterBreak="0">
    <w:nsid w:val="62617731"/>
    <w:multiLevelType w:val="hybridMultilevel"/>
    <w:tmpl w:val="AFACD4A2"/>
    <w:lvl w:ilvl="0" w:tplc="EF2E5084">
      <w:numFmt w:val="bullet"/>
      <w:lvlText w:val="●"/>
      <w:lvlJc w:val="left"/>
      <w:pPr>
        <w:ind w:left="175" w:hanging="120"/>
      </w:pPr>
      <w:rPr>
        <w:rFonts w:ascii="Times New Roman" w:eastAsia="Times New Roman" w:hAnsi="Times New Roman" w:cs="Times New Roman" w:hint="default"/>
        <w:spacing w:val="-1"/>
        <w:w w:val="100"/>
        <w:sz w:val="14"/>
        <w:szCs w:val="14"/>
      </w:rPr>
    </w:lvl>
    <w:lvl w:ilvl="1" w:tplc="308A9666">
      <w:numFmt w:val="bullet"/>
      <w:lvlText w:val="•"/>
      <w:lvlJc w:val="left"/>
      <w:pPr>
        <w:ind w:left="416" w:hanging="120"/>
      </w:pPr>
      <w:rPr>
        <w:rFonts w:hint="default"/>
      </w:rPr>
    </w:lvl>
    <w:lvl w:ilvl="2" w:tplc="6344BCA8">
      <w:numFmt w:val="bullet"/>
      <w:lvlText w:val="•"/>
      <w:lvlJc w:val="left"/>
      <w:pPr>
        <w:ind w:left="652" w:hanging="120"/>
      </w:pPr>
      <w:rPr>
        <w:rFonts w:hint="default"/>
      </w:rPr>
    </w:lvl>
    <w:lvl w:ilvl="3" w:tplc="0CC0709C">
      <w:numFmt w:val="bullet"/>
      <w:lvlText w:val="•"/>
      <w:lvlJc w:val="left"/>
      <w:pPr>
        <w:ind w:left="888" w:hanging="120"/>
      </w:pPr>
      <w:rPr>
        <w:rFonts w:hint="default"/>
      </w:rPr>
    </w:lvl>
    <w:lvl w:ilvl="4" w:tplc="7CC8684E">
      <w:numFmt w:val="bullet"/>
      <w:lvlText w:val="•"/>
      <w:lvlJc w:val="left"/>
      <w:pPr>
        <w:ind w:left="1124" w:hanging="120"/>
      </w:pPr>
      <w:rPr>
        <w:rFonts w:hint="default"/>
      </w:rPr>
    </w:lvl>
    <w:lvl w:ilvl="5" w:tplc="EA789A14">
      <w:numFmt w:val="bullet"/>
      <w:lvlText w:val="•"/>
      <w:lvlJc w:val="left"/>
      <w:pPr>
        <w:ind w:left="1360" w:hanging="120"/>
      </w:pPr>
      <w:rPr>
        <w:rFonts w:hint="default"/>
      </w:rPr>
    </w:lvl>
    <w:lvl w:ilvl="6" w:tplc="9B54787C">
      <w:numFmt w:val="bullet"/>
      <w:lvlText w:val="•"/>
      <w:lvlJc w:val="left"/>
      <w:pPr>
        <w:ind w:left="1596" w:hanging="120"/>
      </w:pPr>
      <w:rPr>
        <w:rFonts w:hint="default"/>
      </w:rPr>
    </w:lvl>
    <w:lvl w:ilvl="7" w:tplc="B5A288D2">
      <w:numFmt w:val="bullet"/>
      <w:lvlText w:val="•"/>
      <w:lvlJc w:val="left"/>
      <w:pPr>
        <w:ind w:left="1832" w:hanging="120"/>
      </w:pPr>
      <w:rPr>
        <w:rFonts w:hint="default"/>
      </w:rPr>
    </w:lvl>
    <w:lvl w:ilvl="8" w:tplc="6C50D618">
      <w:numFmt w:val="bullet"/>
      <w:lvlText w:val="•"/>
      <w:lvlJc w:val="left"/>
      <w:pPr>
        <w:ind w:left="2068" w:hanging="120"/>
      </w:pPr>
      <w:rPr>
        <w:rFonts w:hint="default"/>
      </w:rPr>
    </w:lvl>
  </w:abstractNum>
  <w:abstractNum w:abstractNumId="1559" w15:restartNumberingAfterBreak="0">
    <w:nsid w:val="62680871"/>
    <w:multiLevelType w:val="hybridMultilevel"/>
    <w:tmpl w:val="F530FEB6"/>
    <w:lvl w:ilvl="0" w:tplc="1C0AFF4A">
      <w:numFmt w:val="bullet"/>
      <w:lvlText w:val="●"/>
      <w:lvlJc w:val="left"/>
      <w:pPr>
        <w:ind w:left="175" w:hanging="120"/>
      </w:pPr>
      <w:rPr>
        <w:rFonts w:ascii="Times New Roman" w:eastAsia="Times New Roman" w:hAnsi="Times New Roman" w:cs="Times New Roman" w:hint="default"/>
        <w:spacing w:val="-8"/>
        <w:w w:val="100"/>
        <w:sz w:val="14"/>
        <w:szCs w:val="14"/>
      </w:rPr>
    </w:lvl>
    <w:lvl w:ilvl="1" w:tplc="4A8410D8">
      <w:numFmt w:val="bullet"/>
      <w:lvlText w:val="•"/>
      <w:lvlJc w:val="left"/>
      <w:pPr>
        <w:ind w:left="387" w:hanging="120"/>
      </w:pPr>
      <w:rPr>
        <w:rFonts w:hint="default"/>
      </w:rPr>
    </w:lvl>
    <w:lvl w:ilvl="2" w:tplc="A27C0EF6">
      <w:numFmt w:val="bullet"/>
      <w:lvlText w:val="•"/>
      <w:lvlJc w:val="left"/>
      <w:pPr>
        <w:ind w:left="595" w:hanging="120"/>
      </w:pPr>
      <w:rPr>
        <w:rFonts w:hint="default"/>
      </w:rPr>
    </w:lvl>
    <w:lvl w:ilvl="3" w:tplc="43E89578">
      <w:numFmt w:val="bullet"/>
      <w:lvlText w:val="•"/>
      <w:lvlJc w:val="left"/>
      <w:pPr>
        <w:ind w:left="803" w:hanging="120"/>
      </w:pPr>
      <w:rPr>
        <w:rFonts w:hint="default"/>
      </w:rPr>
    </w:lvl>
    <w:lvl w:ilvl="4" w:tplc="877ACCA4">
      <w:numFmt w:val="bullet"/>
      <w:lvlText w:val="•"/>
      <w:lvlJc w:val="left"/>
      <w:pPr>
        <w:ind w:left="1011" w:hanging="120"/>
      </w:pPr>
      <w:rPr>
        <w:rFonts w:hint="default"/>
      </w:rPr>
    </w:lvl>
    <w:lvl w:ilvl="5" w:tplc="512ED30E">
      <w:numFmt w:val="bullet"/>
      <w:lvlText w:val="•"/>
      <w:lvlJc w:val="left"/>
      <w:pPr>
        <w:ind w:left="1219" w:hanging="120"/>
      </w:pPr>
      <w:rPr>
        <w:rFonts w:hint="default"/>
      </w:rPr>
    </w:lvl>
    <w:lvl w:ilvl="6" w:tplc="4A8C4526">
      <w:numFmt w:val="bullet"/>
      <w:lvlText w:val="•"/>
      <w:lvlJc w:val="left"/>
      <w:pPr>
        <w:ind w:left="1426" w:hanging="120"/>
      </w:pPr>
      <w:rPr>
        <w:rFonts w:hint="default"/>
      </w:rPr>
    </w:lvl>
    <w:lvl w:ilvl="7" w:tplc="37263C90">
      <w:numFmt w:val="bullet"/>
      <w:lvlText w:val="•"/>
      <w:lvlJc w:val="left"/>
      <w:pPr>
        <w:ind w:left="1634" w:hanging="120"/>
      </w:pPr>
      <w:rPr>
        <w:rFonts w:hint="default"/>
      </w:rPr>
    </w:lvl>
    <w:lvl w:ilvl="8" w:tplc="E08A8B0C">
      <w:numFmt w:val="bullet"/>
      <w:lvlText w:val="•"/>
      <w:lvlJc w:val="left"/>
      <w:pPr>
        <w:ind w:left="1842" w:hanging="120"/>
      </w:pPr>
      <w:rPr>
        <w:rFonts w:hint="default"/>
      </w:rPr>
    </w:lvl>
  </w:abstractNum>
  <w:abstractNum w:abstractNumId="1560" w15:restartNumberingAfterBreak="0">
    <w:nsid w:val="62750114"/>
    <w:multiLevelType w:val="hybridMultilevel"/>
    <w:tmpl w:val="36DAAA1E"/>
    <w:lvl w:ilvl="0" w:tplc="B448AEF6">
      <w:numFmt w:val="bullet"/>
      <w:lvlText w:val="●"/>
      <w:lvlJc w:val="left"/>
      <w:pPr>
        <w:ind w:left="176" w:hanging="120"/>
      </w:pPr>
      <w:rPr>
        <w:rFonts w:ascii="Times New Roman" w:eastAsia="Times New Roman" w:hAnsi="Times New Roman" w:cs="Times New Roman" w:hint="default"/>
        <w:spacing w:val="-8"/>
        <w:w w:val="100"/>
        <w:sz w:val="14"/>
        <w:szCs w:val="14"/>
      </w:rPr>
    </w:lvl>
    <w:lvl w:ilvl="1" w:tplc="BF6E6AC0">
      <w:numFmt w:val="bullet"/>
      <w:lvlText w:val="•"/>
      <w:lvlJc w:val="left"/>
      <w:pPr>
        <w:ind w:left="387" w:hanging="120"/>
      </w:pPr>
      <w:rPr>
        <w:rFonts w:hint="default"/>
      </w:rPr>
    </w:lvl>
    <w:lvl w:ilvl="2" w:tplc="D4AED8C4">
      <w:numFmt w:val="bullet"/>
      <w:lvlText w:val="•"/>
      <w:lvlJc w:val="left"/>
      <w:pPr>
        <w:ind w:left="595" w:hanging="120"/>
      </w:pPr>
      <w:rPr>
        <w:rFonts w:hint="default"/>
      </w:rPr>
    </w:lvl>
    <w:lvl w:ilvl="3" w:tplc="949CB51E">
      <w:numFmt w:val="bullet"/>
      <w:lvlText w:val="•"/>
      <w:lvlJc w:val="left"/>
      <w:pPr>
        <w:ind w:left="803" w:hanging="120"/>
      </w:pPr>
      <w:rPr>
        <w:rFonts w:hint="default"/>
      </w:rPr>
    </w:lvl>
    <w:lvl w:ilvl="4" w:tplc="B4BE6306">
      <w:numFmt w:val="bullet"/>
      <w:lvlText w:val="•"/>
      <w:lvlJc w:val="left"/>
      <w:pPr>
        <w:ind w:left="1011" w:hanging="120"/>
      </w:pPr>
      <w:rPr>
        <w:rFonts w:hint="default"/>
      </w:rPr>
    </w:lvl>
    <w:lvl w:ilvl="5" w:tplc="7108AF86">
      <w:numFmt w:val="bullet"/>
      <w:lvlText w:val="•"/>
      <w:lvlJc w:val="left"/>
      <w:pPr>
        <w:ind w:left="1219" w:hanging="120"/>
      </w:pPr>
      <w:rPr>
        <w:rFonts w:hint="default"/>
      </w:rPr>
    </w:lvl>
    <w:lvl w:ilvl="6" w:tplc="2A823540">
      <w:numFmt w:val="bullet"/>
      <w:lvlText w:val="•"/>
      <w:lvlJc w:val="left"/>
      <w:pPr>
        <w:ind w:left="1426" w:hanging="120"/>
      </w:pPr>
      <w:rPr>
        <w:rFonts w:hint="default"/>
      </w:rPr>
    </w:lvl>
    <w:lvl w:ilvl="7" w:tplc="3516D990">
      <w:numFmt w:val="bullet"/>
      <w:lvlText w:val="•"/>
      <w:lvlJc w:val="left"/>
      <w:pPr>
        <w:ind w:left="1634" w:hanging="120"/>
      </w:pPr>
      <w:rPr>
        <w:rFonts w:hint="default"/>
      </w:rPr>
    </w:lvl>
    <w:lvl w:ilvl="8" w:tplc="257A3346">
      <w:numFmt w:val="bullet"/>
      <w:lvlText w:val="•"/>
      <w:lvlJc w:val="left"/>
      <w:pPr>
        <w:ind w:left="1842" w:hanging="120"/>
      </w:pPr>
      <w:rPr>
        <w:rFonts w:hint="default"/>
      </w:rPr>
    </w:lvl>
  </w:abstractNum>
  <w:abstractNum w:abstractNumId="1561" w15:restartNumberingAfterBreak="0">
    <w:nsid w:val="62772915"/>
    <w:multiLevelType w:val="hybridMultilevel"/>
    <w:tmpl w:val="6E8451F2"/>
    <w:lvl w:ilvl="0" w:tplc="0F0C8E70">
      <w:numFmt w:val="bullet"/>
      <w:lvlText w:val="●"/>
      <w:lvlJc w:val="left"/>
      <w:pPr>
        <w:ind w:left="176" w:hanging="120"/>
      </w:pPr>
      <w:rPr>
        <w:rFonts w:ascii="Times New Roman" w:eastAsia="Times New Roman" w:hAnsi="Times New Roman" w:cs="Times New Roman" w:hint="default"/>
        <w:spacing w:val="-6"/>
        <w:w w:val="100"/>
        <w:sz w:val="14"/>
        <w:szCs w:val="14"/>
      </w:rPr>
    </w:lvl>
    <w:lvl w:ilvl="1" w:tplc="D23AABD0">
      <w:numFmt w:val="bullet"/>
      <w:lvlText w:val="•"/>
      <w:lvlJc w:val="left"/>
      <w:pPr>
        <w:ind w:left="416" w:hanging="120"/>
      </w:pPr>
      <w:rPr>
        <w:rFonts w:hint="default"/>
      </w:rPr>
    </w:lvl>
    <w:lvl w:ilvl="2" w:tplc="D71A8C60">
      <w:numFmt w:val="bullet"/>
      <w:lvlText w:val="•"/>
      <w:lvlJc w:val="left"/>
      <w:pPr>
        <w:ind w:left="652" w:hanging="120"/>
      </w:pPr>
      <w:rPr>
        <w:rFonts w:hint="default"/>
      </w:rPr>
    </w:lvl>
    <w:lvl w:ilvl="3" w:tplc="E9920F06">
      <w:numFmt w:val="bullet"/>
      <w:lvlText w:val="•"/>
      <w:lvlJc w:val="left"/>
      <w:pPr>
        <w:ind w:left="888" w:hanging="120"/>
      </w:pPr>
      <w:rPr>
        <w:rFonts w:hint="default"/>
      </w:rPr>
    </w:lvl>
    <w:lvl w:ilvl="4" w:tplc="DB8C2E50">
      <w:numFmt w:val="bullet"/>
      <w:lvlText w:val="•"/>
      <w:lvlJc w:val="left"/>
      <w:pPr>
        <w:ind w:left="1124" w:hanging="120"/>
      </w:pPr>
      <w:rPr>
        <w:rFonts w:hint="default"/>
      </w:rPr>
    </w:lvl>
    <w:lvl w:ilvl="5" w:tplc="0CC6517A">
      <w:numFmt w:val="bullet"/>
      <w:lvlText w:val="•"/>
      <w:lvlJc w:val="left"/>
      <w:pPr>
        <w:ind w:left="1360" w:hanging="120"/>
      </w:pPr>
      <w:rPr>
        <w:rFonts w:hint="default"/>
      </w:rPr>
    </w:lvl>
    <w:lvl w:ilvl="6" w:tplc="3EF21B60">
      <w:numFmt w:val="bullet"/>
      <w:lvlText w:val="•"/>
      <w:lvlJc w:val="left"/>
      <w:pPr>
        <w:ind w:left="1596" w:hanging="120"/>
      </w:pPr>
      <w:rPr>
        <w:rFonts w:hint="default"/>
      </w:rPr>
    </w:lvl>
    <w:lvl w:ilvl="7" w:tplc="720E1EE0">
      <w:numFmt w:val="bullet"/>
      <w:lvlText w:val="•"/>
      <w:lvlJc w:val="left"/>
      <w:pPr>
        <w:ind w:left="1832" w:hanging="120"/>
      </w:pPr>
      <w:rPr>
        <w:rFonts w:hint="default"/>
      </w:rPr>
    </w:lvl>
    <w:lvl w:ilvl="8" w:tplc="C3D20648">
      <w:numFmt w:val="bullet"/>
      <w:lvlText w:val="•"/>
      <w:lvlJc w:val="left"/>
      <w:pPr>
        <w:ind w:left="2068" w:hanging="120"/>
      </w:pPr>
      <w:rPr>
        <w:rFonts w:hint="default"/>
      </w:rPr>
    </w:lvl>
  </w:abstractNum>
  <w:abstractNum w:abstractNumId="1562" w15:restartNumberingAfterBreak="0">
    <w:nsid w:val="627A1B62"/>
    <w:multiLevelType w:val="hybridMultilevel"/>
    <w:tmpl w:val="54DAB4C8"/>
    <w:lvl w:ilvl="0" w:tplc="E174BA36">
      <w:numFmt w:val="bullet"/>
      <w:lvlText w:val="●"/>
      <w:lvlJc w:val="left"/>
      <w:pPr>
        <w:ind w:left="176" w:hanging="120"/>
      </w:pPr>
      <w:rPr>
        <w:rFonts w:ascii="Times New Roman" w:eastAsia="Times New Roman" w:hAnsi="Times New Roman" w:cs="Times New Roman" w:hint="default"/>
        <w:w w:val="100"/>
        <w:sz w:val="14"/>
        <w:szCs w:val="14"/>
      </w:rPr>
    </w:lvl>
    <w:lvl w:ilvl="1" w:tplc="1A745922">
      <w:numFmt w:val="bullet"/>
      <w:lvlText w:val="•"/>
      <w:lvlJc w:val="left"/>
      <w:pPr>
        <w:ind w:left="416" w:hanging="120"/>
      </w:pPr>
      <w:rPr>
        <w:rFonts w:hint="default"/>
      </w:rPr>
    </w:lvl>
    <w:lvl w:ilvl="2" w:tplc="E13A2A3A">
      <w:numFmt w:val="bullet"/>
      <w:lvlText w:val="•"/>
      <w:lvlJc w:val="left"/>
      <w:pPr>
        <w:ind w:left="652" w:hanging="120"/>
      </w:pPr>
      <w:rPr>
        <w:rFonts w:hint="default"/>
      </w:rPr>
    </w:lvl>
    <w:lvl w:ilvl="3" w:tplc="6E622E58">
      <w:numFmt w:val="bullet"/>
      <w:lvlText w:val="•"/>
      <w:lvlJc w:val="left"/>
      <w:pPr>
        <w:ind w:left="888" w:hanging="120"/>
      </w:pPr>
      <w:rPr>
        <w:rFonts w:hint="default"/>
      </w:rPr>
    </w:lvl>
    <w:lvl w:ilvl="4" w:tplc="4ECC6C52">
      <w:numFmt w:val="bullet"/>
      <w:lvlText w:val="•"/>
      <w:lvlJc w:val="left"/>
      <w:pPr>
        <w:ind w:left="1124" w:hanging="120"/>
      </w:pPr>
      <w:rPr>
        <w:rFonts w:hint="default"/>
      </w:rPr>
    </w:lvl>
    <w:lvl w:ilvl="5" w:tplc="19567234">
      <w:numFmt w:val="bullet"/>
      <w:lvlText w:val="•"/>
      <w:lvlJc w:val="left"/>
      <w:pPr>
        <w:ind w:left="1360" w:hanging="120"/>
      </w:pPr>
      <w:rPr>
        <w:rFonts w:hint="default"/>
      </w:rPr>
    </w:lvl>
    <w:lvl w:ilvl="6" w:tplc="8DFEEF00">
      <w:numFmt w:val="bullet"/>
      <w:lvlText w:val="•"/>
      <w:lvlJc w:val="left"/>
      <w:pPr>
        <w:ind w:left="1596" w:hanging="120"/>
      </w:pPr>
      <w:rPr>
        <w:rFonts w:hint="default"/>
      </w:rPr>
    </w:lvl>
    <w:lvl w:ilvl="7" w:tplc="73F26C3A">
      <w:numFmt w:val="bullet"/>
      <w:lvlText w:val="•"/>
      <w:lvlJc w:val="left"/>
      <w:pPr>
        <w:ind w:left="1832" w:hanging="120"/>
      </w:pPr>
      <w:rPr>
        <w:rFonts w:hint="default"/>
      </w:rPr>
    </w:lvl>
    <w:lvl w:ilvl="8" w:tplc="4418A0E6">
      <w:numFmt w:val="bullet"/>
      <w:lvlText w:val="•"/>
      <w:lvlJc w:val="left"/>
      <w:pPr>
        <w:ind w:left="2068" w:hanging="120"/>
      </w:pPr>
      <w:rPr>
        <w:rFonts w:hint="default"/>
      </w:rPr>
    </w:lvl>
  </w:abstractNum>
  <w:abstractNum w:abstractNumId="1563" w15:restartNumberingAfterBreak="0">
    <w:nsid w:val="62A9494C"/>
    <w:multiLevelType w:val="hybridMultilevel"/>
    <w:tmpl w:val="49DE5752"/>
    <w:lvl w:ilvl="0" w:tplc="7A00B1AA">
      <w:numFmt w:val="bullet"/>
      <w:lvlText w:val="●"/>
      <w:lvlJc w:val="left"/>
      <w:pPr>
        <w:ind w:left="176" w:hanging="120"/>
      </w:pPr>
      <w:rPr>
        <w:rFonts w:ascii="Times New Roman" w:eastAsia="Times New Roman" w:hAnsi="Times New Roman" w:cs="Times New Roman" w:hint="default"/>
        <w:spacing w:val="-6"/>
        <w:w w:val="100"/>
        <w:sz w:val="14"/>
        <w:szCs w:val="14"/>
      </w:rPr>
    </w:lvl>
    <w:lvl w:ilvl="1" w:tplc="3926C04E">
      <w:numFmt w:val="bullet"/>
      <w:lvlText w:val="•"/>
      <w:lvlJc w:val="left"/>
      <w:pPr>
        <w:ind w:left="416" w:hanging="120"/>
      </w:pPr>
      <w:rPr>
        <w:rFonts w:hint="default"/>
      </w:rPr>
    </w:lvl>
    <w:lvl w:ilvl="2" w:tplc="1492A038">
      <w:numFmt w:val="bullet"/>
      <w:lvlText w:val="•"/>
      <w:lvlJc w:val="left"/>
      <w:pPr>
        <w:ind w:left="652" w:hanging="120"/>
      </w:pPr>
      <w:rPr>
        <w:rFonts w:hint="default"/>
      </w:rPr>
    </w:lvl>
    <w:lvl w:ilvl="3" w:tplc="337ECFE8">
      <w:numFmt w:val="bullet"/>
      <w:lvlText w:val="•"/>
      <w:lvlJc w:val="left"/>
      <w:pPr>
        <w:ind w:left="888" w:hanging="120"/>
      </w:pPr>
      <w:rPr>
        <w:rFonts w:hint="default"/>
      </w:rPr>
    </w:lvl>
    <w:lvl w:ilvl="4" w:tplc="A550894C">
      <w:numFmt w:val="bullet"/>
      <w:lvlText w:val="•"/>
      <w:lvlJc w:val="left"/>
      <w:pPr>
        <w:ind w:left="1124" w:hanging="120"/>
      </w:pPr>
      <w:rPr>
        <w:rFonts w:hint="default"/>
      </w:rPr>
    </w:lvl>
    <w:lvl w:ilvl="5" w:tplc="A8404486">
      <w:numFmt w:val="bullet"/>
      <w:lvlText w:val="•"/>
      <w:lvlJc w:val="left"/>
      <w:pPr>
        <w:ind w:left="1360" w:hanging="120"/>
      </w:pPr>
      <w:rPr>
        <w:rFonts w:hint="default"/>
      </w:rPr>
    </w:lvl>
    <w:lvl w:ilvl="6" w:tplc="20C69034">
      <w:numFmt w:val="bullet"/>
      <w:lvlText w:val="•"/>
      <w:lvlJc w:val="left"/>
      <w:pPr>
        <w:ind w:left="1596" w:hanging="120"/>
      </w:pPr>
      <w:rPr>
        <w:rFonts w:hint="default"/>
      </w:rPr>
    </w:lvl>
    <w:lvl w:ilvl="7" w:tplc="B994FCF2">
      <w:numFmt w:val="bullet"/>
      <w:lvlText w:val="•"/>
      <w:lvlJc w:val="left"/>
      <w:pPr>
        <w:ind w:left="1832" w:hanging="120"/>
      </w:pPr>
      <w:rPr>
        <w:rFonts w:hint="default"/>
      </w:rPr>
    </w:lvl>
    <w:lvl w:ilvl="8" w:tplc="596CDFA8">
      <w:numFmt w:val="bullet"/>
      <w:lvlText w:val="•"/>
      <w:lvlJc w:val="left"/>
      <w:pPr>
        <w:ind w:left="2068" w:hanging="120"/>
      </w:pPr>
      <w:rPr>
        <w:rFonts w:hint="default"/>
      </w:rPr>
    </w:lvl>
  </w:abstractNum>
  <w:abstractNum w:abstractNumId="1564" w15:restartNumberingAfterBreak="0">
    <w:nsid w:val="62AC3B5F"/>
    <w:multiLevelType w:val="hybridMultilevel"/>
    <w:tmpl w:val="B4D03916"/>
    <w:lvl w:ilvl="0" w:tplc="63FC16DE">
      <w:numFmt w:val="bullet"/>
      <w:lvlText w:val="●"/>
      <w:lvlJc w:val="left"/>
      <w:pPr>
        <w:ind w:left="175" w:hanging="120"/>
      </w:pPr>
      <w:rPr>
        <w:rFonts w:ascii="Times New Roman" w:eastAsia="Times New Roman" w:hAnsi="Times New Roman" w:cs="Times New Roman" w:hint="default"/>
        <w:spacing w:val="-5"/>
        <w:w w:val="100"/>
        <w:sz w:val="14"/>
        <w:szCs w:val="14"/>
      </w:rPr>
    </w:lvl>
    <w:lvl w:ilvl="1" w:tplc="A3A0E05E">
      <w:numFmt w:val="bullet"/>
      <w:lvlText w:val="•"/>
      <w:lvlJc w:val="left"/>
      <w:pPr>
        <w:ind w:left="455" w:hanging="120"/>
      </w:pPr>
      <w:rPr>
        <w:rFonts w:hint="default"/>
      </w:rPr>
    </w:lvl>
    <w:lvl w:ilvl="2" w:tplc="3288EC5E">
      <w:numFmt w:val="bullet"/>
      <w:lvlText w:val="•"/>
      <w:lvlJc w:val="left"/>
      <w:pPr>
        <w:ind w:left="731" w:hanging="120"/>
      </w:pPr>
      <w:rPr>
        <w:rFonts w:hint="default"/>
      </w:rPr>
    </w:lvl>
    <w:lvl w:ilvl="3" w:tplc="5DE0D3B2">
      <w:numFmt w:val="bullet"/>
      <w:lvlText w:val="•"/>
      <w:lvlJc w:val="left"/>
      <w:pPr>
        <w:ind w:left="1007" w:hanging="120"/>
      </w:pPr>
      <w:rPr>
        <w:rFonts w:hint="default"/>
      </w:rPr>
    </w:lvl>
    <w:lvl w:ilvl="4" w:tplc="1534C94C">
      <w:numFmt w:val="bullet"/>
      <w:lvlText w:val="•"/>
      <w:lvlJc w:val="left"/>
      <w:pPr>
        <w:ind w:left="1283" w:hanging="120"/>
      </w:pPr>
      <w:rPr>
        <w:rFonts w:hint="default"/>
      </w:rPr>
    </w:lvl>
    <w:lvl w:ilvl="5" w:tplc="019E4C6C">
      <w:numFmt w:val="bullet"/>
      <w:lvlText w:val="•"/>
      <w:lvlJc w:val="left"/>
      <w:pPr>
        <w:ind w:left="1559" w:hanging="120"/>
      </w:pPr>
      <w:rPr>
        <w:rFonts w:hint="default"/>
      </w:rPr>
    </w:lvl>
    <w:lvl w:ilvl="6" w:tplc="572CA774">
      <w:numFmt w:val="bullet"/>
      <w:lvlText w:val="•"/>
      <w:lvlJc w:val="left"/>
      <w:pPr>
        <w:ind w:left="1835" w:hanging="120"/>
      </w:pPr>
      <w:rPr>
        <w:rFonts w:hint="default"/>
      </w:rPr>
    </w:lvl>
    <w:lvl w:ilvl="7" w:tplc="AC48B154">
      <w:numFmt w:val="bullet"/>
      <w:lvlText w:val="•"/>
      <w:lvlJc w:val="left"/>
      <w:pPr>
        <w:ind w:left="2111" w:hanging="120"/>
      </w:pPr>
      <w:rPr>
        <w:rFonts w:hint="default"/>
      </w:rPr>
    </w:lvl>
    <w:lvl w:ilvl="8" w:tplc="5AC4ADCC">
      <w:numFmt w:val="bullet"/>
      <w:lvlText w:val="•"/>
      <w:lvlJc w:val="left"/>
      <w:pPr>
        <w:ind w:left="2387" w:hanging="120"/>
      </w:pPr>
      <w:rPr>
        <w:rFonts w:hint="default"/>
      </w:rPr>
    </w:lvl>
  </w:abstractNum>
  <w:abstractNum w:abstractNumId="1565" w15:restartNumberingAfterBreak="0">
    <w:nsid w:val="62DC6BB5"/>
    <w:multiLevelType w:val="hybridMultilevel"/>
    <w:tmpl w:val="95FC8734"/>
    <w:lvl w:ilvl="0" w:tplc="3736907E">
      <w:numFmt w:val="bullet"/>
      <w:lvlText w:val="–"/>
      <w:lvlJc w:val="left"/>
      <w:pPr>
        <w:ind w:left="55" w:hanging="105"/>
      </w:pPr>
      <w:rPr>
        <w:rFonts w:ascii="Times New Roman" w:eastAsia="Times New Roman" w:hAnsi="Times New Roman" w:cs="Times New Roman" w:hint="default"/>
        <w:spacing w:val="-8"/>
        <w:w w:val="100"/>
        <w:sz w:val="14"/>
        <w:szCs w:val="14"/>
      </w:rPr>
    </w:lvl>
    <w:lvl w:ilvl="1" w:tplc="D4961086">
      <w:numFmt w:val="bullet"/>
      <w:lvlText w:val="•"/>
      <w:lvlJc w:val="left"/>
      <w:pPr>
        <w:ind w:left="347" w:hanging="105"/>
      </w:pPr>
      <w:rPr>
        <w:rFonts w:hint="default"/>
      </w:rPr>
    </w:lvl>
    <w:lvl w:ilvl="2" w:tplc="50183540">
      <w:numFmt w:val="bullet"/>
      <w:lvlText w:val="•"/>
      <w:lvlJc w:val="left"/>
      <w:pPr>
        <w:ind w:left="635" w:hanging="105"/>
      </w:pPr>
      <w:rPr>
        <w:rFonts w:hint="default"/>
      </w:rPr>
    </w:lvl>
    <w:lvl w:ilvl="3" w:tplc="3C7E3B3A">
      <w:numFmt w:val="bullet"/>
      <w:lvlText w:val="•"/>
      <w:lvlJc w:val="left"/>
      <w:pPr>
        <w:ind w:left="923" w:hanging="105"/>
      </w:pPr>
      <w:rPr>
        <w:rFonts w:hint="default"/>
      </w:rPr>
    </w:lvl>
    <w:lvl w:ilvl="4" w:tplc="931E6022">
      <w:numFmt w:val="bullet"/>
      <w:lvlText w:val="•"/>
      <w:lvlJc w:val="left"/>
      <w:pPr>
        <w:ind w:left="1211" w:hanging="105"/>
      </w:pPr>
      <w:rPr>
        <w:rFonts w:hint="default"/>
      </w:rPr>
    </w:lvl>
    <w:lvl w:ilvl="5" w:tplc="8BB63D2E">
      <w:numFmt w:val="bullet"/>
      <w:lvlText w:val="•"/>
      <w:lvlJc w:val="left"/>
      <w:pPr>
        <w:ind w:left="1499" w:hanging="105"/>
      </w:pPr>
      <w:rPr>
        <w:rFonts w:hint="default"/>
      </w:rPr>
    </w:lvl>
    <w:lvl w:ilvl="6" w:tplc="5AAAB020">
      <w:numFmt w:val="bullet"/>
      <w:lvlText w:val="•"/>
      <w:lvlJc w:val="left"/>
      <w:pPr>
        <w:ind w:left="1787" w:hanging="105"/>
      </w:pPr>
      <w:rPr>
        <w:rFonts w:hint="default"/>
      </w:rPr>
    </w:lvl>
    <w:lvl w:ilvl="7" w:tplc="6042620C">
      <w:numFmt w:val="bullet"/>
      <w:lvlText w:val="•"/>
      <w:lvlJc w:val="left"/>
      <w:pPr>
        <w:ind w:left="2075" w:hanging="105"/>
      </w:pPr>
      <w:rPr>
        <w:rFonts w:hint="default"/>
      </w:rPr>
    </w:lvl>
    <w:lvl w:ilvl="8" w:tplc="D750D3E4">
      <w:numFmt w:val="bullet"/>
      <w:lvlText w:val="•"/>
      <w:lvlJc w:val="left"/>
      <w:pPr>
        <w:ind w:left="2363" w:hanging="105"/>
      </w:pPr>
      <w:rPr>
        <w:rFonts w:hint="default"/>
      </w:rPr>
    </w:lvl>
  </w:abstractNum>
  <w:abstractNum w:abstractNumId="1566" w15:restartNumberingAfterBreak="0">
    <w:nsid w:val="62E12E87"/>
    <w:multiLevelType w:val="hybridMultilevel"/>
    <w:tmpl w:val="62E2EA36"/>
    <w:lvl w:ilvl="0" w:tplc="D7A0C2F0">
      <w:numFmt w:val="bullet"/>
      <w:lvlText w:val="●"/>
      <w:lvlJc w:val="left"/>
      <w:pPr>
        <w:ind w:left="176" w:hanging="120"/>
      </w:pPr>
      <w:rPr>
        <w:rFonts w:ascii="Times New Roman" w:eastAsia="Times New Roman" w:hAnsi="Times New Roman" w:cs="Times New Roman" w:hint="default"/>
        <w:spacing w:val="-2"/>
        <w:w w:val="100"/>
        <w:sz w:val="14"/>
        <w:szCs w:val="14"/>
      </w:rPr>
    </w:lvl>
    <w:lvl w:ilvl="1" w:tplc="F46EC56A">
      <w:numFmt w:val="bullet"/>
      <w:lvlText w:val="•"/>
      <w:lvlJc w:val="left"/>
      <w:pPr>
        <w:ind w:left="387" w:hanging="120"/>
      </w:pPr>
      <w:rPr>
        <w:rFonts w:hint="default"/>
      </w:rPr>
    </w:lvl>
    <w:lvl w:ilvl="2" w:tplc="005040B8">
      <w:numFmt w:val="bullet"/>
      <w:lvlText w:val="•"/>
      <w:lvlJc w:val="left"/>
      <w:pPr>
        <w:ind w:left="595" w:hanging="120"/>
      </w:pPr>
      <w:rPr>
        <w:rFonts w:hint="default"/>
      </w:rPr>
    </w:lvl>
    <w:lvl w:ilvl="3" w:tplc="65EA21E4">
      <w:numFmt w:val="bullet"/>
      <w:lvlText w:val="•"/>
      <w:lvlJc w:val="left"/>
      <w:pPr>
        <w:ind w:left="803" w:hanging="120"/>
      </w:pPr>
      <w:rPr>
        <w:rFonts w:hint="default"/>
      </w:rPr>
    </w:lvl>
    <w:lvl w:ilvl="4" w:tplc="6846D262">
      <w:numFmt w:val="bullet"/>
      <w:lvlText w:val="•"/>
      <w:lvlJc w:val="left"/>
      <w:pPr>
        <w:ind w:left="1011" w:hanging="120"/>
      </w:pPr>
      <w:rPr>
        <w:rFonts w:hint="default"/>
      </w:rPr>
    </w:lvl>
    <w:lvl w:ilvl="5" w:tplc="77E89340">
      <w:numFmt w:val="bullet"/>
      <w:lvlText w:val="•"/>
      <w:lvlJc w:val="left"/>
      <w:pPr>
        <w:ind w:left="1219" w:hanging="120"/>
      </w:pPr>
      <w:rPr>
        <w:rFonts w:hint="default"/>
      </w:rPr>
    </w:lvl>
    <w:lvl w:ilvl="6" w:tplc="88EE8236">
      <w:numFmt w:val="bullet"/>
      <w:lvlText w:val="•"/>
      <w:lvlJc w:val="left"/>
      <w:pPr>
        <w:ind w:left="1426" w:hanging="120"/>
      </w:pPr>
      <w:rPr>
        <w:rFonts w:hint="default"/>
      </w:rPr>
    </w:lvl>
    <w:lvl w:ilvl="7" w:tplc="BCB4C290">
      <w:numFmt w:val="bullet"/>
      <w:lvlText w:val="•"/>
      <w:lvlJc w:val="left"/>
      <w:pPr>
        <w:ind w:left="1634" w:hanging="120"/>
      </w:pPr>
      <w:rPr>
        <w:rFonts w:hint="default"/>
      </w:rPr>
    </w:lvl>
    <w:lvl w:ilvl="8" w:tplc="9606D58C">
      <w:numFmt w:val="bullet"/>
      <w:lvlText w:val="•"/>
      <w:lvlJc w:val="left"/>
      <w:pPr>
        <w:ind w:left="1842" w:hanging="120"/>
      </w:pPr>
      <w:rPr>
        <w:rFonts w:hint="default"/>
      </w:rPr>
    </w:lvl>
  </w:abstractNum>
  <w:abstractNum w:abstractNumId="1567" w15:restartNumberingAfterBreak="0">
    <w:nsid w:val="62F1127B"/>
    <w:multiLevelType w:val="hybridMultilevel"/>
    <w:tmpl w:val="443645FC"/>
    <w:lvl w:ilvl="0" w:tplc="2898D72E">
      <w:numFmt w:val="bullet"/>
      <w:lvlText w:val="●"/>
      <w:lvlJc w:val="left"/>
      <w:pPr>
        <w:ind w:left="176" w:hanging="120"/>
      </w:pPr>
      <w:rPr>
        <w:rFonts w:ascii="Times New Roman" w:eastAsia="Times New Roman" w:hAnsi="Times New Roman" w:cs="Times New Roman" w:hint="default"/>
        <w:spacing w:val="-9"/>
        <w:w w:val="100"/>
        <w:sz w:val="14"/>
        <w:szCs w:val="14"/>
      </w:rPr>
    </w:lvl>
    <w:lvl w:ilvl="1" w:tplc="84ECF950">
      <w:numFmt w:val="bullet"/>
      <w:lvlText w:val="•"/>
      <w:lvlJc w:val="left"/>
      <w:pPr>
        <w:ind w:left="387" w:hanging="120"/>
      </w:pPr>
      <w:rPr>
        <w:rFonts w:hint="default"/>
      </w:rPr>
    </w:lvl>
    <w:lvl w:ilvl="2" w:tplc="122C767A">
      <w:numFmt w:val="bullet"/>
      <w:lvlText w:val="•"/>
      <w:lvlJc w:val="left"/>
      <w:pPr>
        <w:ind w:left="595" w:hanging="120"/>
      </w:pPr>
      <w:rPr>
        <w:rFonts w:hint="default"/>
      </w:rPr>
    </w:lvl>
    <w:lvl w:ilvl="3" w:tplc="97C615B4">
      <w:numFmt w:val="bullet"/>
      <w:lvlText w:val="•"/>
      <w:lvlJc w:val="left"/>
      <w:pPr>
        <w:ind w:left="803" w:hanging="120"/>
      </w:pPr>
      <w:rPr>
        <w:rFonts w:hint="default"/>
      </w:rPr>
    </w:lvl>
    <w:lvl w:ilvl="4" w:tplc="123617FA">
      <w:numFmt w:val="bullet"/>
      <w:lvlText w:val="•"/>
      <w:lvlJc w:val="left"/>
      <w:pPr>
        <w:ind w:left="1011" w:hanging="120"/>
      </w:pPr>
      <w:rPr>
        <w:rFonts w:hint="default"/>
      </w:rPr>
    </w:lvl>
    <w:lvl w:ilvl="5" w:tplc="2BF4B1C0">
      <w:numFmt w:val="bullet"/>
      <w:lvlText w:val="•"/>
      <w:lvlJc w:val="left"/>
      <w:pPr>
        <w:ind w:left="1219" w:hanging="120"/>
      </w:pPr>
      <w:rPr>
        <w:rFonts w:hint="default"/>
      </w:rPr>
    </w:lvl>
    <w:lvl w:ilvl="6" w:tplc="816EF90C">
      <w:numFmt w:val="bullet"/>
      <w:lvlText w:val="•"/>
      <w:lvlJc w:val="left"/>
      <w:pPr>
        <w:ind w:left="1426" w:hanging="120"/>
      </w:pPr>
      <w:rPr>
        <w:rFonts w:hint="default"/>
      </w:rPr>
    </w:lvl>
    <w:lvl w:ilvl="7" w:tplc="E65AA1E6">
      <w:numFmt w:val="bullet"/>
      <w:lvlText w:val="•"/>
      <w:lvlJc w:val="left"/>
      <w:pPr>
        <w:ind w:left="1634" w:hanging="120"/>
      </w:pPr>
      <w:rPr>
        <w:rFonts w:hint="default"/>
      </w:rPr>
    </w:lvl>
    <w:lvl w:ilvl="8" w:tplc="8C94B40C">
      <w:numFmt w:val="bullet"/>
      <w:lvlText w:val="•"/>
      <w:lvlJc w:val="left"/>
      <w:pPr>
        <w:ind w:left="1842" w:hanging="120"/>
      </w:pPr>
      <w:rPr>
        <w:rFonts w:hint="default"/>
      </w:rPr>
    </w:lvl>
  </w:abstractNum>
  <w:abstractNum w:abstractNumId="1568" w15:restartNumberingAfterBreak="0">
    <w:nsid w:val="62F64563"/>
    <w:multiLevelType w:val="hybridMultilevel"/>
    <w:tmpl w:val="49A002BE"/>
    <w:lvl w:ilvl="0" w:tplc="6F1853EA">
      <w:numFmt w:val="bullet"/>
      <w:lvlText w:val="●"/>
      <w:lvlJc w:val="left"/>
      <w:pPr>
        <w:ind w:left="175" w:hanging="120"/>
      </w:pPr>
      <w:rPr>
        <w:rFonts w:ascii="Times New Roman" w:eastAsia="Times New Roman" w:hAnsi="Times New Roman" w:cs="Times New Roman" w:hint="default"/>
        <w:spacing w:val="-16"/>
        <w:w w:val="100"/>
        <w:sz w:val="14"/>
        <w:szCs w:val="14"/>
      </w:rPr>
    </w:lvl>
    <w:lvl w:ilvl="1" w:tplc="B706F236">
      <w:numFmt w:val="bullet"/>
      <w:lvlText w:val="•"/>
      <w:lvlJc w:val="left"/>
      <w:pPr>
        <w:ind w:left="416" w:hanging="120"/>
      </w:pPr>
      <w:rPr>
        <w:rFonts w:hint="default"/>
      </w:rPr>
    </w:lvl>
    <w:lvl w:ilvl="2" w:tplc="B2B0A886">
      <w:numFmt w:val="bullet"/>
      <w:lvlText w:val="•"/>
      <w:lvlJc w:val="left"/>
      <w:pPr>
        <w:ind w:left="652" w:hanging="120"/>
      </w:pPr>
      <w:rPr>
        <w:rFonts w:hint="default"/>
      </w:rPr>
    </w:lvl>
    <w:lvl w:ilvl="3" w:tplc="CD3E64C4">
      <w:numFmt w:val="bullet"/>
      <w:lvlText w:val="•"/>
      <w:lvlJc w:val="left"/>
      <w:pPr>
        <w:ind w:left="888" w:hanging="120"/>
      </w:pPr>
      <w:rPr>
        <w:rFonts w:hint="default"/>
      </w:rPr>
    </w:lvl>
    <w:lvl w:ilvl="4" w:tplc="2A986CEA">
      <w:numFmt w:val="bullet"/>
      <w:lvlText w:val="•"/>
      <w:lvlJc w:val="left"/>
      <w:pPr>
        <w:ind w:left="1124" w:hanging="120"/>
      </w:pPr>
      <w:rPr>
        <w:rFonts w:hint="default"/>
      </w:rPr>
    </w:lvl>
    <w:lvl w:ilvl="5" w:tplc="C1F66D18">
      <w:numFmt w:val="bullet"/>
      <w:lvlText w:val="•"/>
      <w:lvlJc w:val="left"/>
      <w:pPr>
        <w:ind w:left="1360" w:hanging="120"/>
      </w:pPr>
      <w:rPr>
        <w:rFonts w:hint="default"/>
      </w:rPr>
    </w:lvl>
    <w:lvl w:ilvl="6" w:tplc="A0B82ADC">
      <w:numFmt w:val="bullet"/>
      <w:lvlText w:val="•"/>
      <w:lvlJc w:val="left"/>
      <w:pPr>
        <w:ind w:left="1596" w:hanging="120"/>
      </w:pPr>
      <w:rPr>
        <w:rFonts w:hint="default"/>
      </w:rPr>
    </w:lvl>
    <w:lvl w:ilvl="7" w:tplc="9C9A607C">
      <w:numFmt w:val="bullet"/>
      <w:lvlText w:val="•"/>
      <w:lvlJc w:val="left"/>
      <w:pPr>
        <w:ind w:left="1832" w:hanging="120"/>
      </w:pPr>
      <w:rPr>
        <w:rFonts w:hint="default"/>
      </w:rPr>
    </w:lvl>
    <w:lvl w:ilvl="8" w:tplc="0FF8DD84">
      <w:numFmt w:val="bullet"/>
      <w:lvlText w:val="•"/>
      <w:lvlJc w:val="left"/>
      <w:pPr>
        <w:ind w:left="2068" w:hanging="120"/>
      </w:pPr>
      <w:rPr>
        <w:rFonts w:hint="default"/>
      </w:rPr>
    </w:lvl>
  </w:abstractNum>
  <w:abstractNum w:abstractNumId="1569" w15:restartNumberingAfterBreak="0">
    <w:nsid w:val="62FE094C"/>
    <w:multiLevelType w:val="hybridMultilevel"/>
    <w:tmpl w:val="8D101CF6"/>
    <w:lvl w:ilvl="0" w:tplc="66A2CC62">
      <w:numFmt w:val="bullet"/>
      <w:lvlText w:val="●"/>
      <w:lvlJc w:val="left"/>
      <w:pPr>
        <w:ind w:left="176" w:hanging="120"/>
      </w:pPr>
      <w:rPr>
        <w:rFonts w:ascii="Times New Roman" w:eastAsia="Times New Roman" w:hAnsi="Times New Roman" w:cs="Times New Roman" w:hint="default"/>
        <w:spacing w:val="-8"/>
        <w:w w:val="100"/>
        <w:sz w:val="14"/>
        <w:szCs w:val="14"/>
      </w:rPr>
    </w:lvl>
    <w:lvl w:ilvl="1" w:tplc="7C8EBAAA">
      <w:numFmt w:val="bullet"/>
      <w:lvlText w:val="•"/>
      <w:lvlJc w:val="left"/>
      <w:pPr>
        <w:ind w:left="387" w:hanging="120"/>
      </w:pPr>
      <w:rPr>
        <w:rFonts w:hint="default"/>
      </w:rPr>
    </w:lvl>
    <w:lvl w:ilvl="2" w:tplc="83D027CE">
      <w:numFmt w:val="bullet"/>
      <w:lvlText w:val="•"/>
      <w:lvlJc w:val="left"/>
      <w:pPr>
        <w:ind w:left="595" w:hanging="120"/>
      </w:pPr>
      <w:rPr>
        <w:rFonts w:hint="default"/>
      </w:rPr>
    </w:lvl>
    <w:lvl w:ilvl="3" w:tplc="9266B758">
      <w:numFmt w:val="bullet"/>
      <w:lvlText w:val="•"/>
      <w:lvlJc w:val="left"/>
      <w:pPr>
        <w:ind w:left="803" w:hanging="120"/>
      </w:pPr>
      <w:rPr>
        <w:rFonts w:hint="default"/>
      </w:rPr>
    </w:lvl>
    <w:lvl w:ilvl="4" w:tplc="1FD8F3AC">
      <w:numFmt w:val="bullet"/>
      <w:lvlText w:val="•"/>
      <w:lvlJc w:val="left"/>
      <w:pPr>
        <w:ind w:left="1011" w:hanging="120"/>
      </w:pPr>
      <w:rPr>
        <w:rFonts w:hint="default"/>
      </w:rPr>
    </w:lvl>
    <w:lvl w:ilvl="5" w:tplc="B55E8BAE">
      <w:numFmt w:val="bullet"/>
      <w:lvlText w:val="•"/>
      <w:lvlJc w:val="left"/>
      <w:pPr>
        <w:ind w:left="1219" w:hanging="120"/>
      </w:pPr>
      <w:rPr>
        <w:rFonts w:hint="default"/>
      </w:rPr>
    </w:lvl>
    <w:lvl w:ilvl="6" w:tplc="14EAB9B4">
      <w:numFmt w:val="bullet"/>
      <w:lvlText w:val="•"/>
      <w:lvlJc w:val="left"/>
      <w:pPr>
        <w:ind w:left="1426" w:hanging="120"/>
      </w:pPr>
      <w:rPr>
        <w:rFonts w:hint="default"/>
      </w:rPr>
    </w:lvl>
    <w:lvl w:ilvl="7" w:tplc="C8A4F9C0">
      <w:numFmt w:val="bullet"/>
      <w:lvlText w:val="•"/>
      <w:lvlJc w:val="left"/>
      <w:pPr>
        <w:ind w:left="1634" w:hanging="120"/>
      </w:pPr>
      <w:rPr>
        <w:rFonts w:hint="default"/>
      </w:rPr>
    </w:lvl>
    <w:lvl w:ilvl="8" w:tplc="02108A86">
      <w:numFmt w:val="bullet"/>
      <w:lvlText w:val="•"/>
      <w:lvlJc w:val="left"/>
      <w:pPr>
        <w:ind w:left="1842" w:hanging="120"/>
      </w:pPr>
      <w:rPr>
        <w:rFonts w:hint="default"/>
      </w:rPr>
    </w:lvl>
  </w:abstractNum>
  <w:abstractNum w:abstractNumId="1570" w15:restartNumberingAfterBreak="0">
    <w:nsid w:val="6304618D"/>
    <w:multiLevelType w:val="hybridMultilevel"/>
    <w:tmpl w:val="6D9C7A70"/>
    <w:lvl w:ilvl="0" w:tplc="84F4FC1C">
      <w:numFmt w:val="bullet"/>
      <w:lvlText w:val="●"/>
      <w:lvlJc w:val="left"/>
      <w:pPr>
        <w:ind w:left="175" w:hanging="120"/>
      </w:pPr>
      <w:rPr>
        <w:rFonts w:ascii="Times New Roman" w:eastAsia="Times New Roman" w:hAnsi="Times New Roman" w:cs="Times New Roman" w:hint="default"/>
        <w:spacing w:val="-4"/>
        <w:w w:val="100"/>
        <w:sz w:val="14"/>
        <w:szCs w:val="14"/>
      </w:rPr>
    </w:lvl>
    <w:lvl w:ilvl="1" w:tplc="4490C3C0">
      <w:numFmt w:val="bullet"/>
      <w:lvlText w:val="•"/>
      <w:lvlJc w:val="left"/>
      <w:pPr>
        <w:ind w:left="387" w:hanging="120"/>
      </w:pPr>
      <w:rPr>
        <w:rFonts w:hint="default"/>
      </w:rPr>
    </w:lvl>
    <w:lvl w:ilvl="2" w:tplc="2924A3B8">
      <w:numFmt w:val="bullet"/>
      <w:lvlText w:val="•"/>
      <w:lvlJc w:val="left"/>
      <w:pPr>
        <w:ind w:left="595" w:hanging="120"/>
      </w:pPr>
      <w:rPr>
        <w:rFonts w:hint="default"/>
      </w:rPr>
    </w:lvl>
    <w:lvl w:ilvl="3" w:tplc="3EDCD250">
      <w:numFmt w:val="bullet"/>
      <w:lvlText w:val="•"/>
      <w:lvlJc w:val="left"/>
      <w:pPr>
        <w:ind w:left="803" w:hanging="120"/>
      </w:pPr>
      <w:rPr>
        <w:rFonts w:hint="default"/>
      </w:rPr>
    </w:lvl>
    <w:lvl w:ilvl="4" w:tplc="BF9C4172">
      <w:numFmt w:val="bullet"/>
      <w:lvlText w:val="•"/>
      <w:lvlJc w:val="left"/>
      <w:pPr>
        <w:ind w:left="1011" w:hanging="120"/>
      </w:pPr>
      <w:rPr>
        <w:rFonts w:hint="default"/>
      </w:rPr>
    </w:lvl>
    <w:lvl w:ilvl="5" w:tplc="11961010">
      <w:numFmt w:val="bullet"/>
      <w:lvlText w:val="•"/>
      <w:lvlJc w:val="left"/>
      <w:pPr>
        <w:ind w:left="1219" w:hanging="120"/>
      </w:pPr>
      <w:rPr>
        <w:rFonts w:hint="default"/>
      </w:rPr>
    </w:lvl>
    <w:lvl w:ilvl="6" w:tplc="A8E866F4">
      <w:numFmt w:val="bullet"/>
      <w:lvlText w:val="•"/>
      <w:lvlJc w:val="left"/>
      <w:pPr>
        <w:ind w:left="1426" w:hanging="120"/>
      </w:pPr>
      <w:rPr>
        <w:rFonts w:hint="default"/>
      </w:rPr>
    </w:lvl>
    <w:lvl w:ilvl="7" w:tplc="2B6E84D8">
      <w:numFmt w:val="bullet"/>
      <w:lvlText w:val="•"/>
      <w:lvlJc w:val="left"/>
      <w:pPr>
        <w:ind w:left="1634" w:hanging="120"/>
      </w:pPr>
      <w:rPr>
        <w:rFonts w:hint="default"/>
      </w:rPr>
    </w:lvl>
    <w:lvl w:ilvl="8" w:tplc="E3025476">
      <w:numFmt w:val="bullet"/>
      <w:lvlText w:val="•"/>
      <w:lvlJc w:val="left"/>
      <w:pPr>
        <w:ind w:left="1842" w:hanging="120"/>
      </w:pPr>
      <w:rPr>
        <w:rFonts w:hint="default"/>
      </w:rPr>
    </w:lvl>
  </w:abstractNum>
  <w:abstractNum w:abstractNumId="1571" w15:restartNumberingAfterBreak="0">
    <w:nsid w:val="63092528"/>
    <w:multiLevelType w:val="hybridMultilevel"/>
    <w:tmpl w:val="767CE958"/>
    <w:lvl w:ilvl="0" w:tplc="8384C6E6">
      <w:numFmt w:val="bullet"/>
      <w:lvlText w:val="●"/>
      <w:lvlJc w:val="left"/>
      <w:pPr>
        <w:ind w:left="175" w:hanging="120"/>
      </w:pPr>
      <w:rPr>
        <w:rFonts w:ascii="Times New Roman" w:eastAsia="Times New Roman" w:hAnsi="Times New Roman" w:cs="Times New Roman" w:hint="default"/>
        <w:spacing w:val="-1"/>
        <w:w w:val="100"/>
        <w:sz w:val="14"/>
        <w:szCs w:val="14"/>
      </w:rPr>
    </w:lvl>
    <w:lvl w:ilvl="1" w:tplc="1DD2776A">
      <w:numFmt w:val="bullet"/>
      <w:lvlText w:val="•"/>
      <w:lvlJc w:val="left"/>
      <w:pPr>
        <w:ind w:left="416" w:hanging="120"/>
      </w:pPr>
      <w:rPr>
        <w:rFonts w:hint="default"/>
      </w:rPr>
    </w:lvl>
    <w:lvl w:ilvl="2" w:tplc="9F8663F8">
      <w:numFmt w:val="bullet"/>
      <w:lvlText w:val="•"/>
      <w:lvlJc w:val="left"/>
      <w:pPr>
        <w:ind w:left="652" w:hanging="120"/>
      </w:pPr>
      <w:rPr>
        <w:rFonts w:hint="default"/>
      </w:rPr>
    </w:lvl>
    <w:lvl w:ilvl="3" w:tplc="81948BF8">
      <w:numFmt w:val="bullet"/>
      <w:lvlText w:val="•"/>
      <w:lvlJc w:val="left"/>
      <w:pPr>
        <w:ind w:left="888" w:hanging="120"/>
      </w:pPr>
      <w:rPr>
        <w:rFonts w:hint="default"/>
      </w:rPr>
    </w:lvl>
    <w:lvl w:ilvl="4" w:tplc="5416653E">
      <w:numFmt w:val="bullet"/>
      <w:lvlText w:val="•"/>
      <w:lvlJc w:val="left"/>
      <w:pPr>
        <w:ind w:left="1124" w:hanging="120"/>
      </w:pPr>
      <w:rPr>
        <w:rFonts w:hint="default"/>
      </w:rPr>
    </w:lvl>
    <w:lvl w:ilvl="5" w:tplc="7EC259D0">
      <w:numFmt w:val="bullet"/>
      <w:lvlText w:val="•"/>
      <w:lvlJc w:val="left"/>
      <w:pPr>
        <w:ind w:left="1360" w:hanging="120"/>
      </w:pPr>
      <w:rPr>
        <w:rFonts w:hint="default"/>
      </w:rPr>
    </w:lvl>
    <w:lvl w:ilvl="6" w:tplc="F38AAA76">
      <w:numFmt w:val="bullet"/>
      <w:lvlText w:val="•"/>
      <w:lvlJc w:val="left"/>
      <w:pPr>
        <w:ind w:left="1596" w:hanging="120"/>
      </w:pPr>
      <w:rPr>
        <w:rFonts w:hint="default"/>
      </w:rPr>
    </w:lvl>
    <w:lvl w:ilvl="7" w:tplc="00C00FC6">
      <w:numFmt w:val="bullet"/>
      <w:lvlText w:val="•"/>
      <w:lvlJc w:val="left"/>
      <w:pPr>
        <w:ind w:left="1832" w:hanging="120"/>
      </w:pPr>
      <w:rPr>
        <w:rFonts w:hint="default"/>
      </w:rPr>
    </w:lvl>
    <w:lvl w:ilvl="8" w:tplc="A3C6736E">
      <w:numFmt w:val="bullet"/>
      <w:lvlText w:val="•"/>
      <w:lvlJc w:val="left"/>
      <w:pPr>
        <w:ind w:left="2068" w:hanging="120"/>
      </w:pPr>
      <w:rPr>
        <w:rFonts w:hint="default"/>
      </w:rPr>
    </w:lvl>
  </w:abstractNum>
  <w:abstractNum w:abstractNumId="1572" w15:restartNumberingAfterBreak="0">
    <w:nsid w:val="630D23A9"/>
    <w:multiLevelType w:val="hybridMultilevel"/>
    <w:tmpl w:val="6DB63C4E"/>
    <w:lvl w:ilvl="0" w:tplc="10387B98">
      <w:numFmt w:val="bullet"/>
      <w:lvlText w:val="–"/>
      <w:lvlJc w:val="left"/>
      <w:pPr>
        <w:ind w:left="160" w:hanging="105"/>
      </w:pPr>
      <w:rPr>
        <w:rFonts w:ascii="Times New Roman" w:eastAsia="Times New Roman" w:hAnsi="Times New Roman" w:cs="Times New Roman" w:hint="default"/>
        <w:spacing w:val="-15"/>
        <w:w w:val="100"/>
        <w:sz w:val="14"/>
        <w:szCs w:val="14"/>
      </w:rPr>
    </w:lvl>
    <w:lvl w:ilvl="1" w:tplc="1622634C">
      <w:numFmt w:val="bullet"/>
      <w:lvlText w:val="•"/>
      <w:lvlJc w:val="left"/>
      <w:pPr>
        <w:ind w:left="437" w:hanging="105"/>
      </w:pPr>
      <w:rPr>
        <w:rFonts w:hint="default"/>
      </w:rPr>
    </w:lvl>
    <w:lvl w:ilvl="2" w:tplc="DAFEEBF0">
      <w:numFmt w:val="bullet"/>
      <w:lvlText w:val="•"/>
      <w:lvlJc w:val="left"/>
      <w:pPr>
        <w:ind w:left="715" w:hanging="105"/>
      </w:pPr>
      <w:rPr>
        <w:rFonts w:hint="default"/>
      </w:rPr>
    </w:lvl>
    <w:lvl w:ilvl="3" w:tplc="1284C522">
      <w:numFmt w:val="bullet"/>
      <w:lvlText w:val="•"/>
      <w:lvlJc w:val="left"/>
      <w:pPr>
        <w:ind w:left="993" w:hanging="105"/>
      </w:pPr>
      <w:rPr>
        <w:rFonts w:hint="default"/>
      </w:rPr>
    </w:lvl>
    <w:lvl w:ilvl="4" w:tplc="258A8B4E">
      <w:numFmt w:val="bullet"/>
      <w:lvlText w:val="•"/>
      <w:lvlJc w:val="left"/>
      <w:pPr>
        <w:ind w:left="1271" w:hanging="105"/>
      </w:pPr>
      <w:rPr>
        <w:rFonts w:hint="default"/>
      </w:rPr>
    </w:lvl>
    <w:lvl w:ilvl="5" w:tplc="94CE33BE">
      <w:numFmt w:val="bullet"/>
      <w:lvlText w:val="•"/>
      <w:lvlJc w:val="left"/>
      <w:pPr>
        <w:ind w:left="1549" w:hanging="105"/>
      </w:pPr>
      <w:rPr>
        <w:rFonts w:hint="default"/>
      </w:rPr>
    </w:lvl>
    <w:lvl w:ilvl="6" w:tplc="6E8C7B58">
      <w:numFmt w:val="bullet"/>
      <w:lvlText w:val="•"/>
      <w:lvlJc w:val="left"/>
      <w:pPr>
        <w:ind w:left="1827" w:hanging="105"/>
      </w:pPr>
      <w:rPr>
        <w:rFonts w:hint="default"/>
      </w:rPr>
    </w:lvl>
    <w:lvl w:ilvl="7" w:tplc="713C7F5A">
      <w:numFmt w:val="bullet"/>
      <w:lvlText w:val="•"/>
      <w:lvlJc w:val="left"/>
      <w:pPr>
        <w:ind w:left="2105" w:hanging="105"/>
      </w:pPr>
      <w:rPr>
        <w:rFonts w:hint="default"/>
      </w:rPr>
    </w:lvl>
    <w:lvl w:ilvl="8" w:tplc="23C0EC96">
      <w:numFmt w:val="bullet"/>
      <w:lvlText w:val="•"/>
      <w:lvlJc w:val="left"/>
      <w:pPr>
        <w:ind w:left="2383" w:hanging="105"/>
      </w:pPr>
      <w:rPr>
        <w:rFonts w:hint="default"/>
      </w:rPr>
    </w:lvl>
  </w:abstractNum>
  <w:abstractNum w:abstractNumId="1573" w15:restartNumberingAfterBreak="0">
    <w:nsid w:val="632830A9"/>
    <w:multiLevelType w:val="hybridMultilevel"/>
    <w:tmpl w:val="1B7812DA"/>
    <w:lvl w:ilvl="0" w:tplc="BC3CC914">
      <w:numFmt w:val="bullet"/>
      <w:lvlText w:val="●"/>
      <w:lvlJc w:val="left"/>
      <w:pPr>
        <w:ind w:left="175" w:hanging="120"/>
      </w:pPr>
      <w:rPr>
        <w:rFonts w:ascii="Times New Roman" w:eastAsia="Times New Roman" w:hAnsi="Times New Roman" w:cs="Times New Roman" w:hint="default"/>
        <w:spacing w:val="-2"/>
        <w:w w:val="100"/>
        <w:sz w:val="14"/>
        <w:szCs w:val="14"/>
      </w:rPr>
    </w:lvl>
    <w:lvl w:ilvl="1" w:tplc="92FA1E36">
      <w:numFmt w:val="bullet"/>
      <w:lvlText w:val="•"/>
      <w:lvlJc w:val="left"/>
      <w:pPr>
        <w:ind w:left="416" w:hanging="120"/>
      </w:pPr>
      <w:rPr>
        <w:rFonts w:hint="default"/>
      </w:rPr>
    </w:lvl>
    <w:lvl w:ilvl="2" w:tplc="4AC4A434">
      <w:numFmt w:val="bullet"/>
      <w:lvlText w:val="•"/>
      <w:lvlJc w:val="left"/>
      <w:pPr>
        <w:ind w:left="652" w:hanging="120"/>
      </w:pPr>
      <w:rPr>
        <w:rFonts w:hint="default"/>
      </w:rPr>
    </w:lvl>
    <w:lvl w:ilvl="3" w:tplc="DB4EDDD8">
      <w:numFmt w:val="bullet"/>
      <w:lvlText w:val="•"/>
      <w:lvlJc w:val="left"/>
      <w:pPr>
        <w:ind w:left="888" w:hanging="120"/>
      </w:pPr>
      <w:rPr>
        <w:rFonts w:hint="default"/>
      </w:rPr>
    </w:lvl>
    <w:lvl w:ilvl="4" w:tplc="2E9A49F8">
      <w:numFmt w:val="bullet"/>
      <w:lvlText w:val="•"/>
      <w:lvlJc w:val="left"/>
      <w:pPr>
        <w:ind w:left="1124" w:hanging="120"/>
      </w:pPr>
      <w:rPr>
        <w:rFonts w:hint="default"/>
      </w:rPr>
    </w:lvl>
    <w:lvl w:ilvl="5" w:tplc="05F0254E">
      <w:numFmt w:val="bullet"/>
      <w:lvlText w:val="•"/>
      <w:lvlJc w:val="left"/>
      <w:pPr>
        <w:ind w:left="1360" w:hanging="120"/>
      </w:pPr>
      <w:rPr>
        <w:rFonts w:hint="default"/>
      </w:rPr>
    </w:lvl>
    <w:lvl w:ilvl="6" w:tplc="8E30716C">
      <w:numFmt w:val="bullet"/>
      <w:lvlText w:val="•"/>
      <w:lvlJc w:val="left"/>
      <w:pPr>
        <w:ind w:left="1596" w:hanging="120"/>
      </w:pPr>
      <w:rPr>
        <w:rFonts w:hint="default"/>
      </w:rPr>
    </w:lvl>
    <w:lvl w:ilvl="7" w:tplc="A7B41B9C">
      <w:numFmt w:val="bullet"/>
      <w:lvlText w:val="•"/>
      <w:lvlJc w:val="left"/>
      <w:pPr>
        <w:ind w:left="1832" w:hanging="120"/>
      </w:pPr>
      <w:rPr>
        <w:rFonts w:hint="default"/>
      </w:rPr>
    </w:lvl>
    <w:lvl w:ilvl="8" w:tplc="6F48A7DE">
      <w:numFmt w:val="bullet"/>
      <w:lvlText w:val="•"/>
      <w:lvlJc w:val="left"/>
      <w:pPr>
        <w:ind w:left="2068" w:hanging="120"/>
      </w:pPr>
      <w:rPr>
        <w:rFonts w:hint="default"/>
      </w:rPr>
    </w:lvl>
  </w:abstractNum>
  <w:abstractNum w:abstractNumId="1574" w15:restartNumberingAfterBreak="0">
    <w:nsid w:val="63295E44"/>
    <w:multiLevelType w:val="hybridMultilevel"/>
    <w:tmpl w:val="468CF67C"/>
    <w:lvl w:ilvl="0" w:tplc="BED6B130">
      <w:numFmt w:val="bullet"/>
      <w:lvlText w:val="●"/>
      <w:lvlJc w:val="left"/>
      <w:pPr>
        <w:ind w:left="176" w:hanging="120"/>
      </w:pPr>
      <w:rPr>
        <w:rFonts w:ascii="Times New Roman" w:eastAsia="Times New Roman" w:hAnsi="Times New Roman" w:cs="Times New Roman" w:hint="default"/>
        <w:spacing w:val="-13"/>
        <w:w w:val="100"/>
        <w:sz w:val="14"/>
        <w:szCs w:val="14"/>
      </w:rPr>
    </w:lvl>
    <w:lvl w:ilvl="1" w:tplc="F286A4F0">
      <w:numFmt w:val="bullet"/>
      <w:lvlText w:val="•"/>
      <w:lvlJc w:val="left"/>
      <w:pPr>
        <w:ind w:left="331" w:hanging="120"/>
      </w:pPr>
      <w:rPr>
        <w:rFonts w:hint="default"/>
      </w:rPr>
    </w:lvl>
    <w:lvl w:ilvl="2" w:tplc="F4867A8A">
      <w:numFmt w:val="bullet"/>
      <w:lvlText w:val="•"/>
      <w:lvlJc w:val="left"/>
      <w:pPr>
        <w:ind w:left="482" w:hanging="120"/>
      </w:pPr>
      <w:rPr>
        <w:rFonts w:hint="default"/>
      </w:rPr>
    </w:lvl>
    <w:lvl w:ilvl="3" w:tplc="677453D2">
      <w:numFmt w:val="bullet"/>
      <w:lvlText w:val="•"/>
      <w:lvlJc w:val="left"/>
      <w:pPr>
        <w:ind w:left="633" w:hanging="120"/>
      </w:pPr>
      <w:rPr>
        <w:rFonts w:hint="default"/>
      </w:rPr>
    </w:lvl>
    <w:lvl w:ilvl="4" w:tplc="24622386">
      <w:numFmt w:val="bullet"/>
      <w:lvlText w:val="•"/>
      <w:lvlJc w:val="left"/>
      <w:pPr>
        <w:ind w:left="784" w:hanging="120"/>
      </w:pPr>
      <w:rPr>
        <w:rFonts w:hint="default"/>
      </w:rPr>
    </w:lvl>
    <w:lvl w:ilvl="5" w:tplc="458C9ED2">
      <w:numFmt w:val="bullet"/>
      <w:lvlText w:val="•"/>
      <w:lvlJc w:val="left"/>
      <w:pPr>
        <w:ind w:left="935" w:hanging="120"/>
      </w:pPr>
      <w:rPr>
        <w:rFonts w:hint="default"/>
      </w:rPr>
    </w:lvl>
    <w:lvl w:ilvl="6" w:tplc="4D320F6E">
      <w:numFmt w:val="bullet"/>
      <w:lvlText w:val="•"/>
      <w:lvlJc w:val="left"/>
      <w:pPr>
        <w:ind w:left="1086" w:hanging="120"/>
      </w:pPr>
      <w:rPr>
        <w:rFonts w:hint="default"/>
      </w:rPr>
    </w:lvl>
    <w:lvl w:ilvl="7" w:tplc="6D6069FA">
      <w:numFmt w:val="bullet"/>
      <w:lvlText w:val="•"/>
      <w:lvlJc w:val="left"/>
      <w:pPr>
        <w:ind w:left="1237" w:hanging="120"/>
      </w:pPr>
      <w:rPr>
        <w:rFonts w:hint="default"/>
      </w:rPr>
    </w:lvl>
    <w:lvl w:ilvl="8" w:tplc="FB603124">
      <w:numFmt w:val="bullet"/>
      <w:lvlText w:val="•"/>
      <w:lvlJc w:val="left"/>
      <w:pPr>
        <w:ind w:left="1388" w:hanging="120"/>
      </w:pPr>
      <w:rPr>
        <w:rFonts w:hint="default"/>
      </w:rPr>
    </w:lvl>
  </w:abstractNum>
  <w:abstractNum w:abstractNumId="1575" w15:restartNumberingAfterBreak="0">
    <w:nsid w:val="634B1058"/>
    <w:multiLevelType w:val="hybridMultilevel"/>
    <w:tmpl w:val="5C34A504"/>
    <w:lvl w:ilvl="0" w:tplc="F95A8598">
      <w:numFmt w:val="bullet"/>
      <w:lvlText w:val="●"/>
      <w:lvlJc w:val="left"/>
      <w:pPr>
        <w:ind w:left="176" w:hanging="120"/>
      </w:pPr>
      <w:rPr>
        <w:rFonts w:ascii="Times New Roman" w:eastAsia="Times New Roman" w:hAnsi="Times New Roman" w:cs="Times New Roman" w:hint="default"/>
        <w:spacing w:val="-11"/>
        <w:w w:val="100"/>
        <w:sz w:val="14"/>
        <w:szCs w:val="14"/>
      </w:rPr>
    </w:lvl>
    <w:lvl w:ilvl="1" w:tplc="A5EA8BF2">
      <w:numFmt w:val="bullet"/>
      <w:lvlText w:val="•"/>
      <w:lvlJc w:val="left"/>
      <w:pPr>
        <w:ind w:left="387" w:hanging="120"/>
      </w:pPr>
      <w:rPr>
        <w:rFonts w:hint="default"/>
      </w:rPr>
    </w:lvl>
    <w:lvl w:ilvl="2" w:tplc="4EBCFDBA">
      <w:numFmt w:val="bullet"/>
      <w:lvlText w:val="•"/>
      <w:lvlJc w:val="left"/>
      <w:pPr>
        <w:ind w:left="595" w:hanging="120"/>
      </w:pPr>
      <w:rPr>
        <w:rFonts w:hint="default"/>
      </w:rPr>
    </w:lvl>
    <w:lvl w:ilvl="3" w:tplc="6C92B592">
      <w:numFmt w:val="bullet"/>
      <w:lvlText w:val="•"/>
      <w:lvlJc w:val="left"/>
      <w:pPr>
        <w:ind w:left="803" w:hanging="120"/>
      </w:pPr>
      <w:rPr>
        <w:rFonts w:hint="default"/>
      </w:rPr>
    </w:lvl>
    <w:lvl w:ilvl="4" w:tplc="50CCF1CC">
      <w:numFmt w:val="bullet"/>
      <w:lvlText w:val="•"/>
      <w:lvlJc w:val="left"/>
      <w:pPr>
        <w:ind w:left="1011" w:hanging="120"/>
      </w:pPr>
      <w:rPr>
        <w:rFonts w:hint="default"/>
      </w:rPr>
    </w:lvl>
    <w:lvl w:ilvl="5" w:tplc="D3109AE8">
      <w:numFmt w:val="bullet"/>
      <w:lvlText w:val="•"/>
      <w:lvlJc w:val="left"/>
      <w:pPr>
        <w:ind w:left="1219" w:hanging="120"/>
      </w:pPr>
      <w:rPr>
        <w:rFonts w:hint="default"/>
      </w:rPr>
    </w:lvl>
    <w:lvl w:ilvl="6" w:tplc="4878B260">
      <w:numFmt w:val="bullet"/>
      <w:lvlText w:val="•"/>
      <w:lvlJc w:val="left"/>
      <w:pPr>
        <w:ind w:left="1426" w:hanging="120"/>
      </w:pPr>
      <w:rPr>
        <w:rFonts w:hint="default"/>
      </w:rPr>
    </w:lvl>
    <w:lvl w:ilvl="7" w:tplc="B12463D4">
      <w:numFmt w:val="bullet"/>
      <w:lvlText w:val="•"/>
      <w:lvlJc w:val="left"/>
      <w:pPr>
        <w:ind w:left="1634" w:hanging="120"/>
      </w:pPr>
      <w:rPr>
        <w:rFonts w:hint="default"/>
      </w:rPr>
    </w:lvl>
    <w:lvl w:ilvl="8" w:tplc="145C6B00">
      <w:numFmt w:val="bullet"/>
      <w:lvlText w:val="•"/>
      <w:lvlJc w:val="left"/>
      <w:pPr>
        <w:ind w:left="1842" w:hanging="120"/>
      </w:pPr>
      <w:rPr>
        <w:rFonts w:hint="default"/>
      </w:rPr>
    </w:lvl>
  </w:abstractNum>
  <w:abstractNum w:abstractNumId="1576" w15:restartNumberingAfterBreak="0">
    <w:nsid w:val="634D3E04"/>
    <w:multiLevelType w:val="hybridMultilevel"/>
    <w:tmpl w:val="B074D7F8"/>
    <w:lvl w:ilvl="0" w:tplc="D8DCE71E">
      <w:numFmt w:val="bullet"/>
      <w:lvlText w:val="●"/>
      <w:lvlJc w:val="left"/>
      <w:pPr>
        <w:ind w:left="176" w:hanging="120"/>
      </w:pPr>
      <w:rPr>
        <w:rFonts w:ascii="Times New Roman" w:eastAsia="Times New Roman" w:hAnsi="Times New Roman" w:cs="Times New Roman" w:hint="default"/>
        <w:w w:val="100"/>
        <w:sz w:val="14"/>
        <w:szCs w:val="14"/>
      </w:rPr>
    </w:lvl>
    <w:lvl w:ilvl="1" w:tplc="0E8A3E02">
      <w:numFmt w:val="bullet"/>
      <w:lvlText w:val="•"/>
      <w:lvlJc w:val="left"/>
      <w:pPr>
        <w:ind w:left="331" w:hanging="120"/>
      </w:pPr>
      <w:rPr>
        <w:rFonts w:hint="default"/>
      </w:rPr>
    </w:lvl>
    <w:lvl w:ilvl="2" w:tplc="673E49F2">
      <w:numFmt w:val="bullet"/>
      <w:lvlText w:val="•"/>
      <w:lvlJc w:val="left"/>
      <w:pPr>
        <w:ind w:left="482" w:hanging="120"/>
      </w:pPr>
      <w:rPr>
        <w:rFonts w:hint="default"/>
      </w:rPr>
    </w:lvl>
    <w:lvl w:ilvl="3" w:tplc="5C0A747C">
      <w:numFmt w:val="bullet"/>
      <w:lvlText w:val="•"/>
      <w:lvlJc w:val="left"/>
      <w:pPr>
        <w:ind w:left="633" w:hanging="120"/>
      </w:pPr>
      <w:rPr>
        <w:rFonts w:hint="default"/>
      </w:rPr>
    </w:lvl>
    <w:lvl w:ilvl="4" w:tplc="5E6487D6">
      <w:numFmt w:val="bullet"/>
      <w:lvlText w:val="•"/>
      <w:lvlJc w:val="left"/>
      <w:pPr>
        <w:ind w:left="784" w:hanging="120"/>
      </w:pPr>
      <w:rPr>
        <w:rFonts w:hint="default"/>
      </w:rPr>
    </w:lvl>
    <w:lvl w:ilvl="5" w:tplc="9D904D92">
      <w:numFmt w:val="bullet"/>
      <w:lvlText w:val="•"/>
      <w:lvlJc w:val="left"/>
      <w:pPr>
        <w:ind w:left="935" w:hanging="120"/>
      </w:pPr>
      <w:rPr>
        <w:rFonts w:hint="default"/>
      </w:rPr>
    </w:lvl>
    <w:lvl w:ilvl="6" w:tplc="62468EEC">
      <w:numFmt w:val="bullet"/>
      <w:lvlText w:val="•"/>
      <w:lvlJc w:val="left"/>
      <w:pPr>
        <w:ind w:left="1086" w:hanging="120"/>
      </w:pPr>
      <w:rPr>
        <w:rFonts w:hint="default"/>
      </w:rPr>
    </w:lvl>
    <w:lvl w:ilvl="7" w:tplc="806045E0">
      <w:numFmt w:val="bullet"/>
      <w:lvlText w:val="•"/>
      <w:lvlJc w:val="left"/>
      <w:pPr>
        <w:ind w:left="1237" w:hanging="120"/>
      </w:pPr>
      <w:rPr>
        <w:rFonts w:hint="default"/>
      </w:rPr>
    </w:lvl>
    <w:lvl w:ilvl="8" w:tplc="1BCE34BA">
      <w:numFmt w:val="bullet"/>
      <w:lvlText w:val="•"/>
      <w:lvlJc w:val="left"/>
      <w:pPr>
        <w:ind w:left="1388" w:hanging="120"/>
      </w:pPr>
      <w:rPr>
        <w:rFonts w:hint="default"/>
      </w:rPr>
    </w:lvl>
  </w:abstractNum>
  <w:abstractNum w:abstractNumId="1577" w15:restartNumberingAfterBreak="0">
    <w:nsid w:val="635337F6"/>
    <w:multiLevelType w:val="hybridMultilevel"/>
    <w:tmpl w:val="4BA2F17A"/>
    <w:lvl w:ilvl="0" w:tplc="9112E724">
      <w:numFmt w:val="bullet"/>
      <w:lvlText w:val="●"/>
      <w:lvlJc w:val="left"/>
      <w:pPr>
        <w:ind w:left="175" w:hanging="120"/>
      </w:pPr>
      <w:rPr>
        <w:rFonts w:ascii="Times New Roman" w:eastAsia="Times New Roman" w:hAnsi="Times New Roman" w:cs="Times New Roman" w:hint="default"/>
        <w:spacing w:val="-8"/>
        <w:w w:val="100"/>
        <w:sz w:val="14"/>
        <w:szCs w:val="14"/>
      </w:rPr>
    </w:lvl>
    <w:lvl w:ilvl="1" w:tplc="D6ECAEEA">
      <w:numFmt w:val="bullet"/>
      <w:lvlText w:val="•"/>
      <w:lvlJc w:val="left"/>
      <w:pPr>
        <w:ind w:left="416" w:hanging="120"/>
      </w:pPr>
      <w:rPr>
        <w:rFonts w:hint="default"/>
      </w:rPr>
    </w:lvl>
    <w:lvl w:ilvl="2" w:tplc="C884EBC0">
      <w:numFmt w:val="bullet"/>
      <w:lvlText w:val="•"/>
      <w:lvlJc w:val="left"/>
      <w:pPr>
        <w:ind w:left="652" w:hanging="120"/>
      </w:pPr>
      <w:rPr>
        <w:rFonts w:hint="default"/>
      </w:rPr>
    </w:lvl>
    <w:lvl w:ilvl="3" w:tplc="E03044E6">
      <w:numFmt w:val="bullet"/>
      <w:lvlText w:val="•"/>
      <w:lvlJc w:val="left"/>
      <w:pPr>
        <w:ind w:left="888" w:hanging="120"/>
      </w:pPr>
      <w:rPr>
        <w:rFonts w:hint="default"/>
      </w:rPr>
    </w:lvl>
    <w:lvl w:ilvl="4" w:tplc="ACEA0444">
      <w:numFmt w:val="bullet"/>
      <w:lvlText w:val="•"/>
      <w:lvlJc w:val="left"/>
      <w:pPr>
        <w:ind w:left="1124" w:hanging="120"/>
      </w:pPr>
      <w:rPr>
        <w:rFonts w:hint="default"/>
      </w:rPr>
    </w:lvl>
    <w:lvl w:ilvl="5" w:tplc="F8464070">
      <w:numFmt w:val="bullet"/>
      <w:lvlText w:val="•"/>
      <w:lvlJc w:val="left"/>
      <w:pPr>
        <w:ind w:left="1360" w:hanging="120"/>
      </w:pPr>
      <w:rPr>
        <w:rFonts w:hint="default"/>
      </w:rPr>
    </w:lvl>
    <w:lvl w:ilvl="6" w:tplc="8DB27C5A">
      <w:numFmt w:val="bullet"/>
      <w:lvlText w:val="•"/>
      <w:lvlJc w:val="left"/>
      <w:pPr>
        <w:ind w:left="1596" w:hanging="120"/>
      </w:pPr>
      <w:rPr>
        <w:rFonts w:hint="default"/>
      </w:rPr>
    </w:lvl>
    <w:lvl w:ilvl="7" w:tplc="EFB0D50A">
      <w:numFmt w:val="bullet"/>
      <w:lvlText w:val="•"/>
      <w:lvlJc w:val="left"/>
      <w:pPr>
        <w:ind w:left="1832" w:hanging="120"/>
      </w:pPr>
      <w:rPr>
        <w:rFonts w:hint="default"/>
      </w:rPr>
    </w:lvl>
    <w:lvl w:ilvl="8" w:tplc="827C5DC6">
      <w:numFmt w:val="bullet"/>
      <w:lvlText w:val="•"/>
      <w:lvlJc w:val="left"/>
      <w:pPr>
        <w:ind w:left="2068" w:hanging="120"/>
      </w:pPr>
      <w:rPr>
        <w:rFonts w:hint="default"/>
      </w:rPr>
    </w:lvl>
  </w:abstractNum>
  <w:abstractNum w:abstractNumId="1578" w15:restartNumberingAfterBreak="0">
    <w:nsid w:val="63601D57"/>
    <w:multiLevelType w:val="hybridMultilevel"/>
    <w:tmpl w:val="A5E0EB54"/>
    <w:lvl w:ilvl="0" w:tplc="A406FEF6">
      <w:numFmt w:val="bullet"/>
      <w:lvlText w:val="●"/>
      <w:lvlJc w:val="left"/>
      <w:pPr>
        <w:ind w:left="176" w:hanging="120"/>
      </w:pPr>
      <w:rPr>
        <w:rFonts w:ascii="Times New Roman" w:eastAsia="Times New Roman" w:hAnsi="Times New Roman" w:cs="Times New Roman" w:hint="default"/>
        <w:spacing w:val="-5"/>
        <w:w w:val="100"/>
        <w:sz w:val="14"/>
        <w:szCs w:val="14"/>
      </w:rPr>
    </w:lvl>
    <w:lvl w:ilvl="1" w:tplc="D0A04160">
      <w:numFmt w:val="bullet"/>
      <w:lvlText w:val="•"/>
      <w:lvlJc w:val="left"/>
      <w:pPr>
        <w:ind w:left="387" w:hanging="120"/>
      </w:pPr>
      <w:rPr>
        <w:rFonts w:hint="default"/>
      </w:rPr>
    </w:lvl>
    <w:lvl w:ilvl="2" w:tplc="6BD424C0">
      <w:numFmt w:val="bullet"/>
      <w:lvlText w:val="•"/>
      <w:lvlJc w:val="left"/>
      <w:pPr>
        <w:ind w:left="595" w:hanging="120"/>
      </w:pPr>
      <w:rPr>
        <w:rFonts w:hint="default"/>
      </w:rPr>
    </w:lvl>
    <w:lvl w:ilvl="3" w:tplc="24D098CC">
      <w:numFmt w:val="bullet"/>
      <w:lvlText w:val="•"/>
      <w:lvlJc w:val="left"/>
      <w:pPr>
        <w:ind w:left="803" w:hanging="120"/>
      </w:pPr>
      <w:rPr>
        <w:rFonts w:hint="default"/>
      </w:rPr>
    </w:lvl>
    <w:lvl w:ilvl="4" w:tplc="67EE96A4">
      <w:numFmt w:val="bullet"/>
      <w:lvlText w:val="•"/>
      <w:lvlJc w:val="left"/>
      <w:pPr>
        <w:ind w:left="1011" w:hanging="120"/>
      </w:pPr>
      <w:rPr>
        <w:rFonts w:hint="default"/>
      </w:rPr>
    </w:lvl>
    <w:lvl w:ilvl="5" w:tplc="8012A46C">
      <w:numFmt w:val="bullet"/>
      <w:lvlText w:val="•"/>
      <w:lvlJc w:val="left"/>
      <w:pPr>
        <w:ind w:left="1219" w:hanging="120"/>
      </w:pPr>
      <w:rPr>
        <w:rFonts w:hint="default"/>
      </w:rPr>
    </w:lvl>
    <w:lvl w:ilvl="6" w:tplc="3F0E6A0E">
      <w:numFmt w:val="bullet"/>
      <w:lvlText w:val="•"/>
      <w:lvlJc w:val="left"/>
      <w:pPr>
        <w:ind w:left="1426" w:hanging="120"/>
      </w:pPr>
      <w:rPr>
        <w:rFonts w:hint="default"/>
      </w:rPr>
    </w:lvl>
    <w:lvl w:ilvl="7" w:tplc="2D28C370">
      <w:numFmt w:val="bullet"/>
      <w:lvlText w:val="•"/>
      <w:lvlJc w:val="left"/>
      <w:pPr>
        <w:ind w:left="1634" w:hanging="120"/>
      </w:pPr>
      <w:rPr>
        <w:rFonts w:hint="default"/>
      </w:rPr>
    </w:lvl>
    <w:lvl w:ilvl="8" w:tplc="3E2A476C">
      <w:numFmt w:val="bullet"/>
      <w:lvlText w:val="•"/>
      <w:lvlJc w:val="left"/>
      <w:pPr>
        <w:ind w:left="1842" w:hanging="120"/>
      </w:pPr>
      <w:rPr>
        <w:rFonts w:hint="default"/>
      </w:rPr>
    </w:lvl>
  </w:abstractNum>
  <w:abstractNum w:abstractNumId="1579" w15:restartNumberingAfterBreak="0">
    <w:nsid w:val="636D0D7F"/>
    <w:multiLevelType w:val="hybridMultilevel"/>
    <w:tmpl w:val="E71E0AD8"/>
    <w:lvl w:ilvl="0" w:tplc="4640523E">
      <w:numFmt w:val="bullet"/>
      <w:lvlText w:val="●"/>
      <w:lvlJc w:val="left"/>
      <w:pPr>
        <w:ind w:left="176" w:hanging="120"/>
      </w:pPr>
      <w:rPr>
        <w:rFonts w:ascii="Times New Roman" w:eastAsia="Times New Roman" w:hAnsi="Times New Roman" w:cs="Times New Roman" w:hint="default"/>
        <w:spacing w:val="-5"/>
        <w:w w:val="100"/>
        <w:sz w:val="14"/>
        <w:szCs w:val="14"/>
      </w:rPr>
    </w:lvl>
    <w:lvl w:ilvl="1" w:tplc="AC746A3A">
      <w:numFmt w:val="bullet"/>
      <w:lvlText w:val="•"/>
      <w:lvlJc w:val="left"/>
      <w:pPr>
        <w:ind w:left="387" w:hanging="120"/>
      </w:pPr>
      <w:rPr>
        <w:rFonts w:hint="default"/>
      </w:rPr>
    </w:lvl>
    <w:lvl w:ilvl="2" w:tplc="A3DE2D7C">
      <w:numFmt w:val="bullet"/>
      <w:lvlText w:val="•"/>
      <w:lvlJc w:val="left"/>
      <w:pPr>
        <w:ind w:left="595" w:hanging="120"/>
      </w:pPr>
      <w:rPr>
        <w:rFonts w:hint="default"/>
      </w:rPr>
    </w:lvl>
    <w:lvl w:ilvl="3" w:tplc="7E68C340">
      <w:numFmt w:val="bullet"/>
      <w:lvlText w:val="•"/>
      <w:lvlJc w:val="left"/>
      <w:pPr>
        <w:ind w:left="803" w:hanging="120"/>
      </w:pPr>
      <w:rPr>
        <w:rFonts w:hint="default"/>
      </w:rPr>
    </w:lvl>
    <w:lvl w:ilvl="4" w:tplc="1D70AA46">
      <w:numFmt w:val="bullet"/>
      <w:lvlText w:val="•"/>
      <w:lvlJc w:val="left"/>
      <w:pPr>
        <w:ind w:left="1011" w:hanging="120"/>
      </w:pPr>
      <w:rPr>
        <w:rFonts w:hint="default"/>
      </w:rPr>
    </w:lvl>
    <w:lvl w:ilvl="5" w:tplc="B978D356">
      <w:numFmt w:val="bullet"/>
      <w:lvlText w:val="•"/>
      <w:lvlJc w:val="left"/>
      <w:pPr>
        <w:ind w:left="1219" w:hanging="120"/>
      </w:pPr>
      <w:rPr>
        <w:rFonts w:hint="default"/>
      </w:rPr>
    </w:lvl>
    <w:lvl w:ilvl="6" w:tplc="066E2A80">
      <w:numFmt w:val="bullet"/>
      <w:lvlText w:val="•"/>
      <w:lvlJc w:val="left"/>
      <w:pPr>
        <w:ind w:left="1426" w:hanging="120"/>
      </w:pPr>
      <w:rPr>
        <w:rFonts w:hint="default"/>
      </w:rPr>
    </w:lvl>
    <w:lvl w:ilvl="7" w:tplc="E2C416F2">
      <w:numFmt w:val="bullet"/>
      <w:lvlText w:val="•"/>
      <w:lvlJc w:val="left"/>
      <w:pPr>
        <w:ind w:left="1634" w:hanging="120"/>
      </w:pPr>
      <w:rPr>
        <w:rFonts w:hint="default"/>
      </w:rPr>
    </w:lvl>
    <w:lvl w:ilvl="8" w:tplc="C34A9FF2">
      <w:numFmt w:val="bullet"/>
      <w:lvlText w:val="•"/>
      <w:lvlJc w:val="left"/>
      <w:pPr>
        <w:ind w:left="1842" w:hanging="120"/>
      </w:pPr>
      <w:rPr>
        <w:rFonts w:hint="default"/>
      </w:rPr>
    </w:lvl>
  </w:abstractNum>
  <w:abstractNum w:abstractNumId="1580" w15:restartNumberingAfterBreak="0">
    <w:nsid w:val="637D7B3F"/>
    <w:multiLevelType w:val="hybridMultilevel"/>
    <w:tmpl w:val="048A8922"/>
    <w:lvl w:ilvl="0" w:tplc="55A27A4A">
      <w:numFmt w:val="bullet"/>
      <w:lvlText w:val="●"/>
      <w:lvlJc w:val="left"/>
      <w:pPr>
        <w:ind w:left="176" w:hanging="120"/>
      </w:pPr>
      <w:rPr>
        <w:rFonts w:ascii="Times New Roman" w:eastAsia="Times New Roman" w:hAnsi="Times New Roman" w:cs="Times New Roman" w:hint="default"/>
        <w:spacing w:val="-8"/>
        <w:w w:val="100"/>
        <w:sz w:val="14"/>
        <w:szCs w:val="14"/>
      </w:rPr>
    </w:lvl>
    <w:lvl w:ilvl="1" w:tplc="EE4C7108">
      <w:numFmt w:val="bullet"/>
      <w:lvlText w:val="•"/>
      <w:lvlJc w:val="left"/>
      <w:pPr>
        <w:ind w:left="387" w:hanging="120"/>
      </w:pPr>
      <w:rPr>
        <w:rFonts w:hint="default"/>
      </w:rPr>
    </w:lvl>
    <w:lvl w:ilvl="2" w:tplc="B8AE5BF2">
      <w:numFmt w:val="bullet"/>
      <w:lvlText w:val="•"/>
      <w:lvlJc w:val="left"/>
      <w:pPr>
        <w:ind w:left="595" w:hanging="120"/>
      </w:pPr>
      <w:rPr>
        <w:rFonts w:hint="default"/>
      </w:rPr>
    </w:lvl>
    <w:lvl w:ilvl="3" w:tplc="E138B056">
      <w:numFmt w:val="bullet"/>
      <w:lvlText w:val="•"/>
      <w:lvlJc w:val="left"/>
      <w:pPr>
        <w:ind w:left="803" w:hanging="120"/>
      </w:pPr>
      <w:rPr>
        <w:rFonts w:hint="default"/>
      </w:rPr>
    </w:lvl>
    <w:lvl w:ilvl="4" w:tplc="72E89D08">
      <w:numFmt w:val="bullet"/>
      <w:lvlText w:val="•"/>
      <w:lvlJc w:val="left"/>
      <w:pPr>
        <w:ind w:left="1011" w:hanging="120"/>
      </w:pPr>
      <w:rPr>
        <w:rFonts w:hint="default"/>
      </w:rPr>
    </w:lvl>
    <w:lvl w:ilvl="5" w:tplc="A6EC2376">
      <w:numFmt w:val="bullet"/>
      <w:lvlText w:val="•"/>
      <w:lvlJc w:val="left"/>
      <w:pPr>
        <w:ind w:left="1219" w:hanging="120"/>
      </w:pPr>
      <w:rPr>
        <w:rFonts w:hint="default"/>
      </w:rPr>
    </w:lvl>
    <w:lvl w:ilvl="6" w:tplc="D338ABA2">
      <w:numFmt w:val="bullet"/>
      <w:lvlText w:val="•"/>
      <w:lvlJc w:val="left"/>
      <w:pPr>
        <w:ind w:left="1426" w:hanging="120"/>
      </w:pPr>
      <w:rPr>
        <w:rFonts w:hint="default"/>
      </w:rPr>
    </w:lvl>
    <w:lvl w:ilvl="7" w:tplc="0DE43C2C">
      <w:numFmt w:val="bullet"/>
      <w:lvlText w:val="•"/>
      <w:lvlJc w:val="left"/>
      <w:pPr>
        <w:ind w:left="1634" w:hanging="120"/>
      </w:pPr>
      <w:rPr>
        <w:rFonts w:hint="default"/>
      </w:rPr>
    </w:lvl>
    <w:lvl w:ilvl="8" w:tplc="F45C106E">
      <w:numFmt w:val="bullet"/>
      <w:lvlText w:val="•"/>
      <w:lvlJc w:val="left"/>
      <w:pPr>
        <w:ind w:left="1842" w:hanging="120"/>
      </w:pPr>
      <w:rPr>
        <w:rFonts w:hint="default"/>
      </w:rPr>
    </w:lvl>
  </w:abstractNum>
  <w:abstractNum w:abstractNumId="1581" w15:restartNumberingAfterBreak="0">
    <w:nsid w:val="63853D88"/>
    <w:multiLevelType w:val="hybridMultilevel"/>
    <w:tmpl w:val="98207296"/>
    <w:lvl w:ilvl="0" w:tplc="899A3AE8">
      <w:numFmt w:val="bullet"/>
      <w:lvlText w:val="●"/>
      <w:lvlJc w:val="left"/>
      <w:pPr>
        <w:ind w:left="175" w:hanging="120"/>
      </w:pPr>
      <w:rPr>
        <w:rFonts w:ascii="Times New Roman" w:eastAsia="Times New Roman" w:hAnsi="Times New Roman" w:cs="Times New Roman" w:hint="default"/>
        <w:b/>
        <w:bCs/>
        <w:spacing w:val="-5"/>
        <w:w w:val="100"/>
        <w:sz w:val="14"/>
        <w:szCs w:val="14"/>
      </w:rPr>
    </w:lvl>
    <w:lvl w:ilvl="1" w:tplc="4C58238A">
      <w:numFmt w:val="bullet"/>
      <w:lvlText w:val="•"/>
      <w:lvlJc w:val="left"/>
      <w:pPr>
        <w:ind w:left="455" w:hanging="120"/>
      </w:pPr>
      <w:rPr>
        <w:rFonts w:hint="default"/>
      </w:rPr>
    </w:lvl>
    <w:lvl w:ilvl="2" w:tplc="D5A221DC">
      <w:numFmt w:val="bullet"/>
      <w:lvlText w:val="•"/>
      <w:lvlJc w:val="left"/>
      <w:pPr>
        <w:ind w:left="731" w:hanging="120"/>
      </w:pPr>
      <w:rPr>
        <w:rFonts w:hint="default"/>
      </w:rPr>
    </w:lvl>
    <w:lvl w:ilvl="3" w:tplc="5C86E882">
      <w:numFmt w:val="bullet"/>
      <w:lvlText w:val="•"/>
      <w:lvlJc w:val="left"/>
      <w:pPr>
        <w:ind w:left="1007" w:hanging="120"/>
      </w:pPr>
      <w:rPr>
        <w:rFonts w:hint="default"/>
      </w:rPr>
    </w:lvl>
    <w:lvl w:ilvl="4" w:tplc="73248B68">
      <w:numFmt w:val="bullet"/>
      <w:lvlText w:val="•"/>
      <w:lvlJc w:val="left"/>
      <w:pPr>
        <w:ind w:left="1283" w:hanging="120"/>
      </w:pPr>
      <w:rPr>
        <w:rFonts w:hint="default"/>
      </w:rPr>
    </w:lvl>
    <w:lvl w:ilvl="5" w:tplc="81DE81D6">
      <w:numFmt w:val="bullet"/>
      <w:lvlText w:val="•"/>
      <w:lvlJc w:val="left"/>
      <w:pPr>
        <w:ind w:left="1559" w:hanging="120"/>
      </w:pPr>
      <w:rPr>
        <w:rFonts w:hint="default"/>
      </w:rPr>
    </w:lvl>
    <w:lvl w:ilvl="6" w:tplc="707CC5E6">
      <w:numFmt w:val="bullet"/>
      <w:lvlText w:val="•"/>
      <w:lvlJc w:val="left"/>
      <w:pPr>
        <w:ind w:left="1835" w:hanging="120"/>
      </w:pPr>
      <w:rPr>
        <w:rFonts w:hint="default"/>
      </w:rPr>
    </w:lvl>
    <w:lvl w:ilvl="7" w:tplc="AF6438C8">
      <w:numFmt w:val="bullet"/>
      <w:lvlText w:val="•"/>
      <w:lvlJc w:val="left"/>
      <w:pPr>
        <w:ind w:left="2111" w:hanging="120"/>
      </w:pPr>
      <w:rPr>
        <w:rFonts w:hint="default"/>
      </w:rPr>
    </w:lvl>
    <w:lvl w:ilvl="8" w:tplc="9C46C3DE">
      <w:numFmt w:val="bullet"/>
      <w:lvlText w:val="•"/>
      <w:lvlJc w:val="left"/>
      <w:pPr>
        <w:ind w:left="2387" w:hanging="120"/>
      </w:pPr>
      <w:rPr>
        <w:rFonts w:hint="default"/>
      </w:rPr>
    </w:lvl>
  </w:abstractNum>
  <w:abstractNum w:abstractNumId="1582" w15:restartNumberingAfterBreak="0">
    <w:nsid w:val="638F421B"/>
    <w:multiLevelType w:val="hybridMultilevel"/>
    <w:tmpl w:val="9B6C2D40"/>
    <w:lvl w:ilvl="0" w:tplc="576A0298">
      <w:numFmt w:val="bullet"/>
      <w:lvlText w:val="●"/>
      <w:lvlJc w:val="left"/>
      <w:pPr>
        <w:ind w:left="176" w:hanging="120"/>
      </w:pPr>
      <w:rPr>
        <w:rFonts w:ascii="Times New Roman" w:eastAsia="Times New Roman" w:hAnsi="Times New Roman" w:cs="Times New Roman" w:hint="default"/>
        <w:spacing w:val="-4"/>
        <w:w w:val="100"/>
        <w:sz w:val="14"/>
        <w:szCs w:val="14"/>
      </w:rPr>
    </w:lvl>
    <w:lvl w:ilvl="1" w:tplc="0100C466">
      <w:numFmt w:val="bullet"/>
      <w:lvlText w:val="•"/>
      <w:lvlJc w:val="left"/>
      <w:pPr>
        <w:ind w:left="387" w:hanging="120"/>
      </w:pPr>
      <w:rPr>
        <w:rFonts w:hint="default"/>
      </w:rPr>
    </w:lvl>
    <w:lvl w:ilvl="2" w:tplc="3AB6CDBA">
      <w:numFmt w:val="bullet"/>
      <w:lvlText w:val="•"/>
      <w:lvlJc w:val="left"/>
      <w:pPr>
        <w:ind w:left="595" w:hanging="120"/>
      </w:pPr>
      <w:rPr>
        <w:rFonts w:hint="default"/>
      </w:rPr>
    </w:lvl>
    <w:lvl w:ilvl="3" w:tplc="049ACED8">
      <w:numFmt w:val="bullet"/>
      <w:lvlText w:val="•"/>
      <w:lvlJc w:val="left"/>
      <w:pPr>
        <w:ind w:left="803" w:hanging="120"/>
      </w:pPr>
      <w:rPr>
        <w:rFonts w:hint="default"/>
      </w:rPr>
    </w:lvl>
    <w:lvl w:ilvl="4" w:tplc="D108A604">
      <w:numFmt w:val="bullet"/>
      <w:lvlText w:val="•"/>
      <w:lvlJc w:val="left"/>
      <w:pPr>
        <w:ind w:left="1011" w:hanging="120"/>
      </w:pPr>
      <w:rPr>
        <w:rFonts w:hint="default"/>
      </w:rPr>
    </w:lvl>
    <w:lvl w:ilvl="5" w:tplc="7B7A5A10">
      <w:numFmt w:val="bullet"/>
      <w:lvlText w:val="•"/>
      <w:lvlJc w:val="left"/>
      <w:pPr>
        <w:ind w:left="1219" w:hanging="120"/>
      </w:pPr>
      <w:rPr>
        <w:rFonts w:hint="default"/>
      </w:rPr>
    </w:lvl>
    <w:lvl w:ilvl="6" w:tplc="B3041030">
      <w:numFmt w:val="bullet"/>
      <w:lvlText w:val="•"/>
      <w:lvlJc w:val="left"/>
      <w:pPr>
        <w:ind w:left="1426" w:hanging="120"/>
      </w:pPr>
      <w:rPr>
        <w:rFonts w:hint="default"/>
      </w:rPr>
    </w:lvl>
    <w:lvl w:ilvl="7" w:tplc="647E8D2E">
      <w:numFmt w:val="bullet"/>
      <w:lvlText w:val="•"/>
      <w:lvlJc w:val="left"/>
      <w:pPr>
        <w:ind w:left="1634" w:hanging="120"/>
      </w:pPr>
      <w:rPr>
        <w:rFonts w:hint="default"/>
      </w:rPr>
    </w:lvl>
    <w:lvl w:ilvl="8" w:tplc="82BA93E6">
      <w:numFmt w:val="bullet"/>
      <w:lvlText w:val="•"/>
      <w:lvlJc w:val="left"/>
      <w:pPr>
        <w:ind w:left="1842" w:hanging="120"/>
      </w:pPr>
      <w:rPr>
        <w:rFonts w:hint="default"/>
      </w:rPr>
    </w:lvl>
  </w:abstractNum>
  <w:abstractNum w:abstractNumId="1583" w15:restartNumberingAfterBreak="0">
    <w:nsid w:val="63A748EE"/>
    <w:multiLevelType w:val="hybridMultilevel"/>
    <w:tmpl w:val="114849DE"/>
    <w:lvl w:ilvl="0" w:tplc="3DA422AE">
      <w:numFmt w:val="bullet"/>
      <w:lvlText w:val="●"/>
      <w:lvlJc w:val="left"/>
      <w:pPr>
        <w:ind w:left="176" w:hanging="120"/>
      </w:pPr>
      <w:rPr>
        <w:rFonts w:ascii="Times New Roman" w:eastAsia="Times New Roman" w:hAnsi="Times New Roman" w:cs="Times New Roman" w:hint="default"/>
        <w:spacing w:val="-14"/>
        <w:w w:val="100"/>
        <w:sz w:val="14"/>
        <w:szCs w:val="14"/>
      </w:rPr>
    </w:lvl>
    <w:lvl w:ilvl="1" w:tplc="E2741FBA">
      <w:numFmt w:val="bullet"/>
      <w:lvlText w:val="•"/>
      <w:lvlJc w:val="left"/>
      <w:pPr>
        <w:ind w:left="331" w:hanging="120"/>
      </w:pPr>
      <w:rPr>
        <w:rFonts w:hint="default"/>
      </w:rPr>
    </w:lvl>
    <w:lvl w:ilvl="2" w:tplc="A7BEB8F0">
      <w:numFmt w:val="bullet"/>
      <w:lvlText w:val="•"/>
      <w:lvlJc w:val="left"/>
      <w:pPr>
        <w:ind w:left="482" w:hanging="120"/>
      </w:pPr>
      <w:rPr>
        <w:rFonts w:hint="default"/>
      </w:rPr>
    </w:lvl>
    <w:lvl w:ilvl="3" w:tplc="864693F0">
      <w:numFmt w:val="bullet"/>
      <w:lvlText w:val="•"/>
      <w:lvlJc w:val="left"/>
      <w:pPr>
        <w:ind w:left="633" w:hanging="120"/>
      </w:pPr>
      <w:rPr>
        <w:rFonts w:hint="default"/>
      </w:rPr>
    </w:lvl>
    <w:lvl w:ilvl="4" w:tplc="E48C5652">
      <w:numFmt w:val="bullet"/>
      <w:lvlText w:val="•"/>
      <w:lvlJc w:val="left"/>
      <w:pPr>
        <w:ind w:left="784" w:hanging="120"/>
      </w:pPr>
      <w:rPr>
        <w:rFonts w:hint="default"/>
      </w:rPr>
    </w:lvl>
    <w:lvl w:ilvl="5" w:tplc="14CAD412">
      <w:numFmt w:val="bullet"/>
      <w:lvlText w:val="•"/>
      <w:lvlJc w:val="left"/>
      <w:pPr>
        <w:ind w:left="935" w:hanging="120"/>
      </w:pPr>
      <w:rPr>
        <w:rFonts w:hint="default"/>
      </w:rPr>
    </w:lvl>
    <w:lvl w:ilvl="6" w:tplc="31FAAE1E">
      <w:numFmt w:val="bullet"/>
      <w:lvlText w:val="•"/>
      <w:lvlJc w:val="left"/>
      <w:pPr>
        <w:ind w:left="1086" w:hanging="120"/>
      </w:pPr>
      <w:rPr>
        <w:rFonts w:hint="default"/>
      </w:rPr>
    </w:lvl>
    <w:lvl w:ilvl="7" w:tplc="363298F6">
      <w:numFmt w:val="bullet"/>
      <w:lvlText w:val="•"/>
      <w:lvlJc w:val="left"/>
      <w:pPr>
        <w:ind w:left="1237" w:hanging="120"/>
      </w:pPr>
      <w:rPr>
        <w:rFonts w:hint="default"/>
      </w:rPr>
    </w:lvl>
    <w:lvl w:ilvl="8" w:tplc="8A30C68C">
      <w:numFmt w:val="bullet"/>
      <w:lvlText w:val="•"/>
      <w:lvlJc w:val="left"/>
      <w:pPr>
        <w:ind w:left="1388" w:hanging="120"/>
      </w:pPr>
      <w:rPr>
        <w:rFonts w:hint="default"/>
      </w:rPr>
    </w:lvl>
  </w:abstractNum>
  <w:abstractNum w:abstractNumId="1584" w15:restartNumberingAfterBreak="0">
    <w:nsid w:val="63B15C5E"/>
    <w:multiLevelType w:val="hybridMultilevel"/>
    <w:tmpl w:val="AAAAAFC2"/>
    <w:lvl w:ilvl="0" w:tplc="2B92C982">
      <w:numFmt w:val="bullet"/>
      <w:lvlText w:val="●"/>
      <w:lvlJc w:val="left"/>
      <w:pPr>
        <w:ind w:left="176" w:hanging="120"/>
      </w:pPr>
      <w:rPr>
        <w:rFonts w:ascii="Times New Roman" w:eastAsia="Times New Roman" w:hAnsi="Times New Roman" w:cs="Times New Roman" w:hint="default"/>
        <w:spacing w:val="-8"/>
        <w:w w:val="100"/>
        <w:sz w:val="14"/>
        <w:szCs w:val="14"/>
      </w:rPr>
    </w:lvl>
    <w:lvl w:ilvl="1" w:tplc="F676C3AC">
      <w:numFmt w:val="bullet"/>
      <w:lvlText w:val="•"/>
      <w:lvlJc w:val="left"/>
      <w:pPr>
        <w:ind w:left="387" w:hanging="120"/>
      </w:pPr>
      <w:rPr>
        <w:rFonts w:hint="default"/>
      </w:rPr>
    </w:lvl>
    <w:lvl w:ilvl="2" w:tplc="18668546">
      <w:numFmt w:val="bullet"/>
      <w:lvlText w:val="•"/>
      <w:lvlJc w:val="left"/>
      <w:pPr>
        <w:ind w:left="595" w:hanging="120"/>
      </w:pPr>
      <w:rPr>
        <w:rFonts w:hint="default"/>
      </w:rPr>
    </w:lvl>
    <w:lvl w:ilvl="3" w:tplc="410AAAEA">
      <w:numFmt w:val="bullet"/>
      <w:lvlText w:val="•"/>
      <w:lvlJc w:val="left"/>
      <w:pPr>
        <w:ind w:left="803" w:hanging="120"/>
      </w:pPr>
      <w:rPr>
        <w:rFonts w:hint="default"/>
      </w:rPr>
    </w:lvl>
    <w:lvl w:ilvl="4" w:tplc="5950A4E4">
      <w:numFmt w:val="bullet"/>
      <w:lvlText w:val="•"/>
      <w:lvlJc w:val="left"/>
      <w:pPr>
        <w:ind w:left="1011" w:hanging="120"/>
      </w:pPr>
      <w:rPr>
        <w:rFonts w:hint="default"/>
      </w:rPr>
    </w:lvl>
    <w:lvl w:ilvl="5" w:tplc="39DE8BFA">
      <w:numFmt w:val="bullet"/>
      <w:lvlText w:val="•"/>
      <w:lvlJc w:val="left"/>
      <w:pPr>
        <w:ind w:left="1219" w:hanging="120"/>
      </w:pPr>
      <w:rPr>
        <w:rFonts w:hint="default"/>
      </w:rPr>
    </w:lvl>
    <w:lvl w:ilvl="6" w:tplc="80BACBC8">
      <w:numFmt w:val="bullet"/>
      <w:lvlText w:val="•"/>
      <w:lvlJc w:val="left"/>
      <w:pPr>
        <w:ind w:left="1426" w:hanging="120"/>
      </w:pPr>
      <w:rPr>
        <w:rFonts w:hint="default"/>
      </w:rPr>
    </w:lvl>
    <w:lvl w:ilvl="7" w:tplc="4B1492AA">
      <w:numFmt w:val="bullet"/>
      <w:lvlText w:val="•"/>
      <w:lvlJc w:val="left"/>
      <w:pPr>
        <w:ind w:left="1634" w:hanging="120"/>
      </w:pPr>
      <w:rPr>
        <w:rFonts w:hint="default"/>
      </w:rPr>
    </w:lvl>
    <w:lvl w:ilvl="8" w:tplc="1366B7C2">
      <w:numFmt w:val="bullet"/>
      <w:lvlText w:val="•"/>
      <w:lvlJc w:val="left"/>
      <w:pPr>
        <w:ind w:left="1842" w:hanging="120"/>
      </w:pPr>
      <w:rPr>
        <w:rFonts w:hint="default"/>
      </w:rPr>
    </w:lvl>
  </w:abstractNum>
  <w:abstractNum w:abstractNumId="1585" w15:restartNumberingAfterBreak="0">
    <w:nsid w:val="63B844A7"/>
    <w:multiLevelType w:val="hybridMultilevel"/>
    <w:tmpl w:val="E124BCE2"/>
    <w:lvl w:ilvl="0" w:tplc="E4F65E26">
      <w:numFmt w:val="bullet"/>
      <w:lvlText w:val="●"/>
      <w:lvlJc w:val="left"/>
      <w:pPr>
        <w:ind w:left="176" w:hanging="120"/>
      </w:pPr>
      <w:rPr>
        <w:rFonts w:ascii="Times New Roman" w:eastAsia="Times New Roman" w:hAnsi="Times New Roman" w:cs="Times New Roman" w:hint="default"/>
        <w:spacing w:val="-2"/>
        <w:w w:val="100"/>
        <w:sz w:val="14"/>
        <w:szCs w:val="14"/>
      </w:rPr>
    </w:lvl>
    <w:lvl w:ilvl="1" w:tplc="3C4A6D62">
      <w:numFmt w:val="bullet"/>
      <w:lvlText w:val="•"/>
      <w:lvlJc w:val="left"/>
      <w:pPr>
        <w:ind w:left="331" w:hanging="120"/>
      </w:pPr>
      <w:rPr>
        <w:rFonts w:hint="default"/>
      </w:rPr>
    </w:lvl>
    <w:lvl w:ilvl="2" w:tplc="A386F37A">
      <w:numFmt w:val="bullet"/>
      <w:lvlText w:val="•"/>
      <w:lvlJc w:val="left"/>
      <w:pPr>
        <w:ind w:left="482" w:hanging="120"/>
      </w:pPr>
      <w:rPr>
        <w:rFonts w:hint="default"/>
      </w:rPr>
    </w:lvl>
    <w:lvl w:ilvl="3" w:tplc="20A82B74">
      <w:numFmt w:val="bullet"/>
      <w:lvlText w:val="•"/>
      <w:lvlJc w:val="left"/>
      <w:pPr>
        <w:ind w:left="633" w:hanging="120"/>
      </w:pPr>
      <w:rPr>
        <w:rFonts w:hint="default"/>
      </w:rPr>
    </w:lvl>
    <w:lvl w:ilvl="4" w:tplc="86782A04">
      <w:numFmt w:val="bullet"/>
      <w:lvlText w:val="•"/>
      <w:lvlJc w:val="left"/>
      <w:pPr>
        <w:ind w:left="784" w:hanging="120"/>
      </w:pPr>
      <w:rPr>
        <w:rFonts w:hint="default"/>
      </w:rPr>
    </w:lvl>
    <w:lvl w:ilvl="5" w:tplc="248A21D6">
      <w:numFmt w:val="bullet"/>
      <w:lvlText w:val="•"/>
      <w:lvlJc w:val="left"/>
      <w:pPr>
        <w:ind w:left="935" w:hanging="120"/>
      </w:pPr>
      <w:rPr>
        <w:rFonts w:hint="default"/>
      </w:rPr>
    </w:lvl>
    <w:lvl w:ilvl="6" w:tplc="889C31AA">
      <w:numFmt w:val="bullet"/>
      <w:lvlText w:val="•"/>
      <w:lvlJc w:val="left"/>
      <w:pPr>
        <w:ind w:left="1086" w:hanging="120"/>
      </w:pPr>
      <w:rPr>
        <w:rFonts w:hint="default"/>
      </w:rPr>
    </w:lvl>
    <w:lvl w:ilvl="7" w:tplc="949CB672">
      <w:numFmt w:val="bullet"/>
      <w:lvlText w:val="•"/>
      <w:lvlJc w:val="left"/>
      <w:pPr>
        <w:ind w:left="1237" w:hanging="120"/>
      </w:pPr>
      <w:rPr>
        <w:rFonts w:hint="default"/>
      </w:rPr>
    </w:lvl>
    <w:lvl w:ilvl="8" w:tplc="D4E61A9C">
      <w:numFmt w:val="bullet"/>
      <w:lvlText w:val="•"/>
      <w:lvlJc w:val="left"/>
      <w:pPr>
        <w:ind w:left="1388" w:hanging="120"/>
      </w:pPr>
      <w:rPr>
        <w:rFonts w:hint="default"/>
      </w:rPr>
    </w:lvl>
  </w:abstractNum>
  <w:abstractNum w:abstractNumId="1586" w15:restartNumberingAfterBreak="0">
    <w:nsid w:val="63D47FA5"/>
    <w:multiLevelType w:val="hybridMultilevel"/>
    <w:tmpl w:val="870C7CB6"/>
    <w:lvl w:ilvl="0" w:tplc="E94245D4">
      <w:numFmt w:val="bullet"/>
      <w:lvlText w:val="●"/>
      <w:lvlJc w:val="left"/>
      <w:pPr>
        <w:ind w:left="55" w:hanging="120"/>
      </w:pPr>
      <w:rPr>
        <w:rFonts w:ascii="Times New Roman" w:eastAsia="Times New Roman" w:hAnsi="Times New Roman" w:cs="Times New Roman" w:hint="default"/>
        <w:spacing w:val="-8"/>
        <w:w w:val="100"/>
        <w:sz w:val="14"/>
        <w:szCs w:val="14"/>
      </w:rPr>
    </w:lvl>
    <w:lvl w:ilvl="1" w:tplc="61F0B456">
      <w:numFmt w:val="bullet"/>
      <w:lvlText w:val="•"/>
      <w:lvlJc w:val="left"/>
      <w:pPr>
        <w:ind w:left="347" w:hanging="120"/>
      </w:pPr>
      <w:rPr>
        <w:rFonts w:hint="default"/>
      </w:rPr>
    </w:lvl>
    <w:lvl w:ilvl="2" w:tplc="FB0A3F00">
      <w:numFmt w:val="bullet"/>
      <w:lvlText w:val="•"/>
      <w:lvlJc w:val="left"/>
      <w:pPr>
        <w:ind w:left="635" w:hanging="120"/>
      </w:pPr>
      <w:rPr>
        <w:rFonts w:hint="default"/>
      </w:rPr>
    </w:lvl>
    <w:lvl w:ilvl="3" w:tplc="42CE40D4">
      <w:numFmt w:val="bullet"/>
      <w:lvlText w:val="•"/>
      <w:lvlJc w:val="left"/>
      <w:pPr>
        <w:ind w:left="923" w:hanging="120"/>
      </w:pPr>
      <w:rPr>
        <w:rFonts w:hint="default"/>
      </w:rPr>
    </w:lvl>
    <w:lvl w:ilvl="4" w:tplc="919C9716">
      <w:numFmt w:val="bullet"/>
      <w:lvlText w:val="•"/>
      <w:lvlJc w:val="left"/>
      <w:pPr>
        <w:ind w:left="1211" w:hanging="120"/>
      </w:pPr>
      <w:rPr>
        <w:rFonts w:hint="default"/>
      </w:rPr>
    </w:lvl>
    <w:lvl w:ilvl="5" w:tplc="A962AB2C">
      <w:numFmt w:val="bullet"/>
      <w:lvlText w:val="•"/>
      <w:lvlJc w:val="left"/>
      <w:pPr>
        <w:ind w:left="1499" w:hanging="120"/>
      </w:pPr>
      <w:rPr>
        <w:rFonts w:hint="default"/>
      </w:rPr>
    </w:lvl>
    <w:lvl w:ilvl="6" w:tplc="67B40512">
      <w:numFmt w:val="bullet"/>
      <w:lvlText w:val="•"/>
      <w:lvlJc w:val="left"/>
      <w:pPr>
        <w:ind w:left="1787" w:hanging="120"/>
      </w:pPr>
      <w:rPr>
        <w:rFonts w:hint="default"/>
      </w:rPr>
    </w:lvl>
    <w:lvl w:ilvl="7" w:tplc="03F666E8">
      <w:numFmt w:val="bullet"/>
      <w:lvlText w:val="•"/>
      <w:lvlJc w:val="left"/>
      <w:pPr>
        <w:ind w:left="2075" w:hanging="120"/>
      </w:pPr>
      <w:rPr>
        <w:rFonts w:hint="default"/>
      </w:rPr>
    </w:lvl>
    <w:lvl w:ilvl="8" w:tplc="4A5871CE">
      <w:numFmt w:val="bullet"/>
      <w:lvlText w:val="•"/>
      <w:lvlJc w:val="left"/>
      <w:pPr>
        <w:ind w:left="2363" w:hanging="120"/>
      </w:pPr>
      <w:rPr>
        <w:rFonts w:hint="default"/>
      </w:rPr>
    </w:lvl>
  </w:abstractNum>
  <w:abstractNum w:abstractNumId="1587" w15:restartNumberingAfterBreak="0">
    <w:nsid w:val="63DF38E7"/>
    <w:multiLevelType w:val="hybridMultilevel"/>
    <w:tmpl w:val="4C9A0344"/>
    <w:lvl w:ilvl="0" w:tplc="8ADA5770">
      <w:numFmt w:val="bullet"/>
      <w:lvlText w:val="●"/>
      <w:lvlJc w:val="left"/>
      <w:pPr>
        <w:ind w:left="175" w:hanging="120"/>
      </w:pPr>
      <w:rPr>
        <w:rFonts w:ascii="Times New Roman" w:eastAsia="Times New Roman" w:hAnsi="Times New Roman" w:cs="Times New Roman" w:hint="default"/>
        <w:b/>
        <w:bCs/>
        <w:spacing w:val="-8"/>
        <w:w w:val="100"/>
        <w:sz w:val="14"/>
        <w:szCs w:val="14"/>
      </w:rPr>
    </w:lvl>
    <w:lvl w:ilvl="1" w:tplc="E158AF54">
      <w:numFmt w:val="bullet"/>
      <w:lvlText w:val="•"/>
      <w:lvlJc w:val="left"/>
      <w:pPr>
        <w:ind w:left="416" w:hanging="120"/>
      </w:pPr>
      <w:rPr>
        <w:rFonts w:hint="default"/>
      </w:rPr>
    </w:lvl>
    <w:lvl w:ilvl="2" w:tplc="C49C37DC">
      <w:numFmt w:val="bullet"/>
      <w:lvlText w:val="•"/>
      <w:lvlJc w:val="left"/>
      <w:pPr>
        <w:ind w:left="652" w:hanging="120"/>
      </w:pPr>
      <w:rPr>
        <w:rFonts w:hint="default"/>
      </w:rPr>
    </w:lvl>
    <w:lvl w:ilvl="3" w:tplc="866A1842">
      <w:numFmt w:val="bullet"/>
      <w:lvlText w:val="•"/>
      <w:lvlJc w:val="left"/>
      <w:pPr>
        <w:ind w:left="888" w:hanging="120"/>
      </w:pPr>
      <w:rPr>
        <w:rFonts w:hint="default"/>
      </w:rPr>
    </w:lvl>
    <w:lvl w:ilvl="4" w:tplc="1D1C3812">
      <w:numFmt w:val="bullet"/>
      <w:lvlText w:val="•"/>
      <w:lvlJc w:val="left"/>
      <w:pPr>
        <w:ind w:left="1124" w:hanging="120"/>
      </w:pPr>
      <w:rPr>
        <w:rFonts w:hint="default"/>
      </w:rPr>
    </w:lvl>
    <w:lvl w:ilvl="5" w:tplc="920C5458">
      <w:numFmt w:val="bullet"/>
      <w:lvlText w:val="•"/>
      <w:lvlJc w:val="left"/>
      <w:pPr>
        <w:ind w:left="1360" w:hanging="120"/>
      </w:pPr>
      <w:rPr>
        <w:rFonts w:hint="default"/>
      </w:rPr>
    </w:lvl>
    <w:lvl w:ilvl="6" w:tplc="06CE8C78">
      <w:numFmt w:val="bullet"/>
      <w:lvlText w:val="•"/>
      <w:lvlJc w:val="left"/>
      <w:pPr>
        <w:ind w:left="1596" w:hanging="120"/>
      </w:pPr>
      <w:rPr>
        <w:rFonts w:hint="default"/>
      </w:rPr>
    </w:lvl>
    <w:lvl w:ilvl="7" w:tplc="4712F716">
      <w:numFmt w:val="bullet"/>
      <w:lvlText w:val="•"/>
      <w:lvlJc w:val="left"/>
      <w:pPr>
        <w:ind w:left="1832" w:hanging="120"/>
      </w:pPr>
      <w:rPr>
        <w:rFonts w:hint="default"/>
      </w:rPr>
    </w:lvl>
    <w:lvl w:ilvl="8" w:tplc="943C6BBC">
      <w:numFmt w:val="bullet"/>
      <w:lvlText w:val="•"/>
      <w:lvlJc w:val="left"/>
      <w:pPr>
        <w:ind w:left="2068" w:hanging="120"/>
      </w:pPr>
      <w:rPr>
        <w:rFonts w:hint="default"/>
      </w:rPr>
    </w:lvl>
  </w:abstractNum>
  <w:abstractNum w:abstractNumId="1588" w15:restartNumberingAfterBreak="0">
    <w:nsid w:val="63E640F2"/>
    <w:multiLevelType w:val="hybridMultilevel"/>
    <w:tmpl w:val="852A4256"/>
    <w:lvl w:ilvl="0" w:tplc="70D2B9FE">
      <w:numFmt w:val="bullet"/>
      <w:lvlText w:val="●"/>
      <w:lvlJc w:val="left"/>
      <w:pPr>
        <w:ind w:left="175" w:hanging="120"/>
      </w:pPr>
      <w:rPr>
        <w:rFonts w:ascii="Times New Roman" w:eastAsia="Times New Roman" w:hAnsi="Times New Roman" w:cs="Times New Roman" w:hint="default"/>
        <w:spacing w:val="-2"/>
        <w:w w:val="100"/>
        <w:sz w:val="14"/>
        <w:szCs w:val="14"/>
      </w:rPr>
    </w:lvl>
    <w:lvl w:ilvl="1" w:tplc="EFD6A6AE">
      <w:numFmt w:val="bullet"/>
      <w:lvlText w:val="•"/>
      <w:lvlJc w:val="left"/>
      <w:pPr>
        <w:ind w:left="416" w:hanging="120"/>
      </w:pPr>
      <w:rPr>
        <w:rFonts w:hint="default"/>
      </w:rPr>
    </w:lvl>
    <w:lvl w:ilvl="2" w:tplc="FB6AC5DC">
      <w:numFmt w:val="bullet"/>
      <w:lvlText w:val="•"/>
      <w:lvlJc w:val="left"/>
      <w:pPr>
        <w:ind w:left="652" w:hanging="120"/>
      </w:pPr>
      <w:rPr>
        <w:rFonts w:hint="default"/>
      </w:rPr>
    </w:lvl>
    <w:lvl w:ilvl="3" w:tplc="395E2016">
      <w:numFmt w:val="bullet"/>
      <w:lvlText w:val="•"/>
      <w:lvlJc w:val="left"/>
      <w:pPr>
        <w:ind w:left="888" w:hanging="120"/>
      </w:pPr>
      <w:rPr>
        <w:rFonts w:hint="default"/>
      </w:rPr>
    </w:lvl>
    <w:lvl w:ilvl="4" w:tplc="3B9AEBB6">
      <w:numFmt w:val="bullet"/>
      <w:lvlText w:val="•"/>
      <w:lvlJc w:val="left"/>
      <w:pPr>
        <w:ind w:left="1124" w:hanging="120"/>
      </w:pPr>
      <w:rPr>
        <w:rFonts w:hint="default"/>
      </w:rPr>
    </w:lvl>
    <w:lvl w:ilvl="5" w:tplc="42A8B014">
      <w:numFmt w:val="bullet"/>
      <w:lvlText w:val="•"/>
      <w:lvlJc w:val="left"/>
      <w:pPr>
        <w:ind w:left="1360" w:hanging="120"/>
      </w:pPr>
      <w:rPr>
        <w:rFonts w:hint="default"/>
      </w:rPr>
    </w:lvl>
    <w:lvl w:ilvl="6" w:tplc="9DBE2C2A">
      <w:numFmt w:val="bullet"/>
      <w:lvlText w:val="•"/>
      <w:lvlJc w:val="left"/>
      <w:pPr>
        <w:ind w:left="1596" w:hanging="120"/>
      </w:pPr>
      <w:rPr>
        <w:rFonts w:hint="default"/>
      </w:rPr>
    </w:lvl>
    <w:lvl w:ilvl="7" w:tplc="C96EFF68">
      <w:numFmt w:val="bullet"/>
      <w:lvlText w:val="•"/>
      <w:lvlJc w:val="left"/>
      <w:pPr>
        <w:ind w:left="1832" w:hanging="120"/>
      </w:pPr>
      <w:rPr>
        <w:rFonts w:hint="default"/>
      </w:rPr>
    </w:lvl>
    <w:lvl w:ilvl="8" w:tplc="FC5628D8">
      <w:numFmt w:val="bullet"/>
      <w:lvlText w:val="•"/>
      <w:lvlJc w:val="left"/>
      <w:pPr>
        <w:ind w:left="2068" w:hanging="120"/>
      </w:pPr>
      <w:rPr>
        <w:rFonts w:hint="default"/>
      </w:rPr>
    </w:lvl>
  </w:abstractNum>
  <w:abstractNum w:abstractNumId="1589" w15:restartNumberingAfterBreak="0">
    <w:nsid w:val="63F20293"/>
    <w:multiLevelType w:val="hybridMultilevel"/>
    <w:tmpl w:val="FFDAF94E"/>
    <w:lvl w:ilvl="0" w:tplc="DF2A01A0">
      <w:numFmt w:val="bullet"/>
      <w:lvlText w:val="●"/>
      <w:lvlJc w:val="left"/>
      <w:pPr>
        <w:ind w:left="176" w:hanging="120"/>
      </w:pPr>
      <w:rPr>
        <w:rFonts w:ascii="Times New Roman" w:eastAsia="Times New Roman" w:hAnsi="Times New Roman" w:cs="Times New Roman" w:hint="default"/>
        <w:spacing w:val="-6"/>
        <w:w w:val="100"/>
        <w:sz w:val="14"/>
        <w:szCs w:val="14"/>
      </w:rPr>
    </w:lvl>
    <w:lvl w:ilvl="1" w:tplc="B6823504">
      <w:numFmt w:val="bullet"/>
      <w:lvlText w:val="•"/>
      <w:lvlJc w:val="left"/>
      <w:pPr>
        <w:ind w:left="416" w:hanging="120"/>
      </w:pPr>
      <w:rPr>
        <w:rFonts w:hint="default"/>
      </w:rPr>
    </w:lvl>
    <w:lvl w:ilvl="2" w:tplc="56D47DE8">
      <w:numFmt w:val="bullet"/>
      <w:lvlText w:val="•"/>
      <w:lvlJc w:val="left"/>
      <w:pPr>
        <w:ind w:left="652" w:hanging="120"/>
      </w:pPr>
      <w:rPr>
        <w:rFonts w:hint="default"/>
      </w:rPr>
    </w:lvl>
    <w:lvl w:ilvl="3" w:tplc="B8BA2B5E">
      <w:numFmt w:val="bullet"/>
      <w:lvlText w:val="•"/>
      <w:lvlJc w:val="left"/>
      <w:pPr>
        <w:ind w:left="888" w:hanging="120"/>
      </w:pPr>
      <w:rPr>
        <w:rFonts w:hint="default"/>
      </w:rPr>
    </w:lvl>
    <w:lvl w:ilvl="4" w:tplc="1786DA16">
      <w:numFmt w:val="bullet"/>
      <w:lvlText w:val="•"/>
      <w:lvlJc w:val="left"/>
      <w:pPr>
        <w:ind w:left="1124" w:hanging="120"/>
      </w:pPr>
      <w:rPr>
        <w:rFonts w:hint="default"/>
      </w:rPr>
    </w:lvl>
    <w:lvl w:ilvl="5" w:tplc="08282AB0">
      <w:numFmt w:val="bullet"/>
      <w:lvlText w:val="•"/>
      <w:lvlJc w:val="left"/>
      <w:pPr>
        <w:ind w:left="1360" w:hanging="120"/>
      </w:pPr>
      <w:rPr>
        <w:rFonts w:hint="default"/>
      </w:rPr>
    </w:lvl>
    <w:lvl w:ilvl="6" w:tplc="E8582EFC">
      <w:numFmt w:val="bullet"/>
      <w:lvlText w:val="•"/>
      <w:lvlJc w:val="left"/>
      <w:pPr>
        <w:ind w:left="1596" w:hanging="120"/>
      </w:pPr>
      <w:rPr>
        <w:rFonts w:hint="default"/>
      </w:rPr>
    </w:lvl>
    <w:lvl w:ilvl="7" w:tplc="E43EA3BC">
      <w:numFmt w:val="bullet"/>
      <w:lvlText w:val="•"/>
      <w:lvlJc w:val="left"/>
      <w:pPr>
        <w:ind w:left="1832" w:hanging="120"/>
      </w:pPr>
      <w:rPr>
        <w:rFonts w:hint="default"/>
      </w:rPr>
    </w:lvl>
    <w:lvl w:ilvl="8" w:tplc="F4201A34">
      <w:numFmt w:val="bullet"/>
      <w:lvlText w:val="•"/>
      <w:lvlJc w:val="left"/>
      <w:pPr>
        <w:ind w:left="2068" w:hanging="120"/>
      </w:pPr>
      <w:rPr>
        <w:rFonts w:hint="default"/>
      </w:rPr>
    </w:lvl>
  </w:abstractNum>
  <w:abstractNum w:abstractNumId="1590" w15:restartNumberingAfterBreak="0">
    <w:nsid w:val="645555D2"/>
    <w:multiLevelType w:val="hybridMultilevel"/>
    <w:tmpl w:val="622802E8"/>
    <w:lvl w:ilvl="0" w:tplc="D5CEDD98">
      <w:numFmt w:val="bullet"/>
      <w:lvlText w:val="●"/>
      <w:lvlJc w:val="left"/>
      <w:pPr>
        <w:ind w:left="176" w:hanging="120"/>
      </w:pPr>
      <w:rPr>
        <w:rFonts w:ascii="Times New Roman" w:eastAsia="Times New Roman" w:hAnsi="Times New Roman" w:cs="Times New Roman" w:hint="default"/>
        <w:spacing w:val="-1"/>
        <w:w w:val="100"/>
        <w:sz w:val="14"/>
        <w:szCs w:val="14"/>
      </w:rPr>
    </w:lvl>
    <w:lvl w:ilvl="1" w:tplc="CA80176E">
      <w:numFmt w:val="bullet"/>
      <w:lvlText w:val="•"/>
      <w:lvlJc w:val="left"/>
      <w:pPr>
        <w:ind w:left="387" w:hanging="120"/>
      </w:pPr>
      <w:rPr>
        <w:rFonts w:hint="default"/>
      </w:rPr>
    </w:lvl>
    <w:lvl w:ilvl="2" w:tplc="2E0E4FD6">
      <w:numFmt w:val="bullet"/>
      <w:lvlText w:val="•"/>
      <w:lvlJc w:val="left"/>
      <w:pPr>
        <w:ind w:left="595" w:hanging="120"/>
      </w:pPr>
      <w:rPr>
        <w:rFonts w:hint="default"/>
      </w:rPr>
    </w:lvl>
    <w:lvl w:ilvl="3" w:tplc="42369DCC">
      <w:numFmt w:val="bullet"/>
      <w:lvlText w:val="•"/>
      <w:lvlJc w:val="left"/>
      <w:pPr>
        <w:ind w:left="803" w:hanging="120"/>
      </w:pPr>
      <w:rPr>
        <w:rFonts w:hint="default"/>
      </w:rPr>
    </w:lvl>
    <w:lvl w:ilvl="4" w:tplc="37901580">
      <w:numFmt w:val="bullet"/>
      <w:lvlText w:val="•"/>
      <w:lvlJc w:val="left"/>
      <w:pPr>
        <w:ind w:left="1011" w:hanging="120"/>
      </w:pPr>
      <w:rPr>
        <w:rFonts w:hint="default"/>
      </w:rPr>
    </w:lvl>
    <w:lvl w:ilvl="5" w:tplc="4C4E9CDA">
      <w:numFmt w:val="bullet"/>
      <w:lvlText w:val="•"/>
      <w:lvlJc w:val="left"/>
      <w:pPr>
        <w:ind w:left="1219" w:hanging="120"/>
      </w:pPr>
      <w:rPr>
        <w:rFonts w:hint="default"/>
      </w:rPr>
    </w:lvl>
    <w:lvl w:ilvl="6" w:tplc="D1428CDA">
      <w:numFmt w:val="bullet"/>
      <w:lvlText w:val="•"/>
      <w:lvlJc w:val="left"/>
      <w:pPr>
        <w:ind w:left="1426" w:hanging="120"/>
      </w:pPr>
      <w:rPr>
        <w:rFonts w:hint="default"/>
      </w:rPr>
    </w:lvl>
    <w:lvl w:ilvl="7" w:tplc="0D7CB17E">
      <w:numFmt w:val="bullet"/>
      <w:lvlText w:val="•"/>
      <w:lvlJc w:val="left"/>
      <w:pPr>
        <w:ind w:left="1634" w:hanging="120"/>
      </w:pPr>
      <w:rPr>
        <w:rFonts w:hint="default"/>
      </w:rPr>
    </w:lvl>
    <w:lvl w:ilvl="8" w:tplc="DFC29248">
      <w:numFmt w:val="bullet"/>
      <w:lvlText w:val="•"/>
      <w:lvlJc w:val="left"/>
      <w:pPr>
        <w:ind w:left="1842" w:hanging="120"/>
      </w:pPr>
      <w:rPr>
        <w:rFonts w:hint="default"/>
      </w:rPr>
    </w:lvl>
  </w:abstractNum>
  <w:abstractNum w:abstractNumId="1591" w15:restartNumberingAfterBreak="0">
    <w:nsid w:val="645B3BA9"/>
    <w:multiLevelType w:val="hybridMultilevel"/>
    <w:tmpl w:val="F036DDB2"/>
    <w:lvl w:ilvl="0" w:tplc="97FC3A64">
      <w:numFmt w:val="bullet"/>
      <w:lvlText w:val="●"/>
      <w:lvlJc w:val="left"/>
      <w:pPr>
        <w:ind w:left="176" w:hanging="120"/>
      </w:pPr>
      <w:rPr>
        <w:rFonts w:ascii="Times New Roman" w:eastAsia="Times New Roman" w:hAnsi="Times New Roman" w:cs="Times New Roman" w:hint="default"/>
        <w:spacing w:val="-2"/>
        <w:w w:val="100"/>
        <w:sz w:val="14"/>
        <w:szCs w:val="14"/>
      </w:rPr>
    </w:lvl>
    <w:lvl w:ilvl="1" w:tplc="5E4E2AA4">
      <w:numFmt w:val="bullet"/>
      <w:lvlText w:val="•"/>
      <w:lvlJc w:val="left"/>
      <w:pPr>
        <w:ind w:left="387" w:hanging="120"/>
      </w:pPr>
      <w:rPr>
        <w:rFonts w:hint="default"/>
      </w:rPr>
    </w:lvl>
    <w:lvl w:ilvl="2" w:tplc="5D24A408">
      <w:numFmt w:val="bullet"/>
      <w:lvlText w:val="•"/>
      <w:lvlJc w:val="left"/>
      <w:pPr>
        <w:ind w:left="595" w:hanging="120"/>
      </w:pPr>
      <w:rPr>
        <w:rFonts w:hint="default"/>
      </w:rPr>
    </w:lvl>
    <w:lvl w:ilvl="3" w:tplc="779E5B7C">
      <w:numFmt w:val="bullet"/>
      <w:lvlText w:val="•"/>
      <w:lvlJc w:val="left"/>
      <w:pPr>
        <w:ind w:left="803" w:hanging="120"/>
      </w:pPr>
      <w:rPr>
        <w:rFonts w:hint="default"/>
      </w:rPr>
    </w:lvl>
    <w:lvl w:ilvl="4" w:tplc="07D4BD06">
      <w:numFmt w:val="bullet"/>
      <w:lvlText w:val="•"/>
      <w:lvlJc w:val="left"/>
      <w:pPr>
        <w:ind w:left="1011" w:hanging="120"/>
      </w:pPr>
      <w:rPr>
        <w:rFonts w:hint="default"/>
      </w:rPr>
    </w:lvl>
    <w:lvl w:ilvl="5" w:tplc="2D7688B2">
      <w:numFmt w:val="bullet"/>
      <w:lvlText w:val="•"/>
      <w:lvlJc w:val="left"/>
      <w:pPr>
        <w:ind w:left="1219" w:hanging="120"/>
      </w:pPr>
      <w:rPr>
        <w:rFonts w:hint="default"/>
      </w:rPr>
    </w:lvl>
    <w:lvl w:ilvl="6" w:tplc="B6E021C0">
      <w:numFmt w:val="bullet"/>
      <w:lvlText w:val="•"/>
      <w:lvlJc w:val="left"/>
      <w:pPr>
        <w:ind w:left="1426" w:hanging="120"/>
      </w:pPr>
      <w:rPr>
        <w:rFonts w:hint="default"/>
      </w:rPr>
    </w:lvl>
    <w:lvl w:ilvl="7" w:tplc="108ADC96">
      <w:numFmt w:val="bullet"/>
      <w:lvlText w:val="•"/>
      <w:lvlJc w:val="left"/>
      <w:pPr>
        <w:ind w:left="1634" w:hanging="120"/>
      </w:pPr>
      <w:rPr>
        <w:rFonts w:hint="default"/>
      </w:rPr>
    </w:lvl>
    <w:lvl w:ilvl="8" w:tplc="1848D064">
      <w:numFmt w:val="bullet"/>
      <w:lvlText w:val="•"/>
      <w:lvlJc w:val="left"/>
      <w:pPr>
        <w:ind w:left="1842" w:hanging="120"/>
      </w:pPr>
      <w:rPr>
        <w:rFonts w:hint="default"/>
      </w:rPr>
    </w:lvl>
  </w:abstractNum>
  <w:abstractNum w:abstractNumId="1592" w15:restartNumberingAfterBreak="0">
    <w:nsid w:val="64782DF2"/>
    <w:multiLevelType w:val="hybridMultilevel"/>
    <w:tmpl w:val="CFB4D840"/>
    <w:lvl w:ilvl="0" w:tplc="877E7EBE">
      <w:numFmt w:val="bullet"/>
      <w:lvlText w:val="●"/>
      <w:lvlJc w:val="left"/>
      <w:pPr>
        <w:ind w:left="175" w:hanging="120"/>
      </w:pPr>
      <w:rPr>
        <w:rFonts w:ascii="Times New Roman" w:eastAsia="Times New Roman" w:hAnsi="Times New Roman" w:cs="Times New Roman" w:hint="default"/>
        <w:spacing w:val="-6"/>
        <w:w w:val="100"/>
        <w:sz w:val="14"/>
        <w:szCs w:val="14"/>
      </w:rPr>
    </w:lvl>
    <w:lvl w:ilvl="1" w:tplc="B9D0108A">
      <w:numFmt w:val="bullet"/>
      <w:lvlText w:val="•"/>
      <w:lvlJc w:val="left"/>
      <w:pPr>
        <w:ind w:left="455" w:hanging="120"/>
      </w:pPr>
      <w:rPr>
        <w:rFonts w:hint="default"/>
      </w:rPr>
    </w:lvl>
    <w:lvl w:ilvl="2" w:tplc="046E4EDC">
      <w:numFmt w:val="bullet"/>
      <w:lvlText w:val="•"/>
      <w:lvlJc w:val="left"/>
      <w:pPr>
        <w:ind w:left="731" w:hanging="120"/>
      </w:pPr>
      <w:rPr>
        <w:rFonts w:hint="default"/>
      </w:rPr>
    </w:lvl>
    <w:lvl w:ilvl="3" w:tplc="E23CB526">
      <w:numFmt w:val="bullet"/>
      <w:lvlText w:val="•"/>
      <w:lvlJc w:val="left"/>
      <w:pPr>
        <w:ind w:left="1007" w:hanging="120"/>
      </w:pPr>
      <w:rPr>
        <w:rFonts w:hint="default"/>
      </w:rPr>
    </w:lvl>
    <w:lvl w:ilvl="4" w:tplc="0714C934">
      <w:numFmt w:val="bullet"/>
      <w:lvlText w:val="•"/>
      <w:lvlJc w:val="left"/>
      <w:pPr>
        <w:ind w:left="1283" w:hanging="120"/>
      </w:pPr>
      <w:rPr>
        <w:rFonts w:hint="default"/>
      </w:rPr>
    </w:lvl>
    <w:lvl w:ilvl="5" w:tplc="8D82177C">
      <w:numFmt w:val="bullet"/>
      <w:lvlText w:val="•"/>
      <w:lvlJc w:val="left"/>
      <w:pPr>
        <w:ind w:left="1559" w:hanging="120"/>
      </w:pPr>
      <w:rPr>
        <w:rFonts w:hint="default"/>
      </w:rPr>
    </w:lvl>
    <w:lvl w:ilvl="6" w:tplc="5E52F066">
      <w:numFmt w:val="bullet"/>
      <w:lvlText w:val="•"/>
      <w:lvlJc w:val="left"/>
      <w:pPr>
        <w:ind w:left="1835" w:hanging="120"/>
      </w:pPr>
      <w:rPr>
        <w:rFonts w:hint="default"/>
      </w:rPr>
    </w:lvl>
    <w:lvl w:ilvl="7" w:tplc="FE327844">
      <w:numFmt w:val="bullet"/>
      <w:lvlText w:val="•"/>
      <w:lvlJc w:val="left"/>
      <w:pPr>
        <w:ind w:left="2111" w:hanging="120"/>
      </w:pPr>
      <w:rPr>
        <w:rFonts w:hint="default"/>
      </w:rPr>
    </w:lvl>
    <w:lvl w:ilvl="8" w:tplc="2F72A4D2">
      <w:numFmt w:val="bullet"/>
      <w:lvlText w:val="•"/>
      <w:lvlJc w:val="left"/>
      <w:pPr>
        <w:ind w:left="2387" w:hanging="120"/>
      </w:pPr>
      <w:rPr>
        <w:rFonts w:hint="default"/>
      </w:rPr>
    </w:lvl>
  </w:abstractNum>
  <w:abstractNum w:abstractNumId="1593" w15:restartNumberingAfterBreak="0">
    <w:nsid w:val="648934D5"/>
    <w:multiLevelType w:val="hybridMultilevel"/>
    <w:tmpl w:val="29120A76"/>
    <w:lvl w:ilvl="0" w:tplc="B63A85C2">
      <w:numFmt w:val="bullet"/>
      <w:lvlText w:val="●"/>
      <w:lvlJc w:val="left"/>
      <w:pPr>
        <w:ind w:left="176" w:hanging="120"/>
      </w:pPr>
      <w:rPr>
        <w:rFonts w:ascii="Times New Roman" w:eastAsia="Times New Roman" w:hAnsi="Times New Roman" w:cs="Times New Roman" w:hint="default"/>
        <w:spacing w:val="-13"/>
        <w:w w:val="100"/>
        <w:sz w:val="14"/>
        <w:szCs w:val="14"/>
      </w:rPr>
    </w:lvl>
    <w:lvl w:ilvl="1" w:tplc="D6E8447C">
      <w:numFmt w:val="bullet"/>
      <w:lvlText w:val="•"/>
      <w:lvlJc w:val="left"/>
      <w:pPr>
        <w:ind w:left="331" w:hanging="120"/>
      </w:pPr>
      <w:rPr>
        <w:rFonts w:hint="default"/>
      </w:rPr>
    </w:lvl>
    <w:lvl w:ilvl="2" w:tplc="BA700446">
      <w:numFmt w:val="bullet"/>
      <w:lvlText w:val="•"/>
      <w:lvlJc w:val="left"/>
      <w:pPr>
        <w:ind w:left="482" w:hanging="120"/>
      </w:pPr>
      <w:rPr>
        <w:rFonts w:hint="default"/>
      </w:rPr>
    </w:lvl>
    <w:lvl w:ilvl="3" w:tplc="49049398">
      <w:numFmt w:val="bullet"/>
      <w:lvlText w:val="•"/>
      <w:lvlJc w:val="left"/>
      <w:pPr>
        <w:ind w:left="633" w:hanging="120"/>
      </w:pPr>
      <w:rPr>
        <w:rFonts w:hint="default"/>
      </w:rPr>
    </w:lvl>
    <w:lvl w:ilvl="4" w:tplc="CA40B3F2">
      <w:numFmt w:val="bullet"/>
      <w:lvlText w:val="•"/>
      <w:lvlJc w:val="left"/>
      <w:pPr>
        <w:ind w:left="784" w:hanging="120"/>
      </w:pPr>
      <w:rPr>
        <w:rFonts w:hint="default"/>
      </w:rPr>
    </w:lvl>
    <w:lvl w:ilvl="5" w:tplc="02FCCE3C">
      <w:numFmt w:val="bullet"/>
      <w:lvlText w:val="•"/>
      <w:lvlJc w:val="left"/>
      <w:pPr>
        <w:ind w:left="935" w:hanging="120"/>
      </w:pPr>
      <w:rPr>
        <w:rFonts w:hint="default"/>
      </w:rPr>
    </w:lvl>
    <w:lvl w:ilvl="6" w:tplc="6862F4AE">
      <w:numFmt w:val="bullet"/>
      <w:lvlText w:val="•"/>
      <w:lvlJc w:val="left"/>
      <w:pPr>
        <w:ind w:left="1086" w:hanging="120"/>
      </w:pPr>
      <w:rPr>
        <w:rFonts w:hint="default"/>
      </w:rPr>
    </w:lvl>
    <w:lvl w:ilvl="7" w:tplc="6046DF08">
      <w:numFmt w:val="bullet"/>
      <w:lvlText w:val="•"/>
      <w:lvlJc w:val="left"/>
      <w:pPr>
        <w:ind w:left="1237" w:hanging="120"/>
      </w:pPr>
      <w:rPr>
        <w:rFonts w:hint="default"/>
      </w:rPr>
    </w:lvl>
    <w:lvl w:ilvl="8" w:tplc="EA181E20">
      <w:numFmt w:val="bullet"/>
      <w:lvlText w:val="•"/>
      <w:lvlJc w:val="left"/>
      <w:pPr>
        <w:ind w:left="1388" w:hanging="120"/>
      </w:pPr>
      <w:rPr>
        <w:rFonts w:hint="default"/>
      </w:rPr>
    </w:lvl>
  </w:abstractNum>
  <w:abstractNum w:abstractNumId="1594" w15:restartNumberingAfterBreak="0">
    <w:nsid w:val="649D2509"/>
    <w:multiLevelType w:val="hybridMultilevel"/>
    <w:tmpl w:val="E8D6FEC2"/>
    <w:lvl w:ilvl="0" w:tplc="DCE491A8">
      <w:numFmt w:val="bullet"/>
      <w:lvlText w:val="●"/>
      <w:lvlJc w:val="left"/>
      <w:pPr>
        <w:ind w:left="176" w:hanging="120"/>
      </w:pPr>
      <w:rPr>
        <w:rFonts w:ascii="Times New Roman" w:eastAsia="Times New Roman" w:hAnsi="Times New Roman" w:cs="Times New Roman" w:hint="default"/>
        <w:w w:val="100"/>
        <w:sz w:val="14"/>
        <w:szCs w:val="14"/>
      </w:rPr>
    </w:lvl>
    <w:lvl w:ilvl="1" w:tplc="6B6C8F6A">
      <w:numFmt w:val="bullet"/>
      <w:lvlText w:val="•"/>
      <w:lvlJc w:val="left"/>
      <w:pPr>
        <w:ind w:left="331" w:hanging="120"/>
      </w:pPr>
      <w:rPr>
        <w:rFonts w:hint="default"/>
      </w:rPr>
    </w:lvl>
    <w:lvl w:ilvl="2" w:tplc="65421098">
      <w:numFmt w:val="bullet"/>
      <w:lvlText w:val="•"/>
      <w:lvlJc w:val="left"/>
      <w:pPr>
        <w:ind w:left="482" w:hanging="120"/>
      </w:pPr>
      <w:rPr>
        <w:rFonts w:hint="default"/>
      </w:rPr>
    </w:lvl>
    <w:lvl w:ilvl="3" w:tplc="F3E2DEB0">
      <w:numFmt w:val="bullet"/>
      <w:lvlText w:val="•"/>
      <w:lvlJc w:val="left"/>
      <w:pPr>
        <w:ind w:left="633" w:hanging="120"/>
      </w:pPr>
      <w:rPr>
        <w:rFonts w:hint="default"/>
      </w:rPr>
    </w:lvl>
    <w:lvl w:ilvl="4" w:tplc="93A804EA">
      <w:numFmt w:val="bullet"/>
      <w:lvlText w:val="•"/>
      <w:lvlJc w:val="left"/>
      <w:pPr>
        <w:ind w:left="784" w:hanging="120"/>
      </w:pPr>
      <w:rPr>
        <w:rFonts w:hint="default"/>
      </w:rPr>
    </w:lvl>
    <w:lvl w:ilvl="5" w:tplc="F4E4988A">
      <w:numFmt w:val="bullet"/>
      <w:lvlText w:val="•"/>
      <w:lvlJc w:val="left"/>
      <w:pPr>
        <w:ind w:left="935" w:hanging="120"/>
      </w:pPr>
      <w:rPr>
        <w:rFonts w:hint="default"/>
      </w:rPr>
    </w:lvl>
    <w:lvl w:ilvl="6" w:tplc="8BEC5E60">
      <w:numFmt w:val="bullet"/>
      <w:lvlText w:val="•"/>
      <w:lvlJc w:val="left"/>
      <w:pPr>
        <w:ind w:left="1086" w:hanging="120"/>
      </w:pPr>
      <w:rPr>
        <w:rFonts w:hint="default"/>
      </w:rPr>
    </w:lvl>
    <w:lvl w:ilvl="7" w:tplc="122C8F22">
      <w:numFmt w:val="bullet"/>
      <w:lvlText w:val="•"/>
      <w:lvlJc w:val="left"/>
      <w:pPr>
        <w:ind w:left="1237" w:hanging="120"/>
      </w:pPr>
      <w:rPr>
        <w:rFonts w:hint="default"/>
      </w:rPr>
    </w:lvl>
    <w:lvl w:ilvl="8" w:tplc="8E328F30">
      <w:numFmt w:val="bullet"/>
      <w:lvlText w:val="•"/>
      <w:lvlJc w:val="left"/>
      <w:pPr>
        <w:ind w:left="1388" w:hanging="120"/>
      </w:pPr>
      <w:rPr>
        <w:rFonts w:hint="default"/>
      </w:rPr>
    </w:lvl>
  </w:abstractNum>
  <w:abstractNum w:abstractNumId="1595" w15:restartNumberingAfterBreak="0">
    <w:nsid w:val="64A7267F"/>
    <w:multiLevelType w:val="hybridMultilevel"/>
    <w:tmpl w:val="2B9A3FE0"/>
    <w:lvl w:ilvl="0" w:tplc="D32AAD80">
      <w:numFmt w:val="bullet"/>
      <w:lvlText w:val="●"/>
      <w:lvlJc w:val="left"/>
      <w:pPr>
        <w:ind w:left="174" w:hanging="120"/>
      </w:pPr>
      <w:rPr>
        <w:rFonts w:ascii="Times New Roman" w:eastAsia="Times New Roman" w:hAnsi="Times New Roman" w:cs="Times New Roman" w:hint="default"/>
        <w:spacing w:val="-6"/>
        <w:w w:val="100"/>
        <w:sz w:val="14"/>
        <w:szCs w:val="14"/>
      </w:rPr>
    </w:lvl>
    <w:lvl w:ilvl="1" w:tplc="8B049822">
      <w:numFmt w:val="bullet"/>
      <w:lvlText w:val="•"/>
      <w:lvlJc w:val="left"/>
      <w:pPr>
        <w:ind w:left="455" w:hanging="120"/>
      </w:pPr>
      <w:rPr>
        <w:rFonts w:hint="default"/>
      </w:rPr>
    </w:lvl>
    <w:lvl w:ilvl="2" w:tplc="E2208556">
      <w:numFmt w:val="bullet"/>
      <w:lvlText w:val="•"/>
      <w:lvlJc w:val="left"/>
      <w:pPr>
        <w:ind w:left="731" w:hanging="120"/>
      </w:pPr>
      <w:rPr>
        <w:rFonts w:hint="default"/>
      </w:rPr>
    </w:lvl>
    <w:lvl w:ilvl="3" w:tplc="CCC41C46">
      <w:numFmt w:val="bullet"/>
      <w:lvlText w:val="•"/>
      <w:lvlJc w:val="left"/>
      <w:pPr>
        <w:ind w:left="1007" w:hanging="120"/>
      </w:pPr>
      <w:rPr>
        <w:rFonts w:hint="default"/>
      </w:rPr>
    </w:lvl>
    <w:lvl w:ilvl="4" w:tplc="0EE82ACA">
      <w:numFmt w:val="bullet"/>
      <w:lvlText w:val="•"/>
      <w:lvlJc w:val="left"/>
      <w:pPr>
        <w:ind w:left="1283" w:hanging="120"/>
      </w:pPr>
      <w:rPr>
        <w:rFonts w:hint="default"/>
      </w:rPr>
    </w:lvl>
    <w:lvl w:ilvl="5" w:tplc="FD66C320">
      <w:numFmt w:val="bullet"/>
      <w:lvlText w:val="•"/>
      <w:lvlJc w:val="left"/>
      <w:pPr>
        <w:ind w:left="1559" w:hanging="120"/>
      </w:pPr>
      <w:rPr>
        <w:rFonts w:hint="default"/>
      </w:rPr>
    </w:lvl>
    <w:lvl w:ilvl="6" w:tplc="34B0AE38">
      <w:numFmt w:val="bullet"/>
      <w:lvlText w:val="•"/>
      <w:lvlJc w:val="left"/>
      <w:pPr>
        <w:ind w:left="1835" w:hanging="120"/>
      </w:pPr>
      <w:rPr>
        <w:rFonts w:hint="default"/>
      </w:rPr>
    </w:lvl>
    <w:lvl w:ilvl="7" w:tplc="303256FC">
      <w:numFmt w:val="bullet"/>
      <w:lvlText w:val="•"/>
      <w:lvlJc w:val="left"/>
      <w:pPr>
        <w:ind w:left="2111" w:hanging="120"/>
      </w:pPr>
      <w:rPr>
        <w:rFonts w:hint="default"/>
      </w:rPr>
    </w:lvl>
    <w:lvl w:ilvl="8" w:tplc="7E7A7CA4">
      <w:numFmt w:val="bullet"/>
      <w:lvlText w:val="•"/>
      <w:lvlJc w:val="left"/>
      <w:pPr>
        <w:ind w:left="2387" w:hanging="120"/>
      </w:pPr>
      <w:rPr>
        <w:rFonts w:hint="default"/>
      </w:rPr>
    </w:lvl>
  </w:abstractNum>
  <w:abstractNum w:abstractNumId="1596" w15:restartNumberingAfterBreak="0">
    <w:nsid w:val="64C9408D"/>
    <w:multiLevelType w:val="hybridMultilevel"/>
    <w:tmpl w:val="26DC11C6"/>
    <w:lvl w:ilvl="0" w:tplc="4C467AD0">
      <w:numFmt w:val="bullet"/>
      <w:lvlText w:val="●"/>
      <w:lvlJc w:val="left"/>
      <w:pPr>
        <w:ind w:left="176" w:hanging="120"/>
      </w:pPr>
      <w:rPr>
        <w:rFonts w:ascii="Times New Roman" w:eastAsia="Times New Roman" w:hAnsi="Times New Roman" w:cs="Times New Roman" w:hint="default"/>
        <w:spacing w:val="-4"/>
        <w:w w:val="100"/>
        <w:sz w:val="14"/>
        <w:szCs w:val="14"/>
      </w:rPr>
    </w:lvl>
    <w:lvl w:ilvl="1" w:tplc="E85A7A6A">
      <w:numFmt w:val="bullet"/>
      <w:lvlText w:val="•"/>
      <w:lvlJc w:val="left"/>
      <w:pPr>
        <w:ind w:left="331" w:hanging="120"/>
      </w:pPr>
      <w:rPr>
        <w:rFonts w:hint="default"/>
      </w:rPr>
    </w:lvl>
    <w:lvl w:ilvl="2" w:tplc="91525B98">
      <w:numFmt w:val="bullet"/>
      <w:lvlText w:val="•"/>
      <w:lvlJc w:val="left"/>
      <w:pPr>
        <w:ind w:left="482" w:hanging="120"/>
      </w:pPr>
      <w:rPr>
        <w:rFonts w:hint="default"/>
      </w:rPr>
    </w:lvl>
    <w:lvl w:ilvl="3" w:tplc="464642D6">
      <w:numFmt w:val="bullet"/>
      <w:lvlText w:val="•"/>
      <w:lvlJc w:val="left"/>
      <w:pPr>
        <w:ind w:left="633" w:hanging="120"/>
      </w:pPr>
      <w:rPr>
        <w:rFonts w:hint="default"/>
      </w:rPr>
    </w:lvl>
    <w:lvl w:ilvl="4" w:tplc="7608B214">
      <w:numFmt w:val="bullet"/>
      <w:lvlText w:val="•"/>
      <w:lvlJc w:val="left"/>
      <w:pPr>
        <w:ind w:left="784" w:hanging="120"/>
      </w:pPr>
      <w:rPr>
        <w:rFonts w:hint="default"/>
      </w:rPr>
    </w:lvl>
    <w:lvl w:ilvl="5" w:tplc="56B25D30">
      <w:numFmt w:val="bullet"/>
      <w:lvlText w:val="•"/>
      <w:lvlJc w:val="left"/>
      <w:pPr>
        <w:ind w:left="935" w:hanging="120"/>
      </w:pPr>
      <w:rPr>
        <w:rFonts w:hint="default"/>
      </w:rPr>
    </w:lvl>
    <w:lvl w:ilvl="6" w:tplc="88D85510">
      <w:numFmt w:val="bullet"/>
      <w:lvlText w:val="•"/>
      <w:lvlJc w:val="left"/>
      <w:pPr>
        <w:ind w:left="1086" w:hanging="120"/>
      </w:pPr>
      <w:rPr>
        <w:rFonts w:hint="default"/>
      </w:rPr>
    </w:lvl>
    <w:lvl w:ilvl="7" w:tplc="D8BE8CA0">
      <w:numFmt w:val="bullet"/>
      <w:lvlText w:val="•"/>
      <w:lvlJc w:val="left"/>
      <w:pPr>
        <w:ind w:left="1237" w:hanging="120"/>
      </w:pPr>
      <w:rPr>
        <w:rFonts w:hint="default"/>
      </w:rPr>
    </w:lvl>
    <w:lvl w:ilvl="8" w:tplc="6AA010D4">
      <w:numFmt w:val="bullet"/>
      <w:lvlText w:val="•"/>
      <w:lvlJc w:val="left"/>
      <w:pPr>
        <w:ind w:left="1388" w:hanging="120"/>
      </w:pPr>
      <w:rPr>
        <w:rFonts w:hint="default"/>
      </w:rPr>
    </w:lvl>
  </w:abstractNum>
  <w:abstractNum w:abstractNumId="1597" w15:restartNumberingAfterBreak="0">
    <w:nsid w:val="64CC3792"/>
    <w:multiLevelType w:val="hybridMultilevel"/>
    <w:tmpl w:val="3EA6C5BE"/>
    <w:lvl w:ilvl="0" w:tplc="9ABCB116">
      <w:numFmt w:val="bullet"/>
      <w:lvlText w:val="●"/>
      <w:lvlJc w:val="left"/>
      <w:pPr>
        <w:ind w:left="175" w:hanging="120"/>
      </w:pPr>
      <w:rPr>
        <w:rFonts w:ascii="Times New Roman" w:eastAsia="Times New Roman" w:hAnsi="Times New Roman" w:cs="Times New Roman" w:hint="default"/>
        <w:spacing w:val="-8"/>
        <w:w w:val="100"/>
        <w:sz w:val="14"/>
        <w:szCs w:val="14"/>
      </w:rPr>
    </w:lvl>
    <w:lvl w:ilvl="1" w:tplc="3D1CBBD0">
      <w:numFmt w:val="bullet"/>
      <w:lvlText w:val="•"/>
      <w:lvlJc w:val="left"/>
      <w:pPr>
        <w:ind w:left="416" w:hanging="120"/>
      </w:pPr>
      <w:rPr>
        <w:rFonts w:hint="default"/>
      </w:rPr>
    </w:lvl>
    <w:lvl w:ilvl="2" w:tplc="98C2E5F4">
      <w:numFmt w:val="bullet"/>
      <w:lvlText w:val="•"/>
      <w:lvlJc w:val="left"/>
      <w:pPr>
        <w:ind w:left="652" w:hanging="120"/>
      </w:pPr>
      <w:rPr>
        <w:rFonts w:hint="default"/>
      </w:rPr>
    </w:lvl>
    <w:lvl w:ilvl="3" w:tplc="5F1E7CD2">
      <w:numFmt w:val="bullet"/>
      <w:lvlText w:val="•"/>
      <w:lvlJc w:val="left"/>
      <w:pPr>
        <w:ind w:left="888" w:hanging="120"/>
      </w:pPr>
      <w:rPr>
        <w:rFonts w:hint="default"/>
      </w:rPr>
    </w:lvl>
    <w:lvl w:ilvl="4" w:tplc="02E2EFE6">
      <w:numFmt w:val="bullet"/>
      <w:lvlText w:val="•"/>
      <w:lvlJc w:val="left"/>
      <w:pPr>
        <w:ind w:left="1124" w:hanging="120"/>
      </w:pPr>
      <w:rPr>
        <w:rFonts w:hint="default"/>
      </w:rPr>
    </w:lvl>
    <w:lvl w:ilvl="5" w:tplc="048CEC28">
      <w:numFmt w:val="bullet"/>
      <w:lvlText w:val="•"/>
      <w:lvlJc w:val="left"/>
      <w:pPr>
        <w:ind w:left="1360" w:hanging="120"/>
      </w:pPr>
      <w:rPr>
        <w:rFonts w:hint="default"/>
      </w:rPr>
    </w:lvl>
    <w:lvl w:ilvl="6" w:tplc="37DA2A32">
      <w:numFmt w:val="bullet"/>
      <w:lvlText w:val="•"/>
      <w:lvlJc w:val="left"/>
      <w:pPr>
        <w:ind w:left="1596" w:hanging="120"/>
      </w:pPr>
      <w:rPr>
        <w:rFonts w:hint="default"/>
      </w:rPr>
    </w:lvl>
    <w:lvl w:ilvl="7" w:tplc="1522041A">
      <w:numFmt w:val="bullet"/>
      <w:lvlText w:val="•"/>
      <w:lvlJc w:val="left"/>
      <w:pPr>
        <w:ind w:left="1832" w:hanging="120"/>
      </w:pPr>
      <w:rPr>
        <w:rFonts w:hint="default"/>
      </w:rPr>
    </w:lvl>
    <w:lvl w:ilvl="8" w:tplc="BEC8BA98">
      <w:numFmt w:val="bullet"/>
      <w:lvlText w:val="•"/>
      <w:lvlJc w:val="left"/>
      <w:pPr>
        <w:ind w:left="2068" w:hanging="120"/>
      </w:pPr>
      <w:rPr>
        <w:rFonts w:hint="default"/>
      </w:rPr>
    </w:lvl>
  </w:abstractNum>
  <w:abstractNum w:abstractNumId="1598" w15:restartNumberingAfterBreak="0">
    <w:nsid w:val="64DB7AB2"/>
    <w:multiLevelType w:val="hybridMultilevel"/>
    <w:tmpl w:val="C5F03C3A"/>
    <w:lvl w:ilvl="0" w:tplc="0E74FC18">
      <w:numFmt w:val="bullet"/>
      <w:lvlText w:val="–"/>
      <w:lvlJc w:val="left"/>
      <w:pPr>
        <w:ind w:left="160" w:hanging="105"/>
      </w:pPr>
      <w:rPr>
        <w:rFonts w:ascii="Times New Roman" w:eastAsia="Times New Roman" w:hAnsi="Times New Roman" w:cs="Times New Roman" w:hint="default"/>
        <w:spacing w:val="-4"/>
        <w:w w:val="100"/>
        <w:sz w:val="14"/>
        <w:szCs w:val="14"/>
      </w:rPr>
    </w:lvl>
    <w:lvl w:ilvl="1" w:tplc="CA9C3682">
      <w:numFmt w:val="bullet"/>
      <w:lvlText w:val="•"/>
      <w:lvlJc w:val="left"/>
      <w:pPr>
        <w:ind w:left="437" w:hanging="105"/>
      </w:pPr>
      <w:rPr>
        <w:rFonts w:hint="default"/>
      </w:rPr>
    </w:lvl>
    <w:lvl w:ilvl="2" w:tplc="8F28901C">
      <w:numFmt w:val="bullet"/>
      <w:lvlText w:val="•"/>
      <w:lvlJc w:val="left"/>
      <w:pPr>
        <w:ind w:left="715" w:hanging="105"/>
      </w:pPr>
      <w:rPr>
        <w:rFonts w:hint="default"/>
      </w:rPr>
    </w:lvl>
    <w:lvl w:ilvl="3" w:tplc="2BCA696A">
      <w:numFmt w:val="bullet"/>
      <w:lvlText w:val="•"/>
      <w:lvlJc w:val="left"/>
      <w:pPr>
        <w:ind w:left="993" w:hanging="105"/>
      </w:pPr>
      <w:rPr>
        <w:rFonts w:hint="default"/>
      </w:rPr>
    </w:lvl>
    <w:lvl w:ilvl="4" w:tplc="6F20B604">
      <w:numFmt w:val="bullet"/>
      <w:lvlText w:val="•"/>
      <w:lvlJc w:val="left"/>
      <w:pPr>
        <w:ind w:left="1271" w:hanging="105"/>
      </w:pPr>
      <w:rPr>
        <w:rFonts w:hint="default"/>
      </w:rPr>
    </w:lvl>
    <w:lvl w:ilvl="5" w:tplc="48EABAE6">
      <w:numFmt w:val="bullet"/>
      <w:lvlText w:val="•"/>
      <w:lvlJc w:val="left"/>
      <w:pPr>
        <w:ind w:left="1549" w:hanging="105"/>
      </w:pPr>
      <w:rPr>
        <w:rFonts w:hint="default"/>
      </w:rPr>
    </w:lvl>
    <w:lvl w:ilvl="6" w:tplc="8BE2E142">
      <w:numFmt w:val="bullet"/>
      <w:lvlText w:val="•"/>
      <w:lvlJc w:val="left"/>
      <w:pPr>
        <w:ind w:left="1827" w:hanging="105"/>
      </w:pPr>
      <w:rPr>
        <w:rFonts w:hint="default"/>
      </w:rPr>
    </w:lvl>
    <w:lvl w:ilvl="7" w:tplc="1FA08B22">
      <w:numFmt w:val="bullet"/>
      <w:lvlText w:val="•"/>
      <w:lvlJc w:val="left"/>
      <w:pPr>
        <w:ind w:left="2105" w:hanging="105"/>
      </w:pPr>
      <w:rPr>
        <w:rFonts w:hint="default"/>
      </w:rPr>
    </w:lvl>
    <w:lvl w:ilvl="8" w:tplc="0F3EFA50">
      <w:numFmt w:val="bullet"/>
      <w:lvlText w:val="•"/>
      <w:lvlJc w:val="left"/>
      <w:pPr>
        <w:ind w:left="2383" w:hanging="105"/>
      </w:pPr>
      <w:rPr>
        <w:rFonts w:hint="default"/>
      </w:rPr>
    </w:lvl>
  </w:abstractNum>
  <w:abstractNum w:abstractNumId="1599" w15:restartNumberingAfterBreak="0">
    <w:nsid w:val="64FB2DD1"/>
    <w:multiLevelType w:val="hybridMultilevel"/>
    <w:tmpl w:val="DF568450"/>
    <w:lvl w:ilvl="0" w:tplc="8ECCD038">
      <w:numFmt w:val="bullet"/>
      <w:lvlText w:val="●"/>
      <w:lvlJc w:val="left"/>
      <w:pPr>
        <w:ind w:left="175" w:hanging="120"/>
      </w:pPr>
      <w:rPr>
        <w:rFonts w:ascii="Times New Roman" w:eastAsia="Times New Roman" w:hAnsi="Times New Roman" w:cs="Times New Roman" w:hint="default"/>
        <w:spacing w:val="-2"/>
        <w:w w:val="100"/>
        <w:sz w:val="14"/>
        <w:szCs w:val="14"/>
      </w:rPr>
    </w:lvl>
    <w:lvl w:ilvl="1" w:tplc="74E0541A">
      <w:numFmt w:val="bullet"/>
      <w:lvlText w:val="•"/>
      <w:lvlJc w:val="left"/>
      <w:pPr>
        <w:ind w:left="455" w:hanging="120"/>
      </w:pPr>
      <w:rPr>
        <w:rFonts w:hint="default"/>
      </w:rPr>
    </w:lvl>
    <w:lvl w:ilvl="2" w:tplc="D562B994">
      <w:numFmt w:val="bullet"/>
      <w:lvlText w:val="•"/>
      <w:lvlJc w:val="left"/>
      <w:pPr>
        <w:ind w:left="731" w:hanging="120"/>
      </w:pPr>
      <w:rPr>
        <w:rFonts w:hint="default"/>
      </w:rPr>
    </w:lvl>
    <w:lvl w:ilvl="3" w:tplc="E15AD538">
      <w:numFmt w:val="bullet"/>
      <w:lvlText w:val="•"/>
      <w:lvlJc w:val="left"/>
      <w:pPr>
        <w:ind w:left="1007" w:hanging="120"/>
      </w:pPr>
      <w:rPr>
        <w:rFonts w:hint="default"/>
      </w:rPr>
    </w:lvl>
    <w:lvl w:ilvl="4" w:tplc="4BBE3F82">
      <w:numFmt w:val="bullet"/>
      <w:lvlText w:val="•"/>
      <w:lvlJc w:val="left"/>
      <w:pPr>
        <w:ind w:left="1283" w:hanging="120"/>
      </w:pPr>
      <w:rPr>
        <w:rFonts w:hint="default"/>
      </w:rPr>
    </w:lvl>
    <w:lvl w:ilvl="5" w:tplc="E1344940">
      <w:numFmt w:val="bullet"/>
      <w:lvlText w:val="•"/>
      <w:lvlJc w:val="left"/>
      <w:pPr>
        <w:ind w:left="1559" w:hanging="120"/>
      </w:pPr>
      <w:rPr>
        <w:rFonts w:hint="default"/>
      </w:rPr>
    </w:lvl>
    <w:lvl w:ilvl="6" w:tplc="73D091A6">
      <w:numFmt w:val="bullet"/>
      <w:lvlText w:val="•"/>
      <w:lvlJc w:val="left"/>
      <w:pPr>
        <w:ind w:left="1835" w:hanging="120"/>
      </w:pPr>
      <w:rPr>
        <w:rFonts w:hint="default"/>
      </w:rPr>
    </w:lvl>
    <w:lvl w:ilvl="7" w:tplc="282699D4">
      <w:numFmt w:val="bullet"/>
      <w:lvlText w:val="•"/>
      <w:lvlJc w:val="left"/>
      <w:pPr>
        <w:ind w:left="2111" w:hanging="120"/>
      </w:pPr>
      <w:rPr>
        <w:rFonts w:hint="default"/>
      </w:rPr>
    </w:lvl>
    <w:lvl w:ilvl="8" w:tplc="ECF2B918">
      <w:numFmt w:val="bullet"/>
      <w:lvlText w:val="•"/>
      <w:lvlJc w:val="left"/>
      <w:pPr>
        <w:ind w:left="2387" w:hanging="120"/>
      </w:pPr>
      <w:rPr>
        <w:rFonts w:hint="default"/>
      </w:rPr>
    </w:lvl>
  </w:abstractNum>
  <w:abstractNum w:abstractNumId="1600" w15:restartNumberingAfterBreak="0">
    <w:nsid w:val="65140479"/>
    <w:multiLevelType w:val="hybridMultilevel"/>
    <w:tmpl w:val="784C5F98"/>
    <w:lvl w:ilvl="0" w:tplc="C6AAFE82">
      <w:numFmt w:val="bullet"/>
      <w:lvlText w:val="●"/>
      <w:lvlJc w:val="left"/>
      <w:pPr>
        <w:ind w:left="175" w:hanging="120"/>
      </w:pPr>
      <w:rPr>
        <w:rFonts w:ascii="Times New Roman" w:eastAsia="Times New Roman" w:hAnsi="Times New Roman" w:cs="Times New Roman" w:hint="default"/>
        <w:spacing w:val="-8"/>
        <w:w w:val="100"/>
        <w:sz w:val="14"/>
        <w:szCs w:val="14"/>
      </w:rPr>
    </w:lvl>
    <w:lvl w:ilvl="1" w:tplc="5386BE8E">
      <w:numFmt w:val="bullet"/>
      <w:lvlText w:val="•"/>
      <w:lvlJc w:val="left"/>
      <w:pPr>
        <w:ind w:left="416" w:hanging="120"/>
      </w:pPr>
      <w:rPr>
        <w:rFonts w:hint="default"/>
      </w:rPr>
    </w:lvl>
    <w:lvl w:ilvl="2" w:tplc="C04A77E4">
      <w:numFmt w:val="bullet"/>
      <w:lvlText w:val="•"/>
      <w:lvlJc w:val="left"/>
      <w:pPr>
        <w:ind w:left="652" w:hanging="120"/>
      </w:pPr>
      <w:rPr>
        <w:rFonts w:hint="default"/>
      </w:rPr>
    </w:lvl>
    <w:lvl w:ilvl="3" w:tplc="D8524368">
      <w:numFmt w:val="bullet"/>
      <w:lvlText w:val="•"/>
      <w:lvlJc w:val="left"/>
      <w:pPr>
        <w:ind w:left="888" w:hanging="120"/>
      </w:pPr>
      <w:rPr>
        <w:rFonts w:hint="default"/>
      </w:rPr>
    </w:lvl>
    <w:lvl w:ilvl="4" w:tplc="63BA411E">
      <w:numFmt w:val="bullet"/>
      <w:lvlText w:val="•"/>
      <w:lvlJc w:val="left"/>
      <w:pPr>
        <w:ind w:left="1124" w:hanging="120"/>
      </w:pPr>
      <w:rPr>
        <w:rFonts w:hint="default"/>
      </w:rPr>
    </w:lvl>
    <w:lvl w:ilvl="5" w:tplc="ABE621BA">
      <w:numFmt w:val="bullet"/>
      <w:lvlText w:val="•"/>
      <w:lvlJc w:val="left"/>
      <w:pPr>
        <w:ind w:left="1360" w:hanging="120"/>
      </w:pPr>
      <w:rPr>
        <w:rFonts w:hint="default"/>
      </w:rPr>
    </w:lvl>
    <w:lvl w:ilvl="6" w:tplc="59544AB0">
      <w:numFmt w:val="bullet"/>
      <w:lvlText w:val="•"/>
      <w:lvlJc w:val="left"/>
      <w:pPr>
        <w:ind w:left="1596" w:hanging="120"/>
      </w:pPr>
      <w:rPr>
        <w:rFonts w:hint="default"/>
      </w:rPr>
    </w:lvl>
    <w:lvl w:ilvl="7" w:tplc="B46E7B78">
      <w:numFmt w:val="bullet"/>
      <w:lvlText w:val="•"/>
      <w:lvlJc w:val="left"/>
      <w:pPr>
        <w:ind w:left="1832" w:hanging="120"/>
      </w:pPr>
      <w:rPr>
        <w:rFonts w:hint="default"/>
      </w:rPr>
    </w:lvl>
    <w:lvl w:ilvl="8" w:tplc="37FC2310">
      <w:numFmt w:val="bullet"/>
      <w:lvlText w:val="•"/>
      <w:lvlJc w:val="left"/>
      <w:pPr>
        <w:ind w:left="2068" w:hanging="120"/>
      </w:pPr>
      <w:rPr>
        <w:rFonts w:hint="default"/>
      </w:rPr>
    </w:lvl>
  </w:abstractNum>
  <w:abstractNum w:abstractNumId="1601" w15:restartNumberingAfterBreak="0">
    <w:nsid w:val="6527641E"/>
    <w:multiLevelType w:val="hybridMultilevel"/>
    <w:tmpl w:val="2F147B04"/>
    <w:lvl w:ilvl="0" w:tplc="D8CA6320">
      <w:numFmt w:val="bullet"/>
      <w:lvlText w:val="●"/>
      <w:lvlJc w:val="left"/>
      <w:pPr>
        <w:ind w:left="176" w:hanging="120"/>
      </w:pPr>
      <w:rPr>
        <w:rFonts w:ascii="Times New Roman" w:eastAsia="Times New Roman" w:hAnsi="Times New Roman" w:cs="Times New Roman" w:hint="default"/>
        <w:spacing w:val="-3"/>
        <w:w w:val="100"/>
        <w:sz w:val="14"/>
        <w:szCs w:val="14"/>
      </w:rPr>
    </w:lvl>
    <w:lvl w:ilvl="1" w:tplc="43F20690">
      <w:numFmt w:val="bullet"/>
      <w:lvlText w:val="•"/>
      <w:lvlJc w:val="left"/>
      <w:pPr>
        <w:ind w:left="331" w:hanging="120"/>
      </w:pPr>
      <w:rPr>
        <w:rFonts w:hint="default"/>
      </w:rPr>
    </w:lvl>
    <w:lvl w:ilvl="2" w:tplc="0D8AC6B6">
      <w:numFmt w:val="bullet"/>
      <w:lvlText w:val="•"/>
      <w:lvlJc w:val="left"/>
      <w:pPr>
        <w:ind w:left="482" w:hanging="120"/>
      </w:pPr>
      <w:rPr>
        <w:rFonts w:hint="default"/>
      </w:rPr>
    </w:lvl>
    <w:lvl w:ilvl="3" w:tplc="BDB6A30C">
      <w:numFmt w:val="bullet"/>
      <w:lvlText w:val="•"/>
      <w:lvlJc w:val="left"/>
      <w:pPr>
        <w:ind w:left="633" w:hanging="120"/>
      </w:pPr>
      <w:rPr>
        <w:rFonts w:hint="default"/>
      </w:rPr>
    </w:lvl>
    <w:lvl w:ilvl="4" w:tplc="B31CE202">
      <w:numFmt w:val="bullet"/>
      <w:lvlText w:val="•"/>
      <w:lvlJc w:val="left"/>
      <w:pPr>
        <w:ind w:left="784" w:hanging="120"/>
      </w:pPr>
      <w:rPr>
        <w:rFonts w:hint="default"/>
      </w:rPr>
    </w:lvl>
    <w:lvl w:ilvl="5" w:tplc="1DFE1B52">
      <w:numFmt w:val="bullet"/>
      <w:lvlText w:val="•"/>
      <w:lvlJc w:val="left"/>
      <w:pPr>
        <w:ind w:left="935" w:hanging="120"/>
      </w:pPr>
      <w:rPr>
        <w:rFonts w:hint="default"/>
      </w:rPr>
    </w:lvl>
    <w:lvl w:ilvl="6" w:tplc="93D82E4C">
      <w:numFmt w:val="bullet"/>
      <w:lvlText w:val="•"/>
      <w:lvlJc w:val="left"/>
      <w:pPr>
        <w:ind w:left="1086" w:hanging="120"/>
      </w:pPr>
      <w:rPr>
        <w:rFonts w:hint="default"/>
      </w:rPr>
    </w:lvl>
    <w:lvl w:ilvl="7" w:tplc="73282FA2">
      <w:numFmt w:val="bullet"/>
      <w:lvlText w:val="•"/>
      <w:lvlJc w:val="left"/>
      <w:pPr>
        <w:ind w:left="1237" w:hanging="120"/>
      </w:pPr>
      <w:rPr>
        <w:rFonts w:hint="default"/>
      </w:rPr>
    </w:lvl>
    <w:lvl w:ilvl="8" w:tplc="DAEC2202">
      <w:numFmt w:val="bullet"/>
      <w:lvlText w:val="•"/>
      <w:lvlJc w:val="left"/>
      <w:pPr>
        <w:ind w:left="1388" w:hanging="120"/>
      </w:pPr>
      <w:rPr>
        <w:rFonts w:hint="default"/>
      </w:rPr>
    </w:lvl>
  </w:abstractNum>
  <w:abstractNum w:abstractNumId="1602" w15:restartNumberingAfterBreak="0">
    <w:nsid w:val="653148DB"/>
    <w:multiLevelType w:val="hybridMultilevel"/>
    <w:tmpl w:val="5B64A1BE"/>
    <w:lvl w:ilvl="0" w:tplc="9404E670">
      <w:numFmt w:val="bullet"/>
      <w:lvlText w:val="●"/>
      <w:lvlJc w:val="left"/>
      <w:pPr>
        <w:ind w:left="176" w:hanging="120"/>
      </w:pPr>
      <w:rPr>
        <w:rFonts w:ascii="Times New Roman" w:eastAsia="Times New Roman" w:hAnsi="Times New Roman" w:cs="Times New Roman" w:hint="default"/>
        <w:spacing w:val="-3"/>
        <w:w w:val="100"/>
        <w:sz w:val="14"/>
        <w:szCs w:val="14"/>
      </w:rPr>
    </w:lvl>
    <w:lvl w:ilvl="1" w:tplc="FCFC02AA">
      <w:numFmt w:val="bullet"/>
      <w:lvlText w:val="•"/>
      <w:lvlJc w:val="left"/>
      <w:pPr>
        <w:ind w:left="416" w:hanging="120"/>
      </w:pPr>
      <w:rPr>
        <w:rFonts w:hint="default"/>
      </w:rPr>
    </w:lvl>
    <w:lvl w:ilvl="2" w:tplc="92AC7EDE">
      <w:numFmt w:val="bullet"/>
      <w:lvlText w:val="•"/>
      <w:lvlJc w:val="left"/>
      <w:pPr>
        <w:ind w:left="652" w:hanging="120"/>
      </w:pPr>
      <w:rPr>
        <w:rFonts w:hint="default"/>
      </w:rPr>
    </w:lvl>
    <w:lvl w:ilvl="3" w:tplc="91E0B09A">
      <w:numFmt w:val="bullet"/>
      <w:lvlText w:val="•"/>
      <w:lvlJc w:val="left"/>
      <w:pPr>
        <w:ind w:left="888" w:hanging="120"/>
      </w:pPr>
      <w:rPr>
        <w:rFonts w:hint="default"/>
      </w:rPr>
    </w:lvl>
    <w:lvl w:ilvl="4" w:tplc="7F14BC16">
      <w:numFmt w:val="bullet"/>
      <w:lvlText w:val="•"/>
      <w:lvlJc w:val="left"/>
      <w:pPr>
        <w:ind w:left="1124" w:hanging="120"/>
      </w:pPr>
      <w:rPr>
        <w:rFonts w:hint="default"/>
      </w:rPr>
    </w:lvl>
    <w:lvl w:ilvl="5" w:tplc="48D69600">
      <w:numFmt w:val="bullet"/>
      <w:lvlText w:val="•"/>
      <w:lvlJc w:val="left"/>
      <w:pPr>
        <w:ind w:left="1360" w:hanging="120"/>
      </w:pPr>
      <w:rPr>
        <w:rFonts w:hint="default"/>
      </w:rPr>
    </w:lvl>
    <w:lvl w:ilvl="6" w:tplc="287C6512">
      <w:numFmt w:val="bullet"/>
      <w:lvlText w:val="•"/>
      <w:lvlJc w:val="left"/>
      <w:pPr>
        <w:ind w:left="1596" w:hanging="120"/>
      </w:pPr>
      <w:rPr>
        <w:rFonts w:hint="default"/>
      </w:rPr>
    </w:lvl>
    <w:lvl w:ilvl="7" w:tplc="CDFCF90C">
      <w:numFmt w:val="bullet"/>
      <w:lvlText w:val="•"/>
      <w:lvlJc w:val="left"/>
      <w:pPr>
        <w:ind w:left="1832" w:hanging="120"/>
      </w:pPr>
      <w:rPr>
        <w:rFonts w:hint="default"/>
      </w:rPr>
    </w:lvl>
    <w:lvl w:ilvl="8" w:tplc="013A7B1E">
      <w:numFmt w:val="bullet"/>
      <w:lvlText w:val="•"/>
      <w:lvlJc w:val="left"/>
      <w:pPr>
        <w:ind w:left="2068" w:hanging="120"/>
      </w:pPr>
      <w:rPr>
        <w:rFonts w:hint="default"/>
      </w:rPr>
    </w:lvl>
  </w:abstractNum>
  <w:abstractNum w:abstractNumId="1603" w15:restartNumberingAfterBreak="0">
    <w:nsid w:val="653275BF"/>
    <w:multiLevelType w:val="hybridMultilevel"/>
    <w:tmpl w:val="C2C8EED4"/>
    <w:lvl w:ilvl="0" w:tplc="DBDE90B8">
      <w:numFmt w:val="bullet"/>
      <w:lvlText w:val="●"/>
      <w:lvlJc w:val="left"/>
      <w:pPr>
        <w:ind w:left="176" w:hanging="120"/>
      </w:pPr>
      <w:rPr>
        <w:rFonts w:ascii="Times New Roman" w:eastAsia="Times New Roman" w:hAnsi="Times New Roman" w:cs="Times New Roman" w:hint="default"/>
        <w:spacing w:val="-3"/>
        <w:w w:val="100"/>
        <w:sz w:val="14"/>
        <w:szCs w:val="14"/>
      </w:rPr>
    </w:lvl>
    <w:lvl w:ilvl="1" w:tplc="752C881C">
      <w:numFmt w:val="bullet"/>
      <w:lvlText w:val="•"/>
      <w:lvlJc w:val="left"/>
      <w:pPr>
        <w:ind w:left="387" w:hanging="120"/>
      </w:pPr>
      <w:rPr>
        <w:rFonts w:hint="default"/>
      </w:rPr>
    </w:lvl>
    <w:lvl w:ilvl="2" w:tplc="1990098E">
      <w:numFmt w:val="bullet"/>
      <w:lvlText w:val="•"/>
      <w:lvlJc w:val="left"/>
      <w:pPr>
        <w:ind w:left="595" w:hanging="120"/>
      </w:pPr>
      <w:rPr>
        <w:rFonts w:hint="default"/>
      </w:rPr>
    </w:lvl>
    <w:lvl w:ilvl="3" w:tplc="041C026E">
      <w:numFmt w:val="bullet"/>
      <w:lvlText w:val="•"/>
      <w:lvlJc w:val="left"/>
      <w:pPr>
        <w:ind w:left="803" w:hanging="120"/>
      </w:pPr>
      <w:rPr>
        <w:rFonts w:hint="default"/>
      </w:rPr>
    </w:lvl>
    <w:lvl w:ilvl="4" w:tplc="A71A4504">
      <w:numFmt w:val="bullet"/>
      <w:lvlText w:val="•"/>
      <w:lvlJc w:val="left"/>
      <w:pPr>
        <w:ind w:left="1011" w:hanging="120"/>
      </w:pPr>
      <w:rPr>
        <w:rFonts w:hint="default"/>
      </w:rPr>
    </w:lvl>
    <w:lvl w:ilvl="5" w:tplc="1AF2F87C">
      <w:numFmt w:val="bullet"/>
      <w:lvlText w:val="•"/>
      <w:lvlJc w:val="left"/>
      <w:pPr>
        <w:ind w:left="1219" w:hanging="120"/>
      </w:pPr>
      <w:rPr>
        <w:rFonts w:hint="default"/>
      </w:rPr>
    </w:lvl>
    <w:lvl w:ilvl="6" w:tplc="4288B078">
      <w:numFmt w:val="bullet"/>
      <w:lvlText w:val="•"/>
      <w:lvlJc w:val="left"/>
      <w:pPr>
        <w:ind w:left="1426" w:hanging="120"/>
      </w:pPr>
      <w:rPr>
        <w:rFonts w:hint="default"/>
      </w:rPr>
    </w:lvl>
    <w:lvl w:ilvl="7" w:tplc="6DA018A6">
      <w:numFmt w:val="bullet"/>
      <w:lvlText w:val="•"/>
      <w:lvlJc w:val="left"/>
      <w:pPr>
        <w:ind w:left="1634" w:hanging="120"/>
      </w:pPr>
      <w:rPr>
        <w:rFonts w:hint="default"/>
      </w:rPr>
    </w:lvl>
    <w:lvl w:ilvl="8" w:tplc="082610C4">
      <w:numFmt w:val="bullet"/>
      <w:lvlText w:val="•"/>
      <w:lvlJc w:val="left"/>
      <w:pPr>
        <w:ind w:left="1842" w:hanging="120"/>
      </w:pPr>
      <w:rPr>
        <w:rFonts w:hint="default"/>
      </w:rPr>
    </w:lvl>
  </w:abstractNum>
  <w:abstractNum w:abstractNumId="1604" w15:restartNumberingAfterBreak="0">
    <w:nsid w:val="6535670E"/>
    <w:multiLevelType w:val="hybridMultilevel"/>
    <w:tmpl w:val="A216D358"/>
    <w:lvl w:ilvl="0" w:tplc="75B64D1C">
      <w:numFmt w:val="bullet"/>
      <w:lvlText w:val="●"/>
      <w:lvlJc w:val="left"/>
      <w:pPr>
        <w:ind w:left="176" w:hanging="120"/>
      </w:pPr>
      <w:rPr>
        <w:rFonts w:ascii="Times New Roman" w:eastAsia="Times New Roman" w:hAnsi="Times New Roman" w:cs="Times New Roman" w:hint="default"/>
        <w:spacing w:val="-8"/>
        <w:w w:val="100"/>
        <w:sz w:val="14"/>
        <w:szCs w:val="14"/>
      </w:rPr>
    </w:lvl>
    <w:lvl w:ilvl="1" w:tplc="7AEC3CBC">
      <w:numFmt w:val="bullet"/>
      <w:lvlText w:val="•"/>
      <w:lvlJc w:val="left"/>
      <w:pPr>
        <w:ind w:left="387" w:hanging="120"/>
      </w:pPr>
      <w:rPr>
        <w:rFonts w:hint="default"/>
      </w:rPr>
    </w:lvl>
    <w:lvl w:ilvl="2" w:tplc="521A0736">
      <w:numFmt w:val="bullet"/>
      <w:lvlText w:val="•"/>
      <w:lvlJc w:val="left"/>
      <w:pPr>
        <w:ind w:left="595" w:hanging="120"/>
      </w:pPr>
      <w:rPr>
        <w:rFonts w:hint="default"/>
      </w:rPr>
    </w:lvl>
    <w:lvl w:ilvl="3" w:tplc="DD140A72">
      <w:numFmt w:val="bullet"/>
      <w:lvlText w:val="•"/>
      <w:lvlJc w:val="left"/>
      <w:pPr>
        <w:ind w:left="803" w:hanging="120"/>
      </w:pPr>
      <w:rPr>
        <w:rFonts w:hint="default"/>
      </w:rPr>
    </w:lvl>
    <w:lvl w:ilvl="4" w:tplc="F5AA33EC">
      <w:numFmt w:val="bullet"/>
      <w:lvlText w:val="•"/>
      <w:lvlJc w:val="left"/>
      <w:pPr>
        <w:ind w:left="1011" w:hanging="120"/>
      </w:pPr>
      <w:rPr>
        <w:rFonts w:hint="default"/>
      </w:rPr>
    </w:lvl>
    <w:lvl w:ilvl="5" w:tplc="63D2E2B2">
      <w:numFmt w:val="bullet"/>
      <w:lvlText w:val="•"/>
      <w:lvlJc w:val="left"/>
      <w:pPr>
        <w:ind w:left="1219" w:hanging="120"/>
      </w:pPr>
      <w:rPr>
        <w:rFonts w:hint="default"/>
      </w:rPr>
    </w:lvl>
    <w:lvl w:ilvl="6" w:tplc="485EA642">
      <w:numFmt w:val="bullet"/>
      <w:lvlText w:val="•"/>
      <w:lvlJc w:val="left"/>
      <w:pPr>
        <w:ind w:left="1426" w:hanging="120"/>
      </w:pPr>
      <w:rPr>
        <w:rFonts w:hint="default"/>
      </w:rPr>
    </w:lvl>
    <w:lvl w:ilvl="7" w:tplc="A4061D16">
      <w:numFmt w:val="bullet"/>
      <w:lvlText w:val="•"/>
      <w:lvlJc w:val="left"/>
      <w:pPr>
        <w:ind w:left="1634" w:hanging="120"/>
      </w:pPr>
      <w:rPr>
        <w:rFonts w:hint="default"/>
      </w:rPr>
    </w:lvl>
    <w:lvl w:ilvl="8" w:tplc="2FC63650">
      <w:numFmt w:val="bullet"/>
      <w:lvlText w:val="•"/>
      <w:lvlJc w:val="left"/>
      <w:pPr>
        <w:ind w:left="1842" w:hanging="120"/>
      </w:pPr>
      <w:rPr>
        <w:rFonts w:hint="default"/>
      </w:rPr>
    </w:lvl>
  </w:abstractNum>
  <w:abstractNum w:abstractNumId="1605" w15:restartNumberingAfterBreak="0">
    <w:nsid w:val="653729DB"/>
    <w:multiLevelType w:val="hybridMultilevel"/>
    <w:tmpl w:val="EB26D1D2"/>
    <w:lvl w:ilvl="0" w:tplc="04CC67E0">
      <w:numFmt w:val="bullet"/>
      <w:lvlText w:val="●"/>
      <w:lvlJc w:val="left"/>
      <w:pPr>
        <w:ind w:left="175" w:hanging="120"/>
      </w:pPr>
      <w:rPr>
        <w:rFonts w:ascii="Times New Roman" w:eastAsia="Times New Roman" w:hAnsi="Times New Roman" w:cs="Times New Roman" w:hint="default"/>
        <w:spacing w:val="-6"/>
        <w:w w:val="100"/>
        <w:sz w:val="14"/>
        <w:szCs w:val="14"/>
      </w:rPr>
    </w:lvl>
    <w:lvl w:ilvl="1" w:tplc="9280CDB8">
      <w:numFmt w:val="bullet"/>
      <w:lvlText w:val="•"/>
      <w:lvlJc w:val="left"/>
      <w:pPr>
        <w:ind w:left="416" w:hanging="120"/>
      </w:pPr>
      <w:rPr>
        <w:rFonts w:hint="default"/>
      </w:rPr>
    </w:lvl>
    <w:lvl w:ilvl="2" w:tplc="83804046">
      <w:numFmt w:val="bullet"/>
      <w:lvlText w:val="•"/>
      <w:lvlJc w:val="left"/>
      <w:pPr>
        <w:ind w:left="652" w:hanging="120"/>
      </w:pPr>
      <w:rPr>
        <w:rFonts w:hint="default"/>
      </w:rPr>
    </w:lvl>
    <w:lvl w:ilvl="3" w:tplc="22D0E5E2">
      <w:numFmt w:val="bullet"/>
      <w:lvlText w:val="•"/>
      <w:lvlJc w:val="left"/>
      <w:pPr>
        <w:ind w:left="888" w:hanging="120"/>
      </w:pPr>
      <w:rPr>
        <w:rFonts w:hint="default"/>
      </w:rPr>
    </w:lvl>
    <w:lvl w:ilvl="4" w:tplc="96DCE558">
      <w:numFmt w:val="bullet"/>
      <w:lvlText w:val="•"/>
      <w:lvlJc w:val="left"/>
      <w:pPr>
        <w:ind w:left="1124" w:hanging="120"/>
      </w:pPr>
      <w:rPr>
        <w:rFonts w:hint="default"/>
      </w:rPr>
    </w:lvl>
    <w:lvl w:ilvl="5" w:tplc="EB1881D2">
      <w:numFmt w:val="bullet"/>
      <w:lvlText w:val="•"/>
      <w:lvlJc w:val="left"/>
      <w:pPr>
        <w:ind w:left="1360" w:hanging="120"/>
      </w:pPr>
      <w:rPr>
        <w:rFonts w:hint="default"/>
      </w:rPr>
    </w:lvl>
    <w:lvl w:ilvl="6" w:tplc="ECC00634">
      <w:numFmt w:val="bullet"/>
      <w:lvlText w:val="•"/>
      <w:lvlJc w:val="left"/>
      <w:pPr>
        <w:ind w:left="1596" w:hanging="120"/>
      </w:pPr>
      <w:rPr>
        <w:rFonts w:hint="default"/>
      </w:rPr>
    </w:lvl>
    <w:lvl w:ilvl="7" w:tplc="5518CC86">
      <w:numFmt w:val="bullet"/>
      <w:lvlText w:val="•"/>
      <w:lvlJc w:val="left"/>
      <w:pPr>
        <w:ind w:left="1832" w:hanging="120"/>
      </w:pPr>
      <w:rPr>
        <w:rFonts w:hint="default"/>
      </w:rPr>
    </w:lvl>
    <w:lvl w:ilvl="8" w:tplc="EFF06E6A">
      <w:numFmt w:val="bullet"/>
      <w:lvlText w:val="•"/>
      <w:lvlJc w:val="left"/>
      <w:pPr>
        <w:ind w:left="2068" w:hanging="120"/>
      </w:pPr>
      <w:rPr>
        <w:rFonts w:hint="default"/>
      </w:rPr>
    </w:lvl>
  </w:abstractNum>
  <w:abstractNum w:abstractNumId="1606" w15:restartNumberingAfterBreak="0">
    <w:nsid w:val="657D39A0"/>
    <w:multiLevelType w:val="hybridMultilevel"/>
    <w:tmpl w:val="0292D32C"/>
    <w:lvl w:ilvl="0" w:tplc="E640B620">
      <w:numFmt w:val="bullet"/>
      <w:lvlText w:val="●"/>
      <w:lvlJc w:val="left"/>
      <w:pPr>
        <w:ind w:left="176" w:hanging="120"/>
      </w:pPr>
      <w:rPr>
        <w:rFonts w:ascii="Times New Roman" w:eastAsia="Times New Roman" w:hAnsi="Times New Roman" w:cs="Times New Roman" w:hint="default"/>
        <w:spacing w:val="-8"/>
        <w:w w:val="100"/>
        <w:sz w:val="14"/>
        <w:szCs w:val="14"/>
      </w:rPr>
    </w:lvl>
    <w:lvl w:ilvl="1" w:tplc="986E3B3E">
      <w:numFmt w:val="bullet"/>
      <w:lvlText w:val="•"/>
      <w:lvlJc w:val="left"/>
      <w:pPr>
        <w:ind w:left="387" w:hanging="120"/>
      </w:pPr>
      <w:rPr>
        <w:rFonts w:hint="default"/>
      </w:rPr>
    </w:lvl>
    <w:lvl w:ilvl="2" w:tplc="488A2C7A">
      <w:numFmt w:val="bullet"/>
      <w:lvlText w:val="•"/>
      <w:lvlJc w:val="left"/>
      <w:pPr>
        <w:ind w:left="595" w:hanging="120"/>
      </w:pPr>
      <w:rPr>
        <w:rFonts w:hint="default"/>
      </w:rPr>
    </w:lvl>
    <w:lvl w:ilvl="3" w:tplc="CDA48A42">
      <w:numFmt w:val="bullet"/>
      <w:lvlText w:val="•"/>
      <w:lvlJc w:val="left"/>
      <w:pPr>
        <w:ind w:left="803" w:hanging="120"/>
      </w:pPr>
      <w:rPr>
        <w:rFonts w:hint="default"/>
      </w:rPr>
    </w:lvl>
    <w:lvl w:ilvl="4" w:tplc="982C5A3E">
      <w:numFmt w:val="bullet"/>
      <w:lvlText w:val="•"/>
      <w:lvlJc w:val="left"/>
      <w:pPr>
        <w:ind w:left="1011" w:hanging="120"/>
      </w:pPr>
      <w:rPr>
        <w:rFonts w:hint="default"/>
      </w:rPr>
    </w:lvl>
    <w:lvl w:ilvl="5" w:tplc="7A7ED912">
      <w:numFmt w:val="bullet"/>
      <w:lvlText w:val="•"/>
      <w:lvlJc w:val="left"/>
      <w:pPr>
        <w:ind w:left="1219" w:hanging="120"/>
      </w:pPr>
      <w:rPr>
        <w:rFonts w:hint="default"/>
      </w:rPr>
    </w:lvl>
    <w:lvl w:ilvl="6" w:tplc="3E906350">
      <w:numFmt w:val="bullet"/>
      <w:lvlText w:val="•"/>
      <w:lvlJc w:val="left"/>
      <w:pPr>
        <w:ind w:left="1426" w:hanging="120"/>
      </w:pPr>
      <w:rPr>
        <w:rFonts w:hint="default"/>
      </w:rPr>
    </w:lvl>
    <w:lvl w:ilvl="7" w:tplc="5560B04C">
      <w:numFmt w:val="bullet"/>
      <w:lvlText w:val="•"/>
      <w:lvlJc w:val="left"/>
      <w:pPr>
        <w:ind w:left="1634" w:hanging="120"/>
      </w:pPr>
      <w:rPr>
        <w:rFonts w:hint="default"/>
      </w:rPr>
    </w:lvl>
    <w:lvl w:ilvl="8" w:tplc="C5FCF6EC">
      <w:numFmt w:val="bullet"/>
      <w:lvlText w:val="•"/>
      <w:lvlJc w:val="left"/>
      <w:pPr>
        <w:ind w:left="1842" w:hanging="120"/>
      </w:pPr>
      <w:rPr>
        <w:rFonts w:hint="default"/>
      </w:rPr>
    </w:lvl>
  </w:abstractNum>
  <w:abstractNum w:abstractNumId="1607" w15:restartNumberingAfterBreak="0">
    <w:nsid w:val="65942C73"/>
    <w:multiLevelType w:val="hybridMultilevel"/>
    <w:tmpl w:val="F3489524"/>
    <w:lvl w:ilvl="0" w:tplc="2EF85624">
      <w:numFmt w:val="bullet"/>
      <w:lvlText w:val="●"/>
      <w:lvlJc w:val="left"/>
      <w:pPr>
        <w:ind w:left="176" w:hanging="120"/>
      </w:pPr>
      <w:rPr>
        <w:rFonts w:ascii="Times New Roman" w:eastAsia="Times New Roman" w:hAnsi="Times New Roman" w:cs="Times New Roman" w:hint="default"/>
        <w:spacing w:val="-7"/>
        <w:w w:val="100"/>
        <w:sz w:val="14"/>
        <w:szCs w:val="14"/>
      </w:rPr>
    </w:lvl>
    <w:lvl w:ilvl="1" w:tplc="1C52BBAC">
      <w:numFmt w:val="bullet"/>
      <w:lvlText w:val="•"/>
      <w:lvlJc w:val="left"/>
      <w:pPr>
        <w:ind w:left="387" w:hanging="120"/>
      </w:pPr>
      <w:rPr>
        <w:rFonts w:hint="default"/>
      </w:rPr>
    </w:lvl>
    <w:lvl w:ilvl="2" w:tplc="62CED8C6">
      <w:numFmt w:val="bullet"/>
      <w:lvlText w:val="•"/>
      <w:lvlJc w:val="left"/>
      <w:pPr>
        <w:ind w:left="595" w:hanging="120"/>
      </w:pPr>
      <w:rPr>
        <w:rFonts w:hint="default"/>
      </w:rPr>
    </w:lvl>
    <w:lvl w:ilvl="3" w:tplc="B8A0872E">
      <w:numFmt w:val="bullet"/>
      <w:lvlText w:val="•"/>
      <w:lvlJc w:val="left"/>
      <w:pPr>
        <w:ind w:left="803" w:hanging="120"/>
      </w:pPr>
      <w:rPr>
        <w:rFonts w:hint="default"/>
      </w:rPr>
    </w:lvl>
    <w:lvl w:ilvl="4" w:tplc="91AABDBA">
      <w:numFmt w:val="bullet"/>
      <w:lvlText w:val="•"/>
      <w:lvlJc w:val="left"/>
      <w:pPr>
        <w:ind w:left="1011" w:hanging="120"/>
      </w:pPr>
      <w:rPr>
        <w:rFonts w:hint="default"/>
      </w:rPr>
    </w:lvl>
    <w:lvl w:ilvl="5" w:tplc="1A3A678A">
      <w:numFmt w:val="bullet"/>
      <w:lvlText w:val="•"/>
      <w:lvlJc w:val="left"/>
      <w:pPr>
        <w:ind w:left="1219" w:hanging="120"/>
      </w:pPr>
      <w:rPr>
        <w:rFonts w:hint="default"/>
      </w:rPr>
    </w:lvl>
    <w:lvl w:ilvl="6" w:tplc="AD3EC476">
      <w:numFmt w:val="bullet"/>
      <w:lvlText w:val="•"/>
      <w:lvlJc w:val="left"/>
      <w:pPr>
        <w:ind w:left="1426" w:hanging="120"/>
      </w:pPr>
      <w:rPr>
        <w:rFonts w:hint="default"/>
      </w:rPr>
    </w:lvl>
    <w:lvl w:ilvl="7" w:tplc="6088B258">
      <w:numFmt w:val="bullet"/>
      <w:lvlText w:val="•"/>
      <w:lvlJc w:val="left"/>
      <w:pPr>
        <w:ind w:left="1634" w:hanging="120"/>
      </w:pPr>
      <w:rPr>
        <w:rFonts w:hint="default"/>
      </w:rPr>
    </w:lvl>
    <w:lvl w:ilvl="8" w:tplc="86C24128">
      <w:numFmt w:val="bullet"/>
      <w:lvlText w:val="•"/>
      <w:lvlJc w:val="left"/>
      <w:pPr>
        <w:ind w:left="1842" w:hanging="120"/>
      </w:pPr>
      <w:rPr>
        <w:rFonts w:hint="default"/>
      </w:rPr>
    </w:lvl>
  </w:abstractNum>
  <w:abstractNum w:abstractNumId="1608" w15:restartNumberingAfterBreak="0">
    <w:nsid w:val="65955404"/>
    <w:multiLevelType w:val="hybridMultilevel"/>
    <w:tmpl w:val="C5CCB8EA"/>
    <w:lvl w:ilvl="0" w:tplc="8744C46E">
      <w:numFmt w:val="bullet"/>
      <w:lvlText w:val="●"/>
      <w:lvlJc w:val="left"/>
      <w:pPr>
        <w:ind w:left="175" w:hanging="120"/>
      </w:pPr>
      <w:rPr>
        <w:rFonts w:ascii="Times New Roman" w:eastAsia="Times New Roman" w:hAnsi="Times New Roman" w:cs="Times New Roman" w:hint="default"/>
        <w:spacing w:val="-6"/>
        <w:w w:val="100"/>
        <w:sz w:val="14"/>
        <w:szCs w:val="14"/>
      </w:rPr>
    </w:lvl>
    <w:lvl w:ilvl="1" w:tplc="656079B8">
      <w:numFmt w:val="bullet"/>
      <w:lvlText w:val="•"/>
      <w:lvlJc w:val="left"/>
      <w:pPr>
        <w:ind w:left="455" w:hanging="120"/>
      </w:pPr>
      <w:rPr>
        <w:rFonts w:hint="default"/>
      </w:rPr>
    </w:lvl>
    <w:lvl w:ilvl="2" w:tplc="2510322E">
      <w:numFmt w:val="bullet"/>
      <w:lvlText w:val="•"/>
      <w:lvlJc w:val="left"/>
      <w:pPr>
        <w:ind w:left="731" w:hanging="120"/>
      </w:pPr>
      <w:rPr>
        <w:rFonts w:hint="default"/>
      </w:rPr>
    </w:lvl>
    <w:lvl w:ilvl="3" w:tplc="7D6042A0">
      <w:numFmt w:val="bullet"/>
      <w:lvlText w:val="•"/>
      <w:lvlJc w:val="left"/>
      <w:pPr>
        <w:ind w:left="1007" w:hanging="120"/>
      </w:pPr>
      <w:rPr>
        <w:rFonts w:hint="default"/>
      </w:rPr>
    </w:lvl>
    <w:lvl w:ilvl="4" w:tplc="7CE03E4A">
      <w:numFmt w:val="bullet"/>
      <w:lvlText w:val="•"/>
      <w:lvlJc w:val="left"/>
      <w:pPr>
        <w:ind w:left="1283" w:hanging="120"/>
      </w:pPr>
      <w:rPr>
        <w:rFonts w:hint="default"/>
      </w:rPr>
    </w:lvl>
    <w:lvl w:ilvl="5" w:tplc="0EDEB3DC">
      <w:numFmt w:val="bullet"/>
      <w:lvlText w:val="•"/>
      <w:lvlJc w:val="left"/>
      <w:pPr>
        <w:ind w:left="1559" w:hanging="120"/>
      </w:pPr>
      <w:rPr>
        <w:rFonts w:hint="default"/>
      </w:rPr>
    </w:lvl>
    <w:lvl w:ilvl="6" w:tplc="B6F8BCD8">
      <w:numFmt w:val="bullet"/>
      <w:lvlText w:val="•"/>
      <w:lvlJc w:val="left"/>
      <w:pPr>
        <w:ind w:left="1835" w:hanging="120"/>
      </w:pPr>
      <w:rPr>
        <w:rFonts w:hint="default"/>
      </w:rPr>
    </w:lvl>
    <w:lvl w:ilvl="7" w:tplc="34D64F32">
      <w:numFmt w:val="bullet"/>
      <w:lvlText w:val="•"/>
      <w:lvlJc w:val="left"/>
      <w:pPr>
        <w:ind w:left="2111" w:hanging="120"/>
      </w:pPr>
      <w:rPr>
        <w:rFonts w:hint="default"/>
      </w:rPr>
    </w:lvl>
    <w:lvl w:ilvl="8" w:tplc="82A8F2E2">
      <w:numFmt w:val="bullet"/>
      <w:lvlText w:val="•"/>
      <w:lvlJc w:val="left"/>
      <w:pPr>
        <w:ind w:left="2387" w:hanging="120"/>
      </w:pPr>
      <w:rPr>
        <w:rFonts w:hint="default"/>
      </w:rPr>
    </w:lvl>
  </w:abstractNum>
  <w:abstractNum w:abstractNumId="1609" w15:restartNumberingAfterBreak="0">
    <w:nsid w:val="65C333BF"/>
    <w:multiLevelType w:val="hybridMultilevel"/>
    <w:tmpl w:val="AD7ABE44"/>
    <w:lvl w:ilvl="0" w:tplc="BF06F330">
      <w:numFmt w:val="bullet"/>
      <w:lvlText w:val="●"/>
      <w:lvlJc w:val="left"/>
      <w:pPr>
        <w:ind w:left="175" w:hanging="120"/>
      </w:pPr>
      <w:rPr>
        <w:rFonts w:ascii="Times New Roman" w:eastAsia="Times New Roman" w:hAnsi="Times New Roman" w:cs="Times New Roman" w:hint="default"/>
        <w:spacing w:val="-4"/>
        <w:w w:val="100"/>
        <w:sz w:val="14"/>
        <w:szCs w:val="14"/>
      </w:rPr>
    </w:lvl>
    <w:lvl w:ilvl="1" w:tplc="FBB038F0">
      <w:numFmt w:val="bullet"/>
      <w:lvlText w:val="•"/>
      <w:lvlJc w:val="left"/>
      <w:pPr>
        <w:ind w:left="416" w:hanging="120"/>
      </w:pPr>
      <w:rPr>
        <w:rFonts w:hint="default"/>
      </w:rPr>
    </w:lvl>
    <w:lvl w:ilvl="2" w:tplc="CC705DB0">
      <w:numFmt w:val="bullet"/>
      <w:lvlText w:val="•"/>
      <w:lvlJc w:val="left"/>
      <w:pPr>
        <w:ind w:left="652" w:hanging="120"/>
      </w:pPr>
      <w:rPr>
        <w:rFonts w:hint="default"/>
      </w:rPr>
    </w:lvl>
    <w:lvl w:ilvl="3" w:tplc="A956E754">
      <w:numFmt w:val="bullet"/>
      <w:lvlText w:val="•"/>
      <w:lvlJc w:val="left"/>
      <w:pPr>
        <w:ind w:left="888" w:hanging="120"/>
      </w:pPr>
      <w:rPr>
        <w:rFonts w:hint="default"/>
      </w:rPr>
    </w:lvl>
    <w:lvl w:ilvl="4" w:tplc="1A4059BC">
      <w:numFmt w:val="bullet"/>
      <w:lvlText w:val="•"/>
      <w:lvlJc w:val="left"/>
      <w:pPr>
        <w:ind w:left="1124" w:hanging="120"/>
      </w:pPr>
      <w:rPr>
        <w:rFonts w:hint="default"/>
      </w:rPr>
    </w:lvl>
    <w:lvl w:ilvl="5" w:tplc="1D56AC96">
      <w:numFmt w:val="bullet"/>
      <w:lvlText w:val="•"/>
      <w:lvlJc w:val="left"/>
      <w:pPr>
        <w:ind w:left="1360" w:hanging="120"/>
      </w:pPr>
      <w:rPr>
        <w:rFonts w:hint="default"/>
      </w:rPr>
    </w:lvl>
    <w:lvl w:ilvl="6" w:tplc="63DEB226">
      <w:numFmt w:val="bullet"/>
      <w:lvlText w:val="•"/>
      <w:lvlJc w:val="left"/>
      <w:pPr>
        <w:ind w:left="1596" w:hanging="120"/>
      </w:pPr>
      <w:rPr>
        <w:rFonts w:hint="default"/>
      </w:rPr>
    </w:lvl>
    <w:lvl w:ilvl="7" w:tplc="0E5C36CE">
      <w:numFmt w:val="bullet"/>
      <w:lvlText w:val="•"/>
      <w:lvlJc w:val="left"/>
      <w:pPr>
        <w:ind w:left="1832" w:hanging="120"/>
      </w:pPr>
      <w:rPr>
        <w:rFonts w:hint="default"/>
      </w:rPr>
    </w:lvl>
    <w:lvl w:ilvl="8" w:tplc="D06072AA">
      <w:numFmt w:val="bullet"/>
      <w:lvlText w:val="•"/>
      <w:lvlJc w:val="left"/>
      <w:pPr>
        <w:ind w:left="2068" w:hanging="120"/>
      </w:pPr>
      <w:rPr>
        <w:rFonts w:hint="default"/>
      </w:rPr>
    </w:lvl>
  </w:abstractNum>
  <w:abstractNum w:abstractNumId="1610" w15:restartNumberingAfterBreak="0">
    <w:nsid w:val="65C8090E"/>
    <w:multiLevelType w:val="hybridMultilevel"/>
    <w:tmpl w:val="3B547D28"/>
    <w:lvl w:ilvl="0" w:tplc="F27E849A">
      <w:numFmt w:val="bullet"/>
      <w:lvlText w:val="●"/>
      <w:lvlJc w:val="left"/>
      <w:pPr>
        <w:ind w:left="174" w:hanging="120"/>
      </w:pPr>
      <w:rPr>
        <w:rFonts w:ascii="Times New Roman" w:eastAsia="Times New Roman" w:hAnsi="Times New Roman" w:cs="Times New Roman" w:hint="default"/>
        <w:spacing w:val="-5"/>
        <w:w w:val="100"/>
        <w:sz w:val="14"/>
        <w:szCs w:val="14"/>
      </w:rPr>
    </w:lvl>
    <w:lvl w:ilvl="1" w:tplc="AA482028">
      <w:numFmt w:val="bullet"/>
      <w:lvlText w:val="•"/>
      <w:lvlJc w:val="left"/>
      <w:pPr>
        <w:ind w:left="455" w:hanging="120"/>
      </w:pPr>
      <w:rPr>
        <w:rFonts w:hint="default"/>
      </w:rPr>
    </w:lvl>
    <w:lvl w:ilvl="2" w:tplc="FFB2FB3E">
      <w:numFmt w:val="bullet"/>
      <w:lvlText w:val="•"/>
      <w:lvlJc w:val="left"/>
      <w:pPr>
        <w:ind w:left="731" w:hanging="120"/>
      </w:pPr>
      <w:rPr>
        <w:rFonts w:hint="default"/>
      </w:rPr>
    </w:lvl>
    <w:lvl w:ilvl="3" w:tplc="FEF0DF9C">
      <w:numFmt w:val="bullet"/>
      <w:lvlText w:val="•"/>
      <w:lvlJc w:val="left"/>
      <w:pPr>
        <w:ind w:left="1007" w:hanging="120"/>
      </w:pPr>
      <w:rPr>
        <w:rFonts w:hint="default"/>
      </w:rPr>
    </w:lvl>
    <w:lvl w:ilvl="4" w:tplc="03064BDC">
      <w:numFmt w:val="bullet"/>
      <w:lvlText w:val="•"/>
      <w:lvlJc w:val="left"/>
      <w:pPr>
        <w:ind w:left="1283" w:hanging="120"/>
      </w:pPr>
      <w:rPr>
        <w:rFonts w:hint="default"/>
      </w:rPr>
    </w:lvl>
    <w:lvl w:ilvl="5" w:tplc="B600A00A">
      <w:numFmt w:val="bullet"/>
      <w:lvlText w:val="•"/>
      <w:lvlJc w:val="left"/>
      <w:pPr>
        <w:ind w:left="1559" w:hanging="120"/>
      </w:pPr>
      <w:rPr>
        <w:rFonts w:hint="default"/>
      </w:rPr>
    </w:lvl>
    <w:lvl w:ilvl="6" w:tplc="2676C128">
      <w:numFmt w:val="bullet"/>
      <w:lvlText w:val="•"/>
      <w:lvlJc w:val="left"/>
      <w:pPr>
        <w:ind w:left="1835" w:hanging="120"/>
      </w:pPr>
      <w:rPr>
        <w:rFonts w:hint="default"/>
      </w:rPr>
    </w:lvl>
    <w:lvl w:ilvl="7" w:tplc="C18E1C26">
      <w:numFmt w:val="bullet"/>
      <w:lvlText w:val="•"/>
      <w:lvlJc w:val="left"/>
      <w:pPr>
        <w:ind w:left="2111" w:hanging="120"/>
      </w:pPr>
      <w:rPr>
        <w:rFonts w:hint="default"/>
      </w:rPr>
    </w:lvl>
    <w:lvl w:ilvl="8" w:tplc="4AE228A8">
      <w:numFmt w:val="bullet"/>
      <w:lvlText w:val="•"/>
      <w:lvlJc w:val="left"/>
      <w:pPr>
        <w:ind w:left="2387" w:hanging="120"/>
      </w:pPr>
      <w:rPr>
        <w:rFonts w:hint="default"/>
      </w:rPr>
    </w:lvl>
  </w:abstractNum>
  <w:abstractNum w:abstractNumId="1611" w15:restartNumberingAfterBreak="0">
    <w:nsid w:val="65DC76D1"/>
    <w:multiLevelType w:val="hybridMultilevel"/>
    <w:tmpl w:val="F782D4E8"/>
    <w:lvl w:ilvl="0" w:tplc="42122900">
      <w:numFmt w:val="bullet"/>
      <w:lvlText w:val="●"/>
      <w:lvlJc w:val="left"/>
      <w:pPr>
        <w:ind w:left="175" w:hanging="120"/>
      </w:pPr>
      <w:rPr>
        <w:rFonts w:ascii="Times New Roman" w:eastAsia="Times New Roman" w:hAnsi="Times New Roman" w:cs="Times New Roman" w:hint="default"/>
        <w:spacing w:val="-5"/>
        <w:w w:val="100"/>
        <w:sz w:val="14"/>
        <w:szCs w:val="14"/>
      </w:rPr>
    </w:lvl>
    <w:lvl w:ilvl="1" w:tplc="41F8275C">
      <w:numFmt w:val="bullet"/>
      <w:lvlText w:val="•"/>
      <w:lvlJc w:val="left"/>
      <w:pPr>
        <w:ind w:left="455" w:hanging="120"/>
      </w:pPr>
      <w:rPr>
        <w:rFonts w:hint="default"/>
      </w:rPr>
    </w:lvl>
    <w:lvl w:ilvl="2" w:tplc="7DF49C3C">
      <w:numFmt w:val="bullet"/>
      <w:lvlText w:val="•"/>
      <w:lvlJc w:val="left"/>
      <w:pPr>
        <w:ind w:left="731" w:hanging="120"/>
      </w:pPr>
      <w:rPr>
        <w:rFonts w:hint="default"/>
      </w:rPr>
    </w:lvl>
    <w:lvl w:ilvl="3" w:tplc="41305CF0">
      <w:numFmt w:val="bullet"/>
      <w:lvlText w:val="•"/>
      <w:lvlJc w:val="left"/>
      <w:pPr>
        <w:ind w:left="1007" w:hanging="120"/>
      </w:pPr>
      <w:rPr>
        <w:rFonts w:hint="default"/>
      </w:rPr>
    </w:lvl>
    <w:lvl w:ilvl="4" w:tplc="C3D43D0C">
      <w:numFmt w:val="bullet"/>
      <w:lvlText w:val="•"/>
      <w:lvlJc w:val="left"/>
      <w:pPr>
        <w:ind w:left="1283" w:hanging="120"/>
      </w:pPr>
      <w:rPr>
        <w:rFonts w:hint="default"/>
      </w:rPr>
    </w:lvl>
    <w:lvl w:ilvl="5" w:tplc="5E509DE6">
      <w:numFmt w:val="bullet"/>
      <w:lvlText w:val="•"/>
      <w:lvlJc w:val="left"/>
      <w:pPr>
        <w:ind w:left="1559" w:hanging="120"/>
      </w:pPr>
      <w:rPr>
        <w:rFonts w:hint="default"/>
      </w:rPr>
    </w:lvl>
    <w:lvl w:ilvl="6" w:tplc="F506A5AE">
      <w:numFmt w:val="bullet"/>
      <w:lvlText w:val="•"/>
      <w:lvlJc w:val="left"/>
      <w:pPr>
        <w:ind w:left="1835" w:hanging="120"/>
      </w:pPr>
      <w:rPr>
        <w:rFonts w:hint="default"/>
      </w:rPr>
    </w:lvl>
    <w:lvl w:ilvl="7" w:tplc="812E6A44">
      <w:numFmt w:val="bullet"/>
      <w:lvlText w:val="•"/>
      <w:lvlJc w:val="left"/>
      <w:pPr>
        <w:ind w:left="2111" w:hanging="120"/>
      </w:pPr>
      <w:rPr>
        <w:rFonts w:hint="default"/>
      </w:rPr>
    </w:lvl>
    <w:lvl w:ilvl="8" w:tplc="382C7C16">
      <w:numFmt w:val="bullet"/>
      <w:lvlText w:val="•"/>
      <w:lvlJc w:val="left"/>
      <w:pPr>
        <w:ind w:left="2387" w:hanging="120"/>
      </w:pPr>
      <w:rPr>
        <w:rFonts w:hint="default"/>
      </w:rPr>
    </w:lvl>
  </w:abstractNum>
  <w:abstractNum w:abstractNumId="1612" w15:restartNumberingAfterBreak="0">
    <w:nsid w:val="65E00448"/>
    <w:multiLevelType w:val="hybridMultilevel"/>
    <w:tmpl w:val="CFF68780"/>
    <w:lvl w:ilvl="0" w:tplc="B7605BF4">
      <w:numFmt w:val="bullet"/>
      <w:lvlText w:val="●"/>
      <w:lvlJc w:val="left"/>
      <w:pPr>
        <w:ind w:left="176" w:hanging="120"/>
      </w:pPr>
      <w:rPr>
        <w:rFonts w:ascii="Times New Roman" w:eastAsia="Times New Roman" w:hAnsi="Times New Roman" w:cs="Times New Roman" w:hint="default"/>
        <w:spacing w:val="-8"/>
        <w:w w:val="100"/>
        <w:sz w:val="14"/>
        <w:szCs w:val="14"/>
      </w:rPr>
    </w:lvl>
    <w:lvl w:ilvl="1" w:tplc="FDFC7B22">
      <w:numFmt w:val="bullet"/>
      <w:lvlText w:val="•"/>
      <w:lvlJc w:val="left"/>
      <w:pPr>
        <w:ind w:left="331" w:hanging="120"/>
      </w:pPr>
      <w:rPr>
        <w:rFonts w:hint="default"/>
      </w:rPr>
    </w:lvl>
    <w:lvl w:ilvl="2" w:tplc="2A02D8BC">
      <w:numFmt w:val="bullet"/>
      <w:lvlText w:val="•"/>
      <w:lvlJc w:val="left"/>
      <w:pPr>
        <w:ind w:left="482" w:hanging="120"/>
      </w:pPr>
      <w:rPr>
        <w:rFonts w:hint="default"/>
      </w:rPr>
    </w:lvl>
    <w:lvl w:ilvl="3" w:tplc="3F2E2E80">
      <w:numFmt w:val="bullet"/>
      <w:lvlText w:val="•"/>
      <w:lvlJc w:val="left"/>
      <w:pPr>
        <w:ind w:left="633" w:hanging="120"/>
      </w:pPr>
      <w:rPr>
        <w:rFonts w:hint="default"/>
      </w:rPr>
    </w:lvl>
    <w:lvl w:ilvl="4" w:tplc="3B7464E8">
      <w:numFmt w:val="bullet"/>
      <w:lvlText w:val="•"/>
      <w:lvlJc w:val="left"/>
      <w:pPr>
        <w:ind w:left="784" w:hanging="120"/>
      </w:pPr>
      <w:rPr>
        <w:rFonts w:hint="default"/>
      </w:rPr>
    </w:lvl>
    <w:lvl w:ilvl="5" w:tplc="A080E8EA">
      <w:numFmt w:val="bullet"/>
      <w:lvlText w:val="•"/>
      <w:lvlJc w:val="left"/>
      <w:pPr>
        <w:ind w:left="935" w:hanging="120"/>
      </w:pPr>
      <w:rPr>
        <w:rFonts w:hint="default"/>
      </w:rPr>
    </w:lvl>
    <w:lvl w:ilvl="6" w:tplc="0598EE5A">
      <w:numFmt w:val="bullet"/>
      <w:lvlText w:val="•"/>
      <w:lvlJc w:val="left"/>
      <w:pPr>
        <w:ind w:left="1086" w:hanging="120"/>
      </w:pPr>
      <w:rPr>
        <w:rFonts w:hint="default"/>
      </w:rPr>
    </w:lvl>
    <w:lvl w:ilvl="7" w:tplc="8E3C0372">
      <w:numFmt w:val="bullet"/>
      <w:lvlText w:val="•"/>
      <w:lvlJc w:val="left"/>
      <w:pPr>
        <w:ind w:left="1237" w:hanging="120"/>
      </w:pPr>
      <w:rPr>
        <w:rFonts w:hint="default"/>
      </w:rPr>
    </w:lvl>
    <w:lvl w:ilvl="8" w:tplc="9900146A">
      <w:numFmt w:val="bullet"/>
      <w:lvlText w:val="•"/>
      <w:lvlJc w:val="left"/>
      <w:pPr>
        <w:ind w:left="1388" w:hanging="120"/>
      </w:pPr>
      <w:rPr>
        <w:rFonts w:hint="default"/>
      </w:rPr>
    </w:lvl>
  </w:abstractNum>
  <w:abstractNum w:abstractNumId="1613" w15:restartNumberingAfterBreak="0">
    <w:nsid w:val="65E67E86"/>
    <w:multiLevelType w:val="hybridMultilevel"/>
    <w:tmpl w:val="442CD302"/>
    <w:lvl w:ilvl="0" w:tplc="6C427D1E">
      <w:numFmt w:val="bullet"/>
      <w:lvlText w:val="●"/>
      <w:lvlJc w:val="left"/>
      <w:pPr>
        <w:ind w:left="175" w:hanging="120"/>
      </w:pPr>
      <w:rPr>
        <w:rFonts w:ascii="Times New Roman" w:eastAsia="Times New Roman" w:hAnsi="Times New Roman" w:cs="Times New Roman" w:hint="default"/>
        <w:spacing w:val="-2"/>
        <w:w w:val="100"/>
        <w:sz w:val="14"/>
        <w:szCs w:val="14"/>
      </w:rPr>
    </w:lvl>
    <w:lvl w:ilvl="1" w:tplc="8EE0BF4A">
      <w:numFmt w:val="bullet"/>
      <w:lvlText w:val="•"/>
      <w:lvlJc w:val="left"/>
      <w:pPr>
        <w:ind w:left="416" w:hanging="120"/>
      </w:pPr>
      <w:rPr>
        <w:rFonts w:hint="default"/>
      </w:rPr>
    </w:lvl>
    <w:lvl w:ilvl="2" w:tplc="F1BC5C84">
      <w:numFmt w:val="bullet"/>
      <w:lvlText w:val="•"/>
      <w:lvlJc w:val="left"/>
      <w:pPr>
        <w:ind w:left="652" w:hanging="120"/>
      </w:pPr>
      <w:rPr>
        <w:rFonts w:hint="default"/>
      </w:rPr>
    </w:lvl>
    <w:lvl w:ilvl="3" w:tplc="94C01A12">
      <w:numFmt w:val="bullet"/>
      <w:lvlText w:val="•"/>
      <w:lvlJc w:val="left"/>
      <w:pPr>
        <w:ind w:left="888" w:hanging="120"/>
      </w:pPr>
      <w:rPr>
        <w:rFonts w:hint="default"/>
      </w:rPr>
    </w:lvl>
    <w:lvl w:ilvl="4" w:tplc="A8CE5188">
      <w:numFmt w:val="bullet"/>
      <w:lvlText w:val="•"/>
      <w:lvlJc w:val="left"/>
      <w:pPr>
        <w:ind w:left="1124" w:hanging="120"/>
      </w:pPr>
      <w:rPr>
        <w:rFonts w:hint="default"/>
      </w:rPr>
    </w:lvl>
    <w:lvl w:ilvl="5" w:tplc="32460854">
      <w:numFmt w:val="bullet"/>
      <w:lvlText w:val="•"/>
      <w:lvlJc w:val="left"/>
      <w:pPr>
        <w:ind w:left="1360" w:hanging="120"/>
      </w:pPr>
      <w:rPr>
        <w:rFonts w:hint="default"/>
      </w:rPr>
    </w:lvl>
    <w:lvl w:ilvl="6" w:tplc="C94AB370">
      <w:numFmt w:val="bullet"/>
      <w:lvlText w:val="•"/>
      <w:lvlJc w:val="left"/>
      <w:pPr>
        <w:ind w:left="1596" w:hanging="120"/>
      </w:pPr>
      <w:rPr>
        <w:rFonts w:hint="default"/>
      </w:rPr>
    </w:lvl>
    <w:lvl w:ilvl="7" w:tplc="87323332">
      <w:numFmt w:val="bullet"/>
      <w:lvlText w:val="•"/>
      <w:lvlJc w:val="left"/>
      <w:pPr>
        <w:ind w:left="1832" w:hanging="120"/>
      </w:pPr>
      <w:rPr>
        <w:rFonts w:hint="default"/>
      </w:rPr>
    </w:lvl>
    <w:lvl w:ilvl="8" w:tplc="6AB6549A">
      <w:numFmt w:val="bullet"/>
      <w:lvlText w:val="•"/>
      <w:lvlJc w:val="left"/>
      <w:pPr>
        <w:ind w:left="2068" w:hanging="120"/>
      </w:pPr>
      <w:rPr>
        <w:rFonts w:hint="default"/>
      </w:rPr>
    </w:lvl>
  </w:abstractNum>
  <w:abstractNum w:abstractNumId="1614" w15:restartNumberingAfterBreak="0">
    <w:nsid w:val="65E71AE2"/>
    <w:multiLevelType w:val="hybridMultilevel"/>
    <w:tmpl w:val="F4A88512"/>
    <w:lvl w:ilvl="0" w:tplc="89448430">
      <w:numFmt w:val="bullet"/>
      <w:lvlText w:val="●"/>
      <w:lvlJc w:val="left"/>
      <w:pPr>
        <w:ind w:left="176" w:hanging="120"/>
      </w:pPr>
      <w:rPr>
        <w:rFonts w:ascii="Times New Roman" w:eastAsia="Times New Roman" w:hAnsi="Times New Roman" w:cs="Times New Roman" w:hint="default"/>
        <w:spacing w:val="-4"/>
        <w:w w:val="100"/>
        <w:sz w:val="14"/>
        <w:szCs w:val="14"/>
      </w:rPr>
    </w:lvl>
    <w:lvl w:ilvl="1" w:tplc="9766B6B0">
      <w:numFmt w:val="bullet"/>
      <w:lvlText w:val="•"/>
      <w:lvlJc w:val="left"/>
      <w:pPr>
        <w:ind w:left="387" w:hanging="120"/>
      </w:pPr>
      <w:rPr>
        <w:rFonts w:hint="default"/>
      </w:rPr>
    </w:lvl>
    <w:lvl w:ilvl="2" w:tplc="107E1F12">
      <w:numFmt w:val="bullet"/>
      <w:lvlText w:val="•"/>
      <w:lvlJc w:val="left"/>
      <w:pPr>
        <w:ind w:left="595" w:hanging="120"/>
      </w:pPr>
      <w:rPr>
        <w:rFonts w:hint="default"/>
      </w:rPr>
    </w:lvl>
    <w:lvl w:ilvl="3" w:tplc="73F4B096">
      <w:numFmt w:val="bullet"/>
      <w:lvlText w:val="•"/>
      <w:lvlJc w:val="left"/>
      <w:pPr>
        <w:ind w:left="803" w:hanging="120"/>
      </w:pPr>
      <w:rPr>
        <w:rFonts w:hint="default"/>
      </w:rPr>
    </w:lvl>
    <w:lvl w:ilvl="4" w:tplc="DB60AC6A">
      <w:numFmt w:val="bullet"/>
      <w:lvlText w:val="•"/>
      <w:lvlJc w:val="left"/>
      <w:pPr>
        <w:ind w:left="1011" w:hanging="120"/>
      </w:pPr>
      <w:rPr>
        <w:rFonts w:hint="default"/>
      </w:rPr>
    </w:lvl>
    <w:lvl w:ilvl="5" w:tplc="CDBE9208">
      <w:numFmt w:val="bullet"/>
      <w:lvlText w:val="•"/>
      <w:lvlJc w:val="left"/>
      <w:pPr>
        <w:ind w:left="1219" w:hanging="120"/>
      </w:pPr>
      <w:rPr>
        <w:rFonts w:hint="default"/>
      </w:rPr>
    </w:lvl>
    <w:lvl w:ilvl="6" w:tplc="C1C4F552">
      <w:numFmt w:val="bullet"/>
      <w:lvlText w:val="•"/>
      <w:lvlJc w:val="left"/>
      <w:pPr>
        <w:ind w:left="1426" w:hanging="120"/>
      </w:pPr>
      <w:rPr>
        <w:rFonts w:hint="default"/>
      </w:rPr>
    </w:lvl>
    <w:lvl w:ilvl="7" w:tplc="D5000AC8">
      <w:numFmt w:val="bullet"/>
      <w:lvlText w:val="•"/>
      <w:lvlJc w:val="left"/>
      <w:pPr>
        <w:ind w:left="1634" w:hanging="120"/>
      </w:pPr>
      <w:rPr>
        <w:rFonts w:hint="default"/>
      </w:rPr>
    </w:lvl>
    <w:lvl w:ilvl="8" w:tplc="F2EA8042">
      <w:numFmt w:val="bullet"/>
      <w:lvlText w:val="•"/>
      <w:lvlJc w:val="left"/>
      <w:pPr>
        <w:ind w:left="1842" w:hanging="120"/>
      </w:pPr>
      <w:rPr>
        <w:rFonts w:hint="default"/>
      </w:rPr>
    </w:lvl>
  </w:abstractNum>
  <w:abstractNum w:abstractNumId="1615" w15:restartNumberingAfterBreak="0">
    <w:nsid w:val="65F35A21"/>
    <w:multiLevelType w:val="hybridMultilevel"/>
    <w:tmpl w:val="DF3A57E6"/>
    <w:lvl w:ilvl="0" w:tplc="838C22CC">
      <w:numFmt w:val="bullet"/>
      <w:lvlText w:val="●"/>
      <w:lvlJc w:val="left"/>
      <w:pPr>
        <w:ind w:left="175" w:hanging="120"/>
      </w:pPr>
      <w:rPr>
        <w:rFonts w:ascii="Times New Roman" w:eastAsia="Times New Roman" w:hAnsi="Times New Roman" w:cs="Times New Roman" w:hint="default"/>
        <w:spacing w:val="-13"/>
        <w:w w:val="100"/>
        <w:sz w:val="14"/>
        <w:szCs w:val="14"/>
      </w:rPr>
    </w:lvl>
    <w:lvl w:ilvl="1" w:tplc="70341778">
      <w:numFmt w:val="bullet"/>
      <w:lvlText w:val="•"/>
      <w:lvlJc w:val="left"/>
      <w:pPr>
        <w:ind w:left="416" w:hanging="120"/>
      </w:pPr>
      <w:rPr>
        <w:rFonts w:hint="default"/>
      </w:rPr>
    </w:lvl>
    <w:lvl w:ilvl="2" w:tplc="AEEE7D24">
      <w:numFmt w:val="bullet"/>
      <w:lvlText w:val="•"/>
      <w:lvlJc w:val="left"/>
      <w:pPr>
        <w:ind w:left="652" w:hanging="120"/>
      </w:pPr>
      <w:rPr>
        <w:rFonts w:hint="default"/>
      </w:rPr>
    </w:lvl>
    <w:lvl w:ilvl="3" w:tplc="2A10096C">
      <w:numFmt w:val="bullet"/>
      <w:lvlText w:val="•"/>
      <w:lvlJc w:val="left"/>
      <w:pPr>
        <w:ind w:left="888" w:hanging="120"/>
      </w:pPr>
      <w:rPr>
        <w:rFonts w:hint="default"/>
      </w:rPr>
    </w:lvl>
    <w:lvl w:ilvl="4" w:tplc="D3341B1C">
      <w:numFmt w:val="bullet"/>
      <w:lvlText w:val="•"/>
      <w:lvlJc w:val="left"/>
      <w:pPr>
        <w:ind w:left="1124" w:hanging="120"/>
      </w:pPr>
      <w:rPr>
        <w:rFonts w:hint="default"/>
      </w:rPr>
    </w:lvl>
    <w:lvl w:ilvl="5" w:tplc="517C8D16">
      <w:numFmt w:val="bullet"/>
      <w:lvlText w:val="•"/>
      <w:lvlJc w:val="left"/>
      <w:pPr>
        <w:ind w:left="1360" w:hanging="120"/>
      </w:pPr>
      <w:rPr>
        <w:rFonts w:hint="default"/>
      </w:rPr>
    </w:lvl>
    <w:lvl w:ilvl="6" w:tplc="F3B05EF6">
      <w:numFmt w:val="bullet"/>
      <w:lvlText w:val="•"/>
      <w:lvlJc w:val="left"/>
      <w:pPr>
        <w:ind w:left="1596" w:hanging="120"/>
      </w:pPr>
      <w:rPr>
        <w:rFonts w:hint="default"/>
      </w:rPr>
    </w:lvl>
    <w:lvl w:ilvl="7" w:tplc="8C54D484">
      <w:numFmt w:val="bullet"/>
      <w:lvlText w:val="•"/>
      <w:lvlJc w:val="left"/>
      <w:pPr>
        <w:ind w:left="1832" w:hanging="120"/>
      </w:pPr>
      <w:rPr>
        <w:rFonts w:hint="default"/>
      </w:rPr>
    </w:lvl>
    <w:lvl w:ilvl="8" w:tplc="85EC2A2A">
      <w:numFmt w:val="bullet"/>
      <w:lvlText w:val="•"/>
      <w:lvlJc w:val="left"/>
      <w:pPr>
        <w:ind w:left="2068" w:hanging="120"/>
      </w:pPr>
      <w:rPr>
        <w:rFonts w:hint="default"/>
      </w:rPr>
    </w:lvl>
  </w:abstractNum>
  <w:abstractNum w:abstractNumId="1616" w15:restartNumberingAfterBreak="0">
    <w:nsid w:val="65F368D3"/>
    <w:multiLevelType w:val="hybridMultilevel"/>
    <w:tmpl w:val="66D6B0B8"/>
    <w:lvl w:ilvl="0" w:tplc="151883F2">
      <w:numFmt w:val="bullet"/>
      <w:lvlText w:val="●"/>
      <w:lvlJc w:val="left"/>
      <w:pPr>
        <w:ind w:left="176" w:hanging="120"/>
      </w:pPr>
      <w:rPr>
        <w:rFonts w:ascii="Times New Roman" w:eastAsia="Times New Roman" w:hAnsi="Times New Roman" w:cs="Times New Roman" w:hint="default"/>
        <w:spacing w:val="-8"/>
        <w:w w:val="100"/>
        <w:sz w:val="14"/>
        <w:szCs w:val="14"/>
      </w:rPr>
    </w:lvl>
    <w:lvl w:ilvl="1" w:tplc="6ACC7E50">
      <w:numFmt w:val="bullet"/>
      <w:lvlText w:val="•"/>
      <w:lvlJc w:val="left"/>
      <w:pPr>
        <w:ind w:left="387" w:hanging="120"/>
      </w:pPr>
      <w:rPr>
        <w:rFonts w:hint="default"/>
      </w:rPr>
    </w:lvl>
    <w:lvl w:ilvl="2" w:tplc="5380D204">
      <w:numFmt w:val="bullet"/>
      <w:lvlText w:val="•"/>
      <w:lvlJc w:val="left"/>
      <w:pPr>
        <w:ind w:left="595" w:hanging="120"/>
      </w:pPr>
      <w:rPr>
        <w:rFonts w:hint="default"/>
      </w:rPr>
    </w:lvl>
    <w:lvl w:ilvl="3" w:tplc="63F66DAC">
      <w:numFmt w:val="bullet"/>
      <w:lvlText w:val="•"/>
      <w:lvlJc w:val="left"/>
      <w:pPr>
        <w:ind w:left="803" w:hanging="120"/>
      </w:pPr>
      <w:rPr>
        <w:rFonts w:hint="default"/>
      </w:rPr>
    </w:lvl>
    <w:lvl w:ilvl="4" w:tplc="FF34F46A">
      <w:numFmt w:val="bullet"/>
      <w:lvlText w:val="•"/>
      <w:lvlJc w:val="left"/>
      <w:pPr>
        <w:ind w:left="1011" w:hanging="120"/>
      </w:pPr>
      <w:rPr>
        <w:rFonts w:hint="default"/>
      </w:rPr>
    </w:lvl>
    <w:lvl w:ilvl="5" w:tplc="1884D4BA">
      <w:numFmt w:val="bullet"/>
      <w:lvlText w:val="•"/>
      <w:lvlJc w:val="left"/>
      <w:pPr>
        <w:ind w:left="1219" w:hanging="120"/>
      </w:pPr>
      <w:rPr>
        <w:rFonts w:hint="default"/>
      </w:rPr>
    </w:lvl>
    <w:lvl w:ilvl="6" w:tplc="6B504D22">
      <w:numFmt w:val="bullet"/>
      <w:lvlText w:val="•"/>
      <w:lvlJc w:val="left"/>
      <w:pPr>
        <w:ind w:left="1426" w:hanging="120"/>
      </w:pPr>
      <w:rPr>
        <w:rFonts w:hint="default"/>
      </w:rPr>
    </w:lvl>
    <w:lvl w:ilvl="7" w:tplc="6E9839E0">
      <w:numFmt w:val="bullet"/>
      <w:lvlText w:val="•"/>
      <w:lvlJc w:val="left"/>
      <w:pPr>
        <w:ind w:left="1634" w:hanging="120"/>
      </w:pPr>
      <w:rPr>
        <w:rFonts w:hint="default"/>
      </w:rPr>
    </w:lvl>
    <w:lvl w:ilvl="8" w:tplc="9C3E877E">
      <w:numFmt w:val="bullet"/>
      <w:lvlText w:val="•"/>
      <w:lvlJc w:val="left"/>
      <w:pPr>
        <w:ind w:left="1842" w:hanging="120"/>
      </w:pPr>
      <w:rPr>
        <w:rFonts w:hint="default"/>
      </w:rPr>
    </w:lvl>
  </w:abstractNum>
  <w:abstractNum w:abstractNumId="1617" w15:restartNumberingAfterBreak="0">
    <w:nsid w:val="65F420EA"/>
    <w:multiLevelType w:val="hybridMultilevel"/>
    <w:tmpl w:val="F762073C"/>
    <w:lvl w:ilvl="0" w:tplc="0D1A228A">
      <w:numFmt w:val="bullet"/>
      <w:lvlText w:val="●"/>
      <w:lvlJc w:val="left"/>
      <w:pPr>
        <w:ind w:left="176" w:hanging="120"/>
      </w:pPr>
      <w:rPr>
        <w:rFonts w:ascii="Times New Roman" w:eastAsia="Times New Roman" w:hAnsi="Times New Roman" w:cs="Times New Roman" w:hint="default"/>
        <w:spacing w:val="-14"/>
        <w:w w:val="100"/>
        <w:sz w:val="14"/>
        <w:szCs w:val="14"/>
      </w:rPr>
    </w:lvl>
    <w:lvl w:ilvl="1" w:tplc="6FBCDCC0">
      <w:numFmt w:val="bullet"/>
      <w:lvlText w:val="•"/>
      <w:lvlJc w:val="left"/>
      <w:pPr>
        <w:ind w:left="331" w:hanging="120"/>
      </w:pPr>
      <w:rPr>
        <w:rFonts w:hint="default"/>
      </w:rPr>
    </w:lvl>
    <w:lvl w:ilvl="2" w:tplc="60643404">
      <w:numFmt w:val="bullet"/>
      <w:lvlText w:val="•"/>
      <w:lvlJc w:val="left"/>
      <w:pPr>
        <w:ind w:left="482" w:hanging="120"/>
      </w:pPr>
      <w:rPr>
        <w:rFonts w:hint="default"/>
      </w:rPr>
    </w:lvl>
    <w:lvl w:ilvl="3" w:tplc="FE68A1BA">
      <w:numFmt w:val="bullet"/>
      <w:lvlText w:val="•"/>
      <w:lvlJc w:val="left"/>
      <w:pPr>
        <w:ind w:left="633" w:hanging="120"/>
      </w:pPr>
      <w:rPr>
        <w:rFonts w:hint="default"/>
      </w:rPr>
    </w:lvl>
    <w:lvl w:ilvl="4" w:tplc="F1DC16C8">
      <w:numFmt w:val="bullet"/>
      <w:lvlText w:val="•"/>
      <w:lvlJc w:val="left"/>
      <w:pPr>
        <w:ind w:left="784" w:hanging="120"/>
      </w:pPr>
      <w:rPr>
        <w:rFonts w:hint="default"/>
      </w:rPr>
    </w:lvl>
    <w:lvl w:ilvl="5" w:tplc="419A4368">
      <w:numFmt w:val="bullet"/>
      <w:lvlText w:val="•"/>
      <w:lvlJc w:val="left"/>
      <w:pPr>
        <w:ind w:left="935" w:hanging="120"/>
      </w:pPr>
      <w:rPr>
        <w:rFonts w:hint="default"/>
      </w:rPr>
    </w:lvl>
    <w:lvl w:ilvl="6" w:tplc="4F5A8DC0">
      <w:numFmt w:val="bullet"/>
      <w:lvlText w:val="•"/>
      <w:lvlJc w:val="left"/>
      <w:pPr>
        <w:ind w:left="1086" w:hanging="120"/>
      </w:pPr>
      <w:rPr>
        <w:rFonts w:hint="default"/>
      </w:rPr>
    </w:lvl>
    <w:lvl w:ilvl="7" w:tplc="89227B28">
      <w:numFmt w:val="bullet"/>
      <w:lvlText w:val="•"/>
      <w:lvlJc w:val="left"/>
      <w:pPr>
        <w:ind w:left="1237" w:hanging="120"/>
      </w:pPr>
      <w:rPr>
        <w:rFonts w:hint="default"/>
      </w:rPr>
    </w:lvl>
    <w:lvl w:ilvl="8" w:tplc="1C9856F0">
      <w:numFmt w:val="bullet"/>
      <w:lvlText w:val="•"/>
      <w:lvlJc w:val="left"/>
      <w:pPr>
        <w:ind w:left="1388" w:hanging="120"/>
      </w:pPr>
      <w:rPr>
        <w:rFonts w:hint="default"/>
      </w:rPr>
    </w:lvl>
  </w:abstractNum>
  <w:abstractNum w:abstractNumId="1618" w15:restartNumberingAfterBreak="0">
    <w:nsid w:val="66021783"/>
    <w:multiLevelType w:val="hybridMultilevel"/>
    <w:tmpl w:val="6046F86A"/>
    <w:lvl w:ilvl="0" w:tplc="B6FEB5DE">
      <w:numFmt w:val="bullet"/>
      <w:lvlText w:val="●"/>
      <w:lvlJc w:val="left"/>
      <w:pPr>
        <w:ind w:left="176" w:hanging="120"/>
      </w:pPr>
      <w:rPr>
        <w:rFonts w:ascii="Times New Roman" w:eastAsia="Times New Roman" w:hAnsi="Times New Roman" w:cs="Times New Roman" w:hint="default"/>
        <w:spacing w:val="-8"/>
        <w:w w:val="100"/>
        <w:sz w:val="14"/>
        <w:szCs w:val="14"/>
      </w:rPr>
    </w:lvl>
    <w:lvl w:ilvl="1" w:tplc="79D20BAC">
      <w:numFmt w:val="bullet"/>
      <w:lvlText w:val="•"/>
      <w:lvlJc w:val="left"/>
      <w:pPr>
        <w:ind w:left="387" w:hanging="120"/>
      </w:pPr>
      <w:rPr>
        <w:rFonts w:hint="default"/>
      </w:rPr>
    </w:lvl>
    <w:lvl w:ilvl="2" w:tplc="3D80A432">
      <w:numFmt w:val="bullet"/>
      <w:lvlText w:val="•"/>
      <w:lvlJc w:val="left"/>
      <w:pPr>
        <w:ind w:left="595" w:hanging="120"/>
      </w:pPr>
      <w:rPr>
        <w:rFonts w:hint="default"/>
      </w:rPr>
    </w:lvl>
    <w:lvl w:ilvl="3" w:tplc="A8B2537E">
      <w:numFmt w:val="bullet"/>
      <w:lvlText w:val="•"/>
      <w:lvlJc w:val="left"/>
      <w:pPr>
        <w:ind w:left="803" w:hanging="120"/>
      </w:pPr>
      <w:rPr>
        <w:rFonts w:hint="default"/>
      </w:rPr>
    </w:lvl>
    <w:lvl w:ilvl="4" w:tplc="5F3AC3C2">
      <w:numFmt w:val="bullet"/>
      <w:lvlText w:val="•"/>
      <w:lvlJc w:val="left"/>
      <w:pPr>
        <w:ind w:left="1011" w:hanging="120"/>
      </w:pPr>
      <w:rPr>
        <w:rFonts w:hint="default"/>
      </w:rPr>
    </w:lvl>
    <w:lvl w:ilvl="5" w:tplc="75F47C04">
      <w:numFmt w:val="bullet"/>
      <w:lvlText w:val="•"/>
      <w:lvlJc w:val="left"/>
      <w:pPr>
        <w:ind w:left="1219" w:hanging="120"/>
      </w:pPr>
      <w:rPr>
        <w:rFonts w:hint="default"/>
      </w:rPr>
    </w:lvl>
    <w:lvl w:ilvl="6" w:tplc="4B603502">
      <w:numFmt w:val="bullet"/>
      <w:lvlText w:val="•"/>
      <w:lvlJc w:val="left"/>
      <w:pPr>
        <w:ind w:left="1426" w:hanging="120"/>
      </w:pPr>
      <w:rPr>
        <w:rFonts w:hint="default"/>
      </w:rPr>
    </w:lvl>
    <w:lvl w:ilvl="7" w:tplc="FB5EFE84">
      <w:numFmt w:val="bullet"/>
      <w:lvlText w:val="•"/>
      <w:lvlJc w:val="left"/>
      <w:pPr>
        <w:ind w:left="1634" w:hanging="120"/>
      </w:pPr>
      <w:rPr>
        <w:rFonts w:hint="default"/>
      </w:rPr>
    </w:lvl>
    <w:lvl w:ilvl="8" w:tplc="C542E72A">
      <w:numFmt w:val="bullet"/>
      <w:lvlText w:val="•"/>
      <w:lvlJc w:val="left"/>
      <w:pPr>
        <w:ind w:left="1842" w:hanging="120"/>
      </w:pPr>
      <w:rPr>
        <w:rFonts w:hint="default"/>
      </w:rPr>
    </w:lvl>
  </w:abstractNum>
  <w:abstractNum w:abstractNumId="1619" w15:restartNumberingAfterBreak="0">
    <w:nsid w:val="660642E6"/>
    <w:multiLevelType w:val="hybridMultilevel"/>
    <w:tmpl w:val="4E385494"/>
    <w:lvl w:ilvl="0" w:tplc="46628F84">
      <w:numFmt w:val="bullet"/>
      <w:lvlText w:val="●"/>
      <w:lvlJc w:val="left"/>
      <w:pPr>
        <w:ind w:left="175" w:hanging="120"/>
      </w:pPr>
      <w:rPr>
        <w:rFonts w:ascii="Times New Roman" w:eastAsia="Times New Roman" w:hAnsi="Times New Roman" w:cs="Times New Roman" w:hint="default"/>
        <w:spacing w:val="-3"/>
        <w:w w:val="100"/>
        <w:sz w:val="14"/>
        <w:szCs w:val="14"/>
      </w:rPr>
    </w:lvl>
    <w:lvl w:ilvl="1" w:tplc="24EA760A">
      <w:numFmt w:val="bullet"/>
      <w:lvlText w:val="•"/>
      <w:lvlJc w:val="left"/>
      <w:pPr>
        <w:ind w:left="455" w:hanging="120"/>
      </w:pPr>
      <w:rPr>
        <w:rFonts w:hint="default"/>
      </w:rPr>
    </w:lvl>
    <w:lvl w:ilvl="2" w:tplc="E8209CD8">
      <w:numFmt w:val="bullet"/>
      <w:lvlText w:val="•"/>
      <w:lvlJc w:val="left"/>
      <w:pPr>
        <w:ind w:left="731" w:hanging="120"/>
      </w:pPr>
      <w:rPr>
        <w:rFonts w:hint="default"/>
      </w:rPr>
    </w:lvl>
    <w:lvl w:ilvl="3" w:tplc="B6D49C9A">
      <w:numFmt w:val="bullet"/>
      <w:lvlText w:val="•"/>
      <w:lvlJc w:val="left"/>
      <w:pPr>
        <w:ind w:left="1007" w:hanging="120"/>
      </w:pPr>
      <w:rPr>
        <w:rFonts w:hint="default"/>
      </w:rPr>
    </w:lvl>
    <w:lvl w:ilvl="4" w:tplc="30A6CCDA">
      <w:numFmt w:val="bullet"/>
      <w:lvlText w:val="•"/>
      <w:lvlJc w:val="left"/>
      <w:pPr>
        <w:ind w:left="1283" w:hanging="120"/>
      </w:pPr>
      <w:rPr>
        <w:rFonts w:hint="default"/>
      </w:rPr>
    </w:lvl>
    <w:lvl w:ilvl="5" w:tplc="770EF958">
      <w:numFmt w:val="bullet"/>
      <w:lvlText w:val="•"/>
      <w:lvlJc w:val="left"/>
      <w:pPr>
        <w:ind w:left="1559" w:hanging="120"/>
      </w:pPr>
      <w:rPr>
        <w:rFonts w:hint="default"/>
      </w:rPr>
    </w:lvl>
    <w:lvl w:ilvl="6" w:tplc="4C3E7B06">
      <w:numFmt w:val="bullet"/>
      <w:lvlText w:val="•"/>
      <w:lvlJc w:val="left"/>
      <w:pPr>
        <w:ind w:left="1835" w:hanging="120"/>
      </w:pPr>
      <w:rPr>
        <w:rFonts w:hint="default"/>
      </w:rPr>
    </w:lvl>
    <w:lvl w:ilvl="7" w:tplc="3C2856BA">
      <w:numFmt w:val="bullet"/>
      <w:lvlText w:val="•"/>
      <w:lvlJc w:val="left"/>
      <w:pPr>
        <w:ind w:left="2111" w:hanging="120"/>
      </w:pPr>
      <w:rPr>
        <w:rFonts w:hint="default"/>
      </w:rPr>
    </w:lvl>
    <w:lvl w:ilvl="8" w:tplc="701E8BB4">
      <w:numFmt w:val="bullet"/>
      <w:lvlText w:val="•"/>
      <w:lvlJc w:val="left"/>
      <w:pPr>
        <w:ind w:left="2387" w:hanging="120"/>
      </w:pPr>
      <w:rPr>
        <w:rFonts w:hint="default"/>
      </w:rPr>
    </w:lvl>
  </w:abstractNum>
  <w:abstractNum w:abstractNumId="1620" w15:restartNumberingAfterBreak="0">
    <w:nsid w:val="660B7663"/>
    <w:multiLevelType w:val="hybridMultilevel"/>
    <w:tmpl w:val="048E2610"/>
    <w:lvl w:ilvl="0" w:tplc="792278FC">
      <w:numFmt w:val="bullet"/>
      <w:lvlText w:val="●"/>
      <w:lvlJc w:val="left"/>
      <w:pPr>
        <w:ind w:left="176" w:hanging="120"/>
      </w:pPr>
      <w:rPr>
        <w:rFonts w:ascii="Times New Roman" w:eastAsia="Times New Roman" w:hAnsi="Times New Roman" w:cs="Times New Roman" w:hint="default"/>
        <w:b/>
        <w:bCs/>
        <w:spacing w:val="-15"/>
        <w:w w:val="100"/>
        <w:sz w:val="14"/>
        <w:szCs w:val="14"/>
      </w:rPr>
    </w:lvl>
    <w:lvl w:ilvl="1" w:tplc="FBDCD620">
      <w:numFmt w:val="bullet"/>
      <w:lvlText w:val="•"/>
      <w:lvlJc w:val="left"/>
      <w:pPr>
        <w:ind w:left="416" w:hanging="120"/>
      </w:pPr>
      <w:rPr>
        <w:rFonts w:hint="default"/>
      </w:rPr>
    </w:lvl>
    <w:lvl w:ilvl="2" w:tplc="0B1478A2">
      <w:numFmt w:val="bullet"/>
      <w:lvlText w:val="•"/>
      <w:lvlJc w:val="left"/>
      <w:pPr>
        <w:ind w:left="652" w:hanging="120"/>
      </w:pPr>
      <w:rPr>
        <w:rFonts w:hint="default"/>
      </w:rPr>
    </w:lvl>
    <w:lvl w:ilvl="3" w:tplc="7CB8FDB6">
      <w:numFmt w:val="bullet"/>
      <w:lvlText w:val="•"/>
      <w:lvlJc w:val="left"/>
      <w:pPr>
        <w:ind w:left="888" w:hanging="120"/>
      </w:pPr>
      <w:rPr>
        <w:rFonts w:hint="default"/>
      </w:rPr>
    </w:lvl>
    <w:lvl w:ilvl="4" w:tplc="E3DE5332">
      <w:numFmt w:val="bullet"/>
      <w:lvlText w:val="•"/>
      <w:lvlJc w:val="left"/>
      <w:pPr>
        <w:ind w:left="1124" w:hanging="120"/>
      </w:pPr>
      <w:rPr>
        <w:rFonts w:hint="default"/>
      </w:rPr>
    </w:lvl>
    <w:lvl w:ilvl="5" w:tplc="0FDE1B08">
      <w:numFmt w:val="bullet"/>
      <w:lvlText w:val="•"/>
      <w:lvlJc w:val="left"/>
      <w:pPr>
        <w:ind w:left="1360" w:hanging="120"/>
      </w:pPr>
      <w:rPr>
        <w:rFonts w:hint="default"/>
      </w:rPr>
    </w:lvl>
    <w:lvl w:ilvl="6" w:tplc="5BE49B06">
      <w:numFmt w:val="bullet"/>
      <w:lvlText w:val="•"/>
      <w:lvlJc w:val="left"/>
      <w:pPr>
        <w:ind w:left="1596" w:hanging="120"/>
      </w:pPr>
      <w:rPr>
        <w:rFonts w:hint="default"/>
      </w:rPr>
    </w:lvl>
    <w:lvl w:ilvl="7" w:tplc="B016B34A">
      <w:numFmt w:val="bullet"/>
      <w:lvlText w:val="•"/>
      <w:lvlJc w:val="left"/>
      <w:pPr>
        <w:ind w:left="1832" w:hanging="120"/>
      </w:pPr>
      <w:rPr>
        <w:rFonts w:hint="default"/>
      </w:rPr>
    </w:lvl>
    <w:lvl w:ilvl="8" w:tplc="91C6D55E">
      <w:numFmt w:val="bullet"/>
      <w:lvlText w:val="•"/>
      <w:lvlJc w:val="left"/>
      <w:pPr>
        <w:ind w:left="2068" w:hanging="120"/>
      </w:pPr>
      <w:rPr>
        <w:rFonts w:hint="default"/>
      </w:rPr>
    </w:lvl>
  </w:abstractNum>
  <w:abstractNum w:abstractNumId="1621" w15:restartNumberingAfterBreak="0">
    <w:nsid w:val="66272925"/>
    <w:multiLevelType w:val="hybridMultilevel"/>
    <w:tmpl w:val="61DCBA10"/>
    <w:lvl w:ilvl="0" w:tplc="7C36B64C">
      <w:numFmt w:val="bullet"/>
      <w:lvlText w:val="●"/>
      <w:lvlJc w:val="left"/>
      <w:pPr>
        <w:ind w:left="175" w:hanging="120"/>
      </w:pPr>
      <w:rPr>
        <w:rFonts w:ascii="Times New Roman" w:eastAsia="Times New Roman" w:hAnsi="Times New Roman" w:cs="Times New Roman" w:hint="default"/>
        <w:spacing w:val="-5"/>
        <w:w w:val="100"/>
        <w:sz w:val="14"/>
        <w:szCs w:val="14"/>
      </w:rPr>
    </w:lvl>
    <w:lvl w:ilvl="1" w:tplc="29424CDE">
      <w:numFmt w:val="bullet"/>
      <w:lvlText w:val="•"/>
      <w:lvlJc w:val="left"/>
      <w:pPr>
        <w:ind w:left="416" w:hanging="120"/>
      </w:pPr>
      <w:rPr>
        <w:rFonts w:hint="default"/>
      </w:rPr>
    </w:lvl>
    <w:lvl w:ilvl="2" w:tplc="59A474CE">
      <w:numFmt w:val="bullet"/>
      <w:lvlText w:val="•"/>
      <w:lvlJc w:val="left"/>
      <w:pPr>
        <w:ind w:left="652" w:hanging="120"/>
      </w:pPr>
      <w:rPr>
        <w:rFonts w:hint="default"/>
      </w:rPr>
    </w:lvl>
    <w:lvl w:ilvl="3" w:tplc="8BACBF0A">
      <w:numFmt w:val="bullet"/>
      <w:lvlText w:val="•"/>
      <w:lvlJc w:val="left"/>
      <w:pPr>
        <w:ind w:left="888" w:hanging="120"/>
      </w:pPr>
      <w:rPr>
        <w:rFonts w:hint="default"/>
      </w:rPr>
    </w:lvl>
    <w:lvl w:ilvl="4" w:tplc="6014632E">
      <w:numFmt w:val="bullet"/>
      <w:lvlText w:val="•"/>
      <w:lvlJc w:val="left"/>
      <w:pPr>
        <w:ind w:left="1124" w:hanging="120"/>
      </w:pPr>
      <w:rPr>
        <w:rFonts w:hint="default"/>
      </w:rPr>
    </w:lvl>
    <w:lvl w:ilvl="5" w:tplc="5A8C3488">
      <w:numFmt w:val="bullet"/>
      <w:lvlText w:val="•"/>
      <w:lvlJc w:val="left"/>
      <w:pPr>
        <w:ind w:left="1360" w:hanging="120"/>
      </w:pPr>
      <w:rPr>
        <w:rFonts w:hint="default"/>
      </w:rPr>
    </w:lvl>
    <w:lvl w:ilvl="6" w:tplc="9926F606">
      <w:numFmt w:val="bullet"/>
      <w:lvlText w:val="•"/>
      <w:lvlJc w:val="left"/>
      <w:pPr>
        <w:ind w:left="1596" w:hanging="120"/>
      </w:pPr>
      <w:rPr>
        <w:rFonts w:hint="default"/>
      </w:rPr>
    </w:lvl>
    <w:lvl w:ilvl="7" w:tplc="0734CC38">
      <w:numFmt w:val="bullet"/>
      <w:lvlText w:val="•"/>
      <w:lvlJc w:val="left"/>
      <w:pPr>
        <w:ind w:left="1832" w:hanging="120"/>
      </w:pPr>
      <w:rPr>
        <w:rFonts w:hint="default"/>
      </w:rPr>
    </w:lvl>
    <w:lvl w:ilvl="8" w:tplc="3FC4CDEE">
      <w:numFmt w:val="bullet"/>
      <w:lvlText w:val="•"/>
      <w:lvlJc w:val="left"/>
      <w:pPr>
        <w:ind w:left="2068" w:hanging="120"/>
      </w:pPr>
      <w:rPr>
        <w:rFonts w:hint="default"/>
      </w:rPr>
    </w:lvl>
  </w:abstractNum>
  <w:abstractNum w:abstractNumId="1622" w15:restartNumberingAfterBreak="0">
    <w:nsid w:val="66354309"/>
    <w:multiLevelType w:val="hybridMultilevel"/>
    <w:tmpl w:val="E362D43E"/>
    <w:lvl w:ilvl="0" w:tplc="E258ED66">
      <w:numFmt w:val="bullet"/>
      <w:lvlText w:val="●"/>
      <w:lvlJc w:val="left"/>
      <w:pPr>
        <w:ind w:left="176" w:hanging="120"/>
      </w:pPr>
      <w:rPr>
        <w:rFonts w:ascii="Times New Roman" w:eastAsia="Times New Roman" w:hAnsi="Times New Roman" w:cs="Times New Roman" w:hint="default"/>
        <w:spacing w:val="-8"/>
        <w:w w:val="100"/>
        <w:sz w:val="14"/>
        <w:szCs w:val="14"/>
      </w:rPr>
    </w:lvl>
    <w:lvl w:ilvl="1" w:tplc="13F27DCE">
      <w:numFmt w:val="bullet"/>
      <w:lvlText w:val="•"/>
      <w:lvlJc w:val="left"/>
      <w:pPr>
        <w:ind w:left="387" w:hanging="120"/>
      </w:pPr>
      <w:rPr>
        <w:rFonts w:hint="default"/>
      </w:rPr>
    </w:lvl>
    <w:lvl w:ilvl="2" w:tplc="A9A46EE2">
      <w:numFmt w:val="bullet"/>
      <w:lvlText w:val="•"/>
      <w:lvlJc w:val="left"/>
      <w:pPr>
        <w:ind w:left="595" w:hanging="120"/>
      </w:pPr>
      <w:rPr>
        <w:rFonts w:hint="default"/>
      </w:rPr>
    </w:lvl>
    <w:lvl w:ilvl="3" w:tplc="5CBABD44">
      <w:numFmt w:val="bullet"/>
      <w:lvlText w:val="•"/>
      <w:lvlJc w:val="left"/>
      <w:pPr>
        <w:ind w:left="803" w:hanging="120"/>
      </w:pPr>
      <w:rPr>
        <w:rFonts w:hint="default"/>
      </w:rPr>
    </w:lvl>
    <w:lvl w:ilvl="4" w:tplc="7FB4AECE">
      <w:numFmt w:val="bullet"/>
      <w:lvlText w:val="•"/>
      <w:lvlJc w:val="left"/>
      <w:pPr>
        <w:ind w:left="1011" w:hanging="120"/>
      </w:pPr>
      <w:rPr>
        <w:rFonts w:hint="default"/>
      </w:rPr>
    </w:lvl>
    <w:lvl w:ilvl="5" w:tplc="82F68662">
      <w:numFmt w:val="bullet"/>
      <w:lvlText w:val="•"/>
      <w:lvlJc w:val="left"/>
      <w:pPr>
        <w:ind w:left="1219" w:hanging="120"/>
      </w:pPr>
      <w:rPr>
        <w:rFonts w:hint="default"/>
      </w:rPr>
    </w:lvl>
    <w:lvl w:ilvl="6" w:tplc="C15A2CA0">
      <w:numFmt w:val="bullet"/>
      <w:lvlText w:val="•"/>
      <w:lvlJc w:val="left"/>
      <w:pPr>
        <w:ind w:left="1426" w:hanging="120"/>
      </w:pPr>
      <w:rPr>
        <w:rFonts w:hint="default"/>
      </w:rPr>
    </w:lvl>
    <w:lvl w:ilvl="7" w:tplc="5EC87738">
      <w:numFmt w:val="bullet"/>
      <w:lvlText w:val="•"/>
      <w:lvlJc w:val="left"/>
      <w:pPr>
        <w:ind w:left="1634" w:hanging="120"/>
      </w:pPr>
      <w:rPr>
        <w:rFonts w:hint="default"/>
      </w:rPr>
    </w:lvl>
    <w:lvl w:ilvl="8" w:tplc="129430C8">
      <w:numFmt w:val="bullet"/>
      <w:lvlText w:val="•"/>
      <w:lvlJc w:val="left"/>
      <w:pPr>
        <w:ind w:left="1842" w:hanging="120"/>
      </w:pPr>
      <w:rPr>
        <w:rFonts w:hint="default"/>
      </w:rPr>
    </w:lvl>
  </w:abstractNum>
  <w:abstractNum w:abstractNumId="1623" w15:restartNumberingAfterBreak="0">
    <w:nsid w:val="663721A8"/>
    <w:multiLevelType w:val="hybridMultilevel"/>
    <w:tmpl w:val="DBE4490A"/>
    <w:lvl w:ilvl="0" w:tplc="986CD152">
      <w:numFmt w:val="bullet"/>
      <w:lvlText w:val="●"/>
      <w:lvlJc w:val="left"/>
      <w:pPr>
        <w:ind w:left="176" w:hanging="120"/>
      </w:pPr>
      <w:rPr>
        <w:rFonts w:ascii="Times New Roman" w:eastAsia="Times New Roman" w:hAnsi="Times New Roman" w:cs="Times New Roman" w:hint="default"/>
        <w:spacing w:val="-6"/>
        <w:w w:val="100"/>
        <w:sz w:val="14"/>
        <w:szCs w:val="14"/>
      </w:rPr>
    </w:lvl>
    <w:lvl w:ilvl="1" w:tplc="D132FDFA">
      <w:numFmt w:val="bullet"/>
      <w:lvlText w:val="•"/>
      <w:lvlJc w:val="left"/>
      <w:pPr>
        <w:ind w:left="416" w:hanging="120"/>
      </w:pPr>
      <w:rPr>
        <w:rFonts w:hint="default"/>
      </w:rPr>
    </w:lvl>
    <w:lvl w:ilvl="2" w:tplc="F3C44EA2">
      <w:numFmt w:val="bullet"/>
      <w:lvlText w:val="•"/>
      <w:lvlJc w:val="left"/>
      <w:pPr>
        <w:ind w:left="652" w:hanging="120"/>
      </w:pPr>
      <w:rPr>
        <w:rFonts w:hint="default"/>
      </w:rPr>
    </w:lvl>
    <w:lvl w:ilvl="3" w:tplc="16E254E8">
      <w:numFmt w:val="bullet"/>
      <w:lvlText w:val="•"/>
      <w:lvlJc w:val="left"/>
      <w:pPr>
        <w:ind w:left="888" w:hanging="120"/>
      </w:pPr>
      <w:rPr>
        <w:rFonts w:hint="default"/>
      </w:rPr>
    </w:lvl>
    <w:lvl w:ilvl="4" w:tplc="D176374E">
      <w:numFmt w:val="bullet"/>
      <w:lvlText w:val="•"/>
      <w:lvlJc w:val="left"/>
      <w:pPr>
        <w:ind w:left="1124" w:hanging="120"/>
      </w:pPr>
      <w:rPr>
        <w:rFonts w:hint="default"/>
      </w:rPr>
    </w:lvl>
    <w:lvl w:ilvl="5" w:tplc="FC362674">
      <w:numFmt w:val="bullet"/>
      <w:lvlText w:val="•"/>
      <w:lvlJc w:val="left"/>
      <w:pPr>
        <w:ind w:left="1360" w:hanging="120"/>
      </w:pPr>
      <w:rPr>
        <w:rFonts w:hint="default"/>
      </w:rPr>
    </w:lvl>
    <w:lvl w:ilvl="6" w:tplc="AB5681D8">
      <w:numFmt w:val="bullet"/>
      <w:lvlText w:val="•"/>
      <w:lvlJc w:val="left"/>
      <w:pPr>
        <w:ind w:left="1596" w:hanging="120"/>
      </w:pPr>
      <w:rPr>
        <w:rFonts w:hint="default"/>
      </w:rPr>
    </w:lvl>
    <w:lvl w:ilvl="7" w:tplc="ABA0B07E">
      <w:numFmt w:val="bullet"/>
      <w:lvlText w:val="•"/>
      <w:lvlJc w:val="left"/>
      <w:pPr>
        <w:ind w:left="1832" w:hanging="120"/>
      </w:pPr>
      <w:rPr>
        <w:rFonts w:hint="default"/>
      </w:rPr>
    </w:lvl>
    <w:lvl w:ilvl="8" w:tplc="45867F04">
      <w:numFmt w:val="bullet"/>
      <w:lvlText w:val="•"/>
      <w:lvlJc w:val="left"/>
      <w:pPr>
        <w:ind w:left="2068" w:hanging="120"/>
      </w:pPr>
      <w:rPr>
        <w:rFonts w:hint="default"/>
      </w:rPr>
    </w:lvl>
  </w:abstractNum>
  <w:abstractNum w:abstractNumId="1624" w15:restartNumberingAfterBreak="0">
    <w:nsid w:val="664C302D"/>
    <w:multiLevelType w:val="hybridMultilevel"/>
    <w:tmpl w:val="C324F0D2"/>
    <w:lvl w:ilvl="0" w:tplc="42808CC2">
      <w:numFmt w:val="bullet"/>
      <w:lvlText w:val="–"/>
      <w:lvlJc w:val="left"/>
      <w:pPr>
        <w:ind w:left="160" w:hanging="105"/>
      </w:pPr>
      <w:rPr>
        <w:rFonts w:ascii="Times New Roman" w:eastAsia="Times New Roman" w:hAnsi="Times New Roman" w:cs="Times New Roman" w:hint="default"/>
        <w:spacing w:val="-8"/>
        <w:w w:val="100"/>
        <w:sz w:val="14"/>
        <w:szCs w:val="14"/>
      </w:rPr>
    </w:lvl>
    <w:lvl w:ilvl="1" w:tplc="9192228C">
      <w:numFmt w:val="bullet"/>
      <w:lvlText w:val="•"/>
      <w:lvlJc w:val="left"/>
      <w:pPr>
        <w:ind w:left="437" w:hanging="105"/>
      </w:pPr>
      <w:rPr>
        <w:rFonts w:hint="default"/>
      </w:rPr>
    </w:lvl>
    <w:lvl w:ilvl="2" w:tplc="D7F09174">
      <w:numFmt w:val="bullet"/>
      <w:lvlText w:val="•"/>
      <w:lvlJc w:val="left"/>
      <w:pPr>
        <w:ind w:left="715" w:hanging="105"/>
      </w:pPr>
      <w:rPr>
        <w:rFonts w:hint="default"/>
      </w:rPr>
    </w:lvl>
    <w:lvl w:ilvl="3" w:tplc="AD948EF0">
      <w:numFmt w:val="bullet"/>
      <w:lvlText w:val="•"/>
      <w:lvlJc w:val="left"/>
      <w:pPr>
        <w:ind w:left="993" w:hanging="105"/>
      </w:pPr>
      <w:rPr>
        <w:rFonts w:hint="default"/>
      </w:rPr>
    </w:lvl>
    <w:lvl w:ilvl="4" w:tplc="2ACAE9E0">
      <w:numFmt w:val="bullet"/>
      <w:lvlText w:val="•"/>
      <w:lvlJc w:val="left"/>
      <w:pPr>
        <w:ind w:left="1271" w:hanging="105"/>
      </w:pPr>
      <w:rPr>
        <w:rFonts w:hint="default"/>
      </w:rPr>
    </w:lvl>
    <w:lvl w:ilvl="5" w:tplc="E962F028">
      <w:numFmt w:val="bullet"/>
      <w:lvlText w:val="•"/>
      <w:lvlJc w:val="left"/>
      <w:pPr>
        <w:ind w:left="1549" w:hanging="105"/>
      </w:pPr>
      <w:rPr>
        <w:rFonts w:hint="default"/>
      </w:rPr>
    </w:lvl>
    <w:lvl w:ilvl="6" w:tplc="F3E8D072">
      <w:numFmt w:val="bullet"/>
      <w:lvlText w:val="•"/>
      <w:lvlJc w:val="left"/>
      <w:pPr>
        <w:ind w:left="1827" w:hanging="105"/>
      </w:pPr>
      <w:rPr>
        <w:rFonts w:hint="default"/>
      </w:rPr>
    </w:lvl>
    <w:lvl w:ilvl="7" w:tplc="31305BA2">
      <w:numFmt w:val="bullet"/>
      <w:lvlText w:val="•"/>
      <w:lvlJc w:val="left"/>
      <w:pPr>
        <w:ind w:left="2105" w:hanging="105"/>
      </w:pPr>
      <w:rPr>
        <w:rFonts w:hint="default"/>
      </w:rPr>
    </w:lvl>
    <w:lvl w:ilvl="8" w:tplc="E9723D8C">
      <w:numFmt w:val="bullet"/>
      <w:lvlText w:val="•"/>
      <w:lvlJc w:val="left"/>
      <w:pPr>
        <w:ind w:left="2383" w:hanging="105"/>
      </w:pPr>
      <w:rPr>
        <w:rFonts w:hint="default"/>
      </w:rPr>
    </w:lvl>
  </w:abstractNum>
  <w:abstractNum w:abstractNumId="1625" w15:restartNumberingAfterBreak="0">
    <w:nsid w:val="6686641A"/>
    <w:multiLevelType w:val="hybridMultilevel"/>
    <w:tmpl w:val="213C4A48"/>
    <w:lvl w:ilvl="0" w:tplc="41FEFC56">
      <w:numFmt w:val="bullet"/>
      <w:lvlText w:val="–"/>
      <w:lvlJc w:val="left"/>
      <w:pPr>
        <w:ind w:left="160" w:hanging="105"/>
      </w:pPr>
      <w:rPr>
        <w:rFonts w:ascii="Times New Roman" w:eastAsia="Times New Roman" w:hAnsi="Times New Roman" w:cs="Times New Roman" w:hint="default"/>
        <w:spacing w:val="-8"/>
        <w:w w:val="100"/>
        <w:sz w:val="14"/>
        <w:szCs w:val="14"/>
      </w:rPr>
    </w:lvl>
    <w:lvl w:ilvl="1" w:tplc="14F0B80C">
      <w:numFmt w:val="bullet"/>
      <w:lvlText w:val="•"/>
      <w:lvlJc w:val="left"/>
      <w:pPr>
        <w:ind w:left="437" w:hanging="105"/>
      </w:pPr>
      <w:rPr>
        <w:rFonts w:hint="default"/>
      </w:rPr>
    </w:lvl>
    <w:lvl w:ilvl="2" w:tplc="463016BC">
      <w:numFmt w:val="bullet"/>
      <w:lvlText w:val="•"/>
      <w:lvlJc w:val="left"/>
      <w:pPr>
        <w:ind w:left="715" w:hanging="105"/>
      </w:pPr>
      <w:rPr>
        <w:rFonts w:hint="default"/>
      </w:rPr>
    </w:lvl>
    <w:lvl w:ilvl="3" w:tplc="AEC8BE68">
      <w:numFmt w:val="bullet"/>
      <w:lvlText w:val="•"/>
      <w:lvlJc w:val="left"/>
      <w:pPr>
        <w:ind w:left="993" w:hanging="105"/>
      </w:pPr>
      <w:rPr>
        <w:rFonts w:hint="default"/>
      </w:rPr>
    </w:lvl>
    <w:lvl w:ilvl="4" w:tplc="23362A16">
      <w:numFmt w:val="bullet"/>
      <w:lvlText w:val="•"/>
      <w:lvlJc w:val="left"/>
      <w:pPr>
        <w:ind w:left="1271" w:hanging="105"/>
      </w:pPr>
      <w:rPr>
        <w:rFonts w:hint="default"/>
      </w:rPr>
    </w:lvl>
    <w:lvl w:ilvl="5" w:tplc="DA08E2A2">
      <w:numFmt w:val="bullet"/>
      <w:lvlText w:val="•"/>
      <w:lvlJc w:val="left"/>
      <w:pPr>
        <w:ind w:left="1549" w:hanging="105"/>
      </w:pPr>
      <w:rPr>
        <w:rFonts w:hint="default"/>
      </w:rPr>
    </w:lvl>
    <w:lvl w:ilvl="6" w:tplc="F94699C8">
      <w:numFmt w:val="bullet"/>
      <w:lvlText w:val="•"/>
      <w:lvlJc w:val="left"/>
      <w:pPr>
        <w:ind w:left="1827" w:hanging="105"/>
      </w:pPr>
      <w:rPr>
        <w:rFonts w:hint="default"/>
      </w:rPr>
    </w:lvl>
    <w:lvl w:ilvl="7" w:tplc="09E88CA2">
      <w:numFmt w:val="bullet"/>
      <w:lvlText w:val="•"/>
      <w:lvlJc w:val="left"/>
      <w:pPr>
        <w:ind w:left="2105" w:hanging="105"/>
      </w:pPr>
      <w:rPr>
        <w:rFonts w:hint="default"/>
      </w:rPr>
    </w:lvl>
    <w:lvl w:ilvl="8" w:tplc="8BD27668">
      <w:numFmt w:val="bullet"/>
      <w:lvlText w:val="•"/>
      <w:lvlJc w:val="left"/>
      <w:pPr>
        <w:ind w:left="2383" w:hanging="105"/>
      </w:pPr>
      <w:rPr>
        <w:rFonts w:hint="default"/>
      </w:rPr>
    </w:lvl>
  </w:abstractNum>
  <w:abstractNum w:abstractNumId="1626" w15:restartNumberingAfterBreak="0">
    <w:nsid w:val="669357D7"/>
    <w:multiLevelType w:val="hybridMultilevel"/>
    <w:tmpl w:val="54083692"/>
    <w:lvl w:ilvl="0" w:tplc="E95C1502">
      <w:numFmt w:val="bullet"/>
      <w:lvlText w:val="●"/>
      <w:lvlJc w:val="left"/>
      <w:pPr>
        <w:ind w:left="175" w:hanging="120"/>
      </w:pPr>
      <w:rPr>
        <w:rFonts w:ascii="Times New Roman" w:eastAsia="Times New Roman" w:hAnsi="Times New Roman" w:cs="Times New Roman" w:hint="default"/>
        <w:spacing w:val="-6"/>
        <w:w w:val="100"/>
        <w:sz w:val="14"/>
        <w:szCs w:val="14"/>
      </w:rPr>
    </w:lvl>
    <w:lvl w:ilvl="1" w:tplc="2FB45304">
      <w:numFmt w:val="bullet"/>
      <w:lvlText w:val="•"/>
      <w:lvlJc w:val="left"/>
      <w:pPr>
        <w:ind w:left="416" w:hanging="120"/>
      </w:pPr>
      <w:rPr>
        <w:rFonts w:hint="default"/>
      </w:rPr>
    </w:lvl>
    <w:lvl w:ilvl="2" w:tplc="419AFF8E">
      <w:numFmt w:val="bullet"/>
      <w:lvlText w:val="•"/>
      <w:lvlJc w:val="left"/>
      <w:pPr>
        <w:ind w:left="652" w:hanging="120"/>
      </w:pPr>
      <w:rPr>
        <w:rFonts w:hint="default"/>
      </w:rPr>
    </w:lvl>
    <w:lvl w:ilvl="3" w:tplc="78F24FC8">
      <w:numFmt w:val="bullet"/>
      <w:lvlText w:val="•"/>
      <w:lvlJc w:val="left"/>
      <w:pPr>
        <w:ind w:left="888" w:hanging="120"/>
      </w:pPr>
      <w:rPr>
        <w:rFonts w:hint="default"/>
      </w:rPr>
    </w:lvl>
    <w:lvl w:ilvl="4" w:tplc="00CCEA64">
      <w:numFmt w:val="bullet"/>
      <w:lvlText w:val="•"/>
      <w:lvlJc w:val="left"/>
      <w:pPr>
        <w:ind w:left="1124" w:hanging="120"/>
      </w:pPr>
      <w:rPr>
        <w:rFonts w:hint="default"/>
      </w:rPr>
    </w:lvl>
    <w:lvl w:ilvl="5" w:tplc="9B3008C2">
      <w:numFmt w:val="bullet"/>
      <w:lvlText w:val="•"/>
      <w:lvlJc w:val="left"/>
      <w:pPr>
        <w:ind w:left="1360" w:hanging="120"/>
      </w:pPr>
      <w:rPr>
        <w:rFonts w:hint="default"/>
      </w:rPr>
    </w:lvl>
    <w:lvl w:ilvl="6" w:tplc="516AE574">
      <w:numFmt w:val="bullet"/>
      <w:lvlText w:val="•"/>
      <w:lvlJc w:val="left"/>
      <w:pPr>
        <w:ind w:left="1596" w:hanging="120"/>
      </w:pPr>
      <w:rPr>
        <w:rFonts w:hint="default"/>
      </w:rPr>
    </w:lvl>
    <w:lvl w:ilvl="7" w:tplc="3A4616D2">
      <w:numFmt w:val="bullet"/>
      <w:lvlText w:val="•"/>
      <w:lvlJc w:val="left"/>
      <w:pPr>
        <w:ind w:left="1832" w:hanging="120"/>
      </w:pPr>
      <w:rPr>
        <w:rFonts w:hint="default"/>
      </w:rPr>
    </w:lvl>
    <w:lvl w:ilvl="8" w:tplc="BC769266">
      <w:numFmt w:val="bullet"/>
      <w:lvlText w:val="•"/>
      <w:lvlJc w:val="left"/>
      <w:pPr>
        <w:ind w:left="2068" w:hanging="120"/>
      </w:pPr>
      <w:rPr>
        <w:rFonts w:hint="default"/>
      </w:rPr>
    </w:lvl>
  </w:abstractNum>
  <w:abstractNum w:abstractNumId="1627" w15:restartNumberingAfterBreak="0">
    <w:nsid w:val="669774C6"/>
    <w:multiLevelType w:val="hybridMultilevel"/>
    <w:tmpl w:val="5F00DC30"/>
    <w:lvl w:ilvl="0" w:tplc="DAF47524">
      <w:numFmt w:val="bullet"/>
      <w:lvlText w:val="●"/>
      <w:lvlJc w:val="left"/>
      <w:pPr>
        <w:ind w:left="173" w:hanging="112"/>
      </w:pPr>
      <w:rPr>
        <w:rFonts w:ascii="Times New Roman" w:eastAsia="Times New Roman" w:hAnsi="Times New Roman" w:cs="Times New Roman" w:hint="default"/>
        <w:w w:val="100"/>
        <w:sz w:val="14"/>
        <w:szCs w:val="14"/>
      </w:rPr>
    </w:lvl>
    <w:lvl w:ilvl="1" w:tplc="7D140A88">
      <w:numFmt w:val="bullet"/>
      <w:lvlText w:val="•"/>
      <w:lvlJc w:val="left"/>
      <w:pPr>
        <w:ind w:left="416" w:hanging="112"/>
      </w:pPr>
      <w:rPr>
        <w:rFonts w:hint="default"/>
      </w:rPr>
    </w:lvl>
    <w:lvl w:ilvl="2" w:tplc="45C2AAAC">
      <w:numFmt w:val="bullet"/>
      <w:lvlText w:val="•"/>
      <w:lvlJc w:val="left"/>
      <w:pPr>
        <w:ind w:left="652" w:hanging="112"/>
      </w:pPr>
      <w:rPr>
        <w:rFonts w:hint="default"/>
      </w:rPr>
    </w:lvl>
    <w:lvl w:ilvl="3" w:tplc="F2960CA4">
      <w:numFmt w:val="bullet"/>
      <w:lvlText w:val="•"/>
      <w:lvlJc w:val="left"/>
      <w:pPr>
        <w:ind w:left="888" w:hanging="112"/>
      </w:pPr>
      <w:rPr>
        <w:rFonts w:hint="default"/>
      </w:rPr>
    </w:lvl>
    <w:lvl w:ilvl="4" w:tplc="64C66EC2">
      <w:numFmt w:val="bullet"/>
      <w:lvlText w:val="•"/>
      <w:lvlJc w:val="left"/>
      <w:pPr>
        <w:ind w:left="1124" w:hanging="112"/>
      </w:pPr>
      <w:rPr>
        <w:rFonts w:hint="default"/>
      </w:rPr>
    </w:lvl>
    <w:lvl w:ilvl="5" w:tplc="742AF83C">
      <w:numFmt w:val="bullet"/>
      <w:lvlText w:val="•"/>
      <w:lvlJc w:val="left"/>
      <w:pPr>
        <w:ind w:left="1360" w:hanging="112"/>
      </w:pPr>
      <w:rPr>
        <w:rFonts w:hint="default"/>
      </w:rPr>
    </w:lvl>
    <w:lvl w:ilvl="6" w:tplc="B70A67EA">
      <w:numFmt w:val="bullet"/>
      <w:lvlText w:val="•"/>
      <w:lvlJc w:val="left"/>
      <w:pPr>
        <w:ind w:left="1596" w:hanging="112"/>
      </w:pPr>
      <w:rPr>
        <w:rFonts w:hint="default"/>
      </w:rPr>
    </w:lvl>
    <w:lvl w:ilvl="7" w:tplc="045A5196">
      <w:numFmt w:val="bullet"/>
      <w:lvlText w:val="•"/>
      <w:lvlJc w:val="left"/>
      <w:pPr>
        <w:ind w:left="1832" w:hanging="112"/>
      </w:pPr>
      <w:rPr>
        <w:rFonts w:hint="default"/>
      </w:rPr>
    </w:lvl>
    <w:lvl w:ilvl="8" w:tplc="7B60B944">
      <w:numFmt w:val="bullet"/>
      <w:lvlText w:val="•"/>
      <w:lvlJc w:val="left"/>
      <w:pPr>
        <w:ind w:left="2068" w:hanging="112"/>
      </w:pPr>
      <w:rPr>
        <w:rFonts w:hint="default"/>
      </w:rPr>
    </w:lvl>
  </w:abstractNum>
  <w:abstractNum w:abstractNumId="1628" w15:restartNumberingAfterBreak="0">
    <w:nsid w:val="669C4287"/>
    <w:multiLevelType w:val="hybridMultilevel"/>
    <w:tmpl w:val="EF4E08C6"/>
    <w:lvl w:ilvl="0" w:tplc="EA848830">
      <w:numFmt w:val="bullet"/>
      <w:lvlText w:val="●"/>
      <w:lvlJc w:val="left"/>
      <w:pPr>
        <w:ind w:left="174" w:hanging="120"/>
      </w:pPr>
      <w:rPr>
        <w:rFonts w:ascii="Times New Roman" w:eastAsia="Times New Roman" w:hAnsi="Times New Roman" w:cs="Times New Roman" w:hint="default"/>
        <w:spacing w:val="-7"/>
        <w:w w:val="100"/>
        <w:sz w:val="14"/>
        <w:szCs w:val="14"/>
      </w:rPr>
    </w:lvl>
    <w:lvl w:ilvl="1" w:tplc="38046E1C">
      <w:numFmt w:val="bullet"/>
      <w:lvlText w:val="•"/>
      <w:lvlJc w:val="left"/>
      <w:pPr>
        <w:ind w:left="455" w:hanging="120"/>
      </w:pPr>
      <w:rPr>
        <w:rFonts w:hint="default"/>
      </w:rPr>
    </w:lvl>
    <w:lvl w:ilvl="2" w:tplc="C1406112">
      <w:numFmt w:val="bullet"/>
      <w:lvlText w:val="•"/>
      <w:lvlJc w:val="left"/>
      <w:pPr>
        <w:ind w:left="731" w:hanging="120"/>
      </w:pPr>
      <w:rPr>
        <w:rFonts w:hint="default"/>
      </w:rPr>
    </w:lvl>
    <w:lvl w:ilvl="3" w:tplc="76C4BB44">
      <w:numFmt w:val="bullet"/>
      <w:lvlText w:val="•"/>
      <w:lvlJc w:val="left"/>
      <w:pPr>
        <w:ind w:left="1007" w:hanging="120"/>
      </w:pPr>
      <w:rPr>
        <w:rFonts w:hint="default"/>
      </w:rPr>
    </w:lvl>
    <w:lvl w:ilvl="4" w:tplc="9000E8BC">
      <w:numFmt w:val="bullet"/>
      <w:lvlText w:val="•"/>
      <w:lvlJc w:val="left"/>
      <w:pPr>
        <w:ind w:left="1283" w:hanging="120"/>
      </w:pPr>
      <w:rPr>
        <w:rFonts w:hint="default"/>
      </w:rPr>
    </w:lvl>
    <w:lvl w:ilvl="5" w:tplc="2D30021E">
      <w:numFmt w:val="bullet"/>
      <w:lvlText w:val="•"/>
      <w:lvlJc w:val="left"/>
      <w:pPr>
        <w:ind w:left="1559" w:hanging="120"/>
      </w:pPr>
      <w:rPr>
        <w:rFonts w:hint="default"/>
      </w:rPr>
    </w:lvl>
    <w:lvl w:ilvl="6" w:tplc="82346EDC">
      <w:numFmt w:val="bullet"/>
      <w:lvlText w:val="•"/>
      <w:lvlJc w:val="left"/>
      <w:pPr>
        <w:ind w:left="1835" w:hanging="120"/>
      </w:pPr>
      <w:rPr>
        <w:rFonts w:hint="default"/>
      </w:rPr>
    </w:lvl>
    <w:lvl w:ilvl="7" w:tplc="7674D006">
      <w:numFmt w:val="bullet"/>
      <w:lvlText w:val="•"/>
      <w:lvlJc w:val="left"/>
      <w:pPr>
        <w:ind w:left="2111" w:hanging="120"/>
      </w:pPr>
      <w:rPr>
        <w:rFonts w:hint="default"/>
      </w:rPr>
    </w:lvl>
    <w:lvl w:ilvl="8" w:tplc="151E7BB0">
      <w:numFmt w:val="bullet"/>
      <w:lvlText w:val="•"/>
      <w:lvlJc w:val="left"/>
      <w:pPr>
        <w:ind w:left="2387" w:hanging="120"/>
      </w:pPr>
      <w:rPr>
        <w:rFonts w:hint="default"/>
      </w:rPr>
    </w:lvl>
  </w:abstractNum>
  <w:abstractNum w:abstractNumId="1629" w15:restartNumberingAfterBreak="0">
    <w:nsid w:val="66B03141"/>
    <w:multiLevelType w:val="hybridMultilevel"/>
    <w:tmpl w:val="7C6A93C2"/>
    <w:lvl w:ilvl="0" w:tplc="EDA0CE10">
      <w:numFmt w:val="bullet"/>
      <w:lvlText w:val="●"/>
      <w:lvlJc w:val="left"/>
      <w:pPr>
        <w:ind w:left="176" w:hanging="120"/>
      </w:pPr>
      <w:rPr>
        <w:rFonts w:ascii="Times New Roman" w:eastAsia="Times New Roman" w:hAnsi="Times New Roman" w:cs="Times New Roman" w:hint="default"/>
        <w:spacing w:val="-13"/>
        <w:w w:val="100"/>
        <w:sz w:val="14"/>
        <w:szCs w:val="14"/>
      </w:rPr>
    </w:lvl>
    <w:lvl w:ilvl="1" w:tplc="F01632B4">
      <w:numFmt w:val="bullet"/>
      <w:lvlText w:val="•"/>
      <w:lvlJc w:val="left"/>
      <w:pPr>
        <w:ind w:left="331" w:hanging="120"/>
      </w:pPr>
      <w:rPr>
        <w:rFonts w:hint="default"/>
      </w:rPr>
    </w:lvl>
    <w:lvl w:ilvl="2" w:tplc="77D220B8">
      <w:numFmt w:val="bullet"/>
      <w:lvlText w:val="•"/>
      <w:lvlJc w:val="left"/>
      <w:pPr>
        <w:ind w:left="482" w:hanging="120"/>
      </w:pPr>
      <w:rPr>
        <w:rFonts w:hint="default"/>
      </w:rPr>
    </w:lvl>
    <w:lvl w:ilvl="3" w:tplc="B9D476A8">
      <w:numFmt w:val="bullet"/>
      <w:lvlText w:val="•"/>
      <w:lvlJc w:val="left"/>
      <w:pPr>
        <w:ind w:left="633" w:hanging="120"/>
      </w:pPr>
      <w:rPr>
        <w:rFonts w:hint="default"/>
      </w:rPr>
    </w:lvl>
    <w:lvl w:ilvl="4" w:tplc="6B0E7D70">
      <w:numFmt w:val="bullet"/>
      <w:lvlText w:val="•"/>
      <w:lvlJc w:val="left"/>
      <w:pPr>
        <w:ind w:left="784" w:hanging="120"/>
      </w:pPr>
      <w:rPr>
        <w:rFonts w:hint="default"/>
      </w:rPr>
    </w:lvl>
    <w:lvl w:ilvl="5" w:tplc="98D23DB8">
      <w:numFmt w:val="bullet"/>
      <w:lvlText w:val="•"/>
      <w:lvlJc w:val="left"/>
      <w:pPr>
        <w:ind w:left="935" w:hanging="120"/>
      </w:pPr>
      <w:rPr>
        <w:rFonts w:hint="default"/>
      </w:rPr>
    </w:lvl>
    <w:lvl w:ilvl="6" w:tplc="1C46FB24">
      <w:numFmt w:val="bullet"/>
      <w:lvlText w:val="•"/>
      <w:lvlJc w:val="left"/>
      <w:pPr>
        <w:ind w:left="1086" w:hanging="120"/>
      </w:pPr>
      <w:rPr>
        <w:rFonts w:hint="default"/>
      </w:rPr>
    </w:lvl>
    <w:lvl w:ilvl="7" w:tplc="4104B160">
      <w:numFmt w:val="bullet"/>
      <w:lvlText w:val="•"/>
      <w:lvlJc w:val="left"/>
      <w:pPr>
        <w:ind w:left="1237" w:hanging="120"/>
      </w:pPr>
      <w:rPr>
        <w:rFonts w:hint="default"/>
      </w:rPr>
    </w:lvl>
    <w:lvl w:ilvl="8" w:tplc="1BB2CD82">
      <w:numFmt w:val="bullet"/>
      <w:lvlText w:val="•"/>
      <w:lvlJc w:val="left"/>
      <w:pPr>
        <w:ind w:left="1388" w:hanging="120"/>
      </w:pPr>
      <w:rPr>
        <w:rFonts w:hint="default"/>
      </w:rPr>
    </w:lvl>
  </w:abstractNum>
  <w:abstractNum w:abstractNumId="1630" w15:restartNumberingAfterBreak="0">
    <w:nsid w:val="66D838BD"/>
    <w:multiLevelType w:val="hybridMultilevel"/>
    <w:tmpl w:val="E42604DA"/>
    <w:lvl w:ilvl="0" w:tplc="95F8DA96">
      <w:numFmt w:val="bullet"/>
      <w:lvlText w:val="●"/>
      <w:lvlJc w:val="left"/>
      <w:pPr>
        <w:ind w:left="176" w:hanging="120"/>
      </w:pPr>
      <w:rPr>
        <w:rFonts w:ascii="Times New Roman" w:eastAsia="Times New Roman" w:hAnsi="Times New Roman" w:cs="Times New Roman" w:hint="default"/>
        <w:spacing w:val="-5"/>
        <w:w w:val="100"/>
        <w:sz w:val="14"/>
        <w:szCs w:val="14"/>
      </w:rPr>
    </w:lvl>
    <w:lvl w:ilvl="1" w:tplc="474C9C3E">
      <w:numFmt w:val="bullet"/>
      <w:lvlText w:val="•"/>
      <w:lvlJc w:val="left"/>
      <w:pPr>
        <w:ind w:left="387" w:hanging="120"/>
      </w:pPr>
      <w:rPr>
        <w:rFonts w:hint="default"/>
      </w:rPr>
    </w:lvl>
    <w:lvl w:ilvl="2" w:tplc="8588477C">
      <w:numFmt w:val="bullet"/>
      <w:lvlText w:val="•"/>
      <w:lvlJc w:val="left"/>
      <w:pPr>
        <w:ind w:left="595" w:hanging="120"/>
      </w:pPr>
      <w:rPr>
        <w:rFonts w:hint="default"/>
      </w:rPr>
    </w:lvl>
    <w:lvl w:ilvl="3" w:tplc="F7ECADD4">
      <w:numFmt w:val="bullet"/>
      <w:lvlText w:val="•"/>
      <w:lvlJc w:val="left"/>
      <w:pPr>
        <w:ind w:left="803" w:hanging="120"/>
      </w:pPr>
      <w:rPr>
        <w:rFonts w:hint="default"/>
      </w:rPr>
    </w:lvl>
    <w:lvl w:ilvl="4" w:tplc="2254718A">
      <w:numFmt w:val="bullet"/>
      <w:lvlText w:val="•"/>
      <w:lvlJc w:val="left"/>
      <w:pPr>
        <w:ind w:left="1011" w:hanging="120"/>
      </w:pPr>
      <w:rPr>
        <w:rFonts w:hint="default"/>
      </w:rPr>
    </w:lvl>
    <w:lvl w:ilvl="5" w:tplc="3D0C8A60">
      <w:numFmt w:val="bullet"/>
      <w:lvlText w:val="•"/>
      <w:lvlJc w:val="left"/>
      <w:pPr>
        <w:ind w:left="1219" w:hanging="120"/>
      </w:pPr>
      <w:rPr>
        <w:rFonts w:hint="default"/>
      </w:rPr>
    </w:lvl>
    <w:lvl w:ilvl="6" w:tplc="14AA3550">
      <w:numFmt w:val="bullet"/>
      <w:lvlText w:val="•"/>
      <w:lvlJc w:val="left"/>
      <w:pPr>
        <w:ind w:left="1426" w:hanging="120"/>
      </w:pPr>
      <w:rPr>
        <w:rFonts w:hint="default"/>
      </w:rPr>
    </w:lvl>
    <w:lvl w:ilvl="7" w:tplc="84983C76">
      <w:numFmt w:val="bullet"/>
      <w:lvlText w:val="•"/>
      <w:lvlJc w:val="left"/>
      <w:pPr>
        <w:ind w:left="1634" w:hanging="120"/>
      </w:pPr>
      <w:rPr>
        <w:rFonts w:hint="default"/>
      </w:rPr>
    </w:lvl>
    <w:lvl w:ilvl="8" w:tplc="CFFC862E">
      <w:numFmt w:val="bullet"/>
      <w:lvlText w:val="•"/>
      <w:lvlJc w:val="left"/>
      <w:pPr>
        <w:ind w:left="1842" w:hanging="120"/>
      </w:pPr>
      <w:rPr>
        <w:rFonts w:hint="default"/>
      </w:rPr>
    </w:lvl>
  </w:abstractNum>
  <w:abstractNum w:abstractNumId="1631" w15:restartNumberingAfterBreak="0">
    <w:nsid w:val="66DD0828"/>
    <w:multiLevelType w:val="hybridMultilevel"/>
    <w:tmpl w:val="51B4C70C"/>
    <w:lvl w:ilvl="0" w:tplc="AB661B10">
      <w:numFmt w:val="bullet"/>
      <w:lvlText w:val="●"/>
      <w:lvlJc w:val="left"/>
      <w:pPr>
        <w:ind w:left="175" w:hanging="120"/>
      </w:pPr>
      <w:rPr>
        <w:rFonts w:ascii="Times New Roman" w:eastAsia="Times New Roman" w:hAnsi="Times New Roman" w:cs="Times New Roman" w:hint="default"/>
        <w:spacing w:val="-4"/>
        <w:w w:val="100"/>
        <w:sz w:val="14"/>
        <w:szCs w:val="14"/>
      </w:rPr>
    </w:lvl>
    <w:lvl w:ilvl="1" w:tplc="79206658">
      <w:numFmt w:val="bullet"/>
      <w:lvlText w:val="•"/>
      <w:lvlJc w:val="left"/>
      <w:pPr>
        <w:ind w:left="455" w:hanging="120"/>
      </w:pPr>
      <w:rPr>
        <w:rFonts w:hint="default"/>
      </w:rPr>
    </w:lvl>
    <w:lvl w:ilvl="2" w:tplc="C20AB148">
      <w:numFmt w:val="bullet"/>
      <w:lvlText w:val="•"/>
      <w:lvlJc w:val="left"/>
      <w:pPr>
        <w:ind w:left="731" w:hanging="120"/>
      </w:pPr>
      <w:rPr>
        <w:rFonts w:hint="default"/>
      </w:rPr>
    </w:lvl>
    <w:lvl w:ilvl="3" w:tplc="C180EE6C">
      <w:numFmt w:val="bullet"/>
      <w:lvlText w:val="•"/>
      <w:lvlJc w:val="left"/>
      <w:pPr>
        <w:ind w:left="1007" w:hanging="120"/>
      </w:pPr>
      <w:rPr>
        <w:rFonts w:hint="default"/>
      </w:rPr>
    </w:lvl>
    <w:lvl w:ilvl="4" w:tplc="2E3AE8AE">
      <w:numFmt w:val="bullet"/>
      <w:lvlText w:val="•"/>
      <w:lvlJc w:val="left"/>
      <w:pPr>
        <w:ind w:left="1283" w:hanging="120"/>
      </w:pPr>
      <w:rPr>
        <w:rFonts w:hint="default"/>
      </w:rPr>
    </w:lvl>
    <w:lvl w:ilvl="5" w:tplc="1F8E0722">
      <w:numFmt w:val="bullet"/>
      <w:lvlText w:val="•"/>
      <w:lvlJc w:val="left"/>
      <w:pPr>
        <w:ind w:left="1559" w:hanging="120"/>
      </w:pPr>
      <w:rPr>
        <w:rFonts w:hint="default"/>
      </w:rPr>
    </w:lvl>
    <w:lvl w:ilvl="6" w:tplc="0FA6909C">
      <w:numFmt w:val="bullet"/>
      <w:lvlText w:val="•"/>
      <w:lvlJc w:val="left"/>
      <w:pPr>
        <w:ind w:left="1835" w:hanging="120"/>
      </w:pPr>
      <w:rPr>
        <w:rFonts w:hint="default"/>
      </w:rPr>
    </w:lvl>
    <w:lvl w:ilvl="7" w:tplc="27B236C8">
      <w:numFmt w:val="bullet"/>
      <w:lvlText w:val="•"/>
      <w:lvlJc w:val="left"/>
      <w:pPr>
        <w:ind w:left="2111" w:hanging="120"/>
      </w:pPr>
      <w:rPr>
        <w:rFonts w:hint="default"/>
      </w:rPr>
    </w:lvl>
    <w:lvl w:ilvl="8" w:tplc="1CDA4D68">
      <w:numFmt w:val="bullet"/>
      <w:lvlText w:val="•"/>
      <w:lvlJc w:val="left"/>
      <w:pPr>
        <w:ind w:left="2387" w:hanging="120"/>
      </w:pPr>
      <w:rPr>
        <w:rFonts w:hint="default"/>
      </w:rPr>
    </w:lvl>
  </w:abstractNum>
  <w:abstractNum w:abstractNumId="1632" w15:restartNumberingAfterBreak="0">
    <w:nsid w:val="66F91F71"/>
    <w:multiLevelType w:val="hybridMultilevel"/>
    <w:tmpl w:val="F89E62F0"/>
    <w:lvl w:ilvl="0" w:tplc="27C2C170">
      <w:numFmt w:val="bullet"/>
      <w:lvlText w:val="●"/>
      <w:lvlJc w:val="left"/>
      <w:pPr>
        <w:ind w:left="176" w:hanging="120"/>
      </w:pPr>
      <w:rPr>
        <w:rFonts w:ascii="Times New Roman" w:eastAsia="Times New Roman" w:hAnsi="Times New Roman" w:cs="Times New Roman" w:hint="default"/>
        <w:spacing w:val="-6"/>
        <w:w w:val="100"/>
        <w:sz w:val="14"/>
        <w:szCs w:val="14"/>
      </w:rPr>
    </w:lvl>
    <w:lvl w:ilvl="1" w:tplc="907C48AC">
      <w:numFmt w:val="bullet"/>
      <w:lvlText w:val="•"/>
      <w:lvlJc w:val="left"/>
      <w:pPr>
        <w:ind w:left="416" w:hanging="120"/>
      </w:pPr>
      <w:rPr>
        <w:rFonts w:hint="default"/>
      </w:rPr>
    </w:lvl>
    <w:lvl w:ilvl="2" w:tplc="430480F8">
      <w:numFmt w:val="bullet"/>
      <w:lvlText w:val="•"/>
      <w:lvlJc w:val="left"/>
      <w:pPr>
        <w:ind w:left="652" w:hanging="120"/>
      </w:pPr>
      <w:rPr>
        <w:rFonts w:hint="default"/>
      </w:rPr>
    </w:lvl>
    <w:lvl w:ilvl="3" w:tplc="0C78DE18">
      <w:numFmt w:val="bullet"/>
      <w:lvlText w:val="•"/>
      <w:lvlJc w:val="left"/>
      <w:pPr>
        <w:ind w:left="888" w:hanging="120"/>
      </w:pPr>
      <w:rPr>
        <w:rFonts w:hint="default"/>
      </w:rPr>
    </w:lvl>
    <w:lvl w:ilvl="4" w:tplc="C8563F40">
      <w:numFmt w:val="bullet"/>
      <w:lvlText w:val="•"/>
      <w:lvlJc w:val="left"/>
      <w:pPr>
        <w:ind w:left="1124" w:hanging="120"/>
      </w:pPr>
      <w:rPr>
        <w:rFonts w:hint="default"/>
      </w:rPr>
    </w:lvl>
    <w:lvl w:ilvl="5" w:tplc="07E065EA">
      <w:numFmt w:val="bullet"/>
      <w:lvlText w:val="•"/>
      <w:lvlJc w:val="left"/>
      <w:pPr>
        <w:ind w:left="1360" w:hanging="120"/>
      </w:pPr>
      <w:rPr>
        <w:rFonts w:hint="default"/>
      </w:rPr>
    </w:lvl>
    <w:lvl w:ilvl="6" w:tplc="5616F782">
      <w:numFmt w:val="bullet"/>
      <w:lvlText w:val="•"/>
      <w:lvlJc w:val="left"/>
      <w:pPr>
        <w:ind w:left="1596" w:hanging="120"/>
      </w:pPr>
      <w:rPr>
        <w:rFonts w:hint="default"/>
      </w:rPr>
    </w:lvl>
    <w:lvl w:ilvl="7" w:tplc="DEE6DDCA">
      <w:numFmt w:val="bullet"/>
      <w:lvlText w:val="•"/>
      <w:lvlJc w:val="left"/>
      <w:pPr>
        <w:ind w:left="1832" w:hanging="120"/>
      </w:pPr>
      <w:rPr>
        <w:rFonts w:hint="default"/>
      </w:rPr>
    </w:lvl>
    <w:lvl w:ilvl="8" w:tplc="43C40D0A">
      <w:numFmt w:val="bullet"/>
      <w:lvlText w:val="•"/>
      <w:lvlJc w:val="left"/>
      <w:pPr>
        <w:ind w:left="2068" w:hanging="120"/>
      </w:pPr>
      <w:rPr>
        <w:rFonts w:hint="default"/>
      </w:rPr>
    </w:lvl>
  </w:abstractNum>
  <w:abstractNum w:abstractNumId="1633" w15:restartNumberingAfterBreak="0">
    <w:nsid w:val="66FE7AC5"/>
    <w:multiLevelType w:val="hybridMultilevel"/>
    <w:tmpl w:val="72E0692C"/>
    <w:lvl w:ilvl="0" w:tplc="319EF098">
      <w:numFmt w:val="bullet"/>
      <w:lvlText w:val="●"/>
      <w:lvlJc w:val="left"/>
      <w:pPr>
        <w:ind w:left="176" w:hanging="120"/>
      </w:pPr>
      <w:rPr>
        <w:rFonts w:ascii="Times New Roman" w:eastAsia="Times New Roman" w:hAnsi="Times New Roman" w:cs="Times New Roman" w:hint="default"/>
        <w:spacing w:val="-6"/>
        <w:w w:val="100"/>
        <w:sz w:val="14"/>
        <w:szCs w:val="14"/>
      </w:rPr>
    </w:lvl>
    <w:lvl w:ilvl="1" w:tplc="87CC4732">
      <w:numFmt w:val="bullet"/>
      <w:lvlText w:val="•"/>
      <w:lvlJc w:val="left"/>
      <w:pPr>
        <w:ind w:left="416" w:hanging="120"/>
      </w:pPr>
      <w:rPr>
        <w:rFonts w:hint="default"/>
      </w:rPr>
    </w:lvl>
    <w:lvl w:ilvl="2" w:tplc="C2944ECC">
      <w:numFmt w:val="bullet"/>
      <w:lvlText w:val="•"/>
      <w:lvlJc w:val="left"/>
      <w:pPr>
        <w:ind w:left="652" w:hanging="120"/>
      </w:pPr>
      <w:rPr>
        <w:rFonts w:hint="default"/>
      </w:rPr>
    </w:lvl>
    <w:lvl w:ilvl="3" w:tplc="6C98798C">
      <w:numFmt w:val="bullet"/>
      <w:lvlText w:val="•"/>
      <w:lvlJc w:val="left"/>
      <w:pPr>
        <w:ind w:left="888" w:hanging="120"/>
      </w:pPr>
      <w:rPr>
        <w:rFonts w:hint="default"/>
      </w:rPr>
    </w:lvl>
    <w:lvl w:ilvl="4" w:tplc="7CCC3440">
      <w:numFmt w:val="bullet"/>
      <w:lvlText w:val="•"/>
      <w:lvlJc w:val="left"/>
      <w:pPr>
        <w:ind w:left="1124" w:hanging="120"/>
      </w:pPr>
      <w:rPr>
        <w:rFonts w:hint="default"/>
      </w:rPr>
    </w:lvl>
    <w:lvl w:ilvl="5" w:tplc="E26613D4">
      <w:numFmt w:val="bullet"/>
      <w:lvlText w:val="•"/>
      <w:lvlJc w:val="left"/>
      <w:pPr>
        <w:ind w:left="1360" w:hanging="120"/>
      </w:pPr>
      <w:rPr>
        <w:rFonts w:hint="default"/>
      </w:rPr>
    </w:lvl>
    <w:lvl w:ilvl="6" w:tplc="03148936">
      <w:numFmt w:val="bullet"/>
      <w:lvlText w:val="•"/>
      <w:lvlJc w:val="left"/>
      <w:pPr>
        <w:ind w:left="1596" w:hanging="120"/>
      </w:pPr>
      <w:rPr>
        <w:rFonts w:hint="default"/>
      </w:rPr>
    </w:lvl>
    <w:lvl w:ilvl="7" w:tplc="7422BEC6">
      <w:numFmt w:val="bullet"/>
      <w:lvlText w:val="•"/>
      <w:lvlJc w:val="left"/>
      <w:pPr>
        <w:ind w:left="1832" w:hanging="120"/>
      </w:pPr>
      <w:rPr>
        <w:rFonts w:hint="default"/>
      </w:rPr>
    </w:lvl>
    <w:lvl w:ilvl="8" w:tplc="4852CA4C">
      <w:numFmt w:val="bullet"/>
      <w:lvlText w:val="•"/>
      <w:lvlJc w:val="left"/>
      <w:pPr>
        <w:ind w:left="2068" w:hanging="120"/>
      </w:pPr>
      <w:rPr>
        <w:rFonts w:hint="default"/>
      </w:rPr>
    </w:lvl>
  </w:abstractNum>
  <w:abstractNum w:abstractNumId="1634" w15:restartNumberingAfterBreak="0">
    <w:nsid w:val="66FF12D4"/>
    <w:multiLevelType w:val="hybridMultilevel"/>
    <w:tmpl w:val="EF4AB172"/>
    <w:lvl w:ilvl="0" w:tplc="0DF4CF76">
      <w:numFmt w:val="bullet"/>
      <w:lvlText w:val="●"/>
      <w:lvlJc w:val="left"/>
      <w:pPr>
        <w:ind w:left="175" w:hanging="120"/>
      </w:pPr>
      <w:rPr>
        <w:rFonts w:ascii="Times New Roman" w:eastAsia="Times New Roman" w:hAnsi="Times New Roman" w:cs="Times New Roman" w:hint="default"/>
        <w:spacing w:val="-4"/>
        <w:w w:val="100"/>
        <w:sz w:val="14"/>
        <w:szCs w:val="14"/>
      </w:rPr>
    </w:lvl>
    <w:lvl w:ilvl="1" w:tplc="70CCACA2">
      <w:numFmt w:val="bullet"/>
      <w:lvlText w:val="•"/>
      <w:lvlJc w:val="left"/>
      <w:pPr>
        <w:ind w:left="416" w:hanging="120"/>
      </w:pPr>
      <w:rPr>
        <w:rFonts w:hint="default"/>
      </w:rPr>
    </w:lvl>
    <w:lvl w:ilvl="2" w:tplc="4EA0DD10">
      <w:numFmt w:val="bullet"/>
      <w:lvlText w:val="•"/>
      <w:lvlJc w:val="left"/>
      <w:pPr>
        <w:ind w:left="652" w:hanging="120"/>
      </w:pPr>
      <w:rPr>
        <w:rFonts w:hint="default"/>
      </w:rPr>
    </w:lvl>
    <w:lvl w:ilvl="3" w:tplc="4FEA1840">
      <w:numFmt w:val="bullet"/>
      <w:lvlText w:val="•"/>
      <w:lvlJc w:val="left"/>
      <w:pPr>
        <w:ind w:left="888" w:hanging="120"/>
      </w:pPr>
      <w:rPr>
        <w:rFonts w:hint="default"/>
      </w:rPr>
    </w:lvl>
    <w:lvl w:ilvl="4" w:tplc="A81E185A">
      <w:numFmt w:val="bullet"/>
      <w:lvlText w:val="•"/>
      <w:lvlJc w:val="left"/>
      <w:pPr>
        <w:ind w:left="1124" w:hanging="120"/>
      </w:pPr>
      <w:rPr>
        <w:rFonts w:hint="default"/>
      </w:rPr>
    </w:lvl>
    <w:lvl w:ilvl="5" w:tplc="A49C8A98">
      <w:numFmt w:val="bullet"/>
      <w:lvlText w:val="•"/>
      <w:lvlJc w:val="left"/>
      <w:pPr>
        <w:ind w:left="1360" w:hanging="120"/>
      </w:pPr>
      <w:rPr>
        <w:rFonts w:hint="default"/>
      </w:rPr>
    </w:lvl>
    <w:lvl w:ilvl="6" w:tplc="5652FAB8">
      <w:numFmt w:val="bullet"/>
      <w:lvlText w:val="•"/>
      <w:lvlJc w:val="left"/>
      <w:pPr>
        <w:ind w:left="1596" w:hanging="120"/>
      </w:pPr>
      <w:rPr>
        <w:rFonts w:hint="default"/>
      </w:rPr>
    </w:lvl>
    <w:lvl w:ilvl="7" w:tplc="16A4FFBA">
      <w:numFmt w:val="bullet"/>
      <w:lvlText w:val="•"/>
      <w:lvlJc w:val="left"/>
      <w:pPr>
        <w:ind w:left="1832" w:hanging="120"/>
      </w:pPr>
      <w:rPr>
        <w:rFonts w:hint="default"/>
      </w:rPr>
    </w:lvl>
    <w:lvl w:ilvl="8" w:tplc="42460BAA">
      <w:numFmt w:val="bullet"/>
      <w:lvlText w:val="•"/>
      <w:lvlJc w:val="left"/>
      <w:pPr>
        <w:ind w:left="2068" w:hanging="120"/>
      </w:pPr>
      <w:rPr>
        <w:rFonts w:hint="default"/>
      </w:rPr>
    </w:lvl>
  </w:abstractNum>
  <w:abstractNum w:abstractNumId="1635" w15:restartNumberingAfterBreak="0">
    <w:nsid w:val="670570B3"/>
    <w:multiLevelType w:val="hybridMultilevel"/>
    <w:tmpl w:val="880CD352"/>
    <w:lvl w:ilvl="0" w:tplc="9EA484D2">
      <w:numFmt w:val="bullet"/>
      <w:lvlText w:val="●"/>
      <w:lvlJc w:val="left"/>
      <w:pPr>
        <w:ind w:left="176" w:hanging="120"/>
      </w:pPr>
      <w:rPr>
        <w:rFonts w:ascii="Times New Roman" w:eastAsia="Times New Roman" w:hAnsi="Times New Roman" w:cs="Times New Roman" w:hint="default"/>
        <w:spacing w:val="-8"/>
        <w:w w:val="100"/>
        <w:sz w:val="14"/>
        <w:szCs w:val="14"/>
      </w:rPr>
    </w:lvl>
    <w:lvl w:ilvl="1" w:tplc="DD2C952A">
      <w:numFmt w:val="bullet"/>
      <w:lvlText w:val="•"/>
      <w:lvlJc w:val="left"/>
      <w:pPr>
        <w:ind w:left="387" w:hanging="120"/>
      </w:pPr>
      <w:rPr>
        <w:rFonts w:hint="default"/>
      </w:rPr>
    </w:lvl>
    <w:lvl w:ilvl="2" w:tplc="033EB044">
      <w:numFmt w:val="bullet"/>
      <w:lvlText w:val="•"/>
      <w:lvlJc w:val="left"/>
      <w:pPr>
        <w:ind w:left="595" w:hanging="120"/>
      </w:pPr>
      <w:rPr>
        <w:rFonts w:hint="default"/>
      </w:rPr>
    </w:lvl>
    <w:lvl w:ilvl="3" w:tplc="C926567E">
      <w:numFmt w:val="bullet"/>
      <w:lvlText w:val="•"/>
      <w:lvlJc w:val="left"/>
      <w:pPr>
        <w:ind w:left="803" w:hanging="120"/>
      </w:pPr>
      <w:rPr>
        <w:rFonts w:hint="default"/>
      </w:rPr>
    </w:lvl>
    <w:lvl w:ilvl="4" w:tplc="983A6F38">
      <w:numFmt w:val="bullet"/>
      <w:lvlText w:val="•"/>
      <w:lvlJc w:val="left"/>
      <w:pPr>
        <w:ind w:left="1011" w:hanging="120"/>
      </w:pPr>
      <w:rPr>
        <w:rFonts w:hint="default"/>
      </w:rPr>
    </w:lvl>
    <w:lvl w:ilvl="5" w:tplc="51DAB27E">
      <w:numFmt w:val="bullet"/>
      <w:lvlText w:val="•"/>
      <w:lvlJc w:val="left"/>
      <w:pPr>
        <w:ind w:left="1219" w:hanging="120"/>
      </w:pPr>
      <w:rPr>
        <w:rFonts w:hint="default"/>
      </w:rPr>
    </w:lvl>
    <w:lvl w:ilvl="6" w:tplc="0DFCC6A6">
      <w:numFmt w:val="bullet"/>
      <w:lvlText w:val="•"/>
      <w:lvlJc w:val="left"/>
      <w:pPr>
        <w:ind w:left="1426" w:hanging="120"/>
      </w:pPr>
      <w:rPr>
        <w:rFonts w:hint="default"/>
      </w:rPr>
    </w:lvl>
    <w:lvl w:ilvl="7" w:tplc="6F28BA86">
      <w:numFmt w:val="bullet"/>
      <w:lvlText w:val="•"/>
      <w:lvlJc w:val="left"/>
      <w:pPr>
        <w:ind w:left="1634" w:hanging="120"/>
      </w:pPr>
      <w:rPr>
        <w:rFonts w:hint="default"/>
      </w:rPr>
    </w:lvl>
    <w:lvl w:ilvl="8" w:tplc="30A20746">
      <w:numFmt w:val="bullet"/>
      <w:lvlText w:val="•"/>
      <w:lvlJc w:val="left"/>
      <w:pPr>
        <w:ind w:left="1842" w:hanging="120"/>
      </w:pPr>
      <w:rPr>
        <w:rFonts w:hint="default"/>
      </w:rPr>
    </w:lvl>
  </w:abstractNum>
  <w:abstractNum w:abstractNumId="1636" w15:restartNumberingAfterBreak="0">
    <w:nsid w:val="6707526E"/>
    <w:multiLevelType w:val="hybridMultilevel"/>
    <w:tmpl w:val="3FA8A1E4"/>
    <w:lvl w:ilvl="0" w:tplc="5638FC42">
      <w:numFmt w:val="bullet"/>
      <w:lvlText w:val="●"/>
      <w:lvlJc w:val="left"/>
      <w:pPr>
        <w:ind w:left="176" w:hanging="120"/>
      </w:pPr>
      <w:rPr>
        <w:rFonts w:ascii="Times New Roman" w:eastAsia="Times New Roman" w:hAnsi="Times New Roman" w:cs="Times New Roman" w:hint="default"/>
        <w:spacing w:val="-15"/>
        <w:w w:val="100"/>
        <w:sz w:val="14"/>
        <w:szCs w:val="14"/>
      </w:rPr>
    </w:lvl>
    <w:lvl w:ilvl="1" w:tplc="FEDAAFB6">
      <w:numFmt w:val="bullet"/>
      <w:lvlText w:val="•"/>
      <w:lvlJc w:val="left"/>
      <w:pPr>
        <w:ind w:left="331" w:hanging="120"/>
      </w:pPr>
      <w:rPr>
        <w:rFonts w:hint="default"/>
      </w:rPr>
    </w:lvl>
    <w:lvl w:ilvl="2" w:tplc="73B0834E">
      <w:numFmt w:val="bullet"/>
      <w:lvlText w:val="•"/>
      <w:lvlJc w:val="left"/>
      <w:pPr>
        <w:ind w:left="482" w:hanging="120"/>
      </w:pPr>
      <w:rPr>
        <w:rFonts w:hint="default"/>
      </w:rPr>
    </w:lvl>
    <w:lvl w:ilvl="3" w:tplc="B34E5514">
      <w:numFmt w:val="bullet"/>
      <w:lvlText w:val="•"/>
      <w:lvlJc w:val="left"/>
      <w:pPr>
        <w:ind w:left="633" w:hanging="120"/>
      </w:pPr>
      <w:rPr>
        <w:rFonts w:hint="default"/>
      </w:rPr>
    </w:lvl>
    <w:lvl w:ilvl="4" w:tplc="40128836">
      <w:numFmt w:val="bullet"/>
      <w:lvlText w:val="•"/>
      <w:lvlJc w:val="left"/>
      <w:pPr>
        <w:ind w:left="784" w:hanging="120"/>
      </w:pPr>
      <w:rPr>
        <w:rFonts w:hint="default"/>
      </w:rPr>
    </w:lvl>
    <w:lvl w:ilvl="5" w:tplc="F6EA1216">
      <w:numFmt w:val="bullet"/>
      <w:lvlText w:val="•"/>
      <w:lvlJc w:val="left"/>
      <w:pPr>
        <w:ind w:left="935" w:hanging="120"/>
      </w:pPr>
      <w:rPr>
        <w:rFonts w:hint="default"/>
      </w:rPr>
    </w:lvl>
    <w:lvl w:ilvl="6" w:tplc="1DC68C2C">
      <w:numFmt w:val="bullet"/>
      <w:lvlText w:val="•"/>
      <w:lvlJc w:val="left"/>
      <w:pPr>
        <w:ind w:left="1086" w:hanging="120"/>
      </w:pPr>
      <w:rPr>
        <w:rFonts w:hint="default"/>
      </w:rPr>
    </w:lvl>
    <w:lvl w:ilvl="7" w:tplc="F22E99EE">
      <w:numFmt w:val="bullet"/>
      <w:lvlText w:val="•"/>
      <w:lvlJc w:val="left"/>
      <w:pPr>
        <w:ind w:left="1237" w:hanging="120"/>
      </w:pPr>
      <w:rPr>
        <w:rFonts w:hint="default"/>
      </w:rPr>
    </w:lvl>
    <w:lvl w:ilvl="8" w:tplc="EA706372">
      <w:numFmt w:val="bullet"/>
      <w:lvlText w:val="•"/>
      <w:lvlJc w:val="left"/>
      <w:pPr>
        <w:ind w:left="1388" w:hanging="120"/>
      </w:pPr>
      <w:rPr>
        <w:rFonts w:hint="default"/>
      </w:rPr>
    </w:lvl>
  </w:abstractNum>
  <w:abstractNum w:abstractNumId="1637" w15:restartNumberingAfterBreak="0">
    <w:nsid w:val="672412BE"/>
    <w:multiLevelType w:val="hybridMultilevel"/>
    <w:tmpl w:val="5EB23070"/>
    <w:lvl w:ilvl="0" w:tplc="BB0C417C">
      <w:numFmt w:val="bullet"/>
      <w:lvlText w:val="●"/>
      <w:lvlJc w:val="left"/>
      <w:pPr>
        <w:ind w:left="176" w:hanging="120"/>
      </w:pPr>
      <w:rPr>
        <w:rFonts w:ascii="Times New Roman" w:eastAsia="Times New Roman" w:hAnsi="Times New Roman" w:cs="Times New Roman" w:hint="default"/>
        <w:spacing w:val="-13"/>
        <w:w w:val="100"/>
        <w:sz w:val="14"/>
        <w:szCs w:val="14"/>
      </w:rPr>
    </w:lvl>
    <w:lvl w:ilvl="1" w:tplc="A17A6AE6">
      <w:numFmt w:val="bullet"/>
      <w:lvlText w:val="•"/>
      <w:lvlJc w:val="left"/>
      <w:pPr>
        <w:ind w:left="331" w:hanging="120"/>
      </w:pPr>
      <w:rPr>
        <w:rFonts w:hint="default"/>
      </w:rPr>
    </w:lvl>
    <w:lvl w:ilvl="2" w:tplc="72E42118">
      <w:numFmt w:val="bullet"/>
      <w:lvlText w:val="•"/>
      <w:lvlJc w:val="left"/>
      <w:pPr>
        <w:ind w:left="482" w:hanging="120"/>
      </w:pPr>
      <w:rPr>
        <w:rFonts w:hint="default"/>
      </w:rPr>
    </w:lvl>
    <w:lvl w:ilvl="3" w:tplc="FC70FF24">
      <w:numFmt w:val="bullet"/>
      <w:lvlText w:val="•"/>
      <w:lvlJc w:val="left"/>
      <w:pPr>
        <w:ind w:left="633" w:hanging="120"/>
      </w:pPr>
      <w:rPr>
        <w:rFonts w:hint="default"/>
      </w:rPr>
    </w:lvl>
    <w:lvl w:ilvl="4" w:tplc="C48CB8BE">
      <w:numFmt w:val="bullet"/>
      <w:lvlText w:val="•"/>
      <w:lvlJc w:val="left"/>
      <w:pPr>
        <w:ind w:left="784" w:hanging="120"/>
      </w:pPr>
      <w:rPr>
        <w:rFonts w:hint="default"/>
      </w:rPr>
    </w:lvl>
    <w:lvl w:ilvl="5" w:tplc="00B8CD10">
      <w:numFmt w:val="bullet"/>
      <w:lvlText w:val="•"/>
      <w:lvlJc w:val="left"/>
      <w:pPr>
        <w:ind w:left="935" w:hanging="120"/>
      </w:pPr>
      <w:rPr>
        <w:rFonts w:hint="default"/>
      </w:rPr>
    </w:lvl>
    <w:lvl w:ilvl="6" w:tplc="884C481C">
      <w:numFmt w:val="bullet"/>
      <w:lvlText w:val="•"/>
      <w:lvlJc w:val="left"/>
      <w:pPr>
        <w:ind w:left="1086" w:hanging="120"/>
      </w:pPr>
      <w:rPr>
        <w:rFonts w:hint="default"/>
      </w:rPr>
    </w:lvl>
    <w:lvl w:ilvl="7" w:tplc="DBE0B3F0">
      <w:numFmt w:val="bullet"/>
      <w:lvlText w:val="•"/>
      <w:lvlJc w:val="left"/>
      <w:pPr>
        <w:ind w:left="1237" w:hanging="120"/>
      </w:pPr>
      <w:rPr>
        <w:rFonts w:hint="default"/>
      </w:rPr>
    </w:lvl>
    <w:lvl w:ilvl="8" w:tplc="7B888DBC">
      <w:numFmt w:val="bullet"/>
      <w:lvlText w:val="•"/>
      <w:lvlJc w:val="left"/>
      <w:pPr>
        <w:ind w:left="1388" w:hanging="120"/>
      </w:pPr>
      <w:rPr>
        <w:rFonts w:hint="default"/>
      </w:rPr>
    </w:lvl>
  </w:abstractNum>
  <w:abstractNum w:abstractNumId="1638" w15:restartNumberingAfterBreak="0">
    <w:nsid w:val="67380FEB"/>
    <w:multiLevelType w:val="hybridMultilevel"/>
    <w:tmpl w:val="CA3A8E4A"/>
    <w:lvl w:ilvl="0" w:tplc="20F836E2">
      <w:numFmt w:val="bullet"/>
      <w:lvlText w:val="●"/>
      <w:lvlJc w:val="left"/>
      <w:pPr>
        <w:ind w:left="175" w:hanging="120"/>
      </w:pPr>
      <w:rPr>
        <w:rFonts w:ascii="Times New Roman" w:eastAsia="Times New Roman" w:hAnsi="Times New Roman" w:cs="Times New Roman" w:hint="default"/>
        <w:spacing w:val="-15"/>
        <w:w w:val="100"/>
        <w:sz w:val="14"/>
        <w:szCs w:val="14"/>
      </w:rPr>
    </w:lvl>
    <w:lvl w:ilvl="1" w:tplc="F2508312">
      <w:numFmt w:val="bullet"/>
      <w:lvlText w:val="•"/>
      <w:lvlJc w:val="left"/>
      <w:pPr>
        <w:ind w:left="416" w:hanging="120"/>
      </w:pPr>
      <w:rPr>
        <w:rFonts w:hint="default"/>
      </w:rPr>
    </w:lvl>
    <w:lvl w:ilvl="2" w:tplc="D0669856">
      <w:numFmt w:val="bullet"/>
      <w:lvlText w:val="•"/>
      <w:lvlJc w:val="left"/>
      <w:pPr>
        <w:ind w:left="652" w:hanging="120"/>
      </w:pPr>
      <w:rPr>
        <w:rFonts w:hint="default"/>
      </w:rPr>
    </w:lvl>
    <w:lvl w:ilvl="3" w:tplc="9768ECB0">
      <w:numFmt w:val="bullet"/>
      <w:lvlText w:val="•"/>
      <w:lvlJc w:val="left"/>
      <w:pPr>
        <w:ind w:left="888" w:hanging="120"/>
      </w:pPr>
      <w:rPr>
        <w:rFonts w:hint="default"/>
      </w:rPr>
    </w:lvl>
    <w:lvl w:ilvl="4" w:tplc="A3DA821A">
      <w:numFmt w:val="bullet"/>
      <w:lvlText w:val="•"/>
      <w:lvlJc w:val="left"/>
      <w:pPr>
        <w:ind w:left="1124" w:hanging="120"/>
      </w:pPr>
      <w:rPr>
        <w:rFonts w:hint="default"/>
      </w:rPr>
    </w:lvl>
    <w:lvl w:ilvl="5" w:tplc="AAB21B1E">
      <w:numFmt w:val="bullet"/>
      <w:lvlText w:val="•"/>
      <w:lvlJc w:val="left"/>
      <w:pPr>
        <w:ind w:left="1360" w:hanging="120"/>
      </w:pPr>
      <w:rPr>
        <w:rFonts w:hint="default"/>
      </w:rPr>
    </w:lvl>
    <w:lvl w:ilvl="6" w:tplc="CD1090E6">
      <w:numFmt w:val="bullet"/>
      <w:lvlText w:val="•"/>
      <w:lvlJc w:val="left"/>
      <w:pPr>
        <w:ind w:left="1596" w:hanging="120"/>
      </w:pPr>
      <w:rPr>
        <w:rFonts w:hint="default"/>
      </w:rPr>
    </w:lvl>
    <w:lvl w:ilvl="7" w:tplc="32A2C3C0">
      <w:numFmt w:val="bullet"/>
      <w:lvlText w:val="•"/>
      <w:lvlJc w:val="left"/>
      <w:pPr>
        <w:ind w:left="1832" w:hanging="120"/>
      </w:pPr>
      <w:rPr>
        <w:rFonts w:hint="default"/>
      </w:rPr>
    </w:lvl>
    <w:lvl w:ilvl="8" w:tplc="287219FC">
      <w:numFmt w:val="bullet"/>
      <w:lvlText w:val="•"/>
      <w:lvlJc w:val="left"/>
      <w:pPr>
        <w:ind w:left="2068" w:hanging="120"/>
      </w:pPr>
      <w:rPr>
        <w:rFonts w:hint="default"/>
      </w:rPr>
    </w:lvl>
  </w:abstractNum>
  <w:abstractNum w:abstractNumId="1639" w15:restartNumberingAfterBreak="0">
    <w:nsid w:val="67382AB2"/>
    <w:multiLevelType w:val="hybridMultilevel"/>
    <w:tmpl w:val="5672AF98"/>
    <w:lvl w:ilvl="0" w:tplc="CD2E0650">
      <w:numFmt w:val="bullet"/>
      <w:lvlText w:val="●"/>
      <w:lvlJc w:val="left"/>
      <w:pPr>
        <w:ind w:left="176" w:hanging="120"/>
      </w:pPr>
      <w:rPr>
        <w:rFonts w:ascii="Times New Roman" w:eastAsia="Times New Roman" w:hAnsi="Times New Roman" w:cs="Times New Roman" w:hint="default"/>
        <w:spacing w:val="-2"/>
        <w:w w:val="100"/>
        <w:sz w:val="14"/>
        <w:szCs w:val="14"/>
      </w:rPr>
    </w:lvl>
    <w:lvl w:ilvl="1" w:tplc="A6DCE42A">
      <w:numFmt w:val="bullet"/>
      <w:lvlText w:val="•"/>
      <w:lvlJc w:val="left"/>
      <w:pPr>
        <w:ind w:left="370" w:hanging="120"/>
      </w:pPr>
      <w:rPr>
        <w:rFonts w:hint="default"/>
      </w:rPr>
    </w:lvl>
    <w:lvl w:ilvl="2" w:tplc="DEBEBC46">
      <w:numFmt w:val="bullet"/>
      <w:lvlText w:val="•"/>
      <w:lvlJc w:val="left"/>
      <w:pPr>
        <w:ind w:left="561" w:hanging="120"/>
      </w:pPr>
      <w:rPr>
        <w:rFonts w:hint="default"/>
      </w:rPr>
    </w:lvl>
    <w:lvl w:ilvl="3" w:tplc="58E85512">
      <w:numFmt w:val="bullet"/>
      <w:lvlText w:val="•"/>
      <w:lvlJc w:val="left"/>
      <w:pPr>
        <w:ind w:left="752" w:hanging="120"/>
      </w:pPr>
      <w:rPr>
        <w:rFonts w:hint="default"/>
      </w:rPr>
    </w:lvl>
    <w:lvl w:ilvl="4" w:tplc="F07C4EDC">
      <w:numFmt w:val="bullet"/>
      <w:lvlText w:val="•"/>
      <w:lvlJc w:val="left"/>
      <w:pPr>
        <w:ind w:left="943" w:hanging="120"/>
      </w:pPr>
      <w:rPr>
        <w:rFonts w:hint="default"/>
      </w:rPr>
    </w:lvl>
    <w:lvl w:ilvl="5" w:tplc="9D6A64E0">
      <w:numFmt w:val="bullet"/>
      <w:lvlText w:val="•"/>
      <w:lvlJc w:val="left"/>
      <w:pPr>
        <w:ind w:left="1134" w:hanging="120"/>
      </w:pPr>
      <w:rPr>
        <w:rFonts w:hint="default"/>
      </w:rPr>
    </w:lvl>
    <w:lvl w:ilvl="6" w:tplc="4AA613CC">
      <w:numFmt w:val="bullet"/>
      <w:lvlText w:val="•"/>
      <w:lvlJc w:val="left"/>
      <w:pPr>
        <w:ind w:left="1324" w:hanging="120"/>
      </w:pPr>
      <w:rPr>
        <w:rFonts w:hint="default"/>
      </w:rPr>
    </w:lvl>
    <w:lvl w:ilvl="7" w:tplc="BD8C3FAA">
      <w:numFmt w:val="bullet"/>
      <w:lvlText w:val="•"/>
      <w:lvlJc w:val="left"/>
      <w:pPr>
        <w:ind w:left="1515" w:hanging="120"/>
      </w:pPr>
      <w:rPr>
        <w:rFonts w:hint="default"/>
      </w:rPr>
    </w:lvl>
    <w:lvl w:ilvl="8" w:tplc="C2B08EFC">
      <w:numFmt w:val="bullet"/>
      <w:lvlText w:val="•"/>
      <w:lvlJc w:val="left"/>
      <w:pPr>
        <w:ind w:left="1706" w:hanging="120"/>
      </w:pPr>
      <w:rPr>
        <w:rFonts w:hint="default"/>
      </w:rPr>
    </w:lvl>
  </w:abstractNum>
  <w:abstractNum w:abstractNumId="1640" w15:restartNumberingAfterBreak="0">
    <w:nsid w:val="673D5872"/>
    <w:multiLevelType w:val="hybridMultilevel"/>
    <w:tmpl w:val="B8F4E7FC"/>
    <w:lvl w:ilvl="0" w:tplc="68062D44">
      <w:numFmt w:val="bullet"/>
      <w:lvlText w:val="●"/>
      <w:lvlJc w:val="left"/>
      <w:pPr>
        <w:ind w:left="176" w:hanging="120"/>
      </w:pPr>
      <w:rPr>
        <w:rFonts w:ascii="Times New Roman" w:eastAsia="Times New Roman" w:hAnsi="Times New Roman" w:cs="Times New Roman" w:hint="default"/>
        <w:spacing w:val="-15"/>
        <w:w w:val="100"/>
        <w:sz w:val="14"/>
        <w:szCs w:val="14"/>
      </w:rPr>
    </w:lvl>
    <w:lvl w:ilvl="1" w:tplc="FA0E720E">
      <w:numFmt w:val="bullet"/>
      <w:lvlText w:val="•"/>
      <w:lvlJc w:val="left"/>
      <w:pPr>
        <w:ind w:left="331" w:hanging="120"/>
      </w:pPr>
      <w:rPr>
        <w:rFonts w:hint="default"/>
      </w:rPr>
    </w:lvl>
    <w:lvl w:ilvl="2" w:tplc="2468ED34">
      <w:numFmt w:val="bullet"/>
      <w:lvlText w:val="•"/>
      <w:lvlJc w:val="left"/>
      <w:pPr>
        <w:ind w:left="482" w:hanging="120"/>
      </w:pPr>
      <w:rPr>
        <w:rFonts w:hint="default"/>
      </w:rPr>
    </w:lvl>
    <w:lvl w:ilvl="3" w:tplc="66F8B5DC">
      <w:numFmt w:val="bullet"/>
      <w:lvlText w:val="•"/>
      <w:lvlJc w:val="left"/>
      <w:pPr>
        <w:ind w:left="633" w:hanging="120"/>
      </w:pPr>
      <w:rPr>
        <w:rFonts w:hint="default"/>
      </w:rPr>
    </w:lvl>
    <w:lvl w:ilvl="4" w:tplc="2A08BCAE">
      <w:numFmt w:val="bullet"/>
      <w:lvlText w:val="•"/>
      <w:lvlJc w:val="left"/>
      <w:pPr>
        <w:ind w:left="784" w:hanging="120"/>
      </w:pPr>
      <w:rPr>
        <w:rFonts w:hint="default"/>
      </w:rPr>
    </w:lvl>
    <w:lvl w:ilvl="5" w:tplc="DA2C556C">
      <w:numFmt w:val="bullet"/>
      <w:lvlText w:val="•"/>
      <w:lvlJc w:val="left"/>
      <w:pPr>
        <w:ind w:left="935" w:hanging="120"/>
      </w:pPr>
      <w:rPr>
        <w:rFonts w:hint="default"/>
      </w:rPr>
    </w:lvl>
    <w:lvl w:ilvl="6" w:tplc="77D83F00">
      <w:numFmt w:val="bullet"/>
      <w:lvlText w:val="•"/>
      <w:lvlJc w:val="left"/>
      <w:pPr>
        <w:ind w:left="1086" w:hanging="120"/>
      </w:pPr>
      <w:rPr>
        <w:rFonts w:hint="default"/>
      </w:rPr>
    </w:lvl>
    <w:lvl w:ilvl="7" w:tplc="63CE66EE">
      <w:numFmt w:val="bullet"/>
      <w:lvlText w:val="•"/>
      <w:lvlJc w:val="left"/>
      <w:pPr>
        <w:ind w:left="1237" w:hanging="120"/>
      </w:pPr>
      <w:rPr>
        <w:rFonts w:hint="default"/>
      </w:rPr>
    </w:lvl>
    <w:lvl w:ilvl="8" w:tplc="2FAC2AE0">
      <w:numFmt w:val="bullet"/>
      <w:lvlText w:val="•"/>
      <w:lvlJc w:val="left"/>
      <w:pPr>
        <w:ind w:left="1388" w:hanging="120"/>
      </w:pPr>
      <w:rPr>
        <w:rFonts w:hint="default"/>
      </w:rPr>
    </w:lvl>
  </w:abstractNum>
  <w:abstractNum w:abstractNumId="1641" w15:restartNumberingAfterBreak="0">
    <w:nsid w:val="67447B89"/>
    <w:multiLevelType w:val="hybridMultilevel"/>
    <w:tmpl w:val="0C821B02"/>
    <w:lvl w:ilvl="0" w:tplc="5CF23DD8">
      <w:numFmt w:val="bullet"/>
      <w:lvlText w:val="●"/>
      <w:lvlJc w:val="left"/>
      <w:pPr>
        <w:ind w:left="176" w:hanging="120"/>
      </w:pPr>
      <w:rPr>
        <w:rFonts w:ascii="Times New Roman" w:eastAsia="Times New Roman" w:hAnsi="Times New Roman" w:cs="Times New Roman" w:hint="default"/>
        <w:spacing w:val="-8"/>
        <w:w w:val="100"/>
        <w:sz w:val="14"/>
        <w:szCs w:val="14"/>
      </w:rPr>
    </w:lvl>
    <w:lvl w:ilvl="1" w:tplc="176276A4">
      <w:numFmt w:val="bullet"/>
      <w:lvlText w:val="•"/>
      <w:lvlJc w:val="left"/>
      <w:pPr>
        <w:ind w:left="331" w:hanging="120"/>
      </w:pPr>
      <w:rPr>
        <w:rFonts w:hint="default"/>
      </w:rPr>
    </w:lvl>
    <w:lvl w:ilvl="2" w:tplc="DFDA5D50">
      <w:numFmt w:val="bullet"/>
      <w:lvlText w:val="•"/>
      <w:lvlJc w:val="left"/>
      <w:pPr>
        <w:ind w:left="482" w:hanging="120"/>
      </w:pPr>
      <w:rPr>
        <w:rFonts w:hint="default"/>
      </w:rPr>
    </w:lvl>
    <w:lvl w:ilvl="3" w:tplc="51409CAA">
      <w:numFmt w:val="bullet"/>
      <w:lvlText w:val="•"/>
      <w:lvlJc w:val="left"/>
      <w:pPr>
        <w:ind w:left="633" w:hanging="120"/>
      </w:pPr>
      <w:rPr>
        <w:rFonts w:hint="default"/>
      </w:rPr>
    </w:lvl>
    <w:lvl w:ilvl="4" w:tplc="C25C0050">
      <w:numFmt w:val="bullet"/>
      <w:lvlText w:val="•"/>
      <w:lvlJc w:val="left"/>
      <w:pPr>
        <w:ind w:left="784" w:hanging="120"/>
      </w:pPr>
      <w:rPr>
        <w:rFonts w:hint="default"/>
      </w:rPr>
    </w:lvl>
    <w:lvl w:ilvl="5" w:tplc="34DC669A">
      <w:numFmt w:val="bullet"/>
      <w:lvlText w:val="•"/>
      <w:lvlJc w:val="left"/>
      <w:pPr>
        <w:ind w:left="935" w:hanging="120"/>
      </w:pPr>
      <w:rPr>
        <w:rFonts w:hint="default"/>
      </w:rPr>
    </w:lvl>
    <w:lvl w:ilvl="6" w:tplc="7834F4AE">
      <w:numFmt w:val="bullet"/>
      <w:lvlText w:val="•"/>
      <w:lvlJc w:val="left"/>
      <w:pPr>
        <w:ind w:left="1086" w:hanging="120"/>
      </w:pPr>
      <w:rPr>
        <w:rFonts w:hint="default"/>
      </w:rPr>
    </w:lvl>
    <w:lvl w:ilvl="7" w:tplc="6ABAE530">
      <w:numFmt w:val="bullet"/>
      <w:lvlText w:val="•"/>
      <w:lvlJc w:val="left"/>
      <w:pPr>
        <w:ind w:left="1237" w:hanging="120"/>
      </w:pPr>
      <w:rPr>
        <w:rFonts w:hint="default"/>
      </w:rPr>
    </w:lvl>
    <w:lvl w:ilvl="8" w:tplc="12A81694">
      <w:numFmt w:val="bullet"/>
      <w:lvlText w:val="•"/>
      <w:lvlJc w:val="left"/>
      <w:pPr>
        <w:ind w:left="1388" w:hanging="120"/>
      </w:pPr>
      <w:rPr>
        <w:rFonts w:hint="default"/>
      </w:rPr>
    </w:lvl>
  </w:abstractNum>
  <w:abstractNum w:abstractNumId="1642" w15:restartNumberingAfterBreak="0">
    <w:nsid w:val="674A40C9"/>
    <w:multiLevelType w:val="hybridMultilevel"/>
    <w:tmpl w:val="4D9E22B2"/>
    <w:lvl w:ilvl="0" w:tplc="566AB40A">
      <w:numFmt w:val="bullet"/>
      <w:lvlText w:val="●"/>
      <w:lvlJc w:val="left"/>
      <w:pPr>
        <w:ind w:left="176" w:hanging="120"/>
      </w:pPr>
      <w:rPr>
        <w:rFonts w:ascii="Times New Roman" w:eastAsia="Times New Roman" w:hAnsi="Times New Roman" w:cs="Times New Roman" w:hint="default"/>
        <w:spacing w:val="-8"/>
        <w:w w:val="100"/>
        <w:sz w:val="14"/>
        <w:szCs w:val="14"/>
      </w:rPr>
    </w:lvl>
    <w:lvl w:ilvl="1" w:tplc="621C4028">
      <w:numFmt w:val="bullet"/>
      <w:lvlText w:val="•"/>
      <w:lvlJc w:val="left"/>
      <w:pPr>
        <w:ind w:left="331" w:hanging="120"/>
      </w:pPr>
      <w:rPr>
        <w:rFonts w:hint="default"/>
      </w:rPr>
    </w:lvl>
    <w:lvl w:ilvl="2" w:tplc="D29C5E92">
      <w:numFmt w:val="bullet"/>
      <w:lvlText w:val="•"/>
      <w:lvlJc w:val="left"/>
      <w:pPr>
        <w:ind w:left="482" w:hanging="120"/>
      </w:pPr>
      <w:rPr>
        <w:rFonts w:hint="default"/>
      </w:rPr>
    </w:lvl>
    <w:lvl w:ilvl="3" w:tplc="9626BCE4">
      <w:numFmt w:val="bullet"/>
      <w:lvlText w:val="•"/>
      <w:lvlJc w:val="left"/>
      <w:pPr>
        <w:ind w:left="633" w:hanging="120"/>
      </w:pPr>
      <w:rPr>
        <w:rFonts w:hint="default"/>
      </w:rPr>
    </w:lvl>
    <w:lvl w:ilvl="4" w:tplc="214264E0">
      <w:numFmt w:val="bullet"/>
      <w:lvlText w:val="•"/>
      <w:lvlJc w:val="left"/>
      <w:pPr>
        <w:ind w:left="784" w:hanging="120"/>
      </w:pPr>
      <w:rPr>
        <w:rFonts w:hint="default"/>
      </w:rPr>
    </w:lvl>
    <w:lvl w:ilvl="5" w:tplc="4EAEEBFE">
      <w:numFmt w:val="bullet"/>
      <w:lvlText w:val="•"/>
      <w:lvlJc w:val="left"/>
      <w:pPr>
        <w:ind w:left="935" w:hanging="120"/>
      </w:pPr>
      <w:rPr>
        <w:rFonts w:hint="default"/>
      </w:rPr>
    </w:lvl>
    <w:lvl w:ilvl="6" w:tplc="0C241668">
      <w:numFmt w:val="bullet"/>
      <w:lvlText w:val="•"/>
      <w:lvlJc w:val="left"/>
      <w:pPr>
        <w:ind w:left="1086" w:hanging="120"/>
      </w:pPr>
      <w:rPr>
        <w:rFonts w:hint="default"/>
      </w:rPr>
    </w:lvl>
    <w:lvl w:ilvl="7" w:tplc="F38847CE">
      <w:numFmt w:val="bullet"/>
      <w:lvlText w:val="•"/>
      <w:lvlJc w:val="left"/>
      <w:pPr>
        <w:ind w:left="1237" w:hanging="120"/>
      </w:pPr>
      <w:rPr>
        <w:rFonts w:hint="default"/>
      </w:rPr>
    </w:lvl>
    <w:lvl w:ilvl="8" w:tplc="3368A12C">
      <w:numFmt w:val="bullet"/>
      <w:lvlText w:val="•"/>
      <w:lvlJc w:val="left"/>
      <w:pPr>
        <w:ind w:left="1388" w:hanging="120"/>
      </w:pPr>
      <w:rPr>
        <w:rFonts w:hint="default"/>
      </w:rPr>
    </w:lvl>
  </w:abstractNum>
  <w:abstractNum w:abstractNumId="1643" w15:restartNumberingAfterBreak="0">
    <w:nsid w:val="67527B10"/>
    <w:multiLevelType w:val="hybridMultilevel"/>
    <w:tmpl w:val="B7581AE4"/>
    <w:lvl w:ilvl="0" w:tplc="DE68D2CA">
      <w:numFmt w:val="bullet"/>
      <w:lvlText w:val="●"/>
      <w:lvlJc w:val="left"/>
      <w:pPr>
        <w:ind w:left="176" w:hanging="120"/>
      </w:pPr>
      <w:rPr>
        <w:rFonts w:ascii="Times New Roman" w:eastAsia="Times New Roman" w:hAnsi="Times New Roman" w:cs="Times New Roman" w:hint="default"/>
        <w:spacing w:val="-8"/>
        <w:w w:val="100"/>
        <w:sz w:val="14"/>
        <w:szCs w:val="14"/>
      </w:rPr>
    </w:lvl>
    <w:lvl w:ilvl="1" w:tplc="3DFC41D6">
      <w:numFmt w:val="bullet"/>
      <w:lvlText w:val="•"/>
      <w:lvlJc w:val="left"/>
      <w:pPr>
        <w:ind w:left="387" w:hanging="120"/>
      </w:pPr>
      <w:rPr>
        <w:rFonts w:hint="default"/>
      </w:rPr>
    </w:lvl>
    <w:lvl w:ilvl="2" w:tplc="0442BCB4">
      <w:numFmt w:val="bullet"/>
      <w:lvlText w:val="•"/>
      <w:lvlJc w:val="left"/>
      <w:pPr>
        <w:ind w:left="595" w:hanging="120"/>
      </w:pPr>
      <w:rPr>
        <w:rFonts w:hint="default"/>
      </w:rPr>
    </w:lvl>
    <w:lvl w:ilvl="3" w:tplc="E20A2B18">
      <w:numFmt w:val="bullet"/>
      <w:lvlText w:val="•"/>
      <w:lvlJc w:val="left"/>
      <w:pPr>
        <w:ind w:left="803" w:hanging="120"/>
      </w:pPr>
      <w:rPr>
        <w:rFonts w:hint="default"/>
      </w:rPr>
    </w:lvl>
    <w:lvl w:ilvl="4" w:tplc="B93A72AC">
      <w:numFmt w:val="bullet"/>
      <w:lvlText w:val="•"/>
      <w:lvlJc w:val="left"/>
      <w:pPr>
        <w:ind w:left="1011" w:hanging="120"/>
      </w:pPr>
      <w:rPr>
        <w:rFonts w:hint="default"/>
      </w:rPr>
    </w:lvl>
    <w:lvl w:ilvl="5" w:tplc="A8926E68">
      <w:numFmt w:val="bullet"/>
      <w:lvlText w:val="•"/>
      <w:lvlJc w:val="left"/>
      <w:pPr>
        <w:ind w:left="1219" w:hanging="120"/>
      </w:pPr>
      <w:rPr>
        <w:rFonts w:hint="default"/>
      </w:rPr>
    </w:lvl>
    <w:lvl w:ilvl="6" w:tplc="2766BDC4">
      <w:numFmt w:val="bullet"/>
      <w:lvlText w:val="•"/>
      <w:lvlJc w:val="left"/>
      <w:pPr>
        <w:ind w:left="1426" w:hanging="120"/>
      </w:pPr>
      <w:rPr>
        <w:rFonts w:hint="default"/>
      </w:rPr>
    </w:lvl>
    <w:lvl w:ilvl="7" w:tplc="B82AB91E">
      <w:numFmt w:val="bullet"/>
      <w:lvlText w:val="•"/>
      <w:lvlJc w:val="left"/>
      <w:pPr>
        <w:ind w:left="1634" w:hanging="120"/>
      </w:pPr>
      <w:rPr>
        <w:rFonts w:hint="default"/>
      </w:rPr>
    </w:lvl>
    <w:lvl w:ilvl="8" w:tplc="40FA13CA">
      <w:numFmt w:val="bullet"/>
      <w:lvlText w:val="•"/>
      <w:lvlJc w:val="left"/>
      <w:pPr>
        <w:ind w:left="1842" w:hanging="120"/>
      </w:pPr>
      <w:rPr>
        <w:rFonts w:hint="default"/>
      </w:rPr>
    </w:lvl>
  </w:abstractNum>
  <w:abstractNum w:abstractNumId="1644" w15:restartNumberingAfterBreak="0">
    <w:nsid w:val="6753283E"/>
    <w:multiLevelType w:val="hybridMultilevel"/>
    <w:tmpl w:val="395ABD9C"/>
    <w:lvl w:ilvl="0" w:tplc="A9B4F618">
      <w:numFmt w:val="bullet"/>
      <w:lvlText w:val="●"/>
      <w:lvlJc w:val="left"/>
      <w:pPr>
        <w:ind w:left="175" w:hanging="120"/>
      </w:pPr>
      <w:rPr>
        <w:rFonts w:ascii="Times New Roman" w:eastAsia="Times New Roman" w:hAnsi="Times New Roman" w:cs="Times New Roman" w:hint="default"/>
        <w:spacing w:val="-4"/>
        <w:w w:val="100"/>
        <w:sz w:val="14"/>
        <w:szCs w:val="14"/>
      </w:rPr>
    </w:lvl>
    <w:lvl w:ilvl="1" w:tplc="84CAB47A">
      <w:numFmt w:val="bullet"/>
      <w:lvlText w:val="•"/>
      <w:lvlJc w:val="left"/>
      <w:pPr>
        <w:ind w:left="455" w:hanging="120"/>
      </w:pPr>
      <w:rPr>
        <w:rFonts w:hint="default"/>
      </w:rPr>
    </w:lvl>
    <w:lvl w:ilvl="2" w:tplc="5D74C74E">
      <w:numFmt w:val="bullet"/>
      <w:lvlText w:val="•"/>
      <w:lvlJc w:val="left"/>
      <w:pPr>
        <w:ind w:left="731" w:hanging="120"/>
      </w:pPr>
      <w:rPr>
        <w:rFonts w:hint="default"/>
      </w:rPr>
    </w:lvl>
    <w:lvl w:ilvl="3" w:tplc="B534FB34">
      <w:numFmt w:val="bullet"/>
      <w:lvlText w:val="•"/>
      <w:lvlJc w:val="left"/>
      <w:pPr>
        <w:ind w:left="1007" w:hanging="120"/>
      </w:pPr>
      <w:rPr>
        <w:rFonts w:hint="default"/>
      </w:rPr>
    </w:lvl>
    <w:lvl w:ilvl="4" w:tplc="BB229ECE">
      <w:numFmt w:val="bullet"/>
      <w:lvlText w:val="•"/>
      <w:lvlJc w:val="left"/>
      <w:pPr>
        <w:ind w:left="1283" w:hanging="120"/>
      </w:pPr>
      <w:rPr>
        <w:rFonts w:hint="default"/>
      </w:rPr>
    </w:lvl>
    <w:lvl w:ilvl="5" w:tplc="E04A2FCC">
      <w:numFmt w:val="bullet"/>
      <w:lvlText w:val="•"/>
      <w:lvlJc w:val="left"/>
      <w:pPr>
        <w:ind w:left="1559" w:hanging="120"/>
      </w:pPr>
      <w:rPr>
        <w:rFonts w:hint="default"/>
      </w:rPr>
    </w:lvl>
    <w:lvl w:ilvl="6" w:tplc="24B22834">
      <w:numFmt w:val="bullet"/>
      <w:lvlText w:val="•"/>
      <w:lvlJc w:val="left"/>
      <w:pPr>
        <w:ind w:left="1835" w:hanging="120"/>
      </w:pPr>
      <w:rPr>
        <w:rFonts w:hint="default"/>
      </w:rPr>
    </w:lvl>
    <w:lvl w:ilvl="7" w:tplc="D8ACEF18">
      <w:numFmt w:val="bullet"/>
      <w:lvlText w:val="•"/>
      <w:lvlJc w:val="left"/>
      <w:pPr>
        <w:ind w:left="2111" w:hanging="120"/>
      </w:pPr>
      <w:rPr>
        <w:rFonts w:hint="default"/>
      </w:rPr>
    </w:lvl>
    <w:lvl w:ilvl="8" w:tplc="0F94F85E">
      <w:numFmt w:val="bullet"/>
      <w:lvlText w:val="•"/>
      <w:lvlJc w:val="left"/>
      <w:pPr>
        <w:ind w:left="2387" w:hanging="120"/>
      </w:pPr>
      <w:rPr>
        <w:rFonts w:hint="default"/>
      </w:rPr>
    </w:lvl>
  </w:abstractNum>
  <w:abstractNum w:abstractNumId="1645" w15:restartNumberingAfterBreak="0">
    <w:nsid w:val="675F03C8"/>
    <w:multiLevelType w:val="hybridMultilevel"/>
    <w:tmpl w:val="78ACCC58"/>
    <w:lvl w:ilvl="0" w:tplc="DD7C6114">
      <w:numFmt w:val="bullet"/>
      <w:lvlText w:val="●"/>
      <w:lvlJc w:val="left"/>
      <w:pPr>
        <w:ind w:left="176" w:hanging="120"/>
      </w:pPr>
      <w:rPr>
        <w:rFonts w:ascii="Times New Roman" w:eastAsia="Times New Roman" w:hAnsi="Times New Roman" w:cs="Times New Roman" w:hint="default"/>
        <w:spacing w:val="-13"/>
        <w:w w:val="100"/>
        <w:sz w:val="14"/>
        <w:szCs w:val="14"/>
      </w:rPr>
    </w:lvl>
    <w:lvl w:ilvl="1" w:tplc="BFEC72F2">
      <w:numFmt w:val="bullet"/>
      <w:lvlText w:val="•"/>
      <w:lvlJc w:val="left"/>
      <w:pPr>
        <w:ind w:left="331" w:hanging="120"/>
      </w:pPr>
      <w:rPr>
        <w:rFonts w:hint="default"/>
      </w:rPr>
    </w:lvl>
    <w:lvl w:ilvl="2" w:tplc="4CC2422C">
      <w:numFmt w:val="bullet"/>
      <w:lvlText w:val="•"/>
      <w:lvlJc w:val="left"/>
      <w:pPr>
        <w:ind w:left="482" w:hanging="120"/>
      </w:pPr>
      <w:rPr>
        <w:rFonts w:hint="default"/>
      </w:rPr>
    </w:lvl>
    <w:lvl w:ilvl="3" w:tplc="E206A7DA">
      <w:numFmt w:val="bullet"/>
      <w:lvlText w:val="•"/>
      <w:lvlJc w:val="left"/>
      <w:pPr>
        <w:ind w:left="633" w:hanging="120"/>
      </w:pPr>
      <w:rPr>
        <w:rFonts w:hint="default"/>
      </w:rPr>
    </w:lvl>
    <w:lvl w:ilvl="4" w:tplc="C61A6152">
      <w:numFmt w:val="bullet"/>
      <w:lvlText w:val="•"/>
      <w:lvlJc w:val="left"/>
      <w:pPr>
        <w:ind w:left="784" w:hanging="120"/>
      </w:pPr>
      <w:rPr>
        <w:rFonts w:hint="default"/>
      </w:rPr>
    </w:lvl>
    <w:lvl w:ilvl="5" w:tplc="E32A5D94">
      <w:numFmt w:val="bullet"/>
      <w:lvlText w:val="•"/>
      <w:lvlJc w:val="left"/>
      <w:pPr>
        <w:ind w:left="935" w:hanging="120"/>
      </w:pPr>
      <w:rPr>
        <w:rFonts w:hint="default"/>
      </w:rPr>
    </w:lvl>
    <w:lvl w:ilvl="6" w:tplc="7494CB52">
      <w:numFmt w:val="bullet"/>
      <w:lvlText w:val="•"/>
      <w:lvlJc w:val="left"/>
      <w:pPr>
        <w:ind w:left="1086" w:hanging="120"/>
      </w:pPr>
      <w:rPr>
        <w:rFonts w:hint="default"/>
      </w:rPr>
    </w:lvl>
    <w:lvl w:ilvl="7" w:tplc="99C0D9C0">
      <w:numFmt w:val="bullet"/>
      <w:lvlText w:val="•"/>
      <w:lvlJc w:val="left"/>
      <w:pPr>
        <w:ind w:left="1237" w:hanging="120"/>
      </w:pPr>
      <w:rPr>
        <w:rFonts w:hint="default"/>
      </w:rPr>
    </w:lvl>
    <w:lvl w:ilvl="8" w:tplc="3C0E3346">
      <w:numFmt w:val="bullet"/>
      <w:lvlText w:val="•"/>
      <w:lvlJc w:val="left"/>
      <w:pPr>
        <w:ind w:left="1388" w:hanging="120"/>
      </w:pPr>
      <w:rPr>
        <w:rFonts w:hint="default"/>
      </w:rPr>
    </w:lvl>
  </w:abstractNum>
  <w:abstractNum w:abstractNumId="1646" w15:restartNumberingAfterBreak="0">
    <w:nsid w:val="677838E3"/>
    <w:multiLevelType w:val="hybridMultilevel"/>
    <w:tmpl w:val="3274012E"/>
    <w:lvl w:ilvl="0" w:tplc="89A4E290">
      <w:numFmt w:val="bullet"/>
      <w:lvlText w:val="●"/>
      <w:lvlJc w:val="left"/>
      <w:pPr>
        <w:ind w:left="176" w:hanging="120"/>
      </w:pPr>
      <w:rPr>
        <w:rFonts w:ascii="Times New Roman" w:eastAsia="Times New Roman" w:hAnsi="Times New Roman" w:cs="Times New Roman" w:hint="default"/>
        <w:spacing w:val="-6"/>
        <w:w w:val="100"/>
        <w:sz w:val="14"/>
        <w:szCs w:val="14"/>
      </w:rPr>
    </w:lvl>
    <w:lvl w:ilvl="1" w:tplc="3B10538A">
      <w:numFmt w:val="bullet"/>
      <w:lvlText w:val="•"/>
      <w:lvlJc w:val="left"/>
      <w:pPr>
        <w:ind w:left="416" w:hanging="120"/>
      </w:pPr>
      <w:rPr>
        <w:rFonts w:hint="default"/>
      </w:rPr>
    </w:lvl>
    <w:lvl w:ilvl="2" w:tplc="421C9DCC">
      <w:numFmt w:val="bullet"/>
      <w:lvlText w:val="•"/>
      <w:lvlJc w:val="left"/>
      <w:pPr>
        <w:ind w:left="652" w:hanging="120"/>
      </w:pPr>
      <w:rPr>
        <w:rFonts w:hint="default"/>
      </w:rPr>
    </w:lvl>
    <w:lvl w:ilvl="3" w:tplc="0B5660FC">
      <w:numFmt w:val="bullet"/>
      <w:lvlText w:val="•"/>
      <w:lvlJc w:val="left"/>
      <w:pPr>
        <w:ind w:left="888" w:hanging="120"/>
      </w:pPr>
      <w:rPr>
        <w:rFonts w:hint="default"/>
      </w:rPr>
    </w:lvl>
    <w:lvl w:ilvl="4" w:tplc="35988A44">
      <w:numFmt w:val="bullet"/>
      <w:lvlText w:val="•"/>
      <w:lvlJc w:val="left"/>
      <w:pPr>
        <w:ind w:left="1124" w:hanging="120"/>
      </w:pPr>
      <w:rPr>
        <w:rFonts w:hint="default"/>
      </w:rPr>
    </w:lvl>
    <w:lvl w:ilvl="5" w:tplc="D8A0EE8C">
      <w:numFmt w:val="bullet"/>
      <w:lvlText w:val="•"/>
      <w:lvlJc w:val="left"/>
      <w:pPr>
        <w:ind w:left="1360" w:hanging="120"/>
      </w:pPr>
      <w:rPr>
        <w:rFonts w:hint="default"/>
      </w:rPr>
    </w:lvl>
    <w:lvl w:ilvl="6" w:tplc="26723168">
      <w:numFmt w:val="bullet"/>
      <w:lvlText w:val="•"/>
      <w:lvlJc w:val="left"/>
      <w:pPr>
        <w:ind w:left="1596" w:hanging="120"/>
      </w:pPr>
      <w:rPr>
        <w:rFonts w:hint="default"/>
      </w:rPr>
    </w:lvl>
    <w:lvl w:ilvl="7" w:tplc="E836E140">
      <w:numFmt w:val="bullet"/>
      <w:lvlText w:val="•"/>
      <w:lvlJc w:val="left"/>
      <w:pPr>
        <w:ind w:left="1832" w:hanging="120"/>
      </w:pPr>
      <w:rPr>
        <w:rFonts w:hint="default"/>
      </w:rPr>
    </w:lvl>
    <w:lvl w:ilvl="8" w:tplc="D98AFEF6">
      <w:numFmt w:val="bullet"/>
      <w:lvlText w:val="•"/>
      <w:lvlJc w:val="left"/>
      <w:pPr>
        <w:ind w:left="2068" w:hanging="120"/>
      </w:pPr>
      <w:rPr>
        <w:rFonts w:hint="default"/>
      </w:rPr>
    </w:lvl>
  </w:abstractNum>
  <w:abstractNum w:abstractNumId="1647" w15:restartNumberingAfterBreak="0">
    <w:nsid w:val="678104A4"/>
    <w:multiLevelType w:val="hybridMultilevel"/>
    <w:tmpl w:val="70F856F8"/>
    <w:lvl w:ilvl="0" w:tplc="CA74432C">
      <w:numFmt w:val="bullet"/>
      <w:lvlText w:val="●"/>
      <w:lvlJc w:val="left"/>
      <w:pPr>
        <w:ind w:left="176" w:hanging="120"/>
      </w:pPr>
      <w:rPr>
        <w:rFonts w:ascii="Times New Roman" w:eastAsia="Times New Roman" w:hAnsi="Times New Roman" w:cs="Times New Roman" w:hint="default"/>
        <w:spacing w:val="-13"/>
        <w:w w:val="100"/>
        <w:sz w:val="14"/>
        <w:szCs w:val="14"/>
      </w:rPr>
    </w:lvl>
    <w:lvl w:ilvl="1" w:tplc="484850E6">
      <w:numFmt w:val="bullet"/>
      <w:lvlText w:val="•"/>
      <w:lvlJc w:val="left"/>
      <w:pPr>
        <w:ind w:left="331" w:hanging="120"/>
      </w:pPr>
      <w:rPr>
        <w:rFonts w:hint="default"/>
      </w:rPr>
    </w:lvl>
    <w:lvl w:ilvl="2" w:tplc="11403254">
      <w:numFmt w:val="bullet"/>
      <w:lvlText w:val="•"/>
      <w:lvlJc w:val="left"/>
      <w:pPr>
        <w:ind w:left="482" w:hanging="120"/>
      </w:pPr>
      <w:rPr>
        <w:rFonts w:hint="default"/>
      </w:rPr>
    </w:lvl>
    <w:lvl w:ilvl="3" w:tplc="3FC83EAC">
      <w:numFmt w:val="bullet"/>
      <w:lvlText w:val="•"/>
      <w:lvlJc w:val="left"/>
      <w:pPr>
        <w:ind w:left="633" w:hanging="120"/>
      </w:pPr>
      <w:rPr>
        <w:rFonts w:hint="default"/>
      </w:rPr>
    </w:lvl>
    <w:lvl w:ilvl="4" w:tplc="DB4A2858">
      <w:numFmt w:val="bullet"/>
      <w:lvlText w:val="•"/>
      <w:lvlJc w:val="left"/>
      <w:pPr>
        <w:ind w:left="784" w:hanging="120"/>
      </w:pPr>
      <w:rPr>
        <w:rFonts w:hint="default"/>
      </w:rPr>
    </w:lvl>
    <w:lvl w:ilvl="5" w:tplc="FCF84DF6">
      <w:numFmt w:val="bullet"/>
      <w:lvlText w:val="•"/>
      <w:lvlJc w:val="left"/>
      <w:pPr>
        <w:ind w:left="935" w:hanging="120"/>
      </w:pPr>
      <w:rPr>
        <w:rFonts w:hint="default"/>
      </w:rPr>
    </w:lvl>
    <w:lvl w:ilvl="6" w:tplc="549E8EA0">
      <w:numFmt w:val="bullet"/>
      <w:lvlText w:val="•"/>
      <w:lvlJc w:val="left"/>
      <w:pPr>
        <w:ind w:left="1086" w:hanging="120"/>
      </w:pPr>
      <w:rPr>
        <w:rFonts w:hint="default"/>
      </w:rPr>
    </w:lvl>
    <w:lvl w:ilvl="7" w:tplc="F94EE5D8">
      <w:numFmt w:val="bullet"/>
      <w:lvlText w:val="•"/>
      <w:lvlJc w:val="left"/>
      <w:pPr>
        <w:ind w:left="1237" w:hanging="120"/>
      </w:pPr>
      <w:rPr>
        <w:rFonts w:hint="default"/>
      </w:rPr>
    </w:lvl>
    <w:lvl w:ilvl="8" w:tplc="2102B55C">
      <w:numFmt w:val="bullet"/>
      <w:lvlText w:val="•"/>
      <w:lvlJc w:val="left"/>
      <w:pPr>
        <w:ind w:left="1388" w:hanging="120"/>
      </w:pPr>
      <w:rPr>
        <w:rFonts w:hint="default"/>
      </w:rPr>
    </w:lvl>
  </w:abstractNum>
  <w:abstractNum w:abstractNumId="1648" w15:restartNumberingAfterBreak="0">
    <w:nsid w:val="6796336D"/>
    <w:multiLevelType w:val="hybridMultilevel"/>
    <w:tmpl w:val="10B2F974"/>
    <w:lvl w:ilvl="0" w:tplc="78141C4C">
      <w:numFmt w:val="bullet"/>
      <w:lvlText w:val="●"/>
      <w:lvlJc w:val="left"/>
      <w:pPr>
        <w:ind w:left="175" w:hanging="120"/>
      </w:pPr>
      <w:rPr>
        <w:rFonts w:ascii="Times New Roman" w:eastAsia="Times New Roman" w:hAnsi="Times New Roman" w:cs="Times New Roman" w:hint="default"/>
        <w:spacing w:val="-8"/>
        <w:w w:val="100"/>
        <w:sz w:val="14"/>
        <w:szCs w:val="14"/>
      </w:rPr>
    </w:lvl>
    <w:lvl w:ilvl="1" w:tplc="F3DCC8F2">
      <w:numFmt w:val="bullet"/>
      <w:lvlText w:val="•"/>
      <w:lvlJc w:val="left"/>
      <w:pPr>
        <w:ind w:left="416" w:hanging="120"/>
      </w:pPr>
      <w:rPr>
        <w:rFonts w:hint="default"/>
      </w:rPr>
    </w:lvl>
    <w:lvl w:ilvl="2" w:tplc="79E6EEF0">
      <w:numFmt w:val="bullet"/>
      <w:lvlText w:val="•"/>
      <w:lvlJc w:val="left"/>
      <w:pPr>
        <w:ind w:left="652" w:hanging="120"/>
      </w:pPr>
      <w:rPr>
        <w:rFonts w:hint="default"/>
      </w:rPr>
    </w:lvl>
    <w:lvl w:ilvl="3" w:tplc="23D4C39A">
      <w:numFmt w:val="bullet"/>
      <w:lvlText w:val="•"/>
      <w:lvlJc w:val="left"/>
      <w:pPr>
        <w:ind w:left="888" w:hanging="120"/>
      </w:pPr>
      <w:rPr>
        <w:rFonts w:hint="default"/>
      </w:rPr>
    </w:lvl>
    <w:lvl w:ilvl="4" w:tplc="A1129BC0">
      <w:numFmt w:val="bullet"/>
      <w:lvlText w:val="•"/>
      <w:lvlJc w:val="left"/>
      <w:pPr>
        <w:ind w:left="1124" w:hanging="120"/>
      </w:pPr>
      <w:rPr>
        <w:rFonts w:hint="default"/>
      </w:rPr>
    </w:lvl>
    <w:lvl w:ilvl="5" w:tplc="8EC49236">
      <w:numFmt w:val="bullet"/>
      <w:lvlText w:val="•"/>
      <w:lvlJc w:val="left"/>
      <w:pPr>
        <w:ind w:left="1360" w:hanging="120"/>
      </w:pPr>
      <w:rPr>
        <w:rFonts w:hint="default"/>
      </w:rPr>
    </w:lvl>
    <w:lvl w:ilvl="6" w:tplc="BEF0B80A">
      <w:numFmt w:val="bullet"/>
      <w:lvlText w:val="•"/>
      <w:lvlJc w:val="left"/>
      <w:pPr>
        <w:ind w:left="1596" w:hanging="120"/>
      </w:pPr>
      <w:rPr>
        <w:rFonts w:hint="default"/>
      </w:rPr>
    </w:lvl>
    <w:lvl w:ilvl="7" w:tplc="0C6CF33C">
      <w:numFmt w:val="bullet"/>
      <w:lvlText w:val="•"/>
      <w:lvlJc w:val="left"/>
      <w:pPr>
        <w:ind w:left="1832" w:hanging="120"/>
      </w:pPr>
      <w:rPr>
        <w:rFonts w:hint="default"/>
      </w:rPr>
    </w:lvl>
    <w:lvl w:ilvl="8" w:tplc="E466A446">
      <w:numFmt w:val="bullet"/>
      <w:lvlText w:val="•"/>
      <w:lvlJc w:val="left"/>
      <w:pPr>
        <w:ind w:left="2068" w:hanging="120"/>
      </w:pPr>
      <w:rPr>
        <w:rFonts w:hint="default"/>
      </w:rPr>
    </w:lvl>
  </w:abstractNum>
  <w:abstractNum w:abstractNumId="1649" w15:restartNumberingAfterBreak="0">
    <w:nsid w:val="67980C64"/>
    <w:multiLevelType w:val="hybridMultilevel"/>
    <w:tmpl w:val="2710F1B6"/>
    <w:lvl w:ilvl="0" w:tplc="715E9422">
      <w:numFmt w:val="bullet"/>
      <w:lvlText w:val="●"/>
      <w:lvlJc w:val="left"/>
      <w:pPr>
        <w:ind w:left="176" w:hanging="120"/>
      </w:pPr>
      <w:rPr>
        <w:rFonts w:ascii="Times New Roman" w:eastAsia="Times New Roman" w:hAnsi="Times New Roman" w:cs="Times New Roman" w:hint="default"/>
        <w:spacing w:val="-1"/>
        <w:w w:val="100"/>
        <w:sz w:val="14"/>
        <w:szCs w:val="14"/>
      </w:rPr>
    </w:lvl>
    <w:lvl w:ilvl="1" w:tplc="6C3A5DFC">
      <w:numFmt w:val="bullet"/>
      <w:lvlText w:val="•"/>
      <w:lvlJc w:val="left"/>
      <w:pPr>
        <w:ind w:left="387" w:hanging="120"/>
      </w:pPr>
      <w:rPr>
        <w:rFonts w:hint="default"/>
      </w:rPr>
    </w:lvl>
    <w:lvl w:ilvl="2" w:tplc="E9340244">
      <w:numFmt w:val="bullet"/>
      <w:lvlText w:val="•"/>
      <w:lvlJc w:val="left"/>
      <w:pPr>
        <w:ind w:left="595" w:hanging="120"/>
      </w:pPr>
      <w:rPr>
        <w:rFonts w:hint="default"/>
      </w:rPr>
    </w:lvl>
    <w:lvl w:ilvl="3" w:tplc="2A6A675C">
      <w:numFmt w:val="bullet"/>
      <w:lvlText w:val="•"/>
      <w:lvlJc w:val="left"/>
      <w:pPr>
        <w:ind w:left="803" w:hanging="120"/>
      </w:pPr>
      <w:rPr>
        <w:rFonts w:hint="default"/>
      </w:rPr>
    </w:lvl>
    <w:lvl w:ilvl="4" w:tplc="D2383ACE">
      <w:numFmt w:val="bullet"/>
      <w:lvlText w:val="•"/>
      <w:lvlJc w:val="left"/>
      <w:pPr>
        <w:ind w:left="1011" w:hanging="120"/>
      </w:pPr>
      <w:rPr>
        <w:rFonts w:hint="default"/>
      </w:rPr>
    </w:lvl>
    <w:lvl w:ilvl="5" w:tplc="54B88F8A">
      <w:numFmt w:val="bullet"/>
      <w:lvlText w:val="•"/>
      <w:lvlJc w:val="left"/>
      <w:pPr>
        <w:ind w:left="1219" w:hanging="120"/>
      </w:pPr>
      <w:rPr>
        <w:rFonts w:hint="default"/>
      </w:rPr>
    </w:lvl>
    <w:lvl w:ilvl="6" w:tplc="09A8AF60">
      <w:numFmt w:val="bullet"/>
      <w:lvlText w:val="•"/>
      <w:lvlJc w:val="left"/>
      <w:pPr>
        <w:ind w:left="1426" w:hanging="120"/>
      </w:pPr>
      <w:rPr>
        <w:rFonts w:hint="default"/>
      </w:rPr>
    </w:lvl>
    <w:lvl w:ilvl="7" w:tplc="9F224CE2">
      <w:numFmt w:val="bullet"/>
      <w:lvlText w:val="•"/>
      <w:lvlJc w:val="left"/>
      <w:pPr>
        <w:ind w:left="1634" w:hanging="120"/>
      </w:pPr>
      <w:rPr>
        <w:rFonts w:hint="default"/>
      </w:rPr>
    </w:lvl>
    <w:lvl w:ilvl="8" w:tplc="D504AE3C">
      <w:numFmt w:val="bullet"/>
      <w:lvlText w:val="•"/>
      <w:lvlJc w:val="left"/>
      <w:pPr>
        <w:ind w:left="1842" w:hanging="120"/>
      </w:pPr>
      <w:rPr>
        <w:rFonts w:hint="default"/>
      </w:rPr>
    </w:lvl>
  </w:abstractNum>
  <w:abstractNum w:abstractNumId="1650" w15:restartNumberingAfterBreak="0">
    <w:nsid w:val="67BA1AE3"/>
    <w:multiLevelType w:val="hybridMultilevel"/>
    <w:tmpl w:val="5F4EBCA8"/>
    <w:lvl w:ilvl="0" w:tplc="ED6A8A92">
      <w:numFmt w:val="bullet"/>
      <w:lvlText w:val="●"/>
      <w:lvlJc w:val="left"/>
      <w:pPr>
        <w:ind w:left="175" w:hanging="120"/>
      </w:pPr>
      <w:rPr>
        <w:rFonts w:ascii="Times New Roman" w:eastAsia="Times New Roman" w:hAnsi="Times New Roman" w:cs="Times New Roman" w:hint="default"/>
        <w:spacing w:val="-4"/>
        <w:w w:val="100"/>
        <w:sz w:val="14"/>
        <w:szCs w:val="14"/>
      </w:rPr>
    </w:lvl>
    <w:lvl w:ilvl="1" w:tplc="7A7EC890">
      <w:numFmt w:val="bullet"/>
      <w:lvlText w:val="•"/>
      <w:lvlJc w:val="left"/>
      <w:pPr>
        <w:ind w:left="455" w:hanging="120"/>
      </w:pPr>
      <w:rPr>
        <w:rFonts w:hint="default"/>
      </w:rPr>
    </w:lvl>
    <w:lvl w:ilvl="2" w:tplc="C194C56E">
      <w:numFmt w:val="bullet"/>
      <w:lvlText w:val="•"/>
      <w:lvlJc w:val="left"/>
      <w:pPr>
        <w:ind w:left="731" w:hanging="120"/>
      </w:pPr>
      <w:rPr>
        <w:rFonts w:hint="default"/>
      </w:rPr>
    </w:lvl>
    <w:lvl w:ilvl="3" w:tplc="8132CB32">
      <w:numFmt w:val="bullet"/>
      <w:lvlText w:val="•"/>
      <w:lvlJc w:val="left"/>
      <w:pPr>
        <w:ind w:left="1007" w:hanging="120"/>
      </w:pPr>
      <w:rPr>
        <w:rFonts w:hint="default"/>
      </w:rPr>
    </w:lvl>
    <w:lvl w:ilvl="4" w:tplc="E3F26014">
      <w:numFmt w:val="bullet"/>
      <w:lvlText w:val="•"/>
      <w:lvlJc w:val="left"/>
      <w:pPr>
        <w:ind w:left="1283" w:hanging="120"/>
      </w:pPr>
      <w:rPr>
        <w:rFonts w:hint="default"/>
      </w:rPr>
    </w:lvl>
    <w:lvl w:ilvl="5" w:tplc="55588462">
      <w:numFmt w:val="bullet"/>
      <w:lvlText w:val="•"/>
      <w:lvlJc w:val="left"/>
      <w:pPr>
        <w:ind w:left="1559" w:hanging="120"/>
      </w:pPr>
      <w:rPr>
        <w:rFonts w:hint="default"/>
      </w:rPr>
    </w:lvl>
    <w:lvl w:ilvl="6" w:tplc="048231E2">
      <w:numFmt w:val="bullet"/>
      <w:lvlText w:val="•"/>
      <w:lvlJc w:val="left"/>
      <w:pPr>
        <w:ind w:left="1835" w:hanging="120"/>
      </w:pPr>
      <w:rPr>
        <w:rFonts w:hint="default"/>
      </w:rPr>
    </w:lvl>
    <w:lvl w:ilvl="7" w:tplc="22928B72">
      <w:numFmt w:val="bullet"/>
      <w:lvlText w:val="•"/>
      <w:lvlJc w:val="left"/>
      <w:pPr>
        <w:ind w:left="2111" w:hanging="120"/>
      </w:pPr>
      <w:rPr>
        <w:rFonts w:hint="default"/>
      </w:rPr>
    </w:lvl>
    <w:lvl w:ilvl="8" w:tplc="00D8A504">
      <w:numFmt w:val="bullet"/>
      <w:lvlText w:val="•"/>
      <w:lvlJc w:val="left"/>
      <w:pPr>
        <w:ind w:left="2387" w:hanging="120"/>
      </w:pPr>
      <w:rPr>
        <w:rFonts w:hint="default"/>
      </w:rPr>
    </w:lvl>
  </w:abstractNum>
  <w:abstractNum w:abstractNumId="1651" w15:restartNumberingAfterBreak="0">
    <w:nsid w:val="67C41BD2"/>
    <w:multiLevelType w:val="hybridMultilevel"/>
    <w:tmpl w:val="0EEE0AD0"/>
    <w:lvl w:ilvl="0" w:tplc="37460870">
      <w:numFmt w:val="bullet"/>
      <w:lvlText w:val="●"/>
      <w:lvlJc w:val="left"/>
      <w:pPr>
        <w:ind w:left="175" w:hanging="120"/>
      </w:pPr>
      <w:rPr>
        <w:rFonts w:ascii="Times New Roman" w:eastAsia="Times New Roman" w:hAnsi="Times New Roman" w:cs="Times New Roman" w:hint="default"/>
        <w:spacing w:val="-2"/>
        <w:w w:val="100"/>
        <w:sz w:val="14"/>
        <w:szCs w:val="14"/>
      </w:rPr>
    </w:lvl>
    <w:lvl w:ilvl="1" w:tplc="236A08C2">
      <w:numFmt w:val="bullet"/>
      <w:lvlText w:val="•"/>
      <w:lvlJc w:val="left"/>
      <w:pPr>
        <w:ind w:left="416" w:hanging="120"/>
      </w:pPr>
      <w:rPr>
        <w:rFonts w:hint="default"/>
      </w:rPr>
    </w:lvl>
    <w:lvl w:ilvl="2" w:tplc="554A84C4">
      <w:numFmt w:val="bullet"/>
      <w:lvlText w:val="•"/>
      <w:lvlJc w:val="left"/>
      <w:pPr>
        <w:ind w:left="652" w:hanging="120"/>
      </w:pPr>
      <w:rPr>
        <w:rFonts w:hint="default"/>
      </w:rPr>
    </w:lvl>
    <w:lvl w:ilvl="3" w:tplc="C9404AAA">
      <w:numFmt w:val="bullet"/>
      <w:lvlText w:val="•"/>
      <w:lvlJc w:val="left"/>
      <w:pPr>
        <w:ind w:left="888" w:hanging="120"/>
      </w:pPr>
      <w:rPr>
        <w:rFonts w:hint="default"/>
      </w:rPr>
    </w:lvl>
    <w:lvl w:ilvl="4" w:tplc="DF508624">
      <w:numFmt w:val="bullet"/>
      <w:lvlText w:val="•"/>
      <w:lvlJc w:val="left"/>
      <w:pPr>
        <w:ind w:left="1124" w:hanging="120"/>
      </w:pPr>
      <w:rPr>
        <w:rFonts w:hint="default"/>
      </w:rPr>
    </w:lvl>
    <w:lvl w:ilvl="5" w:tplc="B6323D6A">
      <w:numFmt w:val="bullet"/>
      <w:lvlText w:val="•"/>
      <w:lvlJc w:val="left"/>
      <w:pPr>
        <w:ind w:left="1360" w:hanging="120"/>
      </w:pPr>
      <w:rPr>
        <w:rFonts w:hint="default"/>
      </w:rPr>
    </w:lvl>
    <w:lvl w:ilvl="6" w:tplc="615A4F88">
      <w:numFmt w:val="bullet"/>
      <w:lvlText w:val="•"/>
      <w:lvlJc w:val="left"/>
      <w:pPr>
        <w:ind w:left="1596" w:hanging="120"/>
      </w:pPr>
      <w:rPr>
        <w:rFonts w:hint="default"/>
      </w:rPr>
    </w:lvl>
    <w:lvl w:ilvl="7" w:tplc="A9A6DB5E">
      <w:numFmt w:val="bullet"/>
      <w:lvlText w:val="•"/>
      <w:lvlJc w:val="left"/>
      <w:pPr>
        <w:ind w:left="1832" w:hanging="120"/>
      </w:pPr>
      <w:rPr>
        <w:rFonts w:hint="default"/>
      </w:rPr>
    </w:lvl>
    <w:lvl w:ilvl="8" w:tplc="50DEAC9E">
      <w:numFmt w:val="bullet"/>
      <w:lvlText w:val="•"/>
      <w:lvlJc w:val="left"/>
      <w:pPr>
        <w:ind w:left="2068" w:hanging="120"/>
      </w:pPr>
      <w:rPr>
        <w:rFonts w:hint="default"/>
      </w:rPr>
    </w:lvl>
  </w:abstractNum>
  <w:abstractNum w:abstractNumId="1652" w15:restartNumberingAfterBreak="0">
    <w:nsid w:val="67C95D8B"/>
    <w:multiLevelType w:val="hybridMultilevel"/>
    <w:tmpl w:val="EDD224D0"/>
    <w:lvl w:ilvl="0" w:tplc="888A7B20">
      <w:numFmt w:val="bullet"/>
      <w:lvlText w:val="●"/>
      <w:lvlJc w:val="left"/>
      <w:pPr>
        <w:ind w:left="175" w:hanging="120"/>
      </w:pPr>
      <w:rPr>
        <w:rFonts w:ascii="Times New Roman" w:eastAsia="Times New Roman" w:hAnsi="Times New Roman" w:cs="Times New Roman" w:hint="default"/>
        <w:spacing w:val="-8"/>
        <w:w w:val="100"/>
        <w:sz w:val="14"/>
        <w:szCs w:val="14"/>
      </w:rPr>
    </w:lvl>
    <w:lvl w:ilvl="1" w:tplc="DB2C9EFC">
      <w:numFmt w:val="bullet"/>
      <w:lvlText w:val="•"/>
      <w:lvlJc w:val="left"/>
      <w:pPr>
        <w:ind w:left="416" w:hanging="120"/>
      </w:pPr>
      <w:rPr>
        <w:rFonts w:hint="default"/>
      </w:rPr>
    </w:lvl>
    <w:lvl w:ilvl="2" w:tplc="D6621A54">
      <w:numFmt w:val="bullet"/>
      <w:lvlText w:val="•"/>
      <w:lvlJc w:val="left"/>
      <w:pPr>
        <w:ind w:left="652" w:hanging="120"/>
      </w:pPr>
      <w:rPr>
        <w:rFonts w:hint="default"/>
      </w:rPr>
    </w:lvl>
    <w:lvl w:ilvl="3" w:tplc="797E5200">
      <w:numFmt w:val="bullet"/>
      <w:lvlText w:val="•"/>
      <w:lvlJc w:val="left"/>
      <w:pPr>
        <w:ind w:left="888" w:hanging="120"/>
      </w:pPr>
      <w:rPr>
        <w:rFonts w:hint="default"/>
      </w:rPr>
    </w:lvl>
    <w:lvl w:ilvl="4" w:tplc="49861AEE">
      <w:numFmt w:val="bullet"/>
      <w:lvlText w:val="•"/>
      <w:lvlJc w:val="left"/>
      <w:pPr>
        <w:ind w:left="1124" w:hanging="120"/>
      </w:pPr>
      <w:rPr>
        <w:rFonts w:hint="default"/>
      </w:rPr>
    </w:lvl>
    <w:lvl w:ilvl="5" w:tplc="8D800254">
      <w:numFmt w:val="bullet"/>
      <w:lvlText w:val="•"/>
      <w:lvlJc w:val="left"/>
      <w:pPr>
        <w:ind w:left="1360" w:hanging="120"/>
      </w:pPr>
      <w:rPr>
        <w:rFonts w:hint="default"/>
      </w:rPr>
    </w:lvl>
    <w:lvl w:ilvl="6" w:tplc="CE981560">
      <w:numFmt w:val="bullet"/>
      <w:lvlText w:val="•"/>
      <w:lvlJc w:val="left"/>
      <w:pPr>
        <w:ind w:left="1596" w:hanging="120"/>
      </w:pPr>
      <w:rPr>
        <w:rFonts w:hint="default"/>
      </w:rPr>
    </w:lvl>
    <w:lvl w:ilvl="7" w:tplc="75F825AC">
      <w:numFmt w:val="bullet"/>
      <w:lvlText w:val="•"/>
      <w:lvlJc w:val="left"/>
      <w:pPr>
        <w:ind w:left="1832" w:hanging="120"/>
      </w:pPr>
      <w:rPr>
        <w:rFonts w:hint="default"/>
      </w:rPr>
    </w:lvl>
    <w:lvl w:ilvl="8" w:tplc="BC8CEF14">
      <w:numFmt w:val="bullet"/>
      <w:lvlText w:val="•"/>
      <w:lvlJc w:val="left"/>
      <w:pPr>
        <w:ind w:left="2068" w:hanging="120"/>
      </w:pPr>
      <w:rPr>
        <w:rFonts w:hint="default"/>
      </w:rPr>
    </w:lvl>
  </w:abstractNum>
  <w:abstractNum w:abstractNumId="1653" w15:restartNumberingAfterBreak="0">
    <w:nsid w:val="67DC2245"/>
    <w:multiLevelType w:val="hybridMultilevel"/>
    <w:tmpl w:val="F08821E2"/>
    <w:lvl w:ilvl="0" w:tplc="3800C200">
      <w:numFmt w:val="bullet"/>
      <w:lvlText w:val="●"/>
      <w:lvlJc w:val="left"/>
      <w:pPr>
        <w:ind w:left="176" w:hanging="120"/>
      </w:pPr>
      <w:rPr>
        <w:rFonts w:ascii="Times New Roman" w:eastAsia="Times New Roman" w:hAnsi="Times New Roman" w:cs="Times New Roman" w:hint="default"/>
        <w:spacing w:val="-6"/>
        <w:w w:val="100"/>
        <w:sz w:val="14"/>
        <w:szCs w:val="14"/>
      </w:rPr>
    </w:lvl>
    <w:lvl w:ilvl="1" w:tplc="F556986A">
      <w:numFmt w:val="bullet"/>
      <w:lvlText w:val="•"/>
      <w:lvlJc w:val="left"/>
      <w:pPr>
        <w:ind w:left="416" w:hanging="120"/>
      </w:pPr>
      <w:rPr>
        <w:rFonts w:hint="default"/>
      </w:rPr>
    </w:lvl>
    <w:lvl w:ilvl="2" w:tplc="C428EF16">
      <w:numFmt w:val="bullet"/>
      <w:lvlText w:val="•"/>
      <w:lvlJc w:val="left"/>
      <w:pPr>
        <w:ind w:left="652" w:hanging="120"/>
      </w:pPr>
      <w:rPr>
        <w:rFonts w:hint="default"/>
      </w:rPr>
    </w:lvl>
    <w:lvl w:ilvl="3" w:tplc="AAD2B7BA">
      <w:numFmt w:val="bullet"/>
      <w:lvlText w:val="•"/>
      <w:lvlJc w:val="left"/>
      <w:pPr>
        <w:ind w:left="888" w:hanging="120"/>
      </w:pPr>
      <w:rPr>
        <w:rFonts w:hint="default"/>
      </w:rPr>
    </w:lvl>
    <w:lvl w:ilvl="4" w:tplc="FCF854CA">
      <w:numFmt w:val="bullet"/>
      <w:lvlText w:val="•"/>
      <w:lvlJc w:val="left"/>
      <w:pPr>
        <w:ind w:left="1124" w:hanging="120"/>
      </w:pPr>
      <w:rPr>
        <w:rFonts w:hint="default"/>
      </w:rPr>
    </w:lvl>
    <w:lvl w:ilvl="5" w:tplc="1D3E220E">
      <w:numFmt w:val="bullet"/>
      <w:lvlText w:val="•"/>
      <w:lvlJc w:val="left"/>
      <w:pPr>
        <w:ind w:left="1360" w:hanging="120"/>
      </w:pPr>
      <w:rPr>
        <w:rFonts w:hint="default"/>
      </w:rPr>
    </w:lvl>
    <w:lvl w:ilvl="6" w:tplc="BC243D6A">
      <w:numFmt w:val="bullet"/>
      <w:lvlText w:val="•"/>
      <w:lvlJc w:val="left"/>
      <w:pPr>
        <w:ind w:left="1596" w:hanging="120"/>
      </w:pPr>
      <w:rPr>
        <w:rFonts w:hint="default"/>
      </w:rPr>
    </w:lvl>
    <w:lvl w:ilvl="7" w:tplc="741CCAD4">
      <w:numFmt w:val="bullet"/>
      <w:lvlText w:val="•"/>
      <w:lvlJc w:val="left"/>
      <w:pPr>
        <w:ind w:left="1832" w:hanging="120"/>
      </w:pPr>
      <w:rPr>
        <w:rFonts w:hint="default"/>
      </w:rPr>
    </w:lvl>
    <w:lvl w:ilvl="8" w:tplc="C65C2CE0">
      <w:numFmt w:val="bullet"/>
      <w:lvlText w:val="•"/>
      <w:lvlJc w:val="left"/>
      <w:pPr>
        <w:ind w:left="2068" w:hanging="120"/>
      </w:pPr>
      <w:rPr>
        <w:rFonts w:hint="default"/>
      </w:rPr>
    </w:lvl>
  </w:abstractNum>
  <w:abstractNum w:abstractNumId="1654" w15:restartNumberingAfterBreak="0">
    <w:nsid w:val="67E57DE6"/>
    <w:multiLevelType w:val="hybridMultilevel"/>
    <w:tmpl w:val="7984219E"/>
    <w:lvl w:ilvl="0" w:tplc="EF0E8A00">
      <w:numFmt w:val="bullet"/>
      <w:lvlText w:val="●"/>
      <w:lvlJc w:val="left"/>
      <w:pPr>
        <w:ind w:left="176" w:hanging="120"/>
      </w:pPr>
      <w:rPr>
        <w:rFonts w:ascii="Times New Roman" w:eastAsia="Times New Roman" w:hAnsi="Times New Roman" w:cs="Times New Roman" w:hint="default"/>
        <w:spacing w:val="-13"/>
        <w:w w:val="100"/>
        <w:sz w:val="14"/>
        <w:szCs w:val="14"/>
      </w:rPr>
    </w:lvl>
    <w:lvl w:ilvl="1" w:tplc="C172B2BE">
      <w:numFmt w:val="bullet"/>
      <w:lvlText w:val="•"/>
      <w:lvlJc w:val="left"/>
      <w:pPr>
        <w:ind w:left="331" w:hanging="120"/>
      </w:pPr>
      <w:rPr>
        <w:rFonts w:hint="default"/>
      </w:rPr>
    </w:lvl>
    <w:lvl w:ilvl="2" w:tplc="9C0878D4">
      <w:numFmt w:val="bullet"/>
      <w:lvlText w:val="•"/>
      <w:lvlJc w:val="left"/>
      <w:pPr>
        <w:ind w:left="482" w:hanging="120"/>
      </w:pPr>
      <w:rPr>
        <w:rFonts w:hint="default"/>
      </w:rPr>
    </w:lvl>
    <w:lvl w:ilvl="3" w:tplc="DB7CD268">
      <w:numFmt w:val="bullet"/>
      <w:lvlText w:val="•"/>
      <w:lvlJc w:val="left"/>
      <w:pPr>
        <w:ind w:left="633" w:hanging="120"/>
      </w:pPr>
      <w:rPr>
        <w:rFonts w:hint="default"/>
      </w:rPr>
    </w:lvl>
    <w:lvl w:ilvl="4" w:tplc="9D204064">
      <w:numFmt w:val="bullet"/>
      <w:lvlText w:val="•"/>
      <w:lvlJc w:val="left"/>
      <w:pPr>
        <w:ind w:left="784" w:hanging="120"/>
      </w:pPr>
      <w:rPr>
        <w:rFonts w:hint="default"/>
      </w:rPr>
    </w:lvl>
    <w:lvl w:ilvl="5" w:tplc="CE88F7E8">
      <w:numFmt w:val="bullet"/>
      <w:lvlText w:val="•"/>
      <w:lvlJc w:val="left"/>
      <w:pPr>
        <w:ind w:left="935" w:hanging="120"/>
      </w:pPr>
      <w:rPr>
        <w:rFonts w:hint="default"/>
      </w:rPr>
    </w:lvl>
    <w:lvl w:ilvl="6" w:tplc="01627DDC">
      <w:numFmt w:val="bullet"/>
      <w:lvlText w:val="•"/>
      <w:lvlJc w:val="left"/>
      <w:pPr>
        <w:ind w:left="1086" w:hanging="120"/>
      </w:pPr>
      <w:rPr>
        <w:rFonts w:hint="default"/>
      </w:rPr>
    </w:lvl>
    <w:lvl w:ilvl="7" w:tplc="D4625C76">
      <w:numFmt w:val="bullet"/>
      <w:lvlText w:val="•"/>
      <w:lvlJc w:val="left"/>
      <w:pPr>
        <w:ind w:left="1237" w:hanging="120"/>
      </w:pPr>
      <w:rPr>
        <w:rFonts w:hint="default"/>
      </w:rPr>
    </w:lvl>
    <w:lvl w:ilvl="8" w:tplc="AF9EE6C4">
      <w:numFmt w:val="bullet"/>
      <w:lvlText w:val="•"/>
      <w:lvlJc w:val="left"/>
      <w:pPr>
        <w:ind w:left="1388" w:hanging="120"/>
      </w:pPr>
      <w:rPr>
        <w:rFonts w:hint="default"/>
      </w:rPr>
    </w:lvl>
  </w:abstractNum>
  <w:abstractNum w:abstractNumId="1655" w15:restartNumberingAfterBreak="0">
    <w:nsid w:val="67EE6D84"/>
    <w:multiLevelType w:val="hybridMultilevel"/>
    <w:tmpl w:val="553EAFFE"/>
    <w:lvl w:ilvl="0" w:tplc="3ECC9120">
      <w:numFmt w:val="bullet"/>
      <w:lvlText w:val="●"/>
      <w:lvlJc w:val="left"/>
      <w:pPr>
        <w:ind w:left="176" w:hanging="120"/>
      </w:pPr>
      <w:rPr>
        <w:rFonts w:ascii="Times New Roman" w:eastAsia="Times New Roman" w:hAnsi="Times New Roman" w:cs="Times New Roman" w:hint="default"/>
        <w:spacing w:val="-8"/>
        <w:w w:val="100"/>
        <w:sz w:val="14"/>
        <w:szCs w:val="14"/>
      </w:rPr>
    </w:lvl>
    <w:lvl w:ilvl="1" w:tplc="F0CC7CAA">
      <w:numFmt w:val="bullet"/>
      <w:lvlText w:val="•"/>
      <w:lvlJc w:val="left"/>
      <w:pPr>
        <w:ind w:left="331" w:hanging="120"/>
      </w:pPr>
      <w:rPr>
        <w:rFonts w:hint="default"/>
      </w:rPr>
    </w:lvl>
    <w:lvl w:ilvl="2" w:tplc="1CF8AB30">
      <w:numFmt w:val="bullet"/>
      <w:lvlText w:val="•"/>
      <w:lvlJc w:val="left"/>
      <w:pPr>
        <w:ind w:left="482" w:hanging="120"/>
      </w:pPr>
      <w:rPr>
        <w:rFonts w:hint="default"/>
      </w:rPr>
    </w:lvl>
    <w:lvl w:ilvl="3" w:tplc="C3701692">
      <w:numFmt w:val="bullet"/>
      <w:lvlText w:val="•"/>
      <w:lvlJc w:val="left"/>
      <w:pPr>
        <w:ind w:left="633" w:hanging="120"/>
      </w:pPr>
      <w:rPr>
        <w:rFonts w:hint="default"/>
      </w:rPr>
    </w:lvl>
    <w:lvl w:ilvl="4" w:tplc="505E9220">
      <w:numFmt w:val="bullet"/>
      <w:lvlText w:val="•"/>
      <w:lvlJc w:val="left"/>
      <w:pPr>
        <w:ind w:left="784" w:hanging="120"/>
      </w:pPr>
      <w:rPr>
        <w:rFonts w:hint="default"/>
      </w:rPr>
    </w:lvl>
    <w:lvl w:ilvl="5" w:tplc="6270FE50">
      <w:numFmt w:val="bullet"/>
      <w:lvlText w:val="•"/>
      <w:lvlJc w:val="left"/>
      <w:pPr>
        <w:ind w:left="935" w:hanging="120"/>
      </w:pPr>
      <w:rPr>
        <w:rFonts w:hint="default"/>
      </w:rPr>
    </w:lvl>
    <w:lvl w:ilvl="6" w:tplc="FFF274FC">
      <w:numFmt w:val="bullet"/>
      <w:lvlText w:val="•"/>
      <w:lvlJc w:val="left"/>
      <w:pPr>
        <w:ind w:left="1086" w:hanging="120"/>
      </w:pPr>
      <w:rPr>
        <w:rFonts w:hint="default"/>
      </w:rPr>
    </w:lvl>
    <w:lvl w:ilvl="7" w:tplc="582E665E">
      <w:numFmt w:val="bullet"/>
      <w:lvlText w:val="•"/>
      <w:lvlJc w:val="left"/>
      <w:pPr>
        <w:ind w:left="1237" w:hanging="120"/>
      </w:pPr>
      <w:rPr>
        <w:rFonts w:hint="default"/>
      </w:rPr>
    </w:lvl>
    <w:lvl w:ilvl="8" w:tplc="8676CA74">
      <w:numFmt w:val="bullet"/>
      <w:lvlText w:val="•"/>
      <w:lvlJc w:val="left"/>
      <w:pPr>
        <w:ind w:left="1388" w:hanging="120"/>
      </w:pPr>
      <w:rPr>
        <w:rFonts w:hint="default"/>
      </w:rPr>
    </w:lvl>
  </w:abstractNum>
  <w:abstractNum w:abstractNumId="1656" w15:restartNumberingAfterBreak="0">
    <w:nsid w:val="67F90F10"/>
    <w:multiLevelType w:val="hybridMultilevel"/>
    <w:tmpl w:val="F68E540E"/>
    <w:lvl w:ilvl="0" w:tplc="13B4502E">
      <w:numFmt w:val="bullet"/>
      <w:lvlText w:val="–"/>
      <w:lvlJc w:val="left"/>
      <w:pPr>
        <w:ind w:left="160" w:hanging="105"/>
      </w:pPr>
      <w:rPr>
        <w:rFonts w:ascii="Times New Roman" w:eastAsia="Times New Roman" w:hAnsi="Times New Roman" w:cs="Times New Roman" w:hint="default"/>
        <w:spacing w:val="-16"/>
        <w:w w:val="100"/>
        <w:sz w:val="14"/>
        <w:szCs w:val="14"/>
      </w:rPr>
    </w:lvl>
    <w:lvl w:ilvl="1" w:tplc="54AE1D9A">
      <w:numFmt w:val="bullet"/>
      <w:lvlText w:val="•"/>
      <w:lvlJc w:val="left"/>
      <w:pPr>
        <w:ind w:left="437" w:hanging="105"/>
      </w:pPr>
      <w:rPr>
        <w:rFonts w:hint="default"/>
      </w:rPr>
    </w:lvl>
    <w:lvl w:ilvl="2" w:tplc="F564B2E0">
      <w:numFmt w:val="bullet"/>
      <w:lvlText w:val="•"/>
      <w:lvlJc w:val="left"/>
      <w:pPr>
        <w:ind w:left="715" w:hanging="105"/>
      </w:pPr>
      <w:rPr>
        <w:rFonts w:hint="default"/>
      </w:rPr>
    </w:lvl>
    <w:lvl w:ilvl="3" w:tplc="D2F0BB22">
      <w:numFmt w:val="bullet"/>
      <w:lvlText w:val="•"/>
      <w:lvlJc w:val="left"/>
      <w:pPr>
        <w:ind w:left="993" w:hanging="105"/>
      </w:pPr>
      <w:rPr>
        <w:rFonts w:hint="default"/>
      </w:rPr>
    </w:lvl>
    <w:lvl w:ilvl="4" w:tplc="7A72DC9A">
      <w:numFmt w:val="bullet"/>
      <w:lvlText w:val="•"/>
      <w:lvlJc w:val="left"/>
      <w:pPr>
        <w:ind w:left="1271" w:hanging="105"/>
      </w:pPr>
      <w:rPr>
        <w:rFonts w:hint="default"/>
      </w:rPr>
    </w:lvl>
    <w:lvl w:ilvl="5" w:tplc="B0A66B7C">
      <w:numFmt w:val="bullet"/>
      <w:lvlText w:val="•"/>
      <w:lvlJc w:val="left"/>
      <w:pPr>
        <w:ind w:left="1549" w:hanging="105"/>
      </w:pPr>
      <w:rPr>
        <w:rFonts w:hint="default"/>
      </w:rPr>
    </w:lvl>
    <w:lvl w:ilvl="6" w:tplc="0D7A8060">
      <w:numFmt w:val="bullet"/>
      <w:lvlText w:val="•"/>
      <w:lvlJc w:val="left"/>
      <w:pPr>
        <w:ind w:left="1827" w:hanging="105"/>
      </w:pPr>
      <w:rPr>
        <w:rFonts w:hint="default"/>
      </w:rPr>
    </w:lvl>
    <w:lvl w:ilvl="7" w:tplc="55C0352E">
      <w:numFmt w:val="bullet"/>
      <w:lvlText w:val="•"/>
      <w:lvlJc w:val="left"/>
      <w:pPr>
        <w:ind w:left="2105" w:hanging="105"/>
      </w:pPr>
      <w:rPr>
        <w:rFonts w:hint="default"/>
      </w:rPr>
    </w:lvl>
    <w:lvl w:ilvl="8" w:tplc="A73E69FC">
      <w:numFmt w:val="bullet"/>
      <w:lvlText w:val="•"/>
      <w:lvlJc w:val="left"/>
      <w:pPr>
        <w:ind w:left="2383" w:hanging="105"/>
      </w:pPr>
      <w:rPr>
        <w:rFonts w:hint="default"/>
      </w:rPr>
    </w:lvl>
  </w:abstractNum>
  <w:abstractNum w:abstractNumId="1657" w15:restartNumberingAfterBreak="0">
    <w:nsid w:val="68096252"/>
    <w:multiLevelType w:val="hybridMultilevel"/>
    <w:tmpl w:val="728241DC"/>
    <w:lvl w:ilvl="0" w:tplc="0B3E975A">
      <w:numFmt w:val="bullet"/>
      <w:lvlText w:val="●"/>
      <w:lvlJc w:val="left"/>
      <w:pPr>
        <w:ind w:left="176" w:hanging="120"/>
      </w:pPr>
      <w:rPr>
        <w:rFonts w:ascii="Times New Roman" w:eastAsia="Times New Roman" w:hAnsi="Times New Roman" w:cs="Times New Roman" w:hint="default"/>
        <w:spacing w:val="-6"/>
        <w:w w:val="100"/>
        <w:sz w:val="14"/>
        <w:szCs w:val="14"/>
      </w:rPr>
    </w:lvl>
    <w:lvl w:ilvl="1" w:tplc="C910E864">
      <w:numFmt w:val="bullet"/>
      <w:lvlText w:val="•"/>
      <w:lvlJc w:val="left"/>
      <w:pPr>
        <w:ind w:left="387" w:hanging="120"/>
      </w:pPr>
      <w:rPr>
        <w:rFonts w:hint="default"/>
      </w:rPr>
    </w:lvl>
    <w:lvl w:ilvl="2" w:tplc="FF18F7DC">
      <w:numFmt w:val="bullet"/>
      <w:lvlText w:val="•"/>
      <w:lvlJc w:val="left"/>
      <w:pPr>
        <w:ind w:left="595" w:hanging="120"/>
      </w:pPr>
      <w:rPr>
        <w:rFonts w:hint="default"/>
      </w:rPr>
    </w:lvl>
    <w:lvl w:ilvl="3" w:tplc="504A7AC8">
      <w:numFmt w:val="bullet"/>
      <w:lvlText w:val="•"/>
      <w:lvlJc w:val="left"/>
      <w:pPr>
        <w:ind w:left="803" w:hanging="120"/>
      </w:pPr>
      <w:rPr>
        <w:rFonts w:hint="default"/>
      </w:rPr>
    </w:lvl>
    <w:lvl w:ilvl="4" w:tplc="DFA0A8CC">
      <w:numFmt w:val="bullet"/>
      <w:lvlText w:val="•"/>
      <w:lvlJc w:val="left"/>
      <w:pPr>
        <w:ind w:left="1011" w:hanging="120"/>
      </w:pPr>
      <w:rPr>
        <w:rFonts w:hint="default"/>
      </w:rPr>
    </w:lvl>
    <w:lvl w:ilvl="5" w:tplc="10085988">
      <w:numFmt w:val="bullet"/>
      <w:lvlText w:val="•"/>
      <w:lvlJc w:val="left"/>
      <w:pPr>
        <w:ind w:left="1219" w:hanging="120"/>
      </w:pPr>
      <w:rPr>
        <w:rFonts w:hint="default"/>
      </w:rPr>
    </w:lvl>
    <w:lvl w:ilvl="6" w:tplc="10FCE466">
      <w:numFmt w:val="bullet"/>
      <w:lvlText w:val="•"/>
      <w:lvlJc w:val="left"/>
      <w:pPr>
        <w:ind w:left="1426" w:hanging="120"/>
      </w:pPr>
      <w:rPr>
        <w:rFonts w:hint="default"/>
      </w:rPr>
    </w:lvl>
    <w:lvl w:ilvl="7" w:tplc="B9DE059E">
      <w:numFmt w:val="bullet"/>
      <w:lvlText w:val="•"/>
      <w:lvlJc w:val="left"/>
      <w:pPr>
        <w:ind w:left="1634" w:hanging="120"/>
      </w:pPr>
      <w:rPr>
        <w:rFonts w:hint="default"/>
      </w:rPr>
    </w:lvl>
    <w:lvl w:ilvl="8" w:tplc="EFA63F26">
      <w:numFmt w:val="bullet"/>
      <w:lvlText w:val="•"/>
      <w:lvlJc w:val="left"/>
      <w:pPr>
        <w:ind w:left="1842" w:hanging="120"/>
      </w:pPr>
      <w:rPr>
        <w:rFonts w:hint="default"/>
      </w:rPr>
    </w:lvl>
  </w:abstractNum>
  <w:abstractNum w:abstractNumId="1658" w15:restartNumberingAfterBreak="0">
    <w:nsid w:val="68124387"/>
    <w:multiLevelType w:val="hybridMultilevel"/>
    <w:tmpl w:val="B0A676A2"/>
    <w:lvl w:ilvl="0" w:tplc="8AC06032">
      <w:numFmt w:val="bullet"/>
      <w:lvlText w:val="●"/>
      <w:lvlJc w:val="left"/>
      <w:pPr>
        <w:ind w:left="56" w:hanging="120"/>
      </w:pPr>
      <w:rPr>
        <w:rFonts w:ascii="Times New Roman" w:eastAsia="Times New Roman" w:hAnsi="Times New Roman" w:cs="Times New Roman" w:hint="default"/>
        <w:spacing w:val="-2"/>
        <w:w w:val="100"/>
        <w:sz w:val="14"/>
        <w:szCs w:val="14"/>
      </w:rPr>
    </w:lvl>
    <w:lvl w:ilvl="1" w:tplc="FC4A2EF2">
      <w:numFmt w:val="bullet"/>
      <w:lvlText w:val="•"/>
      <w:lvlJc w:val="left"/>
      <w:pPr>
        <w:ind w:left="308" w:hanging="120"/>
      </w:pPr>
      <w:rPr>
        <w:rFonts w:hint="default"/>
      </w:rPr>
    </w:lvl>
    <w:lvl w:ilvl="2" w:tplc="63E8436A">
      <w:numFmt w:val="bullet"/>
      <w:lvlText w:val="•"/>
      <w:lvlJc w:val="left"/>
      <w:pPr>
        <w:ind w:left="556" w:hanging="120"/>
      </w:pPr>
      <w:rPr>
        <w:rFonts w:hint="default"/>
      </w:rPr>
    </w:lvl>
    <w:lvl w:ilvl="3" w:tplc="B8FE625C">
      <w:numFmt w:val="bullet"/>
      <w:lvlText w:val="•"/>
      <w:lvlJc w:val="left"/>
      <w:pPr>
        <w:ind w:left="804" w:hanging="120"/>
      </w:pPr>
      <w:rPr>
        <w:rFonts w:hint="default"/>
      </w:rPr>
    </w:lvl>
    <w:lvl w:ilvl="4" w:tplc="D79E5CD6">
      <w:numFmt w:val="bullet"/>
      <w:lvlText w:val="•"/>
      <w:lvlJc w:val="left"/>
      <w:pPr>
        <w:ind w:left="1052" w:hanging="120"/>
      </w:pPr>
      <w:rPr>
        <w:rFonts w:hint="default"/>
      </w:rPr>
    </w:lvl>
    <w:lvl w:ilvl="5" w:tplc="02DAD9F8">
      <w:numFmt w:val="bullet"/>
      <w:lvlText w:val="•"/>
      <w:lvlJc w:val="left"/>
      <w:pPr>
        <w:ind w:left="1300" w:hanging="120"/>
      </w:pPr>
      <w:rPr>
        <w:rFonts w:hint="default"/>
      </w:rPr>
    </w:lvl>
    <w:lvl w:ilvl="6" w:tplc="B88E96C4">
      <w:numFmt w:val="bullet"/>
      <w:lvlText w:val="•"/>
      <w:lvlJc w:val="left"/>
      <w:pPr>
        <w:ind w:left="1548" w:hanging="120"/>
      </w:pPr>
      <w:rPr>
        <w:rFonts w:hint="default"/>
      </w:rPr>
    </w:lvl>
    <w:lvl w:ilvl="7" w:tplc="8AE61348">
      <w:numFmt w:val="bullet"/>
      <w:lvlText w:val="•"/>
      <w:lvlJc w:val="left"/>
      <w:pPr>
        <w:ind w:left="1796" w:hanging="120"/>
      </w:pPr>
      <w:rPr>
        <w:rFonts w:hint="default"/>
      </w:rPr>
    </w:lvl>
    <w:lvl w:ilvl="8" w:tplc="1B723ED4">
      <w:numFmt w:val="bullet"/>
      <w:lvlText w:val="•"/>
      <w:lvlJc w:val="left"/>
      <w:pPr>
        <w:ind w:left="2044" w:hanging="120"/>
      </w:pPr>
      <w:rPr>
        <w:rFonts w:hint="default"/>
      </w:rPr>
    </w:lvl>
  </w:abstractNum>
  <w:abstractNum w:abstractNumId="1659" w15:restartNumberingAfterBreak="0">
    <w:nsid w:val="68136DF1"/>
    <w:multiLevelType w:val="hybridMultilevel"/>
    <w:tmpl w:val="0FC8B3A6"/>
    <w:lvl w:ilvl="0" w:tplc="7016566E">
      <w:numFmt w:val="bullet"/>
      <w:lvlText w:val="●"/>
      <w:lvlJc w:val="left"/>
      <w:pPr>
        <w:ind w:left="176" w:hanging="120"/>
      </w:pPr>
      <w:rPr>
        <w:rFonts w:ascii="Times New Roman" w:eastAsia="Times New Roman" w:hAnsi="Times New Roman" w:cs="Times New Roman" w:hint="default"/>
        <w:spacing w:val="-8"/>
        <w:w w:val="100"/>
        <w:sz w:val="14"/>
        <w:szCs w:val="14"/>
      </w:rPr>
    </w:lvl>
    <w:lvl w:ilvl="1" w:tplc="1382A888">
      <w:numFmt w:val="bullet"/>
      <w:lvlText w:val="•"/>
      <w:lvlJc w:val="left"/>
      <w:pPr>
        <w:ind w:left="387" w:hanging="120"/>
      </w:pPr>
      <w:rPr>
        <w:rFonts w:hint="default"/>
      </w:rPr>
    </w:lvl>
    <w:lvl w:ilvl="2" w:tplc="EEB6816E">
      <w:numFmt w:val="bullet"/>
      <w:lvlText w:val="•"/>
      <w:lvlJc w:val="left"/>
      <w:pPr>
        <w:ind w:left="595" w:hanging="120"/>
      </w:pPr>
      <w:rPr>
        <w:rFonts w:hint="default"/>
      </w:rPr>
    </w:lvl>
    <w:lvl w:ilvl="3" w:tplc="BF103D4C">
      <w:numFmt w:val="bullet"/>
      <w:lvlText w:val="•"/>
      <w:lvlJc w:val="left"/>
      <w:pPr>
        <w:ind w:left="803" w:hanging="120"/>
      </w:pPr>
      <w:rPr>
        <w:rFonts w:hint="default"/>
      </w:rPr>
    </w:lvl>
    <w:lvl w:ilvl="4" w:tplc="F7F66564">
      <w:numFmt w:val="bullet"/>
      <w:lvlText w:val="•"/>
      <w:lvlJc w:val="left"/>
      <w:pPr>
        <w:ind w:left="1011" w:hanging="120"/>
      </w:pPr>
      <w:rPr>
        <w:rFonts w:hint="default"/>
      </w:rPr>
    </w:lvl>
    <w:lvl w:ilvl="5" w:tplc="10362D4A">
      <w:numFmt w:val="bullet"/>
      <w:lvlText w:val="•"/>
      <w:lvlJc w:val="left"/>
      <w:pPr>
        <w:ind w:left="1219" w:hanging="120"/>
      </w:pPr>
      <w:rPr>
        <w:rFonts w:hint="default"/>
      </w:rPr>
    </w:lvl>
    <w:lvl w:ilvl="6" w:tplc="C166F92A">
      <w:numFmt w:val="bullet"/>
      <w:lvlText w:val="•"/>
      <w:lvlJc w:val="left"/>
      <w:pPr>
        <w:ind w:left="1426" w:hanging="120"/>
      </w:pPr>
      <w:rPr>
        <w:rFonts w:hint="default"/>
      </w:rPr>
    </w:lvl>
    <w:lvl w:ilvl="7" w:tplc="567C2418">
      <w:numFmt w:val="bullet"/>
      <w:lvlText w:val="•"/>
      <w:lvlJc w:val="left"/>
      <w:pPr>
        <w:ind w:left="1634" w:hanging="120"/>
      </w:pPr>
      <w:rPr>
        <w:rFonts w:hint="default"/>
      </w:rPr>
    </w:lvl>
    <w:lvl w:ilvl="8" w:tplc="FE7A3A02">
      <w:numFmt w:val="bullet"/>
      <w:lvlText w:val="•"/>
      <w:lvlJc w:val="left"/>
      <w:pPr>
        <w:ind w:left="1842" w:hanging="120"/>
      </w:pPr>
      <w:rPr>
        <w:rFonts w:hint="default"/>
      </w:rPr>
    </w:lvl>
  </w:abstractNum>
  <w:abstractNum w:abstractNumId="1660" w15:restartNumberingAfterBreak="0">
    <w:nsid w:val="681B0E27"/>
    <w:multiLevelType w:val="hybridMultilevel"/>
    <w:tmpl w:val="1C646D0A"/>
    <w:lvl w:ilvl="0" w:tplc="87961964">
      <w:numFmt w:val="bullet"/>
      <w:lvlText w:val="●"/>
      <w:lvlJc w:val="left"/>
      <w:pPr>
        <w:ind w:left="174" w:hanging="120"/>
      </w:pPr>
      <w:rPr>
        <w:rFonts w:ascii="Times New Roman" w:eastAsia="Times New Roman" w:hAnsi="Times New Roman" w:cs="Times New Roman" w:hint="default"/>
        <w:spacing w:val="-7"/>
        <w:w w:val="100"/>
        <w:sz w:val="14"/>
        <w:szCs w:val="14"/>
      </w:rPr>
    </w:lvl>
    <w:lvl w:ilvl="1" w:tplc="72627D7C">
      <w:numFmt w:val="bullet"/>
      <w:lvlText w:val="•"/>
      <w:lvlJc w:val="left"/>
      <w:pPr>
        <w:ind w:left="455" w:hanging="120"/>
      </w:pPr>
      <w:rPr>
        <w:rFonts w:hint="default"/>
      </w:rPr>
    </w:lvl>
    <w:lvl w:ilvl="2" w:tplc="7BEEC29C">
      <w:numFmt w:val="bullet"/>
      <w:lvlText w:val="•"/>
      <w:lvlJc w:val="left"/>
      <w:pPr>
        <w:ind w:left="731" w:hanging="120"/>
      </w:pPr>
      <w:rPr>
        <w:rFonts w:hint="default"/>
      </w:rPr>
    </w:lvl>
    <w:lvl w:ilvl="3" w:tplc="8EEEB96A">
      <w:numFmt w:val="bullet"/>
      <w:lvlText w:val="•"/>
      <w:lvlJc w:val="left"/>
      <w:pPr>
        <w:ind w:left="1007" w:hanging="120"/>
      </w:pPr>
      <w:rPr>
        <w:rFonts w:hint="default"/>
      </w:rPr>
    </w:lvl>
    <w:lvl w:ilvl="4" w:tplc="A2E22F9C">
      <w:numFmt w:val="bullet"/>
      <w:lvlText w:val="•"/>
      <w:lvlJc w:val="left"/>
      <w:pPr>
        <w:ind w:left="1283" w:hanging="120"/>
      </w:pPr>
      <w:rPr>
        <w:rFonts w:hint="default"/>
      </w:rPr>
    </w:lvl>
    <w:lvl w:ilvl="5" w:tplc="F89AB31C">
      <w:numFmt w:val="bullet"/>
      <w:lvlText w:val="•"/>
      <w:lvlJc w:val="left"/>
      <w:pPr>
        <w:ind w:left="1559" w:hanging="120"/>
      </w:pPr>
      <w:rPr>
        <w:rFonts w:hint="default"/>
      </w:rPr>
    </w:lvl>
    <w:lvl w:ilvl="6" w:tplc="D87CA854">
      <w:numFmt w:val="bullet"/>
      <w:lvlText w:val="•"/>
      <w:lvlJc w:val="left"/>
      <w:pPr>
        <w:ind w:left="1835" w:hanging="120"/>
      </w:pPr>
      <w:rPr>
        <w:rFonts w:hint="default"/>
      </w:rPr>
    </w:lvl>
    <w:lvl w:ilvl="7" w:tplc="166CA7D2">
      <w:numFmt w:val="bullet"/>
      <w:lvlText w:val="•"/>
      <w:lvlJc w:val="left"/>
      <w:pPr>
        <w:ind w:left="2111" w:hanging="120"/>
      </w:pPr>
      <w:rPr>
        <w:rFonts w:hint="default"/>
      </w:rPr>
    </w:lvl>
    <w:lvl w:ilvl="8" w:tplc="A726FF5A">
      <w:numFmt w:val="bullet"/>
      <w:lvlText w:val="•"/>
      <w:lvlJc w:val="left"/>
      <w:pPr>
        <w:ind w:left="2387" w:hanging="120"/>
      </w:pPr>
      <w:rPr>
        <w:rFonts w:hint="default"/>
      </w:rPr>
    </w:lvl>
  </w:abstractNum>
  <w:abstractNum w:abstractNumId="1661" w15:restartNumberingAfterBreak="0">
    <w:nsid w:val="681B1BB7"/>
    <w:multiLevelType w:val="hybridMultilevel"/>
    <w:tmpl w:val="EB08271A"/>
    <w:lvl w:ilvl="0" w:tplc="76C86034">
      <w:numFmt w:val="bullet"/>
      <w:lvlText w:val="●"/>
      <w:lvlJc w:val="left"/>
      <w:pPr>
        <w:ind w:left="176" w:hanging="120"/>
      </w:pPr>
      <w:rPr>
        <w:rFonts w:ascii="Times New Roman" w:eastAsia="Times New Roman" w:hAnsi="Times New Roman" w:cs="Times New Roman" w:hint="default"/>
        <w:spacing w:val="-2"/>
        <w:w w:val="100"/>
        <w:sz w:val="14"/>
        <w:szCs w:val="14"/>
      </w:rPr>
    </w:lvl>
    <w:lvl w:ilvl="1" w:tplc="2926071C">
      <w:numFmt w:val="bullet"/>
      <w:lvlText w:val="•"/>
      <w:lvlJc w:val="left"/>
      <w:pPr>
        <w:ind w:left="387" w:hanging="120"/>
      </w:pPr>
      <w:rPr>
        <w:rFonts w:hint="default"/>
      </w:rPr>
    </w:lvl>
    <w:lvl w:ilvl="2" w:tplc="0748A7D8">
      <w:numFmt w:val="bullet"/>
      <w:lvlText w:val="•"/>
      <w:lvlJc w:val="left"/>
      <w:pPr>
        <w:ind w:left="595" w:hanging="120"/>
      </w:pPr>
      <w:rPr>
        <w:rFonts w:hint="default"/>
      </w:rPr>
    </w:lvl>
    <w:lvl w:ilvl="3" w:tplc="74F2CD98">
      <w:numFmt w:val="bullet"/>
      <w:lvlText w:val="•"/>
      <w:lvlJc w:val="left"/>
      <w:pPr>
        <w:ind w:left="803" w:hanging="120"/>
      </w:pPr>
      <w:rPr>
        <w:rFonts w:hint="default"/>
      </w:rPr>
    </w:lvl>
    <w:lvl w:ilvl="4" w:tplc="D978759E">
      <w:numFmt w:val="bullet"/>
      <w:lvlText w:val="•"/>
      <w:lvlJc w:val="left"/>
      <w:pPr>
        <w:ind w:left="1011" w:hanging="120"/>
      </w:pPr>
      <w:rPr>
        <w:rFonts w:hint="default"/>
      </w:rPr>
    </w:lvl>
    <w:lvl w:ilvl="5" w:tplc="B20E5DDC">
      <w:numFmt w:val="bullet"/>
      <w:lvlText w:val="•"/>
      <w:lvlJc w:val="left"/>
      <w:pPr>
        <w:ind w:left="1219" w:hanging="120"/>
      </w:pPr>
      <w:rPr>
        <w:rFonts w:hint="default"/>
      </w:rPr>
    </w:lvl>
    <w:lvl w:ilvl="6" w:tplc="1526A666">
      <w:numFmt w:val="bullet"/>
      <w:lvlText w:val="•"/>
      <w:lvlJc w:val="left"/>
      <w:pPr>
        <w:ind w:left="1426" w:hanging="120"/>
      </w:pPr>
      <w:rPr>
        <w:rFonts w:hint="default"/>
      </w:rPr>
    </w:lvl>
    <w:lvl w:ilvl="7" w:tplc="2DEC4742">
      <w:numFmt w:val="bullet"/>
      <w:lvlText w:val="•"/>
      <w:lvlJc w:val="left"/>
      <w:pPr>
        <w:ind w:left="1634" w:hanging="120"/>
      </w:pPr>
      <w:rPr>
        <w:rFonts w:hint="default"/>
      </w:rPr>
    </w:lvl>
    <w:lvl w:ilvl="8" w:tplc="2A2E8436">
      <w:numFmt w:val="bullet"/>
      <w:lvlText w:val="•"/>
      <w:lvlJc w:val="left"/>
      <w:pPr>
        <w:ind w:left="1842" w:hanging="120"/>
      </w:pPr>
      <w:rPr>
        <w:rFonts w:hint="default"/>
      </w:rPr>
    </w:lvl>
  </w:abstractNum>
  <w:abstractNum w:abstractNumId="1662" w15:restartNumberingAfterBreak="0">
    <w:nsid w:val="68263ECC"/>
    <w:multiLevelType w:val="hybridMultilevel"/>
    <w:tmpl w:val="C062E4FE"/>
    <w:lvl w:ilvl="0" w:tplc="A3B2788E">
      <w:numFmt w:val="bullet"/>
      <w:lvlText w:val="●"/>
      <w:lvlJc w:val="left"/>
      <w:pPr>
        <w:ind w:left="176" w:hanging="120"/>
      </w:pPr>
      <w:rPr>
        <w:rFonts w:ascii="Times New Roman" w:eastAsia="Times New Roman" w:hAnsi="Times New Roman" w:cs="Times New Roman" w:hint="default"/>
        <w:spacing w:val="-8"/>
        <w:w w:val="100"/>
        <w:sz w:val="14"/>
        <w:szCs w:val="14"/>
      </w:rPr>
    </w:lvl>
    <w:lvl w:ilvl="1" w:tplc="785E4F04">
      <w:numFmt w:val="bullet"/>
      <w:lvlText w:val="•"/>
      <w:lvlJc w:val="left"/>
      <w:pPr>
        <w:ind w:left="331" w:hanging="120"/>
      </w:pPr>
      <w:rPr>
        <w:rFonts w:hint="default"/>
      </w:rPr>
    </w:lvl>
    <w:lvl w:ilvl="2" w:tplc="E574243A">
      <w:numFmt w:val="bullet"/>
      <w:lvlText w:val="•"/>
      <w:lvlJc w:val="left"/>
      <w:pPr>
        <w:ind w:left="482" w:hanging="120"/>
      </w:pPr>
      <w:rPr>
        <w:rFonts w:hint="default"/>
      </w:rPr>
    </w:lvl>
    <w:lvl w:ilvl="3" w:tplc="4CFA88B4">
      <w:numFmt w:val="bullet"/>
      <w:lvlText w:val="•"/>
      <w:lvlJc w:val="left"/>
      <w:pPr>
        <w:ind w:left="633" w:hanging="120"/>
      </w:pPr>
      <w:rPr>
        <w:rFonts w:hint="default"/>
      </w:rPr>
    </w:lvl>
    <w:lvl w:ilvl="4" w:tplc="D368DB88">
      <w:numFmt w:val="bullet"/>
      <w:lvlText w:val="•"/>
      <w:lvlJc w:val="left"/>
      <w:pPr>
        <w:ind w:left="784" w:hanging="120"/>
      </w:pPr>
      <w:rPr>
        <w:rFonts w:hint="default"/>
      </w:rPr>
    </w:lvl>
    <w:lvl w:ilvl="5" w:tplc="B4780F72">
      <w:numFmt w:val="bullet"/>
      <w:lvlText w:val="•"/>
      <w:lvlJc w:val="left"/>
      <w:pPr>
        <w:ind w:left="935" w:hanging="120"/>
      </w:pPr>
      <w:rPr>
        <w:rFonts w:hint="default"/>
      </w:rPr>
    </w:lvl>
    <w:lvl w:ilvl="6" w:tplc="FCE81056">
      <w:numFmt w:val="bullet"/>
      <w:lvlText w:val="•"/>
      <w:lvlJc w:val="left"/>
      <w:pPr>
        <w:ind w:left="1086" w:hanging="120"/>
      </w:pPr>
      <w:rPr>
        <w:rFonts w:hint="default"/>
      </w:rPr>
    </w:lvl>
    <w:lvl w:ilvl="7" w:tplc="297853B4">
      <w:numFmt w:val="bullet"/>
      <w:lvlText w:val="•"/>
      <w:lvlJc w:val="left"/>
      <w:pPr>
        <w:ind w:left="1237" w:hanging="120"/>
      </w:pPr>
      <w:rPr>
        <w:rFonts w:hint="default"/>
      </w:rPr>
    </w:lvl>
    <w:lvl w:ilvl="8" w:tplc="A4CEF02E">
      <w:numFmt w:val="bullet"/>
      <w:lvlText w:val="•"/>
      <w:lvlJc w:val="left"/>
      <w:pPr>
        <w:ind w:left="1388" w:hanging="120"/>
      </w:pPr>
      <w:rPr>
        <w:rFonts w:hint="default"/>
      </w:rPr>
    </w:lvl>
  </w:abstractNum>
  <w:abstractNum w:abstractNumId="1663" w15:restartNumberingAfterBreak="0">
    <w:nsid w:val="68294B9F"/>
    <w:multiLevelType w:val="hybridMultilevel"/>
    <w:tmpl w:val="B78C0630"/>
    <w:lvl w:ilvl="0" w:tplc="C7301098">
      <w:numFmt w:val="bullet"/>
      <w:lvlText w:val="●"/>
      <w:lvlJc w:val="left"/>
      <w:pPr>
        <w:ind w:left="175" w:hanging="120"/>
      </w:pPr>
      <w:rPr>
        <w:rFonts w:ascii="Times New Roman" w:eastAsia="Times New Roman" w:hAnsi="Times New Roman" w:cs="Times New Roman" w:hint="default"/>
        <w:spacing w:val="-5"/>
        <w:w w:val="100"/>
        <w:sz w:val="14"/>
        <w:szCs w:val="14"/>
      </w:rPr>
    </w:lvl>
    <w:lvl w:ilvl="1" w:tplc="00DC43F0">
      <w:numFmt w:val="bullet"/>
      <w:lvlText w:val="•"/>
      <w:lvlJc w:val="left"/>
      <w:pPr>
        <w:ind w:left="416" w:hanging="120"/>
      </w:pPr>
      <w:rPr>
        <w:rFonts w:hint="default"/>
      </w:rPr>
    </w:lvl>
    <w:lvl w:ilvl="2" w:tplc="CF5EE944">
      <w:numFmt w:val="bullet"/>
      <w:lvlText w:val="•"/>
      <w:lvlJc w:val="left"/>
      <w:pPr>
        <w:ind w:left="652" w:hanging="120"/>
      </w:pPr>
      <w:rPr>
        <w:rFonts w:hint="default"/>
      </w:rPr>
    </w:lvl>
    <w:lvl w:ilvl="3" w:tplc="7BA4DAB6">
      <w:numFmt w:val="bullet"/>
      <w:lvlText w:val="•"/>
      <w:lvlJc w:val="left"/>
      <w:pPr>
        <w:ind w:left="888" w:hanging="120"/>
      </w:pPr>
      <w:rPr>
        <w:rFonts w:hint="default"/>
      </w:rPr>
    </w:lvl>
    <w:lvl w:ilvl="4" w:tplc="072EBE8A">
      <w:numFmt w:val="bullet"/>
      <w:lvlText w:val="•"/>
      <w:lvlJc w:val="left"/>
      <w:pPr>
        <w:ind w:left="1124" w:hanging="120"/>
      </w:pPr>
      <w:rPr>
        <w:rFonts w:hint="default"/>
      </w:rPr>
    </w:lvl>
    <w:lvl w:ilvl="5" w:tplc="4BEE50A8">
      <w:numFmt w:val="bullet"/>
      <w:lvlText w:val="•"/>
      <w:lvlJc w:val="left"/>
      <w:pPr>
        <w:ind w:left="1360" w:hanging="120"/>
      </w:pPr>
      <w:rPr>
        <w:rFonts w:hint="default"/>
      </w:rPr>
    </w:lvl>
    <w:lvl w:ilvl="6" w:tplc="9E3E45A2">
      <w:numFmt w:val="bullet"/>
      <w:lvlText w:val="•"/>
      <w:lvlJc w:val="left"/>
      <w:pPr>
        <w:ind w:left="1596" w:hanging="120"/>
      </w:pPr>
      <w:rPr>
        <w:rFonts w:hint="default"/>
      </w:rPr>
    </w:lvl>
    <w:lvl w:ilvl="7" w:tplc="CBF8635E">
      <w:numFmt w:val="bullet"/>
      <w:lvlText w:val="•"/>
      <w:lvlJc w:val="left"/>
      <w:pPr>
        <w:ind w:left="1832" w:hanging="120"/>
      </w:pPr>
      <w:rPr>
        <w:rFonts w:hint="default"/>
      </w:rPr>
    </w:lvl>
    <w:lvl w:ilvl="8" w:tplc="A36835DE">
      <w:numFmt w:val="bullet"/>
      <w:lvlText w:val="•"/>
      <w:lvlJc w:val="left"/>
      <w:pPr>
        <w:ind w:left="2068" w:hanging="120"/>
      </w:pPr>
      <w:rPr>
        <w:rFonts w:hint="default"/>
      </w:rPr>
    </w:lvl>
  </w:abstractNum>
  <w:abstractNum w:abstractNumId="1664" w15:restartNumberingAfterBreak="0">
    <w:nsid w:val="682D660E"/>
    <w:multiLevelType w:val="hybridMultilevel"/>
    <w:tmpl w:val="C558519E"/>
    <w:lvl w:ilvl="0" w:tplc="9E0CD848">
      <w:numFmt w:val="bullet"/>
      <w:lvlText w:val="●"/>
      <w:lvlJc w:val="left"/>
      <w:pPr>
        <w:ind w:left="176" w:hanging="120"/>
      </w:pPr>
      <w:rPr>
        <w:rFonts w:ascii="Times New Roman" w:eastAsia="Times New Roman" w:hAnsi="Times New Roman" w:cs="Times New Roman" w:hint="default"/>
        <w:spacing w:val="-4"/>
        <w:w w:val="100"/>
        <w:sz w:val="14"/>
        <w:szCs w:val="14"/>
      </w:rPr>
    </w:lvl>
    <w:lvl w:ilvl="1" w:tplc="BAD40582">
      <w:numFmt w:val="bullet"/>
      <w:lvlText w:val="•"/>
      <w:lvlJc w:val="left"/>
      <w:pPr>
        <w:ind w:left="387" w:hanging="120"/>
      </w:pPr>
      <w:rPr>
        <w:rFonts w:hint="default"/>
      </w:rPr>
    </w:lvl>
    <w:lvl w:ilvl="2" w:tplc="A4C002FA">
      <w:numFmt w:val="bullet"/>
      <w:lvlText w:val="•"/>
      <w:lvlJc w:val="left"/>
      <w:pPr>
        <w:ind w:left="595" w:hanging="120"/>
      </w:pPr>
      <w:rPr>
        <w:rFonts w:hint="default"/>
      </w:rPr>
    </w:lvl>
    <w:lvl w:ilvl="3" w:tplc="73669EC2">
      <w:numFmt w:val="bullet"/>
      <w:lvlText w:val="•"/>
      <w:lvlJc w:val="left"/>
      <w:pPr>
        <w:ind w:left="803" w:hanging="120"/>
      </w:pPr>
      <w:rPr>
        <w:rFonts w:hint="default"/>
      </w:rPr>
    </w:lvl>
    <w:lvl w:ilvl="4" w:tplc="1E365ABA">
      <w:numFmt w:val="bullet"/>
      <w:lvlText w:val="•"/>
      <w:lvlJc w:val="left"/>
      <w:pPr>
        <w:ind w:left="1011" w:hanging="120"/>
      </w:pPr>
      <w:rPr>
        <w:rFonts w:hint="default"/>
      </w:rPr>
    </w:lvl>
    <w:lvl w:ilvl="5" w:tplc="09E6042E">
      <w:numFmt w:val="bullet"/>
      <w:lvlText w:val="•"/>
      <w:lvlJc w:val="left"/>
      <w:pPr>
        <w:ind w:left="1219" w:hanging="120"/>
      </w:pPr>
      <w:rPr>
        <w:rFonts w:hint="default"/>
      </w:rPr>
    </w:lvl>
    <w:lvl w:ilvl="6" w:tplc="BB6803EE">
      <w:numFmt w:val="bullet"/>
      <w:lvlText w:val="•"/>
      <w:lvlJc w:val="left"/>
      <w:pPr>
        <w:ind w:left="1426" w:hanging="120"/>
      </w:pPr>
      <w:rPr>
        <w:rFonts w:hint="default"/>
      </w:rPr>
    </w:lvl>
    <w:lvl w:ilvl="7" w:tplc="13700DA4">
      <w:numFmt w:val="bullet"/>
      <w:lvlText w:val="•"/>
      <w:lvlJc w:val="left"/>
      <w:pPr>
        <w:ind w:left="1634" w:hanging="120"/>
      </w:pPr>
      <w:rPr>
        <w:rFonts w:hint="default"/>
      </w:rPr>
    </w:lvl>
    <w:lvl w:ilvl="8" w:tplc="8B825C96">
      <w:numFmt w:val="bullet"/>
      <w:lvlText w:val="•"/>
      <w:lvlJc w:val="left"/>
      <w:pPr>
        <w:ind w:left="1842" w:hanging="120"/>
      </w:pPr>
      <w:rPr>
        <w:rFonts w:hint="default"/>
      </w:rPr>
    </w:lvl>
  </w:abstractNum>
  <w:abstractNum w:abstractNumId="1665" w15:restartNumberingAfterBreak="0">
    <w:nsid w:val="683577DF"/>
    <w:multiLevelType w:val="hybridMultilevel"/>
    <w:tmpl w:val="EEBAFD64"/>
    <w:lvl w:ilvl="0" w:tplc="714CFA9A">
      <w:numFmt w:val="bullet"/>
      <w:lvlText w:val="●"/>
      <w:lvlJc w:val="left"/>
      <w:pPr>
        <w:ind w:left="175" w:hanging="120"/>
      </w:pPr>
      <w:rPr>
        <w:rFonts w:ascii="Times New Roman" w:eastAsia="Times New Roman" w:hAnsi="Times New Roman" w:cs="Times New Roman" w:hint="default"/>
        <w:spacing w:val="-16"/>
        <w:w w:val="100"/>
        <w:sz w:val="14"/>
        <w:szCs w:val="14"/>
      </w:rPr>
    </w:lvl>
    <w:lvl w:ilvl="1" w:tplc="A702674C">
      <w:numFmt w:val="bullet"/>
      <w:lvlText w:val="•"/>
      <w:lvlJc w:val="left"/>
      <w:pPr>
        <w:ind w:left="416" w:hanging="120"/>
      </w:pPr>
      <w:rPr>
        <w:rFonts w:hint="default"/>
      </w:rPr>
    </w:lvl>
    <w:lvl w:ilvl="2" w:tplc="37E0EBEC">
      <w:numFmt w:val="bullet"/>
      <w:lvlText w:val="•"/>
      <w:lvlJc w:val="left"/>
      <w:pPr>
        <w:ind w:left="652" w:hanging="120"/>
      </w:pPr>
      <w:rPr>
        <w:rFonts w:hint="default"/>
      </w:rPr>
    </w:lvl>
    <w:lvl w:ilvl="3" w:tplc="53A8EC4C">
      <w:numFmt w:val="bullet"/>
      <w:lvlText w:val="•"/>
      <w:lvlJc w:val="left"/>
      <w:pPr>
        <w:ind w:left="888" w:hanging="120"/>
      </w:pPr>
      <w:rPr>
        <w:rFonts w:hint="default"/>
      </w:rPr>
    </w:lvl>
    <w:lvl w:ilvl="4" w:tplc="A3EE4EF6">
      <w:numFmt w:val="bullet"/>
      <w:lvlText w:val="•"/>
      <w:lvlJc w:val="left"/>
      <w:pPr>
        <w:ind w:left="1124" w:hanging="120"/>
      </w:pPr>
      <w:rPr>
        <w:rFonts w:hint="default"/>
      </w:rPr>
    </w:lvl>
    <w:lvl w:ilvl="5" w:tplc="82902BF6">
      <w:numFmt w:val="bullet"/>
      <w:lvlText w:val="•"/>
      <w:lvlJc w:val="left"/>
      <w:pPr>
        <w:ind w:left="1360" w:hanging="120"/>
      </w:pPr>
      <w:rPr>
        <w:rFonts w:hint="default"/>
      </w:rPr>
    </w:lvl>
    <w:lvl w:ilvl="6" w:tplc="FB708C62">
      <w:numFmt w:val="bullet"/>
      <w:lvlText w:val="•"/>
      <w:lvlJc w:val="left"/>
      <w:pPr>
        <w:ind w:left="1596" w:hanging="120"/>
      </w:pPr>
      <w:rPr>
        <w:rFonts w:hint="default"/>
      </w:rPr>
    </w:lvl>
    <w:lvl w:ilvl="7" w:tplc="ECF04C30">
      <w:numFmt w:val="bullet"/>
      <w:lvlText w:val="•"/>
      <w:lvlJc w:val="left"/>
      <w:pPr>
        <w:ind w:left="1832" w:hanging="120"/>
      </w:pPr>
      <w:rPr>
        <w:rFonts w:hint="default"/>
      </w:rPr>
    </w:lvl>
    <w:lvl w:ilvl="8" w:tplc="61E4FD24">
      <w:numFmt w:val="bullet"/>
      <w:lvlText w:val="•"/>
      <w:lvlJc w:val="left"/>
      <w:pPr>
        <w:ind w:left="2068" w:hanging="120"/>
      </w:pPr>
      <w:rPr>
        <w:rFonts w:hint="default"/>
      </w:rPr>
    </w:lvl>
  </w:abstractNum>
  <w:abstractNum w:abstractNumId="1666" w15:restartNumberingAfterBreak="0">
    <w:nsid w:val="68414DB6"/>
    <w:multiLevelType w:val="hybridMultilevel"/>
    <w:tmpl w:val="2CD2F524"/>
    <w:lvl w:ilvl="0" w:tplc="0FC0A3C4">
      <w:numFmt w:val="bullet"/>
      <w:lvlText w:val="●"/>
      <w:lvlJc w:val="left"/>
      <w:pPr>
        <w:ind w:left="176" w:hanging="120"/>
      </w:pPr>
      <w:rPr>
        <w:rFonts w:ascii="Times New Roman" w:eastAsia="Times New Roman" w:hAnsi="Times New Roman" w:cs="Times New Roman" w:hint="default"/>
        <w:spacing w:val="-13"/>
        <w:w w:val="100"/>
        <w:sz w:val="14"/>
        <w:szCs w:val="14"/>
      </w:rPr>
    </w:lvl>
    <w:lvl w:ilvl="1" w:tplc="37A886EA">
      <w:numFmt w:val="bullet"/>
      <w:lvlText w:val="•"/>
      <w:lvlJc w:val="left"/>
      <w:pPr>
        <w:ind w:left="331" w:hanging="120"/>
      </w:pPr>
      <w:rPr>
        <w:rFonts w:hint="default"/>
      </w:rPr>
    </w:lvl>
    <w:lvl w:ilvl="2" w:tplc="3B9898F0">
      <w:numFmt w:val="bullet"/>
      <w:lvlText w:val="•"/>
      <w:lvlJc w:val="left"/>
      <w:pPr>
        <w:ind w:left="482" w:hanging="120"/>
      </w:pPr>
      <w:rPr>
        <w:rFonts w:hint="default"/>
      </w:rPr>
    </w:lvl>
    <w:lvl w:ilvl="3" w:tplc="DC86BEAA">
      <w:numFmt w:val="bullet"/>
      <w:lvlText w:val="•"/>
      <w:lvlJc w:val="left"/>
      <w:pPr>
        <w:ind w:left="633" w:hanging="120"/>
      </w:pPr>
      <w:rPr>
        <w:rFonts w:hint="default"/>
      </w:rPr>
    </w:lvl>
    <w:lvl w:ilvl="4" w:tplc="05B0806A">
      <w:numFmt w:val="bullet"/>
      <w:lvlText w:val="•"/>
      <w:lvlJc w:val="left"/>
      <w:pPr>
        <w:ind w:left="784" w:hanging="120"/>
      </w:pPr>
      <w:rPr>
        <w:rFonts w:hint="default"/>
      </w:rPr>
    </w:lvl>
    <w:lvl w:ilvl="5" w:tplc="EAD47848">
      <w:numFmt w:val="bullet"/>
      <w:lvlText w:val="•"/>
      <w:lvlJc w:val="left"/>
      <w:pPr>
        <w:ind w:left="935" w:hanging="120"/>
      </w:pPr>
      <w:rPr>
        <w:rFonts w:hint="default"/>
      </w:rPr>
    </w:lvl>
    <w:lvl w:ilvl="6" w:tplc="C302D370">
      <w:numFmt w:val="bullet"/>
      <w:lvlText w:val="•"/>
      <w:lvlJc w:val="left"/>
      <w:pPr>
        <w:ind w:left="1086" w:hanging="120"/>
      </w:pPr>
      <w:rPr>
        <w:rFonts w:hint="default"/>
      </w:rPr>
    </w:lvl>
    <w:lvl w:ilvl="7" w:tplc="F10618B2">
      <w:numFmt w:val="bullet"/>
      <w:lvlText w:val="•"/>
      <w:lvlJc w:val="left"/>
      <w:pPr>
        <w:ind w:left="1237" w:hanging="120"/>
      </w:pPr>
      <w:rPr>
        <w:rFonts w:hint="default"/>
      </w:rPr>
    </w:lvl>
    <w:lvl w:ilvl="8" w:tplc="AF9A1E4A">
      <w:numFmt w:val="bullet"/>
      <w:lvlText w:val="•"/>
      <w:lvlJc w:val="left"/>
      <w:pPr>
        <w:ind w:left="1388" w:hanging="120"/>
      </w:pPr>
      <w:rPr>
        <w:rFonts w:hint="default"/>
      </w:rPr>
    </w:lvl>
  </w:abstractNum>
  <w:abstractNum w:abstractNumId="1667" w15:restartNumberingAfterBreak="0">
    <w:nsid w:val="68444B21"/>
    <w:multiLevelType w:val="hybridMultilevel"/>
    <w:tmpl w:val="FE1296E2"/>
    <w:lvl w:ilvl="0" w:tplc="CD941BEC">
      <w:numFmt w:val="bullet"/>
      <w:lvlText w:val="●"/>
      <w:lvlJc w:val="left"/>
      <w:pPr>
        <w:ind w:left="175" w:hanging="120"/>
      </w:pPr>
      <w:rPr>
        <w:rFonts w:ascii="Times New Roman" w:eastAsia="Times New Roman" w:hAnsi="Times New Roman" w:cs="Times New Roman" w:hint="default"/>
        <w:spacing w:val="-8"/>
        <w:w w:val="100"/>
        <w:sz w:val="14"/>
        <w:szCs w:val="14"/>
      </w:rPr>
    </w:lvl>
    <w:lvl w:ilvl="1" w:tplc="932A19A6">
      <w:numFmt w:val="bullet"/>
      <w:lvlText w:val="•"/>
      <w:lvlJc w:val="left"/>
      <w:pPr>
        <w:ind w:left="416" w:hanging="120"/>
      </w:pPr>
      <w:rPr>
        <w:rFonts w:hint="default"/>
      </w:rPr>
    </w:lvl>
    <w:lvl w:ilvl="2" w:tplc="3E5C993C">
      <w:numFmt w:val="bullet"/>
      <w:lvlText w:val="•"/>
      <w:lvlJc w:val="left"/>
      <w:pPr>
        <w:ind w:left="652" w:hanging="120"/>
      </w:pPr>
      <w:rPr>
        <w:rFonts w:hint="default"/>
      </w:rPr>
    </w:lvl>
    <w:lvl w:ilvl="3" w:tplc="34AAC3FC">
      <w:numFmt w:val="bullet"/>
      <w:lvlText w:val="•"/>
      <w:lvlJc w:val="left"/>
      <w:pPr>
        <w:ind w:left="888" w:hanging="120"/>
      </w:pPr>
      <w:rPr>
        <w:rFonts w:hint="default"/>
      </w:rPr>
    </w:lvl>
    <w:lvl w:ilvl="4" w:tplc="3C1C7C54">
      <w:numFmt w:val="bullet"/>
      <w:lvlText w:val="•"/>
      <w:lvlJc w:val="left"/>
      <w:pPr>
        <w:ind w:left="1124" w:hanging="120"/>
      </w:pPr>
      <w:rPr>
        <w:rFonts w:hint="default"/>
      </w:rPr>
    </w:lvl>
    <w:lvl w:ilvl="5" w:tplc="1FAEC87C">
      <w:numFmt w:val="bullet"/>
      <w:lvlText w:val="•"/>
      <w:lvlJc w:val="left"/>
      <w:pPr>
        <w:ind w:left="1360" w:hanging="120"/>
      </w:pPr>
      <w:rPr>
        <w:rFonts w:hint="default"/>
      </w:rPr>
    </w:lvl>
    <w:lvl w:ilvl="6" w:tplc="DB2812D2">
      <w:numFmt w:val="bullet"/>
      <w:lvlText w:val="•"/>
      <w:lvlJc w:val="left"/>
      <w:pPr>
        <w:ind w:left="1596" w:hanging="120"/>
      </w:pPr>
      <w:rPr>
        <w:rFonts w:hint="default"/>
      </w:rPr>
    </w:lvl>
    <w:lvl w:ilvl="7" w:tplc="445855FC">
      <w:numFmt w:val="bullet"/>
      <w:lvlText w:val="•"/>
      <w:lvlJc w:val="left"/>
      <w:pPr>
        <w:ind w:left="1832" w:hanging="120"/>
      </w:pPr>
      <w:rPr>
        <w:rFonts w:hint="default"/>
      </w:rPr>
    </w:lvl>
    <w:lvl w:ilvl="8" w:tplc="006803EA">
      <w:numFmt w:val="bullet"/>
      <w:lvlText w:val="•"/>
      <w:lvlJc w:val="left"/>
      <w:pPr>
        <w:ind w:left="2068" w:hanging="120"/>
      </w:pPr>
      <w:rPr>
        <w:rFonts w:hint="default"/>
      </w:rPr>
    </w:lvl>
  </w:abstractNum>
  <w:abstractNum w:abstractNumId="1668" w15:restartNumberingAfterBreak="0">
    <w:nsid w:val="68530DC4"/>
    <w:multiLevelType w:val="hybridMultilevel"/>
    <w:tmpl w:val="8A36CAD8"/>
    <w:lvl w:ilvl="0" w:tplc="3ACCF2A6">
      <w:numFmt w:val="bullet"/>
      <w:lvlText w:val="●"/>
      <w:lvlJc w:val="left"/>
      <w:pPr>
        <w:ind w:left="175" w:hanging="120"/>
      </w:pPr>
      <w:rPr>
        <w:rFonts w:ascii="Times New Roman" w:eastAsia="Times New Roman" w:hAnsi="Times New Roman" w:cs="Times New Roman" w:hint="default"/>
        <w:spacing w:val="-5"/>
        <w:w w:val="100"/>
        <w:sz w:val="14"/>
        <w:szCs w:val="14"/>
      </w:rPr>
    </w:lvl>
    <w:lvl w:ilvl="1" w:tplc="8C1A2246">
      <w:numFmt w:val="bullet"/>
      <w:lvlText w:val="•"/>
      <w:lvlJc w:val="left"/>
      <w:pPr>
        <w:ind w:left="416" w:hanging="120"/>
      </w:pPr>
      <w:rPr>
        <w:rFonts w:hint="default"/>
      </w:rPr>
    </w:lvl>
    <w:lvl w:ilvl="2" w:tplc="47747D70">
      <w:numFmt w:val="bullet"/>
      <w:lvlText w:val="•"/>
      <w:lvlJc w:val="left"/>
      <w:pPr>
        <w:ind w:left="652" w:hanging="120"/>
      </w:pPr>
      <w:rPr>
        <w:rFonts w:hint="default"/>
      </w:rPr>
    </w:lvl>
    <w:lvl w:ilvl="3" w:tplc="974A9D82">
      <w:numFmt w:val="bullet"/>
      <w:lvlText w:val="•"/>
      <w:lvlJc w:val="left"/>
      <w:pPr>
        <w:ind w:left="888" w:hanging="120"/>
      </w:pPr>
      <w:rPr>
        <w:rFonts w:hint="default"/>
      </w:rPr>
    </w:lvl>
    <w:lvl w:ilvl="4" w:tplc="F72010EE">
      <w:numFmt w:val="bullet"/>
      <w:lvlText w:val="•"/>
      <w:lvlJc w:val="left"/>
      <w:pPr>
        <w:ind w:left="1124" w:hanging="120"/>
      </w:pPr>
      <w:rPr>
        <w:rFonts w:hint="default"/>
      </w:rPr>
    </w:lvl>
    <w:lvl w:ilvl="5" w:tplc="E2463E18">
      <w:numFmt w:val="bullet"/>
      <w:lvlText w:val="•"/>
      <w:lvlJc w:val="left"/>
      <w:pPr>
        <w:ind w:left="1360" w:hanging="120"/>
      </w:pPr>
      <w:rPr>
        <w:rFonts w:hint="default"/>
      </w:rPr>
    </w:lvl>
    <w:lvl w:ilvl="6" w:tplc="93EAF54A">
      <w:numFmt w:val="bullet"/>
      <w:lvlText w:val="•"/>
      <w:lvlJc w:val="left"/>
      <w:pPr>
        <w:ind w:left="1596" w:hanging="120"/>
      </w:pPr>
      <w:rPr>
        <w:rFonts w:hint="default"/>
      </w:rPr>
    </w:lvl>
    <w:lvl w:ilvl="7" w:tplc="DDB29BE4">
      <w:numFmt w:val="bullet"/>
      <w:lvlText w:val="•"/>
      <w:lvlJc w:val="left"/>
      <w:pPr>
        <w:ind w:left="1832" w:hanging="120"/>
      </w:pPr>
      <w:rPr>
        <w:rFonts w:hint="default"/>
      </w:rPr>
    </w:lvl>
    <w:lvl w:ilvl="8" w:tplc="08B09B52">
      <w:numFmt w:val="bullet"/>
      <w:lvlText w:val="•"/>
      <w:lvlJc w:val="left"/>
      <w:pPr>
        <w:ind w:left="2068" w:hanging="120"/>
      </w:pPr>
      <w:rPr>
        <w:rFonts w:hint="default"/>
      </w:rPr>
    </w:lvl>
  </w:abstractNum>
  <w:abstractNum w:abstractNumId="1669" w15:restartNumberingAfterBreak="0">
    <w:nsid w:val="68624C52"/>
    <w:multiLevelType w:val="hybridMultilevel"/>
    <w:tmpl w:val="344A4C42"/>
    <w:lvl w:ilvl="0" w:tplc="D2F8F7EC">
      <w:numFmt w:val="bullet"/>
      <w:lvlText w:val="●"/>
      <w:lvlJc w:val="left"/>
      <w:pPr>
        <w:ind w:left="175" w:hanging="120"/>
      </w:pPr>
      <w:rPr>
        <w:rFonts w:ascii="Times New Roman" w:eastAsia="Times New Roman" w:hAnsi="Times New Roman" w:cs="Times New Roman" w:hint="default"/>
        <w:spacing w:val="-6"/>
        <w:w w:val="100"/>
        <w:sz w:val="14"/>
        <w:szCs w:val="14"/>
      </w:rPr>
    </w:lvl>
    <w:lvl w:ilvl="1" w:tplc="AF64FFFC">
      <w:numFmt w:val="bullet"/>
      <w:lvlText w:val="•"/>
      <w:lvlJc w:val="left"/>
      <w:pPr>
        <w:ind w:left="455" w:hanging="120"/>
      </w:pPr>
      <w:rPr>
        <w:rFonts w:hint="default"/>
      </w:rPr>
    </w:lvl>
    <w:lvl w:ilvl="2" w:tplc="16F88690">
      <w:numFmt w:val="bullet"/>
      <w:lvlText w:val="•"/>
      <w:lvlJc w:val="left"/>
      <w:pPr>
        <w:ind w:left="731" w:hanging="120"/>
      </w:pPr>
      <w:rPr>
        <w:rFonts w:hint="default"/>
      </w:rPr>
    </w:lvl>
    <w:lvl w:ilvl="3" w:tplc="E578D14C">
      <w:numFmt w:val="bullet"/>
      <w:lvlText w:val="•"/>
      <w:lvlJc w:val="left"/>
      <w:pPr>
        <w:ind w:left="1007" w:hanging="120"/>
      </w:pPr>
      <w:rPr>
        <w:rFonts w:hint="default"/>
      </w:rPr>
    </w:lvl>
    <w:lvl w:ilvl="4" w:tplc="D9A63E64">
      <w:numFmt w:val="bullet"/>
      <w:lvlText w:val="•"/>
      <w:lvlJc w:val="left"/>
      <w:pPr>
        <w:ind w:left="1283" w:hanging="120"/>
      </w:pPr>
      <w:rPr>
        <w:rFonts w:hint="default"/>
      </w:rPr>
    </w:lvl>
    <w:lvl w:ilvl="5" w:tplc="D1BA4772">
      <w:numFmt w:val="bullet"/>
      <w:lvlText w:val="•"/>
      <w:lvlJc w:val="left"/>
      <w:pPr>
        <w:ind w:left="1559" w:hanging="120"/>
      </w:pPr>
      <w:rPr>
        <w:rFonts w:hint="default"/>
      </w:rPr>
    </w:lvl>
    <w:lvl w:ilvl="6" w:tplc="5358AE42">
      <w:numFmt w:val="bullet"/>
      <w:lvlText w:val="•"/>
      <w:lvlJc w:val="left"/>
      <w:pPr>
        <w:ind w:left="1835" w:hanging="120"/>
      </w:pPr>
      <w:rPr>
        <w:rFonts w:hint="default"/>
      </w:rPr>
    </w:lvl>
    <w:lvl w:ilvl="7" w:tplc="C46E26AE">
      <w:numFmt w:val="bullet"/>
      <w:lvlText w:val="•"/>
      <w:lvlJc w:val="left"/>
      <w:pPr>
        <w:ind w:left="2111" w:hanging="120"/>
      </w:pPr>
      <w:rPr>
        <w:rFonts w:hint="default"/>
      </w:rPr>
    </w:lvl>
    <w:lvl w:ilvl="8" w:tplc="5D32C6CA">
      <w:numFmt w:val="bullet"/>
      <w:lvlText w:val="•"/>
      <w:lvlJc w:val="left"/>
      <w:pPr>
        <w:ind w:left="2387" w:hanging="120"/>
      </w:pPr>
      <w:rPr>
        <w:rFonts w:hint="default"/>
      </w:rPr>
    </w:lvl>
  </w:abstractNum>
  <w:abstractNum w:abstractNumId="1670" w15:restartNumberingAfterBreak="0">
    <w:nsid w:val="68734E28"/>
    <w:multiLevelType w:val="hybridMultilevel"/>
    <w:tmpl w:val="0EE6FD8C"/>
    <w:lvl w:ilvl="0" w:tplc="B1CAFDF4">
      <w:numFmt w:val="bullet"/>
      <w:lvlText w:val="●"/>
      <w:lvlJc w:val="left"/>
      <w:pPr>
        <w:ind w:left="174" w:hanging="120"/>
      </w:pPr>
      <w:rPr>
        <w:rFonts w:ascii="Times New Roman" w:eastAsia="Times New Roman" w:hAnsi="Times New Roman" w:cs="Times New Roman" w:hint="default"/>
        <w:spacing w:val="-7"/>
        <w:w w:val="100"/>
        <w:sz w:val="14"/>
        <w:szCs w:val="14"/>
      </w:rPr>
    </w:lvl>
    <w:lvl w:ilvl="1" w:tplc="2FA664C0">
      <w:numFmt w:val="bullet"/>
      <w:lvlText w:val="•"/>
      <w:lvlJc w:val="left"/>
      <w:pPr>
        <w:ind w:left="455" w:hanging="120"/>
      </w:pPr>
      <w:rPr>
        <w:rFonts w:hint="default"/>
      </w:rPr>
    </w:lvl>
    <w:lvl w:ilvl="2" w:tplc="824AEC12">
      <w:numFmt w:val="bullet"/>
      <w:lvlText w:val="•"/>
      <w:lvlJc w:val="left"/>
      <w:pPr>
        <w:ind w:left="731" w:hanging="120"/>
      </w:pPr>
      <w:rPr>
        <w:rFonts w:hint="default"/>
      </w:rPr>
    </w:lvl>
    <w:lvl w:ilvl="3" w:tplc="12F6D54A">
      <w:numFmt w:val="bullet"/>
      <w:lvlText w:val="•"/>
      <w:lvlJc w:val="left"/>
      <w:pPr>
        <w:ind w:left="1007" w:hanging="120"/>
      </w:pPr>
      <w:rPr>
        <w:rFonts w:hint="default"/>
      </w:rPr>
    </w:lvl>
    <w:lvl w:ilvl="4" w:tplc="1D64FE2E">
      <w:numFmt w:val="bullet"/>
      <w:lvlText w:val="•"/>
      <w:lvlJc w:val="left"/>
      <w:pPr>
        <w:ind w:left="1283" w:hanging="120"/>
      </w:pPr>
      <w:rPr>
        <w:rFonts w:hint="default"/>
      </w:rPr>
    </w:lvl>
    <w:lvl w:ilvl="5" w:tplc="B0D21DAA">
      <w:numFmt w:val="bullet"/>
      <w:lvlText w:val="•"/>
      <w:lvlJc w:val="left"/>
      <w:pPr>
        <w:ind w:left="1559" w:hanging="120"/>
      </w:pPr>
      <w:rPr>
        <w:rFonts w:hint="default"/>
      </w:rPr>
    </w:lvl>
    <w:lvl w:ilvl="6" w:tplc="48B81C64">
      <w:numFmt w:val="bullet"/>
      <w:lvlText w:val="•"/>
      <w:lvlJc w:val="left"/>
      <w:pPr>
        <w:ind w:left="1835" w:hanging="120"/>
      </w:pPr>
      <w:rPr>
        <w:rFonts w:hint="default"/>
      </w:rPr>
    </w:lvl>
    <w:lvl w:ilvl="7" w:tplc="AA609F96">
      <w:numFmt w:val="bullet"/>
      <w:lvlText w:val="•"/>
      <w:lvlJc w:val="left"/>
      <w:pPr>
        <w:ind w:left="2111" w:hanging="120"/>
      </w:pPr>
      <w:rPr>
        <w:rFonts w:hint="default"/>
      </w:rPr>
    </w:lvl>
    <w:lvl w:ilvl="8" w:tplc="EA08CB7C">
      <w:numFmt w:val="bullet"/>
      <w:lvlText w:val="•"/>
      <w:lvlJc w:val="left"/>
      <w:pPr>
        <w:ind w:left="2387" w:hanging="120"/>
      </w:pPr>
      <w:rPr>
        <w:rFonts w:hint="default"/>
      </w:rPr>
    </w:lvl>
  </w:abstractNum>
  <w:abstractNum w:abstractNumId="1671" w15:restartNumberingAfterBreak="0">
    <w:nsid w:val="68A00161"/>
    <w:multiLevelType w:val="hybridMultilevel"/>
    <w:tmpl w:val="1A544C58"/>
    <w:lvl w:ilvl="0" w:tplc="50F40B40">
      <w:numFmt w:val="bullet"/>
      <w:lvlText w:val="●"/>
      <w:lvlJc w:val="left"/>
      <w:pPr>
        <w:ind w:left="175" w:hanging="120"/>
      </w:pPr>
      <w:rPr>
        <w:rFonts w:ascii="Times New Roman" w:eastAsia="Times New Roman" w:hAnsi="Times New Roman" w:cs="Times New Roman" w:hint="default"/>
        <w:spacing w:val="-8"/>
        <w:w w:val="100"/>
        <w:sz w:val="14"/>
        <w:szCs w:val="14"/>
      </w:rPr>
    </w:lvl>
    <w:lvl w:ilvl="1" w:tplc="0F0CB962">
      <w:numFmt w:val="bullet"/>
      <w:lvlText w:val="•"/>
      <w:lvlJc w:val="left"/>
      <w:pPr>
        <w:ind w:left="387" w:hanging="120"/>
      </w:pPr>
      <w:rPr>
        <w:rFonts w:hint="default"/>
      </w:rPr>
    </w:lvl>
    <w:lvl w:ilvl="2" w:tplc="8060629C">
      <w:numFmt w:val="bullet"/>
      <w:lvlText w:val="•"/>
      <w:lvlJc w:val="left"/>
      <w:pPr>
        <w:ind w:left="595" w:hanging="120"/>
      </w:pPr>
      <w:rPr>
        <w:rFonts w:hint="default"/>
      </w:rPr>
    </w:lvl>
    <w:lvl w:ilvl="3" w:tplc="8A381A06">
      <w:numFmt w:val="bullet"/>
      <w:lvlText w:val="•"/>
      <w:lvlJc w:val="left"/>
      <w:pPr>
        <w:ind w:left="803" w:hanging="120"/>
      </w:pPr>
      <w:rPr>
        <w:rFonts w:hint="default"/>
      </w:rPr>
    </w:lvl>
    <w:lvl w:ilvl="4" w:tplc="CE842636">
      <w:numFmt w:val="bullet"/>
      <w:lvlText w:val="•"/>
      <w:lvlJc w:val="left"/>
      <w:pPr>
        <w:ind w:left="1011" w:hanging="120"/>
      </w:pPr>
      <w:rPr>
        <w:rFonts w:hint="default"/>
      </w:rPr>
    </w:lvl>
    <w:lvl w:ilvl="5" w:tplc="4C2463D0">
      <w:numFmt w:val="bullet"/>
      <w:lvlText w:val="•"/>
      <w:lvlJc w:val="left"/>
      <w:pPr>
        <w:ind w:left="1219" w:hanging="120"/>
      </w:pPr>
      <w:rPr>
        <w:rFonts w:hint="default"/>
      </w:rPr>
    </w:lvl>
    <w:lvl w:ilvl="6" w:tplc="89BED5BE">
      <w:numFmt w:val="bullet"/>
      <w:lvlText w:val="•"/>
      <w:lvlJc w:val="left"/>
      <w:pPr>
        <w:ind w:left="1426" w:hanging="120"/>
      </w:pPr>
      <w:rPr>
        <w:rFonts w:hint="default"/>
      </w:rPr>
    </w:lvl>
    <w:lvl w:ilvl="7" w:tplc="6D46B2A0">
      <w:numFmt w:val="bullet"/>
      <w:lvlText w:val="•"/>
      <w:lvlJc w:val="left"/>
      <w:pPr>
        <w:ind w:left="1634" w:hanging="120"/>
      </w:pPr>
      <w:rPr>
        <w:rFonts w:hint="default"/>
      </w:rPr>
    </w:lvl>
    <w:lvl w:ilvl="8" w:tplc="4F2A5500">
      <w:numFmt w:val="bullet"/>
      <w:lvlText w:val="•"/>
      <w:lvlJc w:val="left"/>
      <w:pPr>
        <w:ind w:left="1842" w:hanging="120"/>
      </w:pPr>
      <w:rPr>
        <w:rFonts w:hint="default"/>
      </w:rPr>
    </w:lvl>
  </w:abstractNum>
  <w:abstractNum w:abstractNumId="1672" w15:restartNumberingAfterBreak="0">
    <w:nsid w:val="68AB2DBC"/>
    <w:multiLevelType w:val="hybridMultilevel"/>
    <w:tmpl w:val="911C7D84"/>
    <w:lvl w:ilvl="0" w:tplc="C4E05EF4">
      <w:numFmt w:val="bullet"/>
      <w:lvlText w:val="●"/>
      <w:lvlJc w:val="left"/>
      <w:pPr>
        <w:ind w:left="176" w:hanging="120"/>
      </w:pPr>
      <w:rPr>
        <w:rFonts w:ascii="Times New Roman" w:eastAsia="Times New Roman" w:hAnsi="Times New Roman" w:cs="Times New Roman" w:hint="default"/>
        <w:w w:val="100"/>
        <w:sz w:val="14"/>
        <w:szCs w:val="14"/>
      </w:rPr>
    </w:lvl>
    <w:lvl w:ilvl="1" w:tplc="4E58FAE2">
      <w:numFmt w:val="bullet"/>
      <w:lvlText w:val="•"/>
      <w:lvlJc w:val="left"/>
      <w:pPr>
        <w:ind w:left="331" w:hanging="120"/>
      </w:pPr>
      <w:rPr>
        <w:rFonts w:hint="default"/>
      </w:rPr>
    </w:lvl>
    <w:lvl w:ilvl="2" w:tplc="569C3AF2">
      <w:numFmt w:val="bullet"/>
      <w:lvlText w:val="•"/>
      <w:lvlJc w:val="left"/>
      <w:pPr>
        <w:ind w:left="482" w:hanging="120"/>
      </w:pPr>
      <w:rPr>
        <w:rFonts w:hint="default"/>
      </w:rPr>
    </w:lvl>
    <w:lvl w:ilvl="3" w:tplc="B7A6E310">
      <w:numFmt w:val="bullet"/>
      <w:lvlText w:val="•"/>
      <w:lvlJc w:val="left"/>
      <w:pPr>
        <w:ind w:left="633" w:hanging="120"/>
      </w:pPr>
      <w:rPr>
        <w:rFonts w:hint="default"/>
      </w:rPr>
    </w:lvl>
    <w:lvl w:ilvl="4" w:tplc="96A25E6E">
      <w:numFmt w:val="bullet"/>
      <w:lvlText w:val="•"/>
      <w:lvlJc w:val="left"/>
      <w:pPr>
        <w:ind w:left="784" w:hanging="120"/>
      </w:pPr>
      <w:rPr>
        <w:rFonts w:hint="default"/>
      </w:rPr>
    </w:lvl>
    <w:lvl w:ilvl="5" w:tplc="FC0A9E2E">
      <w:numFmt w:val="bullet"/>
      <w:lvlText w:val="•"/>
      <w:lvlJc w:val="left"/>
      <w:pPr>
        <w:ind w:left="935" w:hanging="120"/>
      </w:pPr>
      <w:rPr>
        <w:rFonts w:hint="default"/>
      </w:rPr>
    </w:lvl>
    <w:lvl w:ilvl="6" w:tplc="F006CB88">
      <w:numFmt w:val="bullet"/>
      <w:lvlText w:val="•"/>
      <w:lvlJc w:val="left"/>
      <w:pPr>
        <w:ind w:left="1086" w:hanging="120"/>
      </w:pPr>
      <w:rPr>
        <w:rFonts w:hint="default"/>
      </w:rPr>
    </w:lvl>
    <w:lvl w:ilvl="7" w:tplc="9FEA6FBC">
      <w:numFmt w:val="bullet"/>
      <w:lvlText w:val="•"/>
      <w:lvlJc w:val="left"/>
      <w:pPr>
        <w:ind w:left="1237" w:hanging="120"/>
      </w:pPr>
      <w:rPr>
        <w:rFonts w:hint="default"/>
      </w:rPr>
    </w:lvl>
    <w:lvl w:ilvl="8" w:tplc="1EDC4376">
      <w:numFmt w:val="bullet"/>
      <w:lvlText w:val="•"/>
      <w:lvlJc w:val="left"/>
      <w:pPr>
        <w:ind w:left="1388" w:hanging="120"/>
      </w:pPr>
      <w:rPr>
        <w:rFonts w:hint="default"/>
      </w:rPr>
    </w:lvl>
  </w:abstractNum>
  <w:abstractNum w:abstractNumId="1673" w15:restartNumberingAfterBreak="0">
    <w:nsid w:val="68B23F2C"/>
    <w:multiLevelType w:val="hybridMultilevel"/>
    <w:tmpl w:val="797E76AA"/>
    <w:lvl w:ilvl="0" w:tplc="F6E8EBD6">
      <w:numFmt w:val="bullet"/>
      <w:lvlText w:val="●"/>
      <w:lvlJc w:val="left"/>
      <w:pPr>
        <w:ind w:left="175" w:hanging="120"/>
      </w:pPr>
      <w:rPr>
        <w:rFonts w:ascii="Times New Roman" w:eastAsia="Times New Roman" w:hAnsi="Times New Roman" w:cs="Times New Roman" w:hint="default"/>
        <w:i/>
        <w:spacing w:val="-1"/>
        <w:w w:val="100"/>
        <w:sz w:val="14"/>
        <w:szCs w:val="14"/>
      </w:rPr>
    </w:lvl>
    <w:lvl w:ilvl="1" w:tplc="F85ED4EE">
      <w:numFmt w:val="bullet"/>
      <w:lvlText w:val="•"/>
      <w:lvlJc w:val="left"/>
      <w:pPr>
        <w:ind w:left="455" w:hanging="120"/>
      </w:pPr>
      <w:rPr>
        <w:rFonts w:hint="default"/>
      </w:rPr>
    </w:lvl>
    <w:lvl w:ilvl="2" w:tplc="499C59E0">
      <w:numFmt w:val="bullet"/>
      <w:lvlText w:val="•"/>
      <w:lvlJc w:val="left"/>
      <w:pPr>
        <w:ind w:left="731" w:hanging="120"/>
      </w:pPr>
      <w:rPr>
        <w:rFonts w:hint="default"/>
      </w:rPr>
    </w:lvl>
    <w:lvl w:ilvl="3" w:tplc="77F21468">
      <w:numFmt w:val="bullet"/>
      <w:lvlText w:val="•"/>
      <w:lvlJc w:val="left"/>
      <w:pPr>
        <w:ind w:left="1007" w:hanging="120"/>
      </w:pPr>
      <w:rPr>
        <w:rFonts w:hint="default"/>
      </w:rPr>
    </w:lvl>
    <w:lvl w:ilvl="4" w:tplc="241E1FAC">
      <w:numFmt w:val="bullet"/>
      <w:lvlText w:val="•"/>
      <w:lvlJc w:val="left"/>
      <w:pPr>
        <w:ind w:left="1283" w:hanging="120"/>
      </w:pPr>
      <w:rPr>
        <w:rFonts w:hint="default"/>
      </w:rPr>
    </w:lvl>
    <w:lvl w:ilvl="5" w:tplc="7FA8DADC">
      <w:numFmt w:val="bullet"/>
      <w:lvlText w:val="•"/>
      <w:lvlJc w:val="left"/>
      <w:pPr>
        <w:ind w:left="1559" w:hanging="120"/>
      </w:pPr>
      <w:rPr>
        <w:rFonts w:hint="default"/>
      </w:rPr>
    </w:lvl>
    <w:lvl w:ilvl="6" w:tplc="B20C0A52">
      <w:numFmt w:val="bullet"/>
      <w:lvlText w:val="•"/>
      <w:lvlJc w:val="left"/>
      <w:pPr>
        <w:ind w:left="1835" w:hanging="120"/>
      </w:pPr>
      <w:rPr>
        <w:rFonts w:hint="default"/>
      </w:rPr>
    </w:lvl>
    <w:lvl w:ilvl="7" w:tplc="372271E6">
      <w:numFmt w:val="bullet"/>
      <w:lvlText w:val="•"/>
      <w:lvlJc w:val="left"/>
      <w:pPr>
        <w:ind w:left="2111" w:hanging="120"/>
      </w:pPr>
      <w:rPr>
        <w:rFonts w:hint="default"/>
      </w:rPr>
    </w:lvl>
    <w:lvl w:ilvl="8" w:tplc="FB9A0CA6">
      <w:numFmt w:val="bullet"/>
      <w:lvlText w:val="•"/>
      <w:lvlJc w:val="left"/>
      <w:pPr>
        <w:ind w:left="2387" w:hanging="120"/>
      </w:pPr>
      <w:rPr>
        <w:rFonts w:hint="default"/>
      </w:rPr>
    </w:lvl>
  </w:abstractNum>
  <w:abstractNum w:abstractNumId="1674" w15:restartNumberingAfterBreak="0">
    <w:nsid w:val="68BC3654"/>
    <w:multiLevelType w:val="hybridMultilevel"/>
    <w:tmpl w:val="01D24992"/>
    <w:lvl w:ilvl="0" w:tplc="D12AC29C">
      <w:numFmt w:val="bullet"/>
      <w:lvlText w:val="●"/>
      <w:lvlJc w:val="left"/>
      <w:pPr>
        <w:ind w:left="175" w:hanging="120"/>
      </w:pPr>
      <w:rPr>
        <w:rFonts w:ascii="Times New Roman" w:eastAsia="Times New Roman" w:hAnsi="Times New Roman" w:cs="Times New Roman" w:hint="default"/>
        <w:spacing w:val="-11"/>
        <w:w w:val="100"/>
        <w:sz w:val="14"/>
        <w:szCs w:val="14"/>
      </w:rPr>
    </w:lvl>
    <w:lvl w:ilvl="1" w:tplc="7EA624E6">
      <w:numFmt w:val="bullet"/>
      <w:lvlText w:val="•"/>
      <w:lvlJc w:val="left"/>
      <w:pPr>
        <w:ind w:left="416" w:hanging="120"/>
      </w:pPr>
      <w:rPr>
        <w:rFonts w:hint="default"/>
      </w:rPr>
    </w:lvl>
    <w:lvl w:ilvl="2" w:tplc="0B38E220">
      <w:numFmt w:val="bullet"/>
      <w:lvlText w:val="•"/>
      <w:lvlJc w:val="left"/>
      <w:pPr>
        <w:ind w:left="652" w:hanging="120"/>
      </w:pPr>
      <w:rPr>
        <w:rFonts w:hint="default"/>
      </w:rPr>
    </w:lvl>
    <w:lvl w:ilvl="3" w:tplc="727C8014">
      <w:numFmt w:val="bullet"/>
      <w:lvlText w:val="•"/>
      <w:lvlJc w:val="left"/>
      <w:pPr>
        <w:ind w:left="888" w:hanging="120"/>
      </w:pPr>
      <w:rPr>
        <w:rFonts w:hint="default"/>
      </w:rPr>
    </w:lvl>
    <w:lvl w:ilvl="4" w:tplc="E540728A">
      <w:numFmt w:val="bullet"/>
      <w:lvlText w:val="•"/>
      <w:lvlJc w:val="left"/>
      <w:pPr>
        <w:ind w:left="1124" w:hanging="120"/>
      </w:pPr>
      <w:rPr>
        <w:rFonts w:hint="default"/>
      </w:rPr>
    </w:lvl>
    <w:lvl w:ilvl="5" w:tplc="9ADC50E4">
      <w:numFmt w:val="bullet"/>
      <w:lvlText w:val="•"/>
      <w:lvlJc w:val="left"/>
      <w:pPr>
        <w:ind w:left="1360" w:hanging="120"/>
      </w:pPr>
      <w:rPr>
        <w:rFonts w:hint="default"/>
      </w:rPr>
    </w:lvl>
    <w:lvl w:ilvl="6" w:tplc="CD18AC9C">
      <w:numFmt w:val="bullet"/>
      <w:lvlText w:val="•"/>
      <w:lvlJc w:val="left"/>
      <w:pPr>
        <w:ind w:left="1596" w:hanging="120"/>
      </w:pPr>
      <w:rPr>
        <w:rFonts w:hint="default"/>
      </w:rPr>
    </w:lvl>
    <w:lvl w:ilvl="7" w:tplc="4E849398">
      <w:numFmt w:val="bullet"/>
      <w:lvlText w:val="•"/>
      <w:lvlJc w:val="left"/>
      <w:pPr>
        <w:ind w:left="1832" w:hanging="120"/>
      </w:pPr>
      <w:rPr>
        <w:rFonts w:hint="default"/>
      </w:rPr>
    </w:lvl>
    <w:lvl w:ilvl="8" w:tplc="C400CF04">
      <w:numFmt w:val="bullet"/>
      <w:lvlText w:val="•"/>
      <w:lvlJc w:val="left"/>
      <w:pPr>
        <w:ind w:left="2068" w:hanging="120"/>
      </w:pPr>
      <w:rPr>
        <w:rFonts w:hint="default"/>
      </w:rPr>
    </w:lvl>
  </w:abstractNum>
  <w:abstractNum w:abstractNumId="1675" w15:restartNumberingAfterBreak="0">
    <w:nsid w:val="68D219AA"/>
    <w:multiLevelType w:val="hybridMultilevel"/>
    <w:tmpl w:val="77FED118"/>
    <w:lvl w:ilvl="0" w:tplc="3F0640E2">
      <w:numFmt w:val="bullet"/>
      <w:lvlText w:val="●"/>
      <w:lvlJc w:val="left"/>
      <w:pPr>
        <w:ind w:left="176" w:hanging="120"/>
      </w:pPr>
      <w:rPr>
        <w:rFonts w:ascii="Times New Roman" w:eastAsia="Times New Roman" w:hAnsi="Times New Roman" w:cs="Times New Roman" w:hint="default"/>
        <w:spacing w:val="-6"/>
        <w:w w:val="100"/>
        <w:sz w:val="14"/>
        <w:szCs w:val="14"/>
      </w:rPr>
    </w:lvl>
    <w:lvl w:ilvl="1" w:tplc="85D0177A">
      <w:numFmt w:val="bullet"/>
      <w:lvlText w:val="•"/>
      <w:lvlJc w:val="left"/>
      <w:pPr>
        <w:ind w:left="280" w:hanging="120"/>
      </w:pPr>
      <w:rPr>
        <w:rFonts w:hint="default"/>
      </w:rPr>
    </w:lvl>
    <w:lvl w:ilvl="2" w:tplc="1E725CFA">
      <w:numFmt w:val="bullet"/>
      <w:lvlText w:val="•"/>
      <w:lvlJc w:val="left"/>
      <w:pPr>
        <w:ind w:left="499" w:hanging="120"/>
      </w:pPr>
      <w:rPr>
        <w:rFonts w:hint="default"/>
      </w:rPr>
    </w:lvl>
    <w:lvl w:ilvl="3" w:tplc="597A1C34">
      <w:numFmt w:val="bullet"/>
      <w:lvlText w:val="•"/>
      <w:lvlJc w:val="left"/>
      <w:pPr>
        <w:ind w:left="719" w:hanging="120"/>
      </w:pPr>
      <w:rPr>
        <w:rFonts w:hint="default"/>
      </w:rPr>
    </w:lvl>
    <w:lvl w:ilvl="4" w:tplc="3C6ED5C2">
      <w:numFmt w:val="bullet"/>
      <w:lvlText w:val="•"/>
      <w:lvlJc w:val="left"/>
      <w:pPr>
        <w:ind w:left="939" w:hanging="120"/>
      </w:pPr>
      <w:rPr>
        <w:rFonts w:hint="default"/>
      </w:rPr>
    </w:lvl>
    <w:lvl w:ilvl="5" w:tplc="F252EAB0">
      <w:numFmt w:val="bullet"/>
      <w:lvlText w:val="•"/>
      <w:lvlJc w:val="left"/>
      <w:pPr>
        <w:ind w:left="1159" w:hanging="120"/>
      </w:pPr>
      <w:rPr>
        <w:rFonts w:hint="default"/>
      </w:rPr>
    </w:lvl>
    <w:lvl w:ilvl="6" w:tplc="12AE00FE">
      <w:numFmt w:val="bullet"/>
      <w:lvlText w:val="•"/>
      <w:lvlJc w:val="left"/>
      <w:pPr>
        <w:ind w:left="1378" w:hanging="120"/>
      </w:pPr>
      <w:rPr>
        <w:rFonts w:hint="default"/>
      </w:rPr>
    </w:lvl>
    <w:lvl w:ilvl="7" w:tplc="8C44745C">
      <w:numFmt w:val="bullet"/>
      <w:lvlText w:val="•"/>
      <w:lvlJc w:val="left"/>
      <w:pPr>
        <w:ind w:left="1598" w:hanging="120"/>
      </w:pPr>
      <w:rPr>
        <w:rFonts w:hint="default"/>
      </w:rPr>
    </w:lvl>
    <w:lvl w:ilvl="8" w:tplc="663095BC">
      <w:numFmt w:val="bullet"/>
      <w:lvlText w:val="•"/>
      <w:lvlJc w:val="left"/>
      <w:pPr>
        <w:ind w:left="1818" w:hanging="120"/>
      </w:pPr>
      <w:rPr>
        <w:rFonts w:hint="default"/>
      </w:rPr>
    </w:lvl>
  </w:abstractNum>
  <w:abstractNum w:abstractNumId="1676" w15:restartNumberingAfterBreak="0">
    <w:nsid w:val="68DA35EF"/>
    <w:multiLevelType w:val="hybridMultilevel"/>
    <w:tmpl w:val="8F649BDA"/>
    <w:lvl w:ilvl="0" w:tplc="87C05438">
      <w:numFmt w:val="bullet"/>
      <w:lvlText w:val="●"/>
      <w:lvlJc w:val="left"/>
      <w:pPr>
        <w:ind w:left="175" w:hanging="120"/>
      </w:pPr>
      <w:rPr>
        <w:rFonts w:ascii="Times New Roman" w:eastAsia="Times New Roman" w:hAnsi="Times New Roman" w:cs="Times New Roman" w:hint="default"/>
        <w:spacing w:val="-1"/>
        <w:w w:val="100"/>
        <w:sz w:val="14"/>
        <w:szCs w:val="14"/>
      </w:rPr>
    </w:lvl>
    <w:lvl w:ilvl="1" w:tplc="5498B05A">
      <w:numFmt w:val="bullet"/>
      <w:lvlText w:val="•"/>
      <w:lvlJc w:val="left"/>
      <w:pPr>
        <w:ind w:left="387" w:hanging="120"/>
      </w:pPr>
      <w:rPr>
        <w:rFonts w:hint="default"/>
      </w:rPr>
    </w:lvl>
    <w:lvl w:ilvl="2" w:tplc="F3D27F58">
      <w:numFmt w:val="bullet"/>
      <w:lvlText w:val="•"/>
      <w:lvlJc w:val="left"/>
      <w:pPr>
        <w:ind w:left="595" w:hanging="120"/>
      </w:pPr>
      <w:rPr>
        <w:rFonts w:hint="default"/>
      </w:rPr>
    </w:lvl>
    <w:lvl w:ilvl="3" w:tplc="EFA2E40E">
      <w:numFmt w:val="bullet"/>
      <w:lvlText w:val="•"/>
      <w:lvlJc w:val="left"/>
      <w:pPr>
        <w:ind w:left="803" w:hanging="120"/>
      </w:pPr>
      <w:rPr>
        <w:rFonts w:hint="default"/>
      </w:rPr>
    </w:lvl>
    <w:lvl w:ilvl="4" w:tplc="7C880612">
      <w:numFmt w:val="bullet"/>
      <w:lvlText w:val="•"/>
      <w:lvlJc w:val="left"/>
      <w:pPr>
        <w:ind w:left="1011" w:hanging="120"/>
      </w:pPr>
      <w:rPr>
        <w:rFonts w:hint="default"/>
      </w:rPr>
    </w:lvl>
    <w:lvl w:ilvl="5" w:tplc="365CD678">
      <w:numFmt w:val="bullet"/>
      <w:lvlText w:val="•"/>
      <w:lvlJc w:val="left"/>
      <w:pPr>
        <w:ind w:left="1219" w:hanging="120"/>
      </w:pPr>
      <w:rPr>
        <w:rFonts w:hint="default"/>
      </w:rPr>
    </w:lvl>
    <w:lvl w:ilvl="6" w:tplc="5C4EB0C4">
      <w:numFmt w:val="bullet"/>
      <w:lvlText w:val="•"/>
      <w:lvlJc w:val="left"/>
      <w:pPr>
        <w:ind w:left="1426" w:hanging="120"/>
      </w:pPr>
      <w:rPr>
        <w:rFonts w:hint="default"/>
      </w:rPr>
    </w:lvl>
    <w:lvl w:ilvl="7" w:tplc="BB5419FC">
      <w:numFmt w:val="bullet"/>
      <w:lvlText w:val="•"/>
      <w:lvlJc w:val="left"/>
      <w:pPr>
        <w:ind w:left="1634" w:hanging="120"/>
      </w:pPr>
      <w:rPr>
        <w:rFonts w:hint="default"/>
      </w:rPr>
    </w:lvl>
    <w:lvl w:ilvl="8" w:tplc="2A1026B2">
      <w:numFmt w:val="bullet"/>
      <w:lvlText w:val="•"/>
      <w:lvlJc w:val="left"/>
      <w:pPr>
        <w:ind w:left="1842" w:hanging="120"/>
      </w:pPr>
      <w:rPr>
        <w:rFonts w:hint="default"/>
      </w:rPr>
    </w:lvl>
  </w:abstractNum>
  <w:abstractNum w:abstractNumId="1677" w15:restartNumberingAfterBreak="0">
    <w:nsid w:val="68DC003A"/>
    <w:multiLevelType w:val="hybridMultilevel"/>
    <w:tmpl w:val="B6880AFA"/>
    <w:lvl w:ilvl="0" w:tplc="7F5A1DF8">
      <w:numFmt w:val="bullet"/>
      <w:lvlText w:val="●"/>
      <w:lvlJc w:val="left"/>
      <w:pPr>
        <w:ind w:left="176" w:hanging="120"/>
      </w:pPr>
      <w:rPr>
        <w:rFonts w:ascii="Times New Roman" w:eastAsia="Times New Roman" w:hAnsi="Times New Roman" w:cs="Times New Roman" w:hint="default"/>
        <w:spacing w:val="-6"/>
        <w:w w:val="100"/>
        <w:sz w:val="14"/>
        <w:szCs w:val="14"/>
      </w:rPr>
    </w:lvl>
    <w:lvl w:ilvl="1" w:tplc="2FB817E8">
      <w:numFmt w:val="bullet"/>
      <w:lvlText w:val="•"/>
      <w:lvlJc w:val="left"/>
      <w:pPr>
        <w:ind w:left="387" w:hanging="120"/>
      </w:pPr>
      <w:rPr>
        <w:rFonts w:hint="default"/>
      </w:rPr>
    </w:lvl>
    <w:lvl w:ilvl="2" w:tplc="94FE7724">
      <w:numFmt w:val="bullet"/>
      <w:lvlText w:val="•"/>
      <w:lvlJc w:val="left"/>
      <w:pPr>
        <w:ind w:left="595" w:hanging="120"/>
      </w:pPr>
      <w:rPr>
        <w:rFonts w:hint="default"/>
      </w:rPr>
    </w:lvl>
    <w:lvl w:ilvl="3" w:tplc="21EA7250">
      <w:numFmt w:val="bullet"/>
      <w:lvlText w:val="•"/>
      <w:lvlJc w:val="left"/>
      <w:pPr>
        <w:ind w:left="803" w:hanging="120"/>
      </w:pPr>
      <w:rPr>
        <w:rFonts w:hint="default"/>
      </w:rPr>
    </w:lvl>
    <w:lvl w:ilvl="4" w:tplc="088E8532">
      <w:numFmt w:val="bullet"/>
      <w:lvlText w:val="•"/>
      <w:lvlJc w:val="left"/>
      <w:pPr>
        <w:ind w:left="1011" w:hanging="120"/>
      </w:pPr>
      <w:rPr>
        <w:rFonts w:hint="default"/>
      </w:rPr>
    </w:lvl>
    <w:lvl w:ilvl="5" w:tplc="3E9A13DC">
      <w:numFmt w:val="bullet"/>
      <w:lvlText w:val="•"/>
      <w:lvlJc w:val="left"/>
      <w:pPr>
        <w:ind w:left="1219" w:hanging="120"/>
      </w:pPr>
      <w:rPr>
        <w:rFonts w:hint="default"/>
      </w:rPr>
    </w:lvl>
    <w:lvl w:ilvl="6" w:tplc="1F349048">
      <w:numFmt w:val="bullet"/>
      <w:lvlText w:val="•"/>
      <w:lvlJc w:val="left"/>
      <w:pPr>
        <w:ind w:left="1426" w:hanging="120"/>
      </w:pPr>
      <w:rPr>
        <w:rFonts w:hint="default"/>
      </w:rPr>
    </w:lvl>
    <w:lvl w:ilvl="7" w:tplc="8D9C13EE">
      <w:numFmt w:val="bullet"/>
      <w:lvlText w:val="•"/>
      <w:lvlJc w:val="left"/>
      <w:pPr>
        <w:ind w:left="1634" w:hanging="120"/>
      </w:pPr>
      <w:rPr>
        <w:rFonts w:hint="default"/>
      </w:rPr>
    </w:lvl>
    <w:lvl w:ilvl="8" w:tplc="EB1C1274">
      <w:numFmt w:val="bullet"/>
      <w:lvlText w:val="•"/>
      <w:lvlJc w:val="left"/>
      <w:pPr>
        <w:ind w:left="1842" w:hanging="120"/>
      </w:pPr>
      <w:rPr>
        <w:rFonts w:hint="default"/>
      </w:rPr>
    </w:lvl>
  </w:abstractNum>
  <w:abstractNum w:abstractNumId="1678" w15:restartNumberingAfterBreak="0">
    <w:nsid w:val="68E90D4F"/>
    <w:multiLevelType w:val="hybridMultilevel"/>
    <w:tmpl w:val="A1B06E58"/>
    <w:lvl w:ilvl="0" w:tplc="A14EC142">
      <w:numFmt w:val="bullet"/>
      <w:lvlText w:val="●"/>
      <w:lvlJc w:val="left"/>
      <w:pPr>
        <w:ind w:left="175" w:hanging="120"/>
      </w:pPr>
      <w:rPr>
        <w:rFonts w:ascii="Times New Roman" w:eastAsia="Times New Roman" w:hAnsi="Times New Roman" w:cs="Times New Roman" w:hint="default"/>
        <w:spacing w:val="-2"/>
        <w:w w:val="100"/>
        <w:sz w:val="14"/>
        <w:szCs w:val="14"/>
      </w:rPr>
    </w:lvl>
    <w:lvl w:ilvl="1" w:tplc="BBEE0AC0">
      <w:numFmt w:val="bullet"/>
      <w:lvlText w:val="•"/>
      <w:lvlJc w:val="left"/>
      <w:pPr>
        <w:ind w:left="455" w:hanging="120"/>
      </w:pPr>
      <w:rPr>
        <w:rFonts w:hint="default"/>
      </w:rPr>
    </w:lvl>
    <w:lvl w:ilvl="2" w:tplc="C2C0C3E2">
      <w:numFmt w:val="bullet"/>
      <w:lvlText w:val="•"/>
      <w:lvlJc w:val="left"/>
      <w:pPr>
        <w:ind w:left="731" w:hanging="120"/>
      </w:pPr>
      <w:rPr>
        <w:rFonts w:hint="default"/>
      </w:rPr>
    </w:lvl>
    <w:lvl w:ilvl="3" w:tplc="5CDCE21E">
      <w:numFmt w:val="bullet"/>
      <w:lvlText w:val="•"/>
      <w:lvlJc w:val="left"/>
      <w:pPr>
        <w:ind w:left="1007" w:hanging="120"/>
      </w:pPr>
      <w:rPr>
        <w:rFonts w:hint="default"/>
      </w:rPr>
    </w:lvl>
    <w:lvl w:ilvl="4" w:tplc="3F18D6C0">
      <w:numFmt w:val="bullet"/>
      <w:lvlText w:val="•"/>
      <w:lvlJc w:val="left"/>
      <w:pPr>
        <w:ind w:left="1283" w:hanging="120"/>
      </w:pPr>
      <w:rPr>
        <w:rFonts w:hint="default"/>
      </w:rPr>
    </w:lvl>
    <w:lvl w:ilvl="5" w:tplc="16087AE6">
      <w:numFmt w:val="bullet"/>
      <w:lvlText w:val="•"/>
      <w:lvlJc w:val="left"/>
      <w:pPr>
        <w:ind w:left="1559" w:hanging="120"/>
      </w:pPr>
      <w:rPr>
        <w:rFonts w:hint="default"/>
      </w:rPr>
    </w:lvl>
    <w:lvl w:ilvl="6" w:tplc="6140599E">
      <w:numFmt w:val="bullet"/>
      <w:lvlText w:val="•"/>
      <w:lvlJc w:val="left"/>
      <w:pPr>
        <w:ind w:left="1835" w:hanging="120"/>
      </w:pPr>
      <w:rPr>
        <w:rFonts w:hint="default"/>
      </w:rPr>
    </w:lvl>
    <w:lvl w:ilvl="7" w:tplc="9DDA4152">
      <w:numFmt w:val="bullet"/>
      <w:lvlText w:val="•"/>
      <w:lvlJc w:val="left"/>
      <w:pPr>
        <w:ind w:left="2111" w:hanging="120"/>
      </w:pPr>
      <w:rPr>
        <w:rFonts w:hint="default"/>
      </w:rPr>
    </w:lvl>
    <w:lvl w:ilvl="8" w:tplc="520C1D6A">
      <w:numFmt w:val="bullet"/>
      <w:lvlText w:val="•"/>
      <w:lvlJc w:val="left"/>
      <w:pPr>
        <w:ind w:left="2387" w:hanging="120"/>
      </w:pPr>
      <w:rPr>
        <w:rFonts w:hint="default"/>
      </w:rPr>
    </w:lvl>
  </w:abstractNum>
  <w:abstractNum w:abstractNumId="1679" w15:restartNumberingAfterBreak="0">
    <w:nsid w:val="69023A43"/>
    <w:multiLevelType w:val="hybridMultilevel"/>
    <w:tmpl w:val="C49059FC"/>
    <w:lvl w:ilvl="0" w:tplc="8822EA82">
      <w:numFmt w:val="bullet"/>
      <w:lvlText w:val="●"/>
      <w:lvlJc w:val="left"/>
      <w:pPr>
        <w:ind w:left="176" w:hanging="120"/>
      </w:pPr>
      <w:rPr>
        <w:rFonts w:ascii="Times New Roman" w:eastAsia="Times New Roman" w:hAnsi="Times New Roman" w:cs="Times New Roman" w:hint="default"/>
        <w:spacing w:val="-6"/>
        <w:w w:val="100"/>
        <w:sz w:val="14"/>
        <w:szCs w:val="14"/>
      </w:rPr>
    </w:lvl>
    <w:lvl w:ilvl="1" w:tplc="FBB01F6E">
      <w:numFmt w:val="bullet"/>
      <w:lvlText w:val="•"/>
      <w:lvlJc w:val="left"/>
      <w:pPr>
        <w:ind w:left="387" w:hanging="120"/>
      </w:pPr>
      <w:rPr>
        <w:rFonts w:hint="default"/>
      </w:rPr>
    </w:lvl>
    <w:lvl w:ilvl="2" w:tplc="1E367A6C">
      <w:numFmt w:val="bullet"/>
      <w:lvlText w:val="•"/>
      <w:lvlJc w:val="left"/>
      <w:pPr>
        <w:ind w:left="595" w:hanging="120"/>
      </w:pPr>
      <w:rPr>
        <w:rFonts w:hint="default"/>
      </w:rPr>
    </w:lvl>
    <w:lvl w:ilvl="3" w:tplc="ED6A928C">
      <w:numFmt w:val="bullet"/>
      <w:lvlText w:val="•"/>
      <w:lvlJc w:val="left"/>
      <w:pPr>
        <w:ind w:left="803" w:hanging="120"/>
      </w:pPr>
      <w:rPr>
        <w:rFonts w:hint="default"/>
      </w:rPr>
    </w:lvl>
    <w:lvl w:ilvl="4" w:tplc="A1F49212">
      <w:numFmt w:val="bullet"/>
      <w:lvlText w:val="•"/>
      <w:lvlJc w:val="left"/>
      <w:pPr>
        <w:ind w:left="1011" w:hanging="120"/>
      </w:pPr>
      <w:rPr>
        <w:rFonts w:hint="default"/>
      </w:rPr>
    </w:lvl>
    <w:lvl w:ilvl="5" w:tplc="438A686A">
      <w:numFmt w:val="bullet"/>
      <w:lvlText w:val="•"/>
      <w:lvlJc w:val="left"/>
      <w:pPr>
        <w:ind w:left="1219" w:hanging="120"/>
      </w:pPr>
      <w:rPr>
        <w:rFonts w:hint="default"/>
      </w:rPr>
    </w:lvl>
    <w:lvl w:ilvl="6" w:tplc="13A036A0">
      <w:numFmt w:val="bullet"/>
      <w:lvlText w:val="•"/>
      <w:lvlJc w:val="left"/>
      <w:pPr>
        <w:ind w:left="1426" w:hanging="120"/>
      </w:pPr>
      <w:rPr>
        <w:rFonts w:hint="default"/>
      </w:rPr>
    </w:lvl>
    <w:lvl w:ilvl="7" w:tplc="00A2BC86">
      <w:numFmt w:val="bullet"/>
      <w:lvlText w:val="•"/>
      <w:lvlJc w:val="left"/>
      <w:pPr>
        <w:ind w:left="1634" w:hanging="120"/>
      </w:pPr>
      <w:rPr>
        <w:rFonts w:hint="default"/>
      </w:rPr>
    </w:lvl>
    <w:lvl w:ilvl="8" w:tplc="FB581F4A">
      <w:numFmt w:val="bullet"/>
      <w:lvlText w:val="•"/>
      <w:lvlJc w:val="left"/>
      <w:pPr>
        <w:ind w:left="1842" w:hanging="120"/>
      </w:pPr>
      <w:rPr>
        <w:rFonts w:hint="default"/>
      </w:rPr>
    </w:lvl>
  </w:abstractNum>
  <w:abstractNum w:abstractNumId="1680" w15:restartNumberingAfterBreak="0">
    <w:nsid w:val="6906499F"/>
    <w:multiLevelType w:val="hybridMultilevel"/>
    <w:tmpl w:val="5A0C02D0"/>
    <w:lvl w:ilvl="0" w:tplc="1F5697A8">
      <w:numFmt w:val="bullet"/>
      <w:lvlText w:val="●"/>
      <w:lvlJc w:val="left"/>
      <w:pPr>
        <w:ind w:left="175" w:hanging="120"/>
      </w:pPr>
      <w:rPr>
        <w:rFonts w:ascii="Times New Roman" w:eastAsia="Times New Roman" w:hAnsi="Times New Roman" w:cs="Times New Roman" w:hint="default"/>
        <w:spacing w:val="-4"/>
        <w:w w:val="100"/>
        <w:sz w:val="14"/>
        <w:szCs w:val="14"/>
      </w:rPr>
    </w:lvl>
    <w:lvl w:ilvl="1" w:tplc="85EAFACC">
      <w:numFmt w:val="bullet"/>
      <w:lvlText w:val="•"/>
      <w:lvlJc w:val="left"/>
      <w:pPr>
        <w:ind w:left="416" w:hanging="120"/>
      </w:pPr>
      <w:rPr>
        <w:rFonts w:hint="default"/>
      </w:rPr>
    </w:lvl>
    <w:lvl w:ilvl="2" w:tplc="2AD486E6">
      <w:numFmt w:val="bullet"/>
      <w:lvlText w:val="•"/>
      <w:lvlJc w:val="left"/>
      <w:pPr>
        <w:ind w:left="652" w:hanging="120"/>
      </w:pPr>
      <w:rPr>
        <w:rFonts w:hint="default"/>
      </w:rPr>
    </w:lvl>
    <w:lvl w:ilvl="3" w:tplc="86284ABC">
      <w:numFmt w:val="bullet"/>
      <w:lvlText w:val="•"/>
      <w:lvlJc w:val="left"/>
      <w:pPr>
        <w:ind w:left="888" w:hanging="120"/>
      </w:pPr>
      <w:rPr>
        <w:rFonts w:hint="default"/>
      </w:rPr>
    </w:lvl>
    <w:lvl w:ilvl="4" w:tplc="69566FC4">
      <w:numFmt w:val="bullet"/>
      <w:lvlText w:val="•"/>
      <w:lvlJc w:val="left"/>
      <w:pPr>
        <w:ind w:left="1124" w:hanging="120"/>
      </w:pPr>
      <w:rPr>
        <w:rFonts w:hint="default"/>
      </w:rPr>
    </w:lvl>
    <w:lvl w:ilvl="5" w:tplc="516ADA24">
      <w:numFmt w:val="bullet"/>
      <w:lvlText w:val="•"/>
      <w:lvlJc w:val="left"/>
      <w:pPr>
        <w:ind w:left="1360" w:hanging="120"/>
      </w:pPr>
      <w:rPr>
        <w:rFonts w:hint="default"/>
      </w:rPr>
    </w:lvl>
    <w:lvl w:ilvl="6" w:tplc="308CBC70">
      <w:numFmt w:val="bullet"/>
      <w:lvlText w:val="•"/>
      <w:lvlJc w:val="left"/>
      <w:pPr>
        <w:ind w:left="1596" w:hanging="120"/>
      </w:pPr>
      <w:rPr>
        <w:rFonts w:hint="default"/>
      </w:rPr>
    </w:lvl>
    <w:lvl w:ilvl="7" w:tplc="928A21E2">
      <w:numFmt w:val="bullet"/>
      <w:lvlText w:val="•"/>
      <w:lvlJc w:val="left"/>
      <w:pPr>
        <w:ind w:left="1832" w:hanging="120"/>
      </w:pPr>
      <w:rPr>
        <w:rFonts w:hint="default"/>
      </w:rPr>
    </w:lvl>
    <w:lvl w:ilvl="8" w:tplc="3A3ED67A">
      <w:numFmt w:val="bullet"/>
      <w:lvlText w:val="•"/>
      <w:lvlJc w:val="left"/>
      <w:pPr>
        <w:ind w:left="2068" w:hanging="120"/>
      </w:pPr>
      <w:rPr>
        <w:rFonts w:hint="default"/>
      </w:rPr>
    </w:lvl>
  </w:abstractNum>
  <w:abstractNum w:abstractNumId="1681" w15:restartNumberingAfterBreak="0">
    <w:nsid w:val="6910470B"/>
    <w:multiLevelType w:val="hybridMultilevel"/>
    <w:tmpl w:val="7B82C1EC"/>
    <w:lvl w:ilvl="0" w:tplc="10E20FD6">
      <w:numFmt w:val="bullet"/>
      <w:lvlText w:val="●"/>
      <w:lvlJc w:val="left"/>
      <w:pPr>
        <w:ind w:left="176" w:hanging="120"/>
      </w:pPr>
      <w:rPr>
        <w:rFonts w:ascii="Times New Roman" w:eastAsia="Times New Roman" w:hAnsi="Times New Roman" w:cs="Times New Roman" w:hint="default"/>
        <w:spacing w:val="-3"/>
        <w:w w:val="100"/>
        <w:sz w:val="14"/>
        <w:szCs w:val="14"/>
      </w:rPr>
    </w:lvl>
    <w:lvl w:ilvl="1" w:tplc="C4082122">
      <w:numFmt w:val="bullet"/>
      <w:lvlText w:val="•"/>
      <w:lvlJc w:val="left"/>
      <w:pPr>
        <w:ind w:left="387" w:hanging="120"/>
      </w:pPr>
      <w:rPr>
        <w:rFonts w:hint="default"/>
      </w:rPr>
    </w:lvl>
    <w:lvl w:ilvl="2" w:tplc="71703046">
      <w:numFmt w:val="bullet"/>
      <w:lvlText w:val="•"/>
      <w:lvlJc w:val="left"/>
      <w:pPr>
        <w:ind w:left="595" w:hanging="120"/>
      </w:pPr>
      <w:rPr>
        <w:rFonts w:hint="default"/>
      </w:rPr>
    </w:lvl>
    <w:lvl w:ilvl="3" w:tplc="40848F92">
      <w:numFmt w:val="bullet"/>
      <w:lvlText w:val="•"/>
      <w:lvlJc w:val="left"/>
      <w:pPr>
        <w:ind w:left="803" w:hanging="120"/>
      </w:pPr>
      <w:rPr>
        <w:rFonts w:hint="default"/>
      </w:rPr>
    </w:lvl>
    <w:lvl w:ilvl="4" w:tplc="7A408384">
      <w:numFmt w:val="bullet"/>
      <w:lvlText w:val="•"/>
      <w:lvlJc w:val="left"/>
      <w:pPr>
        <w:ind w:left="1011" w:hanging="120"/>
      </w:pPr>
      <w:rPr>
        <w:rFonts w:hint="default"/>
      </w:rPr>
    </w:lvl>
    <w:lvl w:ilvl="5" w:tplc="F13E84C4">
      <w:numFmt w:val="bullet"/>
      <w:lvlText w:val="•"/>
      <w:lvlJc w:val="left"/>
      <w:pPr>
        <w:ind w:left="1219" w:hanging="120"/>
      </w:pPr>
      <w:rPr>
        <w:rFonts w:hint="default"/>
      </w:rPr>
    </w:lvl>
    <w:lvl w:ilvl="6" w:tplc="C7AA705C">
      <w:numFmt w:val="bullet"/>
      <w:lvlText w:val="•"/>
      <w:lvlJc w:val="left"/>
      <w:pPr>
        <w:ind w:left="1426" w:hanging="120"/>
      </w:pPr>
      <w:rPr>
        <w:rFonts w:hint="default"/>
      </w:rPr>
    </w:lvl>
    <w:lvl w:ilvl="7" w:tplc="152C80DA">
      <w:numFmt w:val="bullet"/>
      <w:lvlText w:val="•"/>
      <w:lvlJc w:val="left"/>
      <w:pPr>
        <w:ind w:left="1634" w:hanging="120"/>
      </w:pPr>
      <w:rPr>
        <w:rFonts w:hint="default"/>
      </w:rPr>
    </w:lvl>
    <w:lvl w:ilvl="8" w:tplc="C41CF0C8">
      <w:numFmt w:val="bullet"/>
      <w:lvlText w:val="•"/>
      <w:lvlJc w:val="left"/>
      <w:pPr>
        <w:ind w:left="1842" w:hanging="120"/>
      </w:pPr>
      <w:rPr>
        <w:rFonts w:hint="default"/>
      </w:rPr>
    </w:lvl>
  </w:abstractNum>
  <w:abstractNum w:abstractNumId="1682" w15:restartNumberingAfterBreak="0">
    <w:nsid w:val="691A6620"/>
    <w:multiLevelType w:val="hybridMultilevel"/>
    <w:tmpl w:val="3590493C"/>
    <w:lvl w:ilvl="0" w:tplc="19C63ABE">
      <w:numFmt w:val="bullet"/>
      <w:lvlText w:val="●"/>
      <w:lvlJc w:val="left"/>
      <w:pPr>
        <w:ind w:left="175" w:hanging="120"/>
      </w:pPr>
      <w:rPr>
        <w:rFonts w:ascii="Times New Roman" w:eastAsia="Times New Roman" w:hAnsi="Times New Roman" w:cs="Times New Roman" w:hint="default"/>
        <w:spacing w:val="-2"/>
        <w:w w:val="100"/>
        <w:sz w:val="14"/>
        <w:szCs w:val="14"/>
      </w:rPr>
    </w:lvl>
    <w:lvl w:ilvl="1" w:tplc="F0E4F77C">
      <w:numFmt w:val="bullet"/>
      <w:lvlText w:val="•"/>
      <w:lvlJc w:val="left"/>
      <w:pPr>
        <w:ind w:left="416" w:hanging="120"/>
      </w:pPr>
      <w:rPr>
        <w:rFonts w:hint="default"/>
      </w:rPr>
    </w:lvl>
    <w:lvl w:ilvl="2" w:tplc="E1DAF742">
      <w:numFmt w:val="bullet"/>
      <w:lvlText w:val="•"/>
      <w:lvlJc w:val="left"/>
      <w:pPr>
        <w:ind w:left="652" w:hanging="120"/>
      </w:pPr>
      <w:rPr>
        <w:rFonts w:hint="default"/>
      </w:rPr>
    </w:lvl>
    <w:lvl w:ilvl="3" w:tplc="2BAE0F28">
      <w:numFmt w:val="bullet"/>
      <w:lvlText w:val="•"/>
      <w:lvlJc w:val="left"/>
      <w:pPr>
        <w:ind w:left="888" w:hanging="120"/>
      </w:pPr>
      <w:rPr>
        <w:rFonts w:hint="default"/>
      </w:rPr>
    </w:lvl>
    <w:lvl w:ilvl="4" w:tplc="C10A2A62">
      <w:numFmt w:val="bullet"/>
      <w:lvlText w:val="•"/>
      <w:lvlJc w:val="left"/>
      <w:pPr>
        <w:ind w:left="1124" w:hanging="120"/>
      </w:pPr>
      <w:rPr>
        <w:rFonts w:hint="default"/>
      </w:rPr>
    </w:lvl>
    <w:lvl w:ilvl="5" w:tplc="7A801B02">
      <w:numFmt w:val="bullet"/>
      <w:lvlText w:val="•"/>
      <w:lvlJc w:val="left"/>
      <w:pPr>
        <w:ind w:left="1360" w:hanging="120"/>
      </w:pPr>
      <w:rPr>
        <w:rFonts w:hint="default"/>
      </w:rPr>
    </w:lvl>
    <w:lvl w:ilvl="6" w:tplc="6F0A3F80">
      <w:numFmt w:val="bullet"/>
      <w:lvlText w:val="•"/>
      <w:lvlJc w:val="left"/>
      <w:pPr>
        <w:ind w:left="1596" w:hanging="120"/>
      </w:pPr>
      <w:rPr>
        <w:rFonts w:hint="default"/>
      </w:rPr>
    </w:lvl>
    <w:lvl w:ilvl="7" w:tplc="81DA10CA">
      <w:numFmt w:val="bullet"/>
      <w:lvlText w:val="•"/>
      <w:lvlJc w:val="left"/>
      <w:pPr>
        <w:ind w:left="1832" w:hanging="120"/>
      </w:pPr>
      <w:rPr>
        <w:rFonts w:hint="default"/>
      </w:rPr>
    </w:lvl>
    <w:lvl w:ilvl="8" w:tplc="672ECF16">
      <w:numFmt w:val="bullet"/>
      <w:lvlText w:val="•"/>
      <w:lvlJc w:val="left"/>
      <w:pPr>
        <w:ind w:left="2068" w:hanging="120"/>
      </w:pPr>
      <w:rPr>
        <w:rFonts w:hint="default"/>
      </w:rPr>
    </w:lvl>
  </w:abstractNum>
  <w:abstractNum w:abstractNumId="1683" w15:restartNumberingAfterBreak="0">
    <w:nsid w:val="69204B75"/>
    <w:multiLevelType w:val="hybridMultilevel"/>
    <w:tmpl w:val="2BA6DC1E"/>
    <w:lvl w:ilvl="0" w:tplc="E8386528">
      <w:numFmt w:val="bullet"/>
      <w:lvlText w:val="●"/>
      <w:lvlJc w:val="left"/>
      <w:pPr>
        <w:ind w:left="176" w:hanging="120"/>
      </w:pPr>
      <w:rPr>
        <w:rFonts w:ascii="Times New Roman" w:eastAsia="Times New Roman" w:hAnsi="Times New Roman" w:cs="Times New Roman" w:hint="default"/>
        <w:spacing w:val="-7"/>
        <w:w w:val="100"/>
        <w:sz w:val="14"/>
        <w:szCs w:val="14"/>
      </w:rPr>
    </w:lvl>
    <w:lvl w:ilvl="1" w:tplc="3BEADFE0">
      <w:numFmt w:val="bullet"/>
      <w:lvlText w:val="•"/>
      <w:lvlJc w:val="left"/>
      <w:pPr>
        <w:ind w:left="387" w:hanging="120"/>
      </w:pPr>
      <w:rPr>
        <w:rFonts w:hint="default"/>
      </w:rPr>
    </w:lvl>
    <w:lvl w:ilvl="2" w:tplc="531A8EC0">
      <w:numFmt w:val="bullet"/>
      <w:lvlText w:val="•"/>
      <w:lvlJc w:val="left"/>
      <w:pPr>
        <w:ind w:left="595" w:hanging="120"/>
      </w:pPr>
      <w:rPr>
        <w:rFonts w:hint="default"/>
      </w:rPr>
    </w:lvl>
    <w:lvl w:ilvl="3" w:tplc="008AE558">
      <w:numFmt w:val="bullet"/>
      <w:lvlText w:val="•"/>
      <w:lvlJc w:val="left"/>
      <w:pPr>
        <w:ind w:left="803" w:hanging="120"/>
      </w:pPr>
      <w:rPr>
        <w:rFonts w:hint="default"/>
      </w:rPr>
    </w:lvl>
    <w:lvl w:ilvl="4" w:tplc="0ED69D4E">
      <w:numFmt w:val="bullet"/>
      <w:lvlText w:val="•"/>
      <w:lvlJc w:val="left"/>
      <w:pPr>
        <w:ind w:left="1011" w:hanging="120"/>
      </w:pPr>
      <w:rPr>
        <w:rFonts w:hint="default"/>
      </w:rPr>
    </w:lvl>
    <w:lvl w:ilvl="5" w:tplc="57A2522C">
      <w:numFmt w:val="bullet"/>
      <w:lvlText w:val="•"/>
      <w:lvlJc w:val="left"/>
      <w:pPr>
        <w:ind w:left="1219" w:hanging="120"/>
      </w:pPr>
      <w:rPr>
        <w:rFonts w:hint="default"/>
      </w:rPr>
    </w:lvl>
    <w:lvl w:ilvl="6" w:tplc="EAD45424">
      <w:numFmt w:val="bullet"/>
      <w:lvlText w:val="•"/>
      <w:lvlJc w:val="left"/>
      <w:pPr>
        <w:ind w:left="1426" w:hanging="120"/>
      </w:pPr>
      <w:rPr>
        <w:rFonts w:hint="default"/>
      </w:rPr>
    </w:lvl>
    <w:lvl w:ilvl="7" w:tplc="59C66B70">
      <w:numFmt w:val="bullet"/>
      <w:lvlText w:val="•"/>
      <w:lvlJc w:val="left"/>
      <w:pPr>
        <w:ind w:left="1634" w:hanging="120"/>
      </w:pPr>
      <w:rPr>
        <w:rFonts w:hint="default"/>
      </w:rPr>
    </w:lvl>
    <w:lvl w:ilvl="8" w:tplc="3B4E9B0E">
      <w:numFmt w:val="bullet"/>
      <w:lvlText w:val="•"/>
      <w:lvlJc w:val="left"/>
      <w:pPr>
        <w:ind w:left="1842" w:hanging="120"/>
      </w:pPr>
      <w:rPr>
        <w:rFonts w:hint="default"/>
      </w:rPr>
    </w:lvl>
  </w:abstractNum>
  <w:abstractNum w:abstractNumId="1684" w15:restartNumberingAfterBreak="0">
    <w:nsid w:val="692175C2"/>
    <w:multiLevelType w:val="hybridMultilevel"/>
    <w:tmpl w:val="D6AC25C4"/>
    <w:lvl w:ilvl="0" w:tplc="5D389B4E">
      <w:numFmt w:val="bullet"/>
      <w:lvlText w:val="●"/>
      <w:lvlJc w:val="left"/>
      <w:pPr>
        <w:ind w:left="176" w:hanging="120"/>
      </w:pPr>
      <w:rPr>
        <w:rFonts w:ascii="Times New Roman" w:eastAsia="Times New Roman" w:hAnsi="Times New Roman" w:cs="Times New Roman" w:hint="default"/>
        <w:spacing w:val="-6"/>
        <w:w w:val="100"/>
        <w:sz w:val="14"/>
        <w:szCs w:val="14"/>
      </w:rPr>
    </w:lvl>
    <w:lvl w:ilvl="1" w:tplc="8E4C72A2">
      <w:numFmt w:val="bullet"/>
      <w:lvlText w:val="•"/>
      <w:lvlJc w:val="left"/>
      <w:pPr>
        <w:ind w:left="416" w:hanging="120"/>
      </w:pPr>
      <w:rPr>
        <w:rFonts w:hint="default"/>
      </w:rPr>
    </w:lvl>
    <w:lvl w:ilvl="2" w:tplc="2AF8F530">
      <w:numFmt w:val="bullet"/>
      <w:lvlText w:val="•"/>
      <w:lvlJc w:val="left"/>
      <w:pPr>
        <w:ind w:left="652" w:hanging="120"/>
      </w:pPr>
      <w:rPr>
        <w:rFonts w:hint="default"/>
      </w:rPr>
    </w:lvl>
    <w:lvl w:ilvl="3" w:tplc="C6F2AA70">
      <w:numFmt w:val="bullet"/>
      <w:lvlText w:val="•"/>
      <w:lvlJc w:val="left"/>
      <w:pPr>
        <w:ind w:left="888" w:hanging="120"/>
      </w:pPr>
      <w:rPr>
        <w:rFonts w:hint="default"/>
      </w:rPr>
    </w:lvl>
    <w:lvl w:ilvl="4" w:tplc="090453E8">
      <w:numFmt w:val="bullet"/>
      <w:lvlText w:val="•"/>
      <w:lvlJc w:val="left"/>
      <w:pPr>
        <w:ind w:left="1124" w:hanging="120"/>
      </w:pPr>
      <w:rPr>
        <w:rFonts w:hint="default"/>
      </w:rPr>
    </w:lvl>
    <w:lvl w:ilvl="5" w:tplc="80329E6E">
      <w:numFmt w:val="bullet"/>
      <w:lvlText w:val="•"/>
      <w:lvlJc w:val="left"/>
      <w:pPr>
        <w:ind w:left="1360" w:hanging="120"/>
      </w:pPr>
      <w:rPr>
        <w:rFonts w:hint="default"/>
      </w:rPr>
    </w:lvl>
    <w:lvl w:ilvl="6" w:tplc="71DA2B1A">
      <w:numFmt w:val="bullet"/>
      <w:lvlText w:val="•"/>
      <w:lvlJc w:val="left"/>
      <w:pPr>
        <w:ind w:left="1596" w:hanging="120"/>
      </w:pPr>
      <w:rPr>
        <w:rFonts w:hint="default"/>
      </w:rPr>
    </w:lvl>
    <w:lvl w:ilvl="7" w:tplc="F4865930">
      <w:numFmt w:val="bullet"/>
      <w:lvlText w:val="•"/>
      <w:lvlJc w:val="left"/>
      <w:pPr>
        <w:ind w:left="1832" w:hanging="120"/>
      </w:pPr>
      <w:rPr>
        <w:rFonts w:hint="default"/>
      </w:rPr>
    </w:lvl>
    <w:lvl w:ilvl="8" w:tplc="F4C262E4">
      <w:numFmt w:val="bullet"/>
      <w:lvlText w:val="•"/>
      <w:lvlJc w:val="left"/>
      <w:pPr>
        <w:ind w:left="2068" w:hanging="120"/>
      </w:pPr>
      <w:rPr>
        <w:rFonts w:hint="default"/>
      </w:rPr>
    </w:lvl>
  </w:abstractNum>
  <w:abstractNum w:abstractNumId="1685" w15:restartNumberingAfterBreak="0">
    <w:nsid w:val="6922197C"/>
    <w:multiLevelType w:val="hybridMultilevel"/>
    <w:tmpl w:val="CA48C26E"/>
    <w:lvl w:ilvl="0" w:tplc="9DF6933E">
      <w:numFmt w:val="bullet"/>
      <w:lvlText w:val="–"/>
      <w:lvlJc w:val="left"/>
      <w:pPr>
        <w:ind w:left="160" w:hanging="105"/>
      </w:pPr>
      <w:rPr>
        <w:rFonts w:ascii="Times New Roman" w:eastAsia="Times New Roman" w:hAnsi="Times New Roman" w:cs="Times New Roman" w:hint="default"/>
        <w:spacing w:val="-4"/>
        <w:w w:val="100"/>
        <w:sz w:val="14"/>
        <w:szCs w:val="14"/>
      </w:rPr>
    </w:lvl>
    <w:lvl w:ilvl="1" w:tplc="237C9236">
      <w:numFmt w:val="bullet"/>
      <w:lvlText w:val="•"/>
      <w:lvlJc w:val="left"/>
      <w:pPr>
        <w:ind w:left="437" w:hanging="105"/>
      </w:pPr>
      <w:rPr>
        <w:rFonts w:hint="default"/>
      </w:rPr>
    </w:lvl>
    <w:lvl w:ilvl="2" w:tplc="CEA64F72">
      <w:numFmt w:val="bullet"/>
      <w:lvlText w:val="•"/>
      <w:lvlJc w:val="left"/>
      <w:pPr>
        <w:ind w:left="715" w:hanging="105"/>
      </w:pPr>
      <w:rPr>
        <w:rFonts w:hint="default"/>
      </w:rPr>
    </w:lvl>
    <w:lvl w:ilvl="3" w:tplc="594898A4">
      <w:numFmt w:val="bullet"/>
      <w:lvlText w:val="•"/>
      <w:lvlJc w:val="left"/>
      <w:pPr>
        <w:ind w:left="993" w:hanging="105"/>
      </w:pPr>
      <w:rPr>
        <w:rFonts w:hint="default"/>
      </w:rPr>
    </w:lvl>
    <w:lvl w:ilvl="4" w:tplc="4388353A">
      <w:numFmt w:val="bullet"/>
      <w:lvlText w:val="•"/>
      <w:lvlJc w:val="left"/>
      <w:pPr>
        <w:ind w:left="1271" w:hanging="105"/>
      </w:pPr>
      <w:rPr>
        <w:rFonts w:hint="default"/>
      </w:rPr>
    </w:lvl>
    <w:lvl w:ilvl="5" w:tplc="605C23BE">
      <w:numFmt w:val="bullet"/>
      <w:lvlText w:val="•"/>
      <w:lvlJc w:val="left"/>
      <w:pPr>
        <w:ind w:left="1549" w:hanging="105"/>
      </w:pPr>
      <w:rPr>
        <w:rFonts w:hint="default"/>
      </w:rPr>
    </w:lvl>
    <w:lvl w:ilvl="6" w:tplc="93C20B44">
      <w:numFmt w:val="bullet"/>
      <w:lvlText w:val="•"/>
      <w:lvlJc w:val="left"/>
      <w:pPr>
        <w:ind w:left="1827" w:hanging="105"/>
      </w:pPr>
      <w:rPr>
        <w:rFonts w:hint="default"/>
      </w:rPr>
    </w:lvl>
    <w:lvl w:ilvl="7" w:tplc="96A4931A">
      <w:numFmt w:val="bullet"/>
      <w:lvlText w:val="•"/>
      <w:lvlJc w:val="left"/>
      <w:pPr>
        <w:ind w:left="2105" w:hanging="105"/>
      </w:pPr>
      <w:rPr>
        <w:rFonts w:hint="default"/>
      </w:rPr>
    </w:lvl>
    <w:lvl w:ilvl="8" w:tplc="D6809306">
      <w:numFmt w:val="bullet"/>
      <w:lvlText w:val="•"/>
      <w:lvlJc w:val="left"/>
      <w:pPr>
        <w:ind w:left="2383" w:hanging="105"/>
      </w:pPr>
      <w:rPr>
        <w:rFonts w:hint="default"/>
      </w:rPr>
    </w:lvl>
  </w:abstractNum>
  <w:abstractNum w:abstractNumId="1686" w15:restartNumberingAfterBreak="0">
    <w:nsid w:val="69233FAF"/>
    <w:multiLevelType w:val="hybridMultilevel"/>
    <w:tmpl w:val="C208211A"/>
    <w:lvl w:ilvl="0" w:tplc="6A9A004E">
      <w:numFmt w:val="bullet"/>
      <w:lvlText w:val="●"/>
      <w:lvlJc w:val="left"/>
      <w:pPr>
        <w:ind w:left="176" w:hanging="120"/>
      </w:pPr>
      <w:rPr>
        <w:rFonts w:ascii="Times New Roman" w:eastAsia="Times New Roman" w:hAnsi="Times New Roman" w:cs="Times New Roman" w:hint="default"/>
        <w:spacing w:val="-8"/>
        <w:w w:val="100"/>
        <w:sz w:val="14"/>
        <w:szCs w:val="14"/>
      </w:rPr>
    </w:lvl>
    <w:lvl w:ilvl="1" w:tplc="11484772">
      <w:numFmt w:val="bullet"/>
      <w:lvlText w:val="•"/>
      <w:lvlJc w:val="left"/>
      <w:pPr>
        <w:ind w:left="387" w:hanging="120"/>
      </w:pPr>
      <w:rPr>
        <w:rFonts w:hint="default"/>
      </w:rPr>
    </w:lvl>
    <w:lvl w:ilvl="2" w:tplc="49907E28">
      <w:numFmt w:val="bullet"/>
      <w:lvlText w:val="•"/>
      <w:lvlJc w:val="left"/>
      <w:pPr>
        <w:ind w:left="595" w:hanging="120"/>
      </w:pPr>
      <w:rPr>
        <w:rFonts w:hint="default"/>
      </w:rPr>
    </w:lvl>
    <w:lvl w:ilvl="3" w:tplc="5E40443E">
      <w:numFmt w:val="bullet"/>
      <w:lvlText w:val="•"/>
      <w:lvlJc w:val="left"/>
      <w:pPr>
        <w:ind w:left="803" w:hanging="120"/>
      </w:pPr>
      <w:rPr>
        <w:rFonts w:hint="default"/>
      </w:rPr>
    </w:lvl>
    <w:lvl w:ilvl="4" w:tplc="4CBA10CE">
      <w:numFmt w:val="bullet"/>
      <w:lvlText w:val="•"/>
      <w:lvlJc w:val="left"/>
      <w:pPr>
        <w:ind w:left="1011" w:hanging="120"/>
      </w:pPr>
      <w:rPr>
        <w:rFonts w:hint="default"/>
      </w:rPr>
    </w:lvl>
    <w:lvl w:ilvl="5" w:tplc="33BE4AD8">
      <w:numFmt w:val="bullet"/>
      <w:lvlText w:val="•"/>
      <w:lvlJc w:val="left"/>
      <w:pPr>
        <w:ind w:left="1219" w:hanging="120"/>
      </w:pPr>
      <w:rPr>
        <w:rFonts w:hint="default"/>
      </w:rPr>
    </w:lvl>
    <w:lvl w:ilvl="6" w:tplc="C5BC491E">
      <w:numFmt w:val="bullet"/>
      <w:lvlText w:val="•"/>
      <w:lvlJc w:val="left"/>
      <w:pPr>
        <w:ind w:left="1426" w:hanging="120"/>
      </w:pPr>
      <w:rPr>
        <w:rFonts w:hint="default"/>
      </w:rPr>
    </w:lvl>
    <w:lvl w:ilvl="7" w:tplc="80E2CF7A">
      <w:numFmt w:val="bullet"/>
      <w:lvlText w:val="•"/>
      <w:lvlJc w:val="left"/>
      <w:pPr>
        <w:ind w:left="1634" w:hanging="120"/>
      </w:pPr>
      <w:rPr>
        <w:rFonts w:hint="default"/>
      </w:rPr>
    </w:lvl>
    <w:lvl w:ilvl="8" w:tplc="F0A0BB7A">
      <w:numFmt w:val="bullet"/>
      <w:lvlText w:val="•"/>
      <w:lvlJc w:val="left"/>
      <w:pPr>
        <w:ind w:left="1842" w:hanging="120"/>
      </w:pPr>
      <w:rPr>
        <w:rFonts w:hint="default"/>
      </w:rPr>
    </w:lvl>
  </w:abstractNum>
  <w:abstractNum w:abstractNumId="1687" w15:restartNumberingAfterBreak="0">
    <w:nsid w:val="69344969"/>
    <w:multiLevelType w:val="hybridMultilevel"/>
    <w:tmpl w:val="17325178"/>
    <w:lvl w:ilvl="0" w:tplc="0212CC4C">
      <w:numFmt w:val="bullet"/>
      <w:lvlText w:val="●"/>
      <w:lvlJc w:val="left"/>
      <w:pPr>
        <w:ind w:left="176" w:hanging="120"/>
      </w:pPr>
      <w:rPr>
        <w:rFonts w:ascii="Times New Roman" w:eastAsia="Times New Roman" w:hAnsi="Times New Roman" w:cs="Times New Roman" w:hint="default"/>
        <w:spacing w:val="-8"/>
        <w:w w:val="100"/>
        <w:sz w:val="14"/>
        <w:szCs w:val="14"/>
      </w:rPr>
    </w:lvl>
    <w:lvl w:ilvl="1" w:tplc="FA02A6DE">
      <w:numFmt w:val="bullet"/>
      <w:lvlText w:val="•"/>
      <w:lvlJc w:val="left"/>
      <w:pPr>
        <w:ind w:left="387" w:hanging="120"/>
      </w:pPr>
      <w:rPr>
        <w:rFonts w:hint="default"/>
      </w:rPr>
    </w:lvl>
    <w:lvl w:ilvl="2" w:tplc="050E2FEA">
      <w:numFmt w:val="bullet"/>
      <w:lvlText w:val="•"/>
      <w:lvlJc w:val="left"/>
      <w:pPr>
        <w:ind w:left="595" w:hanging="120"/>
      </w:pPr>
      <w:rPr>
        <w:rFonts w:hint="default"/>
      </w:rPr>
    </w:lvl>
    <w:lvl w:ilvl="3" w:tplc="9792393A">
      <w:numFmt w:val="bullet"/>
      <w:lvlText w:val="•"/>
      <w:lvlJc w:val="left"/>
      <w:pPr>
        <w:ind w:left="803" w:hanging="120"/>
      </w:pPr>
      <w:rPr>
        <w:rFonts w:hint="default"/>
      </w:rPr>
    </w:lvl>
    <w:lvl w:ilvl="4" w:tplc="E4ECE604">
      <w:numFmt w:val="bullet"/>
      <w:lvlText w:val="•"/>
      <w:lvlJc w:val="left"/>
      <w:pPr>
        <w:ind w:left="1011" w:hanging="120"/>
      </w:pPr>
      <w:rPr>
        <w:rFonts w:hint="default"/>
      </w:rPr>
    </w:lvl>
    <w:lvl w:ilvl="5" w:tplc="CB54CC50">
      <w:numFmt w:val="bullet"/>
      <w:lvlText w:val="•"/>
      <w:lvlJc w:val="left"/>
      <w:pPr>
        <w:ind w:left="1219" w:hanging="120"/>
      </w:pPr>
      <w:rPr>
        <w:rFonts w:hint="default"/>
      </w:rPr>
    </w:lvl>
    <w:lvl w:ilvl="6" w:tplc="97DA1CFE">
      <w:numFmt w:val="bullet"/>
      <w:lvlText w:val="•"/>
      <w:lvlJc w:val="left"/>
      <w:pPr>
        <w:ind w:left="1426" w:hanging="120"/>
      </w:pPr>
      <w:rPr>
        <w:rFonts w:hint="default"/>
      </w:rPr>
    </w:lvl>
    <w:lvl w:ilvl="7" w:tplc="A468A092">
      <w:numFmt w:val="bullet"/>
      <w:lvlText w:val="•"/>
      <w:lvlJc w:val="left"/>
      <w:pPr>
        <w:ind w:left="1634" w:hanging="120"/>
      </w:pPr>
      <w:rPr>
        <w:rFonts w:hint="default"/>
      </w:rPr>
    </w:lvl>
    <w:lvl w:ilvl="8" w:tplc="AADEB138">
      <w:numFmt w:val="bullet"/>
      <w:lvlText w:val="•"/>
      <w:lvlJc w:val="left"/>
      <w:pPr>
        <w:ind w:left="1842" w:hanging="120"/>
      </w:pPr>
      <w:rPr>
        <w:rFonts w:hint="default"/>
      </w:rPr>
    </w:lvl>
  </w:abstractNum>
  <w:abstractNum w:abstractNumId="1688" w15:restartNumberingAfterBreak="0">
    <w:nsid w:val="693723BC"/>
    <w:multiLevelType w:val="hybridMultilevel"/>
    <w:tmpl w:val="373C845E"/>
    <w:lvl w:ilvl="0" w:tplc="915AC194">
      <w:numFmt w:val="bullet"/>
      <w:lvlText w:val="●"/>
      <w:lvlJc w:val="left"/>
      <w:pPr>
        <w:ind w:left="175" w:hanging="120"/>
      </w:pPr>
      <w:rPr>
        <w:rFonts w:ascii="Times New Roman" w:eastAsia="Times New Roman" w:hAnsi="Times New Roman" w:cs="Times New Roman" w:hint="default"/>
        <w:spacing w:val="-6"/>
        <w:w w:val="100"/>
        <w:sz w:val="14"/>
        <w:szCs w:val="14"/>
      </w:rPr>
    </w:lvl>
    <w:lvl w:ilvl="1" w:tplc="C284D462">
      <w:numFmt w:val="bullet"/>
      <w:lvlText w:val="•"/>
      <w:lvlJc w:val="left"/>
      <w:pPr>
        <w:ind w:left="455" w:hanging="120"/>
      </w:pPr>
      <w:rPr>
        <w:rFonts w:hint="default"/>
      </w:rPr>
    </w:lvl>
    <w:lvl w:ilvl="2" w:tplc="6FBC0E64">
      <w:numFmt w:val="bullet"/>
      <w:lvlText w:val="•"/>
      <w:lvlJc w:val="left"/>
      <w:pPr>
        <w:ind w:left="731" w:hanging="120"/>
      </w:pPr>
      <w:rPr>
        <w:rFonts w:hint="default"/>
      </w:rPr>
    </w:lvl>
    <w:lvl w:ilvl="3" w:tplc="902C82AE">
      <w:numFmt w:val="bullet"/>
      <w:lvlText w:val="•"/>
      <w:lvlJc w:val="left"/>
      <w:pPr>
        <w:ind w:left="1007" w:hanging="120"/>
      </w:pPr>
      <w:rPr>
        <w:rFonts w:hint="default"/>
      </w:rPr>
    </w:lvl>
    <w:lvl w:ilvl="4" w:tplc="BF860B32">
      <w:numFmt w:val="bullet"/>
      <w:lvlText w:val="•"/>
      <w:lvlJc w:val="left"/>
      <w:pPr>
        <w:ind w:left="1283" w:hanging="120"/>
      </w:pPr>
      <w:rPr>
        <w:rFonts w:hint="default"/>
      </w:rPr>
    </w:lvl>
    <w:lvl w:ilvl="5" w:tplc="C7A218C8">
      <w:numFmt w:val="bullet"/>
      <w:lvlText w:val="•"/>
      <w:lvlJc w:val="left"/>
      <w:pPr>
        <w:ind w:left="1559" w:hanging="120"/>
      </w:pPr>
      <w:rPr>
        <w:rFonts w:hint="default"/>
      </w:rPr>
    </w:lvl>
    <w:lvl w:ilvl="6" w:tplc="29DE791C">
      <w:numFmt w:val="bullet"/>
      <w:lvlText w:val="•"/>
      <w:lvlJc w:val="left"/>
      <w:pPr>
        <w:ind w:left="1835" w:hanging="120"/>
      </w:pPr>
      <w:rPr>
        <w:rFonts w:hint="default"/>
      </w:rPr>
    </w:lvl>
    <w:lvl w:ilvl="7" w:tplc="BC989702">
      <w:numFmt w:val="bullet"/>
      <w:lvlText w:val="•"/>
      <w:lvlJc w:val="left"/>
      <w:pPr>
        <w:ind w:left="2111" w:hanging="120"/>
      </w:pPr>
      <w:rPr>
        <w:rFonts w:hint="default"/>
      </w:rPr>
    </w:lvl>
    <w:lvl w:ilvl="8" w:tplc="BD70F78A">
      <w:numFmt w:val="bullet"/>
      <w:lvlText w:val="•"/>
      <w:lvlJc w:val="left"/>
      <w:pPr>
        <w:ind w:left="2387" w:hanging="120"/>
      </w:pPr>
      <w:rPr>
        <w:rFonts w:hint="default"/>
      </w:rPr>
    </w:lvl>
  </w:abstractNum>
  <w:abstractNum w:abstractNumId="1689" w15:restartNumberingAfterBreak="0">
    <w:nsid w:val="694250C2"/>
    <w:multiLevelType w:val="hybridMultilevel"/>
    <w:tmpl w:val="D12625BE"/>
    <w:lvl w:ilvl="0" w:tplc="55E6DDA4">
      <w:numFmt w:val="bullet"/>
      <w:lvlText w:val="●"/>
      <w:lvlJc w:val="left"/>
      <w:pPr>
        <w:ind w:left="175" w:hanging="120"/>
      </w:pPr>
      <w:rPr>
        <w:rFonts w:ascii="Times New Roman" w:eastAsia="Times New Roman" w:hAnsi="Times New Roman" w:cs="Times New Roman" w:hint="default"/>
        <w:spacing w:val="-3"/>
        <w:w w:val="100"/>
        <w:sz w:val="14"/>
        <w:szCs w:val="14"/>
      </w:rPr>
    </w:lvl>
    <w:lvl w:ilvl="1" w:tplc="5A6E8584">
      <w:numFmt w:val="bullet"/>
      <w:lvlText w:val="•"/>
      <w:lvlJc w:val="left"/>
      <w:pPr>
        <w:ind w:left="455" w:hanging="120"/>
      </w:pPr>
      <w:rPr>
        <w:rFonts w:hint="default"/>
      </w:rPr>
    </w:lvl>
    <w:lvl w:ilvl="2" w:tplc="AAACFF04">
      <w:numFmt w:val="bullet"/>
      <w:lvlText w:val="•"/>
      <w:lvlJc w:val="left"/>
      <w:pPr>
        <w:ind w:left="731" w:hanging="120"/>
      </w:pPr>
      <w:rPr>
        <w:rFonts w:hint="default"/>
      </w:rPr>
    </w:lvl>
    <w:lvl w:ilvl="3" w:tplc="C270DB2A">
      <w:numFmt w:val="bullet"/>
      <w:lvlText w:val="•"/>
      <w:lvlJc w:val="left"/>
      <w:pPr>
        <w:ind w:left="1007" w:hanging="120"/>
      </w:pPr>
      <w:rPr>
        <w:rFonts w:hint="default"/>
      </w:rPr>
    </w:lvl>
    <w:lvl w:ilvl="4" w:tplc="815636A8">
      <w:numFmt w:val="bullet"/>
      <w:lvlText w:val="•"/>
      <w:lvlJc w:val="left"/>
      <w:pPr>
        <w:ind w:left="1283" w:hanging="120"/>
      </w:pPr>
      <w:rPr>
        <w:rFonts w:hint="default"/>
      </w:rPr>
    </w:lvl>
    <w:lvl w:ilvl="5" w:tplc="34CAB098">
      <w:numFmt w:val="bullet"/>
      <w:lvlText w:val="•"/>
      <w:lvlJc w:val="left"/>
      <w:pPr>
        <w:ind w:left="1559" w:hanging="120"/>
      </w:pPr>
      <w:rPr>
        <w:rFonts w:hint="default"/>
      </w:rPr>
    </w:lvl>
    <w:lvl w:ilvl="6" w:tplc="442CD870">
      <w:numFmt w:val="bullet"/>
      <w:lvlText w:val="•"/>
      <w:lvlJc w:val="left"/>
      <w:pPr>
        <w:ind w:left="1835" w:hanging="120"/>
      </w:pPr>
      <w:rPr>
        <w:rFonts w:hint="default"/>
      </w:rPr>
    </w:lvl>
    <w:lvl w:ilvl="7" w:tplc="CF6ACD7A">
      <w:numFmt w:val="bullet"/>
      <w:lvlText w:val="•"/>
      <w:lvlJc w:val="left"/>
      <w:pPr>
        <w:ind w:left="2111" w:hanging="120"/>
      </w:pPr>
      <w:rPr>
        <w:rFonts w:hint="default"/>
      </w:rPr>
    </w:lvl>
    <w:lvl w:ilvl="8" w:tplc="4DD07D20">
      <w:numFmt w:val="bullet"/>
      <w:lvlText w:val="•"/>
      <w:lvlJc w:val="left"/>
      <w:pPr>
        <w:ind w:left="2387" w:hanging="120"/>
      </w:pPr>
      <w:rPr>
        <w:rFonts w:hint="default"/>
      </w:rPr>
    </w:lvl>
  </w:abstractNum>
  <w:abstractNum w:abstractNumId="1690" w15:restartNumberingAfterBreak="0">
    <w:nsid w:val="696E70BF"/>
    <w:multiLevelType w:val="hybridMultilevel"/>
    <w:tmpl w:val="2550C048"/>
    <w:lvl w:ilvl="0" w:tplc="20C6AEDE">
      <w:numFmt w:val="bullet"/>
      <w:lvlText w:val="●"/>
      <w:lvlJc w:val="left"/>
      <w:pPr>
        <w:ind w:left="175" w:hanging="120"/>
      </w:pPr>
      <w:rPr>
        <w:rFonts w:ascii="Times New Roman" w:eastAsia="Times New Roman" w:hAnsi="Times New Roman" w:cs="Times New Roman" w:hint="default"/>
        <w:spacing w:val="-8"/>
        <w:w w:val="100"/>
        <w:sz w:val="14"/>
        <w:szCs w:val="14"/>
      </w:rPr>
    </w:lvl>
    <w:lvl w:ilvl="1" w:tplc="132E348E">
      <w:numFmt w:val="bullet"/>
      <w:lvlText w:val="•"/>
      <w:lvlJc w:val="left"/>
      <w:pPr>
        <w:ind w:left="416" w:hanging="120"/>
      </w:pPr>
      <w:rPr>
        <w:rFonts w:hint="default"/>
      </w:rPr>
    </w:lvl>
    <w:lvl w:ilvl="2" w:tplc="B0CE5126">
      <w:numFmt w:val="bullet"/>
      <w:lvlText w:val="•"/>
      <w:lvlJc w:val="left"/>
      <w:pPr>
        <w:ind w:left="652" w:hanging="120"/>
      </w:pPr>
      <w:rPr>
        <w:rFonts w:hint="default"/>
      </w:rPr>
    </w:lvl>
    <w:lvl w:ilvl="3" w:tplc="978EBAD2">
      <w:numFmt w:val="bullet"/>
      <w:lvlText w:val="•"/>
      <w:lvlJc w:val="left"/>
      <w:pPr>
        <w:ind w:left="888" w:hanging="120"/>
      </w:pPr>
      <w:rPr>
        <w:rFonts w:hint="default"/>
      </w:rPr>
    </w:lvl>
    <w:lvl w:ilvl="4" w:tplc="7EDAF284">
      <w:numFmt w:val="bullet"/>
      <w:lvlText w:val="•"/>
      <w:lvlJc w:val="left"/>
      <w:pPr>
        <w:ind w:left="1124" w:hanging="120"/>
      </w:pPr>
      <w:rPr>
        <w:rFonts w:hint="default"/>
      </w:rPr>
    </w:lvl>
    <w:lvl w:ilvl="5" w:tplc="4520305C">
      <w:numFmt w:val="bullet"/>
      <w:lvlText w:val="•"/>
      <w:lvlJc w:val="left"/>
      <w:pPr>
        <w:ind w:left="1360" w:hanging="120"/>
      </w:pPr>
      <w:rPr>
        <w:rFonts w:hint="default"/>
      </w:rPr>
    </w:lvl>
    <w:lvl w:ilvl="6" w:tplc="98DE247C">
      <w:numFmt w:val="bullet"/>
      <w:lvlText w:val="•"/>
      <w:lvlJc w:val="left"/>
      <w:pPr>
        <w:ind w:left="1596" w:hanging="120"/>
      </w:pPr>
      <w:rPr>
        <w:rFonts w:hint="default"/>
      </w:rPr>
    </w:lvl>
    <w:lvl w:ilvl="7" w:tplc="EF6A5B64">
      <w:numFmt w:val="bullet"/>
      <w:lvlText w:val="•"/>
      <w:lvlJc w:val="left"/>
      <w:pPr>
        <w:ind w:left="1832" w:hanging="120"/>
      </w:pPr>
      <w:rPr>
        <w:rFonts w:hint="default"/>
      </w:rPr>
    </w:lvl>
    <w:lvl w:ilvl="8" w:tplc="6406D38A">
      <w:numFmt w:val="bullet"/>
      <w:lvlText w:val="•"/>
      <w:lvlJc w:val="left"/>
      <w:pPr>
        <w:ind w:left="2068" w:hanging="120"/>
      </w:pPr>
      <w:rPr>
        <w:rFonts w:hint="default"/>
      </w:rPr>
    </w:lvl>
  </w:abstractNum>
  <w:abstractNum w:abstractNumId="1691" w15:restartNumberingAfterBreak="0">
    <w:nsid w:val="69791898"/>
    <w:multiLevelType w:val="hybridMultilevel"/>
    <w:tmpl w:val="57327784"/>
    <w:lvl w:ilvl="0" w:tplc="64905C42">
      <w:numFmt w:val="bullet"/>
      <w:lvlText w:val="●"/>
      <w:lvlJc w:val="left"/>
      <w:pPr>
        <w:ind w:left="175" w:hanging="120"/>
      </w:pPr>
      <w:rPr>
        <w:rFonts w:ascii="Times New Roman" w:eastAsia="Times New Roman" w:hAnsi="Times New Roman" w:cs="Times New Roman" w:hint="default"/>
        <w:spacing w:val="-7"/>
        <w:w w:val="100"/>
        <w:sz w:val="14"/>
        <w:szCs w:val="14"/>
      </w:rPr>
    </w:lvl>
    <w:lvl w:ilvl="1" w:tplc="E82A4A0A">
      <w:numFmt w:val="bullet"/>
      <w:lvlText w:val="•"/>
      <w:lvlJc w:val="left"/>
      <w:pPr>
        <w:ind w:left="416" w:hanging="120"/>
      </w:pPr>
      <w:rPr>
        <w:rFonts w:hint="default"/>
      </w:rPr>
    </w:lvl>
    <w:lvl w:ilvl="2" w:tplc="CF1C0E3C">
      <w:numFmt w:val="bullet"/>
      <w:lvlText w:val="•"/>
      <w:lvlJc w:val="left"/>
      <w:pPr>
        <w:ind w:left="652" w:hanging="120"/>
      </w:pPr>
      <w:rPr>
        <w:rFonts w:hint="default"/>
      </w:rPr>
    </w:lvl>
    <w:lvl w:ilvl="3" w:tplc="7D72DF40">
      <w:numFmt w:val="bullet"/>
      <w:lvlText w:val="•"/>
      <w:lvlJc w:val="left"/>
      <w:pPr>
        <w:ind w:left="888" w:hanging="120"/>
      </w:pPr>
      <w:rPr>
        <w:rFonts w:hint="default"/>
      </w:rPr>
    </w:lvl>
    <w:lvl w:ilvl="4" w:tplc="593CE60A">
      <w:numFmt w:val="bullet"/>
      <w:lvlText w:val="•"/>
      <w:lvlJc w:val="left"/>
      <w:pPr>
        <w:ind w:left="1124" w:hanging="120"/>
      </w:pPr>
      <w:rPr>
        <w:rFonts w:hint="default"/>
      </w:rPr>
    </w:lvl>
    <w:lvl w:ilvl="5" w:tplc="AB988C58">
      <w:numFmt w:val="bullet"/>
      <w:lvlText w:val="•"/>
      <w:lvlJc w:val="left"/>
      <w:pPr>
        <w:ind w:left="1360" w:hanging="120"/>
      </w:pPr>
      <w:rPr>
        <w:rFonts w:hint="default"/>
      </w:rPr>
    </w:lvl>
    <w:lvl w:ilvl="6" w:tplc="82405D70">
      <w:numFmt w:val="bullet"/>
      <w:lvlText w:val="•"/>
      <w:lvlJc w:val="left"/>
      <w:pPr>
        <w:ind w:left="1596" w:hanging="120"/>
      </w:pPr>
      <w:rPr>
        <w:rFonts w:hint="default"/>
      </w:rPr>
    </w:lvl>
    <w:lvl w:ilvl="7" w:tplc="27AAFE6C">
      <w:numFmt w:val="bullet"/>
      <w:lvlText w:val="•"/>
      <w:lvlJc w:val="left"/>
      <w:pPr>
        <w:ind w:left="1832" w:hanging="120"/>
      </w:pPr>
      <w:rPr>
        <w:rFonts w:hint="default"/>
      </w:rPr>
    </w:lvl>
    <w:lvl w:ilvl="8" w:tplc="336038AC">
      <w:numFmt w:val="bullet"/>
      <w:lvlText w:val="•"/>
      <w:lvlJc w:val="left"/>
      <w:pPr>
        <w:ind w:left="2068" w:hanging="120"/>
      </w:pPr>
      <w:rPr>
        <w:rFonts w:hint="default"/>
      </w:rPr>
    </w:lvl>
  </w:abstractNum>
  <w:abstractNum w:abstractNumId="1692" w15:restartNumberingAfterBreak="0">
    <w:nsid w:val="699E2A03"/>
    <w:multiLevelType w:val="hybridMultilevel"/>
    <w:tmpl w:val="C5CCA120"/>
    <w:lvl w:ilvl="0" w:tplc="E9667E64">
      <w:numFmt w:val="bullet"/>
      <w:lvlText w:val="●"/>
      <w:lvlJc w:val="left"/>
      <w:pPr>
        <w:ind w:left="175" w:hanging="120"/>
      </w:pPr>
      <w:rPr>
        <w:rFonts w:ascii="Times New Roman" w:eastAsia="Times New Roman" w:hAnsi="Times New Roman" w:cs="Times New Roman" w:hint="default"/>
        <w:spacing w:val="-2"/>
        <w:w w:val="100"/>
        <w:sz w:val="14"/>
        <w:szCs w:val="14"/>
      </w:rPr>
    </w:lvl>
    <w:lvl w:ilvl="1" w:tplc="55DC49BE">
      <w:numFmt w:val="bullet"/>
      <w:lvlText w:val="•"/>
      <w:lvlJc w:val="left"/>
      <w:pPr>
        <w:ind w:left="416" w:hanging="120"/>
      </w:pPr>
      <w:rPr>
        <w:rFonts w:hint="default"/>
      </w:rPr>
    </w:lvl>
    <w:lvl w:ilvl="2" w:tplc="8994613A">
      <w:numFmt w:val="bullet"/>
      <w:lvlText w:val="•"/>
      <w:lvlJc w:val="left"/>
      <w:pPr>
        <w:ind w:left="652" w:hanging="120"/>
      </w:pPr>
      <w:rPr>
        <w:rFonts w:hint="default"/>
      </w:rPr>
    </w:lvl>
    <w:lvl w:ilvl="3" w:tplc="7D06B7D2">
      <w:numFmt w:val="bullet"/>
      <w:lvlText w:val="•"/>
      <w:lvlJc w:val="left"/>
      <w:pPr>
        <w:ind w:left="888" w:hanging="120"/>
      </w:pPr>
      <w:rPr>
        <w:rFonts w:hint="default"/>
      </w:rPr>
    </w:lvl>
    <w:lvl w:ilvl="4" w:tplc="87D6AB06">
      <w:numFmt w:val="bullet"/>
      <w:lvlText w:val="•"/>
      <w:lvlJc w:val="left"/>
      <w:pPr>
        <w:ind w:left="1124" w:hanging="120"/>
      </w:pPr>
      <w:rPr>
        <w:rFonts w:hint="default"/>
      </w:rPr>
    </w:lvl>
    <w:lvl w:ilvl="5" w:tplc="A0AEAE2C">
      <w:numFmt w:val="bullet"/>
      <w:lvlText w:val="•"/>
      <w:lvlJc w:val="left"/>
      <w:pPr>
        <w:ind w:left="1360" w:hanging="120"/>
      </w:pPr>
      <w:rPr>
        <w:rFonts w:hint="default"/>
      </w:rPr>
    </w:lvl>
    <w:lvl w:ilvl="6" w:tplc="6D3AC90A">
      <w:numFmt w:val="bullet"/>
      <w:lvlText w:val="•"/>
      <w:lvlJc w:val="left"/>
      <w:pPr>
        <w:ind w:left="1596" w:hanging="120"/>
      </w:pPr>
      <w:rPr>
        <w:rFonts w:hint="default"/>
      </w:rPr>
    </w:lvl>
    <w:lvl w:ilvl="7" w:tplc="1CD4478E">
      <w:numFmt w:val="bullet"/>
      <w:lvlText w:val="•"/>
      <w:lvlJc w:val="left"/>
      <w:pPr>
        <w:ind w:left="1832" w:hanging="120"/>
      </w:pPr>
      <w:rPr>
        <w:rFonts w:hint="default"/>
      </w:rPr>
    </w:lvl>
    <w:lvl w:ilvl="8" w:tplc="84FAF164">
      <w:numFmt w:val="bullet"/>
      <w:lvlText w:val="•"/>
      <w:lvlJc w:val="left"/>
      <w:pPr>
        <w:ind w:left="2068" w:hanging="120"/>
      </w:pPr>
      <w:rPr>
        <w:rFonts w:hint="default"/>
      </w:rPr>
    </w:lvl>
  </w:abstractNum>
  <w:abstractNum w:abstractNumId="1693" w15:restartNumberingAfterBreak="0">
    <w:nsid w:val="69B22E80"/>
    <w:multiLevelType w:val="hybridMultilevel"/>
    <w:tmpl w:val="23FA8DD2"/>
    <w:lvl w:ilvl="0" w:tplc="28663810">
      <w:numFmt w:val="bullet"/>
      <w:lvlText w:val="●"/>
      <w:lvlJc w:val="left"/>
      <w:pPr>
        <w:ind w:left="176" w:hanging="120"/>
      </w:pPr>
      <w:rPr>
        <w:rFonts w:ascii="Times New Roman" w:eastAsia="Times New Roman" w:hAnsi="Times New Roman" w:cs="Times New Roman" w:hint="default"/>
        <w:spacing w:val="-6"/>
        <w:w w:val="100"/>
        <w:sz w:val="14"/>
        <w:szCs w:val="14"/>
      </w:rPr>
    </w:lvl>
    <w:lvl w:ilvl="1" w:tplc="4AA62CA6">
      <w:numFmt w:val="bullet"/>
      <w:lvlText w:val="•"/>
      <w:lvlJc w:val="left"/>
      <w:pPr>
        <w:ind w:left="387" w:hanging="120"/>
      </w:pPr>
      <w:rPr>
        <w:rFonts w:hint="default"/>
      </w:rPr>
    </w:lvl>
    <w:lvl w:ilvl="2" w:tplc="50BE0A4C">
      <w:numFmt w:val="bullet"/>
      <w:lvlText w:val="•"/>
      <w:lvlJc w:val="left"/>
      <w:pPr>
        <w:ind w:left="595" w:hanging="120"/>
      </w:pPr>
      <w:rPr>
        <w:rFonts w:hint="default"/>
      </w:rPr>
    </w:lvl>
    <w:lvl w:ilvl="3" w:tplc="550AD180">
      <w:numFmt w:val="bullet"/>
      <w:lvlText w:val="•"/>
      <w:lvlJc w:val="left"/>
      <w:pPr>
        <w:ind w:left="803" w:hanging="120"/>
      </w:pPr>
      <w:rPr>
        <w:rFonts w:hint="default"/>
      </w:rPr>
    </w:lvl>
    <w:lvl w:ilvl="4" w:tplc="C3D42700">
      <w:numFmt w:val="bullet"/>
      <w:lvlText w:val="•"/>
      <w:lvlJc w:val="left"/>
      <w:pPr>
        <w:ind w:left="1011" w:hanging="120"/>
      </w:pPr>
      <w:rPr>
        <w:rFonts w:hint="default"/>
      </w:rPr>
    </w:lvl>
    <w:lvl w:ilvl="5" w:tplc="8B5AA2D0">
      <w:numFmt w:val="bullet"/>
      <w:lvlText w:val="•"/>
      <w:lvlJc w:val="left"/>
      <w:pPr>
        <w:ind w:left="1219" w:hanging="120"/>
      </w:pPr>
      <w:rPr>
        <w:rFonts w:hint="default"/>
      </w:rPr>
    </w:lvl>
    <w:lvl w:ilvl="6" w:tplc="9C8AC4CE">
      <w:numFmt w:val="bullet"/>
      <w:lvlText w:val="•"/>
      <w:lvlJc w:val="left"/>
      <w:pPr>
        <w:ind w:left="1426" w:hanging="120"/>
      </w:pPr>
      <w:rPr>
        <w:rFonts w:hint="default"/>
      </w:rPr>
    </w:lvl>
    <w:lvl w:ilvl="7" w:tplc="A602477A">
      <w:numFmt w:val="bullet"/>
      <w:lvlText w:val="•"/>
      <w:lvlJc w:val="left"/>
      <w:pPr>
        <w:ind w:left="1634" w:hanging="120"/>
      </w:pPr>
      <w:rPr>
        <w:rFonts w:hint="default"/>
      </w:rPr>
    </w:lvl>
    <w:lvl w:ilvl="8" w:tplc="98F0BC38">
      <w:numFmt w:val="bullet"/>
      <w:lvlText w:val="•"/>
      <w:lvlJc w:val="left"/>
      <w:pPr>
        <w:ind w:left="1842" w:hanging="120"/>
      </w:pPr>
      <w:rPr>
        <w:rFonts w:hint="default"/>
      </w:rPr>
    </w:lvl>
  </w:abstractNum>
  <w:abstractNum w:abstractNumId="1694" w15:restartNumberingAfterBreak="0">
    <w:nsid w:val="69B46939"/>
    <w:multiLevelType w:val="hybridMultilevel"/>
    <w:tmpl w:val="0FE2BF9E"/>
    <w:lvl w:ilvl="0" w:tplc="8FB00046">
      <w:numFmt w:val="bullet"/>
      <w:lvlText w:val="●"/>
      <w:lvlJc w:val="left"/>
      <w:pPr>
        <w:ind w:left="176" w:hanging="120"/>
      </w:pPr>
      <w:rPr>
        <w:rFonts w:ascii="Times New Roman" w:eastAsia="Times New Roman" w:hAnsi="Times New Roman" w:cs="Times New Roman" w:hint="default"/>
        <w:spacing w:val="-8"/>
        <w:w w:val="100"/>
        <w:sz w:val="14"/>
        <w:szCs w:val="14"/>
      </w:rPr>
    </w:lvl>
    <w:lvl w:ilvl="1" w:tplc="D4A0A598">
      <w:numFmt w:val="bullet"/>
      <w:lvlText w:val="•"/>
      <w:lvlJc w:val="left"/>
      <w:pPr>
        <w:ind w:left="331" w:hanging="120"/>
      </w:pPr>
      <w:rPr>
        <w:rFonts w:hint="default"/>
      </w:rPr>
    </w:lvl>
    <w:lvl w:ilvl="2" w:tplc="445A7F04">
      <w:numFmt w:val="bullet"/>
      <w:lvlText w:val="•"/>
      <w:lvlJc w:val="left"/>
      <w:pPr>
        <w:ind w:left="482" w:hanging="120"/>
      </w:pPr>
      <w:rPr>
        <w:rFonts w:hint="default"/>
      </w:rPr>
    </w:lvl>
    <w:lvl w:ilvl="3" w:tplc="1B6A0316">
      <w:numFmt w:val="bullet"/>
      <w:lvlText w:val="•"/>
      <w:lvlJc w:val="left"/>
      <w:pPr>
        <w:ind w:left="633" w:hanging="120"/>
      </w:pPr>
      <w:rPr>
        <w:rFonts w:hint="default"/>
      </w:rPr>
    </w:lvl>
    <w:lvl w:ilvl="4" w:tplc="DF38209C">
      <w:numFmt w:val="bullet"/>
      <w:lvlText w:val="•"/>
      <w:lvlJc w:val="left"/>
      <w:pPr>
        <w:ind w:left="784" w:hanging="120"/>
      </w:pPr>
      <w:rPr>
        <w:rFonts w:hint="default"/>
      </w:rPr>
    </w:lvl>
    <w:lvl w:ilvl="5" w:tplc="708E9704">
      <w:numFmt w:val="bullet"/>
      <w:lvlText w:val="•"/>
      <w:lvlJc w:val="left"/>
      <w:pPr>
        <w:ind w:left="935" w:hanging="120"/>
      </w:pPr>
      <w:rPr>
        <w:rFonts w:hint="default"/>
      </w:rPr>
    </w:lvl>
    <w:lvl w:ilvl="6" w:tplc="E68C0D2A">
      <w:numFmt w:val="bullet"/>
      <w:lvlText w:val="•"/>
      <w:lvlJc w:val="left"/>
      <w:pPr>
        <w:ind w:left="1086" w:hanging="120"/>
      </w:pPr>
      <w:rPr>
        <w:rFonts w:hint="default"/>
      </w:rPr>
    </w:lvl>
    <w:lvl w:ilvl="7" w:tplc="6EF4EA1E">
      <w:numFmt w:val="bullet"/>
      <w:lvlText w:val="•"/>
      <w:lvlJc w:val="left"/>
      <w:pPr>
        <w:ind w:left="1237" w:hanging="120"/>
      </w:pPr>
      <w:rPr>
        <w:rFonts w:hint="default"/>
      </w:rPr>
    </w:lvl>
    <w:lvl w:ilvl="8" w:tplc="38C64C44">
      <w:numFmt w:val="bullet"/>
      <w:lvlText w:val="•"/>
      <w:lvlJc w:val="left"/>
      <w:pPr>
        <w:ind w:left="1388" w:hanging="120"/>
      </w:pPr>
      <w:rPr>
        <w:rFonts w:hint="default"/>
      </w:rPr>
    </w:lvl>
  </w:abstractNum>
  <w:abstractNum w:abstractNumId="1695" w15:restartNumberingAfterBreak="0">
    <w:nsid w:val="69B873BB"/>
    <w:multiLevelType w:val="hybridMultilevel"/>
    <w:tmpl w:val="5FA6B92A"/>
    <w:lvl w:ilvl="0" w:tplc="28F0D13C">
      <w:numFmt w:val="bullet"/>
      <w:lvlText w:val="●"/>
      <w:lvlJc w:val="left"/>
      <w:pPr>
        <w:ind w:left="176" w:hanging="120"/>
      </w:pPr>
      <w:rPr>
        <w:rFonts w:ascii="Times New Roman" w:eastAsia="Times New Roman" w:hAnsi="Times New Roman" w:cs="Times New Roman" w:hint="default"/>
        <w:spacing w:val="-15"/>
        <w:w w:val="100"/>
        <w:sz w:val="14"/>
        <w:szCs w:val="14"/>
      </w:rPr>
    </w:lvl>
    <w:lvl w:ilvl="1" w:tplc="A0625AD6">
      <w:numFmt w:val="bullet"/>
      <w:lvlText w:val="•"/>
      <w:lvlJc w:val="left"/>
      <w:pPr>
        <w:ind w:left="331" w:hanging="120"/>
      </w:pPr>
      <w:rPr>
        <w:rFonts w:hint="default"/>
      </w:rPr>
    </w:lvl>
    <w:lvl w:ilvl="2" w:tplc="35C42A38">
      <w:numFmt w:val="bullet"/>
      <w:lvlText w:val="•"/>
      <w:lvlJc w:val="left"/>
      <w:pPr>
        <w:ind w:left="482" w:hanging="120"/>
      </w:pPr>
      <w:rPr>
        <w:rFonts w:hint="default"/>
      </w:rPr>
    </w:lvl>
    <w:lvl w:ilvl="3" w:tplc="268E8786">
      <w:numFmt w:val="bullet"/>
      <w:lvlText w:val="•"/>
      <w:lvlJc w:val="left"/>
      <w:pPr>
        <w:ind w:left="633" w:hanging="120"/>
      </w:pPr>
      <w:rPr>
        <w:rFonts w:hint="default"/>
      </w:rPr>
    </w:lvl>
    <w:lvl w:ilvl="4" w:tplc="970070CE">
      <w:numFmt w:val="bullet"/>
      <w:lvlText w:val="•"/>
      <w:lvlJc w:val="left"/>
      <w:pPr>
        <w:ind w:left="784" w:hanging="120"/>
      </w:pPr>
      <w:rPr>
        <w:rFonts w:hint="default"/>
      </w:rPr>
    </w:lvl>
    <w:lvl w:ilvl="5" w:tplc="0FD00D1E">
      <w:numFmt w:val="bullet"/>
      <w:lvlText w:val="•"/>
      <w:lvlJc w:val="left"/>
      <w:pPr>
        <w:ind w:left="935" w:hanging="120"/>
      </w:pPr>
      <w:rPr>
        <w:rFonts w:hint="default"/>
      </w:rPr>
    </w:lvl>
    <w:lvl w:ilvl="6" w:tplc="8362D04A">
      <w:numFmt w:val="bullet"/>
      <w:lvlText w:val="•"/>
      <w:lvlJc w:val="left"/>
      <w:pPr>
        <w:ind w:left="1086" w:hanging="120"/>
      </w:pPr>
      <w:rPr>
        <w:rFonts w:hint="default"/>
      </w:rPr>
    </w:lvl>
    <w:lvl w:ilvl="7" w:tplc="415A840C">
      <w:numFmt w:val="bullet"/>
      <w:lvlText w:val="•"/>
      <w:lvlJc w:val="left"/>
      <w:pPr>
        <w:ind w:left="1237" w:hanging="120"/>
      </w:pPr>
      <w:rPr>
        <w:rFonts w:hint="default"/>
      </w:rPr>
    </w:lvl>
    <w:lvl w:ilvl="8" w:tplc="3F6216A0">
      <w:numFmt w:val="bullet"/>
      <w:lvlText w:val="•"/>
      <w:lvlJc w:val="left"/>
      <w:pPr>
        <w:ind w:left="1388" w:hanging="120"/>
      </w:pPr>
      <w:rPr>
        <w:rFonts w:hint="default"/>
      </w:rPr>
    </w:lvl>
  </w:abstractNum>
  <w:abstractNum w:abstractNumId="1696" w15:restartNumberingAfterBreak="0">
    <w:nsid w:val="69D567E0"/>
    <w:multiLevelType w:val="hybridMultilevel"/>
    <w:tmpl w:val="B27CBFF4"/>
    <w:lvl w:ilvl="0" w:tplc="80CEFE5A">
      <w:numFmt w:val="bullet"/>
      <w:lvlText w:val="●"/>
      <w:lvlJc w:val="left"/>
      <w:pPr>
        <w:ind w:left="175" w:hanging="120"/>
      </w:pPr>
      <w:rPr>
        <w:rFonts w:ascii="Times New Roman" w:eastAsia="Times New Roman" w:hAnsi="Times New Roman" w:cs="Times New Roman" w:hint="default"/>
        <w:spacing w:val="-8"/>
        <w:w w:val="100"/>
        <w:sz w:val="14"/>
        <w:szCs w:val="14"/>
      </w:rPr>
    </w:lvl>
    <w:lvl w:ilvl="1" w:tplc="457C21CC">
      <w:numFmt w:val="bullet"/>
      <w:lvlText w:val="•"/>
      <w:lvlJc w:val="left"/>
      <w:pPr>
        <w:ind w:left="416" w:hanging="120"/>
      </w:pPr>
      <w:rPr>
        <w:rFonts w:hint="default"/>
      </w:rPr>
    </w:lvl>
    <w:lvl w:ilvl="2" w:tplc="F9167952">
      <w:numFmt w:val="bullet"/>
      <w:lvlText w:val="•"/>
      <w:lvlJc w:val="left"/>
      <w:pPr>
        <w:ind w:left="652" w:hanging="120"/>
      </w:pPr>
      <w:rPr>
        <w:rFonts w:hint="default"/>
      </w:rPr>
    </w:lvl>
    <w:lvl w:ilvl="3" w:tplc="D0E697FA">
      <w:numFmt w:val="bullet"/>
      <w:lvlText w:val="•"/>
      <w:lvlJc w:val="left"/>
      <w:pPr>
        <w:ind w:left="888" w:hanging="120"/>
      </w:pPr>
      <w:rPr>
        <w:rFonts w:hint="default"/>
      </w:rPr>
    </w:lvl>
    <w:lvl w:ilvl="4" w:tplc="EA6E2A34">
      <w:numFmt w:val="bullet"/>
      <w:lvlText w:val="•"/>
      <w:lvlJc w:val="left"/>
      <w:pPr>
        <w:ind w:left="1124" w:hanging="120"/>
      </w:pPr>
      <w:rPr>
        <w:rFonts w:hint="default"/>
      </w:rPr>
    </w:lvl>
    <w:lvl w:ilvl="5" w:tplc="602A8DEE">
      <w:numFmt w:val="bullet"/>
      <w:lvlText w:val="•"/>
      <w:lvlJc w:val="left"/>
      <w:pPr>
        <w:ind w:left="1360" w:hanging="120"/>
      </w:pPr>
      <w:rPr>
        <w:rFonts w:hint="default"/>
      </w:rPr>
    </w:lvl>
    <w:lvl w:ilvl="6" w:tplc="529CB916">
      <w:numFmt w:val="bullet"/>
      <w:lvlText w:val="•"/>
      <w:lvlJc w:val="left"/>
      <w:pPr>
        <w:ind w:left="1596" w:hanging="120"/>
      </w:pPr>
      <w:rPr>
        <w:rFonts w:hint="default"/>
      </w:rPr>
    </w:lvl>
    <w:lvl w:ilvl="7" w:tplc="0FF6A05E">
      <w:numFmt w:val="bullet"/>
      <w:lvlText w:val="•"/>
      <w:lvlJc w:val="left"/>
      <w:pPr>
        <w:ind w:left="1832" w:hanging="120"/>
      </w:pPr>
      <w:rPr>
        <w:rFonts w:hint="default"/>
      </w:rPr>
    </w:lvl>
    <w:lvl w:ilvl="8" w:tplc="D28AB56C">
      <w:numFmt w:val="bullet"/>
      <w:lvlText w:val="•"/>
      <w:lvlJc w:val="left"/>
      <w:pPr>
        <w:ind w:left="2068" w:hanging="120"/>
      </w:pPr>
      <w:rPr>
        <w:rFonts w:hint="default"/>
      </w:rPr>
    </w:lvl>
  </w:abstractNum>
  <w:abstractNum w:abstractNumId="1697" w15:restartNumberingAfterBreak="0">
    <w:nsid w:val="69E70ADD"/>
    <w:multiLevelType w:val="hybridMultilevel"/>
    <w:tmpl w:val="E84AF572"/>
    <w:lvl w:ilvl="0" w:tplc="B7A614DE">
      <w:numFmt w:val="bullet"/>
      <w:lvlText w:val="●"/>
      <w:lvlJc w:val="left"/>
      <w:pPr>
        <w:ind w:left="173" w:hanging="118"/>
      </w:pPr>
      <w:rPr>
        <w:rFonts w:ascii="Times New Roman" w:eastAsia="Times New Roman" w:hAnsi="Times New Roman" w:cs="Times New Roman" w:hint="default"/>
        <w:w w:val="100"/>
        <w:sz w:val="14"/>
        <w:szCs w:val="14"/>
      </w:rPr>
    </w:lvl>
    <w:lvl w:ilvl="1" w:tplc="EB6640C0">
      <w:numFmt w:val="bullet"/>
      <w:lvlText w:val="•"/>
      <w:lvlJc w:val="left"/>
      <w:pPr>
        <w:ind w:left="416" w:hanging="118"/>
      </w:pPr>
      <w:rPr>
        <w:rFonts w:hint="default"/>
      </w:rPr>
    </w:lvl>
    <w:lvl w:ilvl="2" w:tplc="853E0396">
      <w:numFmt w:val="bullet"/>
      <w:lvlText w:val="•"/>
      <w:lvlJc w:val="left"/>
      <w:pPr>
        <w:ind w:left="652" w:hanging="118"/>
      </w:pPr>
      <w:rPr>
        <w:rFonts w:hint="default"/>
      </w:rPr>
    </w:lvl>
    <w:lvl w:ilvl="3" w:tplc="00482482">
      <w:numFmt w:val="bullet"/>
      <w:lvlText w:val="•"/>
      <w:lvlJc w:val="left"/>
      <w:pPr>
        <w:ind w:left="888" w:hanging="118"/>
      </w:pPr>
      <w:rPr>
        <w:rFonts w:hint="default"/>
      </w:rPr>
    </w:lvl>
    <w:lvl w:ilvl="4" w:tplc="102606A4">
      <w:numFmt w:val="bullet"/>
      <w:lvlText w:val="•"/>
      <w:lvlJc w:val="left"/>
      <w:pPr>
        <w:ind w:left="1124" w:hanging="118"/>
      </w:pPr>
      <w:rPr>
        <w:rFonts w:hint="default"/>
      </w:rPr>
    </w:lvl>
    <w:lvl w:ilvl="5" w:tplc="02E439FC">
      <w:numFmt w:val="bullet"/>
      <w:lvlText w:val="•"/>
      <w:lvlJc w:val="left"/>
      <w:pPr>
        <w:ind w:left="1360" w:hanging="118"/>
      </w:pPr>
      <w:rPr>
        <w:rFonts w:hint="default"/>
      </w:rPr>
    </w:lvl>
    <w:lvl w:ilvl="6" w:tplc="F0B04D1C">
      <w:numFmt w:val="bullet"/>
      <w:lvlText w:val="•"/>
      <w:lvlJc w:val="left"/>
      <w:pPr>
        <w:ind w:left="1596" w:hanging="118"/>
      </w:pPr>
      <w:rPr>
        <w:rFonts w:hint="default"/>
      </w:rPr>
    </w:lvl>
    <w:lvl w:ilvl="7" w:tplc="9214B01A">
      <w:numFmt w:val="bullet"/>
      <w:lvlText w:val="•"/>
      <w:lvlJc w:val="left"/>
      <w:pPr>
        <w:ind w:left="1832" w:hanging="118"/>
      </w:pPr>
      <w:rPr>
        <w:rFonts w:hint="default"/>
      </w:rPr>
    </w:lvl>
    <w:lvl w:ilvl="8" w:tplc="47B2E902">
      <w:numFmt w:val="bullet"/>
      <w:lvlText w:val="•"/>
      <w:lvlJc w:val="left"/>
      <w:pPr>
        <w:ind w:left="2068" w:hanging="118"/>
      </w:pPr>
      <w:rPr>
        <w:rFonts w:hint="default"/>
      </w:rPr>
    </w:lvl>
  </w:abstractNum>
  <w:abstractNum w:abstractNumId="1698" w15:restartNumberingAfterBreak="0">
    <w:nsid w:val="6A092D8B"/>
    <w:multiLevelType w:val="hybridMultilevel"/>
    <w:tmpl w:val="F912D0F0"/>
    <w:lvl w:ilvl="0" w:tplc="302A4AB6">
      <w:numFmt w:val="bullet"/>
      <w:lvlText w:val="●"/>
      <w:lvlJc w:val="left"/>
      <w:pPr>
        <w:ind w:left="175" w:hanging="120"/>
      </w:pPr>
      <w:rPr>
        <w:rFonts w:ascii="Times New Roman" w:eastAsia="Times New Roman" w:hAnsi="Times New Roman" w:cs="Times New Roman" w:hint="default"/>
        <w:spacing w:val="-15"/>
        <w:w w:val="100"/>
        <w:sz w:val="14"/>
        <w:szCs w:val="14"/>
      </w:rPr>
    </w:lvl>
    <w:lvl w:ilvl="1" w:tplc="B01E266C">
      <w:numFmt w:val="bullet"/>
      <w:lvlText w:val="•"/>
      <w:lvlJc w:val="left"/>
      <w:pPr>
        <w:ind w:left="416" w:hanging="120"/>
      </w:pPr>
      <w:rPr>
        <w:rFonts w:hint="default"/>
      </w:rPr>
    </w:lvl>
    <w:lvl w:ilvl="2" w:tplc="4D9CE0F6">
      <w:numFmt w:val="bullet"/>
      <w:lvlText w:val="•"/>
      <w:lvlJc w:val="left"/>
      <w:pPr>
        <w:ind w:left="652" w:hanging="120"/>
      </w:pPr>
      <w:rPr>
        <w:rFonts w:hint="default"/>
      </w:rPr>
    </w:lvl>
    <w:lvl w:ilvl="3" w:tplc="D472C394">
      <w:numFmt w:val="bullet"/>
      <w:lvlText w:val="•"/>
      <w:lvlJc w:val="left"/>
      <w:pPr>
        <w:ind w:left="888" w:hanging="120"/>
      </w:pPr>
      <w:rPr>
        <w:rFonts w:hint="default"/>
      </w:rPr>
    </w:lvl>
    <w:lvl w:ilvl="4" w:tplc="85767336">
      <w:numFmt w:val="bullet"/>
      <w:lvlText w:val="•"/>
      <w:lvlJc w:val="left"/>
      <w:pPr>
        <w:ind w:left="1124" w:hanging="120"/>
      </w:pPr>
      <w:rPr>
        <w:rFonts w:hint="default"/>
      </w:rPr>
    </w:lvl>
    <w:lvl w:ilvl="5" w:tplc="78F85A6A">
      <w:numFmt w:val="bullet"/>
      <w:lvlText w:val="•"/>
      <w:lvlJc w:val="left"/>
      <w:pPr>
        <w:ind w:left="1360" w:hanging="120"/>
      </w:pPr>
      <w:rPr>
        <w:rFonts w:hint="default"/>
      </w:rPr>
    </w:lvl>
    <w:lvl w:ilvl="6" w:tplc="1BA84B2E">
      <w:numFmt w:val="bullet"/>
      <w:lvlText w:val="•"/>
      <w:lvlJc w:val="left"/>
      <w:pPr>
        <w:ind w:left="1596" w:hanging="120"/>
      </w:pPr>
      <w:rPr>
        <w:rFonts w:hint="default"/>
      </w:rPr>
    </w:lvl>
    <w:lvl w:ilvl="7" w:tplc="A29CB870">
      <w:numFmt w:val="bullet"/>
      <w:lvlText w:val="•"/>
      <w:lvlJc w:val="left"/>
      <w:pPr>
        <w:ind w:left="1832" w:hanging="120"/>
      </w:pPr>
      <w:rPr>
        <w:rFonts w:hint="default"/>
      </w:rPr>
    </w:lvl>
    <w:lvl w:ilvl="8" w:tplc="3A9E46FA">
      <w:numFmt w:val="bullet"/>
      <w:lvlText w:val="•"/>
      <w:lvlJc w:val="left"/>
      <w:pPr>
        <w:ind w:left="2068" w:hanging="120"/>
      </w:pPr>
      <w:rPr>
        <w:rFonts w:hint="default"/>
      </w:rPr>
    </w:lvl>
  </w:abstractNum>
  <w:abstractNum w:abstractNumId="1699" w15:restartNumberingAfterBreak="0">
    <w:nsid w:val="6A2A1E01"/>
    <w:multiLevelType w:val="hybridMultilevel"/>
    <w:tmpl w:val="99D60E3E"/>
    <w:lvl w:ilvl="0" w:tplc="9DF41AE4">
      <w:numFmt w:val="bullet"/>
      <w:lvlText w:val="●"/>
      <w:lvlJc w:val="left"/>
      <w:pPr>
        <w:ind w:left="174" w:hanging="120"/>
      </w:pPr>
      <w:rPr>
        <w:rFonts w:ascii="Times New Roman" w:eastAsia="Times New Roman" w:hAnsi="Times New Roman" w:cs="Times New Roman" w:hint="default"/>
        <w:spacing w:val="-5"/>
        <w:w w:val="100"/>
        <w:sz w:val="14"/>
        <w:szCs w:val="14"/>
      </w:rPr>
    </w:lvl>
    <w:lvl w:ilvl="1" w:tplc="FE2C63F4">
      <w:numFmt w:val="bullet"/>
      <w:lvlText w:val="•"/>
      <w:lvlJc w:val="left"/>
      <w:pPr>
        <w:ind w:left="455" w:hanging="120"/>
      </w:pPr>
      <w:rPr>
        <w:rFonts w:hint="default"/>
      </w:rPr>
    </w:lvl>
    <w:lvl w:ilvl="2" w:tplc="FBA6D4E2">
      <w:numFmt w:val="bullet"/>
      <w:lvlText w:val="•"/>
      <w:lvlJc w:val="left"/>
      <w:pPr>
        <w:ind w:left="731" w:hanging="120"/>
      </w:pPr>
      <w:rPr>
        <w:rFonts w:hint="default"/>
      </w:rPr>
    </w:lvl>
    <w:lvl w:ilvl="3" w:tplc="92D2E494">
      <w:numFmt w:val="bullet"/>
      <w:lvlText w:val="•"/>
      <w:lvlJc w:val="left"/>
      <w:pPr>
        <w:ind w:left="1007" w:hanging="120"/>
      </w:pPr>
      <w:rPr>
        <w:rFonts w:hint="default"/>
      </w:rPr>
    </w:lvl>
    <w:lvl w:ilvl="4" w:tplc="B4521A42">
      <w:numFmt w:val="bullet"/>
      <w:lvlText w:val="•"/>
      <w:lvlJc w:val="left"/>
      <w:pPr>
        <w:ind w:left="1283" w:hanging="120"/>
      </w:pPr>
      <w:rPr>
        <w:rFonts w:hint="default"/>
      </w:rPr>
    </w:lvl>
    <w:lvl w:ilvl="5" w:tplc="B518EED8">
      <w:numFmt w:val="bullet"/>
      <w:lvlText w:val="•"/>
      <w:lvlJc w:val="left"/>
      <w:pPr>
        <w:ind w:left="1559" w:hanging="120"/>
      </w:pPr>
      <w:rPr>
        <w:rFonts w:hint="default"/>
      </w:rPr>
    </w:lvl>
    <w:lvl w:ilvl="6" w:tplc="740AFCF6">
      <w:numFmt w:val="bullet"/>
      <w:lvlText w:val="•"/>
      <w:lvlJc w:val="left"/>
      <w:pPr>
        <w:ind w:left="1835" w:hanging="120"/>
      </w:pPr>
      <w:rPr>
        <w:rFonts w:hint="default"/>
      </w:rPr>
    </w:lvl>
    <w:lvl w:ilvl="7" w:tplc="ECE2386A">
      <w:numFmt w:val="bullet"/>
      <w:lvlText w:val="•"/>
      <w:lvlJc w:val="left"/>
      <w:pPr>
        <w:ind w:left="2111" w:hanging="120"/>
      </w:pPr>
      <w:rPr>
        <w:rFonts w:hint="default"/>
      </w:rPr>
    </w:lvl>
    <w:lvl w:ilvl="8" w:tplc="BDD2BD02">
      <w:numFmt w:val="bullet"/>
      <w:lvlText w:val="•"/>
      <w:lvlJc w:val="left"/>
      <w:pPr>
        <w:ind w:left="2387" w:hanging="120"/>
      </w:pPr>
      <w:rPr>
        <w:rFonts w:hint="default"/>
      </w:rPr>
    </w:lvl>
  </w:abstractNum>
  <w:abstractNum w:abstractNumId="1700" w15:restartNumberingAfterBreak="0">
    <w:nsid w:val="6A686246"/>
    <w:multiLevelType w:val="hybridMultilevel"/>
    <w:tmpl w:val="C308B5A6"/>
    <w:lvl w:ilvl="0" w:tplc="2E3C19A0">
      <w:numFmt w:val="bullet"/>
      <w:lvlText w:val="●"/>
      <w:lvlJc w:val="left"/>
      <w:pPr>
        <w:ind w:left="176" w:hanging="120"/>
      </w:pPr>
      <w:rPr>
        <w:rFonts w:ascii="Times New Roman" w:eastAsia="Times New Roman" w:hAnsi="Times New Roman" w:cs="Times New Roman" w:hint="default"/>
        <w:spacing w:val="-13"/>
        <w:w w:val="100"/>
        <w:sz w:val="14"/>
        <w:szCs w:val="14"/>
      </w:rPr>
    </w:lvl>
    <w:lvl w:ilvl="1" w:tplc="67EC236C">
      <w:numFmt w:val="bullet"/>
      <w:lvlText w:val="•"/>
      <w:lvlJc w:val="left"/>
      <w:pPr>
        <w:ind w:left="331" w:hanging="120"/>
      </w:pPr>
      <w:rPr>
        <w:rFonts w:hint="default"/>
      </w:rPr>
    </w:lvl>
    <w:lvl w:ilvl="2" w:tplc="6A8E275E">
      <w:numFmt w:val="bullet"/>
      <w:lvlText w:val="•"/>
      <w:lvlJc w:val="left"/>
      <w:pPr>
        <w:ind w:left="482" w:hanging="120"/>
      </w:pPr>
      <w:rPr>
        <w:rFonts w:hint="default"/>
      </w:rPr>
    </w:lvl>
    <w:lvl w:ilvl="3" w:tplc="85104AA6">
      <w:numFmt w:val="bullet"/>
      <w:lvlText w:val="•"/>
      <w:lvlJc w:val="left"/>
      <w:pPr>
        <w:ind w:left="633" w:hanging="120"/>
      </w:pPr>
      <w:rPr>
        <w:rFonts w:hint="default"/>
      </w:rPr>
    </w:lvl>
    <w:lvl w:ilvl="4" w:tplc="3746E4C0">
      <w:numFmt w:val="bullet"/>
      <w:lvlText w:val="•"/>
      <w:lvlJc w:val="left"/>
      <w:pPr>
        <w:ind w:left="784" w:hanging="120"/>
      </w:pPr>
      <w:rPr>
        <w:rFonts w:hint="default"/>
      </w:rPr>
    </w:lvl>
    <w:lvl w:ilvl="5" w:tplc="177E8D3E">
      <w:numFmt w:val="bullet"/>
      <w:lvlText w:val="•"/>
      <w:lvlJc w:val="left"/>
      <w:pPr>
        <w:ind w:left="935" w:hanging="120"/>
      </w:pPr>
      <w:rPr>
        <w:rFonts w:hint="default"/>
      </w:rPr>
    </w:lvl>
    <w:lvl w:ilvl="6" w:tplc="07B27728">
      <w:numFmt w:val="bullet"/>
      <w:lvlText w:val="•"/>
      <w:lvlJc w:val="left"/>
      <w:pPr>
        <w:ind w:left="1086" w:hanging="120"/>
      </w:pPr>
      <w:rPr>
        <w:rFonts w:hint="default"/>
      </w:rPr>
    </w:lvl>
    <w:lvl w:ilvl="7" w:tplc="A1E8CAA8">
      <w:numFmt w:val="bullet"/>
      <w:lvlText w:val="•"/>
      <w:lvlJc w:val="left"/>
      <w:pPr>
        <w:ind w:left="1237" w:hanging="120"/>
      </w:pPr>
      <w:rPr>
        <w:rFonts w:hint="default"/>
      </w:rPr>
    </w:lvl>
    <w:lvl w:ilvl="8" w:tplc="052A8ED6">
      <w:numFmt w:val="bullet"/>
      <w:lvlText w:val="•"/>
      <w:lvlJc w:val="left"/>
      <w:pPr>
        <w:ind w:left="1388" w:hanging="120"/>
      </w:pPr>
      <w:rPr>
        <w:rFonts w:hint="default"/>
      </w:rPr>
    </w:lvl>
  </w:abstractNum>
  <w:abstractNum w:abstractNumId="1701" w15:restartNumberingAfterBreak="0">
    <w:nsid w:val="6A6A2FD5"/>
    <w:multiLevelType w:val="hybridMultilevel"/>
    <w:tmpl w:val="63669670"/>
    <w:lvl w:ilvl="0" w:tplc="AEDCBE12">
      <w:numFmt w:val="bullet"/>
      <w:lvlText w:val="●"/>
      <w:lvlJc w:val="left"/>
      <w:pPr>
        <w:ind w:left="176" w:hanging="120"/>
      </w:pPr>
      <w:rPr>
        <w:rFonts w:ascii="Times New Roman" w:eastAsia="Times New Roman" w:hAnsi="Times New Roman" w:cs="Times New Roman" w:hint="default"/>
        <w:spacing w:val="-5"/>
        <w:w w:val="100"/>
        <w:sz w:val="14"/>
        <w:szCs w:val="14"/>
      </w:rPr>
    </w:lvl>
    <w:lvl w:ilvl="1" w:tplc="2CA4F73C">
      <w:numFmt w:val="bullet"/>
      <w:lvlText w:val="•"/>
      <w:lvlJc w:val="left"/>
      <w:pPr>
        <w:ind w:left="331" w:hanging="120"/>
      </w:pPr>
      <w:rPr>
        <w:rFonts w:hint="default"/>
      </w:rPr>
    </w:lvl>
    <w:lvl w:ilvl="2" w:tplc="7EAC2D3E">
      <w:numFmt w:val="bullet"/>
      <w:lvlText w:val="•"/>
      <w:lvlJc w:val="left"/>
      <w:pPr>
        <w:ind w:left="482" w:hanging="120"/>
      </w:pPr>
      <w:rPr>
        <w:rFonts w:hint="default"/>
      </w:rPr>
    </w:lvl>
    <w:lvl w:ilvl="3" w:tplc="F44468D0">
      <w:numFmt w:val="bullet"/>
      <w:lvlText w:val="•"/>
      <w:lvlJc w:val="left"/>
      <w:pPr>
        <w:ind w:left="633" w:hanging="120"/>
      </w:pPr>
      <w:rPr>
        <w:rFonts w:hint="default"/>
      </w:rPr>
    </w:lvl>
    <w:lvl w:ilvl="4" w:tplc="74C41AE4">
      <w:numFmt w:val="bullet"/>
      <w:lvlText w:val="•"/>
      <w:lvlJc w:val="left"/>
      <w:pPr>
        <w:ind w:left="784" w:hanging="120"/>
      </w:pPr>
      <w:rPr>
        <w:rFonts w:hint="default"/>
      </w:rPr>
    </w:lvl>
    <w:lvl w:ilvl="5" w:tplc="E0524204">
      <w:numFmt w:val="bullet"/>
      <w:lvlText w:val="•"/>
      <w:lvlJc w:val="left"/>
      <w:pPr>
        <w:ind w:left="935" w:hanging="120"/>
      </w:pPr>
      <w:rPr>
        <w:rFonts w:hint="default"/>
      </w:rPr>
    </w:lvl>
    <w:lvl w:ilvl="6" w:tplc="F3B4D960">
      <w:numFmt w:val="bullet"/>
      <w:lvlText w:val="•"/>
      <w:lvlJc w:val="left"/>
      <w:pPr>
        <w:ind w:left="1086" w:hanging="120"/>
      </w:pPr>
      <w:rPr>
        <w:rFonts w:hint="default"/>
      </w:rPr>
    </w:lvl>
    <w:lvl w:ilvl="7" w:tplc="EC10C964">
      <w:numFmt w:val="bullet"/>
      <w:lvlText w:val="•"/>
      <w:lvlJc w:val="left"/>
      <w:pPr>
        <w:ind w:left="1237" w:hanging="120"/>
      </w:pPr>
      <w:rPr>
        <w:rFonts w:hint="default"/>
      </w:rPr>
    </w:lvl>
    <w:lvl w:ilvl="8" w:tplc="BB86B16C">
      <w:numFmt w:val="bullet"/>
      <w:lvlText w:val="•"/>
      <w:lvlJc w:val="left"/>
      <w:pPr>
        <w:ind w:left="1388" w:hanging="120"/>
      </w:pPr>
      <w:rPr>
        <w:rFonts w:hint="default"/>
      </w:rPr>
    </w:lvl>
  </w:abstractNum>
  <w:abstractNum w:abstractNumId="1702" w15:restartNumberingAfterBreak="0">
    <w:nsid w:val="6A7A12CE"/>
    <w:multiLevelType w:val="hybridMultilevel"/>
    <w:tmpl w:val="3D041E0A"/>
    <w:lvl w:ilvl="0" w:tplc="B776D5FE">
      <w:numFmt w:val="bullet"/>
      <w:lvlText w:val="●"/>
      <w:lvlJc w:val="left"/>
      <w:pPr>
        <w:ind w:left="176" w:hanging="120"/>
      </w:pPr>
      <w:rPr>
        <w:rFonts w:ascii="Times New Roman" w:eastAsia="Times New Roman" w:hAnsi="Times New Roman" w:cs="Times New Roman" w:hint="default"/>
        <w:w w:val="100"/>
        <w:sz w:val="14"/>
        <w:szCs w:val="14"/>
      </w:rPr>
    </w:lvl>
    <w:lvl w:ilvl="1" w:tplc="12D0FBC0">
      <w:numFmt w:val="bullet"/>
      <w:lvlText w:val="•"/>
      <w:lvlJc w:val="left"/>
      <w:pPr>
        <w:ind w:left="331" w:hanging="120"/>
      </w:pPr>
      <w:rPr>
        <w:rFonts w:hint="default"/>
      </w:rPr>
    </w:lvl>
    <w:lvl w:ilvl="2" w:tplc="8048D5EA">
      <w:numFmt w:val="bullet"/>
      <w:lvlText w:val="•"/>
      <w:lvlJc w:val="left"/>
      <w:pPr>
        <w:ind w:left="482" w:hanging="120"/>
      </w:pPr>
      <w:rPr>
        <w:rFonts w:hint="default"/>
      </w:rPr>
    </w:lvl>
    <w:lvl w:ilvl="3" w:tplc="325C5E78">
      <w:numFmt w:val="bullet"/>
      <w:lvlText w:val="•"/>
      <w:lvlJc w:val="left"/>
      <w:pPr>
        <w:ind w:left="633" w:hanging="120"/>
      </w:pPr>
      <w:rPr>
        <w:rFonts w:hint="default"/>
      </w:rPr>
    </w:lvl>
    <w:lvl w:ilvl="4" w:tplc="97B2EC02">
      <w:numFmt w:val="bullet"/>
      <w:lvlText w:val="•"/>
      <w:lvlJc w:val="left"/>
      <w:pPr>
        <w:ind w:left="784" w:hanging="120"/>
      </w:pPr>
      <w:rPr>
        <w:rFonts w:hint="default"/>
      </w:rPr>
    </w:lvl>
    <w:lvl w:ilvl="5" w:tplc="A5ECEE7E">
      <w:numFmt w:val="bullet"/>
      <w:lvlText w:val="•"/>
      <w:lvlJc w:val="left"/>
      <w:pPr>
        <w:ind w:left="935" w:hanging="120"/>
      </w:pPr>
      <w:rPr>
        <w:rFonts w:hint="default"/>
      </w:rPr>
    </w:lvl>
    <w:lvl w:ilvl="6" w:tplc="1DDAB808">
      <w:numFmt w:val="bullet"/>
      <w:lvlText w:val="•"/>
      <w:lvlJc w:val="left"/>
      <w:pPr>
        <w:ind w:left="1086" w:hanging="120"/>
      </w:pPr>
      <w:rPr>
        <w:rFonts w:hint="default"/>
      </w:rPr>
    </w:lvl>
    <w:lvl w:ilvl="7" w:tplc="97148538">
      <w:numFmt w:val="bullet"/>
      <w:lvlText w:val="•"/>
      <w:lvlJc w:val="left"/>
      <w:pPr>
        <w:ind w:left="1237" w:hanging="120"/>
      </w:pPr>
      <w:rPr>
        <w:rFonts w:hint="default"/>
      </w:rPr>
    </w:lvl>
    <w:lvl w:ilvl="8" w:tplc="2A4294AE">
      <w:numFmt w:val="bullet"/>
      <w:lvlText w:val="•"/>
      <w:lvlJc w:val="left"/>
      <w:pPr>
        <w:ind w:left="1388" w:hanging="120"/>
      </w:pPr>
      <w:rPr>
        <w:rFonts w:hint="default"/>
      </w:rPr>
    </w:lvl>
  </w:abstractNum>
  <w:abstractNum w:abstractNumId="1703" w15:restartNumberingAfterBreak="0">
    <w:nsid w:val="6A964EEC"/>
    <w:multiLevelType w:val="hybridMultilevel"/>
    <w:tmpl w:val="0AA22688"/>
    <w:lvl w:ilvl="0" w:tplc="B5E20C00">
      <w:numFmt w:val="bullet"/>
      <w:lvlText w:val="●"/>
      <w:lvlJc w:val="left"/>
      <w:pPr>
        <w:ind w:left="176" w:hanging="120"/>
      </w:pPr>
      <w:rPr>
        <w:rFonts w:ascii="Times New Roman" w:eastAsia="Times New Roman" w:hAnsi="Times New Roman" w:cs="Times New Roman" w:hint="default"/>
        <w:spacing w:val="-6"/>
        <w:w w:val="100"/>
        <w:sz w:val="14"/>
        <w:szCs w:val="14"/>
      </w:rPr>
    </w:lvl>
    <w:lvl w:ilvl="1" w:tplc="BF62AF58">
      <w:numFmt w:val="bullet"/>
      <w:lvlText w:val="•"/>
      <w:lvlJc w:val="left"/>
      <w:pPr>
        <w:ind w:left="416" w:hanging="120"/>
      </w:pPr>
      <w:rPr>
        <w:rFonts w:hint="default"/>
      </w:rPr>
    </w:lvl>
    <w:lvl w:ilvl="2" w:tplc="6728D056">
      <w:numFmt w:val="bullet"/>
      <w:lvlText w:val="•"/>
      <w:lvlJc w:val="left"/>
      <w:pPr>
        <w:ind w:left="652" w:hanging="120"/>
      </w:pPr>
      <w:rPr>
        <w:rFonts w:hint="default"/>
      </w:rPr>
    </w:lvl>
    <w:lvl w:ilvl="3" w:tplc="0A8E6846">
      <w:numFmt w:val="bullet"/>
      <w:lvlText w:val="•"/>
      <w:lvlJc w:val="left"/>
      <w:pPr>
        <w:ind w:left="888" w:hanging="120"/>
      </w:pPr>
      <w:rPr>
        <w:rFonts w:hint="default"/>
      </w:rPr>
    </w:lvl>
    <w:lvl w:ilvl="4" w:tplc="C220C2DC">
      <w:numFmt w:val="bullet"/>
      <w:lvlText w:val="•"/>
      <w:lvlJc w:val="left"/>
      <w:pPr>
        <w:ind w:left="1124" w:hanging="120"/>
      </w:pPr>
      <w:rPr>
        <w:rFonts w:hint="default"/>
      </w:rPr>
    </w:lvl>
    <w:lvl w:ilvl="5" w:tplc="01B4A234">
      <w:numFmt w:val="bullet"/>
      <w:lvlText w:val="•"/>
      <w:lvlJc w:val="left"/>
      <w:pPr>
        <w:ind w:left="1360" w:hanging="120"/>
      </w:pPr>
      <w:rPr>
        <w:rFonts w:hint="default"/>
      </w:rPr>
    </w:lvl>
    <w:lvl w:ilvl="6" w:tplc="483E07B0">
      <w:numFmt w:val="bullet"/>
      <w:lvlText w:val="•"/>
      <w:lvlJc w:val="left"/>
      <w:pPr>
        <w:ind w:left="1596" w:hanging="120"/>
      </w:pPr>
      <w:rPr>
        <w:rFonts w:hint="default"/>
      </w:rPr>
    </w:lvl>
    <w:lvl w:ilvl="7" w:tplc="69F69D12">
      <w:numFmt w:val="bullet"/>
      <w:lvlText w:val="•"/>
      <w:lvlJc w:val="left"/>
      <w:pPr>
        <w:ind w:left="1832" w:hanging="120"/>
      </w:pPr>
      <w:rPr>
        <w:rFonts w:hint="default"/>
      </w:rPr>
    </w:lvl>
    <w:lvl w:ilvl="8" w:tplc="2DD236C0">
      <w:numFmt w:val="bullet"/>
      <w:lvlText w:val="•"/>
      <w:lvlJc w:val="left"/>
      <w:pPr>
        <w:ind w:left="2068" w:hanging="120"/>
      </w:pPr>
      <w:rPr>
        <w:rFonts w:hint="default"/>
      </w:rPr>
    </w:lvl>
  </w:abstractNum>
  <w:abstractNum w:abstractNumId="1704" w15:restartNumberingAfterBreak="0">
    <w:nsid w:val="6A9B0B77"/>
    <w:multiLevelType w:val="hybridMultilevel"/>
    <w:tmpl w:val="EA7E7378"/>
    <w:lvl w:ilvl="0" w:tplc="459A97F6">
      <w:numFmt w:val="bullet"/>
      <w:lvlText w:val="–"/>
      <w:lvlJc w:val="left"/>
      <w:pPr>
        <w:ind w:left="160" w:hanging="105"/>
      </w:pPr>
      <w:rPr>
        <w:rFonts w:ascii="Times New Roman" w:eastAsia="Times New Roman" w:hAnsi="Times New Roman" w:cs="Times New Roman" w:hint="default"/>
        <w:spacing w:val="-6"/>
        <w:w w:val="100"/>
        <w:sz w:val="14"/>
        <w:szCs w:val="14"/>
      </w:rPr>
    </w:lvl>
    <w:lvl w:ilvl="1" w:tplc="3E9C3796">
      <w:numFmt w:val="bullet"/>
      <w:lvlText w:val="•"/>
      <w:lvlJc w:val="left"/>
      <w:pPr>
        <w:ind w:left="437" w:hanging="105"/>
      </w:pPr>
      <w:rPr>
        <w:rFonts w:hint="default"/>
      </w:rPr>
    </w:lvl>
    <w:lvl w:ilvl="2" w:tplc="F848703A">
      <w:numFmt w:val="bullet"/>
      <w:lvlText w:val="•"/>
      <w:lvlJc w:val="left"/>
      <w:pPr>
        <w:ind w:left="715" w:hanging="105"/>
      </w:pPr>
      <w:rPr>
        <w:rFonts w:hint="default"/>
      </w:rPr>
    </w:lvl>
    <w:lvl w:ilvl="3" w:tplc="F820814C">
      <w:numFmt w:val="bullet"/>
      <w:lvlText w:val="•"/>
      <w:lvlJc w:val="left"/>
      <w:pPr>
        <w:ind w:left="993" w:hanging="105"/>
      </w:pPr>
      <w:rPr>
        <w:rFonts w:hint="default"/>
      </w:rPr>
    </w:lvl>
    <w:lvl w:ilvl="4" w:tplc="D1507AB6">
      <w:numFmt w:val="bullet"/>
      <w:lvlText w:val="•"/>
      <w:lvlJc w:val="left"/>
      <w:pPr>
        <w:ind w:left="1271" w:hanging="105"/>
      </w:pPr>
      <w:rPr>
        <w:rFonts w:hint="default"/>
      </w:rPr>
    </w:lvl>
    <w:lvl w:ilvl="5" w:tplc="2AE87EE6">
      <w:numFmt w:val="bullet"/>
      <w:lvlText w:val="•"/>
      <w:lvlJc w:val="left"/>
      <w:pPr>
        <w:ind w:left="1549" w:hanging="105"/>
      </w:pPr>
      <w:rPr>
        <w:rFonts w:hint="default"/>
      </w:rPr>
    </w:lvl>
    <w:lvl w:ilvl="6" w:tplc="A6242108">
      <w:numFmt w:val="bullet"/>
      <w:lvlText w:val="•"/>
      <w:lvlJc w:val="left"/>
      <w:pPr>
        <w:ind w:left="1827" w:hanging="105"/>
      </w:pPr>
      <w:rPr>
        <w:rFonts w:hint="default"/>
      </w:rPr>
    </w:lvl>
    <w:lvl w:ilvl="7" w:tplc="8A6CC306">
      <w:numFmt w:val="bullet"/>
      <w:lvlText w:val="•"/>
      <w:lvlJc w:val="left"/>
      <w:pPr>
        <w:ind w:left="2105" w:hanging="105"/>
      </w:pPr>
      <w:rPr>
        <w:rFonts w:hint="default"/>
      </w:rPr>
    </w:lvl>
    <w:lvl w:ilvl="8" w:tplc="7250EBDE">
      <w:numFmt w:val="bullet"/>
      <w:lvlText w:val="•"/>
      <w:lvlJc w:val="left"/>
      <w:pPr>
        <w:ind w:left="2383" w:hanging="105"/>
      </w:pPr>
      <w:rPr>
        <w:rFonts w:hint="default"/>
      </w:rPr>
    </w:lvl>
  </w:abstractNum>
  <w:abstractNum w:abstractNumId="1705" w15:restartNumberingAfterBreak="0">
    <w:nsid w:val="6AA21687"/>
    <w:multiLevelType w:val="hybridMultilevel"/>
    <w:tmpl w:val="C8C4A54C"/>
    <w:lvl w:ilvl="0" w:tplc="F4088B32">
      <w:numFmt w:val="bullet"/>
      <w:lvlText w:val="●"/>
      <w:lvlJc w:val="left"/>
      <w:pPr>
        <w:ind w:left="174" w:hanging="120"/>
      </w:pPr>
      <w:rPr>
        <w:rFonts w:ascii="Times New Roman" w:eastAsia="Times New Roman" w:hAnsi="Times New Roman" w:cs="Times New Roman" w:hint="default"/>
        <w:spacing w:val="-7"/>
        <w:w w:val="100"/>
        <w:sz w:val="14"/>
        <w:szCs w:val="14"/>
      </w:rPr>
    </w:lvl>
    <w:lvl w:ilvl="1" w:tplc="76E0DA72">
      <w:numFmt w:val="bullet"/>
      <w:lvlText w:val="•"/>
      <w:lvlJc w:val="left"/>
      <w:pPr>
        <w:ind w:left="455" w:hanging="120"/>
      </w:pPr>
      <w:rPr>
        <w:rFonts w:hint="default"/>
      </w:rPr>
    </w:lvl>
    <w:lvl w:ilvl="2" w:tplc="FCB078A2">
      <w:numFmt w:val="bullet"/>
      <w:lvlText w:val="•"/>
      <w:lvlJc w:val="left"/>
      <w:pPr>
        <w:ind w:left="731" w:hanging="120"/>
      </w:pPr>
      <w:rPr>
        <w:rFonts w:hint="default"/>
      </w:rPr>
    </w:lvl>
    <w:lvl w:ilvl="3" w:tplc="47D89BE2">
      <w:numFmt w:val="bullet"/>
      <w:lvlText w:val="•"/>
      <w:lvlJc w:val="left"/>
      <w:pPr>
        <w:ind w:left="1007" w:hanging="120"/>
      </w:pPr>
      <w:rPr>
        <w:rFonts w:hint="default"/>
      </w:rPr>
    </w:lvl>
    <w:lvl w:ilvl="4" w:tplc="A624266A">
      <w:numFmt w:val="bullet"/>
      <w:lvlText w:val="•"/>
      <w:lvlJc w:val="left"/>
      <w:pPr>
        <w:ind w:left="1283" w:hanging="120"/>
      </w:pPr>
      <w:rPr>
        <w:rFonts w:hint="default"/>
      </w:rPr>
    </w:lvl>
    <w:lvl w:ilvl="5" w:tplc="05DE802C">
      <w:numFmt w:val="bullet"/>
      <w:lvlText w:val="•"/>
      <w:lvlJc w:val="left"/>
      <w:pPr>
        <w:ind w:left="1559" w:hanging="120"/>
      </w:pPr>
      <w:rPr>
        <w:rFonts w:hint="default"/>
      </w:rPr>
    </w:lvl>
    <w:lvl w:ilvl="6" w:tplc="98FA4E5E">
      <w:numFmt w:val="bullet"/>
      <w:lvlText w:val="•"/>
      <w:lvlJc w:val="left"/>
      <w:pPr>
        <w:ind w:left="1835" w:hanging="120"/>
      </w:pPr>
      <w:rPr>
        <w:rFonts w:hint="default"/>
      </w:rPr>
    </w:lvl>
    <w:lvl w:ilvl="7" w:tplc="EA52F3A2">
      <w:numFmt w:val="bullet"/>
      <w:lvlText w:val="•"/>
      <w:lvlJc w:val="left"/>
      <w:pPr>
        <w:ind w:left="2111" w:hanging="120"/>
      </w:pPr>
      <w:rPr>
        <w:rFonts w:hint="default"/>
      </w:rPr>
    </w:lvl>
    <w:lvl w:ilvl="8" w:tplc="40685C40">
      <w:numFmt w:val="bullet"/>
      <w:lvlText w:val="•"/>
      <w:lvlJc w:val="left"/>
      <w:pPr>
        <w:ind w:left="2387" w:hanging="120"/>
      </w:pPr>
      <w:rPr>
        <w:rFonts w:hint="default"/>
      </w:rPr>
    </w:lvl>
  </w:abstractNum>
  <w:abstractNum w:abstractNumId="1706" w15:restartNumberingAfterBreak="0">
    <w:nsid w:val="6AA33B1B"/>
    <w:multiLevelType w:val="hybridMultilevel"/>
    <w:tmpl w:val="7D941BA6"/>
    <w:lvl w:ilvl="0" w:tplc="01289F32">
      <w:numFmt w:val="bullet"/>
      <w:lvlText w:val="●"/>
      <w:lvlJc w:val="left"/>
      <w:pPr>
        <w:ind w:left="176" w:hanging="120"/>
      </w:pPr>
      <w:rPr>
        <w:rFonts w:ascii="Times New Roman" w:eastAsia="Times New Roman" w:hAnsi="Times New Roman" w:cs="Times New Roman" w:hint="default"/>
        <w:w w:val="100"/>
        <w:sz w:val="14"/>
        <w:szCs w:val="14"/>
      </w:rPr>
    </w:lvl>
    <w:lvl w:ilvl="1" w:tplc="B65A09A0">
      <w:numFmt w:val="bullet"/>
      <w:lvlText w:val="•"/>
      <w:lvlJc w:val="left"/>
      <w:pPr>
        <w:ind w:left="331" w:hanging="120"/>
      </w:pPr>
      <w:rPr>
        <w:rFonts w:hint="default"/>
      </w:rPr>
    </w:lvl>
    <w:lvl w:ilvl="2" w:tplc="BF68A61C">
      <w:numFmt w:val="bullet"/>
      <w:lvlText w:val="•"/>
      <w:lvlJc w:val="left"/>
      <w:pPr>
        <w:ind w:left="482" w:hanging="120"/>
      </w:pPr>
      <w:rPr>
        <w:rFonts w:hint="default"/>
      </w:rPr>
    </w:lvl>
    <w:lvl w:ilvl="3" w:tplc="EE4A1E22">
      <w:numFmt w:val="bullet"/>
      <w:lvlText w:val="•"/>
      <w:lvlJc w:val="left"/>
      <w:pPr>
        <w:ind w:left="633" w:hanging="120"/>
      </w:pPr>
      <w:rPr>
        <w:rFonts w:hint="default"/>
      </w:rPr>
    </w:lvl>
    <w:lvl w:ilvl="4" w:tplc="8514B552">
      <w:numFmt w:val="bullet"/>
      <w:lvlText w:val="•"/>
      <w:lvlJc w:val="left"/>
      <w:pPr>
        <w:ind w:left="784" w:hanging="120"/>
      </w:pPr>
      <w:rPr>
        <w:rFonts w:hint="default"/>
      </w:rPr>
    </w:lvl>
    <w:lvl w:ilvl="5" w:tplc="7D1ADCE0">
      <w:numFmt w:val="bullet"/>
      <w:lvlText w:val="•"/>
      <w:lvlJc w:val="left"/>
      <w:pPr>
        <w:ind w:left="935" w:hanging="120"/>
      </w:pPr>
      <w:rPr>
        <w:rFonts w:hint="default"/>
      </w:rPr>
    </w:lvl>
    <w:lvl w:ilvl="6" w:tplc="308499EE">
      <w:numFmt w:val="bullet"/>
      <w:lvlText w:val="•"/>
      <w:lvlJc w:val="left"/>
      <w:pPr>
        <w:ind w:left="1086" w:hanging="120"/>
      </w:pPr>
      <w:rPr>
        <w:rFonts w:hint="default"/>
      </w:rPr>
    </w:lvl>
    <w:lvl w:ilvl="7" w:tplc="C7BAB31E">
      <w:numFmt w:val="bullet"/>
      <w:lvlText w:val="•"/>
      <w:lvlJc w:val="left"/>
      <w:pPr>
        <w:ind w:left="1237" w:hanging="120"/>
      </w:pPr>
      <w:rPr>
        <w:rFonts w:hint="default"/>
      </w:rPr>
    </w:lvl>
    <w:lvl w:ilvl="8" w:tplc="360255BC">
      <w:numFmt w:val="bullet"/>
      <w:lvlText w:val="•"/>
      <w:lvlJc w:val="left"/>
      <w:pPr>
        <w:ind w:left="1388" w:hanging="120"/>
      </w:pPr>
      <w:rPr>
        <w:rFonts w:hint="default"/>
      </w:rPr>
    </w:lvl>
  </w:abstractNum>
  <w:abstractNum w:abstractNumId="1707" w15:restartNumberingAfterBreak="0">
    <w:nsid w:val="6AA74F44"/>
    <w:multiLevelType w:val="hybridMultilevel"/>
    <w:tmpl w:val="394ED4BA"/>
    <w:lvl w:ilvl="0" w:tplc="9108559C">
      <w:numFmt w:val="bullet"/>
      <w:lvlText w:val="●"/>
      <w:lvlJc w:val="left"/>
      <w:pPr>
        <w:ind w:left="175" w:hanging="120"/>
      </w:pPr>
      <w:rPr>
        <w:rFonts w:ascii="Times New Roman" w:eastAsia="Times New Roman" w:hAnsi="Times New Roman" w:cs="Times New Roman" w:hint="default"/>
        <w:spacing w:val="-8"/>
        <w:w w:val="100"/>
        <w:sz w:val="14"/>
        <w:szCs w:val="14"/>
      </w:rPr>
    </w:lvl>
    <w:lvl w:ilvl="1" w:tplc="D1F430E2">
      <w:numFmt w:val="bullet"/>
      <w:lvlText w:val="•"/>
      <w:lvlJc w:val="left"/>
      <w:pPr>
        <w:ind w:left="416" w:hanging="120"/>
      </w:pPr>
      <w:rPr>
        <w:rFonts w:hint="default"/>
      </w:rPr>
    </w:lvl>
    <w:lvl w:ilvl="2" w:tplc="DB2CE648">
      <w:numFmt w:val="bullet"/>
      <w:lvlText w:val="•"/>
      <w:lvlJc w:val="left"/>
      <w:pPr>
        <w:ind w:left="652" w:hanging="120"/>
      </w:pPr>
      <w:rPr>
        <w:rFonts w:hint="default"/>
      </w:rPr>
    </w:lvl>
    <w:lvl w:ilvl="3" w:tplc="DAB62638">
      <w:numFmt w:val="bullet"/>
      <w:lvlText w:val="•"/>
      <w:lvlJc w:val="left"/>
      <w:pPr>
        <w:ind w:left="888" w:hanging="120"/>
      </w:pPr>
      <w:rPr>
        <w:rFonts w:hint="default"/>
      </w:rPr>
    </w:lvl>
    <w:lvl w:ilvl="4" w:tplc="81425844">
      <w:numFmt w:val="bullet"/>
      <w:lvlText w:val="•"/>
      <w:lvlJc w:val="left"/>
      <w:pPr>
        <w:ind w:left="1124" w:hanging="120"/>
      </w:pPr>
      <w:rPr>
        <w:rFonts w:hint="default"/>
      </w:rPr>
    </w:lvl>
    <w:lvl w:ilvl="5" w:tplc="91DAC496">
      <w:numFmt w:val="bullet"/>
      <w:lvlText w:val="•"/>
      <w:lvlJc w:val="left"/>
      <w:pPr>
        <w:ind w:left="1360" w:hanging="120"/>
      </w:pPr>
      <w:rPr>
        <w:rFonts w:hint="default"/>
      </w:rPr>
    </w:lvl>
    <w:lvl w:ilvl="6" w:tplc="56C2AB42">
      <w:numFmt w:val="bullet"/>
      <w:lvlText w:val="•"/>
      <w:lvlJc w:val="left"/>
      <w:pPr>
        <w:ind w:left="1596" w:hanging="120"/>
      </w:pPr>
      <w:rPr>
        <w:rFonts w:hint="default"/>
      </w:rPr>
    </w:lvl>
    <w:lvl w:ilvl="7" w:tplc="9E326078">
      <w:numFmt w:val="bullet"/>
      <w:lvlText w:val="•"/>
      <w:lvlJc w:val="left"/>
      <w:pPr>
        <w:ind w:left="1832" w:hanging="120"/>
      </w:pPr>
      <w:rPr>
        <w:rFonts w:hint="default"/>
      </w:rPr>
    </w:lvl>
    <w:lvl w:ilvl="8" w:tplc="496872B0">
      <w:numFmt w:val="bullet"/>
      <w:lvlText w:val="•"/>
      <w:lvlJc w:val="left"/>
      <w:pPr>
        <w:ind w:left="2068" w:hanging="120"/>
      </w:pPr>
      <w:rPr>
        <w:rFonts w:hint="default"/>
      </w:rPr>
    </w:lvl>
  </w:abstractNum>
  <w:abstractNum w:abstractNumId="1708" w15:restartNumberingAfterBreak="0">
    <w:nsid w:val="6AB27046"/>
    <w:multiLevelType w:val="hybridMultilevel"/>
    <w:tmpl w:val="F2BE01B8"/>
    <w:lvl w:ilvl="0" w:tplc="5240E362">
      <w:numFmt w:val="bullet"/>
      <w:lvlText w:val="●"/>
      <w:lvlJc w:val="left"/>
      <w:pPr>
        <w:ind w:left="175" w:hanging="120"/>
      </w:pPr>
      <w:rPr>
        <w:rFonts w:ascii="Times New Roman" w:eastAsia="Times New Roman" w:hAnsi="Times New Roman" w:cs="Times New Roman" w:hint="default"/>
        <w:spacing w:val="-3"/>
        <w:w w:val="100"/>
        <w:sz w:val="14"/>
        <w:szCs w:val="14"/>
      </w:rPr>
    </w:lvl>
    <w:lvl w:ilvl="1" w:tplc="BF20BF6C">
      <w:numFmt w:val="bullet"/>
      <w:lvlText w:val="•"/>
      <w:lvlJc w:val="left"/>
      <w:pPr>
        <w:ind w:left="416" w:hanging="120"/>
      </w:pPr>
      <w:rPr>
        <w:rFonts w:hint="default"/>
      </w:rPr>
    </w:lvl>
    <w:lvl w:ilvl="2" w:tplc="189EE676">
      <w:numFmt w:val="bullet"/>
      <w:lvlText w:val="•"/>
      <w:lvlJc w:val="left"/>
      <w:pPr>
        <w:ind w:left="652" w:hanging="120"/>
      </w:pPr>
      <w:rPr>
        <w:rFonts w:hint="default"/>
      </w:rPr>
    </w:lvl>
    <w:lvl w:ilvl="3" w:tplc="E404FB5E">
      <w:numFmt w:val="bullet"/>
      <w:lvlText w:val="•"/>
      <w:lvlJc w:val="left"/>
      <w:pPr>
        <w:ind w:left="888" w:hanging="120"/>
      </w:pPr>
      <w:rPr>
        <w:rFonts w:hint="default"/>
      </w:rPr>
    </w:lvl>
    <w:lvl w:ilvl="4" w:tplc="D076C25C">
      <w:numFmt w:val="bullet"/>
      <w:lvlText w:val="•"/>
      <w:lvlJc w:val="left"/>
      <w:pPr>
        <w:ind w:left="1124" w:hanging="120"/>
      </w:pPr>
      <w:rPr>
        <w:rFonts w:hint="default"/>
      </w:rPr>
    </w:lvl>
    <w:lvl w:ilvl="5" w:tplc="E816105E">
      <w:numFmt w:val="bullet"/>
      <w:lvlText w:val="•"/>
      <w:lvlJc w:val="left"/>
      <w:pPr>
        <w:ind w:left="1360" w:hanging="120"/>
      </w:pPr>
      <w:rPr>
        <w:rFonts w:hint="default"/>
      </w:rPr>
    </w:lvl>
    <w:lvl w:ilvl="6" w:tplc="5F16543E">
      <w:numFmt w:val="bullet"/>
      <w:lvlText w:val="•"/>
      <w:lvlJc w:val="left"/>
      <w:pPr>
        <w:ind w:left="1596" w:hanging="120"/>
      </w:pPr>
      <w:rPr>
        <w:rFonts w:hint="default"/>
      </w:rPr>
    </w:lvl>
    <w:lvl w:ilvl="7" w:tplc="39BE9C76">
      <w:numFmt w:val="bullet"/>
      <w:lvlText w:val="•"/>
      <w:lvlJc w:val="left"/>
      <w:pPr>
        <w:ind w:left="1832" w:hanging="120"/>
      </w:pPr>
      <w:rPr>
        <w:rFonts w:hint="default"/>
      </w:rPr>
    </w:lvl>
    <w:lvl w:ilvl="8" w:tplc="CE982F52">
      <w:numFmt w:val="bullet"/>
      <w:lvlText w:val="•"/>
      <w:lvlJc w:val="left"/>
      <w:pPr>
        <w:ind w:left="2068" w:hanging="120"/>
      </w:pPr>
      <w:rPr>
        <w:rFonts w:hint="default"/>
      </w:rPr>
    </w:lvl>
  </w:abstractNum>
  <w:abstractNum w:abstractNumId="1709" w15:restartNumberingAfterBreak="0">
    <w:nsid w:val="6AD94A36"/>
    <w:multiLevelType w:val="hybridMultilevel"/>
    <w:tmpl w:val="9AD2DAA2"/>
    <w:lvl w:ilvl="0" w:tplc="219EFC5E">
      <w:numFmt w:val="bullet"/>
      <w:lvlText w:val="●"/>
      <w:lvlJc w:val="left"/>
      <w:pPr>
        <w:ind w:left="176" w:hanging="120"/>
      </w:pPr>
      <w:rPr>
        <w:rFonts w:ascii="Times New Roman" w:eastAsia="Times New Roman" w:hAnsi="Times New Roman" w:cs="Times New Roman" w:hint="default"/>
        <w:spacing w:val="-4"/>
        <w:w w:val="100"/>
        <w:sz w:val="14"/>
        <w:szCs w:val="14"/>
      </w:rPr>
    </w:lvl>
    <w:lvl w:ilvl="1" w:tplc="3C3418DE">
      <w:numFmt w:val="bullet"/>
      <w:lvlText w:val="•"/>
      <w:lvlJc w:val="left"/>
      <w:pPr>
        <w:ind w:left="387" w:hanging="120"/>
      </w:pPr>
      <w:rPr>
        <w:rFonts w:hint="default"/>
      </w:rPr>
    </w:lvl>
    <w:lvl w:ilvl="2" w:tplc="513272B0">
      <w:numFmt w:val="bullet"/>
      <w:lvlText w:val="•"/>
      <w:lvlJc w:val="left"/>
      <w:pPr>
        <w:ind w:left="595" w:hanging="120"/>
      </w:pPr>
      <w:rPr>
        <w:rFonts w:hint="default"/>
      </w:rPr>
    </w:lvl>
    <w:lvl w:ilvl="3" w:tplc="5C48B640">
      <w:numFmt w:val="bullet"/>
      <w:lvlText w:val="•"/>
      <w:lvlJc w:val="left"/>
      <w:pPr>
        <w:ind w:left="803" w:hanging="120"/>
      </w:pPr>
      <w:rPr>
        <w:rFonts w:hint="default"/>
      </w:rPr>
    </w:lvl>
    <w:lvl w:ilvl="4" w:tplc="5E2AD790">
      <w:numFmt w:val="bullet"/>
      <w:lvlText w:val="•"/>
      <w:lvlJc w:val="left"/>
      <w:pPr>
        <w:ind w:left="1011" w:hanging="120"/>
      </w:pPr>
      <w:rPr>
        <w:rFonts w:hint="default"/>
      </w:rPr>
    </w:lvl>
    <w:lvl w:ilvl="5" w:tplc="52D412A2">
      <w:numFmt w:val="bullet"/>
      <w:lvlText w:val="•"/>
      <w:lvlJc w:val="left"/>
      <w:pPr>
        <w:ind w:left="1219" w:hanging="120"/>
      </w:pPr>
      <w:rPr>
        <w:rFonts w:hint="default"/>
      </w:rPr>
    </w:lvl>
    <w:lvl w:ilvl="6" w:tplc="14BCF15C">
      <w:numFmt w:val="bullet"/>
      <w:lvlText w:val="•"/>
      <w:lvlJc w:val="left"/>
      <w:pPr>
        <w:ind w:left="1426" w:hanging="120"/>
      </w:pPr>
      <w:rPr>
        <w:rFonts w:hint="default"/>
      </w:rPr>
    </w:lvl>
    <w:lvl w:ilvl="7" w:tplc="1DF6A934">
      <w:numFmt w:val="bullet"/>
      <w:lvlText w:val="•"/>
      <w:lvlJc w:val="left"/>
      <w:pPr>
        <w:ind w:left="1634" w:hanging="120"/>
      </w:pPr>
      <w:rPr>
        <w:rFonts w:hint="default"/>
      </w:rPr>
    </w:lvl>
    <w:lvl w:ilvl="8" w:tplc="DEA024FE">
      <w:numFmt w:val="bullet"/>
      <w:lvlText w:val="•"/>
      <w:lvlJc w:val="left"/>
      <w:pPr>
        <w:ind w:left="1842" w:hanging="120"/>
      </w:pPr>
      <w:rPr>
        <w:rFonts w:hint="default"/>
      </w:rPr>
    </w:lvl>
  </w:abstractNum>
  <w:abstractNum w:abstractNumId="1710" w15:restartNumberingAfterBreak="0">
    <w:nsid w:val="6AE04E91"/>
    <w:multiLevelType w:val="hybridMultilevel"/>
    <w:tmpl w:val="9DC87E0C"/>
    <w:lvl w:ilvl="0" w:tplc="1E843278">
      <w:numFmt w:val="bullet"/>
      <w:lvlText w:val="●"/>
      <w:lvlJc w:val="left"/>
      <w:pPr>
        <w:ind w:left="176" w:hanging="120"/>
      </w:pPr>
      <w:rPr>
        <w:rFonts w:ascii="Times New Roman" w:eastAsia="Times New Roman" w:hAnsi="Times New Roman" w:cs="Times New Roman" w:hint="default"/>
        <w:spacing w:val="-4"/>
        <w:w w:val="100"/>
        <w:sz w:val="14"/>
        <w:szCs w:val="14"/>
      </w:rPr>
    </w:lvl>
    <w:lvl w:ilvl="1" w:tplc="6FACAD70">
      <w:numFmt w:val="bullet"/>
      <w:lvlText w:val="•"/>
      <w:lvlJc w:val="left"/>
      <w:pPr>
        <w:ind w:left="387" w:hanging="120"/>
      </w:pPr>
      <w:rPr>
        <w:rFonts w:hint="default"/>
      </w:rPr>
    </w:lvl>
    <w:lvl w:ilvl="2" w:tplc="2E98F89E">
      <w:numFmt w:val="bullet"/>
      <w:lvlText w:val="•"/>
      <w:lvlJc w:val="left"/>
      <w:pPr>
        <w:ind w:left="595" w:hanging="120"/>
      </w:pPr>
      <w:rPr>
        <w:rFonts w:hint="default"/>
      </w:rPr>
    </w:lvl>
    <w:lvl w:ilvl="3" w:tplc="5CEC5D42">
      <w:numFmt w:val="bullet"/>
      <w:lvlText w:val="•"/>
      <w:lvlJc w:val="left"/>
      <w:pPr>
        <w:ind w:left="803" w:hanging="120"/>
      </w:pPr>
      <w:rPr>
        <w:rFonts w:hint="default"/>
      </w:rPr>
    </w:lvl>
    <w:lvl w:ilvl="4" w:tplc="24484980">
      <w:numFmt w:val="bullet"/>
      <w:lvlText w:val="•"/>
      <w:lvlJc w:val="left"/>
      <w:pPr>
        <w:ind w:left="1011" w:hanging="120"/>
      </w:pPr>
      <w:rPr>
        <w:rFonts w:hint="default"/>
      </w:rPr>
    </w:lvl>
    <w:lvl w:ilvl="5" w:tplc="2D5C665E">
      <w:numFmt w:val="bullet"/>
      <w:lvlText w:val="•"/>
      <w:lvlJc w:val="left"/>
      <w:pPr>
        <w:ind w:left="1219" w:hanging="120"/>
      </w:pPr>
      <w:rPr>
        <w:rFonts w:hint="default"/>
      </w:rPr>
    </w:lvl>
    <w:lvl w:ilvl="6" w:tplc="B018F5E6">
      <w:numFmt w:val="bullet"/>
      <w:lvlText w:val="•"/>
      <w:lvlJc w:val="left"/>
      <w:pPr>
        <w:ind w:left="1426" w:hanging="120"/>
      </w:pPr>
      <w:rPr>
        <w:rFonts w:hint="default"/>
      </w:rPr>
    </w:lvl>
    <w:lvl w:ilvl="7" w:tplc="0F7EAAE6">
      <w:numFmt w:val="bullet"/>
      <w:lvlText w:val="•"/>
      <w:lvlJc w:val="left"/>
      <w:pPr>
        <w:ind w:left="1634" w:hanging="120"/>
      </w:pPr>
      <w:rPr>
        <w:rFonts w:hint="default"/>
      </w:rPr>
    </w:lvl>
    <w:lvl w:ilvl="8" w:tplc="C0A03814">
      <w:numFmt w:val="bullet"/>
      <w:lvlText w:val="•"/>
      <w:lvlJc w:val="left"/>
      <w:pPr>
        <w:ind w:left="1842" w:hanging="120"/>
      </w:pPr>
      <w:rPr>
        <w:rFonts w:hint="default"/>
      </w:rPr>
    </w:lvl>
  </w:abstractNum>
  <w:abstractNum w:abstractNumId="1711" w15:restartNumberingAfterBreak="0">
    <w:nsid w:val="6AF34038"/>
    <w:multiLevelType w:val="hybridMultilevel"/>
    <w:tmpl w:val="E244FBEA"/>
    <w:lvl w:ilvl="0" w:tplc="D59EAC80">
      <w:numFmt w:val="bullet"/>
      <w:lvlText w:val="●"/>
      <w:lvlJc w:val="left"/>
      <w:pPr>
        <w:ind w:left="175" w:hanging="120"/>
      </w:pPr>
      <w:rPr>
        <w:rFonts w:ascii="Times New Roman" w:eastAsia="Times New Roman" w:hAnsi="Times New Roman" w:cs="Times New Roman" w:hint="default"/>
        <w:spacing w:val="-4"/>
        <w:w w:val="100"/>
        <w:sz w:val="14"/>
        <w:szCs w:val="14"/>
      </w:rPr>
    </w:lvl>
    <w:lvl w:ilvl="1" w:tplc="2BD87E0C">
      <w:numFmt w:val="bullet"/>
      <w:lvlText w:val="•"/>
      <w:lvlJc w:val="left"/>
      <w:pPr>
        <w:ind w:left="416" w:hanging="120"/>
      </w:pPr>
      <w:rPr>
        <w:rFonts w:hint="default"/>
      </w:rPr>
    </w:lvl>
    <w:lvl w:ilvl="2" w:tplc="0BB46CC4">
      <w:numFmt w:val="bullet"/>
      <w:lvlText w:val="•"/>
      <w:lvlJc w:val="left"/>
      <w:pPr>
        <w:ind w:left="652" w:hanging="120"/>
      </w:pPr>
      <w:rPr>
        <w:rFonts w:hint="default"/>
      </w:rPr>
    </w:lvl>
    <w:lvl w:ilvl="3" w:tplc="36968C06">
      <w:numFmt w:val="bullet"/>
      <w:lvlText w:val="•"/>
      <w:lvlJc w:val="left"/>
      <w:pPr>
        <w:ind w:left="888" w:hanging="120"/>
      </w:pPr>
      <w:rPr>
        <w:rFonts w:hint="default"/>
      </w:rPr>
    </w:lvl>
    <w:lvl w:ilvl="4" w:tplc="3F725F4A">
      <w:numFmt w:val="bullet"/>
      <w:lvlText w:val="•"/>
      <w:lvlJc w:val="left"/>
      <w:pPr>
        <w:ind w:left="1124" w:hanging="120"/>
      </w:pPr>
      <w:rPr>
        <w:rFonts w:hint="default"/>
      </w:rPr>
    </w:lvl>
    <w:lvl w:ilvl="5" w:tplc="03B6DAFA">
      <w:numFmt w:val="bullet"/>
      <w:lvlText w:val="•"/>
      <w:lvlJc w:val="left"/>
      <w:pPr>
        <w:ind w:left="1360" w:hanging="120"/>
      </w:pPr>
      <w:rPr>
        <w:rFonts w:hint="default"/>
      </w:rPr>
    </w:lvl>
    <w:lvl w:ilvl="6" w:tplc="39B8C528">
      <w:numFmt w:val="bullet"/>
      <w:lvlText w:val="•"/>
      <w:lvlJc w:val="left"/>
      <w:pPr>
        <w:ind w:left="1596" w:hanging="120"/>
      </w:pPr>
      <w:rPr>
        <w:rFonts w:hint="default"/>
      </w:rPr>
    </w:lvl>
    <w:lvl w:ilvl="7" w:tplc="2BE8DBB8">
      <w:numFmt w:val="bullet"/>
      <w:lvlText w:val="•"/>
      <w:lvlJc w:val="left"/>
      <w:pPr>
        <w:ind w:left="1832" w:hanging="120"/>
      </w:pPr>
      <w:rPr>
        <w:rFonts w:hint="default"/>
      </w:rPr>
    </w:lvl>
    <w:lvl w:ilvl="8" w:tplc="DD7EA866">
      <w:numFmt w:val="bullet"/>
      <w:lvlText w:val="•"/>
      <w:lvlJc w:val="left"/>
      <w:pPr>
        <w:ind w:left="2068" w:hanging="120"/>
      </w:pPr>
      <w:rPr>
        <w:rFonts w:hint="default"/>
      </w:rPr>
    </w:lvl>
  </w:abstractNum>
  <w:abstractNum w:abstractNumId="1712" w15:restartNumberingAfterBreak="0">
    <w:nsid w:val="6AF634F2"/>
    <w:multiLevelType w:val="hybridMultilevel"/>
    <w:tmpl w:val="BB509AF0"/>
    <w:lvl w:ilvl="0" w:tplc="8C38B9A0">
      <w:numFmt w:val="bullet"/>
      <w:lvlText w:val="●"/>
      <w:lvlJc w:val="left"/>
      <w:pPr>
        <w:ind w:left="175" w:hanging="120"/>
      </w:pPr>
      <w:rPr>
        <w:rFonts w:ascii="Times New Roman" w:eastAsia="Times New Roman" w:hAnsi="Times New Roman" w:cs="Times New Roman" w:hint="default"/>
        <w:spacing w:val="-6"/>
        <w:w w:val="100"/>
        <w:sz w:val="14"/>
        <w:szCs w:val="14"/>
      </w:rPr>
    </w:lvl>
    <w:lvl w:ilvl="1" w:tplc="DC0A268E">
      <w:numFmt w:val="bullet"/>
      <w:lvlText w:val="•"/>
      <w:lvlJc w:val="left"/>
      <w:pPr>
        <w:ind w:left="416" w:hanging="120"/>
      </w:pPr>
      <w:rPr>
        <w:rFonts w:hint="default"/>
      </w:rPr>
    </w:lvl>
    <w:lvl w:ilvl="2" w:tplc="6D4EAC54">
      <w:numFmt w:val="bullet"/>
      <w:lvlText w:val="•"/>
      <w:lvlJc w:val="left"/>
      <w:pPr>
        <w:ind w:left="652" w:hanging="120"/>
      </w:pPr>
      <w:rPr>
        <w:rFonts w:hint="default"/>
      </w:rPr>
    </w:lvl>
    <w:lvl w:ilvl="3" w:tplc="A0766076">
      <w:numFmt w:val="bullet"/>
      <w:lvlText w:val="•"/>
      <w:lvlJc w:val="left"/>
      <w:pPr>
        <w:ind w:left="888" w:hanging="120"/>
      </w:pPr>
      <w:rPr>
        <w:rFonts w:hint="default"/>
      </w:rPr>
    </w:lvl>
    <w:lvl w:ilvl="4" w:tplc="FBB01B66">
      <w:numFmt w:val="bullet"/>
      <w:lvlText w:val="•"/>
      <w:lvlJc w:val="left"/>
      <w:pPr>
        <w:ind w:left="1124" w:hanging="120"/>
      </w:pPr>
      <w:rPr>
        <w:rFonts w:hint="default"/>
      </w:rPr>
    </w:lvl>
    <w:lvl w:ilvl="5" w:tplc="8B7200CA">
      <w:numFmt w:val="bullet"/>
      <w:lvlText w:val="•"/>
      <w:lvlJc w:val="left"/>
      <w:pPr>
        <w:ind w:left="1360" w:hanging="120"/>
      </w:pPr>
      <w:rPr>
        <w:rFonts w:hint="default"/>
      </w:rPr>
    </w:lvl>
    <w:lvl w:ilvl="6" w:tplc="9EAA85A0">
      <w:numFmt w:val="bullet"/>
      <w:lvlText w:val="•"/>
      <w:lvlJc w:val="left"/>
      <w:pPr>
        <w:ind w:left="1596" w:hanging="120"/>
      </w:pPr>
      <w:rPr>
        <w:rFonts w:hint="default"/>
      </w:rPr>
    </w:lvl>
    <w:lvl w:ilvl="7" w:tplc="DCA420FA">
      <w:numFmt w:val="bullet"/>
      <w:lvlText w:val="•"/>
      <w:lvlJc w:val="left"/>
      <w:pPr>
        <w:ind w:left="1832" w:hanging="120"/>
      </w:pPr>
      <w:rPr>
        <w:rFonts w:hint="default"/>
      </w:rPr>
    </w:lvl>
    <w:lvl w:ilvl="8" w:tplc="661484CA">
      <w:numFmt w:val="bullet"/>
      <w:lvlText w:val="•"/>
      <w:lvlJc w:val="left"/>
      <w:pPr>
        <w:ind w:left="2068" w:hanging="120"/>
      </w:pPr>
      <w:rPr>
        <w:rFonts w:hint="default"/>
      </w:rPr>
    </w:lvl>
  </w:abstractNum>
  <w:abstractNum w:abstractNumId="1713" w15:restartNumberingAfterBreak="0">
    <w:nsid w:val="6B347474"/>
    <w:multiLevelType w:val="hybridMultilevel"/>
    <w:tmpl w:val="CE9CC71C"/>
    <w:lvl w:ilvl="0" w:tplc="0EA422B4">
      <w:numFmt w:val="bullet"/>
      <w:lvlText w:val="–"/>
      <w:lvlJc w:val="left"/>
      <w:pPr>
        <w:ind w:left="161" w:hanging="105"/>
      </w:pPr>
      <w:rPr>
        <w:rFonts w:ascii="Times New Roman" w:eastAsia="Times New Roman" w:hAnsi="Times New Roman" w:cs="Times New Roman" w:hint="default"/>
        <w:spacing w:val="-6"/>
        <w:w w:val="100"/>
        <w:sz w:val="14"/>
        <w:szCs w:val="14"/>
      </w:rPr>
    </w:lvl>
    <w:lvl w:ilvl="1" w:tplc="99FA75F2">
      <w:numFmt w:val="bullet"/>
      <w:lvlText w:val="•"/>
      <w:lvlJc w:val="left"/>
      <w:pPr>
        <w:ind w:left="398" w:hanging="105"/>
      </w:pPr>
      <w:rPr>
        <w:rFonts w:hint="default"/>
      </w:rPr>
    </w:lvl>
    <w:lvl w:ilvl="2" w:tplc="453A4800">
      <w:numFmt w:val="bullet"/>
      <w:lvlText w:val="•"/>
      <w:lvlJc w:val="left"/>
      <w:pPr>
        <w:ind w:left="636" w:hanging="105"/>
      </w:pPr>
      <w:rPr>
        <w:rFonts w:hint="default"/>
      </w:rPr>
    </w:lvl>
    <w:lvl w:ilvl="3" w:tplc="94C278FC">
      <w:numFmt w:val="bullet"/>
      <w:lvlText w:val="•"/>
      <w:lvlJc w:val="left"/>
      <w:pPr>
        <w:ind w:left="874" w:hanging="105"/>
      </w:pPr>
      <w:rPr>
        <w:rFonts w:hint="default"/>
      </w:rPr>
    </w:lvl>
    <w:lvl w:ilvl="4" w:tplc="DD489600">
      <w:numFmt w:val="bullet"/>
      <w:lvlText w:val="•"/>
      <w:lvlJc w:val="left"/>
      <w:pPr>
        <w:ind w:left="1112" w:hanging="105"/>
      </w:pPr>
      <w:rPr>
        <w:rFonts w:hint="default"/>
      </w:rPr>
    </w:lvl>
    <w:lvl w:ilvl="5" w:tplc="0C6288AC">
      <w:numFmt w:val="bullet"/>
      <w:lvlText w:val="•"/>
      <w:lvlJc w:val="left"/>
      <w:pPr>
        <w:ind w:left="1350" w:hanging="105"/>
      </w:pPr>
      <w:rPr>
        <w:rFonts w:hint="default"/>
      </w:rPr>
    </w:lvl>
    <w:lvl w:ilvl="6" w:tplc="D9226A62">
      <w:numFmt w:val="bullet"/>
      <w:lvlText w:val="•"/>
      <w:lvlJc w:val="left"/>
      <w:pPr>
        <w:ind w:left="1588" w:hanging="105"/>
      </w:pPr>
      <w:rPr>
        <w:rFonts w:hint="default"/>
      </w:rPr>
    </w:lvl>
    <w:lvl w:ilvl="7" w:tplc="9732D120">
      <w:numFmt w:val="bullet"/>
      <w:lvlText w:val="•"/>
      <w:lvlJc w:val="left"/>
      <w:pPr>
        <w:ind w:left="1826" w:hanging="105"/>
      </w:pPr>
      <w:rPr>
        <w:rFonts w:hint="default"/>
      </w:rPr>
    </w:lvl>
    <w:lvl w:ilvl="8" w:tplc="52E69208">
      <w:numFmt w:val="bullet"/>
      <w:lvlText w:val="•"/>
      <w:lvlJc w:val="left"/>
      <w:pPr>
        <w:ind w:left="2064" w:hanging="105"/>
      </w:pPr>
      <w:rPr>
        <w:rFonts w:hint="default"/>
      </w:rPr>
    </w:lvl>
  </w:abstractNum>
  <w:abstractNum w:abstractNumId="1714" w15:restartNumberingAfterBreak="0">
    <w:nsid w:val="6B492159"/>
    <w:multiLevelType w:val="hybridMultilevel"/>
    <w:tmpl w:val="111CB626"/>
    <w:lvl w:ilvl="0" w:tplc="62524D56">
      <w:numFmt w:val="bullet"/>
      <w:lvlText w:val="●"/>
      <w:lvlJc w:val="left"/>
      <w:pPr>
        <w:ind w:left="175" w:hanging="120"/>
      </w:pPr>
      <w:rPr>
        <w:rFonts w:ascii="Times New Roman" w:eastAsia="Times New Roman" w:hAnsi="Times New Roman" w:cs="Times New Roman" w:hint="default"/>
        <w:spacing w:val="-4"/>
        <w:w w:val="100"/>
        <w:sz w:val="14"/>
        <w:szCs w:val="14"/>
      </w:rPr>
    </w:lvl>
    <w:lvl w:ilvl="1" w:tplc="57EA4184">
      <w:numFmt w:val="bullet"/>
      <w:lvlText w:val="•"/>
      <w:lvlJc w:val="left"/>
      <w:pPr>
        <w:ind w:left="416" w:hanging="120"/>
      </w:pPr>
      <w:rPr>
        <w:rFonts w:hint="default"/>
      </w:rPr>
    </w:lvl>
    <w:lvl w:ilvl="2" w:tplc="BFBE899E">
      <w:numFmt w:val="bullet"/>
      <w:lvlText w:val="•"/>
      <w:lvlJc w:val="left"/>
      <w:pPr>
        <w:ind w:left="652" w:hanging="120"/>
      </w:pPr>
      <w:rPr>
        <w:rFonts w:hint="default"/>
      </w:rPr>
    </w:lvl>
    <w:lvl w:ilvl="3" w:tplc="13F61EB0">
      <w:numFmt w:val="bullet"/>
      <w:lvlText w:val="•"/>
      <w:lvlJc w:val="left"/>
      <w:pPr>
        <w:ind w:left="888" w:hanging="120"/>
      </w:pPr>
      <w:rPr>
        <w:rFonts w:hint="default"/>
      </w:rPr>
    </w:lvl>
    <w:lvl w:ilvl="4" w:tplc="8DE03038">
      <w:numFmt w:val="bullet"/>
      <w:lvlText w:val="•"/>
      <w:lvlJc w:val="left"/>
      <w:pPr>
        <w:ind w:left="1124" w:hanging="120"/>
      </w:pPr>
      <w:rPr>
        <w:rFonts w:hint="default"/>
      </w:rPr>
    </w:lvl>
    <w:lvl w:ilvl="5" w:tplc="24A64490">
      <w:numFmt w:val="bullet"/>
      <w:lvlText w:val="•"/>
      <w:lvlJc w:val="left"/>
      <w:pPr>
        <w:ind w:left="1360" w:hanging="120"/>
      </w:pPr>
      <w:rPr>
        <w:rFonts w:hint="default"/>
      </w:rPr>
    </w:lvl>
    <w:lvl w:ilvl="6" w:tplc="CDE6655E">
      <w:numFmt w:val="bullet"/>
      <w:lvlText w:val="•"/>
      <w:lvlJc w:val="left"/>
      <w:pPr>
        <w:ind w:left="1596" w:hanging="120"/>
      </w:pPr>
      <w:rPr>
        <w:rFonts w:hint="default"/>
      </w:rPr>
    </w:lvl>
    <w:lvl w:ilvl="7" w:tplc="3118AF8C">
      <w:numFmt w:val="bullet"/>
      <w:lvlText w:val="•"/>
      <w:lvlJc w:val="left"/>
      <w:pPr>
        <w:ind w:left="1832" w:hanging="120"/>
      </w:pPr>
      <w:rPr>
        <w:rFonts w:hint="default"/>
      </w:rPr>
    </w:lvl>
    <w:lvl w:ilvl="8" w:tplc="0DEC94A0">
      <w:numFmt w:val="bullet"/>
      <w:lvlText w:val="•"/>
      <w:lvlJc w:val="left"/>
      <w:pPr>
        <w:ind w:left="2068" w:hanging="120"/>
      </w:pPr>
      <w:rPr>
        <w:rFonts w:hint="default"/>
      </w:rPr>
    </w:lvl>
  </w:abstractNum>
  <w:abstractNum w:abstractNumId="1715" w15:restartNumberingAfterBreak="0">
    <w:nsid w:val="6B4E66A1"/>
    <w:multiLevelType w:val="hybridMultilevel"/>
    <w:tmpl w:val="E06ACAF8"/>
    <w:lvl w:ilvl="0" w:tplc="19123E32">
      <w:numFmt w:val="bullet"/>
      <w:lvlText w:val="–"/>
      <w:lvlJc w:val="left"/>
      <w:pPr>
        <w:ind w:left="160" w:hanging="105"/>
      </w:pPr>
      <w:rPr>
        <w:rFonts w:ascii="Times New Roman" w:eastAsia="Times New Roman" w:hAnsi="Times New Roman" w:cs="Times New Roman" w:hint="default"/>
        <w:spacing w:val="-4"/>
        <w:w w:val="100"/>
        <w:sz w:val="14"/>
        <w:szCs w:val="14"/>
      </w:rPr>
    </w:lvl>
    <w:lvl w:ilvl="1" w:tplc="67BC0BFA">
      <w:numFmt w:val="bullet"/>
      <w:lvlText w:val="•"/>
      <w:lvlJc w:val="left"/>
      <w:pPr>
        <w:ind w:left="437" w:hanging="105"/>
      </w:pPr>
      <w:rPr>
        <w:rFonts w:hint="default"/>
      </w:rPr>
    </w:lvl>
    <w:lvl w:ilvl="2" w:tplc="B860BC8C">
      <w:numFmt w:val="bullet"/>
      <w:lvlText w:val="•"/>
      <w:lvlJc w:val="left"/>
      <w:pPr>
        <w:ind w:left="715" w:hanging="105"/>
      </w:pPr>
      <w:rPr>
        <w:rFonts w:hint="default"/>
      </w:rPr>
    </w:lvl>
    <w:lvl w:ilvl="3" w:tplc="FD8CA378">
      <w:numFmt w:val="bullet"/>
      <w:lvlText w:val="•"/>
      <w:lvlJc w:val="left"/>
      <w:pPr>
        <w:ind w:left="993" w:hanging="105"/>
      </w:pPr>
      <w:rPr>
        <w:rFonts w:hint="default"/>
      </w:rPr>
    </w:lvl>
    <w:lvl w:ilvl="4" w:tplc="BE0C47B0">
      <w:numFmt w:val="bullet"/>
      <w:lvlText w:val="•"/>
      <w:lvlJc w:val="left"/>
      <w:pPr>
        <w:ind w:left="1271" w:hanging="105"/>
      </w:pPr>
      <w:rPr>
        <w:rFonts w:hint="default"/>
      </w:rPr>
    </w:lvl>
    <w:lvl w:ilvl="5" w:tplc="BC744066">
      <w:numFmt w:val="bullet"/>
      <w:lvlText w:val="•"/>
      <w:lvlJc w:val="left"/>
      <w:pPr>
        <w:ind w:left="1549" w:hanging="105"/>
      </w:pPr>
      <w:rPr>
        <w:rFonts w:hint="default"/>
      </w:rPr>
    </w:lvl>
    <w:lvl w:ilvl="6" w:tplc="05A005FA">
      <w:numFmt w:val="bullet"/>
      <w:lvlText w:val="•"/>
      <w:lvlJc w:val="left"/>
      <w:pPr>
        <w:ind w:left="1827" w:hanging="105"/>
      </w:pPr>
      <w:rPr>
        <w:rFonts w:hint="default"/>
      </w:rPr>
    </w:lvl>
    <w:lvl w:ilvl="7" w:tplc="80163E3C">
      <w:numFmt w:val="bullet"/>
      <w:lvlText w:val="•"/>
      <w:lvlJc w:val="left"/>
      <w:pPr>
        <w:ind w:left="2105" w:hanging="105"/>
      </w:pPr>
      <w:rPr>
        <w:rFonts w:hint="default"/>
      </w:rPr>
    </w:lvl>
    <w:lvl w:ilvl="8" w:tplc="068A5EB8">
      <w:numFmt w:val="bullet"/>
      <w:lvlText w:val="•"/>
      <w:lvlJc w:val="left"/>
      <w:pPr>
        <w:ind w:left="2383" w:hanging="105"/>
      </w:pPr>
      <w:rPr>
        <w:rFonts w:hint="default"/>
      </w:rPr>
    </w:lvl>
  </w:abstractNum>
  <w:abstractNum w:abstractNumId="1716" w15:restartNumberingAfterBreak="0">
    <w:nsid w:val="6B781DA0"/>
    <w:multiLevelType w:val="hybridMultilevel"/>
    <w:tmpl w:val="87BCB89E"/>
    <w:lvl w:ilvl="0" w:tplc="1E9CACC0">
      <w:numFmt w:val="bullet"/>
      <w:lvlText w:val="●"/>
      <w:lvlJc w:val="left"/>
      <w:pPr>
        <w:ind w:left="175" w:hanging="120"/>
      </w:pPr>
      <w:rPr>
        <w:rFonts w:ascii="Times New Roman" w:eastAsia="Times New Roman" w:hAnsi="Times New Roman" w:cs="Times New Roman" w:hint="default"/>
        <w:spacing w:val="-6"/>
        <w:w w:val="100"/>
        <w:sz w:val="14"/>
        <w:szCs w:val="14"/>
      </w:rPr>
    </w:lvl>
    <w:lvl w:ilvl="1" w:tplc="B5C243BA">
      <w:numFmt w:val="bullet"/>
      <w:lvlText w:val="•"/>
      <w:lvlJc w:val="left"/>
      <w:pPr>
        <w:ind w:left="416" w:hanging="120"/>
      </w:pPr>
      <w:rPr>
        <w:rFonts w:hint="default"/>
      </w:rPr>
    </w:lvl>
    <w:lvl w:ilvl="2" w:tplc="94667D88">
      <w:numFmt w:val="bullet"/>
      <w:lvlText w:val="•"/>
      <w:lvlJc w:val="left"/>
      <w:pPr>
        <w:ind w:left="652" w:hanging="120"/>
      </w:pPr>
      <w:rPr>
        <w:rFonts w:hint="default"/>
      </w:rPr>
    </w:lvl>
    <w:lvl w:ilvl="3" w:tplc="691A8D1A">
      <w:numFmt w:val="bullet"/>
      <w:lvlText w:val="•"/>
      <w:lvlJc w:val="left"/>
      <w:pPr>
        <w:ind w:left="888" w:hanging="120"/>
      </w:pPr>
      <w:rPr>
        <w:rFonts w:hint="default"/>
      </w:rPr>
    </w:lvl>
    <w:lvl w:ilvl="4" w:tplc="8F4277A2">
      <w:numFmt w:val="bullet"/>
      <w:lvlText w:val="•"/>
      <w:lvlJc w:val="left"/>
      <w:pPr>
        <w:ind w:left="1124" w:hanging="120"/>
      </w:pPr>
      <w:rPr>
        <w:rFonts w:hint="default"/>
      </w:rPr>
    </w:lvl>
    <w:lvl w:ilvl="5" w:tplc="E6D2B5DA">
      <w:numFmt w:val="bullet"/>
      <w:lvlText w:val="•"/>
      <w:lvlJc w:val="left"/>
      <w:pPr>
        <w:ind w:left="1360" w:hanging="120"/>
      </w:pPr>
      <w:rPr>
        <w:rFonts w:hint="default"/>
      </w:rPr>
    </w:lvl>
    <w:lvl w:ilvl="6" w:tplc="1FB24206">
      <w:numFmt w:val="bullet"/>
      <w:lvlText w:val="•"/>
      <w:lvlJc w:val="left"/>
      <w:pPr>
        <w:ind w:left="1596" w:hanging="120"/>
      </w:pPr>
      <w:rPr>
        <w:rFonts w:hint="default"/>
      </w:rPr>
    </w:lvl>
    <w:lvl w:ilvl="7" w:tplc="3EA82E86">
      <w:numFmt w:val="bullet"/>
      <w:lvlText w:val="•"/>
      <w:lvlJc w:val="left"/>
      <w:pPr>
        <w:ind w:left="1832" w:hanging="120"/>
      </w:pPr>
      <w:rPr>
        <w:rFonts w:hint="default"/>
      </w:rPr>
    </w:lvl>
    <w:lvl w:ilvl="8" w:tplc="1C4025CE">
      <w:numFmt w:val="bullet"/>
      <w:lvlText w:val="•"/>
      <w:lvlJc w:val="left"/>
      <w:pPr>
        <w:ind w:left="2068" w:hanging="120"/>
      </w:pPr>
      <w:rPr>
        <w:rFonts w:hint="default"/>
      </w:rPr>
    </w:lvl>
  </w:abstractNum>
  <w:abstractNum w:abstractNumId="1717" w15:restartNumberingAfterBreak="0">
    <w:nsid w:val="6B8B6F66"/>
    <w:multiLevelType w:val="hybridMultilevel"/>
    <w:tmpl w:val="DB06FB6C"/>
    <w:lvl w:ilvl="0" w:tplc="EC5C4B36">
      <w:numFmt w:val="bullet"/>
      <w:lvlText w:val="●"/>
      <w:lvlJc w:val="left"/>
      <w:pPr>
        <w:ind w:left="174" w:hanging="120"/>
      </w:pPr>
      <w:rPr>
        <w:rFonts w:ascii="Times New Roman" w:eastAsia="Times New Roman" w:hAnsi="Times New Roman" w:cs="Times New Roman" w:hint="default"/>
        <w:spacing w:val="-4"/>
        <w:w w:val="100"/>
        <w:sz w:val="14"/>
        <w:szCs w:val="14"/>
      </w:rPr>
    </w:lvl>
    <w:lvl w:ilvl="1" w:tplc="BA18DA86">
      <w:numFmt w:val="bullet"/>
      <w:lvlText w:val="•"/>
      <w:lvlJc w:val="left"/>
      <w:pPr>
        <w:ind w:left="455" w:hanging="120"/>
      </w:pPr>
      <w:rPr>
        <w:rFonts w:hint="default"/>
      </w:rPr>
    </w:lvl>
    <w:lvl w:ilvl="2" w:tplc="E0106B1A">
      <w:numFmt w:val="bullet"/>
      <w:lvlText w:val="•"/>
      <w:lvlJc w:val="left"/>
      <w:pPr>
        <w:ind w:left="731" w:hanging="120"/>
      </w:pPr>
      <w:rPr>
        <w:rFonts w:hint="default"/>
      </w:rPr>
    </w:lvl>
    <w:lvl w:ilvl="3" w:tplc="409E6A30">
      <w:numFmt w:val="bullet"/>
      <w:lvlText w:val="•"/>
      <w:lvlJc w:val="left"/>
      <w:pPr>
        <w:ind w:left="1007" w:hanging="120"/>
      </w:pPr>
      <w:rPr>
        <w:rFonts w:hint="default"/>
      </w:rPr>
    </w:lvl>
    <w:lvl w:ilvl="4" w:tplc="4EDA7C94">
      <w:numFmt w:val="bullet"/>
      <w:lvlText w:val="•"/>
      <w:lvlJc w:val="left"/>
      <w:pPr>
        <w:ind w:left="1283" w:hanging="120"/>
      </w:pPr>
      <w:rPr>
        <w:rFonts w:hint="default"/>
      </w:rPr>
    </w:lvl>
    <w:lvl w:ilvl="5" w:tplc="B0D8DCC2">
      <w:numFmt w:val="bullet"/>
      <w:lvlText w:val="•"/>
      <w:lvlJc w:val="left"/>
      <w:pPr>
        <w:ind w:left="1559" w:hanging="120"/>
      </w:pPr>
      <w:rPr>
        <w:rFonts w:hint="default"/>
      </w:rPr>
    </w:lvl>
    <w:lvl w:ilvl="6" w:tplc="BCD01826">
      <w:numFmt w:val="bullet"/>
      <w:lvlText w:val="•"/>
      <w:lvlJc w:val="left"/>
      <w:pPr>
        <w:ind w:left="1835" w:hanging="120"/>
      </w:pPr>
      <w:rPr>
        <w:rFonts w:hint="default"/>
      </w:rPr>
    </w:lvl>
    <w:lvl w:ilvl="7" w:tplc="B7CA5718">
      <w:numFmt w:val="bullet"/>
      <w:lvlText w:val="•"/>
      <w:lvlJc w:val="left"/>
      <w:pPr>
        <w:ind w:left="2111" w:hanging="120"/>
      </w:pPr>
      <w:rPr>
        <w:rFonts w:hint="default"/>
      </w:rPr>
    </w:lvl>
    <w:lvl w:ilvl="8" w:tplc="C5A2655C">
      <w:numFmt w:val="bullet"/>
      <w:lvlText w:val="•"/>
      <w:lvlJc w:val="left"/>
      <w:pPr>
        <w:ind w:left="2387" w:hanging="120"/>
      </w:pPr>
      <w:rPr>
        <w:rFonts w:hint="default"/>
      </w:rPr>
    </w:lvl>
  </w:abstractNum>
  <w:abstractNum w:abstractNumId="1718" w15:restartNumberingAfterBreak="0">
    <w:nsid w:val="6BA67DFD"/>
    <w:multiLevelType w:val="hybridMultilevel"/>
    <w:tmpl w:val="406AB480"/>
    <w:lvl w:ilvl="0" w:tplc="40E873E2">
      <w:numFmt w:val="bullet"/>
      <w:lvlText w:val="●"/>
      <w:lvlJc w:val="left"/>
      <w:pPr>
        <w:ind w:left="176" w:hanging="120"/>
      </w:pPr>
      <w:rPr>
        <w:rFonts w:ascii="Times New Roman" w:eastAsia="Times New Roman" w:hAnsi="Times New Roman" w:cs="Times New Roman" w:hint="default"/>
        <w:spacing w:val="-13"/>
        <w:w w:val="100"/>
        <w:sz w:val="14"/>
        <w:szCs w:val="14"/>
      </w:rPr>
    </w:lvl>
    <w:lvl w:ilvl="1" w:tplc="423098D2">
      <w:numFmt w:val="bullet"/>
      <w:lvlText w:val="•"/>
      <w:lvlJc w:val="left"/>
      <w:pPr>
        <w:ind w:left="331" w:hanging="120"/>
      </w:pPr>
      <w:rPr>
        <w:rFonts w:hint="default"/>
      </w:rPr>
    </w:lvl>
    <w:lvl w:ilvl="2" w:tplc="1A187EB8">
      <w:numFmt w:val="bullet"/>
      <w:lvlText w:val="•"/>
      <w:lvlJc w:val="left"/>
      <w:pPr>
        <w:ind w:left="482" w:hanging="120"/>
      </w:pPr>
      <w:rPr>
        <w:rFonts w:hint="default"/>
      </w:rPr>
    </w:lvl>
    <w:lvl w:ilvl="3" w:tplc="C5480A70">
      <w:numFmt w:val="bullet"/>
      <w:lvlText w:val="•"/>
      <w:lvlJc w:val="left"/>
      <w:pPr>
        <w:ind w:left="633" w:hanging="120"/>
      </w:pPr>
      <w:rPr>
        <w:rFonts w:hint="default"/>
      </w:rPr>
    </w:lvl>
    <w:lvl w:ilvl="4" w:tplc="C46A9180">
      <w:numFmt w:val="bullet"/>
      <w:lvlText w:val="•"/>
      <w:lvlJc w:val="left"/>
      <w:pPr>
        <w:ind w:left="784" w:hanging="120"/>
      </w:pPr>
      <w:rPr>
        <w:rFonts w:hint="default"/>
      </w:rPr>
    </w:lvl>
    <w:lvl w:ilvl="5" w:tplc="69C87E24">
      <w:numFmt w:val="bullet"/>
      <w:lvlText w:val="•"/>
      <w:lvlJc w:val="left"/>
      <w:pPr>
        <w:ind w:left="935" w:hanging="120"/>
      </w:pPr>
      <w:rPr>
        <w:rFonts w:hint="default"/>
      </w:rPr>
    </w:lvl>
    <w:lvl w:ilvl="6" w:tplc="98D00036">
      <w:numFmt w:val="bullet"/>
      <w:lvlText w:val="•"/>
      <w:lvlJc w:val="left"/>
      <w:pPr>
        <w:ind w:left="1086" w:hanging="120"/>
      </w:pPr>
      <w:rPr>
        <w:rFonts w:hint="default"/>
      </w:rPr>
    </w:lvl>
    <w:lvl w:ilvl="7" w:tplc="7D26BADE">
      <w:numFmt w:val="bullet"/>
      <w:lvlText w:val="•"/>
      <w:lvlJc w:val="left"/>
      <w:pPr>
        <w:ind w:left="1237" w:hanging="120"/>
      </w:pPr>
      <w:rPr>
        <w:rFonts w:hint="default"/>
      </w:rPr>
    </w:lvl>
    <w:lvl w:ilvl="8" w:tplc="8676F35C">
      <w:numFmt w:val="bullet"/>
      <w:lvlText w:val="•"/>
      <w:lvlJc w:val="left"/>
      <w:pPr>
        <w:ind w:left="1388" w:hanging="120"/>
      </w:pPr>
      <w:rPr>
        <w:rFonts w:hint="default"/>
      </w:rPr>
    </w:lvl>
  </w:abstractNum>
  <w:abstractNum w:abstractNumId="1719" w15:restartNumberingAfterBreak="0">
    <w:nsid w:val="6BB55D75"/>
    <w:multiLevelType w:val="hybridMultilevel"/>
    <w:tmpl w:val="4CD4E39A"/>
    <w:lvl w:ilvl="0" w:tplc="30429CA2">
      <w:numFmt w:val="bullet"/>
      <w:lvlText w:val="●"/>
      <w:lvlJc w:val="left"/>
      <w:pPr>
        <w:ind w:left="175" w:hanging="120"/>
      </w:pPr>
      <w:rPr>
        <w:rFonts w:ascii="Times New Roman" w:eastAsia="Times New Roman" w:hAnsi="Times New Roman" w:cs="Times New Roman" w:hint="default"/>
        <w:spacing w:val="-4"/>
        <w:w w:val="100"/>
        <w:sz w:val="14"/>
        <w:szCs w:val="14"/>
      </w:rPr>
    </w:lvl>
    <w:lvl w:ilvl="1" w:tplc="9488B7DC">
      <w:numFmt w:val="bullet"/>
      <w:lvlText w:val="•"/>
      <w:lvlJc w:val="left"/>
      <w:pPr>
        <w:ind w:left="416" w:hanging="120"/>
      </w:pPr>
      <w:rPr>
        <w:rFonts w:hint="default"/>
      </w:rPr>
    </w:lvl>
    <w:lvl w:ilvl="2" w:tplc="18A23D82">
      <w:numFmt w:val="bullet"/>
      <w:lvlText w:val="•"/>
      <w:lvlJc w:val="left"/>
      <w:pPr>
        <w:ind w:left="652" w:hanging="120"/>
      </w:pPr>
      <w:rPr>
        <w:rFonts w:hint="default"/>
      </w:rPr>
    </w:lvl>
    <w:lvl w:ilvl="3" w:tplc="FEDCECEE">
      <w:numFmt w:val="bullet"/>
      <w:lvlText w:val="•"/>
      <w:lvlJc w:val="left"/>
      <w:pPr>
        <w:ind w:left="888" w:hanging="120"/>
      </w:pPr>
      <w:rPr>
        <w:rFonts w:hint="default"/>
      </w:rPr>
    </w:lvl>
    <w:lvl w:ilvl="4" w:tplc="10B2FF40">
      <w:numFmt w:val="bullet"/>
      <w:lvlText w:val="•"/>
      <w:lvlJc w:val="left"/>
      <w:pPr>
        <w:ind w:left="1124" w:hanging="120"/>
      </w:pPr>
      <w:rPr>
        <w:rFonts w:hint="default"/>
      </w:rPr>
    </w:lvl>
    <w:lvl w:ilvl="5" w:tplc="07A6B1EA">
      <w:numFmt w:val="bullet"/>
      <w:lvlText w:val="•"/>
      <w:lvlJc w:val="left"/>
      <w:pPr>
        <w:ind w:left="1360" w:hanging="120"/>
      </w:pPr>
      <w:rPr>
        <w:rFonts w:hint="default"/>
      </w:rPr>
    </w:lvl>
    <w:lvl w:ilvl="6" w:tplc="CD025FEC">
      <w:numFmt w:val="bullet"/>
      <w:lvlText w:val="•"/>
      <w:lvlJc w:val="left"/>
      <w:pPr>
        <w:ind w:left="1596" w:hanging="120"/>
      </w:pPr>
      <w:rPr>
        <w:rFonts w:hint="default"/>
      </w:rPr>
    </w:lvl>
    <w:lvl w:ilvl="7" w:tplc="41F84558">
      <w:numFmt w:val="bullet"/>
      <w:lvlText w:val="•"/>
      <w:lvlJc w:val="left"/>
      <w:pPr>
        <w:ind w:left="1832" w:hanging="120"/>
      </w:pPr>
      <w:rPr>
        <w:rFonts w:hint="default"/>
      </w:rPr>
    </w:lvl>
    <w:lvl w:ilvl="8" w:tplc="CEE015FC">
      <w:numFmt w:val="bullet"/>
      <w:lvlText w:val="•"/>
      <w:lvlJc w:val="left"/>
      <w:pPr>
        <w:ind w:left="2068" w:hanging="120"/>
      </w:pPr>
      <w:rPr>
        <w:rFonts w:hint="default"/>
      </w:rPr>
    </w:lvl>
  </w:abstractNum>
  <w:abstractNum w:abstractNumId="1720" w15:restartNumberingAfterBreak="0">
    <w:nsid w:val="6BB9597D"/>
    <w:multiLevelType w:val="hybridMultilevel"/>
    <w:tmpl w:val="B7C69FA2"/>
    <w:lvl w:ilvl="0" w:tplc="9C0E5F5E">
      <w:numFmt w:val="bullet"/>
      <w:lvlText w:val="●"/>
      <w:lvlJc w:val="left"/>
      <w:pPr>
        <w:ind w:left="175" w:hanging="120"/>
      </w:pPr>
      <w:rPr>
        <w:rFonts w:ascii="Times New Roman" w:eastAsia="Times New Roman" w:hAnsi="Times New Roman" w:cs="Times New Roman" w:hint="default"/>
        <w:spacing w:val="-5"/>
        <w:w w:val="100"/>
        <w:sz w:val="14"/>
        <w:szCs w:val="14"/>
      </w:rPr>
    </w:lvl>
    <w:lvl w:ilvl="1" w:tplc="FD4E56C0">
      <w:numFmt w:val="bullet"/>
      <w:lvlText w:val="•"/>
      <w:lvlJc w:val="left"/>
      <w:pPr>
        <w:ind w:left="455" w:hanging="120"/>
      </w:pPr>
      <w:rPr>
        <w:rFonts w:hint="default"/>
      </w:rPr>
    </w:lvl>
    <w:lvl w:ilvl="2" w:tplc="66147D36">
      <w:numFmt w:val="bullet"/>
      <w:lvlText w:val="•"/>
      <w:lvlJc w:val="left"/>
      <w:pPr>
        <w:ind w:left="731" w:hanging="120"/>
      </w:pPr>
      <w:rPr>
        <w:rFonts w:hint="default"/>
      </w:rPr>
    </w:lvl>
    <w:lvl w:ilvl="3" w:tplc="FFC02AE6">
      <w:numFmt w:val="bullet"/>
      <w:lvlText w:val="•"/>
      <w:lvlJc w:val="left"/>
      <w:pPr>
        <w:ind w:left="1007" w:hanging="120"/>
      </w:pPr>
      <w:rPr>
        <w:rFonts w:hint="default"/>
      </w:rPr>
    </w:lvl>
    <w:lvl w:ilvl="4" w:tplc="44ACCDFC">
      <w:numFmt w:val="bullet"/>
      <w:lvlText w:val="•"/>
      <w:lvlJc w:val="left"/>
      <w:pPr>
        <w:ind w:left="1283" w:hanging="120"/>
      </w:pPr>
      <w:rPr>
        <w:rFonts w:hint="default"/>
      </w:rPr>
    </w:lvl>
    <w:lvl w:ilvl="5" w:tplc="F2CAD38E">
      <w:numFmt w:val="bullet"/>
      <w:lvlText w:val="•"/>
      <w:lvlJc w:val="left"/>
      <w:pPr>
        <w:ind w:left="1559" w:hanging="120"/>
      </w:pPr>
      <w:rPr>
        <w:rFonts w:hint="default"/>
      </w:rPr>
    </w:lvl>
    <w:lvl w:ilvl="6" w:tplc="79F6307A">
      <w:numFmt w:val="bullet"/>
      <w:lvlText w:val="•"/>
      <w:lvlJc w:val="left"/>
      <w:pPr>
        <w:ind w:left="1835" w:hanging="120"/>
      </w:pPr>
      <w:rPr>
        <w:rFonts w:hint="default"/>
      </w:rPr>
    </w:lvl>
    <w:lvl w:ilvl="7" w:tplc="39246234">
      <w:numFmt w:val="bullet"/>
      <w:lvlText w:val="•"/>
      <w:lvlJc w:val="left"/>
      <w:pPr>
        <w:ind w:left="2111" w:hanging="120"/>
      </w:pPr>
      <w:rPr>
        <w:rFonts w:hint="default"/>
      </w:rPr>
    </w:lvl>
    <w:lvl w:ilvl="8" w:tplc="EAA0BE3E">
      <w:numFmt w:val="bullet"/>
      <w:lvlText w:val="•"/>
      <w:lvlJc w:val="left"/>
      <w:pPr>
        <w:ind w:left="2387" w:hanging="120"/>
      </w:pPr>
      <w:rPr>
        <w:rFonts w:hint="default"/>
      </w:rPr>
    </w:lvl>
  </w:abstractNum>
  <w:abstractNum w:abstractNumId="1721" w15:restartNumberingAfterBreak="0">
    <w:nsid w:val="6BC10C9C"/>
    <w:multiLevelType w:val="hybridMultilevel"/>
    <w:tmpl w:val="CC6E21AC"/>
    <w:lvl w:ilvl="0" w:tplc="36247488">
      <w:numFmt w:val="bullet"/>
      <w:lvlText w:val="●"/>
      <w:lvlJc w:val="left"/>
      <w:pPr>
        <w:ind w:left="176" w:hanging="120"/>
      </w:pPr>
      <w:rPr>
        <w:rFonts w:ascii="Times New Roman" w:eastAsia="Times New Roman" w:hAnsi="Times New Roman" w:cs="Times New Roman" w:hint="default"/>
        <w:spacing w:val="-4"/>
        <w:w w:val="100"/>
        <w:sz w:val="14"/>
        <w:szCs w:val="14"/>
      </w:rPr>
    </w:lvl>
    <w:lvl w:ilvl="1" w:tplc="22267EB2">
      <w:numFmt w:val="bullet"/>
      <w:lvlText w:val="•"/>
      <w:lvlJc w:val="left"/>
      <w:pPr>
        <w:ind w:left="416" w:hanging="120"/>
      </w:pPr>
      <w:rPr>
        <w:rFonts w:hint="default"/>
      </w:rPr>
    </w:lvl>
    <w:lvl w:ilvl="2" w:tplc="FE98A9EC">
      <w:numFmt w:val="bullet"/>
      <w:lvlText w:val="•"/>
      <w:lvlJc w:val="left"/>
      <w:pPr>
        <w:ind w:left="652" w:hanging="120"/>
      </w:pPr>
      <w:rPr>
        <w:rFonts w:hint="default"/>
      </w:rPr>
    </w:lvl>
    <w:lvl w:ilvl="3" w:tplc="5A46C936">
      <w:numFmt w:val="bullet"/>
      <w:lvlText w:val="•"/>
      <w:lvlJc w:val="left"/>
      <w:pPr>
        <w:ind w:left="888" w:hanging="120"/>
      </w:pPr>
      <w:rPr>
        <w:rFonts w:hint="default"/>
      </w:rPr>
    </w:lvl>
    <w:lvl w:ilvl="4" w:tplc="B322CFC8">
      <w:numFmt w:val="bullet"/>
      <w:lvlText w:val="•"/>
      <w:lvlJc w:val="left"/>
      <w:pPr>
        <w:ind w:left="1124" w:hanging="120"/>
      </w:pPr>
      <w:rPr>
        <w:rFonts w:hint="default"/>
      </w:rPr>
    </w:lvl>
    <w:lvl w:ilvl="5" w:tplc="DCB6BBA0">
      <w:numFmt w:val="bullet"/>
      <w:lvlText w:val="•"/>
      <w:lvlJc w:val="left"/>
      <w:pPr>
        <w:ind w:left="1360" w:hanging="120"/>
      </w:pPr>
      <w:rPr>
        <w:rFonts w:hint="default"/>
      </w:rPr>
    </w:lvl>
    <w:lvl w:ilvl="6" w:tplc="6DA6E8CE">
      <w:numFmt w:val="bullet"/>
      <w:lvlText w:val="•"/>
      <w:lvlJc w:val="left"/>
      <w:pPr>
        <w:ind w:left="1596" w:hanging="120"/>
      </w:pPr>
      <w:rPr>
        <w:rFonts w:hint="default"/>
      </w:rPr>
    </w:lvl>
    <w:lvl w:ilvl="7" w:tplc="BF2CAEEC">
      <w:numFmt w:val="bullet"/>
      <w:lvlText w:val="•"/>
      <w:lvlJc w:val="left"/>
      <w:pPr>
        <w:ind w:left="1832" w:hanging="120"/>
      </w:pPr>
      <w:rPr>
        <w:rFonts w:hint="default"/>
      </w:rPr>
    </w:lvl>
    <w:lvl w:ilvl="8" w:tplc="32BA5E1A">
      <w:numFmt w:val="bullet"/>
      <w:lvlText w:val="•"/>
      <w:lvlJc w:val="left"/>
      <w:pPr>
        <w:ind w:left="2068" w:hanging="120"/>
      </w:pPr>
      <w:rPr>
        <w:rFonts w:hint="default"/>
      </w:rPr>
    </w:lvl>
  </w:abstractNum>
  <w:abstractNum w:abstractNumId="1722" w15:restartNumberingAfterBreak="0">
    <w:nsid w:val="6BC24DEE"/>
    <w:multiLevelType w:val="hybridMultilevel"/>
    <w:tmpl w:val="E86282BC"/>
    <w:lvl w:ilvl="0" w:tplc="DB7A9A40">
      <w:numFmt w:val="bullet"/>
      <w:lvlText w:val="●"/>
      <w:lvlJc w:val="left"/>
      <w:pPr>
        <w:ind w:left="175" w:hanging="120"/>
      </w:pPr>
      <w:rPr>
        <w:rFonts w:ascii="Times New Roman" w:eastAsia="Times New Roman" w:hAnsi="Times New Roman" w:cs="Times New Roman" w:hint="default"/>
        <w:spacing w:val="-6"/>
        <w:w w:val="100"/>
        <w:sz w:val="14"/>
        <w:szCs w:val="14"/>
      </w:rPr>
    </w:lvl>
    <w:lvl w:ilvl="1" w:tplc="1FE878D2">
      <w:numFmt w:val="bullet"/>
      <w:lvlText w:val="•"/>
      <w:lvlJc w:val="left"/>
      <w:pPr>
        <w:ind w:left="416" w:hanging="120"/>
      </w:pPr>
      <w:rPr>
        <w:rFonts w:hint="default"/>
      </w:rPr>
    </w:lvl>
    <w:lvl w:ilvl="2" w:tplc="7C10DA64">
      <w:numFmt w:val="bullet"/>
      <w:lvlText w:val="•"/>
      <w:lvlJc w:val="left"/>
      <w:pPr>
        <w:ind w:left="652" w:hanging="120"/>
      </w:pPr>
      <w:rPr>
        <w:rFonts w:hint="default"/>
      </w:rPr>
    </w:lvl>
    <w:lvl w:ilvl="3" w:tplc="E2324190">
      <w:numFmt w:val="bullet"/>
      <w:lvlText w:val="•"/>
      <w:lvlJc w:val="left"/>
      <w:pPr>
        <w:ind w:left="888" w:hanging="120"/>
      </w:pPr>
      <w:rPr>
        <w:rFonts w:hint="default"/>
      </w:rPr>
    </w:lvl>
    <w:lvl w:ilvl="4" w:tplc="89B2D606">
      <w:numFmt w:val="bullet"/>
      <w:lvlText w:val="•"/>
      <w:lvlJc w:val="left"/>
      <w:pPr>
        <w:ind w:left="1124" w:hanging="120"/>
      </w:pPr>
      <w:rPr>
        <w:rFonts w:hint="default"/>
      </w:rPr>
    </w:lvl>
    <w:lvl w:ilvl="5" w:tplc="460CA5CC">
      <w:numFmt w:val="bullet"/>
      <w:lvlText w:val="•"/>
      <w:lvlJc w:val="left"/>
      <w:pPr>
        <w:ind w:left="1360" w:hanging="120"/>
      </w:pPr>
      <w:rPr>
        <w:rFonts w:hint="default"/>
      </w:rPr>
    </w:lvl>
    <w:lvl w:ilvl="6" w:tplc="1BB43A1C">
      <w:numFmt w:val="bullet"/>
      <w:lvlText w:val="•"/>
      <w:lvlJc w:val="left"/>
      <w:pPr>
        <w:ind w:left="1596" w:hanging="120"/>
      </w:pPr>
      <w:rPr>
        <w:rFonts w:hint="default"/>
      </w:rPr>
    </w:lvl>
    <w:lvl w:ilvl="7" w:tplc="C8CE1ED2">
      <w:numFmt w:val="bullet"/>
      <w:lvlText w:val="•"/>
      <w:lvlJc w:val="left"/>
      <w:pPr>
        <w:ind w:left="1832" w:hanging="120"/>
      </w:pPr>
      <w:rPr>
        <w:rFonts w:hint="default"/>
      </w:rPr>
    </w:lvl>
    <w:lvl w:ilvl="8" w:tplc="D422C06C">
      <w:numFmt w:val="bullet"/>
      <w:lvlText w:val="•"/>
      <w:lvlJc w:val="left"/>
      <w:pPr>
        <w:ind w:left="2068" w:hanging="120"/>
      </w:pPr>
      <w:rPr>
        <w:rFonts w:hint="default"/>
      </w:rPr>
    </w:lvl>
  </w:abstractNum>
  <w:abstractNum w:abstractNumId="1723" w15:restartNumberingAfterBreak="0">
    <w:nsid w:val="6BDB779F"/>
    <w:multiLevelType w:val="hybridMultilevel"/>
    <w:tmpl w:val="AEDE2F06"/>
    <w:lvl w:ilvl="0" w:tplc="724437E2">
      <w:numFmt w:val="bullet"/>
      <w:lvlText w:val="●"/>
      <w:lvlJc w:val="left"/>
      <w:pPr>
        <w:ind w:left="176" w:hanging="120"/>
      </w:pPr>
      <w:rPr>
        <w:rFonts w:ascii="Times New Roman" w:eastAsia="Times New Roman" w:hAnsi="Times New Roman" w:cs="Times New Roman" w:hint="default"/>
        <w:spacing w:val="-13"/>
        <w:w w:val="100"/>
        <w:sz w:val="14"/>
        <w:szCs w:val="14"/>
      </w:rPr>
    </w:lvl>
    <w:lvl w:ilvl="1" w:tplc="479A5354">
      <w:numFmt w:val="bullet"/>
      <w:lvlText w:val="•"/>
      <w:lvlJc w:val="left"/>
      <w:pPr>
        <w:ind w:left="331" w:hanging="120"/>
      </w:pPr>
      <w:rPr>
        <w:rFonts w:hint="default"/>
      </w:rPr>
    </w:lvl>
    <w:lvl w:ilvl="2" w:tplc="4A0AE70E">
      <w:numFmt w:val="bullet"/>
      <w:lvlText w:val="•"/>
      <w:lvlJc w:val="left"/>
      <w:pPr>
        <w:ind w:left="482" w:hanging="120"/>
      </w:pPr>
      <w:rPr>
        <w:rFonts w:hint="default"/>
      </w:rPr>
    </w:lvl>
    <w:lvl w:ilvl="3" w:tplc="ACBE6514">
      <w:numFmt w:val="bullet"/>
      <w:lvlText w:val="•"/>
      <w:lvlJc w:val="left"/>
      <w:pPr>
        <w:ind w:left="633" w:hanging="120"/>
      </w:pPr>
      <w:rPr>
        <w:rFonts w:hint="default"/>
      </w:rPr>
    </w:lvl>
    <w:lvl w:ilvl="4" w:tplc="0630DF78">
      <w:numFmt w:val="bullet"/>
      <w:lvlText w:val="•"/>
      <w:lvlJc w:val="left"/>
      <w:pPr>
        <w:ind w:left="784" w:hanging="120"/>
      </w:pPr>
      <w:rPr>
        <w:rFonts w:hint="default"/>
      </w:rPr>
    </w:lvl>
    <w:lvl w:ilvl="5" w:tplc="88C2F3F0">
      <w:numFmt w:val="bullet"/>
      <w:lvlText w:val="•"/>
      <w:lvlJc w:val="left"/>
      <w:pPr>
        <w:ind w:left="935" w:hanging="120"/>
      </w:pPr>
      <w:rPr>
        <w:rFonts w:hint="default"/>
      </w:rPr>
    </w:lvl>
    <w:lvl w:ilvl="6" w:tplc="DC16CDB2">
      <w:numFmt w:val="bullet"/>
      <w:lvlText w:val="•"/>
      <w:lvlJc w:val="left"/>
      <w:pPr>
        <w:ind w:left="1086" w:hanging="120"/>
      </w:pPr>
      <w:rPr>
        <w:rFonts w:hint="default"/>
      </w:rPr>
    </w:lvl>
    <w:lvl w:ilvl="7" w:tplc="A98E248C">
      <w:numFmt w:val="bullet"/>
      <w:lvlText w:val="•"/>
      <w:lvlJc w:val="left"/>
      <w:pPr>
        <w:ind w:left="1237" w:hanging="120"/>
      </w:pPr>
      <w:rPr>
        <w:rFonts w:hint="default"/>
      </w:rPr>
    </w:lvl>
    <w:lvl w:ilvl="8" w:tplc="89B0ABAE">
      <w:numFmt w:val="bullet"/>
      <w:lvlText w:val="•"/>
      <w:lvlJc w:val="left"/>
      <w:pPr>
        <w:ind w:left="1388" w:hanging="120"/>
      </w:pPr>
      <w:rPr>
        <w:rFonts w:hint="default"/>
      </w:rPr>
    </w:lvl>
  </w:abstractNum>
  <w:abstractNum w:abstractNumId="1724" w15:restartNumberingAfterBreak="0">
    <w:nsid w:val="6BDC3846"/>
    <w:multiLevelType w:val="hybridMultilevel"/>
    <w:tmpl w:val="43D6ED8A"/>
    <w:lvl w:ilvl="0" w:tplc="55226D90">
      <w:numFmt w:val="bullet"/>
      <w:lvlText w:val="–"/>
      <w:lvlJc w:val="left"/>
      <w:pPr>
        <w:ind w:left="161" w:hanging="105"/>
      </w:pPr>
      <w:rPr>
        <w:rFonts w:ascii="Times New Roman" w:eastAsia="Times New Roman" w:hAnsi="Times New Roman" w:cs="Times New Roman" w:hint="default"/>
        <w:spacing w:val="-6"/>
        <w:w w:val="100"/>
        <w:sz w:val="14"/>
        <w:szCs w:val="14"/>
      </w:rPr>
    </w:lvl>
    <w:lvl w:ilvl="1" w:tplc="C69275DE">
      <w:numFmt w:val="bullet"/>
      <w:lvlText w:val="•"/>
      <w:lvlJc w:val="left"/>
      <w:pPr>
        <w:ind w:left="398" w:hanging="105"/>
      </w:pPr>
      <w:rPr>
        <w:rFonts w:hint="default"/>
      </w:rPr>
    </w:lvl>
    <w:lvl w:ilvl="2" w:tplc="51A0DA2E">
      <w:numFmt w:val="bullet"/>
      <w:lvlText w:val="•"/>
      <w:lvlJc w:val="left"/>
      <w:pPr>
        <w:ind w:left="636" w:hanging="105"/>
      </w:pPr>
      <w:rPr>
        <w:rFonts w:hint="default"/>
      </w:rPr>
    </w:lvl>
    <w:lvl w:ilvl="3" w:tplc="AADEB23C">
      <w:numFmt w:val="bullet"/>
      <w:lvlText w:val="•"/>
      <w:lvlJc w:val="left"/>
      <w:pPr>
        <w:ind w:left="874" w:hanging="105"/>
      </w:pPr>
      <w:rPr>
        <w:rFonts w:hint="default"/>
      </w:rPr>
    </w:lvl>
    <w:lvl w:ilvl="4" w:tplc="57ACB2E2">
      <w:numFmt w:val="bullet"/>
      <w:lvlText w:val="•"/>
      <w:lvlJc w:val="left"/>
      <w:pPr>
        <w:ind w:left="1112" w:hanging="105"/>
      </w:pPr>
      <w:rPr>
        <w:rFonts w:hint="default"/>
      </w:rPr>
    </w:lvl>
    <w:lvl w:ilvl="5" w:tplc="33F007A8">
      <w:numFmt w:val="bullet"/>
      <w:lvlText w:val="•"/>
      <w:lvlJc w:val="left"/>
      <w:pPr>
        <w:ind w:left="1350" w:hanging="105"/>
      </w:pPr>
      <w:rPr>
        <w:rFonts w:hint="default"/>
      </w:rPr>
    </w:lvl>
    <w:lvl w:ilvl="6" w:tplc="09FC5C96">
      <w:numFmt w:val="bullet"/>
      <w:lvlText w:val="•"/>
      <w:lvlJc w:val="left"/>
      <w:pPr>
        <w:ind w:left="1588" w:hanging="105"/>
      </w:pPr>
      <w:rPr>
        <w:rFonts w:hint="default"/>
      </w:rPr>
    </w:lvl>
    <w:lvl w:ilvl="7" w:tplc="60F2BE98">
      <w:numFmt w:val="bullet"/>
      <w:lvlText w:val="•"/>
      <w:lvlJc w:val="left"/>
      <w:pPr>
        <w:ind w:left="1826" w:hanging="105"/>
      </w:pPr>
      <w:rPr>
        <w:rFonts w:hint="default"/>
      </w:rPr>
    </w:lvl>
    <w:lvl w:ilvl="8" w:tplc="75CC753C">
      <w:numFmt w:val="bullet"/>
      <w:lvlText w:val="•"/>
      <w:lvlJc w:val="left"/>
      <w:pPr>
        <w:ind w:left="2064" w:hanging="105"/>
      </w:pPr>
      <w:rPr>
        <w:rFonts w:hint="default"/>
      </w:rPr>
    </w:lvl>
  </w:abstractNum>
  <w:abstractNum w:abstractNumId="1725" w15:restartNumberingAfterBreak="0">
    <w:nsid w:val="6BDE7F54"/>
    <w:multiLevelType w:val="hybridMultilevel"/>
    <w:tmpl w:val="2C7AAF72"/>
    <w:lvl w:ilvl="0" w:tplc="50984446">
      <w:numFmt w:val="bullet"/>
      <w:lvlText w:val="●"/>
      <w:lvlJc w:val="left"/>
      <w:pPr>
        <w:ind w:left="176" w:hanging="120"/>
      </w:pPr>
      <w:rPr>
        <w:rFonts w:ascii="Times New Roman" w:eastAsia="Times New Roman" w:hAnsi="Times New Roman" w:cs="Times New Roman" w:hint="default"/>
        <w:spacing w:val="-3"/>
        <w:w w:val="100"/>
        <w:sz w:val="14"/>
        <w:szCs w:val="14"/>
      </w:rPr>
    </w:lvl>
    <w:lvl w:ilvl="1" w:tplc="B5A03A7E">
      <w:numFmt w:val="bullet"/>
      <w:lvlText w:val="•"/>
      <w:lvlJc w:val="left"/>
      <w:pPr>
        <w:ind w:left="387" w:hanging="120"/>
      </w:pPr>
      <w:rPr>
        <w:rFonts w:hint="default"/>
      </w:rPr>
    </w:lvl>
    <w:lvl w:ilvl="2" w:tplc="4028D2CC">
      <w:numFmt w:val="bullet"/>
      <w:lvlText w:val="•"/>
      <w:lvlJc w:val="left"/>
      <w:pPr>
        <w:ind w:left="595" w:hanging="120"/>
      </w:pPr>
      <w:rPr>
        <w:rFonts w:hint="default"/>
      </w:rPr>
    </w:lvl>
    <w:lvl w:ilvl="3" w:tplc="65222BA2">
      <w:numFmt w:val="bullet"/>
      <w:lvlText w:val="•"/>
      <w:lvlJc w:val="left"/>
      <w:pPr>
        <w:ind w:left="803" w:hanging="120"/>
      </w:pPr>
      <w:rPr>
        <w:rFonts w:hint="default"/>
      </w:rPr>
    </w:lvl>
    <w:lvl w:ilvl="4" w:tplc="57C46AE6">
      <w:numFmt w:val="bullet"/>
      <w:lvlText w:val="•"/>
      <w:lvlJc w:val="left"/>
      <w:pPr>
        <w:ind w:left="1011" w:hanging="120"/>
      </w:pPr>
      <w:rPr>
        <w:rFonts w:hint="default"/>
      </w:rPr>
    </w:lvl>
    <w:lvl w:ilvl="5" w:tplc="65528C3C">
      <w:numFmt w:val="bullet"/>
      <w:lvlText w:val="•"/>
      <w:lvlJc w:val="left"/>
      <w:pPr>
        <w:ind w:left="1219" w:hanging="120"/>
      </w:pPr>
      <w:rPr>
        <w:rFonts w:hint="default"/>
      </w:rPr>
    </w:lvl>
    <w:lvl w:ilvl="6" w:tplc="6212C9C2">
      <w:numFmt w:val="bullet"/>
      <w:lvlText w:val="•"/>
      <w:lvlJc w:val="left"/>
      <w:pPr>
        <w:ind w:left="1426" w:hanging="120"/>
      </w:pPr>
      <w:rPr>
        <w:rFonts w:hint="default"/>
      </w:rPr>
    </w:lvl>
    <w:lvl w:ilvl="7" w:tplc="A370918A">
      <w:numFmt w:val="bullet"/>
      <w:lvlText w:val="•"/>
      <w:lvlJc w:val="left"/>
      <w:pPr>
        <w:ind w:left="1634" w:hanging="120"/>
      </w:pPr>
      <w:rPr>
        <w:rFonts w:hint="default"/>
      </w:rPr>
    </w:lvl>
    <w:lvl w:ilvl="8" w:tplc="C9A42EF4">
      <w:numFmt w:val="bullet"/>
      <w:lvlText w:val="•"/>
      <w:lvlJc w:val="left"/>
      <w:pPr>
        <w:ind w:left="1842" w:hanging="120"/>
      </w:pPr>
      <w:rPr>
        <w:rFonts w:hint="default"/>
      </w:rPr>
    </w:lvl>
  </w:abstractNum>
  <w:abstractNum w:abstractNumId="1726" w15:restartNumberingAfterBreak="0">
    <w:nsid w:val="6BE743F3"/>
    <w:multiLevelType w:val="hybridMultilevel"/>
    <w:tmpl w:val="0E0A0BE6"/>
    <w:lvl w:ilvl="0" w:tplc="E77634E2">
      <w:numFmt w:val="bullet"/>
      <w:lvlText w:val="●"/>
      <w:lvlJc w:val="left"/>
      <w:pPr>
        <w:ind w:left="175" w:hanging="120"/>
      </w:pPr>
      <w:rPr>
        <w:rFonts w:ascii="Times New Roman" w:eastAsia="Times New Roman" w:hAnsi="Times New Roman" w:cs="Times New Roman" w:hint="default"/>
        <w:spacing w:val="-2"/>
        <w:w w:val="100"/>
        <w:sz w:val="14"/>
        <w:szCs w:val="14"/>
      </w:rPr>
    </w:lvl>
    <w:lvl w:ilvl="1" w:tplc="208E3C44">
      <w:numFmt w:val="bullet"/>
      <w:lvlText w:val="•"/>
      <w:lvlJc w:val="left"/>
      <w:pPr>
        <w:ind w:left="416" w:hanging="120"/>
      </w:pPr>
      <w:rPr>
        <w:rFonts w:hint="default"/>
      </w:rPr>
    </w:lvl>
    <w:lvl w:ilvl="2" w:tplc="655E4E2A">
      <w:numFmt w:val="bullet"/>
      <w:lvlText w:val="•"/>
      <w:lvlJc w:val="left"/>
      <w:pPr>
        <w:ind w:left="652" w:hanging="120"/>
      </w:pPr>
      <w:rPr>
        <w:rFonts w:hint="default"/>
      </w:rPr>
    </w:lvl>
    <w:lvl w:ilvl="3" w:tplc="F61C45D0">
      <w:numFmt w:val="bullet"/>
      <w:lvlText w:val="•"/>
      <w:lvlJc w:val="left"/>
      <w:pPr>
        <w:ind w:left="888" w:hanging="120"/>
      </w:pPr>
      <w:rPr>
        <w:rFonts w:hint="default"/>
      </w:rPr>
    </w:lvl>
    <w:lvl w:ilvl="4" w:tplc="D0BA057A">
      <w:numFmt w:val="bullet"/>
      <w:lvlText w:val="•"/>
      <w:lvlJc w:val="left"/>
      <w:pPr>
        <w:ind w:left="1124" w:hanging="120"/>
      </w:pPr>
      <w:rPr>
        <w:rFonts w:hint="default"/>
      </w:rPr>
    </w:lvl>
    <w:lvl w:ilvl="5" w:tplc="9A24E76C">
      <w:numFmt w:val="bullet"/>
      <w:lvlText w:val="•"/>
      <w:lvlJc w:val="left"/>
      <w:pPr>
        <w:ind w:left="1360" w:hanging="120"/>
      </w:pPr>
      <w:rPr>
        <w:rFonts w:hint="default"/>
      </w:rPr>
    </w:lvl>
    <w:lvl w:ilvl="6" w:tplc="BCC68782">
      <w:numFmt w:val="bullet"/>
      <w:lvlText w:val="•"/>
      <w:lvlJc w:val="left"/>
      <w:pPr>
        <w:ind w:left="1596" w:hanging="120"/>
      </w:pPr>
      <w:rPr>
        <w:rFonts w:hint="default"/>
      </w:rPr>
    </w:lvl>
    <w:lvl w:ilvl="7" w:tplc="288AADC2">
      <w:numFmt w:val="bullet"/>
      <w:lvlText w:val="•"/>
      <w:lvlJc w:val="left"/>
      <w:pPr>
        <w:ind w:left="1832" w:hanging="120"/>
      </w:pPr>
      <w:rPr>
        <w:rFonts w:hint="default"/>
      </w:rPr>
    </w:lvl>
    <w:lvl w:ilvl="8" w:tplc="94DA0CA2">
      <w:numFmt w:val="bullet"/>
      <w:lvlText w:val="•"/>
      <w:lvlJc w:val="left"/>
      <w:pPr>
        <w:ind w:left="2068" w:hanging="120"/>
      </w:pPr>
      <w:rPr>
        <w:rFonts w:hint="default"/>
      </w:rPr>
    </w:lvl>
  </w:abstractNum>
  <w:abstractNum w:abstractNumId="1727" w15:restartNumberingAfterBreak="0">
    <w:nsid w:val="6BE750C9"/>
    <w:multiLevelType w:val="hybridMultilevel"/>
    <w:tmpl w:val="EF9CE2E4"/>
    <w:lvl w:ilvl="0" w:tplc="E904CD46">
      <w:numFmt w:val="bullet"/>
      <w:lvlText w:val="●"/>
      <w:lvlJc w:val="left"/>
      <w:pPr>
        <w:ind w:left="175" w:hanging="120"/>
      </w:pPr>
      <w:rPr>
        <w:rFonts w:ascii="Times New Roman" w:eastAsia="Times New Roman" w:hAnsi="Times New Roman" w:cs="Times New Roman" w:hint="default"/>
        <w:spacing w:val="-8"/>
        <w:w w:val="100"/>
        <w:sz w:val="14"/>
        <w:szCs w:val="14"/>
      </w:rPr>
    </w:lvl>
    <w:lvl w:ilvl="1" w:tplc="A89A9890">
      <w:numFmt w:val="bullet"/>
      <w:lvlText w:val="•"/>
      <w:lvlJc w:val="left"/>
      <w:pPr>
        <w:ind w:left="416" w:hanging="120"/>
      </w:pPr>
      <w:rPr>
        <w:rFonts w:hint="default"/>
      </w:rPr>
    </w:lvl>
    <w:lvl w:ilvl="2" w:tplc="75188F0E">
      <w:numFmt w:val="bullet"/>
      <w:lvlText w:val="•"/>
      <w:lvlJc w:val="left"/>
      <w:pPr>
        <w:ind w:left="652" w:hanging="120"/>
      </w:pPr>
      <w:rPr>
        <w:rFonts w:hint="default"/>
      </w:rPr>
    </w:lvl>
    <w:lvl w:ilvl="3" w:tplc="9320B272">
      <w:numFmt w:val="bullet"/>
      <w:lvlText w:val="•"/>
      <w:lvlJc w:val="left"/>
      <w:pPr>
        <w:ind w:left="888" w:hanging="120"/>
      </w:pPr>
      <w:rPr>
        <w:rFonts w:hint="default"/>
      </w:rPr>
    </w:lvl>
    <w:lvl w:ilvl="4" w:tplc="4D320EF8">
      <w:numFmt w:val="bullet"/>
      <w:lvlText w:val="•"/>
      <w:lvlJc w:val="left"/>
      <w:pPr>
        <w:ind w:left="1124" w:hanging="120"/>
      </w:pPr>
      <w:rPr>
        <w:rFonts w:hint="default"/>
      </w:rPr>
    </w:lvl>
    <w:lvl w:ilvl="5" w:tplc="B5109874">
      <w:numFmt w:val="bullet"/>
      <w:lvlText w:val="•"/>
      <w:lvlJc w:val="left"/>
      <w:pPr>
        <w:ind w:left="1360" w:hanging="120"/>
      </w:pPr>
      <w:rPr>
        <w:rFonts w:hint="default"/>
      </w:rPr>
    </w:lvl>
    <w:lvl w:ilvl="6" w:tplc="2B78ED7C">
      <w:numFmt w:val="bullet"/>
      <w:lvlText w:val="•"/>
      <w:lvlJc w:val="left"/>
      <w:pPr>
        <w:ind w:left="1596" w:hanging="120"/>
      </w:pPr>
      <w:rPr>
        <w:rFonts w:hint="default"/>
      </w:rPr>
    </w:lvl>
    <w:lvl w:ilvl="7" w:tplc="456A5082">
      <w:numFmt w:val="bullet"/>
      <w:lvlText w:val="•"/>
      <w:lvlJc w:val="left"/>
      <w:pPr>
        <w:ind w:left="1832" w:hanging="120"/>
      </w:pPr>
      <w:rPr>
        <w:rFonts w:hint="default"/>
      </w:rPr>
    </w:lvl>
    <w:lvl w:ilvl="8" w:tplc="EF1249CE">
      <w:numFmt w:val="bullet"/>
      <w:lvlText w:val="•"/>
      <w:lvlJc w:val="left"/>
      <w:pPr>
        <w:ind w:left="2068" w:hanging="120"/>
      </w:pPr>
      <w:rPr>
        <w:rFonts w:hint="default"/>
      </w:rPr>
    </w:lvl>
  </w:abstractNum>
  <w:abstractNum w:abstractNumId="1728" w15:restartNumberingAfterBreak="0">
    <w:nsid w:val="6BF84D16"/>
    <w:multiLevelType w:val="hybridMultilevel"/>
    <w:tmpl w:val="3094FE20"/>
    <w:lvl w:ilvl="0" w:tplc="BF1056B8">
      <w:numFmt w:val="bullet"/>
      <w:lvlText w:val="●"/>
      <w:lvlJc w:val="left"/>
      <w:pPr>
        <w:ind w:left="176" w:hanging="120"/>
      </w:pPr>
      <w:rPr>
        <w:rFonts w:ascii="Times New Roman" w:eastAsia="Times New Roman" w:hAnsi="Times New Roman" w:cs="Times New Roman" w:hint="default"/>
        <w:w w:val="100"/>
        <w:sz w:val="14"/>
        <w:szCs w:val="14"/>
      </w:rPr>
    </w:lvl>
    <w:lvl w:ilvl="1" w:tplc="6B668F62">
      <w:numFmt w:val="bullet"/>
      <w:lvlText w:val="•"/>
      <w:lvlJc w:val="left"/>
      <w:pPr>
        <w:ind w:left="331" w:hanging="120"/>
      </w:pPr>
      <w:rPr>
        <w:rFonts w:hint="default"/>
      </w:rPr>
    </w:lvl>
    <w:lvl w:ilvl="2" w:tplc="27ECFED4">
      <w:numFmt w:val="bullet"/>
      <w:lvlText w:val="•"/>
      <w:lvlJc w:val="left"/>
      <w:pPr>
        <w:ind w:left="482" w:hanging="120"/>
      </w:pPr>
      <w:rPr>
        <w:rFonts w:hint="default"/>
      </w:rPr>
    </w:lvl>
    <w:lvl w:ilvl="3" w:tplc="C3F89A46">
      <w:numFmt w:val="bullet"/>
      <w:lvlText w:val="•"/>
      <w:lvlJc w:val="left"/>
      <w:pPr>
        <w:ind w:left="633" w:hanging="120"/>
      </w:pPr>
      <w:rPr>
        <w:rFonts w:hint="default"/>
      </w:rPr>
    </w:lvl>
    <w:lvl w:ilvl="4" w:tplc="1D78FB4C">
      <w:numFmt w:val="bullet"/>
      <w:lvlText w:val="•"/>
      <w:lvlJc w:val="left"/>
      <w:pPr>
        <w:ind w:left="784" w:hanging="120"/>
      </w:pPr>
      <w:rPr>
        <w:rFonts w:hint="default"/>
      </w:rPr>
    </w:lvl>
    <w:lvl w:ilvl="5" w:tplc="2CC86C74">
      <w:numFmt w:val="bullet"/>
      <w:lvlText w:val="•"/>
      <w:lvlJc w:val="left"/>
      <w:pPr>
        <w:ind w:left="935" w:hanging="120"/>
      </w:pPr>
      <w:rPr>
        <w:rFonts w:hint="default"/>
      </w:rPr>
    </w:lvl>
    <w:lvl w:ilvl="6" w:tplc="330E2974">
      <w:numFmt w:val="bullet"/>
      <w:lvlText w:val="•"/>
      <w:lvlJc w:val="left"/>
      <w:pPr>
        <w:ind w:left="1086" w:hanging="120"/>
      </w:pPr>
      <w:rPr>
        <w:rFonts w:hint="default"/>
      </w:rPr>
    </w:lvl>
    <w:lvl w:ilvl="7" w:tplc="8B7A4146">
      <w:numFmt w:val="bullet"/>
      <w:lvlText w:val="•"/>
      <w:lvlJc w:val="left"/>
      <w:pPr>
        <w:ind w:left="1237" w:hanging="120"/>
      </w:pPr>
      <w:rPr>
        <w:rFonts w:hint="default"/>
      </w:rPr>
    </w:lvl>
    <w:lvl w:ilvl="8" w:tplc="AC6E8FF6">
      <w:numFmt w:val="bullet"/>
      <w:lvlText w:val="•"/>
      <w:lvlJc w:val="left"/>
      <w:pPr>
        <w:ind w:left="1388" w:hanging="120"/>
      </w:pPr>
      <w:rPr>
        <w:rFonts w:hint="default"/>
      </w:rPr>
    </w:lvl>
  </w:abstractNum>
  <w:abstractNum w:abstractNumId="1729" w15:restartNumberingAfterBreak="0">
    <w:nsid w:val="6C041590"/>
    <w:multiLevelType w:val="hybridMultilevel"/>
    <w:tmpl w:val="C10A1C3E"/>
    <w:lvl w:ilvl="0" w:tplc="F8C41790">
      <w:numFmt w:val="bullet"/>
      <w:lvlText w:val="●"/>
      <w:lvlJc w:val="left"/>
      <w:pPr>
        <w:ind w:left="175" w:hanging="120"/>
      </w:pPr>
      <w:rPr>
        <w:rFonts w:ascii="Times New Roman" w:eastAsia="Times New Roman" w:hAnsi="Times New Roman" w:cs="Times New Roman" w:hint="default"/>
        <w:spacing w:val="-4"/>
        <w:w w:val="100"/>
        <w:sz w:val="14"/>
        <w:szCs w:val="14"/>
      </w:rPr>
    </w:lvl>
    <w:lvl w:ilvl="1" w:tplc="329E67F4">
      <w:numFmt w:val="bullet"/>
      <w:lvlText w:val="•"/>
      <w:lvlJc w:val="left"/>
      <w:pPr>
        <w:ind w:left="455" w:hanging="120"/>
      </w:pPr>
      <w:rPr>
        <w:rFonts w:hint="default"/>
      </w:rPr>
    </w:lvl>
    <w:lvl w:ilvl="2" w:tplc="634CBAD8">
      <w:numFmt w:val="bullet"/>
      <w:lvlText w:val="•"/>
      <w:lvlJc w:val="left"/>
      <w:pPr>
        <w:ind w:left="731" w:hanging="120"/>
      </w:pPr>
      <w:rPr>
        <w:rFonts w:hint="default"/>
      </w:rPr>
    </w:lvl>
    <w:lvl w:ilvl="3" w:tplc="9404F224">
      <w:numFmt w:val="bullet"/>
      <w:lvlText w:val="•"/>
      <w:lvlJc w:val="left"/>
      <w:pPr>
        <w:ind w:left="1007" w:hanging="120"/>
      </w:pPr>
      <w:rPr>
        <w:rFonts w:hint="default"/>
      </w:rPr>
    </w:lvl>
    <w:lvl w:ilvl="4" w:tplc="F986327E">
      <w:numFmt w:val="bullet"/>
      <w:lvlText w:val="•"/>
      <w:lvlJc w:val="left"/>
      <w:pPr>
        <w:ind w:left="1283" w:hanging="120"/>
      </w:pPr>
      <w:rPr>
        <w:rFonts w:hint="default"/>
      </w:rPr>
    </w:lvl>
    <w:lvl w:ilvl="5" w:tplc="7C346DC8">
      <w:numFmt w:val="bullet"/>
      <w:lvlText w:val="•"/>
      <w:lvlJc w:val="left"/>
      <w:pPr>
        <w:ind w:left="1559" w:hanging="120"/>
      </w:pPr>
      <w:rPr>
        <w:rFonts w:hint="default"/>
      </w:rPr>
    </w:lvl>
    <w:lvl w:ilvl="6" w:tplc="338021EE">
      <w:numFmt w:val="bullet"/>
      <w:lvlText w:val="•"/>
      <w:lvlJc w:val="left"/>
      <w:pPr>
        <w:ind w:left="1835" w:hanging="120"/>
      </w:pPr>
      <w:rPr>
        <w:rFonts w:hint="default"/>
      </w:rPr>
    </w:lvl>
    <w:lvl w:ilvl="7" w:tplc="EC145826">
      <w:numFmt w:val="bullet"/>
      <w:lvlText w:val="•"/>
      <w:lvlJc w:val="left"/>
      <w:pPr>
        <w:ind w:left="2111" w:hanging="120"/>
      </w:pPr>
      <w:rPr>
        <w:rFonts w:hint="default"/>
      </w:rPr>
    </w:lvl>
    <w:lvl w:ilvl="8" w:tplc="383CC9C2">
      <w:numFmt w:val="bullet"/>
      <w:lvlText w:val="•"/>
      <w:lvlJc w:val="left"/>
      <w:pPr>
        <w:ind w:left="2387" w:hanging="120"/>
      </w:pPr>
      <w:rPr>
        <w:rFonts w:hint="default"/>
      </w:rPr>
    </w:lvl>
  </w:abstractNum>
  <w:abstractNum w:abstractNumId="1730" w15:restartNumberingAfterBreak="0">
    <w:nsid w:val="6C1D64E1"/>
    <w:multiLevelType w:val="hybridMultilevel"/>
    <w:tmpl w:val="B958EC62"/>
    <w:lvl w:ilvl="0" w:tplc="33CA18E8">
      <w:numFmt w:val="bullet"/>
      <w:lvlText w:val="●"/>
      <w:lvlJc w:val="left"/>
      <w:pPr>
        <w:ind w:left="175" w:hanging="120"/>
      </w:pPr>
      <w:rPr>
        <w:rFonts w:ascii="Times New Roman" w:eastAsia="Times New Roman" w:hAnsi="Times New Roman" w:cs="Times New Roman" w:hint="default"/>
        <w:spacing w:val="-2"/>
        <w:w w:val="100"/>
        <w:sz w:val="14"/>
        <w:szCs w:val="14"/>
      </w:rPr>
    </w:lvl>
    <w:lvl w:ilvl="1" w:tplc="FCF83EEC">
      <w:numFmt w:val="bullet"/>
      <w:lvlText w:val="•"/>
      <w:lvlJc w:val="left"/>
      <w:pPr>
        <w:ind w:left="455" w:hanging="120"/>
      </w:pPr>
      <w:rPr>
        <w:rFonts w:hint="default"/>
      </w:rPr>
    </w:lvl>
    <w:lvl w:ilvl="2" w:tplc="6A5A6D5E">
      <w:numFmt w:val="bullet"/>
      <w:lvlText w:val="•"/>
      <w:lvlJc w:val="left"/>
      <w:pPr>
        <w:ind w:left="731" w:hanging="120"/>
      </w:pPr>
      <w:rPr>
        <w:rFonts w:hint="default"/>
      </w:rPr>
    </w:lvl>
    <w:lvl w:ilvl="3" w:tplc="43CC79A4">
      <w:numFmt w:val="bullet"/>
      <w:lvlText w:val="•"/>
      <w:lvlJc w:val="left"/>
      <w:pPr>
        <w:ind w:left="1007" w:hanging="120"/>
      </w:pPr>
      <w:rPr>
        <w:rFonts w:hint="default"/>
      </w:rPr>
    </w:lvl>
    <w:lvl w:ilvl="4" w:tplc="24F63DCE">
      <w:numFmt w:val="bullet"/>
      <w:lvlText w:val="•"/>
      <w:lvlJc w:val="left"/>
      <w:pPr>
        <w:ind w:left="1283" w:hanging="120"/>
      </w:pPr>
      <w:rPr>
        <w:rFonts w:hint="default"/>
      </w:rPr>
    </w:lvl>
    <w:lvl w:ilvl="5" w:tplc="816C704C">
      <w:numFmt w:val="bullet"/>
      <w:lvlText w:val="•"/>
      <w:lvlJc w:val="left"/>
      <w:pPr>
        <w:ind w:left="1559" w:hanging="120"/>
      </w:pPr>
      <w:rPr>
        <w:rFonts w:hint="default"/>
      </w:rPr>
    </w:lvl>
    <w:lvl w:ilvl="6" w:tplc="7DFA783E">
      <w:numFmt w:val="bullet"/>
      <w:lvlText w:val="•"/>
      <w:lvlJc w:val="left"/>
      <w:pPr>
        <w:ind w:left="1835" w:hanging="120"/>
      </w:pPr>
      <w:rPr>
        <w:rFonts w:hint="default"/>
      </w:rPr>
    </w:lvl>
    <w:lvl w:ilvl="7" w:tplc="3E663DB2">
      <w:numFmt w:val="bullet"/>
      <w:lvlText w:val="•"/>
      <w:lvlJc w:val="left"/>
      <w:pPr>
        <w:ind w:left="2111" w:hanging="120"/>
      </w:pPr>
      <w:rPr>
        <w:rFonts w:hint="default"/>
      </w:rPr>
    </w:lvl>
    <w:lvl w:ilvl="8" w:tplc="51160DCE">
      <w:numFmt w:val="bullet"/>
      <w:lvlText w:val="•"/>
      <w:lvlJc w:val="left"/>
      <w:pPr>
        <w:ind w:left="2387" w:hanging="120"/>
      </w:pPr>
      <w:rPr>
        <w:rFonts w:hint="default"/>
      </w:rPr>
    </w:lvl>
  </w:abstractNum>
  <w:abstractNum w:abstractNumId="1731" w15:restartNumberingAfterBreak="0">
    <w:nsid w:val="6C2169E0"/>
    <w:multiLevelType w:val="hybridMultilevel"/>
    <w:tmpl w:val="ECDC6EDC"/>
    <w:lvl w:ilvl="0" w:tplc="8586E468">
      <w:numFmt w:val="bullet"/>
      <w:lvlText w:val="●"/>
      <w:lvlJc w:val="left"/>
      <w:pPr>
        <w:ind w:left="175" w:hanging="120"/>
      </w:pPr>
      <w:rPr>
        <w:rFonts w:ascii="Times New Roman" w:eastAsia="Times New Roman" w:hAnsi="Times New Roman" w:cs="Times New Roman" w:hint="default"/>
        <w:spacing w:val="-6"/>
        <w:w w:val="100"/>
        <w:sz w:val="14"/>
        <w:szCs w:val="14"/>
      </w:rPr>
    </w:lvl>
    <w:lvl w:ilvl="1" w:tplc="F102612C">
      <w:numFmt w:val="bullet"/>
      <w:lvlText w:val="•"/>
      <w:lvlJc w:val="left"/>
      <w:pPr>
        <w:ind w:left="416" w:hanging="120"/>
      </w:pPr>
      <w:rPr>
        <w:rFonts w:hint="default"/>
      </w:rPr>
    </w:lvl>
    <w:lvl w:ilvl="2" w:tplc="6EA65DBC">
      <w:numFmt w:val="bullet"/>
      <w:lvlText w:val="•"/>
      <w:lvlJc w:val="left"/>
      <w:pPr>
        <w:ind w:left="652" w:hanging="120"/>
      </w:pPr>
      <w:rPr>
        <w:rFonts w:hint="default"/>
      </w:rPr>
    </w:lvl>
    <w:lvl w:ilvl="3" w:tplc="74323750">
      <w:numFmt w:val="bullet"/>
      <w:lvlText w:val="•"/>
      <w:lvlJc w:val="left"/>
      <w:pPr>
        <w:ind w:left="888" w:hanging="120"/>
      </w:pPr>
      <w:rPr>
        <w:rFonts w:hint="default"/>
      </w:rPr>
    </w:lvl>
    <w:lvl w:ilvl="4" w:tplc="600E618C">
      <w:numFmt w:val="bullet"/>
      <w:lvlText w:val="•"/>
      <w:lvlJc w:val="left"/>
      <w:pPr>
        <w:ind w:left="1124" w:hanging="120"/>
      </w:pPr>
      <w:rPr>
        <w:rFonts w:hint="default"/>
      </w:rPr>
    </w:lvl>
    <w:lvl w:ilvl="5" w:tplc="BC80203E">
      <w:numFmt w:val="bullet"/>
      <w:lvlText w:val="•"/>
      <w:lvlJc w:val="left"/>
      <w:pPr>
        <w:ind w:left="1360" w:hanging="120"/>
      </w:pPr>
      <w:rPr>
        <w:rFonts w:hint="default"/>
      </w:rPr>
    </w:lvl>
    <w:lvl w:ilvl="6" w:tplc="2DB4D2F2">
      <w:numFmt w:val="bullet"/>
      <w:lvlText w:val="•"/>
      <w:lvlJc w:val="left"/>
      <w:pPr>
        <w:ind w:left="1596" w:hanging="120"/>
      </w:pPr>
      <w:rPr>
        <w:rFonts w:hint="default"/>
      </w:rPr>
    </w:lvl>
    <w:lvl w:ilvl="7" w:tplc="06E6EEAC">
      <w:numFmt w:val="bullet"/>
      <w:lvlText w:val="•"/>
      <w:lvlJc w:val="left"/>
      <w:pPr>
        <w:ind w:left="1832" w:hanging="120"/>
      </w:pPr>
      <w:rPr>
        <w:rFonts w:hint="default"/>
      </w:rPr>
    </w:lvl>
    <w:lvl w:ilvl="8" w:tplc="BAA038BA">
      <w:numFmt w:val="bullet"/>
      <w:lvlText w:val="•"/>
      <w:lvlJc w:val="left"/>
      <w:pPr>
        <w:ind w:left="2068" w:hanging="120"/>
      </w:pPr>
      <w:rPr>
        <w:rFonts w:hint="default"/>
      </w:rPr>
    </w:lvl>
  </w:abstractNum>
  <w:abstractNum w:abstractNumId="1732" w15:restartNumberingAfterBreak="0">
    <w:nsid w:val="6C287AD7"/>
    <w:multiLevelType w:val="hybridMultilevel"/>
    <w:tmpl w:val="9C9A2D2E"/>
    <w:lvl w:ilvl="0" w:tplc="976C8A32">
      <w:numFmt w:val="bullet"/>
      <w:lvlText w:val="●"/>
      <w:lvlJc w:val="left"/>
      <w:pPr>
        <w:ind w:left="176" w:hanging="120"/>
      </w:pPr>
      <w:rPr>
        <w:rFonts w:ascii="Times New Roman" w:eastAsia="Times New Roman" w:hAnsi="Times New Roman" w:cs="Times New Roman" w:hint="default"/>
        <w:spacing w:val="-13"/>
        <w:w w:val="100"/>
        <w:sz w:val="14"/>
        <w:szCs w:val="14"/>
      </w:rPr>
    </w:lvl>
    <w:lvl w:ilvl="1" w:tplc="2230EF32">
      <w:numFmt w:val="bullet"/>
      <w:lvlText w:val="•"/>
      <w:lvlJc w:val="left"/>
      <w:pPr>
        <w:ind w:left="331" w:hanging="120"/>
      </w:pPr>
      <w:rPr>
        <w:rFonts w:hint="default"/>
      </w:rPr>
    </w:lvl>
    <w:lvl w:ilvl="2" w:tplc="E640E252">
      <w:numFmt w:val="bullet"/>
      <w:lvlText w:val="•"/>
      <w:lvlJc w:val="left"/>
      <w:pPr>
        <w:ind w:left="482" w:hanging="120"/>
      </w:pPr>
      <w:rPr>
        <w:rFonts w:hint="default"/>
      </w:rPr>
    </w:lvl>
    <w:lvl w:ilvl="3" w:tplc="10E43BC0">
      <w:numFmt w:val="bullet"/>
      <w:lvlText w:val="•"/>
      <w:lvlJc w:val="left"/>
      <w:pPr>
        <w:ind w:left="633" w:hanging="120"/>
      </w:pPr>
      <w:rPr>
        <w:rFonts w:hint="default"/>
      </w:rPr>
    </w:lvl>
    <w:lvl w:ilvl="4" w:tplc="B84234AA">
      <w:numFmt w:val="bullet"/>
      <w:lvlText w:val="•"/>
      <w:lvlJc w:val="left"/>
      <w:pPr>
        <w:ind w:left="784" w:hanging="120"/>
      </w:pPr>
      <w:rPr>
        <w:rFonts w:hint="default"/>
      </w:rPr>
    </w:lvl>
    <w:lvl w:ilvl="5" w:tplc="E69458F6">
      <w:numFmt w:val="bullet"/>
      <w:lvlText w:val="•"/>
      <w:lvlJc w:val="left"/>
      <w:pPr>
        <w:ind w:left="935" w:hanging="120"/>
      </w:pPr>
      <w:rPr>
        <w:rFonts w:hint="default"/>
      </w:rPr>
    </w:lvl>
    <w:lvl w:ilvl="6" w:tplc="71845E28">
      <w:numFmt w:val="bullet"/>
      <w:lvlText w:val="•"/>
      <w:lvlJc w:val="left"/>
      <w:pPr>
        <w:ind w:left="1086" w:hanging="120"/>
      </w:pPr>
      <w:rPr>
        <w:rFonts w:hint="default"/>
      </w:rPr>
    </w:lvl>
    <w:lvl w:ilvl="7" w:tplc="BDCA787E">
      <w:numFmt w:val="bullet"/>
      <w:lvlText w:val="•"/>
      <w:lvlJc w:val="left"/>
      <w:pPr>
        <w:ind w:left="1237" w:hanging="120"/>
      </w:pPr>
      <w:rPr>
        <w:rFonts w:hint="default"/>
      </w:rPr>
    </w:lvl>
    <w:lvl w:ilvl="8" w:tplc="E10079BE">
      <w:numFmt w:val="bullet"/>
      <w:lvlText w:val="•"/>
      <w:lvlJc w:val="left"/>
      <w:pPr>
        <w:ind w:left="1388" w:hanging="120"/>
      </w:pPr>
      <w:rPr>
        <w:rFonts w:hint="default"/>
      </w:rPr>
    </w:lvl>
  </w:abstractNum>
  <w:abstractNum w:abstractNumId="1733" w15:restartNumberingAfterBreak="0">
    <w:nsid w:val="6C31570F"/>
    <w:multiLevelType w:val="hybridMultilevel"/>
    <w:tmpl w:val="222E977C"/>
    <w:lvl w:ilvl="0" w:tplc="0FDCABF6">
      <w:numFmt w:val="bullet"/>
      <w:lvlText w:val="●"/>
      <w:lvlJc w:val="left"/>
      <w:pPr>
        <w:ind w:left="176" w:hanging="120"/>
      </w:pPr>
      <w:rPr>
        <w:rFonts w:ascii="Times New Roman" w:eastAsia="Times New Roman" w:hAnsi="Times New Roman" w:cs="Times New Roman" w:hint="default"/>
        <w:spacing w:val="-8"/>
        <w:w w:val="100"/>
        <w:sz w:val="14"/>
        <w:szCs w:val="14"/>
      </w:rPr>
    </w:lvl>
    <w:lvl w:ilvl="1" w:tplc="795C5464">
      <w:numFmt w:val="bullet"/>
      <w:lvlText w:val="•"/>
      <w:lvlJc w:val="left"/>
      <w:pPr>
        <w:ind w:left="387" w:hanging="120"/>
      </w:pPr>
      <w:rPr>
        <w:rFonts w:hint="default"/>
      </w:rPr>
    </w:lvl>
    <w:lvl w:ilvl="2" w:tplc="DEAE5A3E">
      <w:numFmt w:val="bullet"/>
      <w:lvlText w:val="•"/>
      <w:lvlJc w:val="left"/>
      <w:pPr>
        <w:ind w:left="595" w:hanging="120"/>
      </w:pPr>
      <w:rPr>
        <w:rFonts w:hint="default"/>
      </w:rPr>
    </w:lvl>
    <w:lvl w:ilvl="3" w:tplc="4FBE7FB2">
      <w:numFmt w:val="bullet"/>
      <w:lvlText w:val="•"/>
      <w:lvlJc w:val="left"/>
      <w:pPr>
        <w:ind w:left="803" w:hanging="120"/>
      </w:pPr>
      <w:rPr>
        <w:rFonts w:hint="default"/>
      </w:rPr>
    </w:lvl>
    <w:lvl w:ilvl="4" w:tplc="5EFC8654">
      <w:numFmt w:val="bullet"/>
      <w:lvlText w:val="•"/>
      <w:lvlJc w:val="left"/>
      <w:pPr>
        <w:ind w:left="1011" w:hanging="120"/>
      </w:pPr>
      <w:rPr>
        <w:rFonts w:hint="default"/>
      </w:rPr>
    </w:lvl>
    <w:lvl w:ilvl="5" w:tplc="D5A238C8">
      <w:numFmt w:val="bullet"/>
      <w:lvlText w:val="•"/>
      <w:lvlJc w:val="left"/>
      <w:pPr>
        <w:ind w:left="1219" w:hanging="120"/>
      </w:pPr>
      <w:rPr>
        <w:rFonts w:hint="default"/>
      </w:rPr>
    </w:lvl>
    <w:lvl w:ilvl="6" w:tplc="97F4E916">
      <w:numFmt w:val="bullet"/>
      <w:lvlText w:val="•"/>
      <w:lvlJc w:val="left"/>
      <w:pPr>
        <w:ind w:left="1426" w:hanging="120"/>
      </w:pPr>
      <w:rPr>
        <w:rFonts w:hint="default"/>
      </w:rPr>
    </w:lvl>
    <w:lvl w:ilvl="7" w:tplc="7AE29172">
      <w:numFmt w:val="bullet"/>
      <w:lvlText w:val="•"/>
      <w:lvlJc w:val="left"/>
      <w:pPr>
        <w:ind w:left="1634" w:hanging="120"/>
      </w:pPr>
      <w:rPr>
        <w:rFonts w:hint="default"/>
      </w:rPr>
    </w:lvl>
    <w:lvl w:ilvl="8" w:tplc="4C2EE494">
      <w:numFmt w:val="bullet"/>
      <w:lvlText w:val="•"/>
      <w:lvlJc w:val="left"/>
      <w:pPr>
        <w:ind w:left="1842" w:hanging="120"/>
      </w:pPr>
      <w:rPr>
        <w:rFonts w:hint="default"/>
      </w:rPr>
    </w:lvl>
  </w:abstractNum>
  <w:abstractNum w:abstractNumId="1734" w15:restartNumberingAfterBreak="0">
    <w:nsid w:val="6C3216BE"/>
    <w:multiLevelType w:val="hybridMultilevel"/>
    <w:tmpl w:val="5F628BEE"/>
    <w:lvl w:ilvl="0" w:tplc="8B967B20">
      <w:numFmt w:val="bullet"/>
      <w:lvlText w:val="●"/>
      <w:lvlJc w:val="left"/>
      <w:pPr>
        <w:ind w:left="176" w:hanging="120"/>
      </w:pPr>
      <w:rPr>
        <w:rFonts w:ascii="Times New Roman" w:eastAsia="Times New Roman" w:hAnsi="Times New Roman" w:cs="Times New Roman" w:hint="default"/>
        <w:spacing w:val="-2"/>
        <w:w w:val="100"/>
        <w:sz w:val="14"/>
        <w:szCs w:val="14"/>
      </w:rPr>
    </w:lvl>
    <w:lvl w:ilvl="1" w:tplc="F81283D6">
      <w:numFmt w:val="bullet"/>
      <w:lvlText w:val="•"/>
      <w:lvlJc w:val="left"/>
      <w:pPr>
        <w:ind w:left="387" w:hanging="120"/>
      </w:pPr>
      <w:rPr>
        <w:rFonts w:hint="default"/>
      </w:rPr>
    </w:lvl>
    <w:lvl w:ilvl="2" w:tplc="0E96DBA6">
      <w:numFmt w:val="bullet"/>
      <w:lvlText w:val="•"/>
      <w:lvlJc w:val="left"/>
      <w:pPr>
        <w:ind w:left="595" w:hanging="120"/>
      </w:pPr>
      <w:rPr>
        <w:rFonts w:hint="default"/>
      </w:rPr>
    </w:lvl>
    <w:lvl w:ilvl="3" w:tplc="F864AF34">
      <w:numFmt w:val="bullet"/>
      <w:lvlText w:val="•"/>
      <w:lvlJc w:val="left"/>
      <w:pPr>
        <w:ind w:left="803" w:hanging="120"/>
      </w:pPr>
      <w:rPr>
        <w:rFonts w:hint="default"/>
      </w:rPr>
    </w:lvl>
    <w:lvl w:ilvl="4" w:tplc="E65E6BBC">
      <w:numFmt w:val="bullet"/>
      <w:lvlText w:val="•"/>
      <w:lvlJc w:val="left"/>
      <w:pPr>
        <w:ind w:left="1011" w:hanging="120"/>
      </w:pPr>
      <w:rPr>
        <w:rFonts w:hint="default"/>
      </w:rPr>
    </w:lvl>
    <w:lvl w:ilvl="5" w:tplc="76C01772">
      <w:numFmt w:val="bullet"/>
      <w:lvlText w:val="•"/>
      <w:lvlJc w:val="left"/>
      <w:pPr>
        <w:ind w:left="1219" w:hanging="120"/>
      </w:pPr>
      <w:rPr>
        <w:rFonts w:hint="default"/>
      </w:rPr>
    </w:lvl>
    <w:lvl w:ilvl="6" w:tplc="C59A17C4">
      <w:numFmt w:val="bullet"/>
      <w:lvlText w:val="•"/>
      <w:lvlJc w:val="left"/>
      <w:pPr>
        <w:ind w:left="1426" w:hanging="120"/>
      </w:pPr>
      <w:rPr>
        <w:rFonts w:hint="default"/>
      </w:rPr>
    </w:lvl>
    <w:lvl w:ilvl="7" w:tplc="046014B4">
      <w:numFmt w:val="bullet"/>
      <w:lvlText w:val="•"/>
      <w:lvlJc w:val="left"/>
      <w:pPr>
        <w:ind w:left="1634" w:hanging="120"/>
      </w:pPr>
      <w:rPr>
        <w:rFonts w:hint="default"/>
      </w:rPr>
    </w:lvl>
    <w:lvl w:ilvl="8" w:tplc="B53C54C2">
      <w:numFmt w:val="bullet"/>
      <w:lvlText w:val="•"/>
      <w:lvlJc w:val="left"/>
      <w:pPr>
        <w:ind w:left="1842" w:hanging="120"/>
      </w:pPr>
      <w:rPr>
        <w:rFonts w:hint="default"/>
      </w:rPr>
    </w:lvl>
  </w:abstractNum>
  <w:abstractNum w:abstractNumId="1735" w15:restartNumberingAfterBreak="0">
    <w:nsid w:val="6C413FF9"/>
    <w:multiLevelType w:val="hybridMultilevel"/>
    <w:tmpl w:val="E28CA62A"/>
    <w:lvl w:ilvl="0" w:tplc="1874A2A6">
      <w:numFmt w:val="bullet"/>
      <w:lvlText w:val="●"/>
      <w:lvlJc w:val="left"/>
      <w:pPr>
        <w:ind w:left="175" w:hanging="120"/>
      </w:pPr>
      <w:rPr>
        <w:rFonts w:ascii="Times New Roman" w:eastAsia="Times New Roman" w:hAnsi="Times New Roman" w:cs="Times New Roman" w:hint="default"/>
        <w:spacing w:val="-6"/>
        <w:w w:val="100"/>
        <w:sz w:val="14"/>
        <w:szCs w:val="14"/>
      </w:rPr>
    </w:lvl>
    <w:lvl w:ilvl="1" w:tplc="31608AA0">
      <w:numFmt w:val="bullet"/>
      <w:lvlText w:val="•"/>
      <w:lvlJc w:val="left"/>
      <w:pPr>
        <w:ind w:left="416" w:hanging="120"/>
      </w:pPr>
      <w:rPr>
        <w:rFonts w:hint="default"/>
      </w:rPr>
    </w:lvl>
    <w:lvl w:ilvl="2" w:tplc="84F63D5C">
      <w:numFmt w:val="bullet"/>
      <w:lvlText w:val="•"/>
      <w:lvlJc w:val="left"/>
      <w:pPr>
        <w:ind w:left="652" w:hanging="120"/>
      </w:pPr>
      <w:rPr>
        <w:rFonts w:hint="default"/>
      </w:rPr>
    </w:lvl>
    <w:lvl w:ilvl="3" w:tplc="64E4FEE2">
      <w:numFmt w:val="bullet"/>
      <w:lvlText w:val="•"/>
      <w:lvlJc w:val="left"/>
      <w:pPr>
        <w:ind w:left="888" w:hanging="120"/>
      </w:pPr>
      <w:rPr>
        <w:rFonts w:hint="default"/>
      </w:rPr>
    </w:lvl>
    <w:lvl w:ilvl="4" w:tplc="EE84DDE6">
      <w:numFmt w:val="bullet"/>
      <w:lvlText w:val="•"/>
      <w:lvlJc w:val="left"/>
      <w:pPr>
        <w:ind w:left="1124" w:hanging="120"/>
      </w:pPr>
      <w:rPr>
        <w:rFonts w:hint="default"/>
      </w:rPr>
    </w:lvl>
    <w:lvl w:ilvl="5" w:tplc="64E41C66">
      <w:numFmt w:val="bullet"/>
      <w:lvlText w:val="•"/>
      <w:lvlJc w:val="left"/>
      <w:pPr>
        <w:ind w:left="1360" w:hanging="120"/>
      </w:pPr>
      <w:rPr>
        <w:rFonts w:hint="default"/>
      </w:rPr>
    </w:lvl>
    <w:lvl w:ilvl="6" w:tplc="F738E10A">
      <w:numFmt w:val="bullet"/>
      <w:lvlText w:val="•"/>
      <w:lvlJc w:val="left"/>
      <w:pPr>
        <w:ind w:left="1596" w:hanging="120"/>
      </w:pPr>
      <w:rPr>
        <w:rFonts w:hint="default"/>
      </w:rPr>
    </w:lvl>
    <w:lvl w:ilvl="7" w:tplc="FD5E8E40">
      <w:numFmt w:val="bullet"/>
      <w:lvlText w:val="•"/>
      <w:lvlJc w:val="left"/>
      <w:pPr>
        <w:ind w:left="1832" w:hanging="120"/>
      </w:pPr>
      <w:rPr>
        <w:rFonts w:hint="default"/>
      </w:rPr>
    </w:lvl>
    <w:lvl w:ilvl="8" w:tplc="B5C00756">
      <w:numFmt w:val="bullet"/>
      <w:lvlText w:val="•"/>
      <w:lvlJc w:val="left"/>
      <w:pPr>
        <w:ind w:left="2068" w:hanging="120"/>
      </w:pPr>
      <w:rPr>
        <w:rFonts w:hint="default"/>
      </w:rPr>
    </w:lvl>
  </w:abstractNum>
  <w:abstractNum w:abstractNumId="1736" w15:restartNumberingAfterBreak="0">
    <w:nsid w:val="6C6C40D6"/>
    <w:multiLevelType w:val="hybridMultilevel"/>
    <w:tmpl w:val="477025B4"/>
    <w:lvl w:ilvl="0" w:tplc="DFC87CE0">
      <w:numFmt w:val="bullet"/>
      <w:lvlText w:val="–"/>
      <w:lvlJc w:val="left"/>
      <w:pPr>
        <w:ind w:left="161" w:hanging="105"/>
      </w:pPr>
      <w:rPr>
        <w:rFonts w:ascii="Times New Roman" w:eastAsia="Times New Roman" w:hAnsi="Times New Roman" w:cs="Times New Roman" w:hint="default"/>
        <w:spacing w:val="-6"/>
        <w:w w:val="100"/>
        <w:sz w:val="14"/>
        <w:szCs w:val="14"/>
      </w:rPr>
    </w:lvl>
    <w:lvl w:ilvl="1" w:tplc="175ECECE">
      <w:numFmt w:val="bullet"/>
      <w:lvlText w:val="•"/>
      <w:lvlJc w:val="left"/>
      <w:pPr>
        <w:ind w:left="398" w:hanging="105"/>
      </w:pPr>
      <w:rPr>
        <w:rFonts w:hint="default"/>
      </w:rPr>
    </w:lvl>
    <w:lvl w:ilvl="2" w:tplc="2A209846">
      <w:numFmt w:val="bullet"/>
      <w:lvlText w:val="•"/>
      <w:lvlJc w:val="left"/>
      <w:pPr>
        <w:ind w:left="636" w:hanging="105"/>
      </w:pPr>
      <w:rPr>
        <w:rFonts w:hint="default"/>
      </w:rPr>
    </w:lvl>
    <w:lvl w:ilvl="3" w:tplc="1A64B4B8">
      <w:numFmt w:val="bullet"/>
      <w:lvlText w:val="•"/>
      <w:lvlJc w:val="left"/>
      <w:pPr>
        <w:ind w:left="874" w:hanging="105"/>
      </w:pPr>
      <w:rPr>
        <w:rFonts w:hint="default"/>
      </w:rPr>
    </w:lvl>
    <w:lvl w:ilvl="4" w:tplc="8B082EAA">
      <w:numFmt w:val="bullet"/>
      <w:lvlText w:val="•"/>
      <w:lvlJc w:val="left"/>
      <w:pPr>
        <w:ind w:left="1112" w:hanging="105"/>
      </w:pPr>
      <w:rPr>
        <w:rFonts w:hint="default"/>
      </w:rPr>
    </w:lvl>
    <w:lvl w:ilvl="5" w:tplc="BB240A1E">
      <w:numFmt w:val="bullet"/>
      <w:lvlText w:val="•"/>
      <w:lvlJc w:val="left"/>
      <w:pPr>
        <w:ind w:left="1350" w:hanging="105"/>
      </w:pPr>
      <w:rPr>
        <w:rFonts w:hint="default"/>
      </w:rPr>
    </w:lvl>
    <w:lvl w:ilvl="6" w:tplc="9210F362">
      <w:numFmt w:val="bullet"/>
      <w:lvlText w:val="•"/>
      <w:lvlJc w:val="left"/>
      <w:pPr>
        <w:ind w:left="1588" w:hanging="105"/>
      </w:pPr>
      <w:rPr>
        <w:rFonts w:hint="default"/>
      </w:rPr>
    </w:lvl>
    <w:lvl w:ilvl="7" w:tplc="80BE85A4">
      <w:numFmt w:val="bullet"/>
      <w:lvlText w:val="•"/>
      <w:lvlJc w:val="left"/>
      <w:pPr>
        <w:ind w:left="1826" w:hanging="105"/>
      </w:pPr>
      <w:rPr>
        <w:rFonts w:hint="default"/>
      </w:rPr>
    </w:lvl>
    <w:lvl w:ilvl="8" w:tplc="4B6A9862">
      <w:numFmt w:val="bullet"/>
      <w:lvlText w:val="•"/>
      <w:lvlJc w:val="left"/>
      <w:pPr>
        <w:ind w:left="2064" w:hanging="105"/>
      </w:pPr>
      <w:rPr>
        <w:rFonts w:hint="default"/>
      </w:rPr>
    </w:lvl>
  </w:abstractNum>
  <w:abstractNum w:abstractNumId="1737" w15:restartNumberingAfterBreak="0">
    <w:nsid w:val="6C6E0EF0"/>
    <w:multiLevelType w:val="hybridMultilevel"/>
    <w:tmpl w:val="978430FC"/>
    <w:lvl w:ilvl="0" w:tplc="9C3A07FE">
      <w:numFmt w:val="bullet"/>
      <w:lvlText w:val="●"/>
      <w:lvlJc w:val="left"/>
      <w:pPr>
        <w:ind w:left="176" w:hanging="120"/>
      </w:pPr>
      <w:rPr>
        <w:rFonts w:ascii="Times New Roman" w:eastAsia="Times New Roman" w:hAnsi="Times New Roman" w:cs="Times New Roman" w:hint="default"/>
        <w:spacing w:val="-4"/>
        <w:w w:val="100"/>
        <w:sz w:val="14"/>
        <w:szCs w:val="14"/>
      </w:rPr>
    </w:lvl>
    <w:lvl w:ilvl="1" w:tplc="DC345B2C">
      <w:numFmt w:val="bullet"/>
      <w:lvlText w:val="•"/>
      <w:lvlJc w:val="left"/>
      <w:pPr>
        <w:ind w:left="387" w:hanging="120"/>
      </w:pPr>
      <w:rPr>
        <w:rFonts w:hint="default"/>
      </w:rPr>
    </w:lvl>
    <w:lvl w:ilvl="2" w:tplc="227EBBE8">
      <w:numFmt w:val="bullet"/>
      <w:lvlText w:val="•"/>
      <w:lvlJc w:val="left"/>
      <w:pPr>
        <w:ind w:left="595" w:hanging="120"/>
      </w:pPr>
      <w:rPr>
        <w:rFonts w:hint="default"/>
      </w:rPr>
    </w:lvl>
    <w:lvl w:ilvl="3" w:tplc="6C2EB7C4">
      <w:numFmt w:val="bullet"/>
      <w:lvlText w:val="•"/>
      <w:lvlJc w:val="left"/>
      <w:pPr>
        <w:ind w:left="803" w:hanging="120"/>
      </w:pPr>
      <w:rPr>
        <w:rFonts w:hint="default"/>
      </w:rPr>
    </w:lvl>
    <w:lvl w:ilvl="4" w:tplc="6240B754">
      <w:numFmt w:val="bullet"/>
      <w:lvlText w:val="•"/>
      <w:lvlJc w:val="left"/>
      <w:pPr>
        <w:ind w:left="1011" w:hanging="120"/>
      </w:pPr>
      <w:rPr>
        <w:rFonts w:hint="default"/>
      </w:rPr>
    </w:lvl>
    <w:lvl w:ilvl="5" w:tplc="88BC049E">
      <w:numFmt w:val="bullet"/>
      <w:lvlText w:val="•"/>
      <w:lvlJc w:val="left"/>
      <w:pPr>
        <w:ind w:left="1219" w:hanging="120"/>
      </w:pPr>
      <w:rPr>
        <w:rFonts w:hint="default"/>
      </w:rPr>
    </w:lvl>
    <w:lvl w:ilvl="6" w:tplc="9B2C8486">
      <w:numFmt w:val="bullet"/>
      <w:lvlText w:val="•"/>
      <w:lvlJc w:val="left"/>
      <w:pPr>
        <w:ind w:left="1426" w:hanging="120"/>
      </w:pPr>
      <w:rPr>
        <w:rFonts w:hint="default"/>
      </w:rPr>
    </w:lvl>
    <w:lvl w:ilvl="7" w:tplc="9BF2403A">
      <w:numFmt w:val="bullet"/>
      <w:lvlText w:val="•"/>
      <w:lvlJc w:val="left"/>
      <w:pPr>
        <w:ind w:left="1634" w:hanging="120"/>
      </w:pPr>
      <w:rPr>
        <w:rFonts w:hint="default"/>
      </w:rPr>
    </w:lvl>
    <w:lvl w:ilvl="8" w:tplc="3F1A53DA">
      <w:numFmt w:val="bullet"/>
      <w:lvlText w:val="•"/>
      <w:lvlJc w:val="left"/>
      <w:pPr>
        <w:ind w:left="1842" w:hanging="120"/>
      </w:pPr>
      <w:rPr>
        <w:rFonts w:hint="default"/>
      </w:rPr>
    </w:lvl>
  </w:abstractNum>
  <w:abstractNum w:abstractNumId="1738" w15:restartNumberingAfterBreak="0">
    <w:nsid w:val="6C763522"/>
    <w:multiLevelType w:val="hybridMultilevel"/>
    <w:tmpl w:val="34EA4B66"/>
    <w:lvl w:ilvl="0" w:tplc="F6EC854A">
      <w:numFmt w:val="bullet"/>
      <w:lvlText w:val="●"/>
      <w:lvlJc w:val="left"/>
      <w:pPr>
        <w:ind w:left="175" w:hanging="120"/>
      </w:pPr>
      <w:rPr>
        <w:rFonts w:ascii="Times New Roman" w:eastAsia="Times New Roman" w:hAnsi="Times New Roman" w:cs="Times New Roman" w:hint="default"/>
        <w:spacing w:val="-8"/>
        <w:w w:val="100"/>
        <w:sz w:val="14"/>
        <w:szCs w:val="14"/>
      </w:rPr>
    </w:lvl>
    <w:lvl w:ilvl="1" w:tplc="0E483E9E">
      <w:numFmt w:val="bullet"/>
      <w:lvlText w:val="•"/>
      <w:lvlJc w:val="left"/>
      <w:pPr>
        <w:ind w:left="416" w:hanging="120"/>
      </w:pPr>
      <w:rPr>
        <w:rFonts w:hint="default"/>
      </w:rPr>
    </w:lvl>
    <w:lvl w:ilvl="2" w:tplc="7C8A5552">
      <w:numFmt w:val="bullet"/>
      <w:lvlText w:val="•"/>
      <w:lvlJc w:val="left"/>
      <w:pPr>
        <w:ind w:left="652" w:hanging="120"/>
      </w:pPr>
      <w:rPr>
        <w:rFonts w:hint="default"/>
      </w:rPr>
    </w:lvl>
    <w:lvl w:ilvl="3" w:tplc="A1327560">
      <w:numFmt w:val="bullet"/>
      <w:lvlText w:val="•"/>
      <w:lvlJc w:val="left"/>
      <w:pPr>
        <w:ind w:left="888" w:hanging="120"/>
      </w:pPr>
      <w:rPr>
        <w:rFonts w:hint="default"/>
      </w:rPr>
    </w:lvl>
    <w:lvl w:ilvl="4" w:tplc="600890B6">
      <w:numFmt w:val="bullet"/>
      <w:lvlText w:val="•"/>
      <w:lvlJc w:val="left"/>
      <w:pPr>
        <w:ind w:left="1124" w:hanging="120"/>
      </w:pPr>
      <w:rPr>
        <w:rFonts w:hint="default"/>
      </w:rPr>
    </w:lvl>
    <w:lvl w:ilvl="5" w:tplc="2C1822BE">
      <w:numFmt w:val="bullet"/>
      <w:lvlText w:val="•"/>
      <w:lvlJc w:val="left"/>
      <w:pPr>
        <w:ind w:left="1360" w:hanging="120"/>
      </w:pPr>
      <w:rPr>
        <w:rFonts w:hint="default"/>
      </w:rPr>
    </w:lvl>
    <w:lvl w:ilvl="6" w:tplc="1A0A4E8E">
      <w:numFmt w:val="bullet"/>
      <w:lvlText w:val="•"/>
      <w:lvlJc w:val="left"/>
      <w:pPr>
        <w:ind w:left="1596" w:hanging="120"/>
      </w:pPr>
      <w:rPr>
        <w:rFonts w:hint="default"/>
      </w:rPr>
    </w:lvl>
    <w:lvl w:ilvl="7" w:tplc="0A2206E2">
      <w:numFmt w:val="bullet"/>
      <w:lvlText w:val="•"/>
      <w:lvlJc w:val="left"/>
      <w:pPr>
        <w:ind w:left="1832" w:hanging="120"/>
      </w:pPr>
      <w:rPr>
        <w:rFonts w:hint="default"/>
      </w:rPr>
    </w:lvl>
    <w:lvl w:ilvl="8" w:tplc="4D78830E">
      <w:numFmt w:val="bullet"/>
      <w:lvlText w:val="•"/>
      <w:lvlJc w:val="left"/>
      <w:pPr>
        <w:ind w:left="2068" w:hanging="120"/>
      </w:pPr>
      <w:rPr>
        <w:rFonts w:hint="default"/>
      </w:rPr>
    </w:lvl>
  </w:abstractNum>
  <w:abstractNum w:abstractNumId="1739" w15:restartNumberingAfterBreak="0">
    <w:nsid w:val="6C8C7AD6"/>
    <w:multiLevelType w:val="hybridMultilevel"/>
    <w:tmpl w:val="780855D4"/>
    <w:lvl w:ilvl="0" w:tplc="36ACE30C">
      <w:numFmt w:val="bullet"/>
      <w:lvlText w:val="●"/>
      <w:lvlJc w:val="left"/>
      <w:pPr>
        <w:ind w:left="176" w:hanging="120"/>
      </w:pPr>
      <w:rPr>
        <w:rFonts w:ascii="Times New Roman" w:eastAsia="Times New Roman" w:hAnsi="Times New Roman" w:cs="Times New Roman" w:hint="default"/>
        <w:spacing w:val="-8"/>
        <w:w w:val="100"/>
        <w:sz w:val="14"/>
        <w:szCs w:val="14"/>
      </w:rPr>
    </w:lvl>
    <w:lvl w:ilvl="1" w:tplc="CD8AC5F0">
      <w:numFmt w:val="bullet"/>
      <w:lvlText w:val="•"/>
      <w:lvlJc w:val="left"/>
      <w:pPr>
        <w:ind w:left="370" w:hanging="120"/>
      </w:pPr>
      <w:rPr>
        <w:rFonts w:hint="default"/>
      </w:rPr>
    </w:lvl>
    <w:lvl w:ilvl="2" w:tplc="08C6D562">
      <w:numFmt w:val="bullet"/>
      <w:lvlText w:val="•"/>
      <w:lvlJc w:val="left"/>
      <w:pPr>
        <w:ind w:left="561" w:hanging="120"/>
      </w:pPr>
      <w:rPr>
        <w:rFonts w:hint="default"/>
      </w:rPr>
    </w:lvl>
    <w:lvl w:ilvl="3" w:tplc="ADBC9572">
      <w:numFmt w:val="bullet"/>
      <w:lvlText w:val="•"/>
      <w:lvlJc w:val="left"/>
      <w:pPr>
        <w:ind w:left="752" w:hanging="120"/>
      </w:pPr>
      <w:rPr>
        <w:rFonts w:hint="default"/>
      </w:rPr>
    </w:lvl>
    <w:lvl w:ilvl="4" w:tplc="E256B12E">
      <w:numFmt w:val="bullet"/>
      <w:lvlText w:val="•"/>
      <w:lvlJc w:val="left"/>
      <w:pPr>
        <w:ind w:left="943" w:hanging="120"/>
      </w:pPr>
      <w:rPr>
        <w:rFonts w:hint="default"/>
      </w:rPr>
    </w:lvl>
    <w:lvl w:ilvl="5" w:tplc="C1B25E7A">
      <w:numFmt w:val="bullet"/>
      <w:lvlText w:val="•"/>
      <w:lvlJc w:val="left"/>
      <w:pPr>
        <w:ind w:left="1134" w:hanging="120"/>
      </w:pPr>
      <w:rPr>
        <w:rFonts w:hint="default"/>
      </w:rPr>
    </w:lvl>
    <w:lvl w:ilvl="6" w:tplc="D6C035B4">
      <w:numFmt w:val="bullet"/>
      <w:lvlText w:val="•"/>
      <w:lvlJc w:val="left"/>
      <w:pPr>
        <w:ind w:left="1324" w:hanging="120"/>
      </w:pPr>
      <w:rPr>
        <w:rFonts w:hint="default"/>
      </w:rPr>
    </w:lvl>
    <w:lvl w:ilvl="7" w:tplc="942830D0">
      <w:numFmt w:val="bullet"/>
      <w:lvlText w:val="•"/>
      <w:lvlJc w:val="left"/>
      <w:pPr>
        <w:ind w:left="1515" w:hanging="120"/>
      </w:pPr>
      <w:rPr>
        <w:rFonts w:hint="default"/>
      </w:rPr>
    </w:lvl>
    <w:lvl w:ilvl="8" w:tplc="2C38C20C">
      <w:numFmt w:val="bullet"/>
      <w:lvlText w:val="•"/>
      <w:lvlJc w:val="left"/>
      <w:pPr>
        <w:ind w:left="1706" w:hanging="120"/>
      </w:pPr>
      <w:rPr>
        <w:rFonts w:hint="default"/>
      </w:rPr>
    </w:lvl>
  </w:abstractNum>
  <w:abstractNum w:abstractNumId="1740" w15:restartNumberingAfterBreak="0">
    <w:nsid w:val="6CC873FD"/>
    <w:multiLevelType w:val="hybridMultilevel"/>
    <w:tmpl w:val="26E47052"/>
    <w:lvl w:ilvl="0" w:tplc="9D6CC044">
      <w:numFmt w:val="bullet"/>
      <w:lvlText w:val="●"/>
      <w:lvlJc w:val="left"/>
      <w:pPr>
        <w:ind w:left="175" w:hanging="120"/>
      </w:pPr>
      <w:rPr>
        <w:rFonts w:ascii="Times New Roman" w:eastAsia="Times New Roman" w:hAnsi="Times New Roman" w:cs="Times New Roman" w:hint="default"/>
        <w:spacing w:val="-3"/>
        <w:w w:val="100"/>
        <w:sz w:val="14"/>
        <w:szCs w:val="14"/>
      </w:rPr>
    </w:lvl>
    <w:lvl w:ilvl="1" w:tplc="954E49BC">
      <w:numFmt w:val="bullet"/>
      <w:lvlText w:val="•"/>
      <w:lvlJc w:val="left"/>
      <w:pPr>
        <w:ind w:left="416" w:hanging="120"/>
      </w:pPr>
      <w:rPr>
        <w:rFonts w:hint="default"/>
      </w:rPr>
    </w:lvl>
    <w:lvl w:ilvl="2" w:tplc="0F30213C">
      <w:numFmt w:val="bullet"/>
      <w:lvlText w:val="•"/>
      <w:lvlJc w:val="left"/>
      <w:pPr>
        <w:ind w:left="652" w:hanging="120"/>
      </w:pPr>
      <w:rPr>
        <w:rFonts w:hint="default"/>
      </w:rPr>
    </w:lvl>
    <w:lvl w:ilvl="3" w:tplc="3CAAA752">
      <w:numFmt w:val="bullet"/>
      <w:lvlText w:val="•"/>
      <w:lvlJc w:val="left"/>
      <w:pPr>
        <w:ind w:left="888" w:hanging="120"/>
      </w:pPr>
      <w:rPr>
        <w:rFonts w:hint="default"/>
      </w:rPr>
    </w:lvl>
    <w:lvl w:ilvl="4" w:tplc="5D9CC06C">
      <w:numFmt w:val="bullet"/>
      <w:lvlText w:val="•"/>
      <w:lvlJc w:val="left"/>
      <w:pPr>
        <w:ind w:left="1124" w:hanging="120"/>
      </w:pPr>
      <w:rPr>
        <w:rFonts w:hint="default"/>
      </w:rPr>
    </w:lvl>
    <w:lvl w:ilvl="5" w:tplc="90E4098E">
      <w:numFmt w:val="bullet"/>
      <w:lvlText w:val="•"/>
      <w:lvlJc w:val="left"/>
      <w:pPr>
        <w:ind w:left="1360" w:hanging="120"/>
      </w:pPr>
      <w:rPr>
        <w:rFonts w:hint="default"/>
      </w:rPr>
    </w:lvl>
    <w:lvl w:ilvl="6" w:tplc="F9A8596C">
      <w:numFmt w:val="bullet"/>
      <w:lvlText w:val="•"/>
      <w:lvlJc w:val="left"/>
      <w:pPr>
        <w:ind w:left="1596" w:hanging="120"/>
      </w:pPr>
      <w:rPr>
        <w:rFonts w:hint="default"/>
      </w:rPr>
    </w:lvl>
    <w:lvl w:ilvl="7" w:tplc="186A0A2C">
      <w:numFmt w:val="bullet"/>
      <w:lvlText w:val="•"/>
      <w:lvlJc w:val="left"/>
      <w:pPr>
        <w:ind w:left="1832" w:hanging="120"/>
      </w:pPr>
      <w:rPr>
        <w:rFonts w:hint="default"/>
      </w:rPr>
    </w:lvl>
    <w:lvl w:ilvl="8" w:tplc="7A3CDC46">
      <w:numFmt w:val="bullet"/>
      <w:lvlText w:val="•"/>
      <w:lvlJc w:val="left"/>
      <w:pPr>
        <w:ind w:left="2068" w:hanging="120"/>
      </w:pPr>
      <w:rPr>
        <w:rFonts w:hint="default"/>
      </w:rPr>
    </w:lvl>
  </w:abstractNum>
  <w:abstractNum w:abstractNumId="1741" w15:restartNumberingAfterBreak="0">
    <w:nsid w:val="6CD92134"/>
    <w:multiLevelType w:val="hybridMultilevel"/>
    <w:tmpl w:val="038C4EB2"/>
    <w:lvl w:ilvl="0" w:tplc="6CF43CBA">
      <w:numFmt w:val="bullet"/>
      <w:lvlText w:val="●"/>
      <w:lvlJc w:val="left"/>
      <w:pPr>
        <w:ind w:left="176" w:hanging="120"/>
      </w:pPr>
      <w:rPr>
        <w:rFonts w:ascii="Times New Roman" w:eastAsia="Times New Roman" w:hAnsi="Times New Roman" w:cs="Times New Roman" w:hint="default"/>
        <w:spacing w:val="-9"/>
        <w:w w:val="100"/>
        <w:sz w:val="14"/>
        <w:szCs w:val="14"/>
      </w:rPr>
    </w:lvl>
    <w:lvl w:ilvl="1" w:tplc="2E5AB964">
      <w:numFmt w:val="bullet"/>
      <w:lvlText w:val="•"/>
      <w:lvlJc w:val="left"/>
      <w:pPr>
        <w:ind w:left="387" w:hanging="120"/>
      </w:pPr>
      <w:rPr>
        <w:rFonts w:hint="default"/>
      </w:rPr>
    </w:lvl>
    <w:lvl w:ilvl="2" w:tplc="C9AEB0E2">
      <w:numFmt w:val="bullet"/>
      <w:lvlText w:val="•"/>
      <w:lvlJc w:val="left"/>
      <w:pPr>
        <w:ind w:left="595" w:hanging="120"/>
      </w:pPr>
      <w:rPr>
        <w:rFonts w:hint="default"/>
      </w:rPr>
    </w:lvl>
    <w:lvl w:ilvl="3" w:tplc="5CAEEE0C">
      <w:numFmt w:val="bullet"/>
      <w:lvlText w:val="•"/>
      <w:lvlJc w:val="left"/>
      <w:pPr>
        <w:ind w:left="803" w:hanging="120"/>
      </w:pPr>
      <w:rPr>
        <w:rFonts w:hint="default"/>
      </w:rPr>
    </w:lvl>
    <w:lvl w:ilvl="4" w:tplc="CA20CB1E">
      <w:numFmt w:val="bullet"/>
      <w:lvlText w:val="•"/>
      <w:lvlJc w:val="left"/>
      <w:pPr>
        <w:ind w:left="1011" w:hanging="120"/>
      </w:pPr>
      <w:rPr>
        <w:rFonts w:hint="default"/>
      </w:rPr>
    </w:lvl>
    <w:lvl w:ilvl="5" w:tplc="B3E6F61E">
      <w:numFmt w:val="bullet"/>
      <w:lvlText w:val="•"/>
      <w:lvlJc w:val="left"/>
      <w:pPr>
        <w:ind w:left="1219" w:hanging="120"/>
      </w:pPr>
      <w:rPr>
        <w:rFonts w:hint="default"/>
      </w:rPr>
    </w:lvl>
    <w:lvl w:ilvl="6" w:tplc="7A8609A8">
      <w:numFmt w:val="bullet"/>
      <w:lvlText w:val="•"/>
      <w:lvlJc w:val="left"/>
      <w:pPr>
        <w:ind w:left="1426" w:hanging="120"/>
      </w:pPr>
      <w:rPr>
        <w:rFonts w:hint="default"/>
      </w:rPr>
    </w:lvl>
    <w:lvl w:ilvl="7" w:tplc="EB3AC36C">
      <w:numFmt w:val="bullet"/>
      <w:lvlText w:val="•"/>
      <w:lvlJc w:val="left"/>
      <w:pPr>
        <w:ind w:left="1634" w:hanging="120"/>
      </w:pPr>
      <w:rPr>
        <w:rFonts w:hint="default"/>
      </w:rPr>
    </w:lvl>
    <w:lvl w:ilvl="8" w:tplc="B4F6E9FA">
      <w:numFmt w:val="bullet"/>
      <w:lvlText w:val="•"/>
      <w:lvlJc w:val="left"/>
      <w:pPr>
        <w:ind w:left="1842" w:hanging="120"/>
      </w:pPr>
      <w:rPr>
        <w:rFonts w:hint="default"/>
      </w:rPr>
    </w:lvl>
  </w:abstractNum>
  <w:abstractNum w:abstractNumId="1742" w15:restartNumberingAfterBreak="0">
    <w:nsid w:val="6CDB6DD4"/>
    <w:multiLevelType w:val="hybridMultilevel"/>
    <w:tmpl w:val="3A1ED8C2"/>
    <w:lvl w:ilvl="0" w:tplc="0512D726">
      <w:numFmt w:val="bullet"/>
      <w:lvlText w:val="●"/>
      <w:lvlJc w:val="left"/>
      <w:pPr>
        <w:ind w:left="176" w:hanging="120"/>
      </w:pPr>
      <w:rPr>
        <w:rFonts w:ascii="Times New Roman" w:eastAsia="Times New Roman" w:hAnsi="Times New Roman" w:cs="Times New Roman" w:hint="default"/>
        <w:spacing w:val="-4"/>
        <w:w w:val="100"/>
        <w:sz w:val="14"/>
        <w:szCs w:val="14"/>
      </w:rPr>
    </w:lvl>
    <w:lvl w:ilvl="1" w:tplc="649C50DA">
      <w:numFmt w:val="bullet"/>
      <w:lvlText w:val="•"/>
      <w:lvlJc w:val="left"/>
      <w:pPr>
        <w:ind w:left="331" w:hanging="120"/>
      </w:pPr>
      <w:rPr>
        <w:rFonts w:hint="default"/>
      </w:rPr>
    </w:lvl>
    <w:lvl w:ilvl="2" w:tplc="29A04E10">
      <w:numFmt w:val="bullet"/>
      <w:lvlText w:val="•"/>
      <w:lvlJc w:val="left"/>
      <w:pPr>
        <w:ind w:left="482" w:hanging="120"/>
      </w:pPr>
      <w:rPr>
        <w:rFonts w:hint="default"/>
      </w:rPr>
    </w:lvl>
    <w:lvl w:ilvl="3" w:tplc="2DFC842C">
      <w:numFmt w:val="bullet"/>
      <w:lvlText w:val="•"/>
      <w:lvlJc w:val="left"/>
      <w:pPr>
        <w:ind w:left="633" w:hanging="120"/>
      </w:pPr>
      <w:rPr>
        <w:rFonts w:hint="default"/>
      </w:rPr>
    </w:lvl>
    <w:lvl w:ilvl="4" w:tplc="0AA49D42">
      <w:numFmt w:val="bullet"/>
      <w:lvlText w:val="•"/>
      <w:lvlJc w:val="left"/>
      <w:pPr>
        <w:ind w:left="784" w:hanging="120"/>
      </w:pPr>
      <w:rPr>
        <w:rFonts w:hint="default"/>
      </w:rPr>
    </w:lvl>
    <w:lvl w:ilvl="5" w:tplc="9A4AA002">
      <w:numFmt w:val="bullet"/>
      <w:lvlText w:val="•"/>
      <w:lvlJc w:val="left"/>
      <w:pPr>
        <w:ind w:left="935" w:hanging="120"/>
      </w:pPr>
      <w:rPr>
        <w:rFonts w:hint="default"/>
      </w:rPr>
    </w:lvl>
    <w:lvl w:ilvl="6" w:tplc="1D0256E4">
      <w:numFmt w:val="bullet"/>
      <w:lvlText w:val="•"/>
      <w:lvlJc w:val="left"/>
      <w:pPr>
        <w:ind w:left="1086" w:hanging="120"/>
      </w:pPr>
      <w:rPr>
        <w:rFonts w:hint="default"/>
      </w:rPr>
    </w:lvl>
    <w:lvl w:ilvl="7" w:tplc="E8745AAA">
      <w:numFmt w:val="bullet"/>
      <w:lvlText w:val="•"/>
      <w:lvlJc w:val="left"/>
      <w:pPr>
        <w:ind w:left="1237" w:hanging="120"/>
      </w:pPr>
      <w:rPr>
        <w:rFonts w:hint="default"/>
      </w:rPr>
    </w:lvl>
    <w:lvl w:ilvl="8" w:tplc="B9766A34">
      <w:numFmt w:val="bullet"/>
      <w:lvlText w:val="•"/>
      <w:lvlJc w:val="left"/>
      <w:pPr>
        <w:ind w:left="1388" w:hanging="120"/>
      </w:pPr>
      <w:rPr>
        <w:rFonts w:hint="default"/>
      </w:rPr>
    </w:lvl>
  </w:abstractNum>
  <w:abstractNum w:abstractNumId="1743" w15:restartNumberingAfterBreak="0">
    <w:nsid w:val="6CE56A2F"/>
    <w:multiLevelType w:val="hybridMultilevel"/>
    <w:tmpl w:val="D764B0DC"/>
    <w:lvl w:ilvl="0" w:tplc="5FEE9E14">
      <w:numFmt w:val="bullet"/>
      <w:lvlText w:val="●"/>
      <w:lvlJc w:val="left"/>
      <w:pPr>
        <w:ind w:left="176" w:hanging="120"/>
      </w:pPr>
      <w:rPr>
        <w:rFonts w:ascii="Times New Roman" w:eastAsia="Times New Roman" w:hAnsi="Times New Roman" w:cs="Times New Roman" w:hint="default"/>
        <w:w w:val="100"/>
        <w:sz w:val="14"/>
        <w:szCs w:val="14"/>
      </w:rPr>
    </w:lvl>
    <w:lvl w:ilvl="1" w:tplc="FF16AE62">
      <w:numFmt w:val="bullet"/>
      <w:lvlText w:val="•"/>
      <w:lvlJc w:val="left"/>
      <w:pPr>
        <w:ind w:left="331" w:hanging="120"/>
      </w:pPr>
      <w:rPr>
        <w:rFonts w:hint="default"/>
      </w:rPr>
    </w:lvl>
    <w:lvl w:ilvl="2" w:tplc="757A29D2">
      <w:numFmt w:val="bullet"/>
      <w:lvlText w:val="•"/>
      <w:lvlJc w:val="left"/>
      <w:pPr>
        <w:ind w:left="482" w:hanging="120"/>
      </w:pPr>
      <w:rPr>
        <w:rFonts w:hint="default"/>
      </w:rPr>
    </w:lvl>
    <w:lvl w:ilvl="3" w:tplc="A6545AB0">
      <w:numFmt w:val="bullet"/>
      <w:lvlText w:val="•"/>
      <w:lvlJc w:val="left"/>
      <w:pPr>
        <w:ind w:left="633" w:hanging="120"/>
      </w:pPr>
      <w:rPr>
        <w:rFonts w:hint="default"/>
      </w:rPr>
    </w:lvl>
    <w:lvl w:ilvl="4" w:tplc="9D1A7F94">
      <w:numFmt w:val="bullet"/>
      <w:lvlText w:val="•"/>
      <w:lvlJc w:val="left"/>
      <w:pPr>
        <w:ind w:left="784" w:hanging="120"/>
      </w:pPr>
      <w:rPr>
        <w:rFonts w:hint="default"/>
      </w:rPr>
    </w:lvl>
    <w:lvl w:ilvl="5" w:tplc="F46A077E">
      <w:numFmt w:val="bullet"/>
      <w:lvlText w:val="•"/>
      <w:lvlJc w:val="left"/>
      <w:pPr>
        <w:ind w:left="935" w:hanging="120"/>
      </w:pPr>
      <w:rPr>
        <w:rFonts w:hint="default"/>
      </w:rPr>
    </w:lvl>
    <w:lvl w:ilvl="6" w:tplc="B7BC453A">
      <w:numFmt w:val="bullet"/>
      <w:lvlText w:val="•"/>
      <w:lvlJc w:val="left"/>
      <w:pPr>
        <w:ind w:left="1086" w:hanging="120"/>
      </w:pPr>
      <w:rPr>
        <w:rFonts w:hint="default"/>
      </w:rPr>
    </w:lvl>
    <w:lvl w:ilvl="7" w:tplc="3AE486D0">
      <w:numFmt w:val="bullet"/>
      <w:lvlText w:val="•"/>
      <w:lvlJc w:val="left"/>
      <w:pPr>
        <w:ind w:left="1237" w:hanging="120"/>
      </w:pPr>
      <w:rPr>
        <w:rFonts w:hint="default"/>
      </w:rPr>
    </w:lvl>
    <w:lvl w:ilvl="8" w:tplc="55E6C82C">
      <w:numFmt w:val="bullet"/>
      <w:lvlText w:val="•"/>
      <w:lvlJc w:val="left"/>
      <w:pPr>
        <w:ind w:left="1388" w:hanging="120"/>
      </w:pPr>
      <w:rPr>
        <w:rFonts w:hint="default"/>
      </w:rPr>
    </w:lvl>
  </w:abstractNum>
  <w:abstractNum w:abstractNumId="1744" w15:restartNumberingAfterBreak="0">
    <w:nsid w:val="6CFB17A0"/>
    <w:multiLevelType w:val="hybridMultilevel"/>
    <w:tmpl w:val="1CB46DBE"/>
    <w:lvl w:ilvl="0" w:tplc="8C481810">
      <w:numFmt w:val="bullet"/>
      <w:lvlText w:val="●"/>
      <w:lvlJc w:val="left"/>
      <w:pPr>
        <w:ind w:left="173" w:hanging="120"/>
      </w:pPr>
      <w:rPr>
        <w:rFonts w:ascii="Times New Roman" w:eastAsia="Times New Roman" w:hAnsi="Times New Roman" w:cs="Times New Roman" w:hint="default"/>
        <w:spacing w:val="-7"/>
        <w:w w:val="100"/>
        <w:sz w:val="14"/>
        <w:szCs w:val="14"/>
      </w:rPr>
    </w:lvl>
    <w:lvl w:ilvl="1" w:tplc="753CEDFA">
      <w:numFmt w:val="bullet"/>
      <w:lvlText w:val="•"/>
      <w:lvlJc w:val="left"/>
      <w:pPr>
        <w:ind w:left="455" w:hanging="120"/>
      </w:pPr>
      <w:rPr>
        <w:rFonts w:hint="default"/>
      </w:rPr>
    </w:lvl>
    <w:lvl w:ilvl="2" w:tplc="35D49066">
      <w:numFmt w:val="bullet"/>
      <w:lvlText w:val="•"/>
      <w:lvlJc w:val="left"/>
      <w:pPr>
        <w:ind w:left="731" w:hanging="120"/>
      </w:pPr>
      <w:rPr>
        <w:rFonts w:hint="default"/>
      </w:rPr>
    </w:lvl>
    <w:lvl w:ilvl="3" w:tplc="0D50334A">
      <w:numFmt w:val="bullet"/>
      <w:lvlText w:val="•"/>
      <w:lvlJc w:val="left"/>
      <w:pPr>
        <w:ind w:left="1007" w:hanging="120"/>
      </w:pPr>
      <w:rPr>
        <w:rFonts w:hint="default"/>
      </w:rPr>
    </w:lvl>
    <w:lvl w:ilvl="4" w:tplc="F04C178A">
      <w:numFmt w:val="bullet"/>
      <w:lvlText w:val="•"/>
      <w:lvlJc w:val="left"/>
      <w:pPr>
        <w:ind w:left="1283" w:hanging="120"/>
      </w:pPr>
      <w:rPr>
        <w:rFonts w:hint="default"/>
      </w:rPr>
    </w:lvl>
    <w:lvl w:ilvl="5" w:tplc="8A6A787C">
      <w:numFmt w:val="bullet"/>
      <w:lvlText w:val="•"/>
      <w:lvlJc w:val="left"/>
      <w:pPr>
        <w:ind w:left="1559" w:hanging="120"/>
      </w:pPr>
      <w:rPr>
        <w:rFonts w:hint="default"/>
      </w:rPr>
    </w:lvl>
    <w:lvl w:ilvl="6" w:tplc="9A3A1B9A">
      <w:numFmt w:val="bullet"/>
      <w:lvlText w:val="•"/>
      <w:lvlJc w:val="left"/>
      <w:pPr>
        <w:ind w:left="1835" w:hanging="120"/>
      </w:pPr>
      <w:rPr>
        <w:rFonts w:hint="default"/>
      </w:rPr>
    </w:lvl>
    <w:lvl w:ilvl="7" w:tplc="3402B304">
      <w:numFmt w:val="bullet"/>
      <w:lvlText w:val="•"/>
      <w:lvlJc w:val="left"/>
      <w:pPr>
        <w:ind w:left="2111" w:hanging="120"/>
      </w:pPr>
      <w:rPr>
        <w:rFonts w:hint="default"/>
      </w:rPr>
    </w:lvl>
    <w:lvl w:ilvl="8" w:tplc="0F42A48C">
      <w:numFmt w:val="bullet"/>
      <w:lvlText w:val="•"/>
      <w:lvlJc w:val="left"/>
      <w:pPr>
        <w:ind w:left="2387" w:hanging="120"/>
      </w:pPr>
      <w:rPr>
        <w:rFonts w:hint="default"/>
      </w:rPr>
    </w:lvl>
  </w:abstractNum>
  <w:abstractNum w:abstractNumId="1745" w15:restartNumberingAfterBreak="0">
    <w:nsid w:val="6D093D16"/>
    <w:multiLevelType w:val="hybridMultilevel"/>
    <w:tmpl w:val="81169596"/>
    <w:lvl w:ilvl="0" w:tplc="05B2DA00">
      <w:numFmt w:val="bullet"/>
      <w:lvlText w:val="●"/>
      <w:lvlJc w:val="left"/>
      <w:pPr>
        <w:ind w:left="175" w:hanging="120"/>
      </w:pPr>
      <w:rPr>
        <w:rFonts w:ascii="Times New Roman" w:eastAsia="Times New Roman" w:hAnsi="Times New Roman" w:cs="Times New Roman" w:hint="default"/>
        <w:spacing w:val="-15"/>
        <w:w w:val="100"/>
        <w:sz w:val="14"/>
        <w:szCs w:val="14"/>
      </w:rPr>
    </w:lvl>
    <w:lvl w:ilvl="1" w:tplc="BBB6D1B2">
      <w:numFmt w:val="bullet"/>
      <w:lvlText w:val="•"/>
      <w:lvlJc w:val="left"/>
      <w:pPr>
        <w:ind w:left="416" w:hanging="120"/>
      </w:pPr>
      <w:rPr>
        <w:rFonts w:hint="default"/>
      </w:rPr>
    </w:lvl>
    <w:lvl w:ilvl="2" w:tplc="46548C54">
      <w:numFmt w:val="bullet"/>
      <w:lvlText w:val="•"/>
      <w:lvlJc w:val="left"/>
      <w:pPr>
        <w:ind w:left="652" w:hanging="120"/>
      </w:pPr>
      <w:rPr>
        <w:rFonts w:hint="default"/>
      </w:rPr>
    </w:lvl>
    <w:lvl w:ilvl="3" w:tplc="DDEADB32">
      <w:numFmt w:val="bullet"/>
      <w:lvlText w:val="•"/>
      <w:lvlJc w:val="left"/>
      <w:pPr>
        <w:ind w:left="888" w:hanging="120"/>
      </w:pPr>
      <w:rPr>
        <w:rFonts w:hint="default"/>
      </w:rPr>
    </w:lvl>
    <w:lvl w:ilvl="4" w:tplc="BAD61D88">
      <w:numFmt w:val="bullet"/>
      <w:lvlText w:val="•"/>
      <w:lvlJc w:val="left"/>
      <w:pPr>
        <w:ind w:left="1124" w:hanging="120"/>
      </w:pPr>
      <w:rPr>
        <w:rFonts w:hint="default"/>
      </w:rPr>
    </w:lvl>
    <w:lvl w:ilvl="5" w:tplc="58AC33F2">
      <w:numFmt w:val="bullet"/>
      <w:lvlText w:val="•"/>
      <w:lvlJc w:val="left"/>
      <w:pPr>
        <w:ind w:left="1360" w:hanging="120"/>
      </w:pPr>
      <w:rPr>
        <w:rFonts w:hint="default"/>
      </w:rPr>
    </w:lvl>
    <w:lvl w:ilvl="6" w:tplc="57DE6924">
      <w:numFmt w:val="bullet"/>
      <w:lvlText w:val="•"/>
      <w:lvlJc w:val="left"/>
      <w:pPr>
        <w:ind w:left="1596" w:hanging="120"/>
      </w:pPr>
      <w:rPr>
        <w:rFonts w:hint="default"/>
      </w:rPr>
    </w:lvl>
    <w:lvl w:ilvl="7" w:tplc="F790D940">
      <w:numFmt w:val="bullet"/>
      <w:lvlText w:val="•"/>
      <w:lvlJc w:val="left"/>
      <w:pPr>
        <w:ind w:left="1832" w:hanging="120"/>
      </w:pPr>
      <w:rPr>
        <w:rFonts w:hint="default"/>
      </w:rPr>
    </w:lvl>
    <w:lvl w:ilvl="8" w:tplc="2A380E62">
      <w:numFmt w:val="bullet"/>
      <w:lvlText w:val="•"/>
      <w:lvlJc w:val="left"/>
      <w:pPr>
        <w:ind w:left="2068" w:hanging="120"/>
      </w:pPr>
      <w:rPr>
        <w:rFonts w:hint="default"/>
      </w:rPr>
    </w:lvl>
  </w:abstractNum>
  <w:abstractNum w:abstractNumId="1746" w15:restartNumberingAfterBreak="0">
    <w:nsid w:val="6D1473D3"/>
    <w:multiLevelType w:val="hybridMultilevel"/>
    <w:tmpl w:val="8C4E245E"/>
    <w:lvl w:ilvl="0" w:tplc="A85092A6">
      <w:numFmt w:val="bullet"/>
      <w:lvlText w:val="●"/>
      <w:lvlJc w:val="left"/>
      <w:pPr>
        <w:ind w:left="176" w:hanging="120"/>
      </w:pPr>
      <w:rPr>
        <w:rFonts w:ascii="Times New Roman" w:eastAsia="Times New Roman" w:hAnsi="Times New Roman" w:cs="Times New Roman" w:hint="default"/>
        <w:spacing w:val="-13"/>
        <w:w w:val="100"/>
        <w:sz w:val="14"/>
        <w:szCs w:val="14"/>
      </w:rPr>
    </w:lvl>
    <w:lvl w:ilvl="1" w:tplc="7B9EE810">
      <w:numFmt w:val="bullet"/>
      <w:lvlText w:val="•"/>
      <w:lvlJc w:val="left"/>
      <w:pPr>
        <w:ind w:left="331" w:hanging="120"/>
      </w:pPr>
      <w:rPr>
        <w:rFonts w:hint="default"/>
      </w:rPr>
    </w:lvl>
    <w:lvl w:ilvl="2" w:tplc="5C2EC4B2">
      <w:numFmt w:val="bullet"/>
      <w:lvlText w:val="•"/>
      <w:lvlJc w:val="left"/>
      <w:pPr>
        <w:ind w:left="482" w:hanging="120"/>
      </w:pPr>
      <w:rPr>
        <w:rFonts w:hint="default"/>
      </w:rPr>
    </w:lvl>
    <w:lvl w:ilvl="3" w:tplc="59D835E6">
      <w:numFmt w:val="bullet"/>
      <w:lvlText w:val="•"/>
      <w:lvlJc w:val="left"/>
      <w:pPr>
        <w:ind w:left="633" w:hanging="120"/>
      </w:pPr>
      <w:rPr>
        <w:rFonts w:hint="default"/>
      </w:rPr>
    </w:lvl>
    <w:lvl w:ilvl="4" w:tplc="1E9A6E30">
      <w:numFmt w:val="bullet"/>
      <w:lvlText w:val="•"/>
      <w:lvlJc w:val="left"/>
      <w:pPr>
        <w:ind w:left="784" w:hanging="120"/>
      </w:pPr>
      <w:rPr>
        <w:rFonts w:hint="default"/>
      </w:rPr>
    </w:lvl>
    <w:lvl w:ilvl="5" w:tplc="8FEA8022">
      <w:numFmt w:val="bullet"/>
      <w:lvlText w:val="•"/>
      <w:lvlJc w:val="left"/>
      <w:pPr>
        <w:ind w:left="935" w:hanging="120"/>
      </w:pPr>
      <w:rPr>
        <w:rFonts w:hint="default"/>
      </w:rPr>
    </w:lvl>
    <w:lvl w:ilvl="6" w:tplc="3D4AB152">
      <w:numFmt w:val="bullet"/>
      <w:lvlText w:val="•"/>
      <w:lvlJc w:val="left"/>
      <w:pPr>
        <w:ind w:left="1086" w:hanging="120"/>
      </w:pPr>
      <w:rPr>
        <w:rFonts w:hint="default"/>
      </w:rPr>
    </w:lvl>
    <w:lvl w:ilvl="7" w:tplc="16588C6C">
      <w:numFmt w:val="bullet"/>
      <w:lvlText w:val="•"/>
      <w:lvlJc w:val="left"/>
      <w:pPr>
        <w:ind w:left="1237" w:hanging="120"/>
      </w:pPr>
      <w:rPr>
        <w:rFonts w:hint="default"/>
      </w:rPr>
    </w:lvl>
    <w:lvl w:ilvl="8" w:tplc="8FBE0868">
      <w:numFmt w:val="bullet"/>
      <w:lvlText w:val="•"/>
      <w:lvlJc w:val="left"/>
      <w:pPr>
        <w:ind w:left="1388" w:hanging="120"/>
      </w:pPr>
      <w:rPr>
        <w:rFonts w:hint="default"/>
      </w:rPr>
    </w:lvl>
  </w:abstractNum>
  <w:abstractNum w:abstractNumId="1747" w15:restartNumberingAfterBreak="0">
    <w:nsid w:val="6D1C1662"/>
    <w:multiLevelType w:val="hybridMultilevel"/>
    <w:tmpl w:val="A8567B5C"/>
    <w:lvl w:ilvl="0" w:tplc="165E95B8">
      <w:numFmt w:val="bullet"/>
      <w:lvlText w:val="●"/>
      <w:lvlJc w:val="left"/>
      <w:pPr>
        <w:ind w:left="176" w:hanging="120"/>
      </w:pPr>
      <w:rPr>
        <w:rFonts w:ascii="Times New Roman" w:eastAsia="Times New Roman" w:hAnsi="Times New Roman" w:cs="Times New Roman" w:hint="default"/>
        <w:spacing w:val="-2"/>
        <w:w w:val="100"/>
        <w:sz w:val="14"/>
        <w:szCs w:val="14"/>
      </w:rPr>
    </w:lvl>
    <w:lvl w:ilvl="1" w:tplc="225C87DC">
      <w:numFmt w:val="bullet"/>
      <w:lvlText w:val="•"/>
      <w:lvlJc w:val="left"/>
      <w:pPr>
        <w:ind w:left="387" w:hanging="120"/>
      </w:pPr>
      <w:rPr>
        <w:rFonts w:hint="default"/>
      </w:rPr>
    </w:lvl>
    <w:lvl w:ilvl="2" w:tplc="6B86614A">
      <w:numFmt w:val="bullet"/>
      <w:lvlText w:val="•"/>
      <w:lvlJc w:val="left"/>
      <w:pPr>
        <w:ind w:left="595" w:hanging="120"/>
      </w:pPr>
      <w:rPr>
        <w:rFonts w:hint="default"/>
      </w:rPr>
    </w:lvl>
    <w:lvl w:ilvl="3" w:tplc="C5DABABC">
      <w:numFmt w:val="bullet"/>
      <w:lvlText w:val="•"/>
      <w:lvlJc w:val="left"/>
      <w:pPr>
        <w:ind w:left="803" w:hanging="120"/>
      </w:pPr>
      <w:rPr>
        <w:rFonts w:hint="default"/>
      </w:rPr>
    </w:lvl>
    <w:lvl w:ilvl="4" w:tplc="755E12E8">
      <w:numFmt w:val="bullet"/>
      <w:lvlText w:val="•"/>
      <w:lvlJc w:val="left"/>
      <w:pPr>
        <w:ind w:left="1011" w:hanging="120"/>
      </w:pPr>
      <w:rPr>
        <w:rFonts w:hint="default"/>
      </w:rPr>
    </w:lvl>
    <w:lvl w:ilvl="5" w:tplc="D618E6FC">
      <w:numFmt w:val="bullet"/>
      <w:lvlText w:val="•"/>
      <w:lvlJc w:val="left"/>
      <w:pPr>
        <w:ind w:left="1219" w:hanging="120"/>
      </w:pPr>
      <w:rPr>
        <w:rFonts w:hint="default"/>
      </w:rPr>
    </w:lvl>
    <w:lvl w:ilvl="6" w:tplc="195E9AAA">
      <w:numFmt w:val="bullet"/>
      <w:lvlText w:val="•"/>
      <w:lvlJc w:val="left"/>
      <w:pPr>
        <w:ind w:left="1426" w:hanging="120"/>
      </w:pPr>
      <w:rPr>
        <w:rFonts w:hint="default"/>
      </w:rPr>
    </w:lvl>
    <w:lvl w:ilvl="7" w:tplc="F2F0601E">
      <w:numFmt w:val="bullet"/>
      <w:lvlText w:val="•"/>
      <w:lvlJc w:val="left"/>
      <w:pPr>
        <w:ind w:left="1634" w:hanging="120"/>
      </w:pPr>
      <w:rPr>
        <w:rFonts w:hint="default"/>
      </w:rPr>
    </w:lvl>
    <w:lvl w:ilvl="8" w:tplc="CC3EE10E">
      <w:numFmt w:val="bullet"/>
      <w:lvlText w:val="•"/>
      <w:lvlJc w:val="left"/>
      <w:pPr>
        <w:ind w:left="1842" w:hanging="120"/>
      </w:pPr>
      <w:rPr>
        <w:rFonts w:hint="default"/>
      </w:rPr>
    </w:lvl>
  </w:abstractNum>
  <w:abstractNum w:abstractNumId="1748" w15:restartNumberingAfterBreak="0">
    <w:nsid w:val="6D440585"/>
    <w:multiLevelType w:val="hybridMultilevel"/>
    <w:tmpl w:val="F1C2594A"/>
    <w:lvl w:ilvl="0" w:tplc="E710DD8E">
      <w:numFmt w:val="bullet"/>
      <w:lvlText w:val="●"/>
      <w:lvlJc w:val="left"/>
      <w:pPr>
        <w:ind w:left="176" w:hanging="120"/>
      </w:pPr>
      <w:rPr>
        <w:rFonts w:ascii="Times New Roman" w:eastAsia="Times New Roman" w:hAnsi="Times New Roman" w:cs="Times New Roman" w:hint="default"/>
        <w:spacing w:val="-8"/>
        <w:w w:val="100"/>
        <w:sz w:val="14"/>
        <w:szCs w:val="14"/>
      </w:rPr>
    </w:lvl>
    <w:lvl w:ilvl="1" w:tplc="0CBE4E34">
      <w:numFmt w:val="bullet"/>
      <w:lvlText w:val="•"/>
      <w:lvlJc w:val="left"/>
      <w:pPr>
        <w:ind w:left="387" w:hanging="120"/>
      </w:pPr>
      <w:rPr>
        <w:rFonts w:hint="default"/>
      </w:rPr>
    </w:lvl>
    <w:lvl w:ilvl="2" w:tplc="ABB24006">
      <w:numFmt w:val="bullet"/>
      <w:lvlText w:val="•"/>
      <w:lvlJc w:val="left"/>
      <w:pPr>
        <w:ind w:left="595" w:hanging="120"/>
      </w:pPr>
      <w:rPr>
        <w:rFonts w:hint="default"/>
      </w:rPr>
    </w:lvl>
    <w:lvl w:ilvl="3" w:tplc="B05C63BA">
      <w:numFmt w:val="bullet"/>
      <w:lvlText w:val="•"/>
      <w:lvlJc w:val="left"/>
      <w:pPr>
        <w:ind w:left="803" w:hanging="120"/>
      </w:pPr>
      <w:rPr>
        <w:rFonts w:hint="default"/>
      </w:rPr>
    </w:lvl>
    <w:lvl w:ilvl="4" w:tplc="434E84BE">
      <w:numFmt w:val="bullet"/>
      <w:lvlText w:val="•"/>
      <w:lvlJc w:val="left"/>
      <w:pPr>
        <w:ind w:left="1011" w:hanging="120"/>
      </w:pPr>
      <w:rPr>
        <w:rFonts w:hint="default"/>
      </w:rPr>
    </w:lvl>
    <w:lvl w:ilvl="5" w:tplc="DC8C62E8">
      <w:numFmt w:val="bullet"/>
      <w:lvlText w:val="•"/>
      <w:lvlJc w:val="left"/>
      <w:pPr>
        <w:ind w:left="1219" w:hanging="120"/>
      </w:pPr>
      <w:rPr>
        <w:rFonts w:hint="default"/>
      </w:rPr>
    </w:lvl>
    <w:lvl w:ilvl="6" w:tplc="FBD85922">
      <w:numFmt w:val="bullet"/>
      <w:lvlText w:val="•"/>
      <w:lvlJc w:val="left"/>
      <w:pPr>
        <w:ind w:left="1426" w:hanging="120"/>
      </w:pPr>
      <w:rPr>
        <w:rFonts w:hint="default"/>
      </w:rPr>
    </w:lvl>
    <w:lvl w:ilvl="7" w:tplc="E7E844D4">
      <w:numFmt w:val="bullet"/>
      <w:lvlText w:val="•"/>
      <w:lvlJc w:val="left"/>
      <w:pPr>
        <w:ind w:left="1634" w:hanging="120"/>
      </w:pPr>
      <w:rPr>
        <w:rFonts w:hint="default"/>
      </w:rPr>
    </w:lvl>
    <w:lvl w:ilvl="8" w:tplc="EC1481C2">
      <w:numFmt w:val="bullet"/>
      <w:lvlText w:val="•"/>
      <w:lvlJc w:val="left"/>
      <w:pPr>
        <w:ind w:left="1842" w:hanging="120"/>
      </w:pPr>
      <w:rPr>
        <w:rFonts w:hint="default"/>
      </w:rPr>
    </w:lvl>
  </w:abstractNum>
  <w:abstractNum w:abstractNumId="1749" w15:restartNumberingAfterBreak="0">
    <w:nsid w:val="6D5E7300"/>
    <w:multiLevelType w:val="hybridMultilevel"/>
    <w:tmpl w:val="30A8F1D2"/>
    <w:lvl w:ilvl="0" w:tplc="85A23FBA">
      <w:numFmt w:val="bullet"/>
      <w:lvlText w:val="●"/>
      <w:lvlJc w:val="left"/>
      <w:pPr>
        <w:ind w:left="176" w:hanging="120"/>
      </w:pPr>
      <w:rPr>
        <w:rFonts w:ascii="Times New Roman" w:eastAsia="Times New Roman" w:hAnsi="Times New Roman" w:cs="Times New Roman" w:hint="default"/>
        <w:spacing w:val="-13"/>
        <w:w w:val="100"/>
        <w:sz w:val="14"/>
        <w:szCs w:val="14"/>
      </w:rPr>
    </w:lvl>
    <w:lvl w:ilvl="1" w:tplc="35A8CFF2">
      <w:numFmt w:val="bullet"/>
      <w:lvlText w:val="•"/>
      <w:lvlJc w:val="left"/>
      <w:pPr>
        <w:ind w:left="331" w:hanging="120"/>
      </w:pPr>
      <w:rPr>
        <w:rFonts w:hint="default"/>
      </w:rPr>
    </w:lvl>
    <w:lvl w:ilvl="2" w:tplc="03ECACD6">
      <w:numFmt w:val="bullet"/>
      <w:lvlText w:val="•"/>
      <w:lvlJc w:val="left"/>
      <w:pPr>
        <w:ind w:left="482" w:hanging="120"/>
      </w:pPr>
      <w:rPr>
        <w:rFonts w:hint="default"/>
      </w:rPr>
    </w:lvl>
    <w:lvl w:ilvl="3" w:tplc="0E540F4E">
      <w:numFmt w:val="bullet"/>
      <w:lvlText w:val="•"/>
      <w:lvlJc w:val="left"/>
      <w:pPr>
        <w:ind w:left="633" w:hanging="120"/>
      </w:pPr>
      <w:rPr>
        <w:rFonts w:hint="default"/>
      </w:rPr>
    </w:lvl>
    <w:lvl w:ilvl="4" w:tplc="677C5ADE">
      <w:numFmt w:val="bullet"/>
      <w:lvlText w:val="•"/>
      <w:lvlJc w:val="left"/>
      <w:pPr>
        <w:ind w:left="784" w:hanging="120"/>
      </w:pPr>
      <w:rPr>
        <w:rFonts w:hint="default"/>
      </w:rPr>
    </w:lvl>
    <w:lvl w:ilvl="5" w:tplc="4F0E6500">
      <w:numFmt w:val="bullet"/>
      <w:lvlText w:val="•"/>
      <w:lvlJc w:val="left"/>
      <w:pPr>
        <w:ind w:left="935" w:hanging="120"/>
      </w:pPr>
      <w:rPr>
        <w:rFonts w:hint="default"/>
      </w:rPr>
    </w:lvl>
    <w:lvl w:ilvl="6" w:tplc="4A6A169C">
      <w:numFmt w:val="bullet"/>
      <w:lvlText w:val="•"/>
      <w:lvlJc w:val="left"/>
      <w:pPr>
        <w:ind w:left="1086" w:hanging="120"/>
      </w:pPr>
      <w:rPr>
        <w:rFonts w:hint="default"/>
      </w:rPr>
    </w:lvl>
    <w:lvl w:ilvl="7" w:tplc="C522608A">
      <w:numFmt w:val="bullet"/>
      <w:lvlText w:val="•"/>
      <w:lvlJc w:val="left"/>
      <w:pPr>
        <w:ind w:left="1237" w:hanging="120"/>
      </w:pPr>
      <w:rPr>
        <w:rFonts w:hint="default"/>
      </w:rPr>
    </w:lvl>
    <w:lvl w:ilvl="8" w:tplc="14A0C572">
      <w:numFmt w:val="bullet"/>
      <w:lvlText w:val="•"/>
      <w:lvlJc w:val="left"/>
      <w:pPr>
        <w:ind w:left="1388" w:hanging="120"/>
      </w:pPr>
      <w:rPr>
        <w:rFonts w:hint="default"/>
      </w:rPr>
    </w:lvl>
  </w:abstractNum>
  <w:abstractNum w:abstractNumId="1750" w15:restartNumberingAfterBreak="0">
    <w:nsid w:val="6D78656E"/>
    <w:multiLevelType w:val="hybridMultilevel"/>
    <w:tmpl w:val="0C48A622"/>
    <w:lvl w:ilvl="0" w:tplc="0F2E98F4">
      <w:numFmt w:val="bullet"/>
      <w:lvlText w:val="●"/>
      <w:lvlJc w:val="left"/>
      <w:pPr>
        <w:ind w:left="176" w:hanging="120"/>
      </w:pPr>
      <w:rPr>
        <w:rFonts w:ascii="Times New Roman" w:eastAsia="Times New Roman" w:hAnsi="Times New Roman" w:cs="Times New Roman" w:hint="default"/>
        <w:spacing w:val="-7"/>
        <w:w w:val="100"/>
        <w:sz w:val="14"/>
        <w:szCs w:val="14"/>
      </w:rPr>
    </w:lvl>
    <w:lvl w:ilvl="1" w:tplc="67EAF382">
      <w:numFmt w:val="bullet"/>
      <w:lvlText w:val="•"/>
      <w:lvlJc w:val="left"/>
      <w:pPr>
        <w:ind w:left="387" w:hanging="120"/>
      </w:pPr>
      <w:rPr>
        <w:rFonts w:hint="default"/>
      </w:rPr>
    </w:lvl>
    <w:lvl w:ilvl="2" w:tplc="81DAFE88">
      <w:numFmt w:val="bullet"/>
      <w:lvlText w:val="•"/>
      <w:lvlJc w:val="left"/>
      <w:pPr>
        <w:ind w:left="595" w:hanging="120"/>
      </w:pPr>
      <w:rPr>
        <w:rFonts w:hint="default"/>
      </w:rPr>
    </w:lvl>
    <w:lvl w:ilvl="3" w:tplc="3B4C383C">
      <w:numFmt w:val="bullet"/>
      <w:lvlText w:val="•"/>
      <w:lvlJc w:val="left"/>
      <w:pPr>
        <w:ind w:left="803" w:hanging="120"/>
      </w:pPr>
      <w:rPr>
        <w:rFonts w:hint="default"/>
      </w:rPr>
    </w:lvl>
    <w:lvl w:ilvl="4" w:tplc="CCB82BEA">
      <w:numFmt w:val="bullet"/>
      <w:lvlText w:val="•"/>
      <w:lvlJc w:val="left"/>
      <w:pPr>
        <w:ind w:left="1011" w:hanging="120"/>
      </w:pPr>
      <w:rPr>
        <w:rFonts w:hint="default"/>
      </w:rPr>
    </w:lvl>
    <w:lvl w:ilvl="5" w:tplc="374A75A4">
      <w:numFmt w:val="bullet"/>
      <w:lvlText w:val="•"/>
      <w:lvlJc w:val="left"/>
      <w:pPr>
        <w:ind w:left="1219" w:hanging="120"/>
      </w:pPr>
      <w:rPr>
        <w:rFonts w:hint="default"/>
      </w:rPr>
    </w:lvl>
    <w:lvl w:ilvl="6" w:tplc="A264799A">
      <w:numFmt w:val="bullet"/>
      <w:lvlText w:val="•"/>
      <w:lvlJc w:val="left"/>
      <w:pPr>
        <w:ind w:left="1426" w:hanging="120"/>
      </w:pPr>
      <w:rPr>
        <w:rFonts w:hint="default"/>
      </w:rPr>
    </w:lvl>
    <w:lvl w:ilvl="7" w:tplc="67E65C92">
      <w:numFmt w:val="bullet"/>
      <w:lvlText w:val="•"/>
      <w:lvlJc w:val="left"/>
      <w:pPr>
        <w:ind w:left="1634" w:hanging="120"/>
      </w:pPr>
      <w:rPr>
        <w:rFonts w:hint="default"/>
      </w:rPr>
    </w:lvl>
    <w:lvl w:ilvl="8" w:tplc="BB2E6B9E">
      <w:numFmt w:val="bullet"/>
      <w:lvlText w:val="•"/>
      <w:lvlJc w:val="left"/>
      <w:pPr>
        <w:ind w:left="1842" w:hanging="120"/>
      </w:pPr>
      <w:rPr>
        <w:rFonts w:hint="default"/>
      </w:rPr>
    </w:lvl>
  </w:abstractNum>
  <w:abstractNum w:abstractNumId="1751" w15:restartNumberingAfterBreak="0">
    <w:nsid w:val="6D842290"/>
    <w:multiLevelType w:val="hybridMultilevel"/>
    <w:tmpl w:val="73B43A24"/>
    <w:lvl w:ilvl="0" w:tplc="D83AB58C">
      <w:numFmt w:val="bullet"/>
      <w:lvlText w:val="●"/>
      <w:lvlJc w:val="left"/>
      <w:pPr>
        <w:ind w:left="176" w:hanging="120"/>
      </w:pPr>
      <w:rPr>
        <w:rFonts w:ascii="Times New Roman" w:eastAsia="Times New Roman" w:hAnsi="Times New Roman" w:cs="Times New Roman" w:hint="default"/>
        <w:spacing w:val="-13"/>
        <w:w w:val="100"/>
        <w:sz w:val="14"/>
        <w:szCs w:val="14"/>
      </w:rPr>
    </w:lvl>
    <w:lvl w:ilvl="1" w:tplc="6016BAD6">
      <w:numFmt w:val="bullet"/>
      <w:lvlText w:val="•"/>
      <w:lvlJc w:val="left"/>
      <w:pPr>
        <w:ind w:left="331" w:hanging="120"/>
      </w:pPr>
      <w:rPr>
        <w:rFonts w:hint="default"/>
      </w:rPr>
    </w:lvl>
    <w:lvl w:ilvl="2" w:tplc="4BE28096">
      <w:numFmt w:val="bullet"/>
      <w:lvlText w:val="•"/>
      <w:lvlJc w:val="left"/>
      <w:pPr>
        <w:ind w:left="482" w:hanging="120"/>
      </w:pPr>
      <w:rPr>
        <w:rFonts w:hint="default"/>
      </w:rPr>
    </w:lvl>
    <w:lvl w:ilvl="3" w:tplc="A2C29E4E">
      <w:numFmt w:val="bullet"/>
      <w:lvlText w:val="•"/>
      <w:lvlJc w:val="left"/>
      <w:pPr>
        <w:ind w:left="633" w:hanging="120"/>
      </w:pPr>
      <w:rPr>
        <w:rFonts w:hint="default"/>
      </w:rPr>
    </w:lvl>
    <w:lvl w:ilvl="4" w:tplc="8E68BB54">
      <w:numFmt w:val="bullet"/>
      <w:lvlText w:val="•"/>
      <w:lvlJc w:val="left"/>
      <w:pPr>
        <w:ind w:left="784" w:hanging="120"/>
      </w:pPr>
      <w:rPr>
        <w:rFonts w:hint="default"/>
      </w:rPr>
    </w:lvl>
    <w:lvl w:ilvl="5" w:tplc="0BE2274A">
      <w:numFmt w:val="bullet"/>
      <w:lvlText w:val="•"/>
      <w:lvlJc w:val="left"/>
      <w:pPr>
        <w:ind w:left="935" w:hanging="120"/>
      </w:pPr>
      <w:rPr>
        <w:rFonts w:hint="default"/>
      </w:rPr>
    </w:lvl>
    <w:lvl w:ilvl="6" w:tplc="B436F2D8">
      <w:numFmt w:val="bullet"/>
      <w:lvlText w:val="•"/>
      <w:lvlJc w:val="left"/>
      <w:pPr>
        <w:ind w:left="1086" w:hanging="120"/>
      </w:pPr>
      <w:rPr>
        <w:rFonts w:hint="default"/>
      </w:rPr>
    </w:lvl>
    <w:lvl w:ilvl="7" w:tplc="00FADF58">
      <w:numFmt w:val="bullet"/>
      <w:lvlText w:val="•"/>
      <w:lvlJc w:val="left"/>
      <w:pPr>
        <w:ind w:left="1237" w:hanging="120"/>
      </w:pPr>
      <w:rPr>
        <w:rFonts w:hint="default"/>
      </w:rPr>
    </w:lvl>
    <w:lvl w:ilvl="8" w:tplc="C270EE0E">
      <w:numFmt w:val="bullet"/>
      <w:lvlText w:val="•"/>
      <w:lvlJc w:val="left"/>
      <w:pPr>
        <w:ind w:left="1388" w:hanging="120"/>
      </w:pPr>
      <w:rPr>
        <w:rFonts w:hint="default"/>
      </w:rPr>
    </w:lvl>
  </w:abstractNum>
  <w:abstractNum w:abstractNumId="1752" w15:restartNumberingAfterBreak="0">
    <w:nsid w:val="6D8722FF"/>
    <w:multiLevelType w:val="hybridMultilevel"/>
    <w:tmpl w:val="91087726"/>
    <w:lvl w:ilvl="0" w:tplc="891A136C">
      <w:numFmt w:val="bullet"/>
      <w:lvlText w:val="●"/>
      <w:lvlJc w:val="left"/>
      <w:pPr>
        <w:ind w:left="176" w:hanging="120"/>
      </w:pPr>
      <w:rPr>
        <w:rFonts w:ascii="Times New Roman" w:eastAsia="Times New Roman" w:hAnsi="Times New Roman" w:cs="Times New Roman" w:hint="default"/>
        <w:spacing w:val="-6"/>
        <w:w w:val="100"/>
        <w:sz w:val="14"/>
        <w:szCs w:val="14"/>
      </w:rPr>
    </w:lvl>
    <w:lvl w:ilvl="1" w:tplc="5D7E144E">
      <w:numFmt w:val="bullet"/>
      <w:lvlText w:val="•"/>
      <w:lvlJc w:val="left"/>
      <w:pPr>
        <w:ind w:left="416" w:hanging="120"/>
      </w:pPr>
      <w:rPr>
        <w:rFonts w:hint="default"/>
      </w:rPr>
    </w:lvl>
    <w:lvl w:ilvl="2" w:tplc="4AAC07AC">
      <w:numFmt w:val="bullet"/>
      <w:lvlText w:val="•"/>
      <w:lvlJc w:val="left"/>
      <w:pPr>
        <w:ind w:left="652" w:hanging="120"/>
      </w:pPr>
      <w:rPr>
        <w:rFonts w:hint="default"/>
      </w:rPr>
    </w:lvl>
    <w:lvl w:ilvl="3" w:tplc="99606D84">
      <w:numFmt w:val="bullet"/>
      <w:lvlText w:val="•"/>
      <w:lvlJc w:val="left"/>
      <w:pPr>
        <w:ind w:left="888" w:hanging="120"/>
      </w:pPr>
      <w:rPr>
        <w:rFonts w:hint="default"/>
      </w:rPr>
    </w:lvl>
    <w:lvl w:ilvl="4" w:tplc="D7A8CBF8">
      <w:numFmt w:val="bullet"/>
      <w:lvlText w:val="•"/>
      <w:lvlJc w:val="left"/>
      <w:pPr>
        <w:ind w:left="1124" w:hanging="120"/>
      </w:pPr>
      <w:rPr>
        <w:rFonts w:hint="default"/>
      </w:rPr>
    </w:lvl>
    <w:lvl w:ilvl="5" w:tplc="7416DEA8">
      <w:numFmt w:val="bullet"/>
      <w:lvlText w:val="•"/>
      <w:lvlJc w:val="left"/>
      <w:pPr>
        <w:ind w:left="1360" w:hanging="120"/>
      </w:pPr>
      <w:rPr>
        <w:rFonts w:hint="default"/>
      </w:rPr>
    </w:lvl>
    <w:lvl w:ilvl="6" w:tplc="89A632EA">
      <w:numFmt w:val="bullet"/>
      <w:lvlText w:val="•"/>
      <w:lvlJc w:val="left"/>
      <w:pPr>
        <w:ind w:left="1596" w:hanging="120"/>
      </w:pPr>
      <w:rPr>
        <w:rFonts w:hint="default"/>
      </w:rPr>
    </w:lvl>
    <w:lvl w:ilvl="7" w:tplc="AC4C94E2">
      <w:numFmt w:val="bullet"/>
      <w:lvlText w:val="•"/>
      <w:lvlJc w:val="left"/>
      <w:pPr>
        <w:ind w:left="1832" w:hanging="120"/>
      </w:pPr>
      <w:rPr>
        <w:rFonts w:hint="default"/>
      </w:rPr>
    </w:lvl>
    <w:lvl w:ilvl="8" w:tplc="4A3E794E">
      <w:numFmt w:val="bullet"/>
      <w:lvlText w:val="•"/>
      <w:lvlJc w:val="left"/>
      <w:pPr>
        <w:ind w:left="2068" w:hanging="120"/>
      </w:pPr>
      <w:rPr>
        <w:rFonts w:hint="default"/>
      </w:rPr>
    </w:lvl>
  </w:abstractNum>
  <w:abstractNum w:abstractNumId="1753" w15:restartNumberingAfterBreak="0">
    <w:nsid w:val="6D8A14D5"/>
    <w:multiLevelType w:val="hybridMultilevel"/>
    <w:tmpl w:val="CBF2BECC"/>
    <w:lvl w:ilvl="0" w:tplc="23642CC6">
      <w:numFmt w:val="bullet"/>
      <w:lvlText w:val="●"/>
      <w:lvlJc w:val="left"/>
      <w:pPr>
        <w:ind w:left="176" w:hanging="120"/>
      </w:pPr>
      <w:rPr>
        <w:rFonts w:ascii="Times New Roman" w:eastAsia="Times New Roman" w:hAnsi="Times New Roman" w:cs="Times New Roman" w:hint="default"/>
        <w:spacing w:val="-15"/>
        <w:w w:val="100"/>
        <w:sz w:val="14"/>
        <w:szCs w:val="14"/>
      </w:rPr>
    </w:lvl>
    <w:lvl w:ilvl="1" w:tplc="1D0257E4">
      <w:numFmt w:val="bullet"/>
      <w:lvlText w:val="•"/>
      <w:lvlJc w:val="left"/>
      <w:pPr>
        <w:ind w:left="370" w:hanging="120"/>
      </w:pPr>
      <w:rPr>
        <w:rFonts w:hint="default"/>
      </w:rPr>
    </w:lvl>
    <w:lvl w:ilvl="2" w:tplc="2E1090CA">
      <w:numFmt w:val="bullet"/>
      <w:lvlText w:val="•"/>
      <w:lvlJc w:val="left"/>
      <w:pPr>
        <w:ind w:left="561" w:hanging="120"/>
      </w:pPr>
      <w:rPr>
        <w:rFonts w:hint="default"/>
      </w:rPr>
    </w:lvl>
    <w:lvl w:ilvl="3" w:tplc="2A56AB6A">
      <w:numFmt w:val="bullet"/>
      <w:lvlText w:val="•"/>
      <w:lvlJc w:val="left"/>
      <w:pPr>
        <w:ind w:left="752" w:hanging="120"/>
      </w:pPr>
      <w:rPr>
        <w:rFonts w:hint="default"/>
      </w:rPr>
    </w:lvl>
    <w:lvl w:ilvl="4" w:tplc="848207AC">
      <w:numFmt w:val="bullet"/>
      <w:lvlText w:val="•"/>
      <w:lvlJc w:val="left"/>
      <w:pPr>
        <w:ind w:left="943" w:hanging="120"/>
      </w:pPr>
      <w:rPr>
        <w:rFonts w:hint="default"/>
      </w:rPr>
    </w:lvl>
    <w:lvl w:ilvl="5" w:tplc="BBA42AD0">
      <w:numFmt w:val="bullet"/>
      <w:lvlText w:val="•"/>
      <w:lvlJc w:val="left"/>
      <w:pPr>
        <w:ind w:left="1134" w:hanging="120"/>
      </w:pPr>
      <w:rPr>
        <w:rFonts w:hint="default"/>
      </w:rPr>
    </w:lvl>
    <w:lvl w:ilvl="6" w:tplc="DC52B0C2">
      <w:numFmt w:val="bullet"/>
      <w:lvlText w:val="•"/>
      <w:lvlJc w:val="left"/>
      <w:pPr>
        <w:ind w:left="1324" w:hanging="120"/>
      </w:pPr>
      <w:rPr>
        <w:rFonts w:hint="default"/>
      </w:rPr>
    </w:lvl>
    <w:lvl w:ilvl="7" w:tplc="7D48A622">
      <w:numFmt w:val="bullet"/>
      <w:lvlText w:val="•"/>
      <w:lvlJc w:val="left"/>
      <w:pPr>
        <w:ind w:left="1515" w:hanging="120"/>
      </w:pPr>
      <w:rPr>
        <w:rFonts w:hint="default"/>
      </w:rPr>
    </w:lvl>
    <w:lvl w:ilvl="8" w:tplc="034CD4AC">
      <w:numFmt w:val="bullet"/>
      <w:lvlText w:val="•"/>
      <w:lvlJc w:val="left"/>
      <w:pPr>
        <w:ind w:left="1706" w:hanging="120"/>
      </w:pPr>
      <w:rPr>
        <w:rFonts w:hint="default"/>
      </w:rPr>
    </w:lvl>
  </w:abstractNum>
  <w:abstractNum w:abstractNumId="1754" w15:restartNumberingAfterBreak="0">
    <w:nsid w:val="6D9B2F73"/>
    <w:multiLevelType w:val="hybridMultilevel"/>
    <w:tmpl w:val="09CC3DF2"/>
    <w:lvl w:ilvl="0" w:tplc="BF522382">
      <w:numFmt w:val="bullet"/>
      <w:lvlText w:val="●"/>
      <w:lvlJc w:val="left"/>
      <w:pPr>
        <w:ind w:left="176" w:hanging="120"/>
      </w:pPr>
      <w:rPr>
        <w:rFonts w:ascii="Times New Roman" w:eastAsia="Times New Roman" w:hAnsi="Times New Roman" w:cs="Times New Roman" w:hint="default"/>
        <w:spacing w:val="-8"/>
        <w:w w:val="100"/>
        <w:sz w:val="14"/>
        <w:szCs w:val="14"/>
      </w:rPr>
    </w:lvl>
    <w:lvl w:ilvl="1" w:tplc="988491D8">
      <w:numFmt w:val="bullet"/>
      <w:lvlText w:val="•"/>
      <w:lvlJc w:val="left"/>
      <w:pPr>
        <w:ind w:left="387" w:hanging="120"/>
      </w:pPr>
      <w:rPr>
        <w:rFonts w:hint="default"/>
      </w:rPr>
    </w:lvl>
    <w:lvl w:ilvl="2" w:tplc="96A24FC0">
      <w:numFmt w:val="bullet"/>
      <w:lvlText w:val="•"/>
      <w:lvlJc w:val="left"/>
      <w:pPr>
        <w:ind w:left="595" w:hanging="120"/>
      </w:pPr>
      <w:rPr>
        <w:rFonts w:hint="default"/>
      </w:rPr>
    </w:lvl>
    <w:lvl w:ilvl="3" w:tplc="C744FD66">
      <w:numFmt w:val="bullet"/>
      <w:lvlText w:val="•"/>
      <w:lvlJc w:val="left"/>
      <w:pPr>
        <w:ind w:left="803" w:hanging="120"/>
      </w:pPr>
      <w:rPr>
        <w:rFonts w:hint="default"/>
      </w:rPr>
    </w:lvl>
    <w:lvl w:ilvl="4" w:tplc="C270EA08">
      <w:numFmt w:val="bullet"/>
      <w:lvlText w:val="•"/>
      <w:lvlJc w:val="left"/>
      <w:pPr>
        <w:ind w:left="1011" w:hanging="120"/>
      </w:pPr>
      <w:rPr>
        <w:rFonts w:hint="default"/>
      </w:rPr>
    </w:lvl>
    <w:lvl w:ilvl="5" w:tplc="C81ECD78">
      <w:numFmt w:val="bullet"/>
      <w:lvlText w:val="•"/>
      <w:lvlJc w:val="left"/>
      <w:pPr>
        <w:ind w:left="1219" w:hanging="120"/>
      </w:pPr>
      <w:rPr>
        <w:rFonts w:hint="default"/>
      </w:rPr>
    </w:lvl>
    <w:lvl w:ilvl="6" w:tplc="21448B76">
      <w:numFmt w:val="bullet"/>
      <w:lvlText w:val="•"/>
      <w:lvlJc w:val="left"/>
      <w:pPr>
        <w:ind w:left="1426" w:hanging="120"/>
      </w:pPr>
      <w:rPr>
        <w:rFonts w:hint="default"/>
      </w:rPr>
    </w:lvl>
    <w:lvl w:ilvl="7" w:tplc="AA24DA60">
      <w:numFmt w:val="bullet"/>
      <w:lvlText w:val="•"/>
      <w:lvlJc w:val="left"/>
      <w:pPr>
        <w:ind w:left="1634" w:hanging="120"/>
      </w:pPr>
      <w:rPr>
        <w:rFonts w:hint="default"/>
      </w:rPr>
    </w:lvl>
    <w:lvl w:ilvl="8" w:tplc="2D4AE55E">
      <w:numFmt w:val="bullet"/>
      <w:lvlText w:val="•"/>
      <w:lvlJc w:val="left"/>
      <w:pPr>
        <w:ind w:left="1842" w:hanging="120"/>
      </w:pPr>
      <w:rPr>
        <w:rFonts w:hint="default"/>
      </w:rPr>
    </w:lvl>
  </w:abstractNum>
  <w:abstractNum w:abstractNumId="1755" w15:restartNumberingAfterBreak="0">
    <w:nsid w:val="6DA05B99"/>
    <w:multiLevelType w:val="hybridMultilevel"/>
    <w:tmpl w:val="9A706054"/>
    <w:lvl w:ilvl="0" w:tplc="F1A621F8">
      <w:numFmt w:val="bullet"/>
      <w:lvlText w:val="●"/>
      <w:lvlJc w:val="left"/>
      <w:pPr>
        <w:ind w:left="175" w:hanging="120"/>
      </w:pPr>
      <w:rPr>
        <w:rFonts w:ascii="Times New Roman" w:eastAsia="Times New Roman" w:hAnsi="Times New Roman" w:cs="Times New Roman" w:hint="default"/>
        <w:spacing w:val="-6"/>
        <w:w w:val="100"/>
        <w:sz w:val="14"/>
        <w:szCs w:val="14"/>
      </w:rPr>
    </w:lvl>
    <w:lvl w:ilvl="1" w:tplc="8CD8AD50">
      <w:numFmt w:val="bullet"/>
      <w:lvlText w:val="•"/>
      <w:lvlJc w:val="left"/>
      <w:pPr>
        <w:ind w:left="416" w:hanging="120"/>
      </w:pPr>
      <w:rPr>
        <w:rFonts w:hint="default"/>
      </w:rPr>
    </w:lvl>
    <w:lvl w:ilvl="2" w:tplc="514898F0">
      <w:numFmt w:val="bullet"/>
      <w:lvlText w:val="•"/>
      <w:lvlJc w:val="left"/>
      <w:pPr>
        <w:ind w:left="652" w:hanging="120"/>
      </w:pPr>
      <w:rPr>
        <w:rFonts w:hint="default"/>
      </w:rPr>
    </w:lvl>
    <w:lvl w:ilvl="3" w:tplc="B1FA3160">
      <w:numFmt w:val="bullet"/>
      <w:lvlText w:val="•"/>
      <w:lvlJc w:val="left"/>
      <w:pPr>
        <w:ind w:left="888" w:hanging="120"/>
      </w:pPr>
      <w:rPr>
        <w:rFonts w:hint="default"/>
      </w:rPr>
    </w:lvl>
    <w:lvl w:ilvl="4" w:tplc="B254E26E">
      <w:numFmt w:val="bullet"/>
      <w:lvlText w:val="•"/>
      <w:lvlJc w:val="left"/>
      <w:pPr>
        <w:ind w:left="1124" w:hanging="120"/>
      </w:pPr>
      <w:rPr>
        <w:rFonts w:hint="default"/>
      </w:rPr>
    </w:lvl>
    <w:lvl w:ilvl="5" w:tplc="55040A70">
      <w:numFmt w:val="bullet"/>
      <w:lvlText w:val="•"/>
      <w:lvlJc w:val="left"/>
      <w:pPr>
        <w:ind w:left="1360" w:hanging="120"/>
      </w:pPr>
      <w:rPr>
        <w:rFonts w:hint="default"/>
      </w:rPr>
    </w:lvl>
    <w:lvl w:ilvl="6" w:tplc="BEF434EE">
      <w:numFmt w:val="bullet"/>
      <w:lvlText w:val="•"/>
      <w:lvlJc w:val="left"/>
      <w:pPr>
        <w:ind w:left="1596" w:hanging="120"/>
      </w:pPr>
      <w:rPr>
        <w:rFonts w:hint="default"/>
      </w:rPr>
    </w:lvl>
    <w:lvl w:ilvl="7" w:tplc="03F295E2">
      <w:numFmt w:val="bullet"/>
      <w:lvlText w:val="•"/>
      <w:lvlJc w:val="left"/>
      <w:pPr>
        <w:ind w:left="1832" w:hanging="120"/>
      </w:pPr>
      <w:rPr>
        <w:rFonts w:hint="default"/>
      </w:rPr>
    </w:lvl>
    <w:lvl w:ilvl="8" w:tplc="78945FC2">
      <w:numFmt w:val="bullet"/>
      <w:lvlText w:val="•"/>
      <w:lvlJc w:val="left"/>
      <w:pPr>
        <w:ind w:left="2068" w:hanging="120"/>
      </w:pPr>
      <w:rPr>
        <w:rFonts w:hint="default"/>
      </w:rPr>
    </w:lvl>
  </w:abstractNum>
  <w:abstractNum w:abstractNumId="1756" w15:restartNumberingAfterBreak="0">
    <w:nsid w:val="6DB34A0B"/>
    <w:multiLevelType w:val="hybridMultilevel"/>
    <w:tmpl w:val="95E604C6"/>
    <w:lvl w:ilvl="0" w:tplc="977C0990">
      <w:numFmt w:val="bullet"/>
      <w:lvlText w:val="●"/>
      <w:lvlJc w:val="left"/>
      <w:pPr>
        <w:ind w:left="175" w:hanging="120"/>
      </w:pPr>
      <w:rPr>
        <w:rFonts w:ascii="Times New Roman" w:eastAsia="Times New Roman" w:hAnsi="Times New Roman" w:cs="Times New Roman" w:hint="default"/>
        <w:spacing w:val="-8"/>
        <w:w w:val="100"/>
        <w:sz w:val="14"/>
        <w:szCs w:val="14"/>
      </w:rPr>
    </w:lvl>
    <w:lvl w:ilvl="1" w:tplc="21A656B0">
      <w:numFmt w:val="bullet"/>
      <w:lvlText w:val="•"/>
      <w:lvlJc w:val="left"/>
      <w:pPr>
        <w:ind w:left="416" w:hanging="120"/>
      </w:pPr>
      <w:rPr>
        <w:rFonts w:hint="default"/>
      </w:rPr>
    </w:lvl>
    <w:lvl w:ilvl="2" w:tplc="340647C6">
      <w:numFmt w:val="bullet"/>
      <w:lvlText w:val="•"/>
      <w:lvlJc w:val="left"/>
      <w:pPr>
        <w:ind w:left="652" w:hanging="120"/>
      </w:pPr>
      <w:rPr>
        <w:rFonts w:hint="default"/>
      </w:rPr>
    </w:lvl>
    <w:lvl w:ilvl="3" w:tplc="EA7C2528">
      <w:numFmt w:val="bullet"/>
      <w:lvlText w:val="•"/>
      <w:lvlJc w:val="left"/>
      <w:pPr>
        <w:ind w:left="888" w:hanging="120"/>
      </w:pPr>
      <w:rPr>
        <w:rFonts w:hint="default"/>
      </w:rPr>
    </w:lvl>
    <w:lvl w:ilvl="4" w:tplc="F864CA18">
      <w:numFmt w:val="bullet"/>
      <w:lvlText w:val="•"/>
      <w:lvlJc w:val="left"/>
      <w:pPr>
        <w:ind w:left="1124" w:hanging="120"/>
      </w:pPr>
      <w:rPr>
        <w:rFonts w:hint="default"/>
      </w:rPr>
    </w:lvl>
    <w:lvl w:ilvl="5" w:tplc="7F44C216">
      <w:numFmt w:val="bullet"/>
      <w:lvlText w:val="•"/>
      <w:lvlJc w:val="left"/>
      <w:pPr>
        <w:ind w:left="1360" w:hanging="120"/>
      </w:pPr>
      <w:rPr>
        <w:rFonts w:hint="default"/>
      </w:rPr>
    </w:lvl>
    <w:lvl w:ilvl="6" w:tplc="529C981C">
      <w:numFmt w:val="bullet"/>
      <w:lvlText w:val="•"/>
      <w:lvlJc w:val="left"/>
      <w:pPr>
        <w:ind w:left="1596" w:hanging="120"/>
      </w:pPr>
      <w:rPr>
        <w:rFonts w:hint="default"/>
      </w:rPr>
    </w:lvl>
    <w:lvl w:ilvl="7" w:tplc="E8D4C038">
      <w:numFmt w:val="bullet"/>
      <w:lvlText w:val="•"/>
      <w:lvlJc w:val="left"/>
      <w:pPr>
        <w:ind w:left="1832" w:hanging="120"/>
      </w:pPr>
      <w:rPr>
        <w:rFonts w:hint="default"/>
      </w:rPr>
    </w:lvl>
    <w:lvl w:ilvl="8" w:tplc="CBFC1E02">
      <w:numFmt w:val="bullet"/>
      <w:lvlText w:val="•"/>
      <w:lvlJc w:val="left"/>
      <w:pPr>
        <w:ind w:left="2068" w:hanging="120"/>
      </w:pPr>
      <w:rPr>
        <w:rFonts w:hint="default"/>
      </w:rPr>
    </w:lvl>
  </w:abstractNum>
  <w:abstractNum w:abstractNumId="1757" w15:restartNumberingAfterBreak="0">
    <w:nsid w:val="6DBC05C7"/>
    <w:multiLevelType w:val="hybridMultilevel"/>
    <w:tmpl w:val="9E42B944"/>
    <w:lvl w:ilvl="0" w:tplc="F9BC3E20">
      <w:numFmt w:val="bullet"/>
      <w:lvlText w:val="●"/>
      <w:lvlJc w:val="left"/>
      <w:pPr>
        <w:ind w:left="174" w:hanging="120"/>
      </w:pPr>
      <w:rPr>
        <w:rFonts w:ascii="Times New Roman" w:eastAsia="Times New Roman" w:hAnsi="Times New Roman" w:cs="Times New Roman" w:hint="default"/>
        <w:spacing w:val="-17"/>
        <w:w w:val="100"/>
        <w:sz w:val="14"/>
        <w:szCs w:val="14"/>
      </w:rPr>
    </w:lvl>
    <w:lvl w:ilvl="1" w:tplc="CD8E346A">
      <w:numFmt w:val="bullet"/>
      <w:lvlText w:val="•"/>
      <w:lvlJc w:val="left"/>
      <w:pPr>
        <w:ind w:left="455" w:hanging="120"/>
      </w:pPr>
      <w:rPr>
        <w:rFonts w:hint="default"/>
      </w:rPr>
    </w:lvl>
    <w:lvl w:ilvl="2" w:tplc="11F2DA52">
      <w:numFmt w:val="bullet"/>
      <w:lvlText w:val="•"/>
      <w:lvlJc w:val="left"/>
      <w:pPr>
        <w:ind w:left="731" w:hanging="120"/>
      </w:pPr>
      <w:rPr>
        <w:rFonts w:hint="default"/>
      </w:rPr>
    </w:lvl>
    <w:lvl w:ilvl="3" w:tplc="2626F04E">
      <w:numFmt w:val="bullet"/>
      <w:lvlText w:val="•"/>
      <w:lvlJc w:val="left"/>
      <w:pPr>
        <w:ind w:left="1007" w:hanging="120"/>
      </w:pPr>
      <w:rPr>
        <w:rFonts w:hint="default"/>
      </w:rPr>
    </w:lvl>
    <w:lvl w:ilvl="4" w:tplc="775683C2">
      <w:numFmt w:val="bullet"/>
      <w:lvlText w:val="•"/>
      <w:lvlJc w:val="left"/>
      <w:pPr>
        <w:ind w:left="1283" w:hanging="120"/>
      </w:pPr>
      <w:rPr>
        <w:rFonts w:hint="default"/>
      </w:rPr>
    </w:lvl>
    <w:lvl w:ilvl="5" w:tplc="11962458">
      <w:numFmt w:val="bullet"/>
      <w:lvlText w:val="•"/>
      <w:lvlJc w:val="left"/>
      <w:pPr>
        <w:ind w:left="1559" w:hanging="120"/>
      </w:pPr>
      <w:rPr>
        <w:rFonts w:hint="default"/>
      </w:rPr>
    </w:lvl>
    <w:lvl w:ilvl="6" w:tplc="CAA24D30">
      <w:numFmt w:val="bullet"/>
      <w:lvlText w:val="•"/>
      <w:lvlJc w:val="left"/>
      <w:pPr>
        <w:ind w:left="1835" w:hanging="120"/>
      </w:pPr>
      <w:rPr>
        <w:rFonts w:hint="default"/>
      </w:rPr>
    </w:lvl>
    <w:lvl w:ilvl="7" w:tplc="8A4CFF2E">
      <w:numFmt w:val="bullet"/>
      <w:lvlText w:val="•"/>
      <w:lvlJc w:val="left"/>
      <w:pPr>
        <w:ind w:left="2111" w:hanging="120"/>
      </w:pPr>
      <w:rPr>
        <w:rFonts w:hint="default"/>
      </w:rPr>
    </w:lvl>
    <w:lvl w:ilvl="8" w:tplc="1FA2E3C2">
      <w:numFmt w:val="bullet"/>
      <w:lvlText w:val="•"/>
      <w:lvlJc w:val="left"/>
      <w:pPr>
        <w:ind w:left="2387" w:hanging="120"/>
      </w:pPr>
      <w:rPr>
        <w:rFonts w:hint="default"/>
      </w:rPr>
    </w:lvl>
  </w:abstractNum>
  <w:abstractNum w:abstractNumId="1758" w15:restartNumberingAfterBreak="0">
    <w:nsid w:val="6DCC7F6D"/>
    <w:multiLevelType w:val="hybridMultilevel"/>
    <w:tmpl w:val="B49AF854"/>
    <w:lvl w:ilvl="0" w:tplc="4D529EC8">
      <w:numFmt w:val="bullet"/>
      <w:lvlText w:val="●"/>
      <w:lvlJc w:val="left"/>
      <w:pPr>
        <w:ind w:left="176" w:hanging="120"/>
      </w:pPr>
      <w:rPr>
        <w:rFonts w:ascii="Times New Roman" w:eastAsia="Times New Roman" w:hAnsi="Times New Roman" w:cs="Times New Roman" w:hint="default"/>
        <w:spacing w:val="-8"/>
        <w:w w:val="100"/>
        <w:sz w:val="14"/>
        <w:szCs w:val="14"/>
      </w:rPr>
    </w:lvl>
    <w:lvl w:ilvl="1" w:tplc="0F42A28C">
      <w:numFmt w:val="bullet"/>
      <w:lvlText w:val="•"/>
      <w:lvlJc w:val="left"/>
      <w:pPr>
        <w:ind w:left="387" w:hanging="120"/>
      </w:pPr>
      <w:rPr>
        <w:rFonts w:hint="default"/>
      </w:rPr>
    </w:lvl>
    <w:lvl w:ilvl="2" w:tplc="3CB2E524">
      <w:numFmt w:val="bullet"/>
      <w:lvlText w:val="•"/>
      <w:lvlJc w:val="left"/>
      <w:pPr>
        <w:ind w:left="595" w:hanging="120"/>
      </w:pPr>
      <w:rPr>
        <w:rFonts w:hint="default"/>
      </w:rPr>
    </w:lvl>
    <w:lvl w:ilvl="3" w:tplc="4544C190">
      <w:numFmt w:val="bullet"/>
      <w:lvlText w:val="•"/>
      <w:lvlJc w:val="left"/>
      <w:pPr>
        <w:ind w:left="803" w:hanging="120"/>
      </w:pPr>
      <w:rPr>
        <w:rFonts w:hint="default"/>
      </w:rPr>
    </w:lvl>
    <w:lvl w:ilvl="4" w:tplc="511C0454">
      <w:numFmt w:val="bullet"/>
      <w:lvlText w:val="•"/>
      <w:lvlJc w:val="left"/>
      <w:pPr>
        <w:ind w:left="1011" w:hanging="120"/>
      </w:pPr>
      <w:rPr>
        <w:rFonts w:hint="default"/>
      </w:rPr>
    </w:lvl>
    <w:lvl w:ilvl="5" w:tplc="75721996">
      <w:numFmt w:val="bullet"/>
      <w:lvlText w:val="•"/>
      <w:lvlJc w:val="left"/>
      <w:pPr>
        <w:ind w:left="1219" w:hanging="120"/>
      </w:pPr>
      <w:rPr>
        <w:rFonts w:hint="default"/>
      </w:rPr>
    </w:lvl>
    <w:lvl w:ilvl="6" w:tplc="F19A5EBE">
      <w:numFmt w:val="bullet"/>
      <w:lvlText w:val="•"/>
      <w:lvlJc w:val="left"/>
      <w:pPr>
        <w:ind w:left="1426" w:hanging="120"/>
      </w:pPr>
      <w:rPr>
        <w:rFonts w:hint="default"/>
      </w:rPr>
    </w:lvl>
    <w:lvl w:ilvl="7" w:tplc="3738B962">
      <w:numFmt w:val="bullet"/>
      <w:lvlText w:val="•"/>
      <w:lvlJc w:val="left"/>
      <w:pPr>
        <w:ind w:left="1634" w:hanging="120"/>
      </w:pPr>
      <w:rPr>
        <w:rFonts w:hint="default"/>
      </w:rPr>
    </w:lvl>
    <w:lvl w:ilvl="8" w:tplc="77509A5A">
      <w:numFmt w:val="bullet"/>
      <w:lvlText w:val="•"/>
      <w:lvlJc w:val="left"/>
      <w:pPr>
        <w:ind w:left="1842" w:hanging="120"/>
      </w:pPr>
      <w:rPr>
        <w:rFonts w:hint="default"/>
      </w:rPr>
    </w:lvl>
  </w:abstractNum>
  <w:abstractNum w:abstractNumId="1759" w15:restartNumberingAfterBreak="0">
    <w:nsid w:val="6DD730DD"/>
    <w:multiLevelType w:val="hybridMultilevel"/>
    <w:tmpl w:val="7730C6F8"/>
    <w:lvl w:ilvl="0" w:tplc="AD681A3E">
      <w:numFmt w:val="bullet"/>
      <w:lvlText w:val="●"/>
      <w:lvlJc w:val="left"/>
      <w:pPr>
        <w:ind w:left="175" w:hanging="120"/>
      </w:pPr>
      <w:rPr>
        <w:rFonts w:ascii="Times New Roman" w:eastAsia="Times New Roman" w:hAnsi="Times New Roman" w:cs="Times New Roman" w:hint="default"/>
        <w:spacing w:val="-1"/>
        <w:w w:val="100"/>
        <w:sz w:val="14"/>
        <w:szCs w:val="14"/>
      </w:rPr>
    </w:lvl>
    <w:lvl w:ilvl="1" w:tplc="2D8817B6">
      <w:numFmt w:val="bullet"/>
      <w:lvlText w:val="•"/>
      <w:lvlJc w:val="left"/>
      <w:pPr>
        <w:ind w:left="416" w:hanging="120"/>
      </w:pPr>
      <w:rPr>
        <w:rFonts w:hint="default"/>
      </w:rPr>
    </w:lvl>
    <w:lvl w:ilvl="2" w:tplc="221CFC76">
      <w:numFmt w:val="bullet"/>
      <w:lvlText w:val="•"/>
      <w:lvlJc w:val="left"/>
      <w:pPr>
        <w:ind w:left="652" w:hanging="120"/>
      </w:pPr>
      <w:rPr>
        <w:rFonts w:hint="default"/>
      </w:rPr>
    </w:lvl>
    <w:lvl w:ilvl="3" w:tplc="03B47E04">
      <w:numFmt w:val="bullet"/>
      <w:lvlText w:val="•"/>
      <w:lvlJc w:val="left"/>
      <w:pPr>
        <w:ind w:left="888" w:hanging="120"/>
      </w:pPr>
      <w:rPr>
        <w:rFonts w:hint="default"/>
      </w:rPr>
    </w:lvl>
    <w:lvl w:ilvl="4" w:tplc="06542E92">
      <w:numFmt w:val="bullet"/>
      <w:lvlText w:val="•"/>
      <w:lvlJc w:val="left"/>
      <w:pPr>
        <w:ind w:left="1124" w:hanging="120"/>
      </w:pPr>
      <w:rPr>
        <w:rFonts w:hint="default"/>
      </w:rPr>
    </w:lvl>
    <w:lvl w:ilvl="5" w:tplc="00481106">
      <w:numFmt w:val="bullet"/>
      <w:lvlText w:val="•"/>
      <w:lvlJc w:val="left"/>
      <w:pPr>
        <w:ind w:left="1360" w:hanging="120"/>
      </w:pPr>
      <w:rPr>
        <w:rFonts w:hint="default"/>
      </w:rPr>
    </w:lvl>
    <w:lvl w:ilvl="6" w:tplc="7FC2D714">
      <w:numFmt w:val="bullet"/>
      <w:lvlText w:val="•"/>
      <w:lvlJc w:val="left"/>
      <w:pPr>
        <w:ind w:left="1596" w:hanging="120"/>
      </w:pPr>
      <w:rPr>
        <w:rFonts w:hint="default"/>
      </w:rPr>
    </w:lvl>
    <w:lvl w:ilvl="7" w:tplc="C43A9DB2">
      <w:numFmt w:val="bullet"/>
      <w:lvlText w:val="•"/>
      <w:lvlJc w:val="left"/>
      <w:pPr>
        <w:ind w:left="1832" w:hanging="120"/>
      </w:pPr>
      <w:rPr>
        <w:rFonts w:hint="default"/>
      </w:rPr>
    </w:lvl>
    <w:lvl w:ilvl="8" w:tplc="3BA21AF0">
      <w:numFmt w:val="bullet"/>
      <w:lvlText w:val="•"/>
      <w:lvlJc w:val="left"/>
      <w:pPr>
        <w:ind w:left="2068" w:hanging="120"/>
      </w:pPr>
      <w:rPr>
        <w:rFonts w:hint="default"/>
      </w:rPr>
    </w:lvl>
  </w:abstractNum>
  <w:abstractNum w:abstractNumId="1760" w15:restartNumberingAfterBreak="0">
    <w:nsid w:val="6DF63D48"/>
    <w:multiLevelType w:val="hybridMultilevel"/>
    <w:tmpl w:val="7518BC82"/>
    <w:lvl w:ilvl="0" w:tplc="41FCEE98">
      <w:numFmt w:val="bullet"/>
      <w:lvlText w:val="●"/>
      <w:lvlJc w:val="left"/>
      <w:pPr>
        <w:ind w:left="175" w:hanging="120"/>
      </w:pPr>
      <w:rPr>
        <w:rFonts w:ascii="Times New Roman" w:eastAsia="Times New Roman" w:hAnsi="Times New Roman" w:cs="Times New Roman" w:hint="default"/>
        <w:spacing w:val="-3"/>
        <w:w w:val="100"/>
        <w:sz w:val="14"/>
        <w:szCs w:val="14"/>
      </w:rPr>
    </w:lvl>
    <w:lvl w:ilvl="1" w:tplc="004A8962">
      <w:numFmt w:val="bullet"/>
      <w:lvlText w:val="•"/>
      <w:lvlJc w:val="left"/>
      <w:pPr>
        <w:ind w:left="455" w:hanging="120"/>
      </w:pPr>
      <w:rPr>
        <w:rFonts w:hint="default"/>
      </w:rPr>
    </w:lvl>
    <w:lvl w:ilvl="2" w:tplc="15B66CAE">
      <w:numFmt w:val="bullet"/>
      <w:lvlText w:val="•"/>
      <w:lvlJc w:val="left"/>
      <w:pPr>
        <w:ind w:left="731" w:hanging="120"/>
      </w:pPr>
      <w:rPr>
        <w:rFonts w:hint="default"/>
      </w:rPr>
    </w:lvl>
    <w:lvl w:ilvl="3" w:tplc="D5C2F2D2">
      <w:numFmt w:val="bullet"/>
      <w:lvlText w:val="•"/>
      <w:lvlJc w:val="left"/>
      <w:pPr>
        <w:ind w:left="1007" w:hanging="120"/>
      </w:pPr>
      <w:rPr>
        <w:rFonts w:hint="default"/>
      </w:rPr>
    </w:lvl>
    <w:lvl w:ilvl="4" w:tplc="F98AB6F2">
      <w:numFmt w:val="bullet"/>
      <w:lvlText w:val="•"/>
      <w:lvlJc w:val="left"/>
      <w:pPr>
        <w:ind w:left="1283" w:hanging="120"/>
      </w:pPr>
      <w:rPr>
        <w:rFonts w:hint="default"/>
      </w:rPr>
    </w:lvl>
    <w:lvl w:ilvl="5" w:tplc="F828A3D2">
      <w:numFmt w:val="bullet"/>
      <w:lvlText w:val="•"/>
      <w:lvlJc w:val="left"/>
      <w:pPr>
        <w:ind w:left="1559" w:hanging="120"/>
      </w:pPr>
      <w:rPr>
        <w:rFonts w:hint="default"/>
      </w:rPr>
    </w:lvl>
    <w:lvl w:ilvl="6" w:tplc="362EF732">
      <w:numFmt w:val="bullet"/>
      <w:lvlText w:val="•"/>
      <w:lvlJc w:val="left"/>
      <w:pPr>
        <w:ind w:left="1835" w:hanging="120"/>
      </w:pPr>
      <w:rPr>
        <w:rFonts w:hint="default"/>
      </w:rPr>
    </w:lvl>
    <w:lvl w:ilvl="7" w:tplc="F10E3BBE">
      <w:numFmt w:val="bullet"/>
      <w:lvlText w:val="•"/>
      <w:lvlJc w:val="left"/>
      <w:pPr>
        <w:ind w:left="2111" w:hanging="120"/>
      </w:pPr>
      <w:rPr>
        <w:rFonts w:hint="default"/>
      </w:rPr>
    </w:lvl>
    <w:lvl w:ilvl="8" w:tplc="3190D306">
      <w:numFmt w:val="bullet"/>
      <w:lvlText w:val="•"/>
      <w:lvlJc w:val="left"/>
      <w:pPr>
        <w:ind w:left="2387" w:hanging="120"/>
      </w:pPr>
      <w:rPr>
        <w:rFonts w:hint="default"/>
      </w:rPr>
    </w:lvl>
  </w:abstractNum>
  <w:abstractNum w:abstractNumId="1761" w15:restartNumberingAfterBreak="0">
    <w:nsid w:val="6E1A30FA"/>
    <w:multiLevelType w:val="hybridMultilevel"/>
    <w:tmpl w:val="2C96C504"/>
    <w:lvl w:ilvl="0" w:tplc="D83865A6">
      <w:numFmt w:val="bullet"/>
      <w:lvlText w:val="●"/>
      <w:lvlJc w:val="left"/>
      <w:pPr>
        <w:ind w:left="175" w:hanging="120"/>
      </w:pPr>
      <w:rPr>
        <w:rFonts w:ascii="Times New Roman" w:eastAsia="Times New Roman" w:hAnsi="Times New Roman" w:cs="Times New Roman" w:hint="default"/>
        <w:spacing w:val="-8"/>
        <w:w w:val="100"/>
        <w:sz w:val="14"/>
        <w:szCs w:val="14"/>
      </w:rPr>
    </w:lvl>
    <w:lvl w:ilvl="1" w:tplc="E7B0ED50">
      <w:numFmt w:val="bullet"/>
      <w:lvlText w:val="•"/>
      <w:lvlJc w:val="left"/>
      <w:pPr>
        <w:ind w:left="416" w:hanging="120"/>
      </w:pPr>
      <w:rPr>
        <w:rFonts w:hint="default"/>
      </w:rPr>
    </w:lvl>
    <w:lvl w:ilvl="2" w:tplc="DB328C46">
      <w:numFmt w:val="bullet"/>
      <w:lvlText w:val="•"/>
      <w:lvlJc w:val="left"/>
      <w:pPr>
        <w:ind w:left="652" w:hanging="120"/>
      </w:pPr>
      <w:rPr>
        <w:rFonts w:hint="default"/>
      </w:rPr>
    </w:lvl>
    <w:lvl w:ilvl="3" w:tplc="FEA6B77C">
      <w:numFmt w:val="bullet"/>
      <w:lvlText w:val="•"/>
      <w:lvlJc w:val="left"/>
      <w:pPr>
        <w:ind w:left="888" w:hanging="120"/>
      </w:pPr>
      <w:rPr>
        <w:rFonts w:hint="default"/>
      </w:rPr>
    </w:lvl>
    <w:lvl w:ilvl="4" w:tplc="7E589166">
      <w:numFmt w:val="bullet"/>
      <w:lvlText w:val="•"/>
      <w:lvlJc w:val="left"/>
      <w:pPr>
        <w:ind w:left="1124" w:hanging="120"/>
      </w:pPr>
      <w:rPr>
        <w:rFonts w:hint="default"/>
      </w:rPr>
    </w:lvl>
    <w:lvl w:ilvl="5" w:tplc="659EF724">
      <w:numFmt w:val="bullet"/>
      <w:lvlText w:val="•"/>
      <w:lvlJc w:val="left"/>
      <w:pPr>
        <w:ind w:left="1360" w:hanging="120"/>
      </w:pPr>
      <w:rPr>
        <w:rFonts w:hint="default"/>
      </w:rPr>
    </w:lvl>
    <w:lvl w:ilvl="6" w:tplc="EBA25F0E">
      <w:numFmt w:val="bullet"/>
      <w:lvlText w:val="•"/>
      <w:lvlJc w:val="left"/>
      <w:pPr>
        <w:ind w:left="1596" w:hanging="120"/>
      </w:pPr>
      <w:rPr>
        <w:rFonts w:hint="default"/>
      </w:rPr>
    </w:lvl>
    <w:lvl w:ilvl="7" w:tplc="EED63414">
      <w:numFmt w:val="bullet"/>
      <w:lvlText w:val="•"/>
      <w:lvlJc w:val="left"/>
      <w:pPr>
        <w:ind w:left="1832" w:hanging="120"/>
      </w:pPr>
      <w:rPr>
        <w:rFonts w:hint="default"/>
      </w:rPr>
    </w:lvl>
    <w:lvl w:ilvl="8" w:tplc="513CDBDA">
      <w:numFmt w:val="bullet"/>
      <w:lvlText w:val="•"/>
      <w:lvlJc w:val="left"/>
      <w:pPr>
        <w:ind w:left="2068" w:hanging="120"/>
      </w:pPr>
      <w:rPr>
        <w:rFonts w:hint="default"/>
      </w:rPr>
    </w:lvl>
  </w:abstractNum>
  <w:abstractNum w:abstractNumId="1762" w15:restartNumberingAfterBreak="0">
    <w:nsid w:val="6E1E3B0D"/>
    <w:multiLevelType w:val="hybridMultilevel"/>
    <w:tmpl w:val="31B2D3A4"/>
    <w:lvl w:ilvl="0" w:tplc="D682DCC4">
      <w:numFmt w:val="bullet"/>
      <w:lvlText w:val="●"/>
      <w:lvlJc w:val="left"/>
      <w:pPr>
        <w:ind w:left="174" w:hanging="120"/>
      </w:pPr>
      <w:rPr>
        <w:rFonts w:ascii="Times New Roman" w:eastAsia="Times New Roman" w:hAnsi="Times New Roman" w:cs="Times New Roman" w:hint="default"/>
        <w:spacing w:val="-7"/>
        <w:w w:val="100"/>
        <w:sz w:val="14"/>
        <w:szCs w:val="14"/>
      </w:rPr>
    </w:lvl>
    <w:lvl w:ilvl="1" w:tplc="F684EAAE">
      <w:numFmt w:val="bullet"/>
      <w:lvlText w:val="•"/>
      <w:lvlJc w:val="left"/>
      <w:pPr>
        <w:ind w:left="455" w:hanging="120"/>
      </w:pPr>
      <w:rPr>
        <w:rFonts w:hint="default"/>
      </w:rPr>
    </w:lvl>
    <w:lvl w:ilvl="2" w:tplc="D5281B40">
      <w:numFmt w:val="bullet"/>
      <w:lvlText w:val="•"/>
      <w:lvlJc w:val="left"/>
      <w:pPr>
        <w:ind w:left="731" w:hanging="120"/>
      </w:pPr>
      <w:rPr>
        <w:rFonts w:hint="default"/>
      </w:rPr>
    </w:lvl>
    <w:lvl w:ilvl="3" w:tplc="CDE6B0C4">
      <w:numFmt w:val="bullet"/>
      <w:lvlText w:val="•"/>
      <w:lvlJc w:val="left"/>
      <w:pPr>
        <w:ind w:left="1007" w:hanging="120"/>
      </w:pPr>
      <w:rPr>
        <w:rFonts w:hint="default"/>
      </w:rPr>
    </w:lvl>
    <w:lvl w:ilvl="4" w:tplc="C7F0FC22">
      <w:numFmt w:val="bullet"/>
      <w:lvlText w:val="•"/>
      <w:lvlJc w:val="left"/>
      <w:pPr>
        <w:ind w:left="1283" w:hanging="120"/>
      </w:pPr>
      <w:rPr>
        <w:rFonts w:hint="default"/>
      </w:rPr>
    </w:lvl>
    <w:lvl w:ilvl="5" w:tplc="27C63196">
      <w:numFmt w:val="bullet"/>
      <w:lvlText w:val="•"/>
      <w:lvlJc w:val="left"/>
      <w:pPr>
        <w:ind w:left="1559" w:hanging="120"/>
      </w:pPr>
      <w:rPr>
        <w:rFonts w:hint="default"/>
      </w:rPr>
    </w:lvl>
    <w:lvl w:ilvl="6" w:tplc="B664BC10">
      <w:numFmt w:val="bullet"/>
      <w:lvlText w:val="•"/>
      <w:lvlJc w:val="left"/>
      <w:pPr>
        <w:ind w:left="1835" w:hanging="120"/>
      </w:pPr>
      <w:rPr>
        <w:rFonts w:hint="default"/>
      </w:rPr>
    </w:lvl>
    <w:lvl w:ilvl="7" w:tplc="27A2EC60">
      <w:numFmt w:val="bullet"/>
      <w:lvlText w:val="•"/>
      <w:lvlJc w:val="left"/>
      <w:pPr>
        <w:ind w:left="2111" w:hanging="120"/>
      </w:pPr>
      <w:rPr>
        <w:rFonts w:hint="default"/>
      </w:rPr>
    </w:lvl>
    <w:lvl w:ilvl="8" w:tplc="B366BD86">
      <w:numFmt w:val="bullet"/>
      <w:lvlText w:val="•"/>
      <w:lvlJc w:val="left"/>
      <w:pPr>
        <w:ind w:left="2387" w:hanging="120"/>
      </w:pPr>
      <w:rPr>
        <w:rFonts w:hint="default"/>
      </w:rPr>
    </w:lvl>
  </w:abstractNum>
  <w:abstractNum w:abstractNumId="1763" w15:restartNumberingAfterBreak="0">
    <w:nsid w:val="6E22550D"/>
    <w:multiLevelType w:val="hybridMultilevel"/>
    <w:tmpl w:val="37EA9350"/>
    <w:lvl w:ilvl="0" w:tplc="0944F7FE">
      <w:numFmt w:val="bullet"/>
      <w:lvlText w:val="●"/>
      <w:lvlJc w:val="left"/>
      <w:pPr>
        <w:ind w:left="176" w:hanging="120"/>
      </w:pPr>
      <w:rPr>
        <w:rFonts w:ascii="Times New Roman" w:eastAsia="Times New Roman" w:hAnsi="Times New Roman" w:cs="Times New Roman" w:hint="default"/>
        <w:spacing w:val="-2"/>
        <w:w w:val="100"/>
        <w:sz w:val="14"/>
        <w:szCs w:val="14"/>
      </w:rPr>
    </w:lvl>
    <w:lvl w:ilvl="1" w:tplc="75F2316C">
      <w:numFmt w:val="bullet"/>
      <w:lvlText w:val="•"/>
      <w:lvlJc w:val="left"/>
      <w:pPr>
        <w:ind w:left="331" w:hanging="120"/>
      </w:pPr>
      <w:rPr>
        <w:rFonts w:hint="default"/>
      </w:rPr>
    </w:lvl>
    <w:lvl w:ilvl="2" w:tplc="5D88B1CC">
      <w:numFmt w:val="bullet"/>
      <w:lvlText w:val="•"/>
      <w:lvlJc w:val="left"/>
      <w:pPr>
        <w:ind w:left="482" w:hanging="120"/>
      </w:pPr>
      <w:rPr>
        <w:rFonts w:hint="default"/>
      </w:rPr>
    </w:lvl>
    <w:lvl w:ilvl="3" w:tplc="92566200">
      <w:numFmt w:val="bullet"/>
      <w:lvlText w:val="•"/>
      <w:lvlJc w:val="left"/>
      <w:pPr>
        <w:ind w:left="633" w:hanging="120"/>
      </w:pPr>
      <w:rPr>
        <w:rFonts w:hint="default"/>
      </w:rPr>
    </w:lvl>
    <w:lvl w:ilvl="4" w:tplc="32DC8A90">
      <w:numFmt w:val="bullet"/>
      <w:lvlText w:val="•"/>
      <w:lvlJc w:val="left"/>
      <w:pPr>
        <w:ind w:left="784" w:hanging="120"/>
      </w:pPr>
      <w:rPr>
        <w:rFonts w:hint="default"/>
      </w:rPr>
    </w:lvl>
    <w:lvl w:ilvl="5" w:tplc="1628691C">
      <w:numFmt w:val="bullet"/>
      <w:lvlText w:val="•"/>
      <w:lvlJc w:val="left"/>
      <w:pPr>
        <w:ind w:left="935" w:hanging="120"/>
      </w:pPr>
      <w:rPr>
        <w:rFonts w:hint="default"/>
      </w:rPr>
    </w:lvl>
    <w:lvl w:ilvl="6" w:tplc="B51CA41E">
      <w:numFmt w:val="bullet"/>
      <w:lvlText w:val="•"/>
      <w:lvlJc w:val="left"/>
      <w:pPr>
        <w:ind w:left="1086" w:hanging="120"/>
      </w:pPr>
      <w:rPr>
        <w:rFonts w:hint="default"/>
      </w:rPr>
    </w:lvl>
    <w:lvl w:ilvl="7" w:tplc="8C12EF1C">
      <w:numFmt w:val="bullet"/>
      <w:lvlText w:val="•"/>
      <w:lvlJc w:val="left"/>
      <w:pPr>
        <w:ind w:left="1237" w:hanging="120"/>
      </w:pPr>
      <w:rPr>
        <w:rFonts w:hint="default"/>
      </w:rPr>
    </w:lvl>
    <w:lvl w:ilvl="8" w:tplc="B6FC69AE">
      <w:numFmt w:val="bullet"/>
      <w:lvlText w:val="•"/>
      <w:lvlJc w:val="left"/>
      <w:pPr>
        <w:ind w:left="1388" w:hanging="120"/>
      </w:pPr>
      <w:rPr>
        <w:rFonts w:hint="default"/>
      </w:rPr>
    </w:lvl>
  </w:abstractNum>
  <w:abstractNum w:abstractNumId="1764" w15:restartNumberingAfterBreak="0">
    <w:nsid w:val="6E296BB4"/>
    <w:multiLevelType w:val="hybridMultilevel"/>
    <w:tmpl w:val="3190CA10"/>
    <w:lvl w:ilvl="0" w:tplc="7F24EA88">
      <w:numFmt w:val="bullet"/>
      <w:lvlText w:val="●"/>
      <w:lvlJc w:val="left"/>
      <w:pPr>
        <w:ind w:left="175" w:hanging="120"/>
      </w:pPr>
      <w:rPr>
        <w:rFonts w:ascii="Times New Roman" w:eastAsia="Times New Roman" w:hAnsi="Times New Roman" w:cs="Times New Roman" w:hint="default"/>
        <w:spacing w:val="-6"/>
        <w:w w:val="100"/>
        <w:sz w:val="14"/>
        <w:szCs w:val="14"/>
      </w:rPr>
    </w:lvl>
    <w:lvl w:ilvl="1" w:tplc="EA2C48BE">
      <w:numFmt w:val="bullet"/>
      <w:lvlText w:val="•"/>
      <w:lvlJc w:val="left"/>
      <w:pPr>
        <w:ind w:left="455" w:hanging="120"/>
      </w:pPr>
      <w:rPr>
        <w:rFonts w:hint="default"/>
      </w:rPr>
    </w:lvl>
    <w:lvl w:ilvl="2" w:tplc="1A0481BE">
      <w:numFmt w:val="bullet"/>
      <w:lvlText w:val="•"/>
      <w:lvlJc w:val="left"/>
      <w:pPr>
        <w:ind w:left="731" w:hanging="120"/>
      </w:pPr>
      <w:rPr>
        <w:rFonts w:hint="default"/>
      </w:rPr>
    </w:lvl>
    <w:lvl w:ilvl="3" w:tplc="C198546E">
      <w:numFmt w:val="bullet"/>
      <w:lvlText w:val="•"/>
      <w:lvlJc w:val="left"/>
      <w:pPr>
        <w:ind w:left="1007" w:hanging="120"/>
      </w:pPr>
      <w:rPr>
        <w:rFonts w:hint="default"/>
      </w:rPr>
    </w:lvl>
    <w:lvl w:ilvl="4" w:tplc="76C85F84">
      <w:numFmt w:val="bullet"/>
      <w:lvlText w:val="•"/>
      <w:lvlJc w:val="left"/>
      <w:pPr>
        <w:ind w:left="1283" w:hanging="120"/>
      </w:pPr>
      <w:rPr>
        <w:rFonts w:hint="default"/>
      </w:rPr>
    </w:lvl>
    <w:lvl w:ilvl="5" w:tplc="AF8AAEC0">
      <w:numFmt w:val="bullet"/>
      <w:lvlText w:val="•"/>
      <w:lvlJc w:val="left"/>
      <w:pPr>
        <w:ind w:left="1559" w:hanging="120"/>
      </w:pPr>
      <w:rPr>
        <w:rFonts w:hint="default"/>
      </w:rPr>
    </w:lvl>
    <w:lvl w:ilvl="6" w:tplc="A074313A">
      <w:numFmt w:val="bullet"/>
      <w:lvlText w:val="•"/>
      <w:lvlJc w:val="left"/>
      <w:pPr>
        <w:ind w:left="1835" w:hanging="120"/>
      </w:pPr>
      <w:rPr>
        <w:rFonts w:hint="default"/>
      </w:rPr>
    </w:lvl>
    <w:lvl w:ilvl="7" w:tplc="D8A6E6EA">
      <w:numFmt w:val="bullet"/>
      <w:lvlText w:val="•"/>
      <w:lvlJc w:val="left"/>
      <w:pPr>
        <w:ind w:left="2111" w:hanging="120"/>
      </w:pPr>
      <w:rPr>
        <w:rFonts w:hint="default"/>
      </w:rPr>
    </w:lvl>
    <w:lvl w:ilvl="8" w:tplc="3124977A">
      <w:numFmt w:val="bullet"/>
      <w:lvlText w:val="•"/>
      <w:lvlJc w:val="left"/>
      <w:pPr>
        <w:ind w:left="2387" w:hanging="120"/>
      </w:pPr>
      <w:rPr>
        <w:rFonts w:hint="default"/>
      </w:rPr>
    </w:lvl>
  </w:abstractNum>
  <w:abstractNum w:abstractNumId="1765" w15:restartNumberingAfterBreak="0">
    <w:nsid w:val="6E2C6E09"/>
    <w:multiLevelType w:val="hybridMultilevel"/>
    <w:tmpl w:val="244CBE2C"/>
    <w:lvl w:ilvl="0" w:tplc="46BE38DA">
      <w:numFmt w:val="bullet"/>
      <w:lvlText w:val="●"/>
      <w:lvlJc w:val="left"/>
      <w:pPr>
        <w:ind w:left="173" w:hanging="120"/>
      </w:pPr>
      <w:rPr>
        <w:rFonts w:ascii="Times New Roman" w:eastAsia="Times New Roman" w:hAnsi="Times New Roman" w:cs="Times New Roman" w:hint="default"/>
        <w:spacing w:val="-7"/>
        <w:w w:val="100"/>
        <w:sz w:val="14"/>
        <w:szCs w:val="14"/>
      </w:rPr>
    </w:lvl>
    <w:lvl w:ilvl="1" w:tplc="7EDC5332">
      <w:numFmt w:val="bullet"/>
      <w:lvlText w:val="•"/>
      <w:lvlJc w:val="left"/>
      <w:pPr>
        <w:ind w:left="455" w:hanging="120"/>
      </w:pPr>
      <w:rPr>
        <w:rFonts w:hint="default"/>
      </w:rPr>
    </w:lvl>
    <w:lvl w:ilvl="2" w:tplc="081C9F38">
      <w:numFmt w:val="bullet"/>
      <w:lvlText w:val="•"/>
      <w:lvlJc w:val="left"/>
      <w:pPr>
        <w:ind w:left="731" w:hanging="120"/>
      </w:pPr>
      <w:rPr>
        <w:rFonts w:hint="default"/>
      </w:rPr>
    </w:lvl>
    <w:lvl w:ilvl="3" w:tplc="96E2FCAE">
      <w:numFmt w:val="bullet"/>
      <w:lvlText w:val="•"/>
      <w:lvlJc w:val="left"/>
      <w:pPr>
        <w:ind w:left="1007" w:hanging="120"/>
      </w:pPr>
      <w:rPr>
        <w:rFonts w:hint="default"/>
      </w:rPr>
    </w:lvl>
    <w:lvl w:ilvl="4" w:tplc="4E22088C">
      <w:numFmt w:val="bullet"/>
      <w:lvlText w:val="•"/>
      <w:lvlJc w:val="left"/>
      <w:pPr>
        <w:ind w:left="1283" w:hanging="120"/>
      </w:pPr>
      <w:rPr>
        <w:rFonts w:hint="default"/>
      </w:rPr>
    </w:lvl>
    <w:lvl w:ilvl="5" w:tplc="3CF4D408">
      <w:numFmt w:val="bullet"/>
      <w:lvlText w:val="•"/>
      <w:lvlJc w:val="left"/>
      <w:pPr>
        <w:ind w:left="1559" w:hanging="120"/>
      </w:pPr>
      <w:rPr>
        <w:rFonts w:hint="default"/>
      </w:rPr>
    </w:lvl>
    <w:lvl w:ilvl="6" w:tplc="E86AA904">
      <w:numFmt w:val="bullet"/>
      <w:lvlText w:val="•"/>
      <w:lvlJc w:val="left"/>
      <w:pPr>
        <w:ind w:left="1835" w:hanging="120"/>
      </w:pPr>
      <w:rPr>
        <w:rFonts w:hint="default"/>
      </w:rPr>
    </w:lvl>
    <w:lvl w:ilvl="7" w:tplc="841A7334">
      <w:numFmt w:val="bullet"/>
      <w:lvlText w:val="•"/>
      <w:lvlJc w:val="left"/>
      <w:pPr>
        <w:ind w:left="2111" w:hanging="120"/>
      </w:pPr>
      <w:rPr>
        <w:rFonts w:hint="default"/>
      </w:rPr>
    </w:lvl>
    <w:lvl w:ilvl="8" w:tplc="045806DE">
      <w:numFmt w:val="bullet"/>
      <w:lvlText w:val="•"/>
      <w:lvlJc w:val="left"/>
      <w:pPr>
        <w:ind w:left="2387" w:hanging="120"/>
      </w:pPr>
      <w:rPr>
        <w:rFonts w:hint="default"/>
      </w:rPr>
    </w:lvl>
  </w:abstractNum>
  <w:abstractNum w:abstractNumId="1766" w15:restartNumberingAfterBreak="0">
    <w:nsid w:val="6E2F560F"/>
    <w:multiLevelType w:val="hybridMultilevel"/>
    <w:tmpl w:val="958ED770"/>
    <w:lvl w:ilvl="0" w:tplc="90BAD38C">
      <w:numFmt w:val="bullet"/>
      <w:lvlText w:val="●"/>
      <w:lvlJc w:val="left"/>
      <w:pPr>
        <w:ind w:left="175" w:hanging="120"/>
      </w:pPr>
      <w:rPr>
        <w:rFonts w:ascii="Times New Roman" w:eastAsia="Times New Roman" w:hAnsi="Times New Roman" w:cs="Times New Roman" w:hint="default"/>
        <w:spacing w:val="-14"/>
        <w:w w:val="100"/>
        <w:sz w:val="14"/>
        <w:szCs w:val="14"/>
      </w:rPr>
    </w:lvl>
    <w:lvl w:ilvl="1" w:tplc="184EC61E">
      <w:numFmt w:val="bullet"/>
      <w:lvlText w:val="•"/>
      <w:lvlJc w:val="left"/>
      <w:pPr>
        <w:ind w:left="455" w:hanging="120"/>
      </w:pPr>
      <w:rPr>
        <w:rFonts w:hint="default"/>
      </w:rPr>
    </w:lvl>
    <w:lvl w:ilvl="2" w:tplc="E0328020">
      <w:numFmt w:val="bullet"/>
      <w:lvlText w:val="•"/>
      <w:lvlJc w:val="left"/>
      <w:pPr>
        <w:ind w:left="731" w:hanging="120"/>
      </w:pPr>
      <w:rPr>
        <w:rFonts w:hint="default"/>
      </w:rPr>
    </w:lvl>
    <w:lvl w:ilvl="3" w:tplc="AF0002E4">
      <w:numFmt w:val="bullet"/>
      <w:lvlText w:val="•"/>
      <w:lvlJc w:val="left"/>
      <w:pPr>
        <w:ind w:left="1007" w:hanging="120"/>
      </w:pPr>
      <w:rPr>
        <w:rFonts w:hint="default"/>
      </w:rPr>
    </w:lvl>
    <w:lvl w:ilvl="4" w:tplc="6180FEA6">
      <w:numFmt w:val="bullet"/>
      <w:lvlText w:val="•"/>
      <w:lvlJc w:val="left"/>
      <w:pPr>
        <w:ind w:left="1283" w:hanging="120"/>
      </w:pPr>
      <w:rPr>
        <w:rFonts w:hint="default"/>
      </w:rPr>
    </w:lvl>
    <w:lvl w:ilvl="5" w:tplc="B1187D82">
      <w:numFmt w:val="bullet"/>
      <w:lvlText w:val="•"/>
      <w:lvlJc w:val="left"/>
      <w:pPr>
        <w:ind w:left="1559" w:hanging="120"/>
      </w:pPr>
      <w:rPr>
        <w:rFonts w:hint="default"/>
      </w:rPr>
    </w:lvl>
    <w:lvl w:ilvl="6" w:tplc="758AAF4E">
      <w:numFmt w:val="bullet"/>
      <w:lvlText w:val="•"/>
      <w:lvlJc w:val="left"/>
      <w:pPr>
        <w:ind w:left="1835" w:hanging="120"/>
      </w:pPr>
      <w:rPr>
        <w:rFonts w:hint="default"/>
      </w:rPr>
    </w:lvl>
    <w:lvl w:ilvl="7" w:tplc="B8D2D50C">
      <w:numFmt w:val="bullet"/>
      <w:lvlText w:val="•"/>
      <w:lvlJc w:val="left"/>
      <w:pPr>
        <w:ind w:left="2111" w:hanging="120"/>
      </w:pPr>
      <w:rPr>
        <w:rFonts w:hint="default"/>
      </w:rPr>
    </w:lvl>
    <w:lvl w:ilvl="8" w:tplc="D41A933C">
      <w:numFmt w:val="bullet"/>
      <w:lvlText w:val="•"/>
      <w:lvlJc w:val="left"/>
      <w:pPr>
        <w:ind w:left="2387" w:hanging="120"/>
      </w:pPr>
      <w:rPr>
        <w:rFonts w:hint="default"/>
      </w:rPr>
    </w:lvl>
  </w:abstractNum>
  <w:abstractNum w:abstractNumId="1767" w15:restartNumberingAfterBreak="0">
    <w:nsid w:val="6E3404DA"/>
    <w:multiLevelType w:val="hybridMultilevel"/>
    <w:tmpl w:val="801AD54E"/>
    <w:lvl w:ilvl="0" w:tplc="CC7E90CC">
      <w:numFmt w:val="bullet"/>
      <w:lvlText w:val="●"/>
      <w:lvlJc w:val="left"/>
      <w:pPr>
        <w:ind w:left="176" w:hanging="120"/>
      </w:pPr>
      <w:rPr>
        <w:rFonts w:ascii="Times New Roman" w:eastAsia="Times New Roman" w:hAnsi="Times New Roman" w:cs="Times New Roman" w:hint="default"/>
        <w:spacing w:val="-6"/>
        <w:w w:val="100"/>
        <w:sz w:val="14"/>
        <w:szCs w:val="14"/>
      </w:rPr>
    </w:lvl>
    <w:lvl w:ilvl="1" w:tplc="6C4E8A98">
      <w:numFmt w:val="bullet"/>
      <w:lvlText w:val="•"/>
      <w:lvlJc w:val="left"/>
      <w:pPr>
        <w:ind w:left="416" w:hanging="120"/>
      </w:pPr>
      <w:rPr>
        <w:rFonts w:hint="default"/>
      </w:rPr>
    </w:lvl>
    <w:lvl w:ilvl="2" w:tplc="8B3260A6">
      <w:numFmt w:val="bullet"/>
      <w:lvlText w:val="•"/>
      <w:lvlJc w:val="left"/>
      <w:pPr>
        <w:ind w:left="652" w:hanging="120"/>
      </w:pPr>
      <w:rPr>
        <w:rFonts w:hint="default"/>
      </w:rPr>
    </w:lvl>
    <w:lvl w:ilvl="3" w:tplc="207EDD06">
      <w:numFmt w:val="bullet"/>
      <w:lvlText w:val="•"/>
      <w:lvlJc w:val="left"/>
      <w:pPr>
        <w:ind w:left="888" w:hanging="120"/>
      </w:pPr>
      <w:rPr>
        <w:rFonts w:hint="default"/>
      </w:rPr>
    </w:lvl>
    <w:lvl w:ilvl="4" w:tplc="B8ECDECA">
      <w:numFmt w:val="bullet"/>
      <w:lvlText w:val="•"/>
      <w:lvlJc w:val="left"/>
      <w:pPr>
        <w:ind w:left="1124" w:hanging="120"/>
      </w:pPr>
      <w:rPr>
        <w:rFonts w:hint="default"/>
      </w:rPr>
    </w:lvl>
    <w:lvl w:ilvl="5" w:tplc="96304104">
      <w:numFmt w:val="bullet"/>
      <w:lvlText w:val="•"/>
      <w:lvlJc w:val="left"/>
      <w:pPr>
        <w:ind w:left="1360" w:hanging="120"/>
      </w:pPr>
      <w:rPr>
        <w:rFonts w:hint="default"/>
      </w:rPr>
    </w:lvl>
    <w:lvl w:ilvl="6" w:tplc="A70C2992">
      <w:numFmt w:val="bullet"/>
      <w:lvlText w:val="•"/>
      <w:lvlJc w:val="left"/>
      <w:pPr>
        <w:ind w:left="1596" w:hanging="120"/>
      </w:pPr>
      <w:rPr>
        <w:rFonts w:hint="default"/>
      </w:rPr>
    </w:lvl>
    <w:lvl w:ilvl="7" w:tplc="42A4F2E0">
      <w:numFmt w:val="bullet"/>
      <w:lvlText w:val="•"/>
      <w:lvlJc w:val="left"/>
      <w:pPr>
        <w:ind w:left="1832" w:hanging="120"/>
      </w:pPr>
      <w:rPr>
        <w:rFonts w:hint="default"/>
      </w:rPr>
    </w:lvl>
    <w:lvl w:ilvl="8" w:tplc="27F42834">
      <w:numFmt w:val="bullet"/>
      <w:lvlText w:val="•"/>
      <w:lvlJc w:val="left"/>
      <w:pPr>
        <w:ind w:left="2068" w:hanging="120"/>
      </w:pPr>
      <w:rPr>
        <w:rFonts w:hint="default"/>
      </w:rPr>
    </w:lvl>
  </w:abstractNum>
  <w:abstractNum w:abstractNumId="1768" w15:restartNumberingAfterBreak="0">
    <w:nsid w:val="6E36584C"/>
    <w:multiLevelType w:val="hybridMultilevel"/>
    <w:tmpl w:val="5C663BF8"/>
    <w:lvl w:ilvl="0" w:tplc="231644FE">
      <w:numFmt w:val="bullet"/>
      <w:lvlText w:val="●"/>
      <w:lvlJc w:val="left"/>
      <w:pPr>
        <w:ind w:left="175" w:hanging="120"/>
      </w:pPr>
      <w:rPr>
        <w:rFonts w:ascii="Times New Roman" w:eastAsia="Times New Roman" w:hAnsi="Times New Roman" w:cs="Times New Roman" w:hint="default"/>
        <w:spacing w:val="-4"/>
        <w:w w:val="100"/>
        <w:sz w:val="14"/>
        <w:szCs w:val="14"/>
      </w:rPr>
    </w:lvl>
    <w:lvl w:ilvl="1" w:tplc="3C2818F8">
      <w:numFmt w:val="bullet"/>
      <w:lvlText w:val="•"/>
      <w:lvlJc w:val="left"/>
      <w:pPr>
        <w:ind w:left="416" w:hanging="120"/>
      </w:pPr>
      <w:rPr>
        <w:rFonts w:hint="default"/>
      </w:rPr>
    </w:lvl>
    <w:lvl w:ilvl="2" w:tplc="266088FE">
      <w:numFmt w:val="bullet"/>
      <w:lvlText w:val="•"/>
      <w:lvlJc w:val="left"/>
      <w:pPr>
        <w:ind w:left="652" w:hanging="120"/>
      </w:pPr>
      <w:rPr>
        <w:rFonts w:hint="default"/>
      </w:rPr>
    </w:lvl>
    <w:lvl w:ilvl="3" w:tplc="F4A6279A">
      <w:numFmt w:val="bullet"/>
      <w:lvlText w:val="•"/>
      <w:lvlJc w:val="left"/>
      <w:pPr>
        <w:ind w:left="888" w:hanging="120"/>
      </w:pPr>
      <w:rPr>
        <w:rFonts w:hint="default"/>
      </w:rPr>
    </w:lvl>
    <w:lvl w:ilvl="4" w:tplc="8E40AB12">
      <w:numFmt w:val="bullet"/>
      <w:lvlText w:val="•"/>
      <w:lvlJc w:val="left"/>
      <w:pPr>
        <w:ind w:left="1124" w:hanging="120"/>
      </w:pPr>
      <w:rPr>
        <w:rFonts w:hint="default"/>
      </w:rPr>
    </w:lvl>
    <w:lvl w:ilvl="5" w:tplc="4FA4C7F2">
      <w:numFmt w:val="bullet"/>
      <w:lvlText w:val="•"/>
      <w:lvlJc w:val="left"/>
      <w:pPr>
        <w:ind w:left="1361" w:hanging="120"/>
      </w:pPr>
      <w:rPr>
        <w:rFonts w:hint="default"/>
      </w:rPr>
    </w:lvl>
    <w:lvl w:ilvl="6" w:tplc="09D202D2">
      <w:numFmt w:val="bullet"/>
      <w:lvlText w:val="•"/>
      <w:lvlJc w:val="left"/>
      <w:pPr>
        <w:ind w:left="1597" w:hanging="120"/>
      </w:pPr>
      <w:rPr>
        <w:rFonts w:hint="default"/>
      </w:rPr>
    </w:lvl>
    <w:lvl w:ilvl="7" w:tplc="AF585CDE">
      <w:numFmt w:val="bullet"/>
      <w:lvlText w:val="•"/>
      <w:lvlJc w:val="left"/>
      <w:pPr>
        <w:ind w:left="1833" w:hanging="120"/>
      </w:pPr>
      <w:rPr>
        <w:rFonts w:hint="default"/>
      </w:rPr>
    </w:lvl>
    <w:lvl w:ilvl="8" w:tplc="3D50937C">
      <w:numFmt w:val="bullet"/>
      <w:lvlText w:val="•"/>
      <w:lvlJc w:val="left"/>
      <w:pPr>
        <w:ind w:left="2069" w:hanging="120"/>
      </w:pPr>
      <w:rPr>
        <w:rFonts w:hint="default"/>
      </w:rPr>
    </w:lvl>
  </w:abstractNum>
  <w:abstractNum w:abstractNumId="1769" w15:restartNumberingAfterBreak="0">
    <w:nsid w:val="6E47766D"/>
    <w:multiLevelType w:val="hybridMultilevel"/>
    <w:tmpl w:val="FFDC3D3C"/>
    <w:lvl w:ilvl="0" w:tplc="71C2AC78">
      <w:numFmt w:val="bullet"/>
      <w:lvlText w:val="●"/>
      <w:lvlJc w:val="left"/>
      <w:pPr>
        <w:ind w:left="176" w:hanging="120"/>
      </w:pPr>
      <w:rPr>
        <w:rFonts w:ascii="Times New Roman" w:eastAsia="Times New Roman" w:hAnsi="Times New Roman" w:cs="Times New Roman" w:hint="default"/>
        <w:spacing w:val="-6"/>
        <w:w w:val="100"/>
        <w:sz w:val="14"/>
        <w:szCs w:val="14"/>
      </w:rPr>
    </w:lvl>
    <w:lvl w:ilvl="1" w:tplc="20D26B66">
      <w:numFmt w:val="bullet"/>
      <w:lvlText w:val="•"/>
      <w:lvlJc w:val="left"/>
      <w:pPr>
        <w:ind w:left="416" w:hanging="120"/>
      </w:pPr>
      <w:rPr>
        <w:rFonts w:hint="default"/>
      </w:rPr>
    </w:lvl>
    <w:lvl w:ilvl="2" w:tplc="9356ED58">
      <w:numFmt w:val="bullet"/>
      <w:lvlText w:val="•"/>
      <w:lvlJc w:val="left"/>
      <w:pPr>
        <w:ind w:left="652" w:hanging="120"/>
      </w:pPr>
      <w:rPr>
        <w:rFonts w:hint="default"/>
      </w:rPr>
    </w:lvl>
    <w:lvl w:ilvl="3" w:tplc="D070E0EE">
      <w:numFmt w:val="bullet"/>
      <w:lvlText w:val="•"/>
      <w:lvlJc w:val="left"/>
      <w:pPr>
        <w:ind w:left="888" w:hanging="120"/>
      </w:pPr>
      <w:rPr>
        <w:rFonts w:hint="default"/>
      </w:rPr>
    </w:lvl>
    <w:lvl w:ilvl="4" w:tplc="8F202CCA">
      <w:numFmt w:val="bullet"/>
      <w:lvlText w:val="•"/>
      <w:lvlJc w:val="left"/>
      <w:pPr>
        <w:ind w:left="1124" w:hanging="120"/>
      </w:pPr>
      <w:rPr>
        <w:rFonts w:hint="default"/>
      </w:rPr>
    </w:lvl>
    <w:lvl w:ilvl="5" w:tplc="93BE4E7E">
      <w:numFmt w:val="bullet"/>
      <w:lvlText w:val="•"/>
      <w:lvlJc w:val="left"/>
      <w:pPr>
        <w:ind w:left="1360" w:hanging="120"/>
      </w:pPr>
      <w:rPr>
        <w:rFonts w:hint="default"/>
      </w:rPr>
    </w:lvl>
    <w:lvl w:ilvl="6" w:tplc="97AACD54">
      <w:numFmt w:val="bullet"/>
      <w:lvlText w:val="•"/>
      <w:lvlJc w:val="left"/>
      <w:pPr>
        <w:ind w:left="1596" w:hanging="120"/>
      </w:pPr>
      <w:rPr>
        <w:rFonts w:hint="default"/>
      </w:rPr>
    </w:lvl>
    <w:lvl w:ilvl="7" w:tplc="C3B453D8">
      <w:numFmt w:val="bullet"/>
      <w:lvlText w:val="•"/>
      <w:lvlJc w:val="left"/>
      <w:pPr>
        <w:ind w:left="1832" w:hanging="120"/>
      </w:pPr>
      <w:rPr>
        <w:rFonts w:hint="default"/>
      </w:rPr>
    </w:lvl>
    <w:lvl w:ilvl="8" w:tplc="EE26B5C6">
      <w:numFmt w:val="bullet"/>
      <w:lvlText w:val="•"/>
      <w:lvlJc w:val="left"/>
      <w:pPr>
        <w:ind w:left="2068" w:hanging="120"/>
      </w:pPr>
      <w:rPr>
        <w:rFonts w:hint="default"/>
      </w:rPr>
    </w:lvl>
  </w:abstractNum>
  <w:abstractNum w:abstractNumId="1770" w15:restartNumberingAfterBreak="0">
    <w:nsid w:val="6E5B59EB"/>
    <w:multiLevelType w:val="hybridMultilevel"/>
    <w:tmpl w:val="CCF4254C"/>
    <w:lvl w:ilvl="0" w:tplc="38AEEA28">
      <w:numFmt w:val="bullet"/>
      <w:lvlText w:val="●"/>
      <w:lvlJc w:val="left"/>
      <w:pPr>
        <w:ind w:left="175" w:hanging="120"/>
      </w:pPr>
      <w:rPr>
        <w:rFonts w:ascii="Times New Roman" w:eastAsia="Times New Roman" w:hAnsi="Times New Roman" w:cs="Times New Roman" w:hint="default"/>
        <w:spacing w:val="-7"/>
        <w:w w:val="100"/>
        <w:sz w:val="14"/>
        <w:szCs w:val="14"/>
      </w:rPr>
    </w:lvl>
    <w:lvl w:ilvl="1" w:tplc="A73ACD98">
      <w:numFmt w:val="bullet"/>
      <w:lvlText w:val="•"/>
      <w:lvlJc w:val="left"/>
      <w:pPr>
        <w:ind w:left="416" w:hanging="120"/>
      </w:pPr>
      <w:rPr>
        <w:rFonts w:hint="default"/>
      </w:rPr>
    </w:lvl>
    <w:lvl w:ilvl="2" w:tplc="D4D20438">
      <w:numFmt w:val="bullet"/>
      <w:lvlText w:val="•"/>
      <w:lvlJc w:val="left"/>
      <w:pPr>
        <w:ind w:left="652" w:hanging="120"/>
      </w:pPr>
      <w:rPr>
        <w:rFonts w:hint="default"/>
      </w:rPr>
    </w:lvl>
    <w:lvl w:ilvl="3" w:tplc="22380EC4">
      <w:numFmt w:val="bullet"/>
      <w:lvlText w:val="•"/>
      <w:lvlJc w:val="left"/>
      <w:pPr>
        <w:ind w:left="888" w:hanging="120"/>
      </w:pPr>
      <w:rPr>
        <w:rFonts w:hint="default"/>
      </w:rPr>
    </w:lvl>
    <w:lvl w:ilvl="4" w:tplc="CA1C2114">
      <w:numFmt w:val="bullet"/>
      <w:lvlText w:val="•"/>
      <w:lvlJc w:val="left"/>
      <w:pPr>
        <w:ind w:left="1124" w:hanging="120"/>
      </w:pPr>
      <w:rPr>
        <w:rFonts w:hint="default"/>
      </w:rPr>
    </w:lvl>
    <w:lvl w:ilvl="5" w:tplc="4A32B650">
      <w:numFmt w:val="bullet"/>
      <w:lvlText w:val="•"/>
      <w:lvlJc w:val="left"/>
      <w:pPr>
        <w:ind w:left="1360" w:hanging="120"/>
      </w:pPr>
      <w:rPr>
        <w:rFonts w:hint="default"/>
      </w:rPr>
    </w:lvl>
    <w:lvl w:ilvl="6" w:tplc="CC6022F0">
      <w:numFmt w:val="bullet"/>
      <w:lvlText w:val="•"/>
      <w:lvlJc w:val="left"/>
      <w:pPr>
        <w:ind w:left="1596" w:hanging="120"/>
      </w:pPr>
      <w:rPr>
        <w:rFonts w:hint="default"/>
      </w:rPr>
    </w:lvl>
    <w:lvl w:ilvl="7" w:tplc="97F06696">
      <w:numFmt w:val="bullet"/>
      <w:lvlText w:val="•"/>
      <w:lvlJc w:val="left"/>
      <w:pPr>
        <w:ind w:left="1832" w:hanging="120"/>
      </w:pPr>
      <w:rPr>
        <w:rFonts w:hint="default"/>
      </w:rPr>
    </w:lvl>
    <w:lvl w:ilvl="8" w:tplc="034CD19A">
      <w:numFmt w:val="bullet"/>
      <w:lvlText w:val="•"/>
      <w:lvlJc w:val="left"/>
      <w:pPr>
        <w:ind w:left="2068" w:hanging="120"/>
      </w:pPr>
      <w:rPr>
        <w:rFonts w:hint="default"/>
      </w:rPr>
    </w:lvl>
  </w:abstractNum>
  <w:abstractNum w:abstractNumId="1771" w15:restartNumberingAfterBreak="0">
    <w:nsid w:val="6E823BA1"/>
    <w:multiLevelType w:val="hybridMultilevel"/>
    <w:tmpl w:val="99FA7592"/>
    <w:lvl w:ilvl="0" w:tplc="DD0CA25A">
      <w:numFmt w:val="bullet"/>
      <w:lvlText w:val="●"/>
      <w:lvlJc w:val="left"/>
      <w:pPr>
        <w:ind w:left="176" w:hanging="120"/>
      </w:pPr>
      <w:rPr>
        <w:rFonts w:ascii="Times New Roman" w:eastAsia="Times New Roman" w:hAnsi="Times New Roman" w:cs="Times New Roman" w:hint="default"/>
        <w:spacing w:val="-6"/>
        <w:w w:val="100"/>
        <w:sz w:val="14"/>
        <w:szCs w:val="14"/>
      </w:rPr>
    </w:lvl>
    <w:lvl w:ilvl="1" w:tplc="E370EA4E">
      <w:numFmt w:val="bullet"/>
      <w:lvlText w:val="•"/>
      <w:lvlJc w:val="left"/>
      <w:pPr>
        <w:ind w:left="416" w:hanging="120"/>
      </w:pPr>
      <w:rPr>
        <w:rFonts w:hint="default"/>
      </w:rPr>
    </w:lvl>
    <w:lvl w:ilvl="2" w:tplc="44C6EF90">
      <w:numFmt w:val="bullet"/>
      <w:lvlText w:val="•"/>
      <w:lvlJc w:val="left"/>
      <w:pPr>
        <w:ind w:left="652" w:hanging="120"/>
      </w:pPr>
      <w:rPr>
        <w:rFonts w:hint="default"/>
      </w:rPr>
    </w:lvl>
    <w:lvl w:ilvl="3" w:tplc="EEC22830">
      <w:numFmt w:val="bullet"/>
      <w:lvlText w:val="•"/>
      <w:lvlJc w:val="left"/>
      <w:pPr>
        <w:ind w:left="888" w:hanging="120"/>
      </w:pPr>
      <w:rPr>
        <w:rFonts w:hint="default"/>
      </w:rPr>
    </w:lvl>
    <w:lvl w:ilvl="4" w:tplc="06843314">
      <w:numFmt w:val="bullet"/>
      <w:lvlText w:val="•"/>
      <w:lvlJc w:val="left"/>
      <w:pPr>
        <w:ind w:left="1124" w:hanging="120"/>
      </w:pPr>
      <w:rPr>
        <w:rFonts w:hint="default"/>
      </w:rPr>
    </w:lvl>
    <w:lvl w:ilvl="5" w:tplc="F9EED6AE">
      <w:numFmt w:val="bullet"/>
      <w:lvlText w:val="•"/>
      <w:lvlJc w:val="left"/>
      <w:pPr>
        <w:ind w:left="1360" w:hanging="120"/>
      </w:pPr>
      <w:rPr>
        <w:rFonts w:hint="default"/>
      </w:rPr>
    </w:lvl>
    <w:lvl w:ilvl="6" w:tplc="63C2669E">
      <w:numFmt w:val="bullet"/>
      <w:lvlText w:val="•"/>
      <w:lvlJc w:val="left"/>
      <w:pPr>
        <w:ind w:left="1596" w:hanging="120"/>
      </w:pPr>
      <w:rPr>
        <w:rFonts w:hint="default"/>
      </w:rPr>
    </w:lvl>
    <w:lvl w:ilvl="7" w:tplc="40B24BA2">
      <w:numFmt w:val="bullet"/>
      <w:lvlText w:val="•"/>
      <w:lvlJc w:val="left"/>
      <w:pPr>
        <w:ind w:left="1832" w:hanging="120"/>
      </w:pPr>
      <w:rPr>
        <w:rFonts w:hint="default"/>
      </w:rPr>
    </w:lvl>
    <w:lvl w:ilvl="8" w:tplc="DAF0D126">
      <w:numFmt w:val="bullet"/>
      <w:lvlText w:val="•"/>
      <w:lvlJc w:val="left"/>
      <w:pPr>
        <w:ind w:left="2068" w:hanging="120"/>
      </w:pPr>
      <w:rPr>
        <w:rFonts w:hint="default"/>
      </w:rPr>
    </w:lvl>
  </w:abstractNum>
  <w:abstractNum w:abstractNumId="1772" w15:restartNumberingAfterBreak="0">
    <w:nsid w:val="6E8C4D50"/>
    <w:multiLevelType w:val="hybridMultilevel"/>
    <w:tmpl w:val="5874E112"/>
    <w:lvl w:ilvl="0" w:tplc="FEB4EF36">
      <w:numFmt w:val="bullet"/>
      <w:lvlText w:val="●"/>
      <w:lvlJc w:val="left"/>
      <w:pPr>
        <w:ind w:left="175" w:hanging="120"/>
      </w:pPr>
      <w:rPr>
        <w:rFonts w:ascii="Times New Roman" w:eastAsia="Times New Roman" w:hAnsi="Times New Roman" w:cs="Times New Roman" w:hint="default"/>
        <w:spacing w:val="-9"/>
        <w:w w:val="100"/>
        <w:sz w:val="14"/>
        <w:szCs w:val="14"/>
      </w:rPr>
    </w:lvl>
    <w:lvl w:ilvl="1" w:tplc="A92462EC">
      <w:numFmt w:val="bullet"/>
      <w:lvlText w:val="•"/>
      <w:lvlJc w:val="left"/>
      <w:pPr>
        <w:ind w:left="416" w:hanging="120"/>
      </w:pPr>
      <w:rPr>
        <w:rFonts w:hint="default"/>
      </w:rPr>
    </w:lvl>
    <w:lvl w:ilvl="2" w:tplc="927401B8">
      <w:numFmt w:val="bullet"/>
      <w:lvlText w:val="•"/>
      <w:lvlJc w:val="left"/>
      <w:pPr>
        <w:ind w:left="652" w:hanging="120"/>
      </w:pPr>
      <w:rPr>
        <w:rFonts w:hint="default"/>
      </w:rPr>
    </w:lvl>
    <w:lvl w:ilvl="3" w:tplc="5F34A570">
      <w:numFmt w:val="bullet"/>
      <w:lvlText w:val="•"/>
      <w:lvlJc w:val="left"/>
      <w:pPr>
        <w:ind w:left="888" w:hanging="120"/>
      </w:pPr>
      <w:rPr>
        <w:rFonts w:hint="default"/>
      </w:rPr>
    </w:lvl>
    <w:lvl w:ilvl="4" w:tplc="49386542">
      <w:numFmt w:val="bullet"/>
      <w:lvlText w:val="•"/>
      <w:lvlJc w:val="left"/>
      <w:pPr>
        <w:ind w:left="1124" w:hanging="120"/>
      </w:pPr>
      <w:rPr>
        <w:rFonts w:hint="default"/>
      </w:rPr>
    </w:lvl>
    <w:lvl w:ilvl="5" w:tplc="057CBD1E">
      <w:numFmt w:val="bullet"/>
      <w:lvlText w:val="•"/>
      <w:lvlJc w:val="left"/>
      <w:pPr>
        <w:ind w:left="1360" w:hanging="120"/>
      </w:pPr>
      <w:rPr>
        <w:rFonts w:hint="default"/>
      </w:rPr>
    </w:lvl>
    <w:lvl w:ilvl="6" w:tplc="B0DC8B3C">
      <w:numFmt w:val="bullet"/>
      <w:lvlText w:val="•"/>
      <w:lvlJc w:val="left"/>
      <w:pPr>
        <w:ind w:left="1596" w:hanging="120"/>
      </w:pPr>
      <w:rPr>
        <w:rFonts w:hint="default"/>
      </w:rPr>
    </w:lvl>
    <w:lvl w:ilvl="7" w:tplc="F34E8B72">
      <w:numFmt w:val="bullet"/>
      <w:lvlText w:val="•"/>
      <w:lvlJc w:val="left"/>
      <w:pPr>
        <w:ind w:left="1832" w:hanging="120"/>
      </w:pPr>
      <w:rPr>
        <w:rFonts w:hint="default"/>
      </w:rPr>
    </w:lvl>
    <w:lvl w:ilvl="8" w:tplc="0568E0E6">
      <w:numFmt w:val="bullet"/>
      <w:lvlText w:val="•"/>
      <w:lvlJc w:val="left"/>
      <w:pPr>
        <w:ind w:left="2068" w:hanging="120"/>
      </w:pPr>
      <w:rPr>
        <w:rFonts w:hint="default"/>
      </w:rPr>
    </w:lvl>
  </w:abstractNum>
  <w:abstractNum w:abstractNumId="1773" w15:restartNumberingAfterBreak="0">
    <w:nsid w:val="6EA74DDE"/>
    <w:multiLevelType w:val="hybridMultilevel"/>
    <w:tmpl w:val="056674B4"/>
    <w:lvl w:ilvl="0" w:tplc="97B0E3EC">
      <w:numFmt w:val="bullet"/>
      <w:lvlText w:val="●"/>
      <w:lvlJc w:val="left"/>
      <w:pPr>
        <w:ind w:left="176" w:hanging="120"/>
      </w:pPr>
      <w:rPr>
        <w:rFonts w:ascii="Times New Roman" w:eastAsia="Times New Roman" w:hAnsi="Times New Roman" w:cs="Times New Roman" w:hint="default"/>
        <w:spacing w:val="-6"/>
        <w:w w:val="100"/>
        <w:sz w:val="14"/>
        <w:szCs w:val="14"/>
      </w:rPr>
    </w:lvl>
    <w:lvl w:ilvl="1" w:tplc="89D07304">
      <w:numFmt w:val="bullet"/>
      <w:lvlText w:val="•"/>
      <w:lvlJc w:val="left"/>
      <w:pPr>
        <w:ind w:left="416" w:hanging="120"/>
      </w:pPr>
      <w:rPr>
        <w:rFonts w:hint="default"/>
      </w:rPr>
    </w:lvl>
    <w:lvl w:ilvl="2" w:tplc="DD0CB4EE">
      <w:numFmt w:val="bullet"/>
      <w:lvlText w:val="•"/>
      <w:lvlJc w:val="left"/>
      <w:pPr>
        <w:ind w:left="652" w:hanging="120"/>
      </w:pPr>
      <w:rPr>
        <w:rFonts w:hint="default"/>
      </w:rPr>
    </w:lvl>
    <w:lvl w:ilvl="3" w:tplc="7AFECE38">
      <w:numFmt w:val="bullet"/>
      <w:lvlText w:val="•"/>
      <w:lvlJc w:val="left"/>
      <w:pPr>
        <w:ind w:left="888" w:hanging="120"/>
      </w:pPr>
      <w:rPr>
        <w:rFonts w:hint="default"/>
      </w:rPr>
    </w:lvl>
    <w:lvl w:ilvl="4" w:tplc="C810B3B0">
      <w:numFmt w:val="bullet"/>
      <w:lvlText w:val="•"/>
      <w:lvlJc w:val="left"/>
      <w:pPr>
        <w:ind w:left="1124" w:hanging="120"/>
      </w:pPr>
      <w:rPr>
        <w:rFonts w:hint="default"/>
      </w:rPr>
    </w:lvl>
    <w:lvl w:ilvl="5" w:tplc="14CAD10C">
      <w:numFmt w:val="bullet"/>
      <w:lvlText w:val="•"/>
      <w:lvlJc w:val="left"/>
      <w:pPr>
        <w:ind w:left="1360" w:hanging="120"/>
      </w:pPr>
      <w:rPr>
        <w:rFonts w:hint="default"/>
      </w:rPr>
    </w:lvl>
    <w:lvl w:ilvl="6" w:tplc="5BBE0BF4">
      <w:numFmt w:val="bullet"/>
      <w:lvlText w:val="•"/>
      <w:lvlJc w:val="left"/>
      <w:pPr>
        <w:ind w:left="1596" w:hanging="120"/>
      </w:pPr>
      <w:rPr>
        <w:rFonts w:hint="default"/>
      </w:rPr>
    </w:lvl>
    <w:lvl w:ilvl="7" w:tplc="F13A057E">
      <w:numFmt w:val="bullet"/>
      <w:lvlText w:val="•"/>
      <w:lvlJc w:val="left"/>
      <w:pPr>
        <w:ind w:left="1832" w:hanging="120"/>
      </w:pPr>
      <w:rPr>
        <w:rFonts w:hint="default"/>
      </w:rPr>
    </w:lvl>
    <w:lvl w:ilvl="8" w:tplc="F8823484">
      <w:numFmt w:val="bullet"/>
      <w:lvlText w:val="•"/>
      <w:lvlJc w:val="left"/>
      <w:pPr>
        <w:ind w:left="2068" w:hanging="120"/>
      </w:pPr>
      <w:rPr>
        <w:rFonts w:hint="default"/>
      </w:rPr>
    </w:lvl>
  </w:abstractNum>
  <w:abstractNum w:abstractNumId="1774" w15:restartNumberingAfterBreak="0">
    <w:nsid w:val="6EC07F41"/>
    <w:multiLevelType w:val="hybridMultilevel"/>
    <w:tmpl w:val="8A3827F0"/>
    <w:lvl w:ilvl="0" w:tplc="A762F956">
      <w:numFmt w:val="bullet"/>
      <w:lvlText w:val="●"/>
      <w:lvlJc w:val="left"/>
      <w:pPr>
        <w:ind w:left="176" w:hanging="120"/>
      </w:pPr>
      <w:rPr>
        <w:rFonts w:ascii="Times New Roman" w:eastAsia="Times New Roman" w:hAnsi="Times New Roman" w:cs="Times New Roman" w:hint="default"/>
        <w:spacing w:val="-8"/>
        <w:w w:val="100"/>
        <w:sz w:val="14"/>
        <w:szCs w:val="14"/>
      </w:rPr>
    </w:lvl>
    <w:lvl w:ilvl="1" w:tplc="FA505F96">
      <w:numFmt w:val="bullet"/>
      <w:lvlText w:val="•"/>
      <w:lvlJc w:val="left"/>
      <w:pPr>
        <w:ind w:left="331" w:hanging="120"/>
      </w:pPr>
      <w:rPr>
        <w:rFonts w:hint="default"/>
      </w:rPr>
    </w:lvl>
    <w:lvl w:ilvl="2" w:tplc="8F88CDA4">
      <w:numFmt w:val="bullet"/>
      <w:lvlText w:val="•"/>
      <w:lvlJc w:val="left"/>
      <w:pPr>
        <w:ind w:left="482" w:hanging="120"/>
      </w:pPr>
      <w:rPr>
        <w:rFonts w:hint="default"/>
      </w:rPr>
    </w:lvl>
    <w:lvl w:ilvl="3" w:tplc="96469B5C">
      <w:numFmt w:val="bullet"/>
      <w:lvlText w:val="•"/>
      <w:lvlJc w:val="left"/>
      <w:pPr>
        <w:ind w:left="633" w:hanging="120"/>
      </w:pPr>
      <w:rPr>
        <w:rFonts w:hint="default"/>
      </w:rPr>
    </w:lvl>
    <w:lvl w:ilvl="4" w:tplc="B4BABB58">
      <w:numFmt w:val="bullet"/>
      <w:lvlText w:val="•"/>
      <w:lvlJc w:val="left"/>
      <w:pPr>
        <w:ind w:left="784" w:hanging="120"/>
      </w:pPr>
      <w:rPr>
        <w:rFonts w:hint="default"/>
      </w:rPr>
    </w:lvl>
    <w:lvl w:ilvl="5" w:tplc="D4C6647E">
      <w:numFmt w:val="bullet"/>
      <w:lvlText w:val="•"/>
      <w:lvlJc w:val="left"/>
      <w:pPr>
        <w:ind w:left="935" w:hanging="120"/>
      </w:pPr>
      <w:rPr>
        <w:rFonts w:hint="default"/>
      </w:rPr>
    </w:lvl>
    <w:lvl w:ilvl="6" w:tplc="8A74E952">
      <w:numFmt w:val="bullet"/>
      <w:lvlText w:val="•"/>
      <w:lvlJc w:val="left"/>
      <w:pPr>
        <w:ind w:left="1086" w:hanging="120"/>
      </w:pPr>
      <w:rPr>
        <w:rFonts w:hint="default"/>
      </w:rPr>
    </w:lvl>
    <w:lvl w:ilvl="7" w:tplc="9894FEA4">
      <w:numFmt w:val="bullet"/>
      <w:lvlText w:val="•"/>
      <w:lvlJc w:val="left"/>
      <w:pPr>
        <w:ind w:left="1237" w:hanging="120"/>
      </w:pPr>
      <w:rPr>
        <w:rFonts w:hint="default"/>
      </w:rPr>
    </w:lvl>
    <w:lvl w:ilvl="8" w:tplc="6442A3E2">
      <w:numFmt w:val="bullet"/>
      <w:lvlText w:val="•"/>
      <w:lvlJc w:val="left"/>
      <w:pPr>
        <w:ind w:left="1388" w:hanging="120"/>
      </w:pPr>
      <w:rPr>
        <w:rFonts w:hint="default"/>
      </w:rPr>
    </w:lvl>
  </w:abstractNum>
  <w:abstractNum w:abstractNumId="1775" w15:restartNumberingAfterBreak="0">
    <w:nsid w:val="6ECC682D"/>
    <w:multiLevelType w:val="hybridMultilevel"/>
    <w:tmpl w:val="C5642666"/>
    <w:lvl w:ilvl="0" w:tplc="7EECB6A0">
      <w:numFmt w:val="bullet"/>
      <w:lvlText w:val="●"/>
      <w:lvlJc w:val="left"/>
      <w:pPr>
        <w:ind w:left="168" w:hanging="120"/>
      </w:pPr>
      <w:rPr>
        <w:rFonts w:ascii="Times New Roman" w:eastAsia="Times New Roman" w:hAnsi="Times New Roman" w:cs="Times New Roman" w:hint="default"/>
        <w:spacing w:val="-1"/>
        <w:w w:val="100"/>
        <w:sz w:val="14"/>
        <w:szCs w:val="14"/>
      </w:rPr>
    </w:lvl>
    <w:lvl w:ilvl="1" w:tplc="CF825246">
      <w:numFmt w:val="bullet"/>
      <w:lvlText w:val="•"/>
      <w:lvlJc w:val="left"/>
      <w:pPr>
        <w:ind w:left="398" w:hanging="120"/>
      </w:pPr>
      <w:rPr>
        <w:rFonts w:hint="default"/>
      </w:rPr>
    </w:lvl>
    <w:lvl w:ilvl="2" w:tplc="C032D874">
      <w:numFmt w:val="bullet"/>
      <w:lvlText w:val="•"/>
      <w:lvlJc w:val="left"/>
      <w:pPr>
        <w:ind w:left="636" w:hanging="120"/>
      </w:pPr>
      <w:rPr>
        <w:rFonts w:hint="default"/>
      </w:rPr>
    </w:lvl>
    <w:lvl w:ilvl="3" w:tplc="91F62C50">
      <w:numFmt w:val="bullet"/>
      <w:lvlText w:val="•"/>
      <w:lvlJc w:val="left"/>
      <w:pPr>
        <w:ind w:left="874" w:hanging="120"/>
      </w:pPr>
      <w:rPr>
        <w:rFonts w:hint="default"/>
      </w:rPr>
    </w:lvl>
    <w:lvl w:ilvl="4" w:tplc="69881588">
      <w:numFmt w:val="bullet"/>
      <w:lvlText w:val="•"/>
      <w:lvlJc w:val="left"/>
      <w:pPr>
        <w:ind w:left="1112" w:hanging="120"/>
      </w:pPr>
      <w:rPr>
        <w:rFonts w:hint="default"/>
      </w:rPr>
    </w:lvl>
    <w:lvl w:ilvl="5" w:tplc="77BCD4EC">
      <w:numFmt w:val="bullet"/>
      <w:lvlText w:val="•"/>
      <w:lvlJc w:val="left"/>
      <w:pPr>
        <w:ind w:left="1350" w:hanging="120"/>
      </w:pPr>
      <w:rPr>
        <w:rFonts w:hint="default"/>
      </w:rPr>
    </w:lvl>
    <w:lvl w:ilvl="6" w:tplc="1EC02922">
      <w:numFmt w:val="bullet"/>
      <w:lvlText w:val="•"/>
      <w:lvlJc w:val="left"/>
      <w:pPr>
        <w:ind w:left="1588" w:hanging="120"/>
      </w:pPr>
      <w:rPr>
        <w:rFonts w:hint="default"/>
      </w:rPr>
    </w:lvl>
    <w:lvl w:ilvl="7" w:tplc="53C4EE86">
      <w:numFmt w:val="bullet"/>
      <w:lvlText w:val="•"/>
      <w:lvlJc w:val="left"/>
      <w:pPr>
        <w:ind w:left="1826" w:hanging="120"/>
      </w:pPr>
      <w:rPr>
        <w:rFonts w:hint="default"/>
      </w:rPr>
    </w:lvl>
    <w:lvl w:ilvl="8" w:tplc="185A8CEE">
      <w:numFmt w:val="bullet"/>
      <w:lvlText w:val="•"/>
      <w:lvlJc w:val="left"/>
      <w:pPr>
        <w:ind w:left="2064" w:hanging="120"/>
      </w:pPr>
      <w:rPr>
        <w:rFonts w:hint="default"/>
      </w:rPr>
    </w:lvl>
  </w:abstractNum>
  <w:abstractNum w:abstractNumId="1776" w15:restartNumberingAfterBreak="0">
    <w:nsid w:val="6EDA5EBC"/>
    <w:multiLevelType w:val="hybridMultilevel"/>
    <w:tmpl w:val="1B7CBE12"/>
    <w:lvl w:ilvl="0" w:tplc="44FC0754">
      <w:numFmt w:val="bullet"/>
      <w:lvlText w:val="●"/>
      <w:lvlJc w:val="left"/>
      <w:pPr>
        <w:ind w:left="175" w:hanging="120"/>
      </w:pPr>
      <w:rPr>
        <w:rFonts w:ascii="Times New Roman" w:eastAsia="Times New Roman" w:hAnsi="Times New Roman" w:cs="Times New Roman" w:hint="default"/>
        <w:spacing w:val="-5"/>
        <w:w w:val="100"/>
        <w:sz w:val="14"/>
        <w:szCs w:val="14"/>
      </w:rPr>
    </w:lvl>
    <w:lvl w:ilvl="1" w:tplc="891C875A">
      <w:numFmt w:val="bullet"/>
      <w:lvlText w:val="•"/>
      <w:lvlJc w:val="left"/>
      <w:pPr>
        <w:ind w:left="455" w:hanging="120"/>
      </w:pPr>
      <w:rPr>
        <w:rFonts w:hint="default"/>
      </w:rPr>
    </w:lvl>
    <w:lvl w:ilvl="2" w:tplc="03506C88">
      <w:numFmt w:val="bullet"/>
      <w:lvlText w:val="•"/>
      <w:lvlJc w:val="left"/>
      <w:pPr>
        <w:ind w:left="731" w:hanging="120"/>
      </w:pPr>
      <w:rPr>
        <w:rFonts w:hint="default"/>
      </w:rPr>
    </w:lvl>
    <w:lvl w:ilvl="3" w:tplc="2E4A3FC2">
      <w:numFmt w:val="bullet"/>
      <w:lvlText w:val="•"/>
      <w:lvlJc w:val="left"/>
      <w:pPr>
        <w:ind w:left="1007" w:hanging="120"/>
      </w:pPr>
      <w:rPr>
        <w:rFonts w:hint="default"/>
      </w:rPr>
    </w:lvl>
    <w:lvl w:ilvl="4" w:tplc="898A1AE4">
      <w:numFmt w:val="bullet"/>
      <w:lvlText w:val="•"/>
      <w:lvlJc w:val="left"/>
      <w:pPr>
        <w:ind w:left="1283" w:hanging="120"/>
      </w:pPr>
      <w:rPr>
        <w:rFonts w:hint="default"/>
      </w:rPr>
    </w:lvl>
    <w:lvl w:ilvl="5" w:tplc="03AC5F42">
      <w:numFmt w:val="bullet"/>
      <w:lvlText w:val="•"/>
      <w:lvlJc w:val="left"/>
      <w:pPr>
        <w:ind w:left="1559" w:hanging="120"/>
      </w:pPr>
      <w:rPr>
        <w:rFonts w:hint="default"/>
      </w:rPr>
    </w:lvl>
    <w:lvl w:ilvl="6" w:tplc="00DE97B2">
      <w:numFmt w:val="bullet"/>
      <w:lvlText w:val="•"/>
      <w:lvlJc w:val="left"/>
      <w:pPr>
        <w:ind w:left="1835" w:hanging="120"/>
      </w:pPr>
      <w:rPr>
        <w:rFonts w:hint="default"/>
      </w:rPr>
    </w:lvl>
    <w:lvl w:ilvl="7" w:tplc="33C8DDAC">
      <w:numFmt w:val="bullet"/>
      <w:lvlText w:val="•"/>
      <w:lvlJc w:val="left"/>
      <w:pPr>
        <w:ind w:left="2111" w:hanging="120"/>
      </w:pPr>
      <w:rPr>
        <w:rFonts w:hint="default"/>
      </w:rPr>
    </w:lvl>
    <w:lvl w:ilvl="8" w:tplc="AF06060A">
      <w:numFmt w:val="bullet"/>
      <w:lvlText w:val="•"/>
      <w:lvlJc w:val="left"/>
      <w:pPr>
        <w:ind w:left="2387" w:hanging="120"/>
      </w:pPr>
      <w:rPr>
        <w:rFonts w:hint="default"/>
      </w:rPr>
    </w:lvl>
  </w:abstractNum>
  <w:abstractNum w:abstractNumId="1777" w15:restartNumberingAfterBreak="0">
    <w:nsid w:val="6EFE4579"/>
    <w:multiLevelType w:val="hybridMultilevel"/>
    <w:tmpl w:val="EC66C6B0"/>
    <w:lvl w:ilvl="0" w:tplc="E0B89298">
      <w:numFmt w:val="bullet"/>
      <w:lvlText w:val="●"/>
      <w:lvlJc w:val="left"/>
      <w:pPr>
        <w:ind w:left="175" w:hanging="120"/>
      </w:pPr>
      <w:rPr>
        <w:rFonts w:ascii="Times New Roman" w:eastAsia="Times New Roman" w:hAnsi="Times New Roman" w:cs="Times New Roman" w:hint="default"/>
        <w:spacing w:val="-2"/>
        <w:w w:val="100"/>
        <w:sz w:val="14"/>
        <w:szCs w:val="14"/>
      </w:rPr>
    </w:lvl>
    <w:lvl w:ilvl="1" w:tplc="41269C24">
      <w:numFmt w:val="bullet"/>
      <w:lvlText w:val="•"/>
      <w:lvlJc w:val="left"/>
      <w:pPr>
        <w:ind w:left="455" w:hanging="120"/>
      </w:pPr>
      <w:rPr>
        <w:rFonts w:hint="default"/>
      </w:rPr>
    </w:lvl>
    <w:lvl w:ilvl="2" w:tplc="82768240">
      <w:numFmt w:val="bullet"/>
      <w:lvlText w:val="•"/>
      <w:lvlJc w:val="left"/>
      <w:pPr>
        <w:ind w:left="731" w:hanging="120"/>
      </w:pPr>
      <w:rPr>
        <w:rFonts w:hint="default"/>
      </w:rPr>
    </w:lvl>
    <w:lvl w:ilvl="3" w:tplc="42F41CB0">
      <w:numFmt w:val="bullet"/>
      <w:lvlText w:val="•"/>
      <w:lvlJc w:val="left"/>
      <w:pPr>
        <w:ind w:left="1007" w:hanging="120"/>
      </w:pPr>
      <w:rPr>
        <w:rFonts w:hint="default"/>
      </w:rPr>
    </w:lvl>
    <w:lvl w:ilvl="4" w:tplc="0918328C">
      <w:numFmt w:val="bullet"/>
      <w:lvlText w:val="•"/>
      <w:lvlJc w:val="left"/>
      <w:pPr>
        <w:ind w:left="1283" w:hanging="120"/>
      </w:pPr>
      <w:rPr>
        <w:rFonts w:hint="default"/>
      </w:rPr>
    </w:lvl>
    <w:lvl w:ilvl="5" w:tplc="940C2F1A">
      <w:numFmt w:val="bullet"/>
      <w:lvlText w:val="•"/>
      <w:lvlJc w:val="left"/>
      <w:pPr>
        <w:ind w:left="1559" w:hanging="120"/>
      </w:pPr>
      <w:rPr>
        <w:rFonts w:hint="default"/>
      </w:rPr>
    </w:lvl>
    <w:lvl w:ilvl="6" w:tplc="74707DA4">
      <w:numFmt w:val="bullet"/>
      <w:lvlText w:val="•"/>
      <w:lvlJc w:val="left"/>
      <w:pPr>
        <w:ind w:left="1835" w:hanging="120"/>
      </w:pPr>
      <w:rPr>
        <w:rFonts w:hint="default"/>
      </w:rPr>
    </w:lvl>
    <w:lvl w:ilvl="7" w:tplc="8460DD90">
      <w:numFmt w:val="bullet"/>
      <w:lvlText w:val="•"/>
      <w:lvlJc w:val="left"/>
      <w:pPr>
        <w:ind w:left="2111" w:hanging="120"/>
      </w:pPr>
      <w:rPr>
        <w:rFonts w:hint="default"/>
      </w:rPr>
    </w:lvl>
    <w:lvl w:ilvl="8" w:tplc="654451B6">
      <w:numFmt w:val="bullet"/>
      <w:lvlText w:val="•"/>
      <w:lvlJc w:val="left"/>
      <w:pPr>
        <w:ind w:left="2387" w:hanging="120"/>
      </w:pPr>
      <w:rPr>
        <w:rFonts w:hint="default"/>
      </w:rPr>
    </w:lvl>
  </w:abstractNum>
  <w:abstractNum w:abstractNumId="1778" w15:restartNumberingAfterBreak="0">
    <w:nsid w:val="6F0C71CA"/>
    <w:multiLevelType w:val="hybridMultilevel"/>
    <w:tmpl w:val="68F60060"/>
    <w:lvl w:ilvl="0" w:tplc="B622AE0C">
      <w:numFmt w:val="bullet"/>
      <w:lvlText w:val="●"/>
      <w:lvlJc w:val="left"/>
      <w:pPr>
        <w:ind w:left="176" w:hanging="120"/>
      </w:pPr>
      <w:rPr>
        <w:rFonts w:ascii="Times New Roman" w:eastAsia="Times New Roman" w:hAnsi="Times New Roman" w:cs="Times New Roman" w:hint="default"/>
        <w:spacing w:val="-4"/>
        <w:w w:val="100"/>
        <w:sz w:val="14"/>
        <w:szCs w:val="14"/>
      </w:rPr>
    </w:lvl>
    <w:lvl w:ilvl="1" w:tplc="797E598C">
      <w:numFmt w:val="bullet"/>
      <w:lvlText w:val="•"/>
      <w:lvlJc w:val="left"/>
      <w:pPr>
        <w:ind w:left="331" w:hanging="120"/>
      </w:pPr>
      <w:rPr>
        <w:rFonts w:hint="default"/>
      </w:rPr>
    </w:lvl>
    <w:lvl w:ilvl="2" w:tplc="B24EC5EC">
      <w:numFmt w:val="bullet"/>
      <w:lvlText w:val="•"/>
      <w:lvlJc w:val="left"/>
      <w:pPr>
        <w:ind w:left="482" w:hanging="120"/>
      </w:pPr>
      <w:rPr>
        <w:rFonts w:hint="default"/>
      </w:rPr>
    </w:lvl>
    <w:lvl w:ilvl="3" w:tplc="876E0852">
      <w:numFmt w:val="bullet"/>
      <w:lvlText w:val="•"/>
      <w:lvlJc w:val="left"/>
      <w:pPr>
        <w:ind w:left="633" w:hanging="120"/>
      </w:pPr>
      <w:rPr>
        <w:rFonts w:hint="default"/>
      </w:rPr>
    </w:lvl>
    <w:lvl w:ilvl="4" w:tplc="79D6989C">
      <w:numFmt w:val="bullet"/>
      <w:lvlText w:val="•"/>
      <w:lvlJc w:val="left"/>
      <w:pPr>
        <w:ind w:left="784" w:hanging="120"/>
      </w:pPr>
      <w:rPr>
        <w:rFonts w:hint="default"/>
      </w:rPr>
    </w:lvl>
    <w:lvl w:ilvl="5" w:tplc="20442C4A">
      <w:numFmt w:val="bullet"/>
      <w:lvlText w:val="•"/>
      <w:lvlJc w:val="left"/>
      <w:pPr>
        <w:ind w:left="935" w:hanging="120"/>
      </w:pPr>
      <w:rPr>
        <w:rFonts w:hint="default"/>
      </w:rPr>
    </w:lvl>
    <w:lvl w:ilvl="6" w:tplc="8564CAA6">
      <w:numFmt w:val="bullet"/>
      <w:lvlText w:val="•"/>
      <w:lvlJc w:val="left"/>
      <w:pPr>
        <w:ind w:left="1086" w:hanging="120"/>
      </w:pPr>
      <w:rPr>
        <w:rFonts w:hint="default"/>
      </w:rPr>
    </w:lvl>
    <w:lvl w:ilvl="7" w:tplc="D786B650">
      <w:numFmt w:val="bullet"/>
      <w:lvlText w:val="•"/>
      <w:lvlJc w:val="left"/>
      <w:pPr>
        <w:ind w:left="1237" w:hanging="120"/>
      </w:pPr>
      <w:rPr>
        <w:rFonts w:hint="default"/>
      </w:rPr>
    </w:lvl>
    <w:lvl w:ilvl="8" w:tplc="ABEE7384">
      <w:numFmt w:val="bullet"/>
      <w:lvlText w:val="•"/>
      <w:lvlJc w:val="left"/>
      <w:pPr>
        <w:ind w:left="1388" w:hanging="120"/>
      </w:pPr>
      <w:rPr>
        <w:rFonts w:hint="default"/>
      </w:rPr>
    </w:lvl>
  </w:abstractNum>
  <w:abstractNum w:abstractNumId="1779" w15:restartNumberingAfterBreak="0">
    <w:nsid w:val="6F253E34"/>
    <w:multiLevelType w:val="hybridMultilevel"/>
    <w:tmpl w:val="0E6A7206"/>
    <w:lvl w:ilvl="0" w:tplc="CB3EA51C">
      <w:numFmt w:val="bullet"/>
      <w:lvlText w:val="●"/>
      <w:lvlJc w:val="left"/>
      <w:pPr>
        <w:ind w:left="174" w:hanging="120"/>
      </w:pPr>
      <w:rPr>
        <w:rFonts w:ascii="Times New Roman" w:eastAsia="Times New Roman" w:hAnsi="Times New Roman" w:cs="Times New Roman" w:hint="default"/>
        <w:spacing w:val="-6"/>
        <w:w w:val="100"/>
        <w:sz w:val="14"/>
        <w:szCs w:val="14"/>
      </w:rPr>
    </w:lvl>
    <w:lvl w:ilvl="1" w:tplc="A3A0AB32">
      <w:numFmt w:val="bullet"/>
      <w:lvlText w:val="•"/>
      <w:lvlJc w:val="left"/>
      <w:pPr>
        <w:ind w:left="455" w:hanging="120"/>
      </w:pPr>
      <w:rPr>
        <w:rFonts w:hint="default"/>
      </w:rPr>
    </w:lvl>
    <w:lvl w:ilvl="2" w:tplc="4920E108">
      <w:numFmt w:val="bullet"/>
      <w:lvlText w:val="•"/>
      <w:lvlJc w:val="left"/>
      <w:pPr>
        <w:ind w:left="731" w:hanging="120"/>
      </w:pPr>
      <w:rPr>
        <w:rFonts w:hint="default"/>
      </w:rPr>
    </w:lvl>
    <w:lvl w:ilvl="3" w:tplc="A9A6C7DC">
      <w:numFmt w:val="bullet"/>
      <w:lvlText w:val="•"/>
      <w:lvlJc w:val="left"/>
      <w:pPr>
        <w:ind w:left="1007" w:hanging="120"/>
      </w:pPr>
      <w:rPr>
        <w:rFonts w:hint="default"/>
      </w:rPr>
    </w:lvl>
    <w:lvl w:ilvl="4" w:tplc="CF1CDB68">
      <w:numFmt w:val="bullet"/>
      <w:lvlText w:val="•"/>
      <w:lvlJc w:val="left"/>
      <w:pPr>
        <w:ind w:left="1283" w:hanging="120"/>
      </w:pPr>
      <w:rPr>
        <w:rFonts w:hint="default"/>
      </w:rPr>
    </w:lvl>
    <w:lvl w:ilvl="5" w:tplc="E52C634E">
      <w:numFmt w:val="bullet"/>
      <w:lvlText w:val="•"/>
      <w:lvlJc w:val="left"/>
      <w:pPr>
        <w:ind w:left="1559" w:hanging="120"/>
      </w:pPr>
      <w:rPr>
        <w:rFonts w:hint="default"/>
      </w:rPr>
    </w:lvl>
    <w:lvl w:ilvl="6" w:tplc="0E9A81BE">
      <w:numFmt w:val="bullet"/>
      <w:lvlText w:val="•"/>
      <w:lvlJc w:val="left"/>
      <w:pPr>
        <w:ind w:left="1835" w:hanging="120"/>
      </w:pPr>
      <w:rPr>
        <w:rFonts w:hint="default"/>
      </w:rPr>
    </w:lvl>
    <w:lvl w:ilvl="7" w:tplc="BF3C0006">
      <w:numFmt w:val="bullet"/>
      <w:lvlText w:val="•"/>
      <w:lvlJc w:val="left"/>
      <w:pPr>
        <w:ind w:left="2111" w:hanging="120"/>
      </w:pPr>
      <w:rPr>
        <w:rFonts w:hint="default"/>
      </w:rPr>
    </w:lvl>
    <w:lvl w:ilvl="8" w:tplc="1F1832EE">
      <w:numFmt w:val="bullet"/>
      <w:lvlText w:val="•"/>
      <w:lvlJc w:val="left"/>
      <w:pPr>
        <w:ind w:left="2387" w:hanging="120"/>
      </w:pPr>
      <w:rPr>
        <w:rFonts w:hint="default"/>
      </w:rPr>
    </w:lvl>
  </w:abstractNum>
  <w:abstractNum w:abstractNumId="1780" w15:restartNumberingAfterBreak="0">
    <w:nsid w:val="6F2B1EC2"/>
    <w:multiLevelType w:val="hybridMultilevel"/>
    <w:tmpl w:val="7AB4B3E4"/>
    <w:lvl w:ilvl="0" w:tplc="DAC8D478">
      <w:numFmt w:val="bullet"/>
      <w:lvlText w:val="●"/>
      <w:lvlJc w:val="left"/>
      <w:pPr>
        <w:ind w:left="176" w:hanging="120"/>
      </w:pPr>
      <w:rPr>
        <w:rFonts w:ascii="Times New Roman" w:eastAsia="Times New Roman" w:hAnsi="Times New Roman" w:cs="Times New Roman" w:hint="default"/>
        <w:spacing w:val="-8"/>
        <w:w w:val="100"/>
        <w:sz w:val="14"/>
        <w:szCs w:val="14"/>
      </w:rPr>
    </w:lvl>
    <w:lvl w:ilvl="1" w:tplc="8E1EC092">
      <w:numFmt w:val="bullet"/>
      <w:lvlText w:val="•"/>
      <w:lvlJc w:val="left"/>
      <w:pPr>
        <w:ind w:left="331" w:hanging="120"/>
      </w:pPr>
      <w:rPr>
        <w:rFonts w:hint="default"/>
      </w:rPr>
    </w:lvl>
    <w:lvl w:ilvl="2" w:tplc="55F4C504">
      <w:numFmt w:val="bullet"/>
      <w:lvlText w:val="•"/>
      <w:lvlJc w:val="left"/>
      <w:pPr>
        <w:ind w:left="482" w:hanging="120"/>
      </w:pPr>
      <w:rPr>
        <w:rFonts w:hint="default"/>
      </w:rPr>
    </w:lvl>
    <w:lvl w:ilvl="3" w:tplc="A1A23124">
      <w:numFmt w:val="bullet"/>
      <w:lvlText w:val="•"/>
      <w:lvlJc w:val="left"/>
      <w:pPr>
        <w:ind w:left="633" w:hanging="120"/>
      </w:pPr>
      <w:rPr>
        <w:rFonts w:hint="default"/>
      </w:rPr>
    </w:lvl>
    <w:lvl w:ilvl="4" w:tplc="A7E0DBE2">
      <w:numFmt w:val="bullet"/>
      <w:lvlText w:val="•"/>
      <w:lvlJc w:val="left"/>
      <w:pPr>
        <w:ind w:left="784" w:hanging="120"/>
      </w:pPr>
      <w:rPr>
        <w:rFonts w:hint="default"/>
      </w:rPr>
    </w:lvl>
    <w:lvl w:ilvl="5" w:tplc="EC38B3C4">
      <w:numFmt w:val="bullet"/>
      <w:lvlText w:val="•"/>
      <w:lvlJc w:val="left"/>
      <w:pPr>
        <w:ind w:left="935" w:hanging="120"/>
      </w:pPr>
      <w:rPr>
        <w:rFonts w:hint="default"/>
      </w:rPr>
    </w:lvl>
    <w:lvl w:ilvl="6" w:tplc="DE667A7A">
      <w:numFmt w:val="bullet"/>
      <w:lvlText w:val="•"/>
      <w:lvlJc w:val="left"/>
      <w:pPr>
        <w:ind w:left="1086" w:hanging="120"/>
      </w:pPr>
      <w:rPr>
        <w:rFonts w:hint="default"/>
      </w:rPr>
    </w:lvl>
    <w:lvl w:ilvl="7" w:tplc="3216F4B4">
      <w:numFmt w:val="bullet"/>
      <w:lvlText w:val="•"/>
      <w:lvlJc w:val="left"/>
      <w:pPr>
        <w:ind w:left="1237" w:hanging="120"/>
      </w:pPr>
      <w:rPr>
        <w:rFonts w:hint="default"/>
      </w:rPr>
    </w:lvl>
    <w:lvl w:ilvl="8" w:tplc="38241F28">
      <w:numFmt w:val="bullet"/>
      <w:lvlText w:val="•"/>
      <w:lvlJc w:val="left"/>
      <w:pPr>
        <w:ind w:left="1388" w:hanging="120"/>
      </w:pPr>
      <w:rPr>
        <w:rFonts w:hint="default"/>
      </w:rPr>
    </w:lvl>
  </w:abstractNum>
  <w:abstractNum w:abstractNumId="1781" w15:restartNumberingAfterBreak="0">
    <w:nsid w:val="6F2F2550"/>
    <w:multiLevelType w:val="hybridMultilevel"/>
    <w:tmpl w:val="5D7024C8"/>
    <w:lvl w:ilvl="0" w:tplc="71DC8086">
      <w:numFmt w:val="bullet"/>
      <w:lvlText w:val="●"/>
      <w:lvlJc w:val="left"/>
      <w:pPr>
        <w:ind w:left="176" w:hanging="120"/>
      </w:pPr>
      <w:rPr>
        <w:rFonts w:ascii="Times New Roman" w:eastAsia="Times New Roman" w:hAnsi="Times New Roman" w:cs="Times New Roman" w:hint="default"/>
        <w:spacing w:val="-17"/>
        <w:w w:val="100"/>
        <w:sz w:val="14"/>
        <w:szCs w:val="14"/>
      </w:rPr>
    </w:lvl>
    <w:lvl w:ilvl="1" w:tplc="194E4976">
      <w:numFmt w:val="bullet"/>
      <w:lvlText w:val="•"/>
      <w:lvlJc w:val="left"/>
      <w:pPr>
        <w:ind w:left="331" w:hanging="120"/>
      </w:pPr>
      <w:rPr>
        <w:rFonts w:hint="default"/>
      </w:rPr>
    </w:lvl>
    <w:lvl w:ilvl="2" w:tplc="9A3210BA">
      <w:numFmt w:val="bullet"/>
      <w:lvlText w:val="•"/>
      <w:lvlJc w:val="left"/>
      <w:pPr>
        <w:ind w:left="482" w:hanging="120"/>
      </w:pPr>
      <w:rPr>
        <w:rFonts w:hint="default"/>
      </w:rPr>
    </w:lvl>
    <w:lvl w:ilvl="3" w:tplc="F116761C">
      <w:numFmt w:val="bullet"/>
      <w:lvlText w:val="•"/>
      <w:lvlJc w:val="left"/>
      <w:pPr>
        <w:ind w:left="633" w:hanging="120"/>
      </w:pPr>
      <w:rPr>
        <w:rFonts w:hint="default"/>
      </w:rPr>
    </w:lvl>
    <w:lvl w:ilvl="4" w:tplc="88BACBD0">
      <w:numFmt w:val="bullet"/>
      <w:lvlText w:val="•"/>
      <w:lvlJc w:val="left"/>
      <w:pPr>
        <w:ind w:left="784" w:hanging="120"/>
      </w:pPr>
      <w:rPr>
        <w:rFonts w:hint="default"/>
      </w:rPr>
    </w:lvl>
    <w:lvl w:ilvl="5" w:tplc="96B65486">
      <w:numFmt w:val="bullet"/>
      <w:lvlText w:val="•"/>
      <w:lvlJc w:val="left"/>
      <w:pPr>
        <w:ind w:left="935" w:hanging="120"/>
      </w:pPr>
      <w:rPr>
        <w:rFonts w:hint="default"/>
      </w:rPr>
    </w:lvl>
    <w:lvl w:ilvl="6" w:tplc="F85EC5DC">
      <w:numFmt w:val="bullet"/>
      <w:lvlText w:val="•"/>
      <w:lvlJc w:val="left"/>
      <w:pPr>
        <w:ind w:left="1086" w:hanging="120"/>
      </w:pPr>
      <w:rPr>
        <w:rFonts w:hint="default"/>
      </w:rPr>
    </w:lvl>
    <w:lvl w:ilvl="7" w:tplc="2DCC53EC">
      <w:numFmt w:val="bullet"/>
      <w:lvlText w:val="•"/>
      <w:lvlJc w:val="left"/>
      <w:pPr>
        <w:ind w:left="1237" w:hanging="120"/>
      </w:pPr>
      <w:rPr>
        <w:rFonts w:hint="default"/>
      </w:rPr>
    </w:lvl>
    <w:lvl w:ilvl="8" w:tplc="E7AA2478">
      <w:numFmt w:val="bullet"/>
      <w:lvlText w:val="•"/>
      <w:lvlJc w:val="left"/>
      <w:pPr>
        <w:ind w:left="1388" w:hanging="120"/>
      </w:pPr>
      <w:rPr>
        <w:rFonts w:hint="default"/>
      </w:rPr>
    </w:lvl>
  </w:abstractNum>
  <w:abstractNum w:abstractNumId="1782" w15:restartNumberingAfterBreak="0">
    <w:nsid w:val="6F317CDA"/>
    <w:multiLevelType w:val="hybridMultilevel"/>
    <w:tmpl w:val="2724D274"/>
    <w:lvl w:ilvl="0" w:tplc="56A45100">
      <w:numFmt w:val="bullet"/>
      <w:lvlText w:val="●"/>
      <w:lvlJc w:val="left"/>
      <w:pPr>
        <w:ind w:left="176" w:hanging="120"/>
      </w:pPr>
      <w:rPr>
        <w:rFonts w:ascii="Times New Roman" w:eastAsia="Times New Roman" w:hAnsi="Times New Roman" w:cs="Times New Roman" w:hint="default"/>
        <w:spacing w:val="-13"/>
        <w:w w:val="100"/>
        <w:sz w:val="14"/>
        <w:szCs w:val="14"/>
      </w:rPr>
    </w:lvl>
    <w:lvl w:ilvl="1" w:tplc="C83EA064">
      <w:numFmt w:val="bullet"/>
      <w:lvlText w:val="•"/>
      <w:lvlJc w:val="left"/>
      <w:pPr>
        <w:ind w:left="331" w:hanging="120"/>
      </w:pPr>
      <w:rPr>
        <w:rFonts w:hint="default"/>
      </w:rPr>
    </w:lvl>
    <w:lvl w:ilvl="2" w:tplc="BEBCE85E">
      <w:numFmt w:val="bullet"/>
      <w:lvlText w:val="•"/>
      <w:lvlJc w:val="left"/>
      <w:pPr>
        <w:ind w:left="482" w:hanging="120"/>
      </w:pPr>
      <w:rPr>
        <w:rFonts w:hint="default"/>
      </w:rPr>
    </w:lvl>
    <w:lvl w:ilvl="3" w:tplc="24F058AA">
      <w:numFmt w:val="bullet"/>
      <w:lvlText w:val="•"/>
      <w:lvlJc w:val="left"/>
      <w:pPr>
        <w:ind w:left="633" w:hanging="120"/>
      </w:pPr>
      <w:rPr>
        <w:rFonts w:hint="default"/>
      </w:rPr>
    </w:lvl>
    <w:lvl w:ilvl="4" w:tplc="F6C698FC">
      <w:numFmt w:val="bullet"/>
      <w:lvlText w:val="•"/>
      <w:lvlJc w:val="left"/>
      <w:pPr>
        <w:ind w:left="784" w:hanging="120"/>
      </w:pPr>
      <w:rPr>
        <w:rFonts w:hint="default"/>
      </w:rPr>
    </w:lvl>
    <w:lvl w:ilvl="5" w:tplc="A1803AEC">
      <w:numFmt w:val="bullet"/>
      <w:lvlText w:val="•"/>
      <w:lvlJc w:val="left"/>
      <w:pPr>
        <w:ind w:left="935" w:hanging="120"/>
      </w:pPr>
      <w:rPr>
        <w:rFonts w:hint="default"/>
      </w:rPr>
    </w:lvl>
    <w:lvl w:ilvl="6" w:tplc="BB344C42">
      <w:numFmt w:val="bullet"/>
      <w:lvlText w:val="•"/>
      <w:lvlJc w:val="left"/>
      <w:pPr>
        <w:ind w:left="1086" w:hanging="120"/>
      </w:pPr>
      <w:rPr>
        <w:rFonts w:hint="default"/>
      </w:rPr>
    </w:lvl>
    <w:lvl w:ilvl="7" w:tplc="D7D6AD8A">
      <w:numFmt w:val="bullet"/>
      <w:lvlText w:val="•"/>
      <w:lvlJc w:val="left"/>
      <w:pPr>
        <w:ind w:left="1237" w:hanging="120"/>
      </w:pPr>
      <w:rPr>
        <w:rFonts w:hint="default"/>
      </w:rPr>
    </w:lvl>
    <w:lvl w:ilvl="8" w:tplc="15FA6120">
      <w:numFmt w:val="bullet"/>
      <w:lvlText w:val="•"/>
      <w:lvlJc w:val="left"/>
      <w:pPr>
        <w:ind w:left="1388" w:hanging="120"/>
      </w:pPr>
      <w:rPr>
        <w:rFonts w:hint="default"/>
      </w:rPr>
    </w:lvl>
  </w:abstractNum>
  <w:abstractNum w:abstractNumId="1783" w15:restartNumberingAfterBreak="0">
    <w:nsid w:val="6F387B4A"/>
    <w:multiLevelType w:val="hybridMultilevel"/>
    <w:tmpl w:val="4774795C"/>
    <w:lvl w:ilvl="0" w:tplc="59EAC57A">
      <w:numFmt w:val="bullet"/>
      <w:lvlText w:val="●"/>
      <w:lvlJc w:val="left"/>
      <w:pPr>
        <w:ind w:left="175" w:hanging="120"/>
      </w:pPr>
      <w:rPr>
        <w:rFonts w:ascii="Times New Roman" w:eastAsia="Times New Roman" w:hAnsi="Times New Roman" w:cs="Times New Roman" w:hint="default"/>
        <w:spacing w:val="-3"/>
        <w:w w:val="100"/>
        <w:sz w:val="14"/>
        <w:szCs w:val="14"/>
      </w:rPr>
    </w:lvl>
    <w:lvl w:ilvl="1" w:tplc="4FDC424E">
      <w:numFmt w:val="bullet"/>
      <w:lvlText w:val="•"/>
      <w:lvlJc w:val="left"/>
      <w:pPr>
        <w:ind w:left="416" w:hanging="120"/>
      </w:pPr>
      <w:rPr>
        <w:rFonts w:hint="default"/>
      </w:rPr>
    </w:lvl>
    <w:lvl w:ilvl="2" w:tplc="F6B0422E">
      <w:numFmt w:val="bullet"/>
      <w:lvlText w:val="•"/>
      <w:lvlJc w:val="left"/>
      <w:pPr>
        <w:ind w:left="652" w:hanging="120"/>
      </w:pPr>
      <w:rPr>
        <w:rFonts w:hint="default"/>
      </w:rPr>
    </w:lvl>
    <w:lvl w:ilvl="3" w:tplc="55AAB724">
      <w:numFmt w:val="bullet"/>
      <w:lvlText w:val="•"/>
      <w:lvlJc w:val="left"/>
      <w:pPr>
        <w:ind w:left="888" w:hanging="120"/>
      </w:pPr>
      <w:rPr>
        <w:rFonts w:hint="default"/>
      </w:rPr>
    </w:lvl>
    <w:lvl w:ilvl="4" w:tplc="8A5C9462">
      <w:numFmt w:val="bullet"/>
      <w:lvlText w:val="•"/>
      <w:lvlJc w:val="left"/>
      <w:pPr>
        <w:ind w:left="1124" w:hanging="120"/>
      </w:pPr>
      <w:rPr>
        <w:rFonts w:hint="default"/>
      </w:rPr>
    </w:lvl>
    <w:lvl w:ilvl="5" w:tplc="E370DDCE">
      <w:numFmt w:val="bullet"/>
      <w:lvlText w:val="•"/>
      <w:lvlJc w:val="left"/>
      <w:pPr>
        <w:ind w:left="1360" w:hanging="120"/>
      </w:pPr>
      <w:rPr>
        <w:rFonts w:hint="default"/>
      </w:rPr>
    </w:lvl>
    <w:lvl w:ilvl="6" w:tplc="A452872E">
      <w:numFmt w:val="bullet"/>
      <w:lvlText w:val="•"/>
      <w:lvlJc w:val="left"/>
      <w:pPr>
        <w:ind w:left="1596" w:hanging="120"/>
      </w:pPr>
      <w:rPr>
        <w:rFonts w:hint="default"/>
      </w:rPr>
    </w:lvl>
    <w:lvl w:ilvl="7" w:tplc="74A8ECE0">
      <w:numFmt w:val="bullet"/>
      <w:lvlText w:val="•"/>
      <w:lvlJc w:val="left"/>
      <w:pPr>
        <w:ind w:left="1832" w:hanging="120"/>
      </w:pPr>
      <w:rPr>
        <w:rFonts w:hint="default"/>
      </w:rPr>
    </w:lvl>
    <w:lvl w:ilvl="8" w:tplc="DFDCAF6A">
      <w:numFmt w:val="bullet"/>
      <w:lvlText w:val="•"/>
      <w:lvlJc w:val="left"/>
      <w:pPr>
        <w:ind w:left="2068" w:hanging="120"/>
      </w:pPr>
      <w:rPr>
        <w:rFonts w:hint="default"/>
      </w:rPr>
    </w:lvl>
  </w:abstractNum>
  <w:abstractNum w:abstractNumId="1784" w15:restartNumberingAfterBreak="0">
    <w:nsid w:val="6F3B709E"/>
    <w:multiLevelType w:val="hybridMultilevel"/>
    <w:tmpl w:val="7EECAE78"/>
    <w:lvl w:ilvl="0" w:tplc="A82AD2A4">
      <w:numFmt w:val="bullet"/>
      <w:lvlText w:val="●"/>
      <w:lvlJc w:val="left"/>
      <w:pPr>
        <w:ind w:left="176" w:hanging="120"/>
      </w:pPr>
      <w:rPr>
        <w:rFonts w:ascii="Times New Roman" w:eastAsia="Times New Roman" w:hAnsi="Times New Roman" w:cs="Times New Roman" w:hint="default"/>
        <w:spacing w:val="-6"/>
        <w:w w:val="100"/>
        <w:sz w:val="14"/>
        <w:szCs w:val="14"/>
      </w:rPr>
    </w:lvl>
    <w:lvl w:ilvl="1" w:tplc="6DE44672">
      <w:numFmt w:val="bullet"/>
      <w:lvlText w:val="•"/>
      <w:lvlJc w:val="left"/>
      <w:pPr>
        <w:ind w:left="416" w:hanging="120"/>
      </w:pPr>
      <w:rPr>
        <w:rFonts w:hint="default"/>
      </w:rPr>
    </w:lvl>
    <w:lvl w:ilvl="2" w:tplc="EF1C88AE">
      <w:numFmt w:val="bullet"/>
      <w:lvlText w:val="•"/>
      <w:lvlJc w:val="left"/>
      <w:pPr>
        <w:ind w:left="652" w:hanging="120"/>
      </w:pPr>
      <w:rPr>
        <w:rFonts w:hint="default"/>
      </w:rPr>
    </w:lvl>
    <w:lvl w:ilvl="3" w:tplc="0AF8105C">
      <w:numFmt w:val="bullet"/>
      <w:lvlText w:val="•"/>
      <w:lvlJc w:val="left"/>
      <w:pPr>
        <w:ind w:left="888" w:hanging="120"/>
      </w:pPr>
      <w:rPr>
        <w:rFonts w:hint="default"/>
      </w:rPr>
    </w:lvl>
    <w:lvl w:ilvl="4" w:tplc="1DEC42CA">
      <w:numFmt w:val="bullet"/>
      <w:lvlText w:val="•"/>
      <w:lvlJc w:val="left"/>
      <w:pPr>
        <w:ind w:left="1124" w:hanging="120"/>
      </w:pPr>
      <w:rPr>
        <w:rFonts w:hint="default"/>
      </w:rPr>
    </w:lvl>
    <w:lvl w:ilvl="5" w:tplc="93DE1514">
      <w:numFmt w:val="bullet"/>
      <w:lvlText w:val="•"/>
      <w:lvlJc w:val="left"/>
      <w:pPr>
        <w:ind w:left="1360" w:hanging="120"/>
      </w:pPr>
      <w:rPr>
        <w:rFonts w:hint="default"/>
      </w:rPr>
    </w:lvl>
    <w:lvl w:ilvl="6" w:tplc="14B01728">
      <w:numFmt w:val="bullet"/>
      <w:lvlText w:val="•"/>
      <w:lvlJc w:val="left"/>
      <w:pPr>
        <w:ind w:left="1596" w:hanging="120"/>
      </w:pPr>
      <w:rPr>
        <w:rFonts w:hint="default"/>
      </w:rPr>
    </w:lvl>
    <w:lvl w:ilvl="7" w:tplc="B3F0A446">
      <w:numFmt w:val="bullet"/>
      <w:lvlText w:val="•"/>
      <w:lvlJc w:val="left"/>
      <w:pPr>
        <w:ind w:left="1832" w:hanging="120"/>
      </w:pPr>
      <w:rPr>
        <w:rFonts w:hint="default"/>
      </w:rPr>
    </w:lvl>
    <w:lvl w:ilvl="8" w:tplc="78E4429E">
      <w:numFmt w:val="bullet"/>
      <w:lvlText w:val="•"/>
      <w:lvlJc w:val="left"/>
      <w:pPr>
        <w:ind w:left="2068" w:hanging="120"/>
      </w:pPr>
      <w:rPr>
        <w:rFonts w:hint="default"/>
      </w:rPr>
    </w:lvl>
  </w:abstractNum>
  <w:abstractNum w:abstractNumId="1785" w15:restartNumberingAfterBreak="0">
    <w:nsid w:val="6F4E5ADA"/>
    <w:multiLevelType w:val="hybridMultilevel"/>
    <w:tmpl w:val="599AFA84"/>
    <w:lvl w:ilvl="0" w:tplc="44365B9A">
      <w:numFmt w:val="bullet"/>
      <w:lvlText w:val="●"/>
      <w:lvlJc w:val="left"/>
      <w:pPr>
        <w:ind w:left="176" w:hanging="120"/>
      </w:pPr>
      <w:rPr>
        <w:rFonts w:ascii="Times New Roman" w:eastAsia="Times New Roman" w:hAnsi="Times New Roman" w:cs="Times New Roman" w:hint="default"/>
        <w:spacing w:val="-8"/>
        <w:w w:val="100"/>
        <w:sz w:val="14"/>
        <w:szCs w:val="14"/>
      </w:rPr>
    </w:lvl>
    <w:lvl w:ilvl="1" w:tplc="920699BC">
      <w:numFmt w:val="bullet"/>
      <w:lvlText w:val="•"/>
      <w:lvlJc w:val="left"/>
      <w:pPr>
        <w:ind w:left="387" w:hanging="120"/>
      </w:pPr>
      <w:rPr>
        <w:rFonts w:hint="default"/>
      </w:rPr>
    </w:lvl>
    <w:lvl w:ilvl="2" w:tplc="2D9E9384">
      <w:numFmt w:val="bullet"/>
      <w:lvlText w:val="•"/>
      <w:lvlJc w:val="left"/>
      <w:pPr>
        <w:ind w:left="595" w:hanging="120"/>
      </w:pPr>
      <w:rPr>
        <w:rFonts w:hint="default"/>
      </w:rPr>
    </w:lvl>
    <w:lvl w:ilvl="3" w:tplc="CE5E8A6C">
      <w:numFmt w:val="bullet"/>
      <w:lvlText w:val="•"/>
      <w:lvlJc w:val="left"/>
      <w:pPr>
        <w:ind w:left="803" w:hanging="120"/>
      </w:pPr>
      <w:rPr>
        <w:rFonts w:hint="default"/>
      </w:rPr>
    </w:lvl>
    <w:lvl w:ilvl="4" w:tplc="BF2692B0">
      <w:numFmt w:val="bullet"/>
      <w:lvlText w:val="•"/>
      <w:lvlJc w:val="left"/>
      <w:pPr>
        <w:ind w:left="1011" w:hanging="120"/>
      </w:pPr>
      <w:rPr>
        <w:rFonts w:hint="default"/>
      </w:rPr>
    </w:lvl>
    <w:lvl w:ilvl="5" w:tplc="F5623344">
      <w:numFmt w:val="bullet"/>
      <w:lvlText w:val="•"/>
      <w:lvlJc w:val="left"/>
      <w:pPr>
        <w:ind w:left="1219" w:hanging="120"/>
      </w:pPr>
      <w:rPr>
        <w:rFonts w:hint="default"/>
      </w:rPr>
    </w:lvl>
    <w:lvl w:ilvl="6" w:tplc="139A5814">
      <w:numFmt w:val="bullet"/>
      <w:lvlText w:val="•"/>
      <w:lvlJc w:val="left"/>
      <w:pPr>
        <w:ind w:left="1426" w:hanging="120"/>
      </w:pPr>
      <w:rPr>
        <w:rFonts w:hint="default"/>
      </w:rPr>
    </w:lvl>
    <w:lvl w:ilvl="7" w:tplc="49B629B2">
      <w:numFmt w:val="bullet"/>
      <w:lvlText w:val="•"/>
      <w:lvlJc w:val="left"/>
      <w:pPr>
        <w:ind w:left="1634" w:hanging="120"/>
      </w:pPr>
      <w:rPr>
        <w:rFonts w:hint="default"/>
      </w:rPr>
    </w:lvl>
    <w:lvl w:ilvl="8" w:tplc="F1480D8A">
      <w:numFmt w:val="bullet"/>
      <w:lvlText w:val="•"/>
      <w:lvlJc w:val="left"/>
      <w:pPr>
        <w:ind w:left="1842" w:hanging="120"/>
      </w:pPr>
      <w:rPr>
        <w:rFonts w:hint="default"/>
      </w:rPr>
    </w:lvl>
  </w:abstractNum>
  <w:abstractNum w:abstractNumId="1786" w15:restartNumberingAfterBreak="0">
    <w:nsid w:val="6F57369F"/>
    <w:multiLevelType w:val="hybridMultilevel"/>
    <w:tmpl w:val="788AA536"/>
    <w:lvl w:ilvl="0" w:tplc="911A1844">
      <w:numFmt w:val="bullet"/>
      <w:lvlText w:val="●"/>
      <w:lvlJc w:val="left"/>
      <w:pPr>
        <w:ind w:left="176" w:hanging="120"/>
      </w:pPr>
      <w:rPr>
        <w:rFonts w:ascii="Times New Roman" w:eastAsia="Times New Roman" w:hAnsi="Times New Roman" w:cs="Times New Roman" w:hint="default"/>
        <w:spacing w:val="-8"/>
        <w:w w:val="100"/>
        <w:sz w:val="14"/>
        <w:szCs w:val="14"/>
      </w:rPr>
    </w:lvl>
    <w:lvl w:ilvl="1" w:tplc="413E5004">
      <w:numFmt w:val="bullet"/>
      <w:lvlText w:val="•"/>
      <w:lvlJc w:val="left"/>
      <w:pPr>
        <w:ind w:left="387" w:hanging="120"/>
      </w:pPr>
      <w:rPr>
        <w:rFonts w:hint="default"/>
      </w:rPr>
    </w:lvl>
    <w:lvl w:ilvl="2" w:tplc="42AAC3D4">
      <w:numFmt w:val="bullet"/>
      <w:lvlText w:val="•"/>
      <w:lvlJc w:val="left"/>
      <w:pPr>
        <w:ind w:left="595" w:hanging="120"/>
      </w:pPr>
      <w:rPr>
        <w:rFonts w:hint="default"/>
      </w:rPr>
    </w:lvl>
    <w:lvl w:ilvl="3" w:tplc="0FA6A7B8">
      <w:numFmt w:val="bullet"/>
      <w:lvlText w:val="•"/>
      <w:lvlJc w:val="left"/>
      <w:pPr>
        <w:ind w:left="803" w:hanging="120"/>
      </w:pPr>
      <w:rPr>
        <w:rFonts w:hint="default"/>
      </w:rPr>
    </w:lvl>
    <w:lvl w:ilvl="4" w:tplc="E662D78E">
      <w:numFmt w:val="bullet"/>
      <w:lvlText w:val="•"/>
      <w:lvlJc w:val="left"/>
      <w:pPr>
        <w:ind w:left="1011" w:hanging="120"/>
      </w:pPr>
      <w:rPr>
        <w:rFonts w:hint="default"/>
      </w:rPr>
    </w:lvl>
    <w:lvl w:ilvl="5" w:tplc="F798243C">
      <w:numFmt w:val="bullet"/>
      <w:lvlText w:val="•"/>
      <w:lvlJc w:val="left"/>
      <w:pPr>
        <w:ind w:left="1219" w:hanging="120"/>
      </w:pPr>
      <w:rPr>
        <w:rFonts w:hint="default"/>
      </w:rPr>
    </w:lvl>
    <w:lvl w:ilvl="6" w:tplc="84D8B434">
      <w:numFmt w:val="bullet"/>
      <w:lvlText w:val="•"/>
      <w:lvlJc w:val="left"/>
      <w:pPr>
        <w:ind w:left="1426" w:hanging="120"/>
      </w:pPr>
      <w:rPr>
        <w:rFonts w:hint="default"/>
      </w:rPr>
    </w:lvl>
    <w:lvl w:ilvl="7" w:tplc="BC94295C">
      <w:numFmt w:val="bullet"/>
      <w:lvlText w:val="•"/>
      <w:lvlJc w:val="left"/>
      <w:pPr>
        <w:ind w:left="1634" w:hanging="120"/>
      </w:pPr>
      <w:rPr>
        <w:rFonts w:hint="default"/>
      </w:rPr>
    </w:lvl>
    <w:lvl w:ilvl="8" w:tplc="0A9AF9B4">
      <w:numFmt w:val="bullet"/>
      <w:lvlText w:val="•"/>
      <w:lvlJc w:val="left"/>
      <w:pPr>
        <w:ind w:left="1842" w:hanging="120"/>
      </w:pPr>
      <w:rPr>
        <w:rFonts w:hint="default"/>
      </w:rPr>
    </w:lvl>
  </w:abstractNum>
  <w:abstractNum w:abstractNumId="1787" w15:restartNumberingAfterBreak="0">
    <w:nsid w:val="6F6F55B5"/>
    <w:multiLevelType w:val="hybridMultilevel"/>
    <w:tmpl w:val="A6B87A7A"/>
    <w:lvl w:ilvl="0" w:tplc="31BA254E">
      <w:numFmt w:val="bullet"/>
      <w:lvlText w:val="–"/>
      <w:lvlJc w:val="left"/>
      <w:pPr>
        <w:ind w:left="160" w:hanging="105"/>
      </w:pPr>
      <w:rPr>
        <w:rFonts w:ascii="Times New Roman" w:eastAsia="Times New Roman" w:hAnsi="Times New Roman" w:cs="Times New Roman" w:hint="default"/>
        <w:spacing w:val="-4"/>
        <w:w w:val="100"/>
        <w:sz w:val="14"/>
        <w:szCs w:val="14"/>
      </w:rPr>
    </w:lvl>
    <w:lvl w:ilvl="1" w:tplc="84DEB7C4">
      <w:numFmt w:val="bullet"/>
      <w:lvlText w:val="•"/>
      <w:lvlJc w:val="left"/>
      <w:pPr>
        <w:ind w:left="437" w:hanging="105"/>
      </w:pPr>
      <w:rPr>
        <w:rFonts w:hint="default"/>
      </w:rPr>
    </w:lvl>
    <w:lvl w:ilvl="2" w:tplc="4E407ECC">
      <w:numFmt w:val="bullet"/>
      <w:lvlText w:val="•"/>
      <w:lvlJc w:val="left"/>
      <w:pPr>
        <w:ind w:left="715" w:hanging="105"/>
      </w:pPr>
      <w:rPr>
        <w:rFonts w:hint="default"/>
      </w:rPr>
    </w:lvl>
    <w:lvl w:ilvl="3" w:tplc="F8C078CE">
      <w:numFmt w:val="bullet"/>
      <w:lvlText w:val="•"/>
      <w:lvlJc w:val="left"/>
      <w:pPr>
        <w:ind w:left="993" w:hanging="105"/>
      </w:pPr>
      <w:rPr>
        <w:rFonts w:hint="default"/>
      </w:rPr>
    </w:lvl>
    <w:lvl w:ilvl="4" w:tplc="F554313A">
      <w:numFmt w:val="bullet"/>
      <w:lvlText w:val="•"/>
      <w:lvlJc w:val="left"/>
      <w:pPr>
        <w:ind w:left="1271" w:hanging="105"/>
      </w:pPr>
      <w:rPr>
        <w:rFonts w:hint="default"/>
      </w:rPr>
    </w:lvl>
    <w:lvl w:ilvl="5" w:tplc="F17E3810">
      <w:numFmt w:val="bullet"/>
      <w:lvlText w:val="•"/>
      <w:lvlJc w:val="left"/>
      <w:pPr>
        <w:ind w:left="1549" w:hanging="105"/>
      </w:pPr>
      <w:rPr>
        <w:rFonts w:hint="default"/>
      </w:rPr>
    </w:lvl>
    <w:lvl w:ilvl="6" w:tplc="3DE86274">
      <w:numFmt w:val="bullet"/>
      <w:lvlText w:val="•"/>
      <w:lvlJc w:val="left"/>
      <w:pPr>
        <w:ind w:left="1827" w:hanging="105"/>
      </w:pPr>
      <w:rPr>
        <w:rFonts w:hint="default"/>
      </w:rPr>
    </w:lvl>
    <w:lvl w:ilvl="7" w:tplc="6F06DB78">
      <w:numFmt w:val="bullet"/>
      <w:lvlText w:val="•"/>
      <w:lvlJc w:val="left"/>
      <w:pPr>
        <w:ind w:left="2105" w:hanging="105"/>
      </w:pPr>
      <w:rPr>
        <w:rFonts w:hint="default"/>
      </w:rPr>
    </w:lvl>
    <w:lvl w:ilvl="8" w:tplc="1BA4DA8E">
      <w:numFmt w:val="bullet"/>
      <w:lvlText w:val="•"/>
      <w:lvlJc w:val="left"/>
      <w:pPr>
        <w:ind w:left="2383" w:hanging="105"/>
      </w:pPr>
      <w:rPr>
        <w:rFonts w:hint="default"/>
      </w:rPr>
    </w:lvl>
  </w:abstractNum>
  <w:abstractNum w:abstractNumId="1788" w15:restartNumberingAfterBreak="0">
    <w:nsid w:val="6F833775"/>
    <w:multiLevelType w:val="hybridMultilevel"/>
    <w:tmpl w:val="63FC23EC"/>
    <w:lvl w:ilvl="0" w:tplc="6A0850F2">
      <w:numFmt w:val="bullet"/>
      <w:lvlText w:val="●"/>
      <w:lvlJc w:val="left"/>
      <w:pPr>
        <w:ind w:left="175" w:hanging="120"/>
      </w:pPr>
      <w:rPr>
        <w:rFonts w:ascii="Times New Roman" w:eastAsia="Times New Roman" w:hAnsi="Times New Roman" w:cs="Times New Roman" w:hint="default"/>
        <w:spacing w:val="-8"/>
        <w:w w:val="100"/>
        <w:sz w:val="14"/>
        <w:szCs w:val="14"/>
      </w:rPr>
    </w:lvl>
    <w:lvl w:ilvl="1" w:tplc="BD701E40">
      <w:numFmt w:val="bullet"/>
      <w:lvlText w:val="•"/>
      <w:lvlJc w:val="left"/>
      <w:pPr>
        <w:ind w:left="455" w:hanging="120"/>
      </w:pPr>
      <w:rPr>
        <w:rFonts w:hint="default"/>
      </w:rPr>
    </w:lvl>
    <w:lvl w:ilvl="2" w:tplc="D5A0ED44">
      <w:numFmt w:val="bullet"/>
      <w:lvlText w:val="•"/>
      <w:lvlJc w:val="left"/>
      <w:pPr>
        <w:ind w:left="731" w:hanging="120"/>
      </w:pPr>
      <w:rPr>
        <w:rFonts w:hint="default"/>
      </w:rPr>
    </w:lvl>
    <w:lvl w:ilvl="3" w:tplc="E76E1FEE">
      <w:numFmt w:val="bullet"/>
      <w:lvlText w:val="•"/>
      <w:lvlJc w:val="left"/>
      <w:pPr>
        <w:ind w:left="1007" w:hanging="120"/>
      </w:pPr>
      <w:rPr>
        <w:rFonts w:hint="default"/>
      </w:rPr>
    </w:lvl>
    <w:lvl w:ilvl="4" w:tplc="4F165A6A">
      <w:numFmt w:val="bullet"/>
      <w:lvlText w:val="•"/>
      <w:lvlJc w:val="left"/>
      <w:pPr>
        <w:ind w:left="1283" w:hanging="120"/>
      </w:pPr>
      <w:rPr>
        <w:rFonts w:hint="default"/>
      </w:rPr>
    </w:lvl>
    <w:lvl w:ilvl="5" w:tplc="04685B58">
      <w:numFmt w:val="bullet"/>
      <w:lvlText w:val="•"/>
      <w:lvlJc w:val="left"/>
      <w:pPr>
        <w:ind w:left="1559" w:hanging="120"/>
      </w:pPr>
      <w:rPr>
        <w:rFonts w:hint="default"/>
      </w:rPr>
    </w:lvl>
    <w:lvl w:ilvl="6" w:tplc="DB3ADB24">
      <w:numFmt w:val="bullet"/>
      <w:lvlText w:val="•"/>
      <w:lvlJc w:val="left"/>
      <w:pPr>
        <w:ind w:left="1835" w:hanging="120"/>
      </w:pPr>
      <w:rPr>
        <w:rFonts w:hint="default"/>
      </w:rPr>
    </w:lvl>
    <w:lvl w:ilvl="7" w:tplc="8F2E4D4C">
      <w:numFmt w:val="bullet"/>
      <w:lvlText w:val="•"/>
      <w:lvlJc w:val="left"/>
      <w:pPr>
        <w:ind w:left="2111" w:hanging="120"/>
      </w:pPr>
      <w:rPr>
        <w:rFonts w:hint="default"/>
      </w:rPr>
    </w:lvl>
    <w:lvl w:ilvl="8" w:tplc="F3F21FF4">
      <w:numFmt w:val="bullet"/>
      <w:lvlText w:val="•"/>
      <w:lvlJc w:val="left"/>
      <w:pPr>
        <w:ind w:left="2387" w:hanging="120"/>
      </w:pPr>
      <w:rPr>
        <w:rFonts w:hint="default"/>
      </w:rPr>
    </w:lvl>
  </w:abstractNum>
  <w:abstractNum w:abstractNumId="1789" w15:restartNumberingAfterBreak="0">
    <w:nsid w:val="6F944017"/>
    <w:multiLevelType w:val="hybridMultilevel"/>
    <w:tmpl w:val="C90A0F94"/>
    <w:lvl w:ilvl="0" w:tplc="22D0CC8E">
      <w:numFmt w:val="bullet"/>
      <w:lvlText w:val="●"/>
      <w:lvlJc w:val="left"/>
      <w:pPr>
        <w:ind w:left="176" w:hanging="120"/>
      </w:pPr>
      <w:rPr>
        <w:rFonts w:ascii="Times New Roman" w:eastAsia="Times New Roman" w:hAnsi="Times New Roman" w:cs="Times New Roman" w:hint="default"/>
        <w:w w:val="100"/>
        <w:sz w:val="14"/>
        <w:szCs w:val="14"/>
      </w:rPr>
    </w:lvl>
    <w:lvl w:ilvl="1" w:tplc="13144EA2">
      <w:numFmt w:val="bullet"/>
      <w:lvlText w:val="•"/>
      <w:lvlJc w:val="left"/>
      <w:pPr>
        <w:ind w:left="331" w:hanging="120"/>
      </w:pPr>
      <w:rPr>
        <w:rFonts w:hint="default"/>
      </w:rPr>
    </w:lvl>
    <w:lvl w:ilvl="2" w:tplc="F6C236B0">
      <w:numFmt w:val="bullet"/>
      <w:lvlText w:val="•"/>
      <w:lvlJc w:val="left"/>
      <w:pPr>
        <w:ind w:left="482" w:hanging="120"/>
      </w:pPr>
      <w:rPr>
        <w:rFonts w:hint="default"/>
      </w:rPr>
    </w:lvl>
    <w:lvl w:ilvl="3" w:tplc="51885A06">
      <w:numFmt w:val="bullet"/>
      <w:lvlText w:val="•"/>
      <w:lvlJc w:val="left"/>
      <w:pPr>
        <w:ind w:left="633" w:hanging="120"/>
      </w:pPr>
      <w:rPr>
        <w:rFonts w:hint="default"/>
      </w:rPr>
    </w:lvl>
    <w:lvl w:ilvl="4" w:tplc="1F5A2926">
      <w:numFmt w:val="bullet"/>
      <w:lvlText w:val="•"/>
      <w:lvlJc w:val="left"/>
      <w:pPr>
        <w:ind w:left="784" w:hanging="120"/>
      </w:pPr>
      <w:rPr>
        <w:rFonts w:hint="default"/>
      </w:rPr>
    </w:lvl>
    <w:lvl w:ilvl="5" w:tplc="F76C71F8">
      <w:numFmt w:val="bullet"/>
      <w:lvlText w:val="•"/>
      <w:lvlJc w:val="left"/>
      <w:pPr>
        <w:ind w:left="935" w:hanging="120"/>
      </w:pPr>
      <w:rPr>
        <w:rFonts w:hint="default"/>
      </w:rPr>
    </w:lvl>
    <w:lvl w:ilvl="6" w:tplc="D95AF1AE">
      <w:numFmt w:val="bullet"/>
      <w:lvlText w:val="•"/>
      <w:lvlJc w:val="left"/>
      <w:pPr>
        <w:ind w:left="1086" w:hanging="120"/>
      </w:pPr>
      <w:rPr>
        <w:rFonts w:hint="default"/>
      </w:rPr>
    </w:lvl>
    <w:lvl w:ilvl="7" w:tplc="4D5A03B8">
      <w:numFmt w:val="bullet"/>
      <w:lvlText w:val="•"/>
      <w:lvlJc w:val="left"/>
      <w:pPr>
        <w:ind w:left="1237" w:hanging="120"/>
      </w:pPr>
      <w:rPr>
        <w:rFonts w:hint="default"/>
      </w:rPr>
    </w:lvl>
    <w:lvl w:ilvl="8" w:tplc="EB0A625E">
      <w:numFmt w:val="bullet"/>
      <w:lvlText w:val="•"/>
      <w:lvlJc w:val="left"/>
      <w:pPr>
        <w:ind w:left="1388" w:hanging="120"/>
      </w:pPr>
      <w:rPr>
        <w:rFonts w:hint="default"/>
      </w:rPr>
    </w:lvl>
  </w:abstractNum>
  <w:abstractNum w:abstractNumId="1790" w15:restartNumberingAfterBreak="0">
    <w:nsid w:val="6FA55104"/>
    <w:multiLevelType w:val="hybridMultilevel"/>
    <w:tmpl w:val="913083E6"/>
    <w:lvl w:ilvl="0" w:tplc="7094803A">
      <w:numFmt w:val="bullet"/>
      <w:lvlText w:val="●"/>
      <w:lvlJc w:val="left"/>
      <w:pPr>
        <w:ind w:left="176" w:hanging="120"/>
      </w:pPr>
      <w:rPr>
        <w:rFonts w:ascii="Times New Roman" w:eastAsia="Times New Roman" w:hAnsi="Times New Roman" w:cs="Times New Roman" w:hint="default"/>
        <w:spacing w:val="-2"/>
        <w:w w:val="100"/>
        <w:sz w:val="14"/>
        <w:szCs w:val="14"/>
      </w:rPr>
    </w:lvl>
    <w:lvl w:ilvl="1" w:tplc="AAA4F83A">
      <w:numFmt w:val="bullet"/>
      <w:lvlText w:val="•"/>
      <w:lvlJc w:val="left"/>
      <w:pPr>
        <w:ind w:left="331" w:hanging="120"/>
      </w:pPr>
      <w:rPr>
        <w:rFonts w:hint="default"/>
      </w:rPr>
    </w:lvl>
    <w:lvl w:ilvl="2" w:tplc="705CE632">
      <w:numFmt w:val="bullet"/>
      <w:lvlText w:val="•"/>
      <w:lvlJc w:val="left"/>
      <w:pPr>
        <w:ind w:left="482" w:hanging="120"/>
      </w:pPr>
      <w:rPr>
        <w:rFonts w:hint="default"/>
      </w:rPr>
    </w:lvl>
    <w:lvl w:ilvl="3" w:tplc="8850D660">
      <w:numFmt w:val="bullet"/>
      <w:lvlText w:val="•"/>
      <w:lvlJc w:val="left"/>
      <w:pPr>
        <w:ind w:left="633" w:hanging="120"/>
      </w:pPr>
      <w:rPr>
        <w:rFonts w:hint="default"/>
      </w:rPr>
    </w:lvl>
    <w:lvl w:ilvl="4" w:tplc="9AA05D7E">
      <w:numFmt w:val="bullet"/>
      <w:lvlText w:val="•"/>
      <w:lvlJc w:val="left"/>
      <w:pPr>
        <w:ind w:left="784" w:hanging="120"/>
      </w:pPr>
      <w:rPr>
        <w:rFonts w:hint="default"/>
      </w:rPr>
    </w:lvl>
    <w:lvl w:ilvl="5" w:tplc="08227610">
      <w:numFmt w:val="bullet"/>
      <w:lvlText w:val="•"/>
      <w:lvlJc w:val="left"/>
      <w:pPr>
        <w:ind w:left="935" w:hanging="120"/>
      </w:pPr>
      <w:rPr>
        <w:rFonts w:hint="default"/>
      </w:rPr>
    </w:lvl>
    <w:lvl w:ilvl="6" w:tplc="D47670E8">
      <w:numFmt w:val="bullet"/>
      <w:lvlText w:val="•"/>
      <w:lvlJc w:val="left"/>
      <w:pPr>
        <w:ind w:left="1086" w:hanging="120"/>
      </w:pPr>
      <w:rPr>
        <w:rFonts w:hint="default"/>
      </w:rPr>
    </w:lvl>
    <w:lvl w:ilvl="7" w:tplc="0228072C">
      <w:numFmt w:val="bullet"/>
      <w:lvlText w:val="•"/>
      <w:lvlJc w:val="left"/>
      <w:pPr>
        <w:ind w:left="1237" w:hanging="120"/>
      </w:pPr>
      <w:rPr>
        <w:rFonts w:hint="default"/>
      </w:rPr>
    </w:lvl>
    <w:lvl w:ilvl="8" w:tplc="62F003E4">
      <w:numFmt w:val="bullet"/>
      <w:lvlText w:val="•"/>
      <w:lvlJc w:val="left"/>
      <w:pPr>
        <w:ind w:left="1388" w:hanging="120"/>
      </w:pPr>
      <w:rPr>
        <w:rFonts w:hint="default"/>
      </w:rPr>
    </w:lvl>
  </w:abstractNum>
  <w:abstractNum w:abstractNumId="1791" w15:restartNumberingAfterBreak="0">
    <w:nsid w:val="6FB66C0B"/>
    <w:multiLevelType w:val="hybridMultilevel"/>
    <w:tmpl w:val="6C0A4160"/>
    <w:lvl w:ilvl="0" w:tplc="6A2201CE">
      <w:numFmt w:val="bullet"/>
      <w:lvlText w:val="●"/>
      <w:lvlJc w:val="left"/>
      <w:pPr>
        <w:ind w:left="176" w:hanging="120"/>
      </w:pPr>
      <w:rPr>
        <w:rFonts w:ascii="Times New Roman" w:eastAsia="Times New Roman" w:hAnsi="Times New Roman" w:cs="Times New Roman" w:hint="default"/>
        <w:spacing w:val="-8"/>
        <w:w w:val="100"/>
        <w:sz w:val="14"/>
        <w:szCs w:val="14"/>
      </w:rPr>
    </w:lvl>
    <w:lvl w:ilvl="1" w:tplc="8F505364">
      <w:numFmt w:val="bullet"/>
      <w:lvlText w:val="•"/>
      <w:lvlJc w:val="left"/>
      <w:pPr>
        <w:ind w:left="370" w:hanging="120"/>
      </w:pPr>
      <w:rPr>
        <w:rFonts w:hint="default"/>
      </w:rPr>
    </w:lvl>
    <w:lvl w:ilvl="2" w:tplc="B7A257F8">
      <w:numFmt w:val="bullet"/>
      <w:lvlText w:val="•"/>
      <w:lvlJc w:val="left"/>
      <w:pPr>
        <w:ind w:left="561" w:hanging="120"/>
      </w:pPr>
      <w:rPr>
        <w:rFonts w:hint="default"/>
      </w:rPr>
    </w:lvl>
    <w:lvl w:ilvl="3" w:tplc="19FC602E">
      <w:numFmt w:val="bullet"/>
      <w:lvlText w:val="•"/>
      <w:lvlJc w:val="left"/>
      <w:pPr>
        <w:ind w:left="752" w:hanging="120"/>
      </w:pPr>
      <w:rPr>
        <w:rFonts w:hint="default"/>
      </w:rPr>
    </w:lvl>
    <w:lvl w:ilvl="4" w:tplc="180E47D8">
      <w:numFmt w:val="bullet"/>
      <w:lvlText w:val="•"/>
      <w:lvlJc w:val="left"/>
      <w:pPr>
        <w:ind w:left="943" w:hanging="120"/>
      </w:pPr>
      <w:rPr>
        <w:rFonts w:hint="default"/>
      </w:rPr>
    </w:lvl>
    <w:lvl w:ilvl="5" w:tplc="C010BA44">
      <w:numFmt w:val="bullet"/>
      <w:lvlText w:val="•"/>
      <w:lvlJc w:val="left"/>
      <w:pPr>
        <w:ind w:left="1134" w:hanging="120"/>
      </w:pPr>
      <w:rPr>
        <w:rFonts w:hint="default"/>
      </w:rPr>
    </w:lvl>
    <w:lvl w:ilvl="6" w:tplc="436286B6">
      <w:numFmt w:val="bullet"/>
      <w:lvlText w:val="•"/>
      <w:lvlJc w:val="left"/>
      <w:pPr>
        <w:ind w:left="1324" w:hanging="120"/>
      </w:pPr>
      <w:rPr>
        <w:rFonts w:hint="default"/>
      </w:rPr>
    </w:lvl>
    <w:lvl w:ilvl="7" w:tplc="57FE22EE">
      <w:numFmt w:val="bullet"/>
      <w:lvlText w:val="•"/>
      <w:lvlJc w:val="left"/>
      <w:pPr>
        <w:ind w:left="1515" w:hanging="120"/>
      </w:pPr>
      <w:rPr>
        <w:rFonts w:hint="default"/>
      </w:rPr>
    </w:lvl>
    <w:lvl w:ilvl="8" w:tplc="502AC526">
      <w:numFmt w:val="bullet"/>
      <w:lvlText w:val="•"/>
      <w:lvlJc w:val="left"/>
      <w:pPr>
        <w:ind w:left="1706" w:hanging="120"/>
      </w:pPr>
      <w:rPr>
        <w:rFonts w:hint="default"/>
      </w:rPr>
    </w:lvl>
  </w:abstractNum>
  <w:abstractNum w:abstractNumId="1792" w15:restartNumberingAfterBreak="0">
    <w:nsid w:val="6FBF4C74"/>
    <w:multiLevelType w:val="hybridMultilevel"/>
    <w:tmpl w:val="64FED178"/>
    <w:lvl w:ilvl="0" w:tplc="61E27820">
      <w:numFmt w:val="bullet"/>
      <w:lvlText w:val="●"/>
      <w:lvlJc w:val="left"/>
      <w:pPr>
        <w:ind w:left="176" w:hanging="120"/>
      </w:pPr>
      <w:rPr>
        <w:rFonts w:ascii="Times New Roman" w:eastAsia="Times New Roman" w:hAnsi="Times New Roman" w:cs="Times New Roman" w:hint="default"/>
        <w:w w:val="100"/>
        <w:sz w:val="14"/>
        <w:szCs w:val="14"/>
      </w:rPr>
    </w:lvl>
    <w:lvl w:ilvl="1" w:tplc="073E147E">
      <w:numFmt w:val="bullet"/>
      <w:lvlText w:val="•"/>
      <w:lvlJc w:val="left"/>
      <w:pPr>
        <w:ind w:left="331" w:hanging="120"/>
      </w:pPr>
      <w:rPr>
        <w:rFonts w:hint="default"/>
      </w:rPr>
    </w:lvl>
    <w:lvl w:ilvl="2" w:tplc="7B68A310">
      <w:numFmt w:val="bullet"/>
      <w:lvlText w:val="•"/>
      <w:lvlJc w:val="left"/>
      <w:pPr>
        <w:ind w:left="482" w:hanging="120"/>
      </w:pPr>
      <w:rPr>
        <w:rFonts w:hint="default"/>
      </w:rPr>
    </w:lvl>
    <w:lvl w:ilvl="3" w:tplc="39DAD9AC">
      <w:numFmt w:val="bullet"/>
      <w:lvlText w:val="•"/>
      <w:lvlJc w:val="left"/>
      <w:pPr>
        <w:ind w:left="633" w:hanging="120"/>
      </w:pPr>
      <w:rPr>
        <w:rFonts w:hint="default"/>
      </w:rPr>
    </w:lvl>
    <w:lvl w:ilvl="4" w:tplc="15523292">
      <w:numFmt w:val="bullet"/>
      <w:lvlText w:val="•"/>
      <w:lvlJc w:val="left"/>
      <w:pPr>
        <w:ind w:left="784" w:hanging="120"/>
      </w:pPr>
      <w:rPr>
        <w:rFonts w:hint="default"/>
      </w:rPr>
    </w:lvl>
    <w:lvl w:ilvl="5" w:tplc="9472874C">
      <w:numFmt w:val="bullet"/>
      <w:lvlText w:val="•"/>
      <w:lvlJc w:val="left"/>
      <w:pPr>
        <w:ind w:left="935" w:hanging="120"/>
      </w:pPr>
      <w:rPr>
        <w:rFonts w:hint="default"/>
      </w:rPr>
    </w:lvl>
    <w:lvl w:ilvl="6" w:tplc="F1D2A82C">
      <w:numFmt w:val="bullet"/>
      <w:lvlText w:val="•"/>
      <w:lvlJc w:val="left"/>
      <w:pPr>
        <w:ind w:left="1086" w:hanging="120"/>
      </w:pPr>
      <w:rPr>
        <w:rFonts w:hint="default"/>
      </w:rPr>
    </w:lvl>
    <w:lvl w:ilvl="7" w:tplc="0D167D9C">
      <w:numFmt w:val="bullet"/>
      <w:lvlText w:val="•"/>
      <w:lvlJc w:val="left"/>
      <w:pPr>
        <w:ind w:left="1237" w:hanging="120"/>
      </w:pPr>
      <w:rPr>
        <w:rFonts w:hint="default"/>
      </w:rPr>
    </w:lvl>
    <w:lvl w:ilvl="8" w:tplc="41B63666">
      <w:numFmt w:val="bullet"/>
      <w:lvlText w:val="•"/>
      <w:lvlJc w:val="left"/>
      <w:pPr>
        <w:ind w:left="1388" w:hanging="120"/>
      </w:pPr>
      <w:rPr>
        <w:rFonts w:hint="default"/>
      </w:rPr>
    </w:lvl>
  </w:abstractNum>
  <w:abstractNum w:abstractNumId="1793" w15:restartNumberingAfterBreak="0">
    <w:nsid w:val="700C4B51"/>
    <w:multiLevelType w:val="hybridMultilevel"/>
    <w:tmpl w:val="4CD4ED0C"/>
    <w:lvl w:ilvl="0" w:tplc="A19ED35E">
      <w:numFmt w:val="bullet"/>
      <w:lvlText w:val="●"/>
      <w:lvlJc w:val="left"/>
      <w:pPr>
        <w:ind w:left="176" w:hanging="120"/>
      </w:pPr>
      <w:rPr>
        <w:rFonts w:ascii="Times New Roman" w:eastAsia="Times New Roman" w:hAnsi="Times New Roman" w:cs="Times New Roman" w:hint="default"/>
        <w:spacing w:val="-8"/>
        <w:w w:val="100"/>
        <w:sz w:val="14"/>
        <w:szCs w:val="14"/>
      </w:rPr>
    </w:lvl>
    <w:lvl w:ilvl="1" w:tplc="655E2294">
      <w:numFmt w:val="bullet"/>
      <w:lvlText w:val="•"/>
      <w:lvlJc w:val="left"/>
      <w:pPr>
        <w:ind w:left="387" w:hanging="120"/>
      </w:pPr>
      <w:rPr>
        <w:rFonts w:hint="default"/>
      </w:rPr>
    </w:lvl>
    <w:lvl w:ilvl="2" w:tplc="E6DE72FC">
      <w:numFmt w:val="bullet"/>
      <w:lvlText w:val="•"/>
      <w:lvlJc w:val="left"/>
      <w:pPr>
        <w:ind w:left="595" w:hanging="120"/>
      </w:pPr>
      <w:rPr>
        <w:rFonts w:hint="default"/>
      </w:rPr>
    </w:lvl>
    <w:lvl w:ilvl="3" w:tplc="C942919C">
      <w:numFmt w:val="bullet"/>
      <w:lvlText w:val="•"/>
      <w:lvlJc w:val="left"/>
      <w:pPr>
        <w:ind w:left="803" w:hanging="120"/>
      </w:pPr>
      <w:rPr>
        <w:rFonts w:hint="default"/>
      </w:rPr>
    </w:lvl>
    <w:lvl w:ilvl="4" w:tplc="B62C5194">
      <w:numFmt w:val="bullet"/>
      <w:lvlText w:val="•"/>
      <w:lvlJc w:val="left"/>
      <w:pPr>
        <w:ind w:left="1011" w:hanging="120"/>
      </w:pPr>
      <w:rPr>
        <w:rFonts w:hint="default"/>
      </w:rPr>
    </w:lvl>
    <w:lvl w:ilvl="5" w:tplc="23BE8A0E">
      <w:numFmt w:val="bullet"/>
      <w:lvlText w:val="•"/>
      <w:lvlJc w:val="left"/>
      <w:pPr>
        <w:ind w:left="1219" w:hanging="120"/>
      </w:pPr>
      <w:rPr>
        <w:rFonts w:hint="default"/>
      </w:rPr>
    </w:lvl>
    <w:lvl w:ilvl="6" w:tplc="A698B952">
      <w:numFmt w:val="bullet"/>
      <w:lvlText w:val="•"/>
      <w:lvlJc w:val="left"/>
      <w:pPr>
        <w:ind w:left="1426" w:hanging="120"/>
      </w:pPr>
      <w:rPr>
        <w:rFonts w:hint="default"/>
      </w:rPr>
    </w:lvl>
    <w:lvl w:ilvl="7" w:tplc="13969EC4">
      <w:numFmt w:val="bullet"/>
      <w:lvlText w:val="•"/>
      <w:lvlJc w:val="left"/>
      <w:pPr>
        <w:ind w:left="1634" w:hanging="120"/>
      </w:pPr>
      <w:rPr>
        <w:rFonts w:hint="default"/>
      </w:rPr>
    </w:lvl>
    <w:lvl w:ilvl="8" w:tplc="67A48812">
      <w:numFmt w:val="bullet"/>
      <w:lvlText w:val="•"/>
      <w:lvlJc w:val="left"/>
      <w:pPr>
        <w:ind w:left="1842" w:hanging="120"/>
      </w:pPr>
      <w:rPr>
        <w:rFonts w:hint="default"/>
      </w:rPr>
    </w:lvl>
  </w:abstractNum>
  <w:abstractNum w:abstractNumId="1794" w15:restartNumberingAfterBreak="0">
    <w:nsid w:val="7016395A"/>
    <w:multiLevelType w:val="hybridMultilevel"/>
    <w:tmpl w:val="C5F8302E"/>
    <w:lvl w:ilvl="0" w:tplc="B9302084">
      <w:numFmt w:val="bullet"/>
      <w:lvlText w:val="●"/>
      <w:lvlJc w:val="left"/>
      <w:pPr>
        <w:ind w:left="176" w:hanging="120"/>
      </w:pPr>
      <w:rPr>
        <w:rFonts w:ascii="Times New Roman" w:eastAsia="Times New Roman" w:hAnsi="Times New Roman" w:cs="Times New Roman" w:hint="default"/>
        <w:spacing w:val="-6"/>
        <w:w w:val="100"/>
        <w:sz w:val="14"/>
        <w:szCs w:val="14"/>
      </w:rPr>
    </w:lvl>
    <w:lvl w:ilvl="1" w:tplc="BBA43226">
      <w:numFmt w:val="bullet"/>
      <w:lvlText w:val="•"/>
      <w:lvlJc w:val="left"/>
      <w:pPr>
        <w:ind w:left="387" w:hanging="120"/>
      </w:pPr>
      <w:rPr>
        <w:rFonts w:hint="default"/>
      </w:rPr>
    </w:lvl>
    <w:lvl w:ilvl="2" w:tplc="3B08013E">
      <w:numFmt w:val="bullet"/>
      <w:lvlText w:val="•"/>
      <w:lvlJc w:val="left"/>
      <w:pPr>
        <w:ind w:left="595" w:hanging="120"/>
      </w:pPr>
      <w:rPr>
        <w:rFonts w:hint="default"/>
      </w:rPr>
    </w:lvl>
    <w:lvl w:ilvl="3" w:tplc="1AAEF988">
      <w:numFmt w:val="bullet"/>
      <w:lvlText w:val="•"/>
      <w:lvlJc w:val="left"/>
      <w:pPr>
        <w:ind w:left="803" w:hanging="120"/>
      </w:pPr>
      <w:rPr>
        <w:rFonts w:hint="default"/>
      </w:rPr>
    </w:lvl>
    <w:lvl w:ilvl="4" w:tplc="5DCE346A">
      <w:numFmt w:val="bullet"/>
      <w:lvlText w:val="•"/>
      <w:lvlJc w:val="left"/>
      <w:pPr>
        <w:ind w:left="1011" w:hanging="120"/>
      </w:pPr>
      <w:rPr>
        <w:rFonts w:hint="default"/>
      </w:rPr>
    </w:lvl>
    <w:lvl w:ilvl="5" w:tplc="24BE098A">
      <w:numFmt w:val="bullet"/>
      <w:lvlText w:val="•"/>
      <w:lvlJc w:val="left"/>
      <w:pPr>
        <w:ind w:left="1219" w:hanging="120"/>
      </w:pPr>
      <w:rPr>
        <w:rFonts w:hint="default"/>
      </w:rPr>
    </w:lvl>
    <w:lvl w:ilvl="6" w:tplc="4CFA689A">
      <w:numFmt w:val="bullet"/>
      <w:lvlText w:val="•"/>
      <w:lvlJc w:val="left"/>
      <w:pPr>
        <w:ind w:left="1426" w:hanging="120"/>
      </w:pPr>
      <w:rPr>
        <w:rFonts w:hint="default"/>
      </w:rPr>
    </w:lvl>
    <w:lvl w:ilvl="7" w:tplc="662C0700">
      <w:numFmt w:val="bullet"/>
      <w:lvlText w:val="•"/>
      <w:lvlJc w:val="left"/>
      <w:pPr>
        <w:ind w:left="1634" w:hanging="120"/>
      </w:pPr>
      <w:rPr>
        <w:rFonts w:hint="default"/>
      </w:rPr>
    </w:lvl>
    <w:lvl w:ilvl="8" w:tplc="E7D44DA2">
      <w:numFmt w:val="bullet"/>
      <w:lvlText w:val="•"/>
      <w:lvlJc w:val="left"/>
      <w:pPr>
        <w:ind w:left="1842" w:hanging="120"/>
      </w:pPr>
      <w:rPr>
        <w:rFonts w:hint="default"/>
      </w:rPr>
    </w:lvl>
  </w:abstractNum>
  <w:abstractNum w:abstractNumId="1795" w15:restartNumberingAfterBreak="0">
    <w:nsid w:val="70180A12"/>
    <w:multiLevelType w:val="hybridMultilevel"/>
    <w:tmpl w:val="E8B29EFC"/>
    <w:lvl w:ilvl="0" w:tplc="981E3E74">
      <w:numFmt w:val="bullet"/>
      <w:lvlText w:val="–"/>
      <w:lvlJc w:val="left"/>
      <w:pPr>
        <w:ind w:left="2529" w:hanging="105"/>
      </w:pPr>
      <w:rPr>
        <w:rFonts w:ascii="Times New Roman" w:eastAsia="Times New Roman" w:hAnsi="Times New Roman" w:cs="Times New Roman" w:hint="default"/>
        <w:spacing w:val="-4"/>
        <w:w w:val="100"/>
        <w:sz w:val="14"/>
        <w:szCs w:val="14"/>
      </w:rPr>
    </w:lvl>
    <w:lvl w:ilvl="1" w:tplc="5A90D4EA">
      <w:numFmt w:val="bullet"/>
      <w:lvlText w:val="•"/>
      <w:lvlJc w:val="left"/>
      <w:pPr>
        <w:ind w:left="3346" w:hanging="105"/>
      </w:pPr>
      <w:rPr>
        <w:rFonts w:hint="default"/>
      </w:rPr>
    </w:lvl>
    <w:lvl w:ilvl="2" w:tplc="BB46E6C8">
      <w:numFmt w:val="bullet"/>
      <w:lvlText w:val="•"/>
      <w:lvlJc w:val="left"/>
      <w:pPr>
        <w:ind w:left="4173" w:hanging="105"/>
      </w:pPr>
      <w:rPr>
        <w:rFonts w:hint="default"/>
      </w:rPr>
    </w:lvl>
    <w:lvl w:ilvl="3" w:tplc="069E2714">
      <w:numFmt w:val="bullet"/>
      <w:lvlText w:val="•"/>
      <w:lvlJc w:val="left"/>
      <w:pPr>
        <w:ind w:left="4999" w:hanging="105"/>
      </w:pPr>
      <w:rPr>
        <w:rFonts w:hint="default"/>
      </w:rPr>
    </w:lvl>
    <w:lvl w:ilvl="4" w:tplc="78C2361E">
      <w:numFmt w:val="bullet"/>
      <w:lvlText w:val="•"/>
      <w:lvlJc w:val="left"/>
      <w:pPr>
        <w:ind w:left="5826" w:hanging="105"/>
      </w:pPr>
      <w:rPr>
        <w:rFonts w:hint="default"/>
      </w:rPr>
    </w:lvl>
    <w:lvl w:ilvl="5" w:tplc="A7144D96">
      <w:numFmt w:val="bullet"/>
      <w:lvlText w:val="•"/>
      <w:lvlJc w:val="left"/>
      <w:pPr>
        <w:ind w:left="6652" w:hanging="105"/>
      </w:pPr>
      <w:rPr>
        <w:rFonts w:hint="default"/>
      </w:rPr>
    </w:lvl>
    <w:lvl w:ilvl="6" w:tplc="E2B012EC">
      <w:numFmt w:val="bullet"/>
      <w:lvlText w:val="•"/>
      <w:lvlJc w:val="left"/>
      <w:pPr>
        <w:ind w:left="7479" w:hanging="105"/>
      </w:pPr>
      <w:rPr>
        <w:rFonts w:hint="default"/>
      </w:rPr>
    </w:lvl>
    <w:lvl w:ilvl="7" w:tplc="35FA02D6">
      <w:numFmt w:val="bullet"/>
      <w:lvlText w:val="•"/>
      <w:lvlJc w:val="left"/>
      <w:pPr>
        <w:ind w:left="8305" w:hanging="105"/>
      </w:pPr>
      <w:rPr>
        <w:rFonts w:hint="default"/>
      </w:rPr>
    </w:lvl>
    <w:lvl w:ilvl="8" w:tplc="40820B50">
      <w:numFmt w:val="bullet"/>
      <w:lvlText w:val="•"/>
      <w:lvlJc w:val="left"/>
      <w:pPr>
        <w:ind w:left="9132" w:hanging="105"/>
      </w:pPr>
      <w:rPr>
        <w:rFonts w:hint="default"/>
      </w:rPr>
    </w:lvl>
  </w:abstractNum>
  <w:abstractNum w:abstractNumId="1796" w15:restartNumberingAfterBreak="0">
    <w:nsid w:val="70194816"/>
    <w:multiLevelType w:val="hybridMultilevel"/>
    <w:tmpl w:val="77A44CA6"/>
    <w:lvl w:ilvl="0" w:tplc="D1D2F48C">
      <w:numFmt w:val="bullet"/>
      <w:lvlText w:val="●"/>
      <w:lvlJc w:val="left"/>
      <w:pPr>
        <w:ind w:left="175" w:hanging="120"/>
      </w:pPr>
      <w:rPr>
        <w:rFonts w:ascii="Times New Roman" w:eastAsia="Times New Roman" w:hAnsi="Times New Roman" w:cs="Times New Roman" w:hint="default"/>
        <w:spacing w:val="-5"/>
        <w:w w:val="100"/>
        <w:sz w:val="14"/>
        <w:szCs w:val="14"/>
      </w:rPr>
    </w:lvl>
    <w:lvl w:ilvl="1" w:tplc="52027C1A">
      <w:numFmt w:val="bullet"/>
      <w:lvlText w:val="•"/>
      <w:lvlJc w:val="left"/>
      <w:pPr>
        <w:ind w:left="455" w:hanging="120"/>
      </w:pPr>
      <w:rPr>
        <w:rFonts w:hint="default"/>
      </w:rPr>
    </w:lvl>
    <w:lvl w:ilvl="2" w:tplc="88DE29C8">
      <w:numFmt w:val="bullet"/>
      <w:lvlText w:val="•"/>
      <w:lvlJc w:val="left"/>
      <w:pPr>
        <w:ind w:left="731" w:hanging="120"/>
      </w:pPr>
      <w:rPr>
        <w:rFonts w:hint="default"/>
      </w:rPr>
    </w:lvl>
    <w:lvl w:ilvl="3" w:tplc="33B28810">
      <w:numFmt w:val="bullet"/>
      <w:lvlText w:val="•"/>
      <w:lvlJc w:val="left"/>
      <w:pPr>
        <w:ind w:left="1007" w:hanging="120"/>
      </w:pPr>
      <w:rPr>
        <w:rFonts w:hint="default"/>
      </w:rPr>
    </w:lvl>
    <w:lvl w:ilvl="4" w:tplc="4BD46704">
      <w:numFmt w:val="bullet"/>
      <w:lvlText w:val="•"/>
      <w:lvlJc w:val="left"/>
      <w:pPr>
        <w:ind w:left="1283" w:hanging="120"/>
      </w:pPr>
      <w:rPr>
        <w:rFonts w:hint="default"/>
      </w:rPr>
    </w:lvl>
    <w:lvl w:ilvl="5" w:tplc="5C60693C">
      <w:numFmt w:val="bullet"/>
      <w:lvlText w:val="•"/>
      <w:lvlJc w:val="left"/>
      <w:pPr>
        <w:ind w:left="1559" w:hanging="120"/>
      </w:pPr>
      <w:rPr>
        <w:rFonts w:hint="default"/>
      </w:rPr>
    </w:lvl>
    <w:lvl w:ilvl="6" w:tplc="9DD8DFD8">
      <w:numFmt w:val="bullet"/>
      <w:lvlText w:val="•"/>
      <w:lvlJc w:val="left"/>
      <w:pPr>
        <w:ind w:left="1835" w:hanging="120"/>
      </w:pPr>
      <w:rPr>
        <w:rFonts w:hint="default"/>
      </w:rPr>
    </w:lvl>
    <w:lvl w:ilvl="7" w:tplc="FE3AC1A0">
      <w:numFmt w:val="bullet"/>
      <w:lvlText w:val="•"/>
      <w:lvlJc w:val="left"/>
      <w:pPr>
        <w:ind w:left="2111" w:hanging="120"/>
      </w:pPr>
      <w:rPr>
        <w:rFonts w:hint="default"/>
      </w:rPr>
    </w:lvl>
    <w:lvl w:ilvl="8" w:tplc="C5A61DA2">
      <w:numFmt w:val="bullet"/>
      <w:lvlText w:val="•"/>
      <w:lvlJc w:val="left"/>
      <w:pPr>
        <w:ind w:left="2387" w:hanging="120"/>
      </w:pPr>
      <w:rPr>
        <w:rFonts w:hint="default"/>
      </w:rPr>
    </w:lvl>
  </w:abstractNum>
  <w:abstractNum w:abstractNumId="1797" w15:restartNumberingAfterBreak="0">
    <w:nsid w:val="70385990"/>
    <w:multiLevelType w:val="hybridMultilevel"/>
    <w:tmpl w:val="46F80EE8"/>
    <w:lvl w:ilvl="0" w:tplc="2F4249C6">
      <w:numFmt w:val="bullet"/>
      <w:lvlText w:val="–"/>
      <w:lvlJc w:val="left"/>
      <w:pPr>
        <w:ind w:left="160" w:hanging="105"/>
      </w:pPr>
      <w:rPr>
        <w:rFonts w:ascii="Times New Roman" w:eastAsia="Times New Roman" w:hAnsi="Times New Roman" w:cs="Times New Roman" w:hint="default"/>
        <w:spacing w:val="-8"/>
        <w:w w:val="100"/>
        <w:sz w:val="14"/>
        <w:szCs w:val="14"/>
      </w:rPr>
    </w:lvl>
    <w:lvl w:ilvl="1" w:tplc="A6FEF1D2">
      <w:numFmt w:val="bullet"/>
      <w:lvlText w:val="•"/>
      <w:lvlJc w:val="left"/>
      <w:pPr>
        <w:ind w:left="437" w:hanging="105"/>
      </w:pPr>
      <w:rPr>
        <w:rFonts w:hint="default"/>
      </w:rPr>
    </w:lvl>
    <w:lvl w:ilvl="2" w:tplc="B14E698C">
      <w:numFmt w:val="bullet"/>
      <w:lvlText w:val="•"/>
      <w:lvlJc w:val="left"/>
      <w:pPr>
        <w:ind w:left="715" w:hanging="105"/>
      </w:pPr>
      <w:rPr>
        <w:rFonts w:hint="default"/>
      </w:rPr>
    </w:lvl>
    <w:lvl w:ilvl="3" w:tplc="78605EA0">
      <w:numFmt w:val="bullet"/>
      <w:lvlText w:val="•"/>
      <w:lvlJc w:val="left"/>
      <w:pPr>
        <w:ind w:left="993" w:hanging="105"/>
      </w:pPr>
      <w:rPr>
        <w:rFonts w:hint="default"/>
      </w:rPr>
    </w:lvl>
    <w:lvl w:ilvl="4" w:tplc="B2668CC8">
      <w:numFmt w:val="bullet"/>
      <w:lvlText w:val="•"/>
      <w:lvlJc w:val="left"/>
      <w:pPr>
        <w:ind w:left="1271" w:hanging="105"/>
      </w:pPr>
      <w:rPr>
        <w:rFonts w:hint="default"/>
      </w:rPr>
    </w:lvl>
    <w:lvl w:ilvl="5" w:tplc="7A4C224A">
      <w:numFmt w:val="bullet"/>
      <w:lvlText w:val="•"/>
      <w:lvlJc w:val="left"/>
      <w:pPr>
        <w:ind w:left="1549" w:hanging="105"/>
      </w:pPr>
      <w:rPr>
        <w:rFonts w:hint="default"/>
      </w:rPr>
    </w:lvl>
    <w:lvl w:ilvl="6" w:tplc="CB6A36BC">
      <w:numFmt w:val="bullet"/>
      <w:lvlText w:val="•"/>
      <w:lvlJc w:val="left"/>
      <w:pPr>
        <w:ind w:left="1827" w:hanging="105"/>
      </w:pPr>
      <w:rPr>
        <w:rFonts w:hint="default"/>
      </w:rPr>
    </w:lvl>
    <w:lvl w:ilvl="7" w:tplc="4F8C3960">
      <w:numFmt w:val="bullet"/>
      <w:lvlText w:val="•"/>
      <w:lvlJc w:val="left"/>
      <w:pPr>
        <w:ind w:left="2105" w:hanging="105"/>
      </w:pPr>
      <w:rPr>
        <w:rFonts w:hint="default"/>
      </w:rPr>
    </w:lvl>
    <w:lvl w:ilvl="8" w:tplc="61C2B474">
      <w:numFmt w:val="bullet"/>
      <w:lvlText w:val="•"/>
      <w:lvlJc w:val="left"/>
      <w:pPr>
        <w:ind w:left="2383" w:hanging="105"/>
      </w:pPr>
      <w:rPr>
        <w:rFonts w:hint="default"/>
      </w:rPr>
    </w:lvl>
  </w:abstractNum>
  <w:abstractNum w:abstractNumId="1798" w15:restartNumberingAfterBreak="0">
    <w:nsid w:val="705F3024"/>
    <w:multiLevelType w:val="hybridMultilevel"/>
    <w:tmpl w:val="0A6AC62C"/>
    <w:lvl w:ilvl="0" w:tplc="FFBEB176">
      <w:numFmt w:val="bullet"/>
      <w:lvlText w:val="●"/>
      <w:lvlJc w:val="left"/>
      <w:pPr>
        <w:ind w:left="175" w:hanging="120"/>
      </w:pPr>
      <w:rPr>
        <w:rFonts w:ascii="Times New Roman" w:eastAsia="Times New Roman" w:hAnsi="Times New Roman" w:cs="Times New Roman" w:hint="default"/>
        <w:spacing w:val="-2"/>
        <w:w w:val="100"/>
        <w:sz w:val="14"/>
        <w:szCs w:val="14"/>
      </w:rPr>
    </w:lvl>
    <w:lvl w:ilvl="1" w:tplc="86420338">
      <w:numFmt w:val="bullet"/>
      <w:lvlText w:val="•"/>
      <w:lvlJc w:val="left"/>
      <w:pPr>
        <w:ind w:left="416" w:hanging="120"/>
      </w:pPr>
      <w:rPr>
        <w:rFonts w:hint="default"/>
      </w:rPr>
    </w:lvl>
    <w:lvl w:ilvl="2" w:tplc="B2E69E46">
      <w:numFmt w:val="bullet"/>
      <w:lvlText w:val="•"/>
      <w:lvlJc w:val="left"/>
      <w:pPr>
        <w:ind w:left="652" w:hanging="120"/>
      </w:pPr>
      <w:rPr>
        <w:rFonts w:hint="default"/>
      </w:rPr>
    </w:lvl>
    <w:lvl w:ilvl="3" w:tplc="78969EB6">
      <w:numFmt w:val="bullet"/>
      <w:lvlText w:val="•"/>
      <w:lvlJc w:val="left"/>
      <w:pPr>
        <w:ind w:left="888" w:hanging="120"/>
      </w:pPr>
      <w:rPr>
        <w:rFonts w:hint="default"/>
      </w:rPr>
    </w:lvl>
    <w:lvl w:ilvl="4" w:tplc="4AFABDB4">
      <w:numFmt w:val="bullet"/>
      <w:lvlText w:val="•"/>
      <w:lvlJc w:val="left"/>
      <w:pPr>
        <w:ind w:left="1124" w:hanging="120"/>
      </w:pPr>
      <w:rPr>
        <w:rFonts w:hint="default"/>
      </w:rPr>
    </w:lvl>
    <w:lvl w:ilvl="5" w:tplc="3D509C34">
      <w:numFmt w:val="bullet"/>
      <w:lvlText w:val="•"/>
      <w:lvlJc w:val="left"/>
      <w:pPr>
        <w:ind w:left="1360" w:hanging="120"/>
      </w:pPr>
      <w:rPr>
        <w:rFonts w:hint="default"/>
      </w:rPr>
    </w:lvl>
    <w:lvl w:ilvl="6" w:tplc="26060978">
      <w:numFmt w:val="bullet"/>
      <w:lvlText w:val="•"/>
      <w:lvlJc w:val="left"/>
      <w:pPr>
        <w:ind w:left="1596" w:hanging="120"/>
      </w:pPr>
      <w:rPr>
        <w:rFonts w:hint="default"/>
      </w:rPr>
    </w:lvl>
    <w:lvl w:ilvl="7" w:tplc="BD061A3E">
      <w:numFmt w:val="bullet"/>
      <w:lvlText w:val="•"/>
      <w:lvlJc w:val="left"/>
      <w:pPr>
        <w:ind w:left="1832" w:hanging="120"/>
      </w:pPr>
      <w:rPr>
        <w:rFonts w:hint="default"/>
      </w:rPr>
    </w:lvl>
    <w:lvl w:ilvl="8" w:tplc="FF6A11FE">
      <w:numFmt w:val="bullet"/>
      <w:lvlText w:val="•"/>
      <w:lvlJc w:val="left"/>
      <w:pPr>
        <w:ind w:left="2068" w:hanging="120"/>
      </w:pPr>
      <w:rPr>
        <w:rFonts w:hint="default"/>
      </w:rPr>
    </w:lvl>
  </w:abstractNum>
  <w:abstractNum w:abstractNumId="1799" w15:restartNumberingAfterBreak="0">
    <w:nsid w:val="7066552B"/>
    <w:multiLevelType w:val="hybridMultilevel"/>
    <w:tmpl w:val="479C9B48"/>
    <w:lvl w:ilvl="0" w:tplc="86F4CF86">
      <w:numFmt w:val="bullet"/>
      <w:lvlText w:val="●"/>
      <w:lvlJc w:val="left"/>
      <w:pPr>
        <w:ind w:left="176" w:hanging="120"/>
      </w:pPr>
      <w:rPr>
        <w:rFonts w:ascii="Times New Roman" w:eastAsia="Times New Roman" w:hAnsi="Times New Roman" w:cs="Times New Roman" w:hint="default"/>
        <w:spacing w:val="-2"/>
        <w:w w:val="100"/>
        <w:sz w:val="14"/>
        <w:szCs w:val="14"/>
      </w:rPr>
    </w:lvl>
    <w:lvl w:ilvl="1" w:tplc="C6A8C6B8">
      <w:numFmt w:val="bullet"/>
      <w:lvlText w:val="•"/>
      <w:lvlJc w:val="left"/>
      <w:pPr>
        <w:ind w:left="387" w:hanging="120"/>
      </w:pPr>
      <w:rPr>
        <w:rFonts w:hint="default"/>
      </w:rPr>
    </w:lvl>
    <w:lvl w:ilvl="2" w:tplc="3440C1BA">
      <w:numFmt w:val="bullet"/>
      <w:lvlText w:val="•"/>
      <w:lvlJc w:val="left"/>
      <w:pPr>
        <w:ind w:left="595" w:hanging="120"/>
      </w:pPr>
      <w:rPr>
        <w:rFonts w:hint="default"/>
      </w:rPr>
    </w:lvl>
    <w:lvl w:ilvl="3" w:tplc="A62A3EDE">
      <w:numFmt w:val="bullet"/>
      <w:lvlText w:val="•"/>
      <w:lvlJc w:val="left"/>
      <w:pPr>
        <w:ind w:left="803" w:hanging="120"/>
      </w:pPr>
      <w:rPr>
        <w:rFonts w:hint="default"/>
      </w:rPr>
    </w:lvl>
    <w:lvl w:ilvl="4" w:tplc="4AD41212">
      <w:numFmt w:val="bullet"/>
      <w:lvlText w:val="•"/>
      <w:lvlJc w:val="left"/>
      <w:pPr>
        <w:ind w:left="1011" w:hanging="120"/>
      </w:pPr>
      <w:rPr>
        <w:rFonts w:hint="default"/>
      </w:rPr>
    </w:lvl>
    <w:lvl w:ilvl="5" w:tplc="9B9A0DAA">
      <w:numFmt w:val="bullet"/>
      <w:lvlText w:val="•"/>
      <w:lvlJc w:val="left"/>
      <w:pPr>
        <w:ind w:left="1219" w:hanging="120"/>
      </w:pPr>
      <w:rPr>
        <w:rFonts w:hint="default"/>
      </w:rPr>
    </w:lvl>
    <w:lvl w:ilvl="6" w:tplc="8366860E">
      <w:numFmt w:val="bullet"/>
      <w:lvlText w:val="•"/>
      <w:lvlJc w:val="left"/>
      <w:pPr>
        <w:ind w:left="1426" w:hanging="120"/>
      </w:pPr>
      <w:rPr>
        <w:rFonts w:hint="default"/>
      </w:rPr>
    </w:lvl>
    <w:lvl w:ilvl="7" w:tplc="67C8DF7C">
      <w:numFmt w:val="bullet"/>
      <w:lvlText w:val="•"/>
      <w:lvlJc w:val="left"/>
      <w:pPr>
        <w:ind w:left="1634" w:hanging="120"/>
      </w:pPr>
      <w:rPr>
        <w:rFonts w:hint="default"/>
      </w:rPr>
    </w:lvl>
    <w:lvl w:ilvl="8" w:tplc="59521604">
      <w:numFmt w:val="bullet"/>
      <w:lvlText w:val="•"/>
      <w:lvlJc w:val="left"/>
      <w:pPr>
        <w:ind w:left="1842" w:hanging="120"/>
      </w:pPr>
      <w:rPr>
        <w:rFonts w:hint="default"/>
      </w:rPr>
    </w:lvl>
  </w:abstractNum>
  <w:abstractNum w:abstractNumId="1800" w15:restartNumberingAfterBreak="0">
    <w:nsid w:val="706C3A69"/>
    <w:multiLevelType w:val="hybridMultilevel"/>
    <w:tmpl w:val="F7947BDA"/>
    <w:lvl w:ilvl="0" w:tplc="F2BE1DA8">
      <w:numFmt w:val="bullet"/>
      <w:lvlText w:val="●"/>
      <w:lvlJc w:val="left"/>
      <w:pPr>
        <w:ind w:left="176" w:hanging="120"/>
      </w:pPr>
      <w:rPr>
        <w:rFonts w:ascii="Times New Roman" w:eastAsia="Times New Roman" w:hAnsi="Times New Roman" w:cs="Times New Roman" w:hint="default"/>
        <w:spacing w:val="-3"/>
        <w:w w:val="100"/>
        <w:sz w:val="14"/>
        <w:szCs w:val="14"/>
      </w:rPr>
    </w:lvl>
    <w:lvl w:ilvl="1" w:tplc="0818F618">
      <w:numFmt w:val="bullet"/>
      <w:lvlText w:val="•"/>
      <w:lvlJc w:val="left"/>
      <w:pPr>
        <w:ind w:left="416" w:hanging="120"/>
      </w:pPr>
      <w:rPr>
        <w:rFonts w:hint="default"/>
      </w:rPr>
    </w:lvl>
    <w:lvl w:ilvl="2" w:tplc="948C6D46">
      <w:numFmt w:val="bullet"/>
      <w:lvlText w:val="•"/>
      <w:lvlJc w:val="left"/>
      <w:pPr>
        <w:ind w:left="652" w:hanging="120"/>
      </w:pPr>
      <w:rPr>
        <w:rFonts w:hint="default"/>
      </w:rPr>
    </w:lvl>
    <w:lvl w:ilvl="3" w:tplc="A2342FF8">
      <w:numFmt w:val="bullet"/>
      <w:lvlText w:val="•"/>
      <w:lvlJc w:val="left"/>
      <w:pPr>
        <w:ind w:left="888" w:hanging="120"/>
      </w:pPr>
      <w:rPr>
        <w:rFonts w:hint="default"/>
      </w:rPr>
    </w:lvl>
    <w:lvl w:ilvl="4" w:tplc="B17436A8">
      <w:numFmt w:val="bullet"/>
      <w:lvlText w:val="•"/>
      <w:lvlJc w:val="left"/>
      <w:pPr>
        <w:ind w:left="1124" w:hanging="120"/>
      </w:pPr>
      <w:rPr>
        <w:rFonts w:hint="default"/>
      </w:rPr>
    </w:lvl>
    <w:lvl w:ilvl="5" w:tplc="23A25982">
      <w:numFmt w:val="bullet"/>
      <w:lvlText w:val="•"/>
      <w:lvlJc w:val="left"/>
      <w:pPr>
        <w:ind w:left="1360" w:hanging="120"/>
      </w:pPr>
      <w:rPr>
        <w:rFonts w:hint="default"/>
      </w:rPr>
    </w:lvl>
    <w:lvl w:ilvl="6" w:tplc="38045850">
      <w:numFmt w:val="bullet"/>
      <w:lvlText w:val="•"/>
      <w:lvlJc w:val="left"/>
      <w:pPr>
        <w:ind w:left="1596" w:hanging="120"/>
      </w:pPr>
      <w:rPr>
        <w:rFonts w:hint="default"/>
      </w:rPr>
    </w:lvl>
    <w:lvl w:ilvl="7" w:tplc="695C734E">
      <w:numFmt w:val="bullet"/>
      <w:lvlText w:val="•"/>
      <w:lvlJc w:val="left"/>
      <w:pPr>
        <w:ind w:left="1832" w:hanging="120"/>
      </w:pPr>
      <w:rPr>
        <w:rFonts w:hint="default"/>
      </w:rPr>
    </w:lvl>
    <w:lvl w:ilvl="8" w:tplc="D8EC67BA">
      <w:numFmt w:val="bullet"/>
      <w:lvlText w:val="•"/>
      <w:lvlJc w:val="left"/>
      <w:pPr>
        <w:ind w:left="2068" w:hanging="120"/>
      </w:pPr>
      <w:rPr>
        <w:rFonts w:hint="default"/>
      </w:rPr>
    </w:lvl>
  </w:abstractNum>
  <w:abstractNum w:abstractNumId="1801" w15:restartNumberingAfterBreak="0">
    <w:nsid w:val="707B5B92"/>
    <w:multiLevelType w:val="hybridMultilevel"/>
    <w:tmpl w:val="5D6083BC"/>
    <w:lvl w:ilvl="0" w:tplc="619409DA">
      <w:numFmt w:val="bullet"/>
      <w:lvlText w:val="●"/>
      <w:lvlJc w:val="left"/>
      <w:pPr>
        <w:ind w:left="168" w:hanging="112"/>
      </w:pPr>
      <w:rPr>
        <w:rFonts w:ascii="Times New Roman" w:eastAsia="Times New Roman" w:hAnsi="Times New Roman" w:cs="Times New Roman" w:hint="default"/>
        <w:w w:val="100"/>
        <w:sz w:val="14"/>
        <w:szCs w:val="14"/>
      </w:rPr>
    </w:lvl>
    <w:lvl w:ilvl="1" w:tplc="416C4B6A">
      <w:numFmt w:val="bullet"/>
      <w:lvlText w:val="•"/>
      <w:lvlJc w:val="left"/>
      <w:pPr>
        <w:ind w:left="398" w:hanging="112"/>
      </w:pPr>
      <w:rPr>
        <w:rFonts w:hint="default"/>
      </w:rPr>
    </w:lvl>
    <w:lvl w:ilvl="2" w:tplc="6FA20882">
      <w:numFmt w:val="bullet"/>
      <w:lvlText w:val="•"/>
      <w:lvlJc w:val="left"/>
      <w:pPr>
        <w:ind w:left="636" w:hanging="112"/>
      </w:pPr>
      <w:rPr>
        <w:rFonts w:hint="default"/>
      </w:rPr>
    </w:lvl>
    <w:lvl w:ilvl="3" w:tplc="CB923FD0">
      <w:numFmt w:val="bullet"/>
      <w:lvlText w:val="•"/>
      <w:lvlJc w:val="left"/>
      <w:pPr>
        <w:ind w:left="874" w:hanging="112"/>
      </w:pPr>
      <w:rPr>
        <w:rFonts w:hint="default"/>
      </w:rPr>
    </w:lvl>
    <w:lvl w:ilvl="4" w:tplc="869E0016">
      <w:numFmt w:val="bullet"/>
      <w:lvlText w:val="•"/>
      <w:lvlJc w:val="left"/>
      <w:pPr>
        <w:ind w:left="1112" w:hanging="112"/>
      </w:pPr>
      <w:rPr>
        <w:rFonts w:hint="default"/>
      </w:rPr>
    </w:lvl>
    <w:lvl w:ilvl="5" w:tplc="AA307FA0">
      <w:numFmt w:val="bullet"/>
      <w:lvlText w:val="•"/>
      <w:lvlJc w:val="left"/>
      <w:pPr>
        <w:ind w:left="1350" w:hanging="112"/>
      </w:pPr>
      <w:rPr>
        <w:rFonts w:hint="default"/>
      </w:rPr>
    </w:lvl>
    <w:lvl w:ilvl="6" w:tplc="95D6B96A">
      <w:numFmt w:val="bullet"/>
      <w:lvlText w:val="•"/>
      <w:lvlJc w:val="left"/>
      <w:pPr>
        <w:ind w:left="1588" w:hanging="112"/>
      </w:pPr>
      <w:rPr>
        <w:rFonts w:hint="default"/>
      </w:rPr>
    </w:lvl>
    <w:lvl w:ilvl="7" w:tplc="9794A90C">
      <w:numFmt w:val="bullet"/>
      <w:lvlText w:val="•"/>
      <w:lvlJc w:val="left"/>
      <w:pPr>
        <w:ind w:left="1826" w:hanging="112"/>
      </w:pPr>
      <w:rPr>
        <w:rFonts w:hint="default"/>
      </w:rPr>
    </w:lvl>
    <w:lvl w:ilvl="8" w:tplc="C76609A0">
      <w:numFmt w:val="bullet"/>
      <w:lvlText w:val="•"/>
      <w:lvlJc w:val="left"/>
      <w:pPr>
        <w:ind w:left="2064" w:hanging="112"/>
      </w:pPr>
      <w:rPr>
        <w:rFonts w:hint="default"/>
      </w:rPr>
    </w:lvl>
  </w:abstractNum>
  <w:abstractNum w:abstractNumId="1802" w15:restartNumberingAfterBreak="0">
    <w:nsid w:val="708D1C9D"/>
    <w:multiLevelType w:val="hybridMultilevel"/>
    <w:tmpl w:val="CC240162"/>
    <w:lvl w:ilvl="0" w:tplc="828EF4E4">
      <w:numFmt w:val="bullet"/>
      <w:lvlText w:val="●"/>
      <w:lvlJc w:val="left"/>
      <w:pPr>
        <w:ind w:left="176" w:hanging="120"/>
      </w:pPr>
      <w:rPr>
        <w:rFonts w:ascii="Times New Roman" w:eastAsia="Times New Roman" w:hAnsi="Times New Roman" w:cs="Times New Roman" w:hint="default"/>
        <w:spacing w:val="-17"/>
        <w:w w:val="100"/>
        <w:sz w:val="14"/>
        <w:szCs w:val="14"/>
      </w:rPr>
    </w:lvl>
    <w:lvl w:ilvl="1" w:tplc="98B4A1E0">
      <w:numFmt w:val="bullet"/>
      <w:lvlText w:val="•"/>
      <w:lvlJc w:val="left"/>
      <w:pPr>
        <w:ind w:left="331" w:hanging="120"/>
      </w:pPr>
      <w:rPr>
        <w:rFonts w:hint="default"/>
      </w:rPr>
    </w:lvl>
    <w:lvl w:ilvl="2" w:tplc="8F202080">
      <w:numFmt w:val="bullet"/>
      <w:lvlText w:val="•"/>
      <w:lvlJc w:val="left"/>
      <w:pPr>
        <w:ind w:left="482" w:hanging="120"/>
      </w:pPr>
      <w:rPr>
        <w:rFonts w:hint="default"/>
      </w:rPr>
    </w:lvl>
    <w:lvl w:ilvl="3" w:tplc="20D29948">
      <w:numFmt w:val="bullet"/>
      <w:lvlText w:val="•"/>
      <w:lvlJc w:val="left"/>
      <w:pPr>
        <w:ind w:left="633" w:hanging="120"/>
      </w:pPr>
      <w:rPr>
        <w:rFonts w:hint="default"/>
      </w:rPr>
    </w:lvl>
    <w:lvl w:ilvl="4" w:tplc="E29615F2">
      <w:numFmt w:val="bullet"/>
      <w:lvlText w:val="•"/>
      <w:lvlJc w:val="left"/>
      <w:pPr>
        <w:ind w:left="784" w:hanging="120"/>
      </w:pPr>
      <w:rPr>
        <w:rFonts w:hint="default"/>
      </w:rPr>
    </w:lvl>
    <w:lvl w:ilvl="5" w:tplc="25D823DA">
      <w:numFmt w:val="bullet"/>
      <w:lvlText w:val="•"/>
      <w:lvlJc w:val="left"/>
      <w:pPr>
        <w:ind w:left="935" w:hanging="120"/>
      </w:pPr>
      <w:rPr>
        <w:rFonts w:hint="default"/>
      </w:rPr>
    </w:lvl>
    <w:lvl w:ilvl="6" w:tplc="BAFA9ECC">
      <w:numFmt w:val="bullet"/>
      <w:lvlText w:val="•"/>
      <w:lvlJc w:val="left"/>
      <w:pPr>
        <w:ind w:left="1086" w:hanging="120"/>
      </w:pPr>
      <w:rPr>
        <w:rFonts w:hint="default"/>
      </w:rPr>
    </w:lvl>
    <w:lvl w:ilvl="7" w:tplc="8F16CCDA">
      <w:numFmt w:val="bullet"/>
      <w:lvlText w:val="•"/>
      <w:lvlJc w:val="left"/>
      <w:pPr>
        <w:ind w:left="1237" w:hanging="120"/>
      </w:pPr>
      <w:rPr>
        <w:rFonts w:hint="default"/>
      </w:rPr>
    </w:lvl>
    <w:lvl w:ilvl="8" w:tplc="73F4C474">
      <w:numFmt w:val="bullet"/>
      <w:lvlText w:val="•"/>
      <w:lvlJc w:val="left"/>
      <w:pPr>
        <w:ind w:left="1388" w:hanging="120"/>
      </w:pPr>
      <w:rPr>
        <w:rFonts w:hint="default"/>
      </w:rPr>
    </w:lvl>
  </w:abstractNum>
  <w:abstractNum w:abstractNumId="1803" w15:restartNumberingAfterBreak="0">
    <w:nsid w:val="70955AD9"/>
    <w:multiLevelType w:val="hybridMultilevel"/>
    <w:tmpl w:val="F366125C"/>
    <w:lvl w:ilvl="0" w:tplc="8F88D6C8">
      <w:numFmt w:val="bullet"/>
      <w:lvlText w:val="●"/>
      <w:lvlJc w:val="left"/>
      <w:pPr>
        <w:ind w:left="176" w:hanging="120"/>
      </w:pPr>
      <w:rPr>
        <w:rFonts w:ascii="Times New Roman" w:eastAsia="Times New Roman" w:hAnsi="Times New Roman" w:cs="Times New Roman" w:hint="default"/>
        <w:spacing w:val="-13"/>
        <w:w w:val="100"/>
        <w:sz w:val="14"/>
        <w:szCs w:val="14"/>
      </w:rPr>
    </w:lvl>
    <w:lvl w:ilvl="1" w:tplc="680276C8">
      <w:numFmt w:val="bullet"/>
      <w:lvlText w:val="•"/>
      <w:lvlJc w:val="left"/>
      <w:pPr>
        <w:ind w:left="331" w:hanging="120"/>
      </w:pPr>
      <w:rPr>
        <w:rFonts w:hint="default"/>
      </w:rPr>
    </w:lvl>
    <w:lvl w:ilvl="2" w:tplc="5F047DBA">
      <w:numFmt w:val="bullet"/>
      <w:lvlText w:val="•"/>
      <w:lvlJc w:val="left"/>
      <w:pPr>
        <w:ind w:left="482" w:hanging="120"/>
      </w:pPr>
      <w:rPr>
        <w:rFonts w:hint="default"/>
      </w:rPr>
    </w:lvl>
    <w:lvl w:ilvl="3" w:tplc="A5F2AE76">
      <w:numFmt w:val="bullet"/>
      <w:lvlText w:val="•"/>
      <w:lvlJc w:val="left"/>
      <w:pPr>
        <w:ind w:left="633" w:hanging="120"/>
      </w:pPr>
      <w:rPr>
        <w:rFonts w:hint="default"/>
      </w:rPr>
    </w:lvl>
    <w:lvl w:ilvl="4" w:tplc="72965DAA">
      <w:numFmt w:val="bullet"/>
      <w:lvlText w:val="•"/>
      <w:lvlJc w:val="left"/>
      <w:pPr>
        <w:ind w:left="784" w:hanging="120"/>
      </w:pPr>
      <w:rPr>
        <w:rFonts w:hint="default"/>
      </w:rPr>
    </w:lvl>
    <w:lvl w:ilvl="5" w:tplc="9ABC88A4">
      <w:numFmt w:val="bullet"/>
      <w:lvlText w:val="•"/>
      <w:lvlJc w:val="left"/>
      <w:pPr>
        <w:ind w:left="935" w:hanging="120"/>
      </w:pPr>
      <w:rPr>
        <w:rFonts w:hint="default"/>
      </w:rPr>
    </w:lvl>
    <w:lvl w:ilvl="6" w:tplc="634E2B5E">
      <w:numFmt w:val="bullet"/>
      <w:lvlText w:val="•"/>
      <w:lvlJc w:val="left"/>
      <w:pPr>
        <w:ind w:left="1086" w:hanging="120"/>
      </w:pPr>
      <w:rPr>
        <w:rFonts w:hint="default"/>
      </w:rPr>
    </w:lvl>
    <w:lvl w:ilvl="7" w:tplc="FB8CCEA6">
      <w:numFmt w:val="bullet"/>
      <w:lvlText w:val="•"/>
      <w:lvlJc w:val="left"/>
      <w:pPr>
        <w:ind w:left="1237" w:hanging="120"/>
      </w:pPr>
      <w:rPr>
        <w:rFonts w:hint="default"/>
      </w:rPr>
    </w:lvl>
    <w:lvl w:ilvl="8" w:tplc="51CA4312">
      <w:numFmt w:val="bullet"/>
      <w:lvlText w:val="•"/>
      <w:lvlJc w:val="left"/>
      <w:pPr>
        <w:ind w:left="1388" w:hanging="120"/>
      </w:pPr>
      <w:rPr>
        <w:rFonts w:hint="default"/>
      </w:rPr>
    </w:lvl>
  </w:abstractNum>
  <w:abstractNum w:abstractNumId="1804" w15:restartNumberingAfterBreak="0">
    <w:nsid w:val="709605BE"/>
    <w:multiLevelType w:val="hybridMultilevel"/>
    <w:tmpl w:val="19D8CD02"/>
    <w:lvl w:ilvl="0" w:tplc="6A18A878">
      <w:numFmt w:val="bullet"/>
      <w:lvlText w:val="●"/>
      <w:lvlJc w:val="left"/>
      <w:pPr>
        <w:ind w:left="176" w:hanging="120"/>
      </w:pPr>
      <w:rPr>
        <w:rFonts w:ascii="Times New Roman" w:eastAsia="Times New Roman" w:hAnsi="Times New Roman" w:cs="Times New Roman" w:hint="default"/>
        <w:spacing w:val="-6"/>
        <w:w w:val="100"/>
        <w:sz w:val="14"/>
        <w:szCs w:val="14"/>
      </w:rPr>
    </w:lvl>
    <w:lvl w:ilvl="1" w:tplc="953A7A44">
      <w:numFmt w:val="bullet"/>
      <w:lvlText w:val="•"/>
      <w:lvlJc w:val="left"/>
      <w:pPr>
        <w:ind w:left="331" w:hanging="120"/>
      </w:pPr>
      <w:rPr>
        <w:rFonts w:hint="default"/>
      </w:rPr>
    </w:lvl>
    <w:lvl w:ilvl="2" w:tplc="1B642E44">
      <w:numFmt w:val="bullet"/>
      <w:lvlText w:val="•"/>
      <w:lvlJc w:val="left"/>
      <w:pPr>
        <w:ind w:left="482" w:hanging="120"/>
      </w:pPr>
      <w:rPr>
        <w:rFonts w:hint="default"/>
      </w:rPr>
    </w:lvl>
    <w:lvl w:ilvl="3" w:tplc="6B004E00">
      <w:numFmt w:val="bullet"/>
      <w:lvlText w:val="•"/>
      <w:lvlJc w:val="left"/>
      <w:pPr>
        <w:ind w:left="633" w:hanging="120"/>
      </w:pPr>
      <w:rPr>
        <w:rFonts w:hint="default"/>
      </w:rPr>
    </w:lvl>
    <w:lvl w:ilvl="4" w:tplc="A6A0B540">
      <w:numFmt w:val="bullet"/>
      <w:lvlText w:val="•"/>
      <w:lvlJc w:val="left"/>
      <w:pPr>
        <w:ind w:left="784" w:hanging="120"/>
      </w:pPr>
      <w:rPr>
        <w:rFonts w:hint="default"/>
      </w:rPr>
    </w:lvl>
    <w:lvl w:ilvl="5" w:tplc="D128ABB6">
      <w:numFmt w:val="bullet"/>
      <w:lvlText w:val="•"/>
      <w:lvlJc w:val="left"/>
      <w:pPr>
        <w:ind w:left="935" w:hanging="120"/>
      </w:pPr>
      <w:rPr>
        <w:rFonts w:hint="default"/>
      </w:rPr>
    </w:lvl>
    <w:lvl w:ilvl="6" w:tplc="0FE2A3C0">
      <w:numFmt w:val="bullet"/>
      <w:lvlText w:val="•"/>
      <w:lvlJc w:val="left"/>
      <w:pPr>
        <w:ind w:left="1086" w:hanging="120"/>
      </w:pPr>
      <w:rPr>
        <w:rFonts w:hint="default"/>
      </w:rPr>
    </w:lvl>
    <w:lvl w:ilvl="7" w:tplc="A0C053C0">
      <w:numFmt w:val="bullet"/>
      <w:lvlText w:val="•"/>
      <w:lvlJc w:val="left"/>
      <w:pPr>
        <w:ind w:left="1237" w:hanging="120"/>
      </w:pPr>
      <w:rPr>
        <w:rFonts w:hint="default"/>
      </w:rPr>
    </w:lvl>
    <w:lvl w:ilvl="8" w:tplc="84FC3CF4">
      <w:numFmt w:val="bullet"/>
      <w:lvlText w:val="•"/>
      <w:lvlJc w:val="left"/>
      <w:pPr>
        <w:ind w:left="1388" w:hanging="120"/>
      </w:pPr>
      <w:rPr>
        <w:rFonts w:hint="default"/>
      </w:rPr>
    </w:lvl>
  </w:abstractNum>
  <w:abstractNum w:abstractNumId="1805" w15:restartNumberingAfterBreak="0">
    <w:nsid w:val="70A008E5"/>
    <w:multiLevelType w:val="hybridMultilevel"/>
    <w:tmpl w:val="C3AC2B8E"/>
    <w:lvl w:ilvl="0" w:tplc="501A6E98">
      <w:numFmt w:val="bullet"/>
      <w:lvlText w:val="●"/>
      <w:lvlJc w:val="left"/>
      <w:pPr>
        <w:ind w:left="176" w:hanging="120"/>
      </w:pPr>
      <w:rPr>
        <w:rFonts w:ascii="Times New Roman" w:eastAsia="Times New Roman" w:hAnsi="Times New Roman" w:cs="Times New Roman" w:hint="default"/>
        <w:spacing w:val="-5"/>
        <w:w w:val="100"/>
        <w:sz w:val="14"/>
        <w:szCs w:val="14"/>
      </w:rPr>
    </w:lvl>
    <w:lvl w:ilvl="1" w:tplc="1FC424BA">
      <w:numFmt w:val="bullet"/>
      <w:lvlText w:val="•"/>
      <w:lvlJc w:val="left"/>
      <w:pPr>
        <w:ind w:left="416" w:hanging="120"/>
      </w:pPr>
      <w:rPr>
        <w:rFonts w:hint="default"/>
      </w:rPr>
    </w:lvl>
    <w:lvl w:ilvl="2" w:tplc="5FDACA8A">
      <w:numFmt w:val="bullet"/>
      <w:lvlText w:val="•"/>
      <w:lvlJc w:val="left"/>
      <w:pPr>
        <w:ind w:left="652" w:hanging="120"/>
      </w:pPr>
      <w:rPr>
        <w:rFonts w:hint="default"/>
      </w:rPr>
    </w:lvl>
    <w:lvl w:ilvl="3" w:tplc="A8D6832A">
      <w:numFmt w:val="bullet"/>
      <w:lvlText w:val="•"/>
      <w:lvlJc w:val="left"/>
      <w:pPr>
        <w:ind w:left="888" w:hanging="120"/>
      </w:pPr>
      <w:rPr>
        <w:rFonts w:hint="default"/>
      </w:rPr>
    </w:lvl>
    <w:lvl w:ilvl="4" w:tplc="723A8344">
      <w:numFmt w:val="bullet"/>
      <w:lvlText w:val="•"/>
      <w:lvlJc w:val="left"/>
      <w:pPr>
        <w:ind w:left="1124" w:hanging="120"/>
      </w:pPr>
      <w:rPr>
        <w:rFonts w:hint="default"/>
      </w:rPr>
    </w:lvl>
    <w:lvl w:ilvl="5" w:tplc="2CBEC5F8">
      <w:numFmt w:val="bullet"/>
      <w:lvlText w:val="•"/>
      <w:lvlJc w:val="left"/>
      <w:pPr>
        <w:ind w:left="1360" w:hanging="120"/>
      </w:pPr>
      <w:rPr>
        <w:rFonts w:hint="default"/>
      </w:rPr>
    </w:lvl>
    <w:lvl w:ilvl="6" w:tplc="4F7CABEE">
      <w:numFmt w:val="bullet"/>
      <w:lvlText w:val="•"/>
      <w:lvlJc w:val="left"/>
      <w:pPr>
        <w:ind w:left="1596" w:hanging="120"/>
      </w:pPr>
      <w:rPr>
        <w:rFonts w:hint="default"/>
      </w:rPr>
    </w:lvl>
    <w:lvl w:ilvl="7" w:tplc="62F23434">
      <w:numFmt w:val="bullet"/>
      <w:lvlText w:val="•"/>
      <w:lvlJc w:val="left"/>
      <w:pPr>
        <w:ind w:left="1832" w:hanging="120"/>
      </w:pPr>
      <w:rPr>
        <w:rFonts w:hint="default"/>
      </w:rPr>
    </w:lvl>
    <w:lvl w:ilvl="8" w:tplc="31E226D0">
      <w:numFmt w:val="bullet"/>
      <w:lvlText w:val="•"/>
      <w:lvlJc w:val="left"/>
      <w:pPr>
        <w:ind w:left="2068" w:hanging="120"/>
      </w:pPr>
      <w:rPr>
        <w:rFonts w:hint="default"/>
      </w:rPr>
    </w:lvl>
  </w:abstractNum>
  <w:abstractNum w:abstractNumId="1806" w15:restartNumberingAfterBreak="0">
    <w:nsid w:val="70A95B39"/>
    <w:multiLevelType w:val="hybridMultilevel"/>
    <w:tmpl w:val="E7D216E6"/>
    <w:lvl w:ilvl="0" w:tplc="B51A48CE">
      <w:numFmt w:val="bullet"/>
      <w:lvlText w:val="●"/>
      <w:lvlJc w:val="left"/>
      <w:pPr>
        <w:ind w:left="176" w:hanging="120"/>
      </w:pPr>
      <w:rPr>
        <w:rFonts w:ascii="Times New Roman" w:eastAsia="Times New Roman" w:hAnsi="Times New Roman" w:cs="Times New Roman" w:hint="default"/>
        <w:spacing w:val="-6"/>
        <w:w w:val="100"/>
        <w:sz w:val="14"/>
        <w:szCs w:val="14"/>
      </w:rPr>
    </w:lvl>
    <w:lvl w:ilvl="1" w:tplc="5F641CAA">
      <w:numFmt w:val="bullet"/>
      <w:lvlText w:val="•"/>
      <w:lvlJc w:val="left"/>
      <w:pPr>
        <w:ind w:left="387" w:hanging="120"/>
      </w:pPr>
      <w:rPr>
        <w:rFonts w:hint="default"/>
      </w:rPr>
    </w:lvl>
    <w:lvl w:ilvl="2" w:tplc="FAA29B2A">
      <w:numFmt w:val="bullet"/>
      <w:lvlText w:val="•"/>
      <w:lvlJc w:val="left"/>
      <w:pPr>
        <w:ind w:left="595" w:hanging="120"/>
      </w:pPr>
      <w:rPr>
        <w:rFonts w:hint="default"/>
      </w:rPr>
    </w:lvl>
    <w:lvl w:ilvl="3" w:tplc="06485018">
      <w:numFmt w:val="bullet"/>
      <w:lvlText w:val="•"/>
      <w:lvlJc w:val="left"/>
      <w:pPr>
        <w:ind w:left="803" w:hanging="120"/>
      </w:pPr>
      <w:rPr>
        <w:rFonts w:hint="default"/>
      </w:rPr>
    </w:lvl>
    <w:lvl w:ilvl="4" w:tplc="2DFCAC80">
      <w:numFmt w:val="bullet"/>
      <w:lvlText w:val="•"/>
      <w:lvlJc w:val="left"/>
      <w:pPr>
        <w:ind w:left="1011" w:hanging="120"/>
      </w:pPr>
      <w:rPr>
        <w:rFonts w:hint="default"/>
      </w:rPr>
    </w:lvl>
    <w:lvl w:ilvl="5" w:tplc="27401350">
      <w:numFmt w:val="bullet"/>
      <w:lvlText w:val="•"/>
      <w:lvlJc w:val="left"/>
      <w:pPr>
        <w:ind w:left="1219" w:hanging="120"/>
      </w:pPr>
      <w:rPr>
        <w:rFonts w:hint="default"/>
      </w:rPr>
    </w:lvl>
    <w:lvl w:ilvl="6" w:tplc="3D1E3780">
      <w:numFmt w:val="bullet"/>
      <w:lvlText w:val="•"/>
      <w:lvlJc w:val="left"/>
      <w:pPr>
        <w:ind w:left="1426" w:hanging="120"/>
      </w:pPr>
      <w:rPr>
        <w:rFonts w:hint="default"/>
      </w:rPr>
    </w:lvl>
    <w:lvl w:ilvl="7" w:tplc="A272A0C6">
      <w:numFmt w:val="bullet"/>
      <w:lvlText w:val="•"/>
      <w:lvlJc w:val="left"/>
      <w:pPr>
        <w:ind w:left="1634" w:hanging="120"/>
      </w:pPr>
      <w:rPr>
        <w:rFonts w:hint="default"/>
      </w:rPr>
    </w:lvl>
    <w:lvl w:ilvl="8" w:tplc="6988E35A">
      <w:numFmt w:val="bullet"/>
      <w:lvlText w:val="•"/>
      <w:lvlJc w:val="left"/>
      <w:pPr>
        <w:ind w:left="1842" w:hanging="120"/>
      </w:pPr>
      <w:rPr>
        <w:rFonts w:hint="default"/>
      </w:rPr>
    </w:lvl>
  </w:abstractNum>
  <w:abstractNum w:abstractNumId="1807" w15:restartNumberingAfterBreak="0">
    <w:nsid w:val="70AB234F"/>
    <w:multiLevelType w:val="hybridMultilevel"/>
    <w:tmpl w:val="8DF21A88"/>
    <w:lvl w:ilvl="0" w:tplc="43B03912">
      <w:numFmt w:val="bullet"/>
      <w:lvlText w:val="●"/>
      <w:lvlJc w:val="left"/>
      <w:pPr>
        <w:ind w:left="176" w:hanging="120"/>
      </w:pPr>
      <w:rPr>
        <w:rFonts w:ascii="Times New Roman" w:eastAsia="Times New Roman" w:hAnsi="Times New Roman" w:cs="Times New Roman" w:hint="default"/>
        <w:spacing w:val="-4"/>
        <w:w w:val="100"/>
        <w:sz w:val="14"/>
        <w:szCs w:val="14"/>
      </w:rPr>
    </w:lvl>
    <w:lvl w:ilvl="1" w:tplc="D0AE2270">
      <w:numFmt w:val="bullet"/>
      <w:lvlText w:val="•"/>
      <w:lvlJc w:val="left"/>
      <w:pPr>
        <w:ind w:left="387" w:hanging="120"/>
      </w:pPr>
      <w:rPr>
        <w:rFonts w:hint="default"/>
      </w:rPr>
    </w:lvl>
    <w:lvl w:ilvl="2" w:tplc="A89AA870">
      <w:numFmt w:val="bullet"/>
      <w:lvlText w:val="•"/>
      <w:lvlJc w:val="left"/>
      <w:pPr>
        <w:ind w:left="595" w:hanging="120"/>
      </w:pPr>
      <w:rPr>
        <w:rFonts w:hint="default"/>
      </w:rPr>
    </w:lvl>
    <w:lvl w:ilvl="3" w:tplc="857688FA">
      <w:numFmt w:val="bullet"/>
      <w:lvlText w:val="•"/>
      <w:lvlJc w:val="left"/>
      <w:pPr>
        <w:ind w:left="803" w:hanging="120"/>
      </w:pPr>
      <w:rPr>
        <w:rFonts w:hint="default"/>
      </w:rPr>
    </w:lvl>
    <w:lvl w:ilvl="4" w:tplc="5E60DC86">
      <w:numFmt w:val="bullet"/>
      <w:lvlText w:val="•"/>
      <w:lvlJc w:val="left"/>
      <w:pPr>
        <w:ind w:left="1011" w:hanging="120"/>
      </w:pPr>
      <w:rPr>
        <w:rFonts w:hint="default"/>
      </w:rPr>
    </w:lvl>
    <w:lvl w:ilvl="5" w:tplc="A16C4BCA">
      <w:numFmt w:val="bullet"/>
      <w:lvlText w:val="•"/>
      <w:lvlJc w:val="left"/>
      <w:pPr>
        <w:ind w:left="1219" w:hanging="120"/>
      </w:pPr>
      <w:rPr>
        <w:rFonts w:hint="default"/>
      </w:rPr>
    </w:lvl>
    <w:lvl w:ilvl="6" w:tplc="D98A008A">
      <w:numFmt w:val="bullet"/>
      <w:lvlText w:val="•"/>
      <w:lvlJc w:val="left"/>
      <w:pPr>
        <w:ind w:left="1426" w:hanging="120"/>
      </w:pPr>
      <w:rPr>
        <w:rFonts w:hint="default"/>
      </w:rPr>
    </w:lvl>
    <w:lvl w:ilvl="7" w:tplc="FB6E3BBE">
      <w:numFmt w:val="bullet"/>
      <w:lvlText w:val="•"/>
      <w:lvlJc w:val="left"/>
      <w:pPr>
        <w:ind w:left="1634" w:hanging="120"/>
      </w:pPr>
      <w:rPr>
        <w:rFonts w:hint="default"/>
      </w:rPr>
    </w:lvl>
    <w:lvl w:ilvl="8" w:tplc="5EC89E8C">
      <w:numFmt w:val="bullet"/>
      <w:lvlText w:val="•"/>
      <w:lvlJc w:val="left"/>
      <w:pPr>
        <w:ind w:left="1842" w:hanging="120"/>
      </w:pPr>
      <w:rPr>
        <w:rFonts w:hint="default"/>
      </w:rPr>
    </w:lvl>
  </w:abstractNum>
  <w:abstractNum w:abstractNumId="1808" w15:restartNumberingAfterBreak="0">
    <w:nsid w:val="70C456F9"/>
    <w:multiLevelType w:val="hybridMultilevel"/>
    <w:tmpl w:val="CF6AB4BA"/>
    <w:lvl w:ilvl="0" w:tplc="EACC4ACA">
      <w:numFmt w:val="bullet"/>
      <w:lvlText w:val="●"/>
      <w:lvlJc w:val="left"/>
      <w:pPr>
        <w:ind w:left="176" w:hanging="120"/>
      </w:pPr>
      <w:rPr>
        <w:rFonts w:ascii="Times New Roman" w:eastAsia="Times New Roman" w:hAnsi="Times New Roman" w:cs="Times New Roman" w:hint="default"/>
        <w:spacing w:val="-3"/>
        <w:w w:val="100"/>
        <w:sz w:val="14"/>
        <w:szCs w:val="14"/>
      </w:rPr>
    </w:lvl>
    <w:lvl w:ilvl="1" w:tplc="7520E496">
      <w:numFmt w:val="bullet"/>
      <w:lvlText w:val="•"/>
      <w:lvlJc w:val="left"/>
      <w:pPr>
        <w:ind w:left="331" w:hanging="120"/>
      </w:pPr>
      <w:rPr>
        <w:rFonts w:hint="default"/>
      </w:rPr>
    </w:lvl>
    <w:lvl w:ilvl="2" w:tplc="D51C1E5E">
      <w:numFmt w:val="bullet"/>
      <w:lvlText w:val="•"/>
      <w:lvlJc w:val="left"/>
      <w:pPr>
        <w:ind w:left="482" w:hanging="120"/>
      </w:pPr>
      <w:rPr>
        <w:rFonts w:hint="default"/>
      </w:rPr>
    </w:lvl>
    <w:lvl w:ilvl="3" w:tplc="72C6B526">
      <w:numFmt w:val="bullet"/>
      <w:lvlText w:val="•"/>
      <w:lvlJc w:val="left"/>
      <w:pPr>
        <w:ind w:left="633" w:hanging="120"/>
      </w:pPr>
      <w:rPr>
        <w:rFonts w:hint="default"/>
      </w:rPr>
    </w:lvl>
    <w:lvl w:ilvl="4" w:tplc="25C8EF48">
      <w:numFmt w:val="bullet"/>
      <w:lvlText w:val="•"/>
      <w:lvlJc w:val="left"/>
      <w:pPr>
        <w:ind w:left="784" w:hanging="120"/>
      </w:pPr>
      <w:rPr>
        <w:rFonts w:hint="default"/>
      </w:rPr>
    </w:lvl>
    <w:lvl w:ilvl="5" w:tplc="510CC5E6">
      <w:numFmt w:val="bullet"/>
      <w:lvlText w:val="•"/>
      <w:lvlJc w:val="left"/>
      <w:pPr>
        <w:ind w:left="935" w:hanging="120"/>
      </w:pPr>
      <w:rPr>
        <w:rFonts w:hint="default"/>
      </w:rPr>
    </w:lvl>
    <w:lvl w:ilvl="6" w:tplc="A1D4C282">
      <w:numFmt w:val="bullet"/>
      <w:lvlText w:val="•"/>
      <w:lvlJc w:val="left"/>
      <w:pPr>
        <w:ind w:left="1086" w:hanging="120"/>
      </w:pPr>
      <w:rPr>
        <w:rFonts w:hint="default"/>
      </w:rPr>
    </w:lvl>
    <w:lvl w:ilvl="7" w:tplc="6726A680">
      <w:numFmt w:val="bullet"/>
      <w:lvlText w:val="•"/>
      <w:lvlJc w:val="left"/>
      <w:pPr>
        <w:ind w:left="1237" w:hanging="120"/>
      </w:pPr>
      <w:rPr>
        <w:rFonts w:hint="default"/>
      </w:rPr>
    </w:lvl>
    <w:lvl w:ilvl="8" w:tplc="0BAE91E2">
      <w:numFmt w:val="bullet"/>
      <w:lvlText w:val="•"/>
      <w:lvlJc w:val="left"/>
      <w:pPr>
        <w:ind w:left="1388" w:hanging="120"/>
      </w:pPr>
      <w:rPr>
        <w:rFonts w:hint="default"/>
      </w:rPr>
    </w:lvl>
  </w:abstractNum>
  <w:abstractNum w:abstractNumId="1809" w15:restartNumberingAfterBreak="0">
    <w:nsid w:val="70CE6A33"/>
    <w:multiLevelType w:val="hybridMultilevel"/>
    <w:tmpl w:val="E3803482"/>
    <w:lvl w:ilvl="0" w:tplc="C65085A4">
      <w:numFmt w:val="bullet"/>
      <w:lvlText w:val="●"/>
      <w:lvlJc w:val="left"/>
      <w:pPr>
        <w:ind w:left="176" w:hanging="120"/>
      </w:pPr>
      <w:rPr>
        <w:rFonts w:ascii="Times New Roman" w:eastAsia="Times New Roman" w:hAnsi="Times New Roman" w:cs="Times New Roman" w:hint="default"/>
        <w:spacing w:val="-4"/>
        <w:w w:val="100"/>
        <w:sz w:val="14"/>
        <w:szCs w:val="14"/>
      </w:rPr>
    </w:lvl>
    <w:lvl w:ilvl="1" w:tplc="5CCC922A">
      <w:numFmt w:val="bullet"/>
      <w:lvlText w:val="•"/>
      <w:lvlJc w:val="left"/>
      <w:pPr>
        <w:ind w:left="416" w:hanging="120"/>
      </w:pPr>
      <w:rPr>
        <w:rFonts w:hint="default"/>
      </w:rPr>
    </w:lvl>
    <w:lvl w:ilvl="2" w:tplc="BD4A6C80">
      <w:numFmt w:val="bullet"/>
      <w:lvlText w:val="•"/>
      <w:lvlJc w:val="left"/>
      <w:pPr>
        <w:ind w:left="652" w:hanging="120"/>
      </w:pPr>
      <w:rPr>
        <w:rFonts w:hint="default"/>
      </w:rPr>
    </w:lvl>
    <w:lvl w:ilvl="3" w:tplc="F5CE6084">
      <w:numFmt w:val="bullet"/>
      <w:lvlText w:val="•"/>
      <w:lvlJc w:val="left"/>
      <w:pPr>
        <w:ind w:left="888" w:hanging="120"/>
      </w:pPr>
      <w:rPr>
        <w:rFonts w:hint="default"/>
      </w:rPr>
    </w:lvl>
    <w:lvl w:ilvl="4" w:tplc="2940FAD6">
      <w:numFmt w:val="bullet"/>
      <w:lvlText w:val="•"/>
      <w:lvlJc w:val="left"/>
      <w:pPr>
        <w:ind w:left="1124" w:hanging="120"/>
      </w:pPr>
      <w:rPr>
        <w:rFonts w:hint="default"/>
      </w:rPr>
    </w:lvl>
    <w:lvl w:ilvl="5" w:tplc="A2308584">
      <w:numFmt w:val="bullet"/>
      <w:lvlText w:val="•"/>
      <w:lvlJc w:val="left"/>
      <w:pPr>
        <w:ind w:left="1360" w:hanging="120"/>
      </w:pPr>
      <w:rPr>
        <w:rFonts w:hint="default"/>
      </w:rPr>
    </w:lvl>
    <w:lvl w:ilvl="6" w:tplc="AFFE3CDE">
      <w:numFmt w:val="bullet"/>
      <w:lvlText w:val="•"/>
      <w:lvlJc w:val="left"/>
      <w:pPr>
        <w:ind w:left="1596" w:hanging="120"/>
      </w:pPr>
      <w:rPr>
        <w:rFonts w:hint="default"/>
      </w:rPr>
    </w:lvl>
    <w:lvl w:ilvl="7" w:tplc="74C4E1C0">
      <w:numFmt w:val="bullet"/>
      <w:lvlText w:val="•"/>
      <w:lvlJc w:val="left"/>
      <w:pPr>
        <w:ind w:left="1832" w:hanging="120"/>
      </w:pPr>
      <w:rPr>
        <w:rFonts w:hint="default"/>
      </w:rPr>
    </w:lvl>
    <w:lvl w:ilvl="8" w:tplc="3C76D186">
      <w:numFmt w:val="bullet"/>
      <w:lvlText w:val="•"/>
      <w:lvlJc w:val="left"/>
      <w:pPr>
        <w:ind w:left="2068" w:hanging="120"/>
      </w:pPr>
      <w:rPr>
        <w:rFonts w:hint="default"/>
      </w:rPr>
    </w:lvl>
  </w:abstractNum>
  <w:abstractNum w:abstractNumId="1810" w15:restartNumberingAfterBreak="0">
    <w:nsid w:val="70F06DE3"/>
    <w:multiLevelType w:val="hybridMultilevel"/>
    <w:tmpl w:val="CF70A262"/>
    <w:lvl w:ilvl="0" w:tplc="04F8E826">
      <w:numFmt w:val="bullet"/>
      <w:lvlText w:val="●"/>
      <w:lvlJc w:val="left"/>
      <w:pPr>
        <w:ind w:left="176" w:hanging="120"/>
      </w:pPr>
      <w:rPr>
        <w:rFonts w:ascii="Times New Roman" w:eastAsia="Times New Roman" w:hAnsi="Times New Roman" w:cs="Times New Roman" w:hint="default"/>
        <w:spacing w:val="-4"/>
        <w:w w:val="100"/>
        <w:sz w:val="14"/>
        <w:szCs w:val="14"/>
      </w:rPr>
    </w:lvl>
    <w:lvl w:ilvl="1" w:tplc="9894EDA6">
      <w:numFmt w:val="bullet"/>
      <w:lvlText w:val="•"/>
      <w:lvlJc w:val="left"/>
      <w:pPr>
        <w:ind w:left="387" w:hanging="120"/>
      </w:pPr>
      <w:rPr>
        <w:rFonts w:hint="default"/>
      </w:rPr>
    </w:lvl>
    <w:lvl w:ilvl="2" w:tplc="AA60C4A8">
      <w:numFmt w:val="bullet"/>
      <w:lvlText w:val="•"/>
      <w:lvlJc w:val="left"/>
      <w:pPr>
        <w:ind w:left="595" w:hanging="120"/>
      </w:pPr>
      <w:rPr>
        <w:rFonts w:hint="default"/>
      </w:rPr>
    </w:lvl>
    <w:lvl w:ilvl="3" w:tplc="DF903C40">
      <w:numFmt w:val="bullet"/>
      <w:lvlText w:val="•"/>
      <w:lvlJc w:val="left"/>
      <w:pPr>
        <w:ind w:left="803" w:hanging="120"/>
      </w:pPr>
      <w:rPr>
        <w:rFonts w:hint="default"/>
      </w:rPr>
    </w:lvl>
    <w:lvl w:ilvl="4" w:tplc="E946E7F4">
      <w:numFmt w:val="bullet"/>
      <w:lvlText w:val="•"/>
      <w:lvlJc w:val="left"/>
      <w:pPr>
        <w:ind w:left="1011" w:hanging="120"/>
      </w:pPr>
      <w:rPr>
        <w:rFonts w:hint="default"/>
      </w:rPr>
    </w:lvl>
    <w:lvl w:ilvl="5" w:tplc="347E3374">
      <w:numFmt w:val="bullet"/>
      <w:lvlText w:val="•"/>
      <w:lvlJc w:val="left"/>
      <w:pPr>
        <w:ind w:left="1219" w:hanging="120"/>
      </w:pPr>
      <w:rPr>
        <w:rFonts w:hint="default"/>
      </w:rPr>
    </w:lvl>
    <w:lvl w:ilvl="6" w:tplc="7408B16C">
      <w:numFmt w:val="bullet"/>
      <w:lvlText w:val="•"/>
      <w:lvlJc w:val="left"/>
      <w:pPr>
        <w:ind w:left="1426" w:hanging="120"/>
      </w:pPr>
      <w:rPr>
        <w:rFonts w:hint="default"/>
      </w:rPr>
    </w:lvl>
    <w:lvl w:ilvl="7" w:tplc="341805A6">
      <w:numFmt w:val="bullet"/>
      <w:lvlText w:val="•"/>
      <w:lvlJc w:val="left"/>
      <w:pPr>
        <w:ind w:left="1634" w:hanging="120"/>
      </w:pPr>
      <w:rPr>
        <w:rFonts w:hint="default"/>
      </w:rPr>
    </w:lvl>
    <w:lvl w:ilvl="8" w:tplc="13029A20">
      <w:numFmt w:val="bullet"/>
      <w:lvlText w:val="•"/>
      <w:lvlJc w:val="left"/>
      <w:pPr>
        <w:ind w:left="1842" w:hanging="120"/>
      </w:pPr>
      <w:rPr>
        <w:rFonts w:hint="default"/>
      </w:rPr>
    </w:lvl>
  </w:abstractNum>
  <w:abstractNum w:abstractNumId="1811" w15:restartNumberingAfterBreak="0">
    <w:nsid w:val="70F94C29"/>
    <w:multiLevelType w:val="hybridMultilevel"/>
    <w:tmpl w:val="01B6FA44"/>
    <w:lvl w:ilvl="0" w:tplc="9410D10A">
      <w:numFmt w:val="bullet"/>
      <w:lvlText w:val="●"/>
      <w:lvlJc w:val="left"/>
      <w:pPr>
        <w:ind w:left="175" w:hanging="120"/>
      </w:pPr>
      <w:rPr>
        <w:rFonts w:ascii="Times New Roman" w:eastAsia="Times New Roman" w:hAnsi="Times New Roman" w:cs="Times New Roman" w:hint="default"/>
        <w:spacing w:val="-6"/>
        <w:w w:val="100"/>
        <w:sz w:val="14"/>
        <w:szCs w:val="14"/>
      </w:rPr>
    </w:lvl>
    <w:lvl w:ilvl="1" w:tplc="29EA4B8A">
      <w:numFmt w:val="bullet"/>
      <w:lvlText w:val="•"/>
      <w:lvlJc w:val="left"/>
      <w:pPr>
        <w:ind w:left="455" w:hanging="120"/>
      </w:pPr>
      <w:rPr>
        <w:rFonts w:hint="default"/>
      </w:rPr>
    </w:lvl>
    <w:lvl w:ilvl="2" w:tplc="670A4010">
      <w:numFmt w:val="bullet"/>
      <w:lvlText w:val="•"/>
      <w:lvlJc w:val="left"/>
      <w:pPr>
        <w:ind w:left="731" w:hanging="120"/>
      </w:pPr>
      <w:rPr>
        <w:rFonts w:hint="default"/>
      </w:rPr>
    </w:lvl>
    <w:lvl w:ilvl="3" w:tplc="0B76E7F4">
      <w:numFmt w:val="bullet"/>
      <w:lvlText w:val="•"/>
      <w:lvlJc w:val="left"/>
      <w:pPr>
        <w:ind w:left="1007" w:hanging="120"/>
      </w:pPr>
      <w:rPr>
        <w:rFonts w:hint="default"/>
      </w:rPr>
    </w:lvl>
    <w:lvl w:ilvl="4" w:tplc="241A453A">
      <w:numFmt w:val="bullet"/>
      <w:lvlText w:val="•"/>
      <w:lvlJc w:val="left"/>
      <w:pPr>
        <w:ind w:left="1283" w:hanging="120"/>
      </w:pPr>
      <w:rPr>
        <w:rFonts w:hint="default"/>
      </w:rPr>
    </w:lvl>
    <w:lvl w:ilvl="5" w:tplc="4EF46B44">
      <w:numFmt w:val="bullet"/>
      <w:lvlText w:val="•"/>
      <w:lvlJc w:val="left"/>
      <w:pPr>
        <w:ind w:left="1559" w:hanging="120"/>
      </w:pPr>
      <w:rPr>
        <w:rFonts w:hint="default"/>
      </w:rPr>
    </w:lvl>
    <w:lvl w:ilvl="6" w:tplc="9B5E0B30">
      <w:numFmt w:val="bullet"/>
      <w:lvlText w:val="•"/>
      <w:lvlJc w:val="left"/>
      <w:pPr>
        <w:ind w:left="1835" w:hanging="120"/>
      </w:pPr>
      <w:rPr>
        <w:rFonts w:hint="default"/>
      </w:rPr>
    </w:lvl>
    <w:lvl w:ilvl="7" w:tplc="82D83B22">
      <w:numFmt w:val="bullet"/>
      <w:lvlText w:val="•"/>
      <w:lvlJc w:val="left"/>
      <w:pPr>
        <w:ind w:left="2111" w:hanging="120"/>
      </w:pPr>
      <w:rPr>
        <w:rFonts w:hint="default"/>
      </w:rPr>
    </w:lvl>
    <w:lvl w:ilvl="8" w:tplc="0B4A8038">
      <w:numFmt w:val="bullet"/>
      <w:lvlText w:val="•"/>
      <w:lvlJc w:val="left"/>
      <w:pPr>
        <w:ind w:left="2387" w:hanging="120"/>
      </w:pPr>
      <w:rPr>
        <w:rFonts w:hint="default"/>
      </w:rPr>
    </w:lvl>
  </w:abstractNum>
  <w:abstractNum w:abstractNumId="1812" w15:restartNumberingAfterBreak="0">
    <w:nsid w:val="71004BB7"/>
    <w:multiLevelType w:val="hybridMultilevel"/>
    <w:tmpl w:val="FCB8BF88"/>
    <w:lvl w:ilvl="0" w:tplc="371EDFA0">
      <w:numFmt w:val="bullet"/>
      <w:lvlText w:val="●"/>
      <w:lvlJc w:val="left"/>
      <w:pPr>
        <w:ind w:left="176" w:hanging="120"/>
      </w:pPr>
      <w:rPr>
        <w:rFonts w:ascii="Times New Roman" w:eastAsia="Times New Roman" w:hAnsi="Times New Roman" w:cs="Times New Roman" w:hint="default"/>
        <w:spacing w:val="-6"/>
        <w:w w:val="100"/>
        <w:sz w:val="14"/>
        <w:szCs w:val="14"/>
      </w:rPr>
    </w:lvl>
    <w:lvl w:ilvl="1" w:tplc="94A2AAC0">
      <w:numFmt w:val="bullet"/>
      <w:lvlText w:val="•"/>
      <w:lvlJc w:val="left"/>
      <w:pPr>
        <w:ind w:left="387" w:hanging="120"/>
      </w:pPr>
      <w:rPr>
        <w:rFonts w:hint="default"/>
      </w:rPr>
    </w:lvl>
    <w:lvl w:ilvl="2" w:tplc="1F8ED2D0">
      <w:numFmt w:val="bullet"/>
      <w:lvlText w:val="•"/>
      <w:lvlJc w:val="left"/>
      <w:pPr>
        <w:ind w:left="595" w:hanging="120"/>
      </w:pPr>
      <w:rPr>
        <w:rFonts w:hint="default"/>
      </w:rPr>
    </w:lvl>
    <w:lvl w:ilvl="3" w:tplc="346C5AC4">
      <w:numFmt w:val="bullet"/>
      <w:lvlText w:val="•"/>
      <w:lvlJc w:val="left"/>
      <w:pPr>
        <w:ind w:left="803" w:hanging="120"/>
      </w:pPr>
      <w:rPr>
        <w:rFonts w:hint="default"/>
      </w:rPr>
    </w:lvl>
    <w:lvl w:ilvl="4" w:tplc="AADA10D6">
      <w:numFmt w:val="bullet"/>
      <w:lvlText w:val="•"/>
      <w:lvlJc w:val="left"/>
      <w:pPr>
        <w:ind w:left="1011" w:hanging="120"/>
      </w:pPr>
      <w:rPr>
        <w:rFonts w:hint="default"/>
      </w:rPr>
    </w:lvl>
    <w:lvl w:ilvl="5" w:tplc="5C3A7168">
      <w:numFmt w:val="bullet"/>
      <w:lvlText w:val="•"/>
      <w:lvlJc w:val="left"/>
      <w:pPr>
        <w:ind w:left="1219" w:hanging="120"/>
      </w:pPr>
      <w:rPr>
        <w:rFonts w:hint="default"/>
      </w:rPr>
    </w:lvl>
    <w:lvl w:ilvl="6" w:tplc="45DEC9D4">
      <w:numFmt w:val="bullet"/>
      <w:lvlText w:val="•"/>
      <w:lvlJc w:val="left"/>
      <w:pPr>
        <w:ind w:left="1426" w:hanging="120"/>
      </w:pPr>
      <w:rPr>
        <w:rFonts w:hint="default"/>
      </w:rPr>
    </w:lvl>
    <w:lvl w:ilvl="7" w:tplc="6FDCE7D8">
      <w:numFmt w:val="bullet"/>
      <w:lvlText w:val="•"/>
      <w:lvlJc w:val="left"/>
      <w:pPr>
        <w:ind w:left="1634" w:hanging="120"/>
      </w:pPr>
      <w:rPr>
        <w:rFonts w:hint="default"/>
      </w:rPr>
    </w:lvl>
    <w:lvl w:ilvl="8" w:tplc="CD561B98">
      <w:numFmt w:val="bullet"/>
      <w:lvlText w:val="•"/>
      <w:lvlJc w:val="left"/>
      <w:pPr>
        <w:ind w:left="1842" w:hanging="120"/>
      </w:pPr>
      <w:rPr>
        <w:rFonts w:hint="default"/>
      </w:rPr>
    </w:lvl>
  </w:abstractNum>
  <w:abstractNum w:abstractNumId="1813" w15:restartNumberingAfterBreak="0">
    <w:nsid w:val="7109449C"/>
    <w:multiLevelType w:val="hybridMultilevel"/>
    <w:tmpl w:val="BF141C0C"/>
    <w:lvl w:ilvl="0" w:tplc="5434AA68">
      <w:numFmt w:val="bullet"/>
      <w:lvlText w:val="●"/>
      <w:lvlJc w:val="left"/>
      <w:pPr>
        <w:ind w:left="176" w:hanging="120"/>
      </w:pPr>
      <w:rPr>
        <w:rFonts w:ascii="Times New Roman" w:eastAsia="Times New Roman" w:hAnsi="Times New Roman" w:cs="Times New Roman" w:hint="default"/>
        <w:spacing w:val="-13"/>
        <w:w w:val="100"/>
        <w:sz w:val="14"/>
        <w:szCs w:val="14"/>
      </w:rPr>
    </w:lvl>
    <w:lvl w:ilvl="1" w:tplc="D9A89762">
      <w:numFmt w:val="bullet"/>
      <w:lvlText w:val="•"/>
      <w:lvlJc w:val="left"/>
      <w:pPr>
        <w:ind w:left="331" w:hanging="120"/>
      </w:pPr>
      <w:rPr>
        <w:rFonts w:hint="default"/>
      </w:rPr>
    </w:lvl>
    <w:lvl w:ilvl="2" w:tplc="23C82CA6">
      <w:numFmt w:val="bullet"/>
      <w:lvlText w:val="•"/>
      <w:lvlJc w:val="left"/>
      <w:pPr>
        <w:ind w:left="482" w:hanging="120"/>
      </w:pPr>
      <w:rPr>
        <w:rFonts w:hint="default"/>
      </w:rPr>
    </w:lvl>
    <w:lvl w:ilvl="3" w:tplc="5AF0263A">
      <w:numFmt w:val="bullet"/>
      <w:lvlText w:val="•"/>
      <w:lvlJc w:val="left"/>
      <w:pPr>
        <w:ind w:left="633" w:hanging="120"/>
      </w:pPr>
      <w:rPr>
        <w:rFonts w:hint="default"/>
      </w:rPr>
    </w:lvl>
    <w:lvl w:ilvl="4" w:tplc="E53AA792">
      <w:numFmt w:val="bullet"/>
      <w:lvlText w:val="•"/>
      <w:lvlJc w:val="left"/>
      <w:pPr>
        <w:ind w:left="784" w:hanging="120"/>
      </w:pPr>
      <w:rPr>
        <w:rFonts w:hint="default"/>
      </w:rPr>
    </w:lvl>
    <w:lvl w:ilvl="5" w:tplc="251635BA">
      <w:numFmt w:val="bullet"/>
      <w:lvlText w:val="•"/>
      <w:lvlJc w:val="left"/>
      <w:pPr>
        <w:ind w:left="935" w:hanging="120"/>
      </w:pPr>
      <w:rPr>
        <w:rFonts w:hint="default"/>
      </w:rPr>
    </w:lvl>
    <w:lvl w:ilvl="6" w:tplc="741237CA">
      <w:numFmt w:val="bullet"/>
      <w:lvlText w:val="•"/>
      <w:lvlJc w:val="left"/>
      <w:pPr>
        <w:ind w:left="1086" w:hanging="120"/>
      </w:pPr>
      <w:rPr>
        <w:rFonts w:hint="default"/>
      </w:rPr>
    </w:lvl>
    <w:lvl w:ilvl="7" w:tplc="9AAC61C8">
      <w:numFmt w:val="bullet"/>
      <w:lvlText w:val="•"/>
      <w:lvlJc w:val="left"/>
      <w:pPr>
        <w:ind w:left="1237" w:hanging="120"/>
      </w:pPr>
      <w:rPr>
        <w:rFonts w:hint="default"/>
      </w:rPr>
    </w:lvl>
    <w:lvl w:ilvl="8" w:tplc="A250439A">
      <w:numFmt w:val="bullet"/>
      <w:lvlText w:val="•"/>
      <w:lvlJc w:val="left"/>
      <w:pPr>
        <w:ind w:left="1388" w:hanging="120"/>
      </w:pPr>
      <w:rPr>
        <w:rFonts w:hint="default"/>
      </w:rPr>
    </w:lvl>
  </w:abstractNum>
  <w:abstractNum w:abstractNumId="1814" w15:restartNumberingAfterBreak="0">
    <w:nsid w:val="710A4B33"/>
    <w:multiLevelType w:val="hybridMultilevel"/>
    <w:tmpl w:val="62D27E3E"/>
    <w:lvl w:ilvl="0" w:tplc="95347CDA">
      <w:numFmt w:val="bullet"/>
      <w:lvlText w:val="–"/>
      <w:lvlJc w:val="left"/>
      <w:pPr>
        <w:ind w:left="100" w:hanging="136"/>
      </w:pPr>
      <w:rPr>
        <w:rFonts w:ascii="Times New Roman" w:eastAsia="Times New Roman" w:hAnsi="Times New Roman" w:cs="Times New Roman" w:hint="default"/>
        <w:spacing w:val="-14"/>
        <w:w w:val="100"/>
        <w:sz w:val="18"/>
        <w:szCs w:val="18"/>
      </w:rPr>
    </w:lvl>
    <w:lvl w:ilvl="1" w:tplc="4DCE33A0">
      <w:numFmt w:val="bullet"/>
      <w:lvlText w:val="–"/>
      <w:lvlJc w:val="left"/>
      <w:pPr>
        <w:ind w:left="2529" w:hanging="105"/>
      </w:pPr>
      <w:rPr>
        <w:rFonts w:ascii="Times New Roman" w:eastAsia="Times New Roman" w:hAnsi="Times New Roman" w:cs="Times New Roman" w:hint="default"/>
        <w:spacing w:val="-4"/>
        <w:w w:val="100"/>
        <w:sz w:val="14"/>
        <w:szCs w:val="14"/>
      </w:rPr>
    </w:lvl>
    <w:lvl w:ilvl="2" w:tplc="0762A8F4">
      <w:numFmt w:val="bullet"/>
      <w:lvlText w:val="•"/>
      <w:lvlJc w:val="left"/>
      <w:pPr>
        <w:ind w:left="3438" w:hanging="105"/>
      </w:pPr>
      <w:rPr>
        <w:rFonts w:hint="default"/>
      </w:rPr>
    </w:lvl>
    <w:lvl w:ilvl="3" w:tplc="12ACC372">
      <w:numFmt w:val="bullet"/>
      <w:lvlText w:val="•"/>
      <w:lvlJc w:val="left"/>
      <w:pPr>
        <w:ind w:left="4356" w:hanging="105"/>
      </w:pPr>
      <w:rPr>
        <w:rFonts w:hint="default"/>
      </w:rPr>
    </w:lvl>
    <w:lvl w:ilvl="4" w:tplc="A60A3F3C">
      <w:numFmt w:val="bullet"/>
      <w:lvlText w:val="•"/>
      <w:lvlJc w:val="left"/>
      <w:pPr>
        <w:ind w:left="5275" w:hanging="105"/>
      </w:pPr>
      <w:rPr>
        <w:rFonts w:hint="default"/>
      </w:rPr>
    </w:lvl>
    <w:lvl w:ilvl="5" w:tplc="5B6A88BE">
      <w:numFmt w:val="bullet"/>
      <w:lvlText w:val="•"/>
      <w:lvlJc w:val="left"/>
      <w:pPr>
        <w:ind w:left="6193" w:hanging="105"/>
      </w:pPr>
      <w:rPr>
        <w:rFonts w:hint="default"/>
      </w:rPr>
    </w:lvl>
    <w:lvl w:ilvl="6" w:tplc="5FEA0788">
      <w:numFmt w:val="bullet"/>
      <w:lvlText w:val="•"/>
      <w:lvlJc w:val="left"/>
      <w:pPr>
        <w:ind w:left="7111" w:hanging="105"/>
      </w:pPr>
      <w:rPr>
        <w:rFonts w:hint="default"/>
      </w:rPr>
    </w:lvl>
    <w:lvl w:ilvl="7" w:tplc="3FDEAE76">
      <w:numFmt w:val="bullet"/>
      <w:lvlText w:val="•"/>
      <w:lvlJc w:val="left"/>
      <w:pPr>
        <w:ind w:left="8030" w:hanging="105"/>
      </w:pPr>
      <w:rPr>
        <w:rFonts w:hint="default"/>
      </w:rPr>
    </w:lvl>
    <w:lvl w:ilvl="8" w:tplc="8E8E7D8E">
      <w:numFmt w:val="bullet"/>
      <w:lvlText w:val="•"/>
      <w:lvlJc w:val="left"/>
      <w:pPr>
        <w:ind w:left="8948" w:hanging="105"/>
      </w:pPr>
      <w:rPr>
        <w:rFonts w:hint="default"/>
      </w:rPr>
    </w:lvl>
  </w:abstractNum>
  <w:abstractNum w:abstractNumId="1815" w15:restartNumberingAfterBreak="0">
    <w:nsid w:val="710C2CA6"/>
    <w:multiLevelType w:val="hybridMultilevel"/>
    <w:tmpl w:val="29C82752"/>
    <w:lvl w:ilvl="0" w:tplc="F1A043CE">
      <w:numFmt w:val="bullet"/>
      <w:lvlText w:val="●"/>
      <w:lvlJc w:val="left"/>
      <w:pPr>
        <w:ind w:left="175" w:hanging="120"/>
      </w:pPr>
      <w:rPr>
        <w:rFonts w:ascii="Times New Roman" w:eastAsia="Times New Roman" w:hAnsi="Times New Roman" w:cs="Times New Roman" w:hint="default"/>
        <w:w w:val="100"/>
        <w:sz w:val="14"/>
        <w:szCs w:val="14"/>
      </w:rPr>
    </w:lvl>
    <w:lvl w:ilvl="1" w:tplc="C5FCD4D0">
      <w:numFmt w:val="bullet"/>
      <w:lvlText w:val="•"/>
      <w:lvlJc w:val="left"/>
      <w:pPr>
        <w:ind w:left="416" w:hanging="120"/>
      </w:pPr>
      <w:rPr>
        <w:rFonts w:hint="default"/>
      </w:rPr>
    </w:lvl>
    <w:lvl w:ilvl="2" w:tplc="E2206D62">
      <w:numFmt w:val="bullet"/>
      <w:lvlText w:val="•"/>
      <w:lvlJc w:val="left"/>
      <w:pPr>
        <w:ind w:left="652" w:hanging="120"/>
      </w:pPr>
      <w:rPr>
        <w:rFonts w:hint="default"/>
      </w:rPr>
    </w:lvl>
    <w:lvl w:ilvl="3" w:tplc="DA56B0DE">
      <w:numFmt w:val="bullet"/>
      <w:lvlText w:val="•"/>
      <w:lvlJc w:val="left"/>
      <w:pPr>
        <w:ind w:left="888" w:hanging="120"/>
      </w:pPr>
      <w:rPr>
        <w:rFonts w:hint="default"/>
      </w:rPr>
    </w:lvl>
    <w:lvl w:ilvl="4" w:tplc="C16E1A32">
      <w:numFmt w:val="bullet"/>
      <w:lvlText w:val="•"/>
      <w:lvlJc w:val="left"/>
      <w:pPr>
        <w:ind w:left="1124" w:hanging="120"/>
      </w:pPr>
      <w:rPr>
        <w:rFonts w:hint="default"/>
      </w:rPr>
    </w:lvl>
    <w:lvl w:ilvl="5" w:tplc="4CFA9356">
      <w:numFmt w:val="bullet"/>
      <w:lvlText w:val="•"/>
      <w:lvlJc w:val="left"/>
      <w:pPr>
        <w:ind w:left="1360" w:hanging="120"/>
      </w:pPr>
      <w:rPr>
        <w:rFonts w:hint="default"/>
      </w:rPr>
    </w:lvl>
    <w:lvl w:ilvl="6" w:tplc="C402F8D2">
      <w:numFmt w:val="bullet"/>
      <w:lvlText w:val="•"/>
      <w:lvlJc w:val="left"/>
      <w:pPr>
        <w:ind w:left="1596" w:hanging="120"/>
      </w:pPr>
      <w:rPr>
        <w:rFonts w:hint="default"/>
      </w:rPr>
    </w:lvl>
    <w:lvl w:ilvl="7" w:tplc="28CEC67A">
      <w:numFmt w:val="bullet"/>
      <w:lvlText w:val="•"/>
      <w:lvlJc w:val="left"/>
      <w:pPr>
        <w:ind w:left="1832" w:hanging="120"/>
      </w:pPr>
      <w:rPr>
        <w:rFonts w:hint="default"/>
      </w:rPr>
    </w:lvl>
    <w:lvl w:ilvl="8" w:tplc="BE2C19A6">
      <w:numFmt w:val="bullet"/>
      <w:lvlText w:val="•"/>
      <w:lvlJc w:val="left"/>
      <w:pPr>
        <w:ind w:left="2068" w:hanging="120"/>
      </w:pPr>
      <w:rPr>
        <w:rFonts w:hint="default"/>
      </w:rPr>
    </w:lvl>
  </w:abstractNum>
  <w:abstractNum w:abstractNumId="1816" w15:restartNumberingAfterBreak="0">
    <w:nsid w:val="71117039"/>
    <w:multiLevelType w:val="hybridMultilevel"/>
    <w:tmpl w:val="18F61F04"/>
    <w:lvl w:ilvl="0" w:tplc="26E80A70">
      <w:numFmt w:val="bullet"/>
      <w:lvlText w:val="●"/>
      <w:lvlJc w:val="left"/>
      <w:pPr>
        <w:ind w:left="176" w:hanging="120"/>
      </w:pPr>
      <w:rPr>
        <w:rFonts w:ascii="Times New Roman" w:eastAsia="Times New Roman" w:hAnsi="Times New Roman" w:cs="Times New Roman" w:hint="default"/>
        <w:spacing w:val="-13"/>
        <w:w w:val="100"/>
        <w:sz w:val="14"/>
        <w:szCs w:val="14"/>
      </w:rPr>
    </w:lvl>
    <w:lvl w:ilvl="1" w:tplc="F01C2172">
      <w:numFmt w:val="bullet"/>
      <w:lvlText w:val="•"/>
      <w:lvlJc w:val="left"/>
      <w:pPr>
        <w:ind w:left="331" w:hanging="120"/>
      </w:pPr>
      <w:rPr>
        <w:rFonts w:hint="default"/>
      </w:rPr>
    </w:lvl>
    <w:lvl w:ilvl="2" w:tplc="650615DC">
      <w:numFmt w:val="bullet"/>
      <w:lvlText w:val="•"/>
      <w:lvlJc w:val="left"/>
      <w:pPr>
        <w:ind w:left="482" w:hanging="120"/>
      </w:pPr>
      <w:rPr>
        <w:rFonts w:hint="default"/>
      </w:rPr>
    </w:lvl>
    <w:lvl w:ilvl="3" w:tplc="E7D0CDD2">
      <w:numFmt w:val="bullet"/>
      <w:lvlText w:val="•"/>
      <w:lvlJc w:val="left"/>
      <w:pPr>
        <w:ind w:left="633" w:hanging="120"/>
      </w:pPr>
      <w:rPr>
        <w:rFonts w:hint="default"/>
      </w:rPr>
    </w:lvl>
    <w:lvl w:ilvl="4" w:tplc="90D0FB70">
      <w:numFmt w:val="bullet"/>
      <w:lvlText w:val="•"/>
      <w:lvlJc w:val="left"/>
      <w:pPr>
        <w:ind w:left="784" w:hanging="120"/>
      </w:pPr>
      <w:rPr>
        <w:rFonts w:hint="default"/>
      </w:rPr>
    </w:lvl>
    <w:lvl w:ilvl="5" w:tplc="9712270A">
      <w:numFmt w:val="bullet"/>
      <w:lvlText w:val="•"/>
      <w:lvlJc w:val="left"/>
      <w:pPr>
        <w:ind w:left="935" w:hanging="120"/>
      </w:pPr>
      <w:rPr>
        <w:rFonts w:hint="default"/>
      </w:rPr>
    </w:lvl>
    <w:lvl w:ilvl="6" w:tplc="0FDA9E48">
      <w:numFmt w:val="bullet"/>
      <w:lvlText w:val="•"/>
      <w:lvlJc w:val="left"/>
      <w:pPr>
        <w:ind w:left="1086" w:hanging="120"/>
      </w:pPr>
      <w:rPr>
        <w:rFonts w:hint="default"/>
      </w:rPr>
    </w:lvl>
    <w:lvl w:ilvl="7" w:tplc="CD7EE666">
      <w:numFmt w:val="bullet"/>
      <w:lvlText w:val="•"/>
      <w:lvlJc w:val="left"/>
      <w:pPr>
        <w:ind w:left="1237" w:hanging="120"/>
      </w:pPr>
      <w:rPr>
        <w:rFonts w:hint="default"/>
      </w:rPr>
    </w:lvl>
    <w:lvl w:ilvl="8" w:tplc="5AC6EBF2">
      <w:numFmt w:val="bullet"/>
      <w:lvlText w:val="•"/>
      <w:lvlJc w:val="left"/>
      <w:pPr>
        <w:ind w:left="1388" w:hanging="120"/>
      </w:pPr>
      <w:rPr>
        <w:rFonts w:hint="default"/>
      </w:rPr>
    </w:lvl>
  </w:abstractNum>
  <w:abstractNum w:abstractNumId="1817" w15:restartNumberingAfterBreak="0">
    <w:nsid w:val="711B61EC"/>
    <w:multiLevelType w:val="hybridMultilevel"/>
    <w:tmpl w:val="D1646D00"/>
    <w:lvl w:ilvl="0" w:tplc="F33855E2">
      <w:numFmt w:val="bullet"/>
      <w:lvlText w:val="●"/>
      <w:lvlJc w:val="left"/>
      <w:pPr>
        <w:ind w:left="176" w:hanging="120"/>
      </w:pPr>
      <w:rPr>
        <w:rFonts w:ascii="Times New Roman" w:eastAsia="Times New Roman" w:hAnsi="Times New Roman" w:cs="Times New Roman" w:hint="default"/>
        <w:spacing w:val="-8"/>
        <w:w w:val="100"/>
        <w:sz w:val="14"/>
        <w:szCs w:val="14"/>
      </w:rPr>
    </w:lvl>
    <w:lvl w:ilvl="1" w:tplc="3F668F00">
      <w:numFmt w:val="bullet"/>
      <w:lvlText w:val="•"/>
      <w:lvlJc w:val="left"/>
      <w:pPr>
        <w:ind w:left="387" w:hanging="120"/>
      </w:pPr>
      <w:rPr>
        <w:rFonts w:hint="default"/>
      </w:rPr>
    </w:lvl>
    <w:lvl w:ilvl="2" w:tplc="6882A73A">
      <w:numFmt w:val="bullet"/>
      <w:lvlText w:val="•"/>
      <w:lvlJc w:val="left"/>
      <w:pPr>
        <w:ind w:left="595" w:hanging="120"/>
      </w:pPr>
      <w:rPr>
        <w:rFonts w:hint="default"/>
      </w:rPr>
    </w:lvl>
    <w:lvl w:ilvl="3" w:tplc="EA9054BA">
      <w:numFmt w:val="bullet"/>
      <w:lvlText w:val="•"/>
      <w:lvlJc w:val="left"/>
      <w:pPr>
        <w:ind w:left="803" w:hanging="120"/>
      </w:pPr>
      <w:rPr>
        <w:rFonts w:hint="default"/>
      </w:rPr>
    </w:lvl>
    <w:lvl w:ilvl="4" w:tplc="F0C4410A">
      <w:numFmt w:val="bullet"/>
      <w:lvlText w:val="•"/>
      <w:lvlJc w:val="left"/>
      <w:pPr>
        <w:ind w:left="1011" w:hanging="120"/>
      </w:pPr>
      <w:rPr>
        <w:rFonts w:hint="default"/>
      </w:rPr>
    </w:lvl>
    <w:lvl w:ilvl="5" w:tplc="73FE67A0">
      <w:numFmt w:val="bullet"/>
      <w:lvlText w:val="•"/>
      <w:lvlJc w:val="left"/>
      <w:pPr>
        <w:ind w:left="1219" w:hanging="120"/>
      </w:pPr>
      <w:rPr>
        <w:rFonts w:hint="default"/>
      </w:rPr>
    </w:lvl>
    <w:lvl w:ilvl="6" w:tplc="C3286336">
      <w:numFmt w:val="bullet"/>
      <w:lvlText w:val="•"/>
      <w:lvlJc w:val="left"/>
      <w:pPr>
        <w:ind w:left="1426" w:hanging="120"/>
      </w:pPr>
      <w:rPr>
        <w:rFonts w:hint="default"/>
      </w:rPr>
    </w:lvl>
    <w:lvl w:ilvl="7" w:tplc="AACCC65A">
      <w:numFmt w:val="bullet"/>
      <w:lvlText w:val="•"/>
      <w:lvlJc w:val="left"/>
      <w:pPr>
        <w:ind w:left="1634" w:hanging="120"/>
      </w:pPr>
      <w:rPr>
        <w:rFonts w:hint="default"/>
      </w:rPr>
    </w:lvl>
    <w:lvl w:ilvl="8" w:tplc="0C986110">
      <w:numFmt w:val="bullet"/>
      <w:lvlText w:val="•"/>
      <w:lvlJc w:val="left"/>
      <w:pPr>
        <w:ind w:left="1842" w:hanging="120"/>
      </w:pPr>
      <w:rPr>
        <w:rFonts w:hint="default"/>
      </w:rPr>
    </w:lvl>
  </w:abstractNum>
  <w:abstractNum w:abstractNumId="1818" w15:restartNumberingAfterBreak="0">
    <w:nsid w:val="715E7181"/>
    <w:multiLevelType w:val="hybridMultilevel"/>
    <w:tmpl w:val="6F1CEB5E"/>
    <w:lvl w:ilvl="0" w:tplc="3C34FCEC">
      <w:numFmt w:val="bullet"/>
      <w:lvlText w:val="●"/>
      <w:lvlJc w:val="left"/>
      <w:pPr>
        <w:ind w:left="175" w:hanging="120"/>
      </w:pPr>
      <w:rPr>
        <w:rFonts w:ascii="Times New Roman" w:eastAsia="Times New Roman" w:hAnsi="Times New Roman" w:cs="Times New Roman" w:hint="default"/>
        <w:spacing w:val="-1"/>
        <w:w w:val="100"/>
        <w:sz w:val="14"/>
        <w:szCs w:val="14"/>
      </w:rPr>
    </w:lvl>
    <w:lvl w:ilvl="1" w:tplc="96361608">
      <w:numFmt w:val="bullet"/>
      <w:lvlText w:val="•"/>
      <w:lvlJc w:val="left"/>
      <w:pPr>
        <w:ind w:left="416" w:hanging="120"/>
      </w:pPr>
      <w:rPr>
        <w:rFonts w:hint="default"/>
      </w:rPr>
    </w:lvl>
    <w:lvl w:ilvl="2" w:tplc="7CECE8E4">
      <w:numFmt w:val="bullet"/>
      <w:lvlText w:val="•"/>
      <w:lvlJc w:val="left"/>
      <w:pPr>
        <w:ind w:left="652" w:hanging="120"/>
      </w:pPr>
      <w:rPr>
        <w:rFonts w:hint="default"/>
      </w:rPr>
    </w:lvl>
    <w:lvl w:ilvl="3" w:tplc="29A02376">
      <w:numFmt w:val="bullet"/>
      <w:lvlText w:val="•"/>
      <w:lvlJc w:val="left"/>
      <w:pPr>
        <w:ind w:left="888" w:hanging="120"/>
      </w:pPr>
      <w:rPr>
        <w:rFonts w:hint="default"/>
      </w:rPr>
    </w:lvl>
    <w:lvl w:ilvl="4" w:tplc="DCECEA54">
      <w:numFmt w:val="bullet"/>
      <w:lvlText w:val="•"/>
      <w:lvlJc w:val="left"/>
      <w:pPr>
        <w:ind w:left="1124" w:hanging="120"/>
      </w:pPr>
      <w:rPr>
        <w:rFonts w:hint="default"/>
      </w:rPr>
    </w:lvl>
    <w:lvl w:ilvl="5" w:tplc="14FA298E">
      <w:numFmt w:val="bullet"/>
      <w:lvlText w:val="•"/>
      <w:lvlJc w:val="left"/>
      <w:pPr>
        <w:ind w:left="1360" w:hanging="120"/>
      </w:pPr>
      <w:rPr>
        <w:rFonts w:hint="default"/>
      </w:rPr>
    </w:lvl>
    <w:lvl w:ilvl="6" w:tplc="77CEA7FA">
      <w:numFmt w:val="bullet"/>
      <w:lvlText w:val="•"/>
      <w:lvlJc w:val="left"/>
      <w:pPr>
        <w:ind w:left="1596" w:hanging="120"/>
      </w:pPr>
      <w:rPr>
        <w:rFonts w:hint="default"/>
      </w:rPr>
    </w:lvl>
    <w:lvl w:ilvl="7" w:tplc="D5E2C4D4">
      <w:numFmt w:val="bullet"/>
      <w:lvlText w:val="•"/>
      <w:lvlJc w:val="left"/>
      <w:pPr>
        <w:ind w:left="1832" w:hanging="120"/>
      </w:pPr>
      <w:rPr>
        <w:rFonts w:hint="default"/>
      </w:rPr>
    </w:lvl>
    <w:lvl w:ilvl="8" w:tplc="B3601666">
      <w:numFmt w:val="bullet"/>
      <w:lvlText w:val="•"/>
      <w:lvlJc w:val="left"/>
      <w:pPr>
        <w:ind w:left="2068" w:hanging="120"/>
      </w:pPr>
      <w:rPr>
        <w:rFonts w:hint="default"/>
      </w:rPr>
    </w:lvl>
  </w:abstractNum>
  <w:abstractNum w:abstractNumId="1819" w15:restartNumberingAfterBreak="0">
    <w:nsid w:val="7165043F"/>
    <w:multiLevelType w:val="hybridMultilevel"/>
    <w:tmpl w:val="483A343E"/>
    <w:lvl w:ilvl="0" w:tplc="7E6C6974">
      <w:numFmt w:val="bullet"/>
      <w:lvlText w:val="●"/>
      <w:lvlJc w:val="left"/>
      <w:pPr>
        <w:ind w:left="176" w:hanging="120"/>
      </w:pPr>
      <w:rPr>
        <w:rFonts w:ascii="Times New Roman" w:eastAsia="Times New Roman" w:hAnsi="Times New Roman" w:cs="Times New Roman" w:hint="default"/>
        <w:spacing w:val="-6"/>
        <w:w w:val="100"/>
        <w:sz w:val="14"/>
        <w:szCs w:val="14"/>
      </w:rPr>
    </w:lvl>
    <w:lvl w:ilvl="1" w:tplc="F5289C86">
      <w:numFmt w:val="bullet"/>
      <w:lvlText w:val="•"/>
      <w:lvlJc w:val="left"/>
      <w:pPr>
        <w:ind w:left="387" w:hanging="120"/>
      </w:pPr>
      <w:rPr>
        <w:rFonts w:hint="default"/>
      </w:rPr>
    </w:lvl>
    <w:lvl w:ilvl="2" w:tplc="37F8A148">
      <w:numFmt w:val="bullet"/>
      <w:lvlText w:val="•"/>
      <w:lvlJc w:val="left"/>
      <w:pPr>
        <w:ind w:left="595" w:hanging="120"/>
      </w:pPr>
      <w:rPr>
        <w:rFonts w:hint="default"/>
      </w:rPr>
    </w:lvl>
    <w:lvl w:ilvl="3" w:tplc="E362AC36">
      <w:numFmt w:val="bullet"/>
      <w:lvlText w:val="•"/>
      <w:lvlJc w:val="left"/>
      <w:pPr>
        <w:ind w:left="803" w:hanging="120"/>
      </w:pPr>
      <w:rPr>
        <w:rFonts w:hint="default"/>
      </w:rPr>
    </w:lvl>
    <w:lvl w:ilvl="4" w:tplc="3250B7BA">
      <w:numFmt w:val="bullet"/>
      <w:lvlText w:val="•"/>
      <w:lvlJc w:val="left"/>
      <w:pPr>
        <w:ind w:left="1011" w:hanging="120"/>
      </w:pPr>
      <w:rPr>
        <w:rFonts w:hint="default"/>
      </w:rPr>
    </w:lvl>
    <w:lvl w:ilvl="5" w:tplc="FFECA9B6">
      <w:numFmt w:val="bullet"/>
      <w:lvlText w:val="•"/>
      <w:lvlJc w:val="left"/>
      <w:pPr>
        <w:ind w:left="1219" w:hanging="120"/>
      </w:pPr>
      <w:rPr>
        <w:rFonts w:hint="default"/>
      </w:rPr>
    </w:lvl>
    <w:lvl w:ilvl="6" w:tplc="36049760">
      <w:numFmt w:val="bullet"/>
      <w:lvlText w:val="•"/>
      <w:lvlJc w:val="left"/>
      <w:pPr>
        <w:ind w:left="1426" w:hanging="120"/>
      </w:pPr>
      <w:rPr>
        <w:rFonts w:hint="default"/>
      </w:rPr>
    </w:lvl>
    <w:lvl w:ilvl="7" w:tplc="AB2059D2">
      <w:numFmt w:val="bullet"/>
      <w:lvlText w:val="•"/>
      <w:lvlJc w:val="left"/>
      <w:pPr>
        <w:ind w:left="1634" w:hanging="120"/>
      </w:pPr>
      <w:rPr>
        <w:rFonts w:hint="default"/>
      </w:rPr>
    </w:lvl>
    <w:lvl w:ilvl="8" w:tplc="65644036">
      <w:numFmt w:val="bullet"/>
      <w:lvlText w:val="•"/>
      <w:lvlJc w:val="left"/>
      <w:pPr>
        <w:ind w:left="1842" w:hanging="120"/>
      </w:pPr>
      <w:rPr>
        <w:rFonts w:hint="default"/>
      </w:rPr>
    </w:lvl>
  </w:abstractNum>
  <w:abstractNum w:abstractNumId="1820" w15:restartNumberingAfterBreak="0">
    <w:nsid w:val="717616F4"/>
    <w:multiLevelType w:val="hybridMultilevel"/>
    <w:tmpl w:val="ABF8E8FC"/>
    <w:lvl w:ilvl="0" w:tplc="C1EC0908">
      <w:numFmt w:val="bullet"/>
      <w:lvlText w:val="●"/>
      <w:lvlJc w:val="left"/>
      <w:pPr>
        <w:ind w:left="175" w:hanging="120"/>
      </w:pPr>
      <w:rPr>
        <w:rFonts w:ascii="Times New Roman" w:eastAsia="Times New Roman" w:hAnsi="Times New Roman" w:cs="Times New Roman" w:hint="default"/>
        <w:spacing w:val="-2"/>
        <w:w w:val="100"/>
        <w:sz w:val="14"/>
        <w:szCs w:val="14"/>
      </w:rPr>
    </w:lvl>
    <w:lvl w:ilvl="1" w:tplc="E8768FAE">
      <w:numFmt w:val="bullet"/>
      <w:lvlText w:val="•"/>
      <w:lvlJc w:val="left"/>
      <w:pPr>
        <w:ind w:left="455" w:hanging="120"/>
      </w:pPr>
      <w:rPr>
        <w:rFonts w:hint="default"/>
      </w:rPr>
    </w:lvl>
    <w:lvl w:ilvl="2" w:tplc="7F148B06">
      <w:numFmt w:val="bullet"/>
      <w:lvlText w:val="•"/>
      <w:lvlJc w:val="left"/>
      <w:pPr>
        <w:ind w:left="731" w:hanging="120"/>
      </w:pPr>
      <w:rPr>
        <w:rFonts w:hint="default"/>
      </w:rPr>
    </w:lvl>
    <w:lvl w:ilvl="3" w:tplc="F0FEBFB8">
      <w:numFmt w:val="bullet"/>
      <w:lvlText w:val="•"/>
      <w:lvlJc w:val="left"/>
      <w:pPr>
        <w:ind w:left="1007" w:hanging="120"/>
      </w:pPr>
      <w:rPr>
        <w:rFonts w:hint="default"/>
      </w:rPr>
    </w:lvl>
    <w:lvl w:ilvl="4" w:tplc="6AB8926A">
      <w:numFmt w:val="bullet"/>
      <w:lvlText w:val="•"/>
      <w:lvlJc w:val="left"/>
      <w:pPr>
        <w:ind w:left="1283" w:hanging="120"/>
      </w:pPr>
      <w:rPr>
        <w:rFonts w:hint="default"/>
      </w:rPr>
    </w:lvl>
    <w:lvl w:ilvl="5" w:tplc="7980C350">
      <w:numFmt w:val="bullet"/>
      <w:lvlText w:val="•"/>
      <w:lvlJc w:val="left"/>
      <w:pPr>
        <w:ind w:left="1559" w:hanging="120"/>
      </w:pPr>
      <w:rPr>
        <w:rFonts w:hint="default"/>
      </w:rPr>
    </w:lvl>
    <w:lvl w:ilvl="6" w:tplc="543008B2">
      <w:numFmt w:val="bullet"/>
      <w:lvlText w:val="•"/>
      <w:lvlJc w:val="left"/>
      <w:pPr>
        <w:ind w:left="1835" w:hanging="120"/>
      </w:pPr>
      <w:rPr>
        <w:rFonts w:hint="default"/>
      </w:rPr>
    </w:lvl>
    <w:lvl w:ilvl="7" w:tplc="D65E821A">
      <w:numFmt w:val="bullet"/>
      <w:lvlText w:val="•"/>
      <w:lvlJc w:val="left"/>
      <w:pPr>
        <w:ind w:left="2111" w:hanging="120"/>
      </w:pPr>
      <w:rPr>
        <w:rFonts w:hint="default"/>
      </w:rPr>
    </w:lvl>
    <w:lvl w:ilvl="8" w:tplc="80CA2372">
      <w:numFmt w:val="bullet"/>
      <w:lvlText w:val="•"/>
      <w:lvlJc w:val="left"/>
      <w:pPr>
        <w:ind w:left="2387" w:hanging="120"/>
      </w:pPr>
      <w:rPr>
        <w:rFonts w:hint="default"/>
      </w:rPr>
    </w:lvl>
  </w:abstractNum>
  <w:abstractNum w:abstractNumId="1821" w15:restartNumberingAfterBreak="0">
    <w:nsid w:val="717B5169"/>
    <w:multiLevelType w:val="hybridMultilevel"/>
    <w:tmpl w:val="F4F4F0A0"/>
    <w:lvl w:ilvl="0" w:tplc="CD2A795C">
      <w:numFmt w:val="bullet"/>
      <w:lvlText w:val="●"/>
      <w:lvlJc w:val="left"/>
      <w:pPr>
        <w:ind w:left="176" w:hanging="120"/>
      </w:pPr>
      <w:rPr>
        <w:rFonts w:ascii="Times New Roman" w:eastAsia="Times New Roman" w:hAnsi="Times New Roman" w:cs="Times New Roman" w:hint="default"/>
        <w:spacing w:val="-6"/>
        <w:w w:val="100"/>
        <w:sz w:val="14"/>
        <w:szCs w:val="14"/>
      </w:rPr>
    </w:lvl>
    <w:lvl w:ilvl="1" w:tplc="192870AC">
      <w:numFmt w:val="bullet"/>
      <w:lvlText w:val="•"/>
      <w:lvlJc w:val="left"/>
      <w:pPr>
        <w:ind w:left="331" w:hanging="120"/>
      </w:pPr>
      <w:rPr>
        <w:rFonts w:hint="default"/>
      </w:rPr>
    </w:lvl>
    <w:lvl w:ilvl="2" w:tplc="DFCC1130">
      <w:numFmt w:val="bullet"/>
      <w:lvlText w:val="•"/>
      <w:lvlJc w:val="left"/>
      <w:pPr>
        <w:ind w:left="482" w:hanging="120"/>
      </w:pPr>
      <w:rPr>
        <w:rFonts w:hint="default"/>
      </w:rPr>
    </w:lvl>
    <w:lvl w:ilvl="3" w:tplc="E25A22EC">
      <w:numFmt w:val="bullet"/>
      <w:lvlText w:val="•"/>
      <w:lvlJc w:val="left"/>
      <w:pPr>
        <w:ind w:left="633" w:hanging="120"/>
      </w:pPr>
      <w:rPr>
        <w:rFonts w:hint="default"/>
      </w:rPr>
    </w:lvl>
    <w:lvl w:ilvl="4" w:tplc="01F0D064">
      <w:numFmt w:val="bullet"/>
      <w:lvlText w:val="•"/>
      <w:lvlJc w:val="left"/>
      <w:pPr>
        <w:ind w:left="784" w:hanging="120"/>
      </w:pPr>
      <w:rPr>
        <w:rFonts w:hint="default"/>
      </w:rPr>
    </w:lvl>
    <w:lvl w:ilvl="5" w:tplc="12F83C4A">
      <w:numFmt w:val="bullet"/>
      <w:lvlText w:val="•"/>
      <w:lvlJc w:val="left"/>
      <w:pPr>
        <w:ind w:left="935" w:hanging="120"/>
      </w:pPr>
      <w:rPr>
        <w:rFonts w:hint="default"/>
      </w:rPr>
    </w:lvl>
    <w:lvl w:ilvl="6" w:tplc="2E18B516">
      <w:numFmt w:val="bullet"/>
      <w:lvlText w:val="•"/>
      <w:lvlJc w:val="left"/>
      <w:pPr>
        <w:ind w:left="1086" w:hanging="120"/>
      </w:pPr>
      <w:rPr>
        <w:rFonts w:hint="default"/>
      </w:rPr>
    </w:lvl>
    <w:lvl w:ilvl="7" w:tplc="7D9A0740">
      <w:numFmt w:val="bullet"/>
      <w:lvlText w:val="•"/>
      <w:lvlJc w:val="left"/>
      <w:pPr>
        <w:ind w:left="1237" w:hanging="120"/>
      </w:pPr>
      <w:rPr>
        <w:rFonts w:hint="default"/>
      </w:rPr>
    </w:lvl>
    <w:lvl w:ilvl="8" w:tplc="745439F4">
      <w:numFmt w:val="bullet"/>
      <w:lvlText w:val="•"/>
      <w:lvlJc w:val="left"/>
      <w:pPr>
        <w:ind w:left="1388" w:hanging="120"/>
      </w:pPr>
      <w:rPr>
        <w:rFonts w:hint="default"/>
      </w:rPr>
    </w:lvl>
  </w:abstractNum>
  <w:abstractNum w:abstractNumId="1822" w15:restartNumberingAfterBreak="0">
    <w:nsid w:val="718266BC"/>
    <w:multiLevelType w:val="hybridMultilevel"/>
    <w:tmpl w:val="0C964222"/>
    <w:lvl w:ilvl="0" w:tplc="7D2A2834">
      <w:numFmt w:val="bullet"/>
      <w:lvlText w:val="●"/>
      <w:lvlJc w:val="left"/>
      <w:pPr>
        <w:ind w:left="176" w:hanging="120"/>
      </w:pPr>
      <w:rPr>
        <w:rFonts w:ascii="Times New Roman" w:eastAsia="Times New Roman" w:hAnsi="Times New Roman" w:cs="Times New Roman" w:hint="default"/>
        <w:spacing w:val="-3"/>
        <w:w w:val="100"/>
        <w:sz w:val="14"/>
        <w:szCs w:val="14"/>
      </w:rPr>
    </w:lvl>
    <w:lvl w:ilvl="1" w:tplc="BD40B646">
      <w:numFmt w:val="bullet"/>
      <w:lvlText w:val="•"/>
      <w:lvlJc w:val="left"/>
      <w:pPr>
        <w:ind w:left="331" w:hanging="120"/>
      </w:pPr>
      <w:rPr>
        <w:rFonts w:hint="default"/>
      </w:rPr>
    </w:lvl>
    <w:lvl w:ilvl="2" w:tplc="44003C1E">
      <w:numFmt w:val="bullet"/>
      <w:lvlText w:val="•"/>
      <w:lvlJc w:val="left"/>
      <w:pPr>
        <w:ind w:left="482" w:hanging="120"/>
      </w:pPr>
      <w:rPr>
        <w:rFonts w:hint="default"/>
      </w:rPr>
    </w:lvl>
    <w:lvl w:ilvl="3" w:tplc="B956D26A">
      <w:numFmt w:val="bullet"/>
      <w:lvlText w:val="•"/>
      <w:lvlJc w:val="left"/>
      <w:pPr>
        <w:ind w:left="633" w:hanging="120"/>
      </w:pPr>
      <w:rPr>
        <w:rFonts w:hint="default"/>
      </w:rPr>
    </w:lvl>
    <w:lvl w:ilvl="4" w:tplc="D4E04F28">
      <w:numFmt w:val="bullet"/>
      <w:lvlText w:val="•"/>
      <w:lvlJc w:val="left"/>
      <w:pPr>
        <w:ind w:left="784" w:hanging="120"/>
      </w:pPr>
      <w:rPr>
        <w:rFonts w:hint="default"/>
      </w:rPr>
    </w:lvl>
    <w:lvl w:ilvl="5" w:tplc="33D2652C">
      <w:numFmt w:val="bullet"/>
      <w:lvlText w:val="•"/>
      <w:lvlJc w:val="left"/>
      <w:pPr>
        <w:ind w:left="935" w:hanging="120"/>
      </w:pPr>
      <w:rPr>
        <w:rFonts w:hint="default"/>
      </w:rPr>
    </w:lvl>
    <w:lvl w:ilvl="6" w:tplc="D5E43C80">
      <w:numFmt w:val="bullet"/>
      <w:lvlText w:val="•"/>
      <w:lvlJc w:val="left"/>
      <w:pPr>
        <w:ind w:left="1086" w:hanging="120"/>
      </w:pPr>
      <w:rPr>
        <w:rFonts w:hint="default"/>
      </w:rPr>
    </w:lvl>
    <w:lvl w:ilvl="7" w:tplc="5C721FEC">
      <w:numFmt w:val="bullet"/>
      <w:lvlText w:val="•"/>
      <w:lvlJc w:val="left"/>
      <w:pPr>
        <w:ind w:left="1237" w:hanging="120"/>
      </w:pPr>
      <w:rPr>
        <w:rFonts w:hint="default"/>
      </w:rPr>
    </w:lvl>
    <w:lvl w:ilvl="8" w:tplc="21E6C556">
      <w:numFmt w:val="bullet"/>
      <w:lvlText w:val="•"/>
      <w:lvlJc w:val="left"/>
      <w:pPr>
        <w:ind w:left="1388" w:hanging="120"/>
      </w:pPr>
      <w:rPr>
        <w:rFonts w:hint="default"/>
      </w:rPr>
    </w:lvl>
  </w:abstractNum>
  <w:abstractNum w:abstractNumId="1823" w15:restartNumberingAfterBreak="0">
    <w:nsid w:val="7194037D"/>
    <w:multiLevelType w:val="hybridMultilevel"/>
    <w:tmpl w:val="F490FA5C"/>
    <w:lvl w:ilvl="0" w:tplc="57A0EF18">
      <w:numFmt w:val="bullet"/>
      <w:lvlText w:val="●"/>
      <w:lvlJc w:val="left"/>
      <w:pPr>
        <w:ind w:left="176" w:hanging="120"/>
      </w:pPr>
      <w:rPr>
        <w:rFonts w:ascii="Times New Roman" w:eastAsia="Times New Roman" w:hAnsi="Times New Roman" w:cs="Times New Roman" w:hint="default"/>
        <w:spacing w:val="-13"/>
        <w:w w:val="100"/>
        <w:sz w:val="14"/>
        <w:szCs w:val="14"/>
      </w:rPr>
    </w:lvl>
    <w:lvl w:ilvl="1" w:tplc="1C4E50CE">
      <w:numFmt w:val="bullet"/>
      <w:lvlText w:val="•"/>
      <w:lvlJc w:val="left"/>
      <w:pPr>
        <w:ind w:left="331" w:hanging="120"/>
      </w:pPr>
      <w:rPr>
        <w:rFonts w:hint="default"/>
      </w:rPr>
    </w:lvl>
    <w:lvl w:ilvl="2" w:tplc="592A3B6A">
      <w:numFmt w:val="bullet"/>
      <w:lvlText w:val="•"/>
      <w:lvlJc w:val="left"/>
      <w:pPr>
        <w:ind w:left="482" w:hanging="120"/>
      </w:pPr>
      <w:rPr>
        <w:rFonts w:hint="default"/>
      </w:rPr>
    </w:lvl>
    <w:lvl w:ilvl="3" w:tplc="E294CFB8">
      <w:numFmt w:val="bullet"/>
      <w:lvlText w:val="•"/>
      <w:lvlJc w:val="left"/>
      <w:pPr>
        <w:ind w:left="633" w:hanging="120"/>
      </w:pPr>
      <w:rPr>
        <w:rFonts w:hint="default"/>
      </w:rPr>
    </w:lvl>
    <w:lvl w:ilvl="4" w:tplc="54B61C18">
      <w:numFmt w:val="bullet"/>
      <w:lvlText w:val="•"/>
      <w:lvlJc w:val="left"/>
      <w:pPr>
        <w:ind w:left="784" w:hanging="120"/>
      </w:pPr>
      <w:rPr>
        <w:rFonts w:hint="default"/>
      </w:rPr>
    </w:lvl>
    <w:lvl w:ilvl="5" w:tplc="32963170">
      <w:numFmt w:val="bullet"/>
      <w:lvlText w:val="•"/>
      <w:lvlJc w:val="left"/>
      <w:pPr>
        <w:ind w:left="935" w:hanging="120"/>
      </w:pPr>
      <w:rPr>
        <w:rFonts w:hint="default"/>
      </w:rPr>
    </w:lvl>
    <w:lvl w:ilvl="6" w:tplc="05AE68AE">
      <w:numFmt w:val="bullet"/>
      <w:lvlText w:val="•"/>
      <w:lvlJc w:val="left"/>
      <w:pPr>
        <w:ind w:left="1086" w:hanging="120"/>
      </w:pPr>
      <w:rPr>
        <w:rFonts w:hint="default"/>
      </w:rPr>
    </w:lvl>
    <w:lvl w:ilvl="7" w:tplc="6F42A020">
      <w:numFmt w:val="bullet"/>
      <w:lvlText w:val="•"/>
      <w:lvlJc w:val="left"/>
      <w:pPr>
        <w:ind w:left="1237" w:hanging="120"/>
      </w:pPr>
      <w:rPr>
        <w:rFonts w:hint="default"/>
      </w:rPr>
    </w:lvl>
    <w:lvl w:ilvl="8" w:tplc="7E9A52CC">
      <w:numFmt w:val="bullet"/>
      <w:lvlText w:val="•"/>
      <w:lvlJc w:val="left"/>
      <w:pPr>
        <w:ind w:left="1388" w:hanging="120"/>
      </w:pPr>
      <w:rPr>
        <w:rFonts w:hint="default"/>
      </w:rPr>
    </w:lvl>
  </w:abstractNum>
  <w:abstractNum w:abstractNumId="1824" w15:restartNumberingAfterBreak="0">
    <w:nsid w:val="71A17534"/>
    <w:multiLevelType w:val="hybridMultilevel"/>
    <w:tmpl w:val="36C21E14"/>
    <w:lvl w:ilvl="0" w:tplc="49AA62F0">
      <w:numFmt w:val="bullet"/>
      <w:lvlText w:val="●"/>
      <w:lvlJc w:val="left"/>
      <w:pPr>
        <w:ind w:left="175" w:hanging="120"/>
      </w:pPr>
      <w:rPr>
        <w:rFonts w:ascii="Times New Roman" w:eastAsia="Times New Roman" w:hAnsi="Times New Roman" w:cs="Times New Roman" w:hint="default"/>
        <w:spacing w:val="-6"/>
        <w:w w:val="100"/>
        <w:sz w:val="14"/>
        <w:szCs w:val="14"/>
      </w:rPr>
    </w:lvl>
    <w:lvl w:ilvl="1" w:tplc="EA0A10C8">
      <w:numFmt w:val="bullet"/>
      <w:lvlText w:val="•"/>
      <w:lvlJc w:val="left"/>
      <w:pPr>
        <w:ind w:left="416" w:hanging="120"/>
      </w:pPr>
      <w:rPr>
        <w:rFonts w:hint="default"/>
      </w:rPr>
    </w:lvl>
    <w:lvl w:ilvl="2" w:tplc="12849D12">
      <w:numFmt w:val="bullet"/>
      <w:lvlText w:val="•"/>
      <w:lvlJc w:val="left"/>
      <w:pPr>
        <w:ind w:left="652" w:hanging="120"/>
      </w:pPr>
      <w:rPr>
        <w:rFonts w:hint="default"/>
      </w:rPr>
    </w:lvl>
    <w:lvl w:ilvl="3" w:tplc="6C38273A">
      <w:numFmt w:val="bullet"/>
      <w:lvlText w:val="•"/>
      <w:lvlJc w:val="left"/>
      <w:pPr>
        <w:ind w:left="888" w:hanging="120"/>
      </w:pPr>
      <w:rPr>
        <w:rFonts w:hint="default"/>
      </w:rPr>
    </w:lvl>
    <w:lvl w:ilvl="4" w:tplc="1FEAA7CE">
      <w:numFmt w:val="bullet"/>
      <w:lvlText w:val="•"/>
      <w:lvlJc w:val="left"/>
      <w:pPr>
        <w:ind w:left="1124" w:hanging="120"/>
      </w:pPr>
      <w:rPr>
        <w:rFonts w:hint="default"/>
      </w:rPr>
    </w:lvl>
    <w:lvl w:ilvl="5" w:tplc="06728486">
      <w:numFmt w:val="bullet"/>
      <w:lvlText w:val="•"/>
      <w:lvlJc w:val="left"/>
      <w:pPr>
        <w:ind w:left="1360" w:hanging="120"/>
      </w:pPr>
      <w:rPr>
        <w:rFonts w:hint="default"/>
      </w:rPr>
    </w:lvl>
    <w:lvl w:ilvl="6" w:tplc="8C10DD52">
      <w:numFmt w:val="bullet"/>
      <w:lvlText w:val="•"/>
      <w:lvlJc w:val="left"/>
      <w:pPr>
        <w:ind w:left="1596" w:hanging="120"/>
      </w:pPr>
      <w:rPr>
        <w:rFonts w:hint="default"/>
      </w:rPr>
    </w:lvl>
    <w:lvl w:ilvl="7" w:tplc="32705476">
      <w:numFmt w:val="bullet"/>
      <w:lvlText w:val="•"/>
      <w:lvlJc w:val="left"/>
      <w:pPr>
        <w:ind w:left="1832" w:hanging="120"/>
      </w:pPr>
      <w:rPr>
        <w:rFonts w:hint="default"/>
      </w:rPr>
    </w:lvl>
    <w:lvl w:ilvl="8" w:tplc="A7004CC6">
      <w:numFmt w:val="bullet"/>
      <w:lvlText w:val="•"/>
      <w:lvlJc w:val="left"/>
      <w:pPr>
        <w:ind w:left="2068" w:hanging="120"/>
      </w:pPr>
      <w:rPr>
        <w:rFonts w:hint="default"/>
      </w:rPr>
    </w:lvl>
  </w:abstractNum>
  <w:abstractNum w:abstractNumId="1825" w15:restartNumberingAfterBreak="0">
    <w:nsid w:val="71A17671"/>
    <w:multiLevelType w:val="hybridMultilevel"/>
    <w:tmpl w:val="47B69438"/>
    <w:lvl w:ilvl="0" w:tplc="B156E030">
      <w:numFmt w:val="bullet"/>
      <w:lvlText w:val="●"/>
      <w:lvlJc w:val="left"/>
      <w:pPr>
        <w:ind w:left="176" w:hanging="120"/>
      </w:pPr>
      <w:rPr>
        <w:rFonts w:ascii="Times New Roman" w:eastAsia="Times New Roman" w:hAnsi="Times New Roman" w:cs="Times New Roman" w:hint="default"/>
        <w:spacing w:val="-8"/>
        <w:w w:val="100"/>
        <w:sz w:val="14"/>
        <w:szCs w:val="14"/>
      </w:rPr>
    </w:lvl>
    <w:lvl w:ilvl="1" w:tplc="0F64C214">
      <w:numFmt w:val="bullet"/>
      <w:lvlText w:val="•"/>
      <w:lvlJc w:val="left"/>
      <w:pPr>
        <w:ind w:left="387" w:hanging="120"/>
      </w:pPr>
      <w:rPr>
        <w:rFonts w:hint="default"/>
      </w:rPr>
    </w:lvl>
    <w:lvl w:ilvl="2" w:tplc="2B420D8A">
      <w:numFmt w:val="bullet"/>
      <w:lvlText w:val="•"/>
      <w:lvlJc w:val="left"/>
      <w:pPr>
        <w:ind w:left="595" w:hanging="120"/>
      </w:pPr>
      <w:rPr>
        <w:rFonts w:hint="default"/>
      </w:rPr>
    </w:lvl>
    <w:lvl w:ilvl="3" w:tplc="EA428712">
      <w:numFmt w:val="bullet"/>
      <w:lvlText w:val="•"/>
      <w:lvlJc w:val="left"/>
      <w:pPr>
        <w:ind w:left="803" w:hanging="120"/>
      </w:pPr>
      <w:rPr>
        <w:rFonts w:hint="default"/>
      </w:rPr>
    </w:lvl>
    <w:lvl w:ilvl="4" w:tplc="66309E3C">
      <w:numFmt w:val="bullet"/>
      <w:lvlText w:val="•"/>
      <w:lvlJc w:val="left"/>
      <w:pPr>
        <w:ind w:left="1011" w:hanging="120"/>
      </w:pPr>
      <w:rPr>
        <w:rFonts w:hint="default"/>
      </w:rPr>
    </w:lvl>
    <w:lvl w:ilvl="5" w:tplc="CC1249A6">
      <w:numFmt w:val="bullet"/>
      <w:lvlText w:val="•"/>
      <w:lvlJc w:val="left"/>
      <w:pPr>
        <w:ind w:left="1219" w:hanging="120"/>
      </w:pPr>
      <w:rPr>
        <w:rFonts w:hint="default"/>
      </w:rPr>
    </w:lvl>
    <w:lvl w:ilvl="6" w:tplc="E5B4B4DC">
      <w:numFmt w:val="bullet"/>
      <w:lvlText w:val="•"/>
      <w:lvlJc w:val="left"/>
      <w:pPr>
        <w:ind w:left="1426" w:hanging="120"/>
      </w:pPr>
      <w:rPr>
        <w:rFonts w:hint="default"/>
      </w:rPr>
    </w:lvl>
    <w:lvl w:ilvl="7" w:tplc="050E5050">
      <w:numFmt w:val="bullet"/>
      <w:lvlText w:val="•"/>
      <w:lvlJc w:val="left"/>
      <w:pPr>
        <w:ind w:left="1634" w:hanging="120"/>
      </w:pPr>
      <w:rPr>
        <w:rFonts w:hint="default"/>
      </w:rPr>
    </w:lvl>
    <w:lvl w:ilvl="8" w:tplc="679E8AD8">
      <w:numFmt w:val="bullet"/>
      <w:lvlText w:val="•"/>
      <w:lvlJc w:val="left"/>
      <w:pPr>
        <w:ind w:left="1842" w:hanging="120"/>
      </w:pPr>
      <w:rPr>
        <w:rFonts w:hint="default"/>
      </w:rPr>
    </w:lvl>
  </w:abstractNum>
  <w:abstractNum w:abstractNumId="1826" w15:restartNumberingAfterBreak="0">
    <w:nsid w:val="71A34D0D"/>
    <w:multiLevelType w:val="hybridMultilevel"/>
    <w:tmpl w:val="43C2B8D4"/>
    <w:lvl w:ilvl="0" w:tplc="3BB4C268">
      <w:numFmt w:val="bullet"/>
      <w:lvlText w:val="●"/>
      <w:lvlJc w:val="left"/>
      <w:pPr>
        <w:ind w:left="176" w:hanging="120"/>
      </w:pPr>
      <w:rPr>
        <w:rFonts w:ascii="Times New Roman" w:eastAsia="Times New Roman" w:hAnsi="Times New Roman" w:cs="Times New Roman" w:hint="default"/>
        <w:spacing w:val="-4"/>
        <w:w w:val="100"/>
        <w:sz w:val="14"/>
        <w:szCs w:val="14"/>
      </w:rPr>
    </w:lvl>
    <w:lvl w:ilvl="1" w:tplc="C4E2CCF2">
      <w:numFmt w:val="bullet"/>
      <w:lvlText w:val="•"/>
      <w:lvlJc w:val="left"/>
      <w:pPr>
        <w:ind w:left="387" w:hanging="120"/>
      </w:pPr>
      <w:rPr>
        <w:rFonts w:hint="default"/>
      </w:rPr>
    </w:lvl>
    <w:lvl w:ilvl="2" w:tplc="FD565124">
      <w:numFmt w:val="bullet"/>
      <w:lvlText w:val="•"/>
      <w:lvlJc w:val="left"/>
      <w:pPr>
        <w:ind w:left="595" w:hanging="120"/>
      </w:pPr>
      <w:rPr>
        <w:rFonts w:hint="default"/>
      </w:rPr>
    </w:lvl>
    <w:lvl w:ilvl="3" w:tplc="45B810C6">
      <w:numFmt w:val="bullet"/>
      <w:lvlText w:val="•"/>
      <w:lvlJc w:val="left"/>
      <w:pPr>
        <w:ind w:left="803" w:hanging="120"/>
      </w:pPr>
      <w:rPr>
        <w:rFonts w:hint="default"/>
      </w:rPr>
    </w:lvl>
    <w:lvl w:ilvl="4" w:tplc="E8D48D88">
      <w:numFmt w:val="bullet"/>
      <w:lvlText w:val="•"/>
      <w:lvlJc w:val="left"/>
      <w:pPr>
        <w:ind w:left="1011" w:hanging="120"/>
      </w:pPr>
      <w:rPr>
        <w:rFonts w:hint="default"/>
      </w:rPr>
    </w:lvl>
    <w:lvl w:ilvl="5" w:tplc="FB48C290">
      <w:numFmt w:val="bullet"/>
      <w:lvlText w:val="•"/>
      <w:lvlJc w:val="left"/>
      <w:pPr>
        <w:ind w:left="1219" w:hanging="120"/>
      </w:pPr>
      <w:rPr>
        <w:rFonts w:hint="default"/>
      </w:rPr>
    </w:lvl>
    <w:lvl w:ilvl="6" w:tplc="8F30C70E">
      <w:numFmt w:val="bullet"/>
      <w:lvlText w:val="•"/>
      <w:lvlJc w:val="left"/>
      <w:pPr>
        <w:ind w:left="1426" w:hanging="120"/>
      </w:pPr>
      <w:rPr>
        <w:rFonts w:hint="default"/>
      </w:rPr>
    </w:lvl>
    <w:lvl w:ilvl="7" w:tplc="1A58ED8A">
      <w:numFmt w:val="bullet"/>
      <w:lvlText w:val="•"/>
      <w:lvlJc w:val="left"/>
      <w:pPr>
        <w:ind w:left="1634" w:hanging="120"/>
      </w:pPr>
      <w:rPr>
        <w:rFonts w:hint="default"/>
      </w:rPr>
    </w:lvl>
    <w:lvl w:ilvl="8" w:tplc="7C042FFE">
      <w:numFmt w:val="bullet"/>
      <w:lvlText w:val="•"/>
      <w:lvlJc w:val="left"/>
      <w:pPr>
        <w:ind w:left="1842" w:hanging="120"/>
      </w:pPr>
      <w:rPr>
        <w:rFonts w:hint="default"/>
      </w:rPr>
    </w:lvl>
  </w:abstractNum>
  <w:abstractNum w:abstractNumId="1827" w15:restartNumberingAfterBreak="0">
    <w:nsid w:val="71A477AE"/>
    <w:multiLevelType w:val="hybridMultilevel"/>
    <w:tmpl w:val="41C697B8"/>
    <w:lvl w:ilvl="0" w:tplc="FAF892DA">
      <w:numFmt w:val="bullet"/>
      <w:lvlText w:val="●"/>
      <w:lvlJc w:val="left"/>
      <w:pPr>
        <w:ind w:left="175" w:hanging="120"/>
      </w:pPr>
      <w:rPr>
        <w:rFonts w:ascii="Times New Roman" w:eastAsia="Times New Roman" w:hAnsi="Times New Roman" w:cs="Times New Roman" w:hint="default"/>
        <w:spacing w:val="-4"/>
        <w:w w:val="100"/>
        <w:sz w:val="14"/>
        <w:szCs w:val="14"/>
      </w:rPr>
    </w:lvl>
    <w:lvl w:ilvl="1" w:tplc="344EED78">
      <w:numFmt w:val="bullet"/>
      <w:lvlText w:val="•"/>
      <w:lvlJc w:val="left"/>
      <w:pPr>
        <w:ind w:left="416" w:hanging="120"/>
      </w:pPr>
      <w:rPr>
        <w:rFonts w:hint="default"/>
      </w:rPr>
    </w:lvl>
    <w:lvl w:ilvl="2" w:tplc="B5FADE08">
      <w:numFmt w:val="bullet"/>
      <w:lvlText w:val="•"/>
      <w:lvlJc w:val="left"/>
      <w:pPr>
        <w:ind w:left="652" w:hanging="120"/>
      </w:pPr>
      <w:rPr>
        <w:rFonts w:hint="default"/>
      </w:rPr>
    </w:lvl>
    <w:lvl w:ilvl="3" w:tplc="800A987C">
      <w:numFmt w:val="bullet"/>
      <w:lvlText w:val="•"/>
      <w:lvlJc w:val="left"/>
      <w:pPr>
        <w:ind w:left="888" w:hanging="120"/>
      </w:pPr>
      <w:rPr>
        <w:rFonts w:hint="default"/>
      </w:rPr>
    </w:lvl>
    <w:lvl w:ilvl="4" w:tplc="7B4A61F8">
      <w:numFmt w:val="bullet"/>
      <w:lvlText w:val="•"/>
      <w:lvlJc w:val="left"/>
      <w:pPr>
        <w:ind w:left="1124" w:hanging="120"/>
      </w:pPr>
      <w:rPr>
        <w:rFonts w:hint="default"/>
      </w:rPr>
    </w:lvl>
    <w:lvl w:ilvl="5" w:tplc="CA46720A">
      <w:numFmt w:val="bullet"/>
      <w:lvlText w:val="•"/>
      <w:lvlJc w:val="left"/>
      <w:pPr>
        <w:ind w:left="1360" w:hanging="120"/>
      </w:pPr>
      <w:rPr>
        <w:rFonts w:hint="default"/>
      </w:rPr>
    </w:lvl>
    <w:lvl w:ilvl="6" w:tplc="65D64780">
      <w:numFmt w:val="bullet"/>
      <w:lvlText w:val="•"/>
      <w:lvlJc w:val="left"/>
      <w:pPr>
        <w:ind w:left="1596" w:hanging="120"/>
      </w:pPr>
      <w:rPr>
        <w:rFonts w:hint="default"/>
      </w:rPr>
    </w:lvl>
    <w:lvl w:ilvl="7" w:tplc="5E96FBCC">
      <w:numFmt w:val="bullet"/>
      <w:lvlText w:val="•"/>
      <w:lvlJc w:val="left"/>
      <w:pPr>
        <w:ind w:left="1832" w:hanging="120"/>
      </w:pPr>
      <w:rPr>
        <w:rFonts w:hint="default"/>
      </w:rPr>
    </w:lvl>
    <w:lvl w:ilvl="8" w:tplc="6B701BD2">
      <w:numFmt w:val="bullet"/>
      <w:lvlText w:val="•"/>
      <w:lvlJc w:val="left"/>
      <w:pPr>
        <w:ind w:left="2068" w:hanging="120"/>
      </w:pPr>
      <w:rPr>
        <w:rFonts w:hint="default"/>
      </w:rPr>
    </w:lvl>
  </w:abstractNum>
  <w:abstractNum w:abstractNumId="1828" w15:restartNumberingAfterBreak="0">
    <w:nsid w:val="71A63B20"/>
    <w:multiLevelType w:val="hybridMultilevel"/>
    <w:tmpl w:val="E3C6C8D6"/>
    <w:lvl w:ilvl="0" w:tplc="39748F7C">
      <w:numFmt w:val="bullet"/>
      <w:lvlText w:val="●"/>
      <w:lvlJc w:val="left"/>
      <w:pPr>
        <w:ind w:left="176" w:hanging="120"/>
      </w:pPr>
      <w:rPr>
        <w:rFonts w:ascii="Times New Roman" w:eastAsia="Times New Roman" w:hAnsi="Times New Roman" w:cs="Times New Roman" w:hint="default"/>
        <w:spacing w:val="-8"/>
        <w:w w:val="100"/>
        <w:sz w:val="14"/>
        <w:szCs w:val="14"/>
      </w:rPr>
    </w:lvl>
    <w:lvl w:ilvl="1" w:tplc="217AB7F4">
      <w:numFmt w:val="bullet"/>
      <w:lvlText w:val="•"/>
      <w:lvlJc w:val="left"/>
      <w:pPr>
        <w:ind w:left="331" w:hanging="120"/>
      </w:pPr>
      <w:rPr>
        <w:rFonts w:hint="default"/>
      </w:rPr>
    </w:lvl>
    <w:lvl w:ilvl="2" w:tplc="9D8A597C">
      <w:numFmt w:val="bullet"/>
      <w:lvlText w:val="•"/>
      <w:lvlJc w:val="left"/>
      <w:pPr>
        <w:ind w:left="482" w:hanging="120"/>
      </w:pPr>
      <w:rPr>
        <w:rFonts w:hint="default"/>
      </w:rPr>
    </w:lvl>
    <w:lvl w:ilvl="3" w:tplc="585C2430">
      <w:numFmt w:val="bullet"/>
      <w:lvlText w:val="•"/>
      <w:lvlJc w:val="left"/>
      <w:pPr>
        <w:ind w:left="633" w:hanging="120"/>
      </w:pPr>
      <w:rPr>
        <w:rFonts w:hint="default"/>
      </w:rPr>
    </w:lvl>
    <w:lvl w:ilvl="4" w:tplc="BA9446C2">
      <w:numFmt w:val="bullet"/>
      <w:lvlText w:val="•"/>
      <w:lvlJc w:val="left"/>
      <w:pPr>
        <w:ind w:left="784" w:hanging="120"/>
      </w:pPr>
      <w:rPr>
        <w:rFonts w:hint="default"/>
      </w:rPr>
    </w:lvl>
    <w:lvl w:ilvl="5" w:tplc="15780462">
      <w:numFmt w:val="bullet"/>
      <w:lvlText w:val="•"/>
      <w:lvlJc w:val="left"/>
      <w:pPr>
        <w:ind w:left="935" w:hanging="120"/>
      </w:pPr>
      <w:rPr>
        <w:rFonts w:hint="default"/>
      </w:rPr>
    </w:lvl>
    <w:lvl w:ilvl="6" w:tplc="9788AD54">
      <w:numFmt w:val="bullet"/>
      <w:lvlText w:val="•"/>
      <w:lvlJc w:val="left"/>
      <w:pPr>
        <w:ind w:left="1086" w:hanging="120"/>
      </w:pPr>
      <w:rPr>
        <w:rFonts w:hint="default"/>
      </w:rPr>
    </w:lvl>
    <w:lvl w:ilvl="7" w:tplc="E020ADE2">
      <w:numFmt w:val="bullet"/>
      <w:lvlText w:val="•"/>
      <w:lvlJc w:val="left"/>
      <w:pPr>
        <w:ind w:left="1237" w:hanging="120"/>
      </w:pPr>
      <w:rPr>
        <w:rFonts w:hint="default"/>
      </w:rPr>
    </w:lvl>
    <w:lvl w:ilvl="8" w:tplc="509A9D26">
      <w:numFmt w:val="bullet"/>
      <w:lvlText w:val="•"/>
      <w:lvlJc w:val="left"/>
      <w:pPr>
        <w:ind w:left="1388" w:hanging="120"/>
      </w:pPr>
      <w:rPr>
        <w:rFonts w:hint="default"/>
      </w:rPr>
    </w:lvl>
  </w:abstractNum>
  <w:abstractNum w:abstractNumId="1829" w15:restartNumberingAfterBreak="0">
    <w:nsid w:val="71A80747"/>
    <w:multiLevelType w:val="hybridMultilevel"/>
    <w:tmpl w:val="B9AEDBCC"/>
    <w:lvl w:ilvl="0" w:tplc="A382491A">
      <w:numFmt w:val="bullet"/>
      <w:lvlText w:val="●"/>
      <w:lvlJc w:val="left"/>
      <w:pPr>
        <w:ind w:left="176" w:hanging="120"/>
      </w:pPr>
      <w:rPr>
        <w:rFonts w:ascii="Times New Roman" w:eastAsia="Times New Roman" w:hAnsi="Times New Roman" w:cs="Times New Roman" w:hint="default"/>
        <w:spacing w:val="-7"/>
        <w:w w:val="100"/>
        <w:sz w:val="14"/>
        <w:szCs w:val="14"/>
      </w:rPr>
    </w:lvl>
    <w:lvl w:ilvl="1" w:tplc="F626952A">
      <w:numFmt w:val="bullet"/>
      <w:lvlText w:val="•"/>
      <w:lvlJc w:val="left"/>
      <w:pPr>
        <w:ind w:left="387" w:hanging="120"/>
      </w:pPr>
      <w:rPr>
        <w:rFonts w:hint="default"/>
      </w:rPr>
    </w:lvl>
    <w:lvl w:ilvl="2" w:tplc="ED161E3E">
      <w:numFmt w:val="bullet"/>
      <w:lvlText w:val="•"/>
      <w:lvlJc w:val="left"/>
      <w:pPr>
        <w:ind w:left="595" w:hanging="120"/>
      </w:pPr>
      <w:rPr>
        <w:rFonts w:hint="default"/>
      </w:rPr>
    </w:lvl>
    <w:lvl w:ilvl="3" w:tplc="B4AA963C">
      <w:numFmt w:val="bullet"/>
      <w:lvlText w:val="•"/>
      <w:lvlJc w:val="left"/>
      <w:pPr>
        <w:ind w:left="803" w:hanging="120"/>
      </w:pPr>
      <w:rPr>
        <w:rFonts w:hint="default"/>
      </w:rPr>
    </w:lvl>
    <w:lvl w:ilvl="4" w:tplc="E892D9BC">
      <w:numFmt w:val="bullet"/>
      <w:lvlText w:val="•"/>
      <w:lvlJc w:val="left"/>
      <w:pPr>
        <w:ind w:left="1011" w:hanging="120"/>
      </w:pPr>
      <w:rPr>
        <w:rFonts w:hint="default"/>
      </w:rPr>
    </w:lvl>
    <w:lvl w:ilvl="5" w:tplc="8B00F198">
      <w:numFmt w:val="bullet"/>
      <w:lvlText w:val="•"/>
      <w:lvlJc w:val="left"/>
      <w:pPr>
        <w:ind w:left="1219" w:hanging="120"/>
      </w:pPr>
      <w:rPr>
        <w:rFonts w:hint="default"/>
      </w:rPr>
    </w:lvl>
    <w:lvl w:ilvl="6" w:tplc="1A4424FA">
      <w:numFmt w:val="bullet"/>
      <w:lvlText w:val="•"/>
      <w:lvlJc w:val="left"/>
      <w:pPr>
        <w:ind w:left="1426" w:hanging="120"/>
      </w:pPr>
      <w:rPr>
        <w:rFonts w:hint="default"/>
      </w:rPr>
    </w:lvl>
    <w:lvl w:ilvl="7" w:tplc="12549612">
      <w:numFmt w:val="bullet"/>
      <w:lvlText w:val="•"/>
      <w:lvlJc w:val="left"/>
      <w:pPr>
        <w:ind w:left="1634" w:hanging="120"/>
      </w:pPr>
      <w:rPr>
        <w:rFonts w:hint="default"/>
      </w:rPr>
    </w:lvl>
    <w:lvl w:ilvl="8" w:tplc="D50CA44C">
      <w:numFmt w:val="bullet"/>
      <w:lvlText w:val="•"/>
      <w:lvlJc w:val="left"/>
      <w:pPr>
        <w:ind w:left="1842" w:hanging="120"/>
      </w:pPr>
      <w:rPr>
        <w:rFonts w:hint="default"/>
      </w:rPr>
    </w:lvl>
  </w:abstractNum>
  <w:abstractNum w:abstractNumId="1830" w15:restartNumberingAfterBreak="0">
    <w:nsid w:val="71A87E9B"/>
    <w:multiLevelType w:val="hybridMultilevel"/>
    <w:tmpl w:val="CE0C2F0C"/>
    <w:lvl w:ilvl="0" w:tplc="596E5D94">
      <w:numFmt w:val="bullet"/>
      <w:lvlText w:val="●"/>
      <w:lvlJc w:val="left"/>
      <w:pPr>
        <w:ind w:left="176" w:hanging="120"/>
      </w:pPr>
      <w:rPr>
        <w:rFonts w:ascii="Times New Roman" w:eastAsia="Times New Roman" w:hAnsi="Times New Roman" w:cs="Times New Roman" w:hint="default"/>
        <w:spacing w:val="-6"/>
        <w:w w:val="100"/>
        <w:sz w:val="14"/>
        <w:szCs w:val="14"/>
      </w:rPr>
    </w:lvl>
    <w:lvl w:ilvl="1" w:tplc="4A32F886">
      <w:numFmt w:val="bullet"/>
      <w:lvlText w:val="•"/>
      <w:lvlJc w:val="left"/>
      <w:pPr>
        <w:ind w:left="416" w:hanging="120"/>
      </w:pPr>
      <w:rPr>
        <w:rFonts w:hint="default"/>
      </w:rPr>
    </w:lvl>
    <w:lvl w:ilvl="2" w:tplc="E0AA9158">
      <w:numFmt w:val="bullet"/>
      <w:lvlText w:val="•"/>
      <w:lvlJc w:val="left"/>
      <w:pPr>
        <w:ind w:left="652" w:hanging="120"/>
      </w:pPr>
      <w:rPr>
        <w:rFonts w:hint="default"/>
      </w:rPr>
    </w:lvl>
    <w:lvl w:ilvl="3" w:tplc="686A0A90">
      <w:numFmt w:val="bullet"/>
      <w:lvlText w:val="•"/>
      <w:lvlJc w:val="left"/>
      <w:pPr>
        <w:ind w:left="888" w:hanging="120"/>
      </w:pPr>
      <w:rPr>
        <w:rFonts w:hint="default"/>
      </w:rPr>
    </w:lvl>
    <w:lvl w:ilvl="4" w:tplc="B12A2278">
      <w:numFmt w:val="bullet"/>
      <w:lvlText w:val="•"/>
      <w:lvlJc w:val="left"/>
      <w:pPr>
        <w:ind w:left="1124" w:hanging="120"/>
      </w:pPr>
      <w:rPr>
        <w:rFonts w:hint="default"/>
      </w:rPr>
    </w:lvl>
    <w:lvl w:ilvl="5" w:tplc="C24EE25E">
      <w:numFmt w:val="bullet"/>
      <w:lvlText w:val="•"/>
      <w:lvlJc w:val="left"/>
      <w:pPr>
        <w:ind w:left="1360" w:hanging="120"/>
      </w:pPr>
      <w:rPr>
        <w:rFonts w:hint="default"/>
      </w:rPr>
    </w:lvl>
    <w:lvl w:ilvl="6" w:tplc="D7FEB9AC">
      <w:numFmt w:val="bullet"/>
      <w:lvlText w:val="•"/>
      <w:lvlJc w:val="left"/>
      <w:pPr>
        <w:ind w:left="1596" w:hanging="120"/>
      </w:pPr>
      <w:rPr>
        <w:rFonts w:hint="default"/>
      </w:rPr>
    </w:lvl>
    <w:lvl w:ilvl="7" w:tplc="86D06F50">
      <w:numFmt w:val="bullet"/>
      <w:lvlText w:val="•"/>
      <w:lvlJc w:val="left"/>
      <w:pPr>
        <w:ind w:left="1832" w:hanging="120"/>
      </w:pPr>
      <w:rPr>
        <w:rFonts w:hint="default"/>
      </w:rPr>
    </w:lvl>
    <w:lvl w:ilvl="8" w:tplc="C5B2F604">
      <w:numFmt w:val="bullet"/>
      <w:lvlText w:val="•"/>
      <w:lvlJc w:val="left"/>
      <w:pPr>
        <w:ind w:left="2068" w:hanging="120"/>
      </w:pPr>
      <w:rPr>
        <w:rFonts w:hint="default"/>
      </w:rPr>
    </w:lvl>
  </w:abstractNum>
  <w:abstractNum w:abstractNumId="1831" w15:restartNumberingAfterBreak="0">
    <w:nsid w:val="71EB1EC6"/>
    <w:multiLevelType w:val="hybridMultilevel"/>
    <w:tmpl w:val="7E2E3F4C"/>
    <w:lvl w:ilvl="0" w:tplc="91A862EE">
      <w:numFmt w:val="bullet"/>
      <w:lvlText w:val="●"/>
      <w:lvlJc w:val="left"/>
      <w:pPr>
        <w:ind w:left="176" w:hanging="120"/>
      </w:pPr>
      <w:rPr>
        <w:rFonts w:ascii="Times New Roman" w:eastAsia="Times New Roman" w:hAnsi="Times New Roman" w:cs="Times New Roman" w:hint="default"/>
        <w:spacing w:val="-2"/>
        <w:w w:val="100"/>
        <w:sz w:val="14"/>
        <w:szCs w:val="14"/>
      </w:rPr>
    </w:lvl>
    <w:lvl w:ilvl="1" w:tplc="A91C3440">
      <w:numFmt w:val="bullet"/>
      <w:lvlText w:val="•"/>
      <w:lvlJc w:val="left"/>
      <w:pPr>
        <w:ind w:left="387" w:hanging="120"/>
      </w:pPr>
      <w:rPr>
        <w:rFonts w:hint="default"/>
      </w:rPr>
    </w:lvl>
    <w:lvl w:ilvl="2" w:tplc="EFF65866">
      <w:numFmt w:val="bullet"/>
      <w:lvlText w:val="•"/>
      <w:lvlJc w:val="left"/>
      <w:pPr>
        <w:ind w:left="595" w:hanging="120"/>
      </w:pPr>
      <w:rPr>
        <w:rFonts w:hint="default"/>
      </w:rPr>
    </w:lvl>
    <w:lvl w:ilvl="3" w:tplc="AAD0A12C">
      <w:numFmt w:val="bullet"/>
      <w:lvlText w:val="•"/>
      <w:lvlJc w:val="left"/>
      <w:pPr>
        <w:ind w:left="803" w:hanging="120"/>
      </w:pPr>
      <w:rPr>
        <w:rFonts w:hint="default"/>
      </w:rPr>
    </w:lvl>
    <w:lvl w:ilvl="4" w:tplc="9872C73C">
      <w:numFmt w:val="bullet"/>
      <w:lvlText w:val="•"/>
      <w:lvlJc w:val="left"/>
      <w:pPr>
        <w:ind w:left="1011" w:hanging="120"/>
      </w:pPr>
      <w:rPr>
        <w:rFonts w:hint="default"/>
      </w:rPr>
    </w:lvl>
    <w:lvl w:ilvl="5" w:tplc="F48EB47E">
      <w:numFmt w:val="bullet"/>
      <w:lvlText w:val="•"/>
      <w:lvlJc w:val="left"/>
      <w:pPr>
        <w:ind w:left="1219" w:hanging="120"/>
      </w:pPr>
      <w:rPr>
        <w:rFonts w:hint="default"/>
      </w:rPr>
    </w:lvl>
    <w:lvl w:ilvl="6" w:tplc="BAD8A4AE">
      <w:numFmt w:val="bullet"/>
      <w:lvlText w:val="•"/>
      <w:lvlJc w:val="left"/>
      <w:pPr>
        <w:ind w:left="1426" w:hanging="120"/>
      </w:pPr>
      <w:rPr>
        <w:rFonts w:hint="default"/>
      </w:rPr>
    </w:lvl>
    <w:lvl w:ilvl="7" w:tplc="1722C9BA">
      <w:numFmt w:val="bullet"/>
      <w:lvlText w:val="•"/>
      <w:lvlJc w:val="left"/>
      <w:pPr>
        <w:ind w:left="1634" w:hanging="120"/>
      </w:pPr>
      <w:rPr>
        <w:rFonts w:hint="default"/>
      </w:rPr>
    </w:lvl>
    <w:lvl w:ilvl="8" w:tplc="6AE07746">
      <w:numFmt w:val="bullet"/>
      <w:lvlText w:val="•"/>
      <w:lvlJc w:val="left"/>
      <w:pPr>
        <w:ind w:left="1842" w:hanging="120"/>
      </w:pPr>
      <w:rPr>
        <w:rFonts w:hint="default"/>
      </w:rPr>
    </w:lvl>
  </w:abstractNum>
  <w:abstractNum w:abstractNumId="1832" w15:restartNumberingAfterBreak="0">
    <w:nsid w:val="71ED55C8"/>
    <w:multiLevelType w:val="hybridMultilevel"/>
    <w:tmpl w:val="1E74CBDE"/>
    <w:lvl w:ilvl="0" w:tplc="79C28EC6">
      <w:numFmt w:val="bullet"/>
      <w:lvlText w:val="●"/>
      <w:lvlJc w:val="left"/>
      <w:pPr>
        <w:ind w:left="175" w:hanging="120"/>
      </w:pPr>
      <w:rPr>
        <w:rFonts w:ascii="Times New Roman" w:eastAsia="Times New Roman" w:hAnsi="Times New Roman" w:cs="Times New Roman" w:hint="default"/>
        <w:spacing w:val="-8"/>
        <w:w w:val="100"/>
        <w:sz w:val="14"/>
        <w:szCs w:val="14"/>
      </w:rPr>
    </w:lvl>
    <w:lvl w:ilvl="1" w:tplc="D4986BAA">
      <w:numFmt w:val="bullet"/>
      <w:lvlText w:val="•"/>
      <w:lvlJc w:val="left"/>
      <w:pPr>
        <w:ind w:left="416" w:hanging="120"/>
      </w:pPr>
      <w:rPr>
        <w:rFonts w:hint="default"/>
      </w:rPr>
    </w:lvl>
    <w:lvl w:ilvl="2" w:tplc="D2361C02">
      <w:numFmt w:val="bullet"/>
      <w:lvlText w:val="•"/>
      <w:lvlJc w:val="left"/>
      <w:pPr>
        <w:ind w:left="652" w:hanging="120"/>
      </w:pPr>
      <w:rPr>
        <w:rFonts w:hint="default"/>
      </w:rPr>
    </w:lvl>
    <w:lvl w:ilvl="3" w:tplc="EE98E848">
      <w:numFmt w:val="bullet"/>
      <w:lvlText w:val="•"/>
      <w:lvlJc w:val="left"/>
      <w:pPr>
        <w:ind w:left="888" w:hanging="120"/>
      </w:pPr>
      <w:rPr>
        <w:rFonts w:hint="default"/>
      </w:rPr>
    </w:lvl>
    <w:lvl w:ilvl="4" w:tplc="A1165488">
      <w:numFmt w:val="bullet"/>
      <w:lvlText w:val="•"/>
      <w:lvlJc w:val="left"/>
      <w:pPr>
        <w:ind w:left="1124" w:hanging="120"/>
      </w:pPr>
      <w:rPr>
        <w:rFonts w:hint="default"/>
      </w:rPr>
    </w:lvl>
    <w:lvl w:ilvl="5" w:tplc="4B685B78">
      <w:numFmt w:val="bullet"/>
      <w:lvlText w:val="•"/>
      <w:lvlJc w:val="left"/>
      <w:pPr>
        <w:ind w:left="1361" w:hanging="120"/>
      </w:pPr>
      <w:rPr>
        <w:rFonts w:hint="default"/>
      </w:rPr>
    </w:lvl>
    <w:lvl w:ilvl="6" w:tplc="A814A86A">
      <w:numFmt w:val="bullet"/>
      <w:lvlText w:val="•"/>
      <w:lvlJc w:val="left"/>
      <w:pPr>
        <w:ind w:left="1597" w:hanging="120"/>
      </w:pPr>
      <w:rPr>
        <w:rFonts w:hint="default"/>
      </w:rPr>
    </w:lvl>
    <w:lvl w:ilvl="7" w:tplc="926E0610">
      <w:numFmt w:val="bullet"/>
      <w:lvlText w:val="•"/>
      <w:lvlJc w:val="left"/>
      <w:pPr>
        <w:ind w:left="1833" w:hanging="120"/>
      </w:pPr>
      <w:rPr>
        <w:rFonts w:hint="default"/>
      </w:rPr>
    </w:lvl>
    <w:lvl w:ilvl="8" w:tplc="CD8C0272">
      <w:numFmt w:val="bullet"/>
      <w:lvlText w:val="•"/>
      <w:lvlJc w:val="left"/>
      <w:pPr>
        <w:ind w:left="2069" w:hanging="120"/>
      </w:pPr>
      <w:rPr>
        <w:rFonts w:hint="default"/>
      </w:rPr>
    </w:lvl>
  </w:abstractNum>
  <w:abstractNum w:abstractNumId="1833" w15:restartNumberingAfterBreak="0">
    <w:nsid w:val="722D7E10"/>
    <w:multiLevelType w:val="hybridMultilevel"/>
    <w:tmpl w:val="0694B9EC"/>
    <w:lvl w:ilvl="0" w:tplc="057CA18E">
      <w:numFmt w:val="bullet"/>
      <w:lvlText w:val="●"/>
      <w:lvlJc w:val="left"/>
      <w:pPr>
        <w:ind w:left="176" w:hanging="120"/>
      </w:pPr>
      <w:rPr>
        <w:rFonts w:ascii="Times New Roman" w:eastAsia="Times New Roman" w:hAnsi="Times New Roman" w:cs="Times New Roman" w:hint="default"/>
        <w:spacing w:val="-4"/>
        <w:w w:val="100"/>
        <w:sz w:val="14"/>
        <w:szCs w:val="14"/>
      </w:rPr>
    </w:lvl>
    <w:lvl w:ilvl="1" w:tplc="5EC08944">
      <w:numFmt w:val="bullet"/>
      <w:lvlText w:val="•"/>
      <w:lvlJc w:val="left"/>
      <w:pPr>
        <w:ind w:left="387" w:hanging="120"/>
      </w:pPr>
      <w:rPr>
        <w:rFonts w:hint="default"/>
      </w:rPr>
    </w:lvl>
    <w:lvl w:ilvl="2" w:tplc="91B42E9E">
      <w:numFmt w:val="bullet"/>
      <w:lvlText w:val="•"/>
      <w:lvlJc w:val="left"/>
      <w:pPr>
        <w:ind w:left="595" w:hanging="120"/>
      </w:pPr>
      <w:rPr>
        <w:rFonts w:hint="default"/>
      </w:rPr>
    </w:lvl>
    <w:lvl w:ilvl="3" w:tplc="E4F087C4">
      <w:numFmt w:val="bullet"/>
      <w:lvlText w:val="•"/>
      <w:lvlJc w:val="left"/>
      <w:pPr>
        <w:ind w:left="803" w:hanging="120"/>
      </w:pPr>
      <w:rPr>
        <w:rFonts w:hint="default"/>
      </w:rPr>
    </w:lvl>
    <w:lvl w:ilvl="4" w:tplc="1386688A">
      <w:numFmt w:val="bullet"/>
      <w:lvlText w:val="•"/>
      <w:lvlJc w:val="left"/>
      <w:pPr>
        <w:ind w:left="1011" w:hanging="120"/>
      </w:pPr>
      <w:rPr>
        <w:rFonts w:hint="default"/>
      </w:rPr>
    </w:lvl>
    <w:lvl w:ilvl="5" w:tplc="049E7DBC">
      <w:numFmt w:val="bullet"/>
      <w:lvlText w:val="•"/>
      <w:lvlJc w:val="left"/>
      <w:pPr>
        <w:ind w:left="1219" w:hanging="120"/>
      </w:pPr>
      <w:rPr>
        <w:rFonts w:hint="default"/>
      </w:rPr>
    </w:lvl>
    <w:lvl w:ilvl="6" w:tplc="1D4EB280">
      <w:numFmt w:val="bullet"/>
      <w:lvlText w:val="•"/>
      <w:lvlJc w:val="left"/>
      <w:pPr>
        <w:ind w:left="1426" w:hanging="120"/>
      </w:pPr>
      <w:rPr>
        <w:rFonts w:hint="default"/>
      </w:rPr>
    </w:lvl>
    <w:lvl w:ilvl="7" w:tplc="63B0ED4E">
      <w:numFmt w:val="bullet"/>
      <w:lvlText w:val="•"/>
      <w:lvlJc w:val="left"/>
      <w:pPr>
        <w:ind w:left="1634" w:hanging="120"/>
      </w:pPr>
      <w:rPr>
        <w:rFonts w:hint="default"/>
      </w:rPr>
    </w:lvl>
    <w:lvl w:ilvl="8" w:tplc="863E843C">
      <w:numFmt w:val="bullet"/>
      <w:lvlText w:val="•"/>
      <w:lvlJc w:val="left"/>
      <w:pPr>
        <w:ind w:left="1842" w:hanging="120"/>
      </w:pPr>
      <w:rPr>
        <w:rFonts w:hint="default"/>
      </w:rPr>
    </w:lvl>
  </w:abstractNum>
  <w:abstractNum w:abstractNumId="1834" w15:restartNumberingAfterBreak="0">
    <w:nsid w:val="72335ABD"/>
    <w:multiLevelType w:val="hybridMultilevel"/>
    <w:tmpl w:val="A03C900E"/>
    <w:lvl w:ilvl="0" w:tplc="FD3459EA">
      <w:numFmt w:val="bullet"/>
      <w:lvlText w:val="●"/>
      <w:lvlJc w:val="left"/>
      <w:pPr>
        <w:ind w:left="176" w:hanging="120"/>
      </w:pPr>
      <w:rPr>
        <w:rFonts w:ascii="Times New Roman" w:eastAsia="Times New Roman" w:hAnsi="Times New Roman" w:cs="Times New Roman" w:hint="default"/>
        <w:spacing w:val="-8"/>
        <w:w w:val="100"/>
        <w:sz w:val="14"/>
        <w:szCs w:val="14"/>
      </w:rPr>
    </w:lvl>
    <w:lvl w:ilvl="1" w:tplc="D324C010">
      <w:numFmt w:val="bullet"/>
      <w:lvlText w:val="•"/>
      <w:lvlJc w:val="left"/>
      <w:pPr>
        <w:ind w:left="387" w:hanging="120"/>
      </w:pPr>
      <w:rPr>
        <w:rFonts w:hint="default"/>
      </w:rPr>
    </w:lvl>
    <w:lvl w:ilvl="2" w:tplc="9EA80480">
      <w:numFmt w:val="bullet"/>
      <w:lvlText w:val="•"/>
      <w:lvlJc w:val="left"/>
      <w:pPr>
        <w:ind w:left="595" w:hanging="120"/>
      </w:pPr>
      <w:rPr>
        <w:rFonts w:hint="default"/>
      </w:rPr>
    </w:lvl>
    <w:lvl w:ilvl="3" w:tplc="19C29206">
      <w:numFmt w:val="bullet"/>
      <w:lvlText w:val="•"/>
      <w:lvlJc w:val="left"/>
      <w:pPr>
        <w:ind w:left="803" w:hanging="120"/>
      </w:pPr>
      <w:rPr>
        <w:rFonts w:hint="default"/>
      </w:rPr>
    </w:lvl>
    <w:lvl w:ilvl="4" w:tplc="7D20CBF4">
      <w:numFmt w:val="bullet"/>
      <w:lvlText w:val="•"/>
      <w:lvlJc w:val="left"/>
      <w:pPr>
        <w:ind w:left="1011" w:hanging="120"/>
      </w:pPr>
      <w:rPr>
        <w:rFonts w:hint="default"/>
      </w:rPr>
    </w:lvl>
    <w:lvl w:ilvl="5" w:tplc="0E149AB4">
      <w:numFmt w:val="bullet"/>
      <w:lvlText w:val="•"/>
      <w:lvlJc w:val="left"/>
      <w:pPr>
        <w:ind w:left="1219" w:hanging="120"/>
      </w:pPr>
      <w:rPr>
        <w:rFonts w:hint="default"/>
      </w:rPr>
    </w:lvl>
    <w:lvl w:ilvl="6" w:tplc="50342A48">
      <w:numFmt w:val="bullet"/>
      <w:lvlText w:val="•"/>
      <w:lvlJc w:val="left"/>
      <w:pPr>
        <w:ind w:left="1426" w:hanging="120"/>
      </w:pPr>
      <w:rPr>
        <w:rFonts w:hint="default"/>
      </w:rPr>
    </w:lvl>
    <w:lvl w:ilvl="7" w:tplc="510E1AC8">
      <w:numFmt w:val="bullet"/>
      <w:lvlText w:val="•"/>
      <w:lvlJc w:val="left"/>
      <w:pPr>
        <w:ind w:left="1634" w:hanging="120"/>
      </w:pPr>
      <w:rPr>
        <w:rFonts w:hint="default"/>
      </w:rPr>
    </w:lvl>
    <w:lvl w:ilvl="8" w:tplc="F334A0BC">
      <w:numFmt w:val="bullet"/>
      <w:lvlText w:val="•"/>
      <w:lvlJc w:val="left"/>
      <w:pPr>
        <w:ind w:left="1842" w:hanging="120"/>
      </w:pPr>
      <w:rPr>
        <w:rFonts w:hint="default"/>
      </w:rPr>
    </w:lvl>
  </w:abstractNum>
  <w:abstractNum w:abstractNumId="1835" w15:restartNumberingAfterBreak="0">
    <w:nsid w:val="72336506"/>
    <w:multiLevelType w:val="hybridMultilevel"/>
    <w:tmpl w:val="E216161A"/>
    <w:lvl w:ilvl="0" w:tplc="3570525E">
      <w:numFmt w:val="bullet"/>
      <w:lvlText w:val="●"/>
      <w:lvlJc w:val="left"/>
      <w:pPr>
        <w:ind w:left="176" w:hanging="120"/>
      </w:pPr>
      <w:rPr>
        <w:rFonts w:ascii="Times New Roman" w:eastAsia="Times New Roman" w:hAnsi="Times New Roman" w:cs="Times New Roman" w:hint="default"/>
        <w:spacing w:val="-13"/>
        <w:w w:val="100"/>
        <w:sz w:val="14"/>
        <w:szCs w:val="14"/>
      </w:rPr>
    </w:lvl>
    <w:lvl w:ilvl="1" w:tplc="344A88D6">
      <w:numFmt w:val="bullet"/>
      <w:lvlText w:val="•"/>
      <w:lvlJc w:val="left"/>
      <w:pPr>
        <w:ind w:left="331" w:hanging="120"/>
      </w:pPr>
      <w:rPr>
        <w:rFonts w:hint="default"/>
      </w:rPr>
    </w:lvl>
    <w:lvl w:ilvl="2" w:tplc="F788CA02">
      <w:numFmt w:val="bullet"/>
      <w:lvlText w:val="•"/>
      <w:lvlJc w:val="left"/>
      <w:pPr>
        <w:ind w:left="482" w:hanging="120"/>
      </w:pPr>
      <w:rPr>
        <w:rFonts w:hint="default"/>
      </w:rPr>
    </w:lvl>
    <w:lvl w:ilvl="3" w:tplc="669857A4">
      <w:numFmt w:val="bullet"/>
      <w:lvlText w:val="•"/>
      <w:lvlJc w:val="left"/>
      <w:pPr>
        <w:ind w:left="633" w:hanging="120"/>
      </w:pPr>
      <w:rPr>
        <w:rFonts w:hint="default"/>
      </w:rPr>
    </w:lvl>
    <w:lvl w:ilvl="4" w:tplc="BA1E98E6">
      <w:numFmt w:val="bullet"/>
      <w:lvlText w:val="•"/>
      <w:lvlJc w:val="left"/>
      <w:pPr>
        <w:ind w:left="784" w:hanging="120"/>
      </w:pPr>
      <w:rPr>
        <w:rFonts w:hint="default"/>
      </w:rPr>
    </w:lvl>
    <w:lvl w:ilvl="5" w:tplc="351CD6A6">
      <w:numFmt w:val="bullet"/>
      <w:lvlText w:val="•"/>
      <w:lvlJc w:val="left"/>
      <w:pPr>
        <w:ind w:left="935" w:hanging="120"/>
      </w:pPr>
      <w:rPr>
        <w:rFonts w:hint="default"/>
      </w:rPr>
    </w:lvl>
    <w:lvl w:ilvl="6" w:tplc="58541FDC">
      <w:numFmt w:val="bullet"/>
      <w:lvlText w:val="•"/>
      <w:lvlJc w:val="left"/>
      <w:pPr>
        <w:ind w:left="1086" w:hanging="120"/>
      </w:pPr>
      <w:rPr>
        <w:rFonts w:hint="default"/>
      </w:rPr>
    </w:lvl>
    <w:lvl w:ilvl="7" w:tplc="A32A1ED2">
      <w:numFmt w:val="bullet"/>
      <w:lvlText w:val="•"/>
      <w:lvlJc w:val="left"/>
      <w:pPr>
        <w:ind w:left="1237" w:hanging="120"/>
      </w:pPr>
      <w:rPr>
        <w:rFonts w:hint="default"/>
      </w:rPr>
    </w:lvl>
    <w:lvl w:ilvl="8" w:tplc="A72E2698">
      <w:numFmt w:val="bullet"/>
      <w:lvlText w:val="•"/>
      <w:lvlJc w:val="left"/>
      <w:pPr>
        <w:ind w:left="1388" w:hanging="120"/>
      </w:pPr>
      <w:rPr>
        <w:rFonts w:hint="default"/>
      </w:rPr>
    </w:lvl>
  </w:abstractNum>
  <w:abstractNum w:abstractNumId="1836" w15:restartNumberingAfterBreak="0">
    <w:nsid w:val="723A742F"/>
    <w:multiLevelType w:val="hybridMultilevel"/>
    <w:tmpl w:val="FC08665C"/>
    <w:lvl w:ilvl="0" w:tplc="2F6462FA">
      <w:numFmt w:val="bullet"/>
      <w:lvlText w:val="●"/>
      <w:lvlJc w:val="left"/>
      <w:pPr>
        <w:ind w:left="175" w:hanging="120"/>
      </w:pPr>
      <w:rPr>
        <w:rFonts w:ascii="Times New Roman" w:eastAsia="Times New Roman" w:hAnsi="Times New Roman" w:cs="Times New Roman" w:hint="default"/>
        <w:spacing w:val="-8"/>
        <w:w w:val="100"/>
        <w:sz w:val="14"/>
        <w:szCs w:val="14"/>
      </w:rPr>
    </w:lvl>
    <w:lvl w:ilvl="1" w:tplc="A776D150">
      <w:numFmt w:val="bullet"/>
      <w:lvlText w:val="•"/>
      <w:lvlJc w:val="left"/>
      <w:pPr>
        <w:ind w:left="416" w:hanging="120"/>
      </w:pPr>
      <w:rPr>
        <w:rFonts w:hint="default"/>
      </w:rPr>
    </w:lvl>
    <w:lvl w:ilvl="2" w:tplc="817E473C">
      <w:numFmt w:val="bullet"/>
      <w:lvlText w:val="•"/>
      <w:lvlJc w:val="left"/>
      <w:pPr>
        <w:ind w:left="652" w:hanging="120"/>
      </w:pPr>
      <w:rPr>
        <w:rFonts w:hint="default"/>
      </w:rPr>
    </w:lvl>
    <w:lvl w:ilvl="3" w:tplc="16B8DAD6">
      <w:numFmt w:val="bullet"/>
      <w:lvlText w:val="•"/>
      <w:lvlJc w:val="left"/>
      <w:pPr>
        <w:ind w:left="888" w:hanging="120"/>
      </w:pPr>
      <w:rPr>
        <w:rFonts w:hint="default"/>
      </w:rPr>
    </w:lvl>
    <w:lvl w:ilvl="4" w:tplc="E1D665D6">
      <w:numFmt w:val="bullet"/>
      <w:lvlText w:val="•"/>
      <w:lvlJc w:val="left"/>
      <w:pPr>
        <w:ind w:left="1124" w:hanging="120"/>
      </w:pPr>
      <w:rPr>
        <w:rFonts w:hint="default"/>
      </w:rPr>
    </w:lvl>
    <w:lvl w:ilvl="5" w:tplc="557AC2F2">
      <w:numFmt w:val="bullet"/>
      <w:lvlText w:val="•"/>
      <w:lvlJc w:val="left"/>
      <w:pPr>
        <w:ind w:left="1360" w:hanging="120"/>
      </w:pPr>
      <w:rPr>
        <w:rFonts w:hint="default"/>
      </w:rPr>
    </w:lvl>
    <w:lvl w:ilvl="6" w:tplc="7A129BE6">
      <w:numFmt w:val="bullet"/>
      <w:lvlText w:val="•"/>
      <w:lvlJc w:val="left"/>
      <w:pPr>
        <w:ind w:left="1596" w:hanging="120"/>
      </w:pPr>
      <w:rPr>
        <w:rFonts w:hint="default"/>
      </w:rPr>
    </w:lvl>
    <w:lvl w:ilvl="7" w:tplc="6204CCAA">
      <w:numFmt w:val="bullet"/>
      <w:lvlText w:val="•"/>
      <w:lvlJc w:val="left"/>
      <w:pPr>
        <w:ind w:left="1832" w:hanging="120"/>
      </w:pPr>
      <w:rPr>
        <w:rFonts w:hint="default"/>
      </w:rPr>
    </w:lvl>
    <w:lvl w:ilvl="8" w:tplc="31201A28">
      <w:numFmt w:val="bullet"/>
      <w:lvlText w:val="•"/>
      <w:lvlJc w:val="left"/>
      <w:pPr>
        <w:ind w:left="2068" w:hanging="120"/>
      </w:pPr>
      <w:rPr>
        <w:rFonts w:hint="default"/>
      </w:rPr>
    </w:lvl>
  </w:abstractNum>
  <w:abstractNum w:abstractNumId="1837" w15:restartNumberingAfterBreak="0">
    <w:nsid w:val="72434974"/>
    <w:multiLevelType w:val="hybridMultilevel"/>
    <w:tmpl w:val="6FB885B8"/>
    <w:lvl w:ilvl="0" w:tplc="7C6CD2E8">
      <w:numFmt w:val="bullet"/>
      <w:lvlText w:val="●"/>
      <w:lvlJc w:val="left"/>
      <w:pPr>
        <w:ind w:left="175" w:hanging="120"/>
      </w:pPr>
      <w:rPr>
        <w:rFonts w:ascii="Times New Roman" w:eastAsia="Times New Roman" w:hAnsi="Times New Roman" w:cs="Times New Roman" w:hint="default"/>
        <w:b/>
        <w:bCs/>
        <w:spacing w:val="-8"/>
        <w:w w:val="100"/>
        <w:sz w:val="14"/>
        <w:szCs w:val="14"/>
      </w:rPr>
    </w:lvl>
    <w:lvl w:ilvl="1" w:tplc="B7385E40">
      <w:numFmt w:val="bullet"/>
      <w:lvlText w:val="•"/>
      <w:lvlJc w:val="left"/>
      <w:pPr>
        <w:ind w:left="416" w:hanging="120"/>
      </w:pPr>
      <w:rPr>
        <w:rFonts w:hint="default"/>
      </w:rPr>
    </w:lvl>
    <w:lvl w:ilvl="2" w:tplc="1F1261A6">
      <w:numFmt w:val="bullet"/>
      <w:lvlText w:val="•"/>
      <w:lvlJc w:val="left"/>
      <w:pPr>
        <w:ind w:left="652" w:hanging="120"/>
      </w:pPr>
      <w:rPr>
        <w:rFonts w:hint="default"/>
      </w:rPr>
    </w:lvl>
    <w:lvl w:ilvl="3" w:tplc="7814357C">
      <w:numFmt w:val="bullet"/>
      <w:lvlText w:val="•"/>
      <w:lvlJc w:val="left"/>
      <w:pPr>
        <w:ind w:left="888" w:hanging="120"/>
      </w:pPr>
      <w:rPr>
        <w:rFonts w:hint="default"/>
      </w:rPr>
    </w:lvl>
    <w:lvl w:ilvl="4" w:tplc="54EC523A">
      <w:numFmt w:val="bullet"/>
      <w:lvlText w:val="•"/>
      <w:lvlJc w:val="left"/>
      <w:pPr>
        <w:ind w:left="1124" w:hanging="120"/>
      </w:pPr>
      <w:rPr>
        <w:rFonts w:hint="default"/>
      </w:rPr>
    </w:lvl>
    <w:lvl w:ilvl="5" w:tplc="F66E9D46">
      <w:numFmt w:val="bullet"/>
      <w:lvlText w:val="•"/>
      <w:lvlJc w:val="left"/>
      <w:pPr>
        <w:ind w:left="1360" w:hanging="120"/>
      </w:pPr>
      <w:rPr>
        <w:rFonts w:hint="default"/>
      </w:rPr>
    </w:lvl>
    <w:lvl w:ilvl="6" w:tplc="2EAA7D4E">
      <w:numFmt w:val="bullet"/>
      <w:lvlText w:val="•"/>
      <w:lvlJc w:val="left"/>
      <w:pPr>
        <w:ind w:left="1596" w:hanging="120"/>
      </w:pPr>
      <w:rPr>
        <w:rFonts w:hint="default"/>
      </w:rPr>
    </w:lvl>
    <w:lvl w:ilvl="7" w:tplc="7750C4C2">
      <w:numFmt w:val="bullet"/>
      <w:lvlText w:val="•"/>
      <w:lvlJc w:val="left"/>
      <w:pPr>
        <w:ind w:left="1832" w:hanging="120"/>
      </w:pPr>
      <w:rPr>
        <w:rFonts w:hint="default"/>
      </w:rPr>
    </w:lvl>
    <w:lvl w:ilvl="8" w:tplc="EAA41E84">
      <w:numFmt w:val="bullet"/>
      <w:lvlText w:val="•"/>
      <w:lvlJc w:val="left"/>
      <w:pPr>
        <w:ind w:left="2068" w:hanging="120"/>
      </w:pPr>
      <w:rPr>
        <w:rFonts w:hint="default"/>
      </w:rPr>
    </w:lvl>
  </w:abstractNum>
  <w:abstractNum w:abstractNumId="1838" w15:restartNumberingAfterBreak="0">
    <w:nsid w:val="72560ECB"/>
    <w:multiLevelType w:val="hybridMultilevel"/>
    <w:tmpl w:val="6DA841B2"/>
    <w:lvl w:ilvl="0" w:tplc="CDA4A08C">
      <w:numFmt w:val="bullet"/>
      <w:lvlText w:val="●"/>
      <w:lvlJc w:val="left"/>
      <w:pPr>
        <w:ind w:left="175" w:hanging="120"/>
      </w:pPr>
      <w:rPr>
        <w:rFonts w:ascii="Times New Roman" w:eastAsia="Times New Roman" w:hAnsi="Times New Roman" w:cs="Times New Roman" w:hint="default"/>
        <w:spacing w:val="-6"/>
        <w:w w:val="100"/>
        <w:sz w:val="14"/>
        <w:szCs w:val="14"/>
      </w:rPr>
    </w:lvl>
    <w:lvl w:ilvl="1" w:tplc="C652E208">
      <w:numFmt w:val="bullet"/>
      <w:lvlText w:val="•"/>
      <w:lvlJc w:val="left"/>
      <w:pPr>
        <w:ind w:left="455" w:hanging="120"/>
      </w:pPr>
      <w:rPr>
        <w:rFonts w:hint="default"/>
      </w:rPr>
    </w:lvl>
    <w:lvl w:ilvl="2" w:tplc="FDA2CC34">
      <w:numFmt w:val="bullet"/>
      <w:lvlText w:val="•"/>
      <w:lvlJc w:val="left"/>
      <w:pPr>
        <w:ind w:left="731" w:hanging="120"/>
      </w:pPr>
      <w:rPr>
        <w:rFonts w:hint="default"/>
      </w:rPr>
    </w:lvl>
    <w:lvl w:ilvl="3" w:tplc="83D2A33A">
      <w:numFmt w:val="bullet"/>
      <w:lvlText w:val="•"/>
      <w:lvlJc w:val="left"/>
      <w:pPr>
        <w:ind w:left="1007" w:hanging="120"/>
      </w:pPr>
      <w:rPr>
        <w:rFonts w:hint="default"/>
      </w:rPr>
    </w:lvl>
    <w:lvl w:ilvl="4" w:tplc="7A5A29F6">
      <w:numFmt w:val="bullet"/>
      <w:lvlText w:val="•"/>
      <w:lvlJc w:val="left"/>
      <w:pPr>
        <w:ind w:left="1283" w:hanging="120"/>
      </w:pPr>
      <w:rPr>
        <w:rFonts w:hint="default"/>
      </w:rPr>
    </w:lvl>
    <w:lvl w:ilvl="5" w:tplc="32A07698">
      <w:numFmt w:val="bullet"/>
      <w:lvlText w:val="•"/>
      <w:lvlJc w:val="left"/>
      <w:pPr>
        <w:ind w:left="1559" w:hanging="120"/>
      </w:pPr>
      <w:rPr>
        <w:rFonts w:hint="default"/>
      </w:rPr>
    </w:lvl>
    <w:lvl w:ilvl="6" w:tplc="47EA3516">
      <w:numFmt w:val="bullet"/>
      <w:lvlText w:val="•"/>
      <w:lvlJc w:val="left"/>
      <w:pPr>
        <w:ind w:left="1835" w:hanging="120"/>
      </w:pPr>
      <w:rPr>
        <w:rFonts w:hint="default"/>
      </w:rPr>
    </w:lvl>
    <w:lvl w:ilvl="7" w:tplc="0F20ADFC">
      <w:numFmt w:val="bullet"/>
      <w:lvlText w:val="•"/>
      <w:lvlJc w:val="left"/>
      <w:pPr>
        <w:ind w:left="2111" w:hanging="120"/>
      </w:pPr>
      <w:rPr>
        <w:rFonts w:hint="default"/>
      </w:rPr>
    </w:lvl>
    <w:lvl w:ilvl="8" w:tplc="2DD0EA04">
      <w:numFmt w:val="bullet"/>
      <w:lvlText w:val="•"/>
      <w:lvlJc w:val="left"/>
      <w:pPr>
        <w:ind w:left="2387" w:hanging="120"/>
      </w:pPr>
      <w:rPr>
        <w:rFonts w:hint="default"/>
      </w:rPr>
    </w:lvl>
  </w:abstractNum>
  <w:abstractNum w:abstractNumId="1839" w15:restartNumberingAfterBreak="0">
    <w:nsid w:val="726E3618"/>
    <w:multiLevelType w:val="hybridMultilevel"/>
    <w:tmpl w:val="F8A2E6E8"/>
    <w:lvl w:ilvl="0" w:tplc="D36C87C2">
      <w:numFmt w:val="bullet"/>
      <w:lvlText w:val="●"/>
      <w:lvlJc w:val="left"/>
      <w:pPr>
        <w:ind w:left="176" w:hanging="120"/>
      </w:pPr>
      <w:rPr>
        <w:rFonts w:ascii="Times New Roman" w:eastAsia="Times New Roman" w:hAnsi="Times New Roman" w:cs="Times New Roman" w:hint="default"/>
        <w:spacing w:val="-6"/>
        <w:w w:val="100"/>
        <w:sz w:val="14"/>
        <w:szCs w:val="14"/>
      </w:rPr>
    </w:lvl>
    <w:lvl w:ilvl="1" w:tplc="ABEC1A84">
      <w:numFmt w:val="bullet"/>
      <w:lvlText w:val="•"/>
      <w:lvlJc w:val="left"/>
      <w:pPr>
        <w:ind w:left="416" w:hanging="120"/>
      </w:pPr>
      <w:rPr>
        <w:rFonts w:hint="default"/>
      </w:rPr>
    </w:lvl>
    <w:lvl w:ilvl="2" w:tplc="8AF0A1B2">
      <w:numFmt w:val="bullet"/>
      <w:lvlText w:val="•"/>
      <w:lvlJc w:val="left"/>
      <w:pPr>
        <w:ind w:left="652" w:hanging="120"/>
      </w:pPr>
      <w:rPr>
        <w:rFonts w:hint="default"/>
      </w:rPr>
    </w:lvl>
    <w:lvl w:ilvl="3" w:tplc="AB42B50A">
      <w:numFmt w:val="bullet"/>
      <w:lvlText w:val="•"/>
      <w:lvlJc w:val="left"/>
      <w:pPr>
        <w:ind w:left="888" w:hanging="120"/>
      </w:pPr>
      <w:rPr>
        <w:rFonts w:hint="default"/>
      </w:rPr>
    </w:lvl>
    <w:lvl w:ilvl="4" w:tplc="F5CE937C">
      <w:numFmt w:val="bullet"/>
      <w:lvlText w:val="•"/>
      <w:lvlJc w:val="left"/>
      <w:pPr>
        <w:ind w:left="1124" w:hanging="120"/>
      </w:pPr>
      <w:rPr>
        <w:rFonts w:hint="default"/>
      </w:rPr>
    </w:lvl>
    <w:lvl w:ilvl="5" w:tplc="99B0A11E">
      <w:numFmt w:val="bullet"/>
      <w:lvlText w:val="•"/>
      <w:lvlJc w:val="left"/>
      <w:pPr>
        <w:ind w:left="1360" w:hanging="120"/>
      </w:pPr>
      <w:rPr>
        <w:rFonts w:hint="default"/>
      </w:rPr>
    </w:lvl>
    <w:lvl w:ilvl="6" w:tplc="727EAF6E">
      <w:numFmt w:val="bullet"/>
      <w:lvlText w:val="•"/>
      <w:lvlJc w:val="left"/>
      <w:pPr>
        <w:ind w:left="1596" w:hanging="120"/>
      </w:pPr>
      <w:rPr>
        <w:rFonts w:hint="default"/>
      </w:rPr>
    </w:lvl>
    <w:lvl w:ilvl="7" w:tplc="7E5872B0">
      <w:numFmt w:val="bullet"/>
      <w:lvlText w:val="•"/>
      <w:lvlJc w:val="left"/>
      <w:pPr>
        <w:ind w:left="1832" w:hanging="120"/>
      </w:pPr>
      <w:rPr>
        <w:rFonts w:hint="default"/>
      </w:rPr>
    </w:lvl>
    <w:lvl w:ilvl="8" w:tplc="4ECA2D22">
      <w:numFmt w:val="bullet"/>
      <w:lvlText w:val="•"/>
      <w:lvlJc w:val="left"/>
      <w:pPr>
        <w:ind w:left="2068" w:hanging="120"/>
      </w:pPr>
      <w:rPr>
        <w:rFonts w:hint="default"/>
      </w:rPr>
    </w:lvl>
  </w:abstractNum>
  <w:abstractNum w:abstractNumId="1840" w15:restartNumberingAfterBreak="0">
    <w:nsid w:val="728248DB"/>
    <w:multiLevelType w:val="hybridMultilevel"/>
    <w:tmpl w:val="9E826C3E"/>
    <w:lvl w:ilvl="0" w:tplc="230873B4">
      <w:numFmt w:val="bullet"/>
      <w:lvlText w:val="●"/>
      <w:lvlJc w:val="left"/>
      <w:pPr>
        <w:ind w:left="176" w:hanging="120"/>
      </w:pPr>
      <w:rPr>
        <w:rFonts w:ascii="Times New Roman" w:eastAsia="Times New Roman" w:hAnsi="Times New Roman" w:cs="Times New Roman" w:hint="default"/>
        <w:spacing w:val="-6"/>
        <w:w w:val="100"/>
        <w:sz w:val="14"/>
        <w:szCs w:val="14"/>
      </w:rPr>
    </w:lvl>
    <w:lvl w:ilvl="1" w:tplc="4D726692">
      <w:numFmt w:val="bullet"/>
      <w:lvlText w:val="•"/>
      <w:lvlJc w:val="left"/>
      <w:pPr>
        <w:ind w:left="387" w:hanging="120"/>
      </w:pPr>
      <w:rPr>
        <w:rFonts w:hint="default"/>
      </w:rPr>
    </w:lvl>
    <w:lvl w:ilvl="2" w:tplc="734CC980">
      <w:numFmt w:val="bullet"/>
      <w:lvlText w:val="•"/>
      <w:lvlJc w:val="left"/>
      <w:pPr>
        <w:ind w:left="595" w:hanging="120"/>
      </w:pPr>
      <w:rPr>
        <w:rFonts w:hint="default"/>
      </w:rPr>
    </w:lvl>
    <w:lvl w:ilvl="3" w:tplc="E80CD9C6">
      <w:numFmt w:val="bullet"/>
      <w:lvlText w:val="•"/>
      <w:lvlJc w:val="left"/>
      <w:pPr>
        <w:ind w:left="803" w:hanging="120"/>
      </w:pPr>
      <w:rPr>
        <w:rFonts w:hint="default"/>
      </w:rPr>
    </w:lvl>
    <w:lvl w:ilvl="4" w:tplc="0F9E8392">
      <w:numFmt w:val="bullet"/>
      <w:lvlText w:val="•"/>
      <w:lvlJc w:val="left"/>
      <w:pPr>
        <w:ind w:left="1011" w:hanging="120"/>
      </w:pPr>
      <w:rPr>
        <w:rFonts w:hint="default"/>
      </w:rPr>
    </w:lvl>
    <w:lvl w:ilvl="5" w:tplc="FDCADBB4">
      <w:numFmt w:val="bullet"/>
      <w:lvlText w:val="•"/>
      <w:lvlJc w:val="left"/>
      <w:pPr>
        <w:ind w:left="1219" w:hanging="120"/>
      </w:pPr>
      <w:rPr>
        <w:rFonts w:hint="default"/>
      </w:rPr>
    </w:lvl>
    <w:lvl w:ilvl="6" w:tplc="0DCA78D2">
      <w:numFmt w:val="bullet"/>
      <w:lvlText w:val="•"/>
      <w:lvlJc w:val="left"/>
      <w:pPr>
        <w:ind w:left="1426" w:hanging="120"/>
      </w:pPr>
      <w:rPr>
        <w:rFonts w:hint="default"/>
      </w:rPr>
    </w:lvl>
    <w:lvl w:ilvl="7" w:tplc="6AB41288">
      <w:numFmt w:val="bullet"/>
      <w:lvlText w:val="•"/>
      <w:lvlJc w:val="left"/>
      <w:pPr>
        <w:ind w:left="1634" w:hanging="120"/>
      </w:pPr>
      <w:rPr>
        <w:rFonts w:hint="default"/>
      </w:rPr>
    </w:lvl>
    <w:lvl w:ilvl="8" w:tplc="3E8E468C">
      <w:numFmt w:val="bullet"/>
      <w:lvlText w:val="•"/>
      <w:lvlJc w:val="left"/>
      <w:pPr>
        <w:ind w:left="1842" w:hanging="120"/>
      </w:pPr>
      <w:rPr>
        <w:rFonts w:hint="default"/>
      </w:rPr>
    </w:lvl>
  </w:abstractNum>
  <w:abstractNum w:abstractNumId="1841" w15:restartNumberingAfterBreak="0">
    <w:nsid w:val="728C26D2"/>
    <w:multiLevelType w:val="hybridMultilevel"/>
    <w:tmpl w:val="E4E83DEA"/>
    <w:lvl w:ilvl="0" w:tplc="84B23404">
      <w:numFmt w:val="bullet"/>
      <w:lvlText w:val="●"/>
      <w:lvlJc w:val="left"/>
      <w:pPr>
        <w:ind w:left="175" w:hanging="120"/>
      </w:pPr>
      <w:rPr>
        <w:rFonts w:ascii="Times New Roman" w:eastAsia="Times New Roman" w:hAnsi="Times New Roman" w:cs="Times New Roman" w:hint="default"/>
        <w:spacing w:val="-3"/>
        <w:w w:val="100"/>
        <w:sz w:val="14"/>
        <w:szCs w:val="14"/>
      </w:rPr>
    </w:lvl>
    <w:lvl w:ilvl="1" w:tplc="019C1A46">
      <w:numFmt w:val="bullet"/>
      <w:lvlText w:val="•"/>
      <w:lvlJc w:val="left"/>
      <w:pPr>
        <w:ind w:left="416" w:hanging="120"/>
      </w:pPr>
      <w:rPr>
        <w:rFonts w:hint="default"/>
      </w:rPr>
    </w:lvl>
    <w:lvl w:ilvl="2" w:tplc="51D6F128">
      <w:numFmt w:val="bullet"/>
      <w:lvlText w:val="•"/>
      <w:lvlJc w:val="left"/>
      <w:pPr>
        <w:ind w:left="652" w:hanging="120"/>
      </w:pPr>
      <w:rPr>
        <w:rFonts w:hint="default"/>
      </w:rPr>
    </w:lvl>
    <w:lvl w:ilvl="3" w:tplc="1C461F02">
      <w:numFmt w:val="bullet"/>
      <w:lvlText w:val="•"/>
      <w:lvlJc w:val="left"/>
      <w:pPr>
        <w:ind w:left="888" w:hanging="120"/>
      </w:pPr>
      <w:rPr>
        <w:rFonts w:hint="default"/>
      </w:rPr>
    </w:lvl>
    <w:lvl w:ilvl="4" w:tplc="128E3B76">
      <w:numFmt w:val="bullet"/>
      <w:lvlText w:val="•"/>
      <w:lvlJc w:val="left"/>
      <w:pPr>
        <w:ind w:left="1124" w:hanging="120"/>
      </w:pPr>
      <w:rPr>
        <w:rFonts w:hint="default"/>
      </w:rPr>
    </w:lvl>
    <w:lvl w:ilvl="5" w:tplc="7FF08632">
      <w:numFmt w:val="bullet"/>
      <w:lvlText w:val="•"/>
      <w:lvlJc w:val="left"/>
      <w:pPr>
        <w:ind w:left="1360" w:hanging="120"/>
      </w:pPr>
      <w:rPr>
        <w:rFonts w:hint="default"/>
      </w:rPr>
    </w:lvl>
    <w:lvl w:ilvl="6" w:tplc="CBA27F10">
      <w:numFmt w:val="bullet"/>
      <w:lvlText w:val="•"/>
      <w:lvlJc w:val="left"/>
      <w:pPr>
        <w:ind w:left="1596" w:hanging="120"/>
      </w:pPr>
      <w:rPr>
        <w:rFonts w:hint="default"/>
      </w:rPr>
    </w:lvl>
    <w:lvl w:ilvl="7" w:tplc="1D386BAE">
      <w:numFmt w:val="bullet"/>
      <w:lvlText w:val="•"/>
      <w:lvlJc w:val="left"/>
      <w:pPr>
        <w:ind w:left="1832" w:hanging="120"/>
      </w:pPr>
      <w:rPr>
        <w:rFonts w:hint="default"/>
      </w:rPr>
    </w:lvl>
    <w:lvl w:ilvl="8" w:tplc="6B5062F0">
      <w:numFmt w:val="bullet"/>
      <w:lvlText w:val="•"/>
      <w:lvlJc w:val="left"/>
      <w:pPr>
        <w:ind w:left="2068" w:hanging="120"/>
      </w:pPr>
      <w:rPr>
        <w:rFonts w:hint="default"/>
      </w:rPr>
    </w:lvl>
  </w:abstractNum>
  <w:abstractNum w:abstractNumId="1842" w15:restartNumberingAfterBreak="0">
    <w:nsid w:val="729916D4"/>
    <w:multiLevelType w:val="hybridMultilevel"/>
    <w:tmpl w:val="DAAEFFDE"/>
    <w:lvl w:ilvl="0" w:tplc="B65A1178">
      <w:numFmt w:val="bullet"/>
      <w:lvlText w:val="–"/>
      <w:lvlJc w:val="left"/>
      <w:pPr>
        <w:ind w:left="153" w:hanging="98"/>
      </w:pPr>
      <w:rPr>
        <w:rFonts w:ascii="Times New Roman" w:eastAsia="Times New Roman" w:hAnsi="Times New Roman" w:cs="Times New Roman" w:hint="default"/>
        <w:w w:val="100"/>
        <w:sz w:val="14"/>
        <w:szCs w:val="14"/>
      </w:rPr>
    </w:lvl>
    <w:lvl w:ilvl="1" w:tplc="9B6E70DC">
      <w:numFmt w:val="bullet"/>
      <w:lvlText w:val="•"/>
      <w:lvlJc w:val="left"/>
      <w:pPr>
        <w:ind w:left="398" w:hanging="98"/>
      </w:pPr>
      <w:rPr>
        <w:rFonts w:hint="default"/>
      </w:rPr>
    </w:lvl>
    <w:lvl w:ilvl="2" w:tplc="1E1A48C4">
      <w:numFmt w:val="bullet"/>
      <w:lvlText w:val="•"/>
      <w:lvlJc w:val="left"/>
      <w:pPr>
        <w:ind w:left="636" w:hanging="98"/>
      </w:pPr>
      <w:rPr>
        <w:rFonts w:hint="default"/>
      </w:rPr>
    </w:lvl>
    <w:lvl w:ilvl="3" w:tplc="F8882ACE">
      <w:numFmt w:val="bullet"/>
      <w:lvlText w:val="•"/>
      <w:lvlJc w:val="left"/>
      <w:pPr>
        <w:ind w:left="874" w:hanging="98"/>
      </w:pPr>
      <w:rPr>
        <w:rFonts w:hint="default"/>
      </w:rPr>
    </w:lvl>
    <w:lvl w:ilvl="4" w:tplc="65CCBC02">
      <w:numFmt w:val="bullet"/>
      <w:lvlText w:val="•"/>
      <w:lvlJc w:val="left"/>
      <w:pPr>
        <w:ind w:left="1112" w:hanging="98"/>
      </w:pPr>
      <w:rPr>
        <w:rFonts w:hint="default"/>
      </w:rPr>
    </w:lvl>
    <w:lvl w:ilvl="5" w:tplc="1CDA57EA">
      <w:numFmt w:val="bullet"/>
      <w:lvlText w:val="•"/>
      <w:lvlJc w:val="left"/>
      <w:pPr>
        <w:ind w:left="1350" w:hanging="98"/>
      </w:pPr>
      <w:rPr>
        <w:rFonts w:hint="default"/>
      </w:rPr>
    </w:lvl>
    <w:lvl w:ilvl="6" w:tplc="289E7892">
      <w:numFmt w:val="bullet"/>
      <w:lvlText w:val="•"/>
      <w:lvlJc w:val="left"/>
      <w:pPr>
        <w:ind w:left="1588" w:hanging="98"/>
      </w:pPr>
      <w:rPr>
        <w:rFonts w:hint="default"/>
      </w:rPr>
    </w:lvl>
    <w:lvl w:ilvl="7" w:tplc="1F3A4708">
      <w:numFmt w:val="bullet"/>
      <w:lvlText w:val="•"/>
      <w:lvlJc w:val="left"/>
      <w:pPr>
        <w:ind w:left="1826" w:hanging="98"/>
      </w:pPr>
      <w:rPr>
        <w:rFonts w:hint="default"/>
      </w:rPr>
    </w:lvl>
    <w:lvl w:ilvl="8" w:tplc="8910D3D0">
      <w:numFmt w:val="bullet"/>
      <w:lvlText w:val="•"/>
      <w:lvlJc w:val="left"/>
      <w:pPr>
        <w:ind w:left="2064" w:hanging="98"/>
      </w:pPr>
      <w:rPr>
        <w:rFonts w:hint="default"/>
      </w:rPr>
    </w:lvl>
  </w:abstractNum>
  <w:abstractNum w:abstractNumId="1843" w15:restartNumberingAfterBreak="0">
    <w:nsid w:val="72993994"/>
    <w:multiLevelType w:val="hybridMultilevel"/>
    <w:tmpl w:val="3170055E"/>
    <w:lvl w:ilvl="0" w:tplc="3B00F084">
      <w:numFmt w:val="bullet"/>
      <w:lvlText w:val="●"/>
      <w:lvlJc w:val="left"/>
      <w:pPr>
        <w:ind w:left="176" w:hanging="120"/>
      </w:pPr>
      <w:rPr>
        <w:rFonts w:ascii="Times New Roman" w:eastAsia="Times New Roman" w:hAnsi="Times New Roman" w:cs="Times New Roman" w:hint="default"/>
        <w:spacing w:val="-14"/>
        <w:w w:val="100"/>
        <w:sz w:val="14"/>
        <w:szCs w:val="14"/>
      </w:rPr>
    </w:lvl>
    <w:lvl w:ilvl="1" w:tplc="809C71E4">
      <w:numFmt w:val="bullet"/>
      <w:lvlText w:val="•"/>
      <w:lvlJc w:val="left"/>
      <w:pPr>
        <w:ind w:left="331" w:hanging="120"/>
      </w:pPr>
      <w:rPr>
        <w:rFonts w:hint="default"/>
      </w:rPr>
    </w:lvl>
    <w:lvl w:ilvl="2" w:tplc="C204B7DC">
      <w:numFmt w:val="bullet"/>
      <w:lvlText w:val="•"/>
      <w:lvlJc w:val="left"/>
      <w:pPr>
        <w:ind w:left="482" w:hanging="120"/>
      </w:pPr>
      <w:rPr>
        <w:rFonts w:hint="default"/>
      </w:rPr>
    </w:lvl>
    <w:lvl w:ilvl="3" w:tplc="EBACD164">
      <w:numFmt w:val="bullet"/>
      <w:lvlText w:val="•"/>
      <w:lvlJc w:val="left"/>
      <w:pPr>
        <w:ind w:left="633" w:hanging="120"/>
      </w:pPr>
      <w:rPr>
        <w:rFonts w:hint="default"/>
      </w:rPr>
    </w:lvl>
    <w:lvl w:ilvl="4" w:tplc="624C9964">
      <w:numFmt w:val="bullet"/>
      <w:lvlText w:val="•"/>
      <w:lvlJc w:val="left"/>
      <w:pPr>
        <w:ind w:left="784" w:hanging="120"/>
      </w:pPr>
      <w:rPr>
        <w:rFonts w:hint="default"/>
      </w:rPr>
    </w:lvl>
    <w:lvl w:ilvl="5" w:tplc="3CEC9A94">
      <w:numFmt w:val="bullet"/>
      <w:lvlText w:val="•"/>
      <w:lvlJc w:val="left"/>
      <w:pPr>
        <w:ind w:left="935" w:hanging="120"/>
      </w:pPr>
      <w:rPr>
        <w:rFonts w:hint="default"/>
      </w:rPr>
    </w:lvl>
    <w:lvl w:ilvl="6" w:tplc="93129104">
      <w:numFmt w:val="bullet"/>
      <w:lvlText w:val="•"/>
      <w:lvlJc w:val="left"/>
      <w:pPr>
        <w:ind w:left="1086" w:hanging="120"/>
      </w:pPr>
      <w:rPr>
        <w:rFonts w:hint="default"/>
      </w:rPr>
    </w:lvl>
    <w:lvl w:ilvl="7" w:tplc="D8363C68">
      <w:numFmt w:val="bullet"/>
      <w:lvlText w:val="•"/>
      <w:lvlJc w:val="left"/>
      <w:pPr>
        <w:ind w:left="1237" w:hanging="120"/>
      </w:pPr>
      <w:rPr>
        <w:rFonts w:hint="default"/>
      </w:rPr>
    </w:lvl>
    <w:lvl w:ilvl="8" w:tplc="D67629EE">
      <w:numFmt w:val="bullet"/>
      <w:lvlText w:val="•"/>
      <w:lvlJc w:val="left"/>
      <w:pPr>
        <w:ind w:left="1388" w:hanging="120"/>
      </w:pPr>
      <w:rPr>
        <w:rFonts w:hint="default"/>
      </w:rPr>
    </w:lvl>
  </w:abstractNum>
  <w:abstractNum w:abstractNumId="1844" w15:restartNumberingAfterBreak="0">
    <w:nsid w:val="72A57D81"/>
    <w:multiLevelType w:val="hybridMultilevel"/>
    <w:tmpl w:val="0C1602E4"/>
    <w:lvl w:ilvl="0" w:tplc="5D04CD5A">
      <w:numFmt w:val="bullet"/>
      <w:lvlText w:val="●"/>
      <w:lvlJc w:val="left"/>
      <w:pPr>
        <w:ind w:left="174" w:hanging="120"/>
      </w:pPr>
      <w:rPr>
        <w:rFonts w:ascii="Times New Roman" w:eastAsia="Times New Roman" w:hAnsi="Times New Roman" w:cs="Times New Roman" w:hint="default"/>
        <w:spacing w:val="-6"/>
        <w:w w:val="100"/>
        <w:sz w:val="14"/>
        <w:szCs w:val="14"/>
      </w:rPr>
    </w:lvl>
    <w:lvl w:ilvl="1" w:tplc="6D7216BC">
      <w:numFmt w:val="bullet"/>
      <w:lvlText w:val="•"/>
      <w:lvlJc w:val="left"/>
      <w:pPr>
        <w:ind w:left="455" w:hanging="120"/>
      </w:pPr>
      <w:rPr>
        <w:rFonts w:hint="default"/>
      </w:rPr>
    </w:lvl>
    <w:lvl w:ilvl="2" w:tplc="90DE139A">
      <w:numFmt w:val="bullet"/>
      <w:lvlText w:val="•"/>
      <w:lvlJc w:val="left"/>
      <w:pPr>
        <w:ind w:left="731" w:hanging="120"/>
      </w:pPr>
      <w:rPr>
        <w:rFonts w:hint="default"/>
      </w:rPr>
    </w:lvl>
    <w:lvl w:ilvl="3" w:tplc="3C7CB004">
      <w:numFmt w:val="bullet"/>
      <w:lvlText w:val="•"/>
      <w:lvlJc w:val="left"/>
      <w:pPr>
        <w:ind w:left="1007" w:hanging="120"/>
      </w:pPr>
      <w:rPr>
        <w:rFonts w:hint="default"/>
      </w:rPr>
    </w:lvl>
    <w:lvl w:ilvl="4" w:tplc="1B54B4F2">
      <w:numFmt w:val="bullet"/>
      <w:lvlText w:val="•"/>
      <w:lvlJc w:val="left"/>
      <w:pPr>
        <w:ind w:left="1283" w:hanging="120"/>
      </w:pPr>
      <w:rPr>
        <w:rFonts w:hint="default"/>
      </w:rPr>
    </w:lvl>
    <w:lvl w:ilvl="5" w:tplc="5316DD10">
      <w:numFmt w:val="bullet"/>
      <w:lvlText w:val="•"/>
      <w:lvlJc w:val="left"/>
      <w:pPr>
        <w:ind w:left="1559" w:hanging="120"/>
      </w:pPr>
      <w:rPr>
        <w:rFonts w:hint="default"/>
      </w:rPr>
    </w:lvl>
    <w:lvl w:ilvl="6" w:tplc="2A429DD2">
      <w:numFmt w:val="bullet"/>
      <w:lvlText w:val="•"/>
      <w:lvlJc w:val="left"/>
      <w:pPr>
        <w:ind w:left="1835" w:hanging="120"/>
      </w:pPr>
      <w:rPr>
        <w:rFonts w:hint="default"/>
      </w:rPr>
    </w:lvl>
    <w:lvl w:ilvl="7" w:tplc="269C9398">
      <w:numFmt w:val="bullet"/>
      <w:lvlText w:val="•"/>
      <w:lvlJc w:val="left"/>
      <w:pPr>
        <w:ind w:left="2111" w:hanging="120"/>
      </w:pPr>
      <w:rPr>
        <w:rFonts w:hint="default"/>
      </w:rPr>
    </w:lvl>
    <w:lvl w:ilvl="8" w:tplc="975AE040">
      <w:numFmt w:val="bullet"/>
      <w:lvlText w:val="•"/>
      <w:lvlJc w:val="left"/>
      <w:pPr>
        <w:ind w:left="2387" w:hanging="120"/>
      </w:pPr>
      <w:rPr>
        <w:rFonts w:hint="default"/>
      </w:rPr>
    </w:lvl>
  </w:abstractNum>
  <w:abstractNum w:abstractNumId="1845" w15:restartNumberingAfterBreak="0">
    <w:nsid w:val="72B1494E"/>
    <w:multiLevelType w:val="hybridMultilevel"/>
    <w:tmpl w:val="E200DECA"/>
    <w:lvl w:ilvl="0" w:tplc="99C6E692">
      <w:numFmt w:val="bullet"/>
      <w:lvlText w:val="●"/>
      <w:lvlJc w:val="left"/>
      <w:pPr>
        <w:ind w:left="176" w:hanging="120"/>
      </w:pPr>
      <w:rPr>
        <w:rFonts w:ascii="Times New Roman" w:eastAsia="Times New Roman" w:hAnsi="Times New Roman" w:cs="Times New Roman" w:hint="default"/>
        <w:spacing w:val="-13"/>
        <w:w w:val="100"/>
        <w:sz w:val="14"/>
        <w:szCs w:val="14"/>
      </w:rPr>
    </w:lvl>
    <w:lvl w:ilvl="1" w:tplc="EE54B06A">
      <w:numFmt w:val="bullet"/>
      <w:lvlText w:val="•"/>
      <w:lvlJc w:val="left"/>
      <w:pPr>
        <w:ind w:left="331" w:hanging="120"/>
      </w:pPr>
      <w:rPr>
        <w:rFonts w:hint="default"/>
      </w:rPr>
    </w:lvl>
    <w:lvl w:ilvl="2" w:tplc="60668584">
      <w:numFmt w:val="bullet"/>
      <w:lvlText w:val="•"/>
      <w:lvlJc w:val="left"/>
      <w:pPr>
        <w:ind w:left="482" w:hanging="120"/>
      </w:pPr>
      <w:rPr>
        <w:rFonts w:hint="default"/>
      </w:rPr>
    </w:lvl>
    <w:lvl w:ilvl="3" w:tplc="AE381A18">
      <w:numFmt w:val="bullet"/>
      <w:lvlText w:val="•"/>
      <w:lvlJc w:val="left"/>
      <w:pPr>
        <w:ind w:left="633" w:hanging="120"/>
      </w:pPr>
      <w:rPr>
        <w:rFonts w:hint="default"/>
      </w:rPr>
    </w:lvl>
    <w:lvl w:ilvl="4" w:tplc="8292A1C2">
      <w:numFmt w:val="bullet"/>
      <w:lvlText w:val="•"/>
      <w:lvlJc w:val="left"/>
      <w:pPr>
        <w:ind w:left="784" w:hanging="120"/>
      </w:pPr>
      <w:rPr>
        <w:rFonts w:hint="default"/>
      </w:rPr>
    </w:lvl>
    <w:lvl w:ilvl="5" w:tplc="04B26BA8">
      <w:numFmt w:val="bullet"/>
      <w:lvlText w:val="•"/>
      <w:lvlJc w:val="left"/>
      <w:pPr>
        <w:ind w:left="935" w:hanging="120"/>
      </w:pPr>
      <w:rPr>
        <w:rFonts w:hint="default"/>
      </w:rPr>
    </w:lvl>
    <w:lvl w:ilvl="6" w:tplc="6E60C338">
      <w:numFmt w:val="bullet"/>
      <w:lvlText w:val="•"/>
      <w:lvlJc w:val="left"/>
      <w:pPr>
        <w:ind w:left="1086" w:hanging="120"/>
      </w:pPr>
      <w:rPr>
        <w:rFonts w:hint="default"/>
      </w:rPr>
    </w:lvl>
    <w:lvl w:ilvl="7" w:tplc="F514B68E">
      <w:numFmt w:val="bullet"/>
      <w:lvlText w:val="•"/>
      <w:lvlJc w:val="left"/>
      <w:pPr>
        <w:ind w:left="1237" w:hanging="120"/>
      </w:pPr>
      <w:rPr>
        <w:rFonts w:hint="default"/>
      </w:rPr>
    </w:lvl>
    <w:lvl w:ilvl="8" w:tplc="D9C04A82">
      <w:numFmt w:val="bullet"/>
      <w:lvlText w:val="•"/>
      <w:lvlJc w:val="left"/>
      <w:pPr>
        <w:ind w:left="1388" w:hanging="120"/>
      </w:pPr>
      <w:rPr>
        <w:rFonts w:hint="default"/>
      </w:rPr>
    </w:lvl>
  </w:abstractNum>
  <w:abstractNum w:abstractNumId="1846" w15:restartNumberingAfterBreak="0">
    <w:nsid w:val="72C96AC7"/>
    <w:multiLevelType w:val="hybridMultilevel"/>
    <w:tmpl w:val="495E2570"/>
    <w:lvl w:ilvl="0" w:tplc="83364C50">
      <w:numFmt w:val="bullet"/>
      <w:lvlText w:val="●"/>
      <w:lvlJc w:val="left"/>
      <w:pPr>
        <w:ind w:left="174" w:hanging="120"/>
      </w:pPr>
      <w:rPr>
        <w:rFonts w:ascii="Times New Roman" w:eastAsia="Times New Roman" w:hAnsi="Times New Roman" w:cs="Times New Roman" w:hint="default"/>
        <w:spacing w:val="-7"/>
        <w:w w:val="100"/>
        <w:sz w:val="14"/>
        <w:szCs w:val="14"/>
      </w:rPr>
    </w:lvl>
    <w:lvl w:ilvl="1" w:tplc="FBE4E8D2">
      <w:numFmt w:val="bullet"/>
      <w:lvlText w:val="•"/>
      <w:lvlJc w:val="left"/>
      <w:pPr>
        <w:ind w:left="455" w:hanging="120"/>
      </w:pPr>
      <w:rPr>
        <w:rFonts w:hint="default"/>
      </w:rPr>
    </w:lvl>
    <w:lvl w:ilvl="2" w:tplc="4FC259C8">
      <w:numFmt w:val="bullet"/>
      <w:lvlText w:val="•"/>
      <w:lvlJc w:val="left"/>
      <w:pPr>
        <w:ind w:left="731" w:hanging="120"/>
      </w:pPr>
      <w:rPr>
        <w:rFonts w:hint="default"/>
      </w:rPr>
    </w:lvl>
    <w:lvl w:ilvl="3" w:tplc="EA0EB1DA">
      <w:numFmt w:val="bullet"/>
      <w:lvlText w:val="•"/>
      <w:lvlJc w:val="left"/>
      <w:pPr>
        <w:ind w:left="1007" w:hanging="120"/>
      </w:pPr>
      <w:rPr>
        <w:rFonts w:hint="default"/>
      </w:rPr>
    </w:lvl>
    <w:lvl w:ilvl="4" w:tplc="71DA42F2">
      <w:numFmt w:val="bullet"/>
      <w:lvlText w:val="•"/>
      <w:lvlJc w:val="left"/>
      <w:pPr>
        <w:ind w:left="1283" w:hanging="120"/>
      </w:pPr>
      <w:rPr>
        <w:rFonts w:hint="default"/>
      </w:rPr>
    </w:lvl>
    <w:lvl w:ilvl="5" w:tplc="8946B9C2">
      <w:numFmt w:val="bullet"/>
      <w:lvlText w:val="•"/>
      <w:lvlJc w:val="left"/>
      <w:pPr>
        <w:ind w:left="1559" w:hanging="120"/>
      </w:pPr>
      <w:rPr>
        <w:rFonts w:hint="default"/>
      </w:rPr>
    </w:lvl>
    <w:lvl w:ilvl="6" w:tplc="00EE294C">
      <w:numFmt w:val="bullet"/>
      <w:lvlText w:val="•"/>
      <w:lvlJc w:val="left"/>
      <w:pPr>
        <w:ind w:left="1835" w:hanging="120"/>
      </w:pPr>
      <w:rPr>
        <w:rFonts w:hint="default"/>
      </w:rPr>
    </w:lvl>
    <w:lvl w:ilvl="7" w:tplc="AA3C4206">
      <w:numFmt w:val="bullet"/>
      <w:lvlText w:val="•"/>
      <w:lvlJc w:val="left"/>
      <w:pPr>
        <w:ind w:left="2111" w:hanging="120"/>
      </w:pPr>
      <w:rPr>
        <w:rFonts w:hint="default"/>
      </w:rPr>
    </w:lvl>
    <w:lvl w:ilvl="8" w:tplc="5D4497C0">
      <w:numFmt w:val="bullet"/>
      <w:lvlText w:val="•"/>
      <w:lvlJc w:val="left"/>
      <w:pPr>
        <w:ind w:left="2387" w:hanging="120"/>
      </w:pPr>
      <w:rPr>
        <w:rFonts w:hint="default"/>
      </w:rPr>
    </w:lvl>
  </w:abstractNum>
  <w:abstractNum w:abstractNumId="1847" w15:restartNumberingAfterBreak="0">
    <w:nsid w:val="72E915CE"/>
    <w:multiLevelType w:val="hybridMultilevel"/>
    <w:tmpl w:val="6E985EAA"/>
    <w:lvl w:ilvl="0" w:tplc="25323A8E">
      <w:numFmt w:val="bullet"/>
      <w:lvlText w:val="●"/>
      <w:lvlJc w:val="left"/>
      <w:pPr>
        <w:ind w:left="176" w:hanging="120"/>
      </w:pPr>
      <w:rPr>
        <w:rFonts w:ascii="Times New Roman" w:eastAsia="Times New Roman" w:hAnsi="Times New Roman" w:cs="Times New Roman" w:hint="default"/>
        <w:spacing w:val="-8"/>
        <w:w w:val="100"/>
        <w:sz w:val="14"/>
        <w:szCs w:val="14"/>
      </w:rPr>
    </w:lvl>
    <w:lvl w:ilvl="1" w:tplc="AE7C4AA0">
      <w:numFmt w:val="bullet"/>
      <w:lvlText w:val="•"/>
      <w:lvlJc w:val="left"/>
      <w:pPr>
        <w:ind w:left="387" w:hanging="120"/>
      </w:pPr>
      <w:rPr>
        <w:rFonts w:hint="default"/>
      </w:rPr>
    </w:lvl>
    <w:lvl w:ilvl="2" w:tplc="3F36697A">
      <w:numFmt w:val="bullet"/>
      <w:lvlText w:val="•"/>
      <w:lvlJc w:val="left"/>
      <w:pPr>
        <w:ind w:left="595" w:hanging="120"/>
      </w:pPr>
      <w:rPr>
        <w:rFonts w:hint="default"/>
      </w:rPr>
    </w:lvl>
    <w:lvl w:ilvl="3" w:tplc="07886600">
      <w:numFmt w:val="bullet"/>
      <w:lvlText w:val="•"/>
      <w:lvlJc w:val="left"/>
      <w:pPr>
        <w:ind w:left="803" w:hanging="120"/>
      </w:pPr>
      <w:rPr>
        <w:rFonts w:hint="default"/>
      </w:rPr>
    </w:lvl>
    <w:lvl w:ilvl="4" w:tplc="9F6ED98A">
      <w:numFmt w:val="bullet"/>
      <w:lvlText w:val="•"/>
      <w:lvlJc w:val="left"/>
      <w:pPr>
        <w:ind w:left="1011" w:hanging="120"/>
      </w:pPr>
      <w:rPr>
        <w:rFonts w:hint="default"/>
      </w:rPr>
    </w:lvl>
    <w:lvl w:ilvl="5" w:tplc="169E2394">
      <w:numFmt w:val="bullet"/>
      <w:lvlText w:val="•"/>
      <w:lvlJc w:val="left"/>
      <w:pPr>
        <w:ind w:left="1219" w:hanging="120"/>
      </w:pPr>
      <w:rPr>
        <w:rFonts w:hint="default"/>
      </w:rPr>
    </w:lvl>
    <w:lvl w:ilvl="6" w:tplc="58982F4E">
      <w:numFmt w:val="bullet"/>
      <w:lvlText w:val="•"/>
      <w:lvlJc w:val="left"/>
      <w:pPr>
        <w:ind w:left="1426" w:hanging="120"/>
      </w:pPr>
      <w:rPr>
        <w:rFonts w:hint="default"/>
      </w:rPr>
    </w:lvl>
    <w:lvl w:ilvl="7" w:tplc="3A38D80A">
      <w:numFmt w:val="bullet"/>
      <w:lvlText w:val="•"/>
      <w:lvlJc w:val="left"/>
      <w:pPr>
        <w:ind w:left="1634" w:hanging="120"/>
      </w:pPr>
      <w:rPr>
        <w:rFonts w:hint="default"/>
      </w:rPr>
    </w:lvl>
    <w:lvl w:ilvl="8" w:tplc="7E96D5BA">
      <w:numFmt w:val="bullet"/>
      <w:lvlText w:val="•"/>
      <w:lvlJc w:val="left"/>
      <w:pPr>
        <w:ind w:left="1842" w:hanging="120"/>
      </w:pPr>
      <w:rPr>
        <w:rFonts w:hint="default"/>
      </w:rPr>
    </w:lvl>
  </w:abstractNum>
  <w:abstractNum w:abstractNumId="1848" w15:restartNumberingAfterBreak="0">
    <w:nsid w:val="72FA2E70"/>
    <w:multiLevelType w:val="hybridMultilevel"/>
    <w:tmpl w:val="56C09E5C"/>
    <w:lvl w:ilvl="0" w:tplc="D748A16E">
      <w:numFmt w:val="bullet"/>
      <w:lvlText w:val="●"/>
      <w:lvlJc w:val="left"/>
      <w:pPr>
        <w:ind w:left="176" w:hanging="120"/>
      </w:pPr>
      <w:rPr>
        <w:rFonts w:ascii="Times New Roman" w:eastAsia="Times New Roman" w:hAnsi="Times New Roman" w:cs="Times New Roman" w:hint="default"/>
        <w:spacing w:val="-8"/>
        <w:w w:val="100"/>
        <w:sz w:val="14"/>
        <w:szCs w:val="14"/>
      </w:rPr>
    </w:lvl>
    <w:lvl w:ilvl="1" w:tplc="8580F2F4">
      <w:numFmt w:val="bullet"/>
      <w:lvlText w:val="•"/>
      <w:lvlJc w:val="left"/>
      <w:pPr>
        <w:ind w:left="387" w:hanging="120"/>
      </w:pPr>
      <w:rPr>
        <w:rFonts w:hint="default"/>
      </w:rPr>
    </w:lvl>
    <w:lvl w:ilvl="2" w:tplc="160C112A">
      <w:numFmt w:val="bullet"/>
      <w:lvlText w:val="•"/>
      <w:lvlJc w:val="left"/>
      <w:pPr>
        <w:ind w:left="595" w:hanging="120"/>
      </w:pPr>
      <w:rPr>
        <w:rFonts w:hint="default"/>
      </w:rPr>
    </w:lvl>
    <w:lvl w:ilvl="3" w:tplc="D52EE06C">
      <w:numFmt w:val="bullet"/>
      <w:lvlText w:val="•"/>
      <w:lvlJc w:val="left"/>
      <w:pPr>
        <w:ind w:left="803" w:hanging="120"/>
      </w:pPr>
      <w:rPr>
        <w:rFonts w:hint="default"/>
      </w:rPr>
    </w:lvl>
    <w:lvl w:ilvl="4" w:tplc="2586E860">
      <w:numFmt w:val="bullet"/>
      <w:lvlText w:val="•"/>
      <w:lvlJc w:val="left"/>
      <w:pPr>
        <w:ind w:left="1011" w:hanging="120"/>
      </w:pPr>
      <w:rPr>
        <w:rFonts w:hint="default"/>
      </w:rPr>
    </w:lvl>
    <w:lvl w:ilvl="5" w:tplc="433EF7EA">
      <w:numFmt w:val="bullet"/>
      <w:lvlText w:val="•"/>
      <w:lvlJc w:val="left"/>
      <w:pPr>
        <w:ind w:left="1219" w:hanging="120"/>
      </w:pPr>
      <w:rPr>
        <w:rFonts w:hint="default"/>
      </w:rPr>
    </w:lvl>
    <w:lvl w:ilvl="6" w:tplc="97286D52">
      <w:numFmt w:val="bullet"/>
      <w:lvlText w:val="•"/>
      <w:lvlJc w:val="left"/>
      <w:pPr>
        <w:ind w:left="1426" w:hanging="120"/>
      </w:pPr>
      <w:rPr>
        <w:rFonts w:hint="default"/>
      </w:rPr>
    </w:lvl>
    <w:lvl w:ilvl="7" w:tplc="6CAEB2BC">
      <w:numFmt w:val="bullet"/>
      <w:lvlText w:val="•"/>
      <w:lvlJc w:val="left"/>
      <w:pPr>
        <w:ind w:left="1634" w:hanging="120"/>
      </w:pPr>
      <w:rPr>
        <w:rFonts w:hint="default"/>
      </w:rPr>
    </w:lvl>
    <w:lvl w:ilvl="8" w:tplc="52B0A0DA">
      <w:numFmt w:val="bullet"/>
      <w:lvlText w:val="•"/>
      <w:lvlJc w:val="left"/>
      <w:pPr>
        <w:ind w:left="1842" w:hanging="120"/>
      </w:pPr>
      <w:rPr>
        <w:rFonts w:hint="default"/>
      </w:rPr>
    </w:lvl>
  </w:abstractNum>
  <w:abstractNum w:abstractNumId="1849" w15:restartNumberingAfterBreak="0">
    <w:nsid w:val="730C5FCA"/>
    <w:multiLevelType w:val="hybridMultilevel"/>
    <w:tmpl w:val="26ECB9B6"/>
    <w:lvl w:ilvl="0" w:tplc="FFBC9D00">
      <w:numFmt w:val="bullet"/>
      <w:lvlText w:val="●"/>
      <w:lvlJc w:val="left"/>
      <w:pPr>
        <w:ind w:left="175" w:hanging="120"/>
      </w:pPr>
      <w:rPr>
        <w:rFonts w:ascii="Times New Roman" w:eastAsia="Times New Roman" w:hAnsi="Times New Roman" w:cs="Times New Roman" w:hint="default"/>
        <w:spacing w:val="-8"/>
        <w:w w:val="100"/>
        <w:sz w:val="14"/>
        <w:szCs w:val="14"/>
      </w:rPr>
    </w:lvl>
    <w:lvl w:ilvl="1" w:tplc="9B1E7570">
      <w:numFmt w:val="bullet"/>
      <w:lvlText w:val="•"/>
      <w:lvlJc w:val="left"/>
      <w:pPr>
        <w:ind w:left="416" w:hanging="120"/>
      </w:pPr>
      <w:rPr>
        <w:rFonts w:hint="default"/>
      </w:rPr>
    </w:lvl>
    <w:lvl w:ilvl="2" w:tplc="E29ADBF2">
      <w:numFmt w:val="bullet"/>
      <w:lvlText w:val="•"/>
      <w:lvlJc w:val="left"/>
      <w:pPr>
        <w:ind w:left="652" w:hanging="120"/>
      </w:pPr>
      <w:rPr>
        <w:rFonts w:hint="default"/>
      </w:rPr>
    </w:lvl>
    <w:lvl w:ilvl="3" w:tplc="6AF829DC">
      <w:numFmt w:val="bullet"/>
      <w:lvlText w:val="•"/>
      <w:lvlJc w:val="left"/>
      <w:pPr>
        <w:ind w:left="888" w:hanging="120"/>
      </w:pPr>
      <w:rPr>
        <w:rFonts w:hint="default"/>
      </w:rPr>
    </w:lvl>
    <w:lvl w:ilvl="4" w:tplc="5D92FD5A">
      <w:numFmt w:val="bullet"/>
      <w:lvlText w:val="•"/>
      <w:lvlJc w:val="left"/>
      <w:pPr>
        <w:ind w:left="1124" w:hanging="120"/>
      </w:pPr>
      <w:rPr>
        <w:rFonts w:hint="default"/>
      </w:rPr>
    </w:lvl>
    <w:lvl w:ilvl="5" w:tplc="F2BCDEF6">
      <w:numFmt w:val="bullet"/>
      <w:lvlText w:val="•"/>
      <w:lvlJc w:val="left"/>
      <w:pPr>
        <w:ind w:left="1360" w:hanging="120"/>
      </w:pPr>
      <w:rPr>
        <w:rFonts w:hint="default"/>
      </w:rPr>
    </w:lvl>
    <w:lvl w:ilvl="6" w:tplc="44B4FB2E">
      <w:numFmt w:val="bullet"/>
      <w:lvlText w:val="•"/>
      <w:lvlJc w:val="left"/>
      <w:pPr>
        <w:ind w:left="1596" w:hanging="120"/>
      </w:pPr>
      <w:rPr>
        <w:rFonts w:hint="default"/>
      </w:rPr>
    </w:lvl>
    <w:lvl w:ilvl="7" w:tplc="B492EDB4">
      <w:numFmt w:val="bullet"/>
      <w:lvlText w:val="•"/>
      <w:lvlJc w:val="left"/>
      <w:pPr>
        <w:ind w:left="1832" w:hanging="120"/>
      </w:pPr>
      <w:rPr>
        <w:rFonts w:hint="default"/>
      </w:rPr>
    </w:lvl>
    <w:lvl w:ilvl="8" w:tplc="B69872D4">
      <w:numFmt w:val="bullet"/>
      <w:lvlText w:val="•"/>
      <w:lvlJc w:val="left"/>
      <w:pPr>
        <w:ind w:left="2068" w:hanging="120"/>
      </w:pPr>
      <w:rPr>
        <w:rFonts w:hint="default"/>
      </w:rPr>
    </w:lvl>
  </w:abstractNum>
  <w:abstractNum w:abstractNumId="1850" w15:restartNumberingAfterBreak="0">
    <w:nsid w:val="731404F8"/>
    <w:multiLevelType w:val="hybridMultilevel"/>
    <w:tmpl w:val="81C28D96"/>
    <w:lvl w:ilvl="0" w:tplc="60AE8040">
      <w:numFmt w:val="bullet"/>
      <w:lvlText w:val="●"/>
      <w:lvlJc w:val="left"/>
      <w:pPr>
        <w:ind w:left="175" w:hanging="120"/>
      </w:pPr>
      <w:rPr>
        <w:rFonts w:ascii="Times New Roman" w:eastAsia="Times New Roman" w:hAnsi="Times New Roman" w:cs="Times New Roman" w:hint="default"/>
        <w:spacing w:val="-1"/>
        <w:w w:val="100"/>
        <w:sz w:val="14"/>
        <w:szCs w:val="14"/>
      </w:rPr>
    </w:lvl>
    <w:lvl w:ilvl="1" w:tplc="8B863A0A">
      <w:numFmt w:val="bullet"/>
      <w:lvlText w:val="•"/>
      <w:lvlJc w:val="left"/>
      <w:pPr>
        <w:ind w:left="416" w:hanging="120"/>
      </w:pPr>
      <w:rPr>
        <w:rFonts w:hint="default"/>
      </w:rPr>
    </w:lvl>
    <w:lvl w:ilvl="2" w:tplc="0A3CE290">
      <w:numFmt w:val="bullet"/>
      <w:lvlText w:val="•"/>
      <w:lvlJc w:val="left"/>
      <w:pPr>
        <w:ind w:left="652" w:hanging="120"/>
      </w:pPr>
      <w:rPr>
        <w:rFonts w:hint="default"/>
      </w:rPr>
    </w:lvl>
    <w:lvl w:ilvl="3" w:tplc="63701F5E">
      <w:numFmt w:val="bullet"/>
      <w:lvlText w:val="•"/>
      <w:lvlJc w:val="left"/>
      <w:pPr>
        <w:ind w:left="888" w:hanging="120"/>
      </w:pPr>
      <w:rPr>
        <w:rFonts w:hint="default"/>
      </w:rPr>
    </w:lvl>
    <w:lvl w:ilvl="4" w:tplc="B34C04D0">
      <w:numFmt w:val="bullet"/>
      <w:lvlText w:val="•"/>
      <w:lvlJc w:val="left"/>
      <w:pPr>
        <w:ind w:left="1124" w:hanging="120"/>
      </w:pPr>
      <w:rPr>
        <w:rFonts w:hint="default"/>
      </w:rPr>
    </w:lvl>
    <w:lvl w:ilvl="5" w:tplc="FB86F33A">
      <w:numFmt w:val="bullet"/>
      <w:lvlText w:val="•"/>
      <w:lvlJc w:val="left"/>
      <w:pPr>
        <w:ind w:left="1360" w:hanging="120"/>
      </w:pPr>
      <w:rPr>
        <w:rFonts w:hint="default"/>
      </w:rPr>
    </w:lvl>
    <w:lvl w:ilvl="6" w:tplc="94646DCC">
      <w:numFmt w:val="bullet"/>
      <w:lvlText w:val="•"/>
      <w:lvlJc w:val="left"/>
      <w:pPr>
        <w:ind w:left="1596" w:hanging="120"/>
      </w:pPr>
      <w:rPr>
        <w:rFonts w:hint="default"/>
      </w:rPr>
    </w:lvl>
    <w:lvl w:ilvl="7" w:tplc="AE52FA9A">
      <w:numFmt w:val="bullet"/>
      <w:lvlText w:val="•"/>
      <w:lvlJc w:val="left"/>
      <w:pPr>
        <w:ind w:left="1832" w:hanging="120"/>
      </w:pPr>
      <w:rPr>
        <w:rFonts w:hint="default"/>
      </w:rPr>
    </w:lvl>
    <w:lvl w:ilvl="8" w:tplc="98323478">
      <w:numFmt w:val="bullet"/>
      <w:lvlText w:val="•"/>
      <w:lvlJc w:val="left"/>
      <w:pPr>
        <w:ind w:left="2068" w:hanging="120"/>
      </w:pPr>
      <w:rPr>
        <w:rFonts w:hint="default"/>
      </w:rPr>
    </w:lvl>
  </w:abstractNum>
  <w:abstractNum w:abstractNumId="1851" w15:restartNumberingAfterBreak="0">
    <w:nsid w:val="73205DCC"/>
    <w:multiLevelType w:val="hybridMultilevel"/>
    <w:tmpl w:val="46A82146"/>
    <w:lvl w:ilvl="0" w:tplc="E090959C">
      <w:numFmt w:val="bullet"/>
      <w:lvlText w:val="●"/>
      <w:lvlJc w:val="left"/>
      <w:pPr>
        <w:ind w:left="175" w:hanging="120"/>
      </w:pPr>
      <w:rPr>
        <w:rFonts w:ascii="Times New Roman" w:eastAsia="Times New Roman" w:hAnsi="Times New Roman" w:cs="Times New Roman" w:hint="default"/>
        <w:spacing w:val="-6"/>
        <w:w w:val="100"/>
        <w:sz w:val="14"/>
        <w:szCs w:val="14"/>
      </w:rPr>
    </w:lvl>
    <w:lvl w:ilvl="1" w:tplc="06F65A62">
      <w:numFmt w:val="bullet"/>
      <w:lvlText w:val="•"/>
      <w:lvlJc w:val="left"/>
      <w:pPr>
        <w:ind w:left="416" w:hanging="120"/>
      </w:pPr>
      <w:rPr>
        <w:rFonts w:hint="default"/>
      </w:rPr>
    </w:lvl>
    <w:lvl w:ilvl="2" w:tplc="B39C0A04">
      <w:numFmt w:val="bullet"/>
      <w:lvlText w:val="•"/>
      <w:lvlJc w:val="left"/>
      <w:pPr>
        <w:ind w:left="652" w:hanging="120"/>
      </w:pPr>
      <w:rPr>
        <w:rFonts w:hint="default"/>
      </w:rPr>
    </w:lvl>
    <w:lvl w:ilvl="3" w:tplc="A526320E">
      <w:numFmt w:val="bullet"/>
      <w:lvlText w:val="•"/>
      <w:lvlJc w:val="left"/>
      <w:pPr>
        <w:ind w:left="888" w:hanging="120"/>
      </w:pPr>
      <w:rPr>
        <w:rFonts w:hint="default"/>
      </w:rPr>
    </w:lvl>
    <w:lvl w:ilvl="4" w:tplc="A9D85E1E">
      <w:numFmt w:val="bullet"/>
      <w:lvlText w:val="•"/>
      <w:lvlJc w:val="left"/>
      <w:pPr>
        <w:ind w:left="1124" w:hanging="120"/>
      </w:pPr>
      <w:rPr>
        <w:rFonts w:hint="default"/>
      </w:rPr>
    </w:lvl>
    <w:lvl w:ilvl="5" w:tplc="2F8C92AE">
      <w:numFmt w:val="bullet"/>
      <w:lvlText w:val="•"/>
      <w:lvlJc w:val="left"/>
      <w:pPr>
        <w:ind w:left="1360" w:hanging="120"/>
      </w:pPr>
      <w:rPr>
        <w:rFonts w:hint="default"/>
      </w:rPr>
    </w:lvl>
    <w:lvl w:ilvl="6" w:tplc="A948BF66">
      <w:numFmt w:val="bullet"/>
      <w:lvlText w:val="•"/>
      <w:lvlJc w:val="left"/>
      <w:pPr>
        <w:ind w:left="1596" w:hanging="120"/>
      </w:pPr>
      <w:rPr>
        <w:rFonts w:hint="default"/>
      </w:rPr>
    </w:lvl>
    <w:lvl w:ilvl="7" w:tplc="53E4CC9C">
      <w:numFmt w:val="bullet"/>
      <w:lvlText w:val="•"/>
      <w:lvlJc w:val="left"/>
      <w:pPr>
        <w:ind w:left="1832" w:hanging="120"/>
      </w:pPr>
      <w:rPr>
        <w:rFonts w:hint="default"/>
      </w:rPr>
    </w:lvl>
    <w:lvl w:ilvl="8" w:tplc="27FEB494">
      <w:numFmt w:val="bullet"/>
      <w:lvlText w:val="•"/>
      <w:lvlJc w:val="left"/>
      <w:pPr>
        <w:ind w:left="2068" w:hanging="120"/>
      </w:pPr>
      <w:rPr>
        <w:rFonts w:hint="default"/>
      </w:rPr>
    </w:lvl>
  </w:abstractNum>
  <w:abstractNum w:abstractNumId="1852" w15:restartNumberingAfterBreak="0">
    <w:nsid w:val="733226ED"/>
    <w:multiLevelType w:val="hybridMultilevel"/>
    <w:tmpl w:val="F74E0A64"/>
    <w:lvl w:ilvl="0" w:tplc="DE7E3040">
      <w:numFmt w:val="bullet"/>
      <w:lvlText w:val="–"/>
      <w:lvlJc w:val="left"/>
      <w:pPr>
        <w:ind w:left="160" w:hanging="105"/>
      </w:pPr>
      <w:rPr>
        <w:rFonts w:ascii="Times New Roman" w:eastAsia="Times New Roman" w:hAnsi="Times New Roman" w:cs="Times New Roman" w:hint="default"/>
        <w:spacing w:val="-12"/>
        <w:w w:val="100"/>
        <w:sz w:val="14"/>
        <w:szCs w:val="14"/>
      </w:rPr>
    </w:lvl>
    <w:lvl w:ilvl="1" w:tplc="86D643A0">
      <w:numFmt w:val="bullet"/>
      <w:lvlText w:val="•"/>
      <w:lvlJc w:val="left"/>
      <w:pPr>
        <w:ind w:left="437" w:hanging="105"/>
      </w:pPr>
      <w:rPr>
        <w:rFonts w:hint="default"/>
      </w:rPr>
    </w:lvl>
    <w:lvl w:ilvl="2" w:tplc="B92C7E34">
      <w:numFmt w:val="bullet"/>
      <w:lvlText w:val="•"/>
      <w:lvlJc w:val="left"/>
      <w:pPr>
        <w:ind w:left="715" w:hanging="105"/>
      </w:pPr>
      <w:rPr>
        <w:rFonts w:hint="default"/>
      </w:rPr>
    </w:lvl>
    <w:lvl w:ilvl="3" w:tplc="04C413E4">
      <w:numFmt w:val="bullet"/>
      <w:lvlText w:val="•"/>
      <w:lvlJc w:val="left"/>
      <w:pPr>
        <w:ind w:left="993" w:hanging="105"/>
      </w:pPr>
      <w:rPr>
        <w:rFonts w:hint="default"/>
      </w:rPr>
    </w:lvl>
    <w:lvl w:ilvl="4" w:tplc="8F400626">
      <w:numFmt w:val="bullet"/>
      <w:lvlText w:val="•"/>
      <w:lvlJc w:val="left"/>
      <w:pPr>
        <w:ind w:left="1271" w:hanging="105"/>
      </w:pPr>
      <w:rPr>
        <w:rFonts w:hint="default"/>
      </w:rPr>
    </w:lvl>
    <w:lvl w:ilvl="5" w:tplc="2AB843F2">
      <w:numFmt w:val="bullet"/>
      <w:lvlText w:val="•"/>
      <w:lvlJc w:val="left"/>
      <w:pPr>
        <w:ind w:left="1549" w:hanging="105"/>
      </w:pPr>
      <w:rPr>
        <w:rFonts w:hint="default"/>
      </w:rPr>
    </w:lvl>
    <w:lvl w:ilvl="6" w:tplc="F0021DBE">
      <w:numFmt w:val="bullet"/>
      <w:lvlText w:val="•"/>
      <w:lvlJc w:val="left"/>
      <w:pPr>
        <w:ind w:left="1827" w:hanging="105"/>
      </w:pPr>
      <w:rPr>
        <w:rFonts w:hint="default"/>
      </w:rPr>
    </w:lvl>
    <w:lvl w:ilvl="7" w:tplc="6C9E841E">
      <w:numFmt w:val="bullet"/>
      <w:lvlText w:val="•"/>
      <w:lvlJc w:val="left"/>
      <w:pPr>
        <w:ind w:left="2105" w:hanging="105"/>
      </w:pPr>
      <w:rPr>
        <w:rFonts w:hint="default"/>
      </w:rPr>
    </w:lvl>
    <w:lvl w:ilvl="8" w:tplc="13645308">
      <w:numFmt w:val="bullet"/>
      <w:lvlText w:val="•"/>
      <w:lvlJc w:val="left"/>
      <w:pPr>
        <w:ind w:left="2383" w:hanging="105"/>
      </w:pPr>
      <w:rPr>
        <w:rFonts w:hint="default"/>
      </w:rPr>
    </w:lvl>
  </w:abstractNum>
  <w:abstractNum w:abstractNumId="1853" w15:restartNumberingAfterBreak="0">
    <w:nsid w:val="733934AA"/>
    <w:multiLevelType w:val="hybridMultilevel"/>
    <w:tmpl w:val="48264CE0"/>
    <w:lvl w:ilvl="0" w:tplc="A600C34E">
      <w:numFmt w:val="bullet"/>
      <w:lvlText w:val="●"/>
      <w:lvlJc w:val="left"/>
      <w:pPr>
        <w:ind w:left="175" w:hanging="120"/>
      </w:pPr>
      <w:rPr>
        <w:rFonts w:ascii="Times New Roman" w:eastAsia="Times New Roman" w:hAnsi="Times New Roman" w:cs="Times New Roman" w:hint="default"/>
        <w:spacing w:val="-5"/>
        <w:w w:val="100"/>
        <w:sz w:val="14"/>
        <w:szCs w:val="14"/>
      </w:rPr>
    </w:lvl>
    <w:lvl w:ilvl="1" w:tplc="FDF0AE8A">
      <w:numFmt w:val="bullet"/>
      <w:lvlText w:val="•"/>
      <w:lvlJc w:val="left"/>
      <w:pPr>
        <w:ind w:left="416" w:hanging="120"/>
      </w:pPr>
      <w:rPr>
        <w:rFonts w:hint="default"/>
      </w:rPr>
    </w:lvl>
    <w:lvl w:ilvl="2" w:tplc="968C219E">
      <w:numFmt w:val="bullet"/>
      <w:lvlText w:val="•"/>
      <w:lvlJc w:val="left"/>
      <w:pPr>
        <w:ind w:left="652" w:hanging="120"/>
      </w:pPr>
      <w:rPr>
        <w:rFonts w:hint="default"/>
      </w:rPr>
    </w:lvl>
    <w:lvl w:ilvl="3" w:tplc="2CEA815E">
      <w:numFmt w:val="bullet"/>
      <w:lvlText w:val="•"/>
      <w:lvlJc w:val="left"/>
      <w:pPr>
        <w:ind w:left="888" w:hanging="120"/>
      </w:pPr>
      <w:rPr>
        <w:rFonts w:hint="default"/>
      </w:rPr>
    </w:lvl>
    <w:lvl w:ilvl="4" w:tplc="76201D3C">
      <w:numFmt w:val="bullet"/>
      <w:lvlText w:val="•"/>
      <w:lvlJc w:val="left"/>
      <w:pPr>
        <w:ind w:left="1124" w:hanging="120"/>
      </w:pPr>
      <w:rPr>
        <w:rFonts w:hint="default"/>
      </w:rPr>
    </w:lvl>
    <w:lvl w:ilvl="5" w:tplc="04A6A63A">
      <w:numFmt w:val="bullet"/>
      <w:lvlText w:val="•"/>
      <w:lvlJc w:val="left"/>
      <w:pPr>
        <w:ind w:left="1361" w:hanging="120"/>
      </w:pPr>
      <w:rPr>
        <w:rFonts w:hint="default"/>
      </w:rPr>
    </w:lvl>
    <w:lvl w:ilvl="6" w:tplc="6A909A76">
      <w:numFmt w:val="bullet"/>
      <w:lvlText w:val="•"/>
      <w:lvlJc w:val="left"/>
      <w:pPr>
        <w:ind w:left="1597" w:hanging="120"/>
      </w:pPr>
      <w:rPr>
        <w:rFonts w:hint="default"/>
      </w:rPr>
    </w:lvl>
    <w:lvl w:ilvl="7" w:tplc="49A8155E">
      <w:numFmt w:val="bullet"/>
      <w:lvlText w:val="•"/>
      <w:lvlJc w:val="left"/>
      <w:pPr>
        <w:ind w:left="1833" w:hanging="120"/>
      </w:pPr>
      <w:rPr>
        <w:rFonts w:hint="default"/>
      </w:rPr>
    </w:lvl>
    <w:lvl w:ilvl="8" w:tplc="2F262A48">
      <w:numFmt w:val="bullet"/>
      <w:lvlText w:val="•"/>
      <w:lvlJc w:val="left"/>
      <w:pPr>
        <w:ind w:left="2069" w:hanging="120"/>
      </w:pPr>
      <w:rPr>
        <w:rFonts w:hint="default"/>
      </w:rPr>
    </w:lvl>
  </w:abstractNum>
  <w:abstractNum w:abstractNumId="1854" w15:restartNumberingAfterBreak="0">
    <w:nsid w:val="73500E80"/>
    <w:multiLevelType w:val="hybridMultilevel"/>
    <w:tmpl w:val="CCE056DC"/>
    <w:lvl w:ilvl="0" w:tplc="AC4447E6">
      <w:numFmt w:val="bullet"/>
      <w:lvlText w:val="●"/>
      <w:lvlJc w:val="left"/>
      <w:pPr>
        <w:ind w:left="176" w:hanging="120"/>
      </w:pPr>
      <w:rPr>
        <w:rFonts w:ascii="Times New Roman" w:eastAsia="Times New Roman" w:hAnsi="Times New Roman" w:cs="Times New Roman" w:hint="default"/>
        <w:spacing w:val="-13"/>
        <w:w w:val="100"/>
        <w:sz w:val="14"/>
        <w:szCs w:val="14"/>
      </w:rPr>
    </w:lvl>
    <w:lvl w:ilvl="1" w:tplc="C3C4EC52">
      <w:numFmt w:val="bullet"/>
      <w:lvlText w:val="•"/>
      <w:lvlJc w:val="left"/>
      <w:pPr>
        <w:ind w:left="331" w:hanging="120"/>
      </w:pPr>
      <w:rPr>
        <w:rFonts w:hint="default"/>
      </w:rPr>
    </w:lvl>
    <w:lvl w:ilvl="2" w:tplc="9CDC3208">
      <w:numFmt w:val="bullet"/>
      <w:lvlText w:val="•"/>
      <w:lvlJc w:val="left"/>
      <w:pPr>
        <w:ind w:left="482" w:hanging="120"/>
      </w:pPr>
      <w:rPr>
        <w:rFonts w:hint="default"/>
      </w:rPr>
    </w:lvl>
    <w:lvl w:ilvl="3" w:tplc="BF768376">
      <w:numFmt w:val="bullet"/>
      <w:lvlText w:val="•"/>
      <w:lvlJc w:val="left"/>
      <w:pPr>
        <w:ind w:left="633" w:hanging="120"/>
      </w:pPr>
      <w:rPr>
        <w:rFonts w:hint="default"/>
      </w:rPr>
    </w:lvl>
    <w:lvl w:ilvl="4" w:tplc="EDF806A8">
      <w:numFmt w:val="bullet"/>
      <w:lvlText w:val="•"/>
      <w:lvlJc w:val="left"/>
      <w:pPr>
        <w:ind w:left="784" w:hanging="120"/>
      </w:pPr>
      <w:rPr>
        <w:rFonts w:hint="default"/>
      </w:rPr>
    </w:lvl>
    <w:lvl w:ilvl="5" w:tplc="BDC6D8A4">
      <w:numFmt w:val="bullet"/>
      <w:lvlText w:val="•"/>
      <w:lvlJc w:val="left"/>
      <w:pPr>
        <w:ind w:left="935" w:hanging="120"/>
      </w:pPr>
      <w:rPr>
        <w:rFonts w:hint="default"/>
      </w:rPr>
    </w:lvl>
    <w:lvl w:ilvl="6" w:tplc="90AC9A50">
      <w:numFmt w:val="bullet"/>
      <w:lvlText w:val="•"/>
      <w:lvlJc w:val="left"/>
      <w:pPr>
        <w:ind w:left="1086" w:hanging="120"/>
      </w:pPr>
      <w:rPr>
        <w:rFonts w:hint="default"/>
      </w:rPr>
    </w:lvl>
    <w:lvl w:ilvl="7" w:tplc="8146BF94">
      <w:numFmt w:val="bullet"/>
      <w:lvlText w:val="•"/>
      <w:lvlJc w:val="left"/>
      <w:pPr>
        <w:ind w:left="1237" w:hanging="120"/>
      </w:pPr>
      <w:rPr>
        <w:rFonts w:hint="default"/>
      </w:rPr>
    </w:lvl>
    <w:lvl w:ilvl="8" w:tplc="48E01568">
      <w:numFmt w:val="bullet"/>
      <w:lvlText w:val="•"/>
      <w:lvlJc w:val="left"/>
      <w:pPr>
        <w:ind w:left="1388" w:hanging="120"/>
      </w:pPr>
      <w:rPr>
        <w:rFonts w:hint="default"/>
      </w:rPr>
    </w:lvl>
  </w:abstractNum>
  <w:abstractNum w:abstractNumId="1855" w15:restartNumberingAfterBreak="0">
    <w:nsid w:val="73667091"/>
    <w:multiLevelType w:val="hybridMultilevel"/>
    <w:tmpl w:val="4F9C9134"/>
    <w:lvl w:ilvl="0" w:tplc="1B2A9400">
      <w:numFmt w:val="bullet"/>
      <w:lvlText w:val="●"/>
      <w:lvlJc w:val="left"/>
      <w:pPr>
        <w:ind w:left="175" w:hanging="120"/>
      </w:pPr>
      <w:rPr>
        <w:rFonts w:ascii="Times New Roman" w:eastAsia="Times New Roman" w:hAnsi="Times New Roman" w:cs="Times New Roman" w:hint="default"/>
        <w:spacing w:val="-16"/>
        <w:w w:val="100"/>
        <w:sz w:val="14"/>
        <w:szCs w:val="14"/>
      </w:rPr>
    </w:lvl>
    <w:lvl w:ilvl="1" w:tplc="52E82042">
      <w:numFmt w:val="bullet"/>
      <w:lvlText w:val="•"/>
      <w:lvlJc w:val="left"/>
      <w:pPr>
        <w:ind w:left="416" w:hanging="120"/>
      </w:pPr>
      <w:rPr>
        <w:rFonts w:hint="default"/>
      </w:rPr>
    </w:lvl>
    <w:lvl w:ilvl="2" w:tplc="0946023A">
      <w:numFmt w:val="bullet"/>
      <w:lvlText w:val="•"/>
      <w:lvlJc w:val="left"/>
      <w:pPr>
        <w:ind w:left="652" w:hanging="120"/>
      </w:pPr>
      <w:rPr>
        <w:rFonts w:hint="default"/>
      </w:rPr>
    </w:lvl>
    <w:lvl w:ilvl="3" w:tplc="CF989886">
      <w:numFmt w:val="bullet"/>
      <w:lvlText w:val="•"/>
      <w:lvlJc w:val="left"/>
      <w:pPr>
        <w:ind w:left="888" w:hanging="120"/>
      </w:pPr>
      <w:rPr>
        <w:rFonts w:hint="default"/>
      </w:rPr>
    </w:lvl>
    <w:lvl w:ilvl="4" w:tplc="BE94DBEE">
      <w:numFmt w:val="bullet"/>
      <w:lvlText w:val="•"/>
      <w:lvlJc w:val="left"/>
      <w:pPr>
        <w:ind w:left="1124" w:hanging="120"/>
      </w:pPr>
      <w:rPr>
        <w:rFonts w:hint="default"/>
      </w:rPr>
    </w:lvl>
    <w:lvl w:ilvl="5" w:tplc="D1A8C32A">
      <w:numFmt w:val="bullet"/>
      <w:lvlText w:val="•"/>
      <w:lvlJc w:val="left"/>
      <w:pPr>
        <w:ind w:left="1360" w:hanging="120"/>
      </w:pPr>
      <w:rPr>
        <w:rFonts w:hint="default"/>
      </w:rPr>
    </w:lvl>
    <w:lvl w:ilvl="6" w:tplc="B2BEBAE6">
      <w:numFmt w:val="bullet"/>
      <w:lvlText w:val="•"/>
      <w:lvlJc w:val="left"/>
      <w:pPr>
        <w:ind w:left="1596" w:hanging="120"/>
      </w:pPr>
      <w:rPr>
        <w:rFonts w:hint="default"/>
      </w:rPr>
    </w:lvl>
    <w:lvl w:ilvl="7" w:tplc="9F70F1DE">
      <w:numFmt w:val="bullet"/>
      <w:lvlText w:val="•"/>
      <w:lvlJc w:val="left"/>
      <w:pPr>
        <w:ind w:left="1832" w:hanging="120"/>
      </w:pPr>
      <w:rPr>
        <w:rFonts w:hint="default"/>
      </w:rPr>
    </w:lvl>
    <w:lvl w:ilvl="8" w:tplc="7744F494">
      <w:numFmt w:val="bullet"/>
      <w:lvlText w:val="•"/>
      <w:lvlJc w:val="left"/>
      <w:pPr>
        <w:ind w:left="2068" w:hanging="120"/>
      </w:pPr>
      <w:rPr>
        <w:rFonts w:hint="default"/>
      </w:rPr>
    </w:lvl>
  </w:abstractNum>
  <w:abstractNum w:abstractNumId="1856" w15:restartNumberingAfterBreak="0">
    <w:nsid w:val="736B2755"/>
    <w:multiLevelType w:val="hybridMultilevel"/>
    <w:tmpl w:val="5FFA8B7C"/>
    <w:lvl w:ilvl="0" w:tplc="A5FA1188">
      <w:numFmt w:val="bullet"/>
      <w:lvlText w:val="●"/>
      <w:lvlJc w:val="left"/>
      <w:pPr>
        <w:ind w:left="176" w:hanging="120"/>
      </w:pPr>
      <w:rPr>
        <w:rFonts w:ascii="Times New Roman" w:eastAsia="Times New Roman" w:hAnsi="Times New Roman" w:cs="Times New Roman" w:hint="default"/>
        <w:spacing w:val="-8"/>
        <w:w w:val="100"/>
        <w:sz w:val="14"/>
        <w:szCs w:val="14"/>
      </w:rPr>
    </w:lvl>
    <w:lvl w:ilvl="1" w:tplc="E4342168">
      <w:numFmt w:val="bullet"/>
      <w:lvlText w:val="•"/>
      <w:lvlJc w:val="left"/>
      <w:pPr>
        <w:ind w:left="331" w:hanging="120"/>
      </w:pPr>
      <w:rPr>
        <w:rFonts w:hint="default"/>
      </w:rPr>
    </w:lvl>
    <w:lvl w:ilvl="2" w:tplc="17F6BB20">
      <w:numFmt w:val="bullet"/>
      <w:lvlText w:val="•"/>
      <w:lvlJc w:val="left"/>
      <w:pPr>
        <w:ind w:left="482" w:hanging="120"/>
      </w:pPr>
      <w:rPr>
        <w:rFonts w:hint="default"/>
      </w:rPr>
    </w:lvl>
    <w:lvl w:ilvl="3" w:tplc="595A27E0">
      <w:numFmt w:val="bullet"/>
      <w:lvlText w:val="•"/>
      <w:lvlJc w:val="left"/>
      <w:pPr>
        <w:ind w:left="633" w:hanging="120"/>
      </w:pPr>
      <w:rPr>
        <w:rFonts w:hint="default"/>
      </w:rPr>
    </w:lvl>
    <w:lvl w:ilvl="4" w:tplc="47C603E4">
      <w:numFmt w:val="bullet"/>
      <w:lvlText w:val="•"/>
      <w:lvlJc w:val="left"/>
      <w:pPr>
        <w:ind w:left="784" w:hanging="120"/>
      </w:pPr>
      <w:rPr>
        <w:rFonts w:hint="default"/>
      </w:rPr>
    </w:lvl>
    <w:lvl w:ilvl="5" w:tplc="B0DA11D8">
      <w:numFmt w:val="bullet"/>
      <w:lvlText w:val="•"/>
      <w:lvlJc w:val="left"/>
      <w:pPr>
        <w:ind w:left="935" w:hanging="120"/>
      </w:pPr>
      <w:rPr>
        <w:rFonts w:hint="default"/>
      </w:rPr>
    </w:lvl>
    <w:lvl w:ilvl="6" w:tplc="FFA02096">
      <w:numFmt w:val="bullet"/>
      <w:lvlText w:val="•"/>
      <w:lvlJc w:val="left"/>
      <w:pPr>
        <w:ind w:left="1086" w:hanging="120"/>
      </w:pPr>
      <w:rPr>
        <w:rFonts w:hint="default"/>
      </w:rPr>
    </w:lvl>
    <w:lvl w:ilvl="7" w:tplc="96EC5CAA">
      <w:numFmt w:val="bullet"/>
      <w:lvlText w:val="•"/>
      <w:lvlJc w:val="left"/>
      <w:pPr>
        <w:ind w:left="1237" w:hanging="120"/>
      </w:pPr>
      <w:rPr>
        <w:rFonts w:hint="default"/>
      </w:rPr>
    </w:lvl>
    <w:lvl w:ilvl="8" w:tplc="56E8649A">
      <w:numFmt w:val="bullet"/>
      <w:lvlText w:val="•"/>
      <w:lvlJc w:val="left"/>
      <w:pPr>
        <w:ind w:left="1388" w:hanging="120"/>
      </w:pPr>
      <w:rPr>
        <w:rFonts w:hint="default"/>
      </w:rPr>
    </w:lvl>
  </w:abstractNum>
  <w:abstractNum w:abstractNumId="1857" w15:restartNumberingAfterBreak="0">
    <w:nsid w:val="736D6066"/>
    <w:multiLevelType w:val="hybridMultilevel"/>
    <w:tmpl w:val="EC4A6176"/>
    <w:lvl w:ilvl="0" w:tplc="781412C0">
      <w:numFmt w:val="bullet"/>
      <w:lvlText w:val="●"/>
      <w:lvlJc w:val="left"/>
      <w:pPr>
        <w:ind w:left="176" w:hanging="120"/>
      </w:pPr>
      <w:rPr>
        <w:rFonts w:ascii="Times New Roman" w:eastAsia="Times New Roman" w:hAnsi="Times New Roman" w:cs="Times New Roman" w:hint="default"/>
        <w:spacing w:val="-17"/>
        <w:w w:val="100"/>
        <w:sz w:val="14"/>
        <w:szCs w:val="14"/>
      </w:rPr>
    </w:lvl>
    <w:lvl w:ilvl="1" w:tplc="8FF2DBF8">
      <w:numFmt w:val="bullet"/>
      <w:lvlText w:val="•"/>
      <w:lvlJc w:val="left"/>
      <w:pPr>
        <w:ind w:left="331" w:hanging="120"/>
      </w:pPr>
      <w:rPr>
        <w:rFonts w:hint="default"/>
      </w:rPr>
    </w:lvl>
    <w:lvl w:ilvl="2" w:tplc="32C64FB4">
      <w:numFmt w:val="bullet"/>
      <w:lvlText w:val="•"/>
      <w:lvlJc w:val="left"/>
      <w:pPr>
        <w:ind w:left="482" w:hanging="120"/>
      </w:pPr>
      <w:rPr>
        <w:rFonts w:hint="default"/>
      </w:rPr>
    </w:lvl>
    <w:lvl w:ilvl="3" w:tplc="1A98AB1A">
      <w:numFmt w:val="bullet"/>
      <w:lvlText w:val="•"/>
      <w:lvlJc w:val="left"/>
      <w:pPr>
        <w:ind w:left="633" w:hanging="120"/>
      </w:pPr>
      <w:rPr>
        <w:rFonts w:hint="default"/>
      </w:rPr>
    </w:lvl>
    <w:lvl w:ilvl="4" w:tplc="AF32B464">
      <w:numFmt w:val="bullet"/>
      <w:lvlText w:val="•"/>
      <w:lvlJc w:val="left"/>
      <w:pPr>
        <w:ind w:left="784" w:hanging="120"/>
      </w:pPr>
      <w:rPr>
        <w:rFonts w:hint="default"/>
      </w:rPr>
    </w:lvl>
    <w:lvl w:ilvl="5" w:tplc="189C73BC">
      <w:numFmt w:val="bullet"/>
      <w:lvlText w:val="•"/>
      <w:lvlJc w:val="left"/>
      <w:pPr>
        <w:ind w:left="935" w:hanging="120"/>
      </w:pPr>
      <w:rPr>
        <w:rFonts w:hint="default"/>
      </w:rPr>
    </w:lvl>
    <w:lvl w:ilvl="6" w:tplc="5AFCFD3A">
      <w:numFmt w:val="bullet"/>
      <w:lvlText w:val="•"/>
      <w:lvlJc w:val="left"/>
      <w:pPr>
        <w:ind w:left="1086" w:hanging="120"/>
      </w:pPr>
      <w:rPr>
        <w:rFonts w:hint="default"/>
      </w:rPr>
    </w:lvl>
    <w:lvl w:ilvl="7" w:tplc="57386D94">
      <w:numFmt w:val="bullet"/>
      <w:lvlText w:val="•"/>
      <w:lvlJc w:val="left"/>
      <w:pPr>
        <w:ind w:left="1237" w:hanging="120"/>
      </w:pPr>
      <w:rPr>
        <w:rFonts w:hint="default"/>
      </w:rPr>
    </w:lvl>
    <w:lvl w:ilvl="8" w:tplc="69D823D2">
      <w:numFmt w:val="bullet"/>
      <w:lvlText w:val="•"/>
      <w:lvlJc w:val="left"/>
      <w:pPr>
        <w:ind w:left="1388" w:hanging="120"/>
      </w:pPr>
      <w:rPr>
        <w:rFonts w:hint="default"/>
      </w:rPr>
    </w:lvl>
  </w:abstractNum>
  <w:abstractNum w:abstractNumId="1858" w15:restartNumberingAfterBreak="0">
    <w:nsid w:val="736F4880"/>
    <w:multiLevelType w:val="hybridMultilevel"/>
    <w:tmpl w:val="271011CA"/>
    <w:lvl w:ilvl="0" w:tplc="BB4AB8B2">
      <w:numFmt w:val="bullet"/>
      <w:lvlText w:val="●"/>
      <w:lvlJc w:val="left"/>
      <w:pPr>
        <w:ind w:left="176" w:hanging="120"/>
      </w:pPr>
      <w:rPr>
        <w:rFonts w:ascii="Times New Roman" w:eastAsia="Times New Roman" w:hAnsi="Times New Roman" w:cs="Times New Roman" w:hint="default"/>
        <w:spacing w:val="-8"/>
        <w:w w:val="100"/>
        <w:sz w:val="14"/>
        <w:szCs w:val="14"/>
      </w:rPr>
    </w:lvl>
    <w:lvl w:ilvl="1" w:tplc="FAF2AA70">
      <w:numFmt w:val="bullet"/>
      <w:lvlText w:val="•"/>
      <w:lvlJc w:val="left"/>
      <w:pPr>
        <w:ind w:left="370" w:hanging="120"/>
      </w:pPr>
      <w:rPr>
        <w:rFonts w:hint="default"/>
      </w:rPr>
    </w:lvl>
    <w:lvl w:ilvl="2" w:tplc="F580F918">
      <w:numFmt w:val="bullet"/>
      <w:lvlText w:val="•"/>
      <w:lvlJc w:val="left"/>
      <w:pPr>
        <w:ind w:left="561" w:hanging="120"/>
      </w:pPr>
      <w:rPr>
        <w:rFonts w:hint="default"/>
      </w:rPr>
    </w:lvl>
    <w:lvl w:ilvl="3" w:tplc="90E085E6">
      <w:numFmt w:val="bullet"/>
      <w:lvlText w:val="•"/>
      <w:lvlJc w:val="left"/>
      <w:pPr>
        <w:ind w:left="752" w:hanging="120"/>
      </w:pPr>
      <w:rPr>
        <w:rFonts w:hint="default"/>
      </w:rPr>
    </w:lvl>
    <w:lvl w:ilvl="4" w:tplc="55E8FC8A">
      <w:numFmt w:val="bullet"/>
      <w:lvlText w:val="•"/>
      <w:lvlJc w:val="left"/>
      <w:pPr>
        <w:ind w:left="943" w:hanging="120"/>
      </w:pPr>
      <w:rPr>
        <w:rFonts w:hint="default"/>
      </w:rPr>
    </w:lvl>
    <w:lvl w:ilvl="5" w:tplc="E926016A">
      <w:numFmt w:val="bullet"/>
      <w:lvlText w:val="•"/>
      <w:lvlJc w:val="left"/>
      <w:pPr>
        <w:ind w:left="1134" w:hanging="120"/>
      </w:pPr>
      <w:rPr>
        <w:rFonts w:hint="default"/>
      </w:rPr>
    </w:lvl>
    <w:lvl w:ilvl="6" w:tplc="8026BCE4">
      <w:numFmt w:val="bullet"/>
      <w:lvlText w:val="•"/>
      <w:lvlJc w:val="left"/>
      <w:pPr>
        <w:ind w:left="1324" w:hanging="120"/>
      </w:pPr>
      <w:rPr>
        <w:rFonts w:hint="default"/>
      </w:rPr>
    </w:lvl>
    <w:lvl w:ilvl="7" w:tplc="1338AFD2">
      <w:numFmt w:val="bullet"/>
      <w:lvlText w:val="•"/>
      <w:lvlJc w:val="left"/>
      <w:pPr>
        <w:ind w:left="1515" w:hanging="120"/>
      </w:pPr>
      <w:rPr>
        <w:rFonts w:hint="default"/>
      </w:rPr>
    </w:lvl>
    <w:lvl w:ilvl="8" w:tplc="7A00B4AE">
      <w:numFmt w:val="bullet"/>
      <w:lvlText w:val="•"/>
      <w:lvlJc w:val="left"/>
      <w:pPr>
        <w:ind w:left="1706" w:hanging="120"/>
      </w:pPr>
      <w:rPr>
        <w:rFonts w:hint="default"/>
      </w:rPr>
    </w:lvl>
  </w:abstractNum>
  <w:abstractNum w:abstractNumId="1859" w15:restartNumberingAfterBreak="0">
    <w:nsid w:val="73723311"/>
    <w:multiLevelType w:val="hybridMultilevel"/>
    <w:tmpl w:val="BBCE88C6"/>
    <w:lvl w:ilvl="0" w:tplc="8B604B56">
      <w:numFmt w:val="bullet"/>
      <w:lvlText w:val="●"/>
      <w:lvlJc w:val="left"/>
      <w:pPr>
        <w:ind w:left="175" w:hanging="120"/>
      </w:pPr>
      <w:rPr>
        <w:rFonts w:ascii="Times New Roman" w:eastAsia="Times New Roman" w:hAnsi="Times New Roman" w:cs="Times New Roman" w:hint="default"/>
        <w:spacing w:val="-10"/>
        <w:w w:val="100"/>
        <w:sz w:val="14"/>
        <w:szCs w:val="14"/>
      </w:rPr>
    </w:lvl>
    <w:lvl w:ilvl="1" w:tplc="A3B87A9C">
      <w:numFmt w:val="bullet"/>
      <w:lvlText w:val="•"/>
      <w:lvlJc w:val="left"/>
      <w:pPr>
        <w:ind w:left="416" w:hanging="120"/>
      </w:pPr>
      <w:rPr>
        <w:rFonts w:hint="default"/>
      </w:rPr>
    </w:lvl>
    <w:lvl w:ilvl="2" w:tplc="31B40F46">
      <w:numFmt w:val="bullet"/>
      <w:lvlText w:val="•"/>
      <w:lvlJc w:val="left"/>
      <w:pPr>
        <w:ind w:left="652" w:hanging="120"/>
      </w:pPr>
      <w:rPr>
        <w:rFonts w:hint="default"/>
      </w:rPr>
    </w:lvl>
    <w:lvl w:ilvl="3" w:tplc="3B8E2416">
      <w:numFmt w:val="bullet"/>
      <w:lvlText w:val="•"/>
      <w:lvlJc w:val="left"/>
      <w:pPr>
        <w:ind w:left="888" w:hanging="120"/>
      </w:pPr>
      <w:rPr>
        <w:rFonts w:hint="default"/>
      </w:rPr>
    </w:lvl>
    <w:lvl w:ilvl="4" w:tplc="CCCE7BAE">
      <w:numFmt w:val="bullet"/>
      <w:lvlText w:val="•"/>
      <w:lvlJc w:val="left"/>
      <w:pPr>
        <w:ind w:left="1124" w:hanging="120"/>
      </w:pPr>
      <w:rPr>
        <w:rFonts w:hint="default"/>
      </w:rPr>
    </w:lvl>
    <w:lvl w:ilvl="5" w:tplc="2174B8EC">
      <w:numFmt w:val="bullet"/>
      <w:lvlText w:val="•"/>
      <w:lvlJc w:val="left"/>
      <w:pPr>
        <w:ind w:left="1360" w:hanging="120"/>
      </w:pPr>
      <w:rPr>
        <w:rFonts w:hint="default"/>
      </w:rPr>
    </w:lvl>
    <w:lvl w:ilvl="6" w:tplc="C9566C1E">
      <w:numFmt w:val="bullet"/>
      <w:lvlText w:val="•"/>
      <w:lvlJc w:val="left"/>
      <w:pPr>
        <w:ind w:left="1596" w:hanging="120"/>
      </w:pPr>
      <w:rPr>
        <w:rFonts w:hint="default"/>
      </w:rPr>
    </w:lvl>
    <w:lvl w:ilvl="7" w:tplc="5C800CEA">
      <w:numFmt w:val="bullet"/>
      <w:lvlText w:val="•"/>
      <w:lvlJc w:val="left"/>
      <w:pPr>
        <w:ind w:left="1832" w:hanging="120"/>
      </w:pPr>
      <w:rPr>
        <w:rFonts w:hint="default"/>
      </w:rPr>
    </w:lvl>
    <w:lvl w:ilvl="8" w:tplc="CE1A6B48">
      <w:numFmt w:val="bullet"/>
      <w:lvlText w:val="•"/>
      <w:lvlJc w:val="left"/>
      <w:pPr>
        <w:ind w:left="2068" w:hanging="120"/>
      </w:pPr>
      <w:rPr>
        <w:rFonts w:hint="default"/>
      </w:rPr>
    </w:lvl>
  </w:abstractNum>
  <w:abstractNum w:abstractNumId="1860" w15:restartNumberingAfterBreak="0">
    <w:nsid w:val="737520CA"/>
    <w:multiLevelType w:val="hybridMultilevel"/>
    <w:tmpl w:val="5744245E"/>
    <w:lvl w:ilvl="0" w:tplc="B1083214">
      <w:numFmt w:val="bullet"/>
      <w:lvlText w:val="●"/>
      <w:lvlJc w:val="left"/>
      <w:pPr>
        <w:ind w:left="176" w:hanging="120"/>
      </w:pPr>
      <w:rPr>
        <w:rFonts w:ascii="Times New Roman" w:eastAsia="Times New Roman" w:hAnsi="Times New Roman" w:cs="Times New Roman" w:hint="default"/>
        <w:spacing w:val="-8"/>
        <w:w w:val="100"/>
        <w:sz w:val="14"/>
        <w:szCs w:val="14"/>
      </w:rPr>
    </w:lvl>
    <w:lvl w:ilvl="1" w:tplc="9B383E96">
      <w:numFmt w:val="bullet"/>
      <w:lvlText w:val="•"/>
      <w:lvlJc w:val="left"/>
      <w:pPr>
        <w:ind w:left="387" w:hanging="120"/>
      </w:pPr>
      <w:rPr>
        <w:rFonts w:hint="default"/>
      </w:rPr>
    </w:lvl>
    <w:lvl w:ilvl="2" w:tplc="513E4CDC">
      <w:numFmt w:val="bullet"/>
      <w:lvlText w:val="•"/>
      <w:lvlJc w:val="left"/>
      <w:pPr>
        <w:ind w:left="595" w:hanging="120"/>
      </w:pPr>
      <w:rPr>
        <w:rFonts w:hint="default"/>
      </w:rPr>
    </w:lvl>
    <w:lvl w:ilvl="3" w:tplc="E4E81B1C">
      <w:numFmt w:val="bullet"/>
      <w:lvlText w:val="•"/>
      <w:lvlJc w:val="left"/>
      <w:pPr>
        <w:ind w:left="803" w:hanging="120"/>
      </w:pPr>
      <w:rPr>
        <w:rFonts w:hint="default"/>
      </w:rPr>
    </w:lvl>
    <w:lvl w:ilvl="4" w:tplc="6FCEB218">
      <w:numFmt w:val="bullet"/>
      <w:lvlText w:val="•"/>
      <w:lvlJc w:val="left"/>
      <w:pPr>
        <w:ind w:left="1011" w:hanging="120"/>
      </w:pPr>
      <w:rPr>
        <w:rFonts w:hint="default"/>
      </w:rPr>
    </w:lvl>
    <w:lvl w:ilvl="5" w:tplc="D076F124">
      <w:numFmt w:val="bullet"/>
      <w:lvlText w:val="•"/>
      <w:lvlJc w:val="left"/>
      <w:pPr>
        <w:ind w:left="1219" w:hanging="120"/>
      </w:pPr>
      <w:rPr>
        <w:rFonts w:hint="default"/>
      </w:rPr>
    </w:lvl>
    <w:lvl w:ilvl="6" w:tplc="B6684F0E">
      <w:numFmt w:val="bullet"/>
      <w:lvlText w:val="•"/>
      <w:lvlJc w:val="left"/>
      <w:pPr>
        <w:ind w:left="1426" w:hanging="120"/>
      </w:pPr>
      <w:rPr>
        <w:rFonts w:hint="default"/>
      </w:rPr>
    </w:lvl>
    <w:lvl w:ilvl="7" w:tplc="2FA4FF46">
      <w:numFmt w:val="bullet"/>
      <w:lvlText w:val="•"/>
      <w:lvlJc w:val="left"/>
      <w:pPr>
        <w:ind w:left="1634" w:hanging="120"/>
      </w:pPr>
      <w:rPr>
        <w:rFonts w:hint="default"/>
      </w:rPr>
    </w:lvl>
    <w:lvl w:ilvl="8" w:tplc="AC5CD97A">
      <w:numFmt w:val="bullet"/>
      <w:lvlText w:val="•"/>
      <w:lvlJc w:val="left"/>
      <w:pPr>
        <w:ind w:left="1842" w:hanging="120"/>
      </w:pPr>
      <w:rPr>
        <w:rFonts w:hint="default"/>
      </w:rPr>
    </w:lvl>
  </w:abstractNum>
  <w:abstractNum w:abstractNumId="1861" w15:restartNumberingAfterBreak="0">
    <w:nsid w:val="737A4F3F"/>
    <w:multiLevelType w:val="hybridMultilevel"/>
    <w:tmpl w:val="F6328FC4"/>
    <w:lvl w:ilvl="0" w:tplc="C0BEE854">
      <w:numFmt w:val="bullet"/>
      <w:lvlText w:val="●"/>
      <w:lvlJc w:val="left"/>
      <w:pPr>
        <w:ind w:left="174" w:hanging="120"/>
      </w:pPr>
      <w:rPr>
        <w:rFonts w:ascii="Times New Roman" w:eastAsia="Times New Roman" w:hAnsi="Times New Roman" w:cs="Times New Roman" w:hint="default"/>
        <w:spacing w:val="-8"/>
        <w:w w:val="100"/>
        <w:sz w:val="14"/>
        <w:szCs w:val="14"/>
      </w:rPr>
    </w:lvl>
    <w:lvl w:ilvl="1" w:tplc="9E665BD6">
      <w:numFmt w:val="bullet"/>
      <w:lvlText w:val="•"/>
      <w:lvlJc w:val="left"/>
      <w:pPr>
        <w:ind w:left="455" w:hanging="120"/>
      </w:pPr>
      <w:rPr>
        <w:rFonts w:hint="default"/>
      </w:rPr>
    </w:lvl>
    <w:lvl w:ilvl="2" w:tplc="804426F4">
      <w:numFmt w:val="bullet"/>
      <w:lvlText w:val="•"/>
      <w:lvlJc w:val="left"/>
      <w:pPr>
        <w:ind w:left="731" w:hanging="120"/>
      </w:pPr>
      <w:rPr>
        <w:rFonts w:hint="default"/>
      </w:rPr>
    </w:lvl>
    <w:lvl w:ilvl="3" w:tplc="AD1A6146">
      <w:numFmt w:val="bullet"/>
      <w:lvlText w:val="•"/>
      <w:lvlJc w:val="left"/>
      <w:pPr>
        <w:ind w:left="1007" w:hanging="120"/>
      </w:pPr>
      <w:rPr>
        <w:rFonts w:hint="default"/>
      </w:rPr>
    </w:lvl>
    <w:lvl w:ilvl="4" w:tplc="21844E38">
      <w:numFmt w:val="bullet"/>
      <w:lvlText w:val="•"/>
      <w:lvlJc w:val="left"/>
      <w:pPr>
        <w:ind w:left="1283" w:hanging="120"/>
      </w:pPr>
      <w:rPr>
        <w:rFonts w:hint="default"/>
      </w:rPr>
    </w:lvl>
    <w:lvl w:ilvl="5" w:tplc="20801C82">
      <w:numFmt w:val="bullet"/>
      <w:lvlText w:val="•"/>
      <w:lvlJc w:val="left"/>
      <w:pPr>
        <w:ind w:left="1559" w:hanging="120"/>
      </w:pPr>
      <w:rPr>
        <w:rFonts w:hint="default"/>
      </w:rPr>
    </w:lvl>
    <w:lvl w:ilvl="6" w:tplc="31EEF3AC">
      <w:numFmt w:val="bullet"/>
      <w:lvlText w:val="•"/>
      <w:lvlJc w:val="left"/>
      <w:pPr>
        <w:ind w:left="1835" w:hanging="120"/>
      </w:pPr>
      <w:rPr>
        <w:rFonts w:hint="default"/>
      </w:rPr>
    </w:lvl>
    <w:lvl w:ilvl="7" w:tplc="BEE4C75C">
      <w:numFmt w:val="bullet"/>
      <w:lvlText w:val="•"/>
      <w:lvlJc w:val="left"/>
      <w:pPr>
        <w:ind w:left="2111" w:hanging="120"/>
      </w:pPr>
      <w:rPr>
        <w:rFonts w:hint="default"/>
      </w:rPr>
    </w:lvl>
    <w:lvl w:ilvl="8" w:tplc="A56E1E64">
      <w:numFmt w:val="bullet"/>
      <w:lvlText w:val="•"/>
      <w:lvlJc w:val="left"/>
      <w:pPr>
        <w:ind w:left="2387" w:hanging="120"/>
      </w:pPr>
      <w:rPr>
        <w:rFonts w:hint="default"/>
      </w:rPr>
    </w:lvl>
  </w:abstractNum>
  <w:abstractNum w:abstractNumId="1862" w15:restartNumberingAfterBreak="0">
    <w:nsid w:val="73805902"/>
    <w:multiLevelType w:val="hybridMultilevel"/>
    <w:tmpl w:val="E1B45E82"/>
    <w:lvl w:ilvl="0" w:tplc="2838483A">
      <w:numFmt w:val="bullet"/>
      <w:lvlText w:val="●"/>
      <w:lvlJc w:val="left"/>
      <w:pPr>
        <w:ind w:left="175" w:hanging="120"/>
      </w:pPr>
      <w:rPr>
        <w:rFonts w:ascii="Times New Roman" w:eastAsia="Times New Roman" w:hAnsi="Times New Roman" w:cs="Times New Roman" w:hint="default"/>
        <w:spacing w:val="-8"/>
        <w:w w:val="100"/>
        <w:sz w:val="14"/>
        <w:szCs w:val="14"/>
      </w:rPr>
    </w:lvl>
    <w:lvl w:ilvl="1" w:tplc="4D1CA8B4">
      <w:numFmt w:val="bullet"/>
      <w:lvlText w:val="•"/>
      <w:lvlJc w:val="left"/>
      <w:pPr>
        <w:ind w:left="416" w:hanging="120"/>
      </w:pPr>
      <w:rPr>
        <w:rFonts w:hint="default"/>
      </w:rPr>
    </w:lvl>
    <w:lvl w:ilvl="2" w:tplc="8932E2B8">
      <w:numFmt w:val="bullet"/>
      <w:lvlText w:val="•"/>
      <w:lvlJc w:val="left"/>
      <w:pPr>
        <w:ind w:left="652" w:hanging="120"/>
      </w:pPr>
      <w:rPr>
        <w:rFonts w:hint="default"/>
      </w:rPr>
    </w:lvl>
    <w:lvl w:ilvl="3" w:tplc="45427AF8">
      <w:numFmt w:val="bullet"/>
      <w:lvlText w:val="•"/>
      <w:lvlJc w:val="left"/>
      <w:pPr>
        <w:ind w:left="888" w:hanging="120"/>
      </w:pPr>
      <w:rPr>
        <w:rFonts w:hint="default"/>
      </w:rPr>
    </w:lvl>
    <w:lvl w:ilvl="4" w:tplc="09B82A02">
      <w:numFmt w:val="bullet"/>
      <w:lvlText w:val="•"/>
      <w:lvlJc w:val="left"/>
      <w:pPr>
        <w:ind w:left="1124" w:hanging="120"/>
      </w:pPr>
      <w:rPr>
        <w:rFonts w:hint="default"/>
      </w:rPr>
    </w:lvl>
    <w:lvl w:ilvl="5" w:tplc="13ECA5AC">
      <w:numFmt w:val="bullet"/>
      <w:lvlText w:val="•"/>
      <w:lvlJc w:val="left"/>
      <w:pPr>
        <w:ind w:left="1360" w:hanging="120"/>
      </w:pPr>
      <w:rPr>
        <w:rFonts w:hint="default"/>
      </w:rPr>
    </w:lvl>
    <w:lvl w:ilvl="6" w:tplc="2AC6658C">
      <w:numFmt w:val="bullet"/>
      <w:lvlText w:val="•"/>
      <w:lvlJc w:val="left"/>
      <w:pPr>
        <w:ind w:left="1596" w:hanging="120"/>
      </w:pPr>
      <w:rPr>
        <w:rFonts w:hint="default"/>
      </w:rPr>
    </w:lvl>
    <w:lvl w:ilvl="7" w:tplc="301C0AC2">
      <w:numFmt w:val="bullet"/>
      <w:lvlText w:val="•"/>
      <w:lvlJc w:val="left"/>
      <w:pPr>
        <w:ind w:left="1832" w:hanging="120"/>
      </w:pPr>
      <w:rPr>
        <w:rFonts w:hint="default"/>
      </w:rPr>
    </w:lvl>
    <w:lvl w:ilvl="8" w:tplc="35124110">
      <w:numFmt w:val="bullet"/>
      <w:lvlText w:val="•"/>
      <w:lvlJc w:val="left"/>
      <w:pPr>
        <w:ind w:left="2068" w:hanging="120"/>
      </w:pPr>
      <w:rPr>
        <w:rFonts w:hint="default"/>
      </w:rPr>
    </w:lvl>
  </w:abstractNum>
  <w:abstractNum w:abstractNumId="1863" w15:restartNumberingAfterBreak="0">
    <w:nsid w:val="73A730CE"/>
    <w:multiLevelType w:val="hybridMultilevel"/>
    <w:tmpl w:val="195C46CE"/>
    <w:lvl w:ilvl="0" w:tplc="D2D48CD4">
      <w:numFmt w:val="bullet"/>
      <w:lvlText w:val="●"/>
      <w:lvlJc w:val="left"/>
      <w:pPr>
        <w:ind w:left="175" w:hanging="120"/>
      </w:pPr>
      <w:rPr>
        <w:rFonts w:ascii="Times New Roman" w:eastAsia="Times New Roman" w:hAnsi="Times New Roman" w:cs="Times New Roman" w:hint="default"/>
        <w:spacing w:val="-8"/>
        <w:w w:val="100"/>
        <w:sz w:val="14"/>
        <w:szCs w:val="14"/>
      </w:rPr>
    </w:lvl>
    <w:lvl w:ilvl="1" w:tplc="0E78877E">
      <w:numFmt w:val="bullet"/>
      <w:lvlText w:val="•"/>
      <w:lvlJc w:val="left"/>
      <w:pPr>
        <w:ind w:left="416" w:hanging="120"/>
      </w:pPr>
      <w:rPr>
        <w:rFonts w:hint="default"/>
      </w:rPr>
    </w:lvl>
    <w:lvl w:ilvl="2" w:tplc="6FA8DF00">
      <w:numFmt w:val="bullet"/>
      <w:lvlText w:val="•"/>
      <w:lvlJc w:val="left"/>
      <w:pPr>
        <w:ind w:left="652" w:hanging="120"/>
      </w:pPr>
      <w:rPr>
        <w:rFonts w:hint="default"/>
      </w:rPr>
    </w:lvl>
    <w:lvl w:ilvl="3" w:tplc="C7E672F0">
      <w:numFmt w:val="bullet"/>
      <w:lvlText w:val="•"/>
      <w:lvlJc w:val="left"/>
      <w:pPr>
        <w:ind w:left="888" w:hanging="120"/>
      </w:pPr>
      <w:rPr>
        <w:rFonts w:hint="default"/>
      </w:rPr>
    </w:lvl>
    <w:lvl w:ilvl="4" w:tplc="ED325F26">
      <w:numFmt w:val="bullet"/>
      <w:lvlText w:val="•"/>
      <w:lvlJc w:val="left"/>
      <w:pPr>
        <w:ind w:left="1124" w:hanging="120"/>
      </w:pPr>
      <w:rPr>
        <w:rFonts w:hint="default"/>
      </w:rPr>
    </w:lvl>
    <w:lvl w:ilvl="5" w:tplc="8A7C1E6A">
      <w:numFmt w:val="bullet"/>
      <w:lvlText w:val="•"/>
      <w:lvlJc w:val="left"/>
      <w:pPr>
        <w:ind w:left="1360" w:hanging="120"/>
      </w:pPr>
      <w:rPr>
        <w:rFonts w:hint="default"/>
      </w:rPr>
    </w:lvl>
    <w:lvl w:ilvl="6" w:tplc="3A9003BE">
      <w:numFmt w:val="bullet"/>
      <w:lvlText w:val="•"/>
      <w:lvlJc w:val="left"/>
      <w:pPr>
        <w:ind w:left="1596" w:hanging="120"/>
      </w:pPr>
      <w:rPr>
        <w:rFonts w:hint="default"/>
      </w:rPr>
    </w:lvl>
    <w:lvl w:ilvl="7" w:tplc="0E3EB988">
      <w:numFmt w:val="bullet"/>
      <w:lvlText w:val="•"/>
      <w:lvlJc w:val="left"/>
      <w:pPr>
        <w:ind w:left="1832" w:hanging="120"/>
      </w:pPr>
      <w:rPr>
        <w:rFonts w:hint="default"/>
      </w:rPr>
    </w:lvl>
    <w:lvl w:ilvl="8" w:tplc="390CD54C">
      <w:numFmt w:val="bullet"/>
      <w:lvlText w:val="•"/>
      <w:lvlJc w:val="left"/>
      <w:pPr>
        <w:ind w:left="2068" w:hanging="120"/>
      </w:pPr>
      <w:rPr>
        <w:rFonts w:hint="default"/>
      </w:rPr>
    </w:lvl>
  </w:abstractNum>
  <w:abstractNum w:abstractNumId="1864" w15:restartNumberingAfterBreak="0">
    <w:nsid w:val="73B1298D"/>
    <w:multiLevelType w:val="hybridMultilevel"/>
    <w:tmpl w:val="901644DA"/>
    <w:lvl w:ilvl="0" w:tplc="AA9A74A2">
      <w:numFmt w:val="bullet"/>
      <w:lvlText w:val="●"/>
      <w:lvlJc w:val="left"/>
      <w:pPr>
        <w:ind w:left="176" w:hanging="120"/>
      </w:pPr>
      <w:rPr>
        <w:rFonts w:ascii="Times New Roman" w:eastAsia="Times New Roman" w:hAnsi="Times New Roman" w:cs="Times New Roman" w:hint="default"/>
        <w:spacing w:val="-6"/>
        <w:w w:val="100"/>
        <w:sz w:val="14"/>
        <w:szCs w:val="14"/>
      </w:rPr>
    </w:lvl>
    <w:lvl w:ilvl="1" w:tplc="EB6E6A4A">
      <w:numFmt w:val="bullet"/>
      <w:lvlText w:val="•"/>
      <w:lvlJc w:val="left"/>
      <w:pPr>
        <w:ind w:left="416" w:hanging="120"/>
      </w:pPr>
      <w:rPr>
        <w:rFonts w:hint="default"/>
      </w:rPr>
    </w:lvl>
    <w:lvl w:ilvl="2" w:tplc="1746232E">
      <w:numFmt w:val="bullet"/>
      <w:lvlText w:val="•"/>
      <w:lvlJc w:val="left"/>
      <w:pPr>
        <w:ind w:left="652" w:hanging="120"/>
      </w:pPr>
      <w:rPr>
        <w:rFonts w:hint="default"/>
      </w:rPr>
    </w:lvl>
    <w:lvl w:ilvl="3" w:tplc="F9363950">
      <w:numFmt w:val="bullet"/>
      <w:lvlText w:val="•"/>
      <w:lvlJc w:val="left"/>
      <w:pPr>
        <w:ind w:left="888" w:hanging="120"/>
      </w:pPr>
      <w:rPr>
        <w:rFonts w:hint="default"/>
      </w:rPr>
    </w:lvl>
    <w:lvl w:ilvl="4" w:tplc="0E9254A4">
      <w:numFmt w:val="bullet"/>
      <w:lvlText w:val="•"/>
      <w:lvlJc w:val="left"/>
      <w:pPr>
        <w:ind w:left="1124" w:hanging="120"/>
      </w:pPr>
      <w:rPr>
        <w:rFonts w:hint="default"/>
      </w:rPr>
    </w:lvl>
    <w:lvl w:ilvl="5" w:tplc="AC2215B0">
      <w:numFmt w:val="bullet"/>
      <w:lvlText w:val="•"/>
      <w:lvlJc w:val="left"/>
      <w:pPr>
        <w:ind w:left="1360" w:hanging="120"/>
      </w:pPr>
      <w:rPr>
        <w:rFonts w:hint="default"/>
      </w:rPr>
    </w:lvl>
    <w:lvl w:ilvl="6" w:tplc="7B1660D2">
      <w:numFmt w:val="bullet"/>
      <w:lvlText w:val="•"/>
      <w:lvlJc w:val="left"/>
      <w:pPr>
        <w:ind w:left="1596" w:hanging="120"/>
      </w:pPr>
      <w:rPr>
        <w:rFonts w:hint="default"/>
      </w:rPr>
    </w:lvl>
    <w:lvl w:ilvl="7" w:tplc="E44E167A">
      <w:numFmt w:val="bullet"/>
      <w:lvlText w:val="•"/>
      <w:lvlJc w:val="left"/>
      <w:pPr>
        <w:ind w:left="1832" w:hanging="120"/>
      </w:pPr>
      <w:rPr>
        <w:rFonts w:hint="default"/>
      </w:rPr>
    </w:lvl>
    <w:lvl w:ilvl="8" w:tplc="A474836C">
      <w:numFmt w:val="bullet"/>
      <w:lvlText w:val="•"/>
      <w:lvlJc w:val="left"/>
      <w:pPr>
        <w:ind w:left="2068" w:hanging="120"/>
      </w:pPr>
      <w:rPr>
        <w:rFonts w:hint="default"/>
      </w:rPr>
    </w:lvl>
  </w:abstractNum>
  <w:abstractNum w:abstractNumId="1865" w15:restartNumberingAfterBreak="0">
    <w:nsid w:val="73C4754B"/>
    <w:multiLevelType w:val="hybridMultilevel"/>
    <w:tmpl w:val="31946E00"/>
    <w:lvl w:ilvl="0" w:tplc="85164228">
      <w:numFmt w:val="bullet"/>
      <w:lvlText w:val="●"/>
      <w:lvlJc w:val="left"/>
      <w:pPr>
        <w:ind w:left="176" w:hanging="120"/>
      </w:pPr>
      <w:rPr>
        <w:rFonts w:ascii="Times New Roman" w:eastAsia="Times New Roman" w:hAnsi="Times New Roman" w:cs="Times New Roman" w:hint="default"/>
        <w:spacing w:val="-15"/>
        <w:w w:val="100"/>
        <w:sz w:val="14"/>
        <w:szCs w:val="14"/>
      </w:rPr>
    </w:lvl>
    <w:lvl w:ilvl="1" w:tplc="4D88C3C6">
      <w:numFmt w:val="bullet"/>
      <w:lvlText w:val="•"/>
      <w:lvlJc w:val="left"/>
      <w:pPr>
        <w:ind w:left="370" w:hanging="120"/>
      </w:pPr>
      <w:rPr>
        <w:rFonts w:hint="default"/>
      </w:rPr>
    </w:lvl>
    <w:lvl w:ilvl="2" w:tplc="1AB28948">
      <w:numFmt w:val="bullet"/>
      <w:lvlText w:val="•"/>
      <w:lvlJc w:val="left"/>
      <w:pPr>
        <w:ind w:left="561" w:hanging="120"/>
      </w:pPr>
      <w:rPr>
        <w:rFonts w:hint="default"/>
      </w:rPr>
    </w:lvl>
    <w:lvl w:ilvl="3" w:tplc="F6467A9A">
      <w:numFmt w:val="bullet"/>
      <w:lvlText w:val="•"/>
      <w:lvlJc w:val="left"/>
      <w:pPr>
        <w:ind w:left="752" w:hanging="120"/>
      </w:pPr>
      <w:rPr>
        <w:rFonts w:hint="default"/>
      </w:rPr>
    </w:lvl>
    <w:lvl w:ilvl="4" w:tplc="E730D9B0">
      <w:numFmt w:val="bullet"/>
      <w:lvlText w:val="•"/>
      <w:lvlJc w:val="left"/>
      <w:pPr>
        <w:ind w:left="943" w:hanging="120"/>
      </w:pPr>
      <w:rPr>
        <w:rFonts w:hint="default"/>
      </w:rPr>
    </w:lvl>
    <w:lvl w:ilvl="5" w:tplc="C7105436">
      <w:numFmt w:val="bullet"/>
      <w:lvlText w:val="•"/>
      <w:lvlJc w:val="left"/>
      <w:pPr>
        <w:ind w:left="1134" w:hanging="120"/>
      </w:pPr>
      <w:rPr>
        <w:rFonts w:hint="default"/>
      </w:rPr>
    </w:lvl>
    <w:lvl w:ilvl="6" w:tplc="04045B18">
      <w:numFmt w:val="bullet"/>
      <w:lvlText w:val="•"/>
      <w:lvlJc w:val="left"/>
      <w:pPr>
        <w:ind w:left="1324" w:hanging="120"/>
      </w:pPr>
      <w:rPr>
        <w:rFonts w:hint="default"/>
      </w:rPr>
    </w:lvl>
    <w:lvl w:ilvl="7" w:tplc="3DC03A68">
      <w:numFmt w:val="bullet"/>
      <w:lvlText w:val="•"/>
      <w:lvlJc w:val="left"/>
      <w:pPr>
        <w:ind w:left="1515" w:hanging="120"/>
      </w:pPr>
      <w:rPr>
        <w:rFonts w:hint="default"/>
      </w:rPr>
    </w:lvl>
    <w:lvl w:ilvl="8" w:tplc="0BA28A58">
      <w:numFmt w:val="bullet"/>
      <w:lvlText w:val="•"/>
      <w:lvlJc w:val="left"/>
      <w:pPr>
        <w:ind w:left="1706" w:hanging="120"/>
      </w:pPr>
      <w:rPr>
        <w:rFonts w:hint="default"/>
      </w:rPr>
    </w:lvl>
  </w:abstractNum>
  <w:abstractNum w:abstractNumId="1866" w15:restartNumberingAfterBreak="0">
    <w:nsid w:val="73D86F41"/>
    <w:multiLevelType w:val="hybridMultilevel"/>
    <w:tmpl w:val="B1826040"/>
    <w:lvl w:ilvl="0" w:tplc="0CF8D602">
      <w:numFmt w:val="bullet"/>
      <w:lvlText w:val="●"/>
      <w:lvlJc w:val="left"/>
      <w:pPr>
        <w:ind w:left="176" w:hanging="120"/>
      </w:pPr>
      <w:rPr>
        <w:rFonts w:ascii="Times New Roman" w:eastAsia="Times New Roman" w:hAnsi="Times New Roman" w:cs="Times New Roman" w:hint="default"/>
        <w:spacing w:val="-13"/>
        <w:w w:val="100"/>
        <w:sz w:val="14"/>
        <w:szCs w:val="14"/>
      </w:rPr>
    </w:lvl>
    <w:lvl w:ilvl="1" w:tplc="C346E9A4">
      <w:numFmt w:val="bullet"/>
      <w:lvlText w:val="•"/>
      <w:lvlJc w:val="left"/>
      <w:pPr>
        <w:ind w:left="331" w:hanging="120"/>
      </w:pPr>
      <w:rPr>
        <w:rFonts w:hint="default"/>
      </w:rPr>
    </w:lvl>
    <w:lvl w:ilvl="2" w:tplc="DA6CDE12">
      <w:numFmt w:val="bullet"/>
      <w:lvlText w:val="•"/>
      <w:lvlJc w:val="left"/>
      <w:pPr>
        <w:ind w:left="482" w:hanging="120"/>
      </w:pPr>
      <w:rPr>
        <w:rFonts w:hint="default"/>
      </w:rPr>
    </w:lvl>
    <w:lvl w:ilvl="3" w:tplc="FD8C89B4">
      <w:numFmt w:val="bullet"/>
      <w:lvlText w:val="•"/>
      <w:lvlJc w:val="left"/>
      <w:pPr>
        <w:ind w:left="633" w:hanging="120"/>
      </w:pPr>
      <w:rPr>
        <w:rFonts w:hint="default"/>
      </w:rPr>
    </w:lvl>
    <w:lvl w:ilvl="4" w:tplc="373A17F0">
      <w:numFmt w:val="bullet"/>
      <w:lvlText w:val="•"/>
      <w:lvlJc w:val="left"/>
      <w:pPr>
        <w:ind w:left="784" w:hanging="120"/>
      </w:pPr>
      <w:rPr>
        <w:rFonts w:hint="default"/>
      </w:rPr>
    </w:lvl>
    <w:lvl w:ilvl="5" w:tplc="D144B740">
      <w:numFmt w:val="bullet"/>
      <w:lvlText w:val="•"/>
      <w:lvlJc w:val="left"/>
      <w:pPr>
        <w:ind w:left="935" w:hanging="120"/>
      </w:pPr>
      <w:rPr>
        <w:rFonts w:hint="default"/>
      </w:rPr>
    </w:lvl>
    <w:lvl w:ilvl="6" w:tplc="C35C2542">
      <w:numFmt w:val="bullet"/>
      <w:lvlText w:val="•"/>
      <w:lvlJc w:val="left"/>
      <w:pPr>
        <w:ind w:left="1086" w:hanging="120"/>
      </w:pPr>
      <w:rPr>
        <w:rFonts w:hint="default"/>
      </w:rPr>
    </w:lvl>
    <w:lvl w:ilvl="7" w:tplc="B4EA0864">
      <w:numFmt w:val="bullet"/>
      <w:lvlText w:val="•"/>
      <w:lvlJc w:val="left"/>
      <w:pPr>
        <w:ind w:left="1237" w:hanging="120"/>
      </w:pPr>
      <w:rPr>
        <w:rFonts w:hint="default"/>
      </w:rPr>
    </w:lvl>
    <w:lvl w:ilvl="8" w:tplc="1EFE792C">
      <w:numFmt w:val="bullet"/>
      <w:lvlText w:val="•"/>
      <w:lvlJc w:val="left"/>
      <w:pPr>
        <w:ind w:left="1388" w:hanging="120"/>
      </w:pPr>
      <w:rPr>
        <w:rFonts w:hint="default"/>
      </w:rPr>
    </w:lvl>
  </w:abstractNum>
  <w:abstractNum w:abstractNumId="1867" w15:restartNumberingAfterBreak="0">
    <w:nsid w:val="73EC08BF"/>
    <w:multiLevelType w:val="hybridMultilevel"/>
    <w:tmpl w:val="5B44C020"/>
    <w:lvl w:ilvl="0" w:tplc="47166784">
      <w:numFmt w:val="bullet"/>
      <w:lvlText w:val="●"/>
      <w:lvlJc w:val="left"/>
      <w:pPr>
        <w:ind w:left="175" w:hanging="120"/>
      </w:pPr>
      <w:rPr>
        <w:rFonts w:ascii="Times New Roman" w:eastAsia="Times New Roman" w:hAnsi="Times New Roman" w:cs="Times New Roman" w:hint="default"/>
        <w:spacing w:val="-11"/>
        <w:w w:val="100"/>
        <w:sz w:val="14"/>
        <w:szCs w:val="14"/>
      </w:rPr>
    </w:lvl>
    <w:lvl w:ilvl="1" w:tplc="9196BE3E">
      <w:numFmt w:val="bullet"/>
      <w:lvlText w:val="•"/>
      <w:lvlJc w:val="left"/>
      <w:pPr>
        <w:ind w:left="416" w:hanging="120"/>
      </w:pPr>
      <w:rPr>
        <w:rFonts w:hint="default"/>
      </w:rPr>
    </w:lvl>
    <w:lvl w:ilvl="2" w:tplc="D16A66D4">
      <w:numFmt w:val="bullet"/>
      <w:lvlText w:val="•"/>
      <w:lvlJc w:val="left"/>
      <w:pPr>
        <w:ind w:left="652" w:hanging="120"/>
      </w:pPr>
      <w:rPr>
        <w:rFonts w:hint="default"/>
      </w:rPr>
    </w:lvl>
    <w:lvl w:ilvl="3" w:tplc="66EA8288">
      <w:numFmt w:val="bullet"/>
      <w:lvlText w:val="•"/>
      <w:lvlJc w:val="left"/>
      <w:pPr>
        <w:ind w:left="888" w:hanging="120"/>
      </w:pPr>
      <w:rPr>
        <w:rFonts w:hint="default"/>
      </w:rPr>
    </w:lvl>
    <w:lvl w:ilvl="4" w:tplc="0E368520">
      <w:numFmt w:val="bullet"/>
      <w:lvlText w:val="•"/>
      <w:lvlJc w:val="left"/>
      <w:pPr>
        <w:ind w:left="1124" w:hanging="120"/>
      </w:pPr>
      <w:rPr>
        <w:rFonts w:hint="default"/>
      </w:rPr>
    </w:lvl>
    <w:lvl w:ilvl="5" w:tplc="A93CF3DC">
      <w:numFmt w:val="bullet"/>
      <w:lvlText w:val="•"/>
      <w:lvlJc w:val="left"/>
      <w:pPr>
        <w:ind w:left="1360" w:hanging="120"/>
      </w:pPr>
      <w:rPr>
        <w:rFonts w:hint="default"/>
      </w:rPr>
    </w:lvl>
    <w:lvl w:ilvl="6" w:tplc="F154DA58">
      <w:numFmt w:val="bullet"/>
      <w:lvlText w:val="•"/>
      <w:lvlJc w:val="left"/>
      <w:pPr>
        <w:ind w:left="1596" w:hanging="120"/>
      </w:pPr>
      <w:rPr>
        <w:rFonts w:hint="default"/>
      </w:rPr>
    </w:lvl>
    <w:lvl w:ilvl="7" w:tplc="F0BC1080">
      <w:numFmt w:val="bullet"/>
      <w:lvlText w:val="•"/>
      <w:lvlJc w:val="left"/>
      <w:pPr>
        <w:ind w:left="1832" w:hanging="120"/>
      </w:pPr>
      <w:rPr>
        <w:rFonts w:hint="default"/>
      </w:rPr>
    </w:lvl>
    <w:lvl w:ilvl="8" w:tplc="445E5DB0">
      <w:numFmt w:val="bullet"/>
      <w:lvlText w:val="•"/>
      <w:lvlJc w:val="left"/>
      <w:pPr>
        <w:ind w:left="2068" w:hanging="120"/>
      </w:pPr>
      <w:rPr>
        <w:rFonts w:hint="default"/>
      </w:rPr>
    </w:lvl>
  </w:abstractNum>
  <w:abstractNum w:abstractNumId="1868" w15:restartNumberingAfterBreak="0">
    <w:nsid w:val="73EE5048"/>
    <w:multiLevelType w:val="hybridMultilevel"/>
    <w:tmpl w:val="2004C50E"/>
    <w:lvl w:ilvl="0" w:tplc="374E06AC">
      <w:numFmt w:val="bullet"/>
      <w:lvlText w:val="●"/>
      <w:lvlJc w:val="left"/>
      <w:pPr>
        <w:ind w:left="175" w:hanging="120"/>
      </w:pPr>
      <w:rPr>
        <w:rFonts w:ascii="Times New Roman" w:eastAsia="Times New Roman" w:hAnsi="Times New Roman" w:cs="Times New Roman" w:hint="default"/>
        <w:spacing w:val="-15"/>
        <w:w w:val="100"/>
        <w:sz w:val="14"/>
        <w:szCs w:val="14"/>
      </w:rPr>
    </w:lvl>
    <w:lvl w:ilvl="1" w:tplc="4D38C2A0">
      <w:numFmt w:val="bullet"/>
      <w:lvlText w:val="•"/>
      <w:lvlJc w:val="left"/>
      <w:pPr>
        <w:ind w:left="416" w:hanging="120"/>
      </w:pPr>
      <w:rPr>
        <w:rFonts w:hint="default"/>
      </w:rPr>
    </w:lvl>
    <w:lvl w:ilvl="2" w:tplc="076065B2">
      <w:numFmt w:val="bullet"/>
      <w:lvlText w:val="•"/>
      <w:lvlJc w:val="left"/>
      <w:pPr>
        <w:ind w:left="652" w:hanging="120"/>
      </w:pPr>
      <w:rPr>
        <w:rFonts w:hint="default"/>
      </w:rPr>
    </w:lvl>
    <w:lvl w:ilvl="3" w:tplc="D4600D1E">
      <w:numFmt w:val="bullet"/>
      <w:lvlText w:val="•"/>
      <w:lvlJc w:val="left"/>
      <w:pPr>
        <w:ind w:left="888" w:hanging="120"/>
      </w:pPr>
      <w:rPr>
        <w:rFonts w:hint="default"/>
      </w:rPr>
    </w:lvl>
    <w:lvl w:ilvl="4" w:tplc="9CB661C6">
      <w:numFmt w:val="bullet"/>
      <w:lvlText w:val="•"/>
      <w:lvlJc w:val="left"/>
      <w:pPr>
        <w:ind w:left="1124" w:hanging="120"/>
      </w:pPr>
      <w:rPr>
        <w:rFonts w:hint="default"/>
      </w:rPr>
    </w:lvl>
    <w:lvl w:ilvl="5" w:tplc="5FA23010">
      <w:numFmt w:val="bullet"/>
      <w:lvlText w:val="•"/>
      <w:lvlJc w:val="left"/>
      <w:pPr>
        <w:ind w:left="1360" w:hanging="120"/>
      </w:pPr>
      <w:rPr>
        <w:rFonts w:hint="default"/>
      </w:rPr>
    </w:lvl>
    <w:lvl w:ilvl="6" w:tplc="2108B922">
      <w:numFmt w:val="bullet"/>
      <w:lvlText w:val="•"/>
      <w:lvlJc w:val="left"/>
      <w:pPr>
        <w:ind w:left="1596" w:hanging="120"/>
      </w:pPr>
      <w:rPr>
        <w:rFonts w:hint="default"/>
      </w:rPr>
    </w:lvl>
    <w:lvl w:ilvl="7" w:tplc="D9F2BE66">
      <w:numFmt w:val="bullet"/>
      <w:lvlText w:val="•"/>
      <w:lvlJc w:val="left"/>
      <w:pPr>
        <w:ind w:left="1832" w:hanging="120"/>
      </w:pPr>
      <w:rPr>
        <w:rFonts w:hint="default"/>
      </w:rPr>
    </w:lvl>
    <w:lvl w:ilvl="8" w:tplc="DA8A7A26">
      <w:numFmt w:val="bullet"/>
      <w:lvlText w:val="•"/>
      <w:lvlJc w:val="left"/>
      <w:pPr>
        <w:ind w:left="2068" w:hanging="120"/>
      </w:pPr>
      <w:rPr>
        <w:rFonts w:hint="default"/>
      </w:rPr>
    </w:lvl>
  </w:abstractNum>
  <w:abstractNum w:abstractNumId="1869" w15:restartNumberingAfterBreak="0">
    <w:nsid w:val="73F854BA"/>
    <w:multiLevelType w:val="hybridMultilevel"/>
    <w:tmpl w:val="40545082"/>
    <w:lvl w:ilvl="0" w:tplc="0B44999A">
      <w:numFmt w:val="bullet"/>
      <w:lvlText w:val="●"/>
      <w:lvlJc w:val="left"/>
      <w:pPr>
        <w:ind w:left="175" w:hanging="120"/>
      </w:pPr>
      <w:rPr>
        <w:rFonts w:ascii="Times New Roman" w:eastAsia="Times New Roman" w:hAnsi="Times New Roman" w:cs="Times New Roman" w:hint="default"/>
        <w:spacing w:val="-8"/>
        <w:w w:val="100"/>
        <w:sz w:val="14"/>
        <w:szCs w:val="14"/>
      </w:rPr>
    </w:lvl>
    <w:lvl w:ilvl="1" w:tplc="48C08496">
      <w:numFmt w:val="bullet"/>
      <w:lvlText w:val="•"/>
      <w:lvlJc w:val="left"/>
      <w:pPr>
        <w:ind w:left="416" w:hanging="120"/>
      </w:pPr>
      <w:rPr>
        <w:rFonts w:hint="default"/>
      </w:rPr>
    </w:lvl>
    <w:lvl w:ilvl="2" w:tplc="023289BE">
      <w:numFmt w:val="bullet"/>
      <w:lvlText w:val="•"/>
      <w:lvlJc w:val="left"/>
      <w:pPr>
        <w:ind w:left="652" w:hanging="120"/>
      </w:pPr>
      <w:rPr>
        <w:rFonts w:hint="default"/>
      </w:rPr>
    </w:lvl>
    <w:lvl w:ilvl="3" w:tplc="C81C71EE">
      <w:numFmt w:val="bullet"/>
      <w:lvlText w:val="•"/>
      <w:lvlJc w:val="left"/>
      <w:pPr>
        <w:ind w:left="888" w:hanging="120"/>
      </w:pPr>
      <w:rPr>
        <w:rFonts w:hint="default"/>
      </w:rPr>
    </w:lvl>
    <w:lvl w:ilvl="4" w:tplc="3B22DE28">
      <w:numFmt w:val="bullet"/>
      <w:lvlText w:val="•"/>
      <w:lvlJc w:val="left"/>
      <w:pPr>
        <w:ind w:left="1124" w:hanging="120"/>
      </w:pPr>
      <w:rPr>
        <w:rFonts w:hint="default"/>
      </w:rPr>
    </w:lvl>
    <w:lvl w:ilvl="5" w:tplc="54F6EB70">
      <w:numFmt w:val="bullet"/>
      <w:lvlText w:val="•"/>
      <w:lvlJc w:val="left"/>
      <w:pPr>
        <w:ind w:left="1360" w:hanging="120"/>
      </w:pPr>
      <w:rPr>
        <w:rFonts w:hint="default"/>
      </w:rPr>
    </w:lvl>
    <w:lvl w:ilvl="6" w:tplc="A7C23C8C">
      <w:numFmt w:val="bullet"/>
      <w:lvlText w:val="•"/>
      <w:lvlJc w:val="left"/>
      <w:pPr>
        <w:ind w:left="1596" w:hanging="120"/>
      </w:pPr>
      <w:rPr>
        <w:rFonts w:hint="default"/>
      </w:rPr>
    </w:lvl>
    <w:lvl w:ilvl="7" w:tplc="3FF4E7D8">
      <w:numFmt w:val="bullet"/>
      <w:lvlText w:val="•"/>
      <w:lvlJc w:val="left"/>
      <w:pPr>
        <w:ind w:left="1832" w:hanging="120"/>
      </w:pPr>
      <w:rPr>
        <w:rFonts w:hint="default"/>
      </w:rPr>
    </w:lvl>
    <w:lvl w:ilvl="8" w:tplc="C6FC4CE0">
      <w:numFmt w:val="bullet"/>
      <w:lvlText w:val="•"/>
      <w:lvlJc w:val="left"/>
      <w:pPr>
        <w:ind w:left="2068" w:hanging="120"/>
      </w:pPr>
      <w:rPr>
        <w:rFonts w:hint="default"/>
      </w:rPr>
    </w:lvl>
  </w:abstractNum>
  <w:abstractNum w:abstractNumId="1870" w15:restartNumberingAfterBreak="0">
    <w:nsid w:val="740E7D84"/>
    <w:multiLevelType w:val="hybridMultilevel"/>
    <w:tmpl w:val="24A66CC4"/>
    <w:lvl w:ilvl="0" w:tplc="0B0C118C">
      <w:numFmt w:val="bullet"/>
      <w:lvlText w:val="●"/>
      <w:lvlJc w:val="left"/>
      <w:pPr>
        <w:ind w:left="176" w:hanging="120"/>
      </w:pPr>
      <w:rPr>
        <w:rFonts w:ascii="Times New Roman" w:eastAsia="Times New Roman" w:hAnsi="Times New Roman" w:cs="Times New Roman" w:hint="default"/>
        <w:spacing w:val="-8"/>
        <w:w w:val="100"/>
        <w:sz w:val="14"/>
        <w:szCs w:val="14"/>
      </w:rPr>
    </w:lvl>
    <w:lvl w:ilvl="1" w:tplc="87BCC1AE">
      <w:numFmt w:val="bullet"/>
      <w:lvlText w:val="•"/>
      <w:lvlJc w:val="left"/>
      <w:pPr>
        <w:ind w:left="331" w:hanging="120"/>
      </w:pPr>
      <w:rPr>
        <w:rFonts w:hint="default"/>
      </w:rPr>
    </w:lvl>
    <w:lvl w:ilvl="2" w:tplc="E854933C">
      <w:numFmt w:val="bullet"/>
      <w:lvlText w:val="•"/>
      <w:lvlJc w:val="left"/>
      <w:pPr>
        <w:ind w:left="482" w:hanging="120"/>
      </w:pPr>
      <w:rPr>
        <w:rFonts w:hint="default"/>
      </w:rPr>
    </w:lvl>
    <w:lvl w:ilvl="3" w:tplc="046AC8B4">
      <w:numFmt w:val="bullet"/>
      <w:lvlText w:val="•"/>
      <w:lvlJc w:val="left"/>
      <w:pPr>
        <w:ind w:left="633" w:hanging="120"/>
      </w:pPr>
      <w:rPr>
        <w:rFonts w:hint="default"/>
      </w:rPr>
    </w:lvl>
    <w:lvl w:ilvl="4" w:tplc="34F2ACFE">
      <w:numFmt w:val="bullet"/>
      <w:lvlText w:val="•"/>
      <w:lvlJc w:val="left"/>
      <w:pPr>
        <w:ind w:left="784" w:hanging="120"/>
      </w:pPr>
      <w:rPr>
        <w:rFonts w:hint="default"/>
      </w:rPr>
    </w:lvl>
    <w:lvl w:ilvl="5" w:tplc="3AD21238">
      <w:numFmt w:val="bullet"/>
      <w:lvlText w:val="•"/>
      <w:lvlJc w:val="left"/>
      <w:pPr>
        <w:ind w:left="935" w:hanging="120"/>
      </w:pPr>
      <w:rPr>
        <w:rFonts w:hint="default"/>
      </w:rPr>
    </w:lvl>
    <w:lvl w:ilvl="6" w:tplc="6F6AACEC">
      <w:numFmt w:val="bullet"/>
      <w:lvlText w:val="•"/>
      <w:lvlJc w:val="left"/>
      <w:pPr>
        <w:ind w:left="1086" w:hanging="120"/>
      </w:pPr>
      <w:rPr>
        <w:rFonts w:hint="default"/>
      </w:rPr>
    </w:lvl>
    <w:lvl w:ilvl="7" w:tplc="6590D0D4">
      <w:numFmt w:val="bullet"/>
      <w:lvlText w:val="•"/>
      <w:lvlJc w:val="left"/>
      <w:pPr>
        <w:ind w:left="1237" w:hanging="120"/>
      </w:pPr>
      <w:rPr>
        <w:rFonts w:hint="default"/>
      </w:rPr>
    </w:lvl>
    <w:lvl w:ilvl="8" w:tplc="0F0CB5C2">
      <w:numFmt w:val="bullet"/>
      <w:lvlText w:val="•"/>
      <w:lvlJc w:val="left"/>
      <w:pPr>
        <w:ind w:left="1388" w:hanging="120"/>
      </w:pPr>
      <w:rPr>
        <w:rFonts w:hint="default"/>
      </w:rPr>
    </w:lvl>
  </w:abstractNum>
  <w:abstractNum w:abstractNumId="1871" w15:restartNumberingAfterBreak="0">
    <w:nsid w:val="741936D6"/>
    <w:multiLevelType w:val="hybridMultilevel"/>
    <w:tmpl w:val="F1001A18"/>
    <w:lvl w:ilvl="0" w:tplc="7D047FA0">
      <w:numFmt w:val="bullet"/>
      <w:lvlText w:val="●"/>
      <w:lvlJc w:val="left"/>
      <w:pPr>
        <w:ind w:left="175" w:hanging="120"/>
      </w:pPr>
      <w:rPr>
        <w:rFonts w:ascii="Times New Roman" w:eastAsia="Times New Roman" w:hAnsi="Times New Roman" w:cs="Times New Roman" w:hint="default"/>
        <w:spacing w:val="-6"/>
        <w:w w:val="100"/>
        <w:sz w:val="14"/>
        <w:szCs w:val="14"/>
      </w:rPr>
    </w:lvl>
    <w:lvl w:ilvl="1" w:tplc="8A78A948">
      <w:numFmt w:val="bullet"/>
      <w:lvlText w:val="•"/>
      <w:lvlJc w:val="left"/>
      <w:pPr>
        <w:ind w:left="416" w:hanging="120"/>
      </w:pPr>
      <w:rPr>
        <w:rFonts w:hint="default"/>
      </w:rPr>
    </w:lvl>
    <w:lvl w:ilvl="2" w:tplc="D28AB48A">
      <w:numFmt w:val="bullet"/>
      <w:lvlText w:val="•"/>
      <w:lvlJc w:val="left"/>
      <w:pPr>
        <w:ind w:left="652" w:hanging="120"/>
      </w:pPr>
      <w:rPr>
        <w:rFonts w:hint="default"/>
      </w:rPr>
    </w:lvl>
    <w:lvl w:ilvl="3" w:tplc="B142CA04">
      <w:numFmt w:val="bullet"/>
      <w:lvlText w:val="•"/>
      <w:lvlJc w:val="left"/>
      <w:pPr>
        <w:ind w:left="888" w:hanging="120"/>
      </w:pPr>
      <w:rPr>
        <w:rFonts w:hint="default"/>
      </w:rPr>
    </w:lvl>
    <w:lvl w:ilvl="4" w:tplc="AAECB5F2">
      <w:numFmt w:val="bullet"/>
      <w:lvlText w:val="•"/>
      <w:lvlJc w:val="left"/>
      <w:pPr>
        <w:ind w:left="1124" w:hanging="120"/>
      </w:pPr>
      <w:rPr>
        <w:rFonts w:hint="default"/>
      </w:rPr>
    </w:lvl>
    <w:lvl w:ilvl="5" w:tplc="B6CC206E">
      <w:numFmt w:val="bullet"/>
      <w:lvlText w:val="•"/>
      <w:lvlJc w:val="left"/>
      <w:pPr>
        <w:ind w:left="1360" w:hanging="120"/>
      </w:pPr>
      <w:rPr>
        <w:rFonts w:hint="default"/>
      </w:rPr>
    </w:lvl>
    <w:lvl w:ilvl="6" w:tplc="95D45D0A">
      <w:numFmt w:val="bullet"/>
      <w:lvlText w:val="•"/>
      <w:lvlJc w:val="left"/>
      <w:pPr>
        <w:ind w:left="1596" w:hanging="120"/>
      </w:pPr>
      <w:rPr>
        <w:rFonts w:hint="default"/>
      </w:rPr>
    </w:lvl>
    <w:lvl w:ilvl="7" w:tplc="C164D32A">
      <w:numFmt w:val="bullet"/>
      <w:lvlText w:val="•"/>
      <w:lvlJc w:val="left"/>
      <w:pPr>
        <w:ind w:left="1832" w:hanging="120"/>
      </w:pPr>
      <w:rPr>
        <w:rFonts w:hint="default"/>
      </w:rPr>
    </w:lvl>
    <w:lvl w:ilvl="8" w:tplc="84FAFAC6">
      <w:numFmt w:val="bullet"/>
      <w:lvlText w:val="•"/>
      <w:lvlJc w:val="left"/>
      <w:pPr>
        <w:ind w:left="2068" w:hanging="120"/>
      </w:pPr>
      <w:rPr>
        <w:rFonts w:hint="default"/>
      </w:rPr>
    </w:lvl>
  </w:abstractNum>
  <w:abstractNum w:abstractNumId="1872" w15:restartNumberingAfterBreak="0">
    <w:nsid w:val="74232A86"/>
    <w:multiLevelType w:val="hybridMultilevel"/>
    <w:tmpl w:val="371A6EEA"/>
    <w:lvl w:ilvl="0" w:tplc="92F44978">
      <w:numFmt w:val="bullet"/>
      <w:lvlText w:val="●"/>
      <w:lvlJc w:val="left"/>
      <w:pPr>
        <w:ind w:left="176" w:hanging="120"/>
      </w:pPr>
      <w:rPr>
        <w:rFonts w:ascii="Times New Roman" w:eastAsia="Times New Roman" w:hAnsi="Times New Roman" w:cs="Times New Roman" w:hint="default"/>
        <w:spacing w:val="-13"/>
        <w:w w:val="100"/>
        <w:sz w:val="14"/>
        <w:szCs w:val="14"/>
      </w:rPr>
    </w:lvl>
    <w:lvl w:ilvl="1" w:tplc="D62E49E2">
      <w:numFmt w:val="bullet"/>
      <w:lvlText w:val="•"/>
      <w:lvlJc w:val="left"/>
      <w:pPr>
        <w:ind w:left="331" w:hanging="120"/>
      </w:pPr>
      <w:rPr>
        <w:rFonts w:hint="default"/>
      </w:rPr>
    </w:lvl>
    <w:lvl w:ilvl="2" w:tplc="D7321D06">
      <w:numFmt w:val="bullet"/>
      <w:lvlText w:val="•"/>
      <w:lvlJc w:val="left"/>
      <w:pPr>
        <w:ind w:left="482" w:hanging="120"/>
      </w:pPr>
      <w:rPr>
        <w:rFonts w:hint="default"/>
      </w:rPr>
    </w:lvl>
    <w:lvl w:ilvl="3" w:tplc="F8F453B6">
      <w:numFmt w:val="bullet"/>
      <w:lvlText w:val="•"/>
      <w:lvlJc w:val="left"/>
      <w:pPr>
        <w:ind w:left="633" w:hanging="120"/>
      </w:pPr>
      <w:rPr>
        <w:rFonts w:hint="default"/>
      </w:rPr>
    </w:lvl>
    <w:lvl w:ilvl="4" w:tplc="F56E15CE">
      <w:numFmt w:val="bullet"/>
      <w:lvlText w:val="•"/>
      <w:lvlJc w:val="left"/>
      <w:pPr>
        <w:ind w:left="784" w:hanging="120"/>
      </w:pPr>
      <w:rPr>
        <w:rFonts w:hint="default"/>
      </w:rPr>
    </w:lvl>
    <w:lvl w:ilvl="5" w:tplc="EEEC5E5A">
      <w:numFmt w:val="bullet"/>
      <w:lvlText w:val="•"/>
      <w:lvlJc w:val="left"/>
      <w:pPr>
        <w:ind w:left="935" w:hanging="120"/>
      </w:pPr>
      <w:rPr>
        <w:rFonts w:hint="default"/>
      </w:rPr>
    </w:lvl>
    <w:lvl w:ilvl="6" w:tplc="164E0DAA">
      <w:numFmt w:val="bullet"/>
      <w:lvlText w:val="•"/>
      <w:lvlJc w:val="left"/>
      <w:pPr>
        <w:ind w:left="1086" w:hanging="120"/>
      </w:pPr>
      <w:rPr>
        <w:rFonts w:hint="default"/>
      </w:rPr>
    </w:lvl>
    <w:lvl w:ilvl="7" w:tplc="AFC253AE">
      <w:numFmt w:val="bullet"/>
      <w:lvlText w:val="•"/>
      <w:lvlJc w:val="left"/>
      <w:pPr>
        <w:ind w:left="1237" w:hanging="120"/>
      </w:pPr>
      <w:rPr>
        <w:rFonts w:hint="default"/>
      </w:rPr>
    </w:lvl>
    <w:lvl w:ilvl="8" w:tplc="D07A62B2">
      <w:numFmt w:val="bullet"/>
      <w:lvlText w:val="•"/>
      <w:lvlJc w:val="left"/>
      <w:pPr>
        <w:ind w:left="1388" w:hanging="120"/>
      </w:pPr>
      <w:rPr>
        <w:rFonts w:hint="default"/>
      </w:rPr>
    </w:lvl>
  </w:abstractNum>
  <w:abstractNum w:abstractNumId="1873" w15:restartNumberingAfterBreak="0">
    <w:nsid w:val="74250DE8"/>
    <w:multiLevelType w:val="hybridMultilevel"/>
    <w:tmpl w:val="7B364648"/>
    <w:lvl w:ilvl="0" w:tplc="CEF876AA">
      <w:numFmt w:val="bullet"/>
      <w:lvlText w:val="●"/>
      <w:lvlJc w:val="left"/>
      <w:pPr>
        <w:ind w:left="176" w:hanging="120"/>
      </w:pPr>
      <w:rPr>
        <w:rFonts w:ascii="Times New Roman" w:eastAsia="Times New Roman" w:hAnsi="Times New Roman" w:cs="Times New Roman" w:hint="default"/>
        <w:w w:val="100"/>
        <w:sz w:val="14"/>
        <w:szCs w:val="14"/>
      </w:rPr>
    </w:lvl>
    <w:lvl w:ilvl="1" w:tplc="B952F5D8">
      <w:numFmt w:val="bullet"/>
      <w:lvlText w:val="•"/>
      <w:lvlJc w:val="left"/>
      <w:pPr>
        <w:ind w:left="331" w:hanging="120"/>
      </w:pPr>
      <w:rPr>
        <w:rFonts w:hint="default"/>
      </w:rPr>
    </w:lvl>
    <w:lvl w:ilvl="2" w:tplc="173240E2">
      <w:numFmt w:val="bullet"/>
      <w:lvlText w:val="•"/>
      <w:lvlJc w:val="left"/>
      <w:pPr>
        <w:ind w:left="482" w:hanging="120"/>
      </w:pPr>
      <w:rPr>
        <w:rFonts w:hint="default"/>
      </w:rPr>
    </w:lvl>
    <w:lvl w:ilvl="3" w:tplc="903E1ABA">
      <w:numFmt w:val="bullet"/>
      <w:lvlText w:val="•"/>
      <w:lvlJc w:val="left"/>
      <w:pPr>
        <w:ind w:left="633" w:hanging="120"/>
      </w:pPr>
      <w:rPr>
        <w:rFonts w:hint="default"/>
      </w:rPr>
    </w:lvl>
    <w:lvl w:ilvl="4" w:tplc="C4CC6950">
      <w:numFmt w:val="bullet"/>
      <w:lvlText w:val="•"/>
      <w:lvlJc w:val="left"/>
      <w:pPr>
        <w:ind w:left="784" w:hanging="120"/>
      </w:pPr>
      <w:rPr>
        <w:rFonts w:hint="default"/>
      </w:rPr>
    </w:lvl>
    <w:lvl w:ilvl="5" w:tplc="9914FA88">
      <w:numFmt w:val="bullet"/>
      <w:lvlText w:val="•"/>
      <w:lvlJc w:val="left"/>
      <w:pPr>
        <w:ind w:left="935" w:hanging="120"/>
      </w:pPr>
      <w:rPr>
        <w:rFonts w:hint="default"/>
      </w:rPr>
    </w:lvl>
    <w:lvl w:ilvl="6" w:tplc="F822D154">
      <w:numFmt w:val="bullet"/>
      <w:lvlText w:val="•"/>
      <w:lvlJc w:val="left"/>
      <w:pPr>
        <w:ind w:left="1086" w:hanging="120"/>
      </w:pPr>
      <w:rPr>
        <w:rFonts w:hint="default"/>
      </w:rPr>
    </w:lvl>
    <w:lvl w:ilvl="7" w:tplc="44B64C78">
      <w:numFmt w:val="bullet"/>
      <w:lvlText w:val="•"/>
      <w:lvlJc w:val="left"/>
      <w:pPr>
        <w:ind w:left="1237" w:hanging="120"/>
      </w:pPr>
      <w:rPr>
        <w:rFonts w:hint="default"/>
      </w:rPr>
    </w:lvl>
    <w:lvl w:ilvl="8" w:tplc="E90E6160">
      <w:numFmt w:val="bullet"/>
      <w:lvlText w:val="•"/>
      <w:lvlJc w:val="left"/>
      <w:pPr>
        <w:ind w:left="1388" w:hanging="120"/>
      </w:pPr>
      <w:rPr>
        <w:rFonts w:hint="default"/>
      </w:rPr>
    </w:lvl>
  </w:abstractNum>
  <w:abstractNum w:abstractNumId="1874" w15:restartNumberingAfterBreak="0">
    <w:nsid w:val="74261CCF"/>
    <w:multiLevelType w:val="hybridMultilevel"/>
    <w:tmpl w:val="EA6610BA"/>
    <w:lvl w:ilvl="0" w:tplc="FAB48004">
      <w:numFmt w:val="bullet"/>
      <w:lvlText w:val="●"/>
      <w:lvlJc w:val="left"/>
      <w:pPr>
        <w:ind w:left="176" w:hanging="120"/>
      </w:pPr>
      <w:rPr>
        <w:rFonts w:ascii="Times New Roman" w:eastAsia="Times New Roman" w:hAnsi="Times New Roman" w:cs="Times New Roman" w:hint="default"/>
        <w:spacing w:val="-13"/>
        <w:w w:val="100"/>
        <w:sz w:val="14"/>
        <w:szCs w:val="14"/>
      </w:rPr>
    </w:lvl>
    <w:lvl w:ilvl="1" w:tplc="B9F8FCCA">
      <w:numFmt w:val="bullet"/>
      <w:lvlText w:val="•"/>
      <w:lvlJc w:val="left"/>
      <w:pPr>
        <w:ind w:left="331" w:hanging="120"/>
      </w:pPr>
      <w:rPr>
        <w:rFonts w:hint="default"/>
      </w:rPr>
    </w:lvl>
    <w:lvl w:ilvl="2" w:tplc="54363684">
      <w:numFmt w:val="bullet"/>
      <w:lvlText w:val="•"/>
      <w:lvlJc w:val="left"/>
      <w:pPr>
        <w:ind w:left="482" w:hanging="120"/>
      </w:pPr>
      <w:rPr>
        <w:rFonts w:hint="default"/>
      </w:rPr>
    </w:lvl>
    <w:lvl w:ilvl="3" w:tplc="C9BE2A88">
      <w:numFmt w:val="bullet"/>
      <w:lvlText w:val="•"/>
      <w:lvlJc w:val="left"/>
      <w:pPr>
        <w:ind w:left="633" w:hanging="120"/>
      </w:pPr>
      <w:rPr>
        <w:rFonts w:hint="default"/>
      </w:rPr>
    </w:lvl>
    <w:lvl w:ilvl="4" w:tplc="0F7C74E4">
      <w:numFmt w:val="bullet"/>
      <w:lvlText w:val="•"/>
      <w:lvlJc w:val="left"/>
      <w:pPr>
        <w:ind w:left="784" w:hanging="120"/>
      </w:pPr>
      <w:rPr>
        <w:rFonts w:hint="default"/>
      </w:rPr>
    </w:lvl>
    <w:lvl w:ilvl="5" w:tplc="B352C1F6">
      <w:numFmt w:val="bullet"/>
      <w:lvlText w:val="•"/>
      <w:lvlJc w:val="left"/>
      <w:pPr>
        <w:ind w:left="935" w:hanging="120"/>
      </w:pPr>
      <w:rPr>
        <w:rFonts w:hint="default"/>
      </w:rPr>
    </w:lvl>
    <w:lvl w:ilvl="6" w:tplc="8C6EF14A">
      <w:numFmt w:val="bullet"/>
      <w:lvlText w:val="•"/>
      <w:lvlJc w:val="left"/>
      <w:pPr>
        <w:ind w:left="1086" w:hanging="120"/>
      </w:pPr>
      <w:rPr>
        <w:rFonts w:hint="default"/>
      </w:rPr>
    </w:lvl>
    <w:lvl w:ilvl="7" w:tplc="3ED878BA">
      <w:numFmt w:val="bullet"/>
      <w:lvlText w:val="•"/>
      <w:lvlJc w:val="left"/>
      <w:pPr>
        <w:ind w:left="1237" w:hanging="120"/>
      </w:pPr>
      <w:rPr>
        <w:rFonts w:hint="default"/>
      </w:rPr>
    </w:lvl>
    <w:lvl w:ilvl="8" w:tplc="0F1E3946">
      <w:numFmt w:val="bullet"/>
      <w:lvlText w:val="•"/>
      <w:lvlJc w:val="left"/>
      <w:pPr>
        <w:ind w:left="1388" w:hanging="120"/>
      </w:pPr>
      <w:rPr>
        <w:rFonts w:hint="default"/>
      </w:rPr>
    </w:lvl>
  </w:abstractNum>
  <w:abstractNum w:abstractNumId="1875" w15:restartNumberingAfterBreak="0">
    <w:nsid w:val="74373A9C"/>
    <w:multiLevelType w:val="hybridMultilevel"/>
    <w:tmpl w:val="7480BA12"/>
    <w:lvl w:ilvl="0" w:tplc="E474D432">
      <w:numFmt w:val="bullet"/>
      <w:lvlText w:val="●"/>
      <w:lvlJc w:val="left"/>
      <w:pPr>
        <w:ind w:left="176" w:hanging="120"/>
      </w:pPr>
      <w:rPr>
        <w:rFonts w:ascii="Times New Roman" w:eastAsia="Times New Roman" w:hAnsi="Times New Roman" w:cs="Times New Roman" w:hint="default"/>
        <w:spacing w:val="-8"/>
        <w:w w:val="100"/>
        <w:sz w:val="14"/>
        <w:szCs w:val="14"/>
      </w:rPr>
    </w:lvl>
    <w:lvl w:ilvl="1" w:tplc="365E1504">
      <w:numFmt w:val="bullet"/>
      <w:lvlText w:val="•"/>
      <w:lvlJc w:val="left"/>
      <w:pPr>
        <w:ind w:left="331" w:hanging="120"/>
      </w:pPr>
      <w:rPr>
        <w:rFonts w:hint="default"/>
      </w:rPr>
    </w:lvl>
    <w:lvl w:ilvl="2" w:tplc="8C3204B2">
      <w:numFmt w:val="bullet"/>
      <w:lvlText w:val="•"/>
      <w:lvlJc w:val="left"/>
      <w:pPr>
        <w:ind w:left="482" w:hanging="120"/>
      </w:pPr>
      <w:rPr>
        <w:rFonts w:hint="default"/>
      </w:rPr>
    </w:lvl>
    <w:lvl w:ilvl="3" w:tplc="63FAFEA0">
      <w:numFmt w:val="bullet"/>
      <w:lvlText w:val="•"/>
      <w:lvlJc w:val="left"/>
      <w:pPr>
        <w:ind w:left="633" w:hanging="120"/>
      </w:pPr>
      <w:rPr>
        <w:rFonts w:hint="default"/>
      </w:rPr>
    </w:lvl>
    <w:lvl w:ilvl="4" w:tplc="E2B85C44">
      <w:numFmt w:val="bullet"/>
      <w:lvlText w:val="•"/>
      <w:lvlJc w:val="left"/>
      <w:pPr>
        <w:ind w:left="784" w:hanging="120"/>
      </w:pPr>
      <w:rPr>
        <w:rFonts w:hint="default"/>
      </w:rPr>
    </w:lvl>
    <w:lvl w:ilvl="5" w:tplc="14EA9634">
      <w:numFmt w:val="bullet"/>
      <w:lvlText w:val="•"/>
      <w:lvlJc w:val="left"/>
      <w:pPr>
        <w:ind w:left="935" w:hanging="120"/>
      </w:pPr>
      <w:rPr>
        <w:rFonts w:hint="default"/>
      </w:rPr>
    </w:lvl>
    <w:lvl w:ilvl="6" w:tplc="F15CEC8A">
      <w:numFmt w:val="bullet"/>
      <w:lvlText w:val="•"/>
      <w:lvlJc w:val="left"/>
      <w:pPr>
        <w:ind w:left="1086" w:hanging="120"/>
      </w:pPr>
      <w:rPr>
        <w:rFonts w:hint="default"/>
      </w:rPr>
    </w:lvl>
    <w:lvl w:ilvl="7" w:tplc="2EBA090A">
      <w:numFmt w:val="bullet"/>
      <w:lvlText w:val="•"/>
      <w:lvlJc w:val="left"/>
      <w:pPr>
        <w:ind w:left="1237" w:hanging="120"/>
      </w:pPr>
      <w:rPr>
        <w:rFonts w:hint="default"/>
      </w:rPr>
    </w:lvl>
    <w:lvl w:ilvl="8" w:tplc="386ABFC8">
      <w:numFmt w:val="bullet"/>
      <w:lvlText w:val="•"/>
      <w:lvlJc w:val="left"/>
      <w:pPr>
        <w:ind w:left="1388" w:hanging="120"/>
      </w:pPr>
      <w:rPr>
        <w:rFonts w:hint="default"/>
      </w:rPr>
    </w:lvl>
  </w:abstractNum>
  <w:abstractNum w:abstractNumId="1876" w15:restartNumberingAfterBreak="0">
    <w:nsid w:val="7444253C"/>
    <w:multiLevelType w:val="hybridMultilevel"/>
    <w:tmpl w:val="2E78FD74"/>
    <w:lvl w:ilvl="0" w:tplc="D87EF998">
      <w:numFmt w:val="bullet"/>
      <w:lvlText w:val="●"/>
      <w:lvlJc w:val="left"/>
      <w:pPr>
        <w:ind w:left="175" w:hanging="120"/>
      </w:pPr>
      <w:rPr>
        <w:rFonts w:ascii="Times New Roman" w:eastAsia="Times New Roman" w:hAnsi="Times New Roman" w:cs="Times New Roman" w:hint="default"/>
        <w:spacing w:val="-16"/>
        <w:w w:val="100"/>
        <w:sz w:val="14"/>
        <w:szCs w:val="14"/>
      </w:rPr>
    </w:lvl>
    <w:lvl w:ilvl="1" w:tplc="C458DB38">
      <w:numFmt w:val="bullet"/>
      <w:lvlText w:val="•"/>
      <w:lvlJc w:val="left"/>
      <w:pPr>
        <w:ind w:left="416" w:hanging="120"/>
      </w:pPr>
      <w:rPr>
        <w:rFonts w:hint="default"/>
      </w:rPr>
    </w:lvl>
    <w:lvl w:ilvl="2" w:tplc="A9C43F72">
      <w:numFmt w:val="bullet"/>
      <w:lvlText w:val="•"/>
      <w:lvlJc w:val="left"/>
      <w:pPr>
        <w:ind w:left="652" w:hanging="120"/>
      </w:pPr>
      <w:rPr>
        <w:rFonts w:hint="default"/>
      </w:rPr>
    </w:lvl>
    <w:lvl w:ilvl="3" w:tplc="51C2EFFE">
      <w:numFmt w:val="bullet"/>
      <w:lvlText w:val="•"/>
      <w:lvlJc w:val="left"/>
      <w:pPr>
        <w:ind w:left="888" w:hanging="120"/>
      </w:pPr>
      <w:rPr>
        <w:rFonts w:hint="default"/>
      </w:rPr>
    </w:lvl>
    <w:lvl w:ilvl="4" w:tplc="62F0E91E">
      <w:numFmt w:val="bullet"/>
      <w:lvlText w:val="•"/>
      <w:lvlJc w:val="left"/>
      <w:pPr>
        <w:ind w:left="1124" w:hanging="120"/>
      </w:pPr>
      <w:rPr>
        <w:rFonts w:hint="default"/>
      </w:rPr>
    </w:lvl>
    <w:lvl w:ilvl="5" w:tplc="BA446340">
      <w:numFmt w:val="bullet"/>
      <w:lvlText w:val="•"/>
      <w:lvlJc w:val="left"/>
      <w:pPr>
        <w:ind w:left="1360" w:hanging="120"/>
      </w:pPr>
      <w:rPr>
        <w:rFonts w:hint="default"/>
      </w:rPr>
    </w:lvl>
    <w:lvl w:ilvl="6" w:tplc="F4A4FADA">
      <w:numFmt w:val="bullet"/>
      <w:lvlText w:val="•"/>
      <w:lvlJc w:val="left"/>
      <w:pPr>
        <w:ind w:left="1596" w:hanging="120"/>
      </w:pPr>
      <w:rPr>
        <w:rFonts w:hint="default"/>
      </w:rPr>
    </w:lvl>
    <w:lvl w:ilvl="7" w:tplc="3490E5A2">
      <w:numFmt w:val="bullet"/>
      <w:lvlText w:val="•"/>
      <w:lvlJc w:val="left"/>
      <w:pPr>
        <w:ind w:left="1832" w:hanging="120"/>
      </w:pPr>
      <w:rPr>
        <w:rFonts w:hint="default"/>
      </w:rPr>
    </w:lvl>
    <w:lvl w:ilvl="8" w:tplc="11DEE39A">
      <w:numFmt w:val="bullet"/>
      <w:lvlText w:val="•"/>
      <w:lvlJc w:val="left"/>
      <w:pPr>
        <w:ind w:left="2068" w:hanging="120"/>
      </w:pPr>
      <w:rPr>
        <w:rFonts w:hint="default"/>
      </w:rPr>
    </w:lvl>
  </w:abstractNum>
  <w:abstractNum w:abstractNumId="1877" w15:restartNumberingAfterBreak="0">
    <w:nsid w:val="746400A7"/>
    <w:multiLevelType w:val="hybridMultilevel"/>
    <w:tmpl w:val="54AE1438"/>
    <w:lvl w:ilvl="0" w:tplc="17AEE66A">
      <w:numFmt w:val="bullet"/>
      <w:lvlText w:val="●"/>
      <w:lvlJc w:val="left"/>
      <w:pPr>
        <w:ind w:left="175" w:hanging="120"/>
      </w:pPr>
      <w:rPr>
        <w:rFonts w:ascii="Times New Roman" w:eastAsia="Times New Roman" w:hAnsi="Times New Roman" w:cs="Times New Roman" w:hint="default"/>
        <w:spacing w:val="-5"/>
        <w:w w:val="100"/>
        <w:sz w:val="14"/>
        <w:szCs w:val="14"/>
      </w:rPr>
    </w:lvl>
    <w:lvl w:ilvl="1" w:tplc="1D42DB74">
      <w:numFmt w:val="bullet"/>
      <w:lvlText w:val="•"/>
      <w:lvlJc w:val="left"/>
      <w:pPr>
        <w:ind w:left="455" w:hanging="120"/>
      </w:pPr>
      <w:rPr>
        <w:rFonts w:hint="default"/>
      </w:rPr>
    </w:lvl>
    <w:lvl w:ilvl="2" w:tplc="7166E554">
      <w:numFmt w:val="bullet"/>
      <w:lvlText w:val="•"/>
      <w:lvlJc w:val="left"/>
      <w:pPr>
        <w:ind w:left="731" w:hanging="120"/>
      </w:pPr>
      <w:rPr>
        <w:rFonts w:hint="default"/>
      </w:rPr>
    </w:lvl>
    <w:lvl w:ilvl="3" w:tplc="50D8DC92">
      <w:numFmt w:val="bullet"/>
      <w:lvlText w:val="•"/>
      <w:lvlJc w:val="left"/>
      <w:pPr>
        <w:ind w:left="1007" w:hanging="120"/>
      </w:pPr>
      <w:rPr>
        <w:rFonts w:hint="default"/>
      </w:rPr>
    </w:lvl>
    <w:lvl w:ilvl="4" w:tplc="726ADCC2">
      <w:numFmt w:val="bullet"/>
      <w:lvlText w:val="•"/>
      <w:lvlJc w:val="left"/>
      <w:pPr>
        <w:ind w:left="1283" w:hanging="120"/>
      </w:pPr>
      <w:rPr>
        <w:rFonts w:hint="default"/>
      </w:rPr>
    </w:lvl>
    <w:lvl w:ilvl="5" w:tplc="C332096E">
      <w:numFmt w:val="bullet"/>
      <w:lvlText w:val="•"/>
      <w:lvlJc w:val="left"/>
      <w:pPr>
        <w:ind w:left="1559" w:hanging="120"/>
      </w:pPr>
      <w:rPr>
        <w:rFonts w:hint="default"/>
      </w:rPr>
    </w:lvl>
    <w:lvl w:ilvl="6" w:tplc="38B623D2">
      <w:numFmt w:val="bullet"/>
      <w:lvlText w:val="•"/>
      <w:lvlJc w:val="left"/>
      <w:pPr>
        <w:ind w:left="1835" w:hanging="120"/>
      </w:pPr>
      <w:rPr>
        <w:rFonts w:hint="default"/>
      </w:rPr>
    </w:lvl>
    <w:lvl w:ilvl="7" w:tplc="AB14D152">
      <w:numFmt w:val="bullet"/>
      <w:lvlText w:val="•"/>
      <w:lvlJc w:val="left"/>
      <w:pPr>
        <w:ind w:left="2111" w:hanging="120"/>
      </w:pPr>
      <w:rPr>
        <w:rFonts w:hint="default"/>
      </w:rPr>
    </w:lvl>
    <w:lvl w:ilvl="8" w:tplc="D084F1FA">
      <w:numFmt w:val="bullet"/>
      <w:lvlText w:val="•"/>
      <w:lvlJc w:val="left"/>
      <w:pPr>
        <w:ind w:left="2387" w:hanging="120"/>
      </w:pPr>
      <w:rPr>
        <w:rFonts w:hint="default"/>
      </w:rPr>
    </w:lvl>
  </w:abstractNum>
  <w:abstractNum w:abstractNumId="1878" w15:restartNumberingAfterBreak="0">
    <w:nsid w:val="746F0B69"/>
    <w:multiLevelType w:val="hybridMultilevel"/>
    <w:tmpl w:val="D21E51C2"/>
    <w:lvl w:ilvl="0" w:tplc="0F50F2F0">
      <w:numFmt w:val="bullet"/>
      <w:lvlText w:val="●"/>
      <w:lvlJc w:val="left"/>
      <w:pPr>
        <w:ind w:left="176" w:hanging="120"/>
      </w:pPr>
      <w:rPr>
        <w:rFonts w:ascii="Times New Roman" w:eastAsia="Times New Roman" w:hAnsi="Times New Roman" w:cs="Times New Roman" w:hint="default"/>
        <w:spacing w:val="-4"/>
        <w:w w:val="100"/>
        <w:sz w:val="14"/>
        <w:szCs w:val="14"/>
      </w:rPr>
    </w:lvl>
    <w:lvl w:ilvl="1" w:tplc="6BF2A400">
      <w:numFmt w:val="bullet"/>
      <w:lvlText w:val="•"/>
      <w:lvlJc w:val="left"/>
      <w:pPr>
        <w:ind w:left="387" w:hanging="120"/>
      </w:pPr>
      <w:rPr>
        <w:rFonts w:hint="default"/>
      </w:rPr>
    </w:lvl>
    <w:lvl w:ilvl="2" w:tplc="06CAC7C0">
      <w:numFmt w:val="bullet"/>
      <w:lvlText w:val="•"/>
      <w:lvlJc w:val="left"/>
      <w:pPr>
        <w:ind w:left="595" w:hanging="120"/>
      </w:pPr>
      <w:rPr>
        <w:rFonts w:hint="default"/>
      </w:rPr>
    </w:lvl>
    <w:lvl w:ilvl="3" w:tplc="A8B0E38C">
      <w:numFmt w:val="bullet"/>
      <w:lvlText w:val="•"/>
      <w:lvlJc w:val="left"/>
      <w:pPr>
        <w:ind w:left="803" w:hanging="120"/>
      </w:pPr>
      <w:rPr>
        <w:rFonts w:hint="default"/>
      </w:rPr>
    </w:lvl>
    <w:lvl w:ilvl="4" w:tplc="F7588C38">
      <w:numFmt w:val="bullet"/>
      <w:lvlText w:val="•"/>
      <w:lvlJc w:val="left"/>
      <w:pPr>
        <w:ind w:left="1011" w:hanging="120"/>
      </w:pPr>
      <w:rPr>
        <w:rFonts w:hint="default"/>
      </w:rPr>
    </w:lvl>
    <w:lvl w:ilvl="5" w:tplc="AF246C78">
      <w:numFmt w:val="bullet"/>
      <w:lvlText w:val="•"/>
      <w:lvlJc w:val="left"/>
      <w:pPr>
        <w:ind w:left="1219" w:hanging="120"/>
      </w:pPr>
      <w:rPr>
        <w:rFonts w:hint="default"/>
      </w:rPr>
    </w:lvl>
    <w:lvl w:ilvl="6" w:tplc="A09AA232">
      <w:numFmt w:val="bullet"/>
      <w:lvlText w:val="•"/>
      <w:lvlJc w:val="left"/>
      <w:pPr>
        <w:ind w:left="1426" w:hanging="120"/>
      </w:pPr>
      <w:rPr>
        <w:rFonts w:hint="default"/>
      </w:rPr>
    </w:lvl>
    <w:lvl w:ilvl="7" w:tplc="026E9DA4">
      <w:numFmt w:val="bullet"/>
      <w:lvlText w:val="•"/>
      <w:lvlJc w:val="left"/>
      <w:pPr>
        <w:ind w:left="1634" w:hanging="120"/>
      </w:pPr>
      <w:rPr>
        <w:rFonts w:hint="default"/>
      </w:rPr>
    </w:lvl>
    <w:lvl w:ilvl="8" w:tplc="2CAE6F46">
      <w:numFmt w:val="bullet"/>
      <w:lvlText w:val="•"/>
      <w:lvlJc w:val="left"/>
      <w:pPr>
        <w:ind w:left="1842" w:hanging="120"/>
      </w:pPr>
      <w:rPr>
        <w:rFonts w:hint="default"/>
      </w:rPr>
    </w:lvl>
  </w:abstractNum>
  <w:abstractNum w:abstractNumId="1879" w15:restartNumberingAfterBreak="0">
    <w:nsid w:val="747A4584"/>
    <w:multiLevelType w:val="hybridMultilevel"/>
    <w:tmpl w:val="48122AEE"/>
    <w:lvl w:ilvl="0" w:tplc="43C8C08A">
      <w:numFmt w:val="bullet"/>
      <w:lvlText w:val="●"/>
      <w:lvlJc w:val="left"/>
      <w:pPr>
        <w:ind w:left="176" w:hanging="120"/>
      </w:pPr>
      <w:rPr>
        <w:rFonts w:ascii="Times New Roman" w:eastAsia="Times New Roman" w:hAnsi="Times New Roman" w:cs="Times New Roman" w:hint="default"/>
        <w:spacing w:val="-6"/>
        <w:w w:val="100"/>
        <w:sz w:val="14"/>
        <w:szCs w:val="14"/>
      </w:rPr>
    </w:lvl>
    <w:lvl w:ilvl="1" w:tplc="0C72CE3C">
      <w:numFmt w:val="bullet"/>
      <w:lvlText w:val="•"/>
      <w:lvlJc w:val="left"/>
      <w:pPr>
        <w:ind w:left="416" w:hanging="120"/>
      </w:pPr>
      <w:rPr>
        <w:rFonts w:hint="default"/>
      </w:rPr>
    </w:lvl>
    <w:lvl w:ilvl="2" w:tplc="7862EE70">
      <w:numFmt w:val="bullet"/>
      <w:lvlText w:val="•"/>
      <w:lvlJc w:val="left"/>
      <w:pPr>
        <w:ind w:left="652" w:hanging="120"/>
      </w:pPr>
      <w:rPr>
        <w:rFonts w:hint="default"/>
      </w:rPr>
    </w:lvl>
    <w:lvl w:ilvl="3" w:tplc="EBC689D0">
      <w:numFmt w:val="bullet"/>
      <w:lvlText w:val="•"/>
      <w:lvlJc w:val="left"/>
      <w:pPr>
        <w:ind w:left="888" w:hanging="120"/>
      </w:pPr>
      <w:rPr>
        <w:rFonts w:hint="default"/>
      </w:rPr>
    </w:lvl>
    <w:lvl w:ilvl="4" w:tplc="8BB63246">
      <w:numFmt w:val="bullet"/>
      <w:lvlText w:val="•"/>
      <w:lvlJc w:val="left"/>
      <w:pPr>
        <w:ind w:left="1124" w:hanging="120"/>
      </w:pPr>
      <w:rPr>
        <w:rFonts w:hint="default"/>
      </w:rPr>
    </w:lvl>
    <w:lvl w:ilvl="5" w:tplc="0BA297B4">
      <w:numFmt w:val="bullet"/>
      <w:lvlText w:val="•"/>
      <w:lvlJc w:val="left"/>
      <w:pPr>
        <w:ind w:left="1360" w:hanging="120"/>
      </w:pPr>
      <w:rPr>
        <w:rFonts w:hint="default"/>
      </w:rPr>
    </w:lvl>
    <w:lvl w:ilvl="6" w:tplc="4EC8CEE0">
      <w:numFmt w:val="bullet"/>
      <w:lvlText w:val="•"/>
      <w:lvlJc w:val="left"/>
      <w:pPr>
        <w:ind w:left="1596" w:hanging="120"/>
      </w:pPr>
      <w:rPr>
        <w:rFonts w:hint="default"/>
      </w:rPr>
    </w:lvl>
    <w:lvl w:ilvl="7" w:tplc="254C2A8A">
      <w:numFmt w:val="bullet"/>
      <w:lvlText w:val="•"/>
      <w:lvlJc w:val="left"/>
      <w:pPr>
        <w:ind w:left="1832" w:hanging="120"/>
      </w:pPr>
      <w:rPr>
        <w:rFonts w:hint="default"/>
      </w:rPr>
    </w:lvl>
    <w:lvl w:ilvl="8" w:tplc="7082C9D0">
      <w:numFmt w:val="bullet"/>
      <w:lvlText w:val="•"/>
      <w:lvlJc w:val="left"/>
      <w:pPr>
        <w:ind w:left="2068" w:hanging="120"/>
      </w:pPr>
      <w:rPr>
        <w:rFonts w:hint="default"/>
      </w:rPr>
    </w:lvl>
  </w:abstractNum>
  <w:abstractNum w:abstractNumId="1880" w15:restartNumberingAfterBreak="0">
    <w:nsid w:val="747E5ED0"/>
    <w:multiLevelType w:val="hybridMultilevel"/>
    <w:tmpl w:val="3424D552"/>
    <w:lvl w:ilvl="0" w:tplc="687CD55E">
      <w:numFmt w:val="bullet"/>
      <w:lvlText w:val="●"/>
      <w:lvlJc w:val="left"/>
      <w:pPr>
        <w:ind w:left="176" w:hanging="120"/>
      </w:pPr>
      <w:rPr>
        <w:rFonts w:ascii="Times New Roman" w:eastAsia="Times New Roman" w:hAnsi="Times New Roman" w:cs="Times New Roman" w:hint="default"/>
        <w:spacing w:val="-8"/>
        <w:w w:val="100"/>
        <w:sz w:val="14"/>
        <w:szCs w:val="14"/>
      </w:rPr>
    </w:lvl>
    <w:lvl w:ilvl="1" w:tplc="F9D867D0">
      <w:numFmt w:val="bullet"/>
      <w:lvlText w:val="•"/>
      <w:lvlJc w:val="left"/>
      <w:pPr>
        <w:ind w:left="387" w:hanging="120"/>
      </w:pPr>
      <w:rPr>
        <w:rFonts w:hint="default"/>
      </w:rPr>
    </w:lvl>
    <w:lvl w:ilvl="2" w:tplc="0CB4946A">
      <w:numFmt w:val="bullet"/>
      <w:lvlText w:val="•"/>
      <w:lvlJc w:val="left"/>
      <w:pPr>
        <w:ind w:left="595" w:hanging="120"/>
      </w:pPr>
      <w:rPr>
        <w:rFonts w:hint="default"/>
      </w:rPr>
    </w:lvl>
    <w:lvl w:ilvl="3" w:tplc="23D64F4E">
      <w:numFmt w:val="bullet"/>
      <w:lvlText w:val="•"/>
      <w:lvlJc w:val="left"/>
      <w:pPr>
        <w:ind w:left="803" w:hanging="120"/>
      </w:pPr>
      <w:rPr>
        <w:rFonts w:hint="default"/>
      </w:rPr>
    </w:lvl>
    <w:lvl w:ilvl="4" w:tplc="F1EC91B8">
      <w:numFmt w:val="bullet"/>
      <w:lvlText w:val="•"/>
      <w:lvlJc w:val="left"/>
      <w:pPr>
        <w:ind w:left="1011" w:hanging="120"/>
      </w:pPr>
      <w:rPr>
        <w:rFonts w:hint="default"/>
      </w:rPr>
    </w:lvl>
    <w:lvl w:ilvl="5" w:tplc="E5360B0A">
      <w:numFmt w:val="bullet"/>
      <w:lvlText w:val="•"/>
      <w:lvlJc w:val="left"/>
      <w:pPr>
        <w:ind w:left="1219" w:hanging="120"/>
      </w:pPr>
      <w:rPr>
        <w:rFonts w:hint="default"/>
      </w:rPr>
    </w:lvl>
    <w:lvl w:ilvl="6" w:tplc="CE1E031A">
      <w:numFmt w:val="bullet"/>
      <w:lvlText w:val="•"/>
      <w:lvlJc w:val="left"/>
      <w:pPr>
        <w:ind w:left="1426" w:hanging="120"/>
      </w:pPr>
      <w:rPr>
        <w:rFonts w:hint="default"/>
      </w:rPr>
    </w:lvl>
    <w:lvl w:ilvl="7" w:tplc="3E3CCCFE">
      <w:numFmt w:val="bullet"/>
      <w:lvlText w:val="•"/>
      <w:lvlJc w:val="left"/>
      <w:pPr>
        <w:ind w:left="1634" w:hanging="120"/>
      </w:pPr>
      <w:rPr>
        <w:rFonts w:hint="default"/>
      </w:rPr>
    </w:lvl>
    <w:lvl w:ilvl="8" w:tplc="A324318E">
      <w:numFmt w:val="bullet"/>
      <w:lvlText w:val="•"/>
      <w:lvlJc w:val="left"/>
      <w:pPr>
        <w:ind w:left="1842" w:hanging="120"/>
      </w:pPr>
      <w:rPr>
        <w:rFonts w:hint="default"/>
      </w:rPr>
    </w:lvl>
  </w:abstractNum>
  <w:abstractNum w:abstractNumId="1881" w15:restartNumberingAfterBreak="0">
    <w:nsid w:val="7487357D"/>
    <w:multiLevelType w:val="hybridMultilevel"/>
    <w:tmpl w:val="63AC56C6"/>
    <w:lvl w:ilvl="0" w:tplc="69C4FAF0">
      <w:numFmt w:val="bullet"/>
      <w:lvlText w:val="●"/>
      <w:lvlJc w:val="left"/>
      <w:pPr>
        <w:ind w:left="174" w:hanging="120"/>
      </w:pPr>
      <w:rPr>
        <w:rFonts w:ascii="Times New Roman" w:eastAsia="Times New Roman" w:hAnsi="Times New Roman" w:cs="Times New Roman" w:hint="default"/>
        <w:spacing w:val="-4"/>
        <w:w w:val="100"/>
        <w:sz w:val="14"/>
        <w:szCs w:val="14"/>
      </w:rPr>
    </w:lvl>
    <w:lvl w:ilvl="1" w:tplc="6FAED9B4">
      <w:numFmt w:val="bullet"/>
      <w:lvlText w:val="•"/>
      <w:lvlJc w:val="left"/>
      <w:pPr>
        <w:ind w:left="455" w:hanging="120"/>
      </w:pPr>
      <w:rPr>
        <w:rFonts w:hint="default"/>
      </w:rPr>
    </w:lvl>
    <w:lvl w:ilvl="2" w:tplc="56149288">
      <w:numFmt w:val="bullet"/>
      <w:lvlText w:val="•"/>
      <w:lvlJc w:val="left"/>
      <w:pPr>
        <w:ind w:left="731" w:hanging="120"/>
      </w:pPr>
      <w:rPr>
        <w:rFonts w:hint="default"/>
      </w:rPr>
    </w:lvl>
    <w:lvl w:ilvl="3" w:tplc="12267852">
      <w:numFmt w:val="bullet"/>
      <w:lvlText w:val="•"/>
      <w:lvlJc w:val="left"/>
      <w:pPr>
        <w:ind w:left="1007" w:hanging="120"/>
      </w:pPr>
      <w:rPr>
        <w:rFonts w:hint="default"/>
      </w:rPr>
    </w:lvl>
    <w:lvl w:ilvl="4" w:tplc="4D0E9E78">
      <w:numFmt w:val="bullet"/>
      <w:lvlText w:val="•"/>
      <w:lvlJc w:val="left"/>
      <w:pPr>
        <w:ind w:left="1283" w:hanging="120"/>
      </w:pPr>
      <w:rPr>
        <w:rFonts w:hint="default"/>
      </w:rPr>
    </w:lvl>
    <w:lvl w:ilvl="5" w:tplc="C9763E70">
      <w:numFmt w:val="bullet"/>
      <w:lvlText w:val="•"/>
      <w:lvlJc w:val="left"/>
      <w:pPr>
        <w:ind w:left="1559" w:hanging="120"/>
      </w:pPr>
      <w:rPr>
        <w:rFonts w:hint="default"/>
      </w:rPr>
    </w:lvl>
    <w:lvl w:ilvl="6" w:tplc="97C607C8">
      <w:numFmt w:val="bullet"/>
      <w:lvlText w:val="•"/>
      <w:lvlJc w:val="left"/>
      <w:pPr>
        <w:ind w:left="1835" w:hanging="120"/>
      </w:pPr>
      <w:rPr>
        <w:rFonts w:hint="default"/>
      </w:rPr>
    </w:lvl>
    <w:lvl w:ilvl="7" w:tplc="EAAC59D2">
      <w:numFmt w:val="bullet"/>
      <w:lvlText w:val="•"/>
      <w:lvlJc w:val="left"/>
      <w:pPr>
        <w:ind w:left="2111" w:hanging="120"/>
      </w:pPr>
      <w:rPr>
        <w:rFonts w:hint="default"/>
      </w:rPr>
    </w:lvl>
    <w:lvl w:ilvl="8" w:tplc="3B4C5038">
      <w:numFmt w:val="bullet"/>
      <w:lvlText w:val="•"/>
      <w:lvlJc w:val="left"/>
      <w:pPr>
        <w:ind w:left="2387" w:hanging="120"/>
      </w:pPr>
      <w:rPr>
        <w:rFonts w:hint="default"/>
      </w:rPr>
    </w:lvl>
  </w:abstractNum>
  <w:abstractNum w:abstractNumId="1882" w15:restartNumberingAfterBreak="0">
    <w:nsid w:val="748F68FE"/>
    <w:multiLevelType w:val="hybridMultilevel"/>
    <w:tmpl w:val="2B6C15FA"/>
    <w:lvl w:ilvl="0" w:tplc="89B2FBD2">
      <w:numFmt w:val="bullet"/>
      <w:lvlText w:val="●"/>
      <w:lvlJc w:val="left"/>
      <w:pPr>
        <w:ind w:left="175" w:hanging="120"/>
      </w:pPr>
      <w:rPr>
        <w:rFonts w:ascii="Times New Roman" w:eastAsia="Times New Roman" w:hAnsi="Times New Roman" w:cs="Times New Roman" w:hint="default"/>
        <w:spacing w:val="-6"/>
        <w:w w:val="100"/>
        <w:sz w:val="14"/>
        <w:szCs w:val="14"/>
      </w:rPr>
    </w:lvl>
    <w:lvl w:ilvl="1" w:tplc="47645354">
      <w:numFmt w:val="bullet"/>
      <w:lvlText w:val="•"/>
      <w:lvlJc w:val="left"/>
      <w:pPr>
        <w:ind w:left="416" w:hanging="120"/>
      </w:pPr>
      <w:rPr>
        <w:rFonts w:hint="default"/>
      </w:rPr>
    </w:lvl>
    <w:lvl w:ilvl="2" w:tplc="107EF2FA">
      <w:numFmt w:val="bullet"/>
      <w:lvlText w:val="•"/>
      <w:lvlJc w:val="left"/>
      <w:pPr>
        <w:ind w:left="652" w:hanging="120"/>
      </w:pPr>
      <w:rPr>
        <w:rFonts w:hint="default"/>
      </w:rPr>
    </w:lvl>
    <w:lvl w:ilvl="3" w:tplc="F3B280F2">
      <w:numFmt w:val="bullet"/>
      <w:lvlText w:val="•"/>
      <w:lvlJc w:val="left"/>
      <w:pPr>
        <w:ind w:left="888" w:hanging="120"/>
      </w:pPr>
      <w:rPr>
        <w:rFonts w:hint="default"/>
      </w:rPr>
    </w:lvl>
    <w:lvl w:ilvl="4" w:tplc="6038C1F6">
      <w:numFmt w:val="bullet"/>
      <w:lvlText w:val="•"/>
      <w:lvlJc w:val="left"/>
      <w:pPr>
        <w:ind w:left="1124" w:hanging="120"/>
      </w:pPr>
      <w:rPr>
        <w:rFonts w:hint="default"/>
      </w:rPr>
    </w:lvl>
    <w:lvl w:ilvl="5" w:tplc="7FBCE0F4">
      <w:numFmt w:val="bullet"/>
      <w:lvlText w:val="•"/>
      <w:lvlJc w:val="left"/>
      <w:pPr>
        <w:ind w:left="1360" w:hanging="120"/>
      </w:pPr>
      <w:rPr>
        <w:rFonts w:hint="default"/>
      </w:rPr>
    </w:lvl>
    <w:lvl w:ilvl="6" w:tplc="B50644B2">
      <w:numFmt w:val="bullet"/>
      <w:lvlText w:val="•"/>
      <w:lvlJc w:val="left"/>
      <w:pPr>
        <w:ind w:left="1596" w:hanging="120"/>
      </w:pPr>
      <w:rPr>
        <w:rFonts w:hint="default"/>
      </w:rPr>
    </w:lvl>
    <w:lvl w:ilvl="7" w:tplc="BA0E465E">
      <w:numFmt w:val="bullet"/>
      <w:lvlText w:val="•"/>
      <w:lvlJc w:val="left"/>
      <w:pPr>
        <w:ind w:left="1832" w:hanging="120"/>
      </w:pPr>
      <w:rPr>
        <w:rFonts w:hint="default"/>
      </w:rPr>
    </w:lvl>
    <w:lvl w:ilvl="8" w:tplc="11C63796">
      <w:numFmt w:val="bullet"/>
      <w:lvlText w:val="•"/>
      <w:lvlJc w:val="left"/>
      <w:pPr>
        <w:ind w:left="2068" w:hanging="120"/>
      </w:pPr>
      <w:rPr>
        <w:rFonts w:hint="default"/>
      </w:rPr>
    </w:lvl>
  </w:abstractNum>
  <w:abstractNum w:abstractNumId="1883" w15:restartNumberingAfterBreak="0">
    <w:nsid w:val="74984898"/>
    <w:multiLevelType w:val="hybridMultilevel"/>
    <w:tmpl w:val="71B213B2"/>
    <w:lvl w:ilvl="0" w:tplc="F2EA7ABA">
      <w:numFmt w:val="bullet"/>
      <w:lvlText w:val="●"/>
      <w:lvlJc w:val="left"/>
      <w:pPr>
        <w:ind w:left="174" w:hanging="120"/>
      </w:pPr>
      <w:rPr>
        <w:rFonts w:ascii="Times New Roman" w:eastAsia="Times New Roman" w:hAnsi="Times New Roman" w:cs="Times New Roman" w:hint="default"/>
        <w:spacing w:val="-4"/>
        <w:w w:val="100"/>
        <w:sz w:val="14"/>
        <w:szCs w:val="14"/>
      </w:rPr>
    </w:lvl>
    <w:lvl w:ilvl="1" w:tplc="D242B392">
      <w:numFmt w:val="bullet"/>
      <w:lvlText w:val="•"/>
      <w:lvlJc w:val="left"/>
      <w:pPr>
        <w:ind w:left="455" w:hanging="120"/>
      </w:pPr>
      <w:rPr>
        <w:rFonts w:hint="default"/>
      </w:rPr>
    </w:lvl>
    <w:lvl w:ilvl="2" w:tplc="70423492">
      <w:numFmt w:val="bullet"/>
      <w:lvlText w:val="•"/>
      <w:lvlJc w:val="left"/>
      <w:pPr>
        <w:ind w:left="731" w:hanging="120"/>
      </w:pPr>
      <w:rPr>
        <w:rFonts w:hint="default"/>
      </w:rPr>
    </w:lvl>
    <w:lvl w:ilvl="3" w:tplc="4A30A318">
      <w:numFmt w:val="bullet"/>
      <w:lvlText w:val="•"/>
      <w:lvlJc w:val="left"/>
      <w:pPr>
        <w:ind w:left="1007" w:hanging="120"/>
      </w:pPr>
      <w:rPr>
        <w:rFonts w:hint="default"/>
      </w:rPr>
    </w:lvl>
    <w:lvl w:ilvl="4" w:tplc="772C5DC0">
      <w:numFmt w:val="bullet"/>
      <w:lvlText w:val="•"/>
      <w:lvlJc w:val="left"/>
      <w:pPr>
        <w:ind w:left="1283" w:hanging="120"/>
      </w:pPr>
      <w:rPr>
        <w:rFonts w:hint="default"/>
      </w:rPr>
    </w:lvl>
    <w:lvl w:ilvl="5" w:tplc="EA9CE792">
      <w:numFmt w:val="bullet"/>
      <w:lvlText w:val="•"/>
      <w:lvlJc w:val="left"/>
      <w:pPr>
        <w:ind w:left="1559" w:hanging="120"/>
      </w:pPr>
      <w:rPr>
        <w:rFonts w:hint="default"/>
      </w:rPr>
    </w:lvl>
    <w:lvl w:ilvl="6" w:tplc="56E633FE">
      <w:numFmt w:val="bullet"/>
      <w:lvlText w:val="•"/>
      <w:lvlJc w:val="left"/>
      <w:pPr>
        <w:ind w:left="1835" w:hanging="120"/>
      </w:pPr>
      <w:rPr>
        <w:rFonts w:hint="default"/>
      </w:rPr>
    </w:lvl>
    <w:lvl w:ilvl="7" w:tplc="26921460">
      <w:numFmt w:val="bullet"/>
      <w:lvlText w:val="•"/>
      <w:lvlJc w:val="left"/>
      <w:pPr>
        <w:ind w:left="2111" w:hanging="120"/>
      </w:pPr>
      <w:rPr>
        <w:rFonts w:hint="default"/>
      </w:rPr>
    </w:lvl>
    <w:lvl w:ilvl="8" w:tplc="025245CA">
      <w:numFmt w:val="bullet"/>
      <w:lvlText w:val="•"/>
      <w:lvlJc w:val="left"/>
      <w:pPr>
        <w:ind w:left="2387" w:hanging="120"/>
      </w:pPr>
      <w:rPr>
        <w:rFonts w:hint="default"/>
      </w:rPr>
    </w:lvl>
  </w:abstractNum>
  <w:abstractNum w:abstractNumId="1884" w15:restartNumberingAfterBreak="0">
    <w:nsid w:val="749D0454"/>
    <w:multiLevelType w:val="hybridMultilevel"/>
    <w:tmpl w:val="63D2FF6C"/>
    <w:lvl w:ilvl="0" w:tplc="76FAF4B2">
      <w:numFmt w:val="bullet"/>
      <w:lvlText w:val="●"/>
      <w:lvlJc w:val="left"/>
      <w:pPr>
        <w:ind w:left="175" w:hanging="120"/>
      </w:pPr>
      <w:rPr>
        <w:rFonts w:ascii="Times New Roman" w:eastAsia="Times New Roman" w:hAnsi="Times New Roman" w:cs="Times New Roman" w:hint="default"/>
        <w:spacing w:val="-11"/>
        <w:w w:val="100"/>
        <w:sz w:val="14"/>
        <w:szCs w:val="14"/>
      </w:rPr>
    </w:lvl>
    <w:lvl w:ilvl="1" w:tplc="F5148D1A">
      <w:numFmt w:val="bullet"/>
      <w:lvlText w:val="•"/>
      <w:lvlJc w:val="left"/>
      <w:pPr>
        <w:ind w:left="416" w:hanging="120"/>
      </w:pPr>
      <w:rPr>
        <w:rFonts w:hint="default"/>
      </w:rPr>
    </w:lvl>
    <w:lvl w:ilvl="2" w:tplc="C64CD894">
      <w:numFmt w:val="bullet"/>
      <w:lvlText w:val="•"/>
      <w:lvlJc w:val="left"/>
      <w:pPr>
        <w:ind w:left="652" w:hanging="120"/>
      </w:pPr>
      <w:rPr>
        <w:rFonts w:hint="default"/>
      </w:rPr>
    </w:lvl>
    <w:lvl w:ilvl="3" w:tplc="66181E18">
      <w:numFmt w:val="bullet"/>
      <w:lvlText w:val="•"/>
      <w:lvlJc w:val="left"/>
      <w:pPr>
        <w:ind w:left="888" w:hanging="120"/>
      </w:pPr>
      <w:rPr>
        <w:rFonts w:hint="default"/>
      </w:rPr>
    </w:lvl>
    <w:lvl w:ilvl="4" w:tplc="D068AC8A">
      <w:numFmt w:val="bullet"/>
      <w:lvlText w:val="•"/>
      <w:lvlJc w:val="left"/>
      <w:pPr>
        <w:ind w:left="1124" w:hanging="120"/>
      </w:pPr>
      <w:rPr>
        <w:rFonts w:hint="default"/>
      </w:rPr>
    </w:lvl>
    <w:lvl w:ilvl="5" w:tplc="94B42D8E">
      <w:numFmt w:val="bullet"/>
      <w:lvlText w:val="•"/>
      <w:lvlJc w:val="left"/>
      <w:pPr>
        <w:ind w:left="1360" w:hanging="120"/>
      </w:pPr>
      <w:rPr>
        <w:rFonts w:hint="default"/>
      </w:rPr>
    </w:lvl>
    <w:lvl w:ilvl="6" w:tplc="08560CC2">
      <w:numFmt w:val="bullet"/>
      <w:lvlText w:val="•"/>
      <w:lvlJc w:val="left"/>
      <w:pPr>
        <w:ind w:left="1596" w:hanging="120"/>
      </w:pPr>
      <w:rPr>
        <w:rFonts w:hint="default"/>
      </w:rPr>
    </w:lvl>
    <w:lvl w:ilvl="7" w:tplc="CD4C60C8">
      <w:numFmt w:val="bullet"/>
      <w:lvlText w:val="•"/>
      <w:lvlJc w:val="left"/>
      <w:pPr>
        <w:ind w:left="1832" w:hanging="120"/>
      </w:pPr>
      <w:rPr>
        <w:rFonts w:hint="default"/>
      </w:rPr>
    </w:lvl>
    <w:lvl w:ilvl="8" w:tplc="3C54BC66">
      <w:numFmt w:val="bullet"/>
      <w:lvlText w:val="•"/>
      <w:lvlJc w:val="left"/>
      <w:pPr>
        <w:ind w:left="2068" w:hanging="120"/>
      </w:pPr>
      <w:rPr>
        <w:rFonts w:hint="default"/>
      </w:rPr>
    </w:lvl>
  </w:abstractNum>
  <w:abstractNum w:abstractNumId="1885" w15:restartNumberingAfterBreak="0">
    <w:nsid w:val="74B50F27"/>
    <w:multiLevelType w:val="hybridMultilevel"/>
    <w:tmpl w:val="14FED430"/>
    <w:lvl w:ilvl="0" w:tplc="C284F110">
      <w:numFmt w:val="bullet"/>
      <w:lvlText w:val="●"/>
      <w:lvlJc w:val="left"/>
      <w:pPr>
        <w:ind w:left="175" w:hanging="120"/>
      </w:pPr>
      <w:rPr>
        <w:rFonts w:ascii="Times New Roman" w:eastAsia="Times New Roman" w:hAnsi="Times New Roman" w:cs="Times New Roman" w:hint="default"/>
        <w:spacing w:val="-8"/>
        <w:w w:val="100"/>
        <w:sz w:val="14"/>
        <w:szCs w:val="14"/>
      </w:rPr>
    </w:lvl>
    <w:lvl w:ilvl="1" w:tplc="A654523E">
      <w:numFmt w:val="bullet"/>
      <w:lvlText w:val="•"/>
      <w:lvlJc w:val="left"/>
      <w:pPr>
        <w:ind w:left="416" w:hanging="120"/>
      </w:pPr>
      <w:rPr>
        <w:rFonts w:hint="default"/>
      </w:rPr>
    </w:lvl>
    <w:lvl w:ilvl="2" w:tplc="943094BC">
      <w:numFmt w:val="bullet"/>
      <w:lvlText w:val="•"/>
      <w:lvlJc w:val="left"/>
      <w:pPr>
        <w:ind w:left="652" w:hanging="120"/>
      </w:pPr>
      <w:rPr>
        <w:rFonts w:hint="default"/>
      </w:rPr>
    </w:lvl>
    <w:lvl w:ilvl="3" w:tplc="91C23C38">
      <w:numFmt w:val="bullet"/>
      <w:lvlText w:val="•"/>
      <w:lvlJc w:val="left"/>
      <w:pPr>
        <w:ind w:left="888" w:hanging="120"/>
      </w:pPr>
      <w:rPr>
        <w:rFonts w:hint="default"/>
      </w:rPr>
    </w:lvl>
    <w:lvl w:ilvl="4" w:tplc="7B3E64F8">
      <w:numFmt w:val="bullet"/>
      <w:lvlText w:val="•"/>
      <w:lvlJc w:val="left"/>
      <w:pPr>
        <w:ind w:left="1124" w:hanging="120"/>
      </w:pPr>
      <w:rPr>
        <w:rFonts w:hint="default"/>
      </w:rPr>
    </w:lvl>
    <w:lvl w:ilvl="5" w:tplc="D5D0368C">
      <w:numFmt w:val="bullet"/>
      <w:lvlText w:val="•"/>
      <w:lvlJc w:val="left"/>
      <w:pPr>
        <w:ind w:left="1360" w:hanging="120"/>
      </w:pPr>
      <w:rPr>
        <w:rFonts w:hint="default"/>
      </w:rPr>
    </w:lvl>
    <w:lvl w:ilvl="6" w:tplc="EF6A6D9A">
      <w:numFmt w:val="bullet"/>
      <w:lvlText w:val="•"/>
      <w:lvlJc w:val="left"/>
      <w:pPr>
        <w:ind w:left="1596" w:hanging="120"/>
      </w:pPr>
      <w:rPr>
        <w:rFonts w:hint="default"/>
      </w:rPr>
    </w:lvl>
    <w:lvl w:ilvl="7" w:tplc="286647C4">
      <w:numFmt w:val="bullet"/>
      <w:lvlText w:val="•"/>
      <w:lvlJc w:val="left"/>
      <w:pPr>
        <w:ind w:left="1832" w:hanging="120"/>
      </w:pPr>
      <w:rPr>
        <w:rFonts w:hint="default"/>
      </w:rPr>
    </w:lvl>
    <w:lvl w:ilvl="8" w:tplc="ACF0F880">
      <w:numFmt w:val="bullet"/>
      <w:lvlText w:val="•"/>
      <w:lvlJc w:val="left"/>
      <w:pPr>
        <w:ind w:left="2068" w:hanging="120"/>
      </w:pPr>
      <w:rPr>
        <w:rFonts w:hint="default"/>
      </w:rPr>
    </w:lvl>
  </w:abstractNum>
  <w:abstractNum w:abstractNumId="1886" w15:restartNumberingAfterBreak="0">
    <w:nsid w:val="74E65A30"/>
    <w:multiLevelType w:val="hybridMultilevel"/>
    <w:tmpl w:val="6AEC5318"/>
    <w:lvl w:ilvl="0" w:tplc="20388786">
      <w:numFmt w:val="bullet"/>
      <w:lvlText w:val="●"/>
      <w:lvlJc w:val="left"/>
      <w:pPr>
        <w:ind w:left="176" w:hanging="120"/>
      </w:pPr>
      <w:rPr>
        <w:rFonts w:ascii="Times New Roman" w:eastAsia="Times New Roman" w:hAnsi="Times New Roman" w:cs="Times New Roman" w:hint="default"/>
        <w:spacing w:val="-4"/>
        <w:w w:val="100"/>
        <w:sz w:val="14"/>
        <w:szCs w:val="14"/>
      </w:rPr>
    </w:lvl>
    <w:lvl w:ilvl="1" w:tplc="9B00D2A6">
      <w:numFmt w:val="bullet"/>
      <w:lvlText w:val="•"/>
      <w:lvlJc w:val="left"/>
      <w:pPr>
        <w:ind w:left="331" w:hanging="120"/>
      </w:pPr>
      <w:rPr>
        <w:rFonts w:hint="default"/>
      </w:rPr>
    </w:lvl>
    <w:lvl w:ilvl="2" w:tplc="C41E5D3E">
      <w:numFmt w:val="bullet"/>
      <w:lvlText w:val="•"/>
      <w:lvlJc w:val="left"/>
      <w:pPr>
        <w:ind w:left="482" w:hanging="120"/>
      </w:pPr>
      <w:rPr>
        <w:rFonts w:hint="default"/>
      </w:rPr>
    </w:lvl>
    <w:lvl w:ilvl="3" w:tplc="792AA32A">
      <w:numFmt w:val="bullet"/>
      <w:lvlText w:val="•"/>
      <w:lvlJc w:val="left"/>
      <w:pPr>
        <w:ind w:left="633" w:hanging="120"/>
      </w:pPr>
      <w:rPr>
        <w:rFonts w:hint="default"/>
      </w:rPr>
    </w:lvl>
    <w:lvl w:ilvl="4" w:tplc="12606676">
      <w:numFmt w:val="bullet"/>
      <w:lvlText w:val="•"/>
      <w:lvlJc w:val="left"/>
      <w:pPr>
        <w:ind w:left="784" w:hanging="120"/>
      </w:pPr>
      <w:rPr>
        <w:rFonts w:hint="default"/>
      </w:rPr>
    </w:lvl>
    <w:lvl w:ilvl="5" w:tplc="4D3C7E30">
      <w:numFmt w:val="bullet"/>
      <w:lvlText w:val="•"/>
      <w:lvlJc w:val="left"/>
      <w:pPr>
        <w:ind w:left="935" w:hanging="120"/>
      </w:pPr>
      <w:rPr>
        <w:rFonts w:hint="default"/>
      </w:rPr>
    </w:lvl>
    <w:lvl w:ilvl="6" w:tplc="97BC6CC8">
      <w:numFmt w:val="bullet"/>
      <w:lvlText w:val="•"/>
      <w:lvlJc w:val="left"/>
      <w:pPr>
        <w:ind w:left="1086" w:hanging="120"/>
      </w:pPr>
      <w:rPr>
        <w:rFonts w:hint="default"/>
      </w:rPr>
    </w:lvl>
    <w:lvl w:ilvl="7" w:tplc="9836FCE8">
      <w:numFmt w:val="bullet"/>
      <w:lvlText w:val="•"/>
      <w:lvlJc w:val="left"/>
      <w:pPr>
        <w:ind w:left="1237" w:hanging="120"/>
      </w:pPr>
      <w:rPr>
        <w:rFonts w:hint="default"/>
      </w:rPr>
    </w:lvl>
    <w:lvl w:ilvl="8" w:tplc="ED3E0436">
      <w:numFmt w:val="bullet"/>
      <w:lvlText w:val="•"/>
      <w:lvlJc w:val="left"/>
      <w:pPr>
        <w:ind w:left="1388" w:hanging="120"/>
      </w:pPr>
      <w:rPr>
        <w:rFonts w:hint="default"/>
      </w:rPr>
    </w:lvl>
  </w:abstractNum>
  <w:abstractNum w:abstractNumId="1887" w15:restartNumberingAfterBreak="0">
    <w:nsid w:val="74F07054"/>
    <w:multiLevelType w:val="hybridMultilevel"/>
    <w:tmpl w:val="36328210"/>
    <w:lvl w:ilvl="0" w:tplc="28AE003C">
      <w:numFmt w:val="bullet"/>
      <w:lvlText w:val="●"/>
      <w:lvlJc w:val="left"/>
      <w:pPr>
        <w:ind w:left="176" w:hanging="120"/>
      </w:pPr>
      <w:rPr>
        <w:rFonts w:ascii="Times New Roman" w:eastAsia="Times New Roman" w:hAnsi="Times New Roman" w:cs="Times New Roman" w:hint="default"/>
        <w:spacing w:val="-9"/>
        <w:w w:val="100"/>
        <w:sz w:val="14"/>
        <w:szCs w:val="14"/>
      </w:rPr>
    </w:lvl>
    <w:lvl w:ilvl="1" w:tplc="595456C6">
      <w:numFmt w:val="bullet"/>
      <w:lvlText w:val="•"/>
      <w:lvlJc w:val="left"/>
      <w:pPr>
        <w:ind w:left="387" w:hanging="120"/>
      </w:pPr>
      <w:rPr>
        <w:rFonts w:hint="default"/>
      </w:rPr>
    </w:lvl>
    <w:lvl w:ilvl="2" w:tplc="7076F012">
      <w:numFmt w:val="bullet"/>
      <w:lvlText w:val="•"/>
      <w:lvlJc w:val="left"/>
      <w:pPr>
        <w:ind w:left="595" w:hanging="120"/>
      </w:pPr>
      <w:rPr>
        <w:rFonts w:hint="default"/>
      </w:rPr>
    </w:lvl>
    <w:lvl w:ilvl="3" w:tplc="6A78E8AC">
      <w:numFmt w:val="bullet"/>
      <w:lvlText w:val="•"/>
      <w:lvlJc w:val="left"/>
      <w:pPr>
        <w:ind w:left="803" w:hanging="120"/>
      </w:pPr>
      <w:rPr>
        <w:rFonts w:hint="default"/>
      </w:rPr>
    </w:lvl>
    <w:lvl w:ilvl="4" w:tplc="C89EE522">
      <w:numFmt w:val="bullet"/>
      <w:lvlText w:val="•"/>
      <w:lvlJc w:val="left"/>
      <w:pPr>
        <w:ind w:left="1011" w:hanging="120"/>
      </w:pPr>
      <w:rPr>
        <w:rFonts w:hint="default"/>
      </w:rPr>
    </w:lvl>
    <w:lvl w:ilvl="5" w:tplc="EAF0BD42">
      <w:numFmt w:val="bullet"/>
      <w:lvlText w:val="•"/>
      <w:lvlJc w:val="left"/>
      <w:pPr>
        <w:ind w:left="1219" w:hanging="120"/>
      </w:pPr>
      <w:rPr>
        <w:rFonts w:hint="default"/>
      </w:rPr>
    </w:lvl>
    <w:lvl w:ilvl="6" w:tplc="008A2CA0">
      <w:numFmt w:val="bullet"/>
      <w:lvlText w:val="•"/>
      <w:lvlJc w:val="left"/>
      <w:pPr>
        <w:ind w:left="1426" w:hanging="120"/>
      </w:pPr>
      <w:rPr>
        <w:rFonts w:hint="default"/>
      </w:rPr>
    </w:lvl>
    <w:lvl w:ilvl="7" w:tplc="58A8B48E">
      <w:numFmt w:val="bullet"/>
      <w:lvlText w:val="•"/>
      <w:lvlJc w:val="left"/>
      <w:pPr>
        <w:ind w:left="1634" w:hanging="120"/>
      </w:pPr>
      <w:rPr>
        <w:rFonts w:hint="default"/>
      </w:rPr>
    </w:lvl>
    <w:lvl w:ilvl="8" w:tplc="61F434F2">
      <w:numFmt w:val="bullet"/>
      <w:lvlText w:val="•"/>
      <w:lvlJc w:val="left"/>
      <w:pPr>
        <w:ind w:left="1842" w:hanging="120"/>
      </w:pPr>
      <w:rPr>
        <w:rFonts w:hint="default"/>
      </w:rPr>
    </w:lvl>
  </w:abstractNum>
  <w:abstractNum w:abstractNumId="1888" w15:restartNumberingAfterBreak="0">
    <w:nsid w:val="75191E4F"/>
    <w:multiLevelType w:val="hybridMultilevel"/>
    <w:tmpl w:val="F7B80DCE"/>
    <w:lvl w:ilvl="0" w:tplc="00A4EAF6">
      <w:numFmt w:val="bullet"/>
      <w:lvlText w:val="●"/>
      <w:lvlJc w:val="left"/>
      <w:pPr>
        <w:ind w:left="175" w:hanging="120"/>
      </w:pPr>
      <w:rPr>
        <w:rFonts w:ascii="Times New Roman" w:eastAsia="Times New Roman" w:hAnsi="Times New Roman" w:cs="Times New Roman" w:hint="default"/>
        <w:spacing w:val="-2"/>
        <w:w w:val="100"/>
        <w:sz w:val="14"/>
        <w:szCs w:val="14"/>
      </w:rPr>
    </w:lvl>
    <w:lvl w:ilvl="1" w:tplc="6E0AD280">
      <w:numFmt w:val="bullet"/>
      <w:lvlText w:val="•"/>
      <w:lvlJc w:val="left"/>
      <w:pPr>
        <w:ind w:left="416" w:hanging="120"/>
      </w:pPr>
      <w:rPr>
        <w:rFonts w:hint="default"/>
      </w:rPr>
    </w:lvl>
    <w:lvl w:ilvl="2" w:tplc="F694502A">
      <w:numFmt w:val="bullet"/>
      <w:lvlText w:val="•"/>
      <w:lvlJc w:val="left"/>
      <w:pPr>
        <w:ind w:left="652" w:hanging="120"/>
      </w:pPr>
      <w:rPr>
        <w:rFonts w:hint="default"/>
      </w:rPr>
    </w:lvl>
    <w:lvl w:ilvl="3" w:tplc="C6704446">
      <w:numFmt w:val="bullet"/>
      <w:lvlText w:val="•"/>
      <w:lvlJc w:val="left"/>
      <w:pPr>
        <w:ind w:left="888" w:hanging="120"/>
      </w:pPr>
      <w:rPr>
        <w:rFonts w:hint="default"/>
      </w:rPr>
    </w:lvl>
    <w:lvl w:ilvl="4" w:tplc="9FBC6114">
      <w:numFmt w:val="bullet"/>
      <w:lvlText w:val="•"/>
      <w:lvlJc w:val="left"/>
      <w:pPr>
        <w:ind w:left="1124" w:hanging="120"/>
      </w:pPr>
      <w:rPr>
        <w:rFonts w:hint="default"/>
      </w:rPr>
    </w:lvl>
    <w:lvl w:ilvl="5" w:tplc="A8D46D52">
      <w:numFmt w:val="bullet"/>
      <w:lvlText w:val="•"/>
      <w:lvlJc w:val="left"/>
      <w:pPr>
        <w:ind w:left="1360" w:hanging="120"/>
      </w:pPr>
      <w:rPr>
        <w:rFonts w:hint="default"/>
      </w:rPr>
    </w:lvl>
    <w:lvl w:ilvl="6" w:tplc="7D6ABEAE">
      <w:numFmt w:val="bullet"/>
      <w:lvlText w:val="•"/>
      <w:lvlJc w:val="left"/>
      <w:pPr>
        <w:ind w:left="1596" w:hanging="120"/>
      </w:pPr>
      <w:rPr>
        <w:rFonts w:hint="default"/>
      </w:rPr>
    </w:lvl>
    <w:lvl w:ilvl="7" w:tplc="CA9C4DD6">
      <w:numFmt w:val="bullet"/>
      <w:lvlText w:val="•"/>
      <w:lvlJc w:val="left"/>
      <w:pPr>
        <w:ind w:left="1832" w:hanging="120"/>
      </w:pPr>
      <w:rPr>
        <w:rFonts w:hint="default"/>
      </w:rPr>
    </w:lvl>
    <w:lvl w:ilvl="8" w:tplc="6A5CDB0A">
      <w:numFmt w:val="bullet"/>
      <w:lvlText w:val="•"/>
      <w:lvlJc w:val="left"/>
      <w:pPr>
        <w:ind w:left="2068" w:hanging="120"/>
      </w:pPr>
      <w:rPr>
        <w:rFonts w:hint="default"/>
      </w:rPr>
    </w:lvl>
  </w:abstractNum>
  <w:abstractNum w:abstractNumId="1889" w15:restartNumberingAfterBreak="0">
    <w:nsid w:val="75202989"/>
    <w:multiLevelType w:val="hybridMultilevel"/>
    <w:tmpl w:val="2FA89B76"/>
    <w:lvl w:ilvl="0" w:tplc="656448BA">
      <w:numFmt w:val="bullet"/>
      <w:lvlText w:val="–"/>
      <w:lvlJc w:val="left"/>
      <w:pPr>
        <w:ind w:left="160" w:hanging="105"/>
      </w:pPr>
      <w:rPr>
        <w:rFonts w:ascii="Times New Roman" w:eastAsia="Times New Roman" w:hAnsi="Times New Roman" w:cs="Times New Roman" w:hint="default"/>
        <w:spacing w:val="-8"/>
        <w:w w:val="100"/>
        <w:sz w:val="14"/>
        <w:szCs w:val="14"/>
      </w:rPr>
    </w:lvl>
    <w:lvl w:ilvl="1" w:tplc="5F409B50">
      <w:numFmt w:val="bullet"/>
      <w:lvlText w:val="•"/>
      <w:lvlJc w:val="left"/>
      <w:pPr>
        <w:ind w:left="437" w:hanging="105"/>
      </w:pPr>
      <w:rPr>
        <w:rFonts w:hint="default"/>
      </w:rPr>
    </w:lvl>
    <w:lvl w:ilvl="2" w:tplc="D6724FD8">
      <w:numFmt w:val="bullet"/>
      <w:lvlText w:val="•"/>
      <w:lvlJc w:val="left"/>
      <w:pPr>
        <w:ind w:left="715" w:hanging="105"/>
      </w:pPr>
      <w:rPr>
        <w:rFonts w:hint="default"/>
      </w:rPr>
    </w:lvl>
    <w:lvl w:ilvl="3" w:tplc="A6F20F8C">
      <w:numFmt w:val="bullet"/>
      <w:lvlText w:val="•"/>
      <w:lvlJc w:val="left"/>
      <w:pPr>
        <w:ind w:left="993" w:hanging="105"/>
      </w:pPr>
      <w:rPr>
        <w:rFonts w:hint="default"/>
      </w:rPr>
    </w:lvl>
    <w:lvl w:ilvl="4" w:tplc="F4BA1654">
      <w:numFmt w:val="bullet"/>
      <w:lvlText w:val="•"/>
      <w:lvlJc w:val="left"/>
      <w:pPr>
        <w:ind w:left="1271" w:hanging="105"/>
      </w:pPr>
      <w:rPr>
        <w:rFonts w:hint="default"/>
      </w:rPr>
    </w:lvl>
    <w:lvl w:ilvl="5" w:tplc="12A4A53C">
      <w:numFmt w:val="bullet"/>
      <w:lvlText w:val="•"/>
      <w:lvlJc w:val="left"/>
      <w:pPr>
        <w:ind w:left="1549" w:hanging="105"/>
      </w:pPr>
      <w:rPr>
        <w:rFonts w:hint="default"/>
      </w:rPr>
    </w:lvl>
    <w:lvl w:ilvl="6" w:tplc="8ABA73AA">
      <w:numFmt w:val="bullet"/>
      <w:lvlText w:val="•"/>
      <w:lvlJc w:val="left"/>
      <w:pPr>
        <w:ind w:left="1827" w:hanging="105"/>
      </w:pPr>
      <w:rPr>
        <w:rFonts w:hint="default"/>
      </w:rPr>
    </w:lvl>
    <w:lvl w:ilvl="7" w:tplc="BB2872E8">
      <w:numFmt w:val="bullet"/>
      <w:lvlText w:val="•"/>
      <w:lvlJc w:val="left"/>
      <w:pPr>
        <w:ind w:left="2105" w:hanging="105"/>
      </w:pPr>
      <w:rPr>
        <w:rFonts w:hint="default"/>
      </w:rPr>
    </w:lvl>
    <w:lvl w:ilvl="8" w:tplc="BEC8AA1C">
      <w:numFmt w:val="bullet"/>
      <w:lvlText w:val="•"/>
      <w:lvlJc w:val="left"/>
      <w:pPr>
        <w:ind w:left="2383" w:hanging="105"/>
      </w:pPr>
      <w:rPr>
        <w:rFonts w:hint="default"/>
      </w:rPr>
    </w:lvl>
  </w:abstractNum>
  <w:abstractNum w:abstractNumId="1890" w15:restartNumberingAfterBreak="0">
    <w:nsid w:val="752A24EF"/>
    <w:multiLevelType w:val="hybridMultilevel"/>
    <w:tmpl w:val="3746D006"/>
    <w:lvl w:ilvl="0" w:tplc="2F843318">
      <w:numFmt w:val="bullet"/>
      <w:lvlText w:val="●"/>
      <w:lvlJc w:val="left"/>
      <w:pPr>
        <w:ind w:left="176" w:hanging="120"/>
      </w:pPr>
      <w:rPr>
        <w:rFonts w:ascii="Times New Roman" w:eastAsia="Times New Roman" w:hAnsi="Times New Roman" w:cs="Times New Roman" w:hint="default"/>
        <w:spacing w:val="-8"/>
        <w:w w:val="100"/>
        <w:sz w:val="14"/>
        <w:szCs w:val="14"/>
      </w:rPr>
    </w:lvl>
    <w:lvl w:ilvl="1" w:tplc="9552E5C2">
      <w:numFmt w:val="bullet"/>
      <w:lvlText w:val="•"/>
      <w:lvlJc w:val="left"/>
      <w:pPr>
        <w:ind w:left="331" w:hanging="120"/>
      </w:pPr>
      <w:rPr>
        <w:rFonts w:hint="default"/>
      </w:rPr>
    </w:lvl>
    <w:lvl w:ilvl="2" w:tplc="D39CB5BC">
      <w:numFmt w:val="bullet"/>
      <w:lvlText w:val="•"/>
      <w:lvlJc w:val="left"/>
      <w:pPr>
        <w:ind w:left="482" w:hanging="120"/>
      </w:pPr>
      <w:rPr>
        <w:rFonts w:hint="default"/>
      </w:rPr>
    </w:lvl>
    <w:lvl w:ilvl="3" w:tplc="86B427F8">
      <w:numFmt w:val="bullet"/>
      <w:lvlText w:val="•"/>
      <w:lvlJc w:val="left"/>
      <w:pPr>
        <w:ind w:left="633" w:hanging="120"/>
      </w:pPr>
      <w:rPr>
        <w:rFonts w:hint="default"/>
      </w:rPr>
    </w:lvl>
    <w:lvl w:ilvl="4" w:tplc="BFD038F2">
      <w:numFmt w:val="bullet"/>
      <w:lvlText w:val="•"/>
      <w:lvlJc w:val="left"/>
      <w:pPr>
        <w:ind w:left="784" w:hanging="120"/>
      </w:pPr>
      <w:rPr>
        <w:rFonts w:hint="default"/>
      </w:rPr>
    </w:lvl>
    <w:lvl w:ilvl="5" w:tplc="221283AA">
      <w:numFmt w:val="bullet"/>
      <w:lvlText w:val="•"/>
      <w:lvlJc w:val="left"/>
      <w:pPr>
        <w:ind w:left="935" w:hanging="120"/>
      </w:pPr>
      <w:rPr>
        <w:rFonts w:hint="default"/>
      </w:rPr>
    </w:lvl>
    <w:lvl w:ilvl="6" w:tplc="A6D4BBCC">
      <w:numFmt w:val="bullet"/>
      <w:lvlText w:val="•"/>
      <w:lvlJc w:val="left"/>
      <w:pPr>
        <w:ind w:left="1086" w:hanging="120"/>
      </w:pPr>
      <w:rPr>
        <w:rFonts w:hint="default"/>
      </w:rPr>
    </w:lvl>
    <w:lvl w:ilvl="7" w:tplc="065AEFEC">
      <w:numFmt w:val="bullet"/>
      <w:lvlText w:val="•"/>
      <w:lvlJc w:val="left"/>
      <w:pPr>
        <w:ind w:left="1237" w:hanging="120"/>
      </w:pPr>
      <w:rPr>
        <w:rFonts w:hint="default"/>
      </w:rPr>
    </w:lvl>
    <w:lvl w:ilvl="8" w:tplc="F2121BCE">
      <w:numFmt w:val="bullet"/>
      <w:lvlText w:val="•"/>
      <w:lvlJc w:val="left"/>
      <w:pPr>
        <w:ind w:left="1388" w:hanging="120"/>
      </w:pPr>
      <w:rPr>
        <w:rFonts w:hint="default"/>
      </w:rPr>
    </w:lvl>
  </w:abstractNum>
  <w:abstractNum w:abstractNumId="1891" w15:restartNumberingAfterBreak="0">
    <w:nsid w:val="75311DFA"/>
    <w:multiLevelType w:val="hybridMultilevel"/>
    <w:tmpl w:val="75B40056"/>
    <w:lvl w:ilvl="0" w:tplc="46D605CE">
      <w:numFmt w:val="bullet"/>
      <w:lvlText w:val="●"/>
      <w:lvlJc w:val="left"/>
      <w:pPr>
        <w:ind w:left="176" w:hanging="120"/>
      </w:pPr>
      <w:rPr>
        <w:rFonts w:ascii="Times New Roman" w:eastAsia="Times New Roman" w:hAnsi="Times New Roman" w:cs="Times New Roman" w:hint="default"/>
        <w:spacing w:val="-13"/>
        <w:w w:val="100"/>
        <w:sz w:val="14"/>
        <w:szCs w:val="14"/>
      </w:rPr>
    </w:lvl>
    <w:lvl w:ilvl="1" w:tplc="1374C8BC">
      <w:numFmt w:val="bullet"/>
      <w:lvlText w:val="•"/>
      <w:lvlJc w:val="left"/>
      <w:pPr>
        <w:ind w:left="331" w:hanging="120"/>
      </w:pPr>
      <w:rPr>
        <w:rFonts w:hint="default"/>
      </w:rPr>
    </w:lvl>
    <w:lvl w:ilvl="2" w:tplc="6EF6399C">
      <w:numFmt w:val="bullet"/>
      <w:lvlText w:val="•"/>
      <w:lvlJc w:val="left"/>
      <w:pPr>
        <w:ind w:left="482" w:hanging="120"/>
      </w:pPr>
      <w:rPr>
        <w:rFonts w:hint="default"/>
      </w:rPr>
    </w:lvl>
    <w:lvl w:ilvl="3" w:tplc="74B6F546">
      <w:numFmt w:val="bullet"/>
      <w:lvlText w:val="•"/>
      <w:lvlJc w:val="left"/>
      <w:pPr>
        <w:ind w:left="633" w:hanging="120"/>
      </w:pPr>
      <w:rPr>
        <w:rFonts w:hint="default"/>
      </w:rPr>
    </w:lvl>
    <w:lvl w:ilvl="4" w:tplc="099C050A">
      <w:numFmt w:val="bullet"/>
      <w:lvlText w:val="•"/>
      <w:lvlJc w:val="left"/>
      <w:pPr>
        <w:ind w:left="784" w:hanging="120"/>
      </w:pPr>
      <w:rPr>
        <w:rFonts w:hint="default"/>
      </w:rPr>
    </w:lvl>
    <w:lvl w:ilvl="5" w:tplc="D12E8C98">
      <w:numFmt w:val="bullet"/>
      <w:lvlText w:val="•"/>
      <w:lvlJc w:val="left"/>
      <w:pPr>
        <w:ind w:left="935" w:hanging="120"/>
      </w:pPr>
      <w:rPr>
        <w:rFonts w:hint="default"/>
      </w:rPr>
    </w:lvl>
    <w:lvl w:ilvl="6" w:tplc="1234BD5E">
      <w:numFmt w:val="bullet"/>
      <w:lvlText w:val="•"/>
      <w:lvlJc w:val="left"/>
      <w:pPr>
        <w:ind w:left="1086" w:hanging="120"/>
      </w:pPr>
      <w:rPr>
        <w:rFonts w:hint="default"/>
      </w:rPr>
    </w:lvl>
    <w:lvl w:ilvl="7" w:tplc="428EB39A">
      <w:numFmt w:val="bullet"/>
      <w:lvlText w:val="•"/>
      <w:lvlJc w:val="left"/>
      <w:pPr>
        <w:ind w:left="1237" w:hanging="120"/>
      </w:pPr>
      <w:rPr>
        <w:rFonts w:hint="default"/>
      </w:rPr>
    </w:lvl>
    <w:lvl w:ilvl="8" w:tplc="8DC0A52C">
      <w:numFmt w:val="bullet"/>
      <w:lvlText w:val="•"/>
      <w:lvlJc w:val="left"/>
      <w:pPr>
        <w:ind w:left="1388" w:hanging="120"/>
      </w:pPr>
      <w:rPr>
        <w:rFonts w:hint="default"/>
      </w:rPr>
    </w:lvl>
  </w:abstractNum>
  <w:abstractNum w:abstractNumId="1892" w15:restartNumberingAfterBreak="0">
    <w:nsid w:val="75355042"/>
    <w:multiLevelType w:val="hybridMultilevel"/>
    <w:tmpl w:val="6AC2ED58"/>
    <w:lvl w:ilvl="0" w:tplc="CC74F2FC">
      <w:numFmt w:val="bullet"/>
      <w:lvlText w:val="●"/>
      <w:lvlJc w:val="left"/>
      <w:pPr>
        <w:ind w:left="175" w:hanging="120"/>
      </w:pPr>
      <w:rPr>
        <w:rFonts w:ascii="Times New Roman" w:eastAsia="Times New Roman" w:hAnsi="Times New Roman" w:cs="Times New Roman" w:hint="default"/>
        <w:spacing w:val="-4"/>
        <w:w w:val="100"/>
        <w:sz w:val="14"/>
        <w:szCs w:val="14"/>
      </w:rPr>
    </w:lvl>
    <w:lvl w:ilvl="1" w:tplc="2DEAD7A2">
      <w:numFmt w:val="bullet"/>
      <w:lvlText w:val="•"/>
      <w:lvlJc w:val="left"/>
      <w:pPr>
        <w:ind w:left="416" w:hanging="120"/>
      </w:pPr>
      <w:rPr>
        <w:rFonts w:hint="default"/>
      </w:rPr>
    </w:lvl>
    <w:lvl w:ilvl="2" w:tplc="DF16EDB8">
      <w:numFmt w:val="bullet"/>
      <w:lvlText w:val="•"/>
      <w:lvlJc w:val="left"/>
      <w:pPr>
        <w:ind w:left="652" w:hanging="120"/>
      </w:pPr>
      <w:rPr>
        <w:rFonts w:hint="default"/>
      </w:rPr>
    </w:lvl>
    <w:lvl w:ilvl="3" w:tplc="642A0792">
      <w:numFmt w:val="bullet"/>
      <w:lvlText w:val="•"/>
      <w:lvlJc w:val="left"/>
      <w:pPr>
        <w:ind w:left="888" w:hanging="120"/>
      </w:pPr>
      <w:rPr>
        <w:rFonts w:hint="default"/>
      </w:rPr>
    </w:lvl>
    <w:lvl w:ilvl="4" w:tplc="CFAED1F6">
      <w:numFmt w:val="bullet"/>
      <w:lvlText w:val="•"/>
      <w:lvlJc w:val="left"/>
      <w:pPr>
        <w:ind w:left="1124" w:hanging="120"/>
      </w:pPr>
      <w:rPr>
        <w:rFonts w:hint="default"/>
      </w:rPr>
    </w:lvl>
    <w:lvl w:ilvl="5" w:tplc="4BFC8B4C">
      <w:numFmt w:val="bullet"/>
      <w:lvlText w:val="•"/>
      <w:lvlJc w:val="left"/>
      <w:pPr>
        <w:ind w:left="1361" w:hanging="120"/>
      </w:pPr>
      <w:rPr>
        <w:rFonts w:hint="default"/>
      </w:rPr>
    </w:lvl>
    <w:lvl w:ilvl="6" w:tplc="71880908">
      <w:numFmt w:val="bullet"/>
      <w:lvlText w:val="•"/>
      <w:lvlJc w:val="left"/>
      <w:pPr>
        <w:ind w:left="1597" w:hanging="120"/>
      </w:pPr>
      <w:rPr>
        <w:rFonts w:hint="default"/>
      </w:rPr>
    </w:lvl>
    <w:lvl w:ilvl="7" w:tplc="B86C76A0">
      <w:numFmt w:val="bullet"/>
      <w:lvlText w:val="•"/>
      <w:lvlJc w:val="left"/>
      <w:pPr>
        <w:ind w:left="1833" w:hanging="120"/>
      </w:pPr>
      <w:rPr>
        <w:rFonts w:hint="default"/>
      </w:rPr>
    </w:lvl>
    <w:lvl w:ilvl="8" w:tplc="56E62588">
      <w:numFmt w:val="bullet"/>
      <w:lvlText w:val="•"/>
      <w:lvlJc w:val="left"/>
      <w:pPr>
        <w:ind w:left="2069" w:hanging="120"/>
      </w:pPr>
      <w:rPr>
        <w:rFonts w:hint="default"/>
      </w:rPr>
    </w:lvl>
  </w:abstractNum>
  <w:abstractNum w:abstractNumId="1893" w15:restartNumberingAfterBreak="0">
    <w:nsid w:val="75395763"/>
    <w:multiLevelType w:val="hybridMultilevel"/>
    <w:tmpl w:val="749C237A"/>
    <w:lvl w:ilvl="0" w:tplc="58F06A4E">
      <w:numFmt w:val="bullet"/>
      <w:lvlText w:val="●"/>
      <w:lvlJc w:val="left"/>
      <w:pPr>
        <w:ind w:left="176" w:hanging="120"/>
      </w:pPr>
      <w:rPr>
        <w:rFonts w:ascii="Times New Roman" w:eastAsia="Times New Roman" w:hAnsi="Times New Roman" w:cs="Times New Roman" w:hint="default"/>
        <w:spacing w:val="-8"/>
        <w:w w:val="100"/>
        <w:sz w:val="14"/>
        <w:szCs w:val="14"/>
      </w:rPr>
    </w:lvl>
    <w:lvl w:ilvl="1" w:tplc="9D06A0F6">
      <w:numFmt w:val="bullet"/>
      <w:lvlText w:val="•"/>
      <w:lvlJc w:val="left"/>
      <w:pPr>
        <w:ind w:left="387" w:hanging="120"/>
      </w:pPr>
      <w:rPr>
        <w:rFonts w:hint="default"/>
      </w:rPr>
    </w:lvl>
    <w:lvl w:ilvl="2" w:tplc="78FAA064">
      <w:numFmt w:val="bullet"/>
      <w:lvlText w:val="•"/>
      <w:lvlJc w:val="left"/>
      <w:pPr>
        <w:ind w:left="595" w:hanging="120"/>
      </w:pPr>
      <w:rPr>
        <w:rFonts w:hint="default"/>
      </w:rPr>
    </w:lvl>
    <w:lvl w:ilvl="3" w:tplc="958A670A">
      <w:numFmt w:val="bullet"/>
      <w:lvlText w:val="•"/>
      <w:lvlJc w:val="left"/>
      <w:pPr>
        <w:ind w:left="803" w:hanging="120"/>
      </w:pPr>
      <w:rPr>
        <w:rFonts w:hint="default"/>
      </w:rPr>
    </w:lvl>
    <w:lvl w:ilvl="4" w:tplc="894830B4">
      <w:numFmt w:val="bullet"/>
      <w:lvlText w:val="•"/>
      <w:lvlJc w:val="left"/>
      <w:pPr>
        <w:ind w:left="1011" w:hanging="120"/>
      </w:pPr>
      <w:rPr>
        <w:rFonts w:hint="default"/>
      </w:rPr>
    </w:lvl>
    <w:lvl w:ilvl="5" w:tplc="E690A714">
      <w:numFmt w:val="bullet"/>
      <w:lvlText w:val="•"/>
      <w:lvlJc w:val="left"/>
      <w:pPr>
        <w:ind w:left="1219" w:hanging="120"/>
      </w:pPr>
      <w:rPr>
        <w:rFonts w:hint="default"/>
      </w:rPr>
    </w:lvl>
    <w:lvl w:ilvl="6" w:tplc="3D7C3512">
      <w:numFmt w:val="bullet"/>
      <w:lvlText w:val="•"/>
      <w:lvlJc w:val="left"/>
      <w:pPr>
        <w:ind w:left="1426" w:hanging="120"/>
      </w:pPr>
      <w:rPr>
        <w:rFonts w:hint="default"/>
      </w:rPr>
    </w:lvl>
    <w:lvl w:ilvl="7" w:tplc="51162EB8">
      <w:numFmt w:val="bullet"/>
      <w:lvlText w:val="•"/>
      <w:lvlJc w:val="left"/>
      <w:pPr>
        <w:ind w:left="1634" w:hanging="120"/>
      </w:pPr>
      <w:rPr>
        <w:rFonts w:hint="default"/>
      </w:rPr>
    </w:lvl>
    <w:lvl w:ilvl="8" w:tplc="C28ACE56">
      <w:numFmt w:val="bullet"/>
      <w:lvlText w:val="•"/>
      <w:lvlJc w:val="left"/>
      <w:pPr>
        <w:ind w:left="1842" w:hanging="120"/>
      </w:pPr>
      <w:rPr>
        <w:rFonts w:hint="default"/>
      </w:rPr>
    </w:lvl>
  </w:abstractNum>
  <w:abstractNum w:abstractNumId="1894" w15:restartNumberingAfterBreak="0">
    <w:nsid w:val="753E2D26"/>
    <w:multiLevelType w:val="hybridMultilevel"/>
    <w:tmpl w:val="886898CE"/>
    <w:lvl w:ilvl="0" w:tplc="C6846670">
      <w:numFmt w:val="bullet"/>
      <w:lvlText w:val="●"/>
      <w:lvlJc w:val="left"/>
      <w:pPr>
        <w:ind w:left="175" w:hanging="120"/>
      </w:pPr>
      <w:rPr>
        <w:rFonts w:ascii="Times New Roman" w:eastAsia="Times New Roman" w:hAnsi="Times New Roman" w:cs="Times New Roman" w:hint="default"/>
        <w:spacing w:val="-3"/>
        <w:w w:val="100"/>
        <w:sz w:val="14"/>
        <w:szCs w:val="14"/>
      </w:rPr>
    </w:lvl>
    <w:lvl w:ilvl="1" w:tplc="669844EE">
      <w:numFmt w:val="bullet"/>
      <w:lvlText w:val="•"/>
      <w:lvlJc w:val="left"/>
      <w:pPr>
        <w:ind w:left="416" w:hanging="120"/>
      </w:pPr>
      <w:rPr>
        <w:rFonts w:hint="default"/>
      </w:rPr>
    </w:lvl>
    <w:lvl w:ilvl="2" w:tplc="E154D7FA">
      <w:numFmt w:val="bullet"/>
      <w:lvlText w:val="•"/>
      <w:lvlJc w:val="left"/>
      <w:pPr>
        <w:ind w:left="652" w:hanging="120"/>
      </w:pPr>
      <w:rPr>
        <w:rFonts w:hint="default"/>
      </w:rPr>
    </w:lvl>
    <w:lvl w:ilvl="3" w:tplc="12581C9E">
      <w:numFmt w:val="bullet"/>
      <w:lvlText w:val="•"/>
      <w:lvlJc w:val="left"/>
      <w:pPr>
        <w:ind w:left="888" w:hanging="120"/>
      </w:pPr>
      <w:rPr>
        <w:rFonts w:hint="default"/>
      </w:rPr>
    </w:lvl>
    <w:lvl w:ilvl="4" w:tplc="24F4017A">
      <w:numFmt w:val="bullet"/>
      <w:lvlText w:val="•"/>
      <w:lvlJc w:val="left"/>
      <w:pPr>
        <w:ind w:left="1124" w:hanging="120"/>
      </w:pPr>
      <w:rPr>
        <w:rFonts w:hint="default"/>
      </w:rPr>
    </w:lvl>
    <w:lvl w:ilvl="5" w:tplc="1784816C">
      <w:numFmt w:val="bullet"/>
      <w:lvlText w:val="•"/>
      <w:lvlJc w:val="left"/>
      <w:pPr>
        <w:ind w:left="1360" w:hanging="120"/>
      </w:pPr>
      <w:rPr>
        <w:rFonts w:hint="default"/>
      </w:rPr>
    </w:lvl>
    <w:lvl w:ilvl="6" w:tplc="79DC5806">
      <w:numFmt w:val="bullet"/>
      <w:lvlText w:val="•"/>
      <w:lvlJc w:val="left"/>
      <w:pPr>
        <w:ind w:left="1596" w:hanging="120"/>
      </w:pPr>
      <w:rPr>
        <w:rFonts w:hint="default"/>
      </w:rPr>
    </w:lvl>
    <w:lvl w:ilvl="7" w:tplc="710A228C">
      <w:numFmt w:val="bullet"/>
      <w:lvlText w:val="•"/>
      <w:lvlJc w:val="left"/>
      <w:pPr>
        <w:ind w:left="1832" w:hanging="120"/>
      </w:pPr>
      <w:rPr>
        <w:rFonts w:hint="default"/>
      </w:rPr>
    </w:lvl>
    <w:lvl w:ilvl="8" w:tplc="C1D0E9DA">
      <w:numFmt w:val="bullet"/>
      <w:lvlText w:val="•"/>
      <w:lvlJc w:val="left"/>
      <w:pPr>
        <w:ind w:left="2068" w:hanging="120"/>
      </w:pPr>
      <w:rPr>
        <w:rFonts w:hint="default"/>
      </w:rPr>
    </w:lvl>
  </w:abstractNum>
  <w:abstractNum w:abstractNumId="1895" w15:restartNumberingAfterBreak="0">
    <w:nsid w:val="7541078A"/>
    <w:multiLevelType w:val="hybridMultilevel"/>
    <w:tmpl w:val="CF989184"/>
    <w:lvl w:ilvl="0" w:tplc="E10C2C0C">
      <w:numFmt w:val="bullet"/>
      <w:lvlText w:val="●"/>
      <w:lvlJc w:val="left"/>
      <w:pPr>
        <w:ind w:left="176" w:hanging="120"/>
      </w:pPr>
      <w:rPr>
        <w:rFonts w:ascii="Times New Roman" w:eastAsia="Times New Roman" w:hAnsi="Times New Roman" w:cs="Times New Roman" w:hint="default"/>
        <w:spacing w:val="-4"/>
        <w:w w:val="100"/>
        <w:sz w:val="14"/>
        <w:szCs w:val="14"/>
      </w:rPr>
    </w:lvl>
    <w:lvl w:ilvl="1" w:tplc="50461334">
      <w:numFmt w:val="bullet"/>
      <w:lvlText w:val="•"/>
      <w:lvlJc w:val="left"/>
      <w:pPr>
        <w:ind w:left="387" w:hanging="120"/>
      </w:pPr>
      <w:rPr>
        <w:rFonts w:hint="default"/>
      </w:rPr>
    </w:lvl>
    <w:lvl w:ilvl="2" w:tplc="F726FEB2">
      <w:numFmt w:val="bullet"/>
      <w:lvlText w:val="•"/>
      <w:lvlJc w:val="left"/>
      <w:pPr>
        <w:ind w:left="595" w:hanging="120"/>
      </w:pPr>
      <w:rPr>
        <w:rFonts w:hint="default"/>
      </w:rPr>
    </w:lvl>
    <w:lvl w:ilvl="3" w:tplc="B7FE11B0">
      <w:numFmt w:val="bullet"/>
      <w:lvlText w:val="•"/>
      <w:lvlJc w:val="left"/>
      <w:pPr>
        <w:ind w:left="803" w:hanging="120"/>
      </w:pPr>
      <w:rPr>
        <w:rFonts w:hint="default"/>
      </w:rPr>
    </w:lvl>
    <w:lvl w:ilvl="4" w:tplc="F3B28C72">
      <w:numFmt w:val="bullet"/>
      <w:lvlText w:val="•"/>
      <w:lvlJc w:val="left"/>
      <w:pPr>
        <w:ind w:left="1011" w:hanging="120"/>
      </w:pPr>
      <w:rPr>
        <w:rFonts w:hint="default"/>
      </w:rPr>
    </w:lvl>
    <w:lvl w:ilvl="5" w:tplc="9C0E307A">
      <w:numFmt w:val="bullet"/>
      <w:lvlText w:val="•"/>
      <w:lvlJc w:val="left"/>
      <w:pPr>
        <w:ind w:left="1219" w:hanging="120"/>
      </w:pPr>
      <w:rPr>
        <w:rFonts w:hint="default"/>
      </w:rPr>
    </w:lvl>
    <w:lvl w:ilvl="6" w:tplc="3A844A82">
      <w:numFmt w:val="bullet"/>
      <w:lvlText w:val="•"/>
      <w:lvlJc w:val="left"/>
      <w:pPr>
        <w:ind w:left="1426" w:hanging="120"/>
      </w:pPr>
      <w:rPr>
        <w:rFonts w:hint="default"/>
      </w:rPr>
    </w:lvl>
    <w:lvl w:ilvl="7" w:tplc="E7FA0622">
      <w:numFmt w:val="bullet"/>
      <w:lvlText w:val="•"/>
      <w:lvlJc w:val="left"/>
      <w:pPr>
        <w:ind w:left="1634" w:hanging="120"/>
      </w:pPr>
      <w:rPr>
        <w:rFonts w:hint="default"/>
      </w:rPr>
    </w:lvl>
    <w:lvl w:ilvl="8" w:tplc="B40489A0">
      <w:numFmt w:val="bullet"/>
      <w:lvlText w:val="•"/>
      <w:lvlJc w:val="left"/>
      <w:pPr>
        <w:ind w:left="1842" w:hanging="120"/>
      </w:pPr>
      <w:rPr>
        <w:rFonts w:hint="default"/>
      </w:rPr>
    </w:lvl>
  </w:abstractNum>
  <w:abstractNum w:abstractNumId="1896" w15:restartNumberingAfterBreak="0">
    <w:nsid w:val="758240B2"/>
    <w:multiLevelType w:val="hybridMultilevel"/>
    <w:tmpl w:val="674E70BC"/>
    <w:lvl w:ilvl="0" w:tplc="58788F4A">
      <w:numFmt w:val="bullet"/>
      <w:lvlText w:val="●"/>
      <w:lvlJc w:val="left"/>
      <w:pPr>
        <w:ind w:left="176" w:hanging="120"/>
      </w:pPr>
      <w:rPr>
        <w:rFonts w:ascii="Times New Roman" w:eastAsia="Times New Roman" w:hAnsi="Times New Roman" w:cs="Times New Roman" w:hint="default"/>
        <w:spacing w:val="-6"/>
        <w:w w:val="100"/>
        <w:sz w:val="14"/>
        <w:szCs w:val="14"/>
      </w:rPr>
    </w:lvl>
    <w:lvl w:ilvl="1" w:tplc="6FF6B834">
      <w:numFmt w:val="bullet"/>
      <w:lvlText w:val="•"/>
      <w:lvlJc w:val="left"/>
      <w:pPr>
        <w:ind w:left="387" w:hanging="120"/>
      </w:pPr>
      <w:rPr>
        <w:rFonts w:hint="default"/>
      </w:rPr>
    </w:lvl>
    <w:lvl w:ilvl="2" w:tplc="20DE54E6">
      <w:numFmt w:val="bullet"/>
      <w:lvlText w:val="•"/>
      <w:lvlJc w:val="left"/>
      <w:pPr>
        <w:ind w:left="595" w:hanging="120"/>
      </w:pPr>
      <w:rPr>
        <w:rFonts w:hint="default"/>
      </w:rPr>
    </w:lvl>
    <w:lvl w:ilvl="3" w:tplc="502C3B8A">
      <w:numFmt w:val="bullet"/>
      <w:lvlText w:val="•"/>
      <w:lvlJc w:val="left"/>
      <w:pPr>
        <w:ind w:left="803" w:hanging="120"/>
      </w:pPr>
      <w:rPr>
        <w:rFonts w:hint="default"/>
      </w:rPr>
    </w:lvl>
    <w:lvl w:ilvl="4" w:tplc="8E840AD4">
      <w:numFmt w:val="bullet"/>
      <w:lvlText w:val="•"/>
      <w:lvlJc w:val="left"/>
      <w:pPr>
        <w:ind w:left="1011" w:hanging="120"/>
      </w:pPr>
      <w:rPr>
        <w:rFonts w:hint="default"/>
      </w:rPr>
    </w:lvl>
    <w:lvl w:ilvl="5" w:tplc="DD70A676">
      <w:numFmt w:val="bullet"/>
      <w:lvlText w:val="•"/>
      <w:lvlJc w:val="left"/>
      <w:pPr>
        <w:ind w:left="1219" w:hanging="120"/>
      </w:pPr>
      <w:rPr>
        <w:rFonts w:hint="default"/>
      </w:rPr>
    </w:lvl>
    <w:lvl w:ilvl="6" w:tplc="753A9902">
      <w:numFmt w:val="bullet"/>
      <w:lvlText w:val="•"/>
      <w:lvlJc w:val="left"/>
      <w:pPr>
        <w:ind w:left="1426" w:hanging="120"/>
      </w:pPr>
      <w:rPr>
        <w:rFonts w:hint="default"/>
      </w:rPr>
    </w:lvl>
    <w:lvl w:ilvl="7" w:tplc="7F3C8DBE">
      <w:numFmt w:val="bullet"/>
      <w:lvlText w:val="•"/>
      <w:lvlJc w:val="left"/>
      <w:pPr>
        <w:ind w:left="1634" w:hanging="120"/>
      </w:pPr>
      <w:rPr>
        <w:rFonts w:hint="default"/>
      </w:rPr>
    </w:lvl>
    <w:lvl w:ilvl="8" w:tplc="29B8FC94">
      <w:numFmt w:val="bullet"/>
      <w:lvlText w:val="•"/>
      <w:lvlJc w:val="left"/>
      <w:pPr>
        <w:ind w:left="1842" w:hanging="120"/>
      </w:pPr>
      <w:rPr>
        <w:rFonts w:hint="default"/>
      </w:rPr>
    </w:lvl>
  </w:abstractNum>
  <w:abstractNum w:abstractNumId="1897" w15:restartNumberingAfterBreak="0">
    <w:nsid w:val="75AD445B"/>
    <w:multiLevelType w:val="hybridMultilevel"/>
    <w:tmpl w:val="50AC669A"/>
    <w:lvl w:ilvl="0" w:tplc="97041634">
      <w:numFmt w:val="bullet"/>
      <w:lvlText w:val="●"/>
      <w:lvlJc w:val="left"/>
      <w:pPr>
        <w:ind w:left="175" w:hanging="120"/>
      </w:pPr>
      <w:rPr>
        <w:rFonts w:ascii="Times New Roman" w:eastAsia="Times New Roman" w:hAnsi="Times New Roman" w:cs="Times New Roman" w:hint="default"/>
        <w:spacing w:val="-8"/>
        <w:w w:val="100"/>
        <w:sz w:val="14"/>
        <w:szCs w:val="14"/>
      </w:rPr>
    </w:lvl>
    <w:lvl w:ilvl="1" w:tplc="457E4884">
      <w:numFmt w:val="bullet"/>
      <w:lvlText w:val="•"/>
      <w:lvlJc w:val="left"/>
      <w:pPr>
        <w:ind w:left="416" w:hanging="120"/>
      </w:pPr>
      <w:rPr>
        <w:rFonts w:hint="default"/>
      </w:rPr>
    </w:lvl>
    <w:lvl w:ilvl="2" w:tplc="4DE4AB4C">
      <w:numFmt w:val="bullet"/>
      <w:lvlText w:val="•"/>
      <w:lvlJc w:val="left"/>
      <w:pPr>
        <w:ind w:left="652" w:hanging="120"/>
      </w:pPr>
      <w:rPr>
        <w:rFonts w:hint="default"/>
      </w:rPr>
    </w:lvl>
    <w:lvl w:ilvl="3" w:tplc="ED0C93D8">
      <w:numFmt w:val="bullet"/>
      <w:lvlText w:val="•"/>
      <w:lvlJc w:val="left"/>
      <w:pPr>
        <w:ind w:left="888" w:hanging="120"/>
      </w:pPr>
      <w:rPr>
        <w:rFonts w:hint="default"/>
      </w:rPr>
    </w:lvl>
    <w:lvl w:ilvl="4" w:tplc="4560074A">
      <w:numFmt w:val="bullet"/>
      <w:lvlText w:val="•"/>
      <w:lvlJc w:val="left"/>
      <w:pPr>
        <w:ind w:left="1124" w:hanging="120"/>
      </w:pPr>
      <w:rPr>
        <w:rFonts w:hint="default"/>
      </w:rPr>
    </w:lvl>
    <w:lvl w:ilvl="5" w:tplc="DABE253A">
      <w:numFmt w:val="bullet"/>
      <w:lvlText w:val="•"/>
      <w:lvlJc w:val="left"/>
      <w:pPr>
        <w:ind w:left="1360" w:hanging="120"/>
      </w:pPr>
      <w:rPr>
        <w:rFonts w:hint="default"/>
      </w:rPr>
    </w:lvl>
    <w:lvl w:ilvl="6" w:tplc="82B6DEDA">
      <w:numFmt w:val="bullet"/>
      <w:lvlText w:val="•"/>
      <w:lvlJc w:val="left"/>
      <w:pPr>
        <w:ind w:left="1596" w:hanging="120"/>
      </w:pPr>
      <w:rPr>
        <w:rFonts w:hint="default"/>
      </w:rPr>
    </w:lvl>
    <w:lvl w:ilvl="7" w:tplc="DFD6D856">
      <w:numFmt w:val="bullet"/>
      <w:lvlText w:val="•"/>
      <w:lvlJc w:val="left"/>
      <w:pPr>
        <w:ind w:left="1832" w:hanging="120"/>
      </w:pPr>
      <w:rPr>
        <w:rFonts w:hint="default"/>
      </w:rPr>
    </w:lvl>
    <w:lvl w:ilvl="8" w:tplc="DC287B14">
      <w:numFmt w:val="bullet"/>
      <w:lvlText w:val="•"/>
      <w:lvlJc w:val="left"/>
      <w:pPr>
        <w:ind w:left="2068" w:hanging="120"/>
      </w:pPr>
      <w:rPr>
        <w:rFonts w:hint="default"/>
      </w:rPr>
    </w:lvl>
  </w:abstractNum>
  <w:abstractNum w:abstractNumId="1898" w15:restartNumberingAfterBreak="0">
    <w:nsid w:val="75C83FD8"/>
    <w:multiLevelType w:val="hybridMultilevel"/>
    <w:tmpl w:val="F6ACD5BE"/>
    <w:lvl w:ilvl="0" w:tplc="6D5AAF8E">
      <w:numFmt w:val="bullet"/>
      <w:lvlText w:val="●"/>
      <w:lvlJc w:val="left"/>
      <w:pPr>
        <w:ind w:left="175" w:hanging="120"/>
      </w:pPr>
      <w:rPr>
        <w:rFonts w:ascii="Times New Roman" w:eastAsia="Times New Roman" w:hAnsi="Times New Roman" w:cs="Times New Roman" w:hint="default"/>
        <w:spacing w:val="-8"/>
        <w:w w:val="100"/>
        <w:sz w:val="14"/>
        <w:szCs w:val="14"/>
      </w:rPr>
    </w:lvl>
    <w:lvl w:ilvl="1" w:tplc="88E4FCAC">
      <w:numFmt w:val="bullet"/>
      <w:lvlText w:val="•"/>
      <w:lvlJc w:val="left"/>
      <w:pPr>
        <w:ind w:left="416" w:hanging="120"/>
      </w:pPr>
      <w:rPr>
        <w:rFonts w:hint="default"/>
      </w:rPr>
    </w:lvl>
    <w:lvl w:ilvl="2" w:tplc="1B1A27EA">
      <w:numFmt w:val="bullet"/>
      <w:lvlText w:val="•"/>
      <w:lvlJc w:val="left"/>
      <w:pPr>
        <w:ind w:left="652" w:hanging="120"/>
      </w:pPr>
      <w:rPr>
        <w:rFonts w:hint="default"/>
      </w:rPr>
    </w:lvl>
    <w:lvl w:ilvl="3" w:tplc="8872F9DE">
      <w:numFmt w:val="bullet"/>
      <w:lvlText w:val="•"/>
      <w:lvlJc w:val="left"/>
      <w:pPr>
        <w:ind w:left="888" w:hanging="120"/>
      </w:pPr>
      <w:rPr>
        <w:rFonts w:hint="default"/>
      </w:rPr>
    </w:lvl>
    <w:lvl w:ilvl="4" w:tplc="657A5F80">
      <w:numFmt w:val="bullet"/>
      <w:lvlText w:val="•"/>
      <w:lvlJc w:val="left"/>
      <w:pPr>
        <w:ind w:left="1124" w:hanging="120"/>
      </w:pPr>
      <w:rPr>
        <w:rFonts w:hint="default"/>
      </w:rPr>
    </w:lvl>
    <w:lvl w:ilvl="5" w:tplc="04FA2E7E">
      <w:numFmt w:val="bullet"/>
      <w:lvlText w:val="•"/>
      <w:lvlJc w:val="left"/>
      <w:pPr>
        <w:ind w:left="1360" w:hanging="120"/>
      </w:pPr>
      <w:rPr>
        <w:rFonts w:hint="default"/>
      </w:rPr>
    </w:lvl>
    <w:lvl w:ilvl="6" w:tplc="DC761C36">
      <w:numFmt w:val="bullet"/>
      <w:lvlText w:val="•"/>
      <w:lvlJc w:val="left"/>
      <w:pPr>
        <w:ind w:left="1596" w:hanging="120"/>
      </w:pPr>
      <w:rPr>
        <w:rFonts w:hint="default"/>
      </w:rPr>
    </w:lvl>
    <w:lvl w:ilvl="7" w:tplc="C2BC2BCC">
      <w:numFmt w:val="bullet"/>
      <w:lvlText w:val="•"/>
      <w:lvlJc w:val="left"/>
      <w:pPr>
        <w:ind w:left="1832" w:hanging="120"/>
      </w:pPr>
      <w:rPr>
        <w:rFonts w:hint="default"/>
      </w:rPr>
    </w:lvl>
    <w:lvl w:ilvl="8" w:tplc="9AF4F4D6">
      <w:numFmt w:val="bullet"/>
      <w:lvlText w:val="•"/>
      <w:lvlJc w:val="left"/>
      <w:pPr>
        <w:ind w:left="2068" w:hanging="120"/>
      </w:pPr>
      <w:rPr>
        <w:rFonts w:hint="default"/>
      </w:rPr>
    </w:lvl>
  </w:abstractNum>
  <w:abstractNum w:abstractNumId="1899" w15:restartNumberingAfterBreak="0">
    <w:nsid w:val="75DC39A6"/>
    <w:multiLevelType w:val="hybridMultilevel"/>
    <w:tmpl w:val="C83663C8"/>
    <w:lvl w:ilvl="0" w:tplc="57B2BA8E">
      <w:numFmt w:val="bullet"/>
      <w:lvlText w:val="●"/>
      <w:lvlJc w:val="left"/>
      <w:pPr>
        <w:ind w:left="175" w:hanging="120"/>
      </w:pPr>
      <w:rPr>
        <w:rFonts w:ascii="Times New Roman" w:eastAsia="Times New Roman" w:hAnsi="Times New Roman" w:cs="Times New Roman" w:hint="default"/>
        <w:spacing w:val="-4"/>
        <w:w w:val="100"/>
        <w:sz w:val="14"/>
        <w:szCs w:val="14"/>
      </w:rPr>
    </w:lvl>
    <w:lvl w:ilvl="1" w:tplc="5748E0E4">
      <w:numFmt w:val="bullet"/>
      <w:lvlText w:val="•"/>
      <w:lvlJc w:val="left"/>
      <w:pPr>
        <w:ind w:left="416" w:hanging="120"/>
      </w:pPr>
      <w:rPr>
        <w:rFonts w:hint="default"/>
      </w:rPr>
    </w:lvl>
    <w:lvl w:ilvl="2" w:tplc="0F965728">
      <w:numFmt w:val="bullet"/>
      <w:lvlText w:val="•"/>
      <w:lvlJc w:val="left"/>
      <w:pPr>
        <w:ind w:left="652" w:hanging="120"/>
      </w:pPr>
      <w:rPr>
        <w:rFonts w:hint="default"/>
      </w:rPr>
    </w:lvl>
    <w:lvl w:ilvl="3" w:tplc="1352A20A">
      <w:numFmt w:val="bullet"/>
      <w:lvlText w:val="•"/>
      <w:lvlJc w:val="left"/>
      <w:pPr>
        <w:ind w:left="888" w:hanging="120"/>
      </w:pPr>
      <w:rPr>
        <w:rFonts w:hint="default"/>
      </w:rPr>
    </w:lvl>
    <w:lvl w:ilvl="4" w:tplc="E6B6621C">
      <w:numFmt w:val="bullet"/>
      <w:lvlText w:val="•"/>
      <w:lvlJc w:val="left"/>
      <w:pPr>
        <w:ind w:left="1124" w:hanging="120"/>
      </w:pPr>
      <w:rPr>
        <w:rFonts w:hint="default"/>
      </w:rPr>
    </w:lvl>
    <w:lvl w:ilvl="5" w:tplc="3C2E15DA">
      <w:numFmt w:val="bullet"/>
      <w:lvlText w:val="•"/>
      <w:lvlJc w:val="left"/>
      <w:pPr>
        <w:ind w:left="1360" w:hanging="120"/>
      </w:pPr>
      <w:rPr>
        <w:rFonts w:hint="default"/>
      </w:rPr>
    </w:lvl>
    <w:lvl w:ilvl="6" w:tplc="BA18AEAC">
      <w:numFmt w:val="bullet"/>
      <w:lvlText w:val="•"/>
      <w:lvlJc w:val="left"/>
      <w:pPr>
        <w:ind w:left="1596" w:hanging="120"/>
      </w:pPr>
      <w:rPr>
        <w:rFonts w:hint="default"/>
      </w:rPr>
    </w:lvl>
    <w:lvl w:ilvl="7" w:tplc="702E2F3A">
      <w:numFmt w:val="bullet"/>
      <w:lvlText w:val="•"/>
      <w:lvlJc w:val="left"/>
      <w:pPr>
        <w:ind w:left="1832" w:hanging="120"/>
      </w:pPr>
      <w:rPr>
        <w:rFonts w:hint="default"/>
      </w:rPr>
    </w:lvl>
    <w:lvl w:ilvl="8" w:tplc="158E2A82">
      <w:numFmt w:val="bullet"/>
      <w:lvlText w:val="•"/>
      <w:lvlJc w:val="left"/>
      <w:pPr>
        <w:ind w:left="2068" w:hanging="120"/>
      </w:pPr>
      <w:rPr>
        <w:rFonts w:hint="default"/>
      </w:rPr>
    </w:lvl>
  </w:abstractNum>
  <w:abstractNum w:abstractNumId="1900" w15:restartNumberingAfterBreak="0">
    <w:nsid w:val="75E35C45"/>
    <w:multiLevelType w:val="hybridMultilevel"/>
    <w:tmpl w:val="33F46A18"/>
    <w:lvl w:ilvl="0" w:tplc="B64CF676">
      <w:numFmt w:val="bullet"/>
      <w:lvlText w:val="●"/>
      <w:lvlJc w:val="left"/>
      <w:pPr>
        <w:ind w:left="175" w:hanging="120"/>
      </w:pPr>
      <w:rPr>
        <w:rFonts w:ascii="Times New Roman" w:eastAsia="Times New Roman" w:hAnsi="Times New Roman" w:cs="Times New Roman" w:hint="default"/>
        <w:spacing w:val="-15"/>
        <w:w w:val="100"/>
        <w:sz w:val="14"/>
        <w:szCs w:val="14"/>
      </w:rPr>
    </w:lvl>
    <w:lvl w:ilvl="1" w:tplc="B5E25842">
      <w:numFmt w:val="bullet"/>
      <w:lvlText w:val="•"/>
      <w:lvlJc w:val="left"/>
      <w:pPr>
        <w:ind w:left="416" w:hanging="120"/>
      </w:pPr>
      <w:rPr>
        <w:rFonts w:hint="default"/>
      </w:rPr>
    </w:lvl>
    <w:lvl w:ilvl="2" w:tplc="5EC89358">
      <w:numFmt w:val="bullet"/>
      <w:lvlText w:val="•"/>
      <w:lvlJc w:val="left"/>
      <w:pPr>
        <w:ind w:left="652" w:hanging="120"/>
      </w:pPr>
      <w:rPr>
        <w:rFonts w:hint="default"/>
      </w:rPr>
    </w:lvl>
    <w:lvl w:ilvl="3" w:tplc="40C053CA">
      <w:numFmt w:val="bullet"/>
      <w:lvlText w:val="•"/>
      <w:lvlJc w:val="left"/>
      <w:pPr>
        <w:ind w:left="888" w:hanging="120"/>
      </w:pPr>
      <w:rPr>
        <w:rFonts w:hint="default"/>
      </w:rPr>
    </w:lvl>
    <w:lvl w:ilvl="4" w:tplc="F9AE1A80">
      <w:numFmt w:val="bullet"/>
      <w:lvlText w:val="•"/>
      <w:lvlJc w:val="left"/>
      <w:pPr>
        <w:ind w:left="1124" w:hanging="120"/>
      </w:pPr>
      <w:rPr>
        <w:rFonts w:hint="default"/>
      </w:rPr>
    </w:lvl>
    <w:lvl w:ilvl="5" w:tplc="EFF050B8">
      <w:numFmt w:val="bullet"/>
      <w:lvlText w:val="•"/>
      <w:lvlJc w:val="left"/>
      <w:pPr>
        <w:ind w:left="1360" w:hanging="120"/>
      </w:pPr>
      <w:rPr>
        <w:rFonts w:hint="default"/>
      </w:rPr>
    </w:lvl>
    <w:lvl w:ilvl="6" w:tplc="0ADE2F64">
      <w:numFmt w:val="bullet"/>
      <w:lvlText w:val="•"/>
      <w:lvlJc w:val="left"/>
      <w:pPr>
        <w:ind w:left="1596" w:hanging="120"/>
      </w:pPr>
      <w:rPr>
        <w:rFonts w:hint="default"/>
      </w:rPr>
    </w:lvl>
    <w:lvl w:ilvl="7" w:tplc="988A73F2">
      <w:numFmt w:val="bullet"/>
      <w:lvlText w:val="•"/>
      <w:lvlJc w:val="left"/>
      <w:pPr>
        <w:ind w:left="1832" w:hanging="120"/>
      </w:pPr>
      <w:rPr>
        <w:rFonts w:hint="default"/>
      </w:rPr>
    </w:lvl>
    <w:lvl w:ilvl="8" w:tplc="A106EC06">
      <w:numFmt w:val="bullet"/>
      <w:lvlText w:val="•"/>
      <w:lvlJc w:val="left"/>
      <w:pPr>
        <w:ind w:left="2068" w:hanging="120"/>
      </w:pPr>
      <w:rPr>
        <w:rFonts w:hint="default"/>
      </w:rPr>
    </w:lvl>
  </w:abstractNum>
  <w:abstractNum w:abstractNumId="1901" w15:restartNumberingAfterBreak="0">
    <w:nsid w:val="760450A8"/>
    <w:multiLevelType w:val="hybridMultilevel"/>
    <w:tmpl w:val="E7BA515A"/>
    <w:lvl w:ilvl="0" w:tplc="6DFCC2AA">
      <w:numFmt w:val="bullet"/>
      <w:lvlText w:val="●"/>
      <w:lvlJc w:val="left"/>
      <w:pPr>
        <w:ind w:left="175" w:hanging="120"/>
      </w:pPr>
      <w:rPr>
        <w:rFonts w:ascii="Times New Roman" w:eastAsia="Times New Roman" w:hAnsi="Times New Roman" w:cs="Times New Roman" w:hint="default"/>
        <w:spacing w:val="-5"/>
        <w:w w:val="100"/>
        <w:sz w:val="14"/>
        <w:szCs w:val="14"/>
      </w:rPr>
    </w:lvl>
    <w:lvl w:ilvl="1" w:tplc="650CFB80">
      <w:numFmt w:val="bullet"/>
      <w:lvlText w:val="•"/>
      <w:lvlJc w:val="left"/>
      <w:pPr>
        <w:ind w:left="416" w:hanging="120"/>
      </w:pPr>
      <w:rPr>
        <w:rFonts w:hint="default"/>
      </w:rPr>
    </w:lvl>
    <w:lvl w:ilvl="2" w:tplc="0E7AD364">
      <w:numFmt w:val="bullet"/>
      <w:lvlText w:val="•"/>
      <w:lvlJc w:val="left"/>
      <w:pPr>
        <w:ind w:left="652" w:hanging="120"/>
      </w:pPr>
      <w:rPr>
        <w:rFonts w:hint="default"/>
      </w:rPr>
    </w:lvl>
    <w:lvl w:ilvl="3" w:tplc="38BAB64E">
      <w:numFmt w:val="bullet"/>
      <w:lvlText w:val="•"/>
      <w:lvlJc w:val="left"/>
      <w:pPr>
        <w:ind w:left="888" w:hanging="120"/>
      </w:pPr>
      <w:rPr>
        <w:rFonts w:hint="default"/>
      </w:rPr>
    </w:lvl>
    <w:lvl w:ilvl="4" w:tplc="4A7ABD26">
      <w:numFmt w:val="bullet"/>
      <w:lvlText w:val="•"/>
      <w:lvlJc w:val="left"/>
      <w:pPr>
        <w:ind w:left="1124" w:hanging="120"/>
      </w:pPr>
      <w:rPr>
        <w:rFonts w:hint="default"/>
      </w:rPr>
    </w:lvl>
    <w:lvl w:ilvl="5" w:tplc="F8C2F542">
      <w:numFmt w:val="bullet"/>
      <w:lvlText w:val="•"/>
      <w:lvlJc w:val="left"/>
      <w:pPr>
        <w:ind w:left="1360" w:hanging="120"/>
      </w:pPr>
      <w:rPr>
        <w:rFonts w:hint="default"/>
      </w:rPr>
    </w:lvl>
    <w:lvl w:ilvl="6" w:tplc="A05C8E9A">
      <w:numFmt w:val="bullet"/>
      <w:lvlText w:val="•"/>
      <w:lvlJc w:val="left"/>
      <w:pPr>
        <w:ind w:left="1596" w:hanging="120"/>
      </w:pPr>
      <w:rPr>
        <w:rFonts w:hint="default"/>
      </w:rPr>
    </w:lvl>
    <w:lvl w:ilvl="7" w:tplc="4A3C7788">
      <w:numFmt w:val="bullet"/>
      <w:lvlText w:val="•"/>
      <w:lvlJc w:val="left"/>
      <w:pPr>
        <w:ind w:left="1832" w:hanging="120"/>
      </w:pPr>
      <w:rPr>
        <w:rFonts w:hint="default"/>
      </w:rPr>
    </w:lvl>
    <w:lvl w:ilvl="8" w:tplc="FDB4A888">
      <w:numFmt w:val="bullet"/>
      <w:lvlText w:val="•"/>
      <w:lvlJc w:val="left"/>
      <w:pPr>
        <w:ind w:left="2068" w:hanging="120"/>
      </w:pPr>
      <w:rPr>
        <w:rFonts w:hint="default"/>
      </w:rPr>
    </w:lvl>
  </w:abstractNum>
  <w:abstractNum w:abstractNumId="1902" w15:restartNumberingAfterBreak="0">
    <w:nsid w:val="76403E09"/>
    <w:multiLevelType w:val="hybridMultilevel"/>
    <w:tmpl w:val="54409EC4"/>
    <w:lvl w:ilvl="0" w:tplc="52D048F2">
      <w:numFmt w:val="bullet"/>
      <w:lvlText w:val="●"/>
      <w:lvlJc w:val="left"/>
      <w:pPr>
        <w:ind w:left="175" w:hanging="120"/>
      </w:pPr>
      <w:rPr>
        <w:rFonts w:ascii="Times New Roman" w:eastAsia="Times New Roman" w:hAnsi="Times New Roman" w:cs="Times New Roman" w:hint="default"/>
        <w:spacing w:val="-4"/>
        <w:w w:val="100"/>
        <w:sz w:val="14"/>
        <w:szCs w:val="14"/>
      </w:rPr>
    </w:lvl>
    <w:lvl w:ilvl="1" w:tplc="E1BA4798">
      <w:numFmt w:val="bullet"/>
      <w:lvlText w:val="•"/>
      <w:lvlJc w:val="left"/>
      <w:pPr>
        <w:ind w:left="416" w:hanging="120"/>
      </w:pPr>
      <w:rPr>
        <w:rFonts w:hint="default"/>
      </w:rPr>
    </w:lvl>
    <w:lvl w:ilvl="2" w:tplc="14544CA8">
      <w:numFmt w:val="bullet"/>
      <w:lvlText w:val="•"/>
      <w:lvlJc w:val="left"/>
      <w:pPr>
        <w:ind w:left="652" w:hanging="120"/>
      </w:pPr>
      <w:rPr>
        <w:rFonts w:hint="default"/>
      </w:rPr>
    </w:lvl>
    <w:lvl w:ilvl="3" w:tplc="4FF86B10">
      <w:numFmt w:val="bullet"/>
      <w:lvlText w:val="•"/>
      <w:lvlJc w:val="left"/>
      <w:pPr>
        <w:ind w:left="888" w:hanging="120"/>
      </w:pPr>
      <w:rPr>
        <w:rFonts w:hint="default"/>
      </w:rPr>
    </w:lvl>
    <w:lvl w:ilvl="4" w:tplc="A23E9A96">
      <w:numFmt w:val="bullet"/>
      <w:lvlText w:val="•"/>
      <w:lvlJc w:val="left"/>
      <w:pPr>
        <w:ind w:left="1124" w:hanging="120"/>
      </w:pPr>
      <w:rPr>
        <w:rFonts w:hint="default"/>
      </w:rPr>
    </w:lvl>
    <w:lvl w:ilvl="5" w:tplc="F058F71E">
      <w:numFmt w:val="bullet"/>
      <w:lvlText w:val="•"/>
      <w:lvlJc w:val="left"/>
      <w:pPr>
        <w:ind w:left="1360" w:hanging="120"/>
      </w:pPr>
      <w:rPr>
        <w:rFonts w:hint="default"/>
      </w:rPr>
    </w:lvl>
    <w:lvl w:ilvl="6" w:tplc="E8C44D1A">
      <w:numFmt w:val="bullet"/>
      <w:lvlText w:val="•"/>
      <w:lvlJc w:val="left"/>
      <w:pPr>
        <w:ind w:left="1596" w:hanging="120"/>
      </w:pPr>
      <w:rPr>
        <w:rFonts w:hint="default"/>
      </w:rPr>
    </w:lvl>
    <w:lvl w:ilvl="7" w:tplc="4760AEE6">
      <w:numFmt w:val="bullet"/>
      <w:lvlText w:val="•"/>
      <w:lvlJc w:val="left"/>
      <w:pPr>
        <w:ind w:left="1832" w:hanging="120"/>
      </w:pPr>
      <w:rPr>
        <w:rFonts w:hint="default"/>
      </w:rPr>
    </w:lvl>
    <w:lvl w:ilvl="8" w:tplc="5E8A64A2">
      <w:numFmt w:val="bullet"/>
      <w:lvlText w:val="•"/>
      <w:lvlJc w:val="left"/>
      <w:pPr>
        <w:ind w:left="2068" w:hanging="120"/>
      </w:pPr>
      <w:rPr>
        <w:rFonts w:hint="default"/>
      </w:rPr>
    </w:lvl>
  </w:abstractNum>
  <w:abstractNum w:abstractNumId="1903" w15:restartNumberingAfterBreak="0">
    <w:nsid w:val="764514A9"/>
    <w:multiLevelType w:val="hybridMultilevel"/>
    <w:tmpl w:val="7640FC78"/>
    <w:lvl w:ilvl="0" w:tplc="3A78640A">
      <w:numFmt w:val="bullet"/>
      <w:lvlText w:val="●"/>
      <w:lvlJc w:val="left"/>
      <w:pPr>
        <w:ind w:left="176" w:hanging="120"/>
      </w:pPr>
      <w:rPr>
        <w:rFonts w:ascii="Times New Roman" w:eastAsia="Times New Roman" w:hAnsi="Times New Roman" w:cs="Times New Roman" w:hint="default"/>
        <w:spacing w:val="-17"/>
        <w:w w:val="100"/>
        <w:sz w:val="14"/>
        <w:szCs w:val="14"/>
      </w:rPr>
    </w:lvl>
    <w:lvl w:ilvl="1" w:tplc="445E4714">
      <w:numFmt w:val="bullet"/>
      <w:lvlText w:val="•"/>
      <w:lvlJc w:val="left"/>
      <w:pPr>
        <w:ind w:left="331" w:hanging="120"/>
      </w:pPr>
      <w:rPr>
        <w:rFonts w:hint="default"/>
      </w:rPr>
    </w:lvl>
    <w:lvl w:ilvl="2" w:tplc="175C6B8E">
      <w:numFmt w:val="bullet"/>
      <w:lvlText w:val="•"/>
      <w:lvlJc w:val="left"/>
      <w:pPr>
        <w:ind w:left="482" w:hanging="120"/>
      </w:pPr>
      <w:rPr>
        <w:rFonts w:hint="default"/>
      </w:rPr>
    </w:lvl>
    <w:lvl w:ilvl="3" w:tplc="BC9C588C">
      <w:numFmt w:val="bullet"/>
      <w:lvlText w:val="•"/>
      <w:lvlJc w:val="left"/>
      <w:pPr>
        <w:ind w:left="633" w:hanging="120"/>
      </w:pPr>
      <w:rPr>
        <w:rFonts w:hint="default"/>
      </w:rPr>
    </w:lvl>
    <w:lvl w:ilvl="4" w:tplc="5488554C">
      <w:numFmt w:val="bullet"/>
      <w:lvlText w:val="•"/>
      <w:lvlJc w:val="left"/>
      <w:pPr>
        <w:ind w:left="784" w:hanging="120"/>
      </w:pPr>
      <w:rPr>
        <w:rFonts w:hint="default"/>
      </w:rPr>
    </w:lvl>
    <w:lvl w:ilvl="5" w:tplc="A5D2D586">
      <w:numFmt w:val="bullet"/>
      <w:lvlText w:val="•"/>
      <w:lvlJc w:val="left"/>
      <w:pPr>
        <w:ind w:left="935" w:hanging="120"/>
      </w:pPr>
      <w:rPr>
        <w:rFonts w:hint="default"/>
      </w:rPr>
    </w:lvl>
    <w:lvl w:ilvl="6" w:tplc="09FC442E">
      <w:numFmt w:val="bullet"/>
      <w:lvlText w:val="•"/>
      <w:lvlJc w:val="left"/>
      <w:pPr>
        <w:ind w:left="1086" w:hanging="120"/>
      </w:pPr>
      <w:rPr>
        <w:rFonts w:hint="default"/>
      </w:rPr>
    </w:lvl>
    <w:lvl w:ilvl="7" w:tplc="20467BDA">
      <w:numFmt w:val="bullet"/>
      <w:lvlText w:val="•"/>
      <w:lvlJc w:val="left"/>
      <w:pPr>
        <w:ind w:left="1237" w:hanging="120"/>
      </w:pPr>
      <w:rPr>
        <w:rFonts w:hint="default"/>
      </w:rPr>
    </w:lvl>
    <w:lvl w:ilvl="8" w:tplc="E6CCBA54">
      <w:numFmt w:val="bullet"/>
      <w:lvlText w:val="•"/>
      <w:lvlJc w:val="left"/>
      <w:pPr>
        <w:ind w:left="1388" w:hanging="120"/>
      </w:pPr>
      <w:rPr>
        <w:rFonts w:hint="default"/>
      </w:rPr>
    </w:lvl>
  </w:abstractNum>
  <w:abstractNum w:abstractNumId="1904" w15:restartNumberingAfterBreak="0">
    <w:nsid w:val="76643689"/>
    <w:multiLevelType w:val="hybridMultilevel"/>
    <w:tmpl w:val="C1A8BF20"/>
    <w:lvl w:ilvl="0" w:tplc="BC3018D0">
      <w:numFmt w:val="bullet"/>
      <w:lvlText w:val="●"/>
      <w:lvlJc w:val="left"/>
      <w:pPr>
        <w:ind w:left="174" w:hanging="120"/>
      </w:pPr>
      <w:rPr>
        <w:rFonts w:ascii="Times New Roman" w:eastAsia="Times New Roman" w:hAnsi="Times New Roman" w:cs="Times New Roman" w:hint="default"/>
        <w:spacing w:val="-4"/>
        <w:w w:val="100"/>
        <w:sz w:val="14"/>
        <w:szCs w:val="14"/>
      </w:rPr>
    </w:lvl>
    <w:lvl w:ilvl="1" w:tplc="31FC1C10">
      <w:numFmt w:val="bullet"/>
      <w:lvlText w:val="•"/>
      <w:lvlJc w:val="left"/>
      <w:pPr>
        <w:ind w:left="455" w:hanging="120"/>
      </w:pPr>
      <w:rPr>
        <w:rFonts w:hint="default"/>
      </w:rPr>
    </w:lvl>
    <w:lvl w:ilvl="2" w:tplc="0E565D22">
      <w:numFmt w:val="bullet"/>
      <w:lvlText w:val="•"/>
      <w:lvlJc w:val="left"/>
      <w:pPr>
        <w:ind w:left="731" w:hanging="120"/>
      </w:pPr>
      <w:rPr>
        <w:rFonts w:hint="default"/>
      </w:rPr>
    </w:lvl>
    <w:lvl w:ilvl="3" w:tplc="3AD2DDD2">
      <w:numFmt w:val="bullet"/>
      <w:lvlText w:val="•"/>
      <w:lvlJc w:val="left"/>
      <w:pPr>
        <w:ind w:left="1007" w:hanging="120"/>
      </w:pPr>
      <w:rPr>
        <w:rFonts w:hint="default"/>
      </w:rPr>
    </w:lvl>
    <w:lvl w:ilvl="4" w:tplc="4D4E3DDA">
      <w:numFmt w:val="bullet"/>
      <w:lvlText w:val="•"/>
      <w:lvlJc w:val="left"/>
      <w:pPr>
        <w:ind w:left="1283" w:hanging="120"/>
      </w:pPr>
      <w:rPr>
        <w:rFonts w:hint="default"/>
      </w:rPr>
    </w:lvl>
    <w:lvl w:ilvl="5" w:tplc="67CA282C">
      <w:numFmt w:val="bullet"/>
      <w:lvlText w:val="•"/>
      <w:lvlJc w:val="left"/>
      <w:pPr>
        <w:ind w:left="1559" w:hanging="120"/>
      </w:pPr>
      <w:rPr>
        <w:rFonts w:hint="default"/>
      </w:rPr>
    </w:lvl>
    <w:lvl w:ilvl="6" w:tplc="917A6D42">
      <w:numFmt w:val="bullet"/>
      <w:lvlText w:val="•"/>
      <w:lvlJc w:val="left"/>
      <w:pPr>
        <w:ind w:left="1835" w:hanging="120"/>
      </w:pPr>
      <w:rPr>
        <w:rFonts w:hint="default"/>
      </w:rPr>
    </w:lvl>
    <w:lvl w:ilvl="7" w:tplc="D8B2BECE">
      <w:numFmt w:val="bullet"/>
      <w:lvlText w:val="•"/>
      <w:lvlJc w:val="left"/>
      <w:pPr>
        <w:ind w:left="2111" w:hanging="120"/>
      </w:pPr>
      <w:rPr>
        <w:rFonts w:hint="default"/>
      </w:rPr>
    </w:lvl>
    <w:lvl w:ilvl="8" w:tplc="59D6EF8C">
      <w:numFmt w:val="bullet"/>
      <w:lvlText w:val="•"/>
      <w:lvlJc w:val="left"/>
      <w:pPr>
        <w:ind w:left="2387" w:hanging="120"/>
      </w:pPr>
      <w:rPr>
        <w:rFonts w:hint="default"/>
      </w:rPr>
    </w:lvl>
  </w:abstractNum>
  <w:abstractNum w:abstractNumId="1905" w15:restartNumberingAfterBreak="0">
    <w:nsid w:val="76654CE2"/>
    <w:multiLevelType w:val="hybridMultilevel"/>
    <w:tmpl w:val="9CF859E0"/>
    <w:lvl w:ilvl="0" w:tplc="63FC1B70">
      <w:numFmt w:val="bullet"/>
      <w:lvlText w:val="●"/>
      <w:lvlJc w:val="left"/>
      <w:pPr>
        <w:ind w:left="175" w:hanging="120"/>
      </w:pPr>
      <w:rPr>
        <w:rFonts w:ascii="Times New Roman" w:eastAsia="Times New Roman" w:hAnsi="Times New Roman" w:cs="Times New Roman" w:hint="default"/>
        <w:spacing w:val="-8"/>
        <w:w w:val="100"/>
        <w:sz w:val="14"/>
        <w:szCs w:val="14"/>
      </w:rPr>
    </w:lvl>
    <w:lvl w:ilvl="1" w:tplc="10283BC0">
      <w:numFmt w:val="bullet"/>
      <w:lvlText w:val="•"/>
      <w:lvlJc w:val="left"/>
      <w:pPr>
        <w:ind w:left="416" w:hanging="120"/>
      </w:pPr>
      <w:rPr>
        <w:rFonts w:hint="default"/>
      </w:rPr>
    </w:lvl>
    <w:lvl w:ilvl="2" w:tplc="BAD6501A">
      <w:numFmt w:val="bullet"/>
      <w:lvlText w:val="•"/>
      <w:lvlJc w:val="left"/>
      <w:pPr>
        <w:ind w:left="652" w:hanging="120"/>
      </w:pPr>
      <w:rPr>
        <w:rFonts w:hint="default"/>
      </w:rPr>
    </w:lvl>
    <w:lvl w:ilvl="3" w:tplc="7562AE7C">
      <w:numFmt w:val="bullet"/>
      <w:lvlText w:val="•"/>
      <w:lvlJc w:val="left"/>
      <w:pPr>
        <w:ind w:left="888" w:hanging="120"/>
      </w:pPr>
      <w:rPr>
        <w:rFonts w:hint="default"/>
      </w:rPr>
    </w:lvl>
    <w:lvl w:ilvl="4" w:tplc="56CAD596">
      <w:numFmt w:val="bullet"/>
      <w:lvlText w:val="•"/>
      <w:lvlJc w:val="left"/>
      <w:pPr>
        <w:ind w:left="1124" w:hanging="120"/>
      </w:pPr>
      <w:rPr>
        <w:rFonts w:hint="default"/>
      </w:rPr>
    </w:lvl>
    <w:lvl w:ilvl="5" w:tplc="5456C9EE">
      <w:numFmt w:val="bullet"/>
      <w:lvlText w:val="•"/>
      <w:lvlJc w:val="left"/>
      <w:pPr>
        <w:ind w:left="1361" w:hanging="120"/>
      </w:pPr>
      <w:rPr>
        <w:rFonts w:hint="default"/>
      </w:rPr>
    </w:lvl>
    <w:lvl w:ilvl="6" w:tplc="536EF6AC">
      <w:numFmt w:val="bullet"/>
      <w:lvlText w:val="•"/>
      <w:lvlJc w:val="left"/>
      <w:pPr>
        <w:ind w:left="1597" w:hanging="120"/>
      </w:pPr>
      <w:rPr>
        <w:rFonts w:hint="default"/>
      </w:rPr>
    </w:lvl>
    <w:lvl w:ilvl="7" w:tplc="C5F49EB8">
      <w:numFmt w:val="bullet"/>
      <w:lvlText w:val="•"/>
      <w:lvlJc w:val="left"/>
      <w:pPr>
        <w:ind w:left="1833" w:hanging="120"/>
      </w:pPr>
      <w:rPr>
        <w:rFonts w:hint="default"/>
      </w:rPr>
    </w:lvl>
    <w:lvl w:ilvl="8" w:tplc="A4E4580E">
      <w:numFmt w:val="bullet"/>
      <w:lvlText w:val="•"/>
      <w:lvlJc w:val="left"/>
      <w:pPr>
        <w:ind w:left="2069" w:hanging="120"/>
      </w:pPr>
      <w:rPr>
        <w:rFonts w:hint="default"/>
      </w:rPr>
    </w:lvl>
  </w:abstractNum>
  <w:abstractNum w:abstractNumId="1906" w15:restartNumberingAfterBreak="0">
    <w:nsid w:val="766959B9"/>
    <w:multiLevelType w:val="hybridMultilevel"/>
    <w:tmpl w:val="BD108C92"/>
    <w:lvl w:ilvl="0" w:tplc="366661E0">
      <w:numFmt w:val="bullet"/>
      <w:lvlText w:val="–"/>
      <w:lvlJc w:val="left"/>
      <w:pPr>
        <w:ind w:left="160" w:hanging="105"/>
      </w:pPr>
      <w:rPr>
        <w:rFonts w:ascii="Times New Roman" w:eastAsia="Times New Roman" w:hAnsi="Times New Roman" w:cs="Times New Roman" w:hint="default"/>
        <w:spacing w:val="-8"/>
        <w:w w:val="100"/>
        <w:sz w:val="14"/>
        <w:szCs w:val="14"/>
      </w:rPr>
    </w:lvl>
    <w:lvl w:ilvl="1" w:tplc="3BF6C658">
      <w:numFmt w:val="bullet"/>
      <w:lvlText w:val="•"/>
      <w:lvlJc w:val="left"/>
      <w:pPr>
        <w:ind w:left="437" w:hanging="105"/>
      </w:pPr>
      <w:rPr>
        <w:rFonts w:hint="default"/>
      </w:rPr>
    </w:lvl>
    <w:lvl w:ilvl="2" w:tplc="CC4AE2A8">
      <w:numFmt w:val="bullet"/>
      <w:lvlText w:val="•"/>
      <w:lvlJc w:val="left"/>
      <w:pPr>
        <w:ind w:left="715" w:hanging="105"/>
      </w:pPr>
      <w:rPr>
        <w:rFonts w:hint="default"/>
      </w:rPr>
    </w:lvl>
    <w:lvl w:ilvl="3" w:tplc="F0F45534">
      <w:numFmt w:val="bullet"/>
      <w:lvlText w:val="•"/>
      <w:lvlJc w:val="left"/>
      <w:pPr>
        <w:ind w:left="993" w:hanging="105"/>
      </w:pPr>
      <w:rPr>
        <w:rFonts w:hint="default"/>
      </w:rPr>
    </w:lvl>
    <w:lvl w:ilvl="4" w:tplc="109A6B00">
      <w:numFmt w:val="bullet"/>
      <w:lvlText w:val="•"/>
      <w:lvlJc w:val="left"/>
      <w:pPr>
        <w:ind w:left="1271" w:hanging="105"/>
      </w:pPr>
      <w:rPr>
        <w:rFonts w:hint="default"/>
      </w:rPr>
    </w:lvl>
    <w:lvl w:ilvl="5" w:tplc="3BBE4C8C">
      <w:numFmt w:val="bullet"/>
      <w:lvlText w:val="•"/>
      <w:lvlJc w:val="left"/>
      <w:pPr>
        <w:ind w:left="1549" w:hanging="105"/>
      </w:pPr>
      <w:rPr>
        <w:rFonts w:hint="default"/>
      </w:rPr>
    </w:lvl>
    <w:lvl w:ilvl="6" w:tplc="F6D26710">
      <w:numFmt w:val="bullet"/>
      <w:lvlText w:val="•"/>
      <w:lvlJc w:val="left"/>
      <w:pPr>
        <w:ind w:left="1827" w:hanging="105"/>
      </w:pPr>
      <w:rPr>
        <w:rFonts w:hint="default"/>
      </w:rPr>
    </w:lvl>
    <w:lvl w:ilvl="7" w:tplc="62387080">
      <w:numFmt w:val="bullet"/>
      <w:lvlText w:val="•"/>
      <w:lvlJc w:val="left"/>
      <w:pPr>
        <w:ind w:left="2105" w:hanging="105"/>
      </w:pPr>
      <w:rPr>
        <w:rFonts w:hint="default"/>
      </w:rPr>
    </w:lvl>
    <w:lvl w:ilvl="8" w:tplc="3F26F574">
      <w:numFmt w:val="bullet"/>
      <w:lvlText w:val="•"/>
      <w:lvlJc w:val="left"/>
      <w:pPr>
        <w:ind w:left="2383" w:hanging="105"/>
      </w:pPr>
      <w:rPr>
        <w:rFonts w:hint="default"/>
      </w:rPr>
    </w:lvl>
  </w:abstractNum>
  <w:abstractNum w:abstractNumId="1907" w15:restartNumberingAfterBreak="0">
    <w:nsid w:val="76736C33"/>
    <w:multiLevelType w:val="hybridMultilevel"/>
    <w:tmpl w:val="44665AD4"/>
    <w:lvl w:ilvl="0" w:tplc="113A4E36">
      <w:numFmt w:val="bullet"/>
      <w:lvlText w:val="●"/>
      <w:lvlJc w:val="left"/>
      <w:pPr>
        <w:ind w:left="175" w:hanging="120"/>
      </w:pPr>
      <w:rPr>
        <w:rFonts w:ascii="Times New Roman" w:eastAsia="Times New Roman" w:hAnsi="Times New Roman" w:cs="Times New Roman" w:hint="default"/>
        <w:spacing w:val="-5"/>
        <w:w w:val="100"/>
        <w:sz w:val="14"/>
        <w:szCs w:val="14"/>
      </w:rPr>
    </w:lvl>
    <w:lvl w:ilvl="1" w:tplc="F2984106">
      <w:numFmt w:val="bullet"/>
      <w:lvlText w:val="•"/>
      <w:lvlJc w:val="left"/>
      <w:pPr>
        <w:ind w:left="455" w:hanging="120"/>
      </w:pPr>
      <w:rPr>
        <w:rFonts w:hint="default"/>
      </w:rPr>
    </w:lvl>
    <w:lvl w:ilvl="2" w:tplc="D1EAB50A">
      <w:numFmt w:val="bullet"/>
      <w:lvlText w:val="•"/>
      <w:lvlJc w:val="left"/>
      <w:pPr>
        <w:ind w:left="731" w:hanging="120"/>
      </w:pPr>
      <w:rPr>
        <w:rFonts w:hint="default"/>
      </w:rPr>
    </w:lvl>
    <w:lvl w:ilvl="3" w:tplc="F5403166">
      <w:numFmt w:val="bullet"/>
      <w:lvlText w:val="•"/>
      <w:lvlJc w:val="left"/>
      <w:pPr>
        <w:ind w:left="1007" w:hanging="120"/>
      </w:pPr>
      <w:rPr>
        <w:rFonts w:hint="default"/>
      </w:rPr>
    </w:lvl>
    <w:lvl w:ilvl="4" w:tplc="6846D690">
      <w:numFmt w:val="bullet"/>
      <w:lvlText w:val="•"/>
      <w:lvlJc w:val="left"/>
      <w:pPr>
        <w:ind w:left="1283" w:hanging="120"/>
      </w:pPr>
      <w:rPr>
        <w:rFonts w:hint="default"/>
      </w:rPr>
    </w:lvl>
    <w:lvl w:ilvl="5" w:tplc="E51281AA">
      <w:numFmt w:val="bullet"/>
      <w:lvlText w:val="•"/>
      <w:lvlJc w:val="left"/>
      <w:pPr>
        <w:ind w:left="1559" w:hanging="120"/>
      </w:pPr>
      <w:rPr>
        <w:rFonts w:hint="default"/>
      </w:rPr>
    </w:lvl>
    <w:lvl w:ilvl="6" w:tplc="EA569896">
      <w:numFmt w:val="bullet"/>
      <w:lvlText w:val="•"/>
      <w:lvlJc w:val="left"/>
      <w:pPr>
        <w:ind w:left="1835" w:hanging="120"/>
      </w:pPr>
      <w:rPr>
        <w:rFonts w:hint="default"/>
      </w:rPr>
    </w:lvl>
    <w:lvl w:ilvl="7" w:tplc="5C8CBF5C">
      <w:numFmt w:val="bullet"/>
      <w:lvlText w:val="•"/>
      <w:lvlJc w:val="left"/>
      <w:pPr>
        <w:ind w:left="2111" w:hanging="120"/>
      </w:pPr>
      <w:rPr>
        <w:rFonts w:hint="default"/>
      </w:rPr>
    </w:lvl>
    <w:lvl w:ilvl="8" w:tplc="DE8881D8">
      <w:numFmt w:val="bullet"/>
      <w:lvlText w:val="•"/>
      <w:lvlJc w:val="left"/>
      <w:pPr>
        <w:ind w:left="2387" w:hanging="120"/>
      </w:pPr>
      <w:rPr>
        <w:rFonts w:hint="default"/>
      </w:rPr>
    </w:lvl>
  </w:abstractNum>
  <w:abstractNum w:abstractNumId="1908" w15:restartNumberingAfterBreak="0">
    <w:nsid w:val="768A576C"/>
    <w:multiLevelType w:val="hybridMultilevel"/>
    <w:tmpl w:val="0368F778"/>
    <w:lvl w:ilvl="0" w:tplc="4F2E093E">
      <w:numFmt w:val="bullet"/>
      <w:lvlText w:val="●"/>
      <w:lvlJc w:val="left"/>
      <w:pPr>
        <w:ind w:left="176" w:hanging="120"/>
      </w:pPr>
      <w:rPr>
        <w:rFonts w:ascii="Times New Roman" w:eastAsia="Times New Roman" w:hAnsi="Times New Roman" w:cs="Times New Roman" w:hint="default"/>
        <w:w w:val="100"/>
        <w:sz w:val="14"/>
        <w:szCs w:val="14"/>
      </w:rPr>
    </w:lvl>
    <w:lvl w:ilvl="1" w:tplc="0FF23D26">
      <w:numFmt w:val="bullet"/>
      <w:lvlText w:val="•"/>
      <w:lvlJc w:val="left"/>
      <w:pPr>
        <w:ind w:left="331" w:hanging="120"/>
      </w:pPr>
      <w:rPr>
        <w:rFonts w:hint="default"/>
      </w:rPr>
    </w:lvl>
    <w:lvl w:ilvl="2" w:tplc="4DA41FB4">
      <w:numFmt w:val="bullet"/>
      <w:lvlText w:val="•"/>
      <w:lvlJc w:val="left"/>
      <w:pPr>
        <w:ind w:left="482" w:hanging="120"/>
      </w:pPr>
      <w:rPr>
        <w:rFonts w:hint="default"/>
      </w:rPr>
    </w:lvl>
    <w:lvl w:ilvl="3" w:tplc="AC9C6966">
      <w:numFmt w:val="bullet"/>
      <w:lvlText w:val="•"/>
      <w:lvlJc w:val="left"/>
      <w:pPr>
        <w:ind w:left="633" w:hanging="120"/>
      </w:pPr>
      <w:rPr>
        <w:rFonts w:hint="default"/>
      </w:rPr>
    </w:lvl>
    <w:lvl w:ilvl="4" w:tplc="E620F2E4">
      <w:numFmt w:val="bullet"/>
      <w:lvlText w:val="•"/>
      <w:lvlJc w:val="left"/>
      <w:pPr>
        <w:ind w:left="784" w:hanging="120"/>
      </w:pPr>
      <w:rPr>
        <w:rFonts w:hint="default"/>
      </w:rPr>
    </w:lvl>
    <w:lvl w:ilvl="5" w:tplc="CD8AC60E">
      <w:numFmt w:val="bullet"/>
      <w:lvlText w:val="•"/>
      <w:lvlJc w:val="left"/>
      <w:pPr>
        <w:ind w:left="935" w:hanging="120"/>
      </w:pPr>
      <w:rPr>
        <w:rFonts w:hint="default"/>
      </w:rPr>
    </w:lvl>
    <w:lvl w:ilvl="6" w:tplc="A2181546">
      <w:numFmt w:val="bullet"/>
      <w:lvlText w:val="•"/>
      <w:lvlJc w:val="left"/>
      <w:pPr>
        <w:ind w:left="1086" w:hanging="120"/>
      </w:pPr>
      <w:rPr>
        <w:rFonts w:hint="default"/>
      </w:rPr>
    </w:lvl>
    <w:lvl w:ilvl="7" w:tplc="81FE6286">
      <w:numFmt w:val="bullet"/>
      <w:lvlText w:val="•"/>
      <w:lvlJc w:val="left"/>
      <w:pPr>
        <w:ind w:left="1237" w:hanging="120"/>
      </w:pPr>
      <w:rPr>
        <w:rFonts w:hint="default"/>
      </w:rPr>
    </w:lvl>
    <w:lvl w:ilvl="8" w:tplc="1E5C002E">
      <w:numFmt w:val="bullet"/>
      <w:lvlText w:val="•"/>
      <w:lvlJc w:val="left"/>
      <w:pPr>
        <w:ind w:left="1388" w:hanging="120"/>
      </w:pPr>
      <w:rPr>
        <w:rFonts w:hint="default"/>
      </w:rPr>
    </w:lvl>
  </w:abstractNum>
  <w:abstractNum w:abstractNumId="1909" w15:restartNumberingAfterBreak="0">
    <w:nsid w:val="76AB58EB"/>
    <w:multiLevelType w:val="hybridMultilevel"/>
    <w:tmpl w:val="EE3ABA00"/>
    <w:lvl w:ilvl="0" w:tplc="34700B10">
      <w:numFmt w:val="bullet"/>
      <w:lvlText w:val="●"/>
      <w:lvlJc w:val="left"/>
      <w:pPr>
        <w:ind w:left="168" w:hanging="112"/>
      </w:pPr>
      <w:rPr>
        <w:rFonts w:ascii="Times New Roman" w:eastAsia="Times New Roman" w:hAnsi="Times New Roman" w:cs="Times New Roman" w:hint="default"/>
        <w:w w:val="100"/>
        <w:sz w:val="14"/>
        <w:szCs w:val="14"/>
      </w:rPr>
    </w:lvl>
    <w:lvl w:ilvl="1" w:tplc="DA908682">
      <w:numFmt w:val="bullet"/>
      <w:lvlText w:val="•"/>
      <w:lvlJc w:val="left"/>
      <w:pPr>
        <w:ind w:left="398" w:hanging="112"/>
      </w:pPr>
      <w:rPr>
        <w:rFonts w:hint="default"/>
      </w:rPr>
    </w:lvl>
    <w:lvl w:ilvl="2" w:tplc="B19ADF72">
      <w:numFmt w:val="bullet"/>
      <w:lvlText w:val="•"/>
      <w:lvlJc w:val="left"/>
      <w:pPr>
        <w:ind w:left="636" w:hanging="112"/>
      </w:pPr>
      <w:rPr>
        <w:rFonts w:hint="default"/>
      </w:rPr>
    </w:lvl>
    <w:lvl w:ilvl="3" w:tplc="C3B2F760">
      <w:numFmt w:val="bullet"/>
      <w:lvlText w:val="•"/>
      <w:lvlJc w:val="left"/>
      <w:pPr>
        <w:ind w:left="874" w:hanging="112"/>
      </w:pPr>
      <w:rPr>
        <w:rFonts w:hint="default"/>
      </w:rPr>
    </w:lvl>
    <w:lvl w:ilvl="4" w:tplc="DC043690">
      <w:numFmt w:val="bullet"/>
      <w:lvlText w:val="•"/>
      <w:lvlJc w:val="left"/>
      <w:pPr>
        <w:ind w:left="1112" w:hanging="112"/>
      </w:pPr>
      <w:rPr>
        <w:rFonts w:hint="default"/>
      </w:rPr>
    </w:lvl>
    <w:lvl w:ilvl="5" w:tplc="B262E824">
      <w:numFmt w:val="bullet"/>
      <w:lvlText w:val="•"/>
      <w:lvlJc w:val="left"/>
      <w:pPr>
        <w:ind w:left="1350" w:hanging="112"/>
      </w:pPr>
      <w:rPr>
        <w:rFonts w:hint="default"/>
      </w:rPr>
    </w:lvl>
    <w:lvl w:ilvl="6" w:tplc="4E8E24A6">
      <w:numFmt w:val="bullet"/>
      <w:lvlText w:val="•"/>
      <w:lvlJc w:val="left"/>
      <w:pPr>
        <w:ind w:left="1588" w:hanging="112"/>
      </w:pPr>
      <w:rPr>
        <w:rFonts w:hint="default"/>
      </w:rPr>
    </w:lvl>
    <w:lvl w:ilvl="7" w:tplc="74381B7E">
      <w:numFmt w:val="bullet"/>
      <w:lvlText w:val="•"/>
      <w:lvlJc w:val="left"/>
      <w:pPr>
        <w:ind w:left="1826" w:hanging="112"/>
      </w:pPr>
      <w:rPr>
        <w:rFonts w:hint="default"/>
      </w:rPr>
    </w:lvl>
    <w:lvl w:ilvl="8" w:tplc="1BE2FB74">
      <w:numFmt w:val="bullet"/>
      <w:lvlText w:val="•"/>
      <w:lvlJc w:val="left"/>
      <w:pPr>
        <w:ind w:left="2064" w:hanging="112"/>
      </w:pPr>
      <w:rPr>
        <w:rFonts w:hint="default"/>
      </w:rPr>
    </w:lvl>
  </w:abstractNum>
  <w:abstractNum w:abstractNumId="1910" w15:restartNumberingAfterBreak="0">
    <w:nsid w:val="76D33C9D"/>
    <w:multiLevelType w:val="hybridMultilevel"/>
    <w:tmpl w:val="15468FDE"/>
    <w:lvl w:ilvl="0" w:tplc="DF264AFC">
      <w:numFmt w:val="bullet"/>
      <w:lvlText w:val="●"/>
      <w:lvlJc w:val="left"/>
      <w:pPr>
        <w:ind w:left="175" w:hanging="120"/>
      </w:pPr>
      <w:rPr>
        <w:rFonts w:ascii="Times New Roman" w:eastAsia="Times New Roman" w:hAnsi="Times New Roman" w:cs="Times New Roman" w:hint="default"/>
        <w:spacing w:val="-5"/>
        <w:w w:val="100"/>
        <w:sz w:val="14"/>
        <w:szCs w:val="14"/>
      </w:rPr>
    </w:lvl>
    <w:lvl w:ilvl="1" w:tplc="1F1E2C24">
      <w:numFmt w:val="bullet"/>
      <w:lvlText w:val="•"/>
      <w:lvlJc w:val="left"/>
      <w:pPr>
        <w:ind w:left="416" w:hanging="120"/>
      </w:pPr>
      <w:rPr>
        <w:rFonts w:hint="default"/>
      </w:rPr>
    </w:lvl>
    <w:lvl w:ilvl="2" w:tplc="D046C2EE">
      <w:numFmt w:val="bullet"/>
      <w:lvlText w:val="•"/>
      <w:lvlJc w:val="left"/>
      <w:pPr>
        <w:ind w:left="652" w:hanging="120"/>
      </w:pPr>
      <w:rPr>
        <w:rFonts w:hint="default"/>
      </w:rPr>
    </w:lvl>
    <w:lvl w:ilvl="3" w:tplc="A1608FE4">
      <w:numFmt w:val="bullet"/>
      <w:lvlText w:val="•"/>
      <w:lvlJc w:val="left"/>
      <w:pPr>
        <w:ind w:left="888" w:hanging="120"/>
      </w:pPr>
      <w:rPr>
        <w:rFonts w:hint="default"/>
      </w:rPr>
    </w:lvl>
    <w:lvl w:ilvl="4" w:tplc="9CB6709C">
      <w:numFmt w:val="bullet"/>
      <w:lvlText w:val="•"/>
      <w:lvlJc w:val="left"/>
      <w:pPr>
        <w:ind w:left="1124" w:hanging="120"/>
      </w:pPr>
      <w:rPr>
        <w:rFonts w:hint="default"/>
      </w:rPr>
    </w:lvl>
    <w:lvl w:ilvl="5" w:tplc="88E65CD2">
      <w:numFmt w:val="bullet"/>
      <w:lvlText w:val="•"/>
      <w:lvlJc w:val="left"/>
      <w:pPr>
        <w:ind w:left="1360" w:hanging="120"/>
      </w:pPr>
      <w:rPr>
        <w:rFonts w:hint="default"/>
      </w:rPr>
    </w:lvl>
    <w:lvl w:ilvl="6" w:tplc="757EED08">
      <w:numFmt w:val="bullet"/>
      <w:lvlText w:val="•"/>
      <w:lvlJc w:val="left"/>
      <w:pPr>
        <w:ind w:left="1596" w:hanging="120"/>
      </w:pPr>
      <w:rPr>
        <w:rFonts w:hint="default"/>
      </w:rPr>
    </w:lvl>
    <w:lvl w:ilvl="7" w:tplc="FFAE71BC">
      <w:numFmt w:val="bullet"/>
      <w:lvlText w:val="•"/>
      <w:lvlJc w:val="left"/>
      <w:pPr>
        <w:ind w:left="1832" w:hanging="120"/>
      </w:pPr>
      <w:rPr>
        <w:rFonts w:hint="default"/>
      </w:rPr>
    </w:lvl>
    <w:lvl w:ilvl="8" w:tplc="A9046F8C">
      <w:numFmt w:val="bullet"/>
      <w:lvlText w:val="•"/>
      <w:lvlJc w:val="left"/>
      <w:pPr>
        <w:ind w:left="2068" w:hanging="120"/>
      </w:pPr>
      <w:rPr>
        <w:rFonts w:hint="default"/>
      </w:rPr>
    </w:lvl>
  </w:abstractNum>
  <w:abstractNum w:abstractNumId="1911" w15:restartNumberingAfterBreak="0">
    <w:nsid w:val="76D762FF"/>
    <w:multiLevelType w:val="hybridMultilevel"/>
    <w:tmpl w:val="3CF61758"/>
    <w:lvl w:ilvl="0" w:tplc="F9BE7BEC">
      <w:numFmt w:val="bullet"/>
      <w:lvlText w:val="●"/>
      <w:lvlJc w:val="left"/>
      <w:pPr>
        <w:ind w:left="176" w:hanging="120"/>
      </w:pPr>
      <w:rPr>
        <w:rFonts w:ascii="Times New Roman" w:eastAsia="Times New Roman" w:hAnsi="Times New Roman" w:cs="Times New Roman" w:hint="default"/>
        <w:spacing w:val="-4"/>
        <w:w w:val="100"/>
        <w:sz w:val="14"/>
        <w:szCs w:val="14"/>
      </w:rPr>
    </w:lvl>
    <w:lvl w:ilvl="1" w:tplc="6A8E4194">
      <w:numFmt w:val="bullet"/>
      <w:lvlText w:val="•"/>
      <w:lvlJc w:val="left"/>
      <w:pPr>
        <w:ind w:left="331" w:hanging="120"/>
      </w:pPr>
      <w:rPr>
        <w:rFonts w:hint="default"/>
      </w:rPr>
    </w:lvl>
    <w:lvl w:ilvl="2" w:tplc="5AA62272">
      <w:numFmt w:val="bullet"/>
      <w:lvlText w:val="•"/>
      <w:lvlJc w:val="left"/>
      <w:pPr>
        <w:ind w:left="482" w:hanging="120"/>
      </w:pPr>
      <w:rPr>
        <w:rFonts w:hint="default"/>
      </w:rPr>
    </w:lvl>
    <w:lvl w:ilvl="3" w:tplc="B4CA5640">
      <w:numFmt w:val="bullet"/>
      <w:lvlText w:val="•"/>
      <w:lvlJc w:val="left"/>
      <w:pPr>
        <w:ind w:left="633" w:hanging="120"/>
      </w:pPr>
      <w:rPr>
        <w:rFonts w:hint="default"/>
      </w:rPr>
    </w:lvl>
    <w:lvl w:ilvl="4" w:tplc="614AE7DC">
      <w:numFmt w:val="bullet"/>
      <w:lvlText w:val="•"/>
      <w:lvlJc w:val="left"/>
      <w:pPr>
        <w:ind w:left="784" w:hanging="120"/>
      </w:pPr>
      <w:rPr>
        <w:rFonts w:hint="default"/>
      </w:rPr>
    </w:lvl>
    <w:lvl w:ilvl="5" w:tplc="A34E5C24">
      <w:numFmt w:val="bullet"/>
      <w:lvlText w:val="•"/>
      <w:lvlJc w:val="left"/>
      <w:pPr>
        <w:ind w:left="935" w:hanging="120"/>
      </w:pPr>
      <w:rPr>
        <w:rFonts w:hint="default"/>
      </w:rPr>
    </w:lvl>
    <w:lvl w:ilvl="6" w:tplc="5A746904">
      <w:numFmt w:val="bullet"/>
      <w:lvlText w:val="•"/>
      <w:lvlJc w:val="left"/>
      <w:pPr>
        <w:ind w:left="1086" w:hanging="120"/>
      </w:pPr>
      <w:rPr>
        <w:rFonts w:hint="default"/>
      </w:rPr>
    </w:lvl>
    <w:lvl w:ilvl="7" w:tplc="274C1368">
      <w:numFmt w:val="bullet"/>
      <w:lvlText w:val="•"/>
      <w:lvlJc w:val="left"/>
      <w:pPr>
        <w:ind w:left="1237" w:hanging="120"/>
      </w:pPr>
      <w:rPr>
        <w:rFonts w:hint="default"/>
      </w:rPr>
    </w:lvl>
    <w:lvl w:ilvl="8" w:tplc="CFE047F2">
      <w:numFmt w:val="bullet"/>
      <w:lvlText w:val="•"/>
      <w:lvlJc w:val="left"/>
      <w:pPr>
        <w:ind w:left="1388" w:hanging="120"/>
      </w:pPr>
      <w:rPr>
        <w:rFonts w:hint="default"/>
      </w:rPr>
    </w:lvl>
  </w:abstractNum>
  <w:abstractNum w:abstractNumId="1912" w15:restartNumberingAfterBreak="0">
    <w:nsid w:val="76DC1B4D"/>
    <w:multiLevelType w:val="hybridMultilevel"/>
    <w:tmpl w:val="3C1081D6"/>
    <w:lvl w:ilvl="0" w:tplc="58B484FC">
      <w:numFmt w:val="bullet"/>
      <w:lvlText w:val="●"/>
      <w:lvlJc w:val="left"/>
      <w:pPr>
        <w:ind w:left="175" w:hanging="120"/>
      </w:pPr>
      <w:rPr>
        <w:rFonts w:ascii="Times New Roman" w:eastAsia="Times New Roman" w:hAnsi="Times New Roman" w:cs="Times New Roman" w:hint="default"/>
        <w:spacing w:val="-14"/>
        <w:w w:val="100"/>
        <w:sz w:val="14"/>
        <w:szCs w:val="14"/>
      </w:rPr>
    </w:lvl>
    <w:lvl w:ilvl="1" w:tplc="423ECEEC">
      <w:numFmt w:val="bullet"/>
      <w:lvlText w:val="•"/>
      <w:lvlJc w:val="left"/>
      <w:pPr>
        <w:ind w:left="455" w:hanging="120"/>
      </w:pPr>
      <w:rPr>
        <w:rFonts w:hint="default"/>
      </w:rPr>
    </w:lvl>
    <w:lvl w:ilvl="2" w:tplc="C13A668E">
      <w:numFmt w:val="bullet"/>
      <w:lvlText w:val="•"/>
      <w:lvlJc w:val="left"/>
      <w:pPr>
        <w:ind w:left="731" w:hanging="120"/>
      </w:pPr>
      <w:rPr>
        <w:rFonts w:hint="default"/>
      </w:rPr>
    </w:lvl>
    <w:lvl w:ilvl="3" w:tplc="BEC87838">
      <w:numFmt w:val="bullet"/>
      <w:lvlText w:val="•"/>
      <w:lvlJc w:val="left"/>
      <w:pPr>
        <w:ind w:left="1007" w:hanging="120"/>
      </w:pPr>
      <w:rPr>
        <w:rFonts w:hint="default"/>
      </w:rPr>
    </w:lvl>
    <w:lvl w:ilvl="4" w:tplc="85BE6B18">
      <w:numFmt w:val="bullet"/>
      <w:lvlText w:val="•"/>
      <w:lvlJc w:val="left"/>
      <w:pPr>
        <w:ind w:left="1283" w:hanging="120"/>
      </w:pPr>
      <w:rPr>
        <w:rFonts w:hint="default"/>
      </w:rPr>
    </w:lvl>
    <w:lvl w:ilvl="5" w:tplc="18CC93A8">
      <w:numFmt w:val="bullet"/>
      <w:lvlText w:val="•"/>
      <w:lvlJc w:val="left"/>
      <w:pPr>
        <w:ind w:left="1559" w:hanging="120"/>
      </w:pPr>
      <w:rPr>
        <w:rFonts w:hint="default"/>
      </w:rPr>
    </w:lvl>
    <w:lvl w:ilvl="6" w:tplc="F9CE0984">
      <w:numFmt w:val="bullet"/>
      <w:lvlText w:val="•"/>
      <w:lvlJc w:val="left"/>
      <w:pPr>
        <w:ind w:left="1835" w:hanging="120"/>
      </w:pPr>
      <w:rPr>
        <w:rFonts w:hint="default"/>
      </w:rPr>
    </w:lvl>
    <w:lvl w:ilvl="7" w:tplc="8D6C02F0">
      <w:numFmt w:val="bullet"/>
      <w:lvlText w:val="•"/>
      <w:lvlJc w:val="left"/>
      <w:pPr>
        <w:ind w:left="2111" w:hanging="120"/>
      </w:pPr>
      <w:rPr>
        <w:rFonts w:hint="default"/>
      </w:rPr>
    </w:lvl>
    <w:lvl w:ilvl="8" w:tplc="1558320A">
      <w:numFmt w:val="bullet"/>
      <w:lvlText w:val="•"/>
      <w:lvlJc w:val="left"/>
      <w:pPr>
        <w:ind w:left="2387" w:hanging="120"/>
      </w:pPr>
      <w:rPr>
        <w:rFonts w:hint="default"/>
      </w:rPr>
    </w:lvl>
  </w:abstractNum>
  <w:abstractNum w:abstractNumId="1913" w15:restartNumberingAfterBreak="0">
    <w:nsid w:val="76FF5A0D"/>
    <w:multiLevelType w:val="hybridMultilevel"/>
    <w:tmpl w:val="C458F200"/>
    <w:lvl w:ilvl="0" w:tplc="94B46970">
      <w:numFmt w:val="bullet"/>
      <w:lvlText w:val="●"/>
      <w:lvlJc w:val="left"/>
      <w:pPr>
        <w:ind w:left="176" w:hanging="120"/>
      </w:pPr>
      <w:rPr>
        <w:rFonts w:ascii="Times New Roman" w:eastAsia="Times New Roman" w:hAnsi="Times New Roman" w:cs="Times New Roman" w:hint="default"/>
        <w:spacing w:val="-6"/>
        <w:w w:val="100"/>
        <w:sz w:val="14"/>
        <w:szCs w:val="14"/>
      </w:rPr>
    </w:lvl>
    <w:lvl w:ilvl="1" w:tplc="8220A650">
      <w:numFmt w:val="bullet"/>
      <w:lvlText w:val="•"/>
      <w:lvlJc w:val="left"/>
      <w:pPr>
        <w:ind w:left="387" w:hanging="120"/>
      </w:pPr>
      <w:rPr>
        <w:rFonts w:hint="default"/>
      </w:rPr>
    </w:lvl>
    <w:lvl w:ilvl="2" w:tplc="B69AE720">
      <w:numFmt w:val="bullet"/>
      <w:lvlText w:val="•"/>
      <w:lvlJc w:val="left"/>
      <w:pPr>
        <w:ind w:left="595" w:hanging="120"/>
      </w:pPr>
      <w:rPr>
        <w:rFonts w:hint="default"/>
      </w:rPr>
    </w:lvl>
    <w:lvl w:ilvl="3" w:tplc="6542F9FE">
      <w:numFmt w:val="bullet"/>
      <w:lvlText w:val="•"/>
      <w:lvlJc w:val="left"/>
      <w:pPr>
        <w:ind w:left="803" w:hanging="120"/>
      </w:pPr>
      <w:rPr>
        <w:rFonts w:hint="default"/>
      </w:rPr>
    </w:lvl>
    <w:lvl w:ilvl="4" w:tplc="1D52207E">
      <w:numFmt w:val="bullet"/>
      <w:lvlText w:val="•"/>
      <w:lvlJc w:val="left"/>
      <w:pPr>
        <w:ind w:left="1011" w:hanging="120"/>
      </w:pPr>
      <w:rPr>
        <w:rFonts w:hint="default"/>
      </w:rPr>
    </w:lvl>
    <w:lvl w:ilvl="5" w:tplc="D6E006A2">
      <w:numFmt w:val="bullet"/>
      <w:lvlText w:val="•"/>
      <w:lvlJc w:val="left"/>
      <w:pPr>
        <w:ind w:left="1219" w:hanging="120"/>
      </w:pPr>
      <w:rPr>
        <w:rFonts w:hint="default"/>
      </w:rPr>
    </w:lvl>
    <w:lvl w:ilvl="6" w:tplc="D7AC73D6">
      <w:numFmt w:val="bullet"/>
      <w:lvlText w:val="•"/>
      <w:lvlJc w:val="left"/>
      <w:pPr>
        <w:ind w:left="1426" w:hanging="120"/>
      </w:pPr>
      <w:rPr>
        <w:rFonts w:hint="default"/>
      </w:rPr>
    </w:lvl>
    <w:lvl w:ilvl="7" w:tplc="6A2A4DD8">
      <w:numFmt w:val="bullet"/>
      <w:lvlText w:val="•"/>
      <w:lvlJc w:val="left"/>
      <w:pPr>
        <w:ind w:left="1634" w:hanging="120"/>
      </w:pPr>
      <w:rPr>
        <w:rFonts w:hint="default"/>
      </w:rPr>
    </w:lvl>
    <w:lvl w:ilvl="8" w:tplc="EF9AAE48">
      <w:numFmt w:val="bullet"/>
      <w:lvlText w:val="•"/>
      <w:lvlJc w:val="left"/>
      <w:pPr>
        <w:ind w:left="1842" w:hanging="120"/>
      </w:pPr>
      <w:rPr>
        <w:rFonts w:hint="default"/>
      </w:rPr>
    </w:lvl>
  </w:abstractNum>
  <w:abstractNum w:abstractNumId="1914" w15:restartNumberingAfterBreak="0">
    <w:nsid w:val="773040DF"/>
    <w:multiLevelType w:val="hybridMultilevel"/>
    <w:tmpl w:val="BC1890C4"/>
    <w:lvl w:ilvl="0" w:tplc="4CBE760E">
      <w:numFmt w:val="bullet"/>
      <w:lvlText w:val="●"/>
      <w:lvlJc w:val="left"/>
      <w:pPr>
        <w:ind w:left="176" w:hanging="120"/>
      </w:pPr>
      <w:rPr>
        <w:rFonts w:ascii="Times New Roman" w:eastAsia="Times New Roman" w:hAnsi="Times New Roman" w:cs="Times New Roman" w:hint="default"/>
        <w:spacing w:val="-13"/>
        <w:w w:val="100"/>
        <w:sz w:val="14"/>
        <w:szCs w:val="14"/>
      </w:rPr>
    </w:lvl>
    <w:lvl w:ilvl="1" w:tplc="8AB4C79E">
      <w:numFmt w:val="bullet"/>
      <w:lvlText w:val="•"/>
      <w:lvlJc w:val="left"/>
      <w:pPr>
        <w:ind w:left="331" w:hanging="120"/>
      </w:pPr>
      <w:rPr>
        <w:rFonts w:hint="default"/>
      </w:rPr>
    </w:lvl>
    <w:lvl w:ilvl="2" w:tplc="919480DA">
      <w:numFmt w:val="bullet"/>
      <w:lvlText w:val="•"/>
      <w:lvlJc w:val="left"/>
      <w:pPr>
        <w:ind w:left="482" w:hanging="120"/>
      </w:pPr>
      <w:rPr>
        <w:rFonts w:hint="default"/>
      </w:rPr>
    </w:lvl>
    <w:lvl w:ilvl="3" w:tplc="C2CED240">
      <w:numFmt w:val="bullet"/>
      <w:lvlText w:val="•"/>
      <w:lvlJc w:val="left"/>
      <w:pPr>
        <w:ind w:left="633" w:hanging="120"/>
      </w:pPr>
      <w:rPr>
        <w:rFonts w:hint="default"/>
      </w:rPr>
    </w:lvl>
    <w:lvl w:ilvl="4" w:tplc="60503374">
      <w:numFmt w:val="bullet"/>
      <w:lvlText w:val="•"/>
      <w:lvlJc w:val="left"/>
      <w:pPr>
        <w:ind w:left="784" w:hanging="120"/>
      </w:pPr>
      <w:rPr>
        <w:rFonts w:hint="default"/>
      </w:rPr>
    </w:lvl>
    <w:lvl w:ilvl="5" w:tplc="4AAE4F86">
      <w:numFmt w:val="bullet"/>
      <w:lvlText w:val="•"/>
      <w:lvlJc w:val="left"/>
      <w:pPr>
        <w:ind w:left="935" w:hanging="120"/>
      </w:pPr>
      <w:rPr>
        <w:rFonts w:hint="default"/>
      </w:rPr>
    </w:lvl>
    <w:lvl w:ilvl="6" w:tplc="386A91A2">
      <w:numFmt w:val="bullet"/>
      <w:lvlText w:val="•"/>
      <w:lvlJc w:val="left"/>
      <w:pPr>
        <w:ind w:left="1086" w:hanging="120"/>
      </w:pPr>
      <w:rPr>
        <w:rFonts w:hint="default"/>
      </w:rPr>
    </w:lvl>
    <w:lvl w:ilvl="7" w:tplc="9EF23264">
      <w:numFmt w:val="bullet"/>
      <w:lvlText w:val="•"/>
      <w:lvlJc w:val="left"/>
      <w:pPr>
        <w:ind w:left="1237" w:hanging="120"/>
      </w:pPr>
      <w:rPr>
        <w:rFonts w:hint="default"/>
      </w:rPr>
    </w:lvl>
    <w:lvl w:ilvl="8" w:tplc="A7982714">
      <w:numFmt w:val="bullet"/>
      <w:lvlText w:val="•"/>
      <w:lvlJc w:val="left"/>
      <w:pPr>
        <w:ind w:left="1388" w:hanging="120"/>
      </w:pPr>
      <w:rPr>
        <w:rFonts w:hint="default"/>
      </w:rPr>
    </w:lvl>
  </w:abstractNum>
  <w:abstractNum w:abstractNumId="1915" w15:restartNumberingAfterBreak="0">
    <w:nsid w:val="77350179"/>
    <w:multiLevelType w:val="hybridMultilevel"/>
    <w:tmpl w:val="412699BA"/>
    <w:lvl w:ilvl="0" w:tplc="F71A2604">
      <w:numFmt w:val="bullet"/>
      <w:lvlText w:val="●"/>
      <w:lvlJc w:val="left"/>
      <w:pPr>
        <w:ind w:left="175" w:hanging="120"/>
      </w:pPr>
      <w:rPr>
        <w:rFonts w:ascii="Times New Roman" w:eastAsia="Times New Roman" w:hAnsi="Times New Roman" w:cs="Times New Roman" w:hint="default"/>
        <w:spacing w:val="-4"/>
        <w:w w:val="100"/>
        <w:sz w:val="14"/>
        <w:szCs w:val="14"/>
      </w:rPr>
    </w:lvl>
    <w:lvl w:ilvl="1" w:tplc="D5362E38">
      <w:numFmt w:val="bullet"/>
      <w:lvlText w:val="•"/>
      <w:lvlJc w:val="left"/>
      <w:pPr>
        <w:ind w:left="455" w:hanging="120"/>
      </w:pPr>
      <w:rPr>
        <w:rFonts w:hint="default"/>
      </w:rPr>
    </w:lvl>
    <w:lvl w:ilvl="2" w:tplc="8A4AA426">
      <w:numFmt w:val="bullet"/>
      <w:lvlText w:val="•"/>
      <w:lvlJc w:val="left"/>
      <w:pPr>
        <w:ind w:left="731" w:hanging="120"/>
      </w:pPr>
      <w:rPr>
        <w:rFonts w:hint="default"/>
      </w:rPr>
    </w:lvl>
    <w:lvl w:ilvl="3" w:tplc="C0C2586C">
      <w:numFmt w:val="bullet"/>
      <w:lvlText w:val="•"/>
      <w:lvlJc w:val="left"/>
      <w:pPr>
        <w:ind w:left="1007" w:hanging="120"/>
      </w:pPr>
      <w:rPr>
        <w:rFonts w:hint="default"/>
      </w:rPr>
    </w:lvl>
    <w:lvl w:ilvl="4" w:tplc="B3402B44">
      <w:numFmt w:val="bullet"/>
      <w:lvlText w:val="•"/>
      <w:lvlJc w:val="left"/>
      <w:pPr>
        <w:ind w:left="1283" w:hanging="120"/>
      </w:pPr>
      <w:rPr>
        <w:rFonts w:hint="default"/>
      </w:rPr>
    </w:lvl>
    <w:lvl w:ilvl="5" w:tplc="5D0ABE36">
      <w:numFmt w:val="bullet"/>
      <w:lvlText w:val="•"/>
      <w:lvlJc w:val="left"/>
      <w:pPr>
        <w:ind w:left="1559" w:hanging="120"/>
      </w:pPr>
      <w:rPr>
        <w:rFonts w:hint="default"/>
      </w:rPr>
    </w:lvl>
    <w:lvl w:ilvl="6" w:tplc="D7C08E32">
      <w:numFmt w:val="bullet"/>
      <w:lvlText w:val="•"/>
      <w:lvlJc w:val="left"/>
      <w:pPr>
        <w:ind w:left="1835" w:hanging="120"/>
      </w:pPr>
      <w:rPr>
        <w:rFonts w:hint="default"/>
      </w:rPr>
    </w:lvl>
    <w:lvl w:ilvl="7" w:tplc="B262F696">
      <w:numFmt w:val="bullet"/>
      <w:lvlText w:val="•"/>
      <w:lvlJc w:val="left"/>
      <w:pPr>
        <w:ind w:left="2111" w:hanging="120"/>
      </w:pPr>
      <w:rPr>
        <w:rFonts w:hint="default"/>
      </w:rPr>
    </w:lvl>
    <w:lvl w:ilvl="8" w:tplc="7E82A46E">
      <w:numFmt w:val="bullet"/>
      <w:lvlText w:val="•"/>
      <w:lvlJc w:val="left"/>
      <w:pPr>
        <w:ind w:left="2387" w:hanging="120"/>
      </w:pPr>
      <w:rPr>
        <w:rFonts w:hint="default"/>
      </w:rPr>
    </w:lvl>
  </w:abstractNum>
  <w:abstractNum w:abstractNumId="1916" w15:restartNumberingAfterBreak="0">
    <w:nsid w:val="77391A77"/>
    <w:multiLevelType w:val="hybridMultilevel"/>
    <w:tmpl w:val="F5D6CF22"/>
    <w:lvl w:ilvl="0" w:tplc="E08867FA">
      <w:numFmt w:val="bullet"/>
      <w:lvlText w:val="●"/>
      <w:lvlJc w:val="left"/>
      <w:pPr>
        <w:ind w:left="174" w:hanging="120"/>
      </w:pPr>
      <w:rPr>
        <w:rFonts w:ascii="Times New Roman" w:eastAsia="Times New Roman" w:hAnsi="Times New Roman" w:cs="Times New Roman" w:hint="default"/>
        <w:spacing w:val="-4"/>
        <w:w w:val="100"/>
        <w:sz w:val="14"/>
        <w:szCs w:val="14"/>
      </w:rPr>
    </w:lvl>
    <w:lvl w:ilvl="1" w:tplc="4F2479BA">
      <w:numFmt w:val="bullet"/>
      <w:lvlText w:val="•"/>
      <w:lvlJc w:val="left"/>
      <w:pPr>
        <w:ind w:left="455" w:hanging="120"/>
      </w:pPr>
      <w:rPr>
        <w:rFonts w:hint="default"/>
      </w:rPr>
    </w:lvl>
    <w:lvl w:ilvl="2" w:tplc="47EA44EA">
      <w:numFmt w:val="bullet"/>
      <w:lvlText w:val="•"/>
      <w:lvlJc w:val="left"/>
      <w:pPr>
        <w:ind w:left="731" w:hanging="120"/>
      </w:pPr>
      <w:rPr>
        <w:rFonts w:hint="default"/>
      </w:rPr>
    </w:lvl>
    <w:lvl w:ilvl="3" w:tplc="2C6A2658">
      <w:numFmt w:val="bullet"/>
      <w:lvlText w:val="•"/>
      <w:lvlJc w:val="left"/>
      <w:pPr>
        <w:ind w:left="1007" w:hanging="120"/>
      </w:pPr>
      <w:rPr>
        <w:rFonts w:hint="default"/>
      </w:rPr>
    </w:lvl>
    <w:lvl w:ilvl="4" w:tplc="572A3E0A">
      <w:numFmt w:val="bullet"/>
      <w:lvlText w:val="•"/>
      <w:lvlJc w:val="left"/>
      <w:pPr>
        <w:ind w:left="1283" w:hanging="120"/>
      </w:pPr>
      <w:rPr>
        <w:rFonts w:hint="default"/>
      </w:rPr>
    </w:lvl>
    <w:lvl w:ilvl="5" w:tplc="5D0CEFB6">
      <w:numFmt w:val="bullet"/>
      <w:lvlText w:val="•"/>
      <w:lvlJc w:val="left"/>
      <w:pPr>
        <w:ind w:left="1559" w:hanging="120"/>
      </w:pPr>
      <w:rPr>
        <w:rFonts w:hint="default"/>
      </w:rPr>
    </w:lvl>
    <w:lvl w:ilvl="6" w:tplc="CE0C399E">
      <w:numFmt w:val="bullet"/>
      <w:lvlText w:val="•"/>
      <w:lvlJc w:val="left"/>
      <w:pPr>
        <w:ind w:left="1835" w:hanging="120"/>
      </w:pPr>
      <w:rPr>
        <w:rFonts w:hint="default"/>
      </w:rPr>
    </w:lvl>
    <w:lvl w:ilvl="7" w:tplc="DB34FA34">
      <w:numFmt w:val="bullet"/>
      <w:lvlText w:val="•"/>
      <w:lvlJc w:val="left"/>
      <w:pPr>
        <w:ind w:left="2111" w:hanging="120"/>
      </w:pPr>
      <w:rPr>
        <w:rFonts w:hint="default"/>
      </w:rPr>
    </w:lvl>
    <w:lvl w:ilvl="8" w:tplc="239685CE">
      <w:numFmt w:val="bullet"/>
      <w:lvlText w:val="•"/>
      <w:lvlJc w:val="left"/>
      <w:pPr>
        <w:ind w:left="2387" w:hanging="120"/>
      </w:pPr>
      <w:rPr>
        <w:rFonts w:hint="default"/>
      </w:rPr>
    </w:lvl>
  </w:abstractNum>
  <w:abstractNum w:abstractNumId="1917" w15:restartNumberingAfterBreak="0">
    <w:nsid w:val="77605F74"/>
    <w:multiLevelType w:val="hybridMultilevel"/>
    <w:tmpl w:val="5712C0BE"/>
    <w:lvl w:ilvl="0" w:tplc="C3120016">
      <w:numFmt w:val="bullet"/>
      <w:lvlText w:val="●"/>
      <w:lvlJc w:val="left"/>
      <w:pPr>
        <w:ind w:left="175" w:hanging="120"/>
      </w:pPr>
      <w:rPr>
        <w:rFonts w:ascii="Times New Roman" w:eastAsia="Times New Roman" w:hAnsi="Times New Roman" w:cs="Times New Roman" w:hint="default"/>
        <w:spacing w:val="-3"/>
        <w:w w:val="100"/>
        <w:sz w:val="14"/>
        <w:szCs w:val="14"/>
      </w:rPr>
    </w:lvl>
    <w:lvl w:ilvl="1" w:tplc="AF9EAE60">
      <w:numFmt w:val="bullet"/>
      <w:lvlText w:val="•"/>
      <w:lvlJc w:val="left"/>
      <w:pPr>
        <w:ind w:left="416" w:hanging="120"/>
      </w:pPr>
      <w:rPr>
        <w:rFonts w:hint="default"/>
      </w:rPr>
    </w:lvl>
    <w:lvl w:ilvl="2" w:tplc="1A4054C6">
      <w:numFmt w:val="bullet"/>
      <w:lvlText w:val="•"/>
      <w:lvlJc w:val="left"/>
      <w:pPr>
        <w:ind w:left="652" w:hanging="120"/>
      </w:pPr>
      <w:rPr>
        <w:rFonts w:hint="default"/>
      </w:rPr>
    </w:lvl>
    <w:lvl w:ilvl="3" w:tplc="BF7A5810">
      <w:numFmt w:val="bullet"/>
      <w:lvlText w:val="•"/>
      <w:lvlJc w:val="left"/>
      <w:pPr>
        <w:ind w:left="888" w:hanging="120"/>
      </w:pPr>
      <w:rPr>
        <w:rFonts w:hint="default"/>
      </w:rPr>
    </w:lvl>
    <w:lvl w:ilvl="4" w:tplc="CF4081DA">
      <w:numFmt w:val="bullet"/>
      <w:lvlText w:val="•"/>
      <w:lvlJc w:val="left"/>
      <w:pPr>
        <w:ind w:left="1124" w:hanging="120"/>
      </w:pPr>
      <w:rPr>
        <w:rFonts w:hint="default"/>
      </w:rPr>
    </w:lvl>
    <w:lvl w:ilvl="5" w:tplc="1F5C6580">
      <w:numFmt w:val="bullet"/>
      <w:lvlText w:val="•"/>
      <w:lvlJc w:val="left"/>
      <w:pPr>
        <w:ind w:left="1360" w:hanging="120"/>
      </w:pPr>
      <w:rPr>
        <w:rFonts w:hint="default"/>
      </w:rPr>
    </w:lvl>
    <w:lvl w:ilvl="6" w:tplc="7A1C02D6">
      <w:numFmt w:val="bullet"/>
      <w:lvlText w:val="•"/>
      <w:lvlJc w:val="left"/>
      <w:pPr>
        <w:ind w:left="1596" w:hanging="120"/>
      </w:pPr>
      <w:rPr>
        <w:rFonts w:hint="default"/>
      </w:rPr>
    </w:lvl>
    <w:lvl w:ilvl="7" w:tplc="05BE883A">
      <w:numFmt w:val="bullet"/>
      <w:lvlText w:val="•"/>
      <w:lvlJc w:val="left"/>
      <w:pPr>
        <w:ind w:left="1832" w:hanging="120"/>
      </w:pPr>
      <w:rPr>
        <w:rFonts w:hint="default"/>
      </w:rPr>
    </w:lvl>
    <w:lvl w:ilvl="8" w:tplc="94E6A03A">
      <w:numFmt w:val="bullet"/>
      <w:lvlText w:val="•"/>
      <w:lvlJc w:val="left"/>
      <w:pPr>
        <w:ind w:left="2068" w:hanging="120"/>
      </w:pPr>
      <w:rPr>
        <w:rFonts w:hint="default"/>
      </w:rPr>
    </w:lvl>
  </w:abstractNum>
  <w:abstractNum w:abstractNumId="1918" w15:restartNumberingAfterBreak="0">
    <w:nsid w:val="77740020"/>
    <w:multiLevelType w:val="hybridMultilevel"/>
    <w:tmpl w:val="120CCEBE"/>
    <w:lvl w:ilvl="0" w:tplc="CD9E9B52">
      <w:numFmt w:val="bullet"/>
      <w:lvlText w:val="●"/>
      <w:lvlJc w:val="left"/>
      <w:pPr>
        <w:ind w:left="176" w:hanging="120"/>
      </w:pPr>
      <w:rPr>
        <w:rFonts w:ascii="Times New Roman" w:eastAsia="Times New Roman" w:hAnsi="Times New Roman" w:cs="Times New Roman" w:hint="default"/>
        <w:spacing w:val="-8"/>
        <w:w w:val="100"/>
        <w:sz w:val="14"/>
        <w:szCs w:val="14"/>
      </w:rPr>
    </w:lvl>
    <w:lvl w:ilvl="1" w:tplc="48123992">
      <w:numFmt w:val="bullet"/>
      <w:lvlText w:val="•"/>
      <w:lvlJc w:val="left"/>
      <w:pPr>
        <w:ind w:left="387" w:hanging="120"/>
      </w:pPr>
      <w:rPr>
        <w:rFonts w:hint="default"/>
      </w:rPr>
    </w:lvl>
    <w:lvl w:ilvl="2" w:tplc="E18442A6">
      <w:numFmt w:val="bullet"/>
      <w:lvlText w:val="•"/>
      <w:lvlJc w:val="left"/>
      <w:pPr>
        <w:ind w:left="595" w:hanging="120"/>
      </w:pPr>
      <w:rPr>
        <w:rFonts w:hint="default"/>
      </w:rPr>
    </w:lvl>
    <w:lvl w:ilvl="3" w:tplc="35F41C56">
      <w:numFmt w:val="bullet"/>
      <w:lvlText w:val="•"/>
      <w:lvlJc w:val="left"/>
      <w:pPr>
        <w:ind w:left="803" w:hanging="120"/>
      </w:pPr>
      <w:rPr>
        <w:rFonts w:hint="default"/>
      </w:rPr>
    </w:lvl>
    <w:lvl w:ilvl="4" w:tplc="934AEE56">
      <w:numFmt w:val="bullet"/>
      <w:lvlText w:val="•"/>
      <w:lvlJc w:val="left"/>
      <w:pPr>
        <w:ind w:left="1011" w:hanging="120"/>
      </w:pPr>
      <w:rPr>
        <w:rFonts w:hint="default"/>
      </w:rPr>
    </w:lvl>
    <w:lvl w:ilvl="5" w:tplc="190AEBD0">
      <w:numFmt w:val="bullet"/>
      <w:lvlText w:val="•"/>
      <w:lvlJc w:val="left"/>
      <w:pPr>
        <w:ind w:left="1219" w:hanging="120"/>
      </w:pPr>
      <w:rPr>
        <w:rFonts w:hint="default"/>
      </w:rPr>
    </w:lvl>
    <w:lvl w:ilvl="6" w:tplc="43324994">
      <w:numFmt w:val="bullet"/>
      <w:lvlText w:val="•"/>
      <w:lvlJc w:val="left"/>
      <w:pPr>
        <w:ind w:left="1426" w:hanging="120"/>
      </w:pPr>
      <w:rPr>
        <w:rFonts w:hint="default"/>
      </w:rPr>
    </w:lvl>
    <w:lvl w:ilvl="7" w:tplc="2E700234">
      <w:numFmt w:val="bullet"/>
      <w:lvlText w:val="•"/>
      <w:lvlJc w:val="left"/>
      <w:pPr>
        <w:ind w:left="1634" w:hanging="120"/>
      </w:pPr>
      <w:rPr>
        <w:rFonts w:hint="default"/>
      </w:rPr>
    </w:lvl>
    <w:lvl w:ilvl="8" w:tplc="0854C6AE">
      <w:numFmt w:val="bullet"/>
      <w:lvlText w:val="•"/>
      <w:lvlJc w:val="left"/>
      <w:pPr>
        <w:ind w:left="1842" w:hanging="120"/>
      </w:pPr>
      <w:rPr>
        <w:rFonts w:hint="default"/>
      </w:rPr>
    </w:lvl>
  </w:abstractNum>
  <w:abstractNum w:abstractNumId="1919" w15:restartNumberingAfterBreak="0">
    <w:nsid w:val="77816B5B"/>
    <w:multiLevelType w:val="hybridMultilevel"/>
    <w:tmpl w:val="7BD89D1E"/>
    <w:lvl w:ilvl="0" w:tplc="F69E8CBE">
      <w:numFmt w:val="bullet"/>
      <w:lvlText w:val="●"/>
      <w:lvlJc w:val="left"/>
      <w:pPr>
        <w:ind w:left="176" w:hanging="120"/>
      </w:pPr>
      <w:rPr>
        <w:rFonts w:ascii="Times New Roman" w:eastAsia="Times New Roman" w:hAnsi="Times New Roman" w:cs="Times New Roman" w:hint="default"/>
        <w:spacing w:val="-4"/>
        <w:w w:val="100"/>
        <w:sz w:val="14"/>
        <w:szCs w:val="14"/>
      </w:rPr>
    </w:lvl>
    <w:lvl w:ilvl="1" w:tplc="EB908050">
      <w:numFmt w:val="bullet"/>
      <w:lvlText w:val="•"/>
      <w:lvlJc w:val="left"/>
      <w:pPr>
        <w:ind w:left="387" w:hanging="120"/>
      </w:pPr>
      <w:rPr>
        <w:rFonts w:hint="default"/>
      </w:rPr>
    </w:lvl>
    <w:lvl w:ilvl="2" w:tplc="10E687E2">
      <w:numFmt w:val="bullet"/>
      <w:lvlText w:val="•"/>
      <w:lvlJc w:val="left"/>
      <w:pPr>
        <w:ind w:left="595" w:hanging="120"/>
      </w:pPr>
      <w:rPr>
        <w:rFonts w:hint="default"/>
      </w:rPr>
    </w:lvl>
    <w:lvl w:ilvl="3" w:tplc="638C9140">
      <w:numFmt w:val="bullet"/>
      <w:lvlText w:val="•"/>
      <w:lvlJc w:val="left"/>
      <w:pPr>
        <w:ind w:left="803" w:hanging="120"/>
      </w:pPr>
      <w:rPr>
        <w:rFonts w:hint="default"/>
      </w:rPr>
    </w:lvl>
    <w:lvl w:ilvl="4" w:tplc="C616C046">
      <w:numFmt w:val="bullet"/>
      <w:lvlText w:val="•"/>
      <w:lvlJc w:val="left"/>
      <w:pPr>
        <w:ind w:left="1011" w:hanging="120"/>
      </w:pPr>
      <w:rPr>
        <w:rFonts w:hint="default"/>
      </w:rPr>
    </w:lvl>
    <w:lvl w:ilvl="5" w:tplc="E768161A">
      <w:numFmt w:val="bullet"/>
      <w:lvlText w:val="•"/>
      <w:lvlJc w:val="left"/>
      <w:pPr>
        <w:ind w:left="1219" w:hanging="120"/>
      </w:pPr>
      <w:rPr>
        <w:rFonts w:hint="default"/>
      </w:rPr>
    </w:lvl>
    <w:lvl w:ilvl="6" w:tplc="53B8295A">
      <w:numFmt w:val="bullet"/>
      <w:lvlText w:val="•"/>
      <w:lvlJc w:val="left"/>
      <w:pPr>
        <w:ind w:left="1426" w:hanging="120"/>
      </w:pPr>
      <w:rPr>
        <w:rFonts w:hint="default"/>
      </w:rPr>
    </w:lvl>
    <w:lvl w:ilvl="7" w:tplc="C2C6DB2C">
      <w:numFmt w:val="bullet"/>
      <w:lvlText w:val="•"/>
      <w:lvlJc w:val="left"/>
      <w:pPr>
        <w:ind w:left="1634" w:hanging="120"/>
      </w:pPr>
      <w:rPr>
        <w:rFonts w:hint="default"/>
      </w:rPr>
    </w:lvl>
    <w:lvl w:ilvl="8" w:tplc="E75C3980">
      <w:numFmt w:val="bullet"/>
      <w:lvlText w:val="•"/>
      <w:lvlJc w:val="left"/>
      <w:pPr>
        <w:ind w:left="1842" w:hanging="120"/>
      </w:pPr>
      <w:rPr>
        <w:rFonts w:hint="default"/>
      </w:rPr>
    </w:lvl>
  </w:abstractNum>
  <w:abstractNum w:abstractNumId="1920" w15:restartNumberingAfterBreak="0">
    <w:nsid w:val="77913B31"/>
    <w:multiLevelType w:val="hybridMultilevel"/>
    <w:tmpl w:val="E90042F4"/>
    <w:lvl w:ilvl="0" w:tplc="DD82421A">
      <w:numFmt w:val="bullet"/>
      <w:lvlText w:val="●"/>
      <w:lvlJc w:val="left"/>
      <w:pPr>
        <w:ind w:left="55" w:hanging="120"/>
      </w:pPr>
      <w:rPr>
        <w:rFonts w:ascii="Times New Roman" w:eastAsia="Times New Roman" w:hAnsi="Times New Roman" w:cs="Times New Roman" w:hint="default"/>
        <w:spacing w:val="-2"/>
        <w:w w:val="100"/>
        <w:sz w:val="14"/>
        <w:szCs w:val="14"/>
      </w:rPr>
    </w:lvl>
    <w:lvl w:ilvl="1" w:tplc="32F8A5A0">
      <w:numFmt w:val="bullet"/>
      <w:lvlText w:val="•"/>
      <w:lvlJc w:val="left"/>
      <w:pPr>
        <w:ind w:left="347" w:hanging="120"/>
      </w:pPr>
      <w:rPr>
        <w:rFonts w:hint="default"/>
      </w:rPr>
    </w:lvl>
    <w:lvl w:ilvl="2" w:tplc="66122DD8">
      <w:numFmt w:val="bullet"/>
      <w:lvlText w:val="•"/>
      <w:lvlJc w:val="left"/>
      <w:pPr>
        <w:ind w:left="635" w:hanging="120"/>
      </w:pPr>
      <w:rPr>
        <w:rFonts w:hint="default"/>
      </w:rPr>
    </w:lvl>
    <w:lvl w:ilvl="3" w:tplc="1F7426A2">
      <w:numFmt w:val="bullet"/>
      <w:lvlText w:val="•"/>
      <w:lvlJc w:val="left"/>
      <w:pPr>
        <w:ind w:left="923" w:hanging="120"/>
      </w:pPr>
      <w:rPr>
        <w:rFonts w:hint="default"/>
      </w:rPr>
    </w:lvl>
    <w:lvl w:ilvl="4" w:tplc="92D0CCD2">
      <w:numFmt w:val="bullet"/>
      <w:lvlText w:val="•"/>
      <w:lvlJc w:val="left"/>
      <w:pPr>
        <w:ind w:left="1211" w:hanging="120"/>
      </w:pPr>
      <w:rPr>
        <w:rFonts w:hint="default"/>
      </w:rPr>
    </w:lvl>
    <w:lvl w:ilvl="5" w:tplc="14FC571E">
      <w:numFmt w:val="bullet"/>
      <w:lvlText w:val="•"/>
      <w:lvlJc w:val="left"/>
      <w:pPr>
        <w:ind w:left="1499" w:hanging="120"/>
      </w:pPr>
      <w:rPr>
        <w:rFonts w:hint="default"/>
      </w:rPr>
    </w:lvl>
    <w:lvl w:ilvl="6" w:tplc="AEDCCC4A">
      <w:numFmt w:val="bullet"/>
      <w:lvlText w:val="•"/>
      <w:lvlJc w:val="left"/>
      <w:pPr>
        <w:ind w:left="1787" w:hanging="120"/>
      </w:pPr>
      <w:rPr>
        <w:rFonts w:hint="default"/>
      </w:rPr>
    </w:lvl>
    <w:lvl w:ilvl="7" w:tplc="B4548990">
      <w:numFmt w:val="bullet"/>
      <w:lvlText w:val="•"/>
      <w:lvlJc w:val="left"/>
      <w:pPr>
        <w:ind w:left="2075" w:hanging="120"/>
      </w:pPr>
      <w:rPr>
        <w:rFonts w:hint="default"/>
      </w:rPr>
    </w:lvl>
    <w:lvl w:ilvl="8" w:tplc="BE72AF58">
      <w:numFmt w:val="bullet"/>
      <w:lvlText w:val="•"/>
      <w:lvlJc w:val="left"/>
      <w:pPr>
        <w:ind w:left="2363" w:hanging="120"/>
      </w:pPr>
      <w:rPr>
        <w:rFonts w:hint="default"/>
      </w:rPr>
    </w:lvl>
  </w:abstractNum>
  <w:abstractNum w:abstractNumId="1921" w15:restartNumberingAfterBreak="0">
    <w:nsid w:val="77CD56EF"/>
    <w:multiLevelType w:val="hybridMultilevel"/>
    <w:tmpl w:val="CC5C6832"/>
    <w:lvl w:ilvl="0" w:tplc="C6DA4D42">
      <w:numFmt w:val="bullet"/>
      <w:lvlText w:val="●"/>
      <w:lvlJc w:val="left"/>
      <w:pPr>
        <w:ind w:left="176" w:hanging="120"/>
      </w:pPr>
      <w:rPr>
        <w:rFonts w:ascii="Times New Roman" w:eastAsia="Times New Roman" w:hAnsi="Times New Roman" w:cs="Times New Roman" w:hint="default"/>
        <w:spacing w:val="-5"/>
        <w:w w:val="100"/>
        <w:sz w:val="14"/>
        <w:szCs w:val="14"/>
      </w:rPr>
    </w:lvl>
    <w:lvl w:ilvl="1" w:tplc="35C08870">
      <w:numFmt w:val="bullet"/>
      <w:lvlText w:val="•"/>
      <w:lvlJc w:val="left"/>
      <w:pPr>
        <w:ind w:left="331" w:hanging="120"/>
      </w:pPr>
      <w:rPr>
        <w:rFonts w:hint="default"/>
      </w:rPr>
    </w:lvl>
    <w:lvl w:ilvl="2" w:tplc="D5A82330">
      <w:numFmt w:val="bullet"/>
      <w:lvlText w:val="•"/>
      <w:lvlJc w:val="left"/>
      <w:pPr>
        <w:ind w:left="482" w:hanging="120"/>
      </w:pPr>
      <w:rPr>
        <w:rFonts w:hint="default"/>
      </w:rPr>
    </w:lvl>
    <w:lvl w:ilvl="3" w:tplc="74D6D44A">
      <w:numFmt w:val="bullet"/>
      <w:lvlText w:val="•"/>
      <w:lvlJc w:val="left"/>
      <w:pPr>
        <w:ind w:left="633" w:hanging="120"/>
      </w:pPr>
      <w:rPr>
        <w:rFonts w:hint="default"/>
      </w:rPr>
    </w:lvl>
    <w:lvl w:ilvl="4" w:tplc="977CE516">
      <w:numFmt w:val="bullet"/>
      <w:lvlText w:val="•"/>
      <w:lvlJc w:val="left"/>
      <w:pPr>
        <w:ind w:left="784" w:hanging="120"/>
      </w:pPr>
      <w:rPr>
        <w:rFonts w:hint="default"/>
      </w:rPr>
    </w:lvl>
    <w:lvl w:ilvl="5" w:tplc="2B2CA05A">
      <w:numFmt w:val="bullet"/>
      <w:lvlText w:val="•"/>
      <w:lvlJc w:val="left"/>
      <w:pPr>
        <w:ind w:left="935" w:hanging="120"/>
      </w:pPr>
      <w:rPr>
        <w:rFonts w:hint="default"/>
      </w:rPr>
    </w:lvl>
    <w:lvl w:ilvl="6" w:tplc="3F1A5A3C">
      <w:numFmt w:val="bullet"/>
      <w:lvlText w:val="•"/>
      <w:lvlJc w:val="left"/>
      <w:pPr>
        <w:ind w:left="1086" w:hanging="120"/>
      </w:pPr>
      <w:rPr>
        <w:rFonts w:hint="default"/>
      </w:rPr>
    </w:lvl>
    <w:lvl w:ilvl="7" w:tplc="1BC4A70C">
      <w:numFmt w:val="bullet"/>
      <w:lvlText w:val="•"/>
      <w:lvlJc w:val="left"/>
      <w:pPr>
        <w:ind w:left="1237" w:hanging="120"/>
      </w:pPr>
      <w:rPr>
        <w:rFonts w:hint="default"/>
      </w:rPr>
    </w:lvl>
    <w:lvl w:ilvl="8" w:tplc="E6E46CF6">
      <w:numFmt w:val="bullet"/>
      <w:lvlText w:val="•"/>
      <w:lvlJc w:val="left"/>
      <w:pPr>
        <w:ind w:left="1388" w:hanging="120"/>
      </w:pPr>
      <w:rPr>
        <w:rFonts w:hint="default"/>
      </w:rPr>
    </w:lvl>
  </w:abstractNum>
  <w:abstractNum w:abstractNumId="1922" w15:restartNumberingAfterBreak="0">
    <w:nsid w:val="77D16211"/>
    <w:multiLevelType w:val="hybridMultilevel"/>
    <w:tmpl w:val="E74CD6A8"/>
    <w:lvl w:ilvl="0" w:tplc="77322F84">
      <w:numFmt w:val="bullet"/>
      <w:lvlText w:val="●"/>
      <w:lvlJc w:val="left"/>
      <w:pPr>
        <w:ind w:left="176" w:hanging="120"/>
      </w:pPr>
      <w:rPr>
        <w:rFonts w:ascii="Times New Roman" w:eastAsia="Times New Roman" w:hAnsi="Times New Roman" w:cs="Times New Roman" w:hint="default"/>
        <w:spacing w:val="-6"/>
        <w:w w:val="100"/>
        <w:sz w:val="14"/>
        <w:szCs w:val="14"/>
      </w:rPr>
    </w:lvl>
    <w:lvl w:ilvl="1" w:tplc="3F586E5A">
      <w:numFmt w:val="bullet"/>
      <w:lvlText w:val="•"/>
      <w:lvlJc w:val="left"/>
      <w:pPr>
        <w:ind w:left="416" w:hanging="120"/>
      </w:pPr>
      <w:rPr>
        <w:rFonts w:hint="default"/>
      </w:rPr>
    </w:lvl>
    <w:lvl w:ilvl="2" w:tplc="126C3EE4">
      <w:numFmt w:val="bullet"/>
      <w:lvlText w:val="•"/>
      <w:lvlJc w:val="left"/>
      <w:pPr>
        <w:ind w:left="652" w:hanging="120"/>
      </w:pPr>
      <w:rPr>
        <w:rFonts w:hint="default"/>
      </w:rPr>
    </w:lvl>
    <w:lvl w:ilvl="3" w:tplc="462C6EB8">
      <w:numFmt w:val="bullet"/>
      <w:lvlText w:val="•"/>
      <w:lvlJc w:val="left"/>
      <w:pPr>
        <w:ind w:left="888" w:hanging="120"/>
      </w:pPr>
      <w:rPr>
        <w:rFonts w:hint="default"/>
      </w:rPr>
    </w:lvl>
    <w:lvl w:ilvl="4" w:tplc="E48685B8">
      <w:numFmt w:val="bullet"/>
      <w:lvlText w:val="•"/>
      <w:lvlJc w:val="left"/>
      <w:pPr>
        <w:ind w:left="1124" w:hanging="120"/>
      </w:pPr>
      <w:rPr>
        <w:rFonts w:hint="default"/>
      </w:rPr>
    </w:lvl>
    <w:lvl w:ilvl="5" w:tplc="4AA4C2F4">
      <w:numFmt w:val="bullet"/>
      <w:lvlText w:val="•"/>
      <w:lvlJc w:val="left"/>
      <w:pPr>
        <w:ind w:left="1360" w:hanging="120"/>
      </w:pPr>
      <w:rPr>
        <w:rFonts w:hint="default"/>
      </w:rPr>
    </w:lvl>
    <w:lvl w:ilvl="6" w:tplc="8A6CC7CC">
      <w:numFmt w:val="bullet"/>
      <w:lvlText w:val="•"/>
      <w:lvlJc w:val="left"/>
      <w:pPr>
        <w:ind w:left="1596" w:hanging="120"/>
      </w:pPr>
      <w:rPr>
        <w:rFonts w:hint="default"/>
      </w:rPr>
    </w:lvl>
    <w:lvl w:ilvl="7" w:tplc="63D43DD4">
      <w:numFmt w:val="bullet"/>
      <w:lvlText w:val="•"/>
      <w:lvlJc w:val="left"/>
      <w:pPr>
        <w:ind w:left="1832" w:hanging="120"/>
      </w:pPr>
      <w:rPr>
        <w:rFonts w:hint="default"/>
      </w:rPr>
    </w:lvl>
    <w:lvl w:ilvl="8" w:tplc="6666BD30">
      <w:numFmt w:val="bullet"/>
      <w:lvlText w:val="•"/>
      <w:lvlJc w:val="left"/>
      <w:pPr>
        <w:ind w:left="2068" w:hanging="120"/>
      </w:pPr>
      <w:rPr>
        <w:rFonts w:hint="default"/>
      </w:rPr>
    </w:lvl>
  </w:abstractNum>
  <w:abstractNum w:abstractNumId="1923" w15:restartNumberingAfterBreak="0">
    <w:nsid w:val="77D2787D"/>
    <w:multiLevelType w:val="hybridMultilevel"/>
    <w:tmpl w:val="56DA7F9C"/>
    <w:lvl w:ilvl="0" w:tplc="FA0668CE">
      <w:numFmt w:val="bullet"/>
      <w:lvlText w:val="●"/>
      <w:lvlJc w:val="left"/>
      <w:pPr>
        <w:ind w:left="175" w:hanging="120"/>
      </w:pPr>
      <w:rPr>
        <w:rFonts w:ascii="Times New Roman" w:eastAsia="Times New Roman" w:hAnsi="Times New Roman" w:cs="Times New Roman" w:hint="default"/>
        <w:spacing w:val="-3"/>
        <w:w w:val="100"/>
        <w:sz w:val="14"/>
        <w:szCs w:val="14"/>
      </w:rPr>
    </w:lvl>
    <w:lvl w:ilvl="1" w:tplc="480A1114">
      <w:numFmt w:val="bullet"/>
      <w:lvlText w:val="•"/>
      <w:lvlJc w:val="left"/>
      <w:pPr>
        <w:ind w:left="455" w:hanging="120"/>
      </w:pPr>
      <w:rPr>
        <w:rFonts w:hint="default"/>
      </w:rPr>
    </w:lvl>
    <w:lvl w:ilvl="2" w:tplc="8BA48770">
      <w:numFmt w:val="bullet"/>
      <w:lvlText w:val="•"/>
      <w:lvlJc w:val="left"/>
      <w:pPr>
        <w:ind w:left="731" w:hanging="120"/>
      </w:pPr>
      <w:rPr>
        <w:rFonts w:hint="default"/>
      </w:rPr>
    </w:lvl>
    <w:lvl w:ilvl="3" w:tplc="6B0C11C2">
      <w:numFmt w:val="bullet"/>
      <w:lvlText w:val="•"/>
      <w:lvlJc w:val="left"/>
      <w:pPr>
        <w:ind w:left="1007" w:hanging="120"/>
      </w:pPr>
      <w:rPr>
        <w:rFonts w:hint="default"/>
      </w:rPr>
    </w:lvl>
    <w:lvl w:ilvl="4" w:tplc="B79A0A0E">
      <w:numFmt w:val="bullet"/>
      <w:lvlText w:val="•"/>
      <w:lvlJc w:val="left"/>
      <w:pPr>
        <w:ind w:left="1283" w:hanging="120"/>
      </w:pPr>
      <w:rPr>
        <w:rFonts w:hint="default"/>
      </w:rPr>
    </w:lvl>
    <w:lvl w:ilvl="5" w:tplc="24E6DD1C">
      <w:numFmt w:val="bullet"/>
      <w:lvlText w:val="•"/>
      <w:lvlJc w:val="left"/>
      <w:pPr>
        <w:ind w:left="1559" w:hanging="120"/>
      </w:pPr>
      <w:rPr>
        <w:rFonts w:hint="default"/>
      </w:rPr>
    </w:lvl>
    <w:lvl w:ilvl="6" w:tplc="1B502510">
      <w:numFmt w:val="bullet"/>
      <w:lvlText w:val="•"/>
      <w:lvlJc w:val="left"/>
      <w:pPr>
        <w:ind w:left="1835" w:hanging="120"/>
      </w:pPr>
      <w:rPr>
        <w:rFonts w:hint="default"/>
      </w:rPr>
    </w:lvl>
    <w:lvl w:ilvl="7" w:tplc="2B1C4D46">
      <w:numFmt w:val="bullet"/>
      <w:lvlText w:val="•"/>
      <w:lvlJc w:val="left"/>
      <w:pPr>
        <w:ind w:left="2111" w:hanging="120"/>
      </w:pPr>
      <w:rPr>
        <w:rFonts w:hint="default"/>
      </w:rPr>
    </w:lvl>
    <w:lvl w:ilvl="8" w:tplc="E18E9ABA">
      <w:numFmt w:val="bullet"/>
      <w:lvlText w:val="•"/>
      <w:lvlJc w:val="left"/>
      <w:pPr>
        <w:ind w:left="2387" w:hanging="120"/>
      </w:pPr>
      <w:rPr>
        <w:rFonts w:hint="default"/>
      </w:rPr>
    </w:lvl>
  </w:abstractNum>
  <w:abstractNum w:abstractNumId="1924" w15:restartNumberingAfterBreak="0">
    <w:nsid w:val="77D73A1A"/>
    <w:multiLevelType w:val="hybridMultilevel"/>
    <w:tmpl w:val="4E3CC284"/>
    <w:lvl w:ilvl="0" w:tplc="B62EAFE2">
      <w:numFmt w:val="bullet"/>
      <w:lvlText w:val="●"/>
      <w:lvlJc w:val="left"/>
      <w:pPr>
        <w:ind w:left="176" w:hanging="120"/>
      </w:pPr>
      <w:rPr>
        <w:rFonts w:ascii="Times New Roman" w:eastAsia="Times New Roman" w:hAnsi="Times New Roman" w:cs="Times New Roman" w:hint="default"/>
        <w:spacing w:val="-13"/>
        <w:w w:val="100"/>
        <w:sz w:val="14"/>
        <w:szCs w:val="14"/>
      </w:rPr>
    </w:lvl>
    <w:lvl w:ilvl="1" w:tplc="1F9CF746">
      <w:numFmt w:val="bullet"/>
      <w:lvlText w:val="•"/>
      <w:lvlJc w:val="left"/>
      <w:pPr>
        <w:ind w:left="331" w:hanging="120"/>
      </w:pPr>
      <w:rPr>
        <w:rFonts w:hint="default"/>
      </w:rPr>
    </w:lvl>
    <w:lvl w:ilvl="2" w:tplc="DAA69114">
      <w:numFmt w:val="bullet"/>
      <w:lvlText w:val="•"/>
      <w:lvlJc w:val="left"/>
      <w:pPr>
        <w:ind w:left="482" w:hanging="120"/>
      </w:pPr>
      <w:rPr>
        <w:rFonts w:hint="default"/>
      </w:rPr>
    </w:lvl>
    <w:lvl w:ilvl="3" w:tplc="3CD2D04C">
      <w:numFmt w:val="bullet"/>
      <w:lvlText w:val="•"/>
      <w:lvlJc w:val="left"/>
      <w:pPr>
        <w:ind w:left="633" w:hanging="120"/>
      </w:pPr>
      <w:rPr>
        <w:rFonts w:hint="default"/>
      </w:rPr>
    </w:lvl>
    <w:lvl w:ilvl="4" w:tplc="91C6E398">
      <w:numFmt w:val="bullet"/>
      <w:lvlText w:val="•"/>
      <w:lvlJc w:val="left"/>
      <w:pPr>
        <w:ind w:left="784" w:hanging="120"/>
      </w:pPr>
      <w:rPr>
        <w:rFonts w:hint="default"/>
      </w:rPr>
    </w:lvl>
    <w:lvl w:ilvl="5" w:tplc="E3C6D07E">
      <w:numFmt w:val="bullet"/>
      <w:lvlText w:val="•"/>
      <w:lvlJc w:val="left"/>
      <w:pPr>
        <w:ind w:left="935" w:hanging="120"/>
      </w:pPr>
      <w:rPr>
        <w:rFonts w:hint="default"/>
      </w:rPr>
    </w:lvl>
    <w:lvl w:ilvl="6" w:tplc="24A8B93C">
      <w:numFmt w:val="bullet"/>
      <w:lvlText w:val="•"/>
      <w:lvlJc w:val="left"/>
      <w:pPr>
        <w:ind w:left="1086" w:hanging="120"/>
      </w:pPr>
      <w:rPr>
        <w:rFonts w:hint="default"/>
      </w:rPr>
    </w:lvl>
    <w:lvl w:ilvl="7" w:tplc="CAFCB2B6">
      <w:numFmt w:val="bullet"/>
      <w:lvlText w:val="•"/>
      <w:lvlJc w:val="left"/>
      <w:pPr>
        <w:ind w:left="1237" w:hanging="120"/>
      </w:pPr>
      <w:rPr>
        <w:rFonts w:hint="default"/>
      </w:rPr>
    </w:lvl>
    <w:lvl w:ilvl="8" w:tplc="88A6CD8E">
      <w:numFmt w:val="bullet"/>
      <w:lvlText w:val="•"/>
      <w:lvlJc w:val="left"/>
      <w:pPr>
        <w:ind w:left="1388" w:hanging="120"/>
      </w:pPr>
      <w:rPr>
        <w:rFonts w:hint="default"/>
      </w:rPr>
    </w:lvl>
  </w:abstractNum>
  <w:abstractNum w:abstractNumId="1925" w15:restartNumberingAfterBreak="0">
    <w:nsid w:val="77F671D0"/>
    <w:multiLevelType w:val="hybridMultilevel"/>
    <w:tmpl w:val="0F742D68"/>
    <w:lvl w:ilvl="0" w:tplc="3F0C1EBE">
      <w:numFmt w:val="bullet"/>
      <w:lvlText w:val="●"/>
      <w:lvlJc w:val="left"/>
      <w:pPr>
        <w:ind w:left="176" w:hanging="120"/>
      </w:pPr>
      <w:rPr>
        <w:rFonts w:ascii="Times New Roman" w:eastAsia="Times New Roman" w:hAnsi="Times New Roman" w:cs="Times New Roman" w:hint="default"/>
        <w:spacing w:val="-1"/>
        <w:w w:val="100"/>
        <w:sz w:val="14"/>
        <w:szCs w:val="14"/>
      </w:rPr>
    </w:lvl>
    <w:lvl w:ilvl="1" w:tplc="E8D0F508">
      <w:numFmt w:val="bullet"/>
      <w:lvlText w:val="•"/>
      <w:lvlJc w:val="left"/>
      <w:pPr>
        <w:ind w:left="308" w:hanging="120"/>
      </w:pPr>
      <w:rPr>
        <w:rFonts w:hint="default"/>
      </w:rPr>
    </w:lvl>
    <w:lvl w:ilvl="2" w:tplc="FE1ADCA8">
      <w:numFmt w:val="bullet"/>
      <w:lvlText w:val="•"/>
      <w:lvlJc w:val="left"/>
      <w:pPr>
        <w:ind w:left="436" w:hanging="120"/>
      </w:pPr>
      <w:rPr>
        <w:rFonts w:hint="default"/>
      </w:rPr>
    </w:lvl>
    <w:lvl w:ilvl="3" w:tplc="B8BA3AA8">
      <w:numFmt w:val="bullet"/>
      <w:lvlText w:val="•"/>
      <w:lvlJc w:val="left"/>
      <w:pPr>
        <w:ind w:left="565" w:hanging="120"/>
      </w:pPr>
      <w:rPr>
        <w:rFonts w:hint="default"/>
      </w:rPr>
    </w:lvl>
    <w:lvl w:ilvl="4" w:tplc="B4B2A4BE">
      <w:numFmt w:val="bullet"/>
      <w:lvlText w:val="•"/>
      <w:lvlJc w:val="left"/>
      <w:pPr>
        <w:ind w:left="693" w:hanging="120"/>
      </w:pPr>
      <w:rPr>
        <w:rFonts w:hint="default"/>
      </w:rPr>
    </w:lvl>
    <w:lvl w:ilvl="5" w:tplc="B082E6B6">
      <w:numFmt w:val="bullet"/>
      <w:lvlText w:val="•"/>
      <w:lvlJc w:val="left"/>
      <w:pPr>
        <w:ind w:left="822" w:hanging="120"/>
      </w:pPr>
      <w:rPr>
        <w:rFonts w:hint="default"/>
      </w:rPr>
    </w:lvl>
    <w:lvl w:ilvl="6" w:tplc="91BC8276">
      <w:numFmt w:val="bullet"/>
      <w:lvlText w:val="•"/>
      <w:lvlJc w:val="left"/>
      <w:pPr>
        <w:ind w:left="950" w:hanging="120"/>
      </w:pPr>
      <w:rPr>
        <w:rFonts w:hint="default"/>
      </w:rPr>
    </w:lvl>
    <w:lvl w:ilvl="7" w:tplc="6E624498">
      <w:numFmt w:val="bullet"/>
      <w:lvlText w:val="•"/>
      <w:lvlJc w:val="left"/>
      <w:pPr>
        <w:ind w:left="1078" w:hanging="120"/>
      </w:pPr>
      <w:rPr>
        <w:rFonts w:hint="default"/>
      </w:rPr>
    </w:lvl>
    <w:lvl w:ilvl="8" w:tplc="0876DB80">
      <w:numFmt w:val="bullet"/>
      <w:lvlText w:val="•"/>
      <w:lvlJc w:val="left"/>
      <w:pPr>
        <w:ind w:left="1207" w:hanging="120"/>
      </w:pPr>
      <w:rPr>
        <w:rFonts w:hint="default"/>
      </w:rPr>
    </w:lvl>
  </w:abstractNum>
  <w:abstractNum w:abstractNumId="1926" w15:restartNumberingAfterBreak="0">
    <w:nsid w:val="78070270"/>
    <w:multiLevelType w:val="hybridMultilevel"/>
    <w:tmpl w:val="6D5019A8"/>
    <w:lvl w:ilvl="0" w:tplc="C47ECF3C">
      <w:numFmt w:val="bullet"/>
      <w:lvlText w:val="●"/>
      <w:lvlJc w:val="left"/>
      <w:pPr>
        <w:ind w:left="176" w:hanging="120"/>
      </w:pPr>
      <w:rPr>
        <w:rFonts w:ascii="Times New Roman" w:eastAsia="Times New Roman" w:hAnsi="Times New Roman" w:cs="Times New Roman" w:hint="default"/>
        <w:spacing w:val="-8"/>
        <w:w w:val="100"/>
        <w:sz w:val="14"/>
        <w:szCs w:val="14"/>
      </w:rPr>
    </w:lvl>
    <w:lvl w:ilvl="1" w:tplc="D2A6B13C">
      <w:numFmt w:val="bullet"/>
      <w:lvlText w:val="•"/>
      <w:lvlJc w:val="left"/>
      <w:pPr>
        <w:ind w:left="331" w:hanging="120"/>
      </w:pPr>
      <w:rPr>
        <w:rFonts w:hint="default"/>
      </w:rPr>
    </w:lvl>
    <w:lvl w:ilvl="2" w:tplc="E02E0694">
      <w:numFmt w:val="bullet"/>
      <w:lvlText w:val="•"/>
      <w:lvlJc w:val="left"/>
      <w:pPr>
        <w:ind w:left="482" w:hanging="120"/>
      </w:pPr>
      <w:rPr>
        <w:rFonts w:hint="default"/>
      </w:rPr>
    </w:lvl>
    <w:lvl w:ilvl="3" w:tplc="AD16B6BC">
      <w:numFmt w:val="bullet"/>
      <w:lvlText w:val="•"/>
      <w:lvlJc w:val="left"/>
      <w:pPr>
        <w:ind w:left="633" w:hanging="120"/>
      </w:pPr>
      <w:rPr>
        <w:rFonts w:hint="default"/>
      </w:rPr>
    </w:lvl>
    <w:lvl w:ilvl="4" w:tplc="C804EDCE">
      <w:numFmt w:val="bullet"/>
      <w:lvlText w:val="•"/>
      <w:lvlJc w:val="left"/>
      <w:pPr>
        <w:ind w:left="784" w:hanging="120"/>
      </w:pPr>
      <w:rPr>
        <w:rFonts w:hint="default"/>
      </w:rPr>
    </w:lvl>
    <w:lvl w:ilvl="5" w:tplc="BE0E9E80">
      <w:numFmt w:val="bullet"/>
      <w:lvlText w:val="•"/>
      <w:lvlJc w:val="left"/>
      <w:pPr>
        <w:ind w:left="935" w:hanging="120"/>
      </w:pPr>
      <w:rPr>
        <w:rFonts w:hint="default"/>
      </w:rPr>
    </w:lvl>
    <w:lvl w:ilvl="6" w:tplc="363CF488">
      <w:numFmt w:val="bullet"/>
      <w:lvlText w:val="•"/>
      <w:lvlJc w:val="left"/>
      <w:pPr>
        <w:ind w:left="1086" w:hanging="120"/>
      </w:pPr>
      <w:rPr>
        <w:rFonts w:hint="default"/>
      </w:rPr>
    </w:lvl>
    <w:lvl w:ilvl="7" w:tplc="A888182E">
      <w:numFmt w:val="bullet"/>
      <w:lvlText w:val="•"/>
      <w:lvlJc w:val="left"/>
      <w:pPr>
        <w:ind w:left="1237" w:hanging="120"/>
      </w:pPr>
      <w:rPr>
        <w:rFonts w:hint="default"/>
      </w:rPr>
    </w:lvl>
    <w:lvl w:ilvl="8" w:tplc="2030394C">
      <w:numFmt w:val="bullet"/>
      <w:lvlText w:val="•"/>
      <w:lvlJc w:val="left"/>
      <w:pPr>
        <w:ind w:left="1388" w:hanging="120"/>
      </w:pPr>
      <w:rPr>
        <w:rFonts w:hint="default"/>
      </w:rPr>
    </w:lvl>
  </w:abstractNum>
  <w:abstractNum w:abstractNumId="1927" w15:restartNumberingAfterBreak="0">
    <w:nsid w:val="7816341C"/>
    <w:multiLevelType w:val="hybridMultilevel"/>
    <w:tmpl w:val="B6B2495A"/>
    <w:lvl w:ilvl="0" w:tplc="78BC24F0">
      <w:numFmt w:val="bullet"/>
      <w:lvlText w:val="●"/>
      <w:lvlJc w:val="left"/>
      <w:pPr>
        <w:ind w:left="175" w:hanging="120"/>
      </w:pPr>
      <w:rPr>
        <w:rFonts w:ascii="Times New Roman" w:eastAsia="Times New Roman" w:hAnsi="Times New Roman" w:cs="Times New Roman" w:hint="default"/>
        <w:spacing w:val="-8"/>
        <w:w w:val="100"/>
        <w:sz w:val="14"/>
        <w:szCs w:val="14"/>
      </w:rPr>
    </w:lvl>
    <w:lvl w:ilvl="1" w:tplc="88D862E2">
      <w:numFmt w:val="bullet"/>
      <w:lvlText w:val="•"/>
      <w:lvlJc w:val="left"/>
      <w:pPr>
        <w:ind w:left="416" w:hanging="120"/>
      </w:pPr>
      <w:rPr>
        <w:rFonts w:hint="default"/>
      </w:rPr>
    </w:lvl>
    <w:lvl w:ilvl="2" w:tplc="CE6EF1C8">
      <w:numFmt w:val="bullet"/>
      <w:lvlText w:val="•"/>
      <w:lvlJc w:val="left"/>
      <w:pPr>
        <w:ind w:left="652" w:hanging="120"/>
      </w:pPr>
      <w:rPr>
        <w:rFonts w:hint="default"/>
      </w:rPr>
    </w:lvl>
    <w:lvl w:ilvl="3" w:tplc="42504398">
      <w:numFmt w:val="bullet"/>
      <w:lvlText w:val="•"/>
      <w:lvlJc w:val="left"/>
      <w:pPr>
        <w:ind w:left="888" w:hanging="120"/>
      </w:pPr>
      <w:rPr>
        <w:rFonts w:hint="default"/>
      </w:rPr>
    </w:lvl>
    <w:lvl w:ilvl="4" w:tplc="6AA84728">
      <w:numFmt w:val="bullet"/>
      <w:lvlText w:val="•"/>
      <w:lvlJc w:val="left"/>
      <w:pPr>
        <w:ind w:left="1124" w:hanging="120"/>
      </w:pPr>
      <w:rPr>
        <w:rFonts w:hint="default"/>
      </w:rPr>
    </w:lvl>
    <w:lvl w:ilvl="5" w:tplc="459AB910">
      <w:numFmt w:val="bullet"/>
      <w:lvlText w:val="•"/>
      <w:lvlJc w:val="left"/>
      <w:pPr>
        <w:ind w:left="1361" w:hanging="120"/>
      </w:pPr>
      <w:rPr>
        <w:rFonts w:hint="default"/>
      </w:rPr>
    </w:lvl>
    <w:lvl w:ilvl="6" w:tplc="39281AC0">
      <w:numFmt w:val="bullet"/>
      <w:lvlText w:val="•"/>
      <w:lvlJc w:val="left"/>
      <w:pPr>
        <w:ind w:left="1597" w:hanging="120"/>
      </w:pPr>
      <w:rPr>
        <w:rFonts w:hint="default"/>
      </w:rPr>
    </w:lvl>
    <w:lvl w:ilvl="7" w:tplc="7B76CB84">
      <w:numFmt w:val="bullet"/>
      <w:lvlText w:val="•"/>
      <w:lvlJc w:val="left"/>
      <w:pPr>
        <w:ind w:left="1833" w:hanging="120"/>
      </w:pPr>
      <w:rPr>
        <w:rFonts w:hint="default"/>
      </w:rPr>
    </w:lvl>
    <w:lvl w:ilvl="8" w:tplc="0DF256CC">
      <w:numFmt w:val="bullet"/>
      <w:lvlText w:val="•"/>
      <w:lvlJc w:val="left"/>
      <w:pPr>
        <w:ind w:left="2069" w:hanging="120"/>
      </w:pPr>
      <w:rPr>
        <w:rFonts w:hint="default"/>
      </w:rPr>
    </w:lvl>
  </w:abstractNum>
  <w:abstractNum w:abstractNumId="1928" w15:restartNumberingAfterBreak="0">
    <w:nsid w:val="781B7A13"/>
    <w:multiLevelType w:val="hybridMultilevel"/>
    <w:tmpl w:val="FC061018"/>
    <w:lvl w:ilvl="0" w:tplc="ECFC41F6">
      <w:numFmt w:val="bullet"/>
      <w:lvlText w:val="●"/>
      <w:lvlJc w:val="left"/>
      <w:pPr>
        <w:ind w:left="175" w:hanging="120"/>
      </w:pPr>
      <w:rPr>
        <w:rFonts w:ascii="Times New Roman" w:eastAsia="Times New Roman" w:hAnsi="Times New Roman" w:cs="Times New Roman" w:hint="default"/>
        <w:spacing w:val="-6"/>
        <w:w w:val="100"/>
        <w:sz w:val="14"/>
        <w:szCs w:val="14"/>
      </w:rPr>
    </w:lvl>
    <w:lvl w:ilvl="1" w:tplc="CD1AF202">
      <w:numFmt w:val="bullet"/>
      <w:lvlText w:val="•"/>
      <w:lvlJc w:val="left"/>
      <w:pPr>
        <w:ind w:left="455" w:hanging="120"/>
      </w:pPr>
      <w:rPr>
        <w:rFonts w:hint="default"/>
      </w:rPr>
    </w:lvl>
    <w:lvl w:ilvl="2" w:tplc="F21EF7CA">
      <w:numFmt w:val="bullet"/>
      <w:lvlText w:val="•"/>
      <w:lvlJc w:val="left"/>
      <w:pPr>
        <w:ind w:left="731" w:hanging="120"/>
      </w:pPr>
      <w:rPr>
        <w:rFonts w:hint="default"/>
      </w:rPr>
    </w:lvl>
    <w:lvl w:ilvl="3" w:tplc="8F72857C">
      <w:numFmt w:val="bullet"/>
      <w:lvlText w:val="•"/>
      <w:lvlJc w:val="left"/>
      <w:pPr>
        <w:ind w:left="1007" w:hanging="120"/>
      </w:pPr>
      <w:rPr>
        <w:rFonts w:hint="default"/>
      </w:rPr>
    </w:lvl>
    <w:lvl w:ilvl="4" w:tplc="5DF84B00">
      <w:numFmt w:val="bullet"/>
      <w:lvlText w:val="•"/>
      <w:lvlJc w:val="left"/>
      <w:pPr>
        <w:ind w:left="1283" w:hanging="120"/>
      </w:pPr>
      <w:rPr>
        <w:rFonts w:hint="default"/>
      </w:rPr>
    </w:lvl>
    <w:lvl w:ilvl="5" w:tplc="D272EC4C">
      <w:numFmt w:val="bullet"/>
      <w:lvlText w:val="•"/>
      <w:lvlJc w:val="left"/>
      <w:pPr>
        <w:ind w:left="1559" w:hanging="120"/>
      </w:pPr>
      <w:rPr>
        <w:rFonts w:hint="default"/>
      </w:rPr>
    </w:lvl>
    <w:lvl w:ilvl="6" w:tplc="A99A04F2">
      <w:numFmt w:val="bullet"/>
      <w:lvlText w:val="•"/>
      <w:lvlJc w:val="left"/>
      <w:pPr>
        <w:ind w:left="1835" w:hanging="120"/>
      </w:pPr>
      <w:rPr>
        <w:rFonts w:hint="default"/>
      </w:rPr>
    </w:lvl>
    <w:lvl w:ilvl="7" w:tplc="0666C002">
      <w:numFmt w:val="bullet"/>
      <w:lvlText w:val="•"/>
      <w:lvlJc w:val="left"/>
      <w:pPr>
        <w:ind w:left="2111" w:hanging="120"/>
      </w:pPr>
      <w:rPr>
        <w:rFonts w:hint="default"/>
      </w:rPr>
    </w:lvl>
    <w:lvl w:ilvl="8" w:tplc="B48AC084">
      <w:numFmt w:val="bullet"/>
      <w:lvlText w:val="•"/>
      <w:lvlJc w:val="left"/>
      <w:pPr>
        <w:ind w:left="2387" w:hanging="120"/>
      </w:pPr>
      <w:rPr>
        <w:rFonts w:hint="default"/>
      </w:rPr>
    </w:lvl>
  </w:abstractNum>
  <w:abstractNum w:abstractNumId="1929" w15:restartNumberingAfterBreak="0">
    <w:nsid w:val="78343506"/>
    <w:multiLevelType w:val="hybridMultilevel"/>
    <w:tmpl w:val="BD7E42F2"/>
    <w:lvl w:ilvl="0" w:tplc="94503D60">
      <w:numFmt w:val="bullet"/>
      <w:lvlText w:val="●"/>
      <w:lvlJc w:val="left"/>
      <w:pPr>
        <w:ind w:left="176" w:hanging="120"/>
      </w:pPr>
      <w:rPr>
        <w:rFonts w:ascii="Times New Roman" w:eastAsia="Times New Roman" w:hAnsi="Times New Roman" w:cs="Times New Roman" w:hint="default"/>
        <w:spacing w:val="-13"/>
        <w:w w:val="100"/>
        <w:sz w:val="14"/>
        <w:szCs w:val="14"/>
      </w:rPr>
    </w:lvl>
    <w:lvl w:ilvl="1" w:tplc="10222E8C">
      <w:numFmt w:val="bullet"/>
      <w:lvlText w:val="•"/>
      <w:lvlJc w:val="left"/>
      <w:pPr>
        <w:ind w:left="370" w:hanging="120"/>
      </w:pPr>
      <w:rPr>
        <w:rFonts w:hint="default"/>
      </w:rPr>
    </w:lvl>
    <w:lvl w:ilvl="2" w:tplc="052852FA">
      <w:numFmt w:val="bullet"/>
      <w:lvlText w:val="•"/>
      <w:lvlJc w:val="left"/>
      <w:pPr>
        <w:ind w:left="561" w:hanging="120"/>
      </w:pPr>
      <w:rPr>
        <w:rFonts w:hint="default"/>
      </w:rPr>
    </w:lvl>
    <w:lvl w:ilvl="3" w:tplc="A8DCA9EC">
      <w:numFmt w:val="bullet"/>
      <w:lvlText w:val="•"/>
      <w:lvlJc w:val="left"/>
      <w:pPr>
        <w:ind w:left="752" w:hanging="120"/>
      </w:pPr>
      <w:rPr>
        <w:rFonts w:hint="default"/>
      </w:rPr>
    </w:lvl>
    <w:lvl w:ilvl="4" w:tplc="481EFEA8">
      <w:numFmt w:val="bullet"/>
      <w:lvlText w:val="•"/>
      <w:lvlJc w:val="left"/>
      <w:pPr>
        <w:ind w:left="943" w:hanging="120"/>
      </w:pPr>
      <w:rPr>
        <w:rFonts w:hint="default"/>
      </w:rPr>
    </w:lvl>
    <w:lvl w:ilvl="5" w:tplc="358A415A">
      <w:numFmt w:val="bullet"/>
      <w:lvlText w:val="•"/>
      <w:lvlJc w:val="left"/>
      <w:pPr>
        <w:ind w:left="1134" w:hanging="120"/>
      </w:pPr>
      <w:rPr>
        <w:rFonts w:hint="default"/>
      </w:rPr>
    </w:lvl>
    <w:lvl w:ilvl="6" w:tplc="778A6156">
      <w:numFmt w:val="bullet"/>
      <w:lvlText w:val="•"/>
      <w:lvlJc w:val="left"/>
      <w:pPr>
        <w:ind w:left="1324" w:hanging="120"/>
      </w:pPr>
      <w:rPr>
        <w:rFonts w:hint="default"/>
      </w:rPr>
    </w:lvl>
    <w:lvl w:ilvl="7" w:tplc="8558E9A2">
      <w:numFmt w:val="bullet"/>
      <w:lvlText w:val="•"/>
      <w:lvlJc w:val="left"/>
      <w:pPr>
        <w:ind w:left="1515" w:hanging="120"/>
      </w:pPr>
      <w:rPr>
        <w:rFonts w:hint="default"/>
      </w:rPr>
    </w:lvl>
    <w:lvl w:ilvl="8" w:tplc="82CEB214">
      <w:numFmt w:val="bullet"/>
      <w:lvlText w:val="•"/>
      <w:lvlJc w:val="left"/>
      <w:pPr>
        <w:ind w:left="1706" w:hanging="120"/>
      </w:pPr>
      <w:rPr>
        <w:rFonts w:hint="default"/>
      </w:rPr>
    </w:lvl>
  </w:abstractNum>
  <w:abstractNum w:abstractNumId="1930" w15:restartNumberingAfterBreak="0">
    <w:nsid w:val="7848455C"/>
    <w:multiLevelType w:val="hybridMultilevel"/>
    <w:tmpl w:val="57D4B710"/>
    <w:lvl w:ilvl="0" w:tplc="9768E62C">
      <w:numFmt w:val="bullet"/>
      <w:lvlText w:val="●"/>
      <w:lvlJc w:val="left"/>
      <w:pPr>
        <w:ind w:left="176" w:hanging="120"/>
      </w:pPr>
      <w:rPr>
        <w:rFonts w:ascii="Times New Roman" w:eastAsia="Times New Roman" w:hAnsi="Times New Roman" w:cs="Times New Roman" w:hint="default"/>
        <w:spacing w:val="-4"/>
        <w:w w:val="100"/>
        <w:sz w:val="14"/>
        <w:szCs w:val="14"/>
      </w:rPr>
    </w:lvl>
    <w:lvl w:ilvl="1" w:tplc="CEB45B84">
      <w:numFmt w:val="bullet"/>
      <w:lvlText w:val="•"/>
      <w:lvlJc w:val="left"/>
      <w:pPr>
        <w:ind w:left="387" w:hanging="120"/>
      </w:pPr>
      <w:rPr>
        <w:rFonts w:hint="default"/>
      </w:rPr>
    </w:lvl>
    <w:lvl w:ilvl="2" w:tplc="617E90A0">
      <w:numFmt w:val="bullet"/>
      <w:lvlText w:val="•"/>
      <w:lvlJc w:val="left"/>
      <w:pPr>
        <w:ind w:left="595" w:hanging="120"/>
      </w:pPr>
      <w:rPr>
        <w:rFonts w:hint="default"/>
      </w:rPr>
    </w:lvl>
    <w:lvl w:ilvl="3" w:tplc="E6BC6E90">
      <w:numFmt w:val="bullet"/>
      <w:lvlText w:val="•"/>
      <w:lvlJc w:val="left"/>
      <w:pPr>
        <w:ind w:left="803" w:hanging="120"/>
      </w:pPr>
      <w:rPr>
        <w:rFonts w:hint="default"/>
      </w:rPr>
    </w:lvl>
    <w:lvl w:ilvl="4" w:tplc="2924B2B8">
      <w:numFmt w:val="bullet"/>
      <w:lvlText w:val="•"/>
      <w:lvlJc w:val="left"/>
      <w:pPr>
        <w:ind w:left="1011" w:hanging="120"/>
      </w:pPr>
      <w:rPr>
        <w:rFonts w:hint="default"/>
      </w:rPr>
    </w:lvl>
    <w:lvl w:ilvl="5" w:tplc="E6AE311E">
      <w:numFmt w:val="bullet"/>
      <w:lvlText w:val="•"/>
      <w:lvlJc w:val="left"/>
      <w:pPr>
        <w:ind w:left="1219" w:hanging="120"/>
      </w:pPr>
      <w:rPr>
        <w:rFonts w:hint="default"/>
      </w:rPr>
    </w:lvl>
    <w:lvl w:ilvl="6" w:tplc="A45E252E">
      <w:numFmt w:val="bullet"/>
      <w:lvlText w:val="•"/>
      <w:lvlJc w:val="left"/>
      <w:pPr>
        <w:ind w:left="1426" w:hanging="120"/>
      </w:pPr>
      <w:rPr>
        <w:rFonts w:hint="default"/>
      </w:rPr>
    </w:lvl>
    <w:lvl w:ilvl="7" w:tplc="D186BB30">
      <w:numFmt w:val="bullet"/>
      <w:lvlText w:val="•"/>
      <w:lvlJc w:val="left"/>
      <w:pPr>
        <w:ind w:left="1634" w:hanging="120"/>
      </w:pPr>
      <w:rPr>
        <w:rFonts w:hint="default"/>
      </w:rPr>
    </w:lvl>
    <w:lvl w:ilvl="8" w:tplc="97CA923A">
      <w:numFmt w:val="bullet"/>
      <w:lvlText w:val="•"/>
      <w:lvlJc w:val="left"/>
      <w:pPr>
        <w:ind w:left="1842" w:hanging="120"/>
      </w:pPr>
      <w:rPr>
        <w:rFonts w:hint="default"/>
      </w:rPr>
    </w:lvl>
  </w:abstractNum>
  <w:abstractNum w:abstractNumId="1931" w15:restartNumberingAfterBreak="0">
    <w:nsid w:val="7875794B"/>
    <w:multiLevelType w:val="hybridMultilevel"/>
    <w:tmpl w:val="F25AEC0A"/>
    <w:lvl w:ilvl="0" w:tplc="BC8A7608">
      <w:numFmt w:val="bullet"/>
      <w:lvlText w:val="●"/>
      <w:lvlJc w:val="left"/>
      <w:pPr>
        <w:ind w:left="176" w:hanging="120"/>
      </w:pPr>
      <w:rPr>
        <w:rFonts w:ascii="Times New Roman" w:eastAsia="Times New Roman" w:hAnsi="Times New Roman" w:cs="Times New Roman" w:hint="default"/>
        <w:spacing w:val="-6"/>
        <w:w w:val="100"/>
        <w:sz w:val="14"/>
        <w:szCs w:val="14"/>
      </w:rPr>
    </w:lvl>
    <w:lvl w:ilvl="1" w:tplc="8B1E707C">
      <w:numFmt w:val="bullet"/>
      <w:lvlText w:val="•"/>
      <w:lvlJc w:val="left"/>
      <w:pPr>
        <w:ind w:left="416" w:hanging="120"/>
      </w:pPr>
      <w:rPr>
        <w:rFonts w:hint="default"/>
      </w:rPr>
    </w:lvl>
    <w:lvl w:ilvl="2" w:tplc="E68C0ED4">
      <w:numFmt w:val="bullet"/>
      <w:lvlText w:val="•"/>
      <w:lvlJc w:val="left"/>
      <w:pPr>
        <w:ind w:left="652" w:hanging="120"/>
      </w:pPr>
      <w:rPr>
        <w:rFonts w:hint="default"/>
      </w:rPr>
    </w:lvl>
    <w:lvl w:ilvl="3" w:tplc="458ECE9E">
      <w:numFmt w:val="bullet"/>
      <w:lvlText w:val="•"/>
      <w:lvlJc w:val="left"/>
      <w:pPr>
        <w:ind w:left="888" w:hanging="120"/>
      </w:pPr>
      <w:rPr>
        <w:rFonts w:hint="default"/>
      </w:rPr>
    </w:lvl>
    <w:lvl w:ilvl="4" w:tplc="099AAB24">
      <w:numFmt w:val="bullet"/>
      <w:lvlText w:val="•"/>
      <w:lvlJc w:val="left"/>
      <w:pPr>
        <w:ind w:left="1124" w:hanging="120"/>
      </w:pPr>
      <w:rPr>
        <w:rFonts w:hint="default"/>
      </w:rPr>
    </w:lvl>
    <w:lvl w:ilvl="5" w:tplc="FB72F486">
      <w:numFmt w:val="bullet"/>
      <w:lvlText w:val="•"/>
      <w:lvlJc w:val="left"/>
      <w:pPr>
        <w:ind w:left="1360" w:hanging="120"/>
      </w:pPr>
      <w:rPr>
        <w:rFonts w:hint="default"/>
      </w:rPr>
    </w:lvl>
    <w:lvl w:ilvl="6" w:tplc="4742154E">
      <w:numFmt w:val="bullet"/>
      <w:lvlText w:val="•"/>
      <w:lvlJc w:val="left"/>
      <w:pPr>
        <w:ind w:left="1596" w:hanging="120"/>
      </w:pPr>
      <w:rPr>
        <w:rFonts w:hint="default"/>
      </w:rPr>
    </w:lvl>
    <w:lvl w:ilvl="7" w:tplc="B7DC189A">
      <w:numFmt w:val="bullet"/>
      <w:lvlText w:val="•"/>
      <w:lvlJc w:val="left"/>
      <w:pPr>
        <w:ind w:left="1832" w:hanging="120"/>
      </w:pPr>
      <w:rPr>
        <w:rFonts w:hint="default"/>
      </w:rPr>
    </w:lvl>
    <w:lvl w:ilvl="8" w:tplc="29167F9A">
      <w:numFmt w:val="bullet"/>
      <w:lvlText w:val="•"/>
      <w:lvlJc w:val="left"/>
      <w:pPr>
        <w:ind w:left="2068" w:hanging="120"/>
      </w:pPr>
      <w:rPr>
        <w:rFonts w:hint="default"/>
      </w:rPr>
    </w:lvl>
  </w:abstractNum>
  <w:abstractNum w:abstractNumId="1932" w15:restartNumberingAfterBreak="0">
    <w:nsid w:val="788B2C69"/>
    <w:multiLevelType w:val="hybridMultilevel"/>
    <w:tmpl w:val="F8267748"/>
    <w:lvl w:ilvl="0" w:tplc="7F4289D0">
      <w:numFmt w:val="bullet"/>
      <w:lvlText w:val="●"/>
      <w:lvlJc w:val="left"/>
      <w:pPr>
        <w:ind w:left="175" w:hanging="120"/>
      </w:pPr>
      <w:rPr>
        <w:rFonts w:ascii="Times New Roman" w:eastAsia="Times New Roman" w:hAnsi="Times New Roman" w:cs="Times New Roman" w:hint="default"/>
        <w:spacing w:val="-6"/>
        <w:w w:val="100"/>
        <w:sz w:val="14"/>
        <w:szCs w:val="14"/>
      </w:rPr>
    </w:lvl>
    <w:lvl w:ilvl="1" w:tplc="65D4FFCC">
      <w:numFmt w:val="bullet"/>
      <w:lvlText w:val="•"/>
      <w:lvlJc w:val="left"/>
      <w:pPr>
        <w:ind w:left="416" w:hanging="120"/>
      </w:pPr>
      <w:rPr>
        <w:rFonts w:hint="default"/>
      </w:rPr>
    </w:lvl>
    <w:lvl w:ilvl="2" w:tplc="F5EC19AC">
      <w:numFmt w:val="bullet"/>
      <w:lvlText w:val="•"/>
      <w:lvlJc w:val="left"/>
      <w:pPr>
        <w:ind w:left="652" w:hanging="120"/>
      </w:pPr>
      <w:rPr>
        <w:rFonts w:hint="default"/>
      </w:rPr>
    </w:lvl>
    <w:lvl w:ilvl="3" w:tplc="644AD32C">
      <w:numFmt w:val="bullet"/>
      <w:lvlText w:val="•"/>
      <w:lvlJc w:val="left"/>
      <w:pPr>
        <w:ind w:left="888" w:hanging="120"/>
      </w:pPr>
      <w:rPr>
        <w:rFonts w:hint="default"/>
      </w:rPr>
    </w:lvl>
    <w:lvl w:ilvl="4" w:tplc="EFA05E50">
      <w:numFmt w:val="bullet"/>
      <w:lvlText w:val="•"/>
      <w:lvlJc w:val="left"/>
      <w:pPr>
        <w:ind w:left="1124" w:hanging="120"/>
      </w:pPr>
      <w:rPr>
        <w:rFonts w:hint="default"/>
      </w:rPr>
    </w:lvl>
    <w:lvl w:ilvl="5" w:tplc="8572F1D6">
      <w:numFmt w:val="bullet"/>
      <w:lvlText w:val="•"/>
      <w:lvlJc w:val="left"/>
      <w:pPr>
        <w:ind w:left="1360" w:hanging="120"/>
      </w:pPr>
      <w:rPr>
        <w:rFonts w:hint="default"/>
      </w:rPr>
    </w:lvl>
    <w:lvl w:ilvl="6" w:tplc="5B400BE0">
      <w:numFmt w:val="bullet"/>
      <w:lvlText w:val="•"/>
      <w:lvlJc w:val="left"/>
      <w:pPr>
        <w:ind w:left="1596" w:hanging="120"/>
      </w:pPr>
      <w:rPr>
        <w:rFonts w:hint="default"/>
      </w:rPr>
    </w:lvl>
    <w:lvl w:ilvl="7" w:tplc="DB3C1C60">
      <w:numFmt w:val="bullet"/>
      <w:lvlText w:val="•"/>
      <w:lvlJc w:val="left"/>
      <w:pPr>
        <w:ind w:left="1832" w:hanging="120"/>
      </w:pPr>
      <w:rPr>
        <w:rFonts w:hint="default"/>
      </w:rPr>
    </w:lvl>
    <w:lvl w:ilvl="8" w:tplc="EBBEA128">
      <w:numFmt w:val="bullet"/>
      <w:lvlText w:val="•"/>
      <w:lvlJc w:val="left"/>
      <w:pPr>
        <w:ind w:left="2068" w:hanging="120"/>
      </w:pPr>
      <w:rPr>
        <w:rFonts w:hint="default"/>
      </w:rPr>
    </w:lvl>
  </w:abstractNum>
  <w:abstractNum w:abstractNumId="1933" w15:restartNumberingAfterBreak="0">
    <w:nsid w:val="78924861"/>
    <w:multiLevelType w:val="hybridMultilevel"/>
    <w:tmpl w:val="CE622D32"/>
    <w:lvl w:ilvl="0" w:tplc="50C639C6">
      <w:numFmt w:val="bullet"/>
      <w:lvlText w:val="●"/>
      <w:lvlJc w:val="left"/>
      <w:pPr>
        <w:ind w:left="175" w:hanging="120"/>
      </w:pPr>
      <w:rPr>
        <w:rFonts w:ascii="Times New Roman" w:eastAsia="Times New Roman" w:hAnsi="Times New Roman" w:cs="Times New Roman" w:hint="default"/>
        <w:spacing w:val="-4"/>
        <w:w w:val="100"/>
        <w:sz w:val="14"/>
        <w:szCs w:val="14"/>
      </w:rPr>
    </w:lvl>
    <w:lvl w:ilvl="1" w:tplc="F10AD456">
      <w:numFmt w:val="bullet"/>
      <w:lvlText w:val="•"/>
      <w:lvlJc w:val="left"/>
      <w:pPr>
        <w:ind w:left="416" w:hanging="120"/>
      </w:pPr>
      <w:rPr>
        <w:rFonts w:hint="default"/>
      </w:rPr>
    </w:lvl>
    <w:lvl w:ilvl="2" w:tplc="8864D082">
      <w:numFmt w:val="bullet"/>
      <w:lvlText w:val="•"/>
      <w:lvlJc w:val="left"/>
      <w:pPr>
        <w:ind w:left="652" w:hanging="120"/>
      </w:pPr>
      <w:rPr>
        <w:rFonts w:hint="default"/>
      </w:rPr>
    </w:lvl>
    <w:lvl w:ilvl="3" w:tplc="CC0EF38A">
      <w:numFmt w:val="bullet"/>
      <w:lvlText w:val="•"/>
      <w:lvlJc w:val="left"/>
      <w:pPr>
        <w:ind w:left="888" w:hanging="120"/>
      </w:pPr>
      <w:rPr>
        <w:rFonts w:hint="default"/>
      </w:rPr>
    </w:lvl>
    <w:lvl w:ilvl="4" w:tplc="B510B09C">
      <w:numFmt w:val="bullet"/>
      <w:lvlText w:val="•"/>
      <w:lvlJc w:val="left"/>
      <w:pPr>
        <w:ind w:left="1124" w:hanging="120"/>
      </w:pPr>
      <w:rPr>
        <w:rFonts w:hint="default"/>
      </w:rPr>
    </w:lvl>
    <w:lvl w:ilvl="5" w:tplc="E4701936">
      <w:numFmt w:val="bullet"/>
      <w:lvlText w:val="•"/>
      <w:lvlJc w:val="left"/>
      <w:pPr>
        <w:ind w:left="1360" w:hanging="120"/>
      </w:pPr>
      <w:rPr>
        <w:rFonts w:hint="default"/>
      </w:rPr>
    </w:lvl>
    <w:lvl w:ilvl="6" w:tplc="981856A6">
      <w:numFmt w:val="bullet"/>
      <w:lvlText w:val="•"/>
      <w:lvlJc w:val="left"/>
      <w:pPr>
        <w:ind w:left="1596" w:hanging="120"/>
      </w:pPr>
      <w:rPr>
        <w:rFonts w:hint="default"/>
      </w:rPr>
    </w:lvl>
    <w:lvl w:ilvl="7" w:tplc="A642D580">
      <w:numFmt w:val="bullet"/>
      <w:lvlText w:val="•"/>
      <w:lvlJc w:val="left"/>
      <w:pPr>
        <w:ind w:left="1832" w:hanging="120"/>
      </w:pPr>
      <w:rPr>
        <w:rFonts w:hint="default"/>
      </w:rPr>
    </w:lvl>
    <w:lvl w:ilvl="8" w:tplc="0A860B3C">
      <w:numFmt w:val="bullet"/>
      <w:lvlText w:val="•"/>
      <w:lvlJc w:val="left"/>
      <w:pPr>
        <w:ind w:left="2068" w:hanging="120"/>
      </w:pPr>
      <w:rPr>
        <w:rFonts w:hint="default"/>
      </w:rPr>
    </w:lvl>
  </w:abstractNum>
  <w:abstractNum w:abstractNumId="1934" w15:restartNumberingAfterBreak="0">
    <w:nsid w:val="7899597C"/>
    <w:multiLevelType w:val="hybridMultilevel"/>
    <w:tmpl w:val="4D96F356"/>
    <w:lvl w:ilvl="0" w:tplc="AE767F84">
      <w:numFmt w:val="bullet"/>
      <w:lvlText w:val="●"/>
      <w:lvlJc w:val="left"/>
      <w:pPr>
        <w:ind w:left="176" w:hanging="120"/>
      </w:pPr>
      <w:rPr>
        <w:rFonts w:ascii="Times New Roman" w:eastAsia="Times New Roman" w:hAnsi="Times New Roman" w:cs="Times New Roman" w:hint="default"/>
        <w:spacing w:val="-13"/>
        <w:w w:val="100"/>
        <w:sz w:val="14"/>
        <w:szCs w:val="14"/>
      </w:rPr>
    </w:lvl>
    <w:lvl w:ilvl="1" w:tplc="8A7674D0">
      <w:numFmt w:val="bullet"/>
      <w:lvlText w:val="•"/>
      <w:lvlJc w:val="left"/>
      <w:pPr>
        <w:ind w:left="331" w:hanging="120"/>
      </w:pPr>
      <w:rPr>
        <w:rFonts w:hint="default"/>
      </w:rPr>
    </w:lvl>
    <w:lvl w:ilvl="2" w:tplc="F0242908">
      <w:numFmt w:val="bullet"/>
      <w:lvlText w:val="•"/>
      <w:lvlJc w:val="left"/>
      <w:pPr>
        <w:ind w:left="482" w:hanging="120"/>
      </w:pPr>
      <w:rPr>
        <w:rFonts w:hint="default"/>
      </w:rPr>
    </w:lvl>
    <w:lvl w:ilvl="3" w:tplc="9D843C34">
      <w:numFmt w:val="bullet"/>
      <w:lvlText w:val="•"/>
      <w:lvlJc w:val="left"/>
      <w:pPr>
        <w:ind w:left="633" w:hanging="120"/>
      </w:pPr>
      <w:rPr>
        <w:rFonts w:hint="default"/>
      </w:rPr>
    </w:lvl>
    <w:lvl w:ilvl="4" w:tplc="03AE9E90">
      <w:numFmt w:val="bullet"/>
      <w:lvlText w:val="•"/>
      <w:lvlJc w:val="left"/>
      <w:pPr>
        <w:ind w:left="784" w:hanging="120"/>
      </w:pPr>
      <w:rPr>
        <w:rFonts w:hint="default"/>
      </w:rPr>
    </w:lvl>
    <w:lvl w:ilvl="5" w:tplc="69960CE8">
      <w:numFmt w:val="bullet"/>
      <w:lvlText w:val="•"/>
      <w:lvlJc w:val="left"/>
      <w:pPr>
        <w:ind w:left="935" w:hanging="120"/>
      </w:pPr>
      <w:rPr>
        <w:rFonts w:hint="default"/>
      </w:rPr>
    </w:lvl>
    <w:lvl w:ilvl="6" w:tplc="997A8AD6">
      <w:numFmt w:val="bullet"/>
      <w:lvlText w:val="•"/>
      <w:lvlJc w:val="left"/>
      <w:pPr>
        <w:ind w:left="1086" w:hanging="120"/>
      </w:pPr>
      <w:rPr>
        <w:rFonts w:hint="default"/>
      </w:rPr>
    </w:lvl>
    <w:lvl w:ilvl="7" w:tplc="C6309E30">
      <w:numFmt w:val="bullet"/>
      <w:lvlText w:val="•"/>
      <w:lvlJc w:val="left"/>
      <w:pPr>
        <w:ind w:left="1237" w:hanging="120"/>
      </w:pPr>
      <w:rPr>
        <w:rFonts w:hint="default"/>
      </w:rPr>
    </w:lvl>
    <w:lvl w:ilvl="8" w:tplc="476EBD88">
      <w:numFmt w:val="bullet"/>
      <w:lvlText w:val="•"/>
      <w:lvlJc w:val="left"/>
      <w:pPr>
        <w:ind w:left="1388" w:hanging="120"/>
      </w:pPr>
      <w:rPr>
        <w:rFonts w:hint="default"/>
      </w:rPr>
    </w:lvl>
  </w:abstractNum>
  <w:abstractNum w:abstractNumId="1935" w15:restartNumberingAfterBreak="0">
    <w:nsid w:val="78A93FEF"/>
    <w:multiLevelType w:val="hybridMultilevel"/>
    <w:tmpl w:val="E8B03A6C"/>
    <w:lvl w:ilvl="0" w:tplc="C6EE0C24">
      <w:numFmt w:val="bullet"/>
      <w:lvlText w:val="●"/>
      <w:lvlJc w:val="left"/>
      <w:pPr>
        <w:ind w:left="176" w:hanging="120"/>
      </w:pPr>
      <w:rPr>
        <w:rFonts w:ascii="Times New Roman" w:eastAsia="Times New Roman" w:hAnsi="Times New Roman" w:cs="Times New Roman" w:hint="default"/>
        <w:spacing w:val="-2"/>
        <w:w w:val="100"/>
        <w:sz w:val="14"/>
        <w:szCs w:val="14"/>
      </w:rPr>
    </w:lvl>
    <w:lvl w:ilvl="1" w:tplc="339417AC">
      <w:numFmt w:val="bullet"/>
      <w:lvlText w:val="•"/>
      <w:lvlJc w:val="left"/>
      <w:pPr>
        <w:ind w:left="387" w:hanging="120"/>
      </w:pPr>
      <w:rPr>
        <w:rFonts w:hint="default"/>
      </w:rPr>
    </w:lvl>
    <w:lvl w:ilvl="2" w:tplc="8C24D4F4">
      <w:numFmt w:val="bullet"/>
      <w:lvlText w:val="•"/>
      <w:lvlJc w:val="left"/>
      <w:pPr>
        <w:ind w:left="595" w:hanging="120"/>
      </w:pPr>
      <w:rPr>
        <w:rFonts w:hint="default"/>
      </w:rPr>
    </w:lvl>
    <w:lvl w:ilvl="3" w:tplc="29528A5C">
      <w:numFmt w:val="bullet"/>
      <w:lvlText w:val="•"/>
      <w:lvlJc w:val="left"/>
      <w:pPr>
        <w:ind w:left="803" w:hanging="120"/>
      </w:pPr>
      <w:rPr>
        <w:rFonts w:hint="default"/>
      </w:rPr>
    </w:lvl>
    <w:lvl w:ilvl="4" w:tplc="777E8712">
      <w:numFmt w:val="bullet"/>
      <w:lvlText w:val="•"/>
      <w:lvlJc w:val="left"/>
      <w:pPr>
        <w:ind w:left="1011" w:hanging="120"/>
      </w:pPr>
      <w:rPr>
        <w:rFonts w:hint="default"/>
      </w:rPr>
    </w:lvl>
    <w:lvl w:ilvl="5" w:tplc="209C7818">
      <w:numFmt w:val="bullet"/>
      <w:lvlText w:val="•"/>
      <w:lvlJc w:val="left"/>
      <w:pPr>
        <w:ind w:left="1219" w:hanging="120"/>
      </w:pPr>
      <w:rPr>
        <w:rFonts w:hint="default"/>
      </w:rPr>
    </w:lvl>
    <w:lvl w:ilvl="6" w:tplc="B8785E68">
      <w:numFmt w:val="bullet"/>
      <w:lvlText w:val="•"/>
      <w:lvlJc w:val="left"/>
      <w:pPr>
        <w:ind w:left="1426" w:hanging="120"/>
      </w:pPr>
      <w:rPr>
        <w:rFonts w:hint="default"/>
      </w:rPr>
    </w:lvl>
    <w:lvl w:ilvl="7" w:tplc="3192FE0E">
      <w:numFmt w:val="bullet"/>
      <w:lvlText w:val="•"/>
      <w:lvlJc w:val="left"/>
      <w:pPr>
        <w:ind w:left="1634" w:hanging="120"/>
      </w:pPr>
      <w:rPr>
        <w:rFonts w:hint="default"/>
      </w:rPr>
    </w:lvl>
    <w:lvl w:ilvl="8" w:tplc="2C02C920">
      <w:numFmt w:val="bullet"/>
      <w:lvlText w:val="•"/>
      <w:lvlJc w:val="left"/>
      <w:pPr>
        <w:ind w:left="1842" w:hanging="120"/>
      </w:pPr>
      <w:rPr>
        <w:rFonts w:hint="default"/>
      </w:rPr>
    </w:lvl>
  </w:abstractNum>
  <w:abstractNum w:abstractNumId="1936" w15:restartNumberingAfterBreak="0">
    <w:nsid w:val="78B33BF1"/>
    <w:multiLevelType w:val="hybridMultilevel"/>
    <w:tmpl w:val="BBA6690C"/>
    <w:lvl w:ilvl="0" w:tplc="672A0FB0">
      <w:numFmt w:val="bullet"/>
      <w:lvlText w:val="●"/>
      <w:lvlJc w:val="left"/>
      <w:pPr>
        <w:ind w:left="173" w:hanging="120"/>
      </w:pPr>
      <w:rPr>
        <w:rFonts w:ascii="Times New Roman" w:eastAsia="Times New Roman" w:hAnsi="Times New Roman" w:cs="Times New Roman" w:hint="default"/>
        <w:spacing w:val="-7"/>
        <w:w w:val="100"/>
        <w:sz w:val="14"/>
        <w:szCs w:val="14"/>
      </w:rPr>
    </w:lvl>
    <w:lvl w:ilvl="1" w:tplc="469650A6">
      <w:numFmt w:val="bullet"/>
      <w:lvlText w:val="•"/>
      <w:lvlJc w:val="left"/>
      <w:pPr>
        <w:ind w:left="455" w:hanging="120"/>
      </w:pPr>
      <w:rPr>
        <w:rFonts w:hint="default"/>
      </w:rPr>
    </w:lvl>
    <w:lvl w:ilvl="2" w:tplc="541A000C">
      <w:numFmt w:val="bullet"/>
      <w:lvlText w:val="•"/>
      <w:lvlJc w:val="left"/>
      <w:pPr>
        <w:ind w:left="731" w:hanging="120"/>
      </w:pPr>
      <w:rPr>
        <w:rFonts w:hint="default"/>
      </w:rPr>
    </w:lvl>
    <w:lvl w:ilvl="3" w:tplc="1CF65DF6">
      <w:numFmt w:val="bullet"/>
      <w:lvlText w:val="•"/>
      <w:lvlJc w:val="left"/>
      <w:pPr>
        <w:ind w:left="1007" w:hanging="120"/>
      </w:pPr>
      <w:rPr>
        <w:rFonts w:hint="default"/>
      </w:rPr>
    </w:lvl>
    <w:lvl w:ilvl="4" w:tplc="4418A188">
      <w:numFmt w:val="bullet"/>
      <w:lvlText w:val="•"/>
      <w:lvlJc w:val="left"/>
      <w:pPr>
        <w:ind w:left="1283" w:hanging="120"/>
      </w:pPr>
      <w:rPr>
        <w:rFonts w:hint="default"/>
      </w:rPr>
    </w:lvl>
    <w:lvl w:ilvl="5" w:tplc="64323CA2">
      <w:numFmt w:val="bullet"/>
      <w:lvlText w:val="•"/>
      <w:lvlJc w:val="left"/>
      <w:pPr>
        <w:ind w:left="1559" w:hanging="120"/>
      </w:pPr>
      <w:rPr>
        <w:rFonts w:hint="default"/>
      </w:rPr>
    </w:lvl>
    <w:lvl w:ilvl="6" w:tplc="7B665E98">
      <w:numFmt w:val="bullet"/>
      <w:lvlText w:val="•"/>
      <w:lvlJc w:val="left"/>
      <w:pPr>
        <w:ind w:left="1835" w:hanging="120"/>
      </w:pPr>
      <w:rPr>
        <w:rFonts w:hint="default"/>
      </w:rPr>
    </w:lvl>
    <w:lvl w:ilvl="7" w:tplc="6816A1EC">
      <w:numFmt w:val="bullet"/>
      <w:lvlText w:val="•"/>
      <w:lvlJc w:val="left"/>
      <w:pPr>
        <w:ind w:left="2111" w:hanging="120"/>
      </w:pPr>
      <w:rPr>
        <w:rFonts w:hint="default"/>
      </w:rPr>
    </w:lvl>
    <w:lvl w:ilvl="8" w:tplc="74AA0BB2">
      <w:numFmt w:val="bullet"/>
      <w:lvlText w:val="•"/>
      <w:lvlJc w:val="left"/>
      <w:pPr>
        <w:ind w:left="2387" w:hanging="120"/>
      </w:pPr>
      <w:rPr>
        <w:rFonts w:hint="default"/>
      </w:rPr>
    </w:lvl>
  </w:abstractNum>
  <w:abstractNum w:abstractNumId="1937" w15:restartNumberingAfterBreak="0">
    <w:nsid w:val="78B465CB"/>
    <w:multiLevelType w:val="hybridMultilevel"/>
    <w:tmpl w:val="DEB09642"/>
    <w:lvl w:ilvl="0" w:tplc="DF685C08">
      <w:numFmt w:val="bullet"/>
      <w:lvlText w:val="●"/>
      <w:lvlJc w:val="left"/>
      <w:pPr>
        <w:ind w:left="175" w:hanging="120"/>
      </w:pPr>
      <w:rPr>
        <w:rFonts w:ascii="Times New Roman" w:eastAsia="Times New Roman" w:hAnsi="Times New Roman" w:cs="Times New Roman" w:hint="default"/>
        <w:spacing w:val="-3"/>
        <w:w w:val="100"/>
        <w:sz w:val="14"/>
        <w:szCs w:val="14"/>
      </w:rPr>
    </w:lvl>
    <w:lvl w:ilvl="1" w:tplc="03120AC0">
      <w:numFmt w:val="bullet"/>
      <w:lvlText w:val="•"/>
      <w:lvlJc w:val="left"/>
      <w:pPr>
        <w:ind w:left="416" w:hanging="120"/>
      </w:pPr>
      <w:rPr>
        <w:rFonts w:hint="default"/>
      </w:rPr>
    </w:lvl>
    <w:lvl w:ilvl="2" w:tplc="E278B1A4">
      <w:numFmt w:val="bullet"/>
      <w:lvlText w:val="•"/>
      <w:lvlJc w:val="left"/>
      <w:pPr>
        <w:ind w:left="652" w:hanging="120"/>
      </w:pPr>
      <w:rPr>
        <w:rFonts w:hint="default"/>
      </w:rPr>
    </w:lvl>
    <w:lvl w:ilvl="3" w:tplc="4C326F42">
      <w:numFmt w:val="bullet"/>
      <w:lvlText w:val="•"/>
      <w:lvlJc w:val="left"/>
      <w:pPr>
        <w:ind w:left="888" w:hanging="120"/>
      </w:pPr>
      <w:rPr>
        <w:rFonts w:hint="default"/>
      </w:rPr>
    </w:lvl>
    <w:lvl w:ilvl="4" w:tplc="9AEE1A22">
      <w:numFmt w:val="bullet"/>
      <w:lvlText w:val="•"/>
      <w:lvlJc w:val="left"/>
      <w:pPr>
        <w:ind w:left="1124" w:hanging="120"/>
      </w:pPr>
      <w:rPr>
        <w:rFonts w:hint="default"/>
      </w:rPr>
    </w:lvl>
    <w:lvl w:ilvl="5" w:tplc="F14230EC">
      <w:numFmt w:val="bullet"/>
      <w:lvlText w:val="•"/>
      <w:lvlJc w:val="left"/>
      <w:pPr>
        <w:ind w:left="1361" w:hanging="120"/>
      </w:pPr>
      <w:rPr>
        <w:rFonts w:hint="default"/>
      </w:rPr>
    </w:lvl>
    <w:lvl w:ilvl="6" w:tplc="27D68376">
      <w:numFmt w:val="bullet"/>
      <w:lvlText w:val="•"/>
      <w:lvlJc w:val="left"/>
      <w:pPr>
        <w:ind w:left="1597" w:hanging="120"/>
      </w:pPr>
      <w:rPr>
        <w:rFonts w:hint="default"/>
      </w:rPr>
    </w:lvl>
    <w:lvl w:ilvl="7" w:tplc="BD5E6E0A">
      <w:numFmt w:val="bullet"/>
      <w:lvlText w:val="•"/>
      <w:lvlJc w:val="left"/>
      <w:pPr>
        <w:ind w:left="1833" w:hanging="120"/>
      </w:pPr>
      <w:rPr>
        <w:rFonts w:hint="default"/>
      </w:rPr>
    </w:lvl>
    <w:lvl w:ilvl="8" w:tplc="1270DA66">
      <w:numFmt w:val="bullet"/>
      <w:lvlText w:val="•"/>
      <w:lvlJc w:val="left"/>
      <w:pPr>
        <w:ind w:left="2069" w:hanging="120"/>
      </w:pPr>
      <w:rPr>
        <w:rFonts w:hint="default"/>
      </w:rPr>
    </w:lvl>
  </w:abstractNum>
  <w:abstractNum w:abstractNumId="1938" w15:restartNumberingAfterBreak="0">
    <w:nsid w:val="78B51C5F"/>
    <w:multiLevelType w:val="hybridMultilevel"/>
    <w:tmpl w:val="2CF2A378"/>
    <w:lvl w:ilvl="0" w:tplc="B90231D6">
      <w:numFmt w:val="bullet"/>
      <w:lvlText w:val="●"/>
      <w:lvlJc w:val="left"/>
      <w:pPr>
        <w:ind w:left="175" w:hanging="120"/>
      </w:pPr>
      <w:rPr>
        <w:rFonts w:ascii="Times New Roman" w:eastAsia="Times New Roman" w:hAnsi="Times New Roman" w:cs="Times New Roman" w:hint="default"/>
        <w:spacing w:val="-4"/>
        <w:w w:val="100"/>
        <w:sz w:val="14"/>
        <w:szCs w:val="14"/>
      </w:rPr>
    </w:lvl>
    <w:lvl w:ilvl="1" w:tplc="327C17D6">
      <w:numFmt w:val="bullet"/>
      <w:lvlText w:val="•"/>
      <w:lvlJc w:val="left"/>
      <w:pPr>
        <w:ind w:left="416" w:hanging="120"/>
      </w:pPr>
      <w:rPr>
        <w:rFonts w:hint="default"/>
      </w:rPr>
    </w:lvl>
    <w:lvl w:ilvl="2" w:tplc="E85CCE24">
      <w:numFmt w:val="bullet"/>
      <w:lvlText w:val="•"/>
      <w:lvlJc w:val="left"/>
      <w:pPr>
        <w:ind w:left="652" w:hanging="120"/>
      </w:pPr>
      <w:rPr>
        <w:rFonts w:hint="default"/>
      </w:rPr>
    </w:lvl>
    <w:lvl w:ilvl="3" w:tplc="B8621E6C">
      <w:numFmt w:val="bullet"/>
      <w:lvlText w:val="•"/>
      <w:lvlJc w:val="left"/>
      <w:pPr>
        <w:ind w:left="888" w:hanging="120"/>
      </w:pPr>
      <w:rPr>
        <w:rFonts w:hint="default"/>
      </w:rPr>
    </w:lvl>
    <w:lvl w:ilvl="4" w:tplc="823E1532">
      <w:numFmt w:val="bullet"/>
      <w:lvlText w:val="•"/>
      <w:lvlJc w:val="left"/>
      <w:pPr>
        <w:ind w:left="1124" w:hanging="120"/>
      </w:pPr>
      <w:rPr>
        <w:rFonts w:hint="default"/>
      </w:rPr>
    </w:lvl>
    <w:lvl w:ilvl="5" w:tplc="A44EB3AC">
      <w:numFmt w:val="bullet"/>
      <w:lvlText w:val="•"/>
      <w:lvlJc w:val="left"/>
      <w:pPr>
        <w:ind w:left="1360" w:hanging="120"/>
      </w:pPr>
      <w:rPr>
        <w:rFonts w:hint="default"/>
      </w:rPr>
    </w:lvl>
    <w:lvl w:ilvl="6" w:tplc="4AFC013E">
      <w:numFmt w:val="bullet"/>
      <w:lvlText w:val="•"/>
      <w:lvlJc w:val="left"/>
      <w:pPr>
        <w:ind w:left="1596" w:hanging="120"/>
      </w:pPr>
      <w:rPr>
        <w:rFonts w:hint="default"/>
      </w:rPr>
    </w:lvl>
    <w:lvl w:ilvl="7" w:tplc="E8D02FA8">
      <w:numFmt w:val="bullet"/>
      <w:lvlText w:val="•"/>
      <w:lvlJc w:val="left"/>
      <w:pPr>
        <w:ind w:left="1832" w:hanging="120"/>
      </w:pPr>
      <w:rPr>
        <w:rFonts w:hint="default"/>
      </w:rPr>
    </w:lvl>
    <w:lvl w:ilvl="8" w:tplc="C0CCD958">
      <w:numFmt w:val="bullet"/>
      <w:lvlText w:val="•"/>
      <w:lvlJc w:val="left"/>
      <w:pPr>
        <w:ind w:left="2068" w:hanging="120"/>
      </w:pPr>
      <w:rPr>
        <w:rFonts w:hint="default"/>
      </w:rPr>
    </w:lvl>
  </w:abstractNum>
  <w:abstractNum w:abstractNumId="1939" w15:restartNumberingAfterBreak="0">
    <w:nsid w:val="78BC1AAE"/>
    <w:multiLevelType w:val="hybridMultilevel"/>
    <w:tmpl w:val="78A27B3C"/>
    <w:lvl w:ilvl="0" w:tplc="400095C4">
      <w:numFmt w:val="bullet"/>
      <w:lvlText w:val="●"/>
      <w:lvlJc w:val="left"/>
      <w:pPr>
        <w:ind w:left="175" w:hanging="120"/>
      </w:pPr>
      <w:rPr>
        <w:rFonts w:ascii="Times New Roman" w:eastAsia="Times New Roman" w:hAnsi="Times New Roman" w:cs="Times New Roman" w:hint="default"/>
        <w:spacing w:val="-5"/>
        <w:w w:val="100"/>
        <w:sz w:val="14"/>
        <w:szCs w:val="14"/>
      </w:rPr>
    </w:lvl>
    <w:lvl w:ilvl="1" w:tplc="00484296">
      <w:numFmt w:val="bullet"/>
      <w:lvlText w:val="•"/>
      <w:lvlJc w:val="left"/>
      <w:pPr>
        <w:ind w:left="416" w:hanging="120"/>
      </w:pPr>
      <w:rPr>
        <w:rFonts w:hint="default"/>
      </w:rPr>
    </w:lvl>
    <w:lvl w:ilvl="2" w:tplc="046E740E">
      <w:numFmt w:val="bullet"/>
      <w:lvlText w:val="•"/>
      <w:lvlJc w:val="left"/>
      <w:pPr>
        <w:ind w:left="652" w:hanging="120"/>
      </w:pPr>
      <w:rPr>
        <w:rFonts w:hint="default"/>
      </w:rPr>
    </w:lvl>
    <w:lvl w:ilvl="3" w:tplc="BBA2CB9A">
      <w:numFmt w:val="bullet"/>
      <w:lvlText w:val="•"/>
      <w:lvlJc w:val="left"/>
      <w:pPr>
        <w:ind w:left="888" w:hanging="120"/>
      </w:pPr>
      <w:rPr>
        <w:rFonts w:hint="default"/>
      </w:rPr>
    </w:lvl>
    <w:lvl w:ilvl="4" w:tplc="742C45E2">
      <w:numFmt w:val="bullet"/>
      <w:lvlText w:val="•"/>
      <w:lvlJc w:val="left"/>
      <w:pPr>
        <w:ind w:left="1124" w:hanging="120"/>
      </w:pPr>
      <w:rPr>
        <w:rFonts w:hint="default"/>
      </w:rPr>
    </w:lvl>
    <w:lvl w:ilvl="5" w:tplc="5F1E9A84">
      <w:numFmt w:val="bullet"/>
      <w:lvlText w:val="•"/>
      <w:lvlJc w:val="left"/>
      <w:pPr>
        <w:ind w:left="1361" w:hanging="120"/>
      </w:pPr>
      <w:rPr>
        <w:rFonts w:hint="default"/>
      </w:rPr>
    </w:lvl>
    <w:lvl w:ilvl="6" w:tplc="4D866702">
      <w:numFmt w:val="bullet"/>
      <w:lvlText w:val="•"/>
      <w:lvlJc w:val="left"/>
      <w:pPr>
        <w:ind w:left="1597" w:hanging="120"/>
      </w:pPr>
      <w:rPr>
        <w:rFonts w:hint="default"/>
      </w:rPr>
    </w:lvl>
    <w:lvl w:ilvl="7" w:tplc="58426E92">
      <w:numFmt w:val="bullet"/>
      <w:lvlText w:val="•"/>
      <w:lvlJc w:val="left"/>
      <w:pPr>
        <w:ind w:left="1833" w:hanging="120"/>
      </w:pPr>
      <w:rPr>
        <w:rFonts w:hint="default"/>
      </w:rPr>
    </w:lvl>
    <w:lvl w:ilvl="8" w:tplc="7A4C532E">
      <w:numFmt w:val="bullet"/>
      <w:lvlText w:val="•"/>
      <w:lvlJc w:val="left"/>
      <w:pPr>
        <w:ind w:left="2069" w:hanging="120"/>
      </w:pPr>
      <w:rPr>
        <w:rFonts w:hint="default"/>
      </w:rPr>
    </w:lvl>
  </w:abstractNum>
  <w:abstractNum w:abstractNumId="1940" w15:restartNumberingAfterBreak="0">
    <w:nsid w:val="78DA049E"/>
    <w:multiLevelType w:val="hybridMultilevel"/>
    <w:tmpl w:val="AC42F668"/>
    <w:lvl w:ilvl="0" w:tplc="9D288090">
      <w:numFmt w:val="bullet"/>
      <w:lvlText w:val="●"/>
      <w:lvlJc w:val="left"/>
      <w:pPr>
        <w:ind w:left="175" w:hanging="120"/>
      </w:pPr>
      <w:rPr>
        <w:rFonts w:ascii="Times New Roman" w:eastAsia="Times New Roman" w:hAnsi="Times New Roman" w:cs="Times New Roman" w:hint="default"/>
        <w:spacing w:val="-4"/>
        <w:w w:val="100"/>
        <w:sz w:val="14"/>
        <w:szCs w:val="14"/>
      </w:rPr>
    </w:lvl>
    <w:lvl w:ilvl="1" w:tplc="7458DBFA">
      <w:numFmt w:val="bullet"/>
      <w:lvlText w:val="•"/>
      <w:lvlJc w:val="left"/>
      <w:pPr>
        <w:ind w:left="455" w:hanging="120"/>
      </w:pPr>
      <w:rPr>
        <w:rFonts w:hint="default"/>
      </w:rPr>
    </w:lvl>
    <w:lvl w:ilvl="2" w:tplc="86FAC1AE">
      <w:numFmt w:val="bullet"/>
      <w:lvlText w:val="•"/>
      <w:lvlJc w:val="left"/>
      <w:pPr>
        <w:ind w:left="731" w:hanging="120"/>
      </w:pPr>
      <w:rPr>
        <w:rFonts w:hint="default"/>
      </w:rPr>
    </w:lvl>
    <w:lvl w:ilvl="3" w:tplc="B608EAF8">
      <w:numFmt w:val="bullet"/>
      <w:lvlText w:val="•"/>
      <w:lvlJc w:val="left"/>
      <w:pPr>
        <w:ind w:left="1007" w:hanging="120"/>
      </w:pPr>
      <w:rPr>
        <w:rFonts w:hint="default"/>
      </w:rPr>
    </w:lvl>
    <w:lvl w:ilvl="4" w:tplc="D01EA730">
      <w:numFmt w:val="bullet"/>
      <w:lvlText w:val="•"/>
      <w:lvlJc w:val="left"/>
      <w:pPr>
        <w:ind w:left="1283" w:hanging="120"/>
      </w:pPr>
      <w:rPr>
        <w:rFonts w:hint="default"/>
      </w:rPr>
    </w:lvl>
    <w:lvl w:ilvl="5" w:tplc="87868956">
      <w:numFmt w:val="bullet"/>
      <w:lvlText w:val="•"/>
      <w:lvlJc w:val="left"/>
      <w:pPr>
        <w:ind w:left="1559" w:hanging="120"/>
      </w:pPr>
      <w:rPr>
        <w:rFonts w:hint="default"/>
      </w:rPr>
    </w:lvl>
    <w:lvl w:ilvl="6" w:tplc="2CEA7CD0">
      <w:numFmt w:val="bullet"/>
      <w:lvlText w:val="•"/>
      <w:lvlJc w:val="left"/>
      <w:pPr>
        <w:ind w:left="1835" w:hanging="120"/>
      </w:pPr>
      <w:rPr>
        <w:rFonts w:hint="default"/>
      </w:rPr>
    </w:lvl>
    <w:lvl w:ilvl="7" w:tplc="D598D706">
      <w:numFmt w:val="bullet"/>
      <w:lvlText w:val="•"/>
      <w:lvlJc w:val="left"/>
      <w:pPr>
        <w:ind w:left="2111" w:hanging="120"/>
      </w:pPr>
      <w:rPr>
        <w:rFonts w:hint="default"/>
      </w:rPr>
    </w:lvl>
    <w:lvl w:ilvl="8" w:tplc="8C30A938">
      <w:numFmt w:val="bullet"/>
      <w:lvlText w:val="•"/>
      <w:lvlJc w:val="left"/>
      <w:pPr>
        <w:ind w:left="2387" w:hanging="120"/>
      </w:pPr>
      <w:rPr>
        <w:rFonts w:hint="default"/>
      </w:rPr>
    </w:lvl>
  </w:abstractNum>
  <w:abstractNum w:abstractNumId="1941" w15:restartNumberingAfterBreak="0">
    <w:nsid w:val="78DB4212"/>
    <w:multiLevelType w:val="hybridMultilevel"/>
    <w:tmpl w:val="EF703C3A"/>
    <w:lvl w:ilvl="0" w:tplc="D8003074">
      <w:numFmt w:val="bullet"/>
      <w:lvlText w:val="●"/>
      <w:lvlJc w:val="left"/>
      <w:pPr>
        <w:ind w:left="176" w:hanging="120"/>
      </w:pPr>
      <w:rPr>
        <w:rFonts w:ascii="Times New Roman" w:eastAsia="Times New Roman" w:hAnsi="Times New Roman" w:cs="Times New Roman" w:hint="default"/>
        <w:spacing w:val="-13"/>
        <w:w w:val="100"/>
        <w:sz w:val="14"/>
        <w:szCs w:val="14"/>
      </w:rPr>
    </w:lvl>
    <w:lvl w:ilvl="1" w:tplc="223814D6">
      <w:numFmt w:val="bullet"/>
      <w:lvlText w:val="•"/>
      <w:lvlJc w:val="left"/>
      <w:pPr>
        <w:ind w:left="331" w:hanging="120"/>
      </w:pPr>
      <w:rPr>
        <w:rFonts w:hint="default"/>
      </w:rPr>
    </w:lvl>
    <w:lvl w:ilvl="2" w:tplc="AE58E7A4">
      <w:numFmt w:val="bullet"/>
      <w:lvlText w:val="•"/>
      <w:lvlJc w:val="left"/>
      <w:pPr>
        <w:ind w:left="482" w:hanging="120"/>
      </w:pPr>
      <w:rPr>
        <w:rFonts w:hint="default"/>
      </w:rPr>
    </w:lvl>
    <w:lvl w:ilvl="3" w:tplc="0E3EDD3A">
      <w:numFmt w:val="bullet"/>
      <w:lvlText w:val="•"/>
      <w:lvlJc w:val="left"/>
      <w:pPr>
        <w:ind w:left="633" w:hanging="120"/>
      </w:pPr>
      <w:rPr>
        <w:rFonts w:hint="default"/>
      </w:rPr>
    </w:lvl>
    <w:lvl w:ilvl="4" w:tplc="8D58FAE8">
      <w:numFmt w:val="bullet"/>
      <w:lvlText w:val="•"/>
      <w:lvlJc w:val="left"/>
      <w:pPr>
        <w:ind w:left="784" w:hanging="120"/>
      </w:pPr>
      <w:rPr>
        <w:rFonts w:hint="default"/>
      </w:rPr>
    </w:lvl>
    <w:lvl w:ilvl="5" w:tplc="3BCC8658">
      <w:numFmt w:val="bullet"/>
      <w:lvlText w:val="•"/>
      <w:lvlJc w:val="left"/>
      <w:pPr>
        <w:ind w:left="935" w:hanging="120"/>
      </w:pPr>
      <w:rPr>
        <w:rFonts w:hint="default"/>
      </w:rPr>
    </w:lvl>
    <w:lvl w:ilvl="6" w:tplc="63C85C76">
      <w:numFmt w:val="bullet"/>
      <w:lvlText w:val="•"/>
      <w:lvlJc w:val="left"/>
      <w:pPr>
        <w:ind w:left="1086" w:hanging="120"/>
      </w:pPr>
      <w:rPr>
        <w:rFonts w:hint="default"/>
      </w:rPr>
    </w:lvl>
    <w:lvl w:ilvl="7" w:tplc="AB42A570">
      <w:numFmt w:val="bullet"/>
      <w:lvlText w:val="•"/>
      <w:lvlJc w:val="left"/>
      <w:pPr>
        <w:ind w:left="1237" w:hanging="120"/>
      </w:pPr>
      <w:rPr>
        <w:rFonts w:hint="default"/>
      </w:rPr>
    </w:lvl>
    <w:lvl w:ilvl="8" w:tplc="27346A38">
      <w:numFmt w:val="bullet"/>
      <w:lvlText w:val="•"/>
      <w:lvlJc w:val="left"/>
      <w:pPr>
        <w:ind w:left="1388" w:hanging="120"/>
      </w:pPr>
      <w:rPr>
        <w:rFonts w:hint="default"/>
      </w:rPr>
    </w:lvl>
  </w:abstractNum>
  <w:abstractNum w:abstractNumId="1942" w15:restartNumberingAfterBreak="0">
    <w:nsid w:val="78EC563C"/>
    <w:multiLevelType w:val="hybridMultilevel"/>
    <w:tmpl w:val="11E0124E"/>
    <w:lvl w:ilvl="0" w:tplc="9716D190">
      <w:numFmt w:val="bullet"/>
      <w:lvlText w:val="●"/>
      <w:lvlJc w:val="left"/>
      <w:pPr>
        <w:ind w:left="176" w:hanging="120"/>
      </w:pPr>
      <w:rPr>
        <w:rFonts w:ascii="Times New Roman" w:eastAsia="Times New Roman" w:hAnsi="Times New Roman" w:cs="Times New Roman" w:hint="default"/>
        <w:spacing w:val="-6"/>
        <w:w w:val="100"/>
        <w:sz w:val="14"/>
        <w:szCs w:val="14"/>
      </w:rPr>
    </w:lvl>
    <w:lvl w:ilvl="1" w:tplc="16D8C87E">
      <w:numFmt w:val="bullet"/>
      <w:lvlText w:val="•"/>
      <w:lvlJc w:val="left"/>
      <w:pPr>
        <w:ind w:left="387" w:hanging="120"/>
      </w:pPr>
      <w:rPr>
        <w:rFonts w:hint="default"/>
      </w:rPr>
    </w:lvl>
    <w:lvl w:ilvl="2" w:tplc="02640CCA">
      <w:numFmt w:val="bullet"/>
      <w:lvlText w:val="•"/>
      <w:lvlJc w:val="left"/>
      <w:pPr>
        <w:ind w:left="595" w:hanging="120"/>
      </w:pPr>
      <w:rPr>
        <w:rFonts w:hint="default"/>
      </w:rPr>
    </w:lvl>
    <w:lvl w:ilvl="3" w:tplc="2506C0C0">
      <w:numFmt w:val="bullet"/>
      <w:lvlText w:val="•"/>
      <w:lvlJc w:val="left"/>
      <w:pPr>
        <w:ind w:left="803" w:hanging="120"/>
      </w:pPr>
      <w:rPr>
        <w:rFonts w:hint="default"/>
      </w:rPr>
    </w:lvl>
    <w:lvl w:ilvl="4" w:tplc="084A71E4">
      <w:numFmt w:val="bullet"/>
      <w:lvlText w:val="•"/>
      <w:lvlJc w:val="left"/>
      <w:pPr>
        <w:ind w:left="1011" w:hanging="120"/>
      </w:pPr>
      <w:rPr>
        <w:rFonts w:hint="default"/>
      </w:rPr>
    </w:lvl>
    <w:lvl w:ilvl="5" w:tplc="D83E3ABC">
      <w:numFmt w:val="bullet"/>
      <w:lvlText w:val="•"/>
      <w:lvlJc w:val="left"/>
      <w:pPr>
        <w:ind w:left="1219" w:hanging="120"/>
      </w:pPr>
      <w:rPr>
        <w:rFonts w:hint="default"/>
      </w:rPr>
    </w:lvl>
    <w:lvl w:ilvl="6" w:tplc="B9EE5CA6">
      <w:numFmt w:val="bullet"/>
      <w:lvlText w:val="•"/>
      <w:lvlJc w:val="left"/>
      <w:pPr>
        <w:ind w:left="1426" w:hanging="120"/>
      </w:pPr>
      <w:rPr>
        <w:rFonts w:hint="default"/>
      </w:rPr>
    </w:lvl>
    <w:lvl w:ilvl="7" w:tplc="A180515E">
      <w:numFmt w:val="bullet"/>
      <w:lvlText w:val="•"/>
      <w:lvlJc w:val="left"/>
      <w:pPr>
        <w:ind w:left="1634" w:hanging="120"/>
      </w:pPr>
      <w:rPr>
        <w:rFonts w:hint="default"/>
      </w:rPr>
    </w:lvl>
    <w:lvl w:ilvl="8" w:tplc="107E1C86">
      <w:numFmt w:val="bullet"/>
      <w:lvlText w:val="•"/>
      <w:lvlJc w:val="left"/>
      <w:pPr>
        <w:ind w:left="1842" w:hanging="120"/>
      </w:pPr>
      <w:rPr>
        <w:rFonts w:hint="default"/>
      </w:rPr>
    </w:lvl>
  </w:abstractNum>
  <w:abstractNum w:abstractNumId="1943" w15:restartNumberingAfterBreak="0">
    <w:nsid w:val="78F07097"/>
    <w:multiLevelType w:val="hybridMultilevel"/>
    <w:tmpl w:val="353CC832"/>
    <w:lvl w:ilvl="0" w:tplc="D2325652">
      <w:numFmt w:val="bullet"/>
      <w:lvlText w:val="●"/>
      <w:lvlJc w:val="left"/>
      <w:pPr>
        <w:ind w:left="176" w:hanging="120"/>
      </w:pPr>
      <w:rPr>
        <w:rFonts w:ascii="Times New Roman" w:eastAsia="Times New Roman" w:hAnsi="Times New Roman" w:cs="Times New Roman" w:hint="default"/>
        <w:spacing w:val="-4"/>
        <w:w w:val="100"/>
        <w:sz w:val="14"/>
        <w:szCs w:val="14"/>
      </w:rPr>
    </w:lvl>
    <w:lvl w:ilvl="1" w:tplc="12DE2BBA">
      <w:numFmt w:val="bullet"/>
      <w:lvlText w:val="•"/>
      <w:lvlJc w:val="left"/>
      <w:pPr>
        <w:ind w:left="387" w:hanging="120"/>
      </w:pPr>
      <w:rPr>
        <w:rFonts w:hint="default"/>
      </w:rPr>
    </w:lvl>
    <w:lvl w:ilvl="2" w:tplc="C4C689DE">
      <w:numFmt w:val="bullet"/>
      <w:lvlText w:val="•"/>
      <w:lvlJc w:val="left"/>
      <w:pPr>
        <w:ind w:left="595" w:hanging="120"/>
      </w:pPr>
      <w:rPr>
        <w:rFonts w:hint="default"/>
      </w:rPr>
    </w:lvl>
    <w:lvl w:ilvl="3" w:tplc="6E36A276">
      <w:numFmt w:val="bullet"/>
      <w:lvlText w:val="•"/>
      <w:lvlJc w:val="left"/>
      <w:pPr>
        <w:ind w:left="803" w:hanging="120"/>
      </w:pPr>
      <w:rPr>
        <w:rFonts w:hint="default"/>
      </w:rPr>
    </w:lvl>
    <w:lvl w:ilvl="4" w:tplc="3AAAE33A">
      <w:numFmt w:val="bullet"/>
      <w:lvlText w:val="•"/>
      <w:lvlJc w:val="left"/>
      <w:pPr>
        <w:ind w:left="1011" w:hanging="120"/>
      </w:pPr>
      <w:rPr>
        <w:rFonts w:hint="default"/>
      </w:rPr>
    </w:lvl>
    <w:lvl w:ilvl="5" w:tplc="D554B084">
      <w:numFmt w:val="bullet"/>
      <w:lvlText w:val="•"/>
      <w:lvlJc w:val="left"/>
      <w:pPr>
        <w:ind w:left="1219" w:hanging="120"/>
      </w:pPr>
      <w:rPr>
        <w:rFonts w:hint="default"/>
      </w:rPr>
    </w:lvl>
    <w:lvl w:ilvl="6" w:tplc="341C97DC">
      <w:numFmt w:val="bullet"/>
      <w:lvlText w:val="•"/>
      <w:lvlJc w:val="left"/>
      <w:pPr>
        <w:ind w:left="1426" w:hanging="120"/>
      </w:pPr>
      <w:rPr>
        <w:rFonts w:hint="default"/>
      </w:rPr>
    </w:lvl>
    <w:lvl w:ilvl="7" w:tplc="7EF85C46">
      <w:numFmt w:val="bullet"/>
      <w:lvlText w:val="•"/>
      <w:lvlJc w:val="left"/>
      <w:pPr>
        <w:ind w:left="1634" w:hanging="120"/>
      </w:pPr>
      <w:rPr>
        <w:rFonts w:hint="default"/>
      </w:rPr>
    </w:lvl>
    <w:lvl w:ilvl="8" w:tplc="3FC02F48">
      <w:numFmt w:val="bullet"/>
      <w:lvlText w:val="•"/>
      <w:lvlJc w:val="left"/>
      <w:pPr>
        <w:ind w:left="1842" w:hanging="120"/>
      </w:pPr>
      <w:rPr>
        <w:rFonts w:hint="default"/>
      </w:rPr>
    </w:lvl>
  </w:abstractNum>
  <w:abstractNum w:abstractNumId="1944" w15:restartNumberingAfterBreak="0">
    <w:nsid w:val="790055EE"/>
    <w:multiLevelType w:val="hybridMultilevel"/>
    <w:tmpl w:val="8550F882"/>
    <w:lvl w:ilvl="0" w:tplc="2556BBE2">
      <w:numFmt w:val="bullet"/>
      <w:lvlText w:val="●"/>
      <w:lvlJc w:val="left"/>
      <w:pPr>
        <w:ind w:left="175" w:hanging="120"/>
      </w:pPr>
      <w:rPr>
        <w:rFonts w:ascii="Times New Roman" w:eastAsia="Times New Roman" w:hAnsi="Times New Roman" w:cs="Times New Roman" w:hint="default"/>
        <w:spacing w:val="-2"/>
        <w:w w:val="100"/>
        <w:sz w:val="14"/>
        <w:szCs w:val="14"/>
      </w:rPr>
    </w:lvl>
    <w:lvl w:ilvl="1" w:tplc="5F66623E">
      <w:numFmt w:val="bullet"/>
      <w:lvlText w:val="•"/>
      <w:lvlJc w:val="left"/>
      <w:pPr>
        <w:ind w:left="416" w:hanging="120"/>
      </w:pPr>
      <w:rPr>
        <w:rFonts w:hint="default"/>
      </w:rPr>
    </w:lvl>
    <w:lvl w:ilvl="2" w:tplc="5C42DBFE">
      <w:numFmt w:val="bullet"/>
      <w:lvlText w:val="•"/>
      <w:lvlJc w:val="left"/>
      <w:pPr>
        <w:ind w:left="652" w:hanging="120"/>
      </w:pPr>
      <w:rPr>
        <w:rFonts w:hint="default"/>
      </w:rPr>
    </w:lvl>
    <w:lvl w:ilvl="3" w:tplc="32DA30DA">
      <w:numFmt w:val="bullet"/>
      <w:lvlText w:val="•"/>
      <w:lvlJc w:val="left"/>
      <w:pPr>
        <w:ind w:left="888" w:hanging="120"/>
      </w:pPr>
      <w:rPr>
        <w:rFonts w:hint="default"/>
      </w:rPr>
    </w:lvl>
    <w:lvl w:ilvl="4" w:tplc="8004ABCA">
      <w:numFmt w:val="bullet"/>
      <w:lvlText w:val="•"/>
      <w:lvlJc w:val="left"/>
      <w:pPr>
        <w:ind w:left="1124" w:hanging="120"/>
      </w:pPr>
      <w:rPr>
        <w:rFonts w:hint="default"/>
      </w:rPr>
    </w:lvl>
    <w:lvl w:ilvl="5" w:tplc="F760D446">
      <w:numFmt w:val="bullet"/>
      <w:lvlText w:val="•"/>
      <w:lvlJc w:val="left"/>
      <w:pPr>
        <w:ind w:left="1360" w:hanging="120"/>
      </w:pPr>
      <w:rPr>
        <w:rFonts w:hint="default"/>
      </w:rPr>
    </w:lvl>
    <w:lvl w:ilvl="6" w:tplc="2BF001F2">
      <w:numFmt w:val="bullet"/>
      <w:lvlText w:val="•"/>
      <w:lvlJc w:val="left"/>
      <w:pPr>
        <w:ind w:left="1596" w:hanging="120"/>
      </w:pPr>
      <w:rPr>
        <w:rFonts w:hint="default"/>
      </w:rPr>
    </w:lvl>
    <w:lvl w:ilvl="7" w:tplc="032C13C8">
      <w:numFmt w:val="bullet"/>
      <w:lvlText w:val="•"/>
      <w:lvlJc w:val="left"/>
      <w:pPr>
        <w:ind w:left="1832" w:hanging="120"/>
      </w:pPr>
      <w:rPr>
        <w:rFonts w:hint="default"/>
      </w:rPr>
    </w:lvl>
    <w:lvl w:ilvl="8" w:tplc="3B1CF760">
      <w:numFmt w:val="bullet"/>
      <w:lvlText w:val="•"/>
      <w:lvlJc w:val="left"/>
      <w:pPr>
        <w:ind w:left="2068" w:hanging="120"/>
      </w:pPr>
      <w:rPr>
        <w:rFonts w:hint="default"/>
      </w:rPr>
    </w:lvl>
  </w:abstractNum>
  <w:abstractNum w:abstractNumId="1945" w15:restartNumberingAfterBreak="0">
    <w:nsid w:val="79131B0A"/>
    <w:multiLevelType w:val="hybridMultilevel"/>
    <w:tmpl w:val="EC147EEC"/>
    <w:lvl w:ilvl="0" w:tplc="AEA0B49E">
      <w:numFmt w:val="bullet"/>
      <w:lvlText w:val="●"/>
      <w:lvlJc w:val="left"/>
      <w:pPr>
        <w:ind w:left="174" w:hanging="120"/>
      </w:pPr>
      <w:rPr>
        <w:rFonts w:ascii="Times New Roman" w:eastAsia="Times New Roman" w:hAnsi="Times New Roman" w:cs="Times New Roman" w:hint="default"/>
        <w:spacing w:val="-7"/>
        <w:w w:val="100"/>
        <w:sz w:val="14"/>
        <w:szCs w:val="14"/>
      </w:rPr>
    </w:lvl>
    <w:lvl w:ilvl="1" w:tplc="9D9612EA">
      <w:numFmt w:val="bullet"/>
      <w:lvlText w:val="•"/>
      <w:lvlJc w:val="left"/>
      <w:pPr>
        <w:ind w:left="455" w:hanging="120"/>
      </w:pPr>
      <w:rPr>
        <w:rFonts w:hint="default"/>
      </w:rPr>
    </w:lvl>
    <w:lvl w:ilvl="2" w:tplc="D9A29E06">
      <w:numFmt w:val="bullet"/>
      <w:lvlText w:val="•"/>
      <w:lvlJc w:val="left"/>
      <w:pPr>
        <w:ind w:left="731" w:hanging="120"/>
      </w:pPr>
      <w:rPr>
        <w:rFonts w:hint="default"/>
      </w:rPr>
    </w:lvl>
    <w:lvl w:ilvl="3" w:tplc="C2C69732">
      <w:numFmt w:val="bullet"/>
      <w:lvlText w:val="•"/>
      <w:lvlJc w:val="left"/>
      <w:pPr>
        <w:ind w:left="1007" w:hanging="120"/>
      </w:pPr>
      <w:rPr>
        <w:rFonts w:hint="default"/>
      </w:rPr>
    </w:lvl>
    <w:lvl w:ilvl="4" w:tplc="C43CE164">
      <w:numFmt w:val="bullet"/>
      <w:lvlText w:val="•"/>
      <w:lvlJc w:val="left"/>
      <w:pPr>
        <w:ind w:left="1283" w:hanging="120"/>
      </w:pPr>
      <w:rPr>
        <w:rFonts w:hint="default"/>
      </w:rPr>
    </w:lvl>
    <w:lvl w:ilvl="5" w:tplc="330E23EE">
      <w:numFmt w:val="bullet"/>
      <w:lvlText w:val="•"/>
      <w:lvlJc w:val="left"/>
      <w:pPr>
        <w:ind w:left="1559" w:hanging="120"/>
      </w:pPr>
      <w:rPr>
        <w:rFonts w:hint="default"/>
      </w:rPr>
    </w:lvl>
    <w:lvl w:ilvl="6" w:tplc="C9544D6E">
      <w:numFmt w:val="bullet"/>
      <w:lvlText w:val="•"/>
      <w:lvlJc w:val="left"/>
      <w:pPr>
        <w:ind w:left="1835" w:hanging="120"/>
      </w:pPr>
      <w:rPr>
        <w:rFonts w:hint="default"/>
      </w:rPr>
    </w:lvl>
    <w:lvl w:ilvl="7" w:tplc="C6DC9BA6">
      <w:numFmt w:val="bullet"/>
      <w:lvlText w:val="•"/>
      <w:lvlJc w:val="left"/>
      <w:pPr>
        <w:ind w:left="2111" w:hanging="120"/>
      </w:pPr>
      <w:rPr>
        <w:rFonts w:hint="default"/>
      </w:rPr>
    </w:lvl>
    <w:lvl w:ilvl="8" w:tplc="DA6E3A0C">
      <w:numFmt w:val="bullet"/>
      <w:lvlText w:val="•"/>
      <w:lvlJc w:val="left"/>
      <w:pPr>
        <w:ind w:left="2387" w:hanging="120"/>
      </w:pPr>
      <w:rPr>
        <w:rFonts w:hint="default"/>
      </w:rPr>
    </w:lvl>
  </w:abstractNum>
  <w:abstractNum w:abstractNumId="1946" w15:restartNumberingAfterBreak="0">
    <w:nsid w:val="791E3468"/>
    <w:multiLevelType w:val="hybridMultilevel"/>
    <w:tmpl w:val="91501932"/>
    <w:lvl w:ilvl="0" w:tplc="06A411DE">
      <w:numFmt w:val="bullet"/>
      <w:lvlText w:val="●"/>
      <w:lvlJc w:val="left"/>
      <w:pPr>
        <w:ind w:left="176" w:hanging="120"/>
      </w:pPr>
      <w:rPr>
        <w:rFonts w:ascii="Times New Roman" w:eastAsia="Times New Roman" w:hAnsi="Times New Roman" w:cs="Times New Roman" w:hint="default"/>
        <w:spacing w:val="-8"/>
        <w:w w:val="100"/>
        <w:sz w:val="14"/>
        <w:szCs w:val="14"/>
      </w:rPr>
    </w:lvl>
    <w:lvl w:ilvl="1" w:tplc="D61EF238">
      <w:numFmt w:val="bullet"/>
      <w:lvlText w:val="•"/>
      <w:lvlJc w:val="left"/>
      <w:pPr>
        <w:ind w:left="370" w:hanging="120"/>
      </w:pPr>
      <w:rPr>
        <w:rFonts w:hint="default"/>
      </w:rPr>
    </w:lvl>
    <w:lvl w:ilvl="2" w:tplc="0F302928">
      <w:numFmt w:val="bullet"/>
      <w:lvlText w:val="•"/>
      <w:lvlJc w:val="left"/>
      <w:pPr>
        <w:ind w:left="561" w:hanging="120"/>
      </w:pPr>
      <w:rPr>
        <w:rFonts w:hint="default"/>
      </w:rPr>
    </w:lvl>
    <w:lvl w:ilvl="3" w:tplc="5E321DBE">
      <w:numFmt w:val="bullet"/>
      <w:lvlText w:val="•"/>
      <w:lvlJc w:val="left"/>
      <w:pPr>
        <w:ind w:left="752" w:hanging="120"/>
      </w:pPr>
      <w:rPr>
        <w:rFonts w:hint="default"/>
      </w:rPr>
    </w:lvl>
    <w:lvl w:ilvl="4" w:tplc="7C0421AC">
      <w:numFmt w:val="bullet"/>
      <w:lvlText w:val="•"/>
      <w:lvlJc w:val="left"/>
      <w:pPr>
        <w:ind w:left="943" w:hanging="120"/>
      </w:pPr>
      <w:rPr>
        <w:rFonts w:hint="default"/>
      </w:rPr>
    </w:lvl>
    <w:lvl w:ilvl="5" w:tplc="472850F0">
      <w:numFmt w:val="bullet"/>
      <w:lvlText w:val="•"/>
      <w:lvlJc w:val="left"/>
      <w:pPr>
        <w:ind w:left="1134" w:hanging="120"/>
      </w:pPr>
      <w:rPr>
        <w:rFonts w:hint="default"/>
      </w:rPr>
    </w:lvl>
    <w:lvl w:ilvl="6" w:tplc="8A1A99BA">
      <w:numFmt w:val="bullet"/>
      <w:lvlText w:val="•"/>
      <w:lvlJc w:val="left"/>
      <w:pPr>
        <w:ind w:left="1324" w:hanging="120"/>
      </w:pPr>
      <w:rPr>
        <w:rFonts w:hint="default"/>
      </w:rPr>
    </w:lvl>
    <w:lvl w:ilvl="7" w:tplc="F1E0C6F4">
      <w:numFmt w:val="bullet"/>
      <w:lvlText w:val="•"/>
      <w:lvlJc w:val="left"/>
      <w:pPr>
        <w:ind w:left="1515" w:hanging="120"/>
      </w:pPr>
      <w:rPr>
        <w:rFonts w:hint="default"/>
      </w:rPr>
    </w:lvl>
    <w:lvl w:ilvl="8" w:tplc="23500646">
      <w:numFmt w:val="bullet"/>
      <w:lvlText w:val="•"/>
      <w:lvlJc w:val="left"/>
      <w:pPr>
        <w:ind w:left="1706" w:hanging="120"/>
      </w:pPr>
      <w:rPr>
        <w:rFonts w:hint="default"/>
      </w:rPr>
    </w:lvl>
  </w:abstractNum>
  <w:abstractNum w:abstractNumId="1947" w15:restartNumberingAfterBreak="0">
    <w:nsid w:val="79225C31"/>
    <w:multiLevelType w:val="hybridMultilevel"/>
    <w:tmpl w:val="F86CF3F4"/>
    <w:lvl w:ilvl="0" w:tplc="765AE50C">
      <w:numFmt w:val="bullet"/>
      <w:lvlText w:val="●"/>
      <w:lvlJc w:val="left"/>
      <w:pPr>
        <w:ind w:left="175" w:hanging="120"/>
      </w:pPr>
      <w:rPr>
        <w:rFonts w:ascii="Times New Roman" w:eastAsia="Times New Roman" w:hAnsi="Times New Roman" w:cs="Times New Roman" w:hint="default"/>
        <w:spacing w:val="-4"/>
        <w:w w:val="100"/>
        <w:sz w:val="14"/>
        <w:szCs w:val="14"/>
      </w:rPr>
    </w:lvl>
    <w:lvl w:ilvl="1" w:tplc="8AF45CAA">
      <w:numFmt w:val="bullet"/>
      <w:lvlText w:val="•"/>
      <w:lvlJc w:val="left"/>
      <w:pPr>
        <w:ind w:left="416" w:hanging="120"/>
      </w:pPr>
      <w:rPr>
        <w:rFonts w:hint="default"/>
      </w:rPr>
    </w:lvl>
    <w:lvl w:ilvl="2" w:tplc="789EB1CA">
      <w:numFmt w:val="bullet"/>
      <w:lvlText w:val="•"/>
      <w:lvlJc w:val="left"/>
      <w:pPr>
        <w:ind w:left="652" w:hanging="120"/>
      </w:pPr>
      <w:rPr>
        <w:rFonts w:hint="default"/>
      </w:rPr>
    </w:lvl>
    <w:lvl w:ilvl="3" w:tplc="03E00B62">
      <w:numFmt w:val="bullet"/>
      <w:lvlText w:val="•"/>
      <w:lvlJc w:val="left"/>
      <w:pPr>
        <w:ind w:left="888" w:hanging="120"/>
      </w:pPr>
      <w:rPr>
        <w:rFonts w:hint="default"/>
      </w:rPr>
    </w:lvl>
    <w:lvl w:ilvl="4" w:tplc="0816A724">
      <w:numFmt w:val="bullet"/>
      <w:lvlText w:val="•"/>
      <w:lvlJc w:val="left"/>
      <w:pPr>
        <w:ind w:left="1124" w:hanging="120"/>
      </w:pPr>
      <w:rPr>
        <w:rFonts w:hint="default"/>
      </w:rPr>
    </w:lvl>
    <w:lvl w:ilvl="5" w:tplc="8CE0F8AE">
      <w:numFmt w:val="bullet"/>
      <w:lvlText w:val="•"/>
      <w:lvlJc w:val="left"/>
      <w:pPr>
        <w:ind w:left="1361" w:hanging="120"/>
      </w:pPr>
      <w:rPr>
        <w:rFonts w:hint="default"/>
      </w:rPr>
    </w:lvl>
    <w:lvl w:ilvl="6" w:tplc="C0A4D76C">
      <w:numFmt w:val="bullet"/>
      <w:lvlText w:val="•"/>
      <w:lvlJc w:val="left"/>
      <w:pPr>
        <w:ind w:left="1597" w:hanging="120"/>
      </w:pPr>
      <w:rPr>
        <w:rFonts w:hint="default"/>
      </w:rPr>
    </w:lvl>
    <w:lvl w:ilvl="7" w:tplc="D81AF422">
      <w:numFmt w:val="bullet"/>
      <w:lvlText w:val="•"/>
      <w:lvlJc w:val="left"/>
      <w:pPr>
        <w:ind w:left="1833" w:hanging="120"/>
      </w:pPr>
      <w:rPr>
        <w:rFonts w:hint="default"/>
      </w:rPr>
    </w:lvl>
    <w:lvl w:ilvl="8" w:tplc="51242EC4">
      <w:numFmt w:val="bullet"/>
      <w:lvlText w:val="•"/>
      <w:lvlJc w:val="left"/>
      <w:pPr>
        <w:ind w:left="2069" w:hanging="120"/>
      </w:pPr>
      <w:rPr>
        <w:rFonts w:hint="default"/>
      </w:rPr>
    </w:lvl>
  </w:abstractNum>
  <w:abstractNum w:abstractNumId="1948" w15:restartNumberingAfterBreak="0">
    <w:nsid w:val="79492FFC"/>
    <w:multiLevelType w:val="hybridMultilevel"/>
    <w:tmpl w:val="49688540"/>
    <w:lvl w:ilvl="0" w:tplc="7D546F82">
      <w:numFmt w:val="bullet"/>
      <w:lvlText w:val="●"/>
      <w:lvlJc w:val="left"/>
      <w:pPr>
        <w:ind w:left="175" w:hanging="120"/>
      </w:pPr>
      <w:rPr>
        <w:rFonts w:ascii="Times New Roman" w:eastAsia="Times New Roman" w:hAnsi="Times New Roman" w:cs="Times New Roman" w:hint="default"/>
        <w:spacing w:val="-6"/>
        <w:w w:val="100"/>
        <w:sz w:val="14"/>
        <w:szCs w:val="14"/>
      </w:rPr>
    </w:lvl>
    <w:lvl w:ilvl="1" w:tplc="5B702CB4">
      <w:numFmt w:val="bullet"/>
      <w:lvlText w:val="•"/>
      <w:lvlJc w:val="left"/>
      <w:pPr>
        <w:ind w:left="455" w:hanging="120"/>
      </w:pPr>
      <w:rPr>
        <w:rFonts w:hint="default"/>
      </w:rPr>
    </w:lvl>
    <w:lvl w:ilvl="2" w:tplc="57304E98">
      <w:numFmt w:val="bullet"/>
      <w:lvlText w:val="•"/>
      <w:lvlJc w:val="left"/>
      <w:pPr>
        <w:ind w:left="731" w:hanging="120"/>
      </w:pPr>
      <w:rPr>
        <w:rFonts w:hint="default"/>
      </w:rPr>
    </w:lvl>
    <w:lvl w:ilvl="3" w:tplc="85F6A0A0">
      <w:numFmt w:val="bullet"/>
      <w:lvlText w:val="•"/>
      <w:lvlJc w:val="left"/>
      <w:pPr>
        <w:ind w:left="1007" w:hanging="120"/>
      </w:pPr>
      <w:rPr>
        <w:rFonts w:hint="default"/>
      </w:rPr>
    </w:lvl>
    <w:lvl w:ilvl="4" w:tplc="B8668F32">
      <w:numFmt w:val="bullet"/>
      <w:lvlText w:val="•"/>
      <w:lvlJc w:val="left"/>
      <w:pPr>
        <w:ind w:left="1283" w:hanging="120"/>
      </w:pPr>
      <w:rPr>
        <w:rFonts w:hint="default"/>
      </w:rPr>
    </w:lvl>
    <w:lvl w:ilvl="5" w:tplc="DB7A6D3A">
      <w:numFmt w:val="bullet"/>
      <w:lvlText w:val="•"/>
      <w:lvlJc w:val="left"/>
      <w:pPr>
        <w:ind w:left="1559" w:hanging="120"/>
      </w:pPr>
      <w:rPr>
        <w:rFonts w:hint="default"/>
      </w:rPr>
    </w:lvl>
    <w:lvl w:ilvl="6" w:tplc="D6EEE412">
      <w:numFmt w:val="bullet"/>
      <w:lvlText w:val="•"/>
      <w:lvlJc w:val="left"/>
      <w:pPr>
        <w:ind w:left="1835" w:hanging="120"/>
      </w:pPr>
      <w:rPr>
        <w:rFonts w:hint="default"/>
      </w:rPr>
    </w:lvl>
    <w:lvl w:ilvl="7" w:tplc="4C304320">
      <w:numFmt w:val="bullet"/>
      <w:lvlText w:val="•"/>
      <w:lvlJc w:val="left"/>
      <w:pPr>
        <w:ind w:left="2111" w:hanging="120"/>
      </w:pPr>
      <w:rPr>
        <w:rFonts w:hint="default"/>
      </w:rPr>
    </w:lvl>
    <w:lvl w:ilvl="8" w:tplc="B8369F9C">
      <w:numFmt w:val="bullet"/>
      <w:lvlText w:val="•"/>
      <w:lvlJc w:val="left"/>
      <w:pPr>
        <w:ind w:left="2387" w:hanging="120"/>
      </w:pPr>
      <w:rPr>
        <w:rFonts w:hint="default"/>
      </w:rPr>
    </w:lvl>
  </w:abstractNum>
  <w:abstractNum w:abstractNumId="1949" w15:restartNumberingAfterBreak="0">
    <w:nsid w:val="79516594"/>
    <w:multiLevelType w:val="hybridMultilevel"/>
    <w:tmpl w:val="533ECBCE"/>
    <w:lvl w:ilvl="0" w:tplc="4C3E654A">
      <w:numFmt w:val="bullet"/>
      <w:lvlText w:val="●"/>
      <w:lvlJc w:val="left"/>
      <w:pPr>
        <w:ind w:left="176" w:hanging="120"/>
      </w:pPr>
      <w:rPr>
        <w:rFonts w:ascii="Times New Roman" w:eastAsia="Times New Roman" w:hAnsi="Times New Roman" w:cs="Times New Roman" w:hint="default"/>
        <w:spacing w:val="-8"/>
        <w:w w:val="100"/>
        <w:sz w:val="14"/>
        <w:szCs w:val="14"/>
      </w:rPr>
    </w:lvl>
    <w:lvl w:ilvl="1" w:tplc="2E0865EE">
      <w:numFmt w:val="bullet"/>
      <w:lvlText w:val="•"/>
      <w:lvlJc w:val="left"/>
      <w:pPr>
        <w:ind w:left="387" w:hanging="120"/>
      </w:pPr>
      <w:rPr>
        <w:rFonts w:hint="default"/>
      </w:rPr>
    </w:lvl>
    <w:lvl w:ilvl="2" w:tplc="E97CF09A">
      <w:numFmt w:val="bullet"/>
      <w:lvlText w:val="•"/>
      <w:lvlJc w:val="left"/>
      <w:pPr>
        <w:ind w:left="595" w:hanging="120"/>
      </w:pPr>
      <w:rPr>
        <w:rFonts w:hint="default"/>
      </w:rPr>
    </w:lvl>
    <w:lvl w:ilvl="3" w:tplc="D01C5728">
      <w:numFmt w:val="bullet"/>
      <w:lvlText w:val="•"/>
      <w:lvlJc w:val="left"/>
      <w:pPr>
        <w:ind w:left="803" w:hanging="120"/>
      </w:pPr>
      <w:rPr>
        <w:rFonts w:hint="default"/>
      </w:rPr>
    </w:lvl>
    <w:lvl w:ilvl="4" w:tplc="EF682024">
      <w:numFmt w:val="bullet"/>
      <w:lvlText w:val="•"/>
      <w:lvlJc w:val="left"/>
      <w:pPr>
        <w:ind w:left="1011" w:hanging="120"/>
      </w:pPr>
      <w:rPr>
        <w:rFonts w:hint="default"/>
      </w:rPr>
    </w:lvl>
    <w:lvl w:ilvl="5" w:tplc="716EE944">
      <w:numFmt w:val="bullet"/>
      <w:lvlText w:val="•"/>
      <w:lvlJc w:val="left"/>
      <w:pPr>
        <w:ind w:left="1219" w:hanging="120"/>
      </w:pPr>
      <w:rPr>
        <w:rFonts w:hint="default"/>
      </w:rPr>
    </w:lvl>
    <w:lvl w:ilvl="6" w:tplc="86B2D58C">
      <w:numFmt w:val="bullet"/>
      <w:lvlText w:val="•"/>
      <w:lvlJc w:val="left"/>
      <w:pPr>
        <w:ind w:left="1426" w:hanging="120"/>
      </w:pPr>
      <w:rPr>
        <w:rFonts w:hint="default"/>
      </w:rPr>
    </w:lvl>
    <w:lvl w:ilvl="7" w:tplc="EAE86B8E">
      <w:numFmt w:val="bullet"/>
      <w:lvlText w:val="•"/>
      <w:lvlJc w:val="left"/>
      <w:pPr>
        <w:ind w:left="1634" w:hanging="120"/>
      </w:pPr>
      <w:rPr>
        <w:rFonts w:hint="default"/>
      </w:rPr>
    </w:lvl>
    <w:lvl w:ilvl="8" w:tplc="98965056">
      <w:numFmt w:val="bullet"/>
      <w:lvlText w:val="•"/>
      <w:lvlJc w:val="left"/>
      <w:pPr>
        <w:ind w:left="1842" w:hanging="120"/>
      </w:pPr>
      <w:rPr>
        <w:rFonts w:hint="default"/>
      </w:rPr>
    </w:lvl>
  </w:abstractNum>
  <w:abstractNum w:abstractNumId="1950" w15:restartNumberingAfterBreak="0">
    <w:nsid w:val="79516637"/>
    <w:multiLevelType w:val="hybridMultilevel"/>
    <w:tmpl w:val="499C55BA"/>
    <w:lvl w:ilvl="0" w:tplc="16D44C10">
      <w:numFmt w:val="bullet"/>
      <w:lvlText w:val="●"/>
      <w:lvlJc w:val="left"/>
      <w:pPr>
        <w:ind w:left="174" w:hanging="120"/>
      </w:pPr>
      <w:rPr>
        <w:rFonts w:ascii="Times New Roman" w:eastAsia="Times New Roman" w:hAnsi="Times New Roman" w:cs="Times New Roman" w:hint="default"/>
        <w:spacing w:val="-7"/>
        <w:w w:val="100"/>
        <w:sz w:val="14"/>
        <w:szCs w:val="14"/>
      </w:rPr>
    </w:lvl>
    <w:lvl w:ilvl="1" w:tplc="4EF2FC4E">
      <w:numFmt w:val="bullet"/>
      <w:lvlText w:val="•"/>
      <w:lvlJc w:val="left"/>
      <w:pPr>
        <w:ind w:left="455" w:hanging="120"/>
      </w:pPr>
      <w:rPr>
        <w:rFonts w:hint="default"/>
      </w:rPr>
    </w:lvl>
    <w:lvl w:ilvl="2" w:tplc="02D640E8">
      <w:numFmt w:val="bullet"/>
      <w:lvlText w:val="•"/>
      <w:lvlJc w:val="left"/>
      <w:pPr>
        <w:ind w:left="731" w:hanging="120"/>
      </w:pPr>
      <w:rPr>
        <w:rFonts w:hint="default"/>
      </w:rPr>
    </w:lvl>
    <w:lvl w:ilvl="3" w:tplc="7D5C983C">
      <w:numFmt w:val="bullet"/>
      <w:lvlText w:val="•"/>
      <w:lvlJc w:val="left"/>
      <w:pPr>
        <w:ind w:left="1007" w:hanging="120"/>
      </w:pPr>
      <w:rPr>
        <w:rFonts w:hint="default"/>
      </w:rPr>
    </w:lvl>
    <w:lvl w:ilvl="4" w:tplc="B8BC8A74">
      <w:numFmt w:val="bullet"/>
      <w:lvlText w:val="•"/>
      <w:lvlJc w:val="left"/>
      <w:pPr>
        <w:ind w:left="1283" w:hanging="120"/>
      </w:pPr>
      <w:rPr>
        <w:rFonts w:hint="default"/>
      </w:rPr>
    </w:lvl>
    <w:lvl w:ilvl="5" w:tplc="1BE6C114">
      <w:numFmt w:val="bullet"/>
      <w:lvlText w:val="•"/>
      <w:lvlJc w:val="left"/>
      <w:pPr>
        <w:ind w:left="1559" w:hanging="120"/>
      </w:pPr>
      <w:rPr>
        <w:rFonts w:hint="default"/>
      </w:rPr>
    </w:lvl>
    <w:lvl w:ilvl="6" w:tplc="C5FCEA26">
      <w:numFmt w:val="bullet"/>
      <w:lvlText w:val="•"/>
      <w:lvlJc w:val="left"/>
      <w:pPr>
        <w:ind w:left="1835" w:hanging="120"/>
      </w:pPr>
      <w:rPr>
        <w:rFonts w:hint="default"/>
      </w:rPr>
    </w:lvl>
    <w:lvl w:ilvl="7" w:tplc="637CED30">
      <w:numFmt w:val="bullet"/>
      <w:lvlText w:val="•"/>
      <w:lvlJc w:val="left"/>
      <w:pPr>
        <w:ind w:left="2111" w:hanging="120"/>
      </w:pPr>
      <w:rPr>
        <w:rFonts w:hint="default"/>
      </w:rPr>
    </w:lvl>
    <w:lvl w:ilvl="8" w:tplc="F9C80D6A">
      <w:numFmt w:val="bullet"/>
      <w:lvlText w:val="•"/>
      <w:lvlJc w:val="left"/>
      <w:pPr>
        <w:ind w:left="2387" w:hanging="120"/>
      </w:pPr>
      <w:rPr>
        <w:rFonts w:hint="default"/>
      </w:rPr>
    </w:lvl>
  </w:abstractNum>
  <w:abstractNum w:abstractNumId="1951" w15:restartNumberingAfterBreak="0">
    <w:nsid w:val="795A4271"/>
    <w:multiLevelType w:val="hybridMultilevel"/>
    <w:tmpl w:val="74A098B0"/>
    <w:lvl w:ilvl="0" w:tplc="3E06CE22">
      <w:numFmt w:val="bullet"/>
      <w:lvlText w:val="–"/>
      <w:lvlJc w:val="left"/>
      <w:pPr>
        <w:ind w:left="160" w:hanging="105"/>
      </w:pPr>
      <w:rPr>
        <w:rFonts w:ascii="Times New Roman" w:eastAsia="Times New Roman" w:hAnsi="Times New Roman" w:cs="Times New Roman" w:hint="default"/>
        <w:spacing w:val="-8"/>
        <w:w w:val="100"/>
        <w:sz w:val="14"/>
        <w:szCs w:val="14"/>
      </w:rPr>
    </w:lvl>
    <w:lvl w:ilvl="1" w:tplc="A798E3DA">
      <w:numFmt w:val="bullet"/>
      <w:lvlText w:val="•"/>
      <w:lvlJc w:val="left"/>
      <w:pPr>
        <w:ind w:left="437" w:hanging="105"/>
      </w:pPr>
      <w:rPr>
        <w:rFonts w:hint="default"/>
      </w:rPr>
    </w:lvl>
    <w:lvl w:ilvl="2" w:tplc="A26C77CC">
      <w:numFmt w:val="bullet"/>
      <w:lvlText w:val="•"/>
      <w:lvlJc w:val="left"/>
      <w:pPr>
        <w:ind w:left="715" w:hanging="105"/>
      </w:pPr>
      <w:rPr>
        <w:rFonts w:hint="default"/>
      </w:rPr>
    </w:lvl>
    <w:lvl w:ilvl="3" w:tplc="578E3B00">
      <w:numFmt w:val="bullet"/>
      <w:lvlText w:val="•"/>
      <w:lvlJc w:val="left"/>
      <w:pPr>
        <w:ind w:left="993" w:hanging="105"/>
      </w:pPr>
      <w:rPr>
        <w:rFonts w:hint="default"/>
      </w:rPr>
    </w:lvl>
    <w:lvl w:ilvl="4" w:tplc="FB0EE658">
      <w:numFmt w:val="bullet"/>
      <w:lvlText w:val="•"/>
      <w:lvlJc w:val="left"/>
      <w:pPr>
        <w:ind w:left="1271" w:hanging="105"/>
      </w:pPr>
      <w:rPr>
        <w:rFonts w:hint="default"/>
      </w:rPr>
    </w:lvl>
    <w:lvl w:ilvl="5" w:tplc="79E239CA">
      <w:numFmt w:val="bullet"/>
      <w:lvlText w:val="•"/>
      <w:lvlJc w:val="left"/>
      <w:pPr>
        <w:ind w:left="1549" w:hanging="105"/>
      </w:pPr>
      <w:rPr>
        <w:rFonts w:hint="default"/>
      </w:rPr>
    </w:lvl>
    <w:lvl w:ilvl="6" w:tplc="8A6CB742">
      <w:numFmt w:val="bullet"/>
      <w:lvlText w:val="•"/>
      <w:lvlJc w:val="left"/>
      <w:pPr>
        <w:ind w:left="1827" w:hanging="105"/>
      </w:pPr>
      <w:rPr>
        <w:rFonts w:hint="default"/>
      </w:rPr>
    </w:lvl>
    <w:lvl w:ilvl="7" w:tplc="08480FD8">
      <w:numFmt w:val="bullet"/>
      <w:lvlText w:val="•"/>
      <w:lvlJc w:val="left"/>
      <w:pPr>
        <w:ind w:left="2105" w:hanging="105"/>
      </w:pPr>
      <w:rPr>
        <w:rFonts w:hint="default"/>
      </w:rPr>
    </w:lvl>
    <w:lvl w:ilvl="8" w:tplc="33547AC2">
      <w:numFmt w:val="bullet"/>
      <w:lvlText w:val="•"/>
      <w:lvlJc w:val="left"/>
      <w:pPr>
        <w:ind w:left="2383" w:hanging="105"/>
      </w:pPr>
      <w:rPr>
        <w:rFonts w:hint="default"/>
      </w:rPr>
    </w:lvl>
  </w:abstractNum>
  <w:abstractNum w:abstractNumId="1952" w15:restartNumberingAfterBreak="0">
    <w:nsid w:val="797557C2"/>
    <w:multiLevelType w:val="hybridMultilevel"/>
    <w:tmpl w:val="FA982FFC"/>
    <w:lvl w:ilvl="0" w:tplc="3086C974">
      <w:numFmt w:val="bullet"/>
      <w:lvlText w:val="●"/>
      <w:lvlJc w:val="left"/>
      <w:pPr>
        <w:ind w:left="176" w:hanging="120"/>
      </w:pPr>
      <w:rPr>
        <w:rFonts w:ascii="Times New Roman" w:eastAsia="Times New Roman" w:hAnsi="Times New Roman" w:cs="Times New Roman" w:hint="default"/>
        <w:spacing w:val="-8"/>
        <w:w w:val="100"/>
        <w:sz w:val="14"/>
        <w:szCs w:val="14"/>
      </w:rPr>
    </w:lvl>
    <w:lvl w:ilvl="1" w:tplc="11425718">
      <w:numFmt w:val="bullet"/>
      <w:lvlText w:val="•"/>
      <w:lvlJc w:val="left"/>
      <w:pPr>
        <w:ind w:left="331" w:hanging="120"/>
      </w:pPr>
      <w:rPr>
        <w:rFonts w:hint="default"/>
      </w:rPr>
    </w:lvl>
    <w:lvl w:ilvl="2" w:tplc="B464E4AA">
      <w:numFmt w:val="bullet"/>
      <w:lvlText w:val="•"/>
      <w:lvlJc w:val="left"/>
      <w:pPr>
        <w:ind w:left="482" w:hanging="120"/>
      </w:pPr>
      <w:rPr>
        <w:rFonts w:hint="default"/>
      </w:rPr>
    </w:lvl>
    <w:lvl w:ilvl="3" w:tplc="08644B7A">
      <w:numFmt w:val="bullet"/>
      <w:lvlText w:val="•"/>
      <w:lvlJc w:val="left"/>
      <w:pPr>
        <w:ind w:left="633" w:hanging="120"/>
      </w:pPr>
      <w:rPr>
        <w:rFonts w:hint="default"/>
      </w:rPr>
    </w:lvl>
    <w:lvl w:ilvl="4" w:tplc="083C5F80">
      <w:numFmt w:val="bullet"/>
      <w:lvlText w:val="•"/>
      <w:lvlJc w:val="left"/>
      <w:pPr>
        <w:ind w:left="784" w:hanging="120"/>
      </w:pPr>
      <w:rPr>
        <w:rFonts w:hint="default"/>
      </w:rPr>
    </w:lvl>
    <w:lvl w:ilvl="5" w:tplc="4E161328">
      <w:numFmt w:val="bullet"/>
      <w:lvlText w:val="•"/>
      <w:lvlJc w:val="left"/>
      <w:pPr>
        <w:ind w:left="935" w:hanging="120"/>
      </w:pPr>
      <w:rPr>
        <w:rFonts w:hint="default"/>
      </w:rPr>
    </w:lvl>
    <w:lvl w:ilvl="6" w:tplc="59349F1C">
      <w:numFmt w:val="bullet"/>
      <w:lvlText w:val="•"/>
      <w:lvlJc w:val="left"/>
      <w:pPr>
        <w:ind w:left="1086" w:hanging="120"/>
      </w:pPr>
      <w:rPr>
        <w:rFonts w:hint="default"/>
      </w:rPr>
    </w:lvl>
    <w:lvl w:ilvl="7" w:tplc="8D00AE54">
      <w:numFmt w:val="bullet"/>
      <w:lvlText w:val="•"/>
      <w:lvlJc w:val="left"/>
      <w:pPr>
        <w:ind w:left="1237" w:hanging="120"/>
      </w:pPr>
      <w:rPr>
        <w:rFonts w:hint="default"/>
      </w:rPr>
    </w:lvl>
    <w:lvl w:ilvl="8" w:tplc="696CB610">
      <w:numFmt w:val="bullet"/>
      <w:lvlText w:val="•"/>
      <w:lvlJc w:val="left"/>
      <w:pPr>
        <w:ind w:left="1388" w:hanging="120"/>
      </w:pPr>
      <w:rPr>
        <w:rFonts w:hint="default"/>
      </w:rPr>
    </w:lvl>
  </w:abstractNum>
  <w:abstractNum w:abstractNumId="1953" w15:restartNumberingAfterBreak="0">
    <w:nsid w:val="799D5680"/>
    <w:multiLevelType w:val="hybridMultilevel"/>
    <w:tmpl w:val="8B6E7E6A"/>
    <w:lvl w:ilvl="0" w:tplc="225EFD3C">
      <w:numFmt w:val="bullet"/>
      <w:lvlText w:val="●"/>
      <w:lvlJc w:val="left"/>
      <w:pPr>
        <w:ind w:left="176" w:hanging="120"/>
      </w:pPr>
      <w:rPr>
        <w:rFonts w:ascii="Times New Roman" w:eastAsia="Times New Roman" w:hAnsi="Times New Roman" w:cs="Times New Roman" w:hint="default"/>
        <w:spacing w:val="-5"/>
        <w:w w:val="100"/>
        <w:sz w:val="14"/>
        <w:szCs w:val="14"/>
      </w:rPr>
    </w:lvl>
    <w:lvl w:ilvl="1" w:tplc="845C3AC2">
      <w:numFmt w:val="bullet"/>
      <w:lvlText w:val="•"/>
      <w:lvlJc w:val="left"/>
      <w:pPr>
        <w:ind w:left="387" w:hanging="120"/>
      </w:pPr>
      <w:rPr>
        <w:rFonts w:hint="default"/>
      </w:rPr>
    </w:lvl>
    <w:lvl w:ilvl="2" w:tplc="8CCC0C60">
      <w:numFmt w:val="bullet"/>
      <w:lvlText w:val="•"/>
      <w:lvlJc w:val="left"/>
      <w:pPr>
        <w:ind w:left="595" w:hanging="120"/>
      </w:pPr>
      <w:rPr>
        <w:rFonts w:hint="default"/>
      </w:rPr>
    </w:lvl>
    <w:lvl w:ilvl="3" w:tplc="2A6CF15C">
      <w:numFmt w:val="bullet"/>
      <w:lvlText w:val="•"/>
      <w:lvlJc w:val="left"/>
      <w:pPr>
        <w:ind w:left="803" w:hanging="120"/>
      </w:pPr>
      <w:rPr>
        <w:rFonts w:hint="default"/>
      </w:rPr>
    </w:lvl>
    <w:lvl w:ilvl="4" w:tplc="EF60E572">
      <w:numFmt w:val="bullet"/>
      <w:lvlText w:val="•"/>
      <w:lvlJc w:val="left"/>
      <w:pPr>
        <w:ind w:left="1011" w:hanging="120"/>
      </w:pPr>
      <w:rPr>
        <w:rFonts w:hint="default"/>
      </w:rPr>
    </w:lvl>
    <w:lvl w:ilvl="5" w:tplc="EE98FB3A">
      <w:numFmt w:val="bullet"/>
      <w:lvlText w:val="•"/>
      <w:lvlJc w:val="left"/>
      <w:pPr>
        <w:ind w:left="1219" w:hanging="120"/>
      </w:pPr>
      <w:rPr>
        <w:rFonts w:hint="default"/>
      </w:rPr>
    </w:lvl>
    <w:lvl w:ilvl="6" w:tplc="8EC8105A">
      <w:numFmt w:val="bullet"/>
      <w:lvlText w:val="•"/>
      <w:lvlJc w:val="left"/>
      <w:pPr>
        <w:ind w:left="1426" w:hanging="120"/>
      </w:pPr>
      <w:rPr>
        <w:rFonts w:hint="default"/>
      </w:rPr>
    </w:lvl>
    <w:lvl w:ilvl="7" w:tplc="CF44194C">
      <w:numFmt w:val="bullet"/>
      <w:lvlText w:val="•"/>
      <w:lvlJc w:val="left"/>
      <w:pPr>
        <w:ind w:left="1634" w:hanging="120"/>
      </w:pPr>
      <w:rPr>
        <w:rFonts w:hint="default"/>
      </w:rPr>
    </w:lvl>
    <w:lvl w:ilvl="8" w:tplc="EE32BD56">
      <w:numFmt w:val="bullet"/>
      <w:lvlText w:val="•"/>
      <w:lvlJc w:val="left"/>
      <w:pPr>
        <w:ind w:left="1842" w:hanging="120"/>
      </w:pPr>
      <w:rPr>
        <w:rFonts w:hint="default"/>
      </w:rPr>
    </w:lvl>
  </w:abstractNum>
  <w:abstractNum w:abstractNumId="1954" w15:restartNumberingAfterBreak="0">
    <w:nsid w:val="79B7298C"/>
    <w:multiLevelType w:val="hybridMultilevel"/>
    <w:tmpl w:val="2D00ABFC"/>
    <w:lvl w:ilvl="0" w:tplc="52D04C3E">
      <w:numFmt w:val="bullet"/>
      <w:lvlText w:val="●"/>
      <w:lvlJc w:val="left"/>
      <w:pPr>
        <w:ind w:left="175" w:hanging="120"/>
      </w:pPr>
      <w:rPr>
        <w:rFonts w:ascii="Times New Roman" w:eastAsia="Times New Roman" w:hAnsi="Times New Roman" w:cs="Times New Roman" w:hint="default"/>
        <w:spacing w:val="-4"/>
        <w:w w:val="100"/>
        <w:sz w:val="14"/>
        <w:szCs w:val="14"/>
      </w:rPr>
    </w:lvl>
    <w:lvl w:ilvl="1" w:tplc="709CA2AE">
      <w:numFmt w:val="bullet"/>
      <w:lvlText w:val="•"/>
      <w:lvlJc w:val="left"/>
      <w:pPr>
        <w:ind w:left="455" w:hanging="120"/>
      </w:pPr>
      <w:rPr>
        <w:rFonts w:hint="default"/>
      </w:rPr>
    </w:lvl>
    <w:lvl w:ilvl="2" w:tplc="775EBFDE">
      <w:numFmt w:val="bullet"/>
      <w:lvlText w:val="•"/>
      <w:lvlJc w:val="left"/>
      <w:pPr>
        <w:ind w:left="731" w:hanging="120"/>
      </w:pPr>
      <w:rPr>
        <w:rFonts w:hint="default"/>
      </w:rPr>
    </w:lvl>
    <w:lvl w:ilvl="3" w:tplc="3290312A">
      <w:numFmt w:val="bullet"/>
      <w:lvlText w:val="•"/>
      <w:lvlJc w:val="left"/>
      <w:pPr>
        <w:ind w:left="1007" w:hanging="120"/>
      </w:pPr>
      <w:rPr>
        <w:rFonts w:hint="default"/>
      </w:rPr>
    </w:lvl>
    <w:lvl w:ilvl="4" w:tplc="688650E4">
      <w:numFmt w:val="bullet"/>
      <w:lvlText w:val="•"/>
      <w:lvlJc w:val="left"/>
      <w:pPr>
        <w:ind w:left="1283" w:hanging="120"/>
      </w:pPr>
      <w:rPr>
        <w:rFonts w:hint="default"/>
      </w:rPr>
    </w:lvl>
    <w:lvl w:ilvl="5" w:tplc="C5E09E9A">
      <w:numFmt w:val="bullet"/>
      <w:lvlText w:val="•"/>
      <w:lvlJc w:val="left"/>
      <w:pPr>
        <w:ind w:left="1559" w:hanging="120"/>
      </w:pPr>
      <w:rPr>
        <w:rFonts w:hint="default"/>
      </w:rPr>
    </w:lvl>
    <w:lvl w:ilvl="6" w:tplc="12E0765A">
      <w:numFmt w:val="bullet"/>
      <w:lvlText w:val="•"/>
      <w:lvlJc w:val="left"/>
      <w:pPr>
        <w:ind w:left="1835" w:hanging="120"/>
      </w:pPr>
      <w:rPr>
        <w:rFonts w:hint="default"/>
      </w:rPr>
    </w:lvl>
    <w:lvl w:ilvl="7" w:tplc="C5EC78D2">
      <w:numFmt w:val="bullet"/>
      <w:lvlText w:val="•"/>
      <w:lvlJc w:val="left"/>
      <w:pPr>
        <w:ind w:left="2111" w:hanging="120"/>
      </w:pPr>
      <w:rPr>
        <w:rFonts w:hint="default"/>
      </w:rPr>
    </w:lvl>
    <w:lvl w:ilvl="8" w:tplc="B60A0F50">
      <w:numFmt w:val="bullet"/>
      <w:lvlText w:val="•"/>
      <w:lvlJc w:val="left"/>
      <w:pPr>
        <w:ind w:left="2387" w:hanging="120"/>
      </w:pPr>
      <w:rPr>
        <w:rFonts w:hint="default"/>
      </w:rPr>
    </w:lvl>
  </w:abstractNum>
  <w:abstractNum w:abstractNumId="1955" w15:restartNumberingAfterBreak="0">
    <w:nsid w:val="79C123D3"/>
    <w:multiLevelType w:val="hybridMultilevel"/>
    <w:tmpl w:val="07D0070E"/>
    <w:lvl w:ilvl="0" w:tplc="028E57B8">
      <w:numFmt w:val="bullet"/>
      <w:lvlText w:val="●"/>
      <w:lvlJc w:val="left"/>
      <w:pPr>
        <w:ind w:left="176" w:hanging="120"/>
      </w:pPr>
      <w:rPr>
        <w:rFonts w:ascii="Times New Roman" w:eastAsia="Times New Roman" w:hAnsi="Times New Roman" w:cs="Times New Roman" w:hint="default"/>
        <w:spacing w:val="-6"/>
        <w:w w:val="100"/>
        <w:sz w:val="14"/>
        <w:szCs w:val="14"/>
      </w:rPr>
    </w:lvl>
    <w:lvl w:ilvl="1" w:tplc="AADC54A8">
      <w:numFmt w:val="bullet"/>
      <w:lvlText w:val="•"/>
      <w:lvlJc w:val="left"/>
      <w:pPr>
        <w:ind w:left="387" w:hanging="120"/>
      </w:pPr>
      <w:rPr>
        <w:rFonts w:hint="default"/>
      </w:rPr>
    </w:lvl>
    <w:lvl w:ilvl="2" w:tplc="10247178">
      <w:numFmt w:val="bullet"/>
      <w:lvlText w:val="•"/>
      <w:lvlJc w:val="left"/>
      <w:pPr>
        <w:ind w:left="595" w:hanging="120"/>
      </w:pPr>
      <w:rPr>
        <w:rFonts w:hint="default"/>
      </w:rPr>
    </w:lvl>
    <w:lvl w:ilvl="3" w:tplc="92D8DB72">
      <w:numFmt w:val="bullet"/>
      <w:lvlText w:val="•"/>
      <w:lvlJc w:val="left"/>
      <w:pPr>
        <w:ind w:left="803" w:hanging="120"/>
      </w:pPr>
      <w:rPr>
        <w:rFonts w:hint="default"/>
      </w:rPr>
    </w:lvl>
    <w:lvl w:ilvl="4" w:tplc="5AD894DA">
      <w:numFmt w:val="bullet"/>
      <w:lvlText w:val="•"/>
      <w:lvlJc w:val="left"/>
      <w:pPr>
        <w:ind w:left="1011" w:hanging="120"/>
      </w:pPr>
      <w:rPr>
        <w:rFonts w:hint="default"/>
      </w:rPr>
    </w:lvl>
    <w:lvl w:ilvl="5" w:tplc="1A80FD32">
      <w:numFmt w:val="bullet"/>
      <w:lvlText w:val="•"/>
      <w:lvlJc w:val="left"/>
      <w:pPr>
        <w:ind w:left="1219" w:hanging="120"/>
      </w:pPr>
      <w:rPr>
        <w:rFonts w:hint="default"/>
      </w:rPr>
    </w:lvl>
    <w:lvl w:ilvl="6" w:tplc="35C4FDD6">
      <w:numFmt w:val="bullet"/>
      <w:lvlText w:val="•"/>
      <w:lvlJc w:val="left"/>
      <w:pPr>
        <w:ind w:left="1426" w:hanging="120"/>
      </w:pPr>
      <w:rPr>
        <w:rFonts w:hint="default"/>
      </w:rPr>
    </w:lvl>
    <w:lvl w:ilvl="7" w:tplc="B0F4EC06">
      <w:numFmt w:val="bullet"/>
      <w:lvlText w:val="•"/>
      <w:lvlJc w:val="left"/>
      <w:pPr>
        <w:ind w:left="1634" w:hanging="120"/>
      </w:pPr>
      <w:rPr>
        <w:rFonts w:hint="default"/>
      </w:rPr>
    </w:lvl>
    <w:lvl w:ilvl="8" w:tplc="584A6722">
      <w:numFmt w:val="bullet"/>
      <w:lvlText w:val="•"/>
      <w:lvlJc w:val="left"/>
      <w:pPr>
        <w:ind w:left="1842" w:hanging="120"/>
      </w:pPr>
      <w:rPr>
        <w:rFonts w:hint="default"/>
      </w:rPr>
    </w:lvl>
  </w:abstractNum>
  <w:abstractNum w:abstractNumId="1956" w15:restartNumberingAfterBreak="0">
    <w:nsid w:val="79C5449B"/>
    <w:multiLevelType w:val="hybridMultilevel"/>
    <w:tmpl w:val="4AECCA4E"/>
    <w:lvl w:ilvl="0" w:tplc="A0D6B776">
      <w:numFmt w:val="bullet"/>
      <w:lvlText w:val="●"/>
      <w:lvlJc w:val="left"/>
      <w:pPr>
        <w:ind w:left="176" w:hanging="120"/>
      </w:pPr>
      <w:rPr>
        <w:rFonts w:ascii="Times New Roman" w:eastAsia="Times New Roman" w:hAnsi="Times New Roman" w:cs="Times New Roman" w:hint="default"/>
        <w:b/>
        <w:bCs/>
        <w:spacing w:val="-4"/>
        <w:w w:val="100"/>
        <w:sz w:val="14"/>
        <w:szCs w:val="14"/>
      </w:rPr>
    </w:lvl>
    <w:lvl w:ilvl="1" w:tplc="BADAEC20">
      <w:numFmt w:val="bullet"/>
      <w:lvlText w:val="•"/>
      <w:lvlJc w:val="left"/>
      <w:pPr>
        <w:ind w:left="416" w:hanging="120"/>
      </w:pPr>
      <w:rPr>
        <w:rFonts w:hint="default"/>
      </w:rPr>
    </w:lvl>
    <w:lvl w:ilvl="2" w:tplc="15468FF8">
      <w:numFmt w:val="bullet"/>
      <w:lvlText w:val="•"/>
      <w:lvlJc w:val="left"/>
      <w:pPr>
        <w:ind w:left="652" w:hanging="120"/>
      </w:pPr>
      <w:rPr>
        <w:rFonts w:hint="default"/>
      </w:rPr>
    </w:lvl>
    <w:lvl w:ilvl="3" w:tplc="B4D015CC">
      <w:numFmt w:val="bullet"/>
      <w:lvlText w:val="•"/>
      <w:lvlJc w:val="left"/>
      <w:pPr>
        <w:ind w:left="888" w:hanging="120"/>
      </w:pPr>
      <w:rPr>
        <w:rFonts w:hint="default"/>
      </w:rPr>
    </w:lvl>
    <w:lvl w:ilvl="4" w:tplc="72B4C8B2">
      <w:numFmt w:val="bullet"/>
      <w:lvlText w:val="•"/>
      <w:lvlJc w:val="left"/>
      <w:pPr>
        <w:ind w:left="1124" w:hanging="120"/>
      </w:pPr>
      <w:rPr>
        <w:rFonts w:hint="default"/>
      </w:rPr>
    </w:lvl>
    <w:lvl w:ilvl="5" w:tplc="CB54E76C">
      <w:numFmt w:val="bullet"/>
      <w:lvlText w:val="•"/>
      <w:lvlJc w:val="left"/>
      <w:pPr>
        <w:ind w:left="1360" w:hanging="120"/>
      </w:pPr>
      <w:rPr>
        <w:rFonts w:hint="default"/>
      </w:rPr>
    </w:lvl>
    <w:lvl w:ilvl="6" w:tplc="A0AEAD2A">
      <w:numFmt w:val="bullet"/>
      <w:lvlText w:val="•"/>
      <w:lvlJc w:val="left"/>
      <w:pPr>
        <w:ind w:left="1596" w:hanging="120"/>
      </w:pPr>
      <w:rPr>
        <w:rFonts w:hint="default"/>
      </w:rPr>
    </w:lvl>
    <w:lvl w:ilvl="7" w:tplc="99B2BE3E">
      <w:numFmt w:val="bullet"/>
      <w:lvlText w:val="•"/>
      <w:lvlJc w:val="left"/>
      <w:pPr>
        <w:ind w:left="1832" w:hanging="120"/>
      </w:pPr>
      <w:rPr>
        <w:rFonts w:hint="default"/>
      </w:rPr>
    </w:lvl>
    <w:lvl w:ilvl="8" w:tplc="D3FAC0C6">
      <w:numFmt w:val="bullet"/>
      <w:lvlText w:val="•"/>
      <w:lvlJc w:val="left"/>
      <w:pPr>
        <w:ind w:left="2068" w:hanging="120"/>
      </w:pPr>
      <w:rPr>
        <w:rFonts w:hint="default"/>
      </w:rPr>
    </w:lvl>
  </w:abstractNum>
  <w:abstractNum w:abstractNumId="1957" w15:restartNumberingAfterBreak="0">
    <w:nsid w:val="79C71CFD"/>
    <w:multiLevelType w:val="hybridMultilevel"/>
    <w:tmpl w:val="8AC87CF6"/>
    <w:lvl w:ilvl="0" w:tplc="8BDCEF9C">
      <w:numFmt w:val="bullet"/>
      <w:lvlText w:val="●"/>
      <w:lvlJc w:val="left"/>
      <w:pPr>
        <w:ind w:left="175" w:hanging="120"/>
      </w:pPr>
      <w:rPr>
        <w:rFonts w:ascii="Times New Roman" w:eastAsia="Times New Roman" w:hAnsi="Times New Roman" w:cs="Times New Roman" w:hint="default"/>
        <w:spacing w:val="-11"/>
        <w:w w:val="100"/>
        <w:sz w:val="14"/>
        <w:szCs w:val="14"/>
      </w:rPr>
    </w:lvl>
    <w:lvl w:ilvl="1" w:tplc="C27218C0">
      <w:numFmt w:val="bullet"/>
      <w:lvlText w:val="•"/>
      <w:lvlJc w:val="left"/>
      <w:pPr>
        <w:ind w:left="416" w:hanging="120"/>
      </w:pPr>
      <w:rPr>
        <w:rFonts w:hint="default"/>
      </w:rPr>
    </w:lvl>
    <w:lvl w:ilvl="2" w:tplc="FC40F13E">
      <w:numFmt w:val="bullet"/>
      <w:lvlText w:val="•"/>
      <w:lvlJc w:val="left"/>
      <w:pPr>
        <w:ind w:left="652" w:hanging="120"/>
      </w:pPr>
      <w:rPr>
        <w:rFonts w:hint="default"/>
      </w:rPr>
    </w:lvl>
    <w:lvl w:ilvl="3" w:tplc="959631C4">
      <w:numFmt w:val="bullet"/>
      <w:lvlText w:val="•"/>
      <w:lvlJc w:val="left"/>
      <w:pPr>
        <w:ind w:left="888" w:hanging="120"/>
      </w:pPr>
      <w:rPr>
        <w:rFonts w:hint="default"/>
      </w:rPr>
    </w:lvl>
    <w:lvl w:ilvl="4" w:tplc="AB6CF4C4">
      <w:numFmt w:val="bullet"/>
      <w:lvlText w:val="•"/>
      <w:lvlJc w:val="left"/>
      <w:pPr>
        <w:ind w:left="1124" w:hanging="120"/>
      </w:pPr>
      <w:rPr>
        <w:rFonts w:hint="default"/>
      </w:rPr>
    </w:lvl>
    <w:lvl w:ilvl="5" w:tplc="B576077E">
      <w:numFmt w:val="bullet"/>
      <w:lvlText w:val="•"/>
      <w:lvlJc w:val="left"/>
      <w:pPr>
        <w:ind w:left="1360" w:hanging="120"/>
      </w:pPr>
      <w:rPr>
        <w:rFonts w:hint="default"/>
      </w:rPr>
    </w:lvl>
    <w:lvl w:ilvl="6" w:tplc="DE6ED872">
      <w:numFmt w:val="bullet"/>
      <w:lvlText w:val="•"/>
      <w:lvlJc w:val="left"/>
      <w:pPr>
        <w:ind w:left="1596" w:hanging="120"/>
      </w:pPr>
      <w:rPr>
        <w:rFonts w:hint="default"/>
      </w:rPr>
    </w:lvl>
    <w:lvl w:ilvl="7" w:tplc="16F287C4">
      <w:numFmt w:val="bullet"/>
      <w:lvlText w:val="•"/>
      <w:lvlJc w:val="left"/>
      <w:pPr>
        <w:ind w:left="1832" w:hanging="120"/>
      </w:pPr>
      <w:rPr>
        <w:rFonts w:hint="default"/>
      </w:rPr>
    </w:lvl>
    <w:lvl w:ilvl="8" w:tplc="CEB23C26">
      <w:numFmt w:val="bullet"/>
      <w:lvlText w:val="•"/>
      <w:lvlJc w:val="left"/>
      <w:pPr>
        <w:ind w:left="2068" w:hanging="120"/>
      </w:pPr>
      <w:rPr>
        <w:rFonts w:hint="default"/>
      </w:rPr>
    </w:lvl>
  </w:abstractNum>
  <w:abstractNum w:abstractNumId="1958" w15:restartNumberingAfterBreak="0">
    <w:nsid w:val="79FB73DD"/>
    <w:multiLevelType w:val="hybridMultilevel"/>
    <w:tmpl w:val="8390A3EE"/>
    <w:lvl w:ilvl="0" w:tplc="8DCC53FC">
      <w:numFmt w:val="bullet"/>
      <w:lvlText w:val="●"/>
      <w:lvlJc w:val="left"/>
      <w:pPr>
        <w:ind w:left="176" w:hanging="120"/>
      </w:pPr>
      <w:rPr>
        <w:rFonts w:ascii="Times New Roman" w:eastAsia="Times New Roman" w:hAnsi="Times New Roman" w:cs="Times New Roman" w:hint="default"/>
        <w:spacing w:val="-3"/>
        <w:w w:val="100"/>
        <w:sz w:val="14"/>
        <w:szCs w:val="14"/>
      </w:rPr>
    </w:lvl>
    <w:lvl w:ilvl="1" w:tplc="404E71A4">
      <w:numFmt w:val="bullet"/>
      <w:lvlText w:val="•"/>
      <w:lvlJc w:val="left"/>
      <w:pPr>
        <w:ind w:left="416" w:hanging="120"/>
      </w:pPr>
      <w:rPr>
        <w:rFonts w:hint="default"/>
      </w:rPr>
    </w:lvl>
    <w:lvl w:ilvl="2" w:tplc="150E18C0">
      <w:numFmt w:val="bullet"/>
      <w:lvlText w:val="•"/>
      <w:lvlJc w:val="left"/>
      <w:pPr>
        <w:ind w:left="652" w:hanging="120"/>
      </w:pPr>
      <w:rPr>
        <w:rFonts w:hint="default"/>
      </w:rPr>
    </w:lvl>
    <w:lvl w:ilvl="3" w:tplc="EBC0CCF8">
      <w:numFmt w:val="bullet"/>
      <w:lvlText w:val="•"/>
      <w:lvlJc w:val="left"/>
      <w:pPr>
        <w:ind w:left="888" w:hanging="120"/>
      </w:pPr>
      <w:rPr>
        <w:rFonts w:hint="default"/>
      </w:rPr>
    </w:lvl>
    <w:lvl w:ilvl="4" w:tplc="FCA02498">
      <w:numFmt w:val="bullet"/>
      <w:lvlText w:val="•"/>
      <w:lvlJc w:val="left"/>
      <w:pPr>
        <w:ind w:left="1124" w:hanging="120"/>
      </w:pPr>
      <w:rPr>
        <w:rFonts w:hint="default"/>
      </w:rPr>
    </w:lvl>
    <w:lvl w:ilvl="5" w:tplc="2E527080">
      <w:numFmt w:val="bullet"/>
      <w:lvlText w:val="•"/>
      <w:lvlJc w:val="left"/>
      <w:pPr>
        <w:ind w:left="1360" w:hanging="120"/>
      </w:pPr>
      <w:rPr>
        <w:rFonts w:hint="default"/>
      </w:rPr>
    </w:lvl>
    <w:lvl w:ilvl="6" w:tplc="59A0C028">
      <w:numFmt w:val="bullet"/>
      <w:lvlText w:val="•"/>
      <w:lvlJc w:val="left"/>
      <w:pPr>
        <w:ind w:left="1596" w:hanging="120"/>
      </w:pPr>
      <w:rPr>
        <w:rFonts w:hint="default"/>
      </w:rPr>
    </w:lvl>
    <w:lvl w:ilvl="7" w:tplc="5D9EF4E0">
      <w:numFmt w:val="bullet"/>
      <w:lvlText w:val="•"/>
      <w:lvlJc w:val="left"/>
      <w:pPr>
        <w:ind w:left="1832" w:hanging="120"/>
      </w:pPr>
      <w:rPr>
        <w:rFonts w:hint="default"/>
      </w:rPr>
    </w:lvl>
    <w:lvl w:ilvl="8" w:tplc="BCC41DCC">
      <w:numFmt w:val="bullet"/>
      <w:lvlText w:val="•"/>
      <w:lvlJc w:val="left"/>
      <w:pPr>
        <w:ind w:left="2068" w:hanging="120"/>
      </w:pPr>
      <w:rPr>
        <w:rFonts w:hint="default"/>
      </w:rPr>
    </w:lvl>
  </w:abstractNum>
  <w:abstractNum w:abstractNumId="1959" w15:restartNumberingAfterBreak="0">
    <w:nsid w:val="7A1E1647"/>
    <w:multiLevelType w:val="hybridMultilevel"/>
    <w:tmpl w:val="C256D40E"/>
    <w:lvl w:ilvl="0" w:tplc="BCCA495E">
      <w:numFmt w:val="bullet"/>
      <w:lvlText w:val="●"/>
      <w:lvlJc w:val="left"/>
      <w:pPr>
        <w:ind w:left="176" w:hanging="120"/>
      </w:pPr>
      <w:rPr>
        <w:rFonts w:ascii="Times New Roman" w:eastAsia="Times New Roman" w:hAnsi="Times New Roman" w:cs="Times New Roman" w:hint="default"/>
        <w:w w:val="100"/>
        <w:sz w:val="14"/>
        <w:szCs w:val="14"/>
      </w:rPr>
    </w:lvl>
    <w:lvl w:ilvl="1" w:tplc="F0E085B8">
      <w:numFmt w:val="bullet"/>
      <w:lvlText w:val="•"/>
      <w:lvlJc w:val="left"/>
      <w:pPr>
        <w:ind w:left="331" w:hanging="120"/>
      </w:pPr>
      <w:rPr>
        <w:rFonts w:hint="default"/>
      </w:rPr>
    </w:lvl>
    <w:lvl w:ilvl="2" w:tplc="8046A5C4">
      <w:numFmt w:val="bullet"/>
      <w:lvlText w:val="•"/>
      <w:lvlJc w:val="left"/>
      <w:pPr>
        <w:ind w:left="482" w:hanging="120"/>
      </w:pPr>
      <w:rPr>
        <w:rFonts w:hint="default"/>
      </w:rPr>
    </w:lvl>
    <w:lvl w:ilvl="3" w:tplc="F606FE50">
      <w:numFmt w:val="bullet"/>
      <w:lvlText w:val="•"/>
      <w:lvlJc w:val="left"/>
      <w:pPr>
        <w:ind w:left="633" w:hanging="120"/>
      </w:pPr>
      <w:rPr>
        <w:rFonts w:hint="default"/>
      </w:rPr>
    </w:lvl>
    <w:lvl w:ilvl="4" w:tplc="D220A528">
      <w:numFmt w:val="bullet"/>
      <w:lvlText w:val="•"/>
      <w:lvlJc w:val="left"/>
      <w:pPr>
        <w:ind w:left="784" w:hanging="120"/>
      </w:pPr>
      <w:rPr>
        <w:rFonts w:hint="default"/>
      </w:rPr>
    </w:lvl>
    <w:lvl w:ilvl="5" w:tplc="5AC6B67A">
      <w:numFmt w:val="bullet"/>
      <w:lvlText w:val="•"/>
      <w:lvlJc w:val="left"/>
      <w:pPr>
        <w:ind w:left="935" w:hanging="120"/>
      </w:pPr>
      <w:rPr>
        <w:rFonts w:hint="default"/>
      </w:rPr>
    </w:lvl>
    <w:lvl w:ilvl="6" w:tplc="D5666018">
      <w:numFmt w:val="bullet"/>
      <w:lvlText w:val="•"/>
      <w:lvlJc w:val="left"/>
      <w:pPr>
        <w:ind w:left="1086" w:hanging="120"/>
      </w:pPr>
      <w:rPr>
        <w:rFonts w:hint="default"/>
      </w:rPr>
    </w:lvl>
    <w:lvl w:ilvl="7" w:tplc="F5DA37E2">
      <w:numFmt w:val="bullet"/>
      <w:lvlText w:val="•"/>
      <w:lvlJc w:val="left"/>
      <w:pPr>
        <w:ind w:left="1237" w:hanging="120"/>
      </w:pPr>
      <w:rPr>
        <w:rFonts w:hint="default"/>
      </w:rPr>
    </w:lvl>
    <w:lvl w:ilvl="8" w:tplc="3A66E684">
      <w:numFmt w:val="bullet"/>
      <w:lvlText w:val="•"/>
      <w:lvlJc w:val="left"/>
      <w:pPr>
        <w:ind w:left="1388" w:hanging="120"/>
      </w:pPr>
      <w:rPr>
        <w:rFonts w:hint="default"/>
      </w:rPr>
    </w:lvl>
  </w:abstractNum>
  <w:abstractNum w:abstractNumId="1960" w15:restartNumberingAfterBreak="0">
    <w:nsid w:val="7A295873"/>
    <w:multiLevelType w:val="hybridMultilevel"/>
    <w:tmpl w:val="09FC69B8"/>
    <w:lvl w:ilvl="0" w:tplc="3A1CCF98">
      <w:numFmt w:val="bullet"/>
      <w:lvlText w:val="●"/>
      <w:lvlJc w:val="left"/>
      <w:pPr>
        <w:ind w:left="168" w:hanging="120"/>
      </w:pPr>
      <w:rPr>
        <w:rFonts w:ascii="Times New Roman" w:eastAsia="Times New Roman" w:hAnsi="Times New Roman" w:cs="Times New Roman" w:hint="default"/>
        <w:spacing w:val="-1"/>
        <w:w w:val="100"/>
        <w:sz w:val="14"/>
        <w:szCs w:val="14"/>
      </w:rPr>
    </w:lvl>
    <w:lvl w:ilvl="1" w:tplc="B3E4D5E0">
      <w:numFmt w:val="bullet"/>
      <w:lvlText w:val="•"/>
      <w:lvlJc w:val="left"/>
      <w:pPr>
        <w:ind w:left="398" w:hanging="120"/>
      </w:pPr>
      <w:rPr>
        <w:rFonts w:hint="default"/>
      </w:rPr>
    </w:lvl>
    <w:lvl w:ilvl="2" w:tplc="80E2D2E0">
      <w:numFmt w:val="bullet"/>
      <w:lvlText w:val="•"/>
      <w:lvlJc w:val="left"/>
      <w:pPr>
        <w:ind w:left="636" w:hanging="120"/>
      </w:pPr>
      <w:rPr>
        <w:rFonts w:hint="default"/>
      </w:rPr>
    </w:lvl>
    <w:lvl w:ilvl="3" w:tplc="651E8FF2">
      <w:numFmt w:val="bullet"/>
      <w:lvlText w:val="•"/>
      <w:lvlJc w:val="left"/>
      <w:pPr>
        <w:ind w:left="874" w:hanging="120"/>
      </w:pPr>
      <w:rPr>
        <w:rFonts w:hint="default"/>
      </w:rPr>
    </w:lvl>
    <w:lvl w:ilvl="4" w:tplc="E3060D34">
      <w:numFmt w:val="bullet"/>
      <w:lvlText w:val="•"/>
      <w:lvlJc w:val="left"/>
      <w:pPr>
        <w:ind w:left="1112" w:hanging="120"/>
      </w:pPr>
      <w:rPr>
        <w:rFonts w:hint="default"/>
      </w:rPr>
    </w:lvl>
    <w:lvl w:ilvl="5" w:tplc="FA1CB03E">
      <w:numFmt w:val="bullet"/>
      <w:lvlText w:val="•"/>
      <w:lvlJc w:val="left"/>
      <w:pPr>
        <w:ind w:left="1350" w:hanging="120"/>
      </w:pPr>
      <w:rPr>
        <w:rFonts w:hint="default"/>
      </w:rPr>
    </w:lvl>
    <w:lvl w:ilvl="6" w:tplc="E10C06C6">
      <w:numFmt w:val="bullet"/>
      <w:lvlText w:val="•"/>
      <w:lvlJc w:val="left"/>
      <w:pPr>
        <w:ind w:left="1588" w:hanging="120"/>
      </w:pPr>
      <w:rPr>
        <w:rFonts w:hint="default"/>
      </w:rPr>
    </w:lvl>
    <w:lvl w:ilvl="7" w:tplc="317A9FDE">
      <w:numFmt w:val="bullet"/>
      <w:lvlText w:val="•"/>
      <w:lvlJc w:val="left"/>
      <w:pPr>
        <w:ind w:left="1826" w:hanging="120"/>
      </w:pPr>
      <w:rPr>
        <w:rFonts w:hint="default"/>
      </w:rPr>
    </w:lvl>
    <w:lvl w:ilvl="8" w:tplc="758A9AE4">
      <w:numFmt w:val="bullet"/>
      <w:lvlText w:val="•"/>
      <w:lvlJc w:val="left"/>
      <w:pPr>
        <w:ind w:left="2064" w:hanging="120"/>
      </w:pPr>
      <w:rPr>
        <w:rFonts w:hint="default"/>
      </w:rPr>
    </w:lvl>
  </w:abstractNum>
  <w:abstractNum w:abstractNumId="1961" w15:restartNumberingAfterBreak="0">
    <w:nsid w:val="7A2B1C90"/>
    <w:multiLevelType w:val="hybridMultilevel"/>
    <w:tmpl w:val="F318A29C"/>
    <w:lvl w:ilvl="0" w:tplc="DE76F332">
      <w:numFmt w:val="bullet"/>
      <w:lvlText w:val="●"/>
      <w:lvlJc w:val="left"/>
      <w:pPr>
        <w:ind w:left="176" w:hanging="120"/>
      </w:pPr>
      <w:rPr>
        <w:rFonts w:ascii="Times New Roman" w:eastAsia="Times New Roman" w:hAnsi="Times New Roman" w:cs="Times New Roman" w:hint="default"/>
        <w:spacing w:val="-5"/>
        <w:w w:val="100"/>
        <w:sz w:val="14"/>
        <w:szCs w:val="14"/>
      </w:rPr>
    </w:lvl>
    <w:lvl w:ilvl="1" w:tplc="84E25F96">
      <w:numFmt w:val="bullet"/>
      <w:lvlText w:val="•"/>
      <w:lvlJc w:val="left"/>
      <w:pPr>
        <w:ind w:left="331" w:hanging="120"/>
      </w:pPr>
      <w:rPr>
        <w:rFonts w:hint="default"/>
      </w:rPr>
    </w:lvl>
    <w:lvl w:ilvl="2" w:tplc="92B6BD1A">
      <w:numFmt w:val="bullet"/>
      <w:lvlText w:val="•"/>
      <w:lvlJc w:val="left"/>
      <w:pPr>
        <w:ind w:left="482" w:hanging="120"/>
      </w:pPr>
      <w:rPr>
        <w:rFonts w:hint="default"/>
      </w:rPr>
    </w:lvl>
    <w:lvl w:ilvl="3" w:tplc="38662E94">
      <w:numFmt w:val="bullet"/>
      <w:lvlText w:val="•"/>
      <w:lvlJc w:val="left"/>
      <w:pPr>
        <w:ind w:left="633" w:hanging="120"/>
      </w:pPr>
      <w:rPr>
        <w:rFonts w:hint="default"/>
      </w:rPr>
    </w:lvl>
    <w:lvl w:ilvl="4" w:tplc="5262D284">
      <w:numFmt w:val="bullet"/>
      <w:lvlText w:val="•"/>
      <w:lvlJc w:val="left"/>
      <w:pPr>
        <w:ind w:left="784" w:hanging="120"/>
      </w:pPr>
      <w:rPr>
        <w:rFonts w:hint="default"/>
      </w:rPr>
    </w:lvl>
    <w:lvl w:ilvl="5" w:tplc="C324E9C2">
      <w:numFmt w:val="bullet"/>
      <w:lvlText w:val="•"/>
      <w:lvlJc w:val="left"/>
      <w:pPr>
        <w:ind w:left="935" w:hanging="120"/>
      </w:pPr>
      <w:rPr>
        <w:rFonts w:hint="default"/>
      </w:rPr>
    </w:lvl>
    <w:lvl w:ilvl="6" w:tplc="4CD4DB12">
      <w:numFmt w:val="bullet"/>
      <w:lvlText w:val="•"/>
      <w:lvlJc w:val="left"/>
      <w:pPr>
        <w:ind w:left="1086" w:hanging="120"/>
      </w:pPr>
      <w:rPr>
        <w:rFonts w:hint="default"/>
      </w:rPr>
    </w:lvl>
    <w:lvl w:ilvl="7" w:tplc="BAC0F8EE">
      <w:numFmt w:val="bullet"/>
      <w:lvlText w:val="•"/>
      <w:lvlJc w:val="left"/>
      <w:pPr>
        <w:ind w:left="1237" w:hanging="120"/>
      </w:pPr>
      <w:rPr>
        <w:rFonts w:hint="default"/>
      </w:rPr>
    </w:lvl>
    <w:lvl w:ilvl="8" w:tplc="6DEC7816">
      <w:numFmt w:val="bullet"/>
      <w:lvlText w:val="•"/>
      <w:lvlJc w:val="left"/>
      <w:pPr>
        <w:ind w:left="1388" w:hanging="120"/>
      </w:pPr>
      <w:rPr>
        <w:rFonts w:hint="default"/>
      </w:rPr>
    </w:lvl>
  </w:abstractNum>
  <w:abstractNum w:abstractNumId="1962" w15:restartNumberingAfterBreak="0">
    <w:nsid w:val="7A2E10CC"/>
    <w:multiLevelType w:val="hybridMultilevel"/>
    <w:tmpl w:val="0AC0D5FC"/>
    <w:lvl w:ilvl="0" w:tplc="D4009894">
      <w:numFmt w:val="bullet"/>
      <w:lvlText w:val="●"/>
      <w:lvlJc w:val="left"/>
      <w:pPr>
        <w:ind w:left="176" w:hanging="120"/>
      </w:pPr>
      <w:rPr>
        <w:rFonts w:ascii="Times New Roman" w:eastAsia="Times New Roman" w:hAnsi="Times New Roman" w:cs="Times New Roman" w:hint="default"/>
        <w:spacing w:val="-6"/>
        <w:w w:val="100"/>
        <w:sz w:val="14"/>
        <w:szCs w:val="14"/>
      </w:rPr>
    </w:lvl>
    <w:lvl w:ilvl="1" w:tplc="03A2991C">
      <w:numFmt w:val="bullet"/>
      <w:lvlText w:val="•"/>
      <w:lvlJc w:val="left"/>
      <w:pPr>
        <w:ind w:left="416" w:hanging="120"/>
      </w:pPr>
      <w:rPr>
        <w:rFonts w:hint="default"/>
      </w:rPr>
    </w:lvl>
    <w:lvl w:ilvl="2" w:tplc="3322E830">
      <w:numFmt w:val="bullet"/>
      <w:lvlText w:val="•"/>
      <w:lvlJc w:val="left"/>
      <w:pPr>
        <w:ind w:left="652" w:hanging="120"/>
      </w:pPr>
      <w:rPr>
        <w:rFonts w:hint="default"/>
      </w:rPr>
    </w:lvl>
    <w:lvl w:ilvl="3" w:tplc="40E04370">
      <w:numFmt w:val="bullet"/>
      <w:lvlText w:val="•"/>
      <w:lvlJc w:val="left"/>
      <w:pPr>
        <w:ind w:left="888" w:hanging="120"/>
      </w:pPr>
      <w:rPr>
        <w:rFonts w:hint="default"/>
      </w:rPr>
    </w:lvl>
    <w:lvl w:ilvl="4" w:tplc="A8228FB6">
      <w:numFmt w:val="bullet"/>
      <w:lvlText w:val="•"/>
      <w:lvlJc w:val="left"/>
      <w:pPr>
        <w:ind w:left="1124" w:hanging="120"/>
      </w:pPr>
      <w:rPr>
        <w:rFonts w:hint="default"/>
      </w:rPr>
    </w:lvl>
    <w:lvl w:ilvl="5" w:tplc="B8CCE454">
      <w:numFmt w:val="bullet"/>
      <w:lvlText w:val="•"/>
      <w:lvlJc w:val="left"/>
      <w:pPr>
        <w:ind w:left="1360" w:hanging="120"/>
      </w:pPr>
      <w:rPr>
        <w:rFonts w:hint="default"/>
      </w:rPr>
    </w:lvl>
    <w:lvl w:ilvl="6" w:tplc="EFC038AE">
      <w:numFmt w:val="bullet"/>
      <w:lvlText w:val="•"/>
      <w:lvlJc w:val="left"/>
      <w:pPr>
        <w:ind w:left="1596" w:hanging="120"/>
      </w:pPr>
      <w:rPr>
        <w:rFonts w:hint="default"/>
      </w:rPr>
    </w:lvl>
    <w:lvl w:ilvl="7" w:tplc="DAF0AACA">
      <w:numFmt w:val="bullet"/>
      <w:lvlText w:val="•"/>
      <w:lvlJc w:val="left"/>
      <w:pPr>
        <w:ind w:left="1832" w:hanging="120"/>
      </w:pPr>
      <w:rPr>
        <w:rFonts w:hint="default"/>
      </w:rPr>
    </w:lvl>
    <w:lvl w:ilvl="8" w:tplc="AE7A0EC8">
      <w:numFmt w:val="bullet"/>
      <w:lvlText w:val="•"/>
      <w:lvlJc w:val="left"/>
      <w:pPr>
        <w:ind w:left="2068" w:hanging="120"/>
      </w:pPr>
      <w:rPr>
        <w:rFonts w:hint="default"/>
      </w:rPr>
    </w:lvl>
  </w:abstractNum>
  <w:abstractNum w:abstractNumId="1963" w15:restartNumberingAfterBreak="0">
    <w:nsid w:val="7A352731"/>
    <w:multiLevelType w:val="hybridMultilevel"/>
    <w:tmpl w:val="65D2A7D4"/>
    <w:lvl w:ilvl="0" w:tplc="24203A24">
      <w:numFmt w:val="bullet"/>
      <w:lvlText w:val="●"/>
      <w:lvlJc w:val="left"/>
      <w:pPr>
        <w:ind w:left="176" w:hanging="120"/>
      </w:pPr>
      <w:rPr>
        <w:rFonts w:ascii="Times New Roman" w:eastAsia="Times New Roman" w:hAnsi="Times New Roman" w:cs="Times New Roman" w:hint="default"/>
        <w:spacing w:val="-6"/>
        <w:w w:val="100"/>
        <w:sz w:val="14"/>
        <w:szCs w:val="14"/>
      </w:rPr>
    </w:lvl>
    <w:lvl w:ilvl="1" w:tplc="D0DE49B8">
      <w:numFmt w:val="bullet"/>
      <w:lvlText w:val="•"/>
      <w:lvlJc w:val="left"/>
      <w:pPr>
        <w:ind w:left="416" w:hanging="120"/>
      </w:pPr>
      <w:rPr>
        <w:rFonts w:hint="default"/>
      </w:rPr>
    </w:lvl>
    <w:lvl w:ilvl="2" w:tplc="8F205490">
      <w:numFmt w:val="bullet"/>
      <w:lvlText w:val="•"/>
      <w:lvlJc w:val="left"/>
      <w:pPr>
        <w:ind w:left="652" w:hanging="120"/>
      </w:pPr>
      <w:rPr>
        <w:rFonts w:hint="default"/>
      </w:rPr>
    </w:lvl>
    <w:lvl w:ilvl="3" w:tplc="AC9EB2AA">
      <w:numFmt w:val="bullet"/>
      <w:lvlText w:val="•"/>
      <w:lvlJc w:val="left"/>
      <w:pPr>
        <w:ind w:left="888" w:hanging="120"/>
      </w:pPr>
      <w:rPr>
        <w:rFonts w:hint="default"/>
      </w:rPr>
    </w:lvl>
    <w:lvl w:ilvl="4" w:tplc="B52E4C12">
      <w:numFmt w:val="bullet"/>
      <w:lvlText w:val="•"/>
      <w:lvlJc w:val="left"/>
      <w:pPr>
        <w:ind w:left="1124" w:hanging="120"/>
      </w:pPr>
      <w:rPr>
        <w:rFonts w:hint="default"/>
      </w:rPr>
    </w:lvl>
    <w:lvl w:ilvl="5" w:tplc="DF069C2A">
      <w:numFmt w:val="bullet"/>
      <w:lvlText w:val="•"/>
      <w:lvlJc w:val="left"/>
      <w:pPr>
        <w:ind w:left="1360" w:hanging="120"/>
      </w:pPr>
      <w:rPr>
        <w:rFonts w:hint="default"/>
      </w:rPr>
    </w:lvl>
    <w:lvl w:ilvl="6" w:tplc="67F228F0">
      <w:numFmt w:val="bullet"/>
      <w:lvlText w:val="•"/>
      <w:lvlJc w:val="left"/>
      <w:pPr>
        <w:ind w:left="1596" w:hanging="120"/>
      </w:pPr>
      <w:rPr>
        <w:rFonts w:hint="default"/>
      </w:rPr>
    </w:lvl>
    <w:lvl w:ilvl="7" w:tplc="CFD494B8">
      <w:numFmt w:val="bullet"/>
      <w:lvlText w:val="•"/>
      <w:lvlJc w:val="left"/>
      <w:pPr>
        <w:ind w:left="1832" w:hanging="120"/>
      </w:pPr>
      <w:rPr>
        <w:rFonts w:hint="default"/>
      </w:rPr>
    </w:lvl>
    <w:lvl w:ilvl="8" w:tplc="F466A2D0">
      <w:numFmt w:val="bullet"/>
      <w:lvlText w:val="•"/>
      <w:lvlJc w:val="left"/>
      <w:pPr>
        <w:ind w:left="2068" w:hanging="120"/>
      </w:pPr>
      <w:rPr>
        <w:rFonts w:hint="default"/>
      </w:rPr>
    </w:lvl>
  </w:abstractNum>
  <w:abstractNum w:abstractNumId="1964" w15:restartNumberingAfterBreak="0">
    <w:nsid w:val="7A72343D"/>
    <w:multiLevelType w:val="hybridMultilevel"/>
    <w:tmpl w:val="A4943A0C"/>
    <w:lvl w:ilvl="0" w:tplc="5BB00356">
      <w:numFmt w:val="bullet"/>
      <w:lvlText w:val="●"/>
      <w:lvlJc w:val="left"/>
      <w:pPr>
        <w:ind w:left="175" w:hanging="120"/>
      </w:pPr>
      <w:rPr>
        <w:rFonts w:ascii="Times New Roman" w:eastAsia="Times New Roman" w:hAnsi="Times New Roman" w:cs="Times New Roman" w:hint="default"/>
        <w:spacing w:val="-2"/>
        <w:w w:val="100"/>
        <w:sz w:val="14"/>
        <w:szCs w:val="14"/>
      </w:rPr>
    </w:lvl>
    <w:lvl w:ilvl="1" w:tplc="70F4D83C">
      <w:numFmt w:val="bullet"/>
      <w:lvlText w:val="•"/>
      <w:lvlJc w:val="left"/>
      <w:pPr>
        <w:ind w:left="416" w:hanging="120"/>
      </w:pPr>
      <w:rPr>
        <w:rFonts w:hint="default"/>
      </w:rPr>
    </w:lvl>
    <w:lvl w:ilvl="2" w:tplc="1A404AD6">
      <w:numFmt w:val="bullet"/>
      <w:lvlText w:val="•"/>
      <w:lvlJc w:val="left"/>
      <w:pPr>
        <w:ind w:left="652" w:hanging="120"/>
      </w:pPr>
      <w:rPr>
        <w:rFonts w:hint="default"/>
      </w:rPr>
    </w:lvl>
    <w:lvl w:ilvl="3" w:tplc="7A0EF536">
      <w:numFmt w:val="bullet"/>
      <w:lvlText w:val="•"/>
      <w:lvlJc w:val="left"/>
      <w:pPr>
        <w:ind w:left="888" w:hanging="120"/>
      </w:pPr>
      <w:rPr>
        <w:rFonts w:hint="default"/>
      </w:rPr>
    </w:lvl>
    <w:lvl w:ilvl="4" w:tplc="9F8E8AB2">
      <w:numFmt w:val="bullet"/>
      <w:lvlText w:val="•"/>
      <w:lvlJc w:val="left"/>
      <w:pPr>
        <w:ind w:left="1124" w:hanging="120"/>
      </w:pPr>
      <w:rPr>
        <w:rFonts w:hint="default"/>
      </w:rPr>
    </w:lvl>
    <w:lvl w:ilvl="5" w:tplc="4D9A72AA">
      <w:numFmt w:val="bullet"/>
      <w:lvlText w:val="•"/>
      <w:lvlJc w:val="left"/>
      <w:pPr>
        <w:ind w:left="1360" w:hanging="120"/>
      </w:pPr>
      <w:rPr>
        <w:rFonts w:hint="default"/>
      </w:rPr>
    </w:lvl>
    <w:lvl w:ilvl="6" w:tplc="5080D00E">
      <w:numFmt w:val="bullet"/>
      <w:lvlText w:val="•"/>
      <w:lvlJc w:val="left"/>
      <w:pPr>
        <w:ind w:left="1596" w:hanging="120"/>
      </w:pPr>
      <w:rPr>
        <w:rFonts w:hint="default"/>
      </w:rPr>
    </w:lvl>
    <w:lvl w:ilvl="7" w:tplc="44664CD8">
      <w:numFmt w:val="bullet"/>
      <w:lvlText w:val="•"/>
      <w:lvlJc w:val="left"/>
      <w:pPr>
        <w:ind w:left="1832" w:hanging="120"/>
      </w:pPr>
      <w:rPr>
        <w:rFonts w:hint="default"/>
      </w:rPr>
    </w:lvl>
    <w:lvl w:ilvl="8" w:tplc="74E4E512">
      <w:numFmt w:val="bullet"/>
      <w:lvlText w:val="•"/>
      <w:lvlJc w:val="left"/>
      <w:pPr>
        <w:ind w:left="2068" w:hanging="120"/>
      </w:pPr>
      <w:rPr>
        <w:rFonts w:hint="default"/>
      </w:rPr>
    </w:lvl>
  </w:abstractNum>
  <w:abstractNum w:abstractNumId="1965" w15:restartNumberingAfterBreak="0">
    <w:nsid w:val="7A770454"/>
    <w:multiLevelType w:val="hybridMultilevel"/>
    <w:tmpl w:val="857EA5FE"/>
    <w:lvl w:ilvl="0" w:tplc="AE801518">
      <w:numFmt w:val="bullet"/>
      <w:lvlText w:val="●"/>
      <w:lvlJc w:val="left"/>
      <w:pPr>
        <w:ind w:left="175" w:hanging="120"/>
      </w:pPr>
      <w:rPr>
        <w:rFonts w:ascii="Times New Roman" w:eastAsia="Times New Roman" w:hAnsi="Times New Roman" w:cs="Times New Roman" w:hint="default"/>
        <w:spacing w:val="-4"/>
        <w:w w:val="100"/>
        <w:sz w:val="14"/>
        <w:szCs w:val="14"/>
      </w:rPr>
    </w:lvl>
    <w:lvl w:ilvl="1" w:tplc="79D8F390">
      <w:numFmt w:val="bullet"/>
      <w:lvlText w:val="•"/>
      <w:lvlJc w:val="left"/>
      <w:pPr>
        <w:ind w:left="416" w:hanging="120"/>
      </w:pPr>
      <w:rPr>
        <w:rFonts w:hint="default"/>
      </w:rPr>
    </w:lvl>
    <w:lvl w:ilvl="2" w:tplc="99B0A54E">
      <w:numFmt w:val="bullet"/>
      <w:lvlText w:val="•"/>
      <w:lvlJc w:val="left"/>
      <w:pPr>
        <w:ind w:left="652" w:hanging="120"/>
      </w:pPr>
      <w:rPr>
        <w:rFonts w:hint="default"/>
      </w:rPr>
    </w:lvl>
    <w:lvl w:ilvl="3" w:tplc="2A041F40">
      <w:numFmt w:val="bullet"/>
      <w:lvlText w:val="•"/>
      <w:lvlJc w:val="left"/>
      <w:pPr>
        <w:ind w:left="888" w:hanging="120"/>
      </w:pPr>
      <w:rPr>
        <w:rFonts w:hint="default"/>
      </w:rPr>
    </w:lvl>
    <w:lvl w:ilvl="4" w:tplc="2FC02102">
      <w:numFmt w:val="bullet"/>
      <w:lvlText w:val="•"/>
      <w:lvlJc w:val="left"/>
      <w:pPr>
        <w:ind w:left="1124" w:hanging="120"/>
      </w:pPr>
      <w:rPr>
        <w:rFonts w:hint="default"/>
      </w:rPr>
    </w:lvl>
    <w:lvl w:ilvl="5" w:tplc="D0B2D8D6">
      <w:numFmt w:val="bullet"/>
      <w:lvlText w:val="•"/>
      <w:lvlJc w:val="left"/>
      <w:pPr>
        <w:ind w:left="1360" w:hanging="120"/>
      </w:pPr>
      <w:rPr>
        <w:rFonts w:hint="default"/>
      </w:rPr>
    </w:lvl>
    <w:lvl w:ilvl="6" w:tplc="05FA9D18">
      <w:numFmt w:val="bullet"/>
      <w:lvlText w:val="•"/>
      <w:lvlJc w:val="left"/>
      <w:pPr>
        <w:ind w:left="1596" w:hanging="120"/>
      </w:pPr>
      <w:rPr>
        <w:rFonts w:hint="default"/>
      </w:rPr>
    </w:lvl>
    <w:lvl w:ilvl="7" w:tplc="13725CBA">
      <w:numFmt w:val="bullet"/>
      <w:lvlText w:val="•"/>
      <w:lvlJc w:val="left"/>
      <w:pPr>
        <w:ind w:left="1832" w:hanging="120"/>
      </w:pPr>
      <w:rPr>
        <w:rFonts w:hint="default"/>
      </w:rPr>
    </w:lvl>
    <w:lvl w:ilvl="8" w:tplc="AE4E8A38">
      <w:numFmt w:val="bullet"/>
      <w:lvlText w:val="•"/>
      <w:lvlJc w:val="left"/>
      <w:pPr>
        <w:ind w:left="2068" w:hanging="120"/>
      </w:pPr>
      <w:rPr>
        <w:rFonts w:hint="default"/>
      </w:rPr>
    </w:lvl>
  </w:abstractNum>
  <w:abstractNum w:abstractNumId="1966" w15:restartNumberingAfterBreak="0">
    <w:nsid w:val="7A793E26"/>
    <w:multiLevelType w:val="hybridMultilevel"/>
    <w:tmpl w:val="07F82BBC"/>
    <w:lvl w:ilvl="0" w:tplc="2CF660D4">
      <w:numFmt w:val="bullet"/>
      <w:lvlText w:val="●"/>
      <w:lvlJc w:val="left"/>
      <w:pPr>
        <w:ind w:left="175" w:hanging="120"/>
      </w:pPr>
      <w:rPr>
        <w:rFonts w:ascii="Times New Roman" w:eastAsia="Times New Roman" w:hAnsi="Times New Roman" w:cs="Times New Roman" w:hint="default"/>
        <w:spacing w:val="-2"/>
        <w:w w:val="100"/>
        <w:sz w:val="14"/>
        <w:szCs w:val="14"/>
      </w:rPr>
    </w:lvl>
    <w:lvl w:ilvl="1" w:tplc="0BA89284">
      <w:numFmt w:val="bullet"/>
      <w:lvlText w:val="•"/>
      <w:lvlJc w:val="left"/>
      <w:pPr>
        <w:ind w:left="416" w:hanging="120"/>
      </w:pPr>
      <w:rPr>
        <w:rFonts w:hint="default"/>
      </w:rPr>
    </w:lvl>
    <w:lvl w:ilvl="2" w:tplc="3B1C10D6">
      <w:numFmt w:val="bullet"/>
      <w:lvlText w:val="•"/>
      <w:lvlJc w:val="left"/>
      <w:pPr>
        <w:ind w:left="652" w:hanging="120"/>
      </w:pPr>
      <w:rPr>
        <w:rFonts w:hint="default"/>
      </w:rPr>
    </w:lvl>
    <w:lvl w:ilvl="3" w:tplc="397CC12A">
      <w:numFmt w:val="bullet"/>
      <w:lvlText w:val="•"/>
      <w:lvlJc w:val="left"/>
      <w:pPr>
        <w:ind w:left="888" w:hanging="120"/>
      </w:pPr>
      <w:rPr>
        <w:rFonts w:hint="default"/>
      </w:rPr>
    </w:lvl>
    <w:lvl w:ilvl="4" w:tplc="FF5ACE74">
      <w:numFmt w:val="bullet"/>
      <w:lvlText w:val="•"/>
      <w:lvlJc w:val="left"/>
      <w:pPr>
        <w:ind w:left="1124" w:hanging="120"/>
      </w:pPr>
      <w:rPr>
        <w:rFonts w:hint="default"/>
      </w:rPr>
    </w:lvl>
    <w:lvl w:ilvl="5" w:tplc="EE1AE532">
      <w:numFmt w:val="bullet"/>
      <w:lvlText w:val="•"/>
      <w:lvlJc w:val="left"/>
      <w:pPr>
        <w:ind w:left="1360" w:hanging="120"/>
      </w:pPr>
      <w:rPr>
        <w:rFonts w:hint="default"/>
      </w:rPr>
    </w:lvl>
    <w:lvl w:ilvl="6" w:tplc="5F605640">
      <w:numFmt w:val="bullet"/>
      <w:lvlText w:val="•"/>
      <w:lvlJc w:val="left"/>
      <w:pPr>
        <w:ind w:left="1596" w:hanging="120"/>
      </w:pPr>
      <w:rPr>
        <w:rFonts w:hint="default"/>
      </w:rPr>
    </w:lvl>
    <w:lvl w:ilvl="7" w:tplc="57B672F8">
      <w:numFmt w:val="bullet"/>
      <w:lvlText w:val="•"/>
      <w:lvlJc w:val="left"/>
      <w:pPr>
        <w:ind w:left="1832" w:hanging="120"/>
      </w:pPr>
      <w:rPr>
        <w:rFonts w:hint="default"/>
      </w:rPr>
    </w:lvl>
    <w:lvl w:ilvl="8" w:tplc="073CDDA2">
      <w:numFmt w:val="bullet"/>
      <w:lvlText w:val="•"/>
      <w:lvlJc w:val="left"/>
      <w:pPr>
        <w:ind w:left="2068" w:hanging="120"/>
      </w:pPr>
      <w:rPr>
        <w:rFonts w:hint="default"/>
      </w:rPr>
    </w:lvl>
  </w:abstractNum>
  <w:abstractNum w:abstractNumId="1967" w15:restartNumberingAfterBreak="0">
    <w:nsid w:val="7A833AEA"/>
    <w:multiLevelType w:val="hybridMultilevel"/>
    <w:tmpl w:val="BE3A5C06"/>
    <w:lvl w:ilvl="0" w:tplc="D4BE2F6C">
      <w:numFmt w:val="bullet"/>
      <w:lvlText w:val="●"/>
      <w:lvlJc w:val="left"/>
      <w:pPr>
        <w:ind w:left="176" w:hanging="120"/>
      </w:pPr>
      <w:rPr>
        <w:rFonts w:ascii="Times New Roman" w:eastAsia="Times New Roman" w:hAnsi="Times New Roman" w:cs="Times New Roman" w:hint="default"/>
        <w:spacing w:val="-3"/>
        <w:w w:val="100"/>
        <w:sz w:val="14"/>
        <w:szCs w:val="14"/>
      </w:rPr>
    </w:lvl>
    <w:lvl w:ilvl="1" w:tplc="9EBC04E4">
      <w:numFmt w:val="bullet"/>
      <w:lvlText w:val="•"/>
      <w:lvlJc w:val="left"/>
      <w:pPr>
        <w:ind w:left="387" w:hanging="120"/>
      </w:pPr>
      <w:rPr>
        <w:rFonts w:hint="default"/>
      </w:rPr>
    </w:lvl>
    <w:lvl w:ilvl="2" w:tplc="0D5252C8">
      <w:numFmt w:val="bullet"/>
      <w:lvlText w:val="•"/>
      <w:lvlJc w:val="left"/>
      <w:pPr>
        <w:ind w:left="595" w:hanging="120"/>
      </w:pPr>
      <w:rPr>
        <w:rFonts w:hint="default"/>
      </w:rPr>
    </w:lvl>
    <w:lvl w:ilvl="3" w:tplc="5C32518A">
      <w:numFmt w:val="bullet"/>
      <w:lvlText w:val="•"/>
      <w:lvlJc w:val="left"/>
      <w:pPr>
        <w:ind w:left="803" w:hanging="120"/>
      </w:pPr>
      <w:rPr>
        <w:rFonts w:hint="default"/>
      </w:rPr>
    </w:lvl>
    <w:lvl w:ilvl="4" w:tplc="7B8E65E8">
      <w:numFmt w:val="bullet"/>
      <w:lvlText w:val="•"/>
      <w:lvlJc w:val="left"/>
      <w:pPr>
        <w:ind w:left="1011" w:hanging="120"/>
      </w:pPr>
      <w:rPr>
        <w:rFonts w:hint="default"/>
      </w:rPr>
    </w:lvl>
    <w:lvl w:ilvl="5" w:tplc="CBB8CBB0">
      <w:numFmt w:val="bullet"/>
      <w:lvlText w:val="•"/>
      <w:lvlJc w:val="left"/>
      <w:pPr>
        <w:ind w:left="1219" w:hanging="120"/>
      </w:pPr>
      <w:rPr>
        <w:rFonts w:hint="default"/>
      </w:rPr>
    </w:lvl>
    <w:lvl w:ilvl="6" w:tplc="93E408A4">
      <w:numFmt w:val="bullet"/>
      <w:lvlText w:val="•"/>
      <w:lvlJc w:val="left"/>
      <w:pPr>
        <w:ind w:left="1426" w:hanging="120"/>
      </w:pPr>
      <w:rPr>
        <w:rFonts w:hint="default"/>
      </w:rPr>
    </w:lvl>
    <w:lvl w:ilvl="7" w:tplc="F6B4E502">
      <w:numFmt w:val="bullet"/>
      <w:lvlText w:val="•"/>
      <w:lvlJc w:val="left"/>
      <w:pPr>
        <w:ind w:left="1634" w:hanging="120"/>
      </w:pPr>
      <w:rPr>
        <w:rFonts w:hint="default"/>
      </w:rPr>
    </w:lvl>
    <w:lvl w:ilvl="8" w:tplc="2E9C7340">
      <w:numFmt w:val="bullet"/>
      <w:lvlText w:val="•"/>
      <w:lvlJc w:val="left"/>
      <w:pPr>
        <w:ind w:left="1842" w:hanging="120"/>
      </w:pPr>
      <w:rPr>
        <w:rFonts w:hint="default"/>
      </w:rPr>
    </w:lvl>
  </w:abstractNum>
  <w:abstractNum w:abstractNumId="1968" w15:restartNumberingAfterBreak="0">
    <w:nsid w:val="7A892890"/>
    <w:multiLevelType w:val="hybridMultilevel"/>
    <w:tmpl w:val="C50847AC"/>
    <w:lvl w:ilvl="0" w:tplc="049C43FA">
      <w:numFmt w:val="bullet"/>
      <w:lvlText w:val="●"/>
      <w:lvlJc w:val="left"/>
      <w:pPr>
        <w:ind w:left="175" w:hanging="120"/>
      </w:pPr>
      <w:rPr>
        <w:rFonts w:ascii="Times New Roman" w:eastAsia="Times New Roman" w:hAnsi="Times New Roman" w:cs="Times New Roman" w:hint="default"/>
        <w:spacing w:val="-7"/>
        <w:w w:val="100"/>
        <w:sz w:val="14"/>
        <w:szCs w:val="14"/>
      </w:rPr>
    </w:lvl>
    <w:lvl w:ilvl="1" w:tplc="1CFA0D96">
      <w:numFmt w:val="bullet"/>
      <w:lvlText w:val="•"/>
      <w:lvlJc w:val="left"/>
      <w:pPr>
        <w:ind w:left="416" w:hanging="120"/>
      </w:pPr>
      <w:rPr>
        <w:rFonts w:hint="default"/>
      </w:rPr>
    </w:lvl>
    <w:lvl w:ilvl="2" w:tplc="A3348EDC">
      <w:numFmt w:val="bullet"/>
      <w:lvlText w:val="•"/>
      <w:lvlJc w:val="left"/>
      <w:pPr>
        <w:ind w:left="652" w:hanging="120"/>
      </w:pPr>
      <w:rPr>
        <w:rFonts w:hint="default"/>
      </w:rPr>
    </w:lvl>
    <w:lvl w:ilvl="3" w:tplc="3A7C3200">
      <w:numFmt w:val="bullet"/>
      <w:lvlText w:val="•"/>
      <w:lvlJc w:val="left"/>
      <w:pPr>
        <w:ind w:left="888" w:hanging="120"/>
      </w:pPr>
      <w:rPr>
        <w:rFonts w:hint="default"/>
      </w:rPr>
    </w:lvl>
    <w:lvl w:ilvl="4" w:tplc="8B385B3E">
      <w:numFmt w:val="bullet"/>
      <w:lvlText w:val="•"/>
      <w:lvlJc w:val="left"/>
      <w:pPr>
        <w:ind w:left="1124" w:hanging="120"/>
      </w:pPr>
      <w:rPr>
        <w:rFonts w:hint="default"/>
      </w:rPr>
    </w:lvl>
    <w:lvl w:ilvl="5" w:tplc="EEB649C4">
      <w:numFmt w:val="bullet"/>
      <w:lvlText w:val="•"/>
      <w:lvlJc w:val="left"/>
      <w:pPr>
        <w:ind w:left="1360" w:hanging="120"/>
      </w:pPr>
      <w:rPr>
        <w:rFonts w:hint="default"/>
      </w:rPr>
    </w:lvl>
    <w:lvl w:ilvl="6" w:tplc="74C891FE">
      <w:numFmt w:val="bullet"/>
      <w:lvlText w:val="•"/>
      <w:lvlJc w:val="left"/>
      <w:pPr>
        <w:ind w:left="1596" w:hanging="120"/>
      </w:pPr>
      <w:rPr>
        <w:rFonts w:hint="default"/>
      </w:rPr>
    </w:lvl>
    <w:lvl w:ilvl="7" w:tplc="28329026">
      <w:numFmt w:val="bullet"/>
      <w:lvlText w:val="•"/>
      <w:lvlJc w:val="left"/>
      <w:pPr>
        <w:ind w:left="1832" w:hanging="120"/>
      </w:pPr>
      <w:rPr>
        <w:rFonts w:hint="default"/>
      </w:rPr>
    </w:lvl>
    <w:lvl w:ilvl="8" w:tplc="99722FAE">
      <w:numFmt w:val="bullet"/>
      <w:lvlText w:val="•"/>
      <w:lvlJc w:val="left"/>
      <w:pPr>
        <w:ind w:left="2068" w:hanging="120"/>
      </w:pPr>
      <w:rPr>
        <w:rFonts w:hint="default"/>
      </w:rPr>
    </w:lvl>
  </w:abstractNum>
  <w:abstractNum w:abstractNumId="1969" w15:restartNumberingAfterBreak="0">
    <w:nsid w:val="7A8F1359"/>
    <w:multiLevelType w:val="hybridMultilevel"/>
    <w:tmpl w:val="C1B4AC5A"/>
    <w:lvl w:ilvl="0" w:tplc="A1C2FA72">
      <w:numFmt w:val="bullet"/>
      <w:lvlText w:val="●"/>
      <w:lvlJc w:val="left"/>
      <w:pPr>
        <w:ind w:left="175" w:hanging="120"/>
      </w:pPr>
      <w:rPr>
        <w:rFonts w:ascii="Times New Roman" w:eastAsia="Times New Roman" w:hAnsi="Times New Roman" w:cs="Times New Roman" w:hint="default"/>
        <w:spacing w:val="-6"/>
        <w:w w:val="100"/>
        <w:sz w:val="14"/>
        <w:szCs w:val="14"/>
      </w:rPr>
    </w:lvl>
    <w:lvl w:ilvl="1" w:tplc="75EC7008">
      <w:numFmt w:val="bullet"/>
      <w:lvlText w:val="•"/>
      <w:lvlJc w:val="left"/>
      <w:pPr>
        <w:ind w:left="416" w:hanging="120"/>
      </w:pPr>
      <w:rPr>
        <w:rFonts w:hint="default"/>
      </w:rPr>
    </w:lvl>
    <w:lvl w:ilvl="2" w:tplc="4E9AE250">
      <w:numFmt w:val="bullet"/>
      <w:lvlText w:val="•"/>
      <w:lvlJc w:val="left"/>
      <w:pPr>
        <w:ind w:left="652" w:hanging="120"/>
      </w:pPr>
      <w:rPr>
        <w:rFonts w:hint="default"/>
      </w:rPr>
    </w:lvl>
    <w:lvl w:ilvl="3" w:tplc="BA0A9616">
      <w:numFmt w:val="bullet"/>
      <w:lvlText w:val="•"/>
      <w:lvlJc w:val="left"/>
      <w:pPr>
        <w:ind w:left="888" w:hanging="120"/>
      </w:pPr>
      <w:rPr>
        <w:rFonts w:hint="default"/>
      </w:rPr>
    </w:lvl>
    <w:lvl w:ilvl="4" w:tplc="39FA9F92">
      <w:numFmt w:val="bullet"/>
      <w:lvlText w:val="•"/>
      <w:lvlJc w:val="left"/>
      <w:pPr>
        <w:ind w:left="1124" w:hanging="120"/>
      </w:pPr>
      <w:rPr>
        <w:rFonts w:hint="default"/>
      </w:rPr>
    </w:lvl>
    <w:lvl w:ilvl="5" w:tplc="49825EE0">
      <w:numFmt w:val="bullet"/>
      <w:lvlText w:val="•"/>
      <w:lvlJc w:val="left"/>
      <w:pPr>
        <w:ind w:left="1360" w:hanging="120"/>
      </w:pPr>
      <w:rPr>
        <w:rFonts w:hint="default"/>
      </w:rPr>
    </w:lvl>
    <w:lvl w:ilvl="6" w:tplc="14CAFDD4">
      <w:numFmt w:val="bullet"/>
      <w:lvlText w:val="•"/>
      <w:lvlJc w:val="left"/>
      <w:pPr>
        <w:ind w:left="1596" w:hanging="120"/>
      </w:pPr>
      <w:rPr>
        <w:rFonts w:hint="default"/>
      </w:rPr>
    </w:lvl>
    <w:lvl w:ilvl="7" w:tplc="60ECC930">
      <w:numFmt w:val="bullet"/>
      <w:lvlText w:val="•"/>
      <w:lvlJc w:val="left"/>
      <w:pPr>
        <w:ind w:left="1832" w:hanging="120"/>
      </w:pPr>
      <w:rPr>
        <w:rFonts w:hint="default"/>
      </w:rPr>
    </w:lvl>
    <w:lvl w:ilvl="8" w:tplc="CFB27FE4">
      <w:numFmt w:val="bullet"/>
      <w:lvlText w:val="•"/>
      <w:lvlJc w:val="left"/>
      <w:pPr>
        <w:ind w:left="2068" w:hanging="120"/>
      </w:pPr>
      <w:rPr>
        <w:rFonts w:hint="default"/>
      </w:rPr>
    </w:lvl>
  </w:abstractNum>
  <w:abstractNum w:abstractNumId="1970" w15:restartNumberingAfterBreak="0">
    <w:nsid w:val="7AA3119D"/>
    <w:multiLevelType w:val="hybridMultilevel"/>
    <w:tmpl w:val="AB4E7D7A"/>
    <w:lvl w:ilvl="0" w:tplc="0EE24B5A">
      <w:numFmt w:val="bullet"/>
      <w:lvlText w:val="●"/>
      <w:lvlJc w:val="left"/>
      <w:pPr>
        <w:ind w:left="176" w:hanging="120"/>
      </w:pPr>
      <w:rPr>
        <w:rFonts w:ascii="Times New Roman" w:eastAsia="Times New Roman" w:hAnsi="Times New Roman" w:cs="Times New Roman" w:hint="default"/>
        <w:spacing w:val="-17"/>
        <w:w w:val="100"/>
        <w:sz w:val="14"/>
        <w:szCs w:val="14"/>
      </w:rPr>
    </w:lvl>
    <w:lvl w:ilvl="1" w:tplc="20F6DC06">
      <w:numFmt w:val="bullet"/>
      <w:lvlText w:val="•"/>
      <w:lvlJc w:val="left"/>
      <w:pPr>
        <w:ind w:left="331" w:hanging="120"/>
      </w:pPr>
      <w:rPr>
        <w:rFonts w:hint="default"/>
      </w:rPr>
    </w:lvl>
    <w:lvl w:ilvl="2" w:tplc="71229406">
      <w:numFmt w:val="bullet"/>
      <w:lvlText w:val="•"/>
      <w:lvlJc w:val="left"/>
      <w:pPr>
        <w:ind w:left="482" w:hanging="120"/>
      </w:pPr>
      <w:rPr>
        <w:rFonts w:hint="default"/>
      </w:rPr>
    </w:lvl>
    <w:lvl w:ilvl="3" w:tplc="2D905884">
      <w:numFmt w:val="bullet"/>
      <w:lvlText w:val="•"/>
      <w:lvlJc w:val="left"/>
      <w:pPr>
        <w:ind w:left="633" w:hanging="120"/>
      </w:pPr>
      <w:rPr>
        <w:rFonts w:hint="default"/>
      </w:rPr>
    </w:lvl>
    <w:lvl w:ilvl="4" w:tplc="55C492A8">
      <w:numFmt w:val="bullet"/>
      <w:lvlText w:val="•"/>
      <w:lvlJc w:val="left"/>
      <w:pPr>
        <w:ind w:left="784" w:hanging="120"/>
      </w:pPr>
      <w:rPr>
        <w:rFonts w:hint="default"/>
      </w:rPr>
    </w:lvl>
    <w:lvl w:ilvl="5" w:tplc="B494440A">
      <w:numFmt w:val="bullet"/>
      <w:lvlText w:val="•"/>
      <w:lvlJc w:val="left"/>
      <w:pPr>
        <w:ind w:left="935" w:hanging="120"/>
      </w:pPr>
      <w:rPr>
        <w:rFonts w:hint="default"/>
      </w:rPr>
    </w:lvl>
    <w:lvl w:ilvl="6" w:tplc="8D9629CA">
      <w:numFmt w:val="bullet"/>
      <w:lvlText w:val="•"/>
      <w:lvlJc w:val="left"/>
      <w:pPr>
        <w:ind w:left="1086" w:hanging="120"/>
      </w:pPr>
      <w:rPr>
        <w:rFonts w:hint="default"/>
      </w:rPr>
    </w:lvl>
    <w:lvl w:ilvl="7" w:tplc="6FEC0E1E">
      <w:numFmt w:val="bullet"/>
      <w:lvlText w:val="•"/>
      <w:lvlJc w:val="left"/>
      <w:pPr>
        <w:ind w:left="1237" w:hanging="120"/>
      </w:pPr>
      <w:rPr>
        <w:rFonts w:hint="default"/>
      </w:rPr>
    </w:lvl>
    <w:lvl w:ilvl="8" w:tplc="F438CEC0">
      <w:numFmt w:val="bullet"/>
      <w:lvlText w:val="•"/>
      <w:lvlJc w:val="left"/>
      <w:pPr>
        <w:ind w:left="1388" w:hanging="120"/>
      </w:pPr>
      <w:rPr>
        <w:rFonts w:hint="default"/>
      </w:rPr>
    </w:lvl>
  </w:abstractNum>
  <w:abstractNum w:abstractNumId="1971" w15:restartNumberingAfterBreak="0">
    <w:nsid w:val="7AC5332A"/>
    <w:multiLevelType w:val="hybridMultilevel"/>
    <w:tmpl w:val="FA985930"/>
    <w:lvl w:ilvl="0" w:tplc="F70ABFF0">
      <w:numFmt w:val="bullet"/>
      <w:lvlText w:val="●"/>
      <w:lvlJc w:val="left"/>
      <w:pPr>
        <w:ind w:left="175" w:hanging="120"/>
      </w:pPr>
      <w:rPr>
        <w:rFonts w:ascii="Times New Roman" w:eastAsia="Times New Roman" w:hAnsi="Times New Roman" w:cs="Times New Roman" w:hint="default"/>
        <w:spacing w:val="-2"/>
        <w:w w:val="100"/>
        <w:sz w:val="14"/>
        <w:szCs w:val="14"/>
      </w:rPr>
    </w:lvl>
    <w:lvl w:ilvl="1" w:tplc="E2FEE5A8">
      <w:numFmt w:val="bullet"/>
      <w:lvlText w:val="•"/>
      <w:lvlJc w:val="left"/>
      <w:pPr>
        <w:ind w:left="416" w:hanging="120"/>
      </w:pPr>
      <w:rPr>
        <w:rFonts w:hint="default"/>
      </w:rPr>
    </w:lvl>
    <w:lvl w:ilvl="2" w:tplc="F258CDCC">
      <w:numFmt w:val="bullet"/>
      <w:lvlText w:val="•"/>
      <w:lvlJc w:val="left"/>
      <w:pPr>
        <w:ind w:left="652" w:hanging="120"/>
      </w:pPr>
      <w:rPr>
        <w:rFonts w:hint="default"/>
      </w:rPr>
    </w:lvl>
    <w:lvl w:ilvl="3" w:tplc="B4D6243E">
      <w:numFmt w:val="bullet"/>
      <w:lvlText w:val="•"/>
      <w:lvlJc w:val="left"/>
      <w:pPr>
        <w:ind w:left="888" w:hanging="120"/>
      </w:pPr>
      <w:rPr>
        <w:rFonts w:hint="default"/>
      </w:rPr>
    </w:lvl>
    <w:lvl w:ilvl="4" w:tplc="C84EEF34">
      <w:numFmt w:val="bullet"/>
      <w:lvlText w:val="•"/>
      <w:lvlJc w:val="left"/>
      <w:pPr>
        <w:ind w:left="1124" w:hanging="120"/>
      </w:pPr>
      <w:rPr>
        <w:rFonts w:hint="default"/>
      </w:rPr>
    </w:lvl>
    <w:lvl w:ilvl="5" w:tplc="321E3A7A">
      <w:numFmt w:val="bullet"/>
      <w:lvlText w:val="•"/>
      <w:lvlJc w:val="left"/>
      <w:pPr>
        <w:ind w:left="1360" w:hanging="120"/>
      </w:pPr>
      <w:rPr>
        <w:rFonts w:hint="default"/>
      </w:rPr>
    </w:lvl>
    <w:lvl w:ilvl="6" w:tplc="CB02976A">
      <w:numFmt w:val="bullet"/>
      <w:lvlText w:val="•"/>
      <w:lvlJc w:val="left"/>
      <w:pPr>
        <w:ind w:left="1596" w:hanging="120"/>
      </w:pPr>
      <w:rPr>
        <w:rFonts w:hint="default"/>
      </w:rPr>
    </w:lvl>
    <w:lvl w:ilvl="7" w:tplc="6C544B3E">
      <w:numFmt w:val="bullet"/>
      <w:lvlText w:val="•"/>
      <w:lvlJc w:val="left"/>
      <w:pPr>
        <w:ind w:left="1832" w:hanging="120"/>
      </w:pPr>
      <w:rPr>
        <w:rFonts w:hint="default"/>
      </w:rPr>
    </w:lvl>
    <w:lvl w:ilvl="8" w:tplc="05643D60">
      <w:numFmt w:val="bullet"/>
      <w:lvlText w:val="•"/>
      <w:lvlJc w:val="left"/>
      <w:pPr>
        <w:ind w:left="2068" w:hanging="120"/>
      </w:pPr>
      <w:rPr>
        <w:rFonts w:hint="default"/>
      </w:rPr>
    </w:lvl>
  </w:abstractNum>
  <w:abstractNum w:abstractNumId="1972" w15:restartNumberingAfterBreak="0">
    <w:nsid w:val="7AC6623C"/>
    <w:multiLevelType w:val="hybridMultilevel"/>
    <w:tmpl w:val="D85CD314"/>
    <w:lvl w:ilvl="0" w:tplc="457650D8">
      <w:numFmt w:val="bullet"/>
      <w:lvlText w:val="●"/>
      <w:lvlJc w:val="left"/>
      <w:pPr>
        <w:ind w:left="175" w:hanging="120"/>
      </w:pPr>
      <w:rPr>
        <w:rFonts w:ascii="Times New Roman" w:eastAsia="Times New Roman" w:hAnsi="Times New Roman" w:cs="Times New Roman" w:hint="default"/>
        <w:spacing w:val="-8"/>
        <w:w w:val="100"/>
        <w:sz w:val="14"/>
        <w:szCs w:val="14"/>
      </w:rPr>
    </w:lvl>
    <w:lvl w:ilvl="1" w:tplc="C95A3510">
      <w:numFmt w:val="bullet"/>
      <w:lvlText w:val="•"/>
      <w:lvlJc w:val="left"/>
      <w:pPr>
        <w:ind w:left="416" w:hanging="120"/>
      </w:pPr>
      <w:rPr>
        <w:rFonts w:hint="default"/>
      </w:rPr>
    </w:lvl>
    <w:lvl w:ilvl="2" w:tplc="07CC72FC">
      <w:numFmt w:val="bullet"/>
      <w:lvlText w:val="•"/>
      <w:lvlJc w:val="left"/>
      <w:pPr>
        <w:ind w:left="652" w:hanging="120"/>
      </w:pPr>
      <w:rPr>
        <w:rFonts w:hint="default"/>
      </w:rPr>
    </w:lvl>
    <w:lvl w:ilvl="3" w:tplc="CFCA2F88">
      <w:numFmt w:val="bullet"/>
      <w:lvlText w:val="•"/>
      <w:lvlJc w:val="left"/>
      <w:pPr>
        <w:ind w:left="888" w:hanging="120"/>
      </w:pPr>
      <w:rPr>
        <w:rFonts w:hint="default"/>
      </w:rPr>
    </w:lvl>
    <w:lvl w:ilvl="4" w:tplc="E2B6F4CA">
      <w:numFmt w:val="bullet"/>
      <w:lvlText w:val="•"/>
      <w:lvlJc w:val="left"/>
      <w:pPr>
        <w:ind w:left="1124" w:hanging="120"/>
      </w:pPr>
      <w:rPr>
        <w:rFonts w:hint="default"/>
      </w:rPr>
    </w:lvl>
    <w:lvl w:ilvl="5" w:tplc="9FFC16BE">
      <w:numFmt w:val="bullet"/>
      <w:lvlText w:val="•"/>
      <w:lvlJc w:val="left"/>
      <w:pPr>
        <w:ind w:left="1360" w:hanging="120"/>
      </w:pPr>
      <w:rPr>
        <w:rFonts w:hint="default"/>
      </w:rPr>
    </w:lvl>
    <w:lvl w:ilvl="6" w:tplc="F3583B64">
      <w:numFmt w:val="bullet"/>
      <w:lvlText w:val="•"/>
      <w:lvlJc w:val="left"/>
      <w:pPr>
        <w:ind w:left="1596" w:hanging="120"/>
      </w:pPr>
      <w:rPr>
        <w:rFonts w:hint="default"/>
      </w:rPr>
    </w:lvl>
    <w:lvl w:ilvl="7" w:tplc="DE0E6B88">
      <w:numFmt w:val="bullet"/>
      <w:lvlText w:val="•"/>
      <w:lvlJc w:val="left"/>
      <w:pPr>
        <w:ind w:left="1832" w:hanging="120"/>
      </w:pPr>
      <w:rPr>
        <w:rFonts w:hint="default"/>
      </w:rPr>
    </w:lvl>
    <w:lvl w:ilvl="8" w:tplc="9B18809C">
      <w:numFmt w:val="bullet"/>
      <w:lvlText w:val="•"/>
      <w:lvlJc w:val="left"/>
      <w:pPr>
        <w:ind w:left="2068" w:hanging="120"/>
      </w:pPr>
      <w:rPr>
        <w:rFonts w:hint="default"/>
      </w:rPr>
    </w:lvl>
  </w:abstractNum>
  <w:abstractNum w:abstractNumId="1973" w15:restartNumberingAfterBreak="0">
    <w:nsid w:val="7ACA771E"/>
    <w:multiLevelType w:val="hybridMultilevel"/>
    <w:tmpl w:val="38E40CF8"/>
    <w:lvl w:ilvl="0" w:tplc="FBE4E804">
      <w:numFmt w:val="bullet"/>
      <w:lvlText w:val="●"/>
      <w:lvlJc w:val="left"/>
      <w:pPr>
        <w:ind w:left="175" w:hanging="120"/>
      </w:pPr>
      <w:rPr>
        <w:rFonts w:ascii="Times New Roman" w:eastAsia="Times New Roman" w:hAnsi="Times New Roman" w:cs="Times New Roman" w:hint="default"/>
        <w:spacing w:val="-2"/>
        <w:w w:val="100"/>
        <w:sz w:val="14"/>
        <w:szCs w:val="14"/>
      </w:rPr>
    </w:lvl>
    <w:lvl w:ilvl="1" w:tplc="9B3A9A32">
      <w:numFmt w:val="bullet"/>
      <w:lvlText w:val="•"/>
      <w:lvlJc w:val="left"/>
      <w:pPr>
        <w:ind w:left="416" w:hanging="120"/>
      </w:pPr>
      <w:rPr>
        <w:rFonts w:hint="default"/>
      </w:rPr>
    </w:lvl>
    <w:lvl w:ilvl="2" w:tplc="016620CC">
      <w:numFmt w:val="bullet"/>
      <w:lvlText w:val="•"/>
      <w:lvlJc w:val="left"/>
      <w:pPr>
        <w:ind w:left="652" w:hanging="120"/>
      </w:pPr>
      <w:rPr>
        <w:rFonts w:hint="default"/>
      </w:rPr>
    </w:lvl>
    <w:lvl w:ilvl="3" w:tplc="78327EC6">
      <w:numFmt w:val="bullet"/>
      <w:lvlText w:val="•"/>
      <w:lvlJc w:val="left"/>
      <w:pPr>
        <w:ind w:left="888" w:hanging="120"/>
      </w:pPr>
      <w:rPr>
        <w:rFonts w:hint="default"/>
      </w:rPr>
    </w:lvl>
    <w:lvl w:ilvl="4" w:tplc="E256BDBE">
      <w:numFmt w:val="bullet"/>
      <w:lvlText w:val="•"/>
      <w:lvlJc w:val="left"/>
      <w:pPr>
        <w:ind w:left="1124" w:hanging="120"/>
      </w:pPr>
      <w:rPr>
        <w:rFonts w:hint="default"/>
      </w:rPr>
    </w:lvl>
    <w:lvl w:ilvl="5" w:tplc="B9A80476">
      <w:numFmt w:val="bullet"/>
      <w:lvlText w:val="•"/>
      <w:lvlJc w:val="left"/>
      <w:pPr>
        <w:ind w:left="1360" w:hanging="120"/>
      </w:pPr>
      <w:rPr>
        <w:rFonts w:hint="default"/>
      </w:rPr>
    </w:lvl>
    <w:lvl w:ilvl="6" w:tplc="73DACD46">
      <w:numFmt w:val="bullet"/>
      <w:lvlText w:val="•"/>
      <w:lvlJc w:val="left"/>
      <w:pPr>
        <w:ind w:left="1596" w:hanging="120"/>
      </w:pPr>
      <w:rPr>
        <w:rFonts w:hint="default"/>
      </w:rPr>
    </w:lvl>
    <w:lvl w:ilvl="7" w:tplc="7020F866">
      <w:numFmt w:val="bullet"/>
      <w:lvlText w:val="•"/>
      <w:lvlJc w:val="left"/>
      <w:pPr>
        <w:ind w:left="1832" w:hanging="120"/>
      </w:pPr>
      <w:rPr>
        <w:rFonts w:hint="default"/>
      </w:rPr>
    </w:lvl>
    <w:lvl w:ilvl="8" w:tplc="FDAEB4F2">
      <w:numFmt w:val="bullet"/>
      <w:lvlText w:val="•"/>
      <w:lvlJc w:val="left"/>
      <w:pPr>
        <w:ind w:left="2068" w:hanging="120"/>
      </w:pPr>
      <w:rPr>
        <w:rFonts w:hint="default"/>
      </w:rPr>
    </w:lvl>
  </w:abstractNum>
  <w:abstractNum w:abstractNumId="1974" w15:restartNumberingAfterBreak="0">
    <w:nsid w:val="7AD6255F"/>
    <w:multiLevelType w:val="hybridMultilevel"/>
    <w:tmpl w:val="D9D2FA24"/>
    <w:lvl w:ilvl="0" w:tplc="E4787318">
      <w:numFmt w:val="bullet"/>
      <w:lvlText w:val="●"/>
      <w:lvlJc w:val="left"/>
      <w:pPr>
        <w:ind w:left="176" w:hanging="120"/>
      </w:pPr>
      <w:rPr>
        <w:rFonts w:ascii="Times New Roman" w:eastAsia="Times New Roman" w:hAnsi="Times New Roman" w:cs="Times New Roman" w:hint="default"/>
        <w:spacing w:val="-6"/>
        <w:w w:val="100"/>
        <w:sz w:val="14"/>
        <w:szCs w:val="14"/>
      </w:rPr>
    </w:lvl>
    <w:lvl w:ilvl="1" w:tplc="03807E2A">
      <w:numFmt w:val="bullet"/>
      <w:lvlText w:val="•"/>
      <w:lvlJc w:val="left"/>
      <w:pPr>
        <w:ind w:left="387" w:hanging="120"/>
      </w:pPr>
      <w:rPr>
        <w:rFonts w:hint="default"/>
      </w:rPr>
    </w:lvl>
    <w:lvl w:ilvl="2" w:tplc="8542C896">
      <w:numFmt w:val="bullet"/>
      <w:lvlText w:val="•"/>
      <w:lvlJc w:val="left"/>
      <w:pPr>
        <w:ind w:left="595" w:hanging="120"/>
      </w:pPr>
      <w:rPr>
        <w:rFonts w:hint="default"/>
      </w:rPr>
    </w:lvl>
    <w:lvl w:ilvl="3" w:tplc="951021C4">
      <w:numFmt w:val="bullet"/>
      <w:lvlText w:val="•"/>
      <w:lvlJc w:val="left"/>
      <w:pPr>
        <w:ind w:left="803" w:hanging="120"/>
      </w:pPr>
      <w:rPr>
        <w:rFonts w:hint="default"/>
      </w:rPr>
    </w:lvl>
    <w:lvl w:ilvl="4" w:tplc="A6A8269E">
      <w:numFmt w:val="bullet"/>
      <w:lvlText w:val="•"/>
      <w:lvlJc w:val="left"/>
      <w:pPr>
        <w:ind w:left="1011" w:hanging="120"/>
      </w:pPr>
      <w:rPr>
        <w:rFonts w:hint="default"/>
      </w:rPr>
    </w:lvl>
    <w:lvl w:ilvl="5" w:tplc="E19CA17C">
      <w:numFmt w:val="bullet"/>
      <w:lvlText w:val="•"/>
      <w:lvlJc w:val="left"/>
      <w:pPr>
        <w:ind w:left="1219" w:hanging="120"/>
      </w:pPr>
      <w:rPr>
        <w:rFonts w:hint="default"/>
      </w:rPr>
    </w:lvl>
    <w:lvl w:ilvl="6" w:tplc="8652A020">
      <w:numFmt w:val="bullet"/>
      <w:lvlText w:val="•"/>
      <w:lvlJc w:val="left"/>
      <w:pPr>
        <w:ind w:left="1426" w:hanging="120"/>
      </w:pPr>
      <w:rPr>
        <w:rFonts w:hint="default"/>
      </w:rPr>
    </w:lvl>
    <w:lvl w:ilvl="7" w:tplc="60D06D04">
      <w:numFmt w:val="bullet"/>
      <w:lvlText w:val="•"/>
      <w:lvlJc w:val="left"/>
      <w:pPr>
        <w:ind w:left="1634" w:hanging="120"/>
      </w:pPr>
      <w:rPr>
        <w:rFonts w:hint="default"/>
      </w:rPr>
    </w:lvl>
    <w:lvl w:ilvl="8" w:tplc="C68EE486">
      <w:numFmt w:val="bullet"/>
      <w:lvlText w:val="•"/>
      <w:lvlJc w:val="left"/>
      <w:pPr>
        <w:ind w:left="1842" w:hanging="120"/>
      </w:pPr>
      <w:rPr>
        <w:rFonts w:hint="default"/>
      </w:rPr>
    </w:lvl>
  </w:abstractNum>
  <w:abstractNum w:abstractNumId="1975" w15:restartNumberingAfterBreak="0">
    <w:nsid w:val="7B1E0C06"/>
    <w:multiLevelType w:val="hybridMultilevel"/>
    <w:tmpl w:val="DC4025BA"/>
    <w:lvl w:ilvl="0" w:tplc="BFD4CD02">
      <w:numFmt w:val="bullet"/>
      <w:lvlText w:val="●"/>
      <w:lvlJc w:val="left"/>
      <w:pPr>
        <w:ind w:left="176" w:hanging="120"/>
      </w:pPr>
      <w:rPr>
        <w:rFonts w:ascii="Times New Roman" w:eastAsia="Times New Roman" w:hAnsi="Times New Roman" w:cs="Times New Roman" w:hint="default"/>
        <w:spacing w:val="-7"/>
        <w:w w:val="100"/>
        <w:sz w:val="14"/>
        <w:szCs w:val="14"/>
      </w:rPr>
    </w:lvl>
    <w:lvl w:ilvl="1" w:tplc="810A0304">
      <w:numFmt w:val="bullet"/>
      <w:lvlText w:val="•"/>
      <w:lvlJc w:val="left"/>
      <w:pPr>
        <w:ind w:left="416" w:hanging="120"/>
      </w:pPr>
      <w:rPr>
        <w:rFonts w:hint="default"/>
      </w:rPr>
    </w:lvl>
    <w:lvl w:ilvl="2" w:tplc="2AE611DA">
      <w:numFmt w:val="bullet"/>
      <w:lvlText w:val="•"/>
      <w:lvlJc w:val="left"/>
      <w:pPr>
        <w:ind w:left="652" w:hanging="120"/>
      </w:pPr>
      <w:rPr>
        <w:rFonts w:hint="default"/>
      </w:rPr>
    </w:lvl>
    <w:lvl w:ilvl="3" w:tplc="281E64EC">
      <w:numFmt w:val="bullet"/>
      <w:lvlText w:val="•"/>
      <w:lvlJc w:val="left"/>
      <w:pPr>
        <w:ind w:left="888" w:hanging="120"/>
      </w:pPr>
      <w:rPr>
        <w:rFonts w:hint="default"/>
      </w:rPr>
    </w:lvl>
    <w:lvl w:ilvl="4" w:tplc="2A066F90">
      <w:numFmt w:val="bullet"/>
      <w:lvlText w:val="•"/>
      <w:lvlJc w:val="left"/>
      <w:pPr>
        <w:ind w:left="1124" w:hanging="120"/>
      </w:pPr>
      <w:rPr>
        <w:rFonts w:hint="default"/>
      </w:rPr>
    </w:lvl>
    <w:lvl w:ilvl="5" w:tplc="892284A4">
      <w:numFmt w:val="bullet"/>
      <w:lvlText w:val="•"/>
      <w:lvlJc w:val="left"/>
      <w:pPr>
        <w:ind w:left="1360" w:hanging="120"/>
      </w:pPr>
      <w:rPr>
        <w:rFonts w:hint="default"/>
      </w:rPr>
    </w:lvl>
    <w:lvl w:ilvl="6" w:tplc="1284A39C">
      <w:numFmt w:val="bullet"/>
      <w:lvlText w:val="•"/>
      <w:lvlJc w:val="left"/>
      <w:pPr>
        <w:ind w:left="1596" w:hanging="120"/>
      </w:pPr>
      <w:rPr>
        <w:rFonts w:hint="default"/>
      </w:rPr>
    </w:lvl>
    <w:lvl w:ilvl="7" w:tplc="39ECA662">
      <w:numFmt w:val="bullet"/>
      <w:lvlText w:val="•"/>
      <w:lvlJc w:val="left"/>
      <w:pPr>
        <w:ind w:left="1832" w:hanging="120"/>
      </w:pPr>
      <w:rPr>
        <w:rFonts w:hint="default"/>
      </w:rPr>
    </w:lvl>
    <w:lvl w:ilvl="8" w:tplc="97D6560A">
      <w:numFmt w:val="bullet"/>
      <w:lvlText w:val="•"/>
      <w:lvlJc w:val="left"/>
      <w:pPr>
        <w:ind w:left="2068" w:hanging="120"/>
      </w:pPr>
      <w:rPr>
        <w:rFonts w:hint="default"/>
      </w:rPr>
    </w:lvl>
  </w:abstractNum>
  <w:abstractNum w:abstractNumId="1976" w15:restartNumberingAfterBreak="0">
    <w:nsid w:val="7B374324"/>
    <w:multiLevelType w:val="hybridMultilevel"/>
    <w:tmpl w:val="0714D1E8"/>
    <w:lvl w:ilvl="0" w:tplc="2AB48D68">
      <w:numFmt w:val="bullet"/>
      <w:lvlText w:val="●"/>
      <w:lvlJc w:val="left"/>
      <w:pPr>
        <w:ind w:left="176" w:hanging="120"/>
      </w:pPr>
      <w:rPr>
        <w:rFonts w:ascii="Times New Roman" w:eastAsia="Times New Roman" w:hAnsi="Times New Roman" w:cs="Times New Roman" w:hint="default"/>
        <w:spacing w:val="-5"/>
        <w:w w:val="100"/>
        <w:sz w:val="14"/>
        <w:szCs w:val="14"/>
      </w:rPr>
    </w:lvl>
    <w:lvl w:ilvl="1" w:tplc="6B287024">
      <w:numFmt w:val="bullet"/>
      <w:lvlText w:val="•"/>
      <w:lvlJc w:val="left"/>
      <w:pPr>
        <w:ind w:left="387" w:hanging="120"/>
      </w:pPr>
      <w:rPr>
        <w:rFonts w:hint="default"/>
      </w:rPr>
    </w:lvl>
    <w:lvl w:ilvl="2" w:tplc="739EE938">
      <w:numFmt w:val="bullet"/>
      <w:lvlText w:val="•"/>
      <w:lvlJc w:val="left"/>
      <w:pPr>
        <w:ind w:left="595" w:hanging="120"/>
      </w:pPr>
      <w:rPr>
        <w:rFonts w:hint="default"/>
      </w:rPr>
    </w:lvl>
    <w:lvl w:ilvl="3" w:tplc="9B847D18">
      <w:numFmt w:val="bullet"/>
      <w:lvlText w:val="•"/>
      <w:lvlJc w:val="left"/>
      <w:pPr>
        <w:ind w:left="803" w:hanging="120"/>
      </w:pPr>
      <w:rPr>
        <w:rFonts w:hint="default"/>
      </w:rPr>
    </w:lvl>
    <w:lvl w:ilvl="4" w:tplc="9228ACC0">
      <w:numFmt w:val="bullet"/>
      <w:lvlText w:val="•"/>
      <w:lvlJc w:val="left"/>
      <w:pPr>
        <w:ind w:left="1011" w:hanging="120"/>
      </w:pPr>
      <w:rPr>
        <w:rFonts w:hint="default"/>
      </w:rPr>
    </w:lvl>
    <w:lvl w:ilvl="5" w:tplc="CA747508">
      <w:numFmt w:val="bullet"/>
      <w:lvlText w:val="•"/>
      <w:lvlJc w:val="left"/>
      <w:pPr>
        <w:ind w:left="1219" w:hanging="120"/>
      </w:pPr>
      <w:rPr>
        <w:rFonts w:hint="default"/>
      </w:rPr>
    </w:lvl>
    <w:lvl w:ilvl="6" w:tplc="4BFC5A6E">
      <w:numFmt w:val="bullet"/>
      <w:lvlText w:val="•"/>
      <w:lvlJc w:val="left"/>
      <w:pPr>
        <w:ind w:left="1426" w:hanging="120"/>
      </w:pPr>
      <w:rPr>
        <w:rFonts w:hint="default"/>
      </w:rPr>
    </w:lvl>
    <w:lvl w:ilvl="7" w:tplc="C5889900">
      <w:numFmt w:val="bullet"/>
      <w:lvlText w:val="•"/>
      <w:lvlJc w:val="left"/>
      <w:pPr>
        <w:ind w:left="1634" w:hanging="120"/>
      </w:pPr>
      <w:rPr>
        <w:rFonts w:hint="default"/>
      </w:rPr>
    </w:lvl>
    <w:lvl w:ilvl="8" w:tplc="398C0DFC">
      <w:numFmt w:val="bullet"/>
      <w:lvlText w:val="•"/>
      <w:lvlJc w:val="left"/>
      <w:pPr>
        <w:ind w:left="1842" w:hanging="120"/>
      </w:pPr>
      <w:rPr>
        <w:rFonts w:hint="default"/>
      </w:rPr>
    </w:lvl>
  </w:abstractNum>
  <w:abstractNum w:abstractNumId="1977" w15:restartNumberingAfterBreak="0">
    <w:nsid w:val="7B374EF7"/>
    <w:multiLevelType w:val="hybridMultilevel"/>
    <w:tmpl w:val="2DCE92AE"/>
    <w:lvl w:ilvl="0" w:tplc="C3DC7FC4">
      <w:numFmt w:val="bullet"/>
      <w:lvlText w:val="●"/>
      <w:lvlJc w:val="left"/>
      <w:pPr>
        <w:ind w:left="176" w:hanging="120"/>
      </w:pPr>
      <w:rPr>
        <w:rFonts w:ascii="Times New Roman" w:eastAsia="Times New Roman" w:hAnsi="Times New Roman" w:cs="Times New Roman" w:hint="default"/>
        <w:spacing w:val="-13"/>
        <w:w w:val="100"/>
        <w:sz w:val="14"/>
        <w:szCs w:val="14"/>
      </w:rPr>
    </w:lvl>
    <w:lvl w:ilvl="1" w:tplc="118A1A4A">
      <w:numFmt w:val="bullet"/>
      <w:lvlText w:val="•"/>
      <w:lvlJc w:val="left"/>
      <w:pPr>
        <w:ind w:left="331" w:hanging="120"/>
      </w:pPr>
      <w:rPr>
        <w:rFonts w:hint="default"/>
      </w:rPr>
    </w:lvl>
    <w:lvl w:ilvl="2" w:tplc="FF7829BE">
      <w:numFmt w:val="bullet"/>
      <w:lvlText w:val="•"/>
      <w:lvlJc w:val="left"/>
      <w:pPr>
        <w:ind w:left="482" w:hanging="120"/>
      </w:pPr>
      <w:rPr>
        <w:rFonts w:hint="default"/>
      </w:rPr>
    </w:lvl>
    <w:lvl w:ilvl="3" w:tplc="D4205B28">
      <w:numFmt w:val="bullet"/>
      <w:lvlText w:val="•"/>
      <w:lvlJc w:val="left"/>
      <w:pPr>
        <w:ind w:left="633" w:hanging="120"/>
      </w:pPr>
      <w:rPr>
        <w:rFonts w:hint="default"/>
      </w:rPr>
    </w:lvl>
    <w:lvl w:ilvl="4" w:tplc="AA3A0304">
      <w:numFmt w:val="bullet"/>
      <w:lvlText w:val="•"/>
      <w:lvlJc w:val="left"/>
      <w:pPr>
        <w:ind w:left="784" w:hanging="120"/>
      </w:pPr>
      <w:rPr>
        <w:rFonts w:hint="default"/>
      </w:rPr>
    </w:lvl>
    <w:lvl w:ilvl="5" w:tplc="126073FA">
      <w:numFmt w:val="bullet"/>
      <w:lvlText w:val="•"/>
      <w:lvlJc w:val="left"/>
      <w:pPr>
        <w:ind w:left="935" w:hanging="120"/>
      </w:pPr>
      <w:rPr>
        <w:rFonts w:hint="default"/>
      </w:rPr>
    </w:lvl>
    <w:lvl w:ilvl="6" w:tplc="CEAA024A">
      <w:numFmt w:val="bullet"/>
      <w:lvlText w:val="•"/>
      <w:lvlJc w:val="left"/>
      <w:pPr>
        <w:ind w:left="1086" w:hanging="120"/>
      </w:pPr>
      <w:rPr>
        <w:rFonts w:hint="default"/>
      </w:rPr>
    </w:lvl>
    <w:lvl w:ilvl="7" w:tplc="4F280926">
      <w:numFmt w:val="bullet"/>
      <w:lvlText w:val="•"/>
      <w:lvlJc w:val="left"/>
      <w:pPr>
        <w:ind w:left="1237" w:hanging="120"/>
      </w:pPr>
      <w:rPr>
        <w:rFonts w:hint="default"/>
      </w:rPr>
    </w:lvl>
    <w:lvl w:ilvl="8" w:tplc="5C0497D8">
      <w:numFmt w:val="bullet"/>
      <w:lvlText w:val="•"/>
      <w:lvlJc w:val="left"/>
      <w:pPr>
        <w:ind w:left="1388" w:hanging="120"/>
      </w:pPr>
      <w:rPr>
        <w:rFonts w:hint="default"/>
      </w:rPr>
    </w:lvl>
  </w:abstractNum>
  <w:abstractNum w:abstractNumId="1978" w15:restartNumberingAfterBreak="0">
    <w:nsid w:val="7B47386C"/>
    <w:multiLevelType w:val="hybridMultilevel"/>
    <w:tmpl w:val="7DEAFC74"/>
    <w:lvl w:ilvl="0" w:tplc="9E329290">
      <w:numFmt w:val="bullet"/>
      <w:lvlText w:val="●"/>
      <w:lvlJc w:val="left"/>
      <w:pPr>
        <w:ind w:left="176" w:hanging="120"/>
      </w:pPr>
      <w:rPr>
        <w:rFonts w:ascii="Times New Roman" w:eastAsia="Times New Roman" w:hAnsi="Times New Roman" w:cs="Times New Roman" w:hint="default"/>
        <w:spacing w:val="-17"/>
        <w:w w:val="100"/>
        <w:sz w:val="14"/>
        <w:szCs w:val="14"/>
      </w:rPr>
    </w:lvl>
    <w:lvl w:ilvl="1" w:tplc="3D847D2C">
      <w:numFmt w:val="bullet"/>
      <w:lvlText w:val="•"/>
      <w:lvlJc w:val="left"/>
      <w:pPr>
        <w:ind w:left="370" w:hanging="120"/>
      </w:pPr>
      <w:rPr>
        <w:rFonts w:hint="default"/>
      </w:rPr>
    </w:lvl>
    <w:lvl w:ilvl="2" w:tplc="95DE021C">
      <w:numFmt w:val="bullet"/>
      <w:lvlText w:val="•"/>
      <w:lvlJc w:val="left"/>
      <w:pPr>
        <w:ind w:left="561" w:hanging="120"/>
      </w:pPr>
      <w:rPr>
        <w:rFonts w:hint="default"/>
      </w:rPr>
    </w:lvl>
    <w:lvl w:ilvl="3" w:tplc="54E8B6A0">
      <w:numFmt w:val="bullet"/>
      <w:lvlText w:val="•"/>
      <w:lvlJc w:val="left"/>
      <w:pPr>
        <w:ind w:left="752" w:hanging="120"/>
      </w:pPr>
      <w:rPr>
        <w:rFonts w:hint="default"/>
      </w:rPr>
    </w:lvl>
    <w:lvl w:ilvl="4" w:tplc="9E8AB676">
      <w:numFmt w:val="bullet"/>
      <w:lvlText w:val="•"/>
      <w:lvlJc w:val="left"/>
      <w:pPr>
        <w:ind w:left="943" w:hanging="120"/>
      </w:pPr>
      <w:rPr>
        <w:rFonts w:hint="default"/>
      </w:rPr>
    </w:lvl>
    <w:lvl w:ilvl="5" w:tplc="46C21674">
      <w:numFmt w:val="bullet"/>
      <w:lvlText w:val="•"/>
      <w:lvlJc w:val="left"/>
      <w:pPr>
        <w:ind w:left="1134" w:hanging="120"/>
      </w:pPr>
      <w:rPr>
        <w:rFonts w:hint="default"/>
      </w:rPr>
    </w:lvl>
    <w:lvl w:ilvl="6" w:tplc="BC30244A">
      <w:numFmt w:val="bullet"/>
      <w:lvlText w:val="•"/>
      <w:lvlJc w:val="left"/>
      <w:pPr>
        <w:ind w:left="1324" w:hanging="120"/>
      </w:pPr>
      <w:rPr>
        <w:rFonts w:hint="default"/>
      </w:rPr>
    </w:lvl>
    <w:lvl w:ilvl="7" w:tplc="6DD02B5E">
      <w:numFmt w:val="bullet"/>
      <w:lvlText w:val="•"/>
      <w:lvlJc w:val="left"/>
      <w:pPr>
        <w:ind w:left="1515" w:hanging="120"/>
      </w:pPr>
      <w:rPr>
        <w:rFonts w:hint="default"/>
      </w:rPr>
    </w:lvl>
    <w:lvl w:ilvl="8" w:tplc="0C7671C0">
      <w:numFmt w:val="bullet"/>
      <w:lvlText w:val="•"/>
      <w:lvlJc w:val="left"/>
      <w:pPr>
        <w:ind w:left="1706" w:hanging="120"/>
      </w:pPr>
      <w:rPr>
        <w:rFonts w:hint="default"/>
      </w:rPr>
    </w:lvl>
  </w:abstractNum>
  <w:abstractNum w:abstractNumId="1979" w15:restartNumberingAfterBreak="0">
    <w:nsid w:val="7B4C5840"/>
    <w:multiLevelType w:val="hybridMultilevel"/>
    <w:tmpl w:val="A7FAB4CA"/>
    <w:lvl w:ilvl="0" w:tplc="3BACA5B6">
      <w:numFmt w:val="bullet"/>
      <w:lvlText w:val="●"/>
      <w:lvlJc w:val="left"/>
      <w:pPr>
        <w:ind w:left="176" w:hanging="120"/>
      </w:pPr>
      <w:rPr>
        <w:rFonts w:ascii="Times New Roman" w:eastAsia="Times New Roman" w:hAnsi="Times New Roman" w:cs="Times New Roman" w:hint="default"/>
        <w:spacing w:val="-8"/>
        <w:w w:val="100"/>
        <w:sz w:val="14"/>
        <w:szCs w:val="14"/>
      </w:rPr>
    </w:lvl>
    <w:lvl w:ilvl="1" w:tplc="AB66D29E">
      <w:numFmt w:val="bullet"/>
      <w:lvlText w:val="•"/>
      <w:lvlJc w:val="left"/>
      <w:pPr>
        <w:ind w:left="331" w:hanging="120"/>
      </w:pPr>
      <w:rPr>
        <w:rFonts w:hint="default"/>
      </w:rPr>
    </w:lvl>
    <w:lvl w:ilvl="2" w:tplc="8C505F70">
      <w:numFmt w:val="bullet"/>
      <w:lvlText w:val="•"/>
      <w:lvlJc w:val="left"/>
      <w:pPr>
        <w:ind w:left="482" w:hanging="120"/>
      </w:pPr>
      <w:rPr>
        <w:rFonts w:hint="default"/>
      </w:rPr>
    </w:lvl>
    <w:lvl w:ilvl="3" w:tplc="C5222246">
      <w:numFmt w:val="bullet"/>
      <w:lvlText w:val="•"/>
      <w:lvlJc w:val="left"/>
      <w:pPr>
        <w:ind w:left="633" w:hanging="120"/>
      </w:pPr>
      <w:rPr>
        <w:rFonts w:hint="default"/>
      </w:rPr>
    </w:lvl>
    <w:lvl w:ilvl="4" w:tplc="36326FCE">
      <w:numFmt w:val="bullet"/>
      <w:lvlText w:val="•"/>
      <w:lvlJc w:val="left"/>
      <w:pPr>
        <w:ind w:left="784" w:hanging="120"/>
      </w:pPr>
      <w:rPr>
        <w:rFonts w:hint="default"/>
      </w:rPr>
    </w:lvl>
    <w:lvl w:ilvl="5" w:tplc="D2C68020">
      <w:numFmt w:val="bullet"/>
      <w:lvlText w:val="•"/>
      <w:lvlJc w:val="left"/>
      <w:pPr>
        <w:ind w:left="935" w:hanging="120"/>
      </w:pPr>
      <w:rPr>
        <w:rFonts w:hint="default"/>
      </w:rPr>
    </w:lvl>
    <w:lvl w:ilvl="6" w:tplc="BA1EAF00">
      <w:numFmt w:val="bullet"/>
      <w:lvlText w:val="•"/>
      <w:lvlJc w:val="left"/>
      <w:pPr>
        <w:ind w:left="1086" w:hanging="120"/>
      </w:pPr>
      <w:rPr>
        <w:rFonts w:hint="default"/>
      </w:rPr>
    </w:lvl>
    <w:lvl w:ilvl="7" w:tplc="05A4A834">
      <w:numFmt w:val="bullet"/>
      <w:lvlText w:val="•"/>
      <w:lvlJc w:val="left"/>
      <w:pPr>
        <w:ind w:left="1237" w:hanging="120"/>
      </w:pPr>
      <w:rPr>
        <w:rFonts w:hint="default"/>
      </w:rPr>
    </w:lvl>
    <w:lvl w:ilvl="8" w:tplc="5B2405A0">
      <w:numFmt w:val="bullet"/>
      <w:lvlText w:val="•"/>
      <w:lvlJc w:val="left"/>
      <w:pPr>
        <w:ind w:left="1388" w:hanging="120"/>
      </w:pPr>
      <w:rPr>
        <w:rFonts w:hint="default"/>
      </w:rPr>
    </w:lvl>
  </w:abstractNum>
  <w:abstractNum w:abstractNumId="1980" w15:restartNumberingAfterBreak="0">
    <w:nsid w:val="7B5A0D2A"/>
    <w:multiLevelType w:val="hybridMultilevel"/>
    <w:tmpl w:val="4D9E16A8"/>
    <w:lvl w:ilvl="0" w:tplc="A5AE7E54">
      <w:numFmt w:val="bullet"/>
      <w:lvlText w:val="●"/>
      <w:lvlJc w:val="left"/>
      <w:pPr>
        <w:ind w:left="176" w:hanging="120"/>
      </w:pPr>
      <w:rPr>
        <w:rFonts w:ascii="Times New Roman" w:eastAsia="Times New Roman" w:hAnsi="Times New Roman" w:cs="Times New Roman" w:hint="default"/>
        <w:spacing w:val="-15"/>
        <w:w w:val="100"/>
        <w:sz w:val="14"/>
        <w:szCs w:val="14"/>
      </w:rPr>
    </w:lvl>
    <w:lvl w:ilvl="1" w:tplc="01D815AA">
      <w:numFmt w:val="bullet"/>
      <w:lvlText w:val="•"/>
      <w:lvlJc w:val="left"/>
      <w:pPr>
        <w:ind w:left="370" w:hanging="120"/>
      </w:pPr>
      <w:rPr>
        <w:rFonts w:hint="default"/>
      </w:rPr>
    </w:lvl>
    <w:lvl w:ilvl="2" w:tplc="8EA8329E">
      <w:numFmt w:val="bullet"/>
      <w:lvlText w:val="•"/>
      <w:lvlJc w:val="left"/>
      <w:pPr>
        <w:ind w:left="561" w:hanging="120"/>
      </w:pPr>
      <w:rPr>
        <w:rFonts w:hint="default"/>
      </w:rPr>
    </w:lvl>
    <w:lvl w:ilvl="3" w:tplc="33384DCC">
      <w:numFmt w:val="bullet"/>
      <w:lvlText w:val="•"/>
      <w:lvlJc w:val="left"/>
      <w:pPr>
        <w:ind w:left="752" w:hanging="120"/>
      </w:pPr>
      <w:rPr>
        <w:rFonts w:hint="default"/>
      </w:rPr>
    </w:lvl>
    <w:lvl w:ilvl="4" w:tplc="F1E69DC8">
      <w:numFmt w:val="bullet"/>
      <w:lvlText w:val="•"/>
      <w:lvlJc w:val="left"/>
      <w:pPr>
        <w:ind w:left="943" w:hanging="120"/>
      </w:pPr>
      <w:rPr>
        <w:rFonts w:hint="default"/>
      </w:rPr>
    </w:lvl>
    <w:lvl w:ilvl="5" w:tplc="795C2AE6">
      <w:numFmt w:val="bullet"/>
      <w:lvlText w:val="•"/>
      <w:lvlJc w:val="left"/>
      <w:pPr>
        <w:ind w:left="1134" w:hanging="120"/>
      </w:pPr>
      <w:rPr>
        <w:rFonts w:hint="default"/>
      </w:rPr>
    </w:lvl>
    <w:lvl w:ilvl="6" w:tplc="25E4FF36">
      <w:numFmt w:val="bullet"/>
      <w:lvlText w:val="•"/>
      <w:lvlJc w:val="left"/>
      <w:pPr>
        <w:ind w:left="1324" w:hanging="120"/>
      </w:pPr>
      <w:rPr>
        <w:rFonts w:hint="default"/>
      </w:rPr>
    </w:lvl>
    <w:lvl w:ilvl="7" w:tplc="88F823CC">
      <w:numFmt w:val="bullet"/>
      <w:lvlText w:val="•"/>
      <w:lvlJc w:val="left"/>
      <w:pPr>
        <w:ind w:left="1515" w:hanging="120"/>
      </w:pPr>
      <w:rPr>
        <w:rFonts w:hint="default"/>
      </w:rPr>
    </w:lvl>
    <w:lvl w:ilvl="8" w:tplc="9A80B2F4">
      <w:numFmt w:val="bullet"/>
      <w:lvlText w:val="•"/>
      <w:lvlJc w:val="left"/>
      <w:pPr>
        <w:ind w:left="1706" w:hanging="120"/>
      </w:pPr>
      <w:rPr>
        <w:rFonts w:hint="default"/>
      </w:rPr>
    </w:lvl>
  </w:abstractNum>
  <w:abstractNum w:abstractNumId="1981" w15:restartNumberingAfterBreak="0">
    <w:nsid w:val="7B9B3DC4"/>
    <w:multiLevelType w:val="hybridMultilevel"/>
    <w:tmpl w:val="A64C6034"/>
    <w:lvl w:ilvl="0" w:tplc="2BB08430">
      <w:numFmt w:val="bullet"/>
      <w:lvlText w:val="–"/>
      <w:lvlJc w:val="left"/>
      <w:pPr>
        <w:ind w:left="160" w:hanging="105"/>
      </w:pPr>
      <w:rPr>
        <w:rFonts w:ascii="Times New Roman" w:eastAsia="Times New Roman" w:hAnsi="Times New Roman" w:cs="Times New Roman" w:hint="default"/>
        <w:spacing w:val="-8"/>
        <w:w w:val="100"/>
        <w:sz w:val="14"/>
        <w:szCs w:val="14"/>
      </w:rPr>
    </w:lvl>
    <w:lvl w:ilvl="1" w:tplc="9C1092EC">
      <w:numFmt w:val="bullet"/>
      <w:lvlText w:val="•"/>
      <w:lvlJc w:val="left"/>
      <w:pPr>
        <w:ind w:left="437" w:hanging="105"/>
      </w:pPr>
      <w:rPr>
        <w:rFonts w:hint="default"/>
      </w:rPr>
    </w:lvl>
    <w:lvl w:ilvl="2" w:tplc="E530003C">
      <w:numFmt w:val="bullet"/>
      <w:lvlText w:val="•"/>
      <w:lvlJc w:val="left"/>
      <w:pPr>
        <w:ind w:left="715" w:hanging="105"/>
      </w:pPr>
      <w:rPr>
        <w:rFonts w:hint="default"/>
      </w:rPr>
    </w:lvl>
    <w:lvl w:ilvl="3" w:tplc="5B66D80E">
      <w:numFmt w:val="bullet"/>
      <w:lvlText w:val="•"/>
      <w:lvlJc w:val="left"/>
      <w:pPr>
        <w:ind w:left="993" w:hanging="105"/>
      </w:pPr>
      <w:rPr>
        <w:rFonts w:hint="default"/>
      </w:rPr>
    </w:lvl>
    <w:lvl w:ilvl="4" w:tplc="52AA9DAA">
      <w:numFmt w:val="bullet"/>
      <w:lvlText w:val="•"/>
      <w:lvlJc w:val="left"/>
      <w:pPr>
        <w:ind w:left="1271" w:hanging="105"/>
      </w:pPr>
      <w:rPr>
        <w:rFonts w:hint="default"/>
      </w:rPr>
    </w:lvl>
    <w:lvl w:ilvl="5" w:tplc="FB14E1EA">
      <w:numFmt w:val="bullet"/>
      <w:lvlText w:val="•"/>
      <w:lvlJc w:val="left"/>
      <w:pPr>
        <w:ind w:left="1549" w:hanging="105"/>
      </w:pPr>
      <w:rPr>
        <w:rFonts w:hint="default"/>
      </w:rPr>
    </w:lvl>
    <w:lvl w:ilvl="6" w:tplc="80F224FC">
      <w:numFmt w:val="bullet"/>
      <w:lvlText w:val="•"/>
      <w:lvlJc w:val="left"/>
      <w:pPr>
        <w:ind w:left="1827" w:hanging="105"/>
      </w:pPr>
      <w:rPr>
        <w:rFonts w:hint="default"/>
      </w:rPr>
    </w:lvl>
    <w:lvl w:ilvl="7" w:tplc="57DCED02">
      <w:numFmt w:val="bullet"/>
      <w:lvlText w:val="•"/>
      <w:lvlJc w:val="left"/>
      <w:pPr>
        <w:ind w:left="2105" w:hanging="105"/>
      </w:pPr>
      <w:rPr>
        <w:rFonts w:hint="default"/>
      </w:rPr>
    </w:lvl>
    <w:lvl w:ilvl="8" w:tplc="1E261A60">
      <w:numFmt w:val="bullet"/>
      <w:lvlText w:val="•"/>
      <w:lvlJc w:val="left"/>
      <w:pPr>
        <w:ind w:left="2383" w:hanging="105"/>
      </w:pPr>
      <w:rPr>
        <w:rFonts w:hint="default"/>
      </w:rPr>
    </w:lvl>
  </w:abstractNum>
  <w:abstractNum w:abstractNumId="1982" w15:restartNumberingAfterBreak="0">
    <w:nsid w:val="7BA003F4"/>
    <w:multiLevelType w:val="hybridMultilevel"/>
    <w:tmpl w:val="CAA0FA30"/>
    <w:lvl w:ilvl="0" w:tplc="9B8E0368">
      <w:numFmt w:val="bullet"/>
      <w:lvlText w:val="●"/>
      <w:lvlJc w:val="left"/>
      <w:pPr>
        <w:ind w:left="176" w:hanging="120"/>
      </w:pPr>
      <w:rPr>
        <w:rFonts w:ascii="Times New Roman" w:eastAsia="Times New Roman" w:hAnsi="Times New Roman" w:cs="Times New Roman" w:hint="default"/>
        <w:spacing w:val="-17"/>
        <w:w w:val="100"/>
        <w:sz w:val="14"/>
        <w:szCs w:val="14"/>
      </w:rPr>
    </w:lvl>
    <w:lvl w:ilvl="1" w:tplc="F98271B6">
      <w:numFmt w:val="bullet"/>
      <w:lvlText w:val="•"/>
      <w:lvlJc w:val="left"/>
      <w:pPr>
        <w:ind w:left="331" w:hanging="120"/>
      </w:pPr>
      <w:rPr>
        <w:rFonts w:hint="default"/>
      </w:rPr>
    </w:lvl>
    <w:lvl w:ilvl="2" w:tplc="C7524B88">
      <w:numFmt w:val="bullet"/>
      <w:lvlText w:val="•"/>
      <w:lvlJc w:val="left"/>
      <w:pPr>
        <w:ind w:left="482" w:hanging="120"/>
      </w:pPr>
      <w:rPr>
        <w:rFonts w:hint="default"/>
      </w:rPr>
    </w:lvl>
    <w:lvl w:ilvl="3" w:tplc="FF54FC0C">
      <w:numFmt w:val="bullet"/>
      <w:lvlText w:val="•"/>
      <w:lvlJc w:val="left"/>
      <w:pPr>
        <w:ind w:left="633" w:hanging="120"/>
      </w:pPr>
      <w:rPr>
        <w:rFonts w:hint="default"/>
      </w:rPr>
    </w:lvl>
    <w:lvl w:ilvl="4" w:tplc="0B60A472">
      <w:numFmt w:val="bullet"/>
      <w:lvlText w:val="•"/>
      <w:lvlJc w:val="left"/>
      <w:pPr>
        <w:ind w:left="784" w:hanging="120"/>
      </w:pPr>
      <w:rPr>
        <w:rFonts w:hint="default"/>
      </w:rPr>
    </w:lvl>
    <w:lvl w:ilvl="5" w:tplc="4A6A48D2">
      <w:numFmt w:val="bullet"/>
      <w:lvlText w:val="•"/>
      <w:lvlJc w:val="left"/>
      <w:pPr>
        <w:ind w:left="935" w:hanging="120"/>
      </w:pPr>
      <w:rPr>
        <w:rFonts w:hint="default"/>
      </w:rPr>
    </w:lvl>
    <w:lvl w:ilvl="6" w:tplc="31422A8E">
      <w:numFmt w:val="bullet"/>
      <w:lvlText w:val="•"/>
      <w:lvlJc w:val="left"/>
      <w:pPr>
        <w:ind w:left="1086" w:hanging="120"/>
      </w:pPr>
      <w:rPr>
        <w:rFonts w:hint="default"/>
      </w:rPr>
    </w:lvl>
    <w:lvl w:ilvl="7" w:tplc="0624F7B2">
      <w:numFmt w:val="bullet"/>
      <w:lvlText w:val="•"/>
      <w:lvlJc w:val="left"/>
      <w:pPr>
        <w:ind w:left="1237" w:hanging="120"/>
      </w:pPr>
      <w:rPr>
        <w:rFonts w:hint="default"/>
      </w:rPr>
    </w:lvl>
    <w:lvl w:ilvl="8" w:tplc="F72E5E00">
      <w:numFmt w:val="bullet"/>
      <w:lvlText w:val="•"/>
      <w:lvlJc w:val="left"/>
      <w:pPr>
        <w:ind w:left="1388" w:hanging="120"/>
      </w:pPr>
      <w:rPr>
        <w:rFonts w:hint="default"/>
      </w:rPr>
    </w:lvl>
  </w:abstractNum>
  <w:abstractNum w:abstractNumId="1983" w15:restartNumberingAfterBreak="0">
    <w:nsid w:val="7BA3027B"/>
    <w:multiLevelType w:val="hybridMultilevel"/>
    <w:tmpl w:val="AC6C4A3A"/>
    <w:lvl w:ilvl="0" w:tplc="0632F4D0">
      <w:numFmt w:val="bullet"/>
      <w:lvlText w:val="●"/>
      <w:lvlJc w:val="left"/>
      <w:pPr>
        <w:ind w:left="175" w:hanging="120"/>
      </w:pPr>
      <w:rPr>
        <w:rFonts w:ascii="Times New Roman" w:eastAsia="Times New Roman" w:hAnsi="Times New Roman" w:cs="Times New Roman" w:hint="default"/>
        <w:spacing w:val="-2"/>
        <w:w w:val="100"/>
        <w:sz w:val="14"/>
        <w:szCs w:val="14"/>
      </w:rPr>
    </w:lvl>
    <w:lvl w:ilvl="1" w:tplc="6B04ED74">
      <w:numFmt w:val="bullet"/>
      <w:lvlText w:val="•"/>
      <w:lvlJc w:val="left"/>
      <w:pPr>
        <w:ind w:left="416" w:hanging="120"/>
      </w:pPr>
      <w:rPr>
        <w:rFonts w:hint="default"/>
      </w:rPr>
    </w:lvl>
    <w:lvl w:ilvl="2" w:tplc="2A209C58">
      <w:numFmt w:val="bullet"/>
      <w:lvlText w:val="•"/>
      <w:lvlJc w:val="left"/>
      <w:pPr>
        <w:ind w:left="652" w:hanging="120"/>
      </w:pPr>
      <w:rPr>
        <w:rFonts w:hint="default"/>
      </w:rPr>
    </w:lvl>
    <w:lvl w:ilvl="3" w:tplc="6BBC71CC">
      <w:numFmt w:val="bullet"/>
      <w:lvlText w:val="•"/>
      <w:lvlJc w:val="left"/>
      <w:pPr>
        <w:ind w:left="888" w:hanging="120"/>
      </w:pPr>
      <w:rPr>
        <w:rFonts w:hint="default"/>
      </w:rPr>
    </w:lvl>
    <w:lvl w:ilvl="4" w:tplc="1A520664">
      <w:numFmt w:val="bullet"/>
      <w:lvlText w:val="•"/>
      <w:lvlJc w:val="left"/>
      <w:pPr>
        <w:ind w:left="1124" w:hanging="120"/>
      </w:pPr>
      <w:rPr>
        <w:rFonts w:hint="default"/>
      </w:rPr>
    </w:lvl>
    <w:lvl w:ilvl="5" w:tplc="7CF8DC20">
      <w:numFmt w:val="bullet"/>
      <w:lvlText w:val="•"/>
      <w:lvlJc w:val="left"/>
      <w:pPr>
        <w:ind w:left="1360" w:hanging="120"/>
      </w:pPr>
      <w:rPr>
        <w:rFonts w:hint="default"/>
      </w:rPr>
    </w:lvl>
    <w:lvl w:ilvl="6" w:tplc="46A46710">
      <w:numFmt w:val="bullet"/>
      <w:lvlText w:val="•"/>
      <w:lvlJc w:val="left"/>
      <w:pPr>
        <w:ind w:left="1596" w:hanging="120"/>
      </w:pPr>
      <w:rPr>
        <w:rFonts w:hint="default"/>
      </w:rPr>
    </w:lvl>
    <w:lvl w:ilvl="7" w:tplc="2CDA0B28">
      <w:numFmt w:val="bullet"/>
      <w:lvlText w:val="•"/>
      <w:lvlJc w:val="left"/>
      <w:pPr>
        <w:ind w:left="1832" w:hanging="120"/>
      </w:pPr>
      <w:rPr>
        <w:rFonts w:hint="default"/>
      </w:rPr>
    </w:lvl>
    <w:lvl w:ilvl="8" w:tplc="6EEEF808">
      <w:numFmt w:val="bullet"/>
      <w:lvlText w:val="•"/>
      <w:lvlJc w:val="left"/>
      <w:pPr>
        <w:ind w:left="2068" w:hanging="120"/>
      </w:pPr>
      <w:rPr>
        <w:rFonts w:hint="default"/>
      </w:rPr>
    </w:lvl>
  </w:abstractNum>
  <w:abstractNum w:abstractNumId="1984" w15:restartNumberingAfterBreak="0">
    <w:nsid w:val="7BAB11EC"/>
    <w:multiLevelType w:val="hybridMultilevel"/>
    <w:tmpl w:val="632E46FE"/>
    <w:lvl w:ilvl="0" w:tplc="FDEA8EBA">
      <w:numFmt w:val="bullet"/>
      <w:lvlText w:val="●"/>
      <w:lvlJc w:val="left"/>
      <w:pPr>
        <w:ind w:left="176" w:hanging="120"/>
      </w:pPr>
      <w:rPr>
        <w:rFonts w:ascii="Times New Roman" w:eastAsia="Times New Roman" w:hAnsi="Times New Roman" w:cs="Times New Roman" w:hint="default"/>
        <w:w w:val="100"/>
        <w:sz w:val="14"/>
        <w:szCs w:val="14"/>
      </w:rPr>
    </w:lvl>
    <w:lvl w:ilvl="1" w:tplc="F3D00F22">
      <w:numFmt w:val="bullet"/>
      <w:lvlText w:val="•"/>
      <w:lvlJc w:val="left"/>
      <w:pPr>
        <w:ind w:left="331" w:hanging="120"/>
      </w:pPr>
      <w:rPr>
        <w:rFonts w:hint="default"/>
      </w:rPr>
    </w:lvl>
    <w:lvl w:ilvl="2" w:tplc="E5464692">
      <w:numFmt w:val="bullet"/>
      <w:lvlText w:val="•"/>
      <w:lvlJc w:val="left"/>
      <w:pPr>
        <w:ind w:left="482" w:hanging="120"/>
      </w:pPr>
      <w:rPr>
        <w:rFonts w:hint="default"/>
      </w:rPr>
    </w:lvl>
    <w:lvl w:ilvl="3" w:tplc="E2A43996">
      <w:numFmt w:val="bullet"/>
      <w:lvlText w:val="•"/>
      <w:lvlJc w:val="left"/>
      <w:pPr>
        <w:ind w:left="633" w:hanging="120"/>
      </w:pPr>
      <w:rPr>
        <w:rFonts w:hint="default"/>
      </w:rPr>
    </w:lvl>
    <w:lvl w:ilvl="4" w:tplc="AFE0CF4C">
      <w:numFmt w:val="bullet"/>
      <w:lvlText w:val="•"/>
      <w:lvlJc w:val="left"/>
      <w:pPr>
        <w:ind w:left="784" w:hanging="120"/>
      </w:pPr>
      <w:rPr>
        <w:rFonts w:hint="default"/>
      </w:rPr>
    </w:lvl>
    <w:lvl w:ilvl="5" w:tplc="50C4EEE2">
      <w:numFmt w:val="bullet"/>
      <w:lvlText w:val="•"/>
      <w:lvlJc w:val="left"/>
      <w:pPr>
        <w:ind w:left="935" w:hanging="120"/>
      </w:pPr>
      <w:rPr>
        <w:rFonts w:hint="default"/>
      </w:rPr>
    </w:lvl>
    <w:lvl w:ilvl="6" w:tplc="0D4C5B86">
      <w:numFmt w:val="bullet"/>
      <w:lvlText w:val="•"/>
      <w:lvlJc w:val="left"/>
      <w:pPr>
        <w:ind w:left="1086" w:hanging="120"/>
      </w:pPr>
      <w:rPr>
        <w:rFonts w:hint="default"/>
      </w:rPr>
    </w:lvl>
    <w:lvl w:ilvl="7" w:tplc="B6DEECD4">
      <w:numFmt w:val="bullet"/>
      <w:lvlText w:val="•"/>
      <w:lvlJc w:val="left"/>
      <w:pPr>
        <w:ind w:left="1237" w:hanging="120"/>
      </w:pPr>
      <w:rPr>
        <w:rFonts w:hint="default"/>
      </w:rPr>
    </w:lvl>
    <w:lvl w:ilvl="8" w:tplc="32CC38B6">
      <w:numFmt w:val="bullet"/>
      <w:lvlText w:val="•"/>
      <w:lvlJc w:val="left"/>
      <w:pPr>
        <w:ind w:left="1388" w:hanging="120"/>
      </w:pPr>
      <w:rPr>
        <w:rFonts w:hint="default"/>
      </w:rPr>
    </w:lvl>
  </w:abstractNum>
  <w:abstractNum w:abstractNumId="1985" w15:restartNumberingAfterBreak="0">
    <w:nsid w:val="7BB06A11"/>
    <w:multiLevelType w:val="hybridMultilevel"/>
    <w:tmpl w:val="9E96709A"/>
    <w:lvl w:ilvl="0" w:tplc="34A298CA">
      <w:numFmt w:val="bullet"/>
      <w:lvlText w:val="●"/>
      <w:lvlJc w:val="left"/>
      <w:pPr>
        <w:ind w:left="175" w:hanging="120"/>
      </w:pPr>
      <w:rPr>
        <w:rFonts w:ascii="Times New Roman" w:eastAsia="Times New Roman" w:hAnsi="Times New Roman" w:cs="Times New Roman" w:hint="default"/>
        <w:spacing w:val="-8"/>
        <w:w w:val="100"/>
        <w:sz w:val="14"/>
        <w:szCs w:val="14"/>
      </w:rPr>
    </w:lvl>
    <w:lvl w:ilvl="1" w:tplc="F60E3768">
      <w:numFmt w:val="bullet"/>
      <w:lvlText w:val="•"/>
      <w:lvlJc w:val="left"/>
      <w:pPr>
        <w:ind w:left="416" w:hanging="120"/>
      </w:pPr>
      <w:rPr>
        <w:rFonts w:hint="default"/>
      </w:rPr>
    </w:lvl>
    <w:lvl w:ilvl="2" w:tplc="041013FC">
      <w:numFmt w:val="bullet"/>
      <w:lvlText w:val="•"/>
      <w:lvlJc w:val="left"/>
      <w:pPr>
        <w:ind w:left="652" w:hanging="120"/>
      </w:pPr>
      <w:rPr>
        <w:rFonts w:hint="default"/>
      </w:rPr>
    </w:lvl>
    <w:lvl w:ilvl="3" w:tplc="F3F81ED8">
      <w:numFmt w:val="bullet"/>
      <w:lvlText w:val="•"/>
      <w:lvlJc w:val="left"/>
      <w:pPr>
        <w:ind w:left="888" w:hanging="120"/>
      </w:pPr>
      <w:rPr>
        <w:rFonts w:hint="default"/>
      </w:rPr>
    </w:lvl>
    <w:lvl w:ilvl="4" w:tplc="97505A04">
      <w:numFmt w:val="bullet"/>
      <w:lvlText w:val="•"/>
      <w:lvlJc w:val="left"/>
      <w:pPr>
        <w:ind w:left="1124" w:hanging="120"/>
      </w:pPr>
      <w:rPr>
        <w:rFonts w:hint="default"/>
      </w:rPr>
    </w:lvl>
    <w:lvl w:ilvl="5" w:tplc="CBF27C34">
      <w:numFmt w:val="bullet"/>
      <w:lvlText w:val="•"/>
      <w:lvlJc w:val="left"/>
      <w:pPr>
        <w:ind w:left="1360" w:hanging="120"/>
      </w:pPr>
      <w:rPr>
        <w:rFonts w:hint="default"/>
      </w:rPr>
    </w:lvl>
    <w:lvl w:ilvl="6" w:tplc="53E02E6C">
      <w:numFmt w:val="bullet"/>
      <w:lvlText w:val="•"/>
      <w:lvlJc w:val="left"/>
      <w:pPr>
        <w:ind w:left="1596" w:hanging="120"/>
      </w:pPr>
      <w:rPr>
        <w:rFonts w:hint="default"/>
      </w:rPr>
    </w:lvl>
    <w:lvl w:ilvl="7" w:tplc="527AA674">
      <w:numFmt w:val="bullet"/>
      <w:lvlText w:val="•"/>
      <w:lvlJc w:val="left"/>
      <w:pPr>
        <w:ind w:left="1832" w:hanging="120"/>
      </w:pPr>
      <w:rPr>
        <w:rFonts w:hint="default"/>
      </w:rPr>
    </w:lvl>
    <w:lvl w:ilvl="8" w:tplc="19D8BC8C">
      <w:numFmt w:val="bullet"/>
      <w:lvlText w:val="•"/>
      <w:lvlJc w:val="left"/>
      <w:pPr>
        <w:ind w:left="2068" w:hanging="120"/>
      </w:pPr>
      <w:rPr>
        <w:rFonts w:hint="default"/>
      </w:rPr>
    </w:lvl>
  </w:abstractNum>
  <w:abstractNum w:abstractNumId="1986" w15:restartNumberingAfterBreak="0">
    <w:nsid w:val="7BC2224F"/>
    <w:multiLevelType w:val="hybridMultilevel"/>
    <w:tmpl w:val="EC1C866C"/>
    <w:lvl w:ilvl="0" w:tplc="69B0FD7A">
      <w:numFmt w:val="bullet"/>
      <w:lvlText w:val="●"/>
      <w:lvlJc w:val="left"/>
      <w:pPr>
        <w:ind w:left="175" w:hanging="120"/>
      </w:pPr>
      <w:rPr>
        <w:rFonts w:ascii="Times New Roman" w:eastAsia="Times New Roman" w:hAnsi="Times New Roman" w:cs="Times New Roman" w:hint="default"/>
        <w:spacing w:val="-8"/>
        <w:w w:val="100"/>
        <w:sz w:val="14"/>
        <w:szCs w:val="14"/>
      </w:rPr>
    </w:lvl>
    <w:lvl w:ilvl="1" w:tplc="E938AEF8">
      <w:numFmt w:val="bullet"/>
      <w:lvlText w:val="•"/>
      <w:lvlJc w:val="left"/>
      <w:pPr>
        <w:ind w:left="416" w:hanging="120"/>
      </w:pPr>
      <w:rPr>
        <w:rFonts w:hint="default"/>
      </w:rPr>
    </w:lvl>
    <w:lvl w:ilvl="2" w:tplc="EFCE48EA">
      <w:numFmt w:val="bullet"/>
      <w:lvlText w:val="•"/>
      <w:lvlJc w:val="left"/>
      <w:pPr>
        <w:ind w:left="652" w:hanging="120"/>
      </w:pPr>
      <w:rPr>
        <w:rFonts w:hint="default"/>
      </w:rPr>
    </w:lvl>
    <w:lvl w:ilvl="3" w:tplc="BCF81BEE">
      <w:numFmt w:val="bullet"/>
      <w:lvlText w:val="•"/>
      <w:lvlJc w:val="left"/>
      <w:pPr>
        <w:ind w:left="888" w:hanging="120"/>
      </w:pPr>
      <w:rPr>
        <w:rFonts w:hint="default"/>
      </w:rPr>
    </w:lvl>
    <w:lvl w:ilvl="4" w:tplc="C8E0BAEA">
      <w:numFmt w:val="bullet"/>
      <w:lvlText w:val="•"/>
      <w:lvlJc w:val="left"/>
      <w:pPr>
        <w:ind w:left="1124" w:hanging="120"/>
      </w:pPr>
      <w:rPr>
        <w:rFonts w:hint="default"/>
      </w:rPr>
    </w:lvl>
    <w:lvl w:ilvl="5" w:tplc="214CC8D0">
      <w:numFmt w:val="bullet"/>
      <w:lvlText w:val="•"/>
      <w:lvlJc w:val="left"/>
      <w:pPr>
        <w:ind w:left="1361" w:hanging="120"/>
      </w:pPr>
      <w:rPr>
        <w:rFonts w:hint="default"/>
      </w:rPr>
    </w:lvl>
    <w:lvl w:ilvl="6" w:tplc="6C8CC96E">
      <w:numFmt w:val="bullet"/>
      <w:lvlText w:val="•"/>
      <w:lvlJc w:val="left"/>
      <w:pPr>
        <w:ind w:left="1597" w:hanging="120"/>
      </w:pPr>
      <w:rPr>
        <w:rFonts w:hint="default"/>
      </w:rPr>
    </w:lvl>
    <w:lvl w:ilvl="7" w:tplc="1F64AFC2">
      <w:numFmt w:val="bullet"/>
      <w:lvlText w:val="•"/>
      <w:lvlJc w:val="left"/>
      <w:pPr>
        <w:ind w:left="1833" w:hanging="120"/>
      </w:pPr>
      <w:rPr>
        <w:rFonts w:hint="default"/>
      </w:rPr>
    </w:lvl>
    <w:lvl w:ilvl="8" w:tplc="1D7EEB98">
      <w:numFmt w:val="bullet"/>
      <w:lvlText w:val="•"/>
      <w:lvlJc w:val="left"/>
      <w:pPr>
        <w:ind w:left="2069" w:hanging="120"/>
      </w:pPr>
      <w:rPr>
        <w:rFonts w:hint="default"/>
      </w:rPr>
    </w:lvl>
  </w:abstractNum>
  <w:abstractNum w:abstractNumId="1987" w15:restartNumberingAfterBreak="0">
    <w:nsid w:val="7BCA58C7"/>
    <w:multiLevelType w:val="hybridMultilevel"/>
    <w:tmpl w:val="36D88A2E"/>
    <w:lvl w:ilvl="0" w:tplc="737E4DD4">
      <w:numFmt w:val="bullet"/>
      <w:lvlText w:val="●"/>
      <w:lvlJc w:val="left"/>
      <w:pPr>
        <w:ind w:left="176" w:hanging="120"/>
      </w:pPr>
      <w:rPr>
        <w:rFonts w:ascii="Times New Roman" w:eastAsia="Times New Roman" w:hAnsi="Times New Roman" w:cs="Times New Roman" w:hint="default"/>
        <w:spacing w:val="-1"/>
        <w:w w:val="100"/>
        <w:sz w:val="14"/>
        <w:szCs w:val="14"/>
      </w:rPr>
    </w:lvl>
    <w:lvl w:ilvl="1" w:tplc="10F023F4">
      <w:numFmt w:val="bullet"/>
      <w:lvlText w:val="•"/>
      <w:lvlJc w:val="left"/>
      <w:pPr>
        <w:ind w:left="387" w:hanging="120"/>
      </w:pPr>
      <w:rPr>
        <w:rFonts w:hint="default"/>
      </w:rPr>
    </w:lvl>
    <w:lvl w:ilvl="2" w:tplc="BAD4E652">
      <w:numFmt w:val="bullet"/>
      <w:lvlText w:val="•"/>
      <w:lvlJc w:val="left"/>
      <w:pPr>
        <w:ind w:left="595" w:hanging="120"/>
      </w:pPr>
      <w:rPr>
        <w:rFonts w:hint="default"/>
      </w:rPr>
    </w:lvl>
    <w:lvl w:ilvl="3" w:tplc="5E58D9D0">
      <w:numFmt w:val="bullet"/>
      <w:lvlText w:val="•"/>
      <w:lvlJc w:val="left"/>
      <w:pPr>
        <w:ind w:left="803" w:hanging="120"/>
      </w:pPr>
      <w:rPr>
        <w:rFonts w:hint="default"/>
      </w:rPr>
    </w:lvl>
    <w:lvl w:ilvl="4" w:tplc="9B8010D0">
      <w:numFmt w:val="bullet"/>
      <w:lvlText w:val="•"/>
      <w:lvlJc w:val="left"/>
      <w:pPr>
        <w:ind w:left="1011" w:hanging="120"/>
      </w:pPr>
      <w:rPr>
        <w:rFonts w:hint="default"/>
      </w:rPr>
    </w:lvl>
    <w:lvl w:ilvl="5" w:tplc="7C08C89A">
      <w:numFmt w:val="bullet"/>
      <w:lvlText w:val="•"/>
      <w:lvlJc w:val="left"/>
      <w:pPr>
        <w:ind w:left="1219" w:hanging="120"/>
      </w:pPr>
      <w:rPr>
        <w:rFonts w:hint="default"/>
      </w:rPr>
    </w:lvl>
    <w:lvl w:ilvl="6" w:tplc="6D6639C4">
      <w:numFmt w:val="bullet"/>
      <w:lvlText w:val="•"/>
      <w:lvlJc w:val="left"/>
      <w:pPr>
        <w:ind w:left="1426" w:hanging="120"/>
      </w:pPr>
      <w:rPr>
        <w:rFonts w:hint="default"/>
      </w:rPr>
    </w:lvl>
    <w:lvl w:ilvl="7" w:tplc="70061B7C">
      <w:numFmt w:val="bullet"/>
      <w:lvlText w:val="•"/>
      <w:lvlJc w:val="left"/>
      <w:pPr>
        <w:ind w:left="1634" w:hanging="120"/>
      </w:pPr>
      <w:rPr>
        <w:rFonts w:hint="default"/>
      </w:rPr>
    </w:lvl>
    <w:lvl w:ilvl="8" w:tplc="DB68BB1A">
      <w:numFmt w:val="bullet"/>
      <w:lvlText w:val="•"/>
      <w:lvlJc w:val="left"/>
      <w:pPr>
        <w:ind w:left="1842" w:hanging="120"/>
      </w:pPr>
      <w:rPr>
        <w:rFonts w:hint="default"/>
      </w:rPr>
    </w:lvl>
  </w:abstractNum>
  <w:abstractNum w:abstractNumId="1988" w15:restartNumberingAfterBreak="0">
    <w:nsid w:val="7BDC0481"/>
    <w:multiLevelType w:val="hybridMultilevel"/>
    <w:tmpl w:val="06FC5AB2"/>
    <w:lvl w:ilvl="0" w:tplc="E2E29402">
      <w:numFmt w:val="bullet"/>
      <w:lvlText w:val="●"/>
      <w:lvlJc w:val="left"/>
      <w:pPr>
        <w:ind w:left="176" w:hanging="120"/>
      </w:pPr>
      <w:rPr>
        <w:rFonts w:ascii="Times New Roman" w:eastAsia="Times New Roman" w:hAnsi="Times New Roman" w:cs="Times New Roman" w:hint="default"/>
        <w:spacing w:val="-13"/>
        <w:w w:val="100"/>
        <w:sz w:val="14"/>
        <w:szCs w:val="14"/>
      </w:rPr>
    </w:lvl>
    <w:lvl w:ilvl="1" w:tplc="AE0C6FC4">
      <w:numFmt w:val="bullet"/>
      <w:lvlText w:val="•"/>
      <w:lvlJc w:val="left"/>
      <w:pPr>
        <w:ind w:left="331" w:hanging="120"/>
      </w:pPr>
      <w:rPr>
        <w:rFonts w:hint="default"/>
      </w:rPr>
    </w:lvl>
    <w:lvl w:ilvl="2" w:tplc="1016A080">
      <w:numFmt w:val="bullet"/>
      <w:lvlText w:val="•"/>
      <w:lvlJc w:val="left"/>
      <w:pPr>
        <w:ind w:left="482" w:hanging="120"/>
      </w:pPr>
      <w:rPr>
        <w:rFonts w:hint="default"/>
      </w:rPr>
    </w:lvl>
    <w:lvl w:ilvl="3" w:tplc="C456BDBC">
      <w:numFmt w:val="bullet"/>
      <w:lvlText w:val="•"/>
      <w:lvlJc w:val="left"/>
      <w:pPr>
        <w:ind w:left="633" w:hanging="120"/>
      </w:pPr>
      <w:rPr>
        <w:rFonts w:hint="default"/>
      </w:rPr>
    </w:lvl>
    <w:lvl w:ilvl="4" w:tplc="5192D022">
      <w:numFmt w:val="bullet"/>
      <w:lvlText w:val="•"/>
      <w:lvlJc w:val="left"/>
      <w:pPr>
        <w:ind w:left="784" w:hanging="120"/>
      </w:pPr>
      <w:rPr>
        <w:rFonts w:hint="default"/>
      </w:rPr>
    </w:lvl>
    <w:lvl w:ilvl="5" w:tplc="3F60A640">
      <w:numFmt w:val="bullet"/>
      <w:lvlText w:val="•"/>
      <w:lvlJc w:val="left"/>
      <w:pPr>
        <w:ind w:left="935" w:hanging="120"/>
      </w:pPr>
      <w:rPr>
        <w:rFonts w:hint="default"/>
      </w:rPr>
    </w:lvl>
    <w:lvl w:ilvl="6" w:tplc="654CA7D2">
      <w:numFmt w:val="bullet"/>
      <w:lvlText w:val="•"/>
      <w:lvlJc w:val="left"/>
      <w:pPr>
        <w:ind w:left="1086" w:hanging="120"/>
      </w:pPr>
      <w:rPr>
        <w:rFonts w:hint="default"/>
      </w:rPr>
    </w:lvl>
    <w:lvl w:ilvl="7" w:tplc="90D26452">
      <w:numFmt w:val="bullet"/>
      <w:lvlText w:val="•"/>
      <w:lvlJc w:val="left"/>
      <w:pPr>
        <w:ind w:left="1237" w:hanging="120"/>
      </w:pPr>
      <w:rPr>
        <w:rFonts w:hint="default"/>
      </w:rPr>
    </w:lvl>
    <w:lvl w:ilvl="8" w:tplc="17A43068">
      <w:numFmt w:val="bullet"/>
      <w:lvlText w:val="•"/>
      <w:lvlJc w:val="left"/>
      <w:pPr>
        <w:ind w:left="1388" w:hanging="120"/>
      </w:pPr>
      <w:rPr>
        <w:rFonts w:hint="default"/>
      </w:rPr>
    </w:lvl>
  </w:abstractNum>
  <w:abstractNum w:abstractNumId="1989" w15:restartNumberingAfterBreak="0">
    <w:nsid w:val="7C0514A7"/>
    <w:multiLevelType w:val="hybridMultilevel"/>
    <w:tmpl w:val="0FBAA08A"/>
    <w:lvl w:ilvl="0" w:tplc="362A54FA">
      <w:numFmt w:val="bullet"/>
      <w:lvlText w:val="●"/>
      <w:lvlJc w:val="left"/>
      <w:pPr>
        <w:ind w:left="175" w:hanging="120"/>
      </w:pPr>
      <w:rPr>
        <w:rFonts w:ascii="Times New Roman" w:eastAsia="Times New Roman" w:hAnsi="Times New Roman" w:cs="Times New Roman" w:hint="default"/>
        <w:spacing w:val="-6"/>
        <w:w w:val="100"/>
        <w:sz w:val="14"/>
        <w:szCs w:val="14"/>
      </w:rPr>
    </w:lvl>
    <w:lvl w:ilvl="1" w:tplc="6FE045E2">
      <w:numFmt w:val="bullet"/>
      <w:lvlText w:val="•"/>
      <w:lvlJc w:val="left"/>
      <w:pPr>
        <w:ind w:left="416" w:hanging="120"/>
      </w:pPr>
      <w:rPr>
        <w:rFonts w:hint="default"/>
      </w:rPr>
    </w:lvl>
    <w:lvl w:ilvl="2" w:tplc="50A2BD58">
      <w:numFmt w:val="bullet"/>
      <w:lvlText w:val="•"/>
      <w:lvlJc w:val="left"/>
      <w:pPr>
        <w:ind w:left="652" w:hanging="120"/>
      </w:pPr>
      <w:rPr>
        <w:rFonts w:hint="default"/>
      </w:rPr>
    </w:lvl>
    <w:lvl w:ilvl="3" w:tplc="7F8ED1F8">
      <w:numFmt w:val="bullet"/>
      <w:lvlText w:val="•"/>
      <w:lvlJc w:val="left"/>
      <w:pPr>
        <w:ind w:left="888" w:hanging="120"/>
      </w:pPr>
      <w:rPr>
        <w:rFonts w:hint="default"/>
      </w:rPr>
    </w:lvl>
    <w:lvl w:ilvl="4" w:tplc="A364C70C">
      <w:numFmt w:val="bullet"/>
      <w:lvlText w:val="•"/>
      <w:lvlJc w:val="left"/>
      <w:pPr>
        <w:ind w:left="1124" w:hanging="120"/>
      </w:pPr>
      <w:rPr>
        <w:rFonts w:hint="default"/>
      </w:rPr>
    </w:lvl>
    <w:lvl w:ilvl="5" w:tplc="8EB4324C">
      <w:numFmt w:val="bullet"/>
      <w:lvlText w:val="•"/>
      <w:lvlJc w:val="left"/>
      <w:pPr>
        <w:ind w:left="1360" w:hanging="120"/>
      </w:pPr>
      <w:rPr>
        <w:rFonts w:hint="default"/>
      </w:rPr>
    </w:lvl>
    <w:lvl w:ilvl="6" w:tplc="E0BAF41E">
      <w:numFmt w:val="bullet"/>
      <w:lvlText w:val="•"/>
      <w:lvlJc w:val="left"/>
      <w:pPr>
        <w:ind w:left="1596" w:hanging="120"/>
      </w:pPr>
      <w:rPr>
        <w:rFonts w:hint="default"/>
      </w:rPr>
    </w:lvl>
    <w:lvl w:ilvl="7" w:tplc="B2E4430C">
      <w:numFmt w:val="bullet"/>
      <w:lvlText w:val="•"/>
      <w:lvlJc w:val="left"/>
      <w:pPr>
        <w:ind w:left="1832" w:hanging="120"/>
      </w:pPr>
      <w:rPr>
        <w:rFonts w:hint="default"/>
      </w:rPr>
    </w:lvl>
    <w:lvl w:ilvl="8" w:tplc="838C0888">
      <w:numFmt w:val="bullet"/>
      <w:lvlText w:val="•"/>
      <w:lvlJc w:val="left"/>
      <w:pPr>
        <w:ind w:left="2068" w:hanging="120"/>
      </w:pPr>
      <w:rPr>
        <w:rFonts w:hint="default"/>
      </w:rPr>
    </w:lvl>
  </w:abstractNum>
  <w:abstractNum w:abstractNumId="1990" w15:restartNumberingAfterBreak="0">
    <w:nsid w:val="7C0B0DA3"/>
    <w:multiLevelType w:val="hybridMultilevel"/>
    <w:tmpl w:val="8AB83570"/>
    <w:lvl w:ilvl="0" w:tplc="93B62EC0">
      <w:numFmt w:val="bullet"/>
      <w:lvlText w:val="–"/>
      <w:lvlJc w:val="left"/>
      <w:pPr>
        <w:ind w:left="160" w:hanging="105"/>
      </w:pPr>
      <w:rPr>
        <w:rFonts w:ascii="Times New Roman" w:eastAsia="Times New Roman" w:hAnsi="Times New Roman" w:cs="Times New Roman" w:hint="default"/>
        <w:spacing w:val="-4"/>
        <w:w w:val="100"/>
        <w:sz w:val="14"/>
        <w:szCs w:val="14"/>
      </w:rPr>
    </w:lvl>
    <w:lvl w:ilvl="1" w:tplc="00423132">
      <w:numFmt w:val="bullet"/>
      <w:lvlText w:val="•"/>
      <w:lvlJc w:val="left"/>
      <w:pPr>
        <w:ind w:left="437" w:hanging="105"/>
      </w:pPr>
      <w:rPr>
        <w:rFonts w:hint="default"/>
      </w:rPr>
    </w:lvl>
    <w:lvl w:ilvl="2" w:tplc="A7E823D8">
      <w:numFmt w:val="bullet"/>
      <w:lvlText w:val="•"/>
      <w:lvlJc w:val="left"/>
      <w:pPr>
        <w:ind w:left="715" w:hanging="105"/>
      </w:pPr>
      <w:rPr>
        <w:rFonts w:hint="default"/>
      </w:rPr>
    </w:lvl>
    <w:lvl w:ilvl="3" w:tplc="62B05B38">
      <w:numFmt w:val="bullet"/>
      <w:lvlText w:val="•"/>
      <w:lvlJc w:val="left"/>
      <w:pPr>
        <w:ind w:left="993" w:hanging="105"/>
      </w:pPr>
      <w:rPr>
        <w:rFonts w:hint="default"/>
      </w:rPr>
    </w:lvl>
    <w:lvl w:ilvl="4" w:tplc="0CE4FA44">
      <w:numFmt w:val="bullet"/>
      <w:lvlText w:val="•"/>
      <w:lvlJc w:val="left"/>
      <w:pPr>
        <w:ind w:left="1271" w:hanging="105"/>
      </w:pPr>
      <w:rPr>
        <w:rFonts w:hint="default"/>
      </w:rPr>
    </w:lvl>
    <w:lvl w:ilvl="5" w:tplc="B86CBFF6">
      <w:numFmt w:val="bullet"/>
      <w:lvlText w:val="•"/>
      <w:lvlJc w:val="left"/>
      <w:pPr>
        <w:ind w:left="1549" w:hanging="105"/>
      </w:pPr>
      <w:rPr>
        <w:rFonts w:hint="default"/>
      </w:rPr>
    </w:lvl>
    <w:lvl w:ilvl="6" w:tplc="BCBAA5FE">
      <w:numFmt w:val="bullet"/>
      <w:lvlText w:val="•"/>
      <w:lvlJc w:val="left"/>
      <w:pPr>
        <w:ind w:left="1827" w:hanging="105"/>
      </w:pPr>
      <w:rPr>
        <w:rFonts w:hint="default"/>
      </w:rPr>
    </w:lvl>
    <w:lvl w:ilvl="7" w:tplc="9D065E98">
      <w:numFmt w:val="bullet"/>
      <w:lvlText w:val="•"/>
      <w:lvlJc w:val="left"/>
      <w:pPr>
        <w:ind w:left="2105" w:hanging="105"/>
      </w:pPr>
      <w:rPr>
        <w:rFonts w:hint="default"/>
      </w:rPr>
    </w:lvl>
    <w:lvl w:ilvl="8" w:tplc="850247F2">
      <w:numFmt w:val="bullet"/>
      <w:lvlText w:val="•"/>
      <w:lvlJc w:val="left"/>
      <w:pPr>
        <w:ind w:left="2383" w:hanging="105"/>
      </w:pPr>
      <w:rPr>
        <w:rFonts w:hint="default"/>
      </w:rPr>
    </w:lvl>
  </w:abstractNum>
  <w:abstractNum w:abstractNumId="1991" w15:restartNumberingAfterBreak="0">
    <w:nsid w:val="7C190FAD"/>
    <w:multiLevelType w:val="hybridMultilevel"/>
    <w:tmpl w:val="06D6A744"/>
    <w:lvl w:ilvl="0" w:tplc="8CF2BB60">
      <w:numFmt w:val="bullet"/>
      <w:lvlText w:val="●"/>
      <w:lvlJc w:val="left"/>
      <w:pPr>
        <w:ind w:left="176" w:hanging="120"/>
      </w:pPr>
      <w:rPr>
        <w:rFonts w:ascii="Times New Roman" w:eastAsia="Times New Roman" w:hAnsi="Times New Roman" w:cs="Times New Roman" w:hint="default"/>
        <w:spacing w:val="-6"/>
        <w:w w:val="100"/>
        <w:sz w:val="14"/>
        <w:szCs w:val="14"/>
      </w:rPr>
    </w:lvl>
    <w:lvl w:ilvl="1" w:tplc="F6C820F8">
      <w:numFmt w:val="bullet"/>
      <w:lvlText w:val="•"/>
      <w:lvlJc w:val="left"/>
      <w:pPr>
        <w:ind w:left="387" w:hanging="120"/>
      </w:pPr>
      <w:rPr>
        <w:rFonts w:hint="default"/>
      </w:rPr>
    </w:lvl>
    <w:lvl w:ilvl="2" w:tplc="2592B19A">
      <w:numFmt w:val="bullet"/>
      <w:lvlText w:val="•"/>
      <w:lvlJc w:val="left"/>
      <w:pPr>
        <w:ind w:left="595" w:hanging="120"/>
      </w:pPr>
      <w:rPr>
        <w:rFonts w:hint="default"/>
      </w:rPr>
    </w:lvl>
    <w:lvl w:ilvl="3" w:tplc="E52EA1F6">
      <w:numFmt w:val="bullet"/>
      <w:lvlText w:val="•"/>
      <w:lvlJc w:val="left"/>
      <w:pPr>
        <w:ind w:left="803" w:hanging="120"/>
      </w:pPr>
      <w:rPr>
        <w:rFonts w:hint="default"/>
      </w:rPr>
    </w:lvl>
    <w:lvl w:ilvl="4" w:tplc="F006D570">
      <w:numFmt w:val="bullet"/>
      <w:lvlText w:val="•"/>
      <w:lvlJc w:val="left"/>
      <w:pPr>
        <w:ind w:left="1011" w:hanging="120"/>
      </w:pPr>
      <w:rPr>
        <w:rFonts w:hint="default"/>
      </w:rPr>
    </w:lvl>
    <w:lvl w:ilvl="5" w:tplc="A332435A">
      <w:numFmt w:val="bullet"/>
      <w:lvlText w:val="•"/>
      <w:lvlJc w:val="left"/>
      <w:pPr>
        <w:ind w:left="1219" w:hanging="120"/>
      </w:pPr>
      <w:rPr>
        <w:rFonts w:hint="default"/>
      </w:rPr>
    </w:lvl>
    <w:lvl w:ilvl="6" w:tplc="69347246">
      <w:numFmt w:val="bullet"/>
      <w:lvlText w:val="•"/>
      <w:lvlJc w:val="left"/>
      <w:pPr>
        <w:ind w:left="1426" w:hanging="120"/>
      </w:pPr>
      <w:rPr>
        <w:rFonts w:hint="default"/>
      </w:rPr>
    </w:lvl>
    <w:lvl w:ilvl="7" w:tplc="80A6C77E">
      <w:numFmt w:val="bullet"/>
      <w:lvlText w:val="•"/>
      <w:lvlJc w:val="left"/>
      <w:pPr>
        <w:ind w:left="1634" w:hanging="120"/>
      </w:pPr>
      <w:rPr>
        <w:rFonts w:hint="default"/>
      </w:rPr>
    </w:lvl>
    <w:lvl w:ilvl="8" w:tplc="A0B4BC4C">
      <w:numFmt w:val="bullet"/>
      <w:lvlText w:val="•"/>
      <w:lvlJc w:val="left"/>
      <w:pPr>
        <w:ind w:left="1842" w:hanging="120"/>
      </w:pPr>
      <w:rPr>
        <w:rFonts w:hint="default"/>
      </w:rPr>
    </w:lvl>
  </w:abstractNum>
  <w:abstractNum w:abstractNumId="1992" w15:restartNumberingAfterBreak="0">
    <w:nsid w:val="7C257C86"/>
    <w:multiLevelType w:val="hybridMultilevel"/>
    <w:tmpl w:val="F4AAE270"/>
    <w:lvl w:ilvl="0" w:tplc="93E65BF0">
      <w:numFmt w:val="bullet"/>
      <w:lvlText w:val="●"/>
      <w:lvlJc w:val="left"/>
      <w:pPr>
        <w:ind w:left="175" w:hanging="120"/>
      </w:pPr>
      <w:rPr>
        <w:rFonts w:ascii="Times New Roman" w:eastAsia="Times New Roman" w:hAnsi="Times New Roman" w:cs="Times New Roman" w:hint="default"/>
        <w:spacing w:val="-4"/>
        <w:w w:val="100"/>
        <w:sz w:val="14"/>
        <w:szCs w:val="14"/>
      </w:rPr>
    </w:lvl>
    <w:lvl w:ilvl="1" w:tplc="77C659E6">
      <w:numFmt w:val="bullet"/>
      <w:lvlText w:val="•"/>
      <w:lvlJc w:val="left"/>
      <w:pPr>
        <w:ind w:left="455" w:hanging="120"/>
      </w:pPr>
      <w:rPr>
        <w:rFonts w:hint="default"/>
      </w:rPr>
    </w:lvl>
    <w:lvl w:ilvl="2" w:tplc="33C69190">
      <w:numFmt w:val="bullet"/>
      <w:lvlText w:val="•"/>
      <w:lvlJc w:val="left"/>
      <w:pPr>
        <w:ind w:left="731" w:hanging="120"/>
      </w:pPr>
      <w:rPr>
        <w:rFonts w:hint="default"/>
      </w:rPr>
    </w:lvl>
    <w:lvl w:ilvl="3" w:tplc="D6CE1FE6">
      <w:numFmt w:val="bullet"/>
      <w:lvlText w:val="•"/>
      <w:lvlJc w:val="left"/>
      <w:pPr>
        <w:ind w:left="1007" w:hanging="120"/>
      </w:pPr>
      <w:rPr>
        <w:rFonts w:hint="default"/>
      </w:rPr>
    </w:lvl>
    <w:lvl w:ilvl="4" w:tplc="455411AC">
      <w:numFmt w:val="bullet"/>
      <w:lvlText w:val="•"/>
      <w:lvlJc w:val="left"/>
      <w:pPr>
        <w:ind w:left="1283" w:hanging="120"/>
      </w:pPr>
      <w:rPr>
        <w:rFonts w:hint="default"/>
      </w:rPr>
    </w:lvl>
    <w:lvl w:ilvl="5" w:tplc="44CA5B24">
      <w:numFmt w:val="bullet"/>
      <w:lvlText w:val="•"/>
      <w:lvlJc w:val="left"/>
      <w:pPr>
        <w:ind w:left="1559" w:hanging="120"/>
      </w:pPr>
      <w:rPr>
        <w:rFonts w:hint="default"/>
      </w:rPr>
    </w:lvl>
    <w:lvl w:ilvl="6" w:tplc="E1087D9E">
      <w:numFmt w:val="bullet"/>
      <w:lvlText w:val="•"/>
      <w:lvlJc w:val="left"/>
      <w:pPr>
        <w:ind w:left="1835" w:hanging="120"/>
      </w:pPr>
      <w:rPr>
        <w:rFonts w:hint="default"/>
      </w:rPr>
    </w:lvl>
    <w:lvl w:ilvl="7" w:tplc="A6EEAC88">
      <w:numFmt w:val="bullet"/>
      <w:lvlText w:val="•"/>
      <w:lvlJc w:val="left"/>
      <w:pPr>
        <w:ind w:left="2111" w:hanging="120"/>
      </w:pPr>
      <w:rPr>
        <w:rFonts w:hint="default"/>
      </w:rPr>
    </w:lvl>
    <w:lvl w:ilvl="8" w:tplc="574462DA">
      <w:numFmt w:val="bullet"/>
      <w:lvlText w:val="•"/>
      <w:lvlJc w:val="left"/>
      <w:pPr>
        <w:ind w:left="2387" w:hanging="120"/>
      </w:pPr>
      <w:rPr>
        <w:rFonts w:hint="default"/>
      </w:rPr>
    </w:lvl>
  </w:abstractNum>
  <w:abstractNum w:abstractNumId="1993" w15:restartNumberingAfterBreak="0">
    <w:nsid w:val="7C2B5495"/>
    <w:multiLevelType w:val="hybridMultilevel"/>
    <w:tmpl w:val="485C5CB2"/>
    <w:lvl w:ilvl="0" w:tplc="77882E4E">
      <w:numFmt w:val="bullet"/>
      <w:lvlText w:val="●"/>
      <w:lvlJc w:val="left"/>
      <w:pPr>
        <w:ind w:left="176" w:hanging="120"/>
      </w:pPr>
      <w:rPr>
        <w:rFonts w:ascii="Times New Roman" w:eastAsia="Times New Roman" w:hAnsi="Times New Roman" w:cs="Times New Roman" w:hint="default"/>
        <w:spacing w:val="-5"/>
        <w:w w:val="100"/>
        <w:sz w:val="14"/>
        <w:szCs w:val="14"/>
      </w:rPr>
    </w:lvl>
    <w:lvl w:ilvl="1" w:tplc="ED4E83AA">
      <w:numFmt w:val="bullet"/>
      <w:lvlText w:val="•"/>
      <w:lvlJc w:val="left"/>
      <w:pPr>
        <w:ind w:left="331" w:hanging="120"/>
      </w:pPr>
      <w:rPr>
        <w:rFonts w:hint="default"/>
      </w:rPr>
    </w:lvl>
    <w:lvl w:ilvl="2" w:tplc="AF40A6E0">
      <w:numFmt w:val="bullet"/>
      <w:lvlText w:val="•"/>
      <w:lvlJc w:val="left"/>
      <w:pPr>
        <w:ind w:left="482" w:hanging="120"/>
      </w:pPr>
      <w:rPr>
        <w:rFonts w:hint="default"/>
      </w:rPr>
    </w:lvl>
    <w:lvl w:ilvl="3" w:tplc="77705E2E">
      <w:numFmt w:val="bullet"/>
      <w:lvlText w:val="•"/>
      <w:lvlJc w:val="left"/>
      <w:pPr>
        <w:ind w:left="633" w:hanging="120"/>
      </w:pPr>
      <w:rPr>
        <w:rFonts w:hint="default"/>
      </w:rPr>
    </w:lvl>
    <w:lvl w:ilvl="4" w:tplc="A3B01FB0">
      <w:numFmt w:val="bullet"/>
      <w:lvlText w:val="•"/>
      <w:lvlJc w:val="left"/>
      <w:pPr>
        <w:ind w:left="784" w:hanging="120"/>
      </w:pPr>
      <w:rPr>
        <w:rFonts w:hint="default"/>
      </w:rPr>
    </w:lvl>
    <w:lvl w:ilvl="5" w:tplc="2A1E25C2">
      <w:numFmt w:val="bullet"/>
      <w:lvlText w:val="•"/>
      <w:lvlJc w:val="left"/>
      <w:pPr>
        <w:ind w:left="935" w:hanging="120"/>
      </w:pPr>
      <w:rPr>
        <w:rFonts w:hint="default"/>
      </w:rPr>
    </w:lvl>
    <w:lvl w:ilvl="6" w:tplc="DAAEFABE">
      <w:numFmt w:val="bullet"/>
      <w:lvlText w:val="•"/>
      <w:lvlJc w:val="left"/>
      <w:pPr>
        <w:ind w:left="1086" w:hanging="120"/>
      </w:pPr>
      <w:rPr>
        <w:rFonts w:hint="default"/>
      </w:rPr>
    </w:lvl>
    <w:lvl w:ilvl="7" w:tplc="03DA2568">
      <w:numFmt w:val="bullet"/>
      <w:lvlText w:val="•"/>
      <w:lvlJc w:val="left"/>
      <w:pPr>
        <w:ind w:left="1237" w:hanging="120"/>
      </w:pPr>
      <w:rPr>
        <w:rFonts w:hint="default"/>
      </w:rPr>
    </w:lvl>
    <w:lvl w:ilvl="8" w:tplc="8B08317E">
      <w:numFmt w:val="bullet"/>
      <w:lvlText w:val="•"/>
      <w:lvlJc w:val="left"/>
      <w:pPr>
        <w:ind w:left="1388" w:hanging="120"/>
      </w:pPr>
      <w:rPr>
        <w:rFonts w:hint="default"/>
      </w:rPr>
    </w:lvl>
  </w:abstractNum>
  <w:abstractNum w:abstractNumId="1994" w15:restartNumberingAfterBreak="0">
    <w:nsid w:val="7C325B09"/>
    <w:multiLevelType w:val="hybridMultilevel"/>
    <w:tmpl w:val="8482E042"/>
    <w:lvl w:ilvl="0" w:tplc="C8D418C4">
      <w:numFmt w:val="bullet"/>
      <w:lvlText w:val="●"/>
      <w:lvlJc w:val="left"/>
      <w:pPr>
        <w:ind w:left="176" w:hanging="120"/>
      </w:pPr>
      <w:rPr>
        <w:rFonts w:ascii="Times New Roman" w:eastAsia="Times New Roman" w:hAnsi="Times New Roman" w:cs="Times New Roman" w:hint="default"/>
        <w:spacing w:val="-6"/>
        <w:w w:val="100"/>
        <w:sz w:val="14"/>
        <w:szCs w:val="14"/>
      </w:rPr>
    </w:lvl>
    <w:lvl w:ilvl="1" w:tplc="94F029E6">
      <w:numFmt w:val="bullet"/>
      <w:lvlText w:val="•"/>
      <w:lvlJc w:val="left"/>
      <w:pPr>
        <w:ind w:left="416" w:hanging="120"/>
      </w:pPr>
      <w:rPr>
        <w:rFonts w:hint="default"/>
      </w:rPr>
    </w:lvl>
    <w:lvl w:ilvl="2" w:tplc="D10C344A">
      <w:numFmt w:val="bullet"/>
      <w:lvlText w:val="•"/>
      <w:lvlJc w:val="left"/>
      <w:pPr>
        <w:ind w:left="652" w:hanging="120"/>
      </w:pPr>
      <w:rPr>
        <w:rFonts w:hint="default"/>
      </w:rPr>
    </w:lvl>
    <w:lvl w:ilvl="3" w:tplc="8882494A">
      <w:numFmt w:val="bullet"/>
      <w:lvlText w:val="•"/>
      <w:lvlJc w:val="left"/>
      <w:pPr>
        <w:ind w:left="888" w:hanging="120"/>
      </w:pPr>
      <w:rPr>
        <w:rFonts w:hint="default"/>
      </w:rPr>
    </w:lvl>
    <w:lvl w:ilvl="4" w:tplc="11EAC3D8">
      <w:numFmt w:val="bullet"/>
      <w:lvlText w:val="•"/>
      <w:lvlJc w:val="left"/>
      <w:pPr>
        <w:ind w:left="1124" w:hanging="120"/>
      </w:pPr>
      <w:rPr>
        <w:rFonts w:hint="default"/>
      </w:rPr>
    </w:lvl>
    <w:lvl w:ilvl="5" w:tplc="D5024266">
      <w:numFmt w:val="bullet"/>
      <w:lvlText w:val="•"/>
      <w:lvlJc w:val="left"/>
      <w:pPr>
        <w:ind w:left="1360" w:hanging="120"/>
      </w:pPr>
      <w:rPr>
        <w:rFonts w:hint="default"/>
      </w:rPr>
    </w:lvl>
    <w:lvl w:ilvl="6" w:tplc="A57857D6">
      <w:numFmt w:val="bullet"/>
      <w:lvlText w:val="•"/>
      <w:lvlJc w:val="left"/>
      <w:pPr>
        <w:ind w:left="1596" w:hanging="120"/>
      </w:pPr>
      <w:rPr>
        <w:rFonts w:hint="default"/>
      </w:rPr>
    </w:lvl>
    <w:lvl w:ilvl="7" w:tplc="05224F1E">
      <w:numFmt w:val="bullet"/>
      <w:lvlText w:val="•"/>
      <w:lvlJc w:val="left"/>
      <w:pPr>
        <w:ind w:left="1832" w:hanging="120"/>
      </w:pPr>
      <w:rPr>
        <w:rFonts w:hint="default"/>
      </w:rPr>
    </w:lvl>
    <w:lvl w:ilvl="8" w:tplc="A33CA31E">
      <w:numFmt w:val="bullet"/>
      <w:lvlText w:val="•"/>
      <w:lvlJc w:val="left"/>
      <w:pPr>
        <w:ind w:left="2068" w:hanging="120"/>
      </w:pPr>
      <w:rPr>
        <w:rFonts w:hint="default"/>
      </w:rPr>
    </w:lvl>
  </w:abstractNum>
  <w:abstractNum w:abstractNumId="1995" w15:restartNumberingAfterBreak="0">
    <w:nsid w:val="7C400808"/>
    <w:multiLevelType w:val="hybridMultilevel"/>
    <w:tmpl w:val="B17462D6"/>
    <w:lvl w:ilvl="0" w:tplc="2AF8DB20">
      <w:numFmt w:val="bullet"/>
      <w:lvlText w:val="●"/>
      <w:lvlJc w:val="left"/>
      <w:pPr>
        <w:ind w:left="175" w:hanging="120"/>
      </w:pPr>
      <w:rPr>
        <w:rFonts w:ascii="Times New Roman" w:eastAsia="Times New Roman" w:hAnsi="Times New Roman" w:cs="Times New Roman" w:hint="default"/>
        <w:spacing w:val="-4"/>
        <w:w w:val="100"/>
        <w:sz w:val="14"/>
        <w:szCs w:val="14"/>
      </w:rPr>
    </w:lvl>
    <w:lvl w:ilvl="1" w:tplc="DEAAAE98">
      <w:numFmt w:val="bullet"/>
      <w:lvlText w:val="•"/>
      <w:lvlJc w:val="left"/>
      <w:pPr>
        <w:ind w:left="416" w:hanging="120"/>
      </w:pPr>
      <w:rPr>
        <w:rFonts w:hint="default"/>
      </w:rPr>
    </w:lvl>
    <w:lvl w:ilvl="2" w:tplc="7396A2C0">
      <w:numFmt w:val="bullet"/>
      <w:lvlText w:val="•"/>
      <w:lvlJc w:val="left"/>
      <w:pPr>
        <w:ind w:left="652" w:hanging="120"/>
      </w:pPr>
      <w:rPr>
        <w:rFonts w:hint="default"/>
      </w:rPr>
    </w:lvl>
    <w:lvl w:ilvl="3" w:tplc="3DC4D1A4">
      <w:numFmt w:val="bullet"/>
      <w:lvlText w:val="•"/>
      <w:lvlJc w:val="left"/>
      <w:pPr>
        <w:ind w:left="888" w:hanging="120"/>
      </w:pPr>
      <w:rPr>
        <w:rFonts w:hint="default"/>
      </w:rPr>
    </w:lvl>
    <w:lvl w:ilvl="4" w:tplc="13D2D314">
      <w:numFmt w:val="bullet"/>
      <w:lvlText w:val="•"/>
      <w:lvlJc w:val="left"/>
      <w:pPr>
        <w:ind w:left="1124" w:hanging="120"/>
      </w:pPr>
      <w:rPr>
        <w:rFonts w:hint="default"/>
      </w:rPr>
    </w:lvl>
    <w:lvl w:ilvl="5" w:tplc="35464374">
      <w:numFmt w:val="bullet"/>
      <w:lvlText w:val="•"/>
      <w:lvlJc w:val="left"/>
      <w:pPr>
        <w:ind w:left="1360" w:hanging="120"/>
      </w:pPr>
      <w:rPr>
        <w:rFonts w:hint="default"/>
      </w:rPr>
    </w:lvl>
    <w:lvl w:ilvl="6" w:tplc="3CC82042">
      <w:numFmt w:val="bullet"/>
      <w:lvlText w:val="•"/>
      <w:lvlJc w:val="left"/>
      <w:pPr>
        <w:ind w:left="1596" w:hanging="120"/>
      </w:pPr>
      <w:rPr>
        <w:rFonts w:hint="default"/>
      </w:rPr>
    </w:lvl>
    <w:lvl w:ilvl="7" w:tplc="08004130">
      <w:numFmt w:val="bullet"/>
      <w:lvlText w:val="•"/>
      <w:lvlJc w:val="left"/>
      <w:pPr>
        <w:ind w:left="1832" w:hanging="120"/>
      </w:pPr>
      <w:rPr>
        <w:rFonts w:hint="default"/>
      </w:rPr>
    </w:lvl>
    <w:lvl w:ilvl="8" w:tplc="642446CE">
      <w:numFmt w:val="bullet"/>
      <w:lvlText w:val="•"/>
      <w:lvlJc w:val="left"/>
      <w:pPr>
        <w:ind w:left="2068" w:hanging="120"/>
      </w:pPr>
      <w:rPr>
        <w:rFonts w:hint="default"/>
      </w:rPr>
    </w:lvl>
  </w:abstractNum>
  <w:abstractNum w:abstractNumId="1996" w15:restartNumberingAfterBreak="0">
    <w:nsid w:val="7C8F40BE"/>
    <w:multiLevelType w:val="hybridMultilevel"/>
    <w:tmpl w:val="EAEC159A"/>
    <w:lvl w:ilvl="0" w:tplc="0A408ADA">
      <w:numFmt w:val="bullet"/>
      <w:lvlText w:val="●"/>
      <w:lvlJc w:val="left"/>
      <w:pPr>
        <w:ind w:left="175" w:hanging="120"/>
      </w:pPr>
      <w:rPr>
        <w:rFonts w:ascii="Times New Roman" w:eastAsia="Times New Roman" w:hAnsi="Times New Roman" w:cs="Times New Roman" w:hint="default"/>
        <w:w w:val="100"/>
        <w:sz w:val="14"/>
        <w:szCs w:val="14"/>
      </w:rPr>
    </w:lvl>
    <w:lvl w:ilvl="1" w:tplc="45F4101E">
      <w:numFmt w:val="bullet"/>
      <w:lvlText w:val="•"/>
      <w:lvlJc w:val="left"/>
      <w:pPr>
        <w:ind w:left="416" w:hanging="120"/>
      </w:pPr>
      <w:rPr>
        <w:rFonts w:hint="default"/>
      </w:rPr>
    </w:lvl>
    <w:lvl w:ilvl="2" w:tplc="A3E298C0">
      <w:numFmt w:val="bullet"/>
      <w:lvlText w:val="•"/>
      <w:lvlJc w:val="left"/>
      <w:pPr>
        <w:ind w:left="652" w:hanging="120"/>
      </w:pPr>
      <w:rPr>
        <w:rFonts w:hint="default"/>
      </w:rPr>
    </w:lvl>
    <w:lvl w:ilvl="3" w:tplc="813EBED8">
      <w:numFmt w:val="bullet"/>
      <w:lvlText w:val="•"/>
      <w:lvlJc w:val="left"/>
      <w:pPr>
        <w:ind w:left="888" w:hanging="120"/>
      </w:pPr>
      <w:rPr>
        <w:rFonts w:hint="default"/>
      </w:rPr>
    </w:lvl>
    <w:lvl w:ilvl="4" w:tplc="0B0E5B5C">
      <w:numFmt w:val="bullet"/>
      <w:lvlText w:val="•"/>
      <w:lvlJc w:val="left"/>
      <w:pPr>
        <w:ind w:left="1124" w:hanging="120"/>
      </w:pPr>
      <w:rPr>
        <w:rFonts w:hint="default"/>
      </w:rPr>
    </w:lvl>
    <w:lvl w:ilvl="5" w:tplc="565211DE">
      <w:numFmt w:val="bullet"/>
      <w:lvlText w:val="•"/>
      <w:lvlJc w:val="left"/>
      <w:pPr>
        <w:ind w:left="1360" w:hanging="120"/>
      </w:pPr>
      <w:rPr>
        <w:rFonts w:hint="default"/>
      </w:rPr>
    </w:lvl>
    <w:lvl w:ilvl="6" w:tplc="ADA2D322">
      <w:numFmt w:val="bullet"/>
      <w:lvlText w:val="•"/>
      <w:lvlJc w:val="left"/>
      <w:pPr>
        <w:ind w:left="1596" w:hanging="120"/>
      </w:pPr>
      <w:rPr>
        <w:rFonts w:hint="default"/>
      </w:rPr>
    </w:lvl>
    <w:lvl w:ilvl="7" w:tplc="4B8EF0B2">
      <w:numFmt w:val="bullet"/>
      <w:lvlText w:val="•"/>
      <w:lvlJc w:val="left"/>
      <w:pPr>
        <w:ind w:left="1832" w:hanging="120"/>
      </w:pPr>
      <w:rPr>
        <w:rFonts w:hint="default"/>
      </w:rPr>
    </w:lvl>
    <w:lvl w:ilvl="8" w:tplc="5F5CE752">
      <w:numFmt w:val="bullet"/>
      <w:lvlText w:val="•"/>
      <w:lvlJc w:val="left"/>
      <w:pPr>
        <w:ind w:left="2068" w:hanging="120"/>
      </w:pPr>
      <w:rPr>
        <w:rFonts w:hint="default"/>
      </w:rPr>
    </w:lvl>
  </w:abstractNum>
  <w:abstractNum w:abstractNumId="1997" w15:restartNumberingAfterBreak="0">
    <w:nsid w:val="7CAF28CC"/>
    <w:multiLevelType w:val="hybridMultilevel"/>
    <w:tmpl w:val="CE9845E0"/>
    <w:lvl w:ilvl="0" w:tplc="F6141DA6">
      <w:numFmt w:val="bullet"/>
      <w:lvlText w:val="●"/>
      <w:lvlJc w:val="left"/>
      <w:pPr>
        <w:ind w:left="176" w:hanging="120"/>
      </w:pPr>
      <w:rPr>
        <w:rFonts w:ascii="Times New Roman" w:eastAsia="Times New Roman" w:hAnsi="Times New Roman" w:cs="Times New Roman" w:hint="default"/>
        <w:spacing w:val="-3"/>
        <w:w w:val="100"/>
        <w:sz w:val="14"/>
        <w:szCs w:val="14"/>
      </w:rPr>
    </w:lvl>
    <w:lvl w:ilvl="1" w:tplc="E8BAE1B8">
      <w:numFmt w:val="bullet"/>
      <w:lvlText w:val="•"/>
      <w:lvlJc w:val="left"/>
      <w:pPr>
        <w:ind w:left="387" w:hanging="120"/>
      </w:pPr>
      <w:rPr>
        <w:rFonts w:hint="default"/>
      </w:rPr>
    </w:lvl>
    <w:lvl w:ilvl="2" w:tplc="E02EE8F2">
      <w:numFmt w:val="bullet"/>
      <w:lvlText w:val="•"/>
      <w:lvlJc w:val="left"/>
      <w:pPr>
        <w:ind w:left="595" w:hanging="120"/>
      </w:pPr>
      <w:rPr>
        <w:rFonts w:hint="default"/>
      </w:rPr>
    </w:lvl>
    <w:lvl w:ilvl="3" w:tplc="2CA06E1E">
      <w:numFmt w:val="bullet"/>
      <w:lvlText w:val="•"/>
      <w:lvlJc w:val="left"/>
      <w:pPr>
        <w:ind w:left="803" w:hanging="120"/>
      </w:pPr>
      <w:rPr>
        <w:rFonts w:hint="default"/>
      </w:rPr>
    </w:lvl>
    <w:lvl w:ilvl="4" w:tplc="E09A1292">
      <w:numFmt w:val="bullet"/>
      <w:lvlText w:val="•"/>
      <w:lvlJc w:val="left"/>
      <w:pPr>
        <w:ind w:left="1011" w:hanging="120"/>
      </w:pPr>
      <w:rPr>
        <w:rFonts w:hint="default"/>
      </w:rPr>
    </w:lvl>
    <w:lvl w:ilvl="5" w:tplc="E102CC98">
      <w:numFmt w:val="bullet"/>
      <w:lvlText w:val="•"/>
      <w:lvlJc w:val="left"/>
      <w:pPr>
        <w:ind w:left="1219" w:hanging="120"/>
      </w:pPr>
      <w:rPr>
        <w:rFonts w:hint="default"/>
      </w:rPr>
    </w:lvl>
    <w:lvl w:ilvl="6" w:tplc="9A8A50C6">
      <w:numFmt w:val="bullet"/>
      <w:lvlText w:val="•"/>
      <w:lvlJc w:val="left"/>
      <w:pPr>
        <w:ind w:left="1426" w:hanging="120"/>
      </w:pPr>
      <w:rPr>
        <w:rFonts w:hint="default"/>
      </w:rPr>
    </w:lvl>
    <w:lvl w:ilvl="7" w:tplc="3698BE86">
      <w:numFmt w:val="bullet"/>
      <w:lvlText w:val="•"/>
      <w:lvlJc w:val="left"/>
      <w:pPr>
        <w:ind w:left="1634" w:hanging="120"/>
      </w:pPr>
      <w:rPr>
        <w:rFonts w:hint="default"/>
      </w:rPr>
    </w:lvl>
    <w:lvl w:ilvl="8" w:tplc="AF9804EE">
      <w:numFmt w:val="bullet"/>
      <w:lvlText w:val="•"/>
      <w:lvlJc w:val="left"/>
      <w:pPr>
        <w:ind w:left="1842" w:hanging="120"/>
      </w:pPr>
      <w:rPr>
        <w:rFonts w:hint="default"/>
      </w:rPr>
    </w:lvl>
  </w:abstractNum>
  <w:abstractNum w:abstractNumId="1998" w15:restartNumberingAfterBreak="0">
    <w:nsid w:val="7CB45D8D"/>
    <w:multiLevelType w:val="hybridMultilevel"/>
    <w:tmpl w:val="6ADAC158"/>
    <w:lvl w:ilvl="0" w:tplc="C856063C">
      <w:numFmt w:val="bullet"/>
      <w:lvlText w:val="●"/>
      <w:lvlJc w:val="left"/>
      <w:pPr>
        <w:ind w:left="173" w:hanging="120"/>
      </w:pPr>
      <w:rPr>
        <w:rFonts w:ascii="Times New Roman" w:eastAsia="Times New Roman" w:hAnsi="Times New Roman" w:cs="Times New Roman" w:hint="default"/>
        <w:spacing w:val="-7"/>
        <w:w w:val="100"/>
        <w:sz w:val="14"/>
        <w:szCs w:val="14"/>
      </w:rPr>
    </w:lvl>
    <w:lvl w:ilvl="1" w:tplc="A610539A">
      <w:numFmt w:val="bullet"/>
      <w:lvlText w:val="•"/>
      <w:lvlJc w:val="left"/>
      <w:pPr>
        <w:ind w:left="455" w:hanging="120"/>
      </w:pPr>
      <w:rPr>
        <w:rFonts w:hint="default"/>
      </w:rPr>
    </w:lvl>
    <w:lvl w:ilvl="2" w:tplc="CB46D4FA">
      <w:numFmt w:val="bullet"/>
      <w:lvlText w:val="•"/>
      <w:lvlJc w:val="left"/>
      <w:pPr>
        <w:ind w:left="731" w:hanging="120"/>
      </w:pPr>
      <w:rPr>
        <w:rFonts w:hint="default"/>
      </w:rPr>
    </w:lvl>
    <w:lvl w:ilvl="3" w:tplc="244007D2">
      <w:numFmt w:val="bullet"/>
      <w:lvlText w:val="•"/>
      <w:lvlJc w:val="left"/>
      <w:pPr>
        <w:ind w:left="1007" w:hanging="120"/>
      </w:pPr>
      <w:rPr>
        <w:rFonts w:hint="default"/>
      </w:rPr>
    </w:lvl>
    <w:lvl w:ilvl="4" w:tplc="848A07E8">
      <w:numFmt w:val="bullet"/>
      <w:lvlText w:val="•"/>
      <w:lvlJc w:val="left"/>
      <w:pPr>
        <w:ind w:left="1283" w:hanging="120"/>
      </w:pPr>
      <w:rPr>
        <w:rFonts w:hint="default"/>
      </w:rPr>
    </w:lvl>
    <w:lvl w:ilvl="5" w:tplc="9DA8CF58">
      <w:numFmt w:val="bullet"/>
      <w:lvlText w:val="•"/>
      <w:lvlJc w:val="left"/>
      <w:pPr>
        <w:ind w:left="1559" w:hanging="120"/>
      </w:pPr>
      <w:rPr>
        <w:rFonts w:hint="default"/>
      </w:rPr>
    </w:lvl>
    <w:lvl w:ilvl="6" w:tplc="12F0DA54">
      <w:numFmt w:val="bullet"/>
      <w:lvlText w:val="•"/>
      <w:lvlJc w:val="left"/>
      <w:pPr>
        <w:ind w:left="1835" w:hanging="120"/>
      </w:pPr>
      <w:rPr>
        <w:rFonts w:hint="default"/>
      </w:rPr>
    </w:lvl>
    <w:lvl w:ilvl="7" w:tplc="7D1658B4">
      <w:numFmt w:val="bullet"/>
      <w:lvlText w:val="•"/>
      <w:lvlJc w:val="left"/>
      <w:pPr>
        <w:ind w:left="2111" w:hanging="120"/>
      </w:pPr>
      <w:rPr>
        <w:rFonts w:hint="default"/>
      </w:rPr>
    </w:lvl>
    <w:lvl w:ilvl="8" w:tplc="7CA2FABC">
      <w:numFmt w:val="bullet"/>
      <w:lvlText w:val="•"/>
      <w:lvlJc w:val="left"/>
      <w:pPr>
        <w:ind w:left="2387" w:hanging="120"/>
      </w:pPr>
      <w:rPr>
        <w:rFonts w:hint="default"/>
      </w:rPr>
    </w:lvl>
  </w:abstractNum>
  <w:abstractNum w:abstractNumId="1999" w15:restartNumberingAfterBreak="0">
    <w:nsid w:val="7CCB52F1"/>
    <w:multiLevelType w:val="hybridMultilevel"/>
    <w:tmpl w:val="702A9242"/>
    <w:lvl w:ilvl="0" w:tplc="8A321CE6">
      <w:numFmt w:val="bullet"/>
      <w:lvlText w:val="●"/>
      <w:lvlJc w:val="left"/>
      <w:pPr>
        <w:ind w:left="174" w:hanging="120"/>
      </w:pPr>
      <w:rPr>
        <w:rFonts w:ascii="Times New Roman" w:eastAsia="Times New Roman" w:hAnsi="Times New Roman" w:cs="Times New Roman" w:hint="default"/>
        <w:b/>
        <w:bCs/>
        <w:spacing w:val="-1"/>
        <w:w w:val="100"/>
        <w:sz w:val="14"/>
        <w:szCs w:val="14"/>
      </w:rPr>
    </w:lvl>
    <w:lvl w:ilvl="1" w:tplc="1632D120">
      <w:numFmt w:val="bullet"/>
      <w:lvlText w:val="•"/>
      <w:lvlJc w:val="left"/>
      <w:pPr>
        <w:ind w:left="455" w:hanging="120"/>
      </w:pPr>
      <w:rPr>
        <w:rFonts w:hint="default"/>
      </w:rPr>
    </w:lvl>
    <w:lvl w:ilvl="2" w:tplc="49522CA8">
      <w:numFmt w:val="bullet"/>
      <w:lvlText w:val="•"/>
      <w:lvlJc w:val="left"/>
      <w:pPr>
        <w:ind w:left="731" w:hanging="120"/>
      </w:pPr>
      <w:rPr>
        <w:rFonts w:hint="default"/>
      </w:rPr>
    </w:lvl>
    <w:lvl w:ilvl="3" w:tplc="9E8AA9C4">
      <w:numFmt w:val="bullet"/>
      <w:lvlText w:val="•"/>
      <w:lvlJc w:val="left"/>
      <w:pPr>
        <w:ind w:left="1007" w:hanging="120"/>
      </w:pPr>
      <w:rPr>
        <w:rFonts w:hint="default"/>
      </w:rPr>
    </w:lvl>
    <w:lvl w:ilvl="4" w:tplc="3696947A">
      <w:numFmt w:val="bullet"/>
      <w:lvlText w:val="•"/>
      <w:lvlJc w:val="left"/>
      <w:pPr>
        <w:ind w:left="1283" w:hanging="120"/>
      </w:pPr>
      <w:rPr>
        <w:rFonts w:hint="default"/>
      </w:rPr>
    </w:lvl>
    <w:lvl w:ilvl="5" w:tplc="B6542C02">
      <w:numFmt w:val="bullet"/>
      <w:lvlText w:val="•"/>
      <w:lvlJc w:val="left"/>
      <w:pPr>
        <w:ind w:left="1559" w:hanging="120"/>
      </w:pPr>
      <w:rPr>
        <w:rFonts w:hint="default"/>
      </w:rPr>
    </w:lvl>
    <w:lvl w:ilvl="6" w:tplc="93F23BB0">
      <w:numFmt w:val="bullet"/>
      <w:lvlText w:val="•"/>
      <w:lvlJc w:val="left"/>
      <w:pPr>
        <w:ind w:left="1835" w:hanging="120"/>
      </w:pPr>
      <w:rPr>
        <w:rFonts w:hint="default"/>
      </w:rPr>
    </w:lvl>
    <w:lvl w:ilvl="7" w:tplc="4E84754A">
      <w:numFmt w:val="bullet"/>
      <w:lvlText w:val="•"/>
      <w:lvlJc w:val="left"/>
      <w:pPr>
        <w:ind w:left="2111" w:hanging="120"/>
      </w:pPr>
      <w:rPr>
        <w:rFonts w:hint="default"/>
      </w:rPr>
    </w:lvl>
    <w:lvl w:ilvl="8" w:tplc="37CAC12C">
      <w:numFmt w:val="bullet"/>
      <w:lvlText w:val="•"/>
      <w:lvlJc w:val="left"/>
      <w:pPr>
        <w:ind w:left="2387" w:hanging="120"/>
      </w:pPr>
      <w:rPr>
        <w:rFonts w:hint="default"/>
      </w:rPr>
    </w:lvl>
  </w:abstractNum>
  <w:abstractNum w:abstractNumId="2000" w15:restartNumberingAfterBreak="0">
    <w:nsid w:val="7CCE44ED"/>
    <w:multiLevelType w:val="hybridMultilevel"/>
    <w:tmpl w:val="EA6EFE52"/>
    <w:lvl w:ilvl="0" w:tplc="1576A1D0">
      <w:numFmt w:val="bullet"/>
      <w:lvlText w:val="●"/>
      <w:lvlJc w:val="left"/>
      <w:pPr>
        <w:ind w:left="176" w:hanging="120"/>
      </w:pPr>
      <w:rPr>
        <w:rFonts w:ascii="Times New Roman" w:eastAsia="Times New Roman" w:hAnsi="Times New Roman" w:cs="Times New Roman" w:hint="default"/>
        <w:spacing w:val="-8"/>
        <w:w w:val="100"/>
        <w:sz w:val="14"/>
        <w:szCs w:val="14"/>
      </w:rPr>
    </w:lvl>
    <w:lvl w:ilvl="1" w:tplc="163E9E7A">
      <w:numFmt w:val="bullet"/>
      <w:lvlText w:val="•"/>
      <w:lvlJc w:val="left"/>
      <w:pPr>
        <w:ind w:left="416" w:hanging="120"/>
      </w:pPr>
      <w:rPr>
        <w:rFonts w:hint="default"/>
      </w:rPr>
    </w:lvl>
    <w:lvl w:ilvl="2" w:tplc="476EB6CC">
      <w:numFmt w:val="bullet"/>
      <w:lvlText w:val="•"/>
      <w:lvlJc w:val="left"/>
      <w:pPr>
        <w:ind w:left="652" w:hanging="120"/>
      </w:pPr>
      <w:rPr>
        <w:rFonts w:hint="default"/>
      </w:rPr>
    </w:lvl>
    <w:lvl w:ilvl="3" w:tplc="64D234F8">
      <w:numFmt w:val="bullet"/>
      <w:lvlText w:val="•"/>
      <w:lvlJc w:val="left"/>
      <w:pPr>
        <w:ind w:left="888" w:hanging="120"/>
      </w:pPr>
      <w:rPr>
        <w:rFonts w:hint="default"/>
      </w:rPr>
    </w:lvl>
    <w:lvl w:ilvl="4" w:tplc="73C01EDC">
      <w:numFmt w:val="bullet"/>
      <w:lvlText w:val="•"/>
      <w:lvlJc w:val="left"/>
      <w:pPr>
        <w:ind w:left="1124" w:hanging="120"/>
      </w:pPr>
      <w:rPr>
        <w:rFonts w:hint="default"/>
      </w:rPr>
    </w:lvl>
    <w:lvl w:ilvl="5" w:tplc="50369456">
      <w:numFmt w:val="bullet"/>
      <w:lvlText w:val="•"/>
      <w:lvlJc w:val="left"/>
      <w:pPr>
        <w:ind w:left="1360" w:hanging="120"/>
      </w:pPr>
      <w:rPr>
        <w:rFonts w:hint="default"/>
      </w:rPr>
    </w:lvl>
    <w:lvl w:ilvl="6" w:tplc="4BE881AE">
      <w:numFmt w:val="bullet"/>
      <w:lvlText w:val="•"/>
      <w:lvlJc w:val="left"/>
      <w:pPr>
        <w:ind w:left="1596" w:hanging="120"/>
      </w:pPr>
      <w:rPr>
        <w:rFonts w:hint="default"/>
      </w:rPr>
    </w:lvl>
    <w:lvl w:ilvl="7" w:tplc="527AA8FA">
      <w:numFmt w:val="bullet"/>
      <w:lvlText w:val="•"/>
      <w:lvlJc w:val="left"/>
      <w:pPr>
        <w:ind w:left="1832" w:hanging="120"/>
      </w:pPr>
      <w:rPr>
        <w:rFonts w:hint="default"/>
      </w:rPr>
    </w:lvl>
    <w:lvl w:ilvl="8" w:tplc="02BC1F2E">
      <w:numFmt w:val="bullet"/>
      <w:lvlText w:val="•"/>
      <w:lvlJc w:val="left"/>
      <w:pPr>
        <w:ind w:left="2068" w:hanging="120"/>
      </w:pPr>
      <w:rPr>
        <w:rFonts w:hint="default"/>
      </w:rPr>
    </w:lvl>
  </w:abstractNum>
  <w:abstractNum w:abstractNumId="2001" w15:restartNumberingAfterBreak="0">
    <w:nsid w:val="7CE65A52"/>
    <w:multiLevelType w:val="hybridMultilevel"/>
    <w:tmpl w:val="991C4C64"/>
    <w:lvl w:ilvl="0" w:tplc="01F0D136">
      <w:numFmt w:val="bullet"/>
      <w:lvlText w:val="●"/>
      <w:lvlJc w:val="left"/>
      <w:pPr>
        <w:ind w:left="176" w:hanging="120"/>
      </w:pPr>
      <w:rPr>
        <w:rFonts w:ascii="Times New Roman" w:eastAsia="Times New Roman" w:hAnsi="Times New Roman" w:cs="Times New Roman" w:hint="default"/>
        <w:spacing w:val="-8"/>
        <w:w w:val="100"/>
        <w:sz w:val="14"/>
        <w:szCs w:val="14"/>
      </w:rPr>
    </w:lvl>
    <w:lvl w:ilvl="1" w:tplc="9CEEE814">
      <w:numFmt w:val="bullet"/>
      <w:lvlText w:val="•"/>
      <w:lvlJc w:val="left"/>
      <w:pPr>
        <w:ind w:left="387" w:hanging="120"/>
      </w:pPr>
      <w:rPr>
        <w:rFonts w:hint="default"/>
      </w:rPr>
    </w:lvl>
    <w:lvl w:ilvl="2" w:tplc="F9026C9C">
      <w:numFmt w:val="bullet"/>
      <w:lvlText w:val="•"/>
      <w:lvlJc w:val="left"/>
      <w:pPr>
        <w:ind w:left="595" w:hanging="120"/>
      </w:pPr>
      <w:rPr>
        <w:rFonts w:hint="default"/>
      </w:rPr>
    </w:lvl>
    <w:lvl w:ilvl="3" w:tplc="20384940">
      <w:numFmt w:val="bullet"/>
      <w:lvlText w:val="•"/>
      <w:lvlJc w:val="left"/>
      <w:pPr>
        <w:ind w:left="803" w:hanging="120"/>
      </w:pPr>
      <w:rPr>
        <w:rFonts w:hint="default"/>
      </w:rPr>
    </w:lvl>
    <w:lvl w:ilvl="4" w:tplc="77CE8096">
      <w:numFmt w:val="bullet"/>
      <w:lvlText w:val="•"/>
      <w:lvlJc w:val="left"/>
      <w:pPr>
        <w:ind w:left="1011" w:hanging="120"/>
      </w:pPr>
      <w:rPr>
        <w:rFonts w:hint="default"/>
      </w:rPr>
    </w:lvl>
    <w:lvl w:ilvl="5" w:tplc="71901138">
      <w:numFmt w:val="bullet"/>
      <w:lvlText w:val="•"/>
      <w:lvlJc w:val="left"/>
      <w:pPr>
        <w:ind w:left="1219" w:hanging="120"/>
      </w:pPr>
      <w:rPr>
        <w:rFonts w:hint="default"/>
      </w:rPr>
    </w:lvl>
    <w:lvl w:ilvl="6" w:tplc="E8D843EA">
      <w:numFmt w:val="bullet"/>
      <w:lvlText w:val="•"/>
      <w:lvlJc w:val="left"/>
      <w:pPr>
        <w:ind w:left="1426" w:hanging="120"/>
      </w:pPr>
      <w:rPr>
        <w:rFonts w:hint="default"/>
      </w:rPr>
    </w:lvl>
    <w:lvl w:ilvl="7" w:tplc="E3C47BE8">
      <w:numFmt w:val="bullet"/>
      <w:lvlText w:val="•"/>
      <w:lvlJc w:val="left"/>
      <w:pPr>
        <w:ind w:left="1634" w:hanging="120"/>
      </w:pPr>
      <w:rPr>
        <w:rFonts w:hint="default"/>
      </w:rPr>
    </w:lvl>
    <w:lvl w:ilvl="8" w:tplc="FFEA5940">
      <w:numFmt w:val="bullet"/>
      <w:lvlText w:val="•"/>
      <w:lvlJc w:val="left"/>
      <w:pPr>
        <w:ind w:left="1842" w:hanging="120"/>
      </w:pPr>
      <w:rPr>
        <w:rFonts w:hint="default"/>
      </w:rPr>
    </w:lvl>
  </w:abstractNum>
  <w:abstractNum w:abstractNumId="2002" w15:restartNumberingAfterBreak="0">
    <w:nsid w:val="7D004662"/>
    <w:multiLevelType w:val="hybridMultilevel"/>
    <w:tmpl w:val="B9186370"/>
    <w:lvl w:ilvl="0" w:tplc="32765542">
      <w:numFmt w:val="bullet"/>
      <w:lvlText w:val="●"/>
      <w:lvlJc w:val="left"/>
      <w:pPr>
        <w:ind w:left="176" w:hanging="120"/>
      </w:pPr>
      <w:rPr>
        <w:rFonts w:ascii="Times New Roman" w:eastAsia="Times New Roman" w:hAnsi="Times New Roman" w:cs="Times New Roman" w:hint="default"/>
        <w:spacing w:val="-6"/>
        <w:w w:val="100"/>
        <w:sz w:val="14"/>
        <w:szCs w:val="14"/>
      </w:rPr>
    </w:lvl>
    <w:lvl w:ilvl="1" w:tplc="574A1898">
      <w:numFmt w:val="bullet"/>
      <w:lvlText w:val="•"/>
      <w:lvlJc w:val="left"/>
      <w:pPr>
        <w:ind w:left="416" w:hanging="120"/>
      </w:pPr>
      <w:rPr>
        <w:rFonts w:hint="default"/>
      </w:rPr>
    </w:lvl>
    <w:lvl w:ilvl="2" w:tplc="E3164AD4">
      <w:numFmt w:val="bullet"/>
      <w:lvlText w:val="•"/>
      <w:lvlJc w:val="left"/>
      <w:pPr>
        <w:ind w:left="652" w:hanging="120"/>
      </w:pPr>
      <w:rPr>
        <w:rFonts w:hint="default"/>
      </w:rPr>
    </w:lvl>
    <w:lvl w:ilvl="3" w:tplc="0E7E5550">
      <w:numFmt w:val="bullet"/>
      <w:lvlText w:val="•"/>
      <w:lvlJc w:val="left"/>
      <w:pPr>
        <w:ind w:left="888" w:hanging="120"/>
      </w:pPr>
      <w:rPr>
        <w:rFonts w:hint="default"/>
      </w:rPr>
    </w:lvl>
    <w:lvl w:ilvl="4" w:tplc="5BE86D14">
      <w:numFmt w:val="bullet"/>
      <w:lvlText w:val="•"/>
      <w:lvlJc w:val="left"/>
      <w:pPr>
        <w:ind w:left="1124" w:hanging="120"/>
      </w:pPr>
      <w:rPr>
        <w:rFonts w:hint="default"/>
      </w:rPr>
    </w:lvl>
    <w:lvl w:ilvl="5" w:tplc="0C22DE02">
      <w:numFmt w:val="bullet"/>
      <w:lvlText w:val="•"/>
      <w:lvlJc w:val="left"/>
      <w:pPr>
        <w:ind w:left="1360" w:hanging="120"/>
      </w:pPr>
      <w:rPr>
        <w:rFonts w:hint="default"/>
      </w:rPr>
    </w:lvl>
    <w:lvl w:ilvl="6" w:tplc="ADDA25E0">
      <w:numFmt w:val="bullet"/>
      <w:lvlText w:val="•"/>
      <w:lvlJc w:val="left"/>
      <w:pPr>
        <w:ind w:left="1596" w:hanging="120"/>
      </w:pPr>
      <w:rPr>
        <w:rFonts w:hint="default"/>
      </w:rPr>
    </w:lvl>
    <w:lvl w:ilvl="7" w:tplc="58C29B30">
      <w:numFmt w:val="bullet"/>
      <w:lvlText w:val="•"/>
      <w:lvlJc w:val="left"/>
      <w:pPr>
        <w:ind w:left="1832" w:hanging="120"/>
      </w:pPr>
      <w:rPr>
        <w:rFonts w:hint="default"/>
      </w:rPr>
    </w:lvl>
    <w:lvl w:ilvl="8" w:tplc="E7648A60">
      <w:numFmt w:val="bullet"/>
      <w:lvlText w:val="•"/>
      <w:lvlJc w:val="left"/>
      <w:pPr>
        <w:ind w:left="2068" w:hanging="120"/>
      </w:pPr>
      <w:rPr>
        <w:rFonts w:hint="default"/>
      </w:rPr>
    </w:lvl>
  </w:abstractNum>
  <w:abstractNum w:abstractNumId="2003" w15:restartNumberingAfterBreak="0">
    <w:nsid w:val="7D0B7596"/>
    <w:multiLevelType w:val="hybridMultilevel"/>
    <w:tmpl w:val="9A843192"/>
    <w:lvl w:ilvl="0" w:tplc="13EEE1B8">
      <w:numFmt w:val="bullet"/>
      <w:lvlText w:val="●"/>
      <w:lvlJc w:val="left"/>
      <w:pPr>
        <w:ind w:left="176" w:hanging="120"/>
      </w:pPr>
      <w:rPr>
        <w:rFonts w:ascii="Times New Roman" w:eastAsia="Times New Roman" w:hAnsi="Times New Roman" w:cs="Times New Roman" w:hint="default"/>
        <w:spacing w:val="-4"/>
        <w:w w:val="100"/>
        <w:sz w:val="14"/>
        <w:szCs w:val="14"/>
      </w:rPr>
    </w:lvl>
    <w:lvl w:ilvl="1" w:tplc="0B203914">
      <w:numFmt w:val="bullet"/>
      <w:lvlText w:val="•"/>
      <w:lvlJc w:val="left"/>
      <w:pPr>
        <w:ind w:left="387" w:hanging="120"/>
      </w:pPr>
      <w:rPr>
        <w:rFonts w:hint="default"/>
      </w:rPr>
    </w:lvl>
    <w:lvl w:ilvl="2" w:tplc="1E62E5AA">
      <w:numFmt w:val="bullet"/>
      <w:lvlText w:val="•"/>
      <w:lvlJc w:val="left"/>
      <w:pPr>
        <w:ind w:left="595" w:hanging="120"/>
      </w:pPr>
      <w:rPr>
        <w:rFonts w:hint="default"/>
      </w:rPr>
    </w:lvl>
    <w:lvl w:ilvl="3" w:tplc="522A8B26">
      <w:numFmt w:val="bullet"/>
      <w:lvlText w:val="•"/>
      <w:lvlJc w:val="left"/>
      <w:pPr>
        <w:ind w:left="803" w:hanging="120"/>
      </w:pPr>
      <w:rPr>
        <w:rFonts w:hint="default"/>
      </w:rPr>
    </w:lvl>
    <w:lvl w:ilvl="4" w:tplc="AF3AD8D8">
      <w:numFmt w:val="bullet"/>
      <w:lvlText w:val="•"/>
      <w:lvlJc w:val="left"/>
      <w:pPr>
        <w:ind w:left="1011" w:hanging="120"/>
      </w:pPr>
      <w:rPr>
        <w:rFonts w:hint="default"/>
      </w:rPr>
    </w:lvl>
    <w:lvl w:ilvl="5" w:tplc="84F8A438">
      <w:numFmt w:val="bullet"/>
      <w:lvlText w:val="•"/>
      <w:lvlJc w:val="left"/>
      <w:pPr>
        <w:ind w:left="1219" w:hanging="120"/>
      </w:pPr>
      <w:rPr>
        <w:rFonts w:hint="default"/>
      </w:rPr>
    </w:lvl>
    <w:lvl w:ilvl="6" w:tplc="717AEA26">
      <w:numFmt w:val="bullet"/>
      <w:lvlText w:val="•"/>
      <w:lvlJc w:val="left"/>
      <w:pPr>
        <w:ind w:left="1426" w:hanging="120"/>
      </w:pPr>
      <w:rPr>
        <w:rFonts w:hint="default"/>
      </w:rPr>
    </w:lvl>
    <w:lvl w:ilvl="7" w:tplc="6220BF6A">
      <w:numFmt w:val="bullet"/>
      <w:lvlText w:val="•"/>
      <w:lvlJc w:val="left"/>
      <w:pPr>
        <w:ind w:left="1634" w:hanging="120"/>
      </w:pPr>
      <w:rPr>
        <w:rFonts w:hint="default"/>
      </w:rPr>
    </w:lvl>
    <w:lvl w:ilvl="8" w:tplc="CD9EC98A">
      <w:numFmt w:val="bullet"/>
      <w:lvlText w:val="•"/>
      <w:lvlJc w:val="left"/>
      <w:pPr>
        <w:ind w:left="1842" w:hanging="120"/>
      </w:pPr>
      <w:rPr>
        <w:rFonts w:hint="default"/>
      </w:rPr>
    </w:lvl>
  </w:abstractNum>
  <w:abstractNum w:abstractNumId="2004" w15:restartNumberingAfterBreak="0">
    <w:nsid w:val="7D0D369F"/>
    <w:multiLevelType w:val="hybridMultilevel"/>
    <w:tmpl w:val="7896A552"/>
    <w:lvl w:ilvl="0" w:tplc="C1BAABF4">
      <w:numFmt w:val="bullet"/>
      <w:lvlText w:val="●"/>
      <w:lvlJc w:val="left"/>
      <w:pPr>
        <w:ind w:left="175" w:hanging="120"/>
      </w:pPr>
      <w:rPr>
        <w:rFonts w:ascii="Times New Roman" w:eastAsia="Times New Roman" w:hAnsi="Times New Roman" w:cs="Times New Roman" w:hint="default"/>
        <w:spacing w:val="-1"/>
        <w:w w:val="100"/>
        <w:sz w:val="14"/>
        <w:szCs w:val="14"/>
      </w:rPr>
    </w:lvl>
    <w:lvl w:ilvl="1" w:tplc="2020BA84">
      <w:numFmt w:val="bullet"/>
      <w:lvlText w:val="•"/>
      <w:lvlJc w:val="left"/>
      <w:pPr>
        <w:ind w:left="416" w:hanging="120"/>
      </w:pPr>
      <w:rPr>
        <w:rFonts w:hint="default"/>
      </w:rPr>
    </w:lvl>
    <w:lvl w:ilvl="2" w:tplc="EB826484">
      <w:numFmt w:val="bullet"/>
      <w:lvlText w:val="•"/>
      <w:lvlJc w:val="left"/>
      <w:pPr>
        <w:ind w:left="652" w:hanging="120"/>
      </w:pPr>
      <w:rPr>
        <w:rFonts w:hint="default"/>
      </w:rPr>
    </w:lvl>
    <w:lvl w:ilvl="3" w:tplc="75F0163E">
      <w:numFmt w:val="bullet"/>
      <w:lvlText w:val="•"/>
      <w:lvlJc w:val="left"/>
      <w:pPr>
        <w:ind w:left="888" w:hanging="120"/>
      </w:pPr>
      <w:rPr>
        <w:rFonts w:hint="default"/>
      </w:rPr>
    </w:lvl>
    <w:lvl w:ilvl="4" w:tplc="BA4C6938">
      <w:numFmt w:val="bullet"/>
      <w:lvlText w:val="•"/>
      <w:lvlJc w:val="left"/>
      <w:pPr>
        <w:ind w:left="1124" w:hanging="120"/>
      </w:pPr>
      <w:rPr>
        <w:rFonts w:hint="default"/>
      </w:rPr>
    </w:lvl>
    <w:lvl w:ilvl="5" w:tplc="FEE0978C">
      <w:numFmt w:val="bullet"/>
      <w:lvlText w:val="•"/>
      <w:lvlJc w:val="left"/>
      <w:pPr>
        <w:ind w:left="1360" w:hanging="120"/>
      </w:pPr>
      <w:rPr>
        <w:rFonts w:hint="default"/>
      </w:rPr>
    </w:lvl>
    <w:lvl w:ilvl="6" w:tplc="3DE4DE50">
      <w:numFmt w:val="bullet"/>
      <w:lvlText w:val="•"/>
      <w:lvlJc w:val="left"/>
      <w:pPr>
        <w:ind w:left="1596" w:hanging="120"/>
      </w:pPr>
      <w:rPr>
        <w:rFonts w:hint="default"/>
      </w:rPr>
    </w:lvl>
    <w:lvl w:ilvl="7" w:tplc="1C90094E">
      <w:numFmt w:val="bullet"/>
      <w:lvlText w:val="•"/>
      <w:lvlJc w:val="left"/>
      <w:pPr>
        <w:ind w:left="1832" w:hanging="120"/>
      </w:pPr>
      <w:rPr>
        <w:rFonts w:hint="default"/>
      </w:rPr>
    </w:lvl>
    <w:lvl w:ilvl="8" w:tplc="67023F9C">
      <w:numFmt w:val="bullet"/>
      <w:lvlText w:val="•"/>
      <w:lvlJc w:val="left"/>
      <w:pPr>
        <w:ind w:left="2068" w:hanging="120"/>
      </w:pPr>
      <w:rPr>
        <w:rFonts w:hint="default"/>
      </w:rPr>
    </w:lvl>
  </w:abstractNum>
  <w:abstractNum w:abstractNumId="2005" w15:restartNumberingAfterBreak="0">
    <w:nsid w:val="7D1A1524"/>
    <w:multiLevelType w:val="hybridMultilevel"/>
    <w:tmpl w:val="71F8CCA2"/>
    <w:lvl w:ilvl="0" w:tplc="10D2A73E">
      <w:numFmt w:val="bullet"/>
      <w:lvlText w:val="●"/>
      <w:lvlJc w:val="left"/>
      <w:pPr>
        <w:ind w:left="176" w:hanging="120"/>
      </w:pPr>
      <w:rPr>
        <w:rFonts w:ascii="Times New Roman" w:eastAsia="Times New Roman" w:hAnsi="Times New Roman" w:cs="Times New Roman" w:hint="default"/>
        <w:spacing w:val="-4"/>
        <w:w w:val="100"/>
        <w:sz w:val="14"/>
        <w:szCs w:val="14"/>
      </w:rPr>
    </w:lvl>
    <w:lvl w:ilvl="1" w:tplc="8B560050">
      <w:numFmt w:val="bullet"/>
      <w:lvlText w:val="•"/>
      <w:lvlJc w:val="left"/>
      <w:pPr>
        <w:ind w:left="387" w:hanging="120"/>
      </w:pPr>
      <w:rPr>
        <w:rFonts w:hint="default"/>
      </w:rPr>
    </w:lvl>
    <w:lvl w:ilvl="2" w:tplc="4E6E214A">
      <w:numFmt w:val="bullet"/>
      <w:lvlText w:val="•"/>
      <w:lvlJc w:val="left"/>
      <w:pPr>
        <w:ind w:left="595" w:hanging="120"/>
      </w:pPr>
      <w:rPr>
        <w:rFonts w:hint="default"/>
      </w:rPr>
    </w:lvl>
    <w:lvl w:ilvl="3" w:tplc="62AA7036">
      <w:numFmt w:val="bullet"/>
      <w:lvlText w:val="•"/>
      <w:lvlJc w:val="left"/>
      <w:pPr>
        <w:ind w:left="803" w:hanging="120"/>
      </w:pPr>
      <w:rPr>
        <w:rFonts w:hint="default"/>
      </w:rPr>
    </w:lvl>
    <w:lvl w:ilvl="4" w:tplc="50A2E9E6">
      <w:numFmt w:val="bullet"/>
      <w:lvlText w:val="•"/>
      <w:lvlJc w:val="left"/>
      <w:pPr>
        <w:ind w:left="1011" w:hanging="120"/>
      </w:pPr>
      <w:rPr>
        <w:rFonts w:hint="default"/>
      </w:rPr>
    </w:lvl>
    <w:lvl w:ilvl="5" w:tplc="A1F4802C">
      <w:numFmt w:val="bullet"/>
      <w:lvlText w:val="•"/>
      <w:lvlJc w:val="left"/>
      <w:pPr>
        <w:ind w:left="1219" w:hanging="120"/>
      </w:pPr>
      <w:rPr>
        <w:rFonts w:hint="default"/>
      </w:rPr>
    </w:lvl>
    <w:lvl w:ilvl="6" w:tplc="800CB57C">
      <w:numFmt w:val="bullet"/>
      <w:lvlText w:val="•"/>
      <w:lvlJc w:val="left"/>
      <w:pPr>
        <w:ind w:left="1426" w:hanging="120"/>
      </w:pPr>
      <w:rPr>
        <w:rFonts w:hint="default"/>
      </w:rPr>
    </w:lvl>
    <w:lvl w:ilvl="7" w:tplc="E0863036">
      <w:numFmt w:val="bullet"/>
      <w:lvlText w:val="•"/>
      <w:lvlJc w:val="left"/>
      <w:pPr>
        <w:ind w:left="1634" w:hanging="120"/>
      </w:pPr>
      <w:rPr>
        <w:rFonts w:hint="default"/>
      </w:rPr>
    </w:lvl>
    <w:lvl w:ilvl="8" w:tplc="096CEE50">
      <w:numFmt w:val="bullet"/>
      <w:lvlText w:val="•"/>
      <w:lvlJc w:val="left"/>
      <w:pPr>
        <w:ind w:left="1842" w:hanging="120"/>
      </w:pPr>
      <w:rPr>
        <w:rFonts w:hint="default"/>
      </w:rPr>
    </w:lvl>
  </w:abstractNum>
  <w:abstractNum w:abstractNumId="2006" w15:restartNumberingAfterBreak="0">
    <w:nsid w:val="7D1A1A5F"/>
    <w:multiLevelType w:val="hybridMultilevel"/>
    <w:tmpl w:val="B2001ACE"/>
    <w:lvl w:ilvl="0" w:tplc="931E5C0E">
      <w:numFmt w:val="bullet"/>
      <w:lvlText w:val="●"/>
      <w:lvlJc w:val="left"/>
      <w:pPr>
        <w:ind w:left="168" w:hanging="112"/>
      </w:pPr>
      <w:rPr>
        <w:rFonts w:ascii="Times New Roman" w:eastAsia="Times New Roman" w:hAnsi="Times New Roman" w:cs="Times New Roman" w:hint="default"/>
        <w:w w:val="100"/>
        <w:sz w:val="14"/>
        <w:szCs w:val="14"/>
      </w:rPr>
    </w:lvl>
    <w:lvl w:ilvl="1" w:tplc="0F34A6CA">
      <w:numFmt w:val="bullet"/>
      <w:lvlText w:val="•"/>
      <w:lvlJc w:val="left"/>
      <w:pPr>
        <w:ind w:left="398" w:hanging="112"/>
      </w:pPr>
      <w:rPr>
        <w:rFonts w:hint="default"/>
      </w:rPr>
    </w:lvl>
    <w:lvl w:ilvl="2" w:tplc="457E5146">
      <w:numFmt w:val="bullet"/>
      <w:lvlText w:val="•"/>
      <w:lvlJc w:val="left"/>
      <w:pPr>
        <w:ind w:left="636" w:hanging="112"/>
      </w:pPr>
      <w:rPr>
        <w:rFonts w:hint="default"/>
      </w:rPr>
    </w:lvl>
    <w:lvl w:ilvl="3" w:tplc="7EEA6C74">
      <w:numFmt w:val="bullet"/>
      <w:lvlText w:val="•"/>
      <w:lvlJc w:val="left"/>
      <w:pPr>
        <w:ind w:left="874" w:hanging="112"/>
      </w:pPr>
      <w:rPr>
        <w:rFonts w:hint="default"/>
      </w:rPr>
    </w:lvl>
    <w:lvl w:ilvl="4" w:tplc="0B5E9432">
      <w:numFmt w:val="bullet"/>
      <w:lvlText w:val="•"/>
      <w:lvlJc w:val="left"/>
      <w:pPr>
        <w:ind w:left="1112" w:hanging="112"/>
      </w:pPr>
      <w:rPr>
        <w:rFonts w:hint="default"/>
      </w:rPr>
    </w:lvl>
    <w:lvl w:ilvl="5" w:tplc="CC90576E">
      <w:numFmt w:val="bullet"/>
      <w:lvlText w:val="•"/>
      <w:lvlJc w:val="left"/>
      <w:pPr>
        <w:ind w:left="1350" w:hanging="112"/>
      </w:pPr>
      <w:rPr>
        <w:rFonts w:hint="default"/>
      </w:rPr>
    </w:lvl>
    <w:lvl w:ilvl="6" w:tplc="9FFC3940">
      <w:numFmt w:val="bullet"/>
      <w:lvlText w:val="•"/>
      <w:lvlJc w:val="left"/>
      <w:pPr>
        <w:ind w:left="1588" w:hanging="112"/>
      </w:pPr>
      <w:rPr>
        <w:rFonts w:hint="default"/>
      </w:rPr>
    </w:lvl>
    <w:lvl w:ilvl="7" w:tplc="9CDC2624">
      <w:numFmt w:val="bullet"/>
      <w:lvlText w:val="•"/>
      <w:lvlJc w:val="left"/>
      <w:pPr>
        <w:ind w:left="1826" w:hanging="112"/>
      </w:pPr>
      <w:rPr>
        <w:rFonts w:hint="default"/>
      </w:rPr>
    </w:lvl>
    <w:lvl w:ilvl="8" w:tplc="97169CFA">
      <w:numFmt w:val="bullet"/>
      <w:lvlText w:val="•"/>
      <w:lvlJc w:val="left"/>
      <w:pPr>
        <w:ind w:left="2064" w:hanging="112"/>
      </w:pPr>
      <w:rPr>
        <w:rFonts w:hint="default"/>
      </w:rPr>
    </w:lvl>
  </w:abstractNum>
  <w:abstractNum w:abstractNumId="2007" w15:restartNumberingAfterBreak="0">
    <w:nsid w:val="7D2555E3"/>
    <w:multiLevelType w:val="hybridMultilevel"/>
    <w:tmpl w:val="666A63B0"/>
    <w:lvl w:ilvl="0" w:tplc="B336A518">
      <w:numFmt w:val="bullet"/>
      <w:lvlText w:val="●"/>
      <w:lvlJc w:val="left"/>
      <w:pPr>
        <w:ind w:left="176" w:hanging="120"/>
      </w:pPr>
      <w:rPr>
        <w:rFonts w:ascii="Times New Roman" w:eastAsia="Times New Roman" w:hAnsi="Times New Roman" w:cs="Times New Roman" w:hint="default"/>
        <w:spacing w:val="-13"/>
        <w:w w:val="100"/>
        <w:sz w:val="14"/>
        <w:szCs w:val="14"/>
      </w:rPr>
    </w:lvl>
    <w:lvl w:ilvl="1" w:tplc="00623216">
      <w:numFmt w:val="bullet"/>
      <w:lvlText w:val="•"/>
      <w:lvlJc w:val="left"/>
      <w:pPr>
        <w:ind w:left="331" w:hanging="120"/>
      </w:pPr>
      <w:rPr>
        <w:rFonts w:hint="default"/>
      </w:rPr>
    </w:lvl>
    <w:lvl w:ilvl="2" w:tplc="C0BEF2D8">
      <w:numFmt w:val="bullet"/>
      <w:lvlText w:val="•"/>
      <w:lvlJc w:val="left"/>
      <w:pPr>
        <w:ind w:left="482" w:hanging="120"/>
      </w:pPr>
      <w:rPr>
        <w:rFonts w:hint="default"/>
      </w:rPr>
    </w:lvl>
    <w:lvl w:ilvl="3" w:tplc="FD2AC1D6">
      <w:numFmt w:val="bullet"/>
      <w:lvlText w:val="•"/>
      <w:lvlJc w:val="left"/>
      <w:pPr>
        <w:ind w:left="633" w:hanging="120"/>
      </w:pPr>
      <w:rPr>
        <w:rFonts w:hint="default"/>
      </w:rPr>
    </w:lvl>
    <w:lvl w:ilvl="4" w:tplc="B0EE3E6A">
      <w:numFmt w:val="bullet"/>
      <w:lvlText w:val="•"/>
      <w:lvlJc w:val="left"/>
      <w:pPr>
        <w:ind w:left="784" w:hanging="120"/>
      </w:pPr>
      <w:rPr>
        <w:rFonts w:hint="default"/>
      </w:rPr>
    </w:lvl>
    <w:lvl w:ilvl="5" w:tplc="D242A5BA">
      <w:numFmt w:val="bullet"/>
      <w:lvlText w:val="•"/>
      <w:lvlJc w:val="left"/>
      <w:pPr>
        <w:ind w:left="935" w:hanging="120"/>
      </w:pPr>
      <w:rPr>
        <w:rFonts w:hint="default"/>
      </w:rPr>
    </w:lvl>
    <w:lvl w:ilvl="6" w:tplc="6CC6766E">
      <w:numFmt w:val="bullet"/>
      <w:lvlText w:val="•"/>
      <w:lvlJc w:val="left"/>
      <w:pPr>
        <w:ind w:left="1086" w:hanging="120"/>
      </w:pPr>
      <w:rPr>
        <w:rFonts w:hint="default"/>
      </w:rPr>
    </w:lvl>
    <w:lvl w:ilvl="7" w:tplc="E3CA4FDE">
      <w:numFmt w:val="bullet"/>
      <w:lvlText w:val="•"/>
      <w:lvlJc w:val="left"/>
      <w:pPr>
        <w:ind w:left="1237" w:hanging="120"/>
      </w:pPr>
      <w:rPr>
        <w:rFonts w:hint="default"/>
      </w:rPr>
    </w:lvl>
    <w:lvl w:ilvl="8" w:tplc="8F321852">
      <w:numFmt w:val="bullet"/>
      <w:lvlText w:val="•"/>
      <w:lvlJc w:val="left"/>
      <w:pPr>
        <w:ind w:left="1388" w:hanging="120"/>
      </w:pPr>
      <w:rPr>
        <w:rFonts w:hint="default"/>
      </w:rPr>
    </w:lvl>
  </w:abstractNum>
  <w:abstractNum w:abstractNumId="2008" w15:restartNumberingAfterBreak="0">
    <w:nsid w:val="7D2C5B47"/>
    <w:multiLevelType w:val="hybridMultilevel"/>
    <w:tmpl w:val="EAC05B78"/>
    <w:lvl w:ilvl="0" w:tplc="9B8A9A36">
      <w:numFmt w:val="bullet"/>
      <w:lvlText w:val="●"/>
      <w:lvlJc w:val="left"/>
      <w:pPr>
        <w:ind w:left="175" w:hanging="120"/>
      </w:pPr>
      <w:rPr>
        <w:rFonts w:ascii="Times New Roman" w:eastAsia="Times New Roman" w:hAnsi="Times New Roman" w:cs="Times New Roman" w:hint="default"/>
        <w:spacing w:val="-8"/>
        <w:w w:val="100"/>
        <w:sz w:val="14"/>
        <w:szCs w:val="14"/>
      </w:rPr>
    </w:lvl>
    <w:lvl w:ilvl="1" w:tplc="86829CC8">
      <w:numFmt w:val="bullet"/>
      <w:lvlText w:val="•"/>
      <w:lvlJc w:val="left"/>
      <w:pPr>
        <w:ind w:left="416" w:hanging="120"/>
      </w:pPr>
      <w:rPr>
        <w:rFonts w:hint="default"/>
      </w:rPr>
    </w:lvl>
    <w:lvl w:ilvl="2" w:tplc="39A4B266">
      <w:numFmt w:val="bullet"/>
      <w:lvlText w:val="•"/>
      <w:lvlJc w:val="left"/>
      <w:pPr>
        <w:ind w:left="652" w:hanging="120"/>
      </w:pPr>
      <w:rPr>
        <w:rFonts w:hint="default"/>
      </w:rPr>
    </w:lvl>
    <w:lvl w:ilvl="3" w:tplc="87FE9F46">
      <w:numFmt w:val="bullet"/>
      <w:lvlText w:val="•"/>
      <w:lvlJc w:val="left"/>
      <w:pPr>
        <w:ind w:left="888" w:hanging="120"/>
      </w:pPr>
      <w:rPr>
        <w:rFonts w:hint="default"/>
      </w:rPr>
    </w:lvl>
    <w:lvl w:ilvl="4" w:tplc="B052AC60">
      <w:numFmt w:val="bullet"/>
      <w:lvlText w:val="•"/>
      <w:lvlJc w:val="left"/>
      <w:pPr>
        <w:ind w:left="1124" w:hanging="120"/>
      </w:pPr>
      <w:rPr>
        <w:rFonts w:hint="default"/>
      </w:rPr>
    </w:lvl>
    <w:lvl w:ilvl="5" w:tplc="8D04728E">
      <w:numFmt w:val="bullet"/>
      <w:lvlText w:val="•"/>
      <w:lvlJc w:val="left"/>
      <w:pPr>
        <w:ind w:left="1360" w:hanging="120"/>
      </w:pPr>
      <w:rPr>
        <w:rFonts w:hint="default"/>
      </w:rPr>
    </w:lvl>
    <w:lvl w:ilvl="6" w:tplc="12AC9730">
      <w:numFmt w:val="bullet"/>
      <w:lvlText w:val="•"/>
      <w:lvlJc w:val="left"/>
      <w:pPr>
        <w:ind w:left="1596" w:hanging="120"/>
      </w:pPr>
      <w:rPr>
        <w:rFonts w:hint="default"/>
      </w:rPr>
    </w:lvl>
    <w:lvl w:ilvl="7" w:tplc="80EA1B16">
      <w:numFmt w:val="bullet"/>
      <w:lvlText w:val="•"/>
      <w:lvlJc w:val="left"/>
      <w:pPr>
        <w:ind w:left="1832" w:hanging="120"/>
      </w:pPr>
      <w:rPr>
        <w:rFonts w:hint="default"/>
      </w:rPr>
    </w:lvl>
    <w:lvl w:ilvl="8" w:tplc="5AD896B8">
      <w:numFmt w:val="bullet"/>
      <w:lvlText w:val="•"/>
      <w:lvlJc w:val="left"/>
      <w:pPr>
        <w:ind w:left="2068" w:hanging="120"/>
      </w:pPr>
      <w:rPr>
        <w:rFonts w:hint="default"/>
      </w:rPr>
    </w:lvl>
  </w:abstractNum>
  <w:abstractNum w:abstractNumId="2009" w15:restartNumberingAfterBreak="0">
    <w:nsid w:val="7D557150"/>
    <w:multiLevelType w:val="hybridMultilevel"/>
    <w:tmpl w:val="BB7C1AF8"/>
    <w:lvl w:ilvl="0" w:tplc="E014E530">
      <w:numFmt w:val="bullet"/>
      <w:lvlText w:val="●"/>
      <w:lvlJc w:val="left"/>
      <w:pPr>
        <w:ind w:left="176" w:hanging="120"/>
      </w:pPr>
      <w:rPr>
        <w:rFonts w:ascii="Times New Roman" w:eastAsia="Times New Roman" w:hAnsi="Times New Roman" w:cs="Times New Roman" w:hint="default"/>
        <w:spacing w:val="-6"/>
        <w:w w:val="100"/>
        <w:sz w:val="14"/>
        <w:szCs w:val="14"/>
      </w:rPr>
    </w:lvl>
    <w:lvl w:ilvl="1" w:tplc="FFFC12F0">
      <w:numFmt w:val="bullet"/>
      <w:lvlText w:val="•"/>
      <w:lvlJc w:val="left"/>
      <w:pPr>
        <w:ind w:left="416" w:hanging="120"/>
      </w:pPr>
      <w:rPr>
        <w:rFonts w:hint="default"/>
      </w:rPr>
    </w:lvl>
    <w:lvl w:ilvl="2" w:tplc="CE2881D0">
      <w:numFmt w:val="bullet"/>
      <w:lvlText w:val="•"/>
      <w:lvlJc w:val="left"/>
      <w:pPr>
        <w:ind w:left="652" w:hanging="120"/>
      </w:pPr>
      <w:rPr>
        <w:rFonts w:hint="default"/>
      </w:rPr>
    </w:lvl>
    <w:lvl w:ilvl="3" w:tplc="9A38F584">
      <w:numFmt w:val="bullet"/>
      <w:lvlText w:val="•"/>
      <w:lvlJc w:val="left"/>
      <w:pPr>
        <w:ind w:left="888" w:hanging="120"/>
      </w:pPr>
      <w:rPr>
        <w:rFonts w:hint="default"/>
      </w:rPr>
    </w:lvl>
    <w:lvl w:ilvl="4" w:tplc="638EC676">
      <w:numFmt w:val="bullet"/>
      <w:lvlText w:val="•"/>
      <w:lvlJc w:val="left"/>
      <w:pPr>
        <w:ind w:left="1124" w:hanging="120"/>
      </w:pPr>
      <w:rPr>
        <w:rFonts w:hint="default"/>
      </w:rPr>
    </w:lvl>
    <w:lvl w:ilvl="5" w:tplc="38381FE0">
      <w:numFmt w:val="bullet"/>
      <w:lvlText w:val="•"/>
      <w:lvlJc w:val="left"/>
      <w:pPr>
        <w:ind w:left="1360" w:hanging="120"/>
      </w:pPr>
      <w:rPr>
        <w:rFonts w:hint="default"/>
      </w:rPr>
    </w:lvl>
    <w:lvl w:ilvl="6" w:tplc="35F0B8E2">
      <w:numFmt w:val="bullet"/>
      <w:lvlText w:val="•"/>
      <w:lvlJc w:val="left"/>
      <w:pPr>
        <w:ind w:left="1596" w:hanging="120"/>
      </w:pPr>
      <w:rPr>
        <w:rFonts w:hint="default"/>
      </w:rPr>
    </w:lvl>
    <w:lvl w:ilvl="7" w:tplc="2D3E2DBE">
      <w:numFmt w:val="bullet"/>
      <w:lvlText w:val="•"/>
      <w:lvlJc w:val="left"/>
      <w:pPr>
        <w:ind w:left="1832" w:hanging="120"/>
      </w:pPr>
      <w:rPr>
        <w:rFonts w:hint="default"/>
      </w:rPr>
    </w:lvl>
    <w:lvl w:ilvl="8" w:tplc="16484B30">
      <w:numFmt w:val="bullet"/>
      <w:lvlText w:val="•"/>
      <w:lvlJc w:val="left"/>
      <w:pPr>
        <w:ind w:left="2068" w:hanging="120"/>
      </w:pPr>
      <w:rPr>
        <w:rFonts w:hint="default"/>
      </w:rPr>
    </w:lvl>
  </w:abstractNum>
  <w:abstractNum w:abstractNumId="2010" w15:restartNumberingAfterBreak="0">
    <w:nsid w:val="7D712B40"/>
    <w:multiLevelType w:val="hybridMultilevel"/>
    <w:tmpl w:val="E8546812"/>
    <w:lvl w:ilvl="0" w:tplc="0ECAE126">
      <w:numFmt w:val="bullet"/>
      <w:lvlText w:val="●"/>
      <w:lvlJc w:val="left"/>
      <w:pPr>
        <w:ind w:left="176" w:hanging="120"/>
      </w:pPr>
      <w:rPr>
        <w:rFonts w:ascii="Times New Roman" w:eastAsia="Times New Roman" w:hAnsi="Times New Roman" w:cs="Times New Roman" w:hint="default"/>
        <w:spacing w:val="-13"/>
        <w:w w:val="100"/>
        <w:sz w:val="14"/>
        <w:szCs w:val="14"/>
      </w:rPr>
    </w:lvl>
    <w:lvl w:ilvl="1" w:tplc="0C90478A">
      <w:numFmt w:val="bullet"/>
      <w:lvlText w:val="•"/>
      <w:lvlJc w:val="left"/>
      <w:pPr>
        <w:ind w:left="331" w:hanging="120"/>
      </w:pPr>
      <w:rPr>
        <w:rFonts w:hint="default"/>
      </w:rPr>
    </w:lvl>
    <w:lvl w:ilvl="2" w:tplc="DE3060E2">
      <w:numFmt w:val="bullet"/>
      <w:lvlText w:val="•"/>
      <w:lvlJc w:val="left"/>
      <w:pPr>
        <w:ind w:left="482" w:hanging="120"/>
      </w:pPr>
      <w:rPr>
        <w:rFonts w:hint="default"/>
      </w:rPr>
    </w:lvl>
    <w:lvl w:ilvl="3" w:tplc="37CCF6F4">
      <w:numFmt w:val="bullet"/>
      <w:lvlText w:val="•"/>
      <w:lvlJc w:val="left"/>
      <w:pPr>
        <w:ind w:left="633" w:hanging="120"/>
      </w:pPr>
      <w:rPr>
        <w:rFonts w:hint="default"/>
      </w:rPr>
    </w:lvl>
    <w:lvl w:ilvl="4" w:tplc="7BFE42B6">
      <w:numFmt w:val="bullet"/>
      <w:lvlText w:val="•"/>
      <w:lvlJc w:val="left"/>
      <w:pPr>
        <w:ind w:left="784" w:hanging="120"/>
      </w:pPr>
      <w:rPr>
        <w:rFonts w:hint="default"/>
      </w:rPr>
    </w:lvl>
    <w:lvl w:ilvl="5" w:tplc="AC827B1C">
      <w:numFmt w:val="bullet"/>
      <w:lvlText w:val="•"/>
      <w:lvlJc w:val="left"/>
      <w:pPr>
        <w:ind w:left="935" w:hanging="120"/>
      </w:pPr>
      <w:rPr>
        <w:rFonts w:hint="default"/>
      </w:rPr>
    </w:lvl>
    <w:lvl w:ilvl="6" w:tplc="5462C7F6">
      <w:numFmt w:val="bullet"/>
      <w:lvlText w:val="•"/>
      <w:lvlJc w:val="left"/>
      <w:pPr>
        <w:ind w:left="1086" w:hanging="120"/>
      </w:pPr>
      <w:rPr>
        <w:rFonts w:hint="default"/>
      </w:rPr>
    </w:lvl>
    <w:lvl w:ilvl="7" w:tplc="C87E00A6">
      <w:numFmt w:val="bullet"/>
      <w:lvlText w:val="•"/>
      <w:lvlJc w:val="left"/>
      <w:pPr>
        <w:ind w:left="1237" w:hanging="120"/>
      </w:pPr>
      <w:rPr>
        <w:rFonts w:hint="default"/>
      </w:rPr>
    </w:lvl>
    <w:lvl w:ilvl="8" w:tplc="1A1C17D4">
      <w:numFmt w:val="bullet"/>
      <w:lvlText w:val="•"/>
      <w:lvlJc w:val="left"/>
      <w:pPr>
        <w:ind w:left="1388" w:hanging="120"/>
      </w:pPr>
      <w:rPr>
        <w:rFonts w:hint="default"/>
      </w:rPr>
    </w:lvl>
  </w:abstractNum>
  <w:abstractNum w:abstractNumId="2011" w15:restartNumberingAfterBreak="0">
    <w:nsid w:val="7D82269D"/>
    <w:multiLevelType w:val="hybridMultilevel"/>
    <w:tmpl w:val="F95CF2F8"/>
    <w:lvl w:ilvl="0" w:tplc="C97E9ABA">
      <w:numFmt w:val="bullet"/>
      <w:lvlText w:val="●"/>
      <w:lvlJc w:val="left"/>
      <w:pPr>
        <w:ind w:left="176" w:hanging="120"/>
      </w:pPr>
      <w:rPr>
        <w:rFonts w:ascii="Times New Roman" w:eastAsia="Times New Roman" w:hAnsi="Times New Roman" w:cs="Times New Roman" w:hint="default"/>
        <w:spacing w:val="-8"/>
        <w:w w:val="100"/>
        <w:sz w:val="14"/>
        <w:szCs w:val="14"/>
      </w:rPr>
    </w:lvl>
    <w:lvl w:ilvl="1" w:tplc="742C2126">
      <w:numFmt w:val="bullet"/>
      <w:lvlText w:val="•"/>
      <w:lvlJc w:val="left"/>
      <w:pPr>
        <w:ind w:left="370" w:hanging="120"/>
      </w:pPr>
      <w:rPr>
        <w:rFonts w:hint="default"/>
      </w:rPr>
    </w:lvl>
    <w:lvl w:ilvl="2" w:tplc="35EE52FE">
      <w:numFmt w:val="bullet"/>
      <w:lvlText w:val="•"/>
      <w:lvlJc w:val="left"/>
      <w:pPr>
        <w:ind w:left="561" w:hanging="120"/>
      </w:pPr>
      <w:rPr>
        <w:rFonts w:hint="default"/>
      </w:rPr>
    </w:lvl>
    <w:lvl w:ilvl="3" w:tplc="631A7C5E">
      <w:numFmt w:val="bullet"/>
      <w:lvlText w:val="•"/>
      <w:lvlJc w:val="left"/>
      <w:pPr>
        <w:ind w:left="752" w:hanging="120"/>
      </w:pPr>
      <w:rPr>
        <w:rFonts w:hint="default"/>
      </w:rPr>
    </w:lvl>
    <w:lvl w:ilvl="4" w:tplc="BB6E1610">
      <w:numFmt w:val="bullet"/>
      <w:lvlText w:val="•"/>
      <w:lvlJc w:val="left"/>
      <w:pPr>
        <w:ind w:left="943" w:hanging="120"/>
      </w:pPr>
      <w:rPr>
        <w:rFonts w:hint="default"/>
      </w:rPr>
    </w:lvl>
    <w:lvl w:ilvl="5" w:tplc="DAC2D2AA">
      <w:numFmt w:val="bullet"/>
      <w:lvlText w:val="•"/>
      <w:lvlJc w:val="left"/>
      <w:pPr>
        <w:ind w:left="1134" w:hanging="120"/>
      </w:pPr>
      <w:rPr>
        <w:rFonts w:hint="default"/>
      </w:rPr>
    </w:lvl>
    <w:lvl w:ilvl="6" w:tplc="46349912">
      <w:numFmt w:val="bullet"/>
      <w:lvlText w:val="•"/>
      <w:lvlJc w:val="left"/>
      <w:pPr>
        <w:ind w:left="1324" w:hanging="120"/>
      </w:pPr>
      <w:rPr>
        <w:rFonts w:hint="default"/>
      </w:rPr>
    </w:lvl>
    <w:lvl w:ilvl="7" w:tplc="C9960792">
      <w:numFmt w:val="bullet"/>
      <w:lvlText w:val="•"/>
      <w:lvlJc w:val="left"/>
      <w:pPr>
        <w:ind w:left="1515" w:hanging="120"/>
      </w:pPr>
      <w:rPr>
        <w:rFonts w:hint="default"/>
      </w:rPr>
    </w:lvl>
    <w:lvl w:ilvl="8" w:tplc="E4BEEC46">
      <w:numFmt w:val="bullet"/>
      <w:lvlText w:val="•"/>
      <w:lvlJc w:val="left"/>
      <w:pPr>
        <w:ind w:left="1706" w:hanging="120"/>
      </w:pPr>
      <w:rPr>
        <w:rFonts w:hint="default"/>
      </w:rPr>
    </w:lvl>
  </w:abstractNum>
  <w:abstractNum w:abstractNumId="2012" w15:restartNumberingAfterBreak="0">
    <w:nsid w:val="7D8B1A9F"/>
    <w:multiLevelType w:val="hybridMultilevel"/>
    <w:tmpl w:val="1AA81088"/>
    <w:lvl w:ilvl="0" w:tplc="81204B98">
      <w:numFmt w:val="bullet"/>
      <w:lvlText w:val="●"/>
      <w:lvlJc w:val="left"/>
      <w:pPr>
        <w:ind w:left="174" w:hanging="120"/>
      </w:pPr>
      <w:rPr>
        <w:rFonts w:ascii="Times New Roman" w:eastAsia="Times New Roman" w:hAnsi="Times New Roman" w:cs="Times New Roman" w:hint="default"/>
        <w:spacing w:val="-7"/>
        <w:w w:val="100"/>
        <w:sz w:val="14"/>
        <w:szCs w:val="14"/>
      </w:rPr>
    </w:lvl>
    <w:lvl w:ilvl="1" w:tplc="7F7419D2">
      <w:numFmt w:val="bullet"/>
      <w:lvlText w:val="•"/>
      <w:lvlJc w:val="left"/>
      <w:pPr>
        <w:ind w:left="455" w:hanging="120"/>
      </w:pPr>
      <w:rPr>
        <w:rFonts w:hint="default"/>
      </w:rPr>
    </w:lvl>
    <w:lvl w:ilvl="2" w:tplc="10AE4754">
      <w:numFmt w:val="bullet"/>
      <w:lvlText w:val="•"/>
      <w:lvlJc w:val="left"/>
      <w:pPr>
        <w:ind w:left="731" w:hanging="120"/>
      </w:pPr>
      <w:rPr>
        <w:rFonts w:hint="default"/>
      </w:rPr>
    </w:lvl>
    <w:lvl w:ilvl="3" w:tplc="E8A0C902">
      <w:numFmt w:val="bullet"/>
      <w:lvlText w:val="•"/>
      <w:lvlJc w:val="left"/>
      <w:pPr>
        <w:ind w:left="1007" w:hanging="120"/>
      </w:pPr>
      <w:rPr>
        <w:rFonts w:hint="default"/>
      </w:rPr>
    </w:lvl>
    <w:lvl w:ilvl="4" w:tplc="F7121272">
      <w:numFmt w:val="bullet"/>
      <w:lvlText w:val="•"/>
      <w:lvlJc w:val="left"/>
      <w:pPr>
        <w:ind w:left="1283" w:hanging="120"/>
      </w:pPr>
      <w:rPr>
        <w:rFonts w:hint="default"/>
      </w:rPr>
    </w:lvl>
    <w:lvl w:ilvl="5" w:tplc="0924F614">
      <w:numFmt w:val="bullet"/>
      <w:lvlText w:val="•"/>
      <w:lvlJc w:val="left"/>
      <w:pPr>
        <w:ind w:left="1559" w:hanging="120"/>
      </w:pPr>
      <w:rPr>
        <w:rFonts w:hint="default"/>
      </w:rPr>
    </w:lvl>
    <w:lvl w:ilvl="6" w:tplc="F2BA7C8C">
      <w:numFmt w:val="bullet"/>
      <w:lvlText w:val="•"/>
      <w:lvlJc w:val="left"/>
      <w:pPr>
        <w:ind w:left="1835" w:hanging="120"/>
      </w:pPr>
      <w:rPr>
        <w:rFonts w:hint="default"/>
      </w:rPr>
    </w:lvl>
    <w:lvl w:ilvl="7" w:tplc="678CF008">
      <w:numFmt w:val="bullet"/>
      <w:lvlText w:val="•"/>
      <w:lvlJc w:val="left"/>
      <w:pPr>
        <w:ind w:left="2111" w:hanging="120"/>
      </w:pPr>
      <w:rPr>
        <w:rFonts w:hint="default"/>
      </w:rPr>
    </w:lvl>
    <w:lvl w:ilvl="8" w:tplc="118A2B62">
      <w:numFmt w:val="bullet"/>
      <w:lvlText w:val="•"/>
      <w:lvlJc w:val="left"/>
      <w:pPr>
        <w:ind w:left="2387" w:hanging="120"/>
      </w:pPr>
      <w:rPr>
        <w:rFonts w:hint="default"/>
      </w:rPr>
    </w:lvl>
  </w:abstractNum>
  <w:abstractNum w:abstractNumId="2013" w15:restartNumberingAfterBreak="0">
    <w:nsid w:val="7D8F2080"/>
    <w:multiLevelType w:val="hybridMultilevel"/>
    <w:tmpl w:val="0128DAD2"/>
    <w:lvl w:ilvl="0" w:tplc="64A69B62">
      <w:numFmt w:val="bullet"/>
      <w:lvlText w:val="●"/>
      <w:lvlJc w:val="left"/>
      <w:pPr>
        <w:ind w:left="175" w:hanging="120"/>
      </w:pPr>
      <w:rPr>
        <w:rFonts w:ascii="Times New Roman" w:eastAsia="Times New Roman" w:hAnsi="Times New Roman" w:cs="Times New Roman" w:hint="default"/>
        <w:spacing w:val="-3"/>
        <w:w w:val="100"/>
        <w:sz w:val="14"/>
        <w:szCs w:val="14"/>
      </w:rPr>
    </w:lvl>
    <w:lvl w:ilvl="1" w:tplc="A288DB2E">
      <w:numFmt w:val="bullet"/>
      <w:lvlText w:val="•"/>
      <w:lvlJc w:val="left"/>
      <w:pPr>
        <w:ind w:left="416" w:hanging="120"/>
      </w:pPr>
      <w:rPr>
        <w:rFonts w:hint="default"/>
      </w:rPr>
    </w:lvl>
    <w:lvl w:ilvl="2" w:tplc="0EF664E8">
      <w:numFmt w:val="bullet"/>
      <w:lvlText w:val="•"/>
      <w:lvlJc w:val="left"/>
      <w:pPr>
        <w:ind w:left="652" w:hanging="120"/>
      </w:pPr>
      <w:rPr>
        <w:rFonts w:hint="default"/>
      </w:rPr>
    </w:lvl>
    <w:lvl w:ilvl="3" w:tplc="83444E6A">
      <w:numFmt w:val="bullet"/>
      <w:lvlText w:val="•"/>
      <w:lvlJc w:val="left"/>
      <w:pPr>
        <w:ind w:left="888" w:hanging="120"/>
      </w:pPr>
      <w:rPr>
        <w:rFonts w:hint="default"/>
      </w:rPr>
    </w:lvl>
    <w:lvl w:ilvl="4" w:tplc="C7C2098A">
      <w:numFmt w:val="bullet"/>
      <w:lvlText w:val="•"/>
      <w:lvlJc w:val="left"/>
      <w:pPr>
        <w:ind w:left="1124" w:hanging="120"/>
      </w:pPr>
      <w:rPr>
        <w:rFonts w:hint="default"/>
      </w:rPr>
    </w:lvl>
    <w:lvl w:ilvl="5" w:tplc="76143FEE">
      <w:numFmt w:val="bullet"/>
      <w:lvlText w:val="•"/>
      <w:lvlJc w:val="left"/>
      <w:pPr>
        <w:ind w:left="1360" w:hanging="120"/>
      </w:pPr>
      <w:rPr>
        <w:rFonts w:hint="default"/>
      </w:rPr>
    </w:lvl>
    <w:lvl w:ilvl="6" w:tplc="046CF260">
      <w:numFmt w:val="bullet"/>
      <w:lvlText w:val="•"/>
      <w:lvlJc w:val="left"/>
      <w:pPr>
        <w:ind w:left="1596" w:hanging="120"/>
      </w:pPr>
      <w:rPr>
        <w:rFonts w:hint="default"/>
      </w:rPr>
    </w:lvl>
    <w:lvl w:ilvl="7" w:tplc="0644D594">
      <w:numFmt w:val="bullet"/>
      <w:lvlText w:val="•"/>
      <w:lvlJc w:val="left"/>
      <w:pPr>
        <w:ind w:left="1832" w:hanging="120"/>
      </w:pPr>
      <w:rPr>
        <w:rFonts w:hint="default"/>
      </w:rPr>
    </w:lvl>
    <w:lvl w:ilvl="8" w:tplc="39700188">
      <w:numFmt w:val="bullet"/>
      <w:lvlText w:val="•"/>
      <w:lvlJc w:val="left"/>
      <w:pPr>
        <w:ind w:left="2068" w:hanging="120"/>
      </w:pPr>
      <w:rPr>
        <w:rFonts w:hint="default"/>
      </w:rPr>
    </w:lvl>
  </w:abstractNum>
  <w:abstractNum w:abstractNumId="2014" w15:restartNumberingAfterBreak="0">
    <w:nsid w:val="7D93339B"/>
    <w:multiLevelType w:val="hybridMultilevel"/>
    <w:tmpl w:val="17E65C62"/>
    <w:lvl w:ilvl="0" w:tplc="98EC2398">
      <w:numFmt w:val="bullet"/>
      <w:lvlText w:val="●"/>
      <w:lvlJc w:val="left"/>
      <w:pPr>
        <w:ind w:left="176" w:hanging="120"/>
      </w:pPr>
      <w:rPr>
        <w:rFonts w:ascii="Times New Roman" w:eastAsia="Times New Roman" w:hAnsi="Times New Roman" w:cs="Times New Roman" w:hint="default"/>
        <w:spacing w:val="-13"/>
        <w:w w:val="100"/>
        <w:sz w:val="14"/>
        <w:szCs w:val="14"/>
      </w:rPr>
    </w:lvl>
    <w:lvl w:ilvl="1" w:tplc="C4D6EFBE">
      <w:numFmt w:val="bullet"/>
      <w:lvlText w:val="•"/>
      <w:lvlJc w:val="left"/>
      <w:pPr>
        <w:ind w:left="331" w:hanging="120"/>
      </w:pPr>
      <w:rPr>
        <w:rFonts w:hint="default"/>
      </w:rPr>
    </w:lvl>
    <w:lvl w:ilvl="2" w:tplc="087E2BF6">
      <w:numFmt w:val="bullet"/>
      <w:lvlText w:val="•"/>
      <w:lvlJc w:val="left"/>
      <w:pPr>
        <w:ind w:left="482" w:hanging="120"/>
      </w:pPr>
      <w:rPr>
        <w:rFonts w:hint="default"/>
      </w:rPr>
    </w:lvl>
    <w:lvl w:ilvl="3" w:tplc="D720A2B6">
      <w:numFmt w:val="bullet"/>
      <w:lvlText w:val="•"/>
      <w:lvlJc w:val="left"/>
      <w:pPr>
        <w:ind w:left="633" w:hanging="120"/>
      </w:pPr>
      <w:rPr>
        <w:rFonts w:hint="default"/>
      </w:rPr>
    </w:lvl>
    <w:lvl w:ilvl="4" w:tplc="D13EE2AE">
      <w:numFmt w:val="bullet"/>
      <w:lvlText w:val="•"/>
      <w:lvlJc w:val="left"/>
      <w:pPr>
        <w:ind w:left="784" w:hanging="120"/>
      </w:pPr>
      <w:rPr>
        <w:rFonts w:hint="default"/>
      </w:rPr>
    </w:lvl>
    <w:lvl w:ilvl="5" w:tplc="E820C93E">
      <w:numFmt w:val="bullet"/>
      <w:lvlText w:val="•"/>
      <w:lvlJc w:val="left"/>
      <w:pPr>
        <w:ind w:left="935" w:hanging="120"/>
      </w:pPr>
      <w:rPr>
        <w:rFonts w:hint="default"/>
      </w:rPr>
    </w:lvl>
    <w:lvl w:ilvl="6" w:tplc="FE629B04">
      <w:numFmt w:val="bullet"/>
      <w:lvlText w:val="•"/>
      <w:lvlJc w:val="left"/>
      <w:pPr>
        <w:ind w:left="1086" w:hanging="120"/>
      </w:pPr>
      <w:rPr>
        <w:rFonts w:hint="default"/>
      </w:rPr>
    </w:lvl>
    <w:lvl w:ilvl="7" w:tplc="76B6A8BA">
      <w:numFmt w:val="bullet"/>
      <w:lvlText w:val="•"/>
      <w:lvlJc w:val="left"/>
      <w:pPr>
        <w:ind w:left="1237" w:hanging="120"/>
      </w:pPr>
      <w:rPr>
        <w:rFonts w:hint="default"/>
      </w:rPr>
    </w:lvl>
    <w:lvl w:ilvl="8" w:tplc="7AEC3B3C">
      <w:numFmt w:val="bullet"/>
      <w:lvlText w:val="•"/>
      <w:lvlJc w:val="left"/>
      <w:pPr>
        <w:ind w:left="1388" w:hanging="120"/>
      </w:pPr>
      <w:rPr>
        <w:rFonts w:hint="default"/>
      </w:rPr>
    </w:lvl>
  </w:abstractNum>
  <w:abstractNum w:abstractNumId="2015" w15:restartNumberingAfterBreak="0">
    <w:nsid w:val="7D9C1D2E"/>
    <w:multiLevelType w:val="hybridMultilevel"/>
    <w:tmpl w:val="2A9AA7F6"/>
    <w:lvl w:ilvl="0" w:tplc="349A5C02">
      <w:numFmt w:val="bullet"/>
      <w:lvlText w:val="●"/>
      <w:lvlJc w:val="left"/>
      <w:pPr>
        <w:ind w:left="176" w:hanging="120"/>
      </w:pPr>
      <w:rPr>
        <w:rFonts w:ascii="Times New Roman" w:eastAsia="Times New Roman" w:hAnsi="Times New Roman" w:cs="Times New Roman" w:hint="default"/>
        <w:spacing w:val="-6"/>
        <w:w w:val="100"/>
        <w:sz w:val="14"/>
        <w:szCs w:val="14"/>
      </w:rPr>
    </w:lvl>
    <w:lvl w:ilvl="1" w:tplc="194E484A">
      <w:numFmt w:val="bullet"/>
      <w:lvlText w:val="•"/>
      <w:lvlJc w:val="left"/>
      <w:pPr>
        <w:ind w:left="331" w:hanging="120"/>
      </w:pPr>
      <w:rPr>
        <w:rFonts w:hint="default"/>
      </w:rPr>
    </w:lvl>
    <w:lvl w:ilvl="2" w:tplc="CD02536A">
      <w:numFmt w:val="bullet"/>
      <w:lvlText w:val="•"/>
      <w:lvlJc w:val="left"/>
      <w:pPr>
        <w:ind w:left="482" w:hanging="120"/>
      </w:pPr>
      <w:rPr>
        <w:rFonts w:hint="default"/>
      </w:rPr>
    </w:lvl>
    <w:lvl w:ilvl="3" w:tplc="943EB3E4">
      <w:numFmt w:val="bullet"/>
      <w:lvlText w:val="•"/>
      <w:lvlJc w:val="left"/>
      <w:pPr>
        <w:ind w:left="633" w:hanging="120"/>
      </w:pPr>
      <w:rPr>
        <w:rFonts w:hint="default"/>
      </w:rPr>
    </w:lvl>
    <w:lvl w:ilvl="4" w:tplc="D3864D3C">
      <w:numFmt w:val="bullet"/>
      <w:lvlText w:val="•"/>
      <w:lvlJc w:val="left"/>
      <w:pPr>
        <w:ind w:left="784" w:hanging="120"/>
      </w:pPr>
      <w:rPr>
        <w:rFonts w:hint="default"/>
      </w:rPr>
    </w:lvl>
    <w:lvl w:ilvl="5" w:tplc="71CAD05A">
      <w:numFmt w:val="bullet"/>
      <w:lvlText w:val="•"/>
      <w:lvlJc w:val="left"/>
      <w:pPr>
        <w:ind w:left="935" w:hanging="120"/>
      </w:pPr>
      <w:rPr>
        <w:rFonts w:hint="default"/>
      </w:rPr>
    </w:lvl>
    <w:lvl w:ilvl="6" w:tplc="C2DC156C">
      <w:numFmt w:val="bullet"/>
      <w:lvlText w:val="•"/>
      <w:lvlJc w:val="left"/>
      <w:pPr>
        <w:ind w:left="1086" w:hanging="120"/>
      </w:pPr>
      <w:rPr>
        <w:rFonts w:hint="default"/>
      </w:rPr>
    </w:lvl>
    <w:lvl w:ilvl="7" w:tplc="4A5AD5A4">
      <w:numFmt w:val="bullet"/>
      <w:lvlText w:val="•"/>
      <w:lvlJc w:val="left"/>
      <w:pPr>
        <w:ind w:left="1237" w:hanging="120"/>
      </w:pPr>
      <w:rPr>
        <w:rFonts w:hint="default"/>
      </w:rPr>
    </w:lvl>
    <w:lvl w:ilvl="8" w:tplc="A86605A0">
      <w:numFmt w:val="bullet"/>
      <w:lvlText w:val="•"/>
      <w:lvlJc w:val="left"/>
      <w:pPr>
        <w:ind w:left="1388" w:hanging="120"/>
      </w:pPr>
      <w:rPr>
        <w:rFonts w:hint="default"/>
      </w:rPr>
    </w:lvl>
  </w:abstractNum>
  <w:abstractNum w:abstractNumId="2016" w15:restartNumberingAfterBreak="0">
    <w:nsid w:val="7D9D3AFA"/>
    <w:multiLevelType w:val="hybridMultilevel"/>
    <w:tmpl w:val="B080D56C"/>
    <w:lvl w:ilvl="0" w:tplc="071067BC">
      <w:numFmt w:val="bullet"/>
      <w:lvlText w:val="●"/>
      <w:lvlJc w:val="left"/>
      <w:pPr>
        <w:ind w:left="176" w:hanging="120"/>
      </w:pPr>
      <w:rPr>
        <w:rFonts w:ascii="Times New Roman" w:eastAsia="Times New Roman" w:hAnsi="Times New Roman" w:cs="Times New Roman" w:hint="default"/>
        <w:spacing w:val="-6"/>
        <w:w w:val="100"/>
        <w:sz w:val="14"/>
        <w:szCs w:val="14"/>
      </w:rPr>
    </w:lvl>
    <w:lvl w:ilvl="1" w:tplc="1CAEA4F6">
      <w:numFmt w:val="bullet"/>
      <w:lvlText w:val="•"/>
      <w:lvlJc w:val="left"/>
      <w:pPr>
        <w:ind w:left="387" w:hanging="120"/>
      </w:pPr>
      <w:rPr>
        <w:rFonts w:hint="default"/>
      </w:rPr>
    </w:lvl>
    <w:lvl w:ilvl="2" w:tplc="2550F596">
      <w:numFmt w:val="bullet"/>
      <w:lvlText w:val="•"/>
      <w:lvlJc w:val="left"/>
      <w:pPr>
        <w:ind w:left="595" w:hanging="120"/>
      </w:pPr>
      <w:rPr>
        <w:rFonts w:hint="default"/>
      </w:rPr>
    </w:lvl>
    <w:lvl w:ilvl="3" w:tplc="33E89346">
      <w:numFmt w:val="bullet"/>
      <w:lvlText w:val="•"/>
      <w:lvlJc w:val="left"/>
      <w:pPr>
        <w:ind w:left="803" w:hanging="120"/>
      </w:pPr>
      <w:rPr>
        <w:rFonts w:hint="default"/>
      </w:rPr>
    </w:lvl>
    <w:lvl w:ilvl="4" w:tplc="493CE1C6">
      <w:numFmt w:val="bullet"/>
      <w:lvlText w:val="•"/>
      <w:lvlJc w:val="left"/>
      <w:pPr>
        <w:ind w:left="1011" w:hanging="120"/>
      </w:pPr>
      <w:rPr>
        <w:rFonts w:hint="default"/>
      </w:rPr>
    </w:lvl>
    <w:lvl w:ilvl="5" w:tplc="2A86A520">
      <w:numFmt w:val="bullet"/>
      <w:lvlText w:val="•"/>
      <w:lvlJc w:val="left"/>
      <w:pPr>
        <w:ind w:left="1219" w:hanging="120"/>
      </w:pPr>
      <w:rPr>
        <w:rFonts w:hint="default"/>
      </w:rPr>
    </w:lvl>
    <w:lvl w:ilvl="6" w:tplc="55FAE858">
      <w:numFmt w:val="bullet"/>
      <w:lvlText w:val="•"/>
      <w:lvlJc w:val="left"/>
      <w:pPr>
        <w:ind w:left="1426" w:hanging="120"/>
      </w:pPr>
      <w:rPr>
        <w:rFonts w:hint="default"/>
      </w:rPr>
    </w:lvl>
    <w:lvl w:ilvl="7" w:tplc="0700F638">
      <w:numFmt w:val="bullet"/>
      <w:lvlText w:val="•"/>
      <w:lvlJc w:val="left"/>
      <w:pPr>
        <w:ind w:left="1634" w:hanging="120"/>
      </w:pPr>
      <w:rPr>
        <w:rFonts w:hint="default"/>
      </w:rPr>
    </w:lvl>
    <w:lvl w:ilvl="8" w:tplc="81A058C4">
      <w:numFmt w:val="bullet"/>
      <w:lvlText w:val="•"/>
      <w:lvlJc w:val="left"/>
      <w:pPr>
        <w:ind w:left="1842" w:hanging="120"/>
      </w:pPr>
      <w:rPr>
        <w:rFonts w:hint="default"/>
      </w:rPr>
    </w:lvl>
  </w:abstractNum>
  <w:abstractNum w:abstractNumId="2017" w15:restartNumberingAfterBreak="0">
    <w:nsid w:val="7DA03E85"/>
    <w:multiLevelType w:val="hybridMultilevel"/>
    <w:tmpl w:val="85267952"/>
    <w:lvl w:ilvl="0" w:tplc="C8981A32">
      <w:numFmt w:val="bullet"/>
      <w:lvlText w:val="●"/>
      <w:lvlJc w:val="left"/>
      <w:pPr>
        <w:ind w:left="175" w:hanging="120"/>
      </w:pPr>
      <w:rPr>
        <w:rFonts w:ascii="Times New Roman" w:eastAsia="Times New Roman" w:hAnsi="Times New Roman" w:cs="Times New Roman" w:hint="default"/>
        <w:spacing w:val="-3"/>
        <w:w w:val="100"/>
        <w:sz w:val="14"/>
        <w:szCs w:val="14"/>
      </w:rPr>
    </w:lvl>
    <w:lvl w:ilvl="1" w:tplc="467A0910">
      <w:numFmt w:val="bullet"/>
      <w:lvlText w:val="•"/>
      <w:lvlJc w:val="left"/>
      <w:pPr>
        <w:ind w:left="416" w:hanging="120"/>
      </w:pPr>
      <w:rPr>
        <w:rFonts w:hint="default"/>
      </w:rPr>
    </w:lvl>
    <w:lvl w:ilvl="2" w:tplc="EF789756">
      <w:numFmt w:val="bullet"/>
      <w:lvlText w:val="•"/>
      <w:lvlJc w:val="left"/>
      <w:pPr>
        <w:ind w:left="652" w:hanging="120"/>
      </w:pPr>
      <w:rPr>
        <w:rFonts w:hint="default"/>
      </w:rPr>
    </w:lvl>
    <w:lvl w:ilvl="3" w:tplc="43BAA7BC">
      <w:numFmt w:val="bullet"/>
      <w:lvlText w:val="•"/>
      <w:lvlJc w:val="left"/>
      <w:pPr>
        <w:ind w:left="888" w:hanging="120"/>
      </w:pPr>
      <w:rPr>
        <w:rFonts w:hint="default"/>
      </w:rPr>
    </w:lvl>
    <w:lvl w:ilvl="4" w:tplc="7C4E4FE6">
      <w:numFmt w:val="bullet"/>
      <w:lvlText w:val="•"/>
      <w:lvlJc w:val="left"/>
      <w:pPr>
        <w:ind w:left="1124" w:hanging="120"/>
      </w:pPr>
      <w:rPr>
        <w:rFonts w:hint="default"/>
      </w:rPr>
    </w:lvl>
    <w:lvl w:ilvl="5" w:tplc="AFBC4BDA">
      <w:numFmt w:val="bullet"/>
      <w:lvlText w:val="•"/>
      <w:lvlJc w:val="left"/>
      <w:pPr>
        <w:ind w:left="1360" w:hanging="120"/>
      </w:pPr>
      <w:rPr>
        <w:rFonts w:hint="default"/>
      </w:rPr>
    </w:lvl>
    <w:lvl w:ilvl="6" w:tplc="51A80AB0">
      <w:numFmt w:val="bullet"/>
      <w:lvlText w:val="•"/>
      <w:lvlJc w:val="left"/>
      <w:pPr>
        <w:ind w:left="1596" w:hanging="120"/>
      </w:pPr>
      <w:rPr>
        <w:rFonts w:hint="default"/>
      </w:rPr>
    </w:lvl>
    <w:lvl w:ilvl="7" w:tplc="6E4A8A86">
      <w:numFmt w:val="bullet"/>
      <w:lvlText w:val="•"/>
      <w:lvlJc w:val="left"/>
      <w:pPr>
        <w:ind w:left="1832" w:hanging="120"/>
      </w:pPr>
      <w:rPr>
        <w:rFonts w:hint="default"/>
      </w:rPr>
    </w:lvl>
    <w:lvl w:ilvl="8" w:tplc="A1DE4C7C">
      <w:numFmt w:val="bullet"/>
      <w:lvlText w:val="•"/>
      <w:lvlJc w:val="left"/>
      <w:pPr>
        <w:ind w:left="2068" w:hanging="120"/>
      </w:pPr>
      <w:rPr>
        <w:rFonts w:hint="default"/>
      </w:rPr>
    </w:lvl>
  </w:abstractNum>
  <w:abstractNum w:abstractNumId="2018" w15:restartNumberingAfterBreak="0">
    <w:nsid w:val="7DA047D2"/>
    <w:multiLevelType w:val="hybridMultilevel"/>
    <w:tmpl w:val="0A2EFA96"/>
    <w:lvl w:ilvl="0" w:tplc="EA207406">
      <w:numFmt w:val="bullet"/>
      <w:lvlText w:val="●"/>
      <w:lvlJc w:val="left"/>
      <w:pPr>
        <w:ind w:left="176" w:hanging="120"/>
      </w:pPr>
      <w:rPr>
        <w:rFonts w:ascii="Times New Roman" w:eastAsia="Times New Roman" w:hAnsi="Times New Roman" w:cs="Times New Roman" w:hint="default"/>
        <w:spacing w:val="-8"/>
        <w:w w:val="100"/>
        <w:sz w:val="14"/>
        <w:szCs w:val="14"/>
      </w:rPr>
    </w:lvl>
    <w:lvl w:ilvl="1" w:tplc="88EE83CC">
      <w:numFmt w:val="bullet"/>
      <w:lvlText w:val="•"/>
      <w:lvlJc w:val="left"/>
      <w:pPr>
        <w:ind w:left="387" w:hanging="120"/>
      </w:pPr>
      <w:rPr>
        <w:rFonts w:hint="default"/>
      </w:rPr>
    </w:lvl>
    <w:lvl w:ilvl="2" w:tplc="ABEAA0DC">
      <w:numFmt w:val="bullet"/>
      <w:lvlText w:val="•"/>
      <w:lvlJc w:val="left"/>
      <w:pPr>
        <w:ind w:left="595" w:hanging="120"/>
      </w:pPr>
      <w:rPr>
        <w:rFonts w:hint="default"/>
      </w:rPr>
    </w:lvl>
    <w:lvl w:ilvl="3" w:tplc="985EFD80">
      <w:numFmt w:val="bullet"/>
      <w:lvlText w:val="•"/>
      <w:lvlJc w:val="left"/>
      <w:pPr>
        <w:ind w:left="803" w:hanging="120"/>
      </w:pPr>
      <w:rPr>
        <w:rFonts w:hint="default"/>
      </w:rPr>
    </w:lvl>
    <w:lvl w:ilvl="4" w:tplc="C590C25A">
      <w:numFmt w:val="bullet"/>
      <w:lvlText w:val="•"/>
      <w:lvlJc w:val="left"/>
      <w:pPr>
        <w:ind w:left="1011" w:hanging="120"/>
      </w:pPr>
      <w:rPr>
        <w:rFonts w:hint="default"/>
      </w:rPr>
    </w:lvl>
    <w:lvl w:ilvl="5" w:tplc="AA8EB816">
      <w:numFmt w:val="bullet"/>
      <w:lvlText w:val="•"/>
      <w:lvlJc w:val="left"/>
      <w:pPr>
        <w:ind w:left="1219" w:hanging="120"/>
      </w:pPr>
      <w:rPr>
        <w:rFonts w:hint="default"/>
      </w:rPr>
    </w:lvl>
    <w:lvl w:ilvl="6" w:tplc="DB2E2804">
      <w:numFmt w:val="bullet"/>
      <w:lvlText w:val="•"/>
      <w:lvlJc w:val="left"/>
      <w:pPr>
        <w:ind w:left="1426" w:hanging="120"/>
      </w:pPr>
      <w:rPr>
        <w:rFonts w:hint="default"/>
      </w:rPr>
    </w:lvl>
    <w:lvl w:ilvl="7" w:tplc="A66E5540">
      <w:numFmt w:val="bullet"/>
      <w:lvlText w:val="•"/>
      <w:lvlJc w:val="left"/>
      <w:pPr>
        <w:ind w:left="1634" w:hanging="120"/>
      </w:pPr>
      <w:rPr>
        <w:rFonts w:hint="default"/>
      </w:rPr>
    </w:lvl>
    <w:lvl w:ilvl="8" w:tplc="D85E3A5E">
      <w:numFmt w:val="bullet"/>
      <w:lvlText w:val="•"/>
      <w:lvlJc w:val="left"/>
      <w:pPr>
        <w:ind w:left="1842" w:hanging="120"/>
      </w:pPr>
      <w:rPr>
        <w:rFonts w:hint="default"/>
      </w:rPr>
    </w:lvl>
  </w:abstractNum>
  <w:abstractNum w:abstractNumId="2019" w15:restartNumberingAfterBreak="0">
    <w:nsid w:val="7DB5543D"/>
    <w:multiLevelType w:val="hybridMultilevel"/>
    <w:tmpl w:val="D1706370"/>
    <w:lvl w:ilvl="0" w:tplc="28C094F8">
      <w:numFmt w:val="bullet"/>
      <w:lvlText w:val="●"/>
      <w:lvlJc w:val="left"/>
      <w:pPr>
        <w:ind w:left="176" w:hanging="120"/>
      </w:pPr>
      <w:rPr>
        <w:rFonts w:ascii="Times New Roman" w:eastAsia="Times New Roman" w:hAnsi="Times New Roman" w:cs="Times New Roman" w:hint="default"/>
        <w:spacing w:val="-2"/>
        <w:w w:val="100"/>
        <w:sz w:val="14"/>
        <w:szCs w:val="14"/>
      </w:rPr>
    </w:lvl>
    <w:lvl w:ilvl="1" w:tplc="75887894">
      <w:numFmt w:val="bullet"/>
      <w:lvlText w:val="•"/>
      <w:lvlJc w:val="left"/>
      <w:pPr>
        <w:ind w:left="387" w:hanging="120"/>
      </w:pPr>
      <w:rPr>
        <w:rFonts w:hint="default"/>
      </w:rPr>
    </w:lvl>
    <w:lvl w:ilvl="2" w:tplc="648A63DE">
      <w:numFmt w:val="bullet"/>
      <w:lvlText w:val="•"/>
      <w:lvlJc w:val="left"/>
      <w:pPr>
        <w:ind w:left="595" w:hanging="120"/>
      </w:pPr>
      <w:rPr>
        <w:rFonts w:hint="default"/>
      </w:rPr>
    </w:lvl>
    <w:lvl w:ilvl="3" w:tplc="AAFAD016">
      <w:numFmt w:val="bullet"/>
      <w:lvlText w:val="•"/>
      <w:lvlJc w:val="left"/>
      <w:pPr>
        <w:ind w:left="803" w:hanging="120"/>
      </w:pPr>
      <w:rPr>
        <w:rFonts w:hint="default"/>
      </w:rPr>
    </w:lvl>
    <w:lvl w:ilvl="4" w:tplc="72DCC69C">
      <w:numFmt w:val="bullet"/>
      <w:lvlText w:val="•"/>
      <w:lvlJc w:val="left"/>
      <w:pPr>
        <w:ind w:left="1011" w:hanging="120"/>
      </w:pPr>
      <w:rPr>
        <w:rFonts w:hint="default"/>
      </w:rPr>
    </w:lvl>
    <w:lvl w:ilvl="5" w:tplc="C8CE111E">
      <w:numFmt w:val="bullet"/>
      <w:lvlText w:val="•"/>
      <w:lvlJc w:val="left"/>
      <w:pPr>
        <w:ind w:left="1219" w:hanging="120"/>
      </w:pPr>
      <w:rPr>
        <w:rFonts w:hint="default"/>
      </w:rPr>
    </w:lvl>
    <w:lvl w:ilvl="6" w:tplc="2EDC3CF6">
      <w:numFmt w:val="bullet"/>
      <w:lvlText w:val="•"/>
      <w:lvlJc w:val="left"/>
      <w:pPr>
        <w:ind w:left="1426" w:hanging="120"/>
      </w:pPr>
      <w:rPr>
        <w:rFonts w:hint="default"/>
      </w:rPr>
    </w:lvl>
    <w:lvl w:ilvl="7" w:tplc="F432A81C">
      <w:numFmt w:val="bullet"/>
      <w:lvlText w:val="•"/>
      <w:lvlJc w:val="left"/>
      <w:pPr>
        <w:ind w:left="1634" w:hanging="120"/>
      </w:pPr>
      <w:rPr>
        <w:rFonts w:hint="default"/>
      </w:rPr>
    </w:lvl>
    <w:lvl w:ilvl="8" w:tplc="E36C60B2">
      <w:numFmt w:val="bullet"/>
      <w:lvlText w:val="•"/>
      <w:lvlJc w:val="left"/>
      <w:pPr>
        <w:ind w:left="1842" w:hanging="120"/>
      </w:pPr>
      <w:rPr>
        <w:rFonts w:hint="default"/>
      </w:rPr>
    </w:lvl>
  </w:abstractNum>
  <w:abstractNum w:abstractNumId="2020" w15:restartNumberingAfterBreak="0">
    <w:nsid w:val="7DF158C6"/>
    <w:multiLevelType w:val="hybridMultilevel"/>
    <w:tmpl w:val="E60CF53E"/>
    <w:lvl w:ilvl="0" w:tplc="EDCC2B46">
      <w:numFmt w:val="bullet"/>
      <w:lvlText w:val="●"/>
      <w:lvlJc w:val="left"/>
      <w:pPr>
        <w:ind w:left="176" w:hanging="120"/>
      </w:pPr>
      <w:rPr>
        <w:rFonts w:ascii="Times New Roman" w:eastAsia="Times New Roman" w:hAnsi="Times New Roman" w:cs="Times New Roman" w:hint="default"/>
        <w:spacing w:val="-13"/>
        <w:w w:val="100"/>
        <w:sz w:val="14"/>
        <w:szCs w:val="14"/>
      </w:rPr>
    </w:lvl>
    <w:lvl w:ilvl="1" w:tplc="911EC364">
      <w:numFmt w:val="bullet"/>
      <w:lvlText w:val="•"/>
      <w:lvlJc w:val="left"/>
      <w:pPr>
        <w:ind w:left="331" w:hanging="120"/>
      </w:pPr>
      <w:rPr>
        <w:rFonts w:hint="default"/>
      </w:rPr>
    </w:lvl>
    <w:lvl w:ilvl="2" w:tplc="7A76A53E">
      <w:numFmt w:val="bullet"/>
      <w:lvlText w:val="•"/>
      <w:lvlJc w:val="left"/>
      <w:pPr>
        <w:ind w:left="482" w:hanging="120"/>
      </w:pPr>
      <w:rPr>
        <w:rFonts w:hint="default"/>
      </w:rPr>
    </w:lvl>
    <w:lvl w:ilvl="3" w:tplc="CC4ADDEC">
      <w:numFmt w:val="bullet"/>
      <w:lvlText w:val="•"/>
      <w:lvlJc w:val="left"/>
      <w:pPr>
        <w:ind w:left="633" w:hanging="120"/>
      </w:pPr>
      <w:rPr>
        <w:rFonts w:hint="default"/>
      </w:rPr>
    </w:lvl>
    <w:lvl w:ilvl="4" w:tplc="4112C1DE">
      <w:numFmt w:val="bullet"/>
      <w:lvlText w:val="•"/>
      <w:lvlJc w:val="left"/>
      <w:pPr>
        <w:ind w:left="784" w:hanging="120"/>
      </w:pPr>
      <w:rPr>
        <w:rFonts w:hint="default"/>
      </w:rPr>
    </w:lvl>
    <w:lvl w:ilvl="5" w:tplc="E392D7BA">
      <w:numFmt w:val="bullet"/>
      <w:lvlText w:val="•"/>
      <w:lvlJc w:val="left"/>
      <w:pPr>
        <w:ind w:left="935" w:hanging="120"/>
      </w:pPr>
      <w:rPr>
        <w:rFonts w:hint="default"/>
      </w:rPr>
    </w:lvl>
    <w:lvl w:ilvl="6" w:tplc="A76A26BA">
      <w:numFmt w:val="bullet"/>
      <w:lvlText w:val="•"/>
      <w:lvlJc w:val="left"/>
      <w:pPr>
        <w:ind w:left="1086" w:hanging="120"/>
      </w:pPr>
      <w:rPr>
        <w:rFonts w:hint="default"/>
      </w:rPr>
    </w:lvl>
    <w:lvl w:ilvl="7" w:tplc="2EE69ABC">
      <w:numFmt w:val="bullet"/>
      <w:lvlText w:val="•"/>
      <w:lvlJc w:val="left"/>
      <w:pPr>
        <w:ind w:left="1237" w:hanging="120"/>
      </w:pPr>
      <w:rPr>
        <w:rFonts w:hint="default"/>
      </w:rPr>
    </w:lvl>
    <w:lvl w:ilvl="8" w:tplc="98AA3930">
      <w:numFmt w:val="bullet"/>
      <w:lvlText w:val="•"/>
      <w:lvlJc w:val="left"/>
      <w:pPr>
        <w:ind w:left="1388" w:hanging="120"/>
      </w:pPr>
      <w:rPr>
        <w:rFonts w:hint="default"/>
      </w:rPr>
    </w:lvl>
  </w:abstractNum>
  <w:abstractNum w:abstractNumId="2021" w15:restartNumberingAfterBreak="0">
    <w:nsid w:val="7E05607D"/>
    <w:multiLevelType w:val="hybridMultilevel"/>
    <w:tmpl w:val="C92AC9AE"/>
    <w:lvl w:ilvl="0" w:tplc="D638E0E8">
      <w:numFmt w:val="bullet"/>
      <w:lvlText w:val="–"/>
      <w:lvlJc w:val="left"/>
      <w:pPr>
        <w:ind w:left="2529" w:hanging="105"/>
      </w:pPr>
      <w:rPr>
        <w:rFonts w:ascii="Times New Roman" w:eastAsia="Times New Roman" w:hAnsi="Times New Roman" w:cs="Times New Roman" w:hint="default"/>
        <w:spacing w:val="-4"/>
        <w:w w:val="100"/>
        <w:sz w:val="14"/>
        <w:szCs w:val="14"/>
      </w:rPr>
    </w:lvl>
    <w:lvl w:ilvl="1" w:tplc="C422DA92">
      <w:numFmt w:val="bullet"/>
      <w:lvlText w:val="•"/>
      <w:lvlJc w:val="left"/>
      <w:pPr>
        <w:ind w:left="3344" w:hanging="105"/>
      </w:pPr>
      <w:rPr>
        <w:rFonts w:hint="default"/>
      </w:rPr>
    </w:lvl>
    <w:lvl w:ilvl="2" w:tplc="C0AE5016">
      <w:numFmt w:val="bullet"/>
      <w:lvlText w:val="•"/>
      <w:lvlJc w:val="left"/>
      <w:pPr>
        <w:ind w:left="4169" w:hanging="105"/>
      </w:pPr>
      <w:rPr>
        <w:rFonts w:hint="default"/>
      </w:rPr>
    </w:lvl>
    <w:lvl w:ilvl="3" w:tplc="C72C95EA">
      <w:numFmt w:val="bullet"/>
      <w:lvlText w:val="•"/>
      <w:lvlJc w:val="left"/>
      <w:pPr>
        <w:ind w:left="4993" w:hanging="105"/>
      </w:pPr>
      <w:rPr>
        <w:rFonts w:hint="default"/>
      </w:rPr>
    </w:lvl>
    <w:lvl w:ilvl="4" w:tplc="B62A1E3A">
      <w:numFmt w:val="bullet"/>
      <w:lvlText w:val="•"/>
      <w:lvlJc w:val="left"/>
      <w:pPr>
        <w:ind w:left="5818" w:hanging="105"/>
      </w:pPr>
      <w:rPr>
        <w:rFonts w:hint="default"/>
      </w:rPr>
    </w:lvl>
    <w:lvl w:ilvl="5" w:tplc="0400CBF8">
      <w:numFmt w:val="bullet"/>
      <w:lvlText w:val="•"/>
      <w:lvlJc w:val="left"/>
      <w:pPr>
        <w:ind w:left="6642" w:hanging="105"/>
      </w:pPr>
      <w:rPr>
        <w:rFonts w:hint="default"/>
      </w:rPr>
    </w:lvl>
    <w:lvl w:ilvl="6" w:tplc="675E07C4">
      <w:numFmt w:val="bullet"/>
      <w:lvlText w:val="•"/>
      <w:lvlJc w:val="left"/>
      <w:pPr>
        <w:ind w:left="7467" w:hanging="105"/>
      </w:pPr>
      <w:rPr>
        <w:rFonts w:hint="default"/>
      </w:rPr>
    </w:lvl>
    <w:lvl w:ilvl="7" w:tplc="6EAEA82E">
      <w:numFmt w:val="bullet"/>
      <w:lvlText w:val="•"/>
      <w:lvlJc w:val="left"/>
      <w:pPr>
        <w:ind w:left="8291" w:hanging="105"/>
      </w:pPr>
      <w:rPr>
        <w:rFonts w:hint="default"/>
      </w:rPr>
    </w:lvl>
    <w:lvl w:ilvl="8" w:tplc="61A096A0">
      <w:numFmt w:val="bullet"/>
      <w:lvlText w:val="•"/>
      <w:lvlJc w:val="left"/>
      <w:pPr>
        <w:ind w:left="9116" w:hanging="105"/>
      </w:pPr>
      <w:rPr>
        <w:rFonts w:hint="default"/>
      </w:rPr>
    </w:lvl>
  </w:abstractNum>
  <w:abstractNum w:abstractNumId="2022" w15:restartNumberingAfterBreak="0">
    <w:nsid w:val="7E067707"/>
    <w:multiLevelType w:val="hybridMultilevel"/>
    <w:tmpl w:val="187256E2"/>
    <w:lvl w:ilvl="0" w:tplc="B65C7E78">
      <w:numFmt w:val="bullet"/>
      <w:lvlText w:val="●"/>
      <w:lvlJc w:val="left"/>
      <w:pPr>
        <w:ind w:left="176" w:hanging="120"/>
      </w:pPr>
      <w:rPr>
        <w:rFonts w:ascii="Times New Roman" w:eastAsia="Times New Roman" w:hAnsi="Times New Roman" w:cs="Times New Roman" w:hint="default"/>
        <w:spacing w:val="-6"/>
        <w:w w:val="100"/>
        <w:sz w:val="14"/>
        <w:szCs w:val="14"/>
      </w:rPr>
    </w:lvl>
    <w:lvl w:ilvl="1" w:tplc="34D6811C">
      <w:numFmt w:val="bullet"/>
      <w:lvlText w:val="•"/>
      <w:lvlJc w:val="left"/>
      <w:pPr>
        <w:ind w:left="416" w:hanging="120"/>
      </w:pPr>
      <w:rPr>
        <w:rFonts w:hint="default"/>
      </w:rPr>
    </w:lvl>
    <w:lvl w:ilvl="2" w:tplc="B30093E8">
      <w:numFmt w:val="bullet"/>
      <w:lvlText w:val="•"/>
      <w:lvlJc w:val="left"/>
      <w:pPr>
        <w:ind w:left="652" w:hanging="120"/>
      </w:pPr>
      <w:rPr>
        <w:rFonts w:hint="default"/>
      </w:rPr>
    </w:lvl>
    <w:lvl w:ilvl="3" w:tplc="BBF8B23C">
      <w:numFmt w:val="bullet"/>
      <w:lvlText w:val="•"/>
      <w:lvlJc w:val="left"/>
      <w:pPr>
        <w:ind w:left="888" w:hanging="120"/>
      </w:pPr>
      <w:rPr>
        <w:rFonts w:hint="default"/>
      </w:rPr>
    </w:lvl>
    <w:lvl w:ilvl="4" w:tplc="450421CE">
      <w:numFmt w:val="bullet"/>
      <w:lvlText w:val="•"/>
      <w:lvlJc w:val="left"/>
      <w:pPr>
        <w:ind w:left="1124" w:hanging="120"/>
      </w:pPr>
      <w:rPr>
        <w:rFonts w:hint="default"/>
      </w:rPr>
    </w:lvl>
    <w:lvl w:ilvl="5" w:tplc="2D649D40">
      <w:numFmt w:val="bullet"/>
      <w:lvlText w:val="•"/>
      <w:lvlJc w:val="left"/>
      <w:pPr>
        <w:ind w:left="1360" w:hanging="120"/>
      </w:pPr>
      <w:rPr>
        <w:rFonts w:hint="default"/>
      </w:rPr>
    </w:lvl>
    <w:lvl w:ilvl="6" w:tplc="44C6C6A0">
      <w:numFmt w:val="bullet"/>
      <w:lvlText w:val="•"/>
      <w:lvlJc w:val="left"/>
      <w:pPr>
        <w:ind w:left="1596" w:hanging="120"/>
      </w:pPr>
      <w:rPr>
        <w:rFonts w:hint="default"/>
      </w:rPr>
    </w:lvl>
    <w:lvl w:ilvl="7" w:tplc="8BB04B7A">
      <w:numFmt w:val="bullet"/>
      <w:lvlText w:val="•"/>
      <w:lvlJc w:val="left"/>
      <w:pPr>
        <w:ind w:left="1832" w:hanging="120"/>
      </w:pPr>
      <w:rPr>
        <w:rFonts w:hint="default"/>
      </w:rPr>
    </w:lvl>
    <w:lvl w:ilvl="8" w:tplc="D7B84698">
      <w:numFmt w:val="bullet"/>
      <w:lvlText w:val="•"/>
      <w:lvlJc w:val="left"/>
      <w:pPr>
        <w:ind w:left="2068" w:hanging="120"/>
      </w:pPr>
      <w:rPr>
        <w:rFonts w:hint="default"/>
      </w:rPr>
    </w:lvl>
  </w:abstractNum>
  <w:abstractNum w:abstractNumId="2023" w15:restartNumberingAfterBreak="0">
    <w:nsid w:val="7E0D7BE1"/>
    <w:multiLevelType w:val="hybridMultilevel"/>
    <w:tmpl w:val="72769EBA"/>
    <w:lvl w:ilvl="0" w:tplc="C9B81498">
      <w:numFmt w:val="bullet"/>
      <w:lvlText w:val="●"/>
      <w:lvlJc w:val="left"/>
      <w:pPr>
        <w:ind w:left="176" w:hanging="120"/>
      </w:pPr>
      <w:rPr>
        <w:rFonts w:ascii="Times New Roman" w:eastAsia="Times New Roman" w:hAnsi="Times New Roman" w:cs="Times New Roman" w:hint="default"/>
        <w:spacing w:val="-6"/>
        <w:w w:val="100"/>
        <w:sz w:val="14"/>
        <w:szCs w:val="14"/>
      </w:rPr>
    </w:lvl>
    <w:lvl w:ilvl="1" w:tplc="776E244C">
      <w:numFmt w:val="bullet"/>
      <w:lvlText w:val="•"/>
      <w:lvlJc w:val="left"/>
      <w:pPr>
        <w:ind w:left="416" w:hanging="120"/>
      </w:pPr>
      <w:rPr>
        <w:rFonts w:hint="default"/>
      </w:rPr>
    </w:lvl>
    <w:lvl w:ilvl="2" w:tplc="C1046A7E">
      <w:numFmt w:val="bullet"/>
      <w:lvlText w:val="•"/>
      <w:lvlJc w:val="left"/>
      <w:pPr>
        <w:ind w:left="652" w:hanging="120"/>
      </w:pPr>
      <w:rPr>
        <w:rFonts w:hint="default"/>
      </w:rPr>
    </w:lvl>
    <w:lvl w:ilvl="3" w:tplc="D122A11E">
      <w:numFmt w:val="bullet"/>
      <w:lvlText w:val="•"/>
      <w:lvlJc w:val="left"/>
      <w:pPr>
        <w:ind w:left="888" w:hanging="120"/>
      </w:pPr>
      <w:rPr>
        <w:rFonts w:hint="default"/>
      </w:rPr>
    </w:lvl>
    <w:lvl w:ilvl="4" w:tplc="7DA2487C">
      <w:numFmt w:val="bullet"/>
      <w:lvlText w:val="•"/>
      <w:lvlJc w:val="left"/>
      <w:pPr>
        <w:ind w:left="1124" w:hanging="120"/>
      </w:pPr>
      <w:rPr>
        <w:rFonts w:hint="default"/>
      </w:rPr>
    </w:lvl>
    <w:lvl w:ilvl="5" w:tplc="12A8F8B8">
      <w:numFmt w:val="bullet"/>
      <w:lvlText w:val="•"/>
      <w:lvlJc w:val="left"/>
      <w:pPr>
        <w:ind w:left="1360" w:hanging="120"/>
      </w:pPr>
      <w:rPr>
        <w:rFonts w:hint="default"/>
      </w:rPr>
    </w:lvl>
    <w:lvl w:ilvl="6" w:tplc="56F0960E">
      <w:numFmt w:val="bullet"/>
      <w:lvlText w:val="•"/>
      <w:lvlJc w:val="left"/>
      <w:pPr>
        <w:ind w:left="1596" w:hanging="120"/>
      </w:pPr>
      <w:rPr>
        <w:rFonts w:hint="default"/>
      </w:rPr>
    </w:lvl>
    <w:lvl w:ilvl="7" w:tplc="0BFC0076">
      <w:numFmt w:val="bullet"/>
      <w:lvlText w:val="•"/>
      <w:lvlJc w:val="left"/>
      <w:pPr>
        <w:ind w:left="1832" w:hanging="120"/>
      </w:pPr>
      <w:rPr>
        <w:rFonts w:hint="default"/>
      </w:rPr>
    </w:lvl>
    <w:lvl w:ilvl="8" w:tplc="0C3A6854">
      <w:numFmt w:val="bullet"/>
      <w:lvlText w:val="•"/>
      <w:lvlJc w:val="left"/>
      <w:pPr>
        <w:ind w:left="2068" w:hanging="120"/>
      </w:pPr>
      <w:rPr>
        <w:rFonts w:hint="default"/>
      </w:rPr>
    </w:lvl>
  </w:abstractNum>
  <w:abstractNum w:abstractNumId="2024" w15:restartNumberingAfterBreak="0">
    <w:nsid w:val="7E1B2B82"/>
    <w:multiLevelType w:val="hybridMultilevel"/>
    <w:tmpl w:val="9646A3F2"/>
    <w:lvl w:ilvl="0" w:tplc="F3B27946">
      <w:numFmt w:val="bullet"/>
      <w:lvlText w:val="●"/>
      <w:lvlJc w:val="left"/>
      <w:pPr>
        <w:ind w:left="175" w:hanging="120"/>
      </w:pPr>
      <w:rPr>
        <w:rFonts w:ascii="Times New Roman" w:eastAsia="Times New Roman" w:hAnsi="Times New Roman" w:cs="Times New Roman" w:hint="default"/>
        <w:spacing w:val="-7"/>
        <w:w w:val="100"/>
        <w:sz w:val="14"/>
        <w:szCs w:val="14"/>
      </w:rPr>
    </w:lvl>
    <w:lvl w:ilvl="1" w:tplc="DE8C6274">
      <w:numFmt w:val="bullet"/>
      <w:lvlText w:val="•"/>
      <w:lvlJc w:val="left"/>
      <w:pPr>
        <w:ind w:left="455" w:hanging="120"/>
      </w:pPr>
      <w:rPr>
        <w:rFonts w:hint="default"/>
      </w:rPr>
    </w:lvl>
    <w:lvl w:ilvl="2" w:tplc="7A9AE604">
      <w:numFmt w:val="bullet"/>
      <w:lvlText w:val="•"/>
      <w:lvlJc w:val="left"/>
      <w:pPr>
        <w:ind w:left="731" w:hanging="120"/>
      </w:pPr>
      <w:rPr>
        <w:rFonts w:hint="default"/>
      </w:rPr>
    </w:lvl>
    <w:lvl w:ilvl="3" w:tplc="BFC4360C">
      <w:numFmt w:val="bullet"/>
      <w:lvlText w:val="•"/>
      <w:lvlJc w:val="left"/>
      <w:pPr>
        <w:ind w:left="1007" w:hanging="120"/>
      </w:pPr>
      <w:rPr>
        <w:rFonts w:hint="default"/>
      </w:rPr>
    </w:lvl>
    <w:lvl w:ilvl="4" w:tplc="EC2E2C9E">
      <w:numFmt w:val="bullet"/>
      <w:lvlText w:val="•"/>
      <w:lvlJc w:val="left"/>
      <w:pPr>
        <w:ind w:left="1283" w:hanging="120"/>
      </w:pPr>
      <w:rPr>
        <w:rFonts w:hint="default"/>
      </w:rPr>
    </w:lvl>
    <w:lvl w:ilvl="5" w:tplc="160C15E8">
      <w:numFmt w:val="bullet"/>
      <w:lvlText w:val="•"/>
      <w:lvlJc w:val="left"/>
      <w:pPr>
        <w:ind w:left="1559" w:hanging="120"/>
      </w:pPr>
      <w:rPr>
        <w:rFonts w:hint="default"/>
      </w:rPr>
    </w:lvl>
    <w:lvl w:ilvl="6" w:tplc="AD1C8C98">
      <w:numFmt w:val="bullet"/>
      <w:lvlText w:val="•"/>
      <w:lvlJc w:val="left"/>
      <w:pPr>
        <w:ind w:left="1835" w:hanging="120"/>
      </w:pPr>
      <w:rPr>
        <w:rFonts w:hint="default"/>
      </w:rPr>
    </w:lvl>
    <w:lvl w:ilvl="7" w:tplc="4394D016">
      <w:numFmt w:val="bullet"/>
      <w:lvlText w:val="•"/>
      <w:lvlJc w:val="left"/>
      <w:pPr>
        <w:ind w:left="2111" w:hanging="120"/>
      </w:pPr>
      <w:rPr>
        <w:rFonts w:hint="default"/>
      </w:rPr>
    </w:lvl>
    <w:lvl w:ilvl="8" w:tplc="7B70D91C">
      <w:numFmt w:val="bullet"/>
      <w:lvlText w:val="•"/>
      <w:lvlJc w:val="left"/>
      <w:pPr>
        <w:ind w:left="2387" w:hanging="120"/>
      </w:pPr>
      <w:rPr>
        <w:rFonts w:hint="default"/>
      </w:rPr>
    </w:lvl>
  </w:abstractNum>
  <w:abstractNum w:abstractNumId="2025" w15:restartNumberingAfterBreak="0">
    <w:nsid w:val="7E1D7688"/>
    <w:multiLevelType w:val="hybridMultilevel"/>
    <w:tmpl w:val="2766C1D8"/>
    <w:lvl w:ilvl="0" w:tplc="0590D560">
      <w:numFmt w:val="bullet"/>
      <w:lvlText w:val="●"/>
      <w:lvlJc w:val="left"/>
      <w:pPr>
        <w:ind w:left="176" w:hanging="120"/>
      </w:pPr>
      <w:rPr>
        <w:rFonts w:ascii="Times New Roman" w:eastAsia="Times New Roman" w:hAnsi="Times New Roman" w:cs="Times New Roman" w:hint="default"/>
        <w:w w:val="100"/>
        <w:sz w:val="14"/>
        <w:szCs w:val="14"/>
      </w:rPr>
    </w:lvl>
    <w:lvl w:ilvl="1" w:tplc="4754CE5A">
      <w:numFmt w:val="bullet"/>
      <w:lvlText w:val="•"/>
      <w:lvlJc w:val="left"/>
      <w:pPr>
        <w:ind w:left="331" w:hanging="120"/>
      </w:pPr>
      <w:rPr>
        <w:rFonts w:hint="default"/>
      </w:rPr>
    </w:lvl>
    <w:lvl w:ilvl="2" w:tplc="D6CCCC04">
      <w:numFmt w:val="bullet"/>
      <w:lvlText w:val="•"/>
      <w:lvlJc w:val="left"/>
      <w:pPr>
        <w:ind w:left="482" w:hanging="120"/>
      </w:pPr>
      <w:rPr>
        <w:rFonts w:hint="default"/>
      </w:rPr>
    </w:lvl>
    <w:lvl w:ilvl="3" w:tplc="48043BDA">
      <w:numFmt w:val="bullet"/>
      <w:lvlText w:val="•"/>
      <w:lvlJc w:val="left"/>
      <w:pPr>
        <w:ind w:left="633" w:hanging="120"/>
      </w:pPr>
      <w:rPr>
        <w:rFonts w:hint="default"/>
      </w:rPr>
    </w:lvl>
    <w:lvl w:ilvl="4" w:tplc="9704F6F2">
      <w:numFmt w:val="bullet"/>
      <w:lvlText w:val="•"/>
      <w:lvlJc w:val="left"/>
      <w:pPr>
        <w:ind w:left="784" w:hanging="120"/>
      </w:pPr>
      <w:rPr>
        <w:rFonts w:hint="default"/>
      </w:rPr>
    </w:lvl>
    <w:lvl w:ilvl="5" w:tplc="6C707D48">
      <w:numFmt w:val="bullet"/>
      <w:lvlText w:val="•"/>
      <w:lvlJc w:val="left"/>
      <w:pPr>
        <w:ind w:left="935" w:hanging="120"/>
      </w:pPr>
      <w:rPr>
        <w:rFonts w:hint="default"/>
      </w:rPr>
    </w:lvl>
    <w:lvl w:ilvl="6" w:tplc="C21C623A">
      <w:numFmt w:val="bullet"/>
      <w:lvlText w:val="•"/>
      <w:lvlJc w:val="left"/>
      <w:pPr>
        <w:ind w:left="1086" w:hanging="120"/>
      </w:pPr>
      <w:rPr>
        <w:rFonts w:hint="default"/>
      </w:rPr>
    </w:lvl>
    <w:lvl w:ilvl="7" w:tplc="B054058E">
      <w:numFmt w:val="bullet"/>
      <w:lvlText w:val="•"/>
      <w:lvlJc w:val="left"/>
      <w:pPr>
        <w:ind w:left="1237" w:hanging="120"/>
      </w:pPr>
      <w:rPr>
        <w:rFonts w:hint="default"/>
      </w:rPr>
    </w:lvl>
    <w:lvl w:ilvl="8" w:tplc="610C7D68">
      <w:numFmt w:val="bullet"/>
      <w:lvlText w:val="•"/>
      <w:lvlJc w:val="left"/>
      <w:pPr>
        <w:ind w:left="1388" w:hanging="120"/>
      </w:pPr>
      <w:rPr>
        <w:rFonts w:hint="default"/>
      </w:rPr>
    </w:lvl>
  </w:abstractNum>
  <w:abstractNum w:abstractNumId="2026" w15:restartNumberingAfterBreak="0">
    <w:nsid w:val="7E3E6811"/>
    <w:multiLevelType w:val="hybridMultilevel"/>
    <w:tmpl w:val="40C2B98A"/>
    <w:lvl w:ilvl="0" w:tplc="578E40D4">
      <w:numFmt w:val="bullet"/>
      <w:lvlText w:val="●"/>
      <w:lvlJc w:val="left"/>
      <w:pPr>
        <w:ind w:left="176" w:hanging="120"/>
      </w:pPr>
      <w:rPr>
        <w:rFonts w:ascii="Times New Roman" w:eastAsia="Times New Roman" w:hAnsi="Times New Roman" w:cs="Times New Roman" w:hint="default"/>
        <w:spacing w:val="-6"/>
        <w:w w:val="100"/>
        <w:sz w:val="14"/>
        <w:szCs w:val="14"/>
      </w:rPr>
    </w:lvl>
    <w:lvl w:ilvl="1" w:tplc="707251C2">
      <w:numFmt w:val="bullet"/>
      <w:lvlText w:val="•"/>
      <w:lvlJc w:val="left"/>
      <w:pPr>
        <w:ind w:left="416" w:hanging="120"/>
      </w:pPr>
      <w:rPr>
        <w:rFonts w:hint="default"/>
      </w:rPr>
    </w:lvl>
    <w:lvl w:ilvl="2" w:tplc="0480E7F4">
      <w:numFmt w:val="bullet"/>
      <w:lvlText w:val="•"/>
      <w:lvlJc w:val="left"/>
      <w:pPr>
        <w:ind w:left="652" w:hanging="120"/>
      </w:pPr>
      <w:rPr>
        <w:rFonts w:hint="default"/>
      </w:rPr>
    </w:lvl>
    <w:lvl w:ilvl="3" w:tplc="FF6ED45C">
      <w:numFmt w:val="bullet"/>
      <w:lvlText w:val="•"/>
      <w:lvlJc w:val="left"/>
      <w:pPr>
        <w:ind w:left="888" w:hanging="120"/>
      </w:pPr>
      <w:rPr>
        <w:rFonts w:hint="default"/>
      </w:rPr>
    </w:lvl>
    <w:lvl w:ilvl="4" w:tplc="536E34F6">
      <w:numFmt w:val="bullet"/>
      <w:lvlText w:val="•"/>
      <w:lvlJc w:val="left"/>
      <w:pPr>
        <w:ind w:left="1124" w:hanging="120"/>
      </w:pPr>
      <w:rPr>
        <w:rFonts w:hint="default"/>
      </w:rPr>
    </w:lvl>
    <w:lvl w:ilvl="5" w:tplc="0FAA7438">
      <w:numFmt w:val="bullet"/>
      <w:lvlText w:val="•"/>
      <w:lvlJc w:val="left"/>
      <w:pPr>
        <w:ind w:left="1360" w:hanging="120"/>
      </w:pPr>
      <w:rPr>
        <w:rFonts w:hint="default"/>
      </w:rPr>
    </w:lvl>
    <w:lvl w:ilvl="6" w:tplc="27F0731A">
      <w:numFmt w:val="bullet"/>
      <w:lvlText w:val="•"/>
      <w:lvlJc w:val="left"/>
      <w:pPr>
        <w:ind w:left="1596" w:hanging="120"/>
      </w:pPr>
      <w:rPr>
        <w:rFonts w:hint="default"/>
      </w:rPr>
    </w:lvl>
    <w:lvl w:ilvl="7" w:tplc="14067424">
      <w:numFmt w:val="bullet"/>
      <w:lvlText w:val="•"/>
      <w:lvlJc w:val="left"/>
      <w:pPr>
        <w:ind w:left="1832" w:hanging="120"/>
      </w:pPr>
      <w:rPr>
        <w:rFonts w:hint="default"/>
      </w:rPr>
    </w:lvl>
    <w:lvl w:ilvl="8" w:tplc="071E710E">
      <w:numFmt w:val="bullet"/>
      <w:lvlText w:val="•"/>
      <w:lvlJc w:val="left"/>
      <w:pPr>
        <w:ind w:left="2068" w:hanging="120"/>
      </w:pPr>
      <w:rPr>
        <w:rFonts w:hint="default"/>
      </w:rPr>
    </w:lvl>
  </w:abstractNum>
  <w:abstractNum w:abstractNumId="2027" w15:restartNumberingAfterBreak="0">
    <w:nsid w:val="7E4D1256"/>
    <w:multiLevelType w:val="hybridMultilevel"/>
    <w:tmpl w:val="47AA9DEE"/>
    <w:lvl w:ilvl="0" w:tplc="61009DE8">
      <w:numFmt w:val="bullet"/>
      <w:lvlText w:val="–"/>
      <w:lvlJc w:val="left"/>
      <w:pPr>
        <w:ind w:left="160" w:hanging="105"/>
      </w:pPr>
      <w:rPr>
        <w:rFonts w:ascii="Times New Roman" w:eastAsia="Times New Roman" w:hAnsi="Times New Roman" w:cs="Times New Roman" w:hint="default"/>
        <w:spacing w:val="-4"/>
        <w:w w:val="100"/>
        <w:sz w:val="14"/>
        <w:szCs w:val="14"/>
      </w:rPr>
    </w:lvl>
    <w:lvl w:ilvl="1" w:tplc="6D84D9F2">
      <w:numFmt w:val="bullet"/>
      <w:lvlText w:val="•"/>
      <w:lvlJc w:val="left"/>
      <w:pPr>
        <w:ind w:left="437" w:hanging="105"/>
      </w:pPr>
      <w:rPr>
        <w:rFonts w:hint="default"/>
      </w:rPr>
    </w:lvl>
    <w:lvl w:ilvl="2" w:tplc="98CA085C">
      <w:numFmt w:val="bullet"/>
      <w:lvlText w:val="•"/>
      <w:lvlJc w:val="left"/>
      <w:pPr>
        <w:ind w:left="715" w:hanging="105"/>
      </w:pPr>
      <w:rPr>
        <w:rFonts w:hint="default"/>
      </w:rPr>
    </w:lvl>
    <w:lvl w:ilvl="3" w:tplc="04AEE330">
      <w:numFmt w:val="bullet"/>
      <w:lvlText w:val="•"/>
      <w:lvlJc w:val="left"/>
      <w:pPr>
        <w:ind w:left="993" w:hanging="105"/>
      </w:pPr>
      <w:rPr>
        <w:rFonts w:hint="default"/>
      </w:rPr>
    </w:lvl>
    <w:lvl w:ilvl="4" w:tplc="62967242">
      <w:numFmt w:val="bullet"/>
      <w:lvlText w:val="•"/>
      <w:lvlJc w:val="left"/>
      <w:pPr>
        <w:ind w:left="1271" w:hanging="105"/>
      </w:pPr>
      <w:rPr>
        <w:rFonts w:hint="default"/>
      </w:rPr>
    </w:lvl>
    <w:lvl w:ilvl="5" w:tplc="DD48BAA2">
      <w:numFmt w:val="bullet"/>
      <w:lvlText w:val="•"/>
      <w:lvlJc w:val="left"/>
      <w:pPr>
        <w:ind w:left="1549" w:hanging="105"/>
      </w:pPr>
      <w:rPr>
        <w:rFonts w:hint="default"/>
      </w:rPr>
    </w:lvl>
    <w:lvl w:ilvl="6" w:tplc="5D6C6456">
      <w:numFmt w:val="bullet"/>
      <w:lvlText w:val="•"/>
      <w:lvlJc w:val="left"/>
      <w:pPr>
        <w:ind w:left="1827" w:hanging="105"/>
      </w:pPr>
      <w:rPr>
        <w:rFonts w:hint="default"/>
      </w:rPr>
    </w:lvl>
    <w:lvl w:ilvl="7" w:tplc="93C8F8FC">
      <w:numFmt w:val="bullet"/>
      <w:lvlText w:val="•"/>
      <w:lvlJc w:val="left"/>
      <w:pPr>
        <w:ind w:left="2105" w:hanging="105"/>
      </w:pPr>
      <w:rPr>
        <w:rFonts w:hint="default"/>
      </w:rPr>
    </w:lvl>
    <w:lvl w:ilvl="8" w:tplc="704A491C">
      <w:numFmt w:val="bullet"/>
      <w:lvlText w:val="•"/>
      <w:lvlJc w:val="left"/>
      <w:pPr>
        <w:ind w:left="2383" w:hanging="105"/>
      </w:pPr>
      <w:rPr>
        <w:rFonts w:hint="default"/>
      </w:rPr>
    </w:lvl>
  </w:abstractNum>
  <w:abstractNum w:abstractNumId="2028" w15:restartNumberingAfterBreak="0">
    <w:nsid w:val="7E6F37C0"/>
    <w:multiLevelType w:val="hybridMultilevel"/>
    <w:tmpl w:val="13AC31FE"/>
    <w:lvl w:ilvl="0" w:tplc="394A3F0A">
      <w:numFmt w:val="bullet"/>
      <w:lvlText w:val="●"/>
      <w:lvlJc w:val="left"/>
      <w:pPr>
        <w:ind w:left="176" w:hanging="120"/>
      </w:pPr>
      <w:rPr>
        <w:rFonts w:ascii="Times New Roman" w:eastAsia="Times New Roman" w:hAnsi="Times New Roman" w:cs="Times New Roman" w:hint="default"/>
        <w:spacing w:val="-4"/>
        <w:w w:val="100"/>
        <w:sz w:val="14"/>
        <w:szCs w:val="14"/>
      </w:rPr>
    </w:lvl>
    <w:lvl w:ilvl="1" w:tplc="F766BCF2">
      <w:numFmt w:val="bullet"/>
      <w:lvlText w:val="•"/>
      <w:lvlJc w:val="left"/>
      <w:pPr>
        <w:ind w:left="387" w:hanging="120"/>
      </w:pPr>
      <w:rPr>
        <w:rFonts w:hint="default"/>
      </w:rPr>
    </w:lvl>
    <w:lvl w:ilvl="2" w:tplc="02446D2C">
      <w:numFmt w:val="bullet"/>
      <w:lvlText w:val="•"/>
      <w:lvlJc w:val="left"/>
      <w:pPr>
        <w:ind w:left="595" w:hanging="120"/>
      </w:pPr>
      <w:rPr>
        <w:rFonts w:hint="default"/>
      </w:rPr>
    </w:lvl>
    <w:lvl w:ilvl="3" w:tplc="8EE6A2A0">
      <w:numFmt w:val="bullet"/>
      <w:lvlText w:val="•"/>
      <w:lvlJc w:val="left"/>
      <w:pPr>
        <w:ind w:left="803" w:hanging="120"/>
      </w:pPr>
      <w:rPr>
        <w:rFonts w:hint="default"/>
      </w:rPr>
    </w:lvl>
    <w:lvl w:ilvl="4" w:tplc="5E8A6B70">
      <w:numFmt w:val="bullet"/>
      <w:lvlText w:val="•"/>
      <w:lvlJc w:val="left"/>
      <w:pPr>
        <w:ind w:left="1011" w:hanging="120"/>
      </w:pPr>
      <w:rPr>
        <w:rFonts w:hint="default"/>
      </w:rPr>
    </w:lvl>
    <w:lvl w:ilvl="5" w:tplc="1FBE2F26">
      <w:numFmt w:val="bullet"/>
      <w:lvlText w:val="•"/>
      <w:lvlJc w:val="left"/>
      <w:pPr>
        <w:ind w:left="1219" w:hanging="120"/>
      </w:pPr>
      <w:rPr>
        <w:rFonts w:hint="default"/>
      </w:rPr>
    </w:lvl>
    <w:lvl w:ilvl="6" w:tplc="223C9F70">
      <w:numFmt w:val="bullet"/>
      <w:lvlText w:val="•"/>
      <w:lvlJc w:val="left"/>
      <w:pPr>
        <w:ind w:left="1426" w:hanging="120"/>
      </w:pPr>
      <w:rPr>
        <w:rFonts w:hint="default"/>
      </w:rPr>
    </w:lvl>
    <w:lvl w:ilvl="7" w:tplc="2FB6A4BE">
      <w:numFmt w:val="bullet"/>
      <w:lvlText w:val="•"/>
      <w:lvlJc w:val="left"/>
      <w:pPr>
        <w:ind w:left="1634" w:hanging="120"/>
      </w:pPr>
      <w:rPr>
        <w:rFonts w:hint="default"/>
      </w:rPr>
    </w:lvl>
    <w:lvl w:ilvl="8" w:tplc="8FCC2FE4">
      <w:numFmt w:val="bullet"/>
      <w:lvlText w:val="•"/>
      <w:lvlJc w:val="left"/>
      <w:pPr>
        <w:ind w:left="1842" w:hanging="120"/>
      </w:pPr>
      <w:rPr>
        <w:rFonts w:hint="default"/>
      </w:rPr>
    </w:lvl>
  </w:abstractNum>
  <w:abstractNum w:abstractNumId="2029" w15:restartNumberingAfterBreak="0">
    <w:nsid w:val="7E7B01E7"/>
    <w:multiLevelType w:val="hybridMultilevel"/>
    <w:tmpl w:val="4022A77A"/>
    <w:lvl w:ilvl="0" w:tplc="912478A0">
      <w:numFmt w:val="bullet"/>
      <w:lvlText w:val="●"/>
      <w:lvlJc w:val="left"/>
      <w:pPr>
        <w:ind w:left="176" w:hanging="120"/>
      </w:pPr>
      <w:rPr>
        <w:rFonts w:ascii="Times New Roman" w:eastAsia="Times New Roman" w:hAnsi="Times New Roman" w:cs="Times New Roman" w:hint="default"/>
        <w:spacing w:val="-8"/>
        <w:w w:val="100"/>
        <w:sz w:val="14"/>
        <w:szCs w:val="14"/>
      </w:rPr>
    </w:lvl>
    <w:lvl w:ilvl="1" w:tplc="F50A1364">
      <w:numFmt w:val="bullet"/>
      <w:lvlText w:val="•"/>
      <w:lvlJc w:val="left"/>
      <w:pPr>
        <w:ind w:left="387" w:hanging="120"/>
      </w:pPr>
      <w:rPr>
        <w:rFonts w:hint="default"/>
      </w:rPr>
    </w:lvl>
    <w:lvl w:ilvl="2" w:tplc="33D8658E">
      <w:numFmt w:val="bullet"/>
      <w:lvlText w:val="•"/>
      <w:lvlJc w:val="left"/>
      <w:pPr>
        <w:ind w:left="595" w:hanging="120"/>
      </w:pPr>
      <w:rPr>
        <w:rFonts w:hint="default"/>
      </w:rPr>
    </w:lvl>
    <w:lvl w:ilvl="3" w:tplc="83B6583A">
      <w:numFmt w:val="bullet"/>
      <w:lvlText w:val="•"/>
      <w:lvlJc w:val="left"/>
      <w:pPr>
        <w:ind w:left="803" w:hanging="120"/>
      </w:pPr>
      <w:rPr>
        <w:rFonts w:hint="default"/>
      </w:rPr>
    </w:lvl>
    <w:lvl w:ilvl="4" w:tplc="09A2C704">
      <w:numFmt w:val="bullet"/>
      <w:lvlText w:val="•"/>
      <w:lvlJc w:val="left"/>
      <w:pPr>
        <w:ind w:left="1011" w:hanging="120"/>
      </w:pPr>
      <w:rPr>
        <w:rFonts w:hint="default"/>
      </w:rPr>
    </w:lvl>
    <w:lvl w:ilvl="5" w:tplc="64885546">
      <w:numFmt w:val="bullet"/>
      <w:lvlText w:val="•"/>
      <w:lvlJc w:val="left"/>
      <w:pPr>
        <w:ind w:left="1219" w:hanging="120"/>
      </w:pPr>
      <w:rPr>
        <w:rFonts w:hint="default"/>
      </w:rPr>
    </w:lvl>
    <w:lvl w:ilvl="6" w:tplc="D0AAA83A">
      <w:numFmt w:val="bullet"/>
      <w:lvlText w:val="•"/>
      <w:lvlJc w:val="left"/>
      <w:pPr>
        <w:ind w:left="1426" w:hanging="120"/>
      </w:pPr>
      <w:rPr>
        <w:rFonts w:hint="default"/>
      </w:rPr>
    </w:lvl>
    <w:lvl w:ilvl="7" w:tplc="3E1E6C22">
      <w:numFmt w:val="bullet"/>
      <w:lvlText w:val="•"/>
      <w:lvlJc w:val="left"/>
      <w:pPr>
        <w:ind w:left="1634" w:hanging="120"/>
      </w:pPr>
      <w:rPr>
        <w:rFonts w:hint="default"/>
      </w:rPr>
    </w:lvl>
    <w:lvl w:ilvl="8" w:tplc="C9BA9008">
      <w:numFmt w:val="bullet"/>
      <w:lvlText w:val="•"/>
      <w:lvlJc w:val="left"/>
      <w:pPr>
        <w:ind w:left="1842" w:hanging="120"/>
      </w:pPr>
      <w:rPr>
        <w:rFonts w:hint="default"/>
      </w:rPr>
    </w:lvl>
  </w:abstractNum>
  <w:abstractNum w:abstractNumId="2030" w15:restartNumberingAfterBreak="0">
    <w:nsid w:val="7E9C67E0"/>
    <w:multiLevelType w:val="hybridMultilevel"/>
    <w:tmpl w:val="8A0092E6"/>
    <w:lvl w:ilvl="0" w:tplc="E5E42064">
      <w:numFmt w:val="bullet"/>
      <w:lvlText w:val="●"/>
      <w:lvlJc w:val="left"/>
      <w:pPr>
        <w:ind w:left="176" w:hanging="120"/>
      </w:pPr>
      <w:rPr>
        <w:rFonts w:ascii="Times New Roman" w:eastAsia="Times New Roman" w:hAnsi="Times New Roman" w:cs="Times New Roman" w:hint="default"/>
        <w:spacing w:val="-2"/>
        <w:w w:val="100"/>
        <w:sz w:val="14"/>
        <w:szCs w:val="14"/>
      </w:rPr>
    </w:lvl>
    <w:lvl w:ilvl="1" w:tplc="E3223F3C">
      <w:numFmt w:val="bullet"/>
      <w:lvlText w:val="•"/>
      <w:lvlJc w:val="left"/>
      <w:pPr>
        <w:ind w:left="387" w:hanging="120"/>
      </w:pPr>
      <w:rPr>
        <w:rFonts w:hint="default"/>
      </w:rPr>
    </w:lvl>
    <w:lvl w:ilvl="2" w:tplc="4C3C2DC4">
      <w:numFmt w:val="bullet"/>
      <w:lvlText w:val="•"/>
      <w:lvlJc w:val="left"/>
      <w:pPr>
        <w:ind w:left="595" w:hanging="120"/>
      </w:pPr>
      <w:rPr>
        <w:rFonts w:hint="default"/>
      </w:rPr>
    </w:lvl>
    <w:lvl w:ilvl="3" w:tplc="1EBA3A2E">
      <w:numFmt w:val="bullet"/>
      <w:lvlText w:val="•"/>
      <w:lvlJc w:val="left"/>
      <w:pPr>
        <w:ind w:left="803" w:hanging="120"/>
      </w:pPr>
      <w:rPr>
        <w:rFonts w:hint="default"/>
      </w:rPr>
    </w:lvl>
    <w:lvl w:ilvl="4" w:tplc="6568A53E">
      <w:numFmt w:val="bullet"/>
      <w:lvlText w:val="•"/>
      <w:lvlJc w:val="left"/>
      <w:pPr>
        <w:ind w:left="1011" w:hanging="120"/>
      </w:pPr>
      <w:rPr>
        <w:rFonts w:hint="default"/>
      </w:rPr>
    </w:lvl>
    <w:lvl w:ilvl="5" w:tplc="EBF80B70">
      <w:numFmt w:val="bullet"/>
      <w:lvlText w:val="•"/>
      <w:lvlJc w:val="left"/>
      <w:pPr>
        <w:ind w:left="1219" w:hanging="120"/>
      </w:pPr>
      <w:rPr>
        <w:rFonts w:hint="default"/>
      </w:rPr>
    </w:lvl>
    <w:lvl w:ilvl="6" w:tplc="28D4D23C">
      <w:numFmt w:val="bullet"/>
      <w:lvlText w:val="•"/>
      <w:lvlJc w:val="left"/>
      <w:pPr>
        <w:ind w:left="1426" w:hanging="120"/>
      </w:pPr>
      <w:rPr>
        <w:rFonts w:hint="default"/>
      </w:rPr>
    </w:lvl>
    <w:lvl w:ilvl="7" w:tplc="BD2CD010">
      <w:numFmt w:val="bullet"/>
      <w:lvlText w:val="•"/>
      <w:lvlJc w:val="left"/>
      <w:pPr>
        <w:ind w:left="1634" w:hanging="120"/>
      </w:pPr>
      <w:rPr>
        <w:rFonts w:hint="default"/>
      </w:rPr>
    </w:lvl>
    <w:lvl w:ilvl="8" w:tplc="7A8E37E0">
      <w:numFmt w:val="bullet"/>
      <w:lvlText w:val="•"/>
      <w:lvlJc w:val="left"/>
      <w:pPr>
        <w:ind w:left="1842" w:hanging="120"/>
      </w:pPr>
      <w:rPr>
        <w:rFonts w:hint="default"/>
      </w:rPr>
    </w:lvl>
  </w:abstractNum>
  <w:abstractNum w:abstractNumId="2031" w15:restartNumberingAfterBreak="0">
    <w:nsid w:val="7EAA2119"/>
    <w:multiLevelType w:val="hybridMultilevel"/>
    <w:tmpl w:val="EFF295F0"/>
    <w:lvl w:ilvl="0" w:tplc="9D487DF2">
      <w:numFmt w:val="bullet"/>
      <w:lvlText w:val="●"/>
      <w:lvlJc w:val="left"/>
      <w:pPr>
        <w:ind w:left="176" w:hanging="120"/>
      </w:pPr>
      <w:rPr>
        <w:rFonts w:ascii="Times New Roman" w:eastAsia="Times New Roman" w:hAnsi="Times New Roman" w:cs="Times New Roman" w:hint="default"/>
        <w:w w:val="100"/>
        <w:sz w:val="14"/>
        <w:szCs w:val="14"/>
      </w:rPr>
    </w:lvl>
    <w:lvl w:ilvl="1" w:tplc="52309308">
      <w:numFmt w:val="bullet"/>
      <w:lvlText w:val="•"/>
      <w:lvlJc w:val="left"/>
      <w:pPr>
        <w:ind w:left="331" w:hanging="120"/>
      </w:pPr>
      <w:rPr>
        <w:rFonts w:hint="default"/>
      </w:rPr>
    </w:lvl>
    <w:lvl w:ilvl="2" w:tplc="3062ABF2">
      <w:numFmt w:val="bullet"/>
      <w:lvlText w:val="•"/>
      <w:lvlJc w:val="left"/>
      <w:pPr>
        <w:ind w:left="482" w:hanging="120"/>
      </w:pPr>
      <w:rPr>
        <w:rFonts w:hint="default"/>
      </w:rPr>
    </w:lvl>
    <w:lvl w:ilvl="3" w:tplc="FC526B24">
      <w:numFmt w:val="bullet"/>
      <w:lvlText w:val="•"/>
      <w:lvlJc w:val="left"/>
      <w:pPr>
        <w:ind w:left="633" w:hanging="120"/>
      </w:pPr>
      <w:rPr>
        <w:rFonts w:hint="default"/>
      </w:rPr>
    </w:lvl>
    <w:lvl w:ilvl="4" w:tplc="A7B8CA84">
      <w:numFmt w:val="bullet"/>
      <w:lvlText w:val="•"/>
      <w:lvlJc w:val="left"/>
      <w:pPr>
        <w:ind w:left="784" w:hanging="120"/>
      </w:pPr>
      <w:rPr>
        <w:rFonts w:hint="default"/>
      </w:rPr>
    </w:lvl>
    <w:lvl w:ilvl="5" w:tplc="A064A1F0">
      <w:numFmt w:val="bullet"/>
      <w:lvlText w:val="•"/>
      <w:lvlJc w:val="left"/>
      <w:pPr>
        <w:ind w:left="935" w:hanging="120"/>
      </w:pPr>
      <w:rPr>
        <w:rFonts w:hint="default"/>
      </w:rPr>
    </w:lvl>
    <w:lvl w:ilvl="6" w:tplc="F736930A">
      <w:numFmt w:val="bullet"/>
      <w:lvlText w:val="•"/>
      <w:lvlJc w:val="left"/>
      <w:pPr>
        <w:ind w:left="1086" w:hanging="120"/>
      </w:pPr>
      <w:rPr>
        <w:rFonts w:hint="default"/>
      </w:rPr>
    </w:lvl>
    <w:lvl w:ilvl="7" w:tplc="5E0C5084">
      <w:numFmt w:val="bullet"/>
      <w:lvlText w:val="•"/>
      <w:lvlJc w:val="left"/>
      <w:pPr>
        <w:ind w:left="1237" w:hanging="120"/>
      </w:pPr>
      <w:rPr>
        <w:rFonts w:hint="default"/>
      </w:rPr>
    </w:lvl>
    <w:lvl w:ilvl="8" w:tplc="2C0C1C02">
      <w:numFmt w:val="bullet"/>
      <w:lvlText w:val="•"/>
      <w:lvlJc w:val="left"/>
      <w:pPr>
        <w:ind w:left="1388" w:hanging="120"/>
      </w:pPr>
      <w:rPr>
        <w:rFonts w:hint="default"/>
      </w:rPr>
    </w:lvl>
  </w:abstractNum>
  <w:abstractNum w:abstractNumId="2032" w15:restartNumberingAfterBreak="0">
    <w:nsid w:val="7EBB27BF"/>
    <w:multiLevelType w:val="hybridMultilevel"/>
    <w:tmpl w:val="F4B0C1E2"/>
    <w:lvl w:ilvl="0" w:tplc="A692D790">
      <w:numFmt w:val="bullet"/>
      <w:lvlText w:val="●"/>
      <w:lvlJc w:val="left"/>
      <w:pPr>
        <w:ind w:left="175" w:hanging="120"/>
      </w:pPr>
      <w:rPr>
        <w:rFonts w:ascii="Times New Roman" w:eastAsia="Times New Roman" w:hAnsi="Times New Roman" w:cs="Times New Roman" w:hint="default"/>
        <w:spacing w:val="-8"/>
        <w:w w:val="100"/>
        <w:sz w:val="14"/>
        <w:szCs w:val="14"/>
      </w:rPr>
    </w:lvl>
    <w:lvl w:ilvl="1" w:tplc="51ACACB8">
      <w:numFmt w:val="bullet"/>
      <w:lvlText w:val="•"/>
      <w:lvlJc w:val="left"/>
      <w:pPr>
        <w:ind w:left="416" w:hanging="120"/>
      </w:pPr>
      <w:rPr>
        <w:rFonts w:hint="default"/>
      </w:rPr>
    </w:lvl>
    <w:lvl w:ilvl="2" w:tplc="7D64F0FC">
      <w:numFmt w:val="bullet"/>
      <w:lvlText w:val="•"/>
      <w:lvlJc w:val="left"/>
      <w:pPr>
        <w:ind w:left="652" w:hanging="120"/>
      </w:pPr>
      <w:rPr>
        <w:rFonts w:hint="default"/>
      </w:rPr>
    </w:lvl>
    <w:lvl w:ilvl="3" w:tplc="89504B7C">
      <w:numFmt w:val="bullet"/>
      <w:lvlText w:val="•"/>
      <w:lvlJc w:val="left"/>
      <w:pPr>
        <w:ind w:left="888" w:hanging="120"/>
      </w:pPr>
      <w:rPr>
        <w:rFonts w:hint="default"/>
      </w:rPr>
    </w:lvl>
    <w:lvl w:ilvl="4" w:tplc="34749C8C">
      <w:numFmt w:val="bullet"/>
      <w:lvlText w:val="•"/>
      <w:lvlJc w:val="left"/>
      <w:pPr>
        <w:ind w:left="1124" w:hanging="120"/>
      </w:pPr>
      <w:rPr>
        <w:rFonts w:hint="default"/>
      </w:rPr>
    </w:lvl>
    <w:lvl w:ilvl="5" w:tplc="163A11F8">
      <w:numFmt w:val="bullet"/>
      <w:lvlText w:val="•"/>
      <w:lvlJc w:val="left"/>
      <w:pPr>
        <w:ind w:left="1360" w:hanging="120"/>
      </w:pPr>
      <w:rPr>
        <w:rFonts w:hint="default"/>
      </w:rPr>
    </w:lvl>
    <w:lvl w:ilvl="6" w:tplc="D4E0232E">
      <w:numFmt w:val="bullet"/>
      <w:lvlText w:val="•"/>
      <w:lvlJc w:val="left"/>
      <w:pPr>
        <w:ind w:left="1596" w:hanging="120"/>
      </w:pPr>
      <w:rPr>
        <w:rFonts w:hint="default"/>
      </w:rPr>
    </w:lvl>
    <w:lvl w:ilvl="7" w:tplc="E59672EE">
      <w:numFmt w:val="bullet"/>
      <w:lvlText w:val="•"/>
      <w:lvlJc w:val="left"/>
      <w:pPr>
        <w:ind w:left="1832" w:hanging="120"/>
      </w:pPr>
      <w:rPr>
        <w:rFonts w:hint="default"/>
      </w:rPr>
    </w:lvl>
    <w:lvl w:ilvl="8" w:tplc="A87AEAE2">
      <w:numFmt w:val="bullet"/>
      <w:lvlText w:val="•"/>
      <w:lvlJc w:val="left"/>
      <w:pPr>
        <w:ind w:left="2068" w:hanging="120"/>
      </w:pPr>
      <w:rPr>
        <w:rFonts w:hint="default"/>
      </w:rPr>
    </w:lvl>
  </w:abstractNum>
  <w:abstractNum w:abstractNumId="2033" w15:restartNumberingAfterBreak="0">
    <w:nsid w:val="7F1353B3"/>
    <w:multiLevelType w:val="hybridMultilevel"/>
    <w:tmpl w:val="A85413A6"/>
    <w:lvl w:ilvl="0" w:tplc="4030ECFC">
      <w:numFmt w:val="bullet"/>
      <w:lvlText w:val="●"/>
      <w:lvlJc w:val="left"/>
      <w:pPr>
        <w:ind w:left="176" w:hanging="120"/>
      </w:pPr>
      <w:rPr>
        <w:rFonts w:ascii="Times New Roman" w:eastAsia="Times New Roman" w:hAnsi="Times New Roman" w:cs="Times New Roman" w:hint="default"/>
        <w:spacing w:val="-6"/>
        <w:w w:val="100"/>
        <w:sz w:val="14"/>
        <w:szCs w:val="14"/>
      </w:rPr>
    </w:lvl>
    <w:lvl w:ilvl="1" w:tplc="2828E604">
      <w:numFmt w:val="bullet"/>
      <w:lvlText w:val="•"/>
      <w:lvlJc w:val="left"/>
      <w:pPr>
        <w:ind w:left="416" w:hanging="120"/>
      </w:pPr>
      <w:rPr>
        <w:rFonts w:hint="default"/>
      </w:rPr>
    </w:lvl>
    <w:lvl w:ilvl="2" w:tplc="E53E21E0">
      <w:numFmt w:val="bullet"/>
      <w:lvlText w:val="•"/>
      <w:lvlJc w:val="left"/>
      <w:pPr>
        <w:ind w:left="652" w:hanging="120"/>
      </w:pPr>
      <w:rPr>
        <w:rFonts w:hint="default"/>
      </w:rPr>
    </w:lvl>
    <w:lvl w:ilvl="3" w:tplc="1AE897F6">
      <w:numFmt w:val="bullet"/>
      <w:lvlText w:val="•"/>
      <w:lvlJc w:val="left"/>
      <w:pPr>
        <w:ind w:left="888" w:hanging="120"/>
      </w:pPr>
      <w:rPr>
        <w:rFonts w:hint="default"/>
      </w:rPr>
    </w:lvl>
    <w:lvl w:ilvl="4" w:tplc="5D6C5F6E">
      <w:numFmt w:val="bullet"/>
      <w:lvlText w:val="•"/>
      <w:lvlJc w:val="left"/>
      <w:pPr>
        <w:ind w:left="1124" w:hanging="120"/>
      </w:pPr>
      <w:rPr>
        <w:rFonts w:hint="default"/>
      </w:rPr>
    </w:lvl>
    <w:lvl w:ilvl="5" w:tplc="8F0A0D2C">
      <w:numFmt w:val="bullet"/>
      <w:lvlText w:val="•"/>
      <w:lvlJc w:val="left"/>
      <w:pPr>
        <w:ind w:left="1360" w:hanging="120"/>
      </w:pPr>
      <w:rPr>
        <w:rFonts w:hint="default"/>
      </w:rPr>
    </w:lvl>
    <w:lvl w:ilvl="6" w:tplc="8C1A2F7C">
      <w:numFmt w:val="bullet"/>
      <w:lvlText w:val="•"/>
      <w:lvlJc w:val="left"/>
      <w:pPr>
        <w:ind w:left="1596" w:hanging="120"/>
      </w:pPr>
      <w:rPr>
        <w:rFonts w:hint="default"/>
      </w:rPr>
    </w:lvl>
    <w:lvl w:ilvl="7" w:tplc="2C0C5388">
      <w:numFmt w:val="bullet"/>
      <w:lvlText w:val="•"/>
      <w:lvlJc w:val="left"/>
      <w:pPr>
        <w:ind w:left="1832" w:hanging="120"/>
      </w:pPr>
      <w:rPr>
        <w:rFonts w:hint="default"/>
      </w:rPr>
    </w:lvl>
    <w:lvl w:ilvl="8" w:tplc="22384B44">
      <w:numFmt w:val="bullet"/>
      <w:lvlText w:val="•"/>
      <w:lvlJc w:val="left"/>
      <w:pPr>
        <w:ind w:left="2068" w:hanging="120"/>
      </w:pPr>
      <w:rPr>
        <w:rFonts w:hint="default"/>
      </w:rPr>
    </w:lvl>
  </w:abstractNum>
  <w:abstractNum w:abstractNumId="2034" w15:restartNumberingAfterBreak="0">
    <w:nsid w:val="7F2A46BC"/>
    <w:multiLevelType w:val="hybridMultilevel"/>
    <w:tmpl w:val="D2E09C02"/>
    <w:lvl w:ilvl="0" w:tplc="6FF4609C">
      <w:numFmt w:val="bullet"/>
      <w:lvlText w:val="●"/>
      <w:lvlJc w:val="left"/>
      <w:pPr>
        <w:ind w:left="176" w:hanging="120"/>
      </w:pPr>
      <w:rPr>
        <w:rFonts w:ascii="Times New Roman" w:eastAsia="Times New Roman" w:hAnsi="Times New Roman" w:cs="Times New Roman" w:hint="default"/>
        <w:spacing w:val="-6"/>
        <w:w w:val="100"/>
        <w:sz w:val="14"/>
        <w:szCs w:val="14"/>
      </w:rPr>
    </w:lvl>
    <w:lvl w:ilvl="1" w:tplc="DFFEC572">
      <w:numFmt w:val="bullet"/>
      <w:lvlText w:val="•"/>
      <w:lvlJc w:val="left"/>
      <w:pPr>
        <w:ind w:left="387" w:hanging="120"/>
      </w:pPr>
      <w:rPr>
        <w:rFonts w:hint="default"/>
      </w:rPr>
    </w:lvl>
    <w:lvl w:ilvl="2" w:tplc="32321A0E">
      <w:numFmt w:val="bullet"/>
      <w:lvlText w:val="•"/>
      <w:lvlJc w:val="left"/>
      <w:pPr>
        <w:ind w:left="595" w:hanging="120"/>
      </w:pPr>
      <w:rPr>
        <w:rFonts w:hint="default"/>
      </w:rPr>
    </w:lvl>
    <w:lvl w:ilvl="3" w:tplc="FCCE08DA">
      <w:numFmt w:val="bullet"/>
      <w:lvlText w:val="•"/>
      <w:lvlJc w:val="left"/>
      <w:pPr>
        <w:ind w:left="803" w:hanging="120"/>
      </w:pPr>
      <w:rPr>
        <w:rFonts w:hint="default"/>
      </w:rPr>
    </w:lvl>
    <w:lvl w:ilvl="4" w:tplc="EC32CF50">
      <w:numFmt w:val="bullet"/>
      <w:lvlText w:val="•"/>
      <w:lvlJc w:val="left"/>
      <w:pPr>
        <w:ind w:left="1011" w:hanging="120"/>
      </w:pPr>
      <w:rPr>
        <w:rFonts w:hint="default"/>
      </w:rPr>
    </w:lvl>
    <w:lvl w:ilvl="5" w:tplc="D5ACBF16">
      <w:numFmt w:val="bullet"/>
      <w:lvlText w:val="•"/>
      <w:lvlJc w:val="left"/>
      <w:pPr>
        <w:ind w:left="1219" w:hanging="120"/>
      </w:pPr>
      <w:rPr>
        <w:rFonts w:hint="default"/>
      </w:rPr>
    </w:lvl>
    <w:lvl w:ilvl="6" w:tplc="21925D82">
      <w:numFmt w:val="bullet"/>
      <w:lvlText w:val="•"/>
      <w:lvlJc w:val="left"/>
      <w:pPr>
        <w:ind w:left="1426" w:hanging="120"/>
      </w:pPr>
      <w:rPr>
        <w:rFonts w:hint="default"/>
      </w:rPr>
    </w:lvl>
    <w:lvl w:ilvl="7" w:tplc="C98A6694">
      <w:numFmt w:val="bullet"/>
      <w:lvlText w:val="•"/>
      <w:lvlJc w:val="left"/>
      <w:pPr>
        <w:ind w:left="1634" w:hanging="120"/>
      </w:pPr>
      <w:rPr>
        <w:rFonts w:hint="default"/>
      </w:rPr>
    </w:lvl>
    <w:lvl w:ilvl="8" w:tplc="A5C61C02">
      <w:numFmt w:val="bullet"/>
      <w:lvlText w:val="•"/>
      <w:lvlJc w:val="left"/>
      <w:pPr>
        <w:ind w:left="1842" w:hanging="120"/>
      </w:pPr>
      <w:rPr>
        <w:rFonts w:hint="default"/>
      </w:rPr>
    </w:lvl>
  </w:abstractNum>
  <w:abstractNum w:abstractNumId="2035" w15:restartNumberingAfterBreak="0">
    <w:nsid w:val="7F355BAB"/>
    <w:multiLevelType w:val="hybridMultilevel"/>
    <w:tmpl w:val="14FC6AF2"/>
    <w:lvl w:ilvl="0" w:tplc="3D9ABB46">
      <w:numFmt w:val="bullet"/>
      <w:lvlText w:val="●"/>
      <w:lvlJc w:val="left"/>
      <w:pPr>
        <w:ind w:left="176" w:hanging="120"/>
      </w:pPr>
      <w:rPr>
        <w:rFonts w:ascii="Times New Roman" w:eastAsia="Times New Roman" w:hAnsi="Times New Roman" w:cs="Times New Roman" w:hint="default"/>
        <w:spacing w:val="-6"/>
        <w:w w:val="100"/>
        <w:sz w:val="14"/>
        <w:szCs w:val="14"/>
      </w:rPr>
    </w:lvl>
    <w:lvl w:ilvl="1" w:tplc="162AD0AA">
      <w:numFmt w:val="bullet"/>
      <w:lvlText w:val="•"/>
      <w:lvlJc w:val="left"/>
      <w:pPr>
        <w:ind w:left="416" w:hanging="120"/>
      </w:pPr>
      <w:rPr>
        <w:rFonts w:hint="default"/>
      </w:rPr>
    </w:lvl>
    <w:lvl w:ilvl="2" w:tplc="A5AA150A">
      <w:numFmt w:val="bullet"/>
      <w:lvlText w:val="•"/>
      <w:lvlJc w:val="left"/>
      <w:pPr>
        <w:ind w:left="652" w:hanging="120"/>
      </w:pPr>
      <w:rPr>
        <w:rFonts w:hint="default"/>
      </w:rPr>
    </w:lvl>
    <w:lvl w:ilvl="3" w:tplc="6E148660">
      <w:numFmt w:val="bullet"/>
      <w:lvlText w:val="•"/>
      <w:lvlJc w:val="left"/>
      <w:pPr>
        <w:ind w:left="888" w:hanging="120"/>
      </w:pPr>
      <w:rPr>
        <w:rFonts w:hint="default"/>
      </w:rPr>
    </w:lvl>
    <w:lvl w:ilvl="4" w:tplc="83B2D9D8">
      <w:numFmt w:val="bullet"/>
      <w:lvlText w:val="•"/>
      <w:lvlJc w:val="left"/>
      <w:pPr>
        <w:ind w:left="1124" w:hanging="120"/>
      </w:pPr>
      <w:rPr>
        <w:rFonts w:hint="default"/>
      </w:rPr>
    </w:lvl>
    <w:lvl w:ilvl="5" w:tplc="CAAEF902">
      <w:numFmt w:val="bullet"/>
      <w:lvlText w:val="•"/>
      <w:lvlJc w:val="left"/>
      <w:pPr>
        <w:ind w:left="1360" w:hanging="120"/>
      </w:pPr>
      <w:rPr>
        <w:rFonts w:hint="default"/>
      </w:rPr>
    </w:lvl>
    <w:lvl w:ilvl="6" w:tplc="7D941FC4">
      <w:numFmt w:val="bullet"/>
      <w:lvlText w:val="•"/>
      <w:lvlJc w:val="left"/>
      <w:pPr>
        <w:ind w:left="1596" w:hanging="120"/>
      </w:pPr>
      <w:rPr>
        <w:rFonts w:hint="default"/>
      </w:rPr>
    </w:lvl>
    <w:lvl w:ilvl="7" w:tplc="18444FBA">
      <w:numFmt w:val="bullet"/>
      <w:lvlText w:val="•"/>
      <w:lvlJc w:val="left"/>
      <w:pPr>
        <w:ind w:left="1832" w:hanging="120"/>
      </w:pPr>
      <w:rPr>
        <w:rFonts w:hint="default"/>
      </w:rPr>
    </w:lvl>
    <w:lvl w:ilvl="8" w:tplc="E86637A6">
      <w:numFmt w:val="bullet"/>
      <w:lvlText w:val="•"/>
      <w:lvlJc w:val="left"/>
      <w:pPr>
        <w:ind w:left="2068" w:hanging="120"/>
      </w:pPr>
      <w:rPr>
        <w:rFonts w:hint="default"/>
      </w:rPr>
    </w:lvl>
  </w:abstractNum>
  <w:abstractNum w:abstractNumId="2036" w15:restartNumberingAfterBreak="0">
    <w:nsid w:val="7F360644"/>
    <w:multiLevelType w:val="hybridMultilevel"/>
    <w:tmpl w:val="4080E98A"/>
    <w:lvl w:ilvl="0" w:tplc="F2F43164">
      <w:numFmt w:val="bullet"/>
      <w:lvlText w:val="●"/>
      <w:lvlJc w:val="left"/>
      <w:pPr>
        <w:ind w:left="56" w:hanging="120"/>
      </w:pPr>
      <w:rPr>
        <w:rFonts w:ascii="Times New Roman" w:eastAsia="Times New Roman" w:hAnsi="Times New Roman" w:cs="Times New Roman" w:hint="default"/>
        <w:spacing w:val="-11"/>
        <w:w w:val="100"/>
        <w:sz w:val="14"/>
        <w:szCs w:val="14"/>
      </w:rPr>
    </w:lvl>
    <w:lvl w:ilvl="1" w:tplc="167CE644">
      <w:numFmt w:val="bullet"/>
      <w:lvlText w:val="•"/>
      <w:lvlJc w:val="left"/>
      <w:pPr>
        <w:ind w:left="308" w:hanging="120"/>
      </w:pPr>
      <w:rPr>
        <w:rFonts w:hint="default"/>
      </w:rPr>
    </w:lvl>
    <w:lvl w:ilvl="2" w:tplc="5832F67A">
      <w:numFmt w:val="bullet"/>
      <w:lvlText w:val="•"/>
      <w:lvlJc w:val="left"/>
      <w:pPr>
        <w:ind w:left="556" w:hanging="120"/>
      </w:pPr>
      <w:rPr>
        <w:rFonts w:hint="default"/>
      </w:rPr>
    </w:lvl>
    <w:lvl w:ilvl="3" w:tplc="428C7E44">
      <w:numFmt w:val="bullet"/>
      <w:lvlText w:val="•"/>
      <w:lvlJc w:val="left"/>
      <w:pPr>
        <w:ind w:left="804" w:hanging="120"/>
      </w:pPr>
      <w:rPr>
        <w:rFonts w:hint="default"/>
      </w:rPr>
    </w:lvl>
    <w:lvl w:ilvl="4" w:tplc="854E7768">
      <w:numFmt w:val="bullet"/>
      <w:lvlText w:val="•"/>
      <w:lvlJc w:val="left"/>
      <w:pPr>
        <w:ind w:left="1052" w:hanging="120"/>
      </w:pPr>
      <w:rPr>
        <w:rFonts w:hint="default"/>
      </w:rPr>
    </w:lvl>
    <w:lvl w:ilvl="5" w:tplc="64C44D20">
      <w:numFmt w:val="bullet"/>
      <w:lvlText w:val="•"/>
      <w:lvlJc w:val="left"/>
      <w:pPr>
        <w:ind w:left="1300" w:hanging="120"/>
      </w:pPr>
      <w:rPr>
        <w:rFonts w:hint="default"/>
      </w:rPr>
    </w:lvl>
    <w:lvl w:ilvl="6" w:tplc="441C62D6">
      <w:numFmt w:val="bullet"/>
      <w:lvlText w:val="•"/>
      <w:lvlJc w:val="left"/>
      <w:pPr>
        <w:ind w:left="1548" w:hanging="120"/>
      </w:pPr>
      <w:rPr>
        <w:rFonts w:hint="default"/>
      </w:rPr>
    </w:lvl>
    <w:lvl w:ilvl="7" w:tplc="4B707AFC">
      <w:numFmt w:val="bullet"/>
      <w:lvlText w:val="•"/>
      <w:lvlJc w:val="left"/>
      <w:pPr>
        <w:ind w:left="1796" w:hanging="120"/>
      </w:pPr>
      <w:rPr>
        <w:rFonts w:hint="default"/>
      </w:rPr>
    </w:lvl>
    <w:lvl w:ilvl="8" w:tplc="9CD8B8A0">
      <w:numFmt w:val="bullet"/>
      <w:lvlText w:val="•"/>
      <w:lvlJc w:val="left"/>
      <w:pPr>
        <w:ind w:left="2044" w:hanging="120"/>
      </w:pPr>
      <w:rPr>
        <w:rFonts w:hint="default"/>
      </w:rPr>
    </w:lvl>
  </w:abstractNum>
  <w:abstractNum w:abstractNumId="2037" w15:restartNumberingAfterBreak="0">
    <w:nsid w:val="7F595D96"/>
    <w:multiLevelType w:val="hybridMultilevel"/>
    <w:tmpl w:val="34D8D024"/>
    <w:lvl w:ilvl="0" w:tplc="939067BE">
      <w:numFmt w:val="bullet"/>
      <w:lvlText w:val="●"/>
      <w:lvlJc w:val="left"/>
      <w:pPr>
        <w:ind w:left="176" w:hanging="120"/>
      </w:pPr>
      <w:rPr>
        <w:rFonts w:ascii="Times New Roman" w:eastAsia="Times New Roman" w:hAnsi="Times New Roman" w:cs="Times New Roman" w:hint="default"/>
        <w:spacing w:val="-6"/>
        <w:w w:val="100"/>
        <w:sz w:val="14"/>
        <w:szCs w:val="14"/>
      </w:rPr>
    </w:lvl>
    <w:lvl w:ilvl="1" w:tplc="497A44B8">
      <w:numFmt w:val="bullet"/>
      <w:lvlText w:val="•"/>
      <w:lvlJc w:val="left"/>
      <w:pPr>
        <w:ind w:left="416" w:hanging="120"/>
      </w:pPr>
      <w:rPr>
        <w:rFonts w:hint="default"/>
      </w:rPr>
    </w:lvl>
    <w:lvl w:ilvl="2" w:tplc="C0F02DB0">
      <w:numFmt w:val="bullet"/>
      <w:lvlText w:val="•"/>
      <w:lvlJc w:val="left"/>
      <w:pPr>
        <w:ind w:left="652" w:hanging="120"/>
      </w:pPr>
      <w:rPr>
        <w:rFonts w:hint="default"/>
      </w:rPr>
    </w:lvl>
    <w:lvl w:ilvl="3" w:tplc="1B4C97B8">
      <w:numFmt w:val="bullet"/>
      <w:lvlText w:val="•"/>
      <w:lvlJc w:val="left"/>
      <w:pPr>
        <w:ind w:left="888" w:hanging="120"/>
      </w:pPr>
      <w:rPr>
        <w:rFonts w:hint="default"/>
      </w:rPr>
    </w:lvl>
    <w:lvl w:ilvl="4" w:tplc="070EE91A">
      <w:numFmt w:val="bullet"/>
      <w:lvlText w:val="•"/>
      <w:lvlJc w:val="left"/>
      <w:pPr>
        <w:ind w:left="1124" w:hanging="120"/>
      </w:pPr>
      <w:rPr>
        <w:rFonts w:hint="default"/>
      </w:rPr>
    </w:lvl>
    <w:lvl w:ilvl="5" w:tplc="3782F058">
      <w:numFmt w:val="bullet"/>
      <w:lvlText w:val="•"/>
      <w:lvlJc w:val="left"/>
      <w:pPr>
        <w:ind w:left="1360" w:hanging="120"/>
      </w:pPr>
      <w:rPr>
        <w:rFonts w:hint="default"/>
      </w:rPr>
    </w:lvl>
    <w:lvl w:ilvl="6" w:tplc="FDD0AB9E">
      <w:numFmt w:val="bullet"/>
      <w:lvlText w:val="•"/>
      <w:lvlJc w:val="left"/>
      <w:pPr>
        <w:ind w:left="1596" w:hanging="120"/>
      </w:pPr>
      <w:rPr>
        <w:rFonts w:hint="default"/>
      </w:rPr>
    </w:lvl>
    <w:lvl w:ilvl="7" w:tplc="543E5E90">
      <w:numFmt w:val="bullet"/>
      <w:lvlText w:val="•"/>
      <w:lvlJc w:val="left"/>
      <w:pPr>
        <w:ind w:left="1832" w:hanging="120"/>
      </w:pPr>
      <w:rPr>
        <w:rFonts w:hint="default"/>
      </w:rPr>
    </w:lvl>
    <w:lvl w:ilvl="8" w:tplc="3D2E5EE2">
      <w:numFmt w:val="bullet"/>
      <w:lvlText w:val="•"/>
      <w:lvlJc w:val="left"/>
      <w:pPr>
        <w:ind w:left="2068" w:hanging="120"/>
      </w:pPr>
      <w:rPr>
        <w:rFonts w:hint="default"/>
      </w:rPr>
    </w:lvl>
  </w:abstractNum>
  <w:abstractNum w:abstractNumId="2038" w15:restartNumberingAfterBreak="0">
    <w:nsid w:val="7F675F6F"/>
    <w:multiLevelType w:val="hybridMultilevel"/>
    <w:tmpl w:val="FE1C0B46"/>
    <w:lvl w:ilvl="0" w:tplc="E83844D4">
      <w:numFmt w:val="bullet"/>
      <w:lvlText w:val="●"/>
      <w:lvlJc w:val="left"/>
      <w:pPr>
        <w:ind w:left="175" w:hanging="120"/>
      </w:pPr>
      <w:rPr>
        <w:rFonts w:ascii="Times New Roman" w:eastAsia="Times New Roman" w:hAnsi="Times New Roman" w:cs="Times New Roman" w:hint="default"/>
        <w:spacing w:val="-4"/>
        <w:w w:val="100"/>
        <w:sz w:val="14"/>
        <w:szCs w:val="14"/>
      </w:rPr>
    </w:lvl>
    <w:lvl w:ilvl="1" w:tplc="CAB883D0">
      <w:numFmt w:val="bullet"/>
      <w:lvlText w:val="•"/>
      <w:lvlJc w:val="left"/>
      <w:pPr>
        <w:ind w:left="416" w:hanging="120"/>
      </w:pPr>
      <w:rPr>
        <w:rFonts w:hint="default"/>
      </w:rPr>
    </w:lvl>
    <w:lvl w:ilvl="2" w:tplc="5298EF10">
      <w:numFmt w:val="bullet"/>
      <w:lvlText w:val="•"/>
      <w:lvlJc w:val="left"/>
      <w:pPr>
        <w:ind w:left="652" w:hanging="120"/>
      </w:pPr>
      <w:rPr>
        <w:rFonts w:hint="default"/>
      </w:rPr>
    </w:lvl>
    <w:lvl w:ilvl="3" w:tplc="BE707C84">
      <w:numFmt w:val="bullet"/>
      <w:lvlText w:val="•"/>
      <w:lvlJc w:val="left"/>
      <w:pPr>
        <w:ind w:left="888" w:hanging="120"/>
      </w:pPr>
      <w:rPr>
        <w:rFonts w:hint="default"/>
      </w:rPr>
    </w:lvl>
    <w:lvl w:ilvl="4" w:tplc="57CED52E">
      <w:numFmt w:val="bullet"/>
      <w:lvlText w:val="•"/>
      <w:lvlJc w:val="left"/>
      <w:pPr>
        <w:ind w:left="1124" w:hanging="120"/>
      </w:pPr>
      <w:rPr>
        <w:rFonts w:hint="default"/>
      </w:rPr>
    </w:lvl>
    <w:lvl w:ilvl="5" w:tplc="057CE4BA">
      <w:numFmt w:val="bullet"/>
      <w:lvlText w:val="•"/>
      <w:lvlJc w:val="left"/>
      <w:pPr>
        <w:ind w:left="1360" w:hanging="120"/>
      </w:pPr>
      <w:rPr>
        <w:rFonts w:hint="default"/>
      </w:rPr>
    </w:lvl>
    <w:lvl w:ilvl="6" w:tplc="52700310">
      <w:numFmt w:val="bullet"/>
      <w:lvlText w:val="•"/>
      <w:lvlJc w:val="left"/>
      <w:pPr>
        <w:ind w:left="1596" w:hanging="120"/>
      </w:pPr>
      <w:rPr>
        <w:rFonts w:hint="default"/>
      </w:rPr>
    </w:lvl>
    <w:lvl w:ilvl="7" w:tplc="D320F0C4">
      <w:numFmt w:val="bullet"/>
      <w:lvlText w:val="•"/>
      <w:lvlJc w:val="left"/>
      <w:pPr>
        <w:ind w:left="1832" w:hanging="120"/>
      </w:pPr>
      <w:rPr>
        <w:rFonts w:hint="default"/>
      </w:rPr>
    </w:lvl>
    <w:lvl w:ilvl="8" w:tplc="3F2CD876">
      <w:numFmt w:val="bullet"/>
      <w:lvlText w:val="•"/>
      <w:lvlJc w:val="left"/>
      <w:pPr>
        <w:ind w:left="2068" w:hanging="120"/>
      </w:pPr>
      <w:rPr>
        <w:rFonts w:hint="default"/>
      </w:rPr>
    </w:lvl>
  </w:abstractNum>
  <w:abstractNum w:abstractNumId="2039" w15:restartNumberingAfterBreak="0">
    <w:nsid w:val="7F680EDB"/>
    <w:multiLevelType w:val="hybridMultilevel"/>
    <w:tmpl w:val="4518F806"/>
    <w:lvl w:ilvl="0" w:tplc="9A5C2F82">
      <w:numFmt w:val="bullet"/>
      <w:lvlText w:val="●"/>
      <w:lvlJc w:val="left"/>
      <w:pPr>
        <w:ind w:left="176" w:hanging="120"/>
      </w:pPr>
      <w:rPr>
        <w:rFonts w:ascii="Times New Roman" w:eastAsia="Times New Roman" w:hAnsi="Times New Roman" w:cs="Times New Roman" w:hint="default"/>
        <w:spacing w:val="-1"/>
        <w:w w:val="100"/>
        <w:sz w:val="14"/>
        <w:szCs w:val="14"/>
      </w:rPr>
    </w:lvl>
    <w:lvl w:ilvl="1" w:tplc="19C88850">
      <w:numFmt w:val="bullet"/>
      <w:lvlText w:val="•"/>
      <w:lvlJc w:val="left"/>
      <w:pPr>
        <w:ind w:left="331" w:hanging="120"/>
      </w:pPr>
      <w:rPr>
        <w:rFonts w:hint="default"/>
      </w:rPr>
    </w:lvl>
    <w:lvl w:ilvl="2" w:tplc="E88E2694">
      <w:numFmt w:val="bullet"/>
      <w:lvlText w:val="•"/>
      <w:lvlJc w:val="left"/>
      <w:pPr>
        <w:ind w:left="482" w:hanging="120"/>
      </w:pPr>
      <w:rPr>
        <w:rFonts w:hint="default"/>
      </w:rPr>
    </w:lvl>
    <w:lvl w:ilvl="3" w:tplc="4C9C7D00">
      <w:numFmt w:val="bullet"/>
      <w:lvlText w:val="•"/>
      <w:lvlJc w:val="left"/>
      <w:pPr>
        <w:ind w:left="633" w:hanging="120"/>
      </w:pPr>
      <w:rPr>
        <w:rFonts w:hint="default"/>
      </w:rPr>
    </w:lvl>
    <w:lvl w:ilvl="4" w:tplc="F454018A">
      <w:numFmt w:val="bullet"/>
      <w:lvlText w:val="•"/>
      <w:lvlJc w:val="left"/>
      <w:pPr>
        <w:ind w:left="784" w:hanging="120"/>
      </w:pPr>
      <w:rPr>
        <w:rFonts w:hint="default"/>
      </w:rPr>
    </w:lvl>
    <w:lvl w:ilvl="5" w:tplc="6546C1B4">
      <w:numFmt w:val="bullet"/>
      <w:lvlText w:val="•"/>
      <w:lvlJc w:val="left"/>
      <w:pPr>
        <w:ind w:left="935" w:hanging="120"/>
      </w:pPr>
      <w:rPr>
        <w:rFonts w:hint="default"/>
      </w:rPr>
    </w:lvl>
    <w:lvl w:ilvl="6" w:tplc="993E55C4">
      <w:numFmt w:val="bullet"/>
      <w:lvlText w:val="•"/>
      <w:lvlJc w:val="left"/>
      <w:pPr>
        <w:ind w:left="1086" w:hanging="120"/>
      </w:pPr>
      <w:rPr>
        <w:rFonts w:hint="default"/>
      </w:rPr>
    </w:lvl>
    <w:lvl w:ilvl="7" w:tplc="A0D83008">
      <w:numFmt w:val="bullet"/>
      <w:lvlText w:val="•"/>
      <w:lvlJc w:val="left"/>
      <w:pPr>
        <w:ind w:left="1237" w:hanging="120"/>
      </w:pPr>
      <w:rPr>
        <w:rFonts w:hint="default"/>
      </w:rPr>
    </w:lvl>
    <w:lvl w:ilvl="8" w:tplc="EF5405C8">
      <w:numFmt w:val="bullet"/>
      <w:lvlText w:val="•"/>
      <w:lvlJc w:val="left"/>
      <w:pPr>
        <w:ind w:left="1388" w:hanging="120"/>
      </w:pPr>
      <w:rPr>
        <w:rFonts w:hint="default"/>
      </w:rPr>
    </w:lvl>
  </w:abstractNum>
  <w:abstractNum w:abstractNumId="2040" w15:restartNumberingAfterBreak="0">
    <w:nsid w:val="7F692E86"/>
    <w:multiLevelType w:val="hybridMultilevel"/>
    <w:tmpl w:val="1FE852E2"/>
    <w:lvl w:ilvl="0" w:tplc="F8BA89E2">
      <w:numFmt w:val="bullet"/>
      <w:lvlText w:val="●"/>
      <w:lvlJc w:val="left"/>
      <w:pPr>
        <w:ind w:left="175" w:hanging="120"/>
      </w:pPr>
      <w:rPr>
        <w:rFonts w:ascii="Times New Roman" w:eastAsia="Times New Roman" w:hAnsi="Times New Roman" w:cs="Times New Roman" w:hint="default"/>
        <w:spacing w:val="-1"/>
        <w:w w:val="100"/>
        <w:sz w:val="14"/>
        <w:szCs w:val="14"/>
      </w:rPr>
    </w:lvl>
    <w:lvl w:ilvl="1" w:tplc="288E4188">
      <w:numFmt w:val="bullet"/>
      <w:lvlText w:val="•"/>
      <w:lvlJc w:val="left"/>
      <w:pPr>
        <w:ind w:left="416" w:hanging="120"/>
      </w:pPr>
      <w:rPr>
        <w:rFonts w:hint="default"/>
      </w:rPr>
    </w:lvl>
    <w:lvl w:ilvl="2" w:tplc="4DFE68D4">
      <w:numFmt w:val="bullet"/>
      <w:lvlText w:val="•"/>
      <w:lvlJc w:val="left"/>
      <w:pPr>
        <w:ind w:left="652" w:hanging="120"/>
      </w:pPr>
      <w:rPr>
        <w:rFonts w:hint="default"/>
      </w:rPr>
    </w:lvl>
    <w:lvl w:ilvl="3" w:tplc="21C030B0">
      <w:numFmt w:val="bullet"/>
      <w:lvlText w:val="•"/>
      <w:lvlJc w:val="left"/>
      <w:pPr>
        <w:ind w:left="888" w:hanging="120"/>
      </w:pPr>
      <w:rPr>
        <w:rFonts w:hint="default"/>
      </w:rPr>
    </w:lvl>
    <w:lvl w:ilvl="4" w:tplc="4934AF4A">
      <w:numFmt w:val="bullet"/>
      <w:lvlText w:val="•"/>
      <w:lvlJc w:val="left"/>
      <w:pPr>
        <w:ind w:left="1124" w:hanging="120"/>
      </w:pPr>
      <w:rPr>
        <w:rFonts w:hint="default"/>
      </w:rPr>
    </w:lvl>
    <w:lvl w:ilvl="5" w:tplc="570CF960">
      <w:numFmt w:val="bullet"/>
      <w:lvlText w:val="•"/>
      <w:lvlJc w:val="left"/>
      <w:pPr>
        <w:ind w:left="1360" w:hanging="120"/>
      </w:pPr>
      <w:rPr>
        <w:rFonts w:hint="default"/>
      </w:rPr>
    </w:lvl>
    <w:lvl w:ilvl="6" w:tplc="7794C752">
      <w:numFmt w:val="bullet"/>
      <w:lvlText w:val="•"/>
      <w:lvlJc w:val="left"/>
      <w:pPr>
        <w:ind w:left="1596" w:hanging="120"/>
      </w:pPr>
      <w:rPr>
        <w:rFonts w:hint="default"/>
      </w:rPr>
    </w:lvl>
    <w:lvl w:ilvl="7" w:tplc="24FC3E28">
      <w:numFmt w:val="bullet"/>
      <w:lvlText w:val="•"/>
      <w:lvlJc w:val="left"/>
      <w:pPr>
        <w:ind w:left="1832" w:hanging="120"/>
      </w:pPr>
      <w:rPr>
        <w:rFonts w:hint="default"/>
      </w:rPr>
    </w:lvl>
    <w:lvl w:ilvl="8" w:tplc="181EAABE">
      <w:numFmt w:val="bullet"/>
      <w:lvlText w:val="•"/>
      <w:lvlJc w:val="left"/>
      <w:pPr>
        <w:ind w:left="2068" w:hanging="120"/>
      </w:pPr>
      <w:rPr>
        <w:rFonts w:hint="default"/>
      </w:rPr>
    </w:lvl>
  </w:abstractNum>
  <w:abstractNum w:abstractNumId="2041" w15:restartNumberingAfterBreak="0">
    <w:nsid w:val="7F8603E5"/>
    <w:multiLevelType w:val="hybridMultilevel"/>
    <w:tmpl w:val="40D0F226"/>
    <w:lvl w:ilvl="0" w:tplc="469C2422">
      <w:numFmt w:val="bullet"/>
      <w:lvlText w:val="●"/>
      <w:lvlJc w:val="left"/>
      <w:pPr>
        <w:ind w:left="176" w:hanging="120"/>
      </w:pPr>
      <w:rPr>
        <w:rFonts w:ascii="Times New Roman" w:eastAsia="Times New Roman" w:hAnsi="Times New Roman" w:cs="Times New Roman" w:hint="default"/>
        <w:spacing w:val="-2"/>
        <w:w w:val="100"/>
        <w:sz w:val="14"/>
        <w:szCs w:val="14"/>
      </w:rPr>
    </w:lvl>
    <w:lvl w:ilvl="1" w:tplc="9B30251C">
      <w:numFmt w:val="bullet"/>
      <w:lvlText w:val="•"/>
      <w:lvlJc w:val="left"/>
      <w:pPr>
        <w:ind w:left="387" w:hanging="120"/>
      </w:pPr>
      <w:rPr>
        <w:rFonts w:hint="default"/>
      </w:rPr>
    </w:lvl>
    <w:lvl w:ilvl="2" w:tplc="18605EE8">
      <w:numFmt w:val="bullet"/>
      <w:lvlText w:val="•"/>
      <w:lvlJc w:val="left"/>
      <w:pPr>
        <w:ind w:left="595" w:hanging="120"/>
      </w:pPr>
      <w:rPr>
        <w:rFonts w:hint="default"/>
      </w:rPr>
    </w:lvl>
    <w:lvl w:ilvl="3" w:tplc="71B82910">
      <w:numFmt w:val="bullet"/>
      <w:lvlText w:val="•"/>
      <w:lvlJc w:val="left"/>
      <w:pPr>
        <w:ind w:left="803" w:hanging="120"/>
      </w:pPr>
      <w:rPr>
        <w:rFonts w:hint="default"/>
      </w:rPr>
    </w:lvl>
    <w:lvl w:ilvl="4" w:tplc="BCD0F2CC">
      <w:numFmt w:val="bullet"/>
      <w:lvlText w:val="•"/>
      <w:lvlJc w:val="left"/>
      <w:pPr>
        <w:ind w:left="1011" w:hanging="120"/>
      </w:pPr>
      <w:rPr>
        <w:rFonts w:hint="default"/>
      </w:rPr>
    </w:lvl>
    <w:lvl w:ilvl="5" w:tplc="FD1E2B8E">
      <w:numFmt w:val="bullet"/>
      <w:lvlText w:val="•"/>
      <w:lvlJc w:val="left"/>
      <w:pPr>
        <w:ind w:left="1219" w:hanging="120"/>
      </w:pPr>
      <w:rPr>
        <w:rFonts w:hint="default"/>
      </w:rPr>
    </w:lvl>
    <w:lvl w:ilvl="6" w:tplc="4002E9E8">
      <w:numFmt w:val="bullet"/>
      <w:lvlText w:val="•"/>
      <w:lvlJc w:val="left"/>
      <w:pPr>
        <w:ind w:left="1426" w:hanging="120"/>
      </w:pPr>
      <w:rPr>
        <w:rFonts w:hint="default"/>
      </w:rPr>
    </w:lvl>
    <w:lvl w:ilvl="7" w:tplc="ECC61658">
      <w:numFmt w:val="bullet"/>
      <w:lvlText w:val="•"/>
      <w:lvlJc w:val="left"/>
      <w:pPr>
        <w:ind w:left="1634" w:hanging="120"/>
      </w:pPr>
      <w:rPr>
        <w:rFonts w:hint="default"/>
      </w:rPr>
    </w:lvl>
    <w:lvl w:ilvl="8" w:tplc="865C0E7C">
      <w:numFmt w:val="bullet"/>
      <w:lvlText w:val="•"/>
      <w:lvlJc w:val="left"/>
      <w:pPr>
        <w:ind w:left="1842" w:hanging="120"/>
      </w:pPr>
      <w:rPr>
        <w:rFonts w:hint="default"/>
      </w:rPr>
    </w:lvl>
  </w:abstractNum>
  <w:abstractNum w:abstractNumId="2042" w15:restartNumberingAfterBreak="0">
    <w:nsid w:val="7F9836DD"/>
    <w:multiLevelType w:val="hybridMultilevel"/>
    <w:tmpl w:val="E29E76EA"/>
    <w:lvl w:ilvl="0" w:tplc="84228814">
      <w:numFmt w:val="bullet"/>
      <w:lvlText w:val="●"/>
      <w:lvlJc w:val="left"/>
      <w:pPr>
        <w:ind w:left="175" w:hanging="120"/>
      </w:pPr>
      <w:rPr>
        <w:rFonts w:ascii="Times New Roman" w:eastAsia="Times New Roman" w:hAnsi="Times New Roman" w:cs="Times New Roman" w:hint="default"/>
        <w:spacing w:val="-15"/>
        <w:w w:val="100"/>
        <w:sz w:val="14"/>
        <w:szCs w:val="14"/>
      </w:rPr>
    </w:lvl>
    <w:lvl w:ilvl="1" w:tplc="D81887C2">
      <w:numFmt w:val="bullet"/>
      <w:lvlText w:val="•"/>
      <w:lvlJc w:val="left"/>
      <w:pPr>
        <w:ind w:left="416" w:hanging="120"/>
      </w:pPr>
      <w:rPr>
        <w:rFonts w:hint="default"/>
      </w:rPr>
    </w:lvl>
    <w:lvl w:ilvl="2" w:tplc="813C8306">
      <w:numFmt w:val="bullet"/>
      <w:lvlText w:val="•"/>
      <w:lvlJc w:val="left"/>
      <w:pPr>
        <w:ind w:left="652" w:hanging="120"/>
      </w:pPr>
      <w:rPr>
        <w:rFonts w:hint="default"/>
      </w:rPr>
    </w:lvl>
    <w:lvl w:ilvl="3" w:tplc="F2DEAEFE">
      <w:numFmt w:val="bullet"/>
      <w:lvlText w:val="•"/>
      <w:lvlJc w:val="left"/>
      <w:pPr>
        <w:ind w:left="888" w:hanging="120"/>
      </w:pPr>
      <w:rPr>
        <w:rFonts w:hint="default"/>
      </w:rPr>
    </w:lvl>
    <w:lvl w:ilvl="4" w:tplc="E164426E">
      <w:numFmt w:val="bullet"/>
      <w:lvlText w:val="•"/>
      <w:lvlJc w:val="left"/>
      <w:pPr>
        <w:ind w:left="1124" w:hanging="120"/>
      </w:pPr>
      <w:rPr>
        <w:rFonts w:hint="default"/>
      </w:rPr>
    </w:lvl>
    <w:lvl w:ilvl="5" w:tplc="DC1A6256">
      <w:numFmt w:val="bullet"/>
      <w:lvlText w:val="•"/>
      <w:lvlJc w:val="left"/>
      <w:pPr>
        <w:ind w:left="1360" w:hanging="120"/>
      </w:pPr>
      <w:rPr>
        <w:rFonts w:hint="default"/>
      </w:rPr>
    </w:lvl>
    <w:lvl w:ilvl="6" w:tplc="FA52B976">
      <w:numFmt w:val="bullet"/>
      <w:lvlText w:val="•"/>
      <w:lvlJc w:val="left"/>
      <w:pPr>
        <w:ind w:left="1596" w:hanging="120"/>
      </w:pPr>
      <w:rPr>
        <w:rFonts w:hint="default"/>
      </w:rPr>
    </w:lvl>
    <w:lvl w:ilvl="7" w:tplc="95E6160C">
      <w:numFmt w:val="bullet"/>
      <w:lvlText w:val="•"/>
      <w:lvlJc w:val="left"/>
      <w:pPr>
        <w:ind w:left="1832" w:hanging="120"/>
      </w:pPr>
      <w:rPr>
        <w:rFonts w:hint="default"/>
      </w:rPr>
    </w:lvl>
    <w:lvl w:ilvl="8" w:tplc="507C17F2">
      <w:numFmt w:val="bullet"/>
      <w:lvlText w:val="•"/>
      <w:lvlJc w:val="left"/>
      <w:pPr>
        <w:ind w:left="2068" w:hanging="120"/>
      </w:pPr>
      <w:rPr>
        <w:rFonts w:hint="default"/>
      </w:rPr>
    </w:lvl>
  </w:abstractNum>
  <w:abstractNum w:abstractNumId="2043" w15:restartNumberingAfterBreak="0">
    <w:nsid w:val="7FDE46EE"/>
    <w:multiLevelType w:val="hybridMultilevel"/>
    <w:tmpl w:val="D83AD0CA"/>
    <w:lvl w:ilvl="0" w:tplc="4F5C03F8">
      <w:numFmt w:val="bullet"/>
      <w:lvlText w:val="●"/>
      <w:lvlJc w:val="left"/>
      <w:pPr>
        <w:ind w:left="175" w:hanging="120"/>
      </w:pPr>
      <w:rPr>
        <w:rFonts w:ascii="Times New Roman" w:eastAsia="Times New Roman" w:hAnsi="Times New Roman" w:cs="Times New Roman" w:hint="default"/>
        <w:spacing w:val="-5"/>
        <w:w w:val="100"/>
        <w:sz w:val="14"/>
        <w:szCs w:val="14"/>
      </w:rPr>
    </w:lvl>
    <w:lvl w:ilvl="1" w:tplc="90C43E66">
      <w:numFmt w:val="bullet"/>
      <w:lvlText w:val="•"/>
      <w:lvlJc w:val="left"/>
      <w:pPr>
        <w:ind w:left="455" w:hanging="120"/>
      </w:pPr>
      <w:rPr>
        <w:rFonts w:hint="default"/>
      </w:rPr>
    </w:lvl>
    <w:lvl w:ilvl="2" w:tplc="5F5E0C74">
      <w:numFmt w:val="bullet"/>
      <w:lvlText w:val="•"/>
      <w:lvlJc w:val="left"/>
      <w:pPr>
        <w:ind w:left="731" w:hanging="120"/>
      </w:pPr>
      <w:rPr>
        <w:rFonts w:hint="default"/>
      </w:rPr>
    </w:lvl>
    <w:lvl w:ilvl="3" w:tplc="0ABAFD74">
      <w:numFmt w:val="bullet"/>
      <w:lvlText w:val="•"/>
      <w:lvlJc w:val="left"/>
      <w:pPr>
        <w:ind w:left="1007" w:hanging="120"/>
      </w:pPr>
      <w:rPr>
        <w:rFonts w:hint="default"/>
      </w:rPr>
    </w:lvl>
    <w:lvl w:ilvl="4" w:tplc="F494756C">
      <w:numFmt w:val="bullet"/>
      <w:lvlText w:val="•"/>
      <w:lvlJc w:val="left"/>
      <w:pPr>
        <w:ind w:left="1283" w:hanging="120"/>
      </w:pPr>
      <w:rPr>
        <w:rFonts w:hint="default"/>
      </w:rPr>
    </w:lvl>
    <w:lvl w:ilvl="5" w:tplc="2BC47ACC">
      <w:numFmt w:val="bullet"/>
      <w:lvlText w:val="•"/>
      <w:lvlJc w:val="left"/>
      <w:pPr>
        <w:ind w:left="1559" w:hanging="120"/>
      </w:pPr>
      <w:rPr>
        <w:rFonts w:hint="default"/>
      </w:rPr>
    </w:lvl>
    <w:lvl w:ilvl="6" w:tplc="6F1CEED6">
      <w:numFmt w:val="bullet"/>
      <w:lvlText w:val="•"/>
      <w:lvlJc w:val="left"/>
      <w:pPr>
        <w:ind w:left="1835" w:hanging="120"/>
      </w:pPr>
      <w:rPr>
        <w:rFonts w:hint="default"/>
      </w:rPr>
    </w:lvl>
    <w:lvl w:ilvl="7" w:tplc="48D6863E">
      <w:numFmt w:val="bullet"/>
      <w:lvlText w:val="•"/>
      <w:lvlJc w:val="left"/>
      <w:pPr>
        <w:ind w:left="2111" w:hanging="120"/>
      </w:pPr>
      <w:rPr>
        <w:rFonts w:hint="default"/>
      </w:rPr>
    </w:lvl>
    <w:lvl w:ilvl="8" w:tplc="9C107F54">
      <w:numFmt w:val="bullet"/>
      <w:lvlText w:val="•"/>
      <w:lvlJc w:val="left"/>
      <w:pPr>
        <w:ind w:left="2387" w:hanging="120"/>
      </w:pPr>
      <w:rPr>
        <w:rFonts w:hint="default"/>
      </w:rPr>
    </w:lvl>
  </w:abstractNum>
  <w:abstractNum w:abstractNumId="2044" w15:restartNumberingAfterBreak="0">
    <w:nsid w:val="7FE42C9F"/>
    <w:multiLevelType w:val="hybridMultilevel"/>
    <w:tmpl w:val="22520DD4"/>
    <w:lvl w:ilvl="0" w:tplc="F53243B8">
      <w:numFmt w:val="bullet"/>
      <w:lvlText w:val="●"/>
      <w:lvlJc w:val="left"/>
      <w:pPr>
        <w:ind w:left="175" w:hanging="120"/>
      </w:pPr>
      <w:rPr>
        <w:rFonts w:ascii="Times New Roman" w:eastAsia="Times New Roman" w:hAnsi="Times New Roman" w:cs="Times New Roman" w:hint="default"/>
        <w:spacing w:val="-4"/>
        <w:w w:val="100"/>
        <w:sz w:val="14"/>
        <w:szCs w:val="14"/>
      </w:rPr>
    </w:lvl>
    <w:lvl w:ilvl="1" w:tplc="75A81E86">
      <w:numFmt w:val="bullet"/>
      <w:lvlText w:val="•"/>
      <w:lvlJc w:val="left"/>
      <w:pPr>
        <w:ind w:left="416" w:hanging="120"/>
      </w:pPr>
      <w:rPr>
        <w:rFonts w:hint="default"/>
      </w:rPr>
    </w:lvl>
    <w:lvl w:ilvl="2" w:tplc="4FD4D0AA">
      <w:numFmt w:val="bullet"/>
      <w:lvlText w:val="•"/>
      <w:lvlJc w:val="left"/>
      <w:pPr>
        <w:ind w:left="652" w:hanging="120"/>
      </w:pPr>
      <w:rPr>
        <w:rFonts w:hint="default"/>
      </w:rPr>
    </w:lvl>
    <w:lvl w:ilvl="3" w:tplc="B16AB89E">
      <w:numFmt w:val="bullet"/>
      <w:lvlText w:val="•"/>
      <w:lvlJc w:val="left"/>
      <w:pPr>
        <w:ind w:left="888" w:hanging="120"/>
      </w:pPr>
      <w:rPr>
        <w:rFonts w:hint="default"/>
      </w:rPr>
    </w:lvl>
    <w:lvl w:ilvl="4" w:tplc="00D2D312">
      <w:numFmt w:val="bullet"/>
      <w:lvlText w:val="•"/>
      <w:lvlJc w:val="left"/>
      <w:pPr>
        <w:ind w:left="1124" w:hanging="120"/>
      </w:pPr>
      <w:rPr>
        <w:rFonts w:hint="default"/>
      </w:rPr>
    </w:lvl>
    <w:lvl w:ilvl="5" w:tplc="F1ECA578">
      <w:numFmt w:val="bullet"/>
      <w:lvlText w:val="•"/>
      <w:lvlJc w:val="left"/>
      <w:pPr>
        <w:ind w:left="1360" w:hanging="120"/>
      </w:pPr>
      <w:rPr>
        <w:rFonts w:hint="default"/>
      </w:rPr>
    </w:lvl>
    <w:lvl w:ilvl="6" w:tplc="55A886D6">
      <w:numFmt w:val="bullet"/>
      <w:lvlText w:val="•"/>
      <w:lvlJc w:val="left"/>
      <w:pPr>
        <w:ind w:left="1596" w:hanging="120"/>
      </w:pPr>
      <w:rPr>
        <w:rFonts w:hint="default"/>
      </w:rPr>
    </w:lvl>
    <w:lvl w:ilvl="7" w:tplc="3E547D84">
      <w:numFmt w:val="bullet"/>
      <w:lvlText w:val="•"/>
      <w:lvlJc w:val="left"/>
      <w:pPr>
        <w:ind w:left="1832" w:hanging="120"/>
      </w:pPr>
      <w:rPr>
        <w:rFonts w:hint="default"/>
      </w:rPr>
    </w:lvl>
    <w:lvl w:ilvl="8" w:tplc="BC743AA8">
      <w:numFmt w:val="bullet"/>
      <w:lvlText w:val="•"/>
      <w:lvlJc w:val="left"/>
      <w:pPr>
        <w:ind w:left="2068" w:hanging="120"/>
      </w:pPr>
      <w:rPr>
        <w:rFonts w:hint="default"/>
      </w:rPr>
    </w:lvl>
  </w:abstractNum>
  <w:abstractNum w:abstractNumId="2045" w15:restartNumberingAfterBreak="0">
    <w:nsid w:val="7FF818A0"/>
    <w:multiLevelType w:val="hybridMultilevel"/>
    <w:tmpl w:val="D01EC77E"/>
    <w:lvl w:ilvl="0" w:tplc="A6324920">
      <w:numFmt w:val="bullet"/>
      <w:lvlText w:val="●"/>
      <w:lvlJc w:val="left"/>
      <w:pPr>
        <w:ind w:left="175" w:hanging="120"/>
      </w:pPr>
      <w:rPr>
        <w:rFonts w:ascii="Times New Roman" w:eastAsia="Times New Roman" w:hAnsi="Times New Roman" w:cs="Times New Roman" w:hint="default"/>
        <w:spacing w:val="-7"/>
        <w:w w:val="100"/>
        <w:sz w:val="14"/>
        <w:szCs w:val="14"/>
      </w:rPr>
    </w:lvl>
    <w:lvl w:ilvl="1" w:tplc="A2E48D86">
      <w:numFmt w:val="bullet"/>
      <w:lvlText w:val="•"/>
      <w:lvlJc w:val="left"/>
      <w:pPr>
        <w:ind w:left="455" w:hanging="120"/>
      </w:pPr>
      <w:rPr>
        <w:rFonts w:hint="default"/>
      </w:rPr>
    </w:lvl>
    <w:lvl w:ilvl="2" w:tplc="FA0C3C66">
      <w:numFmt w:val="bullet"/>
      <w:lvlText w:val="•"/>
      <w:lvlJc w:val="left"/>
      <w:pPr>
        <w:ind w:left="731" w:hanging="120"/>
      </w:pPr>
      <w:rPr>
        <w:rFonts w:hint="default"/>
      </w:rPr>
    </w:lvl>
    <w:lvl w:ilvl="3" w:tplc="90C8BA94">
      <w:numFmt w:val="bullet"/>
      <w:lvlText w:val="•"/>
      <w:lvlJc w:val="left"/>
      <w:pPr>
        <w:ind w:left="1007" w:hanging="120"/>
      </w:pPr>
      <w:rPr>
        <w:rFonts w:hint="default"/>
      </w:rPr>
    </w:lvl>
    <w:lvl w:ilvl="4" w:tplc="780A8FF8">
      <w:numFmt w:val="bullet"/>
      <w:lvlText w:val="•"/>
      <w:lvlJc w:val="left"/>
      <w:pPr>
        <w:ind w:left="1283" w:hanging="120"/>
      </w:pPr>
      <w:rPr>
        <w:rFonts w:hint="default"/>
      </w:rPr>
    </w:lvl>
    <w:lvl w:ilvl="5" w:tplc="938CE8A6">
      <w:numFmt w:val="bullet"/>
      <w:lvlText w:val="•"/>
      <w:lvlJc w:val="left"/>
      <w:pPr>
        <w:ind w:left="1559" w:hanging="120"/>
      </w:pPr>
      <w:rPr>
        <w:rFonts w:hint="default"/>
      </w:rPr>
    </w:lvl>
    <w:lvl w:ilvl="6" w:tplc="E684E028">
      <w:numFmt w:val="bullet"/>
      <w:lvlText w:val="•"/>
      <w:lvlJc w:val="left"/>
      <w:pPr>
        <w:ind w:left="1835" w:hanging="120"/>
      </w:pPr>
      <w:rPr>
        <w:rFonts w:hint="default"/>
      </w:rPr>
    </w:lvl>
    <w:lvl w:ilvl="7" w:tplc="EF3692B6">
      <w:numFmt w:val="bullet"/>
      <w:lvlText w:val="•"/>
      <w:lvlJc w:val="left"/>
      <w:pPr>
        <w:ind w:left="2111" w:hanging="120"/>
      </w:pPr>
      <w:rPr>
        <w:rFonts w:hint="default"/>
      </w:rPr>
    </w:lvl>
    <w:lvl w:ilvl="8" w:tplc="B4F21C7C">
      <w:numFmt w:val="bullet"/>
      <w:lvlText w:val="•"/>
      <w:lvlJc w:val="left"/>
      <w:pPr>
        <w:ind w:left="2387" w:hanging="120"/>
      </w:pPr>
      <w:rPr>
        <w:rFonts w:hint="default"/>
      </w:rPr>
    </w:lvl>
  </w:abstractNum>
  <w:num w:numId="1">
    <w:abstractNumId w:val="125"/>
  </w:num>
  <w:num w:numId="2">
    <w:abstractNumId w:val="692"/>
  </w:num>
  <w:num w:numId="3">
    <w:abstractNumId w:val="257"/>
  </w:num>
  <w:num w:numId="4">
    <w:abstractNumId w:val="317"/>
  </w:num>
  <w:num w:numId="5">
    <w:abstractNumId w:val="1268"/>
  </w:num>
  <w:num w:numId="6">
    <w:abstractNumId w:val="599"/>
  </w:num>
  <w:num w:numId="7">
    <w:abstractNumId w:val="286"/>
  </w:num>
  <w:num w:numId="8">
    <w:abstractNumId w:val="411"/>
  </w:num>
  <w:num w:numId="9">
    <w:abstractNumId w:val="1201"/>
  </w:num>
  <w:num w:numId="10">
    <w:abstractNumId w:val="1032"/>
  </w:num>
  <w:num w:numId="11">
    <w:abstractNumId w:val="968"/>
  </w:num>
  <w:num w:numId="12">
    <w:abstractNumId w:val="1825"/>
  </w:num>
  <w:num w:numId="13">
    <w:abstractNumId w:val="75"/>
  </w:num>
  <w:num w:numId="14">
    <w:abstractNumId w:val="1773"/>
  </w:num>
  <w:num w:numId="15">
    <w:abstractNumId w:val="320"/>
  </w:num>
  <w:num w:numId="16">
    <w:abstractNumId w:val="567"/>
  </w:num>
  <w:num w:numId="17">
    <w:abstractNumId w:val="296"/>
  </w:num>
  <w:num w:numId="18">
    <w:abstractNumId w:val="1596"/>
  </w:num>
  <w:num w:numId="19">
    <w:abstractNumId w:val="1800"/>
  </w:num>
  <w:num w:numId="20">
    <w:abstractNumId w:val="1496"/>
  </w:num>
  <w:num w:numId="21">
    <w:abstractNumId w:val="1261"/>
  </w:num>
  <w:num w:numId="22">
    <w:abstractNumId w:val="2028"/>
  </w:num>
  <w:num w:numId="23">
    <w:abstractNumId w:val="1166"/>
  </w:num>
  <w:num w:numId="24">
    <w:abstractNumId w:val="153"/>
  </w:num>
  <w:num w:numId="25">
    <w:abstractNumId w:val="669"/>
  </w:num>
  <w:num w:numId="26">
    <w:abstractNumId w:val="777"/>
  </w:num>
  <w:num w:numId="27">
    <w:abstractNumId w:val="1357"/>
  </w:num>
  <w:num w:numId="28">
    <w:abstractNumId w:val="32"/>
  </w:num>
  <w:num w:numId="29">
    <w:abstractNumId w:val="1497"/>
  </w:num>
  <w:num w:numId="30">
    <w:abstractNumId w:val="1868"/>
  </w:num>
  <w:num w:numId="31">
    <w:abstractNumId w:val="1025"/>
  </w:num>
  <w:num w:numId="32">
    <w:abstractNumId w:val="420"/>
  </w:num>
  <w:num w:numId="33">
    <w:abstractNumId w:val="140"/>
  </w:num>
  <w:num w:numId="34">
    <w:abstractNumId w:val="913"/>
  </w:num>
  <w:num w:numId="35">
    <w:abstractNumId w:val="931"/>
  </w:num>
  <w:num w:numId="36">
    <w:abstractNumId w:val="1431"/>
  </w:num>
  <w:num w:numId="37">
    <w:abstractNumId w:val="1071"/>
  </w:num>
  <w:num w:numId="38">
    <w:abstractNumId w:val="332"/>
  </w:num>
  <w:num w:numId="39">
    <w:abstractNumId w:val="315"/>
  </w:num>
  <w:num w:numId="40">
    <w:abstractNumId w:val="1835"/>
  </w:num>
  <w:num w:numId="41">
    <w:abstractNumId w:val="1964"/>
  </w:num>
  <w:num w:numId="42">
    <w:abstractNumId w:val="1083"/>
  </w:num>
  <w:num w:numId="43">
    <w:abstractNumId w:val="97"/>
  </w:num>
  <w:num w:numId="44">
    <w:abstractNumId w:val="1864"/>
  </w:num>
  <w:num w:numId="45">
    <w:abstractNumId w:val="640"/>
  </w:num>
  <w:num w:numId="46">
    <w:abstractNumId w:val="1848"/>
  </w:num>
  <w:num w:numId="47">
    <w:abstractNumId w:val="429"/>
  </w:num>
  <w:num w:numId="48">
    <w:abstractNumId w:val="59"/>
  </w:num>
  <w:num w:numId="49">
    <w:abstractNumId w:val="287"/>
  </w:num>
  <w:num w:numId="50">
    <w:abstractNumId w:val="988"/>
  </w:num>
  <w:num w:numId="51">
    <w:abstractNumId w:val="358"/>
  </w:num>
  <w:num w:numId="52">
    <w:abstractNumId w:val="901"/>
  </w:num>
  <w:num w:numId="53">
    <w:abstractNumId w:val="1908"/>
  </w:num>
  <w:num w:numId="54">
    <w:abstractNumId w:val="352"/>
  </w:num>
  <w:num w:numId="55">
    <w:abstractNumId w:val="1566"/>
  </w:num>
  <w:num w:numId="56">
    <w:abstractNumId w:val="1803"/>
  </w:num>
  <w:num w:numId="57">
    <w:abstractNumId w:val="828"/>
  </w:num>
  <w:num w:numId="58">
    <w:abstractNumId w:val="849"/>
  </w:num>
  <w:num w:numId="59">
    <w:abstractNumId w:val="909"/>
  </w:num>
  <w:num w:numId="60">
    <w:abstractNumId w:val="1558"/>
  </w:num>
  <w:num w:numId="61">
    <w:abstractNumId w:val="157"/>
  </w:num>
  <w:num w:numId="62">
    <w:abstractNumId w:val="1060"/>
  </w:num>
  <w:num w:numId="63">
    <w:abstractNumId w:val="1731"/>
  </w:num>
  <w:num w:numId="64">
    <w:abstractNumId w:val="1034"/>
  </w:num>
  <w:num w:numId="65">
    <w:abstractNumId w:val="135"/>
  </w:num>
  <w:num w:numId="66">
    <w:abstractNumId w:val="1783"/>
  </w:num>
  <w:num w:numId="67">
    <w:abstractNumId w:val="78"/>
  </w:num>
  <w:num w:numId="68">
    <w:abstractNumId w:val="659"/>
  </w:num>
  <w:num w:numId="69">
    <w:abstractNumId w:val="1290"/>
  </w:num>
  <w:num w:numId="70">
    <w:abstractNumId w:val="1459"/>
  </w:num>
  <w:num w:numId="71">
    <w:abstractNumId w:val="133"/>
  </w:num>
  <w:num w:numId="72">
    <w:abstractNumId w:val="1703"/>
  </w:num>
  <w:num w:numId="73">
    <w:abstractNumId w:val="1740"/>
  </w:num>
  <w:num w:numId="74">
    <w:abstractNumId w:val="175"/>
  </w:num>
  <w:num w:numId="75">
    <w:abstractNumId w:val="494"/>
  </w:num>
  <w:num w:numId="76">
    <w:abstractNumId w:val="1272"/>
  </w:num>
  <w:num w:numId="77">
    <w:abstractNumId w:val="438"/>
  </w:num>
  <w:num w:numId="78">
    <w:abstractNumId w:val="211"/>
  </w:num>
  <w:num w:numId="79">
    <w:abstractNumId w:val="443"/>
  </w:num>
  <w:num w:numId="80">
    <w:abstractNumId w:val="1250"/>
  </w:num>
  <w:num w:numId="81">
    <w:abstractNumId w:val="653"/>
  </w:num>
  <w:num w:numId="82">
    <w:abstractNumId w:val="1086"/>
  </w:num>
  <w:num w:numId="83">
    <w:abstractNumId w:val="1587"/>
  </w:num>
  <w:num w:numId="84">
    <w:abstractNumId w:val="956"/>
  </w:num>
  <w:num w:numId="85">
    <w:abstractNumId w:val="939"/>
  </w:num>
  <w:num w:numId="86">
    <w:abstractNumId w:val="398"/>
  </w:num>
  <w:num w:numId="87">
    <w:abstractNumId w:val="134"/>
  </w:num>
  <w:num w:numId="88">
    <w:abstractNumId w:val="844"/>
  </w:num>
  <w:num w:numId="89">
    <w:abstractNumId w:val="1880"/>
  </w:num>
  <w:num w:numId="90">
    <w:abstractNumId w:val="1047"/>
  </w:num>
  <w:num w:numId="91">
    <w:abstractNumId w:val="1361"/>
  </w:num>
  <w:num w:numId="92">
    <w:abstractNumId w:val="1758"/>
  </w:num>
  <w:num w:numId="93">
    <w:abstractNumId w:val="113"/>
  </w:num>
  <w:num w:numId="94">
    <w:abstractNumId w:val="1092"/>
  </w:num>
  <w:num w:numId="95">
    <w:abstractNumId w:val="137"/>
  </w:num>
  <w:num w:numId="96">
    <w:abstractNumId w:val="974"/>
  </w:num>
  <w:num w:numId="97">
    <w:abstractNumId w:val="8"/>
  </w:num>
  <w:num w:numId="98">
    <w:abstractNumId w:val="592"/>
  </w:num>
  <w:num w:numId="99">
    <w:abstractNumId w:val="1886"/>
  </w:num>
  <w:num w:numId="100">
    <w:abstractNumId w:val="2023"/>
  </w:num>
  <w:num w:numId="101">
    <w:abstractNumId w:val="1827"/>
  </w:num>
  <w:num w:numId="102">
    <w:abstractNumId w:val="1094"/>
  </w:num>
  <w:num w:numId="103">
    <w:abstractNumId w:val="1084"/>
  </w:num>
  <w:num w:numId="104">
    <w:abstractNumId w:val="742"/>
  </w:num>
  <w:num w:numId="105">
    <w:abstractNumId w:val="1125"/>
  </w:num>
  <w:num w:numId="106">
    <w:abstractNumId w:val="1645"/>
  </w:num>
  <w:num w:numId="107">
    <w:abstractNumId w:val="712"/>
  </w:num>
  <w:num w:numId="108">
    <w:abstractNumId w:val="570"/>
  </w:num>
  <w:num w:numId="109">
    <w:abstractNumId w:val="902"/>
  </w:num>
  <w:num w:numId="110">
    <w:abstractNumId w:val="1295"/>
  </w:num>
  <w:num w:numId="111">
    <w:abstractNumId w:val="1428"/>
  </w:num>
  <w:num w:numId="112">
    <w:abstractNumId w:val="540"/>
  </w:num>
  <w:num w:numId="113">
    <w:abstractNumId w:val="1255"/>
  </w:num>
  <w:num w:numId="114">
    <w:abstractNumId w:val="111"/>
  </w:num>
  <w:num w:numId="115">
    <w:abstractNumId w:val="897"/>
  </w:num>
  <w:num w:numId="116">
    <w:abstractNumId w:val="1714"/>
  </w:num>
  <w:num w:numId="117">
    <w:abstractNumId w:val="634"/>
  </w:num>
  <w:num w:numId="118">
    <w:abstractNumId w:val="2029"/>
  </w:num>
  <w:num w:numId="119">
    <w:abstractNumId w:val="247"/>
  </w:num>
  <w:num w:numId="120">
    <w:abstractNumId w:val="1387"/>
  </w:num>
  <w:num w:numId="121">
    <w:abstractNumId w:val="1536"/>
  </w:num>
  <w:num w:numId="122">
    <w:abstractNumId w:val="1961"/>
  </w:num>
  <w:num w:numId="123">
    <w:abstractNumId w:val="867"/>
  </w:num>
  <w:num w:numId="124">
    <w:abstractNumId w:val="1453"/>
  </w:num>
  <w:num w:numId="125">
    <w:abstractNumId w:val="1341"/>
  </w:num>
  <w:num w:numId="126">
    <w:abstractNumId w:val="598"/>
  </w:num>
  <w:num w:numId="127">
    <w:abstractNumId w:val="1373"/>
  </w:num>
  <w:num w:numId="128">
    <w:abstractNumId w:val="496"/>
  </w:num>
  <w:num w:numId="129">
    <w:abstractNumId w:val="489"/>
  </w:num>
  <w:num w:numId="130">
    <w:abstractNumId w:val="1641"/>
  </w:num>
  <w:num w:numId="131">
    <w:abstractNumId w:val="908"/>
  </w:num>
  <w:num w:numId="132">
    <w:abstractNumId w:val="1784"/>
  </w:num>
  <w:num w:numId="133">
    <w:abstractNumId w:val="363"/>
  </w:num>
  <w:num w:numId="134">
    <w:abstractNumId w:val="921"/>
  </w:num>
  <w:num w:numId="135">
    <w:abstractNumId w:val="663"/>
  </w:num>
  <w:num w:numId="136">
    <w:abstractNumId w:val="1901"/>
  </w:num>
  <w:num w:numId="137">
    <w:abstractNumId w:val="1887"/>
  </w:num>
  <w:num w:numId="138">
    <w:abstractNumId w:val="1024"/>
  </w:num>
  <w:num w:numId="139">
    <w:abstractNumId w:val="20"/>
  </w:num>
  <w:num w:numId="140">
    <w:abstractNumId w:val="1061"/>
  </w:num>
  <w:num w:numId="141">
    <w:abstractNumId w:val="455"/>
  </w:num>
  <w:num w:numId="142">
    <w:abstractNumId w:val="28"/>
  </w:num>
  <w:num w:numId="143">
    <w:abstractNumId w:val="186"/>
  </w:num>
  <w:num w:numId="144">
    <w:abstractNumId w:val="1029"/>
  </w:num>
  <w:num w:numId="145">
    <w:abstractNumId w:val="1979"/>
  </w:num>
  <w:num w:numId="146">
    <w:abstractNumId w:val="37"/>
  </w:num>
  <w:num w:numId="147">
    <w:abstractNumId w:val="237"/>
  </w:num>
  <w:num w:numId="148">
    <w:abstractNumId w:val="313"/>
  </w:num>
  <w:num w:numId="149">
    <w:abstractNumId w:val="167"/>
  </w:num>
  <w:num w:numId="150">
    <w:abstractNumId w:val="465"/>
  </w:num>
  <w:num w:numId="151">
    <w:abstractNumId w:val="325"/>
  </w:num>
  <w:num w:numId="152">
    <w:abstractNumId w:val="312"/>
  </w:num>
  <w:num w:numId="153">
    <w:abstractNumId w:val="309"/>
  </w:num>
  <w:num w:numId="154">
    <w:abstractNumId w:val="1418"/>
  </w:num>
  <w:num w:numId="155">
    <w:abstractNumId w:val="1151"/>
  </w:num>
  <w:num w:numId="156">
    <w:abstractNumId w:val="83"/>
  </w:num>
  <w:num w:numId="157">
    <w:abstractNumId w:val="1774"/>
  </w:num>
  <w:num w:numId="158">
    <w:abstractNumId w:val="1277"/>
  </w:num>
  <w:num w:numId="159">
    <w:abstractNumId w:val="1919"/>
  </w:num>
  <w:num w:numId="160">
    <w:abstractNumId w:val="746"/>
  </w:num>
  <w:num w:numId="161">
    <w:abstractNumId w:val="1665"/>
  </w:num>
  <w:num w:numId="162">
    <w:abstractNumId w:val="4"/>
  </w:num>
  <w:num w:numId="163">
    <w:abstractNumId w:val="340"/>
  </w:num>
  <w:num w:numId="164">
    <w:abstractNumId w:val="1243"/>
  </w:num>
  <w:num w:numId="165">
    <w:abstractNumId w:val="458"/>
  </w:num>
  <w:num w:numId="166">
    <w:abstractNumId w:val="1244"/>
  </w:num>
  <w:num w:numId="167">
    <w:abstractNumId w:val="2039"/>
  </w:num>
  <w:num w:numId="168">
    <w:abstractNumId w:val="207"/>
  </w:num>
  <w:num w:numId="169">
    <w:abstractNumId w:val="680"/>
  </w:num>
  <w:num w:numId="170">
    <w:abstractNumId w:val="1929"/>
  </w:num>
  <w:num w:numId="171">
    <w:abstractNumId w:val="526"/>
  </w:num>
  <w:num w:numId="172">
    <w:abstractNumId w:val="1455"/>
  </w:num>
  <w:num w:numId="173">
    <w:abstractNumId w:val="1762"/>
  </w:num>
  <w:num w:numId="174">
    <w:abstractNumId w:val="544"/>
  </w:num>
  <w:num w:numId="175">
    <w:abstractNumId w:val="995"/>
  </w:num>
  <w:num w:numId="176">
    <w:abstractNumId w:val="351"/>
  </w:num>
  <w:num w:numId="177">
    <w:abstractNumId w:val="217"/>
  </w:num>
  <w:num w:numId="178">
    <w:abstractNumId w:val="809"/>
  </w:num>
  <w:num w:numId="179">
    <w:abstractNumId w:val="1213"/>
  </w:num>
  <w:num w:numId="180">
    <w:abstractNumId w:val="1464"/>
  </w:num>
  <w:num w:numId="181">
    <w:abstractNumId w:val="1581"/>
  </w:num>
  <w:num w:numId="182">
    <w:abstractNumId w:val="1294"/>
  </w:num>
  <w:num w:numId="183">
    <w:abstractNumId w:val="851"/>
  </w:num>
  <w:num w:numId="184">
    <w:abstractNumId w:val="1881"/>
  </w:num>
  <w:num w:numId="185">
    <w:abstractNumId w:val="1999"/>
  </w:num>
  <w:num w:numId="186">
    <w:abstractNumId w:val="423"/>
  </w:num>
  <w:num w:numId="187">
    <w:abstractNumId w:val="1460"/>
  </w:num>
  <w:num w:numId="188">
    <w:abstractNumId w:val="1280"/>
  </w:num>
  <w:num w:numId="189">
    <w:abstractNumId w:val="602"/>
  </w:num>
  <w:num w:numId="190">
    <w:abstractNumId w:val="1844"/>
  </w:num>
  <w:num w:numId="191">
    <w:abstractNumId w:val="1377"/>
  </w:num>
  <w:num w:numId="192">
    <w:abstractNumId w:val="1115"/>
  </w:num>
  <w:num w:numId="193">
    <w:abstractNumId w:val="760"/>
  </w:num>
  <w:num w:numId="194">
    <w:abstractNumId w:val="1131"/>
  </w:num>
  <w:num w:numId="195">
    <w:abstractNumId w:val="1254"/>
  </w:num>
  <w:num w:numId="196">
    <w:abstractNumId w:val="490"/>
  </w:num>
  <w:num w:numId="197">
    <w:abstractNumId w:val="1154"/>
  </w:num>
  <w:num w:numId="198">
    <w:abstractNumId w:val="751"/>
  </w:num>
  <w:num w:numId="199">
    <w:abstractNumId w:val="833"/>
  </w:num>
  <w:num w:numId="200">
    <w:abstractNumId w:val="1355"/>
  </w:num>
  <w:num w:numId="201">
    <w:abstractNumId w:val="1136"/>
  </w:num>
  <w:num w:numId="202">
    <w:abstractNumId w:val="1074"/>
  </w:num>
  <w:num w:numId="203">
    <w:abstractNumId w:val="1257"/>
  </w:num>
  <w:num w:numId="204">
    <w:abstractNumId w:val="88"/>
  </w:num>
  <w:num w:numId="205">
    <w:abstractNumId w:val="1946"/>
  </w:num>
  <w:num w:numId="206">
    <w:abstractNumId w:val="166"/>
  </w:num>
  <w:num w:numId="207">
    <w:abstractNumId w:val="1553"/>
  </w:num>
  <w:num w:numId="208">
    <w:abstractNumId w:val="1138"/>
  </w:num>
  <w:num w:numId="209">
    <w:abstractNumId w:val="733"/>
  </w:num>
  <w:num w:numId="210">
    <w:abstractNumId w:val="159"/>
  </w:num>
  <w:num w:numId="211">
    <w:abstractNumId w:val="1286"/>
  </w:num>
  <w:num w:numId="212">
    <w:abstractNumId w:val="178"/>
  </w:num>
  <w:num w:numId="213">
    <w:abstractNumId w:val="40"/>
  </w:num>
  <w:num w:numId="214">
    <w:abstractNumId w:val="832"/>
  </w:num>
  <w:num w:numId="215">
    <w:abstractNumId w:val="591"/>
  </w:num>
  <w:num w:numId="216">
    <w:abstractNumId w:val="1402"/>
  </w:num>
  <w:num w:numId="217">
    <w:abstractNumId w:val="874"/>
  </w:num>
  <w:num w:numId="218">
    <w:abstractNumId w:val="771"/>
  </w:num>
  <w:num w:numId="219">
    <w:abstractNumId w:val="793"/>
  </w:num>
  <w:num w:numId="220">
    <w:abstractNumId w:val="1388"/>
  </w:num>
  <w:num w:numId="221">
    <w:abstractNumId w:val="69"/>
  </w:num>
  <w:num w:numId="222">
    <w:abstractNumId w:val="778"/>
  </w:num>
  <w:num w:numId="223">
    <w:abstractNumId w:val="283"/>
  </w:num>
  <w:num w:numId="224">
    <w:abstractNumId w:val="219"/>
  </w:num>
  <w:num w:numId="225">
    <w:abstractNumId w:val="578"/>
  </w:num>
  <w:num w:numId="226">
    <w:abstractNumId w:val="1639"/>
  </w:num>
  <w:num w:numId="227">
    <w:abstractNumId w:val="2045"/>
  </w:num>
  <w:num w:numId="228">
    <w:abstractNumId w:val="361"/>
  </w:num>
  <w:num w:numId="229">
    <w:abstractNumId w:val="1992"/>
  </w:num>
  <w:num w:numId="230">
    <w:abstractNumId w:val="1673"/>
  </w:num>
  <w:num w:numId="231">
    <w:abstractNumId w:val="1498"/>
  </w:num>
  <w:num w:numId="232">
    <w:abstractNumId w:val="545"/>
  </w:num>
  <w:num w:numId="233">
    <w:abstractNumId w:val="1150"/>
  </w:num>
  <w:num w:numId="234">
    <w:abstractNumId w:val="1912"/>
  </w:num>
  <w:num w:numId="235">
    <w:abstractNumId w:val="115"/>
  </w:num>
  <w:num w:numId="236">
    <w:abstractNumId w:val="329"/>
  </w:num>
  <w:num w:numId="237">
    <w:abstractNumId w:val="1423"/>
  </w:num>
  <w:num w:numId="238">
    <w:abstractNumId w:val="1978"/>
  </w:num>
  <w:num w:numId="239">
    <w:abstractNumId w:val="681"/>
  </w:num>
  <w:num w:numId="240">
    <w:abstractNumId w:val="1905"/>
  </w:num>
  <w:num w:numId="241">
    <w:abstractNumId w:val="940"/>
  </w:num>
  <w:num w:numId="242">
    <w:abstractNumId w:val="1779"/>
  </w:num>
  <w:num w:numId="243">
    <w:abstractNumId w:val="349"/>
  </w:num>
  <w:num w:numId="244">
    <w:abstractNumId w:val="1644"/>
  </w:num>
  <w:num w:numId="245">
    <w:abstractNumId w:val="1947"/>
  </w:num>
  <w:num w:numId="246">
    <w:abstractNumId w:val="993"/>
  </w:num>
  <w:num w:numId="247">
    <w:abstractNumId w:val="1252"/>
  </w:num>
  <w:num w:numId="248">
    <w:abstractNumId w:val="1052"/>
  </w:num>
  <w:num w:numId="249">
    <w:abstractNumId w:val="1660"/>
  </w:num>
  <w:num w:numId="250">
    <w:abstractNumId w:val="1342"/>
  </w:num>
  <w:num w:numId="251">
    <w:abstractNumId w:val="1529"/>
  </w:num>
  <w:num w:numId="252">
    <w:abstractNumId w:val="370"/>
  </w:num>
  <w:num w:numId="253">
    <w:abstractNumId w:val="90"/>
  </w:num>
  <w:num w:numId="254">
    <w:abstractNumId w:val="873"/>
  </w:num>
  <w:num w:numId="255">
    <w:abstractNumId w:val="1940"/>
  </w:num>
  <w:num w:numId="256">
    <w:abstractNumId w:val="541"/>
  </w:num>
  <w:num w:numId="257">
    <w:abstractNumId w:val="1619"/>
  </w:num>
  <w:num w:numId="258">
    <w:abstractNumId w:val="2027"/>
  </w:num>
  <w:num w:numId="259">
    <w:abstractNumId w:val="239"/>
  </w:num>
  <w:num w:numId="260">
    <w:abstractNumId w:val="401"/>
  </w:num>
  <w:num w:numId="261">
    <w:abstractNumId w:val="1688"/>
  </w:num>
  <w:num w:numId="262">
    <w:abstractNumId w:val="1951"/>
  </w:num>
  <w:num w:numId="263">
    <w:abstractNumId w:val="1564"/>
  </w:num>
  <w:num w:numId="264">
    <w:abstractNumId w:val="2043"/>
  </w:num>
  <w:num w:numId="265">
    <w:abstractNumId w:val="590"/>
  </w:num>
  <w:num w:numId="266">
    <w:abstractNumId w:val="1078"/>
  </w:num>
  <w:num w:numId="267">
    <w:abstractNumId w:val="753"/>
  </w:num>
  <w:num w:numId="268">
    <w:abstractNumId w:val="457"/>
  </w:num>
  <w:num w:numId="269">
    <w:abstractNumId w:val="1107"/>
  </w:num>
  <w:num w:numId="270">
    <w:abstractNumId w:val="433"/>
  </w:num>
  <w:num w:numId="271">
    <w:abstractNumId w:val="1915"/>
  </w:num>
  <w:num w:numId="272">
    <w:abstractNumId w:val="1114"/>
  </w:num>
  <w:num w:numId="273">
    <w:abstractNumId w:val="299"/>
  </w:num>
  <w:num w:numId="274">
    <w:abstractNumId w:val="1787"/>
  </w:num>
  <w:num w:numId="275">
    <w:abstractNumId w:val="436"/>
  </w:num>
  <w:num w:numId="276">
    <w:abstractNumId w:val="1414"/>
  </w:num>
  <w:num w:numId="277">
    <w:abstractNumId w:val="1739"/>
  </w:num>
  <w:num w:numId="278">
    <w:abstractNumId w:val="1846"/>
  </w:num>
  <w:num w:numId="279">
    <w:abstractNumId w:val="109"/>
  </w:num>
  <w:num w:numId="280">
    <w:abstractNumId w:val="302"/>
  </w:num>
  <w:num w:numId="281">
    <w:abstractNumId w:val="549"/>
  </w:num>
  <w:num w:numId="282">
    <w:abstractNumId w:val="318"/>
  </w:num>
  <w:num w:numId="283">
    <w:abstractNumId w:val="1162"/>
  </w:num>
  <w:num w:numId="284">
    <w:abstractNumId w:val="1832"/>
  </w:num>
  <w:num w:numId="285">
    <w:abstractNumId w:val="562"/>
  </w:num>
  <w:num w:numId="286">
    <w:abstractNumId w:val="983"/>
  </w:num>
  <w:num w:numId="287">
    <w:abstractNumId w:val="182"/>
  </w:num>
  <w:num w:numId="288">
    <w:abstractNumId w:val="252"/>
  </w:num>
  <w:num w:numId="289">
    <w:abstractNumId w:val="1351"/>
  </w:num>
  <w:num w:numId="290">
    <w:abstractNumId w:val="900"/>
  </w:num>
  <w:num w:numId="291">
    <w:abstractNumId w:val="1473"/>
  </w:num>
  <w:num w:numId="292">
    <w:abstractNumId w:val="726"/>
  </w:num>
  <w:num w:numId="293">
    <w:abstractNumId w:val="2030"/>
  </w:num>
  <w:num w:numId="294">
    <w:abstractNumId w:val="1804"/>
  </w:num>
  <w:num w:numId="295">
    <w:abstractNumId w:val="1698"/>
  </w:num>
  <w:num w:numId="296">
    <w:abstractNumId w:val="718"/>
  </w:num>
  <w:num w:numId="297">
    <w:abstractNumId w:val="58"/>
  </w:num>
  <w:num w:numId="298">
    <w:abstractNumId w:val="750"/>
  </w:num>
  <w:num w:numId="299">
    <w:abstractNumId w:val="1888"/>
  </w:num>
  <w:num w:numId="300">
    <w:abstractNumId w:val="1077"/>
  </w:num>
  <w:num w:numId="301">
    <w:abstractNumId w:val="814"/>
  </w:num>
  <w:num w:numId="302">
    <w:abstractNumId w:val="1446"/>
  </w:num>
  <w:num w:numId="303">
    <w:abstractNumId w:val="1748"/>
  </w:num>
  <w:num w:numId="304">
    <w:abstractNumId w:val="1142"/>
  </w:num>
  <w:num w:numId="305">
    <w:abstractNumId w:val="1196"/>
  </w:num>
  <w:num w:numId="306">
    <w:abstractNumId w:val="278"/>
  </w:num>
  <w:num w:numId="307">
    <w:abstractNumId w:val="26"/>
  </w:num>
  <w:num w:numId="308">
    <w:abstractNumId w:val="416"/>
  </w:num>
  <w:num w:numId="309">
    <w:abstractNumId w:val="1112"/>
  </w:num>
  <w:num w:numId="310">
    <w:abstractNumId w:val="1875"/>
  </w:num>
  <w:num w:numId="311">
    <w:abstractNumId w:val="1922"/>
  </w:num>
  <w:num w:numId="312">
    <w:abstractNumId w:val="986"/>
  </w:num>
  <w:num w:numId="313">
    <w:abstractNumId w:val="179"/>
  </w:num>
  <w:num w:numId="314">
    <w:abstractNumId w:val="721"/>
  </w:num>
  <w:num w:numId="315">
    <w:abstractNumId w:val="748"/>
  </w:num>
  <w:num w:numId="316">
    <w:abstractNumId w:val="380"/>
  </w:num>
  <w:num w:numId="317">
    <w:abstractNumId w:val="453"/>
  </w:num>
  <w:num w:numId="318">
    <w:abstractNumId w:val="1116"/>
  </w:num>
  <w:num w:numId="319">
    <w:abstractNumId w:val="665"/>
  </w:num>
  <w:num w:numId="320">
    <w:abstractNumId w:val="1517"/>
  </w:num>
  <w:num w:numId="321">
    <w:abstractNumId w:val="846"/>
  </w:num>
  <w:num w:numId="322">
    <w:abstractNumId w:val="1314"/>
  </w:num>
  <w:num w:numId="323">
    <w:abstractNumId w:val="1451"/>
  </w:num>
  <w:num w:numId="324">
    <w:abstractNumId w:val="826"/>
  </w:num>
  <w:num w:numId="325">
    <w:abstractNumId w:val="1636"/>
  </w:num>
  <w:num w:numId="326">
    <w:abstractNumId w:val="1110"/>
  </w:num>
  <w:num w:numId="327">
    <w:abstractNumId w:val="322"/>
  </w:num>
  <w:num w:numId="328">
    <w:abstractNumId w:val="49"/>
  </w:num>
  <w:num w:numId="329">
    <w:abstractNumId w:val="103"/>
  </w:num>
  <w:num w:numId="330">
    <w:abstractNumId w:val="202"/>
  </w:num>
  <w:num w:numId="331">
    <w:abstractNumId w:val="263"/>
  </w:num>
  <w:num w:numId="332">
    <w:abstractNumId w:val="1232"/>
  </w:num>
  <w:num w:numId="333">
    <w:abstractNumId w:val="1756"/>
  </w:num>
  <w:num w:numId="334">
    <w:abstractNumId w:val="1400"/>
  </w:num>
  <w:num w:numId="335">
    <w:abstractNumId w:val="1571"/>
  </w:num>
  <w:num w:numId="336">
    <w:abstractNumId w:val="1614"/>
  </w:num>
  <w:num w:numId="337">
    <w:abstractNumId w:val="39"/>
  </w:num>
  <w:num w:numId="338">
    <w:abstractNumId w:val="800"/>
  </w:num>
  <w:num w:numId="339">
    <w:abstractNumId w:val="1837"/>
  </w:num>
  <w:num w:numId="340">
    <w:abstractNumId w:val="293"/>
  </w:num>
  <w:num w:numId="341">
    <w:abstractNumId w:val="1171"/>
  </w:num>
  <w:num w:numId="342">
    <w:abstractNumId w:val="126"/>
  </w:num>
  <w:num w:numId="343">
    <w:abstractNumId w:val="50"/>
  </w:num>
  <w:num w:numId="344">
    <w:abstractNumId w:val="1173"/>
  </w:num>
  <w:num w:numId="345">
    <w:abstractNumId w:val="1647"/>
  </w:num>
  <w:num w:numId="346">
    <w:abstractNumId w:val="273"/>
  </w:num>
  <w:num w:numId="347">
    <w:abstractNumId w:val="241"/>
  </w:num>
  <w:num w:numId="348">
    <w:abstractNumId w:val="1959"/>
  </w:num>
  <w:num w:numId="349">
    <w:abstractNumId w:val="1682"/>
  </w:num>
  <w:num w:numId="350">
    <w:abstractNumId w:val="383"/>
  </w:num>
  <w:num w:numId="351">
    <w:abstractNumId w:val="1743"/>
  </w:num>
  <w:num w:numId="352">
    <w:abstractNumId w:val="1620"/>
  </w:num>
  <w:num w:numId="353">
    <w:abstractNumId w:val="160"/>
  </w:num>
  <w:num w:numId="354">
    <w:abstractNumId w:val="45"/>
  </w:num>
  <w:num w:numId="355">
    <w:abstractNumId w:val="998"/>
  </w:num>
  <w:num w:numId="356">
    <w:abstractNumId w:val="1662"/>
  </w:num>
  <w:num w:numId="357">
    <w:abstractNumId w:val="1267"/>
  </w:num>
  <w:num w:numId="358">
    <w:abstractNumId w:val="1440"/>
  </w:num>
  <w:num w:numId="359">
    <w:abstractNumId w:val="1874"/>
  </w:num>
  <w:num w:numId="360">
    <w:abstractNumId w:val="1434"/>
  </w:num>
  <w:num w:numId="361">
    <w:abstractNumId w:val="1349"/>
  </w:num>
  <w:num w:numId="362">
    <w:abstractNumId w:val="337"/>
  </w:num>
  <w:num w:numId="363">
    <w:abstractNumId w:val="1609"/>
  </w:num>
  <w:num w:numId="364">
    <w:abstractNumId w:val="649"/>
  </w:num>
  <w:num w:numId="365">
    <w:abstractNumId w:val="1780"/>
  </w:num>
  <w:num w:numId="366">
    <w:abstractNumId w:val="1153"/>
  </w:num>
  <w:num w:numId="367">
    <w:abstractNumId w:val="1137"/>
  </w:num>
  <w:num w:numId="368">
    <w:abstractNumId w:val="1911"/>
  </w:num>
  <w:num w:numId="369">
    <w:abstractNumId w:val="711"/>
  </w:num>
  <w:num w:numId="370">
    <w:abstractNumId w:val="1073"/>
  </w:num>
  <w:num w:numId="371">
    <w:abstractNumId w:val="1642"/>
  </w:num>
  <w:num w:numId="372">
    <w:abstractNumId w:val="1229"/>
  </w:num>
  <w:num w:numId="373">
    <w:abstractNumId w:val="1448"/>
  </w:num>
  <w:num w:numId="374">
    <w:abstractNumId w:val="428"/>
  </w:num>
  <w:num w:numId="375">
    <w:abstractNumId w:val="772"/>
  </w:num>
  <w:num w:numId="376">
    <w:abstractNumId w:val="1943"/>
  </w:num>
  <w:num w:numId="377">
    <w:abstractNumId w:val="682"/>
  </w:num>
  <w:num w:numId="378">
    <w:abstractNumId w:val="606"/>
  </w:num>
  <w:num w:numId="379">
    <w:abstractNumId w:val="1004"/>
  </w:num>
  <w:num w:numId="380">
    <w:abstractNumId w:val="91"/>
  </w:num>
  <w:num w:numId="381">
    <w:abstractNumId w:val="1563"/>
  </w:num>
  <w:num w:numId="382">
    <w:abstractNumId w:val="1692"/>
  </w:num>
  <w:num w:numId="383">
    <w:abstractNumId w:val="379"/>
  </w:num>
  <w:num w:numId="384">
    <w:abstractNumId w:val="2014"/>
  </w:num>
  <w:num w:numId="385">
    <w:abstractNumId w:val="1573"/>
  </w:num>
  <w:num w:numId="386">
    <w:abstractNumId w:val="996"/>
  </w:num>
  <w:num w:numId="387">
    <w:abstractNumId w:val="364"/>
  </w:num>
  <w:num w:numId="388">
    <w:abstractNumId w:val="1966"/>
  </w:num>
  <w:num w:numId="389">
    <w:abstractNumId w:val="475"/>
  </w:num>
  <w:num w:numId="390">
    <w:abstractNumId w:val="234"/>
  </w:num>
  <w:num w:numId="391">
    <w:abstractNumId w:val="1745"/>
  </w:num>
  <w:num w:numId="392">
    <w:abstractNumId w:val="517"/>
  </w:num>
  <w:num w:numId="393">
    <w:abstractNumId w:val="1872"/>
  </w:num>
  <w:num w:numId="394">
    <w:abstractNumId w:val="1561"/>
  </w:num>
  <w:num w:numId="395">
    <w:abstractNumId w:val="705"/>
  </w:num>
  <w:num w:numId="396">
    <w:abstractNumId w:val="975"/>
  </w:num>
  <w:num w:numId="397">
    <w:abstractNumId w:val="819"/>
  </w:num>
  <w:num w:numId="398">
    <w:abstractNumId w:val="1755"/>
  </w:num>
  <w:num w:numId="399">
    <w:abstractNumId w:val="1997"/>
  </w:num>
  <w:num w:numId="400">
    <w:abstractNumId w:val="1141"/>
  </w:num>
  <w:num w:numId="401">
    <w:abstractNumId w:val="251"/>
  </w:num>
  <w:num w:numId="402">
    <w:abstractNumId w:val="1817"/>
  </w:num>
  <w:num w:numId="403">
    <w:abstractNumId w:val="209"/>
  </w:num>
  <w:num w:numId="404">
    <w:abstractNumId w:val="206"/>
  </w:num>
  <w:num w:numId="405">
    <w:abstractNumId w:val="952"/>
  </w:num>
  <w:num w:numId="406">
    <w:abstractNumId w:val="466"/>
  </w:num>
  <w:num w:numId="407">
    <w:abstractNumId w:val="1219"/>
  </w:num>
  <w:num w:numId="408">
    <w:abstractNumId w:val="1466"/>
  </w:num>
  <w:num w:numId="409">
    <w:abstractNumId w:val="1214"/>
  </w:num>
  <w:num w:numId="410">
    <w:abstractNumId w:val="1701"/>
  </w:num>
  <w:num w:numId="411">
    <w:abstractNumId w:val="144"/>
  </w:num>
  <w:num w:numId="412">
    <w:abstractNumId w:val="218"/>
  </w:num>
  <w:num w:numId="413">
    <w:abstractNumId w:val="892"/>
  </w:num>
  <w:num w:numId="414">
    <w:abstractNumId w:val="1"/>
  </w:num>
  <w:num w:numId="415">
    <w:abstractNumId w:val="1533"/>
  </w:num>
  <w:num w:numId="416">
    <w:abstractNumId w:val="486"/>
  </w:num>
  <w:num w:numId="417">
    <w:abstractNumId w:val="642"/>
  </w:num>
  <w:num w:numId="418">
    <w:abstractNumId w:val="1469"/>
  </w:num>
  <w:num w:numId="419">
    <w:abstractNumId w:val="46"/>
  </w:num>
  <w:num w:numId="420">
    <w:abstractNumId w:val="1674"/>
  </w:num>
  <w:num w:numId="421">
    <w:abstractNumId w:val="959"/>
  </w:num>
  <w:num w:numId="422">
    <w:abstractNumId w:val="997"/>
  </w:num>
  <w:num w:numId="423">
    <w:abstractNumId w:val="780"/>
  </w:num>
  <w:num w:numId="424">
    <w:abstractNumId w:val="1508"/>
  </w:num>
  <w:num w:numId="425">
    <w:abstractNumId w:val="554"/>
  </w:num>
  <w:num w:numId="426">
    <w:abstractNumId w:val="1234"/>
  </w:num>
  <w:num w:numId="427">
    <w:abstractNumId w:val="710"/>
  </w:num>
  <w:num w:numId="428">
    <w:abstractNumId w:val="1538"/>
  </w:num>
  <w:num w:numId="429">
    <w:abstractNumId w:val="654"/>
  </w:num>
  <w:num w:numId="430">
    <w:abstractNumId w:val="603"/>
  </w:num>
  <w:num w:numId="431">
    <w:abstractNumId w:val="1483"/>
  </w:num>
  <w:num w:numId="432">
    <w:abstractNumId w:val="477"/>
  </w:num>
  <w:num w:numId="433">
    <w:abstractNumId w:val="1935"/>
  </w:num>
  <w:num w:numId="434">
    <w:abstractNumId w:val="1011"/>
  </w:num>
  <w:num w:numId="435">
    <w:abstractNumId w:val="371"/>
  </w:num>
  <w:num w:numId="436">
    <w:abstractNumId w:val="108"/>
  </w:num>
  <w:num w:numId="437">
    <w:abstractNumId w:val="1316"/>
  </w:num>
  <w:num w:numId="438">
    <w:abstractNumId w:val="1839"/>
  </w:num>
  <w:num w:numId="439">
    <w:abstractNumId w:val="1492"/>
  </w:num>
  <w:num w:numId="440">
    <w:abstractNumId w:val="876"/>
  </w:num>
  <w:num w:numId="441">
    <w:abstractNumId w:val="947"/>
  </w:num>
  <w:num w:numId="442">
    <w:abstractNumId w:val="741"/>
  </w:num>
  <w:num w:numId="443">
    <w:abstractNumId w:val="672"/>
  </w:num>
  <w:num w:numId="444">
    <w:abstractNumId w:val="439"/>
  </w:num>
  <w:num w:numId="445">
    <w:abstractNumId w:val="1296"/>
  </w:num>
  <w:num w:numId="446">
    <w:abstractNumId w:val="1275"/>
  </w:num>
  <w:num w:numId="447">
    <w:abstractNumId w:val="1036"/>
  </w:num>
  <w:num w:numId="448">
    <w:abstractNumId w:val="430"/>
  </w:num>
  <w:num w:numId="449">
    <w:abstractNumId w:val="836"/>
  </w:num>
  <w:num w:numId="450">
    <w:abstractNumId w:val="1828"/>
  </w:num>
  <w:num w:numId="451">
    <w:abstractNumId w:val="620"/>
  </w:num>
  <w:num w:numId="452">
    <w:abstractNumId w:val="597"/>
  </w:num>
  <w:num w:numId="453">
    <w:abstractNumId w:val="801"/>
  </w:num>
  <w:num w:numId="454">
    <w:abstractNumId w:val="1408"/>
  </w:num>
  <w:num w:numId="455">
    <w:abstractNumId w:val="1336"/>
  </w:num>
  <w:num w:numId="456">
    <w:abstractNumId w:val="568"/>
  </w:num>
  <w:num w:numId="457">
    <w:abstractNumId w:val="1425"/>
  </w:num>
  <w:num w:numId="458">
    <w:abstractNumId w:val="259"/>
  </w:num>
  <w:num w:numId="459">
    <w:abstractNumId w:val="987"/>
  </w:num>
  <w:num w:numId="460">
    <w:abstractNumId w:val="187"/>
  </w:num>
  <w:num w:numId="461">
    <w:abstractNumId w:val="2044"/>
  </w:num>
  <w:num w:numId="462">
    <w:abstractNumId w:val="1413"/>
  </w:num>
  <w:num w:numId="463">
    <w:abstractNumId w:val="650"/>
  </w:num>
  <w:num w:numId="464">
    <w:abstractNumId w:val="1519"/>
  </w:num>
  <w:num w:numId="465">
    <w:abstractNumId w:val="372"/>
  </w:num>
  <w:num w:numId="466">
    <w:abstractNumId w:val="932"/>
  </w:num>
  <w:num w:numId="467">
    <w:abstractNumId w:val="808"/>
  </w:num>
  <w:num w:numId="468">
    <w:abstractNumId w:val="1956"/>
  </w:num>
  <w:num w:numId="469">
    <w:abstractNumId w:val="117"/>
  </w:num>
  <w:num w:numId="470">
    <w:abstractNumId w:val="1111"/>
  </w:num>
  <w:num w:numId="471">
    <w:abstractNumId w:val="937"/>
  </w:num>
  <w:num w:numId="472">
    <w:abstractNumId w:val="141"/>
  </w:num>
  <w:num w:numId="473">
    <w:abstractNumId w:val="254"/>
  </w:num>
  <w:num w:numId="474">
    <w:abstractNumId w:val="625"/>
  </w:num>
  <w:num w:numId="475">
    <w:abstractNumId w:val="1749"/>
  </w:num>
  <w:num w:numId="476">
    <w:abstractNumId w:val="471"/>
  </w:num>
  <w:num w:numId="477">
    <w:abstractNumId w:val="593"/>
  </w:num>
  <w:num w:numId="478">
    <w:abstractNumId w:val="514"/>
  </w:num>
  <w:num w:numId="479">
    <w:abstractNumId w:val="581"/>
  </w:num>
  <w:num w:numId="480">
    <w:abstractNumId w:val="631"/>
  </w:num>
  <w:num w:numId="481">
    <w:abstractNumId w:val="2033"/>
  </w:num>
  <w:num w:numId="482">
    <w:abstractNumId w:val="1965"/>
  </w:num>
  <w:num w:numId="483">
    <w:abstractNumId w:val="80"/>
  </w:num>
  <w:num w:numId="484">
    <w:abstractNumId w:val="1185"/>
  </w:num>
  <w:num w:numId="485">
    <w:abstractNumId w:val="1403"/>
  </w:num>
  <w:num w:numId="486">
    <w:abstractNumId w:val="51"/>
  </w:num>
  <w:num w:numId="487">
    <w:abstractNumId w:val="1523"/>
  </w:num>
  <w:num w:numId="488">
    <w:abstractNumId w:val="390"/>
  </w:num>
  <w:num w:numId="489">
    <w:abstractNumId w:val="1309"/>
  </w:num>
  <w:num w:numId="490">
    <w:abstractNumId w:val="203"/>
  </w:num>
  <w:num w:numId="491">
    <w:abstractNumId w:val="1962"/>
  </w:num>
  <w:num w:numId="492">
    <w:abstractNumId w:val="821"/>
  </w:num>
  <w:num w:numId="493">
    <w:abstractNumId w:val="1967"/>
  </w:num>
  <w:num w:numId="494">
    <w:abstractNumId w:val="1637"/>
  </w:num>
  <w:num w:numId="495">
    <w:abstractNumId w:val="1960"/>
  </w:num>
  <w:num w:numId="496">
    <w:abstractNumId w:val="1133"/>
  </w:num>
  <w:num w:numId="497">
    <w:abstractNumId w:val="220"/>
  </w:num>
  <w:num w:numId="498">
    <w:abstractNumId w:val="572"/>
  </w:num>
  <w:num w:numId="499">
    <w:abstractNumId w:val="1284"/>
  </w:num>
  <w:num w:numId="500">
    <w:abstractNumId w:val="173"/>
  </w:num>
  <w:num w:numId="501">
    <w:abstractNumId w:val="29"/>
  </w:num>
  <w:num w:numId="502">
    <w:abstractNumId w:val="537"/>
  </w:num>
  <w:num w:numId="503">
    <w:abstractNumId w:val="643"/>
  </w:num>
  <w:num w:numId="504">
    <w:abstractNumId w:val="1175"/>
  </w:num>
  <w:num w:numId="505">
    <w:abstractNumId w:val="295"/>
  </w:num>
  <w:num w:numId="506">
    <w:abstractNumId w:val="1359"/>
  </w:num>
  <w:num w:numId="507">
    <w:abstractNumId w:val="719"/>
  </w:num>
  <w:num w:numId="508">
    <w:abstractNumId w:val="2040"/>
  </w:num>
  <w:num w:numId="509">
    <w:abstractNumId w:val="1896"/>
  </w:num>
  <w:num w:numId="510">
    <w:abstractNumId w:val="1003"/>
  </w:num>
  <w:num w:numId="511">
    <w:abstractNumId w:val="445"/>
  </w:num>
  <w:num w:numId="512">
    <w:abstractNumId w:val="1021"/>
  </w:num>
  <w:num w:numId="513">
    <w:abstractNumId w:val="1822"/>
  </w:num>
  <w:num w:numId="514">
    <w:abstractNumId w:val="147"/>
  </w:num>
  <w:num w:numId="515">
    <w:abstractNumId w:val="1909"/>
  </w:num>
  <w:num w:numId="516">
    <w:abstractNumId w:val="304"/>
  </w:num>
  <w:num w:numId="517">
    <w:abstractNumId w:val="321"/>
  </w:num>
  <w:num w:numId="518">
    <w:abstractNumId w:val="1170"/>
  </w:num>
  <w:num w:numId="519">
    <w:abstractNumId w:val="744"/>
  </w:num>
  <w:num w:numId="520">
    <w:abstractNumId w:val="1914"/>
  </w:num>
  <w:num w:numId="521">
    <w:abstractNumId w:val="1176"/>
  </w:num>
  <w:num w:numId="522">
    <w:abstractNumId w:val="181"/>
  </w:num>
  <w:num w:numId="523">
    <w:abstractNumId w:val="1299"/>
  </w:num>
  <w:num w:numId="524">
    <w:abstractNumId w:val="1328"/>
  </w:num>
  <w:num w:numId="525">
    <w:abstractNumId w:val="1958"/>
  </w:num>
  <w:num w:numId="526">
    <w:abstractNumId w:val="1248"/>
  </w:num>
  <w:num w:numId="527">
    <w:abstractNumId w:val="1016"/>
  </w:num>
  <w:num w:numId="528">
    <w:abstractNumId w:val="1801"/>
  </w:num>
  <w:num w:numId="529">
    <w:abstractNumId w:val="1187"/>
  </w:num>
  <w:num w:numId="530">
    <w:abstractNumId w:val="1845"/>
  </w:num>
  <w:num w:numId="531">
    <w:abstractNumId w:val="1515"/>
  </w:num>
  <w:num w:numId="532">
    <w:abstractNumId w:val="1794"/>
  </w:num>
  <w:num w:numId="533">
    <w:abstractNumId w:val="1323"/>
  </w:num>
  <w:num w:numId="534">
    <w:abstractNumId w:val="1057"/>
  </w:num>
  <w:num w:numId="535">
    <w:abstractNumId w:val="1098"/>
  </w:num>
  <w:num w:numId="536">
    <w:abstractNumId w:val="0"/>
  </w:num>
  <w:num w:numId="537">
    <w:abstractNumId w:val="604"/>
  </w:num>
  <w:num w:numId="538">
    <w:abstractNumId w:val="1264"/>
  </w:num>
  <w:num w:numId="539">
    <w:abstractNumId w:val="119"/>
  </w:num>
  <w:num w:numId="540">
    <w:abstractNumId w:val="336"/>
  </w:num>
  <w:num w:numId="541">
    <w:abstractNumId w:val="1840"/>
  </w:num>
  <w:num w:numId="542">
    <w:abstractNumId w:val="1891"/>
  </w:num>
  <w:num w:numId="543">
    <w:abstractNumId w:val="130"/>
  </w:num>
  <w:num w:numId="544">
    <w:abstractNumId w:val="1300"/>
  </w:num>
  <w:num w:numId="545">
    <w:abstractNumId w:val="1333"/>
  </w:num>
  <w:num w:numId="546">
    <w:abstractNumId w:val="884"/>
  </w:num>
  <w:num w:numId="547">
    <w:abstractNumId w:val="1539"/>
  </w:num>
  <w:num w:numId="548">
    <w:abstractNumId w:val="1253"/>
  </w:num>
  <w:num w:numId="549">
    <w:abstractNumId w:val="838"/>
  </w:num>
  <w:num w:numId="550">
    <w:abstractNumId w:val="686"/>
  </w:num>
  <w:num w:numId="551">
    <w:abstractNumId w:val="798"/>
  </w:num>
  <w:num w:numId="552">
    <w:abstractNumId w:val="658"/>
  </w:num>
  <w:num w:numId="553">
    <w:abstractNumId w:val="615"/>
  </w:num>
  <w:num w:numId="554">
    <w:abstractNumId w:val="1658"/>
  </w:num>
  <w:num w:numId="555">
    <w:abstractNumId w:val="1651"/>
  </w:num>
  <w:num w:numId="556">
    <w:abstractNumId w:val="1353"/>
  </w:num>
  <w:num w:numId="557">
    <w:abstractNumId w:val="1540"/>
  </w:num>
  <w:num w:numId="558">
    <w:abstractNumId w:val="1841"/>
  </w:num>
  <w:num w:numId="559">
    <w:abstractNumId w:val="24"/>
  </w:num>
  <w:num w:numId="560">
    <w:abstractNumId w:val="916"/>
  </w:num>
  <w:num w:numId="561">
    <w:abstractNumId w:val="123"/>
  </w:num>
  <w:num w:numId="562">
    <w:abstractNumId w:val="964"/>
  </w:num>
  <w:num w:numId="563">
    <w:abstractNumId w:val="546"/>
  </w:num>
  <w:num w:numId="564">
    <w:abstractNumId w:val="637"/>
  </w:num>
  <w:num w:numId="565">
    <w:abstractNumId w:val="1354"/>
  </w:num>
  <w:num w:numId="566">
    <w:abstractNumId w:val="1856"/>
  </w:num>
  <w:num w:numId="567">
    <w:abstractNumId w:val="1589"/>
  </w:num>
  <w:num w:numId="568">
    <w:abstractNumId w:val="1195"/>
  </w:num>
  <w:num w:numId="569">
    <w:abstractNumId w:val="348"/>
  </w:num>
  <w:num w:numId="570">
    <w:abstractNumId w:val="1149"/>
  </w:num>
  <w:num w:numId="571">
    <w:abstractNumId w:val="129"/>
  </w:num>
  <w:num w:numId="572">
    <w:abstractNumId w:val="1902"/>
  </w:num>
  <w:num w:numId="573">
    <w:abstractNumId w:val="275"/>
  </w:num>
  <w:num w:numId="574">
    <w:abstractNumId w:val="1095"/>
  </w:num>
  <w:num w:numId="575">
    <w:abstractNumId w:val="895"/>
  </w:num>
  <w:num w:numId="576">
    <w:abstractNumId w:val="68"/>
  </w:num>
  <w:num w:numId="577">
    <w:abstractNumId w:val="1728"/>
  </w:num>
  <w:num w:numId="578">
    <w:abstractNumId w:val="717"/>
  </w:num>
  <w:num w:numId="579">
    <w:abstractNumId w:val="519"/>
  </w:num>
  <w:num w:numId="580">
    <w:abstractNumId w:val="1594"/>
  </w:num>
  <w:num w:numId="581">
    <w:abstractNumId w:val="1386"/>
  </w:num>
  <w:num w:numId="582">
    <w:abstractNumId w:val="38"/>
  </w:num>
  <w:num w:numId="583">
    <w:abstractNumId w:val="1411"/>
  </w:num>
  <w:num w:numId="584">
    <w:abstractNumId w:val="943"/>
  </w:num>
  <w:num w:numId="585">
    <w:abstractNumId w:val="1426"/>
  </w:num>
  <w:num w:numId="586">
    <w:abstractNumId w:val="170"/>
  </w:num>
  <w:num w:numId="587">
    <w:abstractNumId w:val="1322"/>
  </w:num>
  <w:num w:numId="588">
    <w:abstractNumId w:val="1026"/>
  </w:num>
  <w:num w:numId="589">
    <w:abstractNumId w:val="1326"/>
  </w:num>
  <w:num w:numId="590">
    <w:abstractNumId w:val="343"/>
  </w:num>
  <w:num w:numId="591">
    <w:abstractNumId w:val="1269"/>
  </w:num>
  <w:num w:numId="592">
    <w:abstractNumId w:val="1606"/>
  </w:num>
  <w:num w:numId="593">
    <w:abstractNumId w:val="923"/>
  </w:num>
  <w:num w:numId="594">
    <w:abstractNumId w:val="2021"/>
  </w:num>
  <w:num w:numId="595">
    <w:abstractNumId w:val="63"/>
  </w:num>
  <w:num w:numId="596">
    <w:abstractNumId w:val="158"/>
  </w:num>
  <w:num w:numId="597">
    <w:abstractNumId w:val="104"/>
  </w:num>
  <w:num w:numId="598">
    <w:abstractNumId w:val="919"/>
  </w:num>
  <w:num w:numId="599">
    <w:abstractNumId w:val="1014"/>
  </w:num>
  <w:num w:numId="600">
    <w:abstractNumId w:val="1379"/>
  </w:num>
  <w:num w:numId="601">
    <w:abstractNumId w:val="1396"/>
  </w:num>
  <w:num w:numId="602">
    <w:abstractNumId w:val="1683"/>
  </w:num>
  <w:num w:numId="603">
    <w:abstractNumId w:val="56"/>
  </w:num>
  <w:num w:numId="604">
    <w:abstractNumId w:val="969"/>
  </w:num>
  <w:num w:numId="605">
    <w:abstractNumId w:val="1504"/>
  </w:num>
  <w:num w:numId="606">
    <w:abstractNumId w:val="1970"/>
  </w:num>
  <w:num w:numId="607">
    <w:abstractNumId w:val="276"/>
  </w:num>
  <w:num w:numId="608">
    <w:abstractNumId w:val="338"/>
  </w:num>
  <w:num w:numId="609">
    <w:abstractNumId w:val="1781"/>
  </w:num>
  <w:num w:numId="610">
    <w:abstractNumId w:val="829"/>
  </w:num>
  <w:num w:numId="611">
    <w:abstractNumId w:val="1161"/>
  </w:num>
  <w:num w:numId="612">
    <w:abstractNumId w:val="1672"/>
  </w:num>
  <w:num w:numId="613">
    <w:abstractNumId w:val="792"/>
  </w:num>
  <w:num w:numId="614">
    <w:abstractNumId w:val="499"/>
  </w:num>
  <w:num w:numId="615">
    <w:abstractNumId w:val="105"/>
  </w:num>
  <w:num w:numId="616">
    <w:abstractNumId w:val="1167"/>
  </w:num>
  <w:num w:numId="617">
    <w:abstractNumId w:val="970"/>
  </w:num>
  <w:num w:numId="618">
    <w:abstractNumId w:val="422"/>
  </w:num>
  <w:num w:numId="619">
    <w:abstractNumId w:val="1044"/>
  </w:num>
  <w:num w:numId="620">
    <w:abstractNumId w:val="559"/>
  </w:num>
  <w:num w:numId="621">
    <w:abstractNumId w:val="703"/>
  </w:num>
  <w:num w:numId="622">
    <w:abstractNumId w:val="1058"/>
  </w:num>
  <w:num w:numId="623">
    <w:abstractNumId w:val="747"/>
  </w:num>
  <w:num w:numId="624">
    <w:abstractNumId w:val="1458"/>
  </w:num>
  <w:num w:numId="625">
    <w:abstractNumId w:val="866"/>
  </w:num>
  <w:num w:numId="626">
    <w:abstractNumId w:val="1577"/>
  </w:num>
  <w:num w:numId="627">
    <w:abstractNumId w:val="1793"/>
  </w:num>
  <w:num w:numId="628">
    <w:abstractNumId w:val="1140"/>
  </w:num>
  <w:num w:numId="629">
    <w:abstractNumId w:val="738"/>
  </w:num>
  <w:num w:numId="630">
    <w:abstractNumId w:val="1686"/>
  </w:num>
  <w:num w:numId="631">
    <w:abstractNumId w:val="1802"/>
  </w:num>
  <w:num w:numId="632">
    <w:abstractNumId w:val="150"/>
  </w:num>
  <w:num w:numId="633">
    <w:abstractNumId w:val="2022"/>
  </w:num>
  <w:num w:numId="634">
    <w:abstractNumId w:val="1027"/>
  </w:num>
  <w:num w:numId="635">
    <w:abstractNumId w:val="1602"/>
  </w:num>
  <w:num w:numId="636">
    <w:abstractNumId w:val="1588"/>
  </w:num>
  <w:num w:numId="637">
    <w:abstractNumId w:val="441"/>
  </w:num>
  <w:num w:numId="638">
    <w:abstractNumId w:val="881"/>
  </w:num>
  <w:num w:numId="639">
    <w:abstractNumId w:val="418"/>
  </w:num>
  <w:num w:numId="640">
    <w:abstractNumId w:val="1971"/>
  </w:num>
  <w:num w:numId="641">
    <w:abstractNumId w:val="2041"/>
  </w:num>
  <w:num w:numId="642">
    <w:abstractNumId w:val="1982"/>
  </w:num>
  <w:num w:numId="643">
    <w:abstractNumId w:val="1331"/>
  </w:num>
  <w:num w:numId="644">
    <w:abstractNumId w:val="389"/>
  </w:num>
  <w:num w:numId="645">
    <w:abstractNumId w:val="794"/>
  </w:num>
  <w:num w:numId="646">
    <w:abstractNumId w:val="1405"/>
  </w:num>
  <w:num w:numId="647">
    <w:abstractNumId w:val="1615"/>
  </w:num>
  <w:num w:numId="648">
    <w:abstractNumId w:val="2016"/>
  </w:num>
  <w:num w:numId="649">
    <w:abstractNumId w:val="1926"/>
  </w:num>
  <w:num w:numId="650">
    <w:abstractNumId w:val="811"/>
  </w:num>
  <w:num w:numId="651">
    <w:abstractNumId w:val="2038"/>
  </w:num>
  <w:num w:numId="652">
    <w:abstractNumId w:val="1603"/>
  </w:num>
  <w:num w:numId="653">
    <w:abstractNumId w:val="1370"/>
  </w:num>
  <w:num w:numId="654">
    <w:abstractNumId w:val="13"/>
  </w:num>
  <w:num w:numId="655">
    <w:abstractNumId w:val="522"/>
  </w:num>
  <w:num w:numId="656">
    <w:abstractNumId w:val="532"/>
  </w:num>
  <w:num w:numId="657">
    <w:abstractNumId w:val="1503"/>
  </w:num>
  <w:num w:numId="658">
    <w:abstractNumId w:val="294"/>
  </w:num>
  <w:num w:numId="659">
    <w:abstractNumId w:val="84"/>
  </w:num>
  <w:num w:numId="660">
    <w:abstractNumId w:val="198"/>
  </w:num>
  <w:num w:numId="661">
    <w:abstractNumId w:val="1240"/>
  </w:num>
  <w:num w:numId="662">
    <w:abstractNumId w:val="1925"/>
  </w:num>
  <w:num w:numId="663">
    <w:abstractNumId w:val="413"/>
  </w:num>
  <w:num w:numId="664">
    <w:abstractNumId w:val="1913"/>
  </w:num>
  <w:num w:numId="665">
    <w:abstractNumId w:val="888"/>
  </w:num>
  <w:num w:numId="666">
    <w:abstractNumId w:val="820"/>
  </w:num>
  <w:num w:numId="667">
    <w:abstractNumId w:val="961"/>
  </w:num>
  <w:num w:numId="668">
    <w:abstractNumId w:val="33"/>
  </w:num>
  <w:num w:numId="669">
    <w:abstractNumId w:val="127"/>
  </w:num>
  <w:num w:numId="670">
    <w:abstractNumId w:val="693"/>
  </w:num>
  <w:num w:numId="671">
    <w:abstractNumId w:val="963"/>
  </w:num>
  <w:num w:numId="672">
    <w:abstractNumId w:val="136"/>
  </w:num>
  <w:num w:numId="673">
    <w:abstractNumId w:val="2020"/>
  </w:num>
  <w:num w:numId="674">
    <w:abstractNumId w:val="749"/>
  </w:num>
  <w:num w:numId="675">
    <w:abstractNumId w:val="1963"/>
  </w:num>
  <w:num w:numId="676">
    <w:abstractNumId w:val="1123"/>
  </w:num>
  <w:num w:numId="677">
    <w:abstractNumId w:val="2003"/>
  </w:num>
  <w:num w:numId="678">
    <w:abstractNumId w:val="386"/>
  </w:num>
  <w:num w:numId="679">
    <w:abstractNumId w:val="1258"/>
  </w:num>
  <w:num w:numId="680">
    <w:abstractNumId w:val="651"/>
  </w:num>
  <w:num w:numId="681">
    <w:abstractNumId w:val="1578"/>
  </w:num>
  <w:num w:numId="682">
    <w:abstractNumId w:val="973"/>
  </w:num>
  <w:num w:numId="683">
    <w:abstractNumId w:val="1035"/>
  </w:num>
  <w:num w:numId="684">
    <w:abstractNumId w:val="99"/>
  </w:num>
  <w:num w:numId="685">
    <w:abstractNumId w:val="1467"/>
  </w:num>
  <w:num w:numId="686">
    <w:abstractNumId w:val="799"/>
  </w:num>
  <w:num w:numId="687">
    <w:abstractNumId w:val="268"/>
  </w:num>
  <w:num w:numId="688">
    <w:abstractNumId w:val="43"/>
  </w:num>
  <w:num w:numId="689">
    <w:abstractNumId w:val="314"/>
  </w:num>
  <w:num w:numId="690">
    <w:abstractNumId w:val="910"/>
  </w:num>
  <w:num w:numId="691">
    <w:abstractNumId w:val="804"/>
  </w:num>
  <w:num w:numId="692">
    <w:abstractNumId w:val="1759"/>
  </w:num>
  <w:num w:numId="693">
    <w:abstractNumId w:val="1462"/>
  </w:num>
  <w:num w:numId="694">
    <w:abstractNumId w:val="479"/>
  </w:num>
  <w:num w:numId="695">
    <w:abstractNumId w:val="652"/>
  </w:num>
  <w:num w:numId="696">
    <w:abstractNumId w:val="1124"/>
  </w:num>
  <w:num w:numId="697">
    <w:abstractNumId w:val="190"/>
  </w:num>
  <w:num w:numId="698">
    <w:abstractNumId w:val="1368"/>
  </w:num>
  <w:num w:numId="699">
    <w:abstractNumId w:val="1708"/>
  </w:num>
  <w:num w:numId="700">
    <w:abstractNumId w:val="1895"/>
  </w:num>
  <w:num w:numId="701">
    <w:abstractNumId w:val="424"/>
  </w:num>
  <w:num w:numId="702">
    <w:abstractNumId w:val="1634"/>
  </w:num>
  <w:num w:numId="703">
    <w:abstractNumId w:val="1489"/>
  </w:num>
  <w:num w:numId="704">
    <w:abstractNumId w:val="2031"/>
  </w:num>
  <w:num w:numId="705">
    <w:abstractNumId w:val="1771"/>
  </w:num>
  <w:num w:numId="706">
    <w:abstractNumId w:val="619"/>
  </w:num>
  <w:num w:numId="707">
    <w:abstractNumId w:val="775"/>
  </w:num>
  <w:num w:numId="708">
    <w:abstractNumId w:val="842"/>
  </w:num>
  <w:num w:numId="709">
    <w:abstractNumId w:val="1932"/>
  </w:num>
  <w:num w:numId="710">
    <w:abstractNumId w:val="208"/>
  </w:num>
  <w:num w:numId="711">
    <w:abstractNumId w:val="1271"/>
  </w:num>
  <w:num w:numId="712">
    <w:abstractNumId w:val="645"/>
  </w:num>
  <w:num w:numId="713">
    <w:abstractNumId w:val="459"/>
  </w:num>
  <w:num w:numId="714">
    <w:abstractNumId w:val="1193"/>
  </w:num>
  <w:num w:numId="715">
    <w:abstractNumId w:val="1105"/>
  </w:num>
  <w:num w:numId="716">
    <w:abstractNumId w:val="1509"/>
  </w:num>
  <w:num w:numId="717">
    <w:abstractNumId w:val="1382"/>
  </w:num>
  <w:num w:numId="718">
    <w:abstractNumId w:val="1975"/>
  </w:num>
  <w:num w:numId="719">
    <w:abstractNumId w:val="393"/>
  </w:num>
  <w:num w:numId="720">
    <w:abstractNumId w:val="678"/>
  </w:num>
  <w:num w:numId="721">
    <w:abstractNumId w:val="1259"/>
  </w:num>
  <w:num w:numId="722">
    <w:abstractNumId w:val="623"/>
  </w:num>
  <w:num w:numId="723">
    <w:abstractNumId w:val="1709"/>
  </w:num>
  <w:num w:numId="724">
    <w:abstractNumId w:val="1230"/>
  </w:num>
  <w:num w:numId="725">
    <w:abstractNumId w:val="1449"/>
  </w:num>
  <w:num w:numId="726">
    <w:abstractNumId w:val="253"/>
  </w:num>
  <w:num w:numId="727">
    <w:abstractNumId w:val="22"/>
  </w:num>
  <w:num w:numId="728">
    <w:abstractNumId w:val="216"/>
  </w:num>
  <w:num w:numId="729">
    <w:abstractNumId w:val="730"/>
  </w:num>
  <w:num w:numId="730">
    <w:abstractNumId w:val="668"/>
  </w:num>
  <w:num w:numId="731">
    <w:abstractNumId w:val="195"/>
  </w:num>
  <w:num w:numId="732">
    <w:abstractNumId w:val="189"/>
  </w:num>
  <w:num w:numId="733">
    <w:abstractNumId w:val="1810"/>
  </w:num>
  <w:num w:numId="734">
    <w:abstractNumId w:val="701"/>
  </w:num>
  <w:num w:numId="735">
    <w:abstractNumId w:val="1260"/>
  </w:num>
  <w:num w:numId="736">
    <w:abstractNumId w:val="566"/>
  </w:num>
  <w:num w:numId="737">
    <w:abstractNumId w:val="1045"/>
  </w:num>
  <w:num w:numId="738">
    <w:abstractNumId w:val="1452"/>
  </w:num>
  <w:num w:numId="739">
    <w:abstractNumId w:val="1189"/>
  </w:num>
  <w:num w:numId="740">
    <w:abstractNumId w:val="1878"/>
  </w:num>
  <w:num w:numId="741">
    <w:abstractNumId w:val="310"/>
  </w:num>
  <w:num w:numId="742">
    <w:abstractNumId w:val="1080"/>
  </w:num>
  <w:num w:numId="743">
    <w:abstractNumId w:val="1407"/>
  </w:num>
  <w:num w:numId="744">
    <w:abstractNumId w:val="978"/>
  </w:num>
  <w:num w:numId="745">
    <w:abstractNumId w:val="1862"/>
  </w:num>
  <w:num w:numId="746">
    <w:abstractNumId w:val="1090"/>
  </w:num>
  <w:num w:numId="747">
    <w:abstractNumId w:val="1320"/>
  </w:num>
  <w:num w:numId="748">
    <w:abstractNumId w:val="1246"/>
  </w:num>
  <w:num w:numId="749">
    <w:abstractNumId w:val="1019"/>
  </w:num>
  <w:num w:numId="750">
    <w:abstractNumId w:val="1096"/>
  </w:num>
  <w:num w:numId="751">
    <w:abstractNumId w:val="1399"/>
  </w:num>
  <w:num w:numId="752">
    <w:abstractNumId w:val="360"/>
  </w:num>
  <w:num w:numId="753">
    <w:abstractNumId w:val="255"/>
  </w:num>
  <w:num w:numId="754">
    <w:abstractNumId w:val="184"/>
  </w:num>
  <w:num w:numId="755">
    <w:abstractNumId w:val="1445"/>
  </w:num>
  <w:num w:numId="756">
    <w:abstractNumId w:val="1051"/>
  </w:num>
  <w:num w:numId="757">
    <w:abstractNumId w:val="788"/>
  </w:num>
  <w:num w:numId="758">
    <w:abstractNumId w:val="55"/>
  </w:num>
  <w:num w:numId="759">
    <w:abstractNumId w:val="1675"/>
  </w:num>
  <w:num w:numId="760">
    <w:abstractNumId w:val="1478"/>
  </w:num>
  <w:num w:numId="761">
    <w:abstractNumId w:val="1226"/>
  </w:num>
  <w:num w:numId="762">
    <w:abstractNumId w:val="146"/>
  </w:num>
  <w:num w:numId="763">
    <w:abstractNumId w:val="1790"/>
  </w:num>
  <w:num w:numId="764">
    <w:abstractNumId w:val="1048"/>
  </w:num>
  <w:num w:numId="765">
    <w:abstractNumId w:val="1317"/>
  </w:num>
  <w:num w:numId="766">
    <w:abstractNumId w:val="16"/>
  </w:num>
  <w:num w:numId="767">
    <w:abstractNumId w:val="1056"/>
  </w:num>
  <w:num w:numId="768">
    <w:abstractNumId w:val="520"/>
  </w:num>
  <w:num w:numId="769">
    <w:abstractNumId w:val="1338"/>
  </w:num>
  <w:num w:numId="770">
    <w:abstractNumId w:val="89"/>
  </w:num>
  <w:num w:numId="771">
    <w:abstractNumId w:val="1438"/>
  </w:num>
  <w:num w:numId="772">
    <w:abstractNumId w:val="834"/>
  </w:num>
  <w:num w:numId="773">
    <w:abstractNumId w:val="1809"/>
  </w:num>
  <w:num w:numId="774">
    <w:abstractNumId w:val="1427"/>
  </w:num>
  <w:num w:numId="775">
    <w:abstractNumId w:val="326"/>
  </w:num>
  <w:num w:numId="776">
    <w:abstractNumId w:val="2034"/>
  </w:num>
  <w:num w:numId="777">
    <w:abstractNumId w:val="1993"/>
  </w:num>
  <w:num w:numId="778">
    <w:abstractNumId w:val="98"/>
  </w:num>
  <w:num w:numId="779">
    <w:abstractNumId w:val="1383"/>
  </w:num>
  <w:num w:numId="780">
    <w:abstractNumId w:val="94"/>
  </w:num>
  <w:num w:numId="781">
    <w:abstractNumId w:val="381"/>
  </w:num>
  <w:num w:numId="782">
    <w:abstractNumId w:val="145"/>
  </w:num>
  <w:num w:numId="783">
    <w:abstractNumId w:val="1307"/>
  </w:num>
  <w:num w:numId="784">
    <w:abstractNumId w:val="291"/>
  </w:num>
  <w:num w:numId="785">
    <w:abstractNumId w:val="1750"/>
  </w:num>
  <w:num w:numId="786">
    <w:abstractNumId w:val="1855"/>
  </w:num>
  <w:num w:numId="787">
    <w:abstractNumId w:val="795"/>
  </w:num>
  <w:num w:numId="788">
    <w:abstractNumId w:val="877"/>
  </w:num>
  <w:num w:numId="789">
    <w:abstractNumId w:val="720"/>
  </w:num>
  <w:num w:numId="790">
    <w:abstractNumId w:val="1851"/>
  </w:num>
  <w:num w:numId="791">
    <w:abstractNumId w:val="444"/>
  </w:num>
  <w:num w:numId="792">
    <w:abstractNumId w:val="1002"/>
  </w:num>
  <w:num w:numId="793">
    <w:abstractNumId w:val="1371"/>
  </w:num>
  <w:num w:numId="794">
    <w:abstractNumId w:val="223"/>
  </w:num>
  <w:num w:numId="795">
    <w:abstractNumId w:val="102"/>
  </w:num>
  <w:num w:numId="796">
    <w:abstractNumId w:val="1548"/>
  </w:num>
  <w:num w:numId="797">
    <w:abstractNumId w:val="1374"/>
  </w:num>
  <w:num w:numId="798">
    <w:abstractNumId w:val="576"/>
  </w:num>
  <w:num w:numId="799">
    <w:abstractNumId w:val="1531"/>
  </w:num>
  <w:num w:numId="800">
    <w:abstractNumId w:val="571"/>
  </w:num>
  <w:num w:numId="801">
    <w:abstractNumId w:val="87"/>
  </w:num>
  <w:num w:numId="802">
    <w:abstractNumId w:val="382"/>
  </w:num>
  <w:num w:numId="803">
    <w:abstractNumId w:val="608"/>
  </w:num>
  <w:num w:numId="804">
    <w:abstractNumId w:val="1330"/>
  </w:num>
  <w:num w:numId="805">
    <w:abstractNumId w:val="451"/>
  </w:num>
  <w:num w:numId="806">
    <w:abstractNumId w:val="1308"/>
  </w:num>
  <w:num w:numId="807">
    <w:abstractNumId w:val="1720"/>
  </w:num>
  <w:num w:numId="808">
    <w:abstractNumId w:val="1939"/>
  </w:num>
  <w:num w:numId="809">
    <w:abstractNumId w:val="827"/>
  </w:num>
  <w:num w:numId="810">
    <w:abstractNumId w:val="1050"/>
  </w:num>
  <w:num w:numId="811">
    <w:abstractNumId w:val="1669"/>
  </w:num>
  <w:num w:numId="812">
    <w:abstractNumId w:val="1892"/>
  </w:num>
  <w:num w:numId="813">
    <w:abstractNumId w:val="172"/>
  </w:num>
  <w:num w:numId="814">
    <w:abstractNumId w:val="1950"/>
  </w:num>
  <w:num w:numId="815">
    <w:abstractNumId w:val="1766"/>
  </w:num>
  <w:num w:numId="816">
    <w:abstractNumId w:val="1853"/>
  </w:num>
  <w:num w:numId="817">
    <w:abstractNumId w:val="740"/>
  </w:num>
  <w:num w:numId="818">
    <w:abstractNumId w:val="280"/>
  </w:num>
  <w:num w:numId="819">
    <w:abstractNumId w:val="1211"/>
  </w:num>
  <w:num w:numId="820">
    <w:abstractNumId w:val="67"/>
  </w:num>
  <w:num w:numId="821">
    <w:abstractNumId w:val="1928"/>
  </w:num>
  <w:num w:numId="822">
    <w:abstractNumId w:val="262"/>
  </w:num>
  <w:num w:numId="823">
    <w:abstractNumId w:val="1948"/>
  </w:num>
  <w:num w:numId="824">
    <w:abstractNumId w:val="1545"/>
  </w:num>
  <w:num w:numId="825">
    <w:abstractNumId w:val="409"/>
  </w:num>
  <w:num w:numId="826">
    <w:abstractNumId w:val="1273"/>
  </w:num>
  <w:num w:numId="827">
    <w:abstractNumId w:val="1811"/>
  </w:num>
  <w:num w:numId="828">
    <w:abstractNumId w:val="926"/>
  </w:num>
  <w:num w:numId="829">
    <w:abstractNumId w:val="743"/>
  </w:num>
  <w:num w:numId="830">
    <w:abstractNumId w:val="812"/>
  </w:num>
  <w:num w:numId="831">
    <w:abstractNumId w:val="70"/>
  </w:num>
  <w:num w:numId="832">
    <w:abstractNumId w:val="1986"/>
  </w:num>
  <w:num w:numId="833">
    <w:abstractNumId w:val="1306"/>
  </w:num>
  <w:num w:numId="834">
    <w:abstractNumId w:val="805"/>
  </w:num>
  <w:num w:numId="835">
    <w:abstractNumId w:val="1599"/>
  </w:num>
  <w:num w:numId="836">
    <w:abstractNumId w:val="843"/>
  </w:num>
  <w:num w:numId="837">
    <w:abstractNumId w:val="714"/>
  </w:num>
  <w:num w:numId="838">
    <w:abstractNumId w:val="1788"/>
  </w:num>
  <w:num w:numId="839">
    <w:abstractNumId w:val="406"/>
  </w:num>
  <w:num w:numId="840">
    <w:abstractNumId w:val="516"/>
  </w:num>
  <w:num w:numId="841">
    <w:abstractNumId w:val="501"/>
  </w:num>
  <w:num w:numId="842">
    <w:abstractNumId w:val="790"/>
  </w:num>
  <w:num w:numId="843">
    <w:abstractNumId w:val="473"/>
  </w:num>
  <w:num w:numId="844">
    <w:abstractNumId w:val="1040"/>
  </w:num>
  <w:num w:numId="845">
    <w:abstractNumId w:val="1532"/>
  </w:num>
  <w:num w:numId="846">
    <w:abstractNumId w:val="1757"/>
  </w:num>
  <w:num w:numId="847">
    <w:abstractNumId w:val="85"/>
  </w:num>
  <w:num w:numId="848">
    <w:abstractNumId w:val="1276"/>
  </w:num>
  <w:num w:numId="849">
    <w:abstractNumId w:val="723"/>
  </w:num>
  <w:num w:numId="850">
    <w:abstractNumId w:val="1699"/>
  </w:num>
  <w:num w:numId="851">
    <w:abstractNumId w:val="1120"/>
  </w:num>
  <w:num w:numId="852">
    <w:abstractNumId w:val="1904"/>
  </w:num>
  <w:num w:numId="853">
    <w:abstractNumId w:val="925"/>
  </w:num>
  <w:num w:numId="854">
    <w:abstractNumId w:val="1980"/>
  </w:num>
  <w:num w:numId="855">
    <w:abstractNumId w:val="1347"/>
  </w:num>
  <w:num w:numId="856">
    <w:abstractNumId w:val="547"/>
  </w:num>
  <w:num w:numId="857">
    <w:abstractNumId w:val="434"/>
  </w:num>
  <w:num w:numId="858">
    <w:abstractNumId w:val="755"/>
  </w:num>
  <w:num w:numId="859">
    <w:abstractNumId w:val="1877"/>
  </w:num>
  <w:num w:numId="860">
    <w:abstractNumId w:val="1421"/>
  </w:num>
  <w:num w:numId="861">
    <w:abstractNumId w:val="595"/>
  </w:num>
  <w:num w:numId="862">
    <w:abstractNumId w:val="930"/>
  </w:num>
  <w:num w:numId="863">
    <w:abstractNumId w:val="1796"/>
  </w:num>
  <w:num w:numId="864">
    <w:abstractNumId w:val="596"/>
  </w:num>
  <w:num w:numId="865">
    <w:abstractNumId w:val="1130"/>
  </w:num>
  <w:num w:numId="866">
    <w:abstractNumId w:val="677"/>
  </w:num>
  <w:num w:numId="867">
    <w:abstractNumId w:val="1610"/>
  </w:num>
  <w:num w:numId="868">
    <w:abstractNumId w:val="419"/>
  </w:num>
  <w:num w:numId="869">
    <w:abstractNumId w:val="837"/>
  </w:num>
  <w:num w:numId="870">
    <w:abstractNumId w:val="1906"/>
  </w:num>
  <w:num w:numId="871">
    <w:abstractNumId w:val="152"/>
  </w:num>
  <w:num w:numId="872">
    <w:abstractNumId w:val="397"/>
  </w:num>
  <w:num w:numId="873">
    <w:abstractNumId w:val="72"/>
  </w:num>
  <w:num w:numId="874">
    <w:abstractNumId w:val="470"/>
  </w:num>
  <w:num w:numId="875">
    <w:abstractNumId w:val="989"/>
  </w:num>
  <w:num w:numId="876">
    <w:abstractNumId w:val="745"/>
  </w:num>
  <w:num w:numId="877">
    <w:abstractNumId w:val="1238"/>
  </w:num>
  <w:num w:numId="878">
    <w:abstractNumId w:val="122"/>
  </w:num>
  <w:num w:numId="879">
    <w:abstractNumId w:val="305"/>
  </w:num>
  <w:num w:numId="880">
    <w:abstractNumId w:val="523"/>
  </w:num>
  <w:num w:numId="881">
    <w:abstractNumId w:val="1118"/>
  </w:num>
  <w:num w:numId="882">
    <w:abstractNumId w:val="437"/>
  </w:num>
  <w:num w:numId="883">
    <w:abstractNumId w:val="962"/>
  </w:num>
  <w:num w:numId="884">
    <w:abstractNumId w:val="2000"/>
  </w:num>
  <w:num w:numId="885">
    <w:abstractNumId w:val="1352"/>
  </w:num>
  <w:num w:numId="886">
    <w:abstractNumId w:val="1183"/>
  </w:num>
  <w:num w:numId="887">
    <w:abstractNumId w:val="114"/>
  </w:num>
  <w:num w:numId="888">
    <w:abstractNumId w:val="1394"/>
  </w:num>
  <w:num w:numId="889">
    <w:abstractNumId w:val="148"/>
  </w:num>
  <w:num w:numId="890">
    <w:abstractNumId w:val="1143"/>
  </w:num>
  <w:num w:numId="891">
    <w:abstractNumId w:val="65"/>
  </w:num>
  <w:num w:numId="892">
    <w:abstractNumId w:val="1335"/>
  </w:num>
  <w:num w:numId="893">
    <w:abstractNumId w:val="269"/>
  </w:num>
  <w:num w:numId="894">
    <w:abstractNumId w:val="347"/>
  </w:num>
  <w:num w:numId="895">
    <w:abstractNumId w:val="1251"/>
  </w:num>
  <w:num w:numId="896">
    <w:abstractNumId w:val="1491"/>
  </w:num>
  <w:num w:numId="897">
    <w:abstractNumId w:val="1069"/>
  </w:num>
  <w:num w:numId="898">
    <w:abstractNumId w:val="1465"/>
  </w:num>
  <w:num w:numId="899">
    <w:abstractNumId w:val="1871"/>
  </w:num>
  <w:num w:numId="900">
    <w:abstractNumId w:val="226"/>
  </w:num>
  <w:num w:numId="901">
    <w:abstractNumId w:val="1808"/>
  </w:num>
  <w:num w:numId="902">
    <w:abstractNumId w:val="249"/>
  </w:num>
  <w:num w:numId="903">
    <w:abstractNumId w:val="1235"/>
  </w:num>
  <w:num w:numId="904">
    <w:abstractNumId w:val="1562"/>
  </w:num>
  <w:num w:numId="905">
    <w:abstractNumId w:val="290"/>
  </w:num>
  <w:num w:numId="906">
    <w:abstractNumId w:val="879"/>
  </w:num>
  <w:num w:numId="907">
    <w:abstractNumId w:val="1180"/>
  </w:num>
  <w:num w:numId="908">
    <w:abstractNumId w:val="450"/>
  </w:num>
  <w:num w:numId="909">
    <w:abstractNumId w:val="1834"/>
  </w:num>
  <w:num w:numId="910">
    <w:abstractNumId w:val="2007"/>
  </w:num>
  <w:num w:numId="911">
    <w:abstractNumId w:val="853"/>
  </w:num>
  <w:num w:numId="912">
    <w:abstractNumId w:val="204"/>
  </w:num>
  <w:num w:numId="913">
    <w:abstractNumId w:val="1119"/>
  </w:num>
  <w:num w:numId="914">
    <w:abstractNumId w:val="282"/>
  </w:num>
  <w:num w:numId="915">
    <w:abstractNumId w:val="1604"/>
  </w:num>
  <w:num w:numId="916">
    <w:abstractNumId w:val="1816"/>
  </w:num>
  <w:num w:numId="917">
    <w:abstractNumId w:val="402"/>
  </w:num>
  <w:num w:numId="918">
    <w:abstractNumId w:val="227"/>
  </w:num>
  <w:num w:numId="919">
    <w:abstractNumId w:val="835"/>
  </w:num>
  <w:num w:numId="920">
    <w:abstractNumId w:val="128"/>
  </w:num>
  <w:num w:numId="921">
    <w:abstractNumId w:val="1560"/>
  </w:num>
  <w:num w:numId="922">
    <w:abstractNumId w:val="980"/>
  </w:num>
  <w:num w:numId="923">
    <w:abstractNumId w:val="1555"/>
  </w:num>
  <w:num w:numId="924">
    <w:abstractNumId w:val="655"/>
  </w:num>
  <w:num w:numId="925">
    <w:abstractNumId w:val="803"/>
  </w:num>
  <w:num w:numId="926">
    <w:abstractNumId w:val="1767"/>
  </w:num>
  <w:num w:numId="927">
    <w:abstractNumId w:val="1568"/>
  </w:num>
  <w:num w:numId="928">
    <w:abstractNumId w:val="1657"/>
  </w:num>
  <w:num w:numId="929">
    <w:abstractNumId w:val="183"/>
  </w:num>
  <w:num w:numId="930">
    <w:abstractNumId w:val="73"/>
  </w:num>
  <w:num w:numId="931">
    <w:abstractNumId w:val="773"/>
  </w:num>
  <w:num w:numId="932">
    <w:abstractNumId w:val="616"/>
  </w:num>
  <w:num w:numId="933">
    <w:abstractNumId w:val="845"/>
  </w:num>
  <w:num w:numId="934">
    <w:abstractNumId w:val="199"/>
  </w:num>
  <w:num w:numId="935">
    <w:abstractNumId w:val="303"/>
  </w:num>
  <w:num w:numId="936">
    <w:abstractNumId w:val="1384"/>
  </w:num>
  <w:num w:numId="937">
    <w:abstractNumId w:val="1065"/>
  </w:num>
  <w:num w:numId="938">
    <w:abstractNumId w:val="1763"/>
  </w:num>
  <w:num w:numId="939">
    <w:abstractNumId w:val="1488"/>
  </w:num>
  <w:num w:numId="940">
    <w:abstractNumId w:val="1987"/>
  </w:num>
  <w:num w:numId="941">
    <w:abstractNumId w:val="706"/>
  </w:num>
  <w:num w:numId="942">
    <w:abstractNumId w:val="848"/>
  </w:num>
  <w:num w:numId="943">
    <w:abstractNumId w:val="1053"/>
  </w:num>
  <w:num w:numId="944">
    <w:abstractNumId w:val="638"/>
  </w:num>
  <w:num w:numId="945">
    <w:abstractNumId w:val="1325"/>
  </w:num>
  <w:num w:numId="946">
    <w:abstractNumId w:val="691"/>
  </w:num>
  <w:num w:numId="947">
    <w:abstractNumId w:val="632"/>
  </w:num>
  <w:num w:numId="948">
    <w:abstractNumId w:val="586"/>
  </w:num>
  <w:num w:numId="949">
    <w:abstractNumId w:val="684"/>
  </w:num>
  <w:num w:numId="950">
    <w:abstractNumId w:val="392"/>
  </w:num>
  <w:num w:numId="951">
    <w:abstractNumId w:val="737"/>
  </w:num>
  <w:num w:numId="952">
    <w:abstractNumId w:val="1055"/>
  </w:num>
  <w:num w:numId="953">
    <w:abstractNumId w:val="442"/>
  </w:num>
  <w:num w:numId="954">
    <w:abstractNumId w:val="400"/>
  </w:num>
  <w:num w:numId="955">
    <w:abstractNumId w:val="1547"/>
  </w:num>
  <w:num w:numId="956">
    <w:abstractNumId w:val="44"/>
  </w:num>
  <w:num w:numId="957">
    <w:abstractNumId w:val="498"/>
  </w:num>
  <w:num w:numId="958">
    <w:abstractNumId w:val="1652"/>
  </w:num>
  <w:num w:numId="959">
    <w:abstractNumId w:val="662"/>
  </w:num>
  <w:num w:numId="960">
    <w:abstractNumId w:val="1761"/>
  </w:num>
  <w:num w:numId="961">
    <w:abstractNumId w:val="1616"/>
  </w:num>
  <w:num w:numId="962">
    <w:abstractNumId w:val="880"/>
  </w:num>
  <w:num w:numId="963">
    <w:abstractNumId w:val="1690"/>
  </w:num>
  <w:num w:numId="964">
    <w:abstractNumId w:val="1842"/>
  </w:num>
  <w:num w:numId="965">
    <w:abstractNumId w:val="560"/>
  </w:num>
  <w:num w:numId="966">
    <w:abstractNumId w:val="2018"/>
  </w:num>
  <w:num w:numId="967">
    <w:abstractNumId w:val="1216"/>
  </w:num>
  <w:num w:numId="968">
    <w:abstractNumId w:val="785"/>
  </w:num>
  <w:num w:numId="969">
    <w:abstractNumId w:val="396"/>
  </w:num>
  <w:num w:numId="970">
    <w:abstractNumId w:val="1806"/>
  </w:num>
  <w:num w:numId="971">
    <w:abstractNumId w:val="1312"/>
  </w:num>
  <w:num w:numId="972">
    <w:abstractNumId w:val="724"/>
  </w:num>
  <w:num w:numId="973">
    <w:abstractNumId w:val="243"/>
  </w:num>
  <w:num w:numId="974">
    <w:abstractNumId w:val="201"/>
  </w:num>
  <w:num w:numId="975">
    <w:abstractNumId w:val="667"/>
  </w:num>
  <w:num w:numId="976">
    <w:abstractNumId w:val="1059"/>
  </w:num>
  <w:num w:numId="977">
    <w:abstractNumId w:val="1723"/>
  </w:num>
  <w:num w:numId="978">
    <w:abstractNumId w:val="1738"/>
  </w:num>
  <w:num w:numId="979">
    <w:abstractNumId w:val="353"/>
  </w:num>
  <w:num w:numId="980">
    <w:abstractNumId w:val="896"/>
  </w:num>
  <w:num w:numId="981">
    <w:abstractNumId w:val="373"/>
  </w:num>
  <w:num w:numId="982">
    <w:abstractNumId w:val="915"/>
  </w:num>
  <w:num w:numId="983">
    <w:abstractNumId w:val="676"/>
  </w:num>
  <w:num w:numId="984">
    <w:abstractNumId w:val="1398"/>
  </w:num>
  <w:num w:numId="985">
    <w:abstractNumId w:val="917"/>
  </w:num>
  <w:num w:numId="986">
    <w:abstractNumId w:val="796"/>
  </w:num>
  <w:num w:numId="987">
    <w:abstractNumId w:val="1829"/>
  </w:num>
  <w:num w:numId="988">
    <w:abstractNumId w:val="1102"/>
  </w:num>
  <w:num w:numId="989">
    <w:abstractNumId w:val="1876"/>
  </w:num>
  <w:num w:numId="990">
    <w:abstractNumId w:val="618"/>
  </w:num>
  <w:num w:numId="991">
    <w:abstractNumId w:val="342"/>
  </w:num>
  <w:num w:numId="992">
    <w:abstractNumId w:val="732"/>
  </w:num>
  <w:num w:numId="993">
    <w:abstractNumId w:val="31"/>
  </w:num>
  <w:num w:numId="994">
    <w:abstractNumId w:val="1262"/>
  </w:num>
  <w:num w:numId="995">
    <w:abstractNumId w:val="1178"/>
  </w:num>
  <w:num w:numId="996">
    <w:abstractNumId w:val="1826"/>
  </w:num>
  <w:num w:numId="997">
    <w:abstractNumId w:val="1147"/>
  </w:num>
  <w:num w:numId="998">
    <w:abstractNumId w:val="385"/>
  </w:num>
  <w:num w:numId="999">
    <w:abstractNumId w:val="524"/>
  </w:num>
  <w:num w:numId="1000">
    <w:abstractNumId w:val="1288"/>
  </w:num>
  <w:num w:numId="1001">
    <w:abstractNumId w:val="944"/>
  </w:num>
  <w:num w:numId="1002">
    <w:abstractNumId w:val="256"/>
  </w:num>
  <w:num w:numId="1003">
    <w:abstractNumId w:val="1233"/>
  </w:num>
  <w:num w:numId="1004">
    <w:abstractNumId w:val="354"/>
  </w:num>
  <w:num w:numId="1005">
    <w:abstractNumId w:val="1752"/>
  </w:num>
  <w:num w:numId="1006">
    <w:abstractNumId w:val="515"/>
  </w:num>
  <w:num w:numId="1007">
    <w:abstractNumId w:val="1725"/>
  </w:num>
  <w:num w:numId="1008">
    <w:abstractNumId w:val="1199"/>
  </w:num>
  <w:num w:numId="1009">
    <w:abstractNumId w:val="875"/>
  </w:num>
  <w:num w:numId="1010">
    <w:abstractNumId w:val="2019"/>
  </w:num>
  <w:num w:numId="1011">
    <w:abstractNumId w:val="1988"/>
  </w:num>
  <w:num w:numId="1012">
    <w:abstractNumId w:val="907"/>
  </w:num>
  <w:num w:numId="1013">
    <w:abstractNumId w:val="1012"/>
  </w:num>
  <w:num w:numId="1014">
    <w:abstractNumId w:val="1537"/>
  </w:num>
  <w:num w:numId="1015">
    <w:abstractNumId w:val="476"/>
  </w:num>
  <w:num w:numId="1016">
    <w:abstractNumId w:val="1991"/>
  </w:num>
  <w:num w:numId="1017">
    <w:abstractNumId w:val="601"/>
  </w:num>
  <w:num w:numId="1018">
    <w:abstractNumId w:val="1638"/>
  </w:num>
  <w:num w:numId="1019">
    <w:abstractNumId w:val="627"/>
  </w:num>
  <w:num w:numId="1020">
    <w:abstractNumId w:val="1617"/>
  </w:num>
  <w:num w:numId="1021">
    <w:abstractNumId w:val="1192"/>
  </w:num>
  <w:num w:numId="1022">
    <w:abstractNumId w:val="1584"/>
  </w:num>
  <w:num w:numId="1023">
    <w:abstractNumId w:val="185"/>
  </w:num>
  <w:num w:numId="1024">
    <w:abstractNumId w:val="922"/>
  </w:num>
  <w:num w:numId="1025">
    <w:abstractNumId w:val="487"/>
  </w:num>
  <w:num w:numId="1026">
    <w:abstractNumId w:val="460"/>
  </w:num>
  <w:num w:numId="1027">
    <w:abstractNumId w:val="580"/>
  </w:num>
  <w:num w:numId="1028">
    <w:abstractNumId w:val="1476"/>
  </w:num>
  <w:num w:numId="1029">
    <w:abstractNumId w:val="629"/>
  </w:num>
  <w:num w:numId="1030">
    <w:abstractNumId w:val="1700"/>
  </w:num>
  <w:num w:numId="1031">
    <w:abstractNumId w:val="93"/>
  </w:num>
  <w:num w:numId="1032">
    <w:abstractNumId w:val="110"/>
  </w:num>
  <w:num w:numId="1033">
    <w:abstractNumId w:val="716"/>
  </w:num>
  <w:num w:numId="1034">
    <w:abstractNumId w:val="739"/>
  </w:num>
  <w:num w:numId="1035">
    <w:abstractNumId w:val="1860"/>
  </w:num>
  <w:num w:numId="1036">
    <w:abstractNumId w:val="1629"/>
  </w:num>
  <w:num w:numId="1037">
    <w:abstractNumId w:val="860"/>
  </w:num>
  <w:num w:numId="1038">
    <w:abstractNumId w:val="1677"/>
  </w:num>
  <w:num w:numId="1039">
    <w:abstractNumId w:val="856"/>
  </w:num>
  <w:num w:numId="1040">
    <w:abstractNumId w:val="1468"/>
  </w:num>
  <w:num w:numId="1041">
    <w:abstractNumId w:val="1733"/>
  </w:num>
  <w:num w:numId="1042">
    <w:abstractNumId w:val="1522"/>
  </w:num>
  <w:num w:numId="1043">
    <w:abstractNumId w:val="307"/>
  </w:num>
  <w:num w:numId="1044">
    <w:abstractNumId w:val="1186"/>
  </w:num>
  <w:num w:numId="1045">
    <w:abstractNumId w:val="1481"/>
  </w:num>
  <w:num w:numId="1046">
    <w:abstractNumId w:val="306"/>
  </w:num>
  <w:num w:numId="1047">
    <w:abstractNumId w:val="542"/>
  </w:num>
  <w:num w:numId="1048">
    <w:abstractNumId w:val="577"/>
  </w:num>
  <w:num w:numId="1049">
    <w:abstractNumId w:val="1177"/>
  </w:num>
  <w:num w:numId="1050">
    <w:abstractNumId w:val="279"/>
  </w:num>
  <w:num w:numId="1051">
    <w:abstractNumId w:val="1470"/>
  </w:num>
  <w:num w:numId="1052">
    <w:abstractNumId w:val="27"/>
  </w:num>
  <w:num w:numId="1053">
    <w:abstractNumId w:val="245"/>
  </w:num>
  <w:num w:numId="1054">
    <w:abstractNumId w:val="635"/>
  </w:num>
  <w:num w:numId="1055">
    <w:abstractNumId w:val="1535"/>
  </w:num>
  <w:num w:numId="1056">
    <w:abstractNumId w:val="1289"/>
  </w:num>
  <w:num w:numId="1057">
    <w:abstractNumId w:val="1063"/>
  </w:num>
  <w:num w:numId="1058">
    <w:abstractNumId w:val="1593"/>
  </w:num>
  <w:num w:numId="1059">
    <w:abstractNumId w:val="319"/>
  </w:num>
  <w:num w:numId="1060">
    <w:abstractNumId w:val="200"/>
  </w:num>
  <w:num w:numId="1061">
    <w:abstractNumId w:val="356"/>
  </w:num>
  <w:num w:numId="1062">
    <w:abstractNumId w:val="47"/>
  </w:num>
  <w:num w:numId="1063">
    <w:abstractNumId w:val="1786"/>
  </w:num>
  <w:num w:numId="1064">
    <w:abstractNumId w:val="62"/>
  </w:num>
  <w:num w:numId="1065">
    <w:abstractNumId w:val="1104"/>
  </w:num>
  <w:num w:numId="1066">
    <w:abstractNumId w:val="1208"/>
  </w:num>
  <w:num w:numId="1067">
    <w:abstractNumId w:val="1746"/>
  </w:num>
  <w:num w:numId="1068">
    <w:abstractNumId w:val="1486"/>
  </w:num>
  <w:num w:numId="1069">
    <w:abstractNumId w:val="1974"/>
  </w:num>
  <w:num w:numId="1070">
    <w:abstractNumId w:val="1109"/>
  </w:num>
  <w:num w:numId="1071">
    <w:abstractNumId w:val="480"/>
  </w:num>
  <w:num w:numId="1072">
    <w:abstractNumId w:val="1557"/>
  </w:num>
  <w:num w:numId="1073">
    <w:abstractNumId w:val="1310"/>
  </w:num>
  <w:num w:numId="1074">
    <w:abstractNumId w:val="1989"/>
  </w:num>
  <w:num w:numId="1075">
    <w:abstractNumId w:val="1525"/>
  </w:num>
  <w:num w:numId="1076">
    <w:abstractNumId w:val="405"/>
  </w:num>
  <w:num w:numId="1077">
    <w:abstractNumId w:val="92"/>
  </w:num>
  <w:num w:numId="1078">
    <w:abstractNumId w:val="235"/>
  </w:num>
  <w:num w:numId="1079">
    <w:abstractNumId w:val="1218"/>
  </w:num>
  <w:num w:numId="1080">
    <w:abstractNumId w:val="1972"/>
  </w:num>
  <w:num w:numId="1081">
    <w:abstractNumId w:val="484"/>
  </w:num>
  <w:num w:numId="1082">
    <w:abstractNumId w:val="464"/>
  </w:num>
  <w:num w:numId="1083">
    <w:abstractNumId w:val="725"/>
  </w:num>
  <w:num w:numId="1084">
    <w:abstractNumId w:val="1163"/>
  </w:num>
  <w:num w:numId="1085">
    <w:abstractNumId w:val="1424"/>
  </w:num>
  <w:num w:numId="1086">
    <w:abstractNumId w:val="1062"/>
  </w:num>
  <w:num w:numId="1087">
    <w:abstractNumId w:val="1711"/>
  </w:num>
  <w:num w:numId="1088">
    <w:abstractNumId w:val="1833"/>
  </w:num>
  <w:num w:numId="1089">
    <w:abstractNumId w:val="1221"/>
  </w:num>
  <w:num w:numId="1090">
    <w:abstractNumId w:val="1882"/>
  </w:num>
  <w:num w:numId="1091">
    <w:abstractNumId w:val="1512"/>
  </w:num>
  <w:num w:numId="1092">
    <w:abstractNumId w:val="1093"/>
  </w:num>
  <w:num w:numId="1093">
    <w:abstractNumId w:val="417"/>
  </w:num>
  <w:num w:numId="1094">
    <w:abstractNumId w:val="301"/>
  </w:num>
  <w:num w:numId="1095">
    <w:abstractNumId w:val="1291"/>
  </w:num>
  <w:num w:numId="1096">
    <w:abstractNumId w:val="1346"/>
  </w:num>
  <w:num w:numId="1097">
    <w:abstractNumId w:val="1713"/>
  </w:num>
  <w:num w:numId="1098">
    <w:abstractNumId w:val="1894"/>
  </w:num>
  <w:num w:numId="1099">
    <w:abstractNumId w:val="82"/>
  </w:num>
  <w:num w:numId="1100">
    <w:abstractNumId w:val="1191"/>
  </w:num>
  <w:num w:numId="1101">
    <w:abstractNumId w:val="1736"/>
  </w:num>
  <w:num w:numId="1102">
    <w:abstractNumId w:val="824"/>
  </w:num>
  <w:num w:numId="1103">
    <w:abstractNumId w:val="1649"/>
  </w:num>
  <w:num w:numId="1104">
    <w:abstractNumId w:val="1457"/>
  </w:num>
  <w:num w:numId="1105">
    <w:abstractNumId w:val="1179"/>
  </w:num>
  <w:num w:numId="1106">
    <w:abstractNumId w:val="822"/>
  </w:num>
  <w:num w:numId="1107">
    <w:abstractNumId w:val="308"/>
  </w:num>
  <w:num w:numId="1108">
    <w:abstractNumId w:val="1597"/>
  </w:num>
  <w:num w:numId="1109">
    <w:abstractNumId w:val="1671"/>
  </w:num>
  <w:num w:numId="1110">
    <w:abstractNumId w:val="488"/>
  </w:num>
  <w:num w:numId="1111">
    <w:abstractNumId w:val="1769"/>
  </w:num>
  <w:num w:numId="1112">
    <w:abstractNumId w:val="1885"/>
  </w:num>
  <w:num w:numId="1113">
    <w:abstractNumId w:val="41"/>
  </w:num>
  <w:num w:numId="1114">
    <w:abstractNumId w:val="912"/>
  </w:num>
  <w:num w:numId="1115">
    <w:abstractNumId w:val="957"/>
  </w:num>
  <w:num w:numId="1116">
    <w:abstractNumId w:val="1362"/>
  </w:num>
  <w:num w:numId="1117">
    <w:abstractNumId w:val="1350"/>
  </w:num>
  <w:num w:numId="1118">
    <w:abstractNumId w:val="736"/>
  </w:num>
  <w:num w:numId="1119">
    <w:abstractNumId w:val="6"/>
  </w:num>
  <w:num w:numId="1120">
    <w:abstractNumId w:val="950"/>
  </w:num>
  <w:num w:numId="1121">
    <w:abstractNumId w:val="421"/>
  </w:num>
  <w:num w:numId="1122">
    <w:abstractNumId w:val="2017"/>
  </w:num>
  <w:num w:numId="1123">
    <w:abstractNumId w:val="992"/>
  </w:num>
  <w:num w:numId="1124">
    <w:abstractNumId w:val="1984"/>
  </w:num>
  <w:num w:numId="1125">
    <w:abstractNumId w:val="53"/>
  </w:num>
  <w:num w:numId="1126">
    <w:abstractNumId w:val="242"/>
  </w:num>
  <w:num w:numId="1127">
    <w:abstractNumId w:val="797"/>
  </w:num>
  <w:num w:numId="1128">
    <w:abstractNumId w:val="495"/>
  </w:num>
  <w:num w:numId="1129">
    <w:abstractNumId w:val="285"/>
  </w:num>
  <w:num w:numId="1130">
    <w:abstractNumId w:val="1807"/>
  </w:num>
  <w:num w:numId="1131">
    <w:abstractNumId w:val="1903"/>
  </w:num>
  <w:num w:numId="1132">
    <w:abstractNumId w:val="1521"/>
  </w:num>
  <w:num w:numId="1133">
    <w:abstractNumId w:val="700"/>
  </w:num>
  <w:num w:numId="1134">
    <w:abstractNumId w:val="810"/>
  </w:num>
  <w:num w:numId="1135">
    <w:abstractNumId w:val="449"/>
  </w:num>
  <w:num w:numId="1136">
    <w:abstractNumId w:val="1591"/>
  </w:num>
  <w:num w:numId="1137">
    <w:abstractNumId w:val="95"/>
  </w:num>
  <w:num w:numId="1138">
    <w:abstractNumId w:val="328"/>
  </w:num>
  <w:num w:numId="1139">
    <w:abstractNumId w:val="757"/>
  </w:num>
  <w:num w:numId="1140">
    <w:abstractNumId w:val="1526"/>
  </w:num>
  <w:num w:numId="1141">
    <w:abstractNumId w:val="707"/>
  </w:num>
  <w:num w:numId="1142">
    <w:abstractNumId w:val="366"/>
  </w:num>
  <w:num w:numId="1143">
    <w:abstractNumId w:val="414"/>
  </w:num>
  <w:num w:numId="1144">
    <w:abstractNumId w:val="228"/>
  </w:num>
  <w:num w:numId="1145">
    <w:abstractNumId w:val="452"/>
  </w:num>
  <w:num w:numId="1146">
    <w:abstractNumId w:val="1543"/>
  </w:num>
  <w:num w:numId="1147">
    <w:abstractNumId w:val="1697"/>
  </w:num>
  <w:num w:numId="1148">
    <w:abstractNumId w:val="1270"/>
  </w:num>
  <w:num w:numId="1149">
    <w:abstractNumId w:val="1499"/>
  </w:num>
  <w:num w:numId="1150">
    <w:abstractNumId w:val="525"/>
  </w:num>
  <w:num w:numId="1151">
    <w:abstractNumId w:val="971"/>
  </w:num>
  <w:num w:numId="1152">
    <w:abstractNumId w:val="728"/>
  </w:num>
  <w:num w:numId="1153">
    <w:abstractNumId w:val="1544"/>
  </w:num>
  <w:num w:numId="1154">
    <w:abstractNumId w:val="1103"/>
  </w:num>
  <w:num w:numId="1155">
    <w:abstractNumId w:val="924"/>
  </w:num>
  <w:num w:numId="1156">
    <w:abstractNumId w:val="1622"/>
  </w:num>
  <w:num w:numId="1157">
    <w:abstractNumId w:val="1775"/>
  </w:num>
  <w:num w:numId="1158">
    <w:abstractNumId w:val="222"/>
  </w:num>
  <w:num w:numId="1159">
    <w:abstractNumId w:val="478"/>
  </w:num>
  <w:num w:numId="1160">
    <w:abstractNumId w:val="2006"/>
  </w:num>
  <w:num w:numId="1161">
    <w:abstractNumId w:val="1281"/>
  </w:num>
  <w:num w:numId="1162">
    <w:abstractNumId w:val="1245"/>
  </w:num>
  <w:num w:numId="1163">
    <w:abstractNumId w:val="2009"/>
  </w:num>
  <w:num w:numId="1164">
    <w:abstractNumId w:val="1627"/>
  </w:num>
  <w:num w:numId="1165">
    <w:abstractNumId w:val="1976"/>
  </w:num>
  <w:num w:numId="1166">
    <w:abstractNumId w:val="2010"/>
  </w:num>
  <w:num w:numId="1167">
    <w:abstractNumId w:val="783"/>
  </w:num>
  <w:num w:numId="1168">
    <w:abstractNumId w:val="1067"/>
  </w:num>
  <w:num w:numId="1169">
    <w:abstractNumId w:val="1789"/>
  </w:num>
  <w:num w:numId="1170">
    <w:abstractNumId w:val="124"/>
  </w:num>
  <w:num w:numId="1171">
    <w:abstractNumId w:val="1324"/>
  </w:num>
  <w:num w:numId="1172">
    <w:abstractNumId w:val="1574"/>
  </w:num>
  <w:num w:numId="1173">
    <w:abstractNumId w:val="1344"/>
  </w:num>
  <w:num w:numId="1174">
    <w:abstractNumId w:val="878"/>
  </w:num>
  <w:num w:numId="1175">
    <w:abstractNumId w:val="1378"/>
  </w:num>
  <w:num w:numId="1176">
    <w:abstractNumId w:val="1969"/>
  </w:num>
  <w:num w:numId="1177">
    <w:abstractNumId w:val="1679"/>
  </w:num>
  <w:num w:numId="1178">
    <w:abstractNumId w:val="1472"/>
  </w:num>
  <w:num w:numId="1179">
    <w:abstractNumId w:val="1735"/>
  </w:num>
  <w:num w:numId="1180">
    <w:abstractNumId w:val="1364"/>
  </w:num>
  <w:num w:numId="1181">
    <w:abstractNumId w:val="446"/>
  </w:num>
  <w:num w:numId="1182">
    <w:abstractNumId w:val="862"/>
  </w:num>
  <w:num w:numId="1183">
    <w:abstractNumId w:val="903"/>
  </w:num>
  <w:num w:numId="1184">
    <w:abstractNumId w:val="1010"/>
  </w:num>
  <w:num w:numId="1185">
    <w:abstractNumId w:val="839"/>
  </w:num>
  <w:num w:numId="1186">
    <w:abstractNumId w:val="928"/>
  </w:num>
  <w:num w:numId="1187">
    <w:abstractNumId w:val="1721"/>
  </w:num>
  <w:num w:numId="1188">
    <w:abstractNumId w:val="1157"/>
  </w:num>
  <w:num w:numId="1189">
    <w:abstractNumId w:val="1815"/>
  </w:num>
  <w:num w:numId="1190">
    <w:abstractNumId w:val="365"/>
  </w:num>
  <w:num w:numId="1191">
    <w:abstractNumId w:val="762"/>
  </w:num>
  <w:num w:numId="1192">
    <w:abstractNumId w:val="977"/>
  </w:num>
  <w:num w:numId="1193">
    <w:abstractNumId w:val="734"/>
  </w:num>
  <w:num w:numId="1194">
    <w:abstractNumId w:val="538"/>
  </w:num>
  <w:num w:numId="1195">
    <w:abstractNumId w:val="1546"/>
  </w:num>
  <w:num w:numId="1196">
    <w:abstractNumId w:val="585"/>
  </w:num>
  <w:num w:numId="1197">
    <w:abstractNumId w:val="1009"/>
  </w:num>
  <w:num w:numId="1198">
    <w:abstractNumId w:val="887"/>
  </w:num>
  <w:num w:numId="1199">
    <w:abstractNumId w:val="502"/>
  </w:num>
  <w:num w:numId="1200">
    <w:abstractNumId w:val="885"/>
  </w:num>
  <w:num w:numId="1201">
    <w:abstractNumId w:val="1082"/>
  </w:num>
  <w:num w:numId="1202">
    <w:abstractNumId w:val="1091"/>
  </w:num>
  <w:num w:numId="1203">
    <w:abstractNumId w:val="1215"/>
  </w:num>
  <w:num w:numId="1204">
    <w:abstractNumId w:val="673"/>
  </w:num>
  <w:num w:numId="1205">
    <w:abstractNumId w:val="1818"/>
  </w:num>
  <w:num w:numId="1206">
    <w:abstractNumId w:val="1165"/>
  </w:num>
  <w:num w:numId="1207">
    <w:abstractNumId w:val="1441"/>
  </w:num>
  <w:num w:numId="1208">
    <w:abstractNumId w:val="1626"/>
  </w:num>
  <w:num w:numId="1209">
    <w:abstractNumId w:val="1502"/>
  </w:num>
  <w:num w:numId="1210">
    <w:abstractNumId w:val="1066"/>
  </w:num>
  <w:num w:numId="1211">
    <w:abstractNumId w:val="1579"/>
  </w:num>
  <w:num w:numId="1212">
    <w:abstractNumId w:val="1135"/>
  </w:num>
  <w:num w:numId="1213">
    <w:abstractNumId w:val="1772"/>
  </w:num>
  <w:num w:numId="1214">
    <w:abstractNumId w:val="1023"/>
  </w:num>
  <w:num w:numId="1215">
    <w:abstractNumId w:val="696"/>
  </w:num>
  <w:num w:numId="1216">
    <w:abstractNumId w:val="491"/>
  </w:num>
  <w:num w:numId="1217">
    <w:abstractNumId w:val="1575"/>
  </w:num>
  <w:num w:numId="1218">
    <w:abstractNumId w:val="941"/>
  </w:num>
  <w:num w:numId="1219">
    <w:abstractNumId w:val="1910"/>
  </w:num>
  <w:num w:numId="1220">
    <w:abstractNumId w:val="1385"/>
  </w:num>
  <w:num w:numId="1221">
    <w:abstractNumId w:val="1706"/>
  </w:num>
  <w:num w:numId="1222">
    <w:abstractNumId w:val="758"/>
  </w:num>
  <w:num w:numId="1223">
    <w:abstractNumId w:val="911"/>
  </w:num>
  <w:num w:numId="1224">
    <w:abstractNumId w:val="36"/>
  </w:num>
  <w:num w:numId="1225">
    <w:abstractNumId w:val="1668"/>
  </w:num>
  <w:num w:numId="1226">
    <w:abstractNumId w:val="14"/>
  </w:num>
  <w:num w:numId="1227">
    <w:abstractNumId w:val="1013"/>
  </w:num>
  <w:num w:numId="1228">
    <w:abstractNumId w:val="1015"/>
  </w:num>
  <w:num w:numId="1229">
    <w:abstractNumId w:val="1681"/>
  </w:num>
  <w:num w:numId="1230">
    <w:abstractNumId w:val="1397"/>
  </w:num>
  <w:num w:numId="1231">
    <w:abstractNumId w:val="468"/>
  </w:num>
  <w:num w:numId="1232">
    <w:abstractNumId w:val="565"/>
  </w:num>
  <w:num w:numId="1233">
    <w:abstractNumId w:val="1097"/>
  </w:num>
  <w:num w:numId="1234">
    <w:abstractNumId w:val="1707"/>
  </w:num>
  <w:num w:numId="1235">
    <w:abstractNumId w:val="440"/>
  </w:num>
  <w:num w:numId="1236">
    <w:abstractNumId w:val="955"/>
  </w:num>
  <w:num w:numId="1237">
    <w:abstractNumId w:val="1633"/>
  </w:num>
  <w:num w:numId="1238">
    <w:abstractNumId w:val="427"/>
  </w:num>
  <w:num w:numId="1239">
    <w:abstractNumId w:val="533"/>
  </w:num>
  <w:num w:numId="1240">
    <w:abstractNumId w:val="1879"/>
  </w:num>
  <w:num w:numId="1241">
    <w:abstractNumId w:val="1727"/>
  </w:num>
  <w:num w:numId="1242">
    <w:abstractNumId w:val="1415"/>
  </w:num>
  <w:num w:numId="1243">
    <w:abstractNumId w:val="633"/>
  </w:num>
  <w:num w:numId="1244">
    <w:abstractNumId w:val="1795"/>
  </w:num>
  <w:num w:numId="1245">
    <w:abstractNumId w:val="708"/>
  </w:num>
  <w:num w:numId="1246">
    <w:abstractNumId w:val="377"/>
  </w:num>
  <w:num w:numId="1247">
    <w:abstractNumId w:val="557"/>
  </w:num>
  <w:num w:numId="1248">
    <w:abstractNumId w:val="657"/>
  </w:num>
  <w:num w:numId="1249">
    <w:abstractNumId w:val="1075"/>
  </w:num>
  <w:num w:numId="1250">
    <w:abstractNumId w:val="890"/>
  </w:num>
  <w:num w:numId="1251">
    <w:abstractNumId w:val="1372"/>
  </w:num>
  <w:num w:numId="1252">
    <w:abstractNumId w:val="622"/>
  </w:num>
  <w:num w:numId="1253">
    <w:abstractNumId w:val="1666"/>
  </w:num>
  <w:num w:numId="1254">
    <w:abstractNumId w:val="935"/>
  </w:num>
  <w:num w:numId="1255">
    <w:abstractNumId w:val="2001"/>
  </w:num>
  <w:num w:numId="1256">
    <w:abstractNumId w:val="535"/>
  </w:num>
  <w:num w:numId="1257">
    <w:abstractNumId w:val="1850"/>
  </w:num>
  <w:num w:numId="1258">
    <w:abstractNumId w:val="784"/>
  </w:num>
  <w:num w:numId="1259">
    <w:abstractNumId w:val="1283"/>
  </w:num>
  <w:num w:numId="1260">
    <w:abstractNumId w:val="972"/>
  </w:num>
  <w:num w:numId="1261">
    <w:abstractNumId w:val="1719"/>
  </w:num>
  <w:num w:numId="1262">
    <w:abstractNumId w:val="1570"/>
  </w:num>
  <w:num w:numId="1263">
    <w:abstractNumId w:val="1159"/>
  </w:num>
  <w:num w:numId="1264">
    <w:abstractNumId w:val="1968"/>
  </w:num>
  <w:num w:numId="1265">
    <w:abstractNumId w:val="1039"/>
  </w:num>
  <w:num w:numId="1266">
    <w:abstractNumId w:val="695"/>
  </w:num>
  <w:num w:numId="1267">
    <w:abstractNumId w:val="759"/>
  </w:num>
  <w:num w:numId="1268">
    <w:abstractNumId w:val="267"/>
  </w:num>
  <w:num w:numId="1269">
    <w:abstractNumId w:val="281"/>
  </w:num>
  <w:num w:numId="1270">
    <w:abstractNumId w:val="1507"/>
  </w:num>
  <w:num w:numId="1271">
    <w:abstractNumId w:val="1292"/>
  </w:num>
  <w:num w:numId="1272">
    <w:abstractNumId w:val="34"/>
  </w:num>
  <w:num w:numId="1273">
    <w:abstractNumId w:val="1849"/>
  </w:num>
  <w:num w:numId="1274">
    <w:abstractNumId w:val="1279"/>
  </w:num>
  <w:num w:numId="1275">
    <w:abstractNumId w:val="660"/>
  </w:num>
  <w:num w:numId="1276">
    <w:abstractNumId w:val="1556"/>
  </w:num>
  <w:num w:numId="1277">
    <w:abstractNumId w:val="2005"/>
  </w:num>
  <w:num w:numId="1278">
    <w:abstractNumId w:val="1934"/>
  </w:num>
  <w:num w:numId="1279">
    <w:abstractNumId w:val="982"/>
  </w:num>
  <w:num w:numId="1280">
    <w:abstractNumId w:val="994"/>
  </w:num>
  <w:num w:numId="1281">
    <w:abstractNumId w:val="1282"/>
  </w:num>
  <w:num w:numId="1282">
    <w:abstractNumId w:val="1293"/>
  </w:num>
  <w:num w:numId="1283">
    <w:abstractNumId w:val="1630"/>
  </w:num>
  <w:num w:numId="1284">
    <w:abstractNumId w:val="368"/>
  </w:num>
  <w:num w:numId="1285">
    <w:abstractNumId w:val="766"/>
  </w:num>
  <w:num w:numId="1286">
    <w:abstractNumId w:val="960"/>
  </w:num>
  <w:num w:numId="1287">
    <w:abstractNumId w:val="448"/>
  </w:num>
  <w:num w:numId="1288">
    <w:abstractNumId w:val="1897"/>
  </w:num>
  <w:num w:numId="1289">
    <w:abstractNumId w:val="171"/>
  </w:num>
  <w:num w:numId="1290">
    <w:abstractNumId w:val="1528"/>
  </w:num>
  <w:num w:numId="1291">
    <w:abstractNumId w:val="272"/>
  </w:num>
  <w:num w:numId="1292">
    <w:abstractNumId w:val="1484"/>
  </w:num>
  <w:num w:numId="1293">
    <w:abstractNumId w:val="1198"/>
  </w:num>
  <w:num w:numId="1294">
    <w:abstractNumId w:val="1680"/>
  </w:num>
  <w:num w:numId="1295">
    <w:abstractNumId w:val="1582"/>
  </w:num>
  <w:num w:numId="1296">
    <w:abstractNumId w:val="966"/>
  </w:num>
  <w:num w:numId="1297">
    <w:abstractNumId w:val="920"/>
  </w:num>
  <w:num w:numId="1298">
    <w:abstractNumId w:val="1099"/>
  </w:num>
  <w:num w:numId="1299">
    <w:abstractNumId w:val="346"/>
  </w:num>
  <w:num w:numId="1300">
    <w:abstractNumId w:val="648"/>
  </w:num>
  <w:num w:numId="1301">
    <w:abstractNumId w:val="238"/>
  </w:num>
  <w:num w:numId="1302">
    <w:abstractNumId w:val="704"/>
  </w:num>
  <w:num w:numId="1303">
    <w:abstractNumId w:val="224"/>
  </w:num>
  <w:num w:numId="1304">
    <w:abstractNumId w:val="1924"/>
  </w:num>
  <w:num w:numId="1305">
    <w:abstractNumId w:val="664"/>
  </w:num>
  <w:num w:numId="1306">
    <w:abstractNumId w:val="617"/>
  </w:num>
  <w:num w:numId="1307">
    <w:abstractNumId w:val="1444"/>
  </w:num>
  <w:num w:numId="1308">
    <w:abstractNumId w:val="248"/>
  </w:num>
  <w:num w:numId="1309">
    <w:abstractNumId w:val="61"/>
  </w:num>
  <w:num w:numId="1310">
    <w:abstractNumId w:val="1380"/>
  </w:num>
  <w:num w:numId="1311">
    <w:abstractNumId w:val="277"/>
  </w:num>
  <w:num w:numId="1312">
    <w:abstractNumId w:val="683"/>
  </w:num>
  <w:num w:numId="1313">
    <w:abstractNumId w:val="967"/>
  </w:num>
  <w:num w:numId="1314">
    <w:abstractNumId w:val="316"/>
  </w:num>
  <w:num w:numId="1315">
    <w:abstractNumId w:val="76"/>
  </w:num>
  <w:num w:numId="1316">
    <w:abstractNumId w:val="1873"/>
  </w:num>
  <w:num w:numId="1317">
    <w:abstractNumId w:val="2004"/>
  </w:num>
  <w:num w:numId="1318">
    <w:abstractNumId w:val="1530"/>
  </w:num>
  <w:num w:numId="1319">
    <w:abstractNumId w:val="1205"/>
  </w:num>
  <w:num w:numId="1320">
    <w:abstractNumId w:val="536"/>
  </w:num>
  <w:num w:numId="1321">
    <w:abstractNumId w:val="1241"/>
  </w:num>
  <w:num w:numId="1322">
    <w:abstractNumId w:val="1782"/>
  </w:num>
  <w:num w:numId="1323">
    <w:abstractNumId w:val="831"/>
  </w:num>
  <w:num w:numId="1324">
    <w:abstractNumId w:val="1030"/>
  </w:num>
  <w:num w:numId="1325">
    <w:abstractNumId w:val="1303"/>
  </w:num>
  <w:num w:numId="1326">
    <w:abstractNumId w:val="1490"/>
  </w:num>
  <w:num w:numId="1327">
    <w:abstractNumId w:val="949"/>
  </w:num>
  <w:num w:numId="1328">
    <w:abstractNumId w:val="782"/>
  </w:num>
  <w:num w:numId="1329">
    <w:abstractNumId w:val="1632"/>
  </w:num>
  <w:num w:numId="1330">
    <w:abstractNumId w:val="1134"/>
  </w:num>
  <w:num w:numId="1331">
    <w:abstractNumId w:val="11"/>
  </w:num>
  <w:num w:numId="1332">
    <w:abstractNumId w:val="1207"/>
  </w:num>
  <w:num w:numId="1333">
    <w:abstractNumId w:val="1898"/>
  </w:num>
  <w:num w:numId="1334">
    <w:abstractNumId w:val="863"/>
  </w:num>
  <w:num w:numId="1335">
    <w:abstractNumId w:val="1194"/>
  </w:num>
  <w:num w:numId="1336">
    <w:abstractNumId w:val="1938"/>
  </w:num>
  <w:num w:numId="1337">
    <w:abstractNumId w:val="1031"/>
  </w:num>
  <w:num w:numId="1338">
    <w:abstractNumId w:val="1363"/>
  </w:num>
  <w:num w:numId="1339">
    <w:abstractNumId w:val="594"/>
  </w:num>
  <w:num w:numId="1340">
    <w:abstractNumId w:val="339"/>
  </w:num>
  <w:num w:numId="1341">
    <w:abstractNumId w:val="174"/>
  </w:num>
  <w:num w:numId="1342">
    <w:abstractNumId w:val="1722"/>
  </w:num>
  <w:num w:numId="1343">
    <w:abstractNumId w:val="1263"/>
  </w:num>
  <w:num w:numId="1344">
    <w:abstractNumId w:val="463"/>
  </w:num>
  <w:num w:numId="1345">
    <w:abstractNumId w:val="1648"/>
  </w:num>
  <w:num w:numId="1346">
    <w:abstractNumId w:val="1360"/>
  </w:num>
  <w:num w:numId="1347">
    <w:abstractNumId w:val="729"/>
  </w:num>
  <w:num w:numId="1348">
    <w:abstractNumId w:val="840"/>
  </w:num>
  <w:num w:numId="1349">
    <w:abstractNumId w:val="1643"/>
  </w:num>
  <w:num w:numId="1350">
    <w:abstractNumId w:val="1203"/>
  </w:num>
  <w:num w:numId="1351">
    <w:abstractNumId w:val="1395"/>
  </w:num>
  <w:num w:numId="1352">
    <w:abstractNumId w:val="258"/>
  </w:num>
  <w:num w:numId="1353">
    <w:abstractNumId w:val="1821"/>
  </w:num>
  <w:num w:numId="1354">
    <w:abstractNumId w:val="1304"/>
  </w:num>
  <w:num w:numId="1355">
    <w:abstractNumId w:val="697"/>
  </w:num>
  <w:num w:numId="1356">
    <w:abstractNumId w:val="584"/>
  </w:num>
  <w:num w:numId="1357">
    <w:abstractNumId w:val="1239"/>
  </w:num>
  <w:num w:numId="1358">
    <w:abstractNumId w:val="101"/>
  </w:num>
  <w:num w:numId="1359">
    <w:abstractNumId w:val="48"/>
  </w:num>
  <w:num w:numId="1360">
    <w:abstractNumId w:val="1585"/>
  </w:num>
  <w:num w:numId="1361">
    <w:abstractNumId w:val="689"/>
  </w:num>
  <w:num w:numId="1362">
    <w:abstractNumId w:val="1401"/>
  </w:num>
  <w:num w:numId="1363">
    <w:abstractNumId w:val="485"/>
  </w:num>
  <w:num w:numId="1364">
    <w:abstractNumId w:val="205"/>
  </w:num>
  <w:num w:numId="1365">
    <w:abstractNumId w:val="630"/>
  </w:num>
  <w:num w:numId="1366">
    <w:abstractNumId w:val="1028"/>
  </w:num>
  <w:num w:numId="1367">
    <w:abstractNumId w:val="1551"/>
  </w:num>
  <w:num w:numId="1368">
    <w:abstractNumId w:val="472"/>
  </w:num>
  <w:num w:numId="1369">
    <w:abstractNumId w:val="1088"/>
  </w:num>
  <w:num w:numId="1370">
    <w:abstractNumId w:val="96"/>
  </w:num>
  <w:num w:numId="1371">
    <w:abstractNumId w:val="709"/>
  </w:num>
  <w:num w:numId="1372">
    <w:abstractNumId w:val="188"/>
  </w:num>
  <w:num w:numId="1373">
    <w:abstractNumId w:val="1863"/>
  </w:num>
  <w:num w:numId="1374">
    <w:abstractNumId w:val="507"/>
  </w:num>
  <w:num w:numId="1375">
    <w:abstractNumId w:val="116"/>
  </w:num>
  <w:num w:numId="1376">
    <w:abstractNumId w:val="1249"/>
  </w:num>
  <w:num w:numId="1377">
    <w:abstractNumId w:val="815"/>
  </w:num>
  <w:num w:numId="1378">
    <w:abstractNumId w:val="168"/>
  </w:num>
  <w:num w:numId="1379">
    <w:abstractNumId w:val="1008"/>
  </w:num>
  <w:num w:numId="1380">
    <w:abstractNumId w:val="1231"/>
  </w:num>
  <w:num w:numId="1381">
    <w:abstractNumId w:val="177"/>
  </w:num>
  <w:num w:numId="1382">
    <w:abstractNumId w:val="528"/>
  </w:num>
  <w:num w:numId="1383">
    <w:abstractNumId w:val="685"/>
  </w:num>
  <w:num w:numId="1384">
    <w:abstractNumId w:val="1953"/>
  </w:num>
  <w:num w:numId="1385">
    <w:abstractNumId w:val="2015"/>
  </w:num>
  <w:num w:numId="1386">
    <w:abstractNumId w:val="462"/>
  </w:num>
  <w:num w:numId="1387">
    <w:abstractNumId w:val="1477"/>
  </w:num>
  <w:num w:numId="1388">
    <w:abstractNumId w:val="1890"/>
  </w:num>
  <w:num w:numId="1389">
    <w:abstractNumId w:val="335"/>
  </w:num>
  <w:num w:numId="1390">
    <w:abstractNumId w:val="2026"/>
  </w:num>
  <w:num w:numId="1391">
    <w:abstractNumId w:val="1190"/>
  </w:num>
  <w:num w:numId="1392">
    <w:abstractNumId w:val="1747"/>
  </w:num>
  <w:num w:numId="1393">
    <w:abstractNumId w:val="858"/>
  </w:num>
  <w:num w:numId="1394">
    <w:abstractNumId w:val="375"/>
  </w:num>
  <w:num w:numId="1395">
    <w:abstractNumId w:val="1805"/>
  </w:num>
  <w:num w:numId="1396">
    <w:abstractNumId w:val="1000"/>
  </w:num>
  <w:num w:numId="1397">
    <w:abstractNumId w:val="2002"/>
  </w:num>
  <w:num w:numId="1398">
    <w:abstractNumId w:val="120"/>
  </w:num>
  <w:num w:numId="1399">
    <w:abstractNumId w:val="1710"/>
  </w:num>
  <w:num w:numId="1400">
    <w:abstractNumId w:val="1358"/>
  </w:num>
  <w:num w:numId="1401">
    <w:abstractNumId w:val="600"/>
  </w:num>
  <w:num w:numId="1402">
    <w:abstractNumId w:val="225"/>
  </w:num>
  <w:num w:numId="1403">
    <w:abstractNumId w:val="871"/>
  </w:num>
  <w:num w:numId="1404">
    <w:abstractNumId w:val="9"/>
  </w:num>
  <w:num w:numId="1405">
    <w:abstractNumId w:val="2"/>
  </w:num>
  <w:num w:numId="1406">
    <w:abstractNumId w:val="1737"/>
  </w:num>
  <w:num w:numId="1407">
    <w:abstractNumId w:val="378"/>
  </w:num>
  <w:num w:numId="1408">
    <w:abstractNumId w:val="1018"/>
  </w:num>
  <w:num w:numId="1409">
    <w:abstractNumId w:val="787"/>
  </w:num>
  <w:num w:numId="1410">
    <w:abstractNumId w:val="1209"/>
  </w:num>
  <w:num w:numId="1411">
    <w:abstractNumId w:val="17"/>
  </w:num>
  <w:num w:numId="1412">
    <w:abstractNumId w:val="79"/>
  </w:num>
  <w:num w:numId="1413">
    <w:abstractNumId w:val="481"/>
  </w:num>
  <w:num w:numId="1414">
    <w:abstractNumId w:val="229"/>
  </w:num>
  <w:num w:numId="1415">
    <w:abstractNumId w:val="1670"/>
  </w:num>
  <w:num w:numId="1416">
    <w:abstractNumId w:val="1704"/>
  </w:num>
  <w:num w:numId="1417">
    <w:abstractNumId w:val="359"/>
  </w:num>
  <w:num w:numId="1418">
    <w:abstractNumId w:val="1625"/>
  </w:num>
  <w:num w:numId="1419">
    <w:abstractNumId w:val="74"/>
  </w:num>
  <w:num w:numId="1420">
    <w:abstractNumId w:val="1247"/>
  </w:num>
  <w:num w:numId="1421">
    <w:abstractNumId w:val="1608"/>
  </w:num>
  <w:num w:numId="1422">
    <w:abstractNumId w:val="694"/>
  </w:num>
  <w:num w:numId="1423">
    <w:abstractNumId w:val="1494"/>
  </w:num>
  <w:num w:numId="1424">
    <w:abstractNumId w:val="1391"/>
  </w:num>
  <w:num w:numId="1425">
    <w:abstractNumId w:val="713"/>
  </w:num>
  <w:num w:numId="1426">
    <w:abstractNumId w:val="933"/>
  </w:num>
  <w:num w:numId="1427">
    <w:abstractNumId w:val="1889"/>
  </w:num>
  <w:num w:numId="1428">
    <w:abstractNumId w:val="1064"/>
  </w:num>
  <w:num w:numId="1429">
    <w:abstractNumId w:val="407"/>
  </w:num>
  <w:num w:numId="1430">
    <w:abstractNumId w:val="467"/>
  </w:num>
  <w:num w:numId="1431">
    <w:abstractNumId w:val="1524"/>
  </w:num>
  <w:num w:numId="1432">
    <w:abstractNumId w:val="1169"/>
  </w:num>
  <w:num w:numId="1433">
    <w:abstractNumId w:val="674"/>
  </w:num>
  <w:num w:numId="1434">
    <w:abstractNumId w:val="369"/>
  </w:num>
  <w:num w:numId="1435">
    <w:abstractNumId w:val="1042"/>
  </w:num>
  <w:num w:numId="1436">
    <w:abstractNumId w:val="100"/>
  </w:num>
  <w:num w:numId="1437">
    <w:abstractNumId w:val="1954"/>
  </w:num>
  <w:num w:numId="1438">
    <w:abstractNumId w:val="1514"/>
  </w:num>
  <w:num w:numId="1439">
    <w:abstractNumId w:val="752"/>
  </w:num>
  <w:num w:numId="1440">
    <w:abstractNumId w:val="1274"/>
  </w:num>
  <w:num w:numId="1441">
    <w:abstractNumId w:val="981"/>
  </w:num>
  <w:num w:numId="1442">
    <w:abstractNumId w:val="265"/>
  </w:num>
  <w:num w:numId="1443">
    <w:abstractNumId w:val="1482"/>
  </w:num>
  <w:num w:numId="1444">
    <w:abstractNumId w:val="330"/>
  </w:num>
  <w:num w:numId="1445">
    <w:abstractNumId w:val="1381"/>
  </w:num>
  <w:num w:numId="1446">
    <w:abstractNumId w:val="687"/>
  </w:num>
  <w:num w:numId="1447">
    <w:abstractNumId w:val="823"/>
  </w:num>
  <w:num w:numId="1448">
    <w:abstractNumId w:val="906"/>
  </w:num>
  <w:num w:numId="1449">
    <w:abstractNumId w:val="341"/>
  </w:num>
  <w:num w:numId="1450">
    <w:abstractNumId w:val="403"/>
  </w:num>
  <w:num w:numId="1451">
    <w:abstractNumId w:val="191"/>
  </w:num>
  <w:num w:numId="1452">
    <w:abstractNumId w:val="1937"/>
  </w:num>
  <w:num w:numId="1453">
    <w:abstractNumId w:val="163"/>
  </w:num>
  <w:num w:numId="1454">
    <w:abstractNumId w:val="344"/>
  </w:num>
  <w:num w:numId="1455">
    <w:abstractNumId w:val="582"/>
  </w:num>
  <w:num w:numId="1456">
    <w:abstractNumId w:val="936"/>
  </w:num>
  <w:num w:numId="1457">
    <w:abstractNumId w:val="1776"/>
  </w:num>
  <w:num w:numId="1458">
    <w:abstractNumId w:val="1981"/>
  </w:num>
  <w:num w:numId="1459">
    <w:abstractNumId w:val="311"/>
  </w:num>
  <w:num w:numId="1460">
    <w:abstractNumId w:val="768"/>
  </w:num>
  <w:num w:numId="1461">
    <w:abstractNumId w:val="300"/>
  </w:num>
  <w:num w:numId="1462">
    <w:abstractNumId w:val="569"/>
  </w:num>
  <w:num w:numId="1463">
    <w:abstractNumId w:val="855"/>
  </w:num>
  <w:num w:numId="1464">
    <w:abstractNumId w:val="1628"/>
  </w:num>
  <w:num w:numId="1465">
    <w:abstractNumId w:val="1222"/>
  </w:num>
  <w:num w:numId="1466">
    <w:abstractNumId w:val="1518"/>
  </w:num>
  <w:num w:numId="1467">
    <w:abstractNumId w:val="1070"/>
  </w:num>
  <w:num w:numId="1468">
    <w:abstractNumId w:val="1461"/>
  </w:num>
  <w:num w:numId="1469">
    <w:abstractNumId w:val="415"/>
  </w:num>
  <w:num w:numId="1470">
    <w:abstractNumId w:val="1113"/>
  </w:num>
  <w:num w:numId="1471">
    <w:abstractNumId w:val="767"/>
  </w:num>
  <w:num w:numId="1472">
    <w:abstractNumId w:val="1764"/>
  </w:num>
  <w:num w:numId="1473">
    <w:abstractNumId w:val="1516"/>
  </w:num>
  <w:num w:numId="1474">
    <w:abstractNumId w:val="456"/>
  </w:num>
  <w:num w:numId="1475">
    <w:abstractNumId w:val="233"/>
  </w:num>
  <w:num w:numId="1476">
    <w:abstractNumId w:val="1861"/>
  </w:num>
  <w:num w:numId="1477">
    <w:abstractNumId w:val="636"/>
  </w:num>
  <w:num w:numId="1478">
    <w:abstractNumId w:val="864"/>
  </w:num>
  <w:num w:numId="1479">
    <w:abstractNumId w:val="1883"/>
  </w:num>
  <w:num w:numId="1480">
    <w:abstractNumId w:val="1389"/>
  </w:num>
  <w:num w:numId="1481">
    <w:abstractNumId w:val="1865"/>
  </w:num>
  <w:num w:numId="1482">
    <w:abstractNumId w:val="1443"/>
  </w:num>
  <w:num w:numId="1483">
    <w:abstractNumId w:val="770"/>
  </w:num>
  <w:num w:numId="1484">
    <w:abstractNumId w:val="1367"/>
  </w:num>
  <w:num w:numId="1485">
    <w:abstractNumId w:val="553"/>
  </w:num>
  <w:num w:numId="1486">
    <w:abstractNumId w:val="374"/>
  </w:num>
  <w:num w:numId="1487">
    <w:abstractNumId w:val="121"/>
  </w:num>
  <w:num w:numId="1488">
    <w:abstractNumId w:val="395"/>
  </w:num>
  <w:num w:numId="1489">
    <w:abstractNumId w:val="1592"/>
  </w:num>
  <w:num w:numId="1490">
    <w:abstractNumId w:val="951"/>
  </w:num>
  <w:num w:numId="1491">
    <w:abstractNumId w:val="675"/>
  </w:num>
  <w:num w:numId="1492">
    <w:abstractNumId w:val="869"/>
  </w:num>
  <w:num w:numId="1493">
    <w:abstractNumId w:val="1007"/>
  </w:num>
  <w:num w:numId="1494">
    <w:abstractNumId w:val="613"/>
  </w:num>
  <w:num w:numId="1495">
    <w:abstractNumId w:val="230"/>
  </w:num>
  <w:num w:numId="1496">
    <w:abstractNumId w:val="1611"/>
  </w:num>
  <w:num w:numId="1497">
    <w:abstractNumId w:val="1454"/>
  </w:num>
  <w:num w:numId="1498">
    <w:abstractNumId w:val="1552"/>
  </w:num>
  <w:num w:numId="1499">
    <w:abstractNumId w:val="776"/>
  </w:num>
  <w:num w:numId="1500">
    <w:abstractNumId w:val="735"/>
  </w:num>
  <w:num w:numId="1501">
    <w:abstractNumId w:val="493"/>
  </w:num>
  <w:num w:numId="1502">
    <w:abstractNumId w:val="1542"/>
  </w:num>
  <w:num w:numId="1503">
    <w:abstractNumId w:val="1765"/>
  </w:num>
  <w:num w:numId="1504">
    <w:abstractNumId w:val="1685"/>
  </w:num>
  <w:num w:numId="1505">
    <w:abstractNumId w:val="1437"/>
  </w:num>
  <w:num w:numId="1506">
    <w:abstractNumId w:val="155"/>
  </w:num>
  <w:num w:numId="1507">
    <w:abstractNumId w:val="2011"/>
  </w:num>
  <w:num w:numId="1508">
    <w:abstractNumId w:val="1744"/>
  </w:num>
  <w:num w:numId="1509">
    <w:abstractNumId w:val="18"/>
  </w:num>
  <w:num w:numId="1510">
    <w:abstractNumId w:val="1122"/>
  </w:num>
  <w:num w:numId="1511">
    <w:abstractNumId w:val="1791"/>
  </w:num>
  <w:num w:numId="1512">
    <w:abstractNumId w:val="1936"/>
  </w:num>
  <w:num w:numId="1513">
    <w:abstractNumId w:val="1945"/>
  </w:num>
  <w:num w:numId="1514">
    <w:abstractNumId w:val="508"/>
  </w:num>
  <w:num w:numId="1515">
    <w:abstractNumId w:val="886"/>
  </w:num>
  <w:num w:numId="1516">
    <w:abstractNumId w:val="1390"/>
  </w:num>
  <w:num w:numId="1517">
    <w:abstractNumId w:val="1436"/>
  </w:num>
  <w:num w:numId="1518">
    <w:abstractNumId w:val="579"/>
  </w:num>
  <w:num w:numId="1519">
    <w:abstractNumId w:val="764"/>
  </w:num>
  <w:num w:numId="1520">
    <w:abstractNumId w:val="731"/>
  </w:num>
  <w:num w:numId="1521">
    <w:abstractNumId w:val="81"/>
  </w:num>
  <w:num w:numId="1522">
    <w:abstractNumId w:val="1899"/>
  </w:num>
  <w:num w:numId="1523">
    <w:abstractNumId w:val="35"/>
  </w:num>
  <w:num w:numId="1524">
    <w:abstractNumId w:val="521"/>
  </w:num>
  <w:num w:numId="1525">
    <w:abstractNumId w:val="376"/>
  </w:num>
  <w:num w:numId="1526">
    <w:abstractNumId w:val="447"/>
  </w:num>
  <w:num w:numId="1527">
    <w:abstractNumId w:val="698"/>
  </w:num>
  <w:num w:numId="1528">
    <w:abstractNumId w:val="197"/>
  </w:num>
  <w:num w:numId="1529">
    <w:abstractNumId w:val="1087"/>
  </w:num>
  <w:num w:numId="1530">
    <w:abstractNumId w:val="1148"/>
  </w:num>
  <w:num w:numId="1531">
    <w:abstractNumId w:val="1957"/>
  </w:num>
  <w:num w:numId="1532">
    <w:abstractNumId w:val="42"/>
  </w:num>
  <w:num w:numId="1533">
    <w:abstractNumId w:val="1520"/>
  </w:num>
  <w:num w:numId="1534">
    <w:abstractNumId w:val="1726"/>
  </w:num>
  <w:num w:numId="1535">
    <w:abstractNumId w:val="1799"/>
  </w:num>
  <w:num w:numId="1536">
    <w:abstractNumId w:val="1813"/>
  </w:num>
  <w:num w:numId="1537">
    <w:abstractNumId w:val="1917"/>
  </w:num>
  <w:num w:numId="1538">
    <w:abstractNumId w:val="497"/>
  </w:num>
  <w:num w:numId="1539">
    <w:abstractNumId w:val="1228"/>
  </w:num>
  <w:num w:numId="1540">
    <w:abstractNumId w:val="2035"/>
  </w:num>
  <w:num w:numId="1541">
    <w:abstractNumId w:val="830"/>
  </w:num>
  <w:num w:numId="1542">
    <w:abstractNumId w:val="699"/>
  </w:num>
  <w:num w:numId="1543">
    <w:abstractNumId w:val="882"/>
  </w:num>
  <w:num w:numId="1544">
    <w:abstractNumId w:val="1983"/>
  </w:num>
  <w:num w:numId="1545">
    <w:abstractNumId w:val="138"/>
  </w:num>
  <w:num w:numId="1546">
    <w:abstractNumId w:val="1471"/>
  </w:num>
  <w:num w:numId="1547">
    <w:abstractNumId w:val="107"/>
  </w:num>
  <w:num w:numId="1548">
    <w:abstractNumId w:val="506"/>
  </w:num>
  <w:num w:numId="1549">
    <w:abstractNumId w:val="1541"/>
  </w:num>
  <w:num w:numId="1550">
    <w:abstractNumId w:val="1973"/>
  </w:num>
  <w:num w:numId="1551">
    <w:abstractNumId w:val="192"/>
  </w:num>
  <w:num w:numId="1552">
    <w:abstractNumId w:val="1117"/>
  </w:num>
  <w:num w:numId="1553">
    <w:abstractNumId w:val="1830"/>
  </w:num>
  <w:num w:numId="1554">
    <w:abstractNumId w:val="1511"/>
  </w:num>
  <w:num w:numId="1555">
    <w:abstractNumId w:val="539"/>
  </w:num>
  <w:num w:numId="1556">
    <w:abstractNumId w:val="1301"/>
  </w:num>
  <w:num w:numId="1557">
    <w:abstractNumId w:val="1128"/>
  </w:num>
  <w:num w:numId="1558">
    <w:abstractNumId w:val="240"/>
  </w:num>
  <w:num w:numId="1559">
    <w:abstractNumId w:val="143"/>
  </w:num>
  <w:num w:numId="1560">
    <w:abstractNumId w:val="661"/>
  </w:num>
  <w:num w:numId="1561">
    <w:abstractNumId w:val="505"/>
  </w:num>
  <w:num w:numId="1562">
    <w:abstractNumId w:val="609"/>
  </w:num>
  <w:num w:numId="1563">
    <w:abstractNumId w:val="1667"/>
  </w:num>
  <w:num w:numId="1564">
    <w:abstractNumId w:val="946"/>
  </w:num>
  <w:num w:numId="1565">
    <w:abstractNumId w:val="1495"/>
  </w:num>
  <w:num w:numId="1566">
    <w:abstractNumId w:val="1343"/>
  </w:num>
  <w:num w:numId="1567">
    <w:abstractNumId w:val="1089"/>
  </w:num>
  <w:num w:numId="1568">
    <w:abstractNumId w:val="1995"/>
  </w:num>
  <w:num w:numId="1569">
    <w:abstractNumId w:val="1580"/>
  </w:num>
  <w:num w:numId="1570">
    <w:abstractNumId w:val="1182"/>
  </w:num>
  <w:num w:numId="1571">
    <w:abstractNumId w:val="574"/>
  </w:num>
  <w:num w:numId="1572">
    <w:abstractNumId w:val="1607"/>
  </w:num>
  <w:num w:numId="1573">
    <w:abstractNumId w:val="71"/>
  </w:num>
  <w:num w:numId="1574">
    <w:abstractNumId w:val="898"/>
  </w:num>
  <w:num w:numId="1575">
    <w:abstractNumId w:val="60"/>
  </w:num>
  <w:num w:numId="1576">
    <w:abstractNumId w:val="213"/>
  </w:num>
  <w:num w:numId="1577">
    <w:abstractNumId w:val="2037"/>
  </w:num>
  <w:num w:numId="1578">
    <w:abstractNumId w:val="806"/>
  </w:num>
  <w:num w:numId="1579">
    <w:abstractNumId w:val="1819"/>
  </w:num>
  <w:num w:numId="1580">
    <w:abstractNumId w:val="1843"/>
  </w:num>
  <w:num w:numId="1581">
    <w:abstractNumId w:val="1798"/>
  </w:num>
  <w:num w:numId="1582">
    <w:abstractNumId w:val="1416"/>
  </w:num>
  <w:num w:numId="1583">
    <w:abstractNumId w:val="1206"/>
  </w:num>
  <w:num w:numId="1584">
    <w:abstractNumId w:val="1334"/>
  </w:num>
  <w:num w:numId="1585">
    <w:abstractNumId w:val="1329"/>
  </w:num>
  <w:num w:numId="1586">
    <w:abstractNumId w:val="1870"/>
  </w:num>
  <w:num w:numId="1587">
    <w:abstractNumId w:val="893"/>
  </w:num>
  <w:num w:numId="1588">
    <w:abstractNumId w:val="1144"/>
  </w:num>
  <w:num w:numId="1589">
    <w:abstractNumId w:val="1223"/>
  </w:num>
  <w:num w:numId="1590">
    <w:abstractNumId w:val="2032"/>
  </w:num>
  <w:num w:numId="1591">
    <w:abstractNumId w:val="852"/>
  </w:num>
  <w:num w:numId="1592">
    <w:abstractNumId w:val="1742"/>
  </w:num>
  <w:num w:numId="1593">
    <w:abstractNumId w:val="1315"/>
  </w:num>
  <w:num w:numId="1594">
    <w:abstractNumId w:val="194"/>
  </w:num>
  <w:num w:numId="1595">
    <w:abstractNumId w:val="1085"/>
  </w:num>
  <w:num w:numId="1596">
    <w:abstractNumId w:val="165"/>
  </w:num>
  <w:num w:numId="1597">
    <w:abstractNumId w:val="1812"/>
  </w:num>
  <w:num w:numId="1598">
    <w:abstractNumId w:val="1854"/>
  </w:num>
  <w:num w:numId="1599">
    <w:abstractNumId w:val="1369"/>
  </w:num>
  <w:num w:numId="1600">
    <w:abstractNumId w:val="942"/>
  </w:num>
  <w:num w:numId="1601">
    <w:abstractNumId w:val="518"/>
  </w:num>
  <w:num w:numId="1602">
    <w:abstractNumId w:val="647"/>
  </w:num>
  <w:num w:numId="1603">
    <w:abstractNumId w:val="1126"/>
  </w:num>
  <w:num w:numId="1604">
    <w:abstractNumId w:val="431"/>
  </w:num>
  <w:num w:numId="1605">
    <w:abstractNumId w:val="10"/>
  </w:num>
  <w:num w:numId="1606">
    <w:abstractNumId w:val="1613"/>
  </w:num>
  <w:num w:numId="1607">
    <w:abstractNumId w:val="1930"/>
  </w:num>
  <w:num w:numId="1608">
    <w:abstractNumId w:val="292"/>
  </w:num>
  <w:num w:numId="1609">
    <w:abstractNumId w:val="1996"/>
  </w:num>
  <w:num w:numId="1610">
    <w:abstractNumId w:val="1569"/>
  </w:num>
  <w:num w:numId="1611">
    <w:abstractNumId w:val="1456"/>
  </w:num>
  <w:num w:numId="1612">
    <w:abstractNumId w:val="270"/>
  </w:num>
  <w:num w:numId="1613">
    <w:abstractNumId w:val="607"/>
  </w:num>
  <w:num w:numId="1614">
    <w:abstractNumId w:val="215"/>
  </w:num>
  <w:num w:numId="1615">
    <w:abstractNumId w:val="1754"/>
  </w:num>
  <w:num w:numId="1616">
    <w:abstractNumId w:val="1866"/>
  </w:num>
  <w:num w:numId="1617">
    <w:abstractNumId w:val="57"/>
  </w:num>
  <w:num w:numId="1618">
    <w:abstractNumId w:val="854"/>
  </w:num>
  <w:num w:numId="1619">
    <w:abstractNumId w:val="64"/>
  </w:num>
  <w:num w:numId="1620">
    <w:abstractNumId w:val="1949"/>
  </w:num>
  <w:num w:numId="1621">
    <w:abstractNumId w:val="646"/>
  </w:num>
  <w:num w:numId="1622">
    <w:abstractNumId w:val="86"/>
  </w:num>
  <w:num w:numId="1623">
    <w:abstractNumId w:val="1605"/>
  </w:num>
  <w:num w:numId="1624">
    <w:abstractNumId w:val="334"/>
  </w:num>
  <w:num w:numId="1625">
    <w:abstractNumId w:val="904"/>
  </w:num>
  <w:num w:numId="1626">
    <w:abstractNumId w:val="1318"/>
  </w:num>
  <w:num w:numId="1627">
    <w:abstractNumId w:val="872"/>
  </w:num>
  <w:num w:numId="1628">
    <w:abstractNumId w:val="1217"/>
  </w:num>
  <w:num w:numId="1629">
    <w:abstractNumId w:val="454"/>
  </w:num>
  <w:num w:numId="1630">
    <w:abstractNumId w:val="555"/>
  </w:num>
  <w:num w:numId="1631">
    <w:abstractNumId w:val="1332"/>
  </w:num>
  <w:num w:numId="1632">
    <w:abstractNumId w:val="1225"/>
  </w:num>
  <w:num w:numId="1633">
    <w:abstractNumId w:val="563"/>
  </w:num>
  <w:num w:numId="1634">
    <w:abstractNumId w:val="1661"/>
  </w:num>
  <w:num w:numId="1635">
    <w:abstractNumId w:val="818"/>
  </w:num>
  <w:num w:numId="1636">
    <w:abstractNumId w:val="1188"/>
  </w:num>
  <w:num w:numId="1637">
    <w:abstractNumId w:val="1693"/>
  </w:num>
  <w:num w:numId="1638">
    <w:abstractNumId w:val="432"/>
  </w:num>
  <w:num w:numId="1639">
    <w:abstractNumId w:val="1356"/>
  </w:num>
  <w:num w:numId="1640">
    <w:abstractNumId w:val="21"/>
  </w:num>
  <w:num w:numId="1641">
    <w:abstractNumId w:val="761"/>
  </w:num>
  <w:num w:numId="1642">
    <w:abstractNumId w:val="2042"/>
  </w:num>
  <w:num w:numId="1643">
    <w:abstractNumId w:val="1785"/>
  </w:num>
  <w:num w:numId="1644">
    <w:abstractNumId w:val="1410"/>
  </w:num>
  <w:num w:numId="1645">
    <w:abstractNumId w:val="763"/>
  </w:num>
  <w:num w:numId="1646">
    <w:abstractNumId w:val="1847"/>
  </w:num>
  <w:num w:numId="1647">
    <w:abstractNumId w:val="1732"/>
  </w:num>
  <w:num w:numId="1648">
    <w:abstractNumId w:val="1623"/>
  </w:num>
  <w:num w:numId="1649">
    <w:abstractNumId w:val="461"/>
  </w:num>
  <w:num w:numId="1650">
    <w:abstractNumId w:val="345"/>
  </w:num>
  <w:num w:numId="1651">
    <w:abstractNumId w:val="1640"/>
  </w:num>
  <w:num w:numId="1652">
    <w:abstractNumId w:val="367"/>
  </w:num>
  <w:num w:numId="1653">
    <w:abstractNumId w:val="1534"/>
  </w:num>
  <w:num w:numId="1654">
    <w:abstractNumId w:val="722"/>
  </w:num>
  <w:num w:numId="1655">
    <w:abstractNumId w:val="1006"/>
  </w:num>
  <w:num w:numId="1656">
    <w:abstractNumId w:val="1242"/>
  </w:num>
  <w:num w:numId="1657">
    <w:abstractNumId w:val="3"/>
  </w:num>
  <w:num w:numId="1658">
    <w:abstractNumId w:val="861"/>
  </w:num>
  <w:num w:numId="1659">
    <w:abstractNumId w:val="511"/>
  </w:num>
  <w:num w:numId="1660">
    <w:abstractNumId w:val="1654"/>
  </w:num>
  <w:num w:numId="1661">
    <w:abstractNumId w:val="791"/>
  </w:num>
  <w:num w:numId="1662">
    <w:abstractNumId w:val="350"/>
  </w:num>
  <w:num w:numId="1663">
    <w:abstractNumId w:val="30"/>
  </w:num>
  <w:num w:numId="1664">
    <w:abstractNumId w:val="139"/>
  </w:num>
  <w:num w:numId="1665">
    <w:abstractNumId w:val="558"/>
  </w:num>
  <w:num w:numId="1666">
    <w:abstractNumId w:val="1049"/>
  </w:num>
  <w:num w:numId="1667">
    <w:abstractNumId w:val="1132"/>
  </w:num>
  <w:num w:numId="1668">
    <w:abstractNumId w:val="1942"/>
  </w:num>
  <w:num w:numId="1669">
    <w:abstractNumId w:val="1224"/>
  </w:num>
  <w:num w:numId="1670">
    <w:abstractNumId w:val="469"/>
  </w:num>
  <w:num w:numId="1671">
    <w:abstractNumId w:val="12"/>
  </w:num>
  <w:num w:numId="1672">
    <w:abstractNumId w:val="1020"/>
  </w:num>
  <w:num w:numId="1673">
    <w:abstractNumId w:val="231"/>
  </w:num>
  <w:num w:numId="1674">
    <w:abstractNumId w:val="789"/>
  </w:num>
  <w:num w:numId="1675">
    <w:abstractNumId w:val="1952"/>
  </w:num>
  <w:num w:numId="1676">
    <w:abstractNumId w:val="388"/>
  </w:num>
  <w:num w:numId="1677">
    <w:abstractNumId w:val="1146"/>
  </w:num>
  <w:num w:numId="1678">
    <w:abstractNumId w:val="914"/>
  </w:num>
  <w:num w:numId="1679">
    <w:abstractNumId w:val="1695"/>
  </w:num>
  <w:num w:numId="1680">
    <w:abstractNumId w:val="666"/>
  </w:num>
  <w:num w:numId="1681">
    <w:abstractNumId w:val="1220"/>
  </w:num>
  <w:num w:numId="1682">
    <w:abstractNumId w:val="870"/>
  </w:num>
  <w:num w:numId="1683">
    <w:abstractNumId w:val="221"/>
  </w:num>
  <w:num w:numId="1684">
    <w:abstractNumId w:val="1635"/>
  </w:num>
  <w:num w:numId="1685">
    <w:abstractNumId w:val="639"/>
  </w:num>
  <w:num w:numId="1686">
    <w:abstractNumId w:val="583"/>
  </w:num>
  <w:num w:numId="1687">
    <w:abstractNumId w:val="527"/>
  </w:num>
  <w:num w:numId="1688">
    <w:abstractNumId w:val="641"/>
  </w:num>
  <w:num w:numId="1689">
    <w:abstractNumId w:val="1474"/>
  </w:num>
  <w:num w:numId="1690">
    <w:abstractNumId w:val="587"/>
  </w:num>
  <w:num w:numId="1691">
    <w:abstractNumId w:val="1100"/>
  </w:num>
  <w:num w:numId="1692">
    <w:abstractNumId w:val="1944"/>
  </w:num>
  <w:num w:numId="1693">
    <w:abstractNumId w:val="1345"/>
  </w:num>
  <w:num w:numId="1694">
    <w:abstractNumId w:val="1941"/>
  </w:num>
  <w:num w:numId="1695">
    <w:abstractNumId w:val="1033"/>
  </w:num>
  <w:num w:numId="1696">
    <w:abstractNumId w:val="154"/>
  </w:num>
  <w:num w:numId="1697">
    <w:abstractNumId w:val="786"/>
  </w:num>
  <w:num w:numId="1698">
    <w:abstractNumId w:val="161"/>
  </w:num>
  <w:num w:numId="1699">
    <w:abstractNumId w:val="15"/>
  </w:num>
  <w:num w:numId="1700">
    <w:abstractNumId w:val="355"/>
  </w:num>
  <w:num w:numId="1701">
    <w:abstractNumId w:val="327"/>
  </w:num>
  <w:num w:numId="1702">
    <w:abstractNumId w:val="1734"/>
  </w:num>
  <w:num w:numId="1703">
    <w:abstractNumId w:val="1977"/>
  </w:num>
  <w:num w:numId="1704">
    <w:abstractNumId w:val="1716"/>
  </w:num>
  <w:num w:numId="1705">
    <w:abstractNumId w:val="1696"/>
  </w:num>
  <w:num w:numId="1706">
    <w:abstractNumId w:val="1106"/>
  </w:num>
  <w:num w:numId="1707">
    <w:abstractNumId w:val="1921"/>
  </w:num>
  <w:num w:numId="1708">
    <w:abstractNumId w:val="1287"/>
  </w:num>
  <w:num w:numId="1709">
    <w:abstractNumId w:val="2008"/>
  </w:num>
  <w:num w:numId="1710">
    <w:abstractNumId w:val="1327"/>
  </w:num>
  <w:num w:numId="1711">
    <w:abstractNumId w:val="1212"/>
  </w:num>
  <w:num w:numId="1712">
    <w:abstractNumId w:val="1139"/>
  </w:num>
  <w:num w:numId="1713">
    <w:abstractNumId w:val="690"/>
  </w:num>
  <w:num w:numId="1714">
    <w:abstractNumId w:val="1129"/>
  </w:num>
  <w:num w:numId="1715">
    <w:abstractNumId w:val="1168"/>
  </w:num>
  <w:num w:numId="1716">
    <w:abstractNumId w:val="1174"/>
  </w:num>
  <w:num w:numId="1717">
    <w:abstractNumId w:val="1181"/>
  </w:num>
  <w:num w:numId="1718">
    <w:abstractNumId w:val="965"/>
  </w:num>
  <w:num w:numId="1719">
    <w:abstractNumId w:val="1933"/>
  </w:num>
  <w:num w:numId="1720">
    <w:abstractNumId w:val="958"/>
  </w:num>
  <w:num w:numId="1721">
    <w:abstractNumId w:val="945"/>
  </w:num>
  <w:num w:numId="1722">
    <w:abstractNumId w:val="1417"/>
  </w:num>
  <w:num w:numId="1723">
    <w:abstractNumId w:val="1156"/>
  </w:num>
  <w:num w:numId="1724">
    <w:abstractNumId w:val="1724"/>
  </w:num>
  <w:num w:numId="1725">
    <w:abstractNumId w:val="131"/>
  </w:num>
  <w:num w:numId="1726">
    <w:abstractNumId w:val="266"/>
  </w:num>
  <w:num w:numId="1727">
    <w:abstractNumId w:val="1985"/>
  </w:num>
  <w:num w:numId="1728">
    <w:abstractNumId w:val="1590"/>
  </w:num>
  <w:num w:numId="1729">
    <w:abstractNumId w:val="779"/>
  </w:num>
  <w:num w:numId="1730">
    <w:abstractNumId w:val="1900"/>
  </w:num>
  <w:num w:numId="1731">
    <w:abstractNumId w:val="556"/>
  </w:num>
  <w:num w:numId="1732">
    <w:abstractNumId w:val="985"/>
  </w:num>
  <w:num w:numId="1733">
    <w:abstractNumId w:val="1076"/>
  </w:num>
  <w:num w:numId="1734">
    <w:abstractNumId w:val="1559"/>
  </w:num>
  <w:num w:numId="1735">
    <w:abstractNumId w:val="1576"/>
  </w:num>
  <w:num w:numId="1736">
    <w:abstractNumId w:val="550"/>
  </w:num>
  <w:num w:numId="1737">
    <w:abstractNumId w:val="929"/>
  </w:num>
  <w:num w:numId="1738">
    <w:abstractNumId w:val="1893"/>
  </w:num>
  <w:num w:numId="1739">
    <w:abstractNumId w:val="918"/>
  </w:num>
  <w:num w:numId="1740">
    <w:abstractNumId w:val="236"/>
  </w:num>
  <w:num w:numId="1741">
    <w:abstractNumId w:val="1646"/>
  </w:num>
  <w:num w:numId="1742">
    <w:abstractNumId w:val="1867"/>
  </w:num>
  <w:num w:numId="1743">
    <w:abstractNumId w:val="1485"/>
  </w:num>
  <w:num w:numId="1744">
    <w:abstractNumId w:val="1365"/>
  </w:num>
  <w:num w:numId="1745">
    <w:abstractNumId w:val="1931"/>
  </w:num>
  <w:num w:numId="1746">
    <w:abstractNumId w:val="1554"/>
  </w:num>
  <w:num w:numId="1747">
    <w:abstractNumId w:val="1567"/>
  </w:num>
  <w:num w:numId="1748">
    <w:abstractNumId w:val="1655"/>
  </w:num>
  <w:num w:numId="1749">
    <w:abstractNumId w:val="976"/>
  </w:num>
  <w:num w:numId="1750">
    <w:abstractNumId w:val="297"/>
  </w:num>
  <w:num w:numId="1751">
    <w:abstractNumId w:val="210"/>
  </w:num>
  <w:num w:numId="1752">
    <w:abstractNumId w:val="1001"/>
  </w:num>
  <w:num w:numId="1753">
    <w:abstractNumId w:val="1210"/>
  </w:num>
  <w:num w:numId="1754">
    <w:abstractNumId w:val="1204"/>
  </w:num>
  <w:num w:numId="1755">
    <w:abstractNumId w:val="2036"/>
  </w:num>
  <w:num w:numId="1756">
    <w:abstractNumId w:val="500"/>
  </w:num>
  <w:num w:numId="1757">
    <w:abstractNumId w:val="1694"/>
  </w:num>
  <w:num w:numId="1758">
    <w:abstractNumId w:val="561"/>
  </w:num>
  <w:num w:numId="1759">
    <w:abstractNumId w:val="1285"/>
  </w:num>
  <w:num w:numId="1760">
    <w:abstractNumId w:val="644"/>
  </w:num>
  <w:num w:numId="1761">
    <w:abstractNumId w:val="688"/>
  </w:num>
  <w:num w:numId="1762">
    <w:abstractNumId w:val="938"/>
  </w:num>
  <w:num w:numId="1763">
    <w:abstractNumId w:val="1340"/>
  </w:num>
  <w:num w:numId="1764">
    <w:abstractNumId w:val="1297"/>
  </w:num>
  <w:num w:numId="1765">
    <w:abstractNumId w:val="1741"/>
  </w:num>
  <w:num w:numId="1766">
    <w:abstractNumId w:val="1184"/>
  </w:num>
  <w:num w:numId="1767">
    <w:abstractNumId w:val="513"/>
  </w:num>
  <w:num w:numId="1768">
    <w:abstractNumId w:val="865"/>
  </w:num>
  <w:num w:numId="1769">
    <w:abstractNumId w:val="1691"/>
  </w:num>
  <w:num w:numId="1770">
    <w:abstractNumId w:val="891"/>
  </w:num>
  <w:num w:numId="1771">
    <w:abstractNumId w:val="1884"/>
  </w:num>
  <w:num w:numId="1772">
    <w:abstractNumId w:val="426"/>
  </w:num>
  <w:num w:numId="1773">
    <w:abstractNumId w:val="1022"/>
  </w:num>
  <w:num w:numId="1774">
    <w:abstractNumId w:val="889"/>
  </w:num>
  <w:num w:numId="1775">
    <w:abstractNumId w:val="1684"/>
  </w:num>
  <w:num w:numId="1776">
    <w:abstractNumId w:val="196"/>
  </w:num>
  <w:num w:numId="1777">
    <w:abstractNumId w:val="1409"/>
  </w:num>
  <w:num w:numId="1778">
    <w:abstractNumId w:val="250"/>
  </w:num>
  <w:num w:numId="1779">
    <w:abstractNumId w:val="1600"/>
  </w:num>
  <w:num w:numId="1780">
    <w:abstractNumId w:val="954"/>
  </w:num>
  <w:num w:numId="1781">
    <w:abstractNumId w:val="1612"/>
  </w:num>
  <w:num w:numId="1782">
    <w:abstractNumId w:val="1164"/>
  </w:num>
  <w:num w:numId="1783">
    <w:abstractNumId w:val="1433"/>
  </w:num>
  <w:num w:numId="1784">
    <w:abstractNumId w:val="1487"/>
  </w:num>
  <w:num w:numId="1785">
    <w:abstractNumId w:val="628"/>
  </w:num>
  <w:num w:numId="1786">
    <w:abstractNumId w:val="2013"/>
  </w:num>
  <w:num w:numId="1787">
    <w:abstractNumId w:val="54"/>
  </w:num>
  <w:num w:numId="1788">
    <w:abstractNumId w:val="1041"/>
  </w:num>
  <w:num w:numId="1789">
    <w:abstractNumId w:val="1305"/>
  </w:num>
  <w:num w:numId="1790">
    <w:abstractNumId w:val="868"/>
  </w:num>
  <w:num w:numId="1791">
    <w:abstractNumId w:val="1823"/>
  </w:num>
  <w:num w:numId="1792">
    <w:abstractNumId w:val="1859"/>
  </w:num>
  <w:num w:numId="1793">
    <w:abstractNumId w:val="23"/>
  </w:num>
  <w:num w:numId="1794">
    <w:abstractNumId w:val="1718"/>
  </w:num>
  <w:num w:numId="1795">
    <w:abstractNumId w:val="1653"/>
  </w:num>
  <w:num w:numId="1796">
    <w:abstractNumId w:val="132"/>
  </w:num>
  <w:num w:numId="1797">
    <w:abstractNumId w:val="883"/>
  </w:num>
  <w:num w:numId="1798">
    <w:abstractNumId w:val="1101"/>
  </w:num>
  <w:num w:numId="1799">
    <w:abstractNumId w:val="1121"/>
  </w:num>
  <w:num w:numId="1800">
    <w:abstractNumId w:val="1659"/>
  </w:num>
  <w:num w:numId="1801">
    <w:abstractNumId w:val="1857"/>
  </w:num>
  <w:num w:numId="1802">
    <w:abstractNumId w:val="1054"/>
  </w:num>
  <w:num w:numId="1803">
    <w:abstractNumId w:val="1321"/>
  </w:num>
  <w:num w:numId="1804">
    <w:abstractNumId w:val="564"/>
  </w:num>
  <w:num w:numId="1805">
    <w:abstractNumId w:val="530"/>
  </w:num>
  <w:num w:numId="1806">
    <w:abstractNumId w:val="1339"/>
  </w:num>
  <w:num w:numId="1807">
    <w:abstractNumId w:val="1152"/>
  </w:num>
  <w:num w:numId="1808">
    <w:abstractNumId w:val="1202"/>
  </w:num>
  <w:num w:numId="1809">
    <w:abstractNumId w:val="1676"/>
  </w:num>
  <w:num w:numId="1810">
    <w:abstractNumId w:val="1601"/>
  </w:num>
  <w:num w:numId="1811">
    <w:abstractNumId w:val="288"/>
  </w:num>
  <w:num w:numId="1812">
    <w:abstractNumId w:val="1663"/>
  </w:num>
  <w:num w:numId="1813">
    <w:abstractNumId w:val="1994"/>
  </w:num>
  <w:num w:numId="1814">
    <w:abstractNumId w:val="610"/>
  </w:num>
  <w:num w:numId="1815">
    <w:abstractNumId w:val="112"/>
  </w:num>
  <w:num w:numId="1816">
    <w:abstractNumId w:val="324"/>
  </w:num>
  <w:num w:numId="1817">
    <w:abstractNumId w:val="510"/>
  </w:num>
  <w:num w:numId="1818">
    <w:abstractNumId w:val="817"/>
  </w:num>
  <w:num w:numId="1819">
    <w:abstractNumId w:val="702"/>
  </w:num>
  <w:num w:numId="1820">
    <w:abstractNumId w:val="1265"/>
  </w:num>
  <w:num w:numId="1821">
    <w:abstractNumId w:val="534"/>
  </w:num>
  <w:num w:numId="1822">
    <w:abstractNumId w:val="934"/>
  </w:num>
  <w:num w:numId="1823">
    <w:abstractNumId w:val="1751"/>
  </w:num>
  <w:num w:numId="1824">
    <w:abstractNumId w:val="387"/>
  </w:num>
  <w:num w:numId="1825">
    <w:abstractNumId w:val="384"/>
  </w:num>
  <w:num w:numId="1826">
    <w:abstractNumId w:val="482"/>
  </w:num>
  <w:num w:numId="1827">
    <w:abstractNumId w:val="1432"/>
  </w:num>
  <w:num w:numId="1828">
    <w:abstractNumId w:val="1712"/>
  </w:num>
  <w:num w:numId="1829">
    <w:abstractNumId w:val="1450"/>
  </w:num>
  <w:num w:numId="1830">
    <w:abstractNumId w:val="151"/>
  </w:num>
  <w:num w:numId="1831">
    <w:abstractNumId w:val="1836"/>
  </w:num>
  <w:num w:numId="1832">
    <w:abstractNumId w:val="1513"/>
  </w:num>
  <w:num w:numId="1833">
    <w:abstractNumId w:val="1447"/>
  </w:num>
  <w:num w:numId="1834">
    <w:abstractNumId w:val="850"/>
  </w:num>
  <w:num w:numId="1835">
    <w:abstractNumId w:val="1955"/>
  </w:num>
  <w:num w:numId="1836">
    <w:abstractNumId w:val="66"/>
  </w:num>
  <w:num w:numId="1837">
    <w:abstractNumId w:val="979"/>
  </w:num>
  <w:num w:numId="1838">
    <w:abstractNumId w:val="77"/>
  </w:num>
  <w:num w:numId="1839">
    <w:abstractNumId w:val="391"/>
  </w:num>
  <w:num w:numId="1840">
    <w:abstractNumId w:val="899"/>
  </w:num>
  <w:num w:numId="1841">
    <w:abstractNumId w:val="1079"/>
  </w:num>
  <w:num w:numId="1842">
    <w:abstractNumId w:val="2025"/>
  </w:num>
  <w:num w:numId="1843">
    <w:abstractNumId w:val="1158"/>
  </w:num>
  <w:num w:numId="1844">
    <w:abstractNumId w:val="1435"/>
  </w:num>
  <w:num w:numId="1845">
    <w:abstractNumId w:val="727"/>
  </w:num>
  <w:num w:numId="1846">
    <w:abstractNumId w:val="214"/>
  </w:num>
  <w:num w:numId="1847">
    <w:abstractNumId w:val="1302"/>
  </w:num>
  <w:num w:numId="1848">
    <w:abstractNumId w:val="410"/>
  </w:num>
  <w:num w:numId="1849">
    <w:abstractNumId w:val="212"/>
  </w:num>
  <w:num w:numId="1850">
    <w:abstractNumId w:val="1392"/>
  </w:num>
  <w:num w:numId="1851">
    <w:abstractNumId w:val="765"/>
  </w:num>
  <w:num w:numId="1852">
    <w:abstractNumId w:val="483"/>
  </w:num>
  <w:num w:numId="1853">
    <w:abstractNumId w:val="1621"/>
  </w:num>
  <w:num w:numId="1854">
    <w:abstractNumId w:val="1618"/>
  </w:num>
  <w:num w:numId="1855">
    <w:abstractNumId w:val="1792"/>
  </w:num>
  <w:num w:numId="1856">
    <w:abstractNumId w:val="841"/>
  </w:num>
  <w:num w:numId="1857">
    <w:abstractNumId w:val="1664"/>
  </w:num>
  <w:num w:numId="1858">
    <w:abstractNumId w:val="802"/>
  </w:num>
  <w:num w:numId="1859">
    <w:abstractNumId w:val="404"/>
  </w:num>
  <w:num w:numId="1860">
    <w:abstractNumId w:val="1831"/>
  </w:num>
  <w:num w:numId="1861">
    <w:abstractNumId w:val="149"/>
  </w:num>
  <w:num w:numId="1862">
    <w:abstractNumId w:val="575"/>
  </w:num>
  <w:num w:numId="1863">
    <w:abstractNumId w:val="1918"/>
  </w:num>
  <w:num w:numId="1864">
    <w:abstractNumId w:val="1313"/>
  </w:num>
  <w:num w:numId="1865">
    <w:abstractNumId w:val="1869"/>
  </w:num>
  <w:num w:numId="1866">
    <w:abstractNumId w:val="1319"/>
  </w:num>
  <w:num w:numId="1867">
    <w:abstractNumId w:val="1778"/>
  </w:num>
  <w:num w:numId="1868">
    <w:abstractNumId w:val="333"/>
  </w:num>
  <w:num w:numId="1869">
    <w:abstractNumId w:val="474"/>
  </w:num>
  <w:num w:numId="1870">
    <w:abstractNumId w:val="1348"/>
  </w:num>
  <w:num w:numId="1871">
    <w:abstractNumId w:val="1393"/>
  </w:num>
  <w:num w:numId="1872">
    <w:abstractNumId w:val="180"/>
  </w:num>
  <w:num w:numId="1873">
    <w:abstractNumId w:val="715"/>
  </w:num>
  <w:num w:numId="1874">
    <w:abstractNumId w:val="162"/>
  </w:num>
  <w:num w:numId="1875">
    <w:abstractNumId w:val="1375"/>
  </w:num>
  <w:num w:numId="1876">
    <w:abstractNumId w:val="624"/>
  </w:num>
  <w:num w:numId="1877">
    <w:abstractNumId w:val="531"/>
  </w:num>
  <w:num w:numId="1878">
    <w:abstractNumId w:val="656"/>
  </w:num>
  <w:num w:numId="1879">
    <w:abstractNumId w:val="990"/>
  </w:num>
  <w:num w:numId="1880">
    <w:abstractNumId w:val="1705"/>
  </w:num>
  <w:num w:numId="1881">
    <w:abstractNumId w:val="1160"/>
  </w:num>
  <w:num w:numId="1882">
    <w:abstractNumId w:val="331"/>
  </w:num>
  <w:num w:numId="1883">
    <w:abstractNumId w:val="1753"/>
  </w:num>
  <w:num w:numId="1884">
    <w:abstractNumId w:val="614"/>
  </w:num>
  <w:num w:numId="1885">
    <w:abstractNumId w:val="232"/>
  </w:num>
  <w:num w:numId="1886">
    <w:abstractNumId w:val="357"/>
  </w:num>
  <w:num w:numId="1887">
    <w:abstractNumId w:val="425"/>
  </w:num>
  <w:num w:numId="1888">
    <w:abstractNumId w:val="1814"/>
  </w:num>
  <w:num w:numId="1889">
    <w:abstractNumId w:val="284"/>
  </w:num>
  <w:num w:numId="1890">
    <w:abstractNumId w:val="984"/>
  </w:num>
  <w:num w:numId="1891">
    <w:abstractNumId w:val="626"/>
  </w:num>
  <w:num w:numId="1892">
    <w:abstractNumId w:val="1510"/>
  </w:num>
  <w:num w:numId="1893">
    <w:abstractNumId w:val="1197"/>
  </w:num>
  <w:num w:numId="1894">
    <w:abstractNumId w:val="193"/>
  </w:num>
  <w:num w:numId="1895">
    <w:abstractNumId w:val="1927"/>
  </w:num>
  <w:num w:numId="1896">
    <w:abstractNumId w:val="612"/>
  </w:num>
  <w:num w:numId="1897">
    <w:abstractNumId w:val="1366"/>
  </w:num>
  <w:num w:numId="1898">
    <w:abstractNumId w:val="244"/>
  </w:num>
  <w:num w:numId="1899">
    <w:abstractNumId w:val="118"/>
  </w:num>
  <w:num w:numId="1900">
    <w:abstractNumId w:val="589"/>
  </w:num>
  <w:num w:numId="1901">
    <w:abstractNumId w:val="1838"/>
  </w:num>
  <w:num w:numId="1902">
    <w:abstractNumId w:val="754"/>
  </w:num>
  <w:num w:numId="1903">
    <w:abstractNumId w:val="671"/>
  </w:num>
  <w:num w:numId="1904">
    <w:abstractNumId w:val="142"/>
  </w:num>
  <w:num w:numId="1905">
    <w:abstractNumId w:val="408"/>
  </w:num>
  <w:num w:numId="1906">
    <w:abstractNumId w:val="246"/>
  </w:num>
  <w:num w:numId="1907">
    <w:abstractNumId w:val="1852"/>
  </w:num>
  <w:num w:numId="1908">
    <w:abstractNumId w:val="1412"/>
  </w:num>
  <w:num w:numId="1909">
    <w:abstractNumId w:val="1505"/>
  </w:num>
  <w:num w:numId="1910">
    <w:abstractNumId w:val="999"/>
  </w:num>
  <w:num w:numId="1911">
    <w:abstractNumId w:val="621"/>
  </w:num>
  <w:num w:numId="1912">
    <w:abstractNumId w:val="1017"/>
  </w:num>
  <w:num w:numId="1913">
    <w:abstractNumId w:val="164"/>
  </w:num>
  <w:num w:numId="1914">
    <w:abstractNumId w:val="1760"/>
  </w:num>
  <w:num w:numId="1915">
    <w:abstractNumId w:val="543"/>
  </w:num>
  <w:num w:numId="1916">
    <w:abstractNumId w:val="1081"/>
  </w:num>
  <w:num w:numId="1917">
    <w:abstractNumId w:val="169"/>
  </w:num>
  <w:num w:numId="1918">
    <w:abstractNumId w:val="1923"/>
  </w:num>
  <w:num w:numId="1919">
    <w:abstractNumId w:val="948"/>
  </w:num>
  <w:num w:numId="1920">
    <w:abstractNumId w:val="1037"/>
  </w:num>
  <w:num w:numId="1921">
    <w:abstractNumId w:val="260"/>
  </w:num>
  <w:num w:numId="1922">
    <w:abstractNumId w:val="1442"/>
  </w:num>
  <w:num w:numId="1923">
    <w:abstractNumId w:val="548"/>
  </w:num>
  <w:num w:numId="1924">
    <w:abstractNumId w:val="1550"/>
  </w:num>
  <w:num w:numId="1925">
    <w:abstractNumId w:val="19"/>
  </w:num>
  <w:num w:numId="1926">
    <w:abstractNumId w:val="1266"/>
  </w:num>
  <w:num w:numId="1927">
    <w:abstractNumId w:val="412"/>
  </w:num>
  <w:num w:numId="1928">
    <w:abstractNumId w:val="813"/>
  </w:num>
  <w:num w:numId="1929">
    <w:abstractNumId w:val="1631"/>
  </w:num>
  <w:num w:numId="1930">
    <w:abstractNumId w:val="1820"/>
  </w:num>
  <w:num w:numId="1931">
    <w:abstractNumId w:val="492"/>
  </w:num>
  <w:num w:numId="1932">
    <w:abstractNumId w:val="1656"/>
  </w:num>
  <w:num w:numId="1933">
    <w:abstractNumId w:val="1046"/>
  </w:num>
  <w:num w:numId="1934">
    <w:abstractNumId w:val="1237"/>
  </w:num>
  <w:num w:numId="1935">
    <w:abstractNumId w:val="1729"/>
  </w:num>
  <w:num w:numId="1936">
    <w:abstractNumId w:val="1598"/>
  </w:num>
  <w:num w:numId="1937">
    <w:abstractNumId w:val="605"/>
  </w:num>
  <w:num w:numId="1938">
    <w:abstractNumId w:val="991"/>
  </w:num>
  <w:num w:numId="1939">
    <w:abstractNumId w:val="894"/>
  </w:num>
  <w:num w:numId="1940">
    <w:abstractNumId w:val="1730"/>
  </w:num>
  <w:num w:numId="1941">
    <w:abstractNumId w:val="5"/>
  </w:num>
  <w:num w:numId="1942">
    <w:abstractNumId w:val="1990"/>
  </w:num>
  <w:num w:numId="1943">
    <w:abstractNumId w:val="1005"/>
  </w:num>
  <w:num w:numId="1944">
    <w:abstractNumId w:val="1337"/>
  </w:num>
  <w:num w:numId="1945">
    <w:abstractNumId w:val="1200"/>
  </w:num>
  <w:num w:numId="1946">
    <w:abstractNumId w:val="1506"/>
  </w:num>
  <w:num w:numId="1947">
    <w:abstractNumId w:val="2012"/>
  </w:num>
  <w:num w:numId="1948">
    <w:abstractNumId w:val="1256"/>
  </w:num>
  <w:num w:numId="1949">
    <w:abstractNumId w:val="1068"/>
  </w:num>
  <w:num w:numId="1950">
    <w:abstractNumId w:val="551"/>
  </w:num>
  <w:num w:numId="1951">
    <w:abstractNumId w:val="509"/>
  </w:num>
  <w:num w:numId="1952">
    <w:abstractNumId w:val="774"/>
  </w:num>
  <w:num w:numId="1953">
    <w:abstractNumId w:val="1678"/>
  </w:num>
  <w:num w:numId="1954">
    <w:abstractNumId w:val="1420"/>
  </w:num>
  <w:num w:numId="1955">
    <w:abstractNumId w:val="1227"/>
  </w:num>
  <w:num w:numId="1956">
    <w:abstractNumId w:val="552"/>
  </w:num>
  <w:num w:numId="1957">
    <w:abstractNumId w:val="1479"/>
  </w:num>
  <w:num w:numId="1958">
    <w:abstractNumId w:val="1586"/>
  </w:num>
  <w:num w:numId="1959">
    <w:abstractNumId w:val="1038"/>
  </w:num>
  <w:num w:numId="1960">
    <w:abstractNumId w:val="399"/>
  </w:num>
  <w:num w:numId="1961">
    <w:abstractNumId w:val="2024"/>
  </w:num>
  <w:num w:numId="1962">
    <w:abstractNumId w:val="1429"/>
  </w:num>
  <w:num w:numId="1963">
    <w:abstractNumId w:val="1777"/>
  </w:num>
  <w:num w:numId="1964">
    <w:abstractNumId w:val="264"/>
  </w:num>
  <w:num w:numId="1965">
    <w:abstractNumId w:val="769"/>
  </w:num>
  <w:num w:numId="1966">
    <w:abstractNumId w:val="1565"/>
  </w:num>
  <w:num w:numId="1967">
    <w:abstractNumId w:val="825"/>
  </w:num>
  <w:num w:numId="1968">
    <w:abstractNumId w:val="611"/>
  </w:num>
  <w:num w:numId="1969">
    <w:abstractNumId w:val="274"/>
  </w:num>
  <w:num w:numId="1970">
    <w:abstractNumId w:val="1624"/>
  </w:num>
  <w:num w:numId="1971">
    <w:abstractNumId w:val="927"/>
  </w:num>
  <w:num w:numId="1972">
    <w:abstractNumId w:val="52"/>
  </w:num>
  <w:num w:numId="1973">
    <w:abstractNumId w:val="1298"/>
  </w:num>
  <w:num w:numId="1974">
    <w:abstractNumId w:val="1998"/>
  </w:num>
  <w:num w:numId="1975">
    <w:abstractNumId w:val="1172"/>
  </w:num>
  <w:num w:numId="1976">
    <w:abstractNumId w:val="1500"/>
  </w:num>
  <w:num w:numId="1977">
    <w:abstractNumId w:val="435"/>
  </w:num>
  <w:num w:numId="1978">
    <w:abstractNumId w:val="1595"/>
  </w:num>
  <w:num w:numId="1979">
    <w:abstractNumId w:val="529"/>
  </w:num>
  <w:num w:numId="1980">
    <w:abstractNumId w:val="1145"/>
  </w:num>
  <w:num w:numId="1981">
    <w:abstractNumId w:val="261"/>
  </w:num>
  <w:num w:numId="1982">
    <w:abstractNumId w:val="1916"/>
  </w:num>
  <w:num w:numId="1983">
    <w:abstractNumId w:val="1127"/>
  </w:num>
  <w:num w:numId="1984">
    <w:abstractNumId w:val="670"/>
  </w:num>
  <w:num w:numId="1985">
    <w:abstractNumId w:val="1422"/>
  </w:num>
  <w:num w:numId="1986">
    <w:abstractNumId w:val="1650"/>
  </w:num>
  <w:num w:numId="1987">
    <w:abstractNumId w:val="394"/>
  </w:num>
  <w:num w:numId="1988">
    <w:abstractNumId w:val="1689"/>
  </w:num>
  <w:num w:numId="1989">
    <w:abstractNumId w:val="1715"/>
  </w:num>
  <w:num w:numId="1990">
    <w:abstractNumId w:val="588"/>
  </w:num>
  <w:num w:numId="1991">
    <w:abstractNumId w:val="1406"/>
  </w:num>
  <w:num w:numId="1992">
    <w:abstractNumId w:val="504"/>
  </w:num>
  <w:num w:numId="1993">
    <w:abstractNumId w:val="1419"/>
  </w:num>
  <w:num w:numId="1994">
    <w:abstractNumId w:val="816"/>
  </w:num>
  <w:num w:numId="1995">
    <w:abstractNumId w:val="1311"/>
  </w:num>
  <w:num w:numId="1996">
    <w:abstractNumId w:val="289"/>
  </w:num>
  <w:num w:numId="1997">
    <w:abstractNumId w:val="1907"/>
  </w:num>
  <w:num w:numId="1998">
    <w:abstractNumId w:val="1572"/>
  </w:num>
  <w:num w:numId="1999">
    <w:abstractNumId w:val="1768"/>
  </w:num>
  <w:num w:numId="2000">
    <w:abstractNumId w:val="1108"/>
  </w:num>
  <w:num w:numId="2001">
    <w:abstractNumId w:val="781"/>
  </w:num>
  <w:num w:numId="2002">
    <w:abstractNumId w:val="859"/>
  </w:num>
  <w:num w:numId="2003">
    <w:abstractNumId w:val="1717"/>
  </w:num>
  <w:num w:numId="2004">
    <w:abstractNumId w:val="1797"/>
  </w:num>
  <w:num w:numId="2005">
    <w:abstractNumId w:val="362"/>
  </w:num>
  <w:num w:numId="2006">
    <w:abstractNumId w:val="905"/>
  </w:num>
  <w:num w:numId="2007">
    <w:abstractNumId w:val="1475"/>
  </w:num>
  <w:num w:numId="2008">
    <w:abstractNumId w:val="1155"/>
  </w:num>
  <w:num w:numId="2009">
    <w:abstractNumId w:val="1858"/>
  </w:num>
  <w:num w:numId="2010">
    <w:abstractNumId w:val="176"/>
  </w:num>
  <w:num w:numId="2011">
    <w:abstractNumId w:val="7"/>
  </w:num>
  <w:num w:numId="2012">
    <w:abstractNumId w:val="1376"/>
  </w:num>
  <w:num w:numId="2013">
    <w:abstractNumId w:val="1072"/>
  </w:num>
  <w:num w:numId="2014">
    <w:abstractNumId w:val="573"/>
  </w:num>
  <w:num w:numId="2015">
    <w:abstractNumId w:val="156"/>
  </w:num>
  <w:num w:numId="2016">
    <w:abstractNumId w:val="1463"/>
  </w:num>
  <w:num w:numId="2017">
    <w:abstractNumId w:val="1920"/>
  </w:num>
  <w:num w:numId="2018">
    <w:abstractNumId w:val="679"/>
  </w:num>
  <w:num w:numId="2019">
    <w:abstractNumId w:val="1236"/>
  </w:num>
  <w:num w:numId="2020">
    <w:abstractNumId w:val="847"/>
  </w:num>
  <w:num w:numId="2021">
    <w:abstractNumId w:val="1501"/>
  </w:num>
  <w:num w:numId="2022">
    <w:abstractNumId w:val="1043"/>
  </w:num>
  <w:num w:numId="2023">
    <w:abstractNumId w:val="1824"/>
  </w:num>
  <w:num w:numId="2024">
    <w:abstractNumId w:val="1549"/>
  </w:num>
  <w:num w:numId="2025">
    <w:abstractNumId w:val="1702"/>
  </w:num>
  <w:num w:numId="2026">
    <w:abstractNumId w:val="807"/>
  </w:num>
  <w:num w:numId="2027">
    <w:abstractNumId w:val="1278"/>
  </w:num>
  <w:num w:numId="2028">
    <w:abstractNumId w:val="512"/>
  </w:num>
  <w:num w:numId="2029">
    <w:abstractNumId w:val="298"/>
  </w:num>
  <w:num w:numId="2030">
    <w:abstractNumId w:val="25"/>
  </w:num>
  <w:num w:numId="2031">
    <w:abstractNumId w:val="1527"/>
  </w:num>
  <w:num w:numId="2032">
    <w:abstractNumId w:val="1770"/>
  </w:num>
  <w:num w:numId="2033">
    <w:abstractNumId w:val="1480"/>
  </w:num>
  <w:num w:numId="2034">
    <w:abstractNumId w:val="1439"/>
  </w:num>
  <w:num w:numId="2035">
    <w:abstractNumId w:val="1430"/>
  </w:num>
  <w:num w:numId="2036">
    <w:abstractNumId w:val="1687"/>
  </w:num>
  <w:num w:numId="2037">
    <w:abstractNumId w:val="503"/>
  </w:num>
  <w:num w:numId="2038">
    <w:abstractNumId w:val="1404"/>
  </w:num>
  <w:num w:numId="2039">
    <w:abstractNumId w:val="323"/>
  </w:num>
  <w:num w:numId="2040">
    <w:abstractNumId w:val="1493"/>
  </w:num>
  <w:num w:numId="2041">
    <w:abstractNumId w:val="857"/>
  </w:num>
  <w:num w:numId="2042">
    <w:abstractNumId w:val="1583"/>
  </w:num>
  <w:num w:numId="2043">
    <w:abstractNumId w:val="953"/>
  </w:num>
  <w:num w:numId="2044">
    <w:abstractNumId w:val="756"/>
  </w:num>
  <w:num w:numId="2045">
    <w:abstractNumId w:val="106"/>
  </w:num>
  <w:num w:numId="2046">
    <w:abstractNumId w:val="271"/>
  </w:num>
  <w:numIdMacAtCleanup w:val="20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drawingGridHorizontalSpacing w:val="110"/>
  <w:displayHorizontalDrawingGridEvery w:val="2"/>
  <w:characterSpacingControl w:val="doNotCompress"/>
  <w:hdrShapeDefaults>
    <o:shapedefaults v:ext="edit" spidmax="2049">
      <o:colormenu v:ext="edit" fillcolor="none [660]"/>
    </o:shapedefaults>
  </w:hdrShapeDefaults>
  <w:footnotePr>
    <w:footnote w:id="-1"/>
    <w:footnote w:id="0"/>
  </w:footnotePr>
  <w:endnotePr>
    <w:endnote w:id="-1"/>
    <w:endnote w:id="0"/>
  </w:endnotePr>
  <w:compat>
    <w:ulTrailSpace/>
    <w:useFELayout/>
    <w:compatSetting w:name="compatibilityMode" w:uri="http://schemas.microsoft.com/office/word" w:val="12"/>
  </w:compat>
  <w:rsids>
    <w:rsidRoot w:val="00E53F39"/>
    <w:rsid w:val="006408C0"/>
    <w:rsid w:val="00E53F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fillcolor="none [660]"/>
    </o:shapedefaults>
    <o:shapelayout v:ext="edit">
      <o:idmap v:ext="edit" data="1"/>
    </o:shapelayout>
  </w:shapeDefaults>
  <w:decimalSymbol w:val="."/>
  <w:listSeparator w:val=","/>
  <w15:docId w15:val="{30F13EAB-FDC4-40B1-9B8E-EC070EFC7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jc w:val="center"/>
      <w:outlineLvl w:val="0"/>
    </w:pPr>
    <w:rPr>
      <w:b/>
      <w:bCs/>
      <w:sz w:val="18"/>
      <w:szCs w:val="18"/>
    </w:rPr>
  </w:style>
  <w:style w:type="paragraph" w:styleId="Heading2">
    <w:name w:val="heading 2"/>
    <w:basedOn w:val="Normal"/>
    <w:uiPriority w:val="1"/>
    <w:qFormat/>
    <w:pPr>
      <w:ind w:left="100" w:firstLine="396"/>
      <w:outlineLvl w:val="1"/>
    </w:pPr>
    <w:rPr>
      <w:sz w:val="18"/>
      <w:szCs w:val="18"/>
    </w:rPr>
  </w:style>
  <w:style w:type="paragraph" w:styleId="Heading3">
    <w:name w:val="heading 3"/>
    <w:basedOn w:val="Normal"/>
    <w:uiPriority w:val="1"/>
    <w:qFormat/>
    <w:pPr>
      <w:spacing w:before="1"/>
      <w:ind w:left="157"/>
      <w:outlineLvl w:val="2"/>
    </w:pPr>
    <w:rPr>
      <w:b/>
      <w:bCs/>
      <w:sz w:val="14"/>
      <w:szCs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line="160" w:lineRule="exact"/>
      <w:ind w:left="2529" w:hanging="105"/>
    </w:pPr>
    <w:rPr>
      <w:sz w:val="14"/>
      <w:szCs w:val="14"/>
    </w:rPr>
  </w:style>
  <w:style w:type="paragraph" w:styleId="ListParagraph">
    <w:name w:val="List Paragraph"/>
    <w:basedOn w:val="Normal"/>
    <w:uiPriority w:val="1"/>
    <w:qFormat/>
    <w:pPr>
      <w:spacing w:line="160" w:lineRule="exact"/>
      <w:ind w:left="2529" w:hanging="105"/>
    </w:pPr>
  </w:style>
  <w:style w:type="paragraph" w:customStyle="1" w:styleId="TableParagraph">
    <w:name w:val="Table Paragraph"/>
    <w:basedOn w:val="Normal"/>
    <w:uiPriority w:val="1"/>
    <w:qFormat/>
    <w:pPr>
      <w:ind w:left="175" w:hanging="120"/>
    </w:pPr>
  </w:style>
  <w:style w:type="paragraph" w:customStyle="1" w:styleId="NASLOVZLATO">
    <w:name w:val="NASLOV ZLATO"/>
    <w:basedOn w:val="Title"/>
    <w:qFormat/>
    <w:rsid w:val="006408C0"/>
    <w:pPr>
      <w:widowControl/>
      <w:autoSpaceDE/>
      <w:autoSpaceDN/>
      <w:spacing w:before="120" w:after="60"/>
      <w:jc w:val="center"/>
      <w:outlineLvl w:val="0"/>
    </w:pPr>
    <w:rPr>
      <w:rFonts w:ascii="Arial" w:eastAsia="Times New Roman" w:hAnsi="Arial" w:cs="Arial"/>
      <w:b/>
      <w:bCs/>
      <w:noProof/>
      <w:color w:val="FFE599"/>
      <w:spacing w:val="0"/>
      <w:sz w:val="24"/>
      <w:szCs w:val="24"/>
      <w:lang w:val="sr-Latn-RS" w:eastAsia="sr-Latn-RS"/>
    </w:rPr>
  </w:style>
  <w:style w:type="paragraph" w:customStyle="1" w:styleId="podnaslovpropisa">
    <w:name w:val="podnaslovpropisa"/>
    <w:basedOn w:val="Normal"/>
    <w:rsid w:val="006408C0"/>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styleId="Title">
    <w:name w:val="Title"/>
    <w:basedOn w:val="Normal"/>
    <w:next w:val="Normal"/>
    <w:link w:val="TitleChar"/>
    <w:uiPriority w:val="10"/>
    <w:qFormat/>
    <w:rsid w:val="006408C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08C0"/>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6408C0"/>
    <w:pPr>
      <w:tabs>
        <w:tab w:val="center" w:pos="4680"/>
        <w:tab w:val="right" w:pos="9360"/>
      </w:tabs>
    </w:pPr>
  </w:style>
  <w:style w:type="character" w:customStyle="1" w:styleId="HeaderChar">
    <w:name w:val="Header Char"/>
    <w:basedOn w:val="DefaultParagraphFont"/>
    <w:link w:val="Header"/>
    <w:uiPriority w:val="99"/>
    <w:rsid w:val="006408C0"/>
    <w:rPr>
      <w:rFonts w:ascii="Times New Roman" w:eastAsia="Times New Roman" w:hAnsi="Times New Roman" w:cs="Times New Roman"/>
    </w:rPr>
  </w:style>
  <w:style w:type="paragraph" w:styleId="Footer">
    <w:name w:val="footer"/>
    <w:basedOn w:val="Normal"/>
    <w:link w:val="FooterChar"/>
    <w:uiPriority w:val="99"/>
    <w:unhideWhenUsed/>
    <w:rsid w:val="006408C0"/>
    <w:pPr>
      <w:tabs>
        <w:tab w:val="center" w:pos="4680"/>
        <w:tab w:val="right" w:pos="9360"/>
      </w:tabs>
    </w:pPr>
  </w:style>
  <w:style w:type="character" w:customStyle="1" w:styleId="FooterChar">
    <w:name w:val="Footer Char"/>
    <w:basedOn w:val="DefaultParagraphFont"/>
    <w:link w:val="Footer"/>
    <w:uiPriority w:val="99"/>
    <w:rsid w:val="006408C0"/>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 TargetMode="External"/><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www.apr.sr.gov.rs/" TargetMode="External"/><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hyperlink" Target="http://WWW/"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www/"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www.apr.sr.gov.rs/" TargetMode="External"/><Relationship Id="rId28"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www/"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hyperlink" Target="http://www.apr.sr.gov.rs/" TargetMode="Externa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208</Pages>
  <Words>128323</Words>
  <Characters>731444</Characters>
  <Application>Microsoft Office Word</Application>
  <DocSecurity>0</DocSecurity>
  <Lines>6095</Lines>
  <Paragraphs>1716</Paragraphs>
  <ScaleCrop>false</ScaleCrop>
  <Company/>
  <LinksUpToDate>false</LinksUpToDate>
  <CharactersWithSpaces>858051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Nikola</cp:lastModifiedBy>
  <cp:revision>2</cp:revision>
  <dcterms:created xsi:type="dcterms:W3CDTF">2023-11-20T09:20:00Z</dcterms:created>
  <dcterms:modified xsi:type="dcterms:W3CDTF">2023-11-20T09:23:00Z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2020-06-18T00:00:00Z</vt:filetime>
  </property>
  <property fmtid="{D5CDD505-2E9C-101B-9397-08002B2CF9AE}" pid="3" name="Creator">
    <vt:lpwstr>PDF-XChange Editor 5.5.308.2</vt:lpwstr>
  </property>
  <property fmtid="{D5CDD505-2E9C-101B-9397-08002B2CF9AE}" pid="4" name="LastSaved">
    <vt:filetime>2023-11-20T00:00:00Z</vt:filetime>
  </property>
</Properties>
</file>